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61A5D8" w14:textId="77777777" w:rsidR="002120DB" w:rsidRPr="002120DB" w:rsidRDefault="002120DB" w:rsidP="002120DB">
      <w:pPr>
        <w:spacing w:before="0"/>
        <w:rPr>
          <w:b/>
          <w:bCs/>
          <w:i w:val="0"/>
          <w:iCs/>
          <w:kern w:val="0"/>
          <w:sz w:val="22"/>
          <w:szCs w:val="22"/>
          <w:lang w:val="it-IT" w:eastAsia="it-IT"/>
          <w14:ligatures w14:val="none"/>
        </w:rPr>
      </w:pPr>
      <w:r>
        <w:rPr>
          <w:b/>
          <w:i w:val="0"/>
          <w:noProof/>
          <w:kern w:val="0"/>
          <w:sz w:val="22"/>
          <w:szCs w:val="22"/>
          <w:lang w:val="it-IT" w:eastAsia="it-IT"/>
          <w14:ligatures w14:val="none"/>
        </w:rPr>
        <w:drawing>
          <wp:inline distT="0" distB="0" distL="0" distR="0" wp14:anchorId="6B19355C" wp14:editId="4120F113">
            <wp:extent cx="838200" cy="457200"/>
            <wp:effectExtent l="0" t="0" r="0" b="0"/>
            <wp:docPr id="1252920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38200" cy="457200"/>
                    </a:xfrm>
                    <a:prstGeom prst="rect">
                      <a:avLst/>
                    </a:prstGeom>
                    <a:noFill/>
                    <a:ln>
                      <a:noFill/>
                    </a:ln>
                  </pic:spPr>
                </pic:pic>
              </a:graphicData>
            </a:graphic>
          </wp:inline>
        </w:drawing>
      </w:r>
    </w:p>
    <w:p w14:paraId="6824172C" w14:textId="77777777" w:rsidR="002120DB" w:rsidRPr="002120DB" w:rsidRDefault="002120DB" w:rsidP="002120DB">
      <w:pPr>
        <w:spacing w:before="0"/>
        <w:rPr>
          <w:b/>
          <w:bCs/>
          <w:kern w:val="0"/>
          <w:sz w:val="22"/>
          <w:szCs w:val="22"/>
          <w:lang w:eastAsia="it-IT"/>
          <w14:ligatures w14:val="none"/>
        </w:rPr>
      </w:pPr>
      <w:r>
        <w:rPr>
          <w:b/>
          <w:bCs/>
          <w:kern w:val="0"/>
          <w:sz w:val="22"/>
          <w:szCs w:val="22"/>
          <w:lang w:eastAsia="it-IT"/>
          <w14:ligatures w14:val="none"/>
        </w:rPr>
        <w:t>Work for Nature,</w:t>
      </w:r>
    </w:p>
    <w:p w14:paraId="4B99ECAB" w14:textId="77777777" w:rsidR="002120DB" w:rsidRPr="002120DB" w:rsidRDefault="002120DB" w:rsidP="002120DB">
      <w:pPr>
        <w:spacing w:before="0"/>
        <w:rPr>
          <w:b/>
          <w:bCs/>
          <w:kern w:val="0"/>
          <w:sz w:val="22"/>
          <w:szCs w:val="22"/>
          <w:lang w:eastAsia="it-IT"/>
          <w14:ligatures w14:val="none"/>
        </w:rPr>
      </w:pPr>
      <w:r>
        <w:rPr>
          <w:b/>
          <w:bCs/>
          <w:kern w:val="0"/>
          <w:sz w:val="22"/>
          <w:szCs w:val="22"/>
          <w:lang w:eastAsia="it-IT"/>
          <w14:ligatures w14:val="none"/>
        </w:rPr>
        <w:t xml:space="preserve"> and Nature will work for you</w:t>
      </w:r>
    </w:p>
    <w:p w14:paraId="6EA54E32" w14:textId="77777777" w:rsidR="00FD6F34" w:rsidRDefault="00000000">
      <w:pPr>
        <w:spacing w:before="160" w:after="120"/>
        <w:jc w:val="center"/>
      </w:pPr>
      <w:r>
        <w:rPr>
          <w:b/>
          <w:color w:val="1F4E3D"/>
          <w:sz w:val="56"/>
        </w:rPr>
        <w:t>h•eart•h PROMETHEUS</w:t>
      </w:r>
    </w:p>
    <w:p w14:paraId="56B5CBD3" w14:textId="77777777" w:rsidR="00FD6F34" w:rsidRDefault="00000000">
      <w:pPr>
        <w:spacing w:after="120"/>
        <w:jc w:val="center"/>
      </w:pPr>
      <w:r>
        <w:rPr>
          <w:color w:val="1F4E3D"/>
          <w:sz w:val="32"/>
        </w:rPr>
        <w:t>Canonical White Paper</w:t>
      </w:r>
    </w:p>
    <w:p w14:paraId="17593AA4" w14:textId="77777777" w:rsidR="00FD6F34" w:rsidRDefault="00000000">
      <w:pPr>
        <w:spacing w:after="120"/>
        <w:jc w:val="center"/>
      </w:pPr>
      <w:r>
        <w:rPr>
          <w:color w:val="1F4E3D"/>
        </w:rPr>
        <w:t>Verified Regeneration as a Candidate Real-World Regenerative Asset-Class Architecture</w:t>
      </w:r>
    </w:p>
    <w:p w14:paraId="552B6903" w14:textId="77777777" w:rsidR="00FD6F34" w:rsidRDefault="00000000">
      <w:pPr>
        <w:spacing w:after="120"/>
        <w:jc w:val="center"/>
      </w:pPr>
      <w:r>
        <w:t>Pre-pilot constitutional and architectural framework · Non-offering</w:t>
      </w:r>
    </w:p>
    <w:p w14:paraId="7D688435" w14:textId="77777777" w:rsidR="00FD6F34" w:rsidRDefault="00000000">
      <w:pPr>
        <w:spacing w:after="120"/>
        <w:jc w:val="center"/>
      </w:pPr>
      <w:r>
        <w:rPr>
          <w:b/>
          <w:bCs/>
        </w:rPr>
        <w:t>Controlling invariant: the lowest unresolved gate controls the permitted claim.</w:t>
      </w:r>
    </w:p>
    <w:p w14:paraId="2DA4E994" w14:textId="77777777" w:rsidR="00FD6F34" w:rsidRDefault="00000000">
      <w:r>
        <w:br w:type="page"/>
      </w:r>
    </w:p>
    <w:p w14:paraId="2AA1A437" w14:textId="77777777" w:rsidR="00FD6F34" w:rsidRDefault="00000000">
      <w:pPr>
        <w:pStyle w:val="Titolo1"/>
      </w:pPr>
      <w:r>
        <w:rPr>
          <w:rFonts w:ascii="Baskerville Old Face" w:eastAsia="Baskerville Old Face" w:hAnsi="Baskerville Old Face" w:cs="Baskerville Old Face"/>
          <w:iCs/>
          <w:szCs w:val="24"/>
        </w:rPr>
        <w:lastRenderedPageBreak/>
        <w:t>A. Institutional Boundary and Non-Offering Disclaimer</w:t>
      </w:r>
    </w:p>
    <w:p w14:paraId="16259678" w14:textId="77777777" w:rsidR="00FD6F34" w:rsidRDefault="00000000">
      <w:pPr>
        <w:spacing w:after="120"/>
        <w:jc w:val="both"/>
      </w:pPr>
      <w:r>
        <w:t>This canon defines the institutional architecture of h•eart•h Prometheus: a verification-first regenerative infrastructure framework through which living-system performance may become observable, measurable, reviewable, auditable and — only later, under strict evidentiary, legal, governance and market gates — potentially financeable. It is a canon architecture, not a prospectus.</w:t>
      </w:r>
    </w:p>
    <w:p w14:paraId="3B0A2DD2" w14:textId="77777777" w:rsidR="00FD6F34" w:rsidRDefault="00000000">
      <w:pPr>
        <w:spacing w:after="120"/>
        <w:jc w:val="both"/>
      </w:pPr>
      <w:r>
        <w:t>Prometheus does not, by itself, create assets, securities, tokens, fund interests, land rights, cash-flow rights, governance rights, investor protections, public-offering rights, market liquidity or regulatory approval. It is pre-pilot at the level of empirical performance and pre-instrument at the level of legal and market representation. Any future instrument, fund, note, special-purpose vehicle, tokenised representation, revenue right or land-related right requires jurisdiction-specific legal review, enforceable terms, investor disclosure, tax analysis and independent professional assessment. Nothing herein is investment, legal, tax or financial advice.</w:t>
      </w:r>
    </w:p>
    <w:p w14:paraId="108C9BEC" w14:textId="77777777" w:rsidR="00FD6F34" w:rsidRDefault="00000000">
      <w:pPr>
        <w:pStyle w:val="Titolo1"/>
      </w:pPr>
      <w:r>
        <w:rPr>
          <w:rFonts w:ascii="Baskerville Old Face" w:eastAsia="Baskerville Old Face" w:hAnsi="Baskerville Old Face" w:cs="Baskerville Old Face"/>
          <w:iCs/>
          <w:szCs w:val="24"/>
        </w:rPr>
        <w:t>B. Executive Technical Summary</w:t>
      </w:r>
    </w:p>
    <w:p w14:paraId="7D465CE9" w14:textId="77777777" w:rsidR="00FD6F34" w:rsidRDefault="00000000">
      <w:pPr>
        <w:spacing w:after="120"/>
        <w:jc w:val="both"/>
      </w:pPr>
      <w:r>
        <w:t>Prometheus is valid only if five principles remain intact. First, evidence precedes value. Second, the Prometheus Regenerative Unit is an analytical interface, not a right. Third, valuation is bounded by an admissible base, binary admissibility gates, a capped regenerative uplift and a confidence factor. Fourth, empirical claims remain falsifiable and are tested against pre-registered hypotheses and explicit comparators. Fifth, no single component is authoritative — not artificial intelligence, sensors, dashboards, distributed records, tokens, legal wrappers or investor narratives. Authority is distributed across evidence, method, review, governance and law.</w:t>
      </w:r>
    </w:p>
    <w:p w14:paraId="0F674EFC" w14:textId="77777777" w:rsidR="00FD6F34" w:rsidRDefault="00000000">
      <w:pPr>
        <w:spacing w:after="120"/>
        <w:jc w:val="both"/>
      </w:pPr>
      <w:r>
        <w:rPr>
          <w:b/>
          <w:bCs/>
        </w:rPr>
        <w:t xml:space="preserve">Document-stack rule. </w:t>
      </w:r>
      <w:r>
        <w:t>This authoritative canon is the source-layer reading. The complete subordinate corpus that follows preserves the project’s full depth and provenance; where the two differ, this canon governs.</w:t>
      </w:r>
    </w:p>
    <w:p w14:paraId="094DC23D" w14:textId="77777777" w:rsidR="00FD6F34" w:rsidRDefault="00000000">
      <w:pPr>
        <w:pStyle w:val="Titolo1"/>
      </w:pPr>
      <w:r>
        <w:rPr>
          <w:rFonts w:ascii="Baskerville Old Face" w:eastAsia="Baskerville Old Face" w:hAnsi="Baskerville Old Face" w:cs="Baskerville Old Face"/>
          <w:iCs/>
          <w:szCs w:val="24"/>
        </w:rPr>
        <w:t>C. Abstract</w:t>
      </w:r>
    </w:p>
    <w:p w14:paraId="0721437A" w14:textId="77777777" w:rsidR="00FD6F34" w:rsidRDefault="00000000">
      <w:pPr>
        <w:spacing w:after="120"/>
        <w:jc w:val="both"/>
      </w:pPr>
      <w:r>
        <w:t xml:space="preserve">The economy depends on living systems: soil, water, biodiversity, climate regulation, biological productivity and human stewardship. Conventional accounting treats these as externalities until degradation reappears as risk and cost. Prometheus treats verified regeneration as a candidate form of real-world regenerative infrastructure when ecological performance can be measured, verified, confidence-scored, governed, legally bounded and connected to disciplined capital formation. The One Human Ecosystem is the minimum deployable unit; measurement, reporting and verification make </w:t>
        <w:lastRenderedPageBreak/>
        <w:t>regeneration observable; the Prometheus Regenerative Unit makes verified performance comparable; the Regenerative Asset Pool makes verified units portfolio-readable; and legal wrappers — not tokens or dashboards — create enforceable rights.</w:t>
      </w:r>
    </w:p>
    <w:p w14:paraId="22266455" w14:textId="77777777" w:rsidR="00FD6F34" w:rsidRDefault="00000000">
      <w:pPr>
        <w:pStyle w:val="Titolo1"/>
      </w:pPr>
      <w:r>
        <w:rPr>
          <w:rFonts w:ascii="Baskerville Old Face" w:eastAsia="Baskerville Old Face" w:hAnsi="Baskerville Old Face" w:cs="Baskerville Old Face"/>
          <w:iCs/>
          <w:szCs w:val="24"/>
        </w:rPr>
        <w:t>D. Executive Summary</w:t>
      </w:r>
    </w:p>
    <w:p w14:paraId="35E3CF85" w14:textId="77777777" w:rsidR="00FD6F34" w:rsidRDefault="00000000">
      <w:pPr>
        <w:spacing w:after="120"/>
        <w:jc w:val="both"/>
      </w:pPr>
      <w:r>
        <w:t>Prometheus converts fragmented regenerative effort into a disciplined institutional pathway. The problem is not that regeneration lacks moral force; it is that regenerative performance is often not measured, comparable, legally bounded, underwritable or capital-readable. Prometheus addresses this through a layered architecture that moves from the living system to capital allocation and is governed throughout by gates. The framework is pilot-first: architecture is not evidence; scientific plausibility is not site validation; external literature is not Prometheus performance data; and no capital-facing claim may outrun the lowest unresolved gate.</w:t>
      </w:r>
    </w:p>
    <w:p w14:paraId="7F9CF575" w14:textId="77777777" w:rsidR="00FD6F34" w:rsidRDefault="00000000">
      <w:pPr>
        <w:pStyle w:val="Titolo1"/>
      </w:pPr>
      <w:r>
        <w:rPr>
          <w:rFonts w:ascii="Baskerville Old Face" w:eastAsia="Baskerville Old Face" w:hAnsi="Baskerville Old Face" w:cs="Baskerville Old Face"/>
          <w:iCs/>
          <w:szCs w:val="24"/>
        </w:rPr>
        <w:t>E. Core Thesis</w:t>
      </w:r>
    </w:p>
    <w:p w14:paraId="43818908" w14:textId="77777777" w:rsidR="00FD6F34" w:rsidRDefault="00000000">
      <w:pPr>
        <w:spacing w:after="120"/>
        <w:jc w:val="both"/>
      </w:pPr>
      <w:r>
        <w:t>Value should become more durable when the living systems that generate value become healthier, more resilient and more verifiably regenerative over time. This is a conditional thesis, not an automatic appreciation claim. Value relevance increases only when living-system improvement is measured, confidence-scored, legally admissible, governance-reviewed and connected to a recognised financial, contractual, procurement, insurance, crediting or avoided-cost pathway.</w:t>
      </w:r>
    </w:p>
    <w:p w14:paraId="5B72D7BD" w14:textId="77777777" w:rsidR="00FD6F34" w:rsidRDefault="00000000">
      <w:pPr>
        <w:pStyle w:val="Titolo1"/>
      </w:pPr>
      <w:r>
        <w:rPr>
          <w:rFonts w:ascii="Baskerville Old Face" w:eastAsia="Baskerville Old Face" w:hAnsi="Baskerville Old Face" w:cs="Baskerville Old Face"/>
          <w:iCs/>
          <w:szCs w:val="24"/>
        </w:rPr>
        <w:t>F. Problem: Ecological Degradation as Institutional Risk</w:t>
      </w:r>
    </w:p>
    <w:p w14:paraId="5FCB53B6" w14:textId="77777777" w:rsidR="00FD6F34" w:rsidRDefault="00000000">
      <w:pPr>
        <w:spacing w:after="120"/>
        <w:jc w:val="both"/>
      </w:pPr>
      <w:r>
        <w:t>Soil depletion, water-cycle instability, biodiversity loss, input dependency, supply-chain fragility, insurance stress and territorial vulnerability are not peripheral sustainability concerns; they are balance-sheet, underwriting, operating and resilience risks. Capital is frequently deployed downstream to manage damage after it materialises, while upstream regenerative capacity remains undercapitalised. Prometheus reframes regeneration as preventive infrastructure: not a branding layer, but a candidate risk-reduction and productive-capacity formation pathway.</w:t>
      </w:r>
    </w:p>
    <w:p w14:paraId="16575618" w14:textId="77777777" w:rsidR="00FD6F34" w:rsidRDefault="00000000">
      <w:pPr>
        <w:pStyle w:val="Titolo1"/>
      </w:pPr>
      <w:r>
        <w:rPr>
          <w:rFonts w:ascii="Baskerville Old Face" w:eastAsia="Baskerville Old Face" w:hAnsi="Baskerville Old Face" w:cs="Baskerville Old Face"/>
          <w:iCs/>
          <w:szCs w:val="24"/>
        </w:rPr>
        <w:t>G. Solution Architecture</w:t>
      </w:r>
    </w:p>
    <w:p w14:paraId="2F8E9C8E" w14:textId="77777777" w:rsidR="00FD6F34" w:rsidRDefault="00000000">
      <w:pPr>
        <w:spacing w:after="120"/>
        <w:jc w:val="both"/>
      </w:pPr>
      <w:r>
        <w:t xml:space="preserve">Prometheus is a transformation architecture. It does not claim to create life, ecological truth or value by declaration; it creates the operational, evidentiary, governance and capital-allocation conditions through which regeneration can become executable, reviewable and institutionally legible. The canonical, non-bypassable sequence is: living system → regenerative process → observation → </w:t>
        <w:lastRenderedPageBreak/>
        <w:t>evidence → provenance → integrity → verified indicator → admissibility → PRU value-analysis → maturity classification → RAP aggregation → compliant legal wrapper → capital. No stage may be skipped, reordered or collapsed; a later stage never legitimises a missing earlier one.</w:t>
      </w:r>
    </w:p>
    <w:p w14:paraId="0D18B228" w14:textId="77777777" w:rsidR="00FD6F34" w:rsidRDefault="00000000">
      <w:pPr>
        <w:spacing w:before="120" w:after="40"/>
        <w:jc w:val="center"/>
      </w:pPr>
      <w:r>
        <w:rPr>
          <w:noProof/>
        </w:rPr>
        <w:drawing>
          <wp:inline distT="0" distB="0" distL="0" distR="0" wp14:anchorId="1A5C6805" wp14:editId="441903EB">
            <wp:extent cx="4305300" cy="3771900"/>
            <wp:effectExtent l="0" t="0" r="0" b="0"/>
            <wp:docPr id="5003" name="seq"/>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seq"/>
                    <pic:cNvPicPr/>
                  </pic:nvPicPr>
                  <pic:blipFill>
                    <a:blip r:embed="rId9"/>
                    <a:stretch>
                      <a:fillRect/>
                    </a:stretch>
                  </pic:blipFill>
                  <pic:spPr>
                    <a:xfrm>
                      <a:off x="0" y="0"/>
                      <a:ext cx="4305300" cy="3771900"/>
                    </a:xfrm>
                    <a:prstGeom prst="rect">
                      <a:avLst/>
                    </a:prstGeom>
                  </pic:spPr>
                </pic:pic>
              </a:graphicData>
            </a:graphic>
          </wp:inline>
        </w:drawing>
      </w:r>
    </w:p>
    <w:p w14:paraId="07774F59" w14:textId="77777777" w:rsidR="00FD6F34" w:rsidRDefault="00000000">
      <w:pPr>
        <w:spacing w:after="160"/>
        <w:jc w:val="center"/>
      </w:pPr>
      <w:r>
        <w:rPr>
          <w:iCs/>
          <w:color w:val="808080"/>
          <w:sz w:val="16"/>
        </w:rPr>
        <w:t>Figure 1. The non-bypassable value sequence — from life to capital, governed by gates.</w:t>
      </w:r>
    </w:p>
    <w:p w14:paraId="072BC042" w14:textId="77777777" w:rsidR="00FD6F34" w:rsidRDefault="00000000">
      <w:pPr>
        <w:spacing w:before="120" w:after="40"/>
        <w:jc w:val="center"/>
      </w:pPr>
      <w:r>
        <w:rPr>
          <w:noProof/>
        </w:rPr>
        <w:drawing>
          <wp:inline distT="0" distB="0" distL="0" distR="0" wp14:anchorId="706E28E8" wp14:editId="5E51E00F">
            <wp:extent cx="5133975" cy="3502104"/>
            <wp:effectExtent l="0" t="0" r="0" b="3175"/>
            <wp:docPr id="5004" name="st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4" name="stack"/>
                    <pic:cNvPicPr/>
                  </pic:nvPicPr>
                  <pic:blipFill>
                    <a:blip r:embed="rId10"/>
                    <a:stretch>
                      <a:fillRect/>
                    </a:stretch>
                  </pic:blipFill>
                  <pic:spPr>
                    <a:xfrm>
                      <a:off x="0" y="0"/>
                      <a:ext cx="5138857" cy="3505434"/>
                    </a:xfrm>
                    <a:prstGeom prst="rect">
                      <a:avLst/>
                    </a:prstGeom>
                  </pic:spPr>
                </pic:pic>
              </a:graphicData>
            </a:graphic>
          </wp:inline>
        </w:drawing>
      </w:r>
    </w:p>
    <w:p w14:paraId="347B5CEC" w14:textId="77777777" w:rsidR="00FD6F34" w:rsidRDefault="00000000">
      <w:pPr>
        <w:spacing w:after="160"/>
        <w:jc w:val="center"/>
      </w:pPr>
      <w:r>
        <w:rPr>
          <w:iCs/>
          <w:color w:val="808080"/>
          <w:sz w:val="16"/>
        </w:rPr>
        <w:t>Figure 2. The layered architecture; gates govern every ascent.</w:t>
      </w:r>
    </w:p>
    <w:p w14:paraId="7BA8A55E" w14:textId="77777777" w:rsidR="00FD6F34" w:rsidRDefault="00000000">
      <w:pPr>
        <w:pStyle w:val="Titolo1"/>
      </w:pPr>
      <w:r>
        <w:rPr>
          <w:rFonts w:ascii="Baskerville Old Face" w:eastAsia="Baskerville Old Face" w:hAnsi="Baskerville Old Face" w:cs="Baskerville Old Face"/>
          <w:iCs/>
          <w:szCs w:val="24"/>
        </w:rPr>
        <w:lastRenderedPageBreak/>
        <w:t>H. One Human Ecosystem</w:t>
      </w:r>
    </w:p>
    <w:p w14:paraId="0FDD0CF9" w14:textId="77777777" w:rsidR="00FD6F34" w:rsidRDefault="00000000">
      <w:pPr>
        <w:spacing w:after="120"/>
        <w:jc w:val="both"/>
      </w:pPr>
      <w:r>
        <w:t>The One Human Ecosystem is the minimum deployable unit of regenerative infrastructure: a syntropic or regenerative biophysical system integrating soil regeneration, water retention, biomass cycling, biodiversity, food and nutritional capacity, ecological succession, human stewardship and the evidence record that documents them. It is not automatically a financial asset; it becomes value-relevant only when its performance is measurable, traceable, verified, confidence-scored and admissible.</w:t>
      </w:r>
    </w:p>
    <w:p w14:paraId="2E476FD2" w14:textId="77777777" w:rsidR="00FD6F34" w:rsidRDefault="00000000">
      <w:pPr>
        <w:pStyle w:val="Titolo1"/>
      </w:pPr>
      <w:r>
        <w:rPr>
          <w:rFonts w:ascii="Baskerville Old Face" w:eastAsia="Baskerville Old Face" w:hAnsi="Baskerville Old Face" w:cs="Baskerville Old Face"/>
          <w:iCs/>
          <w:szCs w:val="24"/>
        </w:rPr>
        <w:t>I. Verification-first MRV Architecture</w:t>
      </w:r>
    </w:p>
    <w:p w14:paraId="05998A15" w14:textId="77777777" w:rsidR="00FD6F34" w:rsidRDefault="00000000">
      <w:pPr>
        <w:spacing w:after="120"/>
        <w:jc w:val="both"/>
      </w:pPr>
      <w:r>
        <w:t>Verification is infrastructure, not paperwork. Prometheus integrates field sensors, laboratory results, soil and water tests, geo-referenced photographs, satellite, drone and mobile imagery, biodiversity records, operational logs and human or third-party audits. No single source is absolute. Institutional credibility comes from convergence, provenance, method hash, data hash, timestamp, location, reviewer trail, confidence score, anomaly disclosure and disciplined treatment of missing data.</w:t>
      </w:r>
    </w:p>
    <w:p w14:paraId="6E530358" w14:textId="77777777" w:rsidR="00FD6F34" w:rsidRDefault="00000000">
      <w:pPr>
        <w:pStyle w:val="Titolo1"/>
      </w:pPr>
      <w:r>
        <w:rPr>
          <w:rFonts w:ascii="Baskerville Old Face" w:eastAsia="Baskerville Old Face" w:hAnsi="Baskerville Old Face" w:cs="Baskerville Old Face"/>
          <w:iCs/>
          <w:szCs w:val="24"/>
        </w:rPr>
        <w:t>J. Evidence Maturity Ladder</w:t>
      </w:r>
    </w:p>
    <w:p w14:paraId="01B43E42" w14:textId="77777777" w:rsidR="00FD6F34" w:rsidRDefault="00000000">
      <w:pPr>
        <w:spacing w:after="120"/>
        <w:jc w:val="both"/>
      </w:pPr>
      <w:r>
        <w:t>Every regenerative statement begins as a claim. It becomes an observation when recorded with time, location, source, method and unit; evidence when provenance and integrity are established; a verified indicator when quality, consistency, confidence and review rules are satisfied; and admissible value only when methodology, threshold, legal, no-double-counting and governance gates allow it. The ladder is strictly ordered and never collapsed.</w:t>
      </w:r>
    </w:p>
    <w:p w14:paraId="7AC5240B" w14:textId="77777777" w:rsidR="00FD6F34" w:rsidRDefault="00000000">
      <w:pPr>
        <w:spacing w:before="120" w:after="40"/>
        <w:jc w:val="center"/>
      </w:pPr>
      <w:r>
        <w:rPr>
          <w:noProof/>
        </w:rPr>
        <w:drawing>
          <wp:inline distT="0" distB="0" distL="0" distR="0" wp14:anchorId="05465AD5" wp14:editId="77176190">
            <wp:extent cx="5334000" cy="2667000"/>
            <wp:effectExtent l="0" t="0" r="0" b="0"/>
            <wp:docPr id="5005" name="lad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 name="ladder"/>
                    <pic:cNvPicPr/>
                  </pic:nvPicPr>
                  <pic:blipFill>
                    <a:blip r:embed="rId11"/>
                    <a:stretch>
                      <a:fillRect/>
                    </a:stretch>
                  </pic:blipFill>
                  <pic:spPr>
                    <a:xfrm>
                      <a:off x="0" y="0"/>
                      <a:ext cx="5334000" cy="2667000"/>
                    </a:xfrm>
                    <a:prstGeom prst="rect">
                      <a:avLst/>
                    </a:prstGeom>
                  </pic:spPr>
                </pic:pic>
              </a:graphicData>
            </a:graphic>
          </wp:inline>
        </w:drawing>
      </w:r>
    </w:p>
    <w:p w14:paraId="7804B16E" w14:textId="77777777" w:rsidR="00FD6F34" w:rsidRDefault="00000000">
      <w:pPr>
        <w:spacing w:after="160"/>
        <w:jc w:val="center"/>
      </w:pPr>
      <w:r>
        <w:rPr>
          <w:iCs/>
          <w:color w:val="808080"/>
          <w:sz w:val="16"/>
        </w:rPr>
        <w:t>Figure 3. The evidence maturity ladder — each rung requires the one below.</w:t>
      </w:r>
    </w:p>
    <w:p w14:paraId="6717CE68" w14:textId="77777777" w:rsidR="00FD6F34" w:rsidRDefault="00000000">
      <w:pPr>
        <w:pStyle w:val="Titolo1"/>
      </w:pPr>
      <w:r>
        <w:rPr>
          <w:rFonts w:ascii="Baskerville Old Face" w:eastAsia="Baskerville Old Face" w:hAnsi="Baskerville Old Face" w:cs="Baskerville Old Face"/>
          <w:iCs/>
          <w:szCs w:val="24"/>
        </w:rPr>
        <w:lastRenderedPageBreak/>
        <w:t>K. Prometheus Regenerative Unit (PRU)</w:t>
      </w:r>
    </w:p>
    <w:p w14:paraId="175658F4" w14:textId="77777777" w:rsidR="00FD6F34" w:rsidRDefault="00000000">
      <w:pPr>
        <w:spacing w:after="120"/>
        <w:jc w:val="both"/>
      </w:pPr>
      <w:r>
        <w:t>A Prometheus Regenerative Unit is the standardised analytical representation of verified regenerative performance associated with a One-Human-Ecosystem-compatible unit. It integrates living-system performance, the evidence record, methodology, confidence scoring, admissibility, governance review, legal-boundary discipline, no-double-counting controls and maturity classification. It is not land, yield, biomass, a token, a security, investor exposure, governance rights, revenue rights or collateral by default.</w:t>
      </w:r>
    </w:p>
    <w:p w14:paraId="669F5511" w14:textId="77777777" w:rsidR="00FD6F34" w:rsidRDefault="00000000">
      <w:pPr>
        <w:spacing w:after="120"/>
        <w:jc w:val="both"/>
      </w:pPr>
      <w:r>
        <w:rPr>
          <w:b/>
          <w:bCs/>
        </w:rPr>
        <w:t xml:space="preserve">Maturity ladder. </w:t>
      </w:r>
      <w:r>
        <w:t>PRU-R0 conceptual → R1 observed → R2 evidence-supported → R3 MRV-admissible → R4 PRU-eligible → R5 reviewed → R6 structuring-ready → R7 legally structured.</w:t>
      </w:r>
    </w:p>
    <w:p w14:paraId="098F5182" w14:textId="77777777" w:rsidR="00FD6F34" w:rsidRDefault="00000000">
      <w:pPr>
        <w:spacing w:before="120" w:after="40"/>
        <w:jc w:val="center"/>
      </w:pPr>
      <w:r>
        <w:rPr>
          <w:noProof/>
        </w:rPr>
        <w:drawing>
          <wp:inline distT="0" distB="0" distL="0" distR="0" wp14:anchorId="5706B664" wp14:editId="378FF584">
            <wp:extent cx="5334000" cy="2667000"/>
            <wp:effectExtent l="0" t="0" r="0" b="0"/>
            <wp:docPr id="5006" name="ma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 name="mat"/>
                    <pic:cNvPicPr/>
                  </pic:nvPicPr>
                  <pic:blipFill>
                    <a:blip r:embed="rId12"/>
                    <a:stretch>
                      <a:fillRect/>
                    </a:stretch>
                  </pic:blipFill>
                  <pic:spPr>
                    <a:xfrm>
                      <a:off x="0" y="0"/>
                      <a:ext cx="5334000" cy="2667000"/>
                    </a:xfrm>
                    <a:prstGeom prst="rect">
                      <a:avLst/>
                    </a:prstGeom>
                  </pic:spPr>
                </pic:pic>
              </a:graphicData>
            </a:graphic>
          </wp:inline>
        </w:drawing>
      </w:r>
    </w:p>
    <w:p w14:paraId="5A36A405" w14:textId="77777777" w:rsidR="00FD6F34" w:rsidRDefault="00000000">
      <w:pPr>
        <w:spacing w:after="160"/>
        <w:jc w:val="center"/>
      </w:pPr>
      <w:r>
        <w:rPr>
          <w:iCs/>
          <w:color w:val="808080"/>
          <w:sz w:val="16"/>
        </w:rPr>
        <w:t>Figure 4. Unit maturity (PRU-R) and market maturity (RAP-M) are distinct ladders, never interchanged.</w:t>
      </w:r>
    </w:p>
    <w:p w14:paraId="7D3F2BB4" w14:textId="77777777" w:rsidR="00FD6F34" w:rsidRDefault="00000000">
      <w:pPr>
        <w:pStyle w:val="Titolo1"/>
      </w:pPr>
      <w:r>
        <w:rPr>
          <w:rFonts w:ascii="Baskerville Old Face" w:eastAsia="Baskerville Old Face" w:hAnsi="Baskerville Old Face" w:cs="Baskerville Old Face"/>
          <w:iCs/>
          <w:szCs w:val="24"/>
        </w:rPr>
        <w:t>L. Regenerative Asset Pool (RAP)</w:t>
      </w:r>
    </w:p>
    <w:p w14:paraId="7B7C9B10" w14:textId="77777777" w:rsidR="00FD6F34" w:rsidRDefault="00000000">
      <w:pPr>
        <w:spacing w:after="120"/>
        <w:jc w:val="both"/>
      </w:pPr>
      <w:r>
        <w:t>A Regenerative Asset Pool aggregates verified PRU-relevant units across sites, operators, maturities and ecological contexts for portfolio analysis, diversification, risk review and capital-readiness preparation. It does not prove demand, liquidity, offtake, insurance recognition, market price or investability. RAP-M4 is portfolio-readable; M5 counterparty-reviewable; M6 legally wrapped; M7 market-active only within the relevant instrument, counterparty, jurisdiction, disclosure and governance boundary.</w:t>
      </w:r>
    </w:p>
    <w:p w14:paraId="7655AC9F" w14:textId="77777777" w:rsidR="00FD6F34" w:rsidRDefault="00000000">
      <w:pPr>
        <w:pStyle w:val="Titolo1"/>
      </w:pPr>
      <w:r>
        <w:rPr>
          <w:rFonts w:ascii="Baskerville Old Face" w:eastAsia="Baskerville Old Face" w:hAnsi="Baskerville Old Face" w:cs="Baskerville Old Face"/>
          <w:iCs/>
          <w:szCs w:val="24"/>
        </w:rPr>
        <w:t>M. Governance Architecture</w:t>
      </w:r>
    </w:p>
    <w:p w14:paraId="4FCC3AAF" w14:textId="77777777" w:rsidR="00FD6F34" w:rsidRDefault="00000000">
      <w:pPr>
        <w:spacing w:after="120"/>
        <w:jc w:val="both"/>
      </w:pPr>
      <w:r>
        <w:t xml:space="preserve">Prometheus governance uses differentiated sociocracy: local operational autonomy at the first tier, cluster tactical coordination at the second, and constitutional or bioregional decisions at the third. Tokens, founder status, infrastructure custody, operator role, capital commitments, technical </w:t>
        <w:lastRenderedPageBreak/>
        <w:t>administration or AI access may coordinate routine operations but may not determine constitutional meaning, PRU or RAP admissibility, legal boundaries, human-dignity safeguards or protected-pathway interpretation. The Access Covenant binds entry: access is not a licence to extract, participation is not a right to bypass, and capital is not sovereignty over life.</w:t>
      </w:r>
    </w:p>
    <w:p w14:paraId="68F42D34" w14:textId="77777777" w:rsidR="00FD6F34" w:rsidRDefault="00000000">
      <w:pPr>
        <w:spacing w:after="120"/>
        <w:jc w:val="both"/>
      </w:pPr>
      <w:r>
        <w:rPr>
          <w:b/>
          <w:bCs/>
        </w:rPr>
        <w:t xml:space="preserve">Continuity and custody. </w:t>
      </w:r>
      <w:r>
        <w:t>The constitutional core is designed to resist time and capture, including by hostile artificial superintelligence: a custody hierarchy — humans, then institutions, then AI — governs continuity if human governance fails, with AI permanently subordinate and non-authoritative.</w:t>
      </w:r>
    </w:p>
    <w:p w14:paraId="7A7717BA" w14:textId="77777777" w:rsidR="00FD6F34" w:rsidRDefault="00000000">
      <w:pPr>
        <w:pStyle w:val="Titolo1"/>
      </w:pPr>
      <w:r>
        <w:rPr>
          <w:rFonts w:ascii="Baskerville Old Face" w:eastAsia="Baskerville Old Face" w:hAnsi="Baskerville Old Face" w:cs="Baskerville Old Face"/>
          <w:iCs/>
          <w:szCs w:val="24"/>
        </w:rPr>
        <w:t>N. Technology Architecture</w:t>
      </w:r>
    </w:p>
    <w:p w14:paraId="45D633BB" w14:textId="77777777" w:rsidR="00FD6F34" w:rsidRDefault="00000000">
      <w:pPr>
        <w:spacing w:after="120"/>
        <w:jc w:val="both"/>
      </w:pPr>
      <w:r>
        <w:t>Prometheus is agent-centric and provenance-first because regeneration is contextual, distributed and relational. Source chains preserve agent-specific records; validation rules evaluate entries; a distributed hash space supports shared availability; and a Valueflows-aligned model structures resources, events, agents and transformations. The digital stack is an operational memory and provenance substrate — not ecological truth, legal status, market demand or investor protection.</w:t>
      </w:r>
    </w:p>
    <w:p w14:paraId="458B5BD5" w14:textId="77777777" w:rsidR="00FD6F34" w:rsidRDefault="00000000">
      <w:pPr>
        <w:spacing w:after="120"/>
        <w:jc w:val="both"/>
      </w:pPr>
      <w:r>
        <w:rPr>
          <w:b/>
          <w:bCs/>
        </w:rPr>
        <w:t xml:space="preserve">Runtime stance. </w:t>
      </w:r>
      <w:r>
        <w:t>The runtime evaluates and records; it never certifies value. Its canonical self-description — “evaluation, not certification” — is a permanent design constraint. No software component becomes institutionally admissible merely because it exists, compiles or runs locally.</w:t>
      </w:r>
    </w:p>
    <w:p w14:paraId="0E4EDE7D" w14:textId="77777777" w:rsidR="00FD6F34" w:rsidRDefault="00000000">
      <w:pPr>
        <w:pStyle w:val="Titolo1"/>
      </w:pPr>
      <w:r>
        <w:rPr>
          <w:rFonts w:ascii="Baskerville Old Face" w:eastAsia="Baskerville Old Face" w:hAnsi="Baskerville Old Face" w:cs="Baskerville Old Face"/>
          <w:iCs/>
          <w:szCs w:val="24"/>
        </w:rPr>
        <w:t>O. Artificial Intelligence and Offline Runtime</w:t>
      </w:r>
    </w:p>
    <w:p w14:paraId="02BA084D" w14:textId="77777777" w:rsidR="00FD6F34" w:rsidRDefault="00000000">
      <w:pPr>
        <w:spacing w:after="120"/>
        <w:jc w:val="both"/>
      </w:pPr>
      <w:r>
        <w:t>Artificial intelligence is proportional, evidence-bound and assistive. It may parse field notes, normalise events, classify evidence, detect anomalies, draft reports, support local retrieval, check schema consistency and prepare review material. It may not validate verification, create PRU value, approve RAP inclusion, create token rights, generate legal opinions, certify dashboards, authorise governance or transform research-only material into admissible value. Offline-first continuity is mandatory: Prometheus thinks locally, remembers locally, recovers locally and synchronises globally only when network paths exist.</w:t>
      </w:r>
    </w:p>
    <w:p w14:paraId="35DD2FDD" w14:textId="77777777" w:rsidR="00FD6F34" w:rsidRDefault="00000000">
      <w:pPr>
        <w:pStyle w:val="Titolo1"/>
      </w:pPr>
      <w:r>
        <w:rPr>
          <w:rFonts w:ascii="Baskerville Old Face" w:eastAsia="Baskerville Old Face" w:hAnsi="Baskerville Old Face" w:cs="Baskerville Old Face"/>
          <w:iCs/>
          <w:szCs w:val="24"/>
        </w:rPr>
        <w:t>P. Legal and Regulatory Boundary</w:t>
      </w:r>
    </w:p>
    <w:p w14:paraId="01820C7B" w14:textId="77777777" w:rsidR="00FD6F34" w:rsidRDefault="00000000">
      <w:pPr>
        <w:spacing w:after="120"/>
        <w:jc w:val="both"/>
      </w:pPr>
      <w:r>
        <w:t xml:space="preserve">Only valid legal instruments create enforceable rights. PRU analysis creates no rights; RAP maturity creates no liquidity; a utility token creates no investor entitlement; an operational transaction layer creates no PRU value; dashboard display creates no legal status; governance participation creates no economic entitlement; and runtime execution creates no investor protection. Legal review must precede </w:t>
        <w:lastRenderedPageBreak/>
        <w:t>any capital-, investor-, token-, instrument-, revenue-, land- or market-facing use. A securities analysis and an EU crypto-asset analysis are provided in the Appendix System.</w:t>
      </w:r>
    </w:p>
    <w:p w14:paraId="752570F8" w14:textId="77777777" w:rsidR="00FD6F34" w:rsidRDefault="00000000">
      <w:pPr>
        <w:pStyle w:val="Titolo1"/>
      </w:pPr>
      <w:r>
        <w:rPr>
          <w:rFonts w:ascii="Baskerville Old Face" w:eastAsia="Baskerville Old Face" w:hAnsi="Baskerville Old Face" w:cs="Baskerville Old Face"/>
          <w:iCs/>
          <w:szCs w:val="24"/>
        </w:rPr>
        <w:t>Q. Methodology</w:t>
      </w:r>
    </w:p>
    <w:p w14:paraId="386BD354" w14:textId="77777777" w:rsidR="00FD6F34" w:rsidRDefault="00000000">
      <w:pPr>
        <w:spacing w:after="120"/>
        <w:jc w:val="both"/>
      </w:pPr>
      <w:r>
        <w:rPr>
          <w:b/>
          <w:bCs/>
        </w:rPr>
        <w:t xml:space="preserve">Controlling value expression. </w:t>
      </w:r>
      <w:r>
        <w:t>V_PRU_adj = V_base × LegalGate × MRVGate × (1 + U_max × g(Z)) × Conf_total.</w:t>
      </w:r>
    </w:p>
    <w:p w14:paraId="1B971EDA" w14:textId="77777777" w:rsidR="00FD6F34" w:rsidRDefault="00000000">
      <w:pPr>
        <w:spacing w:after="120"/>
        <w:jc w:val="both"/>
      </w:pPr>
      <w:r>
        <w:t>Here V_base is the admissible base value from productive or contractually grounded components (domain ≥ 0); LegalGate and MRVGate are binary admissibility gates in {0,1}; U_max is a capped, versioned, governance-approved maximum regenerative uplift; g(Z) is a normalised regenerative score bounded in [0,1]; and Conf_total is conservative confidence aggregation in [0,1]. The regenerative score is Z = β_S·SRI + β_R·RPI + β_C·CESI + β_M·MIS − β_P·Penalty, all sub-indices in [0,1]. Zero-value conditions: if V_base, LegalGate, MRVGate or Conf_total equals zero, financially admissible PRU value is zero. This is the single controlling expression; any other formula in the corpus below is diagnostic or illustrative and subordinate to it. For capital purposes PRU value is held at zero until a governance-versioned Bayesian confidence threshold (target at least 0.85), supported by difference-in-differences against a comparator, is met.</w:t>
      </w:r>
    </w:p>
    <w:p w14:paraId="0F8742CD" w14:textId="77777777" w:rsidR="00FD6F34" w:rsidRDefault="00000000">
      <w:pPr>
        <w:spacing w:before="120" w:after="40"/>
        <w:jc w:val="center"/>
      </w:pPr>
      <w:r>
        <w:rPr>
          <w:noProof/>
        </w:rPr>
        <w:drawing>
          <wp:inline distT="0" distB="0" distL="0" distR="0" wp14:anchorId="28CAA4F8" wp14:editId="012773AC">
            <wp:extent cx="5524500" cy="1876425"/>
            <wp:effectExtent l="0" t="0" r="0" b="0"/>
            <wp:docPr id="5007" name="pr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 name="pru"/>
                    <pic:cNvPicPr/>
                  </pic:nvPicPr>
                  <pic:blipFill>
                    <a:blip r:embed="rId13"/>
                    <a:stretch>
                      <a:fillRect/>
                    </a:stretch>
                  </pic:blipFill>
                  <pic:spPr>
                    <a:xfrm>
                      <a:off x="0" y="0"/>
                      <a:ext cx="5524500" cy="1876425"/>
                    </a:xfrm>
                    <a:prstGeom prst="rect">
                      <a:avLst/>
                    </a:prstGeom>
                  </pic:spPr>
                </pic:pic>
              </a:graphicData>
            </a:graphic>
          </wp:inline>
        </w:drawing>
      </w:r>
    </w:p>
    <w:p w14:paraId="531A6F63" w14:textId="77777777" w:rsidR="00FD6F34" w:rsidRDefault="00000000">
      <w:pPr>
        <w:spacing w:after="160"/>
        <w:jc w:val="center"/>
      </w:pPr>
      <w:r>
        <w:rPr>
          <w:iCs/>
          <w:color w:val="808080"/>
          <w:sz w:val="16"/>
        </w:rPr>
        <w:t>Figure 5. The bounded PRU value function and its zero-value conditions.</w:t>
      </w:r>
    </w:p>
    <w:p w14:paraId="38301CA8" w14:textId="77777777" w:rsidR="00FD6F34" w:rsidRDefault="00000000">
      <w:pPr>
        <w:pStyle w:val="Titolo1"/>
      </w:pPr>
      <w:r>
        <w:rPr>
          <w:rFonts w:ascii="Baskerville Old Face" w:eastAsia="Baskerville Old Face" w:hAnsi="Baskerville Old Face" w:cs="Baskerville Old Face"/>
          <w:iCs/>
          <w:szCs w:val="24"/>
        </w:rPr>
        <w:t>R. Scientific Validation</w:t>
      </w:r>
    </w:p>
    <w:p w14:paraId="28C81DE4" w14:textId="77777777" w:rsidR="00FD6F34" w:rsidRDefault="00000000">
      <w:pPr>
        <w:spacing w:after="120"/>
        <w:jc w:val="both"/>
      </w:pPr>
      <w:r>
        <w:t xml:space="preserve">Prometheus pre-registers five hypotheses: H1 soil function improves; H2 water-cycle function improves; H3 input dependency decreases without unacceptable productivity loss; H4 yield and output stability improve under stress; and H5 a cooperative syntropic surplus exists, in which total system output exceeds the sum of isolated components. H5 is the highest-risk claim and is tested with paired plots, blocked randomisation where feasible, matched comparators or synthetic controls; reports must </w:t>
        <w:lastRenderedPageBreak/>
        <w:t>disclose effect size, confidence interval, sensitivity analysis, management differences and weather or soil confounders.</w:t>
      </w:r>
    </w:p>
    <w:p w14:paraId="202F8AE6" w14:textId="77777777" w:rsidR="00FD6F34" w:rsidRDefault="00000000">
      <w:pPr>
        <w:spacing w:after="120"/>
        <w:jc w:val="both"/>
      </w:pPr>
      <w:r>
        <w:rPr>
          <w:b/>
          <w:bCs/>
        </w:rPr>
        <w:t xml:space="preserve">External evidence anchor. </w:t>
      </w:r>
      <w:r>
        <w:t>A peer-reviewed review of syntropic farming systems (Jacobi et al., The Lancet Planetary Health, 2025; 9: e314–e325; CC BY 4.0; 67 studies) raises the prior plausibility of these hypotheses — reporting total-system Land-Equivalent Ratios of 2.8–4.1 and carbon gains in most measuring studies — but it does not validate any Prometheus site. The evidence base is overwhelmingly tropical, with only three temperate-zone studies, all under seven years; single-crop yields can be materially lower than monoculture; and profitability sometimes arrives only after roughly a decade. The Genesis Pilot exists to close this temperate-zone evidence gap.</w:t>
      </w:r>
    </w:p>
    <w:p w14:paraId="5AF04F94" w14:textId="77777777" w:rsidR="00FD6F34" w:rsidRDefault="00000000">
      <w:pPr>
        <w:pStyle w:val="Titolo1"/>
      </w:pPr>
      <w:r>
        <w:rPr>
          <w:rFonts w:ascii="Baskerville Old Face" w:eastAsia="Baskerville Old Face" w:hAnsi="Baskerville Old Face" w:cs="Baskerville Old Face"/>
          <w:iCs/>
          <w:szCs w:val="24"/>
        </w:rPr>
        <w:t>S. MRV Controls</w:t>
      </w:r>
    </w:p>
    <w:p w14:paraId="5029B92E" w14:textId="77777777" w:rsidR="00FD6F34" w:rsidRDefault="00000000">
      <w:pPr>
        <w:spacing w:after="120"/>
        <w:jc w:val="both"/>
      </w:pPr>
      <w:r>
        <w:t>MRV controls include provenance, method hash, data hash, reviewer trail, calibration state, inter-rater reliability, anomaly disclosure, missing-data penalties, adversarial review, no-double-counting invariants, unique event-identity tuples and duplicate-claim detection. A proof-of-physical-origin mechanism combines cryptographic provenance with cross-sampling so that field evidence resists synthetic fabrication. A distributed-ledger record does not by itself prove ecological uniqueness; a bridge event does not prove admissibility; a token wrapper does not create valid representation; an oracle does not create ecological truth.</w:t>
      </w:r>
    </w:p>
    <w:p w14:paraId="6BB2006F" w14:textId="77777777" w:rsidR="00FD6F34" w:rsidRDefault="00000000">
      <w:pPr>
        <w:pStyle w:val="Titolo1"/>
      </w:pPr>
      <w:r>
        <w:rPr>
          <w:rFonts w:ascii="Baskerville Old Face" w:eastAsia="Baskerville Old Face" w:hAnsi="Baskerville Old Face" w:cs="Baskerville Old Face"/>
          <w:iCs/>
          <w:szCs w:val="24"/>
        </w:rPr>
        <w:t>T. Financial Architecture and Token Design</w:t>
      </w:r>
    </w:p>
    <w:p w14:paraId="26C7A3A7" w14:textId="77777777" w:rsidR="00FD6F34" w:rsidRDefault="00000000">
      <w:pPr>
        <w:spacing w:after="120"/>
        <w:jc w:val="both"/>
      </w:pPr>
      <w:r>
        <w:t>The financial architecture is capital-readiness, not capital-promise. It makes regenerative performance comparable, confidence-adjusted, bounded, risk-reviewable and legally structurable. Base value derives from admissible productive or contractually grounded components; ecological-performance value enters only when measured, verified and linked to recognised pathways; and systemic co-benefits remain research context unless separately evidenced, contracted and legally admitted.</w:t>
      </w:r>
    </w:p>
    <w:p w14:paraId="53DE04ED" w14:textId="77777777" w:rsidR="00FD6F34" w:rsidRDefault="00000000">
      <w:pPr>
        <w:spacing w:after="120"/>
        <w:jc w:val="both"/>
      </w:pPr>
      <w:r>
        <w:rPr>
          <w:b/>
          <w:bCs/>
        </w:rPr>
        <w:t xml:space="preserve">Token architecture (three layers, never collapsed). </w:t>
      </w:r>
      <w:r>
        <w:t>The access token is engineered as consumptive utility; any investment exposure is separated into a distinct, disclosed, compliant security; and the PRU remains a non-token analytical index.</w:t>
      </w:r>
    </w:p>
    <w:p w14:paraId="076FC7FA" w14:textId="77777777" w:rsidR="00FD6F34" w:rsidRDefault="00000000">
      <w:pPr>
        <w:spacing w:before="120" w:after="40"/>
        <w:jc w:val="center"/>
      </w:pPr>
      <w:r>
        <w:rPr>
          <w:noProof/>
        </w:rPr>
        <w:lastRenderedPageBreak/>
        <w:drawing>
          <wp:inline distT="0" distB="0" distL="0" distR="0" wp14:anchorId="618D3C17" wp14:editId="02471773">
            <wp:extent cx="5334000" cy="2952750"/>
            <wp:effectExtent l="0" t="0" r="0" b="0"/>
            <wp:docPr id="5008" name="tok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 name="token"/>
                    <pic:cNvPicPr/>
                  </pic:nvPicPr>
                  <pic:blipFill>
                    <a:blip r:embed="rId14"/>
                    <a:stretch>
                      <a:fillRect/>
                    </a:stretch>
                  </pic:blipFill>
                  <pic:spPr>
                    <a:xfrm>
                      <a:off x="0" y="0"/>
                      <a:ext cx="5334000" cy="2952750"/>
                    </a:xfrm>
                    <a:prstGeom prst="rect">
                      <a:avLst/>
                    </a:prstGeom>
                  </pic:spPr>
                </pic:pic>
              </a:graphicData>
            </a:graphic>
          </wp:inline>
        </w:drawing>
      </w:r>
    </w:p>
    <w:p w14:paraId="6657670F" w14:textId="77777777" w:rsidR="00FD6F34" w:rsidRDefault="00000000">
      <w:pPr>
        <w:spacing w:after="160"/>
        <w:jc w:val="center"/>
      </w:pPr>
      <w:r>
        <w:rPr>
          <w:iCs/>
          <w:color w:val="808080"/>
          <w:sz w:val="16"/>
        </w:rPr>
        <w:t>Figure 6. The three-layer token architecture.</w:t>
      </w:r>
    </w:p>
    <w:p w14:paraId="42198EDA" w14:textId="77777777" w:rsidR="00FD6F34" w:rsidRDefault="00000000">
      <w:pPr>
        <w:spacing w:after="120"/>
        <w:jc w:val="both"/>
      </w:pPr>
      <w:r>
        <w:rPr>
          <w:b/>
          <w:bCs/>
        </w:rPr>
        <w:t xml:space="preserve">Adaptive risk control. </w:t>
      </w:r>
      <w:r>
        <w:t>A tail-risk model maps correlated drought, operator failure and market stress; a systemic-coherence index and an automatic regenerative brake throttle issuance when coherence degrades. This is a governance circuit-breaker, never a marketing claim.</w:t>
      </w:r>
    </w:p>
    <w:p w14:paraId="698A2A51" w14:textId="77777777" w:rsidR="00FD6F34" w:rsidRDefault="00000000">
      <w:pPr>
        <w:pStyle w:val="Titolo1"/>
      </w:pPr>
      <w:r>
        <w:rPr>
          <w:rFonts w:ascii="Baskerville Old Face" w:eastAsia="Baskerville Old Face" w:hAnsi="Baskerville Old Face" w:cs="Baskerville Old Face"/>
          <w:iCs/>
          <w:szCs w:val="24"/>
        </w:rPr>
        <w:t>U. Risk Architecture</w:t>
      </w:r>
    </w:p>
    <w:p w14:paraId="74865F8E" w14:textId="77777777" w:rsidR="00FD6F34" w:rsidRDefault="00000000">
      <w:pPr>
        <w:spacing w:after="120"/>
        <w:jc w:val="both"/>
      </w:pPr>
      <w:r>
        <w:t>Primary risks include ecological variance; execution and operator capacity; weak verification; single-crop yield drag; long payback horizons; labour intensity; temperate-validity uncertainty; legal classification; token confusion; model risk; runtime failure; no-double-counting failure; absent market demand; liquidity illusion; governance capture; community conflict; reputational exposure; and tail dependence. Each risk carries an owner, a trigger, a mitigation, a residual-risk note, a review cadence and a link to the Claims Register.</w:t>
      </w:r>
    </w:p>
    <w:p w14:paraId="7EDCD82B" w14:textId="77777777" w:rsidR="006D69A5" w:rsidRDefault="006D69A5">
      <w:pPr>
        <w:spacing w:after="120"/>
        <w:jc w:val="both"/>
      </w:pPr>
    </w:p>
    <w:p w14:paraId="2181652E" w14:textId="77777777" w:rsidR="006D69A5" w:rsidRDefault="006D69A5">
      <w:pPr>
        <w:spacing w:after="120"/>
        <w:jc w:val="both"/>
      </w:pPr>
    </w:p>
    <w:p w14:paraId="0C83B5C0" w14:textId="77777777" w:rsidR="006D69A5" w:rsidRDefault="006D69A5">
      <w:pPr>
        <w:spacing w:after="120"/>
        <w:jc w:val="both"/>
      </w:pPr>
    </w:p>
    <w:p w14:paraId="3A9FA655" w14:textId="77777777" w:rsidR="006D69A5" w:rsidRDefault="006D69A5">
      <w:pPr>
        <w:spacing w:after="120"/>
        <w:jc w:val="both"/>
      </w:pPr>
    </w:p>
    <w:p w14:paraId="7C4F1327" w14:textId="77777777" w:rsidR="006D69A5" w:rsidRDefault="006D69A5">
      <w:pPr>
        <w:spacing w:after="120"/>
        <w:jc w:val="both"/>
      </w:pPr>
    </w:p>
    <w:p w14:paraId="620CCDA2" w14:textId="77777777" w:rsidR="00FD6F34" w:rsidRDefault="00000000">
      <w:pPr>
        <w:pStyle w:val="Titolo1"/>
      </w:pPr>
      <w:r>
        <w:rPr>
          <w:rFonts w:ascii="Baskerville Old Face" w:eastAsia="Baskerville Old Face" w:hAnsi="Baskerville Old Face" w:cs="Baskerville Old Face"/>
          <w:iCs/>
          <w:szCs w:val="24"/>
        </w:rPr>
        <w:lastRenderedPageBreak/>
        <w:t>V. Implementation Roadmap</w:t>
      </w:r>
    </w:p>
    <w:p w14:paraId="2039B438" w14:textId="77777777" w:rsidR="00FD6F34" w:rsidRDefault="00000000">
      <w:pPr>
        <w:spacing w:after="120"/>
        <w:jc w:val="both"/>
      </w:pPr>
      <w:r>
        <w:t>Prometheus scales by gates, not by narrative. The phased path and its gates are:</w:t>
      </w:r>
    </w:p>
    <w:tbl>
      <w:tblPr>
        <w:tblStyle w:val="Grigliatabella"/>
        <w:tblW w:w="9638" w:type="dxa"/>
        <w:tblLayout w:type="fixed"/>
        <w:tblLook w:val="04A0" w:firstRow="1" w:lastRow="0" w:firstColumn="1" w:lastColumn="0" w:noHBand="0" w:noVBand="1"/>
      </w:tblPr>
      <w:tblGrid>
        <w:gridCol w:w="1180"/>
        <w:gridCol w:w="5200"/>
        <w:gridCol w:w="3258"/>
      </w:tblGrid>
      <w:tr w:rsidR="00FD6F34" w14:paraId="6D3ACFD3" w14:textId="77777777">
        <w:trPr>
          <w:cantSplit/>
          <w:tblHeader/>
        </w:trPr>
        <w:tc>
          <w:tcPr>
            <w:tcW w:w="1180" w:type="dxa"/>
            <w:shd w:val="clear" w:color="auto" w:fill="DCE7DF"/>
            <w:vAlign w:val="center"/>
          </w:tcPr>
          <w:p w14:paraId="60C37F31" w14:textId="77777777" w:rsidR="00FD6F34" w:rsidRDefault="00000000">
            <w:pPr>
              <w:rPr>
                <w:sz w:val="18"/>
              </w:rPr>
            </w:pPr>
            <w:r>
              <w:rPr>
                <w:b/>
                <w:sz w:val="18"/>
                <w:szCs w:val="18"/>
              </w:rPr>
              <w:t>Phase</w:t>
            </w:r>
          </w:p>
        </w:tc>
        <w:tc>
          <w:tcPr>
            <w:tcW w:w="5200" w:type="dxa"/>
            <w:shd w:val="clear" w:color="auto" w:fill="DCE7DF"/>
            <w:vAlign w:val="center"/>
          </w:tcPr>
          <w:p w14:paraId="46F35324" w14:textId="77777777" w:rsidR="00FD6F34" w:rsidRDefault="00000000">
            <w:pPr>
              <w:rPr>
                <w:sz w:val="18"/>
              </w:rPr>
            </w:pPr>
            <w:r>
              <w:rPr>
                <w:b/>
                <w:sz w:val="18"/>
                <w:szCs w:val="18"/>
              </w:rPr>
              <w:t>Outputs</w:t>
            </w:r>
          </w:p>
        </w:tc>
        <w:tc>
          <w:tcPr>
            <w:tcW w:w="3258" w:type="dxa"/>
            <w:shd w:val="clear" w:color="auto" w:fill="DCE7DF"/>
            <w:vAlign w:val="center"/>
          </w:tcPr>
          <w:p w14:paraId="7FC96BD5" w14:textId="77777777" w:rsidR="00FD6F34" w:rsidRDefault="00000000">
            <w:pPr>
              <w:rPr>
                <w:sz w:val="18"/>
              </w:rPr>
            </w:pPr>
            <w:r>
              <w:rPr>
                <w:b/>
                <w:sz w:val="18"/>
                <w:szCs w:val="18"/>
              </w:rPr>
              <w:t>Gate</w:t>
            </w:r>
          </w:p>
        </w:tc>
      </w:tr>
      <w:tr w:rsidR="00FD6F34" w14:paraId="4B834344" w14:textId="77777777">
        <w:trPr>
          <w:cantSplit/>
        </w:trPr>
        <w:tc>
          <w:tcPr>
            <w:tcW w:w="1180" w:type="dxa"/>
            <w:vAlign w:val="center"/>
          </w:tcPr>
          <w:p w14:paraId="0443BED4" w14:textId="77777777" w:rsidR="00FD6F34" w:rsidRDefault="00000000">
            <w:pPr>
              <w:rPr>
                <w:sz w:val="18"/>
              </w:rPr>
            </w:pPr>
            <w:r>
              <w:rPr>
                <w:b/>
                <w:sz w:val="18"/>
                <w:szCs w:val="18"/>
              </w:rPr>
              <w:t>0</w:t>
            </w:r>
          </w:p>
        </w:tc>
        <w:tc>
          <w:tcPr>
            <w:tcW w:w="5200" w:type="dxa"/>
            <w:vAlign w:val="center"/>
          </w:tcPr>
          <w:p w14:paraId="35FC7128" w14:textId="77777777" w:rsidR="00FD6F34" w:rsidRDefault="00000000">
            <w:pPr>
              <w:rPr>
                <w:sz w:val="18"/>
              </w:rPr>
            </w:pPr>
            <w:r>
              <w:rPr>
                <w:sz w:val="18"/>
                <w:szCs w:val="18"/>
              </w:rPr>
              <w:t>Canon, claims register, semantic firewall and method hierarchy</w:t>
            </w:r>
          </w:p>
        </w:tc>
        <w:tc>
          <w:tcPr>
            <w:tcW w:w="3258" w:type="dxa"/>
            <w:vAlign w:val="center"/>
          </w:tcPr>
          <w:p w14:paraId="308DD077" w14:textId="77777777" w:rsidR="00FD6F34" w:rsidRDefault="00000000">
            <w:pPr>
              <w:rPr>
                <w:sz w:val="18"/>
              </w:rPr>
            </w:pPr>
            <w:r>
              <w:rPr>
                <w:sz w:val="18"/>
                <w:szCs w:val="18"/>
              </w:rPr>
              <w:t>No contradictory definitions; acceptance checklist passed</w:t>
            </w:r>
          </w:p>
        </w:tc>
      </w:tr>
      <w:tr w:rsidR="00FD6F34" w14:paraId="234A270F" w14:textId="77777777">
        <w:trPr>
          <w:cantSplit/>
        </w:trPr>
        <w:tc>
          <w:tcPr>
            <w:tcW w:w="1180" w:type="dxa"/>
            <w:vAlign w:val="center"/>
          </w:tcPr>
          <w:p w14:paraId="05B85FF9" w14:textId="77777777" w:rsidR="00FD6F34" w:rsidRDefault="00000000">
            <w:pPr>
              <w:rPr>
                <w:sz w:val="18"/>
              </w:rPr>
            </w:pPr>
            <w:r>
              <w:rPr>
                <w:b/>
                <w:sz w:val="18"/>
                <w:szCs w:val="18"/>
              </w:rPr>
              <w:t>1</w:t>
            </w:r>
          </w:p>
        </w:tc>
        <w:tc>
          <w:tcPr>
            <w:tcW w:w="5200" w:type="dxa"/>
            <w:vAlign w:val="center"/>
          </w:tcPr>
          <w:p w14:paraId="0D4685E3" w14:textId="77777777" w:rsidR="00FD6F34" w:rsidRDefault="00000000">
            <w:pPr>
              <w:rPr>
                <w:sz w:val="18"/>
              </w:rPr>
            </w:pPr>
            <w:r>
              <w:rPr>
                <w:sz w:val="18"/>
                <w:szCs w:val="18"/>
              </w:rPr>
              <w:t>Genesis Pilot design: site boundary, baseline, comparator, MRV plan, governance roles</w:t>
            </w:r>
          </w:p>
        </w:tc>
        <w:tc>
          <w:tcPr>
            <w:tcW w:w="3258" w:type="dxa"/>
            <w:vAlign w:val="center"/>
          </w:tcPr>
          <w:p w14:paraId="658B124E" w14:textId="77777777" w:rsidR="00FD6F34" w:rsidRDefault="00000000">
            <w:pPr>
              <w:rPr>
                <w:sz w:val="18"/>
              </w:rPr>
            </w:pPr>
            <w:r>
              <w:rPr>
                <w:sz w:val="18"/>
                <w:szCs w:val="18"/>
              </w:rPr>
              <w:t>Pilot pre-registration approved before planting</w:t>
            </w:r>
          </w:p>
        </w:tc>
      </w:tr>
      <w:tr w:rsidR="00FD6F34" w14:paraId="1863C34C" w14:textId="77777777">
        <w:trPr>
          <w:cantSplit/>
        </w:trPr>
        <w:tc>
          <w:tcPr>
            <w:tcW w:w="1180" w:type="dxa"/>
            <w:vAlign w:val="center"/>
          </w:tcPr>
          <w:p w14:paraId="6EC9336D" w14:textId="77777777" w:rsidR="00FD6F34" w:rsidRDefault="00000000">
            <w:pPr>
              <w:rPr>
                <w:sz w:val="18"/>
              </w:rPr>
            </w:pPr>
            <w:r>
              <w:rPr>
                <w:b/>
                <w:sz w:val="18"/>
                <w:szCs w:val="18"/>
              </w:rPr>
              <w:t>2</w:t>
            </w:r>
          </w:p>
        </w:tc>
        <w:tc>
          <w:tcPr>
            <w:tcW w:w="5200" w:type="dxa"/>
            <w:vAlign w:val="center"/>
          </w:tcPr>
          <w:p w14:paraId="37C6D9A7" w14:textId="77777777" w:rsidR="00FD6F34" w:rsidRDefault="00000000">
            <w:pPr>
              <w:rPr>
                <w:sz w:val="18"/>
              </w:rPr>
            </w:pPr>
            <w:r>
              <w:rPr>
                <w:sz w:val="18"/>
                <w:szCs w:val="18"/>
              </w:rPr>
              <w:t>Baseline evidence package (soil, water, biodiversity, productivity, operations)</w:t>
            </w:r>
          </w:p>
        </w:tc>
        <w:tc>
          <w:tcPr>
            <w:tcW w:w="3258" w:type="dxa"/>
            <w:vAlign w:val="center"/>
          </w:tcPr>
          <w:p w14:paraId="6298BBA6" w14:textId="77777777" w:rsidR="00FD6F34" w:rsidRDefault="00000000">
            <w:pPr>
              <w:rPr>
                <w:sz w:val="18"/>
              </w:rPr>
            </w:pPr>
            <w:r>
              <w:rPr>
                <w:sz w:val="18"/>
                <w:szCs w:val="18"/>
              </w:rPr>
              <w:t>No improvement claim before baseline</w:t>
            </w:r>
          </w:p>
        </w:tc>
      </w:tr>
      <w:tr w:rsidR="00FD6F34" w14:paraId="5B24E4AF" w14:textId="77777777">
        <w:trPr>
          <w:cantSplit/>
        </w:trPr>
        <w:tc>
          <w:tcPr>
            <w:tcW w:w="1180" w:type="dxa"/>
            <w:vAlign w:val="center"/>
          </w:tcPr>
          <w:p w14:paraId="4647F4FA" w14:textId="77777777" w:rsidR="00FD6F34" w:rsidRDefault="00000000">
            <w:pPr>
              <w:rPr>
                <w:sz w:val="18"/>
              </w:rPr>
            </w:pPr>
            <w:r>
              <w:rPr>
                <w:b/>
                <w:sz w:val="18"/>
                <w:szCs w:val="18"/>
              </w:rPr>
              <w:t>3</w:t>
            </w:r>
          </w:p>
        </w:tc>
        <w:tc>
          <w:tcPr>
            <w:tcW w:w="5200" w:type="dxa"/>
            <w:vAlign w:val="center"/>
          </w:tcPr>
          <w:p w14:paraId="518E07C4" w14:textId="77777777" w:rsidR="00FD6F34" w:rsidRDefault="00000000">
            <w:pPr>
              <w:rPr>
                <w:sz w:val="18"/>
              </w:rPr>
            </w:pPr>
            <w:r>
              <w:rPr>
                <w:sz w:val="18"/>
                <w:szCs w:val="18"/>
              </w:rPr>
              <w:t>Operational MRV cycle; evidence lineage with method and data hashes</w:t>
            </w:r>
          </w:p>
        </w:tc>
        <w:tc>
          <w:tcPr>
            <w:tcW w:w="3258" w:type="dxa"/>
            <w:vAlign w:val="center"/>
          </w:tcPr>
          <w:p w14:paraId="50CCC816" w14:textId="77777777" w:rsidR="00FD6F34" w:rsidRDefault="00000000">
            <w:pPr>
              <w:rPr>
                <w:sz w:val="18"/>
              </w:rPr>
            </w:pPr>
            <w:r>
              <w:rPr>
                <w:sz w:val="18"/>
                <w:szCs w:val="18"/>
              </w:rPr>
              <w:t>Lineage and hashes complete</w:t>
            </w:r>
          </w:p>
        </w:tc>
      </w:tr>
      <w:tr w:rsidR="00FD6F34" w14:paraId="5AF1A422" w14:textId="77777777">
        <w:trPr>
          <w:cantSplit/>
        </w:trPr>
        <w:tc>
          <w:tcPr>
            <w:tcW w:w="1180" w:type="dxa"/>
            <w:vAlign w:val="center"/>
          </w:tcPr>
          <w:p w14:paraId="3165EE9C" w14:textId="77777777" w:rsidR="00FD6F34" w:rsidRDefault="00000000">
            <w:pPr>
              <w:rPr>
                <w:sz w:val="18"/>
              </w:rPr>
            </w:pPr>
            <w:r>
              <w:rPr>
                <w:b/>
                <w:sz w:val="18"/>
                <w:szCs w:val="18"/>
              </w:rPr>
              <w:t>4</w:t>
            </w:r>
          </w:p>
        </w:tc>
        <w:tc>
          <w:tcPr>
            <w:tcW w:w="5200" w:type="dxa"/>
            <w:vAlign w:val="center"/>
          </w:tcPr>
          <w:p w14:paraId="2E7F92C4" w14:textId="77777777" w:rsidR="00FD6F34" w:rsidRDefault="00000000">
            <w:pPr>
              <w:rPr>
                <w:sz w:val="18"/>
              </w:rPr>
            </w:pPr>
            <w:r>
              <w:rPr>
                <w:sz w:val="18"/>
                <w:szCs w:val="18"/>
              </w:rPr>
              <w:t>PRU dry-run: normalised indicators, confidence, admissibility gates, sensitivity</w:t>
            </w:r>
          </w:p>
        </w:tc>
        <w:tc>
          <w:tcPr>
            <w:tcW w:w="3258" w:type="dxa"/>
            <w:vAlign w:val="center"/>
          </w:tcPr>
          <w:p w14:paraId="6F2E369A" w14:textId="77777777" w:rsidR="00FD6F34" w:rsidRDefault="00000000">
            <w:pPr>
              <w:rPr>
                <w:sz w:val="18"/>
              </w:rPr>
            </w:pPr>
            <w:r>
              <w:rPr>
                <w:sz w:val="18"/>
                <w:szCs w:val="18"/>
              </w:rPr>
              <w:t>Dry-run labelled non-capital-facing</w:t>
            </w:r>
          </w:p>
        </w:tc>
      </w:tr>
      <w:tr w:rsidR="00FD6F34" w14:paraId="2E96CEB9" w14:textId="77777777">
        <w:trPr>
          <w:cantSplit/>
        </w:trPr>
        <w:tc>
          <w:tcPr>
            <w:tcW w:w="1180" w:type="dxa"/>
            <w:vAlign w:val="center"/>
          </w:tcPr>
          <w:p w14:paraId="0332A5AA" w14:textId="77777777" w:rsidR="00FD6F34" w:rsidRDefault="00000000">
            <w:pPr>
              <w:rPr>
                <w:sz w:val="18"/>
              </w:rPr>
            </w:pPr>
            <w:r>
              <w:rPr>
                <w:b/>
                <w:sz w:val="18"/>
                <w:szCs w:val="18"/>
              </w:rPr>
              <w:t>5</w:t>
            </w:r>
          </w:p>
        </w:tc>
        <w:tc>
          <w:tcPr>
            <w:tcW w:w="5200" w:type="dxa"/>
            <w:vAlign w:val="center"/>
          </w:tcPr>
          <w:p w14:paraId="490A2128" w14:textId="77777777" w:rsidR="00FD6F34" w:rsidRDefault="00000000">
            <w:pPr>
              <w:rPr>
                <w:sz w:val="18"/>
              </w:rPr>
            </w:pPr>
            <w:r>
              <w:rPr>
                <w:sz w:val="18"/>
                <w:szCs w:val="18"/>
              </w:rPr>
              <w:t>Independent scientific, MRV, legal, runtime and governance review</w:t>
            </w:r>
          </w:p>
        </w:tc>
        <w:tc>
          <w:tcPr>
            <w:tcW w:w="3258" w:type="dxa"/>
            <w:vAlign w:val="center"/>
          </w:tcPr>
          <w:p w14:paraId="24A6D06E" w14:textId="77777777" w:rsidR="00FD6F34" w:rsidRDefault="00000000">
            <w:pPr>
              <w:rPr>
                <w:sz w:val="18"/>
              </w:rPr>
            </w:pPr>
            <w:r>
              <w:rPr>
                <w:sz w:val="18"/>
                <w:szCs w:val="18"/>
              </w:rPr>
              <w:t>Claims Register updated; runtime-verification package versioned</w:t>
            </w:r>
          </w:p>
        </w:tc>
      </w:tr>
      <w:tr w:rsidR="00FD6F34" w14:paraId="3E984869" w14:textId="77777777">
        <w:trPr>
          <w:cantSplit/>
        </w:trPr>
        <w:tc>
          <w:tcPr>
            <w:tcW w:w="1180" w:type="dxa"/>
            <w:vAlign w:val="center"/>
          </w:tcPr>
          <w:p w14:paraId="6A8562F9" w14:textId="77777777" w:rsidR="00FD6F34" w:rsidRDefault="00000000">
            <w:pPr>
              <w:rPr>
                <w:sz w:val="18"/>
              </w:rPr>
            </w:pPr>
            <w:r>
              <w:rPr>
                <w:b/>
                <w:sz w:val="18"/>
                <w:szCs w:val="18"/>
              </w:rPr>
              <w:t>6</w:t>
            </w:r>
          </w:p>
        </w:tc>
        <w:tc>
          <w:tcPr>
            <w:tcW w:w="5200" w:type="dxa"/>
            <w:vAlign w:val="center"/>
          </w:tcPr>
          <w:p w14:paraId="1A32ED82" w14:textId="77777777" w:rsidR="00FD6F34" w:rsidRDefault="00000000">
            <w:pPr>
              <w:rPr>
                <w:sz w:val="18"/>
              </w:rPr>
            </w:pPr>
            <w:r>
              <w:rPr>
                <w:sz w:val="18"/>
                <w:szCs w:val="18"/>
              </w:rPr>
              <w:t>Demand exploration; counterparty category; price-discovery memo</w:t>
            </w:r>
          </w:p>
        </w:tc>
        <w:tc>
          <w:tcPr>
            <w:tcW w:w="3258" w:type="dxa"/>
            <w:vAlign w:val="center"/>
          </w:tcPr>
          <w:p w14:paraId="2ECE6227" w14:textId="77777777" w:rsidR="00FD6F34" w:rsidRDefault="00000000">
            <w:pPr>
              <w:rPr>
                <w:sz w:val="18"/>
              </w:rPr>
            </w:pPr>
            <w:r>
              <w:rPr>
                <w:sz w:val="18"/>
                <w:szCs w:val="18"/>
              </w:rPr>
              <w:t>RAP maturity assigned without inflation</w:t>
            </w:r>
          </w:p>
        </w:tc>
      </w:tr>
      <w:tr w:rsidR="00FD6F34" w14:paraId="7459A890" w14:textId="77777777">
        <w:trPr>
          <w:cantSplit/>
        </w:trPr>
        <w:tc>
          <w:tcPr>
            <w:tcW w:w="1180" w:type="dxa"/>
            <w:vAlign w:val="center"/>
          </w:tcPr>
          <w:p w14:paraId="731EC09A" w14:textId="77777777" w:rsidR="00FD6F34" w:rsidRDefault="00000000">
            <w:pPr>
              <w:rPr>
                <w:sz w:val="18"/>
              </w:rPr>
            </w:pPr>
            <w:r>
              <w:rPr>
                <w:b/>
                <w:sz w:val="18"/>
                <w:szCs w:val="18"/>
              </w:rPr>
              <w:t>7</w:t>
            </w:r>
          </w:p>
        </w:tc>
        <w:tc>
          <w:tcPr>
            <w:tcW w:w="5200" w:type="dxa"/>
            <w:vAlign w:val="center"/>
          </w:tcPr>
          <w:p w14:paraId="7DCFD9B0" w14:textId="77777777" w:rsidR="00FD6F34" w:rsidRDefault="00000000">
            <w:pPr>
              <w:rPr>
                <w:sz w:val="18"/>
              </w:rPr>
            </w:pPr>
            <w:r>
              <w:rPr>
                <w:sz w:val="18"/>
                <w:szCs w:val="18"/>
              </w:rPr>
              <w:t>Legal wrapper analysis; rights map; disclosures; tax; custody where needed</w:t>
            </w:r>
          </w:p>
        </w:tc>
        <w:tc>
          <w:tcPr>
            <w:tcW w:w="3258" w:type="dxa"/>
            <w:vAlign w:val="center"/>
          </w:tcPr>
          <w:p w14:paraId="29DF3DFC" w14:textId="77777777" w:rsidR="00FD6F34" w:rsidRDefault="00000000">
            <w:pPr>
              <w:rPr>
                <w:sz w:val="18"/>
              </w:rPr>
            </w:pPr>
            <w:r>
              <w:rPr>
                <w:sz w:val="18"/>
                <w:szCs w:val="18"/>
              </w:rPr>
              <w:t>No capital-facing claim before admission</w:t>
            </w:r>
          </w:p>
        </w:tc>
      </w:tr>
      <w:tr w:rsidR="00FD6F34" w14:paraId="344245D0" w14:textId="77777777">
        <w:trPr>
          <w:cantSplit/>
        </w:trPr>
        <w:tc>
          <w:tcPr>
            <w:tcW w:w="1180" w:type="dxa"/>
            <w:vAlign w:val="center"/>
          </w:tcPr>
          <w:p w14:paraId="2EA4891C" w14:textId="77777777" w:rsidR="00FD6F34" w:rsidRDefault="00000000">
            <w:pPr>
              <w:rPr>
                <w:sz w:val="18"/>
              </w:rPr>
            </w:pPr>
            <w:r>
              <w:rPr>
                <w:b/>
                <w:sz w:val="18"/>
                <w:szCs w:val="18"/>
              </w:rPr>
              <w:t>8</w:t>
            </w:r>
          </w:p>
        </w:tc>
        <w:tc>
          <w:tcPr>
            <w:tcW w:w="5200" w:type="dxa"/>
            <w:vAlign w:val="center"/>
          </w:tcPr>
          <w:p w14:paraId="792CC71E" w14:textId="77777777" w:rsidR="00FD6F34" w:rsidRDefault="00000000">
            <w:pPr>
              <w:rPr>
                <w:sz w:val="18"/>
              </w:rPr>
            </w:pPr>
            <w:r>
              <w:rPr>
                <w:sz w:val="18"/>
                <w:szCs w:val="18"/>
              </w:rPr>
              <w:t>Limited diligence package; investor digest; data-room index</w:t>
            </w:r>
          </w:p>
        </w:tc>
        <w:tc>
          <w:tcPr>
            <w:tcW w:w="3258" w:type="dxa"/>
            <w:vAlign w:val="center"/>
          </w:tcPr>
          <w:p w14:paraId="45DFC2D5" w14:textId="77777777" w:rsidR="00FD6F34" w:rsidRDefault="00000000">
            <w:pPr>
              <w:rPr>
                <w:sz w:val="18"/>
              </w:rPr>
            </w:pPr>
            <w:r>
              <w:rPr>
                <w:sz w:val="18"/>
                <w:szCs w:val="18"/>
              </w:rPr>
              <w:t>Engaged observation and pilot participation posture</w:t>
            </w:r>
          </w:p>
        </w:tc>
      </w:tr>
    </w:tbl>
    <w:p w14:paraId="6D7D0DA2" w14:textId="77777777" w:rsidR="00FD6F34" w:rsidRDefault="00FD6F34">
      <w:pPr>
        <w:spacing w:after="120"/>
      </w:pPr>
    </w:p>
    <w:p w14:paraId="7180EE38" w14:textId="77777777" w:rsidR="00FD6F34" w:rsidRDefault="00000000">
      <w:pPr>
        <w:spacing w:after="120"/>
        <w:jc w:val="both"/>
      </w:pPr>
      <w:r>
        <w:rPr>
          <w:b/>
          <w:bCs/>
        </w:rPr>
        <w:t xml:space="preserve">Operational runtime. </w:t>
      </w:r>
      <w:r>
        <w:t>In parallel, the runtime is built, packaged and verified on an agent-centric conductor with an authorised application interface and a smoke-test endpoint whose canonical response is “evaluation, not certification.” No runtime component is production-admitted until the independent-review gate closes.</w:t>
      </w:r>
    </w:p>
    <w:p w14:paraId="7A3FC99C" w14:textId="77777777" w:rsidR="00FD6F34" w:rsidRDefault="00000000">
      <w:r>
        <w:br w:type="page"/>
      </w:r>
    </w:p>
    <w:p w14:paraId="7C265BD5" w14:textId="77777777" w:rsidR="00FD6F34" w:rsidRDefault="00000000">
      <w:pPr>
        <w:pStyle w:val="Titolo1"/>
      </w:pPr>
      <w:r>
        <w:rPr>
          <w:rFonts w:ascii="Baskerville Old Face" w:eastAsia="Baskerville Old Face" w:hAnsi="Baskerville Old Face" w:cs="Baskerville Old Face"/>
          <w:iCs/>
          <w:szCs w:val="24"/>
        </w:rPr>
        <w:lastRenderedPageBreak/>
        <w:t>W. Claims Register</w:t>
      </w:r>
    </w:p>
    <w:p w14:paraId="669DE573" w14:textId="77777777" w:rsidR="00FD6F34" w:rsidRDefault="00000000">
      <w:pPr>
        <w:spacing w:after="120"/>
        <w:jc w:val="both"/>
      </w:pPr>
      <w:r>
        <w:t>The Claims Register is the control surface between vision and admissibility. No claim travels into investor-, market-, token-, procurement- or insurance-facing material without its register status.</w:t>
      </w:r>
    </w:p>
    <w:tbl>
      <w:tblPr>
        <w:tblStyle w:val="Grigliatabella"/>
        <w:tblW w:w="9638" w:type="dxa"/>
        <w:tblLayout w:type="fixed"/>
        <w:tblLook w:val="04A0" w:firstRow="1" w:lastRow="0" w:firstColumn="1" w:lastColumn="0" w:noHBand="0" w:noVBand="1"/>
      </w:tblPr>
      <w:tblGrid>
        <w:gridCol w:w="900"/>
        <w:gridCol w:w="2750"/>
        <w:gridCol w:w="1500"/>
        <w:gridCol w:w="1450"/>
        <w:gridCol w:w="3038"/>
      </w:tblGrid>
      <w:tr w:rsidR="00FD6F34" w14:paraId="1A13920A" w14:textId="77777777">
        <w:trPr>
          <w:cantSplit/>
          <w:tblHeader/>
        </w:trPr>
        <w:tc>
          <w:tcPr>
            <w:tcW w:w="900" w:type="dxa"/>
            <w:shd w:val="clear" w:color="auto" w:fill="DCE7DF"/>
            <w:vAlign w:val="center"/>
          </w:tcPr>
          <w:p w14:paraId="52785C58" w14:textId="77777777" w:rsidR="00FD6F34" w:rsidRDefault="00000000">
            <w:pPr>
              <w:rPr>
                <w:sz w:val="18"/>
              </w:rPr>
            </w:pPr>
            <w:r>
              <w:rPr>
                <w:b/>
                <w:sz w:val="18"/>
                <w:szCs w:val="18"/>
              </w:rPr>
              <w:t>ID</w:t>
            </w:r>
          </w:p>
        </w:tc>
        <w:tc>
          <w:tcPr>
            <w:tcW w:w="2750" w:type="dxa"/>
            <w:shd w:val="clear" w:color="auto" w:fill="DCE7DF"/>
            <w:vAlign w:val="center"/>
          </w:tcPr>
          <w:p w14:paraId="6E7B8790" w14:textId="77777777" w:rsidR="00FD6F34" w:rsidRDefault="00000000">
            <w:pPr>
              <w:rPr>
                <w:sz w:val="18"/>
              </w:rPr>
            </w:pPr>
            <w:r>
              <w:rPr>
                <w:b/>
                <w:sz w:val="18"/>
                <w:szCs w:val="18"/>
              </w:rPr>
              <w:t>Claim</w:t>
            </w:r>
          </w:p>
        </w:tc>
        <w:tc>
          <w:tcPr>
            <w:tcW w:w="1500" w:type="dxa"/>
            <w:shd w:val="clear" w:color="auto" w:fill="DCE7DF"/>
            <w:vAlign w:val="center"/>
          </w:tcPr>
          <w:p w14:paraId="140C9939" w14:textId="77777777" w:rsidR="00FD6F34" w:rsidRDefault="00000000">
            <w:pPr>
              <w:rPr>
                <w:sz w:val="18"/>
              </w:rPr>
            </w:pPr>
            <w:r>
              <w:rPr>
                <w:b/>
                <w:sz w:val="18"/>
                <w:szCs w:val="18"/>
              </w:rPr>
              <w:t>Evidence status</w:t>
            </w:r>
          </w:p>
        </w:tc>
        <w:tc>
          <w:tcPr>
            <w:tcW w:w="1450" w:type="dxa"/>
            <w:shd w:val="clear" w:color="auto" w:fill="DCE7DF"/>
            <w:vAlign w:val="center"/>
          </w:tcPr>
          <w:p w14:paraId="425EE790" w14:textId="77777777" w:rsidR="00FD6F34" w:rsidRDefault="00000000">
            <w:pPr>
              <w:rPr>
                <w:sz w:val="18"/>
              </w:rPr>
            </w:pPr>
            <w:r>
              <w:rPr>
                <w:b/>
                <w:sz w:val="18"/>
                <w:szCs w:val="18"/>
              </w:rPr>
              <w:t>Investor-facing?</w:t>
            </w:r>
          </w:p>
        </w:tc>
        <w:tc>
          <w:tcPr>
            <w:tcW w:w="3038" w:type="dxa"/>
            <w:shd w:val="clear" w:color="auto" w:fill="DCE7DF"/>
            <w:vAlign w:val="center"/>
          </w:tcPr>
          <w:p w14:paraId="4DE66092" w14:textId="77777777" w:rsidR="00FD6F34" w:rsidRDefault="00000000">
            <w:pPr>
              <w:rPr>
                <w:sz w:val="18"/>
              </w:rPr>
            </w:pPr>
            <w:r>
              <w:rPr>
                <w:b/>
                <w:sz w:val="18"/>
                <w:szCs w:val="18"/>
              </w:rPr>
              <w:t>Disciplined wording</w:t>
            </w:r>
          </w:p>
        </w:tc>
      </w:tr>
      <w:tr w:rsidR="00FD6F34" w14:paraId="3034B632" w14:textId="77777777">
        <w:trPr>
          <w:cantSplit/>
        </w:trPr>
        <w:tc>
          <w:tcPr>
            <w:tcW w:w="900" w:type="dxa"/>
            <w:vAlign w:val="center"/>
          </w:tcPr>
          <w:p w14:paraId="7BD64AAB" w14:textId="77777777" w:rsidR="00FD6F34" w:rsidRDefault="00000000">
            <w:pPr>
              <w:rPr>
                <w:sz w:val="18"/>
              </w:rPr>
            </w:pPr>
            <w:r>
              <w:rPr>
                <w:b/>
                <w:sz w:val="18"/>
                <w:szCs w:val="18"/>
              </w:rPr>
              <w:t>C-001</w:t>
            </w:r>
          </w:p>
        </w:tc>
        <w:tc>
          <w:tcPr>
            <w:tcW w:w="2750" w:type="dxa"/>
            <w:vAlign w:val="center"/>
          </w:tcPr>
          <w:p w14:paraId="66FB756F" w14:textId="77777777" w:rsidR="00FD6F34" w:rsidRDefault="00000000">
            <w:pPr>
              <w:rPr>
                <w:sz w:val="18"/>
              </w:rPr>
            </w:pPr>
            <w:r>
              <w:rPr>
                <w:sz w:val="18"/>
                <w:szCs w:val="18"/>
              </w:rPr>
              <w:t>Verified regeneration can become a candidate real-world regenerative asset-class architecture.</w:t>
            </w:r>
          </w:p>
        </w:tc>
        <w:tc>
          <w:tcPr>
            <w:tcW w:w="1500" w:type="dxa"/>
            <w:vAlign w:val="center"/>
          </w:tcPr>
          <w:p w14:paraId="57D51224" w14:textId="77777777" w:rsidR="00FD6F34" w:rsidRDefault="00000000">
            <w:pPr>
              <w:rPr>
                <w:sz w:val="18"/>
              </w:rPr>
            </w:pPr>
            <w:r>
              <w:rPr>
                <w:sz w:val="18"/>
                <w:szCs w:val="18"/>
              </w:rPr>
              <w:t>Architecture specified; validation pending</w:t>
            </w:r>
          </w:p>
        </w:tc>
        <w:tc>
          <w:tcPr>
            <w:tcW w:w="1450" w:type="dxa"/>
            <w:vAlign w:val="center"/>
          </w:tcPr>
          <w:p w14:paraId="2425E1B8" w14:textId="77777777" w:rsidR="00FD6F34" w:rsidRDefault="00000000">
            <w:pPr>
              <w:rPr>
                <w:sz w:val="18"/>
              </w:rPr>
            </w:pPr>
            <w:r>
              <w:rPr>
                <w:sz w:val="18"/>
                <w:szCs w:val="18"/>
              </w:rPr>
              <w:t>Limited</w:t>
            </w:r>
          </w:p>
        </w:tc>
        <w:tc>
          <w:tcPr>
            <w:tcW w:w="3038" w:type="dxa"/>
            <w:vAlign w:val="center"/>
          </w:tcPr>
          <w:p w14:paraId="5C51263C" w14:textId="77777777" w:rsidR="00FD6F34" w:rsidRDefault="00000000">
            <w:pPr>
              <w:rPr>
                <w:sz w:val="18"/>
              </w:rPr>
            </w:pPr>
            <w:r>
              <w:rPr>
                <w:sz w:val="18"/>
                <w:szCs w:val="18"/>
              </w:rPr>
              <w:t>A candidate architecture subject to evidence, legal and market gates.</w:t>
            </w:r>
          </w:p>
        </w:tc>
      </w:tr>
      <w:tr w:rsidR="00FD6F34" w14:paraId="60C2E772" w14:textId="77777777">
        <w:trPr>
          <w:cantSplit/>
        </w:trPr>
        <w:tc>
          <w:tcPr>
            <w:tcW w:w="900" w:type="dxa"/>
            <w:vAlign w:val="center"/>
          </w:tcPr>
          <w:p w14:paraId="713E734E" w14:textId="77777777" w:rsidR="00FD6F34" w:rsidRDefault="00000000">
            <w:pPr>
              <w:rPr>
                <w:sz w:val="18"/>
              </w:rPr>
            </w:pPr>
            <w:r>
              <w:rPr>
                <w:b/>
                <w:sz w:val="18"/>
                <w:szCs w:val="18"/>
              </w:rPr>
              <w:t>C-002</w:t>
            </w:r>
          </w:p>
        </w:tc>
        <w:tc>
          <w:tcPr>
            <w:tcW w:w="2750" w:type="dxa"/>
            <w:vAlign w:val="center"/>
          </w:tcPr>
          <w:p w14:paraId="03DA5AB2" w14:textId="77777777" w:rsidR="00FD6F34" w:rsidRDefault="00000000">
            <w:pPr>
              <w:rPr>
                <w:sz w:val="18"/>
              </w:rPr>
            </w:pPr>
            <w:r>
              <w:rPr>
                <w:sz w:val="18"/>
                <w:szCs w:val="18"/>
              </w:rPr>
              <w:t>The One Human Ecosystem is the minimum deployable unit.</w:t>
            </w:r>
          </w:p>
        </w:tc>
        <w:tc>
          <w:tcPr>
            <w:tcW w:w="1500" w:type="dxa"/>
            <w:vAlign w:val="center"/>
          </w:tcPr>
          <w:p w14:paraId="6AD60CBE" w14:textId="77777777" w:rsidR="00FD6F34" w:rsidRDefault="00000000">
            <w:pPr>
              <w:rPr>
                <w:sz w:val="18"/>
              </w:rPr>
            </w:pPr>
            <w:r>
              <w:rPr>
                <w:sz w:val="18"/>
                <w:szCs w:val="18"/>
              </w:rPr>
              <w:t>Architectural definition</w:t>
            </w:r>
          </w:p>
        </w:tc>
        <w:tc>
          <w:tcPr>
            <w:tcW w:w="1450" w:type="dxa"/>
            <w:vAlign w:val="center"/>
          </w:tcPr>
          <w:p w14:paraId="30B3CA10" w14:textId="77777777" w:rsidR="00FD6F34" w:rsidRDefault="00000000">
            <w:pPr>
              <w:rPr>
                <w:sz w:val="18"/>
              </w:rPr>
            </w:pPr>
            <w:r>
              <w:rPr>
                <w:sz w:val="18"/>
                <w:szCs w:val="18"/>
              </w:rPr>
              <w:t>Yes (as definition)</w:t>
            </w:r>
          </w:p>
        </w:tc>
        <w:tc>
          <w:tcPr>
            <w:tcW w:w="3038" w:type="dxa"/>
            <w:vAlign w:val="center"/>
          </w:tcPr>
          <w:p w14:paraId="7C5B9729" w14:textId="77777777" w:rsidR="00FD6F34" w:rsidRDefault="00000000">
            <w:pPr>
              <w:rPr>
                <w:sz w:val="18"/>
              </w:rPr>
            </w:pPr>
            <w:r>
              <w:rPr>
                <w:sz w:val="18"/>
                <w:szCs w:val="18"/>
              </w:rPr>
              <w:t>The biophysical unit from which evidence may be generated.</w:t>
            </w:r>
          </w:p>
        </w:tc>
      </w:tr>
      <w:tr w:rsidR="00FD6F34" w14:paraId="6B10EDC2" w14:textId="77777777">
        <w:trPr>
          <w:cantSplit/>
        </w:trPr>
        <w:tc>
          <w:tcPr>
            <w:tcW w:w="900" w:type="dxa"/>
            <w:vAlign w:val="center"/>
          </w:tcPr>
          <w:p w14:paraId="3035DB74" w14:textId="77777777" w:rsidR="00FD6F34" w:rsidRDefault="00000000">
            <w:pPr>
              <w:rPr>
                <w:sz w:val="18"/>
              </w:rPr>
            </w:pPr>
            <w:r>
              <w:rPr>
                <w:b/>
                <w:sz w:val="18"/>
                <w:szCs w:val="18"/>
              </w:rPr>
              <w:t>C-003</w:t>
            </w:r>
          </w:p>
        </w:tc>
        <w:tc>
          <w:tcPr>
            <w:tcW w:w="2750" w:type="dxa"/>
            <w:vAlign w:val="center"/>
          </w:tcPr>
          <w:p w14:paraId="1D30BF38" w14:textId="77777777" w:rsidR="00FD6F34" w:rsidRDefault="00000000">
            <w:pPr>
              <w:rPr>
                <w:sz w:val="18"/>
              </w:rPr>
            </w:pPr>
            <w:r>
              <w:rPr>
                <w:sz w:val="18"/>
                <w:szCs w:val="18"/>
              </w:rPr>
              <w:t>The PRU renders verified performance as capital-readable analysis.</w:t>
            </w:r>
          </w:p>
        </w:tc>
        <w:tc>
          <w:tcPr>
            <w:tcW w:w="1500" w:type="dxa"/>
            <w:vAlign w:val="center"/>
          </w:tcPr>
          <w:p w14:paraId="72248528" w14:textId="77777777" w:rsidR="00FD6F34" w:rsidRDefault="00000000">
            <w:pPr>
              <w:rPr>
                <w:sz w:val="18"/>
              </w:rPr>
            </w:pPr>
            <w:r>
              <w:rPr>
                <w:sz w:val="18"/>
                <w:szCs w:val="18"/>
              </w:rPr>
              <w:t>Specified</w:t>
            </w:r>
          </w:p>
        </w:tc>
        <w:tc>
          <w:tcPr>
            <w:tcW w:w="1450" w:type="dxa"/>
            <w:vAlign w:val="center"/>
          </w:tcPr>
          <w:p w14:paraId="7E154A1C" w14:textId="77777777" w:rsidR="00FD6F34" w:rsidRDefault="00000000">
            <w:pPr>
              <w:rPr>
                <w:sz w:val="18"/>
              </w:rPr>
            </w:pPr>
            <w:r>
              <w:rPr>
                <w:sz w:val="18"/>
                <w:szCs w:val="18"/>
              </w:rPr>
              <w:t>Yes (with boundary)</w:t>
            </w:r>
          </w:p>
        </w:tc>
        <w:tc>
          <w:tcPr>
            <w:tcW w:w="3038" w:type="dxa"/>
            <w:vAlign w:val="center"/>
          </w:tcPr>
          <w:p w14:paraId="11C91AAC" w14:textId="77777777" w:rsidR="00FD6F34" w:rsidRDefault="00000000">
            <w:pPr>
              <w:rPr>
                <w:sz w:val="18"/>
              </w:rPr>
            </w:pPr>
            <w:r>
              <w:rPr>
                <w:sz w:val="18"/>
                <w:szCs w:val="18"/>
              </w:rPr>
              <w:t>The PRU is an analytical interface only; it creates no rights.</w:t>
            </w:r>
          </w:p>
        </w:tc>
      </w:tr>
      <w:tr w:rsidR="00FD6F34" w14:paraId="16368596" w14:textId="77777777">
        <w:trPr>
          <w:cantSplit/>
        </w:trPr>
        <w:tc>
          <w:tcPr>
            <w:tcW w:w="900" w:type="dxa"/>
            <w:vAlign w:val="center"/>
          </w:tcPr>
          <w:p w14:paraId="037E0AF0" w14:textId="77777777" w:rsidR="00FD6F34" w:rsidRDefault="00000000">
            <w:pPr>
              <w:rPr>
                <w:sz w:val="18"/>
              </w:rPr>
            </w:pPr>
            <w:r>
              <w:rPr>
                <w:b/>
                <w:sz w:val="18"/>
                <w:szCs w:val="18"/>
              </w:rPr>
              <w:t>C-004</w:t>
            </w:r>
          </w:p>
        </w:tc>
        <w:tc>
          <w:tcPr>
            <w:tcW w:w="2750" w:type="dxa"/>
            <w:vAlign w:val="center"/>
          </w:tcPr>
          <w:p w14:paraId="15765C8D" w14:textId="77777777" w:rsidR="00FD6F34" w:rsidRDefault="00000000">
            <w:pPr>
              <w:rPr>
                <w:sz w:val="18"/>
              </w:rPr>
            </w:pPr>
            <w:r>
              <w:rPr>
                <w:sz w:val="18"/>
                <w:szCs w:val="18"/>
              </w:rPr>
              <w:t>The RAP aggregates PRUs into portfolio structures.</w:t>
            </w:r>
          </w:p>
        </w:tc>
        <w:tc>
          <w:tcPr>
            <w:tcW w:w="1500" w:type="dxa"/>
            <w:vAlign w:val="center"/>
          </w:tcPr>
          <w:p w14:paraId="78C94C02" w14:textId="77777777" w:rsidR="00FD6F34" w:rsidRDefault="00000000">
            <w:pPr>
              <w:rPr>
                <w:sz w:val="18"/>
              </w:rPr>
            </w:pPr>
            <w:r>
              <w:rPr>
                <w:sz w:val="18"/>
                <w:szCs w:val="18"/>
              </w:rPr>
              <w:t>Specified</w:t>
            </w:r>
          </w:p>
        </w:tc>
        <w:tc>
          <w:tcPr>
            <w:tcW w:w="1450" w:type="dxa"/>
            <w:vAlign w:val="center"/>
          </w:tcPr>
          <w:p w14:paraId="5D75F12B" w14:textId="77777777" w:rsidR="00FD6F34" w:rsidRDefault="00000000">
            <w:pPr>
              <w:rPr>
                <w:sz w:val="18"/>
              </w:rPr>
            </w:pPr>
            <w:r>
              <w:rPr>
                <w:sz w:val="18"/>
                <w:szCs w:val="18"/>
              </w:rPr>
              <w:t>Limited</w:t>
            </w:r>
          </w:p>
        </w:tc>
        <w:tc>
          <w:tcPr>
            <w:tcW w:w="3038" w:type="dxa"/>
            <w:vAlign w:val="center"/>
          </w:tcPr>
          <w:p w14:paraId="10B1F5FC" w14:textId="77777777" w:rsidR="00FD6F34" w:rsidRDefault="00000000">
            <w:pPr>
              <w:rPr>
                <w:sz w:val="18"/>
              </w:rPr>
            </w:pPr>
            <w:r>
              <w:rPr>
                <w:sz w:val="18"/>
                <w:szCs w:val="18"/>
              </w:rPr>
              <w:t>A RAP is portfolio-readable before it is market-readable.</w:t>
            </w:r>
          </w:p>
        </w:tc>
      </w:tr>
      <w:tr w:rsidR="00FD6F34" w14:paraId="41737CDD" w14:textId="77777777">
        <w:trPr>
          <w:cantSplit/>
        </w:trPr>
        <w:tc>
          <w:tcPr>
            <w:tcW w:w="900" w:type="dxa"/>
            <w:vAlign w:val="center"/>
          </w:tcPr>
          <w:p w14:paraId="44AF9872" w14:textId="77777777" w:rsidR="00FD6F34" w:rsidRDefault="00000000">
            <w:pPr>
              <w:rPr>
                <w:sz w:val="18"/>
              </w:rPr>
            </w:pPr>
            <w:r>
              <w:rPr>
                <w:b/>
                <w:sz w:val="18"/>
                <w:szCs w:val="18"/>
              </w:rPr>
              <w:t>C-005</w:t>
            </w:r>
          </w:p>
        </w:tc>
        <w:tc>
          <w:tcPr>
            <w:tcW w:w="2750" w:type="dxa"/>
            <w:vAlign w:val="center"/>
          </w:tcPr>
          <w:p w14:paraId="1F7815CC" w14:textId="77777777" w:rsidR="00FD6F34" w:rsidRDefault="00000000">
            <w:pPr>
              <w:rPr>
                <w:sz w:val="18"/>
              </w:rPr>
            </w:pPr>
            <w:r>
              <w:rPr>
                <w:sz w:val="18"/>
                <w:szCs w:val="18"/>
              </w:rPr>
              <w:t>Syntropic systems may generate a cooperative surplus (H5).</w:t>
            </w:r>
          </w:p>
        </w:tc>
        <w:tc>
          <w:tcPr>
            <w:tcW w:w="1500" w:type="dxa"/>
            <w:vAlign w:val="center"/>
          </w:tcPr>
          <w:p w14:paraId="5CE8F86B" w14:textId="77777777" w:rsidR="00FD6F34" w:rsidRDefault="00000000">
            <w:pPr>
              <w:rPr>
                <w:sz w:val="18"/>
              </w:rPr>
            </w:pPr>
            <w:r>
              <w:rPr>
                <w:sz w:val="18"/>
                <w:szCs w:val="18"/>
              </w:rPr>
              <w:t>Hypothesis</w:t>
            </w:r>
          </w:p>
        </w:tc>
        <w:tc>
          <w:tcPr>
            <w:tcW w:w="1450" w:type="dxa"/>
            <w:vAlign w:val="center"/>
          </w:tcPr>
          <w:p w14:paraId="708EFB62" w14:textId="77777777" w:rsidR="00FD6F34" w:rsidRDefault="00000000">
            <w:pPr>
              <w:rPr>
                <w:sz w:val="18"/>
              </w:rPr>
            </w:pPr>
            <w:r>
              <w:rPr>
                <w:sz w:val="18"/>
                <w:szCs w:val="18"/>
              </w:rPr>
              <w:t>No</w:t>
            </w:r>
          </w:p>
        </w:tc>
        <w:tc>
          <w:tcPr>
            <w:tcW w:w="3038" w:type="dxa"/>
            <w:vAlign w:val="center"/>
          </w:tcPr>
          <w:p w14:paraId="384EC8A0" w14:textId="77777777" w:rsidR="00FD6F34" w:rsidRDefault="00000000">
            <w:pPr>
              <w:rPr>
                <w:sz w:val="18"/>
              </w:rPr>
            </w:pPr>
            <w:r>
              <w:rPr>
                <w:sz w:val="18"/>
                <w:szCs w:val="18"/>
              </w:rPr>
              <w:t>A testable hypothesis, not a presumption.</w:t>
            </w:r>
          </w:p>
        </w:tc>
      </w:tr>
      <w:tr w:rsidR="00FD6F34" w14:paraId="651ED55E" w14:textId="77777777">
        <w:trPr>
          <w:cantSplit/>
        </w:trPr>
        <w:tc>
          <w:tcPr>
            <w:tcW w:w="900" w:type="dxa"/>
            <w:vAlign w:val="center"/>
          </w:tcPr>
          <w:p w14:paraId="068A02DB" w14:textId="77777777" w:rsidR="00FD6F34" w:rsidRDefault="00000000">
            <w:pPr>
              <w:rPr>
                <w:sz w:val="18"/>
              </w:rPr>
            </w:pPr>
            <w:r>
              <w:rPr>
                <w:b/>
                <w:sz w:val="18"/>
                <w:szCs w:val="18"/>
              </w:rPr>
              <w:t>C-006</w:t>
            </w:r>
          </w:p>
        </w:tc>
        <w:tc>
          <w:tcPr>
            <w:tcW w:w="2750" w:type="dxa"/>
            <w:vAlign w:val="center"/>
          </w:tcPr>
          <w:p w14:paraId="779C337E" w14:textId="77777777" w:rsidR="00FD6F34" w:rsidRDefault="00000000">
            <w:pPr>
              <w:rPr>
                <w:sz w:val="18"/>
              </w:rPr>
            </w:pPr>
            <w:r>
              <w:rPr>
                <w:sz w:val="18"/>
                <w:szCs w:val="18"/>
              </w:rPr>
              <w:t>Regenerative systems may reduce risk over time.</w:t>
            </w:r>
          </w:p>
        </w:tc>
        <w:tc>
          <w:tcPr>
            <w:tcW w:w="1500" w:type="dxa"/>
            <w:vAlign w:val="center"/>
          </w:tcPr>
          <w:p w14:paraId="3E7061DC" w14:textId="77777777" w:rsidR="00FD6F34" w:rsidRDefault="00000000">
            <w:pPr>
              <w:rPr>
                <w:sz w:val="18"/>
              </w:rPr>
            </w:pPr>
            <w:r>
              <w:rPr>
                <w:sz w:val="18"/>
                <w:szCs w:val="18"/>
              </w:rPr>
              <w:t>Hypothesis</w:t>
            </w:r>
          </w:p>
        </w:tc>
        <w:tc>
          <w:tcPr>
            <w:tcW w:w="1450" w:type="dxa"/>
            <w:vAlign w:val="center"/>
          </w:tcPr>
          <w:p w14:paraId="7866FCC6" w14:textId="77777777" w:rsidR="00FD6F34" w:rsidRDefault="00000000">
            <w:pPr>
              <w:rPr>
                <w:sz w:val="18"/>
              </w:rPr>
            </w:pPr>
            <w:r>
              <w:rPr>
                <w:sz w:val="18"/>
                <w:szCs w:val="18"/>
              </w:rPr>
              <w:t>Limited</w:t>
            </w:r>
          </w:p>
        </w:tc>
        <w:tc>
          <w:tcPr>
            <w:tcW w:w="3038" w:type="dxa"/>
            <w:vAlign w:val="center"/>
          </w:tcPr>
          <w:p w14:paraId="21FC3F8D" w14:textId="77777777" w:rsidR="00FD6F34" w:rsidRDefault="00000000">
            <w:pPr>
              <w:rPr>
                <w:sz w:val="18"/>
              </w:rPr>
            </w:pPr>
            <w:r>
              <w:rPr>
                <w:sz w:val="18"/>
                <w:szCs w:val="18"/>
              </w:rPr>
              <w:t>Risk compression is conditional, measured and hazard-adjusted.</w:t>
            </w:r>
          </w:p>
        </w:tc>
      </w:tr>
      <w:tr w:rsidR="00FD6F34" w14:paraId="7C78F617" w14:textId="77777777">
        <w:trPr>
          <w:cantSplit/>
        </w:trPr>
        <w:tc>
          <w:tcPr>
            <w:tcW w:w="900" w:type="dxa"/>
            <w:vAlign w:val="center"/>
          </w:tcPr>
          <w:p w14:paraId="6AEC6C7C" w14:textId="77777777" w:rsidR="00FD6F34" w:rsidRDefault="00000000">
            <w:pPr>
              <w:rPr>
                <w:sz w:val="18"/>
              </w:rPr>
            </w:pPr>
            <w:r>
              <w:rPr>
                <w:b/>
                <w:sz w:val="18"/>
                <w:szCs w:val="18"/>
              </w:rPr>
              <w:t>C-007</w:t>
            </w:r>
          </w:p>
        </w:tc>
        <w:tc>
          <w:tcPr>
            <w:tcW w:w="2750" w:type="dxa"/>
            <w:vAlign w:val="center"/>
          </w:tcPr>
          <w:p w14:paraId="0B0ABC1F" w14:textId="77777777" w:rsidR="00FD6F34" w:rsidRDefault="00000000">
            <w:pPr>
              <w:rPr>
                <w:sz w:val="18"/>
              </w:rPr>
            </w:pPr>
            <w:r>
              <w:rPr>
                <w:sz w:val="18"/>
                <w:szCs w:val="18"/>
              </w:rPr>
              <w:t>Time-positive value may emerge under verified regeneration.</w:t>
            </w:r>
          </w:p>
        </w:tc>
        <w:tc>
          <w:tcPr>
            <w:tcW w:w="1500" w:type="dxa"/>
            <w:vAlign w:val="center"/>
          </w:tcPr>
          <w:p w14:paraId="35DFBA78" w14:textId="77777777" w:rsidR="00FD6F34" w:rsidRDefault="00000000">
            <w:pPr>
              <w:rPr>
                <w:sz w:val="18"/>
              </w:rPr>
            </w:pPr>
            <w:r>
              <w:rPr>
                <w:sz w:val="18"/>
                <w:szCs w:val="18"/>
              </w:rPr>
              <w:t>Hypothesis</w:t>
            </w:r>
          </w:p>
        </w:tc>
        <w:tc>
          <w:tcPr>
            <w:tcW w:w="1450" w:type="dxa"/>
            <w:vAlign w:val="center"/>
          </w:tcPr>
          <w:p w14:paraId="630152D3" w14:textId="77777777" w:rsidR="00FD6F34" w:rsidRDefault="00000000">
            <w:pPr>
              <w:rPr>
                <w:sz w:val="18"/>
              </w:rPr>
            </w:pPr>
            <w:r>
              <w:rPr>
                <w:sz w:val="18"/>
                <w:szCs w:val="18"/>
              </w:rPr>
              <w:t>Limited</w:t>
            </w:r>
          </w:p>
        </w:tc>
        <w:tc>
          <w:tcPr>
            <w:tcW w:w="3038" w:type="dxa"/>
            <w:vAlign w:val="center"/>
          </w:tcPr>
          <w:p w14:paraId="44D36290" w14:textId="77777777" w:rsidR="00FD6F34" w:rsidRDefault="00000000">
            <w:pPr>
              <w:rPr>
                <w:sz w:val="18"/>
              </w:rPr>
            </w:pPr>
            <w:r>
              <w:rPr>
                <w:sz w:val="18"/>
                <w:szCs w:val="18"/>
              </w:rPr>
              <w:t>Conditional on verified maturation and admissibility.</w:t>
            </w:r>
          </w:p>
        </w:tc>
      </w:tr>
      <w:tr w:rsidR="00FD6F34" w14:paraId="229F7633" w14:textId="77777777">
        <w:trPr>
          <w:cantSplit/>
        </w:trPr>
        <w:tc>
          <w:tcPr>
            <w:tcW w:w="900" w:type="dxa"/>
            <w:vAlign w:val="center"/>
          </w:tcPr>
          <w:p w14:paraId="4785D102" w14:textId="77777777" w:rsidR="00FD6F34" w:rsidRDefault="00000000">
            <w:pPr>
              <w:rPr>
                <w:sz w:val="18"/>
              </w:rPr>
            </w:pPr>
            <w:r>
              <w:rPr>
                <w:b/>
                <w:sz w:val="18"/>
                <w:szCs w:val="18"/>
              </w:rPr>
              <w:t>C-008</w:t>
            </w:r>
          </w:p>
        </w:tc>
        <w:tc>
          <w:tcPr>
            <w:tcW w:w="2750" w:type="dxa"/>
            <w:vAlign w:val="center"/>
          </w:tcPr>
          <w:p w14:paraId="73B00EEB" w14:textId="77777777" w:rsidR="00FD6F34" w:rsidRDefault="00000000">
            <w:pPr>
              <w:rPr>
                <w:sz w:val="18"/>
              </w:rPr>
            </w:pPr>
            <w:r>
              <w:rPr>
                <w:sz w:val="18"/>
                <w:szCs w:val="18"/>
              </w:rPr>
              <w:t>The access token provides consumptive utility.</w:t>
            </w:r>
          </w:p>
        </w:tc>
        <w:tc>
          <w:tcPr>
            <w:tcW w:w="1500" w:type="dxa"/>
            <w:vAlign w:val="center"/>
          </w:tcPr>
          <w:p w14:paraId="44393B5E" w14:textId="77777777" w:rsidR="00FD6F34" w:rsidRDefault="00000000">
            <w:pPr>
              <w:rPr>
                <w:sz w:val="18"/>
              </w:rPr>
            </w:pPr>
            <w:r>
              <w:rPr>
                <w:sz w:val="18"/>
                <w:szCs w:val="18"/>
              </w:rPr>
              <w:t>Design specified</w:t>
            </w:r>
          </w:p>
        </w:tc>
        <w:tc>
          <w:tcPr>
            <w:tcW w:w="1450" w:type="dxa"/>
            <w:vAlign w:val="center"/>
          </w:tcPr>
          <w:p w14:paraId="62A75180" w14:textId="77777777" w:rsidR="00FD6F34" w:rsidRDefault="00000000">
            <w:pPr>
              <w:rPr>
                <w:sz w:val="18"/>
              </w:rPr>
            </w:pPr>
            <w:r>
              <w:rPr>
                <w:sz w:val="18"/>
                <w:szCs w:val="18"/>
              </w:rPr>
              <w:t>Yes (utility only)</w:t>
            </w:r>
          </w:p>
        </w:tc>
        <w:tc>
          <w:tcPr>
            <w:tcW w:w="3038" w:type="dxa"/>
            <w:vAlign w:val="center"/>
          </w:tcPr>
          <w:p w14:paraId="47EE78DC" w14:textId="77777777" w:rsidR="00FD6F34" w:rsidRDefault="00000000">
            <w:pPr>
              <w:rPr>
                <w:sz w:val="18"/>
              </w:rPr>
            </w:pPr>
            <w:r>
              <w:rPr>
                <w:sz w:val="18"/>
                <w:szCs w:val="18"/>
              </w:rPr>
              <w:t>A redeemable access credit; not an investment or a security.</w:t>
            </w:r>
          </w:p>
        </w:tc>
      </w:tr>
      <w:tr w:rsidR="00FD6F34" w14:paraId="15A3452D" w14:textId="77777777">
        <w:trPr>
          <w:cantSplit/>
        </w:trPr>
        <w:tc>
          <w:tcPr>
            <w:tcW w:w="900" w:type="dxa"/>
            <w:vAlign w:val="center"/>
          </w:tcPr>
          <w:p w14:paraId="5A865A0B" w14:textId="77777777" w:rsidR="00FD6F34" w:rsidRDefault="00000000">
            <w:pPr>
              <w:rPr>
                <w:sz w:val="18"/>
              </w:rPr>
            </w:pPr>
            <w:r>
              <w:rPr>
                <w:b/>
                <w:sz w:val="18"/>
                <w:szCs w:val="18"/>
              </w:rPr>
              <w:t>C-009</w:t>
            </w:r>
          </w:p>
        </w:tc>
        <w:tc>
          <w:tcPr>
            <w:tcW w:w="2750" w:type="dxa"/>
            <w:vAlign w:val="center"/>
          </w:tcPr>
          <w:p w14:paraId="6F3937D4" w14:textId="77777777" w:rsidR="00FD6F34" w:rsidRDefault="00000000">
            <w:pPr>
              <w:rPr>
                <w:sz w:val="18"/>
              </w:rPr>
            </w:pPr>
            <w:r>
              <w:rPr>
                <w:sz w:val="18"/>
                <w:szCs w:val="18"/>
              </w:rPr>
              <w:t>Investment exposure is available via a compliant security.</w:t>
            </w:r>
          </w:p>
        </w:tc>
        <w:tc>
          <w:tcPr>
            <w:tcW w:w="1500" w:type="dxa"/>
            <w:vAlign w:val="center"/>
          </w:tcPr>
          <w:p w14:paraId="011FA612" w14:textId="77777777" w:rsidR="00FD6F34" w:rsidRDefault="00000000">
            <w:pPr>
              <w:rPr>
                <w:sz w:val="18"/>
              </w:rPr>
            </w:pPr>
            <w:r>
              <w:rPr>
                <w:sz w:val="18"/>
                <w:szCs w:val="18"/>
              </w:rPr>
              <w:t>Design; counsel-gated</w:t>
            </w:r>
          </w:p>
        </w:tc>
        <w:tc>
          <w:tcPr>
            <w:tcW w:w="1450" w:type="dxa"/>
            <w:vAlign w:val="center"/>
          </w:tcPr>
          <w:p w14:paraId="3632C34D" w14:textId="77777777" w:rsidR="00FD6F34" w:rsidRDefault="00000000">
            <w:pPr>
              <w:rPr>
                <w:sz w:val="18"/>
              </w:rPr>
            </w:pPr>
            <w:r>
              <w:rPr>
                <w:sz w:val="18"/>
                <w:szCs w:val="18"/>
              </w:rPr>
              <w:t>No (until exemption closes)</w:t>
            </w:r>
          </w:p>
        </w:tc>
        <w:tc>
          <w:tcPr>
            <w:tcW w:w="3038" w:type="dxa"/>
            <w:vAlign w:val="center"/>
          </w:tcPr>
          <w:p w14:paraId="547B34BE" w14:textId="77777777" w:rsidR="00FD6F34" w:rsidRDefault="00000000">
            <w:pPr>
              <w:rPr>
                <w:sz w:val="18"/>
              </w:rPr>
            </w:pPr>
            <w:r>
              <w:rPr>
                <w:sz w:val="18"/>
                <w:szCs w:val="18"/>
              </w:rPr>
              <w:t>A separate, disclosed, exempt security; not the utility token.</w:t>
            </w:r>
          </w:p>
        </w:tc>
      </w:tr>
      <w:tr w:rsidR="00FD6F34" w14:paraId="56A35154" w14:textId="77777777">
        <w:trPr>
          <w:cantSplit/>
        </w:trPr>
        <w:tc>
          <w:tcPr>
            <w:tcW w:w="900" w:type="dxa"/>
            <w:vAlign w:val="center"/>
          </w:tcPr>
          <w:p w14:paraId="33A19542" w14:textId="77777777" w:rsidR="00FD6F34" w:rsidRDefault="00000000">
            <w:pPr>
              <w:rPr>
                <w:sz w:val="18"/>
              </w:rPr>
            </w:pPr>
            <w:r>
              <w:rPr>
                <w:b/>
                <w:sz w:val="18"/>
                <w:szCs w:val="18"/>
              </w:rPr>
              <w:t>C-010</w:t>
            </w:r>
          </w:p>
        </w:tc>
        <w:tc>
          <w:tcPr>
            <w:tcW w:w="2750" w:type="dxa"/>
            <w:vAlign w:val="center"/>
          </w:tcPr>
          <w:p w14:paraId="58E7CA82" w14:textId="77777777" w:rsidR="00FD6F34" w:rsidRDefault="00000000">
            <w:pPr>
              <w:rPr>
                <w:sz w:val="18"/>
              </w:rPr>
            </w:pPr>
            <w:r>
              <w:rPr>
                <w:sz w:val="18"/>
                <w:szCs w:val="18"/>
              </w:rPr>
              <w:t>AI assists verification workflows.</w:t>
            </w:r>
          </w:p>
        </w:tc>
        <w:tc>
          <w:tcPr>
            <w:tcW w:w="1500" w:type="dxa"/>
            <w:vAlign w:val="center"/>
          </w:tcPr>
          <w:p w14:paraId="4F50CCA5" w14:textId="77777777" w:rsidR="00FD6F34" w:rsidRDefault="00000000">
            <w:pPr>
              <w:rPr>
                <w:sz w:val="18"/>
              </w:rPr>
            </w:pPr>
            <w:r>
              <w:rPr>
                <w:sz w:val="18"/>
                <w:szCs w:val="18"/>
              </w:rPr>
              <w:t>Architecture specified</w:t>
            </w:r>
          </w:p>
        </w:tc>
        <w:tc>
          <w:tcPr>
            <w:tcW w:w="1450" w:type="dxa"/>
            <w:vAlign w:val="center"/>
          </w:tcPr>
          <w:p w14:paraId="69C7B399" w14:textId="77777777" w:rsidR="00FD6F34" w:rsidRDefault="00000000">
            <w:pPr>
              <w:rPr>
                <w:sz w:val="18"/>
              </w:rPr>
            </w:pPr>
            <w:r>
              <w:rPr>
                <w:sz w:val="18"/>
                <w:szCs w:val="18"/>
              </w:rPr>
              <w:t>Yes</w:t>
            </w:r>
          </w:p>
        </w:tc>
        <w:tc>
          <w:tcPr>
            <w:tcW w:w="3038" w:type="dxa"/>
            <w:vAlign w:val="center"/>
          </w:tcPr>
          <w:p w14:paraId="2D41F6BC" w14:textId="77777777" w:rsidR="00FD6F34" w:rsidRDefault="00000000">
            <w:pPr>
              <w:rPr>
                <w:sz w:val="18"/>
              </w:rPr>
            </w:pPr>
            <w:r>
              <w:rPr>
                <w:sz w:val="18"/>
                <w:szCs w:val="18"/>
              </w:rPr>
              <w:t>AI assists review; evidence and method govern admissibility.</w:t>
            </w:r>
          </w:p>
        </w:tc>
      </w:tr>
      <w:tr w:rsidR="00FD6F34" w14:paraId="1FFAD8F9" w14:textId="77777777">
        <w:trPr>
          <w:cantSplit/>
        </w:trPr>
        <w:tc>
          <w:tcPr>
            <w:tcW w:w="900" w:type="dxa"/>
            <w:vAlign w:val="center"/>
          </w:tcPr>
          <w:p w14:paraId="5273E4D9" w14:textId="77777777" w:rsidR="00FD6F34" w:rsidRDefault="00000000">
            <w:pPr>
              <w:rPr>
                <w:sz w:val="18"/>
              </w:rPr>
            </w:pPr>
            <w:r>
              <w:rPr>
                <w:b/>
                <w:sz w:val="18"/>
                <w:szCs w:val="18"/>
              </w:rPr>
              <w:t>C-011</w:t>
            </w:r>
          </w:p>
        </w:tc>
        <w:tc>
          <w:tcPr>
            <w:tcW w:w="2750" w:type="dxa"/>
            <w:vAlign w:val="center"/>
          </w:tcPr>
          <w:p w14:paraId="431F30CC" w14:textId="77777777" w:rsidR="00FD6F34" w:rsidRDefault="00000000">
            <w:pPr>
              <w:rPr>
                <w:sz w:val="18"/>
              </w:rPr>
            </w:pPr>
            <w:r>
              <w:rPr>
                <w:sz w:val="18"/>
                <w:szCs w:val="18"/>
              </w:rPr>
              <w:t>Distributed records support provenance.</w:t>
            </w:r>
          </w:p>
        </w:tc>
        <w:tc>
          <w:tcPr>
            <w:tcW w:w="1500" w:type="dxa"/>
            <w:vAlign w:val="center"/>
          </w:tcPr>
          <w:p w14:paraId="1E9FE564" w14:textId="77777777" w:rsidR="00FD6F34" w:rsidRDefault="00000000">
            <w:pPr>
              <w:rPr>
                <w:sz w:val="18"/>
              </w:rPr>
            </w:pPr>
            <w:r>
              <w:rPr>
                <w:sz w:val="18"/>
                <w:szCs w:val="18"/>
              </w:rPr>
              <w:t>Architecture specified</w:t>
            </w:r>
          </w:p>
        </w:tc>
        <w:tc>
          <w:tcPr>
            <w:tcW w:w="1450" w:type="dxa"/>
            <w:vAlign w:val="center"/>
          </w:tcPr>
          <w:p w14:paraId="772FFAA7" w14:textId="77777777" w:rsidR="00FD6F34" w:rsidRDefault="00000000">
            <w:pPr>
              <w:rPr>
                <w:sz w:val="18"/>
              </w:rPr>
            </w:pPr>
            <w:r>
              <w:rPr>
                <w:sz w:val="18"/>
                <w:szCs w:val="18"/>
              </w:rPr>
              <w:t>Limited</w:t>
            </w:r>
          </w:p>
        </w:tc>
        <w:tc>
          <w:tcPr>
            <w:tcW w:w="3038" w:type="dxa"/>
            <w:vAlign w:val="center"/>
          </w:tcPr>
          <w:p w14:paraId="06AFC3E5" w14:textId="77777777" w:rsidR="00FD6F34" w:rsidRDefault="00000000">
            <w:pPr>
              <w:rPr>
                <w:sz w:val="18"/>
              </w:rPr>
            </w:pPr>
            <w:r>
              <w:rPr>
                <w:sz w:val="18"/>
                <w:szCs w:val="18"/>
              </w:rPr>
              <w:t>Records support traceability, not ecological truth.</w:t>
            </w:r>
          </w:p>
        </w:tc>
      </w:tr>
      <w:tr w:rsidR="00FD6F34" w14:paraId="3605B697" w14:textId="77777777">
        <w:trPr>
          <w:cantSplit/>
        </w:trPr>
        <w:tc>
          <w:tcPr>
            <w:tcW w:w="900" w:type="dxa"/>
            <w:vAlign w:val="center"/>
          </w:tcPr>
          <w:p w14:paraId="75628572" w14:textId="77777777" w:rsidR="00FD6F34" w:rsidRDefault="00000000">
            <w:pPr>
              <w:rPr>
                <w:sz w:val="18"/>
              </w:rPr>
            </w:pPr>
            <w:r>
              <w:rPr>
                <w:b/>
                <w:sz w:val="18"/>
                <w:szCs w:val="18"/>
              </w:rPr>
              <w:t>C-012</w:t>
            </w:r>
          </w:p>
        </w:tc>
        <w:tc>
          <w:tcPr>
            <w:tcW w:w="2750" w:type="dxa"/>
            <w:vAlign w:val="center"/>
          </w:tcPr>
          <w:p w14:paraId="5FA66112" w14:textId="77777777" w:rsidR="00FD6F34" w:rsidRDefault="00000000">
            <w:pPr>
              <w:rPr>
                <w:sz w:val="18"/>
              </w:rPr>
            </w:pPr>
            <w:r>
              <w:rPr>
                <w:sz w:val="18"/>
                <w:szCs w:val="18"/>
              </w:rPr>
              <w:t>Frontier research may inform future inquiry.</w:t>
            </w:r>
          </w:p>
        </w:tc>
        <w:tc>
          <w:tcPr>
            <w:tcW w:w="1500" w:type="dxa"/>
            <w:vAlign w:val="center"/>
          </w:tcPr>
          <w:p w14:paraId="0CE6D6B8" w14:textId="77777777" w:rsidR="00FD6F34" w:rsidRDefault="00000000">
            <w:pPr>
              <w:rPr>
                <w:sz w:val="18"/>
              </w:rPr>
            </w:pPr>
            <w:r>
              <w:rPr>
                <w:sz w:val="18"/>
                <w:szCs w:val="18"/>
              </w:rPr>
              <w:t>Research-only</w:t>
            </w:r>
          </w:p>
        </w:tc>
        <w:tc>
          <w:tcPr>
            <w:tcW w:w="1450" w:type="dxa"/>
            <w:vAlign w:val="center"/>
          </w:tcPr>
          <w:p w14:paraId="0EC808E5" w14:textId="77777777" w:rsidR="00FD6F34" w:rsidRDefault="00000000">
            <w:pPr>
              <w:rPr>
                <w:sz w:val="18"/>
              </w:rPr>
            </w:pPr>
            <w:r>
              <w:rPr>
                <w:sz w:val="18"/>
                <w:szCs w:val="18"/>
              </w:rPr>
              <w:t>No (except disclosure)</w:t>
            </w:r>
          </w:p>
        </w:tc>
        <w:tc>
          <w:tcPr>
            <w:tcW w:w="3038" w:type="dxa"/>
            <w:vAlign w:val="center"/>
          </w:tcPr>
          <w:p w14:paraId="2B09E793" w14:textId="77777777" w:rsidR="00FD6F34" w:rsidRDefault="00000000">
            <w:pPr>
              <w:rPr>
                <w:sz w:val="18"/>
              </w:rPr>
            </w:pPr>
            <w:r>
              <w:rPr>
                <w:sz w:val="18"/>
                <w:szCs w:val="18"/>
              </w:rPr>
              <w:t>Research-only and zero-weight for PRU and RAP.</w:t>
            </w:r>
          </w:p>
        </w:tc>
      </w:tr>
    </w:tbl>
    <w:p w14:paraId="143A7D93" w14:textId="77777777" w:rsidR="00FD6F34" w:rsidRDefault="00FD6F34">
      <w:pPr>
        <w:spacing w:after="120"/>
      </w:pPr>
    </w:p>
    <w:p w14:paraId="22F02527" w14:textId="77777777" w:rsidR="00FD6F34" w:rsidRDefault="00000000">
      <w:r>
        <w:br w:type="page"/>
      </w:r>
    </w:p>
    <w:p w14:paraId="71CE1E35" w14:textId="77777777" w:rsidR="00FD6F34" w:rsidRDefault="00000000">
      <w:pPr>
        <w:pStyle w:val="Titolo1"/>
      </w:pPr>
      <w:r>
        <w:rPr>
          <w:rFonts w:ascii="Baskerville Old Face" w:eastAsia="Baskerville Old Face" w:hAnsi="Baskerville Old Face" w:cs="Baskerville Old Face"/>
          <w:iCs/>
          <w:szCs w:val="24"/>
        </w:rPr>
        <w:lastRenderedPageBreak/>
        <w:t>X. Appendix System</w:t>
      </w:r>
    </w:p>
    <w:p w14:paraId="0B69DDAE" w14:textId="77777777" w:rsidR="00FD6F34" w:rsidRDefault="00000000">
      <w:pPr>
        <w:pStyle w:val="Titolo2"/>
      </w:pPr>
      <w:r>
        <w:rPr>
          <w:rFonts w:ascii="Baskerville Old Face" w:eastAsia="Baskerville Old Face" w:hAnsi="Baskerville Old Face" w:cs="Baskerville Old Face"/>
          <w:iCs/>
          <w:szCs w:val="24"/>
        </w:rPr>
        <w:t>X.1 Token Architecture (three-layer design)</w:t>
      </w:r>
    </w:p>
    <w:tbl>
      <w:tblPr>
        <w:tblStyle w:val="Grigliatabella"/>
        <w:tblW w:w="9638" w:type="dxa"/>
        <w:tblLayout w:type="fixed"/>
        <w:tblLook w:val="04A0" w:firstRow="1" w:lastRow="0" w:firstColumn="1" w:lastColumn="0" w:noHBand="0" w:noVBand="1"/>
      </w:tblPr>
      <w:tblGrid>
        <w:gridCol w:w="1500"/>
        <w:gridCol w:w="4400"/>
        <w:gridCol w:w="3738"/>
      </w:tblGrid>
      <w:tr w:rsidR="00FD6F34" w14:paraId="55517BFD" w14:textId="77777777">
        <w:trPr>
          <w:cantSplit/>
          <w:tblHeader/>
        </w:trPr>
        <w:tc>
          <w:tcPr>
            <w:tcW w:w="1500" w:type="dxa"/>
            <w:shd w:val="clear" w:color="auto" w:fill="DCE7DF"/>
            <w:vAlign w:val="center"/>
          </w:tcPr>
          <w:p w14:paraId="776A0A97" w14:textId="77777777" w:rsidR="00FD6F34" w:rsidRDefault="00000000">
            <w:pPr>
              <w:rPr>
                <w:sz w:val="18"/>
              </w:rPr>
            </w:pPr>
            <w:r>
              <w:rPr>
                <w:b/>
                <w:sz w:val="18"/>
                <w:szCs w:val="18"/>
              </w:rPr>
              <w:t>Layer</w:t>
            </w:r>
          </w:p>
        </w:tc>
        <w:tc>
          <w:tcPr>
            <w:tcW w:w="4400" w:type="dxa"/>
            <w:shd w:val="clear" w:color="auto" w:fill="DCE7DF"/>
            <w:vAlign w:val="center"/>
          </w:tcPr>
          <w:p w14:paraId="3A252D67" w14:textId="77777777" w:rsidR="00FD6F34" w:rsidRDefault="00000000">
            <w:pPr>
              <w:rPr>
                <w:sz w:val="18"/>
              </w:rPr>
            </w:pPr>
            <w:r>
              <w:rPr>
                <w:b/>
                <w:sz w:val="18"/>
                <w:szCs w:val="18"/>
              </w:rPr>
              <w:t>Definition</w:t>
            </w:r>
          </w:p>
        </w:tc>
        <w:tc>
          <w:tcPr>
            <w:tcW w:w="3738" w:type="dxa"/>
            <w:shd w:val="clear" w:color="auto" w:fill="DCE7DF"/>
            <w:vAlign w:val="center"/>
          </w:tcPr>
          <w:p w14:paraId="3F4BADA5" w14:textId="77777777" w:rsidR="00FD6F34" w:rsidRDefault="00000000">
            <w:pPr>
              <w:rPr>
                <w:sz w:val="18"/>
              </w:rPr>
            </w:pPr>
            <w:r>
              <w:rPr>
                <w:b/>
                <w:sz w:val="18"/>
                <w:szCs w:val="18"/>
              </w:rPr>
              <w:t>Boundary / forbidden interpretation</w:t>
            </w:r>
          </w:p>
        </w:tc>
      </w:tr>
      <w:tr w:rsidR="00FD6F34" w14:paraId="091D5DF7" w14:textId="77777777">
        <w:trPr>
          <w:cantSplit/>
        </w:trPr>
        <w:tc>
          <w:tcPr>
            <w:tcW w:w="1500" w:type="dxa"/>
            <w:vAlign w:val="center"/>
          </w:tcPr>
          <w:p w14:paraId="320E8C13" w14:textId="77777777" w:rsidR="00FD6F34" w:rsidRDefault="00000000">
            <w:pPr>
              <w:rPr>
                <w:sz w:val="18"/>
              </w:rPr>
            </w:pPr>
            <w:r>
              <w:rPr>
                <w:b/>
                <w:sz w:val="18"/>
                <w:szCs w:val="18"/>
              </w:rPr>
              <w:t>1 — Access token (utility)</w:t>
            </w:r>
          </w:p>
        </w:tc>
        <w:tc>
          <w:tcPr>
            <w:tcW w:w="4400" w:type="dxa"/>
            <w:vAlign w:val="center"/>
          </w:tcPr>
          <w:p w14:paraId="732095B5" w14:textId="77777777" w:rsidR="00FD6F34" w:rsidRDefault="00000000">
            <w:pPr>
              <w:rPr>
                <w:sz w:val="18"/>
              </w:rPr>
            </w:pPr>
            <w:r>
              <w:rPr>
                <w:sz w:val="18"/>
                <w:szCs w:val="18"/>
              </w:rPr>
              <w:t>Consumptive, redeemable, prepaid credit for defined services (training, verification tooling and data-room access, ecosystem coordination, stewardship, compute where it exists); functional at the point of sale.</w:t>
            </w:r>
          </w:p>
        </w:tc>
        <w:tc>
          <w:tcPr>
            <w:tcW w:w="3738" w:type="dxa"/>
            <w:vAlign w:val="center"/>
          </w:tcPr>
          <w:p w14:paraId="441C34AB" w14:textId="77777777" w:rsidR="00FD6F34" w:rsidRDefault="00000000">
            <w:pPr>
              <w:rPr>
                <w:sz w:val="18"/>
              </w:rPr>
            </w:pPr>
            <w:r>
              <w:rPr>
                <w:sz w:val="18"/>
                <w:szCs w:val="18"/>
              </w:rPr>
              <w:t>Not a security. Prohibited: appreciation claims, “price will rise”, “investors”, profit-funded buyback-and-burn, staking-for-yield, revenue share, dividends. Governance is operational only.</w:t>
            </w:r>
          </w:p>
        </w:tc>
      </w:tr>
      <w:tr w:rsidR="00FD6F34" w14:paraId="2BDBFE89" w14:textId="77777777">
        <w:trPr>
          <w:cantSplit/>
        </w:trPr>
        <w:tc>
          <w:tcPr>
            <w:tcW w:w="1500" w:type="dxa"/>
            <w:vAlign w:val="center"/>
          </w:tcPr>
          <w:p w14:paraId="46AA780A" w14:textId="77777777" w:rsidR="00FD6F34" w:rsidRDefault="00000000">
            <w:pPr>
              <w:rPr>
                <w:sz w:val="18"/>
              </w:rPr>
            </w:pPr>
            <w:r>
              <w:rPr>
                <w:b/>
                <w:sz w:val="18"/>
                <w:szCs w:val="18"/>
              </w:rPr>
              <w:t>2 — Compliant security</w:t>
            </w:r>
          </w:p>
        </w:tc>
        <w:tc>
          <w:tcPr>
            <w:tcW w:w="4400" w:type="dxa"/>
            <w:vAlign w:val="center"/>
          </w:tcPr>
          <w:p w14:paraId="14CBF106" w14:textId="77777777" w:rsidR="00FD6F34" w:rsidRDefault="00000000">
            <w:pPr>
              <w:rPr>
                <w:sz w:val="18"/>
              </w:rPr>
            </w:pPr>
            <w:r>
              <w:rPr>
                <w:sz w:val="18"/>
                <w:szCs w:val="18"/>
              </w:rPr>
              <w:t>Cash-flow or profit rights issued via a warehouse vehicle (for example a statutory trust or a reserved alternative investment fund) to qualified investors under applicable exemptions, with full disclosure.</w:t>
            </w:r>
          </w:p>
        </w:tc>
        <w:tc>
          <w:tcPr>
            <w:tcW w:w="3738" w:type="dxa"/>
            <w:vAlign w:val="center"/>
          </w:tcPr>
          <w:p w14:paraId="6EEA4167" w14:textId="77777777" w:rsidR="00FD6F34" w:rsidRDefault="00000000">
            <w:pPr>
              <w:rPr>
                <w:sz w:val="18"/>
              </w:rPr>
            </w:pPr>
            <w:r>
              <w:rPr>
                <w:sz w:val="18"/>
                <w:szCs w:val="18"/>
              </w:rPr>
              <w:t>Declared as a security; never disguised as utility; counsel-gated; candidate until legal review closes.</w:t>
            </w:r>
          </w:p>
        </w:tc>
      </w:tr>
      <w:tr w:rsidR="00FD6F34" w14:paraId="689CBC56" w14:textId="77777777">
        <w:trPr>
          <w:cantSplit/>
        </w:trPr>
        <w:tc>
          <w:tcPr>
            <w:tcW w:w="1500" w:type="dxa"/>
            <w:vAlign w:val="center"/>
          </w:tcPr>
          <w:p w14:paraId="31C099D3" w14:textId="77777777" w:rsidR="00FD6F34" w:rsidRDefault="00000000">
            <w:pPr>
              <w:rPr>
                <w:sz w:val="18"/>
              </w:rPr>
            </w:pPr>
            <w:r>
              <w:rPr>
                <w:b/>
                <w:sz w:val="18"/>
                <w:szCs w:val="18"/>
              </w:rPr>
              <w:t>3 — PRU analytical index</w:t>
            </w:r>
          </w:p>
        </w:tc>
        <w:tc>
          <w:tcPr>
            <w:tcW w:w="4400" w:type="dxa"/>
            <w:vAlign w:val="center"/>
          </w:tcPr>
          <w:p w14:paraId="44D9F524" w14:textId="77777777" w:rsidR="00FD6F34" w:rsidRDefault="00000000">
            <w:pPr>
              <w:rPr>
                <w:sz w:val="18"/>
              </w:rPr>
            </w:pPr>
            <w:r>
              <w:rPr>
                <w:sz w:val="18"/>
                <w:szCs w:val="18"/>
              </w:rPr>
              <w:t>An analytical quality index of verified regenerative performance, comparable to a rating.</w:t>
            </w:r>
          </w:p>
        </w:tc>
        <w:tc>
          <w:tcPr>
            <w:tcW w:w="3738" w:type="dxa"/>
            <w:vAlign w:val="center"/>
          </w:tcPr>
          <w:p w14:paraId="789E3679" w14:textId="77777777" w:rsidR="00FD6F34" w:rsidRDefault="00000000">
            <w:pPr>
              <w:rPr>
                <w:sz w:val="18"/>
              </w:rPr>
            </w:pPr>
            <w:r>
              <w:rPr>
                <w:sz w:val="18"/>
                <w:szCs w:val="18"/>
              </w:rPr>
              <w:t>Never tokenised; never a right; never investor exposure.</w:t>
            </w:r>
          </w:p>
        </w:tc>
      </w:tr>
    </w:tbl>
    <w:p w14:paraId="5FF21D29" w14:textId="77777777" w:rsidR="00FD6F34" w:rsidRDefault="00FD6F34">
      <w:pPr>
        <w:spacing w:after="120"/>
      </w:pPr>
    </w:p>
    <w:p w14:paraId="665599A4" w14:textId="77777777" w:rsidR="00FD6F34" w:rsidRDefault="00000000">
      <w:pPr>
        <w:pStyle w:val="Titolo2"/>
      </w:pPr>
      <w:r>
        <w:rPr>
          <w:rFonts w:ascii="Baskerville Old Face" w:eastAsia="Baskerville Old Face" w:hAnsi="Baskerville Old Face" w:cs="Baskerville Old Face"/>
          <w:iCs/>
          <w:szCs w:val="24"/>
        </w:rPr>
        <w:t>X.2 Securities Analysis (Howey, preliminary — not legal advice)</w:t>
      </w:r>
    </w:p>
    <w:tbl>
      <w:tblPr>
        <w:tblStyle w:val="Grigliatabella"/>
        <w:tblW w:w="9638" w:type="dxa"/>
        <w:tblLayout w:type="fixed"/>
        <w:tblLook w:val="04A0" w:firstRow="1" w:lastRow="0" w:firstColumn="1" w:lastColumn="0" w:noHBand="0" w:noVBand="1"/>
      </w:tblPr>
      <w:tblGrid>
        <w:gridCol w:w="2300"/>
        <w:gridCol w:w="4100"/>
        <w:gridCol w:w="3238"/>
      </w:tblGrid>
      <w:tr w:rsidR="00FD6F34" w14:paraId="3B6DD45F" w14:textId="77777777">
        <w:trPr>
          <w:cantSplit/>
          <w:tblHeader/>
        </w:trPr>
        <w:tc>
          <w:tcPr>
            <w:tcW w:w="2300" w:type="dxa"/>
            <w:shd w:val="clear" w:color="auto" w:fill="E6E6EF"/>
            <w:vAlign w:val="center"/>
          </w:tcPr>
          <w:p w14:paraId="7CF40A0E" w14:textId="77777777" w:rsidR="00FD6F34" w:rsidRDefault="00000000">
            <w:pPr>
              <w:rPr>
                <w:sz w:val="18"/>
              </w:rPr>
            </w:pPr>
            <w:r>
              <w:rPr>
                <w:b/>
                <w:sz w:val="18"/>
                <w:szCs w:val="18"/>
              </w:rPr>
              <w:t>Element</w:t>
            </w:r>
          </w:p>
        </w:tc>
        <w:tc>
          <w:tcPr>
            <w:tcW w:w="4100" w:type="dxa"/>
            <w:shd w:val="clear" w:color="auto" w:fill="E6E6EF"/>
            <w:vAlign w:val="center"/>
          </w:tcPr>
          <w:p w14:paraId="3932C75A" w14:textId="77777777" w:rsidR="00FD6F34" w:rsidRDefault="00000000">
            <w:pPr>
              <w:rPr>
                <w:sz w:val="18"/>
              </w:rPr>
            </w:pPr>
            <w:r>
              <w:rPr>
                <w:b/>
                <w:sz w:val="18"/>
                <w:szCs w:val="18"/>
              </w:rPr>
              <w:t>Utility-token design</w:t>
            </w:r>
          </w:p>
        </w:tc>
        <w:tc>
          <w:tcPr>
            <w:tcW w:w="3238" w:type="dxa"/>
            <w:shd w:val="clear" w:color="auto" w:fill="E6E6EF"/>
            <w:vAlign w:val="center"/>
          </w:tcPr>
          <w:p w14:paraId="6C16A2BB" w14:textId="77777777" w:rsidR="00FD6F34" w:rsidRDefault="00000000">
            <w:pPr>
              <w:rPr>
                <w:sz w:val="18"/>
              </w:rPr>
            </w:pPr>
            <w:r>
              <w:rPr>
                <w:b/>
                <w:sz w:val="18"/>
                <w:szCs w:val="18"/>
              </w:rPr>
              <w:t>Residual risk / mitigation</w:t>
            </w:r>
          </w:p>
        </w:tc>
      </w:tr>
      <w:tr w:rsidR="00FD6F34" w14:paraId="2E10AB7D" w14:textId="77777777">
        <w:trPr>
          <w:cantSplit/>
        </w:trPr>
        <w:tc>
          <w:tcPr>
            <w:tcW w:w="2300" w:type="dxa"/>
            <w:vAlign w:val="center"/>
          </w:tcPr>
          <w:p w14:paraId="7F7924D6" w14:textId="77777777" w:rsidR="00FD6F34" w:rsidRDefault="00000000">
            <w:pPr>
              <w:rPr>
                <w:sz w:val="18"/>
              </w:rPr>
            </w:pPr>
            <w:r>
              <w:rPr>
                <w:b/>
                <w:sz w:val="18"/>
                <w:szCs w:val="18"/>
              </w:rPr>
              <w:t>Investment of money</w:t>
            </w:r>
          </w:p>
        </w:tc>
        <w:tc>
          <w:tcPr>
            <w:tcW w:w="4100" w:type="dxa"/>
            <w:vAlign w:val="center"/>
          </w:tcPr>
          <w:p w14:paraId="65872E42" w14:textId="77777777" w:rsidR="00FD6F34" w:rsidRDefault="00000000">
            <w:pPr>
              <w:rPr>
                <w:sz w:val="18"/>
              </w:rPr>
            </w:pPr>
            <w:r>
              <w:rPr>
                <w:sz w:val="18"/>
                <w:szCs w:val="18"/>
              </w:rPr>
              <w:t>Purchased for consumptive access, priced to use, not to invest.</w:t>
            </w:r>
          </w:p>
        </w:tc>
        <w:tc>
          <w:tcPr>
            <w:tcW w:w="3238" w:type="dxa"/>
            <w:vAlign w:val="center"/>
          </w:tcPr>
          <w:p w14:paraId="0E069862" w14:textId="77777777" w:rsidR="00FD6F34" w:rsidRDefault="00000000">
            <w:pPr>
              <w:rPr>
                <w:sz w:val="18"/>
              </w:rPr>
            </w:pPr>
            <w:r>
              <w:rPr>
                <w:sz w:val="18"/>
                <w:szCs w:val="18"/>
              </w:rPr>
              <w:t>Maintain consumptive framing; avoid pre-sale appreciation marketing.</w:t>
            </w:r>
          </w:p>
        </w:tc>
      </w:tr>
      <w:tr w:rsidR="00FD6F34" w14:paraId="626033D6" w14:textId="77777777">
        <w:trPr>
          <w:cantSplit/>
        </w:trPr>
        <w:tc>
          <w:tcPr>
            <w:tcW w:w="2300" w:type="dxa"/>
            <w:vAlign w:val="center"/>
          </w:tcPr>
          <w:p w14:paraId="508FA39D" w14:textId="77777777" w:rsidR="00FD6F34" w:rsidRDefault="00000000">
            <w:pPr>
              <w:rPr>
                <w:sz w:val="18"/>
              </w:rPr>
            </w:pPr>
            <w:r>
              <w:rPr>
                <w:b/>
                <w:sz w:val="18"/>
                <w:szCs w:val="18"/>
              </w:rPr>
              <w:t>Common enterprise</w:t>
            </w:r>
          </w:p>
        </w:tc>
        <w:tc>
          <w:tcPr>
            <w:tcW w:w="4100" w:type="dxa"/>
            <w:vAlign w:val="center"/>
          </w:tcPr>
          <w:p w14:paraId="3184A9A2" w14:textId="77777777" w:rsidR="00FD6F34" w:rsidRDefault="00000000">
            <w:pPr>
              <w:rPr>
                <w:sz w:val="18"/>
              </w:rPr>
            </w:pPr>
            <w:r>
              <w:rPr>
                <w:sz w:val="18"/>
                <w:szCs w:val="18"/>
              </w:rPr>
              <w:t>Utility decoupled from pooled returns; pooled returns isolated in the security layer.</w:t>
            </w:r>
          </w:p>
        </w:tc>
        <w:tc>
          <w:tcPr>
            <w:tcW w:w="3238" w:type="dxa"/>
            <w:vAlign w:val="center"/>
          </w:tcPr>
          <w:p w14:paraId="496C7F65" w14:textId="77777777" w:rsidR="00FD6F34" w:rsidRDefault="00000000">
            <w:pPr>
              <w:rPr>
                <w:sz w:val="18"/>
              </w:rPr>
            </w:pPr>
            <w:r>
              <w:rPr>
                <w:sz w:val="18"/>
                <w:szCs w:val="18"/>
              </w:rPr>
              <w:t>Keep token economics independent of issuer profit.</w:t>
            </w:r>
          </w:p>
        </w:tc>
      </w:tr>
      <w:tr w:rsidR="00FD6F34" w14:paraId="16C1C1CE" w14:textId="77777777">
        <w:trPr>
          <w:cantSplit/>
        </w:trPr>
        <w:tc>
          <w:tcPr>
            <w:tcW w:w="2300" w:type="dxa"/>
            <w:vAlign w:val="center"/>
          </w:tcPr>
          <w:p w14:paraId="1FB17308" w14:textId="77777777" w:rsidR="00FD6F34" w:rsidRDefault="00000000">
            <w:pPr>
              <w:rPr>
                <w:sz w:val="18"/>
              </w:rPr>
            </w:pPr>
            <w:r>
              <w:rPr>
                <w:b/>
                <w:sz w:val="18"/>
                <w:szCs w:val="18"/>
              </w:rPr>
              <w:t>Expectation of profit</w:t>
            </w:r>
          </w:p>
        </w:tc>
        <w:tc>
          <w:tcPr>
            <w:tcW w:w="4100" w:type="dxa"/>
            <w:vAlign w:val="center"/>
          </w:tcPr>
          <w:p w14:paraId="7596CF06" w14:textId="77777777" w:rsidR="00FD6F34" w:rsidRDefault="00000000">
            <w:pPr>
              <w:rPr>
                <w:sz w:val="18"/>
              </w:rPr>
            </w:pPr>
            <w:r>
              <w:rPr>
                <w:sz w:val="18"/>
                <w:szCs w:val="18"/>
              </w:rPr>
              <w:t>Removed: no appreciation claims, no profit-funded buyback, no yield.</w:t>
            </w:r>
          </w:p>
        </w:tc>
        <w:tc>
          <w:tcPr>
            <w:tcW w:w="3238" w:type="dxa"/>
            <w:vAlign w:val="center"/>
          </w:tcPr>
          <w:p w14:paraId="35910035" w14:textId="77777777" w:rsidR="00FD6F34" w:rsidRDefault="00000000">
            <w:pPr>
              <w:rPr>
                <w:sz w:val="18"/>
              </w:rPr>
            </w:pPr>
            <w:r>
              <w:rPr>
                <w:sz w:val="18"/>
                <w:szCs w:val="18"/>
              </w:rPr>
              <w:t>Highest historical risk; controlled by marketing discipline and live utility.</w:t>
            </w:r>
          </w:p>
        </w:tc>
      </w:tr>
      <w:tr w:rsidR="00FD6F34" w14:paraId="2659738A" w14:textId="77777777">
        <w:trPr>
          <w:cantSplit/>
        </w:trPr>
        <w:tc>
          <w:tcPr>
            <w:tcW w:w="2300" w:type="dxa"/>
            <w:vAlign w:val="center"/>
          </w:tcPr>
          <w:p w14:paraId="2234B96E" w14:textId="77777777" w:rsidR="00FD6F34" w:rsidRDefault="00000000">
            <w:pPr>
              <w:rPr>
                <w:sz w:val="18"/>
              </w:rPr>
            </w:pPr>
            <w:r>
              <w:rPr>
                <w:b/>
                <w:sz w:val="18"/>
                <w:szCs w:val="18"/>
              </w:rPr>
              <w:t>Efforts of others</w:t>
            </w:r>
          </w:p>
        </w:tc>
        <w:tc>
          <w:tcPr>
            <w:tcW w:w="4100" w:type="dxa"/>
            <w:vAlign w:val="center"/>
          </w:tcPr>
          <w:p w14:paraId="5BBA7046" w14:textId="77777777" w:rsidR="00FD6F34" w:rsidRDefault="00000000">
            <w:pPr>
              <w:rPr>
                <w:sz w:val="18"/>
              </w:rPr>
            </w:pPr>
            <w:r>
              <w:rPr>
                <w:sz w:val="18"/>
                <w:szCs w:val="18"/>
              </w:rPr>
              <w:t>Value comes from using services, not from managerial profit generation.</w:t>
            </w:r>
          </w:p>
        </w:tc>
        <w:tc>
          <w:tcPr>
            <w:tcW w:w="3238" w:type="dxa"/>
            <w:vAlign w:val="center"/>
          </w:tcPr>
          <w:p w14:paraId="1A7219EE" w14:textId="77777777" w:rsidR="00FD6F34" w:rsidRDefault="00000000">
            <w:pPr>
              <w:rPr>
                <w:sz w:val="18"/>
              </w:rPr>
            </w:pPr>
            <w:r>
              <w:rPr>
                <w:sz w:val="18"/>
                <w:szCs w:val="18"/>
              </w:rPr>
              <w:t>Restrict secondary-market promotion; counsel review of all materials.</w:t>
            </w:r>
          </w:p>
        </w:tc>
      </w:tr>
    </w:tbl>
    <w:p w14:paraId="50B231D3" w14:textId="77777777" w:rsidR="00FD6F34" w:rsidRDefault="00FD6F34">
      <w:pPr>
        <w:spacing w:after="120"/>
      </w:pPr>
    </w:p>
    <w:p w14:paraId="5F2E4A6F" w14:textId="77777777" w:rsidR="00FD6F34" w:rsidRDefault="00000000">
      <w:pPr>
        <w:pStyle w:val="Titolo2"/>
      </w:pPr>
      <w:r>
        <w:rPr>
          <w:rFonts w:ascii="Baskerville Old Face" w:eastAsia="Baskerville Old Face" w:hAnsi="Baskerville Old Face" w:cs="Baskerville Old Face"/>
          <w:iCs/>
          <w:szCs w:val="24"/>
        </w:rPr>
        <w:t>X.3 EU Crypto-asset Analysis (preliminary)</w:t>
      </w:r>
    </w:p>
    <w:tbl>
      <w:tblPr>
        <w:tblStyle w:val="Grigliatabella"/>
        <w:tblW w:w="9638" w:type="dxa"/>
        <w:tblLayout w:type="fixed"/>
        <w:tblLook w:val="04A0" w:firstRow="1" w:lastRow="0" w:firstColumn="1" w:lastColumn="0" w:noHBand="0" w:noVBand="1"/>
      </w:tblPr>
      <w:tblGrid>
        <w:gridCol w:w="2300"/>
        <w:gridCol w:w="4100"/>
        <w:gridCol w:w="3238"/>
      </w:tblGrid>
      <w:tr w:rsidR="00FD6F34" w14:paraId="67484311" w14:textId="77777777">
        <w:trPr>
          <w:cantSplit/>
          <w:tblHeader/>
        </w:trPr>
        <w:tc>
          <w:tcPr>
            <w:tcW w:w="2300" w:type="dxa"/>
            <w:shd w:val="clear" w:color="auto" w:fill="E6E6EF"/>
            <w:vAlign w:val="center"/>
          </w:tcPr>
          <w:p w14:paraId="0DEA7BEA" w14:textId="77777777" w:rsidR="00FD6F34" w:rsidRDefault="00000000">
            <w:pPr>
              <w:rPr>
                <w:sz w:val="18"/>
              </w:rPr>
            </w:pPr>
            <w:r>
              <w:rPr>
                <w:b/>
                <w:sz w:val="18"/>
                <w:szCs w:val="18"/>
              </w:rPr>
              <w:t>Question</w:t>
            </w:r>
          </w:p>
        </w:tc>
        <w:tc>
          <w:tcPr>
            <w:tcW w:w="4100" w:type="dxa"/>
            <w:shd w:val="clear" w:color="auto" w:fill="E6E6EF"/>
            <w:vAlign w:val="center"/>
          </w:tcPr>
          <w:p w14:paraId="77A06F96" w14:textId="77777777" w:rsidR="00FD6F34" w:rsidRDefault="00000000">
            <w:pPr>
              <w:rPr>
                <w:sz w:val="18"/>
              </w:rPr>
            </w:pPr>
            <w:r>
              <w:rPr>
                <w:b/>
                <w:sz w:val="18"/>
                <w:szCs w:val="18"/>
              </w:rPr>
              <w:t>Position</w:t>
            </w:r>
          </w:p>
        </w:tc>
        <w:tc>
          <w:tcPr>
            <w:tcW w:w="3238" w:type="dxa"/>
            <w:shd w:val="clear" w:color="auto" w:fill="E6E6EF"/>
            <w:vAlign w:val="center"/>
          </w:tcPr>
          <w:p w14:paraId="60E5B471" w14:textId="77777777" w:rsidR="00FD6F34" w:rsidRDefault="00000000">
            <w:pPr>
              <w:rPr>
                <w:sz w:val="18"/>
              </w:rPr>
            </w:pPr>
            <w:r>
              <w:rPr>
                <w:b/>
                <w:sz w:val="18"/>
                <w:szCs w:val="18"/>
              </w:rPr>
              <w:t>Obligation / mitigation</w:t>
            </w:r>
          </w:p>
        </w:tc>
      </w:tr>
      <w:tr w:rsidR="00FD6F34" w14:paraId="14C9B610" w14:textId="77777777">
        <w:trPr>
          <w:cantSplit/>
        </w:trPr>
        <w:tc>
          <w:tcPr>
            <w:tcW w:w="2300" w:type="dxa"/>
            <w:vAlign w:val="center"/>
          </w:tcPr>
          <w:p w14:paraId="5A41D238" w14:textId="77777777" w:rsidR="00FD6F34" w:rsidRDefault="00000000">
            <w:pPr>
              <w:rPr>
                <w:sz w:val="18"/>
              </w:rPr>
            </w:pPr>
            <w:r>
              <w:rPr>
                <w:b/>
                <w:sz w:val="18"/>
                <w:szCs w:val="18"/>
              </w:rPr>
              <w:t>Utility token?</w:t>
            </w:r>
          </w:p>
        </w:tc>
        <w:tc>
          <w:tcPr>
            <w:tcW w:w="4100" w:type="dxa"/>
            <w:vAlign w:val="center"/>
          </w:tcPr>
          <w:p w14:paraId="2A2A8F87" w14:textId="77777777" w:rsidR="00FD6F34" w:rsidRDefault="00000000">
            <w:pPr>
              <w:rPr>
                <w:sz w:val="18"/>
              </w:rPr>
            </w:pPr>
            <w:r>
              <w:rPr>
                <w:sz w:val="18"/>
                <w:szCs w:val="18"/>
              </w:rPr>
              <w:t>Yes — it provides access to a service supplied by the issuer.</w:t>
            </w:r>
          </w:p>
        </w:tc>
        <w:tc>
          <w:tcPr>
            <w:tcW w:w="3238" w:type="dxa"/>
            <w:vAlign w:val="center"/>
          </w:tcPr>
          <w:p w14:paraId="3DD0F813" w14:textId="77777777" w:rsidR="00FD6F34" w:rsidRDefault="00000000">
            <w:pPr>
              <w:rPr>
                <w:sz w:val="18"/>
              </w:rPr>
            </w:pPr>
            <w:r>
              <w:rPr>
                <w:sz w:val="18"/>
                <w:szCs w:val="18"/>
              </w:rPr>
              <w:t>A crypto-asset white paper and issuer obligations apply even for utility tokens.</w:t>
            </w:r>
          </w:p>
        </w:tc>
      </w:tr>
      <w:tr w:rsidR="00FD6F34" w14:paraId="2AFD13F9" w14:textId="77777777">
        <w:trPr>
          <w:cantSplit/>
        </w:trPr>
        <w:tc>
          <w:tcPr>
            <w:tcW w:w="2300" w:type="dxa"/>
            <w:vAlign w:val="center"/>
          </w:tcPr>
          <w:p w14:paraId="195A5064" w14:textId="77777777" w:rsidR="00FD6F34" w:rsidRDefault="00000000">
            <w:pPr>
              <w:rPr>
                <w:sz w:val="18"/>
              </w:rPr>
            </w:pPr>
            <w:r>
              <w:rPr>
                <w:b/>
                <w:sz w:val="18"/>
                <w:szCs w:val="18"/>
              </w:rPr>
              <w:t>Asset-referenced or e-money token?</w:t>
            </w:r>
          </w:p>
        </w:tc>
        <w:tc>
          <w:tcPr>
            <w:tcW w:w="4100" w:type="dxa"/>
            <w:vAlign w:val="center"/>
          </w:tcPr>
          <w:p w14:paraId="38CAD83B" w14:textId="77777777" w:rsidR="00FD6F34" w:rsidRDefault="00000000">
            <w:pPr>
              <w:rPr>
                <w:sz w:val="18"/>
              </w:rPr>
            </w:pPr>
            <w:r>
              <w:rPr>
                <w:sz w:val="18"/>
                <w:szCs w:val="18"/>
              </w:rPr>
              <w:t>No — it is not pegged to assets or fiat.</w:t>
            </w:r>
          </w:p>
        </w:tc>
        <w:tc>
          <w:tcPr>
            <w:tcW w:w="3238" w:type="dxa"/>
            <w:vAlign w:val="center"/>
          </w:tcPr>
          <w:p w14:paraId="58D62959" w14:textId="77777777" w:rsidR="00FD6F34" w:rsidRDefault="00000000">
            <w:pPr>
              <w:rPr>
                <w:sz w:val="18"/>
              </w:rPr>
            </w:pPr>
            <w:r>
              <w:rPr>
                <w:sz w:val="18"/>
                <w:szCs w:val="18"/>
              </w:rPr>
              <w:t>Avoid stabilisation or peg features that would trigger those regimes.</w:t>
            </w:r>
          </w:p>
        </w:tc>
      </w:tr>
      <w:tr w:rsidR="00FD6F34" w14:paraId="7DE9D5B6" w14:textId="77777777">
        <w:trPr>
          <w:cantSplit/>
        </w:trPr>
        <w:tc>
          <w:tcPr>
            <w:tcW w:w="2300" w:type="dxa"/>
            <w:vAlign w:val="center"/>
          </w:tcPr>
          <w:p w14:paraId="49F40CBA" w14:textId="77777777" w:rsidR="00FD6F34" w:rsidRDefault="00000000">
            <w:pPr>
              <w:rPr>
                <w:sz w:val="18"/>
              </w:rPr>
            </w:pPr>
            <w:r>
              <w:rPr>
                <w:b/>
                <w:sz w:val="18"/>
                <w:szCs w:val="18"/>
              </w:rPr>
              <w:t>Financial instrument?</w:t>
            </w:r>
          </w:p>
        </w:tc>
        <w:tc>
          <w:tcPr>
            <w:tcW w:w="4100" w:type="dxa"/>
            <w:vAlign w:val="center"/>
          </w:tcPr>
          <w:p w14:paraId="32990A2C" w14:textId="77777777" w:rsidR="00FD6F34" w:rsidRDefault="00000000">
            <w:pPr>
              <w:rPr>
                <w:sz w:val="18"/>
              </w:rPr>
            </w:pPr>
            <w:r>
              <w:rPr>
                <w:sz w:val="18"/>
                <w:szCs w:val="18"/>
              </w:rPr>
              <w:t>No — no profit, dividend or transferable-security features.</w:t>
            </w:r>
          </w:p>
        </w:tc>
        <w:tc>
          <w:tcPr>
            <w:tcW w:w="3238" w:type="dxa"/>
            <w:vAlign w:val="center"/>
          </w:tcPr>
          <w:p w14:paraId="34280237" w14:textId="77777777" w:rsidR="00FD6F34" w:rsidRDefault="00000000">
            <w:pPr>
              <w:rPr>
                <w:sz w:val="18"/>
              </w:rPr>
            </w:pPr>
            <w:r>
              <w:rPr>
                <w:sz w:val="18"/>
                <w:szCs w:val="18"/>
              </w:rPr>
              <w:t>Route any investment exposure to the security layer instead.</w:t>
            </w:r>
          </w:p>
        </w:tc>
      </w:tr>
    </w:tbl>
    <w:p w14:paraId="0EB8B03D" w14:textId="77777777" w:rsidR="00FD6F34" w:rsidRDefault="00FD6F34">
      <w:pPr>
        <w:spacing w:after="120"/>
      </w:pPr>
    </w:p>
    <w:p w14:paraId="5E4DD738" w14:textId="77777777" w:rsidR="00FD6F34" w:rsidRDefault="00000000">
      <w:pPr>
        <w:pStyle w:val="Titolo2"/>
      </w:pPr>
      <w:r>
        <w:rPr>
          <w:rFonts w:ascii="Baskerville Old Face" w:eastAsia="Baskerville Old Face" w:hAnsi="Baskerville Old Face" w:cs="Baskerville Old Face"/>
          <w:iCs/>
          <w:szCs w:val="24"/>
        </w:rPr>
        <w:lastRenderedPageBreak/>
        <w:t>X.4 Red-Team Validation Matrix</w:t>
      </w:r>
    </w:p>
    <w:tbl>
      <w:tblPr>
        <w:tblStyle w:val="Grigliatabella"/>
        <w:tblW w:w="9638" w:type="dxa"/>
        <w:tblLayout w:type="fixed"/>
        <w:tblLook w:val="04A0" w:firstRow="1" w:lastRow="0" w:firstColumn="1" w:lastColumn="0" w:noHBand="0" w:noVBand="1"/>
      </w:tblPr>
      <w:tblGrid>
        <w:gridCol w:w="2300"/>
        <w:gridCol w:w="3900"/>
        <w:gridCol w:w="3438"/>
      </w:tblGrid>
      <w:tr w:rsidR="00FD6F34" w14:paraId="59B8BC64" w14:textId="77777777">
        <w:trPr>
          <w:cantSplit/>
          <w:tblHeader/>
        </w:trPr>
        <w:tc>
          <w:tcPr>
            <w:tcW w:w="2300" w:type="dxa"/>
            <w:shd w:val="clear" w:color="auto" w:fill="DCE7DF"/>
            <w:vAlign w:val="center"/>
          </w:tcPr>
          <w:p w14:paraId="6B466EFC" w14:textId="77777777" w:rsidR="00FD6F34" w:rsidRDefault="00000000">
            <w:pPr>
              <w:rPr>
                <w:sz w:val="18"/>
              </w:rPr>
            </w:pPr>
            <w:r>
              <w:rPr>
                <w:b/>
                <w:sz w:val="18"/>
                <w:szCs w:val="18"/>
              </w:rPr>
              <w:t>Attack surface</w:t>
            </w:r>
          </w:p>
        </w:tc>
        <w:tc>
          <w:tcPr>
            <w:tcW w:w="3900" w:type="dxa"/>
            <w:shd w:val="clear" w:color="auto" w:fill="DCE7DF"/>
            <w:vAlign w:val="center"/>
          </w:tcPr>
          <w:p w14:paraId="081CAC1E" w14:textId="77777777" w:rsidR="00FD6F34" w:rsidRDefault="00000000">
            <w:pPr>
              <w:rPr>
                <w:sz w:val="18"/>
              </w:rPr>
            </w:pPr>
            <w:r>
              <w:rPr>
                <w:b/>
                <w:sz w:val="18"/>
                <w:szCs w:val="18"/>
              </w:rPr>
              <w:t>Failure mode / concern</w:t>
            </w:r>
          </w:p>
        </w:tc>
        <w:tc>
          <w:tcPr>
            <w:tcW w:w="3438" w:type="dxa"/>
            <w:shd w:val="clear" w:color="auto" w:fill="DCE7DF"/>
            <w:vAlign w:val="center"/>
          </w:tcPr>
          <w:p w14:paraId="4F03A409" w14:textId="77777777" w:rsidR="00FD6F34" w:rsidRDefault="00000000">
            <w:pPr>
              <w:rPr>
                <w:sz w:val="18"/>
              </w:rPr>
            </w:pPr>
            <w:r>
              <w:rPr>
                <w:b/>
                <w:sz w:val="18"/>
                <w:szCs w:val="18"/>
              </w:rPr>
              <w:t>Mitigation / control</w:t>
            </w:r>
          </w:p>
        </w:tc>
      </w:tr>
      <w:tr w:rsidR="00FD6F34" w14:paraId="15F2D2CB" w14:textId="77777777">
        <w:trPr>
          <w:cantSplit/>
        </w:trPr>
        <w:tc>
          <w:tcPr>
            <w:tcW w:w="2300" w:type="dxa"/>
            <w:vAlign w:val="center"/>
          </w:tcPr>
          <w:p w14:paraId="1F204157" w14:textId="77777777" w:rsidR="00FD6F34" w:rsidRDefault="00000000">
            <w:pPr>
              <w:rPr>
                <w:sz w:val="18"/>
              </w:rPr>
            </w:pPr>
            <w:r>
              <w:rPr>
                <w:b/>
                <w:sz w:val="18"/>
                <w:szCs w:val="18"/>
              </w:rPr>
              <w:t>Securities ambiguity</w:t>
            </w:r>
          </w:p>
        </w:tc>
        <w:tc>
          <w:tcPr>
            <w:tcW w:w="3900" w:type="dxa"/>
            <w:vAlign w:val="center"/>
          </w:tcPr>
          <w:p w14:paraId="3377677F" w14:textId="77777777" w:rsidR="00FD6F34" w:rsidRDefault="00000000">
            <w:pPr>
              <w:rPr>
                <w:sz w:val="18"/>
              </w:rPr>
            </w:pPr>
            <w:r>
              <w:rPr>
                <w:sz w:val="18"/>
                <w:szCs w:val="18"/>
              </w:rPr>
              <w:t>PRU, token or RAP read as investment interests</w:t>
            </w:r>
          </w:p>
        </w:tc>
        <w:tc>
          <w:tcPr>
            <w:tcW w:w="3438" w:type="dxa"/>
            <w:vAlign w:val="center"/>
          </w:tcPr>
          <w:p w14:paraId="06CA3228" w14:textId="77777777" w:rsidR="00FD6F34" w:rsidRDefault="00000000">
            <w:pPr>
              <w:rPr>
                <w:sz w:val="18"/>
              </w:rPr>
            </w:pPr>
            <w:r>
              <w:rPr>
                <w:sz w:val="18"/>
                <w:szCs w:val="18"/>
              </w:rPr>
              <w:t>Front-loaded semantic firewall; legal-opinion gate; three-layer separation</w:t>
            </w:r>
          </w:p>
        </w:tc>
      </w:tr>
      <w:tr w:rsidR="00FD6F34" w14:paraId="44173FF2" w14:textId="77777777">
        <w:trPr>
          <w:cantSplit/>
        </w:trPr>
        <w:tc>
          <w:tcPr>
            <w:tcW w:w="2300" w:type="dxa"/>
            <w:vAlign w:val="center"/>
          </w:tcPr>
          <w:p w14:paraId="1F8D7A4F" w14:textId="77777777" w:rsidR="00FD6F34" w:rsidRDefault="00000000">
            <w:pPr>
              <w:rPr>
                <w:sz w:val="18"/>
              </w:rPr>
            </w:pPr>
            <w:r>
              <w:rPr>
                <w:b/>
                <w:sz w:val="18"/>
                <w:szCs w:val="18"/>
              </w:rPr>
              <w:t>Greenwashing</w:t>
            </w:r>
          </w:p>
        </w:tc>
        <w:tc>
          <w:tcPr>
            <w:tcW w:w="3900" w:type="dxa"/>
            <w:vAlign w:val="center"/>
          </w:tcPr>
          <w:p w14:paraId="1199E3E5" w14:textId="77777777" w:rsidR="00FD6F34" w:rsidRDefault="00000000">
            <w:pPr>
              <w:rPr>
                <w:sz w:val="18"/>
              </w:rPr>
            </w:pPr>
            <w:r>
              <w:rPr>
                <w:sz w:val="18"/>
                <w:szCs w:val="18"/>
              </w:rPr>
              <w:t>Claims outrun verification evidence</w:t>
            </w:r>
          </w:p>
        </w:tc>
        <w:tc>
          <w:tcPr>
            <w:tcW w:w="3438" w:type="dxa"/>
            <w:vAlign w:val="center"/>
          </w:tcPr>
          <w:p w14:paraId="57C88EB3" w14:textId="77777777" w:rsidR="00FD6F34" w:rsidRDefault="00000000">
            <w:pPr>
              <w:rPr>
                <w:sz w:val="18"/>
              </w:rPr>
            </w:pPr>
            <w:r>
              <w:rPr>
                <w:sz w:val="18"/>
                <w:szCs w:val="18"/>
              </w:rPr>
              <w:t>Claims register; evidence ladder; prohibited wording; capital-language review</w:t>
            </w:r>
          </w:p>
        </w:tc>
      </w:tr>
      <w:tr w:rsidR="00FD6F34" w14:paraId="2B78688D" w14:textId="77777777">
        <w:trPr>
          <w:cantSplit/>
        </w:trPr>
        <w:tc>
          <w:tcPr>
            <w:tcW w:w="2300" w:type="dxa"/>
            <w:vAlign w:val="center"/>
          </w:tcPr>
          <w:p w14:paraId="4AFCF55D" w14:textId="77777777" w:rsidR="00FD6F34" w:rsidRDefault="00000000">
            <w:pPr>
              <w:rPr>
                <w:sz w:val="18"/>
              </w:rPr>
            </w:pPr>
            <w:r>
              <w:rPr>
                <w:b/>
                <w:sz w:val="18"/>
                <w:szCs w:val="18"/>
              </w:rPr>
              <w:t>Scientific overclaiming</w:t>
            </w:r>
          </w:p>
        </w:tc>
        <w:tc>
          <w:tcPr>
            <w:tcW w:w="3900" w:type="dxa"/>
            <w:vAlign w:val="center"/>
          </w:tcPr>
          <w:p w14:paraId="655DD171" w14:textId="77777777" w:rsidR="00FD6F34" w:rsidRDefault="00000000">
            <w:pPr>
              <w:rPr>
                <w:sz w:val="18"/>
              </w:rPr>
            </w:pPr>
            <w:r>
              <w:rPr>
                <w:sz w:val="18"/>
                <w:szCs w:val="18"/>
              </w:rPr>
              <w:t>Cooperative surplus treated as proven</w:t>
            </w:r>
          </w:p>
        </w:tc>
        <w:tc>
          <w:tcPr>
            <w:tcW w:w="3438" w:type="dxa"/>
            <w:vAlign w:val="center"/>
          </w:tcPr>
          <w:p w14:paraId="5B38C207" w14:textId="77777777" w:rsidR="00FD6F34" w:rsidRDefault="00000000">
            <w:pPr>
              <w:rPr>
                <w:sz w:val="18"/>
              </w:rPr>
            </w:pPr>
            <w:r>
              <w:rPr>
                <w:sz w:val="18"/>
                <w:szCs w:val="18"/>
              </w:rPr>
              <w:t>Pre-registration; comparator designs; scientific advisory review</w:t>
            </w:r>
          </w:p>
        </w:tc>
      </w:tr>
      <w:tr w:rsidR="00FD6F34" w14:paraId="4C1E1FED" w14:textId="77777777">
        <w:trPr>
          <w:cantSplit/>
        </w:trPr>
        <w:tc>
          <w:tcPr>
            <w:tcW w:w="2300" w:type="dxa"/>
            <w:vAlign w:val="center"/>
          </w:tcPr>
          <w:p w14:paraId="454FB32D" w14:textId="77777777" w:rsidR="00FD6F34" w:rsidRDefault="00000000">
            <w:pPr>
              <w:rPr>
                <w:sz w:val="18"/>
              </w:rPr>
            </w:pPr>
            <w:r>
              <w:rPr>
                <w:b/>
                <w:sz w:val="18"/>
                <w:szCs w:val="18"/>
              </w:rPr>
              <w:t>Dashboard or AI authority</w:t>
            </w:r>
          </w:p>
        </w:tc>
        <w:tc>
          <w:tcPr>
            <w:tcW w:w="3900" w:type="dxa"/>
            <w:vAlign w:val="center"/>
          </w:tcPr>
          <w:p w14:paraId="1D99A9E7" w14:textId="77777777" w:rsidR="00FD6F34" w:rsidRDefault="00000000">
            <w:pPr>
              <w:rPr>
                <w:sz w:val="18"/>
              </w:rPr>
            </w:pPr>
            <w:r>
              <w:rPr>
                <w:sz w:val="18"/>
                <w:szCs w:val="18"/>
              </w:rPr>
              <w:t>Outputs treated as certification</w:t>
            </w:r>
          </w:p>
        </w:tc>
        <w:tc>
          <w:tcPr>
            <w:tcW w:w="3438" w:type="dxa"/>
            <w:vAlign w:val="center"/>
          </w:tcPr>
          <w:p w14:paraId="2B17D39E" w14:textId="77777777" w:rsidR="00FD6F34" w:rsidRDefault="00000000">
            <w:pPr>
              <w:rPr>
                <w:sz w:val="18"/>
              </w:rPr>
            </w:pPr>
            <w:r>
              <w:rPr>
                <w:sz w:val="18"/>
                <w:szCs w:val="18"/>
              </w:rPr>
              <w:t>No-authority invariant; assistive-only rule; human review; audit logs</w:t>
            </w:r>
          </w:p>
        </w:tc>
      </w:tr>
      <w:tr w:rsidR="00FD6F34" w14:paraId="15B1EA06" w14:textId="77777777">
        <w:trPr>
          <w:cantSplit/>
        </w:trPr>
        <w:tc>
          <w:tcPr>
            <w:tcW w:w="2300" w:type="dxa"/>
            <w:vAlign w:val="center"/>
          </w:tcPr>
          <w:p w14:paraId="3ABBA489" w14:textId="77777777" w:rsidR="00FD6F34" w:rsidRDefault="00000000">
            <w:pPr>
              <w:rPr>
                <w:sz w:val="18"/>
              </w:rPr>
            </w:pPr>
            <w:r>
              <w:rPr>
                <w:b/>
                <w:sz w:val="18"/>
                <w:szCs w:val="18"/>
              </w:rPr>
              <w:t>No-double-counting failure</w:t>
            </w:r>
          </w:p>
        </w:tc>
        <w:tc>
          <w:tcPr>
            <w:tcW w:w="3900" w:type="dxa"/>
            <w:vAlign w:val="center"/>
          </w:tcPr>
          <w:p w14:paraId="4BA3E2A7" w14:textId="77777777" w:rsidR="00FD6F34" w:rsidRDefault="00000000">
            <w:pPr>
              <w:rPr>
                <w:sz w:val="18"/>
              </w:rPr>
            </w:pPr>
            <w:r>
              <w:rPr>
                <w:sz w:val="18"/>
                <w:szCs w:val="18"/>
              </w:rPr>
              <w:t>Same event claimed twice</w:t>
            </w:r>
          </w:p>
        </w:tc>
        <w:tc>
          <w:tcPr>
            <w:tcW w:w="3438" w:type="dxa"/>
            <w:vAlign w:val="center"/>
          </w:tcPr>
          <w:p w14:paraId="693AF410" w14:textId="77777777" w:rsidR="00FD6F34" w:rsidRDefault="00000000">
            <w:pPr>
              <w:rPr>
                <w:sz w:val="18"/>
              </w:rPr>
            </w:pPr>
            <w:r>
              <w:rPr>
                <w:sz w:val="18"/>
                <w:szCs w:val="18"/>
              </w:rPr>
              <w:t>Unique event-identity tuples; threat model; integrity committee</w:t>
            </w:r>
          </w:p>
        </w:tc>
      </w:tr>
      <w:tr w:rsidR="00FD6F34" w14:paraId="0CEEDD7B" w14:textId="77777777">
        <w:trPr>
          <w:cantSplit/>
        </w:trPr>
        <w:tc>
          <w:tcPr>
            <w:tcW w:w="2300" w:type="dxa"/>
            <w:vAlign w:val="center"/>
          </w:tcPr>
          <w:p w14:paraId="656BA458" w14:textId="77777777" w:rsidR="00FD6F34" w:rsidRDefault="00000000">
            <w:pPr>
              <w:rPr>
                <w:sz w:val="18"/>
              </w:rPr>
            </w:pPr>
            <w:r>
              <w:rPr>
                <w:b/>
                <w:sz w:val="18"/>
                <w:szCs w:val="18"/>
              </w:rPr>
              <w:t>Market-readiness inflation</w:t>
            </w:r>
          </w:p>
        </w:tc>
        <w:tc>
          <w:tcPr>
            <w:tcW w:w="3900" w:type="dxa"/>
            <w:vAlign w:val="center"/>
          </w:tcPr>
          <w:p w14:paraId="6D8CBEB3" w14:textId="77777777" w:rsidR="00FD6F34" w:rsidRDefault="00000000">
            <w:pPr>
              <w:rPr>
                <w:sz w:val="18"/>
              </w:rPr>
            </w:pPr>
            <w:r>
              <w:rPr>
                <w:sz w:val="18"/>
                <w:szCs w:val="18"/>
              </w:rPr>
              <w:t>Portfolio-readable pool described as investable</w:t>
            </w:r>
          </w:p>
        </w:tc>
        <w:tc>
          <w:tcPr>
            <w:tcW w:w="3438" w:type="dxa"/>
            <w:vAlign w:val="center"/>
          </w:tcPr>
          <w:p w14:paraId="4B7CC719" w14:textId="77777777" w:rsidR="00FD6F34" w:rsidRDefault="00000000">
            <w:pPr>
              <w:rPr>
                <w:sz w:val="18"/>
              </w:rPr>
            </w:pPr>
            <w:r>
              <w:rPr>
                <w:sz w:val="18"/>
                <w:szCs w:val="18"/>
              </w:rPr>
              <w:t>Maturity ladder; demand file; investment-committee veto</w:t>
            </w:r>
          </w:p>
        </w:tc>
      </w:tr>
      <w:tr w:rsidR="00FD6F34" w14:paraId="2687FCCA" w14:textId="77777777">
        <w:trPr>
          <w:cantSplit/>
        </w:trPr>
        <w:tc>
          <w:tcPr>
            <w:tcW w:w="2300" w:type="dxa"/>
            <w:vAlign w:val="center"/>
          </w:tcPr>
          <w:p w14:paraId="42B37187" w14:textId="77777777" w:rsidR="00FD6F34" w:rsidRDefault="00000000">
            <w:pPr>
              <w:rPr>
                <w:sz w:val="18"/>
              </w:rPr>
            </w:pPr>
            <w:r>
              <w:rPr>
                <w:b/>
                <w:sz w:val="18"/>
                <w:szCs w:val="18"/>
              </w:rPr>
              <w:t>Runtime overstatement</w:t>
            </w:r>
          </w:p>
        </w:tc>
        <w:tc>
          <w:tcPr>
            <w:tcW w:w="3900" w:type="dxa"/>
            <w:vAlign w:val="center"/>
          </w:tcPr>
          <w:p w14:paraId="79172A92" w14:textId="77777777" w:rsidR="00FD6F34" w:rsidRDefault="00000000">
            <w:pPr>
              <w:rPr>
                <w:sz w:val="18"/>
              </w:rPr>
            </w:pPr>
            <w:r>
              <w:rPr>
                <w:sz w:val="18"/>
                <w:szCs w:val="18"/>
              </w:rPr>
              <w:t>Prototype called production-ready</w:t>
            </w:r>
          </w:p>
        </w:tc>
        <w:tc>
          <w:tcPr>
            <w:tcW w:w="3438" w:type="dxa"/>
            <w:vAlign w:val="center"/>
          </w:tcPr>
          <w:p w14:paraId="08C91DC6" w14:textId="77777777" w:rsidR="00FD6F34" w:rsidRDefault="00000000">
            <w:pPr>
              <w:rPr>
                <w:sz w:val="18"/>
              </w:rPr>
            </w:pPr>
            <w:r>
              <w:rPr>
                <w:sz w:val="18"/>
                <w:szCs w:val="18"/>
              </w:rPr>
              <w:t>Runtime-verification package; release governance gate</w:t>
            </w:r>
          </w:p>
        </w:tc>
      </w:tr>
      <w:tr w:rsidR="00FD6F34" w14:paraId="4FAFB7F8" w14:textId="77777777">
        <w:trPr>
          <w:cantSplit/>
        </w:trPr>
        <w:tc>
          <w:tcPr>
            <w:tcW w:w="2300" w:type="dxa"/>
            <w:vAlign w:val="center"/>
          </w:tcPr>
          <w:p w14:paraId="49F98C47" w14:textId="77777777" w:rsidR="00FD6F34" w:rsidRDefault="00000000">
            <w:pPr>
              <w:rPr>
                <w:sz w:val="18"/>
              </w:rPr>
            </w:pPr>
            <w:r>
              <w:rPr>
                <w:b/>
                <w:sz w:val="18"/>
                <w:szCs w:val="18"/>
              </w:rPr>
              <w:t>Capital capture</w:t>
            </w:r>
          </w:p>
        </w:tc>
        <w:tc>
          <w:tcPr>
            <w:tcW w:w="3900" w:type="dxa"/>
            <w:vAlign w:val="center"/>
          </w:tcPr>
          <w:p w14:paraId="058750CB" w14:textId="77777777" w:rsidR="00FD6F34" w:rsidRDefault="00000000">
            <w:pPr>
              <w:rPr>
                <w:sz w:val="18"/>
              </w:rPr>
            </w:pPr>
            <w:r>
              <w:rPr>
                <w:sz w:val="18"/>
                <w:szCs w:val="18"/>
              </w:rPr>
              <w:t>Capital overrides stewardship</w:t>
            </w:r>
          </w:p>
        </w:tc>
        <w:tc>
          <w:tcPr>
            <w:tcW w:w="3438" w:type="dxa"/>
            <w:vAlign w:val="center"/>
          </w:tcPr>
          <w:p w14:paraId="33333CC9" w14:textId="77777777" w:rsidR="00FD6F34" w:rsidRDefault="00000000">
            <w:pPr>
              <w:rPr>
                <w:sz w:val="18"/>
              </w:rPr>
            </w:pPr>
            <w:r>
              <w:rPr>
                <w:sz w:val="18"/>
                <w:szCs w:val="18"/>
              </w:rPr>
              <w:t>Constitutional governance; continuity clauses; veto process</w:t>
            </w:r>
          </w:p>
        </w:tc>
      </w:tr>
    </w:tbl>
    <w:p w14:paraId="233193D7" w14:textId="77777777" w:rsidR="00FD6F34" w:rsidRDefault="00FD6F34">
      <w:pPr>
        <w:spacing w:after="120"/>
      </w:pPr>
    </w:p>
    <w:p w14:paraId="4001646A" w14:textId="77777777" w:rsidR="00FD6F34" w:rsidRDefault="00000000">
      <w:pPr>
        <w:pStyle w:val="Titolo2"/>
      </w:pPr>
      <w:r>
        <w:rPr>
          <w:rFonts w:ascii="Baskerville Old Face" w:eastAsia="Baskerville Old Face" w:hAnsi="Baskerville Old Face" w:cs="Baskerville Old Face"/>
          <w:iCs/>
          <w:szCs w:val="24"/>
        </w:rPr>
        <w:t>X.5 Capital-Readiness Gate Matrix</w:t>
      </w:r>
    </w:p>
    <w:tbl>
      <w:tblPr>
        <w:tblStyle w:val="Grigliatabella"/>
        <w:tblW w:w="9638" w:type="dxa"/>
        <w:tblLayout w:type="fixed"/>
        <w:tblLook w:val="04A0" w:firstRow="1" w:lastRow="0" w:firstColumn="1" w:lastColumn="0" w:noHBand="0" w:noVBand="1"/>
      </w:tblPr>
      <w:tblGrid>
        <w:gridCol w:w="2600"/>
        <w:gridCol w:w="4400"/>
        <w:gridCol w:w="2638"/>
      </w:tblGrid>
      <w:tr w:rsidR="00FD6F34" w14:paraId="284AE72A" w14:textId="77777777">
        <w:trPr>
          <w:cantSplit/>
          <w:tblHeader/>
        </w:trPr>
        <w:tc>
          <w:tcPr>
            <w:tcW w:w="2600" w:type="dxa"/>
            <w:shd w:val="clear" w:color="auto" w:fill="DCE7DF"/>
            <w:vAlign w:val="center"/>
          </w:tcPr>
          <w:p w14:paraId="10761106" w14:textId="77777777" w:rsidR="00FD6F34" w:rsidRDefault="00000000">
            <w:pPr>
              <w:rPr>
                <w:sz w:val="18"/>
              </w:rPr>
            </w:pPr>
            <w:r>
              <w:rPr>
                <w:b/>
                <w:sz w:val="18"/>
                <w:szCs w:val="18"/>
              </w:rPr>
              <w:t>Gate level</w:t>
            </w:r>
          </w:p>
        </w:tc>
        <w:tc>
          <w:tcPr>
            <w:tcW w:w="4400" w:type="dxa"/>
            <w:shd w:val="clear" w:color="auto" w:fill="DCE7DF"/>
            <w:vAlign w:val="center"/>
          </w:tcPr>
          <w:p w14:paraId="1C77D6D8" w14:textId="77777777" w:rsidR="00FD6F34" w:rsidRDefault="00000000">
            <w:pPr>
              <w:rPr>
                <w:sz w:val="18"/>
              </w:rPr>
            </w:pPr>
            <w:r>
              <w:rPr>
                <w:b/>
                <w:sz w:val="18"/>
                <w:szCs w:val="18"/>
              </w:rPr>
              <w:t>Required evidence</w:t>
            </w:r>
          </w:p>
        </w:tc>
        <w:tc>
          <w:tcPr>
            <w:tcW w:w="2638" w:type="dxa"/>
            <w:shd w:val="clear" w:color="auto" w:fill="DCE7DF"/>
            <w:vAlign w:val="center"/>
          </w:tcPr>
          <w:p w14:paraId="3C79D0C5" w14:textId="77777777" w:rsidR="00FD6F34" w:rsidRDefault="00000000">
            <w:pPr>
              <w:rPr>
                <w:sz w:val="18"/>
              </w:rPr>
            </w:pPr>
            <w:r>
              <w:rPr>
                <w:b/>
                <w:sz w:val="18"/>
                <w:szCs w:val="18"/>
              </w:rPr>
              <w:t>Permitted consequence</w:t>
            </w:r>
          </w:p>
        </w:tc>
      </w:tr>
      <w:tr w:rsidR="00FD6F34" w14:paraId="33B81004" w14:textId="77777777">
        <w:trPr>
          <w:cantSplit/>
        </w:trPr>
        <w:tc>
          <w:tcPr>
            <w:tcW w:w="2600" w:type="dxa"/>
            <w:vAlign w:val="center"/>
          </w:tcPr>
          <w:p w14:paraId="5C9308AD" w14:textId="77777777" w:rsidR="00FD6F34" w:rsidRDefault="00000000">
            <w:pPr>
              <w:rPr>
                <w:sz w:val="18"/>
              </w:rPr>
            </w:pPr>
            <w:r>
              <w:rPr>
                <w:b/>
                <w:sz w:val="18"/>
                <w:szCs w:val="18"/>
              </w:rPr>
              <w:t>Conceptual architecture</w:t>
            </w:r>
          </w:p>
        </w:tc>
        <w:tc>
          <w:tcPr>
            <w:tcW w:w="4400" w:type="dxa"/>
            <w:vAlign w:val="center"/>
          </w:tcPr>
          <w:p w14:paraId="0FC0CD8F" w14:textId="77777777" w:rsidR="00FD6F34" w:rsidRDefault="00000000">
            <w:pPr>
              <w:rPr>
                <w:sz w:val="18"/>
              </w:rPr>
            </w:pPr>
            <w:r>
              <w:rPr>
                <w:sz w:val="18"/>
                <w:szCs w:val="18"/>
              </w:rPr>
              <w:t>Canon definitions, legal boundary, source-layer logic</w:t>
            </w:r>
          </w:p>
        </w:tc>
        <w:tc>
          <w:tcPr>
            <w:tcW w:w="2638" w:type="dxa"/>
            <w:vAlign w:val="center"/>
          </w:tcPr>
          <w:p w14:paraId="729AB253" w14:textId="77777777" w:rsidR="00FD6F34" w:rsidRDefault="00000000">
            <w:pPr>
              <w:rPr>
                <w:sz w:val="18"/>
              </w:rPr>
            </w:pPr>
            <w:r>
              <w:rPr>
                <w:sz w:val="18"/>
                <w:szCs w:val="18"/>
              </w:rPr>
              <w:t>Architecture may be discussed; no performance or investment claim</w:t>
            </w:r>
          </w:p>
        </w:tc>
      </w:tr>
      <w:tr w:rsidR="00FD6F34" w14:paraId="5DB4A745" w14:textId="77777777">
        <w:trPr>
          <w:cantSplit/>
        </w:trPr>
        <w:tc>
          <w:tcPr>
            <w:tcW w:w="2600" w:type="dxa"/>
            <w:vAlign w:val="center"/>
          </w:tcPr>
          <w:p w14:paraId="374B38A7" w14:textId="77777777" w:rsidR="00FD6F34" w:rsidRDefault="00000000">
            <w:pPr>
              <w:rPr>
                <w:sz w:val="18"/>
              </w:rPr>
            </w:pPr>
            <w:r>
              <w:rPr>
                <w:b/>
                <w:sz w:val="18"/>
                <w:szCs w:val="18"/>
              </w:rPr>
              <w:t>Formal methodology</w:t>
            </w:r>
          </w:p>
        </w:tc>
        <w:tc>
          <w:tcPr>
            <w:tcW w:w="4400" w:type="dxa"/>
            <w:vAlign w:val="center"/>
          </w:tcPr>
          <w:p w14:paraId="5BC93848" w14:textId="77777777" w:rsidR="00FD6F34" w:rsidRDefault="00000000">
            <w:pPr>
              <w:rPr>
                <w:sz w:val="18"/>
              </w:rPr>
            </w:pPr>
            <w:r>
              <w:rPr>
                <w:sz w:val="18"/>
                <w:szCs w:val="18"/>
              </w:rPr>
              <w:t>Bounded value function, confidence, normalisation, value gates</w:t>
            </w:r>
          </w:p>
        </w:tc>
        <w:tc>
          <w:tcPr>
            <w:tcW w:w="2638" w:type="dxa"/>
            <w:vAlign w:val="center"/>
          </w:tcPr>
          <w:p w14:paraId="51810549" w14:textId="77777777" w:rsidR="00FD6F34" w:rsidRDefault="00000000">
            <w:pPr>
              <w:rPr>
                <w:sz w:val="18"/>
              </w:rPr>
            </w:pPr>
            <w:r>
              <w:rPr>
                <w:sz w:val="18"/>
                <w:szCs w:val="18"/>
              </w:rPr>
              <w:t>Method may be reviewed; not validated performance</w:t>
            </w:r>
          </w:p>
        </w:tc>
      </w:tr>
      <w:tr w:rsidR="00FD6F34" w14:paraId="22AEEC8E" w14:textId="77777777">
        <w:trPr>
          <w:cantSplit/>
        </w:trPr>
        <w:tc>
          <w:tcPr>
            <w:tcW w:w="2600" w:type="dxa"/>
            <w:vAlign w:val="center"/>
          </w:tcPr>
          <w:p w14:paraId="7681F587" w14:textId="77777777" w:rsidR="00FD6F34" w:rsidRDefault="00000000">
            <w:pPr>
              <w:rPr>
                <w:sz w:val="18"/>
              </w:rPr>
            </w:pPr>
            <w:r>
              <w:rPr>
                <w:b/>
                <w:sz w:val="18"/>
                <w:szCs w:val="18"/>
              </w:rPr>
              <w:t>Pilot evidence</w:t>
            </w:r>
          </w:p>
        </w:tc>
        <w:tc>
          <w:tcPr>
            <w:tcW w:w="4400" w:type="dxa"/>
            <w:vAlign w:val="center"/>
          </w:tcPr>
          <w:p w14:paraId="72B538B9" w14:textId="77777777" w:rsidR="00FD6F34" w:rsidRDefault="00000000">
            <w:pPr>
              <w:rPr>
                <w:sz w:val="18"/>
              </w:rPr>
            </w:pPr>
            <w:r>
              <w:rPr>
                <w:sz w:val="18"/>
                <w:szCs w:val="18"/>
              </w:rPr>
              <w:t>Baseline, comparator, repeated measurement, confidence range</w:t>
            </w:r>
          </w:p>
        </w:tc>
        <w:tc>
          <w:tcPr>
            <w:tcW w:w="2638" w:type="dxa"/>
            <w:vAlign w:val="center"/>
          </w:tcPr>
          <w:p w14:paraId="2D4DF4A3" w14:textId="77777777" w:rsidR="00FD6F34" w:rsidRDefault="00000000">
            <w:pPr>
              <w:rPr>
                <w:sz w:val="18"/>
              </w:rPr>
            </w:pPr>
            <w:r>
              <w:rPr>
                <w:sz w:val="18"/>
                <w:szCs w:val="18"/>
              </w:rPr>
              <w:t>Claims may be pilot-observed within scope</w:t>
            </w:r>
          </w:p>
        </w:tc>
      </w:tr>
      <w:tr w:rsidR="00FD6F34" w14:paraId="0F05AA83" w14:textId="77777777">
        <w:trPr>
          <w:cantSplit/>
        </w:trPr>
        <w:tc>
          <w:tcPr>
            <w:tcW w:w="2600" w:type="dxa"/>
            <w:vAlign w:val="center"/>
          </w:tcPr>
          <w:p w14:paraId="2BB5C72C" w14:textId="77777777" w:rsidR="00FD6F34" w:rsidRDefault="00000000">
            <w:pPr>
              <w:rPr>
                <w:sz w:val="18"/>
              </w:rPr>
            </w:pPr>
            <w:r>
              <w:rPr>
                <w:b/>
                <w:sz w:val="18"/>
                <w:szCs w:val="18"/>
              </w:rPr>
              <w:t>Third-party review</w:t>
            </w:r>
          </w:p>
        </w:tc>
        <w:tc>
          <w:tcPr>
            <w:tcW w:w="4400" w:type="dxa"/>
            <w:vAlign w:val="center"/>
          </w:tcPr>
          <w:p w14:paraId="77A6B6AD" w14:textId="77777777" w:rsidR="00FD6F34" w:rsidRDefault="00000000">
            <w:pPr>
              <w:rPr>
                <w:sz w:val="18"/>
              </w:rPr>
            </w:pPr>
            <w:r>
              <w:rPr>
                <w:sz w:val="18"/>
                <w:szCs w:val="18"/>
              </w:rPr>
              <w:t>Independent ecological, MRV, technical and legal review</w:t>
            </w:r>
          </w:p>
        </w:tc>
        <w:tc>
          <w:tcPr>
            <w:tcW w:w="2638" w:type="dxa"/>
            <w:vAlign w:val="center"/>
          </w:tcPr>
          <w:p w14:paraId="51BB06EE" w14:textId="77777777" w:rsidR="00FD6F34" w:rsidRDefault="00000000">
            <w:pPr>
              <w:rPr>
                <w:sz w:val="18"/>
              </w:rPr>
            </w:pPr>
            <w:r>
              <w:rPr>
                <w:sz w:val="18"/>
                <w:szCs w:val="18"/>
              </w:rPr>
              <w:t>Claims may become reviewed, not universally certified</w:t>
            </w:r>
          </w:p>
        </w:tc>
      </w:tr>
      <w:tr w:rsidR="00FD6F34" w14:paraId="25805C30" w14:textId="77777777">
        <w:trPr>
          <w:cantSplit/>
        </w:trPr>
        <w:tc>
          <w:tcPr>
            <w:tcW w:w="2600" w:type="dxa"/>
            <w:vAlign w:val="center"/>
          </w:tcPr>
          <w:p w14:paraId="676B1318" w14:textId="77777777" w:rsidR="00FD6F34" w:rsidRDefault="00000000">
            <w:pPr>
              <w:rPr>
                <w:sz w:val="18"/>
              </w:rPr>
            </w:pPr>
            <w:r>
              <w:rPr>
                <w:b/>
                <w:sz w:val="18"/>
                <w:szCs w:val="18"/>
              </w:rPr>
              <w:t>Legal wrapper</w:t>
            </w:r>
          </w:p>
        </w:tc>
        <w:tc>
          <w:tcPr>
            <w:tcW w:w="4400" w:type="dxa"/>
            <w:vAlign w:val="center"/>
          </w:tcPr>
          <w:p w14:paraId="11C85FB4" w14:textId="77777777" w:rsidR="00FD6F34" w:rsidRDefault="00000000">
            <w:pPr>
              <w:rPr>
                <w:sz w:val="18"/>
              </w:rPr>
            </w:pPr>
            <w:r>
              <w:rPr>
                <w:sz w:val="18"/>
                <w:szCs w:val="18"/>
              </w:rPr>
              <w:t>Jurisdiction-specific rights, disclosure, tax and compliance</w:t>
            </w:r>
          </w:p>
        </w:tc>
        <w:tc>
          <w:tcPr>
            <w:tcW w:w="2638" w:type="dxa"/>
            <w:vAlign w:val="center"/>
          </w:tcPr>
          <w:p w14:paraId="4F0C4A04" w14:textId="77777777" w:rsidR="00FD6F34" w:rsidRDefault="00000000">
            <w:pPr>
              <w:rPr>
                <w:sz w:val="18"/>
              </w:rPr>
            </w:pPr>
            <w:r>
              <w:rPr>
                <w:sz w:val="18"/>
                <w:szCs w:val="18"/>
              </w:rPr>
              <w:t>Rights may be created only within the wrapper</w:t>
            </w:r>
          </w:p>
        </w:tc>
      </w:tr>
      <w:tr w:rsidR="00FD6F34" w14:paraId="191883E1" w14:textId="77777777">
        <w:trPr>
          <w:cantSplit/>
        </w:trPr>
        <w:tc>
          <w:tcPr>
            <w:tcW w:w="2600" w:type="dxa"/>
            <w:vAlign w:val="center"/>
          </w:tcPr>
          <w:p w14:paraId="485D6405" w14:textId="77777777" w:rsidR="00FD6F34" w:rsidRDefault="00000000">
            <w:pPr>
              <w:rPr>
                <w:sz w:val="18"/>
              </w:rPr>
            </w:pPr>
            <w:r>
              <w:rPr>
                <w:b/>
                <w:sz w:val="18"/>
                <w:szCs w:val="18"/>
              </w:rPr>
              <w:t>Institutional diligence</w:t>
            </w:r>
          </w:p>
        </w:tc>
        <w:tc>
          <w:tcPr>
            <w:tcW w:w="4400" w:type="dxa"/>
            <w:vAlign w:val="center"/>
          </w:tcPr>
          <w:p w14:paraId="41D2F1B4" w14:textId="77777777" w:rsidR="00FD6F34" w:rsidRDefault="00000000">
            <w:pPr>
              <w:rPr>
                <w:sz w:val="18"/>
              </w:rPr>
            </w:pPr>
            <w:r>
              <w:rPr>
                <w:sz w:val="18"/>
                <w:szCs w:val="18"/>
              </w:rPr>
              <w:t>Data room, risk register, demand file, operating model</w:t>
            </w:r>
          </w:p>
        </w:tc>
        <w:tc>
          <w:tcPr>
            <w:tcW w:w="2638" w:type="dxa"/>
            <w:vAlign w:val="center"/>
          </w:tcPr>
          <w:p w14:paraId="548F50B8" w14:textId="77777777" w:rsidR="00FD6F34" w:rsidRDefault="00000000">
            <w:pPr>
              <w:rPr>
                <w:sz w:val="18"/>
              </w:rPr>
            </w:pPr>
            <w:r>
              <w:rPr>
                <w:sz w:val="18"/>
                <w:szCs w:val="18"/>
              </w:rPr>
              <w:t>Counterparty-reviewable status possible</w:t>
            </w:r>
          </w:p>
        </w:tc>
      </w:tr>
      <w:tr w:rsidR="00FD6F34" w14:paraId="492D45FE" w14:textId="77777777">
        <w:trPr>
          <w:cantSplit/>
        </w:trPr>
        <w:tc>
          <w:tcPr>
            <w:tcW w:w="2600" w:type="dxa"/>
            <w:vAlign w:val="center"/>
          </w:tcPr>
          <w:p w14:paraId="5C880AD4" w14:textId="77777777" w:rsidR="00FD6F34" w:rsidRDefault="00000000">
            <w:pPr>
              <w:rPr>
                <w:sz w:val="18"/>
              </w:rPr>
            </w:pPr>
            <w:r>
              <w:rPr>
                <w:b/>
                <w:sz w:val="18"/>
                <w:szCs w:val="18"/>
              </w:rPr>
              <w:t>Capital deployment</w:t>
            </w:r>
          </w:p>
        </w:tc>
        <w:tc>
          <w:tcPr>
            <w:tcW w:w="4400" w:type="dxa"/>
            <w:vAlign w:val="center"/>
          </w:tcPr>
          <w:p w14:paraId="6A145AC7" w14:textId="77777777" w:rsidR="00FD6F34" w:rsidRDefault="00000000">
            <w:pPr>
              <w:rPr>
                <w:sz w:val="18"/>
              </w:rPr>
            </w:pPr>
            <w:r>
              <w:rPr>
                <w:sz w:val="18"/>
                <w:szCs w:val="18"/>
              </w:rPr>
              <w:t>A closed legal instrument and capital pathway</w:t>
            </w:r>
          </w:p>
        </w:tc>
        <w:tc>
          <w:tcPr>
            <w:tcW w:w="2638" w:type="dxa"/>
            <w:vAlign w:val="center"/>
          </w:tcPr>
          <w:p w14:paraId="29EB767C" w14:textId="77777777" w:rsidR="00FD6F34" w:rsidRDefault="00000000">
            <w:pPr>
              <w:rPr>
                <w:sz w:val="18"/>
              </w:rPr>
            </w:pPr>
            <w:r>
              <w:rPr>
                <w:sz w:val="18"/>
                <w:szCs w:val="18"/>
              </w:rPr>
              <w:t>Capital-facing use only within the instrument boundary</w:t>
            </w:r>
          </w:p>
        </w:tc>
      </w:tr>
      <w:tr w:rsidR="00FD6F34" w14:paraId="0C520314" w14:textId="77777777">
        <w:trPr>
          <w:cantSplit/>
        </w:trPr>
        <w:tc>
          <w:tcPr>
            <w:tcW w:w="2600" w:type="dxa"/>
            <w:vAlign w:val="center"/>
          </w:tcPr>
          <w:p w14:paraId="68E2FE08" w14:textId="77777777" w:rsidR="00FD6F34" w:rsidRDefault="00000000">
            <w:pPr>
              <w:rPr>
                <w:sz w:val="18"/>
              </w:rPr>
            </w:pPr>
            <w:r>
              <w:rPr>
                <w:b/>
                <w:sz w:val="18"/>
                <w:szCs w:val="18"/>
              </w:rPr>
              <w:t>Portfolio scaling</w:t>
            </w:r>
          </w:p>
        </w:tc>
        <w:tc>
          <w:tcPr>
            <w:tcW w:w="4400" w:type="dxa"/>
            <w:vAlign w:val="center"/>
          </w:tcPr>
          <w:p w14:paraId="67387429" w14:textId="77777777" w:rsidR="00FD6F34" w:rsidRDefault="00000000">
            <w:pPr>
              <w:rPr>
                <w:sz w:val="18"/>
              </w:rPr>
            </w:pPr>
            <w:r>
              <w:rPr>
                <w:sz w:val="18"/>
                <w:szCs w:val="18"/>
              </w:rPr>
              <w:t>Multi-site evidence, correlation, tail-risk, operator capacity</w:t>
            </w:r>
          </w:p>
        </w:tc>
        <w:tc>
          <w:tcPr>
            <w:tcW w:w="2638" w:type="dxa"/>
            <w:vAlign w:val="center"/>
          </w:tcPr>
          <w:p w14:paraId="7BCD4160" w14:textId="77777777" w:rsidR="00FD6F34" w:rsidRDefault="00000000">
            <w:pPr>
              <w:rPr>
                <w:sz w:val="18"/>
              </w:rPr>
            </w:pPr>
            <w:r>
              <w:rPr>
                <w:sz w:val="18"/>
                <w:szCs w:val="18"/>
              </w:rPr>
              <w:t>Portfolio scale only after gate convergence</w:t>
            </w:r>
          </w:p>
        </w:tc>
      </w:tr>
    </w:tbl>
    <w:p w14:paraId="414CCBD7" w14:textId="77777777" w:rsidR="00FD6F34" w:rsidRDefault="00FD6F34">
      <w:pPr>
        <w:spacing w:after="120"/>
      </w:pPr>
    </w:p>
    <w:p w14:paraId="3A34CC13" w14:textId="77777777" w:rsidR="00FD6F34" w:rsidRDefault="00000000">
      <w:pPr>
        <w:pStyle w:val="Titolo2"/>
      </w:pPr>
      <w:r>
        <w:rPr>
          <w:rFonts w:ascii="Baskerville Old Face" w:eastAsia="Baskerville Old Face" w:hAnsi="Baskerville Old Face" w:cs="Baskerville Old Face"/>
          <w:iCs/>
          <w:szCs w:val="24"/>
        </w:rPr>
        <w:lastRenderedPageBreak/>
        <w:t>X.6 Scientific Falsifiability Matrix</w:t>
      </w:r>
    </w:p>
    <w:tbl>
      <w:tblPr>
        <w:tblStyle w:val="Grigliatabella"/>
        <w:tblW w:w="9638" w:type="dxa"/>
        <w:tblLayout w:type="fixed"/>
        <w:tblLook w:val="04A0" w:firstRow="1" w:lastRow="0" w:firstColumn="1" w:lastColumn="0" w:noHBand="0" w:noVBand="1"/>
      </w:tblPr>
      <w:tblGrid>
        <w:gridCol w:w="700"/>
        <w:gridCol w:w="2500"/>
        <w:gridCol w:w="2400"/>
        <w:gridCol w:w="1638"/>
        <w:gridCol w:w="2400"/>
      </w:tblGrid>
      <w:tr w:rsidR="00FD6F34" w14:paraId="6A3B05A7" w14:textId="77777777">
        <w:trPr>
          <w:cantSplit/>
          <w:tblHeader/>
        </w:trPr>
        <w:tc>
          <w:tcPr>
            <w:tcW w:w="700" w:type="dxa"/>
            <w:shd w:val="clear" w:color="auto" w:fill="DCE7DF"/>
            <w:vAlign w:val="center"/>
          </w:tcPr>
          <w:p w14:paraId="1685CDFF" w14:textId="77777777" w:rsidR="00FD6F34" w:rsidRDefault="00000000">
            <w:pPr>
              <w:rPr>
                <w:sz w:val="18"/>
              </w:rPr>
            </w:pPr>
            <w:r>
              <w:rPr>
                <w:b/>
                <w:sz w:val="18"/>
                <w:szCs w:val="18"/>
              </w:rPr>
              <w:t>ID</w:t>
            </w:r>
          </w:p>
        </w:tc>
        <w:tc>
          <w:tcPr>
            <w:tcW w:w="2500" w:type="dxa"/>
            <w:shd w:val="clear" w:color="auto" w:fill="DCE7DF"/>
            <w:vAlign w:val="center"/>
          </w:tcPr>
          <w:p w14:paraId="263C61FE" w14:textId="77777777" w:rsidR="00FD6F34" w:rsidRDefault="00000000">
            <w:pPr>
              <w:rPr>
                <w:sz w:val="18"/>
              </w:rPr>
            </w:pPr>
            <w:r>
              <w:rPr>
                <w:b/>
                <w:sz w:val="18"/>
                <w:szCs w:val="18"/>
              </w:rPr>
              <w:t>Hypothesis</w:t>
            </w:r>
          </w:p>
        </w:tc>
        <w:tc>
          <w:tcPr>
            <w:tcW w:w="2400" w:type="dxa"/>
            <w:shd w:val="clear" w:color="auto" w:fill="DCE7DF"/>
            <w:vAlign w:val="center"/>
          </w:tcPr>
          <w:p w14:paraId="75880325" w14:textId="77777777" w:rsidR="00FD6F34" w:rsidRDefault="00000000">
            <w:pPr>
              <w:rPr>
                <w:sz w:val="18"/>
              </w:rPr>
            </w:pPr>
            <w:r>
              <w:rPr>
                <w:b/>
                <w:sz w:val="18"/>
                <w:szCs w:val="18"/>
              </w:rPr>
              <w:t>Comparator / method</w:t>
            </w:r>
          </w:p>
        </w:tc>
        <w:tc>
          <w:tcPr>
            <w:tcW w:w="1638" w:type="dxa"/>
            <w:shd w:val="clear" w:color="auto" w:fill="DCE7DF"/>
            <w:vAlign w:val="center"/>
          </w:tcPr>
          <w:p w14:paraId="7DED9348" w14:textId="77777777" w:rsidR="00FD6F34" w:rsidRDefault="00000000">
            <w:pPr>
              <w:rPr>
                <w:sz w:val="18"/>
              </w:rPr>
            </w:pPr>
            <w:r>
              <w:rPr>
                <w:b/>
                <w:sz w:val="18"/>
                <w:szCs w:val="18"/>
              </w:rPr>
              <w:t>Minimum evidence</w:t>
            </w:r>
          </w:p>
        </w:tc>
        <w:tc>
          <w:tcPr>
            <w:tcW w:w="2400" w:type="dxa"/>
            <w:shd w:val="clear" w:color="auto" w:fill="DCE7DF"/>
            <w:vAlign w:val="center"/>
          </w:tcPr>
          <w:p w14:paraId="1E382047" w14:textId="77777777" w:rsidR="00FD6F34" w:rsidRDefault="00000000">
            <w:pPr>
              <w:rPr>
                <w:sz w:val="18"/>
              </w:rPr>
            </w:pPr>
            <w:r>
              <w:rPr>
                <w:b/>
                <w:sz w:val="18"/>
                <w:szCs w:val="18"/>
              </w:rPr>
              <w:t>Falsification condition</w:t>
            </w:r>
          </w:p>
        </w:tc>
      </w:tr>
      <w:tr w:rsidR="00FD6F34" w14:paraId="3A32ABD8" w14:textId="77777777">
        <w:trPr>
          <w:cantSplit/>
        </w:trPr>
        <w:tc>
          <w:tcPr>
            <w:tcW w:w="700" w:type="dxa"/>
            <w:vAlign w:val="center"/>
          </w:tcPr>
          <w:p w14:paraId="7554CAE8" w14:textId="77777777" w:rsidR="00FD6F34" w:rsidRDefault="00000000">
            <w:pPr>
              <w:rPr>
                <w:sz w:val="18"/>
              </w:rPr>
            </w:pPr>
            <w:r>
              <w:rPr>
                <w:b/>
                <w:sz w:val="18"/>
                <w:szCs w:val="18"/>
              </w:rPr>
              <w:t>H1</w:t>
            </w:r>
          </w:p>
        </w:tc>
        <w:tc>
          <w:tcPr>
            <w:tcW w:w="2500" w:type="dxa"/>
            <w:vAlign w:val="center"/>
          </w:tcPr>
          <w:p w14:paraId="50F90E0E" w14:textId="77777777" w:rsidR="00FD6F34" w:rsidRDefault="00000000">
            <w:pPr>
              <w:rPr>
                <w:sz w:val="18"/>
              </w:rPr>
            </w:pPr>
            <w:r>
              <w:rPr>
                <w:sz w:val="18"/>
                <w:szCs w:val="18"/>
              </w:rPr>
              <w:t>Soil function improves</w:t>
            </w:r>
          </w:p>
        </w:tc>
        <w:tc>
          <w:tcPr>
            <w:tcW w:w="2400" w:type="dxa"/>
            <w:vAlign w:val="center"/>
          </w:tcPr>
          <w:p w14:paraId="7D9D1EF3" w14:textId="77777777" w:rsidR="00FD6F34" w:rsidRDefault="00000000">
            <w:pPr>
              <w:rPr>
                <w:sz w:val="18"/>
              </w:rPr>
            </w:pPr>
            <w:r>
              <w:rPr>
                <w:sz w:val="18"/>
                <w:szCs w:val="18"/>
              </w:rPr>
              <w:t>Matched plot; organic matter, biology, infiltration</w:t>
            </w:r>
          </w:p>
        </w:tc>
        <w:tc>
          <w:tcPr>
            <w:tcW w:w="1638" w:type="dxa"/>
            <w:vAlign w:val="center"/>
          </w:tcPr>
          <w:p w14:paraId="0FB957C0" w14:textId="77777777" w:rsidR="00FD6F34" w:rsidRDefault="00000000">
            <w:pPr>
              <w:rPr>
                <w:sz w:val="18"/>
              </w:rPr>
            </w:pPr>
            <w:r>
              <w:rPr>
                <w:sz w:val="18"/>
                <w:szCs w:val="18"/>
              </w:rPr>
              <w:t>≥1 season, repeated</w:t>
            </w:r>
          </w:p>
        </w:tc>
        <w:tc>
          <w:tcPr>
            <w:tcW w:w="2400" w:type="dxa"/>
            <w:vAlign w:val="center"/>
          </w:tcPr>
          <w:p w14:paraId="546823CF" w14:textId="77777777" w:rsidR="00FD6F34" w:rsidRDefault="00000000">
            <w:pPr>
              <w:rPr>
                <w:sz w:val="18"/>
              </w:rPr>
            </w:pPr>
            <w:r>
              <w:rPr>
                <w:sz w:val="18"/>
                <w:szCs w:val="18"/>
              </w:rPr>
              <w:t>No improvement vs comparator after controls</w:t>
            </w:r>
          </w:p>
        </w:tc>
      </w:tr>
      <w:tr w:rsidR="00FD6F34" w14:paraId="48743C2B" w14:textId="77777777">
        <w:trPr>
          <w:cantSplit/>
        </w:trPr>
        <w:tc>
          <w:tcPr>
            <w:tcW w:w="700" w:type="dxa"/>
            <w:vAlign w:val="center"/>
          </w:tcPr>
          <w:p w14:paraId="44F749AC" w14:textId="77777777" w:rsidR="00FD6F34" w:rsidRDefault="00000000">
            <w:pPr>
              <w:rPr>
                <w:sz w:val="18"/>
              </w:rPr>
            </w:pPr>
            <w:r>
              <w:rPr>
                <w:b/>
                <w:sz w:val="18"/>
                <w:szCs w:val="18"/>
              </w:rPr>
              <w:t>H2</w:t>
            </w:r>
          </w:p>
        </w:tc>
        <w:tc>
          <w:tcPr>
            <w:tcW w:w="2500" w:type="dxa"/>
            <w:vAlign w:val="center"/>
          </w:tcPr>
          <w:p w14:paraId="5DD21AE8" w14:textId="77777777" w:rsidR="00FD6F34" w:rsidRDefault="00000000">
            <w:pPr>
              <w:rPr>
                <w:sz w:val="18"/>
              </w:rPr>
            </w:pPr>
            <w:r>
              <w:rPr>
                <w:sz w:val="18"/>
                <w:szCs w:val="18"/>
              </w:rPr>
              <w:t>Water-cycle function improves</w:t>
            </w:r>
          </w:p>
        </w:tc>
        <w:tc>
          <w:tcPr>
            <w:tcW w:w="2400" w:type="dxa"/>
            <w:vAlign w:val="center"/>
          </w:tcPr>
          <w:p w14:paraId="605F24CD" w14:textId="77777777" w:rsidR="00FD6F34" w:rsidRDefault="00000000">
            <w:pPr>
              <w:rPr>
                <w:sz w:val="18"/>
              </w:rPr>
            </w:pPr>
            <w:r>
              <w:rPr>
                <w:sz w:val="18"/>
                <w:szCs w:val="18"/>
              </w:rPr>
              <w:t>Baseline/control; moisture, infiltration</w:t>
            </w:r>
          </w:p>
        </w:tc>
        <w:tc>
          <w:tcPr>
            <w:tcW w:w="1638" w:type="dxa"/>
            <w:vAlign w:val="center"/>
          </w:tcPr>
          <w:p w14:paraId="3D13A33D" w14:textId="77777777" w:rsidR="00FD6F34" w:rsidRDefault="00000000">
            <w:pPr>
              <w:rPr>
                <w:sz w:val="18"/>
              </w:rPr>
            </w:pPr>
            <w:r>
              <w:rPr>
                <w:sz w:val="18"/>
                <w:szCs w:val="18"/>
              </w:rPr>
              <w:t>Repeated observation</w:t>
            </w:r>
          </w:p>
        </w:tc>
        <w:tc>
          <w:tcPr>
            <w:tcW w:w="2400" w:type="dxa"/>
            <w:vAlign w:val="center"/>
          </w:tcPr>
          <w:p w14:paraId="356A420A" w14:textId="77777777" w:rsidR="00FD6F34" w:rsidRDefault="00000000">
            <w:pPr>
              <w:rPr>
                <w:sz w:val="18"/>
              </w:rPr>
            </w:pPr>
            <w:r>
              <w:rPr>
                <w:sz w:val="18"/>
                <w:szCs w:val="18"/>
              </w:rPr>
              <w:t>No positive association after controls</w:t>
            </w:r>
          </w:p>
        </w:tc>
      </w:tr>
      <w:tr w:rsidR="00FD6F34" w14:paraId="06A90F08" w14:textId="77777777">
        <w:trPr>
          <w:cantSplit/>
        </w:trPr>
        <w:tc>
          <w:tcPr>
            <w:tcW w:w="700" w:type="dxa"/>
            <w:vAlign w:val="center"/>
          </w:tcPr>
          <w:p w14:paraId="2E3522DA" w14:textId="77777777" w:rsidR="00FD6F34" w:rsidRDefault="00000000">
            <w:pPr>
              <w:rPr>
                <w:sz w:val="18"/>
              </w:rPr>
            </w:pPr>
            <w:r>
              <w:rPr>
                <w:b/>
                <w:sz w:val="18"/>
                <w:szCs w:val="18"/>
              </w:rPr>
              <w:t>H3</w:t>
            </w:r>
          </w:p>
        </w:tc>
        <w:tc>
          <w:tcPr>
            <w:tcW w:w="2500" w:type="dxa"/>
            <w:vAlign w:val="center"/>
          </w:tcPr>
          <w:p w14:paraId="4786C7E2" w14:textId="77777777" w:rsidR="00FD6F34" w:rsidRDefault="00000000">
            <w:pPr>
              <w:rPr>
                <w:sz w:val="18"/>
              </w:rPr>
            </w:pPr>
            <w:r>
              <w:rPr>
                <w:sz w:val="18"/>
                <w:szCs w:val="18"/>
              </w:rPr>
              <w:t>Input dependency decreases</w:t>
            </w:r>
          </w:p>
        </w:tc>
        <w:tc>
          <w:tcPr>
            <w:tcW w:w="2400" w:type="dxa"/>
            <w:vAlign w:val="center"/>
          </w:tcPr>
          <w:p w14:paraId="18AEF5E8" w14:textId="77777777" w:rsidR="00FD6F34" w:rsidRDefault="00000000">
            <w:pPr>
              <w:rPr>
                <w:sz w:val="18"/>
              </w:rPr>
            </w:pPr>
            <w:r>
              <w:rPr>
                <w:sz w:val="18"/>
                <w:szCs w:val="18"/>
              </w:rPr>
              <w:t>Comparator; input and labour accounting</w:t>
            </w:r>
          </w:p>
        </w:tc>
        <w:tc>
          <w:tcPr>
            <w:tcW w:w="1638" w:type="dxa"/>
            <w:vAlign w:val="center"/>
          </w:tcPr>
          <w:p w14:paraId="0B1C7FBB" w14:textId="77777777" w:rsidR="00FD6F34" w:rsidRDefault="00000000">
            <w:pPr>
              <w:rPr>
                <w:sz w:val="18"/>
              </w:rPr>
            </w:pPr>
            <w:r>
              <w:rPr>
                <w:sz w:val="18"/>
                <w:szCs w:val="18"/>
              </w:rPr>
              <w:t>24 months</w:t>
            </w:r>
          </w:p>
        </w:tc>
        <w:tc>
          <w:tcPr>
            <w:tcW w:w="2400" w:type="dxa"/>
            <w:vAlign w:val="center"/>
          </w:tcPr>
          <w:p w14:paraId="5F5CD01F" w14:textId="77777777" w:rsidR="00FD6F34" w:rsidRDefault="00000000">
            <w:pPr>
              <w:rPr>
                <w:sz w:val="18"/>
              </w:rPr>
            </w:pPr>
            <w:r>
              <w:rPr>
                <w:sz w:val="18"/>
                <w:szCs w:val="18"/>
              </w:rPr>
              <w:t>No reduction without productivity loss</w:t>
            </w:r>
          </w:p>
        </w:tc>
      </w:tr>
      <w:tr w:rsidR="00FD6F34" w14:paraId="4407E1B5" w14:textId="77777777">
        <w:trPr>
          <w:cantSplit/>
        </w:trPr>
        <w:tc>
          <w:tcPr>
            <w:tcW w:w="700" w:type="dxa"/>
            <w:vAlign w:val="center"/>
          </w:tcPr>
          <w:p w14:paraId="1EB24A40" w14:textId="77777777" w:rsidR="00FD6F34" w:rsidRDefault="00000000">
            <w:pPr>
              <w:rPr>
                <w:sz w:val="18"/>
              </w:rPr>
            </w:pPr>
            <w:r>
              <w:rPr>
                <w:b/>
                <w:sz w:val="18"/>
                <w:szCs w:val="18"/>
              </w:rPr>
              <w:t>H4</w:t>
            </w:r>
          </w:p>
        </w:tc>
        <w:tc>
          <w:tcPr>
            <w:tcW w:w="2500" w:type="dxa"/>
            <w:vAlign w:val="center"/>
          </w:tcPr>
          <w:p w14:paraId="38D73066" w14:textId="77777777" w:rsidR="00FD6F34" w:rsidRDefault="00000000">
            <w:pPr>
              <w:rPr>
                <w:sz w:val="18"/>
              </w:rPr>
            </w:pPr>
            <w:r>
              <w:rPr>
                <w:sz w:val="18"/>
                <w:szCs w:val="18"/>
              </w:rPr>
              <w:t>Output stability improves</w:t>
            </w:r>
          </w:p>
        </w:tc>
        <w:tc>
          <w:tcPr>
            <w:tcW w:w="2400" w:type="dxa"/>
            <w:vAlign w:val="center"/>
          </w:tcPr>
          <w:p w14:paraId="326886E8" w14:textId="77777777" w:rsidR="00FD6F34" w:rsidRDefault="00000000">
            <w:pPr>
              <w:rPr>
                <w:sz w:val="18"/>
              </w:rPr>
            </w:pPr>
            <w:r>
              <w:rPr>
                <w:sz w:val="18"/>
                <w:szCs w:val="18"/>
              </w:rPr>
              <w:t>Matched zones; stress-event data</w:t>
            </w:r>
          </w:p>
        </w:tc>
        <w:tc>
          <w:tcPr>
            <w:tcW w:w="1638" w:type="dxa"/>
            <w:vAlign w:val="center"/>
          </w:tcPr>
          <w:p w14:paraId="6F0C418E" w14:textId="77777777" w:rsidR="00FD6F34" w:rsidRDefault="00000000">
            <w:pPr>
              <w:rPr>
                <w:sz w:val="18"/>
              </w:rPr>
            </w:pPr>
            <w:r>
              <w:rPr>
                <w:sz w:val="18"/>
                <w:szCs w:val="18"/>
              </w:rPr>
              <w:t>2–3 seasons</w:t>
            </w:r>
          </w:p>
        </w:tc>
        <w:tc>
          <w:tcPr>
            <w:tcW w:w="2400" w:type="dxa"/>
            <w:vAlign w:val="center"/>
          </w:tcPr>
          <w:p w14:paraId="443BC52B" w14:textId="77777777" w:rsidR="00FD6F34" w:rsidRDefault="00000000">
            <w:pPr>
              <w:rPr>
                <w:sz w:val="18"/>
              </w:rPr>
            </w:pPr>
            <w:r>
              <w:rPr>
                <w:sz w:val="18"/>
                <w:szCs w:val="18"/>
              </w:rPr>
              <w:t>No faster recovery or lower damage</w:t>
            </w:r>
          </w:p>
        </w:tc>
      </w:tr>
      <w:tr w:rsidR="00FD6F34" w14:paraId="5E47949E" w14:textId="77777777">
        <w:trPr>
          <w:cantSplit/>
        </w:trPr>
        <w:tc>
          <w:tcPr>
            <w:tcW w:w="700" w:type="dxa"/>
            <w:vAlign w:val="center"/>
          </w:tcPr>
          <w:p w14:paraId="7D6AA37C" w14:textId="77777777" w:rsidR="00FD6F34" w:rsidRDefault="00000000">
            <w:pPr>
              <w:rPr>
                <w:sz w:val="18"/>
              </w:rPr>
            </w:pPr>
            <w:r>
              <w:rPr>
                <w:b/>
                <w:sz w:val="18"/>
                <w:szCs w:val="18"/>
              </w:rPr>
              <w:t>H5</w:t>
            </w:r>
          </w:p>
        </w:tc>
        <w:tc>
          <w:tcPr>
            <w:tcW w:w="2500" w:type="dxa"/>
            <w:vAlign w:val="center"/>
          </w:tcPr>
          <w:p w14:paraId="7F0EB7DD" w14:textId="77777777" w:rsidR="00FD6F34" w:rsidRDefault="00000000">
            <w:pPr>
              <w:rPr>
                <w:sz w:val="18"/>
              </w:rPr>
            </w:pPr>
            <w:r>
              <w:rPr>
                <w:sz w:val="18"/>
                <w:szCs w:val="18"/>
              </w:rPr>
              <w:t>Cooperative surplus exists</w:t>
            </w:r>
          </w:p>
        </w:tc>
        <w:tc>
          <w:tcPr>
            <w:tcW w:w="2400" w:type="dxa"/>
            <w:vAlign w:val="center"/>
          </w:tcPr>
          <w:p w14:paraId="72B0A82C" w14:textId="77777777" w:rsidR="00FD6F34" w:rsidRDefault="00000000">
            <w:pPr>
              <w:rPr>
                <w:sz w:val="18"/>
              </w:rPr>
            </w:pPr>
            <w:r>
              <w:rPr>
                <w:sz w:val="18"/>
                <w:szCs w:val="18"/>
              </w:rPr>
              <w:t>Paired plots / synthetic control; LER, diversity-adjusted yield</w:t>
            </w:r>
          </w:p>
        </w:tc>
        <w:tc>
          <w:tcPr>
            <w:tcW w:w="1638" w:type="dxa"/>
            <w:vAlign w:val="center"/>
          </w:tcPr>
          <w:p w14:paraId="7E3088CE" w14:textId="77777777" w:rsidR="00FD6F34" w:rsidRDefault="00000000">
            <w:pPr>
              <w:rPr>
                <w:sz w:val="18"/>
              </w:rPr>
            </w:pPr>
            <w:r>
              <w:rPr>
                <w:sz w:val="18"/>
                <w:szCs w:val="18"/>
              </w:rPr>
              <w:t>Pre-registered</w:t>
            </w:r>
          </w:p>
        </w:tc>
        <w:tc>
          <w:tcPr>
            <w:tcW w:w="2400" w:type="dxa"/>
            <w:vAlign w:val="center"/>
          </w:tcPr>
          <w:p w14:paraId="26FD4B89" w14:textId="77777777" w:rsidR="00FD6F34" w:rsidRDefault="00000000">
            <w:pPr>
              <w:rPr>
                <w:sz w:val="18"/>
              </w:rPr>
            </w:pPr>
            <w:r>
              <w:rPr>
                <w:sz w:val="18"/>
                <w:szCs w:val="18"/>
              </w:rPr>
              <w:t>System output not materially above comparator</w:t>
            </w:r>
          </w:p>
        </w:tc>
      </w:tr>
    </w:tbl>
    <w:p w14:paraId="7B1D6708" w14:textId="77777777" w:rsidR="00FD6F34" w:rsidRDefault="00FD6F34">
      <w:pPr>
        <w:spacing w:after="120"/>
      </w:pPr>
    </w:p>
    <w:p w14:paraId="3206A4DA" w14:textId="77777777" w:rsidR="00FD6F34" w:rsidRDefault="00000000">
      <w:pPr>
        <w:pStyle w:val="Titolo2"/>
      </w:pPr>
      <w:r>
        <w:rPr>
          <w:rFonts w:ascii="Baskerville Old Face" w:eastAsia="Baskerville Old Face" w:hAnsi="Baskerville Old Face" w:cs="Baskerville Old Face"/>
          <w:iCs/>
          <w:szCs w:val="24"/>
        </w:rPr>
        <w:t>X.7 Hypothesis–Evidence Mapping</w:t>
      </w:r>
    </w:p>
    <w:tbl>
      <w:tblPr>
        <w:tblStyle w:val="Grigliatabella"/>
        <w:tblW w:w="9638" w:type="dxa"/>
        <w:tblLayout w:type="fixed"/>
        <w:tblLook w:val="04A0" w:firstRow="1" w:lastRow="0" w:firstColumn="1" w:lastColumn="0" w:noHBand="0" w:noVBand="1"/>
      </w:tblPr>
      <w:tblGrid>
        <w:gridCol w:w="700"/>
        <w:gridCol w:w="4200"/>
        <w:gridCol w:w="4738"/>
      </w:tblGrid>
      <w:tr w:rsidR="00FD6F34" w14:paraId="6AB0AEF8" w14:textId="77777777">
        <w:trPr>
          <w:cantSplit/>
          <w:tblHeader/>
        </w:trPr>
        <w:tc>
          <w:tcPr>
            <w:tcW w:w="700" w:type="dxa"/>
            <w:shd w:val="clear" w:color="auto" w:fill="DCE7DF"/>
            <w:vAlign w:val="center"/>
          </w:tcPr>
          <w:p w14:paraId="43EF1E48" w14:textId="77777777" w:rsidR="00FD6F34" w:rsidRDefault="00000000">
            <w:pPr>
              <w:rPr>
                <w:sz w:val="18"/>
              </w:rPr>
            </w:pPr>
            <w:r>
              <w:rPr>
                <w:b/>
                <w:sz w:val="18"/>
                <w:szCs w:val="18"/>
              </w:rPr>
              <w:t>ID</w:t>
            </w:r>
          </w:p>
        </w:tc>
        <w:tc>
          <w:tcPr>
            <w:tcW w:w="4200" w:type="dxa"/>
            <w:shd w:val="clear" w:color="auto" w:fill="DCE7DF"/>
            <w:vAlign w:val="center"/>
          </w:tcPr>
          <w:p w14:paraId="476976E3" w14:textId="77777777" w:rsidR="00FD6F34" w:rsidRDefault="00000000">
            <w:pPr>
              <w:rPr>
                <w:sz w:val="18"/>
              </w:rPr>
            </w:pPr>
            <w:r>
              <w:rPr>
                <w:b/>
                <w:sz w:val="18"/>
                <w:szCs w:val="18"/>
              </w:rPr>
              <w:t>Peer-reviewed literature signal</w:t>
            </w:r>
          </w:p>
        </w:tc>
        <w:tc>
          <w:tcPr>
            <w:tcW w:w="4738" w:type="dxa"/>
            <w:shd w:val="clear" w:color="auto" w:fill="DCE7DF"/>
            <w:vAlign w:val="center"/>
          </w:tcPr>
          <w:p w14:paraId="3402CE4A" w14:textId="77777777" w:rsidR="00FD6F34" w:rsidRDefault="00000000">
            <w:pPr>
              <w:rPr>
                <w:sz w:val="18"/>
              </w:rPr>
            </w:pPr>
            <w:r>
              <w:rPr>
                <w:b/>
                <w:sz w:val="18"/>
                <w:szCs w:val="18"/>
              </w:rPr>
              <w:t>Status / controlling gate</w:t>
            </w:r>
          </w:p>
        </w:tc>
      </w:tr>
      <w:tr w:rsidR="00FD6F34" w14:paraId="31104AD6" w14:textId="77777777">
        <w:trPr>
          <w:cantSplit/>
        </w:trPr>
        <w:tc>
          <w:tcPr>
            <w:tcW w:w="700" w:type="dxa"/>
            <w:vAlign w:val="center"/>
          </w:tcPr>
          <w:p w14:paraId="173541E1" w14:textId="77777777" w:rsidR="00FD6F34" w:rsidRDefault="00000000">
            <w:pPr>
              <w:rPr>
                <w:sz w:val="18"/>
              </w:rPr>
            </w:pPr>
            <w:r>
              <w:rPr>
                <w:b/>
                <w:sz w:val="18"/>
                <w:szCs w:val="18"/>
              </w:rPr>
              <w:t>H1</w:t>
            </w:r>
          </w:p>
        </w:tc>
        <w:tc>
          <w:tcPr>
            <w:tcW w:w="4200" w:type="dxa"/>
            <w:vAlign w:val="center"/>
          </w:tcPr>
          <w:p w14:paraId="712D09C9" w14:textId="77777777" w:rsidR="00FD6F34" w:rsidRDefault="00000000">
            <w:pPr>
              <w:rPr>
                <w:sz w:val="18"/>
              </w:rPr>
            </w:pPr>
            <w:r>
              <w:rPr>
                <w:sz w:val="18"/>
                <w:szCs w:val="18"/>
              </w:rPr>
              <w:t>Soil fertility, organic matter and litter input; land-use-history dependent</w:t>
            </w:r>
          </w:p>
        </w:tc>
        <w:tc>
          <w:tcPr>
            <w:tcW w:w="4738" w:type="dxa"/>
            <w:vAlign w:val="center"/>
          </w:tcPr>
          <w:p w14:paraId="67DD54EF" w14:textId="77777777" w:rsidR="00FD6F34" w:rsidRDefault="00000000">
            <w:pPr>
              <w:rPr>
                <w:sz w:val="18"/>
              </w:rPr>
            </w:pPr>
            <w:r>
              <w:rPr>
                <w:sz w:val="18"/>
                <w:szCs w:val="18"/>
              </w:rPr>
              <w:t>Pilot-required at site; admissibility gate</w:t>
            </w:r>
          </w:p>
        </w:tc>
      </w:tr>
      <w:tr w:rsidR="00FD6F34" w14:paraId="07CD203C" w14:textId="77777777">
        <w:trPr>
          <w:cantSplit/>
        </w:trPr>
        <w:tc>
          <w:tcPr>
            <w:tcW w:w="700" w:type="dxa"/>
            <w:vAlign w:val="center"/>
          </w:tcPr>
          <w:p w14:paraId="5913D0CD" w14:textId="77777777" w:rsidR="00FD6F34" w:rsidRDefault="00000000">
            <w:pPr>
              <w:rPr>
                <w:sz w:val="18"/>
              </w:rPr>
            </w:pPr>
            <w:r>
              <w:rPr>
                <w:b/>
                <w:sz w:val="18"/>
                <w:szCs w:val="18"/>
              </w:rPr>
              <w:t>H2</w:t>
            </w:r>
          </w:p>
        </w:tc>
        <w:tc>
          <w:tcPr>
            <w:tcW w:w="4200" w:type="dxa"/>
            <w:vAlign w:val="center"/>
          </w:tcPr>
          <w:p w14:paraId="683E393D" w14:textId="77777777" w:rsidR="00FD6F34" w:rsidRDefault="00000000">
            <w:pPr>
              <w:rPr>
                <w:sz w:val="18"/>
              </w:rPr>
            </w:pPr>
            <w:r>
              <w:rPr>
                <w:sz w:val="18"/>
                <w:szCs w:val="18"/>
              </w:rPr>
              <w:t>Favourable microclimate and moisture trends, mixed; no temperate evidence</w:t>
            </w:r>
          </w:p>
        </w:tc>
        <w:tc>
          <w:tcPr>
            <w:tcW w:w="4738" w:type="dxa"/>
            <w:vAlign w:val="center"/>
          </w:tcPr>
          <w:p w14:paraId="3626C129" w14:textId="77777777" w:rsidR="00FD6F34" w:rsidRDefault="00000000">
            <w:pPr>
              <w:rPr>
                <w:sz w:val="18"/>
              </w:rPr>
            </w:pPr>
            <w:r>
              <w:rPr>
                <w:sz w:val="18"/>
                <w:szCs w:val="18"/>
              </w:rPr>
              <w:t>Pilot-required; rainfall-normalised analysis</w:t>
            </w:r>
          </w:p>
        </w:tc>
      </w:tr>
      <w:tr w:rsidR="00FD6F34" w14:paraId="08231153" w14:textId="77777777">
        <w:trPr>
          <w:cantSplit/>
        </w:trPr>
        <w:tc>
          <w:tcPr>
            <w:tcW w:w="700" w:type="dxa"/>
            <w:vAlign w:val="center"/>
          </w:tcPr>
          <w:p w14:paraId="635A4535" w14:textId="77777777" w:rsidR="00FD6F34" w:rsidRDefault="00000000">
            <w:pPr>
              <w:rPr>
                <w:sz w:val="18"/>
              </w:rPr>
            </w:pPr>
            <w:r>
              <w:rPr>
                <w:b/>
                <w:sz w:val="18"/>
                <w:szCs w:val="18"/>
              </w:rPr>
              <w:t>H3</w:t>
            </w:r>
          </w:p>
        </w:tc>
        <w:tc>
          <w:tcPr>
            <w:tcW w:w="4200" w:type="dxa"/>
            <w:vAlign w:val="center"/>
          </w:tcPr>
          <w:p w14:paraId="191DF0ED" w14:textId="77777777" w:rsidR="00FD6F34" w:rsidRDefault="00000000">
            <w:pPr>
              <w:rPr>
                <w:sz w:val="18"/>
              </w:rPr>
            </w:pPr>
            <w:r>
              <w:rPr>
                <w:sz w:val="18"/>
                <w:szCs w:val="18"/>
              </w:rPr>
              <w:t>Input dependency declines over time; offset by early labour and input cost</w:t>
            </w:r>
          </w:p>
        </w:tc>
        <w:tc>
          <w:tcPr>
            <w:tcW w:w="4738" w:type="dxa"/>
            <w:vAlign w:val="center"/>
          </w:tcPr>
          <w:p w14:paraId="2CB07271" w14:textId="77777777" w:rsidR="00FD6F34" w:rsidRDefault="00000000">
            <w:pPr>
              <w:rPr>
                <w:sz w:val="18"/>
              </w:rPr>
            </w:pPr>
            <w:r>
              <w:rPr>
                <w:sz w:val="18"/>
                <w:szCs w:val="18"/>
              </w:rPr>
              <w:t>Pilot-required with full input and labour accounting</w:t>
            </w:r>
          </w:p>
        </w:tc>
      </w:tr>
      <w:tr w:rsidR="00FD6F34" w14:paraId="0391B188" w14:textId="77777777">
        <w:trPr>
          <w:cantSplit/>
        </w:trPr>
        <w:tc>
          <w:tcPr>
            <w:tcW w:w="700" w:type="dxa"/>
            <w:vAlign w:val="center"/>
          </w:tcPr>
          <w:p w14:paraId="445C6070" w14:textId="77777777" w:rsidR="00FD6F34" w:rsidRDefault="00000000">
            <w:pPr>
              <w:rPr>
                <w:sz w:val="18"/>
              </w:rPr>
            </w:pPr>
            <w:r>
              <w:rPr>
                <w:b/>
                <w:sz w:val="18"/>
                <w:szCs w:val="18"/>
              </w:rPr>
              <w:t>H4</w:t>
            </w:r>
          </w:p>
        </w:tc>
        <w:tc>
          <w:tcPr>
            <w:tcW w:w="4200" w:type="dxa"/>
            <w:vAlign w:val="center"/>
          </w:tcPr>
          <w:p w14:paraId="26EC86E0" w14:textId="77777777" w:rsidR="00FD6F34" w:rsidRDefault="00000000">
            <w:pPr>
              <w:rPr>
                <w:sz w:val="18"/>
              </w:rPr>
            </w:pPr>
            <w:r>
              <w:rPr>
                <w:sz w:val="18"/>
                <w:szCs w:val="18"/>
              </w:rPr>
              <w:t>Diversity and resilience buffer price, pest and drought shocks</w:t>
            </w:r>
          </w:p>
        </w:tc>
        <w:tc>
          <w:tcPr>
            <w:tcW w:w="4738" w:type="dxa"/>
            <w:vAlign w:val="center"/>
          </w:tcPr>
          <w:p w14:paraId="5AFEFF36" w14:textId="77777777" w:rsidR="00FD6F34" w:rsidRDefault="00000000">
            <w:pPr>
              <w:rPr>
                <w:sz w:val="18"/>
              </w:rPr>
            </w:pPr>
            <w:r>
              <w:rPr>
                <w:sz w:val="18"/>
                <w:szCs w:val="18"/>
              </w:rPr>
              <w:t>Pilot-required across two to three seasons</w:t>
            </w:r>
          </w:p>
        </w:tc>
      </w:tr>
      <w:tr w:rsidR="00FD6F34" w14:paraId="69D00063" w14:textId="77777777">
        <w:trPr>
          <w:cantSplit/>
        </w:trPr>
        <w:tc>
          <w:tcPr>
            <w:tcW w:w="700" w:type="dxa"/>
            <w:vAlign w:val="center"/>
          </w:tcPr>
          <w:p w14:paraId="07546C00" w14:textId="77777777" w:rsidR="00FD6F34" w:rsidRDefault="00000000">
            <w:pPr>
              <w:rPr>
                <w:sz w:val="18"/>
              </w:rPr>
            </w:pPr>
            <w:r>
              <w:rPr>
                <w:b/>
                <w:sz w:val="18"/>
                <w:szCs w:val="18"/>
              </w:rPr>
              <w:t>H5</w:t>
            </w:r>
          </w:p>
        </w:tc>
        <w:tc>
          <w:tcPr>
            <w:tcW w:w="4200" w:type="dxa"/>
            <w:vAlign w:val="center"/>
          </w:tcPr>
          <w:p w14:paraId="4CBFFB50" w14:textId="77777777" w:rsidR="00FD6F34" w:rsidRDefault="00000000">
            <w:pPr>
              <w:rPr>
                <w:sz w:val="18"/>
              </w:rPr>
            </w:pPr>
            <w:r>
              <w:rPr>
                <w:sz w:val="18"/>
                <w:szCs w:val="18"/>
              </w:rPr>
              <w:t>Land-Equivalent Ratio 2.8–4.1; consistent, not confirmatory</w:t>
            </w:r>
          </w:p>
        </w:tc>
        <w:tc>
          <w:tcPr>
            <w:tcW w:w="4738" w:type="dxa"/>
            <w:vAlign w:val="center"/>
          </w:tcPr>
          <w:p w14:paraId="7C19188E" w14:textId="77777777" w:rsidR="00FD6F34" w:rsidRDefault="00000000">
            <w:pPr>
              <w:rPr>
                <w:sz w:val="18"/>
              </w:rPr>
            </w:pPr>
            <w:r>
              <w:rPr>
                <w:sz w:val="18"/>
                <w:szCs w:val="18"/>
              </w:rPr>
              <w:t>Non-admissible for PRU, RAP or investor use until the difference-in-differences interval excludes zero</w:t>
            </w:r>
          </w:p>
        </w:tc>
      </w:tr>
    </w:tbl>
    <w:p w14:paraId="6BABB918" w14:textId="77777777" w:rsidR="00FD6F34" w:rsidRDefault="00FD6F34">
      <w:pPr>
        <w:spacing w:after="120"/>
      </w:pPr>
    </w:p>
    <w:p w14:paraId="35E8B379" w14:textId="77777777" w:rsidR="00FD6F34" w:rsidRDefault="00000000">
      <w:pPr>
        <w:pStyle w:val="Titolo2"/>
      </w:pPr>
      <w:r>
        <w:rPr>
          <w:rFonts w:ascii="Baskerville Old Face" w:eastAsia="Baskerville Old Face" w:hAnsi="Baskerville Old Face" w:cs="Baskerville Old Face"/>
          <w:iCs/>
          <w:szCs w:val="24"/>
        </w:rPr>
        <w:t>X.8 What Prometheus Is Not</w:t>
      </w:r>
    </w:p>
    <w:p w14:paraId="3B39F635" w14:textId="77777777" w:rsidR="00FD6F34" w:rsidRDefault="00000000">
      <w:pPr>
        <w:spacing w:after="60"/>
        <w:ind w:left="454" w:hanging="227"/>
        <w:jc w:val="both"/>
      </w:pPr>
      <w:r>
        <w:t>• a public offering;</w:t>
      </w:r>
    </w:p>
    <w:p w14:paraId="39A73382" w14:textId="77777777" w:rsidR="00FD6F34" w:rsidRDefault="00000000">
      <w:pPr>
        <w:spacing w:after="60"/>
        <w:ind w:left="454" w:hanging="227"/>
        <w:jc w:val="both"/>
      </w:pPr>
      <w:r>
        <w:t>• an investment fund or asset manager;</w:t>
      </w:r>
    </w:p>
    <w:p w14:paraId="5E6FDD6A" w14:textId="77777777" w:rsidR="00FD6F34" w:rsidRDefault="00000000">
      <w:pPr>
        <w:spacing w:after="60"/>
        <w:ind w:left="454" w:hanging="227"/>
        <w:jc w:val="both"/>
      </w:pPr>
      <w:r>
        <w:t>• a guaranteed-return product;</w:t>
      </w:r>
    </w:p>
    <w:p w14:paraId="048E0786" w14:textId="77777777" w:rsidR="00FD6F34" w:rsidRDefault="00000000">
      <w:pPr>
        <w:spacing w:after="60"/>
        <w:ind w:left="454" w:hanging="227"/>
        <w:jc w:val="both"/>
      </w:pPr>
      <w:r>
        <w:t>• a carbon-credit shortcut;</w:t>
      </w:r>
    </w:p>
    <w:p w14:paraId="57C35541" w14:textId="77777777" w:rsidR="00FD6F34" w:rsidRDefault="00000000">
      <w:pPr>
        <w:spacing w:after="60"/>
        <w:ind w:left="454" w:hanging="227"/>
        <w:jc w:val="both"/>
      </w:pPr>
      <w:r>
        <w:t>• a speculative token system;</w:t>
      </w:r>
    </w:p>
    <w:p w14:paraId="7BAA7394" w14:textId="77777777" w:rsidR="00FD6F34" w:rsidRDefault="00000000">
      <w:pPr>
        <w:spacing w:after="60"/>
        <w:ind w:left="454" w:hanging="227"/>
        <w:jc w:val="both"/>
      </w:pPr>
      <w:r>
        <w:t>• an AI-governed ecological truth engine;</w:t>
      </w:r>
    </w:p>
    <w:p w14:paraId="5520F438" w14:textId="77777777" w:rsidR="00FD6F34" w:rsidRDefault="00000000">
      <w:pPr>
        <w:spacing w:after="60"/>
        <w:ind w:left="454" w:hanging="227"/>
        <w:jc w:val="both"/>
      </w:pPr>
      <w:r>
        <w:lastRenderedPageBreak/>
        <w:t>• a dashboard-based valuation machine;</w:t>
      </w:r>
    </w:p>
    <w:p w14:paraId="6C45E122" w14:textId="77777777" w:rsidR="00FD6F34" w:rsidRDefault="00000000">
      <w:pPr>
        <w:spacing w:after="60"/>
        <w:ind w:left="454" w:hanging="227"/>
        <w:jc w:val="both"/>
      </w:pPr>
      <w:r>
        <w:t>• a substitute for legal, scientific, financial, ecological or tax due diligence;</w:t>
      </w:r>
    </w:p>
    <w:p w14:paraId="4FDAB88E" w14:textId="77777777" w:rsidR="00FD6F34" w:rsidRDefault="00000000">
      <w:pPr>
        <w:spacing w:after="60"/>
        <w:ind w:left="454" w:hanging="227"/>
        <w:jc w:val="both"/>
      </w:pPr>
      <w:r>
        <w:t>• validated merely because it is architecturally coherent;</w:t>
      </w:r>
    </w:p>
    <w:p w14:paraId="14E70C4F" w14:textId="77777777" w:rsidR="00FD6F34" w:rsidRDefault="00000000">
      <w:pPr>
        <w:spacing w:after="60"/>
        <w:ind w:left="454" w:hanging="227"/>
        <w:jc w:val="both"/>
      </w:pPr>
      <w:r>
        <w:t>• market-ready without evidence, a legal wrapper, demand proof and governance admission.</w:t>
      </w:r>
    </w:p>
    <w:p w14:paraId="7ECFFBAD" w14:textId="77777777" w:rsidR="00FD6F34" w:rsidRDefault="00000000">
      <w:pPr>
        <w:pStyle w:val="Titolo2"/>
      </w:pPr>
      <w:r>
        <w:rPr>
          <w:rFonts w:ascii="Baskerville Old Face" w:eastAsia="Baskerville Old Face" w:hAnsi="Baskerville Old Face" w:cs="Baskerville Old Face"/>
          <w:iCs/>
          <w:szCs w:val="24"/>
        </w:rPr>
        <w:t>X.9 What Must Be True for Prometheus to Work</w:t>
      </w:r>
    </w:p>
    <w:p w14:paraId="0BF718E8" w14:textId="77777777" w:rsidR="00FD6F34" w:rsidRDefault="00000000">
      <w:pPr>
        <w:spacing w:after="60"/>
        <w:ind w:left="454" w:hanging="227"/>
        <w:jc w:val="both"/>
      </w:pPr>
      <w:r>
        <w:t>• Field evidence must be reliable, timestamped, geolocated, method-linked and reviewer-traceable.</w:t>
      </w:r>
    </w:p>
    <w:p w14:paraId="218335E7" w14:textId="77777777" w:rsidR="00FD6F34" w:rsidRDefault="00000000">
      <w:pPr>
        <w:spacing w:after="60"/>
        <w:ind w:left="454" w:hanging="227"/>
        <w:jc w:val="both"/>
      </w:pPr>
      <w:r>
        <w:t>• Ecological indicators must be measurable or transparently treated as research-only.</w:t>
      </w:r>
    </w:p>
    <w:p w14:paraId="41B7AC8B" w14:textId="77777777" w:rsidR="00FD6F34" w:rsidRDefault="00000000">
      <w:pPr>
        <w:spacing w:after="60"/>
        <w:ind w:left="454" w:hanging="227"/>
        <w:jc w:val="both"/>
      </w:pPr>
      <w:r>
        <w:t>• Methods must be reproducible, versioned and sensitivity-tested.</w:t>
      </w:r>
    </w:p>
    <w:p w14:paraId="3E63313B" w14:textId="77777777" w:rsidR="00FD6F34" w:rsidRDefault="00000000">
      <w:pPr>
        <w:spacing w:after="60"/>
        <w:ind w:left="454" w:hanging="227"/>
        <w:jc w:val="both"/>
      </w:pPr>
      <w:r>
        <w:t>• Governance must be enforceable, transparent, anti-capture and reviewable.</w:t>
      </w:r>
    </w:p>
    <w:p w14:paraId="7E646B03" w14:textId="77777777" w:rsidR="00FD6F34" w:rsidRDefault="00000000">
      <w:pPr>
        <w:spacing w:after="60"/>
        <w:ind w:left="454" w:hanging="227"/>
        <w:jc w:val="both"/>
      </w:pPr>
      <w:r>
        <w:t>• Legal wrappers must be compliant before any rights-bearing or capital-facing use.</w:t>
      </w:r>
    </w:p>
    <w:p w14:paraId="6D6A5656" w14:textId="77777777" w:rsidR="00FD6F34" w:rsidRDefault="00000000">
      <w:pPr>
        <w:spacing w:after="60"/>
        <w:ind w:left="454" w:hanging="227"/>
        <w:jc w:val="both"/>
      </w:pPr>
      <w:r>
        <w:t>• Financial claims must remain downstream from evidence and legal admissibility.</w:t>
      </w:r>
    </w:p>
    <w:p w14:paraId="237F1203" w14:textId="77777777" w:rsidR="00FD6F34" w:rsidRDefault="00000000">
      <w:pPr>
        <w:spacing w:after="60"/>
        <w:ind w:left="454" w:hanging="227"/>
        <w:jc w:val="both"/>
      </w:pPr>
      <w:r>
        <w:t>• Artificial intelligence must remain assistive and non-authoritative.</w:t>
      </w:r>
    </w:p>
    <w:p w14:paraId="5CE2BECD" w14:textId="77777777" w:rsidR="00FD6F34" w:rsidRDefault="00000000">
      <w:pPr>
        <w:spacing w:after="60"/>
        <w:ind w:left="454" w:hanging="227"/>
        <w:jc w:val="both"/>
      </w:pPr>
      <w:r>
        <w:t>• Pilots must validate, weaken or falsify claims, never serve as ceremony.</w:t>
      </w:r>
    </w:p>
    <w:p w14:paraId="01BEA3C8" w14:textId="77777777" w:rsidR="00FD6F34" w:rsidRDefault="00000000">
      <w:pPr>
        <w:spacing w:after="60"/>
        <w:ind w:left="454" w:hanging="227"/>
        <w:jc w:val="both"/>
      </w:pPr>
      <w:r>
        <w:t>• Capital must not bypass stewardship, evidence, governance or law.</w:t>
      </w:r>
    </w:p>
    <w:p w14:paraId="099DD2F3" w14:textId="77777777" w:rsidR="00FD6F34" w:rsidRDefault="00000000">
      <w:pPr>
        <w:spacing w:after="60"/>
        <w:ind w:left="454" w:hanging="227"/>
        <w:jc w:val="both"/>
      </w:pPr>
      <w:r>
        <w:t>• The lowest unresolved gate must control the permitted claim.</w:t>
      </w:r>
    </w:p>
    <w:p w14:paraId="06B27CF7" w14:textId="77777777" w:rsidR="00FD6F34" w:rsidRDefault="00000000">
      <w:pPr>
        <w:pStyle w:val="Titolo2"/>
      </w:pPr>
      <w:r>
        <w:rPr>
          <w:rFonts w:ascii="Baskerville Old Face" w:eastAsia="Baskerville Old Face" w:hAnsi="Baskerville Old Face" w:cs="Baskerville Old Face"/>
          <w:iCs/>
          <w:szCs w:val="24"/>
        </w:rPr>
        <w:t>X.10 Final Acceptance Checklist</w:t>
      </w:r>
    </w:p>
    <w:p w14:paraId="0870BB2F" w14:textId="77777777" w:rsidR="00FD6F34" w:rsidRDefault="00000000">
      <w:pPr>
        <w:spacing w:after="60"/>
        <w:ind w:left="454" w:hanging="227"/>
        <w:jc w:val="both"/>
      </w:pPr>
      <w:r>
        <w:t>• All PRU definitions are single-source; later appearances are references.</w:t>
      </w:r>
    </w:p>
    <w:p w14:paraId="67C9ABC7" w14:textId="77777777" w:rsidR="00FD6F34" w:rsidRDefault="00000000">
      <w:pPr>
        <w:spacing w:after="60"/>
        <w:ind w:left="454" w:hanging="227"/>
        <w:jc w:val="both"/>
      </w:pPr>
      <w:r>
        <w:t>• Unit maturity and market maturity are never used interchangeably.</w:t>
      </w:r>
    </w:p>
    <w:p w14:paraId="3ECFE2F3" w14:textId="77777777" w:rsidR="00FD6F34" w:rsidRDefault="00000000">
      <w:pPr>
        <w:spacing w:after="60"/>
        <w:ind w:left="454" w:hanging="227"/>
        <w:jc w:val="both"/>
      </w:pPr>
      <w:r>
        <w:t>• Every formula is classified as controlling, diagnostic, conceptual, research-only or illustrative.</w:t>
      </w:r>
    </w:p>
    <w:p w14:paraId="484263E3" w14:textId="77777777" w:rsidR="00FD6F34" w:rsidRDefault="00000000">
      <w:pPr>
        <w:spacing w:after="60"/>
        <w:ind w:left="454" w:hanging="227"/>
        <w:jc w:val="both"/>
      </w:pPr>
      <w:r>
        <w:t>• The bounded value function is present with gates, cap, score and zero-value conditions.</w:t>
      </w:r>
    </w:p>
    <w:p w14:paraId="35FECC9D" w14:textId="77777777" w:rsidR="00FD6F34" w:rsidRDefault="00000000">
      <w:pPr>
        <w:spacing w:after="60"/>
        <w:ind w:left="454" w:hanging="227"/>
        <w:jc w:val="both"/>
      </w:pPr>
      <w:r>
        <w:t>• Frontier material is excluded from PRU, RAP, confidence and capital claims.</w:t>
      </w:r>
    </w:p>
    <w:p w14:paraId="0AFC7203" w14:textId="77777777" w:rsidR="00FD6F34" w:rsidRDefault="00000000">
      <w:pPr>
        <w:spacing w:after="60"/>
        <w:ind w:left="454" w:hanging="227"/>
        <w:jc w:val="both"/>
      </w:pPr>
      <w:r>
        <w:t>• AI, dashboards, runtime, repositories and interfaces are explicitly non-authoritative.</w:t>
      </w:r>
    </w:p>
    <w:p w14:paraId="11AEA1CD" w14:textId="77777777" w:rsidR="00FD6F34" w:rsidRDefault="00000000">
      <w:pPr>
        <w:spacing w:after="60"/>
        <w:ind w:left="454" w:hanging="227"/>
        <w:jc w:val="both"/>
      </w:pPr>
      <w:r>
        <w:lastRenderedPageBreak/>
        <w:t>• No token language implies ownership, yield, transferability, liquidity or redemption without a legal wrapper.</w:t>
      </w:r>
    </w:p>
    <w:p w14:paraId="7381FE9A" w14:textId="77777777" w:rsidR="00FD6F34" w:rsidRDefault="00000000">
      <w:pPr>
        <w:spacing w:after="60"/>
        <w:ind w:left="454" w:hanging="227"/>
        <w:jc w:val="both"/>
      </w:pPr>
      <w:r>
        <w:t>• No market-facing pool claim appears without a demand file and a register status.</w:t>
      </w:r>
    </w:p>
    <w:p w14:paraId="5D113E93" w14:textId="77777777" w:rsidR="00FD6F34" w:rsidRDefault="00000000">
      <w:pPr>
        <w:spacing w:after="60"/>
        <w:ind w:left="454" w:hanging="227"/>
        <w:jc w:val="both"/>
      </w:pPr>
      <w:r>
        <w:t>• No pilot performance claim appears without baseline, comparator, confidence range and reviewer trail.</w:t>
      </w:r>
    </w:p>
    <w:p w14:paraId="799A6524" w14:textId="77777777" w:rsidR="00FD6F34" w:rsidRDefault="00000000">
      <w:pPr>
        <w:spacing w:after="60"/>
        <w:ind w:left="454" w:hanging="227"/>
        <w:jc w:val="both"/>
      </w:pPr>
      <w:r>
        <w:t>• The claims register, red-team, capital-readiness, falsifiability and semantic firewall are present.</w:t>
      </w:r>
    </w:p>
    <w:p w14:paraId="33270AD1" w14:textId="77777777" w:rsidR="00FD6F34" w:rsidRDefault="00000000">
      <w:pPr>
        <w:spacing w:after="60"/>
        <w:ind w:left="454" w:hanging="227"/>
        <w:jc w:val="both"/>
      </w:pPr>
      <w:r>
        <w:t>• Positioning is candidate asset-class architecture, never an investable asset class today.</w:t>
      </w:r>
    </w:p>
    <w:p w14:paraId="7BD6CDC3" w14:textId="77777777" w:rsidR="00FD6F34" w:rsidRDefault="00000000">
      <w:pPr>
        <w:spacing w:after="60"/>
        <w:ind w:left="454" w:hanging="227"/>
        <w:jc w:val="both"/>
      </w:pPr>
      <w:r>
        <w:t>• A checksum, method hash and data-room index precede external distribution.</w:t>
      </w:r>
    </w:p>
    <w:p w14:paraId="7AA0A9DF" w14:textId="77777777" w:rsidR="00FD6F34" w:rsidRDefault="00000000">
      <w:pPr>
        <w:pStyle w:val="Titolo2"/>
      </w:pPr>
      <w:r>
        <w:rPr>
          <w:rFonts w:ascii="Baskerville Old Face" w:eastAsia="Baskerville Old Face" w:hAnsi="Baskerville Old Face" w:cs="Baskerville Old Face"/>
          <w:iCs/>
          <w:szCs w:val="24"/>
        </w:rPr>
        <w:t>X.11 Independent Review Anticipation</w:t>
      </w:r>
    </w:p>
    <w:tbl>
      <w:tblPr>
        <w:tblStyle w:val="Grigliatabella"/>
        <w:tblW w:w="9638" w:type="dxa"/>
        <w:tblLayout w:type="fixed"/>
        <w:tblLook w:val="04A0" w:firstRow="1" w:lastRow="0" w:firstColumn="1" w:lastColumn="0" w:noHBand="0" w:noVBand="1"/>
      </w:tblPr>
      <w:tblGrid>
        <w:gridCol w:w="1900"/>
        <w:gridCol w:w="4700"/>
        <w:gridCol w:w="3038"/>
      </w:tblGrid>
      <w:tr w:rsidR="00FD6F34" w14:paraId="566B7938" w14:textId="77777777">
        <w:trPr>
          <w:cantSplit/>
          <w:tblHeader/>
        </w:trPr>
        <w:tc>
          <w:tcPr>
            <w:tcW w:w="1900" w:type="dxa"/>
            <w:shd w:val="clear" w:color="auto" w:fill="E6E6EF"/>
            <w:vAlign w:val="center"/>
          </w:tcPr>
          <w:p w14:paraId="00A1CFEB" w14:textId="77777777" w:rsidR="00FD6F34" w:rsidRDefault="00000000">
            <w:pPr>
              <w:rPr>
                <w:sz w:val="18"/>
              </w:rPr>
            </w:pPr>
            <w:r>
              <w:rPr>
                <w:b/>
                <w:sz w:val="18"/>
                <w:szCs w:val="18"/>
              </w:rPr>
              <w:t>Review lens</w:t>
            </w:r>
          </w:p>
        </w:tc>
        <w:tc>
          <w:tcPr>
            <w:tcW w:w="4700" w:type="dxa"/>
            <w:shd w:val="clear" w:color="auto" w:fill="E6E6EF"/>
            <w:vAlign w:val="center"/>
          </w:tcPr>
          <w:p w14:paraId="5AB2203E" w14:textId="77777777" w:rsidR="00FD6F34" w:rsidRDefault="00000000">
            <w:pPr>
              <w:rPr>
                <w:sz w:val="18"/>
              </w:rPr>
            </w:pPr>
            <w:r>
              <w:rPr>
                <w:b/>
                <w:sz w:val="18"/>
                <w:szCs w:val="18"/>
              </w:rPr>
              <w:t>Toughest questions</w:t>
            </w:r>
          </w:p>
        </w:tc>
        <w:tc>
          <w:tcPr>
            <w:tcW w:w="3038" w:type="dxa"/>
            <w:shd w:val="clear" w:color="auto" w:fill="E6E6EF"/>
            <w:vAlign w:val="center"/>
          </w:tcPr>
          <w:p w14:paraId="7E8BDB5D" w14:textId="77777777" w:rsidR="00FD6F34" w:rsidRDefault="00000000">
            <w:pPr>
              <w:rPr>
                <w:sz w:val="18"/>
              </w:rPr>
            </w:pPr>
            <w:r>
              <w:rPr>
                <w:b/>
                <w:sz w:val="18"/>
                <w:szCs w:val="18"/>
              </w:rPr>
              <w:t>Where pre-answered</w:t>
            </w:r>
          </w:p>
        </w:tc>
      </w:tr>
      <w:tr w:rsidR="00FD6F34" w14:paraId="0C8C5EFC" w14:textId="77777777">
        <w:trPr>
          <w:cantSplit/>
        </w:trPr>
        <w:tc>
          <w:tcPr>
            <w:tcW w:w="1900" w:type="dxa"/>
            <w:vAlign w:val="center"/>
          </w:tcPr>
          <w:p w14:paraId="74162BB0" w14:textId="77777777" w:rsidR="00FD6F34" w:rsidRDefault="00000000">
            <w:pPr>
              <w:rPr>
                <w:sz w:val="18"/>
              </w:rPr>
            </w:pPr>
            <w:r>
              <w:rPr>
                <w:b/>
                <w:sz w:val="18"/>
                <w:szCs w:val="18"/>
              </w:rPr>
              <w:t>Systems and formal methods</w:t>
            </w:r>
          </w:p>
        </w:tc>
        <w:tc>
          <w:tcPr>
            <w:tcW w:w="4700" w:type="dxa"/>
            <w:vAlign w:val="center"/>
          </w:tcPr>
          <w:p w14:paraId="1196F0AF" w14:textId="77777777" w:rsidR="00FD6F34" w:rsidRDefault="00000000">
            <w:pPr>
              <w:rPr>
                <w:sz w:val="18"/>
              </w:rPr>
            </w:pPr>
            <w:r>
              <w:rPr>
                <w:sz w:val="18"/>
                <w:szCs w:val="18"/>
              </w:rPr>
              <w:t>Is the value model well-posed and reproducible? Architecture versus proof?</w:t>
            </w:r>
          </w:p>
        </w:tc>
        <w:tc>
          <w:tcPr>
            <w:tcW w:w="3038" w:type="dxa"/>
            <w:vAlign w:val="center"/>
          </w:tcPr>
          <w:p w14:paraId="669C12DC" w14:textId="77777777" w:rsidR="00FD6F34" w:rsidRDefault="00000000">
            <w:pPr>
              <w:rPr>
                <w:sz w:val="18"/>
              </w:rPr>
            </w:pPr>
            <w:r>
              <w:rPr>
                <w:sz w:val="18"/>
                <w:szCs w:val="18"/>
              </w:rPr>
              <w:t>Section Q (bounded formula, zero-value, confidence gate)</w:t>
            </w:r>
          </w:p>
        </w:tc>
      </w:tr>
      <w:tr w:rsidR="00FD6F34" w14:paraId="16BAE927" w14:textId="77777777">
        <w:trPr>
          <w:cantSplit/>
        </w:trPr>
        <w:tc>
          <w:tcPr>
            <w:tcW w:w="1900" w:type="dxa"/>
            <w:vAlign w:val="center"/>
          </w:tcPr>
          <w:p w14:paraId="0024B3F4" w14:textId="77777777" w:rsidR="00FD6F34" w:rsidRDefault="00000000">
            <w:pPr>
              <w:rPr>
                <w:sz w:val="18"/>
              </w:rPr>
            </w:pPr>
            <w:r>
              <w:rPr>
                <w:b/>
                <w:sz w:val="18"/>
                <w:szCs w:val="18"/>
              </w:rPr>
              <w:t>Complexity science</w:t>
            </w:r>
          </w:p>
        </w:tc>
        <w:tc>
          <w:tcPr>
            <w:tcW w:w="4700" w:type="dxa"/>
            <w:vAlign w:val="center"/>
          </w:tcPr>
          <w:p w14:paraId="1B185948" w14:textId="77777777" w:rsidR="00FD6F34" w:rsidRDefault="00000000">
            <w:pPr>
              <w:rPr>
                <w:sz w:val="18"/>
              </w:rPr>
            </w:pPr>
            <w:r>
              <w:rPr>
                <w:sz w:val="18"/>
                <w:szCs w:val="18"/>
              </w:rPr>
              <w:t>Is cooperative surplus asserted as doctrine? What is the external-validity boundary?</w:t>
            </w:r>
          </w:p>
        </w:tc>
        <w:tc>
          <w:tcPr>
            <w:tcW w:w="3038" w:type="dxa"/>
            <w:vAlign w:val="center"/>
          </w:tcPr>
          <w:p w14:paraId="1025D722" w14:textId="77777777" w:rsidR="00FD6F34" w:rsidRDefault="00000000">
            <w:pPr>
              <w:rPr>
                <w:sz w:val="18"/>
              </w:rPr>
            </w:pPr>
            <w:r>
              <w:rPr>
                <w:sz w:val="18"/>
                <w:szCs w:val="18"/>
              </w:rPr>
              <w:t>Section R; X.6–X.7 (estimand, difference-in-differences; tropical-to-temperate not assumed)</w:t>
            </w:r>
          </w:p>
        </w:tc>
      </w:tr>
      <w:tr w:rsidR="00FD6F34" w14:paraId="53C42237" w14:textId="77777777">
        <w:trPr>
          <w:cantSplit/>
        </w:trPr>
        <w:tc>
          <w:tcPr>
            <w:tcW w:w="1900" w:type="dxa"/>
            <w:vAlign w:val="center"/>
          </w:tcPr>
          <w:p w14:paraId="1B8F40AE" w14:textId="77777777" w:rsidR="00FD6F34" w:rsidRDefault="00000000">
            <w:pPr>
              <w:rPr>
                <w:sz w:val="18"/>
              </w:rPr>
            </w:pPr>
            <w:r>
              <w:rPr>
                <w:b/>
                <w:sz w:val="18"/>
                <w:szCs w:val="18"/>
              </w:rPr>
              <w:t>Fiduciary and allocation</w:t>
            </w:r>
          </w:p>
        </w:tc>
        <w:tc>
          <w:tcPr>
            <w:tcW w:w="4700" w:type="dxa"/>
            <w:vAlign w:val="center"/>
          </w:tcPr>
          <w:p w14:paraId="61B11FF0" w14:textId="77777777" w:rsidR="00FD6F34" w:rsidRDefault="00000000">
            <w:pPr>
              <w:rPr>
                <w:sz w:val="18"/>
              </w:rPr>
            </w:pPr>
            <w:r>
              <w:rPr>
                <w:sz w:val="18"/>
                <w:szCs w:val="18"/>
              </w:rPr>
              <w:t>Where are downside risks and the path to investability?</w:t>
            </w:r>
          </w:p>
        </w:tc>
        <w:tc>
          <w:tcPr>
            <w:tcW w:w="3038" w:type="dxa"/>
            <w:vAlign w:val="center"/>
          </w:tcPr>
          <w:p w14:paraId="63231406" w14:textId="77777777" w:rsidR="00FD6F34" w:rsidRDefault="00000000">
            <w:pPr>
              <w:rPr>
                <w:sz w:val="18"/>
              </w:rPr>
            </w:pPr>
            <w:r>
              <w:rPr>
                <w:sz w:val="18"/>
                <w:szCs w:val="18"/>
              </w:rPr>
              <w:t>Section T; X.5; Claims Register; lowest-gate-controls-claim rule</w:t>
            </w:r>
          </w:p>
        </w:tc>
      </w:tr>
      <w:tr w:rsidR="00FD6F34" w14:paraId="4B4CA37D" w14:textId="77777777">
        <w:trPr>
          <w:cantSplit/>
        </w:trPr>
        <w:tc>
          <w:tcPr>
            <w:tcW w:w="1900" w:type="dxa"/>
            <w:vAlign w:val="center"/>
          </w:tcPr>
          <w:p w14:paraId="2661715F" w14:textId="77777777" w:rsidR="00FD6F34" w:rsidRDefault="00000000">
            <w:pPr>
              <w:rPr>
                <w:sz w:val="18"/>
              </w:rPr>
            </w:pPr>
            <w:r>
              <w:rPr>
                <w:b/>
                <w:sz w:val="18"/>
                <w:szCs w:val="18"/>
              </w:rPr>
              <w:t>Securities and crypto-asset</w:t>
            </w:r>
          </w:p>
        </w:tc>
        <w:tc>
          <w:tcPr>
            <w:tcW w:w="4700" w:type="dxa"/>
            <w:vAlign w:val="center"/>
          </w:tcPr>
          <w:p w14:paraId="034717BE" w14:textId="77777777" w:rsidR="00FD6F34" w:rsidRDefault="00000000">
            <w:pPr>
              <w:rPr>
                <w:sz w:val="18"/>
              </w:rPr>
            </w:pPr>
            <w:r>
              <w:rPr>
                <w:sz w:val="18"/>
                <w:szCs w:val="18"/>
              </w:rPr>
              <w:t>Is the token a disguised security?</w:t>
            </w:r>
          </w:p>
        </w:tc>
        <w:tc>
          <w:tcPr>
            <w:tcW w:w="3038" w:type="dxa"/>
            <w:vAlign w:val="center"/>
          </w:tcPr>
          <w:p w14:paraId="59667969" w14:textId="77777777" w:rsidR="00FD6F34" w:rsidRDefault="00000000">
            <w:pPr>
              <w:rPr>
                <w:sz w:val="18"/>
              </w:rPr>
            </w:pPr>
            <w:r>
              <w:rPr>
                <w:sz w:val="18"/>
                <w:szCs w:val="18"/>
              </w:rPr>
              <w:t>Section T; X.1–X.3 (three-layer separation; securities and crypto analyses)</w:t>
            </w:r>
          </w:p>
        </w:tc>
      </w:tr>
    </w:tbl>
    <w:p w14:paraId="5628C3EE" w14:textId="77777777" w:rsidR="00FD6F34" w:rsidRDefault="00FD6F34">
      <w:pPr>
        <w:spacing w:after="120"/>
      </w:pPr>
    </w:p>
    <w:p w14:paraId="74F17346" w14:textId="009EC3DF" w:rsidR="00FD6F34" w:rsidRDefault="00000000">
      <w:pPr>
        <w:spacing w:after="120"/>
        <w:jc w:val="both"/>
      </w:pPr>
      <w:r>
        <w:rPr>
          <w:b/>
          <w:bCs/>
        </w:rPr>
        <w:t xml:space="preserve">What is not yet validated. </w:t>
      </w:r>
      <w:r>
        <w:t xml:space="preserve">All site-level performance under H1–H5 is pilot-required and unvalidated; temperate water-cycling, long-horizon performance and the cooperative-surplus hypothesis are untested for the target region and non-admissible for PRU uplift, RAP inclusion or investor claims until the pre-registered Genesis Pilot clears the evidence gate; risk-compression and time-positive dynamics require multi-site and multi-year data; and all token, security and PRU representations remain downstream of evidence, methodology, governance and jurisdiction-specific legal review. </w:t>
      </w:r>
    </w:p>
    <w:p w14:paraId="0126A2C8" w14:textId="77777777" w:rsidR="006D69A5" w:rsidRDefault="006D69A5">
      <w:pPr>
        <w:spacing w:after="120"/>
        <w:jc w:val="both"/>
      </w:pPr>
    </w:p>
    <w:p w14:paraId="17045AD1" w14:textId="77777777" w:rsidR="006D69A5" w:rsidRDefault="006D69A5">
      <w:pPr>
        <w:spacing w:after="120"/>
        <w:jc w:val="both"/>
      </w:pPr>
    </w:p>
    <w:p w14:paraId="6DE04142" w14:textId="77777777" w:rsidR="00FD6F34" w:rsidRDefault="00000000">
      <w:pPr>
        <w:pStyle w:val="Titolo2"/>
      </w:pPr>
      <w:r>
        <w:rPr>
          <w:rFonts w:ascii="Baskerville Old Face" w:eastAsia="Baskerville Old Face" w:hAnsi="Baskerville Old Face" w:cs="Baskerville Old Face"/>
          <w:iCs/>
          <w:szCs w:val="24"/>
        </w:rPr>
        <w:lastRenderedPageBreak/>
        <w:t>X.12 Glossary</w:t>
      </w:r>
    </w:p>
    <w:tbl>
      <w:tblPr>
        <w:tblStyle w:val="Grigliatabella"/>
        <w:tblW w:w="9638" w:type="dxa"/>
        <w:tblLayout w:type="fixed"/>
        <w:tblLook w:val="04A0" w:firstRow="1" w:lastRow="0" w:firstColumn="1" w:lastColumn="0" w:noHBand="0" w:noVBand="1"/>
      </w:tblPr>
      <w:tblGrid>
        <w:gridCol w:w="1700"/>
        <w:gridCol w:w="4900"/>
        <w:gridCol w:w="3038"/>
      </w:tblGrid>
      <w:tr w:rsidR="00FD6F34" w14:paraId="6FE2B3A5" w14:textId="77777777">
        <w:trPr>
          <w:cantSplit/>
          <w:tblHeader/>
        </w:trPr>
        <w:tc>
          <w:tcPr>
            <w:tcW w:w="1700" w:type="dxa"/>
            <w:shd w:val="clear" w:color="auto" w:fill="DCE7DF"/>
            <w:vAlign w:val="center"/>
          </w:tcPr>
          <w:p w14:paraId="4F34727E" w14:textId="77777777" w:rsidR="00FD6F34" w:rsidRDefault="00000000">
            <w:pPr>
              <w:rPr>
                <w:sz w:val="18"/>
              </w:rPr>
            </w:pPr>
            <w:r>
              <w:rPr>
                <w:b/>
                <w:sz w:val="18"/>
                <w:szCs w:val="18"/>
              </w:rPr>
              <w:t>Term</w:t>
            </w:r>
          </w:p>
        </w:tc>
        <w:tc>
          <w:tcPr>
            <w:tcW w:w="4900" w:type="dxa"/>
            <w:shd w:val="clear" w:color="auto" w:fill="DCE7DF"/>
            <w:vAlign w:val="center"/>
          </w:tcPr>
          <w:p w14:paraId="2A192CCF" w14:textId="77777777" w:rsidR="00FD6F34" w:rsidRDefault="00000000">
            <w:pPr>
              <w:rPr>
                <w:sz w:val="18"/>
              </w:rPr>
            </w:pPr>
            <w:r>
              <w:rPr>
                <w:b/>
                <w:sz w:val="18"/>
                <w:szCs w:val="18"/>
              </w:rPr>
              <w:t>Canonical meaning</w:t>
            </w:r>
          </w:p>
        </w:tc>
        <w:tc>
          <w:tcPr>
            <w:tcW w:w="3038" w:type="dxa"/>
            <w:shd w:val="clear" w:color="auto" w:fill="DCE7DF"/>
            <w:vAlign w:val="center"/>
          </w:tcPr>
          <w:p w14:paraId="22D8BD4B" w14:textId="77777777" w:rsidR="00FD6F34" w:rsidRDefault="00000000">
            <w:pPr>
              <w:rPr>
                <w:sz w:val="18"/>
              </w:rPr>
            </w:pPr>
            <w:r>
              <w:rPr>
                <w:b/>
                <w:sz w:val="18"/>
                <w:szCs w:val="18"/>
              </w:rPr>
              <w:t>Is not</w:t>
            </w:r>
          </w:p>
        </w:tc>
      </w:tr>
      <w:tr w:rsidR="00FD6F34" w14:paraId="05305369" w14:textId="77777777">
        <w:trPr>
          <w:cantSplit/>
        </w:trPr>
        <w:tc>
          <w:tcPr>
            <w:tcW w:w="1700" w:type="dxa"/>
            <w:vAlign w:val="center"/>
          </w:tcPr>
          <w:p w14:paraId="6712B321" w14:textId="77777777" w:rsidR="00FD6F34" w:rsidRDefault="00000000">
            <w:pPr>
              <w:rPr>
                <w:sz w:val="18"/>
              </w:rPr>
            </w:pPr>
            <w:r>
              <w:rPr>
                <w:b/>
                <w:sz w:val="18"/>
                <w:szCs w:val="18"/>
              </w:rPr>
              <w:t>One Human Ecosystem</w:t>
            </w:r>
          </w:p>
        </w:tc>
        <w:tc>
          <w:tcPr>
            <w:tcW w:w="4900" w:type="dxa"/>
            <w:vAlign w:val="center"/>
          </w:tcPr>
          <w:p w14:paraId="536EF24C" w14:textId="77777777" w:rsidR="00FD6F34" w:rsidRDefault="00000000">
            <w:pPr>
              <w:rPr>
                <w:sz w:val="18"/>
              </w:rPr>
            </w:pPr>
            <w:r>
              <w:rPr>
                <w:sz w:val="18"/>
                <w:szCs w:val="18"/>
              </w:rPr>
              <w:t>The minimum deployable regenerative unit.</w:t>
            </w:r>
          </w:p>
        </w:tc>
        <w:tc>
          <w:tcPr>
            <w:tcW w:w="3038" w:type="dxa"/>
            <w:vAlign w:val="center"/>
          </w:tcPr>
          <w:p w14:paraId="62522A5E" w14:textId="77777777" w:rsidR="00FD6F34" w:rsidRDefault="00000000">
            <w:pPr>
              <w:rPr>
                <w:sz w:val="18"/>
              </w:rPr>
            </w:pPr>
            <w:r>
              <w:rPr>
                <w:sz w:val="18"/>
                <w:szCs w:val="18"/>
              </w:rPr>
              <w:t>Not automatically a financial asset.</w:t>
            </w:r>
          </w:p>
        </w:tc>
      </w:tr>
      <w:tr w:rsidR="00FD6F34" w14:paraId="43211FD2" w14:textId="77777777">
        <w:trPr>
          <w:cantSplit/>
        </w:trPr>
        <w:tc>
          <w:tcPr>
            <w:tcW w:w="1700" w:type="dxa"/>
            <w:vAlign w:val="center"/>
          </w:tcPr>
          <w:p w14:paraId="29FC8EE8" w14:textId="77777777" w:rsidR="00FD6F34" w:rsidRDefault="00000000">
            <w:pPr>
              <w:rPr>
                <w:sz w:val="18"/>
              </w:rPr>
            </w:pPr>
            <w:r>
              <w:rPr>
                <w:b/>
                <w:sz w:val="18"/>
                <w:szCs w:val="18"/>
              </w:rPr>
              <w:t>MRV</w:t>
            </w:r>
          </w:p>
        </w:tc>
        <w:tc>
          <w:tcPr>
            <w:tcW w:w="4900" w:type="dxa"/>
            <w:vAlign w:val="center"/>
          </w:tcPr>
          <w:p w14:paraId="590310C1" w14:textId="77777777" w:rsidR="00FD6F34" w:rsidRDefault="00000000">
            <w:pPr>
              <w:rPr>
                <w:sz w:val="18"/>
              </w:rPr>
            </w:pPr>
            <w:r>
              <w:rPr>
                <w:sz w:val="18"/>
                <w:szCs w:val="18"/>
              </w:rPr>
              <w:t>The verification-first measurement, reporting and verification substrate.</w:t>
            </w:r>
          </w:p>
        </w:tc>
        <w:tc>
          <w:tcPr>
            <w:tcW w:w="3038" w:type="dxa"/>
            <w:vAlign w:val="center"/>
          </w:tcPr>
          <w:p w14:paraId="65A697F9" w14:textId="77777777" w:rsidR="00FD6F34" w:rsidRDefault="00000000">
            <w:pPr>
              <w:rPr>
                <w:sz w:val="18"/>
              </w:rPr>
            </w:pPr>
            <w:r>
              <w:rPr>
                <w:sz w:val="18"/>
                <w:szCs w:val="18"/>
              </w:rPr>
              <w:t>Not certification or truth by itself.</w:t>
            </w:r>
          </w:p>
        </w:tc>
      </w:tr>
      <w:tr w:rsidR="00FD6F34" w14:paraId="5155065E" w14:textId="77777777">
        <w:trPr>
          <w:cantSplit/>
        </w:trPr>
        <w:tc>
          <w:tcPr>
            <w:tcW w:w="1700" w:type="dxa"/>
            <w:vAlign w:val="center"/>
          </w:tcPr>
          <w:p w14:paraId="68CE987F" w14:textId="77777777" w:rsidR="00FD6F34" w:rsidRDefault="00000000">
            <w:pPr>
              <w:rPr>
                <w:sz w:val="18"/>
              </w:rPr>
            </w:pPr>
            <w:r>
              <w:rPr>
                <w:b/>
                <w:sz w:val="18"/>
                <w:szCs w:val="18"/>
              </w:rPr>
              <w:t>PRU</w:t>
            </w:r>
          </w:p>
        </w:tc>
        <w:tc>
          <w:tcPr>
            <w:tcW w:w="4900" w:type="dxa"/>
            <w:vAlign w:val="center"/>
          </w:tcPr>
          <w:p w14:paraId="58BD3ED7" w14:textId="77777777" w:rsidR="00FD6F34" w:rsidRDefault="00000000">
            <w:pPr>
              <w:rPr>
                <w:sz w:val="18"/>
              </w:rPr>
            </w:pPr>
            <w:r>
              <w:rPr>
                <w:sz w:val="18"/>
                <w:szCs w:val="18"/>
              </w:rPr>
              <w:t>The analytical representation of verified regenerative performance.</w:t>
            </w:r>
          </w:p>
        </w:tc>
        <w:tc>
          <w:tcPr>
            <w:tcW w:w="3038" w:type="dxa"/>
            <w:vAlign w:val="center"/>
          </w:tcPr>
          <w:p w14:paraId="6F209DDC" w14:textId="77777777" w:rsidR="00FD6F34" w:rsidRDefault="00000000">
            <w:pPr>
              <w:rPr>
                <w:sz w:val="18"/>
              </w:rPr>
            </w:pPr>
            <w:r>
              <w:rPr>
                <w:sz w:val="18"/>
                <w:szCs w:val="18"/>
              </w:rPr>
              <w:t>Not land, yield, token, security or right.</w:t>
            </w:r>
          </w:p>
        </w:tc>
      </w:tr>
      <w:tr w:rsidR="00FD6F34" w14:paraId="41754DDB" w14:textId="77777777">
        <w:trPr>
          <w:cantSplit/>
        </w:trPr>
        <w:tc>
          <w:tcPr>
            <w:tcW w:w="1700" w:type="dxa"/>
            <w:vAlign w:val="center"/>
          </w:tcPr>
          <w:p w14:paraId="45E23152" w14:textId="77777777" w:rsidR="00FD6F34" w:rsidRDefault="00000000">
            <w:pPr>
              <w:rPr>
                <w:sz w:val="18"/>
              </w:rPr>
            </w:pPr>
            <w:r>
              <w:rPr>
                <w:b/>
                <w:sz w:val="18"/>
                <w:szCs w:val="18"/>
              </w:rPr>
              <w:t>RAP</w:t>
            </w:r>
          </w:p>
        </w:tc>
        <w:tc>
          <w:tcPr>
            <w:tcW w:w="4900" w:type="dxa"/>
            <w:vAlign w:val="center"/>
          </w:tcPr>
          <w:p w14:paraId="118AE338" w14:textId="77777777" w:rsidR="00FD6F34" w:rsidRDefault="00000000">
            <w:pPr>
              <w:rPr>
                <w:sz w:val="18"/>
              </w:rPr>
            </w:pPr>
            <w:r>
              <w:rPr>
                <w:sz w:val="18"/>
                <w:szCs w:val="18"/>
              </w:rPr>
              <w:t>The portfolio aggregation of PRU-relevant units.</w:t>
            </w:r>
          </w:p>
        </w:tc>
        <w:tc>
          <w:tcPr>
            <w:tcW w:w="3038" w:type="dxa"/>
            <w:vAlign w:val="center"/>
          </w:tcPr>
          <w:p w14:paraId="183B9950" w14:textId="77777777" w:rsidR="00FD6F34" w:rsidRDefault="00000000">
            <w:pPr>
              <w:rPr>
                <w:sz w:val="18"/>
              </w:rPr>
            </w:pPr>
            <w:r>
              <w:rPr>
                <w:sz w:val="18"/>
                <w:szCs w:val="18"/>
              </w:rPr>
              <w:t>Not a security; not liquidity.</w:t>
            </w:r>
          </w:p>
        </w:tc>
      </w:tr>
      <w:tr w:rsidR="00FD6F34" w14:paraId="0609FC53" w14:textId="77777777">
        <w:trPr>
          <w:cantSplit/>
        </w:trPr>
        <w:tc>
          <w:tcPr>
            <w:tcW w:w="1700" w:type="dxa"/>
            <w:vAlign w:val="center"/>
          </w:tcPr>
          <w:p w14:paraId="4C38A273" w14:textId="77777777" w:rsidR="00FD6F34" w:rsidRDefault="00000000">
            <w:pPr>
              <w:rPr>
                <w:sz w:val="18"/>
              </w:rPr>
            </w:pPr>
            <w:r>
              <w:rPr>
                <w:b/>
                <w:sz w:val="18"/>
                <w:szCs w:val="18"/>
              </w:rPr>
              <w:t>Access token</w:t>
            </w:r>
          </w:p>
        </w:tc>
        <w:tc>
          <w:tcPr>
            <w:tcW w:w="4900" w:type="dxa"/>
            <w:vAlign w:val="center"/>
          </w:tcPr>
          <w:p w14:paraId="33BCF217" w14:textId="77777777" w:rsidR="00FD6F34" w:rsidRDefault="00000000">
            <w:pPr>
              <w:rPr>
                <w:sz w:val="18"/>
              </w:rPr>
            </w:pPr>
            <w:r>
              <w:rPr>
                <w:sz w:val="18"/>
                <w:szCs w:val="18"/>
              </w:rPr>
              <w:t>A consumptive utility and access credit.</w:t>
            </w:r>
          </w:p>
        </w:tc>
        <w:tc>
          <w:tcPr>
            <w:tcW w:w="3038" w:type="dxa"/>
            <w:vAlign w:val="center"/>
          </w:tcPr>
          <w:p w14:paraId="72A02DCD" w14:textId="77777777" w:rsidR="00FD6F34" w:rsidRDefault="00000000">
            <w:pPr>
              <w:rPr>
                <w:sz w:val="18"/>
              </w:rPr>
            </w:pPr>
            <w:r>
              <w:rPr>
                <w:sz w:val="18"/>
                <w:szCs w:val="18"/>
              </w:rPr>
              <w:t>Not investment, yield, dividend or governance over value.</w:t>
            </w:r>
          </w:p>
        </w:tc>
      </w:tr>
      <w:tr w:rsidR="00FD6F34" w14:paraId="0552342F" w14:textId="77777777">
        <w:trPr>
          <w:cantSplit/>
        </w:trPr>
        <w:tc>
          <w:tcPr>
            <w:tcW w:w="1700" w:type="dxa"/>
            <w:vAlign w:val="center"/>
          </w:tcPr>
          <w:p w14:paraId="4821B087" w14:textId="77777777" w:rsidR="00FD6F34" w:rsidRDefault="00000000">
            <w:pPr>
              <w:rPr>
                <w:sz w:val="18"/>
              </w:rPr>
            </w:pPr>
            <w:r>
              <w:rPr>
                <w:b/>
                <w:sz w:val="18"/>
                <w:szCs w:val="18"/>
              </w:rPr>
              <w:t>Operational transaction layer</w:t>
            </w:r>
          </w:p>
        </w:tc>
        <w:tc>
          <w:tcPr>
            <w:tcW w:w="4900" w:type="dxa"/>
            <w:vAlign w:val="center"/>
          </w:tcPr>
          <w:p w14:paraId="4F7E039C" w14:textId="77777777" w:rsidR="00FD6F34" w:rsidRDefault="00000000">
            <w:pPr>
              <w:rPr>
                <w:sz w:val="18"/>
              </w:rPr>
            </w:pPr>
            <w:r>
              <w:rPr>
                <w:sz w:val="18"/>
                <w:szCs w:val="18"/>
              </w:rPr>
              <w:t>Infrastructure for routine value exchange.</w:t>
            </w:r>
          </w:p>
        </w:tc>
        <w:tc>
          <w:tcPr>
            <w:tcW w:w="3038" w:type="dxa"/>
            <w:vAlign w:val="center"/>
          </w:tcPr>
          <w:p w14:paraId="305D45F9" w14:textId="77777777" w:rsidR="00FD6F34" w:rsidRDefault="00000000">
            <w:pPr>
              <w:rPr>
                <w:sz w:val="18"/>
              </w:rPr>
            </w:pPr>
            <w:r>
              <w:rPr>
                <w:sz w:val="18"/>
                <w:szCs w:val="18"/>
              </w:rPr>
              <w:t>Not PRU value or investor exposure.</w:t>
            </w:r>
          </w:p>
        </w:tc>
      </w:tr>
      <w:tr w:rsidR="00FD6F34" w14:paraId="48225FB1" w14:textId="77777777">
        <w:trPr>
          <w:cantSplit/>
        </w:trPr>
        <w:tc>
          <w:tcPr>
            <w:tcW w:w="1700" w:type="dxa"/>
            <w:vAlign w:val="center"/>
          </w:tcPr>
          <w:p w14:paraId="3DA89091" w14:textId="77777777" w:rsidR="00FD6F34" w:rsidRDefault="00000000">
            <w:pPr>
              <w:rPr>
                <w:sz w:val="18"/>
              </w:rPr>
            </w:pPr>
            <w:r>
              <w:rPr>
                <w:b/>
                <w:sz w:val="18"/>
                <w:szCs w:val="18"/>
              </w:rPr>
              <w:t>Unit maturity (R0–R7)</w:t>
            </w:r>
          </w:p>
        </w:tc>
        <w:tc>
          <w:tcPr>
            <w:tcW w:w="4900" w:type="dxa"/>
            <w:vAlign w:val="center"/>
          </w:tcPr>
          <w:p w14:paraId="06BEEBF0" w14:textId="77777777" w:rsidR="00FD6F34" w:rsidRDefault="00000000">
            <w:pPr>
              <w:rPr>
                <w:sz w:val="18"/>
              </w:rPr>
            </w:pPr>
            <w:r>
              <w:rPr>
                <w:sz w:val="18"/>
                <w:szCs w:val="18"/>
              </w:rPr>
              <w:t>The ladder from conceptual to legally structured.</w:t>
            </w:r>
          </w:p>
        </w:tc>
        <w:tc>
          <w:tcPr>
            <w:tcW w:w="3038" w:type="dxa"/>
            <w:vAlign w:val="center"/>
          </w:tcPr>
          <w:p w14:paraId="656E00D2" w14:textId="77777777" w:rsidR="00FD6F34" w:rsidRDefault="00000000">
            <w:pPr>
              <w:rPr>
                <w:sz w:val="18"/>
              </w:rPr>
            </w:pPr>
            <w:r>
              <w:rPr>
                <w:sz w:val="18"/>
                <w:szCs w:val="18"/>
              </w:rPr>
              <w:t>Not market maturity.</w:t>
            </w:r>
          </w:p>
        </w:tc>
      </w:tr>
      <w:tr w:rsidR="00FD6F34" w14:paraId="6FBCE86D" w14:textId="77777777">
        <w:trPr>
          <w:cantSplit/>
        </w:trPr>
        <w:tc>
          <w:tcPr>
            <w:tcW w:w="1700" w:type="dxa"/>
            <w:vAlign w:val="center"/>
          </w:tcPr>
          <w:p w14:paraId="69BDD640" w14:textId="77777777" w:rsidR="00FD6F34" w:rsidRDefault="00000000">
            <w:pPr>
              <w:rPr>
                <w:sz w:val="18"/>
              </w:rPr>
            </w:pPr>
            <w:r>
              <w:rPr>
                <w:b/>
                <w:sz w:val="18"/>
                <w:szCs w:val="18"/>
              </w:rPr>
              <w:t>Market maturity (M4–M7)</w:t>
            </w:r>
          </w:p>
        </w:tc>
        <w:tc>
          <w:tcPr>
            <w:tcW w:w="4900" w:type="dxa"/>
            <w:vAlign w:val="center"/>
          </w:tcPr>
          <w:p w14:paraId="32D143FF" w14:textId="77777777" w:rsidR="00FD6F34" w:rsidRDefault="00000000">
            <w:pPr>
              <w:rPr>
                <w:sz w:val="18"/>
              </w:rPr>
            </w:pPr>
            <w:r>
              <w:rPr>
                <w:sz w:val="18"/>
                <w:szCs w:val="18"/>
              </w:rPr>
              <w:t>The ladder from portfolio-readable to market-active.</w:t>
            </w:r>
          </w:p>
        </w:tc>
        <w:tc>
          <w:tcPr>
            <w:tcW w:w="3038" w:type="dxa"/>
            <w:vAlign w:val="center"/>
          </w:tcPr>
          <w:p w14:paraId="212A52F3" w14:textId="77777777" w:rsidR="00FD6F34" w:rsidRDefault="00000000">
            <w:pPr>
              <w:rPr>
                <w:sz w:val="18"/>
              </w:rPr>
            </w:pPr>
            <w:r>
              <w:rPr>
                <w:sz w:val="18"/>
                <w:szCs w:val="18"/>
              </w:rPr>
              <w:t>Not unit maturity.</w:t>
            </w:r>
          </w:p>
        </w:tc>
      </w:tr>
      <w:tr w:rsidR="00FD6F34" w14:paraId="755A2679" w14:textId="77777777">
        <w:trPr>
          <w:cantSplit/>
        </w:trPr>
        <w:tc>
          <w:tcPr>
            <w:tcW w:w="1700" w:type="dxa"/>
            <w:vAlign w:val="center"/>
          </w:tcPr>
          <w:p w14:paraId="3D2D879F" w14:textId="77777777" w:rsidR="00FD6F34" w:rsidRDefault="00000000">
            <w:pPr>
              <w:rPr>
                <w:sz w:val="18"/>
              </w:rPr>
            </w:pPr>
            <w:r>
              <w:rPr>
                <w:b/>
                <w:sz w:val="18"/>
                <w:szCs w:val="18"/>
              </w:rPr>
              <w:t>Verified indicator</w:t>
            </w:r>
          </w:p>
        </w:tc>
        <w:tc>
          <w:tcPr>
            <w:tcW w:w="4900" w:type="dxa"/>
            <w:vAlign w:val="center"/>
          </w:tcPr>
          <w:p w14:paraId="16B8B981" w14:textId="77777777" w:rsidR="00FD6F34" w:rsidRDefault="00000000">
            <w:pPr>
              <w:rPr>
                <w:sz w:val="18"/>
              </w:rPr>
            </w:pPr>
            <w:r>
              <w:rPr>
                <w:sz w:val="18"/>
                <w:szCs w:val="18"/>
              </w:rPr>
              <w:t>An indicator passing quality, confidence and review rules.</w:t>
            </w:r>
          </w:p>
        </w:tc>
        <w:tc>
          <w:tcPr>
            <w:tcW w:w="3038" w:type="dxa"/>
            <w:vAlign w:val="center"/>
          </w:tcPr>
          <w:p w14:paraId="47B13C11" w14:textId="77777777" w:rsidR="00FD6F34" w:rsidRDefault="00000000">
            <w:pPr>
              <w:rPr>
                <w:sz w:val="18"/>
              </w:rPr>
            </w:pPr>
            <w:r>
              <w:rPr>
                <w:sz w:val="18"/>
                <w:szCs w:val="18"/>
              </w:rPr>
              <w:t>Not a raw observation or a claim.</w:t>
            </w:r>
          </w:p>
        </w:tc>
      </w:tr>
      <w:tr w:rsidR="00FD6F34" w14:paraId="5ED53123" w14:textId="77777777">
        <w:trPr>
          <w:cantSplit/>
        </w:trPr>
        <w:tc>
          <w:tcPr>
            <w:tcW w:w="1700" w:type="dxa"/>
            <w:vAlign w:val="center"/>
          </w:tcPr>
          <w:p w14:paraId="1E82E90B" w14:textId="77777777" w:rsidR="00FD6F34" w:rsidRDefault="00000000">
            <w:pPr>
              <w:rPr>
                <w:sz w:val="18"/>
              </w:rPr>
            </w:pPr>
            <w:r>
              <w:rPr>
                <w:b/>
                <w:sz w:val="18"/>
                <w:szCs w:val="18"/>
              </w:rPr>
              <w:t>Admissible value</w:t>
            </w:r>
          </w:p>
        </w:tc>
        <w:tc>
          <w:tcPr>
            <w:tcW w:w="4900" w:type="dxa"/>
            <w:vAlign w:val="center"/>
          </w:tcPr>
          <w:p w14:paraId="1F3312DB" w14:textId="77777777" w:rsidR="00FD6F34" w:rsidRDefault="00000000">
            <w:pPr>
              <w:rPr>
                <w:sz w:val="18"/>
              </w:rPr>
            </w:pPr>
            <w:r>
              <w:rPr>
                <w:sz w:val="18"/>
                <w:szCs w:val="18"/>
              </w:rPr>
              <w:t>Value passing methodology, legal, no-double-counting and governance gates.</w:t>
            </w:r>
          </w:p>
        </w:tc>
        <w:tc>
          <w:tcPr>
            <w:tcW w:w="3038" w:type="dxa"/>
            <w:vAlign w:val="center"/>
          </w:tcPr>
          <w:p w14:paraId="05671675" w14:textId="77777777" w:rsidR="00FD6F34" w:rsidRDefault="00000000">
            <w:pPr>
              <w:rPr>
                <w:sz w:val="18"/>
              </w:rPr>
            </w:pPr>
            <w:r>
              <w:rPr>
                <w:sz w:val="18"/>
                <w:szCs w:val="18"/>
              </w:rPr>
              <w:t>Not any computed number.</w:t>
            </w:r>
          </w:p>
        </w:tc>
      </w:tr>
      <w:tr w:rsidR="00FD6F34" w14:paraId="0D795C14" w14:textId="77777777">
        <w:trPr>
          <w:cantSplit/>
        </w:trPr>
        <w:tc>
          <w:tcPr>
            <w:tcW w:w="1700" w:type="dxa"/>
            <w:vAlign w:val="center"/>
          </w:tcPr>
          <w:p w14:paraId="33CAF31E" w14:textId="77777777" w:rsidR="00FD6F34" w:rsidRDefault="00000000">
            <w:pPr>
              <w:rPr>
                <w:sz w:val="18"/>
              </w:rPr>
            </w:pPr>
            <w:r>
              <w:rPr>
                <w:b/>
                <w:sz w:val="18"/>
                <w:szCs w:val="18"/>
              </w:rPr>
              <w:t>Candidate asset-class architecture</w:t>
            </w:r>
          </w:p>
        </w:tc>
        <w:tc>
          <w:tcPr>
            <w:tcW w:w="4900" w:type="dxa"/>
            <w:vAlign w:val="center"/>
          </w:tcPr>
          <w:p w14:paraId="0BDD92DA" w14:textId="77777777" w:rsidR="00FD6F34" w:rsidRDefault="00000000">
            <w:pPr>
              <w:rPr>
                <w:sz w:val="18"/>
              </w:rPr>
            </w:pPr>
            <w:r>
              <w:rPr>
                <w:sz w:val="18"/>
                <w:szCs w:val="18"/>
              </w:rPr>
              <w:t>The positioning of Prometheus.</w:t>
            </w:r>
          </w:p>
        </w:tc>
        <w:tc>
          <w:tcPr>
            <w:tcW w:w="3038" w:type="dxa"/>
            <w:vAlign w:val="center"/>
          </w:tcPr>
          <w:p w14:paraId="4E577D93" w14:textId="77777777" w:rsidR="00FD6F34" w:rsidRDefault="00000000">
            <w:pPr>
              <w:rPr>
                <w:sz w:val="18"/>
              </w:rPr>
            </w:pPr>
            <w:r>
              <w:rPr>
                <w:sz w:val="18"/>
                <w:szCs w:val="18"/>
              </w:rPr>
              <w:t>Not an investable asset class today.</w:t>
            </w:r>
          </w:p>
        </w:tc>
      </w:tr>
      <w:tr w:rsidR="00FD6F34" w14:paraId="4D811723" w14:textId="77777777">
        <w:trPr>
          <w:cantSplit/>
        </w:trPr>
        <w:tc>
          <w:tcPr>
            <w:tcW w:w="1700" w:type="dxa"/>
            <w:vAlign w:val="center"/>
          </w:tcPr>
          <w:p w14:paraId="03CE1F6B" w14:textId="77777777" w:rsidR="00FD6F34" w:rsidRDefault="00000000">
            <w:pPr>
              <w:rPr>
                <w:sz w:val="18"/>
              </w:rPr>
            </w:pPr>
            <w:r>
              <w:rPr>
                <w:b/>
                <w:sz w:val="18"/>
                <w:szCs w:val="18"/>
              </w:rPr>
              <w:t>Research-only material</w:t>
            </w:r>
          </w:p>
        </w:tc>
        <w:tc>
          <w:tcPr>
            <w:tcW w:w="4900" w:type="dxa"/>
            <w:vAlign w:val="center"/>
          </w:tcPr>
          <w:p w14:paraId="15980F89" w14:textId="77777777" w:rsidR="00FD6F34" w:rsidRDefault="00000000">
            <w:pPr>
              <w:rPr>
                <w:sz w:val="18"/>
              </w:rPr>
            </w:pPr>
            <w:r>
              <w:rPr>
                <w:sz w:val="18"/>
                <w:szCs w:val="18"/>
              </w:rPr>
              <w:t>Frontier material for inquiry.</w:t>
            </w:r>
          </w:p>
        </w:tc>
        <w:tc>
          <w:tcPr>
            <w:tcW w:w="3038" w:type="dxa"/>
            <w:vAlign w:val="center"/>
          </w:tcPr>
          <w:p w14:paraId="0598AF13" w14:textId="77777777" w:rsidR="00FD6F34" w:rsidRDefault="00000000">
            <w:pPr>
              <w:rPr>
                <w:sz w:val="18"/>
              </w:rPr>
            </w:pPr>
            <w:r>
              <w:rPr>
                <w:sz w:val="18"/>
                <w:szCs w:val="18"/>
              </w:rPr>
              <w:t>Non-admissible; zero-weight.</w:t>
            </w:r>
          </w:p>
        </w:tc>
      </w:tr>
      <w:tr w:rsidR="00FD6F34" w14:paraId="35E5493F" w14:textId="77777777">
        <w:trPr>
          <w:cantSplit/>
        </w:trPr>
        <w:tc>
          <w:tcPr>
            <w:tcW w:w="1700" w:type="dxa"/>
            <w:vAlign w:val="center"/>
          </w:tcPr>
          <w:p w14:paraId="6C616C22" w14:textId="77777777" w:rsidR="00FD6F34" w:rsidRDefault="00000000">
            <w:pPr>
              <w:rPr>
                <w:sz w:val="18"/>
              </w:rPr>
            </w:pPr>
            <w:r>
              <w:rPr>
                <w:b/>
                <w:sz w:val="18"/>
                <w:szCs w:val="18"/>
              </w:rPr>
              <w:t>Compliant wrapper</w:t>
            </w:r>
          </w:p>
        </w:tc>
        <w:tc>
          <w:tcPr>
            <w:tcW w:w="4900" w:type="dxa"/>
            <w:vAlign w:val="center"/>
          </w:tcPr>
          <w:p w14:paraId="707E4D0F" w14:textId="77777777" w:rsidR="00FD6F34" w:rsidRDefault="00000000">
            <w:pPr>
              <w:rPr>
                <w:sz w:val="18"/>
              </w:rPr>
            </w:pPr>
            <w:r>
              <w:rPr>
                <w:sz w:val="18"/>
                <w:szCs w:val="18"/>
              </w:rPr>
              <w:t>A valid legal instrument creating enforceable rights.</w:t>
            </w:r>
          </w:p>
        </w:tc>
        <w:tc>
          <w:tcPr>
            <w:tcW w:w="3038" w:type="dxa"/>
            <w:vAlign w:val="center"/>
          </w:tcPr>
          <w:p w14:paraId="385F2A44" w14:textId="77777777" w:rsidR="00FD6F34" w:rsidRDefault="00000000">
            <w:pPr>
              <w:rPr>
                <w:sz w:val="18"/>
              </w:rPr>
            </w:pPr>
            <w:r>
              <w:rPr>
                <w:sz w:val="18"/>
                <w:szCs w:val="18"/>
              </w:rPr>
              <w:t>Not a token, dashboard or runtime.</w:t>
            </w:r>
          </w:p>
        </w:tc>
      </w:tr>
    </w:tbl>
    <w:p w14:paraId="3837C7DC" w14:textId="77777777" w:rsidR="00FD6F34" w:rsidRDefault="00FD6F34">
      <w:pPr>
        <w:spacing w:after="120"/>
      </w:pPr>
    </w:p>
    <w:p w14:paraId="4EFB11D2" w14:textId="77777777" w:rsidR="00FD6F34" w:rsidRDefault="00000000">
      <w:pPr>
        <w:pStyle w:val="Titolo1"/>
      </w:pPr>
      <w:r>
        <w:rPr>
          <w:rFonts w:ascii="Baskerville Old Face" w:eastAsia="Baskerville Old Face" w:hAnsi="Baskerville Old Face" w:cs="Baskerville Old Face"/>
          <w:iCs/>
          <w:szCs w:val="24"/>
        </w:rPr>
        <w:t>Conformance &amp; Reconciliation Map (governing the full corpus below)</w:t>
      </w:r>
    </w:p>
    <w:p w14:paraId="10E78965" w14:textId="77777777" w:rsidR="00FD6F34" w:rsidRDefault="00000000">
      <w:pPr>
        <w:spacing w:after="120"/>
        <w:jc w:val="both"/>
      </w:pPr>
      <w:r>
        <w:t>The complete canonical corpus follows in full, with its original illustrations, as the subordinate source of depth and provenance. Where corpus text matches a class on the left, read it as the rule in the centre; this authoritative canon governs.</w:t>
      </w:r>
    </w:p>
    <w:p w14:paraId="72C2EFEE" w14:textId="77777777" w:rsidR="006D69A5" w:rsidRDefault="006D69A5">
      <w:pPr>
        <w:spacing w:after="120"/>
        <w:jc w:val="both"/>
      </w:pPr>
    </w:p>
    <w:p w14:paraId="0AEFBBC0" w14:textId="77777777" w:rsidR="006D69A5" w:rsidRDefault="006D69A5">
      <w:pPr>
        <w:spacing w:after="120"/>
        <w:jc w:val="both"/>
      </w:pPr>
    </w:p>
    <w:p w14:paraId="3A765E75" w14:textId="77777777" w:rsidR="006D69A5" w:rsidRDefault="006D69A5">
      <w:pPr>
        <w:spacing w:after="120"/>
        <w:jc w:val="both"/>
      </w:pPr>
    </w:p>
    <w:p w14:paraId="62C657FE" w14:textId="77777777" w:rsidR="006D69A5" w:rsidRDefault="006D69A5">
      <w:pPr>
        <w:spacing w:after="120"/>
        <w:jc w:val="both"/>
      </w:pPr>
    </w:p>
    <w:tbl>
      <w:tblPr>
        <w:tblStyle w:val="Grigliatabella"/>
        <w:tblW w:w="9638" w:type="dxa"/>
        <w:tblLayout w:type="fixed"/>
        <w:tblLook w:val="04A0" w:firstRow="1" w:lastRow="0" w:firstColumn="1" w:lastColumn="0" w:noHBand="0" w:noVBand="1"/>
      </w:tblPr>
      <w:tblGrid>
        <w:gridCol w:w="2500"/>
        <w:gridCol w:w="3500"/>
        <w:gridCol w:w="3638"/>
      </w:tblGrid>
      <w:tr w:rsidR="00FD6F34" w14:paraId="2A2CA131" w14:textId="77777777">
        <w:trPr>
          <w:cantSplit/>
          <w:tblHeader/>
        </w:trPr>
        <w:tc>
          <w:tcPr>
            <w:tcW w:w="2500" w:type="dxa"/>
            <w:shd w:val="clear" w:color="auto" w:fill="DCE7DF"/>
            <w:vAlign w:val="center"/>
          </w:tcPr>
          <w:p w14:paraId="1D8EB4F2" w14:textId="77777777" w:rsidR="00FD6F34" w:rsidRDefault="00000000">
            <w:pPr>
              <w:rPr>
                <w:sz w:val="18"/>
              </w:rPr>
            </w:pPr>
            <w:r>
              <w:rPr>
                <w:b/>
                <w:sz w:val="18"/>
                <w:szCs w:val="18"/>
              </w:rPr>
              <w:lastRenderedPageBreak/>
              <w:t>Class in the corpus below</w:t>
            </w:r>
          </w:p>
        </w:tc>
        <w:tc>
          <w:tcPr>
            <w:tcW w:w="3500" w:type="dxa"/>
            <w:shd w:val="clear" w:color="auto" w:fill="DCE7DF"/>
            <w:vAlign w:val="center"/>
          </w:tcPr>
          <w:p w14:paraId="06C065CF" w14:textId="77777777" w:rsidR="00FD6F34" w:rsidRDefault="00000000">
            <w:pPr>
              <w:rPr>
                <w:sz w:val="18"/>
              </w:rPr>
            </w:pPr>
            <w:r>
              <w:rPr>
                <w:b/>
                <w:sz w:val="18"/>
                <w:szCs w:val="18"/>
              </w:rPr>
              <w:t>Controlling rule</w:t>
            </w:r>
          </w:p>
        </w:tc>
        <w:tc>
          <w:tcPr>
            <w:tcW w:w="3638" w:type="dxa"/>
            <w:shd w:val="clear" w:color="auto" w:fill="DCE7DF"/>
            <w:vAlign w:val="center"/>
          </w:tcPr>
          <w:p w14:paraId="1E0E6B07" w14:textId="77777777" w:rsidR="00FD6F34" w:rsidRDefault="00000000">
            <w:pPr>
              <w:rPr>
                <w:sz w:val="18"/>
              </w:rPr>
            </w:pPr>
            <w:r>
              <w:rPr>
                <w:b/>
                <w:sz w:val="18"/>
                <w:szCs w:val="18"/>
              </w:rPr>
              <w:t>How to read the legacy text</w:t>
            </w:r>
          </w:p>
        </w:tc>
      </w:tr>
      <w:tr w:rsidR="00FD6F34" w14:paraId="1E158A7C" w14:textId="77777777">
        <w:trPr>
          <w:cantSplit/>
        </w:trPr>
        <w:tc>
          <w:tcPr>
            <w:tcW w:w="2500" w:type="dxa"/>
            <w:vAlign w:val="center"/>
          </w:tcPr>
          <w:p w14:paraId="0D30B0BE" w14:textId="77777777" w:rsidR="00FD6F34" w:rsidRDefault="00000000">
            <w:pPr>
              <w:rPr>
                <w:sz w:val="18"/>
              </w:rPr>
            </w:pPr>
            <w:r>
              <w:rPr>
                <w:b/>
                <w:sz w:val="18"/>
                <w:szCs w:val="18"/>
              </w:rPr>
              <w:t>“investable” used as a present claim</w:t>
            </w:r>
          </w:p>
        </w:tc>
        <w:tc>
          <w:tcPr>
            <w:tcW w:w="3500" w:type="dxa"/>
            <w:vAlign w:val="center"/>
          </w:tcPr>
          <w:p w14:paraId="1FF917A2" w14:textId="77777777" w:rsidR="00FD6F34" w:rsidRDefault="00000000">
            <w:pPr>
              <w:rPr>
                <w:sz w:val="18"/>
              </w:rPr>
            </w:pPr>
            <w:r>
              <w:rPr>
                <w:sz w:val="18"/>
                <w:szCs w:val="18"/>
              </w:rPr>
              <w:t>“candidate asset-class architecture”, gate-bound</w:t>
            </w:r>
          </w:p>
        </w:tc>
        <w:tc>
          <w:tcPr>
            <w:tcW w:w="3638" w:type="dxa"/>
            <w:vAlign w:val="center"/>
          </w:tcPr>
          <w:p w14:paraId="320C5494" w14:textId="77777777" w:rsidR="00FD6F34" w:rsidRDefault="00000000">
            <w:pPr>
              <w:rPr>
                <w:sz w:val="18"/>
              </w:rPr>
            </w:pPr>
            <w:r>
              <w:rPr>
                <w:sz w:val="18"/>
                <w:szCs w:val="18"/>
              </w:rPr>
              <w:t>Positive occurrences are conformed; any residual reads as candidate, never a present fact</w:t>
            </w:r>
          </w:p>
        </w:tc>
      </w:tr>
      <w:tr w:rsidR="00FD6F34" w14:paraId="408A06B5" w14:textId="77777777">
        <w:trPr>
          <w:cantSplit/>
        </w:trPr>
        <w:tc>
          <w:tcPr>
            <w:tcW w:w="2500" w:type="dxa"/>
            <w:vAlign w:val="center"/>
          </w:tcPr>
          <w:p w14:paraId="3B6E6CEC" w14:textId="77777777" w:rsidR="00FD6F34" w:rsidRDefault="00000000">
            <w:pPr>
              <w:rPr>
                <w:sz w:val="18"/>
              </w:rPr>
            </w:pPr>
            <w:r>
              <w:rPr>
                <w:b/>
                <w:sz w:val="18"/>
                <w:szCs w:val="18"/>
              </w:rPr>
              <w:t>Competing valuation formulas</w:t>
            </w:r>
          </w:p>
        </w:tc>
        <w:tc>
          <w:tcPr>
            <w:tcW w:w="3500" w:type="dxa"/>
            <w:vAlign w:val="center"/>
          </w:tcPr>
          <w:p w14:paraId="16556437" w14:textId="77777777" w:rsidR="00FD6F34" w:rsidRDefault="00000000">
            <w:pPr>
              <w:rPr>
                <w:sz w:val="18"/>
              </w:rPr>
            </w:pPr>
            <w:r>
              <w:rPr>
                <w:sz w:val="18"/>
                <w:szCs w:val="18"/>
              </w:rPr>
              <w:t>Only the single controlling PRU formula (Section Q) binds</w:t>
            </w:r>
          </w:p>
        </w:tc>
        <w:tc>
          <w:tcPr>
            <w:tcW w:w="3638" w:type="dxa"/>
            <w:vAlign w:val="center"/>
          </w:tcPr>
          <w:p w14:paraId="64F25A96" w14:textId="77777777" w:rsidR="00FD6F34" w:rsidRDefault="00000000">
            <w:pPr>
              <w:rPr>
                <w:sz w:val="18"/>
              </w:rPr>
            </w:pPr>
            <w:r>
              <w:rPr>
                <w:sz w:val="18"/>
                <w:szCs w:val="18"/>
              </w:rPr>
              <w:t>Other expressions are diagnostic or illustrative</w:t>
            </w:r>
          </w:p>
        </w:tc>
      </w:tr>
      <w:tr w:rsidR="00FD6F34" w14:paraId="67D3E203" w14:textId="77777777">
        <w:trPr>
          <w:cantSplit/>
        </w:trPr>
        <w:tc>
          <w:tcPr>
            <w:tcW w:w="2500" w:type="dxa"/>
            <w:vAlign w:val="center"/>
          </w:tcPr>
          <w:p w14:paraId="0A301BE8" w14:textId="77777777" w:rsidR="00FD6F34" w:rsidRDefault="00000000">
            <w:pPr>
              <w:rPr>
                <w:sz w:val="18"/>
              </w:rPr>
            </w:pPr>
            <w:r>
              <w:rPr>
                <w:b/>
                <w:sz w:val="18"/>
                <w:szCs w:val="18"/>
              </w:rPr>
              <w:t>Unit and market maturity interchanged</w:t>
            </w:r>
          </w:p>
        </w:tc>
        <w:tc>
          <w:tcPr>
            <w:tcW w:w="3500" w:type="dxa"/>
            <w:vAlign w:val="center"/>
          </w:tcPr>
          <w:p w14:paraId="72AB5810" w14:textId="77777777" w:rsidR="00FD6F34" w:rsidRDefault="00000000">
            <w:pPr>
              <w:rPr>
                <w:sz w:val="18"/>
              </w:rPr>
            </w:pPr>
            <w:r>
              <w:rPr>
                <w:sz w:val="18"/>
                <w:szCs w:val="18"/>
              </w:rPr>
              <w:t>PRU-R and RAP-M are distinct ladders</w:t>
            </w:r>
          </w:p>
        </w:tc>
        <w:tc>
          <w:tcPr>
            <w:tcW w:w="3638" w:type="dxa"/>
            <w:vAlign w:val="center"/>
          </w:tcPr>
          <w:p w14:paraId="325E5446" w14:textId="77777777" w:rsidR="00FD6F34" w:rsidRDefault="00000000">
            <w:pPr>
              <w:rPr>
                <w:sz w:val="18"/>
              </w:rPr>
            </w:pPr>
            <w:r>
              <w:rPr>
                <w:sz w:val="18"/>
                <w:szCs w:val="18"/>
              </w:rPr>
              <w:t>Never substitute one for the other</w:t>
            </w:r>
          </w:p>
        </w:tc>
      </w:tr>
      <w:tr w:rsidR="00FD6F34" w14:paraId="792ECC63" w14:textId="77777777">
        <w:trPr>
          <w:cantSplit/>
        </w:trPr>
        <w:tc>
          <w:tcPr>
            <w:tcW w:w="2500" w:type="dxa"/>
            <w:vAlign w:val="center"/>
          </w:tcPr>
          <w:p w14:paraId="46926C19" w14:textId="77777777" w:rsidR="00FD6F34" w:rsidRDefault="00000000">
            <w:pPr>
              <w:rPr>
                <w:sz w:val="18"/>
              </w:rPr>
            </w:pPr>
            <w:r>
              <w:rPr>
                <w:b/>
                <w:sz w:val="18"/>
                <w:szCs w:val="18"/>
              </w:rPr>
              <w:t>Token framed as value, yield or right</w:t>
            </w:r>
          </w:p>
        </w:tc>
        <w:tc>
          <w:tcPr>
            <w:tcW w:w="3500" w:type="dxa"/>
            <w:vAlign w:val="center"/>
          </w:tcPr>
          <w:p w14:paraId="7A49E135" w14:textId="77777777" w:rsidR="00FD6F34" w:rsidRDefault="00000000">
            <w:pPr>
              <w:rPr>
                <w:sz w:val="18"/>
              </w:rPr>
            </w:pPr>
            <w:r>
              <w:rPr>
                <w:sz w:val="18"/>
                <w:szCs w:val="18"/>
              </w:rPr>
              <w:t>Three-layer architecture (X.1) governs</w:t>
            </w:r>
          </w:p>
        </w:tc>
        <w:tc>
          <w:tcPr>
            <w:tcW w:w="3638" w:type="dxa"/>
            <w:vAlign w:val="center"/>
          </w:tcPr>
          <w:p w14:paraId="7F519E31" w14:textId="77777777" w:rsidR="00FD6F34" w:rsidRDefault="00000000">
            <w:pPr>
              <w:rPr>
                <w:sz w:val="18"/>
              </w:rPr>
            </w:pPr>
            <w:r>
              <w:rPr>
                <w:sz w:val="18"/>
                <w:szCs w:val="18"/>
              </w:rPr>
              <w:t>Token-as-value language is void</w:t>
            </w:r>
          </w:p>
        </w:tc>
      </w:tr>
      <w:tr w:rsidR="00FD6F34" w14:paraId="20C4159B" w14:textId="77777777">
        <w:trPr>
          <w:cantSplit/>
        </w:trPr>
        <w:tc>
          <w:tcPr>
            <w:tcW w:w="2500" w:type="dxa"/>
            <w:vAlign w:val="center"/>
          </w:tcPr>
          <w:p w14:paraId="1363E548" w14:textId="77777777" w:rsidR="00FD6F34" w:rsidRDefault="00000000">
            <w:pPr>
              <w:rPr>
                <w:sz w:val="18"/>
              </w:rPr>
            </w:pPr>
            <w:r>
              <w:rPr>
                <w:b/>
                <w:sz w:val="18"/>
                <w:szCs w:val="18"/>
              </w:rPr>
              <w:t>“market-ready / liquid” pool</w:t>
            </w:r>
          </w:p>
        </w:tc>
        <w:tc>
          <w:tcPr>
            <w:tcW w:w="3500" w:type="dxa"/>
            <w:vAlign w:val="center"/>
          </w:tcPr>
          <w:p w14:paraId="7A5FC39C" w14:textId="77777777" w:rsidR="00FD6F34" w:rsidRDefault="00000000">
            <w:pPr>
              <w:rPr>
                <w:sz w:val="18"/>
              </w:rPr>
            </w:pPr>
            <w:r>
              <w:rPr>
                <w:sz w:val="18"/>
                <w:szCs w:val="18"/>
              </w:rPr>
              <w:t>Portfolio-readable only, absent wrapper and demand</w:t>
            </w:r>
          </w:p>
        </w:tc>
        <w:tc>
          <w:tcPr>
            <w:tcW w:w="3638" w:type="dxa"/>
            <w:vAlign w:val="center"/>
          </w:tcPr>
          <w:p w14:paraId="46E02A50" w14:textId="77777777" w:rsidR="00FD6F34" w:rsidRDefault="00000000">
            <w:pPr>
              <w:rPr>
                <w:sz w:val="18"/>
              </w:rPr>
            </w:pPr>
            <w:r>
              <w:rPr>
                <w:sz w:val="18"/>
                <w:szCs w:val="18"/>
              </w:rPr>
              <w:t>Read as RAP-M4</w:t>
            </w:r>
          </w:p>
        </w:tc>
      </w:tr>
      <w:tr w:rsidR="00FD6F34" w14:paraId="5B2C900D" w14:textId="77777777">
        <w:trPr>
          <w:cantSplit/>
        </w:trPr>
        <w:tc>
          <w:tcPr>
            <w:tcW w:w="2500" w:type="dxa"/>
            <w:vAlign w:val="center"/>
          </w:tcPr>
          <w:p w14:paraId="1D7DAD48" w14:textId="77777777" w:rsidR="00FD6F34" w:rsidRDefault="00000000">
            <w:pPr>
              <w:rPr>
                <w:sz w:val="18"/>
              </w:rPr>
            </w:pPr>
            <w:r>
              <w:rPr>
                <w:b/>
                <w:sz w:val="18"/>
                <w:szCs w:val="18"/>
              </w:rPr>
              <w:t>Runtime / dashboard / AI as authoritative</w:t>
            </w:r>
          </w:p>
        </w:tc>
        <w:tc>
          <w:tcPr>
            <w:tcW w:w="3500" w:type="dxa"/>
            <w:vAlign w:val="center"/>
          </w:tcPr>
          <w:p w14:paraId="796D720D" w14:textId="77777777" w:rsidR="00FD6F34" w:rsidRDefault="00000000">
            <w:pPr>
              <w:rPr>
                <w:sz w:val="18"/>
              </w:rPr>
            </w:pPr>
            <w:r>
              <w:rPr>
                <w:sz w:val="18"/>
                <w:szCs w:val="18"/>
              </w:rPr>
              <w:t>Assistive and non-authoritative; evaluation not certification</w:t>
            </w:r>
          </w:p>
        </w:tc>
        <w:tc>
          <w:tcPr>
            <w:tcW w:w="3638" w:type="dxa"/>
            <w:vAlign w:val="center"/>
          </w:tcPr>
          <w:p w14:paraId="76BD6730" w14:textId="77777777" w:rsidR="00FD6F34" w:rsidRDefault="00000000">
            <w:pPr>
              <w:rPr>
                <w:sz w:val="18"/>
              </w:rPr>
            </w:pPr>
            <w:r>
              <w:rPr>
                <w:sz w:val="18"/>
                <w:szCs w:val="18"/>
              </w:rPr>
              <w:t>Read as evaluation and provenance support</w:t>
            </w:r>
          </w:p>
        </w:tc>
      </w:tr>
      <w:tr w:rsidR="00FD6F34" w14:paraId="730526CC" w14:textId="77777777">
        <w:trPr>
          <w:cantSplit/>
        </w:trPr>
        <w:tc>
          <w:tcPr>
            <w:tcW w:w="2500" w:type="dxa"/>
            <w:vAlign w:val="center"/>
          </w:tcPr>
          <w:p w14:paraId="579F270D" w14:textId="77777777" w:rsidR="00FD6F34" w:rsidRDefault="00000000">
            <w:pPr>
              <w:rPr>
                <w:sz w:val="18"/>
              </w:rPr>
            </w:pPr>
            <w:r>
              <w:rPr>
                <w:b/>
                <w:sz w:val="18"/>
                <w:szCs w:val="18"/>
              </w:rPr>
              <w:t>Performance stated as achieved</w:t>
            </w:r>
          </w:p>
        </w:tc>
        <w:tc>
          <w:tcPr>
            <w:tcW w:w="3500" w:type="dxa"/>
            <w:vAlign w:val="center"/>
          </w:tcPr>
          <w:p w14:paraId="0FA9FFE2" w14:textId="77777777" w:rsidR="00FD6F34" w:rsidRDefault="00000000">
            <w:pPr>
              <w:rPr>
                <w:sz w:val="18"/>
              </w:rPr>
            </w:pPr>
            <w:r>
              <w:rPr>
                <w:sz w:val="18"/>
                <w:szCs w:val="18"/>
              </w:rPr>
              <w:t>H1–H5 pilot-required (Section R)</w:t>
            </w:r>
          </w:p>
        </w:tc>
        <w:tc>
          <w:tcPr>
            <w:tcW w:w="3638" w:type="dxa"/>
            <w:vAlign w:val="center"/>
          </w:tcPr>
          <w:p w14:paraId="07CA32A2" w14:textId="77777777" w:rsidR="00FD6F34" w:rsidRDefault="00000000">
            <w:pPr>
              <w:rPr>
                <w:sz w:val="18"/>
              </w:rPr>
            </w:pPr>
            <w:r>
              <w:rPr>
                <w:sz w:val="18"/>
                <w:szCs w:val="18"/>
              </w:rPr>
              <w:t>Read as hypotheses; the literature raises plausibility, not site validation</w:t>
            </w:r>
          </w:p>
        </w:tc>
      </w:tr>
      <w:tr w:rsidR="00FD6F34" w14:paraId="76A6F057" w14:textId="77777777">
        <w:trPr>
          <w:cantSplit/>
        </w:trPr>
        <w:tc>
          <w:tcPr>
            <w:tcW w:w="2500" w:type="dxa"/>
            <w:vAlign w:val="center"/>
          </w:tcPr>
          <w:p w14:paraId="27AE57EC" w14:textId="77777777" w:rsidR="00FD6F34" w:rsidRDefault="00000000">
            <w:pPr>
              <w:rPr>
                <w:sz w:val="18"/>
              </w:rPr>
            </w:pPr>
            <w:r>
              <w:rPr>
                <w:b/>
                <w:sz w:val="18"/>
                <w:szCs w:val="18"/>
              </w:rPr>
              <w:t>Securities / crypto language unqualified</w:t>
            </w:r>
          </w:p>
        </w:tc>
        <w:tc>
          <w:tcPr>
            <w:tcW w:w="3500" w:type="dxa"/>
            <w:vAlign w:val="center"/>
          </w:tcPr>
          <w:p w14:paraId="666FBD4B" w14:textId="77777777" w:rsidR="00FD6F34" w:rsidRDefault="00000000">
            <w:pPr>
              <w:rPr>
                <w:sz w:val="18"/>
              </w:rPr>
            </w:pPr>
            <w:r>
              <w:rPr>
                <w:sz w:val="18"/>
                <w:szCs w:val="18"/>
              </w:rPr>
              <w:t>Howey + EU analyses apply (X.2–X.3)</w:t>
            </w:r>
          </w:p>
        </w:tc>
        <w:tc>
          <w:tcPr>
            <w:tcW w:w="3638" w:type="dxa"/>
            <w:vAlign w:val="center"/>
          </w:tcPr>
          <w:p w14:paraId="67BDC7CD" w14:textId="77777777" w:rsidR="00FD6F34" w:rsidRDefault="00000000">
            <w:pPr>
              <w:rPr>
                <w:sz w:val="18"/>
              </w:rPr>
            </w:pPr>
            <w:r>
              <w:rPr>
                <w:sz w:val="18"/>
                <w:szCs w:val="18"/>
              </w:rPr>
              <w:t>Read as counsel-gated candidate structures</w:t>
            </w:r>
          </w:p>
        </w:tc>
      </w:tr>
    </w:tbl>
    <w:p w14:paraId="7D5F36E2" w14:textId="77777777" w:rsidR="00FD6F34" w:rsidRDefault="00FD6F34">
      <w:pPr>
        <w:spacing w:after="120"/>
      </w:pPr>
    </w:p>
    <w:p w14:paraId="5A1C0C01" w14:textId="77777777" w:rsidR="00FD6F34" w:rsidRDefault="00000000">
      <w:pPr>
        <w:pStyle w:val="Titolo1"/>
      </w:pPr>
      <w:r>
        <w:rPr>
          <w:rFonts w:ascii="Baskerville Old Face" w:eastAsia="Baskerville Old Face" w:hAnsi="Baskerville Old Face" w:cs="Baskerville Old Face"/>
          <w:iCs/>
          <w:szCs w:val="24"/>
        </w:rPr>
        <w:t>Canon Custody, Self-Falsifiability and Complexity Discipline</w:t>
      </w:r>
    </w:p>
    <w:p w14:paraId="5A1C0C02" w14:textId="77777777" w:rsidR="00FD6F34" w:rsidRDefault="00000000">
      <w:pPr>
        <w:spacing w:after="120"/>
        <w:jc w:val="both"/>
      </w:pPr>
      <w:r>
        <w:rPr>
          <w:iCs/>
        </w:rPr>
        <w:t>Three governance disciplines bind the canon as an artefact, in addition to the disciplines that bind its claims. They are themselves Eternity-level and may be amended only under the procedure they establish.</w:t>
      </w:r>
    </w:p>
    <w:p w14:paraId="5A1C0C03" w14:textId="77777777" w:rsidR="00FD6F34" w:rsidRDefault="00000000">
      <w:pPr>
        <w:spacing w:after="120"/>
        <w:jc w:val="both"/>
      </w:pPr>
      <w:r>
        <w:rPr>
          <w:b/>
          <w:bCs/>
          <w:iCs/>
        </w:rPr>
        <w:t xml:space="preserve">Canon amendment and custody. </w:t>
      </w:r>
      <w:r>
        <w:rPr>
          <w:iCs/>
        </w:rPr>
        <w:t>The canon is held in custody, not owned, by the constitutional tier for current and future stewards. Ordinary clauses are amendable by sociocratic consent with a public, versioned, hashed decision record. Eternity-level invariants are amendable only by a high-threshold, multi-stakeholder process: published rationale, a public comment period, representation of active local stewards beyond the constitutional tier, independent review of the change against the invariants it touches, and a waiting period before effect. No change is silent; every amendment is versioned, dated, hashed and accompanied by a migration note. A named guardian-of-last-resort may issue only temporary, automatically expiring protective rulings, never permanent change. Until the canon has been shaped by more than one authoring process and ratified by active stewards, this single-source condition is disclosed.</w:t>
      </w:r>
    </w:p>
    <w:p w14:paraId="5A1C0C04" w14:textId="77777777" w:rsidR="00FD6F34" w:rsidRDefault="00000000">
      <w:pPr>
        <w:spacing w:after="120"/>
        <w:jc w:val="both"/>
      </w:pPr>
      <w:r>
        <w:rPr>
          <w:b/>
          <w:bCs/>
          <w:iCs/>
        </w:rPr>
        <w:t xml:space="preserve">Architecture self-falsifiability. </w:t>
      </w:r>
      <w:r>
        <w:rPr>
          <w:iCs/>
        </w:rPr>
        <w:t>Falsifiability binds not only the ecological hypotheses but the canonical apparatus itself. The civic, financial and token layers are provisionally adopted and carry retire-or-simplify triggers. The architecture is judged over-engineered or failing if, at first independent review, any of the following hold: no external party voluntarily adopts the protocols; representative deployments cannot complete the required gates and dossiers within available capacity; documentation and governance activity demonstrably crowd out regenerative or civic delivery; or the full apparatus shows no advantage over a matched lightweight effort in evidence quality, capture resistance or outcomes. If two or more hold, the constitutional tier shall simplify or retire the relevant layer rather than extend it.</w:t>
      </w:r>
    </w:p>
    <w:p w14:paraId="5A1C0C05" w14:textId="77777777" w:rsidR="00FD6F34" w:rsidRDefault="00000000">
      <w:pPr>
        <w:spacing w:after="120"/>
        <w:jc w:val="both"/>
      </w:pPr>
      <w:r>
        <w:rPr>
          <w:b/>
          <w:bCs/>
          <w:iCs/>
        </w:rPr>
        <w:t xml:space="preserve">Anti-overproduction and complexity budget. </w:t>
      </w:r>
      <w:r>
        <w:rPr>
          <w:iCs/>
        </w:rPr>
        <w:t>Documentation is not progress; the canon is complete when sufficient, not when exhaustive. New normative text shall state the deployment problem it solves, show that no existing clause already covers it, and prefer amending an existing clause to adding a new one. Net additions require an offsetting deletion or a recorded justification at the constitutional tier. A specification declared closed is not, by itself, an achievement; value is measured at deployment, not at word count. Maturity ladders are consolidated under one model wherever domains permit, to prevent ladder proliferation.</w:t>
      </w:r>
    </w:p>
    <w:p w14:paraId="48C970EA" w14:textId="77777777" w:rsidR="00FD6F34" w:rsidRDefault="00000000">
      <w:pPr>
        <w:pStyle w:val="Titolo1"/>
      </w:pPr>
      <w:r>
        <w:rPr>
          <w:rFonts w:ascii="Baskerville Old Face" w:eastAsia="Baskerville Old Face" w:hAnsi="Baskerville Old Face" w:cs="Baskerville Old Face"/>
          <w:iCs/>
          <w:szCs w:val="24"/>
        </w:rPr>
        <w:t>Controlling Firewall</w:t>
      </w:r>
    </w:p>
    <w:p w14:paraId="72FDA1BD" w14:textId="77777777" w:rsidR="00FD6F34" w:rsidRDefault="00000000">
      <w:pPr>
        <w:spacing w:after="120"/>
        <w:jc w:val="both"/>
      </w:pPr>
      <w:r>
        <w:rPr>
          <w:iCs/>
        </w:rPr>
        <w:t>Prometheus is institutionally credible only when living-system performance is measured before it is valued, bounded before it is represented, reviewed before it is financed, and legally structured before it becomes market-facing. No claim, PRU value, RAP class, token, dashboard, AI output, runtime, wrapper or capital narrative converts unverified ecological performance into admissible value. The lowest unresolved gate controls the permitted claim. Advanced mechanisms — proof of physical origin, Bayesian confidence, difference-in-differences, the regenerative brake, the warehouse vehicle and the three-layer token architecture — are design specifications, not closed gates: they remain suspended until pilot evidence, legal review and documented demand activate them.</w:t>
      </w:r>
    </w:p>
    <w:p w14:paraId="0732BC9C" w14:textId="77777777" w:rsidR="00FD6F34" w:rsidRDefault="00000000">
      <w:pPr>
        <w:spacing w:after="120"/>
        <w:jc w:val="center"/>
      </w:pPr>
      <w:r>
        <w:rPr>
          <w:iCs/>
        </w:rPr>
        <w:t>Life generates value. Evidence makes it legible. Regeneration comes first; financial meaning comes later.</w:t>
      </w:r>
    </w:p>
    <w:p w14:paraId="407A6458" w14:textId="77777777" w:rsidR="00FD6F34" w:rsidRDefault="00000000">
      <w:pPr>
        <w:pStyle w:val="Titolo1"/>
      </w:pPr>
      <w:r>
        <w:rPr>
          <w:rFonts w:ascii="Baskerville Old Face" w:eastAsia="Baskerville Old Face" w:hAnsi="Baskerville Old Face" w:cs="Baskerville Old Face"/>
          <w:iCs/>
          <w:szCs w:val="24"/>
        </w:rPr>
        <w:t>Subordinate Full-Canon Corpus</w:t>
      </w:r>
    </w:p>
    <w:p w14:paraId="32685C3C" w14:textId="77777777" w:rsidR="00FD6F34" w:rsidRDefault="00000000">
      <w:pPr>
        <w:spacing w:after="120"/>
        <w:jc w:val="both"/>
      </w:pPr>
      <w:r>
        <w:t>The complete canonical corpus follows, preserved in full with its original illustrations. It provides depth and provenance and is subordinate to the authoritative canon above.</w:t>
      </w:r>
    </w:p>
    <w:p w14:paraId="68A74296" w14:textId="77777777" w:rsidR="00FD6F34" w:rsidRDefault="00000000">
      <w:r>
        <w:br w:type="page"/>
      </w:r>
    </w:p>
    <w:p w14:paraId="0E30347B" w14:textId="77777777" w:rsidR="00BE069D" w:rsidRPr="00B479AE" w:rsidRDefault="00BE069D" w:rsidP="00BE069D">
      <w:pPr>
        <w:jc w:val="center"/>
        <w:rPr>
          <w:b/>
          <w:bCs/>
        </w:rPr>
      </w:pPr>
      <w:r>
        <w:rPr>
          <w:b/>
          <w:iCs/>
        </w:rPr>
        <w:lastRenderedPageBreak/>
        <w:t>WHITE PAPER</w:t>
      </w:r>
    </w:p>
    <w:p w14:paraId="6A5A081B" w14:textId="77777777" w:rsidR="00BE069D" w:rsidRPr="00B479AE" w:rsidRDefault="00BE069D" w:rsidP="001C2F0A">
      <w:pPr>
        <w:pStyle w:val="Titolo"/>
        <w:jc w:val="center"/>
        <w:rPr>
          <w:rFonts w:ascii="Baskerville Old Face" w:hAnsi="Baskerville Old Face"/>
          <w:b/>
          <w:bCs/>
          <w:sz w:val="28"/>
          <w:szCs w:val="28"/>
        </w:rPr>
      </w:pPr>
      <w:r>
        <w:rPr>
          <w:rFonts w:ascii="Baskerville Old Face" w:eastAsia="Baskerville Old Face" w:hAnsi="Baskerville Old Face" w:cs="Baskerville Old Face"/>
          <w:b/>
          <w:iCs/>
          <w:szCs w:val="24"/>
        </w:rPr>
        <w:t>h•eart•h Prometheus</w:t>
      </w:r>
    </w:p>
    <w:p w14:paraId="1AF5E135" w14:textId="77777777" w:rsidR="00497D3D" w:rsidRPr="00B479AE" w:rsidRDefault="00497D3D" w:rsidP="00497D3D">
      <w:pPr>
        <w:jc w:val="center"/>
        <w:rPr>
          <w:b/>
          <w:bCs/>
          <w:iCs/>
        </w:rPr>
      </w:pPr>
      <w:r>
        <w:rPr>
          <w:b/>
          <w:iCs/>
        </w:rPr>
        <w:t>Verified Regeneration as a Candidate Real-World Regenerative Asset-Class Architecture</w:t>
      </w:r>
    </w:p>
    <w:p w14:paraId="65CD6938" w14:textId="77777777" w:rsidR="00497D3D" w:rsidRPr="00B479AE" w:rsidRDefault="00497D3D" w:rsidP="00497D3D">
      <w:pPr>
        <w:rPr>
          <w:b/>
          <w:bCs/>
          <w:iCs/>
        </w:rPr>
      </w:pPr>
      <w:r>
        <w:rPr>
          <w:b/>
          <w:iCs/>
        </w:rPr>
        <w:t>Regenerative Infrastructure for a Living Economy</w:t>
      </w:r>
    </w:p>
    <w:p w14:paraId="144A87AD" w14:textId="77777777" w:rsidR="001C2F0A" w:rsidRPr="00B479AE" w:rsidRDefault="001C2F0A" w:rsidP="001C2F0A">
      <w:pPr>
        <w:rPr>
          <w:b/>
          <w:bCs/>
          <w:iCs/>
        </w:rPr>
      </w:pPr>
      <w:r>
        <w:rPr>
          <w:b/>
          <w:iCs/>
        </w:rPr>
        <w:t>Author: h•eart•h intelligence initiative</w:t>
      </w:r>
    </w:p>
    <w:p w14:paraId="0A43B4C5" w14:textId="77777777" w:rsidR="001C2F0A" w:rsidRPr="00B479AE" w:rsidRDefault="001C2F0A" w:rsidP="001C2F0A">
      <w:pPr>
        <w:rPr>
          <w:b/>
          <w:bCs/>
          <w:iCs/>
        </w:rPr>
      </w:pPr>
      <w:r>
        <w:rPr>
          <w:b/>
          <w:iCs/>
        </w:rPr>
        <w:t>Company: Permaculture DAO LLC</w:t>
      </w:r>
    </w:p>
    <w:p w14:paraId="627A9087" w14:textId="77777777" w:rsidR="002A38CF" w:rsidRDefault="00000000" w:rsidP="00497D3D">
      <w:pPr>
        <w:rPr>
          <w:iCs/>
        </w:rPr>
      </w:pPr>
      <w:r>
        <w:t>Status: Current Canon Integrated Institutional Architecture</w:t>
      </w:r>
    </w:p>
    <w:p w14:paraId="13077645" w14:textId="77777777" w:rsidR="00497D3D" w:rsidRPr="00B479AE" w:rsidRDefault="00497D3D" w:rsidP="00497D3D">
      <w:pPr>
        <w:rPr>
          <w:iCs/>
        </w:rPr>
      </w:pPr>
      <w:r>
        <w:rPr>
          <w:iCs/>
        </w:rPr>
        <w:t>Rivers do not drink their own water.</w:t>
        <w:br/>
        <w:t>Trees do not eat their own fruit.</w:t>
        <w:br/>
        <w:t>The sun does not warm itself.</w:t>
        <w:br/>
        <w:t>Flowers do not release fragrance for their own benefit.</w:t>
      </w:r>
    </w:p>
    <w:p w14:paraId="2050E5C6" w14:textId="77777777" w:rsidR="00497D3D" w:rsidRPr="00B479AE" w:rsidRDefault="00497D3D" w:rsidP="00497D3D">
      <w:pPr>
        <w:rPr>
          <w:iCs/>
        </w:rPr>
      </w:pPr>
      <w:r>
        <w:rPr>
          <w:iCs/>
        </w:rPr>
        <w:t>Life flourishes through contribution.</w:t>
        <w:br/>
        <w:t>The vitality of each element strengthens the whole,</w:t>
        <w:br/>
        <w:t>and the whole in turn sustains its parts.</w:t>
      </w:r>
    </w:p>
    <w:p w14:paraId="5A8B92F4" w14:textId="77777777" w:rsidR="006F3B48" w:rsidRPr="00B479AE" w:rsidRDefault="006F3B48" w:rsidP="00497D3D">
      <w:pPr>
        <w:rPr>
          <w:iCs/>
        </w:rPr>
      </w:pPr>
    </w:p>
    <w:p w14:paraId="3791730F" w14:textId="77777777" w:rsidR="009D7859" w:rsidRPr="00B479AE" w:rsidRDefault="009D7859" w:rsidP="00BF7DC2">
      <w:pPr>
        <w:pStyle w:val="Titolo1"/>
        <w:rPr>
          <w:rFonts w:ascii="Baskerville Old Face" w:hAnsi="Baskerville Old Face"/>
          <w:bCs/>
          <w:iCs/>
          <w:szCs w:val="24"/>
        </w:rPr>
      </w:pPr>
      <w:r>
        <w:rPr>
          <w:rFonts w:ascii="Baskerville Old Face" w:eastAsia="Baskerville Old Face" w:hAnsi="Baskerville Old Face" w:cs="Baskerville Old Face"/>
          <w:iCs/>
          <w:szCs w:val="24"/>
        </w:rPr>
        <w:t>Release Identity</w:t>
      </w:r>
    </w:p>
    <w:p w14:paraId="61F7C6D0" w14:textId="77777777" w:rsidR="009D7859" w:rsidRPr="00B479AE" w:rsidRDefault="009D7859" w:rsidP="009D7859">
      <w:pPr>
        <w:rPr>
          <w:iCs/>
        </w:rPr>
      </w:pPr>
      <w:r>
        <w:t>This White Paper constitutes the current institutional architecture of the h•eart•h Prometheus framework.</w:t>
      </w:r>
    </w:p>
    <w:p w14:paraId="7992F486" w14:textId="77777777" w:rsidR="009D7859" w:rsidRPr="00B479AE" w:rsidRDefault="009D7859" w:rsidP="009D7859">
      <w:pPr>
        <w:rPr>
          <w:iCs/>
        </w:rPr>
      </w:pPr>
      <w:r>
        <w:rPr>
          <w:iCs/>
        </w:rPr>
        <w:t>It consolidates the constitutional, ecological, technological, governance, verification, financial, and capital-market architecture of Prometheus into a single current document.</w:t>
      </w:r>
    </w:p>
    <w:p w14:paraId="15BBA627" w14:textId="77777777" w:rsidR="009D7859" w:rsidRPr="00B479AE" w:rsidRDefault="009D7859" w:rsidP="009D7859">
      <w:pPr>
        <w:rPr>
          <w:iCs/>
        </w:rPr>
      </w:pPr>
      <w:r>
        <w:rPr>
          <w:iCs/>
        </w:rPr>
        <w:t>Prometheus is presented here as a regenerative transformation infrastructure: a system through which living systems, verified evidence, human stewardship, distributed intelligence, and capital formation converge into a new class of real-world regenerative assets.</w:t>
      </w:r>
    </w:p>
    <w:p w14:paraId="5AE1E82E" w14:textId="77777777" w:rsidR="009D7859" w:rsidRPr="00B479AE" w:rsidRDefault="009D7859" w:rsidP="009D7859">
      <w:pPr>
        <w:rPr>
          <w:iCs/>
        </w:rPr>
      </w:pPr>
      <w:r>
        <w:rPr>
          <w:iCs/>
        </w:rPr>
        <w:t>This release gives institutional form to the original Prometheus thesis by making explicit the architecture through which regeneration can become observable, measurable, auditable, underwritable, financeable, and eventually represented through compliant institutional or digital instruments.</w:t>
      </w:r>
    </w:p>
    <w:p w14:paraId="27950787" w14:textId="77777777" w:rsidR="009D7859" w:rsidRPr="00B479AE" w:rsidRDefault="009D7859" w:rsidP="009D7859">
      <w:pPr>
        <w:rPr>
          <w:iCs/>
        </w:rPr>
      </w:pPr>
      <w:r>
        <w:rPr>
          <w:b/>
          <w:iCs/>
        </w:rPr>
        <w:lastRenderedPageBreak/>
        <w:t>Prometheus should therefore be read through a clear progression:</w:t>
      </w:r>
    </w:p>
    <w:p w14:paraId="1B4E7F37" w14:textId="77777777" w:rsidR="009D7859" w:rsidRPr="00B479AE" w:rsidRDefault="009D7859" w:rsidP="009D7859">
      <w:pPr>
        <w:rPr>
          <w:iCs/>
        </w:rPr>
      </w:pPr>
      <w:r>
        <w:rPr>
          <w:iCs/>
        </w:rPr>
        <w:t>from living systems</w:t>
        <w:br/>
        <w:t>to observable regeneration</w:t>
        <w:br/>
        <w:t>to verifiable evidence</w:t>
        <w:br/>
        <w:t>to financially admissible value</w:t>
        <w:br/>
        <w:t>to capital-ready regenerative infrastructure.</w:t>
      </w:r>
    </w:p>
    <w:p w14:paraId="2D732B29" w14:textId="77777777" w:rsidR="009D7859" w:rsidRPr="00B479AE" w:rsidRDefault="009D7859" w:rsidP="009D7859">
      <w:pPr>
        <w:rPr>
          <w:iCs/>
        </w:rPr>
      </w:pPr>
      <w:r>
        <w:rPr>
          <w:iCs/>
        </w:rPr>
        <w:t>The purpose of this release is to define the conditions under which capital can become aligned with the regenerative capacity of living systems.</w:t>
      </w:r>
    </w:p>
    <w:p w14:paraId="364B96FE" w14:textId="77777777" w:rsidR="009D7859" w:rsidRPr="00B479AE" w:rsidRDefault="009D7859" w:rsidP="009D7859">
      <w:pPr>
        <w:rPr>
          <w:iCs/>
        </w:rPr>
      </w:pPr>
      <w:r>
        <w:rPr>
          <w:iCs/>
        </w:rPr>
        <w:t>In this framework, capital is not treated as the source of life.</w:t>
      </w:r>
    </w:p>
    <w:p w14:paraId="0CEC529D" w14:textId="77777777" w:rsidR="009D7859" w:rsidRDefault="009D7859" w:rsidP="009D7859">
      <w:pPr>
        <w:rPr>
          <w:iCs/>
        </w:rPr>
      </w:pPr>
      <w:r>
        <w:rPr>
          <w:iCs/>
        </w:rPr>
        <w:t xml:space="preserve">It is treated as a coordination instrument that can support living systems when disciplined by evidence, stewardship, ecological reality, and long-term responsibility. </w:t>
      </w:r>
    </w:p>
    <w:p w14:paraId="6129F752" w14:textId="77777777" w:rsidR="00041999" w:rsidRPr="00041999" w:rsidRDefault="00041999" w:rsidP="00041999">
      <w:pPr>
        <w:pStyle w:val="Titolo1"/>
        <w:rPr>
          <w:rFonts w:ascii="Baskerville Old Face" w:hAnsi="Baskerville Old Face"/>
          <w:bCs/>
          <w:iCs/>
          <w:szCs w:val="24"/>
        </w:rPr>
      </w:pPr>
      <w:r>
        <w:rPr>
          <w:rFonts w:ascii="Baskerville Old Face" w:hAnsi="Baskerville Old Face"/>
          <w:bCs/>
          <w:iCs/>
        </w:rPr>
        <w:t>Institutional Status Declaration</w:t>
      </w:r>
    </w:p>
    <w:p w14:paraId="2201FE06" w14:textId="77777777" w:rsidR="00041999" w:rsidRPr="00041999" w:rsidRDefault="00041999" w:rsidP="00041999">
      <w:pPr>
        <w:rPr>
          <w:iCs/>
        </w:rPr>
      </w:pPr>
      <w:r>
        <w:rPr>
          <w:iCs/>
        </w:rPr>
        <w:t>Prometheus is, at the time of this release, a pre</w:t>
        <w:noBreakHyphen/>
        <w:t xml:space="preserve">pilot constitutional and architectural framework. </w:t>
        <w:br/>
        <w:t>It defines the theoretical, scientific, governance, legal, and financial conditions under which verified ecological regeneration could become an investable real</w:t>
        <w:noBreakHyphen/>
        <w:t>world asset class.</w:t>
        <w:br/>
        <w:t>It is not yet an investable asset class, a validated investment product, a regulated fund, a securitisation vehicle, a tokenised instrument, or a public offering.</w:t>
      </w:r>
    </w:p>
    <w:p w14:paraId="417B01F9" w14:textId="77777777" w:rsidR="00041999" w:rsidRPr="00041999" w:rsidRDefault="00041999" w:rsidP="00041999">
      <w:pPr>
        <w:rPr>
          <w:iCs/>
        </w:rPr>
      </w:pPr>
      <w:r>
        <w:rPr>
          <w:iCs/>
        </w:rPr>
        <w:t>The following propositions are true as of this release:</w:t>
      </w:r>
    </w:p>
    <w:p w14:paraId="27078679" w14:textId="77777777" w:rsidR="00041999" w:rsidRPr="00867645" w:rsidRDefault="00041999">
      <w:pPr>
        <w:numPr>
          <w:ilvl w:val="0"/>
          <w:numId w:val="71"/>
        </w:numPr>
        <w:tabs>
          <w:tab w:val="clear" w:pos="360"/>
          <w:tab w:val="num" w:pos="720"/>
        </w:tabs>
        <w:rPr>
          <w:iCs/>
        </w:rPr>
      </w:pPr>
      <w:r>
        <w:rPr>
          <w:iCs/>
        </w:rPr>
        <w:t xml:space="preserve">Architectural completeness: </w:t>
        <w:br/>
        <w:t>The framework is fully specified across ecological, MRV, governance, legal, financial, and technological layers.</w:t>
      </w:r>
    </w:p>
    <w:p w14:paraId="66BEA1B4" w14:textId="77777777" w:rsidR="00041999" w:rsidRPr="00867645" w:rsidRDefault="00041999">
      <w:pPr>
        <w:numPr>
          <w:ilvl w:val="0"/>
          <w:numId w:val="71"/>
        </w:numPr>
        <w:tabs>
          <w:tab w:val="clear" w:pos="360"/>
          <w:tab w:val="num" w:pos="720"/>
        </w:tabs>
        <w:rPr>
          <w:iCs/>
          <w:lang w:val="it-IT"/>
        </w:rPr>
      </w:pPr>
      <w:r>
        <w:rPr>
          <w:iCs/>
        </w:rPr>
        <w:t xml:space="preserve">Empirical immaturity: </w:t>
        <w:br/>
        <w:t>All claims concerning cooperative surplus (H5), risk compression, time</w:t>
        <w:noBreakHyphen/>
        <w:t>positive value, syntropic productivity, and regenerative asset performance are testable hypotheses requiring pilot</w:t>
        <w:noBreakHyphen/>
        <w:t xml:space="preserve">collected evidence. </w:t>
      </w:r>
      <w:r>
        <w:rPr>
          <w:iCs/>
          <w:lang w:val="it-IT"/>
        </w:rPr>
        <w:t>No validated performance data exists.</w:t>
      </w:r>
    </w:p>
    <w:p w14:paraId="3A4E56C0" w14:textId="77777777" w:rsidR="00041999" w:rsidRPr="00867645" w:rsidRDefault="00041999">
      <w:pPr>
        <w:numPr>
          <w:ilvl w:val="0"/>
          <w:numId w:val="71"/>
        </w:numPr>
        <w:tabs>
          <w:tab w:val="clear" w:pos="360"/>
          <w:tab w:val="num" w:pos="720"/>
        </w:tabs>
        <w:rPr>
          <w:iCs/>
        </w:rPr>
      </w:pPr>
      <w:r>
        <w:rPr>
          <w:iCs/>
        </w:rPr>
        <w:t xml:space="preserve">Legal uncertainty: </w:t>
        <w:br/>
        <w:t>No jurisdiction</w:t>
        <w:noBreakHyphen/>
        <w:t>specific legal wrapper, securities classification, tax ruling, or investor</w:t>
        <w:noBreakHyphen/>
        <w:t xml:space="preserve">protection </w:t>
        <w:lastRenderedPageBreak/>
        <w:t>instrument has been created. Investor rights, token rights, land rights, and revenue rights remain hypothetical until structured through enforceable legal instruments.</w:t>
      </w:r>
    </w:p>
    <w:p w14:paraId="6A62CDDA" w14:textId="77777777" w:rsidR="00EE7E87" w:rsidRDefault="00041999">
      <w:pPr>
        <w:numPr>
          <w:ilvl w:val="0"/>
          <w:numId w:val="71"/>
        </w:numPr>
        <w:tabs>
          <w:tab w:val="clear" w:pos="360"/>
          <w:tab w:val="num" w:pos="720"/>
        </w:tabs>
        <w:rPr>
          <w:iCs/>
        </w:rPr>
      </w:pPr>
      <w:r>
        <w:rPr>
          <w:iCs/>
        </w:rPr>
        <w:t xml:space="preserve">Market absence: </w:t>
      </w:r>
    </w:p>
    <w:p w14:paraId="6B8016AF" w14:textId="77777777" w:rsidR="002B5D45" w:rsidRPr="00EE7E87" w:rsidRDefault="002B5D45" w:rsidP="00EE7E87">
      <w:pPr>
        <w:tabs>
          <w:tab w:val="num" w:pos="720"/>
        </w:tabs>
        <w:ind w:left="360"/>
        <w:rPr>
          <w:iCs/>
        </w:rPr>
      </w:pPr>
      <w:r>
        <w:rPr>
          <w:iCs/>
        </w:rPr>
        <w:t>No documented Anchor Demand File, qualified counterparty record, binding offtake agreement, insurance-recognition pathway, public-procurement recognition, regulated counterparty pathway, custody or settlement pathway, closed financing, market-active RAP structure or secondary market exists at the time of this release.</w:t>
      </w:r>
    </w:p>
    <w:p w14:paraId="2BF32665" w14:textId="77777777" w:rsidR="002B5D45" w:rsidRPr="002B5D45" w:rsidRDefault="002B5D45" w:rsidP="002B5D45">
      <w:pPr>
        <w:tabs>
          <w:tab w:val="num" w:pos="720"/>
        </w:tabs>
        <w:rPr>
          <w:iCs/>
        </w:rPr>
      </w:pPr>
      <w:r>
        <w:rPr>
          <w:iCs/>
        </w:rPr>
        <w:t>The RAP demand thesis is specified but unproven.</w:t>
      </w:r>
    </w:p>
    <w:p w14:paraId="2A14BD0C" w14:textId="77777777" w:rsidR="002B5D45" w:rsidRPr="002B5D45" w:rsidRDefault="002B5D45" w:rsidP="002B5D45">
      <w:pPr>
        <w:tabs>
          <w:tab w:val="num" w:pos="720"/>
        </w:tabs>
        <w:rPr>
          <w:iCs/>
        </w:rPr>
      </w:pPr>
      <w:r>
        <w:rPr>
          <w:iCs/>
        </w:rPr>
        <w:t>RAP-M4 portfolio-readability may be developed internally.</w:t>
      </w:r>
    </w:p>
    <w:p w14:paraId="78A52C5B" w14:textId="77777777" w:rsidR="002B5D45" w:rsidRPr="002B5D45" w:rsidRDefault="002B5D45" w:rsidP="002B5D45">
      <w:pPr>
        <w:tabs>
          <w:tab w:val="num" w:pos="720"/>
        </w:tabs>
        <w:rPr>
          <w:iCs/>
        </w:rPr>
      </w:pPr>
      <w:r>
        <w:rPr>
          <w:iCs/>
        </w:rPr>
        <w:t>RAP-M5 counterparty-reviewability requires documented external demand evidence.</w:t>
      </w:r>
    </w:p>
    <w:p w14:paraId="73A38555" w14:textId="77777777" w:rsidR="002B5D45" w:rsidRPr="002B5D45" w:rsidRDefault="002B5D45" w:rsidP="002B5D45">
      <w:pPr>
        <w:tabs>
          <w:tab w:val="num" w:pos="720"/>
        </w:tabs>
        <w:rPr>
          <w:iCs/>
        </w:rPr>
      </w:pPr>
      <w:r>
        <w:rPr>
          <w:iCs/>
        </w:rPr>
        <w:t>RAP-M6 legal wrapping requires jurisdiction-specific legal structure and disclosure boundaries.</w:t>
      </w:r>
    </w:p>
    <w:p w14:paraId="633F0BD5" w14:textId="77777777" w:rsidR="002B5D45" w:rsidRPr="002B5D45" w:rsidRDefault="002B5D45" w:rsidP="002B5D45">
      <w:pPr>
        <w:tabs>
          <w:tab w:val="num" w:pos="720"/>
        </w:tabs>
        <w:rPr>
          <w:iCs/>
        </w:rPr>
      </w:pPr>
      <w:r>
        <w:rPr>
          <w:iCs/>
        </w:rPr>
        <w:t>RAP-M7 market-active status requires binding or operationally effective external demand, legal review, disclosure package, governance admission and Claims Register update.</w:t>
      </w:r>
    </w:p>
    <w:p w14:paraId="04B5D142" w14:textId="77777777" w:rsidR="002B5D45" w:rsidRPr="002B5D45" w:rsidRDefault="002B5D45" w:rsidP="002B5D45">
      <w:pPr>
        <w:tabs>
          <w:tab w:val="num" w:pos="720"/>
        </w:tabs>
        <w:rPr>
          <w:iCs/>
        </w:rPr>
      </w:pPr>
      <w:r>
        <w:rPr>
          <w:iCs/>
        </w:rPr>
        <w:t>No RAP may be described as market-ready, investable, liquid, offtake-backed, insurance-recognised, procurement-ready, secondary-market-ready or portfolio-deployable unless the corresponding Anchor Demand File, RAP-M Decision Record, legal review, disclosure package, data-room record and Claims Register status support that classification.</w:t>
      </w:r>
    </w:p>
    <w:p w14:paraId="4E299383" w14:textId="77777777" w:rsidR="00041999" w:rsidRPr="00867645" w:rsidRDefault="00041999">
      <w:pPr>
        <w:numPr>
          <w:ilvl w:val="0"/>
          <w:numId w:val="71"/>
        </w:numPr>
        <w:tabs>
          <w:tab w:val="clear" w:pos="360"/>
          <w:tab w:val="num" w:pos="720"/>
        </w:tabs>
        <w:rPr>
          <w:iCs/>
        </w:rPr>
      </w:pPr>
      <w:r>
        <w:rPr>
          <w:iCs/>
        </w:rPr>
        <w:t xml:space="preserve">Implementation in progress: </w:t>
        <w:br/>
        <w:t>Core technological infrastructure (Holochain</w:t>
        <w:noBreakHyphen/>
        <w:t>compatible runtime, AI/offline modules, canonical repository, VPS deployment) is specified but not yet operationally deployed at scale.</w:t>
      </w:r>
    </w:p>
    <w:p w14:paraId="2C0CEDD2" w14:textId="77777777" w:rsidR="00041999" w:rsidRPr="00041999" w:rsidRDefault="00041999" w:rsidP="00041999">
      <w:pPr>
        <w:rPr>
          <w:iCs/>
        </w:rPr>
      </w:pPr>
      <w:r>
        <w:rPr>
          <w:iCs/>
        </w:rPr>
        <w:t xml:space="preserve">This document is therefore a blueprint, not a prospectus. </w:t>
        <w:br/>
        <w:t>Its purpose is to define the conditions under which verified regeneration may become financeable; it does not itself create financeable assets.</w:t>
      </w:r>
    </w:p>
    <w:p w14:paraId="070C53FB" w14:textId="77777777" w:rsidR="00041999" w:rsidRPr="00041999" w:rsidRDefault="00041999" w:rsidP="00041999">
      <w:pPr>
        <w:rPr>
          <w:iCs/>
        </w:rPr>
      </w:pPr>
      <w:r>
        <w:rPr>
          <w:iCs/>
        </w:rPr>
        <w:t>Capital allocators should treat Prometheus as a research</w:t>
        <w:noBreakHyphen/>
        <w:t xml:space="preserve">grade infrastructure framework requiring empirical validation, legal structuring, market engagement, and implementation before any institutional capital deployment. </w:t>
        <w:br/>
        <w:t>The recommended posture for institutional investors is engaged observation and pilot participation, not portfolio allocation.</w:t>
      </w:r>
    </w:p>
    <w:p w14:paraId="7EFE6A9E" w14:textId="77777777" w:rsidR="00041999" w:rsidRPr="00041999" w:rsidRDefault="00041999" w:rsidP="00041999">
      <w:pPr>
        <w:rPr>
          <w:iCs/>
        </w:rPr>
      </w:pPr>
      <w:r>
        <w:rPr>
          <w:iCs/>
        </w:rPr>
        <w:lastRenderedPageBreak/>
        <w:t>All forward</w:t>
        <w:noBreakHyphen/>
        <w:t xml:space="preserve">looking statements, scenario analyses, and value envelopes are illustrative and conditional. </w:t>
        <w:br/>
        <w:t>They are not guarantees, forecasts, or offers. Actual outcomes depend on site</w:t>
        <w:noBreakHyphen/>
        <w:t>specific design, management, ecological context, evidence quality, legal structuring, market conditions, and execution discipline.</w:t>
      </w:r>
    </w:p>
    <w:p w14:paraId="014D3693" w14:textId="77777777" w:rsidR="009D7859" w:rsidRPr="00B479AE" w:rsidRDefault="009D7859" w:rsidP="00BF7DC2">
      <w:pPr>
        <w:pStyle w:val="Titolo1"/>
        <w:rPr>
          <w:rFonts w:ascii="Baskerville Old Face" w:hAnsi="Baskerville Old Face"/>
          <w:bCs/>
          <w:iCs/>
          <w:szCs w:val="24"/>
        </w:rPr>
      </w:pPr>
      <w:r>
        <w:rPr>
          <w:rFonts w:ascii="Baskerville Old Face" w:eastAsia="Baskerville Old Face" w:hAnsi="Baskerville Old Face" w:cs="Baskerville Old Face"/>
          <w:iCs/>
          <w:szCs w:val="24"/>
        </w:rPr>
        <w:t>Document Status</w:t>
      </w:r>
    </w:p>
    <w:p w14:paraId="0A334C98" w14:textId="77777777" w:rsidR="009D7859" w:rsidRPr="00B479AE" w:rsidRDefault="009D7859" w:rsidP="009D7859">
      <w:pPr>
        <w:rPr>
          <w:iCs/>
        </w:rPr>
      </w:pPr>
      <w:r>
        <w:rPr>
          <w:iCs/>
        </w:rPr>
        <w:t>This document presents the conceptual, scientific, technological, governance, operational, verification, and financial architecture of the h•eart•h Prometheus regenerative infrastructure framework.</w:t>
      </w:r>
    </w:p>
    <w:p w14:paraId="6D0E169E" w14:textId="77777777" w:rsidR="003C21DB" w:rsidRPr="00B479AE" w:rsidRDefault="003C21DB" w:rsidP="009D7859">
      <w:pPr>
        <w:rPr>
          <w:iCs/>
        </w:rPr>
      </w:pPr>
      <w:r>
        <w:rPr>
          <w:iCs/>
        </w:rPr>
        <w:t>The purpose of this White Paper is to describe a system capable of transforming ecological regeneration into measurable, verifiable, auditable, financeable, and potentially representable through compliant institutional or digital instruments.</w:t>
      </w:r>
    </w:p>
    <w:p w14:paraId="5086A7F7" w14:textId="77777777" w:rsidR="009D7859" w:rsidRDefault="009D7859" w:rsidP="009D7859">
      <w:pPr>
        <w:rPr>
          <w:iCs/>
        </w:rPr>
      </w:pPr>
      <w:r>
        <w:rPr>
          <w:iCs/>
        </w:rPr>
        <w:t>Prometheus proposes a structural transition from extractive economic systems toward regenerative systems aligned with the long-term health of living ecosystems, human communities, and capital allocation mechanisms.</w:t>
      </w:r>
    </w:p>
    <w:p w14:paraId="1AD38BF7" w14:textId="77777777" w:rsidR="006D69A5" w:rsidRDefault="006D69A5" w:rsidP="009D7859">
      <w:pPr>
        <w:rPr>
          <w:iCs/>
        </w:rPr>
      </w:pPr>
    </w:p>
    <w:p w14:paraId="52E25FF2" w14:textId="77777777" w:rsidR="006D69A5" w:rsidRDefault="006D69A5" w:rsidP="009D7859">
      <w:pPr>
        <w:rPr>
          <w:iCs/>
        </w:rPr>
      </w:pPr>
    </w:p>
    <w:p w14:paraId="5E9B9657" w14:textId="77777777" w:rsidR="006D69A5" w:rsidRDefault="006D69A5" w:rsidP="009D7859">
      <w:pPr>
        <w:rPr>
          <w:iCs/>
        </w:rPr>
      </w:pPr>
    </w:p>
    <w:p w14:paraId="5C68B536" w14:textId="77777777" w:rsidR="006D69A5" w:rsidRDefault="006D69A5" w:rsidP="009D7859">
      <w:pPr>
        <w:rPr>
          <w:iCs/>
        </w:rPr>
      </w:pPr>
    </w:p>
    <w:p w14:paraId="77FD3A24" w14:textId="77777777" w:rsidR="006D69A5" w:rsidRDefault="006D69A5" w:rsidP="009D7859">
      <w:pPr>
        <w:rPr>
          <w:iCs/>
        </w:rPr>
      </w:pPr>
    </w:p>
    <w:p w14:paraId="1BD8F1F0" w14:textId="77777777" w:rsidR="006D69A5" w:rsidRDefault="006D69A5" w:rsidP="009D7859">
      <w:pPr>
        <w:rPr>
          <w:iCs/>
        </w:rPr>
      </w:pPr>
    </w:p>
    <w:p w14:paraId="0C40DBB3" w14:textId="77777777" w:rsidR="006D69A5" w:rsidRDefault="006D69A5" w:rsidP="009D7859">
      <w:pPr>
        <w:rPr>
          <w:iCs/>
        </w:rPr>
      </w:pPr>
    </w:p>
    <w:p w14:paraId="3C68029F" w14:textId="77777777" w:rsidR="006D69A5" w:rsidRDefault="006D69A5" w:rsidP="009D7859">
      <w:pPr>
        <w:rPr>
          <w:iCs/>
        </w:rPr>
      </w:pPr>
    </w:p>
    <w:p w14:paraId="1DBE56D4" w14:textId="77777777" w:rsidR="006D69A5" w:rsidRDefault="006D69A5" w:rsidP="009D7859">
      <w:pPr>
        <w:rPr>
          <w:iCs/>
        </w:rPr>
      </w:pPr>
    </w:p>
    <w:p w14:paraId="1EE1479E" w14:textId="77777777" w:rsidR="006D69A5" w:rsidRDefault="006D69A5" w:rsidP="009D7859">
      <w:pPr>
        <w:rPr>
          <w:iCs/>
        </w:rPr>
      </w:pPr>
    </w:p>
    <w:p w14:paraId="6BAE0B78" w14:textId="77777777" w:rsidR="006D69A5" w:rsidRPr="00B479AE" w:rsidRDefault="006D69A5" w:rsidP="009D7859">
      <w:pPr>
        <w:rPr>
          <w:iCs/>
        </w:rPr>
      </w:pPr>
    </w:p>
    <w:p w14:paraId="58E69B00" w14:textId="77777777" w:rsidR="009D7859" w:rsidRPr="00B479AE" w:rsidRDefault="009D7859" w:rsidP="009D7859">
      <w:pPr>
        <w:rPr>
          <w:iCs/>
        </w:rPr>
      </w:pPr>
      <w:r>
        <w:rPr>
          <w:b/>
          <w:iCs/>
        </w:rPr>
        <w:lastRenderedPageBreak/>
        <w:t>This document serves multiple functions:</w:t>
      </w:r>
    </w:p>
    <w:p w14:paraId="21D53AE6" w14:textId="77777777" w:rsidR="00D803F2" w:rsidRDefault="00000000">
      <w:pPr>
        <w:pStyle w:val="Titolo1"/>
      </w:pPr>
      <w:r>
        <w:rPr>
          <w:rFonts w:ascii="Baskerville Old Face" w:eastAsia="Baskerville Old Face" w:hAnsi="Baskerville Old Face"/>
        </w:rPr>
        <w:t>Institutional Executive Summary</w:t>
      </w:r>
    </w:p>
    <w:p w14:paraId="0C41529D" w14:textId="77777777" w:rsidR="00D803F2" w:rsidRDefault="00000000">
      <w:r>
        <w:t>Prometheus is institutionally credible only when the following proposition remains true: living-system performance is measured before it is valued, bounded before it is represented, reviewed before it is financed, and legally structured before it becomes market-facing.</w:t>
      </w:r>
    </w:p>
    <w:tbl>
      <w:tblPr>
        <w:tblStyle w:val="Grigliatabella"/>
        <w:tblW w:w="0" w:type="auto"/>
        <w:jc w:val="center"/>
        <w:tblLook w:val="04A0" w:firstRow="1" w:lastRow="0" w:firstColumn="1" w:lastColumn="0" w:noHBand="0" w:noVBand="1"/>
      </w:tblPr>
      <w:tblGrid>
        <w:gridCol w:w="1696"/>
        <w:gridCol w:w="4723"/>
        <w:gridCol w:w="3209"/>
      </w:tblGrid>
      <w:tr w:rsidR="00D803F2" w:rsidRPr="000F184F" w14:paraId="150E9A8B" w14:textId="77777777" w:rsidTr="005011B3">
        <w:trPr>
          <w:cantSplit/>
          <w:jc w:val="center"/>
        </w:trPr>
        <w:tc>
          <w:tcPr>
            <w:tcW w:w="1696" w:type="dxa"/>
          </w:tcPr>
          <w:p w14:paraId="5F4B80AA" w14:textId="77777777" w:rsidR="00D803F2" w:rsidRPr="000F184F" w:rsidRDefault="00000000">
            <w:pPr>
              <w:rPr>
                <w:sz w:val="18"/>
                <w:szCs w:val="18"/>
              </w:rPr>
            </w:pPr>
            <w:r>
              <w:rPr>
                <w:b/>
                <w:sz w:val="18"/>
                <w:szCs w:val="18"/>
              </w:rPr>
              <w:t>Dimension</w:t>
            </w:r>
          </w:p>
        </w:tc>
        <w:tc>
          <w:tcPr>
            <w:tcW w:w="4723" w:type="dxa"/>
          </w:tcPr>
          <w:p w14:paraId="6E93E727" w14:textId="77777777" w:rsidR="00D803F2" w:rsidRPr="000F184F" w:rsidRDefault="00000000">
            <w:pPr>
              <w:rPr>
                <w:sz w:val="18"/>
                <w:szCs w:val="18"/>
              </w:rPr>
            </w:pPr>
            <w:r>
              <w:rPr>
                <w:b/>
                <w:sz w:val="18"/>
                <w:szCs w:val="18"/>
              </w:rPr>
              <w:t>Institutional interpretation</w:t>
            </w:r>
          </w:p>
        </w:tc>
        <w:tc>
          <w:tcPr>
            <w:tcW w:w="3209" w:type="dxa"/>
          </w:tcPr>
          <w:p w14:paraId="3B17A480" w14:textId="77777777" w:rsidR="00D803F2" w:rsidRPr="000F184F" w:rsidRDefault="00000000">
            <w:pPr>
              <w:rPr>
                <w:sz w:val="18"/>
                <w:szCs w:val="18"/>
              </w:rPr>
            </w:pPr>
            <w:r>
              <w:rPr>
                <w:b/>
                <w:sz w:val="18"/>
                <w:szCs w:val="18"/>
              </w:rPr>
              <w:t>Gate before capital-facing use</w:t>
            </w:r>
          </w:p>
        </w:tc>
      </w:tr>
      <w:tr w:rsidR="00D803F2" w:rsidRPr="000F184F" w14:paraId="7177A1BD" w14:textId="77777777" w:rsidTr="005011B3">
        <w:trPr>
          <w:cantSplit/>
          <w:jc w:val="center"/>
        </w:trPr>
        <w:tc>
          <w:tcPr>
            <w:tcW w:w="1696" w:type="dxa"/>
          </w:tcPr>
          <w:p w14:paraId="6C4B8A61" w14:textId="77777777" w:rsidR="00D803F2" w:rsidRPr="000F184F" w:rsidRDefault="00000000">
            <w:pPr>
              <w:rPr>
                <w:sz w:val="18"/>
                <w:szCs w:val="18"/>
              </w:rPr>
            </w:pPr>
            <w:r>
              <w:rPr>
                <w:sz w:val="18"/>
                <w:szCs w:val="18"/>
              </w:rPr>
              <w:t>Problem</w:t>
            </w:r>
          </w:p>
        </w:tc>
        <w:tc>
          <w:tcPr>
            <w:tcW w:w="4723" w:type="dxa"/>
          </w:tcPr>
          <w:p w14:paraId="29089ACF" w14:textId="77777777" w:rsidR="00D803F2" w:rsidRPr="000F184F" w:rsidRDefault="00000000">
            <w:pPr>
              <w:rPr>
                <w:sz w:val="18"/>
                <w:szCs w:val="18"/>
              </w:rPr>
            </w:pPr>
            <w:r>
              <w:rPr>
                <w:sz w:val="18"/>
                <w:szCs w:val="18"/>
              </w:rPr>
              <w:t>Ecological degradation, fragmented diligence, weak evidence, high financing friction and unpriced resilience risk.</w:t>
            </w:r>
          </w:p>
        </w:tc>
        <w:tc>
          <w:tcPr>
            <w:tcW w:w="3209" w:type="dxa"/>
          </w:tcPr>
          <w:p w14:paraId="4A27BC82" w14:textId="77777777" w:rsidR="00D803F2" w:rsidRPr="000F184F" w:rsidRDefault="00000000">
            <w:pPr>
              <w:rPr>
                <w:sz w:val="18"/>
                <w:szCs w:val="18"/>
              </w:rPr>
            </w:pPr>
            <w:r>
              <w:rPr>
                <w:sz w:val="18"/>
                <w:szCs w:val="18"/>
              </w:rPr>
              <w:t>Problem statement must remain linked to measurable cost of inaction.</w:t>
            </w:r>
          </w:p>
        </w:tc>
      </w:tr>
      <w:tr w:rsidR="00D803F2" w:rsidRPr="000F184F" w14:paraId="515AA0CA" w14:textId="77777777" w:rsidTr="005011B3">
        <w:trPr>
          <w:cantSplit/>
          <w:jc w:val="center"/>
        </w:trPr>
        <w:tc>
          <w:tcPr>
            <w:tcW w:w="1696" w:type="dxa"/>
          </w:tcPr>
          <w:p w14:paraId="1584B9B0" w14:textId="77777777" w:rsidR="00D803F2" w:rsidRPr="000F184F" w:rsidRDefault="00000000">
            <w:pPr>
              <w:rPr>
                <w:sz w:val="18"/>
                <w:szCs w:val="18"/>
              </w:rPr>
            </w:pPr>
            <w:r>
              <w:rPr>
                <w:sz w:val="18"/>
                <w:szCs w:val="18"/>
              </w:rPr>
              <w:t>Solution</w:t>
            </w:r>
          </w:p>
        </w:tc>
        <w:tc>
          <w:tcPr>
            <w:tcW w:w="4723" w:type="dxa"/>
          </w:tcPr>
          <w:p w14:paraId="1FD44951" w14:textId="77777777" w:rsidR="00D803F2" w:rsidRPr="000F184F" w:rsidRDefault="00000000">
            <w:pPr>
              <w:rPr>
                <w:sz w:val="18"/>
                <w:szCs w:val="18"/>
              </w:rPr>
            </w:pPr>
            <w:r>
              <w:rPr>
                <w:sz w:val="18"/>
                <w:szCs w:val="18"/>
              </w:rPr>
              <w:t>Verification-first regenerative infrastructure connecting OHE, MRV, PRU, RAP, governance, legal wrappers and evidence records.</w:t>
            </w:r>
          </w:p>
        </w:tc>
        <w:tc>
          <w:tcPr>
            <w:tcW w:w="3209" w:type="dxa"/>
          </w:tcPr>
          <w:p w14:paraId="2E0D5AA1" w14:textId="77777777" w:rsidR="00D803F2" w:rsidRPr="000F184F" w:rsidRDefault="00000000">
            <w:pPr>
              <w:rPr>
                <w:sz w:val="18"/>
                <w:szCs w:val="18"/>
              </w:rPr>
            </w:pPr>
            <w:r>
              <w:rPr>
                <w:sz w:val="18"/>
                <w:szCs w:val="18"/>
              </w:rPr>
              <w:t>No claim may bypass evidence, legal review or governance review.</w:t>
            </w:r>
          </w:p>
        </w:tc>
      </w:tr>
      <w:tr w:rsidR="00D803F2" w:rsidRPr="000F184F" w14:paraId="1E6F3C74" w14:textId="77777777" w:rsidTr="005011B3">
        <w:trPr>
          <w:cantSplit/>
          <w:jc w:val="center"/>
        </w:trPr>
        <w:tc>
          <w:tcPr>
            <w:tcW w:w="1696" w:type="dxa"/>
          </w:tcPr>
          <w:p w14:paraId="1CD7381B" w14:textId="77777777" w:rsidR="00D803F2" w:rsidRPr="000F184F" w:rsidRDefault="00000000">
            <w:pPr>
              <w:rPr>
                <w:sz w:val="18"/>
                <w:szCs w:val="18"/>
              </w:rPr>
            </w:pPr>
            <w:r>
              <w:rPr>
                <w:sz w:val="18"/>
                <w:szCs w:val="18"/>
              </w:rPr>
              <w:t>Asset thesis</w:t>
            </w:r>
          </w:p>
        </w:tc>
        <w:tc>
          <w:tcPr>
            <w:tcW w:w="4723" w:type="dxa"/>
          </w:tcPr>
          <w:p w14:paraId="07902BAB" w14:textId="77777777" w:rsidR="00D803F2" w:rsidRPr="000F184F" w:rsidRDefault="00000000">
            <w:pPr>
              <w:rPr>
                <w:sz w:val="18"/>
                <w:szCs w:val="18"/>
              </w:rPr>
            </w:pPr>
            <w:r>
              <w:rPr>
                <w:sz w:val="18"/>
                <w:szCs w:val="18"/>
              </w:rPr>
              <w:t>Verified regeneration may become capital-readable when ecological performance is traceable, confidence-scored and bounded.</w:t>
            </w:r>
          </w:p>
        </w:tc>
        <w:tc>
          <w:tcPr>
            <w:tcW w:w="3209" w:type="dxa"/>
          </w:tcPr>
          <w:p w14:paraId="40E7FA04" w14:textId="77777777" w:rsidR="00D803F2" w:rsidRPr="000F184F" w:rsidRDefault="00000000">
            <w:pPr>
              <w:rPr>
                <w:sz w:val="18"/>
                <w:szCs w:val="18"/>
              </w:rPr>
            </w:pPr>
            <w:r>
              <w:rPr>
                <w:sz w:val="18"/>
                <w:szCs w:val="18"/>
              </w:rPr>
              <w:t>PRU remains an analytical interface, not a security, land right or cash-flow right.</w:t>
            </w:r>
          </w:p>
        </w:tc>
      </w:tr>
      <w:tr w:rsidR="00D803F2" w:rsidRPr="000F184F" w14:paraId="06C9C864" w14:textId="77777777" w:rsidTr="005011B3">
        <w:trPr>
          <w:cantSplit/>
          <w:jc w:val="center"/>
        </w:trPr>
        <w:tc>
          <w:tcPr>
            <w:tcW w:w="1696" w:type="dxa"/>
          </w:tcPr>
          <w:p w14:paraId="2C6EEF2E" w14:textId="77777777" w:rsidR="00D803F2" w:rsidRPr="000F184F" w:rsidRDefault="00000000">
            <w:pPr>
              <w:rPr>
                <w:sz w:val="18"/>
                <w:szCs w:val="18"/>
              </w:rPr>
            </w:pPr>
            <w:r>
              <w:rPr>
                <w:sz w:val="18"/>
                <w:szCs w:val="18"/>
              </w:rPr>
              <w:t>Demand thesis</w:t>
            </w:r>
          </w:p>
        </w:tc>
        <w:tc>
          <w:tcPr>
            <w:tcW w:w="4723" w:type="dxa"/>
          </w:tcPr>
          <w:p w14:paraId="36DA84AA" w14:textId="77777777" w:rsidR="00D803F2" w:rsidRPr="000F184F" w:rsidRDefault="00000000">
            <w:pPr>
              <w:rPr>
                <w:sz w:val="18"/>
                <w:szCs w:val="18"/>
              </w:rPr>
            </w:pPr>
            <w:r>
              <w:rPr>
                <w:sz w:val="18"/>
                <w:szCs w:val="18"/>
              </w:rPr>
              <w:t>Capital demand is conditional, not presumed. It requires buyer validation, offtake evidence, insurance pathways, regulated wrappers and data-room maturity.</w:t>
            </w:r>
          </w:p>
        </w:tc>
        <w:tc>
          <w:tcPr>
            <w:tcW w:w="3209" w:type="dxa"/>
          </w:tcPr>
          <w:p w14:paraId="78203623" w14:textId="77777777" w:rsidR="00D803F2" w:rsidRPr="000F184F" w:rsidRDefault="00000000">
            <w:pPr>
              <w:rPr>
                <w:sz w:val="18"/>
                <w:szCs w:val="18"/>
              </w:rPr>
            </w:pPr>
            <w:r>
              <w:rPr>
                <w:sz w:val="18"/>
                <w:szCs w:val="18"/>
              </w:rPr>
              <w:t>RAP formation requires anchor-buyer or anchor-partner evidence before investment-facing launch.</w:t>
            </w:r>
          </w:p>
        </w:tc>
      </w:tr>
      <w:tr w:rsidR="00D803F2" w:rsidRPr="000F184F" w14:paraId="690A04A6" w14:textId="77777777" w:rsidTr="005011B3">
        <w:trPr>
          <w:cantSplit/>
          <w:jc w:val="center"/>
        </w:trPr>
        <w:tc>
          <w:tcPr>
            <w:tcW w:w="1696" w:type="dxa"/>
          </w:tcPr>
          <w:p w14:paraId="0619588F" w14:textId="77777777" w:rsidR="00D803F2" w:rsidRPr="000F184F" w:rsidRDefault="00000000">
            <w:pPr>
              <w:rPr>
                <w:sz w:val="18"/>
                <w:szCs w:val="18"/>
              </w:rPr>
            </w:pPr>
            <w:r>
              <w:rPr>
                <w:sz w:val="18"/>
                <w:szCs w:val="18"/>
              </w:rPr>
              <w:t>Risk thesis</w:t>
            </w:r>
          </w:p>
        </w:tc>
        <w:tc>
          <w:tcPr>
            <w:tcW w:w="4723" w:type="dxa"/>
          </w:tcPr>
          <w:p w14:paraId="15670A38" w14:textId="77777777" w:rsidR="00D803F2" w:rsidRPr="000F184F" w:rsidRDefault="00000000">
            <w:pPr>
              <w:rPr>
                <w:sz w:val="18"/>
                <w:szCs w:val="18"/>
              </w:rPr>
            </w:pPr>
            <w:r>
              <w:rPr>
                <w:sz w:val="18"/>
                <w:szCs w:val="18"/>
              </w:rPr>
              <w:t>Primary risks are execution, legal classification, MRV manipulation, ecological variance, tail dependence, operator capacity and reputational exposure.</w:t>
            </w:r>
          </w:p>
        </w:tc>
        <w:tc>
          <w:tcPr>
            <w:tcW w:w="3209" w:type="dxa"/>
          </w:tcPr>
          <w:p w14:paraId="2CFFB686" w14:textId="77777777" w:rsidR="00D803F2" w:rsidRPr="000F184F" w:rsidRDefault="00000000">
            <w:pPr>
              <w:rPr>
                <w:sz w:val="18"/>
                <w:szCs w:val="18"/>
              </w:rPr>
            </w:pPr>
            <w:r>
              <w:rPr>
                <w:sz w:val="18"/>
                <w:szCs w:val="18"/>
              </w:rPr>
              <w:t>Each risk requires owner, mitigation, trigger and review cadence.</w:t>
            </w:r>
          </w:p>
        </w:tc>
      </w:tr>
      <w:tr w:rsidR="00D803F2" w:rsidRPr="000F184F" w14:paraId="7FB9B49B" w14:textId="77777777" w:rsidTr="005011B3">
        <w:trPr>
          <w:cantSplit/>
          <w:jc w:val="center"/>
        </w:trPr>
        <w:tc>
          <w:tcPr>
            <w:tcW w:w="1696" w:type="dxa"/>
          </w:tcPr>
          <w:p w14:paraId="40614991" w14:textId="77777777" w:rsidR="00D803F2" w:rsidRPr="000F184F" w:rsidRDefault="00000000">
            <w:pPr>
              <w:rPr>
                <w:sz w:val="18"/>
                <w:szCs w:val="18"/>
              </w:rPr>
            </w:pPr>
            <w:r>
              <w:rPr>
                <w:sz w:val="18"/>
                <w:szCs w:val="18"/>
              </w:rPr>
              <w:t>Operating thesis</w:t>
            </w:r>
          </w:p>
        </w:tc>
        <w:tc>
          <w:tcPr>
            <w:tcW w:w="4723" w:type="dxa"/>
          </w:tcPr>
          <w:p w14:paraId="6F5023C7" w14:textId="77777777" w:rsidR="00D803F2" w:rsidRPr="000F184F" w:rsidRDefault="00000000">
            <w:pPr>
              <w:rPr>
                <w:sz w:val="18"/>
                <w:szCs w:val="18"/>
              </w:rPr>
            </w:pPr>
            <w:r>
              <w:rPr>
                <w:sz w:val="18"/>
                <w:szCs w:val="18"/>
              </w:rPr>
              <w:t>Earth Custodians should not carry the full technical burden alone; Regenerative Operators / Aggregators coordinate implementation, MRV, reporting and data rooms.</w:t>
            </w:r>
          </w:p>
        </w:tc>
        <w:tc>
          <w:tcPr>
            <w:tcW w:w="3209" w:type="dxa"/>
          </w:tcPr>
          <w:p w14:paraId="70797CE8" w14:textId="77777777" w:rsidR="00D803F2" w:rsidRPr="000F184F" w:rsidRDefault="00000000">
            <w:pPr>
              <w:rPr>
                <w:sz w:val="18"/>
                <w:szCs w:val="18"/>
              </w:rPr>
            </w:pPr>
            <w:r>
              <w:rPr>
                <w:sz w:val="18"/>
                <w:szCs w:val="18"/>
              </w:rPr>
              <w:t>Operator role must be defined before multi-site scaling.</w:t>
            </w:r>
          </w:p>
        </w:tc>
      </w:tr>
    </w:tbl>
    <w:p w14:paraId="1252A6E8" w14:textId="77777777" w:rsidR="00D803F2" w:rsidRDefault="00000000">
      <w:r>
        <w:t>Institutional completion principle: Prometheus is not considered capital-ready because it is philosophically coherent; it is capital-ready only when its evidence, governance, risk model, legal wrapper, operating model and demand pathway become independently reviewable.</w:t>
      </w:r>
    </w:p>
    <w:p w14:paraId="07D9CADB" w14:textId="77777777" w:rsidR="00867645" w:rsidRDefault="00867645">
      <w:pPr>
        <w:spacing w:before="0"/>
        <w:rPr>
          <w:b/>
        </w:rPr>
      </w:pPr>
    </w:p>
    <w:p w14:paraId="4947EC5B" w14:textId="77777777" w:rsidR="005011B3" w:rsidRPr="005011B3" w:rsidRDefault="005011B3" w:rsidP="005011B3">
      <w:pPr>
        <w:spacing w:before="0"/>
        <w:rPr>
          <w:b/>
          <w:bCs/>
        </w:rPr>
      </w:pPr>
      <w:r>
        <w:rPr>
          <w:b/>
          <w:bCs/>
        </w:rPr>
        <w:t>Institutional Capital-Readiness Gate</w:t>
      </w:r>
    </w:p>
    <w:p w14:paraId="67432CC2" w14:textId="77777777" w:rsidR="005011B3" w:rsidRPr="005011B3" w:rsidRDefault="005011B3" w:rsidP="005011B3">
      <w:pPr>
        <w:spacing w:before="0"/>
      </w:pPr>
      <w:r>
        <w:t>Prometheus may be described as capital-readable only when five conditions are simultaneously satisfied: measured ecological performance, verified evidence provenance, bounded PRU analysis, integrity and no-double-counting controls, and a compliant legal wrapper.</w:t>
      </w:r>
    </w:p>
    <w:p w14:paraId="1718F62E" w14:textId="77777777" w:rsidR="005011B3" w:rsidRDefault="005011B3" w:rsidP="005011B3">
      <w:pPr>
        <w:spacing w:before="0"/>
      </w:pPr>
      <w:r>
        <w:t>No market-facing statement may imply investability, liquidity, yield, ownership, certification, transferability, bridge-readiness, token validity, duplicate-proof status or asset backing unless the corresponding gate below is documented, reviewed and versioned.</w:t>
      </w:r>
    </w:p>
    <w:p w14:paraId="33A9052C" w14:textId="77777777" w:rsidR="005011B3" w:rsidRDefault="005011B3" w:rsidP="005011B3">
      <w:pPr>
        <w:spacing w:before="0"/>
      </w:pPr>
    </w:p>
    <w:p w14:paraId="7638473E" w14:textId="77777777" w:rsidR="000F184F" w:rsidRDefault="000F184F" w:rsidP="005011B3">
      <w:pPr>
        <w:spacing w:before="0"/>
      </w:pPr>
    </w:p>
    <w:p w14:paraId="681202B1" w14:textId="77777777" w:rsidR="000F184F" w:rsidRDefault="000F184F" w:rsidP="005011B3">
      <w:pPr>
        <w:spacing w:before="0"/>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21"/>
        <w:gridCol w:w="4500"/>
        <w:gridCol w:w="4307"/>
      </w:tblGrid>
      <w:tr w:rsidR="005011B3" w:rsidRPr="00600F24" w14:paraId="564D0AAD" w14:textId="77777777" w:rsidTr="005011B3">
        <w:trPr>
          <w:cantSplit/>
          <w:tblHeader/>
          <w:tblCellSpacing w:w="15" w:type="dxa"/>
        </w:trPr>
        <w:tc>
          <w:tcPr>
            <w:tcW w:w="0" w:type="auto"/>
            <w:vAlign w:val="center"/>
            <w:hideMark/>
          </w:tcPr>
          <w:p w14:paraId="2DA51F56" w14:textId="77777777" w:rsidR="005011B3" w:rsidRPr="00600F24" w:rsidRDefault="005011B3" w:rsidP="005011B3">
            <w:pPr>
              <w:spacing w:before="0"/>
              <w:rPr>
                <w:b/>
                <w:bCs/>
                <w:sz w:val="18"/>
                <w:szCs w:val="18"/>
                <w:lang w:val="it-IT"/>
              </w:rPr>
            </w:pPr>
            <w:r>
              <w:rPr>
                <w:b/>
                <w:bCs/>
                <w:sz w:val="18"/>
                <w:szCs w:val="18"/>
                <w:lang w:val="it-IT"/>
              </w:rPr>
              <w:lastRenderedPageBreak/>
              <w:t>Gate</w:t>
            </w:r>
          </w:p>
        </w:tc>
        <w:tc>
          <w:tcPr>
            <w:tcW w:w="0" w:type="auto"/>
            <w:vAlign w:val="center"/>
            <w:hideMark/>
          </w:tcPr>
          <w:p w14:paraId="32AFE316" w14:textId="77777777" w:rsidR="005011B3" w:rsidRPr="00600F24" w:rsidRDefault="005011B3" w:rsidP="005011B3">
            <w:pPr>
              <w:spacing w:before="0"/>
              <w:rPr>
                <w:b/>
                <w:bCs/>
                <w:sz w:val="18"/>
                <w:szCs w:val="18"/>
                <w:lang w:val="it-IT"/>
              </w:rPr>
            </w:pPr>
            <w:r>
              <w:rPr>
                <w:b/>
                <w:bCs/>
                <w:sz w:val="18"/>
                <w:szCs w:val="18"/>
                <w:lang w:val="it-IT"/>
              </w:rPr>
              <w:t>Required evidence</w:t>
            </w:r>
          </w:p>
        </w:tc>
        <w:tc>
          <w:tcPr>
            <w:tcW w:w="0" w:type="auto"/>
            <w:vAlign w:val="center"/>
            <w:hideMark/>
          </w:tcPr>
          <w:p w14:paraId="20A7895A" w14:textId="77777777" w:rsidR="005011B3" w:rsidRPr="00600F24" w:rsidRDefault="005011B3" w:rsidP="005011B3">
            <w:pPr>
              <w:spacing w:before="0"/>
              <w:rPr>
                <w:b/>
                <w:bCs/>
                <w:sz w:val="18"/>
                <w:szCs w:val="18"/>
                <w:lang w:val="it-IT"/>
              </w:rPr>
            </w:pPr>
            <w:r>
              <w:rPr>
                <w:b/>
                <w:bCs/>
                <w:sz w:val="18"/>
                <w:szCs w:val="18"/>
                <w:lang w:val="it-IT"/>
              </w:rPr>
              <w:t>Capital-facing consequence</w:t>
            </w:r>
          </w:p>
        </w:tc>
      </w:tr>
      <w:tr w:rsidR="005011B3" w:rsidRPr="00600F24" w14:paraId="559E9E85" w14:textId="77777777" w:rsidTr="005011B3">
        <w:trPr>
          <w:cantSplit/>
          <w:tblCellSpacing w:w="15" w:type="dxa"/>
        </w:trPr>
        <w:tc>
          <w:tcPr>
            <w:tcW w:w="0" w:type="auto"/>
            <w:vAlign w:val="center"/>
            <w:hideMark/>
          </w:tcPr>
          <w:p w14:paraId="649F658A" w14:textId="77777777" w:rsidR="005011B3" w:rsidRPr="00600F24" w:rsidRDefault="005011B3" w:rsidP="005011B3">
            <w:pPr>
              <w:spacing w:before="0"/>
              <w:rPr>
                <w:sz w:val="18"/>
                <w:szCs w:val="18"/>
                <w:lang w:val="it-IT"/>
              </w:rPr>
            </w:pPr>
            <w:r>
              <w:rPr>
                <w:sz w:val="18"/>
                <w:szCs w:val="18"/>
                <w:lang w:val="it-IT"/>
              </w:rPr>
              <w:t>Evidence gate</w:t>
            </w:r>
          </w:p>
        </w:tc>
        <w:tc>
          <w:tcPr>
            <w:tcW w:w="0" w:type="auto"/>
            <w:vAlign w:val="center"/>
            <w:hideMark/>
          </w:tcPr>
          <w:p w14:paraId="52073F0A" w14:textId="77777777" w:rsidR="005011B3" w:rsidRPr="00600F24" w:rsidRDefault="005011B3" w:rsidP="005011B3">
            <w:pPr>
              <w:spacing w:before="0"/>
              <w:rPr>
                <w:sz w:val="18"/>
                <w:szCs w:val="18"/>
              </w:rPr>
            </w:pPr>
            <w:r>
              <w:rPr>
                <w:sz w:val="18"/>
                <w:szCs w:val="18"/>
              </w:rPr>
              <w:t>MRV records with method hash, data hash, source, timestamp, location, reviewer trail and missing-data notes.</w:t>
            </w:r>
          </w:p>
        </w:tc>
        <w:tc>
          <w:tcPr>
            <w:tcW w:w="0" w:type="auto"/>
            <w:vAlign w:val="center"/>
            <w:hideMark/>
          </w:tcPr>
          <w:p w14:paraId="7B0A4FA6" w14:textId="77777777" w:rsidR="005011B3" w:rsidRPr="00600F24" w:rsidRDefault="005011B3" w:rsidP="005011B3">
            <w:pPr>
              <w:spacing w:before="0"/>
              <w:rPr>
                <w:sz w:val="18"/>
                <w:szCs w:val="18"/>
              </w:rPr>
            </w:pPr>
            <w:r>
              <w:rPr>
                <w:sz w:val="18"/>
                <w:szCs w:val="18"/>
              </w:rPr>
              <w:t>Claims may be described as observed or verified only within the scope of the evidence.</w:t>
            </w:r>
          </w:p>
        </w:tc>
      </w:tr>
      <w:tr w:rsidR="005011B3" w:rsidRPr="00600F24" w14:paraId="0A58557B" w14:textId="77777777" w:rsidTr="005011B3">
        <w:trPr>
          <w:cantSplit/>
          <w:tblCellSpacing w:w="15" w:type="dxa"/>
        </w:trPr>
        <w:tc>
          <w:tcPr>
            <w:tcW w:w="0" w:type="auto"/>
            <w:vAlign w:val="center"/>
            <w:hideMark/>
          </w:tcPr>
          <w:p w14:paraId="4134410A" w14:textId="77777777" w:rsidR="005011B3" w:rsidRPr="00600F24" w:rsidRDefault="005011B3" w:rsidP="005011B3">
            <w:pPr>
              <w:spacing w:before="0"/>
              <w:rPr>
                <w:sz w:val="18"/>
                <w:szCs w:val="18"/>
                <w:lang w:val="it-IT"/>
              </w:rPr>
            </w:pPr>
            <w:r>
              <w:rPr>
                <w:sz w:val="18"/>
                <w:szCs w:val="18"/>
                <w:lang w:val="it-IT"/>
              </w:rPr>
              <w:t>Valuation gate</w:t>
            </w:r>
          </w:p>
        </w:tc>
        <w:tc>
          <w:tcPr>
            <w:tcW w:w="0" w:type="auto"/>
            <w:vAlign w:val="center"/>
            <w:hideMark/>
          </w:tcPr>
          <w:p w14:paraId="0CAFE59E" w14:textId="77777777" w:rsidR="005011B3" w:rsidRPr="00600F24" w:rsidRDefault="005011B3" w:rsidP="005011B3">
            <w:pPr>
              <w:spacing w:before="0"/>
              <w:rPr>
                <w:sz w:val="18"/>
                <w:szCs w:val="18"/>
              </w:rPr>
            </w:pPr>
            <w:r>
              <w:rPr>
                <w:sz w:val="18"/>
                <w:szCs w:val="18"/>
              </w:rPr>
              <w:t>Bounded PRU function, U_max rationale, Conf_total, admissibility gates and sensitivity analysis.</w:t>
            </w:r>
          </w:p>
        </w:tc>
        <w:tc>
          <w:tcPr>
            <w:tcW w:w="0" w:type="auto"/>
            <w:vAlign w:val="center"/>
            <w:hideMark/>
          </w:tcPr>
          <w:p w14:paraId="53088EBA" w14:textId="77777777" w:rsidR="005011B3" w:rsidRPr="00600F24" w:rsidRDefault="005011B3" w:rsidP="005011B3">
            <w:pPr>
              <w:spacing w:before="0"/>
              <w:rPr>
                <w:sz w:val="18"/>
                <w:szCs w:val="18"/>
              </w:rPr>
            </w:pPr>
            <w:r>
              <w:rPr>
                <w:sz w:val="18"/>
                <w:szCs w:val="18"/>
              </w:rPr>
              <w:t>No PRU value may be represented as unbounded, guaranteed or self-validating.</w:t>
            </w:r>
          </w:p>
        </w:tc>
      </w:tr>
      <w:tr w:rsidR="005011B3" w:rsidRPr="00600F24" w14:paraId="2CEA470D" w14:textId="77777777" w:rsidTr="005011B3">
        <w:trPr>
          <w:cantSplit/>
          <w:tblCellSpacing w:w="15" w:type="dxa"/>
        </w:trPr>
        <w:tc>
          <w:tcPr>
            <w:tcW w:w="0" w:type="auto"/>
            <w:vAlign w:val="center"/>
            <w:hideMark/>
          </w:tcPr>
          <w:p w14:paraId="79D41656" w14:textId="77777777" w:rsidR="005011B3" w:rsidRPr="00600F24" w:rsidRDefault="005011B3" w:rsidP="005011B3">
            <w:pPr>
              <w:spacing w:before="0"/>
              <w:rPr>
                <w:sz w:val="18"/>
                <w:szCs w:val="18"/>
                <w:lang w:val="it-IT"/>
              </w:rPr>
            </w:pPr>
            <w:r>
              <w:rPr>
                <w:sz w:val="18"/>
                <w:szCs w:val="18"/>
                <w:lang w:val="it-IT"/>
              </w:rPr>
              <w:t>Integrity gate</w:t>
            </w:r>
          </w:p>
        </w:tc>
        <w:tc>
          <w:tcPr>
            <w:tcW w:w="0" w:type="auto"/>
            <w:vAlign w:val="center"/>
            <w:hideMark/>
          </w:tcPr>
          <w:p w14:paraId="5869EC75" w14:textId="77777777" w:rsidR="005011B3" w:rsidRPr="00600F24" w:rsidRDefault="005011B3" w:rsidP="005011B3">
            <w:pPr>
              <w:spacing w:before="0"/>
              <w:rPr>
                <w:sz w:val="18"/>
                <w:szCs w:val="18"/>
              </w:rPr>
            </w:pPr>
            <w:r>
              <w:rPr>
                <w:sz w:val="18"/>
                <w:szCs w:val="18"/>
              </w:rPr>
              <w:t>No-double-counting invariant, event identity tuple, cross-system representation tuple where applicable, No-Double-Spending Threat Model, duplicate-claim detection rule, bridge/oracle/finality/replay risk review where applicable, quarantine pathway, adverse integrity record procedure, governance decision and Claims Register update.</w:t>
            </w:r>
          </w:p>
        </w:tc>
        <w:tc>
          <w:tcPr>
            <w:tcW w:w="0" w:type="auto"/>
            <w:vAlign w:val="center"/>
            <w:hideMark/>
          </w:tcPr>
          <w:p w14:paraId="72A13139" w14:textId="77777777" w:rsidR="005011B3" w:rsidRPr="00600F24" w:rsidRDefault="005011B3" w:rsidP="005011B3">
            <w:pPr>
              <w:spacing w:before="0"/>
              <w:rPr>
                <w:sz w:val="18"/>
                <w:szCs w:val="18"/>
              </w:rPr>
            </w:pPr>
            <w:r>
              <w:rPr>
                <w:sz w:val="18"/>
                <w:szCs w:val="18"/>
              </w:rPr>
              <w:t>No PRU, RAP, credit, certificate, token, credential, dashboard state, API state, registry entry, custody record, settlement record, bridge message or wrapped representation may be described as duplicate-proof, double-spend-resistant, bridge-ready, cross-chain-ready, registry-synchronised, custody-ready, settlement-ready, transferable or externally admissible unless the integrity controls support that classification.</w:t>
            </w:r>
          </w:p>
        </w:tc>
      </w:tr>
      <w:tr w:rsidR="005011B3" w:rsidRPr="00600F24" w14:paraId="11E0294E" w14:textId="77777777" w:rsidTr="005011B3">
        <w:trPr>
          <w:cantSplit/>
          <w:tblCellSpacing w:w="15" w:type="dxa"/>
        </w:trPr>
        <w:tc>
          <w:tcPr>
            <w:tcW w:w="0" w:type="auto"/>
            <w:vAlign w:val="center"/>
            <w:hideMark/>
          </w:tcPr>
          <w:p w14:paraId="32B49491" w14:textId="77777777" w:rsidR="005011B3" w:rsidRPr="00600F24" w:rsidRDefault="005011B3" w:rsidP="005011B3">
            <w:pPr>
              <w:spacing w:before="0"/>
              <w:rPr>
                <w:sz w:val="18"/>
                <w:szCs w:val="18"/>
                <w:lang w:val="it-IT"/>
              </w:rPr>
            </w:pPr>
            <w:r>
              <w:rPr>
                <w:sz w:val="18"/>
                <w:szCs w:val="18"/>
                <w:lang w:val="it-IT"/>
              </w:rPr>
              <w:t>Legal gate</w:t>
            </w:r>
          </w:p>
        </w:tc>
        <w:tc>
          <w:tcPr>
            <w:tcW w:w="0" w:type="auto"/>
            <w:vAlign w:val="center"/>
            <w:hideMark/>
          </w:tcPr>
          <w:p w14:paraId="54B44628" w14:textId="77777777" w:rsidR="005011B3" w:rsidRPr="00600F24" w:rsidRDefault="005011B3" w:rsidP="005011B3">
            <w:pPr>
              <w:spacing w:before="0"/>
              <w:rPr>
                <w:sz w:val="18"/>
                <w:szCs w:val="18"/>
              </w:rPr>
            </w:pPr>
            <w:r>
              <w:rPr>
                <w:sz w:val="18"/>
                <w:szCs w:val="18"/>
              </w:rPr>
              <w:t>Jurisdiction-specific legal review, disclosure, instrument terms and rights mapping.</w:t>
            </w:r>
          </w:p>
        </w:tc>
        <w:tc>
          <w:tcPr>
            <w:tcW w:w="0" w:type="auto"/>
            <w:vAlign w:val="center"/>
            <w:hideMark/>
          </w:tcPr>
          <w:p w14:paraId="22F45150" w14:textId="77777777" w:rsidR="005011B3" w:rsidRPr="00600F24" w:rsidRDefault="005011B3" w:rsidP="005011B3">
            <w:pPr>
              <w:spacing w:before="0"/>
              <w:rPr>
                <w:sz w:val="18"/>
                <w:szCs w:val="18"/>
              </w:rPr>
            </w:pPr>
            <w:r>
              <w:rPr>
                <w:sz w:val="18"/>
                <w:szCs w:val="18"/>
              </w:rPr>
              <w:t>No PRU, RAP, token or dashboard creates investor rights by itself.</w:t>
            </w:r>
          </w:p>
        </w:tc>
      </w:tr>
      <w:tr w:rsidR="005011B3" w:rsidRPr="00600F24" w14:paraId="5B13074B" w14:textId="77777777" w:rsidTr="005011B3">
        <w:trPr>
          <w:cantSplit/>
          <w:tblCellSpacing w:w="15" w:type="dxa"/>
        </w:trPr>
        <w:tc>
          <w:tcPr>
            <w:tcW w:w="0" w:type="auto"/>
            <w:vAlign w:val="center"/>
            <w:hideMark/>
          </w:tcPr>
          <w:p w14:paraId="5F9D5480" w14:textId="77777777" w:rsidR="005011B3" w:rsidRPr="00600F24" w:rsidRDefault="005011B3" w:rsidP="005011B3">
            <w:pPr>
              <w:spacing w:before="0"/>
              <w:rPr>
                <w:sz w:val="18"/>
                <w:szCs w:val="18"/>
                <w:lang w:val="it-IT"/>
              </w:rPr>
            </w:pPr>
            <w:r>
              <w:rPr>
                <w:sz w:val="18"/>
                <w:szCs w:val="18"/>
                <w:lang w:val="it-IT"/>
              </w:rPr>
              <w:t>Market gate</w:t>
            </w:r>
          </w:p>
        </w:tc>
        <w:tc>
          <w:tcPr>
            <w:tcW w:w="0" w:type="auto"/>
            <w:vAlign w:val="center"/>
            <w:hideMark/>
          </w:tcPr>
          <w:p w14:paraId="31BF9110" w14:textId="77777777" w:rsidR="005011B3" w:rsidRPr="00600F24" w:rsidRDefault="005011B3" w:rsidP="005011B3">
            <w:pPr>
              <w:spacing w:before="0"/>
              <w:rPr>
                <w:sz w:val="18"/>
                <w:szCs w:val="18"/>
              </w:rPr>
            </w:pPr>
            <w:r>
              <w:rPr>
                <w:sz w:val="18"/>
                <w:szCs w:val="18"/>
              </w:rPr>
              <w:t>Anchor Demand File with ADE classification, qualified counterparty record, binding / non-binding status, price-discovery memo, liquidity and exit disclosures, legal review status, custody / settlement pathway where applicable, data-room completeness, governance decision and Claims Register update.</w:t>
            </w:r>
          </w:p>
        </w:tc>
        <w:tc>
          <w:tcPr>
            <w:tcW w:w="0" w:type="auto"/>
            <w:vAlign w:val="center"/>
            <w:hideMark/>
          </w:tcPr>
          <w:p w14:paraId="1D2CCF22" w14:textId="77777777" w:rsidR="005011B3" w:rsidRPr="00600F24" w:rsidRDefault="005011B3" w:rsidP="005011B3">
            <w:pPr>
              <w:spacing w:before="0"/>
              <w:rPr>
                <w:sz w:val="18"/>
                <w:szCs w:val="18"/>
              </w:rPr>
            </w:pPr>
            <w:r>
              <w:rPr>
                <w:sz w:val="18"/>
                <w:szCs w:val="18"/>
              </w:rPr>
              <w:t>No RAP may be described as market-ready, investable, liquid, offtake-backed, insurance-recognised, procurement-ready, secondary-market-ready or portfolio-deployable unless the Anchor Demand File, RAP-M Decision Record, legal review, disclosure package, data-room record and Claims Register status support that classification.</w:t>
            </w:r>
          </w:p>
        </w:tc>
      </w:tr>
    </w:tbl>
    <w:p w14:paraId="040BAE14" w14:textId="77777777" w:rsidR="006976D7" w:rsidRDefault="006976D7">
      <w:pPr>
        <w:spacing w:before="0"/>
      </w:pPr>
    </w:p>
    <w:p w14:paraId="4F21E2F9" w14:textId="77777777" w:rsidR="00B44014" w:rsidRPr="00B44014" w:rsidRDefault="00B44014" w:rsidP="00B44014">
      <w:pPr>
        <w:rPr>
          <w:b/>
          <w:bCs/>
          <w:iCs/>
        </w:rPr>
      </w:pPr>
      <w:r>
        <w:rPr>
          <w:b/>
          <w:bCs/>
          <w:iCs/>
        </w:rPr>
        <w:t>Integrity Gate Interpretation Rule</w:t>
      </w:r>
    </w:p>
    <w:p w14:paraId="620D3CA7" w14:textId="77777777" w:rsidR="00B44014" w:rsidRPr="00B44014" w:rsidRDefault="00B44014" w:rsidP="00B44014">
      <w:pPr>
        <w:rPr>
          <w:bCs/>
          <w:iCs/>
        </w:rPr>
      </w:pPr>
      <w:r>
        <w:rPr>
          <w:bCs/>
          <w:iCs/>
        </w:rPr>
        <w:t>The integrity gate is not passed by using a blockchain, Holochain-compatible record, bridge, registry, oracle, dashboard, API, token wrapper, custody record, settlement rail or legal wrapper alone.</w:t>
      </w:r>
    </w:p>
    <w:p w14:paraId="30DCB679" w14:textId="77777777" w:rsidR="00B44014" w:rsidRPr="00B44014" w:rsidRDefault="00B44014" w:rsidP="00B44014">
      <w:pPr>
        <w:rPr>
          <w:bCs/>
          <w:iCs/>
        </w:rPr>
      </w:pPr>
      <w:r>
        <w:rPr>
          <w:bCs/>
          <w:iCs/>
        </w:rPr>
        <w:t>The integrity gate is passed only when the underlying event identity, evidence lineage, representation scope, duplicate-claim detection rule, threat model, security review where applicable, quarantine pathway, governance decision and Claims Register status are aligned.</w:t>
      </w:r>
    </w:p>
    <w:p w14:paraId="1E5117B3" w14:textId="77777777" w:rsidR="00B44014" w:rsidRPr="00B44014" w:rsidRDefault="00B44014" w:rsidP="00B44014">
      <w:pPr>
        <w:rPr>
          <w:bCs/>
          <w:iCs/>
        </w:rPr>
      </w:pPr>
      <w:r>
        <w:rPr>
          <w:bCs/>
          <w:iCs/>
        </w:rPr>
        <w:t>A blockchain transaction does not prove ecological uniqueness.</w:t>
      </w:r>
    </w:p>
    <w:p w14:paraId="2806FC67" w14:textId="77777777" w:rsidR="00B44014" w:rsidRPr="000F184F" w:rsidRDefault="00B44014" w:rsidP="00B44014">
      <w:pPr>
        <w:rPr>
          <w:bCs/>
          <w:iCs/>
        </w:rPr>
      </w:pPr>
      <w:r>
        <w:rPr>
          <w:bCs/>
          <w:iCs/>
        </w:rPr>
        <w:t>A bridge event does not prove admissibility.</w:t>
      </w:r>
    </w:p>
    <w:p w14:paraId="2F0DD51C" w14:textId="77777777" w:rsidR="00B44014" w:rsidRPr="000F184F" w:rsidRDefault="00B44014" w:rsidP="00B44014">
      <w:pPr>
        <w:rPr>
          <w:bCs/>
          <w:iCs/>
        </w:rPr>
      </w:pPr>
      <w:r>
        <w:rPr>
          <w:bCs/>
          <w:iCs/>
        </w:rPr>
        <w:t>A token wrapper does not create valid representation.</w:t>
      </w:r>
    </w:p>
    <w:p w14:paraId="40B556E8" w14:textId="77777777" w:rsidR="00B44014" w:rsidRPr="000F184F" w:rsidRDefault="00B44014" w:rsidP="00B44014">
      <w:pPr>
        <w:rPr>
          <w:bCs/>
          <w:iCs/>
        </w:rPr>
      </w:pPr>
      <w:r>
        <w:rPr>
          <w:bCs/>
          <w:iCs/>
        </w:rPr>
        <w:t>An oracle does not create ecological truth.</w:t>
      </w:r>
    </w:p>
    <w:p w14:paraId="07D3E3EB" w14:textId="77777777" w:rsidR="00B44014" w:rsidRPr="000F184F" w:rsidRDefault="00B44014" w:rsidP="00B44014">
      <w:pPr>
        <w:rPr>
          <w:bCs/>
          <w:iCs/>
        </w:rPr>
      </w:pPr>
      <w:r>
        <w:rPr>
          <w:bCs/>
          <w:iCs/>
        </w:rPr>
        <w:t>A dashboard state does not create legal, market or settlement status.</w:t>
      </w:r>
    </w:p>
    <w:p w14:paraId="66DB557B" w14:textId="77777777" w:rsidR="00B44014" w:rsidRPr="000F184F" w:rsidRDefault="00B44014" w:rsidP="00B44014">
      <w:pPr>
        <w:rPr>
          <w:bCs/>
          <w:iCs/>
        </w:rPr>
      </w:pPr>
      <w:r>
        <w:rPr>
          <w:bCs/>
          <w:iCs/>
        </w:rPr>
        <w:lastRenderedPageBreak/>
        <w:t>The lowest unresolved integrity gate controls the permitted representation.</w:t>
      </w:r>
    </w:p>
    <w:p w14:paraId="076B48D9" w14:textId="77777777" w:rsidR="00B44014" w:rsidRPr="000F184F" w:rsidRDefault="00B44014" w:rsidP="00B44014">
      <w:pPr>
        <w:rPr>
          <w:b/>
          <w:bCs/>
          <w:iCs/>
        </w:rPr>
      </w:pPr>
      <w:r>
        <w:rPr>
          <w:b/>
          <w:bCs/>
          <w:iCs/>
        </w:rPr>
        <w:t>Market Gate Interpretation Rule</w:t>
      </w:r>
    </w:p>
    <w:p w14:paraId="39D6554B" w14:textId="77777777" w:rsidR="00B44014" w:rsidRPr="000F184F" w:rsidRDefault="00B44014" w:rsidP="00B44014">
      <w:pPr>
        <w:rPr>
          <w:bCs/>
          <w:iCs/>
        </w:rPr>
      </w:pPr>
      <w:r>
        <w:rPr>
          <w:bCs/>
          <w:iCs/>
        </w:rPr>
        <w:t>The market gate is not passed by narrative, portfolio aggregation, diversification logic, a data room, a counterparty conversation, a letter of interest, a memorandum of understanding, legal structuring or price modelling alone.</w:t>
      </w:r>
    </w:p>
    <w:p w14:paraId="6E92FB61" w14:textId="77777777" w:rsidR="00B44014" w:rsidRPr="000F184F" w:rsidRDefault="00B44014" w:rsidP="00B44014">
      <w:pPr>
        <w:rPr>
          <w:bCs/>
          <w:iCs/>
        </w:rPr>
      </w:pPr>
      <w:r>
        <w:rPr>
          <w:bCs/>
          <w:iCs/>
        </w:rPr>
        <w:t>The market gate is passed only when external demand evidence has been documented, classified, reviewed, bounded, linked to the Claims Register and admitted through the relevant governance decision.</w:t>
      </w:r>
    </w:p>
    <w:p w14:paraId="17C2AFFA" w14:textId="77777777" w:rsidR="00B44014" w:rsidRPr="000F184F" w:rsidRDefault="00B44014" w:rsidP="00B44014">
      <w:pPr>
        <w:rPr>
          <w:bCs/>
          <w:iCs/>
        </w:rPr>
      </w:pPr>
      <w:r>
        <w:rPr>
          <w:bCs/>
          <w:iCs/>
        </w:rPr>
        <w:t>RAP-M4 remains portfolio-readable.</w:t>
      </w:r>
    </w:p>
    <w:p w14:paraId="22E5C77D" w14:textId="77777777" w:rsidR="00B44014" w:rsidRPr="000F184F" w:rsidRDefault="00B44014" w:rsidP="00B44014">
      <w:pPr>
        <w:rPr>
          <w:bCs/>
          <w:iCs/>
        </w:rPr>
      </w:pPr>
      <w:r>
        <w:rPr>
          <w:bCs/>
          <w:iCs/>
        </w:rPr>
        <w:t>RAP-M5 is counterparty-reviewable.</w:t>
      </w:r>
    </w:p>
    <w:p w14:paraId="6422CCB1" w14:textId="77777777" w:rsidR="00B44014" w:rsidRPr="000F184F" w:rsidRDefault="00B44014" w:rsidP="00B44014">
      <w:pPr>
        <w:rPr>
          <w:bCs/>
          <w:iCs/>
        </w:rPr>
      </w:pPr>
      <w:r>
        <w:rPr>
          <w:bCs/>
          <w:iCs/>
        </w:rPr>
        <w:t>RAP-M6 is legally wrapped.</w:t>
      </w:r>
    </w:p>
    <w:p w14:paraId="26138AAE" w14:textId="77777777" w:rsidR="00B44014" w:rsidRPr="000F184F" w:rsidRDefault="00B44014" w:rsidP="00B44014">
      <w:pPr>
        <w:rPr>
          <w:bCs/>
          <w:iCs/>
        </w:rPr>
      </w:pPr>
      <w:r>
        <w:rPr>
          <w:bCs/>
          <w:iCs/>
        </w:rPr>
        <w:t>RAP-M7 is market-active only within the relevant instrument, counterparty, jurisdiction and disclosure boundary.</w:t>
      </w:r>
    </w:p>
    <w:p w14:paraId="56BBE9A9" w14:textId="77777777" w:rsidR="00B44014" w:rsidRPr="000F184F" w:rsidRDefault="00B44014" w:rsidP="00B44014">
      <w:pPr>
        <w:rPr>
          <w:bCs/>
          <w:iCs/>
        </w:rPr>
      </w:pPr>
      <w:r>
        <w:rPr>
          <w:bCs/>
          <w:iCs/>
        </w:rPr>
        <w:t>The lowest unresolved market gate controls the permitted market claim.</w:t>
      </w:r>
    </w:p>
    <w:p w14:paraId="01FFD7EF" w14:textId="77777777" w:rsidR="000E4345" w:rsidRDefault="00000000">
      <w:r>
        <w:rPr>
          <w:b/>
          <w:iCs/>
        </w:rPr>
        <w:t>Canon Methodology Integration Summary</w:t>
      </w:r>
    </w:p>
    <w:p w14:paraId="4F0B8FA4" w14:textId="77777777" w:rsidR="000E4345" w:rsidRDefault="00000000">
      <w:r>
        <w:t>This integrated institutional architecture preserves the Prometheus canon while making the method computable, bounded, falsifiable, reproducible, AI-bounded and offline-resilient. It is written as native Prometheus architecture, not as an external correction layer.</w:t>
      </w:r>
    </w:p>
    <w:p w14:paraId="099259AE" w14:textId="77777777" w:rsidR="000E4345" w:rsidRDefault="00000000">
      <w:r>
        <w:t>This architecture includes:</w:t>
      </w:r>
    </w:p>
    <w:p w14:paraId="4E871D2F" w14:textId="77777777" w:rsidR="000E4345" w:rsidRDefault="00000000">
      <w:r>
        <w:rPr>
          <w:iCs/>
        </w:rPr>
        <w:t>• a distributed workload model and runtime validation plan for Holochain-compatible coordination;</w:t>
      </w:r>
    </w:p>
    <w:p w14:paraId="30777E06" w14:textId="77777777" w:rsidR="000E4345" w:rsidRDefault="00000000">
      <w:r>
        <w:rPr>
          <w:iCs/>
        </w:rPr>
        <w:t>• a bounded PRU value function with explicit cap, domain, gates and axioms;</w:t>
      </w:r>
    </w:p>
    <w:p w14:paraId="732A7FDF" w14:textId="77777777" w:rsidR="000E4345" w:rsidRDefault="00000000">
      <w:r>
        <w:rPr>
          <w:iCs/>
        </w:rPr>
        <w:t>• raw-to-normalized indicator operators mapping heterogeneous evidence into [0,1] scores;</w:t>
      </w:r>
    </w:p>
    <w:p w14:paraId="40788A18" w14:textId="77777777" w:rsidR="000E4345" w:rsidRDefault="00000000">
      <w:r>
        <w:t>• a Bayesian-compatible confidence-weighted Conf_total model with disclosed assumptions and credible-bound reporting;</w:t>
      </w:r>
    </w:p>
    <w:p w14:paraId="6B568CC3" w14:textId="77777777" w:rsidR="000E4345" w:rsidRDefault="00000000">
      <w:r>
        <w:rPr>
          <w:iCs/>
        </w:rPr>
        <w:t>• pre-registered H1-H5 validation logic and causal identification strategy;</w:t>
      </w:r>
    </w:p>
    <w:p w14:paraId="72631111" w14:textId="77777777" w:rsidR="000E4345" w:rsidRDefault="00000000">
      <w:r>
        <w:rPr>
          <w:iCs/>
        </w:rPr>
        <w:lastRenderedPageBreak/>
        <w:t>• saturated feedback dynamics for soil, water, biomass, productivity and capital loops;</w:t>
      </w:r>
    </w:p>
    <w:p w14:paraId="5D92BFAC" w14:textId="77777777" w:rsidR="000E4345" w:rsidRDefault="00000000">
      <w:r>
        <w:rPr>
          <w:iCs/>
        </w:rPr>
        <w:t>• an Appendix U research boundary for frontier material that is preserved as inquiry but excluded from PRU value, Conf_total, investor-facing claims and financial admissibility;</w:t>
      </w:r>
    </w:p>
    <w:p w14:paraId="61D0051F" w14:textId="77777777" w:rsidR="000E4345" w:rsidRDefault="00000000">
      <w:r>
        <w:rPr>
          <w:iCs/>
        </w:rPr>
        <w:t>• adversarial MRV, cryptographic provenance, inter-rater reliability and no-double-counting invariants;</w:t>
      </w:r>
    </w:p>
    <w:p w14:paraId="046155B9" w14:textId="77777777" w:rsidR="000E4345" w:rsidRDefault="00000000">
      <w:r>
        <w:rPr>
          <w:iCs/>
        </w:rPr>
        <w:t>• portfolio risk, CVaR, correlation and hazard-adjusted time-positive logic;</w:t>
      </w:r>
    </w:p>
    <w:p w14:paraId="25225D6B" w14:textId="77777777" w:rsidR="000E4345" w:rsidRDefault="00000000">
      <w:r>
        <w:rPr>
          <w:iCs/>
        </w:rPr>
        <w:t>• a reproducibility package for PRU numbers, method hashes, data hashes, evidence lineage and reviewer trail;</w:t>
      </w:r>
    </w:p>
    <w:p w14:paraId="3266A917" w14:textId="77777777" w:rsidR="000E4345" w:rsidRDefault="00000000">
      <w:r>
        <w:rPr>
          <w:iCs/>
        </w:rPr>
        <w:t>• a Claims Register linking material claims to evidence status, admissibility and required tests;</w:t>
      </w:r>
    </w:p>
    <w:p w14:paraId="27719B51" w14:textId="77777777" w:rsidR="000E4345" w:rsidRDefault="00000000">
      <w:pPr>
        <w:rPr>
          <w:iCs/>
        </w:rPr>
      </w:pPr>
      <w:r>
        <w:rPr>
          <w:iCs/>
        </w:rPr>
        <w:t>• a Prometheus AI &amp; Offline Runtime Architecture that supports field resilience without granting authority to AI, VPS, dashboard, endpoint or runtime bridge.</w:t>
      </w:r>
    </w:p>
    <w:p w14:paraId="23E7CF0F" w14:textId="77777777" w:rsidR="00FD6F34" w:rsidRDefault="00000000">
      <w:pPr>
        <w:pStyle w:val="Titolo1"/>
      </w:pPr>
      <w:r>
        <w:rPr>
          <w:rFonts w:ascii="Baskerville Old Face" w:eastAsia="Baskerville Old Face" w:hAnsi="Baskerville Old Face" w:cs="Baskerville Old Face"/>
          <w:iCs/>
          <w:szCs w:val="24"/>
        </w:rPr>
        <w:t>Release v1.1 Addendum — Scientific Evidence Anchor, Hypothesis–Evidence Mapping, and Audit Readiness</w:t>
      </w:r>
    </w:p>
    <w:p w14:paraId="0EFF465F" w14:textId="77777777" w:rsidR="00FD6F34" w:rsidRDefault="00000000">
      <w:pPr>
        <w:spacing w:after="120"/>
        <w:jc w:val="both"/>
      </w:pPr>
      <w:r>
        <w:rPr>
          <w:b/>
          <w:bCs/>
        </w:rPr>
        <w:t xml:space="preserve">Status of this addendum. </w:t>
      </w:r>
      <w:r>
        <w:t>This addendum is incorporated into the Canon as front matter of canonical release v1.1 (evidence-anchored). It adds a peer-reviewed external evidence anchor, an explicit hypothesis-to-evidence mapping, and an institutional audit-readiness statement. It is subordinate to the Eternity Clauses, the Access Covenant, the non-bypassable sequence, the Claims Register and every admissibility gate. It changes no canonical definition, no cryptographic field and no legal boundary. It raises the documentary discipline of the White Paper; it does not raise any empirical claim above its current evidence tier.</w:t>
      </w:r>
    </w:p>
    <w:p w14:paraId="723B6EC5" w14:textId="77777777" w:rsidR="00FD6F34" w:rsidRDefault="00000000">
      <w:pPr>
        <w:spacing w:after="120"/>
        <w:jc w:val="both"/>
      </w:pPr>
      <w:r>
        <w:rPr>
          <w:b/>
          <w:bCs/>
        </w:rPr>
        <w:t xml:space="preserve">Controlling principle. </w:t>
      </w:r>
      <w:r>
        <w:t>Evidence precedes value, and disclosure precedes credibility. The fastest way to fail review by a leading scientific or capital-market institution is to claim more than the evidence supports. The architecture is designed to survive scrutiny precisely because it states its own limits. Restraint is the source of institutional trust.</w:t>
      </w:r>
    </w:p>
    <w:p w14:paraId="6D15679C" w14:textId="77777777" w:rsidR="00FD6F34" w:rsidRDefault="00000000">
      <w:pPr>
        <w:pStyle w:val="Titolo2"/>
      </w:pPr>
      <w:r>
        <w:rPr>
          <w:rFonts w:ascii="Baskerville Old Face" w:eastAsia="Baskerville Old Face" w:hAnsi="Baskerville Old Face" w:cs="Baskerville Old Face"/>
          <w:iCs/>
          <w:szCs w:val="24"/>
        </w:rPr>
        <w:t>Scientific Evidence Anchor</w:t>
      </w:r>
    </w:p>
    <w:p w14:paraId="6934C92D" w14:textId="77777777" w:rsidR="00FD6F34" w:rsidRDefault="00000000">
      <w:pPr>
        <w:spacing w:after="120"/>
        <w:jc w:val="both"/>
      </w:pPr>
      <w:r>
        <w:rPr>
          <w:b/>
          <w:bCs/>
        </w:rPr>
        <w:t xml:space="preserve">Primary external anchor. </w:t>
      </w:r>
      <w:r>
        <w:t xml:space="preserve">Jacobi J, Andres C, Assaad F F, Bellon S, Coquil X, Doetterl S, Esnarriaga D N, Ortiz-Vallejo D, Rigolot C, Rüegg J, Takerkart S, Trouillard M, Vilter B, Dierks J. Syntropic farming systems for reconciling productivity, ecosystem functions, and restoration. The Lancet Planetary Health </w:t>
        <w:lastRenderedPageBreak/>
        <w:t>2025; 9: e314–e325 (CC BY 4.0). The work is a Personal View applying a PRISMA-based search and synthesising 67 empirical studies of syntropic farming systems (SFS). It is treated here as Tier-2 external review evidence, not Tier-1 site-specific primary evidence.</w:t>
      </w:r>
    </w:p>
    <w:p w14:paraId="2916A6C7" w14:textId="77777777" w:rsidR="00FD6F34" w:rsidRDefault="00000000">
      <w:pPr>
        <w:spacing w:after="120"/>
        <w:jc w:val="both"/>
      </w:pPr>
      <w:r>
        <w:rPr>
          <w:b/>
          <w:bCs/>
        </w:rPr>
        <w:t>What the anchor establishes (treat as supportive prior plausibility, not site validation):</w:t>
      </w:r>
    </w:p>
    <w:p w14:paraId="6508FB8E" w14:textId="77777777" w:rsidR="00FD6F34" w:rsidRDefault="00000000">
      <w:pPr>
        <w:spacing w:after="60"/>
        <w:ind w:left="454" w:hanging="227"/>
        <w:jc w:val="both"/>
      </w:pPr>
      <w:r>
        <w:t>• Total-system productivity is frequently favourable. Reported Land-Equivalent Ratios range from about 2.8 to 4.1, with total system yield in cited cases up to roughly 4.2 times a monoculture comparator, and incomes between about 33% and 200% higher than reference systems. This is the empirical signal behind hypothesis H5: cooperative surplus must be measured at system level, not at the level of any single crop.</w:t>
      </w:r>
    </w:p>
    <w:p w14:paraId="24A75991" w14:textId="77777777" w:rsidR="00FD6F34" w:rsidRDefault="00000000">
      <w:pPr>
        <w:spacing w:after="60"/>
        <w:ind w:left="454" w:hanging="227"/>
        <w:jc w:val="both"/>
      </w:pPr>
      <w:r>
        <w:t>• Carbon and soil function trend positive. Of the studies that measured biomass and carbon stocks, 13 of 15 reported positive results; one Brazilian SFS recorded a soil organic carbon increase of about 3.9 Mg C per hectare per year over 0–100 cm, a figure the authors flag as possibly exceptional and site-specific.</w:t>
      </w:r>
    </w:p>
    <w:p w14:paraId="4323E77E" w14:textId="77777777" w:rsidR="00FD6F34" w:rsidRDefault="00000000">
      <w:pPr>
        <w:spacing w:after="60"/>
        <w:ind w:left="454" w:hanging="227"/>
        <w:jc w:val="both"/>
      </w:pPr>
      <w:r>
        <w:t>• Diversity and resilience are consistently strong. High agrobiodiversity in 26 of 29 studies; favourable product diversity in 8 of 9; favourable plant-health outcomes in 14 of 23; with reported buffering against price, pest and drought shocks.</w:t>
      </w:r>
    </w:p>
    <w:p w14:paraId="5374A21E" w14:textId="77777777" w:rsidR="00FD6F34" w:rsidRDefault="00000000">
      <w:pPr>
        <w:spacing w:after="60"/>
        <w:ind w:left="454" w:hanging="227"/>
        <w:jc w:val="both"/>
      </w:pPr>
      <w:r>
        <w:t>• Socio-economic benefits are reported: lower external-input dependency over time, income diversification, more dignified working conditions, and higher participation of women in several systems.</w:t>
      </w:r>
    </w:p>
    <w:p w14:paraId="3C7C2E78" w14:textId="77777777" w:rsidR="00FD6F34" w:rsidRDefault="00000000">
      <w:pPr>
        <w:spacing w:after="120"/>
        <w:jc w:val="both"/>
      </w:pPr>
      <w:r>
        <w:rPr>
          <w:b/>
          <w:bCs/>
        </w:rPr>
        <w:t>What the anchor does NOT establish (mandatory disclosures — these are the questions a hostile reviewer will ask first):</w:t>
      </w:r>
    </w:p>
    <w:p w14:paraId="030F75B5" w14:textId="77777777" w:rsidR="00FD6F34" w:rsidRDefault="00000000">
      <w:pPr>
        <w:spacing w:after="60"/>
        <w:ind w:left="454" w:hanging="227"/>
        <w:jc w:val="both"/>
      </w:pPr>
      <w:r>
        <w:t>• Results are mixed and design-dependent. Single cash-crop yields were 41% to 65% lower than monoculture in some cases (for example maize and okra, and cocoa), and one Brazilian case reached profitability only after about 10 years.</w:t>
      </w:r>
    </w:p>
    <w:p w14:paraId="03235881" w14:textId="77777777" w:rsidR="00FD6F34" w:rsidRDefault="00000000">
      <w:pPr>
        <w:spacing w:after="60"/>
        <w:ind w:left="454" w:hanging="227"/>
        <w:jc w:val="both"/>
      </w:pPr>
      <w:r>
        <w:t>• The evidence base is overwhelmingly tropical (Brazil about 47.8%, Bolivia about 26.9%). Only three studies were located in the temperate zone, all young (under 7 years). Temperate-zone water cycling and long-horizon performance are essentially untested — which is precisely the Mediterranean target of the Genesis Pilot.</w:t>
      </w:r>
    </w:p>
    <w:p w14:paraId="7E0705BC" w14:textId="77777777" w:rsidR="00FD6F34" w:rsidRDefault="00000000">
      <w:pPr>
        <w:spacing w:after="60"/>
        <w:ind w:left="454" w:hanging="227"/>
        <w:jc w:val="both"/>
      </w:pPr>
      <w:r>
        <w:lastRenderedPageBreak/>
        <w:t>• Labour demand, deep knowledge and extension requirements, immature tools and machinery, and the absence of enabling policy remain real obstacles to adoption.</w:t>
      </w:r>
    </w:p>
    <w:p w14:paraId="6E73E8F6" w14:textId="77777777" w:rsidR="00FD6F34" w:rsidRDefault="00000000">
      <w:pPr>
        <w:spacing w:after="60"/>
        <w:ind w:left="454" w:hanging="227"/>
        <w:jc w:val="both"/>
      </w:pPr>
      <w:r>
        <w:t>• The authors state that the heterogeneity of reference systems and designs limits strict conclusions and explicitly preclude one-size-fits-all recommendations; they call for systematic meta-analyses.</w:t>
      </w:r>
    </w:p>
    <w:p w14:paraId="6FBD1EAC" w14:textId="77777777" w:rsidR="00FD6F34" w:rsidRDefault="00000000">
      <w:pPr>
        <w:spacing w:after="120"/>
        <w:jc w:val="both"/>
      </w:pPr>
      <w:r>
        <w:rPr>
          <w:b/>
          <w:bCs/>
        </w:rPr>
        <w:t xml:space="preserve">Use rule. </w:t>
      </w:r>
      <w:r>
        <w:t>This anchor raises the prior plausibility of hypotheses H1–H5. It does not validate them for any specific Prometheus site. Tropical review evidence cannot be transferred to a temperate One Human Ecosystem as proof. The Genesis Pilot exists to close exactly this external-validity gap. The anchor may be cited for statements of the form "is reported in the peer-reviewed literature"; the form "is validated at our site" remains reserved for post-pilot, gate-cleared evidence.</w:t>
      </w:r>
    </w:p>
    <w:p w14:paraId="454EAFAF" w14:textId="77777777" w:rsidR="00FD6F34" w:rsidRDefault="00000000">
      <w:pPr>
        <w:pStyle w:val="Titolo2"/>
      </w:pPr>
      <w:r>
        <w:rPr>
          <w:rFonts w:ascii="Baskerville Old Face" w:eastAsia="Baskerville Old Face" w:hAnsi="Baskerville Old Face" w:cs="Baskerville Old Face"/>
          <w:iCs/>
          <w:szCs w:val="24"/>
        </w:rPr>
        <w:t>Hypothesis–Evidence Mapping (H1–H5, R1, T1)</w:t>
      </w:r>
    </w:p>
    <w:p w14:paraId="76B6A882" w14:textId="77777777" w:rsidR="00FD6F34" w:rsidRDefault="00000000">
      <w:pPr>
        <w:spacing w:after="120"/>
        <w:jc w:val="both"/>
      </w:pPr>
      <w:r>
        <w:t>The following mapping must accompany every appearance of the hypothesis register. Literature support adjusts prior plausibility only; site status is governed by the pilot evidence gate (Gate T.0).</w:t>
      </w:r>
    </w:p>
    <w:tbl>
      <w:tblPr>
        <w:tblStyle w:val="Grigliatabella"/>
        <w:tblW w:w="9638" w:type="dxa"/>
        <w:tblLayout w:type="fixed"/>
        <w:tblLook w:val="04A0" w:firstRow="1" w:lastRow="0" w:firstColumn="1" w:lastColumn="0" w:noHBand="0" w:noVBand="1"/>
      </w:tblPr>
      <w:tblGrid>
        <w:gridCol w:w="760"/>
        <w:gridCol w:w="2520"/>
        <w:gridCol w:w="3360"/>
        <w:gridCol w:w="2998"/>
      </w:tblGrid>
      <w:tr w:rsidR="00FD6F34" w14:paraId="5E7DCEEC" w14:textId="77777777">
        <w:trPr>
          <w:cantSplit/>
          <w:tblHeader/>
        </w:trPr>
        <w:tc>
          <w:tcPr>
            <w:tcW w:w="760" w:type="dxa"/>
            <w:shd w:val="clear" w:color="auto" w:fill="D9E2D9"/>
            <w:vAlign w:val="center"/>
          </w:tcPr>
          <w:p w14:paraId="586B7E8F" w14:textId="77777777" w:rsidR="00FD6F34" w:rsidRDefault="00000000">
            <w:pPr>
              <w:rPr>
                <w:sz w:val="18"/>
                <w:szCs w:val="18"/>
              </w:rPr>
            </w:pPr>
            <w:r>
              <w:rPr>
                <w:b/>
                <w:sz w:val="18"/>
                <w:szCs w:val="18"/>
              </w:rPr>
              <w:t>ID</w:t>
            </w:r>
          </w:p>
        </w:tc>
        <w:tc>
          <w:tcPr>
            <w:tcW w:w="2520" w:type="dxa"/>
            <w:shd w:val="clear" w:color="auto" w:fill="D9E2D9"/>
            <w:vAlign w:val="center"/>
          </w:tcPr>
          <w:p w14:paraId="2EE30D31" w14:textId="77777777" w:rsidR="00FD6F34" w:rsidRDefault="00000000">
            <w:pPr>
              <w:rPr>
                <w:sz w:val="18"/>
                <w:szCs w:val="18"/>
              </w:rPr>
            </w:pPr>
            <w:r>
              <w:rPr>
                <w:b/>
                <w:sz w:val="18"/>
                <w:szCs w:val="18"/>
              </w:rPr>
              <w:t>Hypothesis (claim)</w:t>
            </w:r>
          </w:p>
        </w:tc>
        <w:tc>
          <w:tcPr>
            <w:tcW w:w="3360" w:type="dxa"/>
            <w:shd w:val="clear" w:color="auto" w:fill="D9E2D9"/>
            <w:vAlign w:val="center"/>
          </w:tcPr>
          <w:p w14:paraId="577DD117" w14:textId="77777777" w:rsidR="00FD6F34" w:rsidRDefault="00000000">
            <w:pPr>
              <w:rPr>
                <w:sz w:val="18"/>
                <w:szCs w:val="18"/>
              </w:rPr>
            </w:pPr>
            <w:r>
              <w:rPr>
                <w:b/>
                <w:sz w:val="18"/>
                <w:szCs w:val="18"/>
              </w:rPr>
              <w:t>Literature signal (Lancet 2025, Tier-2)</w:t>
            </w:r>
          </w:p>
        </w:tc>
        <w:tc>
          <w:tcPr>
            <w:tcW w:w="2998" w:type="dxa"/>
            <w:shd w:val="clear" w:color="auto" w:fill="D9E2D9"/>
            <w:vAlign w:val="center"/>
          </w:tcPr>
          <w:p w14:paraId="10CB335A" w14:textId="77777777" w:rsidR="00FD6F34" w:rsidRDefault="00000000">
            <w:pPr>
              <w:rPr>
                <w:sz w:val="18"/>
                <w:szCs w:val="18"/>
              </w:rPr>
            </w:pPr>
            <w:r>
              <w:rPr>
                <w:b/>
                <w:sz w:val="18"/>
                <w:szCs w:val="18"/>
              </w:rPr>
              <w:t>Status and controlling gate</w:t>
            </w:r>
          </w:p>
        </w:tc>
      </w:tr>
      <w:tr w:rsidR="00FD6F34" w14:paraId="7CCBB214" w14:textId="77777777">
        <w:trPr>
          <w:cantSplit/>
        </w:trPr>
        <w:tc>
          <w:tcPr>
            <w:tcW w:w="760" w:type="dxa"/>
            <w:vAlign w:val="center"/>
          </w:tcPr>
          <w:p w14:paraId="1B781BAA" w14:textId="77777777" w:rsidR="00FD6F34" w:rsidRDefault="00000000">
            <w:pPr>
              <w:rPr>
                <w:sz w:val="18"/>
                <w:szCs w:val="18"/>
              </w:rPr>
            </w:pPr>
            <w:r>
              <w:rPr>
                <w:b/>
                <w:sz w:val="18"/>
                <w:szCs w:val="18"/>
              </w:rPr>
              <w:t>H1</w:t>
            </w:r>
          </w:p>
        </w:tc>
        <w:tc>
          <w:tcPr>
            <w:tcW w:w="2520" w:type="dxa"/>
            <w:vAlign w:val="center"/>
          </w:tcPr>
          <w:p w14:paraId="69C9F9C2" w14:textId="77777777" w:rsidR="00FD6F34" w:rsidRDefault="00000000">
            <w:pPr>
              <w:rPr>
                <w:sz w:val="18"/>
                <w:szCs w:val="18"/>
              </w:rPr>
            </w:pPr>
            <w:r>
              <w:rPr>
                <w:sz w:val="18"/>
                <w:szCs w:val="18"/>
              </w:rPr>
              <w:t>Regenerative management improves soil function vs baseline/comparator.</w:t>
            </w:r>
          </w:p>
        </w:tc>
        <w:tc>
          <w:tcPr>
            <w:tcW w:w="3360" w:type="dxa"/>
            <w:vAlign w:val="center"/>
          </w:tcPr>
          <w:p w14:paraId="047F7FBE" w14:textId="77777777" w:rsidR="00FD6F34" w:rsidRDefault="00000000">
            <w:pPr>
              <w:rPr>
                <w:sz w:val="18"/>
                <w:szCs w:val="18"/>
              </w:rPr>
            </w:pPr>
            <w:r>
              <w:rPr>
                <w:sz w:val="18"/>
                <w:szCs w:val="18"/>
              </w:rPr>
              <w:t>Supported: higher soil organic matter, litter input and macronutrients; land-use-history dependent.</w:t>
            </w:r>
          </w:p>
        </w:tc>
        <w:tc>
          <w:tcPr>
            <w:tcW w:w="2998" w:type="dxa"/>
            <w:vAlign w:val="center"/>
          </w:tcPr>
          <w:p w14:paraId="2A543D98" w14:textId="77777777" w:rsidR="00FD6F34" w:rsidRDefault="00000000">
            <w:pPr>
              <w:rPr>
                <w:sz w:val="18"/>
                <w:szCs w:val="18"/>
              </w:rPr>
            </w:pPr>
            <w:r>
              <w:rPr>
                <w:sz w:val="18"/>
                <w:szCs w:val="18"/>
              </w:rPr>
              <w:t>Pilot-required at site. Indicator-validation gate; admissibility gate.</w:t>
            </w:r>
          </w:p>
        </w:tc>
      </w:tr>
      <w:tr w:rsidR="00FD6F34" w14:paraId="3A65C6FA" w14:textId="77777777">
        <w:trPr>
          <w:cantSplit/>
        </w:trPr>
        <w:tc>
          <w:tcPr>
            <w:tcW w:w="760" w:type="dxa"/>
            <w:vAlign w:val="center"/>
          </w:tcPr>
          <w:p w14:paraId="2D7B9C82" w14:textId="77777777" w:rsidR="00FD6F34" w:rsidRDefault="00000000">
            <w:pPr>
              <w:rPr>
                <w:sz w:val="18"/>
                <w:szCs w:val="18"/>
              </w:rPr>
            </w:pPr>
            <w:r>
              <w:rPr>
                <w:b/>
                <w:sz w:val="18"/>
                <w:szCs w:val="18"/>
              </w:rPr>
              <w:t>H2</w:t>
            </w:r>
          </w:p>
        </w:tc>
        <w:tc>
          <w:tcPr>
            <w:tcW w:w="2520" w:type="dxa"/>
            <w:vAlign w:val="center"/>
          </w:tcPr>
          <w:p w14:paraId="7A2FE8C9" w14:textId="77777777" w:rsidR="00FD6F34" w:rsidRDefault="00000000">
            <w:pPr>
              <w:rPr>
                <w:sz w:val="18"/>
                <w:szCs w:val="18"/>
              </w:rPr>
            </w:pPr>
            <w:r>
              <w:rPr>
                <w:sz w:val="18"/>
                <w:szCs w:val="18"/>
              </w:rPr>
              <w:t>Water-cycle indicators improve vs baseline/comparator.</w:t>
            </w:r>
          </w:p>
        </w:tc>
        <w:tc>
          <w:tcPr>
            <w:tcW w:w="3360" w:type="dxa"/>
            <w:vAlign w:val="center"/>
          </w:tcPr>
          <w:p w14:paraId="1B0264C0" w14:textId="77777777" w:rsidR="00FD6F34" w:rsidRDefault="00000000">
            <w:pPr>
              <w:rPr>
                <w:sz w:val="18"/>
                <w:szCs w:val="18"/>
              </w:rPr>
            </w:pPr>
            <w:r>
              <w:rPr>
                <w:sz w:val="18"/>
                <w:szCs w:val="18"/>
              </w:rPr>
              <w:t>Favourable microclimate and soil-moisture trends, but mixed; no temperate evidence.</w:t>
            </w:r>
          </w:p>
        </w:tc>
        <w:tc>
          <w:tcPr>
            <w:tcW w:w="2998" w:type="dxa"/>
            <w:vAlign w:val="center"/>
          </w:tcPr>
          <w:p w14:paraId="45DFEBCC" w14:textId="77777777" w:rsidR="00FD6F34" w:rsidRDefault="00000000">
            <w:pPr>
              <w:rPr>
                <w:sz w:val="18"/>
                <w:szCs w:val="18"/>
              </w:rPr>
            </w:pPr>
            <w:r>
              <w:rPr>
                <w:sz w:val="18"/>
                <w:szCs w:val="18"/>
              </w:rPr>
              <w:t>Pilot-required. Rainfall-normalised analysis; admissibility gate.</w:t>
            </w:r>
          </w:p>
        </w:tc>
      </w:tr>
      <w:tr w:rsidR="00FD6F34" w14:paraId="55A17214" w14:textId="77777777">
        <w:trPr>
          <w:cantSplit/>
        </w:trPr>
        <w:tc>
          <w:tcPr>
            <w:tcW w:w="760" w:type="dxa"/>
            <w:vAlign w:val="center"/>
          </w:tcPr>
          <w:p w14:paraId="6D8F44CD" w14:textId="77777777" w:rsidR="00FD6F34" w:rsidRDefault="00000000">
            <w:pPr>
              <w:rPr>
                <w:sz w:val="18"/>
                <w:szCs w:val="18"/>
              </w:rPr>
            </w:pPr>
            <w:r>
              <w:rPr>
                <w:b/>
                <w:sz w:val="18"/>
                <w:szCs w:val="18"/>
              </w:rPr>
              <w:t>H3</w:t>
            </w:r>
          </w:p>
        </w:tc>
        <w:tc>
          <w:tcPr>
            <w:tcW w:w="2520" w:type="dxa"/>
            <w:vAlign w:val="center"/>
          </w:tcPr>
          <w:p w14:paraId="2C4F6077" w14:textId="77777777" w:rsidR="00FD6F34" w:rsidRDefault="00000000">
            <w:pPr>
              <w:rPr>
                <w:sz w:val="18"/>
                <w:szCs w:val="18"/>
              </w:rPr>
            </w:pPr>
            <w:r>
              <w:rPr>
                <w:sz w:val="18"/>
                <w:szCs w:val="18"/>
              </w:rPr>
              <w:t>Input dependency decreases without unacceptable productivity loss.</w:t>
            </w:r>
          </w:p>
        </w:tc>
        <w:tc>
          <w:tcPr>
            <w:tcW w:w="3360" w:type="dxa"/>
            <w:vAlign w:val="center"/>
          </w:tcPr>
          <w:p w14:paraId="7C346F99" w14:textId="77777777" w:rsidR="00FD6F34" w:rsidRDefault="00000000">
            <w:pPr>
              <w:rPr>
                <w:sz w:val="18"/>
                <w:szCs w:val="18"/>
              </w:rPr>
            </w:pPr>
            <w:r>
              <w:rPr>
                <w:sz w:val="18"/>
                <w:szCs w:val="18"/>
              </w:rPr>
              <w:t>Reported to decline over time; offset by higher early labour and input cost.</w:t>
            </w:r>
          </w:p>
        </w:tc>
        <w:tc>
          <w:tcPr>
            <w:tcW w:w="2998" w:type="dxa"/>
            <w:vAlign w:val="center"/>
          </w:tcPr>
          <w:p w14:paraId="02AA2D88" w14:textId="77777777" w:rsidR="00FD6F34" w:rsidRDefault="00000000">
            <w:pPr>
              <w:rPr>
                <w:sz w:val="18"/>
                <w:szCs w:val="18"/>
              </w:rPr>
            </w:pPr>
            <w:r>
              <w:rPr>
                <w:sz w:val="18"/>
                <w:szCs w:val="18"/>
              </w:rPr>
              <w:t>Pilot-required with full input + labour accounting.</w:t>
            </w:r>
          </w:p>
        </w:tc>
      </w:tr>
      <w:tr w:rsidR="00FD6F34" w14:paraId="0CFF783F" w14:textId="77777777">
        <w:trPr>
          <w:cantSplit/>
        </w:trPr>
        <w:tc>
          <w:tcPr>
            <w:tcW w:w="760" w:type="dxa"/>
            <w:vAlign w:val="center"/>
          </w:tcPr>
          <w:p w14:paraId="2DA24189" w14:textId="77777777" w:rsidR="00FD6F34" w:rsidRDefault="00000000">
            <w:pPr>
              <w:rPr>
                <w:sz w:val="18"/>
                <w:szCs w:val="18"/>
              </w:rPr>
            </w:pPr>
            <w:r>
              <w:rPr>
                <w:b/>
                <w:sz w:val="18"/>
                <w:szCs w:val="18"/>
              </w:rPr>
              <w:t>H4</w:t>
            </w:r>
          </w:p>
        </w:tc>
        <w:tc>
          <w:tcPr>
            <w:tcW w:w="2520" w:type="dxa"/>
            <w:vAlign w:val="center"/>
          </w:tcPr>
          <w:p w14:paraId="44B8EE33" w14:textId="77777777" w:rsidR="00FD6F34" w:rsidRDefault="00000000">
            <w:pPr>
              <w:rPr>
                <w:sz w:val="18"/>
                <w:szCs w:val="18"/>
              </w:rPr>
            </w:pPr>
            <w:r>
              <w:rPr>
                <w:sz w:val="18"/>
                <w:szCs w:val="18"/>
              </w:rPr>
              <w:t>Yield/output stability improves under stress.</w:t>
            </w:r>
          </w:p>
        </w:tc>
        <w:tc>
          <w:tcPr>
            <w:tcW w:w="3360" w:type="dxa"/>
            <w:vAlign w:val="center"/>
          </w:tcPr>
          <w:p w14:paraId="0596F4AC" w14:textId="77777777" w:rsidR="00FD6F34" w:rsidRDefault="00000000">
            <w:pPr>
              <w:rPr>
                <w:sz w:val="18"/>
                <w:szCs w:val="18"/>
              </w:rPr>
            </w:pPr>
            <w:r>
              <w:rPr>
                <w:sz w:val="18"/>
                <w:szCs w:val="18"/>
              </w:rPr>
              <w:t>Supported by diversity and resilience findings (price, pest, drought buffering).</w:t>
            </w:r>
          </w:p>
        </w:tc>
        <w:tc>
          <w:tcPr>
            <w:tcW w:w="2998" w:type="dxa"/>
            <w:vAlign w:val="center"/>
          </w:tcPr>
          <w:p w14:paraId="0B350B4E" w14:textId="77777777" w:rsidR="00FD6F34" w:rsidRDefault="00000000">
            <w:pPr>
              <w:rPr>
                <w:sz w:val="18"/>
                <w:szCs w:val="18"/>
              </w:rPr>
            </w:pPr>
            <w:r>
              <w:rPr>
                <w:sz w:val="18"/>
                <w:szCs w:val="18"/>
              </w:rPr>
              <w:t>Pilot-required across ≥2–3 seasons; stress-event data.</w:t>
            </w:r>
          </w:p>
        </w:tc>
      </w:tr>
      <w:tr w:rsidR="00FD6F34" w14:paraId="4DF9EEE2" w14:textId="77777777">
        <w:trPr>
          <w:cantSplit/>
        </w:trPr>
        <w:tc>
          <w:tcPr>
            <w:tcW w:w="760" w:type="dxa"/>
            <w:vAlign w:val="center"/>
          </w:tcPr>
          <w:p w14:paraId="3FB4B23F" w14:textId="77777777" w:rsidR="00FD6F34" w:rsidRDefault="00000000">
            <w:pPr>
              <w:rPr>
                <w:sz w:val="18"/>
                <w:szCs w:val="18"/>
              </w:rPr>
            </w:pPr>
            <w:r>
              <w:rPr>
                <w:b/>
                <w:sz w:val="18"/>
                <w:szCs w:val="18"/>
              </w:rPr>
              <w:t>H5</w:t>
            </w:r>
          </w:p>
        </w:tc>
        <w:tc>
          <w:tcPr>
            <w:tcW w:w="2520" w:type="dxa"/>
            <w:vAlign w:val="center"/>
          </w:tcPr>
          <w:p w14:paraId="1226FEEB" w14:textId="77777777" w:rsidR="00FD6F34" w:rsidRDefault="00000000">
            <w:pPr>
              <w:rPr>
                <w:sz w:val="18"/>
                <w:szCs w:val="18"/>
              </w:rPr>
            </w:pPr>
            <w:r>
              <w:rPr>
                <w:sz w:val="18"/>
                <w:szCs w:val="18"/>
              </w:rPr>
              <w:t>Cooperative syntropic surplus: system output exceeds sum of isolated components.</w:t>
            </w:r>
          </w:p>
        </w:tc>
        <w:tc>
          <w:tcPr>
            <w:tcW w:w="3360" w:type="dxa"/>
            <w:vAlign w:val="center"/>
          </w:tcPr>
          <w:p w14:paraId="7D0E43A7" w14:textId="77777777" w:rsidR="00FD6F34" w:rsidRDefault="00000000">
            <w:pPr>
              <w:rPr>
                <w:sz w:val="18"/>
                <w:szCs w:val="18"/>
              </w:rPr>
            </w:pPr>
            <w:r>
              <w:rPr>
                <w:sz w:val="18"/>
                <w:szCs w:val="18"/>
              </w:rPr>
              <w:t>Consistent (LER 2.8–4.1; system yield up to ~4.2×) but NOT confirmatory; measured at system level only.</w:t>
            </w:r>
          </w:p>
        </w:tc>
        <w:tc>
          <w:tcPr>
            <w:tcW w:w="2998" w:type="dxa"/>
            <w:vAlign w:val="center"/>
          </w:tcPr>
          <w:p w14:paraId="2746460B" w14:textId="77777777" w:rsidR="00FD6F34" w:rsidRDefault="00000000">
            <w:pPr>
              <w:rPr>
                <w:sz w:val="18"/>
                <w:szCs w:val="18"/>
              </w:rPr>
            </w:pPr>
            <w:r>
              <w:rPr>
                <w:sz w:val="18"/>
                <w:szCs w:val="18"/>
              </w:rPr>
              <w:t>Central pilot hypothesis. Non-admissible for PRU uplift / RAP / investor use until paired-plot diff-in-diff CI excludes zero.</w:t>
            </w:r>
          </w:p>
        </w:tc>
      </w:tr>
      <w:tr w:rsidR="00FD6F34" w14:paraId="0B71F4D1" w14:textId="77777777">
        <w:trPr>
          <w:cantSplit/>
        </w:trPr>
        <w:tc>
          <w:tcPr>
            <w:tcW w:w="760" w:type="dxa"/>
            <w:vAlign w:val="center"/>
          </w:tcPr>
          <w:p w14:paraId="084E3A9B" w14:textId="77777777" w:rsidR="00FD6F34" w:rsidRDefault="00000000">
            <w:pPr>
              <w:rPr>
                <w:sz w:val="18"/>
                <w:szCs w:val="18"/>
              </w:rPr>
            </w:pPr>
            <w:r>
              <w:rPr>
                <w:b/>
                <w:sz w:val="18"/>
                <w:szCs w:val="18"/>
              </w:rPr>
              <w:t>R1</w:t>
            </w:r>
          </w:p>
        </w:tc>
        <w:tc>
          <w:tcPr>
            <w:tcW w:w="2520" w:type="dxa"/>
            <w:vAlign w:val="center"/>
          </w:tcPr>
          <w:p w14:paraId="3C2B125E" w14:textId="77777777" w:rsidR="00FD6F34" w:rsidRDefault="00000000">
            <w:pPr>
              <w:rPr>
                <w:sz w:val="18"/>
                <w:szCs w:val="18"/>
              </w:rPr>
            </w:pPr>
            <w:r>
              <w:rPr>
                <w:sz w:val="18"/>
                <w:szCs w:val="18"/>
              </w:rPr>
              <w:t>Regenerative maturation reduces downside risk (CVaR).</w:t>
            </w:r>
          </w:p>
        </w:tc>
        <w:tc>
          <w:tcPr>
            <w:tcW w:w="3360" w:type="dxa"/>
            <w:vAlign w:val="center"/>
          </w:tcPr>
          <w:p w14:paraId="5B6C739E" w14:textId="77777777" w:rsidR="00FD6F34" w:rsidRDefault="00000000">
            <w:pPr>
              <w:rPr>
                <w:sz w:val="18"/>
                <w:szCs w:val="18"/>
              </w:rPr>
            </w:pPr>
            <w:r>
              <w:rPr>
                <w:sz w:val="18"/>
                <w:szCs w:val="18"/>
              </w:rPr>
              <w:t>Out of scope of the review; portfolio-level proposition.</w:t>
            </w:r>
          </w:p>
        </w:tc>
        <w:tc>
          <w:tcPr>
            <w:tcW w:w="2998" w:type="dxa"/>
            <w:vAlign w:val="center"/>
          </w:tcPr>
          <w:p w14:paraId="6A9C5B93" w14:textId="77777777" w:rsidR="00FD6F34" w:rsidRDefault="00000000">
            <w:pPr>
              <w:rPr>
                <w:sz w:val="18"/>
                <w:szCs w:val="18"/>
              </w:rPr>
            </w:pPr>
            <w:r>
              <w:rPr>
                <w:sz w:val="18"/>
                <w:szCs w:val="18"/>
              </w:rPr>
              <w:t>RAP-level; ≥3 sites, 3+ years. Not yet testable.</w:t>
            </w:r>
          </w:p>
        </w:tc>
      </w:tr>
      <w:tr w:rsidR="00FD6F34" w14:paraId="6AC6D7B2" w14:textId="77777777">
        <w:trPr>
          <w:cantSplit/>
        </w:trPr>
        <w:tc>
          <w:tcPr>
            <w:tcW w:w="760" w:type="dxa"/>
            <w:vAlign w:val="center"/>
          </w:tcPr>
          <w:p w14:paraId="2DC9A44F" w14:textId="77777777" w:rsidR="00FD6F34" w:rsidRDefault="00000000">
            <w:pPr>
              <w:rPr>
                <w:sz w:val="18"/>
                <w:szCs w:val="18"/>
              </w:rPr>
            </w:pPr>
            <w:r>
              <w:rPr>
                <w:b/>
                <w:sz w:val="18"/>
                <w:szCs w:val="18"/>
              </w:rPr>
              <w:t>T1</w:t>
            </w:r>
          </w:p>
        </w:tc>
        <w:tc>
          <w:tcPr>
            <w:tcW w:w="2520" w:type="dxa"/>
            <w:vAlign w:val="center"/>
          </w:tcPr>
          <w:p w14:paraId="2BB12EE3" w14:textId="77777777" w:rsidR="00FD6F34" w:rsidRDefault="00000000">
            <w:pPr>
              <w:rPr>
                <w:sz w:val="18"/>
                <w:szCs w:val="18"/>
              </w:rPr>
            </w:pPr>
            <w:r>
              <w:rPr>
                <w:sz w:val="18"/>
                <w:szCs w:val="18"/>
              </w:rPr>
              <w:t>Regenerative assets show time-positive dynamics (dV/dt &gt; 0).</w:t>
            </w:r>
          </w:p>
        </w:tc>
        <w:tc>
          <w:tcPr>
            <w:tcW w:w="3360" w:type="dxa"/>
            <w:vAlign w:val="center"/>
          </w:tcPr>
          <w:p w14:paraId="4760792E" w14:textId="77777777" w:rsidR="00FD6F34" w:rsidRDefault="00000000">
            <w:pPr>
              <w:rPr>
                <w:sz w:val="18"/>
                <w:szCs w:val="18"/>
              </w:rPr>
            </w:pPr>
            <w:r>
              <w:rPr>
                <w:sz w:val="18"/>
                <w:szCs w:val="18"/>
              </w:rPr>
              <w:t>Out of scope of the review; long-horizon proposition.</w:t>
            </w:r>
          </w:p>
        </w:tc>
        <w:tc>
          <w:tcPr>
            <w:tcW w:w="2998" w:type="dxa"/>
            <w:vAlign w:val="center"/>
          </w:tcPr>
          <w:p w14:paraId="5B15B4D3" w14:textId="77777777" w:rsidR="00FD6F34" w:rsidRDefault="00000000">
            <w:pPr>
              <w:rPr>
                <w:sz w:val="18"/>
                <w:szCs w:val="18"/>
              </w:rPr>
            </w:pPr>
            <w:r>
              <w:rPr>
                <w:sz w:val="18"/>
                <w:szCs w:val="18"/>
              </w:rPr>
              <w:t>Long-term; 5+ years longitudinal data. Not yet testable.</w:t>
            </w:r>
          </w:p>
        </w:tc>
      </w:tr>
    </w:tbl>
    <w:p w14:paraId="694DA7B8" w14:textId="77777777" w:rsidR="00FD6F34" w:rsidRDefault="00FD6F34">
      <w:pPr>
        <w:spacing w:after="120"/>
      </w:pPr>
    </w:p>
    <w:p w14:paraId="632838F3" w14:textId="77777777" w:rsidR="00FD6F34" w:rsidRDefault="00000000">
      <w:pPr>
        <w:pStyle w:val="Titolo2"/>
      </w:pPr>
      <w:r>
        <w:rPr>
          <w:rFonts w:ascii="Baskerville Old Face" w:eastAsia="Baskerville Old Face" w:hAnsi="Baskerville Old Face" w:cs="Baskerville Old Face"/>
          <w:iCs/>
          <w:szCs w:val="24"/>
        </w:rPr>
        <w:t>Audit Readiness Note</w:t>
      </w:r>
    </w:p>
    <w:p w14:paraId="191DACD4" w14:textId="77777777" w:rsidR="00FD6F34" w:rsidRDefault="00000000">
      <w:pPr>
        <w:spacing w:after="120"/>
        <w:jc w:val="both"/>
      </w:pPr>
      <w:r>
        <w:t>For each reference institution, the toughest anticipated questions and where the White Paper pre-answers them.</w:t>
      </w:r>
    </w:p>
    <w:tbl>
      <w:tblPr>
        <w:tblStyle w:val="Grigliatabella"/>
        <w:tblW w:w="9638" w:type="dxa"/>
        <w:tblLayout w:type="fixed"/>
        <w:tblLook w:val="04A0" w:firstRow="1" w:lastRow="0" w:firstColumn="1" w:lastColumn="0" w:noHBand="0" w:noVBand="1"/>
      </w:tblPr>
      <w:tblGrid>
        <w:gridCol w:w="1640"/>
        <w:gridCol w:w="5000"/>
        <w:gridCol w:w="2998"/>
      </w:tblGrid>
      <w:tr w:rsidR="00FD6F34" w14:paraId="342C707A" w14:textId="77777777">
        <w:trPr>
          <w:cantSplit/>
          <w:tblHeader/>
        </w:trPr>
        <w:tc>
          <w:tcPr>
            <w:tcW w:w="1640" w:type="dxa"/>
            <w:shd w:val="clear" w:color="auto" w:fill="E2E2EF"/>
            <w:vAlign w:val="center"/>
          </w:tcPr>
          <w:p w14:paraId="227BFFBC" w14:textId="77777777" w:rsidR="00FD6F34" w:rsidRDefault="00000000">
            <w:pPr>
              <w:rPr>
                <w:sz w:val="18"/>
                <w:szCs w:val="18"/>
              </w:rPr>
            </w:pPr>
            <w:r>
              <w:rPr>
                <w:b/>
                <w:sz w:val="18"/>
                <w:szCs w:val="18"/>
              </w:rPr>
              <w:lastRenderedPageBreak/>
              <w:t>Reviewer lens</w:t>
            </w:r>
          </w:p>
        </w:tc>
        <w:tc>
          <w:tcPr>
            <w:tcW w:w="5000" w:type="dxa"/>
            <w:shd w:val="clear" w:color="auto" w:fill="E2E2EF"/>
            <w:vAlign w:val="center"/>
          </w:tcPr>
          <w:p w14:paraId="0A0E840D" w14:textId="77777777" w:rsidR="00FD6F34" w:rsidRDefault="00000000">
            <w:pPr>
              <w:rPr>
                <w:sz w:val="18"/>
                <w:szCs w:val="18"/>
              </w:rPr>
            </w:pPr>
            <w:r>
              <w:rPr>
                <w:b/>
                <w:sz w:val="18"/>
                <w:szCs w:val="18"/>
              </w:rPr>
              <w:t>Toughest questions anticipated</w:t>
            </w:r>
          </w:p>
        </w:tc>
        <w:tc>
          <w:tcPr>
            <w:tcW w:w="2998" w:type="dxa"/>
            <w:shd w:val="clear" w:color="auto" w:fill="E2E2EF"/>
            <w:vAlign w:val="center"/>
          </w:tcPr>
          <w:p w14:paraId="69EC9567" w14:textId="77777777" w:rsidR="00FD6F34" w:rsidRDefault="00000000">
            <w:pPr>
              <w:rPr>
                <w:sz w:val="18"/>
                <w:szCs w:val="18"/>
              </w:rPr>
            </w:pPr>
            <w:r>
              <w:rPr>
                <w:b/>
                <w:sz w:val="18"/>
                <w:szCs w:val="18"/>
              </w:rPr>
              <w:t>Where pre-answered</w:t>
            </w:r>
          </w:p>
        </w:tc>
      </w:tr>
      <w:tr w:rsidR="00FD6F34" w14:paraId="56BD7035" w14:textId="77777777">
        <w:trPr>
          <w:cantSplit/>
        </w:trPr>
        <w:tc>
          <w:tcPr>
            <w:tcW w:w="1640" w:type="dxa"/>
            <w:vAlign w:val="center"/>
          </w:tcPr>
          <w:p w14:paraId="27E3CCEB" w14:textId="77777777" w:rsidR="00FD6F34" w:rsidRDefault="00000000">
            <w:pPr>
              <w:rPr>
                <w:sz w:val="18"/>
                <w:szCs w:val="18"/>
              </w:rPr>
            </w:pPr>
            <w:r>
              <w:rPr>
                <w:b/>
                <w:sz w:val="18"/>
                <w:szCs w:val="18"/>
              </w:rPr>
              <w:t>MIT (systems / formal methods)</w:t>
            </w:r>
          </w:p>
        </w:tc>
        <w:tc>
          <w:tcPr>
            <w:tcW w:w="5000" w:type="dxa"/>
            <w:vAlign w:val="center"/>
          </w:tcPr>
          <w:p w14:paraId="6939099E" w14:textId="77777777" w:rsidR="00FD6F34" w:rsidRDefault="00000000">
            <w:pPr>
              <w:rPr>
                <w:sz w:val="18"/>
                <w:szCs w:val="18"/>
              </w:rPr>
            </w:pPr>
            <w:r>
              <w:rPr>
                <w:sz w:val="18"/>
                <w:szCs w:val="18"/>
              </w:rPr>
              <w:t>Is the value model reproducible and well-posed? Does the paper separate architectural validity from empirical proof?</w:t>
            </w:r>
          </w:p>
        </w:tc>
        <w:tc>
          <w:tcPr>
            <w:tcW w:w="2998" w:type="dxa"/>
            <w:vAlign w:val="center"/>
          </w:tcPr>
          <w:p w14:paraId="4C32DFB8" w14:textId="77777777" w:rsidR="00FD6F34" w:rsidRDefault="00000000">
            <w:pPr>
              <w:rPr>
                <w:sz w:val="18"/>
                <w:szCs w:val="18"/>
              </w:rPr>
            </w:pPr>
            <w:r>
              <w:rPr>
                <w:sz w:val="18"/>
                <w:szCs w:val="18"/>
              </w:rPr>
              <w:t>Appendix R (bounded V_PRU_adj, monotonicity, U_max cap, sensitivity); Technical Validation Boundary; method/data hashing in Appendix 0.</w:t>
            </w:r>
          </w:p>
        </w:tc>
      </w:tr>
      <w:tr w:rsidR="00FD6F34" w14:paraId="0CB1C928" w14:textId="77777777">
        <w:trPr>
          <w:cantSplit/>
        </w:trPr>
        <w:tc>
          <w:tcPr>
            <w:tcW w:w="1640" w:type="dxa"/>
            <w:vAlign w:val="center"/>
          </w:tcPr>
          <w:p w14:paraId="3C867D57" w14:textId="77777777" w:rsidR="00FD6F34" w:rsidRDefault="00000000">
            <w:pPr>
              <w:rPr>
                <w:sz w:val="18"/>
                <w:szCs w:val="18"/>
              </w:rPr>
            </w:pPr>
            <w:r>
              <w:rPr>
                <w:b/>
                <w:sz w:val="18"/>
                <w:szCs w:val="18"/>
              </w:rPr>
              <w:t>Santa Fe Institute (complexity)</w:t>
            </w:r>
          </w:p>
        </w:tc>
        <w:tc>
          <w:tcPr>
            <w:tcW w:w="5000" w:type="dxa"/>
            <w:vAlign w:val="center"/>
          </w:tcPr>
          <w:p w14:paraId="0E835584" w14:textId="77777777" w:rsidR="00FD6F34" w:rsidRDefault="00000000">
            <w:pPr>
              <w:rPr>
                <w:sz w:val="18"/>
                <w:szCs w:val="18"/>
              </w:rPr>
            </w:pPr>
            <w:r>
              <w:rPr>
                <w:sz w:val="18"/>
                <w:szCs w:val="18"/>
              </w:rPr>
              <w:t>Is "cooperative surplus" emergence asserted as doctrine? Is the causal design and external-validity boundary stated?</w:t>
            </w:r>
          </w:p>
        </w:tc>
        <w:tc>
          <w:tcPr>
            <w:tcW w:w="2998" w:type="dxa"/>
            <w:vAlign w:val="center"/>
          </w:tcPr>
          <w:p w14:paraId="5F745370" w14:textId="77777777" w:rsidR="00FD6F34" w:rsidRDefault="00000000">
            <w:pPr>
              <w:rPr>
                <w:sz w:val="18"/>
                <w:szCs w:val="18"/>
              </w:rPr>
            </w:pPr>
            <w:r>
              <w:rPr>
                <w:sz w:val="18"/>
                <w:szCs w:val="18"/>
              </w:rPr>
              <w:t>Part VIII and Appendix T (H5 estimand Δ_S, diff-in-diff, power/MDE, stopping rules); tropical-to-temperate transfer explicitly not assumed.</w:t>
            </w:r>
          </w:p>
        </w:tc>
      </w:tr>
      <w:tr w:rsidR="00FD6F34" w14:paraId="00CAF212" w14:textId="77777777">
        <w:trPr>
          <w:cantSplit/>
        </w:trPr>
        <w:tc>
          <w:tcPr>
            <w:tcW w:w="1640" w:type="dxa"/>
            <w:vAlign w:val="center"/>
          </w:tcPr>
          <w:p w14:paraId="1B7EB25D" w14:textId="77777777" w:rsidR="00FD6F34" w:rsidRDefault="00000000">
            <w:pPr>
              <w:rPr>
                <w:sz w:val="18"/>
                <w:szCs w:val="18"/>
              </w:rPr>
            </w:pPr>
            <w:r>
              <w:rPr>
                <w:b/>
                <w:sz w:val="18"/>
                <w:szCs w:val="18"/>
              </w:rPr>
              <w:t>BlackRock (fiduciary / RWA)</w:t>
            </w:r>
          </w:p>
        </w:tc>
        <w:tc>
          <w:tcPr>
            <w:tcW w:w="5000" w:type="dxa"/>
            <w:vAlign w:val="center"/>
          </w:tcPr>
          <w:p w14:paraId="668D616A" w14:textId="77777777" w:rsidR="00FD6F34" w:rsidRDefault="00000000">
            <w:pPr>
              <w:rPr>
                <w:sz w:val="18"/>
                <w:szCs w:val="18"/>
              </w:rPr>
            </w:pPr>
            <w:r>
              <w:rPr>
                <w:sz w:val="18"/>
                <w:szCs w:val="18"/>
              </w:rPr>
              <w:t>Where are downside risks, securities boundaries and the path to investability? Could any claim exceed its weakest gate?</w:t>
            </w:r>
          </w:p>
        </w:tc>
        <w:tc>
          <w:tcPr>
            <w:tcW w:w="2998" w:type="dxa"/>
            <w:vAlign w:val="center"/>
          </w:tcPr>
          <w:p w14:paraId="58DF1239" w14:textId="77777777" w:rsidR="00FD6F34" w:rsidRDefault="00000000">
            <w:pPr>
              <w:rPr>
                <w:sz w:val="18"/>
                <w:szCs w:val="18"/>
              </w:rPr>
            </w:pPr>
            <w:r>
              <w:rPr>
                <w:sz w:val="18"/>
                <w:szCs w:val="18"/>
              </w:rPr>
              <w:t>PRU boundary statements; risk/compliance part; Investor FAQ; readiness gates; rule that no claim exceeds the weakest unresolved gate.</w:t>
            </w:r>
          </w:p>
        </w:tc>
      </w:tr>
    </w:tbl>
    <w:p w14:paraId="04B55C75" w14:textId="77777777" w:rsidR="00FD6F34" w:rsidRDefault="00FD6F34">
      <w:pPr>
        <w:spacing w:after="120"/>
      </w:pPr>
    </w:p>
    <w:p w14:paraId="3CA8A5A9" w14:textId="77777777" w:rsidR="00FD6F34" w:rsidRDefault="00000000">
      <w:pPr>
        <w:spacing w:after="120"/>
        <w:jc w:val="both"/>
      </w:pPr>
      <w:r>
        <w:rPr>
          <w:b/>
          <w:bCs/>
        </w:rPr>
        <w:t>Honest statement of what remains not yet validated (as of this release):</w:t>
      </w:r>
    </w:p>
    <w:p w14:paraId="2CE8095D" w14:textId="77777777" w:rsidR="00FD6F34" w:rsidRDefault="00000000">
      <w:pPr>
        <w:spacing w:after="60"/>
        <w:ind w:left="454" w:hanging="227"/>
        <w:jc w:val="both"/>
      </w:pPr>
      <w:r>
        <w:t>• All site-level performance claims under H1–H5 are pilot-required and not yet validated at any Prometheus site.</w:t>
      </w:r>
    </w:p>
    <w:p w14:paraId="5CBBFB84" w14:textId="77777777" w:rsidR="00FD6F34" w:rsidRDefault="00000000">
      <w:pPr>
        <w:spacing w:after="60"/>
        <w:ind w:left="454" w:hanging="227"/>
        <w:jc w:val="both"/>
      </w:pPr>
      <w:r>
        <w:t>• Temperate-zone water cycling, long-horizon performance, and the central cooperative-surplus hypothesis (H5) are untested for the Mediterranean target and non-admissible for PRU uplift, RAP inclusion or investor-facing claims until the pre-registered Genesis Pilot clears Gate T.0 at evidence level.</w:t>
      </w:r>
    </w:p>
    <w:p w14:paraId="32ACE2C7" w14:textId="77777777" w:rsidR="00FD6F34" w:rsidRDefault="00000000">
      <w:pPr>
        <w:spacing w:after="60"/>
        <w:ind w:left="454" w:hanging="227"/>
        <w:jc w:val="both"/>
      </w:pPr>
      <w:r>
        <w:t>• R1 (risk compression) and T1 (time-positive dynamics) require multi-site and multi-year data respectively and cannot yet be tested.</w:t>
      </w:r>
    </w:p>
    <w:p w14:paraId="2D84AE62" w14:textId="77777777" w:rsidR="00FD6F34" w:rsidRDefault="00000000">
      <w:pPr>
        <w:spacing w:after="60"/>
        <w:ind w:left="454" w:hanging="227"/>
        <w:jc w:val="both"/>
      </w:pPr>
      <w:r>
        <w:t>• PRU value, RAP maturity and any tokenised or securitised representation remain downstream of evidence, methodology, governance and jurisdiction-specific legal review.</w:t>
      </w:r>
    </w:p>
    <w:p w14:paraId="5622A105" w14:textId="77777777" w:rsidR="000E4345" w:rsidRDefault="00000000">
      <w:pPr>
        <w:pStyle w:val="Titolo1"/>
      </w:pPr>
      <w:r>
        <w:rPr>
          <w:rFonts w:ascii="Baskerville Old Face" w:eastAsia="Baskerville Old Face" w:hAnsi="Baskerville Old Face" w:cs="Baskerville Old Face"/>
          <w:iCs/>
          <w:szCs w:val="24"/>
        </w:rPr>
        <w:t>Executive Technical Summary</w:t>
      </w:r>
    </w:p>
    <w:p w14:paraId="0988183C" w14:textId="77777777" w:rsidR="00D803F2" w:rsidRDefault="00000000">
      <w:r>
        <w:rPr>
          <w:b/>
        </w:rPr>
        <w:t>Institutional document-stack rule</w:t>
      </w:r>
    </w:p>
    <w:p w14:paraId="451659FD" w14:textId="77777777" w:rsidR="00867645" w:rsidRDefault="00000000">
      <w:r>
        <w:t xml:space="preserve">This White Paper is the canon architecture. It is not the only circulation document. Capital-facing use should rely on a shorter Investor Digest, technical appendix, legal/financial framework, operational handbook and data-room index derived from this canon without altering its definitions. </w:t>
      </w:r>
    </w:p>
    <w:p w14:paraId="2DDA2629" w14:textId="77777777" w:rsidR="006D69A5" w:rsidRDefault="006D69A5"/>
    <w:tbl>
      <w:tblPr>
        <w:tblStyle w:val="Grigliatabella"/>
        <w:tblpPr w:leftFromText="141" w:rightFromText="141" w:vertAnchor="text" w:horzAnchor="margin" w:tblpY="228"/>
        <w:tblW w:w="0" w:type="auto"/>
        <w:tblLook w:val="04A0" w:firstRow="1" w:lastRow="0" w:firstColumn="1" w:lastColumn="0" w:noHBand="0" w:noVBand="1"/>
      </w:tblPr>
      <w:tblGrid>
        <w:gridCol w:w="3209"/>
        <w:gridCol w:w="3209"/>
        <w:gridCol w:w="3210"/>
      </w:tblGrid>
      <w:tr w:rsidR="00867645" w:rsidRPr="000F184F" w14:paraId="1F8FCB93" w14:textId="77777777" w:rsidTr="00867645">
        <w:trPr>
          <w:cantSplit/>
        </w:trPr>
        <w:tc>
          <w:tcPr>
            <w:tcW w:w="3209" w:type="dxa"/>
          </w:tcPr>
          <w:p w14:paraId="05870E7D" w14:textId="77777777" w:rsidR="00867645" w:rsidRPr="000F184F" w:rsidRDefault="00867645" w:rsidP="00867645">
            <w:pPr>
              <w:rPr>
                <w:sz w:val="18"/>
                <w:szCs w:val="18"/>
              </w:rPr>
            </w:pPr>
            <w:r>
              <w:rPr>
                <w:b/>
                <w:sz w:val="18"/>
                <w:szCs w:val="18"/>
              </w:rPr>
              <w:lastRenderedPageBreak/>
              <w:t>Document</w:t>
            </w:r>
          </w:p>
        </w:tc>
        <w:tc>
          <w:tcPr>
            <w:tcW w:w="3209" w:type="dxa"/>
          </w:tcPr>
          <w:p w14:paraId="29438124" w14:textId="77777777" w:rsidR="00867645" w:rsidRPr="000F184F" w:rsidRDefault="00867645" w:rsidP="00867645">
            <w:pPr>
              <w:rPr>
                <w:sz w:val="18"/>
                <w:szCs w:val="18"/>
              </w:rPr>
            </w:pPr>
            <w:r>
              <w:rPr>
                <w:b/>
                <w:sz w:val="18"/>
                <w:szCs w:val="18"/>
              </w:rPr>
              <w:t>Audience</w:t>
            </w:r>
          </w:p>
        </w:tc>
        <w:tc>
          <w:tcPr>
            <w:tcW w:w="3210" w:type="dxa"/>
          </w:tcPr>
          <w:p w14:paraId="1DBE109B" w14:textId="77777777" w:rsidR="00867645" w:rsidRPr="000F184F" w:rsidRDefault="00867645" w:rsidP="00867645">
            <w:pPr>
              <w:rPr>
                <w:sz w:val="18"/>
                <w:szCs w:val="18"/>
              </w:rPr>
            </w:pPr>
            <w:r>
              <w:rPr>
                <w:b/>
                <w:sz w:val="18"/>
                <w:szCs w:val="18"/>
              </w:rPr>
              <w:t>Function</w:t>
            </w:r>
          </w:p>
        </w:tc>
      </w:tr>
      <w:tr w:rsidR="00867645" w:rsidRPr="000F184F" w14:paraId="7344EAB0" w14:textId="77777777" w:rsidTr="00867645">
        <w:trPr>
          <w:cantSplit/>
        </w:trPr>
        <w:tc>
          <w:tcPr>
            <w:tcW w:w="3209" w:type="dxa"/>
          </w:tcPr>
          <w:p w14:paraId="6A8181E5" w14:textId="77777777" w:rsidR="00867645" w:rsidRPr="000F184F" w:rsidRDefault="00867645" w:rsidP="00867645">
            <w:pPr>
              <w:rPr>
                <w:sz w:val="18"/>
                <w:szCs w:val="18"/>
              </w:rPr>
            </w:pPr>
            <w:r>
              <w:rPr>
                <w:sz w:val="18"/>
                <w:szCs w:val="18"/>
              </w:rPr>
              <w:t>Canon White Paper</w:t>
            </w:r>
          </w:p>
        </w:tc>
        <w:tc>
          <w:tcPr>
            <w:tcW w:w="3209" w:type="dxa"/>
          </w:tcPr>
          <w:p w14:paraId="05611093" w14:textId="77777777" w:rsidR="00867645" w:rsidRPr="000F184F" w:rsidRDefault="00867645" w:rsidP="00867645">
            <w:pPr>
              <w:rPr>
                <w:sz w:val="18"/>
                <w:szCs w:val="18"/>
              </w:rPr>
            </w:pPr>
            <w:r>
              <w:rPr>
                <w:sz w:val="18"/>
                <w:szCs w:val="18"/>
              </w:rPr>
              <w:t>Governance, reviewers, technical/legal readers</w:t>
            </w:r>
          </w:p>
        </w:tc>
        <w:tc>
          <w:tcPr>
            <w:tcW w:w="3210" w:type="dxa"/>
          </w:tcPr>
          <w:p w14:paraId="77C59DD5" w14:textId="77777777" w:rsidR="00867645" w:rsidRPr="000F184F" w:rsidRDefault="00867645" w:rsidP="00867645">
            <w:pPr>
              <w:rPr>
                <w:sz w:val="18"/>
                <w:szCs w:val="18"/>
              </w:rPr>
            </w:pPr>
            <w:r>
              <w:rPr>
                <w:sz w:val="18"/>
                <w:szCs w:val="18"/>
              </w:rPr>
              <w:t>Authoritative architecture and methodology source.</w:t>
            </w:r>
          </w:p>
        </w:tc>
      </w:tr>
      <w:tr w:rsidR="00867645" w:rsidRPr="000F184F" w14:paraId="55CB9CBA" w14:textId="77777777" w:rsidTr="00867645">
        <w:trPr>
          <w:cantSplit/>
        </w:trPr>
        <w:tc>
          <w:tcPr>
            <w:tcW w:w="3209" w:type="dxa"/>
          </w:tcPr>
          <w:p w14:paraId="35EC5AF3" w14:textId="77777777" w:rsidR="00867645" w:rsidRPr="000F184F" w:rsidRDefault="00867645" w:rsidP="00867645">
            <w:pPr>
              <w:rPr>
                <w:sz w:val="18"/>
                <w:szCs w:val="18"/>
              </w:rPr>
            </w:pPr>
            <w:r>
              <w:rPr>
                <w:sz w:val="18"/>
                <w:szCs w:val="18"/>
              </w:rPr>
              <w:t>Investor Digest</w:t>
            </w:r>
          </w:p>
        </w:tc>
        <w:tc>
          <w:tcPr>
            <w:tcW w:w="3209" w:type="dxa"/>
          </w:tcPr>
          <w:p w14:paraId="4769DD3D" w14:textId="77777777" w:rsidR="00867645" w:rsidRPr="000F184F" w:rsidRDefault="00867645" w:rsidP="00867645">
            <w:pPr>
              <w:rPr>
                <w:sz w:val="18"/>
                <w:szCs w:val="18"/>
              </w:rPr>
            </w:pPr>
            <w:r>
              <w:rPr>
                <w:sz w:val="18"/>
                <w:szCs w:val="18"/>
              </w:rPr>
              <w:t>Capital allocators and partners</w:t>
            </w:r>
          </w:p>
        </w:tc>
        <w:tc>
          <w:tcPr>
            <w:tcW w:w="3210" w:type="dxa"/>
          </w:tcPr>
          <w:p w14:paraId="43595982" w14:textId="77777777" w:rsidR="00867645" w:rsidRPr="000F184F" w:rsidRDefault="00867645" w:rsidP="00867645">
            <w:pPr>
              <w:rPr>
                <w:sz w:val="18"/>
                <w:szCs w:val="18"/>
              </w:rPr>
            </w:pPr>
            <w:r>
              <w:rPr>
                <w:sz w:val="18"/>
                <w:szCs w:val="18"/>
              </w:rPr>
              <w:t>Ten-page decision document: thesis, risk, market gates, pilot status, legal boundary, capital path.</w:t>
            </w:r>
          </w:p>
        </w:tc>
      </w:tr>
      <w:tr w:rsidR="00867645" w:rsidRPr="000F184F" w14:paraId="63D41DC4" w14:textId="77777777" w:rsidTr="00867645">
        <w:trPr>
          <w:cantSplit/>
        </w:trPr>
        <w:tc>
          <w:tcPr>
            <w:tcW w:w="3209" w:type="dxa"/>
          </w:tcPr>
          <w:p w14:paraId="7F4876DD" w14:textId="77777777" w:rsidR="00867645" w:rsidRPr="000F184F" w:rsidRDefault="00867645" w:rsidP="00867645">
            <w:pPr>
              <w:rPr>
                <w:sz w:val="18"/>
                <w:szCs w:val="18"/>
              </w:rPr>
            </w:pPr>
            <w:r>
              <w:rPr>
                <w:sz w:val="18"/>
                <w:szCs w:val="18"/>
              </w:rPr>
              <w:t>Technical Architecture</w:t>
            </w:r>
          </w:p>
        </w:tc>
        <w:tc>
          <w:tcPr>
            <w:tcW w:w="3209" w:type="dxa"/>
          </w:tcPr>
          <w:p w14:paraId="1A0500B0" w14:textId="77777777" w:rsidR="00867645" w:rsidRPr="000F184F" w:rsidRDefault="00867645" w:rsidP="00867645">
            <w:pPr>
              <w:rPr>
                <w:sz w:val="18"/>
                <w:szCs w:val="18"/>
              </w:rPr>
            </w:pPr>
            <w:r>
              <w:rPr>
                <w:sz w:val="18"/>
                <w:szCs w:val="18"/>
              </w:rPr>
              <w:t>Builders, auditors, protocol teams</w:t>
            </w:r>
          </w:p>
        </w:tc>
        <w:tc>
          <w:tcPr>
            <w:tcW w:w="3210" w:type="dxa"/>
          </w:tcPr>
          <w:p w14:paraId="4CF811EA" w14:textId="77777777" w:rsidR="00867645" w:rsidRPr="000F184F" w:rsidRDefault="00867645" w:rsidP="00867645">
            <w:pPr>
              <w:rPr>
                <w:sz w:val="18"/>
                <w:szCs w:val="18"/>
              </w:rPr>
            </w:pPr>
            <w:r>
              <w:rPr>
                <w:sz w:val="18"/>
                <w:szCs w:val="18"/>
              </w:rPr>
              <w:t>Runtime, Holochain, MRV schemas, AI/offline architecture, source-layer records.</w:t>
            </w:r>
          </w:p>
        </w:tc>
      </w:tr>
      <w:tr w:rsidR="00867645" w:rsidRPr="000F184F" w14:paraId="41568C02" w14:textId="77777777" w:rsidTr="00867645">
        <w:trPr>
          <w:cantSplit/>
        </w:trPr>
        <w:tc>
          <w:tcPr>
            <w:tcW w:w="3209" w:type="dxa"/>
          </w:tcPr>
          <w:p w14:paraId="5B86C749" w14:textId="77777777" w:rsidR="00867645" w:rsidRPr="000F184F" w:rsidRDefault="00867645" w:rsidP="00867645">
            <w:pPr>
              <w:rPr>
                <w:sz w:val="18"/>
                <w:szCs w:val="18"/>
              </w:rPr>
            </w:pPr>
            <w:r>
              <w:rPr>
                <w:sz w:val="18"/>
                <w:szCs w:val="18"/>
              </w:rPr>
              <w:t>Scientific Framework</w:t>
            </w:r>
          </w:p>
        </w:tc>
        <w:tc>
          <w:tcPr>
            <w:tcW w:w="3209" w:type="dxa"/>
          </w:tcPr>
          <w:p w14:paraId="5C98289D" w14:textId="77777777" w:rsidR="00867645" w:rsidRPr="000F184F" w:rsidRDefault="00867645" w:rsidP="00867645">
            <w:pPr>
              <w:rPr>
                <w:sz w:val="18"/>
                <w:szCs w:val="18"/>
              </w:rPr>
            </w:pPr>
            <w:r>
              <w:rPr>
                <w:sz w:val="18"/>
                <w:szCs w:val="18"/>
              </w:rPr>
              <w:t>Researchers and MRV reviewers</w:t>
            </w:r>
          </w:p>
        </w:tc>
        <w:tc>
          <w:tcPr>
            <w:tcW w:w="3210" w:type="dxa"/>
          </w:tcPr>
          <w:p w14:paraId="545AFADB" w14:textId="77777777" w:rsidR="00867645" w:rsidRPr="000F184F" w:rsidRDefault="00867645" w:rsidP="00867645">
            <w:pPr>
              <w:rPr>
                <w:sz w:val="18"/>
                <w:szCs w:val="18"/>
              </w:rPr>
            </w:pPr>
            <w:r>
              <w:rPr>
                <w:sz w:val="18"/>
                <w:szCs w:val="18"/>
              </w:rPr>
              <w:t>Hypotheses, evidence tiers, pilot protocol, parameterization, causal design.</w:t>
            </w:r>
          </w:p>
        </w:tc>
      </w:tr>
      <w:tr w:rsidR="00867645" w:rsidRPr="000F184F" w14:paraId="40A8C5ED" w14:textId="77777777" w:rsidTr="00867645">
        <w:trPr>
          <w:cantSplit/>
        </w:trPr>
        <w:tc>
          <w:tcPr>
            <w:tcW w:w="3209" w:type="dxa"/>
          </w:tcPr>
          <w:p w14:paraId="30460A82" w14:textId="77777777" w:rsidR="00867645" w:rsidRPr="000F184F" w:rsidRDefault="00867645" w:rsidP="00867645">
            <w:pPr>
              <w:rPr>
                <w:sz w:val="18"/>
                <w:szCs w:val="18"/>
              </w:rPr>
            </w:pPr>
            <w:r>
              <w:rPr>
                <w:sz w:val="18"/>
                <w:szCs w:val="18"/>
              </w:rPr>
              <w:t>Legal / Financial Framework</w:t>
            </w:r>
          </w:p>
        </w:tc>
        <w:tc>
          <w:tcPr>
            <w:tcW w:w="3209" w:type="dxa"/>
          </w:tcPr>
          <w:p w14:paraId="0A0DF8A5" w14:textId="77777777" w:rsidR="00867645" w:rsidRPr="000F184F" w:rsidRDefault="00867645" w:rsidP="00867645">
            <w:pPr>
              <w:rPr>
                <w:sz w:val="18"/>
                <w:szCs w:val="18"/>
              </w:rPr>
            </w:pPr>
            <w:r>
              <w:rPr>
                <w:sz w:val="18"/>
                <w:szCs w:val="18"/>
              </w:rPr>
              <w:t>Counsel, structurers, institutions</w:t>
            </w:r>
          </w:p>
        </w:tc>
        <w:tc>
          <w:tcPr>
            <w:tcW w:w="3210" w:type="dxa"/>
          </w:tcPr>
          <w:p w14:paraId="55087621" w14:textId="77777777" w:rsidR="00867645" w:rsidRPr="000F184F" w:rsidRDefault="00867645" w:rsidP="00867645">
            <w:pPr>
              <w:rPr>
                <w:sz w:val="18"/>
                <w:szCs w:val="18"/>
              </w:rPr>
            </w:pPr>
            <w:r>
              <w:rPr>
                <w:sz w:val="18"/>
                <w:szCs w:val="18"/>
              </w:rPr>
              <w:t>Rights mapping, securities review, wrapper options, disclaimers, risk factors.</w:t>
            </w:r>
          </w:p>
        </w:tc>
      </w:tr>
      <w:tr w:rsidR="00867645" w:rsidRPr="000F184F" w14:paraId="0076BC28" w14:textId="77777777" w:rsidTr="00867645">
        <w:trPr>
          <w:cantSplit/>
        </w:trPr>
        <w:tc>
          <w:tcPr>
            <w:tcW w:w="3209" w:type="dxa"/>
          </w:tcPr>
          <w:p w14:paraId="25BDEB31" w14:textId="77777777" w:rsidR="00867645" w:rsidRPr="000F184F" w:rsidRDefault="00867645" w:rsidP="00867645">
            <w:pPr>
              <w:rPr>
                <w:sz w:val="18"/>
                <w:szCs w:val="18"/>
              </w:rPr>
            </w:pPr>
            <w:r>
              <w:rPr>
                <w:sz w:val="18"/>
                <w:szCs w:val="18"/>
              </w:rPr>
              <w:t>Operational Handbook</w:t>
            </w:r>
          </w:p>
        </w:tc>
        <w:tc>
          <w:tcPr>
            <w:tcW w:w="3209" w:type="dxa"/>
          </w:tcPr>
          <w:p w14:paraId="01F48554" w14:textId="77777777" w:rsidR="00867645" w:rsidRPr="000F184F" w:rsidRDefault="00867645" w:rsidP="00867645">
            <w:pPr>
              <w:rPr>
                <w:sz w:val="18"/>
                <w:szCs w:val="18"/>
              </w:rPr>
            </w:pPr>
            <w:r>
              <w:rPr>
                <w:sz w:val="18"/>
                <w:szCs w:val="18"/>
              </w:rPr>
              <w:t>Earth Custodians and operators</w:t>
            </w:r>
          </w:p>
        </w:tc>
        <w:tc>
          <w:tcPr>
            <w:tcW w:w="3210" w:type="dxa"/>
          </w:tcPr>
          <w:p w14:paraId="1CABA8C8" w14:textId="77777777" w:rsidR="00867645" w:rsidRPr="000F184F" w:rsidRDefault="00867645" w:rsidP="00867645">
            <w:pPr>
              <w:rPr>
                <w:sz w:val="18"/>
                <w:szCs w:val="18"/>
              </w:rPr>
            </w:pPr>
            <w:r>
              <w:rPr>
                <w:sz w:val="18"/>
                <w:szCs w:val="18"/>
              </w:rPr>
              <w:t>Minimum viable OHE, SOPs, maintenance, sampling, reporting, escalation.</w:t>
            </w:r>
          </w:p>
        </w:tc>
      </w:tr>
    </w:tbl>
    <w:p w14:paraId="661CF730" w14:textId="77777777" w:rsidR="000E4345" w:rsidRDefault="00000000">
      <w:r>
        <w:rPr>
          <w:iCs/>
        </w:rPr>
        <w:t>Prometheus is a verification-first architecture for transforming ecological regeneration into reviewable, auditable and potentially financeable real-world regenerative infrastructure. The framework is not a public offering, not an asset manager, not a guarantee of returns and not an automatic tokenization engine. It is a layered system that separates living-system performance, evidence, value analysis, governance, legal admissibility and future financial representation.</w:t>
      </w:r>
    </w:p>
    <w:p w14:paraId="0043D02C" w14:textId="77777777" w:rsidR="000E4345" w:rsidRDefault="00000000">
      <w:r>
        <w:rPr>
          <w:iCs/>
        </w:rPr>
        <w:t>The core design is valid only if five principles are preserved.</w:t>
      </w:r>
    </w:p>
    <w:p w14:paraId="4495DDDC" w14:textId="77777777" w:rsidR="000E4345" w:rsidRDefault="00000000">
      <w:r>
        <w:rPr>
          <w:iCs/>
        </w:rPr>
        <w:t>First, evidence precedes value. A regenerative statement begins as a claim. It may become an observation when recorded with time, location, source, method and unit. It may become evidence when supported by provenance and integrity checks. It may become a verified indicator when it passes quality, consistency and confidence rules. It may become admissible value only when it satisfies methodology, threshold, legal and governance gates.</w:t>
      </w:r>
    </w:p>
    <w:p w14:paraId="446D0B67" w14:textId="77777777" w:rsidR="000E4345" w:rsidRDefault="00000000">
      <w:r>
        <w:rPr>
          <w:iCs/>
        </w:rPr>
        <w:t>Second, PRU is an analytical interface, not a right. A Prometheus Regenerative Unit does not create land rights, cash-flow rights, governance rights, securities exposure or ecological truth by itself. It is a structured value-analysis interface through which verified performance may become comparable, maturity-classified and capital-readable.</w:t>
      </w:r>
    </w:p>
    <w:p w14:paraId="265B4569" w14:textId="77777777" w:rsidR="000E4345" w:rsidRDefault="00000000">
      <w:r>
        <w:rPr>
          <w:iCs/>
        </w:rPr>
        <w:t>Third, valuation is bounded. The PRU value function does not allow unlimited regenerative uplift. Regenerative premium is capped, versioned and justified. The value function is monotonic in verified indicators, monotonic in confidence, bounded above, and zero when there is no admissible base value.</w:t>
      </w:r>
    </w:p>
    <w:p w14:paraId="1682A291" w14:textId="77777777" w:rsidR="000E4345" w:rsidRDefault="00000000">
      <w:r>
        <w:rPr>
          <w:iCs/>
        </w:rPr>
        <w:lastRenderedPageBreak/>
        <w:t>Fourth, empirical claims are falsifiable. The cooperative-surplus hypothesis is an empirical proposition, not doctrine. The relevant question is whether a syntropic or regenerative system under defined design and management conditions produces measurable ecological, productive or risk-adjusted performance superior to defined comparators, over defined time horizons, with confidence intervals and transparent uncertainty.</w:t>
      </w:r>
    </w:p>
    <w:p w14:paraId="2CA34ADA" w14:textId="77777777" w:rsidR="000E4345" w:rsidRDefault="00000000">
      <w:r>
        <w:rPr>
          <w:iCs/>
        </w:rPr>
        <w:t>Fifth, no single system component is authoritative. Sensors, AI models, satellites, field audits, Holochain-compatible records, Valueflows semantics, governance bodies and legal wrappers each have a bounded role. No model, cloud service, sensor, token, dashboard, API endpoint, runtime bridge or narrative converts unverified claims into admissible value.</w:t>
      </w:r>
    </w:p>
    <w:p w14:paraId="0F7B4D30" w14:textId="77777777" w:rsidR="00FF733B" w:rsidRPr="00FF733B" w:rsidRDefault="00FF733B" w:rsidP="00FF733B">
      <w:pPr>
        <w:pStyle w:val="Titolo1"/>
        <w:rPr>
          <w:rFonts w:ascii="Baskerville Old Face" w:hAnsi="Baskerville Old Face"/>
        </w:rPr>
      </w:pPr>
      <w:r>
        <w:rPr>
          <w:rFonts w:ascii="Baskerville Old Face" w:hAnsi="Baskerville Old Face"/>
          <w:bCs/>
        </w:rPr>
        <w:t>Technical Validation Boundary</w:t>
      </w:r>
    </w:p>
    <w:p w14:paraId="084CE290" w14:textId="77777777" w:rsidR="00FF733B" w:rsidRPr="00FF733B" w:rsidRDefault="00FF733B" w:rsidP="00FF733B">
      <w:r>
        <w:t>This release distinguishes architectural validity, formal computability, empirical validation, runtime implementation, integrity assurance and financial admissibility.</w:t>
      </w:r>
    </w:p>
    <w:p w14:paraId="089C63AA" w14:textId="77777777" w:rsidR="00FF733B" w:rsidRPr="00FF733B" w:rsidRDefault="00FF733B" w:rsidP="00FF733B">
      <w:r>
        <w:t>Prometheus is architecturally specified as a verification-first regenerative infrastructure framework. Its current sequence remains:</w:t>
      </w:r>
    </w:p>
    <w:p w14:paraId="72A830D2" w14:textId="77777777" w:rsidR="00FF733B" w:rsidRPr="00FF733B" w:rsidRDefault="00FF733B" w:rsidP="00FF733B">
      <w:r>
        <w:t>living system</w:t>
        <w:br/>
      </w:r>
      <w:r>
        <w:rPr>
          <w:rFonts w:ascii="Times New Roman" w:hAnsi="Times New Roman" w:cs="Times New Roman"/>
        </w:rPr>
        <w:t>→</w:t>
      </w:r>
      <w:r>
        <w:t xml:space="preserve"> regenerative process</w:t>
        <w:br/>
      </w:r>
      <w:r>
        <w:rPr>
          <w:rFonts w:ascii="Times New Roman" w:hAnsi="Times New Roman" w:cs="Times New Roman"/>
        </w:rPr>
        <w:t>→</w:t>
      </w:r>
      <w:r>
        <w:t xml:space="preserve"> observation</w:t>
        <w:br/>
      </w:r>
      <w:r>
        <w:rPr>
          <w:rFonts w:ascii="Times New Roman" w:hAnsi="Times New Roman" w:cs="Times New Roman"/>
        </w:rPr>
        <w:t>→</w:t>
      </w:r>
      <w:r>
        <w:t xml:space="preserve"> evidence</w:t>
        <w:br/>
      </w:r>
      <w:r>
        <w:rPr>
          <w:rFonts w:ascii="Times New Roman" w:hAnsi="Times New Roman" w:cs="Times New Roman"/>
        </w:rPr>
        <w:t>→</w:t>
      </w:r>
      <w:r>
        <w:t xml:space="preserve"> provenance</w:t>
        <w:br/>
      </w:r>
      <w:r>
        <w:rPr>
          <w:rFonts w:ascii="Times New Roman" w:hAnsi="Times New Roman" w:cs="Times New Roman"/>
        </w:rPr>
        <w:t>→</w:t>
      </w:r>
      <w:r>
        <w:t xml:space="preserve"> integrity</w:t>
        <w:br/>
      </w:r>
      <w:r>
        <w:rPr>
          <w:rFonts w:ascii="Times New Roman" w:hAnsi="Times New Roman" w:cs="Times New Roman"/>
        </w:rPr>
        <w:t>→</w:t>
      </w:r>
      <w:r>
        <w:t xml:space="preserve"> verified indicator</w:t>
        <w:br/>
      </w:r>
      <w:r>
        <w:rPr>
          <w:rFonts w:ascii="Times New Roman" w:hAnsi="Times New Roman" w:cs="Times New Roman"/>
        </w:rPr>
        <w:t>→</w:t>
      </w:r>
      <w:r>
        <w:t xml:space="preserve"> admissibility</w:t>
        <w:br/>
      </w:r>
      <w:r>
        <w:rPr>
          <w:rFonts w:ascii="Times New Roman" w:hAnsi="Times New Roman" w:cs="Times New Roman"/>
        </w:rPr>
        <w:t>→</w:t>
      </w:r>
      <w:r>
        <w:t xml:space="preserve"> PRU value-analysis interface</w:t>
        <w:br/>
      </w:r>
      <w:r>
        <w:rPr>
          <w:rFonts w:ascii="Times New Roman" w:hAnsi="Times New Roman" w:cs="Times New Roman"/>
        </w:rPr>
        <w:t>→</w:t>
      </w:r>
      <w:r>
        <w:t xml:space="preserve"> portfolio structure</w:t>
        <w:br/>
      </w:r>
      <w:r>
        <w:rPr>
          <w:rFonts w:ascii="Times New Roman" w:hAnsi="Times New Roman" w:cs="Times New Roman"/>
        </w:rPr>
        <w:t>→</w:t>
      </w:r>
      <w:r>
        <w:t xml:space="preserve"> runtime support where admitted</w:t>
        <w:br/>
      </w:r>
      <w:r>
        <w:rPr>
          <w:rFonts w:ascii="Times New Roman" w:hAnsi="Times New Roman" w:cs="Times New Roman"/>
        </w:rPr>
        <w:t>→</w:t>
      </w:r>
      <w:r>
        <w:t xml:space="preserve"> compliant legal or institutional representation.</w:t>
      </w:r>
    </w:p>
    <w:p w14:paraId="3965CDBE" w14:textId="77777777" w:rsidR="00FF733B" w:rsidRPr="00FF733B" w:rsidRDefault="00FF733B" w:rsidP="00FF733B">
      <w:r>
        <w:t>This sequence is a design discipline, not empirical proof by itself.</w:t>
      </w:r>
    </w:p>
    <w:p w14:paraId="1192C9C5" w14:textId="77777777" w:rsidR="00FF733B" w:rsidRPr="00FF733B" w:rsidRDefault="00FF733B" w:rsidP="00FF733B">
      <w:r>
        <w:t>No regenerative claim, PRU value, portfolio maturity class, risk-compression claim, time-positive claim, runtime output, dashboard state, token representation or financial representation shall be treated as validated solely because it is described in this White Paper.</w:t>
      </w:r>
    </w:p>
    <w:p w14:paraId="47533294" w14:textId="77777777" w:rsidR="00FF733B" w:rsidRPr="00FF733B" w:rsidRDefault="00FF733B" w:rsidP="00FF733B">
      <w:r>
        <w:lastRenderedPageBreak/>
        <w:t>A Prometheus claim becomes operationally admissible only when it is supported by a defined measurement method, traceable evidence source, reproducible scoring method, explicit confidence model, admissibility gate, applicable integrity review, applicable governance/legal review and, where relevant, pilot evidence collected under a pre-registered validation protocol.</w:t>
      </w:r>
    </w:p>
    <w:p w14:paraId="5DC83174" w14:textId="77777777" w:rsidR="00FF733B" w:rsidRPr="00FF733B" w:rsidRDefault="00FF733B" w:rsidP="00FF733B">
      <w:pPr>
        <w:rPr>
          <w:lang w:val="it-IT"/>
        </w:rPr>
      </w:pPr>
      <w:r>
        <w:rPr>
          <w:lang w:val="it-IT"/>
        </w:rPr>
        <w:t>Prometheus therefore separates:</w:t>
      </w:r>
    </w:p>
    <w:p w14:paraId="641E193D" w14:textId="77777777" w:rsidR="00FF733B" w:rsidRPr="00FF733B" w:rsidRDefault="00FF733B">
      <w:pPr>
        <w:numPr>
          <w:ilvl w:val="0"/>
          <w:numId w:val="175"/>
        </w:numPr>
        <w:tabs>
          <w:tab w:val="clear" w:pos="360"/>
          <w:tab w:val="num" w:pos="720"/>
        </w:tabs>
        <w:rPr>
          <w:lang w:val="it-IT"/>
        </w:rPr>
      </w:pPr>
      <w:r>
        <w:rPr>
          <w:lang w:val="it-IT"/>
        </w:rPr>
        <w:t>architectural specification;</w:t>
      </w:r>
    </w:p>
    <w:p w14:paraId="71BB1ACA" w14:textId="77777777" w:rsidR="00FF733B" w:rsidRPr="00FF733B" w:rsidRDefault="00FF733B">
      <w:pPr>
        <w:numPr>
          <w:ilvl w:val="0"/>
          <w:numId w:val="175"/>
        </w:numPr>
        <w:tabs>
          <w:tab w:val="clear" w:pos="360"/>
          <w:tab w:val="num" w:pos="720"/>
        </w:tabs>
        <w:rPr>
          <w:lang w:val="it-IT"/>
        </w:rPr>
      </w:pPr>
      <w:r>
        <w:rPr>
          <w:lang w:val="it-IT"/>
        </w:rPr>
        <w:t>formal specification;</w:t>
      </w:r>
    </w:p>
    <w:p w14:paraId="31FFAB39" w14:textId="77777777" w:rsidR="00FF733B" w:rsidRPr="00FF733B" w:rsidRDefault="00FF733B">
      <w:pPr>
        <w:numPr>
          <w:ilvl w:val="0"/>
          <w:numId w:val="175"/>
        </w:numPr>
        <w:tabs>
          <w:tab w:val="clear" w:pos="360"/>
          <w:tab w:val="num" w:pos="720"/>
        </w:tabs>
        <w:rPr>
          <w:lang w:val="it-IT"/>
        </w:rPr>
      </w:pPr>
      <w:r>
        <w:rPr>
          <w:lang w:val="it-IT"/>
        </w:rPr>
        <w:t>empirical validation;</w:t>
      </w:r>
    </w:p>
    <w:p w14:paraId="38587CA7" w14:textId="77777777" w:rsidR="00FF733B" w:rsidRPr="00FF733B" w:rsidRDefault="00FF733B">
      <w:pPr>
        <w:numPr>
          <w:ilvl w:val="0"/>
          <w:numId w:val="175"/>
        </w:numPr>
        <w:tabs>
          <w:tab w:val="clear" w:pos="360"/>
          <w:tab w:val="num" w:pos="720"/>
        </w:tabs>
        <w:rPr>
          <w:lang w:val="it-IT"/>
        </w:rPr>
      </w:pPr>
      <w:r>
        <w:rPr>
          <w:lang w:val="it-IT"/>
        </w:rPr>
        <w:t>integrity assurance;</w:t>
      </w:r>
    </w:p>
    <w:p w14:paraId="35B2EF6E" w14:textId="77777777" w:rsidR="00FF733B" w:rsidRPr="00FF733B" w:rsidRDefault="00FF733B">
      <w:pPr>
        <w:numPr>
          <w:ilvl w:val="0"/>
          <w:numId w:val="175"/>
        </w:numPr>
        <w:tabs>
          <w:tab w:val="clear" w:pos="360"/>
          <w:tab w:val="num" w:pos="720"/>
        </w:tabs>
        <w:rPr>
          <w:lang w:val="it-IT"/>
        </w:rPr>
      </w:pPr>
      <w:r>
        <w:rPr>
          <w:lang w:val="it-IT"/>
        </w:rPr>
        <w:t>runtime implementation;</w:t>
      </w:r>
    </w:p>
    <w:p w14:paraId="2C9823DB" w14:textId="77777777" w:rsidR="00FF733B" w:rsidRPr="00FF733B" w:rsidRDefault="00FF733B">
      <w:pPr>
        <w:numPr>
          <w:ilvl w:val="0"/>
          <w:numId w:val="175"/>
        </w:numPr>
        <w:tabs>
          <w:tab w:val="clear" w:pos="360"/>
          <w:tab w:val="num" w:pos="720"/>
        </w:tabs>
        <w:rPr>
          <w:lang w:val="it-IT"/>
        </w:rPr>
      </w:pPr>
      <w:r>
        <w:rPr>
          <w:lang w:val="it-IT"/>
        </w:rPr>
        <w:t>legal admissibility;</w:t>
      </w:r>
    </w:p>
    <w:p w14:paraId="63A45AAE" w14:textId="77777777" w:rsidR="00FF733B" w:rsidRPr="00FF733B" w:rsidRDefault="00FF733B">
      <w:pPr>
        <w:numPr>
          <w:ilvl w:val="0"/>
          <w:numId w:val="175"/>
        </w:numPr>
        <w:tabs>
          <w:tab w:val="clear" w:pos="360"/>
          <w:tab w:val="num" w:pos="720"/>
        </w:tabs>
        <w:rPr>
          <w:lang w:val="it-IT"/>
        </w:rPr>
      </w:pPr>
      <w:r>
        <w:rPr>
          <w:lang w:val="it-IT"/>
        </w:rPr>
        <w:t>market admissibility;</w:t>
      </w:r>
    </w:p>
    <w:p w14:paraId="3337A20C" w14:textId="77777777" w:rsidR="00FF733B" w:rsidRPr="00FF733B" w:rsidRDefault="00FF733B">
      <w:pPr>
        <w:numPr>
          <w:ilvl w:val="0"/>
          <w:numId w:val="175"/>
        </w:numPr>
        <w:tabs>
          <w:tab w:val="clear" w:pos="360"/>
          <w:tab w:val="num" w:pos="720"/>
        </w:tabs>
        <w:rPr>
          <w:lang w:val="it-IT"/>
        </w:rPr>
      </w:pPr>
      <w:r>
        <w:rPr>
          <w:lang w:val="it-IT"/>
        </w:rPr>
        <w:t>financial admissibility.</w:t>
      </w:r>
    </w:p>
    <w:p w14:paraId="78508238" w14:textId="77777777" w:rsidR="00FF733B" w:rsidRPr="00FF733B" w:rsidRDefault="00FF733B" w:rsidP="00FF733B">
      <w:r>
        <w:t>Until pilot data have been collected and reviewed under Appendix T and Appendix V protocols, claims concerning syntropic surplus, cooperative yield, risk compression, time-positive value and portfolio-grade regenerative infrastructure remain hypotheses or analytical propositions, not demonstrated facts.</w:t>
      </w:r>
    </w:p>
    <w:p w14:paraId="43A092B5" w14:textId="77777777" w:rsidR="00FF733B" w:rsidRPr="00FF733B" w:rsidRDefault="00FF733B" w:rsidP="00FF733B">
      <w:r>
        <w:t>Offline-first and local evidence continuity are core implementation requirements: Prometheus should think locally, remember locally, recover locally and synchronize globally only when the network is available.</w:t>
      </w:r>
    </w:p>
    <w:p w14:paraId="0229070B" w14:textId="77777777" w:rsidR="00FF733B" w:rsidRPr="00FF733B" w:rsidRDefault="00FF733B" w:rsidP="00FF733B">
      <w:r>
        <w:t>AI, model outputs, dashboards, gateways, external interfaces, VPS services, Holochain-compatible records and runtime endpoints are assistive or evidentiary infrastructure only.</w:t>
      </w:r>
    </w:p>
    <w:p w14:paraId="7AFFE9F0" w14:textId="77777777" w:rsidR="00FF733B" w:rsidRPr="00FF733B" w:rsidRDefault="00FF733B" w:rsidP="00FF733B">
      <w:r>
        <w:t>They do not create ecological truth, legal rights, PRU value, RAP maturity, market demand, investor claims, governance authority, no-double-spending assurance or production safety by themselves.</w:t>
      </w:r>
    </w:p>
    <w:p w14:paraId="46BE9E31" w14:textId="77777777" w:rsidR="00FF733B" w:rsidRPr="00FF733B" w:rsidRDefault="00FF733B" w:rsidP="00FF733B">
      <w:r>
        <w:t>Tier 3 frontier material is preserved in Appendix U as research context only and cannot increase PRU value, Conf_total, investor-facing claims or financial admissibility.</w:t>
      </w:r>
    </w:p>
    <w:p w14:paraId="19C78DE7" w14:textId="77777777" w:rsidR="00FF733B" w:rsidRPr="00FF733B" w:rsidRDefault="00FF733B" w:rsidP="00FF733B">
      <w:pPr>
        <w:rPr>
          <w:b/>
          <w:bCs/>
        </w:rPr>
      </w:pPr>
      <w:r>
        <w:rPr>
          <w:b/>
          <w:bCs/>
        </w:rPr>
        <w:lastRenderedPageBreak/>
        <w:t>Gate 1 — Pilot Evidence Boundary</w:t>
      </w:r>
    </w:p>
    <w:p w14:paraId="179B9111" w14:textId="77777777" w:rsidR="00FF733B" w:rsidRPr="00FF733B" w:rsidRDefault="00FF733B" w:rsidP="00FF733B">
      <w:r>
        <w:t>Prometheus treats all claims concerning soil-function improvement, water-cycle improvement, input-dependency reduction, yield stability, cooperative syntropic surplus, syntropic productivity, risk compression, time-positive value, regenerative asset performance and ecological maturation as hypothesis-level claims until supported by pilot-collected evidence.</w:t>
      </w:r>
    </w:p>
    <w:p w14:paraId="4618EADA" w14:textId="77777777" w:rsidR="00FF733B" w:rsidRPr="00FF733B" w:rsidRDefault="00FF733B" w:rsidP="00FF733B">
      <w:r>
        <w:t>The controlling sequence is:</w:t>
      </w:r>
    </w:p>
    <w:p w14:paraId="44F69772" w14:textId="77777777" w:rsidR="00FF733B" w:rsidRPr="00FF733B" w:rsidRDefault="00FF733B" w:rsidP="00FF733B">
      <w:r>
        <w:t>claim</w:t>
        <w:br/>
      </w:r>
      <w:r>
        <w:rPr>
          <w:rFonts w:ascii="Times New Roman" w:hAnsi="Times New Roman" w:cs="Times New Roman"/>
        </w:rPr>
        <w:t>→</w:t>
      </w:r>
      <w:r>
        <w:t xml:space="preserve"> pre-registration</w:t>
        <w:br/>
      </w:r>
      <w:r>
        <w:rPr>
          <w:rFonts w:ascii="Times New Roman" w:hAnsi="Times New Roman" w:cs="Times New Roman"/>
        </w:rPr>
        <w:t>→</w:t>
      </w:r>
      <w:r>
        <w:t xml:space="preserve"> baseline</w:t>
        <w:br/>
      </w:r>
      <w:r>
        <w:rPr>
          <w:rFonts w:ascii="Times New Roman" w:hAnsi="Times New Roman" w:cs="Times New Roman"/>
        </w:rPr>
        <w:t>→</w:t>
      </w:r>
      <w:r>
        <w:t xml:space="preserve"> comparator</w:t>
        <w:br/>
      </w:r>
      <w:r>
        <w:rPr>
          <w:rFonts w:ascii="Times New Roman" w:hAnsi="Times New Roman" w:cs="Times New Roman"/>
        </w:rPr>
        <w:t>→</w:t>
      </w:r>
      <w:r>
        <w:t xml:space="preserve"> measurement</w:t>
        <w:br/>
      </w:r>
      <w:r>
        <w:rPr>
          <w:rFonts w:ascii="Times New Roman" w:hAnsi="Times New Roman" w:cs="Times New Roman"/>
        </w:rPr>
        <w:t>→</w:t>
      </w:r>
      <w:r>
        <w:t xml:space="preserve"> evidence package</w:t>
        <w:br/>
      </w:r>
      <w:r>
        <w:rPr>
          <w:rFonts w:ascii="Times New Roman" w:hAnsi="Times New Roman" w:cs="Times New Roman"/>
        </w:rPr>
        <w:t>→</w:t>
      </w:r>
      <w:r>
        <w:t xml:space="preserve"> confidence range</w:t>
        <w:br/>
      </w:r>
      <w:r>
        <w:rPr>
          <w:rFonts w:ascii="Times New Roman" w:hAnsi="Times New Roman" w:cs="Times New Roman"/>
        </w:rPr>
        <w:t>→</w:t>
      </w:r>
      <w:r>
        <w:t xml:space="preserve"> reviewer trail</w:t>
        <w:br/>
      </w:r>
      <w:r>
        <w:rPr>
          <w:rFonts w:ascii="Times New Roman" w:hAnsi="Times New Roman" w:cs="Times New Roman"/>
        </w:rPr>
        <w:t>→</w:t>
      </w:r>
      <w:r>
        <w:t xml:space="preserve"> Claims Register update</w:t>
        <w:br/>
      </w:r>
      <w:r>
        <w:rPr>
          <w:rFonts w:ascii="Times New Roman" w:hAnsi="Times New Roman" w:cs="Times New Roman"/>
        </w:rPr>
        <w:t>→</w:t>
      </w:r>
      <w:r>
        <w:t xml:space="preserve"> governance review</w:t>
        <w:br/>
      </w:r>
      <w:r>
        <w:rPr>
          <w:rFonts w:ascii="Times New Roman" w:hAnsi="Times New Roman" w:cs="Times New Roman"/>
        </w:rPr>
        <w:t>→</w:t>
      </w:r>
      <w:r>
        <w:t xml:space="preserve"> admissibility decision.</w:t>
      </w:r>
    </w:p>
    <w:p w14:paraId="431CB99F" w14:textId="77777777" w:rsidR="00FF733B" w:rsidRPr="00FF733B" w:rsidRDefault="00FF733B" w:rsidP="00FF733B">
      <w:r>
        <w:t>Architecture is not evidence.</w:t>
      </w:r>
    </w:p>
    <w:p w14:paraId="4009CDFF" w14:textId="77777777" w:rsidR="00FF733B" w:rsidRPr="00FF733B" w:rsidRDefault="00FF733B" w:rsidP="00FF733B">
      <w:r>
        <w:t>Scientific plausibility is not pilot validation.</w:t>
      </w:r>
    </w:p>
    <w:p w14:paraId="5330832E" w14:textId="77777777" w:rsidR="00FF733B" w:rsidRPr="00FF733B" w:rsidRDefault="00FF733B" w:rsidP="00FF733B">
      <w:r>
        <w:t>External literature is not Prometheus performance data.</w:t>
      </w:r>
    </w:p>
    <w:p w14:paraId="072569DC" w14:textId="77777777" w:rsidR="00FF733B" w:rsidRPr="00FF733B" w:rsidRDefault="00FF733B" w:rsidP="00FF733B">
      <w:r>
        <w:t>Pilot observation is not financial admissibility.</w:t>
      </w:r>
    </w:p>
    <w:p w14:paraId="415AD0D9" w14:textId="77777777" w:rsidR="00FF733B" w:rsidRPr="00FF733B" w:rsidRDefault="00FF733B" w:rsidP="00FF733B">
      <w:r>
        <w:t>No baseline means no improvement claim.</w:t>
      </w:r>
    </w:p>
    <w:p w14:paraId="540AE9F3" w14:textId="77777777" w:rsidR="00FF733B" w:rsidRPr="00FF733B" w:rsidRDefault="00FF733B" w:rsidP="00FF733B">
      <w:r>
        <w:t>No comparator means no superiority claim.</w:t>
      </w:r>
    </w:p>
    <w:p w14:paraId="41BDF64E" w14:textId="77777777" w:rsidR="00FF733B" w:rsidRPr="00FF733B" w:rsidRDefault="00FF733B" w:rsidP="00FF733B">
      <w:r>
        <w:t>No confidence range means no institutional reliance.</w:t>
      </w:r>
    </w:p>
    <w:p w14:paraId="2F9EDECF" w14:textId="77777777" w:rsidR="00FF733B" w:rsidRPr="00FF733B" w:rsidRDefault="00FF733B" w:rsidP="00FF733B">
      <w:r>
        <w:t>No reviewer trail means no admissibility.</w:t>
      </w:r>
    </w:p>
    <w:p w14:paraId="7CD6882F" w14:textId="77777777" w:rsidR="00FF733B" w:rsidRPr="00FF733B" w:rsidRDefault="00FF733B" w:rsidP="00FF733B">
      <w:r>
        <w:t>No legal review means no capital-facing use.</w:t>
      </w:r>
    </w:p>
    <w:p w14:paraId="4D335CDF" w14:textId="77777777" w:rsidR="00FF733B" w:rsidRPr="00FF733B" w:rsidRDefault="00FF733B" w:rsidP="00FF733B">
      <w:r>
        <w:lastRenderedPageBreak/>
        <w:t>External scientific literature may inform research design, indicator selection, comparator design, ecological rationale, operational-risk framing, training requirements and pilot protocols. It may not substitute for Prometheus pilot evidence.</w:t>
      </w:r>
    </w:p>
    <w:p w14:paraId="467EC322" w14:textId="77777777" w:rsidR="00FF733B" w:rsidRPr="00FF733B" w:rsidRDefault="00FF733B" w:rsidP="00FF733B">
      <w:r>
        <w:t>No H1-H5 claim may be used for PRU uplift, RAP formation, investor-facing material, insurance-facing material, procurement claims, token-facing language, dashboard certification, capital-facing reporting or public financial representation unless it has passed the applicable pilot evidence gate under Appendix T.</w:t>
      </w:r>
    </w:p>
    <w:p w14:paraId="0810CD51" w14:textId="77777777" w:rsidR="00FF733B" w:rsidRPr="00FF733B" w:rsidRDefault="00FF733B" w:rsidP="00FF733B">
      <w:r>
        <w:t>The cooperative syntropic surplus claim, including any formulation equivalent to:</w:t>
      </w:r>
    </w:p>
    <w:p w14:paraId="07A1475D" w14:textId="77777777" w:rsidR="00FF733B" w:rsidRPr="00FF733B" w:rsidRDefault="00FF733B" w:rsidP="00FF733B">
      <w:r>
        <w:t>Y_system &gt; Sum(Y_isolated_components)</w:t>
      </w:r>
    </w:p>
    <w:p w14:paraId="513B7155" w14:textId="77777777" w:rsidR="00FF733B" w:rsidRPr="00FF733B" w:rsidRDefault="00FF733B" w:rsidP="00FF733B">
      <w:r>
        <w:t>is expressly treated as an empirical hypothesis, not doctrine.</w:t>
      </w:r>
    </w:p>
    <w:p w14:paraId="7077ACB5" w14:textId="77777777" w:rsidR="00FF733B" w:rsidRPr="00FF733B" w:rsidRDefault="00FF733B" w:rsidP="00FF733B">
      <w:r>
        <w:t>It may be studied, modelled and tested.</w:t>
      </w:r>
    </w:p>
    <w:p w14:paraId="3A298BFF" w14:textId="77777777" w:rsidR="00FF733B" w:rsidRPr="00FF733B" w:rsidRDefault="00FF733B" w:rsidP="00FF733B">
      <w:r>
        <w:t>It may not be presumed.</w:t>
      </w:r>
    </w:p>
    <w:p w14:paraId="66EC935F" w14:textId="77777777" w:rsidR="00FF733B" w:rsidRPr="00FF733B" w:rsidRDefault="00FF733B" w:rsidP="00FF733B">
      <w:r>
        <w:t>Gate 1 is closed at specification level only.</w:t>
      </w:r>
    </w:p>
    <w:p w14:paraId="1CDE8645" w14:textId="77777777" w:rsidR="00FF733B" w:rsidRDefault="00FF733B" w:rsidP="00FF733B">
      <w:r>
        <w:t>It remains open at evidence level until pilot data have been collected, quality-checked, reviewed, linked to the Claims Register and admitted through governance and legal review where applicable.</w:t>
      </w:r>
    </w:p>
    <w:p w14:paraId="1FD1C7FB" w14:textId="77777777" w:rsidR="005B5CD4" w:rsidRPr="005B5CD4" w:rsidRDefault="005B5CD4" w:rsidP="005B5CD4">
      <w:pPr>
        <w:rPr>
          <w:b/>
          <w:bCs/>
        </w:rPr>
      </w:pPr>
      <w:r>
        <w:rPr>
          <w:b/>
          <w:bCs/>
        </w:rPr>
        <w:t>Gate Sequence Note</w:t>
      </w:r>
    </w:p>
    <w:p w14:paraId="4DF1A387" w14:textId="77777777" w:rsidR="005B5CD4" w:rsidRPr="005B5CD4" w:rsidRDefault="005B5CD4" w:rsidP="005B5CD4">
      <w:r>
        <w:t>The Prometheus gate sequence is cumulative.</w:t>
      </w:r>
    </w:p>
    <w:p w14:paraId="4A1B467D" w14:textId="77777777" w:rsidR="005B5CD4" w:rsidRPr="005B5CD4" w:rsidRDefault="005B5CD4" w:rsidP="005B5CD4">
      <w:r>
        <w:t>Gate 1 governs pilot evidence and empirical admissibility.</w:t>
      </w:r>
    </w:p>
    <w:p w14:paraId="136BF817" w14:textId="77777777" w:rsidR="005B5CD4" w:rsidRPr="005B5CD4" w:rsidRDefault="005B5CD4" w:rsidP="005B5CD4">
      <w:r>
        <w:t>Gate 2 governs legal opinion, rights mapping and legal admissibility.</w:t>
      </w:r>
    </w:p>
    <w:p w14:paraId="30193331" w14:textId="77777777" w:rsidR="005B5CD4" w:rsidRPr="005B5CD4" w:rsidRDefault="005B5CD4" w:rsidP="005B5CD4">
      <w:r>
        <w:t>Gate 3 governs anchor demand, market validation and RAP market-readiness.</w:t>
      </w:r>
    </w:p>
    <w:p w14:paraId="51CDB86A" w14:textId="77777777" w:rsidR="005B5CD4" w:rsidRPr="005B5CD4" w:rsidRDefault="005B5CD4" w:rsidP="005B5CD4">
      <w:r>
        <w:t>Gate 4 governs no-double-counting, interoperability integrity and digital representation safety.</w:t>
      </w:r>
    </w:p>
    <w:p w14:paraId="5C289DA3" w14:textId="77777777" w:rsidR="005B5CD4" w:rsidRPr="005B5CD4" w:rsidRDefault="005B5CD4" w:rsidP="005B5CD4">
      <w:r>
        <w:t>Gate 5 governs runtime verification, release safety and production admission.</w:t>
      </w:r>
    </w:p>
    <w:p w14:paraId="1D345BF8" w14:textId="77777777" w:rsidR="005B5CD4" w:rsidRPr="005B5CD4" w:rsidRDefault="005B5CD4" w:rsidP="005B5CD4">
      <w:r>
        <w:t>Gate 2 is defined in the Institutional Boundary and Appendix Q.</w:t>
      </w:r>
    </w:p>
    <w:p w14:paraId="7CB90631" w14:textId="77777777" w:rsidR="005B5CD4" w:rsidRPr="005B5CD4" w:rsidRDefault="005B5CD4" w:rsidP="005B5CD4">
      <w:r>
        <w:t>Gate 3 is defined in the Executive Summary, Part X, Appendix R and Appendix Z.</w:t>
      </w:r>
    </w:p>
    <w:p w14:paraId="612F827B" w14:textId="77777777" w:rsidR="005B5CD4" w:rsidRPr="005B5CD4" w:rsidRDefault="005B5CD4" w:rsidP="005B5CD4">
      <w:r>
        <w:lastRenderedPageBreak/>
        <w:t>This Technical Validation Boundary foregrounds Gate 1, Gate 4 and Gate 5 because they control empirical evidence, integrity assurance and runtime admission.</w:t>
      </w:r>
    </w:p>
    <w:p w14:paraId="76AD8C1C" w14:textId="77777777" w:rsidR="005B5CD4" w:rsidRPr="005B5CD4" w:rsidRDefault="005B5CD4" w:rsidP="005B5CD4">
      <w:r>
        <w:t>No gate may be bypassed by placement, sequencing, dashboard output, runtime implementation or market-facing language.</w:t>
      </w:r>
    </w:p>
    <w:p w14:paraId="7AE50FCB" w14:textId="77777777" w:rsidR="005B5CD4" w:rsidRPr="005B5CD4" w:rsidRDefault="005B5CD4" w:rsidP="005B5CD4">
      <w:r>
        <w:t>The lowest unresolved gate controls the permitted claim.</w:t>
      </w:r>
    </w:p>
    <w:p w14:paraId="409BE83D" w14:textId="77777777" w:rsidR="00FF733B" w:rsidRPr="00FF733B" w:rsidRDefault="00FF733B" w:rsidP="00FF733B">
      <w:pPr>
        <w:rPr>
          <w:b/>
          <w:bCs/>
        </w:rPr>
      </w:pPr>
      <w:r>
        <w:rPr>
          <w:b/>
          <w:bCs/>
        </w:rPr>
        <w:t>Gate 4 — No-Double-Counting and Interoperability Security Boundary</w:t>
      </w:r>
    </w:p>
    <w:p w14:paraId="382951FD" w14:textId="77777777" w:rsidR="00FF733B" w:rsidRPr="00FF733B" w:rsidRDefault="00FF733B" w:rsidP="00FF733B">
      <w:r>
        <w:t>Prometheus treats double-counting, double-claiming, double-representation and digital double-spending as material integrity failures.</w:t>
      </w:r>
    </w:p>
    <w:p w14:paraId="243B2AFB" w14:textId="77777777" w:rsidR="00FF733B" w:rsidRPr="00FF733B" w:rsidRDefault="00FF733B" w:rsidP="00FF733B">
      <w:r>
        <w:t>No regenerative event, ecological improvement, MRV record, verified indicator, PRU-relevant evidence, impact result, credit, claim, RAP exposure, token representation, dashboard status, legal instrument, settlement record or market-facing assertion may be counted, represented, pledged, monetised or relied upon more than once across incompatible pathways.</w:t>
      </w:r>
    </w:p>
    <w:p w14:paraId="0CECB162" w14:textId="77777777" w:rsidR="00FF733B" w:rsidRPr="00FF733B" w:rsidRDefault="00FF733B" w:rsidP="00FF733B">
      <w:r>
        <w:t>The controlling rule is:</w:t>
      </w:r>
    </w:p>
    <w:p w14:paraId="6F5DBA0A" w14:textId="77777777" w:rsidR="00FF733B" w:rsidRPr="00FF733B" w:rsidRDefault="00FF733B" w:rsidP="00FF733B">
      <w:r>
        <w:t>one underlying event;</w:t>
      </w:r>
    </w:p>
    <w:p w14:paraId="79B70FBC" w14:textId="77777777" w:rsidR="00FF733B" w:rsidRPr="00FF733B" w:rsidRDefault="00FF733B" w:rsidP="00FF733B">
      <w:r>
        <w:t>one admissible claim context;</w:t>
      </w:r>
    </w:p>
    <w:p w14:paraId="7EE3941B" w14:textId="77777777" w:rsidR="00FF733B" w:rsidRPr="00FF733B" w:rsidRDefault="00FF733B" w:rsidP="00FF733B">
      <w:r>
        <w:t>one evidence lineage;</w:t>
      </w:r>
    </w:p>
    <w:p w14:paraId="7BB5D6E7" w14:textId="77777777" w:rsidR="00FF733B" w:rsidRPr="00FF733B" w:rsidRDefault="00FF733B" w:rsidP="00FF733B">
      <w:r>
        <w:t>one Claims Register status;</w:t>
      </w:r>
    </w:p>
    <w:p w14:paraId="0A0248F1" w14:textId="77777777" w:rsidR="00FF733B" w:rsidRPr="00FF733B" w:rsidRDefault="00FF733B" w:rsidP="00FF733B">
      <w:r>
        <w:t>one permitted representation;</w:t>
      </w:r>
    </w:p>
    <w:p w14:paraId="14B5041E" w14:textId="77777777" w:rsidR="00FF733B" w:rsidRPr="00FF733B" w:rsidRDefault="00FF733B" w:rsidP="00FF733B">
      <w:r>
        <w:t>no duplicated value.</w:t>
      </w:r>
    </w:p>
    <w:p w14:paraId="7F6BC012" w14:textId="77777777" w:rsidR="00FF733B" w:rsidRPr="00FF733B" w:rsidRDefault="00FF733B" w:rsidP="00FF733B">
      <w:r>
        <w:t>A Holochain-compatible record does not by itself prevent cross-system duplication.</w:t>
      </w:r>
    </w:p>
    <w:p w14:paraId="63B47630" w14:textId="77777777" w:rsidR="00FF733B" w:rsidRPr="00FF733B" w:rsidRDefault="00FF733B" w:rsidP="00FF733B">
      <w:r>
        <w:t>A blockchain transaction does not by itself prove ecological uniqueness.</w:t>
      </w:r>
    </w:p>
    <w:p w14:paraId="1D26EED3" w14:textId="77777777" w:rsidR="00FF733B" w:rsidRPr="00FF733B" w:rsidRDefault="00FF733B" w:rsidP="00FF733B">
      <w:r>
        <w:t>A bridge does not by itself preserve admissibility.</w:t>
      </w:r>
    </w:p>
    <w:p w14:paraId="79A4D0E4" w14:textId="77777777" w:rsidR="00FF733B" w:rsidRPr="00FF733B" w:rsidRDefault="00FF733B" w:rsidP="00FF733B">
      <w:r>
        <w:t>An oracle does not by itself create truth.</w:t>
      </w:r>
    </w:p>
    <w:p w14:paraId="42EEBC87" w14:textId="77777777" w:rsidR="00FF733B" w:rsidRPr="00FF733B" w:rsidRDefault="00FF733B" w:rsidP="00FF733B">
      <w:r>
        <w:t>A token wrapper does not by itself create valid representation.</w:t>
      </w:r>
    </w:p>
    <w:p w14:paraId="5BC37111" w14:textId="77777777" w:rsidR="00FF733B" w:rsidRPr="00FF733B" w:rsidRDefault="00FF733B" w:rsidP="00FF733B">
      <w:r>
        <w:lastRenderedPageBreak/>
        <w:t>A dashboard does not by itself detect double-spending.</w:t>
      </w:r>
    </w:p>
    <w:p w14:paraId="73D573D6" w14:textId="77777777" w:rsidR="00FF733B" w:rsidRPr="00FF733B" w:rsidRDefault="00FF733B" w:rsidP="00FF733B">
      <w:r>
        <w:t>A data-room record does not by itself prevent double-use.</w:t>
      </w:r>
    </w:p>
    <w:p w14:paraId="5EC9D0B3" w14:textId="77777777" w:rsidR="00FF733B" w:rsidRPr="00FF733B" w:rsidRDefault="00FF733B" w:rsidP="00FF733B">
      <w:r>
        <w:t>A legal wrapper does not by itself prevent technical duplication.</w:t>
      </w:r>
    </w:p>
    <w:p w14:paraId="7F585BE2" w14:textId="77777777" w:rsidR="00FF733B" w:rsidRPr="00FF733B" w:rsidRDefault="00FF733B" w:rsidP="00FF733B">
      <w:r>
        <w:t>No PRU, RAP, token, certificate, credit, access credential, governance record, dashboard state, API response, bridge message, custody record or settlement pathway may be treated as valid if it allows the same underlying regenerative performance, evidence package, claim or entitlement to be used in two or more incompatible contexts.</w:t>
      </w:r>
    </w:p>
    <w:p w14:paraId="7BC9ECC7" w14:textId="77777777" w:rsidR="00FF733B" w:rsidRPr="00FF733B" w:rsidRDefault="00FF733B" w:rsidP="00FF733B">
      <w:r>
        <w:t>Any Prometheus pathway involving token representation, cross-chain transfer, bridge logic, wrapped assets, external settlement, oracle input, custody rail, public registry, credit registry, external verifier, financial instrument, API synchronization or multi-ledger reporting shall require a No-Double-Counting and Interoperability Threat Model before external use.</w:t>
      </w:r>
    </w:p>
    <w:p w14:paraId="0C8D7BEB" w14:textId="77777777" w:rsidR="00FF733B" w:rsidRPr="00FF733B" w:rsidRDefault="00FF733B" w:rsidP="00FF733B">
      <w:r>
        <w:t>The threat model shall address, where applicable:</w:t>
      </w:r>
    </w:p>
    <w:p w14:paraId="2AD78FF5" w14:textId="77777777" w:rsidR="00FF733B" w:rsidRPr="00FF733B" w:rsidRDefault="00FF733B">
      <w:pPr>
        <w:numPr>
          <w:ilvl w:val="0"/>
          <w:numId w:val="176"/>
        </w:numPr>
        <w:tabs>
          <w:tab w:val="clear" w:pos="360"/>
          <w:tab w:val="num" w:pos="720"/>
        </w:tabs>
        <w:rPr>
          <w:lang w:val="it-IT"/>
        </w:rPr>
      </w:pPr>
      <w:r>
        <w:rPr>
          <w:lang w:val="it-IT"/>
        </w:rPr>
        <w:t>unique event identity;</w:t>
      </w:r>
    </w:p>
    <w:p w14:paraId="2ABA7C94" w14:textId="77777777" w:rsidR="00FF733B" w:rsidRPr="00FF733B" w:rsidRDefault="00FF733B">
      <w:pPr>
        <w:numPr>
          <w:ilvl w:val="0"/>
          <w:numId w:val="176"/>
        </w:numPr>
        <w:tabs>
          <w:tab w:val="clear" w:pos="360"/>
          <w:tab w:val="num" w:pos="720"/>
        </w:tabs>
        <w:rPr>
          <w:lang w:val="it-IT"/>
        </w:rPr>
      </w:pPr>
      <w:r>
        <w:rPr>
          <w:lang w:val="it-IT"/>
        </w:rPr>
        <w:t>evidence lineage;</w:t>
      </w:r>
    </w:p>
    <w:p w14:paraId="4F49F3AF" w14:textId="77777777" w:rsidR="00FF733B" w:rsidRPr="00FF733B" w:rsidRDefault="00FF733B">
      <w:pPr>
        <w:numPr>
          <w:ilvl w:val="0"/>
          <w:numId w:val="176"/>
        </w:numPr>
        <w:tabs>
          <w:tab w:val="clear" w:pos="360"/>
          <w:tab w:val="num" w:pos="720"/>
        </w:tabs>
        <w:rPr>
          <w:lang w:val="it-IT"/>
        </w:rPr>
      </w:pPr>
      <w:r>
        <w:rPr>
          <w:lang w:val="it-IT"/>
        </w:rPr>
        <w:t>claim namespace;</w:t>
      </w:r>
    </w:p>
    <w:p w14:paraId="63166A12" w14:textId="77777777" w:rsidR="00FF733B" w:rsidRPr="00FF733B" w:rsidRDefault="00FF733B">
      <w:pPr>
        <w:numPr>
          <w:ilvl w:val="0"/>
          <w:numId w:val="176"/>
        </w:numPr>
        <w:tabs>
          <w:tab w:val="clear" w:pos="360"/>
          <w:tab w:val="num" w:pos="720"/>
        </w:tabs>
        <w:rPr>
          <w:lang w:val="it-IT"/>
        </w:rPr>
      </w:pPr>
      <w:r>
        <w:rPr>
          <w:lang w:val="it-IT"/>
        </w:rPr>
        <w:t>PRU reference namespace;</w:t>
      </w:r>
    </w:p>
    <w:p w14:paraId="6DF02B26" w14:textId="77777777" w:rsidR="00FF733B" w:rsidRPr="00FF733B" w:rsidRDefault="00FF733B">
      <w:pPr>
        <w:numPr>
          <w:ilvl w:val="0"/>
          <w:numId w:val="176"/>
        </w:numPr>
        <w:tabs>
          <w:tab w:val="clear" w:pos="360"/>
          <w:tab w:val="num" w:pos="720"/>
        </w:tabs>
        <w:rPr>
          <w:lang w:val="it-IT"/>
        </w:rPr>
      </w:pPr>
      <w:r>
        <w:rPr>
          <w:lang w:val="it-IT"/>
        </w:rPr>
        <w:t>RAP reference namespace;</w:t>
      </w:r>
    </w:p>
    <w:p w14:paraId="31B43F40" w14:textId="77777777" w:rsidR="00FF733B" w:rsidRPr="00FF733B" w:rsidRDefault="00FF733B">
      <w:pPr>
        <w:numPr>
          <w:ilvl w:val="0"/>
          <w:numId w:val="176"/>
        </w:numPr>
        <w:tabs>
          <w:tab w:val="clear" w:pos="360"/>
          <w:tab w:val="num" w:pos="720"/>
        </w:tabs>
        <w:rPr>
          <w:lang w:val="it-IT"/>
        </w:rPr>
      </w:pPr>
      <w:r>
        <w:rPr>
          <w:lang w:val="it-IT"/>
        </w:rPr>
        <w:t>legal-instrument reference;</w:t>
      </w:r>
    </w:p>
    <w:p w14:paraId="6AEB4A32" w14:textId="77777777" w:rsidR="00FF733B" w:rsidRPr="00FF733B" w:rsidRDefault="00FF733B">
      <w:pPr>
        <w:numPr>
          <w:ilvl w:val="0"/>
          <w:numId w:val="176"/>
        </w:numPr>
        <w:tabs>
          <w:tab w:val="clear" w:pos="360"/>
          <w:tab w:val="num" w:pos="720"/>
        </w:tabs>
      </w:pPr>
      <w:r>
        <w:t>token or digital-representation reference;</w:t>
      </w:r>
    </w:p>
    <w:p w14:paraId="5F8A5919" w14:textId="77777777" w:rsidR="00FF733B" w:rsidRPr="00FF733B" w:rsidRDefault="00FF733B">
      <w:pPr>
        <w:numPr>
          <w:ilvl w:val="0"/>
          <w:numId w:val="176"/>
        </w:numPr>
        <w:tabs>
          <w:tab w:val="clear" w:pos="360"/>
          <w:tab w:val="num" w:pos="720"/>
        </w:tabs>
        <w:rPr>
          <w:lang w:val="it-IT"/>
        </w:rPr>
      </w:pPr>
      <w:r>
        <w:rPr>
          <w:lang w:val="it-IT"/>
        </w:rPr>
        <w:t>source-chain anchoring;</w:t>
      </w:r>
    </w:p>
    <w:p w14:paraId="5988F483" w14:textId="77777777" w:rsidR="00FF733B" w:rsidRPr="00FF733B" w:rsidRDefault="00FF733B">
      <w:pPr>
        <w:numPr>
          <w:ilvl w:val="0"/>
          <w:numId w:val="176"/>
        </w:numPr>
        <w:tabs>
          <w:tab w:val="clear" w:pos="360"/>
          <w:tab w:val="num" w:pos="720"/>
        </w:tabs>
        <w:rPr>
          <w:lang w:val="it-IT"/>
        </w:rPr>
      </w:pPr>
      <w:r>
        <w:rPr>
          <w:lang w:val="it-IT"/>
        </w:rPr>
        <w:t>data-room anchoring;</w:t>
      </w:r>
    </w:p>
    <w:p w14:paraId="76193D06" w14:textId="77777777" w:rsidR="00FF733B" w:rsidRPr="00FF733B" w:rsidRDefault="00FF733B">
      <w:pPr>
        <w:numPr>
          <w:ilvl w:val="0"/>
          <w:numId w:val="176"/>
        </w:numPr>
        <w:tabs>
          <w:tab w:val="clear" w:pos="360"/>
          <w:tab w:val="num" w:pos="720"/>
        </w:tabs>
        <w:rPr>
          <w:lang w:val="it-IT"/>
        </w:rPr>
      </w:pPr>
      <w:r>
        <w:rPr>
          <w:lang w:val="it-IT"/>
        </w:rPr>
        <w:t>registry anchoring;</w:t>
      </w:r>
    </w:p>
    <w:p w14:paraId="4146FD8D" w14:textId="77777777" w:rsidR="00FF733B" w:rsidRPr="00FF733B" w:rsidRDefault="00FF733B">
      <w:pPr>
        <w:numPr>
          <w:ilvl w:val="0"/>
          <w:numId w:val="176"/>
        </w:numPr>
        <w:tabs>
          <w:tab w:val="clear" w:pos="360"/>
          <w:tab w:val="num" w:pos="720"/>
        </w:tabs>
      </w:pPr>
      <w:r>
        <w:t>bridge or cross-system message validation;</w:t>
      </w:r>
    </w:p>
    <w:p w14:paraId="5B79D320" w14:textId="77777777" w:rsidR="00FF733B" w:rsidRPr="00FF733B" w:rsidRDefault="00FF733B">
      <w:pPr>
        <w:numPr>
          <w:ilvl w:val="0"/>
          <w:numId w:val="176"/>
        </w:numPr>
        <w:tabs>
          <w:tab w:val="clear" w:pos="360"/>
          <w:tab w:val="num" w:pos="720"/>
        </w:tabs>
        <w:rPr>
          <w:lang w:val="it-IT"/>
        </w:rPr>
      </w:pPr>
      <w:r>
        <w:rPr>
          <w:lang w:val="it-IT"/>
        </w:rPr>
        <w:t>oracle dependency;</w:t>
      </w:r>
    </w:p>
    <w:p w14:paraId="6BA568B6" w14:textId="77777777" w:rsidR="00FF733B" w:rsidRPr="00FF733B" w:rsidRDefault="00FF733B">
      <w:pPr>
        <w:numPr>
          <w:ilvl w:val="0"/>
          <w:numId w:val="176"/>
        </w:numPr>
        <w:tabs>
          <w:tab w:val="clear" w:pos="360"/>
          <w:tab w:val="num" w:pos="720"/>
        </w:tabs>
        <w:rPr>
          <w:lang w:val="it-IT"/>
        </w:rPr>
      </w:pPr>
      <w:r>
        <w:rPr>
          <w:lang w:val="it-IT"/>
        </w:rPr>
        <w:lastRenderedPageBreak/>
        <w:t>finality assumptions;</w:t>
      </w:r>
    </w:p>
    <w:p w14:paraId="43AEF226" w14:textId="77777777" w:rsidR="00FF733B" w:rsidRPr="00FF733B" w:rsidRDefault="00FF733B">
      <w:pPr>
        <w:numPr>
          <w:ilvl w:val="0"/>
          <w:numId w:val="176"/>
        </w:numPr>
        <w:tabs>
          <w:tab w:val="clear" w:pos="360"/>
          <w:tab w:val="num" w:pos="720"/>
        </w:tabs>
        <w:rPr>
          <w:lang w:val="it-IT"/>
        </w:rPr>
      </w:pPr>
      <w:r>
        <w:rPr>
          <w:lang w:val="it-IT"/>
        </w:rPr>
        <w:t>replay protection;</w:t>
      </w:r>
    </w:p>
    <w:p w14:paraId="298C622A" w14:textId="77777777" w:rsidR="00FF733B" w:rsidRPr="00FF733B" w:rsidRDefault="00FF733B">
      <w:pPr>
        <w:numPr>
          <w:ilvl w:val="0"/>
          <w:numId w:val="176"/>
        </w:numPr>
        <w:tabs>
          <w:tab w:val="clear" w:pos="360"/>
          <w:tab w:val="num" w:pos="720"/>
        </w:tabs>
      </w:pPr>
      <w:r>
        <w:t>lock / mint / burn / release logic where applicable;</w:t>
      </w:r>
    </w:p>
    <w:p w14:paraId="099EAE3E" w14:textId="77777777" w:rsidR="00FF733B" w:rsidRPr="00FF733B" w:rsidRDefault="00FF733B">
      <w:pPr>
        <w:numPr>
          <w:ilvl w:val="0"/>
          <w:numId w:val="176"/>
        </w:numPr>
        <w:tabs>
          <w:tab w:val="clear" w:pos="360"/>
          <w:tab w:val="num" w:pos="720"/>
        </w:tabs>
        <w:rPr>
          <w:lang w:val="it-IT"/>
        </w:rPr>
      </w:pPr>
      <w:r>
        <w:rPr>
          <w:lang w:val="it-IT"/>
        </w:rPr>
        <w:t>duplicate-claim detection;</w:t>
      </w:r>
    </w:p>
    <w:p w14:paraId="278F30DB" w14:textId="77777777" w:rsidR="00FF733B" w:rsidRPr="00FF733B" w:rsidRDefault="00FF733B">
      <w:pPr>
        <w:numPr>
          <w:ilvl w:val="0"/>
          <w:numId w:val="176"/>
        </w:numPr>
        <w:tabs>
          <w:tab w:val="clear" w:pos="360"/>
          <w:tab w:val="num" w:pos="720"/>
        </w:tabs>
        <w:rPr>
          <w:lang w:val="it-IT"/>
        </w:rPr>
      </w:pPr>
      <w:r>
        <w:rPr>
          <w:lang w:val="it-IT"/>
        </w:rPr>
        <w:t>conflict-resolution rule;</w:t>
      </w:r>
    </w:p>
    <w:p w14:paraId="3B51FB1B" w14:textId="77777777" w:rsidR="00FF733B" w:rsidRPr="00FF733B" w:rsidRDefault="00FF733B">
      <w:pPr>
        <w:numPr>
          <w:ilvl w:val="0"/>
          <w:numId w:val="176"/>
        </w:numPr>
        <w:tabs>
          <w:tab w:val="clear" w:pos="360"/>
          <w:tab w:val="num" w:pos="720"/>
        </w:tabs>
        <w:rPr>
          <w:lang w:val="it-IT"/>
        </w:rPr>
      </w:pPr>
      <w:r>
        <w:rPr>
          <w:lang w:val="it-IT"/>
        </w:rPr>
        <w:t>revocation and quarantine process;</w:t>
      </w:r>
    </w:p>
    <w:p w14:paraId="531B0177" w14:textId="77777777" w:rsidR="00FF733B" w:rsidRPr="00FF733B" w:rsidRDefault="00FF733B">
      <w:pPr>
        <w:numPr>
          <w:ilvl w:val="0"/>
          <w:numId w:val="176"/>
        </w:numPr>
        <w:tabs>
          <w:tab w:val="clear" w:pos="360"/>
          <w:tab w:val="num" w:pos="720"/>
        </w:tabs>
        <w:rPr>
          <w:lang w:val="it-IT"/>
        </w:rPr>
      </w:pPr>
      <w:r>
        <w:rPr>
          <w:lang w:val="it-IT"/>
        </w:rPr>
        <w:t>adverse integrity record;</w:t>
      </w:r>
    </w:p>
    <w:p w14:paraId="4E141715" w14:textId="77777777" w:rsidR="00FF733B" w:rsidRPr="00FF733B" w:rsidRDefault="00FF733B">
      <w:pPr>
        <w:numPr>
          <w:ilvl w:val="0"/>
          <w:numId w:val="176"/>
        </w:numPr>
        <w:tabs>
          <w:tab w:val="clear" w:pos="360"/>
          <w:tab w:val="num" w:pos="720"/>
        </w:tabs>
        <w:rPr>
          <w:lang w:val="it-IT"/>
        </w:rPr>
      </w:pPr>
      <w:r>
        <w:rPr>
          <w:lang w:val="it-IT"/>
        </w:rPr>
        <w:t>Claims Register update;</w:t>
      </w:r>
    </w:p>
    <w:p w14:paraId="73C66D32" w14:textId="77777777" w:rsidR="00FF733B" w:rsidRPr="00FF733B" w:rsidRDefault="00FF733B">
      <w:pPr>
        <w:numPr>
          <w:ilvl w:val="0"/>
          <w:numId w:val="176"/>
        </w:numPr>
        <w:tabs>
          <w:tab w:val="clear" w:pos="360"/>
          <w:tab w:val="num" w:pos="720"/>
        </w:tabs>
        <w:rPr>
          <w:lang w:val="it-IT"/>
        </w:rPr>
      </w:pPr>
      <w:r>
        <w:rPr>
          <w:lang w:val="it-IT"/>
        </w:rPr>
        <w:t>governance review;</w:t>
      </w:r>
    </w:p>
    <w:p w14:paraId="1E581EF0" w14:textId="77777777" w:rsidR="00FF733B" w:rsidRPr="00FF733B" w:rsidRDefault="00FF733B">
      <w:pPr>
        <w:numPr>
          <w:ilvl w:val="0"/>
          <w:numId w:val="176"/>
        </w:numPr>
        <w:tabs>
          <w:tab w:val="clear" w:pos="360"/>
          <w:tab w:val="num" w:pos="720"/>
        </w:tabs>
        <w:rPr>
          <w:lang w:val="it-IT"/>
        </w:rPr>
      </w:pPr>
      <w:r>
        <w:rPr>
          <w:lang w:val="it-IT"/>
        </w:rPr>
        <w:t>legal review where applicable.</w:t>
      </w:r>
    </w:p>
    <w:p w14:paraId="35A795C2" w14:textId="77777777" w:rsidR="00FF733B" w:rsidRPr="00FF733B" w:rsidRDefault="00FF733B" w:rsidP="00FF733B">
      <w:r>
        <w:t>Cross-chain, bridge, wrapped-token, registry-sync or external-settlement pathways are prohibited for PRU, RAP, token-facing, investor-facing, insurance-facing, procurement-facing or market-facing use unless the corresponding threat model, security review, no-double-counting invariant, test evidence, governance decision and Claims Register status are complete.</w:t>
      </w:r>
    </w:p>
    <w:p w14:paraId="792912A2" w14:textId="77777777" w:rsidR="00FF733B" w:rsidRPr="00FF733B" w:rsidRDefault="00FF733B" w:rsidP="00FF733B">
      <w:r>
        <w:t>The following claims are prohibited unless technically and legally supported:</w:t>
      </w:r>
    </w:p>
    <w:p w14:paraId="37BCC4EB" w14:textId="77777777" w:rsidR="00FF733B" w:rsidRPr="00FF733B" w:rsidRDefault="00FF733B">
      <w:pPr>
        <w:numPr>
          <w:ilvl w:val="0"/>
          <w:numId w:val="177"/>
        </w:numPr>
        <w:tabs>
          <w:tab w:val="clear" w:pos="360"/>
          <w:tab w:val="num" w:pos="720"/>
        </w:tabs>
        <w:rPr>
          <w:lang w:val="it-IT"/>
        </w:rPr>
      </w:pPr>
      <w:r>
        <w:rPr>
          <w:lang w:val="it-IT"/>
        </w:rPr>
        <w:t>bridge-ready;</w:t>
      </w:r>
    </w:p>
    <w:p w14:paraId="5FDB2CC8" w14:textId="77777777" w:rsidR="00FF733B" w:rsidRPr="00FF733B" w:rsidRDefault="00FF733B">
      <w:pPr>
        <w:numPr>
          <w:ilvl w:val="0"/>
          <w:numId w:val="177"/>
        </w:numPr>
        <w:tabs>
          <w:tab w:val="clear" w:pos="360"/>
          <w:tab w:val="num" w:pos="720"/>
        </w:tabs>
        <w:rPr>
          <w:lang w:val="it-IT"/>
        </w:rPr>
      </w:pPr>
      <w:r>
        <w:rPr>
          <w:lang w:val="it-IT"/>
        </w:rPr>
        <w:t>cross-chain-ready;</w:t>
      </w:r>
    </w:p>
    <w:p w14:paraId="7651E472" w14:textId="77777777" w:rsidR="00FF733B" w:rsidRPr="00FF733B" w:rsidRDefault="00FF733B">
      <w:pPr>
        <w:numPr>
          <w:ilvl w:val="0"/>
          <w:numId w:val="177"/>
        </w:numPr>
        <w:tabs>
          <w:tab w:val="clear" w:pos="360"/>
          <w:tab w:val="num" w:pos="720"/>
        </w:tabs>
        <w:rPr>
          <w:lang w:val="it-IT"/>
        </w:rPr>
      </w:pPr>
      <w:r>
        <w:rPr>
          <w:lang w:val="it-IT"/>
        </w:rPr>
        <w:t>interoperable value;</w:t>
      </w:r>
    </w:p>
    <w:p w14:paraId="3EB5E9EB" w14:textId="77777777" w:rsidR="00FF733B" w:rsidRPr="00FF733B" w:rsidRDefault="00FF733B">
      <w:pPr>
        <w:numPr>
          <w:ilvl w:val="0"/>
          <w:numId w:val="177"/>
        </w:numPr>
        <w:tabs>
          <w:tab w:val="clear" w:pos="360"/>
          <w:tab w:val="num" w:pos="720"/>
        </w:tabs>
        <w:rPr>
          <w:lang w:val="it-IT"/>
        </w:rPr>
      </w:pPr>
      <w:r>
        <w:rPr>
          <w:lang w:val="it-IT"/>
        </w:rPr>
        <w:t>transferable PRU;</w:t>
      </w:r>
    </w:p>
    <w:p w14:paraId="63DBA3A0" w14:textId="77777777" w:rsidR="00FF733B" w:rsidRPr="00FF733B" w:rsidRDefault="00FF733B">
      <w:pPr>
        <w:numPr>
          <w:ilvl w:val="0"/>
          <w:numId w:val="177"/>
        </w:numPr>
        <w:tabs>
          <w:tab w:val="clear" w:pos="360"/>
          <w:tab w:val="num" w:pos="720"/>
        </w:tabs>
        <w:rPr>
          <w:lang w:val="it-IT"/>
        </w:rPr>
      </w:pPr>
      <w:r>
        <w:rPr>
          <w:lang w:val="it-IT"/>
        </w:rPr>
        <w:t>tokenised PRU;</w:t>
      </w:r>
    </w:p>
    <w:p w14:paraId="7C21275C" w14:textId="77777777" w:rsidR="00FF733B" w:rsidRPr="00FF733B" w:rsidRDefault="00FF733B">
      <w:pPr>
        <w:numPr>
          <w:ilvl w:val="0"/>
          <w:numId w:val="177"/>
        </w:numPr>
        <w:tabs>
          <w:tab w:val="clear" w:pos="360"/>
          <w:tab w:val="num" w:pos="720"/>
        </w:tabs>
        <w:rPr>
          <w:lang w:val="it-IT"/>
        </w:rPr>
      </w:pPr>
      <w:r>
        <w:rPr>
          <w:lang w:val="it-IT"/>
        </w:rPr>
        <w:t>tokenised RAP;</w:t>
      </w:r>
    </w:p>
    <w:p w14:paraId="1EEFE664" w14:textId="77777777" w:rsidR="00FF733B" w:rsidRPr="00FF733B" w:rsidRDefault="00FF733B">
      <w:pPr>
        <w:numPr>
          <w:ilvl w:val="0"/>
          <w:numId w:val="177"/>
        </w:numPr>
        <w:tabs>
          <w:tab w:val="clear" w:pos="360"/>
          <w:tab w:val="num" w:pos="720"/>
        </w:tabs>
        <w:rPr>
          <w:lang w:val="it-IT"/>
        </w:rPr>
      </w:pPr>
      <w:r>
        <w:rPr>
          <w:lang w:val="it-IT"/>
        </w:rPr>
        <w:t>duplicate-proof;</w:t>
      </w:r>
    </w:p>
    <w:p w14:paraId="74664871" w14:textId="77777777" w:rsidR="00FF733B" w:rsidRPr="00FF733B" w:rsidRDefault="00FF733B">
      <w:pPr>
        <w:numPr>
          <w:ilvl w:val="0"/>
          <w:numId w:val="177"/>
        </w:numPr>
        <w:tabs>
          <w:tab w:val="clear" w:pos="360"/>
          <w:tab w:val="num" w:pos="720"/>
        </w:tabs>
        <w:rPr>
          <w:lang w:val="it-IT"/>
        </w:rPr>
      </w:pPr>
      <w:r>
        <w:rPr>
          <w:lang w:val="it-IT"/>
        </w:rPr>
        <w:t>double-spend-proof;</w:t>
      </w:r>
    </w:p>
    <w:p w14:paraId="12F60726" w14:textId="77777777" w:rsidR="00FF733B" w:rsidRPr="00FF733B" w:rsidRDefault="00FF733B">
      <w:pPr>
        <w:numPr>
          <w:ilvl w:val="0"/>
          <w:numId w:val="177"/>
        </w:numPr>
        <w:tabs>
          <w:tab w:val="clear" w:pos="360"/>
          <w:tab w:val="num" w:pos="720"/>
        </w:tabs>
        <w:rPr>
          <w:lang w:val="it-IT"/>
        </w:rPr>
      </w:pPr>
      <w:r>
        <w:rPr>
          <w:lang w:val="it-IT"/>
        </w:rPr>
        <w:lastRenderedPageBreak/>
        <w:t>oracle-verified;</w:t>
      </w:r>
    </w:p>
    <w:p w14:paraId="037CE618" w14:textId="77777777" w:rsidR="00FF733B" w:rsidRPr="00FF733B" w:rsidRDefault="00FF733B">
      <w:pPr>
        <w:numPr>
          <w:ilvl w:val="0"/>
          <w:numId w:val="177"/>
        </w:numPr>
        <w:tabs>
          <w:tab w:val="clear" w:pos="360"/>
          <w:tab w:val="num" w:pos="720"/>
        </w:tabs>
        <w:rPr>
          <w:lang w:val="it-IT"/>
        </w:rPr>
      </w:pPr>
      <w:r>
        <w:rPr>
          <w:lang w:val="it-IT"/>
        </w:rPr>
        <w:t>settlement-ready;</w:t>
      </w:r>
    </w:p>
    <w:p w14:paraId="6993DD6A" w14:textId="77777777" w:rsidR="00FF733B" w:rsidRPr="00FF733B" w:rsidRDefault="00FF733B">
      <w:pPr>
        <w:numPr>
          <w:ilvl w:val="0"/>
          <w:numId w:val="177"/>
        </w:numPr>
        <w:tabs>
          <w:tab w:val="clear" w:pos="360"/>
          <w:tab w:val="num" w:pos="720"/>
        </w:tabs>
        <w:rPr>
          <w:lang w:val="it-IT"/>
        </w:rPr>
      </w:pPr>
      <w:r>
        <w:rPr>
          <w:lang w:val="it-IT"/>
        </w:rPr>
        <w:t>registry-synchronised;</w:t>
      </w:r>
    </w:p>
    <w:p w14:paraId="68A21C46" w14:textId="77777777" w:rsidR="00FF733B" w:rsidRPr="00FF733B" w:rsidRDefault="00FF733B">
      <w:pPr>
        <w:numPr>
          <w:ilvl w:val="0"/>
          <w:numId w:val="177"/>
        </w:numPr>
        <w:tabs>
          <w:tab w:val="clear" w:pos="360"/>
          <w:tab w:val="num" w:pos="720"/>
        </w:tabs>
        <w:rPr>
          <w:lang w:val="it-IT"/>
        </w:rPr>
      </w:pPr>
      <w:r>
        <w:rPr>
          <w:lang w:val="it-IT"/>
        </w:rPr>
        <w:t>custody-ready;</w:t>
      </w:r>
    </w:p>
    <w:p w14:paraId="2E23916E" w14:textId="77777777" w:rsidR="00FF733B" w:rsidRPr="00FF733B" w:rsidRDefault="00FF733B">
      <w:pPr>
        <w:numPr>
          <w:ilvl w:val="0"/>
          <w:numId w:val="177"/>
        </w:numPr>
        <w:tabs>
          <w:tab w:val="clear" w:pos="360"/>
          <w:tab w:val="num" w:pos="720"/>
        </w:tabs>
        <w:rPr>
          <w:lang w:val="it-IT"/>
        </w:rPr>
      </w:pPr>
      <w:r>
        <w:rPr>
          <w:lang w:val="it-IT"/>
        </w:rPr>
        <w:t>wrapped regenerative asset;</w:t>
      </w:r>
    </w:p>
    <w:p w14:paraId="258F074C" w14:textId="77777777" w:rsidR="00FF733B" w:rsidRPr="00FF733B" w:rsidRDefault="00FF733B">
      <w:pPr>
        <w:numPr>
          <w:ilvl w:val="0"/>
          <w:numId w:val="177"/>
        </w:numPr>
        <w:tabs>
          <w:tab w:val="clear" w:pos="360"/>
          <w:tab w:val="num" w:pos="720"/>
        </w:tabs>
        <w:rPr>
          <w:lang w:val="it-IT"/>
        </w:rPr>
      </w:pPr>
      <w:r>
        <w:rPr>
          <w:lang w:val="it-IT"/>
        </w:rPr>
        <w:t>externally redeemable;</w:t>
      </w:r>
    </w:p>
    <w:p w14:paraId="7B17BC62" w14:textId="77777777" w:rsidR="00FF733B" w:rsidRPr="00FF733B" w:rsidRDefault="00FF733B">
      <w:pPr>
        <w:numPr>
          <w:ilvl w:val="0"/>
          <w:numId w:val="177"/>
        </w:numPr>
        <w:tabs>
          <w:tab w:val="clear" w:pos="360"/>
          <w:tab w:val="num" w:pos="720"/>
        </w:tabs>
        <w:rPr>
          <w:lang w:val="it-IT"/>
        </w:rPr>
      </w:pPr>
      <w:r>
        <w:rPr>
          <w:lang w:val="it-IT"/>
        </w:rPr>
        <w:t>cross-chain collateral;</w:t>
      </w:r>
    </w:p>
    <w:p w14:paraId="58A2EA45" w14:textId="77777777" w:rsidR="00FF733B" w:rsidRPr="00FF733B" w:rsidRDefault="00FF733B">
      <w:pPr>
        <w:numPr>
          <w:ilvl w:val="0"/>
          <w:numId w:val="177"/>
        </w:numPr>
        <w:tabs>
          <w:tab w:val="clear" w:pos="360"/>
          <w:tab w:val="num" w:pos="720"/>
        </w:tabs>
        <w:rPr>
          <w:lang w:val="it-IT"/>
        </w:rPr>
      </w:pPr>
      <w:r>
        <w:rPr>
          <w:lang w:val="it-IT"/>
        </w:rPr>
        <w:t>legally transferable digital representation.</w:t>
      </w:r>
    </w:p>
    <w:p w14:paraId="7D023DD7" w14:textId="77777777" w:rsidR="00FF733B" w:rsidRPr="00FF733B" w:rsidRDefault="00FF733B" w:rsidP="00FF733B">
      <w:r>
        <w:t>Permitted pre-validation language includes:</w:t>
      </w:r>
    </w:p>
    <w:p w14:paraId="5A0B6D12" w14:textId="77777777" w:rsidR="00FF733B" w:rsidRPr="00FF733B" w:rsidRDefault="00FF733B">
      <w:pPr>
        <w:numPr>
          <w:ilvl w:val="0"/>
          <w:numId w:val="178"/>
        </w:numPr>
        <w:tabs>
          <w:tab w:val="clear" w:pos="360"/>
          <w:tab w:val="num" w:pos="720"/>
        </w:tabs>
        <w:rPr>
          <w:lang w:val="it-IT"/>
        </w:rPr>
      </w:pPr>
      <w:r>
        <w:rPr>
          <w:lang w:val="it-IT"/>
        </w:rPr>
        <w:t>interoperability thesis;</w:t>
      </w:r>
    </w:p>
    <w:p w14:paraId="03643112" w14:textId="77777777" w:rsidR="00FF733B" w:rsidRPr="00FF733B" w:rsidRDefault="00FF733B">
      <w:pPr>
        <w:numPr>
          <w:ilvl w:val="0"/>
          <w:numId w:val="178"/>
        </w:numPr>
        <w:tabs>
          <w:tab w:val="clear" w:pos="360"/>
          <w:tab w:val="num" w:pos="720"/>
        </w:tabs>
        <w:rPr>
          <w:lang w:val="it-IT"/>
        </w:rPr>
      </w:pPr>
      <w:r>
        <w:rPr>
          <w:lang w:val="it-IT"/>
        </w:rPr>
        <w:t>bridge-risk analysis;</w:t>
      </w:r>
    </w:p>
    <w:p w14:paraId="35BB37BC" w14:textId="77777777" w:rsidR="00FF733B" w:rsidRPr="00FF733B" w:rsidRDefault="00FF733B">
      <w:pPr>
        <w:numPr>
          <w:ilvl w:val="0"/>
          <w:numId w:val="178"/>
        </w:numPr>
        <w:tabs>
          <w:tab w:val="clear" w:pos="360"/>
          <w:tab w:val="num" w:pos="720"/>
        </w:tabs>
      </w:pPr>
      <w:r>
        <w:t>no-double-counting design requirement;</w:t>
      </w:r>
    </w:p>
    <w:p w14:paraId="6A5609FA" w14:textId="77777777" w:rsidR="00FF733B" w:rsidRPr="00FF733B" w:rsidRDefault="00FF733B">
      <w:pPr>
        <w:numPr>
          <w:ilvl w:val="0"/>
          <w:numId w:val="178"/>
        </w:numPr>
        <w:tabs>
          <w:tab w:val="clear" w:pos="360"/>
          <w:tab w:val="num" w:pos="720"/>
        </w:tabs>
        <w:rPr>
          <w:lang w:val="it-IT"/>
        </w:rPr>
      </w:pPr>
      <w:r>
        <w:rPr>
          <w:lang w:val="it-IT"/>
        </w:rPr>
        <w:t>registry-mapping workstream;</w:t>
      </w:r>
    </w:p>
    <w:p w14:paraId="01C99E21" w14:textId="77777777" w:rsidR="00FF733B" w:rsidRPr="00FF733B" w:rsidRDefault="00FF733B">
      <w:pPr>
        <w:numPr>
          <w:ilvl w:val="0"/>
          <w:numId w:val="178"/>
        </w:numPr>
        <w:tabs>
          <w:tab w:val="clear" w:pos="360"/>
          <w:tab w:val="num" w:pos="720"/>
        </w:tabs>
      </w:pPr>
      <w:r>
        <w:t>cross-system threat model pending;</w:t>
      </w:r>
    </w:p>
    <w:p w14:paraId="2EC41774" w14:textId="77777777" w:rsidR="00FF733B" w:rsidRPr="00FF733B" w:rsidRDefault="00FF733B">
      <w:pPr>
        <w:numPr>
          <w:ilvl w:val="0"/>
          <w:numId w:val="178"/>
        </w:numPr>
        <w:tabs>
          <w:tab w:val="clear" w:pos="360"/>
          <w:tab w:val="num" w:pos="720"/>
        </w:tabs>
      </w:pPr>
      <w:r>
        <w:t>duplicate-claim controls under review;</w:t>
      </w:r>
    </w:p>
    <w:p w14:paraId="33C49137" w14:textId="77777777" w:rsidR="00FF733B" w:rsidRPr="00FF733B" w:rsidRDefault="00FF733B">
      <w:pPr>
        <w:numPr>
          <w:ilvl w:val="0"/>
          <w:numId w:val="178"/>
        </w:numPr>
        <w:tabs>
          <w:tab w:val="clear" w:pos="360"/>
          <w:tab w:val="num" w:pos="720"/>
        </w:tabs>
      </w:pPr>
      <w:r>
        <w:t>token representation not yet admitted;</w:t>
      </w:r>
    </w:p>
    <w:p w14:paraId="1703ADD2" w14:textId="77777777" w:rsidR="00FF733B" w:rsidRPr="00FF733B" w:rsidRDefault="00FF733B">
      <w:pPr>
        <w:numPr>
          <w:ilvl w:val="0"/>
          <w:numId w:val="178"/>
        </w:numPr>
        <w:tabs>
          <w:tab w:val="clear" w:pos="360"/>
          <w:tab w:val="num" w:pos="720"/>
        </w:tabs>
      </w:pPr>
      <w:r>
        <w:t>external settlement not yet admitted.</w:t>
      </w:r>
    </w:p>
    <w:p w14:paraId="033005AB" w14:textId="77777777" w:rsidR="00FF733B" w:rsidRPr="00FF733B" w:rsidRDefault="00FF733B" w:rsidP="00FF733B">
      <w:r>
        <w:t>Gate 4 is specification-closed when the no-double-counting invariant, interoperability threat model template, duplicate-claim detection rule, bridge/oracle/finality risk register, conflict-resolution pathway, adverse integrity record procedure and Claims Register seed entries are complete.</w:t>
      </w:r>
    </w:p>
    <w:p w14:paraId="64562352" w14:textId="77777777" w:rsidR="00FF733B" w:rsidRPr="00FF733B" w:rsidRDefault="00FF733B" w:rsidP="00FF733B">
      <w:r>
        <w:t>Gate 4 remains open at implementation level until real technical pathways have been tested, reviewed, red-teamed, versioned and admitted through governance.</w:t>
      </w:r>
    </w:p>
    <w:p w14:paraId="5795F574" w14:textId="77777777" w:rsidR="00FF733B" w:rsidRPr="00FF733B" w:rsidRDefault="00FF733B" w:rsidP="00FF733B">
      <w:r>
        <w:lastRenderedPageBreak/>
        <w:t>No cross-chain, token-facing, bridge-facing, settlement-facing or external-registry pathway may be described as operationally safe, double-spend-resistant, duplicate-proof or market-admissible before Gate 4 is passed for the intended use.</w:t>
      </w:r>
    </w:p>
    <w:p w14:paraId="2EF64CDE" w14:textId="77777777" w:rsidR="00FF733B" w:rsidRPr="00FF733B" w:rsidRDefault="00FF733B" w:rsidP="00FF733B">
      <w:r>
        <w:t>The lowest unresolved integrity gate controls the permitted representation.</w:t>
      </w:r>
    </w:p>
    <w:p w14:paraId="39EF9F70" w14:textId="77777777" w:rsidR="00FF733B" w:rsidRPr="00FF733B" w:rsidRDefault="00FF733B" w:rsidP="00FF733B">
      <w:pPr>
        <w:rPr>
          <w:b/>
          <w:bCs/>
        </w:rPr>
      </w:pPr>
      <w:r>
        <w:rPr>
          <w:b/>
          <w:bCs/>
        </w:rPr>
        <w:t>Gate 5 — Runtime Verification and Release Safety Boundary</w:t>
      </w:r>
    </w:p>
    <w:p w14:paraId="38C46DC5" w14:textId="77777777" w:rsidR="00FF733B" w:rsidRPr="00FF733B" w:rsidRDefault="00FF733B" w:rsidP="00FF733B">
      <w:r>
        <w:t>Prometheus treats runtime implementation as a controlled admissibility layer, not as proof of ecological, legal, financial, integrity or market validity.</w:t>
      </w:r>
    </w:p>
    <w:p w14:paraId="62B3EF7D" w14:textId="77777777" w:rsidR="00FF733B" w:rsidRPr="00FF733B" w:rsidRDefault="00FF733B" w:rsidP="00FF733B">
      <w:r>
        <w:t>A zome, schema, dashboard, API endpoint, AI module, offline sync process, bridge connector, registry connector, data pipeline, VPS deployment, repository release or software build does not become institutionally admissible merely because it exists, compiles, runs locally or appears functional.</w:t>
      </w:r>
    </w:p>
    <w:p w14:paraId="2BF76ED8" w14:textId="77777777" w:rsidR="00FF733B" w:rsidRPr="00FF733B" w:rsidRDefault="00FF733B" w:rsidP="00FF733B">
      <w:r>
        <w:t>The controlling rule is:</w:t>
      </w:r>
    </w:p>
    <w:p w14:paraId="4E64258A" w14:textId="77777777" w:rsidR="00FF733B" w:rsidRPr="00FF733B" w:rsidRDefault="00FF733B" w:rsidP="00FF733B">
      <w:r>
        <w:t>no specification;</w:t>
      </w:r>
    </w:p>
    <w:p w14:paraId="73010D80" w14:textId="77777777" w:rsidR="00FF733B" w:rsidRPr="00FF733B" w:rsidRDefault="00FF733B" w:rsidP="00FF733B">
      <w:r>
        <w:t>no validation.</w:t>
      </w:r>
    </w:p>
    <w:p w14:paraId="0A6FD6B2" w14:textId="77777777" w:rsidR="00FF733B" w:rsidRPr="00FF733B" w:rsidRDefault="00FF733B" w:rsidP="00FF733B">
      <w:r>
        <w:t>no tests;</w:t>
      </w:r>
    </w:p>
    <w:p w14:paraId="7F8C336A" w14:textId="77777777" w:rsidR="00FF733B" w:rsidRPr="00FF733B" w:rsidRDefault="00FF733B" w:rsidP="00FF733B">
      <w:r>
        <w:t>no admission.</w:t>
      </w:r>
    </w:p>
    <w:p w14:paraId="409D7806" w14:textId="77777777" w:rsidR="00FF733B" w:rsidRPr="00FF733B" w:rsidRDefault="00FF733B" w:rsidP="00FF733B">
      <w:r>
        <w:t>no security review;</w:t>
      </w:r>
    </w:p>
    <w:p w14:paraId="7412443C" w14:textId="77777777" w:rsidR="00FF733B" w:rsidRPr="00FF733B" w:rsidRDefault="00FF733B" w:rsidP="00FF733B">
      <w:r>
        <w:t>no production use.</w:t>
      </w:r>
    </w:p>
    <w:p w14:paraId="7BD0ABA1" w14:textId="77777777" w:rsidR="00FF733B" w:rsidRPr="00FF733B" w:rsidRDefault="00FF733B" w:rsidP="00FF733B">
      <w:r>
        <w:t>no release record;</w:t>
      </w:r>
    </w:p>
    <w:p w14:paraId="0F5526D1" w14:textId="77777777" w:rsidR="00FF733B" w:rsidRPr="00FF733B" w:rsidRDefault="00FF733B" w:rsidP="00FF733B">
      <w:r>
        <w:t>no institutional reliance.</w:t>
      </w:r>
    </w:p>
    <w:p w14:paraId="50BEE5FC" w14:textId="77777777" w:rsidR="00FF733B" w:rsidRPr="00FF733B" w:rsidRDefault="00FF733B" w:rsidP="00FF733B">
      <w:r>
        <w:t>no rollback pathway;</w:t>
      </w:r>
    </w:p>
    <w:p w14:paraId="4689C804" w14:textId="77777777" w:rsidR="00FF733B" w:rsidRPr="00FF733B" w:rsidRDefault="00FF733B" w:rsidP="00FF733B">
      <w:r>
        <w:t>no operational deployment.</w:t>
      </w:r>
    </w:p>
    <w:p w14:paraId="2ECB28A1" w14:textId="77777777" w:rsidR="00FF733B" w:rsidRPr="00FF733B" w:rsidRDefault="00FF733B" w:rsidP="00FF733B">
      <w:r>
        <w:t>no Claims Register alignment;</w:t>
      </w:r>
    </w:p>
    <w:p w14:paraId="42E286E6" w14:textId="77777777" w:rsidR="00FF733B" w:rsidRPr="00FF733B" w:rsidRDefault="00FF733B" w:rsidP="00FF733B">
      <w:r>
        <w:t>no public-facing runtime claim.</w:t>
      </w:r>
    </w:p>
    <w:p w14:paraId="075DFA4D" w14:textId="77777777" w:rsidR="00FF733B" w:rsidRPr="00FF733B" w:rsidRDefault="00FF733B" w:rsidP="00FF733B">
      <w:r>
        <w:lastRenderedPageBreak/>
        <w:t>Runtime components may support Prometheus only within their admitted scope.</w:t>
      </w:r>
    </w:p>
    <w:p w14:paraId="3B582028" w14:textId="77777777" w:rsidR="00FF733B" w:rsidRPr="00FF733B" w:rsidRDefault="00FF733B" w:rsidP="00FF733B">
      <w:r>
        <w:t>They may record observations.</w:t>
      </w:r>
    </w:p>
    <w:p w14:paraId="3ED6839C" w14:textId="77777777" w:rsidR="00FF733B" w:rsidRPr="00FF733B" w:rsidRDefault="00FF733B" w:rsidP="00FF733B">
      <w:r>
        <w:t>They may preserve evidence lineage.</w:t>
      </w:r>
    </w:p>
    <w:p w14:paraId="4683D2C9" w14:textId="77777777" w:rsidR="00FF733B" w:rsidRPr="00FF733B" w:rsidRDefault="00FF733B" w:rsidP="00FF733B">
      <w:r>
        <w:t>They may assist verification.</w:t>
      </w:r>
    </w:p>
    <w:p w14:paraId="4A3A3E10" w14:textId="77777777" w:rsidR="00FF733B" w:rsidRPr="00FF733B" w:rsidRDefault="00FF733B" w:rsidP="00FF733B">
      <w:r>
        <w:t>They may support governance workflows.</w:t>
      </w:r>
    </w:p>
    <w:p w14:paraId="376BCBDF" w14:textId="77777777" w:rsidR="00FF733B" w:rsidRPr="00FF733B" w:rsidRDefault="00FF733B" w:rsidP="00FF733B">
      <w:r>
        <w:t>They may support data-room organization.</w:t>
      </w:r>
    </w:p>
    <w:p w14:paraId="3D78FE9B" w14:textId="77777777" w:rsidR="00FF733B" w:rsidRPr="00FF733B" w:rsidRDefault="00FF733B" w:rsidP="00FF733B">
      <w:r>
        <w:t>They may support PRU calculation where formally specified.</w:t>
      </w:r>
    </w:p>
    <w:p w14:paraId="65CC5CEB" w14:textId="77777777" w:rsidR="00FF733B" w:rsidRPr="00FF733B" w:rsidRDefault="00FF733B" w:rsidP="00FF733B">
      <w:r>
        <w:t>They may support RAP reporting where legally, evidentially, technically and market-wise bounded.</w:t>
      </w:r>
    </w:p>
    <w:p w14:paraId="6C1590B0" w14:textId="77777777" w:rsidR="00FF733B" w:rsidRPr="00FF733B" w:rsidRDefault="00FF733B" w:rsidP="00FF733B">
      <w:r>
        <w:t>They may support dashboards where claim status is controlled.</w:t>
      </w:r>
    </w:p>
    <w:p w14:paraId="125CB0AB" w14:textId="77777777" w:rsidR="00FF733B" w:rsidRPr="00FF733B" w:rsidRDefault="00FF733B" w:rsidP="00FF733B">
      <w:r>
        <w:t>They may not create ecological truth, legal rights, PRU value, RAP maturity, market demand, investor entitlement, governance authority, no-double-spending assurance or production safety by themselves.</w:t>
      </w:r>
    </w:p>
    <w:p w14:paraId="08F24600" w14:textId="77777777" w:rsidR="00FF733B" w:rsidRPr="00FF733B" w:rsidRDefault="00FF733B" w:rsidP="00FF733B">
      <w:pPr>
        <w:rPr>
          <w:lang w:val="it-IT"/>
        </w:rPr>
      </w:pPr>
      <w:r>
        <w:rPr>
          <w:lang w:val="it-IT"/>
        </w:rPr>
        <w:t>Prometheus shall distinguish:</w:t>
      </w:r>
    </w:p>
    <w:p w14:paraId="5174121D" w14:textId="77777777" w:rsidR="00FF733B" w:rsidRPr="00FF733B" w:rsidRDefault="00FF733B">
      <w:pPr>
        <w:numPr>
          <w:ilvl w:val="0"/>
          <w:numId w:val="179"/>
        </w:numPr>
        <w:tabs>
          <w:tab w:val="clear" w:pos="360"/>
          <w:tab w:val="num" w:pos="720"/>
        </w:tabs>
        <w:rPr>
          <w:lang w:val="it-IT"/>
        </w:rPr>
      </w:pPr>
      <w:r>
        <w:rPr>
          <w:lang w:val="it-IT"/>
        </w:rPr>
        <w:t>design specification;</w:t>
      </w:r>
    </w:p>
    <w:p w14:paraId="6CE7D180" w14:textId="77777777" w:rsidR="00FF733B" w:rsidRPr="00FF733B" w:rsidRDefault="00FF733B">
      <w:pPr>
        <w:numPr>
          <w:ilvl w:val="0"/>
          <w:numId w:val="179"/>
        </w:numPr>
        <w:tabs>
          <w:tab w:val="clear" w:pos="360"/>
          <w:tab w:val="num" w:pos="720"/>
        </w:tabs>
        <w:rPr>
          <w:lang w:val="it-IT"/>
        </w:rPr>
      </w:pPr>
      <w:r>
        <w:rPr>
          <w:lang w:val="it-IT"/>
        </w:rPr>
        <w:t>prototype;</w:t>
      </w:r>
    </w:p>
    <w:p w14:paraId="145D1C14" w14:textId="77777777" w:rsidR="00FF733B" w:rsidRPr="00FF733B" w:rsidRDefault="00FF733B">
      <w:pPr>
        <w:numPr>
          <w:ilvl w:val="0"/>
          <w:numId w:val="179"/>
        </w:numPr>
        <w:tabs>
          <w:tab w:val="clear" w:pos="360"/>
          <w:tab w:val="num" w:pos="720"/>
        </w:tabs>
        <w:rPr>
          <w:lang w:val="it-IT"/>
        </w:rPr>
      </w:pPr>
      <w:r>
        <w:rPr>
          <w:lang w:val="it-IT"/>
        </w:rPr>
        <w:t>sandbox build;</w:t>
      </w:r>
    </w:p>
    <w:p w14:paraId="530AF96A" w14:textId="77777777" w:rsidR="00FF733B" w:rsidRPr="00FF733B" w:rsidRDefault="00FF733B">
      <w:pPr>
        <w:numPr>
          <w:ilvl w:val="0"/>
          <w:numId w:val="179"/>
        </w:numPr>
        <w:tabs>
          <w:tab w:val="clear" w:pos="360"/>
          <w:tab w:val="num" w:pos="720"/>
        </w:tabs>
        <w:rPr>
          <w:lang w:val="it-IT"/>
        </w:rPr>
      </w:pPr>
      <w:r>
        <w:rPr>
          <w:lang w:val="it-IT"/>
        </w:rPr>
        <w:t>internal test build;</w:t>
      </w:r>
    </w:p>
    <w:p w14:paraId="670F42A7" w14:textId="77777777" w:rsidR="00FF733B" w:rsidRPr="00FF733B" w:rsidRDefault="00FF733B">
      <w:pPr>
        <w:numPr>
          <w:ilvl w:val="0"/>
          <w:numId w:val="179"/>
        </w:numPr>
        <w:tabs>
          <w:tab w:val="clear" w:pos="360"/>
          <w:tab w:val="num" w:pos="720"/>
        </w:tabs>
        <w:rPr>
          <w:lang w:val="it-IT"/>
        </w:rPr>
      </w:pPr>
      <w:r>
        <w:rPr>
          <w:lang w:val="it-IT"/>
        </w:rPr>
        <w:t>release candidate;</w:t>
      </w:r>
    </w:p>
    <w:p w14:paraId="4F7CF721" w14:textId="77777777" w:rsidR="00FF733B" w:rsidRPr="00FF733B" w:rsidRDefault="00FF733B">
      <w:pPr>
        <w:numPr>
          <w:ilvl w:val="0"/>
          <w:numId w:val="179"/>
        </w:numPr>
        <w:tabs>
          <w:tab w:val="clear" w:pos="360"/>
          <w:tab w:val="num" w:pos="720"/>
        </w:tabs>
        <w:rPr>
          <w:lang w:val="it-IT"/>
        </w:rPr>
      </w:pPr>
      <w:r>
        <w:rPr>
          <w:lang w:val="it-IT"/>
        </w:rPr>
        <w:t>production-admitted release;</w:t>
      </w:r>
    </w:p>
    <w:p w14:paraId="08218D80" w14:textId="77777777" w:rsidR="00FF733B" w:rsidRPr="00FF733B" w:rsidRDefault="00FF733B">
      <w:pPr>
        <w:numPr>
          <w:ilvl w:val="0"/>
          <w:numId w:val="179"/>
        </w:numPr>
        <w:tabs>
          <w:tab w:val="clear" w:pos="360"/>
          <w:tab w:val="num" w:pos="720"/>
        </w:tabs>
        <w:rPr>
          <w:lang w:val="it-IT"/>
        </w:rPr>
      </w:pPr>
      <w:r>
        <w:rPr>
          <w:lang w:val="it-IT"/>
        </w:rPr>
        <w:t>externally relied-upon release.</w:t>
      </w:r>
    </w:p>
    <w:p w14:paraId="0A3E192E" w14:textId="77777777" w:rsidR="00FF733B" w:rsidRPr="00FF733B" w:rsidRDefault="00FF733B" w:rsidP="00FF733B">
      <w:r>
        <w:t>No document may collapse these stages.</w:t>
      </w:r>
    </w:p>
    <w:p w14:paraId="0B58BD99" w14:textId="77777777" w:rsidR="00FF733B" w:rsidRPr="00FF733B" w:rsidRDefault="00FF733B" w:rsidP="00FF733B">
      <w:r>
        <w:t>A prototype is not production.</w:t>
      </w:r>
    </w:p>
    <w:p w14:paraId="666E5FC9" w14:textId="77777777" w:rsidR="00FF733B" w:rsidRPr="00FF733B" w:rsidRDefault="00FF733B" w:rsidP="00FF733B">
      <w:r>
        <w:t>A sandbox build is not institutional infrastructure.</w:t>
      </w:r>
    </w:p>
    <w:p w14:paraId="335D8D9E" w14:textId="77777777" w:rsidR="00FF733B" w:rsidRPr="00FF733B" w:rsidRDefault="00FF733B" w:rsidP="00FF733B">
      <w:r>
        <w:lastRenderedPageBreak/>
        <w:t>A release candidate is not external admission.</w:t>
      </w:r>
    </w:p>
    <w:p w14:paraId="270EB9F2" w14:textId="77777777" w:rsidR="00FF733B" w:rsidRPr="00FF733B" w:rsidRDefault="00FF733B" w:rsidP="00FF733B">
      <w:r>
        <w:t>A dashboard is not a claim authority.</w:t>
      </w:r>
    </w:p>
    <w:p w14:paraId="7B0040B1" w14:textId="77777777" w:rsidR="00FF733B" w:rsidRPr="00FF733B" w:rsidRDefault="00FF733B" w:rsidP="00FF733B">
      <w:r>
        <w:t>An API response is not a legal opinion.</w:t>
      </w:r>
    </w:p>
    <w:p w14:paraId="53BEC6F4" w14:textId="77777777" w:rsidR="00FF733B" w:rsidRPr="00FF733B" w:rsidRDefault="00FF733B" w:rsidP="00FF733B">
      <w:r>
        <w:t>A zome validation callback is not full-system assurance.</w:t>
      </w:r>
    </w:p>
    <w:p w14:paraId="58E353D5" w14:textId="77777777" w:rsidR="00FF733B" w:rsidRPr="00FF733B" w:rsidRDefault="00FF733B" w:rsidP="00FF733B">
      <w:r>
        <w:t>A successful local test is not operational resilience.</w:t>
      </w:r>
    </w:p>
    <w:p w14:paraId="24140060" w14:textId="77777777" w:rsidR="00FF733B" w:rsidRPr="00FF733B" w:rsidRDefault="00FF733B" w:rsidP="00FF733B">
      <w:r>
        <w:t>Runtime admission is granted only when the component has been specified, tested, reviewed, versioned, released, monitored, governed, rollback-capable and linked to the relevant Claims Register status.</w:t>
      </w:r>
    </w:p>
    <w:p w14:paraId="2E5F2F3A" w14:textId="77777777" w:rsidR="00FF733B" w:rsidRPr="00FF733B" w:rsidRDefault="00FF733B" w:rsidP="00FF733B">
      <w:r>
        <w:t>Any production-facing or externally relied-upon Prometheus runtime component shall require a Runtime Verification and Release Safety Package.</w:t>
      </w:r>
    </w:p>
    <w:p w14:paraId="14A3A16F" w14:textId="77777777" w:rsidR="00FF733B" w:rsidRPr="00FF733B" w:rsidRDefault="00FF733B" w:rsidP="00FF733B">
      <w:r>
        <w:t>That package shall include, where applicable:</w:t>
      </w:r>
    </w:p>
    <w:p w14:paraId="6474DF3C" w14:textId="77777777" w:rsidR="00FF733B" w:rsidRPr="00FF733B" w:rsidRDefault="00FF733B">
      <w:pPr>
        <w:numPr>
          <w:ilvl w:val="0"/>
          <w:numId w:val="180"/>
        </w:numPr>
        <w:rPr>
          <w:lang w:val="it-IT"/>
        </w:rPr>
      </w:pPr>
      <w:r>
        <w:rPr>
          <w:lang w:val="it-IT"/>
        </w:rPr>
        <w:t>component identifier;</w:t>
      </w:r>
    </w:p>
    <w:p w14:paraId="72A4FEAC" w14:textId="77777777" w:rsidR="00FF733B" w:rsidRPr="00FF733B" w:rsidRDefault="00FF733B">
      <w:pPr>
        <w:numPr>
          <w:ilvl w:val="0"/>
          <w:numId w:val="180"/>
        </w:numPr>
        <w:rPr>
          <w:lang w:val="it-IT"/>
        </w:rPr>
      </w:pPr>
      <w:r>
        <w:rPr>
          <w:lang w:val="it-IT"/>
        </w:rPr>
        <w:t>repository reference;</w:t>
      </w:r>
    </w:p>
    <w:p w14:paraId="3ECB12AE" w14:textId="77777777" w:rsidR="00FF733B" w:rsidRPr="00FF733B" w:rsidRDefault="00FF733B">
      <w:pPr>
        <w:numPr>
          <w:ilvl w:val="0"/>
          <w:numId w:val="180"/>
        </w:numPr>
        <w:rPr>
          <w:lang w:val="it-IT"/>
        </w:rPr>
      </w:pPr>
      <w:r>
        <w:rPr>
          <w:lang w:val="it-IT"/>
        </w:rPr>
        <w:t>source commit hash;</w:t>
      </w:r>
    </w:p>
    <w:p w14:paraId="0F988357" w14:textId="77777777" w:rsidR="00FF733B" w:rsidRPr="00FF733B" w:rsidRDefault="00FF733B">
      <w:pPr>
        <w:numPr>
          <w:ilvl w:val="0"/>
          <w:numId w:val="180"/>
        </w:numPr>
        <w:rPr>
          <w:lang w:val="it-IT"/>
        </w:rPr>
      </w:pPr>
      <w:r>
        <w:rPr>
          <w:lang w:val="it-IT"/>
        </w:rPr>
        <w:t>release version;</w:t>
      </w:r>
    </w:p>
    <w:p w14:paraId="68F36A2F" w14:textId="77777777" w:rsidR="00FF733B" w:rsidRPr="00FF733B" w:rsidRDefault="00FF733B">
      <w:pPr>
        <w:numPr>
          <w:ilvl w:val="0"/>
          <w:numId w:val="180"/>
        </w:numPr>
        <w:rPr>
          <w:lang w:val="it-IT"/>
        </w:rPr>
      </w:pPr>
      <w:r>
        <w:rPr>
          <w:lang w:val="it-IT"/>
        </w:rPr>
        <w:t>build artefact hash;</w:t>
      </w:r>
    </w:p>
    <w:p w14:paraId="5D3D7526" w14:textId="77777777" w:rsidR="00FF733B" w:rsidRPr="00FF733B" w:rsidRDefault="00FF733B">
      <w:pPr>
        <w:numPr>
          <w:ilvl w:val="0"/>
          <w:numId w:val="180"/>
        </w:numPr>
        <w:rPr>
          <w:lang w:val="it-IT"/>
        </w:rPr>
      </w:pPr>
      <w:r>
        <w:rPr>
          <w:lang w:val="it-IT"/>
        </w:rPr>
        <w:t>schema version;</w:t>
      </w:r>
    </w:p>
    <w:p w14:paraId="19C4181C" w14:textId="77777777" w:rsidR="00FF733B" w:rsidRPr="00FF733B" w:rsidRDefault="00FF733B">
      <w:pPr>
        <w:numPr>
          <w:ilvl w:val="0"/>
          <w:numId w:val="180"/>
        </w:numPr>
        <w:rPr>
          <w:lang w:val="it-IT"/>
        </w:rPr>
      </w:pPr>
      <w:r>
        <w:rPr>
          <w:lang w:val="it-IT"/>
        </w:rPr>
        <w:t>validation rule set;</w:t>
      </w:r>
    </w:p>
    <w:p w14:paraId="12DDB3D4" w14:textId="77777777" w:rsidR="00FF733B" w:rsidRPr="00FF733B" w:rsidRDefault="00FF733B">
      <w:pPr>
        <w:numPr>
          <w:ilvl w:val="0"/>
          <w:numId w:val="180"/>
        </w:numPr>
        <w:rPr>
          <w:lang w:val="it-IT"/>
        </w:rPr>
      </w:pPr>
      <w:r>
        <w:rPr>
          <w:lang w:val="it-IT"/>
        </w:rPr>
        <w:t>test suite reference;</w:t>
      </w:r>
    </w:p>
    <w:p w14:paraId="5E4894B2" w14:textId="77777777" w:rsidR="00FF733B" w:rsidRPr="00FF733B" w:rsidRDefault="00FF733B">
      <w:pPr>
        <w:numPr>
          <w:ilvl w:val="0"/>
          <w:numId w:val="180"/>
        </w:numPr>
        <w:rPr>
          <w:lang w:val="it-IT"/>
        </w:rPr>
      </w:pPr>
      <w:r>
        <w:rPr>
          <w:lang w:val="it-IT"/>
        </w:rPr>
        <w:t>static-analysis report;</w:t>
      </w:r>
    </w:p>
    <w:p w14:paraId="217D51D9" w14:textId="77777777" w:rsidR="00FF733B" w:rsidRPr="00FF733B" w:rsidRDefault="00FF733B">
      <w:pPr>
        <w:numPr>
          <w:ilvl w:val="0"/>
          <w:numId w:val="180"/>
        </w:numPr>
        <w:rPr>
          <w:lang w:val="it-IT"/>
        </w:rPr>
      </w:pPr>
      <w:r>
        <w:rPr>
          <w:lang w:val="it-IT"/>
        </w:rPr>
        <w:t>dependency review;</w:t>
      </w:r>
    </w:p>
    <w:p w14:paraId="5FB9BBDC" w14:textId="77777777" w:rsidR="00FF733B" w:rsidRPr="00FF733B" w:rsidRDefault="00FF733B">
      <w:pPr>
        <w:numPr>
          <w:ilvl w:val="0"/>
          <w:numId w:val="180"/>
        </w:numPr>
        <w:rPr>
          <w:lang w:val="it-IT"/>
        </w:rPr>
      </w:pPr>
      <w:r>
        <w:rPr>
          <w:lang w:val="it-IT"/>
        </w:rPr>
        <w:t>security review;</w:t>
      </w:r>
    </w:p>
    <w:p w14:paraId="7368D271" w14:textId="77777777" w:rsidR="00FF733B" w:rsidRPr="00FF733B" w:rsidRDefault="00FF733B">
      <w:pPr>
        <w:numPr>
          <w:ilvl w:val="0"/>
          <w:numId w:val="180"/>
        </w:numPr>
        <w:rPr>
          <w:lang w:val="it-IT"/>
        </w:rPr>
      </w:pPr>
      <w:r>
        <w:rPr>
          <w:lang w:val="it-IT"/>
        </w:rPr>
        <w:t>migration review where applicable;</w:t>
      </w:r>
    </w:p>
    <w:p w14:paraId="175E2BFE" w14:textId="77777777" w:rsidR="00FF733B" w:rsidRPr="00FF733B" w:rsidRDefault="00FF733B">
      <w:pPr>
        <w:numPr>
          <w:ilvl w:val="0"/>
          <w:numId w:val="180"/>
        </w:numPr>
        <w:rPr>
          <w:lang w:val="it-IT"/>
        </w:rPr>
      </w:pPr>
      <w:r>
        <w:rPr>
          <w:lang w:val="it-IT"/>
        </w:rPr>
        <w:lastRenderedPageBreak/>
        <w:t>adversarial test cases;</w:t>
      </w:r>
    </w:p>
    <w:p w14:paraId="12CA7B54" w14:textId="77777777" w:rsidR="00FF733B" w:rsidRPr="00FF733B" w:rsidRDefault="00FF733B">
      <w:pPr>
        <w:numPr>
          <w:ilvl w:val="0"/>
          <w:numId w:val="180"/>
        </w:numPr>
        <w:rPr>
          <w:lang w:val="it-IT"/>
        </w:rPr>
      </w:pPr>
      <w:r>
        <w:rPr>
          <w:lang w:val="it-IT"/>
        </w:rPr>
        <w:t>failure-mode analysis;</w:t>
      </w:r>
    </w:p>
    <w:p w14:paraId="7CEA0700" w14:textId="77777777" w:rsidR="00FF733B" w:rsidRPr="00FF733B" w:rsidRDefault="00FF733B">
      <w:pPr>
        <w:numPr>
          <w:ilvl w:val="0"/>
          <w:numId w:val="180"/>
        </w:numPr>
      </w:pPr>
      <w:r>
        <w:t>offline recovery test where applicable;</w:t>
      </w:r>
    </w:p>
    <w:p w14:paraId="391B81C3" w14:textId="77777777" w:rsidR="00FF733B" w:rsidRPr="00FF733B" w:rsidRDefault="00FF733B">
      <w:pPr>
        <w:numPr>
          <w:ilvl w:val="0"/>
          <w:numId w:val="180"/>
        </w:numPr>
      </w:pPr>
      <w:r>
        <w:t>synchronization conflict test where applicable;</w:t>
      </w:r>
    </w:p>
    <w:p w14:paraId="6F4DEBEE" w14:textId="77777777" w:rsidR="00FF733B" w:rsidRPr="00FF733B" w:rsidRDefault="00FF733B">
      <w:pPr>
        <w:numPr>
          <w:ilvl w:val="0"/>
          <w:numId w:val="180"/>
        </w:numPr>
        <w:rPr>
          <w:lang w:val="it-IT"/>
        </w:rPr>
      </w:pPr>
      <w:r>
        <w:rPr>
          <w:lang w:val="it-IT"/>
        </w:rPr>
        <w:t>data-integrity test;</w:t>
      </w:r>
    </w:p>
    <w:p w14:paraId="1B60FE5A" w14:textId="77777777" w:rsidR="00FF733B" w:rsidRPr="00FF733B" w:rsidRDefault="00FF733B">
      <w:pPr>
        <w:numPr>
          <w:ilvl w:val="0"/>
          <w:numId w:val="180"/>
        </w:numPr>
      </w:pPr>
      <w:r>
        <w:t>no-double-counting test where applicable;</w:t>
      </w:r>
    </w:p>
    <w:p w14:paraId="730A83F4" w14:textId="77777777" w:rsidR="00FF733B" w:rsidRPr="00FF733B" w:rsidRDefault="00FF733B">
      <w:pPr>
        <w:numPr>
          <w:ilvl w:val="0"/>
          <w:numId w:val="180"/>
        </w:numPr>
        <w:rPr>
          <w:lang w:val="it-IT"/>
        </w:rPr>
      </w:pPr>
      <w:r>
        <w:rPr>
          <w:lang w:val="it-IT"/>
        </w:rPr>
        <w:t>access-control review;</w:t>
      </w:r>
    </w:p>
    <w:p w14:paraId="75752FDB" w14:textId="77777777" w:rsidR="00FF733B" w:rsidRPr="00FF733B" w:rsidRDefault="00FF733B">
      <w:pPr>
        <w:numPr>
          <w:ilvl w:val="0"/>
          <w:numId w:val="180"/>
        </w:numPr>
      </w:pPr>
      <w:r>
        <w:t>key-management review where applicable;</w:t>
      </w:r>
    </w:p>
    <w:p w14:paraId="2BB9ED74" w14:textId="77777777" w:rsidR="00FF733B" w:rsidRPr="00FF733B" w:rsidRDefault="00FF733B">
      <w:pPr>
        <w:numPr>
          <w:ilvl w:val="0"/>
          <w:numId w:val="180"/>
        </w:numPr>
      </w:pPr>
      <w:r>
        <w:t>logging and audit-trail review;</w:t>
      </w:r>
    </w:p>
    <w:p w14:paraId="16D74F96" w14:textId="77777777" w:rsidR="00FF733B" w:rsidRPr="00FF733B" w:rsidRDefault="00FF733B">
      <w:pPr>
        <w:numPr>
          <w:ilvl w:val="0"/>
          <w:numId w:val="180"/>
        </w:numPr>
        <w:rPr>
          <w:lang w:val="it-IT"/>
        </w:rPr>
      </w:pPr>
      <w:r>
        <w:rPr>
          <w:lang w:val="it-IT"/>
        </w:rPr>
        <w:t>rollback procedure;</w:t>
      </w:r>
    </w:p>
    <w:p w14:paraId="5D14FC2A" w14:textId="77777777" w:rsidR="00FF733B" w:rsidRPr="00FF733B" w:rsidRDefault="00FF733B">
      <w:pPr>
        <w:numPr>
          <w:ilvl w:val="0"/>
          <w:numId w:val="180"/>
        </w:numPr>
        <w:rPr>
          <w:lang w:val="it-IT"/>
        </w:rPr>
      </w:pPr>
      <w:r>
        <w:rPr>
          <w:lang w:val="it-IT"/>
        </w:rPr>
        <w:t>incident-response procedure;</w:t>
      </w:r>
    </w:p>
    <w:p w14:paraId="091ACCD3" w14:textId="77777777" w:rsidR="00FF733B" w:rsidRPr="00FF733B" w:rsidRDefault="00FF733B">
      <w:pPr>
        <w:numPr>
          <w:ilvl w:val="0"/>
          <w:numId w:val="180"/>
        </w:numPr>
        <w:rPr>
          <w:lang w:val="it-IT"/>
        </w:rPr>
      </w:pPr>
      <w:r>
        <w:rPr>
          <w:lang w:val="it-IT"/>
        </w:rPr>
        <w:t>release decision record;</w:t>
      </w:r>
    </w:p>
    <w:p w14:paraId="64306DE7" w14:textId="77777777" w:rsidR="00FF733B" w:rsidRPr="00FF733B" w:rsidRDefault="00FF733B">
      <w:pPr>
        <w:numPr>
          <w:ilvl w:val="0"/>
          <w:numId w:val="180"/>
        </w:numPr>
        <w:rPr>
          <w:lang w:val="it-IT"/>
        </w:rPr>
      </w:pPr>
      <w:r>
        <w:rPr>
          <w:lang w:val="it-IT"/>
        </w:rPr>
        <w:t>Claims Register alignment;</w:t>
      </w:r>
    </w:p>
    <w:p w14:paraId="30F51A0D" w14:textId="77777777" w:rsidR="00FF733B" w:rsidRPr="00FF733B" w:rsidRDefault="00FF733B">
      <w:pPr>
        <w:numPr>
          <w:ilvl w:val="0"/>
          <w:numId w:val="180"/>
        </w:numPr>
        <w:rPr>
          <w:lang w:val="it-IT"/>
        </w:rPr>
      </w:pPr>
      <w:r>
        <w:rPr>
          <w:lang w:val="it-IT"/>
        </w:rPr>
        <w:t>governance approval.</w:t>
      </w:r>
    </w:p>
    <w:p w14:paraId="45F5241D" w14:textId="77777777" w:rsidR="00FF733B" w:rsidRPr="00FF733B" w:rsidRDefault="00FF733B" w:rsidP="00FF733B">
      <w:r>
        <w:t>Where a component affects PRU calculation, RAP status, Claims Register status, data-room evidence, legal status, token representation, bridge logic, registry synchronization, custody, settlement, market-facing language or investor-facing reporting, the runtime component shall remain non-admitted until the relevant evidence, integrity, legal, market and governance gates also support its use.</w:t>
      </w:r>
    </w:p>
    <w:p w14:paraId="687739A2" w14:textId="77777777" w:rsidR="00FF733B" w:rsidRPr="00FF733B" w:rsidRDefault="00FF733B" w:rsidP="00FF733B">
      <w:r>
        <w:t>The following language is prohibited unless supported by the Runtime Verification and Release Safety Package, governance decision and Claims Register status:</w:t>
      </w:r>
    </w:p>
    <w:p w14:paraId="40EAF888" w14:textId="77777777" w:rsidR="00FF733B" w:rsidRPr="00FF733B" w:rsidRDefault="00FF733B">
      <w:pPr>
        <w:numPr>
          <w:ilvl w:val="0"/>
          <w:numId w:val="181"/>
        </w:numPr>
        <w:rPr>
          <w:lang w:val="it-IT"/>
        </w:rPr>
      </w:pPr>
      <w:r>
        <w:rPr>
          <w:lang w:val="it-IT"/>
        </w:rPr>
        <w:t>production-ready;</w:t>
      </w:r>
    </w:p>
    <w:p w14:paraId="114D5CD7" w14:textId="77777777" w:rsidR="00FF733B" w:rsidRPr="00FF733B" w:rsidRDefault="00FF733B">
      <w:pPr>
        <w:numPr>
          <w:ilvl w:val="0"/>
          <w:numId w:val="181"/>
        </w:numPr>
        <w:rPr>
          <w:lang w:val="it-IT"/>
        </w:rPr>
      </w:pPr>
      <w:r>
        <w:rPr>
          <w:lang w:val="it-IT"/>
        </w:rPr>
        <w:t>production-admitted;</w:t>
      </w:r>
    </w:p>
    <w:p w14:paraId="5FEF5901" w14:textId="77777777" w:rsidR="00FF733B" w:rsidRPr="00FF733B" w:rsidRDefault="00FF733B">
      <w:pPr>
        <w:numPr>
          <w:ilvl w:val="0"/>
          <w:numId w:val="181"/>
        </w:numPr>
        <w:rPr>
          <w:lang w:val="it-IT"/>
        </w:rPr>
      </w:pPr>
      <w:r>
        <w:rPr>
          <w:lang w:val="it-IT"/>
        </w:rPr>
        <w:t>institutionally deployed;</w:t>
      </w:r>
    </w:p>
    <w:p w14:paraId="7C365E57" w14:textId="77777777" w:rsidR="00FF733B" w:rsidRPr="00FF733B" w:rsidRDefault="00FF733B">
      <w:pPr>
        <w:numPr>
          <w:ilvl w:val="0"/>
          <w:numId w:val="181"/>
        </w:numPr>
        <w:rPr>
          <w:lang w:val="it-IT"/>
        </w:rPr>
      </w:pPr>
      <w:r>
        <w:rPr>
          <w:lang w:val="it-IT"/>
        </w:rPr>
        <w:t>runtime-verified;</w:t>
      </w:r>
    </w:p>
    <w:p w14:paraId="4CCE2DC9" w14:textId="77777777" w:rsidR="00FF733B" w:rsidRPr="00FF733B" w:rsidRDefault="00FF733B">
      <w:pPr>
        <w:numPr>
          <w:ilvl w:val="0"/>
          <w:numId w:val="181"/>
        </w:numPr>
        <w:rPr>
          <w:lang w:val="it-IT"/>
        </w:rPr>
      </w:pPr>
      <w:r>
        <w:rPr>
          <w:lang w:val="it-IT"/>
        </w:rPr>
        <w:lastRenderedPageBreak/>
        <w:t>security-reviewed;</w:t>
      </w:r>
    </w:p>
    <w:p w14:paraId="1CBF4D5E" w14:textId="77777777" w:rsidR="00FF733B" w:rsidRPr="00FF733B" w:rsidRDefault="00FF733B">
      <w:pPr>
        <w:numPr>
          <w:ilvl w:val="0"/>
          <w:numId w:val="181"/>
        </w:numPr>
        <w:rPr>
          <w:lang w:val="it-IT"/>
        </w:rPr>
      </w:pPr>
      <w:r>
        <w:rPr>
          <w:lang w:val="it-IT"/>
        </w:rPr>
        <w:t>audit-ready;</w:t>
      </w:r>
    </w:p>
    <w:p w14:paraId="7207BE5A" w14:textId="77777777" w:rsidR="00FF733B" w:rsidRPr="00FF733B" w:rsidRDefault="00FF733B">
      <w:pPr>
        <w:numPr>
          <w:ilvl w:val="0"/>
          <w:numId w:val="181"/>
        </w:numPr>
        <w:rPr>
          <w:lang w:val="it-IT"/>
        </w:rPr>
      </w:pPr>
      <w:r>
        <w:rPr>
          <w:lang w:val="it-IT"/>
        </w:rPr>
        <w:t>formally verified;</w:t>
      </w:r>
    </w:p>
    <w:p w14:paraId="2E1E6D2B" w14:textId="77777777" w:rsidR="00FF733B" w:rsidRPr="00FF733B" w:rsidRDefault="00FF733B">
      <w:pPr>
        <w:numPr>
          <w:ilvl w:val="0"/>
          <w:numId w:val="181"/>
        </w:numPr>
        <w:rPr>
          <w:lang w:val="it-IT"/>
        </w:rPr>
      </w:pPr>
      <w:r>
        <w:rPr>
          <w:lang w:val="it-IT"/>
        </w:rPr>
        <w:t>fail-safe;</w:t>
      </w:r>
    </w:p>
    <w:p w14:paraId="604EE8CE" w14:textId="77777777" w:rsidR="00FF733B" w:rsidRPr="00FF733B" w:rsidRDefault="00FF733B">
      <w:pPr>
        <w:numPr>
          <w:ilvl w:val="0"/>
          <w:numId w:val="181"/>
        </w:numPr>
        <w:rPr>
          <w:lang w:val="it-IT"/>
        </w:rPr>
      </w:pPr>
      <w:r>
        <w:rPr>
          <w:lang w:val="it-IT"/>
        </w:rPr>
        <w:t>tamper-proof;</w:t>
      </w:r>
    </w:p>
    <w:p w14:paraId="4E460D0A" w14:textId="77777777" w:rsidR="00FF733B" w:rsidRPr="00FF733B" w:rsidRDefault="00FF733B">
      <w:pPr>
        <w:numPr>
          <w:ilvl w:val="0"/>
          <w:numId w:val="181"/>
        </w:numPr>
        <w:rPr>
          <w:lang w:val="it-IT"/>
        </w:rPr>
      </w:pPr>
      <w:r>
        <w:rPr>
          <w:lang w:val="it-IT"/>
        </w:rPr>
        <w:t>autonomous authority;</w:t>
      </w:r>
    </w:p>
    <w:p w14:paraId="706F092E" w14:textId="77777777" w:rsidR="00FF733B" w:rsidRPr="00FF733B" w:rsidRDefault="00FF733B">
      <w:pPr>
        <w:numPr>
          <w:ilvl w:val="0"/>
          <w:numId w:val="181"/>
        </w:numPr>
        <w:rPr>
          <w:lang w:val="it-IT"/>
        </w:rPr>
      </w:pPr>
      <w:r>
        <w:rPr>
          <w:lang w:val="it-IT"/>
        </w:rPr>
        <w:t>dashboard-certified;</w:t>
      </w:r>
    </w:p>
    <w:p w14:paraId="6EC00DAA" w14:textId="77777777" w:rsidR="00FF733B" w:rsidRPr="00FF733B" w:rsidRDefault="00FF733B">
      <w:pPr>
        <w:numPr>
          <w:ilvl w:val="0"/>
          <w:numId w:val="181"/>
        </w:numPr>
        <w:rPr>
          <w:lang w:val="it-IT"/>
        </w:rPr>
      </w:pPr>
      <w:r>
        <w:rPr>
          <w:lang w:val="it-IT"/>
        </w:rPr>
        <w:t>API-certified;</w:t>
      </w:r>
    </w:p>
    <w:p w14:paraId="58D91896" w14:textId="77777777" w:rsidR="00FF733B" w:rsidRPr="00FF733B" w:rsidRDefault="00FF733B">
      <w:pPr>
        <w:numPr>
          <w:ilvl w:val="0"/>
          <w:numId w:val="181"/>
        </w:numPr>
        <w:rPr>
          <w:lang w:val="it-IT"/>
        </w:rPr>
      </w:pPr>
      <w:r>
        <w:rPr>
          <w:lang w:val="it-IT"/>
        </w:rPr>
        <w:t>MRV-certified by runtime;</w:t>
      </w:r>
    </w:p>
    <w:p w14:paraId="1B9106A4" w14:textId="77777777" w:rsidR="00FF733B" w:rsidRPr="00FF733B" w:rsidRDefault="00FF733B">
      <w:pPr>
        <w:numPr>
          <w:ilvl w:val="0"/>
          <w:numId w:val="181"/>
        </w:numPr>
        <w:rPr>
          <w:lang w:val="it-IT"/>
        </w:rPr>
      </w:pPr>
      <w:r>
        <w:rPr>
          <w:lang w:val="it-IT"/>
        </w:rPr>
        <w:t>PRU-certified by software;</w:t>
      </w:r>
    </w:p>
    <w:p w14:paraId="25B87462" w14:textId="77777777" w:rsidR="00FF733B" w:rsidRPr="00FF733B" w:rsidRDefault="00FF733B">
      <w:pPr>
        <w:numPr>
          <w:ilvl w:val="0"/>
          <w:numId w:val="181"/>
        </w:numPr>
        <w:rPr>
          <w:lang w:val="it-IT"/>
        </w:rPr>
      </w:pPr>
      <w:r>
        <w:rPr>
          <w:lang w:val="it-IT"/>
        </w:rPr>
        <w:t>RAP-certified by software;</w:t>
      </w:r>
    </w:p>
    <w:p w14:paraId="30558CEC" w14:textId="77777777" w:rsidR="00FF733B" w:rsidRPr="00FF733B" w:rsidRDefault="00FF733B">
      <w:pPr>
        <w:numPr>
          <w:ilvl w:val="0"/>
          <w:numId w:val="181"/>
        </w:numPr>
        <w:rPr>
          <w:lang w:val="it-IT"/>
        </w:rPr>
      </w:pPr>
      <w:r>
        <w:rPr>
          <w:lang w:val="it-IT"/>
        </w:rPr>
        <w:t>legally admissible by code;</w:t>
      </w:r>
    </w:p>
    <w:p w14:paraId="5D0C11D9" w14:textId="77777777" w:rsidR="00FF733B" w:rsidRPr="00FF733B" w:rsidRDefault="00FF733B">
      <w:pPr>
        <w:numPr>
          <w:ilvl w:val="0"/>
          <w:numId w:val="181"/>
        </w:numPr>
        <w:rPr>
          <w:lang w:val="it-IT"/>
        </w:rPr>
      </w:pPr>
      <w:r>
        <w:rPr>
          <w:lang w:val="it-IT"/>
        </w:rPr>
        <w:t>market-ready by dashboard;</w:t>
      </w:r>
    </w:p>
    <w:p w14:paraId="3315A30D" w14:textId="77777777" w:rsidR="00FF733B" w:rsidRPr="00FF733B" w:rsidRDefault="00FF733B">
      <w:pPr>
        <w:numPr>
          <w:ilvl w:val="0"/>
          <w:numId w:val="181"/>
        </w:numPr>
        <w:rPr>
          <w:lang w:val="it-IT"/>
        </w:rPr>
      </w:pPr>
      <w:r>
        <w:rPr>
          <w:lang w:val="it-IT"/>
        </w:rPr>
        <w:t>token-ready by runtime.</w:t>
      </w:r>
    </w:p>
    <w:p w14:paraId="601CEECE" w14:textId="77777777" w:rsidR="00FF733B" w:rsidRPr="00FF733B" w:rsidRDefault="00FF733B" w:rsidP="00FF733B">
      <w:r>
        <w:t>Permitted pre-admission language includes:</w:t>
      </w:r>
    </w:p>
    <w:p w14:paraId="510240CF" w14:textId="77777777" w:rsidR="00FF733B" w:rsidRPr="00FF733B" w:rsidRDefault="00FF733B">
      <w:pPr>
        <w:numPr>
          <w:ilvl w:val="0"/>
          <w:numId w:val="182"/>
        </w:numPr>
        <w:rPr>
          <w:lang w:val="it-IT"/>
        </w:rPr>
      </w:pPr>
      <w:r>
        <w:rPr>
          <w:lang w:val="it-IT"/>
        </w:rPr>
        <w:t>prototype;</w:t>
      </w:r>
    </w:p>
    <w:p w14:paraId="5E7D1539" w14:textId="77777777" w:rsidR="00FF733B" w:rsidRPr="00FF733B" w:rsidRDefault="00FF733B">
      <w:pPr>
        <w:numPr>
          <w:ilvl w:val="0"/>
          <w:numId w:val="182"/>
        </w:numPr>
        <w:rPr>
          <w:lang w:val="it-IT"/>
        </w:rPr>
      </w:pPr>
      <w:r>
        <w:rPr>
          <w:lang w:val="it-IT"/>
        </w:rPr>
        <w:t>sandbox build;</w:t>
      </w:r>
    </w:p>
    <w:p w14:paraId="7FA4053E" w14:textId="77777777" w:rsidR="00FF733B" w:rsidRPr="00FF733B" w:rsidRDefault="00FF733B">
      <w:pPr>
        <w:numPr>
          <w:ilvl w:val="0"/>
          <w:numId w:val="182"/>
        </w:numPr>
        <w:rPr>
          <w:lang w:val="it-IT"/>
        </w:rPr>
      </w:pPr>
      <w:r>
        <w:rPr>
          <w:lang w:val="it-IT"/>
        </w:rPr>
        <w:t>internal test build;</w:t>
      </w:r>
    </w:p>
    <w:p w14:paraId="526A1E0C" w14:textId="77777777" w:rsidR="00FF733B" w:rsidRPr="00FF733B" w:rsidRDefault="00FF733B">
      <w:pPr>
        <w:numPr>
          <w:ilvl w:val="0"/>
          <w:numId w:val="182"/>
        </w:numPr>
        <w:rPr>
          <w:lang w:val="it-IT"/>
        </w:rPr>
      </w:pPr>
      <w:r>
        <w:rPr>
          <w:lang w:val="it-IT"/>
        </w:rPr>
        <w:t>release candidate;</w:t>
      </w:r>
    </w:p>
    <w:p w14:paraId="4C0F9C62" w14:textId="77777777" w:rsidR="00FF733B" w:rsidRPr="00FF733B" w:rsidRDefault="00FF733B">
      <w:pPr>
        <w:numPr>
          <w:ilvl w:val="0"/>
          <w:numId w:val="182"/>
        </w:numPr>
        <w:rPr>
          <w:lang w:val="it-IT"/>
        </w:rPr>
      </w:pPr>
      <w:r>
        <w:rPr>
          <w:lang w:val="it-IT"/>
        </w:rPr>
        <w:t>runtime specification;</w:t>
      </w:r>
    </w:p>
    <w:p w14:paraId="0DEF3645" w14:textId="77777777" w:rsidR="00FF733B" w:rsidRPr="00FF733B" w:rsidRDefault="00FF733B">
      <w:pPr>
        <w:numPr>
          <w:ilvl w:val="0"/>
          <w:numId w:val="182"/>
        </w:numPr>
        <w:rPr>
          <w:lang w:val="it-IT"/>
        </w:rPr>
      </w:pPr>
      <w:r>
        <w:rPr>
          <w:lang w:val="it-IT"/>
        </w:rPr>
        <w:t>validation logic under review;</w:t>
      </w:r>
    </w:p>
    <w:p w14:paraId="2D01A04D" w14:textId="77777777" w:rsidR="00FF733B" w:rsidRPr="00FF733B" w:rsidRDefault="00FF733B">
      <w:pPr>
        <w:numPr>
          <w:ilvl w:val="0"/>
          <w:numId w:val="182"/>
        </w:numPr>
        <w:rPr>
          <w:lang w:val="it-IT"/>
        </w:rPr>
      </w:pPr>
      <w:r>
        <w:rPr>
          <w:lang w:val="it-IT"/>
        </w:rPr>
        <w:t>test suite under development;</w:t>
      </w:r>
    </w:p>
    <w:p w14:paraId="326F7C65" w14:textId="77777777" w:rsidR="00FF733B" w:rsidRPr="00FF733B" w:rsidRDefault="00FF733B">
      <w:pPr>
        <w:numPr>
          <w:ilvl w:val="0"/>
          <w:numId w:val="182"/>
        </w:numPr>
        <w:rPr>
          <w:lang w:val="it-IT"/>
        </w:rPr>
      </w:pPr>
      <w:r>
        <w:rPr>
          <w:lang w:val="it-IT"/>
        </w:rPr>
        <w:lastRenderedPageBreak/>
        <w:t>security review pending;</w:t>
      </w:r>
    </w:p>
    <w:p w14:paraId="7A040109" w14:textId="77777777" w:rsidR="00FF733B" w:rsidRPr="00FF733B" w:rsidRDefault="00FF733B">
      <w:pPr>
        <w:numPr>
          <w:ilvl w:val="0"/>
          <w:numId w:val="182"/>
        </w:numPr>
        <w:rPr>
          <w:lang w:val="it-IT"/>
        </w:rPr>
      </w:pPr>
      <w:r>
        <w:rPr>
          <w:lang w:val="it-IT"/>
        </w:rPr>
        <w:t>production admission pending;</w:t>
      </w:r>
    </w:p>
    <w:p w14:paraId="06A8A804" w14:textId="77777777" w:rsidR="00FF733B" w:rsidRPr="00FF733B" w:rsidRDefault="00FF733B">
      <w:pPr>
        <w:numPr>
          <w:ilvl w:val="0"/>
          <w:numId w:val="182"/>
        </w:numPr>
        <w:rPr>
          <w:lang w:val="it-IT"/>
        </w:rPr>
      </w:pPr>
      <w:r>
        <w:rPr>
          <w:lang w:val="it-IT"/>
        </w:rPr>
        <w:t>governance release pending.</w:t>
      </w:r>
    </w:p>
    <w:p w14:paraId="0F424ABE" w14:textId="77777777" w:rsidR="00FF733B" w:rsidRPr="00FF733B" w:rsidRDefault="00FF733B" w:rsidP="00FF733B">
      <w:r>
        <w:t>Gate 5 is specification-closed when the Runtime Verification and Release Safety Package template, release-status ladder, validation checklist, test requirements, security-review requirements, rollback procedure, incident-response procedure, release decision record and Claims Register seed entries are complete.</w:t>
      </w:r>
    </w:p>
    <w:p w14:paraId="7D3A11B8" w14:textId="77777777" w:rsidR="00FF733B" w:rsidRPr="00FF733B" w:rsidRDefault="00FF733B" w:rsidP="00FF733B">
      <w:r>
        <w:t>Gate 5 remains open at implementation level until real components have passed tests, review, security assessment, governance admission, versioned release and operational monitoring.</w:t>
      </w:r>
    </w:p>
    <w:p w14:paraId="37C6B09D" w14:textId="77777777" w:rsidR="00FF733B" w:rsidRPr="00FF733B" w:rsidRDefault="00FF733B" w:rsidP="00FF733B">
      <w:r>
        <w:t>The lowest unresolved runtime gate controls the permitted runtime claim.</w:t>
      </w:r>
    </w:p>
    <w:p w14:paraId="5C7238BF" w14:textId="77777777" w:rsidR="00FF733B" w:rsidRPr="00FF733B" w:rsidRDefault="00FF733B" w:rsidP="00FF733B">
      <w:pPr>
        <w:pStyle w:val="Titolo1"/>
        <w:rPr>
          <w:rFonts w:ascii="Baskerville Old Face" w:hAnsi="Baskerville Old Face"/>
          <w:bCs/>
          <w:iCs/>
          <w:szCs w:val="24"/>
        </w:rPr>
      </w:pPr>
      <w:r>
        <w:rPr>
          <w:rFonts w:ascii="Baskerville Old Face" w:hAnsi="Baskerville Old Face"/>
          <w:bCs/>
        </w:rPr>
        <w:t>Methodology Integration Matrix</w:t>
      </w:r>
    </w:p>
    <w:p w14:paraId="24F7DCB1" w14:textId="77777777" w:rsidR="000E4345" w:rsidRDefault="00000000">
      <w:r>
        <w:t>The current confidence architecture is the Bayesian-compatible confidence-weighted Conf_total specification integrated in Appendix R. The current distributed-systems architecture is the workload model and runtime validation plan in Appendix A. The current PRU valuation architecture is the bounded value function integrated in Appendix R. The current AI/offline runtime architecture is specified in Part IV and Appendix W.</w:t>
      </w:r>
    </w:p>
    <w:p w14:paraId="53DA3BF4" w14:textId="77777777" w:rsidR="000E4345" w:rsidRDefault="00000000">
      <w:r>
        <w:rPr>
          <w:b/>
          <w:iCs/>
        </w:rPr>
        <w:t>Canon Continuity Notice</w:t>
      </w:r>
    </w:p>
    <w:p w14:paraId="763AEEAE" w14:textId="77777777" w:rsidR="000E4345" w:rsidRDefault="00000000">
      <w:r>
        <w:rPr>
          <w:iCs/>
        </w:rPr>
        <w:t>This edition preserves the full Prometheus canon corpus and integrates the current methodology as the operative canon interpretation for computability, evidence confidence, PRU boundedness, portfolio risk, AI authority limits and offline runtime continuity. No original table, image, appendix, legal boundary, access covenant, operational architecture or philosophical source text is intentionally removed. The canon evolves from inside its own architecture: continuity is preserved, ambiguity is bounded, and operational meaning is made more reviewable.</w:t>
      </w:r>
    </w:p>
    <w:p w14:paraId="4DE390C1" w14:textId="77777777" w:rsidR="009D7859" w:rsidRPr="00B479AE" w:rsidRDefault="009D7859" w:rsidP="00BF7DC2">
      <w:pPr>
        <w:pStyle w:val="Titolo1"/>
        <w:rPr>
          <w:rFonts w:ascii="Baskerville Old Face" w:hAnsi="Baskerville Old Face"/>
          <w:bCs/>
          <w:iCs/>
          <w:szCs w:val="24"/>
        </w:rPr>
      </w:pPr>
      <w:r>
        <w:rPr>
          <w:rFonts w:ascii="Baskerville Old Face" w:eastAsia="Baskerville Old Face" w:hAnsi="Baskerville Old Face" w:cs="Baskerville Old Face"/>
          <w:iCs/>
          <w:szCs w:val="24"/>
        </w:rPr>
        <w:t>Institutional Boundary</w:t>
      </w:r>
    </w:p>
    <w:p w14:paraId="2E352C95" w14:textId="77777777" w:rsidR="009D7859" w:rsidRPr="00B479AE" w:rsidRDefault="009D7859" w:rsidP="009D7859">
      <w:pPr>
        <w:rPr>
          <w:iCs/>
        </w:rPr>
      </w:pPr>
      <w:r>
        <w:rPr>
          <w:iCs/>
        </w:rPr>
        <w:t>This White Paper is an architectural, conceptual, scientific, technological, and strategic document.</w:t>
      </w:r>
    </w:p>
    <w:p w14:paraId="48FC1C41" w14:textId="77777777" w:rsidR="009D7859" w:rsidRPr="00B479AE" w:rsidRDefault="009D7859" w:rsidP="009D7859">
      <w:pPr>
        <w:rPr>
          <w:iCs/>
        </w:rPr>
      </w:pPr>
      <w:r>
        <w:rPr>
          <w:iCs/>
        </w:rPr>
        <w:t>It defines a framework, not a public offering.</w:t>
      </w:r>
    </w:p>
    <w:p w14:paraId="0AD4D870" w14:textId="77777777" w:rsidR="009D7859" w:rsidRPr="00B479AE" w:rsidRDefault="009D7859" w:rsidP="009D7859">
      <w:pPr>
        <w:rPr>
          <w:iCs/>
        </w:rPr>
      </w:pPr>
      <w:r>
        <w:rPr>
          <w:iCs/>
        </w:rPr>
        <w:lastRenderedPageBreak/>
        <w:t>Any future financial instrument, tokenized representation, investment vehicle, SPV, fund, note, security, governance mechanism, or market-facing product derived from the Prometheus framework will require appropriate jurisdictional analysis, legal structuring, regulatory review, investor disclosure, compliance procedures, and independent professional assessment.</w:t>
      </w:r>
    </w:p>
    <w:p w14:paraId="227FE69A" w14:textId="77777777" w:rsidR="009D7859" w:rsidRPr="00B479AE" w:rsidRDefault="009D7859" w:rsidP="009D7859">
      <w:pPr>
        <w:rPr>
          <w:iCs/>
        </w:rPr>
      </w:pPr>
      <w:r>
        <w:rPr>
          <w:iCs/>
        </w:rPr>
        <w:t>Financial rights, investor exposure, cash-flow rights, land-related rights, governance rights, operational rights, and tokenized representations are treated as distinct layers of the architecture.</w:t>
      </w:r>
    </w:p>
    <w:p w14:paraId="1FBE7857" w14:textId="77777777" w:rsidR="009D7859" w:rsidRPr="00B479AE" w:rsidRDefault="009D7859" w:rsidP="009D7859">
      <w:pPr>
        <w:rPr>
          <w:iCs/>
        </w:rPr>
      </w:pPr>
      <w:r>
        <w:rPr>
          <w:iCs/>
        </w:rPr>
        <w:t>This separation is essential to preserve clarity, prevent conceptual inflation, and support institutional trust.</w:t>
      </w:r>
    </w:p>
    <w:p w14:paraId="691B65A3" w14:textId="77777777" w:rsidR="009D7859" w:rsidRPr="00B479AE" w:rsidRDefault="009D7859" w:rsidP="009D7859">
      <w:pPr>
        <w:rPr>
          <w:iCs/>
        </w:rPr>
      </w:pPr>
      <w:r>
        <w:rPr>
          <w:b/>
          <w:iCs/>
        </w:rPr>
        <w:t xml:space="preserve">Within this architecture: </w:t>
      </w:r>
    </w:p>
    <w:p w14:paraId="5B171BB8" w14:textId="77777777" w:rsidR="00D45977" w:rsidRPr="00B479AE" w:rsidRDefault="00D45977" w:rsidP="00D45977">
      <w:pPr>
        <w:rPr>
          <w:iCs/>
        </w:rPr>
      </w:pPr>
      <w:r>
        <w:rPr>
          <w:iCs/>
        </w:rPr>
        <w:t>PRU represents the analytical interface through which verified regenerative performance may become comparable, reviewable, maturity-classified, and capital-readable.</w:t>
      </w:r>
    </w:p>
    <w:p w14:paraId="208F4533" w14:textId="77777777" w:rsidR="00D45977" w:rsidRPr="00B479AE" w:rsidRDefault="00D45977" w:rsidP="00D45977">
      <w:pPr>
        <w:rPr>
          <w:iCs/>
        </w:rPr>
      </w:pPr>
      <w:r>
        <w:rPr>
          <w:iCs/>
        </w:rPr>
        <w:t>TRBK represents a governance, coordination, access, or participation layer, subject to its own legal and functional boundaries.</w:t>
      </w:r>
    </w:p>
    <w:p w14:paraId="335E89D3" w14:textId="77777777" w:rsidR="00D45977" w:rsidRDefault="00D45977" w:rsidP="00D45977">
      <w:pPr>
        <w:rPr>
          <w:iCs/>
        </w:rPr>
      </w:pPr>
      <w:r>
        <w:rPr>
          <w:iCs/>
        </w:rPr>
        <w:t>HoloFuel represents an operational transaction and infrastructure layer within agent-centric digital systems.</w:t>
      </w:r>
    </w:p>
    <w:p w14:paraId="4CDA2464" w14:textId="77777777" w:rsidR="00C070B4" w:rsidRPr="00C070B4" w:rsidRDefault="00C070B4" w:rsidP="00C070B4">
      <w:pPr>
        <w:pStyle w:val="Titolo1"/>
        <w:rPr>
          <w:rFonts w:ascii="Baskerville Old Face" w:hAnsi="Baskerville Old Face"/>
          <w:bCs/>
          <w:iCs/>
          <w:szCs w:val="24"/>
        </w:rPr>
      </w:pPr>
      <w:r>
        <w:rPr>
          <w:rFonts w:ascii="Baskerville Old Face" w:hAnsi="Baskerville Old Face"/>
          <w:iCs/>
        </w:rPr>
        <w:t>Legal Opinion Gate and Rights-Creation Boundary</w:t>
      </w:r>
    </w:p>
    <w:p w14:paraId="67B2E7C4" w14:textId="77777777" w:rsidR="00C747ED" w:rsidRPr="00C747ED" w:rsidRDefault="00C747ED" w:rsidP="00C747ED">
      <w:pPr>
        <w:rPr>
          <w:iCs/>
        </w:rPr>
      </w:pPr>
      <w:r>
        <w:rPr>
          <w:iCs/>
        </w:rPr>
        <w:t>Prometheus distinguishes analytical meaning, governance participation, operational coordination, digital representation and enforceable legal rights.</w:t>
      </w:r>
    </w:p>
    <w:p w14:paraId="5572496E" w14:textId="77777777" w:rsidR="00C747ED" w:rsidRPr="00C747ED" w:rsidRDefault="00C747ED" w:rsidP="00C747ED">
      <w:pPr>
        <w:rPr>
          <w:iCs/>
        </w:rPr>
      </w:pPr>
      <w:r>
        <w:rPr>
          <w:iCs/>
        </w:rPr>
        <w:t>PRU analysis does not create rights.</w:t>
      </w:r>
    </w:p>
    <w:p w14:paraId="1C77EB23" w14:textId="77777777" w:rsidR="00C747ED" w:rsidRPr="00C747ED" w:rsidRDefault="00C747ED" w:rsidP="00C747ED">
      <w:pPr>
        <w:rPr>
          <w:iCs/>
        </w:rPr>
      </w:pPr>
      <w:r>
        <w:rPr>
          <w:iCs/>
        </w:rPr>
        <w:t>RAP maturity does not create liquidity.</w:t>
      </w:r>
    </w:p>
    <w:p w14:paraId="3F845FF4" w14:textId="77777777" w:rsidR="00C747ED" w:rsidRPr="00C747ED" w:rsidRDefault="00C747ED" w:rsidP="00C747ED">
      <w:pPr>
        <w:rPr>
          <w:iCs/>
        </w:rPr>
      </w:pPr>
      <w:r>
        <w:rPr>
          <w:iCs/>
        </w:rPr>
        <w:t>TRBK does not create investor entitlement.</w:t>
      </w:r>
    </w:p>
    <w:p w14:paraId="5461DCFF" w14:textId="77777777" w:rsidR="00C747ED" w:rsidRPr="00C747ED" w:rsidRDefault="00C747ED" w:rsidP="00C747ED">
      <w:pPr>
        <w:rPr>
          <w:iCs/>
        </w:rPr>
      </w:pPr>
      <w:r>
        <w:rPr>
          <w:iCs/>
        </w:rPr>
        <w:t>HoloFuel does not create PRU value.</w:t>
      </w:r>
    </w:p>
    <w:p w14:paraId="4967F5CF" w14:textId="77777777" w:rsidR="00C747ED" w:rsidRPr="00C747ED" w:rsidRDefault="00C747ED" w:rsidP="00C747ED">
      <w:pPr>
        <w:rPr>
          <w:iCs/>
        </w:rPr>
      </w:pPr>
      <w:r>
        <w:rPr>
          <w:iCs/>
        </w:rPr>
        <w:t>Dashboard display does not create legal status.</w:t>
      </w:r>
    </w:p>
    <w:p w14:paraId="344DD181" w14:textId="77777777" w:rsidR="00C747ED" w:rsidRPr="00C747ED" w:rsidRDefault="00C747ED" w:rsidP="00C747ED">
      <w:pPr>
        <w:rPr>
          <w:iCs/>
        </w:rPr>
      </w:pPr>
      <w:r>
        <w:rPr>
          <w:iCs/>
        </w:rPr>
        <w:t>Governance participation does not create economic entitlement.</w:t>
      </w:r>
    </w:p>
    <w:p w14:paraId="286B0A65" w14:textId="77777777" w:rsidR="00C747ED" w:rsidRPr="00C747ED" w:rsidRDefault="00C747ED" w:rsidP="00C747ED">
      <w:pPr>
        <w:rPr>
          <w:iCs/>
        </w:rPr>
      </w:pPr>
      <w:r>
        <w:rPr>
          <w:iCs/>
        </w:rPr>
        <w:t>Runtime execution does not create investor protection.</w:t>
      </w:r>
    </w:p>
    <w:p w14:paraId="2D7A97F0" w14:textId="77777777" w:rsidR="00C747ED" w:rsidRPr="00C747ED" w:rsidRDefault="00C747ED" w:rsidP="00C747ED">
      <w:pPr>
        <w:rPr>
          <w:iCs/>
        </w:rPr>
      </w:pPr>
      <w:r>
        <w:rPr>
          <w:iCs/>
        </w:rPr>
        <w:lastRenderedPageBreak/>
        <w:t>Access Covenant acknowledgement does not create universal contractual enforceability.</w:t>
      </w:r>
    </w:p>
    <w:p w14:paraId="5323A475" w14:textId="77777777" w:rsidR="00C747ED" w:rsidRPr="00C747ED" w:rsidRDefault="00C747ED" w:rsidP="00C747ED">
      <w:pPr>
        <w:rPr>
          <w:iCs/>
        </w:rPr>
      </w:pPr>
      <w:r>
        <w:rPr>
          <w:iCs/>
        </w:rPr>
        <w:t>Only a valid legal instrument can create enforceable rights.</w:t>
      </w:r>
    </w:p>
    <w:p w14:paraId="19690748" w14:textId="77777777" w:rsidR="00C747ED" w:rsidRPr="00C747ED" w:rsidRDefault="00C747ED" w:rsidP="00C747ED">
      <w:pPr>
        <w:rPr>
          <w:iCs/>
        </w:rPr>
      </w:pPr>
      <w:r>
        <w:rPr>
          <w:iCs/>
        </w:rPr>
        <w:t>No Prometheus-related instrument, representation, token, access pathway, governance right, revenue right, land-related right, fund interest, note, SPV interest, certificate, digital representation, bundled structure, dashboard status, capital-facing pathway or market-facing product may be offered, marketed, sold, transferred, admitted, represented or relied upon without jurisdiction-specific legal review.</w:t>
      </w:r>
    </w:p>
    <w:p w14:paraId="6D490269" w14:textId="77777777" w:rsidR="00C747ED" w:rsidRPr="00C747ED" w:rsidRDefault="00C747ED" w:rsidP="00C747ED">
      <w:pPr>
        <w:rPr>
          <w:iCs/>
        </w:rPr>
      </w:pPr>
      <w:r>
        <w:rPr>
          <w:iCs/>
        </w:rPr>
        <w:t>Until legal review is complete, Prometheus materials may describe only:</w:t>
      </w:r>
    </w:p>
    <w:p w14:paraId="24EE6B42" w14:textId="77777777" w:rsidR="00C747ED" w:rsidRPr="00C747ED" w:rsidRDefault="00C747ED" w:rsidP="00C747ED">
      <w:pPr>
        <w:rPr>
          <w:iCs/>
        </w:rPr>
      </w:pPr>
      <w:r>
        <w:rPr>
          <w:iCs/>
        </w:rPr>
        <w:t>architecture;</w:t>
      </w:r>
    </w:p>
    <w:p w14:paraId="69959938" w14:textId="77777777" w:rsidR="00C747ED" w:rsidRPr="00C747ED" w:rsidRDefault="00C747ED" w:rsidP="00C747ED">
      <w:pPr>
        <w:rPr>
          <w:iCs/>
        </w:rPr>
      </w:pPr>
      <w:r>
        <w:rPr>
          <w:iCs/>
        </w:rPr>
        <w:t>methodology;</w:t>
      </w:r>
    </w:p>
    <w:p w14:paraId="2B23D5CF" w14:textId="77777777" w:rsidR="00C747ED" w:rsidRPr="00C747ED" w:rsidRDefault="00C747ED" w:rsidP="00C747ED">
      <w:pPr>
        <w:rPr>
          <w:iCs/>
        </w:rPr>
      </w:pPr>
      <w:r>
        <w:rPr>
          <w:iCs/>
        </w:rPr>
        <w:t>research;</w:t>
      </w:r>
    </w:p>
    <w:p w14:paraId="18CE1F39" w14:textId="77777777" w:rsidR="00C747ED" w:rsidRPr="00C747ED" w:rsidRDefault="00C747ED" w:rsidP="00C747ED">
      <w:pPr>
        <w:rPr>
          <w:iCs/>
        </w:rPr>
      </w:pPr>
      <w:r>
        <w:rPr>
          <w:iCs/>
        </w:rPr>
        <w:t>pilots;</w:t>
      </w:r>
    </w:p>
    <w:p w14:paraId="369089F3" w14:textId="77777777" w:rsidR="00C747ED" w:rsidRPr="00C747ED" w:rsidRDefault="00C747ED" w:rsidP="00C747ED">
      <w:pPr>
        <w:rPr>
          <w:iCs/>
        </w:rPr>
      </w:pPr>
      <w:r>
        <w:rPr>
          <w:iCs/>
        </w:rPr>
        <w:t>governance boundaries;</w:t>
      </w:r>
    </w:p>
    <w:p w14:paraId="62090A9D" w14:textId="77777777" w:rsidR="00C747ED" w:rsidRPr="00C747ED" w:rsidRDefault="00C747ED" w:rsidP="00C747ED">
      <w:pPr>
        <w:rPr>
          <w:iCs/>
        </w:rPr>
      </w:pPr>
      <w:r>
        <w:rPr>
          <w:iCs/>
        </w:rPr>
        <w:t>conditional future pathways;</w:t>
      </w:r>
    </w:p>
    <w:p w14:paraId="0FE912FD" w14:textId="77777777" w:rsidR="00C747ED" w:rsidRPr="00C747ED" w:rsidRDefault="00C747ED" w:rsidP="00C747ED">
      <w:pPr>
        <w:rPr>
          <w:iCs/>
        </w:rPr>
      </w:pPr>
      <w:r>
        <w:rPr>
          <w:iCs/>
        </w:rPr>
        <w:t>non-investment participation;</w:t>
      </w:r>
    </w:p>
    <w:p w14:paraId="7B8A213D" w14:textId="77777777" w:rsidR="00C747ED" w:rsidRPr="00C747ED" w:rsidRDefault="00C747ED" w:rsidP="00C747ED">
      <w:pPr>
        <w:rPr>
          <w:iCs/>
        </w:rPr>
      </w:pPr>
      <w:r>
        <w:rPr>
          <w:iCs/>
        </w:rPr>
        <w:t>evidence-gated development;</w:t>
      </w:r>
    </w:p>
    <w:p w14:paraId="7D2A1D3D" w14:textId="77777777" w:rsidR="00C747ED" w:rsidRPr="00C747ED" w:rsidRDefault="00C747ED" w:rsidP="00C747ED">
      <w:pPr>
        <w:rPr>
          <w:iCs/>
        </w:rPr>
      </w:pPr>
      <w:r>
        <w:rPr>
          <w:iCs/>
        </w:rPr>
        <w:t>legal structuring requirements.</w:t>
      </w:r>
    </w:p>
    <w:p w14:paraId="53B0A592" w14:textId="77777777" w:rsidR="00C747ED" w:rsidRPr="00C747ED" w:rsidRDefault="00C747ED" w:rsidP="00C747ED">
      <w:pPr>
        <w:rPr>
          <w:iCs/>
        </w:rPr>
      </w:pPr>
      <w:r>
        <w:rPr>
          <w:iCs/>
        </w:rPr>
        <w:t>No material may imply ownership, liquidity, yield, investor protection, transferable rights, redemption, asset backing, certification, regulatory approval, enforceable claim, secured exposure, revenue participation, land-related entitlement, fund interest, note, security, insurance recognition or public-procurement eligibility without legal admission.</w:t>
      </w:r>
    </w:p>
    <w:p w14:paraId="3ACCA7FC" w14:textId="77777777" w:rsidR="00C747ED" w:rsidRPr="00C747ED" w:rsidRDefault="00C747ED" w:rsidP="00C747ED">
      <w:pPr>
        <w:rPr>
          <w:iCs/>
        </w:rPr>
      </w:pPr>
      <w:r>
        <w:rPr>
          <w:iCs/>
        </w:rPr>
        <w:t>The Legal Opinion Package is therefore a gate, not a decoration.</w:t>
      </w:r>
    </w:p>
    <w:p w14:paraId="58552F22" w14:textId="77777777" w:rsidR="00C747ED" w:rsidRDefault="00C747ED" w:rsidP="00C747ED">
      <w:pPr>
        <w:rPr>
          <w:iCs/>
        </w:rPr>
      </w:pPr>
      <w:r>
        <w:rPr>
          <w:iCs/>
        </w:rPr>
        <w:t>It must precede any capital-facing, investor-facing, token-facing, instrument-facing, revenue-facing, land-rights-facing or market-facing use of PRU, RAP, TRBK, HoloFuel, digital representations or bundled rights.</w:t>
      </w:r>
    </w:p>
    <w:p w14:paraId="22E2C03C" w14:textId="1D7F175F" w:rsidR="006F4F18" w:rsidRPr="006F4F18" w:rsidRDefault="006F4F18" w:rsidP="006F4F18">
      <w:pPr>
        <w:pStyle w:val="Titolo1"/>
        <w:rPr>
          <w:rFonts w:ascii="Baskerville Old Face" w:hAnsi="Baskerville Old Face"/>
          <w:bCs/>
          <w:iCs/>
          <w:szCs w:val="24"/>
        </w:rPr>
      </w:pPr>
      <w:r>
        <w:rPr>
          <w:rFonts w:ascii="Baskerville Old Face" w:hAnsi="Baskerville Old Face"/>
          <w:bCs/>
          <w:iCs/>
        </w:rPr>
        <w:lastRenderedPageBreak/>
        <w:t>Civic Neutrality, Political Independence, and Mission-Compatibility Boundary</w:t>
      </w:r>
    </w:p>
    <w:p w14:paraId="6FF5759E" w14:textId="77777777" w:rsidR="006F4F18" w:rsidRPr="006F4F18" w:rsidRDefault="006F4F18" w:rsidP="006F4F18">
      <w:pPr>
        <w:rPr>
          <w:iCs/>
        </w:rPr>
      </w:pPr>
      <w:r>
        <w:rPr>
          <w:iCs/>
        </w:rPr>
        <w:t>Prometheus is a civic, ecological, evidentiary, governance, and regenerative-infrastructure architecture. It is not the institutional, technological, financial, electoral, communications, membership, voter-engagement, or campaign infrastructure of any political party, candidate, electoral committee, public official, ideological movement, religious body, corporation, foundation, investor, donor, government, or supranational institution.</w:t>
      </w:r>
    </w:p>
    <w:p w14:paraId="36AE2B9B" w14:textId="77777777" w:rsidR="006F4F18" w:rsidRPr="006F4F18" w:rsidRDefault="006F4F18" w:rsidP="006F4F18">
      <w:pPr>
        <w:rPr>
          <w:iCs/>
        </w:rPr>
      </w:pPr>
      <w:r>
        <w:rPr>
          <w:iCs/>
        </w:rPr>
        <w:t>Prometheus may support mission-aligned public-interest, community, educational, territorial, ecological, philanthropic, institutional, or policy initiatives when they remain compatible with the Access Covenant, the Eternity Clauses, the evidence-before-value principle, human-dignity safeguards, applicable law, and the non-capture architecture.</w:t>
      </w:r>
    </w:p>
    <w:p w14:paraId="52CBA0DD" w14:textId="77777777" w:rsidR="006F4F18" w:rsidRPr="006F4F18" w:rsidRDefault="006F4F18" w:rsidP="006F4F18">
      <w:pPr>
        <w:rPr>
          <w:iCs/>
        </w:rPr>
      </w:pPr>
      <w:r>
        <w:rPr>
          <w:iCs/>
        </w:rPr>
        <w:t>Mission compatibility does not create ownership.</w:t>
      </w:r>
    </w:p>
    <w:p w14:paraId="68E72A08" w14:textId="77777777" w:rsidR="006F4F18" w:rsidRPr="006F4F18" w:rsidRDefault="006F4F18" w:rsidP="006F4F18">
      <w:pPr>
        <w:rPr>
          <w:iCs/>
        </w:rPr>
      </w:pPr>
      <w:r>
        <w:rPr>
          <w:iCs/>
        </w:rPr>
        <w:t>Participation does not create canonical authority.</w:t>
      </w:r>
    </w:p>
    <w:p w14:paraId="07445664" w14:textId="77777777" w:rsidR="006F4F18" w:rsidRPr="006F4F18" w:rsidRDefault="006F4F18" w:rsidP="006F4F18">
      <w:pPr>
        <w:rPr>
          <w:iCs/>
        </w:rPr>
      </w:pPr>
      <w:r>
        <w:rPr>
          <w:iCs/>
        </w:rPr>
        <w:t>Political alignment does not create methodological authority.</w:t>
      </w:r>
    </w:p>
    <w:p w14:paraId="63B2F9DE" w14:textId="77777777" w:rsidR="006F4F18" w:rsidRPr="006F4F18" w:rsidRDefault="006F4F18" w:rsidP="006F4F18">
      <w:pPr>
        <w:rPr>
          <w:iCs/>
        </w:rPr>
      </w:pPr>
      <w:r>
        <w:rPr>
          <w:iCs/>
        </w:rPr>
        <w:t>Electoral success does not create governance authority.</w:t>
      </w:r>
    </w:p>
    <w:p w14:paraId="642894AF" w14:textId="77777777" w:rsidR="006F4F18" w:rsidRPr="006F4F18" w:rsidRDefault="006F4F18" w:rsidP="006F4F18">
      <w:pPr>
        <w:rPr>
          <w:iCs/>
        </w:rPr>
      </w:pPr>
      <w:r>
        <w:rPr>
          <w:iCs/>
        </w:rPr>
        <w:t>Public office does not create PRU or RAP authority.</w:t>
      </w:r>
    </w:p>
    <w:p w14:paraId="03DCF204" w14:textId="77777777" w:rsidR="006F4F18" w:rsidRPr="006F4F18" w:rsidRDefault="006F4F18" w:rsidP="006F4F18">
      <w:pPr>
        <w:rPr>
          <w:iCs/>
        </w:rPr>
      </w:pPr>
      <w:r>
        <w:rPr>
          <w:iCs/>
        </w:rPr>
        <w:t>Funding does not create constitutional authority.</w:t>
      </w:r>
    </w:p>
    <w:p w14:paraId="4E3D4145" w14:textId="77777777" w:rsidR="006F4F18" w:rsidRPr="006F4F18" w:rsidRDefault="006F4F18" w:rsidP="006F4F18">
      <w:pPr>
        <w:rPr>
          <w:iCs/>
        </w:rPr>
      </w:pPr>
      <w:r>
        <w:rPr>
          <w:iCs/>
        </w:rPr>
        <w:t>Technical custody does not create institutional sovereignty.</w:t>
      </w:r>
    </w:p>
    <w:p w14:paraId="1EFDC84A" w14:textId="77777777" w:rsidR="006F4F18" w:rsidRPr="006F4F18" w:rsidRDefault="006F4F18" w:rsidP="006F4F18">
      <w:pPr>
        <w:rPr>
          <w:iCs/>
        </w:rPr>
      </w:pPr>
      <w:r>
        <w:rPr>
          <w:iCs/>
        </w:rPr>
        <w:t>A political party, elected administration, civic movement, public agency, municipality, foundation, university, cooperative, Community Land Trust, or community organisation may adopt, fund, test, recommend, or deploy Prometheus-compatible methods. No such relationship converts Prometheus into the proprietary platform, official ideology, campaign instrument, policy-certification authority, or data infrastructure of that participant.</w:t>
      </w:r>
    </w:p>
    <w:p w14:paraId="08F978A8" w14:textId="77777777" w:rsidR="006F4F18" w:rsidRPr="006F4F18" w:rsidRDefault="006F4F18" w:rsidP="006F4F18">
      <w:pPr>
        <w:rPr>
          <w:iCs/>
        </w:rPr>
      </w:pPr>
      <w:r>
        <w:rPr>
          <w:iCs/>
        </w:rPr>
        <w:t>The controlling distinction is:</w:t>
      </w:r>
    </w:p>
    <w:p w14:paraId="65967A3A" w14:textId="77777777" w:rsidR="006F4F18" w:rsidRPr="006F4F18" w:rsidRDefault="006F4F18" w:rsidP="006F4F18">
      <w:pPr>
        <w:rPr>
          <w:iCs/>
        </w:rPr>
      </w:pPr>
      <w:r>
        <w:rPr>
          <w:iCs/>
        </w:rPr>
        <w:t>mission compatibility ≠ political affiliation;</w:t>
      </w:r>
    </w:p>
    <w:p w14:paraId="58DC01EC" w14:textId="77777777" w:rsidR="006F4F18" w:rsidRPr="006F4F18" w:rsidRDefault="006F4F18" w:rsidP="006F4F18">
      <w:pPr>
        <w:rPr>
          <w:iCs/>
        </w:rPr>
      </w:pPr>
      <w:r>
        <w:rPr>
          <w:iCs/>
        </w:rPr>
        <w:t>public-interest deployment ≠ electoral endorsement;</w:t>
      </w:r>
    </w:p>
    <w:p w14:paraId="0B42A86F" w14:textId="77777777" w:rsidR="006F4F18" w:rsidRPr="006F4F18" w:rsidRDefault="006F4F18" w:rsidP="006F4F18">
      <w:pPr>
        <w:rPr>
          <w:iCs/>
        </w:rPr>
      </w:pPr>
      <w:r>
        <w:rPr>
          <w:iCs/>
        </w:rPr>
        <w:t>civic participation ≠ voter mobilisation;</w:t>
      </w:r>
    </w:p>
    <w:p w14:paraId="17445ACE" w14:textId="77777777" w:rsidR="006F4F18" w:rsidRPr="006F4F18" w:rsidRDefault="006F4F18" w:rsidP="006F4F18">
      <w:pPr>
        <w:rPr>
          <w:iCs/>
        </w:rPr>
      </w:pPr>
      <w:r>
        <w:rPr>
          <w:iCs/>
        </w:rPr>
        <w:lastRenderedPageBreak/>
        <w:t>policy relevance ≠ party control;</w:t>
      </w:r>
    </w:p>
    <w:p w14:paraId="345C5852" w14:textId="77777777" w:rsidR="006F4F18" w:rsidRPr="006F4F18" w:rsidRDefault="006F4F18" w:rsidP="006F4F18">
      <w:pPr>
        <w:rPr>
          <w:iCs/>
        </w:rPr>
      </w:pPr>
      <w:r>
        <w:rPr>
          <w:iCs/>
        </w:rPr>
        <w:t>evidence support ≠ political validation;</w:t>
      </w:r>
    </w:p>
    <w:p w14:paraId="55B50034" w14:textId="77777777" w:rsidR="006F4F18" w:rsidRPr="006F4F18" w:rsidRDefault="006F4F18" w:rsidP="006F4F18">
      <w:pPr>
        <w:rPr>
          <w:iCs/>
        </w:rPr>
      </w:pPr>
      <w:r>
        <w:rPr>
          <w:iCs/>
        </w:rPr>
        <w:t>Prometheus compatibility ≠ Prometheus ownership.</w:t>
      </w:r>
    </w:p>
    <w:p w14:paraId="1BD5B07F" w14:textId="77777777" w:rsidR="006F4F18" w:rsidRPr="006F4F18" w:rsidRDefault="006F4F18" w:rsidP="006F4F18">
      <w:pPr>
        <w:rPr>
          <w:b/>
          <w:bCs/>
          <w:iCs/>
        </w:rPr>
      </w:pPr>
      <w:r>
        <w:rPr>
          <w:b/>
          <w:bCs/>
          <w:iCs/>
        </w:rPr>
        <w:t>Party-Independent Infrastructure Rule</w:t>
      </w:r>
    </w:p>
    <w:p w14:paraId="6FE0B74C" w14:textId="77777777" w:rsidR="006F4F18" w:rsidRPr="006F4F18" w:rsidRDefault="006F4F18" w:rsidP="006F4F18">
      <w:pPr>
        <w:rPr>
          <w:iCs/>
        </w:rPr>
      </w:pPr>
      <w:r>
        <w:rPr>
          <w:iCs/>
        </w:rPr>
        <w:t>Prometheus shall remain party-independent and institutionally plural.</w:t>
      </w:r>
    </w:p>
    <w:p w14:paraId="1AE4E389" w14:textId="77777777" w:rsidR="006F4F18" w:rsidRPr="006F4F18" w:rsidRDefault="006F4F18" w:rsidP="006F4F18">
      <w:pPr>
        <w:rPr>
          <w:iCs/>
        </w:rPr>
      </w:pPr>
      <w:r>
        <w:rPr>
          <w:iCs/>
        </w:rPr>
        <w:t>It may serve different communities, jurisdictions, institutions, administrations, political traditions, indigenous authorities, religious communities, civic organisations, educational systems, and public-interest actors where their participation remains compatible with the constitutional boundaries of the system.</w:t>
      </w:r>
    </w:p>
    <w:p w14:paraId="59F9BB3C" w14:textId="77777777" w:rsidR="006F4F18" w:rsidRPr="006F4F18" w:rsidRDefault="006F4F18" w:rsidP="006F4F18">
      <w:pPr>
        <w:rPr>
          <w:iCs/>
        </w:rPr>
      </w:pPr>
      <w:r>
        <w:rPr>
          <w:iCs/>
        </w:rPr>
        <w:t>No participant may require Prometheus to:</w:t>
      </w:r>
    </w:p>
    <w:p w14:paraId="5C90DD0A" w14:textId="77777777" w:rsidR="006F4F18" w:rsidRPr="006F4F18" w:rsidRDefault="006F4F18" w:rsidP="006F4F18">
      <w:pPr>
        <w:rPr>
          <w:iCs/>
        </w:rPr>
      </w:pPr>
      <w:r>
        <w:rPr>
          <w:iCs/>
        </w:rPr>
        <w:t>• endorse a candidate, political party, electoral platform, referendum position, lobbying campaign, or ideological doctrine;</w:t>
      </w:r>
    </w:p>
    <w:p w14:paraId="3C7CA638" w14:textId="77777777" w:rsidR="006F4F18" w:rsidRPr="006F4F18" w:rsidRDefault="006F4F18" w:rsidP="006F4F18">
      <w:pPr>
        <w:rPr>
          <w:iCs/>
        </w:rPr>
      </w:pPr>
      <w:r>
        <w:rPr>
          <w:iCs/>
        </w:rPr>
        <w:t>• exclude a person or community solely because of lawful political affiliation, non-affiliation, religion, philosophy, or civic viewpoint;</w:t>
      </w:r>
    </w:p>
    <w:p w14:paraId="1501872A" w14:textId="77777777" w:rsidR="006F4F18" w:rsidRPr="006F4F18" w:rsidRDefault="006F4F18" w:rsidP="006F4F18">
      <w:pPr>
        <w:rPr>
          <w:iCs/>
        </w:rPr>
      </w:pPr>
      <w:r>
        <w:rPr>
          <w:iCs/>
        </w:rPr>
        <w:t>• alter ecological evidence, MRV status, PRU analysis, RAP maturity, Claims Register status, governance records, or public reporting for electoral or political advantage;</w:t>
      </w:r>
    </w:p>
    <w:p w14:paraId="76AB2168" w14:textId="77777777" w:rsidR="006F4F18" w:rsidRPr="006F4F18" w:rsidRDefault="006F4F18" w:rsidP="006F4F18">
      <w:pPr>
        <w:rPr>
          <w:iCs/>
        </w:rPr>
      </w:pPr>
      <w:r>
        <w:rPr>
          <w:iCs/>
        </w:rPr>
        <w:t>• convert political objectives into verified ecological, social, health, economic, or financial outcomes without evidence;</w:t>
      </w:r>
    </w:p>
    <w:p w14:paraId="1E2D9A1B" w14:textId="77777777" w:rsidR="006F4F18" w:rsidRPr="006F4F18" w:rsidRDefault="006F4F18" w:rsidP="006F4F18">
      <w:pPr>
        <w:rPr>
          <w:iCs/>
        </w:rPr>
      </w:pPr>
      <w:r>
        <w:rPr>
          <w:iCs/>
        </w:rPr>
        <w:t>• treat electoral mandate, legislative approval, public popularity, party membership, or political sponsorship as scientific, methodological, ecological, legal, or financial validation;</w:t>
      </w:r>
    </w:p>
    <w:p w14:paraId="567DB315" w14:textId="77777777" w:rsidR="006F4F18" w:rsidRPr="006F4F18" w:rsidRDefault="006F4F18" w:rsidP="006F4F18">
      <w:pPr>
        <w:rPr>
          <w:iCs/>
        </w:rPr>
      </w:pPr>
      <w:r>
        <w:rPr>
          <w:iCs/>
        </w:rPr>
        <w:t>• condition access to food, plants, land, education, public services, community infrastructure, ecological benefits, or Prometheus participation on political support, voting behaviour, campaign activity, party membership, or ideological conformity.</w:t>
      </w:r>
    </w:p>
    <w:p w14:paraId="2F4C0C17" w14:textId="77777777" w:rsidR="006F4F18" w:rsidRPr="006F4F18" w:rsidRDefault="006F4F18" w:rsidP="006F4F18">
      <w:pPr>
        <w:rPr>
          <w:b/>
          <w:bCs/>
          <w:iCs/>
        </w:rPr>
      </w:pPr>
      <w:r>
        <w:rPr>
          <w:b/>
          <w:bCs/>
          <w:iCs/>
        </w:rPr>
        <w:t>Electoral and Campaign Firewall</w:t>
      </w:r>
    </w:p>
    <w:p w14:paraId="13789192" w14:textId="77777777" w:rsidR="006F4F18" w:rsidRPr="006F4F18" w:rsidRDefault="006F4F18" w:rsidP="006F4F18">
      <w:pPr>
        <w:rPr>
          <w:iCs/>
        </w:rPr>
      </w:pPr>
      <w:r>
        <w:rPr>
          <w:iCs/>
        </w:rPr>
        <w:t>Prometheus operational infrastructure shall remain segregated from electoral and campaign infrastructure.</w:t>
      </w:r>
    </w:p>
    <w:p w14:paraId="13753EE5" w14:textId="77777777" w:rsidR="006F4F18" w:rsidRPr="006F4F18" w:rsidRDefault="006F4F18" w:rsidP="006F4F18">
      <w:pPr>
        <w:rPr>
          <w:iCs/>
        </w:rPr>
      </w:pPr>
      <w:r>
        <w:rPr>
          <w:iCs/>
        </w:rPr>
        <w:lastRenderedPageBreak/>
        <w:t>The following data and systems shall not be combined by default:</w:t>
      </w:r>
    </w:p>
    <w:p w14:paraId="13FA9B28" w14:textId="77777777" w:rsidR="006F4F18" w:rsidRPr="006F4F18" w:rsidRDefault="006F4F18" w:rsidP="006F4F18">
      <w:pPr>
        <w:rPr>
          <w:iCs/>
        </w:rPr>
      </w:pPr>
      <w:r>
        <w:rPr>
          <w:iCs/>
        </w:rPr>
        <w:t>• ecological MRV data and voter files;</w:t>
      </w:r>
    </w:p>
    <w:p w14:paraId="101EF758" w14:textId="77777777" w:rsidR="006F4F18" w:rsidRPr="006F4F18" w:rsidRDefault="006F4F18" w:rsidP="006F4F18">
      <w:pPr>
        <w:rPr>
          <w:iCs/>
        </w:rPr>
      </w:pPr>
      <w:r>
        <w:rPr>
          <w:iCs/>
        </w:rPr>
        <w:t>• stewardship records and political-preference data;</w:t>
      </w:r>
    </w:p>
    <w:p w14:paraId="0F03AC16" w14:textId="77777777" w:rsidR="006F4F18" w:rsidRPr="006F4F18" w:rsidRDefault="006F4F18" w:rsidP="006F4F18">
      <w:pPr>
        <w:rPr>
          <w:iCs/>
        </w:rPr>
      </w:pPr>
      <w:r>
        <w:rPr>
          <w:iCs/>
        </w:rPr>
        <w:t>• Claims Register records and campaign-targeting systems;</w:t>
      </w:r>
    </w:p>
    <w:p w14:paraId="1AED758D" w14:textId="77777777" w:rsidR="006F4F18" w:rsidRPr="006F4F18" w:rsidRDefault="006F4F18" w:rsidP="006F4F18">
      <w:pPr>
        <w:rPr>
          <w:iCs/>
        </w:rPr>
      </w:pPr>
      <w:r>
        <w:rPr>
          <w:iCs/>
        </w:rPr>
        <w:t>• OHE participation data and voter-profiling systems;</w:t>
      </w:r>
    </w:p>
    <w:p w14:paraId="22C3667C" w14:textId="77777777" w:rsidR="006F4F18" w:rsidRPr="006F4F18" w:rsidRDefault="006F4F18" w:rsidP="006F4F18">
      <w:pPr>
        <w:rPr>
          <w:iCs/>
        </w:rPr>
      </w:pPr>
      <w:r>
        <w:rPr>
          <w:iCs/>
        </w:rPr>
        <w:t>• community food-distribution records and electoral persuasion systems;</w:t>
      </w:r>
    </w:p>
    <w:p w14:paraId="3D3F68BB" w14:textId="77777777" w:rsidR="006F4F18" w:rsidRPr="006F4F18" w:rsidRDefault="006F4F18" w:rsidP="006F4F18">
      <w:pPr>
        <w:rPr>
          <w:iCs/>
        </w:rPr>
      </w:pPr>
      <w:r>
        <w:rPr>
          <w:iCs/>
        </w:rPr>
        <w:t>• school, family, health, biometric, land, geolocation, volunteer, or beneficiary data and campaign analytics;</w:t>
      </w:r>
    </w:p>
    <w:p w14:paraId="44A1A4ED" w14:textId="77777777" w:rsidR="006F4F18" w:rsidRPr="006F4F18" w:rsidRDefault="006F4F18" w:rsidP="006F4F18">
      <w:pPr>
        <w:rPr>
          <w:iCs/>
        </w:rPr>
      </w:pPr>
      <w:r>
        <w:rPr>
          <w:iCs/>
        </w:rPr>
        <w:t>• PRU, RAP, token, governance, treasury, donor, or operational data and political micro-targeting systems.</w:t>
      </w:r>
    </w:p>
    <w:p w14:paraId="0840ED85" w14:textId="77777777" w:rsidR="006F4F18" w:rsidRPr="006F4F18" w:rsidRDefault="006F4F18" w:rsidP="006F4F18">
      <w:pPr>
        <w:rPr>
          <w:iCs/>
        </w:rPr>
      </w:pPr>
      <w:r>
        <w:rPr>
          <w:iCs/>
        </w:rPr>
        <w:t>Any legally permitted interaction between a Prometheus-compatible civic deployment and a political or electoral organisation must be governed by explicit purpose limitation, data minimisation, role separation, access control, retention limits, legal review, conflict-of-interest disclosure, and an auditable decision record.</w:t>
      </w:r>
    </w:p>
    <w:p w14:paraId="3DE4BD7D" w14:textId="77777777" w:rsidR="006F4F18" w:rsidRPr="006F4F18" w:rsidRDefault="006F4F18" w:rsidP="006F4F18">
      <w:pPr>
        <w:rPr>
          <w:iCs/>
        </w:rPr>
      </w:pPr>
      <w:r>
        <w:rPr>
          <w:iCs/>
        </w:rPr>
        <w:t>No ecological, social, educational, behavioural, biometric, economic, or territorial data generated through Prometheus may be used to infer political affiliation, voting intention, ideological orientation, electoral susceptibility, or campaign-targeting status.</w:t>
      </w:r>
    </w:p>
    <w:p w14:paraId="0B464AC4" w14:textId="77777777" w:rsidR="006F4F18" w:rsidRPr="006F4F18" w:rsidRDefault="006F4F18" w:rsidP="006F4F18">
      <w:pPr>
        <w:rPr>
          <w:iCs/>
        </w:rPr>
      </w:pPr>
      <w:r>
        <w:rPr>
          <w:iCs/>
        </w:rPr>
        <w:t>No Prometheus score, indicator, credential, governance role, access status, stewardship record, public-benefit record, contribution history, or digital identity may determine political eligibility, voting rights in public elections, access to public services, or inclusion in political communications.</w:t>
      </w:r>
    </w:p>
    <w:p w14:paraId="22AEF954" w14:textId="77777777" w:rsidR="006F4F18" w:rsidRPr="006F4F18" w:rsidRDefault="006F4F18" w:rsidP="006F4F18">
      <w:pPr>
        <w:rPr>
          <w:b/>
          <w:bCs/>
          <w:iCs/>
        </w:rPr>
      </w:pPr>
      <w:r>
        <w:rPr>
          <w:b/>
          <w:bCs/>
          <w:iCs/>
        </w:rPr>
        <w:t>Public-Resource Non-Capture Rule</w:t>
      </w:r>
    </w:p>
    <w:p w14:paraId="2D9FC0DE" w14:textId="77777777" w:rsidR="006F4F18" w:rsidRPr="006F4F18" w:rsidRDefault="006F4F18" w:rsidP="006F4F18">
      <w:pPr>
        <w:rPr>
          <w:iCs/>
        </w:rPr>
      </w:pPr>
      <w:r>
        <w:rPr>
          <w:iCs/>
        </w:rPr>
        <w:t>Where Prometheus-compatible deployments use public land, public funds, schools, municipal infrastructure, charitable assets, community assets, donated plants, public datasets, or public-benefit programmes, such resources shall remain governed by their applicable public, charitable, educational, community, or statutory purpose.</w:t>
      </w:r>
    </w:p>
    <w:p w14:paraId="64B6C4B6" w14:textId="77777777" w:rsidR="006F4F18" w:rsidRPr="006F4F18" w:rsidRDefault="006F4F18" w:rsidP="006F4F18">
      <w:pPr>
        <w:rPr>
          <w:iCs/>
        </w:rPr>
      </w:pPr>
      <w:r>
        <w:rPr>
          <w:iCs/>
        </w:rPr>
        <w:t>A political sponsor, administration, party, elected representative, donor, investor, operator, vendor, or technical custodian may not convert a public-interest deployment into:</w:t>
      </w:r>
    </w:p>
    <w:p w14:paraId="52A55F92" w14:textId="77777777" w:rsidR="006F4F18" w:rsidRPr="006F4F18" w:rsidRDefault="006F4F18" w:rsidP="006F4F18">
      <w:pPr>
        <w:rPr>
          <w:iCs/>
        </w:rPr>
      </w:pPr>
      <w:r>
        <w:rPr>
          <w:iCs/>
        </w:rPr>
        <w:lastRenderedPageBreak/>
        <w:t>• a proprietary electoral asset;</w:t>
      </w:r>
    </w:p>
    <w:p w14:paraId="2D503BA2" w14:textId="77777777" w:rsidR="006F4F18" w:rsidRPr="006F4F18" w:rsidRDefault="006F4F18" w:rsidP="006F4F18">
      <w:pPr>
        <w:rPr>
          <w:iCs/>
        </w:rPr>
      </w:pPr>
      <w:r>
        <w:rPr>
          <w:iCs/>
        </w:rPr>
        <w:t>• a voter-recruitment channel;</w:t>
      </w:r>
    </w:p>
    <w:p w14:paraId="7A0C7649" w14:textId="77777777" w:rsidR="006F4F18" w:rsidRPr="006F4F18" w:rsidRDefault="006F4F18" w:rsidP="006F4F18">
      <w:pPr>
        <w:rPr>
          <w:iCs/>
        </w:rPr>
      </w:pPr>
      <w:r>
        <w:rPr>
          <w:iCs/>
        </w:rPr>
        <w:t>• a partisan membership system;</w:t>
      </w:r>
    </w:p>
    <w:p w14:paraId="4B22D6D0" w14:textId="77777777" w:rsidR="006F4F18" w:rsidRPr="006F4F18" w:rsidRDefault="006F4F18" w:rsidP="006F4F18">
      <w:pPr>
        <w:rPr>
          <w:iCs/>
        </w:rPr>
      </w:pPr>
      <w:r>
        <w:rPr>
          <w:iCs/>
        </w:rPr>
        <w:t>• a campaign-benefit exchange;</w:t>
      </w:r>
    </w:p>
    <w:p w14:paraId="1297D2FD" w14:textId="77777777" w:rsidR="006F4F18" w:rsidRPr="006F4F18" w:rsidRDefault="006F4F18" w:rsidP="006F4F18">
      <w:pPr>
        <w:rPr>
          <w:iCs/>
        </w:rPr>
      </w:pPr>
      <w:r>
        <w:rPr>
          <w:iCs/>
        </w:rPr>
        <w:t>• an exclusive political branding platform;</w:t>
      </w:r>
    </w:p>
    <w:p w14:paraId="6585FD30" w14:textId="77777777" w:rsidR="006F4F18" w:rsidRPr="006F4F18" w:rsidRDefault="006F4F18" w:rsidP="006F4F18">
      <w:pPr>
        <w:rPr>
          <w:iCs/>
        </w:rPr>
      </w:pPr>
      <w:r>
        <w:rPr>
          <w:iCs/>
        </w:rPr>
        <w:t>• a private claim over publicly generated ecological value;</w:t>
      </w:r>
    </w:p>
    <w:p w14:paraId="604F0D00" w14:textId="77777777" w:rsidR="006F4F18" w:rsidRPr="006F4F18" w:rsidRDefault="006F4F18" w:rsidP="006F4F18">
      <w:pPr>
        <w:rPr>
          <w:iCs/>
        </w:rPr>
      </w:pPr>
      <w:r>
        <w:rPr>
          <w:iCs/>
        </w:rPr>
        <w:t>• an unauthorised claim over community land, data, infrastructure, produce, evidence, or governance;</w:t>
      </w:r>
    </w:p>
    <w:p w14:paraId="53B2AEC9" w14:textId="77777777" w:rsidR="006F4F18" w:rsidRPr="006F4F18" w:rsidRDefault="006F4F18" w:rsidP="006F4F18">
      <w:pPr>
        <w:rPr>
          <w:iCs/>
        </w:rPr>
      </w:pPr>
      <w:r>
        <w:rPr>
          <w:iCs/>
        </w:rPr>
        <w:t>• a source of investor, token, land, revenue, or governance rights without an independently valid legal instrument.</w:t>
      </w:r>
    </w:p>
    <w:p w14:paraId="08E8438B" w14:textId="77777777" w:rsidR="006F4F18" w:rsidRPr="006F4F18" w:rsidRDefault="006F4F18" w:rsidP="006F4F18">
      <w:pPr>
        <w:rPr>
          <w:iCs/>
        </w:rPr>
      </w:pPr>
      <w:r>
        <w:rPr>
          <w:iCs/>
        </w:rPr>
        <w:t>Public-facing deployments should, where legally and operationally feasible, remain accessible under transparent, non-discriminatory, mission-consistent participation rules.</w:t>
      </w:r>
    </w:p>
    <w:p w14:paraId="5173DBE6" w14:textId="77777777" w:rsidR="006F4F18" w:rsidRPr="006F4F18" w:rsidRDefault="006F4F18" w:rsidP="006F4F18">
      <w:pPr>
        <w:rPr>
          <w:b/>
          <w:bCs/>
          <w:iCs/>
        </w:rPr>
      </w:pPr>
      <w:r>
        <w:rPr>
          <w:b/>
          <w:bCs/>
          <w:iCs/>
        </w:rPr>
        <w:t>Public Claims Boundary</w:t>
      </w:r>
    </w:p>
    <w:p w14:paraId="64C7ED6E" w14:textId="77777777" w:rsidR="006F4F18" w:rsidRPr="006F4F18" w:rsidRDefault="006F4F18" w:rsidP="006F4F18">
      <w:pPr>
        <w:rPr>
          <w:iCs/>
        </w:rPr>
      </w:pPr>
      <w:r>
        <w:rPr>
          <w:iCs/>
        </w:rPr>
        <w:t>Political programmes, manifestos, campaign statements, policy aspirations, civic visions, and public commitments remain programme-level claims until supported by the applicable evidence.</w:t>
      </w:r>
    </w:p>
    <w:p w14:paraId="64EC7DDC" w14:textId="77777777" w:rsidR="006F4F18" w:rsidRPr="006F4F18" w:rsidRDefault="006F4F18" w:rsidP="006F4F18">
      <w:pPr>
        <w:rPr>
          <w:iCs/>
        </w:rPr>
      </w:pPr>
      <w:r>
        <w:rPr>
          <w:iCs/>
        </w:rPr>
        <w:t>A political statement does not become a verified indicator because it appears in a manifesto.</w:t>
      </w:r>
    </w:p>
    <w:p w14:paraId="5FA54626" w14:textId="77777777" w:rsidR="006F4F18" w:rsidRPr="006F4F18" w:rsidRDefault="006F4F18" w:rsidP="006F4F18">
      <w:pPr>
        <w:rPr>
          <w:iCs/>
        </w:rPr>
      </w:pPr>
      <w:r>
        <w:rPr>
          <w:iCs/>
        </w:rPr>
        <w:t>A public-policy target does not become an achieved outcome because legislation is adopted.</w:t>
      </w:r>
    </w:p>
    <w:p w14:paraId="628108DA" w14:textId="77777777" w:rsidR="006F4F18" w:rsidRPr="006F4F18" w:rsidRDefault="006F4F18" w:rsidP="006F4F18">
      <w:pPr>
        <w:rPr>
          <w:iCs/>
        </w:rPr>
      </w:pPr>
      <w:r>
        <w:rPr>
          <w:iCs/>
        </w:rPr>
        <w:t>A funded programme does not become effective because expenditure occurs.</w:t>
      </w:r>
    </w:p>
    <w:p w14:paraId="0B3D865D" w14:textId="77777777" w:rsidR="006F4F18" w:rsidRPr="006F4F18" w:rsidRDefault="006F4F18" w:rsidP="006F4F18">
      <w:pPr>
        <w:rPr>
          <w:iCs/>
        </w:rPr>
      </w:pPr>
      <w:r>
        <w:rPr>
          <w:iCs/>
        </w:rPr>
        <w:t>A food forest does not demonstrate food security merely because it is planted.</w:t>
      </w:r>
    </w:p>
    <w:p w14:paraId="5258583A" w14:textId="77777777" w:rsidR="006F4F18" w:rsidRPr="006F4F18" w:rsidRDefault="006F4F18" w:rsidP="006F4F18">
      <w:pPr>
        <w:rPr>
          <w:iCs/>
        </w:rPr>
      </w:pPr>
      <w:r>
        <w:rPr>
          <w:iCs/>
        </w:rPr>
        <w:t>A school garden does not demonstrate educational improvement merely because students participate.</w:t>
      </w:r>
    </w:p>
    <w:p w14:paraId="223D9CFD" w14:textId="77777777" w:rsidR="006F4F18" w:rsidRPr="006F4F18" w:rsidRDefault="006F4F18" w:rsidP="006F4F18">
      <w:pPr>
        <w:rPr>
          <w:iCs/>
        </w:rPr>
      </w:pPr>
      <w:r>
        <w:rPr>
          <w:iCs/>
        </w:rPr>
        <w:t>A community programme does not demonstrate health improvement, crime reduction, social cohesion, resilience, cost savings, or return on investment without a defined baseline, population, comparator, method, period, evidence package, uncertainty disclosure, and reviewer trail.</w:t>
      </w:r>
    </w:p>
    <w:p w14:paraId="30BC4950" w14:textId="77777777" w:rsidR="006F4F18" w:rsidRPr="006F4F18" w:rsidRDefault="006F4F18" w:rsidP="006F4F18">
      <w:pPr>
        <w:rPr>
          <w:iCs/>
        </w:rPr>
      </w:pPr>
      <w:r>
        <w:rPr>
          <w:iCs/>
        </w:rPr>
        <w:t>All material civic, educational, health, social, public-value, fiscal, resilience, or policy claims shall be classified through the Claims Register as one or more of the following:</w:t>
      </w:r>
    </w:p>
    <w:p w14:paraId="42554CC4" w14:textId="77777777" w:rsidR="006F4F18" w:rsidRPr="006F4F18" w:rsidRDefault="006F4F18" w:rsidP="006F4F18">
      <w:pPr>
        <w:rPr>
          <w:iCs/>
        </w:rPr>
      </w:pPr>
      <w:r>
        <w:rPr>
          <w:iCs/>
        </w:rPr>
        <w:lastRenderedPageBreak/>
        <w:t>• constitutional aspiration;</w:t>
      </w:r>
    </w:p>
    <w:p w14:paraId="5D6ED8B6" w14:textId="77777777" w:rsidR="006F4F18" w:rsidRPr="006F4F18" w:rsidRDefault="006F4F18" w:rsidP="006F4F18">
      <w:pPr>
        <w:rPr>
          <w:iCs/>
        </w:rPr>
      </w:pPr>
      <w:r>
        <w:rPr>
          <w:iCs/>
        </w:rPr>
        <w:t>• policy objective;</w:t>
      </w:r>
    </w:p>
    <w:p w14:paraId="007CB256" w14:textId="77777777" w:rsidR="006F4F18" w:rsidRPr="006F4F18" w:rsidRDefault="006F4F18" w:rsidP="006F4F18">
      <w:pPr>
        <w:rPr>
          <w:iCs/>
        </w:rPr>
      </w:pPr>
      <w:r>
        <w:rPr>
          <w:iCs/>
        </w:rPr>
        <w:t>• programme theory;</w:t>
      </w:r>
    </w:p>
    <w:p w14:paraId="4AD23627" w14:textId="77777777" w:rsidR="006F4F18" w:rsidRPr="006F4F18" w:rsidRDefault="006F4F18" w:rsidP="006F4F18">
      <w:pPr>
        <w:rPr>
          <w:iCs/>
        </w:rPr>
      </w:pPr>
      <w:r>
        <w:rPr>
          <w:iCs/>
        </w:rPr>
        <w:t>• external-literature signal;</w:t>
      </w:r>
    </w:p>
    <w:p w14:paraId="7D7456C0" w14:textId="77777777" w:rsidR="006F4F18" w:rsidRPr="006F4F18" w:rsidRDefault="006F4F18" w:rsidP="006F4F18">
      <w:pPr>
        <w:rPr>
          <w:iCs/>
        </w:rPr>
      </w:pPr>
      <w:r>
        <w:rPr>
          <w:iCs/>
        </w:rPr>
        <w:t>• pilot hypothesis;</w:t>
      </w:r>
    </w:p>
    <w:p w14:paraId="7330EE38" w14:textId="77777777" w:rsidR="006F4F18" w:rsidRPr="006F4F18" w:rsidRDefault="006F4F18" w:rsidP="006F4F18">
      <w:pPr>
        <w:rPr>
          <w:iCs/>
        </w:rPr>
      </w:pPr>
      <w:r>
        <w:rPr>
          <w:iCs/>
        </w:rPr>
        <w:t>• field observation;</w:t>
      </w:r>
    </w:p>
    <w:p w14:paraId="372FDEE5" w14:textId="77777777" w:rsidR="006F4F18" w:rsidRPr="006F4F18" w:rsidRDefault="006F4F18" w:rsidP="006F4F18">
      <w:pPr>
        <w:rPr>
          <w:iCs/>
        </w:rPr>
      </w:pPr>
      <w:r>
        <w:rPr>
          <w:iCs/>
        </w:rPr>
        <w:t>• evidence-supported outcome;</w:t>
      </w:r>
    </w:p>
    <w:p w14:paraId="4286B71B" w14:textId="77777777" w:rsidR="006F4F18" w:rsidRPr="006F4F18" w:rsidRDefault="006F4F18" w:rsidP="006F4F18">
      <w:pPr>
        <w:rPr>
          <w:iCs/>
        </w:rPr>
      </w:pPr>
      <w:r>
        <w:rPr>
          <w:iCs/>
        </w:rPr>
        <w:t>• independently reviewed outcome;</w:t>
      </w:r>
    </w:p>
    <w:p w14:paraId="452B5E53" w14:textId="77777777" w:rsidR="006F4F18" w:rsidRPr="006F4F18" w:rsidRDefault="006F4F18" w:rsidP="006F4F18">
      <w:pPr>
        <w:rPr>
          <w:iCs/>
        </w:rPr>
      </w:pPr>
      <w:r>
        <w:rPr>
          <w:iCs/>
        </w:rPr>
        <w:t>• legally or institutionally admitted public claim.</w:t>
      </w:r>
    </w:p>
    <w:p w14:paraId="2BCE75FD" w14:textId="77777777" w:rsidR="006F4F18" w:rsidRPr="006F4F18" w:rsidRDefault="006F4F18" w:rsidP="006F4F18">
      <w:pPr>
        <w:rPr>
          <w:iCs/>
        </w:rPr>
      </w:pPr>
      <w:r>
        <w:rPr>
          <w:iCs/>
        </w:rPr>
        <w:t>The lowest unresolved civic, evidentiary, legal, ethical, privacy, or governance gate controls the permitted public claim.</w:t>
      </w:r>
    </w:p>
    <w:p w14:paraId="2A912A9A" w14:textId="77777777" w:rsidR="006F4F18" w:rsidRPr="006F4F18" w:rsidRDefault="006F4F18" w:rsidP="006F4F18">
      <w:pPr>
        <w:rPr>
          <w:b/>
          <w:bCs/>
          <w:iCs/>
        </w:rPr>
      </w:pPr>
      <w:r>
        <w:rPr>
          <w:b/>
          <w:bCs/>
          <w:iCs/>
        </w:rPr>
        <w:t>Institutional Separation Rule</w:t>
      </w:r>
    </w:p>
    <w:p w14:paraId="1E1C188F" w14:textId="77777777" w:rsidR="006F4F18" w:rsidRPr="006F4F18" w:rsidRDefault="006F4F18" w:rsidP="006F4F18">
      <w:pPr>
        <w:rPr>
          <w:iCs/>
        </w:rPr>
      </w:pPr>
      <w:r>
        <w:rPr>
          <w:iCs/>
        </w:rPr>
        <w:t>Where a political party, candidate organisation, elected administration, foundation, nonprofit entity, educational institution, municipality, public agency, cooperative, trust, or commercial entity participates in the same deployment ecosystem, the relevant roles must be explicitly separated.</w:t>
      </w:r>
    </w:p>
    <w:p w14:paraId="36E6EBC9" w14:textId="77777777" w:rsidR="006F4F18" w:rsidRPr="006F4F18" w:rsidRDefault="006F4F18" w:rsidP="006F4F18">
      <w:pPr>
        <w:rPr>
          <w:iCs/>
        </w:rPr>
      </w:pPr>
      <w:r>
        <w:rPr>
          <w:iCs/>
        </w:rPr>
        <w:t>Separation may require distinct:</w:t>
      </w:r>
    </w:p>
    <w:p w14:paraId="53F03C95" w14:textId="77777777" w:rsidR="006F4F18" w:rsidRPr="006F4F18" w:rsidRDefault="006F4F18" w:rsidP="006F4F18">
      <w:pPr>
        <w:rPr>
          <w:iCs/>
        </w:rPr>
      </w:pPr>
      <w:r>
        <w:rPr>
          <w:iCs/>
        </w:rPr>
        <w:t>• legal entities;</w:t>
      </w:r>
    </w:p>
    <w:p w14:paraId="425113AB" w14:textId="77777777" w:rsidR="006F4F18" w:rsidRPr="006F4F18" w:rsidRDefault="006F4F18" w:rsidP="006F4F18">
      <w:pPr>
        <w:rPr>
          <w:iCs/>
        </w:rPr>
      </w:pPr>
      <w:r>
        <w:rPr>
          <w:iCs/>
        </w:rPr>
        <w:t>• governance bodies;</w:t>
      </w:r>
    </w:p>
    <w:p w14:paraId="3B6C6468" w14:textId="77777777" w:rsidR="006F4F18" w:rsidRPr="006F4F18" w:rsidRDefault="006F4F18" w:rsidP="006F4F18">
      <w:pPr>
        <w:rPr>
          <w:iCs/>
        </w:rPr>
      </w:pPr>
      <w:r>
        <w:rPr>
          <w:iCs/>
        </w:rPr>
        <w:t>• bank accounts and treasuries;</w:t>
      </w:r>
    </w:p>
    <w:p w14:paraId="4854C917" w14:textId="77777777" w:rsidR="006F4F18" w:rsidRPr="006F4F18" w:rsidRDefault="006F4F18" w:rsidP="006F4F18">
      <w:pPr>
        <w:rPr>
          <w:iCs/>
        </w:rPr>
      </w:pPr>
      <w:r>
        <w:rPr>
          <w:iCs/>
        </w:rPr>
        <w:t>• contracts and procurement pathways;</w:t>
      </w:r>
    </w:p>
    <w:p w14:paraId="77B352FD" w14:textId="77777777" w:rsidR="006F4F18" w:rsidRPr="006F4F18" w:rsidRDefault="006F4F18" w:rsidP="006F4F18">
      <w:pPr>
        <w:rPr>
          <w:iCs/>
        </w:rPr>
      </w:pPr>
      <w:r>
        <w:rPr>
          <w:iCs/>
        </w:rPr>
        <w:t>• personnel and delegated roles;</w:t>
      </w:r>
    </w:p>
    <w:p w14:paraId="3583B9BC" w14:textId="77777777" w:rsidR="006F4F18" w:rsidRPr="006F4F18" w:rsidRDefault="006F4F18" w:rsidP="006F4F18">
      <w:pPr>
        <w:rPr>
          <w:iCs/>
        </w:rPr>
      </w:pPr>
      <w:r>
        <w:rPr>
          <w:iCs/>
        </w:rPr>
        <w:t>• data controllers and processors;</w:t>
      </w:r>
    </w:p>
    <w:p w14:paraId="197924A9" w14:textId="77777777" w:rsidR="006F4F18" w:rsidRPr="006F4F18" w:rsidRDefault="006F4F18" w:rsidP="006F4F18">
      <w:pPr>
        <w:rPr>
          <w:iCs/>
        </w:rPr>
      </w:pPr>
      <w:r>
        <w:rPr>
          <w:iCs/>
        </w:rPr>
        <w:t>• databases and access permissions;</w:t>
      </w:r>
    </w:p>
    <w:p w14:paraId="5780262F" w14:textId="77777777" w:rsidR="006F4F18" w:rsidRPr="006F4F18" w:rsidRDefault="006F4F18" w:rsidP="006F4F18">
      <w:pPr>
        <w:rPr>
          <w:iCs/>
        </w:rPr>
      </w:pPr>
      <w:r>
        <w:rPr>
          <w:iCs/>
        </w:rPr>
        <w:lastRenderedPageBreak/>
        <w:t>• branding and communications;</w:t>
      </w:r>
    </w:p>
    <w:p w14:paraId="6A45BB27" w14:textId="77777777" w:rsidR="006F4F18" w:rsidRPr="006F4F18" w:rsidRDefault="006F4F18" w:rsidP="006F4F18">
      <w:pPr>
        <w:rPr>
          <w:iCs/>
        </w:rPr>
      </w:pPr>
      <w:r>
        <w:rPr>
          <w:iCs/>
        </w:rPr>
        <w:t>• donor and contributor records;</w:t>
      </w:r>
    </w:p>
    <w:p w14:paraId="1029BE75" w14:textId="77777777" w:rsidR="006F4F18" w:rsidRPr="006F4F18" w:rsidRDefault="006F4F18" w:rsidP="006F4F18">
      <w:pPr>
        <w:rPr>
          <w:iCs/>
        </w:rPr>
      </w:pPr>
      <w:r>
        <w:rPr>
          <w:iCs/>
        </w:rPr>
        <w:t>• campaign and non-campaign resources;</w:t>
      </w:r>
    </w:p>
    <w:p w14:paraId="2C7C4893" w14:textId="77777777" w:rsidR="006F4F18" w:rsidRPr="006F4F18" w:rsidRDefault="006F4F18" w:rsidP="006F4F18">
      <w:pPr>
        <w:rPr>
          <w:iCs/>
        </w:rPr>
      </w:pPr>
      <w:r>
        <w:rPr>
          <w:iCs/>
        </w:rPr>
        <w:t>• public-benefit and electoral activities;</w:t>
      </w:r>
    </w:p>
    <w:p w14:paraId="36F9007A" w14:textId="77777777" w:rsidR="006F4F18" w:rsidRPr="006F4F18" w:rsidRDefault="006F4F18" w:rsidP="006F4F18">
      <w:pPr>
        <w:rPr>
          <w:iCs/>
        </w:rPr>
      </w:pPr>
      <w:r>
        <w:rPr>
          <w:iCs/>
        </w:rPr>
        <w:t>• operational, governance, research, financial, and political decision records.</w:t>
      </w:r>
    </w:p>
    <w:p w14:paraId="09941054" w14:textId="77777777" w:rsidR="006F4F18" w:rsidRPr="006F4F18" w:rsidRDefault="006F4F18" w:rsidP="006F4F18">
      <w:pPr>
        <w:rPr>
          <w:iCs/>
        </w:rPr>
      </w:pPr>
      <w:r>
        <w:rPr>
          <w:iCs/>
        </w:rPr>
        <w:t>The degree of separation shall be proportionate to legal, electoral, privacy, public-resource, tax, governance, reputational, and conflict-of-interest risk.</w:t>
      </w:r>
    </w:p>
    <w:p w14:paraId="10432F59" w14:textId="77777777" w:rsidR="006F4F18" w:rsidRPr="006F4F18" w:rsidRDefault="006F4F18" w:rsidP="006F4F18">
      <w:pPr>
        <w:rPr>
          <w:iCs/>
        </w:rPr>
      </w:pPr>
      <w:r>
        <w:rPr>
          <w:iCs/>
        </w:rPr>
        <w:t>No legal separation may be presumed merely because different names, websites, accounts, wallets, repositories, dashboards, or organisational labels are used.</w:t>
      </w:r>
    </w:p>
    <w:p w14:paraId="7C7C3216" w14:textId="77777777" w:rsidR="006F4F18" w:rsidRPr="006F4F18" w:rsidRDefault="006F4F18" w:rsidP="006F4F18">
      <w:pPr>
        <w:rPr>
          <w:iCs/>
        </w:rPr>
      </w:pPr>
      <w:r>
        <w:rPr>
          <w:iCs/>
        </w:rPr>
        <w:t>Substantive independence must be evidenced.</w:t>
      </w:r>
    </w:p>
    <w:p w14:paraId="439A5E25" w14:textId="77777777" w:rsidR="006F4F18" w:rsidRPr="006F4F18" w:rsidRDefault="006F4F18" w:rsidP="006F4F18">
      <w:pPr>
        <w:rPr>
          <w:b/>
          <w:bCs/>
          <w:iCs/>
        </w:rPr>
      </w:pPr>
      <w:r>
        <w:rPr>
          <w:b/>
          <w:bCs/>
          <w:iCs/>
        </w:rPr>
        <w:t>Adoption and Compatibility Status</w:t>
      </w:r>
    </w:p>
    <w:p w14:paraId="141A7781" w14:textId="77777777" w:rsidR="006F4F18" w:rsidRPr="006F4F18" w:rsidRDefault="006F4F18" w:rsidP="006F4F18">
      <w:pPr>
        <w:rPr>
          <w:iCs/>
        </w:rPr>
      </w:pPr>
      <w:r>
        <w:rPr>
          <w:iCs/>
        </w:rPr>
        <w:t>Prometheus may recognise a political, civic, public, educational, philanthropic, community, or institutional actor as:</w:t>
      </w:r>
    </w:p>
    <w:p w14:paraId="56673CF8" w14:textId="77777777" w:rsidR="006F4F18" w:rsidRPr="006F4F18" w:rsidRDefault="006F4F18" w:rsidP="006F4F18">
      <w:pPr>
        <w:rPr>
          <w:iCs/>
        </w:rPr>
      </w:pPr>
      <w:r>
        <w:rPr>
          <w:iCs/>
        </w:rPr>
        <w:t>• mission-aware;</w:t>
      </w:r>
    </w:p>
    <w:p w14:paraId="519ADD45" w14:textId="77777777" w:rsidR="006F4F18" w:rsidRPr="006F4F18" w:rsidRDefault="006F4F18" w:rsidP="006F4F18">
      <w:pPr>
        <w:rPr>
          <w:iCs/>
        </w:rPr>
      </w:pPr>
      <w:r>
        <w:rPr>
          <w:iCs/>
        </w:rPr>
        <w:t>• mission-compatible;</w:t>
      </w:r>
    </w:p>
    <w:p w14:paraId="3D277E7A" w14:textId="77777777" w:rsidR="006F4F18" w:rsidRPr="006F4F18" w:rsidRDefault="006F4F18" w:rsidP="006F4F18">
      <w:pPr>
        <w:rPr>
          <w:iCs/>
        </w:rPr>
      </w:pPr>
      <w:r>
        <w:rPr>
          <w:iCs/>
        </w:rPr>
        <w:t>• pilot participant;</w:t>
      </w:r>
    </w:p>
    <w:p w14:paraId="2F2BE311" w14:textId="77777777" w:rsidR="006F4F18" w:rsidRPr="006F4F18" w:rsidRDefault="006F4F18" w:rsidP="006F4F18">
      <w:pPr>
        <w:rPr>
          <w:iCs/>
        </w:rPr>
      </w:pPr>
      <w:r>
        <w:rPr>
          <w:iCs/>
        </w:rPr>
        <w:t>• civic deployment partner;</w:t>
      </w:r>
    </w:p>
    <w:p w14:paraId="41B2C75C" w14:textId="77777777" w:rsidR="006F4F18" w:rsidRPr="006F4F18" w:rsidRDefault="006F4F18" w:rsidP="006F4F18">
      <w:pPr>
        <w:rPr>
          <w:iCs/>
        </w:rPr>
      </w:pPr>
      <w:r>
        <w:rPr>
          <w:iCs/>
        </w:rPr>
        <w:t>• public-interest implementation partner;</w:t>
      </w:r>
    </w:p>
    <w:p w14:paraId="0296F981" w14:textId="77777777" w:rsidR="006F4F18" w:rsidRPr="006F4F18" w:rsidRDefault="006F4F18" w:rsidP="006F4F18">
      <w:pPr>
        <w:rPr>
          <w:iCs/>
        </w:rPr>
      </w:pPr>
      <w:r>
        <w:rPr>
          <w:iCs/>
        </w:rPr>
        <w:t>• research partner;</w:t>
      </w:r>
    </w:p>
    <w:p w14:paraId="74EE7E9C" w14:textId="77777777" w:rsidR="006F4F18" w:rsidRPr="006F4F18" w:rsidRDefault="006F4F18" w:rsidP="006F4F18">
      <w:pPr>
        <w:rPr>
          <w:iCs/>
        </w:rPr>
      </w:pPr>
      <w:r>
        <w:rPr>
          <w:iCs/>
        </w:rPr>
        <w:t>• operational service provider;</w:t>
      </w:r>
    </w:p>
    <w:p w14:paraId="7C7C2214" w14:textId="77777777" w:rsidR="006F4F18" w:rsidRPr="006F4F18" w:rsidRDefault="006F4F18" w:rsidP="006F4F18">
      <w:pPr>
        <w:rPr>
          <w:iCs/>
        </w:rPr>
      </w:pPr>
      <w:r>
        <w:rPr>
          <w:iCs/>
        </w:rPr>
        <w:t>• authorised implementation partner;</w:t>
      </w:r>
    </w:p>
    <w:p w14:paraId="41345054" w14:textId="77777777" w:rsidR="006F4F18" w:rsidRPr="006F4F18" w:rsidRDefault="006F4F18" w:rsidP="006F4F18">
      <w:pPr>
        <w:rPr>
          <w:iCs/>
        </w:rPr>
      </w:pPr>
      <w:r>
        <w:rPr>
          <w:iCs/>
        </w:rPr>
        <w:t>• under review;</w:t>
      </w:r>
    </w:p>
    <w:p w14:paraId="0EFA721F" w14:textId="77777777" w:rsidR="006F4F18" w:rsidRPr="006F4F18" w:rsidRDefault="006F4F18" w:rsidP="006F4F18">
      <w:pPr>
        <w:rPr>
          <w:iCs/>
        </w:rPr>
      </w:pPr>
      <w:r>
        <w:rPr>
          <w:iCs/>
        </w:rPr>
        <w:t>• non-admissible;</w:t>
      </w:r>
    </w:p>
    <w:p w14:paraId="38F8CD4E" w14:textId="77777777" w:rsidR="006F4F18" w:rsidRPr="006F4F18" w:rsidRDefault="006F4F18" w:rsidP="006F4F18">
      <w:pPr>
        <w:rPr>
          <w:iCs/>
        </w:rPr>
      </w:pPr>
      <w:r>
        <w:rPr>
          <w:iCs/>
        </w:rPr>
        <w:lastRenderedPageBreak/>
        <w:t>• suspended;</w:t>
      </w:r>
    </w:p>
    <w:p w14:paraId="3BE8EC19" w14:textId="77777777" w:rsidR="006F4F18" w:rsidRPr="006F4F18" w:rsidRDefault="006F4F18" w:rsidP="006F4F18">
      <w:pPr>
        <w:rPr>
          <w:iCs/>
        </w:rPr>
      </w:pPr>
      <w:r>
        <w:rPr>
          <w:iCs/>
        </w:rPr>
        <w:t>• incompatible.</w:t>
      </w:r>
    </w:p>
    <w:p w14:paraId="71B64ED9" w14:textId="77777777" w:rsidR="006F4F18" w:rsidRPr="006F4F18" w:rsidRDefault="006F4F18" w:rsidP="006F4F18">
      <w:pPr>
        <w:rPr>
          <w:iCs/>
        </w:rPr>
      </w:pPr>
      <w:r>
        <w:rPr>
          <w:iCs/>
        </w:rPr>
        <w:t>Mission-compatible status does not constitute endorsement of the participant’s entire programme, ideology, leadership, candidates, communications, financing, affiliates, or political activity.</w:t>
      </w:r>
    </w:p>
    <w:p w14:paraId="79FBDDE1" w14:textId="77777777" w:rsidR="006F4F18" w:rsidRPr="006F4F18" w:rsidRDefault="006F4F18" w:rsidP="006F4F18">
      <w:pPr>
        <w:rPr>
          <w:iCs/>
        </w:rPr>
      </w:pPr>
      <w:r>
        <w:rPr>
          <w:iCs/>
        </w:rPr>
        <w:t>Prometheus compatibility is limited to the defined deployment scope, evidence status, governance decision, legal boundary, and Claims Register record.</w:t>
      </w:r>
    </w:p>
    <w:p w14:paraId="4E7BF51A" w14:textId="77777777" w:rsidR="006F4F18" w:rsidRPr="006F4F18" w:rsidRDefault="006F4F18" w:rsidP="006F4F18">
      <w:pPr>
        <w:rPr>
          <w:b/>
          <w:bCs/>
          <w:iCs/>
        </w:rPr>
      </w:pPr>
      <w:r>
        <w:rPr>
          <w:b/>
          <w:bCs/>
          <w:iCs/>
        </w:rPr>
        <w:t>Canonical Neutrality Invariant</w:t>
      </w:r>
    </w:p>
    <w:p w14:paraId="0476C3BC" w14:textId="77777777" w:rsidR="006F4F18" w:rsidRPr="006F4F18" w:rsidRDefault="006F4F18" w:rsidP="006F4F18">
      <w:pPr>
        <w:rPr>
          <w:iCs/>
        </w:rPr>
      </w:pPr>
      <w:r>
        <w:rPr>
          <w:iCs/>
        </w:rPr>
        <w:t>Prometheus may serve a mission without becoming subordinate to the organisation carrying that mission.</w:t>
      </w:r>
    </w:p>
    <w:p w14:paraId="5B3FBC3E" w14:textId="77777777" w:rsidR="006F4F18" w:rsidRPr="006F4F18" w:rsidRDefault="006F4F18" w:rsidP="006F4F18">
      <w:pPr>
        <w:rPr>
          <w:iCs/>
        </w:rPr>
      </w:pPr>
      <w:r>
        <w:rPr>
          <w:iCs/>
        </w:rPr>
        <w:t>It may inform policy without becoming a political doctrine.</w:t>
      </w:r>
    </w:p>
    <w:p w14:paraId="37257229" w14:textId="77777777" w:rsidR="006F4F18" w:rsidRPr="006F4F18" w:rsidRDefault="006F4F18" w:rsidP="006F4F18">
      <w:pPr>
        <w:rPr>
          <w:iCs/>
        </w:rPr>
      </w:pPr>
      <w:r>
        <w:rPr>
          <w:iCs/>
        </w:rPr>
        <w:t>It may support public institutions without becoming state-controlled.</w:t>
      </w:r>
    </w:p>
    <w:p w14:paraId="32996E5B" w14:textId="77777777" w:rsidR="006F4F18" w:rsidRPr="006F4F18" w:rsidRDefault="006F4F18" w:rsidP="006F4F18">
      <w:pPr>
        <w:rPr>
          <w:iCs/>
        </w:rPr>
      </w:pPr>
      <w:r>
        <w:rPr>
          <w:iCs/>
        </w:rPr>
        <w:t>It may support communities without appropriating community sovereignty.</w:t>
      </w:r>
    </w:p>
    <w:p w14:paraId="432B5C45" w14:textId="77777777" w:rsidR="006F4F18" w:rsidRPr="006F4F18" w:rsidRDefault="006F4F18" w:rsidP="006F4F18">
      <w:pPr>
        <w:rPr>
          <w:iCs/>
        </w:rPr>
      </w:pPr>
      <w:r>
        <w:rPr>
          <w:iCs/>
        </w:rPr>
        <w:t>It may support capital without becoming capital-controlled.</w:t>
      </w:r>
    </w:p>
    <w:p w14:paraId="717F9A48" w14:textId="77777777" w:rsidR="006F4F18" w:rsidRPr="006F4F18" w:rsidRDefault="006F4F18" w:rsidP="006F4F18">
      <w:pPr>
        <w:rPr>
          <w:iCs/>
        </w:rPr>
      </w:pPr>
      <w:r>
        <w:rPr>
          <w:iCs/>
        </w:rPr>
        <w:t>It may support technology without becoming technology-governed.</w:t>
      </w:r>
    </w:p>
    <w:p w14:paraId="474EA67B" w14:textId="77777777" w:rsidR="006F4F18" w:rsidRPr="006F4F18" w:rsidRDefault="006F4F18" w:rsidP="006F4F18">
      <w:pPr>
        <w:rPr>
          <w:iCs/>
        </w:rPr>
      </w:pPr>
      <w:r>
        <w:rPr>
          <w:iCs/>
        </w:rPr>
        <w:t>It may support political actors without becoming a party platform.</w:t>
      </w:r>
    </w:p>
    <w:p w14:paraId="2F558CEF" w14:textId="77777777" w:rsidR="006F4F18" w:rsidRPr="006F4F18" w:rsidRDefault="006F4F18" w:rsidP="006F4F18">
      <w:pPr>
        <w:rPr>
          <w:iCs/>
        </w:rPr>
      </w:pPr>
      <w:r>
        <w:rPr>
          <w:iCs/>
        </w:rPr>
        <w:t>The constitutional rule is:</w:t>
      </w:r>
    </w:p>
    <w:p w14:paraId="000C74E9" w14:textId="77777777" w:rsidR="006F4F18" w:rsidRPr="006F4F18" w:rsidRDefault="006F4F18" w:rsidP="006F4F18">
      <w:pPr>
        <w:rPr>
          <w:iCs/>
        </w:rPr>
      </w:pPr>
      <w:r>
        <w:rPr>
          <w:iCs/>
        </w:rPr>
        <w:t>mission may invite adoption;</w:t>
      </w:r>
    </w:p>
    <w:p w14:paraId="78EDB814" w14:textId="77777777" w:rsidR="006F4F18" w:rsidRPr="006F4F18" w:rsidRDefault="006F4F18" w:rsidP="006F4F18">
      <w:pPr>
        <w:rPr>
          <w:iCs/>
        </w:rPr>
      </w:pPr>
      <w:r>
        <w:rPr>
          <w:iCs/>
        </w:rPr>
        <w:t>evidence governs claims;</w:t>
      </w:r>
    </w:p>
    <w:p w14:paraId="52BBC244" w14:textId="77777777" w:rsidR="006F4F18" w:rsidRPr="006F4F18" w:rsidRDefault="006F4F18" w:rsidP="006F4F18">
      <w:pPr>
        <w:rPr>
          <w:iCs/>
        </w:rPr>
      </w:pPr>
      <w:r>
        <w:rPr>
          <w:iCs/>
        </w:rPr>
        <w:t>law governs rights;</w:t>
      </w:r>
    </w:p>
    <w:p w14:paraId="08187AA8" w14:textId="77777777" w:rsidR="006F4F18" w:rsidRPr="006F4F18" w:rsidRDefault="006F4F18" w:rsidP="006F4F18">
      <w:pPr>
        <w:rPr>
          <w:iCs/>
        </w:rPr>
      </w:pPr>
      <w:r>
        <w:rPr>
          <w:iCs/>
        </w:rPr>
        <w:t>community governs legitimate local participation;</w:t>
      </w:r>
    </w:p>
    <w:p w14:paraId="2E262B3E" w14:textId="77777777" w:rsidR="006F4F18" w:rsidRPr="006F4F18" w:rsidRDefault="006F4F18" w:rsidP="006F4F18">
      <w:pPr>
        <w:rPr>
          <w:iCs/>
        </w:rPr>
      </w:pPr>
      <w:r>
        <w:rPr>
          <w:iCs/>
        </w:rPr>
        <w:t>the canon governs Prometheus meaning;</w:t>
      </w:r>
    </w:p>
    <w:p w14:paraId="0955A372" w14:textId="77777777" w:rsidR="006F4F18" w:rsidRPr="006F4F18" w:rsidRDefault="006F4F18" w:rsidP="006F4F18">
      <w:pPr>
        <w:rPr>
          <w:iCs/>
        </w:rPr>
      </w:pPr>
      <w:r>
        <w:rPr>
          <w:iCs/>
        </w:rPr>
        <w:t>no political actor governs ecological truth.</w:t>
      </w:r>
    </w:p>
    <w:p w14:paraId="41E1153C" w14:textId="77777777" w:rsidR="006F4F18" w:rsidRDefault="006F4F18" w:rsidP="00C747ED">
      <w:pPr>
        <w:rPr>
          <w:iCs/>
        </w:rPr>
      </w:pPr>
    </w:p>
    <w:p w14:paraId="0713AB48" w14:textId="39EAA276" w:rsidR="00D25A16" w:rsidRPr="00D25A16" w:rsidRDefault="00D25A16" w:rsidP="00D25A16">
      <w:pPr>
        <w:pStyle w:val="Titolo1"/>
        <w:rPr>
          <w:rFonts w:ascii="Baskerville Old Face" w:hAnsi="Baskerville Old Face"/>
          <w:bCs/>
          <w:iCs/>
          <w:szCs w:val="24"/>
        </w:rPr>
      </w:pPr>
      <w:r>
        <w:rPr>
          <w:rFonts w:ascii="Baskerville Old Face" w:hAnsi="Baskerville Old Face"/>
          <w:bCs/>
          <w:iCs/>
        </w:rPr>
        <w:lastRenderedPageBreak/>
        <w:t>Civic and Territorial Deployment Architecture</w:t>
      </w:r>
    </w:p>
    <w:p w14:paraId="189EA0FB" w14:textId="77777777" w:rsidR="00D25A16" w:rsidRPr="00D25A16" w:rsidRDefault="00D25A16" w:rsidP="00D25A16">
      <w:pPr>
        <w:rPr>
          <w:iCs/>
        </w:rPr>
      </w:pPr>
      <w:r>
        <w:rPr>
          <w:iCs/>
        </w:rPr>
        <w:t>Prometheus may be deployed not only as a site-level regenerative architecture, but also as a civic and territorial infrastructure through which communities, public institutions, land stewards, schools, municipalities, cooperatives, trusts, philanthropic actors, operators, researchers, and capital providers may coordinate measurable regenerative transition.</w:t>
      </w:r>
    </w:p>
    <w:p w14:paraId="18927D06" w14:textId="77777777" w:rsidR="00D25A16" w:rsidRPr="00D25A16" w:rsidRDefault="00D25A16" w:rsidP="00D25A16">
      <w:pPr>
        <w:rPr>
          <w:iCs/>
        </w:rPr>
      </w:pPr>
      <w:r>
        <w:rPr>
          <w:iCs/>
        </w:rPr>
        <w:t>A civic or territorial deployment does not create a new source of canonical authority.</w:t>
      </w:r>
    </w:p>
    <w:p w14:paraId="46D31FBA" w14:textId="77777777" w:rsidR="00D25A16" w:rsidRPr="00D25A16" w:rsidRDefault="00D25A16" w:rsidP="00D25A16">
      <w:pPr>
        <w:rPr>
          <w:iCs/>
        </w:rPr>
      </w:pPr>
      <w:r>
        <w:rPr>
          <w:iCs/>
        </w:rPr>
        <w:t>It creates a bounded application environment in which Prometheus principles may be implemented across land, institutions, communities, public resources, operating systems, evidence records, and governance structures.</w:t>
      </w:r>
    </w:p>
    <w:p w14:paraId="2C750687" w14:textId="77777777" w:rsidR="00D25A16" w:rsidRPr="00D25A16" w:rsidRDefault="00D25A16" w:rsidP="00D25A16">
      <w:pPr>
        <w:rPr>
          <w:iCs/>
        </w:rPr>
      </w:pPr>
      <w:r>
        <w:rPr>
          <w:iCs/>
        </w:rPr>
        <w:t>The purpose of the Civic and Territorial Deployment Architecture is to define how regeneration becomes:</w:t>
      </w:r>
    </w:p>
    <w:p w14:paraId="2088285C" w14:textId="77777777" w:rsidR="00D25A16" w:rsidRPr="00D25A16" w:rsidRDefault="00D25A16" w:rsidP="00D25A16">
      <w:pPr>
        <w:rPr>
          <w:iCs/>
        </w:rPr>
      </w:pPr>
      <w:r>
        <w:rPr>
          <w:iCs/>
        </w:rPr>
        <w:t>• spatially grounded;</w:t>
      </w:r>
    </w:p>
    <w:p w14:paraId="2281178F" w14:textId="77777777" w:rsidR="00D25A16" w:rsidRPr="00D25A16" w:rsidRDefault="00D25A16" w:rsidP="00D25A16">
      <w:pPr>
        <w:rPr>
          <w:iCs/>
        </w:rPr>
      </w:pPr>
      <w:r>
        <w:rPr>
          <w:iCs/>
        </w:rPr>
        <w:t>• community-legitimate;</w:t>
      </w:r>
    </w:p>
    <w:p w14:paraId="4D717D06" w14:textId="77777777" w:rsidR="00D25A16" w:rsidRPr="00D25A16" w:rsidRDefault="00D25A16" w:rsidP="00D25A16">
      <w:pPr>
        <w:rPr>
          <w:iCs/>
        </w:rPr>
      </w:pPr>
      <w:r>
        <w:rPr>
          <w:iCs/>
        </w:rPr>
        <w:t>• operationally assigned;</w:t>
      </w:r>
    </w:p>
    <w:p w14:paraId="15D6323D" w14:textId="77777777" w:rsidR="00D25A16" w:rsidRPr="00D25A16" w:rsidRDefault="00D25A16" w:rsidP="00D25A16">
      <w:pPr>
        <w:rPr>
          <w:iCs/>
        </w:rPr>
      </w:pPr>
      <w:r>
        <w:rPr>
          <w:iCs/>
        </w:rPr>
        <w:t>• legally authorised;</w:t>
      </w:r>
    </w:p>
    <w:p w14:paraId="55520695" w14:textId="77777777" w:rsidR="00D25A16" w:rsidRPr="00D25A16" w:rsidRDefault="00D25A16" w:rsidP="00D25A16">
      <w:pPr>
        <w:rPr>
          <w:iCs/>
        </w:rPr>
      </w:pPr>
      <w:r>
        <w:rPr>
          <w:iCs/>
        </w:rPr>
        <w:t>• publicly reviewable;</w:t>
      </w:r>
    </w:p>
    <w:p w14:paraId="46D3535A" w14:textId="77777777" w:rsidR="00D25A16" w:rsidRPr="00D25A16" w:rsidRDefault="00D25A16" w:rsidP="00D25A16">
      <w:pPr>
        <w:rPr>
          <w:iCs/>
        </w:rPr>
      </w:pPr>
      <w:r>
        <w:rPr>
          <w:iCs/>
        </w:rPr>
        <w:t>• evidentially traceable;</w:t>
      </w:r>
    </w:p>
    <w:p w14:paraId="343179A4" w14:textId="77777777" w:rsidR="00D25A16" w:rsidRPr="00D25A16" w:rsidRDefault="00D25A16" w:rsidP="00D25A16">
      <w:pPr>
        <w:rPr>
          <w:iCs/>
        </w:rPr>
      </w:pPr>
      <w:r>
        <w:rPr>
          <w:iCs/>
        </w:rPr>
        <w:t>• institutionally governable;</w:t>
      </w:r>
    </w:p>
    <w:p w14:paraId="6914492A" w14:textId="77777777" w:rsidR="00D25A16" w:rsidRPr="00D25A16" w:rsidRDefault="00D25A16" w:rsidP="00D25A16">
      <w:pPr>
        <w:rPr>
          <w:iCs/>
        </w:rPr>
      </w:pPr>
      <w:r>
        <w:rPr>
          <w:iCs/>
        </w:rPr>
        <w:t>• financially bounded;</w:t>
      </w:r>
    </w:p>
    <w:p w14:paraId="4A47C020" w14:textId="77777777" w:rsidR="00D25A16" w:rsidRPr="00D25A16" w:rsidRDefault="00D25A16" w:rsidP="00D25A16">
      <w:pPr>
        <w:rPr>
          <w:iCs/>
        </w:rPr>
      </w:pPr>
      <w:r>
        <w:rPr>
          <w:iCs/>
        </w:rPr>
        <w:t>• replicable without loss of local context.</w:t>
      </w:r>
    </w:p>
    <w:p w14:paraId="3DA26CBC" w14:textId="77777777" w:rsidR="00D25A16" w:rsidRPr="00D25A16" w:rsidRDefault="00D25A16" w:rsidP="00D25A16">
      <w:pPr>
        <w:rPr>
          <w:iCs/>
          <w:lang w:val="it-IT"/>
        </w:rPr>
      </w:pPr>
      <w:r>
        <w:rPr>
          <w:iCs/>
          <w:lang w:val="it-IT"/>
        </w:rPr>
        <w:t>Prometheus therefore distinguishes between:</w:t>
      </w:r>
    </w:p>
    <w:p w14:paraId="1B322B5C" w14:textId="77777777" w:rsidR="00D25A16" w:rsidRPr="00D25A16" w:rsidRDefault="00D25A16">
      <w:pPr>
        <w:numPr>
          <w:ilvl w:val="0"/>
          <w:numId w:val="214"/>
        </w:numPr>
        <w:rPr>
          <w:iCs/>
          <w:lang w:val="it-IT"/>
        </w:rPr>
      </w:pPr>
      <w:r>
        <w:rPr>
          <w:iCs/>
          <w:lang w:val="it-IT"/>
        </w:rPr>
        <w:t>the canonical architecture;</w:t>
      </w:r>
    </w:p>
    <w:p w14:paraId="6EB631B3" w14:textId="77777777" w:rsidR="00D25A16" w:rsidRPr="00D25A16" w:rsidRDefault="00D25A16">
      <w:pPr>
        <w:numPr>
          <w:ilvl w:val="0"/>
          <w:numId w:val="214"/>
        </w:numPr>
        <w:rPr>
          <w:iCs/>
          <w:lang w:val="it-IT"/>
        </w:rPr>
      </w:pPr>
      <w:r>
        <w:rPr>
          <w:iCs/>
          <w:lang w:val="it-IT"/>
        </w:rPr>
        <w:t>the territorial deployment architecture;</w:t>
      </w:r>
    </w:p>
    <w:p w14:paraId="5E9D9297" w14:textId="77777777" w:rsidR="00D25A16" w:rsidRPr="00D25A16" w:rsidRDefault="00D25A16">
      <w:pPr>
        <w:numPr>
          <w:ilvl w:val="0"/>
          <w:numId w:val="214"/>
        </w:numPr>
        <w:rPr>
          <w:iCs/>
          <w:lang w:val="it-IT"/>
        </w:rPr>
      </w:pPr>
      <w:r>
        <w:rPr>
          <w:iCs/>
          <w:lang w:val="it-IT"/>
        </w:rPr>
        <w:t>the local implementation contract;</w:t>
      </w:r>
    </w:p>
    <w:p w14:paraId="5E0DA0B7" w14:textId="77777777" w:rsidR="00D25A16" w:rsidRPr="00D25A16" w:rsidRDefault="00D25A16">
      <w:pPr>
        <w:numPr>
          <w:ilvl w:val="0"/>
          <w:numId w:val="214"/>
        </w:numPr>
        <w:rPr>
          <w:iCs/>
        </w:rPr>
      </w:pPr>
      <w:r>
        <w:rPr>
          <w:iCs/>
        </w:rPr>
        <w:lastRenderedPageBreak/>
        <w:t>the site-specific operating plan;</w:t>
      </w:r>
    </w:p>
    <w:p w14:paraId="4BDB81F8" w14:textId="77777777" w:rsidR="00D25A16" w:rsidRPr="00D25A16" w:rsidRDefault="00D25A16">
      <w:pPr>
        <w:numPr>
          <w:ilvl w:val="0"/>
          <w:numId w:val="214"/>
        </w:numPr>
        <w:rPr>
          <w:iCs/>
        </w:rPr>
      </w:pPr>
      <w:r>
        <w:rPr>
          <w:iCs/>
        </w:rPr>
        <w:t>the evidence and Claims Register record;</w:t>
      </w:r>
    </w:p>
    <w:p w14:paraId="3F15D9BD" w14:textId="77777777" w:rsidR="00D25A16" w:rsidRPr="00D25A16" w:rsidRDefault="00D25A16">
      <w:pPr>
        <w:numPr>
          <w:ilvl w:val="0"/>
          <w:numId w:val="214"/>
        </w:numPr>
        <w:rPr>
          <w:iCs/>
        </w:rPr>
      </w:pPr>
      <w:r>
        <w:rPr>
          <w:iCs/>
        </w:rPr>
        <w:t>the applicable legal or public-authority instrument;</w:t>
      </w:r>
    </w:p>
    <w:p w14:paraId="444F0EE9" w14:textId="77777777" w:rsidR="00D25A16" w:rsidRPr="00D25A16" w:rsidRDefault="00D25A16">
      <w:pPr>
        <w:numPr>
          <w:ilvl w:val="0"/>
          <w:numId w:val="214"/>
        </w:numPr>
        <w:rPr>
          <w:iCs/>
        </w:rPr>
      </w:pPr>
      <w:r>
        <w:rPr>
          <w:iCs/>
        </w:rPr>
        <w:t>the financing, procurement, grant, philanthropic, cooperative, or investment pathway.</w:t>
      </w:r>
    </w:p>
    <w:p w14:paraId="27FBE606" w14:textId="77777777" w:rsidR="00D25A16" w:rsidRPr="00D25A16" w:rsidRDefault="00D25A16" w:rsidP="00D25A16">
      <w:pPr>
        <w:rPr>
          <w:iCs/>
        </w:rPr>
      </w:pPr>
      <w:r>
        <w:rPr>
          <w:iCs/>
        </w:rPr>
        <w:t>These layers interact but shall not be collapsed.</w:t>
      </w:r>
    </w:p>
    <w:p w14:paraId="05B444CE" w14:textId="77777777" w:rsidR="00D25A16" w:rsidRPr="00D25A16" w:rsidRDefault="00D25A16" w:rsidP="00D25A16">
      <w:pPr>
        <w:rPr>
          <w:iCs/>
        </w:rPr>
      </w:pPr>
      <w:r>
        <w:rPr>
          <w:iCs/>
        </w:rPr>
        <w:t>A civic deployment is not canon merely because it uses Prometheus terminology.</w:t>
      </w:r>
    </w:p>
    <w:p w14:paraId="6FC05765" w14:textId="77777777" w:rsidR="00D25A16" w:rsidRPr="00D25A16" w:rsidRDefault="00D25A16" w:rsidP="00D25A16">
      <w:pPr>
        <w:rPr>
          <w:iCs/>
        </w:rPr>
      </w:pPr>
      <w:r>
        <w:rPr>
          <w:iCs/>
        </w:rPr>
        <w:t>A municipality does not control the canon because it authorises land use.</w:t>
      </w:r>
    </w:p>
    <w:p w14:paraId="40E59F40" w14:textId="77777777" w:rsidR="00D25A16" w:rsidRPr="00D25A16" w:rsidRDefault="00D25A16" w:rsidP="00D25A16">
      <w:pPr>
        <w:rPr>
          <w:iCs/>
        </w:rPr>
      </w:pPr>
      <w:r>
        <w:rPr>
          <w:iCs/>
        </w:rPr>
        <w:t>A community does not create ecological proof by consensus.</w:t>
      </w:r>
    </w:p>
    <w:p w14:paraId="441B20E8" w14:textId="77777777" w:rsidR="00D25A16" w:rsidRPr="00D25A16" w:rsidRDefault="00D25A16" w:rsidP="00D25A16">
      <w:pPr>
        <w:rPr>
          <w:iCs/>
        </w:rPr>
      </w:pPr>
      <w:r>
        <w:rPr>
          <w:iCs/>
        </w:rPr>
        <w:t>A funder does not create public value by financing an activity.</w:t>
      </w:r>
    </w:p>
    <w:p w14:paraId="5FCA4922" w14:textId="77777777" w:rsidR="00D25A16" w:rsidRPr="00D25A16" w:rsidRDefault="00D25A16" w:rsidP="00D25A16">
      <w:pPr>
        <w:rPr>
          <w:iCs/>
        </w:rPr>
      </w:pPr>
      <w:r>
        <w:rPr>
          <w:iCs/>
        </w:rPr>
        <w:t>A public programme does not become effective because it is legally adopted.</w:t>
      </w:r>
    </w:p>
    <w:p w14:paraId="6E6489EC" w14:textId="77777777" w:rsidR="00D25A16" w:rsidRPr="00D25A16" w:rsidRDefault="00D25A16" w:rsidP="00D25A16">
      <w:pPr>
        <w:rPr>
          <w:iCs/>
        </w:rPr>
      </w:pPr>
      <w:r>
        <w:rPr>
          <w:iCs/>
        </w:rPr>
        <w:t>A project does not become regenerative because it is politically supported.</w:t>
      </w:r>
    </w:p>
    <w:p w14:paraId="220C0425" w14:textId="77777777" w:rsidR="00D25A16" w:rsidRPr="00D25A16" w:rsidRDefault="00D25A16" w:rsidP="00D25A16">
      <w:pPr>
        <w:rPr>
          <w:iCs/>
        </w:rPr>
      </w:pPr>
      <w:r>
        <w:rPr>
          <w:iCs/>
        </w:rPr>
        <w:t>A territorial network does not become portfolio-ready because it aggregates sites.</w:t>
      </w:r>
    </w:p>
    <w:p w14:paraId="4207B803" w14:textId="77777777" w:rsidR="00D25A16" w:rsidRPr="00D25A16" w:rsidRDefault="00D25A16" w:rsidP="00D25A16">
      <w:pPr>
        <w:rPr>
          <w:iCs/>
        </w:rPr>
      </w:pPr>
      <w:r>
        <w:rPr>
          <w:iCs/>
        </w:rPr>
        <w:t>Each layer must pass its own evidence, governance, legal, operational, integrity, and public-claim gates.</w:t>
      </w:r>
    </w:p>
    <w:p w14:paraId="3D2B2A40" w14:textId="77777777" w:rsidR="00D25A16" w:rsidRPr="00D25A16" w:rsidRDefault="00D25A16" w:rsidP="00D25A16">
      <w:pPr>
        <w:rPr>
          <w:b/>
          <w:bCs/>
          <w:iCs/>
        </w:rPr>
      </w:pPr>
      <w:r>
        <w:rPr>
          <w:b/>
          <w:bCs/>
          <w:iCs/>
        </w:rPr>
        <w:t>Territorial Deployment Thesis</w:t>
      </w:r>
    </w:p>
    <w:p w14:paraId="3C00A6F4" w14:textId="77777777" w:rsidR="00D25A16" w:rsidRPr="00D25A16" w:rsidRDefault="00D25A16" w:rsidP="00D25A16">
      <w:pPr>
        <w:rPr>
          <w:iCs/>
        </w:rPr>
      </w:pPr>
      <w:r>
        <w:rPr>
          <w:iCs/>
        </w:rPr>
        <w:t>Prometheus treats territory as a living system composed of interacting ecological, social, productive, institutional, infrastructural, cultural, and economic relationships.</w:t>
      </w:r>
    </w:p>
    <w:p w14:paraId="00119FFB" w14:textId="77777777" w:rsidR="00D25A16" w:rsidRPr="00D25A16" w:rsidRDefault="00D25A16" w:rsidP="00D25A16">
      <w:pPr>
        <w:rPr>
          <w:iCs/>
        </w:rPr>
      </w:pPr>
      <w:r>
        <w:rPr>
          <w:iCs/>
        </w:rPr>
        <w:t>A territory is not merely a collection of parcels.</w:t>
      </w:r>
    </w:p>
    <w:p w14:paraId="3F3322A5" w14:textId="77777777" w:rsidR="00D25A16" w:rsidRPr="00D25A16" w:rsidRDefault="00D25A16" w:rsidP="00D25A16">
      <w:pPr>
        <w:rPr>
          <w:iCs/>
        </w:rPr>
      </w:pPr>
      <w:r>
        <w:rPr>
          <w:iCs/>
        </w:rPr>
        <w:t>It includes:</w:t>
      </w:r>
    </w:p>
    <w:p w14:paraId="27C4F234" w14:textId="77777777" w:rsidR="00D25A16" w:rsidRPr="00D25A16" w:rsidRDefault="00D25A16" w:rsidP="00D25A16">
      <w:pPr>
        <w:rPr>
          <w:iCs/>
        </w:rPr>
      </w:pPr>
      <w:r>
        <w:rPr>
          <w:iCs/>
        </w:rPr>
        <w:t>• soil and water systems;</w:t>
      </w:r>
    </w:p>
    <w:p w14:paraId="498C8956" w14:textId="77777777" w:rsidR="00D25A16" w:rsidRPr="00D25A16" w:rsidRDefault="00D25A16" w:rsidP="00D25A16">
      <w:pPr>
        <w:rPr>
          <w:iCs/>
        </w:rPr>
      </w:pPr>
      <w:r>
        <w:rPr>
          <w:iCs/>
        </w:rPr>
        <w:t>• habitat and biodiversity;</w:t>
      </w:r>
    </w:p>
    <w:p w14:paraId="2F7D76EB" w14:textId="77777777" w:rsidR="00D25A16" w:rsidRPr="00D25A16" w:rsidRDefault="00D25A16" w:rsidP="00D25A16">
      <w:pPr>
        <w:rPr>
          <w:iCs/>
        </w:rPr>
      </w:pPr>
      <w:r>
        <w:rPr>
          <w:iCs/>
        </w:rPr>
        <w:t>• food and productive systems;</w:t>
      </w:r>
    </w:p>
    <w:p w14:paraId="7B47E491" w14:textId="77777777" w:rsidR="00D25A16" w:rsidRPr="00D25A16" w:rsidRDefault="00D25A16" w:rsidP="00D25A16">
      <w:pPr>
        <w:rPr>
          <w:iCs/>
        </w:rPr>
      </w:pPr>
      <w:r>
        <w:rPr>
          <w:iCs/>
        </w:rPr>
        <w:t>• human settlements;</w:t>
      </w:r>
    </w:p>
    <w:p w14:paraId="10188EA8" w14:textId="77777777" w:rsidR="00D25A16" w:rsidRPr="00D25A16" w:rsidRDefault="00D25A16" w:rsidP="00D25A16">
      <w:pPr>
        <w:rPr>
          <w:iCs/>
        </w:rPr>
      </w:pPr>
      <w:r>
        <w:rPr>
          <w:iCs/>
        </w:rPr>
        <w:lastRenderedPageBreak/>
        <w:t>• schools and educational institutions;</w:t>
      </w:r>
    </w:p>
    <w:p w14:paraId="19257FCD" w14:textId="77777777" w:rsidR="00D25A16" w:rsidRPr="00D25A16" w:rsidRDefault="00D25A16" w:rsidP="00D25A16">
      <w:pPr>
        <w:rPr>
          <w:iCs/>
        </w:rPr>
      </w:pPr>
      <w:r>
        <w:rPr>
          <w:iCs/>
        </w:rPr>
        <w:t>• public spaces and civic infrastructure;</w:t>
      </w:r>
    </w:p>
    <w:p w14:paraId="4EA49ADD" w14:textId="77777777" w:rsidR="00D25A16" w:rsidRPr="00D25A16" w:rsidRDefault="00D25A16" w:rsidP="00D25A16">
      <w:pPr>
        <w:rPr>
          <w:iCs/>
        </w:rPr>
      </w:pPr>
      <w:r>
        <w:rPr>
          <w:iCs/>
        </w:rPr>
        <w:t>• local enterprises and cooperatives;</w:t>
      </w:r>
    </w:p>
    <w:p w14:paraId="1BD5DD64" w14:textId="77777777" w:rsidR="00D25A16" w:rsidRPr="00D25A16" w:rsidRDefault="00D25A16" w:rsidP="00D25A16">
      <w:pPr>
        <w:rPr>
          <w:iCs/>
        </w:rPr>
      </w:pPr>
      <w:r>
        <w:rPr>
          <w:iCs/>
        </w:rPr>
        <w:t>• community organisations;</w:t>
      </w:r>
    </w:p>
    <w:p w14:paraId="769AF547" w14:textId="77777777" w:rsidR="00D25A16" w:rsidRPr="00D25A16" w:rsidRDefault="00D25A16" w:rsidP="00D25A16">
      <w:pPr>
        <w:rPr>
          <w:iCs/>
        </w:rPr>
      </w:pPr>
      <w:r>
        <w:rPr>
          <w:iCs/>
        </w:rPr>
        <w:t>• public authorities;</w:t>
      </w:r>
    </w:p>
    <w:p w14:paraId="31C0AE96" w14:textId="77777777" w:rsidR="00D25A16" w:rsidRPr="00D25A16" w:rsidRDefault="00D25A16" w:rsidP="00D25A16">
      <w:pPr>
        <w:rPr>
          <w:iCs/>
        </w:rPr>
      </w:pPr>
      <w:r>
        <w:rPr>
          <w:iCs/>
        </w:rPr>
        <w:t>• cultural and historical relationships;</w:t>
      </w:r>
    </w:p>
    <w:p w14:paraId="47F68BD4" w14:textId="77777777" w:rsidR="00D25A16" w:rsidRPr="00D25A16" w:rsidRDefault="00D25A16" w:rsidP="00D25A16">
      <w:pPr>
        <w:rPr>
          <w:iCs/>
        </w:rPr>
      </w:pPr>
      <w:r>
        <w:rPr>
          <w:iCs/>
        </w:rPr>
        <w:t>• legal rights and responsibilities;</w:t>
      </w:r>
    </w:p>
    <w:p w14:paraId="585F2DF7" w14:textId="77777777" w:rsidR="00D25A16" w:rsidRPr="00D25A16" w:rsidRDefault="00D25A16" w:rsidP="00D25A16">
      <w:pPr>
        <w:rPr>
          <w:iCs/>
        </w:rPr>
      </w:pPr>
      <w:r>
        <w:rPr>
          <w:iCs/>
        </w:rPr>
        <w:t>• evidence, data, and institutional memory;</w:t>
      </w:r>
    </w:p>
    <w:p w14:paraId="5673306D" w14:textId="77777777" w:rsidR="00D25A16" w:rsidRPr="00D25A16" w:rsidRDefault="00D25A16" w:rsidP="00D25A16">
      <w:pPr>
        <w:rPr>
          <w:iCs/>
        </w:rPr>
      </w:pPr>
      <w:r>
        <w:rPr>
          <w:iCs/>
        </w:rPr>
        <w:t>• capital, procurement, grants, and public expenditure.</w:t>
      </w:r>
    </w:p>
    <w:p w14:paraId="1C159B51" w14:textId="77777777" w:rsidR="00D25A16" w:rsidRPr="00D25A16" w:rsidRDefault="00D25A16" w:rsidP="00D25A16">
      <w:pPr>
        <w:rPr>
          <w:iCs/>
        </w:rPr>
      </w:pPr>
      <w:r>
        <w:rPr>
          <w:iCs/>
        </w:rPr>
        <w:t>Territorial regeneration therefore requires more than site design.</w:t>
      </w:r>
    </w:p>
    <w:p w14:paraId="03F4447A" w14:textId="77777777" w:rsidR="00D25A16" w:rsidRPr="00D25A16" w:rsidRDefault="00D25A16" w:rsidP="00D25A16">
      <w:pPr>
        <w:rPr>
          <w:iCs/>
        </w:rPr>
      </w:pPr>
      <w:r>
        <w:rPr>
          <w:iCs/>
        </w:rPr>
        <w:t>It requires coordinated stewardship across multiple actors, scales, time horizons, and forms of accountability.</w:t>
      </w:r>
    </w:p>
    <w:p w14:paraId="4CF3ABD3" w14:textId="77777777" w:rsidR="00D25A16" w:rsidRPr="00D25A16" w:rsidRDefault="00D25A16" w:rsidP="00D25A16">
      <w:pPr>
        <w:rPr>
          <w:iCs/>
        </w:rPr>
      </w:pPr>
      <w:r>
        <w:rPr>
          <w:iCs/>
        </w:rPr>
        <w:t>The controlling territorial principle is:</w:t>
      </w:r>
    </w:p>
    <w:p w14:paraId="3B139DA3" w14:textId="77777777" w:rsidR="00D25A16" w:rsidRPr="00D25A16" w:rsidRDefault="00D25A16" w:rsidP="00D25A16">
      <w:pPr>
        <w:rPr>
          <w:iCs/>
        </w:rPr>
      </w:pPr>
      <w:r>
        <w:rPr>
          <w:iCs/>
        </w:rPr>
        <w:t>local context governs design;</w:t>
      </w:r>
    </w:p>
    <w:p w14:paraId="7A9343D6" w14:textId="77777777" w:rsidR="00D25A16" w:rsidRPr="00D25A16" w:rsidRDefault="00D25A16" w:rsidP="00D25A16">
      <w:pPr>
        <w:rPr>
          <w:iCs/>
        </w:rPr>
      </w:pPr>
      <w:r>
        <w:rPr>
          <w:iCs/>
        </w:rPr>
        <w:t>evidence governs claims;</w:t>
      </w:r>
    </w:p>
    <w:p w14:paraId="7E9E6FD6" w14:textId="77777777" w:rsidR="00D25A16" w:rsidRPr="00D25A16" w:rsidRDefault="00D25A16" w:rsidP="00D25A16">
      <w:pPr>
        <w:rPr>
          <w:iCs/>
        </w:rPr>
      </w:pPr>
      <w:r>
        <w:rPr>
          <w:iCs/>
        </w:rPr>
        <w:t>law governs rights;</w:t>
      </w:r>
    </w:p>
    <w:p w14:paraId="1F3551C4" w14:textId="77777777" w:rsidR="00D25A16" w:rsidRPr="00D25A16" w:rsidRDefault="00D25A16" w:rsidP="00D25A16">
      <w:pPr>
        <w:rPr>
          <w:iCs/>
        </w:rPr>
      </w:pPr>
      <w:r>
        <w:rPr>
          <w:iCs/>
        </w:rPr>
        <w:t>community legitimacy governs participation;</w:t>
      </w:r>
    </w:p>
    <w:p w14:paraId="5B8E8AC4" w14:textId="77777777" w:rsidR="00D25A16" w:rsidRPr="00D25A16" w:rsidRDefault="00D25A16" w:rsidP="00D25A16">
      <w:pPr>
        <w:rPr>
          <w:iCs/>
        </w:rPr>
      </w:pPr>
      <w:r>
        <w:rPr>
          <w:iCs/>
        </w:rPr>
        <w:t>public authority governs authorised public use;</w:t>
      </w:r>
    </w:p>
    <w:p w14:paraId="066E74BF" w14:textId="77777777" w:rsidR="00D25A16" w:rsidRPr="00D25A16" w:rsidRDefault="00D25A16" w:rsidP="00D25A16">
      <w:pPr>
        <w:rPr>
          <w:iCs/>
        </w:rPr>
      </w:pPr>
      <w:r>
        <w:rPr>
          <w:iCs/>
        </w:rPr>
        <w:t>the canon governs Prometheus meaning;</w:t>
      </w:r>
    </w:p>
    <w:p w14:paraId="56817A4F" w14:textId="77777777" w:rsidR="00D25A16" w:rsidRPr="00D25A16" w:rsidRDefault="00D25A16" w:rsidP="00D25A16">
      <w:pPr>
        <w:rPr>
          <w:iCs/>
        </w:rPr>
      </w:pPr>
      <w:r>
        <w:rPr>
          <w:iCs/>
        </w:rPr>
        <w:t>no single actor governs the whole.</w:t>
      </w:r>
    </w:p>
    <w:p w14:paraId="403E0802" w14:textId="77777777" w:rsidR="00D25A16" w:rsidRPr="00D25A16" w:rsidRDefault="00D25A16" w:rsidP="00D25A16">
      <w:pPr>
        <w:rPr>
          <w:b/>
          <w:bCs/>
          <w:iCs/>
        </w:rPr>
      </w:pPr>
      <w:r>
        <w:rPr>
          <w:b/>
          <w:bCs/>
          <w:iCs/>
        </w:rPr>
        <w:t>Civic Deployment Layers</w:t>
      </w:r>
    </w:p>
    <w:p w14:paraId="26C6105E" w14:textId="77777777" w:rsidR="00D25A16" w:rsidRPr="00D25A16" w:rsidRDefault="00D25A16" w:rsidP="00D25A16">
      <w:pPr>
        <w:rPr>
          <w:iCs/>
        </w:rPr>
      </w:pPr>
      <w:r>
        <w:rPr>
          <w:iCs/>
        </w:rPr>
        <w:t>Every Prometheus-compatible civic or territorial deployment shall distinguish at least the following layers.</w:t>
      </w:r>
    </w:p>
    <w:p w14:paraId="176E9F3F" w14:textId="77777777" w:rsidR="00D25A16" w:rsidRPr="00D25A16" w:rsidRDefault="00D25A16" w:rsidP="00D25A16">
      <w:pPr>
        <w:rPr>
          <w:b/>
          <w:bCs/>
          <w:iCs/>
        </w:rPr>
      </w:pPr>
      <w:r>
        <w:rPr>
          <w:b/>
          <w:bCs/>
          <w:iCs/>
        </w:rPr>
        <w:lastRenderedPageBreak/>
        <w:t>Layer 1 — Biophysical and Ecological Foundation</w:t>
      </w:r>
    </w:p>
    <w:p w14:paraId="09DFF71A" w14:textId="77777777" w:rsidR="00D25A16" w:rsidRPr="00D25A16" w:rsidRDefault="00D25A16" w:rsidP="00D25A16">
      <w:pPr>
        <w:rPr>
          <w:iCs/>
        </w:rPr>
      </w:pPr>
      <w:r>
        <w:rPr>
          <w:iCs/>
        </w:rPr>
        <w:t>This layer contains the living systems in which regeneration occurs.</w:t>
      </w:r>
    </w:p>
    <w:p w14:paraId="7017514C" w14:textId="77777777" w:rsidR="00D25A16" w:rsidRPr="00D25A16" w:rsidRDefault="00D25A16" w:rsidP="00D25A16">
      <w:pPr>
        <w:rPr>
          <w:iCs/>
        </w:rPr>
      </w:pPr>
      <w:r>
        <w:rPr>
          <w:iCs/>
        </w:rPr>
        <w:t>It may include:</w:t>
      </w:r>
    </w:p>
    <w:p w14:paraId="4996BAEF" w14:textId="77777777" w:rsidR="00D25A16" w:rsidRPr="00D25A16" w:rsidRDefault="00D25A16" w:rsidP="00D25A16">
      <w:pPr>
        <w:rPr>
          <w:iCs/>
        </w:rPr>
      </w:pPr>
      <w:r>
        <w:rPr>
          <w:iCs/>
        </w:rPr>
        <w:t>• One Human Ecosystems;</w:t>
      </w:r>
    </w:p>
    <w:p w14:paraId="368E3313" w14:textId="77777777" w:rsidR="00D25A16" w:rsidRPr="00D25A16" w:rsidRDefault="00D25A16" w:rsidP="00D25A16">
      <w:pPr>
        <w:rPr>
          <w:iCs/>
        </w:rPr>
      </w:pPr>
      <w:r>
        <w:rPr>
          <w:iCs/>
        </w:rPr>
        <w:t>• food forests;</w:t>
      </w:r>
    </w:p>
    <w:p w14:paraId="084A27FD" w14:textId="77777777" w:rsidR="00D25A16" w:rsidRPr="00D25A16" w:rsidRDefault="00D25A16" w:rsidP="00D25A16">
      <w:pPr>
        <w:rPr>
          <w:iCs/>
        </w:rPr>
      </w:pPr>
      <w:r>
        <w:rPr>
          <w:iCs/>
        </w:rPr>
        <w:t>• regenerative farms;</w:t>
      </w:r>
    </w:p>
    <w:p w14:paraId="1FECBE59" w14:textId="77777777" w:rsidR="00D25A16" w:rsidRPr="00D25A16" w:rsidRDefault="00D25A16" w:rsidP="00D25A16">
      <w:pPr>
        <w:rPr>
          <w:iCs/>
        </w:rPr>
      </w:pPr>
      <w:r>
        <w:rPr>
          <w:iCs/>
        </w:rPr>
        <w:t>• community gardens;</w:t>
      </w:r>
    </w:p>
    <w:p w14:paraId="584F20F7" w14:textId="77777777" w:rsidR="00D25A16" w:rsidRPr="00D25A16" w:rsidRDefault="00D25A16" w:rsidP="00D25A16">
      <w:pPr>
        <w:rPr>
          <w:iCs/>
        </w:rPr>
      </w:pPr>
      <w:r>
        <w:rPr>
          <w:iCs/>
        </w:rPr>
        <w:t>• watershed-restoration systems;</w:t>
      </w:r>
    </w:p>
    <w:p w14:paraId="6EB08C41" w14:textId="77777777" w:rsidR="00D25A16" w:rsidRPr="00D25A16" w:rsidRDefault="00D25A16" w:rsidP="00D25A16">
      <w:pPr>
        <w:rPr>
          <w:iCs/>
        </w:rPr>
      </w:pPr>
      <w:r>
        <w:rPr>
          <w:iCs/>
        </w:rPr>
        <w:t>• ecological corridors;</w:t>
      </w:r>
    </w:p>
    <w:p w14:paraId="0601825E" w14:textId="77777777" w:rsidR="00D25A16" w:rsidRPr="00D25A16" w:rsidRDefault="00D25A16" w:rsidP="00D25A16">
      <w:pPr>
        <w:rPr>
          <w:iCs/>
        </w:rPr>
      </w:pPr>
      <w:r>
        <w:rPr>
          <w:iCs/>
        </w:rPr>
        <w:t>• nurseries;</w:t>
      </w:r>
    </w:p>
    <w:p w14:paraId="02F3013B" w14:textId="77777777" w:rsidR="00D25A16" w:rsidRPr="00D25A16" w:rsidRDefault="00D25A16" w:rsidP="00D25A16">
      <w:pPr>
        <w:rPr>
          <w:iCs/>
        </w:rPr>
      </w:pPr>
      <w:r>
        <w:rPr>
          <w:iCs/>
        </w:rPr>
        <w:t>• public green infrastructure;</w:t>
      </w:r>
    </w:p>
    <w:p w14:paraId="3F82E6F0" w14:textId="77777777" w:rsidR="00D25A16" w:rsidRPr="00D25A16" w:rsidRDefault="00D25A16" w:rsidP="00D25A16">
      <w:pPr>
        <w:rPr>
          <w:iCs/>
        </w:rPr>
      </w:pPr>
      <w:r>
        <w:rPr>
          <w:iCs/>
        </w:rPr>
        <w:t>• soil-restoration zones;</w:t>
      </w:r>
    </w:p>
    <w:p w14:paraId="1BE24901" w14:textId="77777777" w:rsidR="00D25A16" w:rsidRPr="00D25A16" w:rsidRDefault="00D25A16" w:rsidP="00D25A16">
      <w:pPr>
        <w:rPr>
          <w:iCs/>
        </w:rPr>
      </w:pPr>
      <w:r>
        <w:rPr>
          <w:iCs/>
        </w:rPr>
        <w:t>• water-retention landscapes;</w:t>
      </w:r>
    </w:p>
    <w:p w14:paraId="53175E3D" w14:textId="77777777" w:rsidR="00D25A16" w:rsidRPr="00D25A16" w:rsidRDefault="00D25A16" w:rsidP="00D25A16">
      <w:pPr>
        <w:rPr>
          <w:iCs/>
        </w:rPr>
      </w:pPr>
      <w:r>
        <w:rPr>
          <w:iCs/>
        </w:rPr>
        <w:t>• biodiversity habitats;</w:t>
      </w:r>
    </w:p>
    <w:p w14:paraId="428730D0" w14:textId="77777777" w:rsidR="00D25A16" w:rsidRPr="00D25A16" w:rsidRDefault="00D25A16" w:rsidP="00D25A16">
      <w:pPr>
        <w:rPr>
          <w:iCs/>
        </w:rPr>
      </w:pPr>
      <w:r>
        <w:rPr>
          <w:iCs/>
        </w:rPr>
        <w:t>• productive and nutritional systems.</w:t>
      </w:r>
    </w:p>
    <w:p w14:paraId="57686F8E" w14:textId="77777777" w:rsidR="00D25A16" w:rsidRPr="00D25A16" w:rsidRDefault="00D25A16" w:rsidP="00D25A16">
      <w:pPr>
        <w:rPr>
          <w:iCs/>
        </w:rPr>
      </w:pPr>
      <w:r>
        <w:rPr>
          <w:iCs/>
        </w:rPr>
        <w:t>This layer generates ecological processes and field evidence.</w:t>
      </w:r>
    </w:p>
    <w:p w14:paraId="5C8C8C2D" w14:textId="77777777" w:rsidR="00D25A16" w:rsidRPr="00D25A16" w:rsidRDefault="00D25A16" w:rsidP="00D25A16">
      <w:pPr>
        <w:rPr>
          <w:iCs/>
        </w:rPr>
      </w:pPr>
      <w:r>
        <w:rPr>
          <w:iCs/>
        </w:rPr>
        <w:t>It does not generate legal rights, public authority, financial value, or policy validation by itself.</w:t>
      </w:r>
    </w:p>
    <w:p w14:paraId="16EA8247" w14:textId="77777777" w:rsidR="00D25A16" w:rsidRPr="00D25A16" w:rsidRDefault="00D25A16" w:rsidP="00D25A16">
      <w:pPr>
        <w:rPr>
          <w:b/>
          <w:bCs/>
          <w:iCs/>
        </w:rPr>
      </w:pPr>
      <w:r>
        <w:rPr>
          <w:b/>
          <w:bCs/>
          <w:iCs/>
        </w:rPr>
        <w:t>Layer 2 — Civic and Community Stewardship</w:t>
      </w:r>
    </w:p>
    <w:p w14:paraId="3D948ECC" w14:textId="77777777" w:rsidR="00D25A16" w:rsidRPr="00D25A16" w:rsidRDefault="00D25A16" w:rsidP="00D25A16">
      <w:pPr>
        <w:rPr>
          <w:iCs/>
        </w:rPr>
      </w:pPr>
      <w:r>
        <w:rPr>
          <w:iCs/>
        </w:rPr>
        <w:t>This layer contains the people, roles, communities, organisations, and local agreements through which land and infrastructure are stewarded.</w:t>
      </w:r>
    </w:p>
    <w:p w14:paraId="0736FA03" w14:textId="77777777" w:rsidR="00D25A16" w:rsidRPr="00D25A16" w:rsidRDefault="00D25A16" w:rsidP="00D25A16">
      <w:pPr>
        <w:rPr>
          <w:iCs/>
        </w:rPr>
      </w:pPr>
      <w:r>
        <w:rPr>
          <w:iCs/>
        </w:rPr>
        <w:t>It may include:</w:t>
      </w:r>
    </w:p>
    <w:p w14:paraId="6321E6A8" w14:textId="77777777" w:rsidR="00D25A16" w:rsidRPr="00D25A16" w:rsidRDefault="00D25A16" w:rsidP="00D25A16">
      <w:pPr>
        <w:rPr>
          <w:iCs/>
        </w:rPr>
      </w:pPr>
      <w:r>
        <w:rPr>
          <w:iCs/>
        </w:rPr>
        <w:t>• community stewardship circles;</w:t>
      </w:r>
    </w:p>
    <w:p w14:paraId="269AA342" w14:textId="77777777" w:rsidR="00D25A16" w:rsidRPr="00D25A16" w:rsidRDefault="00D25A16" w:rsidP="00D25A16">
      <w:pPr>
        <w:rPr>
          <w:iCs/>
        </w:rPr>
      </w:pPr>
      <w:r>
        <w:rPr>
          <w:iCs/>
        </w:rPr>
        <w:lastRenderedPageBreak/>
        <w:t>• school communities;</w:t>
      </w:r>
    </w:p>
    <w:p w14:paraId="1575E7DB" w14:textId="77777777" w:rsidR="00D25A16" w:rsidRPr="00D25A16" w:rsidRDefault="00D25A16" w:rsidP="00D25A16">
      <w:pPr>
        <w:rPr>
          <w:iCs/>
        </w:rPr>
      </w:pPr>
      <w:r>
        <w:rPr>
          <w:iCs/>
        </w:rPr>
        <w:t>• local operators;</w:t>
      </w:r>
    </w:p>
    <w:p w14:paraId="674C7DF8" w14:textId="77777777" w:rsidR="00D25A16" w:rsidRPr="00D25A16" w:rsidRDefault="00D25A16" w:rsidP="00D25A16">
      <w:pPr>
        <w:rPr>
          <w:iCs/>
        </w:rPr>
      </w:pPr>
      <w:r>
        <w:rPr>
          <w:iCs/>
        </w:rPr>
        <w:t>• volunteers;</w:t>
      </w:r>
    </w:p>
    <w:p w14:paraId="7C8982E2" w14:textId="77777777" w:rsidR="00D25A16" w:rsidRPr="00D25A16" w:rsidRDefault="00D25A16" w:rsidP="00D25A16">
      <w:pPr>
        <w:rPr>
          <w:iCs/>
        </w:rPr>
      </w:pPr>
      <w:r>
        <w:rPr>
          <w:iCs/>
        </w:rPr>
        <w:t>• cooperatives;</w:t>
      </w:r>
    </w:p>
    <w:p w14:paraId="426F189B" w14:textId="77777777" w:rsidR="00D25A16" w:rsidRPr="00D25A16" w:rsidRDefault="00D25A16" w:rsidP="00D25A16">
      <w:pPr>
        <w:rPr>
          <w:iCs/>
        </w:rPr>
      </w:pPr>
      <w:r>
        <w:rPr>
          <w:iCs/>
        </w:rPr>
        <w:t>• neighbourhood organisations;</w:t>
      </w:r>
    </w:p>
    <w:p w14:paraId="3B0FB991" w14:textId="77777777" w:rsidR="00D25A16" w:rsidRPr="00D25A16" w:rsidRDefault="00D25A16" w:rsidP="00D25A16">
      <w:pPr>
        <w:rPr>
          <w:iCs/>
        </w:rPr>
      </w:pPr>
      <w:r>
        <w:rPr>
          <w:iCs/>
        </w:rPr>
        <w:t>• indigenous or traditional authorities;</w:t>
      </w:r>
    </w:p>
    <w:p w14:paraId="654EBF8C" w14:textId="77777777" w:rsidR="00D25A16" w:rsidRPr="00D25A16" w:rsidRDefault="00D25A16" w:rsidP="00D25A16">
      <w:pPr>
        <w:rPr>
          <w:iCs/>
        </w:rPr>
      </w:pPr>
      <w:r>
        <w:rPr>
          <w:iCs/>
        </w:rPr>
        <w:t>• religious or charitable communities;</w:t>
      </w:r>
    </w:p>
    <w:p w14:paraId="19174FD4" w14:textId="77777777" w:rsidR="00D25A16" w:rsidRPr="00D25A16" w:rsidRDefault="00D25A16" w:rsidP="00D25A16">
      <w:pPr>
        <w:rPr>
          <w:iCs/>
        </w:rPr>
      </w:pPr>
      <w:r>
        <w:rPr>
          <w:iCs/>
        </w:rPr>
        <w:t>• local businesses;</w:t>
      </w:r>
    </w:p>
    <w:p w14:paraId="2E5E360F" w14:textId="77777777" w:rsidR="00D25A16" w:rsidRPr="00D25A16" w:rsidRDefault="00D25A16" w:rsidP="00D25A16">
      <w:pPr>
        <w:rPr>
          <w:iCs/>
        </w:rPr>
      </w:pPr>
      <w:r>
        <w:rPr>
          <w:iCs/>
        </w:rPr>
        <w:t>• residents and beneficiaries;</w:t>
      </w:r>
    </w:p>
    <w:p w14:paraId="6F4CA035" w14:textId="77777777" w:rsidR="00D25A16" w:rsidRPr="00D25A16" w:rsidRDefault="00D25A16" w:rsidP="00D25A16">
      <w:pPr>
        <w:rPr>
          <w:iCs/>
        </w:rPr>
      </w:pPr>
      <w:r>
        <w:rPr>
          <w:iCs/>
        </w:rPr>
        <w:t>• designated Earth Custodians;</w:t>
      </w:r>
    </w:p>
    <w:p w14:paraId="69AB0B63" w14:textId="77777777" w:rsidR="00D25A16" w:rsidRPr="00D25A16" w:rsidRDefault="00D25A16" w:rsidP="00D25A16">
      <w:pPr>
        <w:rPr>
          <w:iCs/>
        </w:rPr>
      </w:pPr>
      <w:r>
        <w:rPr>
          <w:iCs/>
        </w:rPr>
        <w:t>• Regenerative Operators or Aggregators.</w:t>
      </w:r>
    </w:p>
    <w:p w14:paraId="61E0B1CD" w14:textId="77777777" w:rsidR="00D25A16" w:rsidRPr="00D25A16" w:rsidRDefault="00D25A16" w:rsidP="00D25A16">
      <w:pPr>
        <w:rPr>
          <w:iCs/>
        </w:rPr>
      </w:pPr>
      <w:r>
        <w:rPr>
          <w:iCs/>
        </w:rPr>
        <w:t>Community participation is necessary for legitimacy and continuity.</w:t>
      </w:r>
    </w:p>
    <w:p w14:paraId="0411E157" w14:textId="77777777" w:rsidR="00D25A16" w:rsidRPr="00D25A16" w:rsidRDefault="00D25A16" w:rsidP="00D25A16">
      <w:pPr>
        <w:rPr>
          <w:iCs/>
        </w:rPr>
      </w:pPr>
      <w:r>
        <w:rPr>
          <w:iCs/>
        </w:rPr>
        <w:t>Community participation does not replace technical competence, legal authority, safeguarding, evidence, or accountable operations.</w:t>
      </w:r>
    </w:p>
    <w:p w14:paraId="3CFE6E3E" w14:textId="77777777" w:rsidR="00D25A16" w:rsidRPr="00D25A16" w:rsidRDefault="00D25A16" w:rsidP="00D25A16">
      <w:pPr>
        <w:rPr>
          <w:b/>
          <w:bCs/>
          <w:iCs/>
        </w:rPr>
      </w:pPr>
      <w:r>
        <w:rPr>
          <w:b/>
          <w:bCs/>
          <w:iCs/>
        </w:rPr>
        <w:t>Layer 3 — Public and Institutional Interface</w:t>
      </w:r>
    </w:p>
    <w:p w14:paraId="07D81DBD" w14:textId="77777777" w:rsidR="00D25A16" w:rsidRPr="00D25A16" w:rsidRDefault="00D25A16" w:rsidP="00D25A16">
      <w:pPr>
        <w:rPr>
          <w:iCs/>
        </w:rPr>
      </w:pPr>
      <w:r>
        <w:rPr>
          <w:iCs/>
        </w:rPr>
        <w:t>This layer contains the public bodies and institutional relationships necessary for authorised deployment.</w:t>
      </w:r>
    </w:p>
    <w:p w14:paraId="08F98DA4" w14:textId="77777777" w:rsidR="00D25A16" w:rsidRPr="00D25A16" w:rsidRDefault="00D25A16" w:rsidP="00D25A16">
      <w:pPr>
        <w:rPr>
          <w:iCs/>
        </w:rPr>
      </w:pPr>
      <w:r>
        <w:rPr>
          <w:iCs/>
        </w:rPr>
        <w:t>It may include:</w:t>
      </w:r>
    </w:p>
    <w:p w14:paraId="68BB85F9" w14:textId="77777777" w:rsidR="00D25A16" w:rsidRPr="00D25A16" w:rsidRDefault="00D25A16" w:rsidP="00D25A16">
      <w:pPr>
        <w:rPr>
          <w:iCs/>
        </w:rPr>
      </w:pPr>
      <w:r>
        <w:rPr>
          <w:iCs/>
        </w:rPr>
        <w:t>• municipalities;</w:t>
      </w:r>
    </w:p>
    <w:p w14:paraId="7D0F808A" w14:textId="77777777" w:rsidR="00D25A16" w:rsidRPr="00D25A16" w:rsidRDefault="00D25A16" w:rsidP="00D25A16">
      <w:pPr>
        <w:rPr>
          <w:iCs/>
        </w:rPr>
      </w:pPr>
      <w:r>
        <w:rPr>
          <w:iCs/>
        </w:rPr>
        <w:t>• counties;</w:t>
      </w:r>
    </w:p>
    <w:p w14:paraId="56C31B3A" w14:textId="77777777" w:rsidR="00D25A16" w:rsidRPr="00D25A16" w:rsidRDefault="00D25A16" w:rsidP="00D25A16">
      <w:pPr>
        <w:rPr>
          <w:iCs/>
        </w:rPr>
      </w:pPr>
      <w:r>
        <w:rPr>
          <w:iCs/>
        </w:rPr>
        <w:t>• regional authorities;</w:t>
      </w:r>
    </w:p>
    <w:p w14:paraId="15F86BE5" w14:textId="77777777" w:rsidR="00D25A16" w:rsidRPr="00D25A16" w:rsidRDefault="00D25A16" w:rsidP="00D25A16">
      <w:pPr>
        <w:rPr>
          <w:iCs/>
        </w:rPr>
      </w:pPr>
      <w:r>
        <w:rPr>
          <w:iCs/>
        </w:rPr>
        <w:t>• schools and school districts;</w:t>
      </w:r>
    </w:p>
    <w:p w14:paraId="764FF246" w14:textId="77777777" w:rsidR="00D25A16" w:rsidRPr="00D25A16" w:rsidRDefault="00D25A16" w:rsidP="00D25A16">
      <w:pPr>
        <w:rPr>
          <w:iCs/>
          <w:lang w:val="it-IT"/>
        </w:rPr>
      </w:pPr>
      <w:r>
        <w:rPr>
          <w:iCs/>
          <w:lang w:val="it-IT"/>
        </w:rPr>
        <w:t>• universities;</w:t>
      </w:r>
    </w:p>
    <w:p w14:paraId="740E6F92" w14:textId="77777777" w:rsidR="00D25A16" w:rsidRPr="00D25A16" w:rsidRDefault="00D25A16" w:rsidP="00D25A16">
      <w:pPr>
        <w:rPr>
          <w:iCs/>
        </w:rPr>
      </w:pPr>
      <w:r>
        <w:rPr>
          <w:iCs/>
        </w:rPr>
        <w:lastRenderedPageBreak/>
        <w:t>• public-health institutions;</w:t>
      </w:r>
    </w:p>
    <w:p w14:paraId="68DB35E3" w14:textId="77777777" w:rsidR="00D25A16" w:rsidRPr="00D25A16" w:rsidRDefault="00D25A16" w:rsidP="00D25A16">
      <w:pPr>
        <w:rPr>
          <w:iCs/>
        </w:rPr>
      </w:pPr>
      <w:r>
        <w:rPr>
          <w:iCs/>
        </w:rPr>
        <w:t>• correctional institutions;</w:t>
      </w:r>
    </w:p>
    <w:p w14:paraId="3CAF3D6D" w14:textId="77777777" w:rsidR="00D25A16" w:rsidRPr="00D25A16" w:rsidRDefault="00D25A16" w:rsidP="00D25A16">
      <w:pPr>
        <w:rPr>
          <w:iCs/>
        </w:rPr>
      </w:pPr>
      <w:r>
        <w:rPr>
          <w:iCs/>
        </w:rPr>
        <w:t>• public-land agencies;</w:t>
      </w:r>
    </w:p>
    <w:p w14:paraId="29D45105" w14:textId="77777777" w:rsidR="00D25A16" w:rsidRPr="00D25A16" w:rsidRDefault="00D25A16" w:rsidP="00D25A16">
      <w:pPr>
        <w:rPr>
          <w:iCs/>
        </w:rPr>
      </w:pPr>
      <w:r>
        <w:rPr>
          <w:iCs/>
        </w:rPr>
        <w:t>• water authorities;</w:t>
      </w:r>
    </w:p>
    <w:p w14:paraId="5134FF29" w14:textId="77777777" w:rsidR="00D25A16" w:rsidRPr="00D25A16" w:rsidRDefault="00D25A16" w:rsidP="00D25A16">
      <w:pPr>
        <w:rPr>
          <w:iCs/>
        </w:rPr>
      </w:pPr>
      <w:r>
        <w:rPr>
          <w:iCs/>
        </w:rPr>
        <w:t>• housing authorities;</w:t>
      </w:r>
    </w:p>
    <w:p w14:paraId="792DB9A2" w14:textId="77777777" w:rsidR="00D25A16" w:rsidRPr="00D25A16" w:rsidRDefault="00D25A16" w:rsidP="00D25A16">
      <w:pPr>
        <w:rPr>
          <w:iCs/>
        </w:rPr>
      </w:pPr>
      <w:r>
        <w:rPr>
          <w:iCs/>
        </w:rPr>
        <w:t>• public procurement bodies;</w:t>
      </w:r>
    </w:p>
    <w:p w14:paraId="6A3771B6" w14:textId="77777777" w:rsidR="00D25A16" w:rsidRPr="00D25A16" w:rsidRDefault="00D25A16" w:rsidP="00D25A16">
      <w:pPr>
        <w:rPr>
          <w:iCs/>
        </w:rPr>
      </w:pPr>
      <w:r>
        <w:rPr>
          <w:iCs/>
        </w:rPr>
        <w:t>• community-development institutions;</w:t>
      </w:r>
    </w:p>
    <w:p w14:paraId="6C1248AD" w14:textId="77777777" w:rsidR="00D25A16" w:rsidRPr="00D25A16" w:rsidRDefault="00D25A16" w:rsidP="00D25A16">
      <w:pPr>
        <w:rPr>
          <w:iCs/>
        </w:rPr>
      </w:pPr>
      <w:r>
        <w:rPr>
          <w:iCs/>
        </w:rPr>
        <w:t>• public-private partnerships.</w:t>
      </w:r>
    </w:p>
    <w:p w14:paraId="147B14D4" w14:textId="77777777" w:rsidR="00D25A16" w:rsidRPr="00D25A16" w:rsidRDefault="00D25A16" w:rsidP="00D25A16">
      <w:pPr>
        <w:rPr>
          <w:iCs/>
        </w:rPr>
      </w:pPr>
      <w:r>
        <w:rPr>
          <w:iCs/>
        </w:rPr>
        <w:t>Institutional participation may authorise access, funding, procurement, public use, education, maintenance, or programme implementation.</w:t>
      </w:r>
    </w:p>
    <w:p w14:paraId="50DAC5C8" w14:textId="77777777" w:rsidR="00D25A16" w:rsidRPr="00D25A16" w:rsidRDefault="00D25A16" w:rsidP="00D25A16">
      <w:pPr>
        <w:rPr>
          <w:iCs/>
        </w:rPr>
      </w:pPr>
      <w:r>
        <w:rPr>
          <w:iCs/>
        </w:rPr>
        <w:t>It does not create scientific validation, canonical authority, financial admissibility, or ownership beyond the applicable legal instrument.</w:t>
      </w:r>
    </w:p>
    <w:p w14:paraId="73E26F68" w14:textId="77777777" w:rsidR="00D25A16" w:rsidRPr="00D25A16" w:rsidRDefault="00D25A16" w:rsidP="00D25A16">
      <w:pPr>
        <w:rPr>
          <w:b/>
          <w:bCs/>
          <w:iCs/>
        </w:rPr>
      </w:pPr>
      <w:r>
        <w:rPr>
          <w:b/>
          <w:bCs/>
          <w:iCs/>
        </w:rPr>
        <w:t>Layer 4 — Evidence, MRV, and Public Accountability</w:t>
      </w:r>
    </w:p>
    <w:p w14:paraId="50D8DC3F" w14:textId="77777777" w:rsidR="00D25A16" w:rsidRPr="00D25A16" w:rsidRDefault="00D25A16" w:rsidP="00D25A16">
      <w:pPr>
        <w:rPr>
          <w:iCs/>
        </w:rPr>
      </w:pPr>
      <w:r>
        <w:rPr>
          <w:iCs/>
        </w:rPr>
        <w:t>This layer makes ecological, operational, civic, educational, and public-value claims reviewable.</w:t>
      </w:r>
    </w:p>
    <w:p w14:paraId="2A863348" w14:textId="77777777" w:rsidR="00D25A16" w:rsidRPr="00D25A16" w:rsidRDefault="00D25A16" w:rsidP="00D25A16">
      <w:pPr>
        <w:rPr>
          <w:iCs/>
        </w:rPr>
      </w:pPr>
      <w:r>
        <w:rPr>
          <w:iCs/>
        </w:rPr>
        <w:t>It may include:</w:t>
      </w:r>
    </w:p>
    <w:p w14:paraId="796A1530" w14:textId="77777777" w:rsidR="00D25A16" w:rsidRPr="00D25A16" w:rsidRDefault="00D25A16" w:rsidP="00D25A16">
      <w:pPr>
        <w:rPr>
          <w:iCs/>
        </w:rPr>
      </w:pPr>
      <w:r>
        <w:rPr>
          <w:iCs/>
        </w:rPr>
        <w:t>• baseline records;</w:t>
      </w:r>
    </w:p>
    <w:p w14:paraId="75BBCFF0" w14:textId="77777777" w:rsidR="00D25A16" w:rsidRPr="00D25A16" w:rsidRDefault="00D25A16" w:rsidP="00D25A16">
      <w:pPr>
        <w:rPr>
          <w:iCs/>
        </w:rPr>
      </w:pPr>
      <w:r>
        <w:rPr>
          <w:iCs/>
        </w:rPr>
        <w:t>• site boundaries;</w:t>
      </w:r>
    </w:p>
    <w:p w14:paraId="412533FB" w14:textId="77777777" w:rsidR="00D25A16" w:rsidRPr="00D25A16" w:rsidRDefault="00D25A16" w:rsidP="00D25A16">
      <w:pPr>
        <w:rPr>
          <w:iCs/>
        </w:rPr>
      </w:pPr>
      <w:r>
        <w:rPr>
          <w:iCs/>
        </w:rPr>
        <w:t>• evidence provenance;</w:t>
      </w:r>
    </w:p>
    <w:p w14:paraId="4B47FF85" w14:textId="77777777" w:rsidR="00D25A16" w:rsidRPr="00D25A16" w:rsidRDefault="00D25A16" w:rsidP="00D25A16">
      <w:pPr>
        <w:rPr>
          <w:iCs/>
        </w:rPr>
      </w:pPr>
      <w:r>
        <w:rPr>
          <w:iCs/>
        </w:rPr>
        <w:t>• operational logs;</w:t>
      </w:r>
    </w:p>
    <w:p w14:paraId="24227B44" w14:textId="77777777" w:rsidR="00D25A16" w:rsidRPr="00D25A16" w:rsidRDefault="00D25A16" w:rsidP="00D25A16">
      <w:pPr>
        <w:rPr>
          <w:iCs/>
        </w:rPr>
      </w:pPr>
      <w:r>
        <w:rPr>
          <w:iCs/>
        </w:rPr>
        <w:t>• ecological indicators;</w:t>
      </w:r>
    </w:p>
    <w:p w14:paraId="59DFB366" w14:textId="77777777" w:rsidR="00D25A16" w:rsidRPr="00D25A16" w:rsidRDefault="00D25A16" w:rsidP="00D25A16">
      <w:pPr>
        <w:rPr>
          <w:iCs/>
        </w:rPr>
      </w:pPr>
      <w:r>
        <w:rPr>
          <w:iCs/>
        </w:rPr>
        <w:t>• maintenance records;</w:t>
      </w:r>
    </w:p>
    <w:p w14:paraId="75F225C5" w14:textId="77777777" w:rsidR="00D25A16" w:rsidRPr="00D25A16" w:rsidRDefault="00D25A16" w:rsidP="00D25A16">
      <w:pPr>
        <w:rPr>
          <w:iCs/>
        </w:rPr>
      </w:pPr>
      <w:r>
        <w:rPr>
          <w:iCs/>
        </w:rPr>
        <w:t>• public expenditure records;</w:t>
      </w:r>
    </w:p>
    <w:p w14:paraId="659FEEF9" w14:textId="77777777" w:rsidR="00D25A16" w:rsidRPr="00D25A16" w:rsidRDefault="00D25A16" w:rsidP="00D25A16">
      <w:pPr>
        <w:rPr>
          <w:iCs/>
          <w:lang w:val="it-IT"/>
        </w:rPr>
      </w:pPr>
      <w:r>
        <w:rPr>
          <w:iCs/>
          <w:lang w:val="it-IT"/>
        </w:rPr>
        <w:t>• participation records;</w:t>
      </w:r>
    </w:p>
    <w:p w14:paraId="439FC2C3" w14:textId="77777777" w:rsidR="00D25A16" w:rsidRPr="00D25A16" w:rsidRDefault="00D25A16" w:rsidP="00D25A16">
      <w:pPr>
        <w:rPr>
          <w:iCs/>
        </w:rPr>
      </w:pPr>
      <w:r>
        <w:rPr>
          <w:iCs/>
        </w:rPr>
        <w:lastRenderedPageBreak/>
        <w:t>• safeguarding records;</w:t>
      </w:r>
    </w:p>
    <w:p w14:paraId="62FF99CA" w14:textId="77777777" w:rsidR="00D25A16" w:rsidRPr="00D25A16" w:rsidRDefault="00D25A16" w:rsidP="00D25A16">
      <w:pPr>
        <w:rPr>
          <w:iCs/>
        </w:rPr>
      </w:pPr>
      <w:r>
        <w:rPr>
          <w:iCs/>
        </w:rPr>
        <w:t>• public Claims Register entries;</w:t>
      </w:r>
    </w:p>
    <w:p w14:paraId="02BBCA41" w14:textId="77777777" w:rsidR="00D25A16" w:rsidRPr="00D25A16" w:rsidRDefault="00D25A16" w:rsidP="00D25A16">
      <w:pPr>
        <w:rPr>
          <w:iCs/>
        </w:rPr>
      </w:pPr>
      <w:r>
        <w:rPr>
          <w:iCs/>
        </w:rPr>
        <w:t>• independent review;</w:t>
      </w:r>
    </w:p>
    <w:p w14:paraId="794ADA5B" w14:textId="77777777" w:rsidR="00D25A16" w:rsidRPr="00D25A16" w:rsidRDefault="00D25A16" w:rsidP="00D25A16">
      <w:pPr>
        <w:rPr>
          <w:iCs/>
        </w:rPr>
      </w:pPr>
      <w:r>
        <w:rPr>
          <w:iCs/>
        </w:rPr>
        <w:t>• anomaly disclosure;</w:t>
      </w:r>
    </w:p>
    <w:p w14:paraId="47A7BE7C" w14:textId="77777777" w:rsidR="00D25A16" w:rsidRPr="00D25A16" w:rsidRDefault="00D25A16" w:rsidP="00D25A16">
      <w:pPr>
        <w:rPr>
          <w:iCs/>
        </w:rPr>
      </w:pPr>
      <w:r>
        <w:rPr>
          <w:iCs/>
        </w:rPr>
        <w:t>• missing-data disclosure;</w:t>
      </w:r>
    </w:p>
    <w:p w14:paraId="09437B55" w14:textId="77777777" w:rsidR="00D25A16" w:rsidRPr="00D25A16" w:rsidRDefault="00D25A16" w:rsidP="00D25A16">
      <w:pPr>
        <w:rPr>
          <w:iCs/>
        </w:rPr>
      </w:pPr>
      <w:r>
        <w:rPr>
          <w:iCs/>
        </w:rPr>
        <w:t>• public dashboards within their non-authoritative boundary.</w:t>
      </w:r>
    </w:p>
    <w:p w14:paraId="7CDF2F03" w14:textId="77777777" w:rsidR="00D25A16" w:rsidRPr="00D25A16" w:rsidRDefault="00D25A16" w:rsidP="00D25A16">
      <w:pPr>
        <w:rPr>
          <w:iCs/>
        </w:rPr>
      </w:pPr>
      <w:r>
        <w:rPr>
          <w:iCs/>
        </w:rPr>
        <w:t>No public dashboard, report, meeting, testimonial, vote, public statement, photograph, ribbon-cutting, funding award, or media article creates verified performance by itself.</w:t>
      </w:r>
    </w:p>
    <w:p w14:paraId="191B7CB4" w14:textId="77777777" w:rsidR="00D25A16" w:rsidRPr="00D25A16" w:rsidRDefault="00D25A16" w:rsidP="00D25A16">
      <w:pPr>
        <w:rPr>
          <w:b/>
          <w:bCs/>
          <w:iCs/>
        </w:rPr>
      </w:pPr>
      <w:r>
        <w:rPr>
          <w:b/>
          <w:bCs/>
          <w:iCs/>
        </w:rPr>
        <w:t>Layer 5 — Legal, Commons, and Stewardship Custody</w:t>
      </w:r>
    </w:p>
    <w:p w14:paraId="4E8BCD8C" w14:textId="77777777" w:rsidR="00D25A16" w:rsidRPr="00D25A16" w:rsidRDefault="00D25A16" w:rsidP="00D25A16">
      <w:pPr>
        <w:rPr>
          <w:iCs/>
        </w:rPr>
      </w:pPr>
      <w:r>
        <w:rPr>
          <w:iCs/>
        </w:rPr>
        <w:t>This layer creates and protects legally enforceable relationships concerning land, access, stewardship, maintenance, public use, community benefit, data, infrastructure, and long-term custody.</w:t>
      </w:r>
    </w:p>
    <w:p w14:paraId="64594AA0" w14:textId="77777777" w:rsidR="00D25A16" w:rsidRPr="00D25A16" w:rsidRDefault="00D25A16" w:rsidP="00D25A16">
      <w:pPr>
        <w:rPr>
          <w:iCs/>
        </w:rPr>
      </w:pPr>
      <w:r>
        <w:rPr>
          <w:iCs/>
        </w:rPr>
        <w:t>It may include:</w:t>
      </w:r>
    </w:p>
    <w:p w14:paraId="5090C300" w14:textId="77777777" w:rsidR="00D25A16" w:rsidRPr="00D25A16" w:rsidRDefault="00D25A16" w:rsidP="00D25A16">
      <w:pPr>
        <w:rPr>
          <w:iCs/>
        </w:rPr>
      </w:pPr>
      <w:r>
        <w:rPr>
          <w:iCs/>
        </w:rPr>
        <w:t>• Community Land Trusts;</w:t>
      </w:r>
    </w:p>
    <w:p w14:paraId="5C95BFE6" w14:textId="77777777" w:rsidR="00D25A16" w:rsidRPr="00D25A16" w:rsidRDefault="00D25A16" w:rsidP="00D25A16">
      <w:pPr>
        <w:rPr>
          <w:iCs/>
        </w:rPr>
      </w:pPr>
      <w:r>
        <w:rPr>
          <w:iCs/>
        </w:rPr>
        <w:t>• cooperatives;</w:t>
      </w:r>
    </w:p>
    <w:p w14:paraId="77EFBFC8" w14:textId="77777777" w:rsidR="00D25A16" w:rsidRPr="00D25A16" w:rsidRDefault="00D25A16" w:rsidP="00D25A16">
      <w:pPr>
        <w:rPr>
          <w:iCs/>
        </w:rPr>
      </w:pPr>
      <w:r>
        <w:rPr>
          <w:iCs/>
        </w:rPr>
        <w:t>• public concessions;</w:t>
      </w:r>
    </w:p>
    <w:p w14:paraId="439D44B5" w14:textId="77777777" w:rsidR="00D25A16" w:rsidRPr="00D25A16" w:rsidRDefault="00D25A16" w:rsidP="00D25A16">
      <w:pPr>
        <w:rPr>
          <w:iCs/>
        </w:rPr>
      </w:pPr>
      <w:r>
        <w:rPr>
          <w:iCs/>
        </w:rPr>
        <w:t>• licences;</w:t>
      </w:r>
    </w:p>
    <w:p w14:paraId="0361A0B6" w14:textId="77777777" w:rsidR="00D25A16" w:rsidRPr="00D25A16" w:rsidRDefault="00D25A16" w:rsidP="00D25A16">
      <w:pPr>
        <w:rPr>
          <w:iCs/>
        </w:rPr>
      </w:pPr>
      <w:r>
        <w:rPr>
          <w:iCs/>
        </w:rPr>
        <w:t>• leases;</w:t>
      </w:r>
    </w:p>
    <w:p w14:paraId="535F0822" w14:textId="77777777" w:rsidR="00D25A16" w:rsidRPr="00D25A16" w:rsidRDefault="00D25A16" w:rsidP="00D25A16">
      <w:pPr>
        <w:rPr>
          <w:iCs/>
        </w:rPr>
      </w:pPr>
      <w:r>
        <w:rPr>
          <w:iCs/>
        </w:rPr>
        <w:t>• stewardship agreements;</w:t>
      </w:r>
    </w:p>
    <w:p w14:paraId="7FC7EC05" w14:textId="77777777" w:rsidR="00D25A16" w:rsidRPr="00D25A16" w:rsidRDefault="00D25A16" w:rsidP="00D25A16">
      <w:pPr>
        <w:rPr>
          <w:iCs/>
        </w:rPr>
      </w:pPr>
      <w:r>
        <w:rPr>
          <w:iCs/>
        </w:rPr>
        <w:t>• conservation easements;</w:t>
      </w:r>
    </w:p>
    <w:p w14:paraId="33B67CB2" w14:textId="77777777" w:rsidR="00D25A16" w:rsidRPr="00D25A16" w:rsidRDefault="00D25A16" w:rsidP="00D25A16">
      <w:pPr>
        <w:rPr>
          <w:iCs/>
        </w:rPr>
      </w:pPr>
      <w:r>
        <w:rPr>
          <w:iCs/>
        </w:rPr>
        <w:t>• public-benefit entities;</w:t>
      </w:r>
    </w:p>
    <w:p w14:paraId="7ADA7C52" w14:textId="77777777" w:rsidR="00D25A16" w:rsidRPr="00D25A16" w:rsidRDefault="00D25A16" w:rsidP="00D25A16">
      <w:pPr>
        <w:rPr>
          <w:iCs/>
        </w:rPr>
      </w:pPr>
      <w:r>
        <w:rPr>
          <w:iCs/>
        </w:rPr>
        <w:t>• charitable trusts;</w:t>
      </w:r>
    </w:p>
    <w:p w14:paraId="2AE056D1" w14:textId="77777777" w:rsidR="00D25A16" w:rsidRPr="00D25A16" w:rsidRDefault="00D25A16" w:rsidP="00D25A16">
      <w:pPr>
        <w:rPr>
          <w:iCs/>
        </w:rPr>
      </w:pPr>
      <w:r>
        <w:rPr>
          <w:iCs/>
        </w:rPr>
        <w:t>• asset locks;</w:t>
      </w:r>
    </w:p>
    <w:p w14:paraId="7B6F61AB" w14:textId="77777777" w:rsidR="00D25A16" w:rsidRPr="00D25A16" w:rsidRDefault="00D25A16" w:rsidP="00D25A16">
      <w:pPr>
        <w:rPr>
          <w:iCs/>
        </w:rPr>
      </w:pPr>
      <w:r>
        <w:rPr>
          <w:iCs/>
        </w:rPr>
        <w:t>• usufruct-like arrangements where legally available;</w:t>
      </w:r>
    </w:p>
    <w:p w14:paraId="7B02E3D7" w14:textId="77777777" w:rsidR="00D25A16" w:rsidRPr="00D25A16" w:rsidRDefault="00D25A16" w:rsidP="00D25A16">
      <w:pPr>
        <w:rPr>
          <w:iCs/>
        </w:rPr>
      </w:pPr>
      <w:r>
        <w:rPr>
          <w:iCs/>
        </w:rPr>
        <w:lastRenderedPageBreak/>
        <w:t>• maintenance covenants;</w:t>
      </w:r>
    </w:p>
    <w:p w14:paraId="38EB9FB9" w14:textId="77777777" w:rsidR="00D25A16" w:rsidRPr="00D25A16" w:rsidRDefault="00D25A16" w:rsidP="00D25A16">
      <w:pPr>
        <w:rPr>
          <w:iCs/>
        </w:rPr>
      </w:pPr>
      <w:r>
        <w:rPr>
          <w:iCs/>
        </w:rPr>
        <w:t>• data-governance agreements;</w:t>
      </w:r>
    </w:p>
    <w:p w14:paraId="425B5659" w14:textId="77777777" w:rsidR="00D25A16" w:rsidRPr="00D25A16" w:rsidRDefault="00D25A16" w:rsidP="00D25A16">
      <w:pPr>
        <w:rPr>
          <w:iCs/>
        </w:rPr>
      </w:pPr>
      <w:r>
        <w:rPr>
          <w:iCs/>
        </w:rPr>
        <w:t>• public-access agreements;</w:t>
      </w:r>
    </w:p>
    <w:p w14:paraId="450C5B84" w14:textId="77777777" w:rsidR="00D25A16" w:rsidRPr="00D25A16" w:rsidRDefault="00D25A16" w:rsidP="00D25A16">
      <w:pPr>
        <w:rPr>
          <w:iCs/>
        </w:rPr>
      </w:pPr>
      <w:r>
        <w:rPr>
          <w:iCs/>
        </w:rPr>
        <w:t>• reversion clauses;</w:t>
      </w:r>
    </w:p>
    <w:p w14:paraId="061F9FDD" w14:textId="77777777" w:rsidR="00D25A16" w:rsidRPr="00D25A16" w:rsidRDefault="00D25A16" w:rsidP="00D25A16">
      <w:pPr>
        <w:rPr>
          <w:iCs/>
        </w:rPr>
      </w:pPr>
      <w:r>
        <w:rPr>
          <w:iCs/>
        </w:rPr>
        <w:t>• anti-capture provisions.</w:t>
      </w:r>
    </w:p>
    <w:p w14:paraId="06448AA6" w14:textId="77777777" w:rsidR="00D25A16" w:rsidRPr="00D25A16" w:rsidRDefault="00D25A16" w:rsidP="00D25A16">
      <w:pPr>
        <w:rPr>
          <w:iCs/>
        </w:rPr>
      </w:pPr>
      <w:r>
        <w:rPr>
          <w:iCs/>
        </w:rPr>
        <w:t>Only applicable law and valid instruments create enforceable rights.</w:t>
      </w:r>
    </w:p>
    <w:p w14:paraId="0E87BFF9" w14:textId="77777777" w:rsidR="00D25A16" w:rsidRPr="00D25A16" w:rsidRDefault="00D25A16" w:rsidP="00D25A16">
      <w:pPr>
        <w:rPr>
          <w:iCs/>
        </w:rPr>
      </w:pPr>
      <w:r>
        <w:rPr>
          <w:iCs/>
        </w:rPr>
        <w:t>Prometheus terminology, dashboards, tokens, governance participation, OHE status, PRU analysis, RAP maturity, or community recognition do not substitute for legal instruments.</w:t>
      </w:r>
    </w:p>
    <w:p w14:paraId="08DC79BE" w14:textId="77777777" w:rsidR="00D25A16" w:rsidRPr="00D25A16" w:rsidRDefault="00D25A16" w:rsidP="00D25A16">
      <w:pPr>
        <w:rPr>
          <w:b/>
          <w:bCs/>
          <w:iCs/>
        </w:rPr>
      </w:pPr>
      <w:r>
        <w:rPr>
          <w:b/>
          <w:bCs/>
          <w:iCs/>
        </w:rPr>
        <w:t>Layer 6 — Economic, Procurement, and Capital Pathways</w:t>
      </w:r>
    </w:p>
    <w:p w14:paraId="0D37300A" w14:textId="77777777" w:rsidR="00D25A16" w:rsidRPr="00D25A16" w:rsidRDefault="00D25A16" w:rsidP="00D25A16">
      <w:pPr>
        <w:rPr>
          <w:iCs/>
        </w:rPr>
      </w:pPr>
      <w:r>
        <w:rPr>
          <w:iCs/>
        </w:rPr>
        <w:t>This layer contains the financial and resource pathways through which the deployment may be implemented and maintained.</w:t>
      </w:r>
    </w:p>
    <w:p w14:paraId="193AA416" w14:textId="77777777" w:rsidR="00D25A16" w:rsidRPr="00D25A16" w:rsidRDefault="00D25A16" w:rsidP="00D25A16">
      <w:pPr>
        <w:rPr>
          <w:iCs/>
        </w:rPr>
      </w:pPr>
      <w:r>
        <w:rPr>
          <w:iCs/>
        </w:rPr>
        <w:t>It may include:</w:t>
      </w:r>
    </w:p>
    <w:p w14:paraId="79B59929" w14:textId="77777777" w:rsidR="00D25A16" w:rsidRPr="00D25A16" w:rsidRDefault="00D25A16" w:rsidP="00D25A16">
      <w:pPr>
        <w:rPr>
          <w:iCs/>
        </w:rPr>
      </w:pPr>
      <w:r>
        <w:rPr>
          <w:iCs/>
        </w:rPr>
        <w:t>• public budgets;</w:t>
      </w:r>
    </w:p>
    <w:p w14:paraId="46C1AA70" w14:textId="77777777" w:rsidR="00D25A16" w:rsidRPr="00D25A16" w:rsidRDefault="00D25A16" w:rsidP="00D25A16">
      <w:pPr>
        <w:rPr>
          <w:iCs/>
        </w:rPr>
      </w:pPr>
      <w:r>
        <w:rPr>
          <w:iCs/>
        </w:rPr>
        <w:t>• public procurement;</w:t>
      </w:r>
    </w:p>
    <w:p w14:paraId="0EB45DF0" w14:textId="77777777" w:rsidR="00D25A16" w:rsidRPr="00D25A16" w:rsidRDefault="00D25A16" w:rsidP="00D25A16">
      <w:pPr>
        <w:rPr>
          <w:iCs/>
        </w:rPr>
      </w:pPr>
      <w:r>
        <w:rPr>
          <w:iCs/>
        </w:rPr>
        <w:t>• grants;</w:t>
      </w:r>
    </w:p>
    <w:p w14:paraId="38846C19" w14:textId="77777777" w:rsidR="00D25A16" w:rsidRPr="00D25A16" w:rsidRDefault="00D25A16" w:rsidP="00D25A16">
      <w:pPr>
        <w:rPr>
          <w:iCs/>
        </w:rPr>
      </w:pPr>
      <w:r>
        <w:rPr>
          <w:iCs/>
        </w:rPr>
        <w:t>• philanthropy;</w:t>
      </w:r>
    </w:p>
    <w:p w14:paraId="4B33BF7E" w14:textId="77777777" w:rsidR="00D25A16" w:rsidRPr="00D25A16" w:rsidRDefault="00D25A16" w:rsidP="00D25A16">
      <w:pPr>
        <w:rPr>
          <w:iCs/>
        </w:rPr>
      </w:pPr>
      <w:r>
        <w:rPr>
          <w:iCs/>
        </w:rPr>
        <w:t>• donations;</w:t>
      </w:r>
    </w:p>
    <w:p w14:paraId="1B461865" w14:textId="77777777" w:rsidR="00D25A16" w:rsidRPr="00D25A16" w:rsidRDefault="00D25A16" w:rsidP="00D25A16">
      <w:pPr>
        <w:rPr>
          <w:iCs/>
        </w:rPr>
      </w:pPr>
      <w:r>
        <w:rPr>
          <w:iCs/>
        </w:rPr>
        <w:t>• cooperative contributions;</w:t>
      </w:r>
    </w:p>
    <w:p w14:paraId="6B22A970" w14:textId="77777777" w:rsidR="00D25A16" w:rsidRPr="00D25A16" w:rsidRDefault="00D25A16" w:rsidP="00D25A16">
      <w:pPr>
        <w:rPr>
          <w:iCs/>
        </w:rPr>
      </w:pPr>
      <w:r>
        <w:rPr>
          <w:iCs/>
        </w:rPr>
        <w:t>• service revenue;</w:t>
      </w:r>
    </w:p>
    <w:p w14:paraId="2BCB2A38" w14:textId="77777777" w:rsidR="00D25A16" w:rsidRPr="00D25A16" w:rsidRDefault="00D25A16" w:rsidP="00D25A16">
      <w:pPr>
        <w:rPr>
          <w:iCs/>
        </w:rPr>
      </w:pPr>
      <w:r>
        <w:rPr>
          <w:iCs/>
        </w:rPr>
        <w:t>• hospitality revenue;</w:t>
      </w:r>
    </w:p>
    <w:p w14:paraId="2C1F7BFD" w14:textId="77777777" w:rsidR="00D25A16" w:rsidRPr="00D25A16" w:rsidRDefault="00D25A16" w:rsidP="00D25A16">
      <w:pPr>
        <w:rPr>
          <w:iCs/>
        </w:rPr>
      </w:pPr>
      <w:r>
        <w:rPr>
          <w:iCs/>
        </w:rPr>
        <w:t>• food or nursery revenue;</w:t>
      </w:r>
    </w:p>
    <w:p w14:paraId="4EE463FD" w14:textId="77777777" w:rsidR="00D25A16" w:rsidRPr="00D25A16" w:rsidRDefault="00D25A16" w:rsidP="00D25A16">
      <w:pPr>
        <w:rPr>
          <w:iCs/>
        </w:rPr>
      </w:pPr>
      <w:r>
        <w:rPr>
          <w:iCs/>
        </w:rPr>
        <w:t>• sponsorship;</w:t>
      </w:r>
    </w:p>
    <w:p w14:paraId="2ADCBAE7" w14:textId="77777777" w:rsidR="00D25A16" w:rsidRPr="00D25A16" w:rsidRDefault="00D25A16" w:rsidP="00D25A16">
      <w:pPr>
        <w:rPr>
          <w:iCs/>
        </w:rPr>
      </w:pPr>
      <w:r>
        <w:rPr>
          <w:iCs/>
        </w:rPr>
        <w:t>• concessional finance;</w:t>
      </w:r>
    </w:p>
    <w:p w14:paraId="70FAE929" w14:textId="77777777" w:rsidR="00D25A16" w:rsidRPr="00D25A16" w:rsidRDefault="00D25A16" w:rsidP="00D25A16">
      <w:pPr>
        <w:rPr>
          <w:iCs/>
        </w:rPr>
      </w:pPr>
      <w:r>
        <w:rPr>
          <w:iCs/>
        </w:rPr>
        <w:lastRenderedPageBreak/>
        <w:t>• project finance;</w:t>
      </w:r>
    </w:p>
    <w:p w14:paraId="64CFC167" w14:textId="77777777" w:rsidR="00D25A16" w:rsidRPr="00D25A16" w:rsidRDefault="00D25A16" w:rsidP="00D25A16">
      <w:pPr>
        <w:rPr>
          <w:iCs/>
        </w:rPr>
      </w:pPr>
      <w:r>
        <w:rPr>
          <w:iCs/>
        </w:rPr>
        <w:t>• blended finance;</w:t>
      </w:r>
    </w:p>
    <w:p w14:paraId="113B81D5" w14:textId="77777777" w:rsidR="00D25A16" w:rsidRPr="00D25A16" w:rsidRDefault="00D25A16" w:rsidP="00D25A16">
      <w:pPr>
        <w:rPr>
          <w:iCs/>
        </w:rPr>
      </w:pPr>
      <w:r>
        <w:rPr>
          <w:iCs/>
        </w:rPr>
        <w:t>• legally structured investment;</w:t>
      </w:r>
    </w:p>
    <w:p w14:paraId="32F0940F" w14:textId="77777777" w:rsidR="00D25A16" w:rsidRPr="00D25A16" w:rsidRDefault="00D25A16" w:rsidP="00D25A16">
      <w:pPr>
        <w:rPr>
          <w:iCs/>
        </w:rPr>
      </w:pPr>
      <w:r>
        <w:rPr>
          <w:iCs/>
        </w:rPr>
        <w:t>• future compliant instruments.</w:t>
      </w:r>
    </w:p>
    <w:p w14:paraId="526CC875" w14:textId="77777777" w:rsidR="00D25A16" w:rsidRPr="00D25A16" w:rsidRDefault="00D25A16" w:rsidP="00D25A16">
      <w:pPr>
        <w:rPr>
          <w:iCs/>
        </w:rPr>
      </w:pPr>
      <w:r>
        <w:rPr>
          <w:iCs/>
        </w:rPr>
        <w:t>Funding enables activity.</w:t>
      </w:r>
    </w:p>
    <w:p w14:paraId="32531582" w14:textId="77777777" w:rsidR="00D25A16" w:rsidRPr="00D25A16" w:rsidRDefault="00D25A16" w:rsidP="00D25A16">
      <w:pPr>
        <w:rPr>
          <w:iCs/>
        </w:rPr>
      </w:pPr>
      <w:r>
        <w:rPr>
          <w:iCs/>
        </w:rPr>
        <w:t>Funding does not prove ecological improvement, public value, economic efficiency, community legitimacy, legal compliance, or financial return.</w:t>
      </w:r>
    </w:p>
    <w:p w14:paraId="386CF05F" w14:textId="77777777" w:rsidR="00D25A16" w:rsidRPr="00D25A16" w:rsidRDefault="00D25A16" w:rsidP="00D25A16">
      <w:pPr>
        <w:rPr>
          <w:iCs/>
        </w:rPr>
      </w:pPr>
      <w:r>
        <w:rPr>
          <w:iCs/>
        </w:rPr>
        <w:t>Every funding source shall remain subordinate to the evidence, stewardship, legal, governance, public-resource, and anti-capture boundaries.</w:t>
      </w:r>
    </w:p>
    <w:p w14:paraId="464E45AD" w14:textId="77777777" w:rsidR="00D25A16" w:rsidRPr="00D25A16" w:rsidRDefault="00D25A16" w:rsidP="00D25A16">
      <w:pPr>
        <w:rPr>
          <w:b/>
          <w:bCs/>
          <w:iCs/>
        </w:rPr>
      </w:pPr>
      <w:r>
        <w:rPr>
          <w:b/>
          <w:bCs/>
          <w:iCs/>
        </w:rPr>
        <w:t>Layer 7 — Learning, Replication, and Bioregional Coordination</w:t>
      </w:r>
    </w:p>
    <w:p w14:paraId="43D3DD88" w14:textId="77777777" w:rsidR="00D25A16" w:rsidRPr="00D25A16" w:rsidRDefault="00D25A16" w:rsidP="00D25A16">
      <w:pPr>
        <w:rPr>
          <w:iCs/>
        </w:rPr>
      </w:pPr>
      <w:r>
        <w:rPr>
          <w:iCs/>
        </w:rPr>
        <w:t>This layer enables knowledge transfer and responsible scaling.</w:t>
      </w:r>
    </w:p>
    <w:p w14:paraId="31E68286" w14:textId="77777777" w:rsidR="00D25A16" w:rsidRPr="00D25A16" w:rsidRDefault="00D25A16" w:rsidP="00D25A16">
      <w:pPr>
        <w:rPr>
          <w:iCs/>
        </w:rPr>
      </w:pPr>
      <w:r>
        <w:rPr>
          <w:iCs/>
        </w:rPr>
        <w:t>It may include:</w:t>
      </w:r>
    </w:p>
    <w:p w14:paraId="732A1988" w14:textId="77777777" w:rsidR="00D25A16" w:rsidRPr="00D25A16" w:rsidRDefault="00D25A16" w:rsidP="00D25A16">
      <w:pPr>
        <w:rPr>
          <w:iCs/>
        </w:rPr>
      </w:pPr>
      <w:r>
        <w:rPr>
          <w:iCs/>
        </w:rPr>
        <w:t>• training;</w:t>
      </w:r>
    </w:p>
    <w:p w14:paraId="312261DB" w14:textId="77777777" w:rsidR="00D25A16" w:rsidRPr="00D25A16" w:rsidRDefault="00D25A16" w:rsidP="00D25A16">
      <w:pPr>
        <w:rPr>
          <w:iCs/>
        </w:rPr>
      </w:pPr>
      <w:r>
        <w:rPr>
          <w:iCs/>
        </w:rPr>
        <w:t>• apprenticeships;</w:t>
      </w:r>
    </w:p>
    <w:p w14:paraId="0F10D452" w14:textId="77777777" w:rsidR="00D25A16" w:rsidRPr="00D25A16" w:rsidRDefault="00D25A16" w:rsidP="00D25A16">
      <w:pPr>
        <w:rPr>
          <w:iCs/>
        </w:rPr>
      </w:pPr>
      <w:r>
        <w:rPr>
          <w:iCs/>
        </w:rPr>
        <w:t>• school curricula;</w:t>
      </w:r>
    </w:p>
    <w:p w14:paraId="13AE0564" w14:textId="77777777" w:rsidR="00D25A16" w:rsidRPr="00D25A16" w:rsidRDefault="00D25A16" w:rsidP="00D25A16">
      <w:pPr>
        <w:rPr>
          <w:iCs/>
        </w:rPr>
      </w:pPr>
      <w:r>
        <w:rPr>
          <w:iCs/>
        </w:rPr>
        <w:t>• operator certification;</w:t>
      </w:r>
    </w:p>
    <w:p w14:paraId="16117844" w14:textId="77777777" w:rsidR="00D25A16" w:rsidRPr="00D25A16" w:rsidRDefault="00D25A16" w:rsidP="00D25A16">
      <w:pPr>
        <w:rPr>
          <w:iCs/>
        </w:rPr>
      </w:pPr>
      <w:r>
        <w:rPr>
          <w:iCs/>
        </w:rPr>
        <w:t>• open methods;</w:t>
      </w:r>
    </w:p>
    <w:p w14:paraId="373F7F40" w14:textId="77777777" w:rsidR="00D25A16" w:rsidRPr="00D25A16" w:rsidRDefault="00D25A16" w:rsidP="00D25A16">
      <w:pPr>
        <w:rPr>
          <w:iCs/>
        </w:rPr>
      </w:pPr>
      <w:r>
        <w:rPr>
          <w:iCs/>
        </w:rPr>
        <w:t>• bioregional learning networks;</w:t>
      </w:r>
    </w:p>
    <w:p w14:paraId="1A019D15" w14:textId="77777777" w:rsidR="00D25A16" w:rsidRPr="00D25A16" w:rsidRDefault="00D25A16" w:rsidP="00D25A16">
      <w:pPr>
        <w:rPr>
          <w:iCs/>
        </w:rPr>
      </w:pPr>
      <w:r>
        <w:rPr>
          <w:iCs/>
        </w:rPr>
        <w:t>• peer review;</w:t>
      </w:r>
    </w:p>
    <w:p w14:paraId="4AF3F882" w14:textId="77777777" w:rsidR="00D25A16" w:rsidRPr="00D25A16" w:rsidRDefault="00D25A16" w:rsidP="00D25A16">
      <w:pPr>
        <w:rPr>
          <w:iCs/>
        </w:rPr>
      </w:pPr>
      <w:r>
        <w:rPr>
          <w:iCs/>
        </w:rPr>
        <w:t>• implementation manuals;</w:t>
      </w:r>
    </w:p>
    <w:p w14:paraId="0C9170D1" w14:textId="77777777" w:rsidR="00D25A16" w:rsidRPr="00D25A16" w:rsidRDefault="00D25A16" w:rsidP="00D25A16">
      <w:pPr>
        <w:rPr>
          <w:iCs/>
        </w:rPr>
      </w:pPr>
      <w:r>
        <w:rPr>
          <w:iCs/>
        </w:rPr>
        <w:t>• reference sites;</w:t>
      </w:r>
    </w:p>
    <w:p w14:paraId="42A1B062" w14:textId="77777777" w:rsidR="00D25A16" w:rsidRPr="00D25A16" w:rsidRDefault="00D25A16" w:rsidP="00D25A16">
      <w:pPr>
        <w:rPr>
          <w:iCs/>
        </w:rPr>
      </w:pPr>
      <w:r>
        <w:rPr>
          <w:iCs/>
        </w:rPr>
        <w:t>• failure records;</w:t>
      </w:r>
    </w:p>
    <w:p w14:paraId="4FF86AC1" w14:textId="77777777" w:rsidR="00D25A16" w:rsidRPr="00D25A16" w:rsidRDefault="00D25A16" w:rsidP="00D25A16">
      <w:pPr>
        <w:rPr>
          <w:iCs/>
        </w:rPr>
      </w:pPr>
      <w:r>
        <w:rPr>
          <w:iCs/>
        </w:rPr>
        <w:t>• adaptation records;</w:t>
      </w:r>
    </w:p>
    <w:p w14:paraId="08244F13" w14:textId="77777777" w:rsidR="00D25A16" w:rsidRPr="00D25A16" w:rsidRDefault="00D25A16" w:rsidP="00D25A16">
      <w:pPr>
        <w:rPr>
          <w:iCs/>
        </w:rPr>
      </w:pPr>
      <w:r>
        <w:rPr>
          <w:iCs/>
        </w:rPr>
        <w:lastRenderedPageBreak/>
        <w:t>• replication packages.</w:t>
      </w:r>
    </w:p>
    <w:p w14:paraId="73FA4106" w14:textId="77777777" w:rsidR="00D25A16" w:rsidRPr="00D25A16" w:rsidRDefault="00D25A16" w:rsidP="00D25A16">
      <w:pPr>
        <w:rPr>
          <w:iCs/>
        </w:rPr>
      </w:pPr>
      <w:r>
        <w:rPr>
          <w:iCs/>
        </w:rPr>
        <w:t>Replication means transferring principles, methods, evidence requirements, and governance boundaries.</w:t>
      </w:r>
    </w:p>
    <w:p w14:paraId="629D7B10" w14:textId="77777777" w:rsidR="00D25A16" w:rsidRPr="00D25A16" w:rsidRDefault="00D25A16" w:rsidP="00D25A16">
      <w:pPr>
        <w:rPr>
          <w:iCs/>
        </w:rPr>
      </w:pPr>
      <w:r>
        <w:rPr>
          <w:iCs/>
        </w:rPr>
        <w:t>It does not mean copying an ecological design, species list, legal wrapper, budget, claim, or operating model without adaptation to local context.</w:t>
      </w:r>
    </w:p>
    <w:p w14:paraId="4E8706A1" w14:textId="77777777" w:rsidR="00D25A16" w:rsidRPr="00D25A16" w:rsidRDefault="00D25A16" w:rsidP="00D25A16">
      <w:pPr>
        <w:rPr>
          <w:b/>
          <w:bCs/>
          <w:iCs/>
        </w:rPr>
      </w:pPr>
      <w:r>
        <w:rPr>
          <w:b/>
          <w:bCs/>
          <w:iCs/>
        </w:rPr>
        <w:t>Non-Bypassable Civic Deployment Sequence</w:t>
      </w:r>
    </w:p>
    <w:p w14:paraId="2D1624F5" w14:textId="77777777" w:rsidR="00D25A16" w:rsidRPr="00D25A16" w:rsidRDefault="00D25A16" w:rsidP="00D25A16">
      <w:pPr>
        <w:rPr>
          <w:iCs/>
        </w:rPr>
      </w:pPr>
      <w:r>
        <w:rPr>
          <w:iCs/>
        </w:rPr>
        <w:t>The civic and territorial sequence is:</w:t>
      </w:r>
    </w:p>
    <w:p w14:paraId="45949602" w14:textId="77777777" w:rsidR="00D25A16" w:rsidRPr="00D25A16" w:rsidRDefault="00D25A16" w:rsidP="00D25A16">
      <w:pPr>
        <w:rPr>
          <w:iCs/>
        </w:rPr>
      </w:pPr>
      <w:r>
        <w:rPr>
          <w:iCs/>
        </w:rPr>
        <w:t>territorial need</w:t>
      </w:r>
    </w:p>
    <w:p w14:paraId="704B9DBF" w14:textId="77777777" w:rsidR="00D25A16" w:rsidRPr="00D25A16" w:rsidRDefault="00D25A16" w:rsidP="00D25A16">
      <w:pPr>
        <w:rPr>
          <w:iCs/>
        </w:rPr>
      </w:pPr>
      <w:r>
        <w:rPr>
          <w:rFonts w:ascii="Times New Roman" w:hAnsi="Times New Roman" w:cs="Times New Roman"/>
          <w:iCs/>
        </w:rPr>
        <w:t>→</w:t>
      </w:r>
      <w:r>
        <w:rPr>
          <w:iCs/>
        </w:rPr>
        <w:t xml:space="preserve"> community and institutional legitimacy</w:t>
      </w:r>
    </w:p>
    <w:p w14:paraId="1FEF8C1E" w14:textId="77777777" w:rsidR="00D25A16" w:rsidRPr="00D25A16" w:rsidRDefault="00D25A16" w:rsidP="00D25A16">
      <w:pPr>
        <w:rPr>
          <w:iCs/>
        </w:rPr>
      </w:pPr>
      <w:r>
        <w:rPr>
          <w:rFonts w:ascii="Times New Roman" w:hAnsi="Times New Roman" w:cs="Times New Roman"/>
          <w:iCs/>
        </w:rPr>
        <w:t>→</w:t>
      </w:r>
      <w:r>
        <w:rPr>
          <w:iCs/>
        </w:rPr>
        <w:t xml:space="preserve"> site and jurisdiction identification</w:t>
      </w:r>
    </w:p>
    <w:p w14:paraId="43DF2BBF" w14:textId="77777777" w:rsidR="00D25A16" w:rsidRPr="00D25A16" w:rsidRDefault="00D25A16" w:rsidP="00D25A16">
      <w:pPr>
        <w:rPr>
          <w:iCs/>
        </w:rPr>
      </w:pPr>
      <w:r>
        <w:rPr>
          <w:rFonts w:ascii="Times New Roman" w:hAnsi="Times New Roman" w:cs="Times New Roman"/>
          <w:iCs/>
        </w:rPr>
        <w:t>→</w:t>
      </w:r>
      <w:r>
        <w:rPr>
          <w:iCs/>
        </w:rPr>
        <w:t xml:space="preserve"> legal-use boundary</w:t>
      </w:r>
    </w:p>
    <w:p w14:paraId="639E17D9" w14:textId="77777777" w:rsidR="00D25A16" w:rsidRPr="00D25A16" w:rsidRDefault="00D25A16" w:rsidP="00D25A16">
      <w:pPr>
        <w:rPr>
          <w:iCs/>
        </w:rPr>
      </w:pPr>
      <w:r>
        <w:rPr>
          <w:rFonts w:ascii="Times New Roman" w:hAnsi="Times New Roman" w:cs="Times New Roman"/>
          <w:iCs/>
        </w:rPr>
        <w:t>→</w:t>
      </w:r>
      <w:r>
        <w:rPr>
          <w:iCs/>
        </w:rPr>
        <w:t xml:space="preserve"> baseline and risk assessment</w:t>
      </w:r>
    </w:p>
    <w:p w14:paraId="4305DB64" w14:textId="77777777" w:rsidR="00D25A16" w:rsidRPr="00D25A16" w:rsidRDefault="00D25A16" w:rsidP="00D25A16">
      <w:pPr>
        <w:rPr>
          <w:iCs/>
        </w:rPr>
      </w:pPr>
      <w:r>
        <w:rPr>
          <w:rFonts w:ascii="Times New Roman" w:hAnsi="Times New Roman" w:cs="Times New Roman"/>
          <w:iCs/>
        </w:rPr>
        <w:t>→</w:t>
      </w:r>
      <w:r>
        <w:rPr>
          <w:iCs/>
        </w:rPr>
        <w:t xml:space="preserve"> regenerative design</w:t>
      </w:r>
    </w:p>
    <w:p w14:paraId="52BE52F5" w14:textId="77777777" w:rsidR="00D25A16" w:rsidRPr="00D25A16" w:rsidRDefault="00D25A16" w:rsidP="00D25A16">
      <w:pPr>
        <w:rPr>
          <w:iCs/>
        </w:rPr>
      </w:pPr>
      <w:r>
        <w:rPr>
          <w:rFonts w:ascii="Times New Roman" w:hAnsi="Times New Roman" w:cs="Times New Roman"/>
          <w:iCs/>
        </w:rPr>
        <w:t>→</w:t>
      </w:r>
      <w:r>
        <w:rPr>
          <w:iCs/>
        </w:rPr>
        <w:t xml:space="preserve"> stewardship and operator assignment</w:t>
      </w:r>
    </w:p>
    <w:p w14:paraId="6A8173B8" w14:textId="77777777" w:rsidR="00D25A16" w:rsidRPr="00D25A16" w:rsidRDefault="00D25A16" w:rsidP="00D25A16">
      <w:pPr>
        <w:rPr>
          <w:iCs/>
        </w:rPr>
      </w:pPr>
      <w:r>
        <w:rPr>
          <w:rFonts w:ascii="Times New Roman" w:hAnsi="Times New Roman" w:cs="Times New Roman"/>
          <w:iCs/>
        </w:rPr>
        <w:t>→</w:t>
      </w:r>
      <w:r>
        <w:rPr>
          <w:iCs/>
        </w:rPr>
        <w:t xml:space="preserve"> implementation contract</w:t>
      </w:r>
    </w:p>
    <w:p w14:paraId="03413735" w14:textId="77777777" w:rsidR="00D25A16" w:rsidRPr="00D25A16" w:rsidRDefault="00D25A16" w:rsidP="00D25A16">
      <w:pPr>
        <w:rPr>
          <w:iCs/>
        </w:rPr>
      </w:pPr>
      <w:r>
        <w:rPr>
          <w:rFonts w:ascii="Times New Roman" w:hAnsi="Times New Roman" w:cs="Times New Roman"/>
          <w:iCs/>
        </w:rPr>
        <w:t>→</w:t>
      </w:r>
      <w:r>
        <w:rPr>
          <w:iCs/>
        </w:rPr>
        <w:t xml:space="preserve"> pilot deployment</w:t>
      </w:r>
    </w:p>
    <w:p w14:paraId="77EFAC2A" w14:textId="77777777" w:rsidR="00D25A16" w:rsidRPr="00D25A16" w:rsidRDefault="00D25A16" w:rsidP="00D25A16">
      <w:pPr>
        <w:rPr>
          <w:iCs/>
        </w:rPr>
      </w:pPr>
      <w:r>
        <w:rPr>
          <w:rFonts w:ascii="Times New Roman" w:hAnsi="Times New Roman" w:cs="Times New Roman"/>
          <w:iCs/>
        </w:rPr>
        <w:t>→</w:t>
      </w:r>
      <w:r>
        <w:rPr>
          <w:iCs/>
        </w:rPr>
        <w:t xml:space="preserve"> evidence and MRV cycle</w:t>
      </w:r>
    </w:p>
    <w:p w14:paraId="40ACC524" w14:textId="77777777" w:rsidR="00D25A16" w:rsidRPr="00D25A16" w:rsidRDefault="00D25A16" w:rsidP="00D25A16">
      <w:pPr>
        <w:rPr>
          <w:iCs/>
        </w:rPr>
      </w:pPr>
      <w:r>
        <w:rPr>
          <w:rFonts w:ascii="Times New Roman" w:hAnsi="Times New Roman" w:cs="Times New Roman"/>
          <w:iCs/>
        </w:rPr>
        <w:t>→</w:t>
      </w:r>
      <w:r>
        <w:rPr>
          <w:iCs/>
        </w:rPr>
        <w:t xml:space="preserve"> public Claims Register review</w:t>
      </w:r>
    </w:p>
    <w:p w14:paraId="3F13C6A0" w14:textId="77777777" w:rsidR="00D25A16" w:rsidRPr="00D25A16" w:rsidRDefault="00D25A16" w:rsidP="00D25A16">
      <w:pPr>
        <w:rPr>
          <w:iCs/>
        </w:rPr>
      </w:pPr>
      <w:r>
        <w:rPr>
          <w:rFonts w:ascii="Times New Roman" w:hAnsi="Times New Roman" w:cs="Times New Roman"/>
          <w:iCs/>
        </w:rPr>
        <w:t>→</w:t>
      </w:r>
      <w:r>
        <w:rPr>
          <w:iCs/>
        </w:rPr>
        <w:t xml:space="preserve"> independent review where required</w:t>
      </w:r>
    </w:p>
    <w:p w14:paraId="74B7CC14" w14:textId="77777777" w:rsidR="00D25A16" w:rsidRPr="00D25A16" w:rsidRDefault="00D25A16" w:rsidP="00D25A16">
      <w:pPr>
        <w:rPr>
          <w:iCs/>
        </w:rPr>
      </w:pPr>
      <w:r>
        <w:rPr>
          <w:rFonts w:ascii="Times New Roman" w:hAnsi="Times New Roman" w:cs="Times New Roman"/>
          <w:iCs/>
        </w:rPr>
        <w:t>→</w:t>
      </w:r>
      <w:r>
        <w:rPr>
          <w:iCs/>
        </w:rPr>
        <w:t xml:space="preserve"> public-value or ecological admissibility decision</w:t>
      </w:r>
    </w:p>
    <w:p w14:paraId="4A1D00F1" w14:textId="77777777" w:rsidR="00D25A16" w:rsidRPr="00D25A16" w:rsidRDefault="00D25A16" w:rsidP="00D25A16">
      <w:pPr>
        <w:rPr>
          <w:iCs/>
        </w:rPr>
      </w:pPr>
      <w:r>
        <w:rPr>
          <w:rFonts w:ascii="Times New Roman" w:hAnsi="Times New Roman" w:cs="Times New Roman"/>
          <w:iCs/>
        </w:rPr>
        <w:t>→</w:t>
      </w:r>
      <w:r>
        <w:rPr>
          <w:iCs/>
        </w:rPr>
        <w:t xml:space="preserve"> legal, procurement, funding, or capital pathway</w:t>
      </w:r>
    </w:p>
    <w:p w14:paraId="55BA0A1F" w14:textId="77777777" w:rsidR="00D25A16" w:rsidRPr="00D25A16" w:rsidRDefault="00D25A16" w:rsidP="00D25A16">
      <w:pPr>
        <w:rPr>
          <w:iCs/>
        </w:rPr>
      </w:pPr>
      <w:r>
        <w:rPr>
          <w:rFonts w:ascii="Times New Roman" w:hAnsi="Times New Roman" w:cs="Times New Roman"/>
          <w:iCs/>
        </w:rPr>
        <w:t>→</w:t>
      </w:r>
      <w:r>
        <w:rPr>
          <w:iCs/>
        </w:rPr>
        <w:t xml:space="preserve"> replication or network integration.</w:t>
      </w:r>
    </w:p>
    <w:p w14:paraId="5D2328AB" w14:textId="77777777" w:rsidR="00D25A16" w:rsidRPr="00D25A16" w:rsidRDefault="00D25A16" w:rsidP="00D25A16">
      <w:pPr>
        <w:rPr>
          <w:iCs/>
        </w:rPr>
      </w:pPr>
      <w:r>
        <w:rPr>
          <w:iCs/>
        </w:rPr>
        <w:lastRenderedPageBreak/>
        <w:t>No later stage legitimises a missing earlier stage.</w:t>
      </w:r>
    </w:p>
    <w:p w14:paraId="28DC070F" w14:textId="77777777" w:rsidR="00D25A16" w:rsidRPr="00D25A16" w:rsidRDefault="00D25A16" w:rsidP="00D25A16">
      <w:pPr>
        <w:rPr>
          <w:iCs/>
        </w:rPr>
      </w:pPr>
      <w:r>
        <w:rPr>
          <w:iCs/>
        </w:rPr>
        <w:t>A grant does not cure the absence of community legitimacy.</w:t>
      </w:r>
    </w:p>
    <w:p w14:paraId="1C07833F" w14:textId="77777777" w:rsidR="00D25A16" w:rsidRPr="00D25A16" w:rsidRDefault="00D25A16" w:rsidP="00D25A16">
      <w:pPr>
        <w:rPr>
          <w:iCs/>
        </w:rPr>
      </w:pPr>
      <w:r>
        <w:rPr>
          <w:iCs/>
        </w:rPr>
        <w:t>Community enthusiasm does not cure the absence of legal authority.</w:t>
      </w:r>
    </w:p>
    <w:p w14:paraId="6742D596" w14:textId="77777777" w:rsidR="00D25A16" w:rsidRPr="00D25A16" w:rsidRDefault="00D25A16" w:rsidP="00D25A16">
      <w:pPr>
        <w:rPr>
          <w:iCs/>
        </w:rPr>
      </w:pPr>
      <w:r>
        <w:rPr>
          <w:iCs/>
        </w:rPr>
        <w:t>Legal permission does not cure the absence of baseline evidence.</w:t>
      </w:r>
    </w:p>
    <w:p w14:paraId="0A08C332" w14:textId="77777777" w:rsidR="00D25A16" w:rsidRPr="00D25A16" w:rsidRDefault="00D25A16" w:rsidP="00D25A16">
      <w:pPr>
        <w:rPr>
          <w:iCs/>
        </w:rPr>
      </w:pPr>
      <w:r>
        <w:rPr>
          <w:iCs/>
        </w:rPr>
        <w:t>A functioning garden does not cure the absence of maintenance responsibility.</w:t>
      </w:r>
    </w:p>
    <w:p w14:paraId="0D3517A1" w14:textId="77777777" w:rsidR="00D25A16" w:rsidRPr="00D25A16" w:rsidRDefault="00D25A16" w:rsidP="00D25A16">
      <w:pPr>
        <w:rPr>
          <w:iCs/>
        </w:rPr>
      </w:pPr>
      <w:r>
        <w:rPr>
          <w:iCs/>
        </w:rPr>
        <w:t>A positive testimonial does not cure the absence of measurement.</w:t>
      </w:r>
    </w:p>
    <w:p w14:paraId="48D83362" w14:textId="77777777" w:rsidR="00D25A16" w:rsidRPr="00D25A16" w:rsidRDefault="00D25A16" w:rsidP="00D25A16">
      <w:pPr>
        <w:rPr>
          <w:iCs/>
        </w:rPr>
      </w:pPr>
      <w:r>
        <w:rPr>
          <w:iCs/>
        </w:rPr>
        <w:t>A public dashboard does not cure the absence of provenance.</w:t>
      </w:r>
    </w:p>
    <w:p w14:paraId="293823C6" w14:textId="77777777" w:rsidR="00D25A16" w:rsidRPr="00D25A16" w:rsidRDefault="00D25A16" w:rsidP="00D25A16">
      <w:pPr>
        <w:rPr>
          <w:iCs/>
        </w:rPr>
      </w:pPr>
      <w:r>
        <w:rPr>
          <w:iCs/>
        </w:rPr>
        <w:t>A financial model does not cure the absence of public-value evidence.</w:t>
      </w:r>
    </w:p>
    <w:p w14:paraId="69C12F5B" w14:textId="77777777" w:rsidR="00D25A16" w:rsidRPr="00D25A16" w:rsidRDefault="00D25A16" w:rsidP="00D25A16">
      <w:pPr>
        <w:rPr>
          <w:iCs/>
        </w:rPr>
      </w:pPr>
      <w:r>
        <w:rPr>
          <w:iCs/>
        </w:rPr>
        <w:t>Replication does not cure an unresolved failure at the pilot site.</w:t>
      </w:r>
    </w:p>
    <w:p w14:paraId="33429A64" w14:textId="77777777" w:rsidR="00D25A16" w:rsidRPr="00D25A16" w:rsidRDefault="00D25A16" w:rsidP="00D25A16">
      <w:pPr>
        <w:rPr>
          <w:b/>
          <w:bCs/>
          <w:iCs/>
        </w:rPr>
      </w:pPr>
      <w:r>
        <w:rPr>
          <w:b/>
          <w:bCs/>
          <w:iCs/>
        </w:rPr>
        <w:t>Civic Deployment Readiness States</w:t>
      </w:r>
    </w:p>
    <w:p w14:paraId="1D29AA20" w14:textId="77777777" w:rsidR="00D25A16" w:rsidRPr="00D25A16" w:rsidRDefault="00D25A16" w:rsidP="00D25A16">
      <w:pPr>
        <w:rPr>
          <w:iCs/>
        </w:rPr>
      </w:pPr>
      <w:r>
        <w:rPr>
          <w:iCs/>
        </w:rPr>
        <w:t>Prometheus defines the following civic and territorial deployment readiness states.</w:t>
      </w:r>
    </w:p>
    <w:p w14:paraId="62703F27" w14:textId="77777777" w:rsidR="00D25A16" w:rsidRPr="00D25A16" w:rsidRDefault="00D25A16" w:rsidP="00D25A16">
      <w:pPr>
        <w:rPr>
          <w:iCs/>
        </w:rPr>
      </w:pPr>
      <w:r>
        <w:rPr>
          <w:b/>
          <w:bCs/>
          <w:iCs/>
        </w:rPr>
        <w:t>CTD-0 — Conceptual</w:t>
      </w:r>
    </w:p>
    <w:p w14:paraId="0733977C" w14:textId="77777777" w:rsidR="00D25A16" w:rsidRPr="00D25A16" w:rsidRDefault="00D25A16" w:rsidP="00D25A16">
      <w:pPr>
        <w:rPr>
          <w:iCs/>
        </w:rPr>
      </w:pPr>
      <w:r>
        <w:rPr>
          <w:iCs/>
        </w:rPr>
        <w:t>The deployment exists as an idea, policy proposal, community request, political programme, institutional concept, or preliminary site hypothesis.</w:t>
      </w:r>
    </w:p>
    <w:p w14:paraId="61471B21" w14:textId="77777777" w:rsidR="00D25A16" w:rsidRPr="00D25A16" w:rsidRDefault="00D25A16" w:rsidP="00D25A16">
      <w:pPr>
        <w:rPr>
          <w:iCs/>
        </w:rPr>
      </w:pPr>
      <w:r>
        <w:rPr>
          <w:iCs/>
        </w:rPr>
        <w:t>No operational, performance, public-value, or financial claim is permitted.</w:t>
      </w:r>
    </w:p>
    <w:p w14:paraId="7FE8ABD5" w14:textId="77777777" w:rsidR="00D25A16" w:rsidRPr="00D25A16" w:rsidRDefault="00D25A16" w:rsidP="00D25A16">
      <w:pPr>
        <w:rPr>
          <w:iCs/>
        </w:rPr>
      </w:pPr>
      <w:r>
        <w:rPr>
          <w:b/>
          <w:bCs/>
          <w:iCs/>
        </w:rPr>
        <w:t>CTD-1 — Territory Identified</w:t>
      </w:r>
    </w:p>
    <w:p w14:paraId="1C150B55" w14:textId="77777777" w:rsidR="00D25A16" w:rsidRPr="00D25A16" w:rsidRDefault="00D25A16" w:rsidP="00D25A16">
      <w:pPr>
        <w:rPr>
          <w:iCs/>
        </w:rPr>
      </w:pPr>
      <w:r>
        <w:rPr>
          <w:iCs/>
        </w:rPr>
        <w:t>The geography, community, institution, stakeholder environment, potential site, and preliminary need have been identified.</w:t>
      </w:r>
    </w:p>
    <w:p w14:paraId="6E608694" w14:textId="77777777" w:rsidR="00D25A16" w:rsidRPr="00D25A16" w:rsidRDefault="00D25A16" w:rsidP="00D25A16">
      <w:pPr>
        <w:rPr>
          <w:iCs/>
        </w:rPr>
      </w:pPr>
      <w:r>
        <w:rPr>
          <w:iCs/>
        </w:rPr>
        <w:t>No authorised land-use or implementation claim is permitted.</w:t>
      </w:r>
    </w:p>
    <w:p w14:paraId="0817DFA5" w14:textId="77777777" w:rsidR="00D25A16" w:rsidRPr="00D25A16" w:rsidRDefault="00D25A16" w:rsidP="00D25A16">
      <w:pPr>
        <w:rPr>
          <w:iCs/>
        </w:rPr>
      </w:pPr>
      <w:r>
        <w:rPr>
          <w:b/>
          <w:bCs/>
          <w:iCs/>
        </w:rPr>
        <w:t>CTD-2 — Legal and Institutional Boundary Identified</w:t>
      </w:r>
    </w:p>
    <w:p w14:paraId="16EB646E" w14:textId="77777777" w:rsidR="00D25A16" w:rsidRPr="00D25A16" w:rsidRDefault="00D25A16" w:rsidP="00D25A16">
      <w:pPr>
        <w:rPr>
          <w:iCs/>
        </w:rPr>
      </w:pPr>
      <w:r>
        <w:rPr>
          <w:iCs/>
        </w:rPr>
        <w:t>The land custodian, public authority, legal-use pathway, institutional sponsor, applicable approvals, and preliminary responsibilities have been identified.</w:t>
      </w:r>
    </w:p>
    <w:p w14:paraId="5F789F3C" w14:textId="77777777" w:rsidR="00D25A16" w:rsidRPr="00D25A16" w:rsidRDefault="00D25A16" w:rsidP="00D25A16">
      <w:pPr>
        <w:rPr>
          <w:iCs/>
        </w:rPr>
      </w:pPr>
      <w:r>
        <w:rPr>
          <w:iCs/>
        </w:rPr>
        <w:t>The deployment remains non-operational until permissions and responsibilities are documented.</w:t>
      </w:r>
    </w:p>
    <w:p w14:paraId="3181A161" w14:textId="77777777" w:rsidR="00D25A16" w:rsidRPr="00D25A16" w:rsidRDefault="00D25A16" w:rsidP="00D25A16">
      <w:pPr>
        <w:rPr>
          <w:iCs/>
        </w:rPr>
      </w:pPr>
      <w:r>
        <w:rPr>
          <w:b/>
          <w:bCs/>
          <w:iCs/>
        </w:rPr>
        <w:lastRenderedPageBreak/>
        <w:t>CTD-3 — Baseline and Design Ready</w:t>
      </w:r>
    </w:p>
    <w:p w14:paraId="5518E53F" w14:textId="77777777" w:rsidR="00D25A16" w:rsidRPr="00D25A16" w:rsidRDefault="00D25A16" w:rsidP="00D25A16">
      <w:pPr>
        <w:rPr>
          <w:iCs/>
        </w:rPr>
      </w:pPr>
      <w:r>
        <w:rPr>
          <w:iCs/>
        </w:rPr>
        <w:t>Site boundaries, baseline conditions, risks, community process, regenerative design, safeguarding needs, operating assumptions, maintenance requirements, evidence plan, and Claims Register seed entries are documented.</w:t>
      </w:r>
    </w:p>
    <w:p w14:paraId="371F8804" w14:textId="77777777" w:rsidR="00D25A16" w:rsidRPr="00D25A16" w:rsidRDefault="00D25A16" w:rsidP="00D25A16">
      <w:pPr>
        <w:rPr>
          <w:iCs/>
        </w:rPr>
      </w:pPr>
      <w:r>
        <w:rPr>
          <w:iCs/>
        </w:rPr>
        <w:t>No improvement claim is permitted before baseline.</w:t>
      </w:r>
    </w:p>
    <w:p w14:paraId="4FB1CB08" w14:textId="77777777" w:rsidR="00D25A16" w:rsidRPr="00D25A16" w:rsidRDefault="00D25A16" w:rsidP="00D25A16">
      <w:pPr>
        <w:rPr>
          <w:iCs/>
        </w:rPr>
      </w:pPr>
      <w:r>
        <w:rPr>
          <w:b/>
          <w:bCs/>
          <w:iCs/>
        </w:rPr>
        <w:t>CTD-4 — Pilot Operational</w:t>
      </w:r>
    </w:p>
    <w:p w14:paraId="72C6D9FB" w14:textId="77777777" w:rsidR="00D25A16" w:rsidRPr="00D25A16" w:rsidRDefault="00D25A16" w:rsidP="00D25A16">
      <w:pPr>
        <w:rPr>
          <w:iCs/>
        </w:rPr>
      </w:pPr>
      <w:r>
        <w:rPr>
          <w:iCs/>
        </w:rPr>
        <w:t>The pilot has legally and operationally commenced under defined stewardship, maintenance, evidence, data, safeguarding, incident, and review procedures.</w:t>
      </w:r>
    </w:p>
    <w:p w14:paraId="51A5577C" w14:textId="77777777" w:rsidR="00D25A16" w:rsidRPr="00D25A16" w:rsidRDefault="00D25A16" w:rsidP="00D25A16">
      <w:pPr>
        <w:rPr>
          <w:iCs/>
        </w:rPr>
      </w:pPr>
      <w:r>
        <w:rPr>
          <w:iCs/>
        </w:rPr>
        <w:t>Claims are limited to documented implementation and observation.</w:t>
      </w:r>
    </w:p>
    <w:p w14:paraId="4F1A2010" w14:textId="77777777" w:rsidR="00D25A16" w:rsidRPr="00D25A16" w:rsidRDefault="00D25A16" w:rsidP="00D25A16">
      <w:pPr>
        <w:rPr>
          <w:iCs/>
        </w:rPr>
      </w:pPr>
      <w:r>
        <w:rPr>
          <w:b/>
          <w:bCs/>
          <w:iCs/>
        </w:rPr>
        <w:t>CTD-5 — Evidence-Supported</w:t>
      </w:r>
    </w:p>
    <w:p w14:paraId="384CF4DB" w14:textId="77777777" w:rsidR="00D25A16" w:rsidRPr="00D25A16" w:rsidRDefault="00D25A16" w:rsidP="00D25A16">
      <w:pPr>
        <w:rPr>
          <w:iCs/>
        </w:rPr>
      </w:pPr>
      <w:r>
        <w:rPr>
          <w:iCs/>
        </w:rPr>
        <w:t>Repeated evidence exists concerning ecological, operational, educational, civic, productive, or public-value performance.</w:t>
      </w:r>
    </w:p>
    <w:p w14:paraId="7B5A56BD" w14:textId="77777777" w:rsidR="00D25A16" w:rsidRPr="00D25A16" w:rsidRDefault="00D25A16" w:rsidP="00D25A16">
      <w:pPr>
        <w:rPr>
          <w:iCs/>
        </w:rPr>
      </w:pPr>
      <w:r>
        <w:rPr>
          <w:iCs/>
        </w:rPr>
        <w:t>Claims remain bounded by scope, method, uncertainty, comparator, period, and reviewer status.</w:t>
      </w:r>
    </w:p>
    <w:p w14:paraId="53BE810D" w14:textId="77777777" w:rsidR="00D25A16" w:rsidRPr="00D25A16" w:rsidRDefault="00D25A16" w:rsidP="00D25A16">
      <w:pPr>
        <w:rPr>
          <w:iCs/>
        </w:rPr>
      </w:pPr>
      <w:r>
        <w:rPr>
          <w:b/>
          <w:bCs/>
          <w:iCs/>
        </w:rPr>
        <w:t>CTD-6 — Independently Reviewed and Institutionally Admitted</w:t>
      </w:r>
    </w:p>
    <w:p w14:paraId="4E69BB3F" w14:textId="77777777" w:rsidR="00D25A16" w:rsidRPr="00D25A16" w:rsidRDefault="00D25A16" w:rsidP="00D25A16">
      <w:pPr>
        <w:rPr>
          <w:iCs/>
        </w:rPr>
      </w:pPr>
      <w:r>
        <w:rPr>
          <w:iCs/>
        </w:rPr>
        <w:t>Applicable ecological, operational, public-value, governance, safeguarding, legal, financial, and integrity reviews have been completed.</w:t>
      </w:r>
    </w:p>
    <w:p w14:paraId="49412C77" w14:textId="77777777" w:rsidR="00D25A16" w:rsidRPr="00D25A16" w:rsidRDefault="00D25A16" w:rsidP="00D25A16">
      <w:pPr>
        <w:rPr>
          <w:iCs/>
        </w:rPr>
      </w:pPr>
      <w:r>
        <w:rPr>
          <w:iCs/>
        </w:rPr>
        <w:t>Only the reviewed outcomes may be used in public, procurement, policy, funding, or counterparty-facing material.</w:t>
      </w:r>
    </w:p>
    <w:p w14:paraId="64539D22" w14:textId="77777777" w:rsidR="00D25A16" w:rsidRPr="00D25A16" w:rsidRDefault="00D25A16" w:rsidP="00D25A16">
      <w:pPr>
        <w:rPr>
          <w:iCs/>
        </w:rPr>
      </w:pPr>
      <w:r>
        <w:rPr>
          <w:b/>
          <w:bCs/>
          <w:iCs/>
        </w:rPr>
        <w:t>CTD-7 — Replication-Ready</w:t>
      </w:r>
    </w:p>
    <w:p w14:paraId="76BFFB43" w14:textId="77777777" w:rsidR="00D25A16" w:rsidRPr="00D25A16" w:rsidRDefault="00D25A16" w:rsidP="00D25A16">
      <w:pPr>
        <w:rPr>
          <w:iCs/>
        </w:rPr>
      </w:pPr>
      <w:r>
        <w:rPr>
          <w:iCs/>
        </w:rPr>
        <w:t>The deployment has a documented implementation package, maintenance history, failure record, evidence package, legal model, governance model, training pathway, cost structure, risk register, adaptation rules, and replication decision.</w:t>
      </w:r>
    </w:p>
    <w:p w14:paraId="3E173858" w14:textId="77777777" w:rsidR="00D25A16" w:rsidRPr="00D25A16" w:rsidRDefault="00D25A16" w:rsidP="00D25A16">
      <w:pPr>
        <w:rPr>
          <w:iCs/>
        </w:rPr>
      </w:pPr>
      <w:r>
        <w:rPr>
          <w:iCs/>
        </w:rPr>
        <w:t>Replication-ready does not mean universally transferable.</w:t>
      </w:r>
    </w:p>
    <w:p w14:paraId="1BD95D51" w14:textId="77777777" w:rsidR="00D25A16" w:rsidRPr="00D25A16" w:rsidRDefault="00D25A16" w:rsidP="00D25A16">
      <w:pPr>
        <w:rPr>
          <w:iCs/>
        </w:rPr>
      </w:pPr>
      <w:r>
        <w:rPr>
          <w:iCs/>
        </w:rPr>
        <w:t>Every new territory begins its own site, legal, baseline, community, evidence, and governance cycle.</w:t>
      </w:r>
    </w:p>
    <w:p w14:paraId="7CDD9BA1" w14:textId="77777777" w:rsidR="00D25A16" w:rsidRPr="00D25A16" w:rsidRDefault="00D25A16" w:rsidP="00D25A16">
      <w:pPr>
        <w:rPr>
          <w:iCs/>
        </w:rPr>
      </w:pPr>
      <w:r>
        <w:rPr>
          <w:iCs/>
        </w:rPr>
        <w:t>The CTD ladder is distinct from:</w:t>
      </w:r>
    </w:p>
    <w:p w14:paraId="5CA859F6" w14:textId="77777777" w:rsidR="00D25A16" w:rsidRPr="00D25A16" w:rsidRDefault="00D25A16" w:rsidP="00D25A16">
      <w:pPr>
        <w:rPr>
          <w:iCs/>
        </w:rPr>
      </w:pPr>
      <w:r>
        <w:rPr>
          <w:iCs/>
        </w:rPr>
        <w:lastRenderedPageBreak/>
        <w:t>• PRU unit maturity;</w:t>
      </w:r>
    </w:p>
    <w:p w14:paraId="4190108D" w14:textId="77777777" w:rsidR="00D25A16" w:rsidRPr="00D25A16" w:rsidRDefault="00D25A16" w:rsidP="00D25A16">
      <w:pPr>
        <w:rPr>
          <w:iCs/>
        </w:rPr>
      </w:pPr>
      <w:r>
        <w:rPr>
          <w:iCs/>
        </w:rPr>
        <w:t>• RAP market maturity;</w:t>
      </w:r>
    </w:p>
    <w:p w14:paraId="4ED7D76D" w14:textId="77777777" w:rsidR="00D25A16" w:rsidRPr="00D25A16" w:rsidRDefault="00D25A16" w:rsidP="00D25A16">
      <w:pPr>
        <w:rPr>
          <w:iCs/>
        </w:rPr>
      </w:pPr>
      <w:r>
        <w:rPr>
          <w:iCs/>
        </w:rPr>
        <w:t>• scientific evidence maturity;</w:t>
      </w:r>
    </w:p>
    <w:p w14:paraId="49704125" w14:textId="77777777" w:rsidR="00D25A16" w:rsidRPr="00D25A16" w:rsidRDefault="00D25A16" w:rsidP="00D25A16">
      <w:pPr>
        <w:rPr>
          <w:iCs/>
        </w:rPr>
      </w:pPr>
      <w:r>
        <w:rPr>
          <w:iCs/>
        </w:rPr>
        <w:t>• legal instrument status;</w:t>
      </w:r>
    </w:p>
    <w:p w14:paraId="72800C65" w14:textId="77777777" w:rsidR="00D25A16" w:rsidRPr="00D25A16" w:rsidRDefault="00D25A16" w:rsidP="00D25A16">
      <w:pPr>
        <w:rPr>
          <w:iCs/>
        </w:rPr>
      </w:pPr>
      <w:r>
        <w:rPr>
          <w:iCs/>
        </w:rPr>
        <w:t>• runtime release status;</w:t>
      </w:r>
    </w:p>
    <w:p w14:paraId="3568645F" w14:textId="77777777" w:rsidR="00D25A16" w:rsidRPr="00D25A16" w:rsidRDefault="00D25A16" w:rsidP="00D25A16">
      <w:pPr>
        <w:rPr>
          <w:iCs/>
        </w:rPr>
      </w:pPr>
      <w:r>
        <w:rPr>
          <w:iCs/>
        </w:rPr>
        <w:t>• political support;</w:t>
      </w:r>
    </w:p>
    <w:p w14:paraId="00DF56B9" w14:textId="77777777" w:rsidR="00D25A16" w:rsidRPr="00D25A16" w:rsidRDefault="00D25A16" w:rsidP="00D25A16">
      <w:pPr>
        <w:rPr>
          <w:iCs/>
        </w:rPr>
      </w:pPr>
      <w:r>
        <w:rPr>
          <w:iCs/>
        </w:rPr>
        <w:t>• funding status.</w:t>
      </w:r>
    </w:p>
    <w:p w14:paraId="130EB241" w14:textId="77777777" w:rsidR="00D25A16" w:rsidRPr="00D25A16" w:rsidRDefault="00D25A16" w:rsidP="00D25A16">
      <w:pPr>
        <w:rPr>
          <w:iCs/>
        </w:rPr>
      </w:pPr>
      <w:r>
        <w:rPr>
          <w:iCs/>
        </w:rPr>
        <w:t>No ladder may be substituted for another.</w:t>
      </w:r>
    </w:p>
    <w:p w14:paraId="35D92030" w14:textId="77777777" w:rsidR="00D25A16" w:rsidRPr="00D25A16" w:rsidRDefault="00D25A16" w:rsidP="00D25A16">
      <w:pPr>
        <w:rPr>
          <w:b/>
          <w:bCs/>
          <w:iCs/>
        </w:rPr>
      </w:pPr>
      <w:r>
        <w:rPr>
          <w:b/>
          <w:bCs/>
          <w:iCs/>
        </w:rPr>
        <w:t>Civic Deployment Archetypes</w:t>
      </w:r>
    </w:p>
    <w:p w14:paraId="65B495BC" w14:textId="77777777" w:rsidR="00D25A16" w:rsidRPr="00D25A16" w:rsidRDefault="00D25A16" w:rsidP="00D25A16">
      <w:pPr>
        <w:rPr>
          <w:iCs/>
        </w:rPr>
      </w:pPr>
      <w:r>
        <w:rPr>
          <w:iCs/>
        </w:rPr>
        <w:t>Prometheus-compatible civic and territorial deployments may include:</w:t>
      </w:r>
    </w:p>
    <w:p w14:paraId="5BE1299B" w14:textId="77777777" w:rsidR="00D25A16" w:rsidRPr="00D25A16" w:rsidRDefault="00D25A16" w:rsidP="00D25A16">
      <w:pPr>
        <w:rPr>
          <w:iCs/>
        </w:rPr>
      </w:pPr>
      <w:r>
        <w:rPr>
          <w:iCs/>
        </w:rPr>
        <w:t>• public-land OHE;</w:t>
      </w:r>
    </w:p>
    <w:p w14:paraId="6806171E" w14:textId="77777777" w:rsidR="00D25A16" w:rsidRPr="00D25A16" w:rsidRDefault="00D25A16" w:rsidP="00D25A16">
      <w:pPr>
        <w:rPr>
          <w:iCs/>
        </w:rPr>
      </w:pPr>
      <w:r>
        <w:rPr>
          <w:iCs/>
        </w:rPr>
        <w:t>• school food forest;</w:t>
      </w:r>
    </w:p>
    <w:p w14:paraId="4CB1C4BF" w14:textId="77777777" w:rsidR="00D25A16" w:rsidRPr="00D25A16" w:rsidRDefault="00D25A16" w:rsidP="00D25A16">
      <w:pPr>
        <w:rPr>
          <w:iCs/>
        </w:rPr>
      </w:pPr>
      <w:r>
        <w:rPr>
          <w:iCs/>
        </w:rPr>
        <w:t>• community food forest;</w:t>
      </w:r>
    </w:p>
    <w:p w14:paraId="5AD5ADF9" w14:textId="77777777" w:rsidR="00D25A16" w:rsidRPr="00D25A16" w:rsidRDefault="00D25A16" w:rsidP="00D25A16">
      <w:pPr>
        <w:rPr>
          <w:iCs/>
        </w:rPr>
      </w:pPr>
      <w:r>
        <w:rPr>
          <w:iCs/>
        </w:rPr>
        <w:t>• community nursery;</w:t>
      </w:r>
    </w:p>
    <w:p w14:paraId="52801A73" w14:textId="77777777" w:rsidR="00D25A16" w:rsidRPr="00D25A16" w:rsidRDefault="00D25A16" w:rsidP="00D25A16">
      <w:pPr>
        <w:rPr>
          <w:iCs/>
        </w:rPr>
      </w:pPr>
      <w:r>
        <w:rPr>
          <w:iCs/>
        </w:rPr>
        <w:t>• town-square regenerative hub;</w:t>
      </w:r>
    </w:p>
    <w:p w14:paraId="17838453" w14:textId="77777777" w:rsidR="00D25A16" w:rsidRPr="00D25A16" w:rsidRDefault="00D25A16" w:rsidP="00D25A16">
      <w:pPr>
        <w:rPr>
          <w:iCs/>
        </w:rPr>
      </w:pPr>
      <w:r>
        <w:rPr>
          <w:iCs/>
        </w:rPr>
        <w:t>• neighbourhood commons;</w:t>
      </w:r>
    </w:p>
    <w:p w14:paraId="2B780FC3" w14:textId="77777777" w:rsidR="00D25A16" w:rsidRPr="00D25A16" w:rsidRDefault="00D25A16" w:rsidP="00D25A16">
      <w:pPr>
        <w:rPr>
          <w:iCs/>
        </w:rPr>
      </w:pPr>
      <w:r>
        <w:rPr>
          <w:iCs/>
        </w:rPr>
        <w:t>• watershed or corridor deployment;</w:t>
      </w:r>
    </w:p>
    <w:p w14:paraId="38017ABD" w14:textId="77777777" w:rsidR="00D25A16" w:rsidRPr="00D25A16" w:rsidRDefault="00D25A16" w:rsidP="00D25A16">
      <w:pPr>
        <w:rPr>
          <w:iCs/>
        </w:rPr>
      </w:pPr>
      <w:r>
        <w:rPr>
          <w:iCs/>
        </w:rPr>
        <w:t>• public-health or care-institution garden;</w:t>
      </w:r>
    </w:p>
    <w:p w14:paraId="2BCE88C4" w14:textId="77777777" w:rsidR="00D25A16" w:rsidRPr="00D25A16" w:rsidRDefault="00D25A16" w:rsidP="00D25A16">
      <w:pPr>
        <w:rPr>
          <w:iCs/>
        </w:rPr>
      </w:pPr>
      <w:r>
        <w:rPr>
          <w:iCs/>
        </w:rPr>
        <w:t>• correctional or rehabilitation horticulture programme;</w:t>
      </w:r>
    </w:p>
    <w:p w14:paraId="2D619475" w14:textId="77777777" w:rsidR="00D25A16" w:rsidRPr="00D25A16" w:rsidRDefault="00D25A16" w:rsidP="00D25A16">
      <w:pPr>
        <w:rPr>
          <w:iCs/>
        </w:rPr>
      </w:pPr>
      <w:r>
        <w:rPr>
          <w:iCs/>
        </w:rPr>
        <w:t>• Community Land Trust deployment;</w:t>
      </w:r>
    </w:p>
    <w:p w14:paraId="13890A66" w14:textId="77777777" w:rsidR="00D25A16" w:rsidRPr="00D25A16" w:rsidRDefault="00D25A16" w:rsidP="00D25A16">
      <w:pPr>
        <w:rPr>
          <w:iCs/>
        </w:rPr>
      </w:pPr>
      <w:r>
        <w:rPr>
          <w:iCs/>
        </w:rPr>
        <w:t>• cooperative regenerative hub;</w:t>
      </w:r>
    </w:p>
    <w:p w14:paraId="0B609FE2" w14:textId="77777777" w:rsidR="00D25A16" w:rsidRPr="00D25A16" w:rsidRDefault="00D25A16" w:rsidP="00D25A16">
      <w:pPr>
        <w:rPr>
          <w:iCs/>
        </w:rPr>
      </w:pPr>
      <w:r>
        <w:rPr>
          <w:iCs/>
        </w:rPr>
        <w:t>• municipal resilience node;</w:t>
      </w:r>
    </w:p>
    <w:p w14:paraId="14E256C1" w14:textId="77777777" w:rsidR="00D25A16" w:rsidRPr="00D25A16" w:rsidRDefault="00D25A16" w:rsidP="00D25A16">
      <w:pPr>
        <w:rPr>
          <w:iCs/>
        </w:rPr>
      </w:pPr>
      <w:r>
        <w:rPr>
          <w:iCs/>
        </w:rPr>
        <w:lastRenderedPageBreak/>
        <w:t>• territorial food-security network;</w:t>
      </w:r>
    </w:p>
    <w:p w14:paraId="4A26DFB0" w14:textId="77777777" w:rsidR="00D25A16" w:rsidRPr="00D25A16" w:rsidRDefault="00D25A16" w:rsidP="00D25A16">
      <w:pPr>
        <w:rPr>
          <w:iCs/>
        </w:rPr>
      </w:pPr>
      <w:r>
        <w:rPr>
          <w:iCs/>
        </w:rPr>
        <w:t>• bioregional OHE cluster.</w:t>
      </w:r>
    </w:p>
    <w:p w14:paraId="506037E8" w14:textId="77777777" w:rsidR="00D25A16" w:rsidRPr="00D25A16" w:rsidRDefault="00D25A16" w:rsidP="00D25A16">
      <w:pPr>
        <w:rPr>
          <w:iCs/>
        </w:rPr>
      </w:pPr>
      <w:r>
        <w:rPr>
          <w:iCs/>
        </w:rPr>
        <w:t>Each archetype requires its own implementation protocol, legal boundary, safeguarding rules, operator model, evidence plan, Claims Register profile, and acceptance checklist.</w:t>
      </w:r>
    </w:p>
    <w:p w14:paraId="164D9860" w14:textId="77777777" w:rsidR="00D25A16" w:rsidRPr="00D25A16" w:rsidRDefault="00D25A16" w:rsidP="00D25A16">
      <w:pPr>
        <w:rPr>
          <w:iCs/>
        </w:rPr>
      </w:pPr>
      <w:r>
        <w:rPr>
          <w:iCs/>
        </w:rPr>
        <w:t>No archetype is automatically admissible merely because it is listed in the canon.</w:t>
      </w:r>
    </w:p>
    <w:p w14:paraId="39DB4D3A" w14:textId="77777777" w:rsidR="00D25A16" w:rsidRPr="00D25A16" w:rsidRDefault="00D25A16" w:rsidP="00D25A16">
      <w:pPr>
        <w:rPr>
          <w:b/>
          <w:bCs/>
          <w:iCs/>
        </w:rPr>
      </w:pPr>
      <w:r>
        <w:rPr>
          <w:b/>
          <w:bCs/>
          <w:iCs/>
        </w:rPr>
        <w:t>Required Roles and Accountability</w:t>
      </w:r>
    </w:p>
    <w:p w14:paraId="2D2E864F" w14:textId="77777777" w:rsidR="00D25A16" w:rsidRPr="00D25A16" w:rsidRDefault="00D25A16" w:rsidP="00D25A16">
      <w:pPr>
        <w:rPr>
          <w:iCs/>
        </w:rPr>
      </w:pPr>
      <w:r>
        <w:rPr>
          <w:iCs/>
        </w:rPr>
        <w:t>Every deployment shall identify, where applicable:</w:t>
      </w:r>
    </w:p>
    <w:p w14:paraId="6CE34F2D" w14:textId="77777777" w:rsidR="00D25A16" w:rsidRPr="00D25A16" w:rsidRDefault="00D25A16" w:rsidP="00D25A16">
      <w:pPr>
        <w:rPr>
          <w:iCs/>
        </w:rPr>
      </w:pPr>
      <w:r>
        <w:rPr>
          <w:iCs/>
        </w:rPr>
        <w:t>• land custodian;</w:t>
      </w:r>
    </w:p>
    <w:p w14:paraId="67616050" w14:textId="77777777" w:rsidR="00D25A16" w:rsidRPr="00D25A16" w:rsidRDefault="00D25A16" w:rsidP="00D25A16">
      <w:pPr>
        <w:rPr>
          <w:iCs/>
        </w:rPr>
      </w:pPr>
      <w:r>
        <w:rPr>
          <w:iCs/>
        </w:rPr>
        <w:t>• community steward;</w:t>
      </w:r>
    </w:p>
    <w:p w14:paraId="1DB8DDB7" w14:textId="77777777" w:rsidR="00D25A16" w:rsidRPr="00D25A16" w:rsidRDefault="00D25A16" w:rsidP="00D25A16">
      <w:pPr>
        <w:rPr>
          <w:iCs/>
        </w:rPr>
      </w:pPr>
      <w:r>
        <w:rPr>
          <w:iCs/>
        </w:rPr>
        <w:t>• Earth Custodian;</w:t>
      </w:r>
    </w:p>
    <w:p w14:paraId="581E8A99" w14:textId="77777777" w:rsidR="00D25A16" w:rsidRPr="00D25A16" w:rsidRDefault="00D25A16" w:rsidP="00D25A16">
      <w:pPr>
        <w:rPr>
          <w:iCs/>
        </w:rPr>
      </w:pPr>
      <w:r>
        <w:rPr>
          <w:iCs/>
        </w:rPr>
        <w:t>• Regenerative Operator or Aggregator;</w:t>
      </w:r>
    </w:p>
    <w:p w14:paraId="26B7F69C" w14:textId="77777777" w:rsidR="00D25A16" w:rsidRPr="00D25A16" w:rsidRDefault="00D25A16" w:rsidP="00D25A16">
      <w:pPr>
        <w:rPr>
          <w:iCs/>
        </w:rPr>
      </w:pPr>
      <w:r>
        <w:rPr>
          <w:iCs/>
        </w:rPr>
        <w:t>• public or institutional sponsor;</w:t>
      </w:r>
    </w:p>
    <w:p w14:paraId="7A7C8F24" w14:textId="77777777" w:rsidR="00D25A16" w:rsidRPr="00D25A16" w:rsidRDefault="00D25A16" w:rsidP="00D25A16">
      <w:pPr>
        <w:rPr>
          <w:iCs/>
        </w:rPr>
      </w:pPr>
      <w:r>
        <w:rPr>
          <w:iCs/>
        </w:rPr>
        <w:t>• ecological designer;</w:t>
      </w:r>
    </w:p>
    <w:p w14:paraId="178C5B6E" w14:textId="77777777" w:rsidR="00D25A16" w:rsidRPr="00D25A16" w:rsidRDefault="00D25A16" w:rsidP="00D25A16">
      <w:pPr>
        <w:rPr>
          <w:iCs/>
        </w:rPr>
      </w:pPr>
      <w:r>
        <w:rPr>
          <w:iCs/>
        </w:rPr>
        <w:t>• MRV lead;</w:t>
      </w:r>
    </w:p>
    <w:p w14:paraId="7E9C4E78" w14:textId="77777777" w:rsidR="00D25A16" w:rsidRPr="00D25A16" w:rsidRDefault="00D25A16" w:rsidP="00D25A16">
      <w:pPr>
        <w:rPr>
          <w:iCs/>
        </w:rPr>
      </w:pPr>
      <w:r>
        <w:rPr>
          <w:iCs/>
        </w:rPr>
        <w:t>• data steward;</w:t>
      </w:r>
    </w:p>
    <w:p w14:paraId="4D7B44AF" w14:textId="77777777" w:rsidR="00D25A16" w:rsidRPr="00D25A16" w:rsidRDefault="00D25A16" w:rsidP="00D25A16">
      <w:pPr>
        <w:rPr>
          <w:iCs/>
        </w:rPr>
      </w:pPr>
      <w:r>
        <w:rPr>
          <w:iCs/>
        </w:rPr>
        <w:t>• safeguarding lead;</w:t>
      </w:r>
    </w:p>
    <w:p w14:paraId="0D06C76B" w14:textId="77777777" w:rsidR="00D25A16" w:rsidRPr="00D25A16" w:rsidRDefault="00D25A16" w:rsidP="00D25A16">
      <w:pPr>
        <w:rPr>
          <w:iCs/>
        </w:rPr>
      </w:pPr>
      <w:r>
        <w:rPr>
          <w:iCs/>
        </w:rPr>
        <w:t>• legal reviewer;</w:t>
      </w:r>
    </w:p>
    <w:p w14:paraId="581CFF2E" w14:textId="77777777" w:rsidR="00D25A16" w:rsidRPr="00D25A16" w:rsidRDefault="00D25A16" w:rsidP="00D25A16">
      <w:pPr>
        <w:rPr>
          <w:iCs/>
        </w:rPr>
      </w:pPr>
      <w:r>
        <w:rPr>
          <w:iCs/>
        </w:rPr>
        <w:t>• financial or procurement lead;</w:t>
      </w:r>
    </w:p>
    <w:p w14:paraId="6B766119" w14:textId="77777777" w:rsidR="00D25A16" w:rsidRPr="00D25A16" w:rsidRDefault="00D25A16" w:rsidP="00D25A16">
      <w:pPr>
        <w:rPr>
          <w:iCs/>
        </w:rPr>
      </w:pPr>
      <w:r>
        <w:rPr>
          <w:iCs/>
        </w:rPr>
        <w:t>• maintenance owner;</w:t>
      </w:r>
    </w:p>
    <w:p w14:paraId="3777F0AC" w14:textId="77777777" w:rsidR="00D25A16" w:rsidRPr="00D25A16" w:rsidRDefault="00D25A16" w:rsidP="00D25A16">
      <w:pPr>
        <w:rPr>
          <w:iCs/>
        </w:rPr>
      </w:pPr>
      <w:r>
        <w:rPr>
          <w:iCs/>
        </w:rPr>
        <w:t>• incident-response owner;</w:t>
      </w:r>
    </w:p>
    <w:p w14:paraId="0F58C23D" w14:textId="77777777" w:rsidR="00D25A16" w:rsidRPr="00D25A16" w:rsidRDefault="00D25A16" w:rsidP="00D25A16">
      <w:pPr>
        <w:rPr>
          <w:iCs/>
        </w:rPr>
      </w:pPr>
      <w:r>
        <w:rPr>
          <w:iCs/>
        </w:rPr>
        <w:t>• independent reviewer;</w:t>
      </w:r>
    </w:p>
    <w:p w14:paraId="5B206A23" w14:textId="77777777" w:rsidR="00D25A16" w:rsidRPr="00D25A16" w:rsidRDefault="00D25A16" w:rsidP="00D25A16">
      <w:pPr>
        <w:rPr>
          <w:iCs/>
        </w:rPr>
      </w:pPr>
      <w:r>
        <w:rPr>
          <w:iCs/>
        </w:rPr>
        <w:t>• governance circle;</w:t>
      </w:r>
    </w:p>
    <w:p w14:paraId="0594A19A" w14:textId="77777777" w:rsidR="00D25A16" w:rsidRPr="00D25A16" w:rsidRDefault="00D25A16" w:rsidP="00D25A16">
      <w:pPr>
        <w:rPr>
          <w:iCs/>
        </w:rPr>
      </w:pPr>
      <w:r>
        <w:rPr>
          <w:iCs/>
        </w:rPr>
        <w:lastRenderedPageBreak/>
        <w:t>• Claims Register custodian.</w:t>
      </w:r>
    </w:p>
    <w:p w14:paraId="32083F1A" w14:textId="77777777" w:rsidR="00D25A16" w:rsidRPr="00D25A16" w:rsidRDefault="00D25A16" w:rsidP="00D25A16">
      <w:pPr>
        <w:rPr>
          <w:iCs/>
        </w:rPr>
      </w:pPr>
      <w:r>
        <w:rPr>
          <w:iCs/>
        </w:rPr>
        <w:t>One person may hold multiple roles in a small pilot only where conflicts are disclosed and minimum independence requirements are preserved.</w:t>
      </w:r>
    </w:p>
    <w:p w14:paraId="01699E18" w14:textId="77777777" w:rsidR="00D25A16" w:rsidRPr="00D25A16" w:rsidRDefault="00D25A16" w:rsidP="00D25A16">
      <w:pPr>
        <w:rPr>
          <w:iCs/>
        </w:rPr>
      </w:pPr>
      <w:r>
        <w:rPr>
          <w:iCs/>
        </w:rPr>
        <w:t>No deployment may rely permanently on unassigned volunteer goodwill for essential maintenance, safety, evidence, legal compliance, or public accountability.</w:t>
      </w:r>
    </w:p>
    <w:p w14:paraId="4BE2A36F" w14:textId="77777777" w:rsidR="00D25A16" w:rsidRPr="00D25A16" w:rsidRDefault="00D25A16" w:rsidP="00D25A16">
      <w:pPr>
        <w:rPr>
          <w:b/>
          <w:bCs/>
          <w:iCs/>
        </w:rPr>
      </w:pPr>
      <w:r>
        <w:rPr>
          <w:b/>
          <w:bCs/>
          <w:iCs/>
        </w:rPr>
        <w:t>Public Value and Financial Value Separation</w:t>
      </w:r>
    </w:p>
    <w:p w14:paraId="50A4B350" w14:textId="77777777" w:rsidR="00D25A16" w:rsidRPr="00D25A16" w:rsidRDefault="00D25A16" w:rsidP="00D25A16">
      <w:pPr>
        <w:rPr>
          <w:iCs/>
        </w:rPr>
      </w:pPr>
      <w:r>
        <w:rPr>
          <w:iCs/>
        </w:rPr>
        <w:t>Civic and territorial deployments may generate ecological, educational, nutritional, social, cultural, institutional, health-related, resilience, productive, and fiscal benefits.</w:t>
      </w:r>
    </w:p>
    <w:p w14:paraId="597FEF22" w14:textId="77777777" w:rsidR="00D25A16" w:rsidRPr="00D25A16" w:rsidRDefault="00D25A16" w:rsidP="00D25A16">
      <w:pPr>
        <w:rPr>
          <w:iCs/>
        </w:rPr>
      </w:pPr>
      <w:r>
        <w:rPr>
          <w:iCs/>
        </w:rPr>
        <w:t>These benefits do not automatically enter PRU value, RAP analysis, financial valuation, investor reporting, public procurement claims, or policy evaluation.</w:t>
      </w:r>
    </w:p>
    <w:p w14:paraId="1C05DAD9" w14:textId="77777777" w:rsidR="00D25A16" w:rsidRPr="00D25A16" w:rsidRDefault="00D25A16" w:rsidP="00D25A16">
      <w:pPr>
        <w:rPr>
          <w:iCs/>
        </w:rPr>
      </w:pPr>
      <w:r>
        <w:rPr>
          <w:iCs/>
        </w:rPr>
        <w:t>Public value shall be measured through its own evidence and methodology architecture.</w:t>
      </w:r>
    </w:p>
    <w:p w14:paraId="27A97519" w14:textId="77777777" w:rsidR="00D25A16" w:rsidRPr="00D25A16" w:rsidRDefault="00D25A16" w:rsidP="00D25A16">
      <w:pPr>
        <w:rPr>
          <w:iCs/>
        </w:rPr>
      </w:pPr>
      <w:r>
        <w:rPr>
          <w:iCs/>
        </w:rPr>
        <w:t>Ecological value shall be measured through ecological and MRV methods.</w:t>
      </w:r>
    </w:p>
    <w:p w14:paraId="2AFE17C0" w14:textId="77777777" w:rsidR="00D25A16" w:rsidRPr="00D25A16" w:rsidRDefault="00D25A16" w:rsidP="00D25A16">
      <w:pPr>
        <w:rPr>
          <w:iCs/>
        </w:rPr>
      </w:pPr>
      <w:r>
        <w:rPr>
          <w:iCs/>
        </w:rPr>
        <w:t>Productive value shall be linked to real outputs, contracts, savings, revenues, or recognised economic pathways.</w:t>
      </w:r>
    </w:p>
    <w:p w14:paraId="70E1E827" w14:textId="77777777" w:rsidR="00D25A16" w:rsidRPr="00D25A16" w:rsidRDefault="00D25A16" w:rsidP="00D25A16">
      <w:pPr>
        <w:rPr>
          <w:iCs/>
        </w:rPr>
      </w:pPr>
      <w:r>
        <w:rPr>
          <w:iCs/>
        </w:rPr>
        <w:t>Financial value shall remain downstream from admissible evidence and legal rights.</w:t>
      </w:r>
    </w:p>
    <w:p w14:paraId="25942458" w14:textId="77777777" w:rsidR="00D25A16" w:rsidRPr="00D25A16" w:rsidRDefault="00D25A16" w:rsidP="00D25A16">
      <w:pPr>
        <w:rPr>
          <w:iCs/>
        </w:rPr>
      </w:pPr>
      <w:r>
        <w:rPr>
          <w:iCs/>
        </w:rPr>
        <w:t>The controlling boundary is:</w:t>
      </w:r>
    </w:p>
    <w:p w14:paraId="3F430754" w14:textId="77777777" w:rsidR="00D25A16" w:rsidRPr="00D25A16" w:rsidRDefault="00D25A16" w:rsidP="00D25A16">
      <w:pPr>
        <w:rPr>
          <w:iCs/>
        </w:rPr>
      </w:pPr>
      <w:r>
        <w:rPr>
          <w:iCs/>
        </w:rPr>
        <w:t>public benefit ≠ financial value;</w:t>
      </w:r>
    </w:p>
    <w:p w14:paraId="097D06AC" w14:textId="77777777" w:rsidR="00D25A16" w:rsidRPr="00D25A16" w:rsidRDefault="00D25A16" w:rsidP="00D25A16">
      <w:pPr>
        <w:rPr>
          <w:iCs/>
        </w:rPr>
      </w:pPr>
      <w:r>
        <w:rPr>
          <w:iCs/>
        </w:rPr>
        <w:t>social participation ≠ ecological performance;</w:t>
      </w:r>
    </w:p>
    <w:p w14:paraId="1C75B034" w14:textId="77777777" w:rsidR="00D25A16" w:rsidRPr="00D25A16" w:rsidRDefault="00D25A16" w:rsidP="00D25A16">
      <w:pPr>
        <w:rPr>
          <w:iCs/>
        </w:rPr>
      </w:pPr>
      <w:r>
        <w:rPr>
          <w:iCs/>
        </w:rPr>
        <w:t>political support ≠ public value;</w:t>
      </w:r>
    </w:p>
    <w:p w14:paraId="69F58BD0" w14:textId="77777777" w:rsidR="00D25A16" w:rsidRPr="00D25A16" w:rsidRDefault="00D25A16" w:rsidP="00D25A16">
      <w:pPr>
        <w:rPr>
          <w:iCs/>
        </w:rPr>
      </w:pPr>
      <w:r>
        <w:rPr>
          <w:iCs/>
        </w:rPr>
        <w:t>public expenditure ≠ programme effectiveness;</w:t>
      </w:r>
    </w:p>
    <w:p w14:paraId="0C018B00" w14:textId="77777777" w:rsidR="00D25A16" w:rsidRPr="00D25A16" w:rsidRDefault="00D25A16" w:rsidP="00D25A16">
      <w:pPr>
        <w:rPr>
          <w:iCs/>
        </w:rPr>
      </w:pPr>
      <w:r>
        <w:rPr>
          <w:iCs/>
        </w:rPr>
        <w:t>community approval ≠ scientific validation;</w:t>
      </w:r>
    </w:p>
    <w:p w14:paraId="323E29B6" w14:textId="77777777" w:rsidR="00D25A16" w:rsidRPr="00D25A16" w:rsidRDefault="00D25A16" w:rsidP="00D25A16">
      <w:pPr>
        <w:rPr>
          <w:iCs/>
        </w:rPr>
      </w:pPr>
      <w:r>
        <w:rPr>
          <w:iCs/>
        </w:rPr>
        <w:t>ecological improvement ≠ automatic monetisation.</w:t>
      </w:r>
    </w:p>
    <w:p w14:paraId="15D2F320" w14:textId="77777777" w:rsidR="00D25A16" w:rsidRPr="00D25A16" w:rsidRDefault="00D25A16" w:rsidP="00D25A16">
      <w:pPr>
        <w:rPr>
          <w:iCs/>
        </w:rPr>
      </w:pPr>
      <w:r>
        <w:rPr>
          <w:iCs/>
        </w:rPr>
        <w:t>A civic benefit may become financially relevant only where a defined, evidence-supported, legally recognised and methodologically admitted pathway exists.</w:t>
      </w:r>
    </w:p>
    <w:p w14:paraId="58C5DB74" w14:textId="77777777" w:rsidR="00D25A16" w:rsidRPr="00D25A16" w:rsidRDefault="00D25A16" w:rsidP="00D25A16">
      <w:pPr>
        <w:rPr>
          <w:b/>
          <w:bCs/>
          <w:iCs/>
        </w:rPr>
      </w:pPr>
      <w:r>
        <w:rPr>
          <w:b/>
          <w:bCs/>
          <w:iCs/>
        </w:rPr>
        <w:lastRenderedPageBreak/>
        <w:t>Maintenance and Continuity Rule</w:t>
      </w:r>
    </w:p>
    <w:p w14:paraId="3980E043" w14:textId="77777777" w:rsidR="00D25A16" w:rsidRPr="00D25A16" w:rsidRDefault="00D25A16" w:rsidP="00D25A16">
      <w:pPr>
        <w:rPr>
          <w:iCs/>
        </w:rPr>
      </w:pPr>
      <w:r>
        <w:rPr>
          <w:iCs/>
        </w:rPr>
        <w:t>Prometheus treats maintenance as infrastructure.</w:t>
      </w:r>
    </w:p>
    <w:p w14:paraId="20282C21" w14:textId="77777777" w:rsidR="00D25A16" w:rsidRPr="00D25A16" w:rsidRDefault="00D25A16" w:rsidP="00D25A16">
      <w:pPr>
        <w:rPr>
          <w:iCs/>
        </w:rPr>
      </w:pPr>
      <w:r>
        <w:rPr>
          <w:iCs/>
        </w:rPr>
        <w:t>No food forest, school garden, town square, nursery, commons, corridor, watershed system, civic hub, or public-land deployment is considered operationally successful merely because it has been designed, funded, planted, inaugurated, publicised, or transferred.</w:t>
      </w:r>
    </w:p>
    <w:p w14:paraId="4031B3E6" w14:textId="77777777" w:rsidR="00D25A16" w:rsidRPr="00D25A16" w:rsidRDefault="00D25A16" w:rsidP="00D25A16">
      <w:pPr>
        <w:rPr>
          <w:iCs/>
        </w:rPr>
      </w:pPr>
      <w:r>
        <w:rPr>
          <w:iCs/>
        </w:rPr>
        <w:t>Every deployment shall document:</w:t>
      </w:r>
    </w:p>
    <w:p w14:paraId="4DCF4416" w14:textId="77777777" w:rsidR="00D25A16" w:rsidRPr="00D25A16" w:rsidRDefault="00D25A16" w:rsidP="00D25A16">
      <w:pPr>
        <w:rPr>
          <w:iCs/>
        </w:rPr>
      </w:pPr>
      <w:r>
        <w:rPr>
          <w:iCs/>
        </w:rPr>
        <w:t>• maintenance responsibilities;</w:t>
      </w:r>
    </w:p>
    <w:p w14:paraId="2373EF6A" w14:textId="77777777" w:rsidR="00D25A16" w:rsidRPr="00D25A16" w:rsidRDefault="00D25A16" w:rsidP="00D25A16">
      <w:pPr>
        <w:rPr>
          <w:iCs/>
        </w:rPr>
      </w:pPr>
      <w:r>
        <w:rPr>
          <w:iCs/>
        </w:rPr>
        <w:t>• seasonal operating plan;</w:t>
      </w:r>
    </w:p>
    <w:p w14:paraId="31B46CCE" w14:textId="77777777" w:rsidR="00D25A16" w:rsidRPr="00D25A16" w:rsidRDefault="00D25A16" w:rsidP="00D25A16">
      <w:pPr>
        <w:rPr>
          <w:iCs/>
        </w:rPr>
      </w:pPr>
      <w:r>
        <w:rPr>
          <w:iCs/>
        </w:rPr>
        <w:t>• water requirements;</w:t>
      </w:r>
    </w:p>
    <w:p w14:paraId="71BEF69F" w14:textId="77777777" w:rsidR="00D25A16" w:rsidRPr="00D25A16" w:rsidRDefault="00D25A16" w:rsidP="00D25A16">
      <w:pPr>
        <w:rPr>
          <w:iCs/>
        </w:rPr>
      </w:pPr>
      <w:r>
        <w:rPr>
          <w:iCs/>
        </w:rPr>
        <w:t>• succession management;</w:t>
      </w:r>
    </w:p>
    <w:p w14:paraId="46081F28" w14:textId="77777777" w:rsidR="00D25A16" w:rsidRPr="00D25A16" w:rsidRDefault="00D25A16" w:rsidP="00D25A16">
      <w:pPr>
        <w:rPr>
          <w:iCs/>
        </w:rPr>
      </w:pPr>
      <w:r>
        <w:rPr>
          <w:iCs/>
        </w:rPr>
        <w:t>• pruning and biomass cycles;</w:t>
      </w:r>
    </w:p>
    <w:p w14:paraId="40A022DD" w14:textId="77777777" w:rsidR="00D25A16" w:rsidRPr="00D25A16" w:rsidRDefault="00D25A16" w:rsidP="00D25A16">
      <w:pPr>
        <w:rPr>
          <w:iCs/>
        </w:rPr>
      </w:pPr>
      <w:r>
        <w:rPr>
          <w:iCs/>
        </w:rPr>
        <w:t>• replacement planting;</w:t>
      </w:r>
    </w:p>
    <w:p w14:paraId="5A665040" w14:textId="77777777" w:rsidR="00D25A16" w:rsidRPr="00D25A16" w:rsidRDefault="00D25A16" w:rsidP="00D25A16">
      <w:pPr>
        <w:rPr>
          <w:iCs/>
        </w:rPr>
      </w:pPr>
      <w:r>
        <w:rPr>
          <w:iCs/>
        </w:rPr>
        <w:t>• safety checks;</w:t>
      </w:r>
    </w:p>
    <w:p w14:paraId="22218A88" w14:textId="77777777" w:rsidR="00D25A16" w:rsidRPr="00D25A16" w:rsidRDefault="00D25A16" w:rsidP="00D25A16">
      <w:pPr>
        <w:rPr>
          <w:iCs/>
        </w:rPr>
      </w:pPr>
      <w:r>
        <w:rPr>
          <w:iCs/>
        </w:rPr>
        <w:t>• public-access procedures;</w:t>
      </w:r>
    </w:p>
    <w:p w14:paraId="7BCC50BB" w14:textId="77777777" w:rsidR="00D25A16" w:rsidRPr="00D25A16" w:rsidRDefault="00D25A16" w:rsidP="00D25A16">
      <w:pPr>
        <w:rPr>
          <w:iCs/>
        </w:rPr>
      </w:pPr>
      <w:r>
        <w:rPr>
          <w:iCs/>
        </w:rPr>
        <w:t>• volunteer-management limits;</w:t>
      </w:r>
    </w:p>
    <w:p w14:paraId="68420127" w14:textId="77777777" w:rsidR="00D25A16" w:rsidRPr="00D25A16" w:rsidRDefault="00D25A16" w:rsidP="00D25A16">
      <w:pPr>
        <w:rPr>
          <w:iCs/>
        </w:rPr>
      </w:pPr>
      <w:r>
        <w:rPr>
          <w:iCs/>
        </w:rPr>
        <w:t>• equipment custody;</w:t>
      </w:r>
    </w:p>
    <w:p w14:paraId="473332AC" w14:textId="77777777" w:rsidR="00D25A16" w:rsidRPr="00D25A16" w:rsidRDefault="00D25A16" w:rsidP="00D25A16">
      <w:pPr>
        <w:rPr>
          <w:iCs/>
        </w:rPr>
      </w:pPr>
      <w:r>
        <w:rPr>
          <w:iCs/>
        </w:rPr>
        <w:t>• budget continuity;</w:t>
      </w:r>
    </w:p>
    <w:p w14:paraId="122BD3D8" w14:textId="77777777" w:rsidR="00D25A16" w:rsidRPr="00D25A16" w:rsidRDefault="00D25A16" w:rsidP="00D25A16">
      <w:pPr>
        <w:rPr>
          <w:iCs/>
        </w:rPr>
      </w:pPr>
      <w:r>
        <w:rPr>
          <w:iCs/>
        </w:rPr>
        <w:t>• staff or operator continuity;</w:t>
      </w:r>
    </w:p>
    <w:p w14:paraId="366AB367" w14:textId="77777777" w:rsidR="00D25A16" w:rsidRPr="00D25A16" w:rsidRDefault="00D25A16" w:rsidP="00D25A16">
      <w:pPr>
        <w:rPr>
          <w:iCs/>
        </w:rPr>
      </w:pPr>
      <w:r>
        <w:rPr>
          <w:iCs/>
        </w:rPr>
        <w:t>• evidence continuity;</w:t>
      </w:r>
    </w:p>
    <w:p w14:paraId="36713728" w14:textId="77777777" w:rsidR="00D25A16" w:rsidRPr="00D25A16" w:rsidRDefault="00D25A16" w:rsidP="00D25A16">
      <w:pPr>
        <w:rPr>
          <w:iCs/>
        </w:rPr>
      </w:pPr>
      <w:r>
        <w:rPr>
          <w:iCs/>
        </w:rPr>
        <w:t>• incident escalation;</w:t>
      </w:r>
    </w:p>
    <w:p w14:paraId="305DD0F9" w14:textId="77777777" w:rsidR="00D25A16" w:rsidRPr="00D25A16" w:rsidRDefault="00D25A16" w:rsidP="00D25A16">
      <w:pPr>
        <w:rPr>
          <w:iCs/>
        </w:rPr>
      </w:pPr>
      <w:r>
        <w:rPr>
          <w:iCs/>
        </w:rPr>
        <w:t>• governance succession;</w:t>
      </w:r>
    </w:p>
    <w:p w14:paraId="1A26B953" w14:textId="77777777" w:rsidR="00D25A16" w:rsidRPr="00D25A16" w:rsidRDefault="00D25A16" w:rsidP="00D25A16">
      <w:pPr>
        <w:rPr>
          <w:iCs/>
        </w:rPr>
      </w:pPr>
      <w:r>
        <w:rPr>
          <w:iCs/>
        </w:rPr>
        <w:t>• failure and abandonment procedures.</w:t>
      </w:r>
    </w:p>
    <w:p w14:paraId="5AA068F6" w14:textId="77777777" w:rsidR="00D25A16" w:rsidRPr="00D25A16" w:rsidRDefault="00D25A16" w:rsidP="00D25A16">
      <w:pPr>
        <w:rPr>
          <w:iCs/>
        </w:rPr>
      </w:pPr>
      <w:r>
        <w:rPr>
          <w:iCs/>
        </w:rPr>
        <w:lastRenderedPageBreak/>
        <w:t>A deployment without a credible maintenance and continuity plan remains a temporary intervention, not regenerative infrastructure.</w:t>
      </w:r>
    </w:p>
    <w:p w14:paraId="56E78DF7" w14:textId="77777777" w:rsidR="00D25A16" w:rsidRPr="00D25A16" w:rsidRDefault="00D25A16" w:rsidP="00D25A16">
      <w:pPr>
        <w:rPr>
          <w:b/>
          <w:bCs/>
          <w:iCs/>
        </w:rPr>
      </w:pPr>
      <w:r>
        <w:rPr>
          <w:b/>
          <w:bCs/>
          <w:iCs/>
        </w:rPr>
        <w:t>Territorial Anti-Capture Rule</w:t>
      </w:r>
    </w:p>
    <w:p w14:paraId="0C3E2C74" w14:textId="77777777" w:rsidR="00D25A16" w:rsidRPr="00D25A16" w:rsidRDefault="00D25A16" w:rsidP="00D25A16">
      <w:pPr>
        <w:rPr>
          <w:iCs/>
        </w:rPr>
      </w:pPr>
      <w:r>
        <w:rPr>
          <w:iCs/>
        </w:rPr>
        <w:t>No municipality, party, foundation, donor, investor, operator, vendor, university, public agency, land custodian, community leader, technical administrator, or digital-platform custodian may use a Prometheus-compatible territorial deployment to obtain unreviewed control over:</w:t>
      </w:r>
    </w:p>
    <w:p w14:paraId="483C0AF3" w14:textId="77777777" w:rsidR="00D25A16" w:rsidRPr="00D25A16" w:rsidRDefault="00D25A16" w:rsidP="00D25A16">
      <w:pPr>
        <w:rPr>
          <w:iCs/>
        </w:rPr>
      </w:pPr>
      <w:r>
        <w:rPr>
          <w:iCs/>
        </w:rPr>
        <w:t>• public land;</w:t>
      </w:r>
    </w:p>
    <w:p w14:paraId="427CD795" w14:textId="77777777" w:rsidR="00D25A16" w:rsidRPr="00D25A16" w:rsidRDefault="00D25A16" w:rsidP="00D25A16">
      <w:pPr>
        <w:rPr>
          <w:iCs/>
        </w:rPr>
      </w:pPr>
      <w:r>
        <w:rPr>
          <w:iCs/>
        </w:rPr>
        <w:t>• community assets;</w:t>
      </w:r>
    </w:p>
    <w:p w14:paraId="4A6737A9" w14:textId="77777777" w:rsidR="00D25A16" w:rsidRPr="00D25A16" w:rsidRDefault="00D25A16" w:rsidP="00D25A16">
      <w:pPr>
        <w:rPr>
          <w:iCs/>
        </w:rPr>
      </w:pPr>
      <w:r>
        <w:rPr>
          <w:iCs/>
        </w:rPr>
        <w:t>• ecological claims;</w:t>
      </w:r>
    </w:p>
    <w:p w14:paraId="74CF21A3" w14:textId="77777777" w:rsidR="00D25A16" w:rsidRPr="00D25A16" w:rsidRDefault="00D25A16" w:rsidP="00D25A16">
      <w:pPr>
        <w:rPr>
          <w:iCs/>
        </w:rPr>
      </w:pPr>
      <w:r>
        <w:rPr>
          <w:iCs/>
        </w:rPr>
        <w:t>• food access;</w:t>
      </w:r>
    </w:p>
    <w:p w14:paraId="494A62D9" w14:textId="77777777" w:rsidR="00D25A16" w:rsidRPr="00D25A16" w:rsidRDefault="00D25A16" w:rsidP="00D25A16">
      <w:pPr>
        <w:rPr>
          <w:iCs/>
        </w:rPr>
      </w:pPr>
      <w:r>
        <w:rPr>
          <w:iCs/>
        </w:rPr>
        <w:t>• public services;</w:t>
      </w:r>
    </w:p>
    <w:p w14:paraId="45BF09C1" w14:textId="77777777" w:rsidR="00D25A16" w:rsidRPr="00D25A16" w:rsidRDefault="00D25A16" w:rsidP="00D25A16">
      <w:pPr>
        <w:rPr>
          <w:iCs/>
        </w:rPr>
      </w:pPr>
      <w:r>
        <w:rPr>
          <w:iCs/>
        </w:rPr>
        <w:t>• data;</w:t>
      </w:r>
    </w:p>
    <w:p w14:paraId="4CE612AB" w14:textId="77777777" w:rsidR="00D25A16" w:rsidRPr="00D25A16" w:rsidRDefault="00D25A16" w:rsidP="00D25A16">
      <w:pPr>
        <w:rPr>
          <w:iCs/>
        </w:rPr>
      </w:pPr>
      <w:r>
        <w:rPr>
          <w:iCs/>
        </w:rPr>
        <w:t>• evidence;</w:t>
      </w:r>
    </w:p>
    <w:p w14:paraId="316716FE" w14:textId="77777777" w:rsidR="00D25A16" w:rsidRPr="00D25A16" w:rsidRDefault="00D25A16" w:rsidP="00D25A16">
      <w:pPr>
        <w:rPr>
          <w:iCs/>
        </w:rPr>
      </w:pPr>
      <w:r>
        <w:rPr>
          <w:iCs/>
        </w:rPr>
        <w:t>• governance;</w:t>
      </w:r>
    </w:p>
    <w:p w14:paraId="5AE9E530" w14:textId="77777777" w:rsidR="00D25A16" w:rsidRPr="00D25A16" w:rsidRDefault="00D25A16" w:rsidP="00D25A16">
      <w:pPr>
        <w:rPr>
          <w:iCs/>
        </w:rPr>
      </w:pPr>
      <w:r>
        <w:rPr>
          <w:iCs/>
        </w:rPr>
        <w:t>• local identity;</w:t>
      </w:r>
    </w:p>
    <w:p w14:paraId="5A0A5740" w14:textId="77777777" w:rsidR="00D25A16" w:rsidRPr="00D25A16" w:rsidRDefault="00D25A16" w:rsidP="00D25A16">
      <w:pPr>
        <w:rPr>
          <w:iCs/>
        </w:rPr>
      </w:pPr>
      <w:r>
        <w:rPr>
          <w:iCs/>
        </w:rPr>
        <w:t>• PRU or RAP meaning;</w:t>
      </w:r>
    </w:p>
    <w:p w14:paraId="59C212E8" w14:textId="77777777" w:rsidR="00D25A16" w:rsidRPr="00D25A16" w:rsidRDefault="00D25A16" w:rsidP="00D25A16">
      <w:pPr>
        <w:rPr>
          <w:iCs/>
        </w:rPr>
      </w:pPr>
      <w:r>
        <w:rPr>
          <w:iCs/>
        </w:rPr>
        <w:t>• future revenue;</w:t>
      </w:r>
    </w:p>
    <w:p w14:paraId="055C3443" w14:textId="77777777" w:rsidR="00D25A16" w:rsidRPr="00D25A16" w:rsidRDefault="00D25A16" w:rsidP="00D25A16">
      <w:pPr>
        <w:rPr>
          <w:iCs/>
        </w:rPr>
      </w:pPr>
      <w:r>
        <w:rPr>
          <w:iCs/>
        </w:rPr>
        <w:t>• community participation;</w:t>
      </w:r>
    </w:p>
    <w:p w14:paraId="3D4DA9FC" w14:textId="77777777" w:rsidR="00D25A16" w:rsidRPr="00D25A16" w:rsidRDefault="00D25A16" w:rsidP="00D25A16">
      <w:pPr>
        <w:rPr>
          <w:iCs/>
        </w:rPr>
      </w:pPr>
      <w:r>
        <w:rPr>
          <w:iCs/>
        </w:rPr>
        <w:t>• legal rights;</w:t>
      </w:r>
    </w:p>
    <w:p w14:paraId="677EF280" w14:textId="77777777" w:rsidR="00D25A16" w:rsidRPr="00D25A16" w:rsidRDefault="00D25A16" w:rsidP="00D25A16">
      <w:pPr>
        <w:rPr>
          <w:iCs/>
        </w:rPr>
      </w:pPr>
      <w:r>
        <w:rPr>
          <w:iCs/>
        </w:rPr>
        <w:t>• public value.</w:t>
      </w:r>
    </w:p>
    <w:p w14:paraId="0C29FD0F" w14:textId="77777777" w:rsidR="00D25A16" w:rsidRPr="00D25A16" w:rsidRDefault="00D25A16" w:rsidP="00D25A16">
      <w:pPr>
        <w:rPr>
          <w:iCs/>
        </w:rPr>
      </w:pPr>
      <w:r>
        <w:rPr>
          <w:iCs/>
        </w:rPr>
        <w:t>Control rights must be defined, bounded, reviewable, legally valid, proportionate, time-limited where appropriate, and consistent with the public, charitable, community, ecological, or institutional purpose of the deployment.</w:t>
      </w:r>
    </w:p>
    <w:p w14:paraId="49C365AC" w14:textId="77777777" w:rsidR="00D25A16" w:rsidRPr="00D25A16" w:rsidRDefault="00D25A16" w:rsidP="00D25A16">
      <w:pPr>
        <w:rPr>
          <w:b/>
          <w:bCs/>
          <w:iCs/>
        </w:rPr>
      </w:pPr>
    </w:p>
    <w:p w14:paraId="41DDD2C9" w14:textId="77210B82" w:rsidR="00D25A16" w:rsidRPr="00D25A16" w:rsidRDefault="00D25A16" w:rsidP="00D25A16">
      <w:pPr>
        <w:rPr>
          <w:b/>
          <w:bCs/>
          <w:iCs/>
        </w:rPr>
      </w:pPr>
      <w:r>
        <w:rPr>
          <w:b/>
          <w:bCs/>
          <w:iCs/>
        </w:rPr>
        <w:lastRenderedPageBreak/>
        <w:t>Civic Replication Invariant</w:t>
      </w:r>
    </w:p>
    <w:p w14:paraId="75EC348B" w14:textId="77777777" w:rsidR="00D25A16" w:rsidRPr="00D25A16" w:rsidRDefault="00D25A16" w:rsidP="00D25A16">
      <w:pPr>
        <w:rPr>
          <w:iCs/>
        </w:rPr>
      </w:pPr>
      <w:r>
        <w:rPr>
          <w:iCs/>
        </w:rPr>
        <w:t>Prometheus scales through fidelity to principles, not uniformity of form.</w:t>
      </w:r>
    </w:p>
    <w:p w14:paraId="01A8BC4D" w14:textId="77777777" w:rsidR="00D25A16" w:rsidRPr="00D25A16" w:rsidRDefault="00D25A16" w:rsidP="00D25A16">
      <w:pPr>
        <w:rPr>
          <w:iCs/>
        </w:rPr>
      </w:pPr>
      <w:r>
        <w:rPr>
          <w:iCs/>
        </w:rPr>
        <w:t>A successful deployment may be replicated only by preserving:</w:t>
      </w:r>
    </w:p>
    <w:p w14:paraId="414C7691" w14:textId="77777777" w:rsidR="00D25A16" w:rsidRPr="00D25A16" w:rsidRDefault="00D25A16" w:rsidP="00D25A16">
      <w:pPr>
        <w:rPr>
          <w:iCs/>
        </w:rPr>
      </w:pPr>
      <w:r>
        <w:rPr>
          <w:iCs/>
        </w:rPr>
        <w:t>• evidence-before-value;</w:t>
      </w:r>
    </w:p>
    <w:p w14:paraId="2D6D730B" w14:textId="77777777" w:rsidR="00D25A16" w:rsidRPr="00D25A16" w:rsidRDefault="00D25A16" w:rsidP="00D25A16">
      <w:pPr>
        <w:rPr>
          <w:iCs/>
        </w:rPr>
      </w:pPr>
      <w:r>
        <w:rPr>
          <w:iCs/>
        </w:rPr>
        <w:t>• local ecological design;</w:t>
      </w:r>
    </w:p>
    <w:p w14:paraId="5AE32E2F" w14:textId="77777777" w:rsidR="00D25A16" w:rsidRPr="00D25A16" w:rsidRDefault="00D25A16" w:rsidP="00D25A16">
      <w:pPr>
        <w:rPr>
          <w:iCs/>
        </w:rPr>
      </w:pPr>
      <w:r>
        <w:rPr>
          <w:iCs/>
        </w:rPr>
        <w:t>• community legitimacy;</w:t>
      </w:r>
    </w:p>
    <w:p w14:paraId="586F9BF6" w14:textId="77777777" w:rsidR="00D25A16" w:rsidRPr="00D25A16" w:rsidRDefault="00D25A16" w:rsidP="00D25A16">
      <w:pPr>
        <w:rPr>
          <w:iCs/>
        </w:rPr>
      </w:pPr>
      <w:r>
        <w:rPr>
          <w:iCs/>
        </w:rPr>
        <w:t>• legal clarity;</w:t>
      </w:r>
    </w:p>
    <w:p w14:paraId="4CBF12DE" w14:textId="77777777" w:rsidR="00D25A16" w:rsidRPr="00D25A16" w:rsidRDefault="00D25A16" w:rsidP="00D25A16">
      <w:pPr>
        <w:rPr>
          <w:iCs/>
        </w:rPr>
      </w:pPr>
      <w:r>
        <w:rPr>
          <w:iCs/>
        </w:rPr>
        <w:t>• assigned stewardship;</w:t>
      </w:r>
    </w:p>
    <w:p w14:paraId="5943BB12" w14:textId="77777777" w:rsidR="00D25A16" w:rsidRPr="00D25A16" w:rsidRDefault="00D25A16" w:rsidP="00D25A16">
      <w:pPr>
        <w:rPr>
          <w:iCs/>
        </w:rPr>
      </w:pPr>
      <w:r>
        <w:rPr>
          <w:iCs/>
        </w:rPr>
        <w:t>• maintenance continuity;</w:t>
      </w:r>
    </w:p>
    <w:p w14:paraId="166C7503" w14:textId="77777777" w:rsidR="00D25A16" w:rsidRPr="00D25A16" w:rsidRDefault="00D25A16" w:rsidP="00D25A16">
      <w:pPr>
        <w:rPr>
          <w:iCs/>
        </w:rPr>
      </w:pPr>
      <w:r>
        <w:rPr>
          <w:iCs/>
        </w:rPr>
        <w:t>• claim discipline;</w:t>
      </w:r>
    </w:p>
    <w:p w14:paraId="59D1B4E7" w14:textId="77777777" w:rsidR="00D25A16" w:rsidRPr="00D25A16" w:rsidRDefault="00D25A16" w:rsidP="00D25A16">
      <w:pPr>
        <w:rPr>
          <w:iCs/>
        </w:rPr>
      </w:pPr>
      <w:r>
        <w:rPr>
          <w:iCs/>
        </w:rPr>
        <w:t>• data dignity;</w:t>
      </w:r>
    </w:p>
    <w:p w14:paraId="5D15E053" w14:textId="77777777" w:rsidR="00D25A16" w:rsidRPr="00D25A16" w:rsidRDefault="00D25A16" w:rsidP="00D25A16">
      <w:pPr>
        <w:rPr>
          <w:iCs/>
        </w:rPr>
      </w:pPr>
      <w:r>
        <w:rPr>
          <w:iCs/>
        </w:rPr>
        <w:t>• political neutrality;</w:t>
      </w:r>
    </w:p>
    <w:p w14:paraId="2B4BCB43" w14:textId="77777777" w:rsidR="00D25A16" w:rsidRPr="00D25A16" w:rsidRDefault="00D25A16" w:rsidP="00D25A16">
      <w:pPr>
        <w:rPr>
          <w:iCs/>
        </w:rPr>
      </w:pPr>
      <w:r>
        <w:rPr>
          <w:iCs/>
        </w:rPr>
        <w:t>• public-resource protection;</w:t>
      </w:r>
    </w:p>
    <w:p w14:paraId="15C18D87" w14:textId="77777777" w:rsidR="00D25A16" w:rsidRPr="00D25A16" w:rsidRDefault="00D25A16" w:rsidP="00D25A16">
      <w:pPr>
        <w:rPr>
          <w:iCs/>
        </w:rPr>
      </w:pPr>
      <w:r>
        <w:rPr>
          <w:iCs/>
        </w:rPr>
        <w:t>• anti-capture governance;</w:t>
      </w:r>
    </w:p>
    <w:p w14:paraId="3D5F32C2" w14:textId="77777777" w:rsidR="00D25A16" w:rsidRPr="00D25A16" w:rsidRDefault="00D25A16" w:rsidP="00D25A16">
      <w:pPr>
        <w:rPr>
          <w:iCs/>
        </w:rPr>
      </w:pPr>
      <w:r>
        <w:rPr>
          <w:iCs/>
        </w:rPr>
        <w:t>• independent review where material;</w:t>
      </w:r>
    </w:p>
    <w:p w14:paraId="082B1798" w14:textId="77777777" w:rsidR="00D25A16" w:rsidRPr="00D25A16" w:rsidRDefault="00D25A16" w:rsidP="00D25A16">
      <w:pPr>
        <w:rPr>
          <w:iCs/>
        </w:rPr>
      </w:pPr>
      <w:r>
        <w:rPr>
          <w:iCs/>
        </w:rPr>
        <w:t>• the rule that the lowest unresolved gate controls the permitted claim.</w:t>
      </w:r>
    </w:p>
    <w:p w14:paraId="7834D0E5" w14:textId="77777777" w:rsidR="00D25A16" w:rsidRPr="00D25A16" w:rsidRDefault="00D25A16" w:rsidP="00D25A16">
      <w:pPr>
        <w:rPr>
          <w:iCs/>
        </w:rPr>
      </w:pPr>
      <w:r>
        <w:rPr>
          <w:iCs/>
        </w:rPr>
        <w:t>The purpose of territorial scaling is not to reproduce a brand.</w:t>
      </w:r>
    </w:p>
    <w:p w14:paraId="1D3EE79D" w14:textId="77777777" w:rsidR="00D25A16" w:rsidRDefault="00D25A16" w:rsidP="00D25A16">
      <w:pPr>
        <w:rPr>
          <w:iCs/>
        </w:rPr>
      </w:pPr>
      <w:r>
        <w:rPr>
          <w:iCs/>
        </w:rPr>
        <w:t>It is to increase the capacity of communities and living systems to regenerate under transparent, locally legitimate, evidence-bound, and legally responsible conditions.</w:t>
      </w:r>
    </w:p>
    <w:p w14:paraId="2AE3FCDA" w14:textId="293746AE" w:rsidR="001E1699" w:rsidRPr="001E1699" w:rsidRDefault="001E1699" w:rsidP="001E1699">
      <w:pPr>
        <w:pStyle w:val="Titolo1"/>
        <w:rPr>
          <w:rFonts w:ascii="Baskerville Old Face" w:hAnsi="Baskerville Old Face"/>
          <w:bCs/>
          <w:iCs/>
          <w:szCs w:val="24"/>
        </w:rPr>
      </w:pPr>
      <w:r>
        <w:rPr>
          <w:rFonts w:ascii="Baskerville Old Face" w:hAnsi="Baskerville Old Face"/>
          <w:bCs/>
          <w:iCs/>
        </w:rPr>
        <w:t>Public Value and Civic Claims Architecture</w:t>
      </w:r>
    </w:p>
    <w:p w14:paraId="0768001B" w14:textId="77777777" w:rsidR="001E1699" w:rsidRPr="001E1699" w:rsidRDefault="001E1699" w:rsidP="001E1699">
      <w:pPr>
        <w:rPr>
          <w:iCs/>
        </w:rPr>
      </w:pPr>
      <w:r>
        <w:rPr>
          <w:iCs/>
        </w:rPr>
        <w:t>Prometheus recognises that regenerative civic and territorial deployments may generate forms of value that are real, material, and institutionally relevant without being financial assets, investor rights, PRU value, RAP value, market price, revenue, collateral, or monetisable claims.</w:t>
      </w:r>
    </w:p>
    <w:p w14:paraId="3BD8B52B" w14:textId="77777777" w:rsidR="001E1699" w:rsidRPr="001E1699" w:rsidRDefault="001E1699" w:rsidP="001E1699">
      <w:pPr>
        <w:rPr>
          <w:iCs/>
        </w:rPr>
      </w:pPr>
      <w:r>
        <w:rPr>
          <w:iCs/>
        </w:rPr>
        <w:lastRenderedPageBreak/>
        <w:t>Public value may arise through improvements in ecological function, food access, productive capacity, education, resilience, institutional coordination, public-space quality, community participation, cultural continuity, administrative efficiency, public health determinants, and long-term territorial capacity.</w:t>
      </w:r>
    </w:p>
    <w:p w14:paraId="03AB16A8" w14:textId="77777777" w:rsidR="001E1699" w:rsidRPr="001E1699" w:rsidRDefault="001E1699" w:rsidP="001E1699">
      <w:pPr>
        <w:rPr>
          <w:iCs/>
        </w:rPr>
      </w:pPr>
      <w:r>
        <w:rPr>
          <w:iCs/>
        </w:rPr>
        <w:t>These forms of value shall be measured, reviewed, and reported through a distinct Public Value and Civic Claims Architecture.</w:t>
      </w:r>
    </w:p>
    <w:p w14:paraId="5590CAF3" w14:textId="77777777" w:rsidR="001E1699" w:rsidRPr="001E1699" w:rsidRDefault="001E1699" w:rsidP="001E1699">
      <w:pPr>
        <w:rPr>
          <w:iCs/>
        </w:rPr>
      </w:pPr>
      <w:r>
        <w:rPr>
          <w:iCs/>
        </w:rPr>
        <w:t>They shall not be automatically translated into financial value.</w:t>
      </w:r>
    </w:p>
    <w:p w14:paraId="2EC6B4A7" w14:textId="77777777" w:rsidR="001E1699" w:rsidRPr="001E1699" w:rsidRDefault="001E1699" w:rsidP="001E1699">
      <w:pPr>
        <w:rPr>
          <w:iCs/>
        </w:rPr>
      </w:pPr>
      <w:r>
        <w:rPr>
          <w:iCs/>
        </w:rPr>
        <w:t>The controlling distinction is:</w:t>
      </w:r>
    </w:p>
    <w:p w14:paraId="180D457C" w14:textId="77777777" w:rsidR="001E1699" w:rsidRPr="001E1699" w:rsidRDefault="001E1699" w:rsidP="001E1699">
      <w:pPr>
        <w:rPr>
          <w:iCs/>
        </w:rPr>
      </w:pPr>
      <w:r>
        <w:rPr>
          <w:iCs/>
        </w:rPr>
        <w:t>public value ≠ financial value;</w:t>
      </w:r>
    </w:p>
    <w:p w14:paraId="502F5F37" w14:textId="77777777" w:rsidR="001E1699" w:rsidRPr="001E1699" w:rsidRDefault="001E1699" w:rsidP="001E1699">
      <w:pPr>
        <w:rPr>
          <w:iCs/>
        </w:rPr>
      </w:pPr>
      <w:r>
        <w:rPr>
          <w:iCs/>
        </w:rPr>
        <w:t>public benefit ≠ investor return;</w:t>
      </w:r>
    </w:p>
    <w:p w14:paraId="4464B186" w14:textId="77777777" w:rsidR="001E1699" w:rsidRPr="001E1699" w:rsidRDefault="001E1699" w:rsidP="001E1699">
      <w:pPr>
        <w:rPr>
          <w:iCs/>
        </w:rPr>
      </w:pPr>
      <w:r>
        <w:rPr>
          <w:iCs/>
        </w:rPr>
        <w:t>programme activity ≠ programme outcome;</w:t>
      </w:r>
    </w:p>
    <w:p w14:paraId="65FB34C6" w14:textId="77777777" w:rsidR="001E1699" w:rsidRPr="001E1699" w:rsidRDefault="001E1699" w:rsidP="001E1699">
      <w:pPr>
        <w:rPr>
          <w:iCs/>
        </w:rPr>
      </w:pPr>
      <w:r>
        <w:rPr>
          <w:iCs/>
        </w:rPr>
        <w:t>programme outcome ≠ causal impact;</w:t>
      </w:r>
    </w:p>
    <w:p w14:paraId="71247AA0" w14:textId="77777777" w:rsidR="001E1699" w:rsidRPr="001E1699" w:rsidRDefault="001E1699" w:rsidP="001E1699">
      <w:pPr>
        <w:rPr>
          <w:iCs/>
        </w:rPr>
      </w:pPr>
      <w:r>
        <w:rPr>
          <w:iCs/>
        </w:rPr>
        <w:t>causal impact ≠ monetised benefit;</w:t>
      </w:r>
    </w:p>
    <w:p w14:paraId="1F813F24" w14:textId="77777777" w:rsidR="001E1699" w:rsidRPr="001E1699" w:rsidRDefault="001E1699" w:rsidP="001E1699">
      <w:pPr>
        <w:rPr>
          <w:iCs/>
        </w:rPr>
      </w:pPr>
      <w:r>
        <w:rPr>
          <w:iCs/>
        </w:rPr>
        <w:t>monetised benefit ≠ realised saving;</w:t>
      </w:r>
    </w:p>
    <w:p w14:paraId="3C601B06" w14:textId="77777777" w:rsidR="001E1699" w:rsidRPr="001E1699" w:rsidRDefault="001E1699" w:rsidP="001E1699">
      <w:pPr>
        <w:rPr>
          <w:iCs/>
        </w:rPr>
      </w:pPr>
      <w:r>
        <w:rPr>
          <w:iCs/>
        </w:rPr>
        <w:t>realised saving ≠ cash flow;</w:t>
      </w:r>
    </w:p>
    <w:p w14:paraId="4DF991F1" w14:textId="77777777" w:rsidR="001E1699" w:rsidRPr="001E1699" w:rsidRDefault="001E1699" w:rsidP="001E1699">
      <w:pPr>
        <w:rPr>
          <w:iCs/>
        </w:rPr>
      </w:pPr>
      <w:r>
        <w:rPr>
          <w:iCs/>
        </w:rPr>
        <w:t>cash flow ≠ investor right;</w:t>
      </w:r>
    </w:p>
    <w:p w14:paraId="7A609F71" w14:textId="77777777" w:rsidR="001E1699" w:rsidRPr="001E1699" w:rsidRDefault="001E1699" w:rsidP="001E1699">
      <w:pPr>
        <w:rPr>
          <w:iCs/>
        </w:rPr>
      </w:pPr>
      <w:r>
        <w:rPr>
          <w:iCs/>
        </w:rPr>
        <w:t>political aspiration ≠ verified result.</w:t>
      </w:r>
    </w:p>
    <w:p w14:paraId="67D1AA89" w14:textId="77777777" w:rsidR="001E1699" w:rsidRPr="001E1699" w:rsidRDefault="001E1699" w:rsidP="001E1699">
      <w:pPr>
        <w:rPr>
          <w:b/>
          <w:bCs/>
          <w:iCs/>
        </w:rPr>
      </w:pPr>
      <w:r>
        <w:rPr>
          <w:b/>
          <w:bCs/>
          <w:iCs/>
        </w:rPr>
        <w:t>Public Value Definition</w:t>
      </w:r>
    </w:p>
    <w:p w14:paraId="7188269A" w14:textId="77777777" w:rsidR="001E1699" w:rsidRPr="001E1699" w:rsidRDefault="001E1699" w:rsidP="001E1699">
      <w:pPr>
        <w:rPr>
          <w:iCs/>
        </w:rPr>
      </w:pPr>
      <w:r>
        <w:rPr>
          <w:iCs/>
        </w:rPr>
        <w:t>Public value is the evidenced improvement, protection, accessibility, resilience, fairness, functionality, or long-term capacity of a community, institution, territory, public resource, or living system that serves a legitimate public, community, ecological, educational, cultural, or intergenerational purpose.</w:t>
      </w:r>
    </w:p>
    <w:p w14:paraId="0F3DE42D" w14:textId="77777777" w:rsidR="001E1699" w:rsidRPr="001E1699" w:rsidRDefault="001E1699" w:rsidP="001E1699">
      <w:pPr>
        <w:rPr>
          <w:iCs/>
        </w:rPr>
      </w:pPr>
      <w:r>
        <w:rPr>
          <w:iCs/>
        </w:rPr>
        <w:t>Public value may be:</w:t>
      </w:r>
    </w:p>
    <w:p w14:paraId="54673A22" w14:textId="77777777" w:rsidR="001E1699" w:rsidRPr="001E1699" w:rsidRDefault="001E1699" w:rsidP="001E1699">
      <w:pPr>
        <w:rPr>
          <w:iCs/>
        </w:rPr>
      </w:pPr>
      <w:r>
        <w:rPr>
          <w:iCs/>
        </w:rPr>
        <w:t>• ecological;</w:t>
      </w:r>
    </w:p>
    <w:p w14:paraId="172E1580" w14:textId="77777777" w:rsidR="001E1699" w:rsidRPr="001E1699" w:rsidRDefault="001E1699" w:rsidP="001E1699">
      <w:pPr>
        <w:rPr>
          <w:iCs/>
        </w:rPr>
      </w:pPr>
      <w:r>
        <w:rPr>
          <w:iCs/>
        </w:rPr>
        <w:t>• productive;</w:t>
      </w:r>
    </w:p>
    <w:p w14:paraId="5DFB9F99" w14:textId="77777777" w:rsidR="001E1699" w:rsidRPr="001E1699" w:rsidRDefault="001E1699" w:rsidP="001E1699">
      <w:pPr>
        <w:rPr>
          <w:iCs/>
        </w:rPr>
      </w:pPr>
      <w:r>
        <w:rPr>
          <w:iCs/>
        </w:rPr>
        <w:lastRenderedPageBreak/>
        <w:t>• nutritional;</w:t>
      </w:r>
    </w:p>
    <w:p w14:paraId="19269118" w14:textId="77777777" w:rsidR="001E1699" w:rsidRPr="001E1699" w:rsidRDefault="001E1699" w:rsidP="001E1699">
      <w:pPr>
        <w:rPr>
          <w:iCs/>
        </w:rPr>
      </w:pPr>
      <w:r>
        <w:rPr>
          <w:iCs/>
        </w:rPr>
        <w:t>• educational;</w:t>
      </w:r>
    </w:p>
    <w:p w14:paraId="7798F765" w14:textId="77777777" w:rsidR="001E1699" w:rsidRPr="001E1699" w:rsidRDefault="001E1699" w:rsidP="001E1699">
      <w:pPr>
        <w:rPr>
          <w:iCs/>
        </w:rPr>
      </w:pPr>
      <w:r>
        <w:rPr>
          <w:iCs/>
        </w:rPr>
        <w:t>• social;</w:t>
      </w:r>
    </w:p>
    <w:p w14:paraId="4257C7F1" w14:textId="77777777" w:rsidR="001E1699" w:rsidRPr="001E1699" w:rsidRDefault="001E1699" w:rsidP="001E1699">
      <w:pPr>
        <w:rPr>
          <w:iCs/>
        </w:rPr>
      </w:pPr>
      <w:r>
        <w:rPr>
          <w:iCs/>
        </w:rPr>
        <w:t>• cultural;</w:t>
      </w:r>
    </w:p>
    <w:p w14:paraId="3C9E31E8" w14:textId="77777777" w:rsidR="001E1699" w:rsidRPr="001E1699" w:rsidRDefault="001E1699" w:rsidP="001E1699">
      <w:pPr>
        <w:rPr>
          <w:iCs/>
        </w:rPr>
      </w:pPr>
      <w:r>
        <w:rPr>
          <w:iCs/>
        </w:rPr>
        <w:t>• institutional;</w:t>
      </w:r>
    </w:p>
    <w:p w14:paraId="1BED6474" w14:textId="77777777" w:rsidR="001E1699" w:rsidRPr="001E1699" w:rsidRDefault="001E1699" w:rsidP="001E1699">
      <w:pPr>
        <w:rPr>
          <w:iCs/>
        </w:rPr>
      </w:pPr>
      <w:r>
        <w:rPr>
          <w:iCs/>
        </w:rPr>
        <w:t>• territorial;</w:t>
      </w:r>
    </w:p>
    <w:p w14:paraId="7D338171" w14:textId="77777777" w:rsidR="001E1699" w:rsidRPr="001E1699" w:rsidRDefault="001E1699" w:rsidP="001E1699">
      <w:pPr>
        <w:rPr>
          <w:iCs/>
        </w:rPr>
      </w:pPr>
      <w:r>
        <w:rPr>
          <w:iCs/>
        </w:rPr>
        <w:t>• resilience-related;</w:t>
      </w:r>
    </w:p>
    <w:p w14:paraId="3BF9BAF2" w14:textId="77777777" w:rsidR="001E1699" w:rsidRPr="001E1699" w:rsidRDefault="001E1699" w:rsidP="001E1699">
      <w:pPr>
        <w:rPr>
          <w:iCs/>
        </w:rPr>
      </w:pPr>
      <w:r>
        <w:rPr>
          <w:iCs/>
        </w:rPr>
        <w:t>• administrative;</w:t>
      </w:r>
    </w:p>
    <w:p w14:paraId="7685A928" w14:textId="77777777" w:rsidR="001E1699" w:rsidRPr="001E1699" w:rsidRDefault="001E1699" w:rsidP="001E1699">
      <w:pPr>
        <w:rPr>
          <w:iCs/>
        </w:rPr>
      </w:pPr>
      <w:r>
        <w:rPr>
          <w:iCs/>
        </w:rPr>
        <w:t>• fiscal;</w:t>
      </w:r>
    </w:p>
    <w:p w14:paraId="00B75C2C" w14:textId="77777777" w:rsidR="001E1699" w:rsidRPr="001E1699" w:rsidRDefault="001E1699" w:rsidP="001E1699">
      <w:pPr>
        <w:rPr>
          <w:iCs/>
        </w:rPr>
      </w:pPr>
      <w:r>
        <w:rPr>
          <w:iCs/>
        </w:rPr>
        <w:t>• health-supportive;</w:t>
      </w:r>
    </w:p>
    <w:p w14:paraId="1557A22F" w14:textId="77777777" w:rsidR="001E1699" w:rsidRPr="001E1699" w:rsidRDefault="001E1699" w:rsidP="001E1699">
      <w:pPr>
        <w:rPr>
          <w:iCs/>
        </w:rPr>
      </w:pPr>
      <w:r>
        <w:rPr>
          <w:iCs/>
        </w:rPr>
        <w:t>• intergenerational.</w:t>
      </w:r>
    </w:p>
    <w:p w14:paraId="5DF5A044" w14:textId="77777777" w:rsidR="001E1699" w:rsidRPr="001E1699" w:rsidRDefault="001E1699" w:rsidP="001E1699">
      <w:pPr>
        <w:rPr>
          <w:iCs/>
        </w:rPr>
      </w:pPr>
      <w:r>
        <w:rPr>
          <w:iCs/>
        </w:rPr>
        <w:t>Public value is not presumed merely because a project is public, charitable, ecological, educational, community-led, politically supported, grant-funded, nonprofit, volunteer-driven, or mission-aligned.</w:t>
      </w:r>
    </w:p>
    <w:p w14:paraId="33124914" w14:textId="77777777" w:rsidR="001E1699" w:rsidRPr="001E1699" w:rsidRDefault="001E1699" w:rsidP="001E1699">
      <w:pPr>
        <w:rPr>
          <w:iCs/>
        </w:rPr>
      </w:pPr>
      <w:r>
        <w:rPr>
          <w:iCs/>
        </w:rPr>
        <w:t>A public-purpose programme may fail.</w:t>
      </w:r>
    </w:p>
    <w:p w14:paraId="5F8A4381" w14:textId="77777777" w:rsidR="001E1699" w:rsidRPr="001E1699" w:rsidRDefault="001E1699" w:rsidP="001E1699">
      <w:pPr>
        <w:rPr>
          <w:iCs/>
        </w:rPr>
      </w:pPr>
      <w:r>
        <w:rPr>
          <w:iCs/>
        </w:rPr>
        <w:t>A community programme may produce uneven outcomes.</w:t>
      </w:r>
    </w:p>
    <w:p w14:paraId="564C9164" w14:textId="77777777" w:rsidR="001E1699" w:rsidRPr="001E1699" w:rsidRDefault="001E1699" w:rsidP="001E1699">
      <w:pPr>
        <w:rPr>
          <w:iCs/>
        </w:rPr>
      </w:pPr>
      <w:r>
        <w:rPr>
          <w:iCs/>
        </w:rPr>
        <w:t>A food forest may underperform.</w:t>
      </w:r>
    </w:p>
    <w:p w14:paraId="527287E3" w14:textId="77777777" w:rsidR="001E1699" w:rsidRPr="001E1699" w:rsidRDefault="001E1699" w:rsidP="001E1699">
      <w:pPr>
        <w:rPr>
          <w:iCs/>
        </w:rPr>
      </w:pPr>
      <w:r>
        <w:rPr>
          <w:iCs/>
        </w:rPr>
        <w:t>A school garden may not improve educational outcomes.</w:t>
      </w:r>
    </w:p>
    <w:p w14:paraId="0ED3F226" w14:textId="77777777" w:rsidR="001E1699" w:rsidRPr="001E1699" w:rsidRDefault="001E1699" w:rsidP="001E1699">
      <w:pPr>
        <w:rPr>
          <w:iCs/>
        </w:rPr>
      </w:pPr>
      <w:r>
        <w:rPr>
          <w:iCs/>
        </w:rPr>
        <w:t>A public investment may create costs without durable benefit.</w:t>
      </w:r>
    </w:p>
    <w:p w14:paraId="73FD57BF" w14:textId="77777777" w:rsidR="001E1699" w:rsidRPr="001E1699" w:rsidRDefault="001E1699" w:rsidP="001E1699">
      <w:pPr>
        <w:rPr>
          <w:iCs/>
        </w:rPr>
      </w:pPr>
      <w:r>
        <w:rPr>
          <w:iCs/>
        </w:rPr>
        <w:t>A popular project may lack measurable impact.</w:t>
      </w:r>
    </w:p>
    <w:p w14:paraId="591C2037" w14:textId="77777777" w:rsidR="001E1699" w:rsidRPr="001E1699" w:rsidRDefault="001E1699" w:rsidP="001E1699">
      <w:pPr>
        <w:rPr>
          <w:iCs/>
        </w:rPr>
      </w:pPr>
      <w:r>
        <w:rPr>
          <w:iCs/>
        </w:rPr>
        <w:t>Prometheus therefore treats public value as an evidence-governed proposition, not as an attribute conferred by intention.</w:t>
      </w:r>
    </w:p>
    <w:p w14:paraId="270CB220" w14:textId="77777777" w:rsidR="001E1699" w:rsidRPr="001E1699" w:rsidRDefault="001E1699" w:rsidP="001E1699">
      <w:pPr>
        <w:rPr>
          <w:b/>
          <w:bCs/>
          <w:iCs/>
        </w:rPr>
      </w:pPr>
      <w:r>
        <w:rPr>
          <w:b/>
          <w:bCs/>
          <w:iCs/>
        </w:rPr>
        <w:t>Public Value Domains</w:t>
      </w:r>
    </w:p>
    <w:p w14:paraId="2D1A4ECB" w14:textId="77777777" w:rsidR="001E1699" w:rsidRPr="001E1699" w:rsidRDefault="001E1699" w:rsidP="001E1699">
      <w:pPr>
        <w:rPr>
          <w:iCs/>
        </w:rPr>
      </w:pPr>
      <w:r>
        <w:rPr>
          <w:iCs/>
        </w:rPr>
        <w:t>Prometheus distinguishes the following public-value domains.</w:t>
      </w:r>
    </w:p>
    <w:p w14:paraId="654D7B10" w14:textId="77777777" w:rsidR="001E1699" w:rsidRPr="001E1699" w:rsidRDefault="001E1699" w:rsidP="001E1699">
      <w:pPr>
        <w:rPr>
          <w:b/>
          <w:bCs/>
          <w:iCs/>
        </w:rPr>
      </w:pPr>
      <w:r>
        <w:rPr>
          <w:b/>
          <w:bCs/>
          <w:iCs/>
        </w:rPr>
        <w:lastRenderedPageBreak/>
        <w:t>1. Ecological Public Value</w:t>
      </w:r>
    </w:p>
    <w:p w14:paraId="6877134A" w14:textId="77777777" w:rsidR="001E1699" w:rsidRPr="001E1699" w:rsidRDefault="001E1699" w:rsidP="001E1699">
      <w:pPr>
        <w:rPr>
          <w:iCs/>
        </w:rPr>
      </w:pPr>
      <w:r>
        <w:rPr>
          <w:iCs/>
        </w:rPr>
        <w:t>Ecological public value may include:</w:t>
      </w:r>
    </w:p>
    <w:p w14:paraId="3B2BEF1A" w14:textId="77777777" w:rsidR="001E1699" w:rsidRPr="001E1699" w:rsidRDefault="001E1699" w:rsidP="001E1699">
      <w:pPr>
        <w:rPr>
          <w:iCs/>
        </w:rPr>
      </w:pPr>
      <w:r>
        <w:rPr>
          <w:iCs/>
        </w:rPr>
        <w:t>• improved soil function;</w:t>
      </w:r>
    </w:p>
    <w:p w14:paraId="1F807D88" w14:textId="77777777" w:rsidR="001E1699" w:rsidRPr="001E1699" w:rsidRDefault="001E1699" w:rsidP="001E1699">
      <w:pPr>
        <w:rPr>
          <w:iCs/>
        </w:rPr>
      </w:pPr>
      <w:r>
        <w:rPr>
          <w:iCs/>
        </w:rPr>
        <w:t>• increased infiltration;</w:t>
      </w:r>
    </w:p>
    <w:p w14:paraId="1F5C9004" w14:textId="77777777" w:rsidR="001E1699" w:rsidRPr="001E1699" w:rsidRDefault="001E1699" w:rsidP="001E1699">
      <w:pPr>
        <w:rPr>
          <w:iCs/>
        </w:rPr>
      </w:pPr>
      <w:r>
        <w:rPr>
          <w:iCs/>
        </w:rPr>
        <w:t>• reduced erosion;</w:t>
      </w:r>
    </w:p>
    <w:p w14:paraId="3D0DB97A" w14:textId="77777777" w:rsidR="001E1699" w:rsidRPr="001E1699" w:rsidRDefault="001E1699" w:rsidP="001E1699">
      <w:pPr>
        <w:rPr>
          <w:iCs/>
        </w:rPr>
      </w:pPr>
      <w:r>
        <w:rPr>
          <w:iCs/>
        </w:rPr>
        <w:t>• improved water retention;</w:t>
      </w:r>
    </w:p>
    <w:p w14:paraId="529156DC" w14:textId="77777777" w:rsidR="001E1699" w:rsidRPr="001E1699" w:rsidRDefault="001E1699" w:rsidP="001E1699">
      <w:pPr>
        <w:rPr>
          <w:iCs/>
        </w:rPr>
      </w:pPr>
      <w:r>
        <w:rPr>
          <w:iCs/>
        </w:rPr>
        <w:t>• habitat formation;</w:t>
      </w:r>
    </w:p>
    <w:p w14:paraId="2CBE1216" w14:textId="77777777" w:rsidR="001E1699" w:rsidRPr="001E1699" w:rsidRDefault="001E1699" w:rsidP="001E1699">
      <w:pPr>
        <w:rPr>
          <w:iCs/>
        </w:rPr>
      </w:pPr>
      <w:r>
        <w:rPr>
          <w:iCs/>
        </w:rPr>
        <w:t>• functional biodiversity;</w:t>
      </w:r>
    </w:p>
    <w:p w14:paraId="12C89981" w14:textId="77777777" w:rsidR="001E1699" w:rsidRPr="001E1699" w:rsidRDefault="001E1699" w:rsidP="001E1699">
      <w:pPr>
        <w:rPr>
          <w:iCs/>
        </w:rPr>
      </w:pPr>
      <w:r>
        <w:rPr>
          <w:iCs/>
        </w:rPr>
        <w:t>• reduced bare-soil exposure;</w:t>
      </w:r>
    </w:p>
    <w:p w14:paraId="34B5B697" w14:textId="77777777" w:rsidR="001E1699" w:rsidRPr="001E1699" w:rsidRDefault="001E1699" w:rsidP="001E1699">
      <w:pPr>
        <w:rPr>
          <w:iCs/>
        </w:rPr>
      </w:pPr>
      <w:r>
        <w:rPr>
          <w:iCs/>
        </w:rPr>
        <w:t>• increased biomass cycling;</w:t>
      </w:r>
    </w:p>
    <w:p w14:paraId="3A2A98B2" w14:textId="77777777" w:rsidR="001E1699" w:rsidRPr="001E1699" w:rsidRDefault="001E1699" w:rsidP="001E1699">
      <w:pPr>
        <w:rPr>
          <w:iCs/>
        </w:rPr>
      </w:pPr>
      <w:r>
        <w:rPr>
          <w:iCs/>
        </w:rPr>
        <w:t>• ecological connectivity;</w:t>
      </w:r>
    </w:p>
    <w:p w14:paraId="0F30B657" w14:textId="77777777" w:rsidR="001E1699" w:rsidRPr="001E1699" w:rsidRDefault="001E1699" w:rsidP="001E1699">
      <w:pPr>
        <w:rPr>
          <w:iCs/>
        </w:rPr>
      </w:pPr>
      <w:r>
        <w:rPr>
          <w:iCs/>
        </w:rPr>
        <w:t>• reduced ecological vulnerability.</w:t>
      </w:r>
    </w:p>
    <w:p w14:paraId="5ACFDAA1" w14:textId="77777777" w:rsidR="001E1699" w:rsidRPr="001E1699" w:rsidRDefault="001E1699" w:rsidP="001E1699">
      <w:pPr>
        <w:rPr>
          <w:iCs/>
        </w:rPr>
      </w:pPr>
      <w:r>
        <w:rPr>
          <w:iCs/>
        </w:rPr>
        <w:t>Ecological public value shall be governed by ecological evidence and MRV.</w:t>
      </w:r>
    </w:p>
    <w:p w14:paraId="73034713" w14:textId="77777777" w:rsidR="001E1699" w:rsidRPr="001E1699" w:rsidRDefault="001E1699" w:rsidP="001E1699">
      <w:pPr>
        <w:rPr>
          <w:iCs/>
        </w:rPr>
      </w:pPr>
      <w:r>
        <w:rPr>
          <w:iCs/>
        </w:rPr>
        <w:t>It shall not be inferred solely from planting, land designation, species count, visual appearance, public approval, or programme participation.</w:t>
      </w:r>
    </w:p>
    <w:p w14:paraId="5FCA9604" w14:textId="77777777" w:rsidR="001E1699" w:rsidRPr="001E1699" w:rsidRDefault="001E1699" w:rsidP="001E1699">
      <w:pPr>
        <w:rPr>
          <w:b/>
          <w:bCs/>
          <w:iCs/>
        </w:rPr>
      </w:pPr>
      <w:r>
        <w:rPr>
          <w:b/>
          <w:bCs/>
          <w:iCs/>
        </w:rPr>
        <w:t>2. Food and Productive Public Value</w:t>
      </w:r>
    </w:p>
    <w:p w14:paraId="79EA09DE" w14:textId="77777777" w:rsidR="001E1699" w:rsidRPr="001E1699" w:rsidRDefault="001E1699" w:rsidP="001E1699">
      <w:pPr>
        <w:rPr>
          <w:iCs/>
        </w:rPr>
      </w:pPr>
      <w:r>
        <w:rPr>
          <w:iCs/>
        </w:rPr>
        <w:t>Food and productive public value may include:</w:t>
      </w:r>
    </w:p>
    <w:p w14:paraId="22897180" w14:textId="77777777" w:rsidR="001E1699" w:rsidRPr="001E1699" w:rsidRDefault="001E1699" w:rsidP="001E1699">
      <w:pPr>
        <w:rPr>
          <w:iCs/>
        </w:rPr>
      </w:pPr>
      <w:r>
        <w:rPr>
          <w:iCs/>
        </w:rPr>
        <w:t>• increased local food availability;</w:t>
      </w:r>
    </w:p>
    <w:p w14:paraId="0DD40C0D" w14:textId="77777777" w:rsidR="001E1699" w:rsidRPr="001E1699" w:rsidRDefault="001E1699" w:rsidP="001E1699">
      <w:pPr>
        <w:rPr>
          <w:iCs/>
        </w:rPr>
      </w:pPr>
      <w:r>
        <w:rPr>
          <w:iCs/>
        </w:rPr>
        <w:t>• improved seasonal continuity;</w:t>
      </w:r>
    </w:p>
    <w:p w14:paraId="1ADF0C51" w14:textId="77777777" w:rsidR="001E1699" w:rsidRPr="001E1699" w:rsidRDefault="001E1699" w:rsidP="001E1699">
      <w:pPr>
        <w:rPr>
          <w:iCs/>
        </w:rPr>
      </w:pPr>
      <w:r>
        <w:rPr>
          <w:iCs/>
        </w:rPr>
        <w:t>• diversified production;</w:t>
      </w:r>
    </w:p>
    <w:p w14:paraId="79E83EBD" w14:textId="77777777" w:rsidR="001E1699" w:rsidRPr="001E1699" w:rsidRDefault="001E1699" w:rsidP="001E1699">
      <w:pPr>
        <w:rPr>
          <w:iCs/>
        </w:rPr>
      </w:pPr>
      <w:r>
        <w:rPr>
          <w:iCs/>
        </w:rPr>
        <w:t>• nursery capacity;</w:t>
      </w:r>
    </w:p>
    <w:p w14:paraId="5DBBC528" w14:textId="77777777" w:rsidR="001E1699" w:rsidRPr="001E1699" w:rsidRDefault="001E1699" w:rsidP="001E1699">
      <w:pPr>
        <w:rPr>
          <w:iCs/>
        </w:rPr>
      </w:pPr>
      <w:r>
        <w:rPr>
          <w:iCs/>
        </w:rPr>
        <w:t>• seed and plant access;</w:t>
      </w:r>
    </w:p>
    <w:p w14:paraId="078769F9" w14:textId="77777777" w:rsidR="001E1699" w:rsidRPr="001E1699" w:rsidRDefault="001E1699" w:rsidP="001E1699">
      <w:pPr>
        <w:rPr>
          <w:iCs/>
        </w:rPr>
      </w:pPr>
      <w:r>
        <w:rPr>
          <w:iCs/>
        </w:rPr>
        <w:lastRenderedPageBreak/>
        <w:t>• reduced external-input dependency;</w:t>
      </w:r>
    </w:p>
    <w:p w14:paraId="70F93225" w14:textId="77777777" w:rsidR="001E1699" w:rsidRPr="001E1699" w:rsidRDefault="001E1699" w:rsidP="001E1699">
      <w:pPr>
        <w:rPr>
          <w:iCs/>
        </w:rPr>
      </w:pPr>
      <w:r>
        <w:rPr>
          <w:iCs/>
        </w:rPr>
        <w:t>• improved productive resilience;</w:t>
      </w:r>
    </w:p>
    <w:p w14:paraId="2305BA97" w14:textId="77777777" w:rsidR="001E1699" w:rsidRPr="001E1699" w:rsidRDefault="001E1699" w:rsidP="001E1699">
      <w:pPr>
        <w:rPr>
          <w:iCs/>
        </w:rPr>
      </w:pPr>
      <w:r>
        <w:rPr>
          <w:iCs/>
        </w:rPr>
        <w:t>• strengthened local processing or distribution;</w:t>
      </w:r>
    </w:p>
    <w:p w14:paraId="2DD40427" w14:textId="77777777" w:rsidR="001E1699" w:rsidRPr="001E1699" w:rsidRDefault="001E1699" w:rsidP="001E1699">
      <w:pPr>
        <w:rPr>
          <w:iCs/>
        </w:rPr>
      </w:pPr>
      <w:r>
        <w:rPr>
          <w:iCs/>
        </w:rPr>
        <w:t>• increased community access to productive land.</w:t>
      </w:r>
    </w:p>
    <w:p w14:paraId="39B02914" w14:textId="77777777" w:rsidR="001E1699" w:rsidRPr="001E1699" w:rsidRDefault="001E1699" w:rsidP="001E1699">
      <w:pPr>
        <w:rPr>
          <w:iCs/>
        </w:rPr>
      </w:pPr>
      <w:r>
        <w:rPr>
          <w:iCs/>
        </w:rPr>
        <w:t>Food production shall be measured in defined units and periods.</w:t>
      </w:r>
    </w:p>
    <w:p w14:paraId="3624C719" w14:textId="77777777" w:rsidR="001E1699" w:rsidRPr="001E1699" w:rsidRDefault="001E1699" w:rsidP="001E1699">
      <w:pPr>
        <w:rPr>
          <w:iCs/>
        </w:rPr>
      </w:pPr>
      <w:r>
        <w:rPr>
          <w:iCs/>
        </w:rPr>
        <w:t>Food security shall not be inferred from gross production alone.</w:t>
      </w:r>
    </w:p>
    <w:p w14:paraId="3BF6D3F6" w14:textId="77777777" w:rsidR="001E1699" w:rsidRPr="001E1699" w:rsidRDefault="001E1699" w:rsidP="001E1699">
      <w:pPr>
        <w:rPr>
          <w:iCs/>
        </w:rPr>
      </w:pPr>
      <w:r>
        <w:rPr>
          <w:iCs/>
        </w:rPr>
        <w:t>Claims concerning food access shall distinguish:</w:t>
      </w:r>
    </w:p>
    <w:p w14:paraId="072E61F5" w14:textId="77777777" w:rsidR="001E1699" w:rsidRPr="001E1699" w:rsidRDefault="001E1699" w:rsidP="001E1699">
      <w:pPr>
        <w:rPr>
          <w:iCs/>
        </w:rPr>
      </w:pPr>
      <w:r>
        <w:rPr>
          <w:iCs/>
        </w:rPr>
        <w:t>• food produced;</w:t>
      </w:r>
    </w:p>
    <w:p w14:paraId="1970A276" w14:textId="77777777" w:rsidR="001E1699" w:rsidRPr="001E1699" w:rsidRDefault="001E1699" w:rsidP="001E1699">
      <w:pPr>
        <w:rPr>
          <w:iCs/>
        </w:rPr>
      </w:pPr>
      <w:r>
        <w:rPr>
          <w:iCs/>
        </w:rPr>
        <w:t>• food harvested;</w:t>
      </w:r>
    </w:p>
    <w:p w14:paraId="11155406" w14:textId="77777777" w:rsidR="001E1699" w:rsidRPr="001E1699" w:rsidRDefault="001E1699" w:rsidP="001E1699">
      <w:pPr>
        <w:rPr>
          <w:iCs/>
        </w:rPr>
      </w:pPr>
      <w:r>
        <w:rPr>
          <w:iCs/>
        </w:rPr>
        <w:t>• food distributed;</w:t>
      </w:r>
    </w:p>
    <w:p w14:paraId="7A4524C5" w14:textId="77777777" w:rsidR="001E1699" w:rsidRPr="001E1699" w:rsidRDefault="001E1699" w:rsidP="001E1699">
      <w:pPr>
        <w:rPr>
          <w:iCs/>
        </w:rPr>
      </w:pPr>
      <w:r>
        <w:rPr>
          <w:iCs/>
        </w:rPr>
        <w:t>• food consumed;</w:t>
      </w:r>
    </w:p>
    <w:p w14:paraId="49A09B6B" w14:textId="77777777" w:rsidR="001E1699" w:rsidRPr="001E1699" w:rsidRDefault="001E1699" w:rsidP="001E1699">
      <w:pPr>
        <w:rPr>
          <w:iCs/>
        </w:rPr>
      </w:pPr>
      <w:r>
        <w:rPr>
          <w:iCs/>
        </w:rPr>
        <w:t>• people reached;</w:t>
      </w:r>
    </w:p>
    <w:p w14:paraId="31772978" w14:textId="77777777" w:rsidR="001E1699" w:rsidRPr="001E1699" w:rsidRDefault="001E1699" w:rsidP="001E1699">
      <w:pPr>
        <w:rPr>
          <w:iCs/>
        </w:rPr>
      </w:pPr>
      <w:r>
        <w:rPr>
          <w:iCs/>
        </w:rPr>
        <w:t>• frequency of access;</w:t>
      </w:r>
    </w:p>
    <w:p w14:paraId="437EB304" w14:textId="77777777" w:rsidR="001E1699" w:rsidRPr="001E1699" w:rsidRDefault="001E1699" w:rsidP="001E1699">
      <w:pPr>
        <w:rPr>
          <w:iCs/>
        </w:rPr>
      </w:pPr>
      <w:r>
        <w:rPr>
          <w:iCs/>
        </w:rPr>
        <w:t>• nutritional relevance;</w:t>
      </w:r>
    </w:p>
    <w:p w14:paraId="6EA672CC" w14:textId="77777777" w:rsidR="001E1699" w:rsidRPr="001E1699" w:rsidRDefault="001E1699" w:rsidP="001E1699">
      <w:pPr>
        <w:rPr>
          <w:iCs/>
        </w:rPr>
      </w:pPr>
      <w:r>
        <w:rPr>
          <w:iCs/>
        </w:rPr>
        <w:t>• seasonal continuity;</w:t>
      </w:r>
    </w:p>
    <w:p w14:paraId="028EEDDB" w14:textId="77777777" w:rsidR="001E1699" w:rsidRPr="001E1699" w:rsidRDefault="001E1699" w:rsidP="001E1699">
      <w:pPr>
        <w:rPr>
          <w:iCs/>
        </w:rPr>
      </w:pPr>
      <w:r>
        <w:rPr>
          <w:iCs/>
        </w:rPr>
        <w:t>• affordability;</w:t>
      </w:r>
    </w:p>
    <w:p w14:paraId="404793D8" w14:textId="77777777" w:rsidR="001E1699" w:rsidRPr="001E1699" w:rsidRDefault="001E1699" w:rsidP="001E1699">
      <w:pPr>
        <w:rPr>
          <w:iCs/>
        </w:rPr>
      </w:pPr>
      <w:r>
        <w:rPr>
          <w:iCs/>
        </w:rPr>
        <w:t>• reliability.</w:t>
      </w:r>
    </w:p>
    <w:p w14:paraId="14FFA289" w14:textId="77777777" w:rsidR="001E1699" w:rsidRPr="001E1699" w:rsidRDefault="001E1699" w:rsidP="001E1699">
      <w:pPr>
        <w:rPr>
          <w:b/>
          <w:bCs/>
          <w:iCs/>
        </w:rPr>
      </w:pPr>
      <w:r>
        <w:rPr>
          <w:b/>
          <w:bCs/>
          <w:iCs/>
        </w:rPr>
        <w:t>3. Educational Public Value</w:t>
      </w:r>
    </w:p>
    <w:p w14:paraId="2E0B1CD0" w14:textId="77777777" w:rsidR="001E1699" w:rsidRPr="001E1699" w:rsidRDefault="001E1699" w:rsidP="001E1699">
      <w:pPr>
        <w:rPr>
          <w:iCs/>
        </w:rPr>
      </w:pPr>
      <w:r>
        <w:rPr>
          <w:iCs/>
        </w:rPr>
        <w:t>Educational public value may include:</w:t>
      </w:r>
    </w:p>
    <w:p w14:paraId="7B5D367E" w14:textId="77777777" w:rsidR="001E1699" w:rsidRPr="001E1699" w:rsidRDefault="001E1699" w:rsidP="001E1699">
      <w:pPr>
        <w:rPr>
          <w:iCs/>
        </w:rPr>
      </w:pPr>
      <w:r>
        <w:rPr>
          <w:iCs/>
        </w:rPr>
        <w:t>• ecological literacy;</w:t>
      </w:r>
    </w:p>
    <w:p w14:paraId="4200854C" w14:textId="77777777" w:rsidR="001E1699" w:rsidRPr="001E1699" w:rsidRDefault="001E1699" w:rsidP="001E1699">
      <w:pPr>
        <w:rPr>
          <w:iCs/>
        </w:rPr>
      </w:pPr>
      <w:r>
        <w:rPr>
          <w:iCs/>
        </w:rPr>
        <w:t>• practical skills;</w:t>
      </w:r>
    </w:p>
    <w:p w14:paraId="29068276" w14:textId="77777777" w:rsidR="001E1699" w:rsidRPr="001E1699" w:rsidRDefault="001E1699" w:rsidP="001E1699">
      <w:pPr>
        <w:rPr>
          <w:iCs/>
        </w:rPr>
      </w:pPr>
      <w:r>
        <w:rPr>
          <w:iCs/>
        </w:rPr>
        <w:t>• scientific observation;</w:t>
      </w:r>
    </w:p>
    <w:p w14:paraId="79C7B823" w14:textId="77777777" w:rsidR="001E1699" w:rsidRPr="001E1699" w:rsidRDefault="001E1699" w:rsidP="001E1699">
      <w:pPr>
        <w:rPr>
          <w:iCs/>
        </w:rPr>
      </w:pPr>
      <w:r>
        <w:rPr>
          <w:iCs/>
        </w:rPr>
        <w:lastRenderedPageBreak/>
        <w:t>• food-system knowledge;</w:t>
      </w:r>
    </w:p>
    <w:p w14:paraId="7DF01DA8" w14:textId="77777777" w:rsidR="001E1699" w:rsidRPr="001E1699" w:rsidRDefault="001E1699" w:rsidP="001E1699">
      <w:pPr>
        <w:rPr>
          <w:iCs/>
        </w:rPr>
      </w:pPr>
      <w:r>
        <w:rPr>
          <w:iCs/>
        </w:rPr>
        <w:t>• stewardship competence;</w:t>
      </w:r>
    </w:p>
    <w:p w14:paraId="7FAEBB7A" w14:textId="77777777" w:rsidR="001E1699" w:rsidRPr="001E1699" w:rsidRDefault="001E1699" w:rsidP="001E1699">
      <w:pPr>
        <w:rPr>
          <w:iCs/>
        </w:rPr>
      </w:pPr>
      <w:r>
        <w:rPr>
          <w:iCs/>
        </w:rPr>
        <w:t>• student participation;</w:t>
      </w:r>
    </w:p>
    <w:p w14:paraId="6D5B247D" w14:textId="77777777" w:rsidR="001E1699" w:rsidRPr="001E1699" w:rsidRDefault="001E1699" w:rsidP="001E1699">
      <w:pPr>
        <w:rPr>
          <w:iCs/>
        </w:rPr>
      </w:pPr>
      <w:r>
        <w:rPr>
          <w:iCs/>
        </w:rPr>
        <w:t>• teacher capacity;</w:t>
      </w:r>
    </w:p>
    <w:p w14:paraId="5C93C246" w14:textId="77777777" w:rsidR="001E1699" w:rsidRPr="001E1699" w:rsidRDefault="001E1699" w:rsidP="001E1699">
      <w:pPr>
        <w:rPr>
          <w:iCs/>
        </w:rPr>
      </w:pPr>
      <w:r>
        <w:rPr>
          <w:iCs/>
        </w:rPr>
        <w:t>• curriculum integration;</w:t>
      </w:r>
    </w:p>
    <w:p w14:paraId="2B90E2CE" w14:textId="77777777" w:rsidR="001E1699" w:rsidRPr="001E1699" w:rsidRDefault="001E1699" w:rsidP="001E1699">
      <w:pPr>
        <w:rPr>
          <w:iCs/>
        </w:rPr>
      </w:pPr>
      <w:r>
        <w:rPr>
          <w:iCs/>
        </w:rPr>
        <w:t>• community learning;</w:t>
      </w:r>
    </w:p>
    <w:p w14:paraId="7059B779" w14:textId="77777777" w:rsidR="001E1699" w:rsidRPr="001E1699" w:rsidRDefault="001E1699" w:rsidP="001E1699">
      <w:pPr>
        <w:rPr>
          <w:iCs/>
        </w:rPr>
      </w:pPr>
      <w:r>
        <w:rPr>
          <w:iCs/>
        </w:rPr>
        <w:t>• vocational pathways.</w:t>
      </w:r>
    </w:p>
    <w:p w14:paraId="3CE09777" w14:textId="77777777" w:rsidR="001E1699" w:rsidRPr="001E1699" w:rsidRDefault="001E1699" w:rsidP="001E1699">
      <w:pPr>
        <w:rPr>
          <w:iCs/>
        </w:rPr>
      </w:pPr>
      <w:r>
        <w:rPr>
          <w:iCs/>
        </w:rPr>
        <w:t>Participation in a garden, food forest, nursery, or outdoor programme does not by itself demonstrate educational improvement.</w:t>
      </w:r>
    </w:p>
    <w:p w14:paraId="0F1F8979" w14:textId="77777777" w:rsidR="001E1699" w:rsidRPr="001E1699" w:rsidRDefault="001E1699" w:rsidP="001E1699">
      <w:pPr>
        <w:rPr>
          <w:iCs/>
        </w:rPr>
      </w:pPr>
      <w:r>
        <w:rPr>
          <w:iCs/>
        </w:rPr>
        <w:t>Educational claims require defined outcomes, age-appropriate methods, safeguarding, baseline or comparison where appropriate, and explicit limits on causal interpretation.</w:t>
      </w:r>
    </w:p>
    <w:p w14:paraId="47E9A73F" w14:textId="77777777" w:rsidR="001E1699" w:rsidRPr="001E1699" w:rsidRDefault="001E1699" w:rsidP="001E1699">
      <w:pPr>
        <w:rPr>
          <w:b/>
          <w:bCs/>
          <w:iCs/>
        </w:rPr>
      </w:pPr>
      <w:r>
        <w:rPr>
          <w:b/>
          <w:bCs/>
          <w:iCs/>
        </w:rPr>
        <w:t>4. Social and Community Public Value</w:t>
      </w:r>
    </w:p>
    <w:p w14:paraId="69C1EFE1" w14:textId="77777777" w:rsidR="001E1699" w:rsidRPr="001E1699" w:rsidRDefault="001E1699" w:rsidP="001E1699">
      <w:pPr>
        <w:rPr>
          <w:iCs/>
        </w:rPr>
      </w:pPr>
      <w:r>
        <w:rPr>
          <w:iCs/>
        </w:rPr>
        <w:t>Social and community public value may include:</w:t>
      </w:r>
    </w:p>
    <w:p w14:paraId="501C7C54" w14:textId="77777777" w:rsidR="001E1699" w:rsidRPr="001E1699" w:rsidRDefault="001E1699" w:rsidP="001E1699">
      <w:pPr>
        <w:rPr>
          <w:iCs/>
        </w:rPr>
      </w:pPr>
      <w:r>
        <w:rPr>
          <w:iCs/>
        </w:rPr>
        <w:t>• participation;</w:t>
      </w:r>
    </w:p>
    <w:p w14:paraId="6FDA8A70" w14:textId="77777777" w:rsidR="001E1699" w:rsidRPr="001E1699" w:rsidRDefault="001E1699" w:rsidP="001E1699">
      <w:pPr>
        <w:rPr>
          <w:iCs/>
        </w:rPr>
      </w:pPr>
      <w:r>
        <w:rPr>
          <w:iCs/>
        </w:rPr>
        <w:t>• trust-building;</w:t>
      </w:r>
    </w:p>
    <w:p w14:paraId="2DFDE86B" w14:textId="77777777" w:rsidR="001E1699" w:rsidRPr="001E1699" w:rsidRDefault="001E1699" w:rsidP="001E1699">
      <w:pPr>
        <w:rPr>
          <w:iCs/>
        </w:rPr>
      </w:pPr>
      <w:r>
        <w:rPr>
          <w:iCs/>
        </w:rPr>
        <w:t>• intergenerational exchange;</w:t>
      </w:r>
    </w:p>
    <w:p w14:paraId="00CA22EC" w14:textId="77777777" w:rsidR="001E1699" w:rsidRPr="001E1699" w:rsidRDefault="001E1699" w:rsidP="001E1699">
      <w:pPr>
        <w:rPr>
          <w:iCs/>
        </w:rPr>
      </w:pPr>
      <w:r>
        <w:rPr>
          <w:iCs/>
        </w:rPr>
        <w:t>• volunteer continuity;</w:t>
      </w:r>
    </w:p>
    <w:p w14:paraId="65AA673D" w14:textId="77777777" w:rsidR="001E1699" w:rsidRPr="001E1699" w:rsidRDefault="001E1699" w:rsidP="001E1699">
      <w:pPr>
        <w:rPr>
          <w:iCs/>
        </w:rPr>
      </w:pPr>
      <w:r>
        <w:rPr>
          <w:iCs/>
        </w:rPr>
        <w:t>• local cooperation;</w:t>
      </w:r>
    </w:p>
    <w:p w14:paraId="55476F25" w14:textId="77777777" w:rsidR="001E1699" w:rsidRPr="001E1699" w:rsidRDefault="001E1699" w:rsidP="001E1699">
      <w:pPr>
        <w:rPr>
          <w:iCs/>
        </w:rPr>
      </w:pPr>
      <w:r>
        <w:rPr>
          <w:iCs/>
        </w:rPr>
        <w:t>• conflict-resolution capacity;</w:t>
      </w:r>
    </w:p>
    <w:p w14:paraId="307FB788" w14:textId="77777777" w:rsidR="001E1699" w:rsidRPr="001E1699" w:rsidRDefault="001E1699" w:rsidP="001E1699">
      <w:pPr>
        <w:rPr>
          <w:iCs/>
        </w:rPr>
      </w:pPr>
      <w:r>
        <w:rPr>
          <w:iCs/>
        </w:rPr>
        <w:t>• inclusion;</w:t>
      </w:r>
    </w:p>
    <w:p w14:paraId="2EB0B51F" w14:textId="77777777" w:rsidR="001E1699" w:rsidRPr="001E1699" w:rsidRDefault="001E1699" w:rsidP="001E1699">
      <w:pPr>
        <w:rPr>
          <w:iCs/>
        </w:rPr>
      </w:pPr>
      <w:r>
        <w:rPr>
          <w:iCs/>
        </w:rPr>
        <w:t>• community stewardship;</w:t>
      </w:r>
    </w:p>
    <w:p w14:paraId="4C21427F" w14:textId="77777777" w:rsidR="001E1699" w:rsidRPr="001E1699" w:rsidRDefault="001E1699" w:rsidP="001E1699">
      <w:pPr>
        <w:rPr>
          <w:iCs/>
        </w:rPr>
      </w:pPr>
      <w:r>
        <w:rPr>
          <w:iCs/>
        </w:rPr>
        <w:t>• access to shared spaces;</w:t>
      </w:r>
    </w:p>
    <w:p w14:paraId="3300F2FB" w14:textId="77777777" w:rsidR="001E1699" w:rsidRPr="001E1699" w:rsidRDefault="001E1699" w:rsidP="001E1699">
      <w:pPr>
        <w:rPr>
          <w:iCs/>
        </w:rPr>
      </w:pPr>
      <w:r>
        <w:rPr>
          <w:iCs/>
        </w:rPr>
        <w:t>• reduced social isolation.</w:t>
      </w:r>
    </w:p>
    <w:p w14:paraId="46764FCA" w14:textId="77777777" w:rsidR="001E1699" w:rsidRPr="001E1699" w:rsidRDefault="001E1699" w:rsidP="001E1699">
      <w:pPr>
        <w:rPr>
          <w:iCs/>
        </w:rPr>
      </w:pPr>
      <w:r>
        <w:rPr>
          <w:iCs/>
        </w:rPr>
        <w:lastRenderedPageBreak/>
        <w:t>Attendance, membership, event counts, social-media engagement, volunteer hours, or testimonials are outputs or observations.</w:t>
      </w:r>
    </w:p>
    <w:p w14:paraId="43DFD299" w14:textId="77777777" w:rsidR="001E1699" w:rsidRPr="001E1699" w:rsidRDefault="001E1699" w:rsidP="001E1699">
      <w:pPr>
        <w:rPr>
          <w:iCs/>
        </w:rPr>
      </w:pPr>
      <w:r>
        <w:rPr>
          <w:iCs/>
        </w:rPr>
        <w:t>They are not sufficient evidence of social cohesion, reduced loneliness, community resilience, crime reduction, or institutional trust.</w:t>
      </w:r>
    </w:p>
    <w:p w14:paraId="7C9F05BB" w14:textId="77777777" w:rsidR="001E1699" w:rsidRPr="001E1699" w:rsidRDefault="001E1699" w:rsidP="001E1699">
      <w:pPr>
        <w:rPr>
          <w:b/>
          <w:bCs/>
          <w:iCs/>
        </w:rPr>
      </w:pPr>
      <w:r>
        <w:rPr>
          <w:b/>
          <w:bCs/>
          <w:iCs/>
        </w:rPr>
        <w:t>5. Health-Supportive Public Value</w:t>
      </w:r>
    </w:p>
    <w:p w14:paraId="7BABC214" w14:textId="77777777" w:rsidR="001E1699" w:rsidRPr="001E1699" w:rsidRDefault="001E1699" w:rsidP="001E1699">
      <w:pPr>
        <w:rPr>
          <w:iCs/>
        </w:rPr>
      </w:pPr>
      <w:r>
        <w:rPr>
          <w:iCs/>
        </w:rPr>
        <w:t>Health-supportive public value may include changes in access to nutritious food, physical activity opportunities, restorative environments, social connection, exposure to nature, and health-promoting routines.</w:t>
      </w:r>
    </w:p>
    <w:p w14:paraId="07416FE2" w14:textId="77777777" w:rsidR="001E1699" w:rsidRPr="001E1699" w:rsidRDefault="001E1699" w:rsidP="001E1699">
      <w:pPr>
        <w:rPr>
          <w:iCs/>
        </w:rPr>
      </w:pPr>
      <w:r>
        <w:rPr>
          <w:iCs/>
        </w:rPr>
        <w:t>Prometheus does not treat such programmes as medical treatment unless they are delivered and evaluated within an applicable clinical, ethical, professional, and legal framework.</w:t>
      </w:r>
    </w:p>
    <w:p w14:paraId="746DD2E4" w14:textId="77777777" w:rsidR="001E1699" w:rsidRPr="001E1699" w:rsidRDefault="001E1699" w:rsidP="001E1699">
      <w:pPr>
        <w:rPr>
          <w:iCs/>
        </w:rPr>
      </w:pPr>
      <w:r>
        <w:rPr>
          <w:iCs/>
        </w:rPr>
        <w:t>The following claims require heightened evidence and review:</w:t>
      </w:r>
    </w:p>
    <w:p w14:paraId="344071F6" w14:textId="77777777" w:rsidR="001E1699" w:rsidRPr="001E1699" w:rsidRDefault="001E1699" w:rsidP="001E1699">
      <w:pPr>
        <w:rPr>
          <w:iCs/>
        </w:rPr>
      </w:pPr>
      <w:r>
        <w:rPr>
          <w:iCs/>
        </w:rPr>
        <w:t>• prevention or reversal of disease;</w:t>
      </w:r>
    </w:p>
    <w:p w14:paraId="2760AB08" w14:textId="77777777" w:rsidR="001E1699" w:rsidRPr="001E1699" w:rsidRDefault="001E1699" w:rsidP="001E1699">
      <w:pPr>
        <w:rPr>
          <w:iCs/>
        </w:rPr>
      </w:pPr>
      <w:r>
        <w:rPr>
          <w:iCs/>
        </w:rPr>
        <w:t>• therapeutic effect;</w:t>
      </w:r>
    </w:p>
    <w:p w14:paraId="428E2261" w14:textId="77777777" w:rsidR="001E1699" w:rsidRPr="001E1699" w:rsidRDefault="001E1699" w:rsidP="001E1699">
      <w:pPr>
        <w:rPr>
          <w:iCs/>
        </w:rPr>
      </w:pPr>
      <w:r>
        <w:rPr>
          <w:iCs/>
        </w:rPr>
        <w:t>• reduction in hospitalisation;</w:t>
      </w:r>
    </w:p>
    <w:p w14:paraId="61C9C039" w14:textId="77777777" w:rsidR="001E1699" w:rsidRPr="001E1699" w:rsidRDefault="001E1699" w:rsidP="001E1699">
      <w:pPr>
        <w:rPr>
          <w:iCs/>
        </w:rPr>
      </w:pPr>
      <w:r>
        <w:rPr>
          <w:iCs/>
        </w:rPr>
        <w:t>• reduction in medication;</w:t>
      </w:r>
    </w:p>
    <w:p w14:paraId="13E03482" w14:textId="77777777" w:rsidR="001E1699" w:rsidRPr="001E1699" w:rsidRDefault="001E1699" w:rsidP="001E1699">
      <w:pPr>
        <w:rPr>
          <w:iCs/>
        </w:rPr>
      </w:pPr>
      <w:r>
        <w:rPr>
          <w:iCs/>
        </w:rPr>
        <w:t>• improved mental-health diagnosis;</w:t>
      </w:r>
    </w:p>
    <w:p w14:paraId="1B4B24FD" w14:textId="77777777" w:rsidR="001E1699" w:rsidRPr="001E1699" w:rsidRDefault="001E1699" w:rsidP="001E1699">
      <w:pPr>
        <w:rPr>
          <w:iCs/>
        </w:rPr>
      </w:pPr>
      <w:r>
        <w:rPr>
          <w:iCs/>
        </w:rPr>
        <w:t>• reduced mortality;</w:t>
      </w:r>
    </w:p>
    <w:p w14:paraId="2CD6B582" w14:textId="77777777" w:rsidR="001E1699" w:rsidRPr="001E1699" w:rsidRDefault="001E1699" w:rsidP="001E1699">
      <w:pPr>
        <w:rPr>
          <w:iCs/>
        </w:rPr>
      </w:pPr>
      <w:r>
        <w:rPr>
          <w:iCs/>
        </w:rPr>
        <w:t>• reduced recidivism;</w:t>
      </w:r>
    </w:p>
    <w:p w14:paraId="43FE0D86" w14:textId="77777777" w:rsidR="001E1699" w:rsidRPr="001E1699" w:rsidRDefault="001E1699" w:rsidP="001E1699">
      <w:pPr>
        <w:rPr>
          <w:iCs/>
        </w:rPr>
      </w:pPr>
      <w:r>
        <w:rPr>
          <w:iCs/>
        </w:rPr>
        <w:t>• reduced violence;</w:t>
      </w:r>
    </w:p>
    <w:p w14:paraId="0459AA98" w14:textId="77777777" w:rsidR="001E1699" w:rsidRPr="001E1699" w:rsidRDefault="001E1699" w:rsidP="001E1699">
      <w:pPr>
        <w:rPr>
          <w:iCs/>
        </w:rPr>
      </w:pPr>
      <w:r>
        <w:rPr>
          <w:iCs/>
        </w:rPr>
        <w:t>• clinical cost savings.</w:t>
      </w:r>
    </w:p>
    <w:p w14:paraId="7EF245AF" w14:textId="77777777" w:rsidR="001E1699" w:rsidRPr="001E1699" w:rsidRDefault="001E1699" w:rsidP="001E1699">
      <w:pPr>
        <w:rPr>
          <w:iCs/>
        </w:rPr>
      </w:pPr>
      <w:r>
        <w:rPr>
          <w:iCs/>
        </w:rPr>
        <w:t>Health-supportive conditions may be reported as programme characteristics.</w:t>
      </w:r>
    </w:p>
    <w:p w14:paraId="2F683AD1" w14:textId="77777777" w:rsidR="001E1699" w:rsidRPr="001E1699" w:rsidRDefault="001E1699" w:rsidP="001E1699">
      <w:pPr>
        <w:rPr>
          <w:iCs/>
        </w:rPr>
      </w:pPr>
      <w:r>
        <w:rPr>
          <w:iCs/>
        </w:rPr>
        <w:t>Clinical outcomes require clinical-quality evidence.</w:t>
      </w:r>
    </w:p>
    <w:p w14:paraId="4CA541A9" w14:textId="77777777" w:rsidR="001E1699" w:rsidRPr="001E1699" w:rsidRDefault="001E1699" w:rsidP="001E1699">
      <w:pPr>
        <w:rPr>
          <w:b/>
          <w:bCs/>
          <w:iCs/>
        </w:rPr>
      </w:pPr>
      <w:r>
        <w:rPr>
          <w:b/>
          <w:bCs/>
          <w:iCs/>
        </w:rPr>
        <w:t>6. Resilience and Territorial Public Value</w:t>
      </w:r>
    </w:p>
    <w:p w14:paraId="7AD4D326" w14:textId="77777777" w:rsidR="001E1699" w:rsidRPr="001E1699" w:rsidRDefault="001E1699" w:rsidP="001E1699">
      <w:pPr>
        <w:rPr>
          <w:iCs/>
        </w:rPr>
      </w:pPr>
      <w:r>
        <w:rPr>
          <w:iCs/>
        </w:rPr>
        <w:t>Resilience value may include:</w:t>
      </w:r>
    </w:p>
    <w:p w14:paraId="51B54214" w14:textId="77777777" w:rsidR="001E1699" w:rsidRPr="001E1699" w:rsidRDefault="001E1699" w:rsidP="001E1699">
      <w:pPr>
        <w:rPr>
          <w:iCs/>
        </w:rPr>
      </w:pPr>
      <w:r>
        <w:rPr>
          <w:iCs/>
        </w:rPr>
        <w:lastRenderedPageBreak/>
        <w:t>• improved drought preparedness;</w:t>
      </w:r>
    </w:p>
    <w:p w14:paraId="31B4DB0C" w14:textId="77777777" w:rsidR="001E1699" w:rsidRPr="001E1699" w:rsidRDefault="001E1699" w:rsidP="001E1699">
      <w:pPr>
        <w:rPr>
          <w:iCs/>
        </w:rPr>
      </w:pPr>
      <w:r>
        <w:rPr>
          <w:iCs/>
        </w:rPr>
        <w:t>• flood mitigation;</w:t>
      </w:r>
    </w:p>
    <w:p w14:paraId="024436C7" w14:textId="77777777" w:rsidR="001E1699" w:rsidRPr="001E1699" w:rsidRDefault="001E1699" w:rsidP="001E1699">
      <w:pPr>
        <w:rPr>
          <w:iCs/>
        </w:rPr>
      </w:pPr>
      <w:r>
        <w:rPr>
          <w:iCs/>
        </w:rPr>
        <w:t>• local food continuity;</w:t>
      </w:r>
    </w:p>
    <w:p w14:paraId="0DF6147D" w14:textId="77777777" w:rsidR="001E1699" w:rsidRPr="001E1699" w:rsidRDefault="001E1699" w:rsidP="001E1699">
      <w:pPr>
        <w:rPr>
          <w:iCs/>
        </w:rPr>
      </w:pPr>
      <w:r>
        <w:rPr>
          <w:iCs/>
        </w:rPr>
        <w:t>• diversified productive capacity;</w:t>
      </w:r>
    </w:p>
    <w:p w14:paraId="347CA8A0" w14:textId="77777777" w:rsidR="001E1699" w:rsidRPr="001E1699" w:rsidRDefault="001E1699" w:rsidP="001E1699">
      <w:pPr>
        <w:rPr>
          <w:iCs/>
        </w:rPr>
      </w:pPr>
      <w:r>
        <w:rPr>
          <w:iCs/>
        </w:rPr>
        <w:t>• reduced dependency on fragile supply systems;</w:t>
      </w:r>
    </w:p>
    <w:p w14:paraId="2D5DC8DC" w14:textId="77777777" w:rsidR="001E1699" w:rsidRPr="001E1699" w:rsidRDefault="001E1699" w:rsidP="001E1699">
      <w:pPr>
        <w:rPr>
          <w:iCs/>
        </w:rPr>
      </w:pPr>
      <w:r>
        <w:rPr>
          <w:iCs/>
        </w:rPr>
        <w:t>• emergency-response capacity;</w:t>
      </w:r>
    </w:p>
    <w:p w14:paraId="01EF6562" w14:textId="77777777" w:rsidR="001E1699" w:rsidRPr="001E1699" w:rsidRDefault="001E1699" w:rsidP="001E1699">
      <w:pPr>
        <w:rPr>
          <w:iCs/>
        </w:rPr>
      </w:pPr>
      <w:r>
        <w:rPr>
          <w:iCs/>
        </w:rPr>
        <w:t>• institutional learning;</w:t>
      </w:r>
    </w:p>
    <w:p w14:paraId="581122B0" w14:textId="77777777" w:rsidR="001E1699" w:rsidRPr="001E1699" w:rsidRDefault="001E1699" w:rsidP="001E1699">
      <w:pPr>
        <w:rPr>
          <w:iCs/>
        </w:rPr>
      </w:pPr>
      <w:r>
        <w:rPr>
          <w:iCs/>
        </w:rPr>
        <w:t>• redundancy in essential services;</w:t>
      </w:r>
    </w:p>
    <w:p w14:paraId="246C9BB9" w14:textId="77777777" w:rsidR="001E1699" w:rsidRPr="001E1699" w:rsidRDefault="001E1699" w:rsidP="001E1699">
      <w:pPr>
        <w:rPr>
          <w:iCs/>
        </w:rPr>
      </w:pPr>
      <w:r>
        <w:rPr>
          <w:iCs/>
        </w:rPr>
        <w:t>• community capacity to reorganise under disturbance.</w:t>
      </w:r>
    </w:p>
    <w:p w14:paraId="759ED442" w14:textId="77777777" w:rsidR="001E1699" w:rsidRPr="001E1699" w:rsidRDefault="001E1699" w:rsidP="001E1699">
      <w:pPr>
        <w:rPr>
          <w:iCs/>
        </w:rPr>
      </w:pPr>
      <w:r>
        <w:rPr>
          <w:iCs/>
        </w:rPr>
        <w:t>Resilience shall not be claimed solely from diversity, redundancy, infrastructure presence, or scenario modelling.</w:t>
      </w:r>
    </w:p>
    <w:p w14:paraId="6941CFD3" w14:textId="77777777" w:rsidR="001E1699" w:rsidRPr="001E1699" w:rsidRDefault="001E1699" w:rsidP="001E1699">
      <w:pPr>
        <w:rPr>
          <w:iCs/>
        </w:rPr>
      </w:pPr>
      <w:r>
        <w:rPr>
          <w:iCs/>
        </w:rPr>
        <w:t>It must be linked to observed performance, stress testing, operational continuity, or appropriately bounded scenario analysis.</w:t>
      </w:r>
    </w:p>
    <w:p w14:paraId="1CCEC891" w14:textId="77777777" w:rsidR="001E1699" w:rsidRPr="001E1699" w:rsidRDefault="001E1699" w:rsidP="001E1699">
      <w:pPr>
        <w:rPr>
          <w:b/>
          <w:bCs/>
          <w:iCs/>
        </w:rPr>
      </w:pPr>
      <w:r>
        <w:rPr>
          <w:b/>
          <w:bCs/>
          <w:iCs/>
        </w:rPr>
        <w:t>7. Institutional and Administrative Public Value</w:t>
      </w:r>
    </w:p>
    <w:p w14:paraId="43F12044" w14:textId="77777777" w:rsidR="001E1699" w:rsidRPr="001E1699" w:rsidRDefault="001E1699" w:rsidP="001E1699">
      <w:pPr>
        <w:rPr>
          <w:iCs/>
        </w:rPr>
      </w:pPr>
      <w:r>
        <w:rPr>
          <w:iCs/>
        </w:rPr>
        <w:t>Institutional public value may include:</w:t>
      </w:r>
    </w:p>
    <w:p w14:paraId="146FB662" w14:textId="77777777" w:rsidR="001E1699" w:rsidRPr="001E1699" w:rsidRDefault="001E1699" w:rsidP="001E1699">
      <w:pPr>
        <w:rPr>
          <w:iCs/>
        </w:rPr>
      </w:pPr>
      <w:r>
        <w:rPr>
          <w:iCs/>
        </w:rPr>
        <w:t>• reduced duplication;</w:t>
      </w:r>
    </w:p>
    <w:p w14:paraId="1CB493BD" w14:textId="77777777" w:rsidR="001E1699" w:rsidRPr="001E1699" w:rsidRDefault="001E1699" w:rsidP="001E1699">
      <w:pPr>
        <w:rPr>
          <w:iCs/>
        </w:rPr>
      </w:pPr>
      <w:r>
        <w:rPr>
          <w:iCs/>
        </w:rPr>
        <w:t>• improved coordination;</w:t>
      </w:r>
    </w:p>
    <w:p w14:paraId="56946DBC" w14:textId="77777777" w:rsidR="001E1699" w:rsidRPr="001E1699" w:rsidRDefault="001E1699" w:rsidP="001E1699">
      <w:pPr>
        <w:rPr>
          <w:iCs/>
        </w:rPr>
      </w:pPr>
      <w:r>
        <w:rPr>
          <w:iCs/>
        </w:rPr>
        <w:t>• faster decision cycles;</w:t>
      </w:r>
    </w:p>
    <w:p w14:paraId="1742A85B" w14:textId="77777777" w:rsidR="001E1699" w:rsidRPr="001E1699" w:rsidRDefault="001E1699" w:rsidP="001E1699">
      <w:pPr>
        <w:rPr>
          <w:iCs/>
        </w:rPr>
      </w:pPr>
      <w:r>
        <w:rPr>
          <w:iCs/>
        </w:rPr>
        <w:t>• clearer accountability;</w:t>
      </w:r>
    </w:p>
    <w:p w14:paraId="7341637A" w14:textId="77777777" w:rsidR="001E1699" w:rsidRPr="001E1699" w:rsidRDefault="001E1699" w:rsidP="001E1699">
      <w:pPr>
        <w:rPr>
          <w:iCs/>
        </w:rPr>
      </w:pPr>
      <w:r>
        <w:rPr>
          <w:iCs/>
        </w:rPr>
        <w:t>• improved evidence quality;</w:t>
      </w:r>
    </w:p>
    <w:p w14:paraId="2E9236E8" w14:textId="77777777" w:rsidR="001E1699" w:rsidRPr="001E1699" w:rsidRDefault="001E1699" w:rsidP="001E1699">
      <w:pPr>
        <w:rPr>
          <w:iCs/>
        </w:rPr>
      </w:pPr>
      <w:r>
        <w:rPr>
          <w:iCs/>
        </w:rPr>
        <w:t>• reduced consultant fragmentation;</w:t>
      </w:r>
    </w:p>
    <w:p w14:paraId="3A51383A" w14:textId="77777777" w:rsidR="001E1699" w:rsidRPr="001E1699" w:rsidRDefault="001E1699" w:rsidP="001E1699">
      <w:pPr>
        <w:rPr>
          <w:iCs/>
        </w:rPr>
      </w:pPr>
      <w:r>
        <w:rPr>
          <w:iCs/>
        </w:rPr>
        <w:t>• more complete data rooms;</w:t>
      </w:r>
    </w:p>
    <w:p w14:paraId="58E6C9A8" w14:textId="77777777" w:rsidR="001E1699" w:rsidRPr="001E1699" w:rsidRDefault="001E1699" w:rsidP="001E1699">
      <w:pPr>
        <w:rPr>
          <w:iCs/>
        </w:rPr>
      </w:pPr>
      <w:r>
        <w:rPr>
          <w:iCs/>
        </w:rPr>
        <w:t>• better maintenance assignment;</w:t>
      </w:r>
    </w:p>
    <w:p w14:paraId="28D321E7" w14:textId="77777777" w:rsidR="001E1699" w:rsidRPr="001E1699" w:rsidRDefault="001E1699" w:rsidP="001E1699">
      <w:pPr>
        <w:rPr>
          <w:iCs/>
        </w:rPr>
      </w:pPr>
      <w:r>
        <w:rPr>
          <w:iCs/>
        </w:rPr>
        <w:lastRenderedPageBreak/>
        <w:t>• improved procurement readiness;</w:t>
      </w:r>
    </w:p>
    <w:p w14:paraId="46C855A9" w14:textId="77777777" w:rsidR="001E1699" w:rsidRPr="001E1699" w:rsidRDefault="001E1699" w:rsidP="001E1699">
      <w:pPr>
        <w:rPr>
          <w:iCs/>
        </w:rPr>
      </w:pPr>
      <w:r>
        <w:rPr>
          <w:iCs/>
        </w:rPr>
        <w:t>• reduced implementation failure.</w:t>
      </w:r>
    </w:p>
    <w:p w14:paraId="0E8B1DD2" w14:textId="77777777" w:rsidR="001E1699" w:rsidRPr="001E1699" w:rsidRDefault="001E1699" w:rsidP="001E1699">
      <w:pPr>
        <w:rPr>
          <w:iCs/>
        </w:rPr>
      </w:pPr>
      <w:r>
        <w:rPr>
          <w:iCs/>
        </w:rPr>
        <w:t>Administrative improvement claims require defined process metrics.</w:t>
      </w:r>
    </w:p>
    <w:p w14:paraId="0A03CA93" w14:textId="77777777" w:rsidR="001E1699" w:rsidRPr="001E1699" w:rsidRDefault="001E1699" w:rsidP="001E1699">
      <w:pPr>
        <w:rPr>
          <w:iCs/>
        </w:rPr>
      </w:pPr>
      <w:r>
        <w:rPr>
          <w:iCs/>
        </w:rPr>
        <w:t>Institutional efficiency shall not be inferred solely from the adoption of software, a governance model, a dashboard, a working group, or a Prometheus-compatible methodology.</w:t>
      </w:r>
    </w:p>
    <w:p w14:paraId="4E7F0F3E" w14:textId="77777777" w:rsidR="001E1699" w:rsidRPr="001E1699" w:rsidRDefault="001E1699" w:rsidP="001E1699">
      <w:pPr>
        <w:rPr>
          <w:b/>
          <w:bCs/>
          <w:iCs/>
        </w:rPr>
      </w:pPr>
      <w:r>
        <w:rPr>
          <w:b/>
          <w:bCs/>
          <w:iCs/>
        </w:rPr>
        <w:t>8. Fiscal and Avoided-Cost Public Value</w:t>
      </w:r>
    </w:p>
    <w:p w14:paraId="7B788CF2" w14:textId="77777777" w:rsidR="001E1699" w:rsidRPr="001E1699" w:rsidRDefault="001E1699" w:rsidP="001E1699">
      <w:pPr>
        <w:rPr>
          <w:iCs/>
        </w:rPr>
      </w:pPr>
      <w:r>
        <w:rPr>
          <w:iCs/>
        </w:rPr>
        <w:t>Fiscal public value may include:</w:t>
      </w:r>
    </w:p>
    <w:p w14:paraId="5AC40E6F" w14:textId="77777777" w:rsidR="001E1699" w:rsidRPr="001E1699" w:rsidRDefault="001E1699" w:rsidP="001E1699">
      <w:pPr>
        <w:rPr>
          <w:iCs/>
        </w:rPr>
      </w:pPr>
      <w:r>
        <w:rPr>
          <w:iCs/>
        </w:rPr>
        <w:t>• reduced operating cost;</w:t>
      </w:r>
    </w:p>
    <w:p w14:paraId="2E6A8F2B" w14:textId="77777777" w:rsidR="001E1699" w:rsidRPr="001E1699" w:rsidRDefault="001E1699" w:rsidP="001E1699">
      <w:pPr>
        <w:rPr>
          <w:iCs/>
        </w:rPr>
      </w:pPr>
      <w:r>
        <w:rPr>
          <w:iCs/>
        </w:rPr>
        <w:t>• avoided remediation cost;</w:t>
      </w:r>
    </w:p>
    <w:p w14:paraId="49032C1A" w14:textId="77777777" w:rsidR="001E1699" w:rsidRPr="001E1699" w:rsidRDefault="001E1699" w:rsidP="001E1699">
      <w:pPr>
        <w:rPr>
          <w:iCs/>
        </w:rPr>
      </w:pPr>
      <w:r>
        <w:rPr>
          <w:iCs/>
        </w:rPr>
        <w:t>• reduced water use;</w:t>
      </w:r>
    </w:p>
    <w:p w14:paraId="19BFC63A" w14:textId="77777777" w:rsidR="001E1699" w:rsidRPr="001E1699" w:rsidRDefault="001E1699" w:rsidP="001E1699">
      <w:pPr>
        <w:rPr>
          <w:iCs/>
        </w:rPr>
      </w:pPr>
      <w:r>
        <w:rPr>
          <w:iCs/>
        </w:rPr>
        <w:t>• reduced input expenditure;</w:t>
      </w:r>
    </w:p>
    <w:p w14:paraId="6D245E4F" w14:textId="77777777" w:rsidR="001E1699" w:rsidRPr="001E1699" w:rsidRDefault="001E1699" w:rsidP="001E1699">
      <w:pPr>
        <w:rPr>
          <w:iCs/>
        </w:rPr>
      </w:pPr>
      <w:r>
        <w:rPr>
          <w:iCs/>
        </w:rPr>
        <w:t>• reduced emergency expenditure;</w:t>
      </w:r>
    </w:p>
    <w:p w14:paraId="2742E23B" w14:textId="77777777" w:rsidR="001E1699" w:rsidRPr="001E1699" w:rsidRDefault="001E1699" w:rsidP="001E1699">
      <w:pPr>
        <w:rPr>
          <w:iCs/>
        </w:rPr>
      </w:pPr>
      <w:r>
        <w:rPr>
          <w:iCs/>
        </w:rPr>
        <w:t>• improved asset maintenance;</w:t>
      </w:r>
    </w:p>
    <w:p w14:paraId="4BEDA9B4" w14:textId="77777777" w:rsidR="001E1699" w:rsidRPr="001E1699" w:rsidRDefault="001E1699" w:rsidP="001E1699">
      <w:pPr>
        <w:rPr>
          <w:iCs/>
        </w:rPr>
      </w:pPr>
      <w:r>
        <w:rPr>
          <w:iCs/>
        </w:rPr>
        <w:t>• reduced duplication of studies;</w:t>
      </w:r>
    </w:p>
    <w:p w14:paraId="77944809" w14:textId="77777777" w:rsidR="001E1699" w:rsidRPr="001E1699" w:rsidRDefault="001E1699" w:rsidP="001E1699">
      <w:pPr>
        <w:rPr>
          <w:iCs/>
        </w:rPr>
      </w:pPr>
      <w:r>
        <w:rPr>
          <w:iCs/>
        </w:rPr>
        <w:t>• reduced programme failure;</w:t>
      </w:r>
    </w:p>
    <w:p w14:paraId="0E9C85D2" w14:textId="77777777" w:rsidR="001E1699" w:rsidRPr="001E1699" w:rsidRDefault="001E1699" w:rsidP="001E1699">
      <w:pPr>
        <w:rPr>
          <w:iCs/>
        </w:rPr>
      </w:pPr>
      <w:r>
        <w:rPr>
          <w:iCs/>
        </w:rPr>
        <w:t>• deferred infrastructure cost.</w:t>
      </w:r>
    </w:p>
    <w:p w14:paraId="25C68934" w14:textId="77777777" w:rsidR="001E1699" w:rsidRPr="001E1699" w:rsidRDefault="001E1699" w:rsidP="001E1699">
      <w:pPr>
        <w:rPr>
          <w:iCs/>
        </w:rPr>
      </w:pPr>
      <w:r>
        <w:rPr>
          <w:iCs/>
        </w:rPr>
        <w:t>Avoided-cost claims require a valid counterfactual.</w:t>
      </w:r>
    </w:p>
    <w:p w14:paraId="4C8A6768" w14:textId="77777777" w:rsidR="001E1699" w:rsidRPr="001E1699" w:rsidRDefault="001E1699" w:rsidP="001E1699">
      <w:pPr>
        <w:rPr>
          <w:iCs/>
        </w:rPr>
      </w:pPr>
      <w:r>
        <w:rPr>
          <w:iCs/>
        </w:rPr>
        <w:t>They shall identify:</w:t>
      </w:r>
    </w:p>
    <w:p w14:paraId="74ADE09D" w14:textId="77777777" w:rsidR="001E1699" w:rsidRPr="001E1699" w:rsidRDefault="001E1699" w:rsidP="001E1699">
      <w:pPr>
        <w:rPr>
          <w:iCs/>
        </w:rPr>
      </w:pPr>
      <w:r>
        <w:rPr>
          <w:iCs/>
        </w:rPr>
        <w:t>• payer;</w:t>
      </w:r>
    </w:p>
    <w:p w14:paraId="4D8ECD16" w14:textId="77777777" w:rsidR="001E1699" w:rsidRPr="001E1699" w:rsidRDefault="001E1699" w:rsidP="001E1699">
      <w:pPr>
        <w:rPr>
          <w:iCs/>
        </w:rPr>
      </w:pPr>
      <w:r>
        <w:rPr>
          <w:iCs/>
        </w:rPr>
        <w:t>• beneficiary;</w:t>
      </w:r>
    </w:p>
    <w:p w14:paraId="7A5EAE1D" w14:textId="77777777" w:rsidR="001E1699" w:rsidRPr="001E1699" w:rsidRDefault="001E1699" w:rsidP="001E1699">
      <w:pPr>
        <w:rPr>
          <w:iCs/>
        </w:rPr>
      </w:pPr>
      <w:r>
        <w:rPr>
          <w:iCs/>
        </w:rPr>
        <w:t>• cost category;</w:t>
      </w:r>
    </w:p>
    <w:p w14:paraId="1D4A88AC" w14:textId="77777777" w:rsidR="001E1699" w:rsidRPr="001E1699" w:rsidRDefault="001E1699" w:rsidP="001E1699">
      <w:pPr>
        <w:rPr>
          <w:iCs/>
        </w:rPr>
      </w:pPr>
      <w:r>
        <w:rPr>
          <w:iCs/>
        </w:rPr>
        <w:t>• baseline;</w:t>
      </w:r>
    </w:p>
    <w:p w14:paraId="4F69E4F5" w14:textId="77777777" w:rsidR="001E1699" w:rsidRPr="001E1699" w:rsidRDefault="001E1699" w:rsidP="001E1699">
      <w:pPr>
        <w:rPr>
          <w:iCs/>
        </w:rPr>
      </w:pPr>
      <w:r>
        <w:rPr>
          <w:iCs/>
        </w:rPr>
        <w:lastRenderedPageBreak/>
        <w:t>• comparator;</w:t>
      </w:r>
    </w:p>
    <w:p w14:paraId="2C8166DE" w14:textId="77777777" w:rsidR="001E1699" w:rsidRPr="001E1699" w:rsidRDefault="001E1699" w:rsidP="001E1699">
      <w:pPr>
        <w:rPr>
          <w:iCs/>
        </w:rPr>
      </w:pPr>
      <w:r>
        <w:rPr>
          <w:iCs/>
        </w:rPr>
        <w:t>• time horizon;</w:t>
      </w:r>
    </w:p>
    <w:p w14:paraId="7B5420A5" w14:textId="77777777" w:rsidR="001E1699" w:rsidRPr="001E1699" w:rsidRDefault="001E1699" w:rsidP="001E1699">
      <w:pPr>
        <w:rPr>
          <w:iCs/>
        </w:rPr>
      </w:pPr>
      <w:r>
        <w:rPr>
          <w:iCs/>
        </w:rPr>
        <w:t>• probability of occurrence;</w:t>
      </w:r>
    </w:p>
    <w:p w14:paraId="65755D83" w14:textId="77777777" w:rsidR="001E1699" w:rsidRPr="001E1699" w:rsidRDefault="001E1699" w:rsidP="001E1699">
      <w:pPr>
        <w:rPr>
          <w:iCs/>
        </w:rPr>
      </w:pPr>
      <w:r>
        <w:rPr>
          <w:iCs/>
        </w:rPr>
        <w:t>• discount rate where relevant;</w:t>
      </w:r>
    </w:p>
    <w:p w14:paraId="6291694B" w14:textId="77777777" w:rsidR="001E1699" w:rsidRPr="001E1699" w:rsidRDefault="001E1699" w:rsidP="001E1699">
      <w:pPr>
        <w:rPr>
          <w:iCs/>
        </w:rPr>
      </w:pPr>
      <w:r>
        <w:rPr>
          <w:iCs/>
        </w:rPr>
        <w:t>• implementation cost;</w:t>
      </w:r>
    </w:p>
    <w:p w14:paraId="7F814200" w14:textId="77777777" w:rsidR="001E1699" w:rsidRPr="001E1699" w:rsidRDefault="001E1699" w:rsidP="001E1699">
      <w:pPr>
        <w:rPr>
          <w:iCs/>
        </w:rPr>
      </w:pPr>
      <w:r>
        <w:rPr>
          <w:iCs/>
        </w:rPr>
        <w:t>• maintenance cost;</w:t>
      </w:r>
    </w:p>
    <w:p w14:paraId="1CCDFF73" w14:textId="77777777" w:rsidR="001E1699" w:rsidRPr="001E1699" w:rsidRDefault="001E1699" w:rsidP="001E1699">
      <w:pPr>
        <w:rPr>
          <w:iCs/>
        </w:rPr>
      </w:pPr>
      <w:r>
        <w:rPr>
          <w:iCs/>
        </w:rPr>
        <w:t>• displacement effects;</w:t>
      </w:r>
    </w:p>
    <w:p w14:paraId="25CDA596" w14:textId="77777777" w:rsidR="001E1699" w:rsidRPr="001E1699" w:rsidRDefault="001E1699" w:rsidP="001E1699">
      <w:pPr>
        <w:rPr>
          <w:iCs/>
        </w:rPr>
      </w:pPr>
      <w:r>
        <w:rPr>
          <w:iCs/>
        </w:rPr>
        <w:t>• rebound effects;</w:t>
      </w:r>
    </w:p>
    <w:p w14:paraId="5D5637EB" w14:textId="77777777" w:rsidR="001E1699" w:rsidRPr="001E1699" w:rsidRDefault="001E1699" w:rsidP="001E1699">
      <w:pPr>
        <w:rPr>
          <w:iCs/>
        </w:rPr>
      </w:pPr>
      <w:r>
        <w:rPr>
          <w:iCs/>
        </w:rPr>
        <w:t>• attribution share;</w:t>
      </w:r>
    </w:p>
    <w:p w14:paraId="4FAC16B3" w14:textId="77777777" w:rsidR="001E1699" w:rsidRPr="001E1699" w:rsidRDefault="001E1699" w:rsidP="001E1699">
      <w:pPr>
        <w:rPr>
          <w:iCs/>
        </w:rPr>
      </w:pPr>
      <w:r>
        <w:rPr>
          <w:iCs/>
        </w:rPr>
        <w:t>• uncertainty range.</w:t>
      </w:r>
    </w:p>
    <w:p w14:paraId="17EFB330" w14:textId="77777777" w:rsidR="001E1699" w:rsidRPr="001E1699" w:rsidRDefault="001E1699" w:rsidP="001E1699">
      <w:pPr>
        <w:rPr>
          <w:iCs/>
        </w:rPr>
      </w:pPr>
      <w:r>
        <w:rPr>
          <w:iCs/>
        </w:rPr>
        <w:t>A theoretical cost avoidance is not a realised saving.</w:t>
      </w:r>
    </w:p>
    <w:p w14:paraId="61B9E9F7" w14:textId="77777777" w:rsidR="001E1699" w:rsidRPr="001E1699" w:rsidRDefault="001E1699" w:rsidP="001E1699">
      <w:pPr>
        <w:rPr>
          <w:iCs/>
        </w:rPr>
      </w:pPr>
      <w:r>
        <w:rPr>
          <w:iCs/>
        </w:rPr>
        <w:t>A realised saving is not automatically available budget.</w:t>
      </w:r>
    </w:p>
    <w:p w14:paraId="3451850B" w14:textId="77777777" w:rsidR="001E1699" w:rsidRPr="001E1699" w:rsidRDefault="001E1699" w:rsidP="001E1699">
      <w:pPr>
        <w:rPr>
          <w:iCs/>
        </w:rPr>
      </w:pPr>
      <w:r>
        <w:rPr>
          <w:iCs/>
        </w:rPr>
        <w:t>A budget reduction is not automatically recurring cash flow.</w:t>
      </w:r>
    </w:p>
    <w:p w14:paraId="3669C872" w14:textId="77777777" w:rsidR="001E1699" w:rsidRPr="001E1699" w:rsidRDefault="001E1699" w:rsidP="001E1699">
      <w:pPr>
        <w:rPr>
          <w:b/>
          <w:bCs/>
          <w:iCs/>
        </w:rPr>
      </w:pPr>
      <w:r>
        <w:rPr>
          <w:b/>
          <w:bCs/>
          <w:iCs/>
        </w:rPr>
        <w:t>Civic Claim Classes</w:t>
      </w:r>
    </w:p>
    <w:p w14:paraId="133B81E7" w14:textId="77777777" w:rsidR="001E1699" w:rsidRPr="001E1699" w:rsidRDefault="001E1699" w:rsidP="001E1699">
      <w:pPr>
        <w:rPr>
          <w:iCs/>
        </w:rPr>
      </w:pPr>
      <w:r>
        <w:rPr>
          <w:iCs/>
        </w:rPr>
        <w:t>Every material civic or public-value statement shall be classified in the Claims Register.</w:t>
      </w:r>
    </w:p>
    <w:p w14:paraId="6CF32F24" w14:textId="77777777" w:rsidR="001E1699" w:rsidRPr="001E1699" w:rsidRDefault="001E1699" w:rsidP="001E1699">
      <w:pPr>
        <w:rPr>
          <w:iCs/>
        </w:rPr>
      </w:pPr>
      <w:r>
        <w:rPr>
          <w:iCs/>
        </w:rPr>
        <w:t>The minimum claim classes are:</w:t>
      </w:r>
    </w:p>
    <w:p w14:paraId="48646912" w14:textId="77777777" w:rsidR="001E1699" w:rsidRPr="001E1699" w:rsidRDefault="001E1699" w:rsidP="001E1699">
      <w:pPr>
        <w:rPr>
          <w:b/>
          <w:bCs/>
          <w:iCs/>
        </w:rPr>
      </w:pPr>
      <w:r>
        <w:rPr>
          <w:b/>
          <w:bCs/>
          <w:iCs/>
        </w:rPr>
        <w:t>CC-0 — Constitutional Aspiration</w:t>
      </w:r>
    </w:p>
    <w:p w14:paraId="4F1FAE15" w14:textId="77777777" w:rsidR="001E1699" w:rsidRPr="001E1699" w:rsidRDefault="001E1699" w:rsidP="001E1699">
      <w:pPr>
        <w:rPr>
          <w:iCs/>
        </w:rPr>
      </w:pPr>
      <w:r>
        <w:rPr>
          <w:iCs/>
        </w:rPr>
        <w:t>A statement of ethical or constitutional direction.</w:t>
      </w:r>
    </w:p>
    <w:p w14:paraId="0D662D9B" w14:textId="77777777" w:rsidR="001E1699" w:rsidRPr="001E1699" w:rsidRDefault="001E1699" w:rsidP="001E1699">
      <w:pPr>
        <w:rPr>
          <w:iCs/>
        </w:rPr>
      </w:pPr>
      <w:r>
        <w:rPr>
          <w:iCs/>
        </w:rPr>
        <w:t>Examples include:</w:t>
      </w:r>
    </w:p>
    <w:p w14:paraId="23F03BD9" w14:textId="77777777" w:rsidR="001E1699" w:rsidRPr="001E1699" w:rsidRDefault="001E1699" w:rsidP="001E1699">
      <w:pPr>
        <w:rPr>
          <w:iCs/>
        </w:rPr>
      </w:pPr>
      <w:r>
        <w:rPr>
          <w:iCs/>
        </w:rPr>
        <w:t>• communities should possess greater food resilience;</w:t>
      </w:r>
    </w:p>
    <w:p w14:paraId="5234B192" w14:textId="77777777" w:rsidR="001E1699" w:rsidRPr="001E1699" w:rsidRDefault="001E1699" w:rsidP="001E1699">
      <w:pPr>
        <w:rPr>
          <w:iCs/>
        </w:rPr>
      </w:pPr>
      <w:r>
        <w:rPr>
          <w:iCs/>
        </w:rPr>
        <w:t>• public land should generate public benefit;</w:t>
      </w:r>
    </w:p>
    <w:p w14:paraId="4A8D21A7" w14:textId="77777777" w:rsidR="001E1699" w:rsidRPr="001E1699" w:rsidRDefault="001E1699" w:rsidP="001E1699">
      <w:pPr>
        <w:rPr>
          <w:iCs/>
        </w:rPr>
      </w:pPr>
      <w:r>
        <w:rPr>
          <w:iCs/>
        </w:rPr>
        <w:t>• capital should not override stewardship.</w:t>
      </w:r>
    </w:p>
    <w:p w14:paraId="2350E7ED" w14:textId="77777777" w:rsidR="001E1699" w:rsidRPr="001E1699" w:rsidRDefault="001E1699" w:rsidP="001E1699">
      <w:pPr>
        <w:rPr>
          <w:iCs/>
        </w:rPr>
      </w:pPr>
      <w:r>
        <w:rPr>
          <w:iCs/>
        </w:rPr>
        <w:lastRenderedPageBreak/>
        <w:t>An aspiration may guide design.</w:t>
      </w:r>
    </w:p>
    <w:p w14:paraId="71DE23EB" w14:textId="77777777" w:rsidR="001E1699" w:rsidRPr="001E1699" w:rsidRDefault="001E1699" w:rsidP="001E1699">
      <w:pPr>
        <w:rPr>
          <w:iCs/>
        </w:rPr>
      </w:pPr>
      <w:r>
        <w:rPr>
          <w:iCs/>
        </w:rPr>
        <w:t>It is not an observed result.</w:t>
      </w:r>
    </w:p>
    <w:p w14:paraId="7214F0BE" w14:textId="77777777" w:rsidR="001E1699" w:rsidRPr="001E1699" w:rsidRDefault="001E1699" w:rsidP="001E1699">
      <w:pPr>
        <w:rPr>
          <w:b/>
          <w:bCs/>
          <w:iCs/>
        </w:rPr>
      </w:pPr>
      <w:r>
        <w:rPr>
          <w:b/>
          <w:bCs/>
          <w:iCs/>
        </w:rPr>
        <w:t>CC-1 — Policy Objective</w:t>
      </w:r>
    </w:p>
    <w:p w14:paraId="2864AB53" w14:textId="77777777" w:rsidR="001E1699" w:rsidRPr="001E1699" w:rsidRDefault="001E1699" w:rsidP="001E1699">
      <w:pPr>
        <w:rPr>
          <w:iCs/>
        </w:rPr>
      </w:pPr>
      <w:r>
        <w:rPr>
          <w:iCs/>
        </w:rPr>
        <w:t>A target adopted by a political, civic, public, or institutional actor.</w:t>
      </w:r>
    </w:p>
    <w:p w14:paraId="390D6432" w14:textId="77777777" w:rsidR="001E1699" w:rsidRPr="001E1699" w:rsidRDefault="001E1699" w:rsidP="001E1699">
      <w:pPr>
        <w:rPr>
          <w:iCs/>
        </w:rPr>
      </w:pPr>
      <w:r>
        <w:rPr>
          <w:iCs/>
        </w:rPr>
        <w:t>Examples include:</w:t>
      </w:r>
    </w:p>
    <w:p w14:paraId="51C9B239" w14:textId="77777777" w:rsidR="001E1699" w:rsidRPr="001E1699" w:rsidRDefault="001E1699" w:rsidP="001E1699">
      <w:pPr>
        <w:rPr>
          <w:iCs/>
        </w:rPr>
      </w:pPr>
      <w:r>
        <w:rPr>
          <w:iCs/>
        </w:rPr>
        <w:t>• expand community food forests;</w:t>
      </w:r>
    </w:p>
    <w:p w14:paraId="41C7094D" w14:textId="77777777" w:rsidR="001E1699" w:rsidRPr="001E1699" w:rsidRDefault="001E1699" w:rsidP="001E1699">
      <w:pPr>
        <w:rPr>
          <w:iCs/>
        </w:rPr>
      </w:pPr>
      <w:r>
        <w:rPr>
          <w:iCs/>
        </w:rPr>
        <w:t>• improve local food access;</w:t>
      </w:r>
    </w:p>
    <w:p w14:paraId="0BBCAB96" w14:textId="77777777" w:rsidR="001E1699" w:rsidRPr="001E1699" w:rsidRDefault="001E1699" w:rsidP="001E1699">
      <w:pPr>
        <w:rPr>
          <w:iCs/>
        </w:rPr>
      </w:pPr>
      <w:r>
        <w:rPr>
          <w:iCs/>
        </w:rPr>
        <w:t>• establish regional nurseries.</w:t>
      </w:r>
    </w:p>
    <w:p w14:paraId="600F6073" w14:textId="77777777" w:rsidR="001E1699" w:rsidRPr="001E1699" w:rsidRDefault="001E1699" w:rsidP="001E1699">
      <w:pPr>
        <w:rPr>
          <w:iCs/>
        </w:rPr>
      </w:pPr>
      <w:r>
        <w:rPr>
          <w:iCs/>
        </w:rPr>
        <w:t>A policy objective is not evidence that the target has been achieved.</w:t>
      </w:r>
    </w:p>
    <w:p w14:paraId="48F3F624" w14:textId="77777777" w:rsidR="001E1699" w:rsidRPr="001E1699" w:rsidRDefault="001E1699" w:rsidP="001E1699">
      <w:pPr>
        <w:rPr>
          <w:b/>
          <w:bCs/>
          <w:iCs/>
        </w:rPr>
      </w:pPr>
      <w:r>
        <w:rPr>
          <w:b/>
          <w:bCs/>
          <w:iCs/>
        </w:rPr>
        <w:t>CC-2 — Programme Theory</w:t>
      </w:r>
    </w:p>
    <w:p w14:paraId="52369F2A" w14:textId="77777777" w:rsidR="001E1699" w:rsidRPr="001E1699" w:rsidRDefault="001E1699" w:rsidP="001E1699">
      <w:pPr>
        <w:rPr>
          <w:iCs/>
        </w:rPr>
      </w:pPr>
      <w:r>
        <w:rPr>
          <w:iCs/>
        </w:rPr>
        <w:t>A causal proposition explaining how an intervention is expected to produce an outcome.</w:t>
      </w:r>
    </w:p>
    <w:p w14:paraId="1484F12B" w14:textId="77777777" w:rsidR="001E1699" w:rsidRPr="001E1699" w:rsidRDefault="001E1699" w:rsidP="001E1699">
      <w:pPr>
        <w:rPr>
          <w:iCs/>
        </w:rPr>
      </w:pPr>
      <w:r>
        <w:rPr>
          <w:iCs/>
        </w:rPr>
        <w:t>It shall identify:</w:t>
      </w:r>
    </w:p>
    <w:p w14:paraId="4B24A91B" w14:textId="77777777" w:rsidR="001E1699" w:rsidRPr="001E1699" w:rsidRDefault="001E1699" w:rsidP="001E1699">
      <w:pPr>
        <w:rPr>
          <w:iCs/>
        </w:rPr>
      </w:pPr>
      <w:r>
        <w:rPr>
          <w:iCs/>
        </w:rPr>
        <w:t>• inputs;</w:t>
      </w:r>
    </w:p>
    <w:p w14:paraId="58784A46" w14:textId="77777777" w:rsidR="001E1699" w:rsidRPr="001E1699" w:rsidRDefault="001E1699" w:rsidP="001E1699">
      <w:pPr>
        <w:rPr>
          <w:iCs/>
        </w:rPr>
      </w:pPr>
      <w:r>
        <w:rPr>
          <w:iCs/>
        </w:rPr>
        <w:t>• activities;</w:t>
      </w:r>
    </w:p>
    <w:p w14:paraId="19C634A0" w14:textId="77777777" w:rsidR="001E1699" w:rsidRPr="001E1699" w:rsidRDefault="001E1699" w:rsidP="001E1699">
      <w:pPr>
        <w:rPr>
          <w:iCs/>
        </w:rPr>
      </w:pPr>
      <w:r>
        <w:rPr>
          <w:iCs/>
        </w:rPr>
        <w:t>• outputs;</w:t>
      </w:r>
    </w:p>
    <w:p w14:paraId="63DDA5C1" w14:textId="77777777" w:rsidR="001E1699" w:rsidRPr="001E1699" w:rsidRDefault="001E1699" w:rsidP="001E1699">
      <w:pPr>
        <w:rPr>
          <w:iCs/>
        </w:rPr>
      </w:pPr>
      <w:r>
        <w:rPr>
          <w:iCs/>
        </w:rPr>
        <w:t>• intermediate outcomes;</w:t>
      </w:r>
    </w:p>
    <w:p w14:paraId="492CCFD4" w14:textId="77777777" w:rsidR="001E1699" w:rsidRPr="001E1699" w:rsidRDefault="001E1699" w:rsidP="001E1699">
      <w:pPr>
        <w:rPr>
          <w:iCs/>
        </w:rPr>
      </w:pPr>
      <w:r>
        <w:rPr>
          <w:iCs/>
        </w:rPr>
        <w:t>• intended impact;</w:t>
      </w:r>
    </w:p>
    <w:p w14:paraId="572DD560" w14:textId="77777777" w:rsidR="001E1699" w:rsidRPr="001E1699" w:rsidRDefault="001E1699" w:rsidP="001E1699">
      <w:pPr>
        <w:rPr>
          <w:iCs/>
        </w:rPr>
      </w:pPr>
      <w:r>
        <w:rPr>
          <w:iCs/>
        </w:rPr>
        <w:t>• assumptions;</w:t>
      </w:r>
    </w:p>
    <w:p w14:paraId="145FAA28" w14:textId="77777777" w:rsidR="001E1699" w:rsidRPr="001E1699" w:rsidRDefault="001E1699" w:rsidP="001E1699">
      <w:pPr>
        <w:rPr>
          <w:iCs/>
        </w:rPr>
      </w:pPr>
      <w:r>
        <w:rPr>
          <w:iCs/>
        </w:rPr>
        <w:t>• external dependencies;</w:t>
      </w:r>
    </w:p>
    <w:p w14:paraId="350F71AF" w14:textId="77777777" w:rsidR="001E1699" w:rsidRPr="001E1699" w:rsidRDefault="001E1699" w:rsidP="001E1699">
      <w:pPr>
        <w:rPr>
          <w:iCs/>
        </w:rPr>
      </w:pPr>
      <w:r>
        <w:rPr>
          <w:iCs/>
        </w:rPr>
        <w:t>• failure modes.</w:t>
      </w:r>
    </w:p>
    <w:p w14:paraId="2C892669" w14:textId="77777777" w:rsidR="001E1699" w:rsidRPr="001E1699" w:rsidRDefault="001E1699" w:rsidP="001E1699">
      <w:pPr>
        <w:rPr>
          <w:iCs/>
        </w:rPr>
      </w:pPr>
      <w:r>
        <w:rPr>
          <w:iCs/>
        </w:rPr>
        <w:t>Programme theory is not validation.</w:t>
      </w:r>
    </w:p>
    <w:p w14:paraId="6A8E9642" w14:textId="77777777" w:rsidR="00931EDE" w:rsidRDefault="00931EDE" w:rsidP="001E1699">
      <w:pPr>
        <w:rPr>
          <w:b/>
          <w:bCs/>
          <w:iCs/>
        </w:rPr>
      </w:pPr>
    </w:p>
    <w:p w14:paraId="249349D6" w14:textId="6A160A1B" w:rsidR="001E1699" w:rsidRPr="001E1699" w:rsidRDefault="001E1699" w:rsidP="001E1699">
      <w:pPr>
        <w:rPr>
          <w:b/>
          <w:bCs/>
          <w:iCs/>
        </w:rPr>
      </w:pPr>
      <w:r>
        <w:rPr>
          <w:b/>
          <w:bCs/>
          <w:iCs/>
        </w:rPr>
        <w:lastRenderedPageBreak/>
        <w:t>CC-3 — Output Claim</w:t>
      </w:r>
    </w:p>
    <w:p w14:paraId="4184595B" w14:textId="77777777" w:rsidR="001E1699" w:rsidRPr="001E1699" w:rsidRDefault="001E1699" w:rsidP="001E1699">
      <w:pPr>
        <w:rPr>
          <w:iCs/>
        </w:rPr>
      </w:pPr>
      <w:r>
        <w:rPr>
          <w:iCs/>
        </w:rPr>
        <w:t>A statement about what was delivered.</w:t>
      </w:r>
    </w:p>
    <w:p w14:paraId="0D64BDE5" w14:textId="77777777" w:rsidR="001E1699" w:rsidRPr="001E1699" w:rsidRDefault="001E1699" w:rsidP="001E1699">
      <w:pPr>
        <w:rPr>
          <w:iCs/>
        </w:rPr>
      </w:pPr>
      <w:r>
        <w:rPr>
          <w:iCs/>
        </w:rPr>
        <w:t>Examples include:</w:t>
      </w:r>
    </w:p>
    <w:p w14:paraId="6CD5B8C1" w14:textId="77777777" w:rsidR="001E1699" w:rsidRPr="001E1699" w:rsidRDefault="001E1699" w:rsidP="001E1699">
      <w:pPr>
        <w:rPr>
          <w:iCs/>
        </w:rPr>
      </w:pPr>
      <w:r>
        <w:rPr>
          <w:iCs/>
        </w:rPr>
        <w:t>• hectares planted;</w:t>
      </w:r>
    </w:p>
    <w:p w14:paraId="5E1DB7A7" w14:textId="77777777" w:rsidR="001E1699" w:rsidRPr="001E1699" w:rsidRDefault="001E1699" w:rsidP="001E1699">
      <w:pPr>
        <w:rPr>
          <w:iCs/>
        </w:rPr>
      </w:pPr>
      <w:r>
        <w:rPr>
          <w:iCs/>
        </w:rPr>
        <w:t>• trees distributed;</w:t>
      </w:r>
    </w:p>
    <w:p w14:paraId="351B5F1B" w14:textId="77777777" w:rsidR="001E1699" w:rsidRPr="001E1699" w:rsidRDefault="001E1699" w:rsidP="001E1699">
      <w:pPr>
        <w:rPr>
          <w:iCs/>
        </w:rPr>
      </w:pPr>
      <w:r>
        <w:rPr>
          <w:iCs/>
        </w:rPr>
        <w:t>• students participating;</w:t>
      </w:r>
    </w:p>
    <w:p w14:paraId="761C55B0" w14:textId="77777777" w:rsidR="001E1699" w:rsidRPr="001E1699" w:rsidRDefault="001E1699" w:rsidP="001E1699">
      <w:pPr>
        <w:rPr>
          <w:iCs/>
        </w:rPr>
      </w:pPr>
      <w:r>
        <w:rPr>
          <w:iCs/>
        </w:rPr>
        <w:t>• training sessions completed;</w:t>
      </w:r>
    </w:p>
    <w:p w14:paraId="38103AB2" w14:textId="77777777" w:rsidR="001E1699" w:rsidRPr="001E1699" w:rsidRDefault="001E1699" w:rsidP="001E1699">
      <w:pPr>
        <w:rPr>
          <w:iCs/>
        </w:rPr>
      </w:pPr>
      <w:r>
        <w:rPr>
          <w:iCs/>
        </w:rPr>
        <w:t>• volunteer hours recorded;</w:t>
      </w:r>
    </w:p>
    <w:p w14:paraId="61A89EF2" w14:textId="77777777" w:rsidR="001E1699" w:rsidRPr="001E1699" w:rsidRDefault="001E1699" w:rsidP="001E1699">
      <w:pPr>
        <w:rPr>
          <w:iCs/>
        </w:rPr>
      </w:pPr>
      <w:r>
        <w:rPr>
          <w:iCs/>
        </w:rPr>
        <w:t>• water-storage capacity installed.</w:t>
      </w:r>
    </w:p>
    <w:p w14:paraId="1CE6936A" w14:textId="77777777" w:rsidR="001E1699" w:rsidRPr="001E1699" w:rsidRDefault="001E1699" w:rsidP="001E1699">
      <w:pPr>
        <w:rPr>
          <w:iCs/>
        </w:rPr>
      </w:pPr>
      <w:r>
        <w:rPr>
          <w:iCs/>
        </w:rPr>
        <w:t>Outputs shall be accurately recorded.</w:t>
      </w:r>
    </w:p>
    <w:p w14:paraId="54B219C1" w14:textId="77777777" w:rsidR="001E1699" w:rsidRPr="001E1699" w:rsidRDefault="001E1699" w:rsidP="001E1699">
      <w:pPr>
        <w:rPr>
          <w:iCs/>
        </w:rPr>
      </w:pPr>
      <w:r>
        <w:rPr>
          <w:iCs/>
        </w:rPr>
        <w:t>They shall not be described as outcomes or impact.</w:t>
      </w:r>
    </w:p>
    <w:p w14:paraId="4F92EF8F" w14:textId="77777777" w:rsidR="001E1699" w:rsidRPr="001E1699" w:rsidRDefault="001E1699" w:rsidP="001E1699">
      <w:pPr>
        <w:rPr>
          <w:b/>
          <w:bCs/>
          <w:iCs/>
        </w:rPr>
      </w:pPr>
      <w:r>
        <w:rPr>
          <w:b/>
          <w:bCs/>
          <w:iCs/>
        </w:rPr>
        <w:t>CC-4 — Observed Outcome</w:t>
      </w:r>
    </w:p>
    <w:p w14:paraId="52FD10BF" w14:textId="77777777" w:rsidR="001E1699" w:rsidRPr="001E1699" w:rsidRDefault="001E1699" w:rsidP="001E1699">
      <w:pPr>
        <w:rPr>
          <w:iCs/>
        </w:rPr>
      </w:pPr>
      <w:r>
        <w:rPr>
          <w:iCs/>
        </w:rPr>
        <w:t>A measured change occurring within the programme population, site, institution, or territory.</w:t>
      </w:r>
    </w:p>
    <w:p w14:paraId="51785A62" w14:textId="77777777" w:rsidR="001E1699" w:rsidRPr="001E1699" w:rsidRDefault="001E1699" w:rsidP="001E1699">
      <w:pPr>
        <w:rPr>
          <w:iCs/>
        </w:rPr>
      </w:pPr>
      <w:r>
        <w:rPr>
          <w:iCs/>
        </w:rPr>
        <w:t>Examples include:</w:t>
      </w:r>
    </w:p>
    <w:p w14:paraId="11304A21" w14:textId="77777777" w:rsidR="001E1699" w:rsidRPr="001E1699" w:rsidRDefault="001E1699" w:rsidP="001E1699">
      <w:pPr>
        <w:rPr>
          <w:iCs/>
        </w:rPr>
      </w:pPr>
      <w:r>
        <w:rPr>
          <w:iCs/>
        </w:rPr>
        <w:t>• increased infiltration;</w:t>
      </w:r>
    </w:p>
    <w:p w14:paraId="04989661" w14:textId="77777777" w:rsidR="001E1699" w:rsidRPr="001E1699" w:rsidRDefault="001E1699" w:rsidP="001E1699">
      <w:pPr>
        <w:rPr>
          <w:iCs/>
        </w:rPr>
      </w:pPr>
      <w:r>
        <w:rPr>
          <w:iCs/>
        </w:rPr>
        <w:t>• increased vegetable consumption;</w:t>
      </w:r>
    </w:p>
    <w:p w14:paraId="6CCDB82A" w14:textId="77777777" w:rsidR="001E1699" w:rsidRPr="001E1699" w:rsidRDefault="001E1699" w:rsidP="001E1699">
      <w:pPr>
        <w:rPr>
          <w:iCs/>
        </w:rPr>
      </w:pPr>
      <w:r>
        <w:rPr>
          <w:iCs/>
        </w:rPr>
        <w:t>• improved attendance;</w:t>
      </w:r>
    </w:p>
    <w:p w14:paraId="2B1F148D" w14:textId="77777777" w:rsidR="001E1699" w:rsidRPr="001E1699" w:rsidRDefault="001E1699" w:rsidP="001E1699">
      <w:pPr>
        <w:rPr>
          <w:iCs/>
        </w:rPr>
      </w:pPr>
      <w:r>
        <w:rPr>
          <w:iCs/>
        </w:rPr>
        <w:t>• increased local production;</w:t>
      </w:r>
    </w:p>
    <w:p w14:paraId="62643146" w14:textId="77777777" w:rsidR="001E1699" w:rsidRPr="001E1699" w:rsidRDefault="001E1699" w:rsidP="001E1699">
      <w:pPr>
        <w:rPr>
          <w:iCs/>
        </w:rPr>
      </w:pPr>
      <w:r>
        <w:rPr>
          <w:iCs/>
        </w:rPr>
        <w:t>• reduced irrigation demand.</w:t>
      </w:r>
    </w:p>
    <w:p w14:paraId="38C33248" w14:textId="77777777" w:rsidR="001E1699" w:rsidRPr="001E1699" w:rsidRDefault="001E1699" w:rsidP="001E1699">
      <w:pPr>
        <w:rPr>
          <w:iCs/>
        </w:rPr>
      </w:pPr>
      <w:r>
        <w:rPr>
          <w:iCs/>
        </w:rPr>
        <w:t>An observed outcome does not establish that the intervention caused the change.</w:t>
      </w:r>
    </w:p>
    <w:p w14:paraId="336CC48E" w14:textId="77777777" w:rsidR="001E1699" w:rsidRPr="001E1699" w:rsidRDefault="001E1699" w:rsidP="001E1699">
      <w:pPr>
        <w:rPr>
          <w:b/>
          <w:bCs/>
          <w:iCs/>
        </w:rPr>
      </w:pPr>
      <w:r>
        <w:rPr>
          <w:b/>
          <w:bCs/>
          <w:iCs/>
        </w:rPr>
        <w:t>CC-5 — Attributed Outcome</w:t>
      </w:r>
    </w:p>
    <w:p w14:paraId="6EBD519A" w14:textId="77777777" w:rsidR="001E1699" w:rsidRPr="001E1699" w:rsidRDefault="001E1699" w:rsidP="001E1699">
      <w:pPr>
        <w:rPr>
          <w:iCs/>
        </w:rPr>
      </w:pPr>
      <w:r>
        <w:rPr>
          <w:iCs/>
        </w:rPr>
        <w:t>A measured change supported by a credible causal design, such as:</w:t>
      </w:r>
    </w:p>
    <w:p w14:paraId="6FF06EDD" w14:textId="77777777" w:rsidR="001E1699" w:rsidRPr="001E1699" w:rsidRDefault="001E1699" w:rsidP="001E1699">
      <w:pPr>
        <w:rPr>
          <w:iCs/>
        </w:rPr>
      </w:pPr>
      <w:r>
        <w:rPr>
          <w:iCs/>
        </w:rPr>
        <w:lastRenderedPageBreak/>
        <w:t>• matched comparison;</w:t>
      </w:r>
    </w:p>
    <w:p w14:paraId="75DA001B" w14:textId="77777777" w:rsidR="001E1699" w:rsidRPr="001E1699" w:rsidRDefault="001E1699" w:rsidP="001E1699">
      <w:pPr>
        <w:rPr>
          <w:iCs/>
        </w:rPr>
      </w:pPr>
      <w:r>
        <w:rPr>
          <w:iCs/>
        </w:rPr>
        <w:t>• before-and-after design with confounder controls;</w:t>
      </w:r>
    </w:p>
    <w:p w14:paraId="4742F455" w14:textId="77777777" w:rsidR="001E1699" w:rsidRPr="001E1699" w:rsidRDefault="001E1699" w:rsidP="001E1699">
      <w:pPr>
        <w:rPr>
          <w:iCs/>
        </w:rPr>
      </w:pPr>
      <w:r>
        <w:rPr>
          <w:iCs/>
        </w:rPr>
        <w:t>• difference-in-differences;</w:t>
      </w:r>
    </w:p>
    <w:p w14:paraId="6EA449B3" w14:textId="77777777" w:rsidR="001E1699" w:rsidRPr="001E1699" w:rsidRDefault="001E1699" w:rsidP="001E1699">
      <w:pPr>
        <w:rPr>
          <w:iCs/>
        </w:rPr>
      </w:pPr>
      <w:r>
        <w:rPr>
          <w:iCs/>
        </w:rPr>
        <w:t>• randomised or blocked design;</w:t>
      </w:r>
    </w:p>
    <w:p w14:paraId="2FAC5CA7" w14:textId="77777777" w:rsidR="001E1699" w:rsidRPr="001E1699" w:rsidRDefault="001E1699" w:rsidP="001E1699">
      <w:pPr>
        <w:rPr>
          <w:iCs/>
        </w:rPr>
      </w:pPr>
      <w:r>
        <w:rPr>
          <w:iCs/>
        </w:rPr>
        <w:t>• synthetic control;</w:t>
      </w:r>
    </w:p>
    <w:p w14:paraId="026B39A1" w14:textId="77777777" w:rsidR="001E1699" w:rsidRPr="001E1699" w:rsidRDefault="001E1699" w:rsidP="001E1699">
      <w:pPr>
        <w:rPr>
          <w:iCs/>
        </w:rPr>
      </w:pPr>
      <w:r>
        <w:rPr>
          <w:iCs/>
        </w:rPr>
        <w:t>• interrupted time series;</w:t>
      </w:r>
    </w:p>
    <w:p w14:paraId="668E897D" w14:textId="77777777" w:rsidR="001E1699" w:rsidRPr="001E1699" w:rsidRDefault="001E1699" w:rsidP="001E1699">
      <w:pPr>
        <w:rPr>
          <w:iCs/>
        </w:rPr>
      </w:pPr>
      <w:r>
        <w:rPr>
          <w:iCs/>
        </w:rPr>
        <w:t>• contribution analysis;</w:t>
      </w:r>
    </w:p>
    <w:p w14:paraId="053D5C81" w14:textId="77777777" w:rsidR="001E1699" w:rsidRPr="001E1699" w:rsidRDefault="001E1699" w:rsidP="001E1699">
      <w:pPr>
        <w:rPr>
          <w:iCs/>
        </w:rPr>
      </w:pPr>
      <w:r>
        <w:rPr>
          <w:iCs/>
        </w:rPr>
        <w:t>• triangulated mixed-method review.</w:t>
      </w:r>
    </w:p>
    <w:p w14:paraId="1E126E0C" w14:textId="77777777" w:rsidR="001E1699" w:rsidRPr="001E1699" w:rsidRDefault="001E1699" w:rsidP="001E1699">
      <w:pPr>
        <w:rPr>
          <w:iCs/>
        </w:rPr>
      </w:pPr>
      <w:r>
        <w:rPr>
          <w:iCs/>
        </w:rPr>
        <w:t>The attribution method and limitations shall be disclosed.</w:t>
      </w:r>
    </w:p>
    <w:p w14:paraId="44148A24" w14:textId="77777777" w:rsidR="001E1699" w:rsidRPr="001E1699" w:rsidRDefault="001E1699" w:rsidP="001E1699">
      <w:pPr>
        <w:rPr>
          <w:b/>
          <w:bCs/>
          <w:iCs/>
        </w:rPr>
      </w:pPr>
      <w:r>
        <w:rPr>
          <w:b/>
          <w:bCs/>
          <w:iCs/>
        </w:rPr>
        <w:t>CC-6 — Independently Reviewed Public Value</w:t>
      </w:r>
    </w:p>
    <w:p w14:paraId="6304615D" w14:textId="77777777" w:rsidR="001E1699" w:rsidRPr="001E1699" w:rsidRDefault="001E1699" w:rsidP="001E1699">
      <w:pPr>
        <w:rPr>
          <w:iCs/>
        </w:rPr>
      </w:pPr>
      <w:r>
        <w:rPr>
          <w:iCs/>
        </w:rPr>
        <w:t>An attributed or evidence-supported outcome reviewed by a sufficiently independent party using a disclosed method, evidence package, limitations statement, and conflict-of-interest declaration.</w:t>
      </w:r>
    </w:p>
    <w:p w14:paraId="3A182845" w14:textId="77777777" w:rsidR="001E1699" w:rsidRPr="001E1699" w:rsidRDefault="001E1699" w:rsidP="001E1699">
      <w:pPr>
        <w:rPr>
          <w:iCs/>
        </w:rPr>
      </w:pPr>
      <w:r>
        <w:rPr>
          <w:iCs/>
        </w:rPr>
        <w:t>Independent review does not mean universal certification.</w:t>
      </w:r>
    </w:p>
    <w:p w14:paraId="4BCD9FBB" w14:textId="77777777" w:rsidR="001E1699" w:rsidRPr="001E1699" w:rsidRDefault="001E1699" w:rsidP="001E1699">
      <w:pPr>
        <w:rPr>
          <w:b/>
          <w:bCs/>
          <w:iCs/>
        </w:rPr>
      </w:pPr>
      <w:r>
        <w:rPr>
          <w:b/>
          <w:bCs/>
          <w:iCs/>
        </w:rPr>
        <w:t>CC-7 — Legally or Institutionally Admitted Claim</w:t>
      </w:r>
    </w:p>
    <w:p w14:paraId="2A759969" w14:textId="77777777" w:rsidR="001E1699" w:rsidRPr="001E1699" w:rsidRDefault="001E1699" w:rsidP="001E1699">
      <w:pPr>
        <w:rPr>
          <w:iCs/>
        </w:rPr>
      </w:pPr>
      <w:r>
        <w:rPr>
          <w:iCs/>
        </w:rPr>
        <w:t>A public-value claim accepted for a defined legal, procurement, insurance, grant, budgetary, regulatory, accounting, or institutional use.</w:t>
      </w:r>
    </w:p>
    <w:p w14:paraId="7C8B07C4" w14:textId="77777777" w:rsidR="001E1699" w:rsidRPr="001E1699" w:rsidRDefault="001E1699" w:rsidP="001E1699">
      <w:pPr>
        <w:rPr>
          <w:iCs/>
        </w:rPr>
      </w:pPr>
      <w:r>
        <w:rPr>
          <w:iCs/>
        </w:rPr>
        <w:t>Admission is limited to the specific jurisdiction, instrument, programme, method, period, population, and use case.</w:t>
      </w:r>
    </w:p>
    <w:p w14:paraId="7CB5D400" w14:textId="77777777" w:rsidR="001E1699" w:rsidRPr="001E1699" w:rsidRDefault="001E1699" w:rsidP="001E1699">
      <w:pPr>
        <w:rPr>
          <w:iCs/>
        </w:rPr>
      </w:pPr>
      <w:r>
        <w:rPr>
          <w:iCs/>
        </w:rPr>
        <w:t>Institutional admission does not convert public value into an investor right or universal fact.</w:t>
      </w:r>
    </w:p>
    <w:p w14:paraId="6692F01F" w14:textId="77777777" w:rsidR="001E1699" w:rsidRPr="001E1699" w:rsidRDefault="001E1699" w:rsidP="001E1699">
      <w:pPr>
        <w:rPr>
          <w:b/>
          <w:bCs/>
          <w:iCs/>
        </w:rPr>
      </w:pPr>
      <w:r>
        <w:rPr>
          <w:b/>
          <w:bCs/>
          <w:iCs/>
        </w:rPr>
        <w:t>Civic Outcome Maturity Ladder</w:t>
      </w:r>
    </w:p>
    <w:p w14:paraId="2E12B34C" w14:textId="77777777" w:rsidR="001E1699" w:rsidRPr="001E1699" w:rsidRDefault="001E1699" w:rsidP="001E1699">
      <w:pPr>
        <w:rPr>
          <w:iCs/>
        </w:rPr>
      </w:pPr>
      <w:r>
        <w:rPr>
          <w:iCs/>
        </w:rPr>
        <w:t>Prometheus establishes a separate Civic Outcome Maturity ladder:</w:t>
      </w:r>
    </w:p>
    <w:p w14:paraId="1E7542E1" w14:textId="77777777" w:rsidR="001E1699" w:rsidRPr="001E1699" w:rsidRDefault="001E1699" w:rsidP="001E1699">
      <w:pPr>
        <w:rPr>
          <w:iCs/>
        </w:rPr>
      </w:pPr>
      <w:r>
        <w:rPr>
          <w:iCs/>
        </w:rPr>
        <w:t>PVM-0 — aspiration only;</w:t>
      </w:r>
    </w:p>
    <w:p w14:paraId="1393642B" w14:textId="77777777" w:rsidR="001E1699" w:rsidRPr="001E1699" w:rsidRDefault="001E1699" w:rsidP="001E1699">
      <w:pPr>
        <w:rPr>
          <w:iCs/>
        </w:rPr>
      </w:pPr>
      <w:r>
        <w:rPr>
          <w:iCs/>
        </w:rPr>
        <w:t>PVM-1 — programme theory documented;</w:t>
      </w:r>
    </w:p>
    <w:p w14:paraId="18768277" w14:textId="77777777" w:rsidR="001E1699" w:rsidRPr="001E1699" w:rsidRDefault="001E1699" w:rsidP="001E1699">
      <w:pPr>
        <w:rPr>
          <w:iCs/>
        </w:rPr>
      </w:pPr>
      <w:r>
        <w:rPr>
          <w:iCs/>
        </w:rPr>
        <w:lastRenderedPageBreak/>
        <w:t>PVM-2 — outputs recorded;</w:t>
      </w:r>
    </w:p>
    <w:p w14:paraId="1577D597" w14:textId="77777777" w:rsidR="001E1699" w:rsidRPr="001E1699" w:rsidRDefault="001E1699" w:rsidP="001E1699">
      <w:pPr>
        <w:rPr>
          <w:iCs/>
        </w:rPr>
      </w:pPr>
      <w:r>
        <w:rPr>
          <w:iCs/>
        </w:rPr>
        <w:t>PVM-3 — outcomes observed;</w:t>
      </w:r>
    </w:p>
    <w:p w14:paraId="3149CAD6" w14:textId="77777777" w:rsidR="001E1699" w:rsidRPr="001E1699" w:rsidRDefault="001E1699" w:rsidP="001E1699">
      <w:pPr>
        <w:rPr>
          <w:iCs/>
        </w:rPr>
      </w:pPr>
      <w:r>
        <w:rPr>
          <w:iCs/>
        </w:rPr>
        <w:t>PVM-4 — outcomes evidence-supported;</w:t>
      </w:r>
    </w:p>
    <w:p w14:paraId="76F74A6E" w14:textId="77777777" w:rsidR="001E1699" w:rsidRPr="001E1699" w:rsidRDefault="001E1699" w:rsidP="001E1699">
      <w:pPr>
        <w:rPr>
          <w:iCs/>
        </w:rPr>
      </w:pPr>
      <w:r>
        <w:rPr>
          <w:iCs/>
        </w:rPr>
        <w:t>PVM-5 — attribution reviewed;</w:t>
      </w:r>
    </w:p>
    <w:p w14:paraId="07EF643C" w14:textId="77777777" w:rsidR="001E1699" w:rsidRPr="001E1699" w:rsidRDefault="001E1699" w:rsidP="001E1699">
      <w:pPr>
        <w:rPr>
          <w:iCs/>
        </w:rPr>
      </w:pPr>
      <w:r>
        <w:rPr>
          <w:iCs/>
        </w:rPr>
        <w:t>PVM-6 — independently reviewed;</w:t>
      </w:r>
    </w:p>
    <w:p w14:paraId="05E51875" w14:textId="77777777" w:rsidR="001E1699" w:rsidRPr="001E1699" w:rsidRDefault="001E1699" w:rsidP="001E1699">
      <w:pPr>
        <w:rPr>
          <w:iCs/>
        </w:rPr>
      </w:pPr>
      <w:r>
        <w:rPr>
          <w:iCs/>
        </w:rPr>
        <w:t>PVM-7 — institutionally admitted for a defined use.</w:t>
      </w:r>
    </w:p>
    <w:p w14:paraId="40E7FEFF" w14:textId="77777777" w:rsidR="001E1699" w:rsidRPr="001E1699" w:rsidRDefault="001E1699" w:rsidP="001E1699">
      <w:pPr>
        <w:rPr>
          <w:iCs/>
        </w:rPr>
      </w:pPr>
      <w:r>
        <w:rPr>
          <w:iCs/>
        </w:rPr>
        <w:t>The PVM ladder is distinct from:</w:t>
      </w:r>
    </w:p>
    <w:p w14:paraId="1F2E42D9" w14:textId="77777777" w:rsidR="001E1699" w:rsidRPr="001E1699" w:rsidRDefault="001E1699" w:rsidP="001E1699">
      <w:pPr>
        <w:rPr>
          <w:iCs/>
        </w:rPr>
      </w:pPr>
      <w:r>
        <w:rPr>
          <w:iCs/>
        </w:rPr>
        <w:t>• evidence maturity;</w:t>
      </w:r>
    </w:p>
    <w:p w14:paraId="4CC739E0" w14:textId="77777777" w:rsidR="001E1699" w:rsidRPr="001E1699" w:rsidRDefault="001E1699" w:rsidP="001E1699">
      <w:pPr>
        <w:rPr>
          <w:iCs/>
        </w:rPr>
      </w:pPr>
      <w:r>
        <w:rPr>
          <w:iCs/>
        </w:rPr>
        <w:t>• CTD deployment maturity;</w:t>
      </w:r>
    </w:p>
    <w:p w14:paraId="12042550" w14:textId="77777777" w:rsidR="001E1699" w:rsidRPr="001E1699" w:rsidRDefault="001E1699" w:rsidP="001E1699">
      <w:pPr>
        <w:rPr>
          <w:iCs/>
        </w:rPr>
      </w:pPr>
      <w:r>
        <w:rPr>
          <w:iCs/>
        </w:rPr>
        <w:t>• PRU-R maturity;</w:t>
      </w:r>
    </w:p>
    <w:p w14:paraId="441826DC" w14:textId="77777777" w:rsidR="001E1699" w:rsidRPr="001E1699" w:rsidRDefault="001E1699" w:rsidP="001E1699">
      <w:pPr>
        <w:rPr>
          <w:iCs/>
        </w:rPr>
      </w:pPr>
      <w:r>
        <w:rPr>
          <w:iCs/>
        </w:rPr>
        <w:t>• RAP-M maturity;</w:t>
      </w:r>
    </w:p>
    <w:p w14:paraId="6D97939F" w14:textId="77777777" w:rsidR="001E1699" w:rsidRPr="001E1699" w:rsidRDefault="001E1699" w:rsidP="001E1699">
      <w:pPr>
        <w:rPr>
          <w:iCs/>
        </w:rPr>
      </w:pPr>
      <w:r>
        <w:rPr>
          <w:iCs/>
        </w:rPr>
        <w:t>• runtime maturity;</w:t>
      </w:r>
    </w:p>
    <w:p w14:paraId="6B072276" w14:textId="77777777" w:rsidR="001E1699" w:rsidRPr="001E1699" w:rsidRDefault="001E1699" w:rsidP="001E1699">
      <w:pPr>
        <w:rPr>
          <w:iCs/>
        </w:rPr>
      </w:pPr>
      <w:r>
        <w:rPr>
          <w:iCs/>
        </w:rPr>
        <w:t>• legal-wrapper status;</w:t>
      </w:r>
    </w:p>
    <w:p w14:paraId="0BC1F1B2" w14:textId="77777777" w:rsidR="001E1699" w:rsidRPr="001E1699" w:rsidRDefault="001E1699" w:rsidP="001E1699">
      <w:pPr>
        <w:rPr>
          <w:iCs/>
        </w:rPr>
      </w:pPr>
      <w:r>
        <w:rPr>
          <w:iCs/>
        </w:rPr>
        <w:t>• financial admissibility.</w:t>
      </w:r>
    </w:p>
    <w:p w14:paraId="2A61F1A3" w14:textId="77777777" w:rsidR="001E1699" w:rsidRPr="001E1699" w:rsidRDefault="001E1699" w:rsidP="001E1699">
      <w:pPr>
        <w:rPr>
          <w:iCs/>
        </w:rPr>
      </w:pPr>
      <w:r>
        <w:rPr>
          <w:iCs/>
        </w:rPr>
        <w:t>A programme may be operational at CTD-4 while its outcomes remain at PVM-2.</w:t>
      </w:r>
    </w:p>
    <w:p w14:paraId="0A7FC7FE" w14:textId="77777777" w:rsidR="001E1699" w:rsidRPr="001E1699" w:rsidRDefault="001E1699" w:rsidP="001E1699">
      <w:pPr>
        <w:rPr>
          <w:iCs/>
        </w:rPr>
      </w:pPr>
      <w:r>
        <w:rPr>
          <w:iCs/>
        </w:rPr>
        <w:t>A programme may have PVM-6 public-value evidence while remaining ineligible for PRU value.</w:t>
      </w:r>
    </w:p>
    <w:p w14:paraId="63282394" w14:textId="77777777" w:rsidR="001E1699" w:rsidRPr="001E1699" w:rsidRDefault="001E1699" w:rsidP="001E1699">
      <w:pPr>
        <w:rPr>
          <w:iCs/>
        </w:rPr>
      </w:pPr>
      <w:r>
        <w:rPr>
          <w:iCs/>
        </w:rPr>
        <w:t>A programme may be institutionally admitted for public procurement without being investor-ready.</w:t>
      </w:r>
    </w:p>
    <w:p w14:paraId="15E9C979" w14:textId="77777777" w:rsidR="001E1699" w:rsidRPr="001E1699" w:rsidRDefault="001E1699" w:rsidP="001E1699">
      <w:pPr>
        <w:rPr>
          <w:iCs/>
        </w:rPr>
      </w:pPr>
      <w:r>
        <w:rPr>
          <w:iCs/>
        </w:rPr>
        <w:t>No maturity ladder may substitute for another.</w:t>
      </w:r>
    </w:p>
    <w:p w14:paraId="44E2DF3A" w14:textId="77777777" w:rsidR="001E1699" w:rsidRPr="001E1699" w:rsidRDefault="001E1699" w:rsidP="001E1699">
      <w:pPr>
        <w:rPr>
          <w:b/>
          <w:bCs/>
          <w:iCs/>
        </w:rPr>
      </w:pPr>
      <w:r>
        <w:rPr>
          <w:b/>
          <w:bCs/>
          <w:iCs/>
        </w:rPr>
        <w:t>Non-Bypassable Public-Value Sequence</w:t>
      </w:r>
    </w:p>
    <w:p w14:paraId="4E9A9DB8" w14:textId="77777777" w:rsidR="001E1699" w:rsidRPr="001E1699" w:rsidRDefault="001E1699" w:rsidP="001E1699">
      <w:pPr>
        <w:rPr>
          <w:iCs/>
        </w:rPr>
      </w:pPr>
      <w:r>
        <w:rPr>
          <w:iCs/>
        </w:rPr>
        <w:t>The public-value sequence is:</w:t>
      </w:r>
    </w:p>
    <w:p w14:paraId="1CA17A08" w14:textId="77777777" w:rsidR="001E1699" w:rsidRPr="001E1699" w:rsidRDefault="001E1699" w:rsidP="001E1699">
      <w:pPr>
        <w:rPr>
          <w:iCs/>
        </w:rPr>
      </w:pPr>
      <w:r>
        <w:rPr>
          <w:iCs/>
        </w:rPr>
        <w:t>public or community need</w:t>
      </w:r>
    </w:p>
    <w:p w14:paraId="79D344BE" w14:textId="77777777" w:rsidR="001E1699" w:rsidRPr="001E1699" w:rsidRDefault="001E1699" w:rsidP="001E1699">
      <w:pPr>
        <w:rPr>
          <w:iCs/>
        </w:rPr>
      </w:pPr>
      <w:r>
        <w:rPr>
          <w:rFonts w:ascii="Times New Roman" w:hAnsi="Times New Roman" w:cs="Times New Roman"/>
          <w:iCs/>
        </w:rPr>
        <w:t>→</w:t>
      </w:r>
      <w:r>
        <w:rPr>
          <w:iCs/>
        </w:rPr>
        <w:t xml:space="preserve"> defined beneficiary population</w:t>
      </w:r>
    </w:p>
    <w:p w14:paraId="390123EF" w14:textId="77777777" w:rsidR="001E1699" w:rsidRPr="001E1699" w:rsidRDefault="001E1699" w:rsidP="001E1699">
      <w:pPr>
        <w:rPr>
          <w:iCs/>
        </w:rPr>
      </w:pPr>
      <w:r>
        <w:rPr>
          <w:rFonts w:ascii="Times New Roman" w:hAnsi="Times New Roman" w:cs="Times New Roman"/>
          <w:iCs/>
        </w:rPr>
        <w:lastRenderedPageBreak/>
        <w:t>→</w:t>
      </w:r>
      <w:r>
        <w:rPr>
          <w:iCs/>
        </w:rPr>
        <w:t xml:space="preserve"> programme theory</w:t>
      </w:r>
    </w:p>
    <w:p w14:paraId="7BCC6BDA" w14:textId="77777777" w:rsidR="001E1699" w:rsidRPr="001E1699" w:rsidRDefault="001E1699" w:rsidP="001E1699">
      <w:pPr>
        <w:rPr>
          <w:iCs/>
        </w:rPr>
      </w:pPr>
      <w:r>
        <w:rPr>
          <w:rFonts w:ascii="Times New Roman" w:hAnsi="Times New Roman" w:cs="Times New Roman"/>
          <w:iCs/>
        </w:rPr>
        <w:t>→</w:t>
      </w:r>
      <w:r>
        <w:rPr>
          <w:iCs/>
        </w:rPr>
        <w:t xml:space="preserve"> baseline</w:t>
      </w:r>
    </w:p>
    <w:p w14:paraId="6C5276D7" w14:textId="77777777" w:rsidR="001E1699" w:rsidRPr="001E1699" w:rsidRDefault="001E1699" w:rsidP="001E1699">
      <w:pPr>
        <w:rPr>
          <w:iCs/>
        </w:rPr>
      </w:pPr>
      <w:r>
        <w:rPr>
          <w:rFonts w:ascii="Times New Roman" w:hAnsi="Times New Roman" w:cs="Times New Roman"/>
          <w:iCs/>
        </w:rPr>
        <w:t>→</w:t>
      </w:r>
      <w:r>
        <w:rPr>
          <w:iCs/>
        </w:rPr>
        <w:t xml:space="preserve"> intervention</w:t>
      </w:r>
    </w:p>
    <w:p w14:paraId="32A5FEA2" w14:textId="77777777" w:rsidR="001E1699" w:rsidRPr="001E1699" w:rsidRDefault="001E1699" w:rsidP="001E1699">
      <w:pPr>
        <w:rPr>
          <w:iCs/>
        </w:rPr>
      </w:pPr>
      <w:r>
        <w:rPr>
          <w:rFonts w:ascii="Times New Roman" w:hAnsi="Times New Roman" w:cs="Times New Roman"/>
          <w:iCs/>
        </w:rPr>
        <w:t>→</w:t>
      </w:r>
      <w:r>
        <w:rPr>
          <w:iCs/>
        </w:rPr>
        <w:t xml:space="preserve"> output record</w:t>
      </w:r>
    </w:p>
    <w:p w14:paraId="25264F51" w14:textId="77777777" w:rsidR="001E1699" w:rsidRPr="001E1699" w:rsidRDefault="001E1699" w:rsidP="001E1699">
      <w:pPr>
        <w:rPr>
          <w:iCs/>
        </w:rPr>
      </w:pPr>
      <w:r>
        <w:rPr>
          <w:rFonts w:ascii="Times New Roman" w:hAnsi="Times New Roman" w:cs="Times New Roman"/>
          <w:iCs/>
        </w:rPr>
        <w:t>→</w:t>
      </w:r>
      <w:r>
        <w:rPr>
          <w:iCs/>
        </w:rPr>
        <w:t xml:space="preserve"> outcome measurement</w:t>
      </w:r>
    </w:p>
    <w:p w14:paraId="49BD8E52" w14:textId="77777777" w:rsidR="001E1699" w:rsidRPr="001E1699" w:rsidRDefault="001E1699" w:rsidP="001E1699">
      <w:pPr>
        <w:rPr>
          <w:iCs/>
        </w:rPr>
      </w:pPr>
      <w:r>
        <w:rPr>
          <w:rFonts w:ascii="Times New Roman" w:hAnsi="Times New Roman" w:cs="Times New Roman"/>
          <w:iCs/>
        </w:rPr>
        <w:t>→</w:t>
      </w:r>
      <w:r>
        <w:rPr>
          <w:iCs/>
        </w:rPr>
        <w:t xml:space="preserve"> evidence quality review</w:t>
      </w:r>
    </w:p>
    <w:p w14:paraId="0809CCF7" w14:textId="77777777" w:rsidR="001E1699" w:rsidRPr="001E1699" w:rsidRDefault="001E1699" w:rsidP="001E1699">
      <w:pPr>
        <w:rPr>
          <w:iCs/>
        </w:rPr>
      </w:pPr>
      <w:r>
        <w:rPr>
          <w:rFonts w:ascii="Times New Roman" w:hAnsi="Times New Roman" w:cs="Times New Roman"/>
          <w:iCs/>
        </w:rPr>
        <w:t>→</w:t>
      </w:r>
      <w:r>
        <w:rPr>
          <w:iCs/>
        </w:rPr>
        <w:t xml:space="preserve"> attribution analysis where claimed</w:t>
      </w:r>
    </w:p>
    <w:p w14:paraId="7B08C5CA" w14:textId="77777777" w:rsidR="001E1699" w:rsidRPr="001E1699" w:rsidRDefault="001E1699" w:rsidP="001E1699">
      <w:pPr>
        <w:rPr>
          <w:iCs/>
        </w:rPr>
      </w:pPr>
      <w:r>
        <w:rPr>
          <w:rFonts w:ascii="Times New Roman" w:hAnsi="Times New Roman" w:cs="Times New Roman"/>
          <w:iCs/>
        </w:rPr>
        <w:t>→</w:t>
      </w:r>
      <w:r>
        <w:rPr>
          <w:iCs/>
        </w:rPr>
        <w:t xml:space="preserve"> uncertainty and limitation disclosure</w:t>
      </w:r>
    </w:p>
    <w:p w14:paraId="1A98E114" w14:textId="77777777" w:rsidR="001E1699" w:rsidRPr="001E1699" w:rsidRDefault="001E1699" w:rsidP="001E1699">
      <w:pPr>
        <w:rPr>
          <w:iCs/>
        </w:rPr>
      </w:pPr>
      <w:r>
        <w:rPr>
          <w:rFonts w:ascii="Times New Roman" w:hAnsi="Times New Roman" w:cs="Times New Roman"/>
          <w:iCs/>
        </w:rPr>
        <w:t>→</w:t>
      </w:r>
      <w:r>
        <w:rPr>
          <w:iCs/>
        </w:rPr>
        <w:t xml:space="preserve"> Claims Register classification</w:t>
      </w:r>
    </w:p>
    <w:p w14:paraId="75FF7821" w14:textId="77777777" w:rsidR="001E1699" w:rsidRPr="001E1699" w:rsidRDefault="001E1699" w:rsidP="001E1699">
      <w:pPr>
        <w:rPr>
          <w:iCs/>
        </w:rPr>
      </w:pPr>
      <w:r>
        <w:rPr>
          <w:rFonts w:ascii="Times New Roman" w:hAnsi="Times New Roman" w:cs="Times New Roman"/>
          <w:iCs/>
        </w:rPr>
        <w:t>→</w:t>
      </w:r>
      <w:r>
        <w:rPr>
          <w:iCs/>
        </w:rPr>
        <w:t xml:space="preserve"> independent review where material</w:t>
      </w:r>
    </w:p>
    <w:p w14:paraId="64B08F35" w14:textId="77777777" w:rsidR="001E1699" w:rsidRPr="001E1699" w:rsidRDefault="001E1699" w:rsidP="001E1699">
      <w:pPr>
        <w:rPr>
          <w:iCs/>
        </w:rPr>
      </w:pPr>
      <w:r>
        <w:rPr>
          <w:rFonts w:ascii="Times New Roman" w:hAnsi="Times New Roman" w:cs="Times New Roman"/>
          <w:iCs/>
        </w:rPr>
        <w:t>→</w:t>
      </w:r>
      <w:r>
        <w:rPr>
          <w:iCs/>
        </w:rPr>
        <w:t xml:space="preserve"> public reporting</w:t>
      </w:r>
    </w:p>
    <w:p w14:paraId="6472E2F5" w14:textId="77777777" w:rsidR="001E1699" w:rsidRPr="001E1699" w:rsidRDefault="001E1699" w:rsidP="001E1699">
      <w:pPr>
        <w:rPr>
          <w:iCs/>
        </w:rPr>
      </w:pPr>
      <w:r>
        <w:rPr>
          <w:rFonts w:ascii="Times New Roman" w:hAnsi="Times New Roman" w:cs="Times New Roman"/>
          <w:iCs/>
        </w:rPr>
        <w:t>→</w:t>
      </w:r>
      <w:r>
        <w:rPr>
          <w:iCs/>
        </w:rPr>
        <w:t xml:space="preserve"> institutional or legal admission where applicable</w:t>
      </w:r>
    </w:p>
    <w:p w14:paraId="2679B0C4" w14:textId="77777777" w:rsidR="001E1699" w:rsidRPr="001E1699" w:rsidRDefault="001E1699" w:rsidP="001E1699">
      <w:pPr>
        <w:rPr>
          <w:iCs/>
        </w:rPr>
      </w:pPr>
      <w:r>
        <w:rPr>
          <w:rFonts w:ascii="Times New Roman" w:hAnsi="Times New Roman" w:cs="Times New Roman"/>
          <w:iCs/>
        </w:rPr>
        <w:t>→</w:t>
      </w:r>
      <w:r>
        <w:rPr>
          <w:iCs/>
        </w:rPr>
        <w:t xml:space="preserve"> optional economic translation.</w:t>
      </w:r>
    </w:p>
    <w:p w14:paraId="257F07ED" w14:textId="77777777" w:rsidR="001E1699" w:rsidRPr="001E1699" w:rsidRDefault="001E1699" w:rsidP="001E1699">
      <w:pPr>
        <w:rPr>
          <w:iCs/>
        </w:rPr>
      </w:pPr>
      <w:r>
        <w:rPr>
          <w:iCs/>
        </w:rPr>
        <w:t>No later stage legitimises a missing earlier one.</w:t>
      </w:r>
    </w:p>
    <w:p w14:paraId="155FD5D5" w14:textId="77777777" w:rsidR="001E1699" w:rsidRPr="001E1699" w:rsidRDefault="001E1699" w:rsidP="001E1699">
      <w:pPr>
        <w:rPr>
          <w:iCs/>
        </w:rPr>
      </w:pPr>
      <w:r>
        <w:rPr>
          <w:iCs/>
        </w:rPr>
        <w:t>No ROI claim may bypass outcome evidence.</w:t>
      </w:r>
    </w:p>
    <w:p w14:paraId="189B11D7" w14:textId="77777777" w:rsidR="001E1699" w:rsidRPr="001E1699" w:rsidRDefault="001E1699" w:rsidP="001E1699">
      <w:pPr>
        <w:rPr>
          <w:iCs/>
        </w:rPr>
      </w:pPr>
      <w:r>
        <w:rPr>
          <w:iCs/>
        </w:rPr>
        <w:t>No outcome claim may bypass a defined population.</w:t>
      </w:r>
    </w:p>
    <w:p w14:paraId="10082732" w14:textId="77777777" w:rsidR="001E1699" w:rsidRPr="001E1699" w:rsidRDefault="001E1699" w:rsidP="001E1699">
      <w:pPr>
        <w:rPr>
          <w:iCs/>
        </w:rPr>
      </w:pPr>
      <w:r>
        <w:rPr>
          <w:iCs/>
        </w:rPr>
        <w:t>No attribution claim may bypass a comparator or causal method.</w:t>
      </w:r>
    </w:p>
    <w:p w14:paraId="23D46496" w14:textId="77777777" w:rsidR="001E1699" w:rsidRPr="001E1699" w:rsidRDefault="001E1699" w:rsidP="001E1699">
      <w:pPr>
        <w:rPr>
          <w:iCs/>
        </w:rPr>
      </w:pPr>
      <w:r>
        <w:rPr>
          <w:iCs/>
        </w:rPr>
        <w:t>No avoided-cost claim may bypass a counterfactual.</w:t>
      </w:r>
    </w:p>
    <w:p w14:paraId="2623838B" w14:textId="77777777" w:rsidR="001E1699" w:rsidRPr="001E1699" w:rsidRDefault="001E1699" w:rsidP="001E1699">
      <w:pPr>
        <w:rPr>
          <w:iCs/>
        </w:rPr>
      </w:pPr>
      <w:r>
        <w:rPr>
          <w:iCs/>
        </w:rPr>
        <w:t>No national claim may be extrapolated from a local pilot without an external-validity analysis.</w:t>
      </w:r>
    </w:p>
    <w:p w14:paraId="3B7A360D" w14:textId="77777777" w:rsidR="001E1699" w:rsidRPr="001E1699" w:rsidRDefault="001E1699" w:rsidP="001E1699">
      <w:pPr>
        <w:rPr>
          <w:b/>
          <w:bCs/>
          <w:iCs/>
        </w:rPr>
      </w:pPr>
      <w:r>
        <w:rPr>
          <w:b/>
          <w:bCs/>
          <w:iCs/>
        </w:rPr>
        <w:t>Attribution and Causal Discipline</w:t>
      </w:r>
    </w:p>
    <w:p w14:paraId="5A78604C" w14:textId="77777777" w:rsidR="001E1699" w:rsidRPr="001E1699" w:rsidRDefault="001E1699" w:rsidP="001E1699">
      <w:pPr>
        <w:rPr>
          <w:iCs/>
        </w:rPr>
      </w:pPr>
      <w:r>
        <w:rPr>
          <w:iCs/>
        </w:rPr>
        <w:t>Prometheus distinguishes correlation, contribution, and causation.</w:t>
      </w:r>
    </w:p>
    <w:p w14:paraId="571319B3" w14:textId="77777777" w:rsidR="001E1699" w:rsidRPr="001E1699" w:rsidRDefault="001E1699" w:rsidP="001E1699">
      <w:pPr>
        <w:rPr>
          <w:iCs/>
        </w:rPr>
      </w:pPr>
      <w:r>
        <w:rPr>
          <w:iCs/>
        </w:rPr>
        <w:t>A change observed after an intervention is not automatically caused by the intervention.</w:t>
      </w:r>
    </w:p>
    <w:p w14:paraId="12CDDCEB" w14:textId="77777777" w:rsidR="001E1699" w:rsidRPr="001E1699" w:rsidRDefault="001E1699" w:rsidP="001E1699">
      <w:pPr>
        <w:rPr>
          <w:iCs/>
        </w:rPr>
      </w:pPr>
      <w:r>
        <w:rPr>
          <w:iCs/>
        </w:rPr>
        <w:lastRenderedPageBreak/>
        <w:t>Causal interpretation shall consider:</w:t>
      </w:r>
    </w:p>
    <w:p w14:paraId="7EA0E4A1" w14:textId="77777777" w:rsidR="001E1699" w:rsidRPr="001E1699" w:rsidRDefault="001E1699" w:rsidP="001E1699">
      <w:pPr>
        <w:rPr>
          <w:iCs/>
        </w:rPr>
      </w:pPr>
      <w:r>
        <w:rPr>
          <w:iCs/>
        </w:rPr>
        <w:t>• baseline differences;</w:t>
      </w:r>
    </w:p>
    <w:p w14:paraId="7D6FFCB4" w14:textId="77777777" w:rsidR="001E1699" w:rsidRPr="001E1699" w:rsidRDefault="001E1699" w:rsidP="001E1699">
      <w:pPr>
        <w:rPr>
          <w:iCs/>
        </w:rPr>
      </w:pPr>
      <w:r>
        <w:rPr>
          <w:iCs/>
        </w:rPr>
        <w:t>• participant selection;</w:t>
      </w:r>
    </w:p>
    <w:p w14:paraId="4C3E8E49" w14:textId="77777777" w:rsidR="001E1699" w:rsidRPr="001E1699" w:rsidRDefault="001E1699" w:rsidP="001E1699">
      <w:pPr>
        <w:rPr>
          <w:iCs/>
        </w:rPr>
      </w:pPr>
      <w:r>
        <w:rPr>
          <w:iCs/>
        </w:rPr>
        <w:t>• concurrent programmes;</w:t>
      </w:r>
    </w:p>
    <w:p w14:paraId="16E55AF7" w14:textId="77777777" w:rsidR="001E1699" w:rsidRPr="001E1699" w:rsidRDefault="001E1699" w:rsidP="001E1699">
      <w:pPr>
        <w:rPr>
          <w:iCs/>
        </w:rPr>
      </w:pPr>
      <w:r>
        <w:rPr>
          <w:iCs/>
        </w:rPr>
        <w:t>• weather;</w:t>
      </w:r>
    </w:p>
    <w:p w14:paraId="77DF8467" w14:textId="77777777" w:rsidR="001E1699" w:rsidRPr="001E1699" w:rsidRDefault="001E1699" w:rsidP="001E1699">
      <w:pPr>
        <w:rPr>
          <w:iCs/>
        </w:rPr>
      </w:pPr>
      <w:r>
        <w:rPr>
          <w:iCs/>
        </w:rPr>
        <w:t>• economic conditions;</w:t>
      </w:r>
    </w:p>
    <w:p w14:paraId="54E758FB" w14:textId="77777777" w:rsidR="001E1699" w:rsidRPr="001E1699" w:rsidRDefault="001E1699" w:rsidP="001E1699">
      <w:pPr>
        <w:rPr>
          <w:iCs/>
        </w:rPr>
      </w:pPr>
      <w:r>
        <w:rPr>
          <w:iCs/>
        </w:rPr>
        <w:t>• demographic change;</w:t>
      </w:r>
    </w:p>
    <w:p w14:paraId="4A4D6EDF" w14:textId="77777777" w:rsidR="001E1699" w:rsidRPr="001E1699" w:rsidRDefault="001E1699" w:rsidP="001E1699">
      <w:pPr>
        <w:rPr>
          <w:iCs/>
        </w:rPr>
      </w:pPr>
      <w:r>
        <w:rPr>
          <w:iCs/>
        </w:rPr>
        <w:t>• management differences;</w:t>
      </w:r>
    </w:p>
    <w:p w14:paraId="17A34B1D" w14:textId="77777777" w:rsidR="001E1699" w:rsidRPr="001E1699" w:rsidRDefault="001E1699" w:rsidP="001E1699">
      <w:pPr>
        <w:rPr>
          <w:iCs/>
        </w:rPr>
      </w:pPr>
      <w:r>
        <w:rPr>
          <w:iCs/>
        </w:rPr>
        <w:t>• policy change;</w:t>
      </w:r>
    </w:p>
    <w:p w14:paraId="6E8552CD" w14:textId="77777777" w:rsidR="001E1699" w:rsidRPr="001E1699" w:rsidRDefault="001E1699" w:rsidP="001E1699">
      <w:pPr>
        <w:rPr>
          <w:iCs/>
        </w:rPr>
      </w:pPr>
      <w:r>
        <w:rPr>
          <w:iCs/>
        </w:rPr>
        <w:t>• regression to the mean;</w:t>
      </w:r>
    </w:p>
    <w:p w14:paraId="0BC67651" w14:textId="77777777" w:rsidR="001E1699" w:rsidRPr="001E1699" w:rsidRDefault="001E1699" w:rsidP="001E1699">
      <w:pPr>
        <w:rPr>
          <w:iCs/>
        </w:rPr>
      </w:pPr>
      <w:r>
        <w:rPr>
          <w:iCs/>
        </w:rPr>
        <w:t>• seasonal effects;</w:t>
      </w:r>
    </w:p>
    <w:p w14:paraId="57B5AE02" w14:textId="77777777" w:rsidR="001E1699" w:rsidRPr="001E1699" w:rsidRDefault="001E1699" w:rsidP="001E1699">
      <w:pPr>
        <w:rPr>
          <w:iCs/>
        </w:rPr>
      </w:pPr>
      <w:r>
        <w:rPr>
          <w:iCs/>
        </w:rPr>
        <w:t>• measurement error;</w:t>
      </w:r>
    </w:p>
    <w:p w14:paraId="6FE15F7C" w14:textId="77777777" w:rsidR="001E1699" w:rsidRPr="001E1699" w:rsidRDefault="001E1699" w:rsidP="001E1699">
      <w:pPr>
        <w:rPr>
          <w:iCs/>
        </w:rPr>
      </w:pPr>
      <w:r>
        <w:rPr>
          <w:iCs/>
        </w:rPr>
        <w:t>• missing data;</w:t>
      </w:r>
    </w:p>
    <w:p w14:paraId="3419134E" w14:textId="77777777" w:rsidR="001E1699" w:rsidRPr="001E1699" w:rsidRDefault="001E1699" w:rsidP="001E1699">
      <w:pPr>
        <w:rPr>
          <w:iCs/>
        </w:rPr>
      </w:pPr>
      <w:r>
        <w:rPr>
          <w:iCs/>
        </w:rPr>
        <w:t>• survivorship bias;</w:t>
      </w:r>
    </w:p>
    <w:p w14:paraId="41066988" w14:textId="77777777" w:rsidR="001E1699" w:rsidRPr="001E1699" w:rsidRDefault="001E1699" w:rsidP="001E1699">
      <w:pPr>
        <w:rPr>
          <w:iCs/>
        </w:rPr>
      </w:pPr>
      <w:r>
        <w:rPr>
          <w:iCs/>
        </w:rPr>
        <w:t>• reporting bias;</w:t>
      </w:r>
    </w:p>
    <w:p w14:paraId="2E0B6A36" w14:textId="77777777" w:rsidR="001E1699" w:rsidRPr="001E1699" w:rsidRDefault="001E1699" w:rsidP="001E1699">
      <w:pPr>
        <w:rPr>
          <w:iCs/>
        </w:rPr>
      </w:pPr>
      <w:r>
        <w:rPr>
          <w:iCs/>
        </w:rPr>
        <w:t>• displacement;</w:t>
      </w:r>
    </w:p>
    <w:p w14:paraId="06F6715D" w14:textId="77777777" w:rsidR="001E1699" w:rsidRPr="001E1699" w:rsidRDefault="001E1699" w:rsidP="001E1699">
      <w:pPr>
        <w:rPr>
          <w:iCs/>
        </w:rPr>
      </w:pPr>
      <w:r>
        <w:rPr>
          <w:iCs/>
        </w:rPr>
        <w:t>• spillovers.</w:t>
      </w:r>
    </w:p>
    <w:p w14:paraId="3767A4CC" w14:textId="77777777" w:rsidR="001E1699" w:rsidRPr="001E1699" w:rsidRDefault="001E1699" w:rsidP="001E1699">
      <w:pPr>
        <w:rPr>
          <w:iCs/>
        </w:rPr>
      </w:pPr>
      <w:r>
        <w:rPr>
          <w:iCs/>
        </w:rPr>
        <w:t>Where causal identification is not feasible, Prometheus shall use bounded language such as:</w:t>
      </w:r>
    </w:p>
    <w:p w14:paraId="1E29FFCD" w14:textId="77777777" w:rsidR="001E1699" w:rsidRPr="001E1699" w:rsidRDefault="001E1699" w:rsidP="001E1699">
      <w:pPr>
        <w:rPr>
          <w:iCs/>
        </w:rPr>
      </w:pPr>
      <w:r>
        <w:rPr>
          <w:iCs/>
        </w:rPr>
        <w:t>• associated with;</w:t>
      </w:r>
    </w:p>
    <w:p w14:paraId="4C471F35" w14:textId="77777777" w:rsidR="001E1699" w:rsidRPr="001E1699" w:rsidRDefault="001E1699" w:rsidP="001E1699">
      <w:pPr>
        <w:rPr>
          <w:iCs/>
        </w:rPr>
      </w:pPr>
      <w:r>
        <w:rPr>
          <w:iCs/>
        </w:rPr>
        <w:t>• observed alongside;</w:t>
      </w:r>
    </w:p>
    <w:p w14:paraId="5F8515E2" w14:textId="77777777" w:rsidR="001E1699" w:rsidRPr="001E1699" w:rsidRDefault="001E1699" w:rsidP="001E1699">
      <w:pPr>
        <w:rPr>
          <w:iCs/>
        </w:rPr>
      </w:pPr>
      <w:r>
        <w:rPr>
          <w:iCs/>
        </w:rPr>
        <w:t>• consistent with;</w:t>
      </w:r>
    </w:p>
    <w:p w14:paraId="0FA572F2" w14:textId="77777777" w:rsidR="001E1699" w:rsidRPr="001E1699" w:rsidRDefault="001E1699" w:rsidP="001E1699">
      <w:pPr>
        <w:rPr>
          <w:iCs/>
        </w:rPr>
      </w:pPr>
      <w:r>
        <w:rPr>
          <w:iCs/>
        </w:rPr>
        <w:t>• may have contributed to;</w:t>
      </w:r>
    </w:p>
    <w:p w14:paraId="59375A58" w14:textId="77777777" w:rsidR="001E1699" w:rsidRPr="001E1699" w:rsidRDefault="001E1699" w:rsidP="001E1699">
      <w:pPr>
        <w:rPr>
          <w:iCs/>
        </w:rPr>
      </w:pPr>
      <w:r>
        <w:rPr>
          <w:iCs/>
        </w:rPr>
        <w:lastRenderedPageBreak/>
        <w:t>• participants reported;</w:t>
      </w:r>
    </w:p>
    <w:p w14:paraId="3B91D728" w14:textId="77777777" w:rsidR="001E1699" w:rsidRPr="001E1699" w:rsidRDefault="001E1699" w:rsidP="001E1699">
      <w:pPr>
        <w:rPr>
          <w:iCs/>
        </w:rPr>
      </w:pPr>
      <w:r>
        <w:rPr>
          <w:iCs/>
        </w:rPr>
        <w:t>• preliminary evidence suggests.</w:t>
      </w:r>
    </w:p>
    <w:p w14:paraId="64F7F6AA" w14:textId="77777777" w:rsidR="001E1699" w:rsidRPr="001E1699" w:rsidRDefault="001E1699" w:rsidP="001E1699">
      <w:pPr>
        <w:rPr>
          <w:iCs/>
        </w:rPr>
      </w:pPr>
      <w:r>
        <w:rPr>
          <w:iCs/>
        </w:rPr>
        <w:t>Language such as “caused,” “reduced,” “prevented,” “generated,” “saved,” “reversed,” or “delivered a return” requires the applicable evidence.</w:t>
      </w:r>
    </w:p>
    <w:p w14:paraId="17BECF7F" w14:textId="77777777" w:rsidR="001E1699" w:rsidRPr="001E1699" w:rsidRDefault="001E1699" w:rsidP="001E1699">
      <w:pPr>
        <w:rPr>
          <w:b/>
          <w:bCs/>
          <w:iCs/>
        </w:rPr>
      </w:pPr>
      <w:r>
        <w:rPr>
          <w:b/>
          <w:bCs/>
          <w:iCs/>
        </w:rPr>
        <w:t>Public ROI and Social Return Boundary</w:t>
      </w:r>
    </w:p>
    <w:p w14:paraId="0E2AF8A8" w14:textId="77777777" w:rsidR="001E1699" w:rsidRPr="001E1699" w:rsidRDefault="001E1699" w:rsidP="001E1699">
      <w:pPr>
        <w:rPr>
          <w:iCs/>
        </w:rPr>
      </w:pPr>
      <w:r>
        <w:rPr>
          <w:iCs/>
        </w:rPr>
        <w:t>Any statement concerning return on investment, social return, public return, cost-benefit ratio, multiplier, savings, or economic benefit shall disclose:</w:t>
      </w:r>
    </w:p>
    <w:p w14:paraId="2191FD61" w14:textId="77777777" w:rsidR="001E1699" w:rsidRPr="001E1699" w:rsidRDefault="001E1699" w:rsidP="001E1699">
      <w:pPr>
        <w:rPr>
          <w:iCs/>
        </w:rPr>
      </w:pPr>
      <w:r>
        <w:rPr>
          <w:iCs/>
        </w:rPr>
        <w:t>• whose return is being measured;</w:t>
      </w:r>
    </w:p>
    <w:p w14:paraId="78B23C7D" w14:textId="77777777" w:rsidR="001E1699" w:rsidRPr="001E1699" w:rsidRDefault="001E1699" w:rsidP="001E1699">
      <w:pPr>
        <w:rPr>
          <w:iCs/>
        </w:rPr>
      </w:pPr>
      <w:r>
        <w:rPr>
          <w:iCs/>
        </w:rPr>
        <w:t>• whose costs are included;</w:t>
      </w:r>
    </w:p>
    <w:p w14:paraId="68C787D6" w14:textId="77777777" w:rsidR="001E1699" w:rsidRPr="001E1699" w:rsidRDefault="001E1699" w:rsidP="001E1699">
      <w:pPr>
        <w:rPr>
          <w:iCs/>
        </w:rPr>
      </w:pPr>
      <w:r>
        <w:rPr>
          <w:iCs/>
        </w:rPr>
        <w:t>• whose benefits are included;</w:t>
      </w:r>
    </w:p>
    <w:p w14:paraId="49B30378" w14:textId="77777777" w:rsidR="001E1699" w:rsidRPr="001E1699" w:rsidRDefault="001E1699" w:rsidP="001E1699">
      <w:pPr>
        <w:rPr>
          <w:iCs/>
        </w:rPr>
      </w:pPr>
      <w:r>
        <w:rPr>
          <w:iCs/>
        </w:rPr>
        <w:t>• the time horizon;</w:t>
      </w:r>
    </w:p>
    <w:p w14:paraId="7398ED8E" w14:textId="77777777" w:rsidR="001E1699" w:rsidRPr="001E1699" w:rsidRDefault="001E1699" w:rsidP="001E1699">
      <w:pPr>
        <w:rPr>
          <w:iCs/>
        </w:rPr>
      </w:pPr>
      <w:r>
        <w:rPr>
          <w:iCs/>
        </w:rPr>
        <w:t>• the counterfactual;</w:t>
      </w:r>
    </w:p>
    <w:p w14:paraId="4CDE4E0E" w14:textId="77777777" w:rsidR="001E1699" w:rsidRPr="001E1699" w:rsidRDefault="001E1699" w:rsidP="001E1699">
      <w:pPr>
        <w:rPr>
          <w:iCs/>
        </w:rPr>
      </w:pPr>
      <w:r>
        <w:rPr>
          <w:iCs/>
        </w:rPr>
        <w:t>• the discount rate;</w:t>
      </w:r>
    </w:p>
    <w:p w14:paraId="07655777" w14:textId="77777777" w:rsidR="001E1699" w:rsidRPr="001E1699" w:rsidRDefault="001E1699" w:rsidP="001E1699">
      <w:pPr>
        <w:rPr>
          <w:iCs/>
        </w:rPr>
      </w:pPr>
      <w:r>
        <w:rPr>
          <w:iCs/>
        </w:rPr>
        <w:t>• the attribution factor;</w:t>
      </w:r>
    </w:p>
    <w:p w14:paraId="55D924AE" w14:textId="77777777" w:rsidR="001E1699" w:rsidRPr="001E1699" w:rsidRDefault="001E1699" w:rsidP="001E1699">
      <w:pPr>
        <w:rPr>
          <w:iCs/>
        </w:rPr>
      </w:pPr>
      <w:r>
        <w:rPr>
          <w:iCs/>
        </w:rPr>
        <w:t>• the deadweight assumption;</w:t>
      </w:r>
    </w:p>
    <w:p w14:paraId="066106C0" w14:textId="77777777" w:rsidR="001E1699" w:rsidRPr="001E1699" w:rsidRDefault="001E1699" w:rsidP="001E1699">
      <w:pPr>
        <w:rPr>
          <w:iCs/>
        </w:rPr>
      </w:pPr>
      <w:r>
        <w:rPr>
          <w:iCs/>
        </w:rPr>
        <w:t>• displacement;</w:t>
      </w:r>
    </w:p>
    <w:p w14:paraId="534C9791" w14:textId="77777777" w:rsidR="001E1699" w:rsidRPr="001E1699" w:rsidRDefault="001E1699" w:rsidP="001E1699">
      <w:pPr>
        <w:rPr>
          <w:iCs/>
        </w:rPr>
      </w:pPr>
      <w:r>
        <w:rPr>
          <w:iCs/>
        </w:rPr>
        <w:t>• drop-off;</w:t>
      </w:r>
    </w:p>
    <w:p w14:paraId="3C5F68C6" w14:textId="77777777" w:rsidR="001E1699" w:rsidRPr="001E1699" w:rsidRDefault="001E1699" w:rsidP="001E1699">
      <w:pPr>
        <w:rPr>
          <w:iCs/>
        </w:rPr>
      </w:pPr>
      <w:r>
        <w:rPr>
          <w:iCs/>
        </w:rPr>
        <w:t>• implementation and maintenance costs;</w:t>
      </w:r>
    </w:p>
    <w:p w14:paraId="33433844" w14:textId="77777777" w:rsidR="001E1699" w:rsidRPr="001E1699" w:rsidRDefault="001E1699" w:rsidP="001E1699">
      <w:pPr>
        <w:rPr>
          <w:iCs/>
        </w:rPr>
      </w:pPr>
      <w:r>
        <w:rPr>
          <w:iCs/>
        </w:rPr>
        <w:t>• uncertainty range;</w:t>
      </w:r>
    </w:p>
    <w:p w14:paraId="34D2555B" w14:textId="77777777" w:rsidR="001E1699" w:rsidRPr="001E1699" w:rsidRDefault="001E1699" w:rsidP="001E1699">
      <w:pPr>
        <w:rPr>
          <w:iCs/>
        </w:rPr>
      </w:pPr>
      <w:r>
        <w:rPr>
          <w:iCs/>
        </w:rPr>
        <w:t>• sensitivity analysis;</w:t>
      </w:r>
    </w:p>
    <w:p w14:paraId="042156EF" w14:textId="77777777" w:rsidR="001E1699" w:rsidRPr="001E1699" w:rsidRDefault="001E1699" w:rsidP="001E1699">
      <w:pPr>
        <w:rPr>
          <w:iCs/>
        </w:rPr>
      </w:pPr>
      <w:r>
        <w:rPr>
          <w:iCs/>
        </w:rPr>
        <w:t>• whether the value is realised, budgetary, contingent, modelled, or non-cash.</w:t>
      </w:r>
    </w:p>
    <w:p w14:paraId="0E10BE42" w14:textId="77777777" w:rsidR="001E1699" w:rsidRPr="001E1699" w:rsidRDefault="001E1699" w:rsidP="001E1699">
      <w:pPr>
        <w:rPr>
          <w:iCs/>
        </w:rPr>
      </w:pPr>
      <w:r>
        <w:rPr>
          <w:iCs/>
        </w:rPr>
        <w:t>The following expressions are prohibited without supporting evidence:</w:t>
      </w:r>
    </w:p>
    <w:p w14:paraId="335F9CA1" w14:textId="77777777" w:rsidR="001E1699" w:rsidRPr="001E1699" w:rsidRDefault="001E1699" w:rsidP="001E1699">
      <w:pPr>
        <w:rPr>
          <w:iCs/>
        </w:rPr>
      </w:pPr>
      <w:r>
        <w:rPr>
          <w:iCs/>
        </w:rPr>
        <w:t>• every dollar generates X dollars;</w:t>
      </w:r>
    </w:p>
    <w:p w14:paraId="76089E3B" w14:textId="77777777" w:rsidR="001E1699" w:rsidRPr="001E1699" w:rsidRDefault="001E1699" w:rsidP="001E1699">
      <w:pPr>
        <w:rPr>
          <w:iCs/>
        </w:rPr>
      </w:pPr>
      <w:r>
        <w:rPr>
          <w:iCs/>
        </w:rPr>
        <w:lastRenderedPageBreak/>
        <w:t>• guaranteed public saving;</w:t>
      </w:r>
    </w:p>
    <w:p w14:paraId="43AB4428" w14:textId="77777777" w:rsidR="001E1699" w:rsidRPr="001E1699" w:rsidRDefault="001E1699" w:rsidP="001E1699">
      <w:pPr>
        <w:rPr>
          <w:iCs/>
        </w:rPr>
      </w:pPr>
      <w:r>
        <w:rPr>
          <w:iCs/>
        </w:rPr>
        <w:t>• bankable social value;</w:t>
      </w:r>
    </w:p>
    <w:p w14:paraId="1C627CCA" w14:textId="77777777" w:rsidR="001E1699" w:rsidRPr="001E1699" w:rsidRDefault="001E1699" w:rsidP="001E1699">
      <w:pPr>
        <w:rPr>
          <w:iCs/>
        </w:rPr>
      </w:pPr>
      <w:r>
        <w:rPr>
          <w:iCs/>
        </w:rPr>
        <w:t>• programme pays for itself;</w:t>
      </w:r>
    </w:p>
    <w:p w14:paraId="095A0516" w14:textId="77777777" w:rsidR="001E1699" w:rsidRPr="001E1699" w:rsidRDefault="001E1699" w:rsidP="001E1699">
      <w:pPr>
        <w:rPr>
          <w:iCs/>
        </w:rPr>
      </w:pPr>
      <w:r>
        <w:rPr>
          <w:iCs/>
        </w:rPr>
        <w:t>• self-financing programme;</w:t>
      </w:r>
    </w:p>
    <w:p w14:paraId="5D81DD34" w14:textId="77777777" w:rsidR="001E1699" w:rsidRPr="001E1699" w:rsidRDefault="001E1699" w:rsidP="001E1699">
      <w:pPr>
        <w:rPr>
          <w:iCs/>
        </w:rPr>
      </w:pPr>
      <w:r>
        <w:rPr>
          <w:iCs/>
        </w:rPr>
        <w:t>• cost-free transition;</w:t>
      </w:r>
    </w:p>
    <w:p w14:paraId="5A100747" w14:textId="77777777" w:rsidR="001E1699" w:rsidRPr="001E1699" w:rsidRDefault="001E1699" w:rsidP="001E1699">
      <w:pPr>
        <w:rPr>
          <w:iCs/>
        </w:rPr>
      </w:pPr>
      <w:r>
        <w:rPr>
          <w:iCs/>
        </w:rPr>
        <w:t>• guaranteed avoided cost;</w:t>
      </w:r>
    </w:p>
    <w:p w14:paraId="33F42482" w14:textId="77777777" w:rsidR="001E1699" w:rsidRPr="001E1699" w:rsidRDefault="001E1699" w:rsidP="001E1699">
      <w:pPr>
        <w:rPr>
          <w:iCs/>
        </w:rPr>
      </w:pPr>
      <w:r>
        <w:rPr>
          <w:iCs/>
        </w:rPr>
        <w:t>• universal ROI;</w:t>
      </w:r>
    </w:p>
    <w:p w14:paraId="3829506A" w14:textId="77777777" w:rsidR="001E1699" w:rsidRPr="001E1699" w:rsidRDefault="001E1699" w:rsidP="001E1699">
      <w:pPr>
        <w:rPr>
          <w:iCs/>
        </w:rPr>
      </w:pPr>
      <w:r>
        <w:rPr>
          <w:iCs/>
        </w:rPr>
        <w:t>• permanent fiscal saving.</w:t>
      </w:r>
    </w:p>
    <w:p w14:paraId="23FECD66" w14:textId="77777777" w:rsidR="001E1699" w:rsidRPr="001E1699" w:rsidRDefault="001E1699" w:rsidP="001E1699">
      <w:pPr>
        <w:rPr>
          <w:iCs/>
        </w:rPr>
      </w:pPr>
      <w:r>
        <w:rPr>
          <w:iCs/>
        </w:rPr>
        <w:t>A modelled public-value range shall be labelled as a scenario, not a realised return.</w:t>
      </w:r>
    </w:p>
    <w:p w14:paraId="011A8233" w14:textId="77777777" w:rsidR="001E1699" w:rsidRPr="001E1699" w:rsidRDefault="001E1699" w:rsidP="001E1699">
      <w:pPr>
        <w:rPr>
          <w:b/>
          <w:bCs/>
          <w:iCs/>
        </w:rPr>
      </w:pPr>
      <w:r>
        <w:rPr>
          <w:b/>
          <w:bCs/>
          <w:iCs/>
        </w:rPr>
        <w:t>Special Protection for Health, Education, Crime, and Vulnerable Populations</w:t>
      </w:r>
    </w:p>
    <w:p w14:paraId="71017E38" w14:textId="77777777" w:rsidR="001E1699" w:rsidRPr="001E1699" w:rsidRDefault="001E1699" w:rsidP="001E1699">
      <w:pPr>
        <w:rPr>
          <w:iCs/>
        </w:rPr>
      </w:pPr>
      <w:r>
        <w:rPr>
          <w:iCs/>
        </w:rPr>
        <w:t>Claims concerning children, patients, incarcerated individuals, elderly persons, disabled persons, low-income communities, indigenous communities, migrants, or other vulnerable populations require heightened ethical, privacy, methodological, and safeguarding review.</w:t>
      </w:r>
    </w:p>
    <w:p w14:paraId="6154242D" w14:textId="77777777" w:rsidR="001E1699" w:rsidRPr="001E1699" w:rsidRDefault="001E1699" w:rsidP="001E1699">
      <w:pPr>
        <w:rPr>
          <w:iCs/>
        </w:rPr>
      </w:pPr>
      <w:r>
        <w:rPr>
          <w:iCs/>
        </w:rPr>
        <w:t>No programme may use vulnerable status to justify reduced evidence quality or expanded data extraction.</w:t>
      </w:r>
    </w:p>
    <w:p w14:paraId="73FCC50F" w14:textId="77777777" w:rsidR="001E1699" w:rsidRPr="001E1699" w:rsidRDefault="001E1699" w:rsidP="001E1699">
      <w:pPr>
        <w:rPr>
          <w:iCs/>
        </w:rPr>
      </w:pPr>
      <w:r>
        <w:rPr>
          <w:iCs/>
        </w:rPr>
        <w:t>No individual-level outcome shall be published where re-identification, stigma, discrimination, political profiling, or harm is reasonably foreseeable.</w:t>
      </w:r>
    </w:p>
    <w:p w14:paraId="4320D42C" w14:textId="77777777" w:rsidR="001E1699" w:rsidRPr="001E1699" w:rsidRDefault="001E1699" w:rsidP="001E1699">
      <w:pPr>
        <w:rPr>
          <w:iCs/>
        </w:rPr>
      </w:pPr>
      <w:r>
        <w:rPr>
          <w:iCs/>
        </w:rPr>
        <w:t>The welfare and dignity of participants take precedence over programme promotion, fundraising, political communication, public relations, and investor narratives.</w:t>
      </w:r>
    </w:p>
    <w:p w14:paraId="5D788269" w14:textId="77777777" w:rsidR="001E1699" w:rsidRPr="001E1699" w:rsidRDefault="001E1699" w:rsidP="001E1699">
      <w:pPr>
        <w:rPr>
          <w:b/>
          <w:bCs/>
          <w:iCs/>
        </w:rPr>
      </w:pPr>
      <w:r>
        <w:rPr>
          <w:b/>
          <w:bCs/>
          <w:iCs/>
        </w:rPr>
        <w:t>Public Dashboard Boundary</w:t>
      </w:r>
    </w:p>
    <w:p w14:paraId="732FDB98" w14:textId="77777777" w:rsidR="001E1699" w:rsidRPr="001E1699" w:rsidRDefault="001E1699" w:rsidP="001E1699">
      <w:pPr>
        <w:rPr>
          <w:iCs/>
        </w:rPr>
      </w:pPr>
      <w:r>
        <w:rPr>
          <w:iCs/>
        </w:rPr>
        <w:t>A public dashboard may display:</w:t>
      </w:r>
    </w:p>
    <w:p w14:paraId="0E08542D" w14:textId="77777777" w:rsidR="001E1699" w:rsidRPr="001E1699" w:rsidRDefault="001E1699" w:rsidP="001E1699">
      <w:pPr>
        <w:rPr>
          <w:iCs/>
        </w:rPr>
      </w:pPr>
      <w:r>
        <w:rPr>
          <w:iCs/>
        </w:rPr>
        <w:t>• programme status;</w:t>
      </w:r>
    </w:p>
    <w:p w14:paraId="709202DC" w14:textId="77777777" w:rsidR="001E1699" w:rsidRPr="001E1699" w:rsidRDefault="001E1699" w:rsidP="001E1699">
      <w:pPr>
        <w:rPr>
          <w:iCs/>
        </w:rPr>
      </w:pPr>
      <w:r>
        <w:rPr>
          <w:iCs/>
        </w:rPr>
        <w:t>• outputs;</w:t>
      </w:r>
    </w:p>
    <w:p w14:paraId="2C849AD3" w14:textId="77777777" w:rsidR="001E1699" w:rsidRPr="001E1699" w:rsidRDefault="001E1699" w:rsidP="001E1699">
      <w:pPr>
        <w:rPr>
          <w:iCs/>
        </w:rPr>
      </w:pPr>
      <w:r>
        <w:rPr>
          <w:iCs/>
        </w:rPr>
        <w:t>• approved indicators;</w:t>
      </w:r>
    </w:p>
    <w:p w14:paraId="76344F84" w14:textId="77777777" w:rsidR="001E1699" w:rsidRPr="001E1699" w:rsidRDefault="001E1699" w:rsidP="001E1699">
      <w:pPr>
        <w:rPr>
          <w:iCs/>
        </w:rPr>
      </w:pPr>
      <w:r>
        <w:rPr>
          <w:iCs/>
        </w:rPr>
        <w:lastRenderedPageBreak/>
        <w:t>• data completeness;</w:t>
      </w:r>
    </w:p>
    <w:p w14:paraId="4FDB6401" w14:textId="77777777" w:rsidR="001E1699" w:rsidRPr="001E1699" w:rsidRDefault="001E1699" w:rsidP="001E1699">
      <w:pPr>
        <w:rPr>
          <w:iCs/>
        </w:rPr>
      </w:pPr>
      <w:r>
        <w:rPr>
          <w:iCs/>
        </w:rPr>
        <w:t>• evidence status;</w:t>
      </w:r>
    </w:p>
    <w:p w14:paraId="2E984751" w14:textId="77777777" w:rsidR="001E1699" w:rsidRPr="001E1699" w:rsidRDefault="001E1699" w:rsidP="001E1699">
      <w:pPr>
        <w:rPr>
          <w:iCs/>
        </w:rPr>
      </w:pPr>
      <w:r>
        <w:rPr>
          <w:iCs/>
        </w:rPr>
        <w:t>• uncertainty;</w:t>
      </w:r>
    </w:p>
    <w:p w14:paraId="22F4B6CF" w14:textId="77777777" w:rsidR="001E1699" w:rsidRPr="001E1699" w:rsidRDefault="001E1699" w:rsidP="001E1699">
      <w:pPr>
        <w:rPr>
          <w:iCs/>
        </w:rPr>
      </w:pPr>
      <w:r>
        <w:rPr>
          <w:iCs/>
        </w:rPr>
        <w:t>• Claims Register classification;</w:t>
      </w:r>
    </w:p>
    <w:p w14:paraId="2115E883" w14:textId="77777777" w:rsidR="001E1699" w:rsidRPr="001E1699" w:rsidRDefault="001E1699" w:rsidP="001E1699">
      <w:pPr>
        <w:rPr>
          <w:iCs/>
        </w:rPr>
      </w:pPr>
      <w:r>
        <w:rPr>
          <w:iCs/>
        </w:rPr>
        <w:t>• reviewer status;</w:t>
      </w:r>
    </w:p>
    <w:p w14:paraId="60859DBD" w14:textId="77777777" w:rsidR="001E1699" w:rsidRPr="001E1699" w:rsidRDefault="001E1699" w:rsidP="001E1699">
      <w:pPr>
        <w:rPr>
          <w:iCs/>
        </w:rPr>
      </w:pPr>
      <w:r>
        <w:rPr>
          <w:iCs/>
        </w:rPr>
        <w:t>• unresolved risks;</w:t>
      </w:r>
    </w:p>
    <w:p w14:paraId="010145B0" w14:textId="77777777" w:rsidR="001E1699" w:rsidRPr="001E1699" w:rsidRDefault="001E1699" w:rsidP="001E1699">
      <w:pPr>
        <w:rPr>
          <w:iCs/>
        </w:rPr>
      </w:pPr>
      <w:r>
        <w:rPr>
          <w:iCs/>
        </w:rPr>
        <w:t>• maintenance status.</w:t>
      </w:r>
    </w:p>
    <w:p w14:paraId="28DB253D" w14:textId="77777777" w:rsidR="001E1699" w:rsidRPr="001E1699" w:rsidRDefault="001E1699" w:rsidP="001E1699">
      <w:pPr>
        <w:rPr>
          <w:iCs/>
        </w:rPr>
      </w:pPr>
      <w:r>
        <w:rPr>
          <w:iCs/>
        </w:rPr>
        <w:t>A dashboard may not:</w:t>
      </w:r>
    </w:p>
    <w:p w14:paraId="7A3066C1" w14:textId="77777777" w:rsidR="001E1699" w:rsidRPr="001E1699" w:rsidRDefault="001E1699" w:rsidP="001E1699">
      <w:pPr>
        <w:rPr>
          <w:iCs/>
        </w:rPr>
      </w:pPr>
      <w:r>
        <w:rPr>
          <w:iCs/>
        </w:rPr>
        <w:t>• certify impact;</w:t>
      </w:r>
    </w:p>
    <w:p w14:paraId="2DE2FE67" w14:textId="77777777" w:rsidR="001E1699" w:rsidRPr="001E1699" w:rsidRDefault="001E1699" w:rsidP="001E1699">
      <w:pPr>
        <w:rPr>
          <w:iCs/>
        </w:rPr>
      </w:pPr>
      <w:r>
        <w:rPr>
          <w:iCs/>
        </w:rPr>
        <w:t>• create legal admission;</w:t>
      </w:r>
    </w:p>
    <w:p w14:paraId="78467015" w14:textId="77777777" w:rsidR="001E1699" w:rsidRPr="001E1699" w:rsidRDefault="001E1699" w:rsidP="001E1699">
      <w:pPr>
        <w:rPr>
          <w:iCs/>
        </w:rPr>
      </w:pPr>
      <w:r>
        <w:rPr>
          <w:iCs/>
        </w:rPr>
        <w:t>• create PRU value;</w:t>
      </w:r>
    </w:p>
    <w:p w14:paraId="4146DE73" w14:textId="77777777" w:rsidR="001E1699" w:rsidRPr="001E1699" w:rsidRDefault="001E1699" w:rsidP="001E1699">
      <w:pPr>
        <w:rPr>
          <w:iCs/>
        </w:rPr>
      </w:pPr>
      <w:r>
        <w:rPr>
          <w:iCs/>
        </w:rPr>
        <w:t>• create public ROI;</w:t>
      </w:r>
    </w:p>
    <w:p w14:paraId="56D0AF54" w14:textId="77777777" w:rsidR="001E1699" w:rsidRPr="001E1699" w:rsidRDefault="001E1699" w:rsidP="001E1699">
      <w:pPr>
        <w:rPr>
          <w:iCs/>
        </w:rPr>
      </w:pPr>
      <w:r>
        <w:rPr>
          <w:iCs/>
        </w:rPr>
        <w:t>• imply causal attribution not supported by method;</w:t>
      </w:r>
    </w:p>
    <w:p w14:paraId="1EE30348" w14:textId="77777777" w:rsidR="001E1699" w:rsidRPr="001E1699" w:rsidRDefault="001E1699" w:rsidP="001E1699">
      <w:pPr>
        <w:rPr>
          <w:iCs/>
        </w:rPr>
      </w:pPr>
      <w:r>
        <w:rPr>
          <w:iCs/>
        </w:rPr>
        <w:t>• rank communities by worth;</w:t>
      </w:r>
    </w:p>
    <w:p w14:paraId="0601ABDD" w14:textId="77777777" w:rsidR="001E1699" w:rsidRPr="001E1699" w:rsidRDefault="001E1699" w:rsidP="001E1699">
      <w:pPr>
        <w:rPr>
          <w:iCs/>
        </w:rPr>
      </w:pPr>
      <w:r>
        <w:rPr>
          <w:iCs/>
        </w:rPr>
        <w:t>• compare vulnerable populations without safeguards;</w:t>
      </w:r>
    </w:p>
    <w:p w14:paraId="092AF470" w14:textId="77777777" w:rsidR="001E1699" w:rsidRPr="001E1699" w:rsidRDefault="001E1699" w:rsidP="001E1699">
      <w:pPr>
        <w:rPr>
          <w:iCs/>
        </w:rPr>
      </w:pPr>
      <w:r>
        <w:rPr>
          <w:iCs/>
        </w:rPr>
        <w:t>• conceal missing data;</w:t>
      </w:r>
    </w:p>
    <w:p w14:paraId="4FF0142D" w14:textId="77777777" w:rsidR="001E1699" w:rsidRPr="001E1699" w:rsidRDefault="001E1699" w:rsidP="001E1699">
      <w:pPr>
        <w:rPr>
          <w:iCs/>
        </w:rPr>
      </w:pPr>
      <w:r>
        <w:rPr>
          <w:iCs/>
        </w:rPr>
        <w:t>• convert political targets into achieved outcomes.</w:t>
      </w:r>
    </w:p>
    <w:p w14:paraId="4842D19F" w14:textId="77777777" w:rsidR="001E1699" w:rsidRPr="001E1699" w:rsidRDefault="001E1699" w:rsidP="001E1699">
      <w:pPr>
        <w:rPr>
          <w:iCs/>
        </w:rPr>
      </w:pPr>
      <w:r>
        <w:rPr>
          <w:iCs/>
        </w:rPr>
        <w:t>Dashboard visibility is not evidentiary maturity.</w:t>
      </w:r>
    </w:p>
    <w:p w14:paraId="4670A158" w14:textId="77777777" w:rsidR="001E1699" w:rsidRPr="001E1699" w:rsidRDefault="001E1699" w:rsidP="001E1699">
      <w:pPr>
        <w:rPr>
          <w:b/>
          <w:bCs/>
          <w:iCs/>
        </w:rPr>
      </w:pPr>
      <w:r>
        <w:rPr>
          <w:b/>
          <w:bCs/>
          <w:iCs/>
        </w:rPr>
        <w:t>Civic Claims Register Requirements</w:t>
      </w:r>
    </w:p>
    <w:p w14:paraId="69EA8BFA" w14:textId="77777777" w:rsidR="001E1699" w:rsidRPr="001E1699" w:rsidRDefault="001E1699" w:rsidP="001E1699">
      <w:pPr>
        <w:rPr>
          <w:iCs/>
        </w:rPr>
      </w:pPr>
      <w:r>
        <w:rPr>
          <w:iCs/>
        </w:rPr>
        <w:t>Every material civic claim shall contain, where applicable:</w:t>
      </w:r>
    </w:p>
    <w:p w14:paraId="6608DBF2" w14:textId="77777777" w:rsidR="001E1699" w:rsidRPr="001E1699" w:rsidRDefault="001E1699" w:rsidP="001E1699">
      <w:pPr>
        <w:rPr>
          <w:iCs/>
        </w:rPr>
      </w:pPr>
      <w:r>
        <w:rPr>
          <w:iCs/>
        </w:rPr>
        <w:t>• Civic Claim ID;</w:t>
      </w:r>
    </w:p>
    <w:p w14:paraId="7CEAC2DB" w14:textId="77777777" w:rsidR="001E1699" w:rsidRPr="001E1699" w:rsidRDefault="001E1699" w:rsidP="001E1699">
      <w:pPr>
        <w:rPr>
          <w:iCs/>
        </w:rPr>
      </w:pPr>
      <w:r>
        <w:rPr>
          <w:iCs/>
        </w:rPr>
        <w:t>• exact claim text;</w:t>
      </w:r>
    </w:p>
    <w:p w14:paraId="554233A2" w14:textId="77777777" w:rsidR="001E1699" w:rsidRPr="001E1699" w:rsidRDefault="001E1699" w:rsidP="001E1699">
      <w:pPr>
        <w:rPr>
          <w:iCs/>
        </w:rPr>
      </w:pPr>
      <w:r>
        <w:rPr>
          <w:iCs/>
        </w:rPr>
        <w:lastRenderedPageBreak/>
        <w:t>• claim class;</w:t>
      </w:r>
    </w:p>
    <w:p w14:paraId="67C3B33A" w14:textId="77777777" w:rsidR="001E1699" w:rsidRPr="001E1699" w:rsidRDefault="001E1699" w:rsidP="001E1699">
      <w:pPr>
        <w:rPr>
          <w:iCs/>
        </w:rPr>
      </w:pPr>
      <w:r>
        <w:rPr>
          <w:iCs/>
        </w:rPr>
        <w:t>• public-value domain;</w:t>
      </w:r>
    </w:p>
    <w:p w14:paraId="59BFAF0E" w14:textId="77777777" w:rsidR="001E1699" w:rsidRPr="001E1699" w:rsidRDefault="001E1699" w:rsidP="001E1699">
      <w:pPr>
        <w:rPr>
          <w:iCs/>
        </w:rPr>
      </w:pPr>
      <w:r>
        <w:rPr>
          <w:iCs/>
        </w:rPr>
        <w:t>• beneficiary population;</w:t>
      </w:r>
    </w:p>
    <w:p w14:paraId="29AB9703" w14:textId="77777777" w:rsidR="001E1699" w:rsidRPr="001E1699" w:rsidRDefault="001E1699" w:rsidP="001E1699">
      <w:pPr>
        <w:rPr>
          <w:iCs/>
        </w:rPr>
      </w:pPr>
      <w:r>
        <w:rPr>
          <w:iCs/>
        </w:rPr>
        <w:t>• geographic scope;</w:t>
      </w:r>
    </w:p>
    <w:p w14:paraId="36CD0949" w14:textId="77777777" w:rsidR="001E1699" w:rsidRPr="001E1699" w:rsidRDefault="001E1699" w:rsidP="001E1699">
      <w:pPr>
        <w:rPr>
          <w:iCs/>
        </w:rPr>
      </w:pPr>
      <w:r>
        <w:rPr>
          <w:iCs/>
        </w:rPr>
        <w:t>• programme period;</w:t>
      </w:r>
    </w:p>
    <w:p w14:paraId="72E9FC06" w14:textId="77777777" w:rsidR="001E1699" w:rsidRPr="001E1699" w:rsidRDefault="001E1699" w:rsidP="001E1699">
      <w:pPr>
        <w:rPr>
          <w:iCs/>
        </w:rPr>
      </w:pPr>
      <w:r>
        <w:rPr>
          <w:iCs/>
        </w:rPr>
        <w:t>• baseline;</w:t>
      </w:r>
    </w:p>
    <w:p w14:paraId="15766F76" w14:textId="77777777" w:rsidR="001E1699" w:rsidRPr="001E1699" w:rsidRDefault="001E1699" w:rsidP="001E1699">
      <w:pPr>
        <w:rPr>
          <w:iCs/>
        </w:rPr>
      </w:pPr>
      <w:r>
        <w:rPr>
          <w:iCs/>
        </w:rPr>
        <w:t>• comparator;</w:t>
      </w:r>
    </w:p>
    <w:p w14:paraId="7B9ED050" w14:textId="77777777" w:rsidR="001E1699" w:rsidRPr="001E1699" w:rsidRDefault="001E1699" w:rsidP="001E1699">
      <w:pPr>
        <w:rPr>
          <w:iCs/>
        </w:rPr>
      </w:pPr>
      <w:r>
        <w:rPr>
          <w:iCs/>
        </w:rPr>
        <w:t>• measurement method;</w:t>
      </w:r>
    </w:p>
    <w:p w14:paraId="16AA9416" w14:textId="77777777" w:rsidR="001E1699" w:rsidRPr="001E1699" w:rsidRDefault="001E1699" w:rsidP="001E1699">
      <w:pPr>
        <w:rPr>
          <w:iCs/>
        </w:rPr>
      </w:pPr>
      <w:r>
        <w:rPr>
          <w:iCs/>
        </w:rPr>
        <w:t>• evidence source;</w:t>
      </w:r>
    </w:p>
    <w:p w14:paraId="28FFCFC2" w14:textId="77777777" w:rsidR="001E1699" w:rsidRPr="001E1699" w:rsidRDefault="001E1699" w:rsidP="001E1699">
      <w:pPr>
        <w:rPr>
          <w:iCs/>
        </w:rPr>
      </w:pPr>
      <w:r>
        <w:rPr>
          <w:iCs/>
        </w:rPr>
        <w:t>• attribution method;</w:t>
      </w:r>
    </w:p>
    <w:p w14:paraId="78D20F0E" w14:textId="77777777" w:rsidR="001E1699" w:rsidRPr="001E1699" w:rsidRDefault="001E1699" w:rsidP="001E1699">
      <w:pPr>
        <w:rPr>
          <w:iCs/>
        </w:rPr>
      </w:pPr>
      <w:r>
        <w:rPr>
          <w:iCs/>
        </w:rPr>
        <w:t>• uncertainty;</w:t>
      </w:r>
    </w:p>
    <w:p w14:paraId="2D98742A" w14:textId="77777777" w:rsidR="001E1699" w:rsidRPr="001E1699" w:rsidRDefault="001E1699" w:rsidP="001E1699">
      <w:pPr>
        <w:rPr>
          <w:iCs/>
        </w:rPr>
      </w:pPr>
      <w:r>
        <w:rPr>
          <w:iCs/>
        </w:rPr>
        <w:t>• confounders;</w:t>
      </w:r>
    </w:p>
    <w:p w14:paraId="4CAD2E46" w14:textId="77777777" w:rsidR="001E1699" w:rsidRPr="001E1699" w:rsidRDefault="001E1699" w:rsidP="001E1699">
      <w:pPr>
        <w:rPr>
          <w:iCs/>
        </w:rPr>
      </w:pPr>
      <w:r>
        <w:rPr>
          <w:iCs/>
        </w:rPr>
        <w:t>• reviewer;</w:t>
      </w:r>
    </w:p>
    <w:p w14:paraId="2AD5040E" w14:textId="77777777" w:rsidR="001E1699" w:rsidRPr="001E1699" w:rsidRDefault="001E1699" w:rsidP="001E1699">
      <w:pPr>
        <w:rPr>
          <w:iCs/>
        </w:rPr>
      </w:pPr>
      <w:r>
        <w:rPr>
          <w:iCs/>
        </w:rPr>
        <w:t>• conflict-of-interest status;</w:t>
      </w:r>
    </w:p>
    <w:p w14:paraId="490951A5" w14:textId="77777777" w:rsidR="001E1699" w:rsidRPr="001E1699" w:rsidRDefault="001E1699" w:rsidP="001E1699">
      <w:pPr>
        <w:rPr>
          <w:iCs/>
        </w:rPr>
      </w:pPr>
      <w:r>
        <w:rPr>
          <w:iCs/>
        </w:rPr>
        <w:t>• privacy and safeguarding status;</w:t>
      </w:r>
    </w:p>
    <w:p w14:paraId="058E0880" w14:textId="77777777" w:rsidR="001E1699" w:rsidRPr="001E1699" w:rsidRDefault="001E1699" w:rsidP="001E1699">
      <w:pPr>
        <w:rPr>
          <w:iCs/>
        </w:rPr>
      </w:pPr>
      <w:r>
        <w:rPr>
          <w:iCs/>
        </w:rPr>
        <w:t>• public-facing permitted wording;</w:t>
      </w:r>
    </w:p>
    <w:p w14:paraId="34E8DD02" w14:textId="77777777" w:rsidR="001E1699" w:rsidRPr="001E1699" w:rsidRDefault="001E1699" w:rsidP="001E1699">
      <w:pPr>
        <w:rPr>
          <w:iCs/>
        </w:rPr>
      </w:pPr>
      <w:r>
        <w:rPr>
          <w:iCs/>
        </w:rPr>
        <w:t>• prohibited wording;</w:t>
      </w:r>
    </w:p>
    <w:p w14:paraId="64736CA4" w14:textId="77777777" w:rsidR="001E1699" w:rsidRPr="001E1699" w:rsidRDefault="001E1699" w:rsidP="001E1699">
      <w:pPr>
        <w:rPr>
          <w:iCs/>
        </w:rPr>
      </w:pPr>
      <w:r>
        <w:rPr>
          <w:iCs/>
        </w:rPr>
        <w:t>• maturity status;</w:t>
      </w:r>
    </w:p>
    <w:p w14:paraId="3B1BC464" w14:textId="77777777" w:rsidR="001E1699" w:rsidRPr="001E1699" w:rsidRDefault="001E1699" w:rsidP="001E1699">
      <w:pPr>
        <w:rPr>
          <w:iCs/>
        </w:rPr>
      </w:pPr>
      <w:r>
        <w:rPr>
          <w:iCs/>
        </w:rPr>
        <w:t>• next gate;</w:t>
      </w:r>
    </w:p>
    <w:p w14:paraId="334A10FD" w14:textId="77777777" w:rsidR="001E1699" w:rsidRPr="001E1699" w:rsidRDefault="001E1699" w:rsidP="001E1699">
      <w:pPr>
        <w:rPr>
          <w:iCs/>
        </w:rPr>
      </w:pPr>
      <w:r>
        <w:rPr>
          <w:iCs/>
        </w:rPr>
        <w:t>• expiry or review date.</w:t>
      </w:r>
    </w:p>
    <w:p w14:paraId="3B7A7986" w14:textId="77777777" w:rsidR="001E1699" w:rsidRPr="001E1699" w:rsidRDefault="001E1699" w:rsidP="001E1699">
      <w:pPr>
        <w:rPr>
          <w:iCs/>
        </w:rPr>
      </w:pPr>
      <w:r>
        <w:rPr>
          <w:iCs/>
        </w:rPr>
        <w:t>Claims shall expire, downgrade, or return to review where methods change, data quality deteriorates, programme conditions change, evidence is contradicted, or external validity is exceeded.</w:t>
      </w:r>
    </w:p>
    <w:p w14:paraId="6494EBAF" w14:textId="77777777" w:rsidR="001E1699" w:rsidRPr="001E1699" w:rsidRDefault="001E1699" w:rsidP="001E1699">
      <w:pPr>
        <w:rPr>
          <w:b/>
          <w:bCs/>
          <w:iCs/>
        </w:rPr>
      </w:pPr>
      <w:r>
        <w:rPr>
          <w:b/>
          <w:bCs/>
          <w:iCs/>
        </w:rPr>
        <w:lastRenderedPageBreak/>
        <w:t>Separation from PRU and RAP</w:t>
      </w:r>
    </w:p>
    <w:p w14:paraId="402288E4" w14:textId="77777777" w:rsidR="001E1699" w:rsidRPr="001E1699" w:rsidRDefault="001E1699" w:rsidP="001E1699">
      <w:pPr>
        <w:rPr>
          <w:iCs/>
        </w:rPr>
      </w:pPr>
      <w:r>
        <w:rPr>
          <w:iCs/>
        </w:rPr>
        <w:t>Public-value evidence may inform contextual analysis, risk assessment, procurement, policy, philanthropy, grant evaluation, or community decision-making.</w:t>
      </w:r>
    </w:p>
    <w:p w14:paraId="07EA7763" w14:textId="77777777" w:rsidR="001E1699" w:rsidRPr="001E1699" w:rsidRDefault="001E1699" w:rsidP="001E1699">
      <w:pPr>
        <w:rPr>
          <w:iCs/>
        </w:rPr>
      </w:pPr>
      <w:r>
        <w:rPr>
          <w:iCs/>
        </w:rPr>
        <w:t>It may not enter PRU value or RAP capital-facing analysis unless:</w:t>
      </w:r>
    </w:p>
    <w:p w14:paraId="48F2BB4D" w14:textId="77777777" w:rsidR="001E1699" w:rsidRPr="001E1699" w:rsidRDefault="001E1699">
      <w:pPr>
        <w:numPr>
          <w:ilvl w:val="0"/>
          <w:numId w:val="215"/>
        </w:numPr>
        <w:rPr>
          <w:iCs/>
        </w:rPr>
      </w:pPr>
      <w:r>
        <w:rPr>
          <w:iCs/>
        </w:rPr>
        <w:t>the benefit is separately measurable;</w:t>
      </w:r>
    </w:p>
    <w:p w14:paraId="23084481" w14:textId="77777777" w:rsidR="001E1699" w:rsidRPr="001E1699" w:rsidRDefault="001E1699">
      <w:pPr>
        <w:numPr>
          <w:ilvl w:val="0"/>
          <w:numId w:val="215"/>
        </w:numPr>
        <w:rPr>
          <w:iCs/>
        </w:rPr>
      </w:pPr>
      <w:r>
        <w:rPr>
          <w:iCs/>
        </w:rPr>
        <w:t>the methodology is formally specified;</w:t>
      </w:r>
    </w:p>
    <w:p w14:paraId="0F38BFF0" w14:textId="77777777" w:rsidR="001E1699" w:rsidRPr="001E1699" w:rsidRDefault="001E1699">
      <w:pPr>
        <w:numPr>
          <w:ilvl w:val="0"/>
          <w:numId w:val="215"/>
        </w:numPr>
        <w:rPr>
          <w:iCs/>
        </w:rPr>
      </w:pPr>
      <w:r>
        <w:rPr>
          <w:iCs/>
        </w:rPr>
        <w:t>the evidence is sufficiently mature;</w:t>
      </w:r>
    </w:p>
    <w:p w14:paraId="0F282113" w14:textId="77777777" w:rsidR="001E1699" w:rsidRPr="001E1699" w:rsidRDefault="001E1699">
      <w:pPr>
        <w:numPr>
          <w:ilvl w:val="0"/>
          <w:numId w:val="215"/>
        </w:numPr>
        <w:rPr>
          <w:iCs/>
        </w:rPr>
      </w:pPr>
      <w:r>
        <w:rPr>
          <w:iCs/>
        </w:rPr>
        <w:t>no-double-counting is controlled;</w:t>
      </w:r>
    </w:p>
    <w:p w14:paraId="118982F0" w14:textId="77777777" w:rsidR="001E1699" w:rsidRPr="001E1699" w:rsidRDefault="001E1699">
      <w:pPr>
        <w:numPr>
          <w:ilvl w:val="0"/>
          <w:numId w:val="215"/>
        </w:numPr>
        <w:rPr>
          <w:iCs/>
        </w:rPr>
      </w:pPr>
      <w:r>
        <w:rPr>
          <w:iCs/>
        </w:rPr>
        <w:t>the value pathway is legally recognised;</w:t>
      </w:r>
    </w:p>
    <w:p w14:paraId="6370EB08" w14:textId="77777777" w:rsidR="001E1699" w:rsidRPr="001E1699" w:rsidRDefault="001E1699">
      <w:pPr>
        <w:numPr>
          <w:ilvl w:val="0"/>
          <w:numId w:val="215"/>
        </w:numPr>
        <w:rPr>
          <w:iCs/>
        </w:rPr>
      </w:pPr>
      <w:r>
        <w:rPr>
          <w:iCs/>
        </w:rPr>
        <w:t>the beneficiary and payer relationship is defined;</w:t>
      </w:r>
    </w:p>
    <w:p w14:paraId="7DF5746F" w14:textId="77777777" w:rsidR="001E1699" w:rsidRPr="001E1699" w:rsidRDefault="001E1699">
      <w:pPr>
        <w:numPr>
          <w:ilvl w:val="0"/>
          <w:numId w:val="215"/>
        </w:numPr>
        <w:rPr>
          <w:iCs/>
        </w:rPr>
      </w:pPr>
      <w:r>
        <w:rPr>
          <w:iCs/>
        </w:rPr>
        <w:t>financial relevance is not inferred from public benefit alone;</w:t>
      </w:r>
    </w:p>
    <w:p w14:paraId="4C80C10E" w14:textId="77777777" w:rsidR="001E1699" w:rsidRPr="001E1699" w:rsidRDefault="001E1699">
      <w:pPr>
        <w:numPr>
          <w:ilvl w:val="0"/>
          <w:numId w:val="215"/>
        </w:numPr>
        <w:rPr>
          <w:iCs/>
        </w:rPr>
      </w:pPr>
      <w:r>
        <w:rPr>
          <w:iCs/>
        </w:rPr>
        <w:t>the Claims Register permits the use;</w:t>
      </w:r>
    </w:p>
    <w:p w14:paraId="027B244F" w14:textId="77777777" w:rsidR="001E1699" w:rsidRPr="001E1699" w:rsidRDefault="001E1699">
      <w:pPr>
        <w:numPr>
          <w:ilvl w:val="0"/>
          <w:numId w:val="215"/>
        </w:numPr>
        <w:rPr>
          <w:iCs/>
        </w:rPr>
      </w:pPr>
      <w:r>
        <w:rPr>
          <w:iCs/>
        </w:rPr>
        <w:t>governance and legal review approve the use.</w:t>
      </w:r>
    </w:p>
    <w:p w14:paraId="492CA598" w14:textId="77777777" w:rsidR="001E1699" w:rsidRPr="001E1699" w:rsidRDefault="001E1699" w:rsidP="001E1699">
      <w:pPr>
        <w:rPr>
          <w:iCs/>
        </w:rPr>
      </w:pPr>
      <w:r>
        <w:rPr>
          <w:iCs/>
        </w:rPr>
        <w:t>Public-value indicators shall have zero automatic weight in PRU valuation.</w:t>
      </w:r>
    </w:p>
    <w:p w14:paraId="50D98938" w14:textId="77777777" w:rsidR="001E1699" w:rsidRPr="001E1699" w:rsidRDefault="001E1699" w:rsidP="001E1699">
      <w:pPr>
        <w:rPr>
          <w:iCs/>
        </w:rPr>
      </w:pPr>
      <w:r>
        <w:rPr>
          <w:iCs/>
        </w:rPr>
        <w:t>The default rule is:</w:t>
      </w:r>
    </w:p>
    <w:p w14:paraId="44720162" w14:textId="77777777" w:rsidR="001E1699" w:rsidRPr="001E1699" w:rsidRDefault="001E1699" w:rsidP="001E1699">
      <w:pPr>
        <w:rPr>
          <w:iCs/>
        </w:rPr>
      </w:pPr>
      <w:r>
        <w:rPr>
          <w:iCs/>
        </w:rPr>
        <w:t>public_value_weight_in_PRU = 0.</w:t>
      </w:r>
    </w:p>
    <w:p w14:paraId="64ABF6D9" w14:textId="77777777" w:rsidR="001E1699" w:rsidRPr="001E1699" w:rsidRDefault="001E1699" w:rsidP="001E1699">
      <w:pPr>
        <w:rPr>
          <w:iCs/>
        </w:rPr>
      </w:pPr>
      <w:r>
        <w:rPr>
          <w:iCs/>
        </w:rPr>
        <w:t>Any deviation requires a distinct, versioned, evidence-supported, governance-approved, legally reviewed methodology.</w:t>
      </w:r>
    </w:p>
    <w:p w14:paraId="3429D267" w14:textId="77777777" w:rsidR="001E1699" w:rsidRPr="001E1699" w:rsidRDefault="001E1699" w:rsidP="001E1699">
      <w:pPr>
        <w:rPr>
          <w:b/>
          <w:bCs/>
          <w:iCs/>
        </w:rPr>
      </w:pPr>
      <w:r>
        <w:rPr>
          <w:b/>
          <w:bCs/>
          <w:iCs/>
        </w:rPr>
        <w:t>Public Value Integrity Invariant</w:t>
      </w:r>
    </w:p>
    <w:p w14:paraId="43797EA7" w14:textId="77777777" w:rsidR="001E1699" w:rsidRPr="001E1699" w:rsidRDefault="001E1699" w:rsidP="001E1699">
      <w:pPr>
        <w:rPr>
          <w:iCs/>
        </w:rPr>
      </w:pPr>
      <w:r>
        <w:rPr>
          <w:iCs/>
        </w:rPr>
        <w:t>Prometheus may recognise value without pricing it.</w:t>
      </w:r>
    </w:p>
    <w:p w14:paraId="26FCA037" w14:textId="77777777" w:rsidR="001E1699" w:rsidRPr="001E1699" w:rsidRDefault="001E1699" w:rsidP="001E1699">
      <w:pPr>
        <w:rPr>
          <w:iCs/>
        </w:rPr>
      </w:pPr>
      <w:r>
        <w:rPr>
          <w:iCs/>
        </w:rPr>
        <w:t>It may measure benefit without converting it into an asset.</w:t>
      </w:r>
    </w:p>
    <w:p w14:paraId="449B25C3" w14:textId="77777777" w:rsidR="001E1699" w:rsidRPr="001E1699" w:rsidRDefault="001E1699" w:rsidP="001E1699">
      <w:pPr>
        <w:rPr>
          <w:iCs/>
        </w:rPr>
      </w:pPr>
      <w:r>
        <w:rPr>
          <w:iCs/>
        </w:rPr>
        <w:t>It may report outcomes without claiming causation.</w:t>
      </w:r>
    </w:p>
    <w:p w14:paraId="0F048422" w14:textId="77777777" w:rsidR="001E1699" w:rsidRPr="001E1699" w:rsidRDefault="001E1699" w:rsidP="001E1699">
      <w:pPr>
        <w:rPr>
          <w:iCs/>
        </w:rPr>
      </w:pPr>
      <w:r>
        <w:rPr>
          <w:iCs/>
        </w:rPr>
        <w:t>It may support public policy without certifying political success.</w:t>
      </w:r>
    </w:p>
    <w:p w14:paraId="3B4DBB1C" w14:textId="77777777" w:rsidR="001E1699" w:rsidRPr="001E1699" w:rsidRDefault="001E1699" w:rsidP="001E1699">
      <w:pPr>
        <w:rPr>
          <w:iCs/>
        </w:rPr>
      </w:pPr>
      <w:r>
        <w:rPr>
          <w:iCs/>
        </w:rPr>
        <w:lastRenderedPageBreak/>
        <w:t>It may model avoided cost without presenting it as realised saving.</w:t>
      </w:r>
    </w:p>
    <w:p w14:paraId="300FE1D6" w14:textId="77777777" w:rsidR="001E1699" w:rsidRPr="001E1699" w:rsidRDefault="001E1699" w:rsidP="001E1699">
      <w:pPr>
        <w:rPr>
          <w:iCs/>
        </w:rPr>
      </w:pPr>
      <w:r>
        <w:rPr>
          <w:iCs/>
        </w:rPr>
        <w:t>It may document social benefit without converting people into data products.</w:t>
      </w:r>
    </w:p>
    <w:p w14:paraId="6C579F36" w14:textId="77777777" w:rsidR="001E1699" w:rsidRPr="001E1699" w:rsidRDefault="001E1699" w:rsidP="001E1699">
      <w:pPr>
        <w:rPr>
          <w:iCs/>
        </w:rPr>
      </w:pPr>
      <w:r>
        <w:rPr>
          <w:iCs/>
        </w:rPr>
        <w:t>It may support capital formation without allowing capital to appropriate public value.</w:t>
      </w:r>
    </w:p>
    <w:p w14:paraId="7883DDF7" w14:textId="77777777" w:rsidR="001E1699" w:rsidRPr="001E1699" w:rsidRDefault="001E1699" w:rsidP="001E1699">
      <w:pPr>
        <w:rPr>
          <w:iCs/>
        </w:rPr>
      </w:pPr>
      <w:r>
        <w:rPr>
          <w:iCs/>
        </w:rPr>
        <w:t>The constitutional rule is:</w:t>
      </w:r>
    </w:p>
    <w:p w14:paraId="75E7369A" w14:textId="77777777" w:rsidR="001E1699" w:rsidRPr="001E1699" w:rsidRDefault="001E1699" w:rsidP="001E1699">
      <w:pPr>
        <w:rPr>
          <w:iCs/>
        </w:rPr>
      </w:pPr>
      <w:r>
        <w:rPr>
          <w:iCs/>
        </w:rPr>
        <w:t>activities are recorded;</w:t>
      </w:r>
    </w:p>
    <w:p w14:paraId="4226A51C" w14:textId="77777777" w:rsidR="001E1699" w:rsidRPr="001E1699" w:rsidRDefault="001E1699" w:rsidP="001E1699">
      <w:pPr>
        <w:rPr>
          <w:iCs/>
        </w:rPr>
      </w:pPr>
      <w:r>
        <w:rPr>
          <w:iCs/>
        </w:rPr>
        <w:t>outputs are counted;</w:t>
      </w:r>
    </w:p>
    <w:p w14:paraId="5F99040D" w14:textId="77777777" w:rsidR="001E1699" w:rsidRPr="001E1699" w:rsidRDefault="001E1699" w:rsidP="001E1699">
      <w:pPr>
        <w:rPr>
          <w:iCs/>
        </w:rPr>
      </w:pPr>
      <w:r>
        <w:rPr>
          <w:iCs/>
        </w:rPr>
        <w:t>outcomes are measured;</w:t>
      </w:r>
    </w:p>
    <w:p w14:paraId="0C3D619C" w14:textId="77777777" w:rsidR="001E1699" w:rsidRPr="001E1699" w:rsidRDefault="001E1699" w:rsidP="001E1699">
      <w:pPr>
        <w:rPr>
          <w:iCs/>
        </w:rPr>
      </w:pPr>
      <w:r>
        <w:rPr>
          <w:iCs/>
        </w:rPr>
        <w:t>causation is tested;</w:t>
      </w:r>
    </w:p>
    <w:p w14:paraId="29D64CF4" w14:textId="77777777" w:rsidR="001E1699" w:rsidRPr="001E1699" w:rsidRDefault="001E1699" w:rsidP="001E1699">
      <w:pPr>
        <w:rPr>
          <w:iCs/>
        </w:rPr>
      </w:pPr>
      <w:r>
        <w:rPr>
          <w:iCs/>
        </w:rPr>
        <w:t>public value is reviewed;</w:t>
      </w:r>
    </w:p>
    <w:p w14:paraId="1D52F7B9" w14:textId="77777777" w:rsidR="001E1699" w:rsidRPr="001E1699" w:rsidRDefault="001E1699" w:rsidP="001E1699">
      <w:pPr>
        <w:rPr>
          <w:iCs/>
        </w:rPr>
      </w:pPr>
      <w:r>
        <w:rPr>
          <w:iCs/>
        </w:rPr>
        <w:t>financial meaning is separate;</w:t>
      </w:r>
    </w:p>
    <w:p w14:paraId="12F627D6" w14:textId="77777777" w:rsidR="001E1699" w:rsidRPr="001E1699" w:rsidRDefault="001E1699" w:rsidP="001E1699">
      <w:pPr>
        <w:rPr>
          <w:iCs/>
        </w:rPr>
      </w:pPr>
      <w:r>
        <w:rPr>
          <w:iCs/>
        </w:rPr>
        <w:t>no benefit becomes value merely because the narrative is compelling.</w:t>
      </w:r>
    </w:p>
    <w:p w14:paraId="05E216D5" w14:textId="66AB58C8" w:rsidR="00584744" w:rsidRPr="00584744" w:rsidRDefault="00584744" w:rsidP="00584744">
      <w:pPr>
        <w:pStyle w:val="Titolo1"/>
        <w:rPr>
          <w:rFonts w:ascii="Baskerville Old Face" w:hAnsi="Baskerville Old Face"/>
          <w:bCs/>
          <w:iCs/>
          <w:szCs w:val="24"/>
        </w:rPr>
      </w:pPr>
      <w:r>
        <w:rPr>
          <w:rFonts w:ascii="Baskerville Old Face" w:hAnsi="Baskerville Old Face"/>
          <w:bCs/>
          <w:iCs/>
        </w:rPr>
        <w:t>Public-Land One Human Ecosystem Protocol</w:t>
      </w:r>
    </w:p>
    <w:p w14:paraId="4D929450" w14:textId="77777777" w:rsidR="00584744" w:rsidRPr="00584744" w:rsidRDefault="00584744" w:rsidP="00584744">
      <w:pPr>
        <w:rPr>
          <w:iCs/>
        </w:rPr>
      </w:pPr>
      <w:r>
        <w:rPr>
          <w:iCs/>
        </w:rPr>
        <w:t>The Public-Land One Human Ecosystem Protocol governs any Prometheus-compatible One Human Ecosystem, food forest, nursery, regenerative garden, ecological corridor, water-retention landscape, productive commons, or related regenerative infrastructure deployed on land that is publicly owned, publicly controlled, institutionally held, charitably held, communally held, licensed for public benefit, or subject to public-access obligations.</w:t>
      </w:r>
    </w:p>
    <w:p w14:paraId="0B509DFA" w14:textId="77777777" w:rsidR="00584744" w:rsidRPr="00584744" w:rsidRDefault="00584744" w:rsidP="00584744">
      <w:pPr>
        <w:rPr>
          <w:iCs/>
        </w:rPr>
      </w:pPr>
      <w:r>
        <w:rPr>
          <w:iCs/>
        </w:rPr>
        <w:t>For the purposes of this Protocol, public-land deployment may include land held or controlled by:</w:t>
      </w:r>
    </w:p>
    <w:p w14:paraId="2EC93C4A" w14:textId="77777777" w:rsidR="00584744" w:rsidRPr="00584744" w:rsidRDefault="00584744" w:rsidP="00584744">
      <w:pPr>
        <w:rPr>
          <w:iCs/>
        </w:rPr>
      </w:pPr>
      <w:r>
        <w:rPr>
          <w:iCs/>
        </w:rPr>
        <w:t>• municipalities;</w:t>
      </w:r>
    </w:p>
    <w:p w14:paraId="791AACC2" w14:textId="77777777" w:rsidR="00584744" w:rsidRPr="00584744" w:rsidRDefault="00584744" w:rsidP="00584744">
      <w:pPr>
        <w:rPr>
          <w:iCs/>
        </w:rPr>
      </w:pPr>
      <w:r>
        <w:rPr>
          <w:iCs/>
        </w:rPr>
        <w:t>• counties or regional authorities;</w:t>
      </w:r>
    </w:p>
    <w:p w14:paraId="0F62926E" w14:textId="77777777" w:rsidR="00584744" w:rsidRPr="00584744" w:rsidRDefault="00584744" w:rsidP="00584744">
      <w:pPr>
        <w:rPr>
          <w:iCs/>
        </w:rPr>
      </w:pPr>
      <w:r>
        <w:rPr>
          <w:iCs/>
        </w:rPr>
        <w:t>• public agencies;</w:t>
      </w:r>
    </w:p>
    <w:p w14:paraId="5398347E" w14:textId="77777777" w:rsidR="00584744" w:rsidRPr="00584744" w:rsidRDefault="00584744" w:rsidP="00584744">
      <w:pPr>
        <w:rPr>
          <w:iCs/>
        </w:rPr>
      </w:pPr>
      <w:r>
        <w:rPr>
          <w:iCs/>
        </w:rPr>
        <w:t>• schools and educational institutions;</w:t>
      </w:r>
    </w:p>
    <w:p w14:paraId="112297E6" w14:textId="77777777" w:rsidR="00584744" w:rsidRPr="00584744" w:rsidRDefault="00584744" w:rsidP="00584744">
      <w:pPr>
        <w:rPr>
          <w:iCs/>
        </w:rPr>
      </w:pPr>
      <w:r>
        <w:rPr>
          <w:iCs/>
        </w:rPr>
        <w:t>• universities;</w:t>
      </w:r>
    </w:p>
    <w:p w14:paraId="772A0906" w14:textId="77777777" w:rsidR="00584744" w:rsidRPr="00584744" w:rsidRDefault="00584744" w:rsidP="00584744">
      <w:pPr>
        <w:rPr>
          <w:iCs/>
        </w:rPr>
      </w:pPr>
      <w:r>
        <w:rPr>
          <w:iCs/>
        </w:rPr>
        <w:lastRenderedPageBreak/>
        <w:t>• public-health institutions;</w:t>
      </w:r>
    </w:p>
    <w:p w14:paraId="22A92D68" w14:textId="77777777" w:rsidR="00584744" w:rsidRPr="00584744" w:rsidRDefault="00584744" w:rsidP="00584744">
      <w:pPr>
        <w:rPr>
          <w:iCs/>
        </w:rPr>
      </w:pPr>
      <w:r>
        <w:rPr>
          <w:iCs/>
        </w:rPr>
        <w:t>• correctional institutions;</w:t>
      </w:r>
    </w:p>
    <w:p w14:paraId="4F3FBCEE" w14:textId="77777777" w:rsidR="00584744" w:rsidRPr="00584744" w:rsidRDefault="00584744" w:rsidP="00584744">
      <w:pPr>
        <w:rPr>
          <w:iCs/>
        </w:rPr>
      </w:pPr>
      <w:r>
        <w:rPr>
          <w:iCs/>
        </w:rPr>
        <w:t>• housing authorities;</w:t>
      </w:r>
    </w:p>
    <w:p w14:paraId="5B3FE19B" w14:textId="77777777" w:rsidR="00584744" w:rsidRPr="00584744" w:rsidRDefault="00584744" w:rsidP="00584744">
      <w:pPr>
        <w:rPr>
          <w:iCs/>
        </w:rPr>
      </w:pPr>
      <w:r>
        <w:rPr>
          <w:iCs/>
        </w:rPr>
        <w:t>• transport or infrastructure authorities;</w:t>
      </w:r>
    </w:p>
    <w:p w14:paraId="3CBEEDC5" w14:textId="77777777" w:rsidR="00584744" w:rsidRPr="00584744" w:rsidRDefault="00584744" w:rsidP="00584744">
      <w:pPr>
        <w:rPr>
          <w:iCs/>
        </w:rPr>
      </w:pPr>
      <w:r>
        <w:rPr>
          <w:iCs/>
        </w:rPr>
        <w:t>• water or watershed authorities;</w:t>
      </w:r>
    </w:p>
    <w:p w14:paraId="03B47F14" w14:textId="77777777" w:rsidR="00584744" w:rsidRPr="00584744" w:rsidRDefault="00584744" w:rsidP="00584744">
      <w:pPr>
        <w:rPr>
          <w:iCs/>
        </w:rPr>
      </w:pPr>
      <w:r>
        <w:rPr>
          <w:iCs/>
        </w:rPr>
        <w:t>• churches or religious institutions providing public-benefit access;</w:t>
      </w:r>
    </w:p>
    <w:p w14:paraId="3E7BD3F2" w14:textId="77777777" w:rsidR="00584744" w:rsidRPr="00584744" w:rsidRDefault="00584744" w:rsidP="00584744">
      <w:pPr>
        <w:rPr>
          <w:iCs/>
        </w:rPr>
      </w:pPr>
      <w:r>
        <w:rPr>
          <w:iCs/>
        </w:rPr>
        <w:t>• charitable foundations;</w:t>
      </w:r>
    </w:p>
    <w:p w14:paraId="2F7EAECD" w14:textId="77777777" w:rsidR="00584744" w:rsidRPr="00584744" w:rsidRDefault="00584744" w:rsidP="00584744">
      <w:pPr>
        <w:rPr>
          <w:iCs/>
        </w:rPr>
      </w:pPr>
      <w:r>
        <w:rPr>
          <w:iCs/>
        </w:rPr>
        <w:t>• Community Land Trusts;</w:t>
      </w:r>
    </w:p>
    <w:p w14:paraId="2A04B7AE" w14:textId="77777777" w:rsidR="00584744" w:rsidRPr="00584744" w:rsidRDefault="00584744" w:rsidP="00584744">
      <w:pPr>
        <w:rPr>
          <w:iCs/>
        </w:rPr>
      </w:pPr>
      <w:r>
        <w:rPr>
          <w:iCs/>
        </w:rPr>
        <w:t>• cooperatives;</w:t>
      </w:r>
    </w:p>
    <w:p w14:paraId="12075373" w14:textId="77777777" w:rsidR="00584744" w:rsidRPr="00584744" w:rsidRDefault="00584744" w:rsidP="00584744">
      <w:pPr>
        <w:rPr>
          <w:iCs/>
        </w:rPr>
      </w:pPr>
      <w:r>
        <w:rPr>
          <w:iCs/>
        </w:rPr>
        <w:t>• indigenous or traditional authorities;</w:t>
      </w:r>
    </w:p>
    <w:p w14:paraId="3E190FF6" w14:textId="77777777" w:rsidR="00584744" w:rsidRPr="00584744" w:rsidRDefault="00584744" w:rsidP="00584744">
      <w:pPr>
        <w:rPr>
          <w:iCs/>
        </w:rPr>
      </w:pPr>
      <w:r>
        <w:rPr>
          <w:iCs/>
        </w:rPr>
        <w:t>• community organisations;</w:t>
      </w:r>
    </w:p>
    <w:p w14:paraId="62861826" w14:textId="77777777" w:rsidR="00584744" w:rsidRPr="00584744" w:rsidRDefault="00584744" w:rsidP="00584744">
      <w:pPr>
        <w:rPr>
          <w:iCs/>
        </w:rPr>
      </w:pPr>
      <w:r>
        <w:rPr>
          <w:iCs/>
        </w:rPr>
        <w:t>• private owners granting defined public-benefit use.</w:t>
      </w:r>
    </w:p>
    <w:p w14:paraId="4D594418" w14:textId="77777777" w:rsidR="00584744" w:rsidRPr="00584744" w:rsidRDefault="00584744" w:rsidP="00584744">
      <w:pPr>
        <w:rPr>
          <w:iCs/>
        </w:rPr>
      </w:pPr>
      <w:r>
        <w:rPr>
          <w:iCs/>
        </w:rPr>
        <w:t>The use of the term “public land” within Prometheus does not determine legal ownership, public-law classification, access rights, immunity, title, possession, easement, concession, tenancy, licence, usufruct, maintenance liability, or public-procurement status.</w:t>
      </w:r>
    </w:p>
    <w:p w14:paraId="749621D6" w14:textId="77777777" w:rsidR="00584744" w:rsidRPr="00584744" w:rsidRDefault="00584744" w:rsidP="00584744">
      <w:pPr>
        <w:rPr>
          <w:iCs/>
        </w:rPr>
      </w:pPr>
      <w:r>
        <w:rPr>
          <w:iCs/>
        </w:rPr>
        <w:t>These matters are governed only by the applicable jurisdiction and valid legal instruments.</w:t>
      </w:r>
    </w:p>
    <w:p w14:paraId="3E9CF5C5" w14:textId="77777777" w:rsidR="00584744" w:rsidRPr="00584744" w:rsidRDefault="00584744" w:rsidP="00584744">
      <w:pPr>
        <w:rPr>
          <w:b/>
          <w:bCs/>
          <w:iCs/>
        </w:rPr>
      </w:pPr>
      <w:r>
        <w:rPr>
          <w:b/>
          <w:bCs/>
          <w:iCs/>
        </w:rPr>
        <w:t>Public-Land Boundary</w:t>
      </w:r>
    </w:p>
    <w:p w14:paraId="268D571E" w14:textId="77777777" w:rsidR="00584744" w:rsidRPr="00584744" w:rsidRDefault="00584744" w:rsidP="00584744">
      <w:pPr>
        <w:rPr>
          <w:iCs/>
        </w:rPr>
      </w:pPr>
      <w:r>
        <w:rPr>
          <w:iCs/>
        </w:rPr>
        <w:t>A Public-Land OHE does not, by itself, create:</w:t>
      </w:r>
    </w:p>
    <w:p w14:paraId="1753D77E" w14:textId="77777777" w:rsidR="00584744" w:rsidRPr="00584744" w:rsidRDefault="00584744" w:rsidP="00584744">
      <w:pPr>
        <w:rPr>
          <w:iCs/>
        </w:rPr>
      </w:pPr>
      <w:r>
        <w:rPr>
          <w:iCs/>
        </w:rPr>
        <w:t>• ownership;</w:t>
      </w:r>
    </w:p>
    <w:p w14:paraId="067EBC17" w14:textId="77777777" w:rsidR="00584744" w:rsidRPr="00584744" w:rsidRDefault="00584744" w:rsidP="00584744">
      <w:pPr>
        <w:rPr>
          <w:iCs/>
        </w:rPr>
      </w:pPr>
      <w:r>
        <w:rPr>
          <w:iCs/>
        </w:rPr>
        <w:t>• tenancy;</w:t>
      </w:r>
    </w:p>
    <w:p w14:paraId="4702847D" w14:textId="77777777" w:rsidR="00584744" w:rsidRPr="00584744" w:rsidRDefault="00584744" w:rsidP="00584744">
      <w:pPr>
        <w:rPr>
          <w:iCs/>
        </w:rPr>
      </w:pPr>
      <w:r>
        <w:rPr>
          <w:iCs/>
        </w:rPr>
        <w:t>• adverse possession;</w:t>
      </w:r>
    </w:p>
    <w:p w14:paraId="46A189D9" w14:textId="77777777" w:rsidR="00584744" w:rsidRPr="00584744" w:rsidRDefault="00584744" w:rsidP="00584744">
      <w:pPr>
        <w:rPr>
          <w:iCs/>
        </w:rPr>
      </w:pPr>
      <w:r>
        <w:rPr>
          <w:iCs/>
        </w:rPr>
        <w:t>• easement;</w:t>
      </w:r>
    </w:p>
    <w:p w14:paraId="3E322CE3" w14:textId="77777777" w:rsidR="00584744" w:rsidRPr="00584744" w:rsidRDefault="00584744" w:rsidP="00584744">
      <w:pPr>
        <w:rPr>
          <w:iCs/>
        </w:rPr>
      </w:pPr>
      <w:r>
        <w:rPr>
          <w:iCs/>
        </w:rPr>
        <w:t>• usufruct;</w:t>
      </w:r>
    </w:p>
    <w:p w14:paraId="25F0DF40" w14:textId="77777777" w:rsidR="00584744" w:rsidRPr="00584744" w:rsidRDefault="00584744" w:rsidP="00584744">
      <w:pPr>
        <w:rPr>
          <w:iCs/>
        </w:rPr>
      </w:pPr>
      <w:r>
        <w:rPr>
          <w:iCs/>
        </w:rPr>
        <w:lastRenderedPageBreak/>
        <w:t>• exclusive access;</w:t>
      </w:r>
    </w:p>
    <w:p w14:paraId="24B16B79" w14:textId="77777777" w:rsidR="00584744" w:rsidRPr="00584744" w:rsidRDefault="00584744" w:rsidP="00584744">
      <w:pPr>
        <w:rPr>
          <w:iCs/>
        </w:rPr>
      </w:pPr>
      <w:r>
        <w:rPr>
          <w:iCs/>
        </w:rPr>
        <w:t>• harvesting rights;</w:t>
      </w:r>
    </w:p>
    <w:p w14:paraId="4574D6E6" w14:textId="77777777" w:rsidR="00584744" w:rsidRPr="00584744" w:rsidRDefault="00584744" w:rsidP="00584744">
      <w:pPr>
        <w:rPr>
          <w:iCs/>
        </w:rPr>
      </w:pPr>
      <w:r>
        <w:rPr>
          <w:iCs/>
        </w:rPr>
        <w:t>• commercial rights;</w:t>
      </w:r>
    </w:p>
    <w:p w14:paraId="2E651C82" w14:textId="77777777" w:rsidR="00584744" w:rsidRPr="00584744" w:rsidRDefault="00584744" w:rsidP="00584744">
      <w:pPr>
        <w:rPr>
          <w:iCs/>
        </w:rPr>
      </w:pPr>
      <w:r>
        <w:rPr>
          <w:iCs/>
        </w:rPr>
        <w:t>• governance rights;</w:t>
      </w:r>
    </w:p>
    <w:p w14:paraId="780370BA" w14:textId="77777777" w:rsidR="00584744" w:rsidRPr="00584744" w:rsidRDefault="00584744" w:rsidP="00584744">
      <w:pPr>
        <w:rPr>
          <w:iCs/>
        </w:rPr>
      </w:pPr>
      <w:r>
        <w:rPr>
          <w:iCs/>
        </w:rPr>
        <w:t>• development rights;</w:t>
      </w:r>
    </w:p>
    <w:p w14:paraId="3708970B" w14:textId="77777777" w:rsidR="00584744" w:rsidRPr="00584744" w:rsidRDefault="00584744" w:rsidP="00584744">
      <w:pPr>
        <w:rPr>
          <w:iCs/>
        </w:rPr>
      </w:pPr>
      <w:r>
        <w:rPr>
          <w:iCs/>
        </w:rPr>
        <w:t>• water rights;</w:t>
      </w:r>
    </w:p>
    <w:p w14:paraId="5F97440E" w14:textId="77777777" w:rsidR="00584744" w:rsidRPr="00584744" w:rsidRDefault="00584744" w:rsidP="00584744">
      <w:pPr>
        <w:rPr>
          <w:iCs/>
        </w:rPr>
      </w:pPr>
      <w:r>
        <w:rPr>
          <w:iCs/>
        </w:rPr>
        <w:t>• data ownership;</w:t>
      </w:r>
    </w:p>
    <w:p w14:paraId="491ABCBB" w14:textId="77777777" w:rsidR="00584744" w:rsidRPr="00584744" w:rsidRDefault="00584744" w:rsidP="00584744">
      <w:pPr>
        <w:rPr>
          <w:iCs/>
        </w:rPr>
      </w:pPr>
      <w:r>
        <w:rPr>
          <w:iCs/>
        </w:rPr>
        <w:t>• carbon rights;</w:t>
      </w:r>
    </w:p>
    <w:p w14:paraId="21C71E23" w14:textId="77777777" w:rsidR="00584744" w:rsidRPr="00584744" w:rsidRDefault="00584744" w:rsidP="00584744">
      <w:pPr>
        <w:rPr>
          <w:iCs/>
        </w:rPr>
      </w:pPr>
      <w:r>
        <w:rPr>
          <w:iCs/>
        </w:rPr>
        <w:t>• biodiversity rights;</w:t>
      </w:r>
    </w:p>
    <w:p w14:paraId="6EDBF423" w14:textId="77777777" w:rsidR="00584744" w:rsidRPr="00584744" w:rsidRDefault="00584744" w:rsidP="00584744">
      <w:pPr>
        <w:rPr>
          <w:iCs/>
        </w:rPr>
      </w:pPr>
      <w:r>
        <w:rPr>
          <w:iCs/>
        </w:rPr>
        <w:t>• ecological-credit rights;</w:t>
      </w:r>
    </w:p>
    <w:p w14:paraId="0731D13D" w14:textId="77777777" w:rsidR="00584744" w:rsidRPr="00584744" w:rsidRDefault="00584744" w:rsidP="00584744">
      <w:pPr>
        <w:rPr>
          <w:iCs/>
        </w:rPr>
      </w:pPr>
      <w:r>
        <w:rPr>
          <w:iCs/>
        </w:rPr>
        <w:t>• PRU rights;</w:t>
      </w:r>
    </w:p>
    <w:p w14:paraId="1D34C1A4" w14:textId="77777777" w:rsidR="00584744" w:rsidRPr="00584744" w:rsidRDefault="00584744" w:rsidP="00584744">
      <w:pPr>
        <w:rPr>
          <w:iCs/>
        </w:rPr>
      </w:pPr>
      <w:r>
        <w:rPr>
          <w:iCs/>
        </w:rPr>
        <w:t>• RAP rights;</w:t>
      </w:r>
    </w:p>
    <w:p w14:paraId="0BF57810" w14:textId="77777777" w:rsidR="00584744" w:rsidRPr="00584744" w:rsidRDefault="00584744" w:rsidP="00584744">
      <w:pPr>
        <w:rPr>
          <w:iCs/>
        </w:rPr>
      </w:pPr>
      <w:r>
        <w:rPr>
          <w:iCs/>
        </w:rPr>
        <w:t>• token rights;</w:t>
      </w:r>
    </w:p>
    <w:p w14:paraId="630BBC3A" w14:textId="77777777" w:rsidR="00584744" w:rsidRPr="00584744" w:rsidRDefault="00584744" w:rsidP="00584744">
      <w:pPr>
        <w:rPr>
          <w:iCs/>
        </w:rPr>
      </w:pPr>
      <w:r>
        <w:rPr>
          <w:iCs/>
        </w:rPr>
        <w:t>• revenue rights;</w:t>
      </w:r>
    </w:p>
    <w:p w14:paraId="5440E2AC" w14:textId="77777777" w:rsidR="00584744" w:rsidRPr="00584744" w:rsidRDefault="00584744" w:rsidP="00584744">
      <w:pPr>
        <w:rPr>
          <w:iCs/>
        </w:rPr>
      </w:pPr>
      <w:r>
        <w:rPr>
          <w:iCs/>
        </w:rPr>
        <w:t>• collateral;</w:t>
      </w:r>
    </w:p>
    <w:p w14:paraId="5844C603" w14:textId="77777777" w:rsidR="00584744" w:rsidRPr="00584744" w:rsidRDefault="00584744" w:rsidP="00584744">
      <w:pPr>
        <w:rPr>
          <w:iCs/>
        </w:rPr>
      </w:pPr>
      <w:r>
        <w:rPr>
          <w:iCs/>
        </w:rPr>
        <w:t>• compensation rights;</w:t>
      </w:r>
    </w:p>
    <w:p w14:paraId="616D3FA6" w14:textId="77777777" w:rsidR="00584744" w:rsidRPr="00584744" w:rsidRDefault="00584744" w:rsidP="00584744">
      <w:pPr>
        <w:rPr>
          <w:iCs/>
        </w:rPr>
      </w:pPr>
      <w:r>
        <w:rPr>
          <w:iCs/>
        </w:rPr>
        <w:t>• renewal rights;</w:t>
      </w:r>
    </w:p>
    <w:p w14:paraId="372FA5FC" w14:textId="77777777" w:rsidR="00584744" w:rsidRPr="00584744" w:rsidRDefault="00584744" w:rsidP="00584744">
      <w:pPr>
        <w:rPr>
          <w:iCs/>
        </w:rPr>
      </w:pPr>
      <w:r>
        <w:rPr>
          <w:iCs/>
        </w:rPr>
        <w:t>• permanent occupancy.</w:t>
      </w:r>
    </w:p>
    <w:p w14:paraId="39FF96DA" w14:textId="77777777" w:rsidR="00584744" w:rsidRPr="00584744" w:rsidRDefault="00584744" w:rsidP="00584744">
      <w:pPr>
        <w:rPr>
          <w:iCs/>
        </w:rPr>
      </w:pPr>
      <w:r>
        <w:rPr>
          <w:iCs/>
        </w:rPr>
        <w:t>Planting, maintaining, financing, measuring, volunteering, designing, donating, operating, or participating in a Public-Land OHE does not create any such right unless a valid legal instrument explicitly establishes it.</w:t>
      </w:r>
    </w:p>
    <w:p w14:paraId="1D4B0F06" w14:textId="77777777" w:rsidR="00584744" w:rsidRPr="00584744" w:rsidRDefault="00584744" w:rsidP="00584744">
      <w:pPr>
        <w:rPr>
          <w:iCs/>
        </w:rPr>
      </w:pPr>
      <w:r>
        <w:rPr>
          <w:iCs/>
        </w:rPr>
        <w:t>The controlling rule is:</w:t>
      </w:r>
    </w:p>
    <w:p w14:paraId="638C2D3F" w14:textId="77777777" w:rsidR="00584744" w:rsidRPr="00584744" w:rsidRDefault="00584744" w:rsidP="00584744">
      <w:pPr>
        <w:rPr>
          <w:iCs/>
        </w:rPr>
      </w:pPr>
      <w:r>
        <w:rPr>
          <w:iCs/>
        </w:rPr>
        <w:t>public use does not equal ownership;</w:t>
      </w:r>
    </w:p>
    <w:p w14:paraId="13B0C273" w14:textId="77777777" w:rsidR="00584744" w:rsidRPr="00584744" w:rsidRDefault="00584744" w:rsidP="00584744">
      <w:pPr>
        <w:rPr>
          <w:iCs/>
        </w:rPr>
      </w:pPr>
      <w:r>
        <w:rPr>
          <w:iCs/>
        </w:rPr>
        <w:lastRenderedPageBreak/>
        <w:t>stewardship does not equal possession;</w:t>
      </w:r>
    </w:p>
    <w:p w14:paraId="7F207337" w14:textId="77777777" w:rsidR="00584744" w:rsidRPr="00584744" w:rsidRDefault="00584744" w:rsidP="00584744">
      <w:pPr>
        <w:rPr>
          <w:iCs/>
        </w:rPr>
      </w:pPr>
      <w:r>
        <w:rPr>
          <w:iCs/>
        </w:rPr>
        <w:t>maintenance does not equal title;</w:t>
      </w:r>
    </w:p>
    <w:p w14:paraId="1AF10316" w14:textId="77777777" w:rsidR="00584744" w:rsidRPr="00584744" w:rsidRDefault="00584744" w:rsidP="00584744">
      <w:pPr>
        <w:rPr>
          <w:iCs/>
        </w:rPr>
      </w:pPr>
      <w:r>
        <w:rPr>
          <w:iCs/>
        </w:rPr>
        <w:t>funding does not equal control;</w:t>
      </w:r>
    </w:p>
    <w:p w14:paraId="2B103172" w14:textId="77777777" w:rsidR="00584744" w:rsidRPr="00584744" w:rsidRDefault="00584744" w:rsidP="00584744">
      <w:pPr>
        <w:rPr>
          <w:iCs/>
        </w:rPr>
      </w:pPr>
      <w:r>
        <w:rPr>
          <w:iCs/>
        </w:rPr>
        <w:t>participation does not equal entitlement;</w:t>
      </w:r>
    </w:p>
    <w:p w14:paraId="27459CB6" w14:textId="77777777" w:rsidR="00584744" w:rsidRPr="00584744" w:rsidRDefault="00584744" w:rsidP="00584744">
      <w:pPr>
        <w:rPr>
          <w:iCs/>
        </w:rPr>
      </w:pPr>
      <w:r>
        <w:rPr>
          <w:iCs/>
        </w:rPr>
        <w:t>ecological improvement does not equal private appropriation;</w:t>
      </w:r>
    </w:p>
    <w:p w14:paraId="3499B1BB" w14:textId="77777777" w:rsidR="00584744" w:rsidRPr="00584744" w:rsidRDefault="00584744" w:rsidP="00584744">
      <w:pPr>
        <w:rPr>
          <w:iCs/>
        </w:rPr>
      </w:pPr>
      <w:r>
        <w:rPr>
          <w:iCs/>
        </w:rPr>
        <w:t>Prometheus compatibility does not equal land admission.</w:t>
      </w:r>
    </w:p>
    <w:p w14:paraId="074434F2" w14:textId="77777777" w:rsidR="00584744" w:rsidRPr="00584744" w:rsidRDefault="00584744" w:rsidP="00584744">
      <w:pPr>
        <w:rPr>
          <w:b/>
          <w:bCs/>
          <w:iCs/>
        </w:rPr>
      </w:pPr>
      <w:r>
        <w:rPr>
          <w:b/>
          <w:bCs/>
          <w:iCs/>
        </w:rPr>
        <w:t>Public-Land Activation Sequence</w:t>
      </w:r>
    </w:p>
    <w:p w14:paraId="5EAFCB81" w14:textId="77777777" w:rsidR="00584744" w:rsidRPr="00584744" w:rsidRDefault="00584744" w:rsidP="00584744">
      <w:pPr>
        <w:rPr>
          <w:iCs/>
        </w:rPr>
      </w:pPr>
      <w:r>
        <w:rPr>
          <w:iCs/>
        </w:rPr>
        <w:t>A Public-Land OHE may progress only through the following sequence:</w:t>
      </w:r>
    </w:p>
    <w:p w14:paraId="191EF86B" w14:textId="77777777" w:rsidR="00584744" w:rsidRPr="00584744" w:rsidRDefault="00584744" w:rsidP="00584744">
      <w:pPr>
        <w:rPr>
          <w:iCs/>
        </w:rPr>
      </w:pPr>
      <w:r>
        <w:rPr>
          <w:iCs/>
        </w:rPr>
        <w:t>public or community need</w:t>
      </w:r>
    </w:p>
    <w:p w14:paraId="542CF191" w14:textId="77777777" w:rsidR="00584744" w:rsidRPr="00584744" w:rsidRDefault="00584744" w:rsidP="00584744">
      <w:pPr>
        <w:rPr>
          <w:iCs/>
        </w:rPr>
      </w:pPr>
      <w:r>
        <w:rPr>
          <w:rFonts w:ascii="Times New Roman" w:hAnsi="Times New Roman" w:cs="Times New Roman"/>
          <w:iCs/>
        </w:rPr>
        <w:t>→</w:t>
      </w:r>
      <w:r>
        <w:rPr>
          <w:iCs/>
        </w:rPr>
        <w:t xml:space="preserve"> land and authority identification</w:t>
      </w:r>
    </w:p>
    <w:p w14:paraId="5B3C3991" w14:textId="77777777" w:rsidR="00584744" w:rsidRPr="00584744" w:rsidRDefault="00584744" w:rsidP="00584744">
      <w:pPr>
        <w:rPr>
          <w:iCs/>
        </w:rPr>
      </w:pPr>
      <w:r>
        <w:rPr>
          <w:rFonts w:ascii="Times New Roman" w:hAnsi="Times New Roman" w:cs="Times New Roman"/>
          <w:iCs/>
        </w:rPr>
        <w:t>→</w:t>
      </w:r>
      <w:r>
        <w:rPr>
          <w:iCs/>
        </w:rPr>
        <w:t xml:space="preserve"> title and control review</w:t>
      </w:r>
    </w:p>
    <w:p w14:paraId="30794D1D" w14:textId="77777777" w:rsidR="00584744" w:rsidRPr="00584744" w:rsidRDefault="00584744" w:rsidP="00584744">
      <w:pPr>
        <w:rPr>
          <w:iCs/>
        </w:rPr>
      </w:pPr>
      <w:r>
        <w:rPr>
          <w:rFonts w:ascii="Times New Roman" w:hAnsi="Times New Roman" w:cs="Times New Roman"/>
          <w:iCs/>
        </w:rPr>
        <w:t>→</w:t>
      </w:r>
      <w:r>
        <w:rPr>
          <w:iCs/>
        </w:rPr>
        <w:t xml:space="preserve"> authorised-use pathway</w:t>
      </w:r>
    </w:p>
    <w:p w14:paraId="3890186B" w14:textId="77777777" w:rsidR="00584744" w:rsidRPr="00584744" w:rsidRDefault="00584744" w:rsidP="00584744">
      <w:pPr>
        <w:rPr>
          <w:iCs/>
        </w:rPr>
      </w:pPr>
      <w:r>
        <w:rPr>
          <w:rFonts w:ascii="Times New Roman" w:hAnsi="Times New Roman" w:cs="Times New Roman"/>
          <w:iCs/>
        </w:rPr>
        <w:t>→</w:t>
      </w:r>
      <w:r>
        <w:rPr>
          <w:iCs/>
        </w:rPr>
        <w:t xml:space="preserve"> stakeholder and community process</w:t>
      </w:r>
    </w:p>
    <w:p w14:paraId="0B059445" w14:textId="77777777" w:rsidR="00584744" w:rsidRPr="00584744" w:rsidRDefault="00584744" w:rsidP="00584744">
      <w:pPr>
        <w:rPr>
          <w:iCs/>
        </w:rPr>
      </w:pPr>
      <w:r>
        <w:rPr>
          <w:rFonts w:ascii="Times New Roman" w:hAnsi="Times New Roman" w:cs="Times New Roman"/>
          <w:iCs/>
        </w:rPr>
        <w:t>→</w:t>
      </w:r>
      <w:r>
        <w:rPr>
          <w:iCs/>
        </w:rPr>
        <w:t xml:space="preserve"> site baseline</w:t>
      </w:r>
    </w:p>
    <w:p w14:paraId="7015D4E9" w14:textId="77777777" w:rsidR="00584744" w:rsidRPr="00584744" w:rsidRDefault="00584744" w:rsidP="00584744">
      <w:pPr>
        <w:rPr>
          <w:iCs/>
        </w:rPr>
      </w:pPr>
      <w:r>
        <w:rPr>
          <w:rFonts w:ascii="Times New Roman" w:hAnsi="Times New Roman" w:cs="Times New Roman"/>
          <w:iCs/>
        </w:rPr>
        <w:t>→</w:t>
      </w:r>
      <w:r>
        <w:rPr>
          <w:iCs/>
        </w:rPr>
        <w:t xml:space="preserve"> legal, environmental, safety, access, and operational review</w:t>
      </w:r>
    </w:p>
    <w:p w14:paraId="1095D12E" w14:textId="77777777" w:rsidR="00584744" w:rsidRPr="00584744" w:rsidRDefault="00584744" w:rsidP="00584744">
      <w:pPr>
        <w:rPr>
          <w:iCs/>
        </w:rPr>
      </w:pPr>
      <w:r>
        <w:rPr>
          <w:rFonts w:ascii="Times New Roman" w:hAnsi="Times New Roman" w:cs="Times New Roman"/>
          <w:iCs/>
        </w:rPr>
        <w:t>→</w:t>
      </w:r>
      <w:r>
        <w:rPr>
          <w:iCs/>
        </w:rPr>
        <w:t xml:space="preserve"> regenerative design</w:t>
      </w:r>
    </w:p>
    <w:p w14:paraId="5E867FCA" w14:textId="77777777" w:rsidR="00584744" w:rsidRPr="00584744" w:rsidRDefault="00584744" w:rsidP="00584744">
      <w:pPr>
        <w:rPr>
          <w:iCs/>
        </w:rPr>
      </w:pPr>
      <w:r>
        <w:rPr>
          <w:rFonts w:ascii="Times New Roman" w:hAnsi="Times New Roman" w:cs="Times New Roman"/>
          <w:iCs/>
        </w:rPr>
        <w:t>→</w:t>
      </w:r>
      <w:r>
        <w:rPr>
          <w:iCs/>
        </w:rPr>
        <w:t xml:space="preserve"> stewardship and operator assignment</w:t>
      </w:r>
    </w:p>
    <w:p w14:paraId="68E15D6B" w14:textId="77777777" w:rsidR="00584744" w:rsidRPr="00584744" w:rsidRDefault="00584744" w:rsidP="00584744">
      <w:pPr>
        <w:rPr>
          <w:iCs/>
        </w:rPr>
      </w:pPr>
      <w:r>
        <w:rPr>
          <w:rFonts w:ascii="Times New Roman" w:hAnsi="Times New Roman" w:cs="Times New Roman"/>
          <w:iCs/>
        </w:rPr>
        <w:t>→</w:t>
      </w:r>
      <w:r>
        <w:rPr>
          <w:iCs/>
        </w:rPr>
        <w:t xml:space="preserve"> maintenance and funding plan</w:t>
      </w:r>
    </w:p>
    <w:p w14:paraId="28C9C76F" w14:textId="77777777" w:rsidR="00584744" w:rsidRPr="00584744" w:rsidRDefault="00584744" w:rsidP="00584744">
      <w:pPr>
        <w:rPr>
          <w:iCs/>
        </w:rPr>
      </w:pPr>
      <w:r>
        <w:rPr>
          <w:rFonts w:ascii="Times New Roman" w:hAnsi="Times New Roman" w:cs="Times New Roman"/>
          <w:iCs/>
        </w:rPr>
        <w:t>→</w:t>
      </w:r>
      <w:r>
        <w:rPr>
          <w:iCs/>
        </w:rPr>
        <w:t xml:space="preserve"> evidence and Claims Register plan</w:t>
      </w:r>
    </w:p>
    <w:p w14:paraId="5FF4C6F0" w14:textId="77777777" w:rsidR="00584744" w:rsidRPr="00584744" w:rsidRDefault="00584744" w:rsidP="00584744">
      <w:pPr>
        <w:rPr>
          <w:iCs/>
        </w:rPr>
      </w:pPr>
      <w:r>
        <w:rPr>
          <w:rFonts w:ascii="Times New Roman" w:hAnsi="Times New Roman" w:cs="Times New Roman"/>
          <w:iCs/>
        </w:rPr>
        <w:t>→</w:t>
      </w:r>
      <w:r>
        <w:rPr>
          <w:iCs/>
        </w:rPr>
        <w:t xml:space="preserve"> written implementation instrument</w:t>
      </w:r>
    </w:p>
    <w:p w14:paraId="4C80C851" w14:textId="77777777" w:rsidR="00584744" w:rsidRPr="00584744" w:rsidRDefault="00584744" w:rsidP="00584744">
      <w:pPr>
        <w:rPr>
          <w:iCs/>
        </w:rPr>
      </w:pPr>
      <w:r>
        <w:rPr>
          <w:rFonts w:ascii="Times New Roman" w:hAnsi="Times New Roman" w:cs="Times New Roman"/>
          <w:iCs/>
        </w:rPr>
        <w:t>→</w:t>
      </w:r>
      <w:r>
        <w:rPr>
          <w:iCs/>
        </w:rPr>
        <w:t xml:space="preserve"> installation approval</w:t>
      </w:r>
    </w:p>
    <w:p w14:paraId="0391B12F" w14:textId="77777777" w:rsidR="00584744" w:rsidRPr="00584744" w:rsidRDefault="00584744" w:rsidP="00584744">
      <w:pPr>
        <w:rPr>
          <w:iCs/>
        </w:rPr>
      </w:pPr>
      <w:r>
        <w:rPr>
          <w:rFonts w:ascii="Times New Roman" w:hAnsi="Times New Roman" w:cs="Times New Roman"/>
          <w:iCs/>
        </w:rPr>
        <w:t>→</w:t>
      </w:r>
      <w:r>
        <w:rPr>
          <w:iCs/>
        </w:rPr>
        <w:t xml:space="preserve"> pilot implementation</w:t>
      </w:r>
    </w:p>
    <w:p w14:paraId="0746FED1" w14:textId="77777777" w:rsidR="00584744" w:rsidRPr="00584744" w:rsidRDefault="00584744" w:rsidP="00584744">
      <w:pPr>
        <w:rPr>
          <w:iCs/>
        </w:rPr>
      </w:pPr>
      <w:r>
        <w:rPr>
          <w:rFonts w:ascii="Times New Roman" w:hAnsi="Times New Roman" w:cs="Times New Roman"/>
          <w:iCs/>
        </w:rPr>
        <w:lastRenderedPageBreak/>
        <w:t>→</w:t>
      </w:r>
      <w:r>
        <w:rPr>
          <w:iCs/>
        </w:rPr>
        <w:t xml:space="preserve"> monitoring and review</w:t>
      </w:r>
    </w:p>
    <w:p w14:paraId="49AA47E1" w14:textId="77777777" w:rsidR="00584744" w:rsidRPr="00584744" w:rsidRDefault="00584744" w:rsidP="00584744">
      <w:pPr>
        <w:rPr>
          <w:iCs/>
        </w:rPr>
      </w:pPr>
      <w:r>
        <w:rPr>
          <w:rFonts w:ascii="Times New Roman" w:hAnsi="Times New Roman" w:cs="Times New Roman"/>
          <w:iCs/>
        </w:rPr>
        <w:t>→</w:t>
      </w:r>
      <w:r>
        <w:rPr>
          <w:iCs/>
        </w:rPr>
        <w:t xml:space="preserve"> continuation, adaptation, replication, suspension, or decommissioning decision.</w:t>
      </w:r>
    </w:p>
    <w:p w14:paraId="2494662C" w14:textId="77777777" w:rsidR="00584744" w:rsidRPr="00584744" w:rsidRDefault="00584744" w:rsidP="00584744">
      <w:pPr>
        <w:rPr>
          <w:iCs/>
        </w:rPr>
      </w:pPr>
      <w:r>
        <w:rPr>
          <w:iCs/>
        </w:rPr>
        <w:t>No stage may be bypassed because:</w:t>
      </w:r>
    </w:p>
    <w:p w14:paraId="6C205AE2" w14:textId="77777777" w:rsidR="00584744" w:rsidRPr="00584744" w:rsidRDefault="00584744" w:rsidP="00584744">
      <w:pPr>
        <w:rPr>
          <w:iCs/>
        </w:rPr>
      </w:pPr>
      <w:r>
        <w:rPr>
          <w:iCs/>
        </w:rPr>
        <w:t>• the land appears unused;</w:t>
      </w:r>
    </w:p>
    <w:p w14:paraId="304B7315" w14:textId="77777777" w:rsidR="00584744" w:rsidRPr="00584744" w:rsidRDefault="00584744" w:rsidP="00584744">
      <w:pPr>
        <w:rPr>
          <w:iCs/>
        </w:rPr>
      </w:pPr>
      <w:r>
        <w:rPr>
          <w:iCs/>
        </w:rPr>
        <w:t>• the project has political support;</w:t>
      </w:r>
    </w:p>
    <w:p w14:paraId="598AC485" w14:textId="77777777" w:rsidR="00584744" w:rsidRPr="00584744" w:rsidRDefault="00584744" w:rsidP="00584744">
      <w:pPr>
        <w:rPr>
          <w:iCs/>
        </w:rPr>
      </w:pPr>
      <w:r>
        <w:rPr>
          <w:iCs/>
        </w:rPr>
        <w:t>• volunteers are available;</w:t>
      </w:r>
    </w:p>
    <w:p w14:paraId="3BA1FEA1" w14:textId="77777777" w:rsidR="00584744" w:rsidRPr="00584744" w:rsidRDefault="00584744" w:rsidP="00584744">
      <w:pPr>
        <w:rPr>
          <w:iCs/>
        </w:rPr>
      </w:pPr>
      <w:r>
        <w:rPr>
          <w:iCs/>
        </w:rPr>
        <w:t>• plants have been donated;</w:t>
      </w:r>
    </w:p>
    <w:p w14:paraId="50B237EF" w14:textId="77777777" w:rsidR="00584744" w:rsidRPr="00584744" w:rsidRDefault="00584744" w:rsidP="00584744">
      <w:pPr>
        <w:rPr>
          <w:iCs/>
        </w:rPr>
      </w:pPr>
      <w:r>
        <w:rPr>
          <w:iCs/>
        </w:rPr>
        <w:t>• funds have been raised;</w:t>
      </w:r>
    </w:p>
    <w:p w14:paraId="6018B6AC" w14:textId="77777777" w:rsidR="00584744" w:rsidRPr="00584744" w:rsidRDefault="00584744" w:rsidP="00584744">
      <w:pPr>
        <w:rPr>
          <w:iCs/>
        </w:rPr>
      </w:pPr>
      <w:r>
        <w:rPr>
          <w:iCs/>
        </w:rPr>
        <w:t>• public demand exists;</w:t>
      </w:r>
    </w:p>
    <w:p w14:paraId="2F24BF13" w14:textId="77777777" w:rsidR="00584744" w:rsidRPr="00584744" w:rsidRDefault="00584744" w:rsidP="00584744">
      <w:pPr>
        <w:rPr>
          <w:iCs/>
        </w:rPr>
      </w:pPr>
      <w:r>
        <w:rPr>
          <w:iCs/>
        </w:rPr>
        <w:t>• the design is ecologically sound;</w:t>
      </w:r>
    </w:p>
    <w:p w14:paraId="2FC30688" w14:textId="77777777" w:rsidR="00584744" w:rsidRPr="00584744" w:rsidRDefault="00584744" w:rsidP="00584744">
      <w:pPr>
        <w:rPr>
          <w:iCs/>
        </w:rPr>
      </w:pPr>
      <w:r>
        <w:rPr>
          <w:iCs/>
        </w:rPr>
        <w:t>• the intervention is reversible;</w:t>
      </w:r>
    </w:p>
    <w:p w14:paraId="67DE65F2" w14:textId="77777777" w:rsidR="00584744" w:rsidRPr="00584744" w:rsidRDefault="00584744" w:rsidP="00584744">
      <w:pPr>
        <w:rPr>
          <w:iCs/>
        </w:rPr>
      </w:pPr>
      <w:r>
        <w:rPr>
          <w:iCs/>
        </w:rPr>
        <w:t>• the project is temporary;</w:t>
      </w:r>
    </w:p>
    <w:p w14:paraId="59F9ED3F" w14:textId="77777777" w:rsidR="00584744" w:rsidRPr="00584744" w:rsidRDefault="00584744" w:rsidP="00584744">
      <w:pPr>
        <w:rPr>
          <w:iCs/>
        </w:rPr>
      </w:pPr>
      <w:r>
        <w:rPr>
          <w:iCs/>
        </w:rPr>
        <w:t>• the operator has previously managed similar land.</w:t>
      </w:r>
    </w:p>
    <w:p w14:paraId="640F7F26" w14:textId="77777777" w:rsidR="00584744" w:rsidRPr="00584744" w:rsidRDefault="00584744" w:rsidP="00584744">
      <w:pPr>
        <w:rPr>
          <w:iCs/>
        </w:rPr>
      </w:pPr>
      <w:r>
        <w:rPr>
          <w:iCs/>
        </w:rPr>
        <w:t>A later approval does not retroactively legitimise an unauthorised intervention.</w:t>
      </w:r>
    </w:p>
    <w:p w14:paraId="418DB8E9" w14:textId="77777777" w:rsidR="00584744" w:rsidRPr="00584744" w:rsidRDefault="00584744" w:rsidP="00584744">
      <w:pPr>
        <w:rPr>
          <w:b/>
          <w:bCs/>
          <w:iCs/>
        </w:rPr>
      </w:pPr>
      <w:r>
        <w:rPr>
          <w:b/>
          <w:bCs/>
          <w:iCs/>
        </w:rPr>
        <w:t>Public-Land OHE Readiness States</w:t>
      </w:r>
    </w:p>
    <w:p w14:paraId="74FB8FE5" w14:textId="77777777" w:rsidR="00584744" w:rsidRPr="00584744" w:rsidRDefault="00584744" w:rsidP="00584744">
      <w:pPr>
        <w:rPr>
          <w:iCs/>
        </w:rPr>
      </w:pPr>
      <w:r>
        <w:rPr>
          <w:iCs/>
        </w:rPr>
        <w:t>Prometheus establishes a Public-Land OHE readiness ladder.</w:t>
      </w:r>
    </w:p>
    <w:p w14:paraId="71CC2871" w14:textId="77777777" w:rsidR="00584744" w:rsidRPr="00584744" w:rsidRDefault="00584744" w:rsidP="00584744">
      <w:pPr>
        <w:rPr>
          <w:iCs/>
        </w:rPr>
      </w:pPr>
      <w:r>
        <w:rPr>
          <w:b/>
          <w:bCs/>
          <w:iCs/>
        </w:rPr>
        <w:t>PL-OHE-0 — Proposed</w:t>
      </w:r>
    </w:p>
    <w:p w14:paraId="403878C1" w14:textId="77777777" w:rsidR="00584744" w:rsidRPr="00584744" w:rsidRDefault="00584744" w:rsidP="00584744">
      <w:pPr>
        <w:rPr>
          <w:iCs/>
        </w:rPr>
      </w:pPr>
      <w:r>
        <w:rPr>
          <w:iCs/>
        </w:rPr>
        <w:t>A site, public need, political proposal, community idea, institutional request, or preliminary design has been identified.</w:t>
      </w:r>
    </w:p>
    <w:p w14:paraId="517D47C6" w14:textId="77777777" w:rsidR="00584744" w:rsidRPr="00584744" w:rsidRDefault="00584744" w:rsidP="00584744">
      <w:pPr>
        <w:rPr>
          <w:iCs/>
        </w:rPr>
      </w:pPr>
      <w:r>
        <w:rPr>
          <w:iCs/>
        </w:rPr>
        <w:t>No land-use, implementation, ecological-performance, or public-benefit claim is permitted.</w:t>
      </w:r>
    </w:p>
    <w:p w14:paraId="4E375198" w14:textId="77777777" w:rsidR="00584744" w:rsidRPr="00584744" w:rsidRDefault="00584744" w:rsidP="00584744">
      <w:pPr>
        <w:rPr>
          <w:iCs/>
        </w:rPr>
      </w:pPr>
      <w:r>
        <w:rPr>
          <w:b/>
          <w:bCs/>
          <w:iCs/>
        </w:rPr>
        <w:t>PL-OHE-1 — Custodian Identified</w:t>
      </w:r>
    </w:p>
    <w:p w14:paraId="3B4205D1" w14:textId="77777777" w:rsidR="00584744" w:rsidRPr="00584744" w:rsidRDefault="00584744" w:rsidP="00584744">
      <w:pPr>
        <w:rPr>
          <w:iCs/>
        </w:rPr>
      </w:pPr>
      <w:r>
        <w:rPr>
          <w:iCs/>
        </w:rPr>
        <w:t>The apparent owner, controlling authority, institutional custodian, land manager, or competent public body has been identified.</w:t>
      </w:r>
    </w:p>
    <w:p w14:paraId="6EE5F558" w14:textId="77777777" w:rsidR="00584744" w:rsidRPr="00584744" w:rsidRDefault="00584744" w:rsidP="00584744">
      <w:pPr>
        <w:rPr>
          <w:iCs/>
        </w:rPr>
      </w:pPr>
      <w:r>
        <w:rPr>
          <w:iCs/>
        </w:rPr>
        <w:lastRenderedPageBreak/>
        <w:t>Identification does not constitute authorisation.</w:t>
      </w:r>
    </w:p>
    <w:p w14:paraId="070229AF" w14:textId="77777777" w:rsidR="00584744" w:rsidRPr="00584744" w:rsidRDefault="00584744" w:rsidP="00584744">
      <w:pPr>
        <w:rPr>
          <w:iCs/>
        </w:rPr>
      </w:pPr>
      <w:r>
        <w:rPr>
          <w:b/>
          <w:bCs/>
          <w:iCs/>
        </w:rPr>
        <w:t>PL-OHE-2 — Legal-Use Pathway Identified</w:t>
      </w:r>
    </w:p>
    <w:p w14:paraId="7905C3A9" w14:textId="77777777" w:rsidR="00584744" w:rsidRPr="00584744" w:rsidRDefault="00584744" w:rsidP="00584744">
      <w:pPr>
        <w:rPr>
          <w:iCs/>
        </w:rPr>
      </w:pPr>
      <w:r>
        <w:rPr>
          <w:iCs/>
        </w:rPr>
        <w:t>The required licence, concession, agreement, lease, permit, procurement route, partnership, easement, public-benefit arrangement, or other lawful pathway has been identified.</w:t>
      </w:r>
    </w:p>
    <w:p w14:paraId="6D302739" w14:textId="77777777" w:rsidR="00584744" w:rsidRPr="00584744" w:rsidRDefault="00584744" w:rsidP="00584744">
      <w:pPr>
        <w:rPr>
          <w:iCs/>
        </w:rPr>
      </w:pPr>
      <w:r>
        <w:rPr>
          <w:iCs/>
        </w:rPr>
        <w:t>No site work may begin until the applicable written authority is effective.</w:t>
      </w:r>
    </w:p>
    <w:p w14:paraId="6B5DA739" w14:textId="77777777" w:rsidR="00584744" w:rsidRPr="00584744" w:rsidRDefault="00584744" w:rsidP="00584744">
      <w:pPr>
        <w:rPr>
          <w:iCs/>
        </w:rPr>
      </w:pPr>
      <w:r>
        <w:rPr>
          <w:b/>
          <w:bCs/>
          <w:iCs/>
        </w:rPr>
        <w:t>PL-OHE-3 — Dossier Complete</w:t>
      </w:r>
    </w:p>
    <w:p w14:paraId="02E516BE" w14:textId="77777777" w:rsidR="00584744" w:rsidRPr="00584744" w:rsidRDefault="00584744" w:rsidP="00584744">
      <w:pPr>
        <w:rPr>
          <w:iCs/>
        </w:rPr>
      </w:pPr>
      <w:r>
        <w:rPr>
          <w:iCs/>
        </w:rPr>
        <w:t>The site baseline, design, operating model, maintenance plan, risk assessment, public-access plan, evidence plan, data-governance plan, funding plan, produce-use plan, and Claims Register seed entries are complete.</w:t>
      </w:r>
    </w:p>
    <w:p w14:paraId="29A63331" w14:textId="77777777" w:rsidR="00584744" w:rsidRPr="00584744" w:rsidRDefault="00584744" w:rsidP="00584744">
      <w:pPr>
        <w:rPr>
          <w:iCs/>
        </w:rPr>
      </w:pPr>
      <w:r>
        <w:rPr>
          <w:iCs/>
        </w:rPr>
        <w:t>No improvement claim is permitted before baseline.</w:t>
      </w:r>
    </w:p>
    <w:p w14:paraId="6806B32C" w14:textId="77777777" w:rsidR="00584744" w:rsidRPr="00584744" w:rsidRDefault="00584744" w:rsidP="00584744">
      <w:pPr>
        <w:rPr>
          <w:iCs/>
        </w:rPr>
      </w:pPr>
      <w:r>
        <w:rPr>
          <w:b/>
          <w:bCs/>
          <w:iCs/>
        </w:rPr>
        <w:t>PL-OHE-4 — Authorised Pilot</w:t>
      </w:r>
    </w:p>
    <w:p w14:paraId="64147DB1" w14:textId="77777777" w:rsidR="00584744" w:rsidRPr="00584744" w:rsidRDefault="00584744" w:rsidP="00584744">
      <w:pPr>
        <w:rPr>
          <w:iCs/>
        </w:rPr>
      </w:pPr>
      <w:r>
        <w:rPr>
          <w:iCs/>
        </w:rPr>
        <w:t>The project has received the applicable written approval and may begin within the defined scope, period, budget, site boundary, access rules, and stewardship responsibilities.</w:t>
      </w:r>
    </w:p>
    <w:p w14:paraId="0126DFEC" w14:textId="77777777" w:rsidR="00584744" w:rsidRPr="00584744" w:rsidRDefault="00584744" w:rsidP="00584744">
      <w:pPr>
        <w:rPr>
          <w:iCs/>
        </w:rPr>
      </w:pPr>
      <w:r>
        <w:rPr>
          <w:iCs/>
        </w:rPr>
        <w:t>Claims are limited to implementation and observation.</w:t>
      </w:r>
    </w:p>
    <w:p w14:paraId="4B69146F" w14:textId="77777777" w:rsidR="00584744" w:rsidRPr="00584744" w:rsidRDefault="00584744" w:rsidP="00584744">
      <w:pPr>
        <w:rPr>
          <w:iCs/>
        </w:rPr>
      </w:pPr>
      <w:r>
        <w:rPr>
          <w:b/>
          <w:bCs/>
          <w:iCs/>
        </w:rPr>
        <w:t>PL-OHE-5 — Operationally Stable</w:t>
      </w:r>
    </w:p>
    <w:p w14:paraId="1941CCE8" w14:textId="77777777" w:rsidR="00584744" w:rsidRPr="00584744" w:rsidRDefault="00584744" w:rsidP="00584744">
      <w:pPr>
        <w:rPr>
          <w:iCs/>
        </w:rPr>
      </w:pPr>
      <w:r>
        <w:rPr>
          <w:iCs/>
        </w:rPr>
        <w:t>The deployment has completed at least one defined operating cycle with maintenance continuity, evidence completeness, incident review, plant-survival review, water-performance review, budget review, and stakeholder review.</w:t>
      </w:r>
    </w:p>
    <w:p w14:paraId="0C5E9269" w14:textId="77777777" w:rsidR="00584744" w:rsidRPr="00584744" w:rsidRDefault="00584744" w:rsidP="00584744">
      <w:pPr>
        <w:rPr>
          <w:iCs/>
        </w:rPr>
      </w:pPr>
      <w:r>
        <w:rPr>
          <w:iCs/>
        </w:rPr>
        <w:t>Operational stability is not equivalent to ecological validation.</w:t>
      </w:r>
    </w:p>
    <w:p w14:paraId="23238D7A" w14:textId="77777777" w:rsidR="00584744" w:rsidRPr="00584744" w:rsidRDefault="00584744" w:rsidP="00584744">
      <w:pPr>
        <w:rPr>
          <w:iCs/>
        </w:rPr>
      </w:pPr>
      <w:r>
        <w:rPr>
          <w:b/>
          <w:bCs/>
          <w:iCs/>
        </w:rPr>
        <w:t>PL-OHE-6 — Evidence-Supported Public Infrastructure</w:t>
      </w:r>
    </w:p>
    <w:p w14:paraId="25F7582A" w14:textId="77777777" w:rsidR="00584744" w:rsidRPr="00584744" w:rsidRDefault="00584744" w:rsidP="00584744">
      <w:pPr>
        <w:rPr>
          <w:iCs/>
        </w:rPr>
      </w:pPr>
      <w:r>
        <w:rPr>
          <w:iCs/>
        </w:rPr>
        <w:t>The deployment has sufficient repeated evidence to support defined ecological, productive, public-value, operational, or educational claims within the approved scope.</w:t>
      </w:r>
    </w:p>
    <w:p w14:paraId="1CFE0ABE" w14:textId="77777777" w:rsidR="00584744" w:rsidRPr="00584744" w:rsidRDefault="00584744" w:rsidP="00584744">
      <w:pPr>
        <w:rPr>
          <w:iCs/>
        </w:rPr>
      </w:pPr>
      <w:r>
        <w:rPr>
          <w:iCs/>
        </w:rPr>
        <w:t>Only gate-cleared claims may be used publicly.</w:t>
      </w:r>
    </w:p>
    <w:p w14:paraId="58EED970" w14:textId="77777777" w:rsidR="00584744" w:rsidRPr="00584744" w:rsidRDefault="00584744" w:rsidP="00584744">
      <w:pPr>
        <w:rPr>
          <w:iCs/>
        </w:rPr>
      </w:pPr>
      <w:r>
        <w:rPr>
          <w:b/>
          <w:bCs/>
          <w:iCs/>
        </w:rPr>
        <w:t>PL-OHE-7 — Long-Term Stewardship Admitted</w:t>
      </w:r>
    </w:p>
    <w:p w14:paraId="5E18834A" w14:textId="77777777" w:rsidR="00584744" w:rsidRPr="00584744" w:rsidRDefault="00584744" w:rsidP="00584744">
      <w:pPr>
        <w:rPr>
          <w:iCs/>
        </w:rPr>
      </w:pPr>
      <w:r>
        <w:rPr>
          <w:iCs/>
        </w:rPr>
        <w:lastRenderedPageBreak/>
        <w:t>A durable legal, operational, maintenance, budget, governance, public-access, evidence, and continuity arrangement has been admitted for the defined period and use.</w:t>
      </w:r>
    </w:p>
    <w:p w14:paraId="6D719368" w14:textId="77777777" w:rsidR="00584744" w:rsidRPr="00584744" w:rsidRDefault="00584744" w:rsidP="00584744">
      <w:pPr>
        <w:rPr>
          <w:iCs/>
        </w:rPr>
      </w:pPr>
      <w:r>
        <w:rPr>
          <w:iCs/>
        </w:rPr>
        <w:t>Long-term admission does not create permanent private ownership, universal replication readiness, or investor rights.</w:t>
      </w:r>
    </w:p>
    <w:p w14:paraId="393101B4" w14:textId="77777777" w:rsidR="00584744" w:rsidRPr="00584744" w:rsidRDefault="00584744" w:rsidP="00584744">
      <w:pPr>
        <w:rPr>
          <w:iCs/>
        </w:rPr>
      </w:pPr>
      <w:r>
        <w:rPr>
          <w:iCs/>
        </w:rPr>
        <w:t>The PL-OHE ladder is distinct from:</w:t>
      </w:r>
    </w:p>
    <w:p w14:paraId="281B3939" w14:textId="77777777" w:rsidR="00584744" w:rsidRPr="00584744" w:rsidRDefault="00584744" w:rsidP="00584744">
      <w:pPr>
        <w:rPr>
          <w:iCs/>
        </w:rPr>
      </w:pPr>
      <w:r>
        <w:rPr>
          <w:iCs/>
        </w:rPr>
        <w:t>• CTD civic deployment maturity;</w:t>
      </w:r>
    </w:p>
    <w:p w14:paraId="376F0996" w14:textId="77777777" w:rsidR="00584744" w:rsidRPr="00584744" w:rsidRDefault="00584744" w:rsidP="00584744">
      <w:pPr>
        <w:rPr>
          <w:iCs/>
        </w:rPr>
      </w:pPr>
      <w:r>
        <w:rPr>
          <w:iCs/>
        </w:rPr>
        <w:t>• PVM public-value maturity;</w:t>
      </w:r>
    </w:p>
    <w:p w14:paraId="39CF9D14" w14:textId="77777777" w:rsidR="00584744" w:rsidRPr="00584744" w:rsidRDefault="00584744" w:rsidP="00584744">
      <w:pPr>
        <w:rPr>
          <w:iCs/>
        </w:rPr>
      </w:pPr>
      <w:r>
        <w:rPr>
          <w:iCs/>
        </w:rPr>
        <w:t>• PRU-R unit maturity;</w:t>
      </w:r>
    </w:p>
    <w:p w14:paraId="6CC9DD15" w14:textId="77777777" w:rsidR="00584744" w:rsidRPr="00584744" w:rsidRDefault="00584744" w:rsidP="00584744">
      <w:pPr>
        <w:rPr>
          <w:iCs/>
        </w:rPr>
      </w:pPr>
      <w:r>
        <w:rPr>
          <w:iCs/>
        </w:rPr>
        <w:t>• RAP-M market maturity;</w:t>
      </w:r>
    </w:p>
    <w:p w14:paraId="17336026" w14:textId="77777777" w:rsidR="00584744" w:rsidRPr="00584744" w:rsidRDefault="00584744" w:rsidP="00584744">
      <w:pPr>
        <w:rPr>
          <w:iCs/>
        </w:rPr>
      </w:pPr>
      <w:r>
        <w:rPr>
          <w:iCs/>
        </w:rPr>
        <w:t>• legal-wrapper status;</w:t>
      </w:r>
    </w:p>
    <w:p w14:paraId="28FC4C7A" w14:textId="77777777" w:rsidR="00584744" w:rsidRPr="00584744" w:rsidRDefault="00584744" w:rsidP="00584744">
      <w:pPr>
        <w:rPr>
          <w:iCs/>
        </w:rPr>
      </w:pPr>
      <w:r>
        <w:rPr>
          <w:iCs/>
        </w:rPr>
        <w:t>• funding status;</w:t>
      </w:r>
    </w:p>
    <w:p w14:paraId="720EA069" w14:textId="77777777" w:rsidR="00584744" w:rsidRPr="00584744" w:rsidRDefault="00584744" w:rsidP="00584744">
      <w:pPr>
        <w:rPr>
          <w:iCs/>
        </w:rPr>
      </w:pPr>
      <w:r>
        <w:rPr>
          <w:iCs/>
        </w:rPr>
        <w:t>• political support;</w:t>
      </w:r>
    </w:p>
    <w:p w14:paraId="362CCFE9" w14:textId="77777777" w:rsidR="00584744" w:rsidRPr="00584744" w:rsidRDefault="00584744" w:rsidP="00584744">
      <w:pPr>
        <w:rPr>
          <w:iCs/>
        </w:rPr>
      </w:pPr>
      <w:r>
        <w:rPr>
          <w:iCs/>
        </w:rPr>
        <w:t>• scientific evidence maturity;</w:t>
      </w:r>
    </w:p>
    <w:p w14:paraId="7030E98B" w14:textId="77777777" w:rsidR="00584744" w:rsidRPr="00584744" w:rsidRDefault="00584744" w:rsidP="00584744">
      <w:pPr>
        <w:rPr>
          <w:iCs/>
        </w:rPr>
      </w:pPr>
      <w:r>
        <w:rPr>
          <w:iCs/>
        </w:rPr>
        <w:t>• runtime admission.</w:t>
      </w:r>
    </w:p>
    <w:p w14:paraId="1F7C79C7" w14:textId="77777777" w:rsidR="00584744" w:rsidRPr="00584744" w:rsidRDefault="00584744" w:rsidP="00584744">
      <w:pPr>
        <w:rPr>
          <w:iCs/>
        </w:rPr>
      </w:pPr>
      <w:r>
        <w:rPr>
          <w:iCs/>
        </w:rPr>
        <w:t>No ladder may substitute for another.</w:t>
      </w:r>
    </w:p>
    <w:p w14:paraId="05587993" w14:textId="77777777" w:rsidR="00584744" w:rsidRPr="00584744" w:rsidRDefault="00584744" w:rsidP="00584744">
      <w:pPr>
        <w:rPr>
          <w:b/>
          <w:bCs/>
          <w:iCs/>
        </w:rPr>
      </w:pPr>
      <w:r>
        <w:rPr>
          <w:b/>
          <w:bCs/>
          <w:iCs/>
        </w:rPr>
        <w:t>Mandatory Public-Land OHE Dossier</w:t>
      </w:r>
    </w:p>
    <w:p w14:paraId="2E3CAB4F" w14:textId="77777777" w:rsidR="00584744" w:rsidRPr="00584744" w:rsidRDefault="00584744" w:rsidP="00584744">
      <w:pPr>
        <w:rPr>
          <w:iCs/>
        </w:rPr>
      </w:pPr>
      <w:r>
        <w:rPr>
          <w:iCs/>
        </w:rPr>
        <w:t>Before implementation, each Public-Land OHE shall maintain a versioned dossier containing, where applicable:</w:t>
      </w:r>
    </w:p>
    <w:p w14:paraId="6884C44C" w14:textId="77777777" w:rsidR="00584744" w:rsidRPr="00584744" w:rsidRDefault="00584744">
      <w:pPr>
        <w:numPr>
          <w:ilvl w:val="0"/>
          <w:numId w:val="216"/>
        </w:numPr>
        <w:tabs>
          <w:tab w:val="clear" w:pos="360"/>
          <w:tab w:val="num" w:pos="720"/>
        </w:tabs>
        <w:rPr>
          <w:iCs/>
          <w:lang w:val="it-IT"/>
        </w:rPr>
      </w:pPr>
      <w:r>
        <w:rPr>
          <w:iCs/>
          <w:lang w:val="it-IT"/>
        </w:rPr>
        <w:t>site identifier;</w:t>
      </w:r>
    </w:p>
    <w:p w14:paraId="486B8634" w14:textId="77777777" w:rsidR="00584744" w:rsidRPr="00584744" w:rsidRDefault="00584744">
      <w:pPr>
        <w:numPr>
          <w:ilvl w:val="0"/>
          <w:numId w:val="216"/>
        </w:numPr>
        <w:tabs>
          <w:tab w:val="clear" w:pos="360"/>
          <w:tab w:val="num" w:pos="720"/>
        </w:tabs>
        <w:rPr>
          <w:iCs/>
          <w:lang w:val="it-IT"/>
        </w:rPr>
      </w:pPr>
      <w:r>
        <w:rPr>
          <w:iCs/>
          <w:lang w:val="it-IT"/>
        </w:rPr>
        <w:t>geospatial boundary;</w:t>
      </w:r>
    </w:p>
    <w:p w14:paraId="600856A0" w14:textId="77777777" w:rsidR="00584744" w:rsidRPr="00584744" w:rsidRDefault="00584744">
      <w:pPr>
        <w:numPr>
          <w:ilvl w:val="0"/>
          <w:numId w:val="216"/>
        </w:numPr>
        <w:tabs>
          <w:tab w:val="clear" w:pos="360"/>
          <w:tab w:val="num" w:pos="720"/>
        </w:tabs>
        <w:rPr>
          <w:iCs/>
          <w:lang w:val="it-IT"/>
        </w:rPr>
      </w:pPr>
      <w:r>
        <w:rPr>
          <w:iCs/>
          <w:lang w:val="it-IT"/>
        </w:rPr>
        <w:t>landowner or controlling custodian;</w:t>
      </w:r>
    </w:p>
    <w:p w14:paraId="3AF01AE2" w14:textId="77777777" w:rsidR="00584744" w:rsidRPr="00584744" w:rsidRDefault="00584744">
      <w:pPr>
        <w:numPr>
          <w:ilvl w:val="0"/>
          <w:numId w:val="216"/>
        </w:numPr>
        <w:tabs>
          <w:tab w:val="clear" w:pos="360"/>
          <w:tab w:val="num" w:pos="720"/>
        </w:tabs>
        <w:rPr>
          <w:iCs/>
          <w:lang w:val="it-IT"/>
        </w:rPr>
      </w:pPr>
      <w:r>
        <w:rPr>
          <w:iCs/>
          <w:lang w:val="it-IT"/>
        </w:rPr>
        <w:t>competent approving authority;</w:t>
      </w:r>
    </w:p>
    <w:p w14:paraId="28441304" w14:textId="77777777" w:rsidR="00584744" w:rsidRPr="00584744" w:rsidRDefault="00584744">
      <w:pPr>
        <w:numPr>
          <w:ilvl w:val="0"/>
          <w:numId w:val="216"/>
        </w:numPr>
        <w:tabs>
          <w:tab w:val="clear" w:pos="360"/>
          <w:tab w:val="num" w:pos="720"/>
        </w:tabs>
        <w:rPr>
          <w:iCs/>
        </w:rPr>
      </w:pPr>
      <w:r>
        <w:rPr>
          <w:iCs/>
        </w:rPr>
        <w:t>title, licence, concession, lease, agreement, permit, or use-right reference;</w:t>
      </w:r>
    </w:p>
    <w:p w14:paraId="569A3BCC" w14:textId="77777777" w:rsidR="00584744" w:rsidRPr="00584744" w:rsidRDefault="00584744">
      <w:pPr>
        <w:numPr>
          <w:ilvl w:val="0"/>
          <w:numId w:val="216"/>
        </w:numPr>
        <w:tabs>
          <w:tab w:val="clear" w:pos="360"/>
          <w:tab w:val="num" w:pos="720"/>
        </w:tabs>
        <w:rPr>
          <w:iCs/>
          <w:lang w:val="it-IT"/>
        </w:rPr>
      </w:pPr>
      <w:r>
        <w:rPr>
          <w:iCs/>
          <w:lang w:val="it-IT"/>
        </w:rPr>
        <w:lastRenderedPageBreak/>
        <w:t>authorised use;</w:t>
      </w:r>
    </w:p>
    <w:p w14:paraId="75F4D58D" w14:textId="77777777" w:rsidR="00584744" w:rsidRPr="00584744" w:rsidRDefault="00584744">
      <w:pPr>
        <w:numPr>
          <w:ilvl w:val="0"/>
          <w:numId w:val="216"/>
        </w:numPr>
        <w:tabs>
          <w:tab w:val="clear" w:pos="360"/>
          <w:tab w:val="num" w:pos="720"/>
        </w:tabs>
        <w:rPr>
          <w:iCs/>
          <w:lang w:val="it-IT"/>
        </w:rPr>
      </w:pPr>
      <w:r>
        <w:rPr>
          <w:iCs/>
          <w:lang w:val="it-IT"/>
        </w:rPr>
        <w:t>duration;</w:t>
      </w:r>
    </w:p>
    <w:p w14:paraId="4CB17743" w14:textId="77777777" w:rsidR="00584744" w:rsidRPr="00584744" w:rsidRDefault="00584744">
      <w:pPr>
        <w:numPr>
          <w:ilvl w:val="0"/>
          <w:numId w:val="216"/>
        </w:numPr>
        <w:tabs>
          <w:tab w:val="clear" w:pos="360"/>
          <w:tab w:val="num" w:pos="720"/>
        </w:tabs>
        <w:rPr>
          <w:iCs/>
          <w:lang w:val="it-IT"/>
        </w:rPr>
      </w:pPr>
      <w:r>
        <w:rPr>
          <w:iCs/>
          <w:lang w:val="it-IT"/>
        </w:rPr>
        <w:t>renewal conditions;</w:t>
      </w:r>
    </w:p>
    <w:p w14:paraId="4F3914B0" w14:textId="77777777" w:rsidR="00584744" w:rsidRPr="00584744" w:rsidRDefault="00584744">
      <w:pPr>
        <w:numPr>
          <w:ilvl w:val="0"/>
          <w:numId w:val="216"/>
        </w:numPr>
        <w:tabs>
          <w:tab w:val="clear" w:pos="360"/>
          <w:tab w:val="num" w:pos="720"/>
        </w:tabs>
        <w:rPr>
          <w:iCs/>
          <w:lang w:val="it-IT"/>
        </w:rPr>
      </w:pPr>
      <w:r>
        <w:rPr>
          <w:iCs/>
          <w:lang w:val="it-IT"/>
        </w:rPr>
        <w:t>termination conditions;</w:t>
      </w:r>
    </w:p>
    <w:p w14:paraId="5BDB8B7D" w14:textId="77777777" w:rsidR="00584744" w:rsidRPr="00584744" w:rsidRDefault="00584744">
      <w:pPr>
        <w:numPr>
          <w:ilvl w:val="0"/>
          <w:numId w:val="216"/>
        </w:numPr>
        <w:tabs>
          <w:tab w:val="clear" w:pos="360"/>
          <w:tab w:val="num" w:pos="720"/>
        </w:tabs>
        <w:rPr>
          <w:iCs/>
          <w:lang w:val="it-IT"/>
        </w:rPr>
      </w:pPr>
      <w:r>
        <w:rPr>
          <w:iCs/>
          <w:lang w:val="it-IT"/>
        </w:rPr>
        <w:t>reversion conditions;</w:t>
      </w:r>
    </w:p>
    <w:p w14:paraId="1083154D" w14:textId="77777777" w:rsidR="00584744" w:rsidRPr="00584744" w:rsidRDefault="00584744">
      <w:pPr>
        <w:numPr>
          <w:ilvl w:val="0"/>
          <w:numId w:val="216"/>
        </w:numPr>
        <w:tabs>
          <w:tab w:val="clear" w:pos="360"/>
          <w:tab w:val="num" w:pos="720"/>
        </w:tabs>
        <w:rPr>
          <w:iCs/>
          <w:lang w:val="it-IT"/>
        </w:rPr>
      </w:pPr>
      <w:r>
        <w:rPr>
          <w:iCs/>
          <w:lang w:val="it-IT"/>
        </w:rPr>
        <w:t>public-access status;</w:t>
      </w:r>
    </w:p>
    <w:p w14:paraId="0FD4EB1D" w14:textId="77777777" w:rsidR="00584744" w:rsidRPr="00584744" w:rsidRDefault="00584744">
      <w:pPr>
        <w:numPr>
          <w:ilvl w:val="0"/>
          <w:numId w:val="216"/>
        </w:numPr>
        <w:tabs>
          <w:tab w:val="clear" w:pos="360"/>
          <w:tab w:val="num" w:pos="720"/>
        </w:tabs>
        <w:rPr>
          <w:iCs/>
          <w:lang w:val="it-IT"/>
        </w:rPr>
      </w:pPr>
      <w:r>
        <w:rPr>
          <w:iCs/>
          <w:lang w:val="it-IT"/>
        </w:rPr>
        <w:t>accessibility requirements;</w:t>
      </w:r>
    </w:p>
    <w:p w14:paraId="764C7D97" w14:textId="77777777" w:rsidR="00584744" w:rsidRPr="00584744" w:rsidRDefault="00584744">
      <w:pPr>
        <w:numPr>
          <w:ilvl w:val="0"/>
          <w:numId w:val="216"/>
        </w:numPr>
        <w:tabs>
          <w:tab w:val="clear" w:pos="360"/>
          <w:tab w:val="num" w:pos="720"/>
        </w:tabs>
        <w:rPr>
          <w:iCs/>
          <w:lang w:val="it-IT"/>
        </w:rPr>
      </w:pPr>
      <w:r>
        <w:rPr>
          <w:iCs/>
          <w:lang w:val="it-IT"/>
        </w:rPr>
        <w:t>existing utilities;</w:t>
      </w:r>
    </w:p>
    <w:p w14:paraId="6F7B03B0" w14:textId="77777777" w:rsidR="00584744" w:rsidRPr="00584744" w:rsidRDefault="00584744">
      <w:pPr>
        <w:numPr>
          <w:ilvl w:val="0"/>
          <w:numId w:val="216"/>
        </w:numPr>
        <w:tabs>
          <w:tab w:val="clear" w:pos="360"/>
          <w:tab w:val="num" w:pos="720"/>
        </w:tabs>
        <w:rPr>
          <w:iCs/>
        </w:rPr>
      </w:pPr>
      <w:r>
        <w:rPr>
          <w:iCs/>
        </w:rPr>
        <w:t>water source and water-use authority;</w:t>
      </w:r>
    </w:p>
    <w:p w14:paraId="5D495E43" w14:textId="77777777" w:rsidR="00584744" w:rsidRPr="00584744" w:rsidRDefault="00584744">
      <w:pPr>
        <w:numPr>
          <w:ilvl w:val="0"/>
          <w:numId w:val="216"/>
        </w:numPr>
        <w:tabs>
          <w:tab w:val="clear" w:pos="360"/>
          <w:tab w:val="num" w:pos="720"/>
        </w:tabs>
        <w:rPr>
          <w:iCs/>
          <w:lang w:val="it-IT"/>
        </w:rPr>
      </w:pPr>
      <w:r>
        <w:rPr>
          <w:iCs/>
          <w:lang w:val="it-IT"/>
        </w:rPr>
        <w:t>soil baseline;</w:t>
      </w:r>
    </w:p>
    <w:p w14:paraId="62B21CC2" w14:textId="77777777" w:rsidR="00584744" w:rsidRPr="00584744" w:rsidRDefault="00584744">
      <w:pPr>
        <w:numPr>
          <w:ilvl w:val="0"/>
          <w:numId w:val="216"/>
        </w:numPr>
        <w:tabs>
          <w:tab w:val="clear" w:pos="360"/>
          <w:tab w:val="num" w:pos="720"/>
        </w:tabs>
        <w:rPr>
          <w:iCs/>
        </w:rPr>
      </w:pPr>
      <w:r>
        <w:rPr>
          <w:iCs/>
        </w:rPr>
        <w:t>contamination or prior-use review;</w:t>
      </w:r>
    </w:p>
    <w:p w14:paraId="6606384F" w14:textId="77777777" w:rsidR="00584744" w:rsidRPr="00584744" w:rsidRDefault="00584744">
      <w:pPr>
        <w:numPr>
          <w:ilvl w:val="0"/>
          <w:numId w:val="216"/>
        </w:numPr>
        <w:tabs>
          <w:tab w:val="clear" w:pos="360"/>
          <w:tab w:val="num" w:pos="720"/>
        </w:tabs>
        <w:rPr>
          <w:iCs/>
          <w:lang w:val="it-IT"/>
        </w:rPr>
      </w:pPr>
      <w:r>
        <w:rPr>
          <w:iCs/>
          <w:lang w:val="it-IT"/>
        </w:rPr>
        <w:t>drainage and flood review;</w:t>
      </w:r>
    </w:p>
    <w:p w14:paraId="17AB15E1" w14:textId="77777777" w:rsidR="00584744" w:rsidRPr="00584744" w:rsidRDefault="00584744">
      <w:pPr>
        <w:numPr>
          <w:ilvl w:val="0"/>
          <w:numId w:val="216"/>
        </w:numPr>
        <w:tabs>
          <w:tab w:val="clear" w:pos="360"/>
          <w:tab w:val="num" w:pos="720"/>
        </w:tabs>
        <w:rPr>
          <w:iCs/>
          <w:lang w:val="it-IT"/>
        </w:rPr>
      </w:pPr>
      <w:r>
        <w:rPr>
          <w:iCs/>
          <w:lang w:val="it-IT"/>
        </w:rPr>
        <w:t>fire-risk review;</w:t>
      </w:r>
    </w:p>
    <w:p w14:paraId="197310CA" w14:textId="77777777" w:rsidR="00584744" w:rsidRPr="00584744" w:rsidRDefault="00584744">
      <w:pPr>
        <w:numPr>
          <w:ilvl w:val="0"/>
          <w:numId w:val="216"/>
        </w:numPr>
        <w:tabs>
          <w:tab w:val="clear" w:pos="360"/>
          <w:tab w:val="num" w:pos="720"/>
        </w:tabs>
        <w:rPr>
          <w:iCs/>
          <w:lang w:val="it-IT"/>
        </w:rPr>
      </w:pPr>
      <w:r>
        <w:rPr>
          <w:iCs/>
          <w:lang w:val="it-IT"/>
        </w:rPr>
        <w:t>ecological baseline;</w:t>
      </w:r>
    </w:p>
    <w:p w14:paraId="6E57C3C3" w14:textId="77777777" w:rsidR="00584744" w:rsidRPr="00584744" w:rsidRDefault="00584744">
      <w:pPr>
        <w:numPr>
          <w:ilvl w:val="0"/>
          <w:numId w:val="216"/>
        </w:numPr>
        <w:tabs>
          <w:tab w:val="clear" w:pos="360"/>
          <w:tab w:val="num" w:pos="720"/>
        </w:tabs>
        <w:rPr>
          <w:iCs/>
          <w:lang w:val="it-IT"/>
        </w:rPr>
      </w:pPr>
      <w:r>
        <w:rPr>
          <w:iCs/>
          <w:lang w:val="it-IT"/>
        </w:rPr>
        <w:t>existing habitat constraints;</w:t>
      </w:r>
    </w:p>
    <w:p w14:paraId="37FDFA64" w14:textId="77777777" w:rsidR="00584744" w:rsidRPr="00584744" w:rsidRDefault="00584744">
      <w:pPr>
        <w:numPr>
          <w:ilvl w:val="0"/>
          <w:numId w:val="216"/>
        </w:numPr>
        <w:tabs>
          <w:tab w:val="clear" w:pos="360"/>
          <w:tab w:val="num" w:pos="720"/>
        </w:tabs>
        <w:rPr>
          <w:iCs/>
        </w:rPr>
      </w:pPr>
      <w:r>
        <w:rPr>
          <w:iCs/>
        </w:rPr>
        <w:t>protected-species or heritage constraints where applicable;</w:t>
      </w:r>
    </w:p>
    <w:p w14:paraId="257B8D32" w14:textId="77777777" w:rsidR="00584744" w:rsidRPr="00584744" w:rsidRDefault="00584744">
      <w:pPr>
        <w:numPr>
          <w:ilvl w:val="0"/>
          <w:numId w:val="216"/>
        </w:numPr>
        <w:tabs>
          <w:tab w:val="clear" w:pos="360"/>
          <w:tab w:val="num" w:pos="720"/>
        </w:tabs>
        <w:rPr>
          <w:iCs/>
          <w:lang w:val="it-IT"/>
        </w:rPr>
      </w:pPr>
      <w:r>
        <w:rPr>
          <w:iCs/>
          <w:lang w:val="it-IT"/>
        </w:rPr>
        <w:t>design plan;</w:t>
      </w:r>
    </w:p>
    <w:p w14:paraId="0FE479DA" w14:textId="77777777" w:rsidR="00584744" w:rsidRPr="00584744" w:rsidRDefault="00584744">
      <w:pPr>
        <w:numPr>
          <w:ilvl w:val="0"/>
          <w:numId w:val="216"/>
        </w:numPr>
        <w:tabs>
          <w:tab w:val="clear" w:pos="360"/>
          <w:tab w:val="num" w:pos="720"/>
        </w:tabs>
        <w:rPr>
          <w:iCs/>
          <w:lang w:val="it-IT"/>
        </w:rPr>
      </w:pPr>
      <w:r>
        <w:rPr>
          <w:iCs/>
          <w:lang w:val="it-IT"/>
        </w:rPr>
        <w:t>species plan;</w:t>
      </w:r>
    </w:p>
    <w:p w14:paraId="4B236CFF" w14:textId="77777777" w:rsidR="00584744" w:rsidRPr="00584744" w:rsidRDefault="00584744">
      <w:pPr>
        <w:numPr>
          <w:ilvl w:val="0"/>
          <w:numId w:val="216"/>
        </w:numPr>
        <w:tabs>
          <w:tab w:val="clear" w:pos="360"/>
          <w:tab w:val="num" w:pos="720"/>
        </w:tabs>
        <w:rPr>
          <w:iCs/>
          <w:lang w:val="it-IT"/>
        </w:rPr>
      </w:pPr>
      <w:r>
        <w:rPr>
          <w:iCs/>
          <w:lang w:val="it-IT"/>
        </w:rPr>
        <w:t>invasive-species controls;</w:t>
      </w:r>
    </w:p>
    <w:p w14:paraId="29195372" w14:textId="77777777" w:rsidR="00584744" w:rsidRPr="00584744" w:rsidRDefault="00584744">
      <w:pPr>
        <w:numPr>
          <w:ilvl w:val="0"/>
          <w:numId w:val="216"/>
        </w:numPr>
        <w:tabs>
          <w:tab w:val="clear" w:pos="360"/>
          <w:tab w:val="num" w:pos="720"/>
        </w:tabs>
        <w:rPr>
          <w:iCs/>
          <w:lang w:val="it-IT"/>
        </w:rPr>
      </w:pPr>
      <w:r>
        <w:rPr>
          <w:iCs/>
          <w:lang w:val="it-IT"/>
        </w:rPr>
        <w:t>maintenance plan;</w:t>
      </w:r>
    </w:p>
    <w:p w14:paraId="4BA309F7" w14:textId="77777777" w:rsidR="00584744" w:rsidRPr="00584744" w:rsidRDefault="00584744">
      <w:pPr>
        <w:numPr>
          <w:ilvl w:val="0"/>
          <w:numId w:val="216"/>
        </w:numPr>
        <w:tabs>
          <w:tab w:val="clear" w:pos="360"/>
          <w:tab w:val="num" w:pos="720"/>
        </w:tabs>
        <w:rPr>
          <w:iCs/>
          <w:lang w:val="it-IT"/>
        </w:rPr>
      </w:pPr>
      <w:r>
        <w:rPr>
          <w:iCs/>
          <w:lang w:val="it-IT"/>
        </w:rPr>
        <w:t>seasonal operating calendar;</w:t>
      </w:r>
    </w:p>
    <w:p w14:paraId="48C2227F" w14:textId="77777777" w:rsidR="00584744" w:rsidRPr="00584744" w:rsidRDefault="00584744">
      <w:pPr>
        <w:numPr>
          <w:ilvl w:val="0"/>
          <w:numId w:val="216"/>
        </w:numPr>
        <w:tabs>
          <w:tab w:val="clear" w:pos="360"/>
          <w:tab w:val="num" w:pos="720"/>
        </w:tabs>
        <w:rPr>
          <w:iCs/>
          <w:lang w:val="it-IT"/>
        </w:rPr>
      </w:pPr>
      <w:r>
        <w:rPr>
          <w:iCs/>
          <w:lang w:val="it-IT"/>
        </w:rPr>
        <w:t>operator and steward assignments;</w:t>
      </w:r>
    </w:p>
    <w:p w14:paraId="5AB22CD7" w14:textId="77777777" w:rsidR="00584744" w:rsidRPr="00584744" w:rsidRDefault="00584744">
      <w:pPr>
        <w:numPr>
          <w:ilvl w:val="0"/>
          <w:numId w:val="216"/>
        </w:numPr>
        <w:tabs>
          <w:tab w:val="clear" w:pos="360"/>
          <w:tab w:val="num" w:pos="720"/>
        </w:tabs>
        <w:rPr>
          <w:iCs/>
        </w:rPr>
      </w:pPr>
      <w:r>
        <w:rPr>
          <w:iCs/>
        </w:rPr>
        <w:lastRenderedPageBreak/>
        <w:t>safeguarding and public-safety plan;</w:t>
      </w:r>
    </w:p>
    <w:p w14:paraId="006F119F" w14:textId="77777777" w:rsidR="00584744" w:rsidRPr="00584744" w:rsidRDefault="00584744">
      <w:pPr>
        <w:numPr>
          <w:ilvl w:val="0"/>
          <w:numId w:val="216"/>
        </w:numPr>
        <w:tabs>
          <w:tab w:val="clear" w:pos="360"/>
          <w:tab w:val="num" w:pos="720"/>
        </w:tabs>
        <w:rPr>
          <w:iCs/>
        </w:rPr>
      </w:pPr>
      <w:r>
        <w:rPr>
          <w:iCs/>
        </w:rPr>
        <w:t>food-safety and produce-use plan;</w:t>
      </w:r>
    </w:p>
    <w:p w14:paraId="4003A840" w14:textId="77777777" w:rsidR="00584744" w:rsidRPr="00584744" w:rsidRDefault="00584744">
      <w:pPr>
        <w:numPr>
          <w:ilvl w:val="0"/>
          <w:numId w:val="216"/>
        </w:numPr>
        <w:tabs>
          <w:tab w:val="clear" w:pos="360"/>
          <w:tab w:val="num" w:pos="720"/>
        </w:tabs>
        <w:rPr>
          <w:iCs/>
          <w:lang w:val="it-IT"/>
        </w:rPr>
      </w:pPr>
      <w:r>
        <w:rPr>
          <w:iCs/>
          <w:lang w:val="it-IT"/>
        </w:rPr>
        <w:t>volunteer-management plan;</w:t>
      </w:r>
    </w:p>
    <w:p w14:paraId="675A6E86" w14:textId="77777777" w:rsidR="00584744" w:rsidRPr="00584744" w:rsidRDefault="00584744">
      <w:pPr>
        <w:numPr>
          <w:ilvl w:val="0"/>
          <w:numId w:val="216"/>
        </w:numPr>
        <w:tabs>
          <w:tab w:val="clear" w:pos="360"/>
          <w:tab w:val="num" w:pos="720"/>
        </w:tabs>
        <w:rPr>
          <w:iCs/>
        </w:rPr>
      </w:pPr>
      <w:r>
        <w:rPr>
          <w:iCs/>
        </w:rPr>
        <w:t>equipment and tool-custody plan;</w:t>
      </w:r>
    </w:p>
    <w:p w14:paraId="134EF6BB" w14:textId="77777777" w:rsidR="00584744" w:rsidRPr="00584744" w:rsidRDefault="00584744">
      <w:pPr>
        <w:numPr>
          <w:ilvl w:val="0"/>
          <w:numId w:val="216"/>
        </w:numPr>
        <w:tabs>
          <w:tab w:val="clear" w:pos="360"/>
          <w:tab w:val="num" w:pos="720"/>
        </w:tabs>
        <w:rPr>
          <w:iCs/>
        </w:rPr>
      </w:pPr>
      <w:r>
        <w:rPr>
          <w:iCs/>
        </w:rPr>
        <w:t>waste and biomass-management plan;</w:t>
      </w:r>
    </w:p>
    <w:p w14:paraId="575C1490" w14:textId="77777777" w:rsidR="00584744" w:rsidRPr="00584744" w:rsidRDefault="00584744">
      <w:pPr>
        <w:numPr>
          <w:ilvl w:val="0"/>
          <w:numId w:val="216"/>
        </w:numPr>
        <w:tabs>
          <w:tab w:val="clear" w:pos="360"/>
          <w:tab w:val="num" w:pos="720"/>
        </w:tabs>
        <w:rPr>
          <w:iCs/>
          <w:lang w:val="it-IT"/>
        </w:rPr>
      </w:pPr>
      <w:r>
        <w:rPr>
          <w:iCs/>
          <w:lang w:val="it-IT"/>
        </w:rPr>
        <w:t>incident-response plan;</w:t>
      </w:r>
    </w:p>
    <w:p w14:paraId="028DADBC" w14:textId="77777777" w:rsidR="00584744" w:rsidRPr="00584744" w:rsidRDefault="00584744">
      <w:pPr>
        <w:numPr>
          <w:ilvl w:val="0"/>
          <w:numId w:val="216"/>
        </w:numPr>
        <w:tabs>
          <w:tab w:val="clear" w:pos="360"/>
          <w:tab w:val="num" w:pos="720"/>
        </w:tabs>
        <w:rPr>
          <w:iCs/>
          <w:lang w:val="it-IT"/>
        </w:rPr>
      </w:pPr>
      <w:r>
        <w:rPr>
          <w:iCs/>
          <w:lang w:val="it-IT"/>
        </w:rPr>
        <w:t>liability and insurance review;</w:t>
      </w:r>
    </w:p>
    <w:p w14:paraId="104EBB79" w14:textId="77777777" w:rsidR="00584744" w:rsidRPr="00584744" w:rsidRDefault="00584744">
      <w:pPr>
        <w:numPr>
          <w:ilvl w:val="0"/>
          <w:numId w:val="216"/>
        </w:numPr>
        <w:tabs>
          <w:tab w:val="clear" w:pos="360"/>
          <w:tab w:val="num" w:pos="720"/>
        </w:tabs>
        <w:rPr>
          <w:iCs/>
          <w:lang w:val="it-IT"/>
        </w:rPr>
      </w:pPr>
      <w:r>
        <w:rPr>
          <w:iCs/>
          <w:lang w:val="it-IT"/>
        </w:rPr>
        <w:t>procurement and expenditure pathway;</w:t>
      </w:r>
    </w:p>
    <w:p w14:paraId="377AD0F3" w14:textId="77777777" w:rsidR="00584744" w:rsidRPr="00584744" w:rsidRDefault="00584744">
      <w:pPr>
        <w:numPr>
          <w:ilvl w:val="0"/>
          <w:numId w:val="216"/>
        </w:numPr>
        <w:tabs>
          <w:tab w:val="clear" w:pos="360"/>
          <w:tab w:val="num" w:pos="720"/>
        </w:tabs>
        <w:rPr>
          <w:iCs/>
          <w:lang w:val="it-IT"/>
        </w:rPr>
      </w:pPr>
      <w:r>
        <w:rPr>
          <w:iCs/>
          <w:lang w:val="it-IT"/>
        </w:rPr>
        <w:t>data-governance plan;</w:t>
      </w:r>
    </w:p>
    <w:p w14:paraId="7DAEC966" w14:textId="77777777" w:rsidR="00584744" w:rsidRPr="00584744" w:rsidRDefault="00584744">
      <w:pPr>
        <w:numPr>
          <w:ilvl w:val="0"/>
          <w:numId w:val="216"/>
        </w:numPr>
        <w:tabs>
          <w:tab w:val="clear" w:pos="360"/>
          <w:tab w:val="num" w:pos="720"/>
        </w:tabs>
        <w:rPr>
          <w:iCs/>
          <w:lang w:val="it-IT"/>
        </w:rPr>
      </w:pPr>
      <w:r>
        <w:rPr>
          <w:iCs/>
          <w:lang w:val="it-IT"/>
        </w:rPr>
        <w:t>MRV plan;</w:t>
      </w:r>
    </w:p>
    <w:p w14:paraId="35714711" w14:textId="77777777" w:rsidR="00584744" w:rsidRPr="00584744" w:rsidRDefault="00584744">
      <w:pPr>
        <w:numPr>
          <w:ilvl w:val="0"/>
          <w:numId w:val="216"/>
        </w:numPr>
        <w:tabs>
          <w:tab w:val="clear" w:pos="360"/>
          <w:tab w:val="num" w:pos="720"/>
        </w:tabs>
        <w:rPr>
          <w:iCs/>
          <w:lang w:val="it-IT"/>
        </w:rPr>
      </w:pPr>
      <w:r>
        <w:rPr>
          <w:iCs/>
          <w:lang w:val="it-IT"/>
        </w:rPr>
        <w:t>public Claims Register entries;</w:t>
      </w:r>
    </w:p>
    <w:p w14:paraId="55C01823" w14:textId="77777777" w:rsidR="00584744" w:rsidRPr="00584744" w:rsidRDefault="00584744">
      <w:pPr>
        <w:numPr>
          <w:ilvl w:val="0"/>
          <w:numId w:val="216"/>
        </w:numPr>
        <w:tabs>
          <w:tab w:val="clear" w:pos="360"/>
          <w:tab w:val="num" w:pos="720"/>
        </w:tabs>
        <w:rPr>
          <w:iCs/>
          <w:lang w:val="it-IT"/>
        </w:rPr>
      </w:pPr>
      <w:r>
        <w:rPr>
          <w:iCs/>
          <w:lang w:val="it-IT"/>
        </w:rPr>
        <w:t>public communications boundary;</w:t>
      </w:r>
    </w:p>
    <w:p w14:paraId="456AE310" w14:textId="77777777" w:rsidR="00584744" w:rsidRPr="00584744" w:rsidRDefault="00584744">
      <w:pPr>
        <w:numPr>
          <w:ilvl w:val="0"/>
          <w:numId w:val="216"/>
        </w:numPr>
        <w:tabs>
          <w:tab w:val="clear" w:pos="360"/>
          <w:tab w:val="num" w:pos="720"/>
        </w:tabs>
        <w:rPr>
          <w:iCs/>
          <w:lang w:val="it-IT"/>
        </w:rPr>
      </w:pPr>
      <w:r>
        <w:rPr>
          <w:iCs/>
          <w:lang w:val="it-IT"/>
        </w:rPr>
        <w:t>budget and continuity plan;</w:t>
      </w:r>
    </w:p>
    <w:p w14:paraId="3095A951" w14:textId="77777777" w:rsidR="00584744" w:rsidRPr="00584744" w:rsidRDefault="00584744">
      <w:pPr>
        <w:numPr>
          <w:ilvl w:val="0"/>
          <w:numId w:val="216"/>
        </w:numPr>
        <w:tabs>
          <w:tab w:val="clear" w:pos="360"/>
          <w:tab w:val="num" w:pos="720"/>
        </w:tabs>
        <w:rPr>
          <w:iCs/>
          <w:lang w:val="it-IT"/>
        </w:rPr>
      </w:pPr>
      <w:r>
        <w:rPr>
          <w:iCs/>
          <w:lang w:val="it-IT"/>
        </w:rPr>
        <w:t>decommissioning or transition plan;</w:t>
      </w:r>
    </w:p>
    <w:p w14:paraId="788D4D5B" w14:textId="77777777" w:rsidR="00584744" w:rsidRPr="00584744" w:rsidRDefault="00584744">
      <w:pPr>
        <w:numPr>
          <w:ilvl w:val="0"/>
          <w:numId w:val="216"/>
        </w:numPr>
        <w:tabs>
          <w:tab w:val="clear" w:pos="360"/>
          <w:tab w:val="num" w:pos="720"/>
        </w:tabs>
        <w:rPr>
          <w:iCs/>
          <w:lang w:val="it-IT"/>
        </w:rPr>
      </w:pPr>
      <w:r>
        <w:rPr>
          <w:iCs/>
          <w:lang w:val="it-IT"/>
        </w:rPr>
        <w:t>decision records;</w:t>
      </w:r>
    </w:p>
    <w:p w14:paraId="5FDDA075" w14:textId="77777777" w:rsidR="00584744" w:rsidRPr="00584744" w:rsidRDefault="00584744">
      <w:pPr>
        <w:numPr>
          <w:ilvl w:val="0"/>
          <w:numId w:val="216"/>
        </w:numPr>
        <w:tabs>
          <w:tab w:val="clear" w:pos="360"/>
          <w:tab w:val="num" w:pos="720"/>
        </w:tabs>
        <w:rPr>
          <w:iCs/>
          <w:lang w:val="it-IT"/>
        </w:rPr>
      </w:pPr>
      <w:r>
        <w:rPr>
          <w:iCs/>
          <w:lang w:val="it-IT"/>
        </w:rPr>
        <w:t>conflict-of-interest disclosures.</w:t>
      </w:r>
    </w:p>
    <w:p w14:paraId="546180D8" w14:textId="77777777" w:rsidR="00584744" w:rsidRPr="00584744" w:rsidRDefault="00584744" w:rsidP="00584744">
      <w:pPr>
        <w:rPr>
          <w:iCs/>
        </w:rPr>
      </w:pPr>
      <w:r>
        <w:rPr>
          <w:iCs/>
        </w:rPr>
        <w:t>The dossier shall distinguish confirmed facts, assumptions, pending approvals, design decisions, risks, conditions, and unresolved matters.</w:t>
      </w:r>
    </w:p>
    <w:p w14:paraId="3B98BE3A" w14:textId="77777777" w:rsidR="00584744" w:rsidRPr="00584744" w:rsidRDefault="00584744" w:rsidP="00584744">
      <w:pPr>
        <w:rPr>
          <w:iCs/>
        </w:rPr>
      </w:pPr>
      <w:r>
        <w:rPr>
          <w:iCs/>
        </w:rPr>
        <w:t>A visually complete dossier is not an admitted dossier if the underlying permissions, evidence, assignments, or resources are absent.</w:t>
      </w:r>
    </w:p>
    <w:p w14:paraId="6DC69627" w14:textId="77777777" w:rsidR="00584744" w:rsidRPr="00584744" w:rsidRDefault="00584744" w:rsidP="00584744">
      <w:pPr>
        <w:rPr>
          <w:b/>
          <w:bCs/>
          <w:iCs/>
        </w:rPr>
      </w:pPr>
      <w:r>
        <w:rPr>
          <w:b/>
          <w:bCs/>
          <w:iCs/>
        </w:rPr>
        <w:t>Site Admissibility</w:t>
      </w:r>
    </w:p>
    <w:p w14:paraId="767B4343" w14:textId="77777777" w:rsidR="00584744" w:rsidRPr="00584744" w:rsidRDefault="00584744" w:rsidP="00584744">
      <w:pPr>
        <w:rPr>
          <w:iCs/>
        </w:rPr>
      </w:pPr>
      <w:r>
        <w:rPr>
          <w:iCs/>
        </w:rPr>
        <w:t>A Public-Land OHE shall not be admitted merely because land is available.</w:t>
      </w:r>
    </w:p>
    <w:p w14:paraId="71D04D29" w14:textId="77777777" w:rsidR="00584744" w:rsidRPr="00584744" w:rsidRDefault="00584744" w:rsidP="00584744">
      <w:pPr>
        <w:rPr>
          <w:iCs/>
        </w:rPr>
      </w:pPr>
      <w:r>
        <w:rPr>
          <w:iCs/>
        </w:rPr>
        <w:t>Site admissibility shall consider:</w:t>
      </w:r>
    </w:p>
    <w:p w14:paraId="5F2D066B" w14:textId="77777777" w:rsidR="00584744" w:rsidRPr="00584744" w:rsidRDefault="00584744" w:rsidP="00584744">
      <w:pPr>
        <w:rPr>
          <w:iCs/>
        </w:rPr>
      </w:pPr>
      <w:r>
        <w:rPr>
          <w:iCs/>
        </w:rPr>
        <w:lastRenderedPageBreak/>
        <w:t>• legal availability;</w:t>
      </w:r>
    </w:p>
    <w:p w14:paraId="5D5C1FB2" w14:textId="77777777" w:rsidR="00584744" w:rsidRPr="00584744" w:rsidRDefault="00584744" w:rsidP="00584744">
      <w:pPr>
        <w:rPr>
          <w:iCs/>
        </w:rPr>
      </w:pPr>
      <w:r>
        <w:rPr>
          <w:iCs/>
        </w:rPr>
        <w:t>• community relevance;</w:t>
      </w:r>
    </w:p>
    <w:p w14:paraId="3238CDED" w14:textId="77777777" w:rsidR="00584744" w:rsidRPr="00584744" w:rsidRDefault="00584744" w:rsidP="00584744">
      <w:pPr>
        <w:rPr>
          <w:iCs/>
        </w:rPr>
      </w:pPr>
      <w:r>
        <w:rPr>
          <w:iCs/>
        </w:rPr>
        <w:t>• public-benefit relevance;</w:t>
      </w:r>
    </w:p>
    <w:p w14:paraId="4840C3E8" w14:textId="77777777" w:rsidR="00584744" w:rsidRPr="00584744" w:rsidRDefault="00584744" w:rsidP="00584744">
      <w:pPr>
        <w:rPr>
          <w:iCs/>
        </w:rPr>
      </w:pPr>
      <w:r>
        <w:rPr>
          <w:iCs/>
        </w:rPr>
        <w:t>• soil condition;</w:t>
      </w:r>
    </w:p>
    <w:p w14:paraId="77A867B4" w14:textId="77777777" w:rsidR="00584744" w:rsidRPr="00584744" w:rsidRDefault="00584744" w:rsidP="00584744">
      <w:pPr>
        <w:rPr>
          <w:iCs/>
        </w:rPr>
      </w:pPr>
      <w:r>
        <w:rPr>
          <w:iCs/>
        </w:rPr>
        <w:t>• contamination risk;</w:t>
      </w:r>
    </w:p>
    <w:p w14:paraId="129F6F16" w14:textId="77777777" w:rsidR="00584744" w:rsidRPr="00584744" w:rsidRDefault="00584744" w:rsidP="00584744">
      <w:pPr>
        <w:rPr>
          <w:iCs/>
        </w:rPr>
      </w:pPr>
      <w:r>
        <w:rPr>
          <w:iCs/>
        </w:rPr>
        <w:t>• water availability;</w:t>
      </w:r>
    </w:p>
    <w:p w14:paraId="09755ADD" w14:textId="77777777" w:rsidR="00584744" w:rsidRPr="00584744" w:rsidRDefault="00584744" w:rsidP="00584744">
      <w:pPr>
        <w:rPr>
          <w:iCs/>
        </w:rPr>
      </w:pPr>
      <w:r>
        <w:rPr>
          <w:iCs/>
        </w:rPr>
        <w:t>• hydrological function;</w:t>
      </w:r>
    </w:p>
    <w:p w14:paraId="762B88C7" w14:textId="77777777" w:rsidR="00584744" w:rsidRPr="00584744" w:rsidRDefault="00584744" w:rsidP="00584744">
      <w:pPr>
        <w:rPr>
          <w:iCs/>
        </w:rPr>
      </w:pPr>
      <w:r>
        <w:rPr>
          <w:iCs/>
        </w:rPr>
        <w:t>• climate and microclimate;</w:t>
      </w:r>
    </w:p>
    <w:p w14:paraId="7F2B38D8" w14:textId="77777777" w:rsidR="00584744" w:rsidRPr="00584744" w:rsidRDefault="00584744" w:rsidP="00584744">
      <w:pPr>
        <w:rPr>
          <w:iCs/>
        </w:rPr>
      </w:pPr>
      <w:r>
        <w:rPr>
          <w:iCs/>
        </w:rPr>
        <w:t>• topography;</w:t>
      </w:r>
    </w:p>
    <w:p w14:paraId="3830AEBB" w14:textId="77777777" w:rsidR="00584744" w:rsidRPr="00584744" w:rsidRDefault="00584744" w:rsidP="00584744">
      <w:pPr>
        <w:rPr>
          <w:iCs/>
        </w:rPr>
      </w:pPr>
      <w:r>
        <w:rPr>
          <w:iCs/>
        </w:rPr>
        <w:t>• access;</w:t>
      </w:r>
    </w:p>
    <w:p w14:paraId="3EAC03F1" w14:textId="77777777" w:rsidR="00584744" w:rsidRPr="00584744" w:rsidRDefault="00584744" w:rsidP="00584744">
      <w:pPr>
        <w:rPr>
          <w:iCs/>
        </w:rPr>
      </w:pPr>
      <w:r>
        <w:rPr>
          <w:iCs/>
        </w:rPr>
        <w:t>• accessibility;</w:t>
      </w:r>
    </w:p>
    <w:p w14:paraId="681FFD61" w14:textId="77777777" w:rsidR="00584744" w:rsidRPr="00584744" w:rsidRDefault="00584744" w:rsidP="00584744">
      <w:pPr>
        <w:rPr>
          <w:iCs/>
        </w:rPr>
      </w:pPr>
      <w:r>
        <w:rPr>
          <w:iCs/>
        </w:rPr>
        <w:t>• vandalism or misuse risk;</w:t>
      </w:r>
    </w:p>
    <w:p w14:paraId="2E48615C" w14:textId="77777777" w:rsidR="00584744" w:rsidRPr="00584744" w:rsidRDefault="00584744" w:rsidP="00584744">
      <w:pPr>
        <w:rPr>
          <w:iCs/>
        </w:rPr>
      </w:pPr>
      <w:r>
        <w:rPr>
          <w:iCs/>
        </w:rPr>
        <w:t>• fire exposure;</w:t>
      </w:r>
    </w:p>
    <w:p w14:paraId="29CBC836" w14:textId="77777777" w:rsidR="00584744" w:rsidRPr="00584744" w:rsidRDefault="00584744" w:rsidP="00584744">
      <w:pPr>
        <w:rPr>
          <w:iCs/>
        </w:rPr>
      </w:pPr>
      <w:r>
        <w:rPr>
          <w:iCs/>
        </w:rPr>
        <w:t>• flooding;</w:t>
      </w:r>
    </w:p>
    <w:p w14:paraId="09CC8587" w14:textId="77777777" w:rsidR="00584744" w:rsidRPr="00584744" w:rsidRDefault="00584744" w:rsidP="00584744">
      <w:pPr>
        <w:rPr>
          <w:iCs/>
        </w:rPr>
      </w:pPr>
      <w:r>
        <w:rPr>
          <w:iCs/>
        </w:rPr>
        <w:t>• public safety;</w:t>
      </w:r>
    </w:p>
    <w:p w14:paraId="062B5195" w14:textId="77777777" w:rsidR="00584744" w:rsidRPr="00584744" w:rsidRDefault="00584744" w:rsidP="00584744">
      <w:pPr>
        <w:rPr>
          <w:iCs/>
        </w:rPr>
      </w:pPr>
      <w:r>
        <w:rPr>
          <w:iCs/>
        </w:rPr>
        <w:t>• maintenance feasibility;</w:t>
      </w:r>
    </w:p>
    <w:p w14:paraId="46E563D2" w14:textId="77777777" w:rsidR="00584744" w:rsidRPr="00584744" w:rsidRDefault="00584744" w:rsidP="00584744">
      <w:pPr>
        <w:rPr>
          <w:iCs/>
        </w:rPr>
      </w:pPr>
      <w:r>
        <w:rPr>
          <w:iCs/>
        </w:rPr>
        <w:t>• staffing or operator capacity;</w:t>
      </w:r>
    </w:p>
    <w:p w14:paraId="69334CF2" w14:textId="77777777" w:rsidR="00584744" w:rsidRPr="00584744" w:rsidRDefault="00584744" w:rsidP="00584744">
      <w:pPr>
        <w:rPr>
          <w:iCs/>
        </w:rPr>
      </w:pPr>
      <w:r>
        <w:rPr>
          <w:iCs/>
        </w:rPr>
        <w:t>• procurement constraints;</w:t>
      </w:r>
    </w:p>
    <w:p w14:paraId="701BE210" w14:textId="77777777" w:rsidR="00584744" w:rsidRPr="00584744" w:rsidRDefault="00584744" w:rsidP="00584744">
      <w:pPr>
        <w:rPr>
          <w:iCs/>
        </w:rPr>
      </w:pPr>
      <w:r>
        <w:rPr>
          <w:iCs/>
        </w:rPr>
        <w:t>• neighbouring land use;</w:t>
      </w:r>
    </w:p>
    <w:p w14:paraId="78BC6D34" w14:textId="77777777" w:rsidR="00584744" w:rsidRPr="00584744" w:rsidRDefault="00584744" w:rsidP="00584744">
      <w:pPr>
        <w:rPr>
          <w:iCs/>
        </w:rPr>
      </w:pPr>
      <w:r>
        <w:rPr>
          <w:iCs/>
        </w:rPr>
        <w:t>• existing ecological value;</w:t>
      </w:r>
    </w:p>
    <w:p w14:paraId="6FB66B95" w14:textId="77777777" w:rsidR="00584744" w:rsidRPr="00584744" w:rsidRDefault="00584744" w:rsidP="00584744">
      <w:pPr>
        <w:rPr>
          <w:iCs/>
        </w:rPr>
      </w:pPr>
      <w:r>
        <w:rPr>
          <w:iCs/>
        </w:rPr>
        <w:t>• heritage value;</w:t>
      </w:r>
    </w:p>
    <w:p w14:paraId="444A3188" w14:textId="77777777" w:rsidR="00584744" w:rsidRPr="00584744" w:rsidRDefault="00584744" w:rsidP="00584744">
      <w:pPr>
        <w:rPr>
          <w:iCs/>
        </w:rPr>
      </w:pPr>
      <w:r>
        <w:rPr>
          <w:iCs/>
        </w:rPr>
        <w:t>• infrastructure conflicts;</w:t>
      </w:r>
    </w:p>
    <w:p w14:paraId="6D5B18BA" w14:textId="77777777" w:rsidR="00584744" w:rsidRPr="00584744" w:rsidRDefault="00584744" w:rsidP="00584744">
      <w:pPr>
        <w:rPr>
          <w:iCs/>
        </w:rPr>
      </w:pPr>
      <w:r>
        <w:rPr>
          <w:iCs/>
        </w:rPr>
        <w:lastRenderedPageBreak/>
        <w:t>• long-term continuity.</w:t>
      </w:r>
    </w:p>
    <w:p w14:paraId="5AD08E1B" w14:textId="77777777" w:rsidR="00584744" w:rsidRPr="00584744" w:rsidRDefault="00584744" w:rsidP="00584744">
      <w:pPr>
        <w:rPr>
          <w:iCs/>
        </w:rPr>
      </w:pPr>
      <w:r>
        <w:rPr>
          <w:iCs/>
        </w:rPr>
        <w:t>An ecologically degraded area may be suitable for regeneration but require a higher remediation, safety, legal, or cost threshold.</w:t>
      </w:r>
    </w:p>
    <w:p w14:paraId="0DE88970" w14:textId="77777777" w:rsidR="00584744" w:rsidRPr="00584744" w:rsidRDefault="00584744" w:rsidP="00584744">
      <w:pPr>
        <w:rPr>
          <w:iCs/>
        </w:rPr>
      </w:pPr>
      <w:r>
        <w:rPr>
          <w:iCs/>
        </w:rPr>
        <w:t>An ecologically valuable unmanaged area shall not be treated as vacant or underperforming merely because it lacks visible human production.</w:t>
      </w:r>
    </w:p>
    <w:p w14:paraId="2CED492F" w14:textId="77777777" w:rsidR="00584744" w:rsidRPr="00584744" w:rsidRDefault="00584744" w:rsidP="00584744">
      <w:pPr>
        <w:rPr>
          <w:iCs/>
        </w:rPr>
      </w:pPr>
      <w:r>
        <w:rPr>
          <w:iCs/>
        </w:rPr>
        <w:t>Prometheus shall not replace existing habitat, spontaneous ecological succession, culturally significant landscapes, or valuable public open space with productive planting without a justified ecological and public-interest analysis.</w:t>
      </w:r>
    </w:p>
    <w:p w14:paraId="261D4C18" w14:textId="77777777" w:rsidR="00584744" w:rsidRPr="00584744" w:rsidRDefault="00584744" w:rsidP="00584744">
      <w:pPr>
        <w:rPr>
          <w:b/>
          <w:bCs/>
          <w:iCs/>
        </w:rPr>
      </w:pPr>
      <w:r>
        <w:rPr>
          <w:b/>
          <w:bCs/>
          <w:iCs/>
        </w:rPr>
        <w:t>Design and Ecological Integrity</w:t>
      </w:r>
    </w:p>
    <w:p w14:paraId="4CFCFB27" w14:textId="77777777" w:rsidR="00584744" w:rsidRPr="00584744" w:rsidRDefault="00584744" w:rsidP="00584744">
      <w:pPr>
        <w:rPr>
          <w:iCs/>
        </w:rPr>
      </w:pPr>
      <w:r>
        <w:rPr>
          <w:iCs/>
        </w:rPr>
        <w:t>The regenerative design shall be site-specific.</w:t>
      </w:r>
    </w:p>
    <w:p w14:paraId="203BD71E" w14:textId="77777777" w:rsidR="00584744" w:rsidRPr="00584744" w:rsidRDefault="00584744" w:rsidP="00584744">
      <w:pPr>
        <w:rPr>
          <w:iCs/>
        </w:rPr>
      </w:pPr>
      <w:r>
        <w:rPr>
          <w:iCs/>
        </w:rPr>
        <w:t>It may integrate:</w:t>
      </w:r>
    </w:p>
    <w:p w14:paraId="32B86C78" w14:textId="77777777" w:rsidR="00584744" w:rsidRPr="00584744" w:rsidRDefault="00584744" w:rsidP="00584744">
      <w:pPr>
        <w:rPr>
          <w:iCs/>
        </w:rPr>
      </w:pPr>
      <w:r>
        <w:rPr>
          <w:iCs/>
        </w:rPr>
        <w:t>• syntropic agroforestry;</w:t>
      </w:r>
    </w:p>
    <w:p w14:paraId="682617E0" w14:textId="77777777" w:rsidR="00584744" w:rsidRPr="00584744" w:rsidRDefault="00584744" w:rsidP="00584744">
      <w:pPr>
        <w:rPr>
          <w:iCs/>
        </w:rPr>
      </w:pPr>
      <w:r>
        <w:rPr>
          <w:iCs/>
        </w:rPr>
        <w:t>• food-forest design;</w:t>
      </w:r>
    </w:p>
    <w:p w14:paraId="186ED5E0" w14:textId="77777777" w:rsidR="00584744" w:rsidRPr="00584744" w:rsidRDefault="00584744" w:rsidP="00584744">
      <w:pPr>
        <w:rPr>
          <w:iCs/>
        </w:rPr>
      </w:pPr>
      <w:r>
        <w:rPr>
          <w:iCs/>
        </w:rPr>
        <w:t>• Keyline or hydrological design;</w:t>
      </w:r>
    </w:p>
    <w:p w14:paraId="6F0FC29F" w14:textId="77777777" w:rsidR="00584744" w:rsidRPr="00584744" w:rsidRDefault="00584744" w:rsidP="00584744">
      <w:pPr>
        <w:rPr>
          <w:iCs/>
        </w:rPr>
      </w:pPr>
      <w:r>
        <w:rPr>
          <w:iCs/>
        </w:rPr>
        <w:t>• rainwater harvesting;</w:t>
      </w:r>
    </w:p>
    <w:p w14:paraId="4AAA3C35" w14:textId="77777777" w:rsidR="00584744" w:rsidRPr="00584744" w:rsidRDefault="00584744" w:rsidP="00584744">
      <w:pPr>
        <w:rPr>
          <w:iCs/>
        </w:rPr>
      </w:pPr>
      <w:r>
        <w:rPr>
          <w:iCs/>
        </w:rPr>
        <w:t>• soil restoration;</w:t>
      </w:r>
    </w:p>
    <w:p w14:paraId="7FD48D33" w14:textId="77777777" w:rsidR="00584744" w:rsidRPr="00584744" w:rsidRDefault="00584744" w:rsidP="00584744">
      <w:pPr>
        <w:rPr>
          <w:iCs/>
        </w:rPr>
      </w:pPr>
      <w:r>
        <w:rPr>
          <w:iCs/>
        </w:rPr>
        <w:t>• biomass cycling;</w:t>
      </w:r>
    </w:p>
    <w:p w14:paraId="1839D677" w14:textId="77777777" w:rsidR="00584744" w:rsidRPr="00584744" w:rsidRDefault="00584744" w:rsidP="00584744">
      <w:pPr>
        <w:rPr>
          <w:iCs/>
        </w:rPr>
      </w:pPr>
      <w:r>
        <w:rPr>
          <w:iCs/>
        </w:rPr>
        <w:t>• perennial crops;</w:t>
      </w:r>
    </w:p>
    <w:p w14:paraId="7DE54D4C" w14:textId="77777777" w:rsidR="00584744" w:rsidRPr="00584744" w:rsidRDefault="00584744" w:rsidP="00584744">
      <w:pPr>
        <w:rPr>
          <w:iCs/>
        </w:rPr>
      </w:pPr>
      <w:r>
        <w:rPr>
          <w:iCs/>
        </w:rPr>
        <w:t>• native or climate-adapted species;</w:t>
      </w:r>
    </w:p>
    <w:p w14:paraId="60D3540B" w14:textId="77777777" w:rsidR="00584744" w:rsidRPr="00584744" w:rsidRDefault="00584744" w:rsidP="00584744">
      <w:pPr>
        <w:rPr>
          <w:iCs/>
        </w:rPr>
      </w:pPr>
      <w:r>
        <w:rPr>
          <w:iCs/>
        </w:rPr>
        <w:t>• biodiversity habitat;</w:t>
      </w:r>
    </w:p>
    <w:p w14:paraId="264C1884" w14:textId="77777777" w:rsidR="00584744" w:rsidRPr="00584744" w:rsidRDefault="00584744" w:rsidP="00584744">
      <w:pPr>
        <w:rPr>
          <w:iCs/>
        </w:rPr>
      </w:pPr>
      <w:r>
        <w:rPr>
          <w:iCs/>
        </w:rPr>
        <w:t>• nursery production;</w:t>
      </w:r>
    </w:p>
    <w:p w14:paraId="505556B8" w14:textId="77777777" w:rsidR="00584744" w:rsidRPr="00584744" w:rsidRDefault="00584744" w:rsidP="00584744">
      <w:pPr>
        <w:rPr>
          <w:iCs/>
        </w:rPr>
      </w:pPr>
      <w:r>
        <w:rPr>
          <w:iCs/>
        </w:rPr>
        <w:t>• public education;</w:t>
      </w:r>
    </w:p>
    <w:p w14:paraId="74ECB7B8" w14:textId="77777777" w:rsidR="00584744" w:rsidRPr="00584744" w:rsidRDefault="00584744" w:rsidP="00584744">
      <w:pPr>
        <w:rPr>
          <w:iCs/>
        </w:rPr>
      </w:pPr>
      <w:r>
        <w:rPr>
          <w:iCs/>
        </w:rPr>
        <w:t>• community food production.</w:t>
      </w:r>
    </w:p>
    <w:p w14:paraId="3850F6BF" w14:textId="77777777" w:rsidR="00584744" w:rsidRPr="00584744" w:rsidRDefault="00584744" w:rsidP="00584744">
      <w:pPr>
        <w:rPr>
          <w:iCs/>
        </w:rPr>
      </w:pPr>
      <w:r>
        <w:rPr>
          <w:iCs/>
        </w:rPr>
        <w:t>The design shall disclose:</w:t>
      </w:r>
    </w:p>
    <w:p w14:paraId="1516BC41" w14:textId="77777777" w:rsidR="00584744" w:rsidRPr="00584744" w:rsidRDefault="00584744" w:rsidP="00584744">
      <w:pPr>
        <w:rPr>
          <w:iCs/>
        </w:rPr>
      </w:pPr>
      <w:r>
        <w:rPr>
          <w:iCs/>
        </w:rPr>
        <w:lastRenderedPageBreak/>
        <w:t>• expected functions;</w:t>
      </w:r>
    </w:p>
    <w:p w14:paraId="2440CC4D" w14:textId="77777777" w:rsidR="00584744" w:rsidRPr="00584744" w:rsidRDefault="00584744" w:rsidP="00584744">
      <w:pPr>
        <w:rPr>
          <w:iCs/>
        </w:rPr>
      </w:pPr>
      <w:r>
        <w:rPr>
          <w:iCs/>
        </w:rPr>
        <w:t>• expected yields;</w:t>
      </w:r>
    </w:p>
    <w:p w14:paraId="64EA72C6" w14:textId="77777777" w:rsidR="00584744" w:rsidRPr="00584744" w:rsidRDefault="00584744" w:rsidP="00584744">
      <w:pPr>
        <w:rPr>
          <w:iCs/>
        </w:rPr>
      </w:pPr>
      <w:r>
        <w:rPr>
          <w:iCs/>
        </w:rPr>
        <w:t>• anticipated succession;</w:t>
      </w:r>
    </w:p>
    <w:p w14:paraId="1141F6BD" w14:textId="77777777" w:rsidR="00584744" w:rsidRPr="00584744" w:rsidRDefault="00584744" w:rsidP="00584744">
      <w:pPr>
        <w:rPr>
          <w:iCs/>
        </w:rPr>
      </w:pPr>
      <w:r>
        <w:rPr>
          <w:iCs/>
        </w:rPr>
        <w:t>• water demand;</w:t>
      </w:r>
    </w:p>
    <w:p w14:paraId="2AA37E36" w14:textId="77777777" w:rsidR="00584744" w:rsidRPr="00584744" w:rsidRDefault="00584744" w:rsidP="00584744">
      <w:pPr>
        <w:rPr>
          <w:iCs/>
        </w:rPr>
      </w:pPr>
      <w:r>
        <w:rPr>
          <w:iCs/>
        </w:rPr>
        <w:t>• management intensity;</w:t>
      </w:r>
    </w:p>
    <w:p w14:paraId="5D2DB761" w14:textId="77777777" w:rsidR="00584744" w:rsidRPr="00584744" w:rsidRDefault="00584744" w:rsidP="00584744">
      <w:pPr>
        <w:rPr>
          <w:iCs/>
        </w:rPr>
      </w:pPr>
      <w:r>
        <w:rPr>
          <w:iCs/>
        </w:rPr>
        <w:t>• establishment period;</w:t>
      </w:r>
    </w:p>
    <w:p w14:paraId="3DE0F54E" w14:textId="77777777" w:rsidR="00584744" w:rsidRPr="00584744" w:rsidRDefault="00584744" w:rsidP="00584744">
      <w:pPr>
        <w:rPr>
          <w:iCs/>
        </w:rPr>
      </w:pPr>
      <w:r>
        <w:rPr>
          <w:iCs/>
        </w:rPr>
        <w:t>• potential failure modes;</w:t>
      </w:r>
    </w:p>
    <w:p w14:paraId="7A2F8ED8" w14:textId="77777777" w:rsidR="00584744" w:rsidRPr="00584744" w:rsidRDefault="00584744" w:rsidP="00584744">
      <w:pPr>
        <w:rPr>
          <w:iCs/>
        </w:rPr>
      </w:pPr>
      <w:r>
        <w:rPr>
          <w:iCs/>
        </w:rPr>
        <w:t>• species risks;</w:t>
      </w:r>
    </w:p>
    <w:p w14:paraId="0D87E8B0" w14:textId="77777777" w:rsidR="00584744" w:rsidRPr="00584744" w:rsidRDefault="00584744" w:rsidP="00584744">
      <w:pPr>
        <w:rPr>
          <w:iCs/>
        </w:rPr>
      </w:pPr>
      <w:r>
        <w:rPr>
          <w:iCs/>
        </w:rPr>
        <w:t>• public-access impacts;</w:t>
      </w:r>
    </w:p>
    <w:p w14:paraId="31F650ED" w14:textId="77777777" w:rsidR="00584744" w:rsidRPr="00584744" w:rsidRDefault="00584744" w:rsidP="00584744">
      <w:pPr>
        <w:rPr>
          <w:iCs/>
        </w:rPr>
      </w:pPr>
      <w:r>
        <w:rPr>
          <w:iCs/>
        </w:rPr>
        <w:t>• maintenance burden;</w:t>
      </w:r>
    </w:p>
    <w:p w14:paraId="518B5549" w14:textId="77777777" w:rsidR="00584744" w:rsidRPr="00584744" w:rsidRDefault="00584744" w:rsidP="00584744">
      <w:pPr>
        <w:rPr>
          <w:iCs/>
        </w:rPr>
      </w:pPr>
      <w:r>
        <w:rPr>
          <w:iCs/>
        </w:rPr>
        <w:t>• ecological trade-offs.</w:t>
      </w:r>
    </w:p>
    <w:p w14:paraId="6953AC68" w14:textId="77777777" w:rsidR="00584744" w:rsidRPr="00584744" w:rsidRDefault="00584744" w:rsidP="00584744">
      <w:pPr>
        <w:rPr>
          <w:iCs/>
        </w:rPr>
      </w:pPr>
      <w:r>
        <w:rPr>
          <w:iCs/>
        </w:rPr>
        <w:t>No species, structure, earthwork, pond, water diversion, irrigation system, access path, fence, lighting system, storage unit, sign, building element, or permanent installation may be introduced without the applicable approval.</w:t>
      </w:r>
    </w:p>
    <w:p w14:paraId="4A09F848" w14:textId="77777777" w:rsidR="00584744" w:rsidRPr="00584744" w:rsidRDefault="00584744" w:rsidP="00584744">
      <w:pPr>
        <w:rPr>
          <w:b/>
          <w:bCs/>
          <w:iCs/>
        </w:rPr>
      </w:pPr>
      <w:r>
        <w:rPr>
          <w:b/>
          <w:bCs/>
          <w:iCs/>
        </w:rPr>
        <w:t>Public Access and Inclusion</w:t>
      </w:r>
    </w:p>
    <w:p w14:paraId="7B86CE93" w14:textId="77777777" w:rsidR="00584744" w:rsidRPr="00584744" w:rsidRDefault="00584744" w:rsidP="00584744">
      <w:pPr>
        <w:rPr>
          <w:iCs/>
        </w:rPr>
      </w:pPr>
      <w:r>
        <w:rPr>
          <w:iCs/>
        </w:rPr>
        <w:t>Public ownership does not automatically require unrestricted access.</w:t>
      </w:r>
    </w:p>
    <w:p w14:paraId="7DAFD73B" w14:textId="77777777" w:rsidR="00584744" w:rsidRPr="00584744" w:rsidRDefault="00584744" w:rsidP="00584744">
      <w:pPr>
        <w:rPr>
          <w:iCs/>
        </w:rPr>
      </w:pPr>
      <w:r>
        <w:rPr>
          <w:iCs/>
        </w:rPr>
        <w:t>Access conditions shall be defined according to:</w:t>
      </w:r>
    </w:p>
    <w:p w14:paraId="5DE1001F" w14:textId="77777777" w:rsidR="00584744" w:rsidRPr="00584744" w:rsidRDefault="00584744" w:rsidP="00584744">
      <w:pPr>
        <w:rPr>
          <w:iCs/>
        </w:rPr>
      </w:pPr>
      <w:r>
        <w:rPr>
          <w:iCs/>
        </w:rPr>
        <w:t>• safety;</w:t>
      </w:r>
    </w:p>
    <w:p w14:paraId="1BCE91AF" w14:textId="77777777" w:rsidR="00584744" w:rsidRPr="00584744" w:rsidRDefault="00584744" w:rsidP="00584744">
      <w:pPr>
        <w:rPr>
          <w:iCs/>
        </w:rPr>
      </w:pPr>
      <w:r>
        <w:rPr>
          <w:iCs/>
        </w:rPr>
        <w:t>• safeguarding;</w:t>
      </w:r>
    </w:p>
    <w:p w14:paraId="5EB7BA0B" w14:textId="77777777" w:rsidR="00584744" w:rsidRPr="00584744" w:rsidRDefault="00584744" w:rsidP="00584744">
      <w:pPr>
        <w:rPr>
          <w:iCs/>
        </w:rPr>
      </w:pPr>
      <w:r>
        <w:rPr>
          <w:iCs/>
        </w:rPr>
        <w:t>• ecological protection;</w:t>
      </w:r>
    </w:p>
    <w:p w14:paraId="49691F2C" w14:textId="77777777" w:rsidR="00584744" w:rsidRPr="00584744" w:rsidRDefault="00584744" w:rsidP="00584744">
      <w:pPr>
        <w:rPr>
          <w:iCs/>
        </w:rPr>
      </w:pPr>
      <w:r>
        <w:rPr>
          <w:iCs/>
        </w:rPr>
        <w:t>• operating hours;</w:t>
      </w:r>
    </w:p>
    <w:p w14:paraId="60DDB964" w14:textId="77777777" w:rsidR="00584744" w:rsidRPr="00584744" w:rsidRDefault="00584744" w:rsidP="00584744">
      <w:pPr>
        <w:rPr>
          <w:iCs/>
        </w:rPr>
      </w:pPr>
      <w:r>
        <w:rPr>
          <w:iCs/>
        </w:rPr>
        <w:t>• accessibility;</w:t>
      </w:r>
    </w:p>
    <w:p w14:paraId="351E2C70" w14:textId="77777777" w:rsidR="00584744" w:rsidRPr="00584744" w:rsidRDefault="00584744" w:rsidP="00584744">
      <w:pPr>
        <w:rPr>
          <w:iCs/>
        </w:rPr>
      </w:pPr>
      <w:r>
        <w:rPr>
          <w:iCs/>
        </w:rPr>
        <w:t>• harvesting rules;</w:t>
      </w:r>
    </w:p>
    <w:p w14:paraId="619B88DF" w14:textId="77777777" w:rsidR="00584744" w:rsidRPr="00584744" w:rsidRDefault="00584744" w:rsidP="00584744">
      <w:pPr>
        <w:rPr>
          <w:iCs/>
        </w:rPr>
      </w:pPr>
      <w:r>
        <w:rPr>
          <w:iCs/>
        </w:rPr>
        <w:lastRenderedPageBreak/>
        <w:t>• maintenance periods;</w:t>
      </w:r>
    </w:p>
    <w:p w14:paraId="26DEB818" w14:textId="77777777" w:rsidR="00584744" w:rsidRPr="00584744" w:rsidRDefault="00584744" w:rsidP="00584744">
      <w:pPr>
        <w:rPr>
          <w:iCs/>
        </w:rPr>
      </w:pPr>
      <w:r>
        <w:rPr>
          <w:iCs/>
        </w:rPr>
        <w:t>• school or institutional use;</w:t>
      </w:r>
    </w:p>
    <w:p w14:paraId="49492578" w14:textId="77777777" w:rsidR="00584744" w:rsidRPr="00584744" w:rsidRDefault="00584744" w:rsidP="00584744">
      <w:pPr>
        <w:rPr>
          <w:iCs/>
        </w:rPr>
      </w:pPr>
      <w:r>
        <w:rPr>
          <w:iCs/>
        </w:rPr>
        <w:t>• protected habitat;</w:t>
      </w:r>
    </w:p>
    <w:p w14:paraId="162F41A4" w14:textId="77777777" w:rsidR="00584744" w:rsidRPr="00584744" w:rsidRDefault="00584744" w:rsidP="00584744">
      <w:pPr>
        <w:rPr>
          <w:iCs/>
        </w:rPr>
      </w:pPr>
      <w:r>
        <w:rPr>
          <w:iCs/>
        </w:rPr>
        <w:t>• event management;</w:t>
      </w:r>
    </w:p>
    <w:p w14:paraId="2DF5EA46" w14:textId="77777777" w:rsidR="00584744" w:rsidRPr="00584744" w:rsidRDefault="00584744" w:rsidP="00584744">
      <w:pPr>
        <w:rPr>
          <w:iCs/>
        </w:rPr>
      </w:pPr>
      <w:r>
        <w:rPr>
          <w:iCs/>
        </w:rPr>
        <w:t>• equipment security;</w:t>
      </w:r>
    </w:p>
    <w:p w14:paraId="4E295406" w14:textId="77777777" w:rsidR="00584744" w:rsidRPr="00584744" w:rsidRDefault="00584744" w:rsidP="00584744">
      <w:pPr>
        <w:rPr>
          <w:iCs/>
        </w:rPr>
      </w:pPr>
      <w:r>
        <w:rPr>
          <w:iCs/>
        </w:rPr>
        <w:t>• seasonal conditions.</w:t>
      </w:r>
    </w:p>
    <w:p w14:paraId="228946CB" w14:textId="77777777" w:rsidR="00584744" w:rsidRPr="00584744" w:rsidRDefault="00584744" w:rsidP="00584744">
      <w:pPr>
        <w:rPr>
          <w:iCs/>
        </w:rPr>
      </w:pPr>
      <w:r>
        <w:rPr>
          <w:iCs/>
        </w:rPr>
        <w:t>Where access is intended to be public or community-based, participation rules should be transparent, proportionate, non-discriminatory, and consistent with the legal and institutional purpose of the site.</w:t>
      </w:r>
    </w:p>
    <w:p w14:paraId="076DA0B5" w14:textId="77777777" w:rsidR="00584744" w:rsidRPr="00584744" w:rsidRDefault="00584744" w:rsidP="00584744">
      <w:pPr>
        <w:rPr>
          <w:iCs/>
        </w:rPr>
      </w:pPr>
      <w:r>
        <w:rPr>
          <w:iCs/>
        </w:rPr>
        <w:t>Access to food, plants, education, land, programmes, volunteer roles, or public benefits shall not be conditioned on:</w:t>
      </w:r>
    </w:p>
    <w:p w14:paraId="13BAF3C2" w14:textId="77777777" w:rsidR="00584744" w:rsidRPr="00584744" w:rsidRDefault="00584744" w:rsidP="00584744">
      <w:pPr>
        <w:rPr>
          <w:iCs/>
        </w:rPr>
      </w:pPr>
      <w:r>
        <w:rPr>
          <w:iCs/>
        </w:rPr>
        <w:t>• political support;</w:t>
      </w:r>
    </w:p>
    <w:p w14:paraId="06260F34" w14:textId="77777777" w:rsidR="00584744" w:rsidRPr="00584744" w:rsidRDefault="00584744" w:rsidP="00584744">
      <w:pPr>
        <w:rPr>
          <w:iCs/>
        </w:rPr>
      </w:pPr>
      <w:r>
        <w:rPr>
          <w:iCs/>
        </w:rPr>
        <w:t>• party membership;</w:t>
      </w:r>
    </w:p>
    <w:p w14:paraId="7D21FA6E" w14:textId="77777777" w:rsidR="00584744" w:rsidRPr="00584744" w:rsidRDefault="00584744" w:rsidP="00584744">
      <w:pPr>
        <w:rPr>
          <w:iCs/>
        </w:rPr>
      </w:pPr>
      <w:r>
        <w:rPr>
          <w:iCs/>
        </w:rPr>
        <w:t>• campaign participation;</w:t>
      </w:r>
    </w:p>
    <w:p w14:paraId="1B91452D" w14:textId="77777777" w:rsidR="00584744" w:rsidRPr="00584744" w:rsidRDefault="00584744" w:rsidP="00584744">
      <w:pPr>
        <w:rPr>
          <w:iCs/>
        </w:rPr>
      </w:pPr>
      <w:r>
        <w:rPr>
          <w:iCs/>
        </w:rPr>
        <w:t>• religious conformity;</w:t>
      </w:r>
    </w:p>
    <w:p w14:paraId="2F178286" w14:textId="77777777" w:rsidR="00584744" w:rsidRPr="00584744" w:rsidRDefault="00584744" w:rsidP="00584744">
      <w:pPr>
        <w:rPr>
          <w:iCs/>
        </w:rPr>
      </w:pPr>
      <w:r>
        <w:rPr>
          <w:iCs/>
        </w:rPr>
        <w:t>• investor status;</w:t>
      </w:r>
    </w:p>
    <w:p w14:paraId="33F72AD8" w14:textId="77777777" w:rsidR="00584744" w:rsidRPr="00584744" w:rsidRDefault="00584744" w:rsidP="00584744">
      <w:pPr>
        <w:rPr>
          <w:iCs/>
        </w:rPr>
      </w:pPr>
      <w:r>
        <w:rPr>
          <w:iCs/>
        </w:rPr>
        <w:t>• token ownership;</w:t>
      </w:r>
    </w:p>
    <w:p w14:paraId="2C3363FB" w14:textId="77777777" w:rsidR="00584744" w:rsidRPr="00584744" w:rsidRDefault="00584744" w:rsidP="00584744">
      <w:pPr>
        <w:rPr>
          <w:iCs/>
        </w:rPr>
      </w:pPr>
      <w:r>
        <w:rPr>
          <w:iCs/>
        </w:rPr>
        <w:t>• financial contribution;</w:t>
      </w:r>
    </w:p>
    <w:p w14:paraId="4A8F60E9" w14:textId="77777777" w:rsidR="00584744" w:rsidRPr="00584744" w:rsidRDefault="00584744" w:rsidP="00584744">
      <w:pPr>
        <w:rPr>
          <w:iCs/>
        </w:rPr>
      </w:pPr>
      <w:r>
        <w:rPr>
          <w:iCs/>
        </w:rPr>
        <w:t>• data surrender beyond what is necessary and lawful;</w:t>
      </w:r>
    </w:p>
    <w:p w14:paraId="7985A47B" w14:textId="77777777" w:rsidR="00584744" w:rsidRPr="00584744" w:rsidRDefault="00584744" w:rsidP="00584744">
      <w:pPr>
        <w:rPr>
          <w:iCs/>
        </w:rPr>
      </w:pPr>
      <w:r>
        <w:rPr>
          <w:iCs/>
        </w:rPr>
        <w:t>• ideological agreement unrelated to the legitimate programme purpose.</w:t>
      </w:r>
    </w:p>
    <w:p w14:paraId="1703FAB9" w14:textId="77777777" w:rsidR="00584744" w:rsidRPr="00584744" w:rsidRDefault="00584744" w:rsidP="00584744">
      <w:pPr>
        <w:rPr>
          <w:b/>
          <w:bCs/>
          <w:iCs/>
        </w:rPr>
      </w:pPr>
      <w:r>
        <w:rPr>
          <w:b/>
          <w:bCs/>
          <w:iCs/>
        </w:rPr>
        <w:t>Stewardship and Operator Responsibility</w:t>
      </w:r>
    </w:p>
    <w:p w14:paraId="0EB63E63" w14:textId="77777777" w:rsidR="00584744" w:rsidRPr="00584744" w:rsidRDefault="00584744" w:rsidP="00584744">
      <w:pPr>
        <w:rPr>
          <w:iCs/>
        </w:rPr>
      </w:pPr>
      <w:r>
        <w:rPr>
          <w:iCs/>
        </w:rPr>
        <w:t>Every Public-Land OHE shall identify a responsible operator or stewardship body.</w:t>
      </w:r>
    </w:p>
    <w:p w14:paraId="008411C4" w14:textId="77777777" w:rsidR="00584744" w:rsidRPr="00584744" w:rsidRDefault="00584744" w:rsidP="00584744">
      <w:pPr>
        <w:rPr>
          <w:iCs/>
        </w:rPr>
      </w:pPr>
      <w:r>
        <w:rPr>
          <w:iCs/>
        </w:rPr>
        <w:t>Essential responsibilities shall not depend indefinitely on informal volunteer goodwill.</w:t>
      </w:r>
    </w:p>
    <w:p w14:paraId="65AA4FB6" w14:textId="77777777" w:rsidR="00584744" w:rsidRPr="00584744" w:rsidRDefault="00584744" w:rsidP="00584744">
      <w:pPr>
        <w:rPr>
          <w:iCs/>
        </w:rPr>
      </w:pPr>
      <w:r>
        <w:rPr>
          <w:iCs/>
        </w:rPr>
        <w:t>The operator shall be accountable for:</w:t>
      </w:r>
    </w:p>
    <w:p w14:paraId="51C0EC35" w14:textId="77777777" w:rsidR="00584744" w:rsidRPr="00584744" w:rsidRDefault="00584744" w:rsidP="00584744">
      <w:pPr>
        <w:rPr>
          <w:iCs/>
        </w:rPr>
      </w:pPr>
      <w:r>
        <w:rPr>
          <w:iCs/>
        </w:rPr>
        <w:lastRenderedPageBreak/>
        <w:t>• implementation;</w:t>
      </w:r>
    </w:p>
    <w:p w14:paraId="7132928E" w14:textId="77777777" w:rsidR="00584744" w:rsidRPr="00584744" w:rsidRDefault="00584744" w:rsidP="00584744">
      <w:pPr>
        <w:rPr>
          <w:iCs/>
        </w:rPr>
      </w:pPr>
      <w:r>
        <w:rPr>
          <w:iCs/>
        </w:rPr>
        <w:t>• maintenance;</w:t>
      </w:r>
    </w:p>
    <w:p w14:paraId="3C2D419B" w14:textId="77777777" w:rsidR="00584744" w:rsidRPr="00584744" w:rsidRDefault="00584744" w:rsidP="00584744">
      <w:pPr>
        <w:rPr>
          <w:iCs/>
        </w:rPr>
      </w:pPr>
      <w:r>
        <w:rPr>
          <w:iCs/>
        </w:rPr>
        <w:t>• water management;</w:t>
      </w:r>
    </w:p>
    <w:p w14:paraId="2F3AA011" w14:textId="77777777" w:rsidR="00584744" w:rsidRPr="00584744" w:rsidRDefault="00584744" w:rsidP="00584744">
      <w:pPr>
        <w:rPr>
          <w:iCs/>
        </w:rPr>
      </w:pPr>
      <w:r>
        <w:rPr>
          <w:iCs/>
        </w:rPr>
        <w:t>• plant health;</w:t>
      </w:r>
    </w:p>
    <w:p w14:paraId="771B6DF6" w14:textId="77777777" w:rsidR="00584744" w:rsidRPr="00931EDE" w:rsidRDefault="00584744" w:rsidP="00584744">
      <w:pPr>
        <w:rPr>
          <w:iCs/>
        </w:rPr>
      </w:pPr>
      <w:r>
        <w:rPr>
          <w:iCs/>
        </w:rPr>
        <w:t>• public safety;</w:t>
      </w:r>
    </w:p>
    <w:p w14:paraId="725662A3" w14:textId="77777777" w:rsidR="00584744" w:rsidRPr="00931EDE" w:rsidRDefault="00584744" w:rsidP="00584744">
      <w:pPr>
        <w:rPr>
          <w:iCs/>
        </w:rPr>
      </w:pPr>
      <w:r>
        <w:rPr>
          <w:iCs/>
        </w:rPr>
        <w:t>• equipment;</w:t>
      </w:r>
    </w:p>
    <w:p w14:paraId="7712F32F" w14:textId="77777777" w:rsidR="00584744" w:rsidRPr="00931EDE" w:rsidRDefault="00584744" w:rsidP="00584744">
      <w:pPr>
        <w:rPr>
          <w:iCs/>
        </w:rPr>
      </w:pPr>
      <w:r>
        <w:rPr>
          <w:iCs/>
        </w:rPr>
        <w:t>• records;</w:t>
      </w:r>
    </w:p>
    <w:p w14:paraId="2D08488A" w14:textId="77777777" w:rsidR="00584744" w:rsidRPr="00931EDE" w:rsidRDefault="00584744" w:rsidP="00584744">
      <w:pPr>
        <w:rPr>
          <w:iCs/>
        </w:rPr>
      </w:pPr>
      <w:r>
        <w:rPr>
          <w:iCs/>
        </w:rPr>
        <w:t>• evidence;</w:t>
      </w:r>
    </w:p>
    <w:p w14:paraId="31D3905A" w14:textId="77777777" w:rsidR="00584744" w:rsidRPr="00931EDE" w:rsidRDefault="00584744" w:rsidP="00584744">
      <w:pPr>
        <w:rPr>
          <w:iCs/>
        </w:rPr>
      </w:pPr>
      <w:r>
        <w:rPr>
          <w:iCs/>
        </w:rPr>
        <w:t>• communications;</w:t>
      </w:r>
    </w:p>
    <w:p w14:paraId="1C55ABB5" w14:textId="77777777" w:rsidR="00584744" w:rsidRPr="00931EDE" w:rsidRDefault="00584744" w:rsidP="00584744">
      <w:pPr>
        <w:rPr>
          <w:iCs/>
        </w:rPr>
      </w:pPr>
      <w:r>
        <w:rPr>
          <w:iCs/>
        </w:rPr>
        <w:t>• incident escalation;</w:t>
      </w:r>
    </w:p>
    <w:p w14:paraId="1DA8FE85" w14:textId="77777777" w:rsidR="00584744" w:rsidRPr="00931EDE" w:rsidRDefault="00584744" w:rsidP="00584744">
      <w:pPr>
        <w:rPr>
          <w:iCs/>
        </w:rPr>
      </w:pPr>
      <w:r>
        <w:rPr>
          <w:iCs/>
        </w:rPr>
        <w:t>• budget use;</w:t>
      </w:r>
    </w:p>
    <w:p w14:paraId="7738FDE5" w14:textId="77777777" w:rsidR="00584744" w:rsidRPr="00931EDE" w:rsidRDefault="00584744" w:rsidP="00584744">
      <w:pPr>
        <w:rPr>
          <w:iCs/>
        </w:rPr>
      </w:pPr>
      <w:r>
        <w:rPr>
          <w:iCs/>
        </w:rPr>
        <w:t>• stakeholder reporting;</w:t>
      </w:r>
    </w:p>
    <w:p w14:paraId="60712244" w14:textId="77777777" w:rsidR="00584744" w:rsidRPr="00931EDE" w:rsidRDefault="00584744" w:rsidP="00584744">
      <w:pPr>
        <w:rPr>
          <w:iCs/>
        </w:rPr>
      </w:pPr>
      <w:r>
        <w:rPr>
          <w:iCs/>
        </w:rPr>
        <w:t>• end-of-term transition.</w:t>
      </w:r>
    </w:p>
    <w:p w14:paraId="6F3C7014" w14:textId="77777777" w:rsidR="00584744" w:rsidRPr="00931EDE" w:rsidRDefault="00584744" w:rsidP="00584744">
      <w:pPr>
        <w:rPr>
          <w:iCs/>
        </w:rPr>
      </w:pPr>
      <w:r>
        <w:rPr>
          <w:iCs/>
        </w:rPr>
        <w:t>Volunteer participation may supplement but shall not replace responsible assignment for critical functions.</w:t>
      </w:r>
    </w:p>
    <w:p w14:paraId="7CA4A640" w14:textId="77777777" w:rsidR="00584744" w:rsidRPr="00931EDE" w:rsidRDefault="00584744" w:rsidP="00584744">
      <w:pPr>
        <w:rPr>
          <w:iCs/>
        </w:rPr>
      </w:pPr>
      <w:r>
        <w:rPr>
          <w:iCs/>
        </w:rPr>
        <w:t>Prometheus shall distinguish:</w:t>
      </w:r>
    </w:p>
    <w:p w14:paraId="538AD02C" w14:textId="77777777" w:rsidR="00584744" w:rsidRPr="00931EDE" w:rsidRDefault="00584744" w:rsidP="00584744">
      <w:pPr>
        <w:rPr>
          <w:iCs/>
        </w:rPr>
      </w:pPr>
      <w:r>
        <w:rPr>
          <w:iCs/>
        </w:rPr>
        <w:t>• land custodian;</w:t>
      </w:r>
    </w:p>
    <w:p w14:paraId="0F61099F" w14:textId="77777777" w:rsidR="00584744" w:rsidRPr="00931EDE" w:rsidRDefault="00584744" w:rsidP="00584744">
      <w:pPr>
        <w:rPr>
          <w:iCs/>
        </w:rPr>
      </w:pPr>
      <w:r>
        <w:rPr>
          <w:iCs/>
        </w:rPr>
        <w:t>• legal authority;</w:t>
      </w:r>
    </w:p>
    <w:p w14:paraId="18BABFE1" w14:textId="77777777" w:rsidR="00584744" w:rsidRPr="00931EDE" w:rsidRDefault="00584744" w:rsidP="00584744">
      <w:pPr>
        <w:rPr>
          <w:iCs/>
        </w:rPr>
      </w:pPr>
      <w:r>
        <w:rPr>
          <w:iCs/>
        </w:rPr>
        <w:t>• programme sponsor;</w:t>
      </w:r>
    </w:p>
    <w:p w14:paraId="4F5FC72C" w14:textId="77777777" w:rsidR="00584744" w:rsidRPr="00931EDE" w:rsidRDefault="00584744" w:rsidP="00584744">
      <w:pPr>
        <w:rPr>
          <w:iCs/>
        </w:rPr>
      </w:pPr>
      <w:r>
        <w:rPr>
          <w:iCs/>
        </w:rPr>
        <w:t>• designer;</w:t>
      </w:r>
    </w:p>
    <w:p w14:paraId="2868B1D0" w14:textId="77777777" w:rsidR="00584744" w:rsidRPr="00931EDE" w:rsidRDefault="00584744" w:rsidP="00584744">
      <w:pPr>
        <w:rPr>
          <w:iCs/>
        </w:rPr>
      </w:pPr>
      <w:r>
        <w:rPr>
          <w:iCs/>
        </w:rPr>
        <w:t>• operator;</w:t>
      </w:r>
    </w:p>
    <w:p w14:paraId="537A2F56" w14:textId="77777777" w:rsidR="00584744" w:rsidRPr="00931EDE" w:rsidRDefault="00584744" w:rsidP="00584744">
      <w:pPr>
        <w:rPr>
          <w:iCs/>
        </w:rPr>
      </w:pPr>
      <w:r>
        <w:rPr>
          <w:iCs/>
        </w:rPr>
        <w:t>• steward;</w:t>
      </w:r>
    </w:p>
    <w:p w14:paraId="1176C79E" w14:textId="77777777" w:rsidR="00584744" w:rsidRPr="00931EDE" w:rsidRDefault="00584744" w:rsidP="00584744">
      <w:pPr>
        <w:rPr>
          <w:iCs/>
        </w:rPr>
      </w:pPr>
      <w:r>
        <w:rPr>
          <w:iCs/>
        </w:rPr>
        <w:lastRenderedPageBreak/>
        <w:t>• volunteer;</w:t>
      </w:r>
    </w:p>
    <w:p w14:paraId="14D4B5EB" w14:textId="77777777" w:rsidR="00584744" w:rsidRPr="00931EDE" w:rsidRDefault="00584744" w:rsidP="00584744">
      <w:pPr>
        <w:rPr>
          <w:iCs/>
        </w:rPr>
      </w:pPr>
      <w:r>
        <w:rPr>
          <w:iCs/>
        </w:rPr>
        <w:t>• beneficiary;</w:t>
      </w:r>
    </w:p>
    <w:p w14:paraId="3F53B0B8" w14:textId="77777777" w:rsidR="00584744" w:rsidRPr="00931EDE" w:rsidRDefault="00584744" w:rsidP="00584744">
      <w:pPr>
        <w:rPr>
          <w:iCs/>
        </w:rPr>
      </w:pPr>
      <w:r>
        <w:rPr>
          <w:iCs/>
        </w:rPr>
        <w:t>• funder;</w:t>
      </w:r>
    </w:p>
    <w:p w14:paraId="08AF4D1A" w14:textId="77777777" w:rsidR="00584744" w:rsidRPr="00931EDE" w:rsidRDefault="00584744" w:rsidP="00584744">
      <w:pPr>
        <w:rPr>
          <w:iCs/>
        </w:rPr>
      </w:pPr>
      <w:r>
        <w:rPr>
          <w:iCs/>
        </w:rPr>
        <w:t>• reviewer.</w:t>
      </w:r>
    </w:p>
    <w:p w14:paraId="482D9225" w14:textId="77777777" w:rsidR="00584744" w:rsidRPr="00931EDE" w:rsidRDefault="00584744" w:rsidP="00584744">
      <w:pPr>
        <w:rPr>
          <w:iCs/>
        </w:rPr>
      </w:pPr>
      <w:r>
        <w:rPr>
          <w:iCs/>
        </w:rPr>
        <w:t>No role shall be interpreted as controlling all others.</w:t>
      </w:r>
    </w:p>
    <w:p w14:paraId="174C7C05" w14:textId="77777777" w:rsidR="00584744" w:rsidRPr="00931EDE" w:rsidRDefault="00584744" w:rsidP="00584744">
      <w:pPr>
        <w:rPr>
          <w:b/>
          <w:bCs/>
          <w:iCs/>
        </w:rPr>
      </w:pPr>
      <w:r>
        <w:rPr>
          <w:b/>
          <w:bCs/>
          <w:iCs/>
        </w:rPr>
        <w:t>Maintenance Continuity</w:t>
      </w:r>
    </w:p>
    <w:p w14:paraId="6C3E98D7" w14:textId="77777777" w:rsidR="00584744" w:rsidRPr="00931EDE" w:rsidRDefault="00584744" w:rsidP="00584744">
      <w:pPr>
        <w:rPr>
          <w:iCs/>
        </w:rPr>
      </w:pPr>
      <w:r>
        <w:rPr>
          <w:iCs/>
        </w:rPr>
        <w:t>A Public-Land OHE is not considered successful because it has been planted or inaugurated.</w:t>
      </w:r>
    </w:p>
    <w:p w14:paraId="387A65D2" w14:textId="77777777" w:rsidR="00584744" w:rsidRPr="00931EDE" w:rsidRDefault="00584744" w:rsidP="00584744">
      <w:pPr>
        <w:rPr>
          <w:iCs/>
        </w:rPr>
      </w:pPr>
      <w:r>
        <w:rPr>
          <w:iCs/>
        </w:rPr>
        <w:t>The maintenance plan shall define:</w:t>
      </w:r>
    </w:p>
    <w:p w14:paraId="4AA0EA8D" w14:textId="77777777" w:rsidR="00584744" w:rsidRPr="00931EDE" w:rsidRDefault="00584744" w:rsidP="00584744">
      <w:pPr>
        <w:rPr>
          <w:iCs/>
        </w:rPr>
      </w:pPr>
      <w:r>
        <w:rPr>
          <w:iCs/>
        </w:rPr>
        <w:t>• watering;</w:t>
      </w:r>
    </w:p>
    <w:p w14:paraId="1A530515" w14:textId="77777777" w:rsidR="00584744" w:rsidRPr="00931EDE" w:rsidRDefault="00584744" w:rsidP="00584744">
      <w:pPr>
        <w:rPr>
          <w:iCs/>
        </w:rPr>
      </w:pPr>
      <w:r>
        <w:rPr>
          <w:iCs/>
        </w:rPr>
        <w:t>• irrigation inspection;</w:t>
      </w:r>
    </w:p>
    <w:p w14:paraId="7DF6B2A5" w14:textId="77777777" w:rsidR="00584744" w:rsidRPr="00931EDE" w:rsidRDefault="00584744" w:rsidP="00584744">
      <w:pPr>
        <w:rPr>
          <w:iCs/>
        </w:rPr>
      </w:pPr>
      <w:r>
        <w:rPr>
          <w:iCs/>
        </w:rPr>
        <w:t>• pruning;</w:t>
      </w:r>
    </w:p>
    <w:p w14:paraId="7C3050BC" w14:textId="77777777" w:rsidR="00584744" w:rsidRPr="00931EDE" w:rsidRDefault="00584744" w:rsidP="00584744">
      <w:pPr>
        <w:rPr>
          <w:iCs/>
        </w:rPr>
      </w:pPr>
      <w:r>
        <w:rPr>
          <w:iCs/>
        </w:rPr>
        <w:t>• succession management;</w:t>
      </w:r>
    </w:p>
    <w:p w14:paraId="6496329B" w14:textId="77777777" w:rsidR="00584744" w:rsidRPr="00931EDE" w:rsidRDefault="00584744" w:rsidP="00584744">
      <w:pPr>
        <w:rPr>
          <w:iCs/>
        </w:rPr>
      </w:pPr>
      <w:r>
        <w:rPr>
          <w:iCs/>
        </w:rPr>
        <w:t>• biomass return;</w:t>
      </w:r>
    </w:p>
    <w:p w14:paraId="71205D51" w14:textId="77777777" w:rsidR="00584744" w:rsidRPr="00931EDE" w:rsidRDefault="00584744" w:rsidP="00584744">
      <w:pPr>
        <w:rPr>
          <w:iCs/>
        </w:rPr>
      </w:pPr>
      <w:r>
        <w:rPr>
          <w:iCs/>
        </w:rPr>
        <w:t>• soil cover;</w:t>
      </w:r>
    </w:p>
    <w:p w14:paraId="01A8D3AE" w14:textId="77777777" w:rsidR="00584744" w:rsidRPr="00931EDE" w:rsidRDefault="00584744" w:rsidP="00584744">
      <w:pPr>
        <w:rPr>
          <w:iCs/>
        </w:rPr>
      </w:pPr>
      <w:r>
        <w:rPr>
          <w:iCs/>
        </w:rPr>
        <w:t>• invasive-species management;</w:t>
      </w:r>
    </w:p>
    <w:p w14:paraId="44CD7960" w14:textId="77777777" w:rsidR="00584744" w:rsidRPr="00931EDE" w:rsidRDefault="00584744" w:rsidP="00584744">
      <w:pPr>
        <w:rPr>
          <w:iCs/>
        </w:rPr>
      </w:pPr>
      <w:r>
        <w:rPr>
          <w:iCs/>
        </w:rPr>
        <w:t>• pest and disease response;</w:t>
      </w:r>
    </w:p>
    <w:p w14:paraId="19B63670" w14:textId="77777777" w:rsidR="00584744" w:rsidRPr="00931EDE" w:rsidRDefault="00584744" w:rsidP="00584744">
      <w:pPr>
        <w:rPr>
          <w:iCs/>
        </w:rPr>
      </w:pPr>
      <w:r>
        <w:rPr>
          <w:iCs/>
        </w:rPr>
        <w:t>• replacement planting;</w:t>
      </w:r>
    </w:p>
    <w:p w14:paraId="7E532E77" w14:textId="77777777" w:rsidR="00584744" w:rsidRPr="00931EDE" w:rsidRDefault="00584744" w:rsidP="00584744">
      <w:pPr>
        <w:rPr>
          <w:iCs/>
        </w:rPr>
      </w:pPr>
      <w:r>
        <w:rPr>
          <w:iCs/>
        </w:rPr>
        <w:t>• harvesting;</w:t>
      </w:r>
    </w:p>
    <w:p w14:paraId="582A8BE2" w14:textId="77777777" w:rsidR="00584744" w:rsidRPr="00931EDE" w:rsidRDefault="00584744" w:rsidP="00584744">
      <w:pPr>
        <w:rPr>
          <w:iCs/>
        </w:rPr>
      </w:pPr>
      <w:r>
        <w:rPr>
          <w:iCs/>
        </w:rPr>
        <w:t>• pathway maintenance;</w:t>
      </w:r>
    </w:p>
    <w:p w14:paraId="7345324B" w14:textId="77777777" w:rsidR="00584744" w:rsidRPr="00931EDE" w:rsidRDefault="00584744" w:rsidP="00584744">
      <w:pPr>
        <w:rPr>
          <w:iCs/>
        </w:rPr>
      </w:pPr>
      <w:r>
        <w:rPr>
          <w:iCs/>
        </w:rPr>
        <w:t>• public-safety inspections;</w:t>
      </w:r>
    </w:p>
    <w:p w14:paraId="40A7553E" w14:textId="77777777" w:rsidR="00584744" w:rsidRPr="00931EDE" w:rsidRDefault="00584744" w:rsidP="00584744">
      <w:pPr>
        <w:rPr>
          <w:iCs/>
        </w:rPr>
      </w:pPr>
      <w:r>
        <w:rPr>
          <w:iCs/>
        </w:rPr>
        <w:t>• tool storage;</w:t>
      </w:r>
    </w:p>
    <w:p w14:paraId="6E7DF7DF" w14:textId="77777777" w:rsidR="00584744" w:rsidRPr="00931EDE" w:rsidRDefault="00584744" w:rsidP="00584744">
      <w:pPr>
        <w:rPr>
          <w:iCs/>
        </w:rPr>
      </w:pPr>
      <w:r>
        <w:rPr>
          <w:iCs/>
        </w:rPr>
        <w:t>• waste removal;</w:t>
      </w:r>
    </w:p>
    <w:p w14:paraId="719B29BC" w14:textId="77777777" w:rsidR="00584744" w:rsidRPr="00931EDE" w:rsidRDefault="00584744" w:rsidP="00584744">
      <w:pPr>
        <w:rPr>
          <w:iCs/>
        </w:rPr>
      </w:pPr>
      <w:r>
        <w:rPr>
          <w:iCs/>
        </w:rPr>
        <w:lastRenderedPageBreak/>
        <w:t>• signage;</w:t>
      </w:r>
    </w:p>
    <w:p w14:paraId="689CF7B9" w14:textId="77777777" w:rsidR="00584744" w:rsidRPr="00931EDE" w:rsidRDefault="00584744" w:rsidP="00584744">
      <w:pPr>
        <w:rPr>
          <w:iCs/>
        </w:rPr>
      </w:pPr>
      <w:r>
        <w:rPr>
          <w:iCs/>
        </w:rPr>
        <w:t>• data collection;</w:t>
      </w:r>
    </w:p>
    <w:p w14:paraId="68D859BC" w14:textId="77777777" w:rsidR="00584744" w:rsidRPr="00931EDE" w:rsidRDefault="00584744" w:rsidP="00584744">
      <w:pPr>
        <w:rPr>
          <w:iCs/>
        </w:rPr>
      </w:pPr>
      <w:r>
        <w:rPr>
          <w:iCs/>
        </w:rPr>
        <w:t>• seasonal labour;</w:t>
      </w:r>
    </w:p>
    <w:p w14:paraId="4EF75FDB" w14:textId="77777777" w:rsidR="00584744" w:rsidRPr="00931EDE" w:rsidRDefault="00584744" w:rsidP="00584744">
      <w:pPr>
        <w:rPr>
          <w:iCs/>
        </w:rPr>
      </w:pPr>
      <w:r>
        <w:rPr>
          <w:iCs/>
        </w:rPr>
        <w:t>• absence cover;</w:t>
      </w:r>
    </w:p>
    <w:p w14:paraId="0325373E" w14:textId="77777777" w:rsidR="00584744" w:rsidRPr="00931EDE" w:rsidRDefault="00584744" w:rsidP="00584744">
      <w:pPr>
        <w:rPr>
          <w:iCs/>
        </w:rPr>
      </w:pPr>
      <w:r>
        <w:rPr>
          <w:iCs/>
        </w:rPr>
        <w:t>• drought response;</w:t>
      </w:r>
    </w:p>
    <w:p w14:paraId="45C50177" w14:textId="77777777" w:rsidR="00584744" w:rsidRPr="00931EDE" w:rsidRDefault="00584744" w:rsidP="00584744">
      <w:pPr>
        <w:rPr>
          <w:iCs/>
        </w:rPr>
      </w:pPr>
      <w:r>
        <w:rPr>
          <w:iCs/>
        </w:rPr>
        <w:t>• storm response;</w:t>
      </w:r>
    </w:p>
    <w:p w14:paraId="31D61810" w14:textId="77777777" w:rsidR="00584744" w:rsidRPr="00931EDE" w:rsidRDefault="00584744" w:rsidP="00584744">
      <w:pPr>
        <w:rPr>
          <w:iCs/>
        </w:rPr>
      </w:pPr>
      <w:r>
        <w:rPr>
          <w:iCs/>
        </w:rPr>
        <w:t>• vandalism response;</w:t>
      </w:r>
    </w:p>
    <w:p w14:paraId="7D65E285" w14:textId="77777777" w:rsidR="00584744" w:rsidRPr="00931EDE" w:rsidRDefault="00584744" w:rsidP="00584744">
      <w:pPr>
        <w:rPr>
          <w:iCs/>
        </w:rPr>
      </w:pPr>
      <w:r>
        <w:rPr>
          <w:iCs/>
        </w:rPr>
        <w:t>• budget continuity.</w:t>
      </w:r>
    </w:p>
    <w:p w14:paraId="48AFF7CF" w14:textId="77777777" w:rsidR="00584744" w:rsidRPr="00931EDE" w:rsidRDefault="00584744" w:rsidP="00584744">
      <w:pPr>
        <w:rPr>
          <w:iCs/>
        </w:rPr>
      </w:pPr>
      <w:r>
        <w:rPr>
          <w:iCs/>
        </w:rPr>
        <w:t>Failure to maintain shall trigger review, remediation, suspension, redesign, transfer, or decommissioning.</w:t>
      </w:r>
    </w:p>
    <w:p w14:paraId="21C2A4D5" w14:textId="77777777" w:rsidR="00584744" w:rsidRPr="00931EDE" w:rsidRDefault="00584744" w:rsidP="00584744">
      <w:pPr>
        <w:rPr>
          <w:iCs/>
        </w:rPr>
      </w:pPr>
      <w:r>
        <w:rPr>
          <w:iCs/>
        </w:rPr>
        <w:t>Plant mortality, neglected infrastructure, unsafe access, uncontrolled invasives, water failure, repeated complaints, incomplete evidence, or absent operators shall be treated as operational signals, not hidden as reputational risks.</w:t>
      </w:r>
    </w:p>
    <w:p w14:paraId="433A30AF" w14:textId="77777777" w:rsidR="00584744" w:rsidRPr="00931EDE" w:rsidRDefault="00584744" w:rsidP="00584744">
      <w:pPr>
        <w:rPr>
          <w:b/>
          <w:bCs/>
          <w:iCs/>
        </w:rPr>
      </w:pPr>
      <w:r>
        <w:rPr>
          <w:b/>
          <w:bCs/>
          <w:iCs/>
        </w:rPr>
        <w:t>Food, Harvest, and Produce-Use Boundary</w:t>
      </w:r>
    </w:p>
    <w:p w14:paraId="2A6A70FC" w14:textId="77777777" w:rsidR="00584744" w:rsidRPr="00931EDE" w:rsidRDefault="00584744" w:rsidP="00584744">
      <w:pPr>
        <w:rPr>
          <w:iCs/>
        </w:rPr>
      </w:pPr>
      <w:r>
        <w:rPr>
          <w:iCs/>
        </w:rPr>
        <w:t>Where food or plant products are generated, the deployment shall define:</w:t>
      </w:r>
    </w:p>
    <w:p w14:paraId="507D2AFE" w14:textId="77777777" w:rsidR="00584744" w:rsidRPr="00931EDE" w:rsidRDefault="00584744" w:rsidP="00584744">
      <w:pPr>
        <w:rPr>
          <w:iCs/>
        </w:rPr>
      </w:pPr>
      <w:r>
        <w:rPr>
          <w:iCs/>
        </w:rPr>
        <w:t>• who may harvest;</w:t>
      </w:r>
    </w:p>
    <w:p w14:paraId="6CE73BFF" w14:textId="77777777" w:rsidR="00584744" w:rsidRPr="00931EDE" w:rsidRDefault="00584744" w:rsidP="00584744">
      <w:pPr>
        <w:rPr>
          <w:iCs/>
        </w:rPr>
      </w:pPr>
      <w:r>
        <w:rPr>
          <w:iCs/>
        </w:rPr>
        <w:t>• what may be harvested;</w:t>
      </w:r>
    </w:p>
    <w:p w14:paraId="7DF58AC9" w14:textId="77777777" w:rsidR="00584744" w:rsidRPr="00931EDE" w:rsidRDefault="00584744" w:rsidP="00584744">
      <w:pPr>
        <w:rPr>
          <w:iCs/>
        </w:rPr>
      </w:pPr>
      <w:r>
        <w:rPr>
          <w:iCs/>
        </w:rPr>
        <w:t>• when harvesting is permitted;</w:t>
      </w:r>
    </w:p>
    <w:p w14:paraId="4FDA499D" w14:textId="77777777" w:rsidR="00584744" w:rsidRPr="00931EDE" w:rsidRDefault="00584744" w:rsidP="00584744">
      <w:pPr>
        <w:rPr>
          <w:iCs/>
        </w:rPr>
      </w:pPr>
      <w:r>
        <w:rPr>
          <w:iCs/>
        </w:rPr>
        <w:t>• whether produce is free, donated, sold, processed, used institutionally, or reserved for programme participants;</w:t>
      </w:r>
    </w:p>
    <w:p w14:paraId="0446EAF9" w14:textId="77777777" w:rsidR="00584744" w:rsidRPr="00931EDE" w:rsidRDefault="00584744" w:rsidP="00584744">
      <w:pPr>
        <w:rPr>
          <w:iCs/>
        </w:rPr>
      </w:pPr>
      <w:r>
        <w:rPr>
          <w:iCs/>
        </w:rPr>
        <w:t>• food-safety responsibilities;</w:t>
      </w:r>
    </w:p>
    <w:p w14:paraId="2FB10B41" w14:textId="77777777" w:rsidR="00584744" w:rsidRPr="00931EDE" w:rsidRDefault="00584744" w:rsidP="00584744">
      <w:pPr>
        <w:rPr>
          <w:iCs/>
        </w:rPr>
      </w:pPr>
      <w:r>
        <w:rPr>
          <w:iCs/>
        </w:rPr>
        <w:t>• traceability requirements;</w:t>
      </w:r>
    </w:p>
    <w:p w14:paraId="36098A51" w14:textId="77777777" w:rsidR="00584744" w:rsidRPr="00931EDE" w:rsidRDefault="00584744" w:rsidP="00584744">
      <w:pPr>
        <w:rPr>
          <w:iCs/>
        </w:rPr>
      </w:pPr>
      <w:r>
        <w:rPr>
          <w:iCs/>
        </w:rPr>
        <w:t>• handling and storage;</w:t>
      </w:r>
    </w:p>
    <w:p w14:paraId="270C06C4" w14:textId="77777777" w:rsidR="00584744" w:rsidRPr="00931EDE" w:rsidRDefault="00584744" w:rsidP="00584744">
      <w:pPr>
        <w:rPr>
          <w:iCs/>
        </w:rPr>
      </w:pPr>
      <w:r>
        <w:rPr>
          <w:iCs/>
        </w:rPr>
        <w:t>• allergen and contamination risks;</w:t>
      </w:r>
    </w:p>
    <w:p w14:paraId="136C4FAB" w14:textId="77777777" w:rsidR="00584744" w:rsidRPr="00931EDE" w:rsidRDefault="00584744" w:rsidP="00584744">
      <w:pPr>
        <w:rPr>
          <w:iCs/>
        </w:rPr>
      </w:pPr>
      <w:r>
        <w:rPr>
          <w:iCs/>
        </w:rPr>
        <w:lastRenderedPageBreak/>
        <w:t>• commercial or procurement requirements;</w:t>
      </w:r>
    </w:p>
    <w:p w14:paraId="3D390B05" w14:textId="77777777" w:rsidR="00584744" w:rsidRPr="00931EDE" w:rsidRDefault="00584744" w:rsidP="00584744">
      <w:pPr>
        <w:rPr>
          <w:iCs/>
        </w:rPr>
      </w:pPr>
      <w:r>
        <w:rPr>
          <w:iCs/>
        </w:rPr>
        <w:t>• benefit-allocation rules;</w:t>
      </w:r>
    </w:p>
    <w:p w14:paraId="5068859F" w14:textId="77777777" w:rsidR="00584744" w:rsidRPr="00931EDE" w:rsidRDefault="00584744" w:rsidP="00584744">
      <w:pPr>
        <w:rPr>
          <w:iCs/>
        </w:rPr>
      </w:pPr>
      <w:r>
        <w:rPr>
          <w:iCs/>
        </w:rPr>
        <w:t>• prohibited appropriation;</w:t>
      </w:r>
    </w:p>
    <w:p w14:paraId="54DB178D" w14:textId="77777777" w:rsidR="00584744" w:rsidRPr="00931EDE" w:rsidRDefault="00584744" w:rsidP="00584744">
      <w:pPr>
        <w:rPr>
          <w:iCs/>
        </w:rPr>
      </w:pPr>
      <w:r>
        <w:rPr>
          <w:iCs/>
        </w:rPr>
        <w:t>• surplus management.</w:t>
      </w:r>
    </w:p>
    <w:p w14:paraId="7423608C" w14:textId="77777777" w:rsidR="00584744" w:rsidRPr="00931EDE" w:rsidRDefault="00584744" w:rsidP="00584744">
      <w:pPr>
        <w:rPr>
          <w:iCs/>
        </w:rPr>
      </w:pPr>
      <w:r>
        <w:rPr>
          <w:iCs/>
        </w:rPr>
        <w:t>Publicly accessible produce is not automatically ownerless.</w:t>
      </w:r>
    </w:p>
    <w:p w14:paraId="0C3BE362" w14:textId="77777777" w:rsidR="00584744" w:rsidRPr="00931EDE" w:rsidRDefault="00584744" w:rsidP="00584744">
      <w:pPr>
        <w:rPr>
          <w:iCs/>
        </w:rPr>
      </w:pPr>
      <w:r>
        <w:rPr>
          <w:iCs/>
        </w:rPr>
        <w:t>Community participation does not automatically create equal harvesting rights.</w:t>
      </w:r>
    </w:p>
    <w:p w14:paraId="708ED847" w14:textId="77777777" w:rsidR="00584744" w:rsidRPr="00931EDE" w:rsidRDefault="00584744" w:rsidP="00584744">
      <w:pPr>
        <w:rPr>
          <w:iCs/>
        </w:rPr>
      </w:pPr>
      <w:r>
        <w:rPr>
          <w:iCs/>
        </w:rPr>
        <w:t>Operator custody does not automatically create commercial ownership.</w:t>
      </w:r>
    </w:p>
    <w:p w14:paraId="330C060B" w14:textId="77777777" w:rsidR="00584744" w:rsidRPr="00931EDE" w:rsidRDefault="00584744" w:rsidP="00584744">
      <w:pPr>
        <w:rPr>
          <w:iCs/>
        </w:rPr>
      </w:pPr>
      <w:r>
        <w:rPr>
          <w:iCs/>
        </w:rPr>
        <w:t>Donated plants do not automatically entitle donors to future produce, data, publicity, ecological credits, PRU value, or governance authority.</w:t>
      </w:r>
    </w:p>
    <w:p w14:paraId="6F509D59" w14:textId="77777777" w:rsidR="00584744" w:rsidRPr="00931EDE" w:rsidRDefault="00584744" w:rsidP="00584744">
      <w:pPr>
        <w:rPr>
          <w:iCs/>
        </w:rPr>
      </w:pPr>
      <w:r>
        <w:rPr>
          <w:iCs/>
        </w:rPr>
        <w:t>Food access and distribution claims shall distinguish food produced, harvested, distributed, received, consumed, wasted, or lost.</w:t>
      </w:r>
    </w:p>
    <w:p w14:paraId="02B158DF" w14:textId="77777777" w:rsidR="00584744" w:rsidRPr="00931EDE" w:rsidRDefault="00584744" w:rsidP="00584744">
      <w:pPr>
        <w:rPr>
          <w:b/>
          <w:bCs/>
          <w:iCs/>
        </w:rPr>
      </w:pPr>
      <w:r>
        <w:rPr>
          <w:b/>
          <w:bCs/>
          <w:iCs/>
        </w:rPr>
        <w:t>Water and Environmental Resource Boundary</w:t>
      </w:r>
    </w:p>
    <w:p w14:paraId="68AB0819" w14:textId="77777777" w:rsidR="00584744" w:rsidRPr="00931EDE" w:rsidRDefault="00584744" w:rsidP="00584744">
      <w:pPr>
        <w:rPr>
          <w:iCs/>
        </w:rPr>
      </w:pPr>
      <w:r>
        <w:rPr>
          <w:iCs/>
        </w:rPr>
        <w:t>The deployment shall identify the source, legality, availability, cost, quality, and continuity of water.</w:t>
      </w:r>
    </w:p>
    <w:p w14:paraId="0462A3EB" w14:textId="77777777" w:rsidR="00584744" w:rsidRPr="00931EDE" w:rsidRDefault="00584744" w:rsidP="00584744">
      <w:pPr>
        <w:rPr>
          <w:iCs/>
        </w:rPr>
      </w:pPr>
      <w:r>
        <w:rPr>
          <w:iCs/>
        </w:rPr>
        <w:t>Rainwater harvesting, stormwater diversion, wells, surface water, public water, greywater, treated water, or irrigation infrastructure shall be used only within the applicable legal, environmental, health, safety, and technical boundaries.</w:t>
      </w:r>
    </w:p>
    <w:p w14:paraId="57372A03" w14:textId="77777777" w:rsidR="00584744" w:rsidRPr="00931EDE" w:rsidRDefault="00584744" w:rsidP="00584744">
      <w:pPr>
        <w:rPr>
          <w:iCs/>
        </w:rPr>
      </w:pPr>
      <w:r>
        <w:rPr>
          <w:iCs/>
        </w:rPr>
        <w:t>A Public-Land OHE shall not claim water resilience merely because water-retention structures exist.</w:t>
      </w:r>
    </w:p>
    <w:p w14:paraId="7A53A567" w14:textId="77777777" w:rsidR="00584744" w:rsidRPr="00931EDE" w:rsidRDefault="00584744" w:rsidP="00584744">
      <w:pPr>
        <w:rPr>
          <w:iCs/>
        </w:rPr>
      </w:pPr>
      <w:r>
        <w:rPr>
          <w:iCs/>
        </w:rPr>
        <w:t>Water performance shall be evaluated through defined indicators such as:</w:t>
      </w:r>
    </w:p>
    <w:p w14:paraId="75FD6B55" w14:textId="77777777" w:rsidR="00584744" w:rsidRPr="00931EDE" w:rsidRDefault="00584744" w:rsidP="00584744">
      <w:pPr>
        <w:rPr>
          <w:iCs/>
        </w:rPr>
      </w:pPr>
      <w:r>
        <w:rPr>
          <w:iCs/>
        </w:rPr>
        <w:t>• infiltration;</w:t>
      </w:r>
    </w:p>
    <w:p w14:paraId="160B9318" w14:textId="77777777" w:rsidR="00584744" w:rsidRPr="00931EDE" w:rsidRDefault="00584744" w:rsidP="00584744">
      <w:pPr>
        <w:rPr>
          <w:iCs/>
        </w:rPr>
      </w:pPr>
      <w:r>
        <w:rPr>
          <w:iCs/>
        </w:rPr>
        <w:t>• soil moisture persistence;</w:t>
      </w:r>
    </w:p>
    <w:p w14:paraId="5516B2E5" w14:textId="77777777" w:rsidR="00584744" w:rsidRPr="00931EDE" w:rsidRDefault="00584744" w:rsidP="00584744">
      <w:pPr>
        <w:rPr>
          <w:iCs/>
        </w:rPr>
      </w:pPr>
      <w:r>
        <w:rPr>
          <w:iCs/>
        </w:rPr>
        <w:t>• runoff reduction;</w:t>
      </w:r>
    </w:p>
    <w:p w14:paraId="62D9D75A" w14:textId="77777777" w:rsidR="00584744" w:rsidRPr="00931EDE" w:rsidRDefault="00584744" w:rsidP="00584744">
      <w:pPr>
        <w:rPr>
          <w:iCs/>
        </w:rPr>
      </w:pPr>
      <w:r>
        <w:rPr>
          <w:iCs/>
        </w:rPr>
        <w:t>• irrigation demand;</w:t>
      </w:r>
    </w:p>
    <w:p w14:paraId="5A278191" w14:textId="77777777" w:rsidR="00584744" w:rsidRPr="00931EDE" w:rsidRDefault="00584744" w:rsidP="00584744">
      <w:pPr>
        <w:rPr>
          <w:iCs/>
        </w:rPr>
      </w:pPr>
      <w:r>
        <w:rPr>
          <w:iCs/>
        </w:rPr>
        <w:t>• storage reliability;</w:t>
      </w:r>
    </w:p>
    <w:p w14:paraId="38A28AC4" w14:textId="77777777" w:rsidR="00584744" w:rsidRPr="00931EDE" w:rsidRDefault="00584744" w:rsidP="00584744">
      <w:pPr>
        <w:rPr>
          <w:iCs/>
        </w:rPr>
      </w:pPr>
      <w:r>
        <w:rPr>
          <w:iCs/>
        </w:rPr>
        <w:t>• erosion control;</w:t>
      </w:r>
    </w:p>
    <w:p w14:paraId="4EB25B0B" w14:textId="77777777" w:rsidR="00584744" w:rsidRPr="00931EDE" w:rsidRDefault="00584744" w:rsidP="00584744">
      <w:pPr>
        <w:rPr>
          <w:iCs/>
        </w:rPr>
      </w:pPr>
      <w:r>
        <w:rPr>
          <w:iCs/>
        </w:rPr>
        <w:lastRenderedPageBreak/>
        <w:t>• water quality;</w:t>
      </w:r>
    </w:p>
    <w:p w14:paraId="2B5B86AB" w14:textId="77777777" w:rsidR="00584744" w:rsidRPr="00931EDE" w:rsidRDefault="00584744" w:rsidP="00584744">
      <w:pPr>
        <w:rPr>
          <w:iCs/>
        </w:rPr>
      </w:pPr>
      <w:r>
        <w:rPr>
          <w:iCs/>
        </w:rPr>
        <w:t>• seasonal sufficiency.</w:t>
      </w:r>
    </w:p>
    <w:p w14:paraId="714A2782" w14:textId="77777777" w:rsidR="00584744" w:rsidRPr="00931EDE" w:rsidRDefault="00584744" w:rsidP="00584744">
      <w:pPr>
        <w:rPr>
          <w:iCs/>
        </w:rPr>
      </w:pPr>
      <w:r>
        <w:rPr>
          <w:iCs/>
        </w:rPr>
        <w:t>Hydrological interventions shall not transfer flooding, erosion, salinity, contamination, or drainage risk to neighbouring land or infrastructure.</w:t>
      </w:r>
    </w:p>
    <w:p w14:paraId="44DA9AD1" w14:textId="77777777" w:rsidR="00584744" w:rsidRPr="00931EDE" w:rsidRDefault="00584744" w:rsidP="00584744">
      <w:pPr>
        <w:rPr>
          <w:b/>
          <w:bCs/>
          <w:iCs/>
        </w:rPr>
      </w:pPr>
      <w:r>
        <w:rPr>
          <w:b/>
          <w:bCs/>
          <w:iCs/>
        </w:rPr>
        <w:t>Data, MRV, and Public Reporting</w:t>
      </w:r>
    </w:p>
    <w:p w14:paraId="11720FAE" w14:textId="77777777" w:rsidR="00584744" w:rsidRPr="00931EDE" w:rsidRDefault="00584744" w:rsidP="00584744">
      <w:pPr>
        <w:rPr>
          <w:iCs/>
        </w:rPr>
      </w:pPr>
      <w:r>
        <w:rPr>
          <w:iCs/>
        </w:rPr>
        <w:t>Public-Land OHE data shall be purpose-limited, proportionate, protected, and clearly governed.</w:t>
      </w:r>
    </w:p>
    <w:p w14:paraId="5FD05230" w14:textId="77777777" w:rsidR="00584744" w:rsidRPr="00931EDE" w:rsidRDefault="00584744" w:rsidP="00584744">
      <w:pPr>
        <w:rPr>
          <w:iCs/>
        </w:rPr>
      </w:pPr>
      <w:r>
        <w:rPr>
          <w:iCs/>
        </w:rPr>
        <w:t>The data plan shall distinguish:</w:t>
      </w:r>
    </w:p>
    <w:p w14:paraId="55EDDC52" w14:textId="77777777" w:rsidR="00584744" w:rsidRPr="00931EDE" w:rsidRDefault="00584744" w:rsidP="00584744">
      <w:pPr>
        <w:rPr>
          <w:iCs/>
        </w:rPr>
      </w:pPr>
      <w:r>
        <w:rPr>
          <w:iCs/>
        </w:rPr>
        <w:t>• ecological data;</w:t>
      </w:r>
    </w:p>
    <w:p w14:paraId="212A0A4F" w14:textId="77777777" w:rsidR="00584744" w:rsidRPr="00931EDE" w:rsidRDefault="00584744" w:rsidP="00584744">
      <w:pPr>
        <w:rPr>
          <w:iCs/>
        </w:rPr>
      </w:pPr>
      <w:r>
        <w:rPr>
          <w:iCs/>
        </w:rPr>
        <w:t>• operational data;</w:t>
      </w:r>
    </w:p>
    <w:p w14:paraId="64DA4E57" w14:textId="77777777" w:rsidR="00584744" w:rsidRPr="00931EDE" w:rsidRDefault="00584744" w:rsidP="00584744">
      <w:pPr>
        <w:rPr>
          <w:iCs/>
        </w:rPr>
      </w:pPr>
      <w:r>
        <w:rPr>
          <w:iCs/>
        </w:rPr>
        <w:t>• public-expenditure data;</w:t>
      </w:r>
    </w:p>
    <w:p w14:paraId="25FC510C" w14:textId="77777777" w:rsidR="00584744" w:rsidRPr="00931EDE" w:rsidRDefault="00584744" w:rsidP="00584744">
      <w:pPr>
        <w:rPr>
          <w:iCs/>
        </w:rPr>
      </w:pPr>
      <w:r>
        <w:rPr>
          <w:iCs/>
        </w:rPr>
        <w:t>• volunteer data;</w:t>
      </w:r>
    </w:p>
    <w:p w14:paraId="5BBE1359" w14:textId="77777777" w:rsidR="00584744" w:rsidRPr="00931EDE" w:rsidRDefault="00584744" w:rsidP="00584744">
      <w:pPr>
        <w:rPr>
          <w:iCs/>
        </w:rPr>
      </w:pPr>
      <w:r>
        <w:rPr>
          <w:iCs/>
        </w:rPr>
        <w:t>• participant data;</w:t>
      </w:r>
    </w:p>
    <w:p w14:paraId="25F91CF1" w14:textId="77777777" w:rsidR="00584744" w:rsidRPr="00931EDE" w:rsidRDefault="00584744" w:rsidP="00584744">
      <w:pPr>
        <w:rPr>
          <w:iCs/>
        </w:rPr>
      </w:pPr>
      <w:r>
        <w:rPr>
          <w:iCs/>
        </w:rPr>
        <w:t>• school data;</w:t>
      </w:r>
    </w:p>
    <w:p w14:paraId="60D81AB2" w14:textId="77777777" w:rsidR="00584744" w:rsidRPr="00931EDE" w:rsidRDefault="00584744" w:rsidP="00584744">
      <w:pPr>
        <w:rPr>
          <w:iCs/>
        </w:rPr>
      </w:pPr>
      <w:r>
        <w:rPr>
          <w:iCs/>
        </w:rPr>
        <w:t>• health-related data;</w:t>
      </w:r>
    </w:p>
    <w:p w14:paraId="5D851400" w14:textId="77777777" w:rsidR="00584744" w:rsidRPr="00931EDE" w:rsidRDefault="00584744" w:rsidP="00584744">
      <w:pPr>
        <w:rPr>
          <w:iCs/>
        </w:rPr>
      </w:pPr>
      <w:r>
        <w:rPr>
          <w:iCs/>
        </w:rPr>
        <w:t>• geolocation data;</w:t>
      </w:r>
    </w:p>
    <w:p w14:paraId="555D2F12" w14:textId="77777777" w:rsidR="00584744" w:rsidRPr="00931EDE" w:rsidRDefault="00584744" w:rsidP="00584744">
      <w:pPr>
        <w:rPr>
          <w:iCs/>
        </w:rPr>
      </w:pPr>
      <w:r>
        <w:rPr>
          <w:iCs/>
        </w:rPr>
        <w:t>• imagery;</w:t>
      </w:r>
    </w:p>
    <w:p w14:paraId="72E3B508" w14:textId="77777777" w:rsidR="00584744" w:rsidRPr="00931EDE" w:rsidRDefault="00584744" w:rsidP="00584744">
      <w:pPr>
        <w:rPr>
          <w:iCs/>
        </w:rPr>
      </w:pPr>
      <w:r>
        <w:rPr>
          <w:iCs/>
        </w:rPr>
        <w:t>• incident data;</w:t>
      </w:r>
    </w:p>
    <w:p w14:paraId="24A4D889" w14:textId="77777777" w:rsidR="00584744" w:rsidRPr="00931EDE" w:rsidRDefault="00584744" w:rsidP="00584744">
      <w:pPr>
        <w:rPr>
          <w:iCs/>
        </w:rPr>
      </w:pPr>
      <w:r>
        <w:rPr>
          <w:iCs/>
        </w:rPr>
        <w:t>• political or civic data.</w:t>
      </w:r>
    </w:p>
    <w:p w14:paraId="6313D782" w14:textId="77777777" w:rsidR="00584744" w:rsidRPr="00931EDE" w:rsidRDefault="00584744" w:rsidP="00584744">
      <w:pPr>
        <w:rPr>
          <w:iCs/>
        </w:rPr>
      </w:pPr>
      <w:r>
        <w:rPr>
          <w:iCs/>
        </w:rPr>
        <w:t>Ecological and operational records shall not be combined with voter profiling, political persuasion, commercial surveillance, social scoring, or unrelated behavioural analytics.</w:t>
      </w:r>
    </w:p>
    <w:p w14:paraId="0B3F8AF8" w14:textId="77777777" w:rsidR="00584744" w:rsidRPr="00931EDE" w:rsidRDefault="00584744" w:rsidP="00584744">
      <w:pPr>
        <w:rPr>
          <w:iCs/>
        </w:rPr>
      </w:pPr>
      <w:r>
        <w:rPr>
          <w:iCs/>
        </w:rPr>
        <w:t>Public reporting shall disclose:</w:t>
      </w:r>
    </w:p>
    <w:p w14:paraId="1FC2FF6C" w14:textId="77777777" w:rsidR="00584744" w:rsidRPr="00931EDE" w:rsidRDefault="00584744" w:rsidP="00584744">
      <w:pPr>
        <w:rPr>
          <w:iCs/>
        </w:rPr>
      </w:pPr>
      <w:r>
        <w:rPr>
          <w:iCs/>
        </w:rPr>
        <w:t>• claim status;</w:t>
      </w:r>
    </w:p>
    <w:p w14:paraId="16CD95F9" w14:textId="77777777" w:rsidR="00584744" w:rsidRPr="00931EDE" w:rsidRDefault="00584744" w:rsidP="00584744">
      <w:pPr>
        <w:rPr>
          <w:iCs/>
        </w:rPr>
      </w:pPr>
      <w:r>
        <w:rPr>
          <w:iCs/>
        </w:rPr>
        <w:t>• data completeness;</w:t>
      </w:r>
    </w:p>
    <w:p w14:paraId="67FF2CB9" w14:textId="77777777" w:rsidR="00584744" w:rsidRPr="00931EDE" w:rsidRDefault="00584744" w:rsidP="00584744">
      <w:pPr>
        <w:rPr>
          <w:iCs/>
        </w:rPr>
      </w:pPr>
      <w:r>
        <w:rPr>
          <w:iCs/>
        </w:rPr>
        <w:lastRenderedPageBreak/>
        <w:t>• evidence period;</w:t>
      </w:r>
    </w:p>
    <w:p w14:paraId="4363A90C" w14:textId="77777777" w:rsidR="00584744" w:rsidRPr="00931EDE" w:rsidRDefault="00584744" w:rsidP="00584744">
      <w:pPr>
        <w:rPr>
          <w:iCs/>
        </w:rPr>
      </w:pPr>
      <w:r>
        <w:rPr>
          <w:iCs/>
        </w:rPr>
        <w:t>• methodology;</w:t>
      </w:r>
    </w:p>
    <w:p w14:paraId="61590427" w14:textId="77777777" w:rsidR="00584744" w:rsidRPr="00931EDE" w:rsidRDefault="00584744" w:rsidP="00584744">
      <w:pPr>
        <w:rPr>
          <w:iCs/>
        </w:rPr>
      </w:pPr>
      <w:r>
        <w:rPr>
          <w:iCs/>
        </w:rPr>
        <w:t>• uncertainty;</w:t>
      </w:r>
    </w:p>
    <w:p w14:paraId="2F01415B" w14:textId="77777777" w:rsidR="00584744" w:rsidRPr="00931EDE" w:rsidRDefault="00584744" w:rsidP="00584744">
      <w:pPr>
        <w:rPr>
          <w:iCs/>
        </w:rPr>
      </w:pPr>
      <w:r>
        <w:rPr>
          <w:iCs/>
        </w:rPr>
        <w:t>• unresolved risks;</w:t>
      </w:r>
    </w:p>
    <w:p w14:paraId="5E351D31" w14:textId="77777777" w:rsidR="00584744" w:rsidRPr="00931EDE" w:rsidRDefault="00584744" w:rsidP="00584744">
      <w:pPr>
        <w:rPr>
          <w:iCs/>
        </w:rPr>
      </w:pPr>
      <w:r>
        <w:rPr>
          <w:iCs/>
        </w:rPr>
        <w:t>• maintenance status;</w:t>
      </w:r>
    </w:p>
    <w:p w14:paraId="36ADD889" w14:textId="77777777" w:rsidR="00584744" w:rsidRPr="00931EDE" w:rsidRDefault="00584744" w:rsidP="00584744">
      <w:pPr>
        <w:rPr>
          <w:iCs/>
        </w:rPr>
      </w:pPr>
      <w:r>
        <w:rPr>
          <w:iCs/>
        </w:rPr>
        <w:t>• funding source;</w:t>
      </w:r>
    </w:p>
    <w:p w14:paraId="4658E3A6" w14:textId="77777777" w:rsidR="00584744" w:rsidRPr="00931EDE" w:rsidRDefault="00584744" w:rsidP="00584744">
      <w:pPr>
        <w:rPr>
          <w:iCs/>
        </w:rPr>
      </w:pPr>
      <w:r>
        <w:rPr>
          <w:iCs/>
        </w:rPr>
        <w:t>• reviewer status;</w:t>
      </w:r>
    </w:p>
    <w:p w14:paraId="5B223603" w14:textId="77777777" w:rsidR="00584744" w:rsidRPr="00931EDE" w:rsidRDefault="00584744" w:rsidP="00584744">
      <w:pPr>
        <w:rPr>
          <w:iCs/>
        </w:rPr>
      </w:pPr>
      <w:r>
        <w:rPr>
          <w:iCs/>
        </w:rPr>
        <w:t>• material incidents.</w:t>
      </w:r>
    </w:p>
    <w:p w14:paraId="4A7F01B5" w14:textId="77777777" w:rsidR="00584744" w:rsidRPr="00931EDE" w:rsidRDefault="00584744" w:rsidP="00584744">
      <w:pPr>
        <w:rPr>
          <w:iCs/>
        </w:rPr>
      </w:pPr>
      <w:r>
        <w:rPr>
          <w:iCs/>
        </w:rPr>
        <w:t>No dashboard or map creates legal authority, land rights, ecological truth, public value, PRU value, or political validation.</w:t>
      </w:r>
    </w:p>
    <w:p w14:paraId="057156D2" w14:textId="77777777" w:rsidR="00584744" w:rsidRPr="00931EDE" w:rsidRDefault="00584744" w:rsidP="00584744">
      <w:pPr>
        <w:rPr>
          <w:b/>
          <w:bCs/>
          <w:iCs/>
        </w:rPr>
      </w:pPr>
      <w:r>
        <w:rPr>
          <w:b/>
          <w:bCs/>
          <w:iCs/>
        </w:rPr>
        <w:t>Procurement, Donations, and Public Resources</w:t>
      </w:r>
    </w:p>
    <w:p w14:paraId="681C7680" w14:textId="77777777" w:rsidR="00584744" w:rsidRPr="00931EDE" w:rsidRDefault="00584744" w:rsidP="00584744">
      <w:pPr>
        <w:rPr>
          <w:iCs/>
        </w:rPr>
      </w:pPr>
      <w:r>
        <w:rPr>
          <w:iCs/>
        </w:rPr>
        <w:t>Public money, donated goods, volunteer labour, plants, equipment, professional services, sponsorship, grants, and philanthropic contributions shall be recorded according to the applicable legal, accounting, procurement, tax, charitable, public-resource, and conflict-of-interest requirements.</w:t>
      </w:r>
    </w:p>
    <w:p w14:paraId="26FAFFE4" w14:textId="77777777" w:rsidR="00584744" w:rsidRPr="00931EDE" w:rsidRDefault="00584744" w:rsidP="00584744">
      <w:pPr>
        <w:rPr>
          <w:iCs/>
        </w:rPr>
      </w:pPr>
      <w:r>
        <w:rPr>
          <w:iCs/>
        </w:rPr>
        <w:t>The project shall disclose material in-kind contributions and related-party transactions.</w:t>
      </w:r>
    </w:p>
    <w:p w14:paraId="06379D2E" w14:textId="77777777" w:rsidR="00584744" w:rsidRPr="00931EDE" w:rsidRDefault="00584744" w:rsidP="00584744">
      <w:pPr>
        <w:rPr>
          <w:iCs/>
        </w:rPr>
      </w:pPr>
      <w:r>
        <w:rPr>
          <w:iCs/>
        </w:rPr>
        <w:t>A donor, vendor, political sponsor, funder, operator, or technology provider shall not receive undisclosed control over:</w:t>
      </w:r>
    </w:p>
    <w:p w14:paraId="1E95AEE7" w14:textId="77777777" w:rsidR="00584744" w:rsidRPr="00931EDE" w:rsidRDefault="00584744" w:rsidP="00584744">
      <w:pPr>
        <w:rPr>
          <w:iCs/>
        </w:rPr>
      </w:pPr>
      <w:r>
        <w:rPr>
          <w:iCs/>
        </w:rPr>
        <w:t>• land;</w:t>
      </w:r>
    </w:p>
    <w:p w14:paraId="6F638871" w14:textId="77777777" w:rsidR="00584744" w:rsidRPr="00931EDE" w:rsidRDefault="00584744" w:rsidP="00584744">
      <w:pPr>
        <w:rPr>
          <w:iCs/>
        </w:rPr>
      </w:pPr>
      <w:r>
        <w:rPr>
          <w:iCs/>
        </w:rPr>
        <w:t>• produce;</w:t>
      </w:r>
    </w:p>
    <w:p w14:paraId="58763D8D" w14:textId="77777777" w:rsidR="00584744" w:rsidRPr="00931EDE" w:rsidRDefault="00584744" w:rsidP="00584744">
      <w:pPr>
        <w:rPr>
          <w:iCs/>
        </w:rPr>
      </w:pPr>
      <w:r>
        <w:rPr>
          <w:iCs/>
        </w:rPr>
        <w:t>• data;</w:t>
      </w:r>
    </w:p>
    <w:p w14:paraId="4B2436A5" w14:textId="77777777" w:rsidR="00584744" w:rsidRPr="00931EDE" w:rsidRDefault="00584744" w:rsidP="00584744">
      <w:pPr>
        <w:rPr>
          <w:iCs/>
        </w:rPr>
      </w:pPr>
      <w:r>
        <w:rPr>
          <w:iCs/>
        </w:rPr>
        <w:t>• branding;</w:t>
      </w:r>
    </w:p>
    <w:p w14:paraId="47512B69" w14:textId="77777777" w:rsidR="00584744" w:rsidRPr="00931EDE" w:rsidRDefault="00584744" w:rsidP="00584744">
      <w:pPr>
        <w:rPr>
          <w:iCs/>
        </w:rPr>
      </w:pPr>
      <w:r>
        <w:rPr>
          <w:iCs/>
        </w:rPr>
        <w:t>• governance;</w:t>
      </w:r>
    </w:p>
    <w:p w14:paraId="0FFB4253" w14:textId="77777777" w:rsidR="00584744" w:rsidRPr="00931EDE" w:rsidRDefault="00584744" w:rsidP="00584744">
      <w:pPr>
        <w:rPr>
          <w:iCs/>
        </w:rPr>
      </w:pPr>
      <w:r>
        <w:rPr>
          <w:iCs/>
        </w:rPr>
        <w:t>• ecological claims;</w:t>
      </w:r>
    </w:p>
    <w:p w14:paraId="352C2233" w14:textId="77777777" w:rsidR="00584744" w:rsidRPr="00931EDE" w:rsidRDefault="00584744" w:rsidP="00584744">
      <w:pPr>
        <w:rPr>
          <w:iCs/>
        </w:rPr>
      </w:pPr>
      <w:r>
        <w:rPr>
          <w:iCs/>
        </w:rPr>
        <w:t>• procurement;</w:t>
      </w:r>
    </w:p>
    <w:p w14:paraId="7928D345" w14:textId="77777777" w:rsidR="00584744" w:rsidRPr="00931EDE" w:rsidRDefault="00584744" w:rsidP="00584744">
      <w:pPr>
        <w:rPr>
          <w:iCs/>
        </w:rPr>
      </w:pPr>
      <w:r>
        <w:rPr>
          <w:iCs/>
        </w:rPr>
        <w:lastRenderedPageBreak/>
        <w:t>• future revenue;</w:t>
      </w:r>
    </w:p>
    <w:p w14:paraId="2E3DE89E" w14:textId="77777777" w:rsidR="00584744" w:rsidRPr="00931EDE" w:rsidRDefault="00584744" w:rsidP="00584744">
      <w:pPr>
        <w:rPr>
          <w:iCs/>
        </w:rPr>
      </w:pPr>
      <w:r>
        <w:rPr>
          <w:iCs/>
        </w:rPr>
        <w:t>• PRU or RAP status;</w:t>
      </w:r>
    </w:p>
    <w:p w14:paraId="1811B444" w14:textId="77777777" w:rsidR="00584744" w:rsidRPr="00931EDE" w:rsidRDefault="00584744" w:rsidP="00584744">
      <w:pPr>
        <w:rPr>
          <w:iCs/>
        </w:rPr>
      </w:pPr>
      <w:r>
        <w:rPr>
          <w:iCs/>
        </w:rPr>
        <w:t>• public access;</w:t>
      </w:r>
    </w:p>
    <w:p w14:paraId="7A3D5763" w14:textId="77777777" w:rsidR="00584744" w:rsidRPr="00931EDE" w:rsidRDefault="00584744" w:rsidP="00584744">
      <w:pPr>
        <w:rPr>
          <w:iCs/>
        </w:rPr>
      </w:pPr>
      <w:r>
        <w:rPr>
          <w:iCs/>
        </w:rPr>
        <w:t>• continuation or termination.</w:t>
      </w:r>
    </w:p>
    <w:p w14:paraId="1E4E6422" w14:textId="77777777" w:rsidR="00584744" w:rsidRPr="00931EDE" w:rsidRDefault="00584744" w:rsidP="00584744">
      <w:pPr>
        <w:rPr>
          <w:iCs/>
        </w:rPr>
      </w:pPr>
      <w:r>
        <w:rPr>
          <w:iCs/>
        </w:rPr>
        <w:t>Naming, sponsorship, and communications rights shall remain proportionate and shall not convert a public-benefit asset into a proprietary political or commercial platform.</w:t>
      </w:r>
    </w:p>
    <w:p w14:paraId="406426DF" w14:textId="77777777" w:rsidR="00584744" w:rsidRPr="00931EDE" w:rsidRDefault="00584744" w:rsidP="00584744">
      <w:pPr>
        <w:rPr>
          <w:b/>
          <w:bCs/>
          <w:iCs/>
        </w:rPr>
      </w:pPr>
      <w:r>
        <w:rPr>
          <w:b/>
          <w:bCs/>
          <w:iCs/>
        </w:rPr>
        <w:t>Liability, Safety, and Incident Governance</w:t>
      </w:r>
    </w:p>
    <w:p w14:paraId="5D340D88" w14:textId="77777777" w:rsidR="00584744" w:rsidRPr="00931EDE" w:rsidRDefault="00584744" w:rsidP="00584744">
      <w:pPr>
        <w:rPr>
          <w:iCs/>
        </w:rPr>
      </w:pPr>
      <w:r>
        <w:rPr>
          <w:iCs/>
        </w:rPr>
        <w:t>Every deployment shall maintain an incident and escalation framework covering, where applicable:</w:t>
      </w:r>
    </w:p>
    <w:p w14:paraId="30F7F00D" w14:textId="77777777" w:rsidR="00584744" w:rsidRPr="00931EDE" w:rsidRDefault="00584744" w:rsidP="00584744">
      <w:pPr>
        <w:rPr>
          <w:iCs/>
        </w:rPr>
      </w:pPr>
      <w:r>
        <w:rPr>
          <w:iCs/>
        </w:rPr>
        <w:t>• personal injury;</w:t>
      </w:r>
    </w:p>
    <w:p w14:paraId="32C0EDCD" w14:textId="77777777" w:rsidR="00584744" w:rsidRPr="00931EDE" w:rsidRDefault="00584744" w:rsidP="00584744">
      <w:pPr>
        <w:rPr>
          <w:iCs/>
        </w:rPr>
      </w:pPr>
      <w:r>
        <w:rPr>
          <w:iCs/>
        </w:rPr>
        <w:t>• unsafe structures;</w:t>
      </w:r>
    </w:p>
    <w:p w14:paraId="2E6FAB77" w14:textId="77777777" w:rsidR="00584744" w:rsidRPr="00931EDE" w:rsidRDefault="00584744" w:rsidP="00584744">
      <w:pPr>
        <w:rPr>
          <w:iCs/>
        </w:rPr>
      </w:pPr>
      <w:r>
        <w:rPr>
          <w:iCs/>
        </w:rPr>
        <w:t>• water hazards;</w:t>
      </w:r>
    </w:p>
    <w:p w14:paraId="0D11AD7B" w14:textId="77777777" w:rsidR="00584744" w:rsidRPr="00931EDE" w:rsidRDefault="00584744" w:rsidP="00584744">
      <w:pPr>
        <w:rPr>
          <w:iCs/>
        </w:rPr>
      </w:pPr>
      <w:r>
        <w:rPr>
          <w:iCs/>
        </w:rPr>
        <w:t>• contaminated soil or produce;</w:t>
      </w:r>
    </w:p>
    <w:p w14:paraId="7A38F277" w14:textId="77777777" w:rsidR="00584744" w:rsidRPr="00931EDE" w:rsidRDefault="00584744" w:rsidP="00584744">
      <w:pPr>
        <w:rPr>
          <w:iCs/>
        </w:rPr>
      </w:pPr>
      <w:r>
        <w:rPr>
          <w:iCs/>
        </w:rPr>
        <w:t>• allergic reactions;</w:t>
      </w:r>
    </w:p>
    <w:p w14:paraId="75BAB491" w14:textId="77777777" w:rsidR="00584744" w:rsidRPr="00931EDE" w:rsidRDefault="00584744" w:rsidP="00584744">
      <w:pPr>
        <w:rPr>
          <w:iCs/>
        </w:rPr>
      </w:pPr>
      <w:r>
        <w:rPr>
          <w:iCs/>
        </w:rPr>
        <w:t>• tool or machinery incidents;</w:t>
      </w:r>
    </w:p>
    <w:p w14:paraId="16AE09E7" w14:textId="77777777" w:rsidR="00584744" w:rsidRPr="00931EDE" w:rsidRDefault="00584744" w:rsidP="00584744">
      <w:pPr>
        <w:rPr>
          <w:iCs/>
        </w:rPr>
      </w:pPr>
      <w:r>
        <w:rPr>
          <w:iCs/>
        </w:rPr>
        <w:t>• fire;</w:t>
      </w:r>
    </w:p>
    <w:p w14:paraId="2DBE93B3" w14:textId="77777777" w:rsidR="00584744" w:rsidRPr="00931EDE" w:rsidRDefault="00584744" w:rsidP="00584744">
      <w:pPr>
        <w:rPr>
          <w:iCs/>
        </w:rPr>
      </w:pPr>
      <w:r>
        <w:rPr>
          <w:iCs/>
        </w:rPr>
        <w:t>• flooding;</w:t>
      </w:r>
    </w:p>
    <w:p w14:paraId="0334F706" w14:textId="77777777" w:rsidR="00584744" w:rsidRPr="00931EDE" w:rsidRDefault="00584744" w:rsidP="00584744">
      <w:pPr>
        <w:rPr>
          <w:iCs/>
        </w:rPr>
      </w:pPr>
      <w:r>
        <w:rPr>
          <w:iCs/>
        </w:rPr>
        <w:t>• vandalism;</w:t>
      </w:r>
    </w:p>
    <w:p w14:paraId="21F54F1D" w14:textId="77777777" w:rsidR="00584744" w:rsidRPr="00931EDE" w:rsidRDefault="00584744" w:rsidP="00584744">
      <w:pPr>
        <w:rPr>
          <w:iCs/>
        </w:rPr>
      </w:pPr>
      <w:r>
        <w:rPr>
          <w:iCs/>
        </w:rPr>
        <w:t>• theft;</w:t>
      </w:r>
    </w:p>
    <w:p w14:paraId="5AE8CC46" w14:textId="77777777" w:rsidR="00584744" w:rsidRPr="00931EDE" w:rsidRDefault="00584744" w:rsidP="00584744">
      <w:pPr>
        <w:rPr>
          <w:iCs/>
        </w:rPr>
      </w:pPr>
      <w:r>
        <w:rPr>
          <w:iCs/>
        </w:rPr>
        <w:t>• safeguarding concerns;</w:t>
      </w:r>
    </w:p>
    <w:p w14:paraId="2FF187E0" w14:textId="77777777" w:rsidR="00584744" w:rsidRPr="00931EDE" w:rsidRDefault="00584744" w:rsidP="00584744">
      <w:pPr>
        <w:rPr>
          <w:iCs/>
        </w:rPr>
      </w:pPr>
      <w:r>
        <w:rPr>
          <w:iCs/>
        </w:rPr>
        <w:t>• data breach;</w:t>
      </w:r>
    </w:p>
    <w:p w14:paraId="5FF66C2C" w14:textId="77777777" w:rsidR="00584744" w:rsidRPr="00931EDE" w:rsidRDefault="00584744" w:rsidP="00584744">
      <w:pPr>
        <w:rPr>
          <w:iCs/>
        </w:rPr>
      </w:pPr>
      <w:r>
        <w:rPr>
          <w:iCs/>
        </w:rPr>
        <w:t>• harassment or conflict;</w:t>
      </w:r>
    </w:p>
    <w:p w14:paraId="0BA0BEFC" w14:textId="77777777" w:rsidR="00584744" w:rsidRPr="00931EDE" w:rsidRDefault="00584744" w:rsidP="00584744">
      <w:pPr>
        <w:rPr>
          <w:iCs/>
        </w:rPr>
      </w:pPr>
      <w:r>
        <w:rPr>
          <w:iCs/>
        </w:rPr>
        <w:t>• animal interaction;</w:t>
      </w:r>
    </w:p>
    <w:p w14:paraId="30CB8BB6" w14:textId="77777777" w:rsidR="00584744" w:rsidRPr="00931EDE" w:rsidRDefault="00584744" w:rsidP="00584744">
      <w:pPr>
        <w:rPr>
          <w:iCs/>
        </w:rPr>
      </w:pPr>
      <w:r>
        <w:rPr>
          <w:iCs/>
        </w:rPr>
        <w:lastRenderedPageBreak/>
        <w:t>• pesticide or chemical exposure;</w:t>
      </w:r>
    </w:p>
    <w:p w14:paraId="0BBB8782" w14:textId="77777777" w:rsidR="00584744" w:rsidRPr="00931EDE" w:rsidRDefault="00584744" w:rsidP="00584744">
      <w:pPr>
        <w:rPr>
          <w:iCs/>
        </w:rPr>
      </w:pPr>
      <w:r>
        <w:rPr>
          <w:iCs/>
        </w:rPr>
        <w:t>• infrastructure failure;</w:t>
      </w:r>
    </w:p>
    <w:p w14:paraId="344A3728" w14:textId="77777777" w:rsidR="00584744" w:rsidRPr="00931EDE" w:rsidRDefault="00584744" w:rsidP="00584744">
      <w:pPr>
        <w:rPr>
          <w:iCs/>
        </w:rPr>
      </w:pPr>
      <w:r>
        <w:rPr>
          <w:iCs/>
        </w:rPr>
        <w:t>• unauthorised harvesting;</w:t>
      </w:r>
    </w:p>
    <w:p w14:paraId="1E32C476" w14:textId="77777777" w:rsidR="00584744" w:rsidRPr="00931EDE" w:rsidRDefault="00584744" w:rsidP="00584744">
      <w:pPr>
        <w:rPr>
          <w:iCs/>
        </w:rPr>
      </w:pPr>
      <w:r>
        <w:rPr>
          <w:iCs/>
        </w:rPr>
        <w:t>• food-safety events.</w:t>
      </w:r>
    </w:p>
    <w:p w14:paraId="1CA7AEEC" w14:textId="77777777" w:rsidR="00584744" w:rsidRPr="00931EDE" w:rsidRDefault="00584744" w:rsidP="00584744">
      <w:pPr>
        <w:rPr>
          <w:iCs/>
        </w:rPr>
      </w:pPr>
      <w:r>
        <w:rPr>
          <w:iCs/>
        </w:rPr>
        <w:t>Incidents shall be documented, reviewed, escalated, and reflected in the risk register and Claims Register where material.</w:t>
      </w:r>
    </w:p>
    <w:p w14:paraId="67EE5538" w14:textId="77777777" w:rsidR="00584744" w:rsidRPr="00931EDE" w:rsidRDefault="00584744" w:rsidP="00584744">
      <w:pPr>
        <w:rPr>
          <w:iCs/>
        </w:rPr>
      </w:pPr>
      <w:r>
        <w:rPr>
          <w:iCs/>
        </w:rPr>
        <w:t>A positive public narrative shall not suppress adverse-event reporting.</w:t>
      </w:r>
    </w:p>
    <w:p w14:paraId="3D483C1B" w14:textId="77777777" w:rsidR="00584744" w:rsidRPr="00931EDE" w:rsidRDefault="00584744" w:rsidP="00584744">
      <w:pPr>
        <w:rPr>
          <w:b/>
          <w:bCs/>
          <w:iCs/>
        </w:rPr>
      </w:pPr>
      <w:r>
        <w:rPr>
          <w:b/>
          <w:bCs/>
          <w:iCs/>
        </w:rPr>
        <w:t>Termination, Reversion, and Decommissioning</w:t>
      </w:r>
    </w:p>
    <w:p w14:paraId="1736ADD4" w14:textId="77777777" w:rsidR="00584744" w:rsidRPr="00931EDE" w:rsidRDefault="00584744" w:rsidP="00584744">
      <w:pPr>
        <w:rPr>
          <w:iCs/>
        </w:rPr>
      </w:pPr>
      <w:r>
        <w:rPr>
          <w:iCs/>
        </w:rPr>
        <w:t>Every Public-Land OHE shall define what occurs when:</w:t>
      </w:r>
    </w:p>
    <w:p w14:paraId="27B76593" w14:textId="77777777" w:rsidR="00584744" w:rsidRPr="00931EDE" w:rsidRDefault="00584744" w:rsidP="00584744">
      <w:pPr>
        <w:rPr>
          <w:iCs/>
        </w:rPr>
      </w:pPr>
      <w:r>
        <w:rPr>
          <w:iCs/>
        </w:rPr>
        <w:t>• the licence expires;</w:t>
      </w:r>
    </w:p>
    <w:p w14:paraId="41C07DC9" w14:textId="77777777" w:rsidR="00584744" w:rsidRPr="00931EDE" w:rsidRDefault="00584744" w:rsidP="00584744">
      <w:pPr>
        <w:rPr>
          <w:iCs/>
        </w:rPr>
      </w:pPr>
      <w:r>
        <w:rPr>
          <w:iCs/>
        </w:rPr>
        <w:t>• the public authority withdraws approval;</w:t>
      </w:r>
    </w:p>
    <w:p w14:paraId="10A66981" w14:textId="77777777" w:rsidR="00584744" w:rsidRPr="00931EDE" w:rsidRDefault="00584744" w:rsidP="00584744">
      <w:pPr>
        <w:rPr>
          <w:iCs/>
        </w:rPr>
      </w:pPr>
      <w:r>
        <w:rPr>
          <w:iCs/>
        </w:rPr>
        <w:t>• the operator fails;</w:t>
      </w:r>
    </w:p>
    <w:p w14:paraId="5B2A3967" w14:textId="77777777" w:rsidR="00584744" w:rsidRPr="00931EDE" w:rsidRDefault="00584744" w:rsidP="00584744">
      <w:pPr>
        <w:rPr>
          <w:iCs/>
        </w:rPr>
      </w:pPr>
      <w:r>
        <w:rPr>
          <w:iCs/>
        </w:rPr>
        <w:t>• funding ends;</w:t>
      </w:r>
    </w:p>
    <w:p w14:paraId="7DE8FF74" w14:textId="77777777" w:rsidR="00584744" w:rsidRPr="00931EDE" w:rsidRDefault="00584744" w:rsidP="00584744">
      <w:pPr>
        <w:rPr>
          <w:iCs/>
        </w:rPr>
      </w:pPr>
      <w:r>
        <w:rPr>
          <w:iCs/>
        </w:rPr>
        <w:t>• maintenance becomes unsustainable;</w:t>
      </w:r>
    </w:p>
    <w:p w14:paraId="6E9CF994" w14:textId="77777777" w:rsidR="00584744" w:rsidRPr="00931EDE" w:rsidRDefault="00584744" w:rsidP="00584744">
      <w:pPr>
        <w:rPr>
          <w:iCs/>
        </w:rPr>
      </w:pPr>
      <w:r>
        <w:rPr>
          <w:iCs/>
        </w:rPr>
        <w:t>• safety requirements are breached;</w:t>
      </w:r>
    </w:p>
    <w:p w14:paraId="171F8719" w14:textId="77777777" w:rsidR="00584744" w:rsidRPr="00931EDE" w:rsidRDefault="00584744" w:rsidP="00584744">
      <w:pPr>
        <w:rPr>
          <w:iCs/>
        </w:rPr>
      </w:pPr>
      <w:r>
        <w:rPr>
          <w:iCs/>
        </w:rPr>
        <w:t>• land use changes;</w:t>
      </w:r>
    </w:p>
    <w:p w14:paraId="2F8E85F3" w14:textId="77777777" w:rsidR="00584744" w:rsidRPr="00931EDE" w:rsidRDefault="00584744" w:rsidP="00584744">
      <w:pPr>
        <w:rPr>
          <w:iCs/>
        </w:rPr>
      </w:pPr>
      <w:r>
        <w:rPr>
          <w:iCs/>
        </w:rPr>
        <w:t>• the project is relocated;</w:t>
      </w:r>
    </w:p>
    <w:p w14:paraId="09B59A24" w14:textId="77777777" w:rsidR="00584744" w:rsidRPr="00931EDE" w:rsidRDefault="00584744" w:rsidP="00584744">
      <w:pPr>
        <w:rPr>
          <w:iCs/>
        </w:rPr>
      </w:pPr>
      <w:r>
        <w:rPr>
          <w:iCs/>
        </w:rPr>
        <w:t>• community consent materially deteriorates;</w:t>
      </w:r>
    </w:p>
    <w:p w14:paraId="16E708E9" w14:textId="77777777" w:rsidR="00584744" w:rsidRPr="00931EDE" w:rsidRDefault="00584744" w:rsidP="00584744">
      <w:pPr>
        <w:rPr>
          <w:iCs/>
        </w:rPr>
      </w:pPr>
      <w:r>
        <w:rPr>
          <w:iCs/>
        </w:rPr>
        <w:t>• ecological harm is identified;</w:t>
      </w:r>
    </w:p>
    <w:p w14:paraId="384D7E1B" w14:textId="77777777" w:rsidR="00584744" w:rsidRPr="00931EDE" w:rsidRDefault="00584744" w:rsidP="00584744">
      <w:pPr>
        <w:rPr>
          <w:iCs/>
        </w:rPr>
      </w:pPr>
      <w:r>
        <w:rPr>
          <w:iCs/>
        </w:rPr>
        <w:t>• the site becomes incompatible with public use.</w:t>
      </w:r>
    </w:p>
    <w:p w14:paraId="0FEB92C6" w14:textId="77777777" w:rsidR="00584744" w:rsidRPr="00931EDE" w:rsidRDefault="00584744" w:rsidP="00584744">
      <w:pPr>
        <w:rPr>
          <w:iCs/>
        </w:rPr>
      </w:pPr>
      <w:r>
        <w:rPr>
          <w:iCs/>
        </w:rPr>
        <w:t>The transition or decommissioning plan shall address:</w:t>
      </w:r>
    </w:p>
    <w:p w14:paraId="5B6A7BE9" w14:textId="77777777" w:rsidR="00584744" w:rsidRPr="00931EDE" w:rsidRDefault="00584744" w:rsidP="00584744">
      <w:pPr>
        <w:rPr>
          <w:iCs/>
        </w:rPr>
      </w:pPr>
      <w:r>
        <w:rPr>
          <w:iCs/>
        </w:rPr>
        <w:t>• plant and infrastructure ownership;</w:t>
      </w:r>
    </w:p>
    <w:p w14:paraId="1F208C83" w14:textId="77777777" w:rsidR="00584744" w:rsidRPr="00931EDE" w:rsidRDefault="00584744" w:rsidP="00584744">
      <w:pPr>
        <w:rPr>
          <w:iCs/>
        </w:rPr>
      </w:pPr>
      <w:r>
        <w:rPr>
          <w:iCs/>
        </w:rPr>
        <w:lastRenderedPageBreak/>
        <w:t>• soil and land restoration;</w:t>
      </w:r>
    </w:p>
    <w:p w14:paraId="3EBB4286" w14:textId="77777777" w:rsidR="00584744" w:rsidRPr="00931EDE" w:rsidRDefault="00584744" w:rsidP="00584744">
      <w:pPr>
        <w:rPr>
          <w:iCs/>
        </w:rPr>
      </w:pPr>
      <w:r>
        <w:rPr>
          <w:iCs/>
        </w:rPr>
        <w:t>• removal obligations;</w:t>
      </w:r>
    </w:p>
    <w:p w14:paraId="30F3ECB7" w14:textId="77777777" w:rsidR="00584744" w:rsidRPr="00931EDE" w:rsidRDefault="00584744" w:rsidP="00584744">
      <w:pPr>
        <w:rPr>
          <w:iCs/>
        </w:rPr>
      </w:pPr>
      <w:r>
        <w:rPr>
          <w:iCs/>
        </w:rPr>
        <w:t>• water systems;</w:t>
      </w:r>
    </w:p>
    <w:p w14:paraId="18CD00C0" w14:textId="77777777" w:rsidR="00584744" w:rsidRPr="00931EDE" w:rsidRDefault="00584744" w:rsidP="00584744">
      <w:pPr>
        <w:rPr>
          <w:iCs/>
        </w:rPr>
      </w:pPr>
      <w:r>
        <w:rPr>
          <w:iCs/>
        </w:rPr>
        <w:t>• tools and equipment;</w:t>
      </w:r>
    </w:p>
    <w:p w14:paraId="0BA2782E" w14:textId="77777777" w:rsidR="00584744" w:rsidRPr="00931EDE" w:rsidRDefault="00584744" w:rsidP="00584744">
      <w:pPr>
        <w:rPr>
          <w:iCs/>
        </w:rPr>
      </w:pPr>
      <w:r>
        <w:rPr>
          <w:iCs/>
        </w:rPr>
        <w:t>• stored data;</w:t>
      </w:r>
    </w:p>
    <w:p w14:paraId="72E9398D" w14:textId="77777777" w:rsidR="00584744" w:rsidRPr="00931EDE" w:rsidRDefault="00584744" w:rsidP="00584744">
      <w:pPr>
        <w:rPr>
          <w:iCs/>
        </w:rPr>
      </w:pPr>
      <w:r>
        <w:rPr>
          <w:iCs/>
        </w:rPr>
        <w:t>• records retention;</w:t>
      </w:r>
    </w:p>
    <w:p w14:paraId="7851C2F1" w14:textId="77777777" w:rsidR="00584744" w:rsidRPr="00931EDE" w:rsidRDefault="00584744" w:rsidP="00584744">
      <w:pPr>
        <w:rPr>
          <w:iCs/>
        </w:rPr>
      </w:pPr>
      <w:r>
        <w:rPr>
          <w:iCs/>
        </w:rPr>
        <w:t>• produce;</w:t>
      </w:r>
    </w:p>
    <w:p w14:paraId="73B086F7" w14:textId="77777777" w:rsidR="00584744" w:rsidRPr="00931EDE" w:rsidRDefault="00584744" w:rsidP="00584744">
      <w:pPr>
        <w:rPr>
          <w:iCs/>
        </w:rPr>
      </w:pPr>
      <w:r>
        <w:rPr>
          <w:iCs/>
        </w:rPr>
        <w:t>• volunteer and beneficiary communication;</w:t>
      </w:r>
    </w:p>
    <w:p w14:paraId="5636B5D4" w14:textId="77777777" w:rsidR="00584744" w:rsidRPr="00931EDE" w:rsidRDefault="00584744" w:rsidP="00584744">
      <w:pPr>
        <w:rPr>
          <w:iCs/>
        </w:rPr>
      </w:pPr>
      <w:r>
        <w:rPr>
          <w:iCs/>
        </w:rPr>
        <w:t>• outstanding liabilities;</w:t>
      </w:r>
    </w:p>
    <w:p w14:paraId="0BEA68D9" w14:textId="77777777" w:rsidR="00584744" w:rsidRPr="00931EDE" w:rsidRDefault="00584744" w:rsidP="00584744">
      <w:pPr>
        <w:rPr>
          <w:iCs/>
        </w:rPr>
      </w:pPr>
      <w:r>
        <w:rPr>
          <w:iCs/>
        </w:rPr>
        <w:t>• handover;</w:t>
      </w:r>
    </w:p>
    <w:p w14:paraId="3AC516B6" w14:textId="77777777" w:rsidR="00584744" w:rsidRPr="00931EDE" w:rsidRDefault="00584744" w:rsidP="00584744">
      <w:pPr>
        <w:rPr>
          <w:iCs/>
        </w:rPr>
      </w:pPr>
      <w:r>
        <w:rPr>
          <w:iCs/>
        </w:rPr>
        <w:t>• continuation by another steward.</w:t>
      </w:r>
    </w:p>
    <w:p w14:paraId="360521B4" w14:textId="77777777" w:rsidR="00584744" w:rsidRPr="00931EDE" w:rsidRDefault="00584744" w:rsidP="00584744">
      <w:pPr>
        <w:rPr>
          <w:iCs/>
        </w:rPr>
      </w:pPr>
      <w:r>
        <w:rPr>
          <w:iCs/>
        </w:rPr>
        <w:t>Decommissioning shall not erase the evidence record.</w:t>
      </w:r>
    </w:p>
    <w:p w14:paraId="7DEACB35" w14:textId="77777777" w:rsidR="00584744" w:rsidRPr="00931EDE" w:rsidRDefault="00584744" w:rsidP="00584744">
      <w:pPr>
        <w:rPr>
          <w:iCs/>
        </w:rPr>
      </w:pPr>
      <w:r>
        <w:rPr>
          <w:iCs/>
        </w:rPr>
        <w:t>Failure and termination data are part of the institutional learning architecture.</w:t>
      </w:r>
    </w:p>
    <w:p w14:paraId="3382A1C5" w14:textId="77777777" w:rsidR="00584744" w:rsidRPr="00931EDE" w:rsidRDefault="00584744" w:rsidP="00584744">
      <w:pPr>
        <w:rPr>
          <w:b/>
          <w:bCs/>
          <w:iCs/>
        </w:rPr>
      </w:pPr>
      <w:r>
        <w:rPr>
          <w:b/>
          <w:bCs/>
          <w:iCs/>
        </w:rPr>
        <w:t>Public-Land Anti-Capture Invariant</w:t>
      </w:r>
    </w:p>
    <w:p w14:paraId="3584E399" w14:textId="77777777" w:rsidR="00584744" w:rsidRPr="00931EDE" w:rsidRDefault="00584744" w:rsidP="00584744">
      <w:pPr>
        <w:rPr>
          <w:iCs/>
        </w:rPr>
      </w:pPr>
      <w:r>
        <w:rPr>
          <w:iCs/>
        </w:rPr>
        <w:t>A Public-Land OHE exists to serve its admitted ecological, public, community, educational, productive, or institutional purpose.</w:t>
      </w:r>
    </w:p>
    <w:p w14:paraId="461C470A" w14:textId="77777777" w:rsidR="00584744" w:rsidRPr="00931EDE" w:rsidRDefault="00584744" w:rsidP="00584744">
      <w:pPr>
        <w:rPr>
          <w:iCs/>
        </w:rPr>
      </w:pPr>
      <w:r>
        <w:rPr>
          <w:iCs/>
        </w:rPr>
        <w:t>It shall not be used to create an undisclosed pathway for:</w:t>
      </w:r>
    </w:p>
    <w:p w14:paraId="45DE1809" w14:textId="77777777" w:rsidR="00584744" w:rsidRPr="00931EDE" w:rsidRDefault="00584744" w:rsidP="00584744">
      <w:pPr>
        <w:rPr>
          <w:iCs/>
        </w:rPr>
      </w:pPr>
      <w:r>
        <w:rPr>
          <w:iCs/>
        </w:rPr>
        <w:t>• political patronage;</w:t>
      </w:r>
    </w:p>
    <w:p w14:paraId="744CDD18" w14:textId="77777777" w:rsidR="00584744" w:rsidRPr="00931EDE" w:rsidRDefault="00584744" w:rsidP="00584744">
      <w:pPr>
        <w:rPr>
          <w:iCs/>
        </w:rPr>
      </w:pPr>
      <w:r>
        <w:rPr>
          <w:iCs/>
        </w:rPr>
        <w:t>• campaign mobilisation;</w:t>
      </w:r>
    </w:p>
    <w:p w14:paraId="43CADB07" w14:textId="77777777" w:rsidR="00584744" w:rsidRPr="00931EDE" w:rsidRDefault="00584744" w:rsidP="00584744">
      <w:pPr>
        <w:rPr>
          <w:iCs/>
        </w:rPr>
      </w:pPr>
      <w:r>
        <w:rPr>
          <w:iCs/>
        </w:rPr>
        <w:t>• private land appropriation;</w:t>
      </w:r>
    </w:p>
    <w:p w14:paraId="58417861" w14:textId="77777777" w:rsidR="00584744" w:rsidRPr="00931EDE" w:rsidRDefault="00584744" w:rsidP="00584744">
      <w:pPr>
        <w:rPr>
          <w:iCs/>
        </w:rPr>
      </w:pPr>
      <w:r>
        <w:rPr>
          <w:iCs/>
        </w:rPr>
        <w:t>• exclusive commercial control;</w:t>
      </w:r>
    </w:p>
    <w:p w14:paraId="62B3FD19" w14:textId="77777777" w:rsidR="00584744" w:rsidRPr="00931EDE" w:rsidRDefault="00584744" w:rsidP="00584744">
      <w:pPr>
        <w:rPr>
          <w:iCs/>
        </w:rPr>
      </w:pPr>
      <w:r>
        <w:rPr>
          <w:iCs/>
        </w:rPr>
        <w:t>• speculative land value capture;</w:t>
      </w:r>
    </w:p>
    <w:p w14:paraId="2E019C72" w14:textId="77777777" w:rsidR="00584744" w:rsidRPr="00931EDE" w:rsidRDefault="00584744" w:rsidP="00584744">
      <w:pPr>
        <w:rPr>
          <w:iCs/>
        </w:rPr>
      </w:pPr>
      <w:r>
        <w:rPr>
          <w:iCs/>
        </w:rPr>
        <w:lastRenderedPageBreak/>
        <w:t>• token-backed control;</w:t>
      </w:r>
    </w:p>
    <w:p w14:paraId="0EDB9EA1" w14:textId="77777777" w:rsidR="00584744" w:rsidRPr="00931EDE" w:rsidRDefault="00584744" w:rsidP="00584744">
      <w:pPr>
        <w:rPr>
          <w:iCs/>
        </w:rPr>
      </w:pPr>
      <w:r>
        <w:rPr>
          <w:iCs/>
        </w:rPr>
        <w:t>• unreviewed ecological credits;</w:t>
      </w:r>
    </w:p>
    <w:p w14:paraId="1A613878" w14:textId="77777777" w:rsidR="00584744" w:rsidRPr="00931EDE" w:rsidRDefault="00584744" w:rsidP="00584744">
      <w:pPr>
        <w:rPr>
          <w:iCs/>
        </w:rPr>
      </w:pPr>
      <w:r>
        <w:rPr>
          <w:iCs/>
        </w:rPr>
        <w:t>• private ownership of public evidence;</w:t>
      </w:r>
    </w:p>
    <w:p w14:paraId="1EC00CFE" w14:textId="77777777" w:rsidR="00584744" w:rsidRPr="00931EDE" w:rsidRDefault="00584744" w:rsidP="00584744">
      <w:pPr>
        <w:rPr>
          <w:iCs/>
        </w:rPr>
      </w:pPr>
      <w:r>
        <w:rPr>
          <w:iCs/>
        </w:rPr>
        <w:t>• governance capture;</w:t>
      </w:r>
    </w:p>
    <w:p w14:paraId="48BF24FE" w14:textId="77777777" w:rsidR="00584744" w:rsidRPr="00931EDE" w:rsidRDefault="00584744" w:rsidP="00584744">
      <w:pPr>
        <w:rPr>
          <w:iCs/>
        </w:rPr>
      </w:pPr>
      <w:r>
        <w:rPr>
          <w:iCs/>
        </w:rPr>
        <w:t>• community displacement;</w:t>
      </w:r>
    </w:p>
    <w:p w14:paraId="67FB115E" w14:textId="77777777" w:rsidR="00584744" w:rsidRPr="00931EDE" w:rsidRDefault="00584744" w:rsidP="00584744">
      <w:pPr>
        <w:rPr>
          <w:iCs/>
        </w:rPr>
      </w:pPr>
      <w:r>
        <w:rPr>
          <w:iCs/>
        </w:rPr>
        <w:t>• public-subsidy extraction;</w:t>
      </w:r>
    </w:p>
    <w:p w14:paraId="25D62EF9" w14:textId="77777777" w:rsidR="00584744" w:rsidRPr="00931EDE" w:rsidRDefault="00584744" w:rsidP="00584744">
      <w:pPr>
        <w:rPr>
          <w:iCs/>
        </w:rPr>
      </w:pPr>
      <w:r>
        <w:rPr>
          <w:iCs/>
        </w:rPr>
        <w:t>• reputational laundering;</w:t>
      </w:r>
    </w:p>
    <w:p w14:paraId="24D4C88C" w14:textId="77777777" w:rsidR="00584744" w:rsidRPr="00931EDE" w:rsidRDefault="00584744" w:rsidP="00584744">
      <w:pPr>
        <w:rPr>
          <w:iCs/>
        </w:rPr>
      </w:pPr>
      <w:r>
        <w:rPr>
          <w:iCs/>
        </w:rPr>
        <w:t>• investor claims unsupported by rights or evidence.</w:t>
      </w:r>
    </w:p>
    <w:p w14:paraId="121E5E48" w14:textId="77777777" w:rsidR="00584744" w:rsidRPr="00931EDE" w:rsidRDefault="00584744" w:rsidP="00584744">
      <w:pPr>
        <w:rPr>
          <w:iCs/>
        </w:rPr>
      </w:pPr>
      <w:r>
        <w:rPr>
          <w:iCs/>
        </w:rPr>
        <w:t>The controlling principle is:</w:t>
      </w:r>
    </w:p>
    <w:p w14:paraId="3213A535" w14:textId="77777777" w:rsidR="00584744" w:rsidRPr="00931EDE" w:rsidRDefault="00584744" w:rsidP="00584744">
      <w:pPr>
        <w:rPr>
          <w:iCs/>
        </w:rPr>
      </w:pPr>
      <w:r>
        <w:rPr>
          <w:iCs/>
        </w:rPr>
        <w:t>public land remains governed by public or legally admitted purpose;</w:t>
      </w:r>
    </w:p>
    <w:p w14:paraId="36B5ACCF" w14:textId="77777777" w:rsidR="00584744" w:rsidRPr="00931EDE" w:rsidRDefault="00584744" w:rsidP="00584744">
      <w:pPr>
        <w:rPr>
          <w:iCs/>
        </w:rPr>
      </w:pPr>
      <w:r>
        <w:rPr>
          <w:iCs/>
        </w:rPr>
        <w:t>community stewardship remains accountable;</w:t>
      </w:r>
    </w:p>
    <w:p w14:paraId="72B350C5" w14:textId="77777777" w:rsidR="00584744" w:rsidRPr="00931EDE" w:rsidRDefault="00584744" w:rsidP="00584744">
      <w:pPr>
        <w:rPr>
          <w:iCs/>
        </w:rPr>
      </w:pPr>
      <w:r>
        <w:rPr>
          <w:iCs/>
        </w:rPr>
        <w:t>ecological claims remain evidence-bound;</w:t>
      </w:r>
    </w:p>
    <w:p w14:paraId="642E9205" w14:textId="77777777" w:rsidR="00584744" w:rsidRPr="00931EDE" w:rsidRDefault="00584744" w:rsidP="00584744">
      <w:pPr>
        <w:rPr>
          <w:iCs/>
        </w:rPr>
      </w:pPr>
      <w:r>
        <w:rPr>
          <w:iCs/>
        </w:rPr>
        <w:t>private benefit remains disclosed and bounded;</w:t>
      </w:r>
    </w:p>
    <w:p w14:paraId="69A4BEC7" w14:textId="77777777" w:rsidR="00584744" w:rsidRPr="00931EDE" w:rsidRDefault="00584744" w:rsidP="00584744">
      <w:pPr>
        <w:rPr>
          <w:iCs/>
        </w:rPr>
      </w:pPr>
      <w:r>
        <w:rPr>
          <w:iCs/>
        </w:rPr>
        <w:t>no actor may appropriate value merely because it planted, funded, measured, operated, or publicised the site.</w:t>
      </w:r>
    </w:p>
    <w:p w14:paraId="7037C6E2" w14:textId="77777777" w:rsidR="00584744" w:rsidRPr="00931EDE" w:rsidRDefault="00584744" w:rsidP="00584744">
      <w:pPr>
        <w:rPr>
          <w:b/>
          <w:bCs/>
          <w:iCs/>
        </w:rPr>
      </w:pPr>
      <w:r>
        <w:rPr>
          <w:b/>
          <w:bCs/>
          <w:iCs/>
        </w:rPr>
        <w:t>Public-Land OHE Admission Gate</w:t>
      </w:r>
    </w:p>
    <w:p w14:paraId="26D5D034" w14:textId="77777777" w:rsidR="00584744" w:rsidRPr="00931EDE" w:rsidRDefault="00584744" w:rsidP="00584744">
      <w:pPr>
        <w:rPr>
          <w:iCs/>
        </w:rPr>
      </w:pPr>
      <w:r>
        <w:rPr>
          <w:iCs/>
        </w:rPr>
        <w:t>A Public-Land OHE may be described as operational only when:</w:t>
      </w:r>
    </w:p>
    <w:p w14:paraId="73A1175B" w14:textId="77777777" w:rsidR="00584744" w:rsidRPr="00931EDE" w:rsidRDefault="00584744" w:rsidP="00584744">
      <w:pPr>
        <w:rPr>
          <w:iCs/>
        </w:rPr>
      </w:pPr>
      <w:r>
        <w:rPr>
          <w:iCs/>
        </w:rPr>
        <w:t>• the competent authority is identified;</w:t>
      </w:r>
    </w:p>
    <w:p w14:paraId="0609EE4E" w14:textId="77777777" w:rsidR="00584744" w:rsidRPr="00931EDE" w:rsidRDefault="00584744" w:rsidP="00584744">
      <w:pPr>
        <w:rPr>
          <w:iCs/>
        </w:rPr>
      </w:pPr>
      <w:r>
        <w:rPr>
          <w:iCs/>
        </w:rPr>
        <w:t>• the authorised use is documented;</w:t>
      </w:r>
    </w:p>
    <w:p w14:paraId="4607DDB5" w14:textId="77777777" w:rsidR="00584744" w:rsidRPr="00931EDE" w:rsidRDefault="00584744" w:rsidP="00584744">
      <w:pPr>
        <w:rPr>
          <w:iCs/>
        </w:rPr>
      </w:pPr>
      <w:r>
        <w:rPr>
          <w:iCs/>
        </w:rPr>
        <w:t>• the site boundary is defined;</w:t>
      </w:r>
    </w:p>
    <w:p w14:paraId="36D14B83" w14:textId="77777777" w:rsidR="00584744" w:rsidRPr="00931EDE" w:rsidRDefault="00584744" w:rsidP="00584744">
      <w:pPr>
        <w:rPr>
          <w:iCs/>
        </w:rPr>
      </w:pPr>
      <w:r>
        <w:rPr>
          <w:iCs/>
        </w:rPr>
        <w:t>• baseline and risk review are complete;</w:t>
      </w:r>
    </w:p>
    <w:p w14:paraId="164AA381" w14:textId="77777777" w:rsidR="00584744" w:rsidRPr="00931EDE" w:rsidRDefault="00584744" w:rsidP="00584744">
      <w:pPr>
        <w:rPr>
          <w:iCs/>
        </w:rPr>
      </w:pPr>
      <w:r>
        <w:rPr>
          <w:iCs/>
        </w:rPr>
        <w:t>• the design is approved;</w:t>
      </w:r>
    </w:p>
    <w:p w14:paraId="486F4735" w14:textId="77777777" w:rsidR="00584744" w:rsidRPr="00931EDE" w:rsidRDefault="00584744" w:rsidP="00584744">
      <w:pPr>
        <w:rPr>
          <w:iCs/>
        </w:rPr>
      </w:pPr>
      <w:r>
        <w:rPr>
          <w:iCs/>
        </w:rPr>
        <w:lastRenderedPageBreak/>
        <w:t>• stewardship and maintenance roles are assigned;</w:t>
      </w:r>
    </w:p>
    <w:p w14:paraId="700B90B2" w14:textId="77777777" w:rsidR="00584744" w:rsidRPr="00931EDE" w:rsidRDefault="00584744" w:rsidP="00584744">
      <w:pPr>
        <w:rPr>
          <w:iCs/>
        </w:rPr>
      </w:pPr>
      <w:r>
        <w:rPr>
          <w:iCs/>
        </w:rPr>
        <w:t>• water and safety pathways are viable;</w:t>
      </w:r>
    </w:p>
    <w:p w14:paraId="06BAF1B5" w14:textId="77777777" w:rsidR="00584744" w:rsidRPr="00931EDE" w:rsidRDefault="00584744" w:rsidP="00584744">
      <w:pPr>
        <w:rPr>
          <w:iCs/>
        </w:rPr>
      </w:pPr>
      <w:r>
        <w:rPr>
          <w:iCs/>
        </w:rPr>
        <w:t>• the produce-use pathway is defined;</w:t>
      </w:r>
    </w:p>
    <w:p w14:paraId="4CD755BD" w14:textId="77777777" w:rsidR="00584744" w:rsidRPr="00931EDE" w:rsidRDefault="00584744" w:rsidP="00584744">
      <w:pPr>
        <w:rPr>
          <w:iCs/>
        </w:rPr>
      </w:pPr>
      <w:r>
        <w:rPr>
          <w:iCs/>
        </w:rPr>
        <w:t>• the MRV and data plan are active;</w:t>
      </w:r>
    </w:p>
    <w:p w14:paraId="7C011B35" w14:textId="77777777" w:rsidR="00584744" w:rsidRPr="00931EDE" w:rsidRDefault="00584744" w:rsidP="00584744">
      <w:pPr>
        <w:rPr>
          <w:iCs/>
        </w:rPr>
      </w:pPr>
      <w:r>
        <w:rPr>
          <w:iCs/>
        </w:rPr>
        <w:t>• the funding and continuity plan are credible;</w:t>
      </w:r>
    </w:p>
    <w:p w14:paraId="517DC181" w14:textId="77777777" w:rsidR="00584744" w:rsidRPr="00931EDE" w:rsidRDefault="00584744" w:rsidP="00584744">
      <w:pPr>
        <w:rPr>
          <w:iCs/>
        </w:rPr>
      </w:pPr>
      <w:r>
        <w:rPr>
          <w:iCs/>
        </w:rPr>
        <w:t>• incident and decommissioning procedures exist;</w:t>
      </w:r>
    </w:p>
    <w:p w14:paraId="60755870" w14:textId="77777777" w:rsidR="00584744" w:rsidRPr="00931EDE" w:rsidRDefault="00584744" w:rsidP="00584744">
      <w:pPr>
        <w:rPr>
          <w:iCs/>
        </w:rPr>
      </w:pPr>
      <w:r>
        <w:rPr>
          <w:iCs/>
        </w:rPr>
        <w:t>• Claims Register entries are created;</w:t>
      </w:r>
    </w:p>
    <w:p w14:paraId="10CEB415" w14:textId="77777777" w:rsidR="00584744" w:rsidRPr="00931EDE" w:rsidRDefault="00584744" w:rsidP="00584744">
      <w:pPr>
        <w:rPr>
          <w:iCs/>
        </w:rPr>
      </w:pPr>
      <w:r>
        <w:rPr>
          <w:iCs/>
        </w:rPr>
        <w:t>• unresolved limitations are disclosed.</w:t>
      </w:r>
    </w:p>
    <w:p w14:paraId="64DF329D" w14:textId="77777777" w:rsidR="00584744" w:rsidRPr="00931EDE" w:rsidRDefault="00584744" w:rsidP="00584744">
      <w:pPr>
        <w:rPr>
          <w:iCs/>
        </w:rPr>
      </w:pPr>
      <w:r>
        <w:rPr>
          <w:iCs/>
        </w:rPr>
        <w:t>It may be described as evidence-supported only when the relevant observations and outcomes have passed the applicable evidence and public-value gates.</w:t>
      </w:r>
    </w:p>
    <w:p w14:paraId="61A59896" w14:textId="77777777" w:rsidR="00584744" w:rsidRPr="00931EDE" w:rsidRDefault="00584744" w:rsidP="00584744">
      <w:pPr>
        <w:rPr>
          <w:iCs/>
        </w:rPr>
      </w:pPr>
      <w:r>
        <w:rPr>
          <w:iCs/>
        </w:rPr>
        <w:t>It may be described as long-term regenerative infrastructure only when ecological performance, operational continuity, legal custody, maintenance capacity, public purpose, governance, and evidence have converged over the applicable period.</w:t>
      </w:r>
    </w:p>
    <w:p w14:paraId="28DB8D62" w14:textId="77777777" w:rsidR="00584744" w:rsidRDefault="00584744" w:rsidP="00584744">
      <w:pPr>
        <w:rPr>
          <w:iCs/>
        </w:rPr>
      </w:pPr>
      <w:r>
        <w:rPr>
          <w:iCs/>
        </w:rPr>
        <w:t>The lowest unresolved Public-Land OHE gate controls the permitted claim.</w:t>
      </w:r>
    </w:p>
    <w:p w14:paraId="0E718CFB" w14:textId="01A20642" w:rsidR="00931EDE" w:rsidRPr="00931EDE" w:rsidRDefault="00931EDE" w:rsidP="00931EDE">
      <w:pPr>
        <w:pStyle w:val="Titolo1"/>
        <w:rPr>
          <w:rFonts w:ascii="Baskerville Old Face" w:hAnsi="Baskerville Old Face"/>
          <w:bCs/>
          <w:iCs/>
          <w:szCs w:val="24"/>
        </w:rPr>
      </w:pPr>
      <w:r>
        <w:rPr>
          <w:rFonts w:ascii="Baskerville Old Face" w:hAnsi="Baskerville Old Face"/>
          <w:bCs/>
          <w:iCs/>
        </w:rPr>
        <w:t>School Food Forest and Child Safeguarding Protocol</w:t>
      </w:r>
    </w:p>
    <w:p w14:paraId="353A2551" w14:textId="77777777" w:rsidR="00931EDE" w:rsidRPr="00931EDE" w:rsidRDefault="00931EDE" w:rsidP="00931EDE">
      <w:pPr>
        <w:rPr>
          <w:iCs/>
        </w:rPr>
      </w:pPr>
      <w:r>
        <w:rPr>
          <w:iCs/>
        </w:rPr>
        <w:t>The School Food Forest and Child Safeguarding Protocol governs every Prometheus-compatible One Human Ecosystem, food forest, regenerative garden, nursery, outdoor classroom, biodiversity area, water-harvesting system, ecological learning site, or related programme involving children, minors, students, schools, early-childhood settings, educational institutions, youth organisations, families, or child-facing community activities.</w:t>
      </w:r>
    </w:p>
    <w:p w14:paraId="12B66DBE" w14:textId="77777777" w:rsidR="00931EDE" w:rsidRPr="00931EDE" w:rsidRDefault="00931EDE" w:rsidP="00931EDE">
      <w:pPr>
        <w:rPr>
          <w:iCs/>
        </w:rPr>
      </w:pPr>
      <w:r>
        <w:rPr>
          <w:iCs/>
        </w:rPr>
        <w:t>For the purposes of this Protocol, the meaning of child, minor, student, guardian, school, educator, safeguarding authority, consent, assent, special-category data, and educational duty shall be determined by applicable law and institutional policy.</w:t>
      </w:r>
    </w:p>
    <w:p w14:paraId="7B9CD947" w14:textId="77777777" w:rsidR="00931EDE" w:rsidRPr="00931EDE" w:rsidRDefault="00931EDE" w:rsidP="00931EDE">
      <w:pPr>
        <w:rPr>
          <w:iCs/>
        </w:rPr>
      </w:pPr>
      <w:r>
        <w:rPr>
          <w:iCs/>
        </w:rPr>
        <w:t>Prometheus does not establish a universal legal age, educational status, safeguarding standard, or parental-authority rule.</w:t>
      </w:r>
    </w:p>
    <w:p w14:paraId="4B486F08" w14:textId="77777777" w:rsidR="00931EDE" w:rsidRPr="00931EDE" w:rsidRDefault="00931EDE" w:rsidP="00931EDE">
      <w:pPr>
        <w:rPr>
          <w:iCs/>
        </w:rPr>
      </w:pPr>
      <w:r>
        <w:rPr>
          <w:iCs/>
        </w:rPr>
        <w:lastRenderedPageBreak/>
        <w:t>The applicable jurisdiction, school authority, educational institution, safeguarding framework, and valid legal instruments govern those matters.</w:t>
      </w:r>
    </w:p>
    <w:p w14:paraId="34D851A9" w14:textId="77777777" w:rsidR="00931EDE" w:rsidRPr="00931EDE" w:rsidRDefault="00931EDE" w:rsidP="00931EDE">
      <w:pPr>
        <w:rPr>
          <w:b/>
          <w:bCs/>
          <w:iCs/>
        </w:rPr>
      </w:pPr>
      <w:r>
        <w:rPr>
          <w:b/>
          <w:bCs/>
          <w:iCs/>
        </w:rPr>
        <w:t>Child-Protection Boundary</w:t>
      </w:r>
    </w:p>
    <w:p w14:paraId="69C18C5F" w14:textId="77777777" w:rsidR="00931EDE" w:rsidRPr="00931EDE" w:rsidRDefault="00931EDE" w:rsidP="00931EDE">
      <w:pPr>
        <w:rPr>
          <w:iCs/>
        </w:rPr>
      </w:pPr>
      <w:r>
        <w:rPr>
          <w:iCs/>
        </w:rPr>
        <w:t>A Prometheus-compatible educational deployment shall protect the child as:</w:t>
      </w:r>
    </w:p>
    <w:p w14:paraId="4132F965" w14:textId="77777777" w:rsidR="00931EDE" w:rsidRPr="00931EDE" w:rsidRDefault="00931EDE" w:rsidP="00931EDE">
      <w:pPr>
        <w:rPr>
          <w:iCs/>
        </w:rPr>
      </w:pPr>
      <w:r>
        <w:rPr>
          <w:iCs/>
        </w:rPr>
        <w:t>• a rights-bearing person;</w:t>
      </w:r>
    </w:p>
    <w:p w14:paraId="5B966C36" w14:textId="77777777" w:rsidR="00931EDE" w:rsidRPr="00931EDE" w:rsidRDefault="00931EDE" w:rsidP="00931EDE">
      <w:pPr>
        <w:rPr>
          <w:iCs/>
        </w:rPr>
      </w:pPr>
      <w:r>
        <w:rPr>
          <w:iCs/>
        </w:rPr>
        <w:t>• a learner;</w:t>
      </w:r>
    </w:p>
    <w:p w14:paraId="34C22943" w14:textId="77777777" w:rsidR="00931EDE" w:rsidRPr="00931EDE" w:rsidRDefault="00931EDE" w:rsidP="00931EDE">
      <w:pPr>
        <w:rPr>
          <w:iCs/>
        </w:rPr>
      </w:pPr>
      <w:r>
        <w:rPr>
          <w:iCs/>
        </w:rPr>
        <w:t>• a participant;</w:t>
      </w:r>
    </w:p>
    <w:p w14:paraId="17B5BA6C" w14:textId="77777777" w:rsidR="00931EDE" w:rsidRPr="00931EDE" w:rsidRDefault="00931EDE" w:rsidP="00931EDE">
      <w:pPr>
        <w:rPr>
          <w:iCs/>
        </w:rPr>
      </w:pPr>
      <w:r>
        <w:rPr>
          <w:iCs/>
        </w:rPr>
        <w:t>• a potential beneficiary;</w:t>
      </w:r>
    </w:p>
    <w:p w14:paraId="31BD74DC" w14:textId="77777777" w:rsidR="00931EDE" w:rsidRPr="00931EDE" w:rsidRDefault="00931EDE" w:rsidP="00931EDE">
      <w:pPr>
        <w:rPr>
          <w:iCs/>
        </w:rPr>
      </w:pPr>
      <w:r>
        <w:rPr>
          <w:iCs/>
        </w:rPr>
        <w:t>• a developing individual;</w:t>
      </w:r>
    </w:p>
    <w:p w14:paraId="4C38FB88" w14:textId="77777777" w:rsidR="00931EDE" w:rsidRPr="00931EDE" w:rsidRDefault="00931EDE" w:rsidP="00931EDE">
      <w:pPr>
        <w:rPr>
          <w:iCs/>
        </w:rPr>
      </w:pPr>
      <w:r>
        <w:rPr>
          <w:iCs/>
        </w:rPr>
        <w:t>• a member of a family and community;</w:t>
      </w:r>
    </w:p>
    <w:p w14:paraId="4116618E" w14:textId="77777777" w:rsidR="00931EDE" w:rsidRPr="00931EDE" w:rsidRDefault="00931EDE" w:rsidP="00931EDE">
      <w:pPr>
        <w:rPr>
          <w:iCs/>
        </w:rPr>
      </w:pPr>
      <w:r>
        <w:rPr>
          <w:iCs/>
        </w:rPr>
        <w:t>• a person entitled to safety, dignity, privacy, inclusion, and age-appropriate participation.</w:t>
      </w:r>
    </w:p>
    <w:p w14:paraId="12A95390" w14:textId="77777777" w:rsidR="00931EDE" w:rsidRPr="00931EDE" w:rsidRDefault="00931EDE" w:rsidP="00931EDE">
      <w:pPr>
        <w:rPr>
          <w:iCs/>
        </w:rPr>
      </w:pPr>
      <w:r>
        <w:rPr>
          <w:iCs/>
        </w:rPr>
        <w:t>A child shall not be treated as:</w:t>
      </w:r>
    </w:p>
    <w:p w14:paraId="04F78007" w14:textId="77777777" w:rsidR="00931EDE" w:rsidRPr="00931EDE" w:rsidRDefault="00931EDE" w:rsidP="00931EDE">
      <w:pPr>
        <w:rPr>
          <w:iCs/>
        </w:rPr>
      </w:pPr>
      <w:r>
        <w:rPr>
          <w:iCs/>
        </w:rPr>
        <w:t>• an ecological data source by default;</w:t>
      </w:r>
    </w:p>
    <w:p w14:paraId="25F72F50" w14:textId="77777777" w:rsidR="00931EDE" w:rsidRPr="00931EDE" w:rsidRDefault="00931EDE" w:rsidP="00931EDE">
      <w:pPr>
        <w:rPr>
          <w:iCs/>
        </w:rPr>
      </w:pPr>
      <w:r>
        <w:rPr>
          <w:iCs/>
        </w:rPr>
        <w:t>• a behavioural dataset;</w:t>
      </w:r>
    </w:p>
    <w:p w14:paraId="16DECE55" w14:textId="77777777" w:rsidR="00931EDE" w:rsidRPr="00931EDE" w:rsidRDefault="00931EDE" w:rsidP="00931EDE">
      <w:pPr>
        <w:rPr>
          <w:iCs/>
        </w:rPr>
      </w:pPr>
      <w:r>
        <w:rPr>
          <w:iCs/>
        </w:rPr>
        <w:t>• a political audience;</w:t>
      </w:r>
    </w:p>
    <w:p w14:paraId="7C9E442E" w14:textId="77777777" w:rsidR="00931EDE" w:rsidRPr="00931EDE" w:rsidRDefault="00931EDE" w:rsidP="00931EDE">
      <w:pPr>
        <w:rPr>
          <w:iCs/>
        </w:rPr>
      </w:pPr>
      <w:r>
        <w:rPr>
          <w:iCs/>
        </w:rPr>
        <w:t>• a marketing asset;</w:t>
      </w:r>
    </w:p>
    <w:p w14:paraId="5EAA867B" w14:textId="77777777" w:rsidR="00931EDE" w:rsidRPr="00931EDE" w:rsidRDefault="00931EDE" w:rsidP="00931EDE">
      <w:pPr>
        <w:rPr>
          <w:iCs/>
        </w:rPr>
      </w:pPr>
      <w:r>
        <w:rPr>
          <w:iCs/>
        </w:rPr>
        <w:t>• an impact testimonial;</w:t>
      </w:r>
    </w:p>
    <w:p w14:paraId="4EF5FA91" w14:textId="77777777" w:rsidR="00931EDE" w:rsidRPr="00931EDE" w:rsidRDefault="00931EDE" w:rsidP="00931EDE">
      <w:pPr>
        <w:rPr>
          <w:iCs/>
        </w:rPr>
      </w:pPr>
      <w:r>
        <w:rPr>
          <w:iCs/>
        </w:rPr>
        <w:t>• a financial indicator;</w:t>
      </w:r>
    </w:p>
    <w:p w14:paraId="4D9A7D5E" w14:textId="77777777" w:rsidR="00931EDE" w:rsidRPr="00931EDE" w:rsidRDefault="00931EDE" w:rsidP="00931EDE">
      <w:pPr>
        <w:rPr>
          <w:iCs/>
        </w:rPr>
      </w:pPr>
      <w:r>
        <w:rPr>
          <w:iCs/>
        </w:rPr>
        <w:t>• a governance-weighting input;</w:t>
      </w:r>
    </w:p>
    <w:p w14:paraId="3AC8602E" w14:textId="77777777" w:rsidR="00931EDE" w:rsidRPr="00931EDE" w:rsidRDefault="00931EDE" w:rsidP="00931EDE">
      <w:pPr>
        <w:rPr>
          <w:iCs/>
        </w:rPr>
      </w:pPr>
      <w:r>
        <w:rPr>
          <w:iCs/>
        </w:rPr>
        <w:t>• a social-score subject;</w:t>
      </w:r>
    </w:p>
    <w:p w14:paraId="341EA72B" w14:textId="77777777" w:rsidR="00931EDE" w:rsidRPr="00931EDE" w:rsidRDefault="00931EDE" w:rsidP="00931EDE">
      <w:pPr>
        <w:rPr>
          <w:iCs/>
        </w:rPr>
      </w:pPr>
      <w:r>
        <w:rPr>
          <w:iCs/>
        </w:rPr>
        <w:t>• a biometric research object;</w:t>
      </w:r>
    </w:p>
    <w:p w14:paraId="16FFEA06" w14:textId="77777777" w:rsidR="00931EDE" w:rsidRPr="00931EDE" w:rsidRDefault="00931EDE" w:rsidP="00931EDE">
      <w:pPr>
        <w:rPr>
          <w:iCs/>
        </w:rPr>
      </w:pPr>
      <w:r>
        <w:rPr>
          <w:iCs/>
        </w:rPr>
        <w:t>• a source of investor-facing evidence without appropriate safeguards.</w:t>
      </w:r>
    </w:p>
    <w:p w14:paraId="72C1B401" w14:textId="77777777" w:rsidR="00931EDE" w:rsidRPr="00931EDE" w:rsidRDefault="00931EDE" w:rsidP="00931EDE">
      <w:pPr>
        <w:rPr>
          <w:iCs/>
        </w:rPr>
      </w:pPr>
      <w:r>
        <w:rPr>
          <w:iCs/>
        </w:rPr>
        <w:lastRenderedPageBreak/>
        <w:t>The controlling rule is:</w:t>
      </w:r>
    </w:p>
    <w:p w14:paraId="0C2383AD" w14:textId="77777777" w:rsidR="00931EDE" w:rsidRPr="00931EDE" w:rsidRDefault="00931EDE" w:rsidP="00931EDE">
      <w:pPr>
        <w:rPr>
          <w:iCs/>
        </w:rPr>
      </w:pPr>
      <w:r>
        <w:rPr>
          <w:iCs/>
        </w:rPr>
        <w:t>child welfare precedes programme delivery;</w:t>
      </w:r>
    </w:p>
    <w:p w14:paraId="497F3A52" w14:textId="77777777" w:rsidR="00931EDE" w:rsidRPr="00931EDE" w:rsidRDefault="00931EDE" w:rsidP="00931EDE">
      <w:pPr>
        <w:rPr>
          <w:iCs/>
        </w:rPr>
      </w:pPr>
      <w:r>
        <w:rPr>
          <w:iCs/>
        </w:rPr>
        <w:t>safeguarding precedes data collection;</w:t>
      </w:r>
    </w:p>
    <w:p w14:paraId="30ED37A7" w14:textId="77777777" w:rsidR="00931EDE" w:rsidRPr="00931EDE" w:rsidRDefault="00931EDE" w:rsidP="00931EDE">
      <w:pPr>
        <w:rPr>
          <w:iCs/>
        </w:rPr>
      </w:pPr>
      <w:r>
        <w:rPr>
          <w:iCs/>
        </w:rPr>
        <w:t>education precedes promotion;</w:t>
      </w:r>
    </w:p>
    <w:p w14:paraId="177CCFAC" w14:textId="77777777" w:rsidR="00931EDE" w:rsidRPr="00931EDE" w:rsidRDefault="00931EDE" w:rsidP="00931EDE">
      <w:pPr>
        <w:rPr>
          <w:iCs/>
        </w:rPr>
      </w:pPr>
      <w:r>
        <w:rPr>
          <w:iCs/>
        </w:rPr>
        <w:t>consent precedes optional participation;</w:t>
      </w:r>
    </w:p>
    <w:p w14:paraId="2A37B055" w14:textId="77777777" w:rsidR="00931EDE" w:rsidRPr="00931EDE" w:rsidRDefault="00931EDE" w:rsidP="00931EDE">
      <w:pPr>
        <w:rPr>
          <w:iCs/>
        </w:rPr>
      </w:pPr>
      <w:r>
        <w:rPr>
          <w:iCs/>
        </w:rPr>
        <w:t>evidence precedes outcome claims;</w:t>
      </w:r>
    </w:p>
    <w:p w14:paraId="35748538" w14:textId="77777777" w:rsidR="00931EDE" w:rsidRPr="00931EDE" w:rsidRDefault="00931EDE" w:rsidP="00931EDE">
      <w:pPr>
        <w:rPr>
          <w:iCs/>
        </w:rPr>
      </w:pPr>
      <w:r>
        <w:rPr>
          <w:iCs/>
        </w:rPr>
        <w:t>no programme objective overrides the dignity or safety of the child.</w:t>
      </w:r>
    </w:p>
    <w:p w14:paraId="5227951A" w14:textId="77777777" w:rsidR="00931EDE" w:rsidRPr="00931EDE" w:rsidRDefault="00931EDE" w:rsidP="00931EDE">
      <w:pPr>
        <w:rPr>
          <w:b/>
          <w:bCs/>
          <w:iCs/>
        </w:rPr>
      </w:pPr>
      <w:r>
        <w:rPr>
          <w:b/>
          <w:bCs/>
          <w:iCs/>
        </w:rPr>
        <w:t>Scope of the Protocol</w:t>
      </w:r>
    </w:p>
    <w:p w14:paraId="538FE587" w14:textId="77777777" w:rsidR="00931EDE" w:rsidRPr="00931EDE" w:rsidRDefault="00931EDE" w:rsidP="00931EDE">
      <w:pPr>
        <w:rPr>
          <w:iCs/>
        </w:rPr>
      </w:pPr>
      <w:r>
        <w:rPr>
          <w:iCs/>
        </w:rPr>
        <w:t>This Protocol applies where a Prometheus-compatible deployment involves one or more of the following:</w:t>
      </w:r>
    </w:p>
    <w:p w14:paraId="52655923" w14:textId="77777777" w:rsidR="00931EDE" w:rsidRPr="00931EDE" w:rsidRDefault="00931EDE" w:rsidP="00931EDE">
      <w:pPr>
        <w:rPr>
          <w:iCs/>
        </w:rPr>
      </w:pPr>
      <w:r>
        <w:rPr>
          <w:iCs/>
        </w:rPr>
        <w:t>• school-owned or school-controlled land;</w:t>
      </w:r>
    </w:p>
    <w:p w14:paraId="15197F8A" w14:textId="77777777" w:rsidR="00931EDE" w:rsidRPr="00931EDE" w:rsidRDefault="00931EDE" w:rsidP="00931EDE">
      <w:pPr>
        <w:rPr>
          <w:iCs/>
        </w:rPr>
      </w:pPr>
      <w:r>
        <w:rPr>
          <w:iCs/>
        </w:rPr>
        <w:t>• students participating during school hours;</w:t>
      </w:r>
    </w:p>
    <w:p w14:paraId="0E3E9339" w14:textId="77777777" w:rsidR="00931EDE" w:rsidRPr="00931EDE" w:rsidRDefault="00931EDE" w:rsidP="00931EDE">
      <w:pPr>
        <w:rPr>
          <w:iCs/>
        </w:rPr>
      </w:pPr>
      <w:r>
        <w:rPr>
          <w:iCs/>
        </w:rPr>
        <w:t>• extracurricular youth activities;</w:t>
      </w:r>
    </w:p>
    <w:p w14:paraId="11A2AD21" w14:textId="77777777" w:rsidR="00931EDE" w:rsidRPr="00931EDE" w:rsidRDefault="00931EDE" w:rsidP="00931EDE">
      <w:pPr>
        <w:rPr>
          <w:iCs/>
        </w:rPr>
      </w:pPr>
      <w:r>
        <w:rPr>
          <w:iCs/>
        </w:rPr>
        <w:t>• school food service;</w:t>
      </w:r>
    </w:p>
    <w:p w14:paraId="28D8800A" w14:textId="77777777" w:rsidR="00931EDE" w:rsidRPr="00931EDE" w:rsidRDefault="00931EDE" w:rsidP="00931EDE">
      <w:pPr>
        <w:rPr>
          <w:iCs/>
        </w:rPr>
      </w:pPr>
      <w:r>
        <w:rPr>
          <w:iCs/>
        </w:rPr>
        <w:t>• curriculum delivery;</w:t>
      </w:r>
    </w:p>
    <w:p w14:paraId="14B4CA30" w14:textId="77777777" w:rsidR="00931EDE" w:rsidRPr="00931EDE" w:rsidRDefault="00931EDE" w:rsidP="00931EDE">
      <w:pPr>
        <w:rPr>
          <w:iCs/>
        </w:rPr>
      </w:pPr>
      <w:r>
        <w:rPr>
          <w:iCs/>
        </w:rPr>
        <w:t>• educational research;</w:t>
      </w:r>
    </w:p>
    <w:p w14:paraId="76BD6302" w14:textId="77777777" w:rsidR="00931EDE" w:rsidRPr="00931EDE" w:rsidRDefault="00931EDE" w:rsidP="00931EDE">
      <w:pPr>
        <w:rPr>
          <w:iCs/>
        </w:rPr>
      </w:pPr>
      <w:r>
        <w:rPr>
          <w:iCs/>
        </w:rPr>
        <w:t>• photographs, video, audio, or student-created media;</w:t>
      </w:r>
    </w:p>
    <w:p w14:paraId="5A8C402E" w14:textId="77777777" w:rsidR="00931EDE" w:rsidRPr="00931EDE" w:rsidRDefault="00931EDE" w:rsidP="00931EDE">
      <w:pPr>
        <w:rPr>
          <w:iCs/>
        </w:rPr>
      </w:pPr>
      <w:r>
        <w:rPr>
          <w:iCs/>
        </w:rPr>
        <w:t>• student or family data;</w:t>
      </w:r>
    </w:p>
    <w:p w14:paraId="518719AC" w14:textId="77777777" w:rsidR="00931EDE" w:rsidRPr="00931EDE" w:rsidRDefault="00931EDE" w:rsidP="00931EDE">
      <w:pPr>
        <w:rPr>
          <w:iCs/>
        </w:rPr>
      </w:pPr>
      <w:r>
        <w:rPr>
          <w:iCs/>
        </w:rPr>
        <w:t>• food harvesting, preparation, tasting, or distribution;</w:t>
      </w:r>
    </w:p>
    <w:p w14:paraId="46F0CA14" w14:textId="77777777" w:rsidR="00931EDE" w:rsidRPr="00931EDE" w:rsidRDefault="00931EDE" w:rsidP="00931EDE">
      <w:pPr>
        <w:rPr>
          <w:iCs/>
        </w:rPr>
      </w:pPr>
      <w:r>
        <w:rPr>
          <w:iCs/>
        </w:rPr>
        <w:t>• tools, machinery, water features, animals, composting, soil, or biological materials;</w:t>
      </w:r>
    </w:p>
    <w:p w14:paraId="1E853F01" w14:textId="77777777" w:rsidR="00931EDE" w:rsidRPr="00931EDE" w:rsidRDefault="00931EDE" w:rsidP="00931EDE">
      <w:pPr>
        <w:rPr>
          <w:iCs/>
        </w:rPr>
      </w:pPr>
      <w:r>
        <w:rPr>
          <w:iCs/>
        </w:rPr>
        <w:t>• volunteers, visitors, contractors, researchers, political actors, funders, or external organisations interacting with minors;</w:t>
      </w:r>
    </w:p>
    <w:p w14:paraId="78CEC5C1" w14:textId="77777777" w:rsidR="00931EDE" w:rsidRPr="00931EDE" w:rsidRDefault="00931EDE" w:rsidP="00931EDE">
      <w:pPr>
        <w:rPr>
          <w:iCs/>
        </w:rPr>
      </w:pPr>
      <w:r>
        <w:rPr>
          <w:iCs/>
        </w:rPr>
        <w:t>• public events involving children;</w:t>
      </w:r>
    </w:p>
    <w:p w14:paraId="2F856664" w14:textId="77777777" w:rsidR="00931EDE" w:rsidRPr="00931EDE" w:rsidRDefault="00931EDE" w:rsidP="00931EDE">
      <w:pPr>
        <w:rPr>
          <w:iCs/>
        </w:rPr>
      </w:pPr>
      <w:r>
        <w:rPr>
          <w:iCs/>
        </w:rPr>
        <w:lastRenderedPageBreak/>
        <w:t>• transport of students or produce;</w:t>
      </w:r>
    </w:p>
    <w:p w14:paraId="2BB5C5BF" w14:textId="77777777" w:rsidR="00931EDE" w:rsidRPr="00931EDE" w:rsidRDefault="00931EDE" w:rsidP="00931EDE">
      <w:pPr>
        <w:rPr>
          <w:iCs/>
        </w:rPr>
      </w:pPr>
      <w:r>
        <w:rPr>
          <w:iCs/>
        </w:rPr>
        <w:t>• publication of student outcomes;</w:t>
      </w:r>
    </w:p>
    <w:p w14:paraId="77700BCC" w14:textId="77777777" w:rsidR="00931EDE" w:rsidRPr="00931EDE" w:rsidRDefault="00931EDE" w:rsidP="00931EDE">
      <w:pPr>
        <w:rPr>
          <w:iCs/>
        </w:rPr>
      </w:pPr>
      <w:r>
        <w:rPr>
          <w:iCs/>
        </w:rPr>
        <w:t>• digital platforms or AI systems processing educational or child-related information.</w:t>
      </w:r>
    </w:p>
    <w:p w14:paraId="20818207" w14:textId="77777777" w:rsidR="00931EDE" w:rsidRPr="00931EDE" w:rsidRDefault="00931EDE" w:rsidP="00931EDE">
      <w:pPr>
        <w:rPr>
          <w:iCs/>
        </w:rPr>
      </w:pPr>
      <w:r>
        <w:rPr>
          <w:iCs/>
        </w:rPr>
        <w:t>Where the deployment also uses public, municipal, charitable, religious, institutional, or community land, the Public-Land One Human Ecosystem Protocol applies concurrently.</w:t>
      </w:r>
    </w:p>
    <w:p w14:paraId="23661632" w14:textId="77777777" w:rsidR="00931EDE" w:rsidRPr="00931EDE" w:rsidRDefault="00931EDE" w:rsidP="00931EDE">
      <w:pPr>
        <w:rPr>
          <w:iCs/>
        </w:rPr>
      </w:pPr>
      <w:r>
        <w:rPr>
          <w:iCs/>
        </w:rPr>
        <w:t>The stricter applicable safeguarding, educational, public-land, privacy, food-safety, or legal requirement governs.</w:t>
      </w:r>
    </w:p>
    <w:p w14:paraId="1E6E32DD" w14:textId="77777777" w:rsidR="00931EDE" w:rsidRPr="00931EDE" w:rsidRDefault="00931EDE" w:rsidP="00931EDE">
      <w:pPr>
        <w:rPr>
          <w:b/>
          <w:bCs/>
          <w:iCs/>
        </w:rPr>
      </w:pPr>
      <w:r>
        <w:rPr>
          <w:b/>
          <w:bCs/>
          <w:iCs/>
        </w:rPr>
        <w:t>School Food Forest Constitutional Purpose</w:t>
      </w:r>
    </w:p>
    <w:p w14:paraId="04A212B1" w14:textId="77777777" w:rsidR="00931EDE" w:rsidRPr="00931EDE" w:rsidRDefault="00931EDE" w:rsidP="00931EDE">
      <w:pPr>
        <w:rPr>
          <w:iCs/>
        </w:rPr>
      </w:pPr>
      <w:r>
        <w:rPr>
          <w:iCs/>
        </w:rPr>
        <w:t>A School Food Forest may support:</w:t>
      </w:r>
    </w:p>
    <w:p w14:paraId="58B3D1F0" w14:textId="77777777" w:rsidR="00931EDE" w:rsidRPr="00931EDE" w:rsidRDefault="00931EDE" w:rsidP="00931EDE">
      <w:pPr>
        <w:rPr>
          <w:iCs/>
        </w:rPr>
      </w:pPr>
      <w:r>
        <w:rPr>
          <w:iCs/>
        </w:rPr>
        <w:t>• ecological literacy;</w:t>
      </w:r>
    </w:p>
    <w:p w14:paraId="0589C287" w14:textId="77777777" w:rsidR="00931EDE" w:rsidRPr="00931EDE" w:rsidRDefault="00931EDE" w:rsidP="00931EDE">
      <w:pPr>
        <w:rPr>
          <w:iCs/>
        </w:rPr>
      </w:pPr>
      <w:r>
        <w:rPr>
          <w:iCs/>
        </w:rPr>
        <w:t>• soil and water education;</w:t>
      </w:r>
    </w:p>
    <w:p w14:paraId="10F85C75" w14:textId="77777777" w:rsidR="00931EDE" w:rsidRPr="00931EDE" w:rsidRDefault="00931EDE" w:rsidP="00931EDE">
      <w:pPr>
        <w:rPr>
          <w:iCs/>
        </w:rPr>
      </w:pPr>
      <w:r>
        <w:rPr>
          <w:iCs/>
        </w:rPr>
        <w:t>• nutrition and food-system learning;</w:t>
      </w:r>
    </w:p>
    <w:p w14:paraId="22FFBCD0" w14:textId="77777777" w:rsidR="00931EDE" w:rsidRPr="00931EDE" w:rsidRDefault="00931EDE" w:rsidP="00931EDE">
      <w:pPr>
        <w:rPr>
          <w:iCs/>
        </w:rPr>
      </w:pPr>
      <w:r>
        <w:rPr>
          <w:iCs/>
        </w:rPr>
        <w:t>• practical science;</w:t>
      </w:r>
    </w:p>
    <w:p w14:paraId="47FB35E7" w14:textId="77777777" w:rsidR="00931EDE" w:rsidRPr="00931EDE" w:rsidRDefault="00931EDE" w:rsidP="00931EDE">
      <w:pPr>
        <w:rPr>
          <w:iCs/>
        </w:rPr>
      </w:pPr>
      <w:r>
        <w:rPr>
          <w:iCs/>
        </w:rPr>
        <w:t>• biodiversity observation;</w:t>
      </w:r>
    </w:p>
    <w:p w14:paraId="0B4FBD8E" w14:textId="77777777" w:rsidR="00931EDE" w:rsidRPr="00931EDE" w:rsidRDefault="00931EDE" w:rsidP="00931EDE">
      <w:pPr>
        <w:rPr>
          <w:iCs/>
        </w:rPr>
      </w:pPr>
      <w:r>
        <w:rPr>
          <w:iCs/>
        </w:rPr>
        <w:t>• climate adaptation education;</w:t>
      </w:r>
    </w:p>
    <w:p w14:paraId="0D27B3E0" w14:textId="77777777" w:rsidR="00931EDE" w:rsidRPr="00931EDE" w:rsidRDefault="00931EDE" w:rsidP="00931EDE">
      <w:pPr>
        <w:rPr>
          <w:iCs/>
        </w:rPr>
      </w:pPr>
      <w:r>
        <w:rPr>
          <w:iCs/>
        </w:rPr>
        <w:t>• stewardship;</w:t>
      </w:r>
    </w:p>
    <w:p w14:paraId="472C5032" w14:textId="77777777" w:rsidR="00931EDE" w:rsidRPr="00931EDE" w:rsidRDefault="00931EDE" w:rsidP="00931EDE">
      <w:pPr>
        <w:rPr>
          <w:iCs/>
        </w:rPr>
      </w:pPr>
      <w:r>
        <w:rPr>
          <w:iCs/>
        </w:rPr>
        <w:t>• cooperation;</w:t>
      </w:r>
    </w:p>
    <w:p w14:paraId="0A0D745F" w14:textId="77777777" w:rsidR="00931EDE" w:rsidRPr="00931EDE" w:rsidRDefault="00931EDE" w:rsidP="00931EDE">
      <w:pPr>
        <w:rPr>
          <w:iCs/>
        </w:rPr>
      </w:pPr>
      <w:r>
        <w:rPr>
          <w:iCs/>
        </w:rPr>
        <w:t>• sensory and experiential learning;</w:t>
      </w:r>
    </w:p>
    <w:p w14:paraId="41360AB2" w14:textId="77777777" w:rsidR="00931EDE" w:rsidRPr="00931EDE" w:rsidRDefault="00931EDE" w:rsidP="00931EDE">
      <w:pPr>
        <w:rPr>
          <w:iCs/>
        </w:rPr>
      </w:pPr>
      <w:r>
        <w:rPr>
          <w:iCs/>
        </w:rPr>
        <w:t>• vocational skills;</w:t>
      </w:r>
    </w:p>
    <w:p w14:paraId="5145329E" w14:textId="77777777" w:rsidR="00931EDE" w:rsidRPr="00931EDE" w:rsidRDefault="00931EDE" w:rsidP="00931EDE">
      <w:pPr>
        <w:rPr>
          <w:iCs/>
        </w:rPr>
      </w:pPr>
      <w:r>
        <w:rPr>
          <w:iCs/>
        </w:rPr>
        <w:t>• intergenerational learning;</w:t>
      </w:r>
    </w:p>
    <w:p w14:paraId="66B3BD13" w14:textId="77777777" w:rsidR="00931EDE" w:rsidRPr="00931EDE" w:rsidRDefault="00931EDE" w:rsidP="00931EDE">
      <w:pPr>
        <w:rPr>
          <w:iCs/>
        </w:rPr>
      </w:pPr>
      <w:r>
        <w:rPr>
          <w:iCs/>
        </w:rPr>
        <w:t>• community participation;</w:t>
      </w:r>
    </w:p>
    <w:p w14:paraId="18696E67" w14:textId="77777777" w:rsidR="00931EDE" w:rsidRPr="00931EDE" w:rsidRDefault="00931EDE" w:rsidP="00931EDE">
      <w:pPr>
        <w:rPr>
          <w:iCs/>
        </w:rPr>
      </w:pPr>
      <w:r>
        <w:rPr>
          <w:iCs/>
        </w:rPr>
        <w:t>• local food production;</w:t>
      </w:r>
    </w:p>
    <w:p w14:paraId="1FBD197F" w14:textId="77777777" w:rsidR="00931EDE" w:rsidRPr="00931EDE" w:rsidRDefault="00931EDE" w:rsidP="00931EDE">
      <w:pPr>
        <w:rPr>
          <w:iCs/>
        </w:rPr>
      </w:pPr>
      <w:r>
        <w:rPr>
          <w:iCs/>
        </w:rPr>
        <w:t>• curriculum integration.</w:t>
      </w:r>
    </w:p>
    <w:p w14:paraId="3487D9D4" w14:textId="77777777" w:rsidR="00931EDE" w:rsidRPr="00931EDE" w:rsidRDefault="00931EDE" w:rsidP="00931EDE">
      <w:pPr>
        <w:rPr>
          <w:iCs/>
        </w:rPr>
      </w:pPr>
      <w:r>
        <w:rPr>
          <w:iCs/>
        </w:rPr>
        <w:lastRenderedPageBreak/>
        <w:t>These purposes are programme objectives.</w:t>
      </w:r>
    </w:p>
    <w:p w14:paraId="5ABC78CC" w14:textId="77777777" w:rsidR="00931EDE" w:rsidRPr="00931EDE" w:rsidRDefault="00931EDE" w:rsidP="00931EDE">
      <w:pPr>
        <w:rPr>
          <w:iCs/>
        </w:rPr>
      </w:pPr>
      <w:r>
        <w:rPr>
          <w:iCs/>
        </w:rPr>
        <w:t>They are not automatically achieved outcomes.</w:t>
      </w:r>
    </w:p>
    <w:p w14:paraId="0B7321B3" w14:textId="77777777" w:rsidR="00931EDE" w:rsidRPr="00931EDE" w:rsidRDefault="00931EDE" w:rsidP="00931EDE">
      <w:pPr>
        <w:rPr>
          <w:iCs/>
        </w:rPr>
      </w:pPr>
      <w:r>
        <w:rPr>
          <w:iCs/>
        </w:rPr>
        <w:t>The existence of a garden, food forest, nursery, outdoor classroom, or ecological programme does not prove:</w:t>
      </w:r>
    </w:p>
    <w:p w14:paraId="5AE07F9B" w14:textId="77777777" w:rsidR="00931EDE" w:rsidRPr="00931EDE" w:rsidRDefault="00931EDE" w:rsidP="00931EDE">
      <w:pPr>
        <w:rPr>
          <w:iCs/>
        </w:rPr>
      </w:pPr>
      <w:r>
        <w:rPr>
          <w:iCs/>
        </w:rPr>
        <w:t>• improved academic performance;</w:t>
      </w:r>
    </w:p>
    <w:p w14:paraId="718C4442" w14:textId="77777777" w:rsidR="00931EDE" w:rsidRPr="00931EDE" w:rsidRDefault="00931EDE" w:rsidP="00931EDE">
      <w:pPr>
        <w:rPr>
          <w:iCs/>
        </w:rPr>
      </w:pPr>
      <w:r>
        <w:rPr>
          <w:iCs/>
        </w:rPr>
        <w:t>• improved attention;</w:t>
      </w:r>
    </w:p>
    <w:p w14:paraId="2D2387D9" w14:textId="77777777" w:rsidR="00931EDE" w:rsidRPr="00931EDE" w:rsidRDefault="00931EDE" w:rsidP="00931EDE">
      <w:pPr>
        <w:rPr>
          <w:iCs/>
        </w:rPr>
      </w:pPr>
      <w:r>
        <w:rPr>
          <w:iCs/>
        </w:rPr>
        <w:t>• improved behaviour;</w:t>
      </w:r>
    </w:p>
    <w:p w14:paraId="471F4AA7" w14:textId="77777777" w:rsidR="00931EDE" w:rsidRPr="00931EDE" w:rsidRDefault="00931EDE" w:rsidP="00931EDE">
      <w:pPr>
        <w:rPr>
          <w:iCs/>
        </w:rPr>
      </w:pPr>
      <w:r>
        <w:rPr>
          <w:iCs/>
        </w:rPr>
        <w:t>• improved physical health;</w:t>
      </w:r>
    </w:p>
    <w:p w14:paraId="167FB2B3" w14:textId="77777777" w:rsidR="00931EDE" w:rsidRPr="00931EDE" w:rsidRDefault="00931EDE" w:rsidP="00931EDE">
      <w:pPr>
        <w:rPr>
          <w:iCs/>
        </w:rPr>
      </w:pPr>
      <w:r>
        <w:rPr>
          <w:iCs/>
        </w:rPr>
        <w:t>• improved mental health;</w:t>
      </w:r>
    </w:p>
    <w:p w14:paraId="3BF74230" w14:textId="77777777" w:rsidR="00931EDE" w:rsidRPr="00931EDE" w:rsidRDefault="00931EDE" w:rsidP="00931EDE">
      <w:pPr>
        <w:rPr>
          <w:iCs/>
        </w:rPr>
      </w:pPr>
      <w:r>
        <w:rPr>
          <w:iCs/>
        </w:rPr>
        <w:t>• reduced absenteeism;</w:t>
      </w:r>
    </w:p>
    <w:p w14:paraId="17B2F804" w14:textId="77777777" w:rsidR="00931EDE" w:rsidRPr="00931EDE" w:rsidRDefault="00931EDE" w:rsidP="00931EDE">
      <w:pPr>
        <w:rPr>
          <w:iCs/>
        </w:rPr>
      </w:pPr>
      <w:r>
        <w:rPr>
          <w:iCs/>
        </w:rPr>
        <w:t>• increased vegetable consumption;</w:t>
      </w:r>
    </w:p>
    <w:p w14:paraId="47E17D5B" w14:textId="77777777" w:rsidR="00931EDE" w:rsidRPr="00931EDE" w:rsidRDefault="00931EDE" w:rsidP="00931EDE">
      <w:pPr>
        <w:rPr>
          <w:iCs/>
        </w:rPr>
      </w:pPr>
      <w:r>
        <w:rPr>
          <w:iCs/>
        </w:rPr>
        <w:t>• reduced social isolation;</w:t>
      </w:r>
    </w:p>
    <w:p w14:paraId="3092E5F9" w14:textId="77777777" w:rsidR="00931EDE" w:rsidRPr="00931EDE" w:rsidRDefault="00931EDE" w:rsidP="00931EDE">
      <w:pPr>
        <w:rPr>
          <w:iCs/>
        </w:rPr>
      </w:pPr>
      <w:r>
        <w:rPr>
          <w:iCs/>
        </w:rPr>
        <w:t>• improved family food security;</w:t>
      </w:r>
    </w:p>
    <w:p w14:paraId="0E8D5A1A" w14:textId="77777777" w:rsidR="00931EDE" w:rsidRPr="00931EDE" w:rsidRDefault="00931EDE" w:rsidP="00931EDE">
      <w:pPr>
        <w:rPr>
          <w:iCs/>
        </w:rPr>
      </w:pPr>
      <w:r>
        <w:rPr>
          <w:iCs/>
        </w:rPr>
        <w:t>• improved community cohesion.</w:t>
      </w:r>
    </w:p>
    <w:p w14:paraId="5FC64659" w14:textId="77777777" w:rsidR="00931EDE" w:rsidRPr="00931EDE" w:rsidRDefault="00931EDE" w:rsidP="00931EDE">
      <w:pPr>
        <w:rPr>
          <w:iCs/>
        </w:rPr>
      </w:pPr>
      <w:r>
        <w:rPr>
          <w:iCs/>
        </w:rPr>
        <w:t>Such outcomes require their own evidence, methodology, ethical review, Claims Register classification, and public-value maturity status.</w:t>
      </w:r>
    </w:p>
    <w:p w14:paraId="5485B94B" w14:textId="77777777" w:rsidR="00931EDE" w:rsidRPr="00931EDE" w:rsidRDefault="00931EDE" w:rsidP="00931EDE">
      <w:pPr>
        <w:rPr>
          <w:b/>
          <w:bCs/>
          <w:iCs/>
        </w:rPr>
      </w:pPr>
      <w:r>
        <w:rPr>
          <w:b/>
          <w:bCs/>
          <w:iCs/>
        </w:rPr>
        <w:t>School Food Forest Readiness States</w:t>
      </w:r>
    </w:p>
    <w:p w14:paraId="292260D8" w14:textId="77777777" w:rsidR="00931EDE" w:rsidRPr="00931EDE" w:rsidRDefault="00931EDE" w:rsidP="00931EDE">
      <w:pPr>
        <w:rPr>
          <w:iCs/>
        </w:rPr>
      </w:pPr>
      <w:r>
        <w:rPr>
          <w:iCs/>
        </w:rPr>
        <w:t>Prometheus establishes a School Food Forest readiness ladder.</w:t>
      </w:r>
    </w:p>
    <w:p w14:paraId="26E9F5D8" w14:textId="77777777" w:rsidR="00931EDE" w:rsidRPr="00931EDE" w:rsidRDefault="00931EDE" w:rsidP="00931EDE">
      <w:pPr>
        <w:rPr>
          <w:iCs/>
        </w:rPr>
      </w:pPr>
      <w:r>
        <w:rPr>
          <w:b/>
          <w:bCs/>
          <w:iCs/>
        </w:rPr>
        <w:t>SFF-0 — Educational Concept</w:t>
      </w:r>
    </w:p>
    <w:p w14:paraId="78891BDC" w14:textId="77777777" w:rsidR="00931EDE" w:rsidRPr="00931EDE" w:rsidRDefault="00931EDE" w:rsidP="00931EDE">
      <w:pPr>
        <w:rPr>
          <w:iCs/>
        </w:rPr>
      </w:pPr>
      <w:r>
        <w:rPr>
          <w:iCs/>
        </w:rPr>
        <w:t>A school, family group, public institution, community, educator, or partner has proposed an educational regenerative deployment.</w:t>
      </w:r>
    </w:p>
    <w:p w14:paraId="3EFEB032" w14:textId="77777777" w:rsidR="00931EDE" w:rsidRPr="00931EDE" w:rsidRDefault="00931EDE" w:rsidP="00931EDE">
      <w:pPr>
        <w:rPr>
          <w:iCs/>
        </w:rPr>
      </w:pPr>
      <w:r>
        <w:rPr>
          <w:iCs/>
        </w:rPr>
        <w:t>No operational, educational-outcome, health, nutritional, or public-value claim is permitted.</w:t>
      </w:r>
    </w:p>
    <w:p w14:paraId="43ED6446" w14:textId="77777777" w:rsidR="00BD3BF1" w:rsidRDefault="00BD3BF1" w:rsidP="00931EDE">
      <w:pPr>
        <w:rPr>
          <w:b/>
          <w:bCs/>
          <w:iCs/>
        </w:rPr>
      </w:pPr>
    </w:p>
    <w:p w14:paraId="4BBA4FF2" w14:textId="4A413DD1" w:rsidR="00931EDE" w:rsidRPr="00931EDE" w:rsidRDefault="00931EDE" w:rsidP="00931EDE">
      <w:pPr>
        <w:rPr>
          <w:iCs/>
        </w:rPr>
      </w:pPr>
      <w:r>
        <w:rPr>
          <w:b/>
          <w:bCs/>
          <w:iCs/>
        </w:rPr>
        <w:lastRenderedPageBreak/>
        <w:t>SFF-1 — Institutional Sponsor Identified</w:t>
      </w:r>
    </w:p>
    <w:p w14:paraId="4599D254" w14:textId="77777777" w:rsidR="00931EDE" w:rsidRPr="00931EDE" w:rsidRDefault="00931EDE" w:rsidP="00931EDE">
      <w:pPr>
        <w:rPr>
          <w:iCs/>
        </w:rPr>
      </w:pPr>
      <w:r>
        <w:rPr>
          <w:iCs/>
        </w:rPr>
        <w:t>The responsible school, educational authority, property custodian, programme sponsor, and preliminary safeguarding authority have been identified.</w:t>
      </w:r>
    </w:p>
    <w:p w14:paraId="3926AB12" w14:textId="77777777" w:rsidR="00931EDE" w:rsidRPr="00931EDE" w:rsidRDefault="00931EDE" w:rsidP="00931EDE">
      <w:pPr>
        <w:rPr>
          <w:iCs/>
        </w:rPr>
      </w:pPr>
      <w:r>
        <w:rPr>
          <w:iCs/>
        </w:rPr>
        <w:t>Identification does not constitute permission.</w:t>
      </w:r>
    </w:p>
    <w:p w14:paraId="1B7DA11E" w14:textId="77777777" w:rsidR="00931EDE" w:rsidRPr="00931EDE" w:rsidRDefault="00931EDE" w:rsidP="00931EDE">
      <w:pPr>
        <w:rPr>
          <w:iCs/>
        </w:rPr>
      </w:pPr>
      <w:r>
        <w:rPr>
          <w:b/>
          <w:bCs/>
          <w:iCs/>
        </w:rPr>
        <w:t>SFF-2 — Legal, Safeguarding, and Land-Use Pathway Identified</w:t>
      </w:r>
    </w:p>
    <w:p w14:paraId="3D9AABA1" w14:textId="77777777" w:rsidR="00931EDE" w:rsidRPr="00931EDE" w:rsidRDefault="00931EDE" w:rsidP="00931EDE">
      <w:pPr>
        <w:rPr>
          <w:iCs/>
        </w:rPr>
      </w:pPr>
      <w:r>
        <w:rPr>
          <w:iCs/>
        </w:rPr>
        <w:t>The required school approvals, land-use permissions, safeguarding standards, insurance pathway, data-protection responsibilities, food-safety pathway, and operator obligations have been identified.</w:t>
      </w:r>
    </w:p>
    <w:p w14:paraId="71B70E03" w14:textId="77777777" w:rsidR="00931EDE" w:rsidRPr="00931EDE" w:rsidRDefault="00931EDE" w:rsidP="00931EDE">
      <w:pPr>
        <w:rPr>
          <w:iCs/>
        </w:rPr>
      </w:pPr>
      <w:r>
        <w:rPr>
          <w:iCs/>
        </w:rPr>
        <w:t>No child-facing activity may begin before the applicable controls are active.</w:t>
      </w:r>
    </w:p>
    <w:p w14:paraId="16A170B8" w14:textId="77777777" w:rsidR="00931EDE" w:rsidRPr="00931EDE" w:rsidRDefault="00931EDE" w:rsidP="00931EDE">
      <w:pPr>
        <w:rPr>
          <w:iCs/>
        </w:rPr>
      </w:pPr>
      <w:r>
        <w:rPr>
          <w:b/>
          <w:bCs/>
          <w:iCs/>
        </w:rPr>
        <w:t>SFF-3 — Design and Safeguarding Dossier Complete</w:t>
      </w:r>
    </w:p>
    <w:p w14:paraId="4A6DFE69" w14:textId="77777777" w:rsidR="00931EDE" w:rsidRPr="00931EDE" w:rsidRDefault="00931EDE" w:rsidP="00931EDE">
      <w:pPr>
        <w:rPr>
          <w:iCs/>
        </w:rPr>
      </w:pPr>
      <w:r>
        <w:rPr>
          <w:iCs/>
        </w:rPr>
        <w:t>The site design, curriculum relationship, child-safety assessment, accessibility plan, maintenance plan, produce-use plan, data-governance plan, consent requirements, operator roles, incident procedures, and Claims Register seed entries are complete.</w:t>
      </w:r>
    </w:p>
    <w:p w14:paraId="78C5EB7E" w14:textId="77777777" w:rsidR="00931EDE" w:rsidRPr="00931EDE" w:rsidRDefault="00931EDE" w:rsidP="00931EDE">
      <w:pPr>
        <w:rPr>
          <w:iCs/>
        </w:rPr>
      </w:pPr>
      <w:r>
        <w:rPr>
          <w:iCs/>
        </w:rPr>
        <w:t>No student-outcome claim is permitted before baseline or defined starting conditions.</w:t>
      </w:r>
    </w:p>
    <w:p w14:paraId="5BE82972" w14:textId="77777777" w:rsidR="00931EDE" w:rsidRPr="00931EDE" w:rsidRDefault="00931EDE" w:rsidP="00931EDE">
      <w:pPr>
        <w:rPr>
          <w:iCs/>
        </w:rPr>
      </w:pPr>
      <w:r>
        <w:rPr>
          <w:b/>
          <w:bCs/>
          <w:iCs/>
        </w:rPr>
        <w:t>SFF-4 — Authorised Educational Pilot</w:t>
      </w:r>
    </w:p>
    <w:p w14:paraId="748AF12C" w14:textId="77777777" w:rsidR="00931EDE" w:rsidRPr="00931EDE" w:rsidRDefault="00931EDE" w:rsidP="00931EDE">
      <w:pPr>
        <w:rPr>
          <w:iCs/>
        </w:rPr>
      </w:pPr>
      <w:r>
        <w:rPr>
          <w:iCs/>
        </w:rPr>
        <w:t>The educational pilot may begin within the approved scope, age group, timetable, staffing model, site boundary, supervision rules, safeguarding procedures, and data limitations.</w:t>
      </w:r>
    </w:p>
    <w:p w14:paraId="1153215E" w14:textId="77777777" w:rsidR="00931EDE" w:rsidRPr="00931EDE" w:rsidRDefault="00931EDE" w:rsidP="00931EDE">
      <w:pPr>
        <w:rPr>
          <w:iCs/>
        </w:rPr>
      </w:pPr>
      <w:r>
        <w:rPr>
          <w:iCs/>
        </w:rPr>
        <w:t>Claims are restricted to implementation, participation, and recorded outputs.</w:t>
      </w:r>
    </w:p>
    <w:p w14:paraId="3D33DAB5" w14:textId="77777777" w:rsidR="00931EDE" w:rsidRPr="00931EDE" w:rsidRDefault="00931EDE" w:rsidP="00931EDE">
      <w:pPr>
        <w:rPr>
          <w:iCs/>
        </w:rPr>
      </w:pPr>
      <w:r>
        <w:rPr>
          <w:b/>
          <w:bCs/>
          <w:iCs/>
        </w:rPr>
        <w:t>SFF-5 — Operationally Stable</w:t>
      </w:r>
    </w:p>
    <w:p w14:paraId="095A1724" w14:textId="77777777" w:rsidR="00931EDE" w:rsidRPr="00931EDE" w:rsidRDefault="00931EDE" w:rsidP="00931EDE">
      <w:pPr>
        <w:rPr>
          <w:iCs/>
        </w:rPr>
      </w:pPr>
      <w:r>
        <w:rPr>
          <w:iCs/>
        </w:rPr>
        <w:t>The programme has completed at least one defined educational and maintenance cycle, including school closure periods where applicable.</w:t>
      </w:r>
    </w:p>
    <w:p w14:paraId="60367B32" w14:textId="77777777" w:rsidR="00931EDE" w:rsidRPr="00931EDE" w:rsidRDefault="00931EDE" w:rsidP="00931EDE">
      <w:pPr>
        <w:rPr>
          <w:iCs/>
        </w:rPr>
      </w:pPr>
      <w:r>
        <w:rPr>
          <w:iCs/>
        </w:rPr>
        <w:t>Safety, plant survival, maintenance, participation, food handling, incidents, accessibility, data use, and teacher workload have been reviewed.</w:t>
      </w:r>
    </w:p>
    <w:p w14:paraId="25211312" w14:textId="77777777" w:rsidR="00931EDE" w:rsidRPr="00931EDE" w:rsidRDefault="00931EDE" w:rsidP="00931EDE">
      <w:pPr>
        <w:rPr>
          <w:iCs/>
        </w:rPr>
      </w:pPr>
      <w:r>
        <w:rPr>
          <w:iCs/>
        </w:rPr>
        <w:t>Operational stability is not equivalent to educational effectiveness.</w:t>
      </w:r>
    </w:p>
    <w:p w14:paraId="1FEC6E22" w14:textId="77777777" w:rsidR="00BD3BF1" w:rsidRDefault="00BD3BF1" w:rsidP="00931EDE">
      <w:pPr>
        <w:rPr>
          <w:b/>
          <w:bCs/>
          <w:iCs/>
        </w:rPr>
      </w:pPr>
    </w:p>
    <w:p w14:paraId="48BF8418" w14:textId="77777777" w:rsidR="00BD3BF1" w:rsidRDefault="00BD3BF1" w:rsidP="00931EDE">
      <w:pPr>
        <w:rPr>
          <w:b/>
          <w:bCs/>
          <w:iCs/>
        </w:rPr>
      </w:pPr>
    </w:p>
    <w:p w14:paraId="00E54E38" w14:textId="4C49DD67" w:rsidR="00931EDE" w:rsidRPr="00931EDE" w:rsidRDefault="00931EDE" w:rsidP="00931EDE">
      <w:pPr>
        <w:rPr>
          <w:iCs/>
        </w:rPr>
      </w:pPr>
      <w:r>
        <w:rPr>
          <w:b/>
          <w:bCs/>
          <w:iCs/>
        </w:rPr>
        <w:lastRenderedPageBreak/>
        <w:t>SFF-6 — Evidence-Supported Educational Infrastructure</w:t>
      </w:r>
    </w:p>
    <w:p w14:paraId="77F6620D" w14:textId="77777777" w:rsidR="00931EDE" w:rsidRPr="00931EDE" w:rsidRDefault="00931EDE" w:rsidP="00931EDE">
      <w:pPr>
        <w:rPr>
          <w:iCs/>
        </w:rPr>
      </w:pPr>
      <w:r>
        <w:rPr>
          <w:iCs/>
        </w:rPr>
        <w:t>Repeated evidence supports defined ecological, educational, productive, nutritional, participation, or public-value outcomes within the admitted scope.</w:t>
      </w:r>
    </w:p>
    <w:p w14:paraId="421C9744" w14:textId="77777777" w:rsidR="00931EDE" w:rsidRPr="00931EDE" w:rsidRDefault="00931EDE" w:rsidP="00931EDE">
      <w:pPr>
        <w:rPr>
          <w:iCs/>
        </w:rPr>
      </w:pPr>
      <w:r>
        <w:rPr>
          <w:iCs/>
        </w:rPr>
        <w:t>Only Claims Register-approved wording may be used.</w:t>
      </w:r>
    </w:p>
    <w:p w14:paraId="5DE3EB89" w14:textId="77777777" w:rsidR="00931EDE" w:rsidRPr="00931EDE" w:rsidRDefault="00931EDE" w:rsidP="00931EDE">
      <w:pPr>
        <w:rPr>
          <w:iCs/>
        </w:rPr>
      </w:pPr>
      <w:r>
        <w:rPr>
          <w:b/>
          <w:bCs/>
          <w:iCs/>
        </w:rPr>
        <w:t>SFF-7 — Independently Reviewed and Replication-Ready</w:t>
      </w:r>
    </w:p>
    <w:p w14:paraId="0BCFCCD3" w14:textId="77777777" w:rsidR="00931EDE" w:rsidRPr="00931EDE" w:rsidRDefault="00931EDE" w:rsidP="00931EDE">
      <w:pPr>
        <w:rPr>
          <w:iCs/>
        </w:rPr>
      </w:pPr>
      <w:r>
        <w:rPr>
          <w:iCs/>
        </w:rPr>
        <w:t>The programme has an independently reviewed evidence package, safeguarding record, curriculum model, operator handbook, maintenance history, legal and data-governance framework, cost structure, training pathway, risk register, failure record, and adaptation protocol.</w:t>
      </w:r>
    </w:p>
    <w:p w14:paraId="3DF17D44" w14:textId="77777777" w:rsidR="00931EDE" w:rsidRPr="00931EDE" w:rsidRDefault="00931EDE" w:rsidP="00931EDE">
      <w:pPr>
        <w:rPr>
          <w:iCs/>
        </w:rPr>
      </w:pPr>
      <w:r>
        <w:rPr>
          <w:iCs/>
        </w:rPr>
        <w:t>Replication readiness does not eliminate the need for a new legal, safeguarding, ecological, curricular, and institutional review in each school or jurisdiction.</w:t>
      </w:r>
    </w:p>
    <w:p w14:paraId="745F5F89" w14:textId="77777777" w:rsidR="00931EDE" w:rsidRPr="00931EDE" w:rsidRDefault="00931EDE" w:rsidP="00931EDE">
      <w:pPr>
        <w:rPr>
          <w:iCs/>
        </w:rPr>
      </w:pPr>
      <w:r>
        <w:rPr>
          <w:iCs/>
        </w:rPr>
        <w:t>The SFF ladder is distinct from:</w:t>
      </w:r>
    </w:p>
    <w:p w14:paraId="09E0EFB4" w14:textId="77777777" w:rsidR="00931EDE" w:rsidRPr="00931EDE" w:rsidRDefault="00931EDE" w:rsidP="00931EDE">
      <w:pPr>
        <w:rPr>
          <w:iCs/>
        </w:rPr>
      </w:pPr>
      <w:r>
        <w:rPr>
          <w:iCs/>
        </w:rPr>
        <w:t>• PL-OHE readiness;</w:t>
      </w:r>
    </w:p>
    <w:p w14:paraId="15587348" w14:textId="77777777" w:rsidR="00931EDE" w:rsidRPr="00931EDE" w:rsidRDefault="00931EDE" w:rsidP="00931EDE">
      <w:pPr>
        <w:rPr>
          <w:iCs/>
        </w:rPr>
      </w:pPr>
      <w:r>
        <w:rPr>
          <w:iCs/>
        </w:rPr>
        <w:t>• CTD territorial maturity;</w:t>
      </w:r>
    </w:p>
    <w:p w14:paraId="7D4B4F0B" w14:textId="77777777" w:rsidR="00931EDE" w:rsidRPr="00931EDE" w:rsidRDefault="00931EDE" w:rsidP="00931EDE">
      <w:pPr>
        <w:rPr>
          <w:iCs/>
        </w:rPr>
      </w:pPr>
      <w:r>
        <w:rPr>
          <w:iCs/>
        </w:rPr>
        <w:t>• PVM public-value maturity;</w:t>
      </w:r>
    </w:p>
    <w:p w14:paraId="4D245A8C" w14:textId="77777777" w:rsidR="00931EDE" w:rsidRPr="00931EDE" w:rsidRDefault="00931EDE" w:rsidP="00931EDE">
      <w:pPr>
        <w:rPr>
          <w:iCs/>
        </w:rPr>
      </w:pPr>
      <w:r>
        <w:rPr>
          <w:iCs/>
        </w:rPr>
        <w:t>• PRU-R maturity;</w:t>
      </w:r>
    </w:p>
    <w:p w14:paraId="06B288F3" w14:textId="77777777" w:rsidR="00931EDE" w:rsidRPr="00931EDE" w:rsidRDefault="00931EDE" w:rsidP="00931EDE">
      <w:pPr>
        <w:rPr>
          <w:iCs/>
        </w:rPr>
      </w:pPr>
      <w:r>
        <w:rPr>
          <w:iCs/>
        </w:rPr>
        <w:t>• RAP-M maturity;</w:t>
      </w:r>
    </w:p>
    <w:p w14:paraId="0A3C8ED3" w14:textId="77777777" w:rsidR="00931EDE" w:rsidRPr="00931EDE" w:rsidRDefault="00931EDE" w:rsidP="00931EDE">
      <w:pPr>
        <w:rPr>
          <w:iCs/>
        </w:rPr>
      </w:pPr>
      <w:r>
        <w:rPr>
          <w:iCs/>
        </w:rPr>
        <w:t>• scientific evidence maturity;</w:t>
      </w:r>
    </w:p>
    <w:p w14:paraId="503FDF23" w14:textId="77777777" w:rsidR="00931EDE" w:rsidRPr="00931EDE" w:rsidRDefault="00931EDE" w:rsidP="00931EDE">
      <w:pPr>
        <w:rPr>
          <w:iCs/>
        </w:rPr>
      </w:pPr>
      <w:r>
        <w:rPr>
          <w:iCs/>
        </w:rPr>
        <w:t>• funding status;</w:t>
      </w:r>
    </w:p>
    <w:p w14:paraId="3D601B2E" w14:textId="77777777" w:rsidR="00931EDE" w:rsidRPr="00931EDE" w:rsidRDefault="00931EDE" w:rsidP="00931EDE">
      <w:pPr>
        <w:rPr>
          <w:iCs/>
        </w:rPr>
      </w:pPr>
      <w:r>
        <w:rPr>
          <w:iCs/>
        </w:rPr>
        <w:t>• political support;</w:t>
      </w:r>
    </w:p>
    <w:p w14:paraId="2AFF88E8" w14:textId="77777777" w:rsidR="00931EDE" w:rsidRPr="00931EDE" w:rsidRDefault="00931EDE" w:rsidP="00931EDE">
      <w:pPr>
        <w:rPr>
          <w:iCs/>
        </w:rPr>
      </w:pPr>
      <w:r>
        <w:rPr>
          <w:iCs/>
        </w:rPr>
        <w:t>• legal-wrapper status.</w:t>
      </w:r>
    </w:p>
    <w:p w14:paraId="2833F3EA" w14:textId="77777777" w:rsidR="00931EDE" w:rsidRPr="00931EDE" w:rsidRDefault="00931EDE" w:rsidP="00931EDE">
      <w:pPr>
        <w:rPr>
          <w:iCs/>
        </w:rPr>
      </w:pPr>
      <w:r>
        <w:rPr>
          <w:iCs/>
        </w:rPr>
        <w:t>No ladder may substitute for another.</w:t>
      </w:r>
    </w:p>
    <w:p w14:paraId="6C21245B" w14:textId="77777777" w:rsidR="00931EDE" w:rsidRPr="00931EDE" w:rsidRDefault="00931EDE" w:rsidP="00931EDE">
      <w:pPr>
        <w:rPr>
          <w:b/>
          <w:bCs/>
          <w:iCs/>
        </w:rPr>
      </w:pPr>
      <w:r>
        <w:rPr>
          <w:b/>
          <w:bCs/>
          <w:iCs/>
        </w:rPr>
        <w:t>Mandatory School Food Forest Dossier</w:t>
      </w:r>
    </w:p>
    <w:p w14:paraId="4E7CBAC8" w14:textId="77777777" w:rsidR="00931EDE" w:rsidRPr="00931EDE" w:rsidRDefault="00931EDE" w:rsidP="00931EDE">
      <w:pPr>
        <w:rPr>
          <w:iCs/>
        </w:rPr>
      </w:pPr>
      <w:r>
        <w:rPr>
          <w:iCs/>
        </w:rPr>
        <w:t>Before child-facing implementation, the programme shall maintain a versioned dossier containing, where applicable:</w:t>
      </w:r>
    </w:p>
    <w:p w14:paraId="22167116" w14:textId="77777777" w:rsidR="00931EDE" w:rsidRPr="00931EDE" w:rsidRDefault="00931EDE">
      <w:pPr>
        <w:numPr>
          <w:ilvl w:val="0"/>
          <w:numId w:val="217"/>
        </w:numPr>
        <w:tabs>
          <w:tab w:val="clear" w:pos="360"/>
          <w:tab w:val="num" w:pos="720"/>
        </w:tabs>
        <w:rPr>
          <w:iCs/>
          <w:lang w:val="it-IT"/>
        </w:rPr>
      </w:pPr>
      <w:r>
        <w:rPr>
          <w:iCs/>
          <w:lang w:val="it-IT"/>
        </w:rPr>
        <w:lastRenderedPageBreak/>
        <w:t>site identifier and boundary;</w:t>
      </w:r>
    </w:p>
    <w:p w14:paraId="51FD1815" w14:textId="77777777" w:rsidR="00931EDE" w:rsidRPr="00931EDE" w:rsidRDefault="00931EDE">
      <w:pPr>
        <w:numPr>
          <w:ilvl w:val="0"/>
          <w:numId w:val="217"/>
        </w:numPr>
        <w:tabs>
          <w:tab w:val="clear" w:pos="360"/>
          <w:tab w:val="num" w:pos="720"/>
        </w:tabs>
        <w:rPr>
          <w:iCs/>
          <w:lang w:val="it-IT"/>
        </w:rPr>
      </w:pPr>
      <w:r>
        <w:rPr>
          <w:iCs/>
          <w:lang w:val="it-IT"/>
        </w:rPr>
        <w:t>landowner and educational authority;</w:t>
      </w:r>
    </w:p>
    <w:p w14:paraId="7591B538" w14:textId="77777777" w:rsidR="00931EDE" w:rsidRPr="00931EDE" w:rsidRDefault="00931EDE">
      <w:pPr>
        <w:numPr>
          <w:ilvl w:val="0"/>
          <w:numId w:val="217"/>
        </w:numPr>
        <w:tabs>
          <w:tab w:val="clear" w:pos="360"/>
          <w:tab w:val="num" w:pos="720"/>
        </w:tabs>
        <w:rPr>
          <w:iCs/>
          <w:lang w:val="it-IT"/>
        </w:rPr>
      </w:pPr>
      <w:r>
        <w:rPr>
          <w:iCs/>
          <w:lang w:val="it-IT"/>
        </w:rPr>
        <w:t>responsible school or institution;</w:t>
      </w:r>
    </w:p>
    <w:p w14:paraId="71E20C25" w14:textId="77777777" w:rsidR="00931EDE" w:rsidRPr="00931EDE" w:rsidRDefault="00931EDE">
      <w:pPr>
        <w:numPr>
          <w:ilvl w:val="0"/>
          <w:numId w:val="217"/>
        </w:numPr>
        <w:tabs>
          <w:tab w:val="clear" w:pos="360"/>
          <w:tab w:val="num" w:pos="720"/>
        </w:tabs>
        <w:rPr>
          <w:iCs/>
          <w:lang w:val="it-IT"/>
        </w:rPr>
      </w:pPr>
      <w:r>
        <w:rPr>
          <w:iCs/>
          <w:lang w:val="it-IT"/>
        </w:rPr>
        <w:t>authorised educational use;</w:t>
      </w:r>
    </w:p>
    <w:p w14:paraId="07F8C960" w14:textId="77777777" w:rsidR="00931EDE" w:rsidRPr="00931EDE" w:rsidRDefault="00931EDE">
      <w:pPr>
        <w:numPr>
          <w:ilvl w:val="0"/>
          <w:numId w:val="217"/>
        </w:numPr>
        <w:tabs>
          <w:tab w:val="clear" w:pos="360"/>
          <w:tab w:val="num" w:pos="720"/>
        </w:tabs>
        <w:rPr>
          <w:iCs/>
        </w:rPr>
      </w:pPr>
      <w:r>
        <w:rPr>
          <w:iCs/>
        </w:rPr>
        <w:t>age groups and participant categories;</w:t>
      </w:r>
    </w:p>
    <w:p w14:paraId="6E522AEF" w14:textId="77777777" w:rsidR="00931EDE" w:rsidRPr="00931EDE" w:rsidRDefault="00931EDE">
      <w:pPr>
        <w:numPr>
          <w:ilvl w:val="0"/>
          <w:numId w:val="217"/>
        </w:numPr>
        <w:tabs>
          <w:tab w:val="clear" w:pos="360"/>
          <w:tab w:val="num" w:pos="720"/>
        </w:tabs>
        <w:rPr>
          <w:iCs/>
          <w:lang w:val="it-IT"/>
        </w:rPr>
      </w:pPr>
      <w:r>
        <w:rPr>
          <w:iCs/>
          <w:lang w:val="it-IT"/>
        </w:rPr>
        <w:t>programme schedule;</w:t>
      </w:r>
    </w:p>
    <w:p w14:paraId="61460277" w14:textId="77777777" w:rsidR="00931EDE" w:rsidRPr="00931EDE" w:rsidRDefault="00931EDE">
      <w:pPr>
        <w:numPr>
          <w:ilvl w:val="0"/>
          <w:numId w:val="217"/>
        </w:numPr>
        <w:tabs>
          <w:tab w:val="clear" w:pos="360"/>
          <w:tab w:val="num" w:pos="720"/>
        </w:tabs>
        <w:rPr>
          <w:iCs/>
          <w:lang w:val="it-IT"/>
        </w:rPr>
      </w:pPr>
      <w:r>
        <w:rPr>
          <w:iCs/>
          <w:lang w:val="it-IT"/>
        </w:rPr>
        <w:t>curriculum relationship;</w:t>
      </w:r>
    </w:p>
    <w:p w14:paraId="55D981F2" w14:textId="77777777" w:rsidR="00931EDE" w:rsidRPr="00931EDE" w:rsidRDefault="00931EDE">
      <w:pPr>
        <w:numPr>
          <w:ilvl w:val="0"/>
          <w:numId w:val="217"/>
        </w:numPr>
        <w:tabs>
          <w:tab w:val="clear" w:pos="360"/>
          <w:tab w:val="num" w:pos="720"/>
        </w:tabs>
        <w:rPr>
          <w:iCs/>
          <w:lang w:val="it-IT"/>
        </w:rPr>
      </w:pPr>
      <w:r>
        <w:rPr>
          <w:iCs/>
          <w:lang w:val="it-IT"/>
        </w:rPr>
        <w:t>educational objectives;</w:t>
      </w:r>
    </w:p>
    <w:p w14:paraId="145AFE47" w14:textId="77777777" w:rsidR="00931EDE" w:rsidRPr="00931EDE" w:rsidRDefault="00931EDE">
      <w:pPr>
        <w:numPr>
          <w:ilvl w:val="0"/>
          <w:numId w:val="217"/>
        </w:numPr>
        <w:tabs>
          <w:tab w:val="clear" w:pos="360"/>
          <w:tab w:val="num" w:pos="720"/>
        </w:tabs>
        <w:rPr>
          <w:iCs/>
          <w:lang w:val="it-IT"/>
        </w:rPr>
      </w:pPr>
      <w:r>
        <w:rPr>
          <w:iCs/>
          <w:lang w:val="it-IT"/>
        </w:rPr>
        <w:t>safeguarding framework;</w:t>
      </w:r>
    </w:p>
    <w:p w14:paraId="01D9A9B6" w14:textId="77777777" w:rsidR="00931EDE" w:rsidRPr="00931EDE" w:rsidRDefault="00931EDE">
      <w:pPr>
        <w:numPr>
          <w:ilvl w:val="0"/>
          <w:numId w:val="217"/>
        </w:numPr>
        <w:tabs>
          <w:tab w:val="clear" w:pos="360"/>
          <w:tab w:val="num" w:pos="720"/>
        </w:tabs>
        <w:rPr>
          <w:iCs/>
          <w:lang w:val="it-IT"/>
        </w:rPr>
      </w:pPr>
      <w:r>
        <w:rPr>
          <w:iCs/>
          <w:lang w:val="it-IT"/>
        </w:rPr>
        <w:t>designated safeguarding lead;</w:t>
      </w:r>
    </w:p>
    <w:p w14:paraId="16505C46" w14:textId="77777777" w:rsidR="00931EDE" w:rsidRPr="00931EDE" w:rsidRDefault="00931EDE">
      <w:pPr>
        <w:numPr>
          <w:ilvl w:val="0"/>
          <w:numId w:val="217"/>
        </w:numPr>
        <w:tabs>
          <w:tab w:val="clear" w:pos="360"/>
          <w:tab w:val="num" w:pos="720"/>
        </w:tabs>
        <w:rPr>
          <w:iCs/>
          <w:lang w:val="it-IT"/>
        </w:rPr>
      </w:pPr>
      <w:r>
        <w:rPr>
          <w:iCs/>
          <w:lang w:val="it-IT"/>
        </w:rPr>
        <w:t>responsible teacher or educator;</w:t>
      </w:r>
    </w:p>
    <w:p w14:paraId="23F0A2E7" w14:textId="77777777" w:rsidR="00931EDE" w:rsidRPr="00931EDE" w:rsidRDefault="00931EDE">
      <w:pPr>
        <w:numPr>
          <w:ilvl w:val="0"/>
          <w:numId w:val="217"/>
        </w:numPr>
        <w:tabs>
          <w:tab w:val="clear" w:pos="360"/>
          <w:tab w:val="num" w:pos="720"/>
        </w:tabs>
        <w:rPr>
          <w:iCs/>
          <w:lang w:val="it-IT"/>
        </w:rPr>
      </w:pPr>
      <w:r>
        <w:rPr>
          <w:iCs/>
          <w:lang w:val="it-IT"/>
        </w:rPr>
        <w:t>operator and maintenance roles;</w:t>
      </w:r>
    </w:p>
    <w:p w14:paraId="61A64E9C" w14:textId="77777777" w:rsidR="00931EDE" w:rsidRPr="00931EDE" w:rsidRDefault="00931EDE">
      <w:pPr>
        <w:numPr>
          <w:ilvl w:val="0"/>
          <w:numId w:val="217"/>
        </w:numPr>
        <w:tabs>
          <w:tab w:val="clear" w:pos="360"/>
          <w:tab w:val="num" w:pos="720"/>
        </w:tabs>
        <w:rPr>
          <w:iCs/>
          <w:lang w:val="it-IT"/>
        </w:rPr>
      </w:pPr>
      <w:r>
        <w:rPr>
          <w:iCs/>
          <w:lang w:val="it-IT"/>
        </w:rPr>
        <w:t>external partner roles;</w:t>
      </w:r>
    </w:p>
    <w:p w14:paraId="44229695" w14:textId="77777777" w:rsidR="00931EDE" w:rsidRPr="00931EDE" w:rsidRDefault="00931EDE">
      <w:pPr>
        <w:numPr>
          <w:ilvl w:val="0"/>
          <w:numId w:val="217"/>
        </w:numPr>
        <w:tabs>
          <w:tab w:val="clear" w:pos="360"/>
          <w:tab w:val="num" w:pos="720"/>
        </w:tabs>
        <w:rPr>
          <w:iCs/>
          <w:lang w:val="it-IT"/>
        </w:rPr>
      </w:pPr>
      <w:r>
        <w:rPr>
          <w:iCs/>
          <w:lang w:val="it-IT"/>
        </w:rPr>
        <w:t>volunteer roles;</w:t>
      </w:r>
    </w:p>
    <w:p w14:paraId="7DF798C8" w14:textId="77777777" w:rsidR="00931EDE" w:rsidRPr="00931EDE" w:rsidRDefault="00931EDE">
      <w:pPr>
        <w:numPr>
          <w:ilvl w:val="0"/>
          <w:numId w:val="217"/>
        </w:numPr>
        <w:tabs>
          <w:tab w:val="clear" w:pos="360"/>
          <w:tab w:val="num" w:pos="720"/>
        </w:tabs>
        <w:rPr>
          <w:iCs/>
          <w:lang w:val="it-IT"/>
        </w:rPr>
      </w:pPr>
      <w:r>
        <w:rPr>
          <w:iCs/>
          <w:lang w:val="it-IT"/>
        </w:rPr>
        <w:t>supervision arrangements;</w:t>
      </w:r>
    </w:p>
    <w:p w14:paraId="1EAD3BE0" w14:textId="77777777" w:rsidR="00931EDE" w:rsidRPr="00931EDE" w:rsidRDefault="00931EDE">
      <w:pPr>
        <w:numPr>
          <w:ilvl w:val="0"/>
          <w:numId w:val="217"/>
        </w:numPr>
        <w:tabs>
          <w:tab w:val="clear" w:pos="360"/>
          <w:tab w:val="num" w:pos="720"/>
        </w:tabs>
        <w:rPr>
          <w:iCs/>
          <w:lang w:val="it-IT"/>
        </w:rPr>
      </w:pPr>
      <w:r>
        <w:rPr>
          <w:iCs/>
          <w:lang w:val="it-IT"/>
        </w:rPr>
        <w:t>accessibility and inclusion plan;</w:t>
      </w:r>
    </w:p>
    <w:p w14:paraId="76DEC6BB" w14:textId="77777777" w:rsidR="00931EDE" w:rsidRPr="00931EDE" w:rsidRDefault="00931EDE">
      <w:pPr>
        <w:numPr>
          <w:ilvl w:val="0"/>
          <w:numId w:val="217"/>
        </w:numPr>
        <w:tabs>
          <w:tab w:val="clear" w:pos="360"/>
          <w:tab w:val="num" w:pos="720"/>
        </w:tabs>
        <w:rPr>
          <w:iCs/>
          <w:lang w:val="it-IT"/>
        </w:rPr>
      </w:pPr>
      <w:r>
        <w:rPr>
          <w:iCs/>
          <w:lang w:val="it-IT"/>
        </w:rPr>
        <w:t>soil and contamination review;</w:t>
      </w:r>
    </w:p>
    <w:p w14:paraId="5B7AE347" w14:textId="77777777" w:rsidR="00931EDE" w:rsidRPr="00931EDE" w:rsidRDefault="00931EDE">
      <w:pPr>
        <w:numPr>
          <w:ilvl w:val="0"/>
          <w:numId w:val="217"/>
        </w:numPr>
        <w:tabs>
          <w:tab w:val="clear" w:pos="360"/>
          <w:tab w:val="num" w:pos="720"/>
        </w:tabs>
        <w:rPr>
          <w:iCs/>
        </w:rPr>
      </w:pPr>
      <w:r>
        <w:rPr>
          <w:iCs/>
        </w:rPr>
        <w:t>water-quality and water-safety review;</w:t>
      </w:r>
    </w:p>
    <w:p w14:paraId="146DF1A3" w14:textId="77777777" w:rsidR="00931EDE" w:rsidRPr="00931EDE" w:rsidRDefault="00931EDE">
      <w:pPr>
        <w:numPr>
          <w:ilvl w:val="0"/>
          <w:numId w:val="217"/>
        </w:numPr>
        <w:tabs>
          <w:tab w:val="clear" w:pos="360"/>
          <w:tab w:val="num" w:pos="720"/>
        </w:tabs>
        <w:rPr>
          <w:iCs/>
          <w:lang w:val="it-IT"/>
        </w:rPr>
      </w:pPr>
      <w:r>
        <w:rPr>
          <w:iCs/>
          <w:lang w:val="it-IT"/>
        </w:rPr>
        <w:t>plant and species plan;</w:t>
      </w:r>
    </w:p>
    <w:p w14:paraId="58DBC1B2" w14:textId="77777777" w:rsidR="00931EDE" w:rsidRPr="00931EDE" w:rsidRDefault="00931EDE">
      <w:pPr>
        <w:numPr>
          <w:ilvl w:val="0"/>
          <w:numId w:val="217"/>
        </w:numPr>
        <w:tabs>
          <w:tab w:val="clear" w:pos="360"/>
          <w:tab w:val="num" w:pos="720"/>
        </w:tabs>
        <w:rPr>
          <w:iCs/>
        </w:rPr>
      </w:pPr>
      <w:r>
        <w:rPr>
          <w:iCs/>
        </w:rPr>
        <w:t>toxic, allergenic, invasive, irritant, thorned, or otherwise hazardous species controls;</w:t>
      </w:r>
    </w:p>
    <w:p w14:paraId="01A2AE72" w14:textId="77777777" w:rsidR="00931EDE" w:rsidRPr="00931EDE" w:rsidRDefault="00931EDE">
      <w:pPr>
        <w:numPr>
          <w:ilvl w:val="0"/>
          <w:numId w:val="217"/>
        </w:numPr>
        <w:tabs>
          <w:tab w:val="clear" w:pos="360"/>
          <w:tab w:val="num" w:pos="720"/>
        </w:tabs>
        <w:rPr>
          <w:iCs/>
          <w:lang w:val="it-IT"/>
        </w:rPr>
      </w:pPr>
      <w:r>
        <w:rPr>
          <w:iCs/>
          <w:lang w:val="it-IT"/>
        </w:rPr>
        <w:t>tool and equipment plan;</w:t>
      </w:r>
    </w:p>
    <w:p w14:paraId="590B0AA7" w14:textId="77777777" w:rsidR="00931EDE" w:rsidRPr="00931EDE" w:rsidRDefault="00931EDE">
      <w:pPr>
        <w:numPr>
          <w:ilvl w:val="0"/>
          <w:numId w:val="217"/>
        </w:numPr>
        <w:tabs>
          <w:tab w:val="clear" w:pos="360"/>
          <w:tab w:val="num" w:pos="720"/>
        </w:tabs>
        <w:rPr>
          <w:iCs/>
        </w:rPr>
      </w:pPr>
      <w:r>
        <w:rPr>
          <w:iCs/>
        </w:rPr>
        <w:t>machinery exclusion or control plan;</w:t>
      </w:r>
    </w:p>
    <w:p w14:paraId="17A48E33" w14:textId="77777777" w:rsidR="00931EDE" w:rsidRPr="00931EDE" w:rsidRDefault="00931EDE">
      <w:pPr>
        <w:numPr>
          <w:ilvl w:val="0"/>
          <w:numId w:val="217"/>
        </w:numPr>
        <w:tabs>
          <w:tab w:val="clear" w:pos="360"/>
          <w:tab w:val="num" w:pos="720"/>
        </w:tabs>
        <w:rPr>
          <w:iCs/>
        </w:rPr>
      </w:pPr>
      <w:r>
        <w:rPr>
          <w:iCs/>
        </w:rPr>
        <w:lastRenderedPageBreak/>
        <w:t>weather and heat-exposure plan;</w:t>
      </w:r>
    </w:p>
    <w:p w14:paraId="1EEFFE31" w14:textId="77777777" w:rsidR="00931EDE" w:rsidRPr="00931EDE" w:rsidRDefault="00931EDE">
      <w:pPr>
        <w:numPr>
          <w:ilvl w:val="0"/>
          <w:numId w:val="217"/>
        </w:numPr>
        <w:tabs>
          <w:tab w:val="clear" w:pos="360"/>
          <w:tab w:val="num" w:pos="720"/>
        </w:tabs>
        <w:rPr>
          <w:iCs/>
        </w:rPr>
      </w:pPr>
      <w:r>
        <w:rPr>
          <w:iCs/>
        </w:rPr>
        <w:t>first-aid and emergency plan;</w:t>
      </w:r>
    </w:p>
    <w:p w14:paraId="77F75219" w14:textId="77777777" w:rsidR="00931EDE" w:rsidRPr="00931EDE" w:rsidRDefault="00931EDE">
      <w:pPr>
        <w:numPr>
          <w:ilvl w:val="0"/>
          <w:numId w:val="217"/>
        </w:numPr>
        <w:tabs>
          <w:tab w:val="clear" w:pos="360"/>
          <w:tab w:val="num" w:pos="720"/>
        </w:tabs>
        <w:rPr>
          <w:iCs/>
        </w:rPr>
      </w:pPr>
      <w:r>
        <w:rPr>
          <w:iCs/>
        </w:rPr>
        <w:t>incident and safeguarding reporting pathway;</w:t>
      </w:r>
    </w:p>
    <w:p w14:paraId="6615810A" w14:textId="77777777" w:rsidR="00931EDE" w:rsidRPr="00931EDE" w:rsidRDefault="00931EDE">
      <w:pPr>
        <w:numPr>
          <w:ilvl w:val="0"/>
          <w:numId w:val="217"/>
        </w:numPr>
        <w:tabs>
          <w:tab w:val="clear" w:pos="360"/>
          <w:tab w:val="num" w:pos="720"/>
        </w:tabs>
        <w:rPr>
          <w:iCs/>
          <w:lang w:val="it-IT"/>
        </w:rPr>
      </w:pPr>
      <w:r>
        <w:rPr>
          <w:iCs/>
          <w:lang w:val="it-IT"/>
        </w:rPr>
        <w:t>food-safety plan;</w:t>
      </w:r>
    </w:p>
    <w:p w14:paraId="6204557E" w14:textId="77777777" w:rsidR="00931EDE" w:rsidRPr="00931EDE" w:rsidRDefault="00931EDE">
      <w:pPr>
        <w:numPr>
          <w:ilvl w:val="0"/>
          <w:numId w:val="217"/>
        </w:numPr>
        <w:tabs>
          <w:tab w:val="clear" w:pos="360"/>
          <w:tab w:val="num" w:pos="720"/>
        </w:tabs>
        <w:rPr>
          <w:iCs/>
        </w:rPr>
      </w:pPr>
      <w:r>
        <w:rPr>
          <w:iCs/>
        </w:rPr>
        <w:t>produce-use and distribution rules;</w:t>
      </w:r>
    </w:p>
    <w:p w14:paraId="5B509C16" w14:textId="77777777" w:rsidR="00931EDE" w:rsidRPr="00931EDE" w:rsidRDefault="00931EDE">
      <w:pPr>
        <w:numPr>
          <w:ilvl w:val="0"/>
          <w:numId w:val="217"/>
        </w:numPr>
        <w:tabs>
          <w:tab w:val="clear" w:pos="360"/>
          <w:tab w:val="num" w:pos="720"/>
        </w:tabs>
        <w:rPr>
          <w:iCs/>
        </w:rPr>
      </w:pPr>
      <w:r>
        <w:rPr>
          <w:iCs/>
        </w:rPr>
        <w:t>allergen and dietary-requirement controls;</w:t>
      </w:r>
    </w:p>
    <w:p w14:paraId="3E80E59D" w14:textId="77777777" w:rsidR="00931EDE" w:rsidRPr="00931EDE" w:rsidRDefault="00931EDE">
      <w:pPr>
        <w:numPr>
          <w:ilvl w:val="0"/>
          <w:numId w:val="217"/>
        </w:numPr>
        <w:tabs>
          <w:tab w:val="clear" w:pos="360"/>
          <w:tab w:val="num" w:pos="720"/>
        </w:tabs>
        <w:rPr>
          <w:iCs/>
          <w:lang w:val="it-IT"/>
        </w:rPr>
      </w:pPr>
      <w:r>
        <w:rPr>
          <w:iCs/>
          <w:lang w:val="it-IT"/>
        </w:rPr>
        <w:t>hygiene and handwashing arrangements;</w:t>
      </w:r>
    </w:p>
    <w:p w14:paraId="71F587E8" w14:textId="77777777" w:rsidR="00931EDE" w:rsidRPr="00931EDE" w:rsidRDefault="00931EDE">
      <w:pPr>
        <w:numPr>
          <w:ilvl w:val="0"/>
          <w:numId w:val="217"/>
        </w:numPr>
        <w:tabs>
          <w:tab w:val="clear" w:pos="360"/>
          <w:tab w:val="num" w:pos="720"/>
        </w:tabs>
        <w:rPr>
          <w:iCs/>
        </w:rPr>
      </w:pPr>
      <w:r>
        <w:rPr>
          <w:iCs/>
        </w:rPr>
        <w:t>photograph, video, and communications policy;</w:t>
      </w:r>
    </w:p>
    <w:p w14:paraId="736BC13F" w14:textId="77777777" w:rsidR="00931EDE" w:rsidRPr="00931EDE" w:rsidRDefault="00931EDE">
      <w:pPr>
        <w:numPr>
          <w:ilvl w:val="0"/>
          <w:numId w:val="217"/>
        </w:numPr>
        <w:tabs>
          <w:tab w:val="clear" w:pos="360"/>
          <w:tab w:val="num" w:pos="720"/>
        </w:tabs>
        <w:rPr>
          <w:iCs/>
        </w:rPr>
      </w:pPr>
      <w:r>
        <w:rPr>
          <w:iCs/>
        </w:rPr>
        <w:t>child and family data-governance plan;</w:t>
      </w:r>
    </w:p>
    <w:p w14:paraId="07E1725F" w14:textId="77777777" w:rsidR="00931EDE" w:rsidRPr="00931EDE" w:rsidRDefault="00931EDE">
      <w:pPr>
        <w:numPr>
          <w:ilvl w:val="0"/>
          <w:numId w:val="217"/>
        </w:numPr>
        <w:tabs>
          <w:tab w:val="clear" w:pos="360"/>
          <w:tab w:val="num" w:pos="720"/>
        </w:tabs>
        <w:rPr>
          <w:iCs/>
          <w:lang w:val="it-IT"/>
        </w:rPr>
      </w:pPr>
      <w:r>
        <w:rPr>
          <w:iCs/>
          <w:lang w:val="it-IT"/>
        </w:rPr>
        <w:t>consent and assent requirements;</w:t>
      </w:r>
    </w:p>
    <w:p w14:paraId="6EED49F3" w14:textId="77777777" w:rsidR="00931EDE" w:rsidRPr="00931EDE" w:rsidRDefault="00931EDE">
      <w:pPr>
        <w:numPr>
          <w:ilvl w:val="0"/>
          <w:numId w:val="217"/>
        </w:numPr>
        <w:tabs>
          <w:tab w:val="clear" w:pos="360"/>
          <w:tab w:val="num" w:pos="720"/>
        </w:tabs>
        <w:rPr>
          <w:iCs/>
          <w:lang w:val="it-IT"/>
        </w:rPr>
      </w:pPr>
      <w:r>
        <w:rPr>
          <w:iCs/>
          <w:lang w:val="it-IT"/>
        </w:rPr>
        <w:t>research and evaluation boundary;</w:t>
      </w:r>
    </w:p>
    <w:p w14:paraId="203AEC43" w14:textId="77777777" w:rsidR="00931EDE" w:rsidRPr="00931EDE" w:rsidRDefault="00931EDE">
      <w:pPr>
        <w:numPr>
          <w:ilvl w:val="0"/>
          <w:numId w:val="217"/>
        </w:numPr>
        <w:tabs>
          <w:tab w:val="clear" w:pos="360"/>
          <w:tab w:val="num" w:pos="720"/>
        </w:tabs>
        <w:rPr>
          <w:iCs/>
        </w:rPr>
      </w:pPr>
      <w:r>
        <w:rPr>
          <w:iCs/>
        </w:rPr>
        <w:t>political and commercial neutrality boundary;</w:t>
      </w:r>
    </w:p>
    <w:p w14:paraId="0F8678EB" w14:textId="77777777" w:rsidR="00931EDE" w:rsidRPr="00931EDE" w:rsidRDefault="00931EDE">
      <w:pPr>
        <w:numPr>
          <w:ilvl w:val="0"/>
          <w:numId w:val="217"/>
        </w:numPr>
        <w:tabs>
          <w:tab w:val="clear" w:pos="360"/>
          <w:tab w:val="num" w:pos="720"/>
        </w:tabs>
        <w:rPr>
          <w:iCs/>
          <w:lang w:val="it-IT"/>
        </w:rPr>
      </w:pPr>
      <w:r>
        <w:rPr>
          <w:iCs/>
          <w:lang w:val="it-IT"/>
        </w:rPr>
        <w:t>visitor and contractor controls;</w:t>
      </w:r>
    </w:p>
    <w:p w14:paraId="34D99A27" w14:textId="77777777" w:rsidR="00931EDE" w:rsidRPr="00931EDE" w:rsidRDefault="00931EDE">
      <w:pPr>
        <w:numPr>
          <w:ilvl w:val="0"/>
          <w:numId w:val="217"/>
        </w:numPr>
        <w:tabs>
          <w:tab w:val="clear" w:pos="360"/>
          <w:tab w:val="num" w:pos="720"/>
        </w:tabs>
        <w:rPr>
          <w:iCs/>
          <w:lang w:val="it-IT"/>
        </w:rPr>
      </w:pPr>
      <w:r>
        <w:rPr>
          <w:iCs/>
          <w:lang w:val="it-IT"/>
        </w:rPr>
        <w:t>transport arrangements where applicable;</w:t>
      </w:r>
    </w:p>
    <w:p w14:paraId="1AFB8849" w14:textId="77777777" w:rsidR="00931EDE" w:rsidRPr="00931EDE" w:rsidRDefault="00931EDE">
      <w:pPr>
        <w:numPr>
          <w:ilvl w:val="0"/>
          <w:numId w:val="217"/>
        </w:numPr>
        <w:tabs>
          <w:tab w:val="clear" w:pos="360"/>
          <w:tab w:val="num" w:pos="720"/>
        </w:tabs>
        <w:rPr>
          <w:iCs/>
        </w:rPr>
      </w:pPr>
      <w:r>
        <w:rPr>
          <w:iCs/>
        </w:rPr>
        <w:t>maintenance during holidays and closures;</w:t>
      </w:r>
    </w:p>
    <w:p w14:paraId="3EA82240" w14:textId="77777777" w:rsidR="00931EDE" w:rsidRPr="00931EDE" w:rsidRDefault="00931EDE">
      <w:pPr>
        <w:numPr>
          <w:ilvl w:val="0"/>
          <w:numId w:val="217"/>
        </w:numPr>
        <w:tabs>
          <w:tab w:val="clear" w:pos="360"/>
          <w:tab w:val="num" w:pos="720"/>
        </w:tabs>
        <w:rPr>
          <w:iCs/>
          <w:lang w:val="it-IT"/>
        </w:rPr>
      </w:pPr>
      <w:r>
        <w:rPr>
          <w:iCs/>
          <w:lang w:val="it-IT"/>
        </w:rPr>
        <w:t>budget and resource continuity;</w:t>
      </w:r>
    </w:p>
    <w:p w14:paraId="5336C0E6" w14:textId="77777777" w:rsidR="00931EDE" w:rsidRPr="00931EDE" w:rsidRDefault="00931EDE">
      <w:pPr>
        <w:numPr>
          <w:ilvl w:val="0"/>
          <w:numId w:val="217"/>
        </w:numPr>
        <w:tabs>
          <w:tab w:val="clear" w:pos="360"/>
          <w:tab w:val="num" w:pos="720"/>
        </w:tabs>
        <w:rPr>
          <w:iCs/>
          <w:lang w:val="it-IT"/>
        </w:rPr>
      </w:pPr>
      <w:r>
        <w:rPr>
          <w:iCs/>
          <w:lang w:val="it-IT"/>
        </w:rPr>
        <w:t>Claims Register entries;</w:t>
      </w:r>
    </w:p>
    <w:p w14:paraId="7693149D" w14:textId="77777777" w:rsidR="00931EDE" w:rsidRPr="00931EDE" w:rsidRDefault="00931EDE">
      <w:pPr>
        <w:numPr>
          <w:ilvl w:val="0"/>
          <w:numId w:val="217"/>
        </w:numPr>
        <w:tabs>
          <w:tab w:val="clear" w:pos="360"/>
          <w:tab w:val="num" w:pos="720"/>
        </w:tabs>
        <w:rPr>
          <w:iCs/>
          <w:lang w:val="it-IT"/>
        </w:rPr>
      </w:pPr>
      <w:r>
        <w:rPr>
          <w:iCs/>
          <w:lang w:val="it-IT"/>
        </w:rPr>
        <w:t>review and termination procedures.</w:t>
      </w:r>
    </w:p>
    <w:p w14:paraId="038ABBCE" w14:textId="77777777" w:rsidR="00931EDE" w:rsidRPr="00931EDE" w:rsidRDefault="00931EDE" w:rsidP="00931EDE">
      <w:pPr>
        <w:rPr>
          <w:iCs/>
        </w:rPr>
      </w:pPr>
      <w:r>
        <w:rPr>
          <w:iCs/>
        </w:rPr>
        <w:t>The dossier shall identify unresolved risks, pending approvals, excluded activities, and conditions that would require suspension.</w:t>
      </w:r>
    </w:p>
    <w:p w14:paraId="7C538F8B" w14:textId="77777777" w:rsidR="00931EDE" w:rsidRPr="00931EDE" w:rsidRDefault="00931EDE" w:rsidP="00931EDE">
      <w:pPr>
        <w:rPr>
          <w:b/>
          <w:bCs/>
          <w:iCs/>
        </w:rPr>
      </w:pPr>
      <w:r>
        <w:rPr>
          <w:b/>
          <w:bCs/>
          <w:iCs/>
        </w:rPr>
        <w:t>Safeguarding Governance</w:t>
      </w:r>
    </w:p>
    <w:p w14:paraId="2CB6D32A" w14:textId="77777777" w:rsidR="00931EDE" w:rsidRPr="00931EDE" w:rsidRDefault="00931EDE" w:rsidP="00931EDE">
      <w:pPr>
        <w:rPr>
          <w:iCs/>
        </w:rPr>
      </w:pPr>
      <w:r>
        <w:rPr>
          <w:iCs/>
        </w:rPr>
        <w:t>Every child-facing deployment shall identify a safeguarding authority and escalation pathway consistent with applicable law and institutional policy.</w:t>
      </w:r>
    </w:p>
    <w:p w14:paraId="7CCFBBE9" w14:textId="77777777" w:rsidR="00931EDE" w:rsidRPr="00931EDE" w:rsidRDefault="00931EDE" w:rsidP="00931EDE">
      <w:pPr>
        <w:rPr>
          <w:iCs/>
        </w:rPr>
      </w:pPr>
      <w:r>
        <w:rPr>
          <w:iCs/>
        </w:rPr>
        <w:lastRenderedPageBreak/>
        <w:t>The safeguarding framework shall define:</w:t>
      </w:r>
    </w:p>
    <w:p w14:paraId="4868C8B0" w14:textId="77777777" w:rsidR="00931EDE" w:rsidRPr="00931EDE" w:rsidRDefault="00931EDE" w:rsidP="00931EDE">
      <w:pPr>
        <w:rPr>
          <w:iCs/>
        </w:rPr>
      </w:pPr>
      <w:r>
        <w:rPr>
          <w:iCs/>
        </w:rPr>
        <w:t>• who is responsible for child protection;</w:t>
      </w:r>
    </w:p>
    <w:p w14:paraId="76E7E944" w14:textId="77777777" w:rsidR="00931EDE" w:rsidRPr="00931EDE" w:rsidRDefault="00931EDE" w:rsidP="00931EDE">
      <w:pPr>
        <w:rPr>
          <w:iCs/>
        </w:rPr>
      </w:pPr>
      <w:r>
        <w:rPr>
          <w:iCs/>
        </w:rPr>
        <w:t>• who may supervise children;</w:t>
      </w:r>
    </w:p>
    <w:p w14:paraId="39ECD408" w14:textId="77777777" w:rsidR="00931EDE" w:rsidRPr="00931EDE" w:rsidRDefault="00931EDE" w:rsidP="00931EDE">
      <w:pPr>
        <w:rPr>
          <w:iCs/>
        </w:rPr>
      </w:pPr>
      <w:r>
        <w:rPr>
          <w:iCs/>
        </w:rPr>
        <w:t>• who may access the site;</w:t>
      </w:r>
    </w:p>
    <w:p w14:paraId="4D8F1A56" w14:textId="77777777" w:rsidR="00931EDE" w:rsidRPr="00931EDE" w:rsidRDefault="00931EDE" w:rsidP="00931EDE">
      <w:pPr>
        <w:rPr>
          <w:iCs/>
        </w:rPr>
      </w:pPr>
      <w:r>
        <w:rPr>
          <w:iCs/>
        </w:rPr>
        <w:t>• how visitors, volunteers, contractors, researchers, and external partners are authorised;</w:t>
      </w:r>
    </w:p>
    <w:p w14:paraId="05F23082" w14:textId="77777777" w:rsidR="00931EDE" w:rsidRPr="00931EDE" w:rsidRDefault="00931EDE" w:rsidP="00931EDE">
      <w:pPr>
        <w:rPr>
          <w:iCs/>
        </w:rPr>
      </w:pPr>
      <w:r>
        <w:rPr>
          <w:iCs/>
        </w:rPr>
        <w:t>• applicable background checks or suitability checks;</w:t>
      </w:r>
    </w:p>
    <w:p w14:paraId="373BA7D8" w14:textId="77777777" w:rsidR="00931EDE" w:rsidRPr="00931EDE" w:rsidRDefault="00931EDE" w:rsidP="00931EDE">
      <w:pPr>
        <w:rPr>
          <w:iCs/>
        </w:rPr>
      </w:pPr>
      <w:r>
        <w:rPr>
          <w:iCs/>
        </w:rPr>
        <w:t>• supervision ratios where required;</w:t>
      </w:r>
    </w:p>
    <w:p w14:paraId="06A2E14A" w14:textId="77777777" w:rsidR="00931EDE" w:rsidRPr="00931EDE" w:rsidRDefault="00931EDE" w:rsidP="00931EDE">
      <w:pPr>
        <w:rPr>
          <w:iCs/>
        </w:rPr>
      </w:pPr>
      <w:r>
        <w:rPr>
          <w:iCs/>
        </w:rPr>
        <w:t>• visibility or two-adult practices where required;</w:t>
      </w:r>
    </w:p>
    <w:p w14:paraId="31A982DD" w14:textId="77777777" w:rsidR="00931EDE" w:rsidRPr="00931EDE" w:rsidRDefault="00931EDE" w:rsidP="00931EDE">
      <w:pPr>
        <w:rPr>
          <w:iCs/>
        </w:rPr>
      </w:pPr>
      <w:r>
        <w:rPr>
          <w:iCs/>
        </w:rPr>
        <w:t>• one-to-one interaction rules;</w:t>
      </w:r>
    </w:p>
    <w:p w14:paraId="4F0E2DDA" w14:textId="77777777" w:rsidR="00931EDE" w:rsidRPr="00931EDE" w:rsidRDefault="00931EDE" w:rsidP="00931EDE">
      <w:pPr>
        <w:rPr>
          <w:iCs/>
        </w:rPr>
      </w:pPr>
      <w:r>
        <w:rPr>
          <w:iCs/>
        </w:rPr>
        <w:t>• transport rules;</w:t>
      </w:r>
    </w:p>
    <w:p w14:paraId="6E01EEAA" w14:textId="77777777" w:rsidR="00931EDE" w:rsidRPr="00931EDE" w:rsidRDefault="00931EDE" w:rsidP="00931EDE">
      <w:pPr>
        <w:rPr>
          <w:iCs/>
        </w:rPr>
      </w:pPr>
      <w:r>
        <w:rPr>
          <w:iCs/>
        </w:rPr>
        <w:t>• photography and recording rules;</w:t>
      </w:r>
    </w:p>
    <w:p w14:paraId="5B2DF43B" w14:textId="77777777" w:rsidR="00931EDE" w:rsidRPr="00931EDE" w:rsidRDefault="00931EDE" w:rsidP="00931EDE">
      <w:pPr>
        <w:rPr>
          <w:iCs/>
        </w:rPr>
      </w:pPr>
      <w:r>
        <w:rPr>
          <w:iCs/>
        </w:rPr>
        <w:t>• handling of disclosures or concerns;</w:t>
      </w:r>
    </w:p>
    <w:p w14:paraId="0CFF5AAC" w14:textId="77777777" w:rsidR="00931EDE" w:rsidRPr="00931EDE" w:rsidRDefault="00931EDE" w:rsidP="00931EDE">
      <w:pPr>
        <w:rPr>
          <w:iCs/>
        </w:rPr>
      </w:pPr>
      <w:r>
        <w:rPr>
          <w:iCs/>
        </w:rPr>
        <w:t>• mandatory reporting duties;</w:t>
      </w:r>
    </w:p>
    <w:p w14:paraId="3B4626CA" w14:textId="77777777" w:rsidR="00931EDE" w:rsidRPr="00931EDE" w:rsidRDefault="00931EDE" w:rsidP="00931EDE">
      <w:pPr>
        <w:rPr>
          <w:iCs/>
        </w:rPr>
      </w:pPr>
      <w:r>
        <w:rPr>
          <w:iCs/>
        </w:rPr>
        <w:t>• emergency contacts;</w:t>
      </w:r>
    </w:p>
    <w:p w14:paraId="0D4AF6F7" w14:textId="77777777" w:rsidR="00931EDE" w:rsidRPr="00931EDE" w:rsidRDefault="00931EDE" w:rsidP="00931EDE">
      <w:pPr>
        <w:rPr>
          <w:iCs/>
        </w:rPr>
      </w:pPr>
      <w:r>
        <w:rPr>
          <w:iCs/>
        </w:rPr>
        <w:t>• incident documentation;</w:t>
      </w:r>
    </w:p>
    <w:p w14:paraId="0FF12492" w14:textId="77777777" w:rsidR="00931EDE" w:rsidRPr="00931EDE" w:rsidRDefault="00931EDE" w:rsidP="00931EDE">
      <w:pPr>
        <w:rPr>
          <w:iCs/>
        </w:rPr>
      </w:pPr>
      <w:r>
        <w:rPr>
          <w:iCs/>
        </w:rPr>
        <w:t>• suspension and exclusion procedures.</w:t>
      </w:r>
    </w:p>
    <w:p w14:paraId="3114A96A" w14:textId="77777777" w:rsidR="00931EDE" w:rsidRPr="00931EDE" w:rsidRDefault="00931EDE" w:rsidP="00931EDE">
      <w:pPr>
        <w:rPr>
          <w:iCs/>
        </w:rPr>
      </w:pPr>
      <w:r>
        <w:rPr>
          <w:iCs/>
        </w:rPr>
        <w:t>Prometheus does not replace statutory safeguarding systems.</w:t>
      </w:r>
    </w:p>
    <w:p w14:paraId="00B42014" w14:textId="77777777" w:rsidR="00931EDE" w:rsidRPr="00931EDE" w:rsidRDefault="00931EDE" w:rsidP="00931EDE">
      <w:pPr>
        <w:rPr>
          <w:iCs/>
        </w:rPr>
      </w:pPr>
      <w:r>
        <w:rPr>
          <w:iCs/>
        </w:rPr>
        <w:t>A Prometheus governance circle, DAO, token vote, community decision, school club, parent group, donor, operator, AI system, or technical platform may not override the designated safeguarding authority.</w:t>
      </w:r>
    </w:p>
    <w:p w14:paraId="193F4735" w14:textId="77777777" w:rsidR="00931EDE" w:rsidRPr="00931EDE" w:rsidRDefault="00931EDE" w:rsidP="00931EDE">
      <w:pPr>
        <w:rPr>
          <w:iCs/>
        </w:rPr>
      </w:pPr>
      <w:r>
        <w:rPr>
          <w:iCs/>
        </w:rPr>
        <w:t>Where safeguarding and programme continuity conflict, safeguarding controls.</w:t>
      </w:r>
    </w:p>
    <w:p w14:paraId="2B9B689D" w14:textId="77777777" w:rsidR="00931EDE" w:rsidRPr="00931EDE" w:rsidRDefault="00931EDE" w:rsidP="00931EDE">
      <w:pPr>
        <w:rPr>
          <w:b/>
          <w:bCs/>
          <w:iCs/>
        </w:rPr>
      </w:pPr>
      <w:r>
        <w:rPr>
          <w:b/>
          <w:bCs/>
          <w:iCs/>
        </w:rPr>
        <w:t>Child Consent, Guardian Consent, and Assent</w:t>
      </w:r>
    </w:p>
    <w:p w14:paraId="04092266" w14:textId="77777777" w:rsidR="00931EDE" w:rsidRPr="00931EDE" w:rsidRDefault="00931EDE" w:rsidP="00931EDE">
      <w:pPr>
        <w:rPr>
          <w:iCs/>
        </w:rPr>
      </w:pPr>
      <w:r>
        <w:rPr>
          <w:iCs/>
        </w:rPr>
        <w:t>Participation conditions shall distinguish:</w:t>
      </w:r>
    </w:p>
    <w:p w14:paraId="6D79463B" w14:textId="77777777" w:rsidR="00931EDE" w:rsidRPr="00931EDE" w:rsidRDefault="00931EDE" w:rsidP="00931EDE">
      <w:pPr>
        <w:rPr>
          <w:iCs/>
        </w:rPr>
      </w:pPr>
      <w:r>
        <w:rPr>
          <w:iCs/>
        </w:rPr>
        <w:lastRenderedPageBreak/>
        <w:t>• activities that form part of the authorised educational curriculum;</w:t>
      </w:r>
    </w:p>
    <w:p w14:paraId="60883D34" w14:textId="77777777" w:rsidR="00931EDE" w:rsidRPr="00931EDE" w:rsidRDefault="00931EDE" w:rsidP="00931EDE">
      <w:pPr>
        <w:rPr>
          <w:iCs/>
        </w:rPr>
      </w:pPr>
      <w:r>
        <w:rPr>
          <w:iCs/>
        </w:rPr>
        <w:t>• optional extracurricular participation;</w:t>
      </w:r>
    </w:p>
    <w:p w14:paraId="65A0EE8C" w14:textId="77777777" w:rsidR="00931EDE" w:rsidRPr="00931EDE" w:rsidRDefault="00931EDE" w:rsidP="00931EDE">
      <w:pPr>
        <w:rPr>
          <w:iCs/>
        </w:rPr>
      </w:pPr>
      <w:r>
        <w:rPr>
          <w:iCs/>
        </w:rPr>
        <w:t>• public events;</w:t>
      </w:r>
    </w:p>
    <w:p w14:paraId="69EC57F5" w14:textId="77777777" w:rsidR="00931EDE" w:rsidRPr="00931EDE" w:rsidRDefault="00931EDE" w:rsidP="00931EDE">
      <w:pPr>
        <w:rPr>
          <w:iCs/>
        </w:rPr>
      </w:pPr>
      <w:r>
        <w:rPr>
          <w:iCs/>
        </w:rPr>
        <w:t>• food tasting;</w:t>
      </w:r>
    </w:p>
    <w:p w14:paraId="2AF74FCF" w14:textId="77777777" w:rsidR="00931EDE" w:rsidRPr="00931EDE" w:rsidRDefault="00931EDE" w:rsidP="00931EDE">
      <w:pPr>
        <w:rPr>
          <w:iCs/>
        </w:rPr>
      </w:pPr>
      <w:r>
        <w:rPr>
          <w:iCs/>
        </w:rPr>
        <w:t>• media participation;</w:t>
      </w:r>
    </w:p>
    <w:p w14:paraId="6CBD9110" w14:textId="77777777" w:rsidR="00931EDE" w:rsidRPr="00931EDE" w:rsidRDefault="00931EDE" w:rsidP="00931EDE">
      <w:pPr>
        <w:rPr>
          <w:iCs/>
        </w:rPr>
      </w:pPr>
      <w:r>
        <w:rPr>
          <w:iCs/>
        </w:rPr>
        <w:t>• data collection;</w:t>
      </w:r>
    </w:p>
    <w:p w14:paraId="3F72FCFC" w14:textId="77777777" w:rsidR="00931EDE" w:rsidRPr="00931EDE" w:rsidRDefault="00931EDE" w:rsidP="00931EDE">
      <w:pPr>
        <w:rPr>
          <w:iCs/>
        </w:rPr>
      </w:pPr>
      <w:r>
        <w:rPr>
          <w:iCs/>
        </w:rPr>
        <w:t>• research participation;</w:t>
      </w:r>
    </w:p>
    <w:p w14:paraId="39603839" w14:textId="77777777" w:rsidR="00931EDE" w:rsidRPr="00931EDE" w:rsidRDefault="00931EDE" w:rsidP="00931EDE">
      <w:pPr>
        <w:rPr>
          <w:iCs/>
        </w:rPr>
      </w:pPr>
      <w:r>
        <w:rPr>
          <w:iCs/>
        </w:rPr>
        <w:t>• health-related assessment;</w:t>
      </w:r>
    </w:p>
    <w:p w14:paraId="3B59B308" w14:textId="77777777" w:rsidR="00931EDE" w:rsidRPr="00931EDE" w:rsidRDefault="00931EDE" w:rsidP="00931EDE">
      <w:pPr>
        <w:rPr>
          <w:iCs/>
        </w:rPr>
      </w:pPr>
      <w:r>
        <w:rPr>
          <w:iCs/>
        </w:rPr>
        <w:t>• photography, audio, or video recording;</w:t>
      </w:r>
    </w:p>
    <w:p w14:paraId="7B3608F4" w14:textId="77777777" w:rsidR="00931EDE" w:rsidRPr="00931EDE" w:rsidRDefault="00931EDE" w:rsidP="00931EDE">
      <w:pPr>
        <w:rPr>
          <w:iCs/>
        </w:rPr>
      </w:pPr>
      <w:r>
        <w:rPr>
          <w:iCs/>
        </w:rPr>
        <w:t>• publication of student work;</w:t>
      </w:r>
    </w:p>
    <w:p w14:paraId="63026AAE" w14:textId="77777777" w:rsidR="00931EDE" w:rsidRPr="00931EDE" w:rsidRDefault="00931EDE" w:rsidP="00931EDE">
      <w:pPr>
        <w:rPr>
          <w:iCs/>
        </w:rPr>
      </w:pPr>
      <w:r>
        <w:rPr>
          <w:iCs/>
        </w:rPr>
        <w:t>• geolocation or digital-platform use.</w:t>
      </w:r>
    </w:p>
    <w:p w14:paraId="6EC380BB" w14:textId="77777777" w:rsidR="00931EDE" w:rsidRPr="00931EDE" w:rsidRDefault="00931EDE" w:rsidP="00931EDE">
      <w:pPr>
        <w:rPr>
          <w:iCs/>
        </w:rPr>
      </w:pPr>
      <w:r>
        <w:rPr>
          <w:iCs/>
        </w:rPr>
        <w:t>Where guardian consent is legally or institutionally required, it shall be specific, informed, understandable, and revocable within the applicable limits.</w:t>
      </w:r>
    </w:p>
    <w:p w14:paraId="5D2E78DF" w14:textId="77777777" w:rsidR="00931EDE" w:rsidRPr="00931EDE" w:rsidRDefault="00931EDE" w:rsidP="00931EDE">
      <w:pPr>
        <w:rPr>
          <w:iCs/>
        </w:rPr>
      </w:pPr>
      <w:r>
        <w:rPr>
          <w:iCs/>
        </w:rPr>
        <w:t>Where child assent is appropriate, it shall be sought in age-appropriate language.</w:t>
      </w:r>
    </w:p>
    <w:p w14:paraId="5ADFF56D" w14:textId="77777777" w:rsidR="00931EDE" w:rsidRPr="00931EDE" w:rsidRDefault="00931EDE" w:rsidP="00931EDE">
      <w:pPr>
        <w:rPr>
          <w:iCs/>
        </w:rPr>
      </w:pPr>
      <w:r>
        <w:rPr>
          <w:iCs/>
        </w:rPr>
        <w:t>Refusal to participate in optional:</w:t>
      </w:r>
    </w:p>
    <w:p w14:paraId="5CD73E72" w14:textId="77777777" w:rsidR="00931EDE" w:rsidRPr="00931EDE" w:rsidRDefault="00931EDE" w:rsidP="00931EDE">
      <w:pPr>
        <w:rPr>
          <w:iCs/>
        </w:rPr>
      </w:pPr>
      <w:r>
        <w:rPr>
          <w:iCs/>
        </w:rPr>
        <w:t>• research;</w:t>
      </w:r>
    </w:p>
    <w:p w14:paraId="4883922D" w14:textId="77777777" w:rsidR="00931EDE" w:rsidRPr="00931EDE" w:rsidRDefault="00931EDE" w:rsidP="00931EDE">
      <w:pPr>
        <w:rPr>
          <w:iCs/>
        </w:rPr>
      </w:pPr>
      <w:r>
        <w:rPr>
          <w:iCs/>
        </w:rPr>
        <w:t>• photography;</w:t>
      </w:r>
    </w:p>
    <w:p w14:paraId="7A8B9E5D" w14:textId="77777777" w:rsidR="00931EDE" w:rsidRPr="00931EDE" w:rsidRDefault="00931EDE" w:rsidP="00931EDE">
      <w:pPr>
        <w:rPr>
          <w:iCs/>
        </w:rPr>
      </w:pPr>
      <w:r>
        <w:rPr>
          <w:iCs/>
        </w:rPr>
        <w:t>• public communications;</w:t>
      </w:r>
    </w:p>
    <w:p w14:paraId="594743B4" w14:textId="77777777" w:rsidR="00931EDE" w:rsidRPr="00931EDE" w:rsidRDefault="00931EDE" w:rsidP="00931EDE">
      <w:pPr>
        <w:rPr>
          <w:iCs/>
        </w:rPr>
      </w:pPr>
      <w:r>
        <w:rPr>
          <w:iCs/>
        </w:rPr>
        <w:t>• biometric collection;</w:t>
      </w:r>
    </w:p>
    <w:p w14:paraId="1DFD3C37" w14:textId="77777777" w:rsidR="00931EDE" w:rsidRPr="00931EDE" w:rsidRDefault="00931EDE" w:rsidP="00931EDE">
      <w:pPr>
        <w:rPr>
          <w:iCs/>
        </w:rPr>
      </w:pPr>
      <w:r>
        <w:rPr>
          <w:iCs/>
        </w:rPr>
        <w:t>• political communications;</w:t>
      </w:r>
    </w:p>
    <w:p w14:paraId="16FBCC12" w14:textId="77777777" w:rsidR="00931EDE" w:rsidRPr="00931EDE" w:rsidRDefault="00931EDE" w:rsidP="00931EDE">
      <w:pPr>
        <w:rPr>
          <w:iCs/>
        </w:rPr>
      </w:pPr>
      <w:r>
        <w:rPr>
          <w:iCs/>
        </w:rPr>
        <w:t>• promotional activities;</w:t>
      </w:r>
    </w:p>
    <w:p w14:paraId="54D089F5" w14:textId="77777777" w:rsidR="00931EDE" w:rsidRPr="00931EDE" w:rsidRDefault="00931EDE" w:rsidP="00931EDE">
      <w:pPr>
        <w:rPr>
          <w:iCs/>
        </w:rPr>
      </w:pPr>
      <w:r>
        <w:rPr>
          <w:iCs/>
        </w:rPr>
        <w:t>• data collection beyond educational necessity</w:t>
      </w:r>
    </w:p>
    <w:p w14:paraId="5F49576A" w14:textId="77777777" w:rsidR="00931EDE" w:rsidRPr="00931EDE" w:rsidRDefault="00931EDE" w:rsidP="00931EDE">
      <w:pPr>
        <w:rPr>
          <w:iCs/>
        </w:rPr>
      </w:pPr>
      <w:r>
        <w:rPr>
          <w:iCs/>
        </w:rPr>
        <w:lastRenderedPageBreak/>
        <w:t>shall not result in punishment, loss of essential educational access, reduced status, or exclusion from unrelated programme benefits.</w:t>
      </w:r>
    </w:p>
    <w:p w14:paraId="1BAB6E6D" w14:textId="77777777" w:rsidR="00931EDE" w:rsidRPr="00931EDE" w:rsidRDefault="00931EDE" w:rsidP="00931EDE">
      <w:pPr>
        <w:rPr>
          <w:iCs/>
        </w:rPr>
      </w:pPr>
      <w:r>
        <w:rPr>
          <w:iCs/>
        </w:rPr>
        <w:t>Consent to one activity does not constitute consent to all activities.</w:t>
      </w:r>
    </w:p>
    <w:p w14:paraId="1AB81B2D" w14:textId="77777777" w:rsidR="00931EDE" w:rsidRPr="00931EDE" w:rsidRDefault="00931EDE" w:rsidP="00931EDE">
      <w:pPr>
        <w:rPr>
          <w:b/>
          <w:bCs/>
          <w:iCs/>
        </w:rPr>
      </w:pPr>
      <w:r>
        <w:rPr>
          <w:b/>
          <w:bCs/>
          <w:iCs/>
        </w:rPr>
        <w:t>Human Dignity and No-Scoring Rule</w:t>
      </w:r>
    </w:p>
    <w:p w14:paraId="23F73D14" w14:textId="77777777" w:rsidR="00931EDE" w:rsidRPr="00931EDE" w:rsidRDefault="00931EDE" w:rsidP="00931EDE">
      <w:pPr>
        <w:rPr>
          <w:iCs/>
        </w:rPr>
      </w:pPr>
      <w:r>
        <w:rPr>
          <w:iCs/>
        </w:rPr>
        <w:t>No child-related physiological, biometric, psychological, emotional, behavioural, cognitive, social, attention, stress, health, academic, family, or participation data may enter:</w:t>
      </w:r>
    </w:p>
    <w:p w14:paraId="5EEEF6CA" w14:textId="77777777" w:rsidR="00931EDE" w:rsidRPr="00931EDE" w:rsidRDefault="00931EDE" w:rsidP="00931EDE">
      <w:pPr>
        <w:rPr>
          <w:iCs/>
        </w:rPr>
      </w:pPr>
      <w:r>
        <w:rPr>
          <w:iCs/>
        </w:rPr>
        <w:t>• PRU valuation;</w:t>
      </w:r>
    </w:p>
    <w:p w14:paraId="107E8B03" w14:textId="77777777" w:rsidR="00931EDE" w:rsidRPr="00931EDE" w:rsidRDefault="00931EDE" w:rsidP="00931EDE">
      <w:pPr>
        <w:rPr>
          <w:iCs/>
        </w:rPr>
      </w:pPr>
      <w:r>
        <w:rPr>
          <w:iCs/>
        </w:rPr>
        <w:t>• RAP underwriting;</w:t>
      </w:r>
    </w:p>
    <w:p w14:paraId="61A7AD95" w14:textId="77777777" w:rsidR="00931EDE" w:rsidRPr="00931EDE" w:rsidRDefault="00931EDE" w:rsidP="00931EDE">
      <w:pPr>
        <w:rPr>
          <w:iCs/>
        </w:rPr>
      </w:pPr>
      <w:r>
        <w:rPr>
          <w:iCs/>
        </w:rPr>
        <w:t>• investor reporting;</w:t>
      </w:r>
    </w:p>
    <w:p w14:paraId="78BB0F82" w14:textId="77777777" w:rsidR="00931EDE" w:rsidRPr="00931EDE" w:rsidRDefault="00931EDE" w:rsidP="00931EDE">
      <w:pPr>
        <w:rPr>
          <w:iCs/>
        </w:rPr>
      </w:pPr>
      <w:r>
        <w:rPr>
          <w:iCs/>
        </w:rPr>
        <w:t>• token allocation;</w:t>
      </w:r>
    </w:p>
    <w:p w14:paraId="3B4EDB06" w14:textId="77777777" w:rsidR="00931EDE" w:rsidRPr="00931EDE" w:rsidRDefault="00931EDE" w:rsidP="00931EDE">
      <w:pPr>
        <w:rPr>
          <w:iCs/>
        </w:rPr>
      </w:pPr>
      <w:r>
        <w:rPr>
          <w:iCs/>
        </w:rPr>
        <w:t>• governance weighting;</w:t>
      </w:r>
    </w:p>
    <w:p w14:paraId="5B354520" w14:textId="77777777" w:rsidR="00931EDE" w:rsidRPr="00931EDE" w:rsidRDefault="00931EDE" w:rsidP="00931EDE">
      <w:pPr>
        <w:rPr>
          <w:iCs/>
        </w:rPr>
      </w:pPr>
      <w:r>
        <w:rPr>
          <w:iCs/>
        </w:rPr>
        <w:t>• land access;</w:t>
      </w:r>
    </w:p>
    <w:p w14:paraId="25A9D590" w14:textId="77777777" w:rsidR="00931EDE" w:rsidRPr="00931EDE" w:rsidRDefault="00931EDE" w:rsidP="00931EDE">
      <w:pPr>
        <w:rPr>
          <w:iCs/>
        </w:rPr>
      </w:pPr>
      <w:r>
        <w:rPr>
          <w:iCs/>
        </w:rPr>
        <w:t>• food access;</w:t>
      </w:r>
    </w:p>
    <w:p w14:paraId="7F72AF3B" w14:textId="77777777" w:rsidR="00931EDE" w:rsidRPr="00931EDE" w:rsidRDefault="00931EDE" w:rsidP="00931EDE">
      <w:pPr>
        <w:rPr>
          <w:iCs/>
        </w:rPr>
      </w:pPr>
      <w:r>
        <w:rPr>
          <w:iCs/>
        </w:rPr>
        <w:t>• programme eligibility;</w:t>
      </w:r>
    </w:p>
    <w:p w14:paraId="6DB953EE" w14:textId="77777777" w:rsidR="00931EDE" w:rsidRPr="00931EDE" w:rsidRDefault="00931EDE" w:rsidP="00931EDE">
      <w:pPr>
        <w:rPr>
          <w:iCs/>
        </w:rPr>
      </w:pPr>
      <w:r>
        <w:rPr>
          <w:iCs/>
        </w:rPr>
        <w:t>• public ranking;</w:t>
      </w:r>
    </w:p>
    <w:p w14:paraId="79D5C812" w14:textId="77777777" w:rsidR="00931EDE" w:rsidRPr="00931EDE" w:rsidRDefault="00931EDE" w:rsidP="00931EDE">
      <w:pPr>
        <w:rPr>
          <w:iCs/>
        </w:rPr>
      </w:pPr>
      <w:r>
        <w:rPr>
          <w:iCs/>
        </w:rPr>
        <w:t>• political profiling;</w:t>
      </w:r>
    </w:p>
    <w:p w14:paraId="19694910" w14:textId="77777777" w:rsidR="00931EDE" w:rsidRPr="00931EDE" w:rsidRDefault="00931EDE" w:rsidP="00931EDE">
      <w:pPr>
        <w:rPr>
          <w:iCs/>
        </w:rPr>
      </w:pPr>
      <w:r>
        <w:rPr>
          <w:iCs/>
        </w:rPr>
        <w:t>• commercial advertising profiles.</w:t>
      </w:r>
    </w:p>
    <w:p w14:paraId="77249B4A" w14:textId="77777777" w:rsidR="00931EDE" w:rsidRPr="00931EDE" w:rsidRDefault="00931EDE" w:rsidP="00931EDE">
      <w:pPr>
        <w:rPr>
          <w:iCs/>
        </w:rPr>
      </w:pPr>
      <w:r>
        <w:rPr>
          <w:iCs/>
        </w:rPr>
        <w:t>The technical rule remains:</w:t>
      </w:r>
    </w:p>
    <w:p w14:paraId="526653BA" w14:textId="77777777" w:rsidR="00931EDE" w:rsidRPr="00931EDE" w:rsidRDefault="00931EDE" w:rsidP="00931EDE">
      <w:pPr>
        <w:rPr>
          <w:iCs/>
        </w:rPr>
      </w:pPr>
      <w:r>
        <w:rPr>
          <w:iCs/>
        </w:rPr>
        <w:t>human_state_weight = 0</w:t>
      </w:r>
    </w:p>
    <w:p w14:paraId="3AA6EB80" w14:textId="77777777" w:rsidR="00931EDE" w:rsidRPr="00931EDE" w:rsidRDefault="00931EDE" w:rsidP="00931EDE">
      <w:pPr>
        <w:rPr>
          <w:iCs/>
        </w:rPr>
      </w:pPr>
      <w:r>
        <w:rPr>
          <w:iCs/>
        </w:rPr>
        <w:t>for PRU value, RAP maturity, Conf_total, LegalGate, MRVGate, investor-facing claims, token rights, land rights, governance authority, and public-benefit eligibility.</w:t>
      </w:r>
    </w:p>
    <w:p w14:paraId="30A55AAD" w14:textId="77777777" w:rsidR="00931EDE" w:rsidRPr="00931EDE" w:rsidRDefault="00931EDE" w:rsidP="00931EDE">
      <w:pPr>
        <w:rPr>
          <w:iCs/>
        </w:rPr>
      </w:pPr>
      <w:r>
        <w:rPr>
          <w:iCs/>
        </w:rPr>
        <w:t>Prometheus shall not assign children a:</w:t>
      </w:r>
    </w:p>
    <w:p w14:paraId="52947C22" w14:textId="77777777" w:rsidR="00931EDE" w:rsidRPr="00931EDE" w:rsidRDefault="00931EDE" w:rsidP="00931EDE">
      <w:pPr>
        <w:rPr>
          <w:iCs/>
        </w:rPr>
      </w:pPr>
      <w:r>
        <w:rPr>
          <w:iCs/>
        </w:rPr>
        <w:t>• regeneration score;</w:t>
      </w:r>
    </w:p>
    <w:p w14:paraId="256B03AA" w14:textId="77777777" w:rsidR="00931EDE" w:rsidRPr="00931EDE" w:rsidRDefault="00931EDE" w:rsidP="00931EDE">
      <w:pPr>
        <w:rPr>
          <w:iCs/>
        </w:rPr>
      </w:pPr>
      <w:r>
        <w:rPr>
          <w:iCs/>
        </w:rPr>
        <w:lastRenderedPageBreak/>
        <w:t>• stewardship worth score;</w:t>
      </w:r>
    </w:p>
    <w:p w14:paraId="15784609" w14:textId="77777777" w:rsidR="00931EDE" w:rsidRPr="00931EDE" w:rsidRDefault="00931EDE" w:rsidP="00931EDE">
      <w:pPr>
        <w:rPr>
          <w:iCs/>
        </w:rPr>
      </w:pPr>
      <w:r>
        <w:rPr>
          <w:iCs/>
        </w:rPr>
        <w:t>• social-coherence score;</w:t>
      </w:r>
    </w:p>
    <w:p w14:paraId="4223805D" w14:textId="77777777" w:rsidR="00931EDE" w:rsidRPr="00931EDE" w:rsidRDefault="00931EDE" w:rsidP="00931EDE">
      <w:pPr>
        <w:rPr>
          <w:iCs/>
        </w:rPr>
      </w:pPr>
      <w:r>
        <w:rPr>
          <w:iCs/>
        </w:rPr>
        <w:t>• ecological citizenship score;</w:t>
      </w:r>
    </w:p>
    <w:p w14:paraId="6700595B" w14:textId="77777777" w:rsidR="00931EDE" w:rsidRPr="00931EDE" w:rsidRDefault="00931EDE" w:rsidP="00931EDE">
      <w:pPr>
        <w:rPr>
          <w:iCs/>
        </w:rPr>
      </w:pPr>
      <w:r>
        <w:rPr>
          <w:iCs/>
        </w:rPr>
        <w:t>• behavioural worth score;</w:t>
      </w:r>
    </w:p>
    <w:p w14:paraId="1370F5A4" w14:textId="77777777" w:rsidR="00931EDE" w:rsidRPr="00931EDE" w:rsidRDefault="00931EDE" w:rsidP="00931EDE">
      <w:pPr>
        <w:rPr>
          <w:iCs/>
        </w:rPr>
      </w:pPr>
      <w:r>
        <w:rPr>
          <w:iCs/>
        </w:rPr>
        <w:t>• investor-readiness score;</w:t>
      </w:r>
    </w:p>
    <w:p w14:paraId="6F8C5889" w14:textId="77777777" w:rsidR="00931EDE" w:rsidRPr="00931EDE" w:rsidRDefault="00931EDE" w:rsidP="00931EDE">
      <w:pPr>
        <w:rPr>
          <w:iCs/>
        </w:rPr>
      </w:pPr>
      <w:r>
        <w:rPr>
          <w:iCs/>
        </w:rPr>
        <w:t>• political-engagement score.</w:t>
      </w:r>
    </w:p>
    <w:p w14:paraId="762D764E" w14:textId="77777777" w:rsidR="00931EDE" w:rsidRPr="00931EDE" w:rsidRDefault="00931EDE" w:rsidP="00931EDE">
      <w:pPr>
        <w:rPr>
          <w:iCs/>
        </w:rPr>
      </w:pPr>
      <w:r>
        <w:rPr>
          <w:iCs/>
        </w:rPr>
        <w:t>Learning progress may be assessed for legitimate educational purposes under applicable educational rules.</w:t>
      </w:r>
    </w:p>
    <w:p w14:paraId="492075F6" w14:textId="77777777" w:rsidR="00931EDE" w:rsidRPr="00931EDE" w:rsidRDefault="00931EDE" w:rsidP="00931EDE">
      <w:pPr>
        <w:rPr>
          <w:iCs/>
        </w:rPr>
      </w:pPr>
      <w:r>
        <w:rPr>
          <w:iCs/>
        </w:rPr>
        <w:t>Educational assessment shall not be converted into a generalised human-value or governance score.</w:t>
      </w:r>
    </w:p>
    <w:p w14:paraId="7D5A404C" w14:textId="77777777" w:rsidR="00931EDE" w:rsidRPr="00931EDE" w:rsidRDefault="00931EDE" w:rsidP="00931EDE">
      <w:pPr>
        <w:rPr>
          <w:b/>
          <w:bCs/>
          <w:iCs/>
        </w:rPr>
      </w:pPr>
      <w:r>
        <w:rPr>
          <w:b/>
          <w:bCs/>
          <w:iCs/>
        </w:rPr>
        <w:t>Data Protection and Digital Safety</w:t>
      </w:r>
    </w:p>
    <w:p w14:paraId="0A618CF6" w14:textId="77777777" w:rsidR="00931EDE" w:rsidRPr="00931EDE" w:rsidRDefault="00931EDE" w:rsidP="00931EDE">
      <w:pPr>
        <w:rPr>
          <w:iCs/>
        </w:rPr>
      </w:pPr>
      <w:r>
        <w:rPr>
          <w:iCs/>
        </w:rPr>
        <w:t>Child-related data shall be purpose-limited, minimised, protected, access-controlled, and retained only for a defined period.</w:t>
      </w:r>
    </w:p>
    <w:p w14:paraId="5B697BD4" w14:textId="77777777" w:rsidR="00931EDE" w:rsidRPr="00931EDE" w:rsidRDefault="00931EDE" w:rsidP="00931EDE">
      <w:pPr>
        <w:rPr>
          <w:iCs/>
        </w:rPr>
      </w:pPr>
      <w:r>
        <w:rPr>
          <w:iCs/>
        </w:rPr>
        <w:t>The programme shall distinguish:</w:t>
      </w:r>
    </w:p>
    <w:p w14:paraId="78C05246" w14:textId="77777777" w:rsidR="00931EDE" w:rsidRPr="00931EDE" w:rsidRDefault="00931EDE" w:rsidP="00931EDE">
      <w:pPr>
        <w:rPr>
          <w:iCs/>
        </w:rPr>
      </w:pPr>
      <w:r>
        <w:rPr>
          <w:iCs/>
        </w:rPr>
        <w:t>• necessary educational records;</w:t>
      </w:r>
    </w:p>
    <w:p w14:paraId="0521349B" w14:textId="77777777" w:rsidR="00931EDE" w:rsidRPr="00931EDE" w:rsidRDefault="00931EDE" w:rsidP="00931EDE">
      <w:pPr>
        <w:rPr>
          <w:iCs/>
        </w:rPr>
      </w:pPr>
      <w:r>
        <w:rPr>
          <w:iCs/>
        </w:rPr>
        <w:t>• safeguarding records;</w:t>
      </w:r>
    </w:p>
    <w:p w14:paraId="65EBC472" w14:textId="77777777" w:rsidR="00931EDE" w:rsidRPr="00931EDE" w:rsidRDefault="00931EDE" w:rsidP="00931EDE">
      <w:pPr>
        <w:rPr>
          <w:iCs/>
        </w:rPr>
      </w:pPr>
      <w:r>
        <w:rPr>
          <w:iCs/>
        </w:rPr>
        <w:t>• participation records;</w:t>
      </w:r>
    </w:p>
    <w:p w14:paraId="20DC34B7" w14:textId="77777777" w:rsidR="00931EDE" w:rsidRPr="00931EDE" w:rsidRDefault="00931EDE" w:rsidP="00931EDE">
      <w:pPr>
        <w:rPr>
          <w:iCs/>
        </w:rPr>
      </w:pPr>
      <w:r>
        <w:rPr>
          <w:iCs/>
        </w:rPr>
        <w:t>• research data;</w:t>
      </w:r>
    </w:p>
    <w:p w14:paraId="3ADF0827" w14:textId="77777777" w:rsidR="00931EDE" w:rsidRPr="00931EDE" w:rsidRDefault="00931EDE" w:rsidP="00931EDE">
      <w:pPr>
        <w:rPr>
          <w:iCs/>
        </w:rPr>
      </w:pPr>
      <w:r>
        <w:rPr>
          <w:iCs/>
        </w:rPr>
        <w:t>• ecological observations made by students;</w:t>
      </w:r>
    </w:p>
    <w:p w14:paraId="19489870" w14:textId="77777777" w:rsidR="00931EDE" w:rsidRPr="00931EDE" w:rsidRDefault="00931EDE" w:rsidP="00931EDE">
      <w:pPr>
        <w:rPr>
          <w:iCs/>
        </w:rPr>
      </w:pPr>
      <w:r>
        <w:rPr>
          <w:iCs/>
        </w:rPr>
        <w:t>• photographs and media;</w:t>
      </w:r>
    </w:p>
    <w:p w14:paraId="110CB31E" w14:textId="77777777" w:rsidR="00931EDE" w:rsidRPr="00931EDE" w:rsidRDefault="00931EDE" w:rsidP="00931EDE">
      <w:pPr>
        <w:rPr>
          <w:iCs/>
        </w:rPr>
      </w:pPr>
      <w:r>
        <w:rPr>
          <w:iCs/>
        </w:rPr>
        <w:t>• health or allergy information;</w:t>
      </w:r>
    </w:p>
    <w:p w14:paraId="2F4042BE" w14:textId="77777777" w:rsidR="00931EDE" w:rsidRPr="00931EDE" w:rsidRDefault="00931EDE" w:rsidP="00931EDE">
      <w:pPr>
        <w:rPr>
          <w:iCs/>
        </w:rPr>
      </w:pPr>
      <w:r>
        <w:rPr>
          <w:iCs/>
        </w:rPr>
        <w:t>• geolocation;</w:t>
      </w:r>
    </w:p>
    <w:p w14:paraId="4F4D3961" w14:textId="77777777" w:rsidR="00931EDE" w:rsidRPr="00931EDE" w:rsidRDefault="00931EDE" w:rsidP="00931EDE">
      <w:pPr>
        <w:rPr>
          <w:iCs/>
        </w:rPr>
      </w:pPr>
      <w:r>
        <w:rPr>
          <w:iCs/>
        </w:rPr>
        <w:t>• digital account information;</w:t>
      </w:r>
    </w:p>
    <w:p w14:paraId="609F2D94" w14:textId="77777777" w:rsidR="00931EDE" w:rsidRPr="00931EDE" w:rsidRDefault="00931EDE" w:rsidP="00931EDE">
      <w:pPr>
        <w:rPr>
          <w:iCs/>
        </w:rPr>
      </w:pPr>
      <w:r>
        <w:rPr>
          <w:iCs/>
        </w:rPr>
        <w:t>• public communications material.</w:t>
      </w:r>
    </w:p>
    <w:p w14:paraId="55A483D2" w14:textId="77777777" w:rsidR="00931EDE" w:rsidRPr="00931EDE" w:rsidRDefault="00931EDE" w:rsidP="00931EDE">
      <w:pPr>
        <w:rPr>
          <w:iCs/>
        </w:rPr>
      </w:pPr>
      <w:r>
        <w:rPr>
          <w:iCs/>
        </w:rPr>
        <w:lastRenderedPageBreak/>
        <w:t>The following practices are prohibited unless separately lawful, necessary, proportionate, reviewed, and explicitly admitted:</w:t>
      </w:r>
    </w:p>
    <w:p w14:paraId="2361EF33" w14:textId="77777777" w:rsidR="00931EDE" w:rsidRPr="00931EDE" w:rsidRDefault="00931EDE" w:rsidP="00931EDE">
      <w:pPr>
        <w:rPr>
          <w:iCs/>
        </w:rPr>
      </w:pPr>
      <w:r>
        <w:rPr>
          <w:iCs/>
        </w:rPr>
        <w:t>• facial recognition;</w:t>
      </w:r>
    </w:p>
    <w:p w14:paraId="7F223E2E" w14:textId="77777777" w:rsidR="00931EDE" w:rsidRPr="00931EDE" w:rsidRDefault="00931EDE" w:rsidP="00931EDE">
      <w:pPr>
        <w:rPr>
          <w:iCs/>
        </w:rPr>
      </w:pPr>
      <w:r>
        <w:rPr>
          <w:iCs/>
        </w:rPr>
        <w:t>• emotion recognition;</w:t>
      </w:r>
    </w:p>
    <w:p w14:paraId="5FB875ED" w14:textId="77777777" w:rsidR="00931EDE" w:rsidRPr="00931EDE" w:rsidRDefault="00931EDE" w:rsidP="00931EDE">
      <w:pPr>
        <w:rPr>
          <w:iCs/>
        </w:rPr>
      </w:pPr>
      <w:r>
        <w:rPr>
          <w:iCs/>
        </w:rPr>
        <w:t>• covert monitoring;</w:t>
      </w:r>
    </w:p>
    <w:p w14:paraId="4290F1D2" w14:textId="77777777" w:rsidR="00931EDE" w:rsidRPr="00931EDE" w:rsidRDefault="00931EDE" w:rsidP="00931EDE">
      <w:pPr>
        <w:rPr>
          <w:iCs/>
        </w:rPr>
      </w:pPr>
      <w:r>
        <w:rPr>
          <w:iCs/>
        </w:rPr>
        <w:t>• continuous behavioural surveillance;</w:t>
      </w:r>
    </w:p>
    <w:p w14:paraId="4D99CE45" w14:textId="77777777" w:rsidR="00931EDE" w:rsidRPr="00931EDE" w:rsidRDefault="00931EDE" w:rsidP="00931EDE">
      <w:pPr>
        <w:rPr>
          <w:iCs/>
        </w:rPr>
      </w:pPr>
      <w:r>
        <w:rPr>
          <w:iCs/>
        </w:rPr>
        <w:t>• political profiling;</w:t>
      </w:r>
    </w:p>
    <w:p w14:paraId="208B03C3" w14:textId="77777777" w:rsidR="00931EDE" w:rsidRPr="00931EDE" w:rsidRDefault="00931EDE" w:rsidP="00931EDE">
      <w:pPr>
        <w:rPr>
          <w:iCs/>
        </w:rPr>
      </w:pPr>
      <w:r>
        <w:rPr>
          <w:iCs/>
        </w:rPr>
        <w:t>• commercial advertising profiles;</w:t>
      </w:r>
    </w:p>
    <w:p w14:paraId="101C0963" w14:textId="77777777" w:rsidR="00931EDE" w:rsidRPr="00931EDE" w:rsidRDefault="00931EDE" w:rsidP="00931EDE">
      <w:pPr>
        <w:rPr>
          <w:iCs/>
        </w:rPr>
      </w:pPr>
      <w:r>
        <w:rPr>
          <w:iCs/>
        </w:rPr>
        <w:t>• biometric ranking;</w:t>
      </w:r>
    </w:p>
    <w:p w14:paraId="1EA0E1A0" w14:textId="77777777" w:rsidR="00931EDE" w:rsidRPr="00931EDE" w:rsidRDefault="00931EDE" w:rsidP="00931EDE">
      <w:pPr>
        <w:rPr>
          <w:iCs/>
        </w:rPr>
      </w:pPr>
      <w:r>
        <w:rPr>
          <w:iCs/>
        </w:rPr>
        <w:t>• automated eligibility decisions;</w:t>
      </w:r>
    </w:p>
    <w:p w14:paraId="1CFC759E" w14:textId="77777777" w:rsidR="00931EDE" w:rsidRPr="00931EDE" w:rsidRDefault="00931EDE" w:rsidP="00931EDE">
      <w:pPr>
        <w:rPr>
          <w:iCs/>
        </w:rPr>
      </w:pPr>
      <w:r>
        <w:rPr>
          <w:iCs/>
        </w:rPr>
        <w:t>• public release of identifiable geolocation;</w:t>
      </w:r>
    </w:p>
    <w:p w14:paraId="1C38F49C" w14:textId="77777777" w:rsidR="00931EDE" w:rsidRPr="00931EDE" w:rsidRDefault="00931EDE" w:rsidP="00931EDE">
      <w:pPr>
        <w:rPr>
          <w:iCs/>
        </w:rPr>
      </w:pPr>
      <w:r>
        <w:rPr>
          <w:iCs/>
        </w:rPr>
        <w:t>• combining child data with voter, donor, investor, token, or marketing databases;</w:t>
      </w:r>
    </w:p>
    <w:p w14:paraId="500CBFB7" w14:textId="77777777" w:rsidR="00931EDE" w:rsidRPr="00931EDE" w:rsidRDefault="00931EDE" w:rsidP="00931EDE">
      <w:pPr>
        <w:rPr>
          <w:iCs/>
        </w:rPr>
      </w:pPr>
      <w:r>
        <w:rPr>
          <w:iCs/>
        </w:rPr>
        <w:t>• using AI outputs as safeguarding, disciplinary, medical, or psychological authority.</w:t>
      </w:r>
    </w:p>
    <w:p w14:paraId="1423AE6B" w14:textId="77777777" w:rsidR="00931EDE" w:rsidRPr="00931EDE" w:rsidRDefault="00931EDE" w:rsidP="00931EDE">
      <w:pPr>
        <w:rPr>
          <w:iCs/>
        </w:rPr>
      </w:pPr>
      <w:r>
        <w:rPr>
          <w:iCs/>
        </w:rPr>
        <w:t>AI may assist educators or operators with administrative, ecological, or curricular tasks only within an approved and reviewable scope.</w:t>
      </w:r>
    </w:p>
    <w:p w14:paraId="37E6F7AB" w14:textId="77777777" w:rsidR="00931EDE" w:rsidRPr="00931EDE" w:rsidRDefault="00931EDE" w:rsidP="00931EDE">
      <w:pPr>
        <w:rPr>
          <w:iCs/>
        </w:rPr>
      </w:pPr>
      <w:r>
        <w:rPr>
          <w:iCs/>
        </w:rPr>
        <w:t>AI shall not autonomously determine a child’s wellbeing, risk status, aptitude, character, political orientation, educational value, or eligibility.</w:t>
      </w:r>
    </w:p>
    <w:p w14:paraId="32B828D3" w14:textId="77777777" w:rsidR="00931EDE" w:rsidRPr="00931EDE" w:rsidRDefault="00931EDE" w:rsidP="00931EDE">
      <w:pPr>
        <w:rPr>
          <w:b/>
          <w:bCs/>
          <w:iCs/>
        </w:rPr>
      </w:pPr>
      <w:r>
        <w:rPr>
          <w:b/>
          <w:bCs/>
          <w:iCs/>
        </w:rPr>
        <w:t>Photography, Video, and Public Communications</w:t>
      </w:r>
    </w:p>
    <w:p w14:paraId="5E02E7FD" w14:textId="77777777" w:rsidR="00931EDE" w:rsidRPr="00931EDE" w:rsidRDefault="00931EDE" w:rsidP="00931EDE">
      <w:pPr>
        <w:rPr>
          <w:iCs/>
        </w:rPr>
      </w:pPr>
      <w:r>
        <w:rPr>
          <w:iCs/>
        </w:rPr>
        <w:t>Images of children, student names, school identifiers, location data, schedules, personal stories, quotations, artwork, or programme outcomes shall be used only within the applicable consent, safeguarding, privacy, educational, and institutional boundaries.</w:t>
      </w:r>
    </w:p>
    <w:p w14:paraId="308ABDBC" w14:textId="77777777" w:rsidR="00931EDE" w:rsidRPr="00931EDE" w:rsidRDefault="00931EDE" w:rsidP="00931EDE">
      <w:pPr>
        <w:rPr>
          <w:iCs/>
        </w:rPr>
      </w:pPr>
      <w:r>
        <w:rPr>
          <w:iCs/>
        </w:rPr>
        <w:t>A child’s image or testimony shall not be used to imply:</w:t>
      </w:r>
    </w:p>
    <w:p w14:paraId="559DB38E" w14:textId="77777777" w:rsidR="00931EDE" w:rsidRPr="00931EDE" w:rsidRDefault="00931EDE" w:rsidP="00931EDE">
      <w:pPr>
        <w:rPr>
          <w:iCs/>
        </w:rPr>
      </w:pPr>
      <w:r>
        <w:rPr>
          <w:iCs/>
        </w:rPr>
        <w:t>• verified ecological success;</w:t>
      </w:r>
    </w:p>
    <w:p w14:paraId="1DFE3BC2" w14:textId="77777777" w:rsidR="00931EDE" w:rsidRPr="00931EDE" w:rsidRDefault="00931EDE" w:rsidP="00931EDE">
      <w:pPr>
        <w:rPr>
          <w:iCs/>
        </w:rPr>
      </w:pPr>
      <w:r>
        <w:rPr>
          <w:iCs/>
        </w:rPr>
        <w:t>• proven educational impact;</w:t>
      </w:r>
    </w:p>
    <w:p w14:paraId="3D474DE7" w14:textId="77777777" w:rsidR="00931EDE" w:rsidRPr="00931EDE" w:rsidRDefault="00931EDE" w:rsidP="00931EDE">
      <w:pPr>
        <w:rPr>
          <w:iCs/>
        </w:rPr>
      </w:pPr>
      <w:r>
        <w:rPr>
          <w:iCs/>
        </w:rPr>
        <w:lastRenderedPageBreak/>
        <w:t>• clinical benefit;</w:t>
      </w:r>
    </w:p>
    <w:p w14:paraId="73847B3E" w14:textId="77777777" w:rsidR="00931EDE" w:rsidRPr="00931EDE" w:rsidRDefault="00931EDE" w:rsidP="00931EDE">
      <w:pPr>
        <w:rPr>
          <w:iCs/>
        </w:rPr>
      </w:pPr>
      <w:r>
        <w:rPr>
          <w:iCs/>
        </w:rPr>
        <w:t>• community transformation;</w:t>
      </w:r>
    </w:p>
    <w:p w14:paraId="3C79020B" w14:textId="77777777" w:rsidR="00931EDE" w:rsidRPr="00931EDE" w:rsidRDefault="00931EDE" w:rsidP="00931EDE">
      <w:pPr>
        <w:rPr>
          <w:iCs/>
        </w:rPr>
      </w:pPr>
      <w:r>
        <w:rPr>
          <w:iCs/>
        </w:rPr>
        <w:t>• political support;</w:t>
      </w:r>
    </w:p>
    <w:p w14:paraId="0950380A" w14:textId="77777777" w:rsidR="00931EDE" w:rsidRPr="00931EDE" w:rsidRDefault="00931EDE" w:rsidP="00931EDE">
      <w:pPr>
        <w:rPr>
          <w:iCs/>
        </w:rPr>
      </w:pPr>
      <w:r>
        <w:rPr>
          <w:iCs/>
        </w:rPr>
        <w:t>• endorsement of a party, candidate, funder, investor, donor, token, company, or technology platform.</w:t>
      </w:r>
    </w:p>
    <w:p w14:paraId="65829B84" w14:textId="77777777" w:rsidR="00931EDE" w:rsidRPr="00931EDE" w:rsidRDefault="00931EDE" w:rsidP="00931EDE">
      <w:pPr>
        <w:rPr>
          <w:iCs/>
        </w:rPr>
      </w:pPr>
      <w:r>
        <w:rPr>
          <w:iCs/>
        </w:rPr>
        <w:t>No child shall be pressured to produce:</w:t>
      </w:r>
    </w:p>
    <w:p w14:paraId="5E950685" w14:textId="77777777" w:rsidR="00931EDE" w:rsidRPr="00931EDE" w:rsidRDefault="00931EDE" w:rsidP="00931EDE">
      <w:pPr>
        <w:rPr>
          <w:iCs/>
        </w:rPr>
      </w:pPr>
      <w:r>
        <w:rPr>
          <w:iCs/>
        </w:rPr>
        <w:t>• testimonial content;</w:t>
      </w:r>
    </w:p>
    <w:p w14:paraId="162807EB" w14:textId="77777777" w:rsidR="00931EDE" w:rsidRPr="00931EDE" w:rsidRDefault="00931EDE" w:rsidP="00931EDE">
      <w:pPr>
        <w:rPr>
          <w:iCs/>
        </w:rPr>
      </w:pPr>
      <w:r>
        <w:rPr>
          <w:iCs/>
        </w:rPr>
        <w:t>• campaign content;</w:t>
      </w:r>
    </w:p>
    <w:p w14:paraId="18C46F8E" w14:textId="77777777" w:rsidR="00931EDE" w:rsidRPr="00931EDE" w:rsidRDefault="00931EDE" w:rsidP="00931EDE">
      <w:pPr>
        <w:rPr>
          <w:iCs/>
        </w:rPr>
      </w:pPr>
      <w:r>
        <w:rPr>
          <w:iCs/>
        </w:rPr>
        <w:t>• promotional videos;</w:t>
      </w:r>
    </w:p>
    <w:p w14:paraId="42F8625E" w14:textId="77777777" w:rsidR="00931EDE" w:rsidRPr="00931EDE" w:rsidRDefault="00931EDE" w:rsidP="00931EDE">
      <w:pPr>
        <w:rPr>
          <w:iCs/>
        </w:rPr>
      </w:pPr>
      <w:r>
        <w:rPr>
          <w:iCs/>
        </w:rPr>
        <w:t>• donor messages;</w:t>
      </w:r>
    </w:p>
    <w:p w14:paraId="4DE28A70" w14:textId="77777777" w:rsidR="00931EDE" w:rsidRPr="00931EDE" w:rsidRDefault="00931EDE" w:rsidP="00931EDE">
      <w:pPr>
        <w:rPr>
          <w:iCs/>
        </w:rPr>
      </w:pPr>
      <w:r>
        <w:rPr>
          <w:iCs/>
        </w:rPr>
        <w:t>• investor-facing narratives;</w:t>
      </w:r>
    </w:p>
    <w:p w14:paraId="06E5BFCF" w14:textId="77777777" w:rsidR="00931EDE" w:rsidRPr="00931EDE" w:rsidRDefault="00931EDE" w:rsidP="00931EDE">
      <w:pPr>
        <w:rPr>
          <w:iCs/>
        </w:rPr>
      </w:pPr>
      <w:r>
        <w:rPr>
          <w:iCs/>
        </w:rPr>
        <w:t>• political statements;</w:t>
      </w:r>
    </w:p>
    <w:p w14:paraId="36FC28DD" w14:textId="77777777" w:rsidR="00931EDE" w:rsidRPr="00931EDE" w:rsidRDefault="00931EDE" w:rsidP="00931EDE">
      <w:pPr>
        <w:rPr>
          <w:iCs/>
        </w:rPr>
      </w:pPr>
      <w:r>
        <w:rPr>
          <w:iCs/>
        </w:rPr>
        <w:t>• emotional disclosure.</w:t>
      </w:r>
    </w:p>
    <w:p w14:paraId="02B876C3" w14:textId="77777777" w:rsidR="00931EDE" w:rsidRPr="00931EDE" w:rsidRDefault="00931EDE" w:rsidP="00931EDE">
      <w:pPr>
        <w:rPr>
          <w:iCs/>
        </w:rPr>
      </w:pPr>
      <w:r>
        <w:rPr>
          <w:iCs/>
        </w:rPr>
        <w:t>Where media participation is optional, an equivalent non-public educational pathway shall remain available.</w:t>
      </w:r>
    </w:p>
    <w:p w14:paraId="79B0CD76" w14:textId="77777777" w:rsidR="00931EDE" w:rsidRPr="00931EDE" w:rsidRDefault="00931EDE" w:rsidP="00931EDE">
      <w:pPr>
        <w:rPr>
          <w:b/>
          <w:bCs/>
          <w:iCs/>
        </w:rPr>
      </w:pPr>
      <w:r>
        <w:rPr>
          <w:b/>
          <w:bCs/>
          <w:iCs/>
        </w:rPr>
        <w:t>Political, Ideological, and Commercial Neutrality</w:t>
      </w:r>
    </w:p>
    <w:p w14:paraId="0EC711AC" w14:textId="77777777" w:rsidR="00931EDE" w:rsidRPr="00931EDE" w:rsidRDefault="00931EDE" w:rsidP="00931EDE">
      <w:pPr>
        <w:rPr>
          <w:iCs/>
        </w:rPr>
      </w:pPr>
      <w:r>
        <w:rPr>
          <w:iCs/>
        </w:rPr>
        <w:t>A School Food Forest may support civic education, ecological responsibility, community participation, and public-policy literacy.</w:t>
      </w:r>
    </w:p>
    <w:p w14:paraId="05FDA9F6" w14:textId="77777777" w:rsidR="00931EDE" w:rsidRPr="00931EDE" w:rsidRDefault="00931EDE" w:rsidP="00931EDE">
      <w:pPr>
        <w:rPr>
          <w:iCs/>
        </w:rPr>
      </w:pPr>
      <w:r>
        <w:rPr>
          <w:iCs/>
        </w:rPr>
        <w:t>It shall not be used to condition educational access or programme benefits on:</w:t>
      </w:r>
    </w:p>
    <w:p w14:paraId="6F6DF7DD" w14:textId="77777777" w:rsidR="00931EDE" w:rsidRPr="00931EDE" w:rsidRDefault="00931EDE" w:rsidP="00931EDE">
      <w:pPr>
        <w:rPr>
          <w:iCs/>
        </w:rPr>
      </w:pPr>
      <w:r>
        <w:rPr>
          <w:iCs/>
        </w:rPr>
        <w:t>• support for a political party;</w:t>
      </w:r>
    </w:p>
    <w:p w14:paraId="68CACDA6" w14:textId="77777777" w:rsidR="00931EDE" w:rsidRPr="00931EDE" w:rsidRDefault="00931EDE" w:rsidP="00931EDE">
      <w:pPr>
        <w:rPr>
          <w:iCs/>
        </w:rPr>
      </w:pPr>
      <w:r>
        <w:rPr>
          <w:iCs/>
        </w:rPr>
        <w:t>• support for a candidate;</w:t>
      </w:r>
    </w:p>
    <w:p w14:paraId="47403697" w14:textId="77777777" w:rsidR="00931EDE" w:rsidRPr="00931EDE" w:rsidRDefault="00931EDE" w:rsidP="00931EDE">
      <w:pPr>
        <w:rPr>
          <w:iCs/>
        </w:rPr>
      </w:pPr>
      <w:r>
        <w:rPr>
          <w:iCs/>
        </w:rPr>
        <w:t>• participation in a campaign;</w:t>
      </w:r>
    </w:p>
    <w:p w14:paraId="057B1E2B" w14:textId="77777777" w:rsidR="00931EDE" w:rsidRPr="00931EDE" w:rsidRDefault="00931EDE" w:rsidP="00931EDE">
      <w:pPr>
        <w:rPr>
          <w:iCs/>
        </w:rPr>
      </w:pPr>
      <w:r>
        <w:rPr>
          <w:iCs/>
        </w:rPr>
        <w:t>• religious conformity;</w:t>
      </w:r>
    </w:p>
    <w:p w14:paraId="5F410CE5" w14:textId="77777777" w:rsidR="00931EDE" w:rsidRPr="00931EDE" w:rsidRDefault="00931EDE" w:rsidP="00931EDE">
      <w:pPr>
        <w:rPr>
          <w:iCs/>
        </w:rPr>
      </w:pPr>
      <w:r>
        <w:rPr>
          <w:iCs/>
        </w:rPr>
        <w:lastRenderedPageBreak/>
        <w:t>• investor status;</w:t>
      </w:r>
    </w:p>
    <w:p w14:paraId="5D988CA6" w14:textId="77777777" w:rsidR="00931EDE" w:rsidRPr="00931EDE" w:rsidRDefault="00931EDE" w:rsidP="00931EDE">
      <w:pPr>
        <w:rPr>
          <w:iCs/>
        </w:rPr>
      </w:pPr>
      <w:r>
        <w:rPr>
          <w:iCs/>
        </w:rPr>
        <w:t>• token ownership;</w:t>
      </w:r>
    </w:p>
    <w:p w14:paraId="4058A5E1" w14:textId="77777777" w:rsidR="00931EDE" w:rsidRPr="00931EDE" w:rsidRDefault="00931EDE" w:rsidP="00931EDE">
      <w:pPr>
        <w:rPr>
          <w:iCs/>
        </w:rPr>
      </w:pPr>
      <w:r>
        <w:rPr>
          <w:iCs/>
        </w:rPr>
        <w:t>• donor status;</w:t>
      </w:r>
    </w:p>
    <w:p w14:paraId="23E07FF5" w14:textId="77777777" w:rsidR="00931EDE" w:rsidRPr="00931EDE" w:rsidRDefault="00931EDE" w:rsidP="00931EDE">
      <w:pPr>
        <w:rPr>
          <w:iCs/>
        </w:rPr>
      </w:pPr>
      <w:r>
        <w:rPr>
          <w:iCs/>
        </w:rPr>
        <w:t>• commercial product endorsement;</w:t>
      </w:r>
    </w:p>
    <w:p w14:paraId="76999DF6" w14:textId="77777777" w:rsidR="00931EDE" w:rsidRPr="00931EDE" w:rsidRDefault="00931EDE" w:rsidP="00931EDE">
      <w:pPr>
        <w:rPr>
          <w:iCs/>
        </w:rPr>
      </w:pPr>
      <w:r>
        <w:rPr>
          <w:iCs/>
        </w:rPr>
        <w:t>• ideological agreement unrelated to legitimate educational objectives.</w:t>
      </w:r>
    </w:p>
    <w:p w14:paraId="7E4DDCE6" w14:textId="77777777" w:rsidR="00931EDE" w:rsidRPr="00931EDE" w:rsidRDefault="00931EDE" w:rsidP="00931EDE">
      <w:pPr>
        <w:rPr>
          <w:iCs/>
        </w:rPr>
      </w:pPr>
      <w:r>
        <w:rPr>
          <w:iCs/>
        </w:rPr>
        <w:t>Parties, candidates, elected officials, funders, companies, foundations, charities, or advocacy organisations participating in public events shall remain subject to the school’s legal, safeguarding, neutrality, procurement, communications, and access rules.</w:t>
      </w:r>
    </w:p>
    <w:p w14:paraId="0C20718C" w14:textId="77777777" w:rsidR="00931EDE" w:rsidRPr="00931EDE" w:rsidRDefault="00931EDE" w:rsidP="00931EDE">
      <w:pPr>
        <w:rPr>
          <w:iCs/>
        </w:rPr>
      </w:pPr>
      <w:r>
        <w:rPr>
          <w:iCs/>
        </w:rPr>
        <w:t>Student data, family data, photographs, programme records, food-distribution records, volunteer records, or contact information shall not be transferred to political or campaign systems.</w:t>
      </w:r>
    </w:p>
    <w:p w14:paraId="53B0C36D" w14:textId="77777777" w:rsidR="00931EDE" w:rsidRPr="00931EDE" w:rsidRDefault="00931EDE" w:rsidP="00931EDE">
      <w:pPr>
        <w:rPr>
          <w:b/>
          <w:bCs/>
          <w:iCs/>
        </w:rPr>
      </w:pPr>
      <w:r>
        <w:rPr>
          <w:b/>
          <w:bCs/>
          <w:iCs/>
        </w:rPr>
        <w:t>Site and Physical Safety</w:t>
      </w:r>
    </w:p>
    <w:p w14:paraId="3F4615F2" w14:textId="77777777" w:rsidR="00931EDE" w:rsidRPr="00931EDE" w:rsidRDefault="00931EDE" w:rsidP="00931EDE">
      <w:pPr>
        <w:rPr>
          <w:iCs/>
        </w:rPr>
      </w:pPr>
      <w:r>
        <w:rPr>
          <w:iCs/>
        </w:rPr>
        <w:t>The site risk assessment shall consider:</w:t>
      </w:r>
    </w:p>
    <w:p w14:paraId="7EC4CD96" w14:textId="77777777" w:rsidR="00931EDE" w:rsidRPr="00931EDE" w:rsidRDefault="00931EDE" w:rsidP="00931EDE">
      <w:pPr>
        <w:rPr>
          <w:iCs/>
        </w:rPr>
      </w:pPr>
      <w:r>
        <w:rPr>
          <w:iCs/>
        </w:rPr>
        <w:t>• soil contamination;</w:t>
      </w:r>
    </w:p>
    <w:p w14:paraId="5F0FEA2D" w14:textId="77777777" w:rsidR="00931EDE" w:rsidRPr="00931EDE" w:rsidRDefault="00931EDE" w:rsidP="00931EDE">
      <w:pPr>
        <w:rPr>
          <w:iCs/>
        </w:rPr>
      </w:pPr>
      <w:r>
        <w:rPr>
          <w:iCs/>
        </w:rPr>
        <w:t>• water contamination;</w:t>
      </w:r>
    </w:p>
    <w:p w14:paraId="0097B5C4" w14:textId="77777777" w:rsidR="00931EDE" w:rsidRPr="00931EDE" w:rsidRDefault="00931EDE" w:rsidP="00931EDE">
      <w:pPr>
        <w:rPr>
          <w:iCs/>
        </w:rPr>
      </w:pPr>
      <w:r>
        <w:rPr>
          <w:iCs/>
        </w:rPr>
        <w:t>• sharp tools;</w:t>
      </w:r>
    </w:p>
    <w:p w14:paraId="5724C584" w14:textId="77777777" w:rsidR="00931EDE" w:rsidRPr="00931EDE" w:rsidRDefault="00931EDE" w:rsidP="00931EDE">
      <w:pPr>
        <w:rPr>
          <w:iCs/>
        </w:rPr>
      </w:pPr>
      <w:r>
        <w:rPr>
          <w:iCs/>
        </w:rPr>
        <w:t>• machinery;</w:t>
      </w:r>
    </w:p>
    <w:p w14:paraId="38BA4454" w14:textId="77777777" w:rsidR="00931EDE" w:rsidRPr="00931EDE" w:rsidRDefault="00931EDE" w:rsidP="00931EDE">
      <w:pPr>
        <w:rPr>
          <w:iCs/>
        </w:rPr>
      </w:pPr>
      <w:r>
        <w:rPr>
          <w:iCs/>
        </w:rPr>
        <w:t>• irrigation systems;</w:t>
      </w:r>
    </w:p>
    <w:p w14:paraId="5CDC149E" w14:textId="77777777" w:rsidR="00931EDE" w:rsidRPr="00931EDE" w:rsidRDefault="00931EDE" w:rsidP="00931EDE">
      <w:pPr>
        <w:rPr>
          <w:iCs/>
        </w:rPr>
      </w:pPr>
      <w:r>
        <w:rPr>
          <w:iCs/>
        </w:rPr>
        <w:t>• hoses and trip hazards;</w:t>
      </w:r>
    </w:p>
    <w:p w14:paraId="020FE3E5" w14:textId="77777777" w:rsidR="00931EDE" w:rsidRPr="00931EDE" w:rsidRDefault="00931EDE" w:rsidP="00931EDE">
      <w:pPr>
        <w:rPr>
          <w:iCs/>
        </w:rPr>
      </w:pPr>
      <w:r>
        <w:rPr>
          <w:iCs/>
        </w:rPr>
        <w:t>• ponds or open water;</w:t>
      </w:r>
    </w:p>
    <w:p w14:paraId="36A66A49" w14:textId="77777777" w:rsidR="00931EDE" w:rsidRPr="00931EDE" w:rsidRDefault="00931EDE" w:rsidP="00931EDE">
      <w:pPr>
        <w:rPr>
          <w:iCs/>
        </w:rPr>
      </w:pPr>
      <w:r>
        <w:rPr>
          <w:iCs/>
        </w:rPr>
        <w:t>• retaining structures;</w:t>
      </w:r>
    </w:p>
    <w:p w14:paraId="29483ECD" w14:textId="77777777" w:rsidR="00931EDE" w:rsidRPr="00931EDE" w:rsidRDefault="00931EDE" w:rsidP="00931EDE">
      <w:pPr>
        <w:rPr>
          <w:iCs/>
        </w:rPr>
      </w:pPr>
      <w:r>
        <w:rPr>
          <w:iCs/>
        </w:rPr>
        <w:t>• unstable branches;</w:t>
      </w:r>
    </w:p>
    <w:p w14:paraId="539E0581" w14:textId="77777777" w:rsidR="00931EDE" w:rsidRPr="00931EDE" w:rsidRDefault="00931EDE" w:rsidP="00931EDE">
      <w:pPr>
        <w:rPr>
          <w:iCs/>
        </w:rPr>
      </w:pPr>
      <w:r>
        <w:rPr>
          <w:iCs/>
        </w:rPr>
        <w:t>• thorned or toxic plants;</w:t>
      </w:r>
    </w:p>
    <w:p w14:paraId="70460731" w14:textId="77777777" w:rsidR="00931EDE" w:rsidRPr="00931EDE" w:rsidRDefault="00931EDE" w:rsidP="00931EDE">
      <w:pPr>
        <w:rPr>
          <w:iCs/>
        </w:rPr>
      </w:pPr>
      <w:r>
        <w:rPr>
          <w:iCs/>
        </w:rPr>
        <w:t>• poisonous fungi;</w:t>
      </w:r>
    </w:p>
    <w:p w14:paraId="498EE121" w14:textId="77777777" w:rsidR="00931EDE" w:rsidRPr="00931EDE" w:rsidRDefault="00931EDE" w:rsidP="00931EDE">
      <w:pPr>
        <w:rPr>
          <w:iCs/>
        </w:rPr>
      </w:pPr>
      <w:r>
        <w:rPr>
          <w:iCs/>
        </w:rPr>
        <w:lastRenderedPageBreak/>
        <w:t>• allergenic species;</w:t>
      </w:r>
    </w:p>
    <w:p w14:paraId="095F926C" w14:textId="77777777" w:rsidR="00931EDE" w:rsidRPr="00931EDE" w:rsidRDefault="00931EDE" w:rsidP="00931EDE">
      <w:pPr>
        <w:rPr>
          <w:iCs/>
        </w:rPr>
      </w:pPr>
      <w:r>
        <w:rPr>
          <w:iCs/>
        </w:rPr>
        <w:t>• insects;</w:t>
      </w:r>
    </w:p>
    <w:p w14:paraId="3280EE23" w14:textId="77777777" w:rsidR="00931EDE" w:rsidRPr="00931EDE" w:rsidRDefault="00931EDE" w:rsidP="00931EDE">
      <w:pPr>
        <w:rPr>
          <w:iCs/>
        </w:rPr>
      </w:pPr>
      <w:r>
        <w:rPr>
          <w:iCs/>
        </w:rPr>
        <w:t>• animal interactions;</w:t>
      </w:r>
    </w:p>
    <w:p w14:paraId="173C7156" w14:textId="77777777" w:rsidR="00931EDE" w:rsidRPr="00931EDE" w:rsidRDefault="00931EDE" w:rsidP="00931EDE">
      <w:pPr>
        <w:rPr>
          <w:iCs/>
        </w:rPr>
      </w:pPr>
      <w:r>
        <w:rPr>
          <w:iCs/>
        </w:rPr>
        <w:t>• compost temperatures;</w:t>
      </w:r>
    </w:p>
    <w:p w14:paraId="04D4A1B3" w14:textId="77777777" w:rsidR="00931EDE" w:rsidRPr="00931EDE" w:rsidRDefault="00931EDE" w:rsidP="00931EDE">
      <w:pPr>
        <w:rPr>
          <w:iCs/>
        </w:rPr>
      </w:pPr>
      <w:r>
        <w:rPr>
          <w:iCs/>
        </w:rPr>
        <w:t>• manure;</w:t>
      </w:r>
    </w:p>
    <w:p w14:paraId="6C4BFF01" w14:textId="77777777" w:rsidR="00931EDE" w:rsidRPr="00931EDE" w:rsidRDefault="00931EDE" w:rsidP="00931EDE">
      <w:pPr>
        <w:rPr>
          <w:iCs/>
        </w:rPr>
      </w:pPr>
      <w:r>
        <w:rPr>
          <w:iCs/>
        </w:rPr>
        <w:t>• chemicals;</w:t>
      </w:r>
    </w:p>
    <w:p w14:paraId="3A82C54C" w14:textId="77777777" w:rsidR="00931EDE" w:rsidRPr="00931EDE" w:rsidRDefault="00931EDE" w:rsidP="00931EDE">
      <w:pPr>
        <w:rPr>
          <w:iCs/>
        </w:rPr>
      </w:pPr>
      <w:r>
        <w:rPr>
          <w:iCs/>
        </w:rPr>
        <w:t>• sun exposure;</w:t>
      </w:r>
    </w:p>
    <w:p w14:paraId="45D7B8DE" w14:textId="77777777" w:rsidR="00931EDE" w:rsidRPr="00931EDE" w:rsidRDefault="00931EDE" w:rsidP="00931EDE">
      <w:pPr>
        <w:rPr>
          <w:iCs/>
        </w:rPr>
      </w:pPr>
      <w:r>
        <w:rPr>
          <w:iCs/>
        </w:rPr>
        <w:t>• heat;</w:t>
      </w:r>
    </w:p>
    <w:p w14:paraId="7FDC08B1" w14:textId="77777777" w:rsidR="00931EDE" w:rsidRPr="00931EDE" w:rsidRDefault="00931EDE" w:rsidP="00931EDE">
      <w:pPr>
        <w:rPr>
          <w:iCs/>
        </w:rPr>
      </w:pPr>
      <w:r>
        <w:rPr>
          <w:iCs/>
        </w:rPr>
        <w:t>• cold;</w:t>
      </w:r>
    </w:p>
    <w:p w14:paraId="37466BA8" w14:textId="77777777" w:rsidR="00931EDE" w:rsidRPr="00931EDE" w:rsidRDefault="00931EDE" w:rsidP="00931EDE">
      <w:pPr>
        <w:rPr>
          <w:iCs/>
        </w:rPr>
      </w:pPr>
      <w:r>
        <w:rPr>
          <w:iCs/>
        </w:rPr>
        <w:t>• storms;</w:t>
      </w:r>
    </w:p>
    <w:p w14:paraId="239CE187" w14:textId="77777777" w:rsidR="00931EDE" w:rsidRPr="00931EDE" w:rsidRDefault="00931EDE" w:rsidP="00931EDE">
      <w:pPr>
        <w:rPr>
          <w:iCs/>
        </w:rPr>
      </w:pPr>
      <w:r>
        <w:rPr>
          <w:iCs/>
        </w:rPr>
        <w:t>• fire;</w:t>
      </w:r>
    </w:p>
    <w:p w14:paraId="5484B52F" w14:textId="77777777" w:rsidR="00931EDE" w:rsidRPr="00931EDE" w:rsidRDefault="00931EDE" w:rsidP="00931EDE">
      <w:pPr>
        <w:rPr>
          <w:iCs/>
        </w:rPr>
      </w:pPr>
      <w:r>
        <w:rPr>
          <w:iCs/>
        </w:rPr>
        <w:t>• flooding;</w:t>
      </w:r>
    </w:p>
    <w:p w14:paraId="0227AE4F" w14:textId="77777777" w:rsidR="00931EDE" w:rsidRPr="00931EDE" w:rsidRDefault="00931EDE" w:rsidP="00931EDE">
      <w:pPr>
        <w:rPr>
          <w:iCs/>
        </w:rPr>
      </w:pPr>
      <w:r>
        <w:rPr>
          <w:iCs/>
        </w:rPr>
        <w:t>• slippery surfaces;</w:t>
      </w:r>
    </w:p>
    <w:p w14:paraId="4756C532" w14:textId="77777777" w:rsidR="00931EDE" w:rsidRPr="00931EDE" w:rsidRDefault="00931EDE" w:rsidP="00931EDE">
      <w:pPr>
        <w:rPr>
          <w:iCs/>
        </w:rPr>
      </w:pPr>
      <w:r>
        <w:rPr>
          <w:iCs/>
        </w:rPr>
        <w:t>• accessibility;</w:t>
      </w:r>
    </w:p>
    <w:p w14:paraId="66D7E75B" w14:textId="77777777" w:rsidR="00931EDE" w:rsidRPr="00931EDE" w:rsidRDefault="00931EDE" w:rsidP="00931EDE">
      <w:pPr>
        <w:rPr>
          <w:iCs/>
        </w:rPr>
      </w:pPr>
      <w:r>
        <w:rPr>
          <w:iCs/>
        </w:rPr>
        <w:t>• storage;</w:t>
      </w:r>
    </w:p>
    <w:p w14:paraId="03D376E3" w14:textId="77777777" w:rsidR="00931EDE" w:rsidRPr="00931EDE" w:rsidRDefault="00931EDE" w:rsidP="00931EDE">
      <w:pPr>
        <w:rPr>
          <w:iCs/>
        </w:rPr>
      </w:pPr>
      <w:r>
        <w:rPr>
          <w:iCs/>
        </w:rPr>
        <w:t>• unauthorised access.</w:t>
      </w:r>
    </w:p>
    <w:p w14:paraId="62849A5C" w14:textId="77777777" w:rsidR="00931EDE" w:rsidRPr="00931EDE" w:rsidRDefault="00931EDE" w:rsidP="00931EDE">
      <w:pPr>
        <w:rPr>
          <w:iCs/>
        </w:rPr>
      </w:pPr>
      <w:r>
        <w:rPr>
          <w:iCs/>
        </w:rPr>
        <w:t>Tools and activities shall be age-appropriate and supervised.</w:t>
      </w:r>
    </w:p>
    <w:p w14:paraId="1422A898" w14:textId="77777777" w:rsidR="00931EDE" w:rsidRPr="00931EDE" w:rsidRDefault="00931EDE" w:rsidP="00931EDE">
      <w:pPr>
        <w:rPr>
          <w:iCs/>
        </w:rPr>
      </w:pPr>
      <w:r>
        <w:rPr>
          <w:iCs/>
        </w:rPr>
        <w:t>The programme shall define:</w:t>
      </w:r>
    </w:p>
    <w:p w14:paraId="10AA9BA6" w14:textId="77777777" w:rsidR="00931EDE" w:rsidRPr="00931EDE" w:rsidRDefault="00931EDE" w:rsidP="00931EDE">
      <w:pPr>
        <w:rPr>
          <w:iCs/>
        </w:rPr>
      </w:pPr>
      <w:r>
        <w:rPr>
          <w:iCs/>
        </w:rPr>
        <w:t>• permitted tools by age or competence;</w:t>
      </w:r>
    </w:p>
    <w:p w14:paraId="7C21ED44" w14:textId="77777777" w:rsidR="00931EDE" w:rsidRPr="00931EDE" w:rsidRDefault="00931EDE" w:rsidP="00931EDE">
      <w:pPr>
        <w:rPr>
          <w:iCs/>
        </w:rPr>
      </w:pPr>
      <w:r>
        <w:rPr>
          <w:iCs/>
        </w:rPr>
        <w:t>• required protective equipment;</w:t>
      </w:r>
    </w:p>
    <w:p w14:paraId="3C985239" w14:textId="77777777" w:rsidR="00931EDE" w:rsidRPr="00931EDE" w:rsidRDefault="00931EDE" w:rsidP="00931EDE">
      <w:pPr>
        <w:rPr>
          <w:iCs/>
        </w:rPr>
      </w:pPr>
      <w:r>
        <w:rPr>
          <w:iCs/>
        </w:rPr>
        <w:t>• safe storage;</w:t>
      </w:r>
    </w:p>
    <w:p w14:paraId="3A972CC0" w14:textId="77777777" w:rsidR="00931EDE" w:rsidRPr="00931EDE" w:rsidRDefault="00931EDE" w:rsidP="00931EDE">
      <w:pPr>
        <w:rPr>
          <w:iCs/>
        </w:rPr>
      </w:pPr>
      <w:r>
        <w:rPr>
          <w:iCs/>
        </w:rPr>
        <w:t>• inspection;</w:t>
      </w:r>
    </w:p>
    <w:p w14:paraId="549C85A2" w14:textId="77777777" w:rsidR="00931EDE" w:rsidRPr="00931EDE" w:rsidRDefault="00931EDE" w:rsidP="00931EDE">
      <w:pPr>
        <w:rPr>
          <w:iCs/>
        </w:rPr>
      </w:pPr>
      <w:r>
        <w:rPr>
          <w:iCs/>
        </w:rPr>
        <w:lastRenderedPageBreak/>
        <w:t>• maintenance;</w:t>
      </w:r>
    </w:p>
    <w:p w14:paraId="13BF876C" w14:textId="77777777" w:rsidR="00931EDE" w:rsidRPr="00931EDE" w:rsidRDefault="00931EDE" w:rsidP="00931EDE">
      <w:pPr>
        <w:rPr>
          <w:iCs/>
        </w:rPr>
      </w:pPr>
      <w:r>
        <w:rPr>
          <w:iCs/>
        </w:rPr>
        <w:t>• first-aid arrangements;</w:t>
      </w:r>
    </w:p>
    <w:p w14:paraId="35BAFF78" w14:textId="77777777" w:rsidR="00931EDE" w:rsidRPr="00931EDE" w:rsidRDefault="00931EDE" w:rsidP="00931EDE">
      <w:pPr>
        <w:rPr>
          <w:iCs/>
        </w:rPr>
      </w:pPr>
      <w:r>
        <w:rPr>
          <w:iCs/>
        </w:rPr>
        <w:t>• emergency stop procedures;</w:t>
      </w:r>
    </w:p>
    <w:p w14:paraId="61E77223" w14:textId="77777777" w:rsidR="00931EDE" w:rsidRPr="00931EDE" w:rsidRDefault="00931EDE" w:rsidP="00931EDE">
      <w:pPr>
        <w:rPr>
          <w:iCs/>
        </w:rPr>
      </w:pPr>
      <w:r>
        <w:rPr>
          <w:iCs/>
        </w:rPr>
        <w:t>• weather-related suspension thresholds;</w:t>
      </w:r>
    </w:p>
    <w:p w14:paraId="071296DD" w14:textId="77777777" w:rsidR="00931EDE" w:rsidRPr="00931EDE" w:rsidRDefault="00931EDE" w:rsidP="00931EDE">
      <w:pPr>
        <w:rPr>
          <w:iCs/>
        </w:rPr>
      </w:pPr>
      <w:r>
        <w:rPr>
          <w:iCs/>
        </w:rPr>
        <w:t>• hydration and shade access;</w:t>
      </w:r>
    </w:p>
    <w:p w14:paraId="6F325035" w14:textId="77777777" w:rsidR="00931EDE" w:rsidRPr="00931EDE" w:rsidRDefault="00931EDE" w:rsidP="00931EDE">
      <w:pPr>
        <w:rPr>
          <w:iCs/>
        </w:rPr>
      </w:pPr>
      <w:r>
        <w:rPr>
          <w:iCs/>
        </w:rPr>
        <w:t>• hygiene procedures.</w:t>
      </w:r>
    </w:p>
    <w:p w14:paraId="783BFCBC" w14:textId="77777777" w:rsidR="00931EDE" w:rsidRPr="00931EDE" w:rsidRDefault="00931EDE" w:rsidP="00931EDE">
      <w:pPr>
        <w:rPr>
          <w:iCs/>
        </w:rPr>
      </w:pPr>
      <w:r>
        <w:rPr>
          <w:iCs/>
        </w:rPr>
        <w:t>No child shall operate machinery, chemicals, irrigation infrastructure, elevated equipment, cutting tools, fire, or hazardous systems outside the applicable legal, institutional, age, training, and supervision requirements.</w:t>
      </w:r>
    </w:p>
    <w:p w14:paraId="305B9F53" w14:textId="77777777" w:rsidR="00931EDE" w:rsidRPr="00931EDE" w:rsidRDefault="00931EDE" w:rsidP="00931EDE">
      <w:pPr>
        <w:rPr>
          <w:b/>
          <w:bCs/>
          <w:iCs/>
        </w:rPr>
      </w:pPr>
      <w:r>
        <w:rPr>
          <w:b/>
          <w:bCs/>
          <w:iCs/>
        </w:rPr>
        <w:t>Plant and Ecological Safety</w:t>
      </w:r>
    </w:p>
    <w:p w14:paraId="45FC03B3" w14:textId="77777777" w:rsidR="00931EDE" w:rsidRPr="00931EDE" w:rsidRDefault="00931EDE" w:rsidP="00931EDE">
      <w:pPr>
        <w:rPr>
          <w:iCs/>
        </w:rPr>
      </w:pPr>
      <w:r>
        <w:rPr>
          <w:iCs/>
        </w:rPr>
        <w:t>The species plan shall identify:</w:t>
      </w:r>
    </w:p>
    <w:p w14:paraId="7026CDFB" w14:textId="77777777" w:rsidR="00931EDE" w:rsidRPr="00931EDE" w:rsidRDefault="00931EDE" w:rsidP="00931EDE">
      <w:pPr>
        <w:rPr>
          <w:iCs/>
        </w:rPr>
      </w:pPr>
      <w:r>
        <w:rPr>
          <w:iCs/>
        </w:rPr>
        <w:t>• edible species;</w:t>
      </w:r>
    </w:p>
    <w:p w14:paraId="1BB8FBDD" w14:textId="77777777" w:rsidR="00931EDE" w:rsidRPr="00931EDE" w:rsidRDefault="00931EDE" w:rsidP="00931EDE">
      <w:pPr>
        <w:rPr>
          <w:iCs/>
        </w:rPr>
      </w:pPr>
      <w:r>
        <w:rPr>
          <w:iCs/>
        </w:rPr>
        <w:t>• non-edible species;</w:t>
      </w:r>
    </w:p>
    <w:p w14:paraId="22A3137F" w14:textId="77777777" w:rsidR="00931EDE" w:rsidRPr="00931EDE" w:rsidRDefault="00931EDE" w:rsidP="00931EDE">
      <w:pPr>
        <w:rPr>
          <w:iCs/>
        </w:rPr>
      </w:pPr>
      <w:r>
        <w:rPr>
          <w:iCs/>
        </w:rPr>
        <w:t>• toxic species;</w:t>
      </w:r>
    </w:p>
    <w:p w14:paraId="652FAA2E" w14:textId="77777777" w:rsidR="00931EDE" w:rsidRPr="00931EDE" w:rsidRDefault="00931EDE" w:rsidP="00931EDE">
      <w:pPr>
        <w:rPr>
          <w:iCs/>
        </w:rPr>
      </w:pPr>
      <w:r>
        <w:rPr>
          <w:iCs/>
        </w:rPr>
        <w:t>• allergenic species;</w:t>
      </w:r>
    </w:p>
    <w:p w14:paraId="70A085A4" w14:textId="77777777" w:rsidR="00931EDE" w:rsidRPr="00931EDE" w:rsidRDefault="00931EDE" w:rsidP="00931EDE">
      <w:pPr>
        <w:rPr>
          <w:iCs/>
        </w:rPr>
      </w:pPr>
      <w:r>
        <w:rPr>
          <w:iCs/>
        </w:rPr>
        <w:t>• irritant species;</w:t>
      </w:r>
    </w:p>
    <w:p w14:paraId="5933EA19" w14:textId="77777777" w:rsidR="00931EDE" w:rsidRPr="00931EDE" w:rsidRDefault="00931EDE" w:rsidP="00931EDE">
      <w:pPr>
        <w:rPr>
          <w:iCs/>
        </w:rPr>
      </w:pPr>
      <w:r>
        <w:rPr>
          <w:iCs/>
        </w:rPr>
        <w:t>• invasive species;</w:t>
      </w:r>
    </w:p>
    <w:p w14:paraId="37A8B54C" w14:textId="77777777" w:rsidR="00931EDE" w:rsidRPr="00931EDE" w:rsidRDefault="00931EDE" w:rsidP="00931EDE">
      <w:pPr>
        <w:rPr>
          <w:iCs/>
        </w:rPr>
      </w:pPr>
      <w:r>
        <w:rPr>
          <w:iCs/>
        </w:rPr>
        <w:t>• medicinal species;</w:t>
      </w:r>
    </w:p>
    <w:p w14:paraId="5E3FF3E2" w14:textId="77777777" w:rsidR="00931EDE" w:rsidRPr="00931EDE" w:rsidRDefault="00931EDE" w:rsidP="00931EDE">
      <w:pPr>
        <w:rPr>
          <w:iCs/>
        </w:rPr>
      </w:pPr>
      <w:r>
        <w:rPr>
          <w:iCs/>
        </w:rPr>
        <w:t>• plants requiring specialist identification;</w:t>
      </w:r>
    </w:p>
    <w:p w14:paraId="567C05AF" w14:textId="77777777" w:rsidR="00931EDE" w:rsidRPr="00931EDE" w:rsidRDefault="00931EDE" w:rsidP="00931EDE">
      <w:pPr>
        <w:rPr>
          <w:iCs/>
        </w:rPr>
      </w:pPr>
      <w:r>
        <w:rPr>
          <w:iCs/>
        </w:rPr>
        <w:t>• plants unsuitable for unsupervised harvesting.</w:t>
      </w:r>
    </w:p>
    <w:p w14:paraId="6EF2E995" w14:textId="77777777" w:rsidR="00931EDE" w:rsidRPr="00931EDE" w:rsidRDefault="00931EDE" w:rsidP="00931EDE">
      <w:pPr>
        <w:rPr>
          <w:iCs/>
        </w:rPr>
      </w:pPr>
      <w:r>
        <w:rPr>
          <w:iCs/>
        </w:rPr>
        <w:t>Children shall not be encouraged to taste or consume unidentified plants, fungi, berries, roots, seeds, or plant materials.</w:t>
      </w:r>
    </w:p>
    <w:p w14:paraId="77F7DF41" w14:textId="77777777" w:rsidR="00931EDE" w:rsidRPr="00931EDE" w:rsidRDefault="00931EDE" w:rsidP="00931EDE">
      <w:pPr>
        <w:rPr>
          <w:iCs/>
        </w:rPr>
      </w:pPr>
      <w:r>
        <w:rPr>
          <w:iCs/>
        </w:rPr>
        <w:t>Educational interpretation shall distinguish between:</w:t>
      </w:r>
    </w:p>
    <w:p w14:paraId="7B3CB0A1" w14:textId="77777777" w:rsidR="00931EDE" w:rsidRPr="00931EDE" w:rsidRDefault="00931EDE" w:rsidP="00931EDE">
      <w:pPr>
        <w:rPr>
          <w:iCs/>
        </w:rPr>
      </w:pPr>
      <w:r>
        <w:rPr>
          <w:iCs/>
        </w:rPr>
        <w:lastRenderedPageBreak/>
        <w:t>• edible;</w:t>
      </w:r>
    </w:p>
    <w:p w14:paraId="6250FF9B" w14:textId="77777777" w:rsidR="00931EDE" w:rsidRPr="00931EDE" w:rsidRDefault="00931EDE" w:rsidP="00931EDE">
      <w:pPr>
        <w:rPr>
          <w:iCs/>
        </w:rPr>
      </w:pPr>
      <w:r>
        <w:rPr>
          <w:iCs/>
        </w:rPr>
        <w:t>• medicinal;</w:t>
      </w:r>
    </w:p>
    <w:p w14:paraId="586AC588" w14:textId="77777777" w:rsidR="00931EDE" w:rsidRPr="00931EDE" w:rsidRDefault="00931EDE" w:rsidP="00931EDE">
      <w:pPr>
        <w:rPr>
          <w:iCs/>
        </w:rPr>
      </w:pPr>
      <w:r>
        <w:rPr>
          <w:iCs/>
        </w:rPr>
        <w:t>• ornamental;</w:t>
      </w:r>
    </w:p>
    <w:p w14:paraId="1328E5A6" w14:textId="77777777" w:rsidR="00931EDE" w:rsidRPr="00931EDE" w:rsidRDefault="00931EDE" w:rsidP="00931EDE">
      <w:pPr>
        <w:rPr>
          <w:iCs/>
        </w:rPr>
      </w:pPr>
      <w:r>
        <w:rPr>
          <w:iCs/>
        </w:rPr>
        <w:t>• habitat-supporting;</w:t>
      </w:r>
    </w:p>
    <w:p w14:paraId="22FED2B8" w14:textId="77777777" w:rsidR="00931EDE" w:rsidRPr="00931EDE" w:rsidRDefault="00931EDE" w:rsidP="00931EDE">
      <w:pPr>
        <w:rPr>
          <w:iCs/>
        </w:rPr>
      </w:pPr>
      <w:r>
        <w:rPr>
          <w:iCs/>
        </w:rPr>
        <w:t>• toxic;</w:t>
      </w:r>
    </w:p>
    <w:p w14:paraId="24E6A647" w14:textId="77777777" w:rsidR="00931EDE" w:rsidRPr="00931EDE" w:rsidRDefault="00931EDE" w:rsidP="00931EDE">
      <w:pPr>
        <w:rPr>
          <w:iCs/>
        </w:rPr>
      </w:pPr>
      <w:r>
        <w:rPr>
          <w:iCs/>
        </w:rPr>
        <w:t>• restricted-use plants.</w:t>
      </w:r>
    </w:p>
    <w:p w14:paraId="3F85A592" w14:textId="77777777" w:rsidR="00931EDE" w:rsidRPr="00931EDE" w:rsidRDefault="00931EDE" w:rsidP="00931EDE">
      <w:pPr>
        <w:rPr>
          <w:iCs/>
        </w:rPr>
      </w:pPr>
      <w:r>
        <w:rPr>
          <w:iCs/>
        </w:rPr>
        <w:t>Where pesticides, herbicides, fungicides, fertilisers, composts, manures, soil amendments, or biological controls are used, the programme shall document their identity, purpose, application, storage, exclusion period, and applicable safety controls.</w:t>
      </w:r>
    </w:p>
    <w:p w14:paraId="052D993A" w14:textId="77777777" w:rsidR="00931EDE" w:rsidRPr="00931EDE" w:rsidRDefault="00931EDE" w:rsidP="00931EDE">
      <w:pPr>
        <w:rPr>
          <w:iCs/>
        </w:rPr>
      </w:pPr>
      <w:r>
        <w:rPr>
          <w:iCs/>
        </w:rPr>
        <w:t>A regenerative label does not remove chemical, biological, or toxicological risk.</w:t>
      </w:r>
    </w:p>
    <w:p w14:paraId="415BE89D" w14:textId="77777777" w:rsidR="00931EDE" w:rsidRPr="00931EDE" w:rsidRDefault="00931EDE" w:rsidP="00931EDE">
      <w:pPr>
        <w:rPr>
          <w:b/>
          <w:bCs/>
          <w:iCs/>
        </w:rPr>
      </w:pPr>
      <w:r>
        <w:rPr>
          <w:b/>
          <w:bCs/>
          <w:iCs/>
        </w:rPr>
        <w:t>Food Safety and Produce Use</w:t>
      </w:r>
    </w:p>
    <w:p w14:paraId="7DF79EC1" w14:textId="77777777" w:rsidR="00931EDE" w:rsidRPr="00931EDE" w:rsidRDefault="00931EDE" w:rsidP="00931EDE">
      <w:pPr>
        <w:rPr>
          <w:iCs/>
        </w:rPr>
      </w:pPr>
      <w:r>
        <w:rPr>
          <w:iCs/>
        </w:rPr>
        <w:t>Where students harvest, prepare, taste, cook, distribute, or consume produce, the programme shall define:</w:t>
      </w:r>
    </w:p>
    <w:p w14:paraId="1F925C82" w14:textId="77777777" w:rsidR="00931EDE" w:rsidRPr="00931EDE" w:rsidRDefault="00931EDE" w:rsidP="00931EDE">
      <w:pPr>
        <w:rPr>
          <w:iCs/>
        </w:rPr>
      </w:pPr>
      <w:r>
        <w:rPr>
          <w:iCs/>
        </w:rPr>
        <w:t>• authorised produce;</w:t>
      </w:r>
    </w:p>
    <w:p w14:paraId="4CF3AD95" w14:textId="77777777" w:rsidR="00931EDE" w:rsidRPr="00931EDE" w:rsidRDefault="00931EDE" w:rsidP="00931EDE">
      <w:pPr>
        <w:rPr>
          <w:iCs/>
        </w:rPr>
      </w:pPr>
      <w:r>
        <w:rPr>
          <w:iCs/>
        </w:rPr>
        <w:t>• harvesting supervision;</w:t>
      </w:r>
    </w:p>
    <w:p w14:paraId="3B571C79" w14:textId="77777777" w:rsidR="00931EDE" w:rsidRPr="00931EDE" w:rsidRDefault="00931EDE" w:rsidP="00931EDE">
      <w:pPr>
        <w:rPr>
          <w:iCs/>
        </w:rPr>
      </w:pPr>
      <w:r>
        <w:rPr>
          <w:iCs/>
        </w:rPr>
        <w:t>• washing;</w:t>
      </w:r>
    </w:p>
    <w:p w14:paraId="17EC24A7" w14:textId="77777777" w:rsidR="00931EDE" w:rsidRPr="00931EDE" w:rsidRDefault="00931EDE" w:rsidP="00931EDE">
      <w:pPr>
        <w:rPr>
          <w:iCs/>
        </w:rPr>
      </w:pPr>
      <w:r>
        <w:rPr>
          <w:iCs/>
        </w:rPr>
        <w:t>• potable-water requirements;</w:t>
      </w:r>
    </w:p>
    <w:p w14:paraId="5946D436" w14:textId="77777777" w:rsidR="00931EDE" w:rsidRPr="00931EDE" w:rsidRDefault="00931EDE" w:rsidP="00931EDE">
      <w:pPr>
        <w:rPr>
          <w:iCs/>
        </w:rPr>
      </w:pPr>
      <w:r>
        <w:rPr>
          <w:iCs/>
        </w:rPr>
        <w:t>• hand hygiene;</w:t>
      </w:r>
    </w:p>
    <w:p w14:paraId="0D4808A4" w14:textId="77777777" w:rsidR="00931EDE" w:rsidRPr="00931EDE" w:rsidRDefault="00931EDE" w:rsidP="00931EDE">
      <w:pPr>
        <w:rPr>
          <w:iCs/>
        </w:rPr>
      </w:pPr>
      <w:r>
        <w:rPr>
          <w:iCs/>
        </w:rPr>
        <w:t>• storage;</w:t>
      </w:r>
    </w:p>
    <w:p w14:paraId="1F803A12" w14:textId="77777777" w:rsidR="00931EDE" w:rsidRPr="00931EDE" w:rsidRDefault="00931EDE" w:rsidP="00931EDE">
      <w:pPr>
        <w:rPr>
          <w:iCs/>
        </w:rPr>
      </w:pPr>
      <w:r>
        <w:rPr>
          <w:iCs/>
        </w:rPr>
        <w:t>• temperature control;</w:t>
      </w:r>
    </w:p>
    <w:p w14:paraId="15408AC0" w14:textId="77777777" w:rsidR="00931EDE" w:rsidRPr="00931EDE" w:rsidRDefault="00931EDE" w:rsidP="00931EDE">
      <w:pPr>
        <w:rPr>
          <w:iCs/>
        </w:rPr>
      </w:pPr>
      <w:r>
        <w:rPr>
          <w:iCs/>
        </w:rPr>
        <w:t>• contamination prevention;</w:t>
      </w:r>
    </w:p>
    <w:p w14:paraId="6817A2CB" w14:textId="77777777" w:rsidR="00931EDE" w:rsidRPr="00931EDE" w:rsidRDefault="00931EDE" w:rsidP="00931EDE">
      <w:pPr>
        <w:rPr>
          <w:iCs/>
        </w:rPr>
      </w:pPr>
      <w:r>
        <w:rPr>
          <w:iCs/>
        </w:rPr>
        <w:t>• allergen management;</w:t>
      </w:r>
    </w:p>
    <w:p w14:paraId="6DCD24AE" w14:textId="77777777" w:rsidR="00931EDE" w:rsidRPr="00931EDE" w:rsidRDefault="00931EDE" w:rsidP="00931EDE">
      <w:pPr>
        <w:rPr>
          <w:iCs/>
        </w:rPr>
      </w:pPr>
      <w:r>
        <w:rPr>
          <w:iCs/>
        </w:rPr>
        <w:t>• dietary restrictions;</w:t>
      </w:r>
    </w:p>
    <w:p w14:paraId="7205065E" w14:textId="77777777" w:rsidR="00931EDE" w:rsidRPr="00931EDE" w:rsidRDefault="00931EDE" w:rsidP="00931EDE">
      <w:pPr>
        <w:rPr>
          <w:iCs/>
        </w:rPr>
      </w:pPr>
      <w:r>
        <w:rPr>
          <w:iCs/>
        </w:rPr>
        <w:lastRenderedPageBreak/>
        <w:t>• kitchen or food-service integration;</w:t>
      </w:r>
    </w:p>
    <w:p w14:paraId="45D2385D" w14:textId="77777777" w:rsidR="00931EDE" w:rsidRPr="00931EDE" w:rsidRDefault="00931EDE" w:rsidP="00931EDE">
      <w:pPr>
        <w:rPr>
          <w:iCs/>
        </w:rPr>
      </w:pPr>
      <w:r>
        <w:rPr>
          <w:iCs/>
        </w:rPr>
        <w:t>• traceability;</w:t>
      </w:r>
    </w:p>
    <w:p w14:paraId="2CC91723" w14:textId="77777777" w:rsidR="00931EDE" w:rsidRPr="00931EDE" w:rsidRDefault="00931EDE" w:rsidP="00931EDE">
      <w:pPr>
        <w:rPr>
          <w:iCs/>
        </w:rPr>
      </w:pPr>
      <w:r>
        <w:rPr>
          <w:iCs/>
        </w:rPr>
        <w:t>• incident response;</w:t>
      </w:r>
    </w:p>
    <w:p w14:paraId="39895AE7" w14:textId="77777777" w:rsidR="00931EDE" w:rsidRPr="00931EDE" w:rsidRDefault="00931EDE" w:rsidP="00931EDE">
      <w:pPr>
        <w:rPr>
          <w:iCs/>
        </w:rPr>
      </w:pPr>
      <w:r>
        <w:rPr>
          <w:iCs/>
        </w:rPr>
        <w:t>• product withdrawal or recall where applicable.</w:t>
      </w:r>
    </w:p>
    <w:p w14:paraId="65712ACE" w14:textId="77777777" w:rsidR="00931EDE" w:rsidRPr="00931EDE" w:rsidRDefault="00931EDE" w:rsidP="00931EDE">
      <w:pPr>
        <w:rPr>
          <w:iCs/>
        </w:rPr>
      </w:pPr>
      <w:r>
        <w:rPr>
          <w:iCs/>
        </w:rPr>
        <w:t>The programme shall distinguish:</w:t>
      </w:r>
    </w:p>
    <w:p w14:paraId="41840757" w14:textId="77777777" w:rsidR="00931EDE" w:rsidRPr="00931EDE" w:rsidRDefault="00931EDE" w:rsidP="00931EDE">
      <w:pPr>
        <w:rPr>
          <w:iCs/>
        </w:rPr>
      </w:pPr>
      <w:r>
        <w:rPr>
          <w:iCs/>
        </w:rPr>
        <w:t>• produce grown;</w:t>
      </w:r>
    </w:p>
    <w:p w14:paraId="011A5AAB" w14:textId="77777777" w:rsidR="00931EDE" w:rsidRPr="00931EDE" w:rsidRDefault="00931EDE" w:rsidP="00931EDE">
      <w:pPr>
        <w:rPr>
          <w:iCs/>
        </w:rPr>
      </w:pPr>
      <w:r>
        <w:rPr>
          <w:iCs/>
        </w:rPr>
        <w:t>• produce harvested;</w:t>
      </w:r>
    </w:p>
    <w:p w14:paraId="6B14FF3A" w14:textId="77777777" w:rsidR="00931EDE" w:rsidRPr="00931EDE" w:rsidRDefault="00931EDE" w:rsidP="00931EDE">
      <w:pPr>
        <w:rPr>
          <w:iCs/>
        </w:rPr>
      </w:pPr>
      <w:r>
        <w:rPr>
          <w:iCs/>
        </w:rPr>
        <w:t>• produce accepted by food service;</w:t>
      </w:r>
    </w:p>
    <w:p w14:paraId="1F903B40" w14:textId="77777777" w:rsidR="00931EDE" w:rsidRPr="00931EDE" w:rsidRDefault="00931EDE" w:rsidP="00931EDE">
      <w:pPr>
        <w:rPr>
          <w:iCs/>
        </w:rPr>
      </w:pPr>
      <w:r>
        <w:rPr>
          <w:iCs/>
        </w:rPr>
        <w:t>• produce distributed;</w:t>
      </w:r>
    </w:p>
    <w:p w14:paraId="7B3DC9E8" w14:textId="77777777" w:rsidR="00931EDE" w:rsidRPr="00931EDE" w:rsidRDefault="00931EDE" w:rsidP="00931EDE">
      <w:pPr>
        <w:rPr>
          <w:iCs/>
        </w:rPr>
      </w:pPr>
      <w:r>
        <w:rPr>
          <w:iCs/>
        </w:rPr>
        <w:t>• produce consumed;</w:t>
      </w:r>
    </w:p>
    <w:p w14:paraId="0C77CA50" w14:textId="77777777" w:rsidR="00931EDE" w:rsidRPr="00931EDE" w:rsidRDefault="00931EDE" w:rsidP="00931EDE">
      <w:pPr>
        <w:rPr>
          <w:iCs/>
        </w:rPr>
      </w:pPr>
      <w:r>
        <w:rPr>
          <w:iCs/>
        </w:rPr>
        <w:t>• produce composted or discarded.</w:t>
      </w:r>
    </w:p>
    <w:p w14:paraId="6A990A72" w14:textId="77777777" w:rsidR="00931EDE" w:rsidRPr="00931EDE" w:rsidRDefault="00931EDE" w:rsidP="00931EDE">
      <w:pPr>
        <w:rPr>
          <w:iCs/>
        </w:rPr>
      </w:pPr>
      <w:r>
        <w:rPr>
          <w:iCs/>
        </w:rPr>
        <w:t>Gross production does not establish student consumption, nutritional improvement, food security, or economic saving.</w:t>
      </w:r>
    </w:p>
    <w:p w14:paraId="0C3297C6" w14:textId="77777777" w:rsidR="00931EDE" w:rsidRPr="00931EDE" w:rsidRDefault="00931EDE" w:rsidP="00931EDE">
      <w:pPr>
        <w:rPr>
          <w:iCs/>
        </w:rPr>
      </w:pPr>
      <w:r>
        <w:rPr>
          <w:iCs/>
        </w:rPr>
        <w:t>Food shall not be used as a reward for political, religious, promotional, research, or data participation.</w:t>
      </w:r>
    </w:p>
    <w:p w14:paraId="0BF5510A" w14:textId="77777777" w:rsidR="00931EDE" w:rsidRPr="00931EDE" w:rsidRDefault="00931EDE" w:rsidP="00931EDE">
      <w:pPr>
        <w:rPr>
          <w:b/>
          <w:bCs/>
          <w:iCs/>
        </w:rPr>
      </w:pPr>
      <w:r>
        <w:rPr>
          <w:b/>
          <w:bCs/>
          <w:iCs/>
        </w:rPr>
        <w:t>Curriculum and Educational Integrity</w:t>
      </w:r>
    </w:p>
    <w:p w14:paraId="5D329265" w14:textId="77777777" w:rsidR="00931EDE" w:rsidRPr="00931EDE" w:rsidRDefault="00931EDE" w:rsidP="00931EDE">
      <w:pPr>
        <w:rPr>
          <w:iCs/>
        </w:rPr>
      </w:pPr>
      <w:r>
        <w:rPr>
          <w:iCs/>
        </w:rPr>
        <w:t>A School Food Forest programme shall identify how activities relate to legitimate educational objectives.</w:t>
      </w:r>
    </w:p>
    <w:p w14:paraId="78271B82" w14:textId="77777777" w:rsidR="00931EDE" w:rsidRPr="00931EDE" w:rsidRDefault="00931EDE" w:rsidP="00931EDE">
      <w:pPr>
        <w:rPr>
          <w:iCs/>
        </w:rPr>
      </w:pPr>
      <w:r>
        <w:rPr>
          <w:iCs/>
        </w:rPr>
        <w:t>Potential curriculum domains may include:</w:t>
      </w:r>
    </w:p>
    <w:p w14:paraId="0F573CDF" w14:textId="77777777" w:rsidR="00931EDE" w:rsidRPr="00931EDE" w:rsidRDefault="00931EDE" w:rsidP="00931EDE">
      <w:pPr>
        <w:rPr>
          <w:iCs/>
        </w:rPr>
      </w:pPr>
      <w:r>
        <w:rPr>
          <w:iCs/>
        </w:rPr>
        <w:t>• biology;</w:t>
      </w:r>
    </w:p>
    <w:p w14:paraId="20C6E731" w14:textId="77777777" w:rsidR="00931EDE" w:rsidRPr="00931EDE" w:rsidRDefault="00931EDE" w:rsidP="00931EDE">
      <w:pPr>
        <w:rPr>
          <w:iCs/>
        </w:rPr>
      </w:pPr>
      <w:r>
        <w:rPr>
          <w:iCs/>
        </w:rPr>
        <w:t>• ecology;</w:t>
      </w:r>
    </w:p>
    <w:p w14:paraId="09A014C7" w14:textId="77777777" w:rsidR="00931EDE" w:rsidRPr="00931EDE" w:rsidRDefault="00931EDE" w:rsidP="00931EDE">
      <w:pPr>
        <w:rPr>
          <w:iCs/>
        </w:rPr>
      </w:pPr>
      <w:r>
        <w:rPr>
          <w:iCs/>
        </w:rPr>
        <w:t>• chemistry;</w:t>
      </w:r>
    </w:p>
    <w:p w14:paraId="5D49BED4" w14:textId="77777777" w:rsidR="00931EDE" w:rsidRPr="00931EDE" w:rsidRDefault="00931EDE" w:rsidP="00931EDE">
      <w:pPr>
        <w:rPr>
          <w:iCs/>
        </w:rPr>
      </w:pPr>
      <w:r>
        <w:rPr>
          <w:iCs/>
        </w:rPr>
        <w:t>• geography;</w:t>
      </w:r>
    </w:p>
    <w:p w14:paraId="712AAF1E" w14:textId="77777777" w:rsidR="00931EDE" w:rsidRPr="00931EDE" w:rsidRDefault="00931EDE" w:rsidP="00931EDE">
      <w:pPr>
        <w:rPr>
          <w:iCs/>
        </w:rPr>
      </w:pPr>
      <w:r>
        <w:rPr>
          <w:iCs/>
        </w:rPr>
        <w:t>• mathematics;</w:t>
      </w:r>
    </w:p>
    <w:p w14:paraId="0D8D0584" w14:textId="77777777" w:rsidR="00931EDE" w:rsidRPr="00931EDE" w:rsidRDefault="00931EDE" w:rsidP="00931EDE">
      <w:pPr>
        <w:rPr>
          <w:iCs/>
        </w:rPr>
      </w:pPr>
      <w:r>
        <w:rPr>
          <w:iCs/>
        </w:rPr>
        <w:lastRenderedPageBreak/>
        <w:t>• food systems;</w:t>
      </w:r>
    </w:p>
    <w:p w14:paraId="761956EA" w14:textId="77777777" w:rsidR="00931EDE" w:rsidRPr="00931EDE" w:rsidRDefault="00931EDE" w:rsidP="00931EDE">
      <w:pPr>
        <w:rPr>
          <w:iCs/>
        </w:rPr>
      </w:pPr>
      <w:r>
        <w:rPr>
          <w:iCs/>
        </w:rPr>
        <w:t>• nutrition;</w:t>
      </w:r>
    </w:p>
    <w:p w14:paraId="45285787" w14:textId="77777777" w:rsidR="00931EDE" w:rsidRPr="00931EDE" w:rsidRDefault="00931EDE" w:rsidP="00931EDE">
      <w:pPr>
        <w:rPr>
          <w:iCs/>
        </w:rPr>
      </w:pPr>
      <w:r>
        <w:rPr>
          <w:iCs/>
        </w:rPr>
        <w:t>• environmental science;</w:t>
      </w:r>
    </w:p>
    <w:p w14:paraId="37B2AE16" w14:textId="77777777" w:rsidR="00931EDE" w:rsidRPr="00931EDE" w:rsidRDefault="00931EDE" w:rsidP="00931EDE">
      <w:pPr>
        <w:rPr>
          <w:iCs/>
        </w:rPr>
      </w:pPr>
      <w:r>
        <w:rPr>
          <w:iCs/>
        </w:rPr>
        <w:t>• technology;</w:t>
      </w:r>
    </w:p>
    <w:p w14:paraId="5CCD45E0" w14:textId="77777777" w:rsidR="00931EDE" w:rsidRPr="00931EDE" w:rsidRDefault="00931EDE" w:rsidP="00931EDE">
      <w:pPr>
        <w:rPr>
          <w:iCs/>
        </w:rPr>
      </w:pPr>
      <w:r>
        <w:rPr>
          <w:iCs/>
        </w:rPr>
        <w:t>• design;</w:t>
      </w:r>
    </w:p>
    <w:p w14:paraId="49FE91F1" w14:textId="77777777" w:rsidR="00931EDE" w:rsidRPr="00931EDE" w:rsidRDefault="00931EDE" w:rsidP="00931EDE">
      <w:pPr>
        <w:rPr>
          <w:iCs/>
        </w:rPr>
      </w:pPr>
      <w:r>
        <w:rPr>
          <w:iCs/>
        </w:rPr>
        <w:t>• civic education;</w:t>
      </w:r>
    </w:p>
    <w:p w14:paraId="4631B626" w14:textId="77777777" w:rsidR="00931EDE" w:rsidRPr="00931EDE" w:rsidRDefault="00931EDE" w:rsidP="00931EDE">
      <w:pPr>
        <w:rPr>
          <w:iCs/>
        </w:rPr>
      </w:pPr>
      <w:r>
        <w:rPr>
          <w:iCs/>
        </w:rPr>
        <w:t>• art;</w:t>
      </w:r>
    </w:p>
    <w:p w14:paraId="7C25A359" w14:textId="77777777" w:rsidR="00931EDE" w:rsidRPr="00931EDE" w:rsidRDefault="00931EDE" w:rsidP="00931EDE">
      <w:pPr>
        <w:rPr>
          <w:iCs/>
        </w:rPr>
      </w:pPr>
      <w:r>
        <w:rPr>
          <w:iCs/>
        </w:rPr>
        <w:t>• vocational education.</w:t>
      </w:r>
    </w:p>
    <w:p w14:paraId="4AF87B7A" w14:textId="77777777" w:rsidR="00931EDE" w:rsidRPr="00931EDE" w:rsidRDefault="00931EDE" w:rsidP="00931EDE">
      <w:pPr>
        <w:rPr>
          <w:iCs/>
        </w:rPr>
      </w:pPr>
      <w:r>
        <w:rPr>
          <w:iCs/>
        </w:rPr>
        <w:t>The programme shall not claim curriculum integration merely because activities occur during school hours.</w:t>
      </w:r>
    </w:p>
    <w:p w14:paraId="39A5D1C2" w14:textId="77777777" w:rsidR="00931EDE" w:rsidRPr="00931EDE" w:rsidRDefault="00931EDE" w:rsidP="00931EDE">
      <w:pPr>
        <w:rPr>
          <w:iCs/>
        </w:rPr>
      </w:pPr>
      <w:r>
        <w:rPr>
          <w:iCs/>
        </w:rPr>
        <w:t>Curriculum integration requires:</w:t>
      </w:r>
    </w:p>
    <w:p w14:paraId="296CE289" w14:textId="77777777" w:rsidR="00931EDE" w:rsidRPr="00931EDE" w:rsidRDefault="00931EDE" w:rsidP="00931EDE">
      <w:pPr>
        <w:rPr>
          <w:iCs/>
        </w:rPr>
      </w:pPr>
      <w:r>
        <w:rPr>
          <w:iCs/>
        </w:rPr>
        <w:t>• defined learning objectives;</w:t>
      </w:r>
    </w:p>
    <w:p w14:paraId="513B5A31" w14:textId="77777777" w:rsidR="00931EDE" w:rsidRPr="00931EDE" w:rsidRDefault="00931EDE" w:rsidP="00931EDE">
      <w:pPr>
        <w:rPr>
          <w:iCs/>
        </w:rPr>
      </w:pPr>
      <w:r>
        <w:rPr>
          <w:iCs/>
        </w:rPr>
        <w:t>• age-appropriate activities;</w:t>
      </w:r>
    </w:p>
    <w:p w14:paraId="6CFFDB05" w14:textId="77777777" w:rsidR="00931EDE" w:rsidRPr="00931EDE" w:rsidRDefault="00931EDE" w:rsidP="00931EDE">
      <w:pPr>
        <w:rPr>
          <w:iCs/>
        </w:rPr>
      </w:pPr>
      <w:r>
        <w:rPr>
          <w:iCs/>
        </w:rPr>
        <w:t>• educator responsibility;</w:t>
      </w:r>
    </w:p>
    <w:p w14:paraId="2E824B20" w14:textId="77777777" w:rsidR="00931EDE" w:rsidRPr="00931EDE" w:rsidRDefault="00931EDE" w:rsidP="00931EDE">
      <w:pPr>
        <w:rPr>
          <w:iCs/>
        </w:rPr>
      </w:pPr>
      <w:r>
        <w:rPr>
          <w:iCs/>
        </w:rPr>
        <w:t>• accessible participation;</w:t>
      </w:r>
    </w:p>
    <w:p w14:paraId="5788CB49" w14:textId="77777777" w:rsidR="00931EDE" w:rsidRPr="00931EDE" w:rsidRDefault="00931EDE" w:rsidP="00931EDE">
      <w:pPr>
        <w:rPr>
          <w:iCs/>
        </w:rPr>
      </w:pPr>
      <w:r>
        <w:rPr>
          <w:iCs/>
        </w:rPr>
        <w:t>• assessment boundaries;</w:t>
      </w:r>
    </w:p>
    <w:p w14:paraId="35EBA65B" w14:textId="77777777" w:rsidR="00931EDE" w:rsidRPr="00931EDE" w:rsidRDefault="00931EDE" w:rsidP="00931EDE">
      <w:pPr>
        <w:rPr>
          <w:iCs/>
        </w:rPr>
      </w:pPr>
      <w:r>
        <w:rPr>
          <w:iCs/>
        </w:rPr>
        <w:t>• safeguarding;</w:t>
      </w:r>
    </w:p>
    <w:p w14:paraId="2C59CE0C" w14:textId="77777777" w:rsidR="00931EDE" w:rsidRPr="00931EDE" w:rsidRDefault="00931EDE" w:rsidP="00931EDE">
      <w:pPr>
        <w:rPr>
          <w:iCs/>
        </w:rPr>
      </w:pPr>
      <w:r>
        <w:rPr>
          <w:iCs/>
        </w:rPr>
        <w:t>• timetable feasibility;</w:t>
      </w:r>
    </w:p>
    <w:p w14:paraId="0C4265CC" w14:textId="77777777" w:rsidR="00931EDE" w:rsidRPr="00931EDE" w:rsidRDefault="00931EDE" w:rsidP="00931EDE">
      <w:pPr>
        <w:rPr>
          <w:iCs/>
        </w:rPr>
      </w:pPr>
      <w:r>
        <w:rPr>
          <w:iCs/>
        </w:rPr>
        <w:t>• teacher workload consideration;</w:t>
      </w:r>
    </w:p>
    <w:p w14:paraId="6A4808DE" w14:textId="77777777" w:rsidR="00931EDE" w:rsidRPr="00931EDE" w:rsidRDefault="00931EDE" w:rsidP="00931EDE">
      <w:pPr>
        <w:rPr>
          <w:iCs/>
        </w:rPr>
      </w:pPr>
      <w:r>
        <w:rPr>
          <w:iCs/>
        </w:rPr>
        <w:t>• review of educational outcomes.</w:t>
      </w:r>
    </w:p>
    <w:p w14:paraId="68890A9B" w14:textId="77777777" w:rsidR="00931EDE" w:rsidRPr="00931EDE" w:rsidRDefault="00931EDE" w:rsidP="00931EDE">
      <w:pPr>
        <w:rPr>
          <w:iCs/>
        </w:rPr>
      </w:pPr>
      <w:r>
        <w:rPr>
          <w:iCs/>
        </w:rPr>
        <w:t>The food forest shall not displace essential educational provision without appropriate institutional approval.</w:t>
      </w:r>
    </w:p>
    <w:p w14:paraId="6C68D3F7" w14:textId="77777777" w:rsidR="00931EDE" w:rsidRPr="00931EDE" w:rsidRDefault="00931EDE" w:rsidP="00931EDE">
      <w:pPr>
        <w:rPr>
          <w:b/>
          <w:bCs/>
          <w:iCs/>
        </w:rPr>
      </w:pPr>
      <w:r>
        <w:rPr>
          <w:b/>
          <w:bCs/>
          <w:iCs/>
        </w:rPr>
        <w:t>Inclusion and Accessibility</w:t>
      </w:r>
    </w:p>
    <w:p w14:paraId="0C98AE02" w14:textId="77777777" w:rsidR="00931EDE" w:rsidRPr="00931EDE" w:rsidRDefault="00931EDE" w:rsidP="00931EDE">
      <w:pPr>
        <w:rPr>
          <w:iCs/>
        </w:rPr>
      </w:pPr>
      <w:r>
        <w:rPr>
          <w:iCs/>
        </w:rPr>
        <w:lastRenderedPageBreak/>
        <w:t>The programme shall consider the participation of students with:</w:t>
      </w:r>
    </w:p>
    <w:p w14:paraId="58583F31" w14:textId="77777777" w:rsidR="00931EDE" w:rsidRPr="00931EDE" w:rsidRDefault="00931EDE" w:rsidP="00931EDE">
      <w:pPr>
        <w:rPr>
          <w:iCs/>
        </w:rPr>
      </w:pPr>
      <w:r>
        <w:rPr>
          <w:iCs/>
        </w:rPr>
        <w:t>• physical disabilities;</w:t>
      </w:r>
    </w:p>
    <w:p w14:paraId="4C7D2B0B" w14:textId="77777777" w:rsidR="00931EDE" w:rsidRPr="00931EDE" w:rsidRDefault="00931EDE" w:rsidP="00931EDE">
      <w:pPr>
        <w:rPr>
          <w:iCs/>
        </w:rPr>
      </w:pPr>
      <w:r>
        <w:rPr>
          <w:iCs/>
        </w:rPr>
        <w:t>• sensory disabilities;</w:t>
      </w:r>
    </w:p>
    <w:p w14:paraId="78E92294" w14:textId="77777777" w:rsidR="00931EDE" w:rsidRPr="00931EDE" w:rsidRDefault="00931EDE" w:rsidP="00931EDE">
      <w:pPr>
        <w:rPr>
          <w:iCs/>
        </w:rPr>
      </w:pPr>
      <w:r>
        <w:rPr>
          <w:iCs/>
        </w:rPr>
        <w:t>• neurodivergence;</w:t>
      </w:r>
    </w:p>
    <w:p w14:paraId="22E082F3" w14:textId="77777777" w:rsidR="00931EDE" w:rsidRPr="00931EDE" w:rsidRDefault="00931EDE" w:rsidP="00931EDE">
      <w:pPr>
        <w:rPr>
          <w:iCs/>
        </w:rPr>
      </w:pPr>
      <w:r>
        <w:rPr>
          <w:iCs/>
        </w:rPr>
        <w:t>• allergies;</w:t>
      </w:r>
    </w:p>
    <w:p w14:paraId="1A0C6F6F" w14:textId="77777777" w:rsidR="00931EDE" w:rsidRPr="00931EDE" w:rsidRDefault="00931EDE" w:rsidP="00931EDE">
      <w:pPr>
        <w:rPr>
          <w:iCs/>
        </w:rPr>
      </w:pPr>
      <w:r>
        <w:rPr>
          <w:iCs/>
        </w:rPr>
        <w:t>• chronic conditions;</w:t>
      </w:r>
    </w:p>
    <w:p w14:paraId="6A1BAFEA" w14:textId="77777777" w:rsidR="00931EDE" w:rsidRPr="00931EDE" w:rsidRDefault="00931EDE" w:rsidP="00931EDE">
      <w:pPr>
        <w:rPr>
          <w:iCs/>
        </w:rPr>
      </w:pPr>
      <w:r>
        <w:rPr>
          <w:iCs/>
        </w:rPr>
        <w:t>• dietary restrictions;</w:t>
      </w:r>
    </w:p>
    <w:p w14:paraId="4338A5DC" w14:textId="77777777" w:rsidR="00931EDE" w:rsidRPr="00931EDE" w:rsidRDefault="00931EDE" w:rsidP="00931EDE">
      <w:pPr>
        <w:rPr>
          <w:iCs/>
        </w:rPr>
      </w:pPr>
      <w:r>
        <w:rPr>
          <w:iCs/>
        </w:rPr>
        <w:t>• cultural or religious food requirements;</w:t>
      </w:r>
    </w:p>
    <w:p w14:paraId="6F3FBA71" w14:textId="77777777" w:rsidR="00931EDE" w:rsidRPr="00931EDE" w:rsidRDefault="00931EDE" w:rsidP="00931EDE">
      <w:pPr>
        <w:rPr>
          <w:iCs/>
        </w:rPr>
      </w:pPr>
      <w:r>
        <w:rPr>
          <w:iCs/>
        </w:rPr>
        <w:t>• language needs;</w:t>
      </w:r>
    </w:p>
    <w:p w14:paraId="7AE072DD" w14:textId="77777777" w:rsidR="00931EDE" w:rsidRPr="00931EDE" w:rsidRDefault="00931EDE" w:rsidP="00931EDE">
      <w:pPr>
        <w:rPr>
          <w:iCs/>
        </w:rPr>
      </w:pPr>
      <w:r>
        <w:rPr>
          <w:iCs/>
        </w:rPr>
        <w:t>• economic barriers;</w:t>
      </w:r>
    </w:p>
    <w:p w14:paraId="0FA38532" w14:textId="77777777" w:rsidR="00931EDE" w:rsidRPr="00931EDE" w:rsidRDefault="00931EDE" w:rsidP="00931EDE">
      <w:pPr>
        <w:rPr>
          <w:iCs/>
        </w:rPr>
      </w:pPr>
      <w:r>
        <w:rPr>
          <w:iCs/>
        </w:rPr>
        <w:t>• safeguarding vulnerabilities.</w:t>
      </w:r>
    </w:p>
    <w:p w14:paraId="0F397ADA" w14:textId="77777777" w:rsidR="00931EDE" w:rsidRPr="00931EDE" w:rsidRDefault="00931EDE" w:rsidP="00931EDE">
      <w:pPr>
        <w:rPr>
          <w:iCs/>
        </w:rPr>
      </w:pPr>
      <w:r>
        <w:rPr>
          <w:iCs/>
        </w:rPr>
        <w:t>Reasonable adjustments shall be identified where required.</w:t>
      </w:r>
    </w:p>
    <w:p w14:paraId="2B2AACB4" w14:textId="77777777" w:rsidR="00931EDE" w:rsidRPr="00931EDE" w:rsidRDefault="00931EDE" w:rsidP="00931EDE">
      <w:pPr>
        <w:rPr>
          <w:iCs/>
        </w:rPr>
      </w:pPr>
      <w:r>
        <w:rPr>
          <w:iCs/>
        </w:rPr>
        <w:t>Participation shall not depend on a family’s ability to:</w:t>
      </w:r>
    </w:p>
    <w:p w14:paraId="1F302F03" w14:textId="77777777" w:rsidR="00931EDE" w:rsidRPr="00931EDE" w:rsidRDefault="00931EDE" w:rsidP="00931EDE">
      <w:pPr>
        <w:rPr>
          <w:iCs/>
        </w:rPr>
      </w:pPr>
      <w:r>
        <w:rPr>
          <w:iCs/>
        </w:rPr>
        <w:t>• donate money;</w:t>
      </w:r>
    </w:p>
    <w:p w14:paraId="168853B8" w14:textId="77777777" w:rsidR="00931EDE" w:rsidRPr="00931EDE" w:rsidRDefault="00931EDE" w:rsidP="00931EDE">
      <w:pPr>
        <w:rPr>
          <w:iCs/>
        </w:rPr>
      </w:pPr>
      <w:r>
        <w:rPr>
          <w:iCs/>
        </w:rPr>
        <w:t>• provide equipment;</w:t>
      </w:r>
    </w:p>
    <w:p w14:paraId="07007437" w14:textId="77777777" w:rsidR="00931EDE" w:rsidRPr="00931EDE" w:rsidRDefault="00931EDE" w:rsidP="00931EDE">
      <w:pPr>
        <w:rPr>
          <w:iCs/>
        </w:rPr>
      </w:pPr>
      <w:r>
        <w:rPr>
          <w:iCs/>
        </w:rPr>
        <w:t>• volunteer;</w:t>
      </w:r>
    </w:p>
    <w:p w14:paraId="37772890" w14:textId="77777777" w:rsidR="00931EDE" w:rsidRPr="00931EDE" w:rsidRDefault="00931EDE" w:rsidP="00931EDE">
      <w:pPr>
        <w:rPr>
          <w:iCs/>
        </w:rPr>
      </w:pPr>
      <w:r>
        <w:rPr>
          <w:iCs/>
        </w:rPr>
        <w:t>• purchase clothing;</w:t>
      </w:r>
    </w:p>
    <w:p w14:paraId="715BFA32" w14:textId="77777777" w:rsidR="00931EDE" w:rsidRPr="00931EDE" w:rsidRDefault="00931EDE" w:rsidP="00931EDE">
      <w:pPr>
        <w:rPr>
          <w:iCs/>
        </w:rPr>
      </w:pPr>
      <w:r>
        <w:rPr>
          <w:iCs/>
        </w:rPr>
        <w:t>• provide transport;</w:t>
      </w:r>
    </w:p>
    <w:p w14:paraId="709A40DB" w14:textId="77777777" w:rsidR="00931EDE" w:rsidRPr="00931EDE" w:rsidRDefault="00931EDE" w:rsidP="00931EDE">
      <w:pPr>
        <w:rPr>
          <w:iCs/>
        </w:rPr>
      </w:pPr>
      <w:r>
        <w:rPr>
          <w:iCs/>
        </w:rPr>
        <w:t>• consent to publicity;</w:t>
      </w:r>
    </w:p>
    <w:p w14:paraId="68B6F297" w14:textId="77777777" w:rsidR="00931EDE" w:rsidRPr="00931EDE" w:rsidRDefault="00931EDE" w:rsidP="00931EDE">
      <w:pPr>
        <w:rPr>
          <w:iCs/>
        </w:rPr>
      </w:pPr>
      <w:r>
        <w:rPr>
          <w:iCs/>
        </w:rPr>
        <w:t>• participate in fundraising;</w:t>
      </w:r>
    </w:p>
    <w:p w14:paraId="4D856D63" w14:textId="77777777" w:rsidR="00931EDE" w:rsidRPr="00931EDE" w:rsidRDefault="00931EDE" w:rsidP="00931EDE">
      <w:pPr>
        <w:rPr>
          <w:iCs/>
        </w:rPr>
      </w:pPr>
      <w:r>
        <w:rPr>
          <w:iCs/>
        </w:rPr>
        <w:t>• join an external organisation.</w:t>
      </w:r>
    </w:p>
    <w:p w14:paraId="12C24356" w14:textId="77777777" w:rsidR="00931EDE" w:rsidRPr="00931EDE" w:rsidRDefault="00931EDE" w:rsidP="00931EDE">
      <w:pPr>
        <w:rPr>
          <w:iCs/>
        </w:rPr>
      </w:pPr>
      <w:r>
        <w:rPr>
          <w:iCs/>
        </w:rPr>
        <w:lastRenderedPageBreak/>
        <w:t>Where certain activities cannot be safely accessed, an equivalent educational pathway should be provided where feasible.</w:t>
      </w:r>
    </w:p>
    <w:p w14:paraId="419E01F3" w14:textId="77777777" w:rsidR="00931EDE" w:rsidRPr="00931EDE" w:rsidRDefault="00931EDE" w:rsidP="00931EDE">
      <w:pPr>
        <w:rPr>
          <w:b/>
          <w:bCs/>
          <w:iCs/>
        </w:rPr>
      </w:pPr>
      <w:r>
        <w:rPr>
          <w:b/>
          <w:bCs/>
          <w:iCs/>
        </w:rPr>
        <w:t>Research and Evaluation Boundary</w:t>
      </w:r>
    </w:p>
    <w:p w14:paraId="65BD9A98" w14:textId="77777777" w:rsidR="00931EDE" w:rsidRPr="00931EDE" w:rsidRDefault="00931EDE" w:rsidP="00931EDE">
      <w:pPr>
        <w:rPr>
          <w:iCs/>
        </w:rPr>
      </w:pPr>
      <w:r>
        <w:rPr>
          <w:iCs/>
        </w:rPr>
        <w:t>Educational evaluation and research shall be distinguished.</w:t>
      </w:r>
    </w:p>
    <w:p w14:paraId="35E0B8D3" w14:textId="77777777" w:rsidR="00931EDE" w:rsidRPr="00931EDE" w:rsidRDefault="00931EDE" w:rsidP="00931EDE">
      <w:pPr>
        <w:rPr>
          <w:iCs/>
        </w:rPr>
      </w:pPr>
      <w:r>
        <w:rPr>
          <w:iCs/>
        </w:rPr>
        <w:t>Routine programme monitoring may include:</w:t>
      </w:r>
    </w:p>
    <w:p w14:paraId="091F36F2" w14:textId="77777777" w:rsidR="00931EDE" w:rsidRPr="00931EDE" w:rsidRDefault="00931EDE" w:rsidP="00931EDE">
      <w:pPr>
        <w:rPr>
          <w:iCs/>
        </w:rPr>
      </w:pPr>
      <w:r>
        <w:rPr>
          <w:iCs/>
        </w:rPr>
        <w:t>• attendance;</w:t>
      </w:r>
    </w:p>
    <w:p w14:paraId="0D8B8F8C" w14:textId="77777777" w:rsidR="00931EDE" w:rsidRPr="00931EDE" w:rsidRDefault="00931EDE" w:rsidP="00931EDE">
      <w:pPr>
        <w:rPr>
          <w:iCs/>
        </w:rPr>
      </w:pPr>
      <w:r>
        <w:rPr>
          <w:iCs/>
        </w:rPr>
        <w:t>• activities completed;</w:t>
      </w:r>
    </w:p>
    <w:p w14:paraId="3E0EB916" w14:textId="77777777" w:rsidR="00931EDE" w:rsidRPr="00931EDE" w:rsidRDefault="00931EDE" w:rsidP="00931EDE">
      <w:pPr>
        <w:rPr>
          <w:iCs/>
        </w:rPr>
      </w:pPr>
      <w:r>
        <w:rPr>
          <w:iCs/>
        </w:rPr>
        <w:t>• ecological observations;</w:t>
      </w:r>
    </w:p>
    <w:p w14:paraId="55DF68EB" w14:textId="77777777" w:rsidR="00931EDE" w:rsidRPr="00931EDE" w:rsidRDefault="00931EDE" w:rsidP="00931EDE">
      <w:pPr>
        <w:rPr>
          <w:iCs/>
        </w:rPr>
      </w:pPr>
      <w:r>
        <w:rPr>
          <w:iCs/>
        </w:rPr>
        <w:t>• outputs;</w:t>
      </w:r>
    </w:p>
    <w:p w14:paraId="76C8D6BC" w14:textId="77777777" w:rsidR="00931EDE" w:rsidRPr="00931EDE" w:rsidRDefault="00931EDE" w:rsidP="00931EDE">
      <w:pPr>
        <w:rPr>
          <w:iCs/>
        </w:rPr>
      </w:pPr>
      <w:r>
        <w:rPr>
          <w:iCs/>
        </w:rPr>
        <w:t>• maintenance records;</w:t>
      </w:r>
    </w:p>
    <w:p w14:paraId="11E2E28F" w14:textId="77777777" w:rsidR="00931EDE" w:rsidRPr="00931EDE" w:rsidRDefault="00931EDE" w:rsidP="00931EDE">
      <w:pPr>
        <w:rPr>
          <w:iCs/>
        </w:rPr>
      </w:pPr>
      <w:r>
        <w:rPr>
          <w:iCs/>
        </w:rPr>
        <w:t>• curriculum delivery;</w:t>
      </w:r>
    </w:p>
    <w:p w14:paraId="481A4FF5" w14:textId="77777777" w:rsidR="00931EDE" w:rsidRPr="00931EDE" w:rsidRDefault="00931EDE" w:rsidP="00931EDE">
      <w:pPr>
        <w:rPr>
          <w:iCs/>
        </w:rPr>
      </w:pPr>
      <w:r>
        <w:rPr>
          <w:iCs/>
        </w:rPr>
        <w:t>• incidents.</w:t>
      </w:r>
    </w:p>
    <w:p w14:paraId="347A32D6" w14:textId="77777777" w:rsidR="00931EDE" w:rsidRPr="00931EDE" w:rsidRDefault="00931EDE" w:rsidP="00931EDE">
      <w:pPr>
        <w:rPr>
          <w:iCs/>
        </w:rPr>
      </w:pPr>
      <w:r>
        <w:rPr>
          <w:iCs/>
        </w:rPr>
        <w:t>Research involving children may require additional:</w:t>
      </w:r>
    </w:p>
    <w:p w14:paraId="4EFD047F" w14:textId="77777777" w:rsidR="00931EDE" w:rsidRPr="00931EDE" w:rsidRDefault="00931EDE" w:rsidP="00931EDE">
      <w:pPr>
        <w:rPr>
          <w:iCs/>
        </w:rPr>
      </w:pPr>
      <w:r>
        <w:rPr>
          <w:iCs/>
        </w:rPr>
        <w:t>• ethics review;</w:t>
      </w:r>
    </w:p>
    <w:p w14:paraId="5BA26449" w14:textId="77777777" w:rsidR="00931EDE" w:rsidRPr="00931EDE" w:rsidRDefault="00931EDE" w:rsidP="00931EDE">
      <w:pPr>
        <w:rPr>
          <w:iCs/>
        </w:rPr>
      </w:pPr>
      <w:r>
        <w:rPr>
          <w:iCs/>
        </w:rPr>
        <w:t>• institutional approval;</w:t>
      </w:r>
    </w:p>
    <w:p w14:paraId="7FEE30CA" w14:textId="77777777" w:rsidR="00931EDE" w:rsidRPr="00931EDE" w:rsidRDefault="00931EDE" w:rsidP="00931EDE">
      <w:pPr>
        <w:rPr>
          <w:iCs/>
        </w:rPr>
      </w:pPr>
      <w:r>
        <w:rPr>
          <w:iCs/>
        </w:rPr>
        <w:t>• guardian consent;</w:t>
      </w:r>
    </w:p>
    <w:p w14:paraId="6FD2A147" w14:textId="77777777" w:rsidR="00931EDE" w:rsidRPr="00931EDE" w:rsidRDefault="00931EDE" w:rsidP="00931EDE">
      <w:pPr>
        <w:rPr>
          <w:iCs/>
        </w:rPr>
      </w:pPr>
      <w:r>
        <w:rPr>
          <w:iCs/>
        </w:rPr>
        <w:t>• child assent;</w:t>
      </w:r>
    </w:p>
    <w:p w14:paraId="7E821035" w14:textId="77777777" w:rsidR="00931EDE" w:rsidRPr="00931EDE" w:rsidRDefault="00931EDE" w:rsidP="00931EDE">
      <w:pPr>
        <w:rPr>
          <w:iCs/>
        </w:rPr>
      </w:pPr>
      <w:r>
        <w:rPr>
          <w:iCs/>
        </w:rPr>
        <w:t>• research protocol;</w:t>
      </w:r>
    </w:p>
    <w:p w14:paraId="5EB4C55A" w14:textId="77777777" w:rsidR="00931EDE" w:rsidRPr="00931EDE" w:rsidRDefault="00931EDE" w:rsidP="00931EDE">
      <w:pPr>
        <w:rPr>
          <w:iCs/>
        </w:rPr>
      </w:pPr>
      <w:r>
        <w:rPr>
          <w:iCs/>
        </w:rPr>
        <w:t>• data-protection assessment;</w:t>
      </w:r>
    </w:p>
    <w:p w14:paraId="5803F086" w14:textId="77777777" w:rsidR="00931EDE" w:rsidRPr="00931EDE" w:rsidRDefault="00931EDE" w:rsidP="00931EDE">
      <w:pPr>
        <w:rPr>
          <w:iCs/>
        </w:rPr>
      </w:pPr>
      <w:r>
        <w:rPr>
          <w:iCs/>
        </w:rPr>
        <w:t>• registration;</w:t>
      </w:r>
    </w:p>
    <w:p w14:paraId="2A2F34ED" w14:textId="77777777" w:rsidR="00931EDE" w:rsidRPr="00931EDE" w:rsidRDefault="00931EDE" w:rsidP="00931EDE">
      <w:pPr>
        <w:rPr>
          <w:iCs/>
        </w:rPr>
      </w:pPr>
      <w:r>
        <w:rPr>
          <w:iCs/>
        </w:rPr>
        <w:t>• control or comparison design;</w:t>
      </w:r>
    </w:p>
    <w:p w14:paraId="700E1F51" w14:textId="77777777" w:rsidR="00931EDE" w:rsidRPr="00931EDE" w:rsidRDefault="00931EDE" w:rsidP="00931EDE">
      <w:pPr>
        <w:rPr>
          <w:iCs/>
        </w:rPr>
      </w:pPr>
      <w:r>
        <w:rPr>
          <w:iCs/>
        </w:rPr>
        <w:t>• adverse-event monitoring;</w:t>
      </w:r>
    </w:p>
    <w:p w14:paraId="68D4619B" w14:textId="77777777" w:rsidR="00931EDE" w:rsidRPr="00931EDE" w:rsidRDefault="00931EDE" w:rsidP="00931EDE">
      <w:pPr>
        <w:rPr>
          <w:iCs/>
        </w:rPr>
      </w:pPr>
      <w:r>
        <w:rPr>
          <w:iCs/>
        </w:rPr>
        <w:lastRenderedPageBreak/>
        <w:t>• publication rules.</w:t>
      </w:r>
    </w:p>
    <w:p w14:paraId="36B168D3" w14:textId="77777777" w:rsidR="00931EDE" w:rsidRPr="00931EDE" w:rsidRDefault="00931EDE" w:rsidP="00931EDE">
      <w:pPr>
        <w:rPr>
          <w:iCs/>
        </w:rPr>
      </w:pPr>
      <w:r>
        <w:rPr>
          <w:iCs/>
        </w:rPr>
        <w:t>Research participation shall not be disguised as ordinary education.</w:t>
      </w:r>
    </w:p>
    <w:p w14:paraId="4F0F479C" w14:textId="77777777" w:rsidR="00931EDE" w:rsidRPr="00931EDE" w:rsidRDefault="00931EDE" w:rsidP="00931EDE">
      <w:pPr>
        <w:rPr>
          <w:iCs/>
        </w:rPr>
      </w:pPr>
      <w:r>
        <w:rPr>
          <w:iCs/>
        </w:rPr>
        <w:t>Children shall not be induced to participate through inappropriate pressure, essential-benefit conditioning, political messaging, public recognition, financial incentives, or academic penalty.</w:t>
      </w:r>
    </w:p>
    <w:p w14:paraId="183B0729" w14:textId="77777777" w:rsidR="00931EDE" w:rsidRPr="00931EDE" w:rsidRDefault="00931EDE" w:rsidP="00931EDE">
      <w:pPr>
        <w:rPr>
          <w:iCs/>
        </w:rPr>
      </w:pPr>
      <w:r>
        <w:rPr>
          <w:iCs/>
        </w:rPr>
        <w:t>External researchers shall not assume access merely because the programme is public, charitable, educational, or Prometheus-compatible.</w:t>
      </w:r>
    </w:p>
    <w:p w14:paraId="2B8E816B" w14:textId="77777777" w:rsidR="00931EDE" w:rsidRPr="00931EDE" w:rsidRDefault="00931EDE" w:rsidP="00931EDE">
      <w:pPr>
        <w:rPr>
          <w:b/>
          <w:bCs/>
          <w:iCs/>
        </w:rPr>
      </w:pPr>
      <w:r>
        <w:rPr>
          <w:b/>
          <w:bCs/>
          <w:iCs/>
        </w:rPr>
        <w:t>Educational and Health Claims Boundary</w:t>
      </w:r>
    </w:p>
    <w:p w14:paraId="1507B154" w14:textId="77777777" w:rsidR="00931EDE" w:rsidRPr="00931EDE" w:rsidRDefault="00931EDE" w:rsidP="00931EDE">
      <w:pPr>
        <w:rPr>
          <w:iCs/>
        </w:rPr>
      </w:pPr>
      <w:r>
        <w:rPr>
          <w:iCs/>
        </w:rPr>
        <w:t>Claims concerning children shall follow the Public Value and Civic Claims Architecture.</w:t>
      </w:r>
    </w:p>
    <w:p w14:paraId="632A939E" w14:textId="77777777" w:rsidR="00931EDE" w:rsidRPr="00931EDE" w:rsidRDefault="00931EDE" w:rsidP="00931EDE">
      <w:pPr>
        <w:rPr>
          <w:iCs/>
        </w:rPr>
      </w:pPr>
      <w:r>
        <w:rPr>
          <w:iCs/>
        </w:rPr>
        <w:t>The following claims require defined outcome evidence:</w:t>
      </w:r>
    </w:p>
    <w:p w14:paraId="736E05C3" w14:textId="77777777" w:rsidR="00931EDE" w:rsidRPr="00931EDE" w:rsidRDefault="00931EDE" w:rsidP="00931EDE">
      <w:pPr>
        <w:rPr>
          <w:iCs/>
        </w:rPr>
      </w:pPr>
      <w:r>
        <w:rPr>
          <w:iCs/>
        </w:rPr>
        <w:t>• improved learning;</w:t>
      </w:r>
    </w:p>
    <w:p w14:paraId="5EE00339" w14:textId="77777777" w:rsidR="00931EDE" w:rsidRPr="00931EDE" w:rsidRDefault="00931EDE" w:rsidP="00931EDE">
      <w:pPr>
        <w:rPr>
          <w:iCs/>
        </w:rPr>
      </w:pPr>
      <w:r>
        <w:rPr>
          <w:iCs/>
        </w:rPr>
        <w:t>• improved attention;</w:t>
      </w:r>
    </w:p>
    <w:p w14:paraId="52E88570" w14:textId="77777777" w:rsidR="00931EDE" w:rsidRPr="00931EDE" w:rsidRDefault="00931EDE" w:rsidP="00931EDE">
      <w:pPr>
        <w:rPr>
          <w:iCs/>
        </w:rPr>
      </w:pPr>
      <w:r>
        <w:rPr>
          <w:iCs/>
        </w:rPr>
        <w:t>• improved memory;</w:t>
      </w:r>
    </w:p>
    <w:p w14:paraId="3D53EA76" w14:textId="77777777" w:rsidR="00931EDE" w:rsidRPr="00931EDE" w:rsidRDefault="00931EDE" w:rsidP="00931EDE">
      <w:pPr>
        <w:rPr>
          <w:iCs/>
        </w:rPr>
      </w:pPr>
      <w:r>
        <w:rPr>
          <w:iCs/>
        </w:rPr>
        <w:t>• improved behaviour;</w:t>
      </w:r>
    </w:p>
    <w:p w14:paraId="5756835D" w14:textId="77777777" w:rsidR="00931EDE" w:rsidRPr="00931EDE" w:rsidRDefault="00931EDE" w:rsidP="00931EDE">
      <w:pPr>
        <w:rPr>
          <w:iCs/>
        </w:rPr>
      </w:pPr>
      <w:r>
        <w:rPr>
          <w:iCs/>
        </w:rPr>
        <w:t>• improved wellbeing;</w:t>
      </w:r>
    </w:p>
    <w:p w14:paraId="2CFA601A" w14:textId="77777777" w:rsidR="00931EDE" w:rsidRPr="00931EDE" w:rsidRDefault="00931EDE" w:rsidP="00931EDE">
      <w:pPr>
        <w:rPr>
          <w:iCs/>
        </w:rPr>
      </w:pPr>
      <w:r>
        <w:rPr>
          <w:iCs/>
        </w:rPr>
        <w:t>• improved diet;</w:t>
      </w:r>
    </w:p>
    <w:p w14:paraId="1C458CB4" w14:textId="77777777" w:rsidR="00931EDE" w:rsidRPr="00931EDE" w:rsidRDefault="00931EDE" w:rsidP="00931EDE">
      <w:pPr>
        <w:rPr>
          <w:iCs/>
        </w:rPr>
      </w:pPr>
      <w:r>
        <w:rPr>
          <w:iCs/>
        </w:rPr>
        <w:t>• reduced obesity;</w:t>
      </w:r>
    </w:p>
    <w:p w14:paraId="3333A544" w14:textId="77777777" w:rsidR="00931EDE" w:rsidRPr="00931EDE" w:rsidRDefault="00931EDE" w:rsidP="00931EDE">
      <w:pPr>
        <w:rPr>
          <w:iCs/>
        </w:rPr>
      </w:pPr>
      <w:r>
        <w:rPr>
          <w:iCs/>
        </w:rPr>
        <w:t>• reduced stress;</w:t>
      </w:r>
    </w:p>
    <w:p w14:paraId="5F57ED4E" w14:textId="77777777" w:rsidR="00931EDE" w:rsidRPr="00931EDE" w:rsidRDefault="00931EDE" w:rsidP="00931EDE">
      <w:pPr>
        <w:rPr>
          <w:iCs/>
        </w:rPr>
      </w:pPr>
      <w:r>
        <w:rPr>
          <w:iCs/>
        </w:rPr>
        <w:t>• reduced absenteeism;</w:t>
      </w:r>
    </w:p>
    <w:p w14:paraId="4B37ADBD" w14:textId="77777777" w:rsidR="00931EDE" w:rsidRPr="00931EDE" w:rsidRDefault="00931EDE" w:rsidP="00931EDE">
      <w:pPr>
        <w:rPr>
          <w:iCs/>
        </w:rPr>
      </w:pPr>
      <w:r>
        <w:rPr>
          <w:iCs/>
        </w:rPr>
        <w:t>• improved social cohesion;</w:t>
      </w:r>
    </w:p>
    <w:p w14:paraId="321114C9" w14:textId="77777777" w:rsidR="00931EDE" w:rsidRPr="00931EDE" w:rsidRDefault="00931EDE" w:rsidP="00931EDE">
      <w:pPr>
        <w:rPr>
          <w:iCs/>
        </w:rPr>
      </w:pPr>
      <w:r>
        <w:rPr>
          <w:iCs/>
        </w:rPr>
        <w:t>• reduced bullying;</w:t>
      </w:r>
    </w:p>
    <w:p w14:paraId="545736CA" w14:textId="77777777" w:rsidR="00931EDE" w:rsidRPr="00931EDE" w:rsidRDefault="00931EDE" w:rsidP="00931EDE">
      <w:pPr>
        <w:rPr>
          <w:iCs/>
        </w:rPr>
      </w:pPr>
      <w:r>
        <w:rPr>
          <w:iCs/>
        </w:rPr>
        <w:t>• improved mental health;</w:t>
      </w:r>
    </w:p>
    <w:p w14:paraId="30DDC012" w14:textId="77777777" w:rsidR="00931EDE" w:rsidRPr="00931EDE" w:rsidRDefault="00931EDE" w:rsidP="00931EDE">
      <w:pPr>
        <w:rPr>
          <w:iCs/>
        </w:rPr>
      </w:pPr>
      <w:r>
        <w:rPr>
          <w:iCs/>
        </w:rPr>
        <w:t>• improved physical health.</w:t>
      </w:r>
    </w:p>
    <w:p w14:paraId="461E4077" w14:textId="77777777" w:rsidR="00931EDE" w:rsidRPr="00931EDE" w:rsidRDefault="00931EDE" w:rsidP="00931EDE">
      <w:pPr>
        <w:rPr>
          <w:iCs/>
        </w:rPr>
      </w:pPr>
      <w:r>
        <w:rPr>
          <w:iCs/>
        </w:rPr>
        <w:lastRenderedPageBreak/>
        <w:t>Claims concerning diagnosis, treatment, prevention, disease reversal, clinical improvement, or therapeutic efficacy require clinical-quality evidence and applicable professional, ethical, and legal review.</w:t>
      </w:r>
    </w:p>
    <w:p w14:paraId="119BEB7A" w14:textId="77777777" w:rsidR="00931EDE" w:rsidRPr="00931EDE" w:rsidRDefault="00931EDE" w:rsidP="00931EDE">
      <w:pPr>
        <w:rPr>
          <w:iCs/>
        </w:rPr>
      </w:pPr>
      <w:r>
        <w:rPr>
          <w:iCs/>
        </w:rPr>
        <w:t>Permitted early-stage language may include:</w:t>
      </w:r>
    </w:p>
    <w:p w14:paraId="25A55D6C" w14:textId="77777777" w:rsidR="00931EDE" w:rsidRPr="00931EDE" w:rsidRDefault="00931EDE" w:rsidP="00931EDE">
      <w:pPr>
        <w:rPr>
          <w:iCs/>
        </w:rPr>
      </w:pPr>
      <w:r>
        <w:rPr>
          <w:iCs/>
        </w:rPr>
        <w:t>• provides opportunities for outdoor learning;</w:t>
      </w:r>
    </w:p>
    <w:p w14:paraId="53FDB141" w14:textId="77777777" w:rsidR="00931EDE" w:rsidRPr="00931EDE" w:rsidRDefault="00931EDE" w:rsidP="00931EDE">
      <w:pPr>
        <w:rPr>
          <w:iCs/>
        </w:rPr>
      </w:pPr>
      <w:r>
        <w:rPr>
          <w:iCs/>
        </w:rPr>
        <w:t>• supports practical ecological education;</w:t>
      </w:r>
    </w:p>
    <w:p w14:paraId="4685ED38" w14:textId="77777777" w:rsidR="00931EDE" w:rsidRPr="00931EDE" w:rsidRDefault="00931EDE" w:rsidP="00931EDE">
      <w:pPr>
        <w:rPr>
          <w:iCs/>
        </w:rPr>
      </w:pPr>
      <w:r>
        <w:rPr>
          <w:iCs/>
        </w:rPr>
        <w:t>• increases access to gardening activities;</w:t>
      </w:r>
    </w:p>
    <w:p w14:paraId="1AEA58AF" w14:textId="77777777" w:rsidR="00931EDE" w:rsidRPr="00931EDE" w:rsidRDefault="00931EDE" w:rsidP="00931EDE">
      <w:pPr>
        <w:rPr>
          <w:iCs/>
        </w:rPr>
      </w:pPr>
      <w:r>
        <w:rPr>
          <w:iCs/>
        </w:rPr>
        <w:t>• creates opportunities for food-system learning;</w:t>
      </w:r>
    </w:p>
    <w:p w14:paraId="2B58F529" w14:textId="77777777" w:rsidR="00931EDE" w:rsidRPr="00931EDE" w:rsidRDefault="00931EDE" w:rsidP="00931EDE">
      <w:pPr>
        <w:rPr>
          <w:iCs/>
        </w:rPr>
      </w:pPr>
      <w:r>
        <w:rPr>
          <w:iCs/>
        </w:rPr>
        <w:t>• enables supervised contact with living systems;</w:t>
      </w:r>
    </w:p>
    <w:p w14:paraId="0EC1F998" w14:textId="77777777" w:rsidR="00931EDE" w:rsidRPr="00931EDE" w:rsidRDefault="00931EDE" w:rsidP="00931EDE">
      <w:pPr>
        <w:rPr>
          <w:iCs/>
        </w:rPr>
      </w:pPr>
      <w:r>
        <w:rPr>
          <w:iCs/>
        </w:rPr>
        <w:t>• generates data for educational evaluation.</w:t>
      </w:r>
    </w:p>
    <w:p w14:paraId="4290EB93" w14:textId="77777777" w:rsidR="00931EDE" w:rsidRPr="00931EDE" w:rsidRDefault="00931EDE" w:rsidP="00931EDE">
      <w:pPr>
        <w:rPr>
          <w:iCs/>
        </w:rPr>
      </w:pPr>
      <w:r>
        <w:rPr>
          <w:iCs/>
        </w:rPr>
        <w:t>No child-facing programme may be promoted using stronger language than its evidence supports.</w:t>
      </w:r>
    </w:p>
    <w:p w14:paraId="4CAA3873" w14:textId="77777777" w:rsidR="00931EDE" w:rsidRPr="00931EDE" w:rsidRDefault="00931EDE" w:rsidP="00931EDE">
      <w:pPr>
        <w:rPr>
          <w:b/>
          <w:bCs/>
          <w:iCs/>
        </w:rPr>
      </w:pPr>
      <w:r>
        <w:rPr>
          <w:b/>
          <w:bCs/>
          <w:iCs/>
        </w:rPr>
        <w:t>Maintenance During Holidays and Institutional Closures</w:t>
      </w:r>
    </w:p>
    <w:p w14:paraId="394469A5" w14:textId="77777777" w:rsidR="00931EDE" w:rsidRPr="00931EDE" w:rsidRDefault="00931EDE" w:rsidP="00931EDE">
      <w:pPr>
        <w:rPr>
          <w:iCs/>
        </w:rPr>
      </w:pPr>
      <w:r>
        <w:rPr>
          <w:iCs/>
        </w:rPr>
        <w:t>School calendars create predictable continuity risks.</w:t>
      </w:r>
    </w:p>
    <w:p w14:paraId="1095BEEE" w14:textId="77777777" w:rsidR="00931EDE" w:rsidRPr="00931EDE" w:rsidRDefault="00931EDE" w:rsidP="00931EDE">
      <w:pPr>
        <w:rPr>
          <w:iCs/>
        </w:rPr>
      </w:pPr>
      <w:r>
        <w:rPr>
          <w:iCs/>
        </w:rPr>
        <w:t>Every deployment shall define responsibility during:</w:t>
      </w:r>
    </w:p>
    <w:p w14:paraId="5BCA57B9" w14:textId="77777777" w:rsidR="00931EDE" w:rsidRPr="00931EDE" w:rsidRDefault="00931EDE" w:rsidP="00931EDE">
      <w:pPr>
        <w:rPr>
          <w:iCs/>
        </w:rPr>
      </w:pPr>
      <w:r>
        <w:rPr>
          <w:iCs/>
        </w:rPr>
        <w:t>• weekends;</w:t>
      </w:r>
    </w:p>
    <w:p w14:paraId="7C9434F0" w14:textId="77777777" w:rsidR="00931EDE" w:rsidRPr="00931EDE" w:rsidRDefault="00931EDE" w:rsidP="00931EDE">
      <w:pPr>
        <w:rPr>
          <w:iCs/>
        </w:rPr>
      </w:pPr>
      <w:r>
        <w:rPr>
          <w:iCs/>
        </w:rPr>
        <w:t>• school holidays;</w:t>
      </w:r>
    </w:p>
    <w:p w14:paraId="5CBFC822" w14:textId="77777777" w:rsidR="00931EDE" w:rsidRPr="00931EDE" w:rsidRDefault="00931EDE" w:rsidP="00931EDE">
      <w:pPr>
        <w:rPr>
          <w:iCs/>
        </w:rPr>
      </w:pPr>
      <w:r>
        <w:rPr>
          <w:iCs/>
        </w:rPr>
        <w:t>• summer closure;</w:t>
      </w:r>
    </w:p>
    <w:p w14:paraId="446D9E63" w14:textId="77777777" w:rsidR="00931EDE" w:rsidRPr="00931EDE" w:rsidRDefault="00931EDE" w:rsidP="00931EDE">
      <w:pPr>
        <w:rPr>
          <w:iCs/>
        </w:rPr>
      </w:pPr>
      <w:r>
        <w:rPr>
          <w:iCs/>
        </w:rPr>
        <w:t>• staff absence;</w:t>
      </w:r>
    </w:p>
    <w:p w14:paraId="3C62143B" w14:textId="77777777" w:rsidR="00931EDE" w:rsidRPr="00931EDE" w:rsidRDefault="00931EDE" w:rsidP="00931EDE">
      <w:pPr>
        <w:rPr>
          <w:iCs/>
        </w:rPr>
      </w:pPr>
      <w:r>
        <w:rPr>
          <w:iCs/>
        </w:rPr>
        <w:t>• examination periods;</w:t>
      </w:r>
    </w:p>
    <w:p w14:paraId="19AEF43A" w14:textId="77777777" w:rsidR="00931EDE" w:rsidRPr="00931EDE" w:rsidRDefault="00931EDE" w:rsidP="00931EDE">
      <w:pPr>
        <w:rPr>
          <w:iCs/>
        </w:rPr>
      </w:pPr>
      <w:r>
        <w:rPr>
          <w:iCs/>
        </w:rPr>
        <w:t>• severe weather;</w:t>
      </w:r>
    </w:p>
    <w:p w14:paraId="67DC11E9" w14:textId="77777777" w:rsidR="00931EDE" w:rsidRPr="00931EDE" w:rsidRDefault="00931EDE" w:rsidP="00931EDE">
      <w:pPr>
        <w:rPr>
          <w:iCs/>
        </w:rPr>
      </w:pPr>
      <w:r>
        <w:rPr>
          <w:iCs/>
        </w:rPr>
        <w:t>• emergency closure;</w:t>
      </w:r>
    </w:p>
    <w:p w14:paraId="00A8045F" w14:textId="77777777" w:rsidR="00931EDE" w:rsidRPr="00931EDE" w:rsidRDefault="00931EDE" w:rsidP="00931EDE">
      <w:pPr>
        <w:rPr>
          <w:iCs/>
        </w:rPr>
      </w:pPr>
      <w:r>
        <w:rPr>
          <w:iCs/>
        </w:rPr>
        <w:t>• institutional transition.</w:t>
      </w:r>
    </w:p>
    <w:p w14:paraId="48BC5321" w14:textId="77777777" w:rsidR="00931EDE" w:rsidRPr="00931EDE" w:rsidRDefault="00931EDE" w:rsidP="00931EDE">
      <w:pPr>
        <w:rPr>
          <w:iCs/>
        </w:rPr>
      </w:pPr>
      <w:r>
        <w:rPr>
          <w:iCs/>
        </w:rPr>
        <w:t>The continuity plan shall address:</w:t>
      </w:r>
    </w:p>
    <w:p w14:paraId="7BCDEFAE" w14:textId="77777777" w:rsidR="00931EDE" w:rsidRPr="00931EDE" w:rsidRDefault="00931EDE" w:rsidP="00931EDE">
      <w:pPr>
        <w:rPr>
          <w:iCs/>
        </w:rPr>
      </w:pPr>
      <w:r>
        <w:rPr>
          <w:iCs/>
        </w:rPr>
        <w:lastRenderedPageBreak/>
        <w:t>• watering;</w:t>
      </w:r>
    </w:p>
    <w:p w14:paraId="2670D196" w14:textId="77777777" w:rsidR="00931EDE" w:rsidRPr="00931EDE" w:rsidRDefault="00931EDE" w:rsidP="00931EDE">
      <w:pPr>
        <w:rPr>
          <w:iCs/>
        </w:rPr>
      </w:pPr>
      <w:r>
        <w:rPr>
          <w:iCs/>
        </w:rPr>
        <w:t>• irrigation failure;</w:t>
      </w:r>
    </w:p>
    <w:p w14:paraId="51252635" w14:textId="77777777" w:rsidR="00931EDE" w:rsidRPr="00931EDE" w:rsidRDefault="00931EDE" w:rsidP="00931EDE">
      <w:pPr>
        <w:rPr>
          <w:iCs/>
        </w:rPr>
      </w:pPr>
      <w:r>
        <w:rPr>
          <w:iCs/>
        </w:rPr>
        <w:t>• harvesting;</w:t>
      </w:r>
    </w:p>
    <w:p w14:paraId="19379A5F" w14:textId="77777777" w:rsidR="00931EDE" w:rsidRPr="00931EDE" w:rsidRDefault="00931EDE" w:rsidP="00931EDE">
      <w:pPr>
        <w:rPr>
          <w:iCs/>
        </w:rPr>
      </w:pPr>
      <w:r>
        <w:rPr>
          <w:iCs/>
        </w:rPr>
        <w:t>• plant care;</w:t>
      </w:r>
    </w:p>
    <w:p w14:paraId="0529DD32" w14:textId="77777777" w:rsidR="00931EDE" w:rsidRPr="00931EDE" w:rsidRDefault="00931EDE" w:rsidP="00931EDE">
      <w:pPr>
        <w:rPr>
          <w:iCs/>
        </w:rPr>
      </w:pPr>
      <w:r>
        <w:rPr>
          <w:iCs/>
        </w:rPr>
        <w:t>• food safety;</w:t>
      </w:r>
    </w:p>
    <w:p w14:paraId="321780DC" w14:textId="77777777" w:rsidR="00931EDE" w:rsidRPr="00931EDE" w:rsidRDefault="00931EDE" w:rsidP="00931EDE">
      <w:pPr>
        <w:rPr>
          <w:iCs/>
        </w:rPr>
      </w:pPr>
      <w:r>
        <w:rPr>
          <w:iCs/>
        </w:rPr>
        <w:t>• security;</w:t>
      </w:r>
    </w:p>
    <w:p w14:paraId="4AB74C84" w14:textId="77777777" w:rsidR="00931EDE" w:rsidRPr="00931EDE" w:rsidRDefault="00931EDE" w:rsidP="00931EDE">
      <w:pPr>
        <w:rPr>
          <w:iCs/>
        </w:rPr>
      </w:pPr>
      <w:r>
        <w:rPr>
          <w:iCs/>
        </w:rPr>
        <w:t>• access;</w:t>
      </w:r>
    </w:p>
    <w:p w14:paraId="74FF4090" w14:textId="77777777" w:rsidR="00931EDE" w:rsidRPr="00931EDE" w:rsidRDefault="00931EDE" w:rsidP="00931EDE">
      <w:pPr>
        <w:rPr>
          <w:iCs/>
        </w:rPr>
      </w:pPr>
      <w:r>
        <w:rPr>
          <w:iCs/>
        </w:rPr>
        <w:t>• animal care where applicable;</w:t>
      </w:r>
    </w:p>
    <w:p w14:paraId="7F5CC1A1" w14:textId="77777777" w:rsidR="00931EDE" w:rsidRPr="00931EDE" w:rsidRDefault="00931EDE" w:rsidP="00931EDE">
      <w:pPr>
        <w:rPr>
          <w:iCs/>
        </w:rPr>
      </w:pPr>
      <w:r>
        <w:rPr>
          <w:iCs/>
        </w:rPr>
        <w:t>• monitoring;</w:t>
      </w:r>
    </w:p>
    <w:p w14:paraId="247D3E4B" w14:textId="77777777" w:rsidR="00931EDE" w:rsidRPr="00931EDE" w:rsidRDefault="00931EDE" w:rsidP="00931EDE">
      <w:pPr>
        <w:rPr>
          <w:iCs/>
        </w:rPr>
      </w:pPr>
      <w:r>
        <w:rPr>
          <w:iCs/>
        </w:rPr>
        <w:t>• incident response;</w:t>
      </w:r>
    </w:p>
    <w:p w14:paraId="73CB8003" w14:textId="77777777" w:rsidR="00931EDE" w:rsidRPr="00931EDE" w:rsidRDefault="00931EDE" w:rsidP="00931EDE">
      <w:pPr>
        <w:rPr>
          <w:iCs/>
        </w:rPr>
      </w:pPr>
      <w:r>
        <w:rPr>
          <w:iCs/>
        </w:rPr>
        <w:t>• produce allocation.</w:t>
      </w:r>
    </w:p>
    <w:p w14:paraId="60FAD8D7" w14:textId="77777777" w:rsidR="00931EDE" w:rsidRPr="00931EDE" w:rsidRDefault="00931EDE" w:rsidP="00931EDE">
      <w:pPr>
        <w:rPr>
          <w:iCs/>
        </w:rPr>
      </w:pPr>
      <w:r>
        <w:rPr>
          <w:iCs/>
        </w:rPr>
        <w:t>A programme that depends entirely on students during term time without a closure-period maintenance plan is not operationally admitted.</w:t>
      </w:r>
    </w:p>
    <w:p w14:paraId="125DA3B9" w14:textId="77777777" w:rsidR="00931EDE" w:rsidRPr="00931EDE" w:rsidRDefault="00931EDE" w:rsidP="00931EDE">
      <w:pPr>
        <w:rPr>
          <w:b/>
          <w:bCs/>
          <w:iCs/>
        </w:rPr>
      </w:pPr>
      <w:r>
        <w:rPr>
          <w:b/>
          <w:bCs/>
          <w:iCs/>
        </w:rPr>
        <w:t>Teacher, Staff, and Operator Workload</w:t>
      </w:r>
    </w:p>
    <w:p w14:paraId="2D5EAE19" w14:textId="77777777" w:rsidR="00931EDE" w:rsidRPr="00931EDE" w:rsidRDefault="00931EDE" w:rsidP="00931EDE">
      <w:pPr>
        <w:rPr>
          <w:iCs/>
        </w:rPr>
      </w:pPr>
      <w:r>
        <w:rPr>
          <w:iCs/>
        </w:rPr>
        <w:t>Prometheus shall not presume that teachers, school staff, parents, or volunteers possess unlimited time or specialist ecological competence.</w:t>
      </w:r>
    </w:p>
    <w:p w14:paraId="2449D046" w14:textId="77777777" w:rsidR="00931EDE" w:rsidRPr="00931EDE" w:rsidRDefault="00931EDE" w:rsidP="00931EDE">
      <w:pPr>
        <w:rPr>
          <w:iCs/>
        </w:rPr>
      </w:pPr>
      <w:r>
        <w:rPr>
          <w:iCs/>
        </w:rPr>
        <w:t>The operating model shall disclose:</w:t>
      </w:r>
    </w:p>
    <w:p w14:paraId="3EC7C314" w14:textId="77777777" w:rsidR="00931EDE" w:rsidRPr="00931EDE" w:rsidRDefault="00931EDE" w:rsidP="00931EDE">
      <w:pPr>
        <w:rPr>
          <w:iCs/>
        </w:rPr>
      </w:pPr>
      <w:r>
        <w:rPr>
          <w:iCs/>
        </w:rPr>
        <w:t>• staff time;</w:t>
      </w:r>
    </w:p>
    <w:p w14:paraId="1093B235" w14:textId="77777777" w:rsidR="00931EDE" w:rsidRPr="00931EDE" w:rsidRDefault="00931EDE" w:rsidP="00931EDE">
      <w:pPr>
        <w:rPr>
          <w:iCs/>
        </w:rPr>
      </w:pPr>
      <w:r>
        <w:rPr>
          <w:iCs/>
        </w:rPr>
        <w:t>• preparation time;</w:t>
      </w:r>
    </w:p>
    <w:p w14:paraId="0D2849DD" w14:textId="77777777" w:rsidR="00931EDE" w:rsidRPr="00931EDE" w:rsidRDefault="00931EDE" w:rsidP="00931EDE">
      <w:pPr>
        <w:rPr>
          <w:iCs/>
        </w:rPr>
      </w:pPr>
      <w:r>
        <w:rPr>
          <w:iCs/>
        </w:rPr>
        <w:t>• training;</w:t>
      </w:r>
    </w:p>
    <w:p w14:paraId="5DA65603" w14:textId="77777777" w:rsidR="00931EDE" w:rsidRPr="00931EDE" w:rsidRDefault="00931EDE" w:rsidP="00931EDE">
      <w:pPr>
        <w:rPr>
          <w:iCs/>
        </w:rPr>
      </w:pPr>
      <w:r>
        <w:rPr>
          <w:iCs/>
        </w:rPr>
        <w:t>• maintenance workload;</w:t>
      </w:r>
    </w:p>
    <w:p w14:paraId="513E89CE" w14:textId="77777777" w:rsidR="00931EDE" w:rsidRPr="00931EDE" w:rsidRDefault="00931EDE" w:rsidP="00931EDE">
      <w:pPr>
        <w:rPr>
          <w:iCs/>
        </w:rPr>
      </w:pPr>
      <w:r>
        <w:rPr>
          <w:iCs/>
        </w:rPr>
        <w:t>• supervision workload;</w:t>
      </w:r>
    </w:p>
    <w:p w14:paraId="67398012" w14:textId="77777777" w:rsidR="00931EDE" w:rsidRPr="00931EDE" w:rsidRDefault="00931EDE" w:rsidP="00931EDE">
      <w:pPr>
        <w:rPr>
          <w:iCs/>
        </w:rPr>
      </w:pPr>
      <w:r>
        <w:rPr>
          <w:iCs/>
        </w:rPr>
        <w:t>• recordkeeping;</w:t>
      </w:r>
    </w:p>
    <w:p w14:paraId="23F32362" w14:textId="77777777" w:rsidR="00931EDE" w:rsidRPr="00931EDE" w:rsidRDefault="00931EDE" w:rsidP="00931EDE">
      <w:pPr>
        <w:rPr>
          <w:iCs/>
        </w:rPr>
      </w:pPr>
      <w:r>
        <w:rPr>
          <w:iCs/>
        </w:rPr>
        <w:lastRenderedPageBreak/>
        <w:t>• safeguarding duties;</w:t>
      </w:r>
    </w:p>
    <w:p w14:paraId="41A12F35" w14:textId="77777777" w:rsidR="00931EDE" w:rsidRPr="00931EDE" w:rsidRDefault="00931EDE" w:rsidP="00931EDE">
      <w:pPr>
        <w:rPr>
          <w:iCs/>
        </w:rPr>
      </w:pPr>
      <w:r>
        <w:rPr>
          <w:iCs/>
        </w:rPr>
        <w:t>• holiday responsibilities;</w:t>
      </w:r>
    </w:p>
    <w:p w14:paraId="5F9CDE77" w14:textId="77777777" w:rsidR="00931EDE" w:rsidRPr="00931EDE" w:rsidRDefault="00931EDE" w:rsidP="00931EDE">
      <w:pPr>
        <w:rPr>
          <w:iCs/>
        </w:rPr>
      </w:pPr>
      <w:r>
        <w:rPr>
          <w:iCs/>
        </w:rPr>
        <w:t>• external-operator costs.</w:t>
      </w:r>
    </w:p>
    <w:p w14:paraId="200F6FBF" w14:textId="77777777" w:rsidR="00931EDE" w:rsidRPr="00931EDE" w:rsidRDefault="00931EDE" w:rsidP="00931EDE">
      <w:pPr>
        <w:rPr>
          <w:iCs/>
        </w:rPr>
      </w:pPr>
      <w:r>
        <w:rPr>
          <w:iCs/>
        </w:rPr>
        <w:t>Unfunded workload transfer shall be treated as an operational risk.</w:t>
      </w:r>
    </w:p>
    <w:p w14:paraId="0B3EB72D" w14:textId="77777777" w:rsidR="00931EDE" w:rsidRPr="00931EDE" w:rsidRDefault="00931EDE" w:rsidP="00931EDE">
      <w:pPr>
        <w:rPr>
          <w:iCs/>
        </w:rPr>
      </w:pPr>
      <w:r>
        <w:rPr>
          <w:iCs/>
        </w:rPr>
        <w:t>A project shall not be presented as low-cost by excluding teacher time, volunteer time, maintenance, replacement planting, data administration, safety compliance, or safeguarding.</w:t>
      </w:r>
    </w:p>
    <w:p w14:paraId="0005E316" w14:textId="77777777" w:rsidR="00931EDE" w:rsidRPr="00931EDE" w:rsidRDefault="00931EDE" w:rsidP="00931EDE">
      <w:pPr>
        <w:rPr>
          <w:b/>
          <w:bCs/>
          <w:iCs/>
        </w:rPr>
      </w:pPr>
      <w:r>
        <w:rPr>
          <w:b/>
          <w:bCs/>
          <w:iCs/>
        </w:rPr>
        <w:t>Incident, Complaint, and Suspension Pathway</w:t>
      </w:r>
    </w:p>
    <w:p w14:paraId="7CE57D22" w14:textId="77777777" w:rsidR="00931EDE" w:rsidRPr="00931EDE" w:rsidRDefault="00931EDE" w:rsidP="00931EDE">
      <w:pPr>
        <w:rPr>
          <w:iCs/>
        </w:rPr>
      </w:pPr>
      <w:r>
        <w:rPr>
          <w:iCs/>
        </w:rPr>
        <w:t>The programme shall maintain procedures for:</w:t>
      </w:r>
    </w:p>
    <w:p w14:paraId="0AFE7FC3" w14:textId="77777777" w:rsidR="00931EDE" w:rsidRPr="00931EDE" w:rsidRDefault="00931EDE" w:rsidP="00931EDE">
      <w:pPr>
        <w:rPr>
          <w:iCs/>
        </w:rPr>
      </w:pPr>
      <w:r>
        <w:rPr>
          <w:iCs/>
        </w:rPr>
        <w:t>• accidents;</w:t>
      </w:r>
    </w:p>
    <w:p w14:paraId="60780739" w14:textId="77777777" w:rsidR="00931EDE" w:rsidRPr="00931EDE" w:rsidRDefault="00931EDE" w:rsidP="00931EDE">
      <w:pPr>
        <w:rPr>
          <w:iCs/>
        </w:rPr>
      </w:pPr>
      <w:r>
        <w:rPr>
          <w:iCs/>
        </w:rPr>
        <w:t>• safeguarding concerns;</w:t>
      </w:r>
    </w:p>
    <w:p w14:paraId="77B9F610" w14:textId="77777777" w:rsidR="00931EDE" w:rsidRPr="00931EDE" w:rsidRDefault="00931EDE" w:rsidP="00931EDE">
      <w:pPr>
        <w:rPr>
          <w:iCs/>
        </w:rPr>
      </w:pPr>
      <w:r>
        <w:rPr>
          <w:iCs/>
        </w:rPr>
        <w:t>• food-safety events;</w:t>
      </w:r>
    </w:p>
    <w:p w14:paraId="3421B448" w14:textId="77777777" w:rsidR="00931EDE" w:rsidRPr="00931EDE" w:rsidRDefault="00931EDE" w:rsidP="00931EDE">
      <w:pPr>
        <w:rPr>
          <w:iCs/>
        </w:rPr>
      </w:pPr>
      <w:r>
        <w:rPr>
          <w:iCs/>
        </w:rPr>
        <w:t>• allergic reactions;</w:t>
      </w:r>
    </w:p>
    <w:p w14:paraId="0C0DFA5D" w14:textId="77777777" w:rsidR="00931EDE" w:rsidRPr="00931EDE" w:rsidRDefault="00931EDE" w:rsidP="00931EDE">
      <w:pPr>
        <w:rPr>
          <w:iCs/>
        </w:rPr>
      </w:pPr>
      <w:r>
        <w:rPr>
          <w:iCs/>
        </w:rPr>
        <w:t>• privacy breaches;</w:t>
      </w:r>
    </w:p>
    <w:p w14:paraId="0F4A6AD9" w14:textId="77777777" w:rsidR="00931EDE" w:rsidRPr="00931EDE" w:rsidRDefault="00931EDE" w:rsidP="00931EDE">
      <w:pPr>
        <w:rPr>
          <w:iCs/>
        </w:rPr>
      </w:pPr>
      <w:r>
        <w:rPr>
          <w:iCs/>
        </w:rPr>
        <w:t>• unauthorised photography;</w:t>
      </w:r>
    </w:p>
    <w:p w14:paraId="34F1CEFD" w14:textId="77777777" w:rsidR="00931EDE" w:rsidRPr="00931EDE" w:rsidRDefault="00931EDE" w:rsidP="00931EDE">
      <w:pPr>
        <w:rPr>
          <w:iCs/>
        </w:rPr>
      </w:pPr>
      <w:r>
        <w:rPr>
          <w:iCs/>
        </w:rPr>
        <w:t>• bullying or harassment;</w:t>
      </w:r>
    </w:p>
    <w:p w14:paraId="3B9E96AD" w14:textId="77777777" w:rsidR="00931EDE" w:rsidRPr="00931EDE" w:rsidRDefault="00931EDE" w:rsidP="00931EDE">
      <w:pPr>
        <w:rPr>
          <w:iCs/>
        </w:rPr>
      </w:pPr>
      <w:r>
        <w:rPr>
          <w:iCs/>
        </w:rPr>
        <w:t>• discrimination;</w:t>
      </w:r>
    </w:p>
    <w:p w14:paraId="4E0751B9" w14:textId="77777777" w:rsidR="00931EDE" w:rsidRPr="00931EDE" w:rsidRDefault="00931EDE" w:rsidP="00931EDE">
      <w:pPr>
        <w:rPr>
          <w:iCs/>
        </w:rPr>
      </w:pPr>
      <w:r>
        <w:rPr>
          <w:iCs/>
        </w:rPr>
        <w:t>• inappropriate political activity;</w:t>
      </w:r>
    </w:p>
    <w:p w14:paraId="09D70F1C" w14:textId="77777777" w:rsidR="00931EDE" w:rsidRPr="00931EDE" w:rsidRDefault="00931EDE" w:rsidP="00931EDE">
      <w:pPr>
        <w:rPr>
          <w:iCs/>
        </w:rPr>
      </w:pPr>
      <w:r>
        <w:rPr>
          <w:iCs/>
        </w:rPr>
        <w:t>• unsafe tools;</w:t>
      </w:r>
    </w:p>
    <w:p w14:paraId="1A6B640A" w14:textId="77777777" w:rsidR="00931EDE" w:rsidRPr="00931EDE" w:rsidRDefault="00931EDE" w:rsidP="00931EDE">
      <w:pPr>
        <w:rPr>
          <w:iCs/>
        </w:rPr>
      </w:pPr>
      <w:r>
        <w:rPr>
          <w:iCs/>
        </w:rPr>
        <w:t>• toxic exposure;</w:t>
      </w:r>
    </w:p>
    <w:p w14:paraId="24E99652" w14:textId="77777777" w:rsidR="00931EDE" w:rsidRPr="00931EDE" w:rsidRDefault="00931EDE" w:rsidP="00931EDE">
      <w:pPr>
        <w:rPr>
          <w:iCs/>
        </w:rPr>
      </w:pPr>
      <w:r>
        <w:rPr>
          <w:iCs/>
        </w:rPr>
        <w:t>• contaminated produce;</w:t>
      </w:r>
    </w:p>
    <w:p w14:paraId="30389498" w14:textId="77777777" w:rsidR="00931EDE" w:rsidRPr="00931EDE" w:rsidRDefault="00931EDE" w:rsidP="00931EDE">
      <w:pPr>
        <w:rPr>
          <w:iCs/>
        </w:rPr>
      </w:pPr>
      <w:r>
        <w:rPr>
          <w:iCs/>
        </w:rPr>
        <w:t>• water hazards;</w:t>
      </w:r>
    </w:p>
    <w:p w14:paraId="05A945AB" w14:textId="77777777" w:rsidR="00931EDE" w:rsidRPr="00931EDE" w:rsidRDefault="00931EDE" w:rsidP="00931EDE">
      <w:pPr>
        <w:rPr>
          <w:iCs/>
        </w:rPr>
      </w:pPr>
      <w:r>
        <w:rPr>
          <w:iCs/>
        </w:rPr>
        <w:t>• volunteer misconduct;</w:t>
      </w:r>
    </w:p>
    <w:p w14:paraId="49E2584F" w14:textId="77777777" w:rsidR="00931EDE" w:rsidRPr="00931EDE" w:rsidRDefault="00931EDE" w:rsidP="00931EDE">
      <w:pPr>
        <w:rPr>
          <w:iCs/>
        </w:rPr>
      </w:pPr>
      <w:r>
        <w:rPr>
          <w:iCs/>
        </w:rPr>
        <w:lastRenderedPageBreak/>
        <w:t>• operator failure;</w:t>
      </w:r>
    </w:p>
    <w:p w14:paraId="0B62A878" w14:textId="77777777" w:rsidR="00931EDE" w:rsidRPr="00931EDE" w:rsidRDefault="00931EDE" w:rsidP="00931EDE">
      <w:pPr>
        <w:rPr>
          <w:iCs/>
        </w:rPr>
      </w:pPr>
      <w:r>
        <w:rPr>
          <w:iCs/>
        </w:rPr>
        <w:t>• maintenance failure.</w:t>
      </w:r>
    </w:p>
    <w:p w14:paraId="62E5A7EF" w14:textId="77777777" w:rsidR="00931EDE" w:rsidRPr="00931EDE" w:rsidRDefault="00931EDE" w:rsidP="00931EDE">
      <w:pPr>
        <w:rPr>
          <w:iCs/>
        </w:rPr>
      </w:pPr>
      <w:r>
        <w:rPr>
          <w:iCs/>
        </w:rPr>
        <w:t>Children and families shall have an age-appropriate and accessible complaint pathway.</w:t>
      </w:r>
    </w:p>
    <w:p w14:paraId="1F685956" w14:textId="77777777" w:rsidR="00931EDE" w:rsidRPr="00931EDE" w:rsidRDefault="00931EDE" w:rsidP="00931EDE">
      <w:pPr>
        <w:rPr>
          <w:iCs/>
        </w:rPr>
      </w:pPr>
      <w:r>
        <w:rPr>
          <w:iCs/>
        </w:rPr>
        <w:t>Material incidents shall trigger:</w:t>
      </w:r>
    </w:p>
    <w:p w14:paraId="01380619" w14:textId="77777777" w:rsidR="00931EDE" w:rsidRPr="00931EDE" w:rsidRDefault="00931EDE" w:rsidP="00931EDE">
      <w:pPr>
        <w:rPr>
          <w:iCs/>
        </w:rPr>
      </w:pPr>
      <w:r>
        <w:rPr>
          <w:iCs/>
        </w:rPr>
        <w:t>• immediate protection measures;</w:t>
      </w:r>
    </w:p>
    <w:p w14:paraId="5D4E95FE" w14:textId="77777777" w:rsidR="00931EDE" w:rsidRPr="00931EDE" w:rsidRDefault="00931EDE" w:rsidP="00931EDE">
      <w:pPr>
        <w:rPr>
          <w:iCs/>
        </w:rPr>
      </w:pPr>
      <w:r>
        <w:rPr>
          <w:iCs/>
        </w:rPr>
        <w:t>• documentation;</w:t>
      </w:r>
    </w:p>
    <w:p w14:paraId="2ADD11DC" w14:textId="77777777" w:rsidR="00931EDE" w:rsidRPr="00931EDE" w:rsidRDefault="00931EDE" w:rsidP="00931EDE">
      <w:pPr>
        <w:rPr>
          <w:iCs/>
        </w:rPr>
      </w:pPr>
      <w:r>
        <w:rPr>
          <w:iCs/>
        </w:rPr>
        <w:t>• notification where required;</w:t>
      </w:r>
    </w:p>
    <w:p w14:paraId="7E02E907" w14:textId="77777777" w:rsidR="00931EDE" w:rsidRPr="00931EDE" w:rsidRDefault="00931EDE" w:rsidP="00931EDE">
      <w:pPr>
        <w:rPr>
          <w:iCs/>
        </w:rPr>
      </w:pPr>
      <w:r>
        <w:rPr>
          <w:iCs/>
        </w:rPr>
        <w:t>• investigation;</w:t>
      </w:r>
    </w:p>
    <w:p w14:paraId="50B2B604" w14:textId="77777777" w:rsidR="00931EDE" w:rsidRPr="00931EDE" w:rsidRDefault="00931EDE" w:rsidP="00931EDE">
      <w:pPr>
        <w:rPr>
          <w:iCs/>
        </w:rPr>
      </w:pPr>
      <w:r>
        <w:rPr>
          <w:iCs/>
        </w:rPr>
        <w:t>• risk-register update;</w:t>
      </w:r>
    </w:p>
    <w:p w14:paraId="72FD96AF" w14:textId="77777777" w:rsidR="00931EDE" w:rsidRPr="00931EDE" w:rsidRDefault="00931EDE" w:rsidP="00931EDE">
      <w:pPr>
        <w:rPr>
          <w:iCs/>
        </w:rPr>
      </w:pPr>
      <w:r>
        <w:rPr>
          <w:iCs/>
        </w:rPr>
        <w:t>• Claims Register review;</w:t>
      </w:r>
    </w:p>
    <w:p w14:paraId="058AB29C" w14:textId="77777777" w:rsidR="00931EDE" w:rsidRPr="00931EDE" w:rsidRDefault="00931EDE" w:rsidP="00931EDE">
      <w:pPr>
        <w:rPr>
          <w:iCs/>
        </w:rPr>
      </w:pPr>
      <w:r>
        <w:rPr>
          <w:iCs/>
        </w:rPr>
        <w:t>• remediation;</w:t>
      </w:r>
    </w:p>
    <w:p w14:paraId="34F2C80A" w14:textId="77777777" w:rsidR="00931EDE" w:rsidRPr="00931EDE" w:rsidRDefault="00931EDE" w:rsidP="00931EDE">
      <w:pPr>
        <w:rPr>
          <w:iCs/>
        </w:rPr>
      </w:pPr>
      <w:r>
        <w:rPr>
          <w:iCs/>
        </w:rPr>
        <w:t>• suspension where necessary.</w:t>
      </w:r>
    </w:p>
    <w:p w14:paraId="60F0F867" w14:textId="77777777" w:rsidR="00931EDE" w:rsidRPr="00931EDE" w:rsidRDefault="00931EDE" w:rsidP="00931EDE">
      <w:pPr>
        <w:rPr>
          <w:iCs/>
        </w:rPr>
      </w:pPr>
      <w:r>
        <w:rPr>
          <w:iCs/>
        </w:rPr>
        <w:t>A positive programme narrative shall never suppress incident reporting.</w:t>
      </w:r>
    </w:p>
    <w:p w14:paraId="17768048" w14:textId="77777777" w:rsidR="00931EDE" w:rsidRPr="00931EDE" w:rsidRDefault="00931EDE" w:rsidP="00931EDE">
      <w:pPr>
        <w:rPr>
          <w:b/>
          <w:bCs/>
          <w:iCs/>
        </w:rPr>
      </w:pPr>
      <w:r>
        <w:rPr>
          <w:b/>
          <w:bCs/>
          <w:iCs/>
        </w:rPr>
        <w:t>School Food Forest Admission Gate</w:t>
      </w:r>
    </w:p>
    <w:p w14:paraId="3823FD1C" w14:textId="77777777" w:rsidR="00931EDE" w:rsidRPr="00931EDE" w:rsidRDefault="00931EDE" w:rsidP="00931EDE">
      <w:pPr>
        <w:rPr>
          <w:iCs/>
        </w:rPr>
      </w:pPr>
      <w:r>
        <w:rPr>
          <w:iCs/>
        </w:rPr>
        <w:t>A School Food Forest may be described as operational only when:</w:t>
      </w:r>
    </w:p>
    <w:p w14:paraId="57B1E26D" w14:textId="77777777" w:rsidR="00931EDE" w:rsidRPr="00931EDE" w:rsidRDefault="00931EDE" w:rsidP="00931EDE">
      <w:pPr>
        <w:rPr>
          <w:iCs/>
        </w:rPr>
      </w:pPr>
      <w:r>
        <w:rPr>
          <w:iCs/>
        </w:rPr>
        <w:t>• the competent school and land authorities are identified;</w:t>
      </w:r>
    </w:p>
    <w:p w14:paraId="5E4865D5" w14:textId="77777777" w:rsidR="00931EDE" w:rsidRPr="00931EDE" w:rsidRDefault="00931EDE" w:rsidP="00931EDE">
      <w:pPr>
        <w:rPr>
          <w:iCs/>
        </w:rPr>
      </w:pPr>
      <w:r>
        <w:rPr>
          <w:iCs/>
        </w:rPr>
        <w:t>• authorised use is documented;</w:t>
      </w:r>
    </w:p>
    <w:p w14:paraId="1A778E59" w14:textId="77777777" w:rsidR="00931EDE" w:rsidRPr="00931EDE" w:rsidRDefault="00931EDE" w:rsidP="00931EDE">
      <w:pPr>
        <w:rPr>
          <w:iCs/>
        </w:rPr>
      </w:pPr>
      <w:r>
        <w:rPr>
          <w:iCs/>
        </w:rPr>
        <w:t>• safeguarding leadership is assigned;</w:t>
      </w:r>
    </w:p>
    <w:p w14:paraId="779CAA5F" w14:textId="77777777" w:rsidR="00931EDE" w:rsidRPr="00931EDE" w:rsidRDefault="00931EDE" w:rsidP="00931EDE">
      <w:pPr>
        <w:rPr>
          <w:iCs/>
        </w:rPr>
      </w:pPr>
      <w:r>
        <w:rPr>
          <w:iCs/>
        </w:rPr>
        <w:t>• the site risk assessment is complete;</w:t>
      </w:r>
    </w:p>
    <w:p w14:paraId="5040E7A3" w14:textId="77777777" w:rsidR="00931EDE" w:rsidRPr="00931EDE" w:rsidRDefault="00931EDE" w:rsidP="00931EDE">
      <w:pPr>
        <w:rPr>
          <w:iCs/>
        </w:rPr>
      </w:pPr>
      <w:r>
        <w:rPr>
          <w:iCs/>
        </w:rPr>
        <w:t>• supervision and visitor rules are active;</w:t>
      </w:r>
    </w:p>
    <w:p w14:paraId="65032C0F" w14:textId="77777777" w:rsidR="00931EDE" w:rsidRPr="00931EDE" w:rsidRDefault="00931EDE" w:rsidP="00931EDE">
      <w:pPr>
        <w:rPr>
          <w:iCs/>
        </w:rPr>
      </w:pPr>
      <w:r>
        <w:rPr>
          <w:iCs/>
        </w:rPr>
        <w:t>• the curriculum or educational-purpose boundary is defined;</w:t>
      </w:r>
    </w:p>
    <w:p w14:paraId="45BE1F1B" w14:textId="77777777" w:rsidR="00931EDE" w:rsidRPr="00931EDE" w:rsidRDefault="00931EDE" w:rsidP="00931EDE">
      <w:pPr>
        <w:rPr>
          <w:iCs/>
        </w:rPr>
      </w:pPr>
      <w:r>
        <w:rPr>
          <w:iCs/>
        </w:rPr>
        <w:t>• consent and data rules are established;</w:t>
      </w:r>
    </w:p>
    <w:p w14:paraId="29BC189D" w14:textId="77777777" w:rsidR="00931EDE" w:rsidRPr="00931EDE" w:rsidRDefault="00931EDE" w:rsidP="00931EDE">
      <w:pPr>
        <w:rPr>
          <w:iCs/>
        </w:rPr>
      </w:pPr>
      <w:r>
        <w:rPr>
          <w:iCs/>
        </w:rPr>
        <w:lastRenderedPageBreak/>
        <w:t>• plant, tool, water, weather, and food-safety controls are operational;</w:t>
      </w:r>
    </w:p>
    <w:p w14:paraId="300915A7" w14:textId="77777777" w:rsidR="00931EDE" w:rsidRPr="00931EDE" w:rsidRDefault="00931EDE" w:rsidP="00931EDE">
      <w:pPr>
        <w:rPr>
          <w:iCs/>
        </w:rPr>
      </w:pPr>
      <w:r>
        <w:rPr>
          <w:iCs/>
        </w:rPr>
        <w:t>• accessibility has been reviewed;</w:t>
      </w:r>
    </w:p>
    <w:p w14:paraId="6790809B" w14:textId="77777777" w:rsidR="00931EDE" w:rsidRPr="00931EDE" w:rsidRDefault="00931EDE" w:rsidP="00931EDE">
      <w:pPr>
        <w:rPr>
          <w:iCs/>
        </w:rPr>
      </w:pPr>
      <w:r>
        <w:rPr>
          <w:iCs/>
        </w:rPr>
        <w:t>• maintenance during school closures is assigned;</w:t>
      </w:r>
    </w:p>
    <w:p w14:paraId="2DA2AB74" w14:textId="77777777" w:rsidR="00931EDE" w:rsidRPr="00931EDE" w:rsidRDefault="00931EDE" w:rsidP="00931EDE">
      <w:pPr>
        <w:rPr>
          <w:iCs/>
        </w:rPr>
      </w:pPr>
      <w:r>
        <w:rPr>
          <w:iCs/>
        </w:rPr>
        <w:t>• incidents and complaints can be escalated;</w:t>
      </w:r>
    </w:p>
    <w:p w14:paraId="54983F41" w14:textId="77777777" w:rsidR="00931EDE" w:rsidRPr="00931EDE" w:rsidRDefault="00931EDE" w:rsidP="00931EDE">
      <w:pPr>
        <w:rPr>
          <w:iCs/>
        </w:rPr>
      </w:pPr>
      <w:r>
        <w:rPr>
          <w:iCs/>
        </w:rPr>
        <w:t>• Claims Register entries exist;</w:t>
      </w:r>
    </w:p>
    <w:p w14:paraId="6FBF90B4" w14:textId="77777777" w:rsidR="00931EDE" w:rsidRPr="00931EDE" w:rsidRDefault="00931EDE" w:rsidP="00931EDE">
      <w:pPr>
        <w:rPr>
          <w:iCs/>
        </w:rPr>
      </w:pPr>
      <w:r>
        <w:rPr>
          <w:iCs/>
        </w:rPr>
        <w:t>• unresolved limitations are disclosed.</w:t>
      </w:r>
    </w:p>
    <w:p w14:paraId="231F3F68" w14:textId="77777777" w:rsidR="00931EDE" w:rsidRPr="00931EDE" w:rsidRDefault="00931EDE" w:rsidP="00931EDE">
      <w:pPr>
        <w:rPr>
          <w:iCs/>
        </w:rPr>
      </w:pPr>
      <w:r>
        <w:rPr>
          <w:iCs/>
        </w:rPr>
        <w:t>It may be described as educationally effective only when the relevant outcomes have passed the applicable evidence and public-value gates.</w:t>
      </w:r>
    </w:p>
    <w:p w14:paraId="00D02F8F" w14:textId="77777777" w:rsidR="00931EDE" w:rsidRPr="00931EDE" w:rsidRDefault="00931EDE" w:rsidP="00931EDE">
      <w:pPr>
        <w:rPr>
          <w:iCs/>
        </w:rPr>
      </w:pPr>
      <w:r>
        <w:rPr>
          <w:iCs/>
        </w:rPr>
        <w:t>It may be described as replication-ready only when legal, safeguarding, educational, ecological, operational, maintenance, data, financial, and evidence requirements have been independently reviewed.</w:t>
      </w:r>
    </w:p>
    <w:p w14:paraId="4DBD2BF5" w14:textId="77777777" w:rsidR="00931EDE" w:rsidRPr="00931EDE" w:rsidRDefault="00931EDE" w:rsidP="00931EDE">
      <w:pPr>
        <w:rPr>
          <w:iCs/>
        </w:rPr>
      </w:pPr>
      <w:r>
        <w:rPr>
          <w:iCs/>
        </w:rPr>
        <w:t>The lowest unresolved School Food Forest or child-safeguarding gate controls the permitted claim.</w:t>
      </w:r>
    </w:p>
    <w:p w14:paraId="6D4C39E2" w14:textId="77777777" w:rsidR="00931EDE" w:rsidRPr="00931EDE" w:rsidRDefault="00931EDE" w:rsidP="00931EDE">
      <w:pPr>
        <w:rPr>
          <w:b/>
          <w:bCs/>
          <w:iCs/>
        </w:rPr>
      </w:pPr>
      <w:r>
        <w:rPr>
          <w:b/>
          <w:bCs/>
          <w:iCs/>
        </w:rPr>
        <w:t>Child Dignity Invariant</w:t>
      </w:r>
    </w:p>
    <w:p w14:paraId="20557D47" w14:textId="77777777" w:rsidR="00931EDE" w:rsidRPr="00931EDE" w:rsidRDefault="00931EDE" w:rsidP="00931EDE">
      <w:pPr>
        <w:rPr>
          <w:iCs/>
        </w:rPr>
      </w:pPr>
      <w:r>
        <w:rPr>
          <w:iCs/>
        </w:rPr>
        <w:t>Prometheus may invite children to learn from living systems.</w:t>
      </w:r>
    </w:p>
    <w:p w14:paraId="0AB3CF1C" w14:textId="77777777" w:rsidR="00931EDE" w:rsidRPr="00931EDE" w:rsidRDefault="00931EDE" w:rsidP="00931EDE">
      <w:pPr>
        <w:rPr>
          <w:iCs/>
        </w:rPr>
      </w:pPr>
      <w:r>
        <w:rPr>
          <w:iCs/>
        </w:rPr>
        <w:t>It may not use children to legitimise unverified systems.</w:t>
      </w:r>
    </w:p>
    <w:p w14:paraId="2F1D0F22" w14:textId="77777777" w:rsidR="00931EDE" w:rsidRPr="00931EDE" w:rsidRDefault="00931EDE" w:rsidP="00931EDE">
      <w:pPr>
        <w:rPr>
          <w:iCs/>
        </w:rPr>
      </w:pPr>
      <w:r>
        <w:rPr>
          <w:iCs/>
        </w:rPr>
        <w:t>It may support ecological education.</w:t>
      </w:r>
    </w:p>
    <w:p w14:paraId="08DA5A68" w14:textId="77777777" w:rsidR="00931EDE" w:rsidRPr="00931EDE" w:rsidRDefault="00931EDE" w:rsidP="00931EDE">
      <w:pPr>
        <w:rPr>
          <w:iCs/>
        </w:rPr>
      </w:pPr>
      <w:r>
        <w:rPr>
          <w:iCs/>
        </w:rPr>
        <w:t>It may not convert education into surveillance.</w:t>
      </w:r>
    </w:p>
    <w:p w14:paraId="3BCAED19" w14:textId="77777777" w:rsidR="00931EDE" w:rsidRPr="00931EDE" w:rsidRDefault="00931EDE" w:rsidP="00931EDE">
      <w:pPr>
        <w:rPr>
          <w:iCs/>
        </w:rPr>
      </w:pPr>
      <w:r>
        <w:rPr>
          <w:iCs/>
        </w:rPr>
        <w:t>It may measure programme outcomes.</w:t>
      </w:r>
    </w:p>
    <w:p w14:paraId="72F69D17" w14:textId="77777777" w:rsidR="00931EDE" w:rsidRPr="00931EDE" w:rsidRDefault="00931EDE" w:rsidP="00931EDE">
      <w:pPr>
        <w:rPr>
          <w:iCs/>
        </w:rPr>
      </w:pPr>
      <w:r>
        <w:rPr>
          <w:iCs/>
        </w:rPr>
        <w:t>It may not measure human worth.</w:t>
      </w:r>
    </w:p>
    <w:p w14:paraId="79F5605B" w14:textId="77777777" w:rsidR="00931EDE" w:rsidRPr="00931EDE" w:rsidRDefault="00931EDE" w:rsidP="00931EDE">
      <w:pPr>
        <w:rPr>
          <w:iCs/>
        </w:rPr>
      </w:pPr>
      <w:r>
        <w:rPr>
          <w:iCs/>
        </w:rPr>
        <w:t>It may document participation.</w:t>
      </w:r>
    </w:p>
    <w:p w14:paraId="557E7D91" w14:textId="77777777" w:rsidR="00931EDE" w:rsidRPr="00931EDE" w:rsidRDefault="00931EDE" w:rsidP="00931EDE">
      <w:pPr>
        <w:rPr>
          <w:iCs/>
        </w:rPr>
      </w:pPr>
      <w:r>
        <w:rPr>
          <w:iCs/>
        </w:rPr>
        <w:t>It may not convert participation into political, commercial, investor, token, or governance value.</w:t>
      </w:r>
    </w:p>
    <w:p w14:paraId="70A3FCEA" w14:textId="77777777" w:rsidR="00931EDE" w:rsidRPr="00931EDE" w:rsidRDefault="00931EDE" w:rsidP="00931EDE">
      <w:pPr>
        <w:rPr>
          <w:iCs/>
        </w:rPr>
      </w:pPr>
      <w:r>
        <w:rPr>
          <w:iCs/>
        </w:rPr>
        <w:t>It may use technology to support learning and safety.</w:t>
      </w:r>
    </w:p>
    <w:p w14:paraId="5E2A83A8" w14:textId="77777777" w:rsidR="00931EDE" w:rsidRPr="00931EDE" w:rsidRDefault="00931EDE" w:rsidP="00931EDE">
      <w:pPr>
        <w:rPr>
          <w:iCs/>
        </w:rPr>
      </w:pPr>
      <w:r>
        <w:rPr>
          <w:iCs/>
        </w:rPr>
        <w:t>It may not grant technology authority over the child.</w:t>
      </w:r>
    </w:p>
    <w:p w14:paraId="2009BE8B" w14:textId="77777777" w:rsidR="00931EDE" w:rsidRPr="00931EDE" w:rsidRDefault="00931EDE" w:rsidP="00931EDE">
      <w:pPr>
        <w:rPr>
          <w:iCs/>
        </w:rPr>
      </w:pPr>
      <w:r>
        <w:rPr>
          <w:iCs/>
        </w:rPr>
        <w:lastRenderedPageBreak/>
        <w:t>The constitutional rule is:</w:t>
      </w:r>
    </w:p>
    <w:p w14:paraId="30DF8D4C" w14:textId="77777777" w:rsidR="00931EDE" w:rsidRPr="00931EDE" w:rsidRDefault="00931EDE" w:rsidP="00931EDE">
      <w:pPr>
        <w:rPr>
          <w:iCs/>
        </w:rPr>
      </w:pPr>
      <w:r>
        <w:rPr>
          <w:iCs/>
        </w:rPr>
        <w:t>the child is a participant in regeneration;</w:t>
      </w:r>
    </w:p>
    <w:p w14:paraId="0B3C7C4C" w14:textId="714CEA97" w:rsidR="00931EDE" w:rsidRDefault="00931EDE" w:rsidP="00931EDE">
      <w:pPr>
        <w:rPr>
          <w:iCs/>
        </w:rPr>
      </w:pPr>
      <w:r>
        <w:rPr>
          <w:iCs/>
        </w:rPr>
        <w:t xml:space="preserve">never an instrument of extraction. </w:t>
      </w:r>
    </w:p>
    <w:p w14:paraId="6C1AC450" w14:textId="6D4DC932" w:rsidR="00F41CE1" w:rsidRPr="00F41CE1" w:rsidRDefault="00F41CE1" w:rsidP="00F41CE1">
      <w:pPr>
        <w:pStyle w:val="Titolo1"/>
        <w:rPr>
          <w:rFonts w:ascii="Baskerville Old Face" w:hAnsi="Baskerville Old Face"/>
          <w:bCs/>
          <w:iCs/>
          <w:szCs w:val="24"/>
        </w:rPr>
      </w:pPr>
      <w:r>
        <w:rPr>
          <w:rFonts w:ascii="Baskerville Old Face" w:hAnsi="Baskerville Old Face"/>
          <w:bCs/>
          <w:iCs/>
        </w:rPr>
        <w:t>Town Square and Community Hub Operating System</w:t>
      </w:r>
    </w:p>
    <w:p w14:paraId="59EA0F19" w14:textId="77777777" w:rsidR="00F41CE1" w:rsidRPr="00F41CE1" w:rsidRDefault="00F41CE1" w:rsidP="00F41CE1">
      <w:pPr>
        <w:rPr>
          <w:iCs/>
        </w:rPr>
      </w:pPr>
      <w:r>
        <w:rPr>
          <w:iCs/>
        </w:rPr>
        <w:t>The Town Square and Community Hub Operating System governs any Prometheus-compatible civic space, public square, community hub, market, nursery, tool library, food-distribution point, training centre, gathering place, repair space, cooperative node, learning commons, stewardship centre, or territorial coordination site intended to support regenerative community life.</w:t>
      </w:r>
    </w:p>
    <w:p w14:paraId="03520A6D" w14:textId="77777777" w:rsidR="00F41CE1" w:rsidRPr="00F41CE1" w:rsidRDefault="00F41CE1" w:rsidP="00F41CE1">
      <w:pPr>
        <w:rPr>
          <w:iCs/>
        </w:rPr>
      </w:pPr>
      <w:r>
        <w:rPr>
          <w:iCs/>
        </w:rPr>
        <w:t>A Prometheus-compatible Town Square may be physical, distributed, temporary, mobile, seasonal, digital-assisted, or composed of several connected locations.</w:t>
      </w:r>
    </w:p>
    <w:p w14:paraId="7D66B0FD" w14:textId="77777777" w:rsidR="00F41CE1" w:rsidRPr="00F41CE1" w:rsidRDefault="00F41CE1" w:rsidP="00F41CE1">
      <w:pPr>
        <w:rPr>
          <w:iCs/>
        </w:rPr>
      </w:pPr>
      <w:r>
        <w:rPr>
          <w:iCs/>
        </w:rPr>
        <w:t>Its purpose is to provide a locally legitimate and publicly accountable infrastructure through which people may meet, learn, exchange, steward, produce, repair, distribute, deliberate, collaborate, and maintain shared regenerative capacity.</w:t>
      </w:r>
    </w:p>
    <w:p w14:paraId="67A0DF5C" w14:textId="77777777" w:rsidR="00F41CE1" w:rsidRPr="00F41CE1" w:rsidRDefault="00F41CE1" w:rsidP="00F41CE1">
      <w:pPr>
        <w:rPr>
          <w:iCs/>
        </w:rPr>
      </w:pPr>
      <w:r>
        <w:rPr>
          <w:iCs/>
        </w:rPr>
        <w:t>A Town Square is not merely an event venue.</w:t>
      </w:r>
    </w:p>
    <w:p w14:paraId="21A5AA29" w14:textId="77777777" w:rsidR="00F41CE1" w:rsidRPr="00F41CE1" w:rsidRDefault="00F41CE1" w:rsidP="00F41CE1">
      <w:pPr>
        <w:rPr>
          <w:iCs/>
        </w:rPr>
      </w:pPr>
      <w:r>
        <w:rPr>
          <w:iCs/>
        </w:rPr>
        <w:t>It is a civic operating environment.</w:t>
      </w:r>
    </w:p>
    <w:p w14:paraId="6B7DA349" w14:textId="77777777" w:rsidR="00F41CE1" w:rsidRPr="00F41CE1" w:rsidRDefault="00F41CE1" w:rsidP="00F41CE1">
      <w:pPr>
        <w:rPr>
          <w:iCs/>
        </w:rPr>
      </w:pPr>
      <w:r>
        <w:rPr>
          <w:iCs/>
        </w:rPr>
        <w:t>It shall therefore be designed and governed through explicit rules concerning:</w:t>
      </w:r>
    </w:p>
    <w:p w14:paraId="4DEE10CB" w14:textId="77777777" w:rsidR="00F41CE1" w:rsidRPr="00F41CE1" w:rsidRDefault="00F41CE1" w:rsidP="00F41CE1">
      <w:pPr>
        <w:rPr>
          <w:iCs/>
        </w:rPr>
      </w:pPr>
      <w:r>
        <w:rPr>
          <w:iCs/>
        </w:rPr>
        <w:t>• public purpose;</w:t>
      </w:r>
    </w:p>
    <w:p w14:paraId="41071D87" w14:textId="77777777" w:rsidR="00F41CE1" w:rsidRPr="00F41CE1" w:rsidRDefault="00F41CE1" w:rsidP="00F41CE1">
      <w:pPr>
        <w:rPr>
          <w:iCs/>
        </w:rPr>
      </w:pPr>
      <w:r>
        <w:rPr>
          <w:iCs/>
        </w:rPr>
        <w:t>• access;</w:t>
      </w:r>
    </w:p>
    <w:p w14:paraId="49049F75" w14:textId="77777777" w:rsidR="00F41CE1" w:rsidRPr="00F41CE1" w:rsidRDefault="00F41CE1" w:rsidP="00F41CE1">
      <w:pPr>
        <w:rPr>
          <w:iCs/>
        </w:rPr>
      </w:pPr>
      <w:r>
        <w:rPr>
          <w:iCs/>
        </w:rPr>
        <w:t>• stewardship;</w:t>
      </w:r>
    </w:p>
    <w:p w14:paraId="5166160F" w14:textId="77777777" w:rsidR="00F41CE1" w:rsidRPr="00F41CE1" w:rsidRDefault="00F41CE1" w:rsidP="00F41CE1">
      <w:pPr>
        <w:rPr>
          <w:iCs/>
        </w:rPr>
      </w:pPr>
      <w:r>
        <w:rPr>
          <w:iCs/>
        </w:rPr>
        <w:t>• scheduling;</w:t>
      </w:r>
    </w:p>
    <w:p w14:paraId="54690D06" w14:textId="77777777" w:rsidR="00F41CE1" w:rsidRPr="00F41CE1" w:rsidRDefault="00F41CE1" w:rsidP="00F41CE1">
      <w:pPr>
        <w:rPr>
          <w:iCs/>
        </w:rPr>
      </w:pPr>
      <w:r>
        <w:rPr>
          <w:iCs/>
        </w:rPr>
        <w:t>• safety;</w:t>
      </w:r>
    </w:p>
    <w:p w14:paraId="5D257545" w14:textId="77777777" w:rsidR="00F41CE1" w:rsidRPr="00F41CE1" w:rsidRDefault="00F41CE1" w:rsidP="00F41CE1">
      <w:pPr>
        <w:rPr>
          <w:iCs/>
        </w:rPr>
      </w:pPr>
      <w:r>
        <w:rPr>
          <w:iCs/>
        </w:rPr>
        <w:t>• data;</w:t>
      </w:r>
    </w:p>
    <w:p w14:paraId="0110CCF5" w14:textId="77777777" w:rsidR="00F41CE1" w:rsidRPr="00F41CE1" w:rsidRDefault="00F41CE1" w:rsidP="00F41CE1">
      <w:pPr>
        <w:rPr>
          <w:iCs/>
        </w:rPr>
      </w:pPr>
      <w:r>
        <w:rPr>
          <w:iCs/>
        </w:rPr>
        <w:t>• equipment;</w:t>
      </w:r>
    </w:p>
    <w:p w14:paraId="7C939443" w14:textId="77777777" w:rsidR="00F41CE1" w:rsidRPr="00F41CE1" w:rsidRDefault="00F41CE1" w:rsidP="00F41CE1">
      <w:pPr>
        <w:rPr>
          <w:iCs/>
        </w:rPr>
      </w:pPr>
      <w:r>
        <w:rPr>
          <w:iCs/>
        </w:rPr>
        <w:t>• food;</w:t>
      </w:r>
    </w:p>
    <w:p w14:paraId="44ABD690" w14:textId="77777777" w:rsidR="00F41CE1" w:rsidRPr="00F41CE1" w:rsidRDefault="00F41CE1" w:rsidP="00F41CE1">
      <w:pPr>
        <w:rPr>
          <w:iCs/>
        </w:rPr>
      </w:pPr>
      <w:r>
        <w:rPr>
          <w:iCs/>
        </w:rPr>
        <w:lastRenderedPageBreak/>
        <w:t>• commerce;</w:t>
      </w:r>
    </w:p>
    <w:p w14:paraId="0F5319DF" w14:textId="77777777" w:rsidR="00F41CE1" w:rsidRPr="00F41CE1" w:rsidRDefault="00F41CE1" w:rsidP="00F41CE1">
      <w:pPr>
        <w:rPr>
          <w:iCs/>
        </w:rPr>
      </w:pPr>
      <w:r>
        <w:rPr>
          <w:iCs/>
        </w:rPr>
        <w:t>• politics;</w:t>
      </w:r>
    </w:p>
    <w:p w14:paraId="02144566" w14:textId="77777777" w:rsidR="00F41CE1" w:rsidRPr="00F41CE1" w:rsidRDefault="00F41CE1" w:rsidP="00F41CE1">
      <w:pPr>
        <w:rPr>
          <w:iCs/>
        </w:rPr>
      </w:pPr>
      <w:r>
        <w:rPr>
          <w:iCs/>
        </w:rPr>
        <w:t>• finance;</w:t>
      </w:r>
    </w:p>
    <w:p w14:paraId="5EB7152C" w14:textId="77777777" w:rsidR="00F41CE1" w:rsidRPr="00F41CE1" w:rsidRDefault="00F41CE1" w:rsidP="00F41CE1">
      <w:pPr>
        <w:rPr>
          <w:iCs/>
        </w:rPr>
      </w:pPr>
      <w:r>
        <w:rPr>
          <w:iCs/>
        </w:rPr>
        <w:t>• maintenance;</w:t>
      </w:r>
    </w:p>
    <w:p w14:paraId="30B41EE4" w14:textId="77777777" w:rsidR="00F41CE1" w:rsidRPr="00F41CE1" w:rsidRDefault="00F41CE1" w:rsidP="00F41CE1">
      <w:pPr>
        <w:rPr>
          <w:iCs/>
        </w:rPr>
      </w:pPr>
      <w:r>
        <w:rPr>
          <w:iCs/>
        </w:rPr>
        <w:t>• conflict;</w:t>
      </w:r>
    </w:p>
    <w:p w14:paraId="0911DC82" w14:textId="77777777" w:rsidR="00F41CE1" w:rsidRPr="00F41CE1" w:rsidRDefault="00F41CE1" w:rsidP="00F41CE1">
      <w:pPr>
        <w:rPr>
          <w:iCs/>
        </w:rPr>
      </w:pPr>
      <w:r>
        <w:rPr>
          <w:iCs/>
        </w:rPr>
        <w:t>• evidence;</w:t>
      </w:r>
    </w:p>
    <w:p w14:paraId="0D452C3D" w14:textId="77777777" w:rsidR="00F41CE1" w:rsidRPr="00F41CE1" w:rsidRDefault="00F41CE1" w:rsidP="00F41CE1">
      <w:pPr>
        <w:rPr>
          <w:iCs/>
        </w:rPr>
      </w:pPr>
      <w:r>
        <w:rPr>
          <w:iCs/>
        </w:rPr>
        <w:t>• continuity.</w:t>
      </w:r>
    </w:p>
    <w:p w14:paraId="31BEDECD" w14:textId="77777777" w:rsidR="00F41CE1" w:rsidRPr="00F41CE1" w:rsidRDefault="00F41CE1" w:rsidP="00F41CE1">
      <w:pPr>
        <w:rPr>
          <w:b/>
          <w:bCs/>
          <w:iCs/>
        </w:rPr>
      </w:pPr>
      <w:r>
        <w:rPr>
          <w:b/>
          <w:bCs/>
          <w:iCs/>
        </w:rPr>
        <w:t>Town Square Constitutional Boundary</w:t>
      </w:r>
    </w:p>
    <w:p w14:paraId="0276329F" w14:textId="77777777" w:rsidR="00F41CE1" w:rsidRPr="00F41CE1" w:rsidRDefault="00F41CE1" w:rsidP="00F41CE1">
      <w:pPr>
        <w:rPr>
          <w:iCs/>
        </w:rPr>
      </w:pPr>
      <w:r>
        <w:rPr>
          <w:iCs/>
        </w:rPr>
        <w:t>A Town Square or Community Hub does not, by itself, create:</w:t>
      </w:r>
    </w:p>
    <w:p w14:paraId="0B80B091" w14:textId="77777777" w:rsidR="00F41CE1" w:rsidRPr="00F41CE1" w:rsidRDefault="00F41CE1" w:rsidP="00F41CE1">
      <w:pPr>
        <w:rPr>
          <w:iCs/>
        </w:rPr>
      </w:pPr>
      <w:r>
        <w:rPr>
          <w:iCs/>
        </w:rPr>
        <w:t>• political authority;</w:t>
      </w:r>
    </w:p>
    <w:p w14:paraId="630263FF" w14:textId="77777777" w:rsidR="00F41CE1" w:rsidRPr="00F41CE1" w:rsidRDefault="00F41CE1" w:rsidP="00F41CE1">
      <w:pPr>
        <w:rPr>
          <w:iCs/>
        </w:rPr>
      </w:pPr>
      <w:r>
        <w:rPr>
          <w:iCs/>
        </w:rPr>
        <w:t>• electoral legitimacy;</w:t>
      </w:r>
    </w:p>
    <w:p w14:paraId="6DC31CBE" w14:textId="77777777" w:rsidR="00F41CE1" w:rsidRPr="00F41CE1" w:rsidRDefault="00F41CE1" w:rsidP="00F41CE1">
      <w:pPr>
        <w:rPr>
          <w:iCs/>
        </w:rPr>
      </w:pPr>
      <w:r>
        <w:rPr>
          <w:iCs/>
        </w:rPr>
        <w:t>• legal representation of the community;</w:t>
      </w:r>
    </w:p>
    <w:p w14:paraId="7132A440" w14:textId="77777777" w:rsidR="00F41CE1" w:rsidRPr="00F41CE1" w:rsidRDefault="00F41CE1" w:rsidP="00F41CE1">
      <w:pPr>
        <w:rPr>
          <w:iCs/>
        </w:rPr>
      </w:pPr>
      <w:r>
        <w:rPr>
          <w:iCs/>
        </w:rPr>
        <w:t>• ownership of public space;</w:t>
      </w:r>
    </w:p>
    <w:p w14:paraId="3ED41593" w14:textId="77777777" w:rsidR="00F41CE1" w:rsidRPr="00F41CE1" w:rsidRDefault="00F41CE1" w:rsidP="00F41CE1">
      <w:pPr>
        <w:rPr>
          <w:iCs/>
        </w:rPr>
      </w:pPr>
      <w:r>
        <w:rPr>
          <w:iCs/>
        </w:rPr>
        <w:t>• exclusive economic rights;</w:t>
      </w:r>
    </w:p>
    <w:p w14:paraId="694C78A6" w14:textId="77777777" w:rsidR="00F41CE1" w:rsidRPr="00F41CE1" w:rsidRDefault="00F41CE1" w:rsidP="00F41CE1">
      <w:pPr>
        <w:rPr>
          <w:iCs/>
        </w:rPr>
      </w:pPr>
      <w:r>
        <w:rPr>
          <w:iCs/>
        </w:rPr>
        <w:t>• community-wide consent;</w:t>
      </w:r>
    </w:p>
    <w:p w14:paraId="35BD66C0" w14:textId="77777777" w:rsidR="00F41CE1" w:rsidRPr="00F41CE1" w:rsidRDefault="00F41CE1" w:rsidP="00F41CE1">
      <w:pPr>
        <w:rPr>
          <w:iCs/>
        </w:rPr>
      </w:pPr>
      <w:r>
        <w:rPr>
          <w:iCs/>
        </w:rPr>
        <w:t>• governance authority over non-participants;</w:t>
      </w:r>
    </w:p>
    <w:p w14:paraId="3E1BA38D" w14:textId="77777777" w:rsidR="00F41CE1" w:rsidRPr="00F41CE1" w:rsidRDefault="00F41CE1" w:rsidP="00F41CE1">
      <w:pPr>
        <w:rPr>
          <w:iCs/>
        </w:rPr>
      </w:pPr>
      <w:r>
        <w:rPr>
          <w:iCs/>
        </w:rPr>
        <w:t>• rights over food, tools, data, land, buildings, brands, methods, PRU, RAP, tokens, revenue, or public resources;</w:t>
      </w:r>
    </w:p>
    <w:p w14:paraId="455E1CDB" w14:textId="77777777" w:rsidR="00F41CE1" w:rsidRPr="00F41CE1" w:rsidRDefault="00F41CE1" w:rsidP="00F41CE1">
      <w:pPr>
        <w:rPr>
          <w:iCs/>
        </w:rPr>
      </w:pPr>
      <w:r>
        <w:rPr>
          <w:iCs/>
        </w:rPr>
        <w:t>• certification of community cohesion;</w:t>
      </w:r>
    </w:p>
    <w:p w14:paraId="4685E615" w14:textId="77777777" w:rsidR="00F41CE1" w:rsidRPr="00F41CE1" w:rsidRDefault="00F41CE1" w:rsidP="00F41CE1">
      <w:pPr>
        <w:rPr>
          <w:iCs/>
        </w:rPr>
      </w:pPr>
      <w:r>
        <w:rPr>
          <w:iCs/>
        </w:rPr>
        <w:t>• proof of resilience;</w:t>
      </w:r>
    </w:p>
    <w:p w14:paraId="19D89C62" w14:textId="77777777" w:rsidR="00F41CE1" w:rsidRPr="00F41CE1" w:rsidRDefault="00F41CE1" w:rsidP="00F41CE1">
      <w:pPr>
        <w:rPr>
          <w:iCs/>
        </w:rPr>
      </w:pPr>
      <w:r>
        <w:rPr>
          <w:iCs/>
        </w:rPr>
        <w:t>• proof of economic development;</w:t>
      </w:r>
    </w:p>
    <w:p w14:paraId="25F40C88" w14:textId="77777777" w:rsidR="00F41CE1" w:rsidRPr="00F41CE1" w:rsidRDefault="00F41CE1" w:rsidP="00F41CE1">
      <w:pPr>
        <w:rPr>
          <w:iCs/>
        </w:rPr>
      </w:pPr>
      <w:r>
        <w:rPr>
          <w:iCs/>
        </w:rPr>
        <w:t>• proof of reduced crime, loneliness, exclusion, or institutional distrust.</w:t>
      </w:r>
    </w:p>
    <w:p w14:paraId="1E918856" w14:textId="77777777" w:rsidR="00F41CE1" w:rsidRPr="00F41CE1" w:rsidRDefault="00F41CE1" w:rsidP="00F41CE1">
      <w:pPr>
        <w:rPr>
          <w:iCs/>
        </w:rPr>
      </w:pPr>
      <w:r>
        <w:rPr>
          <w:iCs/>
        </w:rPr>
        <w:lastRenderedPageBreak/>
        <w:t>The controlling rule is:</w:t>
      </w:r>
    </w:p>
    <w:p w14:paraId="5028174B" w14:textId="77777777" w:rsidR="00F41CE1" w:rsidRPr="00F41CE1" w:rsidRDefault="00F41CE1" w:rsidP="00F41CE1">
      <w:pPr>
        <w:rPr>
          <w:iCs/>
        </w:rPr>
      </w:pPr>
      <w:r>
        <w:rPr>
          <w:iCs/>
        </w:rPr>
        <w:t>gathering does not equal governance;</w:t>
      </w:r>
    </w:p>
    <w:p w14:paraId="2D128019" w14:textId="77777777" w:rsidR="00F41CE1" w:rsidRPr="00F41CE1" w:rsidRDefault="00F41CE1" w:rsidP="00F41CE1">
      <w:pPr>
        <w:rPr>
          <w:iCs/>
        </w:rPr>
      </w:pPr>
      <w:r>
        <w:rPr>
          <w:iCs/>
        </w:rPr>
        <w:t>participation does not equal consent;</w:t>
      </w:r>
    </w:p>
    <w:p w14:paraId="39C90F7B" w14:textId="77777777" w:rsidR="00F41CE1" w:rsidRPr="00F41CE1" w:rsidRDefault="00F41CE1" w:rsidP="00F41CE1">
      <w:pPr>
        <w:rPr>
          <w:iCs/>
        </w:rPr>
      </w:pPr>
      <w:r>
        <w:rPr>
          <w:iCs/>
        </w:rPr>
        <w:t>attendance does not equal impact;</w:t>
      </w:r>
    </w:p>
    <w:p w14:paraId="7163B7B3" w14:textId="77777777" w:rsidR="00F41CE1" w:rsidRPr="00F41CE1" w:rsidRDefault="00F41CE1" w:rsidP="00F41CE1">
      <w:pPr>
        <w:rPr>
          <w:iCs/>
        </w:rPr>
      </w:pPr>
      <w:r>
        <w:rPr>
          <w:iCs/>
        </w:rPr>
        <w:t>visibility does not equal legitimacy;</w:t>
      </w:r>
    </w:p>
    <w:p w14:paraId="198B3BF3" w14:textId="77777777" w:rsidR="00F41CE1" w:rsidRPr="00F41CE1" w:rsidRDefault="00F41CE1" w:rsidP="00F41CE1">
      <w:pPr>
        <w:rPr>
          <w:iCs/>
        </w:rPr>
      </w:pPr>
      <w:r>
        <w:rPr>
          <w:iCs/>
        </w:rPr>
        <w:t>activity does not equal continuity;</w:t>
      </w:r>
    </w:p>
    <w:p w14:paraId="0D879EBD" w14:textId="77777777" w:rsidR="00F41CE1" w:rsidRPr="00F41CE1" w:rsidRDefault="00F41CE1" w:rsidP="00F41CE1">
      <w:pPr>
        <w:rPr>
          <w:iCs/>
        </w:rPr>
      </w:pPr>
      <w:r>
        <w:rPr>
          <w:iCs/>
        </w:rPr>
        <w:t>community language does not equal community ownership;</w:t>
      </w:r>
    </w:p>
    <w:p w14:paraId="26E17AC0" w14:textId="77777777" w:rsidR="00F41CE1" w:rsidRPr="00F41CE1" w:rsidRDefault="00F41CE1" w:rsidP="00F41CE1">
      <w:pPr>
        <w:rPr>
          <w:iCs/>
        </w:rPr>
      </w:pPr>
      <w:r>
        <w:rPr>
          <w:iCs/>
        </w:rPr>
        <w:t>public space does not equal unrestricted use;</w:t>
      </w:r>
    </w:p>
    <w:p w14:paraId="332ED32B" w14:textId="77777777" w:rsidR="00F41CE1" w:rsidRPr="00F41CE1" w:rsidRDefault="00F41CE1" w:rsidP="00F41CE1">
      <w:pPr>
        <w:rPr>
          <w:iCs/>
        </w:rPr>
      </w:pPr>
      <w:r>
        <w:rPr>
          <w:iCs/>
        </w:rPr>
        <w:t>shared use does not equal unassigned responsibility.</w:t>
      </w:r>
    </w:p>
    <w:p w14:paraId="2667F409" w14:textId="77777777" w:rsidR="00F41CE1" w:rsidRPr="00F41CE1" w:rsidRDefault="00F41CE1" w:rsidP="00F41CE1">
      <w:pPr>
        <w:rPr>
          <w:b/>
          <w:bCs/>
          <w:iCs/>
        </w:rPr>
      </w:pPr>
      <w:r>
        <w:rPr>
          <w:b/>
          <w:bCs/>
          <w:iCs/>
        </w:rPr>
        <w:t>Purpose of the Town Square System</w:t>
      </w:r>
    </w:p>
    <w:p w14:paraId="7D09C7D2" w14:textId="77777777" w:rsidR="00F41CE1" w:rsidRPr="00F41CE1" w:rsidRDefault="00F41CE1" w:rsidP="00F41CE1">
      <w:pPr>
        <w:rPr>
          <w:iCs/>
        </w:rPr>
      </w:pPr>
      <w:r>
        <w:rPr>
          <w:iCs/>
        </w:rPr>
        <w:t>A Prometheus-compatible Town Square may support:</w:t>
      </w:r>
    </w:p>
    <w:p w14:paraId="7B43B939" w14:textId="77777777" w:rsidR="00F41CE1" w:rsidRPr="00F41CE1" w:rsidRDefault="00F41CE1" w:rsidP="00F41CE1">
      <w:pPr>
        <w:rPr>
          <w:iCs/>
        </w:rPr>
      </w:pPr>
      <w:r>
        <w:rPr>
          <w:iCs/>
        </w:rPr>
        <w:t>• local food exchange;</w:t>
      </w:r>
    </w:p>
    <w:p w14:paraId="7025BC4F" w14:textId="77777777" w:rsidR="00F41CE1" w:rsidRPr="00F41CE1" w:rsidRDefault="00F41CE1" w:rsidP="00F41CE1">
      <w:pPr>
        <w:rPr>
          <w:iCs/>
        </w:rPr>
      </w:pPr>
      <w:r>
        <w:rPr>
          <w:iCs/>
        </w:rPr>
        <w:t>• community markets;</w:t>
      </w:r>
    </w:p>
    <w:p w14:paraId="72B62599" w14:textId="77777777" w:rsidR="00F41CE1" w:rsidRPr="00F41CE1" w:rsidRDefault="00F41CE1" w:rsidP="00F41CE1">
      <w:pPr>
        <w:rPr>
          <w:iCs/>
        </w:rPr>
      </w:pPr>
      <w:r>
        <w:rPr>
          <w:iCs/>
        </w:rPr>
        <w:t>• food and plant distribution;</w:t>
      </w:r>
    </w:p>
    <w:p w14:paraId="50CD4502" w14:textId="77777777" w:rsidR="00F41CE1" w:rsidRPr="00F41CE1" w:rsidRDefault="00F41CE1" w:rsidP="00F41CE1">
      <w:pPr>
        <w:rPr>
          <w:iCs/>
        </w:rPr>
      </w:pPr>
      <w:r>
        <w:rPr>
          <w:iCs/>
        </w:rPr>
        <w:t>• seed and plant libraries;</w:t>
      </w:r>
    </w:p>
    <w:p w14:paraId="6DDD4340" w14:textId="77777777" w:rsidR="00F41CE1" w:rsidRPr="00F41CE1" w:rsidRDefault="00F41CE1" w:rsidP="00F41CE1">
      <w:pPr>
        <w:rPr>
          <w:iCs/>
        </w:rPr>
      </w:pPr>
      <w:r>
        <w:rPr>
          <w:iCs/>
        </w:rPr>
        <w:t>• regional nursery functions;</w:t>
      </w:r>
    </w:p>
    <w:p w14:paraId="5C69F32C" w14:textId="77777777" w:rsidR="00F41CE1" w:rsidRPr="00F41CE1" w:rsidRDefault="00F41CE1" w:rsidP="00F41CE1">
      <w:pPr>
        <w:rPr>
          <w:iCs/>
        </w:rPr>
      </w:pPr>
      <w:r>
        <w:rPr>
          <w:iCs/>
        </w:rPr>
        <w:t>• tool libraries;</w:t>
      </w:r>
    </w:p>
    <w:p w14:paraId="67A2C1D0" w14:textId="77777777" w:rsidR="00F41CE1" w:rsidRPr="00F41CE1" w:rsidRDefault="00F41CE1" w:rsidP="00F41CE1">
      <w:pPr>
        <w:rPr>
          <w:iCs/>
        </w:rPr>
      </w:pPr>
      <w:r>
        <w:rPr>
          <w:iCs/>
        </w:rPr>
        <w:t>• repair and reuse;</w:t>
      </w:r>
    </w:p>
    <w:p w14:paraId="69F238CE" w14:textId="77777777" w:rsidR="00F41CE1" w:rsidRPr="00F41CE1" w:rsidRDefault="00F41CE1" w:rsidP="00F41CE1">
      <w:pPr>
        <w:rPr>
          <w:iCs/>
        </w:rPr>
      </w:pPr>
      <w:r>
        <w:rPr>
          <w:iCs/>
        </w:rPr>
        <w:t>• compost and biomass coordination;</w:t>
      </w:r>
    </w:p>
    <w:p w14:paraId="0C7A146D" w14:textId="77777777" w:rsidR="00F41CE1" w:rsidRPr="00F41CE1" w:rsidRDefault="00F41CE1" w:rsidP="00F41CE1">
      <w:pPr>
        <w:rPr>
          <w:iCs/>
        </w:rPr>
      </w:pPr>
      <w:r>
        <w:rPr>
          <w:iCs/>
        </w:rPr>
        <w:t>• workshops;</w:t>
      </w:r>
    </w:p>
    <w:p w14:paraId="426E480E" w14:textId="77777777" w:rsidR="00F41CE1" w:rsidRPr="00F41CE1" w:rsidRDefault="00F41CE1" w:rsidP="00F41CE1">
      <w:pPr>
        <w:rPr>
          <w:iCs/>
        </w:rPr>
      </w:pPr>
      <w:r>
        <w:rPr>
          <w:iCs/>
        </w:rPr>
        <w:t>• apprenticeships;</w:t>
      </w:r>
    </w:p>
    <w:p w14:paraId="1BCF0C3E" w14:textId="77777777" w:rsidR="00F41CE1" w:rsidRPr="00F41CE1" w:rsidRDefault="00F41CE1" w:rsidP="00F41CE1">
      <w:pPr>
        <w:rPr>
          <w:iCs/>
        </w:rPr>
      </w:pPr>
      <w:r>
        <w:rPr>
          <w:iCs/>
        </w:rPr>
        <w:t>• ecological education;</w:t>
      </w:r>
    </w:p>
    <w:p w14:paraId="7115611D" w14:textId="77777777" w:rsidR="00F41CE1" w:rsidRPr="00F41CE1" w:rsidRDefault="00F41CE1" w:rsidP="00F41CE1">
      <w:pPr>
        <w:rPr>
          <w:iCs/>
        </w:rPr>
      </w:pPr>
      <w:r>
        <w:rPr>
          <w:iCs/>
        </w:rPr>
        <w:lastRenderedPageBreak/>
        <w:t>• community meetings;</w:t>
      </w:r>
    </w:p>
    <w:p w14:paraId="5C3B9762" w14:textId="77777777" w:rsidR="00F41CE1" w:rsidRPr="00F41CE1" w:rsidRDefault="00F41CE1" w:rsidP="00F41CE1">
      <w:pPr>
        <w:rPr>
          <w:iCs/>
        </w:rPr>
      </w:pPr>
      <w:r>
        <w:rPr>
          <w:iCs/>
        </w:rPr>
        <w:t>• local cultural events;</w:t>
      </w:r>
    </w:p>
    <w:p w14:paraId="752B828F" w14:textId="77777777" w:rsidR="00F41CE1" w:rsidRPr="00F41CE1" w:rsidRDefault="00F41CE1" w:rsidP="00F41CE1">
      <w:pPr>
        <w:rPr>
          <w:iCs/>
        </w:rPr>
      </w:pPr>
      <w:r>
        <w:rPr>
          <w:iCs/>
        </w:rPr>
        <w:t>• intergenerational mentorship;</w:t>
      </w:r>
    </w:p>
    <w:p w14:paraId="213CA0BC" w14:textId="77777777" w:rsidR="00F41CE1" w:rsidRPr="00F41CE1" w:rsidRDefault="00F41CE1" w:rsidP="00F41CE1">
      <w:pPr>
        <w:rPr>
          <w:iCs/>
        </w:rPr>
      </w:pPr>
      <w:r>
        <w:rPr>
          <w:iCs/>
        </w:rPr>
        <w:t>• public information;</w:t>
      </w:r>
    </w:p>
    <w:p w14:paraId="2DEF1EA5" w14:textId="77777777" w:rsidR="00F41CE1" w:rsidRPr="00F41CE1" w:rsidRDefault="00F41CE1" w:rsidP="00F41CE1">
      <w:pPr>
        <w:rPr>
          <w:iCs/>
        </w:rPr>
      </w:pPr>
      <w:r>
        <w:rPr>
          <w:iCs/>
        </w:rPr>
        <w:t>• operator training;</w:t>
      </w:r>
    </w:p>
    <w:p w14:paraId="49776B52" w14:textId="77777777" w:rsidR="00F41CE1" w:rsidRPr="00F41CE1" w:rsidRDefault="00F41CE1" w:rsidP="00F41CE1">
      <w:pPr>
        <w:rPr>
          <w:iCs/>
        </w:rPr>
      </w:pPr>
      <w:r>
        <w:rPr>
          <w:iCs/>
        </w:rPr>
        <w:t>• emergency coordination;</w:t>
      </w:r>
    </w:p>
    <w:p w14:paraId="055CF84B" w14:textId="77777777" w:rsidR="00F41CE1" w:rsidRPr="00F41CE1" w:rsidRDefault="00F41CE1" w:rsidP="00F41CE1">
      <w:pPr>
        <w:rPr>
          <w:iCs/>
        </w:rPr>
      </w:pPr>
      <w:r>
        <w:rPr>
          <w:iCs/>
        </w:rPr>
        <w:t>• stewardship circles;</w:t>
      </w:r>
    </w:p>
    <w:p w14:paraId="5AADFE01" w14:textId="77777777" w:rsidR="00F41CE1" w:rsidRPr="00F41CE1" w:rsidRDefault="00F41CE1" w:rsidP="00F41CE1">
      <w:pPr>
        <w:rPr>
          <w:iCs/>
        </w:rPr>
      </w:pPr>
      <w:r>
        <w:rPr>
          <w:iCs/>
        </w:rPr>
        <w:t>• local procurement;</w:t>
      </w:r>
    </w:p>
    <w:p w14:paraId="5FF6655F" w14:textId="77777777" w:rsidR="00F41CE1" w:rsidRPr="00F41CE1" w:rsidRDefault="00F41CE1" w:rsidP="00F41CE1">
      <w:pPr>
        <w:rPr>
          <w:iCs/>
        </w:rPr>
      </w:pPr>
      <w:r>
        <w:rPr>
          <w:iCs/>
        </w:rPr>
        <w:t>• cooperative enterprise;</w:t>
      </w:r>
    </w:p>
    <w:p w14:paraId="0A9BD4C4" w14:textId="77777777" w:rsidR="00F41CE1" w:rsidRPr="00F41CE1" w:rsidRDefault="00F41CE1" w:rsidP="00F41CE1">
      <w:pPr>
        <w:rPr>
          <w:iCs/>
        </w:rPr>
      </w:pPr>
      <w:r>
        <w:rPr>
          <w:iCs/>
        </w:rPr>
        <w:t>• community research;</w:t>
      </w:r>
    </w:p>
    <w:p w14:paraId="173E2238" w14:textId="77777777" w:rsidR="00F41CE1" w:rsidRPr="00F41CE1" w:rsidRDefault="00F41CE1" w:rsidP="00F41CE1">
      <w:pPr>
        <w:rPr>
          <w:iCs/>
        </w:rPr>
      </w:pPr>
      <w:r>
        <w:rPr>
          <w:iCs/>
        </w:rPr>
        <w:t>• public-value reporting.</w:t>
      </w:r>
    </w:p>
    <w:p w14:paraId="45B38EF7" w14:textId="77777777" w:rsidR="00F41CE1" w:rsidRPr="00F41CE1" w:rsidRDefault="00F41CE1" w:rsidP="00F41CE1">
      <w:pPr>
        <w:rPr>
          <w:iCs/>
        </w:rPr>
      </w:pPr>
      <w:r>
        <w:rPr>
          <w:iCs/>
        </w:rPr>
        <w:t>Each function shall be separately defined.</w:t>
      </w:r>
    </w:p>
    <w:p w14:paraId="148084A8" w14:textId="77777777" w:rsidR="00F41CE1" w:rsidRPr="00F41CE1" w:rsidRDefault="00F41CE1" w:rsidP="00F41CE1">
      <w:pPr>
        <w:rPr>
          <w:iCs/>
        </w:rPr>
      </w:pPr>
      <w:r>
        <w:rPr>
          <w:iCs/>
        </w:rPr>
        <w:t>The presence of several functions in one location does not automatically create integration, efficiency, resilience, or public value.</w:t>
      </w:r>
    </w:p>
    <w:p w14:paraId="216DDC3A" w14:textId="77777777" w:rsidR="00F41CE1" w:rsidRPr="00F41CE1" w:rsidRDefault="00F41CE1" w:rsidP="00F41CE1">
      <w:pPr>
        <w:rPr>
          <w:b/>
          <w:bCs/>
          <w:iCs/>
        </w:rPr>
      </w:pPr>
      <w:r>
        <w:rPr>
          <w:b/>
          <w:bCs/>
          <w:iCs/>
        </w:rPr>
        <w:t>Town Square Readiness States</w:t>
      </w:r>
    </w:p>
    <w:p w14:paraId="0EA66395" w14:textId="77777777" w:rsidR="00F41CE1" w:rsidRPr="00F41CE1" w:rsidRDefault="00F41CE1" w:rsidP="00F41CE1">
      <w:pPr>
        <w:rPr>
          <w:iCs/>
        </w:rPr>
      </w:pPr>
      <w:r>
        <w:rPr>
          <w:iCs/>
        </w:rPr>
        <w:t>Prometheus establishes the following Town Square and Community Hub readiness ladder.</w:t>
      </w:r>
    </w:p>
    <w:p w14:paraId="2046FBAF" w14:textId="77777777" w:rsidR="00F41CE1" w:rsidRPr="00F41CE1" w:rsidRDefault="00F41CE1" w:rsidP="00F41CE1">
      <w:pPr>
        <w:rPr>
          <w:iCs/>
        </w:rPr>
      </w:pPr>
      <w:r>
        <w:rPr>
          <w:b/>
          <w:bCs/>
          <w:iCs/>
        </w:rPr>
        <w:t>TSH-0 — Civic Concept</w:t>
      </w:r>
    </w:p>
    <w:p w14:paraId="5E323706" w14:textId="77777777" w:rsidR="00F41CE1" w:rsidRPr="00F41CE1" w:rsidRDefault="00F41CE1" w:rsidP="00F41CE1">
      <w:pPr>
        <w:rPr>
          <w:iCs/>
        </w:rPr>
      </w:pPr>
      <w:r>
        <w:rPr>
          <w:iCs/>
        </w:rPr>
        <w:t>A town square, market, hub, commons, nursery, community centre, or related function has been proposed.</w:t>
      </w:r>
    </w:p>
    <w:p w14:paraId="4775C1D6" w14:textId="77777777" w:rsidR="00F41CE1" w:rsidRPr="00F41CE1" w:rsidRDefault="00F41CE1" w:rsidP="00F41CE1">
      <w:pPr>
        <w:rPr>
          <w:iCs/>
        </w:rPr>
      </w:pPr>
      <w:r>
        <w:rPr>
          <w:iCs/>
        </w:rPr>
        <w:t>No operational, governance, public-value, commercial, resilience, or community-impact claim is permitted.</w:t>
      </w:r>
    </w:p>
    <w:p w14:paraId="0B9A14B9" w14:textId="77777777" w:rsidR="00F41CE1" w:rsidRPr="00F41CE1" w:rsidRDefault="00F41CE1" w:rsidP="00F41CE1">
      <w:pPr>
        <w:rPr>
          <w:iCs/>
        </w:rPr>
      </w:pPr>
      <w:r>
        <w:rPr>
          <w:b/>
          <w:bCs/>
          <w:iCs/>
        </w:rPr>
        <w:t>TSH-1 — Community Need and Host Identified</w:t>
      </w:r>
    </w:p>
    <w:p w14:paraId="3119B8DA" w14:textId="77777777" w:rsidR="00F41CE1" w:rsidRPr="00F41CE1" w:rsidRDefault="00F41CE1" w:rsidP="00F41CE1">
      <w:pPr>
        <w:rPr>
          <w:iCs/>
        </w:rPr>
      </w:pPr>
      <w:r>
        <w:rPr>
          <w:iCs/>
        </w:rPr>
        <w:t>The intended community, territorial need, host organisation, site, and preliminary public purpose have been identified.</w:t>
      </w:r>
    </w:p>
    <w:p w14:paraId="42D54D26" w14:textId="77777777" w:rsidR="00F41CE1" w:rsidRPr="00F41CE1" w:rsidRDefault="00F41CE1" w:rsidP="00F41CE1">
      <w:pPr>
        <w:rPr>
          <w:iCs/>
        </w:rPr>
      </w:pPr>
      <w:r>
        <w:rPr>
          <w:iCs/>
        </w:rPr>
        <w:lastRenderedPageBreak/>
        <w:t>Identification does not create authority, representativeness, or permission.</w:t>
      </w:r>
    </w:p>
    <w:p w14:paraId="0BFD8F5D" w14:textId="77777777" w:rsidR="00F41CE1" w:rsidRPr="00F41CE1" w:rsidRDefault="00F41CE1" w:rsidP="00F41CE1">
      <w:pPr>
        <w:rPr>
          <w:iCs/>
        </w:rPr>
      </w:pPr>
      <w:r>
        <w:rPr>
          <w:b/>
          <w:bCs/>
          <w:iCs/>
        </w:rPr>
        <w:t>TSH-2 — Legal and Institutional Pathway Identified</w:t>
      </w:r>
    </w:p>
    <w:p w14:paraId="19718D1F" w14:textId="77777777" w:rsidR="00F41CE1" w:rsidRPr="00F41CE1" w:rsidRDefault="00F41CE1" w:rsidP="00F41CE1">
      <w:pPr>
        <w:rPr>
          <w:iCs/>
        </w:rPr>
      </w:pPr>
      <w:r>
        <w:rPr>
          <w:iCs/>
        </w:rPr>
        <w:t>The applicable land-use, occupancy, event, market, food, public-access, insurance, licensing, procurement, safeguarding, health, safety, and data pathways have been identified.</w:t>
      </w:r>
    </w:p>
    <w:p w14:paraId="343FA9CA" w14:textId="77777777" w:rsidR="00F41CE1" w:rsidRPr="00F41CE1" w:rsidRDefault="00F41CE1" w:rsidP="00F41CE1">
      <w:pPr>
        <w:rPr>
          <w:iCs/>
        </w:rPr>
      </w:pPr>
      <w:r>
        <w:rPr>
          <w:iCs/>
        </w:rPr>
        <w:t>No public-facing operation may begin before the required permissions are effective.</w:t>
      </w:r>
    </w:p>
    <w:p w14:paraId="096187D2" w14:textId="77777777" w:rsidR="00F41CE1" w:rsidRPr="00F41CE1" w:rsidRDefault="00F41CE1" w:rsidP="00F41CE1">
      <w:pPr>
        <w:rPr>
          <w:iCs/>
        </w:rPr>
      </w:pPr>
      <w:r>
        <w:rPr>
          <w:b/>
          <w:bCs/>
          <w:iCs/>
        </w:rPr>
        <w:t>TSH-3 — Operating Dossier Complete</w:t>
      </w:r>
    </w:p>
    <w:p w14:paraId="7DA44A2B" w14:textId="77777777" w:rsidR="00F41CE1" w:rsidRPr="00F41CE1" w:rsidRDefault="00F41CE1" w:rsidP="00F41CE1">
      <w:pPr>
        <w:rPr>
          <w:iCs/>
        </w:rPr>
      </w:pPr>
      <w:r>
        <w:rPr>
          <w:iCs/>
        </w:rPr>
        <w:t>The governance model, operating calendar, site plan, access rules, vendor rules, food-safety rules, tool-custody system, volunteer model, public communications boundary, conflict pathway, maintenance plan, budget, evidence plan, and Claims Register entries are complete.</w:t>
      </w:r>
    </w:p>
    <w:p w14:paraId="22BE4D62" w14:textId="77777777" w:rsidR="00F41CE1" w:rsidRPr="00F41CE1" w:rsidRDefault="00F41CE1" w:rsidP="00F41CE1">
      <w:pPr>
        <w:rPr>
          <w:iCs/>
        </w:rPr>
      </w:pPr>
      <w:r>
        <w:rPr>
          <w:iCs/>
        </w:rPr>
        <w:t>No community-impact claim is permitted before baseline or defined initial conditions.</w:t>
      </w:r>
    </w:p>
    <w:p w14:paraId="79AB6285" w14:textId="77777777" w:rsidR="00F41CE1" w:rsidRPr="00F41CE1" w:rsidRDefault="00F41CE1" w:rsidP="00F41CE1">
      <w:pPr>
        <w:rPr>
          <w:iCs/>
        </w:rPr>
      </w:pPr>
      <w:r>
        <w:rPr>
          <w:b/>
          <w:bCs/>
          <w:iCs/>
        </w:rPr>
        <w:t>TSH-4 — Authorised Pilot Operation</w:t>
      </w:r>
    </w:p>
    <w:p w14:paraId="3EEF71D1" w14:textId="77777777" w:rsidR="00F41CE1" w:rsidRPr="00F41CE1" w:rsidRDefault="00F41CE1" w:rsidP="00F41CE1">
      <w:pPr>
        <w:rPr>
          <w:iCs/>
        </w:rPr>
      </w:pPr>
      <w:r>
        <w:rPr>
          <w:iCs/>
        </w:rPr>
        <w:t>The hub may operate within its approved scope, schedule, site boundary, capacity, public purpose, staffing model, and risk controls.</w:t>
      </w:r>
    </w:p>
    <w:p w14:paraId="02EE2F2E" w14:textId="77777777" w:rsidR="00F41CE1" w:rsidRPr="00F41CE1" w:rsidRDefault="00F41CE1" w:rsidP="00F41CE1">
      <w:pPr>
        <w:rPr>
          <w:iCs/>
        </w:rPr>
      </w:pPr>
      <w:r>
        <w:rPr>
          <w:iCs/>
        </w:rPr>
        <w:t>Claims are restricted to implementation, participation, and recorded outputs.</w:t>
      </w:r>
    </w:p>
    <w:p w14:paraId="0694996F" w14:textId="77777777" w:rsidR="00F41CE1" w:rsidRPr="00F41CE1" w:rsidRDefault="00F41CE1" w:rsidP="00F41CE1">
      <w:pPr>
        <w:rPr>
          <w:iCs/>
        </w:rPr>
      </w:pPr>
      <w:r>
        <w:rPr>
          <w:b/>
          <w:bCs/>
          <w:iCs/>
        </w:rPr>
        <w:t>TSH-5 — Operationally Stable</w:t>
      </w:r>
    </w:p>
    <w:p w14:paraId="0DCEE0C4" w14:textId="77777777" w:rsidR="00F41CE1" w:rsidRPr="00F41CE1" w:rsidRDefault="00F41CE1" w:rsidP="00F41CE1">
      <w:pPr>
        <w:rPr>
          <w:iCs/>
        </w:rPr>
      </w:pPr>
      <w:r>
        <w:rPr>
          <w:iCs/>
        </w:rPr>
        <w:t>The hub has completed a defined operating cycle with evidence of:</w:t>
      </w:r>
    </w:p>
    <w:p w14:paraId="54917478" w14:textId="77777777" w:rsidR="00F41CE1" w:rsidRPr="00F41CE1" w:rsidRDefault="00F41CE1" w:rsidP="00F41CE1">
      <w:pPr>
        <w:rPr>
          <w:iCs/>
        </w:rPr>
      </w:pPr>
      <w:r>
        <w:rPr>
          <w:iCs/>
        </w:rPr>
        <w:t>• scheduling continuity;</w:t>
      </w:r>
    </w:p>
    <w:p w14:paraId="6B2DEFCD" w14:textId="77777777" w:rsidR="00F41CE1" w:rsidRPr="00F41CE1" w:rsidRDefault="00F41CE1" w:rsidP="00F41CE1">
      <w:pPr>
        <w:rPr>
          <w:iCs/>
        </w:rPr>
      </w:pPr>
      <w:r>
        <w:rPr>
          <w:iCs/>
        </w:rPr>
        <w:t>• responsible staffing;</w:t>
      </w:r>
    </w:p>
    <w:p w14:paraId="5C5589A7" w14:textId="77777777" w:rsidR="00F41CE1" w:rsidRPr="00F41CE1" w:rsidRDefault="00F41CE1" w:rsidP="00F41CE1">
      <w:pPr>
        <w:rPr>
          <w:iCs/>
        </w:rPr>
      </w:pPr>
      <w:r>
        <w:rPr>
          <w:iCs/>
        </w:rPr>
        <w:t>• maintenance;</w:t>
      </w:r>
    </w:p>
    <w:p w14:paraId="588EA103" w14:textId="77777777" w:rsidR="00F41CE1" w:rsidRPr="00F41CE1" w:rsidRDefault="00F41CE1" w:rsidP="00F41CE1">
      <w:pPr>
        <w:rPr>
          <w:iCs/>
        </w:rPr>
      </w:pPr>
      <w:r>
        <w:rPr>
          <w:iCs/>
        </w:rPr>
        <w:t>• safety;</w:t>
      </w:r>
    </w:p>
    <w:p w14:paraId="72C3C5A8" w14:textId="77777777" w:rsidR="00F41CE1" w:rsidRPr="00F41CE1" w:rsidRDefault="00F41CE1" w:rsidP="00F41CE1">
      <w:pPr>
        <w:rPr>
          <w:iCs/>
        </w:rPr>
      </w:pPr>
      <w:r>
        <w:rPr>
          <w:iCs/>
        </w:rPr>
        <w:t>• access;</w:t>
      </w:r>
    </w:p>
    <w:p w14:paraId="5B82A881" w14:textId="77777777" w:rsidR="00F41CE1" w:rsidRPr="00F41CE1" w:rsidRDefault="00F41CE1" w:rsidP="00F41CE1">
      <w:pPr>
        <w:rPr>
          <w:iCs/>
        </w:rPr>
      </w:pPr>
      <w:r>
        <w:rPr>
          <w:iCs/>
        </w:rPr>
        <w:t>• vendor or participant compliance;</w:t>
      </w:r>
    </w:p>
    <w:p w14:paraId="3E873B0C" w14:textId="77777777" w:rsidR="00F41CE1" w:rsidRPr="00F41CE1" w:rsidRDefault="00F41CE1" w:rsidP="00F41CE1">
      <w:pPr>
        <w:rPr>
          <w:iCs/>
        </w:rPr>
      </w:pPr>
      <w:r>
        <w:rPr>
          <w:iCs/>
        </w:rPr>
        <w:t>• equipment control;</w:t>
      </w:r>
    </w:p>
    <w:p w14:paraId="64F1218F" w14:textId="77777777" w:rsidR="00F41CE1" w:rsidRPr="00F41CE1" w:rsidRDefault="00F41CE1" w:rsidP="00F41CE1">
      <w:pPr>
        <w:rPr>
          <w:iCs/>
        </w:rPr>
      </w:pPr>
      <w:r>
        <w:rPr>
          <w:iCs/>
        </w:rPr>
        <w:t>• food-safety performance;</w:t>
      </w:r>
    </w:p>
    <w:p w14:paraId="11A161DD" w14:textId="77777777" w:rsidR="00F41CE1" w:rsidRPr="00F41CE1" w:rsidRDefault="00F41CE1" w:rsidP="00F41CE1">
      <w:pPr>
        <w:rPr>
          <w:iCs/>
        </w:rPr>
      </w:pPr>
      <w:r>
        <w:rPr>
          <w:iCs/>
        </w:rPr>
        <w:lastRenderedPageBreak/>
        <w:t>• financial control;</w:t>
      </w:r>
    </w:p>
    <w:p w14:paraId="773418E0" w14:textId="77777777" w:rsidR="00F41CE1" w:rsidRPr="00F41CE1" w:rsidRDefault="00F41CE1" w:rsidP="00F41CE1">
      <w:pPr>
        <w:rPr>
          <w:iCs/>
        </w:rPr>
      </w:pPr>
      <w:r>
        <w:rPr>
          <w:iCs/>
        </w:rPr>
        <w:t>• incident management;</w:t>
      </w:r>
    </w:p>
    <w:p w14:paraId="24AB2F0E" w14:textId="77777777" w:rsidR="00F41CE1" w:rsidRPr="00F41CE1" w:rsidRDefault="00F41CE1" w:rsidP="00F41CE1">
      <w:pPr>
        <w:rPr>
          <w:iCs/>
        </w:rPr>
      </w:pPr>
      <w:r>
        <w:rPr>
          <w:iCs/>
        </w:rPr>
        <w:t>• community review.</w:t>
      </w:r>
    </w:p>
    <w:p w14:paraId="5638F24B" w14:textId="77777777" w:rsidR="00F41CE1" w:rsidRPr="00F41CE1" w:rsidRDefault="00F41CE1" w:rsidP="00F41CE1">
      <w:pPr>
        <w:rPr>
          <w:iCs/>
        </w:rPr>
      </w:pPr>
      <w:r>
        <w:rPr>
          <w:iCs/>
        </w:rPr>
        <w:t>Operational stability is not equivalent to community transformation or economic impact.</w:t>
      </w:r>
    </w:p>
    <w:p w14:paraId="61B408A7" w14:textId="77777777" w:rsidR="00F41CE1" w:rsidRPr="00F41CE1" w:rsidRDefault="00F41CE1" w:rsidP="00F41CE1">
      <w:pPr>
        <w:rPr>
          <w:iCs/>
        </w:rPr>
      </w:pPr>
      <w:r>
        <w:rPr>
          <w:b/>
          <w:bCs/>
          <w:iCs/>
        </w:rPr>
        <w:t>TSH-6 — Evidence-Supported Civic Infrastructure</w:t>
      </w:r>
    </w:p>
    <w:p w14:paraId="52BCCD9A" w14:textId="77777777" w:rsidR="00F41CE1" w:rsidRPr="00F41CE1" w:rsidRDefault="00F41CE1" w:rsidP="00F41CE1">
      <w:pPr>
        <w:rPr>
          <w:iCs/>
        </w:rPr>
      </w:pPr>
      <w:r>
        <w:rPr>
          <w:iCs/>
        </w:rPr>
        <w:t>Repeated evidence supports defined public-value, productive, educational, social, administrative, or resilience outcomes within the admitted scope.</w:t>
      </w:r>
    </w:p>
    <w:p w14:paraId="30286C1B" w14:textId="77777777" w:rsidR="00F41CE1" w:rsidRPr="00F41CE1" w:rsidRDefault="00F41CE1" w:rsidP="00F41CE1">
      <w:pPr>
        <w:rPr>
          <w:iCs/>
        </w:rPr>
      </w:pPr>
      <w:r>
        <w:rPr>
          <w:iCs/>
        </w:rPr>
        <w:t>Only approved Claims Register wording may be used.</w:t>
      </w:r>
    </w:p>
    <w:p w14:paraId="19C81583" w14:textId="77777777" w:rsidR="00F41CE1" w:rsidRPr="00F41CE1" w:rsidRDefault="00F41CE1" w:rsidP="00F41CE1">
      <w:pPr>
        <w:rPr>
          <w:iCs/>
        </w:rPr>
      </w:pPr>
      <w:r>
        <w:rPr>
          <w:b/>
          <w:bCs/>
          <w:iCs/>
        </w:rPr>
        <w:t>TSH-7 — Replication-Ready Community Infrastructure</w:t>
      </w:r>
    </w:p>
    <w:p w14:paraId="2BEE03EE" w14:textId="77777777" w:rsidR="00F41CE1" w:rsidRPr="00F41CE1" w:rsidRDefault="00F41CE1" w:rsidP="00F41CE1">
      <w:pPr>
        <w:rPr>
          <w:iCs/>
        </w:rPr>
      </w:pPr>
      <w:r>
        <w:rPr>
          <w:iCs/>
        </w:rPr>
        <w:t>The hub has an independently reviewed operating model, governance record, cost structure, maintenance history, risk register, evidence package, training pathway, legal model, failure record, adaptation rules, and continuity plan.</w:t>
      </w:r>
    </w:p>
    <w:p w14:paraId="651983EC" w14:textId="77777777" w:rsidR="00F41CE1" w:rsidRPr="00F41CE1" w:rsidRDefault="00F41CE1" w:rsidP="00F41CE1">
      <w:pPr>
        <w:rPr>
          <w:iCs/>
        </w:rPr>
      </w:pPr>
      <w:r>
        <w:rPr>
          <w:iCs/>
        </w:rPr>
        <w:t>Replication readiness does not eliminate local legal, community, cultural, ecological, or operational review.</w:t>
      </w:r>
    </w:p>
    <w:p w14:paraId="1EE6D2FF" w14:textId="77777777" w:rsidR="00F41CE1" w:rsidRPr="00F41CE1" w:rsidRDefault="00F41CE1" w:rsidP="00F41CE1">
      <w:pPr>
        <w:rPr>
          <w:iCs/>
        </w:rPr>
      </w:pPr>
      <w:r>
        <w:rPr>
          <w:iCs/>
        </w:rPr>
        <w:t>The TSH ladder is distinct from:</w:t>
      </w:r>
    </w:p>
    <w:p w14:paraId="18394772" w14:textId="77777777" w:rsidR="00F41CE1" w:rsidRPr="00F41CE1" w:rsidRDefault="00F41CE1" w:rsidP="00F41CE1">
      <w:pPr>
        <w:rPr>
          <w:iCs/>
        </w:rPr>
      </w:pPr>
      <w:r>
        <w:rPr>
          <w:iCs/>
        </w:rPr>
        <w:t>• CTD maturity;</w:t>
      </w:r>
    </w:p>
    <w:p w14:paraId="6876ACD7" w14:textId="77777777" w:rsidR="00F41CE1" w:rsidRPr="00F41CE1" w:rsidRDefault="00F41CE1" w:rsidP="00F41CE1">
      <w:pPr>
        <w:rPr>
          <w:iCs/>
        </w:rPr>
      </w:pPr>
      <w:r>
        <w:rPr>
          <w:iCs/>
        </w:rPr>
        <w:t>• PL-OHE maturity;</w:t>
      </w:r>
    </w:p>
    <w:p w14:paraId="2BD19870" w14:textId="77777777" w:rsidR="00F41CE1" w:rsidRPr="00F41CE1" w:rsidRDefault="00F41CE1" w:rsidP="00F41CE1">
      <w:pPr>
        <w:rPr>
          <w:iCs/>
        </w:rPr>
      </w:pPr>
      <w:r>
        <w:rPr>
          <w:iCs/>
        </w:rPr>
        <w:t>• SFF maturity;</w:t>
      </w:r>
    </w:p>
    <w:p w14:paraId="22D1BC7B" w14:textId="77777777" w:rsidR="00F41CE1" w:rsidRPr="00F41CE1" w:rsidRDefault="00F41CE1" w:rsidP="00F41CE1">
      <w:pPr>
        <w:rPr>
          <w:iCs/>
        </w:rPr>
      </w:pPr>
      <w:r>
        <w:rPr>
          <w:iCs/>
        </w:rPr>
        <w:t>• PVM public-value maturity;</w:t>
      </w:r>
    </w:p>
    <w:p w14:paraId="63389293" w14:textId="77777777" w:rsidR="00F41CE1" w:rsidRPr="00F41CE1" w:rsidRDefault="00F41CE1" w:rsidP="00F41CE1">
      <w:pPr>
        <w:rPr>
          <w:iCs/>
        </w:rPr>
      </w:pPr>
      <w:r>
        <w:rPr>
          <w:iCs/>
        </w:rPr>
        <w:t>• PRU-R maturity;</w:t>
      </w:r>
    </w:p>
    <w:p w14:paraId="0C5BEDB8" w14:textId="77777777" w:rsidR="00F41CE1" w:rsidRPr="00F41CE1" w:rsidRDefault="00F41CE1" w:rsidP="00F41CE1">
      <w:pPr>
        <w:rPr>
          <w:iCs/>
        </w:rPr>
      </w:pPr>
      <w:r>
        <w:rPr>
          <w:iCs/>
        </w:rPr>
        <w:t>• RAP-M maturity;</w:t>
      </w:r>
    </w:p>
    <w:p w14:paraId="3DBB56EE" w14:textId="77777777" w:rsidR="00F41CE1" w:rsidRPr="00F41CE1" w:rsidRDefault="00F41CE1" w:rsidP="00F41CE1">
      <w:pPr>
        <w:rPr>
          <w:iCs/>
        </w:rPr>
      </w:pPr>
      <w:r>
        <w:rPr>
          <w:iCs/>
        </w:rPr>
        <w:t>• scientific evidence maturity;</w:t>
      </w:r>
    </w:p>
    <w:p w14:paraId="5702ACF2" w14:textId="77777777" w:rsidR="00F41CE1" w:rsidRPr="00F41CE1" w:rsidRDefault="00F41CE1" w:rsidP="00F41CE1">
      <w:pPr>
        <w:rPr>
          <w:iCs/>
        </w:rPr>
      </w:pPr>
      <w:r>
        <w:rPr>
          <w:iCs/>
        </w:rPr>
        <w:t>• runtime release status;</w:t>
      </w:r>
    </w:p>
    <w:p w14:paraId="1CB19A81" w14:textId="77777777" w:rsidR="00F41CE1" w:rsidRPr="00F41CE1" w:rsidRDefault="00F41CE1" w:rsidP="00F41CE1">
      <w:pPr>
        <w:rPr>
          <w:iCs/>
        </w:rPr>
      </w:pPr>
      <w:r>
        <w:rPr>
          <w:iCs/>
        </w:rPr>
        <w:t>• legal-wrapper status;</w:t>
      </w:r>
    </w:p>
    <w:p w14:paraId="6481117D" w14:textId="77777777" w:rsidR="00F41CE1" w:rsidRPr="00F41CE1" w:rsidRDefault="00F41CE1" w:rsidP="00F41CE1">
      <w:pPr>
        <w:rPr>
          <w:iCs/>
        </w:rPr>
      </w:pPr>
      <w:r>
        <w:rPr>
          <w:iCs/>
        </w:rPr>
        <w:lastRenderedPageBreak/>
        <w:t>• political support;</w:t>
      </w:r>
    </w:p>
    <w:p w14:paraId="4688E551" w14:textId="77777777" w:rsidR="00F41CE1" w:rsidRPr="00F41CE1" w:rsidRDefault="00F41CE1" w:rsidP="00F41CE1">
      <w:pPr>
        <w:rPr>
          <w:iCs/>
        </w:rPr>
      </w:pPr>
      <w:r>
        <w:rPr>
          <w:iCs/>
        </w:rPr>
        <w:t>• funding status.</w:t>
      </w:r>
    </w:p>
    <w:p w14:paraId="0CD22667" w14:textId="77777777" w:rsidR="00F41CE1" w:rsidRPr="00F41CE1" w:rsidRDefault="00F41CE1" w:rsidP="00F41CE1">
      <w:pPr>
        <w:rPr>
          <w:iCs/>
        </w:rPr>
      </w:pPr>
      <w:r>
        <w:rPr>
          <w:iCs/>
        </w:rPr>
        <w:t>No ladder may substitute for another.</w:t>
      </w:r>
    </w:p>
    <w:p w14:paraId="7517E5F4" w14:textId="77777777" w:rsidR="00F41CE1" w:rsidRPr="00F41CE1" w:rsidRDefault="00F41CE1" w:rsidP="00F41CE1">
      <w:pPr>
        <w:rPr>
          <w:b/>
          <w:bCs/>
          <w:iCs/>
        </w:rPr>
      </w:pPr>
      <w:r>
        <w:rPr>
          <w:b/>
          <w:bCs/>
          <w:iCs/>
        </w:rPr>
        <w:t>Mandatory Town Square Operating Dossier</w:t>
      </w:r>
    </w:p>
    <w:p w14:paraId="30DDA5BF" w14:textId="77777777" w:rsidR="00F41CE1" w:rsidRPr="00F41CE1" w:rsidRDefault="00F41CE1" w:rsidP="00F41CE1">
      <w:pPr>
        <w:rPr>
          <w:iCs/>
        </w:rPr>
      </w:pPr>
      <w:r>
        <w:rPr>
          <w:iCs/>
        </w:rPr>
        <w:t>Before public operation, the hub shall maintain a versioned dossier containing, where applicable:</w:t>
      </w:r>
    </w:p>
    <w:p w14:paraId="422C5DA3" w14:textId="77777777" w:rsidR="00F41CE1" w:rsidRPr="00F41CE1" w:rsidRDefault="00F41CE1">
      <w:pPr>
        <w:numPr>
          <w:ilvl w:val="0"/>
          <w:numId w:val="218"/>
        </w:numPr>
        <w:rPr>
          <w:iCs/>
          <w:lang w:val="it-IT"/>
        </w:rPr>
      </w:pPr>
      <w:r>
        <w:rPr>
          <w:iCs/>
          <w:lang w:val="it-IT"/>
        </w:rPr>
        <w:t>site identifier;</w:t>
      </w:r>
    </w:p>
    <w:p w14:paraId="3B111A78" w14:textId="77777777" w:rsidR="00F41CE1" w:rsidRPr="00F41CE1" w:rsidRDefault="00F41CE1">
      <w:pPr>
        <w:numPr>
          <w:ilvl w:val="0"/>
          <w:numId w:val="218"/>
        </w:numPr>
        <w:rPr>
          <w:iCs/>
          <w:lang w:val="it-IT"/>
        </w:rPr>
      </w:pPr>
      <w:r>
        <w:rPr>
          <w:iCs/>
          <w:lang w:val="it-IT"/>
        </w:rPr>
        <w:t>legal custodian;</w:t>
      </w:r>
    </w:p>
    <w:p w14:paraId="1A3148C9" w14:textId="77777777" w:rsidR="00F41CE1" w:rsidRPr="00F41CE1" w:rsidRDefault="00F41CE1">
      <w:pPr>
        <w:numPr>
          <w:ilvl w:val="0"/>
          <w:numId w:val="218"/>
        </w:numPr>
        <w:rPr>
          <w:iCs/>
          <w:lang w:val="it-IT"/>
        </w:rPr>
      </w:pPr>
      <w:r>
        <w:rPr>
          <w:iCs/>
          <w:lang w:val="it-IT"/>
        </w:rPr>
        <w:t>authorised use;</w:t>
      </w:r>
    </w:p>
    <w:p w14:paraId="6FC1FCAA" w14:textId="77777777" w:rsidR="00F41CE1" w:rsidRPr="00F41CE1" w:rsidRDefault="00F41CE1">
      <w:pPr>
        <w:numPr>
          <w:ilvl w:val="0"/>
          <w:numId w:val="218"/>
        </w:numPr>
        <w:rPr>
          <w:iCs/>
          <w:lang w:val="it-IT"/>
        </w:rPr>
      </w:pPr>
      <w:r>
        <w:rPr>
          <w:iCs/>
          <w:lang w:val="it-IT"/>
        </w:rPr>
        <w:t>operating entity;</w:t>
      </w:r>
    </w:p>
    <w:p w14:paraId="00070810" w14:textId="77777777" w:rsidR="00F41CE1" w:rsidRPr="00F41CE1" w:rsidRDefault="00F41CE1">
      <w:pPr>
        <w:numPr>
          <w:ilvl w:val="0"/>
          <w:numId w:val="218"/>
        </w:numPr>
        <w:rPr>
          <w:iCs/>
          <w:lang w:val="it-IT"/>
        </w:rPr>
      </w:pPr>
      <w:r>
        <w:rPr>
          <w:iCs/>
          <w:lang w:val="it-IT"/>
        </w:rPr>
        <w:t>public purpose;</w:t>
      </w:r>
    </w:p>
    <w:p w14:paraId="28CCFC7F" w14:textId="77777777" w:rsidR="00F41CE1" w:rsidRPr="00F41CE1" w:rsidRDefault="00F41CE1">
      <w:pPr>
        <w:numPr>
          <w:ilvl w:val="0"/>
          <w:numId w:val="218"/>
        </w:numPr>
        <w:rPr>
          <w:iCs/>
          <w:lang w:val="it-IT"/>
        </w:rPr>
      </w:pPr>
      <w:r>
        <w:rPr>
          <w:iCs/>
          <w:lang w:val="it-IT"/>
        </w:rPr>
        <w:t>target community;</w:t>
      </w:r>
    </w:p>
    <w:p w14:paraId="5AFF4DD5" w14:textId="77777777" w:rsidR="00F41CE1" w:rsidRPr="00F41CE1" w:rsidRDefault="00F41CE1">
      <w:pPr>
        <w:numPr>
          <w:ilvl w:val="0"/>
          <w:numId w:val="218"/>
        </w:numPr>
        <w:rPr>
          <w:iCs/>
          <w:lang w:val="it-IT"/>
        </w:rPr>
      </w:pPr>
      <w:r>
        <w:rPr>
          <w:iCs/>
          <w:lang w:val="it-IT"/>
        </w:rPr>
        <w:t>access rules;</w:t>
      </w:r>
    </w:p>
    <w:p w14:paraId="0F59C69D" w14:textId="77777777" w:rsidR="00F41CE1" w:rsidRPr="00F41CE1" w:rsidRDefault="00F41CE1">
      <w:pPr>
        <w:numPr>
          <w:ilvl w:val="0"/>
          <w:numId w:val="218"/>
        </w:numPr>
        <w:rPr>
          <w:iCs/>
          <w:lang w:val="it-IT"/>
        </w:rPr>
      </w:pPr>
      <w:r>
        <w:rPr>
          <w:iCs/>
          <w:lang w:val="it-IT"/>
        </w:rPr>
        <w:t>operating calendar;</w:t>
      </w:r>
    </w:p>
    <w:p w14:paraId="02252D89" w14:textId="77777777" w:rsidR="00F41CE1" w:rsidRPr="00F41CE1" w:rsidRDefault="00F41CE1">
      <w:pPr>
        <w:numPr>
          <w:ilvl w:val="0"/>
          <w:numId w:val="218"/>
        </w:numPr>
        <w:rPr>
          <w:iCs/>
          <w:lang w:val="it-IT"/>
        </w:rPr>
      </w:pPr>
      <w:r>
        <w:rPr>
          <w:iCs/>
          <w:lang w:val="it-IT"/>
        </w:rPr>
        <w:t>capacity limits;</w:t>
      </w:r>
    </w:p>
    <w:p w14:paraId="67509298" w14:textId="77777777" w:rsidR="00F41CE1" w:rsidRPr="00F41CE1" w:rsidRDefault="00F41CE1">
      <w:pPr>
        <w:numPr>
          <w:ilvl w:val="0"/>
          <w:numId w:val="218"/>
        </w:numPr>
        <w:rPr>
          <w:iCs/>
          <w:lang w:val="it-IT"/>
        </w:rPr>
      </w:pPr>
      <w:r>
        <w:rPr>
          <w:iCs/>
          <w:lang w:val="it-IT"/>
        </w:rPr>
        <w:t>site layout;</w:t>
      </w:r>
    </w:p>
    <w:p w14:paraId="1914C969" w14:textId="77777777" w:rsidR="00F41CE1" w:rsidRPr="00F41CE1" w:rsidRDefault="00F41CE1">
      <w:pPr>
        <w:numPr>
          <w:ilvl w:val="0"/>
          <w:numId w:val="218"/>
        </w:numPr>
        <w:rPr>
          <w:iCs/>
          <w:lang w:val="it-IT"/>
        </w:rPr>
      </w:pPr>
      <w:r>
        <w:rPr>
          <w:iCs/>
          <w:lang w:val="it-IT"/>
        </w:rPr>
        <w:t>accessibility plan;</w:t>
      </w:r>
    </w:p>
    <w:p w14:paraId="4D7F72BF" w14:textId="77777777" w:rsidR="00F41CE1" w:rsidRPr="00F41CE1" w:rsidRDefault="00F41CE1">
      <w:pPr>
        <w:numPr>
          <w:ilvl w:val="0"/>
          <w:numId w:val="218"/>
        </w:numPr>
        <w:rPr>
          <w:iCs/>
          <w:lang w:val="it-IT"/>
        </w:rPr>
      </w:pPr>
      <w:r>
        <w:rPr>
          <w:iCs/>
          <w:lang w:val="it-IT"/>
        </w:rPr>
        <w:t>safeguarding responsibilities;</w:t>
      </w:r>
    </w:p>
    <w:p w14:paraId="2D61ECAB" w14:textId="77777777" w:rsidR="00F41CE1" w:rsidRPr="00F41CE1" w:rsidRDefault="00F41CE1">
      <w:pPr>
        <w:numPr>
          <w:ilvl w:val="0"/>
          <w:numId w:val="218"/>
        </w:numPr>
        <w:rPr>
          <w:iCs/>
          <w:lang w:val="it-IT"/>
        </w:rPr>
      </w:pPr>
      <w:r>
        <w:rPr>
          <w:iCs/>
          <w:lang w:val="it-IT"/>
        </w:rPr>
        <w:t>food-market rules;</w:t>
      </w:r>
    </w:p>
    <w:p w14:paraId="20C12973" w14:textId="77777777" w:rsidR="00F41CE1" w:rsidRPr="00F41CE1" w:rsidRDefault="00F41CE1">
      <w:pPr>
        <w:numPr>
          <w:ilvl w:val="0"/>
          <w:numId w:val="218"/>
        </w:numPr>
        <w:rPr>
          <w:iCs/>
          <w:lang w:val="it-IT"/>
        </w:rPr>
      </w:pPr>
      <w:r>
        <w:rPr>
          <w:iCs/>
          <w:lang w:val="it-IT"/>
        </w:rPr>
        <w:t>food-safety controls;</w:t>
      </w:r>
    </w:p>
    <w:p w14:paraId="2D5FE5A3" w14:textId="77777777" w:rsidR="00F41CE1" w:rsidRPr="00F41CE1" w:rsidRDefault="00F41CE1">
      <w:pPr>
        <w:numPr>
          <w:ilvl w:val="0"/>
          <w:numId w:val="218"/>
        </w:numPr>
        <w:rPr>
          <w:iCs/>
        </w:rPr>
      </w:pPr>
      <w:r>
        <w:rPr>
          <w:iCs/>
        </w:rPr>
        <w:t>nursery and plant-distribution rules;</w:t>
      </w:r>
    </w:p>
    <w:p w14:paraId="52F97548" w14:textId="77777777" w:rsidR="00F41CE1" w:rsidRPr="00F41CE1" w:rsidRDefault="00F41CE1">
      <w:pPr>
        <w:numPr>
          <w:ilvl w:val="0"/>
          <w:numId w:val="218"/>
        </w:numPr>
        <w:rPr>
          <w:iCs/>
          <w:lang w:val="it-IT"/>
        </w:rPr>
      </w:pPr>
      <w:r>
        <w:rPr>
          <w:iCs/>
          <w:lang w:val="it-IT"/>
        </w:rPr>
        <w:t>seed-library rules;</w:t>
      </w:r>
    </w:p>
    <w:p w14:paraId="4715278B" w14:textId="77777777" w:rsidR="00F41CE1" w:rsidRPr="00F41CE1" w:rsidRDefault="00F41CE1">
      <w:pPr>
        <w:numPr>
          <w:ilvl w:val="0"/>
          <w:numId w:val="218"/>
        </w:numPr>
        <w:rPr>
          <w:iCs/>
          <w:lang w:val="it-IT"/>
        </w:rPr>
      </w:pPr>
      <w:r>
        <w:rPr>
          <w:iCs/>
          <w:lang w:val="it-IT"/>
        </w:rPr>
        <w:t>tool-library rules;</w:t>
      </w:r>
    </w:p>
    <w:p w14:paraId="119AD7EA" w14:textId="77777777" w:rsidR="00F41CE1" w:rsidRPr="00F41CE1" w:rsidRDefault="00F41CE1">
      <w:pPr>
        <w:numPr>
          <w:ilvl w:val="0"/>
          <w:numId w:val="218"/>
        </w:numPr>
        <w:rPr>
          <w:iCs/>
          <w:lang w:val="it-IT"/>
        </w:rPr>
      </w:pPr>
      <w:r>
        <w:rPr>
          <w:iCs/>
          <w:lang w:val="it-IT"/>
        </w:rPr>
        <w:lastRenderedPageBreak/>
        <w:t>equipment-custody rules;</w:t>
      </w:r>
    </w:p>
    <w:p w14:paraId="7C59EC5E" w14:textId="77777777" w:rsidR="00F41CE1" w:rsidRPr="00F41CE1" w:rsidRDefault="00F41CE1">
      <w:pPr>
        <w:numPr>
          <w:ilvl w:val="0"/>
          <w:numId w:val="218"/>
        </w:numPr>
        <w:rPr>
          <w:iCs/>
        </w:rPr>
      </w:pPr>
      <w:r>
        <w:rPr>
          <w:iCs/>
        </w:rPr>
        <w:t>vendor or producer admission rules;</w:t>
      </w:r>
    </w:p>
    <w:p w14:paraId="20CDD37A" w14:textId="77777777" w:rsidR="00F41CE1" w:rsidRPr="00F41CE1" w:rsidRDefault="00F41CE1">
      <w:pPr>
        <w:numPr>
          <w:ilvl w:val="0"/>
          <w:numId w:val="218"/>
        </w:numPr>
        <w:rPr>
          <w:iCs/>
          <w:lang w:val="it-IT"/>
        </w:rPr>
      </w:pPr>
      <w:r>
        <w:rPr>
          <w:iCs/>
          <w:lang w:val="it-IT"/>
        </w:rPr>
        <w:t>pricing and fee rules;</w:t>
      </w:r>
    </w:p>
    <w:p w14:paraId="1336B695" w14:textId="77777777" w:rsidR="00F41CE1" w:rsidRPr="00F41CE1" w:rsidRDefault="00F41CE1">
      <w:pPr>
        <w:numPr>
          <w:ilvl w:val="0"/>
          <w:numId w:val="218"/>
        </w:numPr>
        <w:rPr>
          <w:iCs/>
          <w:lang w:val="it-IT"/>
        </w:rPr>
      </w:pPr>
      <w:r>
        <w:rPr>
          <w:iCs/>
          <w:lang w:val="it-IT"/>
        </w:rPr>
        <w:t>donation rules;</w:t>
      </w:r>
    </w:p>
    <w:p w14:paraId="35071BA4" w14:textId="77777777" w:rsidR="00F41CE1" w:rsidRPr="00F41CE1" w:rsidRDefault="00F41CE1">
      <w:pPr>
        <w:numPr>
          <w:ilvl w:val="0"/>
          <w:numId w:val="218"/>
        </w:numPr>
        <w:rPr>
          <w:iCs/>
          <w:lang w:val="it-IT"/>
        </w:rPr>
      </w:pPr>
      <w:r>
        <w:rPr>
          <w:iCs/>
          <w:lang w:val="it-IT"/>
        </w:rPr>
        <w:t>volunteer roles;</w:t>
      </w:r>
    </w:p>
    <w:p w14:paraId="6CBC2E2E" w14:textId="77777777" w:rsidR="00F41CE1" w:rsidRPr="00F41CE1" w:rsidRDefault="00F41CE1">
      <w:pPr>
        <w:numPr>
          <w:ilvl w:val="0"/>
          <w:numId w:val="218"/>
        </w:numPr>
        <w:rPr>
          <w:iCs/>
          <w:lang w:val="it-IT"/>
        </w:rPr>
      </w:pPr>
      <w:r>
        <w:rPr>
          <w:iCs/>
          <w:lang w:val="it-IT"/>
        </w:rPr>
        <w:t>staff and operator roles;</w:t>
      </w:r>
    </w:p>
    <w:p w14:paraId="0A447F1E" w14:textId="77777777" w:rsidR="00F41CE1" w:rsidRPr="00F41CE1" w:rsidRDefault="00F41CE1">
      <w:pPr>
        <w:numPr>
          <w:ilvl w:val="0"/>
          <w:numId w:val="218"/>
        </w:numPr>
        <w:rPr>
          <w:iCs/>
          <w:lang w:val="it-IT"/>
        </w:rPr>
      </w:pPr>
      <w:r>
        <w:rPr>
          <w:iCs/>
          <w:lang w:val="it-IT"/>
        </w:rPr>
        <w:t>community governance structure;</w:t>
      </w:r>
    </w:p>
    <w:p w14:paraId="00CD64AA" w14:textId="77777777" w:rsidR="00F41CE1" w:rsidRPr="00F41CE1" w:rsidRDefault="00F41CE1">
      <w:pPr>
        <w:numPr>
          <w:ilvl w:val="0"/>
          <w:numId w:val="218"/>
        </w:numPr>
        <w:rPr>
          <w:iCs/>
          <w:lang w:val="it-IT"/>
        </w:rPr>
      </w:pPr>
      <w:r>
        <w:rPr>
          <w:iCs/>
          <w:lang w:val="it-IT"/>
        </w:rPr>
        <w:t>political-neutrality controls;</w:t>
      </w:r>
    </w:p>
    <w:p w14:paraId="629B7B2A" w14:textId="77777777" w:rsidR="00F41CE1" w:rsidRPr="00F41CE1" w:rsidRDefault="00F41CE1">
      <w:pPr>
        <w:numPr>
          <w:ilvl w:val="0"/>
          <w:numId w:val="218"/>
        </w:numPr>
        <w:rPr>
          <w:iCs/>
          <w:lang w:val="it-IT"/>
        </w:rPr>
      </w:pPr>
      <w:r>
        <w:rPr>
          <w:iCs/>
          <w:lang w:val="it-IT"/>
        </w:rPr>
        <w:t>commercial-sponsorship controls;</w:t>
      </w:r>
    </w:p>
    <w:p w14:paraId="01D0D6F3" w14:textId="77777777" w:rsidR="00F41CE1" w:rsidRPr="00F41CE1" w:rsidRDefault="00F41CE1">
      <w:pPr>
        <w:numPr>
          <w:ilvl w:val="0"/>
          <w:numId w:val="218"/>
        </w:numPr>
        <w:rPr>
          <w:iCs/>
          <w:lang w:val="it-IT"/>
        </w:rPr>
      </w:pPr>
      <w:r>
        <w:rPr>
          <w:iCs/>
          <w:lang w:val="it-IT"/>
        </w:rPr>
        <w:t>data-governance plan;</w:t>
      </w:r>
    </w:p>
    <w:p w14:paraId="43D2DB4E" w14:textId="77777777" w:rsidR="00F41CE1" w:rsidRPr="00F41CE1" w:rsidRDefault="00F41CE1">
      <w:pPr>
        <w:numPr>
          <w:ilvl w:val="0"/>
          <w:numId w:val="218"/>
        </w:numPr>
        <w:rPr>
          <w:iCs/>
          <w:lang w:val="it-IT"/>
        </w:rPr>
      </w:pPr>
      <w:r>
        <w:rPr>
          <w:iCs/>
          <w:lang w:val="it-IT"/>
        </w:rPr>
        <w:t>public communications policy;</w:t>
      </w:r>
    </w:p>
    <w:p w14:paraId="0B340D91" w14:textId="77777777" w:rsidR="00F41CE1" w:rsidRPr="00F41CE1" w:rsidRDefault="00F41CE1">
      <w:pPr>
        <w:numPr>
          <w:ilvl w:val="0"/>
          <w:numId w:val="218"/>
        </w:numPr>
        <w:rPr>
          <w:iCs/>
          <w:lang w:val="it-IT"/>
        </w:rPr>
      </w:pPr>
      <w:r>
        <w:rPr>
          <w:iCs/>
          <w:lang w:val="it-IT"/>
        </w:rPr>
        <w:t>complaints and conflict pathway;</w:t>
      </w:r>
    </w:p>
    <w:p w14:paraId="66F93011" w14:textId="77777777" w:rsidR="00F41CE1" w:rsidRPr="00F41CE1" w:rsidRDefault="00F41CE1">
      <w:pPr>
        <w:numPr>
          <w:ilvl w:val="0"/>
          <w:numId w:val="218"/>
        </w:numPr>
        <w:rPr>
          <w:iCs/>
          <w:lang w:val="it-IT"/>
        </w:rPr>
      </w:pPr>
      <w:r>
        <w:rPr>
          <w:iCs/>
          <w:lang w:val="it-IT"/>
        </w:rPr>
        <w:t>emergency procedures;</w:t>
      </w:r>
    </w:p>
    <w:p w14:paraId="00B5E574" w14:textId="77777777" w:rsidR="00F41CE1" w:rsidRPr="00F41CE1" w:rsidRDefault="00F41CE1">
      <w:pPr>
        <w:numPr>
          <w:ilvl w:val="0"/>
          <w:numId w:val="218"/>
        </w:numPr>
        <w:rPr>
          <w:iCs/>
          <w:lang w:val="it-IT"/>
        </w:rPr>
      </w:pPr>
      <w:r>
        <w:rPr>
          <w:iCs/>
          <w:lang w:val="it-IT"/>
        </w:rPr>
        <w:t>incident reporting;</w:t>
      </w:r>
    </w:p>
    <w:p w14:paraId="5D304E7B" w14:textId="77777777" w:rsidR="00F41CE1" w:rsidRPr="00F41CE1" w:rsidRDefault="00F41CE1">
      <w:pPr>
        <w:numPr>
          <w:ilvl w:val="0"/>
          <w:numId w:val="218"/>
        </w:numPr>
        <w:rPr>
          <w:iCs/>
          <w:lang w:val="it-IT"/>
        </w:rPr>
      </w:pPr>
      <w:r>
        <w:rPr>
          <w:iCs/>
          <w:lang w:val="it-IT"/>
        </w:rPr>
        <w:t>insurance and liability review;</w:t>
      </w:r>
    </w:p>
    <w:p w14:paraId="213FBF7F" w14:textId="77777777" w:rsidR="00F41CE1" w:rsidRPr="00F41CE1" w:rsidRDefault="00F41CE1">
      <w:pPr>
        <w:numPr>
          <w:ilvl w:val="0"/>
          <w:numId w:val="218"/>
        </w:numPr>
        <w:rPr>
          <w:iCs/>
          <w:lang w:val="it-IT"/>
        </w:rPr>
      </w:pPr>
      <w:r>
        <w:rPr>
          <w:iCs/>
          <w:lang w:val="it-IT"/>
        </w:rPr>
        <w:t>procurement pathway;</w:t>
      </w:r>
    </w:p>
    <w:p w14:paraId="25A21EEA" w14:textId="77777777" w:rsidR="00F41CE1" w:rsidRPr="00F41CE1" w:rsidRDefault="00F41CE1">
      <w:pPr>
        <w:numPr>
          <w:ilvl w:val="0"/>
          <w:numId w:val="218"/>
        </w:numPr>
        <w:rPr>
          <w:iCs/>
          <w:lang w:val="it-IT"/>
        </w:rPr>
      </w:pPr>
      <w:r>
        <w:rPr>
          <w:iCs/>
          <w:lang w:val="it-IT"/>
        </w:rPr>
        <w:t>financial-control procedures;</w:t>
      </w:r>
    </w:p>
    <w:p w14:paraId="5788BE30" w14:textId="77777777" w:rsidR="00F41CE1" w:rsidRPr="00F41CE1" w:rsidRDefault="00F41CE1">
      <w:pPr>
        <w:numPr>
          <w:ilvl w:val="0"/>
          <w:numId w:val="218"/>
        </w:numPr>
        <w:rPr>
          <w:iCs/>
          <w:lang w:val="it-IT"/>
        </w:rPr>
      </w:pPr>
      <w:r>
        <w:rPr>
          <w:iCs/>
          <w:lang w:val="it-IT"/>
        </w:rPr>
        <w:t>maintenance plan;</w:t>
      </w:r>
    </w:p>
    <w:p w14:paraId="33F526B5" w14:textId="77777777" w:rsidR="00F41CE1" w:rsidRPr="00F41CE1" w:rsidRDefault="00F41CE1">
      <w:pPr>
        <w:numPr>
          <w:ilvl w:val="0"/>
          <w:numId w:val="218"/>
        </w:numPr>
        <w:rPr>
          <w:iCs/>
          <w:lang w:val="it-IT"/>
        </w:rPr>
      </w:pPr>
      <w:r>
        <w:rPr>
          <w:iCs/>
          <w:lang w:val="it-IT"/>
        </w:rPr>
        <w:t>waste and sanitation plan;</w:t>
      </w:r>
    </w:p>
    <w:p w14:paraId="5EDABD7A" w14:textId="77777777" w:rsidR="00F41CE1" w:rsidRPr="00F41CE1" w:rsidRDefault="00F41CE1">
      <w:pPr>
        <w:numPr>
          <w:ilvl w:val="0"/>
          <w:numId w:val="218"/>
        </w:numPr>
        <w:rPr>
          <w:iCs/>
          <w:lang w:val="it-IT"/>
        </w:rPr>
      </w:pPr>
      <w:r>
        <w:rPr>
          <w:iCs/>
          <w:lang w:val="it-IT"/>
        </w:rPr>
        <w:t>utilities and water plan;</w:t>
      </w:r>
    </w:p>
    <w:p w14:paraId="08A3D55A" w14:textId="77777777" w:rsidR="00F41CE1" w:rsidRPr="00F41CE1" w:rsidRDefault="00F41CE1">
      <w:pPr>
        <w:numPr>
          <w:ilvl w:val="0"/>
          <w:numId w:val="218"/>
        </w:numPr>
        <w:rPr>
          <w:iCs/>
          <w:lang w:val="it-IT"/>
        </w:rPr>
      </w:pPr>
      <w:r>
        <w:rPr>
          <w:iCs/>
          <w:lang w:val="it-IT"/>
        </w:rPr>
        <w:t>public-value indicators;</w:t>
      </w:r>
    </w:p>
    <w:p w14:paraId="103CA3FB" w14:textId="77777777" w:rsidR="00F41CE1" w:rsidRPr="00F41CE1" w:rsidRDefault="00F41CE1">
      <w:pPr>
        <w:numPr>
          <w:ilvl w:val="0"/>
          <w:numId w:val="218"/>
        </w:numPr>
        <w:rPr>
          <w:iCs/>
          <w:lang w:val="it-IT"/>
        </w:rPr>
      </w:pPr>
      <w:r>
        <w:rPr>
          <w:iCs/>
          <w:lang w:val="it-IT"/>
        </w:rPr>
        <w:t>Claims Register entries;</w:t>
      </w:r>
    </w:p>
    <w:p w14:paraId="016B9633" w14:textId="77777777" w:rsidR="00F41CE1" w:rsidRPr="00F41CE1" w:rsidRDefault="00F41CE1">
      <w:pPr>
        <w:numPr>
          <w:ilvl w:val="0"/>
          <w:numId w:val="218"/>
        </w:numPr>
        <w:rPr>
          <w:iCs/>
        </w:rPr>
      </w:pPr>
      <w:r>
        <w:rPr>
          <w:iCs/>
        </w:rPr>
        <w:lastRenderedPageBreak/>
        <w:t>continuity, suspension, and closure plan;</w:t>
      </w:r>
    </w:p>
    <w:p w14:paraId="176DD6FB" w14:textId="77777777" w:rsidR="00F41CE1" w:rsidRPr="00F41CE1" w:rsidRDefault="00F41CE1">
      <w:pPr>
        <w:numPr>
          <w:ilvl w:val="0"/>
          <w:numId w:val="218"/>
        </w:numPr>
        <w:rPr>
          <w:iCs/>
          <w:lang w:val="it-IT"/>
        </w:rPr>
      </w:pPr>
      <w:r>
        <w:rPr>
          <w:iCs/>
          <w:lang w:val="it-IT"/>
        </w:rPr>
        <w:t>conflict-of-interest disclosures;</w:t>
      </w:r>
    </w:p>
    <w:p w14:paraId="6BDD145A" w14:textId="77777777" w:rsidR="00F41CE1" w:rsidRPr="00F41CE1" w:rsidRDefault="00F41CE1">
      <w:pPr>
        <w:numPr>
          <w:ilvl w:val="0"/>
          <w:numId w:val="218"/>
        </w:numPr>
        <w:rPr>
          <w:iCs/>
          <w:lang w:val="it-IT"/>
        </w:rPr>
      </w:pPr>
      <w:r>
        <w:rPr>
          <w:iCs/>
          <w:lang w:val="it-IT"/>
        </w:rPr>
        <w:t>review cadence.</w:t>
      </w:r>
    </w:p>
    <w:p w14:paraId="1B62BCBE" w14:textId="77777777" w:rsidR="00F41CE1" w:rsidRPr="00F41CE1" w:rsidRDefault="00F41CE1" w:rsidP="00F41CE1">
      <w:pPr>
        <w:rPr>
          <w:iCs/>
          <w:lang w:val="it-IT"/>
        </w:rPr>
      </w:pPr>
      <w:r>
        <w:rPr>
          <w:iCs/>
          <w:lang w:val="it-IT"/>
        </w:rPr>
        <w:t>The dossier shall distinguish:</w:t>
      </w:r>
    </w:p>
    <w:p w14:paraId="35EF8071" w14:textId="77777777" w:rsidR="00F41CE1" w:rsidRPr="00F41CE1" w:rsidRDefault="00F41CE1" w:rsidP="00F41CE1">
      <w:pPr>
        <w:rPr>
          <w:iCs/>
          <w:lang w:val="it-IT"/>
        </w:rPr>
      </w:pPr>
      <w:r>
        <w:rPr>
          <w:iCs/>
          <w:lang w:val="it-IT"/>
        </w:rPr>
        <w:t>• public functions;</w:t>
      </w:r>
    </w:p>
    <w:p w14:paraId="401F4A77" w14:textId="77777777" w:rsidR="00F41CE1" w:rsidRPr="00F41CE1" w:rsidRDefault="00F41CE1" w:rsidP="00F41CE1">
      <w:pPr>
        <w:rPr>
          <w:iCs/>
          <w:lang w:val="it-IT"/>
        </w:rPr>
      </w:pPr>
      <w:r>
        <w:rPr>
          <w:iCs/>
          <w:lang w:val="it-IT"/>
        </w:rPr>
        <w:t>• commercial functions;</w:t>
      </w:r>
    </w:p>
    <w:p w14:paraId="0B7881CA" w14:textId="77777777" w:rsidR="00F41CE1" w:rsidRPr="00F41CE1" w:rsidRDefault="00F41CE1" w:rsidP="00F41CE1">
      <w:pPr>
        <w:rPr>
          <w:iCs/>
          <w:lang w:val="it-IT"/>
        </w:rPr>
      </w:pPr>
      <w:r>
        <w:rPr>
          <w:iCs/>
          <w:lang w:val="it-IT"/>
        </w:rPr>
        <w:t>• political functions;</w:t>
      </w:r>
    </w:p>
    <w:p w14:paraId="2917CB98" w14:textId="77777777" w:rsidR="00F41CE1" w:rsidRPr="00F41CE1" w:rsidRDefault="00F41CE1" w:rsidP="00F41CE1">
      <w:pPr>
        <w:rPr>
          <w:iCs/>
          <w:lang w:val="it-IT"/>
        </w:rPr>
      </w:pPr>
      <w:r>
        <w:rPr>
          <w:iCs/>
          <w:lang w:val="it-IT"/>
        </w:rPr>
        <w:t>• charitable functions;</w:t>
      </w:r>
    </w:p>
    <w:p w14:paraId="10EA5C51" w14:textId="77777777" w:rsidR="00F41CE1" w:rsidRPr="00F41CE1" w:rsidRDefault="00F41CE1" w:rsidP="00F41CE1">
      <w:pPr>
        <w:rPr>
          <w:iCs/>
          <w:lang w:val="it-IT"/>
        </w:rPr>
      </w:pPr>
      <w:r>
        <w:rPr>
          <w:iCs/>
          <w:lang w:val="it-IT"/>
        </w:rPr>
        <w:t>• educational functions;</w:t>
      </w:r>
    </w:p>
    <w:p w14:paraId="09E43797" w14:textId="77777777" w:rsidR="00F41CE1" w:rsidRPr="00F41CE1" w:rsidRDefault="00F41CE1" w:rsidP="00F41CE1">
      <w:pPr>
        <w:rPr>
          <w:iCs/>
          <w:lang w:val="it-IT"/>
        </w:rPr>
      </w:pPr>
      <w:r>
        <w:rPr>
          <w:iCs/>
          <w:lang w:val="it-IT"/>
        </w:rPr>
        <w:t>• governance functions;</w:t>
      </w:r>
    </w:p>
    <w:p w14:paraId="13355D1F" w14:textId="77777777" w:rsidR="00F41CE1" w:rsidRPr="00F41CE1" w:rsidRDefault="00F41CE1" w:rsidP="00F41CE1">
      <w:pPr>
        <w:rPr>
          <w:iCs/>
          <w:lang w:val="it-IT"/>
        </w:rPr>
      </w:pPr>
      <w:r>
        <w:rPr>
          <w:iCs/>
          <w:lang w:val="it-IT"/>
        </w:rPr>
        <w:t>• research functions;</w:t>
      </w:r>
    </w:p>
    <w:p w14:paraId="014229C2" w14:textId="77777777" w:rsidR="00F41CE1" w:rsidRPr="00F41CE1" w:rsidRDefault="00F41CE1" w:rsidP="00F41CE1">
      <w:pPr>
        <w:rPr>
          <w:iCs/>
          <w:lang w:val="it-IT"/>
        </w:rPr>
      </w:pPr>
      <w:r>
        <w:rPr>
          <w:iCs/>
          <w:lang w:val="it-IT"/>
        </w:rPr>
        <w:t>• Prometheus functions.</w:t>
      </w:r>
    </w:p>
    <w:p w14:paraId="6248B37E" w14:textId="77777777" w:rsidR="00F41CE1" w:rsidRPr="00F41CE1" w:rsidRDefault="00F41CE1" w:rsidP="00F41CE1">
      <w:pPr>
        <w:rPr>
          <w:iCs/>
        </w:rPr>
      </w:pPr>
      <w:r>
        <w:rPr>
          <w:iCs/>
        </w:rPr>
        <w:t>No function shall inherit the authority, legal status, data rights, funding permissions, or public legitimacy of another merely because they occur in the same place.</w:t>
      </w:r>
    </w:p>
    <w:p w14:paraId="1A1AD593" w14:textId="77777777" w:rsidR="00F41CE1" w:rsidRPr="00F41CE1" w:rsidRDefault="00F41CE1" w:rsidP="00F41CE1">
      <w:pPr>
        <w:rPr>
          <w:b/>
          <w:bCs/>
          <w:iCs/>
        </w:rPr>
      </w:pPr>
      <w:r>
        <w:rPr>
          <w:b/>
          <w:bCs/>
          <w:iCs/>
        </w:rPr>
        <w:t>Governance and Representation</w:t>
      </w:r>
    </w:p>
    <w:p w14:paraId="12801D74" w14:textId="77777777" w:rsidR="00F41CE1" w:rsidRPr="00F41CE1" w:rsidRDefault="00F41CE1" w:rsidP="00F41CE1">
      <w:pPr>
        <w:rPr>
          <w:iCs/>
        </w:rPr>
      </w:pPr>
      <w:r>
        <w:rPr>
          <w:iCs/>
        </w:rPr>
        <w:t>A Town Square shall not claim to represent the whole community unless a legally and procedurally valid representative mandate exists.</w:t>
      </w:r>
    </w:p>
    <w:p w14:paraId="57F6B5B1" w14:textId="77777777" w:rsidR="00F41CE1" w:rsidRPr="00F41CE1" w:rsidRDefault="00F41CE1" w:rsidP="00F41CE1">
      <w:pPr>
        <w:rPr>
          <w:iCs/>
        </w:rPr>
      </w:pPr>
      <w:r>
        <w:rPr>
          <w:iCs/>
        </w:rPr>
        <w:t>Community governance may include:</w:t>
      </w:r>
    </w:p>
    <w:p w14:paraId="2EA53D3D" w14:textId="77777777" w:rsidR="00F41CE1" w:rsidRPr="00F41CE1" w:rsidRDefault="00F41CE1" w:rsidP="00F41CE1">
      <w:pPr>
        <w:rPr>
          <w:iCs/>
        </w:rPr>
      </w:pPr>
      <w:r>
        <w:rPr>
          <w:iCs/>
        </w:rPr>
        <w:t>• open assemblies;</w:t>
      </w:r>
    </w:p>
    <w:p w14:paraId="142B2341" w14:textId="77777777" w:rsidR="00F41CE1" w:rsidRPr="00F41CE1" w:rsidRDefault="00F41CE1" w:rsidP="00F41CE1">
      <w:pPr>
        <w:rPr>
          <w:iCs/>
        </w:rPr>
      </w:pPr>
      <w:r>
        <w:rPr>
          <w:iCs/>
        </w:rPr>
        <w:t>• stewardship circles;</w:t>
      </w:r>
    </w:p>
    <w:p w14:paraId="55F44323" w14:textId="77777777" w:rsidR="00F41CE1" w:rsidRPr="00F41CE1" w:rsidRDefault="00F41CE1" w:rsidP="00F41CE1">
      <w:pPr>
        <w:rPr>
          <w:iCs/>
        </w:rPr>
      </w:pPr>
      <w:r>
        <w:rPr>
          <w:iCs/>
        </w:rPr>
        <w:t>• role-based operations;</w:t>
      </w:r>
    </w:p>
    <w:p w14:paraId="16C07D58" w14:textId="77777777" w:rsidR="00F41CE1" w:rsidRPr="00F41CE1" w:rsidRDefault="00F41CE1" w:rsidP="00F41CE1">
      <w:pPr>
        <w:rPr>
          <w:iCs/>
        </w:rPr>
      </w:pPr>
      <w:r>
        <w:rPr>
          <w:iCs/>
        </w:rPr>
        <w:t>• user councils;</w:t>
      </w:r>
    </w:p>
    <w:p w14:paraId="71955476" w14:textId="77777777" w:rsidR="00F41CE1" w:rsidRPr="00F41CE1" w:rsidRDefault="00F41CE1" w:rsidP="00F41CE1">
      <w:pPr>
        <w:rPr>
          <w:iCs/>
        </w:rPr>
      </w:pPr>
      <w:r>
        <w:rPr>
          <w:iCs/>
        </w:rPr>
        <w:t>• vendor councils;</w:t>
      </w:r>
    </w:p>
    <w:p w14:paraId="08D61540" w14:textId="77777777" w:rsidR="00F41CE1" w:rsidRPr="00F41CE1" w:rsidRDefault="00F41CE1" w:rsidP="00F41CE1">
      <w:pPr>
        <w:rPr>
          <w:iCs/>
        </w:rPr>
      </w:pPr>
      <w:r>
        <w:rPr>
          <w:iCs/>
        </w:rPr>
        <w:lastRenderedPageBreak/>
        <w:t>• youth councils;</w:t>
      </w:r>
    </w:p>
    <w:p w14:paraId="17F9FEC3" w14:textId="77777777" w:rsidR="00F41CE1" w:rsidRPr="00F41CE1" w:rsidRDefault="00F41CE1" w:rsidP="00F41CE1">
      <w:pPr>
        <w:rPr>
          <w:iCs/>
        </w:rPr>
      </w:pPr>
      <w:r>
        <w:rPr>
          <w:iCs/>
        </w:rPr>
        <w:t>• elder councils;</w:t>
      </w:r>
    </w:p>
    <w:p w14:paraId="6CAF2F64" w14:textId="77777777" w:rsidR="00F41CE1" w:rsidRPr="00F41CE1" w:rsidRDefault="00F41CE1" w:rsidP="00F41CE1">
      <w:pPr>
        <w:rPr>
          <w:iCs/>
        </w:rPr>
      </w:pPr>
      <w:r>
        <w:rPr>
          <w:iCs/>
        </w:rPr>
        <w:t>• resident forums;</w:t>
      </w:r>
    </w:p>
    <w:p w14:paraId="17BA0425" w14:textId="77777777" w:rsidR="00F41CE1" w:rsidRPr="00F41CE1" w:rsidRDefault="00F41CE1" w:rsidP="00F41CE1">
      <w:pPr>
        <w:rPr>
          <w:iCs/>
        </w:rPr>
      </w:pPr>
      <w:r>
        <w:rPr>
          <w:iCs/>
        </w:rPr>
        <w:t>• public-institution participation;</w:t>
      </w:r>
    </w:p>
    <w:p w14:paraId="563DB9CF" w14:textId="77777777" w:rsidR="00F41CE1" w:rsidRPr="00F41CE1" w:rsidRDefault="00F41CE1" w:rsidP="00F41CE1">
      <w:pPr>
        <w:rPr>
          <w:iCs/>
        </w:rPr>
      </w:pPr>
      <w:r>
        <w:rPr>
          <w:iCs/>
        </w:rPr>
        <w:t>• sociocratic circles;</w:t>
      </w:r>
    </w:p>
    <w:p w14:paraId="190E2726" w14:textId="77777777" w:rsidR="00F41CE1" w:rsidRPr="00F41CE1" w:rsidRDefault="00F41CE1" w:rsidP="00F41CE1">
      <w:pPr>
        <w:rPr>
          <w:iCs/>
        </w:rPr>
      </w:pPr>
      <w:r>
        <w:rPr>
          <w:iCs/>
        </w:rPr>
        <w:t>• cooperative governance.</w:t>
      </w:r>
    </w:p>
    <w:p w14:paraId="4F009453" w14:textId="77777777" w:rsidR="00F41CE1" w:rsidRPr="00F41CE1" w:rsidRDefault="00F41CE1" w:rsidP="00F41CE1">
      <w:pPr>
        <w:rPr>
          <w:iCs/>
        </w:rPr>
      </w:pPr>
      <w:r>
        <w:rPr>
          <w:iCs/>
        </w:rPr>
        <w:t>Each governance body shall define:</w:t>
      </w:r>
    </w:p>
    <w:p w14:paraId="644724D8" w14:textId="77777777" w:rsidR="00F41CE1" w:rsidRPr="00F41CE1" w:rsidRDefault="00F41CE1" w:rsidP="00F41CE1">
      <w:pPr>
        <w:rPr>
          <w:iCs/>
        </w:rPr>
      </w:pPr>
      <w:r>
        <w:rPr>
          <w:iCs/>
        </w:rPr>
        <w:t>• scope;</w:t>
      </w:r>
    </w:p>
    <w:p w14:paraId="185D5381" w14:textId="77777777" w:rsidR="00F41CE1" w:rsidRPr="00F41CE1" w:rsidRDefault="00F41CE1" w:rsidP="00F41CE1">
      <w:pPr>
        <w:rPr>
          <w:iCs/>
        </w:rPr>
      </w:pPr>
      <w:r>
        <w:rPr>
          <w:iCs/>
        </w:rPr>
        <w:t>• membership;</w:t>
      </w:r>
    </w:p>
    <w:p w14:paraId="4F5937F5" w14:textId="77777777" w:rsidR="00F41CE1" w:rsidRPr="00F41CE1" w:rsidRDefault="00F41CE1" w:rsidP="00F41CE1">
      <w:pPr>
        <w:rPr>
          <w:iCs/>
        </w:rPr>
      </w:pPr>
      <w:r>
        <w:rPr>
          <w:iCs/>
        </w:rPr>
        <w:t>• decision rights;</w:t>
      </w:r>
    </w:p>
    <w:p w14:paraId="2CC47F68" w14:textId="77777777" w:rsidR="00F41CE1" w:rsidRPr="00F41CE1" w:rsidRDefault="00F41CE1" w:rsidP="00F41CE1">
      <w:pPr>
        <w:rPr>
          <w:iCs/>
        </w:rPr>
      </w:pPr>
      <w:r>
        <w:rPr>
          <w:iCs/>
        </w:rPr>
        <w:t>• consent or voting method;</w:t>
      </w:r>
    </w:p>
    <w:p w14:paraId="0958849D" w14:textId="77777777" w:rsidR="00F41CE1" w:rsidRPr="00F41CE1" w:rsidRDefault="00F41CE1" w:rsidP="00F41CE1">
      <w:pPr>
        <w:rPr>
          <w:iCs/>
        </w:rPr>
      </w:pPr>
      <w:r>
        <w:rPr>
          <w:iCs/>
        </w:rPr>
        <w:t>• quorum;</w:t>
      </w:r>
    </w:p>
    <w:p w14:paraId="23E4279F" w14:textId="77777777" w:rsidR="00F41CE1" w:rsidRPr="00F41CE1" w:rsidRDefault="00F41CE1" w:rsidP="00F41CE1">
      <w:pPr>
        <w:rPr>
          <w:iCs/>
        </w:rPr>
      </w:pPr>
      <w:r>
        <w:rPr>
          <w:iCs/>
        </w:rPr>
        <w:t>• conflict rules;</w:t>
      </w:r>
    </w:p>
    <w:p w14:paraId="02D0B52A" w14:textId="77777777" w:rsidR="00F41CE1" w:rsidRPr="00F41CE1" w:rsidRDefault="00F41CE1" w:rsidP="00F41CE1">
      <w:pPr>
        <w:rPr>
          <w:iCs/>
        </w:rPr>
      </w:pPr>
      <w:r>
        <w:rPr>
          <w:iCs/>
        </w:rPr>
        <w:t>• delegated authority;</w:t>
      </w:r>
    </w:p>
    <w:p w14:paraId="1BC2BACA" w14:textId="77777777" w:rsidR="00F41CE1" w:rsidRPr="00F41CE1" w:rsidRDefault="00F41CE1" w:rsidP="00F41CE1">
      <w:pPr>
        <w:rPr>
          <w:iCs/>
        </w:rPr>
      </w:pPr>
      <w:r>
        <w:rPr>
          <w:iCs/>
        </w:rPr>
        <w:t>• escalation;</w:t>
      </w:r>
    </w:p>
    <w:p w14:paraId="1884A982" w14:textId="77777777" w:rsidR="00F41CE1" w:rsidRPr="00F41CE1" w:rsidRDefault="00F41CE1" w:rsidP="00F41CE1">
      <w:pPr>
        <w:rPr>
          <w:iCs/>
        </w:rPr>
      </w:pPr>
      <w:r>
        <w:rPr>
          <w:iCs/>
        </w:rPr>
        <w:t>• review;</w:t>
      </w:r>
    </w:p>
    <w:p w14:paraId="3467ADB4" w14:textId="77777777" w:rsidR="00F41CE1" w:rsidRPr="00F41CE1" w:rsidRDefault="00F41CE1" w:rsidP="00F41CE1">
      <w:pPr>
        <w:rPr>
          <w:iCs/>
        </w:rPr>
      </w:pPr>
      <w:r>
        <w:rPr>
          <w:iCs/>
        </w:rPr>
        <w:t>• removal;</w:t>
      </w:r>
    </w:p>
    <w:p w14:paraId="087FA531" w14:textId="77777777" w:rsidR="00F41CE1" w:rsidRPr="00F41CE1" w:rsidRDefault="00F41CE1" w:rsidP="00F41CE1">
      <w:pPr>
        <w:rPr>
          <w:iCs/>
        </w:rPr>
      </w:pPr>
      <w:r>
        <w:rPr>
          <w:iCs/>
        </w:rPr>
        <w:t>• public decision records.</w:t>
      </w:r>
    </w:p>
    <w:p w14:paraId="23F0F144" w14:textId="77777777" w:rsidR="00F41CE1" w:rsidRPr="00F41CE1" w:rsidRDefault="00F41CE1" w:rsidP="00F41CE1">
      <w:pPr>
        <w:rPr>
          <w:iCs/>
        </w:rPr>
      </w:pPr>
      <w:r>
        <w:rPr>
          <w:iCs/>
        </w:rPr>
        <w:t>The following matters require heightened review:</w:t>
      </w:r>
    </w:p>
    <w:p w14:paraId="6D647479" w14:textId="77777777" w:rsidR="00F41CE1" w:rsidRPr="00F41CE1" w:rsidRDefault="00F41CE1" w:rsidP="00F41CE1">
      <w:pPr>
        <w:rPr>
          <w:iCs/>
        </w:rPr>
      </w:pPr>
      <w:r>
        <w:rPr>
          <w:iCs/>
        </w:rPr>
        <w:t>• control of public assets;</w:t>
      </w:r>
    </w:p>
    <w:p w14:paraId="41D53DB1" w14:textId="77777777" w:rsidR="00F41CE1" w:rsidRPr="00F41CE1" w:rsidRDefault="00F41CE1" w:rsidP="00F41CE1">
      <w:pPr>
        <w:rPr>
          <w:iCs/>
        </w:rPr>
      </w:pPr>
      <w:r>
        <w:rPr>
          <w:iCs/>
        </w:rPr>
        <w:t>• exclusion of participants;</w:t>
      </w:r>
    </w:p>
    <w:p w14:paraId="2CAC9355" w14:textId="77777777" w:rsidR="00F41CE1" w:rsidRPr="00F41CE1" w:rsidRDefault="00F41CE1" w:rsidP="00F41CE1">
      <w:pPr>
        <w:rPr>
          <w:iCs/>
        </w:rPr>
      </w:pPr>
      <w:r>
        <w:rPr>
          <w:iCs/>
        </w:rPr>
        <w:t>• pricing;</w:t>
      </w:r>
    </w:p>
    <w:p w14:paraId="739CEA29" w14:textId="77777777" w:rsidR="00F41CE1" w:rsidRPr="00F41CE1" w:rsidRDefault="00F41CE1" w:rsidP="00F41CE1">
      <w:pPr>
        <w:rPr>
          <w:iCs/>
        </w:rPr>
      </w:pPr>
      <w:r>
        <w:rPr>
          <w:iCs/>
        </w:rPr>
        <w:lastRenderedPageBreak/>
        <w:t>• vendor access;</w:t>
      </w:r>
    </w:p>
    <w:p w14:paraId="65D00F45" w14:textId="77777777" w:rsidR="00F41CE1" w:rsidRPr="00F41CE1" w:rsidRDefault="00F41CE1" w:rsidP="00F41CE1">
      <w:pPr>
        <w:rPr>
          <w:iCs/>
        </w:rPr>
      </w:pPr>
      <w:r>
        <w:rPr>
          <w:iCs/>
        </w:rPr>
        <w:t>• tool access;</w:t>
      </w:r>
    </w:p>
    <w:p w14:paraId="79E6A4F4" w14:textId="77777777" w:rsidR="00F41CE1" w:rsidRPr="00F41CE1" w:rsidRDefault="00F41CE1" w:rsidP="00F41CE1">
      <w:pPr>
        <w:rPr>
          <w:iCs/>
        </w:rPr>
      </w:pPr>
      <w:r>
        <w:rPr>
          <w:iCs/>
        </w:rPr>
        <w:t>• food distribution;</w:t>
      </w:r>
    </w:p>
    <w:p w14:paraId="20530B25" w14:textId="77777777" w:rsidR="00F41CE1" w:rsidRPr="00F41CE1" w:rsidRDefault="00F41CE1" w:rsidP="00F41CE1">
      <w:pPr>
        <w:rPr>
          <w:iCs/>
        </w:rPr>
      </w:pPr>
      <w:r>
        <w:rPr>
          <w:iCs/>
        </w:rPr>
        <w:t>• data use;</w:t>
      </w:r>
    </w:p>
    <w:p w14:paraId="2CDF5080" w14:textId="77777777" w:rsidR="00F41CE1" w:rsidRPr="00F41CE1" w:rsidRDefault="00F41CE1" w:rsidP="00F41CE1">
      <w:pPr>
        <w:rPr>
          <w:iCs/>
        </w:rPr>
      </w:pPr>
      <w:r>
        <w:rPr>
          <w:iCs/>
        </w:rPr>
        <w:t>• political activity;</w:t>
      </w:r>
    </w:p>
    <w:p w14:paraId="0E2011F9" w14:textId="77777777" w:rsidR="00F41CE1" w:rsidRPr="00F41CE1" w:rsidRDefault="00F41CE1" w:rsidP="00F41CE1">
      <w:pPr>
        <w:rPr>
          <w:iCs/>
        </w:rPr>
      </w:pPr>
      <w:r>
        <w:rPr>
          <w:iCs/>
        </w:rPr>
        <w:t>• commercial sponsorship;</w:t>
      </w:r>
    </w:p>
    <w:p w14:paraId="7F5E3E44" w14:textId="77777777" w:rsidR="00F41CE1" w:rsidRPr="00F41CE1" w:rsidRDefault="00F41CE1" w:rsidP="00F41CE1">
      <w:pPr>
        <w:rPr>
          <w:iCs/>
        </w:rPr>
      </w:pPr>
      <w:r>
        <w:rPr>
          <w:iCs/>
        </w:rPr>
        <w:t>• allocation of grants or public funds;</w:t>
      </w:r>
    </w:p>
    <w:p w14:paraId="5D87BB79" w14:textId="77777777" w:rsidR="00F41CE1" w:rsidRPr="00F41CE1" w:rsidRDefault="00F41CE1" w:rsidP="00F41CE1">
      <w:pPr>
        <w:rPr>
          <w:iCs/>
        </w:rPr>
      </w:pPr>
      <w:r>
        <w:rPr>
          <w:iCs/>
        </w:rPr>
        <w:t>• long-term site use;</w:t>
      </w:r>
    </w:p>
    <w:p w14:paraId="3B300C11" w14:textId="77777777" w:rsidR="00F41CE1" w:rsidRPr="00F41CE1" w:rsidRDefault="00F41CE1" w:rsidP="00F41CE1">
      <w:pPr>
        <w:rPr>
          <w:iCs/>
        </w:rPr>
      </w:pPr>
      <w:r>
        <w:rPr>
          <w:iCs/>
        </w:rPr>
        <w:t>• changes to public purpose.</w:t>
      </w:r>
    </w:p>
    <w:p w14:paraId="3D4BAC5C" w14:textId="77777777" w:rsidR="00F41CE1" w:rsidRPr="00F41CE1" w:rsidRDefault="00F41CE1" w:rsidP="00F41CE1">
      <w:pPr>
        <w:rPr>
          <w:iCs/>
        </w:rPr>
      </w:pPr>
      <w:r>
        <w:rPr>
          <w:iCs/>
        </w:rPr>
        <w:t>Tokens, donations, political status, volunteer hours, founder status, technical custody, property ownership, public office, or financial contributions shall not automatically determine constitutional or public-interest authority.</w:t>
      </w:r>
    </w:p>
    <w:p w14:paraId="1B202A81" w14:textId="77777777" w:rsidR="00F41CE1" w:rsidRPr="00F41CE1" w:rsidRDefault="00F41CE1" w:rsidP="00F41CE1">
      <w:pPr>
        <w:rPr>
          <w:b/>
          <w:bCs/>
          <w:iCs/>
        </w:rPr>
      </w:pPr>
      <w:r>
        <w:rPr>
          <w:b/>
          <w:bCs/>
          <w:iCs/>
        </w:rPr>
        <w:t>Access and Inclusion</w:t>
      </w:r>
    </w:p>
    <w:p w14:paraId="3C0B4B9D" w14:textId="77777777" w:rsidR="00F41CE1" w:rsidRPr="00F41CE1" w:rsidRDefault="00F41CE1" w:rsidP="00F41CE1">
      <w:pPr>
        <w:rPr>
          <w:iCs/>
        </w:rPr>
      </w:pPr>
      <w:r>
        <w:rPr>
          <w:iCs/>
        </w:rPr>
        <w:t>Access rules shall be transparent, proportionate, and linked to the legitimate purpose and capacity of the hub.</w:t>
      </w:r>
    </w:p>
    <w:p w14:paraId="18609B15" w14:textId="77777777" w:rsidR="00F41CE1" w:rsidRPr="00F41CE1" w:rsidRDefault="00F41CE1" w:rsidP="00F41CE1">
      <w:pPr>
        <w:rPr>
          <w:iCs/>
        </w:rPr>
      </w:pPr>
      <w:r>
        <w:rPr>
          <w:iCs/>
        </w:rPr>
        <w:t>Access may be limited where necessary for:</w:t>
      </w:r>
    </w:p>
    <w:p w14:paraId="4D2A2E53" w14:textId="77777777" w:rsidR="00F41CE1" w:rsidRPr="00F41CE1" w:rsidRDefault="00F41CE1" w:rsidP="00F41CE1">
      <w:pPr>
        <w:rPr>
          <w:iCs/>
        </w:rPr>
      </w:pPr>
      <w:r>
        <w:rPr>
          <w:iCs/>
        </w:rPr>
        <w:t>• safeguarding;</w:t>
      </w:r>
    </w:p>
    <w:p w14:paraId="663FFABF" w14:textId="77777777" w:rsidR="00F41CE1" w:rsidRPr="00F41CE1" w:rsidRDefault="00F41CE1" w:rsidP="00F41CE1">
      <w:pPr>
        <w:rPr>
          <w:iCs/>
        </w:rPr>
      </w:pPr>
      <w:r>
        <w:rPr>
          <w:iCs/>
        </w:rPr>
        <w:t>• safety;</w:t>
      </w:r>
    </w:p>
    <w:p w14:paraId="3F834E00" w14:textId="77777777" w:rsidR="00F41CE1" w:rsidRPr="00F41CE1" w:rsidRDefault="00F41CE1" w:rsidP="00F41CE1">
      <w:pPr>
        <w:rPr>
          <w:iCs/>
        </w:rPr>
      </w:pPr>
      <w:r>
        <w:rPr>
          <w:iCs/>
        </w:rPr>
        <w:t>• capacity;</w:t>
      </w:r>
    </w:p>
    <w:p w14:paraId="2B541CF5" w14:textId="77777777" w:rsidR="00F41CE1" w:rsidRPr="00F41CE1" w:rsidRDefault="00F41CE1" w:rsidP="00F41CE1">
      <w:pPr>
        <w:rPr>
          <w:iCs/>
        </w:rPr>
      </w:pPr>
      <w:r>
        <w:rPr>
          <w:iCs/>
        </w:rPr>
        <w:t>• food hygiene;</w:t>
      </w:r>
    </w:p>
    <w:p w14:paraId="54E7BD5E" w14:textId="77777777" w:rsidR="00F41CE1" w:rsidRPr="00F41CE1" w:rsidRDefault="00F41CE1" w:rsidP="00F41CE1">
      <w:pPr>
        <w:rPr>
          <w:iCs/>
        </w:rPr>
      </w:pPr>
      <w:r>
        <w:rPr>
          <w:iCs/>
        </w:rPr>
        <w:t>• protected activities;</w:t>
      </w:r>
    </w:p>
    <w:p w14:paraId="59589B3C" w14:textId="77777777" w:rsidR="00F41CE1" w:rsidRPr="00F41CE1" w:rsidRDefault="00F41CE1" w:rsidP="00F41CE1">
      <w:pPr>
        <w:rPr>
          <w:iCs/>
        </w:rPr>
      </w:pPr>
      <w:r>
        <w:rPr>
          <w:iCs/>
        </w:rPr>
        <w:t>• equipment control;</w:t>
      </w:r>
    </w:p>
    <w:p w14:paraId="37482FB4" w14:textId="77777777" w:rsidR="00F41CE1" w:rsidRPr="00F41CE1" w:rsidRDefault="00F41CE1" w:rsidP="00F41CE1">
      <w:pPr>
        <w:rPr>
          <w:iCs/>
        </w:rPr>
      </w:pPr>
      <w:r>
        <w:rPr>
          <w:iCs/>
        </w:rPr>
        <w:t>• operational continuity;</w:t>
      </w:r>
    </w:p>
    <w:p w14:paraId="675ADD3C" w14:textId="77777777" w:rsidR="00F41CE1" w:rsidRPr="00F41CE1" w:rsidRDefault="00F41CE1" w:rsidP="00F41CE1">
      <w:pPr>
        <w:rPr>
          <w:iCs/>
        </w:rPr>
      </w:pPr>
      <w:r>
        <w:rPr>
          <w:iCs/>
        </w:rPr>
        <w:lastRenderedPageBreak/>
        <w:t>• lawful membership structures;</w:t>
      </w:r>
    </w:p>
    <w:p w14:paraId="23E646A0" w14:textId="77777777" w:rsidR="00F41CE1" w:rsidRPr="00F41CE1" w:rsidRDefault="00F41CE1" w:rsidP="00F41CE1">
      <w:pPr>
        <w:rPr>
          <w:iCs/>
        </w:rPr>
      </w:pPr>
      <w:r>
        <w:rPr>
          <w:iCs/>
        </w:rPr>
        <w:t>• site restrictions;</w:t>
      </w:r>
    </w:p>
    <w:p w14:paraId="54303D51" w14:textId="77777777" w:rsidR="00F41CE1" w:rsidRPr="00F41CE1" w:rsidRDefault="00F41CE1" w:rsidP="00F41CE1">
      <w:pPr>
        <w:rPr>
          <w:iCs/>
        </w:rPr>
      </w:pPr>
      <w:r>
        <w:rPr>
          <w:iCs/>
        </w:rPr>
        <w:t>• private or clinical services.</w:t>
      </w:r>
    </w:p>
    <w:p w14:paraId="59AD3A6B" w14:textId="77777777" w:rsidR="00F41CE1" w:rsidRPr="00F41CE1" w:rsidRDefault="00F41CE1" w:rsidP="00F41CE1">
      <w:pPr>
        <w:rPr>
          <w:iCs/>
        </w:rPr>
      </w:pPr>
      <w:r>
        <w:rPr>
          <w:iCs/>
        </w:rPr>
        <w:t>Access to basic community benefits shall not be conditioned on:</w:t>
      </w:r>
    </w:p>
    <w:p w14:paraId="65A70D96" w14:textId="77777777" w:rsidR="00F41CE1" w:rsidRPr="00F41CE1" w:rsidRDefault="00F41CE1" w:rsidP="00F41CE1">
      <w:pPr>
        <w:rPr>
          <w:iCs/>
        </w:rPr>
      </w:pPr>
      <w:r>
        <w:rPr>
          <w:iCs/>
        </w:rPr>
        <w:t>• political affiliation;</w:t>
      </w:r>
    </w:p>
    <w:p w14:paraId="54C110DA" w14:textId="77777777" w:rsidR="00F41CE1" w:rsidRPr="00F41CE1" w:rsidRDefault="00F41CE1" w:rsidP="00F41CE1">
      <w:pPr>
        <w:rPr>
          <w:iCs/>
        </w:rPr>
      </w:pPr>
      <w:r>
        <w:rPr>
          <w:iCs/>
        </w:rPr>
        <w:t>• campaign activity;</w:t>
      </w:r>
    </w:p>
    <w:p w14:paraId="0DB0617A" w14:textId="77777777" w:rsidR="00F41CE1" w:rsidRPr="00F41CE1" w:rsidRDefault="00F41CE1" w:rsidP="00F41CE1">
      <w:pPr>
        <w:rPr>
          <w:iCs/>
        </w:rPr>
      </w:pPr>
      <w:r>
        <w:rPr>
          <w:iCs/>
        </w:rPr>
        <w:t>• party membership;</w:t>
      </w:r>
    </w:p>
    <w:p w14:paraId="42983679" w14:textId="77777777" w:rsidR="00F41CE1" w:rsidRPr="00F41CE1" w:rsidRDefault="00F41CE1" w:rsidP="00F41CE1">
      <w:pPr>
        <w:rPr>
          <w:iCs/>
        </w:rPr>
      </w:pPr>
      <w:r>
        <w:rPr>
          <w:iCs/>
        </w:rPr>
        <w:t>• religious conformity;</w:t>
      </w:r>
    </w:p>
    <w:p w14:paraId="646E9FCA" w14:textId="77777777" w:rsidR="00F41CE1" w:rsidRPr="00F41CE1" w:rsidRDefault="00F41CE1" w:rsidP="00F41CE1">
      <w:pPr>
        <w:rPr>
          <w:iCs/>
        </w:rPr>
      </w:pPr>
      <w:r>
        <w:rPr>
          <w:iCs/>
        </w:rPr>
        <w:t>• investor status;</w:t>
      </w:r>
    </w:p>
    <w:p w14:paraId="02F4EE70" w14:textId="77777777" w:rsidR="00F41CE1" w:rsidRPr="00F41CE1" w:rsidRDefault="00F41CE1" w:rsidP="00F41CE1">
      <w:pPr>
        <w:rPr>
          <w:iCs/>
        </w:rPr>
      </w:pPr>
      <w:r>
        <w:rPr>
          <w:iCs/>
        </w:rPr>
        <w:t>• token ownership;</w:t>
      </w:r>
    </w:p>
    <w:p w14:paraId="096C014D" w14:textId="77777777" w:rsidR="00F41CE1" w:rsidRPr="00F41CE1" w:rsidRDefault="00F41CE1" w:rsidP="00F41CE1">
      <w:pPr>
        <w:rPr>
          <w:iCs/>
        </w:rPr>
      </w:pPr>
      <w:r>
        <w:rPr>
          <w:iCs/>
        </w:rPr>
        <w:t>• data surrender beyond lawful necessity;</w:t>
      </w:r>
    </w:p>
    <w:p w14:paraId="0F7AACD0" w14:textId="77777777" w:rsidR="00F41CE1" w:rsidRPr="00F41CE1" w:rsidRDefault="00F41CE1" w:rsidP="00F41CE1">
      <w:pPr>
        <w:rPr>
          <w:iCs/>
        </w:rPr>
      </w:pPr>
      <w:r>
        <w:rPr>
          <w:iCs/>
        </w:rPr>
        <w:t>• donations;</w:t>
      </w:r>
    </w:p>
    <w:p w14:paraId="704456C1" w14:textId="77777777" w:rsidR="00F41CE1" w:rsidRPr="00F41CE1" w:rsidRDefault="00F41CE1" w:rsidP="00F41CE1">
      <w:pPr>
        <w:rPr>
          <w:iCs/>
        </w:rPr>
      </w:pPr>
      <w:r>
        <w:rPr>
          <w:iCs/>
        </w:rPr>
        <w:t>• publicity participation;</w:t>
      </w:r>
    </w:p>
    <w:p w14:paraId="08C12BB5" w14:textId="77777777" w:rsidR="00F41CE1" w:rsidRPr="00F41CE1" w:rsidRDefault="00F41CE1" w:rsidP="00F41CE1">
      <w:pPr>
        <w:rPr>
          <w:iCs/>
        </w:rPr>
      </w:pPr>
      <w:r>
        <w:rPr>
          <w:iCs/>
        </w:rPr>
        <w:t>• ideological agreement unrelated to the programme purpose.</w:t>
      </w:r>
    </w:p>
    <w:p w14:paraId="75B664BD" w14:textId="77777777" w:rsidR="00F41CE1" w:rsidRPr="00F41CE1" w:rsidRDefault="00F41CE1" w:rsidP="00F41CE1">
      <w:pPr>
        <w:rPr>
          <w:iCs/>
        </w:rPr>
      </w:pPr>
      <w:r>
        <w:rPr>
          <w:iCs/>
        </w:rPr>
        <w:t>Where fees are charged, the fee structure, exemptions, subsidies, and use of revenue shall be disclosed.</w:t>
      </w:r>
    </w:p>
    <w:p w14:paraId="7143AA62" w14:textId="77777777" w:rsidR="00F41CE1" w:rsidRPr="00F41CE1" w:rsidRDefault="00F41CE1" w:rsidP="00F41CE1">
      <w:pPr>
        <w:rPr>
          <w:iCs/>
        </w:rPr>
      </w:pPr>
      <w:r>
        <w:rPr>
          <w:iCs/>
        </w:rPr>
        <w:t>Prometheus-compatible access shall not become a hidden paywall to public or charitable benefits.</w:t>
      </w:r>
    </w:p>
    <w:p w14:paraId="4BEC5807" w14:textId="77777777" w:rsidR="00F41CE1" w:rsidRPr="00F41CE1" w:rsidRDefault="00F41CE1" w:rsidP="00F41CE1">
      <w:pPr>
        <w:rPr>
          <w:b/>
          <w:bCs/>
          <w:iCs/>
        </w:rPr>
      </w:pPr>
      <w:r>
        <w:rPr>
          <w:b/>
          <w:bCs/>
          <w:iCs/>
        </w:rPr>
        <w:t>Market and Vendor Governance</w:t>
      </w:r>
    </w:p>
    <w:p w14:paraId="44F9EA12" w14:textId="77777777" w:rsidR="00F41CE1" w:rsidRPr="00F41CE1" w:rsidRDefault="00F41CE1" w:rsidP="00F41CE1">
      <w:pPr>
        <w:rPr>
          <w:iCs/>
        </w:rPr>
      </w:pPr>
      <w:r>
        <w:rPr>
          <w:iCs/>
        </w:rPr>
        <w:t>Where the Town Square hosts markets, vendors, producers, cooperatives, artisans, food providers, nurseries, or service providers, the operating rules shall define:</w:t>
      </w:r>
    </w:p>
    <w:p w14:paraId="42959319" w14:textId="77777777" w:rsidR="00F41CE1" w:rsidRPr="00F41CE1" w:rsidRDefault="00F41CE1" w:rsidP="00F41CE1">
      <w:pPr>
        <w:rPr>
          <w:iCs/>
        </w:rPr>
      </w:pPr>
      <w:r>
        <w:rPr>
          <w:iCs/>
        </w:rPr>
        <w:t>• admission criteria;</w:t>
      </w:r>
    </w:p>
    <w:p w14:paraId="7F3908C2" w14:textId="77777777" w:rsidR="00F41CE1" w:rsidRPr="00F41CE1" w:rsidRDefault="00F41CE1" w:rsidP="00F41CE1">
      <w:pPr>
        <w:rPr>
          <w:iCs/>
        </w:rPr>
      </w:pPr>
      <w:r>
        <w:rPr>
          <w:iCs/>
        </w:rPr>
        <w:t>• product eligibility;</w:t>
      </w:r>
    </w:p>
    <w:p w14:paraId="4A120325" w14:textId="77777777" w:rsidR="00F41CE1" w:rsidRPr="00F41CE1" w:rsidRDefault="00F41CE1" w:rsidP="00F41CE1">
      <w:pPr>
        <w:rPr>
          <w:iCs/>
        </w:rPr>
      </w:pPr>
      <w:r>
        <w:rPr>
          <w:iCs/>
        </w:rPr>
        <w:t>• food-safety requirements;</w:t>
      </w:r>
    </w:p>
    <w:p w14:paraId="300F8845" w14:textId="77777777" w:rsidR="00F41CE1" w:rsidRPr="00F41CE1" w:rsidRDefault="00F41CE1" w:rsidP="00F41CE1">
      <w:pPr>
        <w:rPr>
          <w:iCs/>
        </w:rPr>
      </w:pPr>
      <w:r>
        <w:rPr>
          <w:iCs/>
        </w:rPr>
        <w:lastRenderedPageBreak/>
        <w:t>• licensing;</w:t>
      </w:r>
    </w:p>
    <w:p w14:paraId="5EEB9322" w14:textId="77777777" w:rsidR="00F41CE1" w:rsidRPr="00F41CE1" w:rsidRDefault="00F41CE1" w:rsidP="00F41CE1">
      <w:pPr>
        <w:rPr>
          <w:iCs/>
        </w:rPr>
      </w:pPr>
      <w:r>
        <w:rPr>
          <w:iCs/>
        </w:rPr>
        <w:t>• insurance;</w:t>
      </w:r>
    </w:p>
    <w:p w14:paraId="0E7877EA" w14:textId="77777777" w:rsidR="00F41CE1" w:rsidRPr="00F41CE1" w:rsidRDefault="00F41CE1" w:rsidP="00F41CE1">
      <w:pPr>
        <w:rPr>
          <w:iCs/>
        </w:rPr>
      </w:pPr>
      <w:r>
        <w:rPr>
          <w:iCs/>
        </w:rPr>
        <w:t>• pricing transparency;</w:t>
      </w:r>
    </w:p>
    <w:p w14:paraId="3E9D0973" w14:textId="77777777" w:rsidR="00F41CE1" w:rsidRPr="00F41CE1" w:rsidRDefault="00F41CE1" w:rsidP="00F41CE1">
      <w:pPr>
        <w:rPr>
          <w:iCs/>
        </w:rPr>
      </w:pPr>
      <w:r>
        <w:rPr>
          <w:iCs/>
        </w:rPr>
        <w:t>• stall allocation;</w:t>
      </w:r>
    </w:p>
    <w:p w14:paraId="29805885" w14:textId="77777777" w:rsidR="00F41CE1" w:rsidRPr="00F41CE1" w:rsidRDefault="00F41CE1" w:rsidP="00F41CE1">
      <w:pPr>
        <w:rPr>
          <w:iCs/>
        </w:rPr>
      </w:pPr>
      <w:r>
        <w:rPr>
          <w:iCs/>
        </w:rPr>
        <w:t>• conflicts of interest;</w:t>
      </w:r>
    </w:p>
    <w:p w14:paraId="3BD0B4B1" w14:textId="77777777" w:rsidR="00F41CE1" w:rsidRPr="00F41CE1" w:rsidRDefault="00F41CE1" w:rsidP="00F41CE1">
      <w:pPr>
        <w:rPr>
          <w:iCs/>
        </w:rPr>
      </w:pPr>
      <w:r>
        <w:rPr>
          <w:iCs/>
        </w:rPr>
        <w:t>• local-producer preference where lawful;</w:t>
      </w:r>
    </w:p>
    <w:p w14:paraId="50B0C3FD" w14:textId="77777777" w:rsidR="00F41CE1" w:rsidRPr="00F41CE1" w:rsidRDefault="00F41CE1" w:rsidP="00F41CE1">
      <w:pPr>
        <w:rPr>
          <w:iCs/>
        </w:rPr>
      </w:pPr>
      <w:r>
        <w:rPr>
          <w:iCs/>
        </w:rPr>
        <w:t>• waste rules;</w:t>
      </w:r>
    </w:p>
    <w:p w14:paraId="285BAB03" w14:textId="77777777" w:rsidR="00F41CE1" w:rsidRPr="00F41CE1" w:rsidRDefault="00F41CE1" w:rsidP="00F41CE1">
      <w:pPr>
        <w:rPr>
          <w:iCs/>
        </w:rPr>
      </w:pPr>
      <w:r>
        <w:rPr>
          <w:iCs/>
        </w:rPr>
        <w:t>• packaging rules;</w:t>
      </w:r>
    </w:p>
    <w:p w14:paraId="5FBC4D5B" w14:textId="77777777" w:rsidR="00F41CE1" w:rsidRPr="00F41CE1" w:rsidRDefault="00F41CE1" w:rsidP="00F41CE1">
      <w:pPr>
        <w:rPr>
          <w:iCs/>
        </w:rPr>
      </w:pPr>
      <w:r>
        <w:rPr>
          <w:iCs/>
        </w:rPr>
        <w:t>• prohibited products;</w:t>
      </w:r>
    </w:p>
    <w:p w14:paraId="55F08FE6" w14:textId="77777777" w:rsidR="00F41CE1" w:rsidRPr="00F41CE1" w:rsidRDefault="00F41CE1" w:rsidP="00F41CE1">
      <w:pPr>
        <w:rPr>
          <w:iCs/>
        </w:rPr>
      </w:pPr>
      <w:r>
        <w:rPr>
          <w:iCs/>
        </w:rPr>
        <w:t>• political merchandise;</w:t>
      </w:r>
    </w:p>
    <w:p w14:paraId="08CD3D5B" w14:textId="77777777" w:rsidR="00F41CE1" w:rsidRPr="00F41CE1" w:rsidRDefault="00F41CE1" w:rsidP="00F41CE1">
      <w:pPr>
        <w:rPr>
          <w:iCs/>
        </w:rPr>
      </w:pPr>
      <w:r>
        <w:rPr>
          <w:iCs/>
        </w:rPr>
        <w:t>• sponsorship;</w:t>
      </w:r>
    </w:p>
    <w:p w14:paraId="44B77485" w14:textId="77777777" w:rsidR="00F41CE1" w:rsidRPr="00F41CE1" w:rsidRDefault="00F41CE1" w:rsidP="00F41CE1">
      <w:pPr>
        <w:rPr>
          <w:iCs/>
        </w:rPr>
      </w:pPr>
      <w:r>
        <w:rPr>
          <w:iCs/>
        </w:rPr>
        <w:t>• dispute resolution;</w:t>
      </w:r>
    </w:p>
    <w:p w14:paraId="4CFDEF74" w14:textId="77777777" w:rsidR="00F41CE1" w:rsidRPr="00F41CE1" w:rsidRDefault="00F41CE1" w:rsidP="00F41CE1">
      <w:pPr>
        <w:rPr>
          <w:iCs/>
        </w:rPr>
      </w:pPr>
      <w:r>
        <w:rPr>
          <w:iCs/>
        </w:rPr>
        <w:t>• payment and settlement pathways;</w:t>
      </w:r>
    </w:p>
    <w:p w14:paraId="44D80683" w14:textId="77777777" w:rsidR="00F41CE1" w:rsidRPr="00F41CE1" w:rsidRDefault="00F41CE1" w:rsidP="00F41CE1">
      <w:pPr>
        <w:rPr>
          <w:iCs/>
        </w:rPr>
      </w:pPr>
      <w:r>
        <w:rPr>
          <w:iCs/>
        </w:rPr>
        <w:t>• vendor data.</w:t>
      </w:r>
    </w:p>
    <w:p w14:paraId="2E7EB378" w14:textId="77777777" w:rsidR="00F41CE1" w:rsidRPr="00F41CE1" w:rsidRDefault="00F41CE1" w:rsidP="00F41CE1">
      <w:pPr>
        <w:rPr>
          <w:iCs/>
        </w:rPr>
      </w:pPr>
      <w:r>
        <w:rPr>
          <w:iCs/>
        </w:rPr>
        <w:t>The hub shall distinguish:</w:t>
      </w:r>
    </w:p>
    <w:p w14:paraId="4DB7E14D" w14:textId="77777777" w:rsidR="00F41CE1" w:rsidRPr="00F41CE1" w:rsidRDefault="00F41CE1" w:rsidP="00F41CE1">
      <w:pPr>
        <w:rPr>
          <w:iCs/>
        </w:rPr>
      </w:pPr>
      <w:r>
        <w:rPr>
          <w:iCs/>
        </w:rPr>
        <w:t>• public-benefit distribution;</w:t>
      </w:r>
    </w:p>
    <w:p w14:paraId="224B3798" w14:textId="77777777" w:rsidR="00F41CE1" w:rsidRPr="00F41CE1" w:rsidRDefault="00F41CE1" w:rsidP="00F41CE1">
      <w:pPr>
        <w:rPr>
          <w:iCs/>
        </w:rPr>
      </w:pPr>
      <w:r>
        <w:rPr>
          <w:iCs/>
        </w:rPr>
        <w:t>• commercial sale;</w:t>
      </w:r>
    </w:p>
    <w:p w14:paraId="3AA075EC" w14:textId="77777777" w:rsidR="00F41CE1" w:rsidRPr="00F41CE1" w:rsidRDefault="00F41CE1" w:rsidP="00F41CE1">
      <w:pPr>
        <w:rPr>
          <w:iCs/>
        </w:rPr>
      </w:pPr>
      <w:r>
        <w:rPr>
          <w:iCs/>
        </w:rPr>
        <w:t>• cooperative exchange;</w:t>
      </w:r>
    </w:p>
    <w:p w14:paraId="38D89EF3" w14:textId="77777777" w:rsidR="00F41CE1" w:rsidRPr="00F41CE1" w:rsidRDefault="00F41CE1" w:rsidP="00F41CE1">
      <w:pPr>
        <w:rPr>
          <w:iCs/>
        </w:rPr>
      </w:pPr>
      <w:r>
        <w:rPr>
          <w:iCs/>
        </w:rPr>
        <w:t>• barter;</w:t>
      </w:r>
    </w:p>
    <w:p w14:paraId="69569D4D" w14:textId="77777777" w:rsidR="00F41CE1" w:rsidRPr="00F41CE1" w:rsidRDefault="00F41CE1" w:rsidP="00F41CE1">
      <w:pPr>
        <w:rPr>
          <w:iCs/>
        </w:rPr>
      </w:pPr>
      <w:r>
        <w:rPr>
          <w:iCs/>
        </w:rPr>
        <w:t>• donation;</w:t>
      </w:r>
    </w:p>
    <w:p w14:paraId="3ADD88B0" w14:textId="77777777" w:rsidR="00F41CE1" w:rsidRPr="00F41CE1" w:rsidRDefault="00F41CE1" w:rsidP="00F41CE1">
      <w:pPr>
        <w:rPr>
          <w:iCs/>
        </w:rPr>
      </w:pPr>
      <w:r>
        <w:rPr>
          <w:iCs/>
        </w:rPr>
        <w:t>• emergency provision;</w:t>
      </w:r>
    </w:p>
    <w:p w14:paraId="5FD18920" w14:textId="77777777" w:rsidR="00F41CE1" w:rsidRPr="00F41CE1" w:rsidRDefault="00F41CE1" w:rsidP="00F41CE1">
      <w:pPr>
        <w:rPr>
          <w:iCs/>
        </w:rPr>
      </w:pPr>
      <w:r>
        <w:rPr>
          <w:iCs/>
        </w:rPr>
        <w:t>• educational demonstration.</w:t>
      </w:r>
    </w:p>
    <w:p w14:paraId="04866B84" w14:textId="77777777" w:rsidR="00F41CE1" w:rsidRPr="00F41CE1" w:rsidRDefault="00F41CE1" w:rsidP="00F41CE1">
      <w:pPr>
        <w:rPr>
          <w:iCs/>
        </w:rPr>
      </w:pPr>
      <w:r>
        <w:rPr>
          <w:iCs/>
        </w:rPr>
        <w:lastRenderedPageBreak/>
        <w:t>A community market does not automatically prove local economic development, affordability, food security, or fair access.</w:t>
      </w:r>
    </w:p>
    <w:p w14:paraId="33D76718" w14:textId="77777777" w:rsidR="00F41CE1" w:rsidRPr="00F41CE1" w:rsidRDefault="00F41CE1" w:rsidP="00F41CE1">
      <w:pPr>
        <w:rPr>
          <w:iCs/>
        </w:rPr>
      </w:pPr>
      <w:r>
        <w:rPr>
          <w:iCs/>
        </w:rPr>
        <w:t>Market claims require evidence on:</w:t>
      </w:r>
    </w:p>
    <w:p w14:paraId="699AC9C6" w14:textId="77777777" w:rsidR="00F41CE1" w:rsidRPr="00F41CE1" w:rsidRDefault="00F41CE1" w:rsidP="00F41CE1">
      <w:pPr>
        <w:rPr>
          <w:iCs/>
        </w:rPr>
      </w:pPr>
      <w:r>
        <w:rPr>
          <w:iCs/>
        </w:rPr>
        <w:t>• vendors participating;</w:t>
      </w:r>
    </w:p>
    <w:p w14:paraId="723BAAC3" w14:textId="77777777" w:rsidR="00F41CE1" w:rsidRPr="00F41CE1" w:rsidRDefault="00F41CE1" w:rsidP="00F41CE1">
      <w:pPr>
        <w:rPr>
          <w:iCs/>
        </w:rPr>
      </w:pPr>
      <w:r>
        <w:rPr>
          <w:iCs/>
        </w:rPr>
        <w:t>• sales;</w:t>
      </w:r>
    </w:p>
    <w:p w14:paraId="7612E203" w14:textId="77777777" w:rsidR="00F41CE1" w:rsidRPr="00F41CE1" w:rsidRDefault="00F41CE1" w:rsidP="00F41CE1">
      <w:pPr>
        <w:rPr>
          <w:iCs/>
        </w:rPr>
      </w:pPr>
      <w:r>
        <w:rPr>
          <w:iCs/>
        </w:rPr>
        <w:t>• repeat participation;</w:t>
      </w:r>
    </w:p>
    <w:p w14:paraId="4D7591F0" w14:textId="77777777" w:rsidR="00F41CE1" w:rsidRPr="00F41CE1" w:rsidRDefault="00F41CE1" w:rsidP="00F41CE1">
      <w:pPr>
        <w:rPr>
          <w:iCs/>
        </w:rPr>
      </w:pPr>
      <w:r>
        <w:rPr>
          <w:iCs/>
        </w:rPr>
        <w:t>• local sourcing;</w:t>
      </w:r>
    </w:p>
    <w:p w14:paraId="326C7FFA" w14:textId="77777777" w:rsidR="00F41CE1" w:rsidRPr="00F41CE1" w:rsidRDefault="00F41CE1" w:rsidP="00F41CE1">
      <w:pPr>
        <w:rPr>
          <w:iCs/>
        </w:rPr>
      </w:pPr>
      <w:r>
        <w:rPr>
          <w:iCs/>
        </w:rPr>
        <w:t>• affordability;</w:t>
      </w:r>
    </w:p>
    <w:p w14:paraId="077660DB" w14:textId="77777777" w:rsidR="00F41CE1" w:rsidRPr="00F41CE1" w:rsidRDefault="00F41CE1" w:rsidP="00F41CE1">
      <w:pPr>
        <w:rPr>
          <w:iCs/>
        </w:rPr>
      </w:pPr>
      <w:r>
        <w:rPr>
          <w:iCs/>
        </w:rPr>
        <w:t>• consumer reach;</w:t>
      </w:r>
    </w:p>
    <w:p w14:paraId="636E6C86" w14:textId="77777777" w:rsidR="00F41CE1" w:rsidRPr="00F41CE1" w:rsidRDefault="00F41CE1" w:rsidP="00F41CE1">
      <w:pPr>
        <w:rPr>
          <w:iCs/>
        </w:rPr>
      </w:pPr>
      <w:r>
        <w:rPr>
          <w:iCs/>
        </w:rPr>
        <w:t>• producer retention;</w:t>
      </w:r>
    </w:p>
    <w:p w14:paraId="1E464F03" w14:textId="77777777" w:rsidR="00F41CE1" w:rsidRPr="00F41CE1" w:rsidRDefault="00F41CE1" w:rsidP="00F41CE1">
      <w:pPr>
        <w:rPr>
          <w:iCs/>
        </w:rPr>
      </w:pPr>
      <w:r>
        <w:rPr>
          <w:iCs/>
        </w:rPr>
        <w:t>• seasonal continuity;</w:t>
      </w:r>
    </w:p>
    <w:p w14:paraId="0A51E303" w14:textId="77777777" w:rsidR="00F41CE1" w:rsidRPr="00F41CE1" w:rsidRDefault="00F41CE1" w:rsidP="00F41CE1">
      <w:pPr>
        <w:rPr>
          <w:iCs/>
        </w:rPr>
      </w:pPr>
      <w:r>
        <w:rPr>
          <w:iCs/>
        </w:rPr>
        <w:t>• economic leakage;</w:t>
      </w:r>
    </w:p>
    <w:p w14:paraId="027E910F" w14:textId="77777777" w:rsidR="00F41CE1" w:rsidRPr="00F41CE1" w:rsidRDefault="00F41CE1" w:rsidP="00F41CE1">
      <w:pPr>
        <w:rPr>
          <w:iCs/>
        </w:rPr>
      </w:pPr>
      <w:r>
        <w:rPr>
          <w:iCs/>
        </w:rPr>
        <w:t>• operating costs.</w:t>
      </w:r>
    </w:p>
    <w:p w14:paraId="4C8F8AF2" w14:textId="77777777" w:rsidR="00F41CE1" w:rsidRPr="00F41CE1" w:rsidRDefault="00F41CE1" w:rsidP="00F41CE1">
      <w:pPr>
        <w:rPr>
          <w:b/>
          <w:bCs/>
          <w:iCs/>
        </w:rPr>
      </w:pPr>
      <w:r>
        <w:rPr>
          <w:b/>
          <w:bCs/>
          <w:iCs/>
        </w:rPr>
        <w:t>Food Distribution and Community Benefit</w:t>
      </w:r>
    </w:p>
    <w:p w14:paraId="39D23CFC" w14:textId="77777777" w:rsidR="00F41CE1" w:rsidRPr="00F41CE1" w:rsidRDefault="00F41CE1" w:rsidP="00F41CE1">
      <w:pPr>
        <w:rPr>
          <w:iCs/>
        </w:rPr>
      </w:pPr>
      <w:r>
        <w:rPr>
          <w:iCs/>
        </w:rPr>
        <w:t>Where food is donated, distributed, sold, exchanged, or prepared, the hub shall define:</w:t>
      </w:r>
    </w:p>
    <w:p w14:paraId="517A5C93" w14:textId="77777777" w:rsidR="00F41CE1" w:rsidRPr="00F41CE1" w:rsidRDefault="00F41CE1" w:rsidP="00F41CE1">
      <w:pPr>
        <w:rPr>
          <w:iCs/>
        </w:rPr>
      </w:pPr>
      <w:r>
        <w:rPr>
          <w:iCs/>
        </w:rPr>
        <w:t>• eligible recipients where applicable;</w:t>
      </w:r>
    </w:p>
    <w:p w14:paraId="5E3E42C0" w14:textId="77777777" w:rsidR="00F41CE1" w:rsidRPr="00F41CE1" w:rsidRDefault="00F41CE1" w:rsidP="00F41CE1">
      <w:pPr>
        <w:rPr>
          <w:iCs/>
        </w:rPr>
      </w:pPr>
      <w:r>
        <w:rPr>
          <w:iCs/>
        </w:rPr>
        <w:t>• distribution method;</w:t>
      </w:r>
    </w:p>
    <w:p w14:paraId="1593A74E" w14:textId="77777777" w:rsidR="00F41CE1" w:rsidRPr="00F41CE1" w:rsidRDefault="00F41CE1" w:rsidP="00F41CE1">
      <w:pPr>
        <w:rPr>
          <w:iCs/>
        </w:rPr>
      </w:pPr>
      <w:r>
        <w:rPr>
          <w:iCs/>
        </w:rPr>
        <w:t>• food-safety controls;</w:t>
      </w:r>
    </w:p>
    <w:p w14:paraId="5C860FDC" w14:textId="77777777" w:rsidR="00F41CE1" w:rsidRPr="00F41CE1" w:rsidRDefault="00F41CE1" w:rsidP="00F41CE1">
      <w:pPr>
        <w:rPr>
          <w:iCs/>
        </w:rPr>
      </w:pPr>
      <w:r>
        <w:rPr>
          <w:iCs/>
        </w:rPr>
        <w:t>• storage;</w:t>
      </w:r>
    </w:p>
    <w:p w14:paraId="1E1B516D" w14:textId="77777777" w:rsidR="00F41CE1" w:rsidRPr="00F41CE1" w:rsidRDefault="00F41CE1" w:rsidP="00F41CE1">
      <w:pPr>
        <w:rPr>
          <w:iCs/>
        </w:rPr>
      </w:pPr>
      <w:r>
        <w:rPr>
          <w:iCs/>
        </w:rPr>
        <w:t>• traceability;</w:t>
      </w:r>
    </w:p>
    <w:p w14:paraId="190F88A9" w14:textId="77777777" w:rsidR="00F41CE1" w:rsidRPr="00F41CE1" w:rsidRDefault="00F41CE1" w:rsidP="00F41CE1">
      <w:pPr>
        <w:rPr>
          <w:iCs/>
        </w:rPr>
      </w:pPr>
      <w:r>
        <w:rPr>
          <w:iCs/>
        </w:rPr>
        <w:t>• perishability;</w:t>
      </w:r>
    </w:p>
    <w:p w14:paraId="03FA6881" w14:textId="77777777" w:rsidR="00F41CE1" w:rsidRPr="00F41CE1" w:rsidRDefault="00F41CE1" w:rsidP="00F41CE1">
      <w:pPr>
        <w:rPr>
          <w:iCs/>
        </w:rPr>
      </w:pPr>
      <w:r>
        <w:rPr>
          <w:iCs/>
        </w:rPr>
        <w:t>• handling;</w:t>
      </w:r>
    </w:p>
    <w:p w14:paraId="3887DDAD" w14:textId="77777777" w:rsidR="00F41CE1" w:rsidRPr="00F41CE1" w:rsidRDefault="00F41CE1" w:rsidP="00F41CE1">
      <w:pPr>
        <w:rPr>
          <w:iCs/>
        </w:rPr>
      </w:pPr>
      <w:r>
        <w:rPr>
          <w:iCs/>
        </w:rPr>
        <w:lastRenderedPageBreak/>
        <w:t>• allergens;</w:t>
      </w:r>
    </w:p>
    <w:p w14:paraId="4F501442" w14:textId="77777777" w:rsidR="00F41CE1" w:rsidRPr="00F41CE1" w:rsidRDefault="00F41CE1" w:rsidP="00F41CE1">
      <w:pPr>
        <w:rPr>
          <w:iCs/>
        </w:rPr>
      </w:pPr>
      <w:r>
        <w:rPr>
          <w:iCs/>
        </w:rPr>
        <w:t>• waste;</w:t>
      </w:r>
    </w:p>
    <w:p w14:paraId="4E25FCB8" w14:textId="77777777" w:rsidR="00F41CE1" w:rsidRPr="00F41CE1" w:rsidRDefault="00F41CE1" w:rsidP="00F41CE1">
      <w:pPr>
        <w:rPr>
          <w:iCs/>
        </w:rPr>
      </w:pPr>
      <w:r>
        <w:rPr>
          <w:iCs/>
        </w:rPr>
        <w:t>• recalls;</w:t>
      </w:r>
    </w:p>
    <w:p w14:paraId="225D0965" w14:textId="77777777" w:rsidR="00F41CE1" w:rsidRPr="00F41CE1" w:rsidRDefault="00F41CE1" w:rsidP="00F41CE1">
      <w:pPr>
        <w:rPr>
          <w:iCs/>
        </w:rPr>
      </w:pPr>
      <w:r>
        <w:rPr>
          <w:iCs/>
        </w:rPr>
        <w:t>• emergency procedures;</w:t>
      </w:r>
    </w:p>
    <w:p w14:paraId="663E2668" w14:textId="77777777" w:rsidR="00F41CE1" w:rsidRPr="00F41CE1" w:rsidRDefault="00F41CE1" w:rsidP="00F41CE1">
      <w:pPr>
        <w:rPr>
          <w:iCs/>
        </w:rPr>
      </w:pPr>
      <w:r>
        <w:rPr>
          <w:iCs/>
        </w:rPr>
        <w:t>• data collected from beneficiaries;</w:t>
      </w:r>
    </w:p>
    <w:p w14:paraId="79543EE4" w14:textId="77777777" w:rsidR="00F41CE1" w:rsidRPr="00F41CE1" w:rsidRDefault="00F41CE1" w:rsidP="00F41CE1">
      <w:pPr>
        <w:rPr>
          <w:iCs/>
        </w:rPr>
      </w:pPr>
      <w:r>
        <w:rPr>
          <w:iCs/>
        </w:rPr>
        <w:t>• dignity and non-discrimination standards.</w:t>
      </w:r>
    </w:p>
    <w:p w14:paraId="2FFDAC3D" w14:textId="77777777" w:rsidR="00F41CE1" w:rsidRPr="00F41CE1" w:rsidRDefault="00F41CE1" w:rsidP="00F41CE1">
      <w:pPr>
        <w:rPr>
          <w:iCs/>
        </w:rPr>
      </w:pPr>
      <w:r>
        <w:rPr>
          <w:iCs/>
        </w:rPr>
        <w:t>Food access shall not be conditioned on political support, campaign activity, religious participation, publicity, research participation, or unnecessary data disclosure.</w:t>
      </w:r>
    </w:p>
    <w:p w14:paraId="31C559EE" w14:textId="77777777" w:rsidR="00F41CE1" w:rsidRPr="00F41CE1" w:rsidRDefault="00F41CE1" w:rsidP="00F41CE1">
      <w:pPr>
        <w:rPr>
          <w:iCs/>
        </w:rPr>
      </w:pPr>
      <w:r>
        <w:rPr>
          <w:iCs/>
        </w:rPr>
        <w:t>The hub shall distinguish:</w:t>
      </w:r>
    </w:p>
    <w:p w14:paraId="7B17DB05" w14:textId="77777777" w:rsidR="00F41CE1" w:rsidRPr="00F41CE1" w:rsidRDefault="00F41CE1" w:rsidP="00F41CE1">
      <w:pPr>
        <w:rPr>
          <w:iCs/>
        </w:rPr>
      </w:pPr>
      <w:r>
        <w:rPr>
          <w:iCs/>
        </w:rPr>
        <w:t>• food received;</w:t>
      </w:r>
    </w:p>
    <w:p w14:paraId="5D3A4DAB" w14:textId="77777777" w:rsidR="00F41CE1" w:rsidRPr="00F41CE1" w:rsidRDefault="00F41CE1" w:rsidP="00F41CE1">
      <w:pPr>
        <w:rPr>
          <w:iCs/>
        </w:rPr>
      </w:pPr>
      <w:r>
        <w:rPr>
          <w:iCs/>
        </w:rPr>
        <w:t>• food stored;</w:t>
      </w:r>
    </w:p>
    <w:p w14:paraId="20C286E5" w14:textId="77777777" w:rsidR="00F41CE1" w:rsidRPr="00F41CE1" w:rsidRDefault="00F41CE1" w:rsidP="00F41CE1">
      <w:pPr>
        <w:rPr>
          <w:iCs/>
        </w:rPr>
      </w:pPr>
      <w:r>
        <w:rPr>
          <w:iCs/>
        </w:rPr>
        <w:t>• food distributed;</w:t>
      </w:r>
    </w:p>
    <w:p w14:paraId="61BDB6A3" w14:textId="77777777" w:rsidR="00F41CE1" w:rsidRPr="00F41CE1" w:rsidRDefault="00F41CE1" w:rsidP="00F41CE1">
      <w:pPr>
        <w:rPr>
          <w:iCs/>
        </w:rPr>
      </w:pPr>
      <w:r>
        <w:rPr>
          <w:iCs/>
        </w:rPr>
        <w:t>• food collected;</w:t>
      </w:r>
    </w:p>
    <w:p w14:paraId="461474F0" w14:textId="77777777" w:rsidR="00F41CE1" w:rsidRPr="00F41CE1" w:rsidRDefault="00F41CE1" w:rsidP="00F41CE1">
      <w:pPr>
        <w:rPr>
          <w:iCs/>
        </w:rPr>
      </w:pPr>
      <w:r>
        <w:rPr>
          <w:iCs/>
        </w:rPr>
        <w:t>• food consumed;</w:t>
      </w:r>
    </w:p>
    <w:p w14:paraId="19D70058" w14:textId="77777777" w:rsidR="00F41CE1" w:rsidRPr="00F41CE1" w:rsidRDefault="00F41CE1" w:rsidP="00F41CE1">
      <w:pPr>
        <w:rPr>
          <w:iCs/>
        </w:rPr>
      </w:pPr>
      <w:r>
        <w:rPr>
          <w:iCs/>
        </w:rPr>
        <w:t>• food wasted;</w:t>
      </w:r>
    </w:p>
    <w:p w14:paraId="6834EBAF" w14:textId="77777777" w:rsidR="00F41CE1" w:rsidRPr="00F41CE1" w:rsidRDefault="00F41CE1" w:rsidP="00F41CE1">
      <w:pPr>
        <w:rPr>
          <w:iCs/>
        </w:rPr>
      </w:pPr>
      <w:r>
        <w:rPr>
          <w:iCs/>
        </w:rPr>
        <w:t>• unmet demand.</w:t>
      </w:r>
    </w:p>
    <w:p w14:paraId="51428FDC" w14:textId="77777777" w:rsidR="00F41CE1" w:rsidRPr="00F41CE1" w:rsidRDefault="00F41CE1" w:rsidP="00F41CE1">
      <w:pPr>
        <w:rPr>
          <w:iCs/>
        </w:rPr>
      </w:pPr>
      <w:r>
        <w:rPr>
          <w:iCs/>
        </w:rPr>
        <w:t>Distribution volume does not alone establish food security, nutritional improvement, or social impact.</w:t>
      </w:r>
    </w:p>
    <w:p w14:paraId="0195CB5C" w14:textId="77777777" w:rsidR="00F41CE1" w:rsidRPr="00F41CE1" w:rsidRDefault="00F41CE1" w:rsidP="00F41CE1">
      <w:pPr>
        <w:rPr>
          <w:b/>
          <w:bCs/>
          <w:iCs/>
        </w:rPr>
      </w:pPr>
      <w:r>
        <w:rPr>
          <w:b/>
          <w:bCs/>
          <w:iCs/>
        </w:rPr>
        <w:t>Nursery, Seed Library, and Plant Distribution</w:t>
      </w:r>
    </w:p>
    <w:p w14:paraId="6AA73321" w14:textId="77777777" w:rsidR="00F41CE1" w:rsidRPr="00F41CE1" w:rsidRDefault="00F41CE1" w:rsidP="00F41CE1">
      <w:pPr>
        <w:rPr>
          <w:iCs/>
        </w:rPr>
      </w:pPr>
      <w:r>
        <w:rPr>
          <w:iCs/>
        </w:rPr>
        <w:t>Where plants, seeds, cuttings, slips, trees, or nursery materials are distributed, the system shall define:</w:t>
      </w:r>
    </w:p>
    <w:p w14:paraId="2B61675C" w14:textId="77777777" w:rsidR="00F41CE1" w:rsidRPr="00F41CE1" w:rsidRDefault="00F41CE1" w:rsidP="00F41CE1">
      <w:pPr>
        <w:rPr>
          <w:iCs/>
        </w:rPr>
      </w:pPr>
      <w:r>
        <w:rPr>
          <w:iCs/>
        </w:rPr>
        <w:t>• source;</w:t>
      </w:r>
    </w:p>
    <w:p w14:paraId="52C708B7" w14:textId="77777777" w:rsidR="00F41CE1" w:rsidRPr="00F41CE1" w:rsidRDefault="00F41CE1" w:rsidP="00F41CE1">
      <w:pPr>
        <w:rPr>
          <w:iCs/>
        </w:rPr>
      </w:pPr>
      <w:r>
        <w:rPr>
          <w:iCs/>
        </w:rPr>
        <w:t>• phytosanitary status;</w:t>
      </w:r>
    </w:p>
    <w:p w14:paraId="38A63B95" w14:textId="77777777" w:rsidR="00F41CE1" w:rsidRPr="00F41CE1" w:rsidRDefault="00F41CE1" w:rsidP="00F41CE1">
      <w:pPr>
        <w:rPr>
          <w:iCs/>
        </w:rPr>
      </w:pPr>
      <w:r>
        <w:rPr>
          <w:iCs/>
        </w:rPr>
        <w:t>• species identity;</w:t>
      </w:r>
    </w:p>
    <w:p w14:paraId="5C489A92" w14:textId="77777777" w:rsidR="00F41CE1" w:rsidRPr="00F41CE1" w:rsidRDefault="00F41CE1" w:rsidP="00F41CE1">
      <w:pPr>
        <w:rPr>
          <w:iCs/>
        </w:rPr>
      </w:pPr>
      <w:r>
        <w:rPr>
          <w:iCs/>
        </w:rPr>
        <w:lastRenderedPageBreak/>
        <w:t>• invasive-species controls;</w:t>
      </w:r>
    </w:p>
    <w:p w14:paraId="685EABE7" w14:textId="77777777" w:rsidR="00F41CE1" w:rsidRPr="00F41CE1" w:rsidRDefault="00F41CE1" w:rsidP="00F41CE1">
      <w:pPr>
        <w:rPr>
          <w:iCs/>
        </w:rPr>
      </w:pPr>
      <w:r>
        <w:rPr>
          <w:iCs/>
        </w:rPr>
        <w:t>• recipient guidance;</w:t>
      </w:r>
    </w:p>
    <w:p w14:paraId="12F5A718" w14:textId="77777777" w:rsidR="00F41CE1" w:rsidRPr="00F41CE1" w:rsidRDefault="00F41CE1" w:rsidP="00F41CE1">
      <w:pPr>
        <w:rPr>
          <w:iCs/>
        </w:rPr>
      </w:pPr>
      <w:r>
        <w:rPr>
          <w:iCs/>
        </w:rPr>
        <w:t>• distribution records;</w:t>
      </w:r>
    </w:p>
    <w:p w14:paraId="751805F4" w14:textId="77777777" w:rsidR="00F41CE1" w:rsidRPr="00F41CE1" w:rsidRDefault="00F41CE1" w:rsidP="00F41CE1">
      <w:pPr>
        <w:rPr>
          <w:iCs/>
        </w:rPr>
      </w:pPr>
      <w:r>
        <w:rPr>
          <w:iCs/>
        </w:rPr>
        <w:t>• propagation rights;</w:t>
      </w:r>
    </w:p>
    <w:p w14:paraId="35A9515C" w14:textId="77777777" w:rsidR="00F41CE1" w:rsidRPr="00F41CE1" w:rsidRDefault="00F41CE1" w:rsidP="00F41CE1">
      <w:pPr>
        <w:rPr>
          <w:iCs/>
        </w:rPr>
      </w:pPr>
      <w:r>
        <w:rPr>
          <w:iCs/>
        </w:rPr>
        <w:t>• licensing or protected-variety constraints;</w:t>
      </w:r>
    </w:p>
    <w:p w14:paraId="3BA309AB" w14:textId="77777777" w:rsidR="00F41CE1" w:rsidRPr="00F41CE1" w:rsidRDefault="00F41CE1" w:rsidP="00F41CE1">
      <w:pPr>
        <w:rPr>
          <w:iCs/>
        </w:rPr>
      </w:pPr>
      <w:r>
        <w:rPr>
          <w:iCs/>
        </w:rPr>
        <w:t>• survival monitoring where applicable;</w:t>
      </w:r>
    </w:p>
    <w:p w14:paraId="78B6B764" w14:textId="77777777" w:rsidR="00F41CE1" w:rsidRPr="00F41CE1" w:rsidRDefault="00F41CE1" w:rsidP="00F41CE1">
      <w:pPr>
        <w:rPr>
          <w:iCs/>
        </w:rPr>
      </w:pPr>
      <w:r>
        <w:rPr>
          <w:iCs/>
        </w:rPr>
        <w:t>• political and commercial neutrality;</w:t>
      </w:r>
    </w:p>
    <w:p w14:paraId="14A6621B" w14:textId="77777777" w:rsidR="00F41CE1" w:rsidRPr="00F41CE1" w:rsidRDefault="00F41CE1" w:rsidP="00F41CE1">
      <w:pPr>
        <w:rPr>
          <w:iCs/>
        </w:rPr>
      </w:pPr>
      <w:r>
        <w:rPr>
          <w:iCs/>
        </w:rPr>
        <w:t>• donor recognition boundaries;</w:t>
      </w:r>
    </w:p>
    <w:p w14:paraId="4E0E5324" w14:textId="77777777" w:rsidR="00F41CE1" w:rsidRPr="00F41CE1" w:rsidRDefault="00F41CE1" w:rsidP="00F41CE1">
      <w:pPr>
        <w:rPr>
          <w:iCs/>
        </w:rPr>
      </w:pPr>
      <w:r>
        <w:rPr>
          <w:iCs/>
        </w:rPr>
        <w:t>• no-guarantee language.</w:t>
      </w:r>
    </w:p>
    <w:p w14:paraId="169861CD" w14:textId="77777777" w:rsidR="00F41CE1" w:rsidRPr="00F41CE1" w:rsidRDefault="00F41CE1" w:rsidP="00F41CE1">
      <w:pPr>
        <w:rPr>
          <w:iCs/>
        </w:rPr>
      </w:pPr>
      <w:r>
        <w:rPr>
          <w:iCs/>
        </w:rPr>
        <w:t>Plant distribution does not establish successful cultivation.</w:t>
      </w:r>
    </w:p>
    <w:p w14:paraId="6EECA127" w14:textId="77777777" w:rsidR="00F41CE1" w:rsidRPr="00F41CE1" w:rsidRDefault="00F41CE1" w:rsidP="00F41CE1">
      <w:pPr>
        <w:rPr>
          <w:iCs/>
        </w:rPr>
      </w:pPr>
      <w:r>
        <w:rPr>
          <w:iCs/>
        </w:rPr>
        <w:t>Plant survival, productive establishment, ecological suitability, recipient capacity, water availability, and follow-up support are separate outcomes.</w:t>
      </w:r>
    </w:p>
    <w:p w14:paraId="06EF5167" w14:textId="77777777" w:rsidR="00F41CE1" w:rsidRPr="00F41CE1" w:rsidRDefault="00F41CE1" w:rsidP="00F41CE1">
      <w:pPr>
        <w:rPr>
          <w:iCs/>
        </w:rPr>
      </w:pPr>
      <w:r>
        <w:rPr>
          <w:iCs/>
        </w:rPr>
        <w:t>A donated plant shall not create political obligation, commercial endorsement, data entitlement, governance authority, PRU rights, RAP rights, future revenue rights, or ownership of the recipient’s land or produce.</w:t>
      </w:r>
    </w:p>
    <w:p w14:paraId="26129631" w14:textId="77777777" w:rsidR="00F41CE1" w:rsidRPr="00F41CE1" w:rsidRDefault="00F41CE1" w:rsidP="00F41CE1">
      <w:pPr>
        <w:rPr>
          <w:b/>
          <w:bCs/>
          <w:iCs/>
        </w:rPr>
      </w:pPr>
      <w:r>
        <w:rPr>
          <w:b/>
          <w:bCs/>
          <w:iCs/>
        </w:rPr>
        <w:t>Tool Library and Shared Equipment</w:t>
      </w:r>
    </w:p>
    <w:p w14:paraId="32188B00" w14:textId="77777777" w:rsidR="00F41CE1" w:rsidRPr="00F41CE1" w:rsidRDefault="00F41CE1" w:rsidP="00F41CE1">
      <w:pPr>
        <w:rPr>
          <w:iCs/>
        </w:rPr>
      </w:pPr>
      <w:r>
        <w:rPr>
          <w:iCs/>
        </w:rPr>
        <w:t>Where tools or equipment are shared, the system shall define:</w:t>
      </w:r>
    </w:p>
    <w:p w14:paraId="7299577D" w14:textId="77777777" w:rsidR="00F41CE1" w:rsidRPr="00F41CE1" w:rsidRDefault="00F41CE1" w:rsidP="00F41CE1">
      <w:pPr>
        <w:rPr>
          <w:iCs/>
        </w:rPr>
      </w:pPr>
      <w:r>
        <w:rPr>
          <w:iCs/>
        </w:rPr>
        <w:t>• asset ownership;</w:t>
      </w:r>
    </w:p>
    <w:p w14:paraId="7FBE441A" w14:textId="77777777" w:rsidR="00F41CE1" w:rsidRPr="00F41CE1" w:rsidRDefault="00F41CE1" w:rsidP="00F41CE1">
      <w:pPr>
        <w:rPr>
          <w:iCs/>
        </w:rPr>
      </w:pPr>
      <w:r>
        <w:rPr>
          <w:iCs/>
        </w:rPr>
        <w:t>• custody;</w:t>
      </w:r>
    </w:p>
    <w:p w14:paraId="414796A7" w14:textId="77777777" w:rsidR="00F41CE1" w:rsidRPr="00F41CE1" w:rsidRDefault="00F41CE1" w:rsidP="00F41CE1">
      <w:pPr>
        <w:rPr>
          <w:iCs/>
        </w:rPr>
      </w:pPr>
      <w:r>
        <w:rPr>
          <w:iCs/>
        </w:rPr>
        <w:t>• eligibility;</w:t>
      </w:r>
    </w:p>
    <w:p w14:paraId="726B4C39" w14:textId="77777777" w:rsidR="00F41CE1" w:rsidRPr="00F41CE1" w:rsidRDefault="00F41CE1" w:rsidP="00F41CE1">
      <w:pPr>
        <w:rPr>
          <w:iCs/>
        </w:rPr>
      </w:pPr>
      <w:r>
        <w:rPr>
          <w:iCs/>
        </w:rPr>
        <w:t>• booking;</w:t>
      </w:r>
    </w:p>
    <w:p w14:paraId="19581275" w14:textId="77777777" w:rsidR="00F41CE1" w:rsidRPr="00F41CE1" w:rsidRDefault="00F41CE1" w:rsidP="00F41CE1">
      <w:pPr>
        <w:rPr>
          <w:iCs/>
        </w:rPr>
      </w:pPr>
      <w:r>
        <w:rPr>
          <w:iCs/>
        </w:rPr>
        <w:t>• deposits;</w:t>
      </w:r>
    </w:p>
    <w:p w14:paraId="62C8CDC5" w14:textId="77777777" w:rsidR="00F41CE1" w:rsidRPr="00F41CE1" w:rsidRDefault="00F41CE1" w:rsidP="00F41CE1">
      <w:pPr>
        <w:rPr>
          <w:iCs/>
        </w:rPr>
      </w:pPr>
      <w:r>
        <w:rPr>
          <w:iCs/>
        </w:rPr>
        <w:t>• fees;</w:t>
      </w:r>
    </w:p>
    <w:p w14:paraId="4C8AF268" w14:textId="77777777" w:rsidR="00F41CE1" w:rsidRPr="00F41CE1" w:rsidRDefault="00F41CE1" w:rsidP="00F41CE1">
      <w:pPr>
        <w:rPr>
          <w:iCs/>
        </w:rPr>
      </w:pPr>
      <w:r>
        <w:rPr>
          <w:iCs/>
        </w:rPr>
        <w:lastRenderedPageBreak/>
        <w:t>• user training;</w:t>
      </w:r>
    </w:p>
    <w:p w14:paraId="09825295" w14:textId="77777777" w:rsidR="00F41CE1" w:rsidRPr="00F41CE1" w:rsidRDefault="00F41CE1" w:rsidP="00F41CE1">
      <w:pPr>
        <w:rPr>
          <w:iCs/>
        </w:rPr>
      </w:pPr>
      <w:r>
        <w:rPr>
          <w:iCs/>
        </w:rPr>
        <w:t>• age restrictions;</w:t>
      </w:r>
    </w:p>
    <w:p w14:paraId="67A6C697" w14:textId="77777777" w:rsidR="00F41CE1" w:rsidRPr="00F41CE1" w:rsidRDefault="00F41CE1" w:rsidP="00F41CE1">
      <w:pPr>
        <w:rPr>
          <w:iCs/>
        </w:rPr>
      </w:pPr>
      <w:r>
        <w:rPr>
          <w:iCs/>
        </w:rPr>
        <w:t>• protective equipment;</w:t>
      </w:r>
    </w:p>
    <w:p w14:paraId="041D6BFF" w14:textId="77777777" w:rsidR="00F41CE1" w:rsidRPr="00F41CE1" w:rsidRDefault="00F41CE1" w:rsidP="00F41CE1">
      <w:pPr>
        <w:rPr>
          <w:iCs/>
        </w:rPr>
      </w:pPr>
      <w:r>
        <w:rPr>
          <w:iCs/>
        </w:rPr>
        <w:t>• inspection;</w:t>
      </w:r>
    </w:p>
    <w:p w14:paraId="77C4C0A4" w14:textId="77777777" w:rsidR="00F41CE1" w:rsidRPr="00F41CE1" w:rsidRDefault="00F41CE1" w:rsidP="00F41CE1">
      <w:pPr>
        <w:rPr>
          <w:iCs/>
        </w:rPr>
      </w:pPr>
      <w:r>
        <w:rPr>
          <w:iCs/>
        </w:rPr>
        <w:t>• maintenance;</w:t>
      </w:r>
    </w:p>
    <w:p w14:paraId="521F5DD2" w14:textId="77777777" w:rsidR="00F41CE1" w:rsidRPr="00F41CE1" w:rsidRDefault="00F41CE1" w:rsidP="00F41CE1">
      <w:pPr>
        <w:rPr>
          <w:iCs/>
        </w:rPr>
      </w:pPr>
      <w:r>
        <w:rPr>
          <w:iCs/>
        </w:rPr>
        <w:t>• cleaning;</w:t>
      </w:r>
    </w:p>
    <w:p w14:paraId="185F2013" w14:textId="77777777" w:rsidR="00F41CE1" w:rsidRPr="00F41CE1" w:rsidRDefault="00F41CE1" w:rsidP="00F41CE1">
      <w:pPr>
        <w:rPr>
          <w:iCs/>
        </w:rPr>
      </w:pPr>
      <w:r>
        <w:rPr>
          <w:iCs/>
        </w:rPr>
        <w:t>• loss;</w:t>
      </w:r>
    </w:p>
    <w:p w14:paraId="145E4A21" w14:textId="77777777" w:rsidR="00F41CE1" w:rsidRPr="00F41CE1" w:rsidRDefault="00F41CE1" w:rsidP="00F41CE1">
      <w:pPr>
        <w:rPr>
          <w:iCs/>
        </w:rPr>
      </w:pPr>
      <w:r>
        <w:rPr>
          <w:iCs/>
        </w:rPr>
        <w:t>• damage;</w:t>
      </w:r>
    </w:p>
    <w:p w14:paraId="004E8392" w14:textId="77777777" w:rsidR="00F41CE1" w:rsidRPr="00F41CE1" w:rsidRDefault="00F41CE1" w:rsidP="00F41CE1">
      <w:pPr>
        <w:rPr>
          <w:iCs/>
        </w:rPr>
      </w:pPr>
      <w:r>
        <w:rPr>
          <w:iCs/>
        </w:rPr>
        <w:t>• insurance;</w:t>
      </w:r>
    </w:p>
    <w:p w14:paraId="5F1A38A0" w14:textId="77777777" w:rsidR="00F41CE1" w:rsidRPr="00F41CE1" w:rsidRDefault="00F41CE1" w:rsidP="00F41CE1">
      <w:pPr>
        <w:rPr>
          <w:iCs/>
        </w:rPr>
      </w:pPr>
      <w:r>
        <w:rPr>
          <w:iCs/>
        </w:rPr>
        <w:t>• prohibited use;</w:t>
      </w:r>
    </w:p>
    <w:p w14:paraId="0BFB41FF" w14:textId="77777777" w:rsidR="00F41CE1" w:rsidRPr="00F41CE1" w:rsidRDefault="00F41CE1" w:rsidP="00F41CE1">
      <w:pPr>
        <w:rPr>
          <w:iCs/>
        </w:rPr>
      </w:pPr>
      <w:r>
        <w:rPr>
          <w:iCs/>
        </w:rPr>
        <w:t>• incident reporting;</w:t>
      </w:r>
    </w:p>
    <w:p w14:paraId="411F9CC4" w14:textId="77777777" w:rsidR="00F41CE1" w:rsidRPr="00F41CE1" w:rsidRDefault="00F41CE1" w:rsidP="00F41CE1">
      <w:pPr>
        <w:rPr>
          <w:iCs/>
        </w:rPr>
      </w:pPr>
      <w:r>
        <w:rPr>
          <w:iCs/>
        </w:rPr>
        <w:t>• replacement;</w:t>
      </w:r>
    </w:p>
    <w:p w14:paraId="74CDEFD4" w14:textId="77777777" w:rsidR="00F41CE1" w:rsidRPr="00F41CE1" w:rsidRDefault="00F41CE1" w:rsidP="00F41CE1">
      <w:pPr>
        <w:rPr>
          <w:iCs/>
        </w:rPr>
      </w:pPr>
      <w:r>
        <w:rPr>
          <w:iCs/>
        </w:rPr>
        <w:t>• retirement.</w:t>
      </w:r>
    </w:p>
    <w:p w14:paraId="1B76960C" w14:textId="77777777" w:rsidR="00F41CE1" w:rsidRPr="00F41CE1" w:rsidRDefault="00F41CE1" w:rsidP="00F41CE1">
      <w:pPr>
        <w:rPr>
          <w:iCs/>
        </w:rPr>
      </w:pPr>
      <w:r>
        <w:rPr>
          <w:iCs/>
        </w:rPr>
        <w:t>Equipment access does not create ownership.</w:t>
      </w:r>
    </w:p>
    <w:p w14:paraId="2F6711EB" w14:textId="77777777" w:rsidR="00F41CE1" w:rsidRPr="00F41CE1" w:rsidRDefault="00F41CE1" w:rsidP="00F41CE1">
      <w:pPr>
        <w:rPr>
          <w:iCs/>
        </w:rPr>
      </w:pPr>
      <w:r>
        <w:rPr>
          <w:iCs/>
        </w:rPr>
        <w:t>Volunteer repair does not create title unless formally agreed.</w:t>
      </w:r>
    </w:p>
    <w:p w14:paraId="202729C2" w14:textId="77777777" w:rsidR="00F41CE1" w:rsidRPr="00F41CE1" w:rsidRDefault="00F41CE1" w:rsidP="00F41CE1">
      <w:pPr>
        <w:rPr>
          <w:iCs/>
        </w:rPr>
      </w:pPr>
      <w:r>
        <w:rPr>
          <w:iCs/>
        </w:rPr>
        <w:t>A tool library shall not be described as economically efficient without accounting for:</w:t>
      </w:r>
    </w:p>
    <w:p w14:paraId="1979B299" w14:textId="77777777" w:rsidR="00F41CE1" w:rsidRPr="00F41CE1" w:rsidRDefault="00F41CE1" w:rsidP="00F41CE1">
      <w:pPr>
        <w:rPr>
          <w:iCs/>
        </w:rPr>
      </w:pPr>
      <w:r>
        <w:rPr>
          <w:iCs/>
        </w:rPr>
        <w:t>• staff time;</w:t>
      </w:r>
    </w:p>
    <w:p w14:paraId="6CC5571E" w14:textId="77777777" w:rsidR="00F41CE1" w:rsidRPr="00F41CE1" w:rsidRDefault="00F41CE1" w:rsidP="00F41CE1">
      <w:pPr>
        <w:rPr>
          <w:iCs/>
        </w:rPr>
      </w:pPr>
      <w:r>
        <w:rPr>
          <w:iCs/>
        </w:rPr>
        <w:t>• maintenance;</w:t>
      </w:r>
    </w:p>
    <w:p w14:paraId="69AC1B4C" w14:textId="77777777" w:rsidR="00F41CE1" w:rsidRPr="00F41CE1" w:rsidRDefault="00F41CE1" w:rsidP="00F41CE1">
      <w:pPr>
        <w:rPr>
          <w:iCs/>
        </w:rPr>
      </w:pPr>
      <w:r>
        <w:rPr>
          <w:iCs/>
        </w:rPr>
        <w:t>• replacement;</w:t>
      </w:r>
    </w:p>
    <w:p w14:paraId="0AA02720" w14:textId="77777777" w:rsidR="00F41CE1" w:rsidRPr="00F41CE1" w:rsidRDefault="00F41CE1" w:rsidP="00F41CE1">
      <w:pPr>
        <w:rPr>
          <w:iCs/>
        </w:rPr>
      </w:pPr>
      <w:r>
        <w:rPr>
          <w:iCs/>
        </w:rPr>
        <w:t>• storage;</w:t>
      </w:r>
    </w:p>
    <w:p w14:paraId="3D09BB69" w14:textId="77777777" w:rsidR="00F41CE1" w:rsidRPr="00F41CE1" w:rsidRDefault="00F41CE1" w:rsidP="00F41CE1">
      <w:pPr>
        <w:rPr>
          <w:iCs/>
        </w:rPr>
      </w:pPr>
      <w:r>
        <w:rPr>
          <w:iCs/>
        </w:rPr>
        <w:t>• insurance;</w:t>
      </w:r>
    </w:p>
    <w:p w14:paraId="39677B3E" w14:textId="77777777" w:rsidR="00F41CE1" w:rsidRPr="00F41CE1" w:rsidRDefault="00F41CE1" w:rsidP="00F41CE1">
      <w:pPr>
        <w:rPr>
          <w:iCs/>
        </w:rPr>
      </w:pPr>
      <w:r>
        <w:rPr>
          <w:iCs/>
        </w:rPr>
        <w:t>• training;</w:t>
      </w:r>
    </w:p>
    <w:p w14:paraId="51EFDA08" w14:textId="77777777" w:rsidR="00F41CE1" w:rsidRPr="00F41CE1" w:rsidRDefault="00F41CE1" w:rsidP="00F41CE1">
      <w:pPr>
        <w:rPr>
          <w:iCs/>
        </w:rPr>
      </w:pPr>
      <w:r>
        <w:rPr>
          <w:iCs/>
        </w:rPr>
        <w:lastRenderedPageBreak/>
        <w:t>• loss;</w:t>
      </w:r>
    </w:p>
    <w:p w14:paraId="798C3CF2" w14:textId="77777777" w:rsidR="00F41CE1" w:rsidRPr="00F41CE1" w:rsidRDefault="00F41CE1" w:rsidP="00F41CE1">
      <w:pPr>
        <w:rPr>
          <w:iCs/>
        </w:rPr>
      </w:pPr>
      <w:r>
        <w:rPr>
          <w:iCs/>
        </w:rPr>
        <w:t>• utilisation rates.</w:t>
      </w:r>
    </w:p>
    <w:p w14:paraId="140AFA2A" w14:textId="77777777" w:rsidR="00F41CE1" w:rsidRPr="00F41CE1" w:rsidRDefault="00F41CE1" w:rsidP="00F41CE1">
      <w:pPr>
        <w:rPr>
          <w:b/>
          <w:bCs/>
          <w:iCs/>
        </w:rPr>
      </w:pPr>
      <w:r>
        <w:rPr>
          <w:b/>
          <w:bCs/>
          <w:iCs/>
        </w:rPr>
        <w:t>Education, Training, and Mentorship</w:t>
      </w:r>
    </w:p>
    <w:p w14:paraId="042BE69E" w14:textId="77777777" w:rsidR="00F41CE1" w:rsidRPr="00F41CE1" w:rsidRDefault="00F41CE1" w:rsidP="00F41CE1">
      <w:pPr>
        <w:rPr>
          <w:iCs/>
        </w:rPr>
      </w:pPr>
      <w:r>
        <w:rPr>
          <w:iCs/>
        </w:rPr>
        <w:t>The hub may host:</w:t>
      </w:r>
    </w:p>
    <w:p w14:paraId="233AE835" w14:textId="77777777" w:rsidR="00F41CE1" w:rsidRPr="00F41CE1" w:rsidRDefault="00F41CE1" w:rsidP="00F41CE1">
      <w:pPr>
        <w:rPr>
          <w:iCs/>
        </w:rPr>
      </w:pPr>
      <w:r>
        <w:rPr>
          <w:iCs/>
        </w:rPr>
        <w:t>• ecological training;</w:t>
      </w:r>
    </w:p>
    <w:p w14:paraId="25EB048F" w14:textId="77777777" w:rsidR="00F41CE1" w:rsidRPr="00F41CE1" w:rsidRDefault="00F41CE1" w:rsidP="00F41CE1">
      <w:pPr>
        <w:rPr>
          <w:iCs/>
        </w:rPr>
      </w:pPr>
      <w:r>
        <w:rPr>
          <w:iCs/>
        </w:rPr>
        <w:t>• food-system education;</w:t>
      </w:r>
    </w:p>
    <w:p w14:paraId="441AAA7B" w14:textId="77777777" w:rsidR="00F41CE1" w:rsidRPr="00F41CE1" w:rsidRDefault="00F41CE1" w:rsidP="00F41CE1">
      <w:pPr>
        <w:rPr>
          <w:iCs/>
        </w:rPr>
      </w:pPr>
      <w:r>
        <w:rPr>
          <w:iCs/>
        </w:rPr>
        <w:t>• repair skills;</w:t>
      </w:r>
    </w:p>
    <w:p w14:paraId="4E0B03EE" w14:textId="77777777" w:rsidR="00F41CE1" w:rsidRPr="00F41CE1" w:rsidRDefault="00F41CE1" w:rsidP="00F41CE1">
      <w:pPr>
        <w:rPr>
          <w:iCs/>
        </w:rPr>
      </w:pPr>
      <w:r>
        <w:rPr>
          <w:iCs/>
        </w:rPr>
        <w:t>• governance training;</w:t>
      </w:r>
    </w:p>
    <w:p w14:paraId="17A293BC" w14:textId="77777777" w:rsidR="00F41CE1" w:rsidRPr="00F41CE1" w:rsidRDefault="00F41CE1" w:rsidP="00F41CE1">
      <w:pPr>
        <w:rPr>
          <w:iCs/>
        </w:rPr>
      </w:pPr>
      <w:r>
        <w:rPr>
          <w:iCs/>
        </w:rPr>
        <w:t>• youth programmes;</w:t>
      </w:r>
    </w:p>
    <w:p w14:paraId="530A57B5" w14:textId="77777777" w:rsidR="00F41CE1" w:rsidRPr="00F41CE1" w:rsidRDefault="00F41CE1" w:rsidP="00F41CE1">
      <w:pPr>
        <w:rPr>
          <w:iCs/>
        </w:rPr>
      </w:pPr>
      <w:r>
        <w:rPr>
          <w:iCs/>
        </w:rPr>
        <w:t>• elder mentorship;</w:t>
      </w:r>
    </w:p>
    <w:p w14:paraId="4ED38E60" w14:textId="77777777" w:rsidR="00F41CE1" w:rsidRPr="00F41CE1" w:rsidRDefault="00F41CE1" w:rsidP="00F41CE1">
      <w:pPr>
        <w:rPr>
          <w:iCs/>
        </w:rPr>
      </w:pPr>
      <w:r>
        <w:rPr>
          <w:iCs/>
        </w:rPr>
        <w:t>• vocational pathways;</w:t>
      </w:r>
    </w:p>
    <w:p w14:paraId="2509C7A0" w14:textId="77777777" w:rsidR="00F41CE1" w:rsidRPr="00F41CE1" w:rsidRDefault="00F41CE1" w:rsidP="00F41CE1">
      <w:pPr>
        <w:rPr>
          <w:iCs/>
        </w:rPr>
      </w:pPr>
      <w:r>
        <w:rPr>
          <w:iCs/>
        </w:rPr>
        <w:t>• operator apprenticeships;</w:t>
      </w:r>
    </w:p>
    <w:p w14:paraId="033C1B4C" w14:textId="77777777" w:rsidR="00F41CE1" w:rsidRPr="00F41CE1" w:rsidRDefault="00F41CE1" w:rsidP="00F41CE1">
      <w:pPr>
        <w:rPr>
          <w:iCs/>
        </w:rPr>
      </w:pPr>
      <w:r>
        <w:rPr>
          <w:iCs/>
        </w:rPr>
        <w:t>• digital-literacy programmes;</w:t>
      </w:r>
    </w:p>
    <w:p w14:paraId="33EFE1BE" w14:textId="77777777" w:rsidR="00F41CE1" w:rsidRPr="00F41CE1" w:rsidRDefault="00F41CE1" w:rsidP="00F41CE1">
      <w:pPr>
        <w:rPr>
          <w:iCs/>
        </w:rPr>
      </w:pPr>
      <w:r>
        <w:rPr>
          <w:iCs/>
        </w:rPr>
        <w:t>• public-policy education.</w:t>
      </w:r>
    </w:p>
    <w:p w14:paraId="14B3F32C" w14:textId="77777777" w:rsidR="00F41CE1" w:rsidRPr="00F41CE1" w:rsidRDefault="00F41CE1" w:rsidP="00F41CE1">
      <w:pPr>
        <w:rPr>
          <w:iCs/>
        </w:rPr>
      </w:pPr>
      <w:r>
        <w:rPr>
          <w:iCs/>
        </w:rPr>
        <w:t>Training claims shall distinguish:</w:t>
      </w:r>
    </w:p>
    <w:p w14:paraId="56848B7E" w14:textId="77777777" w:rsidR="00F41CE1" w:rsidRPr="00F41CE1" w:rsidRDefault="00F41CE1" w:rsidP="00F41CE1">
      <w:pPr>
        <w:rPr>
          <w:iCs/>
        </w:rPr>
      </w:pPr>
      <w:r>
        <w:rPr>
          <w:iCs/>
        </w:rPr>
        <w:t>• attendance;</w:t>
      </w:r>
    </w:p>
    <w:p w14:paraId="35E83691" w14:textId="77777777" w:rsidR="00F41CE1" w:rsidRPr="00F41CE1" w:rsidRDefault="00F41CE1" w:rsidP="00F41CE1">
      <w:pPr>
        <w:rPr>
          <w:iCs/>
        </w:rPr>
      </w:pPr>
      <w:r>
        <w:rPr>
          <w:iCs/>
        </w:rPr>
        <w:t>• completion;</w:t>
      </w:r>
    </w:p>
    <w:p w14:paraId="288231B1" w14:textId="77777777" w:rsidR="00F41CE1" w:rsidRPr="00F41CE1" w:rsidRDefault="00F41CE1" w:rsidP="00F41CE1">
      <w:pPr>
        <w:rPr>
          <w:iCs/>
        </w:rPr>
      </w:pPr>
      <w:r>
        <w:rPr>
          <w:iCs/>
        </w:rPr>
        <w:t>• demonstrated competence;</w:t>
      </w:r>
    </w:p>
    <w:p w14:paraId="25B9250D" w14:textId="77777777" w:rsidR="00F41CE1" w:rsidRPr="00F41CE1" w:rsidRDefault="00F41CE1" w:rsidP="00F41CE1">
      <w:pPr>
        <w:rPr>
          <w:iCs/>
        </w:rPr>
      </w:pPr>
      <w:r>
        <w:rPr>
          <w:iCs/>
        </w:rPr>
        <w:t>• certification;</w:t>
      </w:r>
    </w:p>
    <w:p w14:paraId="4ACF1DB8" w14:textId="77777777" w:rsidR="00F41CE1" w:rsidRPr="00F41CE1" w:rsidRDefault="00F41CE1" w:rsidP="00F41CE1">
      <w:pPr>
        <w:rPr>
          <w:iCs/>
        </w:rPr>
      </w:pPr>
      <w:r>
        <w:rPr>
          <w:iCs/>
        </w:rPr>
        <w:t>• employment outcomes;</w:t>
      </w:r>
    </w:p>
    <w:p w14:paraId="06B3E5F4" w14:textId="77777777" w:rsidR="00F41CE1" w:rsidRPr="00F41CE1" w:rsidRDefault="00F41CE1" w:rsidP="00F41CE1">
      <w:pPr>
        <w:rPr>
          <w:iCs/>
        </w:rPr>
      </w:pPr>
      <w:r>
        <w:rPr>
          <w:iCs/>
        </w:rPr>
        <w:t>• stewardship outcomes;</w:t>
      </w:r>
    </w:p>
    <w:p w14:paraId="3E896768" w14:textId="77777777" w:rsidR="00F41CE1" w:rsidRPr="00F41CE1" w:rsidRDefault="00F41CE1" w:rsidP="00F41CE1">
      <w:pPr>
        <w:rPr>
          <w:iCs/>
        </w:rPr>
      </w:pPr>
      <w:r>
        <w:rPr>
          <w:iCs/>
        </w:rPr>
        <w:t>• long-term application.</w:t>
      </w:r>
    </w:p>
    <w:p w14:paraId="3850C93D" w14:textId="77777777" w:rsidR="00F41CE1" w:rsidRPr="00F41CE1" w:rsidRDefault="00F41CE1" w:rsidP="00F41CE1">
      <w:pPr>
        <w:rPr>
          <w:iCs/>
        </w:rPr>
      </w:pPr>
      <w:r>
        <w:rPr>
          <w:iCs/>
        </w:rPr>
        <w:lastRenderedPageBreak/>
        <w:t>A workshop delivered is an output.</w:t>
      </w:r>
    </w:p>
    <w:p w14:paraId="0E44F571" w14:textId="77777777" w:rsidR="00F41CE1" w:rsidRPr="00F41CE1" w:rsidRDefault="00F41CE1" w:rsidP="00F41CE1">
      <w:pPr>
        <w:rPr>
          <w:iCs/>
        </w:rPr>
      </w:pPr>
      <w:r>
        <w:rPr>
          <w:iCs/>
        </w:rPr>
        <w:t>It is not proof of competence, employment, behaviour change, or community resilience.</w:t>
      </w:r>
    </w:p>
    <w:p w14:paraId="0688A015" w14:textId="77777777" w:rsidR="00F41CE1" w:rsidRPr="00F41CE1" w:rsidRDefault="00F41CE1" w:rsidP="00F41CE1">
      <w:pPr>
        <w:rPr>
          <w:iCs/>
        </w:rPr>
      </w:pPr>
      <w:r>
        <w:rPr>
          <w:iCs/>
        </w:rPr>
        <w:t>Where minors participate, the School Food Forest and Child Safeguarding Protocol applies.</w:t>
      </w:r>
    </w:p>
    <w:p w14:paraId="427209AA" w14:textId="77777777" w:rsidR="00F41CE1" w:rsidRPr="00F41CE1" w:rsidRDefault="00F41CE1" w:rsidP="00F41CE1">
      <w:pPr>
        <w:rPr>
          <w:b/>
          <w:bCs/>
          <w:iCs/>
        </w:rPr>
      </w:pPr>
      <w:r>
        <w:rPr>
          <w:b/>
          <w:bCs/>
          <w:iCs/>
        </w:rPr>
        <w:t>Political and Civic Activity Boundary</w:t>
      </w:r>
    </w:p>
    <w:p w14:paraId="2BE995E7" w14:textId="77777777" w:rsidR="00F41CE1" w:rsidRPr="00F41CE1" w:rsidRDefault="00F41CE1" w:rsidP="00F41CE1">
      <w:pPr>
        <w:rPr>
          <w:iCs/>
        </w:rPr>
      </w:pPr>
      <w:r>
        <w:rPr>
          <w:iCs/>
        </w:rPr>
        <w:t>A Town Square may host lawful civic dialogue, candidate forums, public-policy discussion, voter education, public meetings, or community deliberation where permitted.</w:t>
      </w:r>
    </w:p>
    <w:p w14:paraId="3B287BE9" w14:textId="77777777" w:rsidR="00F41CE1" w:rsidRPr="00F41CE1" w:rsidRDefault="00F41CE1" w:rsidP="00F41CE1">
      <w:pPr>
        <w:rPr>
          <w:iCs/>
        </w:rPr>
      </w:pPr>
      <w:r>
        <w:rPr>
          <w:iCs/>
        </w:rPr>
        <w:t>Such activity shall remain explicitly separated from:</w:t>
      </w:r>
    </w:p>
    <w:p w14:paraId="1B266DF1" w14:textId="77777777" w:rsidR="00F41CE1" w:rsidRPr="00F41CE1" w:rsidRDefault="00F41CE1" w:rsidP="00F41CE1">
      <w:pPr>
        <w:rPr>
          <w:iCs/>
        </w:rPr>
      </w:pPr>
      <w:r>
        <w:rPr>
          <w:iCs/>
        </w:rPr>
        <w:t>• food access;</w:t>
      </w:r>
    </w:p>
    <w:p w14:paraId="2C54774A" w14:textId="77777777" w:rsidR="00F41CE1" w:rsidRPr="00F41CE1" w:rsidRDefault="00F41CE1" w:rsidP="00F41CE1">
      <w:pPr>
        <w:rPr>
          <w:iCs/>
        </w:rPr>
      </w:pPr>
      <w:r>
        <w:rPr>
          <w:iCs/>
        </w:rPr>
        <w:t>• tool access;</w:t>
      </w:r>
    </w:p>
    <w:p w14:paraId="3F712953" w14:textId="77777777" w:rsidR="00F41CE1" w:rsidRPr="00F41CE1" w:rsidRDefault="00F41CE1" w:rsidP="00F41CE1">
      <w:pPr>
        <w:rPr>
          <w:iCs/>
        </w:rPr>
      </w:pPr>
      <w:r>
        <w:rPr>
          <w:iCs/>
        </w:rPr>
        <w:t>• school participation;</w:t>
      </w:r>
    </w:p>
    <w:p w14:paraId="734B2E04" w14:textId="77777777" w:rsidR="00F41CE1" w:rsidRPr="00F41CE1" w:rsidRDefault="00F41CE1" w:rsidP="00F41CE1">
      <w:pPr>
        <w:rPr>
          <w:iCs/>
        </w:rPr>
      </w:pPr>
      <w:r>
        <w:rPr>
          <w:iCs/>
        </w:rPr>
        <w:t>• plant distribution;</w:t>
      </w:r>
    </w:p>
    <w:p w14:paraId="263139A1" w14:textId="77777777" w:rsidR="00F41CE1" w:rsidRPr="00F41CE1" w:rsidRDefault="00F41CE1" w:rsidP="00F41CE1">
      <w:pPr>
        <w:rPr>
          <w:iCs/>
        </w:rPr>
      </w:pPr>
      <w:r>
        <w:rPr>
          <w:iCs/>
        </w:rPr>
        <w:t>• public benefits;</w:t>
      </w:r>
    </w:p>
    <w:p w14:paraId="497C97CD" w14:textId="77777777" w:rsidR="00F41CE1" w:rsidRPr="00F41CE1" w:rsidRDefault="00F41CE1" w:rsidP="00F41CE1">
      <w:pPr>
        <w:rPr>
          <w:iCs/>
        </w:rPr>
      </w:pPr>
      <w:r>
        <w:rPr>
          <w:iCs/>
        </w:rPr>
        <w:t>• Prometheus scoring;</w:t>
      </w:r>
    </w:p>
    <w:p w14:paraId="4BD863CC" w14:textId="77777777" w:rsidR="00F41CE1" w:rsidRPr="00F41CE1" w:rsidRDefault="00F41CE1" w:rsidP="00F41CE1">
      <w:pPr>
        <w:rPr>
          <w:iCs/>
        </w:rPr>
      </w:pPr>
      <w:r>
        <w:rPr>
          <w:iCs/>
        </w:rPr>
        <w:t>• MRV records;</w:t>
      </w:r>
    </w:p>
    <w:p w14:paraId="47795829" w14:textId="77777777" w:rsidR="00F41CE1" w:rsidRPr="00F41CE1" w:rsidRDefault="00F41CE1" w:rsidP="00F41CE1">
      <w:pPr>
        <w:rPr>
          <w:iCs/>
        </w:rPr>
      </w:pPr>
      <w:r>
        <w:rPr>
          <w:iCs/>
        </w:rPr>
        <w:t>• public-value admission;</w:t>
      </w:r>
    </w:p>
    <w:p w14:paraId="1537E893" w14:textId="77777777" w:rsidR="00F41CE1" w:rsidRPr="00F41CE1" w:rsidRDefault="00F41CE1" w:rsidP="00F41CE1">
      <w:pPr>
        <w:rPr>
          <w:iCs/>
        </w:rPr>
      </w:pPr>
      <w:r>
        <w:rPr>
          <w:iCs/>
        </w:rPr>
        <w:t>• governance eligibility;</w:t>
      </w:r>
    </w:p>
    <w:p w14:paraId="1CE2146A" w14:textId="77777777" w:rsidR="00F41CE1" w:rsidRPr="00F41CE1" w:rsidRDefault="00F41CE1" w:rsidP="00F41CE1">
      <w:pPr>
        <w:rPr>
          <w:iCs/>
        </w:rPr>
      </w:pPr>
      <w:r>
        <w:rPr>
          <w:iCs/>
        </w:rPr>
        <w:t>• community-service eligibility.</w:t>
      </w:r>
    </w:p>
    <w:p w14:paraId="2835E526" w14:textId="77777777" w:rsidR="00F41CE1" w:rsidRPr="00F41CE1" w:rsidRDefault="00F41CE1" w:rsidP="00F41CE1">
      <w:pPr>
        <w:rPr>
          <w:iCs/>
        </w:rPr>
      </w:pPr>
      <w:r>
        <w:rPr>
          <w:iCs/>
        </w:rPr>
        <w:t>No participant shall be required to support a party, candidate, policy position, campaign, referendum, religion, donor, funder, or sponsor in order to access unrelated benefits.</w:t>
      </w:r>
    </w:p>
    <w:p w14:paraId="36A4B6F3" w14:textId="77777777" w:rsidR="00F41CE1" w:rsidRPr="00F41CE1" w:rsidRDefault="00F41CE1" w:rsidP="00F41CE1">
      <w:pPr>
        <w:rPr>
          <w:iCs/>
        </w:rPr>
      </w:pPr>
      <w:r>
        <w:rPr>
          <w:iCs/>
        </w:rPr>
        <w:t>Where partisan or electoral activity is allowed:</w:t>
      </w:r>
    </w:p>
    <w:p w14:paraId="680B6171" w14:textId="77777777" w:rsidR="00F41CE1" w:rsidRPr="00F41CE1" w:rsidRDefault="00F41CE1" w:rsidP="00F41CE1">
      <w:pPr>
        <w:rPr>
          <w:iCs/>
        </w:rPr>
      </w:pPr>
      <w:r>
        <w:rPr>
          <w:iCs/>
        </w:rPr>
        <w:t>• the responsible entity shall be identified;</w:t>
      </w:r>
    </w:p>
    <w:p w14:paraId="17A60BBD" w14:textId="77777777" w:rsidR="00F41CE1" w:rsidRPr="00F41CE1" w:rsidRDefault="00F41CE1" w:rsidP="00F41CE1">
      <w:pPr>
        <w:rPr>
          <w:iCs/>
        </w:rPr>
      </w:pPr>
      <w:r>
        <w:rPr>
          <w:iCs/>
        </w:rPr>
        <w:t>• applicable campaign, venue, finance, disclaimer, reporting, and equal-access rules shall be observed;</w:t>
      </w:r>
    </w:p>
    <w:p w14:paraId="581D0369" w14:textId="77777777" w:rsidR="00F41CE1" w:rsidRPr="00F41CE1" w:rsidRDefault="00F41CE1" w:rsidP="00F41CE1">
      <w:pPr>
        <w:rPr>
          <w:iCs/>
        </w:rPr>
      </w:pPr>
      <w:r>
        <w:rPr>
          <w:iCs/>
        </w:rPr>
        <w:lastRenderedPageBreak/>
        <w:t>• campaign data shall remain separated from operational data;</w:t>
      </w:r>
    </w:p>
    <w:p w14:paraId="6C18C45C" w14:textId="77777777" w:rsidR="00F41CE1" w:rsidRPr="00F41CE1" w:rsidRDefault="00F41CE1" w:rsidP="00F41CE1">
      <w:pPr>
        <w:rPr>
          <w:iCs/>
        </w:rPr>
      </w:pPr>
      <w:r>
        <w:rPr>
          <w:iCs/>
        </w:rPr>
        <w:t>• costs and in-kind contributions shall be recorded;</w:t>
      </w:r>
    </w:p>
    <w:p w14:paraId="0D31E8DF" w14:textId="77777777" w:rsidR="00F41CE1" w:rsidRPr="00F41CE1" w:rsidRDefault="00F41CE1" w:rsidP="00F41CE1">
      <w:pPr>
        <w:rPr>
          <w:iCs/>
        </w:rPr>
      </w:pPr>
      <w:r>
        <w:rPr>
          <w:iCs/>
        </w:rPr>
        <w:t>• Prometheus shall not certify political claims;</w:t>
      </w:r>
    </w:p>
    <w:p w14:paraId="4EBF78C5" w14:textId="77777777" w:rsidR="00F41CE1" w:rsidRPr="00F41CE1" w:rsidRDefault="00F41CE1" w:rsidP="00F41CE1">
      <w:pPr>
        <w:rPr>
          <w:iCs/>
        </w:rPr>
      </w:pPr>
      <w:r>
        <w:rPr>
          <w:iCs/>
        </w:rPr>
        <w:t>• no political actor shall gain control over the hub’s ecological, community, or evidentiary records.</w:t>
      </w:r>
    </w:p>
    <w:p w14:paraId="2288FB87" w14:textId="77777777" w:rsidR="00F41CE1" w:rsidRPr="00F41CE1" w:rsidRDefault="00F41CE1" w:rsidP="00F41CE1">
      <w:pPr>
        <w:rPr>
          <w:b/>
          <w:bCs/>
          <w:iCs/>
        </w:rPr>
      </w:pPr>
      <w:r>
        <w:rPr>
          <w:b/>
          <w:bCs/>
          <w:iCs/>
        </w:rPr>
        <w:t>Public Communications and Community Narrative</w:t>
      </w:r>
    </w:p>
    <w:p w14:paraId="7C263B56" w14:textId="77777777" w:rsidR="00F41CE1" w:rsidRPr="00F41CE1" w:rsidRDefault="00F41CE1" w:rsidP="00F41CE1">
      <w:pPr>
        <w:rPr>
          <w:iCs/>
        </w:rPr>
      </w:pPr>
      <w:r>
        <w:rPr>
          <w:iCs/>
        </w:rPr>
        <w:t>The hub may communicate:</w:t>
      </w:r>
    </w:p>
    <w:p w14:paraId="61BF5584" w14:textId="77777777" w:rsidR="00F41CE1" w:rsidRPr="00F41CE1" w:rsidRDefault="00F41CE1" w:rsidP="00F41CE1">
      <w:pPr>
        <w:rPr>
          <w:iCs/>
        </w:rPr>
      </w:pPr>
      <w:r>
        <w:rPr>
          <w:iCs/>
        </w:rPr>
        <w:t>• activities;</w:t>
      </w:r>
    </w:p>
    <w:p w14:paraId="04408BCA" w14:textId="77777777" w:rsidR="00F41CE1" w:rsidRPr="00F41CE1" w:rsidRDefault="00F41CE1" w:rsidP="00F41CE1">
      <w:pPr>
        <w:rPr>
          <w:iCs/>
        </w:rPr>
      </w:pPr>
      <w:r>
        <w:rPr>
          <w:iCs/>
        </w:rPr>
        <w:t>• schedules;</w:t>
      </w:r>
    </w:p>
    <w:p w14:paraId="3B3F67E6" w14:textId="77777777" w:rsidR="00F41CE1" w:rsidRPr="00F41CE1" w:rsidRDefault="00F41CE1" w:rsidP="00F41CE1">
      <w:pPr>
        <w:rPr>
          <w:iCs/>
        </w:rPr>
      </w:pPr>
      <w:r>
        <w:rPr>
          <w:iCs/>
        </w:rPr>
        <w:t>• opportunities;</w:t>
      </w:r>
    </w:p>
    <w:p w14:paraId="0A81C025" w14:textId="77777777" w:rsidR="00F41CE1" w:rsidRPr="00F41CE1" w:rsidRDefault="00F41CE1" w:rsidP="00F41CE1">
      <w:pPr>
        <w:rPr>
          <w:iCs/>
        </w:rPr>
      </w:pPr>
      <w:r>
        <w:rPr>
          <w:iCs/>
        </w:rPr>
        <w:t>• approved outputs;</w:t>
      </w:r>
    </w:p>
    <w:p w14:paraId="2EB4F9E6" w14:textId="77777777" w:rsidR="00F41CE1" w:rsidRPr="00F41CE1" w:rsidRDefault="00F41CE1" w:rsidP="00F41CE1">
      <w:pPr>
        <w:rPr>
          <w:iCs/>
        </w:rPr>
      </w:pPr>
      <w:r>
        <w:rPr>
          <w:iCs/>
        </w:rPr>
        <w:t>• evidence-supported outcomes;</w:t>
      </w:r>
    </w:p>
    <w:p w14:paraId="6FE3B7B5" w14:textId="77777777" w:rsidR="00F41CE1" w:rsidRPr="00F41CE1" w:rsidRDefault="00F41CE1" w:rsidP="00F41CE1">
      <w:pPr>
        <w:rPr>
          <w:iCs/>
        </w:rPr>
      </w:pPr>
      <w:r>
        <w:rPr>
          <w:iCs/>
        </w:rPr>
        <w:t>• maintenance needs;</w:t>
      </w:r>
    </w:p>
    <w:p w14:paraId="0E0B7BB7" w14:textId="77777777" w:rsidR="00F41CE1" w:rsidRPr="00F41CE1" w:rsidRDefault="00F41CE1" w:rsidP="00F41CE1">
      <w:pPr>
        <w:rPr>
          <w:iCs/>
        </w:rPr>
      </w:pPr>
      <w:r>
        <w:rPr>
          <w:iCs/>
        </w:rPr>
        <w:t>• risks;</w:t>
      </w:r>
    </w:p>
    <w:p w14:paraId="6995D0C1" w14:textId="77777777" w:rsidR="00F41CE1" w:rsidRPr="00F41CE1" w:rsidRDefault="00F41CE1" w:rsidP="00F41CE1">
      <w:pPr>
        <w:rPr>
          <w:iCs/>
        </w:rPr>
      </w:pPr>
      <w:r>
        <w:rPr>
          <w:iCs/>
        </w:rPr>
        <w:t>• incidents;</w:t>
      </w:r>
    </w:p>
    <w:p w14:paraId="33765B93" w14:textId="77777777" w:rsidR="00F41CE1" w:rsidRPr="00F41CE1" w:rsidRDefault="00F41CE1" w:rsidP="00F41CE1">
      <w:pPr>
        <w:rPr>
          <w:iCs/>
        </w:rPr>
      </w:pPr>
      <w:r>
        <w:rPr>
          <w:iCs/>
        </w:rPr>
        <w:t>• public-value status;</w:t>
      </w:r>
    </w:p>
    <w:p w14:paraId="5EA3D99D" w14:textId="77777777" w:rsidR="00F41CE1" w:rsidRPr="00F41CE1" w:rsidRDefault="00F41CE1" w:rsidP="00F41CE1">
      <w:pPr>
        <w:rPr>
          <w:iCs/>
        </w:rPr>
      </w:pPr>
      <w:r>
        <w:rPr>
          <w:iCs/>
        </w:rPr>
        <w:t>• open decisions.</w:t>
      </w:r>
    </w:p>
    <w:p w14:paraId="4EE03340" w14:textId="77777777" w:rsidR="00F41CE1" w:rsidRPr="00F41CE1" w:rsidRDefault="00F41CE1" w:rsidP="00F41CE1">
      <w:pPr>
        <w:rPr>
          <w:iCs/>
        </w:rPr>
      </w:pPr>
      <w:r>
        <w:rPr>
          <w:iCs/>
        </w:rPr>
        <w:t>It shall not present:</w:t>
      </w:r>
    </w:p>
    <w:p w14:paraId="0A1B0894" w14:textId="77777777" w:rsidR="00F41CE1" w:rsidRPr="00F41CE1" w:rsidRDefault="00F41CE1" w:rsidP="00F41CE1">
      <w:pPr>
        <w:rPr>
          <w:iCs/>
        </w:rPr>
      </w:pPr>
      <w:r>
        <w:rPr>
          <w:iCs/>
        </w:rPr>
        <w:t>• attendance as cohesion;</w:t>
      </w:r>
    </w:p>
    <w:p w14:paraId="4A24BF93" w14:textId="77777777" w:rsidR="00F41CE1" w:rsidRPr="00F41CE1" w:rsidRDefault="00F41CE1" w:rsidP="00F41CE1">
      <w:pPr>
        <w:rPr>
          <w:iCs/>
        </w:rPr>
      </w:pPr>
      <w:r>
        <w:rPr>
          <w:iCs/>
        </w:rPr>
        <w:t>• testimonials as causal proof;</w:t>
      </w:r>
    </w:p>
    <w:p w14:paraId="7ED651E0" w14:textId="77777777" w:rsidR="00F41CE1" w:rsidRPr="00F41CE1" w:rsidRDefault="00F41CE1" w:rsidP="00F41CE1">
      <w:pPr>
        <w:rPr>
          <w:iCs/>
        </w:rPr>
      </w:pPr>
      <w:r>
        <w:rPr>
          <w:iCs/>
        </w:rPr>
        <w:t>• political support as legitimacy;</w:t>
      </w:r>
    </w:p>
    <w:p w14:paraId="7F0FF8A8" w14:textId="77777777" w:rsidR="00F41CE1" w:rsidRPr="00F41CE1" w:rsidRDefault="00F41CE1" w:rsidP="00F41CE1">
      <w:pPr>
        <w:rPr>
          <w:iCs/>
        </w:rPr>
      </w:pPr>
      <w:r>
        <w:rPr>
          <w:iCs/>
        </w:rPr>
        <w:t>• donations as impact;</w:t>
      </w:r>
    </w:p>
    <w:p w14:paraId="22C32FA8" w14:textId="77777777" w:rsidR="00F41CE1" w:rsidRPr="00F41CE1" w:rsidRDefault="00F41CE1" w:rsidP="00F41CE1">
      <w:pPr>
        <w:rPr>
          <w:iCs/>
        </w:rPr>
      </w:pPr>
      <w:r>
        <w:rPr>
          <w:iCs/>
        </w:rPr>
        <w:t>• market activity as economic transformation;</w:t>
      </w:r>
    </w:p>
    <w:p w14:paraId="350805CA" w14:textId="77777777" w:rsidR="00F41CE1" w:rsidRPr="00F41CE1" w:rsidRDefault="00F41CE1" w:rsidP="00F41CE1">
      <w:pPr>
        <w:rPr>
          <w:iCs/>
        </w:rPr>
      </w:pPr>
      <w:r>
        <w:rPr>
          <w:iCs/>
        </w:rPr>
        <w:lastRenderedPageBreak/>
        <w:t>• events as institutional continuity;</w:t>
      </w:r>
    </w:p>
    <w:p w14:paraId="0FD2F459" w14:textId="77777777" w:rsidR="00F41CE1" w:rsidRPr="00F41CE1" w:rsidRDefault="00F41CE1" w:rsidP="00F41CE1">
      <w:pPr>
        <w:rPr>
          <w:iCs/>
        </w:rPr>
      </w:pPr>
      <w:r>
        <w:rPr>
          <w:iCs/>
        </w:rPr>
        <w:t>• digital engagement as community participation;</w:t>
      </w:r>
    </w:p>
    <w:p w14:paraId="2AF4A544" w14:textId="77777777" w:rsidR="00F41CE1" w:rsidRPr="00F41CE1" w:rsidRDefault="00F41CE1" w:rsidP="00F41CE1">
      <w:pPr>
        <w:rPr>
          <w:iCs/>
        </w:rPr>
      </w:pPr>
      <w:r>
        <w:rPr>
          <w:iCs/>
        </w:rPr>
        <w:t>• branding as community ownership.</w:t>
      </w:r>
    </w:p>
    <w:p w14:paraId="0674FE9E" w14:textId="77777777" w:rsidR="00F41CE1" w:rsidRPr="00F41CE1" w:rsidRDefault="00F41CE1" w:rsidP="00F41CE1">
      <w:pPr>
        <w:rPr>
          <w:iCs/>
        </w:rPr>
      </w:pPr>
      <w:r>
        <w:rPr>
          <w:iCs/>
        </w:rPr>
        <w:t>Community stories may supplement evidence.</w:t>
      </w:r>
    </w:p>
    <w:p w14:paraId="5158AFDD" w14:textId="77777777" w:rsidR="00F41CE1" w:rsidRPr="00F41CE1" w:rsidRDefault="00F41CE1" w:rsidP="00F41CE1">
      <w:pPr>
        <w:rPr>
          <w:iCs/>
        </w:rPr>
      </w:pPr>
      <w:r>
        <w:rPr>
          <w:iCs/>
        </w:rPr>
        <w:t>They shall not substitute for it.</w:t>
      </w:r>
    </w:p>
    <w:p w14:paraId="525FA187" w14:textId="77777777" w:rsidR="00F41CE1" w:rsidRPr="00F41CE1" w:rsidRDefault="00F41CE1" w:rsidP="00F41CE1">
      <w:pPr>
        <w:rPr>
          <w:b/>
          <w:bCs/>
          <w:iCs/>
        </w:rPr>
      </w:pPr>
      <w:r>
        <w:rPr>
          <w:b/>
          <w:bCs/>
          <w:iCs/>
        </w:rPr>
        <w:t>Data Governance</w:t>
      </w:r>
    </w:p>
    <w:p w14:paraId="39C495A1" w14:textId="77777777" w:rsidR="00F41CE1" w:rsidRPr="00F41CE1" w:rsidRDefault="00F41CE1" w:rsidP="00F41CE1">
      <w:pPr>
        <w:rPr>
          <w:iCs/>
        </w:rPr>
      </w:pPr>
      <w:r>
        <w:rPr>
          <w:iCs/>
        </w:rPr>
        <w:t>The hub shall define distinct treatment for:</w:t>
      </w:r>
    </w:p>
    <w:p w14:paraId="45AD164F" w14:textId="77777777" w:rsidR="00F41CE1" w:rsidRPr="00F41CE1" w:rsidRDefault="00F41CE1" w:rsidP="00F41CE1">
      <w:pPr>
        <w:rPr>
          <w:iCs/>
        </w:rPr>
      </w:pPr>
      <w:r>
        <w:rPr>
          <w:iCs/>
        </w:rPr>
        <w:t>• participant data;</w:t>
      </w:r>
    </w:p>
    <w:p w14:paraId="1C3D9FDB" w14:textId="77777777" w:rsidR="00F41CE1" w:rsidRPr="00F41CE1" w:rsidRDefault="00F41CE1" w:rsidP="00F41CE1">
      <w:pPr>
        <w:rPr>
          <w:iCs/>
        </w:rPr>
      </w:pPr>
      <w:r>
        <w:rPr>
          <w:iCs/>
        </w:rPr>
        <w:t>• beneficiary data;</w:t>
      </w:r>
    </w:p>
    <w:p w14:paraId="032A4F28" w14:textId="77777777" w:rsidR="00F41CE1" w:rsidRPr="00F41CE1" w:rsidRDefault="00F41CE1" w:rsidP="00F41CE1">
      <w:pPr>
        <w:rPr>
          <w:iCs/>
        </w:rPr>
      </w:pPr>
      <w:r>
        <w:rPr>
          <w:iCs/>
        </w:rPr>
        <w:t>• vendor data;</w:t>
      </w:r>
    </w:p>
    <w:p w14:paraId="092B66A9" w14:textId="77777777" w:rsidR="00F41CE1" w:rsidRPr="00F41CE1" w:rsidRDefault="00F41CE1" w:rsidP="00F41CE1">
      <w:pPr>
        <w:rPr>
          <w:iCs/>
        </w:rPr>
      </w:pPr>
      <w:r>
        <w:rPr>
          <w:iCs/>
        </w:rPr>
        <w:t>• volunteer data;</w:t>
      </w:r>
    </w:p>
    <w:p w14:paraId="610E0C8E" w14:textId="77777777" w:rsidR="00F41CE1" w:rsidRPr="00F41CE1" w:rsidRDefault="00F41CE1" w:rsidP="00F41CE1">
      <w:pPr>
        <w:rPr>
          <w:iCs/>
        </w:rPr>
      </w:pPr>
      <w:r>
        <w:rPr>
          <w:iCs/>
        </w:rPr>
        <w:t>• donor data;</w:t>
      </w:r>
    </w:p>
    <w:p w14:paraId="73048608" w14:textId="77777777" w:rsidR="00F41CE1" w:rsidRPr="00F41CE1" w:rsidRDefault="00F41CE1" w:rsidP="00F41CE1">
      <w:pPr>
        <w:rPr>
          <w:iCs/>
        </w:rPr>
      </w:pPr>
      <w:r>
        <w:rPr>
          <w:iCs/>
        </w:rPr>
        <w:t>• staff data;</w:t>
      </w:r>
    </w:p>
    <w:p w14:paraId="0F96C563" w14:textId="77777777" w:rsidR="00F41CE1" w:rsidRPr="00F41CE1" w:rsidRDefault="00F41CE1" w:rsidP="00F41CE1">
      <w:pPr>
        <w:rPr>
          <w:iCs/>
        </w:rPr>
      </w:pPr>
      <w:r>
        <w:rPr>
          <w:iCs/>
        </w:rPr>
        <w:t>• safeguarding data;</w:t>
      </w:r>
    </w:p>
    <w:p w14:paraId="261F30C5" w14:textId="77777777" w:rsidR="00F41CE1" w:rsidRPr="00F41CE1" w:rsidRDefault="00F41CE1" w:rsidP="00F41CE1">
      <w:pPr>
        <w:rPr>
          <w:iCs/>
        </w:rPr>
      </w:pPr>
      <w:r>
        <w:rPr>
          <w:iCs/>
        </w:rPr>
        <w:t>• ecological data;</w:t>
      </w:r>
    </w:p>
    <w:p w14:paraId="159ECC30" w14:textId="77777777" w:rsidR="00F41CE1" w:rsidRPr="00F41CE1" w:rsidRDefault="00F41CE1" w:rsidP="00F41CE1">
      <w:pPr>
        <w:rPr>
          <w:iCs/>
        </w:rPr>
      </w:pPr>
      <w:r>
        <w:rPr>
          <w:iCs/>
        </w:rPr>
        <w:t>• financial data;</w:t>
      </w:r>
    </w:p>
    <w:p w14:paraId="080C0005" w14:textId="77777777" w:rsidR="00F41CE1" w:rsidRPr="00F41CE1" w:rsidRDefault="00F41CE1" w:rsidP="00F41CE1">
      <w:pPr>
        <w:rPr>
          <w:iCs/>
        </w:rPr>
      </w:pPr>
      <w:r>
        <w:rPr>
          <w:iCs/>
        </w:rPr>
        <w:t>• political data;</w:t>
      </w:r>
    </w:p>
    <w:p w14:paraId="4F69643B" w14:textId="77777777" w:rsidR="00F41CE1" w:rsidRPr="00F41CE1" w:rsidRDefault="00F41CE1" w:rsidP="00F41CE1">
      <w:pPr>
        <w:rPr>
          <w:iCs/>
        </w:rPr>
      </w:pPr>
      <w:r>
        <w:rPr>
          <w:iCs/>
        </w:rPr>
        <w:t>• research data;</w:t>
      </w:r>
    </w:p>
    <w:p w14:paraId="19370FEA" w14:textId="77777777" w:rsidR="00F41CE1" w:rsidRPr="00F41CE1" w:rsidRDefault="00F41CE1" w:rsidP="00F41CE1">
      <w:pPr>
        <w:rPr>
          <w:iCs/>
        </w:rPr>
      </w:pPr>
      <w:r>
        <w:rPr>
          <w:iCs/>
        </w:rPr>
        <w:t>• imagery;</w:t>
      </w:r>
    </w:p>
    <w:p w14:paraId="706A4DBC" w14:textId="77777777" w:rsidR="00F41CE1" w:rsidRPr="00F41CE1" w:rsidRDefault="00F41CE1" w:rsidP="00F41CE1">
      <w:pPr>
        <w:rPr>
          <w:iCs/>
        </w:rPr>
      </w:pPr>
      <w:r>
        <w:rPr>
          <w:iCs/>
        </w:rPr>
        <w:t>• geolocation.</w:t>
      </w:r>
    </w:p>
    <w:p w14:paraId="39351B4F" w14:textId="77777777" w:rsidR="00F41CE1" w:rsidRPr="00F41CE1" w:rsidRDefault="00F41CE1" w:rsidP="00F41CE1">
      <w:pPr>
        <w:rPr>
          <w:iCs/>
        </w:rPr>
      </w:pPr>
      <w:r>
        <w:rPr>
          <w:iCs/>
        </w:rPr>
        <w:t>Operational data shall not be combined by default with:</w:t>
      </w:r>
    </w:p>
    <w:p w14:paraId="456582D6" w14:textId="77777777" w:rsidR="00F41CE1" w:rsidRPr="00F41CE1" w:rsidRDefault="00F41CE1" w:rsidP="00F41CE1">
      <w:pPr>
        <w:rPr>
          <w:iCs/>
        </w:rPr>
      </w:pPr>
      <w:r>
        <w:rPr>
          <w:iCs/>
        </w:rPr>
        <w:t>• voter files;</w:t>
      </w:r>
    </w:p>
    <w:p w14:paraId="62591D1D" w14:textId="77777777" w:rsidR="00F41CE1" w:rsidRPr="00F41CE1" w:rsidRDefault="00F41CE1" w:rsidP="00F41CE1">
      <w:pPr>
        <w:rPr>
          <w:iCs/>
        </w:rPr>
      </w:pPr>
      <w:r>
        <w:rPr>
          <w:iCs/>
        </w:rPr>
        <w:lastRenderedPageBreak/>
        <w:t>• donor-profiling systems;</w:t>
      </w:r>
    </w:p>
    <w:p w14:paraId="0FBEC56B" w14:textId="77777777" w:rsidR="00F41CE1" w:rsidRPr="00F41CE1" w:rsidRDefault="00F41CE1" w:rsidP="00F41CE1">
      <w:pPr>
        <w:rPr>
          <w:iCs/>
        </w:rPr>
      </w:pPr>
      <w:r>
        <w:rPr>
          <w:iCs/>
        </w:rPr>
        <w:t>• political targeting;</w:t>
      </w:r>
    </w:p>
    <w:p w14:paraId="24A85238" w14:textId="77777777" w:rsidR="00F41CE1" w:rsidRPr="00F41CE1" w:rsidRDefault="00F41CE1" w:rsidP="00F41CE1">
      <w:pPr>
        <w:rPr>
          <w:iCs/>
        </w:rPr>
      </w:pPr>
      <w:r>
        <w:rPr>
          <w:iCs/>
        </w:rPr>
        <w:t>• commercial surveillance;</w:t>
      </w:r>
    </w:p>
    <w:p w14:paraId="6866F898" w14:textId="77777777" w:rsidR="00F41CE1" w:rsidRPr="00F41CE1" w:rsidRDefault="00F41CE1" w:rsidP="00F41CE1">
      <w:pPr>
        <w:rPr>
          <w:iCs/>
        </w:rPr>
      </w:pPr>
      <w:r>
        <w:rPr>
          <w:iCs/>
        </w:rPr>
        <w:t>• biometric scoring;</w:t>
      </w:r>
    </w:p>
    <w:p w14:paraId="515BDFA5" w14:textId="77777777" w:rsidR="00F41CE1" w:rsidRPr="00F41CE1" w:rsidRDefault="00F41CE1" w:rsidP="00F41CE1">
      <w:pPr>
        <w:rPr>
          <w:iCs/>
        </w:rPr>
      </w:pPr>
      <w:r>
        <w:rPr>
          <w:iCs/>
        </w:rPr>
        <w:t>• investor marketing;</w:t>
      </w:r>
    </w:p>
    <w:p w14:paraId="4C9FA385" w14:textId="77777777" w:rsidR="00F41CE1" w:rsidRPr="00F41CE1" w:rsidRDefault="00F41CE1" w:rsidP="00F41CE1">
      <w:pPr>
        <w:rPr>
          <w:iCs/>
        </w:rPr>
      </w:pPr>
      <w:r>
        <w:rPr>
          <w:iCs/>
        </w:rPr>
        <w:t>• unrelated advertising.</w:t>
      </w:r>
    </w:p>
    <w:p w14:paraId="2350F258" w14:textId="77777777" w:rsidR="00F41CE1" w:rsidRPr="00F41CE1" w:rsidRDefault="00F41CE1" w:rsidP="00F41CE1">
      <w:pPr>
        <w:rPr>
          <w:iCs/>
        </w:rPr>
      </w:pPr>
      <w:r>
        <w:rPr>
          <w:iCs/>
        </w:rPr>
        <w:t>No civic participation history, food-access record, tool-borrowing record, training history, volunteer activity, or attendance pattern may be used to infer political affiliation, financial reliability, moral worth, governance eligibility, or social status.</w:t>
      </w:r>
    </w:p>
    <w:p w14:paraId="736DE951" w14:textId="77777777" w:rsidR="00F41CE1" w:rsidRPr="00F41CE1" w:rsidRDefault="00F41CE1" w:rsidP="00F41CE1">
      <w:pPr>
        <w:rPr>
          <w:b/>
          <w:bCs/>
          <w:iCs/>
        </w:rPr>
      </w:pPr>
      <w:r>
        <w:rPr>
          <w:b/>
          <w:bCs/>
          <w:iCs/>
        </w:rPr>
        <w:t>Finance, Treasury, and Revenue Control</w:t>
      </w:r>
    </w:p>
    <w:p w14:paraId="5A9CAFFA" w14:textId="77777777" w:rsidR="00F41CE1" w:rsidRPr="00F41CE1" w:rsidRDefault="00F41CE1" w:rsidP="00F41CE1">
      <w:pPr>
        <w:rPr>
          <w:iCs/>
        </w:rPr>
      </w:pPr>
      <w:r>
        <w:rPr>
          <w:iCs/>
        </w:rPr>
        <w:t>The Town Square shall maintain transparent financial controls appropriate to its scale and legal form.</w:t>
      </w:r>
    </w:p>
    <w:p w14:paraId="4817E4DC" w14:textId="77777777" w:rsidR="00F41CE1" w:rsidRPr="00F41CE1" w:rsidRDefault="00F41CE1" w:rsidP="00F41CE1">
      <w:pPr>
        <w:rPr>
          <w:iCs/>
        </w:rPr>
      </w:pPr>
      <w:r>
        <w:rPr>
          <w:iCs/>
        </w:rPr>
        <w:t>The system shall identify:</w:t>
      </w:r>
    </w:p>
    <w:p w14:paraId="57B399FF" w14:textId="77777777" w:rsidR="00F41CE1" w:rsidRPr="00F41CE1" w:rsidRDefault="00F41CE1" w:rsidP="00F41CE1">
      <w:pPr>
        <w:rPr>
          <w:iCs/>
        </w:rPr>
      </w:pPr>
      <w:r>
        <w:rPr>
          <w:iCs/>
        </w:rPr>
        <w:t>• revenue sources;</w:t>
      </w:r>
    </w:p>
    <w:p w14:paraId="2027AFD1" w14:textId="77777777" w:rsidR="00F41CE1" w:rsidRPr="00F41CE1" w:rsidRDefault="00F41CE1" w:rsidP="00F41CE1">
      <w:pPr>
        <w:rPr>
          <w:iCs/>
        </w:rPr>
      </w:pPr>
      <w:r>
        <w:rPr>
          <w:iCs/>
        </w:rPr>
        <w:t>• grants;</w:t>
      </w:r>
    </w:p>
    <w:p w14:paraId="2D90B926" w14:textId="77777777" w:rsidR="00F41CE1" w:rsidRPr="00F41CE1" w:rsidRDefault="00F41CE1" w:rsidP="00F41CE1">
      <w:pPr>
        <w:rPr>
          <w:iCs/>
        </w:rPr>
      </w:pPr>
      <w:r>
        <w:rPr>
          <w:iCs/>
        </w:rPr>
        <w:t>• donations;</w:t>
      </w:r>
    </w:p>
    <w:p w14:paraId="241BA094" w14:textId="77777777" w:rsidR="00F41CE1" w:rsidRPr="00F41CE1" w:rsidRDefault="00F41CE1" w:rsidP="00F41CE1">
      <w:pPr>
        <w:rPr>
          <w:iCs/>
        </w:rPr>
      </w:pPr>
      <w:r>
        <w:rPr>
          <w:iCs/>
        </w:rPr>
        <w:t>• public funds;</w:t>
      </w:r>
    </w:p>
    <w:p w14:paraId="52EC02F7" w14:textId="77777777" w:rsidR="00F41CE1" w:rsidRPr="00F41CE1" w:rsidRDefault="00F41CE1" w:rsidP="00F41CE1">
      <w:pPr>
        <w:rPr>
          <w:iCs/>
        </w:rPr>
      </w:pPr>
      <w:r>
        <w:rPr>
          <w:iCs/>
        </w:rPr>
        <w:t>• fees;</w:t>
      </w:r>
    </w:p>
    <w:p w14:paraId="433A9639" w14:textId="77777777" w:rsidR="00F41CE1" w:rsidRPr="00F41CE1" w:rsidRDefault="00F41CE1" w:rsidP="00F41CE1">
      <w:pPr>
        <w:rPr>
          <w:iCs/>
        </w:rPr>
      </w:pPr>
      <w:r>
        <w:rPr>
          <w:iCs/>
        </w:rPr>
        <w:t>• vendor charges;</w:t>
      </w:r>
    </w:p>
    <w:p w14:paraId="39A1D00A" w14:textId="77777777" w:rsidR="00F41CE1" w:rsidRPr="00F41CE1" w:rsidRDefault="00F41CE1" w:rsidP="00F41CE1">
      <w:pPr>
        <w:rPr>
          <w:iCs/>
        </w:rPr>
      </w:pPr>
      <w:r>
        <w:rPr>
          <w:iCs/>
        </w:rPr>
        <w:t>• sponsorship;</w:t>
      </w:r>
    </w:p>
    <w:p w14:paraId="0FB6E67A" w14:textId="77777777" w:rsidR="00F41CE1" w:rsidRPr="00F41CE1" w:rsidRDefault="00F41CE1" w:rsidP="00F41CE1">
      <w:pPr>
        <w:rPr>
          <w:iCs/>
        </w:rPr>
      </w:pPr>
      <w:r>
        <w:rPr>
          <w:iCs/>
        </w:rPr>
        <w:t>• in-kind contributions;</w:t>
      </w:r>
    </w:p>
    <w:p w14:paraId="76B49DCD" w14:textId="77777777" w:rsidR="00F41CE1" w:rsidRPr="00F41CE1" w:rsidRDefault="00F41CE1" w:rsidP="00F41CE1">
      <w:pPr>
        <w:rPr>
          <w:iCs/>
        </w:rPr>
      </w:pPr>
      <w:r>
        <w:rPr>
          <w:iCs/>
        </w:rPr>
        <w:t>• restricted funds;</w:t>
      </w:r>
    </w:p>
    <w:p w14:paraId="0A16A641" w14:textId="77777777" w:rsidR="00F41CE1" w:rsidRPr="00F41CE1" w:rsidRDefault="00F41CE1" w:rsidP="00F41CE1">
      <w:pPr>
        <w:rPr>
          <w:iCs/>
        </w:rPr>
      </w:pPr>
      <w:r>
        <w:rPr>
          <w:iCs/>
        </w:rPr>
        <w:t>• expenditure authority;</w:t>
      </w:r>
    </w:p>
    <w:p w14:paraId="21F4CAEE" w14:textId="77777777" w:rsidR="00F41CE1" w:rsidRPr="00F41CE1" w:rsidRDefault="00F41CE1" w:rsidP="00F41CE1">
      <w:pPr>
        <w:rPr>
          <w:iCs/>
        </w:rPr>
      </w:pPr>
      <w:r>
        <w:rPr>
          <w:iCs/>
        </w:rPr>
        <w:t>• bank or treasury custody;</w:t>
      </w:r>
    </w:p>
    <w:p w14:paraId="4719D298" w14:textId="77777777" w:rsidR="00F41CE1" w:rsidRPr="00F41CE1" w:rsidRDefault="00F41CE1" w:rsidP="00F41CE1">
      <w:pPr>
        <w:rPr>
          <w:iCs/>
        </w:rPr>
      </w:pPr>
      <w:r>
        <w:rPr>
          <w:iCs/>
        </w:rPr>
        <w:lastRenderedPageBreak/>
        <w:t>• reconciliation;</w:t>
      </w:r>
    </w:p>
    <w:p w14:paraId="44B0EBA8" w14:textId="77777777" w:rsidR="00F41CE1" w:rsidRPr="00F41CE1" w:rsidRDefault="00F41CE1" w:rsidP="00F41CE1">
      <w:pPr>
        <w:rPr>
          <w:iCs/>
        </w:rPr>
      </w:pPr>
      <w:r>
        <w:rPr>
          <w:iCs/>
        </w:rPr>
        <w:t>• audit or review requirements;</w:t>
      </w:r>
    </w:p>
    <w:p w14:paraId="524D6F16" w14:textId="77777777" w:rsidR="00F41CE1" w:rsidRPr="00F41CE1" w:rsidRDefault="00F41CE1" w:rsidP="00F41CE1">
      <w:pPr>
        <w:rPr>
          <w:iCs/>
        </w:rPr>
      </w:pPr>
      <w:r>
        <w:rPr>
          <w:iCs/>
        </w:rPr>
        <w:t>• conflicts of interest;</w:t>
      </w:r>
    </w:p>
    <w:p w14:paraId="7FAB7DC6" w14:textId="77777777" w:rsidR="00F41CE1" w:rsidRPr="00F41CE1" w:rsidRDefault="00F41CE1" w:rsidP="00F41CE1">
      <w:pPr>
        <w:rPr>
          <w:iCs/>
        </w:rPr>
      </w:pPr>
      <w:r>
        <w:rPr>
          <w:iCs/>
        </w:rPr>
        <w:t>• related-party transactions.</w:t>
      </w:r>
    </w:p>
    <w:p w14:paraId="71050C83" w14:textId="77777777" w:rsidR="00F41CE1" w:rsidRPr="00F41CE1" w:rsidRDefault="00F41CE1" w:rsidP="00F41CE1">
      <w:pPr>
        <w:rPr>
          <w:iCs/>
        </w:rPr>
      </w:pPr>
      <w:r>
        <w:rPr>
          <w:iCs/>
        </w:rPr>
        <w:t>No donor, political sponsor, investor, vendor, operator, founder, or platform provider shall receive undisclosed control over:</w:t>
      </w:r>
    </w:p>
    <w:p w14:paraId="69BDF9E5" w14:textId="77777777" w:rsidR="00F41CE1" w:rsidRPr="00F41CE1" w:rsidRDefault="00F41CE1" w:rsidP="00F41CE1">
      <w:pPr>
        <w:rPr>
          <w:iCs/>
        </w:rPr>
      </w:pPr>
      <w:r>
        <w:rPr>
          <w:iCs/>
        </w:rPr>
        <w:t>• programming;</w:t>
      </w:r>
    </w:p>
    <w:p w14:paraId="3828AD38" w14:textId="77777777" w:rsidR="00F41CE1" w:rsidRPr="00F41CE1" w:rsidRDefault="00F41CE1" w:rsidP="00F41CE1">
      <w:pPr>
        <w:rPr>
          <w:iCs/>
        </w:rPr>
      </w:pPr>
      <w:r>
        <w:rPr>
          <w:iCs/>
        </w:rPr>
        <w:t>• vendor access;</w:t>
      </w:r>
    </w:p>
    <w:p w14:paraId="0B8A0DD2" w14:textId="77777777" w:rsidR="00F41CE1" w:rsidRPr="00F41CE1" w:rsidRDefault="00F41CE1" w:rsidP="00F41CE1">
      <w:pPr>
        <w:rPr>
          <w:iCs/>
        </w:rPr>
      </w:pPr>
      <w:r>
        <w:rPr>
          <w:iCs/>
        </w:rPr>
        <w:t>• participant data;</w:t>
      </w:r>
    </w:p>
    <w:p w14:paraId="4A40E7E9" w14:textId="77777777" w:rsidR="00F41CE1" w:rsidRPr="00F41CE1" w:rsidRDefault="00F41CE1" w:rsidP="00F41CE1">
      <w:pPr>
        <w:rPr>
          <w:iCs/>
        </w:rPr>
      </w:pPr>
      <w:r>
        <w:rPr>
          <w:iCs/>
        </w:rPr>
        <w:t>• community governance;</w:t>
      </w:r>
    </w:p>
    <w:p w14:paraId="370DBF72" w14:textId="77777777" w:rsidR="00F41CE1" w:rsidRPr="00F41CE1" w:rsidRDefault="00F41CE1" w:rsidP="00F41CE1">
      <w:pPr>
        <w:rPr>
          <w:iCs/>
        </w:rPr>
      </w:pPr>
      <w:r>
        <w:rPr>
          <w:iCs/>
        </w:rPr>
        <w:t>• ecological claims;</w:t>
      </w:r>
    </w:p>
    <w:p w14:paraId="25763E2D" w14:textId="77777777" w:rsidR="00F41CE1" w:rsidRPr="00F41CE1" w:rsidRDefault="00F41CE1" w:rsidP="00F41CE1">
      <w:pPr>
        <w:rPr>
          <w:iCs/>
        </w:rPr>
      </w:pPr>
      <w:r>
        <w:rPr>
          <w:iCs/>
        </w:rPr>
        <w:t>• public-value claims;</w:t>
      </w:r>
    </w:p>
    <w:p w14:paraId="443BFBF2" w14:textId="77777777" w:rsidR="00F41CE1" w:rsidRPr="00F41CE1" w:rsidRDefault="00F41CE1" w:rsidP="00F41CE1">
      <w:pPr>
        <w:rPr>
          <w:iCs/>
        </w:rPr>
      </w:pPr>
      <w:r>
        <w:rPr>
          <w:iCs/>
        </w:rPr>
        <w:t>• public assets;</w:t>
      </w:r>
    </w:p>
    <w:p w14:paraId="4C3D4436" w14:textId="77777777" w:rsidR="00F41CE1" w:rsidRPr="00F41CE1" w:rsidRDefault="00F41CE1" w:rsidP="00F41CE1">
      <w:pPr>
        <w:rPr>
          <w:iCs/>
        </w:rPr>
      </w:pPr>
      <w:r>
        <w:rPr>
          <w:iCs/>
        </w:rPr>
        <w:t>• food distribution;</w:t>
      </w:r>
    </w:p>
    <w:p w14:paraId="656EA887" w14:textId="77777777" w:rsidR="00F41CE1" w:rsidRPr="00F41CE1" w:rsidRDefault="00F41CE1" w:rsidP="00F41CE1">
      <w:pPr>
        <w:rPr>
          <w:iCs/>
        </w:rPr>
      </w:pPr>
      <w:r>
        <w:rPr>
          <w:iCs/>
        </w:rPr>
        <w:t>• tool allocation;</w:t>
      </w:r>
    </w:p>
    <w:p w14:paraId="614425DF" w14:textId="77777777" w:rsidR="00F41CE1" w:rsidRPr="00F41CE1" w:rsidRDefault="00F41CE1" w:rsidP="00F41CE1">
      <w:pPr>
        <w:rPr>
          <w:iCs/>
        </w:rPr>
      </w:pPr>
      <w:r>
        <w:rPr>
          <w:iCs/>
        </w:rPr>
        <w:t>• PRU or RAP status.</w:t>
      </w:r>
    </w:p>
    <w:p w14:paraId="0E6DCC42" w14:textId="77777777" w:rsidR="00F41CE1" w:rsidRPr="00F41CE1" w:rsidRDefault="00F41CE1" w:rsidP="00F41CE1">
      <w:pPr>
        <w:rPr>
          <w:iCs/>
        </w:rPr>
      </w:pPr>
      <w:r>
        <w:rPr>
          <w:iCs/>
        </w:rPr>
        <w:t>Financial sustainability shall not be claimed without including maintenance, staffing, utilities, insurance, administration, replacement, compliance, and closure costs.</w:t>
      </w:r>
    </w:p>
    <w:p w14:paraId="2541B733" w14:textId="77777777" w:rsidR="00F41CE1" w:rsidRPr="00F41CE1" w:rsidRDefault="00F41CE1" w:rsidP="00F41CE1">
      <w:pPr>
        <w:rPr>
          <w:b/>
          <w:bCs/>
          <w:iCs/>
        </w:rPr>
      </w:pPr>
      <w:r>
        <w:rPr>
          <w:b/>
          <w:bCs/>
          <w:iCs/>
        </w:rPr>
        <w:t>Safety, Sanitation, and Incident Governance</w:t>
      </w:r>
    </w:p>
    <w:p w14:paraId="651DF458" w14:textId="77777777" w:rsidR="00F41CE1" w:rsidRPr="00F41CE1" w:rsidRDefault="00F41CE1" w:rsidP="00F41CE1">
      <w:pPr>
        <w:rPr>
          <w:iCs/>
        </w:rPr>
      </w:pPr>
      <w:r>
        <w:rPr>
          <w:iCs/>
        </w:rPr>
        <w:t>The hub shall maintain controls appropriate to its activities, including:</w:t>
      </w:r>
    </w:p>
    <w:p w14:paraId="4933C57C" w14:textId="77777777" w:rsidR="00F41CE1" w:rsidRPr="00F41CE1" w:rsidRDefault="00F41CE1" w:rsidP="00F41CE1">
      <w:pPr>
        <w:rPr>
          <w:iCs/>
        </w:rPr>
      </w:pPr>
      <w:r>
        <w:rPr>
          <w:iCs/>
        </w:rPr>
        <w:t>• crowd safety;</w:t>
      </w:r>
    </w:p>
    <w:p w14:paraId="622C0701" w14:textId="77777777" w:rsidR="00F41CE1" w:rsidRPr="00F41CE1" w:rsidRDefault="00F41CE1" w:rsidP="00F41CE1">
      <w:pPr>
        <w:rPr>
          <w:iCs/>
        </w:rPr>
      </w:pPr>
      <w:r>
        <w:rPr>
          <w:iCs/>
        </w:rPr>
        <w:t>• fire;</w:t>
      </w:r>
    </w:p>
    <w:p w14:paraId="4E158CDA" w14:textId="77777777" w:rsidR="00F41CE1" w:rsidRPr="00F41CE1" w:rsidRDefault="00F41CE1" w:rsidP="00F41CE1">
      <w:pPr>
        <w:rPr>
          <w:iCs/>
        </w:rPr>
      </w:pPr>
      <w:r>
        <w:rPr>
          <w:iCs/>
        </w:rPr>
        <w:t>• electrical systems;</w:t>
      </w:r>
    </w:p>
    <w:p w14:paraId="2BC958B8" w14:textId="77777777" w:rsidR="00F41CE1" w:rsidRPr="00F41CE1" w:rsidRDefault="00F41CE1" w:rsidP="00F41CE1">
      <w:pPr>
        <w:rPr>
          <w:iCs/>
        </w:rPr>
      </w:pPr>
      <w:r>
        <w:rPr>
          <w:iCs/>
        </w:rPr>
        <w:lastRenderedPageBreak/>
        <w:t>• temporary structures;</w:t>
      </w:r>
    </w:p>
    <w:p w14:paraId="665D564B" w14:textId="77777777" w:rsidR="00F41CE1" w:rsidRPr="00F41CE1" w:rsidRDefault="00F41CE1" w:rsidP="00F41CE1">
      <w:pPr>
        <w:rPr>
          <w:iCs/>
        </w:rPr>
      </w:pPr>
      <w:r>
        <w:rPr>
          <w:iCs/>
        </w:rPr>
        <w:t>• weather;</w:t>
      </w:r>
    </w:p>
    <w:p w14:paraId="25C47814" w14:textId="77777777" w:rsidR="00F41CE1" w:rsidRPr="00F41CE1" w:rsidRDefault="00F41CE1" w:rsidP="00F41CE1">
      <w:pPr>
        <w:rPr>
          <w:iCs/>
        </w:rPr>
      </w:pPr>
      <w:r>
        <w:rPr>
          <w:iCs/>
        </w:rPr>
        <w:t>• food preparation;</w:t>
      </w:r>
    </w:p>
    <w:p w14:paraId="7D3F6244" w14:textId="77777777" w:rsidR="00F41CE1" w:rsidRPr="00F41CE1" w:rsidRDefault="00F41CE1" w:rsidP="00F41CE1">
      <w:pPr>
        <w:rPr>
          <w:iCs/>
        </w:rPr>
      </w:pPr>
      <w:r>
        <w:rPr>
          <w:iCs/>
        </w:rPr>
        <w:t>• water;</w:t>
      </w:r>
    </w:p>
    <w:p w14:paraId="03A9C417" w14:textId="77777777" w:rsidR="00F41CE1" w:rsidRPr="00F41CE1" w:rsidRDefault="00F41CE1" w:rsidP="00F41CE1">
      <w:pPr>
        <w:rPr>
          <w:iCs/>
        </w:rPr>
      </w:pPr>
      <w:r>
        <w:rPr>
          <w:iCs/>
        </w:rPr>
        <w:t>• sanitation;</w:t>
      </w:r>
    </w:p>
    <w:p w14:paraId="22D463B9" w14:textId="77777777" w:rsidR="00F41CE1" w:rsidRPr="00F41CE1" w:rsidRDefault="00F41CE1" w:rsidP="00F41CE1">
      <w:pPr>
        <w:rPr>
          <w:iCs/>
        </w:rPr>
      </w:pPr>
      <w:r>
        <w:rPr>
          <w:iCs/>
        </w:rPr>
        <w:t>• waste;</w:t>
      </w:r>
    </w:p>
    <w:p w14:paraId="490280FB" w14:textId="77777777" w:rsidR="00F41CE1" w:rsidRPr="00F41CE1" w:rsidRDefault="00F41CE1" w:rsidP="00F41CE1">
      <w:pPr>
        <w:rPr>
          <w:iCs/>
        </w:rPr>
      </w:pPr>
      <w:r>
        <w:rPr>
          <w:iCs/>
        </w:rPr>
        <w:t>• tools;</w:t>
      </w:r>
    </w:p>
    <w:p w14:paraId="001AEFAF" w14:textId="77777777" w:rsidR="00F41CE1" w:rsidRPr="00F41CE1" w:rsidRDefault="00F41CE1" w:rsidP="00F41CE1">
      <w:pPr>
        <w:rPr>
          <w:iCs/>
        </w:rPr>
      </w:pPr>
      <w:r>
        <w:rPr>
          <w:iCs/>
        </w:rPr>
        <w:t>• machinery;</w:t>
      </w:r>
    </w:p>
    <w:p w14:paraId="2469BF87" w14:textId="77777777" w:rsidR="00F41CE1" w:rsidRPr="00F41CE1" w:rsidRDefault="00F41CE1" w:rsidP="00F41CE1">
      <w:pPr>
        <w:rPr>
          <w:iCs/>
        </w:rPr>
      </w:pPr>
      <w:r>
        <w:rPr>
          <w:iCs/>
        </w:rPr>
        <w:t>• traffic;</w:t>
      </w:r>
    </w:p>
    <w:p w14:paraId="07E5654E" w14:textId="77777777" w:rsidR="00F41CE1" w:rsidRPr="00F41CE1" w:rsidRDefault="00F41CE1" w:rsidP="00F41CE1">
      <w:pPr>
        <w:rPr>
          <w:iCs/>
        </w:rPr>
      </w:pPr>
      <w:r>
        <w:rPr>
          <w:iCs/>
        </w:rPr>
        <w:t>• children;</w:t>
      </w:r>
    </w:p>
    <w:p w14:paraId="066C193C" w14:textId="77777777" w:rsidR="00F41CE1" w:rsidRPr="00F41CE1" w:rsidRDefault="00F41CE1" w:rsidP="00F41CE1">
      <w:pPr>
        <w:rPr>
          <w:iCs/>
        </w:rPr>
      </w:pPr>
      <w:r>
        <w:rPr>
          <w:iCs/>
        </w:rPr>
        <w:t>• vulnerable adults;</w:t>
      </w:r>
    </w:p>
    <w:p w14:paraId="7C10D99A" w14:textId="77777777" w:rsidR="00F41CE1" w:rsidRPr="00F41CE1" w:rsidRDefault="00F41CE1" w:rsidP="00F41CE1">
      <w:pPr>
        <w:rPr>
          <w:iCs/>
        </w:rPr>
      </w:pPr>
      <w:r>
        <w:rPr>
          <w:iCs/>
        </w:rPr>
        <w:t>• harassment;</w:t>
      </w:r>
    </w:p>
    <w:p w14:paraId="2D78DBBD" w14:textId="77777777" w:rsidR="00F41CE1" w:rsidRPr="00F41CE1" w:rsidRDefault="00F41CE1" w:rsidP="00F41CE1">
      <w:pPr>
        <w:rPr>
          <w:iCs/>
        </w:rPr>
      </w:pPr>
      <w:r>
        <w:rPr>
          <w:iCs/>
        </w:rPr>
        <w:t>• theft;</w:t>
      </w:r>
    </w:p>
    <w:p w14:paraId="10929FA1" w14:textId="77777777" w:rsidR="00F41CE1" w:rsidRPr="00F41CE1" w:rsidRDefault="00F41CE1" w:rsidP="00F41CE1">
      <w:pPr>
        <w:rPr>
          <w:iCs/>
        </w:rPr>
      </w:pPr>
      <w:r>
        <w:rPr>
          <w:iCs/>
        </w:rPr>
        <w:t>• conflict;</w:t>
      </w:r>
    </w:p>
    <w:p w14:paraId="64029F47" w14:textId="77777777" w:rsidR="00F41CE1" w:rsidRPr="00F41CE1" w:rsidRDefault="00F41CE1" w:rsidP="00F41CE1">
      <w:pPr>
        <w:rPr>
          <w:iCs/>
        </w:rPr>
      </w:pPr>
      <w:r>
        <w:rPr>
          <w:iCs/>
        </w:rPr>
        <w:t>• data breach;</w:t>
      </w:r>
    </w:p>
    <w:p w14:paraId="53A5650C" w14:textId="77777777" w:rsidR="00F41CE1" w:rsidRPr="00F41CE1" w:rsidRDefault="00F41CE1" w:rsidP="00F41CE1">
      <w:pPr>
        <w:rPr>
          <w:iCs/>
        </w:rPr>
      </w:pPr>
      <w:r>
        <w:rPr>
          <w:iCs/>
        </w:rPr>
        <w:t>• medical emergencies.</w:t>
      </w:r>
    </w:p>
    <w:p w14:paraId="0B2259AD" w14:textId="77777777" w:rsidR="00F41CE1" w:rsidRPr="00F41CE1" w:rsidRDefault="00F41CE1" w:rsidP="00F41CE1">
      <w:pPr>
        <w:rPr>
          <w:iCs/>
        </w:rPr>
      </w:pPr>
      <w:r>
        <w:rPr>
          <w:iCs/>
        </w:rPr>
        <w:t>Material incidents shall be documented and reviewed.</w:t>
      </w:r>
    </w:p>
    <w:p w14:paraId="3FD6ECEF" w14:textId="77777777" w:rsidR="00F41CE1" w:rsidRPr="00F41CE1" w:rsidRDefault="00F41CE1" w:rsidP="00F41CE1">
      <w:pPr>
        <w:rPr>
          <w:iCs/>
        </w:rPr>
      </w:pPr>
      <w:r>
        <w:rPr>
          <w:iCs/>
        </w:rPr>
        <w:t>A positive civic narrative shall not suppress:</w:t>
      </w:r>
    </w:p>
    <w:p w14:paraId="334C514F" w14:textId="77777777" w:rsidR="00F41CE1" w:rsidRPr="00F41CE1" w:rsidRDefault="00F41CE1" w:rsidP="00F41CE1">
      <w:pPr>
        <w:rPr>
          <w:iCs/>
        </w:rPr>
      </w:pPr>
      <w:r>
        <w:rPr>
          <w:iCs/>
        </w:rPr>
        <w:t>• injuries;</w:t>
      </w:r>
    </w:p>
    <w:p w14:paraId="11D81E4A" w14:textId="77777777" w:rsidR="00F41CE1" w:rsidRPr="00F41CE1" w:rsidRDefault="00F41CE1" w:rsidP="00F41CE1">
      <w:pPr>
        <w:rPr>
          <w:iCs/>
        </w:rPr>
      </w:pPr>
      <w:r>
        <w:rPr>
          <w:iCs/>
        </w:rPr>
        <w:t>• food-safety failures;</w:t>
      </w:r>
    </w:p>
    <w:p w14:paraId="2B0EC783" w14:textId="77777777" w:rsidR="00F41CE1" w:rsidRPr="00F41CE1" w:rsidRDefault="00F41CE1" w:rsidP="00F41CE1">
      <w:pPr>
        <w:rPr>
          <w:iCs/>
        </w:rPr>
      </w:pPr>
      <w:r>
        <w:rPr>
          <w:iCs/>
        </w:rPr>
        <w:t>• financial irregularities;</w:t>
      </w:r>
    </w:p>
    <w:p w14:paraId="7108C321" w14:textId="77777777" w:rsidR="00F41CE1" w:rsidRPr="00F41CE1" w:rsidRDefault="00F41CE1" w:rsidP="00F41CE1">
      <w:pPr>
        <w:rPr>
          <w:iCs/>
        </w:rPr>
      </w:pPr>
      <w:r>
        <w:rPr>
          <w:iCs/>
        </w:rPr>
        <w:t>• harassment;</w:t>
      </w:r>
    </w:p>
    <w:p w14:paraId="7832C152" w14:textId="77777777" w:rsidR="00F41CE1" w:rsidRPr="00F41CE1" w:rsidRDefault="00F41CE1" w:rsidP="00F41CE1">
      <w:pPr>
        <w:rPr>
          <w:iCs/>
        </w:rPr>
      </w:pPr>
      <w:r>
        <w:rPr>
          <w:iCs/>
        </w:rPr>
        <w:lastRenderedPageBreak/>
        <w:t>• exclusion;</w:t>
      </w:r>
    </w:p>
    <w:p w14:paraId="4E2F5C33" w14:textId="77777777" w:rsidR="00F41CE1" w:rsidRPr="00F41CE1" w:rsidRDefault="00F41CE1" w:rsidP="00F41CE1">
      <w:pPr>
        <w:rPr>
          <w:iCs/>
        </w:rPr>
      </w:pPr>
      <w:r>
        <w:rPr>
          <w:iCs/>
        </w:rPr>
        <w:t>• data misuse;</w:t>
      </w:r>
    </w:p>
    <w:p w14:paraId="09F102A6" w14:textId="77777777" w:rsidR="00F41CE1" w:rsidRPr="00F41CE1" w:rsidRDefault="00F41CE1" w:rsidP="00F41CE1">
      <w:pPr>
        <w:rPr>
          <w:iCs/>
        </w:rPr>
      </w:pPr>
      <w:r>
        <w:rPr>
          <w:iCs/>
        </w:rPr>
        <w:t>• vendor complaints;</w:t>
      </w:r>
    </w:p>
    <w:p w14:paraId="7DFF3FEA" w14:textId="77777777" w:rsidR="00F41CE1" w:rsidRPr="00F41CE1" w:rsidRDefault="00F41CE1" w:rsidP="00F41CE1">
      <w:pPr>
        <w:rPr>
          <w:iCs/>
        </w:rPr>
      </w:pPr>
      <w:r>
        <w:rPr>
          <w:iCs/>
        </w:rPr>
        <w:t>• safeguarding concerns;</w:t>
      </w:r>
    </w:p>
    <w:p w14:paraId="4443FB41" w14:textId="77777777" w:rsidR="00F41CE1" w:rsidRPr="00F41CE1" w:rsidRDefault="00F41CE1" w:rsidP="00F41CE1">
      <w:pPr>
        <w:rPr>
          <w:iCs/>
        </w:rPr>
      </w:pPr>
      <w:r>
        <w:rPr>
          <w:iCs/>
        </w:rPr>
        <w:t>• maintenance failures;</w:t>
      </w:r>
    </w:p>
    <w:p w14:paraId="7F0AC134" w14:textId="77777777" w:rsidR="00F41CE1" w:rsidRPr="00F41CE1" w:rsidRDefault="00F41CE1" w:rsidP="00F41CE1">
      <w:pPr>
        <w:rPr>
          <w:iCs/>
        </w:rPr>
      </w:pPr>
      <w:r>
        <w:rPr>
          <w:iCs/>
        </w:rPr>
        <w:t>• political misuse.</w:t>
      </w:r>
    </w:p>
    <w:p w14:paraId="5AA2EADD" w14:textId="77777777" w:rsidR="00F41CE1" w:rsidRPr="00F41CE1" w:rsidRDefault="00F41CE1" w:rsidP="00F41CE1">
      <w:pPr>
        <w:rPr>
          <w:b/>
          <w:bCs/>
          <w:iCs/>
        </w:rPr>
      </w:pPr>
      <w:r>
        <w:rPr>
          <w:b/>
          <w:bCs/>
          <w:iCs/>
        </w:rPr>
        <w:t>Conflict Resolution and Community Harm</w:t>
      </w:r>
    </w:p>
    <w:p w14:paraId="37190D9B" w14:textId="77777777" w:rsidR="00F41CE1" w:rsidRPr="00F41CE1" w:rsidRDefault="00F41CE1" w:rsidP="00F41CE1">
      <w:pPr>
        <w:rPr>
          <w:iCs/>
        </w:rPr>
      </w:pPr>
      <w:r>
        <w:rPr>
          <w:iCs/>
        </w:rPr>
        <w:t>The hub shall maintain an accessible process for:</w:t>
      </w:r>
    </w:p>
    <w:p w14:paraId="572BCDAC" w14:textId="77777777" w:rsidR="00F41CE1" w:rsidRPr="00F41CE1" w:rsidRDefault="00F41CE1" w:rsidP="00F41CE1">
      <w:pPr>
        <w:rPr>
          <w:iCs/>
        </w:rPr>
      </w:pPr>
      <w:r>
        <w:rPr>
          <w:iCs/>
        </w:rPr>
        <w:t>• complaints;</w:t>
      </w:r>
    </w:p>
    <w:p w14:paraId="467E1B92" w14:textId="77777777" w:rsidR="00F41CE1" w:rsidRPr="00F41CE1" w:rsidRDefault="00F41CE1" w:rsidP="00F41CE1">
      <w:pPr>
        <w:rPr>
          <w:iCs/>
        </w:rPr>
      </w:pPr>
      <w:r>
        <w:rPr>
          <w:iCs/>
        </w:rPr>
        <w:t>• interpersonal conflict;</w:t>
      </w:r>
    </w:p>
    <w:p w14:paraId="6EF492F1" w14:textId="77777777" w:rsidR="00F41CE1" w:rsidRPr="00F41CE1" w:rsidRDefault="00F41CE1" w:rsidP="00F41CE1">
      <w:pPr>
        <w:rPr>
          <w:iCs/>
        </w:rPr>
      </w:pPr>
      <w:r>
        <w:rPr>
          <w:iCs/>
        </w:rPr>
        <w:t>• discrimination;</w:t>
      </w:r>
    </w:p>
    <w:p w14:paraId="37B61EC3" w14:textId="77777777" w:rsidR="00F41CE1" w:rsidRPr="00F41CE1" w:rsidRDefault="00F41CE1" w:rsidP="00F41CE1">
      <w:pPr>
        <w:rPr>
          <w:iCs/>
        </w:rPr>
      </w:pPr>
      <w:r>
        <w:rPr>
          <w:iCs/>
        </w:rPr>
        <w:t>• harassment;</w:t>
      </w:r>
    </w:p>
    <w:p w14:paraId="60C6F861" w14:textId="77777777" w:rsidR="00F41CE1" w:rsidRPr="005C3B4F" w:rsidRDefault="00F41CE1" w:rsidP="00F41CE1">
      <w:pPr>
        <w:rPr>
          <w:iCs/>
        </w:rPr>
      </w:pPr>
      <w:r>
        <w:rPr>
          <w:iCs/>
        </w:rPr>
        <w:t>• vendor disputes;</w:t>
      </w:r>
    </w:p>
    <w:p w14:paraId="4C337D66" w14:textId="77777777" w:rsidR="00F41CE1" w:rsidRPr="005C3B4F" w:rsidRDefault="00F41CE1" w:rsidP="00F41CE1">
      <w:pPr>
        <w:rPr>
          <w:iCs/>
        </w:rPr>
      </w:pPr>
      <w:r>
        <w:rPr>
          <w:iCs/>
        </w:rPr>
        <w:t>• governance disputes;</w:t>
      </w:r>
    </w:p>
    <w:p w14:paraId="6E5E9BED" w14:textId="77777777" w:rsidR="00F41CE1" w:rsidRPr="005C3B4F" w:rsidRDefault="00F41CE1" w:rsidP="00F41CE1">
      <w:pPr>
        <w:rPr>
          <w:iCs/>
        </w:rPr>
      </w:pPr>
      <w:r>
        <w:rPr>
          <w:iCs/>
        </w:rPr>
        <w:t>• resource allocation disputes;</w:t>
      </w:r>
    </w:p>
    <w:p w14:paraId="3E90C630" w14:textId="77777777" w:rsidR="00F41CE1" w:rsidRPr="005C3B4F" w:rsidRDefault="00F41CE1" w:rsidP="00F41CE1">
      <w:pPr>
        <w:rPr>
          <w:iCs/>
        </w:rPr>
      </w:pPr>
      <w:r>
        <w:rPr>
          <w:iCs/>
        </w:rPr>
        <w:t>• political disputes;</w:t>
      </w:r>
    </w:p>
    <w:p w14:paraId="530FF947" w14:textId="77777777" w:rsidR="00F41CE1" w:rsidRPr="005C3B4F" w:rsidRDefault="00F41CE1" w:rsidP="00F41CE1">
      <w:pPr>
        <w:rPr>
          <w:iCs/>
        </w:rPr>
      </w:pPr>
      <w:r>
        <w:rPr>
          <w:iCs/>
        </w:rPr>
        <w:t>• data concerns;</w:t>
      </w:r>
    </w:p>
    <w:p w14:paraId="26DAEA77" w14:textId="77777777" w:rsidR="00F41CE1" w:rsidRPr="005C3B4F" w:rsidRDefault="00F41CE1" w:rsidP="00F41CE1">
      <w:pPr>
        <w:rPr>
          <w:iCs/>
        </w:rPr>
      </w:pPr>
      <w:r>
        <w:rPr>
          <w:iCs/>
        </w:rPr>
        <w:t>• safety concerns;</w:t>
      </w:r>
    </w:p>
    <w:p w14:paraId="3761B09F" w14:textId="77777777" w:rsidR="00F41CE1" w:rsidRPr="005C3B4F" w:rsidRDefault="00F41CE1" w:rsidP="00F41CE1">
      <w:pPr>
        <w:rPr>
          <w:iCs/>
        </w:rPr>
      </w:pPr>
      <w:r>
        <w:rPr>
          <w:iCs/>
        </w:rPr>
        <w:t>• stewardship failures.</w:t>
      </w:r>
    </w:p>
    <w:p w14:paraId="39C191FD" w14:textId="77777777" w:rsidR="00F41CE1" w:rsidRPr="005C3B4F" w:rsidRDefault="00F41CE1" w:rsidP="00F41CE1">
      <w:pPr>
        <w:rPr>
          <w:iCs/>
        </w:rPr>
      </w:pPr>
      <w:r>
        <w:rPr>
          <w:iCs/>
        </w:rPr>
        <w:t>The process shall distinguish:</w:t>
      </w:r>
    </w:p>
    <w:p w14:paraId="520A62A9" w14:textId="77777777" w:rsidR="00F41CE1" w:rsidRPr="005C3B4F" w:rsidRDefault="00F41CE1" w:rsidP="00F41CE1">
      <w:pPr>
        <w:rPr>
          <w:iCs/>
        </w:rPr>
      </w:pPr>
      <w:r>
        <w:rPr>
          <w:iCs/>
        </w:rPr>
        <w:t>• informal resolution;</w:t>
      </w:r>
    </w:p>
    <w:p w14:paraId="7377DFBB" w14:textId="77777777" w:rsidR="00F41CE1" w:rsidRPr="005C3B4F" w:rsidRDefault="00F41CE1" w:rsidP="00F41CE1">
      <w:pPr>
        <w:rPr>
          <w:iCs/>
        </w:rPr>
      </w:pPr>
      <w:r>
        <w:rPr>
          <w:iCs/>
        </w:rPr>
        <w:t>• facilitated dialogue;</w:t>
      </w:r>
    </w:p>
    <w:p w14:paraId="58CF102E" w14:textId="77777777" w:rsidR="00F41CE1" w:rsidRPr="005C3B4F" w:rsidRDefault="00F41CE1" w:rsidP="00F41CE1">
      <w:pPr>
        <w:rPr>
          <w:iCs/>
        </w:rPr>
      </w:pPr>
      <w:r>
        <w:rPr>
          <w:iCs/>
        </w:rPr>
        <w:lastRenderedPageBreak/>
        <w:t>• operational decision;</w:t>
      </w:r>
    </w:p>
    <w:p w14:paraId="1AAC894F" w14:textId="77777777" w:rsidR="00F41CE1" w:rsidRPr="005C3B4F" w:rsidRDefault="00F41CE1" w:rsidP="00F41CE1">
      <w:pPr>
        <w:rPr>
          <w:iCs/>
        </w:rPr>
      </w:pPr>
      <w:r>
        <w:rPr>
          <w:iCs/>
        </w:rPr>
        <w:t>• safeguarding escalation;</w:t>
      </w:r>
    </w:p>
    <w:p w14:paraId="681C51F2" w14:textId="77777777" w:rsidR="00F41CE1" w:rsidRPr="005C3B4F" w:rsidRDefault="00F41CE1" w:rsidP="00F41CE1">
      <w:pPr>
        <w:rPr>
          <w:iCs/>
        </w:rPr>
      </w:pPr>
      <w:r>
        <w:rPr>
          <w:iCs/>
        </w:rPr>
        <w:t>• legal escalation;</w:t>
      </w:r>
    </w:p>
    <w:p w14:paraId="21809E3D" w14:textId="77777777" w:rsidR="00F41CE1" w:rsidRPr="005C3B4F" w:rsidRDefault="00F41CE1" w:rsidP="00F41CE1">
      <w:pPr>
        <w:rPr>
          <w:iCs/>
        </w:rPr>
      </w:pPr>
      <w:r>
        <w:rPr>
          <w:iCs/>
        </w:rPr>
        <w:t>• governance review;</w:t>
      </w:r>
    </w:p>
    <w:p w14:paraId="5E433E29" w14:textId="77777777" w:rsidR="00F41CE1" w:rsidRPr="005C3B4F" w:rsidRDefault="00F41CE1" w:rsidP="00F41CE1">
      <w:pPr>
        <w:rPr>
          <w:iCs/>
        </w:rPr>
      </w:pPr>
      <w:r>
        <w:rPr>
          <w:iCs/>
        </w:rPr>
        <w:t>• suspension;</w:t>
      </w:r>
    </w:p>
    <w:p w14:paraId="54B486FB" w14:textId="77777777" w:rsidR="00F41CE1" w:rsidRPr="005C3B4F" w:rsidRDefault="00F41CE1" w:rsidP="00F41CE1">
      <w:pPr>
        <w:rPr>
          <w:iCs/>
        </w:rPr>
      </w:pPr>
      <w:r>
        <w:rPr>
          <w:iCs/>
        </w:rPr>
        <w:t>• removal.</w:t>
      </w:r>
    </w:p>
    <w:p w14:paraId="2CAB2E17" w14:textId="77777777" w:rsidR="00F41CE1" w:rsidRPr="005C3B4F" w:rsidRDefault="00F41CE1" w:rsidP="00F41CE1">
      <w:pPr>
        <w:rPr>
          <w:iCs/>
        </w:rPr>
      </w:pPr>
      <w:r>
        <w:rPr>
          <w:iCs/>
        </w:rPr>
        <w:t>Community harmony shall not be presumed.</w:t>
      </w:r>
    </w:p>
    <w:p w14:paraId="3E13F934" w14:textId="77777777" w:rsidR="00F41CE1" w:rsidRPr="005C3B4F" w:rsidRDefault="00F41CE1" w:rsidP="00F41CE1">
      <w:pPr>
        <w:rPr>
          <w:iCs/>
        </w:rPr>
      </w:pPr>
      <w:r>
        <w:rPr>
          <w:iCs/>
        </w:rPr>
        <w:t>Conflict records, where lawful and proportionate, are part of institutional learning.</w:t>
      </w:r>
    </w:p>
    <w:p w14:paraId="1F4C195B" w14:textId="77777777" w:rsidR="00F41CE1" w:rsidRPr="005C3B4F" w:rsidRDefault="00F41CE1" w:rsidP="00F41CE1">
      <w:pPr>
        <w:rPr>
          <w:iCs/>
        </w:rPr>
      </w:pPr>
      <w:r>
        <w:rPr>
          <w:iCs/>
        </w:rPr>
        <w:t>Restorative approaches may be used but shall not replace legal, safeguarding, employment, criminal, or public-authority obligations.</w:t>
      </w:r>
    </w:p>
    <w:p w14:paraId="45758D41" w14:textId="77777777" w:rsidR="00F41CE1" w:rsidRPr="005C3B4F" w:rsidRDefault="00F41CE1" w:rsidP="00F41CE1">
      <w:pPr>
        <w:rPr>
          <w:b/>
          <w:bCs/>
          <w:iCs/>
        </w:rPr>
      </w:pPr>
      <w:r>
        <w:rPr>
          <w:b/>
          <w:bCs/>
          <w:iCs/>
        </w:rPr>
        <w:t>Maintenance and Continuity</w:t>
      </w:r>
    </w:p>
    <w:p w14:paraId="49B8BE3F" w14:textId="77777777" w:rsidR="00F41CE1" w:rsidRPr="005C3B4F" w:rsidRDefault="00F41CE1" w:rsidP="00F41CE1">
      <w:pPr>
        <w:rPr>
          <w:iCs/>
        </w:rPr>
      </w:pPr>
      <w:r>
        <w:rPr>
          <w:iCs/>
        </w:rPr>
        <w:t>The hub shall define responsibility for:</w:t>
      </w:r>
    </w:p>
    <w:p w14:paraId="4F67433D" w14:textId="77777777" w:rsidR="00F41CE1" w:rsidRPr="005C3B4F" w:rsidRDefault="00F41CE1" w:rsidP="00F41CE1">
      <w:pPr>
        <w:rPr>
          <w:iCs/>
        </w:rPr>
      </w:pPr>
      <w:r>
        <w:rPr>
          <w:iCs/>
        </w:rPr>
        <w:t>• opening and closing;</w:t>
      </w:r>
    </w:p>
    <w:p w14:paraId="478B5885" w14:textId="77777777" w:rsidR="00F41CE1" w:rsidRPr="005C3B4F" w:rsidRDefault="00F41CE1" w:rsidP="00F41CE1">
      <w:pPr>
        <w:rPr>
          <w:iCs/>
        </w:rPr>
      </w:pPr>
      <w:r>
        <w:rPr>
          <w:iCs/>
        </w:rPr>
        <w:t>• cleaning;</w:t>
      </w:r>
    </w:p>
    <w:p w14:paraId="47CFCC98" w14:textId="77777777" w:rsidR="00F41CE1" w:rsidRPr="005C3B4F" w:rsidRDefault="00F41CE1" w:rsidP="00F41CE1">
      <w:pPr>
        <w:rPr>
          <w:iCs/>
        </w:rPr>
      </w:pPr>
      <w:r>
        <w:rPr>
          <w:iCs/>
        </w:rPr>
        <w:t>• utilities;</w:t>
      </w:r>
    </w:p>
    <w:p w14:paraId="09E8BABD" w14:textId="77777777" w:rsidR="00F41CE1" w:rsidRPr="005C3B4F" w:rsidRDefault="00F41CE1" w:rsidP="00F41CE1">
      <w:pPr>
        <w:rPr>
          <w:iCs/>
        </w:rPr>
      </w:pPr>
      <w:r>
        <w:rPr>
          <w:iCs/>
        </w:rPr>
        <w:t>• repairs;</w:t>
      </w:r>
    </w:p>
    <w:p w14:paraId="40509E21" w14:textId="77777777" w:rsidR="00F41CE1" w:rsidRPr="005C3B4F" w:rsidRDefault="00F41CE1" w:rsidP="00F41CE1">
      <w:pPr>
        <w:rPr>
          <w:iCs/>
        </w:rPr>
      </w:pPr>
      <w:r>
        <w:rPr>
          <w:iCs/>
        </w:rPr>
        <w:t>• equipment;</w:t>
      </w:r>
    </w:p>
    <w:p w14:paraId="6FCF3E0A" w14:textId="77777777" w:rsidR="00F41CE1" w:rsidRPr="005C3B4F" w:rsidRDefault="00F41CE1" w:rsidP="00F41CE1">
      <w:pPr>
        <w:rPr>
          <w:iCs/>
        </w:rPr>
      </w:pPr>
      <w:r>
        <w:rPr>
          <w:iCs/>
        </w:rPr>
        <w:t>• signage;</w:t>
      </w:r>
    </w:p>
    <w:p w14:paraId="7C8BEE9B" w14:textId="77777777" w:rsidR="00F41CE1" w:rsidRPr="005C3B4F" w:rsidRDefault="00F41CE1" w:rsidP="00F41CE1">
      <w:pPr>
        <w:rPr>
          <w:iCs/>
        </w:rPr>
      </w:pPr>
      <w:r>
        <w:rPr>
          <w:iCs/>
        </w:rPr>
        <w:t>• waste;</w:t>
      </w:r>
    </w:p>
    <w:p w14:paraId="1F4D9C95" w14:textId="77777777" w:rsidR="00F41CE1" w:rsidRPr="005C3B4F" w:rsidRDefault="00F41CE1" w:rsidP="00F41CE1">
      <w:pPr>
        <w:rPr>
          <w:iCs/>
        </w:rPr>
      </w:pPr>
      <w:r>
        <w:rPr>
          <w:iCs/>
        </w:rPr>
        <w:t>• storage;</w:t>
      </w:r>
    </w:p>
    <w:p w14:paraId="7F7CC5BC" w14:textId="77777777" w:rsidR="00F41CE1" w:rsidRPr="005C3B4F" w:rsidRDefault="00F41CE1" w:rsidP="00F41CE1">
      <w:pPr>
        <w:rPr>
          <w:iCs/>
        </w:rPr>
      </w:pPr>
      <w:r>
        <w:rPr>
          <w:iCs/>
        </w:rPr>
        <w:t>• access control;</w:t>
      </w:r>
    </w:p>
    <w:p w14:paraId="70BAB3AE" w14:textId="77777777" w:rsidR="00F41CE1" w:rsidRPr="005C3B4F" w:rsidRDefault="00F41CE1" w:rsidP="00F41CE1">
      <w:pPr>
        <w:rPr>
          <w:iCs/>
        </w:rPr>
      </w:pPr>
      <w:r>
        <w:rPr>
          <w:iCs/>
        </w:rPr>
        <w:t>• emergency systems;</w:t>
      </w:r>
    </w:p>
    <w:p w14:paraId="458C1A1D" w14:textId="77777777" w:rsidR="00F41CE1" w:rsidRPr="005C3B4F" w:rsidRDefault="00F41CE1" w:rsidP="00F41CE1">
      <w:pPr>
        <w:rPr>
          <w:iCs/>
        </w:rPr>
      </w:pPr>
      <w:r>
        <w:rPr>
          <w:iCs/>
        </w:rPr>
        <w:lastRenderedPageBreak/>
        <w:t>• digital systems;</w:t>
      </w:r>
    </w:p>
    <w:p w14:paraId="2AD2A6C6" w14:textId="77777777" w:rsidR="00F41CE1" w:rsidRPr="005C3B4F" w:rsidRDefault="00F41CE1" w:rsidP="00F41CE1">
      <w:pPr>
        <w:rPr>
          <w:iCs/>
        </w:rPr>
      </w:pPr>
      <w:r>
        <w:rPr>
          <w:iCs/>
        </w:rPr>
        <w:t>• food systems;</w:t>
      </w:r>
    </w:p>
    <w:p w14:paraId="6E54C468" w14:textId="77777777" w:rsidR="00F41CE1" w:rsidRPr="005C3B4F" w:rsidRDefault="00F41CE1" w:rsidP="00F41CE1">
      <w:pPr>
        <w:rPr>
          <w:iCs/>
        </w:rPr>
      </w:pPr>
      <w:r>
        <w:rPr>
          <w:iCs/>
        </w:rPr>
        <w:t>• records;</w:t>
      </w:r>
    </w:p>
    <w:p w14:paraId="44FFB8C0" w14:textId="77777777" w:rsidR="00F41CE1" w:rsidRPr="005C3B4F" w:rsidRDefault="00F41CE1" w:rsidP="00F41CE1">
      <w:pPr>
        <w:rPr>
          <w:iCs/>
        </w:rPr>
      </w:pPr>
      <w:r>
        <w:rPr>
          <w:iCs/>
        </w:rPr>
        <w:t>• volunteer coordination;</w:t>
      </w:r>
    </w:p>
    <w:p w14:paraId="215F780A" w14:textId="77777777" w:rsidR="00F41CE1" w:rsidRPr="005C3B4F" w:rsidRDefault="00F41CE1" w:rsidP="00F41CE1">
      <w:pPr>
        <w:rPr>
          <w:iCs/>
        </w:rPr>
      </w:pPr>
      <w:r>
        <w:rPr>
          <w:iCs/>
        </w:rPr>
        <w:t>• staffing;</w:t>
      </w:r>
    </w:p>
    <w:p w14:paraId="668CECC0" w14:textId="77777777" w:rsidR="00F41CE1" w:rsidRPr="005C3B4F" w:rsidRDefault="00F41CE1" w:rsidP="00F41CE1">
      <w:pPr>
        <w:rPr>
          <w:iCs/>
        </w:rPr>
      </w:pPr>
      <w:r>
        <w:rPr>
          <w:iCs/>
        </w:rPr>
        <w:t>• absence cover;</w:t>
      </w:r>
    </w:p>
    <w:p w14:paraId="476368C7" w14:textId="77777777" w:rsidR="00F41CE1" w:rsidRPr="005C3B4F" w:rsidRDefault="00F41CE1" w:rsidP="00F41CE1">
      <w:pPr>
        <w:rPr>
          <w:iCs/>
        </w:rPr>
      </w:pPr>
      <w:r>
        <w:rPr>
          <w:iCs/>
        </w:rPr>
        <w:t>• insurance;</w:t>
      </w:r>
    </w:p>
    <w:p w14:paraId="4BB76AC4" w14:textId="77777777" w:rsidR="00F41CE1" w:rsidRPr="005C3B4F" w:rsidRDefault="00F41CE1" w:rsidP="00F41CE1">
      <w:pPr>
        <w:rPr>
          <w:iCs/>
        </w:rPr>
      </w:pPr>
      <w:r>
        <w:rPr>
          <w:iCs/>
        </w:rPr>
        <w:t>• seasonal closure;</w:t>
      </w:r>
    </w:p>
    <w:p w14:paraId="5687BE30" w14:textId="77777777" w:rsidR="00F41CE1" w:rsidRPr="005C3B4F" w:rsidRDefault="00F41CE1" w:rsidP="00F41CE1">
      <w:pPr>
        <w:rPr>
          <w:iCs/>
        </w:rPr>
      </w:pPr>
      <w:r>
        <w:rPr>
          <w:iCs/>
        </w:rPr>
        <w:t>• succession.</w:t>
      </w:r>
    </w:p>
    <w:p w14:paraId="3098213D" w14:textId="77777777" w:rsidR="00F41CE1" w:rsidRPr="005C3B4F" w:rsidRDefault="00F41CE1" w:rsidP="00F41CE1">
      <w:pPr>
        <w:rPr>
          <w:iCs/>
        </w:rPr>
      </w:pPr>
      <w:r>
        <w:rPr>
          <w:iCs/>
        </w:rPr>
        <w:t>A hub dependent entirely on one founder, one volunteer, one donor, one political administration, one grant, one vendor, or one technical platform shall disclose the concentration risk.</w:t>
      </w:r>
    </w:p>
    <w:p w14:paraId="573FE6EB" w14:textId="77777777" w:rsidR="00F41CE1" w:rsidRPr="005C3B4F" w:rsidRDefault="00F41CE1" w:rsidP="00F41CE1">
      <w:pPr>
        <w:rPr>
          <w:iCs/>
        </w:rPr>
      </w:pPr>
      <w:r>
        <w:rPr>
          <w:iCs/>
        </w:rPr>
        <w:t>Continuity planning shall include:</w:t>
      </w:r>
    </w:p>
    <w:p w14:paraId="498AA355" w14:textId="77777777" w:rsidR="00F41CE1" w:rsidRPr="005C3B4F" w:rsidRDefault="00F41CE1" w:rsidP="00F41CE1">
      <w:pPr>
        <w:rPr>
          <w:iCs/>
        </w:rPr>
      </w:pPr>
      <w:r>
        <w:rPr>
          <w:iCs/>
        </w:rPr>
        <w:t>• role succession;</w:t>
      </w:r>
    </w:p>
    <w:p w14:paraId="66A8C52D" w14:textId="77777777" w:rsidR="00F41CE1" w:rsidRPr="005C3B4F" w:rsidRDefault="00F41CE1" w:rsidP="00F41CE1">
      <w:pPr>
        <w:rPr>
          <w:iCs/>
        </w:rPr>
      </w:pPr>
      <w:r>
        <w:rPr>
          <w:iCs/>
        </w:rPr>
        <w:t>• data custody;</w:t>
      </w:r>
    </w:p>
    <w:p w14:paraId="73A12C42" w14:textId="77777777" w:rsidR="00F41CE1" w:rsidRPr="005C3B4F" w:rsidRDefault="00F41CE1" w:rsidP="00F41CE1">
      <w:pPr>
        <w:rPr>
          <w:iCs/>
        </w:rPr>
      </w:pPr>
      <w:r>
        <w:rPr>
          <w:iCs/>
        </w:rPr>
        <w:t>• financial handover;</w:t>
      </w:r>
    </w:p>
    <w:p w14:paraId="092BC2D0" w14:textId="77777777" w:rsidR="00F41CE1" w:rsidRPr="005C3B4F" w:rsidRDefault="00F41CE1" w:rsidP="00F41CE1">
      <w:pPr>
        <w:rPr>
          <w:iCs/>
        </w:rPr>
      </w:pPr>
      <w:r>
        <w:rPr>
          <w:iCs/>
        </w:rPr>
        <w:t>• key and credential custody;</w:t>
      </w:r>
    </w:p>
    <w:p w14:paraId="6EDD4927" w14:textId="77777777" w:rsidR="00F41CE1" w:rsidRPr="005C3B4F" w:rsidRDefault="00F41CE1" w:rsidP="00F41CE1">
      <w:pPr>
        <w:rPr>
          <w:iCs/>
        </w:rPr>
      </w:pPr>
      <w:r>
        <w:rPr>
          <w:iCs/>
        </w:rPr>
        <w:t>• asset inventory;</w:t>
      </w:r>
    </w:p>
    <w:p w14:paraId="3A4C41B9" w14:textId="77777777" w:rsidR="00F41CE1" w:rsidRPr="005C3B4F" w:rsidRDefault="00F41CE1" w:rsidP="00F41CE1">
      <w:pPr>
        <w:rPr>
          <w:iCs/>
        </w:rPr>
      </w:pPr>
      <w:r>
        <w:rPr>
          <w:iCs/>
        </w:rPr>
        <w:t>• emergency closure;</w:t>
      </w:r>
    </w:p>
    <w:p w14:paraId="1A82270F" w14:textId="77777777" w:rsidR="00F41CE1" w:rsidRPr="005C3B4F" w:rsidRDefault="00F41CE1" w:rsidP="00F41CE1">
      <w:pPr>
        <w:rPr>
          <w:iCs/>
        </w:rPr>
      </w:pPr>
      <w:r>
        <w:rPr>
          <w:iCs/>
        </w:rPr>
        <w:t>• temporary suspension;</w:t>
      </w:r>
    </w:p>
    <w:p w14:paraId="0E211D8E" w14:textId="77777777" w:rsidR="00F41CE1" w:rsidRPr="005C3B4F" w:rsidRDefault="00F41CE1" w:rsidP="00F41CE1">
      <w:pPr>
        <w:rPr>
          <w:iCs/>
        </w:rPr>
      </w:pPr>
      <w:r>
        <w:rPr>
          <w:iCs/>
        </w:rPr>
        <w:t>• operator replacement;</w:t>
      </w:r>
    </w:p>
    <w:p w14:paraId="27777F6B" w14:textId="77777777" w:rsidR="00F41CE1" w:rsidRPr="005C3B4F" w:rsidRDefault="00F41CE1" w:rsidP="00F41CE1">
      <w:pPr>
        <w:rPr>
          <w:iCs/>
        </w:rPr>
      </w:pPr>
      <w:r>
        <w:rPr>
          <w:iCs/>
        </w:rPr>
        <w:t>• community communication.</w:t>
      </w:r>
    </w:p>
    <w:p w14:paraId="2E5FF381" w14:textId="77777777" w:rsidR="00F41CE1" w:rsidRPr="005C3B4F" w:rsidRDefault="00F41CE1" w:rsidP="00F41CE1">
      <w:pPr>
        <w:rPr>
          <w:b/>
          <w:bCs/>
          <w:iCs/>
        </w:rPr>
      </w:pPr>
      <w:r>
        <w:rPr>
          <w:b/>
          <w:bCs/>
          <w:iCs/>
        </w:rPr>
        <w:t>Town Square Public-Value Boundary</w:t>
      </w:r>
    </w:p>
    <w:p w14:paraId="320D6837" w14:textId="77777777" w:rsidR="00F41CE1" w:rsidRPr="005C3B4F" w:rsidRDefault="00F41CE1" w:rsidP="00F41CE1">
      <w:pPr>
        <w:rPr>
          <w:iCs/>
        </w:rPr>
      </w:pPr>
      <w:r>
        <w:rPr>
          <w:iCs/>
        </w:rPr>
        <w:lastRenderedPageBreak/>
        <w:t>The Town Square may generate public value, but such value shall be classified through the Public Value and Civic Claims Architecture.</w:t>
      </w:r>
    </w:p>
    <w:p w14:paraId="4763E357" w14:textId="77777777" w:rsidR="00F41CE1" w:rsidRPr="005C3B4F" w:rsidRDefault="00F41CE1" w:rsidP="00F41CE1">
      <w:pPr>
        <w:rPr>
          <w:iCs/>
        </w:rPr>
      </w:pPr>
      <w:r>
        <w:rPr>
          <w:iCs/>
        </w:rPr>
        <w:t>Potential claims include:</w:t>
      </w:r>
    </w:p>
    <w:p w14:paraId="5E1566E2" w14:textId="77777777" w:rsidR="00F41CE1" w:rsidRPr="005C3B4F" w:rsidRDefault="00F41CE1" w:rsidP="00F41CE1">
      <w:pPr>
        <w:rPr>
          <w:iCs/>
        </w:rPr>
      </w:pPr>
      <w:r>
        <w:rPr>
          <w:iCs/>
        </w:rPr>
        <w:t>• improved food access;</w:t>
      </w:r>
    </w:p>
    <w:p w14:paraId="7618C39D" w14:textId="77777777" w:rsidR="00F41CE1" w:rsidRPr="005C3B4F" w:rsidRDefault="00F41CE1" w:rsidP="00F41CE1">
      <w:pPr>
        <w:rPr>
          <w:iCs/>
        </w:rPr>
      </w:pPr>
      <w:r>
        <w:rPr>
          <w:iCs/>
        </w:rPr>
        <w:t>• increased local trade;</w:t>
      </w:r>
    </w:p>
    <w:p w14:paraId="2F15643C" w14:textId="77777777" w:rsidR="00F41CE1" w:rsidRPr="005C3B4F" w:rsidRDefault="00F41CE1" w:rsidP="00F41CE1">
      <w:pPr>
        <w:rPr>
          <w:iCs/>
        </w:rPr>
      </w:pPr>
      <w:r>
        <w:rPr>
          <w:iCs/>
        </w:rPr>
        <w:t>• increased participation;</w:t>
      </w:r>
    </w:p>
    <w:p w14:paraId="62B3118F" w14:textId="77777777" w:rsidR="00F41CE1" w:rsidRPr="005C3B4F" w:rsidRDefault="00F41CE1" w:rsidP="00F41CE1">
      <w:pPr>
        <w:rPr>
          <w:iCs/>
        </w:rPr>
      </w:pPr>
      <w:r>
        <w:rPr>
          <w:iCs/>
        </w:rPr>
        <w:t>• reduced social isolation;</w:t>
      </w:r>
    </w:p>
    <w:p w14:paraId="0AB58AE5" w14:textId="77777777" w:rsidR="00F41CE1" w:rsidRPr="005C3B4F" w:rsidRDefault="00F41CE1" w:rsidP="00F41CE1">
      <w:pPr>
        <w:rPr>
          <w:iCs/>
        </w:rPr>
      </w:pPr>
      <w:r>
        <w:rPr>
          <w:iCs/>
        </w:rPr>
        <w:t>• increased trust;</w:t>
      </w:r>
    </w:p>
    <w:p w14:paraId="719E34E7" w14:textId="77777777" w:rsidR="00F41CE1" w:rsidRPr="005C3B4F" w:rsidRDefault="00F41CE1" w:rsidP="00F41CE1">
      <w:pPr>
        <w:rPr>
          <w:iCs/>
        </w:rPr>
      </w:pPr>
      <w:r>
        <w:rPr>
          <w:iCs/>
        </w:rPr>
        <w:t>• improved skills;</w:t>
      </w:r>
    </w:p>
    <w:p w14:paraId="5D606738" w14:textId="77777777" w:rsidR="00F41CE1" w:rsidRPr="005C3B4F" w:rsidRDefault="00F41CE1" w:rsidP="00F41CE1">
      <w:pPr>
        <w:rPr>
          <w:iCs/>
        </w:rPr>
      </w:pPr>
      <w:r>
        <w:rPr>
          <w:iCs/>
        </w:rPr>
        <w:t>• strengthened emergency capacity;</w:t>
      </w:r>
    </w:p>
    <w:p w14:paraId="5664BF5C" w14:textId="77777777" w:rsidR="00F41CE1" w:rsidRPr="005C3B4F" w:rsidRDefault="00F41CE1" w:rsidP="00F41CE1">
      <w:pPr>
        <w:rPr>
          <w:iCs/>
        </w:rPr>
      </w:pPr>
      <w:r>
        <w:rPr>
          <w:iCs/>
        </w:rPr>
        <w:t>• improved institutional coordination;</w:t>
      </w:r>
    </w:p>
    <w:p w14:paraId="720E1B76" w14:textId="77777777" w:rsidR="00F41CE1" w:rsidRPr="005C3B4F" w:rsidRDefault="00F41CE1" w:rsidP="00F41CE1">
      <w:pPr>
        <w:rPr>
          <w:iCs/>
        </w:rPr>
      </w:pPr>
      <w:r>
        <w:rPr>
          <w:iCs/>
        </w:rPr>
        <w:t>• reduced waste;</w:t>
      </w:r>
    </w:p>
    <w:p w14:paraId="2240856A" w14:textId="77777777" w:rsidR="00F41CE1" w:rsidRPr="005C3B4F" w:rsidRDefault="00F41CE1" w:rsidP="00F41CE1">
      <w:pPr>
        <w:rPr>
          <w:iCs/>
        </w:rPr>
      </w:pPr>
      <w:r>
        <w:rPr>
          <w:iCs/>
        </w:rPr>
        <w:t>• increased reuse;</w:t>
      </w:r>
    </w:p>
    <w:p w14:paraId="204AFD9D" w14:textId="77777777" w:rsidR="00F41CE1" w:rsidRPr="005C3B4F" w:rsidRDefault="00F41CE1" w:rsidP="00F41CE1">
      <w:pPr>
        <w:rPr>
          <w:iCs/>
        </w:rPr>
      </w:pPr>
      <w:r>
        <w:rPr>
          <w:iCs/>
        </w:rPr>
        <w:t>• improved access to tools.</w:t>
      </w:r>
    </w:p>
    <w:p w14:paraId="77F03C29" w14:textId="77777777" w:rsidR="00F41CE1" w:rsidRPr="005C3B4F" w:rsidRDefault="00F41CE1" w:rsidP="00F41CE1">
      <w:pPr>
        <w:rPr>
          <w:iCs/>
        </w:rPr>
      </w:pPr>
      <w:r>
        <w:rPr>
          <w:iCs/>
        </w:rPr>
        <w:t>Each claim requires a defined method.</w:t>
      </w:r>
    </w:p>
    <w:p w14:paraId="5640DFB6" w14:textId="77777777" w:rsidR="00F41CE1" w:rsidRPr="005C3B4F" w:rsidRDefault="00F41CE1" w:rsidP="00F41CE1">
      <w:pPr>
        <w:rPr>
          <w:iCs/>
        </w:rPr>
      </w:pPr>
      <w:r>
        <w:rPr>
          <w:iCs/>
        </w:rPr>
        <w:t>Participation, attendance, volume, or visibility do not automatically establish these outcomes.</w:t>
      </w:r>
    </w:p>
    <w:p w14:paraId="11D33BD6" w14:textId="77777777" w:rsidR="00F41CE1" w:rsidRPr="005C3B4F" w:rsidRDefault="00F41CE1" w:rsidP="00F41CE1">
      <w:pPr>
        <w:rPr>
          <w:iCs/>
        </w:rPr>
      </w:pPr>
      <w:r>
        <w:rPr>
          <w:iCs/>
        </w:rPr>
        <w:t>The default financial rule remains:</w:t>
      </w:r>
    </w:p>
    <w:p w14:paraId="6FAB37BD" w14:textId="77777777" w:rsidR="00F41CE1" w:rsidRPr="005C3B4F" w:rsidRDefault="00F41CE1" w:rsidP="00F41CE1">
      <w:pPr>
        <w:rPr>
          <w:iCs/>
        </w:rPr>
      </w:pPr>
      <w:r>
        <w:rPr>
          <w:iCs/>
        </w:rPr>
        <w:t>town_square_public_value_weight_in_PRU = 0.</w:t>
      </w:r>
    </w:p>
    <w:p w14:paraId="168633F1" w14:textId="77777777" w:rsidR="00F41CE1" w:rsidRPr="005C3B4F" w:rsidRDefault="00F41CE1" w:rsidP="00F41CE1">
      <w:pPr>
        <w:rPr>
          <w:iCs/>
        </w:rPr>
      </w:pPr>
      <w:r>
        <w:rPr>
          <w:iCs/>
        </w:rPr>
        <w:t>Any financial translation requires a separate evidence-supported, legally recognised, governance-approved pathway.</w:t>
      </w:r>
    </w:p>
    <w:p w14:paraId="358355C8" w14:textId="77777777" w:rsidR="00F41CE1" w:rsidRPr="005C3B4F" w:rsidRDefault="00F41CE1" w:rsidP="00F41CE1">
      <w:pPr>
        <w:rPr>
          <w:b/>
          <w:bCs/>
          <w:iCs/>
        </w:rPr>
      </w:pPr>
      <w:r>
        <w:rPr>
          <w:b/>
          <w:bCs/>
          <w:iCs/>
        </w:rPr>
        <w:t>Suspension, Closure, and Asset Transition</w:t>
      </w:r>
    </w:p>
    <w:p w14:paraId="0A7E9A19" w14:textId="77777777" w:rsidR="00F41CE1" w:rsidRPr="005C3B4F" w:rsidRDefault="00F41CE1" w:rsidP="00F41CE1">
      <w:pPr>
        <w:rPr>
          <w:iCs/>
        </w:rPr>
      </w:pPr>
      <w:r>
        <w:rPr>
          <w:iCs/>
        </w:rPr>
        <w:t>The hub shall define what occurs when:</w:t>
      </w:r>
    </w:p>
    <w:p w14:paraId="35EA6CA7" w14:textId="77777777" w:rsidR="00F41CE1" w:rsidRPr="005C3B4F" w:rsidRDefault="00F41CE1" w:rsidP="00F41CE1">
      <w:pPr>
        <w:rPr>
          <w:iCs/>
        </w:rPr>
      </w:pPr>
      <w:r>
        <w:rPr>
          <w:iCs/>
        </w:rPr>
        <w:t>• the site becomes unavailable;</w:t>
      </w:r>
    </w:p>
    <w:p w14:paraId="7D5705A7" w14:textId="77777777" w:rsidR="00F41CE1" w:rsidRPr="005C3B4F" w:rsidRDefault="00F41CE1" w:rsidP="00F41CE1">
      <w:pPr>
        <w:rPr>
          <w:iCs/>
        </w:rPr>
      </w:pPr>
      <w:r>
        <w:rPr>
          <w:iCs/>
        </w:rPr>
        <w:lastRenderedPageBreak/>
        <w:t>• funding ends;</w:t>
      </w:r>
    </w:p>
    <w:p w14:paraId="0E80C059" w14:textId="77777777" w:rsidR="00F41CE1" w:rsidRPr="005C3B4F" w:rsidRDefault="00F41CE1" w:rsidP="00F41CE1">
      <w:pPr>
        <w:rPr>
          <w:iCs/>
        </w:rPr>
      </w:pPr>
      <w:r>
        <w:rPr>
          <w:iCs/>
        </w:rPr>
        <w:t>• the operator fails;</w:t>
      </w:r>
    </w:p>
    <w:p w14:paraId="7C5FC05D" w14:textId="77777777" w:rsidR="00F41CE1" w:rsidRPr="005C3B4F" w:rsidRDefault="00F41CE1" w:rsidP="00F41CE1">
      <w:pPr>
        <w:rPr>
          <w:iCs/>
        </w:rPr>
      </w:pPr>
      <w:r>
        <w:rPr>
          <w:iCs/>
        </w:rPr>
        <w:t>• public authority is withdrawn;</w:t>
      </w:r>
    </w:p>
    <w:p w14:paraId="0063AC2C" w14:textId="77777777" w:rsidR="00F41CE1" w:rsidRPr="005C3B4F" w:rsidRDefault="00F41CE1" w:rsidP="00F41CE1">
      <w:pPr>
        <w:rPr>
          <w:iCs/>
        </w:rPr>
      </w:pPr>
      <w:r>
        <w:rPr>
          <w:iCs/>
        </w:rPr>
        <w:t>• safety deteriorates;</w:t>
      </w:r>
    </w:p>
    <w:p w14:paraId="0AD0B52E" w14:textId="77777777" w:rsidR="00F41CE1" w:rsidRPr="005C3B4F" w:rsidRDefault="00F41CE1" w:rsidP="00F41CE1">
      <w:pPr>
        <w:rPr>
          <w:iCs/>
        </w:rPr>
      </w:pPr>
      <w:r>
        <w:rPr>
          <w:iCs/>
        </w:rPr>
        <w:t>• governance becomes captured;</w:t>
      </w:r>
    </w:p>
    <w:p w14:paraId="03C36B1A" w14:textId="77777777" w:rsidR="00F41CE1" w:rsidRPr="005C3B4F" w:rsidRDefault="00F41CE1" w:rsidP="00F41CE1">
      <w:pPr>
        <w:rPr>
          <w:iCs/>
        </w:rPr>
      </w:pPr>
      <w:r>
        <w:rPr>
          <w:iCs/>
        </w:rPr>
        <w:t>• financial irregularity occurs;</w:t>
      </w:r>
    </w:p>
    <w:p w14:paraId="7AF06793" w14:textId="77777777" w:rsidR="00F41CE1" w:rsidRPr="005C3B4F" w:rsidRDefault="00F41CE1" w:rsidP="00F41CE1">
      <w:pPr>
        <w:rPr>
          <w:iCs/>
        </w:rPr>
      </w:pPr>
      <w:r>
        <w:rPr>
          <w:iCs/>
        </w:rPr>
        <w:t>• community support materially declines;</w:t>
      </w:r>
    </w:p>
    <w:p w14:paraId="73C26A9D" w14:textId="77777777" w:rsidR="00F41CE1" w:rsidRPr="005C3B4F" w:rsidRDefault="00F41CE1" w:rsidP="00F41CE1">
      <w:pPr>
        <w:rPr>
          <w:iCs/>
        </w:rPr>
      </w:pPr>
      <w:r>
        <w:rPr>
          <w:iCs/>
        </w:rPr>
        <w:t>• political misuse occurs;</w:t>
      </w:r>
    </w:p>
    <w:p w14:paraId="0480F7DC" w14:textId="77777777" w:rsidR="00F41CE1" w:rsidRPr="005C3B4F" w:rsidRDefault="00F41CE1" w:rsidP="00F41CE1">
      <w:pPr>
        <w:rPr>
          <w:iCs/>
        </w:rPr>
      </w:pPr>
      <w:r>
        <w:rPr>
          <w:iCs/>
        </w:rPr>
        <w:t>• maintenance becomes unsustainable;</w:t>
      </w:r>
    </w:p>
    <w:p w14:paraId="62B158E9" w14:textId="77777777" w:rsidR="00F41CE1" w:rsidRPr="005C3B4F" w:rsidRDefault="00F41CE1" w:rsidP="00F41CE1">
      <w:pPr>
        <w:rPr>
          <w:iCs/>
        </w:rPr>
      </w:pPr>
      <w:r>
        <w:rPr>
          <w:iCs/>
        </w:rPr>
        <w:t>• legal status changes.</w:t>
      </w:r>
    </w:p>
    <w:p w14:paraId="48ACC001" w14:textId="77777777" w:rsidR="00F41CE1" w:rsidRPr="005C3B4F" w:rsidRDefault="00F41CE1" w:rsidP="00F41CE1">
      <w:pPr>
        <w:rPr>
          <w:iCs/>
        </w:rPr>
      </w:pPr>
      <w:r>
        <w:rPr>
          <w:iCs/>
        </w:rPr>
        <w:t>The closure or transition plan shall address:</w:t>
      </w:r>
    </w:p>
    <w:p w14:paraId="264ECCA4" w14:textId="77777777" w:rsidR="00F41CE1" w:rsidRPr="005C3B4F" w:rsidRDefault="00F41CE1" w:rsidP="00F41CE1">
      <w:pPr>
        <w:rPr>
          <w:iCs/>
        </w:rPr>
      </w:pPr>
      <w:r>
        <w:rPr>
          <w:iCs/>
        </w:rPr>
        <w:t>• assets;</w:t>
      </w:r>
    </w:p>
    <w:p w14:paraId="380D8718" w14:textId="77777777" w:rsidR="00F41CE1" w:rsidRPr="005C3B4F" w:rsidRDefault="00F41CE1" w:rsidP="00F41CE1">
      <w:pPr>
        <w:rPr>
          <w:iCs/>
        </w:rPr>
      </w:pPr>
      <w:r>
        <w:rPr>
          <w:iCs/>
        </w:rPr>
        <w:t>• tools;</w:t>
      </w:r>
    </w:p>
    <w:p w14:paraId="7A04838C" w14:textId="77777777" w:rsidR="00F41CE1" w:rsidRPr="005C3B4F" w:rsidRDefault="00F41CE1" w:rsidP="00F41CE1">
      <w:pPr>
        <w:rPr>
          <w:iCs/>
        </w:rPr>
      </w:pPr>
      <w:r>
        <w:rPr>
          <w:iCs/>
        </w:rPr>
        <w:t>• food;</w:t>
      </w:r>
    </w:p>
    <w:p w14:paraId="1A379E47" w14:textId="77777777" w:rsidR="00F41CE1" w:rsidRPr="005C3B4F" w:rsidRDefault="00F41CE1" w:rsidP="00F41CE1">
      <w:pPr>
        <w:rPr>
          <w:iCs/>
        </w:rPr>
      </w:pPr>
      <w:r>
        <w:rPr>
          <w:iCs/>
        </w:rPr>
        <w:t>• plants;</w:t>
      </w:r>
    </w:p>
    <w:p w14:paraId="62BFCC8D" w14:textId="77777777" w:rsidR="00F41CE1" w:rsidRPr="005C3B4F" w:rsidRDefault="00F41CE1" w:rsidP="00F41CE1">
      <w:pPr>
        <w:rPr>
          <w:iCs/>
        </w:rPr>
      </w:pPr>
      <w:r>
        <w:rPr>
          <w:iCs/>
        </w:rPr>
        <w:t>• seeds;</w:t>
      </w:r>
    </w:p>
    <w:p w14:paraId="7317375A" w14:textId="77777777" w:rsidR="00F41CE1" w:rsidRPr="005C3B4F" w:rsidRDefault="00F41CE1" w:rsidP="00F41CE1">
      <w:pPr>
        <w:rPr>
          <w:iCs/>
        </w:rPr>
      </w:pPr>
      <w:r>
        <w:rPr>
          <w:iCs/>
        </w:rPr>
        <w:t>• data;</w:t>
      </w:r>
    </w:p>
    <w:p w14:paraId="5CB37ABE" w14:textId="77777777" w:rsidR="00F41CE1" w:rsidRPr="005C3B4F" w:rsidRDefault="00F41CE1" w:rsidP="00F41CE1">
      <w:pPr>
        <w:rPr>
          <w:iCs/>
        </w:rPr>
      </w:pPr>
      <w:r>
        <w:rPr>
          <w:iCs/>
        </w:rPr>
        <w:t>• records;</w:t>
      </w:r>
    </w:p>
    <w:p w14:paraId="6C78BF62" w14:textId="77777777" w:rsidR="00F41CE1" w:rsidRPr="005C3B4F" w:rsidRDefault="00F41CE1" w:rsidP="00F41CE1">
      <w:pPr>
        <w:rPr>
          <w:iCs/>
        </w:rPr>
      </w:pPr>
      <w:r>
        <w:rPr>
          <w:iCs/>
        </w:rPr>
        <w:t>• restricted funds;</w:t>
      </w:r>
    </w:p>
    <w:p w14:paraId="6F53162C" w14:textId="77777777" w:rsidR="00F41CE1" w:rsidRPr="005C3B4F" w:rsidRDefault="00F41CE1" w:rsidP="00F41CE1">
      <w:pPr>
        <w:rPr>
          <w:iCs/>
        </w:rPr>
      </w:pPr>
      <w:r>
        <w:rPr>
          <w:iCs/>
        </w:rPr>
        <w:t>• debts;</w:t>
      </w:r>
    </w:p>
    <w:p w14:paraId="618694B0" w14:textId="77777777" w:rsidR="00F41CE1" w:rsidRPr="005C3B4F" w:rsidRDefault="00F41CE1" w:rsidP="00F41CE1">
      <w:pPr>
        <w:rPr>
          <w:iCs/>
        </w:rPr>
      </w:pPr>
      <w:r>
        <w:rPr>
          <w:iCs/>
        </w:rPr>
        <w:t>• vendor deposits;</w:t>
      </w:r>
    </w:p>
    <w:p w14:paraId="030303C6" w14:textId="77777777" w:rsidR="00F41CE1" w:rsidRPr="005C3B4F" w:rsidRDefault="00F41CE1" w:rsidP="00F41CE1">
      <w:pPr>
        <w:rPr>
          <w:iCs/>
        </w:rPr>
      </w:pPr>
      <w:r>
        <w:rPr>
          <w:iCs/>
        </w:rPr>
        <w:t>• staff;</w:t>
      </w:r>
    </w:p>
    <w:p w14:paraId="25B4829F" w14:textId="77777777" w:rsidR="00F41CE1" w:rsidRPr="005C3B4F" w:rsidRDefault="00F41CE1" w:rsidP="00F41CE1">
      <w:pPr>
        <w:rPr>
          <w:iCs/>
        </w:rPr>
      </w:pPr>
      <w:r>
        <w:rPr>
          <w:iCs/>
        </w:rPr>
        <w:lastRenderedPageBreak/>
        <w:t>• volunteers;</w:t>
      </w:r>
    </w:p>
    <w:p w14:paraId="1903D061" w14:textId="77777777" w:rsidR="00F41CE1" w:rsidRPr="005C3B4F" w:rsidRDefault="00F41CE1" w:rsidP="00F41CE1">
      <w:pPr>
        <w:rPr>
          <w:iCs/>
        </w:rPr>
      </w:pPr>
      <w:r>
        <w:rPr>
          <w:iCs/>
        </w:rPr>
        <w:t>• beneficiaries;</w:t>
      </w:r>
    </w:p>
    <w:p w14:paraId="425DCFB6" w14:textId="77777777" w:rsidR="00F41CE1" w:rsidRPr="005C3B4F" w:rsidRDefault="00F41CE1" w:rsidP="00F41CE1">
      <w:pPr>
        <w:rPr>
          <w:iCs/>
        </w:rPr>
      </w:pPr>
      <w:r>
        <w:rPr>
          <w:iCs/>
        </w:rPr>
        <w:t>• keys;</w:t>
      </w:r>
    </w:p>
    <w:p w14:paraId="23F654FB" w14:textId="77777777" w:rsidR="00F41CE1" w:rsidRPr="005C3B4F" w:rsidRDefault="00F41CE1" w:rsidP="00F41CE1">
      <w:pPr>
        <w:rPr>
          <w:iCs/>
        </w:rPr>
      </w:pPr>
      <w:r>
        <w:rPr>
          <w:iCs/>
        </w:rPr>
        <w:t>• credentials;</w:t>
      </w:r>
    </w:p>
    <w:p w14:paraId="3C26EF2F" w14:textId="77777777" w:rsidR="00F41CE1" w:rsidRPr="005C3B4F" w:rsidRDefault="00F41CE1" w:rsidP="00F41CE1">
      <w:pPr>
        <w:rPr>
          <w:iCs/>
        </w:rPr>
      </w:pPr>
      <w:r>
        <w:rPr>
          <w:iCs/>
        </w:rPr>
        <w:t>• branding;</w:t>
      </w:r>
    </w:p>
    <w:p w14:paraId="3CB2BB49" w14:textId="77777777" w:rsidR="00F41CE1" w:rsidRPr="005C3B4F" w:rsidRDefault="00F41CE1" w:rsidP="00F41CE1">
      <w:pPr>
        <w:rPr>
          <w:iCs/>
        </w:rPr>
      </w:pPr>
      <w:r>
        <w:rPr>
          <w:iCs/>
        </w:rPr>
        <w:t>• ongoing commitments;</w:t>
      </w:r>
    </w:p>
    <w:p w14:paraId="2FC7B7DC" w14:textId="77777777" w:rsidR="00F41CE1" w:rsidRPr="005C3B4F" w:rsidRDefault="00F41CE1" w:rsidP="00F41CE1">
      <w:pPr>
        <w:rPr>
          <w:iCs/>
        </w:rPr>
      </w:pPr>
      <w:r>
        <w:rPr>
          <w:iCs/>
        </w:rPr>
        <w:t>• public communications.</w:t>
      </w:r>
    </w:p>
    <w:p w14:paraId="1BE552AF" w14:textId="77777777" w:rsidR="00F41CE1" w:rsidRPr="005C3B4F" w:rsidRDefault="00F41CE1" w:rsidP="00F41CE1">
      <w:pPr>
        <w:rPr>
          <w:iCs/>
        </w:rPr>
      </w:pPr>
      <w:r>
        <w:rPr>
          <w:iCs/>
        </w:rPr>
        <w:t>Closure shall not erase the evidence, incident, or financial record.</w:t>
      </w:r>
    </w:p>
    <w:p w14:paraId="47A1BC4B" w14:textId="77777777" w:rsidR="00F41CE1" w:rsidRPr="005C3B4F" w:rsidRDefault="00F41CE1" w:rsidP="00F41CE1">
      <w:pPr>
        <w:rPr>
          <w:b/>
          <w:bCs/>
          <w:iCs/>
        </w:rPr>
      </w:pPr>
      <w:r>
        <w:rPr>
          <w:b/>
          <w:bCs/>
          <w:iCs/>
        </w:rPr>
        <w:t>Town Square Anti-Capture Invariant</w:t>
      </w:r>
    </w:p>
    <w:p w14:paraId="22C17658" w14:textId="77777777" w:rsidR="00F41CE1" w:rsidRPr="005C3B4F" w:rsidRDefault="00F41CE1" w:rsidP="00F41CE1">
      <w:pPr>
        <w:rPr>
          <w:iCs/>
        </w:rPr>
      </w:pPr>
      <w:r>
        <w:rPr>
          <w:iCs/>
        </w:rPr>
        <w:t>A Prometheus-compatible Town Square exists to serve its admitted civic, ecological, educational, productive, cultural, and public purpose.</w:t>
      </w:r>
    </w:p>
    <w:p w14:paraId="72E5D36D" w14:textId="77777777" w:rsidR="00F41CE1" w:rsidRPr="005C3B4F" w:rsidRDefault="00F41CE1" w:rsidP="00F41CE1">
      <w:pPr>
        <w:rPr>
          <w:iCs/>
        </w:rPr>
      </w:pPr>
      <w:r>
        <w:rPr>
          <w:iCs/>
        </w:rPr>
        <w:t>It shall not become an undisclosed mechanism for:</w:t>
      </w:r>
    </w:p>
    <w:p w14:paraId="75ECE50B" w14:textId="77777777" w:rsidR="00F41CE1" w:rsidRPr="005C3B4F" w:rsidRDefault="00F41CE1" w:rsidP="00F41CE1">
      <w:pPr>
        <w:rPr>
          <w:iCs/>
        </w:rPr>
      </w:pPr>
      <w:r>
        <w:rPr>
          <w:iCs/>
        </w:rPr>
        <w:t>• political capture;</w:t>
      </w:r>
    </w:p>
    <w:p w14:paraId="1C1BDF4B" w14:textId="77777777" w:rsidR="00F41CE1" w:rsidRPr="005C3B4F" w:rsidRDefault="00F41CE1" w:rsidP="00F41CE1">
      <w:pPr>
        <w:rPr>
          <w:iCs/>
        </w:rPr>
      </w:pPr>
      <w:r>
        <w:rPr>
          <w:iCs/>
        </w:rPr>
        <w:t>• commercial monopoly;</w:t>
      </w:r>
    </w:p>
    <w:p w14:paraId="7452034E" w14:textId="77777777" w:rsidR="00F41CE1" w:rsidRPr="005C3B4F" w:rsidRDefault="00F41CE1" w:rsidP="00F41CE1">
      <w:pPr>
        <w:rPr>
          <w:iCs/>
        </w:rPr>
      </w:pPr>
      <w:r>
        <w:rPr>
          <w:iCs/>
        </w:rPr>
        <w:t>• donor control;</w:t>
      </w:r>
    </w:p>
    <w:p w14:paraId="0955B6FC" w14:textId="77777777" w:rsidR="00F41CE1" w:rsidRPr="005C3B4F" w:rsidRDefault="00F41CE1" w:rsidP="00F41CE1">
      <w:pPr>
        <w:rPr>
          <w:iCs/>
        </w:rPr>
      </w:pPr>
      <w:r>
        <w:rPr>
          <w:iCs/>
        </w:rPr>
        <w:t>• investor control;</w:t>
      </w:r>
    </w:p>
    <w:p w14:paraId="38598789" w14:textId="77777777" w:rsidR="00F41CE1" w:rsidRPr="005C3B4F" w:rsidRDefault="00F41CE1" w:rsidP="00F41CE1">
      <w:pPr>
        <w:rPr>
          <w:iCs/>
        </w:rPr>
      </w:pPr>
      <w:r>
        <w:rPr>
          <w:iCs/>
        </w:rPr>
        <w:t>• founder control;</w:t>
      </w:r>
    </w:p>
    <w:p w14:paraId="5DB17021" w14:textId="77777777" w:rsidR="00F41CE1" w:rsidRPr="005C3B4F" w:rsidRDefault="00F41CE1" w:rsidP="00F41CE1">
      <w:pPr>
        <w:rPr>
          <w:iCs/>
        </w:rPr>
      </w:pPr>
      <w:r>
        <w:rPr>
          <w:iCs/>
        </w:rPr>
        <w:t>• religious coercion;</w:t>
      </w:r>
    </w:p>
    <w:p w14:paraId="7B278843" w14:textId="77777777" w:rsidR="00F41CE1" w:rsidRPr="005C3B4F" w:rsidRDefault="00F41CE1" w:rsidP="00F41CE1">
      <w:pPr>
        <w:rPr>
          <w:iCs/>
        </w:rPr>
      </w:pPr>
      <w:r>
        <w:rPr>
          <w:iCs/>
        </w:rPr>
        <w:t>• community surveillance;</w:t>
      </w:r>
    </w:p>
    <w:p w14:paraId="36A37038" w14:textId="77777777" w:rsidR="00F41CE1" w:rsidRPr="005C3B4F" w:rsidRDefault="00F41CE1" w:rsidP="00F41CE1">
      <w:pPr>
        <w:rPr>
          <w:iCs/>
        </w:rPr>
      </w:pPr>
      <w:r>
        <w:rPr>
          <w:iCs/>
        </w:rPr>
        <w:t>• voter recruitment;</w:t>
      </w:r>
    </w:p>
    <w:p w14:paraId="3714F42E" w14:textId="77777777" w:rsidR="00F41CE1" w:rsidRPr="005C3B4F" w:rsidRDefault="00F41CE1" w:rsidP="00F41CE1">
      <w:pPr>
        <w:rPr>
          <w:iCs/>
        </w:rPr>
      </w:pPr>
      <w:r>
        <w:rPr>
          <w:iCs/>
        </w:rPr>
        <w:t>• data extraction;</w:t>
      </w:r>
    </w:p>
    <w:p w14:paraId="39E84867" w14:textId="77777777" w:rsidR="00F41CE1" w:rsidRPr="005C3B4F" w:rsidRDefault="00F41CE1" w:rsidP="00F41CE1">
      <w:pPr>
        <w:rPr>
          <w:iCs/>
        </w:rPr>
      </w:pPr>
      <w:r>
        <w:rPr>
          <w:iCs/>
        </w:rPr>
        <w:t>• exclusionary gatekeeping;</w:t>
      </w:r>
    </w:p>
    <w:p w14:paraId="1F2E5A08" w14:textId="77777777" w:rsidR="00F41CE1" w:rsidRPr="005C3B4F" w:rsidRDefault="00F41CE1" w:rsidP="00F41CE1">
      <w:pPr>
        <w:rPr>
          <w:iCs/>
        </w:rPr>
      </w:pPr>
      <w:r>
        <w:rPr>
          <w:iCs/>
        </w:rPr>
        <w:lastRenderedPageBreak/>
        <w:t>• public-asset privatisation;</w:t>
      </w:r>
    </w:p>
    <w:p w14:paraId="5040AABD" w14:textId="77777777" w:rsidR="00F41CE1" w:rsidRPr="005C3B4F" w:rsidRDefault="00F41CE1" w:rsidP="00F41CE1">
      <w:pPr>
        <w:rPr>
          <w:iCs/>
        </w:rPr>
      </w:pPr>
      <w:r>
        <w:rPr>
          <w:iCs/>
        </w:rPr>
        <w:t>• token-based authority;</w:t>
      </w:r>
    </w:p>
    <w:p w14:paraId="5BE2F996" w14:textId="77777777" w:rsidR="00F41CE1" w:rsidRPr="005C3B4F" w:rsidRDefault="00F41CE1" w:rsidP="00F41CE1">
      <w:pPr>
        <w:rPr>
          <w:iCs/>
        </w:rPr>
      </w:pPr>
      <w:r>
        <w:rPr>
          <w:iCs/>
        </w:rPr>
        <w:t>• reputational laundering;</w:t>
      </w:r>
    </w:p>
    <w:p w14:paraId="2D8DE308" w14:textId="77777777" w:rsidR="00F41CE1" w:rsidRPr="005C3B4F" w:rsidRDefault="00F41CE1" w:rsidP="00F41CE1">
      <w:pPr>
        <w:rPr>
          <w:iCs/>
        </w:rPr>
      </w:pPr>
      <w:r>
        <w:rPr>
          <w:iCs/>
        </w:rPr>
        <w:t>• unverified impact claims.</w:t>
      </w:r>
    </w:p>
    <w:p w14:paraId="374B8731" w14:textId="77777777" w:rsidR="00F41CE1" w:rsidRPr="005C3B4F" w:rsidRDefault="00F41CE1" w:rsidP="00F41CE1">
      <w:pPr>
        <w:rPr>
          <w:iCs/>
        </w:rPr>
      </w:pPr>
      <w:r>
        <w:rPr>
          <w:iCs/>
        </w:rPr>
        <w:t>The controlling principle is:</w:t>
      </w:r>
    </w:p>
    <w:p w14:paraId="678E421C" w14:textId="77777777" w:rsidR="00F41CE1" w:rsidRPr="005C3B4F" w:rsidRDefault="00F41CE1" w:rsidP="00F41CE1">
      <w:pPr>
        <w:rPr>
          <w:iCs/>
        </w:rPr>
      </w:pPr>
      <w:r>
        <w:rPr>
          <w:iCs/>
        </w:rPr>
        <w:t>community infrastructure shall remain accountable to its lawful and admitted purpose;</w:t>
      </w:r>
    </w:p>
    <w:p w14:paraId="578B07CF" w14:textId="77777777" w:rsidR="00F41CE1" w:rsidRPr="005C3B4F" w:rsidRDefault="00F41CE1" w:rsidP="00F41CE1">
      <w:pPr>
        <w:rPr>
          <w:iCs/>
        </w:rPr>
      </w:pPr>
      <w:r>
        <w:rPr>
          <w:iCs/>
        </w:rPr>
        <w:t>participation shall remain dignified;</w:t>
      </w:r>
    </w:p>
    <w:p w14:paraId="0BB76FA9" w14:textId="77777777" w:rsidR="00F41CE1" w:rsidRPr="005C3B4F" w:rsidRDefault="00F41CE1" w:rsidP="00F41CE1">
      <w:pPr>
        <w:rPr>
          <w:iCs/>
        </w:rPr>
      </w:pPr>
      <w:r>
        <w:rPr>
          <w:iCs/>
        </w:rPr>
        <w:t>data shall remain bounded;</w:t>
      </w:r>
    </w:p>
    <w:p w14:paraId="1743699C" w14:textId="77777777" w:rsidR="00F41CE1" w:rsidRPr="005C3B4F" w:rsidRDefault="00F41CE1" w:rsidP="00F41CE1">
      <w:pPr>
        <w:rPr>
          <w:iCs/>
        </w:rPr>
      </w:pPr>
      <w:r>
        <w:rPr>
          <w:iCs/>
        </w:rPr>
        <w:t>politics shall remain separated from benefits;</w:t>
      </w:r>
    </w:p>
    <w:p w14:paraId="10373687" w14:textId="77777777" w:rsidR="00F41CE1" w:rsidRPr="005C3B4F" w:rsidRDefault="00F41CE1" w:rsidP="00F41CE1">
      <w:pPr>
        <w:rPr>
          <w:iCs/>
        </w:rPr>
      </w:pPr>
      <w:r>
        <w:rPr>
          <w:iCs/>
        </w:rPr>
        <w:t>commerce shall remain transparent;</w:t>
      </w:r>
    </w:p>
    <w:p w14:paraId="31339D01" w14:textId="77777777" w:rsidR="00F41CE1" w:rsidRPr="005C3B4F" w:rsidRDefault="00F41CE1" w:rsidP="00F41CE1">
      <w:pPr>
        <w:rPr>
          <w:iCs/>
        </w:rPr>
      </w:pPr>
      <w:r>
        <w:rPr>
          <w:iCs/>
        </w:rPr>
        <w:t>governance shall remain reviewable;</w:t>
      </w:r>
    </w:p>
    <w:p w14:paraId="241AFF8A" w14:textId="77777777" w:rsidR="00F41CE1" w:rsidRPr="005C3B4F" w:rsidRDefault="00F41CE1" w:rsidP="00F41CE1">
      <w:pPr>
        <w:rPr>
          <w:iCs/>
        </w:rPr>
      </w:pPr>
      <w:r>
        <w:rPr>
          <w:iCs/>
        </w:rPr>
        <w:t>no actor may convert civic stewardship into unreviewed sovereignty.</w:t>
      </w:r>
    </w:p>
    <w:p w14:paraId="3ACA123F" w14:textId="77777777" w:rsidR="00F41CE1" w:rsidRPr="005C3B4F" w:rsidRDefault="00F41CE1" w:rsidP="00F41CE1">
      <w:pPr>
        <w:rPr>
          <w:b/>
          <w:bCs/>
          <w:iCs/>
        </w:rPr>
      </w:pPr>
      <w:r>
        <w:rPr>
          <w:b/>
          <w:bCs/>
          <w:iCs/>
        </w:rPr>
        <w:t>Town Square Admission Gate</w:t>
      </w:r>
    </w:p>
    <w:p w14:paraId="752ACECE" w14:textId="77777777" w:rsidR="00F41CE1" w:rsidRPr="005C3B4F" w:rsidRDefault="00F41CE1" w:rsidP="00F41CE1">
      <w:pPr>
        <w:rPr>
          <w:iCs/>
        </w:rPr>
      </w:pPr>
      <w:r>
        <w:rPr>
          <w:iCs/>
        </w:rPr>
        <w:t>A Town Square or Community Hub may be described as operational only when:</w:t>
      </w:r>
    </w:p>
    <w:p w14:paraId="064C9F76" w14:textId="77777777" w:rsidR="00F41CE1" w:rsidRPr="005C3B4F" w:rsidRDefault="00F41CE1" w:rsidP="00F41CE1">
      <w:pPr>
        <w:rPr>
          <w:iCs/>
        </w:rPr>
      </w:pPr>
      <w:r>
        <w:rPr>
          <w:iCs/>
        </w:rPr>
        <w:t>• the responsible entity and site authority are identified;</w:t>
      </w:r>
    </w:p>
    <w:p w14:paraId="448E37A0" w14:textId="77777777" w:rsidR="00F41CE1" w:rsidRPr="005C3B4F" w:rsidRDefault="00F41CE1" w:rsidP="00F41CE1">
      <w:pPr>
        <w:rPr>
          <w:iCs/>
        </w:rPr>
      </w:pPr>
      <w:r>
        <w:rPr>
          <w:iCs/>
        </w:rPr>
        <w:t>• authorised use is documented;</w:t>
      </w:r>
    </w:p>
    <w:p w14:paraId="1EF8D316" w14:textId="77777777" w:rsidR="00F41CE1" w:rsidRPr="005C3B4F" w:rsidRDefault="00F41CE1" w:rsidP="00F41CE1">
      <w:pPr>
        <w:rPr>
          <w:iCs/>
        </w:rPr>
      </w:pPr>
      <w:r>
        <w:rPr>
          <w:iCs/>
        </w:rPr>
        <w:t>• governance and decision rights are defined;</w:t>
      </w:r>
    </w:p>
    <w:p w14:paraId="4AC6C44A" w14:textId="77777777" w:rsidR="00F41CE1" w:rsidRPr="005C3B4F" w:rsidRDefault="00F41CE1" w:rsidP="00F41CE1">
      <w:pPr>
        <w:rPr>
          <w:iCs/>
        </w:rPr>
      </w:pPr>
      <w:r>
        <w:rPr>
          <w:iCs/>
        </w:rPr>
        <w:t>• public-access rules are active;</w:t>
      </w:r>
    </w:p>
    <w:p w14:paraId="466527CB" w14:textId="77777777" w:rsidR="00F41CE1" w:rsidRPr="005C3B4F" w:rsidRDefault="00F41CE1" w:rsidP="00F41CE1">
      <w:pPr>
        <w:rPr>
          <w:iCs/>
        </w:rPr>
      </w:pPr>
      <w:r>
        <w:rPr>
          <w:iCs/>
        </w:rPr>
        <w:t>• safety, safeguarding, food, sanitation, and equipment controls are operational;</w:t>
      </w:r>
    </w:p>
    <w:p w14:paraId="31B47994" w14:textId="77777777" w:rsidR="00F41CE1" w:rsidRPr="005C3B4F" w:rsidRDefault="00F41CE1" w:rsidP="00F41CE1">
      <w:pPr>
        <w:rPr>
          <w:iCs/>
        </w:rPr>
      </w:pPr>
      <w:r>
        <w:rPr>
          <w:iCs/>
        </w:rPr>
        <w:t>• finance and treasury controls are established;</w:t>
      </w:r>
    </w:p>
    <w:p w14:paraId="73A8ECA4" w14:textId="77777777" w:rsidR="00F41CE1" w:rsidRPr="005C3B4F" w:rsidRDefault="00F41CE1" w:rsidP="00F41CE1">
      <w:pPr>
        <w:rPr>
          <w:iCs/>
        </w:rPr>
      </w:pPr>
      <w:r>
        <w:rPr>
          <w:iCs/>
        </w:rPr>
        <w:t>• data governance is active;</w:t>
      </w:r>
    </w:p>
    <w:p w14:paraId="328B5387" w14:textId="77777777" w:rsidR="00F41CE1" w:rsidRPr="005C3B4F" w:rsidRDefault="00F41CE1" w:rsidP="00F41CE1">
      <w:pPr>
        <w:rPr>
          <w:iCs/>
        </w:rPr>
      </w:pPr>
      <w:r>
        <w:rPr>
          <w:iCs/>
        </w:rPr>
        <w:t>• political and commercial boundaries are documented;</w:t>
      </w:r>
    </w:p>
    <w:p w14:paraId="261036F0" w14:textId="77777777" w:rsidR="00F41CE1" w:rsidRPr="005C3B4F" w:rsidRDefault="00F41CE1" w:rsidP="00F41CE1">
      <w:pPr>
        <w:rPr>
          <w:iCs/>
        </w:rPr>
      </w:pPr>
      <w:r>
        <w:rPr>
          <w:iCs/>
        </w:rPr>
        <w:lastRenderedPageBreak/>
        <w:t>• maintenance and continuity responsibilities are assigned;</w:t>
      </w:r>
    </w:p>
    <w:p w14:paraId="5718674F" w14:textId="77777777" w:rsidR="00F41CE1" w:rsidRPr="005C3B4F" w:rsidRDefault="00F41CE1" w:rsidP="00F41CE1">
      <w:pPr>
        <w:rPr>
          <w:iCs/>
        </w:rPr>
      </w:pPr>
      <w:r>
        <w:rPr>
          <w:iCs/>
        </w:rPr>
        <w:t>• complaints and incidents can be escalated;</w:t>
      </w:r>
    </w:p>
    <w:p w14:paraId="5E401E89" w14:textId="77777777" w:rsidR="00F41CE1" w:rsidRPr="005C3B4F" w:rsidRDefault="00F41CE1" w:rsidP="00F41CE1">
      <w:pPr>
        <w:rPr>
          <w:iCs/>
        </w:rPr>
      </w:pPr>
      <w:r>
        <w:rPr>
          <w:iCs/>
        </w:rPr>
        <w:t>• Claims Register entries exist;</w:t>
      </w:r>
    </w:p>
    <w:p w14:paraId="5CE049A1" w14:textId="77777777" w:rsidR="00F41CE1" w:rsidRPr="005C3B4F" w:rsidRDefault="00F41CE1" w:rsidP="00F41CE1">
      <w:pPr>
        <w:rPr>
          <w:iCs/>
        </w:rPr>
      </w:pPr>
      <w:r>
        <w:rPr>
          <w:iCs/>
        </w:rPr>
        <w:t>• unresolved limitations are disclosed.</w:t>
      </w:r>
    </w:p>
    <w:p w14:paraId="237599DB" w14:textId="77777777" w:rsidR="00F41CE1" w:rsidRPr="005C3B4F" w:rsidRDefault="00F41CE1" w:rsidP="00F41CE1">
      <w:pPr>
        <w:rPr>
          <w:iCs/>
        </w:rPr>
      </w:pPr>
      <w:r>
        <w:rPr>
          <w:iCs/>
        </w:rPr>
        <w:t>It may be described as public-value-generating only when the relevant outcomes have passed the applicable PVM gates.</w:t>
      </w:r>
    </w:p>
    <w:p w14:paraId="719C1D67" w14:textId="77777777" w:rsidR="00F41CE1" w:rsidRPr="005C3B4F" w:rsidRDefault="00F41CE1" w:rsidP="00F41CE1">
      <w:pPr>
        <w:rPr>
          <w:iCs/>
        </w:rPr>
      </w:pPr>
      <w:r>
        <w:rPr>
          <w:iCs/>
        </w:rPr>
        <w:t>It may be described as replication-ready only when its legal, operational, governance, financial, data, maintenance, public-value, and failure records have been independently reviewed.</w:t>
      </w:r>
    </w:p>
    <w:p w14:paraId="0D20F720" w14:textId="77777777" w:rsidR="00F41CE1" w:rsidRPr="005C3B4F" w:rsidRDefault="00F41CE1" w:rsidP="00F41CE1">
      <w:pPr>
        <w:rPr>
          <w:iCs/>
        </w:rPr>
      </w:pPr>
      <w:r>
        <w:rPr>
          <w:iCs/>
        </w:rPr>
        <w:t>The lowest unresolved Town Square gate controls the permitted claim.</w:t>
      </w:r>
    </w:p>
    <w:p w14:paraId="44B54018" w14:textId="77777777" w:rsidR="00F41CE1" w:rsidRPr="005C3B4F" w:rsidRDefault="00F41CE1" w:rsidP="00F41CE1">
      <w:pPr>
        <w:rPr>
          <w:b/>
          <w:bCs/>
          <w:iCs/>
        </w:rPr>
      </w:pPr>
      <w:r>
        <w:rPr>
          <w:b/>
          <w:bCs/>
          <w:iCs/>
        </w:rPr>
        <w:t>Civic Infrastructure Invariant</w:t>
      </w:r>
    </w:p>
    <w:p w14:paraId="7868BEC5" w14:textId="77777777" w:rsidR="00F41CE1" w:rsidRPr="005C3B4F" w:rsidRDefault="00F41CE1" w:rsidP="00F41CE1">
      <w:pPr>
        <w:rPr>
          <w:iCs/>
        </w:rPr>
      </w:pPr>
      <w:r>
        <w:rPr>
          <w:iCs/>
        </w:rPr>
        <w:t>Prometheus may help communities gather.</w:t>
      </w:r>
    </w:p>
    <w:p w14:paraId="656B748A" w14:textId="77777777" w:rsidR="00F41CE1" w:rsidRPr="005C3B4F" w:rsidRDefault="00F41CE1" w:rsidP="00F41CE1">
      <w:pPr>
        <w:rPr>
          <w:iCs/>
        </w:rPr>
      </w:pPr>
      <w:r>
        <w:rPr>
          <w:iCs/>
        </w:rPr>
        <w:t>It may not presume that gathering creates trust.</w:t>
      </w:r>
    </w:p>
    <w:p w14:paraId="6662BE67" w14:textId="77777777" w:rsidR="00F41CE1" w:rsidRPr="005C3B4F" w:rsidRDefault="00F41CE1" w:rsidP="00F41CE1">
      <w:pPr>
        <w:rPr>
          <w:iCs/>
        </w:rPr>
      </w:pPr>
      <w:r>
        <w:rPr>
          <w:iCs/>
        </w:rPr>
        <w:t>It may support markets.</w:t>
      </w:r>
    </w:p>
    <w:p w14:paraId="752F6150" w14:textId="77777777" w:rsidR="00F41CE1" w:rsidRPr="005C3B4F" w:rsidRDefault="00F41CE1" w:rsidP="00F41CE1">
      <w:pPr>
        <w:rPr>
          <w:iCs/>
        </w:rPr>
      </w:pPr>
      <w:r>
        <w:rPr>
          <w:iCs/>
        </w:rPr>
        <w:t>It may not presume that exchange creates fairness.</w:t>
      </w:r>
    </w:p>
    <w:p w14:paraId="35B5297B" w14:textId="77777777" w:rsidR="00F41CE1" w:rsidRPr="005C3B4F" w:rsidRDefault="00F41CE1" w:rsidP="00F41CE1">
      <w:pPr>
        <w:rPr>
          <w:iCs/>
        </w:rPr>
      </w:pPr>
      <w:r>
        <w:rPr>
          <w:iCs/>
        </w:rPr>
        <w:t>It may support public dialogue.</w:t>
      </w:r>
    </w:p>
    <w:p w14:paraId="0205316C" w14:textId="77777777" w:rsidR="00F41CE1" w:rsidRPr="005C3B4F" w:rsidRDefault="00F41CE1" w:rsidP="00F41CE1">
      <w:pPr>
        <w:rPr>
          <w:iCs/>
        </w:rPr>
      </w:pPr>
      <w:r>
        <w:rPr>
          <w:iCs/>
        </w:rPr>
        <w:t>It may not convert dialogue into political authority.</w:t>
      </w:r>
    </w:p>
    <w:p w14:paraId="1C45B8A1" w14:textId="77777777" w:rsidR="00F41CE1" w:rsidRPr="005C3B4F" w:rsidRDefault="00F41CE1" w:rsidP="00F41CE1">
      <w:pPr>
        <w:rPr>
          <w:iCs/>
        </w:rPr>
      </w:pPr>
      <w:r>
        <w:rPr>
          <w:iCs/>
        </w:rPr>
        <w:t>It may support shared tools and resources.</w:t>
      </w:r>
    </w:p>
    <w:p w14:paraId="39C8BB67" w14:textId="77777777" w:rsidR="00F41CE1" w:rsidRPr="005C3B4F" w:rsidRDefault="00F41CE1" w:rsidP="00F41CE1">
      <w:pPr>
        <w:rPr>
          <w:iCs/>
        </w:rPr>
      </w:pPr>
      <w:r>
        <w:rPr>
          <w:iCs/>
        </w:rPr>
        <w:t>It may not leave responsibility unassigned.</w:t>
      </w:r>
    </w:p>
    <w:p w14:paraId="64CA30C3" w14:textId="77777777" w:rsidR="00F41CE1" w:rsidRPr="005C3B4F" w:rsidRDefault="00F41CE1" w:rsidP="00F41CE1">
      <w:pPr>
        <w:rPr>
          <w:iCs/>
        </w:rPr>
      </w:pPr>
      <w:r>
        <w:rPr>
          <w:iCs/>
        </w:rPr>
        <w:t>It may document participation.</w:t>
      </w:r>
    </w:p>
    <w:p w14:paraId="3BBD9A95" w14:textId="77777777" w:rsidR="00F41CE1" w:rsidRPr="005C3B4F" w:rsidRDefault="00F41CE1" w:rsidP="00F41CE1">
      <w:pPr>
        <w:rPr>
          <w:iCs/>
        </w:rPr>
      </w:pPr>
      <w:r>
        <w:rPr>
          <w:iCs/>
        </w:rPr>
        <w:t>It may not convert participation into social, financial, political, or governance worth.</w:t>
      </w:r>
    </w:p>
    <w:p w14:paraId="73E015A0" w14:textId="77777777" w:rsidR="00F41CE1" w:rsidRPr="005C3B4F" w:rsidRDefault="00F41CE1" w:rsidP="00F41CE1">
      <w:pPr>
        <w:rPr>
          <w:iCs/>
        </w:rPr>
      </w:pPr>
      <w:r>
        <w:rPr>
          <w:iCs/>
        </w:rPr>
        <w:t>The constitutional rule is:</w:t>
      </w:r>
    </w:p>
    <w:p w14:paraId="76AA909C" w14:textId="5DCEDD41" w:rsidR="00F41CE1" w:rsidRDefault="00F41CE1" w:rsidP="00F41CE1">
      <w:pPr>
        <w:rPr>
          <w:iCs/>
        </w:rPr>
      </w:pPr>
      <w:r>
        <w:rPr>
          <w:iCs/>
        </w:rPr>
        <w:t xml:space="preserve">a Town Square becomes regenerative infrastructure only when access, stewardship, maintenance, safety, evidence, accountability, and continuity converge. </w:t>
      </w:r>
    </w:p>
    <w:p w14:paraId="4B09A605" w14:textId="612E6419" w:rsidR="005C3B4F" w:rsidRPr="005C3B4F" w:rsidRDefault="005C3B4F" w:rsidP="005C3B4F">
      <w:pPr>
        <w:pStyle w:val="Titolo1"/>
        <w:rPr>
          <w:rFonts w:ascii="Baskerville Old Face" w:hAnsi="Baskerville Old Face"/>
          <w:bCs/>
          <w:iCs/>
          <w:szCs w:val="24"/>
        </w:rPr>
      </w:pPr>
      <w:r>
        <w:rPr>
          <w:rFonts w:ascii="Baskerville Old Face" w:hAnsi="Baskerville Old Face"/>
          <w:bCs/>
          <w:iCs/>
        </w:rPr>
        <w:lastRenderedPageBreak/>
        <w:t>Legal Commons and Stewardship Custody Stack</w:t>
      </w:r>
    </w:p>
    <w:p w14:paraId="4C32F092" w14:textId="77777777" w:rsidR="005C3B4F" w:rsidRPr="005C3B4F" w:rsidRDefault="005C3B4F" w:rsidP="005C3B4F">
      <w:pPr>
        <w:rPr>
          <w:iCs/>
        </w:rPr>
      </w:pPr>
      <w:r>
        <w:rPr>
          <w:iCs/>
        </w:rPr>
        <w:t>The Legal Commons and Stewardship Custody Stack defines the legal-structuring boundary through which land, buildings, ecological infrastructure, community assets, public-benefit resources, equipment, data, operational rights, revenues, obligations, and long-term stewardship may be held, used, governed, protected, transferred, or terminated.</w:t>
      </w:r>
    </w:p>
    <w:p w14:paraId="5943FA50" w14:textId="77777777" w:rsidR="005C3B4F" w:rsidRPr="005C3B4F" w:rsidRDefault="005C3B4F" w:rsidP="005C3B4F">
      <w:pPr>
        <w:rPr>
          <w:iCs/>
        </w:rPr>
      </w:pPr>
      <w:r>
        <w:rPr>
          <w:iCs/>
        </w:rPr>
        <w:t>Prometheus does not prescribe one universal legal form.</w:t>
      </w:r>
    </w:p>
    <w:p w14:paraId="1FE6B0C5" w14:textId="77777777" w:rsidR="005C3B4F" w:rsidRPr="005C3B4F" w:rsidRDefault="005C3B4F" w:rsidP="005C3B4F">
      <w:pPr>
        <w:rPr>
          <w:iCs/>
        </w:rPr>
      </w:pPr>
      <w:r>
        <w:rPr>
          <w:iCs/>
        </w:rPr>
        <w:t>The appropriate structure depends on:</w:t>
      </w:r>
    </w:p>
    <w:p w14:paraId="70184A02" w14:textId="77777777" w:rsidR="005C3B4F" w:rsidRPr="005C3B4F" w:rsidRDefault="005C3B4F" w:rsidP="005C3B4F">
      <w:pPr>
        <w:rPr>
          <w:iCs/>
        </w:rPr>
      </w:pPr>
      <w:r>
        <w:rPr>
          <w:iCs/>
        </w:rPr>
        <w:t>• jurisdiction;</w:t>
      </w:r>
    </w:p>
    <w:p w14:paraId="6EDC23C3" w14:textId="77777777" w:rsidR="005C3B4F" w:rsidRPr="005C3B4F" w:rsidRDefault="005C3B4F" w:rsidP="005C3B4F">
      <w:pPr>
        <w:rPr>
          <w:iCs/>
        </w:rPr>
      </w:pPr>
      <w:r>
        <w:rPr>
          <w:iCs/>
        </w:rPr>
        <w:t>• land status;</w:t>
      </w:r>
    </w:p>
    <w:p w14:paraId="0E54E58E" w14:textId="77777777" w:rsidR="005C3B4F" w:rsidRPr="005C3B4F" w:rsidRDefault="005C3B4F" w:rsidP="005C3B4F">
      <w:pPr>
        <w:rPr>
          <w:iCs/>
        </w:rPr>
      </w:pPr>
      <w:r>
        <w:rPr>
          <w:iCs/>
        </w:rPr>
        <w:t>• public or private ownership;</w:t>
      </w:r>
    </w:p>
    <w:p w14:paraId="69F739D9" w14:textId="77777777" w:rsidR="005C3B4F" w:rsidRPr="005C3B4F" w:rsidRDefault="005C3B4F" w:rsidP="005C3B4F">
      <w:pPr>
        <w:rPr>
          <w:iCs/>
        </w:rPr>
      </w:pPr>
      <w:r>
        <w:rPr>
          <w:iCs/>
        </w:rPr>
        <w:t>• community purpose;</w:t>
      </w:r>
    </w:p>
    <w:p w14:paraId="4C731BB0" w14:textId="77777777" w:rsidR="005C3B4F" w:rsidRPr="005C3B4F" w:rsidRDefault="005C3B4F" w:rsidP="005C3B4F">
      <w:pPr>
        <w:rPr>
          <w:iCs/>
        </w:rPr>
      </w:pPr>
      <w:r>
        <w:rPr>
          <w:iCs/>
        </w:rPr>
        <w:t>• tax treatment;</w:t>
      </w:r>
    </w:p>
    <w:p w14:paraId="76FA1151" w14:textId="77777777" w:rsidR="005C3B4F" w:rsidRPr="005C3B4F" w:rsidRDefault="005C3B4F" w:rsidP="005C3B4F">
      <w:pPr>
        <w:rPr>
          <w:iCs/>
        </w:rPr>
      </w:pPr>
      <w:r>
        <w:rPr>
          <w:iCs/>
        </w:rPr>
        <w:t>• financing;</w:t>
      </w:r>
    </w:p>
    <w:p w14:paraId="72773D38" w14:textId="77777777" w:rsidR="005C3B4F" w:rsidRPr="005C3B4F" w:rsidRDefault="005C3B4F" w:rsidP="005C3B4F">
      <w:pPr>
        <w:rPr>
          <w:iCs/>
        </w:rPr>
      </w:pPr>
      <w:r>
        <w:rPr>
          <w:iCs/>
        </w:rPr>
        <w:t>• liability;</w:t>
      </w:r>
    </w:p>
    <w:p w14:paraId="637483A7" w14:textId="77777777" w:rsidR="005C3B4F" w:rsidRPr="005C3B4F" w:rsidRDefault="005C3B4F" w:rsidP="005C3B4F">
      <w:pPr>
        <w:rPr>
          <w:iCs/>
        </w:rPr>
      </w:pPr>
      <w:r>
        <w:rPr>
          <w:iCs/>
        </w:rPr>
        <w:t>• duration;</w:t>
      </w:r>
    </w:p>
    <w:p w14:paraId="07EB96AE" w14:textId="77777777" w:rsidR="005C3B4F" w:rsidRPr="005C3B4F" w:rsidRDefault="005C3B4F" w:rsidP="005C3B4F">
      <w:pPr>
        <w:rPr>
          <w:iCs/>
        </w:rPr>
      </w:pPr>
      <w:r>
        <w:rPr>
          <w:iCs/>
        </w:rPr>
        <w:t>• public-access obligations;</w:t>
      </w:r>
    </w:p>
    <w:p w14:paraId="74005219" w14:textId="77777777" w:rsidR="005C3B4F" w:rsidRPr="005C3B4F" w:rsidRDefault="005C3B4F" w:rsidP="005C3B4F">
      <w:pPr>
        <w:rPr>
          <w:iCs/>
        </w:rPr>
      </w:pPr>
      <w:r>
        <w:rPr>
          <w:iCs/>
        </w:rPr>
        <w:t>• beneficiary class;</w:t>
      </w:r>
    </w:p>
    <w:p w14:paraId="4B5A6E76" w14:textId="77777777" w:rsidR="005C3B4F" w:rsidRPr="005C3B4F" w:rsidRDefault="005C3B4F" w:rsidP="005C3B4F">
      <w:pPr>
        <w:rPr>
          <w:iCs/>
        </w:rPr>
      </w:pPr>
      <w:r>
        <w:rPr>
          <w:iCs/>
        </w:rPr>
        <w:t>• governance model;</w:t>
      </w:r>
    </w:p>
    <w:p w14:paraId="674C7590" w14:textId="77777777" w:rsidR="005C3B4F" w:rsidRPr="005C3B4F" w:rsidRDefault="005C3B4F" w:rsidP="005C3B4F">
      <w:pPr>
        <w:rPr>
          <w:iCs/>
        </w:rPr>
      </w:pPr>
      <w:r>
        <w:rPr>
          <w:iCs/>
        </w:rPr>
        <w:t>• succession requirements;</w:t>
      </w:r>
    </w:p>
    <w:p w14:paraId="7B470733" w14:textId="77777777" w:rsidR="005C3B4F" w:rsidRPr="005C3B4F" w:rsidRDefault="005C3B4F" w:rsidP="005C3B4F">
      <w:pPr>
        <w:rPr>
          <w:iCs/>
        </w:rPr>
      </w:pPr>
      <w:r>
        <w:rPr>
          <w:iCs/>
        </w:rPr>
        <w:t>• regulatory status;</w:t>
      </w:r>
    </w:p>
    <w:p w14:paraId="6EEC3353" w14:textId="77777777" w:rsidR="005C3B4F" w:rsidRPr="005C3B4F" w:rsidRDefault="005C3B4F" w:rsidP="005C3B4F">
      <w:pPr>
        <w:rPr>
          <w:iCs/>
        </w:rPr>
      </w:pPr>
      <w:r>
        <w:rPr>
          <w:iCs/>
        </w:rPr>
        <w:t>• indigenous, customary, or traditional rights;</w:t>
      </w:r>
    </w:p>
    <w:p w14:paraId="7679E478" w14:textId="77777777" w:rsidR="005C3B4F" w:rsidRPr="005C3B4F" w:rsidRDefault="005C3B4F" w:rsidP="005C3B4F">
      <w:pPr>
        <w:rPr>
          <w:iCs/>
        </w:rPr>
      </w:pPr>
      <w:r>
        <w:rPr>
          <w:iCs/>
        </w:rPr>
        <w:t>• intended economic activities.</w:t>
      </w:r>
    </w:p>
    <w:p w14:paraId="3D3ED065" w14:textId="77777777" w:rsidR="005C3B4F" w:rsidRPr="005C3B4F" w:rsidRDefault="005C3B4F" w:rsidP="005C3B4F">
      <w:pPr>
        <w:rPr>
          <w:iCs/>
        </w:rPr>
      </w:pPr>
      <w:r>
        <w:rPr>
          <w:iCs/>
        </w:rPr>
        <w:t>Potential legal structures may include, where legally available and appropriate:</w:t>
      </w:r>
    </w:p>
    <w:p w14:paraId="2DCD95D3" w14:textId="77777777" w:rsidR="005C3B4F" w:rsidRPr="005C3B4F" w:rsidRDefault="005C3B4F" w:rsidP="005C3B4F">
      <w:pPr>
        <w:rPr>
          <w:iCs/>
        </w:rPr>
      </w:pPr>
      <w:r>
        <w:rPr>
          <w:iCs/>
        </w:rPr>
        <w:lastRenderedPageBreak/>
        <w:t>• Community Land Trusts;</w:t>
      </w:r>
    </w:p>
    <w:p w14:paraId="42F97F0B" w14:textId="77777777" w:rsidR="005C3B4F" w:rsidRPr="005C3B4F" w:rsidRDefault="005C3B4F" w:rsidP="005C3B4F">
      <w:pPr>
        <w:rPr>
          <w:iCs/>
        </w:rPr>
      </w:pPr>
      <w:r>
        <w:rPr>
          <w:iCs/>
        </w:rPr>
        <w:t>• charitable trusts;</w:t>
      </w:r>
    </w:p>
    <w:p w14:paraId="788B9618" w14:textId="77777777" w:rsidR="005C3B4F" w:rsidRPr="005C3B4F" w:rsidRDefault="005C3B4F" w:rsidP="005C3B4F">
      <w:pPr>
        <w:rPr>
          <w:iCs/>
        </w:rPr>
      </w:pPr>
      <w:r>
        <w:rPr>
          <w:iCs/>
        </w:rPr>
        <w:t>• public-benefit corporations;</w:t>
      </w:r>
    </w:p>
    <w:p w14:paraId="1E0A1367" w14:textId="77777777" w:rsidR="005C3B4F" w:rsidRPr="005C3B4F" w:rsidRDefault="005C3B4F" w:rsidP="005C3B4F">
      <w:pPr>
        <w:rPr>
          <w:iCs/>
        </w:rPr>
      </w:pPr>
      <w:r>
        <w:rPr>
          <w:iCs/>
        </w:rPr>
        <w:t>• cooperatives;</w:t>
      </w:r>
    </w:p>
    <w:p w14:paraId="0397137D" w14:textId="77777777" w:rsidR="005C3B4F" w:rsidRPr="005C3B4F" w:rsidRDefault="005C3B4F" w:rsidP="005C3B4F">
      <w:pPr>
        <w:rPr>
          <w:iCs/>
        </w:rPr>
      </w:pPr>
      <w:r>
        <w:rPr>
          <w:iCs/>
        </w:rPr>
        <w:t>• mutual-benefit entities;</w:t>
      </w:r>
    </w:p>
    <w:p w14:paraId="55D3574F" w14:textId="77777777" w:rsidR="005C3B4F" w:rsidRPr="005C3B4F" w:rsidRDefault="005C3B4F" w:rsidP="005C3B4F">
      <w:pPr>
        <w:rPr>
          <w:iCs/>
        </w:rPr>
      </w:pPr>
      <w:r>
        <w:rPr>
          <w:iCs/>
        </w:rPr>
        <w:t>• foundations;</w:t>
      </w:r>
    </w:p>
    <w:p w14:paraId="27C954AE" w14:textId="77777777" w:rsidR="005C3B4F" w:rsidRPr="005C3B4F" w:rsidRDefault="005C3B4F" w:rsidP="005C3B4F">
      <w:pPr>
        <w:rPr>
          <w:iCs/>
        </w:rPr>
      </w:pPr>
      <w:r>
        <w:rPr>
          <w:iCs/>
        </w:rPr>
        <w:t>• nonprofit entities;</w:t>
      </w:r>
    </w:p>
    <w:p w14:paraId="71C26F06" w14:textId="77777777" w:rsidR="005C3B4F" w:rsidRPr="005C3B4F" w:rsidRDefault="005C3B4F" w:rsidP="005C3B4F">
      <w:pPr>
        <w:rPr>
          <w:iCs/>
        </w:rPr>
      </w:pPr>
      <w:r>
        <w:rPr>
          <w:iCs/>
        </w:rPr>
        <w:t>• public authorities;</w:t>
      </w:r>
    </w:p>
    <w:p w14:paraId="4B2A34E3" w14:textId="77777777" w:rsidR="005C3B4F" w:rsidRPr="005C3B4F" w:rsidRDefault="005C3B4F" w:rsidP="005C3B4F">
      <w:pPr>
        <w:rPr>
          <w:iCs/>
        </w:rPr>
      </w:pPr>
      <w:r>
        <w:rPr>
          <w:iCs/>
        </w:rPr>
        <w:t>• municipal corporations;</w:t>
      </w:r>
    </w:p>
    <w:p w14:paraId="2D3BBE1C" w14:textId="77777777" w:rsidR="005C3B4F" w:rsidRPr="005C3B4F" w:rsidRDefault="005C3B4F" w:rsidP="005C3B4F">
      <w:pPr>
        <w:rPr>
          <w:iCs/>
        </w:rPr>
      </w:pPr>
      <w:r>
        <w:rPr>
          <w:iCs/>
        </w:rPr>
        <w:t>• land banks;</w:t>
      </w:r>
    </w:p>
    <w:p w14:paraId="67F9033F" w14:textId="77777777" w:rsidR="005C3B4F" w:rsidRPr="005C3B4F" w:rsidRDefault="005C3B4F" w:rsidP="005C3B4F">
      <w:pPr>
        <w:rPr>
          <w:iCs/>
        </w:rPr>
      </w:pPr>
      <w:r>
        <w:rPr>
          <w:iCs/>
        </w:rPr>
        <w:t>• stewardship associations;</w:t>
      </w:r>
    </w:p>
    <w:p w14:paraId="56FE883D" w14:textId="77777777" w:rsidR="005C3B4F" w:rsidRPr="005C3B4F" w:rsidRDefault="005C3B4F" w:rsidP="005C3B4F">
      <w:pPr>
        <w:rPr>
          <w:iCs/>
        </w:rPr>
      </w:pPr>
      <w:r>
        <w:rPr>
          <w:iCs/>
        </w:rPr>
        <w:t>• conservation easements;</w:t>
      </w:r>
    </w:p>
    <w:p w14:paraId="7DBD6BC4" w14:textId="77777777" w:rsidR="005C3B4F" w:rsidRPr="005C3B4F" w:rsidRDefault="005C3B4F" w:rsidP="005C3B4F">
      <w:pPr>
        <w:rPr>
          <w:iCs/>
        </w:rPr>
      </w:pPr>
      <w:r>
        <w:rPr>
          <w:iCs/>
        </w:rPr>
        <w:t>• public concessions;</w:t>
      </w:r>
    </w:p>
    <w:p w14:paraId="66DC35B6" w14:textId="77777777" w:rsidR="005C3B4F" w:rsidRPr="005C3B4F" w:rsidRDefault="005C3B4F" w:rsidP="005C3B4F">
      <w:pPr>
        <w:rPr>
          <w:iCs/>
        </w:rPr>
      </w:pPr>
      <w:r>
        <w:rPr>
          <w:iCs/>
        </w:rPr>
        <w:t>• licences;</w:t>
      </w:r>
    </w:p>
    <w:p w14:paraId="29057C88" w14:textId="77777777" w:rsidR="005C3B4F" w:rsidRPr="005C3B4F" w:rsidRDefault="005C3B4F" w:rsidP="005C3B4F">
      <w:pPr>
        <w:rPr>
          <w:iCs/>
        </w:rPr>
      </w:pPr>
      <w:r>
        <w:rPr>
          <w:iCs/>
        </w:rPr>
        <w:t>• leases;</w:t>
      </w:r>
    </w:p>
    <w:p w14:paraId="52873915" w14:textId="77777777" w:rsidR="005C3B4F" w:rsidRPr="005C3B4F" w:rsidRDefault="005C3B4F" w:rsidP="005C3B4F">
      <w:pPr>
        <w:rPr>
          <w:iCs/>
        </w:rPr>
      </w:pPr>
      <w:r>
        <w:rPr>
          <w:iCs/>
        </w:rPr>
        <w:t>• usufruct-like arrangements;</w:t>
      </w:r>
    </w:p>
    <w:p w14:paraId="28A5C601" w14:textId="77777777" w:rsidR="005C3B4F" w:rsidRPr="005C3B4F" w:rsidRDefault="005C3B4F" w:rsidP="005C3B4F">
      <w:pPr>
        <w:rPr>
          <w:iCs/>
        </w:rPr>
      </w:pPr>
      <w:r>
        <w:rPr>
          <w:iCs/>
        </w:rPr>
        <w:t>• management agreements;</w:t>
      </w:r>
    </w:p>
    <w:p w14:paraId="7AA9D300" w14:textId="77777777" w:rsidR="005C3B4F" w:rsidRPr="005C3B4F" w:rsidRDefault="005C3B4F" w:rsidP="005C3B4F">
      <w:pPr>
        <w:rPr>
          <w:iCs/>
        </w:rPr>
      </w:pPr>
      <w:r>
        <w:rPr>
          <w:iCs/>
        </w:rPr>
        <w:t>• public-private agreements;</w:t>
      </w:r>
    </w:p>
    <w:p w14:paraId="6010A182" w14:textId="77777777" w:rsidR="005C3B4F" w:rsidRPr="005C3B4F" w:rsidRDefault="005C3B4F" w:rsidP="005C3B4F">
      <w:pPr>
        <w:rPr>
          <w:iCs/>
        </w:rPr>
      </w:pPr>
      <w:r>
        <w:rPr>
          <w:iCs/>
        </w:rPr>
        <w:t>• community-benefit agreements;</w:t>
      </w:r>
    </w:p>
    <w:p w14:paraId="7910D177" w14:textId="77777777" w:rsidR="005C3B4F" w:rsidRPr="005C3B4F" w:rsidRDefault="005C3B4F" w:rsidP="005C3B4F">
      <w:pPr>
        <w:rPr>
          <w:iCs/>
        </w:rPr>
      </w:pPr>
      <w:r>
        <w:rPr>
          <w:iCs/>
        </w:rPr>
        <w:t>• restrictive covenants;</w:t>
      </w:r>
    </w:p>
    <w:p w14:paraId="1540A8E3" w14:textId="77777777" w:rsidR="005C3B4F" w:rsidRPr="005C3B4F" w:rsidRDefault="005C3B4F" w:rsidP="005C3B4F">
      <w:pPr>
        <w:rPr>
          <w:iCs/>
        </w:rPr>
      </w:pPr>
      <w:r>
        <w:rPr>
          <w:iCs/>
        </w:rPr>
        <w:t>• asset locks;</w:t>
      </w:r>
    </w:p>
    <w:p w14:paraId="6C9BBA3E" w14:textId="77777777" w:rsidR="005C3B4F" w:rsidRPr="005C3B4F" w:rsidRDefault="005C3B4F" w:rsidP="005C3B4F">
      <w:pPr>
        <w:rPr>
          <w:iCs/>
        </w:rPr>
      </w:pPr>
      <w:r>
        <w:rPr>
          <w:iCs/>
        </w:rPr>
        <w:t>• special-purpose entities;</w:t>
      </w:r>
    </w:p>
    <w:p w14:paraId="2D44DC0E" w14:textId="77777777" w:rsidR="005C3B4F" w:rsidRPr="005C3B4F" w:rsidRDefault="005C3B4F" w:rsidP="005C3B4F">
      <w:pPr>
        <w:rPr>
          <w:iCs/>
        </w:rPr>
      </w:pPr>
      <w:r>
        <w:rPr>
          <w:iCs/>
        </w:rPr>
        <w:lastRenderedPageBreak/>
        <w:t>• regulated investment or financing vehicles;</w:t>
      </w:r>
    </w:p>
    <w:p w14:paraId="45BABE8E" w14:textId="77777777" w:rsidR="005C3B4F" w:rsidRPr="005C3B4F" w:rsidRDefault="005C3B4F" w:rsidP="005C3B4F">
      <w:pPr>
        <w:rPr>
          <w:iCs/>
        </w:rPr>
      </w:pPr>
      <w:r>
        <w:rPr>
          <w:iCs/>
        </w:rPr>
        <w:t>• contractual stewardship arrangements.</w:t>
      </w:r>
    </w:p>
    <w:p w14:paraId="282D33A4" w14:textId="77777777" w:rsidR="005C3B4F" w:rsidRPr="005C3B4F" w:rsidRDefault="005C3B4F" w:rsidP="005C3B4F">
      <w:pPr>
        <w:rPr>
          <w:iCs/>
        </w:rPr>
      </w:pPr>
      <w:r>
        <w:rPr>
          <w:iCs/>
        </w:rPr>
        <w:t>Listing a structure does not constitute legal approval, suitability, enforceability, tax efficiency, regulatory admission, or recommendation.</w:t>
      </w:r>
    </w:p>
    <w:p w14:paraId="6922DD30" w14:textId="77777777" w:rsidR="005C3B4F" w:rsidRPr="005C3B4F" w:rsidRDefault="005C3B4F" w:rsidP="005C3B4F">
      <w:pPr>
        <w:rPr>
          <w:iCs/>
        </w:rPr>
      </w:pPr>
      <w:r>
        <w:rPr>
          <w:iCs/>
        </w:rPr>
        <w:t>Every implementation requires jurisdiction-specific professional review.</w:t>
      </w:r>
    </w:p>
    <w:p w14:paraId="798C66A1" w14:textId="77777777" w:rsidR="005C3B4F" w:rsidRPr="005C3B4F" w:rsidRDefault="005C3B4F" w:rsidP="005C3B4F">
      <w:pPr>
        <w:rPr>
          <w:b/>
          <w:bCs/>
          <w:iCs/>
        </w:rPr>
      </w:pPr>
      <w:r>
        <w:rPr>
          <w:b/>
          <w:bCs/>
          <w:iCs/>
        </w:rPr>
        <w:t>Legal Meaning Boundary</w:t>
      </w:r>
    </w:p>
    <w:p w14:paraId="1A4A39C8" w14:textId="77777777" w:rsidR="005C3B4F" w:rsidRPr="005C3B4F" w:rsidRDefault="005C3B4F" w:rsidP="005C3B4F">
      <w:pPr>
        <w:rPr>
          <w:iCs/>
        </w:rPr>
      </w:pPr>
      <w:r>
        <w:rPr>
          <w:iCs/>
        </w:rPr>
        <w:t>Prometheus distinguishes among:</w:t>
      </w:r>
    </w:p>
    <w:p w14:paraId="2C977AE9" w14:textId="77777777" w:rsidR="005C3B4F" w:rsidRPr="005C3B4F" w:rsidRDefault="005C3B4F" w:rsidP="005C3B4F">
      <w:pPr>
        <w:rPr>
          <w:iCs/>
        </w:rPr>
      </w:pPr>
      <w:r>
        <w:rPr>
          <w:iCs/>
        </w:rPr>
        <w:t>• canonical meaning;</w:t>
      </w:r>
    </w:p>
    <w:p w14:paraId="4A52FA89" w14:textId="77777777" w:rsidR="005C3B4F" w:rsidRPr="005C3B4F" w:rsidRDefault="005C3B4F" w:rsidP="005C3B4F">
      <w:pPr>
        <w:rPr>
          <w:iCs/>
        </w:rPr>
      </w:pPr>
      <w:r>
        <w:rPr>
          <w:iCs/>
        </w:rPr>
        <w:t>• ecological function;</w:t>
      </w:r>
    </w:p>
    <w:p w14:paraId="6C6234F4" w14:textId="77777777" w:rsidR="005C3B4F" w:rsidRPr="005C3B4F" w:rsidRDefault="005C3B4F" w:rsidP="005C3B4F">
      <w:pPr>
        <w:rPr>
          <w:iCs/>
        </w:rPr>
      </w:pPr>
      <w:r>
        <w:rPr>
          <w:iCs/>
        </w:rPr>
        <w:t>• operational responsibility;</w:t>
      </w:r>
    </w:p>
    <w:p w14:paraId="0E967705" w14:textId="77777777" w:rsidR="005C3B4F" w:rsidRPr="005C3B4F" w:rsidRDefault="005C3B4F" w:rsidP="005C3B4F">
      <w:pPr>
        <w:rPr>
          <w:iCs/>
        </w:rPr>
      </w:pPr>
      <w:r>
        <w:rPr>
          <w:iCs/>
        </w:rPr>
        <w:t>• governance participation;</w:t>
      </w:r>
    </w:p>
    <w:p w14:paraId="3D60B064" w14:textId="77777777" w:rsidR="005C3B4F" w:rsidRPr="005C3B4F" w:rsidRDefault="005C3B4F" w:rsidP="005C3B4F">
      <w:pPr>
        <w:rPr>
          <w:iCs/>
        </w:rPr>
      </w:pPr>
      <w:r>
        <w:rPr>
          <w:iCs/>
        </w:rPr>
        <w:t>• contractual authority;</w:t>
      </w:r>
    </w:p>
    <w:p w14:paraId="415BC14C" w14:textId="77777777" w:rsidR="005C3B4F" w:rsidRPr="005C3B4F" w:rsidRDefault="005C3B4F" w:rsidP="005C3B4F">
      <w:pPr>
        <w:rPr>
          <w:iCs/>
        </w:rPr>
      </w:pPr>
      <w:r>
        <w:rPr>
          <w:iCs/>
        </w:rPr>
        <w:t>• ownership;</w:t>
      </w:r>
    </w:p>
    <w:p w14:paraId="781359B2" w14:textId="77777777" w:rsidR="005C3B4F" w:rsidRPr="005C3B4F" w:rsidRDefault="005C3B4F" w:rsidP="005C3B4F">
      <w:pPr>
        <w:rPr>
          <w:iCs/>
        </w:rPr>
      </w:pPr>
      <w:r>
        <w:rPr>
          <w:iCs/>
        </w:rPr>
        <w:t>• possession;</w:t>
      </w:r>
    </w:p>
    <w:p w14:paraId="196500BF" w14:textId="77777777" w:rsidR="005C3B4F" w:rsidRPr="005C3B4F" w:rsidRDefault="005C3B4F" w:rsidP="005C3B4F">
      <w:pPr>
        <w:rPr>
          <w:iCs/>
        </w:rPr>
      </w:pPr>
      <w:r>
        <w:rPr>
          <w:iCs/>
        </w:rPr>
        <w:t>• beneficial use;</w:t>
      </w:r>
    </w:p>
    <w:p w14:paraId="52DA5542" w14:textId="77777777" w:rsidR="005C3B4F" w:rsidRPr="005C3B4F" w:rsidRDefault="005C3B4F" w:rsidP="005C3B4F">
      <w:pPr>
        <w:rPr>
          <w:iCs/>
        </w:rPr>
      </w:pPr>
      <w:r>
        <w:rPr>
          <w:iCs/>
        </w:rPr>
        <w:t>• economic entitlement;</w:t>
      </w:r>
    </w:p>
    <w:p w14:paraId="1D05B5D2" w14:textId="77777777" w:rsidR="005C3B4F" w:rsidRPr="005C3B4F" w:rsidRDefault="005C3B4F" w:rsidP="005C3B4F">
      <w:pPr>
        <w:rPr>
          <w:iCs/>
        </w:rPr>
      </w:pPr>
      <w:r>
        <w:rPr>
          <w:iCs/>
        </w:rPr>
        <w:t>• public authority;</w:t>
      </w:r>
    </w:p>
    <w:p w14:paraId="7F1D01E4" w14:textId="77777777" w:rsidR="005C3B4F" w:rsidRPr="005C3B4F" w:rsidRDefault="005C3B4F" w:rsidP="005C3B4F">
      <w:pPr>
        <w:rPr>
          <w:iCs/>
        </w:rPr>
      </w:pPr>
      <w:r>
        <w:rPr>
          <w:iCs/>
        </w:rPr>
        <w:t>• fiduciary responsibility;</w:t>
      </w:r>
    </w:p>
    <w:p w14:paraId="16DE8868" w14:textId="77777777" w:rsidR="005C3B4F" w:rsidRPr="005C3B4F" w:rsidRDefault="005C3B4F" w:rsidP="005C3B4F">
      <w:pPr>
        <w:rPr>
          <w:iCs/>
        </w:rPr>
      </w:pPr>
      <w:r>
        <w:rPr>
          <w:iCs/>
        </w:rPr>
        <w:t>• financial exposure;</w:t>
      </w:r>
    </w:p>
    <w:p w14:paraId="7223CBEE" w14:textId="77777777" w:rsidR="005C3B4F" w:rsidRPr="005C3B4F" w:rsidRDefault="005C3B4F" w:rsidP="005C3B4F">
      <w:pPr>
        <w:rPr>
          <w:iCs/>
        </w:rPr>
      </w:pPr>
      <w:r>
        <w:rPr>
          <w:iCs/>
        </w:rPr>
        <w:t>• enforceable legal rights.</w:t>
      </w:r>
    </w:p>
    <w:p w14:paraId="6253549B" w14:textId="77777777" w:rsidR="005C3B4F" w:rsidRPr="005C3B4F" w:rsidRDefault="005C3B4F" w:rsidP="005C3B4F">
      <w:pPr>
        <w:rPr>
          <w:iCs/>
        </w:rPr>
      </w:pPr>
      <w:r>
        <w:rPr>
          <w:iCs/>
        </w:rPr>
        <w:t>These categories shall not be collapsed.</w:t>
      </w:r>
    </w:p>
    <w:p w14:paraId="31E1B4EC" w14:textId="77777777" w:rsidR="005C3B4F" w:rsidRPr="005C3B4F" w:rsidRDefault="005C3B4F" w:rsidP="005C3B4F">
      <w:pPr>
        <w:rPr>
          <w:iCs/>
        </w:rPr>
      </w:pPr>
      <w:r>
        <w:rPr>
          <w:iCs/>
        </w:rPr>
        <w:t>An OHE is an ecological and operational definition.</w:t>
      </w:r>
    </w:p>
    <w:p w14:paraId="3AE689D1" w14:textId="77777777" w:rsidR="005C3B4F" w:rsidRPr="005C3B4F" w:rsidRDefault="005C3B4F" w:rsidP="005C3B4F">
      <w:pPr>
        <w:rPr>
          <w:iCs/>
        </w:rPr>
      </w:pPr>
      <w:r>
        <w:rPr>
          <w:iCs/>
        </w:rPr>
        <w:lastRenderedPageBreak/>
        <w:t>A PRU is an analytical interface.</w:t>
      </w:r>
    </w:p>
    <w:p w14:paraId="3941E6BA" w14:textId="77777777" w:rsidR="005C3B4F" w:rsidRPr="005C3B4F" w:rsidRDefault="005C3B4F" w:rsidP="005C3B4F">
      <w:pPr>
        <w:rPr>
          <w:iCs/>
        </w:rPr>
      </w:pPr>
      <w:r>
        <w:rPr>
          <w:iCs/>
        </w:rPr>
        <w:t>A RAP is a portfolio-analysis structure.</w:t>
      </w:r>
    </w:p>
    <w:p w14:paraId="303D3235" w14:textId="77777777" w:rsidR="005C3B4F" w:rsidRPr="005C3B4F" w:rsidRDefault="005C3B4F" w:rsidP="005C3B4F">
      <w:pPr>
        <w:rPr>
          <w:iCs/>
        </w:rPr>
      </w:pPr>
      <w:r>
        <w:rPr>
          <w:iCs/>
        </w:rPr>
        <w:t>A governance circle is a decision body within its admitted scope.</w:t>
      </w:r>
    </w:p>
    <w:p w14:paraId="36BBDD6B" w14:textId="77777777" w:rsidR="005C3B4F" w:rsidRPr="005C3B4F" w:rsidRDefault="005C3B4F" w:rsidP="005C3B4F">
      <w:pPr>
        <w:rPr>
          <w:iCs/>
        </w:rPr>
      </w:pPr>
      <w:r>
        <w:rPr>
          <w:iCs/>
        </w:rPr>
        <w:t>A token may provide defined utility where legally admitted.</w:t>
      </w:r>
    </w:p>
    <w:p w14:paraId="602A1442" w14:textId="77777777" w:rsidR="005C3B4F" w:rsidRPr="005C3B4F" w:rsidRDefault="005C3B4F" w:rsidP="005C3B4F">
      <w:pPr>
        <w:rPr>
          <w:iCs/>
        </w:rPr>
      </w:pPr>
      <w:r>
        <w:rPr>
          <w:iCs/>
        </w:rPr>
        <w:t>A dashboard records or displays information.</w:t>
      </w:r>
    </w:p>
    <w:p w14:paraId="4957FF45" w14:textId="77777777" w:rsidR="005C3B4F" w:rsidRPr="005C3B4F" w:rsidRDefault="005C3B4F" w:rsidP="005C3B4F">
      <w:pPr>
        <w:rPr>
          <w:iCs/>
        </w:rPr>
      </w:pPr>
      <w:r>
        <w:rPr>
          <w:iCs/>
        </w:rPr>
        <w:t>None of these creates title, tenancy, security interest, public authority, revenue entitlement, beneficial ownership, fiduciary status, voting rights in a legal entity, or investor protection unless an applicable legal instrument explicitly creates that right.</w:t>
      </w:r>
    </w:p>
    <w:p w14:paraId="4FE8C4FE" w14:textId="77777777" w:rsidR="005C3B4F" w:rsidRPr="005C3B4F" w:rsidRDefault="005C3B4F" w:rsidP="005C3B4F">
      <w:pPr>
        <w:rPr>
          <w:iCs/>
        </w:rPr>
      </w:pPr>
      <w:r>
        <w:rPr>
          <w:iCs/>
        </w:rPr>
        <w:t>The controlling rule is:</w:t>
      </w:r>
    </w:p>
    <w:p w14:paraId="2FDA36B1" w14:textId="77777777" w:rsidR="005C3B4F" w:rsidRPr="005C3B4F" w:rsidRDefault="005C3B4F" w:rsidP="005C3B4F">
      <w:pPr>
        <w:rPr>
          <w:iCs/>
        </w:rPr>
      </w:pPr>
      <w:r>
        <w:rPr>
          <w:iCs/>
        </w:rPr>
        <w:t>canon defines meaning;</w:t>
      </w:r>
    </w:p>
    <w:p w14:paraId="6170E5C9" w14:textId="77777777" w:rsidR="005C3B4F" w:rsidRPr="005C3B4F" w:rsidRDefault="005C3B4F" w:rsidP="005C3B4F">
      <w:pPr>
        <w:rPr>
          <w:iCs/>
        </w:rPr>
      </w:pPr>
      <w:r>
        <w:rPr>
          <w:iCs/>
        </w:rPr>
        <w:t>ecology defines living function;</w:t>
      </w:r>
    </w:p>
    <w:p w14:paraId="432C46C8" w14:textId="77777777" w:rsidR="005C3B4F" w:rsidRPr="005C3B4F" w:rsidRDefault="005C3B4F" w:rsidP="005C3B4F">
      <w:pPr>
        <w:rPr>
          <w:iCs/>
        </w:rPr>
      </w:pPr>
      <w:r>
        <w:rPr>
          <w:iCs/>
        </w:rPr>
        <w:t>governance defines admitted decision process;</w:t>
      </w:r>
    </w:p>
    <w:p w14:paraId="14A43CAD" w14:textId="77777777" w:rsidR="005C3B4F" w:rsidRPr="005C3B4F" w:rsidRDefault="005C3B4F" w:rsidP="005C3B4F">
      <w:pPr>
        <w:rPr>
          <w:iCs/>
        </w:rPr>
      </w:pPr>
      <w:r>
        <w:rPr>
          <w:iCs/>
        </w:rPr>
        <w:t>contracts define obligations;</w:t>
      </w:r>
    </w:p>
    <w:p w14:paraId="7BB88067" w14:textId="77777777" w:rsidR="005C3B4F" w:rsidRPr="005C3B4F" w:rsidRDefault="005C3B4F" w:rsidP="005C3B4F">
      <w:pPr>
        <w:rPr>
          <w:iCs/>
        </w:rPr>
      </w:pPr>
      <w:r>
        <w:rPr>
          <w:iCs/>
        </w:rPr>
        <w:t>law defines enforceable rights;</w:t>
      </w:r>
    </w:p>
    <w:p w14:paraId="7022DB2A" w14:textId="77777777" w:rsidR="005C3B4F" w:rsidRPr="005C3B4F" w:rsidRDefault="005C3B4F" w:rsidP="005C3B4F">
      <w:pPr>
        <w:rPr>
          <w:iCs/>
        </w:rPr>
      </w:pPr>
      <w:r>
        <w:rPr>
          <w:iCs/>
        </w:rPr>
        <w:t>no digital or narrative representation substitutes for law.</w:t>
      </w:r>
    </w:p>
    <w:p w14:paraId="043EBBE5" w14:textId="77777777" w:rsidR="005C3B4F" w:rsidRPr="005C3B4F" w:rsidRDefault="005C3B4F" w:rsidP="005C3B4F">
      <w:pPr>
        <w:rPr>
          <w:b/>
          <w:bCs/>
          <w:iCs/>
        </w:rPr>
      </w:pPr>
      <w:r>
        <w:rPr>
          <w:b/>
          <w:bCs/>
          <w:iCs/>
        </w:rPr>
        <w:t>Rights and Responsibilities Map</w:t>
      </w:r>
    </w:p>
    <w:p w14:paraId="75BAE760" w14:textId="77777777" w:rsidR="005C3B4F" w:rsidRPr="005C3B4F" w:rsidRDefault="005C3B4F" w:rsidP="005C3B4F">
      <w:pPr>
        <w:rPr>
          <w:iCs/>
        </w:rPr>
      </w:pPr>
      <w:r>
        <w:rPr>
          <w:iCs/>
        </w:rPr>
        <w:t>Every material Prometheus-compatible deployment shall maintain a versioned Rights and Responsibilities Map.</w:t>
      </w:r>
    </w:p>
    <w:p w14:paraId="1E4B4E01" w14:textId="77777777" w:rsidR="005C3B4F" w:rsidRPr="005C3B4F" w:rsidRDefault="005C3B4F" w:rsidP="005C3B4F">
      <w:pPr>
        <w:rPr>
          <w:iCs/>
        </w:rPr>
      </w:pPr>
      <w:r>
        <w:rPr>
          <w:iCs/>
        </w:rPr>
        <w:t>The map shall identify, where applicable:</w:t>
      </w:r>
    </w:p>
    <w:p w14:paraId="49FC4737" w14:textId="77777777" w:rsidR="005C3B4F" w:rsidRPr="005C3B4F" w:rsidRDefault="005C3B4F">
      <w:pPr>
        <w:numPr>
          <w:ilvl w:val="0"/>
          <w:numId w:val="219"/>
        </w:numPr>
        <w:rPr>
          <w:iCs/>
          <w:lang w:val="it-IT"/>
        </w:rPr>
      </w:pPr>
      <w:r>
        <w:rPr>
          <w:iCs/>
          <w:lang w:val="it-IT"/>
        </w:rPr>
        <w:t>legal owner of land;</w:t>
      </w:r>
    </w:p>
    <w:p w14:paraId="6E44F46D" w14:textId="77777777" w:rsidR="005C3B4F" w:rsidRPr="005C3B4F" w:rsidRDefault="005C3B4F">
      <w:pPr>
        <w:numPr>
          <w:ilvl w:val="0"/>
          <w:numId w:val="219"/>
        </w:numPr>
        <w:rPr>
          <w:iCs/>
          <w:lang w:val="it-IT"/>
        </w:rPr>
      </w:pPr>
      <w:r>
        <w:rPr>
          <w:iCs/>
          <w:lang w:val="it-IT"/>
        </w:rPr>
        <w:t>legal owner of buildings;</w:t>
      </w:r>
    </w:p>
    <w:p w14:paraId="6661E591" w14:textId="77777777" w:rsidR="005C3B4F" w:rsidRPr="005C3B4F" w:rsidRDefault="005C3B4F">
      <w:pPr>
        <w:numPr>
          <w:ilvl w:val="0"/>
          <w:numId w:val="219"/>
        </w:numPr>
        <w:rPr>
          <w:iCs/>
          <w:lang w:val="it-IT"/>
        </w:rPr>
      </w:pPr>
      <w:r>
        <w:rPr>
          <w:iCs/>
          <w:lang w:val="it-IT"/>
        </w:rPr>
        <w:t>owner of permanent improvements;</w:t>
      </w:r>
    </w:p>
    <w:p w14:paraId="54B0E223" w14:textId="77777777" w:rsidR="005C3B4F" w:rsidRPr="005C3B4F" w:rsidRDefault="005C3B4F">
      <w:pPr>
        <w:numPr>
          <w:ilvl w:val="0"/>
          <w:numId w:val="219"/>
        </w:numPr>
        <w:rPr>
          <w:iCs/>
          <w:lang w:val="it-IT"/>
        </w:rPr>
      </w:pPr>
      <w:r>
        <w:rPr>
          <w:iCs/>
          <w:lang w:val="it-IT"/>
        </w:rPr>
        <w:t>owner of removable equipment;</w:t>
      </w:r>
    </w:p>
    <w:p w14:paraId="20E0393A" w14:textId="77777777" w:rsidR="005C3B4F" w:rsidRPr="005C3B4F" w:rsidRDefault="005C3B4F">
      <w:pPr>
        <w:numPr>
          <w:ilvl w:val="0"/>
          <w:numId w:val="219"/>
        </w:numPr>
        <w:rPr>
          <w:iCs/>
          <w:lang w:val="it-IT"/>
        </w:rPr>
      </w:pPr>
      <w:r>
        <w:rPr>
          <w:iCs/>
          <w:lang w:val="it-IT"/>
        </w:rPr>
        <w:lastRenderedPageBreak/>
        <w:t>holder of possession;</w:t>
      </w:r>
    </w:p>
    <w:p w14:paraId="550017BF" w14:textId="77777777" w:rsidR="005C3B4F" w:rsidRPr="005C3B4F" w:rsidRDefault="005C3B4F">
      <w:pPr>
        <w:numPr>
          <w:ilvl w:val="0"/>
          <w:numId w:val="219"/>
        </w:numPr>
        <w:rPr>
          <w:iCs/>
          <w:lang w:val="it-IT"/>
        </w:rPr>
      </w:pPr>
      <w:r>
        <w:rPr>
          <w:iCs/>
          <w:lang w:val="it-IT"/>
        </w:rPr>
        <w:t>holder of access rights;</w:t>
      </w:r>
    </w:p>
    <w:p w14:paraId="7F9BE4A2" w14:textId="77777777" w:rsidR="005C3B4F" w:rsidRPr="005C3B4F" w:rsidRDefault="005C3B4F">
      <w:pPr>
        <w:numPr>
          <w:ilvl w:val="0"/>
          <w:numId w:val="219"/>
        </w:numPr>
        <w:rPr>
          <w:iCs/>
        </w:rPr>
      </w:pPr>
      <w:r>
        <w:rPr>
          <w:iCs/>
        </w:rPr>
        <w:t>holder of public-use authority;</w:t>
      </w:r>
    </w:p>
    <w:p w14:paraId="1A9F0A6C" w14:textId="77777777" w:rsidR="005C3B4F" w:rsidRPr="005C3B4F" w:rsidRDefault="005C3B4F">
      <w:pPr>
        <w:numPr>
          <w:ilvl w:val="0"/>
          <w:numId w:val="219"/>
        </w:numPr>
        <w:rPr>
          <w:iCs/>
          <w:lang w:val="it-IT"/>
        </w:rPr>
      </w:pPr>
      <w:r>
        <w:rPr>
          <w:iCs/>
          <w:lang w:val="it-IT"/>
        </w:rPr>
        <w:t>holder of operational authority;</w:t>
      </w:r>
    </w:p>
    <w:p w14:paraId="625F968B" w14:textId="77777777" w:rsidR="005C3B4F" w:rsidRPr="005C3B4F" w:rsidRDefault="005C3B4F">
      <w:pPr>
        <w:numPr>
          <w:ilvl w:val="0"/>
          <w:numId w:val="219"/>
        </w:numPr>
        <w:rPr>
          <w:iCs/>
          <w:lang w:val="it-IT"/>
        </w:rPr>
      </w:pPr>
      <w:r>
        <w:rPr>
          <w:iCs/>
          <w:lang w:val="it-IT"/>
        </w:rPr>
        <w:t>maintenance responsible party;</w:t>
      </w:r>
    </w:p>
    <w:p w14:paraId="081F2D03" w14:textId="77777777" w:rsidR="005C3B4F" w:rsidRPr="005C3B4F" w:rsidRDefault="005C3B4F">
      <w:pPr>
        <w:numPr>
          <w:ilvl w:val="0"/>
          <w:numId w:val="219"/>
        </w:numPr>
        <w:rPr>
          <w:iCs/>
          <w:lang w:val="it-IT"/>
        </w:rPr>
      </w:pPr>
      <w:r>
        <w:rPr>
          <w:iCs/>
          <w:lang w:val="it-IT"/>
        </w:rPr>
        <w:t>ecological stewardship responsible party;</w:t>
      </w:r>
    </w:p>
    <w:p w14:paraId="2F0E8FC0" w14:textId="77777777" w:rsidR="005C3B4F" w:rsidRPr="005C3B4F" w:rsidRDefault="005C3B4F">
      <w:pPr>
        <w:numPr>
          <w:ilvl w:val="0"/>
          <w:numId w:val="219"/>
        </w:numPr>
        <w:rPr>
          <w:iCs/>
          <w:lang w:val="it-IT"/>
        </w:rPr>
      </w:pPr>
      <w:r>
        <w:rPr>
          <w:iCs/>
          <w:lang w:val="it-IT"/>
        </w:rPr>
        <w:t>water-right holder;</w:t>
      </w:r>
    </w:p>
    <w:p w14:paraId="5CAD9369" w14:textId="77777777" w:rsidR="005C3B4F" w:rsidRPr="005C3B4F" w:rsidRDefault="005C3B4F">
      <w:pPr>
        <w:numPr>
          <w:ilvl w:val="0"/>
          <w:numId w:val="219"/>
        </w:numPr>
        <w:rPr>
          <w:iCs/>
          <w:lang w:val="it-IT"/>
        </w:rPr>
      </w:pPr>
      <w:r>
        <w:rPr>
          <w:iCs/>
          <w:lang w:val="it-IT"/>
        </w:rPr>
        <w:t>harvesting-right holder;</w:t>
      </w:r>
    </w:p>
    <w:p w14:paraId="09FD1B1C" w14:textId="77777777" w:rsidR="005C3B4F" w:rsidRPr="005C3B4F" w:rsidRDefault="005C3B4F">
      <w:pPr>
        <w:numPr>
          <w:ilvl w:val="0"/>
          <w:numId w:val="219"/>
        </w:numPr>
        <w:rPr>
          <w:iCs/>
          <w:lang w:val="it-IT"/>
        </w:rPr>
      </w:pPr>
      <w:r>
        <w:rPr>
          <w:iCs/>
          <w:lang w:val="it-IT"/>
        </w:rPr>
        <w:t>produce owner;</w:t>
      </w:r>
    </w:p>
    <w:p w14:paraId="4E05AD3B" w14:textId="77777777" w:rsidR="005C3B4F" w:rsidRPr="005C3B4F" w:rsidRDefault="005C3B4F">
      <w:pPr>
        <w:numPr>
          <w:ilvl w:val="0"/>
          <w:numId w:val="219"/>
        </w:numPr>
        <w:rPr>
          <w:iCs/>
          <w:lang w:val="it-IT"/>
        </w:rPr>
      </w:pPr>
      <w:r>
        <w:rPr>
          <w:iCs/>
          <w:lang w:val="it-IT"/>
        </w:rPr>
        <w:t>nursery-stock owner;</w:t>
      </w:r>
    </w:p>
    <w:p w14:paraId="4AD382C8" w14:textId="77777777" w:rsidR="005C3B4F" w:rsidRPr="005C3B4F" w:rsidRDefault="005C3B4F">
      <w:pPr>
        <w:numPr>
          <w:ilvl w:val="0"/>
          <w:numId w:val="219"/>
        </w:numPr>
        <w:rPr>
          <w:iCs/>
          <w:lang w:val="it-IT"/>
        </w:rPr>
      </w:pPr>
      <w:r>
        <w:rPr>
          <w:iCs/>
          <w:lang w:val="it-IT"/>
        </w:rPr>
        <w:t>revenue recipient;</w:t>
      </w:r>
    </w:p>
    <w:p w14:paraId="2F4CFE09" w14:textId="77777777" w:rsidR="005C3B4F" w:rsidRPr="005C3B4F" w:rsidRDefault="005C3B4F">
      <w:pPr>
        <w:numPr>
          <w:ilvl w:val="0"/>
          <w:numId w:val="219"/>
        </w:numPr>
        <w:rPr>
          <w:iCs/>
          <w:lang w:val="it-IT"/>
        </w:rPr>
      </w:pPr>
      <w:r>
        <w:rPr>
          <w:iCs/>
          <w:lang w:val="it-IT"/>
        </w:rPr>
        <w:t>revenue-sharing obligations;</w:t>
      </w:r>
    </w:p>
    <w:p w14:paraId="37BA6EC5" w14:textId="77777777" w:rsidR="005C3B4F" w:rsidRPr="005C3B4F" w:rsidRDefault="005C3B4F">
      <w:pPr>
        <w:numPr>
          <w:ilvl w:val="0"/>
          <w:numId w:val="219"/>
        </w:numPr>
        <w:rPr>
          <w:iCs/>
          <w:lang w:val="it-IT"/>
        </w:rPr>
      </w:pPr>
      <w:r>
        <w:rPr>
          <w:iCs/>
          <w:lang w:val="it-IT"/>
        </w:rPr>
        <w:t>public-benefit obligations;</w:t>
      </w:r>
    </w:p>
    <w:p w14:paraId="06384AB2" w14:textId="77777777" w:rsidR="005C3B4F" w:rsidRPr="005C3B4F" w:rsidRDefault="005C3B4F">
      <w:pPr>
        <w:numPr>
          <w:ilvl w:val="0"/>
          <w:numId w:val="219"/>
        </w:numPr>
        <w:rPr>
          <w:iCs/>
          <w:lang w:val="it-IT"/>
        </w:rPr>
      </w:pPr>
      <w:r>
        <w:rPr>
          <w:iCs/>
          <w:lang w:val="it-IT"/>
        </w:rPr>
        <w:t>data controller;</w:t>
      </w:r>
    </w:p>
    <w:p w14:paraId="38963AF3" w14:textId="77777777" w:rsidR="005C3B4F" w:rsidRPr="005C3B4F" w:rsidRDefault="005C3B4F">
      <w:pPr>
        <w:numPr>
          <w:ilvl w:val="0"/>
          <w:numId w:val="219"/>
        </w:numPr>
        <w:rPr>
          <w:iCs/>
          <w:lang w:val="it-IT"/>
        </w:rPr>
      </w:pPr>
      <w:r>
        <w:rPr>
          <w:iCs/>
          <w:lang w:val="it-IT"/>
        </w:rPr>
        <w:t>data processor;</w:t>
      </w:r>
    </w:p>
    <w:p w14:paraId="76603D2A" w14:textId="77777777" w:rsidR="005C3B4F" w:rsidRPr="005C3B4F" w:rsidRDefault="005C3B4F">
      <w:pPr>
        <w:numPr>
          <w:ilvl w:val="0"/>
          <w:numId w:val="219"/>
        </w:numPr>
        <w:rPr>
          <w:iCs/>
          <w:lang w:val="it-IT"/>
        </w:rPr>
      </w:pPr>
      <w:r>
        <w:rPr>
          <w:iCs/>
          <w:lang w:val="it-IT"/>
        </w:rPr>
        <w:t>evidence custodian;</w:t>
      </w:r>
    </w:p>
    <w:p w14:paraId="651759A2" w14:textId="77777777" w:rsidR="005C3B4F" w:rsidRPr="005C3B4F" w:rsidRDefault="005C3B4F">
      <w:pPr>
        <w:numPr>
          <w:ilvl w:val="0"/>
          <w:numId w:val="219"/>
        </w:numPr>
        <w:rPr>
          <w:iCs/>
          <w:lang w:val="it-IT"/>
        </w:rPr>
      </w:pPr>
      <w:r>
        <w:rPr>
          <w:iCs/>
          <w:lang w:val="it-IT"/>
        </w:rPr>
        <w:t>intellectual-property holder;</w:t>
      </w:r>
    </w:p>
    <w:p w14:paraId="4BD692EA" w14:textId="77777777" w:rsidR="005C3B4F" w:rsidRPr="005C3B4F" w:rsidRDefault="005C3B4F">
      <w:pPr>
        <w:numPr>
          <w:ilvl w:val="0"/>
          <w:numId w:val="219"/>
        </w:numPr>
        <w:rPr>
          <w:iCs/>
          <w:lang w:val="it-IT"/>
        </w:rPr>
      </w:pPr>
      <w:r>
        <w:rPr>
          <w:iCs/>
          <w:lang w:val="it-IT"/>
        </w:rPr>
        <w:t>brand and communications rights;</w:t>
      </w:r>
    </w:p>
    <w:p w14:paraId="01CEE68A" w14:textId="77777777" w:rsidR="005C3B4F" w:rsidRPr="005C3B4F" w:rsidRDefault="005C3B4F">
      <w:pPr>
        <w:numPr>
          <w:ilvl w:val="0"/>
          <w:numId w:val="219"/>
        </w:numPr>
        <w:rPr>
          <w:iCs/>
          <w:lang w:val="it-IT"/>
        </w:rPr>
      </w:pPr>
      <w:r>
        <w:rPr>
          <w:iCs/>
          <w:lang w:val="it-IT"/>
        </w:rPr>
        <w:t>insurance responsible party;</w:t>
      </w:r>
    </w:p>
    <w:p w14:paraId="796EF334" w14:textId="77777777" w:rsidR="005C3B4F" w:rsidRPr="005C3B4F" w:rsidRDefault="005C3B4F">
      <w:pPr>
        <w:numPr>
          <w:ilvl w:val="0"/>
          <w:numId w:val="219"/>
        </w:numPr>
        <w:rPr>
          <w:iCs/>
          <w:lang w:val="it-IT"/>
        </w:rPr>
      </w:pPr>
      <w:r>
        <w:rPr>
          <w:iCs/>
          <w:lang w:val="it-IT"/>
        </w:rPr>
        <w:t>tax responsible party;</w:t>
      </w:r>
    </w:p>
    <w:p w14:paraId="3074FF24" w14:textId="77777777" w:rsidR="005C3B4F" w:rsidRPr="005C3B4F" w:rsidRDefault="005C3B4F">
      <w:pPr>
        <w:numPr>
          <w:ilvl w:val="0"/>
          <w:numId w:val="219"/>
        </w:numPr>
        <w:rPr>
          <w:iCs/>
          <w:lang w:val="it-IT"/>
        </w:rPr>
      </w:pPr>
      <w:r>
        <w:rPr>
          <w:iCs/>
          <w:lang w:val="it-IT"/>
        </w:rPr>
        <w:t>regulatory responsible party;</w:t>
      </w:r>
    </w:p>
    <w:p w14:paraId="136CCC31" w14:textId="77777777" w:rsidR="005C3B4F" w:rsidRPr="005C3B4F" w:rsidRDefault="005C3B4F">
      <w:pPr>
        <w:numPr>
          <w:ilvl w:val="0"/>
          <w:numId w:val="219"/>
        </w:numPr>
        <w:rPr>
          <w:iCs/>
          <w:lang w:val="it-IT"/>
        </w:rPr>
      </w:pPr>
      <w:r>
        <w:rPr>
          <w:iCs/>
          <w:lang w:val="it-IT"/>
        </w:rPr>
        <w:t>employer or contractor relationships;</w:t>
      </w:r>
    </w:p>
    <w:p w14:paraId="4FE22B8C" w14:textId="77777777" w:rsidR="005C3B4F" w:rsidRPr="005C3B4F" w:rsidRDefault="005C3B4F">
      <w:pPr>
        <w:numPr>
          <w:ilvl w:val="0"/>
          <w:numId w:val="219"/>
        </w:numPr>
        <w:rPr>
          <w:iCs/>
          <w:lang w:val="it-IT"/>
        </w:rPr>
      </w:pPr>
      <w:r>
        <w:rPr>
          <w:iCs/>
          <w:lang w:val="it-IT"/>
        </w:rPr>
        <w:lastRenderedPageBreak/>
        <w:t>lender rights;</w:t>
      </w:r>
    </w:p>
    <w:p w14:paraId="32AD7918" w14:textId="77777777" w:rsidR="005C3B4F" w:rsidRPr="005C3B4F" w:rsidRDefault="005C3B4F">
      <w:pPr>
        <w:numPr>
          <w:ilvl w:val="0"/>
          <w:numId w:val="219"/>
        </w:numPr>
        <w:rPr>
          <w:iCs/>
          <w:lang w:val="it-IT"/>
        </w:rPr>
      </w:pPr>
      <w:r>
        <w:rPr>
          <w:iCs/>
          <w:lang w:val="it-IT"/>
        </w:rPr>
        <w:t>security interests;</w:t>
      </w:r>
    </w:p>
    <w:p w14:paraId="440B6263" w14:textId="77777777" w:rsidR="005C3B4F" w:rsidRPr="005C3B4F" w:rsidRDefault="005C3B4F">
      <w:pPr>
        <w:numPr>
          <w:ilvl w:val="0"/>
          <w:numId w:val="219"/>
        </w:numPr>
        <w:rPr>
          <w:iCs/>
          <w:lang w:val="it-IT"/>
        </w:rPr>
      </w:pPr>
      <w:r>
        <w:rPr>
          <w:iCs/>
          <w:lang w:val="it-IT"/>
        </w:rPr>
        <w:t>investor rights where applicable;</w:t>
      </w:r>
    </w:p>
    <w:p w14:paraId="03CA538C" w14:textId="77777777" w:rsidR="005C3B4F" w:rsidRPr="005C3B4F" w:rsidRDefault="005C3B4F">
      <w:pPr>
        <w:numPr>
          <w:ilvl w:val="0"/>
          <w:numId w:val="219"/>
        </w:numPr>
        <w:rPr>
          <w:iCs/>
          <w:lang w:val="it-IT"/>
        </w:rPr>
      </w:pPr>
      <w:r>
        <w:rPr>
          <w:iCs/>
          <w:lang w:val="it-IT"/>
        </w:rPr>
        <w:t>public-authority powers;</w:t>
      </w:r>
    </w:p>
    <w:p w14:paraId="03F3E4B3" w14:textId="77777777" w:rsidR="005C3B4F" w:rsidRPr="005C3B4F" w:rsidRDefault="005C3B4F">
      <w:pPr>
        <w:numPr>
          <w:ilvl w:val="0"/>
          <w:numId w:val="219"/>
        </w:numPr>
        <w:rPr>
          <w:iCs/>
          <w:lang w:val="it-IT"/>
        </w:rPr>
      </w:pPr>
      <w:r>
        <w:rPr>
          <w:iCs/>
          <w:lang w:val="it-IT"/>
        </w:rPr>
        <w:t>beneficiary class;</w:t>
      </w:r>
    </w:p>
    <w:p w14:paraId="3E995B67" w14:textId="77777777" w:rsidR="005C3B4F" w:rsidRPr="005C3B4F" w:rsidRDefault="005C3B4F">
      <w:pPr>
        <w:numPr>
          <w:ilvl w:val="0"/>
          <w:numId w:val="219"/>
        </w:numPr>
        <w:rPr>
          <w:iCs/>
          <w:lang w:val="it-IT"/>
        </w:rPr>
      </w:pPr>
      <w:r>
        <w:rPr>
          <w:iCs/>
          <w:lang w:val="it-IT"/>
        </w:rPr>
        <w:t>governance rights;</w:t>
      </w:r>
    </w:p>
    <w:p w14:paraId="1C5456FC" w14:textId="77777777" w:rsidR="005C3B4F" w:rsidRPr="005C3B4F" w:rsidRDefault="005C3B4F">
      <w:pPr>
        <w:numPr>
          <w:ilvl w:val="0"/>
          <w:numId w:val="219"/>
        </w:numPr>
        <w:rPr>
          <w:iCs/>
          <w:lang w:val="it-IT"/>
        </w:rPr>
      </w:pPr>
      <w:r>
        <w:rPr>
          <w:iCs/>
          <w:lang w:val="it-IT"/>
        </w:rPr>
        <w:t>veto or reserved powers;</w:t>
      </w:r>
    </w:p>
    <w:p w14:paraId="6A99CFD8" w14:textId="77777777" w:rsidR="005C3B4F" w:rsidRPr="005C3B4F" w:rsidRDefault="005C3B4F">
      <w:pPr>
        <w:numPr>
          <w:ilvl w:val="0"/>
          <w:numId w:val="219"/>
        </w:numPr>
        <w:rPr>
          <w:iCs/>
          <w:lang w:val="it-IT"/>
        </w:rPr>
      </w:pPr>
      <w:r>
        <w:rPr>
          <w:iCs/>
          <w:lang w:val="it-IT"/>
        </w:rPr>
        <w:t>dispute-resolution pathway;</w:t>
      </w:r>
    </w:p>
    <w:p w14:paraId="29C78A8E" w14:textId="77777777" w:rsidR="005C3B4F" w:rsidRPr="005C3B4F" w:rsidRDefault="005C3B4F">
      <w:pPr>
        <w:numPr>
          <w:ilvl w:val="0"/>
          <w:numId w:val="219"/>
        </w:numPr>
        <w:rPr>
          <w:iCs/>
          <w:lang w:val="it-IT"/>
        </w:rPr>
      </w:pPr>
      <w:r>
        <w:rPr>
          <w:iCs/>
          <w:lang w:val="it-IT"/>
        </w:rPr>
        <w:t>termination rights;</w:t>
      </w:r>
    </w:p>
    <w:p w14:paraId="671B3171" w14:textId="77777777" w:rsidR="005C3B4F" w:rsidRPr="005C3B4F" w:rsidRDefault="005C3B4F">
      <w:pPr>
        <w:numPr>
          <w:ilvl w:val="0"/>
          <w:numId w:val="219"/>
        </w:numPr>
        <w:rPr>
          <w:iCs/>
          <w:lang w:val="it-IT"/>
        </w:rPr>
      </w:pPr>
      <w:r>
        <w:rPr>
          <w:iCs/>
          <w:lang w:val="it-IT"/>
        </w:rPr>
        <w:t>renewal rights;</w:t>
      </w:r>
    </w:p>
    <w:p w14:paraId="19449D4F" w14:textId="77777777" w:rsidR="005C3B4F" w:rsidRPr="005C3B4F" w:rsidRDefault="005C3B4F">
      <w:pPr>
        <w:numPr>
          <w:ilvl w:val="0"/>
          <w:numId w:val="219"/>
        </w:numPr>
        <w:rPr>
          <w:iCs/>
          <w:lang w:val="it-IT"/>
        </w:rPr>
      </w:pPr>
      <w:r>
        <w:rPr>
          <w:iCs/>
          <w:lang w:val="it-IT"/>
        </w:rPr>
        <w:t>transfer restrictions;</w:t>
      </w:r>
    </w:p>
    <w:p w14:paraId="7853B0B2" w14:textId="77777777" w:rsidR="005C3B4F" w:rsidRPr="005C3B4F" w:rsidRDefault="005C3B4F">
      <w:pPr>
        <w:numPr>
          <w:ilvl w:val="0"/>
          <w:numId w:val="219"/>
        </w:numPr>
        <w:rPr>
          <w:iCs/>
          <w:lang w:val="it-IT"/>
        </w:rPr>
      </w:pPr>
      <w:r>
        <w:rPr>
          <w:iCs/>
          <w:lang w:val="it-IT"/>
        </w:rPr>
        <w:t>insolvency consequences;</w:t>
      </w:r>
    </w:p>
    <w:p w14:paraId="3DAE8411" w14:textId="77777777" w:rsidR="005C3B4F" w:rsidRPr="005C3B4F" w:rsidRDefault="005C3B4F">
      <w:pPr>
        <w:numPr>
          <w:ilvl w:val="0"/>
          <w:numId w:val="219"/>
        </w:numPr>
        <w:rPr>
          <w:iCs/>
          <w:lang w:val="it-IT"/>
        </w:rPr>
      </w:pPr>
      <w:r>
        <w:rPr>
          <w:iCs/>
          <w:lang w:val="it-IT"/>
        </w:rPr>
        <w:t>reversion rights;</w:t>
      </w:r>
    </w:p>
    <w:p w14:paraId="6B0D4D20" w14:textId="77777777" w:rsidR="005C3B4F" w:rsidRPr="005C3B4F" w:rsidRDefault="005C3B4F">
      <w:pPr>
        <w:numPr>
          <w:ilvl w:val="0"/>
          <w:numId w:val="219"/>
        </w:numPr>
        <w:rPr>
          <w:iCs/>
          <w:lang w:val="it-IT"/>
        </w:rPr>
      </w:pPr>
      <w:r>
        <w:rPr>
          <w:iCs/>
          <w:lang w:val="it-IT"/>
        </w:rPr>
        <w:t>decommissioning obligations.</w:t>
      </w:r>
    </w:p>
    <w:p w14:paraId="7854B35E" w14:textId="77777777" w:rsidR="005C3B4F" w:rsidRPr="005C3B4F" w:rsidRDefault="005C3B4F" w:rsidP="005C3B4F">
      <w:pPr>
        <w:rPr>
          <w:iCs/>
          <w:lang w:val="it-IT"/>
        </w:rPr>
      </w:pPr>
      <w:r>
        <w:rPr>
          <w:iCs/>
          <w:lang w:val="it-IT"/>
        </w:rPr>
        <w:t>The map shall distinguish:</w:t>
      </w:r>
    </w:p>
    <w:p w14:paraId="647208F8" w14:textId="77777777" w:rsidR="005C3B4F" w:rsidRPr="005C3B4F" w:rsidRDefault="005C3B4F" w:rsidP="005C3B4F">
      <w:pPr>
        <w:rPr>
          <w:iCs/>
          <w:lang w:val="it-IT"/>
        </w:rPr>
      </w:pPr>
      <w:r>
        <w:rPr>
          <w:iCs/>
          <w:lang w:val="it-IT"/>
        </w:rPr>
        <w:t>• existing rights;</w:t>
      </w:r>
    </w:p>
    <w:p w14:paraId="05CEFA9F" w14:textId="77777777" w:rsidR="005C3B4F" w:rsidRPr="005C3B4F" w:rsidRDefault="005C3B4F" w:rsidP="005C3B4F">
      <w:pPr>
        <w:rPr>
          <w:iCs/>
          <w:lang w:val="it-IT"/>
        </w:rPr>
      </w:pPr>
      <w:r>
        <w:rPr>
          <w:iCs/>
          <w:lang w:val="it-IT"/>
        </w:rPr>
        <w:t>• proposed rights;</w:t>
      </w:r>
    </w:p>
    <w:p w14:paraId="70716825" w14:textId="77777777" w:rsidR="005C3B4F" w:rsidRPr="005C3B4F" w:rsidRDefault="005C3B4F" w:rsidP="005C3B4F">
      <w:pPr>
        <w:rPr>
          <w:iCs/>
          <w:lang w:val="it-IT"/>
        </w:rPr>
      </w:pPr>
      <w:r>
        <w:rPr>
          <w:iCs/>
          <w:lang w:val="it-IT"/>
        </w:rPr>
        <w:t>• conditional rights;</w:t>
      </w:r>
    </w:p>
    <w:p w14:paraId="49B55119" w14:textId="77777777" w:rsidR="005C3B4F" w:rsidRPr="005C3B4F" w:rsidRDefault="005C3B4F" w:rsidP="005C3B4F">
      <w:pPr>
        <w:rPr>
          <w:iCs/>
          <w:lang w:val="it-IT"/>
        </w:rPr>
      </w:pPr>
      <w:r>
        <w:rPr>
          <w:iCs/>
          <w:lang w:val="it-IT"/>
        </w:rPr>
        <w:t>• disputed rights;</w:t>
      </w:r>
    </w:p>
    <w:p w14:paraId="4BF4F716" w14:textId="77777777" w:rsidR="005C3B4F" w:rsidRPr="005C3B4F" w:rsidRDefault="005C3B4F" w:rsidP="005C3B4F">
      <w:pPr>
        <w:rPr>
          <w:iCs/>
          <w:lang w:val="it-IT"/>
        </w:rPr>
      </w:pPr>
      <w:r>
        <w:rPr>
          <w:iCs/>
          <w:lang w:val="it-IT"/>
        </w:rPr>
        <w:t>• unverified assumptions;</w:t>
      </w:r>
    </w:p>
    <w:p w14:paraId="0FB7DA04" w14:textId="77777777" w:rsidR="005C3B4F" w:rsidRPr="005C3B4F" w:rsidRDefault="005C3B4F" w:rsidP="005C3B4F">
      <w:pPr>
        <w:rPr>
          <w:iCs/>
          <w:lang w:val="it-IT"/>
        </w:rPr>
      </w:pPr>
      <w:r>
        <w:rPr>
          <w:iCs/>
          <w:lang w:val="it-IT"/>
        </w:rPr>
        <w:t>• prohibited interpretations.</w:t>
      </w:r>
    </w:p>
    <w:p w14:paraId="1B3388D2" w14:textId="77777777" w:rsidR="005C3B4F" w:rsidRPr="005C3B4F" w:rsidRDefault="005C3B4F" w:rsidP="005C3B4F">
      <w:pPr>
        <w:rPr>
          <w:iCs/>
        </w:rPr>
      </w:pPr>
      <w:r>
        <w:rPr>
          <w:iCs/>
        </w:rPr>
        <w:lastRenderedPageBreak/>
        <w:t>No material may describe rights as existing where they are only proposed, expected, politically supported, technologically represented, or subject to future legal review.</w:t>
      </w:r>
    </w:p>
    <w:p w14:paraId="2314B110" w14:textId="77777777" w:rsidR="005C3B4F" w:rsidRPr="005C3B4F" w:rsidRDefault="005C3B4F" w:rsidP="005C3B4F">
      <w:pPr>
        <w:rPr>
          <w:b/>
          <w:bCs/>
          <w:iCs/>
        </w:rPr>
      </w:pPr>
      <w:r>
        <w:rPr>
          <w:b/>
          <w:bCs/>
          <w:iCs/>
        </w:rPr>
        <w:t>Legal Commons Readiness States</w:t>
      </w:r>
    </w:p>
    <w:p w14:paraId="6BD9854E" w14:textId="77777777" w:rsidR="005C3B4F" w:rsidRPr="005C3B4F" w:rsidRDefault="005C3B4F" w:rsidP="005C3B4F">
      <w:pPr>
        <w:rPr>
          <w:iCs/>
        </w:rPr>
      </w:pPr>
      <w:r>
        <w:rPr>
          <w:iCs/>
        </w:rPr>
        <w:t>Prometheus establishes the following Legal Commons and Stewardship Custody readiness ladder.</w:t>
      </w:r>
    </w:p>
    <w:p w14:paraId="12DC0104" w14:textId="77777777" w:rsidR="005C3B4F" w:rsidRPr="005C3B4F" w:rsidRDefault="005C3B4F" w:rsidP="005C3B4F">
      <w:pPr>
        <w:rPr>
          <w:iCs/>
        </w:rPr>
      </w:pPr>
      <w:r>
        <w:rPr>
          <w:b/>
          <w:bCs/>
          <w:iCs/>
        </w:rPr>
        <w:t>LCS-0 — Stewardship Intention</w:t>
      </w:r>
    </w:p>
    <w:p w14:paraId="1D1FBDB6" w14:textId="77777777" w:rsidR="005C3B4F" w:rsidRPr="005C3B4F" w:rsidRDefault="005C3B4F" w:rsidP="005C3B4F">
      <w:pPr>
        <w:rPr>
          <w:iCs/>
        </w:rPr>
      </w:pPr>
      <w:r>
        <w:rPr>
          <w:iCs/>
        </w:rPr>
        <w:t>A community, institution, landowner, municipality, operator, donor, or project intends to preserve regenerative or public-benefit use.</w:t>
      </w:r>
    </w:p>
    <w:p w14:paraId="65BDBEFD" w14:textId="77777777" w:rsidR="005C3B4F" w:rsidRPr="005C3B4F" w:rsidRDefault="005C3B4F" w:rsidP="005C3B4F">
      <w:pPr>
        <w:rPr>
          <w:iCs/>
        </w:rPr>
      </w:pPr>
      <w:r>
        <w:rPr>
          <w:iCs/>
        </w:rPr>
        <w:t>No enforceable long-term custody, access, transfer, or anti-capture claim is permitted.</w:t>
      </w:r>
    </w:p>
    <w:p w14:paraId="3B54E1E0" w14:textId="77777777" w:rsidR="005C3B4F" w:rsidRPr="005C3B4F" w:rsidRDefault="005C3B4F" w:rsidP="005C3B4F">
      <w:pPr>
        <w:rPr>
          <w:iCs/>
        </w:rPr>
      </w:pPr>
      <w:r>
        <w:rPr>
          <w:b/>
          <w:bCs/>
          <w:iCs/>
        </w:rPr>
        <w:t>LCS-1 — Parties and Asset Boundary Identified</w:t>
      </w:r>
    </w:p>
    <w:p w14:paraId="426A32C7" w14:textId="77777777" w:rsidR="005C3B4F" w:rsidRPr="005C3B4F" w:rsidRDefault="005C3B4F" w:rsidP="005C3B4F">
      <w:pPr>
        <w:rPr>
          <w:iCs/>
        </w:rPr>
      </w:pPr>
      <w:r>
        <w:rPr>
          <w:iCs/>
        </w:rPr>
        <w:t>The relevant parties, assets, land parcels, infrastructure, uses, beneficiaries, and preliminary responsibilities have been identified.</w:t>
      </w:r>
    </w:p>
    <w:p w14:paraId="7F2AE56A" w14:textId="77777777" w:rsidR="005C3B4F" w:rsidRPr="005C3B4F" w:rsidRDefault="005C3B4F" w:rsidP="005C3B4F">
      <w:pPr>
        <w:rPr>
          <w:iCs/>
        </w:rPr>
      </w:pPr>
      <w:r>
        <w:rPr>
          <w:iCs/>
        </w:rPr>
        <w:t>Identification does not establish legal rights.</w:t>
      </w:r>
    </w:p>
    <w:p w14:paraId="2BB00DA4" w14:textId="77777777" w:rsidR="005C3B4F" w:rsidRPr="005C3B4F" w:rsidRDefault="005C3B4F" w:rsidP="005C3B4F">
      <w:pPr>
        <w:rPr>
          <w:iCs/>
        </w:rPr>
      </w:pPr>
      <w:r>
        <w:rPr>
          <w:b/>
          <w:bCs/>
          <w:iCs/>
        </w:rPr>
        <w:t>LCS-2 — Legal Options Analysed</w:t>
      </w:r>
    </w:p>
    <w:p w14:paraId="1C08296B" w14:textId="77777777" w:rsidR="005C3B4F" w:rsidRPr="005C3B4F" w:rsidRDefault="005C3B4F" w:rsidP="005C3B4F">
      <w:pPr>
        <w:rPr>
          <w:iCs/>
        </w:rPr>
      </w:pPr>
      <w:r>
        <w:rPr>
          <w:iCs/>
        </w:rPr>
        <w:t>Potential legal forms, contractual pathways, public-law mechanisms, tax implications, regulatory constraints, liability issues, and transfer restrictions have been analysed.</w:t>
      </w:r>
    </w:p>
    <w:p w14:paraId="0029A360" w14:textId="77777777" w:rsidR="005C3B4F" w:rsidRPr="005C3B4F" w:rsidRDefault="005C3B4F" w:rsidP="005C3B4F">
      <w:pPr>
        <w:rPr>
          <w:iCs/>
        </w:rPr>
      </w:pPr>
      <w:r>
        <w:rPr>
          <w:iCs/>
        </w:rPr>
        <w:t>No structure may be represented as adopted or enforceable.</w:t>
      </w:r>
    </w:p>
    <w:p w14:paraId="586D4183" w14:textId="77777777" w:rsidR="005C3B4F" w:rsidRPr="005C3B4F" w:rsidRDefault="005C3B4F" w:rsidP="005C3B4F">
      <w:pPr>
        <w:rPr>
          <w:iCs/>
        </w:rPr>
      </w:pPr>
      <w:r>
        <w:rPr>
          <w:b/>
          <w:bCs/>
          <w:iCs/>
        </w:rPr>
        <w:t>LCS-3 — Rights Map and Draft Structure Complete</w:t>
      </w:r>
    </w:p>
    <w:p w14:paraId="72771BCD" w14:textId="77777777" w:rsidR="005C3B4F" w:rsidRPr="005C3B4F" w:rsidRDefault="005C3B4F" w:rsidP="005C3B4F">
      <w:pPr>
        <w:rPr>
          <w:iCs/>
        </w:rPr>
      </w:pPr>
      <w:r>
        <w:rPr>
          <w:iCs/>
        </w:rPr>
        <w:t>The Rights and Responsibilities Map, governance relationship, asset schedule, use restrictions, revenue rules, maintenance duties, data rights, transfer controls, default rules, termination provisions, and draft legal instruments are complete.</w:t>
      </w:r>
    </w:p>
    <w:p w14:paraId="5E726E33" w14:textId="77777777" w:rsidR="005C3B4F" w:rsidRPr="005C3B4F" w:rsidRDefault="005C3B4F" w:rsidP="005C3B4F">
      <w:pPr>
        <w:rPr>
          <w:iCs/>
        </w:rPr>
      </w:pPr>
      <w:r>
        <w:rPr>
          <w:iCs/>
        </w:rPr>
        <w:t>Drafting does not create rights.</w:t>
      </w:r>
    </w:p>
    <w:p w14:paraId="66FA7590" w14:textId="77777777" w:rsidR="005C3B4F" w:rsidRPr="005C3B4F" w:rsidRDefault="005C3B4F" w:rsidP="005C3B4F">
      <w:pPr>
        <w:rPr>
          <w:iCs/>
        </w:rPr>
      </w:pPr>
      <w:r>
        <w:rPr>
          <w:b/>
          <w:bCs/>
          <w:iCs/>
        </w:rPr>
        <w:t>LCS-4 — Legally Executed Structure</w:t>
      </w:r>
    </w:p>
    <w:p w14:paraId="317D09C1" w14:textId="77777777" w:rsidR="005C3B4F" w:rsidRPr="005C3B4F" w:rsidRDefault="005C3B4F" w:rsidP="005C3B4F">
      <w:pPr>
        <w:rPr>
          <w:iCs/>
        </w:rPr>
      </w:pPr>
      <w:r>
        <w:rPr>
          <w:iCs/>
        </w:rPr>
        <w:t>The applicable legal instruments have been validly executed, approved, registered, authorised, or made effective as required.</w:t>
      </w:r>
    </w:p>
    <w:p w14:paraId="24EBEEEE" w14:textId="77777777" w:rsidR="005C3B4F" w:rsidRPr="005C3B4F" w:rsidRDefault="005C3B4F" w:rsidP="005C3B4F">
      <w:pPr>
        <w:rPr>
          <w:iCs/>
        </w:rPr>
      </w:pPr>
      <w:r>
        <w:rPr>
          <w:iCs/>
        </w:rPr>
        <w:t>Claims are limited to the actual rights and obligations contained in those instruments.</w:t>
      </w:r>
    </w:p>
    <w:p w14:paraId="0A39F4AF" w14:textId="77777777" w:rsidR="005C3B4F" w:rsidRPr="005C3B4F" w:rsidRDefault="005C3B4F" w:rsidP="005C3B4F">
      <w:pPr>
        <w:rPr>
          <w:iCs/>
        </w:rPr>
      </w:pPr>
      <w:r>
        <w:rPr>
          <w:b/>
          <w:bCs/>
          <w:iCs/>
        </w:rPr>
        <w:lastRenderedPageBreak/>
        <w:t>LCS-5 — Operationally Effective Custody</w:t>
      </w:r>
    </w:p>
    <w:p w14:paraId="6C6C9757" w14:textId="77777777" w:rsidR="005C3B4F" w:rsidRPr="005C3B4F" w:rsidRDefault="005C3B4F" w:rsidP="005C3B4F">
      <w:pPr>
        <w:rPr>
          <w:iCs/>
        </w:rPr>
      </w:pPr>
      <w:r>
        <w:rPr>
          <w:iCs/>
        </w:rPr>
        <w:t>The structure is operating in practice with active governance, accounting, insurance, maintenance, compliance, recordkeeping, and enforcement capacity.</w:t>
      </w:r>
    </w:p>
    <w:p w14:paraId="1CF6E689" w14:textId="77777777" w:rsidR="005C3B4F" w:rsidRPr="005C3B4F" w:rsidRDefault="005C3B4F" w:rsidP="005C3B4F">
      <w:pPr>
        <w:rPr>
          <w:iCs/>
        </w:rPr>
      </w:pPr>
      <w:r>
        <w:rPr>
          <w:iCs/>
        </w:rPr>
        <w:t>Legal existence alone does not establish operational effectiveness.</w:t>
      </w:r>
    </w:p>
    <w:p w14:paraId="46F6C80C" w14:textId="77777777" w:rsidR="005C3B4F" w:rsidRPr="005C3B4F" w:rsidRDefault="005C3B4F" w:rsidP="005C3B4F">
      <w:pPr>
        <w:rPr>
          <w:iCs/>
        </w:rPr>
      </w:pPr>
      <w:r>
        <w:rPr>
          <w:b/>
          <w:bCs/>
          <w:iCs/>
        </w:rPr>
        <w:t>LCS-6 — Independently Reviewed and Stress-Tested</w:t>
      </w:r>
    </w:p>
    <w:p w14:paraId="046549A2" w14:textId="77777777" w:rsidR="005C3B4F" w:rsidRPr="005C3B4F" w:rsidRDefault="005C3B4F" w:rsidP="005C3B4F">
      <w:pPr>
        <w:rPr>
          <w:iCs/>
        </w:rPr>
      </w:pPr>
      <w:r>
        <w:rPr>
          <w:iCs/>
        </w:rPr>
        <w:t>The structure has undergone applicable independent legal, tax, governance, insolvency, change-of-control, liability, public-benefit, and conflict-of-interest review.</w:t>
      </w:r>
    </w:p>
    <w:p w14:paraId="3CC67417" w14:textId="77777777" w:rsidR="005C3B4F" w:rsidRPr="005C3B4F" w:rsidRDefault="005C3B4F" w:rsidP="005C3B4F">
      <w:pPr>
        <w:rPr>
          <w:iCs/>
        </w:rPr>
      </w:pPr>
      <w:r>
        <w:rPr>
          <w:iCs/>
        </w:rPr>
        <w:t>Material weaknesses, residual risks, and jurisdictional limitations are disclosed.</w:t>
      </w:r>
    </w:p>
    <w:p w14:paraId="24605E97" w14:textId="77777777" w:rsidR="005C3B4F" w:rsidRPr="005C3B4F" w:rsidRDefault="005C3B4F" w:rsidP="005C3B4F">
      <w:pPr>
        <w:rPr>
          <w:iCs/>
        </w:rPr>
      </w:pPr>
      <w:r>
        <w:rPr>
          <w:b/>
          <w:bCs/>
          <w:iCs/>
        </w:rPr>
        <w:t>LCS-7 — Durable Stewardship Custody</w:t>
      </w:r>
    </w:p>
    <w:p w14:paraId="20197E3B" w14:textId="77777777" w:rsidR="005C3B4F" w:rsidRPr="005C3B4F" w:rsidRDefault="005C3B4F" w:rsidP="005C3B4F">
      <w:pPr>
        <w:rPr>
          <w:iCs/>
        </w:rPr>
      </w:pPr>
      <w:r>
        <w:rPr>
          <w:iCs/>
        </w:rPr>
        <w:t>The structure demonstrates effective continuity across a defined period, including leadership succession, funding change, dispute, operator transition, political change, or other material stress.</w:t>
      </w:r>
    </w:p>
    <w:p w14:paraId="0D0C59D4" w14:textId="77777777" w:rsidR="005C3B4F" w:rsidRPr="005C3B4F" w:rsidRDefault="005C3B4F" w:rsidP="005C3B4F">
      <w:pPr>
        <w:rPr>
          <w:iCs/>
        </w:rPr>
      </w:pPr>
      <w:r>
        <w:rPr>
          <w:iCs/>
        </w:rPr>
        <w:t>Durable custody does not imply permanence beyond law, universal enforceability, financial safety, or immunity from public authority.</w:t>
      </w:r>
    </w:p>
    <w:p w14:paraId="2DDEDCEE" w14:textId="77777777" w:rsidR="005C3B4F" w:rsidRPr="005C3B4F" w:rsidRDefault="005C3B4F" w:rsidP="005C3B4F">
      <w:pPr>
        <w:rPr>
          <w:iCs/>
        </w:rPr>
      </w:pPr>
      <w:r>
        <w:rPr>
          <w:iCs/>
        </w:rPr>
        <w:t>The LCS ladder is distinct from:</w:t>
      </w:r>
    </w:p>
    <w:p w14:paraId="59CE51CE" w14:textId="77777777" w:rsidR="005C3B4F" w:rsidRPr="005C3B4F" w:rsidRDefault="005C3B4F" w:rsidP="005C3B4F">
      <w:pPr>
        <w:rPr>
          <w:iCs/>
        </w:rPr>
      </w:pPr>
      <w:r>
        <w:rPr>
          <w:iCs/>
        </w:rPr>
        <w:t>• CTD maturity;</w:t>
      </w:r>
    </w:p>
    <w:p w14:paraId="5B252047" w14:textId="77777777" w:rsidR="005C3B4F" w:rsidRPr="005C3B4F" w:rsidRDefault="005C3B4F" w:rsidP="005C3B4F">
      <w:pPr>
        <w:rPr>
          <w:iCs/>
        </w:rPr>
      </w:pPr>
      <w:r>
        <w:rPr>
          <w:iCs/>
        </w:rPr>
        <w:t>• PL-OHE readiness;</w:t>
      </w:r>
    </w:p>
    <w:p w14:paraId="3A5438D5" w14:textId="77777777" w:rsidR="005C3B4F" w:rsidRPr="005C3B4F" w:rsidRDefault="005C3B4F" w:rsidP="005C3B4F">
      <w:pPr>
        <w:rPr>
          <w:iCs/>
        </w:rPr>
      </w:pPr>
      <w:r>
        <w:rPr>
          <w:iCs/>
        </w:rPr>
        <w:t>• SFF readiness;</w:t>
      </w:r>
    </w:p>
    <w:p w14:paraId="4C151294" w14:textId="77777777" w:rsidR="005C3B4F" w:rsidRPr="005C3B4F" w:rsidRDefault="005C3B4F" w:rsidP="005C3B4F">
      <w:pPr>
        <w:rPr>
          <w:iCs/>
        </w:rPr>
      </w:pPr>
      <w:r>
        <w:rPr>
          <w:iCs/>
        </w:rPr>
        <w:t>• TSH readiness;</w:t>
      </w:r>
    </w:p>
    <w:p w14:paraId="5F769161" w14:textId="77777777" w:rsidR="005C3B4F" w:rsidRPr="005C3B4F" w:rsidRDefault="005C3B4F" w:rsidP="005C3B4F">
      <w:pPr>
        <w:rPr>
          <w:iCs/>
        </w:rPr>
      </w:pPr>
      <w:r>
        <w:rPr>
          <w:iCs/>
        </w:rPr>
        <w:t>• PVM public-value maturity;</w:t>
      </w:r>
    </w:p>
    <w:p w14:paraId="62B4195E" w14:textId="77777777" w:rsidR="005C3B4F" w:rsidRPr="005C3B4F" w:rsidRDefault="005C3B4F" w:rsidP="005C3B4F">
      <w:pPr>
        <w:rPr>
          <w:iCs/>
        </w:rPr>
      </w:pPr>
      <w:r>
        <w:rPr>
          <w:iCs/>
        </w:rPr>
        <w:t>• PRU-R maturity;</w:t>
      </w:r>
    </w:p>
    <w:p w14:paraId="323E10E7" w14:textId="77777777" w:rsidR="005C3B4F" w:rsidRPr="005C3B4F" w:rsidRDefault="005C3B4F" w:rsidP="005C3B4F">
      <w:pPr>
        <w:rPr>
          <w:iCs/>
        </w:rPr>
      </w:pPr>
      <w:r>
        <w:rPr>
          <w:iCs/>
        </w:rPr>
        <w:t>• RAP-M maturity;</w:t>
      </w:r>
    </w:p>
    <w:p w14:paraId="121B3B06" w14:textId="77777777" w:rsidR="005C3B4F" w:rsidRPr="005C3B4F" w:rsidRDefault="005C3B4F" w:rsidP="005C3B4F">
      <w:pPr>
        <w:rPr>
          <w:iCs/>
        </w:rPr>
      </w:pPr>
      <w:r>
        <w:rPr>
          <w:iCs/>
        </w:rPr>
        <w:t>• funding status;</w:t>
      </w:r>
    </w:p>
    <w:p w14:paraId="39B40522" w14:textId="77777777" w:rsidR="005C3B4F" w:rsidRPr="005C3B4F" w:rsidRDefault="005C3B4F" w:rsidP="005C3B4F">
      <w:pPr>
        <w:rPr>
          <w:iCs/>
        </w:rPr>
      </w:pPr>
      <w:r>
        <w:rPr>
          <w:iCs/>
        </w:rPr>
        <w:t>• title status;</w:t>
      </w:r>
    </w:p>
    <w:p w14:paraId="4A35CCC8" w14:textId="77777777" w:rsidR="005C3B4F" w:rsidRPr="005C3B4F" w:rsidRDefault="005C3B4F" w:rsidP="005C3B4F">
      <w:pPr>
        <w:rPr>
          <w:iCs/>
        </w:rPr>
      </w:pPr>
      <w:r>
        <w:rPr>
          <w:iCs/>
        </w:rPr>
        <w:t>• market maturity;</w:t>
      </w:r>
    </w:p>
    <w:p w14:paraId="0CFDEFEC" w14:textId="77777777" w:rsidR="005C3B4F" w:rsidRPr="005C3B4F" w:rsidRDefault="005C3B4F" w:rsidP="005C3B4F">
      <w:pPr>
        <w:rPr>
          <w:iCs/>
        </w:rPr>
      </w:pPr>
      <w:r>
        <w:rPr>
          <w:iCs/>
        </w:rPr>
        <w:lastRenderedPageBreak/>
        <w:t>• runtime maturity.</w:t>
      </w:r>
    </w:p>
    <w:p w14:paraId="04E9ED5B" w14:textId="77777777" w:rsidR="005C3B4F" w:rsidRPr="005C3B4F" w:rsidRDefault="005C3B4F" w:rsidP="005C3B4F">
      <w:pPr>
        <w:rPr>
          <w:iCs/>
        </w:rPr>
      </w:pPr>
      <w:r>
        <w:rPr>
          <w:iCs/>
        </w:rPr>
        <w:t>No ladder may substitute for another.</w:t>
      </w:r>
    </w:p>
    <w:p w14:paraId="1D436D84" w14:textId="77777777" w:rsidR="005C3B4F" w:rsidRPr="005C3B4F" w:rsidRDefault="005C3B4F" w:rsidP="005C3B4F">
      <w:pPr>
        <w:rPr>
          <w:b/>
          <w:bCs/>
          <w:iCs/>
        </w:rPr>
      </w:pPr>
      <w:r>
        <w:rPr>
          <w:b/>
          <w:bCs/>
          <w:iCs/>
        </w:rPr>
        <w:t>Legal Commons Stack Layers</w:t>
      </w:r>
    </w:p>
    <w:p w14:paraId="3ECD0FEF" w14:textId="77777777" w:rsidR="005C3B4F" w:rsidRPr="005C3B4F" w:rsidRDefault="005C3B4F" w:rsidP="005C3B4F">
      <w:pPr>
        <w:rPr>
          <w:iCs/>
        </w:rPr>
      </w:pPr>
      <w:r>
        <w:rPr>
          <w:iCs/>
        </w:rPr>
        <w:t>The Legal Commons and Stewardship Custody Stack shall distinguish at least the following layers.</w:t>
      </w:r>
    </w:p>
    <w:p w14:paraId="5BE91964" w14:textId="77777777" w:rsidR="005C3B4F" w:rsidRPr="005C3B4F" w:rsidRDefault="005C3B4F" w:rsidP="005C3B4F">
      <w:pPr>
        <w:rPr>
          <w:b/>
          <w:bCs/>
          <w:iCs/>
        </w:rPr>
      </w:pPr>
      <w:r>
        <w:rPr>
          <w:b/>
          <w:bCs/>
          <w:iCs/>
        </w:rPr>
        <w:t>Layer 1 — Title and Asset Ownership</w:t>
      </w:r>
    </w:p>
    <w:p w14:paraId="187FFBCE" w14:textId="77777777" w:rsidR="005C3B4F" w:rsidRPr="005C3B4F" w:rsidRDefault="005C3B4F" w:rsidP="005C3B4F">
      <w:pPr>
        <w:rPr>
          <w:iCs/>
        </w:rPr>
      </w:pPr>
      <w:r>
        <w:rPr>
          <w:iCs/>
        </w:rPr>
        <w:t>This layer identifies legal ownership of:</w:t>
      </w:r>
    </w:p>
    <w:p w14:paraId="00EBC596" w14:textId="77777777" w:rsidR="005C3B4F" w:rsidRPr="005C3B4F" w:rsidRDefault="005C3B4F" w:rsidP="005C3B4F">
      <w:pPr>
        <w:rPr>
          <w:iCs/>
        </w:rPr>
      </w:pPr>
      <w:r>
        <w:rPr>
          <w:iCs/>
        </w:rPr>
        <w:t>• land;</w:t>
      </w:r>
    </w:p>
    <w:p w14:paraId="7007C45C" w14:textId="77777777" w:rsidR="005C3B4F" w:rsidRPr="005C3B4F" w:rsidRDefault="005C3B4F" w:rsidP="005C3B4F">
      <w:pPr>
        <w:rPr>
          <w:iCs/>
        </w:rPr>
      </w:pPr>
      <w:r>
        <w:rPr>
          <w:iCs/>
        </w:rPr>
        <w:t>• buildings;</w:t>
      </w:r>
    </w:p>
    <w:p w14:paraId="7504F874" w14:textId="77777777" w:rsidR="005C3B4F" w:rsidRPr="005C3B4F" w:rsidRDefault="005C3B4F" w:rsidP="005C3B4F">
      <w:pPr>
        <w:rPr>
          <w:iCs/>
        </w:rPr>
      </w:pPr>
      <w:r>
        <w:rPr>
          <w:iCs/>
        </w:rPr>
        <w:t>• permanent improvements;</w:t>
      </w:r>
    </w:p>
    <w:p w14:paraId="5ABC6942" w14:textId="77777777" w:rsidR="005C3B4F" w:rsidRPr="005C3B4F" w:rsidRDefault="005C3B4F" w:rsidP="005C3B4F">
      <w:pPr>
        <w:rPr>
          <w:iCs/>
        </w:rPr>
      </w:pPr>
      <w:r>
        <w:rPr>
          <w:iCs/>
        </w:rPr>
        <w:t>• equipment;</w:t>
      </w:r>
    </w:p>
    <w:p w14:paraId="091EF135" w14:textId="77777777" w:rsidR="005C3B4F" w:rsidRPr="005C3B4F" w:rsidRDefault="005C3B4F" w:rsidP="005C3B4F">
      <w:pPr>
        <w:rPr>
          <w:iCs/>
        </w:rPr>
      </w:pPr>
      <w:r>
        <w:rPr>
          <w:iCs/>
        </w:rPr>
        <w:t>• stored materials;</w:t>
      </w:r>
    </w:p>
    <w:p w14:paraId="031824C5" w14:textId="77777777" w:rsidR="005C3B4F" w:rsidRPr="005C3B4F" w:rsidRDefault="005C3B4F" w:rsidP="005C3B4F">
      <w:pPr>
        <w:rPr>
          <w:iCs/>
        </w:rPr>
      </w:pPr>
      <w:r>
        <w:rPr>
          <w:iCs/>
        </w:rPr>
        <w:t>• nursery stock;</w:t>
      </w:r>
    </w:p>
    <w:p w14:paraId="50475AFA" w14:textId="77777777" w:rsidR="005C3B4F" w:rsidRPr="005C3B4F" w:rsidRDefault="005C3B4F" w:rsidP="005C3B4F">
      <w:pPr>
        <w:rPr>
          <w:iCs/>
        </w:rPr>
      </w:pPr>
      <w:r>
        <w:rPr>
          <w:iCs/>
        </w:rPr>
        <w:t>• harvested products;</w:t>
      </w:r>
    </w:p>
    <w:p w14:paraId="5C7A189D" w14:textId="77777777" w:rsidR="005C3B4F" w:rsidRPr="005C3B4F" w:rsidRDefault="005C3B4F" w:rsidP="005C3B4F">
      <w:pPr>
        <w:rPr>
          <w:iCs/>
        </w:rPr>
      </w:pPr>
      <w:r>
        <w:rPr>
          <w:iCs/>
        </w:rPr>
        <w:t>• intellectual property;</w:t>
      </w:r>
    </w:p>
    <w:p w14:paraId="530F302D" w14:textId="77777777" w:rsidR="005C3B4F" w:rsidRPr="005C3B4F" w:rsidRDefault="005C3B4F" w:rsidP="005C3B4F">
      <w:pPr>
        <w:rPr>
          <w:iCs/>
        </w:rPr>
      </w:pPr>
      <w:r>
        <w:rPr>
          <w:iCs/>
        </w:rPr>
        <w:t>• digital infrastructure;</w:t>
      </w:r>
    </w:p>
    <w:p w14:paraId="08B812D5" w14:textId="77777777" w:rsidR="005C3B4F" w:rsidRPr="005C3B4F" w:rsidRDefault="005C3B4F" w:rsidP="005C3B4F">
      <w:pPr>
        <w:rPr>
          <w:iCs/>
        </w:rPr>
      </w:pPr>
      <w:r>
        <w:rPr>
          <w:iCs/>
        </w:rPr>
        <w:t>• financial assets.</w:t>
      </w:r>
    </w:p>
    <w:p w14:paraId="18B718BF" w14:textId="77777777" w:rsidR="005C3B4F" w:rsidRPr="005C3B4F" w:rsidRDefault="005C3B4F" w:rsidP="005C3B4F">
      <w:pPr>
        <w:rPr>
          <w:iCs/>
        </w:rPr>
      </w:pPr>
      <w:r>
        <w:rPr>
          <w:iCs/>
        </w:rPr>
        <w:t>Ownership shall be evidenced through applicable title, registry, contract, invoice, assignment, statute, public record, or other legally recognised documentation.</w:t>
      </w:r>
    </w:p>
    <w:p w14:paraId="433D2709" w14:textId="77777777" w:rsidR="005C3B4F" w:rsidRPr="005C3B4F" w:rsidRDefault="005C3B4F" w:rsidP="005C3B4F">
      <w:pPr>
        <w:rPr>
          <w:iCs/>
        </w:rPr>
      </w:pPr>
      <w:r>
        <w:rPr>
          <w:iCs/>
        </w:rPr>
        <w:t>Ecological contribution does not create title.</w:t>
      </w:r>
    </w:p>
    <w:p w14:paraId="1C0F6155" w14:textId="77777777" w:rsidR="005C3B4F" w:rsidRPr="005C3B4F" w:rsidRDefault="005C3B4F" w:rsidP="005C3B4F">
      <w:pPr>
        <w:rPr>
          <w:iCs/>
        </w:rPr>
      </w:pPr>
      <w:r>
        <w:rPr>
          <w:iCs/>
        </w:rPr>
        <w:t>Volunteer labour does not create title unless agreed.</w:t>
      </w:r>
    </w:p>
    <w:p w14:paraId="1515C449" w14:textId="77777777" w:rsidR="005C3B4F" w:rsidRPr="005C3B4F" w:rsidRDefault="005C3B4F" w:rsidP="005C3B4F">
      <w:pPr>
        <w:rPr>
          <w:iCs/>
        </w:rPr>
      </w:pPr>
      <w:r>
        <w:rPr>
          <w:iCs/>
        </w:rPr>
        <w:t>Funding does not automatically create title.</w:t>
      </w:r>
    </w:p>
    <w:p w14:paraId="7F17E627" w14:textId="77777777" w:rsidR="005C3B4F" w:rsidRPr="005C3B4F" w:rsidRDefault="005C3B4F" w:rsidP="005C3B4F">
      <w:pPr>
        <w:rPr>
          <w:iCs/>
        </w:rPr>
      </w:pPr>
      <w:r>
        <w:rPr>
          <w:iCs/>
        </w:rPr>
        <w:t>Planting trees does not automatically create ownership of trees, land, produce, credits, data, or future value.</w:t>
      </w:r>
    </w:p>
    <w:p w14:paraId="52E56ADD" w14:textId="77777777" w:rsidR="005C3B4F" w:rsidRPr="005C3B4F" w:rsidRDefault="005C3B4F" w:rsidP="005C3B4F">
      <w:pPr>
        <w:rPr>
          <w:b/>
          <w:bCs/>
          <w:iCs/>
        </w:rPr>
      </w:pPr>
      <w:r>
        <w:rPr>
          <w:b/>
          <w:bCs/>
          <w:iCs/>
        </w:rPr>
        <w:lastRenderedPageBreak/>
        <w:t>Layer 2 — Use, Access, and Possession</w:t>
      </w:r>
    </w:p>
    <w:p w14:paraId="46419480" w14:textId="77777777" w:rsidR="005C3B4F" w:rsidRPr="005C3B4F" w:rsidRDefault="005C3B4F" w:rsidP="005C3B4F">
      <w:pPr>
        <w:rPr>
          <w:iCs/>
        </w:rPr>
      </w:pPr>
      <w:r>
        <w:rPr>
          <w:iCs/>
        </w:rPr>
        <w:t>This layer defines who may:</w:t>
      </w:r>
    </w:p>
    <w:p w14:paraId="5CEAC1C6" w14:textId="77777777" w:rsidR="005C3B4F" w:rsidRPr="005C3B4F" w:rsidRDefault="005C3B4F" w:rsidP="005C3B4F">
      <w:pPr>
        <w:rPr>
          <w:iCs/>
        </w:rPr>
      </w:pPr>
      <w:r>
        <w:rPr>
          <w:iCs/>
        </w:rPr>
        <w:t>• enter;</w:t>
      </w:r>
    </w:p>
    <w:p w14:paraId="3518A983" w14:textId="77777777" w:rsidR="005C3B4F" w:rsidRPr="005C3B4F" w:rsidRDefault="005C3B4F" w:rsidP="005C3B4F">
      <w:pPr>
        <w:rPr>
          <w:iCs/>
        </w:rPr>
      </w:pPr>
      <w:r>
        <w:rPr>
          <w:iCs/>
        </w:rPr>
        <w:t>• occupy;</w:t>
      </w:r>
    </w:p>
    <w:p w14:paraId="0E2BE59A" w14:textId="77777777" w:rsidR="005C3B4F" w:rsidRPr="005C3B4F" w:rsidRDefault="005C3B4F" w:rsidP="005C3B4F">
      <w:pPr>
        <w:rPr>
          <w:iCs/>
        </w:rPr>
      </w:pPr>
      <w:r>
        <w:rPr>
          <w:iCs/>
        </w:rPr>
        <w:t>• cultivate;</w:t>
      </w:r>
    </w:p>
    <w:p w14:paraId="451404B6" w14:textId="77777777" w:rsidR="005C3B4F" w:rsidRPr="005C3B4F" w:rsidRDefault="005C3B4F" w:rsidP="005C3B4F">
      <w:pPr>
        <w:rPr>
          <w:iCs/>
        </w:rPr>
      </w:pPr>
      <w:r>
        <w:rPr>
          <w:iCs/>
        </w:rPr>
        <w:t>• maintain;</w:t>
      </w:r>
    </w:p>
    <w:p w14:paraId="2C0583B3" w14:textId="77777777" w:rsidR="005C3B4F" w:rsidRPr="005C3B4F" w:rsidRDefault="005C3B4F" w:rsidP="005C3B4F">
      <w:pPr>
        <w:rPr>
          <w:iCs/>
        </w:rPr>
      </w:pPr>
      <w:r>
        <w:rPr>
          <w:iCs/>
        </w:rPr>
        <w:t>• harvest;</w:t>
      </w:r>
    </w:p>
    <w:p w14:paraId="6A9A2BBD" w14:textId="77777777" w:rsidR="005C3B4F" w:rsidRPr="005C3B4F" w:rsidRDefault="005C3B4F" w:rsidP="005C3B4F">
      <w:pPr>
        <w:rPr>
          <w:iCs/>
        </w:rPr>
      </w:pPr>
      <w:r>
        <w:rPr>
          <w:iCs/>
        </w:rPr>
        <w:t>• operate;</w:t>
      </w:r>
    </w:p>
    <w:p w14:paraId="378CD6F7" w14:textId="77777777" w:rsidR="005C3B4F" w:rsidRPr="005C3B4F" w:rsidRDefault="005C3B4F" w:rsidP="005C3B4F">
      <w:pPr>
        <w:rPr>
          <w:iCs/>
        </w:rPr>
      </w:pPr>
      <w:r>
        <w:rPr>
          <w:iCs/>
        </w:rPr>
        <w:t>• host events;</w:t>
      </w:r>
    </w:p>
    <w:p w14:paraId="311F8B63" w14:textId="77777777" w:rsidR="005C3B4F" w:rsidRPr="005C3B4F" w:rsidRDefault="005C3B4F" w:rsidP="005C3B4F">
      <w:pPr>
        <w:rPr>
          <w:iCs/>
        </w:rPr>
      </w:pPr>
      <w:r>
        <w:rPr>
          <w:iCs/>
        </w:rPr>
        <w:t>• exclude others;</w:t>
      </w:r>
    </w:p>
    <w:p w14:paraId="22331DA6" w14:textId="77777777" w:rsidR="005C3B4F" w:rsidRPr="005C3B4F" w:rsidRDefault="005C3B4F" w:rsidP="005C3B4F">
      <w:pPr>
        <w:rPr>
          <w:iCs/>
        </w:rPr>
      </w:pPr>
      <w:r>
        <w:rPr>
          <w:iCs/>
        </w:rPr>
        <w:t>• use utilities;</w:t>
      </w:r>
    </w:p>
    <w:p w14:paraId="1E052420" w14:textId="77777777" w:rsidR="005C3B4F" w:rsidRPr="005C3B4F" w:rsidRDefault="005C3B4F" w:rsidP="005C3B4F">
      <w:pPr>
        <w:rPr>
          <w:iCs/>
        </w:rPr>
      </w:pPr>
      <w:r>
        <w:rPr>
          <w:iCs/>
        </w:rPr>
        <w:t>• store equipment;</w:t>
      </w:r>
    </w:p>
    <w:p w14:paraId="4647A9A7" w14:textId="77777777" w:rsidR="005C3B4F" w:rsidRPr="005C3B4F" w:rsidRDefault="005C3B4F" w:rsidP="005C3B4F">
      <w:pPr>
        <w:rPr>
          <w:iCs/>
        </w:rPr>
      </w:pPr>
      <w:r>
        <w:rPr>
          <w:iCs/>
        </w:rPr>
        <w:t>• collect data;</w:t>
      </w:r>
    </w:p>
    <w:p w14:paraId="46445731" w14:textId="77777777" w:rsidR="005C3B4F" w:rsidRPr="005C3B4F" w:rsidRDefault="005C3B4F" w:rsidP="005C3B4F">
      <w:pPr>
        <w:rPr>
          <w:iCs/>
        </w:rPr>
      </w:pPr>
      <w:r>
        <w:rPr>
          <w:iCs/>
        </w:rPr>
        <w:t>• provide services.</w:t>
      </w:r>
    </w:p>
    <w:p w14:paraId="46D1BF61" w14:textId="77777777" w:rsidR="005C3B4F" w:rsidRPr="005C3B4F" w:rsidRDefault="005C3B4F" w:rsidP="005C3B4F">
      <w:pPr>
        <w:rPr>
          <w:iCs/>
        </w:rPr>
      </w:pPr>
      <w:r>
        <w:rPr>
          <w:iCs/>
        </w:rPr>
        <w:t>Use rights may arise through:</w:t>
      </w:r>
    </w:p>
    <w:p w14:paraId="77A7B823" w14:textId="77777777" w:rsidR="005C3B4F" w:rsidRPr="005C3B4F" w:rsidRDefault="005C3B4F" w:rsidP="005C3B4F">
      <w:pPr>
        <w:rPr>
          <w:iCs/>
        </w:rPr>
      </w:pPr>
      <w:r>
        <w:rPr>
          <w:iCs/>
        </w:rPr>
        <w:t>• licence;</w:t>
      </w:r>
    </w:p>
    <w:p w14:paraId="785016FD" w14:textId="77777777" w:rsidR="005C3B4F" w:rsidRPr="005C3B4F" w:rsidRDefault="005C3B4F" w:rsidP="005C3B4F">
      <w:pPr>
        <w:rPr>
          <w:iCs/>
        </w:rPr>
      </w:pPr>
      <w:r>
        <w:rPr>
          <w:iCs/>
        </w:rPr>
        <w:t>• lease;</w:t>
      </w:r>
    </w:p>
    <w:p w14:paraId="338EE6EA" w14:textId="77777777" w:rsidR="005C3B4F" w:rsidRPr="005C3B4F" w:rsidRDefault="005C3B4F" w:rsidP="005C3B4F">
      <w:pPr>
        <w:rPr>
          <w:iCs/>
        </w:rPr>
      </w:pPr>
      <w:r>
        <w:rPr>
          <w:iCs/>
        </w:rPr>
        <w:t>• concession;</w:t>
      </w:r>
    </w:p>
    <w:p w14:paraId="0C3D745B" w14:textId="77777777" w:rsidR="005C3B4F" w:rsidRPr="005C3B4F" w:rsidRDefault="005C3B4F" w:rsidP="005C3B4F">
      <w:pPr>
        <w:rPr>
          <w:iCs/>
        </w:rPr>
      </w:pPr>
      <w:r>
        <w:rPr>
          <w:iCs/>
        </w:rPr>
        <w:t>• management agreement;</w:t>
      </w:r>
    </w:p>
    <w:p w14:paraId="2CA57644" w14:textId="77777777" w:rsidR="005C3B4F" w:rsidRPr="005C3B4F" w:rsidRDefault="005C3B4F" w:rsidP="005C3B4F">
      <w:pPr>
        <w:rPr>
          <w:iCs/>
        </w:rPr>
      </w:pPr>
      <w:r>
        <w:rPr>
          <w:iCs/>
        </w:rPr>
        <w:t>• easement;</w:t>
      </w:r>
    </w:p>
    <w:p w14:paraId="62B6D2D0" w14:textId="77777777" w:rsidR="005C3B4F" w:rsidRPr="005C3B4F" w:rsidRDefault="005C3B4F" w:rsidP="005C3B4F">
      <w:pPr>
        <w:rPr>
          <w:iCs/>
        </w:rPr>
      </w:pPr>
      <w:r>
        <w:rPr>
          <w:iCs/>
        </w:rPr>
        <w:t>• public access right;</w:t>
      </w:r>
    </w:p>
    <w:p w14:paraId="1AC253AD" w14:textId="77777777" w:rsidR="005C3B4F" w:rsidRPr="005C3B4F" w:rsidRDefault="005C3B4F" w:rsidP="005C3B4F">
      <w:pPr>
        <w:rPr>
          <w:iCs/>
        </w:rPr>
      </w:pPr>
      <w:r>
        <w:rPr>
          <w:iCs/>
        </w:rPr>
        <w:t>• usufruct-like right;</w:t>
      </w:r>
    </w:p>
    <w:p w14:paraId="2C10CCB8" w14:textId="77777777" w:rsidR="005C3B4F" w:rsidRPr="005C3B4F" w:rsidRDefault="005C3B4F" w:rsidP="005C3B4F">
      <w:pPr>
        <w:rPr>
          <w:iCs/>
        </w:rPr>
      </w:pPr>
      <w:r>
        <w:rPr>
          <w:iCs/>
        </w:rPr>
        <w:lastRenderedPageBreak/>
        <w:t>• statutory authority;</w:t>
      </w:r>
    </w:p>
    <w:p w14:paraId="1B8A8384" w14:textId="77777777" w:rsidR="005C3B4F" w:rsidRPr="005C3B4F" w:rsidRDefault="005C3B4F" w:rsidP="005C3B4F">
      <w:pPr>
        <w:rPr>
          <w:iCs/>
        </w:rPr>
      </w:pPr>
      <w:r>
        <w:rPr>
          <w:iCs/>
        </w:rPr>
        <w:t>• community agreement recognised by law.</w:t>
      </w:r>
    </w:p>
    <w:p w14:paraId="2BE41C2C" w14:textId="77777777" w:rsidR="005C3B4F" w:rsidRPr="005C3B4F" w:rsidRDefault="005C3B4F" w:rsidP="005C3B4F">
      <w:pPr>
        <w:rPr>
          <w:iCs/>
        </w:rPr>
      </w:pPr>
      <w:r>
        <w:rPr>
          <w:iCs/>
        </w:rPr>
        <w:t>Access shall not be inferred from participation, proximity, historical use, public ownership, donation, or digital membership.</w:t>
      </w:r>
    </w:p>
    <w:p w14:paraId="691986D1" w14:textId="77777777" w:rsidR="005C3B4F" w:rsidRPr="005C3B4F" w:rsidRDefault="005C3B4F" w:rsidP="005C3B4F">
      <w:pPr>
        <w:rPr>
          <w:b/>
          <w:bCs/>
          <w:iCs/>
        </w:rPr>
      </w:pPr>
      <w:r>
        <w:rPr>
          <w:b/>
          <w:bCs/>
          <w:iCs/>
        </w:rPr>
        <w:t>Layer 3 — Stewardship and Maintenance Obligations</w:t>
      </w:r>
    </w:p>
    <w:p w14:paraId="13560108" w14:textId="77777777" w:rsidR="005C3B4F" w:rsidRPr="005C3B4F" w:rsidRDefault="005C3B4F" w:rsidP="005C3B4F">
      <w:pPr>
        <w:rPr>
          <w:iCs/>
        </w:rPr>
      </w:pPr>
      <w:r>
        <w:rPr>
          <w:iCs/>
        </w:rPr>
        <w:t>This layer defines affirmative duties concerning:</w:t>
      </w:r>
    </w:p>
    <w:p w14:paraId="6572421B" w14:textId="77777777" w:rsidR="005C3B4F" w:rsidRPr="005C3B4F" w:rsidRDefault="005C3B4F" w:rsidP="005C3B4F">
      <w:pPr>
        <w:rPr>
          <w:iCs/>
        </w:rPr>
      </w:pPr>
      <w:r>
        <w:rPr>
          <w:iCs/>
        </w:rPr>
        <w:t>• ecological management;</w:t>
      </w:r>
    </w:p>
    <w:p w14:paraId="6B5EFA78" w14:textId="77777777" w:rsidR="005C3B4F" w:rsidRPr="005C3B4F" w:rsidRDefault="005C3B4F" w:rsidP="005C3B4F">
      <w:pPr>
        <w:rPr>
          <w:iCs/>
        </w:rPr>
      </w:pPr>
      <w:r>
        <w:rPr>
          <w:iCs/>
        </w:rPr>
        <w:t>• soil protection;</w:t>
      </w:r>
    </w:p>
    <w:p w14:paraId="35BBC6AE" w14:textId="77777777" w:rsidR="005C3B4F" w:rsidRPr="005C3B4F" w:rsidRDefault="005C3B4F" w:rsidP="005C3B4F">
      <w:pPr>
        <w:rPr>
          <w:iCs/>
        </w:rPr>
      </w:pPr>
      <w:r>
        <w:rPr>
          <w:iCs/>
        </w:rPr>
        <w:t>• water management;</w:t>
      </w:r>
    </w:p>
    <w:p w14:paraId="7FC1C910" w14:textId="77777777" w:rsidR="005C3B4F" w:rsidRPr="005C3B4F" w:rsidRDefault="005C3B4F" w:rsidP="005C3B4F">
      <w:pPr>
        <w:rPr>
          <w:iCs/>
        </w:rPr>
      </w:pPr>
      <w:r>
        <w:rPr>
          <w:iCs/>
        </w:rPr>
        <w:t>• biodiversity;</w:t>
      </w:r>
    </w:p>
    <w:p w14:paraId="484B726F" w14:textId="77777777" w:rsidR="005C3B4F" w:rsidRPr="005C3B4F" w:rsidRDefault="005C3B4F" w:rsidP="005C3B4F">
      <w:pPr>
        <w:rPr>
          <w:iCs/>
        </w:rPr>
      </w:pPr>
      <w:r>
        <w:rPr>
          <w:iCs/>
        </w:rPr>
        <w:t>• public safety;</w:t>
      </w:r>
    </w:p>
    <w:p w14:paraId="1171DD7A" w14:textId="77777777" w:rsidR="005C3B4F" w:rsidRPr="005C3B4F" w:rsidRDefault="005C3B4F" w:rsidP="005C3B4F">
      <w:pPr>
        <w:rPr>
          <w:iCs/>
        </w:rPr>
      </w:pPr>
      <w:r>
        <w:rPr>
          <w:iCs/>
        </w:rPr>
        <w:t>• repairs;</w:t>
      </w:r>
    </w:p>
    <w:p w14:paraId="584A39EE" w14:textId="77777777" w:rsidR="005C3B4F" w:rsidRPr="005C3B4F" w:rsidRDefault="005C3B4F" w:rsidP="005C3B4F">
      <w:pPr>
        <w:rPr>
          <w:iCs/>
        </w:rPr>
      </w:pPr>
      <w:r>
        <w:rPr>
          <w:iCs/>
        </w:rPr>
        <w:t>• maintenance;</w:t>
      </w:r>
    </w:p>
    <w:p w14:paraId="329D4A89" w14:textId="77777777" w:rsidR="005C3B4F" w:rsidRPr="005C3B4F" w:rsidRDefault="005C3B4F" w:rsidP="005C3B4F">
      <w:pPr>
        <w:rPr>
          <w:iCs/>
        </w:rPr>
      </w:pPr>
      <w:r>
        <w:rPr>
          <w:iCs/>
        </w:rPr>
        <w:t>• replacement planting;</w:t>
      </w:r>
    </w:p>
    <w:p w14:paraId="574132E6" w14:textId="77777777" w:rsidR="005C3B4F" w:rsidRPr="005C3B4F" w:rsidRDefault="005C3B4F" w:rsidP="005C3B4F">
      <w:pPr>
        <w:rPr>
          <w:iCs/>
        </w:rPr>
      </w:pPr>
      <w:r>
        <w:rPr>
          <w:iCs/>
        </w:rPr>
        <w:t>• reporting;</w:t>
      </w:r>
    </w:p>
    <w:p w14:paraId="7B4A862E" w14:textId="77777777" w:rsidR="005C3B4F" w:rsidRPr="005C3B4F" w:rsidRDefault="005C3B4F" w:rsidP="005C3B4F">
      <w:pPr>
        <w:rPr>
          <w:iCs/>
        </w:rPr>
      </w:pPr>
      <w:r>
        <w:rPr>
          <w:iCs/>
        </w:rPr>
        <w:t>• insurance;</w:t>
      </w:r>
    </w:p>
    <w:p w14:paraId="750A90BD" w14:textId="77777777" w:rsidR="005C3B4F" w:rsidRPr="005C3B4F" w:rsidRDefault="005C3B4F" w:rsidP="005C3B4F">
      <w:pPr>
        <w:rPr>
          <w:iCs/>
        </w:rPr>
      </w:pPr>
      <w:r>
        <w:rPr>
          <w:iCs/>
        </w:rPr>
        <w:t>• regulatory compliance;</w:t>
      </w:r>
    </w:p>
    <w:p w14:paraId="315F9095" w14:textId="77777777" w:rsidR="005C3B4F" w:rsidRPr="005C3B4F" w:rsidRDefault="005C3B4F" w:rsidP="005C3B4F">
      <w:pPr>
        <w:rPr>
          <w:iCs/>
        </w:rPr>
      </w:pPr>
      <w:r>
        <w:rPr>
          <w:iCs/>
        </w:rPr>
        <w:t>• recordkeeping;</w:t>
      </w:r>
    </w:p>
    <w:p w14:paraId="3A3A6997" w14:textId="77777777" w:rsidR="005C3B4F" w:rsidRPr="005C3B4F" w:rsidRDefault="005C3B4F" w:rsidP="005C3B4F">
      <w:pPr>
        <w:rPr>
          <w:iCs/>
        </w:rPr>
      </w:pPr>
      <w:r>
        <w:rPr>
          <w:iCs/>
        </w:rPr>
        <w:t>• incident response;</w:t>
      </w:r>
    </w:p>
    <w:p w14:paraId="6DF187F1" w14:textId="77777777" w:rsidR="005C3B4F" w:rsidRPr="005C3B4F" w:rsidRDefault="005C3B4F" w:rsidP="005C3B4F">
      <w:pPr>
        <w:rPr>
          <w:iCs/>
        </w:rPr>
      </w:pPr>
      <w:r>
        <w:rPr>
          <w:iCs/>
        </w:rPr>
        <w:t>• decommissioning.</w:t>
      </w:r>
    </w:p>
    <w:p w14:paraId="65F90A55" w14:textId="77777777" w:rsidR="005C3B4F" w:rsidRPr="005C3B4F" w:rsidRDefault="005C3B4F" w:rsidP="005C3B4F">
      <w:pPr>
        <w:rPr>
          <w:iCs/>
        </w:rPr>
      </w:pPr>
      <w:r>
        <w:rPr>
          <w:iCs/>
        </w:rPr>
        <w:t>A stewardship right without enforceable maintenance responsibility may create unmanaged risk.</w:t>
      </w:r>
    </w:p>
    <w:p w14:paraId="1E0E3A5E" w14:textId="77777777" w:rsidR="005C3B4F" w:rsidRPr="005C3B4F" w:rsidRDefault="005C3B4F" w:rsidP="005C3B4F">
      <w:pPr>
        <w:rPr>
          <w:iCs/>
        </w:rPr>
      </w:pPr>
      <w:r>
        <w:rPr>
          <w:iCs/>
        </w:rPr>
        <w:t>A maintenance duty without resources or authority may be structurally impossible.</w:t>
      </w:r>
    </w:p>
    <w:p w14:paraId="22E1F9AC" w14:textId="77777777" w:rsidR="005C3B4F" w:rsidRPr="005C3B4F" w:rsidRDefault="005C3B4F" w:rsidP="005C3B4F">
      <w:pPr>
        <w:rPr>
          <w:iCs/>
        </w:rPr>
      </w:pPr>
      <w:r>
        <w:rPr>
          <w:iCs/>
        </w:rPr>
        <w:lastRenderedPageBreak/>
        <w:t>The legal instrument shall align duty, authority, resources, expertise, and accountability.</w:t>
      </w:r>
    </w:p>
    <w:p w14:paraId="523406F0" w14:textId="77777777" w:rsidR="005C3B4F" w:rsidRPr="005C3B4F" w:rsidRDefault="005C3B4F" w:rsidP="005C3B4F">
      <w:pPr>
        <w:rPr>
          <w:b/>
          <w:bCs/>
          <w:iCs/>
        </w:rPr>
      </w:pPr>
      <w:r>
        <w:rPr>
          <w:b/>
          <w:bCs/>
          <w:iCs/>
        </w:rPr>
        <w:t>Layer 4 — Governance and Reserved Powers</w:t>
      </w:r>
    </w:p>
    <w:p w14:paraId="30FAFBA8" w14:textId="77777777" w:rsidR="005C3B4F" w:rsidRPr="005C3B4F" w:rsidRDefault="005C3B4F" w:rsidP="005C3B4F">
      <w:pPr>
        <w:rPr>
          <w:iCs/>
        </w:rPr>
      </w:pPr>
      <w:r>
        <w:rPr>
          <w:iCs/>
        </w:rPr>
        <w:t>This layer defines the relationship between:</w:t>
      </w:r>
    </w:p>
    <w:p w14:paraId="27952709" w14:textId="77777777" w:rsidR="005C3B4F" w:rsidRPr="005C3B4F" w:rsidRDefault="005C3B4F" w:rsidP="005C3B4F">
      <w:pPr>
        <w:rPr>
          <w:iCs/>
        </w:rPr>
      </w:pPr>
      <w:r>
        <w:rPr>
          <w:iCs/>
        </w:rPr>
        <w:t>• legal entity governance;</w:t>
      </w:r>
    </w:p>
    <w:p w14:paraId="2007574B" w14:textId="77777777" w:rsidR="005C3B4F" w:rsidRPr="005C3B4F" w:rsidRDefault="005C3B4F" w:rsidP="005C3B4F">
      <w:pPr>
        <w:rPr>
          <w:iCs/>
        </w:rPr>
      </w:pPr>
      <w:r>
        <w:rPr>
          <w:iCs/>
        </w:rPr>
        <w:t>• Prometheus governance;</w:t>
      </w:r>
    </w:p>
    <w:p w14:paraId="54AC959D" w14:textId="77777777" w:rsidR="005C3B4F" w:rsidRPr="005C3B4F" w:rsidRDefault="005C3B4F" w:rsidP="005C3B4F">
      <w:pPr>
        <w:rPr>
          <w:iCs/>
        </w:rPr>
      </w:pPr>
      <w:r>
        <w:rPr>
          <w:iCs/>
        </w:rPr>
        <w:t>• community participation;</w:t>
      </w:r>
    </w:p>
    <w:p w14:paraId="7BF478CE" w14:textId="77777777" w:rsidR="005C3B4F" w:rsidRPr="005C3B4F" w:rsidRDefault="005C3B4F" w:rsidP="005C3B4F">
      <w:pPr>
        <w:rPr>
          <w:iCs/>
        </w:rPr>
      </w:pPr>
      <w:r>
        <w:rPr>
          <w:iCs/>
        </w:rPr>
        <w:t>• public authority;</w:t>
      </w:r>
    </w:p>
    <w:p w14:paraId="6CCB6FB1" w14:textId="77777777" w:rsidR="005C3B4F" w:rsidRPr="005C3B4F" w:rsidRDefault="005C3B4F" w:rsidP="005C3B4F">
      <w:pPr>
        <w:rPr>
          <w:iCs/>
        </w:rPr>
      </w:pPr>
      <w:r>
        <w:rPr>
          <w:iCs/>
        </w:rPr>
        <w:t>• landowner rights;</w:t>
      </w:r>
    </w:p>
    <w:p w14:paraId="5388D90D" w14:textId="77777777" w:rsidR="005C3B4F" w:rsidRPr="005C3B4F" w:rsidRDefault="005C3B4F" w:rsidP="005C3B4F">
      <w:pPr>
        <w:rPr>
          <w:iCs/>
        </w:rPr>
      </w:pPr>
      <w:r>
        <w:rPr>
          <w:iCs/>
        </w:rPr>
        <w:t>• operator autonomy;</w:t>
      </w:r>
    </w:p>
    <w:p w14:paraId="43FBBC63" w14:textId="77777777" w:rsidR="005C3B4F" w:rsidRPr="005C3B4F" w:rsidRDefault="005C3B4F" w:rsidP="005C3B4F">
      <w:pPr>
        <w:rPr>
          <w:iCs/>
        </w:rPr>
      </w:pPr>
      <w:r>
        <w:rPr>
          <w:iCs/>
        </w:rPr>
        <w:t>• funder controls;</w:t>
      </w:r>
    </w:p>
    <w:p w14:paraId="2B76F4B0" w14:textId="77777777" w:rsidR="005C3B4F" w:rsidRPr="005C3B4F" w:rsidRDefault="005C3B4F" w:rsidP="005C3B4F">
      <w:pPr>
        <w:rPr>
          <w:iCs/>
        </w:rPr>
      </w:pPr>
      <w:r>
        <w:rPr>
          <w:iCs/>
        </w:rPr>
        <w:t>• lender protections;</w:t>
      </w:r>
    </w:p>
    <w:p w14:paraId="0D95CBCC" w14:textId="77777777" w:rsidR="005C3B4F" w:rsidRPr="005C3B4F" w:rsidRDefault="005C3B4F" w:rsidP="005C3B4F">
      <w:pPr>
        <w:rPr>
          <w:iCs/>
        </w:rPr>
      </w:pPr>
      <w:r>
        <w:rPr>
          <w:iCs/>
        </w:rPr>
        <w:t>• beneficiary rights.</w:t>
      </w:r>
    </w:p>
    <w:p w14:paraId="46B80C01" w14:textId="77777777" w:rsidR="005C3B4F" w:rsidRPr="005C3B4F" w:rsidRDefault="005C3B4F" w:rsidP="005C3B4F">
      <w:pPr>
        <w:rPr>
          <w:iCs/>
        </w:rPr>
      </w:pPr>
      <w:r>
        <w:rPr>
          <w:iCs/>
        </w:rPr>
        <w:t>Reserved powers may be necessary for:</w:t>
      </w:r>
    </w:p>
    <w:p w14:paraId="1DB1535D" w14:textId="77777777" w:rsidR="005C3B4F" w:rsidRPr="005C3B4F" w:rsidRDefault="005C3B4F" w:rsidP="005C3B4F">
      <w:pPr>
        <w:rPr>
          <w:iCs/>
        </w:rPr>
      </w:pPr>
      <w:r>
        <w:rPr>
          <w:iCs/>
        </w:rPr>
        <w:t>• constitutional purpose;</w:t>
      </w:r>
    </w:p>
    <w:p w14:paraId="36D7D7D3" w14:textId="77777777" w:rsidR="005C3B4F" w:rsidRPr="005C3B4F" w:rsidRDefault="005C3B4F" w:rsidP="005C3B4F">
      <w:pPr>
        <w:rPr>
          <w:iCs/>
        </w:rPr>
      </w:pPr>
      <w:r>
        <w:rPr>
          <w:iCs/>
        </w:rPr>
        <w:t>• asset disposal;</w:t>
      </w:r>
    </w:p>
    <w:p w14:paraId="117F869B" w14:textId="77777777" w:rsidR="005C3B4F" w:rsidRPr="005C3B4F" w:rsidRDefault="005C3B4F" w:rsidP="005C3B4F">
      <w:pPr>
        <w:rPr>
          <w:iCs/>
        </w:rPr>
      </w:pPr>
      <w:r>
        <w:rPr>
          <w:iCs/>
        </w:rPr>
        <w:t>• change of use;</w:t>
      </w:r>
    </w:p>
    <w:p w14:paraId="645BB0B0" w14:textId="77777777" w:rsidR="005C3B4F" w:rsidRPr="005C3B4F" w:rsidRDefault="005C3B4F" w:rsidP="005C3B4F">
      <w:pPr>
        <w:rPr>
          <w:iCs/>
        </w:rPr>
      </w:pPr>
      <w:r>
        <w:rPr>
          <w:iCs/>
        </w:rPr>
        <w:t>• debt incurrence;</w:t>
      </w:r>
    </w:p>
    <w:p w14:paraId="2C963B9C" w14:textId="77777777" w:rsidR="005C3B4F" w:rsidRPr="005C3B4F" w:rsidRDefault="005C3B4F" w:rsidP="005C3B4F">
      <w:pPr>
        <w:rPr>
          <w:iCs/>
        </w:rPr>
      </w:pPr>
      <w:r>
        <w:rPr>
          <w:iCs/>
        </w:rPr>
        <w:t>• amendment of stewardship restrictions;</w:t>
      </w:r>
    </w:p>
    <w:p w14:paraId="1A79AA30" w14:textId="77777777" w:rsidR="005C3B4F" w:rsidRPr="005C3B4F" w:rsidRDefault="005C3B4F" w:rsidP="005C3B4F">
      <w:pPr>
        <w:rPr>
          <w:iCs/>
        </w:rPr>
      </w:pPr>
      <w:r>
        <w:rPr>
          <w:iCs/>
        </w:rPr>
        <w:t>• transfer of control;</w:t>
      </w:r>
    </w:p>
    <w:p w14:paraId="4882B719" w14:textId="77777777" w:rsidR="005C3B4F" w:rsidRPr="005C3B4F" w:rsidRDefault="005C3B4F" w:rsidP="005C3B4F">
      <w:pPr>
        <w:rPr>
          <w:iCs/>
        </w:rPr>
      </w:pPr>
      <w:r>
        <w:rPr>
          <w:iCs/>
        </w:rPr>
        <w:t>• dissolution;</w:t>
      </w:r>
    </w:p>
    <w:p w14:paraId="59B714BE" w14:textId="77777777" w:rsidR="005C3B4F" w:rsidRPr="005C3B4F" w:rsidRDefault="005C3B4F" w:rsidP="005C3B4F">
      <w:pPr>
        <w:rPr>
          <w:iCs/>
        </w:rPr>
      </w:pPr>
      <w:r>
        <w:rPr>
          <w:iCs/>
        </w:rPr>
        <w:t>• major ecological disturbance;</w:t>
      </w:r>
    </w:p>
    <w:p w14:paraId="5FA3B4FB" w14:textId="77777777" w:rsidR="005C3B4F" w:rsidRPr="005C3B4F" w:rsidRDefault="005C3B4F" w:rsidP="005C3B4F">
      <w:pPr>
        <w:rPr>
          <w:iCs/>
        </w:rPr>
      </w:pPr>
      <w:r>
        <w:rPr>
          <w:iCs/>
        </w:rPr>
        <w:t>• related-party transactions;</w:t>
      </w:r>
    </w:p>
    <w:p w14:paraId="2662F9F8" w14:textId="77777777" w:rsidR="005C3B4F" w:rsidRPr="005C3B4F" w:rsidRDefault="005C3B4F" w:rsidP="005C3B4F">
      <w:pPr>
        <w:rPr>
          <w:iCs/>
        </w:rPr>
      </w:pPr>
      <w:r>
        <w:rPr>
          <w:iCs/>
        </w:rPr>
        <w:lastRenderedPageBreak/>
        <w:t>• PRU or RAP use;</w:t>
      </w:r>
    </w:p>
    <w:p w14:paraId="3E1C7171" w14:textId="77777777" w:rsidR="005C3B4F" w:rsidRPr="005C3B4F" w:rsidRDefault="005C3B4F" w:rsidP="005C3B4F">
      <w:pPr>
        <w:rPr>
          <w:iCs/>
        </w:rPr>
      </w:pPr>
      <w:r>
        <w:rPr>
          <w:iCs/>
        </w:rPr>
        <w:t>• token or instrument issuance;</w:t>
      </w:r>
    </w:p>
    <w:p w14:paraId="6438C76D" w14:textId="77777777" w:rsidR="005C3B4F" w:rsidRPr="005C3B4F" w:rsidRDefault="005C3B4F" w:rsidP="005C3B4F">
      <w:pPr>
        <w:rPr>
          <w:iCs/>
        </w:rPr>
      </w:pPr>
      <w:r>
        <w:rPr>
          <w:iCs/>
        </w:rPr>
        <w:t>• data transfer.</w:t>
      </w:r>
    </w:p>
    <w:p w14:paraId="71479675" w14:textId="77777777" w:rsidR="005C3B4F" w:rsidRPr="005C3B4F" w:rsidRDefault="005C3B4F" w:rsidP="005C3B4F">
      <w:pPr>
        <w:rPr>
          <w:iCs/>
        </w:rPr>
      </w:pPr>
      <w:r>
        <w:rPr>
          <w:iCs/>
        </w:rPr>
        <w:t>No reserved power shall be described as community governance unless the community actually holds and can exercise it under the applicable legal framework.</w:t>
      </w:r>
    </w:p>
    <w:p w14:paraId="6263FBFD" w14:textId="77777777" w:rsidR="005C3B4F" w:rsidRPr="005C3B4F" w:rsidRDefault="005C3B4F" w:rsidP="005C3B4F">
      <w:pPr>
        <w:rPr>
          <w:b/>
          <w:bCs/>
          <w:iCs/>
        </w:rPr>
      </w:pPr>
      <w:r>
        <w:rPr>
          <w:b/>
          <w:bCs/>
          <w:iCs/>
        </w:rPr>
        <w:t>Layer 5 — Benefit and Economic Rights</w:t>
      </w:r>
    </w:p>
    <w:p w14:paraId="30C711EC" w14:textId="77777777" w:rsidR="005C3B4F" w:rsidRPr="005C3B4F" w:rsidRDefault="005C3B4F" w:rsidP="005C3B4F">
      <w:pPr>
        <w:rPr>
          <w:iCs/>
        </w:rPr>
      </w:pPr>
      <w:r>
        <w:rPr>
          <w:iCs/>
        </w:rPr>
        <w:t>This layer defines:</w:t>
      </w:r>
    </w:p>
    <w:p w14:paraId="60074B9F" w14:textId="77777777" w:rsidR="005C3B4F" w:rsidRPr="005C3B4F" w:rsidRDefault="005C3B4F" w:rsidP="005C3B4F">
      <w:pPr>
        <w:rPr>
          <w:iCs/>
        </w:rPr>
      </w:pPr>
      <w:r>
        <w:rPr>
          <w:iCs/>
        </w:rPr>
        <w:t>• produce ownership;</w:t>
      </w:r>
    </w:p>
    <w:p w14:paraId="12ECF825" w14:textId="77777777" w:rsidR="005C3B4F" w:rsidRPr="005C3B4F" w:rsidRDefault="005C3B4F" w:rsidP="005C3B4F">
      <w:pPr>
        <w:rPr>
          <w:iCs/>
        </w:rPr>
      </w:pPr>
      <w:r>
        <w:rPr>
          <w:iCs/>
        </w:rPr>
        <w:t>• food-distribution priority;</w:t>
      </w:r>
    </w:p>
    <w:p w14:paraId="27F84DB4" w14:textId="77777777" w:rsidR="005C3B4F" w:rsidRPr="005C3B4F" w:rsidRDefault="005C3B4F" w:rsidP="005C3B4F">
      <w:pPr>
        <w:rPr>
          <w:iCs/>
        </w:rPr>
      </w:pPr>
      <w:r>
        <w:rPr>
          <w:iCs/>
        </w:rPr>
        <w:t>• service revenue;</w:t>
      </w:r>
    </w:p>
    <w:p w14:paraId="7BC9B6F2" w14:textId="77777777" w:rsidR="005C3B4F" w:rsidRPr="005C3B4F" w:rsidRDefault="005C3B4F" w:rsidP="005C3B4F">
      <w:pPr>
        <w:rPr>
          <w:iCs/>
        </w:rPr>
      </w:pPr>
      <w:r>
        <w:rPr>
          <w:iCs/>
        </w:rPr>
        <w:t>• nursery revenue;</w:t>
      </w:r>
    </w:p>
    <w:p w14:paraId="047C69D7" w14:textId="77777777" w:rsidR="005C3B4F" w:rsidRPr="005C3B4F" w:rsidRDefault="005C3B4F" w:rsidP="005C3B4F">
      <w:pPr>
        <w:rPr>
          <w:iCs/>
        </w:rPr>
      </w:pPr>
      <w:r>
        <w:rPr>
          <w:iCs/>
        </w:rPr>
        <w:t>• lease income;</w:t>
      </w:r>
    </w:p>
    <w:p w14:paraId="33F4FD67" w14:textId="77777777" w:rsidR="005C3B4F" w:rsidRPr="005C3B4F" w:rsidRDefault="005C3B4F" w:rsidP="005C3B4F">
      <w:pPr>
        <w:rPr>
          <w:iCs/>
        </w:rPr>
      </w:pPr>
      <w:r>
        <w:rPr>
          <w:iCs/>
        </w:rPr>
        <w:t>• event income;</w:t>
      </w:r>
    </w:p>
    <w:p w14:paraId="58AA16E8" w14:textId="77777777" w:rsidR="005C3B4F" w:rsidRPr="005C3B4F" w:rsidRDefault="005C3B4F" w:rsidP="005C3B4F">
      <w:pPr>
        <w:rPr>
          <w:iCs/>
        </w:rPr>
      </w:pPr>
      <w:r>
        <w:rPr>
          <w:iCs/>
        </w:rPr>
        <w:t>• grant restrictions;</w:t>
      </w:r>
    </w:p>
    <w:p w14:paraId="103DAEDB" w14:textId="77777777" w:rsidR="005C3B4F" w:rsidRPr="005C3B4F" w:rsidRDefault="005C3B4F" w:rsidP="005C3B4F">
      <w:pPr>
        <w:rPr>
          <w:iCs/>
        </w:rPr>
      </w:pPr>
      <w:r>
        <w:rPr>
          <w:iCs/>
        </w:rPr>
        <w:t>• public subsidy;</w:t>
      </w:r>
    </w:p>
    <w:p w14:paraId="2969C29B" w14:textId="77777777" w:rsidR="005C3B4F" w:rsidRPr="005C3B4F" w:rsidRDefault="005C3B4F" w:rsidP="005C3B4F">
      <w:pPr>
        <w:rPr>
          <w:iCs/>
        </w:rPr>
      </w:pPr>
      <w:r>
        <w:rPr>
          <w:iCs/>
        </w:rPr>
        <w:t>• contractual payments;</w:t>
      </w:r>
    </w:p>
    <w:p w14:paraId="595B6CE1" w14:textId="77777777" w:rsidR="005C3B4F" w:rsidRPr="005C3B4F" w:rsidRDefault="005C3B4F" w:rsidP="005C3B4F">
      <w:pPr>
        <w:rPr>
          <w:iCs/>
        </w:rPr>
      </w:pPr>
      <w:r>
        <w:rPr>
          <w:iCs/>
        </w:rPr>
        <w:t>• surplus allocation;</w:t>
      </w:r>
    </w:p>
    <w:p w14:paraId="236CD2E6" w14:textId="77777777" w:rsidR="005C3B4F" w:rsidRPr="005C3B4F" w:rsidRDefault="005C3B4F" w:rsidP="005C3B4F">
      <w:pPr>
        <w:rPr>
          <w:iCs/>
        </w:rPr>
      </w:pPr>
      <w:r>
        <w:rPr>
          <w:iCs/>
        </w:rPr>
        <w:t>• reinvestment;</w:t>
      </w:r>
    </w:p>
    <w:p w14:paraId="20E38F42" w14:textId="77777777" w:rsidR="005C3B4F" w:rsidRPr="005C3B4F" w:rsidRDefault="005C3B4F" w:rsidP="005C3B4F">
      <w:pPr>
        <w:rPr>
          <w:iCs/>
        </w:rPr>
      </w:pPr>
      <w:r>
        <w:rPr>
          <w:iCs/>
        </w:rPr>
        <w:t>• dividends or patronage where lawful;</w:t>
      </w:r>
    </w:p>
    <w:p w14:paraId="54FB9850" w14:textId="77777777" w:rsidR="005C3B4F" w:rsidRPr="005C3B4F" w:rsidRDefault="005C3B4F" w:rsidP="005C3B4F">
      <w:pPr>
        <w:rPr>
          <w:iCs/>
        </w:rPr>
      </w:pPr>
      <w:r>
        <w:rPr>
          <w:iCs/>
        </w:rPr>
        <w:t>• investor returns where legally admitted.</w:t>
      </w:r>
    </w:p>
    <w:p w14:paraId="530F1DE3" w14:textId="77777777" w:rsidR="005C3B4F" w:rsidRPr="005C3B4F" w:rsidRDefault="005C3B4F" w:rsidP="005C3B4F">
      <w:pPr>
        <w:rPr>
          <w:iCs/>
        </w:rPr>
      </w:pPr>
      <w:r>
        <w:rPr>
          <w:iCs/>
        </w:rPr>
        <w:t>Public or ecological benefit does not automatically create a private economic entitlement.</w:t>
      </w:r>
    </w:p>
    <w:p w14:paraId="05FA6BBA" w14:textId="77777777" w:rsidR="005C3B4F" w:rsidRPr="005C3B4F" w:rsidRDefault="005C3B4F" w:rsidP="005C3B4F">
      <w:pPr>
        <w:rPr>
          <w:iCs/>
        </w:rPr>
      </w:pPr>
      <w:r>
        <w:rPr>
          <w:iCs/>
        </w:rPr>
        <w:t>A contributor shall not receive undisclosed rights to future value merely because that contributor provided:</w:t>
      </w:r>
    </w:p>
    <w:p w14:paraId="73038560" w14:textId="77777777" w:rsidR="005C3B4F" w:rsidRPr="005C3B4F" w:rsidRDefault="005C3B4F" w:rsidP="005C3B4F">
      <w:pPr>
        <w:rPr>
          <w:iCs/>
        </w:rPr>
      </w:pPr>
      <w:r>
        <w:rPr>
          <w:iCs/>
        </w:rPr>
        <w:lastRenderedPageBreak/>
        <w:t>• capital;</w:t>
      </w:r>
    </w:p>
    <w:p w14:paraId="6920A6AA" w14:textId="77777777" w:rsidR="005C3B4F" w:rsidRPr="005C3B4F" w:rsidRDefault="005C3B4F" w:rsidP="005C3B4F">
      <w:pPr>
        <w:rPr>
          <w:iCs/>
        </w:rPr>
      </w:pPr>
      <w:r>
        <w:rPr>
          <w:iCs/>
        </w:rPr>
        <w:t>• plants;</w:t>
      </w:r>
    </w:p>
    <w:p w14:paraId="24A6AC17" w14:textId="77777777" w:rsidR="005C3B4F" w:rsidRPr="005C3B4F" w:rsidRDefault="005C3B4F" w:rsidP="005C3B4F">
      <w:pPr>
        <w:rPr>
          <w:iCs/>
        </w:rPr>
      </w:pPr>
      <w:r>
        <w:rPr>
          <w:iCs/>
        </w:rPr>
        <w:t>• data;</w:t>
      </w:r>
    </w:p>
    <w:p w14:paraId="2924AA26" w14:textId="77777777" w:rsidR="005C3B4F" w:rsidRPr="005C3B4F" w:rsidRDefault="005C3B4F" w:rsidP="005C3B4F">
      <w:pPr>
        <w:rPr>
          <w:iCs/>
        </w:rPr>
      </w:pPr>
      <w:r>
        <w:rPr>
          <w:iCs/>
        </w:rPr>
        <w:t>• technology;</w:t>
      </w:r>
    </w:p>
    <w:p w14:paraId="7EA04BB1" w14:textId="77777777" w:rsidR="005C3B4F" w:rsidRPr="005C3B4F" w:rsidRDefault="005C3B4F" w:rsidP="005C3B4F">
      <w:pPr>
        <w:rPr>
          <w:iCs/>
        </w:rPr>
      </w:pPr>
      <w:r>
        <w:rPr>
          <w:iCs/>
        </w:rPr>
        <w:t>• labour;</w:t>
      </w:r>
    </w:p>
    <w:p w14:paraId="6684C7F9" w14:textId="77777777" w:rsidR="005C3B4F" w:rsidRPr="005C3B4F" w:rsidRDefault="005C3B4F" w:rsidP="005C3B4F">
      <w:pPr>
        <w:rPr>
          <w:iCs/>
        </w:rPr>
      </w:pPr>
      <w:r>
        <w:rPr>
          <w:iCs/>
        </w:rPr>
        <w:t>• design;</w:t>
      </w:r>
    </w:p>
    <w:p w14:paraId="0EF89345" w14:textId="77777777" w:rsidR="005C3B4F" w:rsidRPr="005C3B4F" w:rsidRDefault="005C3B4F" w:rsidP="005C3B4F">
      <w:pPr>
        <w:rPr>
          <w:iCs/>
        </w:rPr>
      </w:pPr>
      <w:r>
        <w:rPr>
          <w:iCs/>
        </w:rPr>
        <w:t>• political support;</w:t>
      </w:r>
    </w:p>
    <w:p w14:paraId="7136828C" w14:textId="77777777" w:rsidR="005C3B4F" w:rsidRPr="005C3B4F" w:rsidRDefault="005C3B4F" w:rsidP="005C3B4F">
      <w:pPr>
        <w:rPr>
          <w:iCs/>
        </w:rPr>
      </w:pPr>
      <w:r>
        <w:rPr>
          <w:iCs/>
        </w:rPr>
        <w:t>• publicity;</w:t>
      </w:r>
    </w:p>
    <w:p w14:paraId="533B35CF" w14:textId="77777777" w:rsidR="005C3B4F" w:rsidRPr="005C3B4F" w:rsidRDefault="005C3B4F" w:rsidP="005C3B4F">
      <w:pPr>
        <w:rPr>
          <w:iCs/>
        </w:rPr>
      </w:pPr>
      <w:r>
        <w:rPr>
          <w:iCs/>
        </w:rPr>
        <w:t>• land access;</w:t>
      </w:r>
    </w:p>
    <w:p w14:paraId="218C3745" w14:textId="77777777" w:rsidR="005C3B4F" w:rsidRPr="005C3B4F" w:rsidRDefault="005C3B4F" w:rsidP="005C3B4F">
      <w:pPr>
        <w:rPr>
          <w:iCs/>
        </w:rPr>
      </w:pPr>
      <w:r>
        <w:rPr>
          <w:iCs/>
        </w:rPr>
        <w:t>• professional services.</w:t>
      </w:r>
    </w:p>
    <w:p w14:paraId="1B310937" w14:textId="77777777" w:rsidR="005C3B4F" w:rsidRPr="005C3B4F" w:rsidRDefault="005C3B4F" w:rsidP="005C3B4F">
      <w:pPr>
        <w:rPr>
          <w:iCs/>
        </w:rPr>
      </w:pPr>
      <w:r>
        <w:rPr>
          <w:iCs/>
        </w:rPr>
        <w:t>All material economic rights shall be explicit, legally valid, disclosed, and linked to a defined source.</w:t>
      </w:r>
    </w:p>
    <w:p w14:paraId="433B50D5" w14:textId="77777777" w:rsidR="005C3B4F" w:rsidRPr="005C3B4F" w:rsidRDefault="005C3B4F" w:rsidP="005C3B4F">
      <w:pPr>
        <w:rPr>
          <w:b/>
          <w:bCs/>
          <w:iCs/>
        </w:rPr>
      </w:pPr>
      <w:r>
        <w:rPr>
          <w:b/>
          <w:bCs/>
          <w:iCs/>
        </w:rPr>
        <w:t>Layer 6 — Data, Evidence, and Knowledge Custody</w:t>
      </w:r>
    </w:p>
    <w:p w14:paraId="5598CAA7" w14:textId="77777777" w:rsidR="005C3B4F" w:rsidRPr="005C3B4F" w:rsidRDefault="005C3B4F" w:rsidP="005C3B4F">
      <w:pPr>
        <w:rPr>
          <w:iCs/>
        </w:rPr>
      </w:pPr>
      <w:r>
        <w:rPr>
          <w:iCs/>
        </w:rPr>
        <w:t>This layer defines rights and responsibilities concerning:</w:t>
      </w:r>
    </w:p>
    <w:p w14:paraId="61A34940" w14:textId="77777777" w:rsidR="005C3B4F" w:rsidRPr="005C3B4F" w:rsidRDefault="005C3B4F" w:rsidP="005C3B4F">
      <w:pPr>
        <w:rPr>
          <w:iCs/>
        </w:rPr>
      </w:pPr>
      <w:r>
        <w:rPr>
          <w:iCs/>
        </w:rPr>
        <w:t>• raw ecological data;</w:t>
      </w:r>
    </w:p>
    <w:p w14:paraId="503DFB42" w14:textId="77777777" w:rsidR="005C3B4F" w:rsidRPr="005C3B4F" w:rsidRDefault="005C3B4F" w:rsidP="005C3B4F">
      <w:pPr>
        <w:rPr>
          <w:iCs/>
        </w:rPr>
      </w:pPr>
      <w:r>
        <w:rPr>
          <w:iCs/>
        </w:rPr>
        <w:t>• operational records;</w:t>
      </w:r>
    </w:p>
    <w:p w14:paraId="74DCF91A" w14:textId="77777777" w:rsidR="005C3B4F" w:rsidRPr="005C3B4F" w:rsidRDefault="005C3B4F" w:rsidP="005C3B4F">
      <w:pPr>
        <w:rPr>
          <w:iCs/>
        </w:rPr>
      </w:pPr>
      <w:r>
        <w:rPr>
          <w:iCs/>
        </w:rPr>
        <w:t>• laboratory results;</w:t>
      </w:r>
    </w:p>
    <w:p w14:paraId="5C4D4A63" w14:textId="77777777" w:rsidR="005C3B4F" w:rsidRPr="005C3B4F" w:rsidRDefault="005C3B4F" w:rsidP="005C3B4F">
      <w:pPr>
        <w:rPr>
          <w:iCs/>
        </w:rPr>
      </w:pPr>
      <w:r>
        <w:rPr>
          <w:iCs/>
        </w:rPr>
        <w:t>• imagery;</w:t>
      </w:r>
    </w:p>
    <w:p w14:paraId="1C2BA031" w14:textId="77777777" w:rsidR="005C3B4F" w:rsidRPr="005C3B4F" w:rsidRDefault="005C3B4F" w:rsidP="005C3B4F">
      <w:pPr>
        <w:rPr>
          <w:iCs/>
        </w:rPr>
      </w:pPr>
      <w:r>
        <w:rPr>
          <w:iCs/>
        </w:rPr>
        <w:t>• geolocation;</w:t>
      </w:r>
    </w:p>
    <w:p w14:paraId="50AD44AD" w14:textId="77777777" w:rsidR="005C3B4F" w:rsidRPr="005C3B4F" w:rsidRDefault="005C3B4F" w:rsidP="005C3B4F">
      <w:pPr>
        <w:rPr>
          <w:iCs/>
        </w:rPr>
      </w:pPr>
      <w:r>
        <w:rPr>
          <w:iCs/>
        </w:rPr>
        <w:t>• public-value evidence;</w:t>
      </w:r>
    </w:p>
    <w:p w14:paraId="223088A0" w14:textId="77777777" w:rsidR="005C3B4F" w:rsidRPr="005C3B4F" w:rsidRDefault="005C3B4F" w:rsidP="005C3B4F">
      <w:pPr>
        <w:rPr>
          <w:iCs/>
        </w:rPr>
      </w:pPr>
      <w:r>
        <w:rPr>
          <w:iCs/>
        </w:rPr>
        <w:t>• Claims Register records;</w:t>
      </w:r>
    </w:p>
    <w:p w14:paraId="3AF62B8E" w14:textId="77777777" w:rsidR="005C3B4F" w:rsidRPr="005C3B4F" w:rsidRDefault="005C3B4F" w:rsidP="005C3B4F">
      <w:pPr>
        <w:rPr>
          <w:iCs/>
        </w:rPr>
      </w:pPr>
      <w:r>
        <w:rPr>
          <w:iCs/>
        </w:rPr>
        <w:t>• software;</w:t>
      </w:r>
    </w:p>
    <w:p w14:paraId="10F1C0BA" w14:textId="77777777" w:rsidR="005C3B4F" w:rsidRPr="005C3B4F" w:rsidRDefault="005C3B4F" w:rsidP="005C3B4F">
      <w:pPr>
        <w:rPr>
          <w:iCs/>
        </w:rPr>
      </w:pPr>
      <w:r>
        <w:rPr>
          <w:iCs/>
        </w:rPr>
        <w:t>• schemas;</w:t>
      </w:r>
    </w:p>
    <w:p w14:paraId="257B66C1" w14:textId="77777777" w:rsidR="005C3B4F" w:rsidRPr="005C3B4F" w:rsidRDefault="005C3B4F" w:rsidP="005C3B4F">
      <w:pPr>
        <w:rPr>
          <w:iCs/>
        </w:rPr>
      </w:pPr>
      <w:r>
        <w:rPr>
          <w:iCs/>
        </w:rPr>
        <w:lastRenderedPageBreak/>
        <w:t>• methods;</w:t>
      </w:r>
    </w:p>
    <w:p w14:paraId="0A21C306" w14:textId="77777777" w:rsidR="005C3B4F" w:rsidRPr="005C3B4F" w:rsidRDefault="005C3B4F" w:rsidP="005C3B4F">
      <w:pPr>
        <w:rPr>
          <w:iCs/>
        </w:rPr>
      </w:pPr>
      <w:r>
        <w:rPr>
          <w:iCs/>
        </w:rPr>
        <w:t>• educational materials;</w:t>
      </w:r>
    </w:p>
    <w:p w14:paraId="4C43668A" w14:textId="77777777" w:rsidR="005C3B4F" w:rsidRPr="005C3B4F" w:rsidRDefault="005C3B4F" w:rsidP="005C3B4F">
      <w:pPr>
        <w:rPr>
          <w:iCs/>
        </w:rPr>
      </w:pPr>
      <w:r>
        <w:rPr>
          <w:iCs/>
        </w:rPr>
        <w:t>• community knowledge;</w:t>
      </w:r>
    </w:p>
    <w:p w14:paraId="50C1A029" w14:textId="77777777" w:rsidR="005C3B4F" w:rsidRPr="005C3B4F" w:rsidRDefault="005C3B4F" w:rsidP="005C3B4F">
      <w:pPr>
        <w:rPr>
          <w:iCs/>
        </w:rPr>
      </w:pPr>
      <w:r>
        <w:rPr>
          <w:iCs/>
        </w:rPr>
        <w:t>• traditional knowledge;</w:t>
      </w:r>
    </w:p>
    <w:p w14:paraId="2F2A318B" w14:textId="77777777" w:rsidR="005C3B4F" w:rsidRPr="005C3B4F" w:rsidRDefault="005C3B4F" w:rsidP="005C3B4F">
      <w:pPr>
        <w:rPr>
          <w:iCs/>
        </w:rPr>
      </w:pPr>
      <w:r>
        <w:rPr>
          <w:iCs/>
        </w:rPr>
        <w:t>• personal data.</w:t>
      </w:r>
    </w:p>
    <w:p w14:paraId="00BB6383" w14:textId="77777777" w:rsidR="005C3B4F" w:rsidRPr="005C3B4F" w:rsidRDefault="005C3B4F" w:rsidP="005C3B4F">
      <w:pPr>
        <w:rPr>
          <w:iCs/>
        </w:rPr>
      </w:pPr>
      <w:r>
        <w:rPr>
          <w:iCs/>
        </w:rPr>
        <w:t>The legal structure shall distinguish:</w:t>
      </w:r>
    </w:p>
    <w:p w14:paraId="2FE54D0A" w14:textId="77777777" w:rsidR="005C3B4F" w:rsidRPr="005C3B4F" w:rsidRDefault="005C3B4F" w:rsidP="005C3B4F">
      <w:pPr>
        <w:rPr>
          <w:iCs/>
        </w:rPr>
      </w:pPr>
      <w:r>
        <w:rPr>
          <w:iCs/>
        </w:rPr>
        <w:t>• custody;</w:t>
      </w:r>
    </w:p>
    <w:p w14:paraId="0AC9582C" w14:textId="77777777" w:rsidR="005C3B4F" w:rsidRPr="005C3B4F" w:rsidRDefault="005C3B4F" w:rsidP="005C3B4F">
      <w:pPr>
        <w:rPr>
          <w:iCs/>
        </w:rPr>
      </w:pPr>
      <w:r>
        <w:rPr>
          <w:iCs/>
        </w:rPr>
        <w:t>• access;</w:t>
      </w:r>
    </w:p>
    <w:p w14:paraId="69483F4D" w14:textId="77777777" w:rsidR="005C3B4F" w:rsidRPr="005C3B4F" w:rsidRDefault="005C3B4F" w:rsidP="005C3B4F">
      <w:pPr>
        <w:rPr>
          <w:iCs/>
        </w:rPr>
      </w:pPr>
      <w:r>
        <w:rPr>
          <w:iCs/>
        </w:rPr>
        <w:t>• control;</w:t>
      </w:r>
    </w:p>
    <w:p w14:paraId="13B14EB8" w14:textId="77777777" w:rsidR="005C3B4F" w:rsidRPr="005C3B4F" w:rsidRDefault="005C3B4F" w:rsidP="005C3B4F">
      <w:pPr>
        <w:rPr>
          <w:iCs/>
        </w:rPr>
      </w:pPr>
      <w:r>
        <w:rPr>
          <w:iCs/>
        </w:rPr>
        <w:t>• authorship;</w:t>
      </w:r>
    </w:p>
    <w:p w14:paraId="1425ADA2" w14:textId="77777777" w:rsidR="005C3B4F" w:rsidRPr="005C3B4F" w:rsidRDefault="005C3B4F" w:rsidP="005C3B4F">
      <w:pPr>
        <w:rPr>
          <w:iCs/>
        </w:rPr>
      </w:pPr>
      <w:r>
        <w:rPr>
          <w:iCs/>
        </w:rPr>
        <w:t>• licence;</w:t>
      </w:r>
    </w:p>
    <w:p w14:paraId="0482C997" w14:textId="77777777" w:rsidR="005C3B4F" w:rsidRPr="005C3B4F" w:rsidRDefault="005C3B4F" w:rsidP="005C3B4F">
      <w:pPr>
        <w:rPr>
          <w:iCs/>
        </w:rPr>
      </w:pPr>
      <w:r>
        <w:rPr>
          <w:iCs/>
        </w:rPr>
        <w:t>• confidentiality;</w:t>
      </w:r>
    </w:p>
    <w:p w14:paraId="287C6000" w14:textId="77777777" w:rsidR="005C3B4F" w:rsidRPr="005C3B4F" w:rsidRDefault="005C3B4F" w:rsidP="005C3B4F">
      <w:pPr>
        <w:rPr>
          <w:iCs/>
        </w:rPr>
      </w:pPr>
      <w:r>
        <w:rPr>
          <w:iCs/>
        </w:rPr>
        <w:t>• publication;</w:t>
      </w:r>
    </w:p>
    <w:p w14:paraId="467BB80A" w14:textId="77777777" w:rsidR="005C3B4F" w:rsidRPr="005C3B4F" w:rsidRDefault="005C3B4F" w:rsidP="005C3B4F">
      <w:pPr>
        <w:rPr>
          <w:iCs/>
        </w:rPr>
      </w:pPr>
      <w:r>
        <w:rPr>
          <w:iCs/>
        </w:rPr>
        <w:t>• portability;</w:t>
      </w:r>
    </w:p>
    <w:p w14:paraId="135041E2" w14:textId="77777777" w:rsidR="005C3B4F" w:rsidRPr="005C3B4F" w:rsidRDefault="005C3B4F" w:rsidP="005C3B4F">
      <w:pPr>
        <w:rPr>
          <w:iCs/>
        </w:rPr>
      </w:pPr>
      <w:r>
        <w:rPr>
          <w:iCs/>
        </w:rPr>
        <w:t>• retention;</w:t>
      </w:r>
    </w:p>
    <w:p w14:paraId="08FC444F" w14:textId="77777777" w:rsidR="005C3B4F" w:rsidRPr="005C3B4F" w:rsidRDefault="005C3B4F" w:rsidP="005C3B4F">
      <w:pPr>
        <w:rPr>
          <w:iCs/>
        </w:rPr>
      </w:pPr>
      <w:r>
        <w:rPr>
          <w:iCs/>
        </w:rPr>
        <w:t>• deletion;</w:t>
      </w:r>
    </w:p>
    <w:p w14:paraId="50D54FEF" w14:textId="77777777" w:rsidR="005C3B4F" w:rsidRPr="005C3B4F" w:rsidRDefault="005C3B4F" w:rsidP="005C3B4F">
      <w:pPr>
        <w:rPr>
          <w:iCs/>
        </w:rPr>
      </w:pPr>
      <w:r>
        <w:rPr>
          <w:iCs/>
        </w:rPr>
        <w:t>• transfer;</w:t>
      </w:r>
    </w:p>
    <w:p w14:paraId="2268575F" w14:textId="77777777" w:rsidR="005C3B4F" w:rsidRPr="005C3B4F" w:rsidRDefault="005C3B4F" w:rsidP="005C3B4F">
      <w:pPr>
        <w:rPr>
          <w:iCs/>
        </w:rPr>
      </w:pPr>
      <w:r>
        <w:rPr>
          <w:iCs/>
        </w:rPr>
        <w:t>• public-interest access.</w:t>
      </w:r>
    </w:p>
    <w:p w14:paraId="17EC9F4C" w14:textId="77777777" w:rsidR="005C3B4F" w:rsidRPr="005C3B4F" w:rsidRDefault="005C3B4F" w:rsidP="005C3B4F">
      <w:pPr>
        <w:rPr>
          <w:iCs/>
        </w:rPr>
      </w:pPr>
      <w:r>
        <w:rPr>
          <w:iCs/>
        </w:rPr>
        <w:t>Data custody does not create ownership of ecological reality.</w:t>
      </w:r>
    </w:p>
    <w:p w14:paraId="6BA7DA88" w14:textId="77777777" w:rsidR="005C3B4F" w:rsidRPr="005C3B4F" w:rsidRDefault="005C3B4F" w:rsidP="005C3B4F">
      <w:pPr>
        <w:rPr>
          <w:iCs/>
        </w:rPr>
      </w:pPr>
      <w:r>
        <w:rPr>
          <w:iCs/>
        </w:rPr>
        <w:t>Technical hosting does not create methodological authority.</w:t>
      </w:r>
    </w:p>
    <w:p w14:paraId="21778EE4" w14:textId="77777777" w:rsidR="005C3B4F" w:rsidRPr="005C3B4F" w:rsidRDefault="005C3B4F" w:rsidP="005C3B4F">
      <w:pPr>
        <w:rPr>
          <w:iCs/>
        </w:rPr>
      </w:pPr>
      <w:r>
        <w:rPr>
          <w:iCs/>
        </w:rPr>
        <w:t>Funding data collection does not create unrestricted rights to exploit the data.</w:t>
      </w:r>
    </w:p>
    <w:p w14:paraId="02B1817F" w14:textId="77777777" w:rsidR="005C3B4F" w:rsidRPr="005C3B4F" w:rsidRDefault="005C3B4F" w:rsidP="005C3B4F">
      <w:pPr>
        <w:rPr>
          <w:iCs/>
        </w:rPr>
      </w:pPr>
      <w:r>
        <w:rPr>
          <w:iCs/>
        </w:rPr>
        <w:lastRenderedPageBreak/>
        <w:t>Community or traditional knowledge shall not be appropriated through broad contractual, platform, investment, or intellectual-property clauses.</w:t>
      </w:r>
    </w:p>
    <w:p w14:paraId="6EC18F3E" w14:textId="77777777" w:rsidR="005C3B4F" w:rsidRPr="005C3B4F" w:rsidRDefault="005C3B4F" w:rsidP="005C3B4F">
      <w:pPr>
        <w:rPr>
          <w:b/>
          <w:bCs/>
          <w:iCs/>
        </w:rPr>
      </w:pPr>
      <w:r>
        <w:rPr>
          <w:b/>
          <w:bCs/>
          <w:iCs/>
        </w:rPr>
        <w:t>Layer 7 — Continuity, Reversion, and Asset Lock</w:t>
      </w:r>
    </w:p>
    <w:p w14:paraId="12A140E1" w14:textId="77777777" w:rsidR="005C3B4F" w:rsidRPr="005C3B4F" w:rsidRDefault="005C3B4F" w:rsidP="005C3B4F">
      <w:pPr>
        <w:rPr>
          <w:iCs/>
        </w:rPr>
      </w:pPr>
      <w:r>
        <w:rPr>
          <w:iCs/>
        </w:rPr>
        <w:t>This layer protects the admitted purpose across:</w:t>
      </w:r>
    </w:p>
    <w:p w14:paraId="4F42ABD0" w14:textId="77777777" w:rsidR="005C3B4F" w:rsidRPr="005C3B4F" w:rsidRDefault="005C3B4F" w:rsidP="005C3B4F">
      <w:pPr>
        <w:rPr>
          <w:iCs/>
        </w:rPr>
      </w:pPr>
      <w:r>
        <w:rPr>
          <w:iCs/>
        </w:rPr>
        <w:t>• transfer;</w:t>
      </w:r>
    </w:p>
    <w:p w14:paraId="4BC62D9E" w14:textId="77777777" w:rsidR="005C3B4F" w:rsidRPr="005C3B4F" w:rsidRDefault="005C3B4F" w:rsidP="005C3B4F">
      <w:pPr>
        <w:rPr>
          <w:iCs/>
        </w:rPr>
      </w:pPr>
      <w:r>
        <w:rPr>
          <w:iCs/>
        </w:rPr>
        <w:t>• change of control;</w:t>
      </w:r>
    </w:p>
    <w:p w14:paraId="0CD0E530" w14:textId="77777777" w:rsidR="005C3B4F" w:rsidRPr="005C3B4F" w:rsidRDefault="005C3B4F" w:rsidP="005C3B4F">
      <w:pPr>
        <w:rPr>
          <w:iCs/>
        </w:rPr>
      </w:pPr>
      <w:r>
        <w:rPr>
          <w:iCs/>
        </w:rPr>
        <w:t>• insolvency;</w:t>
      </w:r>
    </w:p>
    <w:p w14:paraId="44F50D4C" w14:textId="77777777" w:rsidR="005C3B4F" w:rsidRPr="005C3B4F" w:rsidRDefault="005C3B4F" w:rsidP="005C3B4F">
      <w:pPr>
        <w:rPr>
          <w:iCs/>
        </w:rPr>
      </w:pPr>
      <w:r>
        <w:rPr>
          <w:iCs/>
        </w:rPr>
        <w:t>• dissolution;</w:t>
      </w:r>
    </w:p>
    <w:p w14:paraId="080BF28E" w14:textId="77777777" w:rsidR="005C3B4F" w:rsidRPr="005C3B4F" w:rsidRDefault="005C3B4F" w:rsidP="005C3B4F">
      <w:pPr>
        <w:rPr>
          <w:iCs/>
        </w:rPr>
      </w:pPr>
      <w:r>
        <w:rPr>
          <w:iCs/>
        </w:rPr>
        <w:t>• death;</w:t>
      </w:r>
    </w:p>
    <w:p w14:paraId="4D64F22C" w14:textId="77777777" w:rsidR="005C3B4F" w:rsidRPr="005C3B4F" w:rsidRDefault="005C3B4F" w:rsidP="005C3B4F">
      <w:pPr>
        <w:rPr>
          <w:iCs/>
        </w:rPr>
      </w:pPr>
      <w:r>
        <w:rPr>
          <w:iCs/>
        </w:rPr>
        <w:t>• incapacity;</w:t>
      </w:r>
    </w:p>
    <w:p w14:paraId="34AB71DA" w14:textId="77777777" w:rsidR="005C3B4F" w:rsidRPr="005C3B4F" w:rsidRDefault="005C3B4F" w:rsidP="005C3B4F">
      <w:pPr>
        <w:rPr>
          <w:iCs/>
        </w:rPr>
      </w:pPr>
      <w:r>
        <w:rPr>
          <w:iCs/>
        </w:rPr>
        <w:t>• political transition;</w:t>
      </w:r>
    </w:p>
    <w:p w14:paraId="303B994E" w14:textId="77777777" w:rsidR="005C3B4F" w:rsidRPr="005C3B4F" w:rsidRDefault="005C3B4F" w:rsidP="005C3B4F">
      <w:pPr>
        <w:rPr>
          <w:iCs/>
        </w:rPr>
      </w:pPr>
      <w:r>
        <w:rPr>
          <w:iCs/>
        </w:rPr>
        <w:t>• operator failure;</w:t>
      </w:r>
    </w:p>
    <w:p w14:paraId="79750865" w14:textId="77777777" w:rsidR="005C3B4F" w:rsidRPr="005C3B4F" w:rsidRDefault="005C3B4F" w:rsidP="005C3B4F">
      <w:pPr>
        <w:rPr>
          <w:iCs/>
        </w:rPr>
      </w:pPr>
      <w:r>
        <w:rPr>
          <w:iCs/>
        </w:rPr>
        <w:t>• funder withdrawal;</w:t>
      </w:r>
    </w:p>
    <w:p w14:paraId="19CFFA56" w14:textId="77777777" w:rsidR="005C3B4F" w:rsidRPr="005C3B4F" w:rsidRDefault="005C3B4F" w:rsidP="005C3B4F">
      <w:pPr>
        <w:rPr>
          <w:iCs/>
        </w:rPr>
      </w:pPr>
      <w:r>
        <w:rPr>
          <w:iCs/>
        </w:rPr>
        <w:t>• merger;</w:t>
      </w:r>
    </w:p>
    <w:p w14:paraId="5AC38198" w14:textId="77777777" w:rsidR="005C3B4F" w:rsidRPr="005C3B4F" w:rsidRDefault="005C3B4F" w:rsidP="005C3B4F">
      <w:pPr>
        <w:rPr>
          <w:iCs/>
        </w:rPr>
      </w:pPr>
      <w:r>
        <w:rPr>
          <w:iCs/>
        </w:rPr>
        <w:t>• sale;</w:t>
      </w:r>
    </w:p>
    <w:p w14:paraId="194F8195" w14:textId="77777777" w:rsidR="005C3B4F" w:rsidRPr="005C3B4F" w:rsidRDefault="005C3B4F" w:rsidP="005C3B4F">
      <w:pPr>
        <w:rPr>
          <w:iCs/>
        </w:rPr>
      </w:pPr>
      <w:r>
        <w:rPr>
          <w:iCs/>
        </w:rPr>
        <w:t>• foreclosure;</w:t>
      </w:r>
    </w:p>
    <w:p w14:paraId="1A2AF10C" w14:textId="77777777" w:rsidR="005C3B4F" w:rsidRPr="005C3B4F" w:rsidRDefault="005C3B4F" w:rsidP="005C3B4F">
      <w:pPr>
        <w:rPr>
          <w:iCs/>
        </w:rPr>
      </w:pPr>
      <w:r>
        <w:rPr>
          <w:iCs/>
        </w:rPr>
        <w:t>• abandonment.</w:t>
      </w:r>
    </w:p>
    <w:p w14:paraId="7C6E0A82" w14:textId="77777777" w:rsidR="005C3B4F" w:rsidRPr="005C3B4F" w:rsidRDefault="005C3B4F" w:rsidP="005C3B4F">
      <w:pPr>
        <w:rPr>
          <w:iCs/>
        </w:rPr>
      </w:pPr>
      <w:r>
        <w:rPr>
          <w:iCs/>
        </w:rPr>
        <w:t>Potential controls may include:</w:t>
      </w:r>
    </w:p>
    <w:p w14:paraId="2496236D" w14:textId="77777777" w:rsidR="005C3B4F" w:rsidRPr="005C3B4F" w:rsidRDefault="005C3B4F" w:rsidP="005C3B4F">
      <w:pPr>
        <w:rPr>
          <w:iCs/>
        </w:rPr>
      </w:pPr>
      <w:r>
        <w:rPr>
          <w:iCs/>
        </w:rPr>
        <w:t>• asset locks;</w:t>
      </w:r>
    </w:p>
    <w:p w14:paraId="2ED9CC5D" w14:textId="77777777" w:rsidR="005C3B4F" w:rsidRPr="005C3B4F" w:rsidRDefault="005C3B4F" w:rsidP="005C3B4F">
      <w:pPr>
        <w:rPr>
          <w:iCs/>
        </w:rPr>
      </w:pPr>
      <w:r>
        <w:rPr>
          <w:iCs/>
        </w:rPr>
        <w:t>• transfer restrictions;</w:t>
      </w:r>
    </w:p>
    <w:p w14:paraId="7481D55D" w14:textId="77777777" w:rsidR="005C3B4F" w:rsidRPr="005C3B4F" w:rsidRDefault="005C3B4F" w:rsidP="005C3B4F">
      <w:pPr>
        <w:rPr>
          <w:iCs/>
        </w:rPr>
      </w:pPr>
      <w:r>
        <w:rPr>
          <w:iCs/>
        </w:rPr>
        <w:t>• rights of first refusal;</w:t>
      </w:r>
    </w:p>
    <w:p w14:paraId="33E338DD" w14:textId="77777777" w:rsidR="005C3B4F" w:rsidRPr="005C3B4F" w:rsidRDefault="005C3B4F" w:rsidP="005C3B4F">
      <w:pPr>
        <w:rPr>
          <w:iCs/>
        </w:rPr>
      </w:pPr>
      <w:r>
        <w:rPr>
          <w:iCs/>
        </w:rPr>
        <w:t>• public-benefit covenants;</w:t>
      </w:r>
    </w:p>
    <w:p w14:paraId="2F09354D" w14:textId="77777777" w:rsidR="005C3B4F" w:rsidRPr="005C3B4F" w:rsidRDefault="005C3B4F" w:rsidP="005C3B4F">
      <w:pPr>
        <w:rPr>
          <w:iCs/>
        </w:rPr>
      </w:pPr>
      <w:r>
        <w:rPr>
          <w:iCs/>
        </w:rPr>
        <w:lastRenderedPageBreak/>
        <w:t>• conservation easements;</w:t>
      </w:r>
    </w:p>
    <w:p w14:paraId="0F4E9B99" w14:textId="77777777" w:rsidR="005C3B4F" w:rsidRPr="005C3B4F" w:rsidRDefault="005C3B4F" w:rsidP="005C3B4F">
      <w:pPr>
        <w:rPr>
          <w:iCs/>
        </w:rPr>
      </w:pPr>
      <w:r>
        <w:rPr>
          <w:iCs/>
        </w:rPr>
        <w:t>• reversion clauses;</w:t>
      </w:r>
    </w:p>
    <w:p w14:paraId="55B40124" w14:textId="77777777" w:rsidR="005C3B4F" w:rsidRPr="005C3B4F" w:rsidRDefault="005C3B4F" w:rsidP="005C3B4F">
      <w:pPr>
        <w:rPr>
          <w:iCs/>
        </w:rPr>
      </w:pPr>
      <w:r>
        <w:rPr>
          <w:iCs/>
        </w:rPr>
        <w:t>• successor qualification;</w:t>
      </w:r>
    </w:p>
    <w:p w14:paraId="759CA3A2" w14:textId="77777777" w:rsidR="005C3B4F" w:rsidRPr="005C3B4F" w:rsidRDefault="005C3B4F" w:rsidP="005C3B4F">
      <w:pPr>
        <w:rPr>
          <w:iCs/>
        </w:rPr>
      </w:pPr>
      <w:r>
        <w:rPr>
          <w:iCs/>
        </w:rPr>
        <w:t>• stewardship succession;</w:t>
      </w:r>
    </w:p>
    <w:p w14:paraId="153E6ABA" w14:textId="77777777" w:rsidR="005C3B4F" w:rsidRPr="005C3B4F" w:rsidRDefault="005C3B4F" w:rsidP="005C3B4F">
      <w:pPr>
        <w:rPr>
          <w:iCs/>
        </w:rPr>
      </w:pPr>
      <w:r>
        <w:rPr>
          <w:iCs/>
        </w:rPr>
        <w:t>• dissolution clauses;</w:t>
      </w:r>
    </w:p>
    <w:p w14:paraId="16911234" w14:textId="77777777" w:rsidR="005C3B4F" w:rsidRPr="005C3B4F" w:rsidRDefault="005C3B4F" w:rsidP="005C3B4F">
      <w:pPr>
        <w:rPr>
          <w:iCs/>
        </w:rPr>
      </w:pPr>
      <w:r>
        <w:rPr>
          <w:iCs/>
        </w:rPr>
        <w:t>• restricted-asset transfer;</w:t>
      </w:r>
    </w:p>
    <w:p w14:paraId="567403F2" w14:textId="77777777" w:rsidR="005C3B4F" w:rsidRPr="005C3B4F" w:rsidRDefault="005C3B4F" w:rsidP="005C3B4F">
      <w:pPr>
        <w:rPr>
          <w:iCs/>
        </w:rPr>
      </w:pPr>
      <w:r>
        <w:rPr>
          <w:iCs/>
        </w:rPr>
        <w:t>• beneficiary-enforcement rights;</w:t>
      </w:r>
    </w:p>
    <w:p w14:paraId="3BC83773" w14:textId="77777777" w:rsidR="005C3B4F" w:rsidRPr="005C3B4F" w:rsidRDefault="005C3B4F" w:rsidP="005C3B4F">
      <w:pPr>
        <w:rPr>
          <w:iCs/>
        </w:rPr>
      </w:pPr>
      <w:r>
        <w:rPr>
          <w:iCs/>
        </w:rPr>
        <w:t>• independent protector or custodian roles.</w:t>
      </w:r>
    </w:p>
    <w:p w14:paraId="0B041D22" w14:textId="77777777" w:rsidR="005C3B4F" w:rsidRPr="005C3B4F" w:rsidRDefault="005C3B4F" w:rsidP="005C3B4F">
      <w:pPr>
        <w:rPr>
          <w:iCs/>
        </w:rPr>
      </w:pPr>
      <w:r>
        <w:rPr>
          <w:iCs/>
        </w:rPr>
        <w:t>The availability and enforceability of each control depend on law.</w:t>
      </w:r>
    </w:p>
    <w:p w14:paraId="37DE5979" w14:textId="77777777" w:rsidR="005C3B4F" w:rsidRPr="005C3B4F" w:rsidRDefault="005C3B4F" w:rsidP="005C3B4F">
      <w:pPr>
        <w:rPr>
          <w:iCs/>
        </w:rPr>
      </w:pPr>
      <w:r>
        <w:rPr>
          <w:iCs/>
        </w:rPr>
        <w:t>No contractual clause shall be represented as irreversible, perpetual, bankruptcy-proof, foreclosure-proof, or immune from public authority without a valid legal opinion.</w:t>
      </w:r>
    </w:p>
    <w:p w14:paraId="681B52AB" w14:textId="77777777" w:rsidR="005C3B4F" w:rsidRPr="005C3B4F" w:rsidRDefault="005C3B4F" w:rsidP="005C3B4F">
      <w:pPr>
        <w:rPr>
          <w:b/>
          <w:bCs/>
          <w:iCs/>
        </w:rPr>
      </w:pPr>
      <w:r>
        <w:rPr>
          <w:b/>
          <w:bCs/>
          <w:iCs/>
        </w:rPr>
        <w:t>Community Land Trust Boundary</w:t>
      </w:r>
    </w:p>
    <w:p w14:paraId="7B3F508B" w14:textId="77777777" w:rsidR="005C3B4F" w:rsidRPr="005C3B4F" w:rsidRDefault="005C3B4F" w:rsidP="005C3B4F">
      <w:pPr>
        <w:rPr>
          <w:iCs/>
        </w:rPr>
      </w:pPr>
      <w:r>
        <w:rPr>
          <w:iCs/>
        </w:rPr>
        <w:t>A Community Land Trust may provide a useful structure for separating long-term land custody from operational or residential use.</w:t>
      </w:r>
    </w:p>
    <w:p w14:paraId="4701F050" w14:textId="77777777" w:rsidR="005C3B4F" w:rsidRPr="005C3B4F" w:rsidRDefault="005C3B4F" w:rsidP="005C3B4F">
      <w:pPr>
        <w:rPr>
          <w:iCs/>
        </w:rPr>
      </w:pPr>
      <w:r>
        <w:rPr>
          <w:iCs/>
        </w:rPr>
        <w:t>However, the term Community Land Trust shall not be used merely as branding.</w:t>
      </w:r>
    </w:p>
    <w:p w14:paraId="306D04CE" w14:textId="77777777" w:rsidR="005C3B4F" w:rsidRPr="005C3B4F" w:rsidRDefault="005C3B4F" w:rsidP="005C3B4F">
      <w:pPr>
        <w:rPr>
          <w:iCs/>
        </w:rPr>
      </w:pPr>
      <w:r>
        <w:rPr>
          <w:iCs/>
        </w:rPr>
        <w:t>A Prometheus-compatible Community Land Trust pathway shall identify:</w:t>
      </w:r>
    </w:p>
    <w:p w14:paraId="615E2136" w14:textId="77777777" w:rsidR="005C3B4F" w:rsidRPr="005C3B4F" w:rsidRDefault="005C3B4F" w:rsidP="005C3B4F">
      <w:pPr>
        <w:rPr>
          <w:iCs/>
        </w:rPr>
      </w:pPr>
      <w:r>
        <w:rPr>
          <w:iCs/>
        </w:rPr>
        <w:t>• legal entity;</w:t>
      </w:r>
    </w:p>
    <w:p w14:paraId="732CEE4E" w14:textId="77777777" w:rsidR="005C3B4F" w:rsidRPr="005C3B4F" w:rsidRDefault="005C3B4F" w:rsidP="005C3B4F">
      <w:pPr>
        <w:rPr>
          <w:iCs/>
        </w:rPr>
      </w:pPr>
      <w:r>
        <w:rPr>
          <w:iCs/>
        </w:rPr>
        <w:t>• land title;</w:t>
      </w:r>
    </w:p>
    <w:p w14:paraId="1DBF1070" w14:textId="77777777" w:rsidR="005C3B4F" w:rsidRPr="005C3B4F" w:rsidRDefault="005C3B4F" w:rsidP="005C3B4F">
      <w:pPr>
        <w:rPr>
          <w:iCs/>
        </w:rPr>
      </w:pPr>
      <w:r>
        <w:rPr>
          <w:iCs/>
        </w:rPr>
        <w:t>• geographic or beneficiary community;</w:t>
      </w:r>
    </w:p>
    <w:p w14:paraId="45E653F5" w14:textId="77777777" w:rsidR="005C3B4F" w:rsidRPr="005C3B4F" w:rsidRDefault="005C3B4F" w:rsidP="005C3B4F">
      <w:pPr>
        <w:rPr>
          <w:iCs/>
        </w:rPr>
      </w:pPr>
      <w:r>
        <w:rPr>
          <w:iCs/>
        </w:rPr>
        <w:t>• board composition;</w:t>
      </w:r>
    </w:p>
    <w:p w14:paraId="302FAB7B" w14:textId="77777777" w:rsidR="005C3B4F" w:rsidRPr="005C3B4F" w:rsidRDefault="005C3B4F" w:rsidP="005C3B4F">
      <w:pPr>
        <w:rPr>
          <w:iCs/>
        </w:rPr>
      </w:pPr>
      <w:r>
        <w:rPr>
          <w:iCs/>
        </w:rPr>
        <w:t>• resident or user representation;</w:t>
      </w:r>
    </w:p>
    <w:p w14:paraId="2FD2607B" w14:textId="77777777" w:rsidR="005C3B4F" w:rsidRPr="005C3B4F" w:rsidRDefault="005C3B4F" w:rsidP="005C3B4F">
      <w:pPr>
        <w:rPr>
          <w:iCs/>
        </w:rPr>
      </w:pPr>
      <w:r>
        <w:rPr>
          <w:iCs/>
        </w:rPr>
        <w:t>• public representation where applicable;</w:t>
      </w:r>
    </w:p>
    <w:p w14:paraId="34CC1D82" w14:textId="77777777" w:rsidR="005C3B4F" w:rsidRPr="005C3B4F" w:rsidRDefault="005C3B4F" w:rsidP="005C3B4F">
      <w:pPr>
        <w:rPr>
          <w:iCs/>
        </w:rPr>
      </w:pPr>
      <w:r>
        <w:rPr>
          <w:iCs/>
        </w:rPr>
        <w:t>• stewardship obligations;</w:t>
      </w:r>
    </w:p>
    <w:p w14:paraId="1594E15E" w14:textId="77777777" w:rsidR="005C3B4F" w:rsidRPr="005C3B4F" w:rsidRDefault="005C3B4F" w:rsidP="005C3B4F">
      <w:pPr>
        <w:rPr>
          <w:iCs/>
        </w:rPr>
      </w:pPr>
      <w:r>
        <w:rPr>
          <w:iCs/>
        </w:rPr>
        <w:lastRenderedPageBreak/>
        <w:t>• transfer restrictions;</w:t>
      </w:r>
    </w:p>
    <w:p w14:paraId="0B967E29" w14:textId="77777777" w:rsidR="005C3B4F" w:rsidRPr="005C3B4F" w:rsidRDefault="005C3B4F" w:rsidP="005C3B4F">
      <w:pPr>
        <w:rPr>
          <w:iCs/>
        </w:rPr>
      </w:pPr>
      <w:r>
        <w:rPr>
          <w:iCs/>
        </w:rPr>
        <w:t>• ground-lease or use arrangements;</w:t>
      </w:r>
    </w:p>
    <w:p w14:paraId="2772A86A" w14:textId="77777777" w:rsidR="005C3B4F" w:rsidRPr="005C3B4F" w:rsidRDefault="005C3B4F" w:rsidP="005C3B4F">
      <w:pPr>
        <w:rPr>
          <w:iCs/>
        </w:rPr>
      </w:pPr>
      <w:r>
        <w:rPr>
          <w:iCs/>
        </w:rPr>
        <w:t>• affordability or public-benefit mechanism;</w:t>
      </w:r>
    </w:p>
    <w:p w14:paraId="74B3A2DA" w14:textId="77777777" w:rsidR="005C3B4F" w:rsidRPr="005C3B4F" w:rsidRDefault="005C3B4F" w:rsidP="005C3B4F">
      <w:pPr>
        <w:rPr>
          <w:iCs/>
        </w:rPr>
      </w:pPr>
      <w:r>
        <w:rPr>
          <w:iCs/>
        </w:rPr>
        <w:t>• asset-lock provisions;</w:t>
      </w:r>
    </w:p>
    <w:p w14:paraId="2A7B75D0" w14:textId="77777777" w:rsidR="005C3B4F" w:rsidRPr="005C3B4F" w:rsidRDefault="005C3B4F" w:rsidP="005C3B4F">
      <w:pPr>
        <w:rPr>
          <w:iCs/>
        </w:rPr>
      </w:pPr>
      <w:r>
        <w:rPr>
          <w:iCs/>
        </w:rPr>
        <w:t>• conflict-of-interest rules;</w:t>
      </w:r>
    </w:p>
    <w:p w14:paraId="5D6386B3" w14:textId="77777777" w:rsidR="005C3B4F" w:rsidRPr="005C3B4F" w:rsidRDefault="005C3B4F" w:rsidP="005C3B4F">
      <w:pPr>
        <w:rPr>
          <w:iCs/>
        </w:rPr>
      </w:pPr>
      <w:r>
        <w:rPr>
          <w:iCs/>
        </w:rPr>
        <w:t>• dissolution provisions;</w:t>
      </w:r>
    </w:p>
    <w:p w14:paraId="4E336E92" w14:textId="77777777" w:rsidR="005C3B4F" w:rsidRPr="005C3B4F" w:rsidRDefault="005C3B4F" w:rsidP="005C3B4F">
      <w:pPr>
        <w:rPr>
          <w:iCs/>
        </w:rPr>
      </w:pPr>
      <w:r>
        <w:rPr>
          <w:iCs/>
        </w:rPr>
        <w:t>• enforcement capacity;</w:t>
      </w:r>
    </w:p>
    <w:p w14:paraId="2625C64F" w14:textId="77777777" w:rsidR="005C3B4F" w:rsidRPr="005C3B4F" w:rsidRDefault="005C3B4F" w:rsidP="005C3B4F">
      <w:pPr>
        <w:rPr>
          <w:iCs/>
        </w:rPr>
      </w:pPr>
      <w:r>
        <w:rPr>
          <w:iCs/>
        </w:rPr>
        <w:t>• funding model.</w:t>
      </w:r>
    </w:p>
    <w:p w14:paraId="1235946D" w14:textId="77777777" w:rsidR="005C3B4F" w:rsidRPr="005C3B4F" w:rsidRDefault="005C3B4F" w:rsidP="005C3B4F">
      <w:pPr>
        <w:rPr>
          <w:iCs/>
        </w:rPr>
      </w:pPr>
      <w:r>
        <w:rPr>
          <w:iCs/>
        </w:rPr>
        <w:t>A trust or nonprofit controlled solely by founders, investors, vendors, donors, political actors, or landowners shall not be described as community-controlled without substantiation.</w:t>
      </w:r>
    </w:p>
    <w:p w14:paraId="2C8BD744" w14:textId="77777777" w:rsidR="005C3B4F" w:rsidRPr="005C3B4F" w:rsidRDefault="005C3B4F" w:rsidP="005C3B4F">
      <w:pPr>
        <w:rPr>
          <w:iCs/>
        </w:rPr>
      </w:pPr>
      <w:r>
        <w:rPr>
          <w:iCs/>
        </w:rPr>
        <w:t>Community representation shall be real, legally recognised, procedurally accessible, and protected against capture.</w:t>
      </w:r>
    </w:p>
    <w:p w14:paraId="0BCE11FD" w14:textId="77777777" w:rsidR="005C3B4F" w:rsidRPr="005C3B4F" w:rsidRDefault="005C3B4F" w:rsidP="005C3B4F">
      <w:pPr>
        <w:rPr>
          <w:b/>
          <w:bCs/>
          <w:iCs/>
        </w:rPr>
      </w:pPr>
      <w:r>
        <w:rPr>
          <w:b/>
          <w:bCs/>
          <w:iCs/>
        </w:rPr>
        <w:t>Cooperative Boundary</w:t>
      </w:r>
    </w:p>
    <w:p w14:paraId="7B94D8EB" w14:textId="77777777" w:rsidR="005C3B4F" w:rsidRPr="005C3B4F" w:rsidRDefault="005C3B4F" w:rsidP="005C3B4F">
      <w:pPr>
        <w:rPr>
          <w:iCs/>
        </w:rPr>
      </w:pPr>
      <w:r>
        <w:rPr>
          <w:iCs/>
        </w:rPr>
        <w:t>A cooperative may support shared ownership, employment, production, services, purchasing, marketing, or stewardship.</w:t>
      </w:r>
    </w:p>
    <w:p w14:paraId="1852B08D" w14:textId="77777777" w:rsidR="005C3B4F" w:rsidRPr="005C3B4F" w:rsidRDefault="005C3B4F" w:rsidP="005C3B4F">
      <w:pPr>
        <w:rPr>
          <w:iCs/>
        </w:rPr>
      </w:pPr>
      <w:r>
        <w:rPr>
          <w:iCs/>
        </w:rPr>
        <w:t>The legal instrument shall distinguish:</w:t>
      </w:r>
    </w:p>
    <w:p w14:paraId="374BCA65" w14:textId="77777777" w:rsidR="005C3B4F" w:rsidRPr="005C3B4F" w:rsidRDefault="005C3B4F" w:rsidP="005C3B4F">
      <w:pPr>
        <w:rPr>
          <w:iCs/>
        </w:rPr>
      </w:pPr>
      <w:r>
        <w:rPr>
          <w:iCs/>
        </w:rPr>
        <w:t>• member class;</w:t>
      </w:r>
    </w:p>
    <w:p w14:paraId="71A04EDE" w14:textId="77777777" w:rsidR="005C3B4F" w:rsidRPr="005C3B4F" w:rsidRDefault="005C3B4F" w:rsidP="005C3B4F">
      <w:pPr>
        <w:rPr>
          <w:iCs/>
        </w:rPr>
      </w:pPr>
      <w:r>
        <w:rPr>
          <w:iCs/>
        </w:rPr>
        <w:t>• membership eligibility;</w:t>
      </w:r>
    </w:p>
    <w:p w14:paraId="2DFE941C" w14:textId="77777777" w:rsidR="005C3B4F" w:rsidRPr="005C3B4F" w:rsidRDefault="005C3B4F" w:rsidP="005C3B4F">
      <w:pPr>
        <w:rPr>
          <w:iCs/>
        </w:rPr>
      </w:pPr>
      <w:r>
        <w:rPr>
          <w:iCs/>
        </w:rPr>
        <w:t>• voting rights;</w:t>
      </w:r>
    </w:p>
    <w:p w14:paraId="1A84BA96" w14:textId="77777777" w:rsidR="005C3B4F" w:rsidRPr="005C3B4F" w:rsidRDefault="005C3B4F" w:rsidP="005C3B4F">
      <w:pPr>
        <w:rPr>
          <w:iCs/>
        </w:rPr>
      </w:pPr>
      <w:r>
        <w:rPr>
          <w:iCs/>
        </w:rPr>
        <w:t>• capital contributions;</w:t>
      </w:r>
    </w:p>
    <w:p w14:paraId="70F6B9BF" w14:textId="77777777" w:rsidR="005C3B4F" w:rsidRPr="005C3B4F" w:rsidRDefault="005C3B4F" w:rsidP="005C3B4F">
      <w:pPr>
        <w:rPr>
          <w:iCs/>
        </w:rPr>
      </w:pPr>
      <w:r>
        <w:rPr>
          <w:iCs/>
        </w:rPr>
        <w:t>• patronage;</w:t>
      </w:r>
    </w:p>
    <w:p w14:paraId="4440C980" w14:textId="77777777" w:rsidR="005C3B4F" w:rsidRPr="005C3B4F" w:rsidRDefault="005C3B4F" w:rsidP="005C3B4F">
      <w:pPr>
        <w:rPr>
          <w:iCs/>
        </w:rPr>
      </w:pPr>
      <w:r>
        <w:rPr>
          <w:iCs/>
        </w:rPr>
        <w:t>• surplus distribution;</w:t>
      </w:r>
    </w:p>
    <w:p w14:paraId="047F09BF" w14:textId="77777777" w:rsidR="005C3B4F" w:rsidRPr="005C3B4F" w:rsidRDefault="005C3B4F" w:rsidP="005C3B4F">
      <w:pPr>
        <w:rPr>
          <w:iCs/>
        </w:rPr>
      </w:pPr>
      <w:r>
        <w:rPr>
          <w:iCs/>
        </w:rPr>
        <w:t>• reserves;</w:t>
      </w:r>
    </w:p>
    <w:p w14:paraId="18A59A7D" w14:textId="77777777" w:rsidR="005C3B4F" w:rsidRPr="005C3B4F" w:rsidRDefault="005C3B4F" w:rsidP="005C3B4F">
      <w:pPr>
        <w:rPr>
          <w:iCs/>
        </w:rPr>
      </w:pPr>
      <w:r>
        <w:rPr>
          <w:iCs/>
        </w:rPr>
        <w:lastRenderedPageBreak/>
        <w:t>• withdrawal;</w:t>
      </w:r>
    </w:p>
    <w:p w14:paraId="2424666F" w14:textId="77777777" w:rsidR="005C3B4F" w:rsidRPr="005C3B4F" w:rsidRDefault="005C3B4F" w:rsidP="005C3B4F">
      <w:pPr>
        <w:rPr>
          <w:iCs/>
        </w:rPr>
      </w:pPr>
      <w:r>
        <w:rPr>
          <w:iCs/>
        </w:rPr>
        <w:t>• transfer;</w:t>
      </w:r>
    </w:p>
    <w:p w14:paraId="237A6C92" w14:textId="77777777" w:rsidR="005C3B4F" w:rsidRPr="005C3B4F" w:rsidRDefault="005C3B4F" w:rsidP="005C3B4F">
      <w:pPr>
        <w:rPr>
          <w:iCs/>
        </w:rPr>
      </w:pPr>
      <w:r>
        <w:rPr>
          <w:iCs/>
        </w:rPr>
        <w:t>• employment rights;</w:t>
      </w:r>
    </w:p>
    <w:p w14:paraId="2AA3D204" w14:textId="77777777" w:rsidR="005C3B4F" w:rsidRPr="005C3B4F" w:rsidRDefault="005C3B4F" w:rsidP="005C3B4F">
      <w:pPr>
        <w:rPr>
          <w:iCs/>
        </w:rPr>
      </w:pPr>
      <w:r>
        <w:rPr>
          <w:iCs/>
        </w:rPr>
        <w:t>• asset ownership;</w:t>
      </w:r>
    </w:p>
    <w:p w14:paraId="69BCA709" w14:textId="77777777" w:rsidR="005C3B4F" w:rsidRPr="005C3B4F" w:rsidRDefault="005C3B4F" w:rsidP="005C3B4F">
      <w:pPr>
        <w:rPr>
          <w:iCs/>
        </w:rPr>
      </w:pPr>
      <w:r>
        <w:rPr>
          <w:iCs/>
        </w:rPr>
        <w:t>• land rights;</w:t>
      </w:r>
    </w:p>
    <w:p w14:paraId="0560FE55" w14:textId="77777777" w:rsidR="005C3B4F" w:rsidRPr="005C3B4F" w:rsidRDefault="005C3B4F" w:rsidP="005C3B4F">
      <w:pPr>
        <w:rPr>
          <w:iCs/>
        </w:rPr>
      </w:pPr>
      <w:r>
        <w:rPr>
          <w:iCs/>
        </w:rPr>
        <w:t>• dissolution.</w:t>
      </w:r>
    </w:p>
    <w:p w14:paraId="7509B23B" w14:textId="77777777" w:rsidR="005C3B4F" w:rsidRPr="005C3B4F" w:rsidRDefault="005C3B4F" w:rsidP="005C3B4F">
      <w:pPr>
        <w:rPr>
          <w:iCs/>
        </w:rPr>
      </w:pPr>
      <w:r>
        <w:rPr>
          <w:iCs/>
        </w:rPr>
        <w:t>A cooperative structure does not automatically create ecological integrity, fairness, community benefit, or anti-capture protection.</w:t>
      </w:r>
    </w:p>
    <w:p w14:paraId="100779D9" w14:textId="77777777" w:rsidR="005C3B4F" w:rsidRPr="005C3B4F" w:rsidRDefault="005C3B4F" w:rsidP="005C3B4F">
      <w:pPr>
        <w:rPr>
          <w:iCs/>
        </w:rPr>
      </w:pPr>
      <w:r>
        <w:rPr>
          <w:iCs/>
        </w:rPr>
        <w:t>One-member-one-vote does not resolve all concentration risks where financial dependency, employment control, information asymmetry, or founder custody remain unaddressed.</w:t>
      </w:r>
    </w:p>
    <w:p w14:paraId="09DA296A" w14:textId="77777777" w:rsidR="005C3B4F" w:rsidRPr="005C3B4F" w:rsidRDefault="005C3B4F" w:rsidP="005C3B4F">
      <w:pPr>
        <w:rPr>
          <w:b/>
          <w:bCs/>
          <w:iCs/>
        </w:rPr>
      </w:pPr>
      <w:r>
        <w:rPr>
          <w:b/>
          <w:bCs/>
          <w:iCs/>
        </w:rPr>
        <w:t>Public Concession and Licence Boundary</w:t>
      </w:r>
    </w:p>
    <w:p w14:paraId="11738819" w14:textId="77777777" w:rsidR="005C3B4F" w:rsidRPr="005C3B4F" w:rsidRDefault="005C3B4F" w:rsidP="005C3B4F">
      <w:pPr>
        <w:rPr>
          <w:iCs/>
        </w:rPr>
      </w:pPr>
      <w:r>
        <w:rPr>
          <w:iCs/>
        </w:rPr>
        <w:t>Where a public authority grants use of land or infrastructure, the instrument shall define:</w:t>
      </w:r>
    </w:p>
    <w:p w14:paraId="1838F097" w14:textId="77777777" w:rsidR="005C3B4F" w:rsidRPr="005C3B4F" w:rsidRDefault="005C3B4F" w:rsidP="005C3B4F">
      <w:pPr>
        <w:rPr>
          <w:iCs/>
        </w:rPr>
      </w:pPr>
      <w:r>
        <w:rPr>
          <w:iCs/>
        </w:rPr>
        <w:t>• competent authority;</w:t>
      </w:r>
    </w:p>
    <w:p w14:paraId="5B728B99" w14:textId="77777777" w:rsidR="005C3B4F" w:rsidRPr="005C3B4F" w:rsidRDefault="005C3B4F" w:rsidP="005C3B4F">
      <w:pPr>
        <w:rPr>
          <w:iCs/>
        </w:rPr>
      </w:pPr>
      <w:r>
        <w:rPr>
          <w:iCs/>
        </w:rPr>
        <w:t>• legal basis;</w:t>
      </w:r>
    </w:p>
    <w:p w14:paraId="54625601" w14:textId="77777777" w:rsidR="005C3B4F" w:rsidRPr="005C3B4F" w:rsidRDefault="005C3B4F" w:rsidP="005C3B4F">
      <w:pPr>
        <w:rPr>
          <w:iCs/>
        </w:rPr>
      </w:pPr>
      <w:r>
        <w:rPr>
          <w:iCs/>
        </w:rPr>
        <w:t>• term;</w:t>
      </w:r>
    </w:p>
    <w:p w14:paraId="5B8A5401" w14:textId="77777777" w:rsidR="005C3B4F" w:rsidRPr="005C3B4F" w:rsidRDefault="005C3B4F" w:rsidP="005C3B4F">
      <w:pPr>
        <w:rPr>
          <w:iCs/>
        </w:rPr>
      </w:pPr>
      <w:r>
        <w:rPr>
          <w:iCs/>
        </w:rPr>
        <w:t>• permitted use;</w:t>
      </w:r>
    </w:p>
    <w:p w14:paraId="64C59CED" w14:textId="77777777" w:rsidR="005C3B4F" w:rsidRPr="005C3B4F" w:rsidRDefault="005C3B4F" w:rsidP="005C3B4F">
      <w:pPr>
        <w:rPr>
          <w:iCs/>
        </w:rPr>
      </w:pPr>
      <w:r>
        <w:rPr>
          <w:iCs/>
        </w:rPr>
        <w:t>• public purpose;</w:t>
      </w:r>
    </w:p>
    <w:p w14:paraId="0C2225E3" w14:textId="77777777" w:rsidR="005C3B4F" w:rsidRPr="005C3B4F" w:rsidRDefault="005C3B4F" w:rsidP="005C3B4F">
      <w:pPr>
        <w:rPr>
          <w:iCs/>
        </w:rPr>
      </w:pPr>
      <w:r>
        <w:rPr>
          <w:iCs/>
        </w:rPr>
        <w:t>• access conditions;</w:t>
      </w:r>
    </w:p>
    <w:p w14:paraId="15143DA0" w14:textId="77777777" w:rsidR="005C3B4F" w:rsidRPr="005C3B4F" w:rsidRDefault="005C3B4F" w:rsidP="005C3B4F">
      <w:pPr>
        <w:rPr>
          <w:iCs/>
        </w:rPr>
      </w:pPr>
      <w:r>
        <w:rPr>
          <w:iCs/>
        </w:rPr>
        <w:t>• fees;</w:t>
      </w:r>
    </w:p>
    <w:p w14:paraId="448CD387" w14:textId="77777777" w:rsidR="005C3B4F" w:rsidRPr="005C3B4F" w:rsidRDefault="005C3B4F" w:rsidP="005C3B4F">
      <w:pPr>
        <w:rPr>
          <w:iCs/>
        </w:rPr>
      </w:pPr>
      <w:r>
        <w:rPr>
          <w:iCs/>
        </w:rPr>
        <w:t>• maintenance;</w:t>
      </w:r>
    </w:p>
    <w:p w14:paraId="699BC8EB" w14:textId="77777777" w:rsidR="005C3B4F" w:rsidRPr="005C3B4F" w:rsidRDefault="005C3B4F" w:rsidP="005C3B4F">
      <w:pPr>
        <w:rPr>
          <w:iCs/>
        </w:rPr>
      </w:pPr>
      <w:r>
        <w:rPr>
          <w:iCs/>
        </w:rPr>
        <w:t>• improvements;</w:t>
      </w:r>
    </w:p>
    <w:p w14:paraId="1877C846" w14:textId="77777777" w:rsidR="005C3B4F" w:rsidRPr="005C3B4F" w:rsidRDefault="005C3B4F" w:rsidP="005C3B4F">
      <w:pPr>
        <w:rPr>
          <w:iCs/>
        </w:rPr>
      </w:pPr>
      <w:r>
        <w:rPr>
          <w:iCs/>
        </w:rPr>
        <w:t>• produce or revenue;</w:t>
      </w:r>
    </w:p>
    <w:p w14:paraId="464AE44B" w14:textId="77777777" w:rsidR="005C3B4F" w:rsidRPr="005C3B4F" w:rsidRDefault="005C3B4F" w:rsidP="005C3B4F">
      <w:pPr>
        <w:rPr>
          <w:iCs/>
        </w:rPr>
      </w:pPr>
      <w:r>
        <w:rPr>
          <w:iCs/>
        </w:rPr>
        <w:t>• data;</w:t>
      </w:r>
    </w:p>
    <w:p w14:paraId="4224FA4C" w14:textId="77777777" w:rsidR="005C3B4F" w:rsidRPr="005C3B4F" w:rsidRDefault="005C3B4F" w:rsidP="005C3B4F">
      <w:pPr>
        <w:rPr>
          <w:iCs/>
        </w:rPr>
      </w:pPr>
      <w:r>
        <w:rPr>
          <w:iCs/>
        </w:rPr>
        <w:lastRenderedPageBreak/>
        <w:t>• procurement;</w:t>
      </w:r>
    </w:p>
    <w:p w14:paraId="1FA3026A" w14:textId="77777777" w:rsidR="005C3B4F" w:rsidRPr="005C3B4F" w:rsidRDefault="005C3B4F" w:rsidP="005C3B4F">
      <w:pPr>
        <w:rPr>
          <w:iCs/>
        </w:rPr>
      </w:pPr>
      <w:r>
        <w:rPr>
          <w:iCs/>
        </w:rPr>
        <w:t>• insurance;</w:t>
      </w:r>
    </w:p>
    <w:p w14:paraId="4BA056F4" w14:textId="77777777" w:rsidR="005C3B4F" w:rsidRPr="005C3B4F" w:rsidRDefault="005C3B4F" w:rsidP="005C3B4F">
      <w:pPr>
        <w:rPr>
          <w:iCs/>
        </w:rPr>
      </w:pPr>
      <w:r>
        <w:rPr>
          <w:iCs/>
        </w:rPr>
        <w:t>• liability;</w:t>
      </w:r>
    </w:p>
    <w:p w14:paraId="61349C31" w14:textId="77777777" w:rsidR="005C3B4F" w:rsidRPr="005C3B4F" w:rsidRDefault="005C3B4F" w:rsidP="005C3B4F">
      <w:pPr>
        <w:rPr>
          <w:iCs/>
        </w:rPr>
      </w:pPr>
      <w:r>
        <w:rPr>
          <w:iCs/>
        </w:rPr>
        <w:t>• assignment;</w:t>
      </w:r>
    </w:p>
    <w:p w14:paraId="3A58DD91" w14:textId="77777777" w:rsidR="005C3B4F" w:rsidRPr="005C3B4F" w:rsidRDefault="005C3B4F" w:rsidP="005C3B4F">
      <w:pPr>
        <w:rPr>
          <w:iCs/>
        </w:rPr>
      </w:pPr>
      <w:r>
        <w:rPr>
          <w:iCs/>
        </w:rPr>
        <w:t>• renewal;</w:t>
      </w:r>
    </w:p>
    <w:p w14:paraId="7E38CE60" w14:textId="77777777" w:rsidR="005C3B4F" w:rsidRPr="005C3B4F" w:rsidRDefault="005C3B4F" w:rsidP="005C3B4F">
      <w:pPr>
        <w:rPr>
          <w:iCs/>
        </w:rPr>
      </w:pPr>
      <w:r>
        <w:rPr>
          <w:iCs/>
        </w:rPr>
        <w:t>• termination;</w:t>
      </w:r>
    </w:p>
    <w:p w14:paraId="64523CBF" w14:textId="77777777" w:rsidR="005C3B4F" w:rsidRPr="005C3B4F" w:rsidRDefault="005C3B4F" w:rsidP="005C3B4F">
      <w:pPr>
        <w:rPr>
          <w:iCs/>
        </w:rPr>
      </w:pPr>
      <w:r>
        <w:rPr>
          <w:iCs/>
        </w:rPr>
        <w:t>• reversion;</w:t>
      </w:r>
    </w:p>
    <w:p w14:paraId="41F15F9A" w14:textId="77777777" w:rsidR="005C3B4F" w:rsidRPr="005C3B4F" w:rsidRDefault="005C3B4F" w:rsidP="005C3B4F">
      <w:pPr>
        <w:rPr>
          <w:iCs/>
        </w:rPr>
      </w:pPr>
      <w:r>
        <w:rPr>
          <w:iCs/>
        </w:rPr>
        <w:t>• public oversight.</w:t>
      </w:r>
    </w:p>
    <w:p w14:paraId="63ED6638" w14:textId="77777777" w:rsidR="005C3B4F" w:rsidRPr="005C3B4F" w:rsidRDefault="005C3B4F" w:rsidP="005C3B4F">
      <w:pPr>
        <w:rPr>
          <w:iCs/>
        </w:rPr>
      </w:pPr>
      <w:r>
        <w:rPr>
          <w:iCs/>
        </w:rPr>
        <w:t>A concession, memorandum, letter of support, council resolution, or political commitment shall not be described as permanent ownership or irrevocable stewardship.</w:t>
      </w:r>
    </w:p>
    <w:p w14:paraId="257752EE" w14:textId="77777777" w:rsidR="005C3B4F" w:rsidRPr="005C3B4F" w:rsidRDefault="005C3B4F" w:rsidP="005C3B4F">
      <w:pPr>
        <w:rPr>
          <w:iCs/>
        </w:rPr>
      </w:pPr>
      <w:r>
        <w:rPr>
          <w:iCs/>
        </w:rPr>
        <w:t>The legal effect depends on the instrument and applicable public law.</w:t>
      </w:r>
    </w:p>
    <w:p w14:paraId="6DB52D1B" w14:textId="77777777" w:rsidR="005C3B4F" w:rsidRPr="005C3B4F" w:rsidRDefault="005C3B4F" w:rsidP="005C3B4F">
      <w:pPr>
        <w:rPr>
          <w:b/>
          <w:bCs/>
          <w:iCs/>
        </w:rPr>
      </w:pPr>
      <w:r>
        <w:rPr>
          <w:b/>
          <w:bCs/>
          <w:iCs/>
        </w:rPr>
        <w:t>Conservation and Stewardship Covenant Boundary</w:t>
      </w:r>
    </w:p>
    <w:p w14:paraId="5A904AEF" w14:textId="77777777" w:rsidR="005C3B4F" w:rsidRPr="005C3B4F" w:rsidRDefault="005C3B4F" w:rsidP="005C3B4F">
      <w:pPr>
        <w:rPr>
          <w:iCs/>
        </w:rPr>
      </w:pPr>
      <w:r>
        <w:rPr>
          <w:iCs/>
        </w:rPr>
        <w:t>Conservation easements, restrictive covenants, stewardship covenants, or similar mechanisms may protect ecological or public-benefit use.</w:t>
      </w:r>
    </w:p>
    <w:p w14:paraId="6C97A2D7" w14:textId="77777777" w:rsidR="005C3B4F" w:rsidRPr="005C3B4F" w:rsidRDefault="005C3B4F" w:rsidP="005C3B4F">
      <w:pPr>
        <w:rPr>
          <w:iCs/>
        </w:rPr>
      </w:pPr>
      <w:r>
        <w:rPr>
          <w:iCs/>
        </w:rPr>
        <w:t>The instrument shall identify:</w:t>
      </w:r>
    </w:p>
    <w:p w14:paraId="104F0127" w14:textId="77777777" w:rsidR="005C3B4F" w:rsidRPr="005C3B4F" w:rsidRDefault="005C3B4F" w:rsidP="005C3B4F">
      <w:pPr>
        <w:rPr>
          <w:iCs/>
        </w:rPr>
      </w:pPr>
      <w:r>
        <w:rPr>
          <w:iCs/>
        </w:rPr>
        <w:t>• protected values;</w:t>
      </w:r>
    </w:p>
    <w:p w14:paraId="41EBF023" w14:textId="77777777" w:rsidR="005C3B4F" w:rsidRPr="005C3B4F" w:rsidRDefault="005C3B4F" w:rsidP="005C3B4F">
      <w:pPr>
        <w:rPr>
          <w:iCs/>
        </w:rPr>
      </w:pPr>
      <w:r>
        <w:rPr>
          <w:iCs/>
        </w:rPr>
        <w:t>• prohibited uses;</w:t>
      </w:r>
    </w:p>
    <w:p w14:paraId="136846AF" w14:textId="77777777" w:rsidR="005C3B4F" w:rsidRPr="005C3B4F" w:rsidRDefault="005C3B4F" w:rsidP="005C3B4F">
      <w:pPr>
        <w:rPr>
          <w:iCs/>
        </w:rPr>
      </w:pPr>
      <w:r>
        <w:rPr>
          <w:iCs/>
        </w:rPr>
        <w:t>• permitted uses;</w:t>
      </w:r>
    </w:p>
    <w:p w14:paraId="226C647E" w14:textId="77777777" w:rsidR="005C3B4F" w:rsidRPr="005C3B4F" w:rsidRDefault="005C3B4F" w:rsidP="005C3B4F">
      <w:pPr>
        <w:rPr>
          <w:iCs/>
        </w:rPr>
      </w:pPr>
      <w:r>
        <w:rPr>
          <w:iCs/>
        </w:rPr>
        <w:t>• monitoring party;</w:t>
      </w:r>
    </w:p>
    <w:p w14:paraId="3358031A" w14:textId="77777777" w:rsidR="005C3B4F" w:rsidRPr="005C3B4F" w:rsidRDefault="005C3B4F" w:rsidP="005C3B4F">
      <w:pPr>
        <w:rPr>
          <w:iCs/>
        </w:rPr>
      </w:pPr>
      <w:r>
        <w:rPr>
          <w:iCs/>
        </w:rPr>
        <w:t>• enforcement party;</w:t>
      </w:r>
    </w:p>
    <w:p w14:paraId="527BC14E" w14:textId="77777777" w:rsidR="005C3B4F" w:rsidRPr="005C3B4F" w:rsidRDefault="005C3B4F" w:rsidP="005C3B4F">
      <w:pPr>
        <w:rPr>
          <w:iCs/>
        </w:rPr>
      </w:pPr>
      <w:r>
        <w:rPr>
          <w:iCs/>
        </w:rPr>
        <w:t>• amendment process;</w:t>
      </w:r>
    </w:p>
    <w:p w14:paraId="70B3A466" w14:textId="77777777" w:rsidR="005C3B4F" w:rsidRPr="005C3B4F" w:rsidRDefault="005C3B4F" w:rsidP="005C3B4F">
      <w:pPr>
        <w:rPr>
          <w:iCs/>
        </w:rPr>
      </w:pPr>
      <w:r>
        <w:rPr>
          <w:iCs/>
        </w:rPr>
        <w:t>• baseline documentation;</w:t>
      </w:r>
    </w:p>
    <w:p w14:paraId="36B6DFCE" w14:textId="77777777" w:rsidR="005C3B4F" w:rsidRPr="005C3B4F" w:rsidRDefault="005C3B4F" w:rsidP="005C3B4F">
      <w:pPr>
        <w:rPr>
          <w:iCs/>
        </w:rPr>
      </w:pPr>
      <w:r>
        <w:rPr>
          <w:iCs/>
        </w:rPr>
        <w:t>• remedy;</w:t>
      </w:r>
    </w:p>
    <w:p w14:paraId="20B4BA54" w14:textId="77777777" w:rsidR="005C3B4F" w:rsidRPr="005C3B4F" w:rsidRDefault="005C3B4F" w:rsidP="005C3B4F">
      <w:pPr>
        <w:rPr>
          <w:iCs/>
        </w:rPr>
      </w:pPr>
      <w:r>
        <w:rPr>
          <w:iCs/>
        </w:rPr>
        <w:lastRenderedPageBreak/>
        <w:t>• duration;</w:t>
      </w:r>
    </w:p>
    <w:p w14:paraId="505CEFD9" w14:textId="77777777" w:rsidR="005C3B4F" w:rsidRPr="005C3B4F" w:rsidRDefault="005C3B4F" w:rsidP="005C3B4F">
      <w:pPr>
        <w:rPr>
          <w:iCs/>
        </w:rPr>
      </w:pPr>
      <w:r>
        <w:rPr>
          <w:iCs/>
        </w:rPr>
        <w:t>• transfer effect;</w:t>
      </w:r>
    </w:p>
    <w:p w14:paraId="186A2EAD" w14:textId="77777777" w:rsidR="005C3B4F" w:rsidRPr="005C3B4F" w:rsidRDefault="005C3B4F" w:rsidP="005C3B4F">
      <w:pPr>
        <w:rPr>
          <w:iCs/>
        </w:rPr>
      </w:pPr>
      <w:r>
        <w:rPr>
          <w:iCs/>
        </w:rPr>
        <w:t>• public access, if any;</w:t>
      </w:r>
    </w:p>
    <w:p w14:paraId="3C8D6A54" w14:textId="77777777" w:rsidR="005C3B4F" w:rsidRPr="005C3B4F" w:rsidRDefault="005C3B4F" w:rsidP="005C3B4F">
      <w:pPr>
        <w:rPr>
          <w:iCs/>
        </w:rPr>
      </w:pPr>
      <w:r>
        <w:rPr>
          <w:iCs/>
        </w:rPr>
        <w:t>• interaction with debt and foreclosure.</w:t>
      </w:r>
    </w:p>
    <w:p w14:paraId="1834FD4C" w14:textId="77777777" w:rsidR="005C3B4F" w:rsidRPr="005C3B4F" w:rsidRDefault="005C3B4F" w:rsidP="005C3B4F">
      <w:pPr>
        <w:rPr>
          <w:iCs/>
        </w:rPr>
      </w:pPr>
      <w:r>
        <w:rPr>
          <w:iCs/>
        </w:rPr>
        <w:t>A covenant without monitoring and enforcement capacity may provide limited protection.</w:t>
      </w:r>
    </w:p>
    <w:p w14:paraId="43E60BD9" w14:textId="77777777" w:rsidR="005C3B4F" w:rsidRPr="005C3B4F" w:rsidRDefault="005C3B4F" w:rsidP="005C3B4F">
      <w:pPr>
        <w:rPr>
          <w:iCs/>
        </w:rPr>
      </w:pPr>
      <w:r>
        <w:rPr>
          <w:iCs/>
        </w:rPr>
        <w:t>A covenant shall not be treated as a substitute for operating competence, funding, maintenance, MRV, or community legitimacy.</w:t>
      </w:r>
    </w:p>
    <w:p w14:paraId="6B61695C" w14:textId="77777777" w:rsidR="005C3B4F" w:rsidRPr="005C3B4F" w:rsidRDefault="005C3B4F" w:rsidP="005C3B4F">
      <w:pPr>
        <w:rPr>
          <w:b/>
          <w:bCs/>
          <w:iCs/>
        </w:rPr>
      </w:pPr>
      <w:r>
        <w:rPr>
          <w:b/>
          <w:bCs/>
          <w:iCs/>
        </w:rPr>
        <w:t>Asset Lock and Anti-Privatisation Controls</w:t>
      </w:r>
    </w:p>
    <w:p w14:paraId="1313CCFC" w14:textId="77777777" w:rsidR="005C3B4F" w:rsidRPr="005C3B4F" w:rsidRDefault="005C3B4F" w:rsidP="005C3B4F">
      <w:pPr>
        <w:rPr>
          <w:iCs/>
        </w:rPr>
      </w:pPr>
      <w:r>
        <w:rPr>
          <w:iCs/>
        </w:rPr>
        <w:t>Where public, charitable, donated, or community resources contribute materially to an asset, the legal structure should evaluate mechanisms preventing undisclosed private appropriation.</w:t>
      </w:r>
    </w:p>
    <w:p w14:paraId="79AB9C03" w14:textId="77777777" w:rsidR="005C3B4F" w:rsidRPr="005C3B4F" w:rsidRDefault="005C3B4F" w:rsidP="005C3B4F">
      <w:pPr>
        <w:rPr>
          <w:iCs/>
        </w:rPr>
      </w:pPr>
      <w:r>
        <w:rPr>
          <w:iCs/>
        </w:rPr>
        <w:t>Potential controls include:</w:t>
      </w:r>
    </w:p>
    <w:p w14:paraId="478D0F55" w14:textId="77777777" w:rsidR="005C3B4F" w:rsidRPr="005C3B4F" w:rsidRDefault="005C3B4F" w:rsidP="005C3B4F">
      <w:pPr>
        <w:rPr>
          <w:iCs/>
        </w:rPr>
      </w:pPr>
      <w:r>
        <w:rPr>
          <w:iCs/>
        </w:rPr>
        <w:t>• restricted disposal;</w:t>
      </w:r>
    </w:p>
    <w:p w14:paraId="09920D9E" w14:textId="77777777" w:rsidR="005C3B4F" w:rsidRPr="005C3B4F" w:rsidRDefault="005C3B4F" w:rsidP="005C3B4F">
      <w:pPr>
        <w:rPr>
          <w:iCs/>
        </w:rPr>
      </w:pPr>
      <w:r>
        <w:rPr>
          <w:iCs/>
        </w:rPr>
        <w:t>• public-benefit use requirements;</w:t>
      </w:r>
    </w:p>
    <w:p w14:paraId="432122CA" w14:textId="77777777" w:rsidR="005C3B4F" w:rsidRPr="005C3B4F" w:rsidRDefault="005C3B4F" w:rsidP="005C3B4F">
      <w:pPr>
        <w:rPr>
          <w:iCs/>
        </w:rPr>
      </w:pPr>
      <w:r>
        <w:rPr>
          <w:iCs/>
        </w:rPr>
        <w:t>• independent valuation;</w:t>
      </w:r>
    </w:p>
    <w:p w14:paraId="694088A8" w14:textId="77777777" w:rsidR="005C3B4F" w:rsidRPr="005C3B4F" w:rsidRDefault="005C3B4F" w:rsidP="005C3B4F">
      <w:pPr>
        <w:rPr>
          <w:iCs/>
        </w:rPr>
      </w:pPr>
      <w:r>
        <w:rPr>
          <w:iCs/>
        </w:rPr>
        <w:t>• related-party approval;</w:t>
      </w:r>
    </w:p>
    <w:p w14:paraId="6BC776BC" w14:textId="77777777" w:rsidR="005C3B4F" w:rsidRPr="005C3B4F" w:rsidRDefault="005C3B4F" w:rsidP="005C3B4F">
      <w:pPr>
        <w:rPr>
          <w:iCs/>
        </w:rPr>
      </w:pPr>
      <w:r>
        <w:rPr>
          <w:iCs/>
        </w:rPr>
        <w:t>• open tender where required;</w:t>
      </w:r>
    </w:p>
    <w:p w14:paraId="5E23051A" w14:textId="77777777" w:rsidR="005C3B4F" w:rsidRPr="005C3B4F" w:rsidRDefault="005C3B4F" w:rsidP="005C3B4F">
      <w:pPr>
        <w:rPr>
          <w:iCs/>
        </w:rPr>
      </w:pPr>
      <w:r>
        <w:rPr>
          <w:iCs/>
        </w:rPr>
        <w:t>• reinvestment obligations;</w:t>
      </w:r>
    </w:p>
    <w:p w14:paraId="0087AB90" w14:textId="77777777" w:rsidR="005C3B4F" w:rsidRPr="005C3B4F" w:rsidRDefault="005C3B4F" w:rsidP="005C3B4F">
      <w:pPr>
        <w:rPr>
          <w:iCs/>
        </w:rPr>
      </w:pPr>
      <w:r>
        <w:rPr>
          <w:iCs/>
        </w:rPr>
        <w:t>• beneficiary notice;</w:t>
      </w:r>
    </w:p>
    <w:p w14:paraId="6FCD631D" w14:textId="77777777" w:rsidR="005C3B4F" w:rsidRPr="005C3B4F" w:rsidRDefault="005C3B4F" w:rsidP="005C3B4F">
      <w:pPr>
        <w:rPr>
          <w:iCs/>
        </w:rPr>
      </w:pPr>
      <w:r>
        <w:rPr>
          <w:iCs/>
        </w:rPr>
        <w:t>• supermajority approval;</w:t>
      </w:r>
    </w:p>
    <w:p w14:paraId="35604B65" w14:textId="77777777" w:rsidR="005C3B4F" w:rsidRPr="005C3B4F" w:rsidRDefault="005C3B4F" w:rsidP="005C3B4F">
      <w:pPr>
        <w:rPr>
          <w:iCs/>
        </w:rPr>
      </w:pPr>
      <w:r>
        <w:rPr>
          <w:iCs/>
        </w:rPr>
        <w:t>• public-authority consent;</w:t>
      </w:r>
    </w:p>
    <w:p w14:paraId="4A392A72" w14:textId="77777777" w:rsidR="005C3B4F" w:rsidRPr="005C3B4F" w:rsidRDefault="005C3B4F" w:rsidP="005C3B4F">
      <w:pPr>
        <w:rPr>
          <w:iCs/>
        </w:rPr>
      </w:pPr>
      <w:r>
        <w:rPr>
          <w:iCs/>
        </w:rPr>
        <w:t>• community consent within its lawful scope;</w:t>
      </w:r>
    </w:p>
    <w:p w14:paraId="0E1E3F91" w14:textId="77777777" w:rsidR="005C3B4F" w:rsidRPr="005C3B4F" w:rsidRDefault="005C3B4F" w:rsidP="005C3B4F">
      <w:pPr>
        <w:rPr>
          <w:iCs/>
        </w:rPr>
      </w:pPr>
      <w:r>
        <w:rPr>
          <w:iCs/>
        </w:rPr>
        <w:t>• transfer to an equivalent-purpose entity upon dissolution.</w:t>
      </w:r>
    </w:p>
    <w:p w14:paraId="39796396" w14:textId="77777777" w:rsidR="005C3B4F" w:rsidRPr="005C3B4F" w:rsidRDefault="005C3B4F" w:rsidP="005C3B4F">
      <w:pPr>
        <w:rPr>
          <w:iCs/>
        </w:rPr>
      </w:pPr>
      <w:r>
        <w:rPr>
          <w:iCs/>
        </w:rPr>
        <w:t>An asset lock shall not be described as absolute.</w:t>
      </w:r>
    </w:p>
    <w:p w14:paraId="00EE3708" w14:textId="77777777" w:rsidR="005C3B4F" w:rsidRPr="005C3B4F" w:rsidRDefault="005C3B4F" w:rsidP="005C3B4F">
      <w:pPr>
        <w:rPr>
          <w:iCs/>
        </w:rPr>
      </w:pPr>
      <w:r>
        <w:rPr>
          <w:iCs/>
        </w:rPr>
        <w:lastRenderedPageBreak/>
        <w:t>The legal opinion shall examine:</w:t>
      </w:r>
    </w:p>
    <w:p w14:paraId="4DC1D099" w14:textId="77777777" w:rsidR="005C3B4F" w:rsidRPr="005C3B4F" w:rsidRDefault="005C3B4F" w:rsidP="005C3B4F">
      <w:pPr>
        <w:rPr>
          <w:iCs/>
        </w:rPr>
      </w:pPr>
      <w:r>
        <w:rPr>
          <w:iCs/>
        </w:rPr>
        <w:t>• statutory basis;</w:t>
      </w:r>
    </w:p>
    <w:p w14:paraId="1F6C5B3F" w14:textId="77777777" w:rsidR="005C3B4F" w:rsidRPr="005C3B4F" w:rsidRDefault="005C3B4F" w:rsidP="005C3B4F">
      <w:pPr>
        <w:rPr>
          <w:iCs/>
        </w:rPr>
      </w:pPr>
      <w:r>
        <w:rPr>
          <w:iCs/>
        </w:rPr>
        <w:t>• creditor priority;</w:t>
      </w:r>
    </w:p>
    <w:p w14:paraId="1AF540C7" w14:textId="77777777" w:rsidR="005C3B4F" w:rsidRPr="005C3B4F" w:rsidRDefault="005C3B4F" w:rsidP="005C3B4F">
      <w:pPr>
        <w:rPr>
          <w:iCs/>
        </w:rPr>
      </w:pPr>
      <w:r>
        <w:rPr>
          <w:iCs/>
        </w:rPr>
        <w:t>• insolvency;</w:t>
      </w:r>
    </w:p>
    <w:p w14:paraId="4DC2D14F" w14:textId="77777777" w:rsidR="005C3B4F" w:rsidRPr="005C3B4F" w:rsidRDefault="005C3B4F" w:rsidP="005C3B4F">
      <w:pPr>
        <w:rPr>
          <w:iCs/>
        </w:rPr>
      </w:pPr>
      <w:r>
        <w:rPr>
          <w:iCs/>
        </w:rPr>
        <w:t>• foreclosure;</w:t>
      </w:r>
    </w:p>
    <w:p w14:paraId="45E49452" w14:textId="77777777" w:rsidR="005C3B4F" w:rsidRPr="005C3B4F" w:rsidRDefault="005C3B4F" w:rsidP="005C3B4F">
      <w:pPr>
        <w:rPr>
          <w:iCs/>
        </w:rPr>
      </w:pPr>
      <w:r>
        <w:rPr>
          <w:iCs/>
        </w:rPr>
        <w:t>• taxation;</w:t>
      </w:r>
    </w:p>
    <w:p w14:paraId="6D1AF8B6" w14:textId="77777777" w:rsidR="005C3B4F" w:rsidRPr="005C3B4F" w:rsidRDefault="005C3B4F" w:rsidP="005C3B4F">
      <w:pPr>
        <w:rPr>
          <w:iCs/>
        </w:rPr>
      </w:pPr>
      <w:r>
        <w:rPr>
          <w:iCs/>
        </w:rPr>
        <w:t>• eminent domain;</w:t>
      </w:r>
    </w:p>
    <w:p w14:paraId="3EC43FAD" w14:textId="77777777" w:rsidR="005C3B4F" w:rsidRPr="005C3B4F" w:rsidRDefault="005C3B4F" w:rsidP="005C3B4F">
      <w:pPr>
        <w:rPr>
          <w:iCs/>
        </w:rPr>
      </w:pPr>
      <w:r>
        <w:rPr>
          <w:iCs/>
        </w:rPr>
        <w:t>• regulatory intervention;</w:t>
      </w:r>
    </w:p>
    <w:p w14:paraId="09CB9682" w14:textId="77777777" w:rsidR="005C3B4F" w:rsidRPr="005C3B4F" w:rsidRDefault="005C3B4F" w:rsidP="005C3B4F">
      <w:pPr>
        <w:rPr>
          <w:iCs/>
        </w:rPr>
      </w:pPr>
      <w:r>
        <w:rPr>
          <w:iCs/>
        </w:rPr>
        <w:t>• enforcement standing;</w:t>
      </w:r>
    </w:p>
    <w:p w14:paraId="6259B7B7" w14:textId="77777777" w:rsidR="005C3B4F" w:rsidRPr="005C3B4F" w:rsidRDefault="005C3B4F" w:rsidP="005C3B4F">
      <w:pPr>
        <w:rPr>
          <w:iCs/>
        </w:rPr>
      </w:pPr>
      <w:r>
        <w:rPr>
          <w:iCs/>
        </w:rPr>
        <w:t>• amendment risk.</w:t>
      </w:r>
    </w:p>
    <w:p w14:paraId="26E9D40E" w14:textId="77777777" w:rsidR="005C3B4F" w:rsidRPr="005C3B4F" w:rsidRDefault="005C3B4F" w:rsidP="005C3B4F">
      <w:pPr>
        <w:rPr>
          <w:b/>
          <w:bCs/>
          <w:iCs/>
        </w:rPr>
      </w:pPr>
      <w:r>
        <w:rPr>
          <w:b/>
          <w:bCs/>
          <w:iCs/>
        </w:rPr>
        <w:t>Capital and Security Interest Boundary</w:t>
      </w:r>
    </w:p>
    <w:p w14:paraId="7378D820" w14:textId="77777777" w:rsidR="005C3B4F" w:rsidRPr="005C3B4F" w:rsidRDefault="005C3B4F" w:rsidP="005C3B4F">
      <w:pPr>
        <w:rPr>
          <w:iCs/>
        </w:rPr>
      </w:pPr>
      <w:r>
        <w:rPr>
          <w:iCs/>
        </w:rPr>
        <w:t>Capital providers may require:</w:t>
      </w:r>
    </w:p>
    <w:p w14:paraId="7E0848EB" w14:textId="77777777" w:rsidR="005C3B4F" w:rsidRPr="005C3B4F" w:rsidRDefault="005C3B4F" w:rsidP="005C3B4F">
      <w:pPr>
        <w:rPr>
          <w:iCs/>
        </w:rPr>
      </w:pPr>
      <w:r>
        <w:rPr>
          <w:iCs/>
        </w:rPr>
        <w:t>• repayment rights;</w:t>
      </w:r>
    </w:p>
    <w:p w14:paraId="1EE264F8" w14:textId="77777777" w:rsidR="005C3B4F" w:rsidRPr="005C3B4F" w:rsidRDefault="005C3B4F" w:rsidP="005C3B4F">
      <w:pPr>
        <w:rPr>
          <w:iCs/>
        </w:rPr>
      </w:pPr>
      <w:r>
        <w:rPr>
          <w:iCs/>
        </w:rPr>
        <w:t>• security interests;</w:t>
      </w:r>
    </w:p>
    <w:p w14:paraId="6E4852D6" w14:textId="77777777" w:rsidR="005C3B4F" w:rsidRPr="005C3B4F" w:rsidRDefault="005C3B4F" w:rsidP="005C3B4F">
      <w:pPr>
        <w:rPr>
          <w:iCs/>
        </w:rPr>
      </w:pPr>
      <w:r>
        <w:rPr>
          <w:iCs/>
        </w:rPr>
        <w:t>• covenants;</w:t>
      </w:r>
    </w:p>
    <w:p w14:paraId="679EC64A" w14:textId="77777777" w:rsidR="005C3B4F" w:rsidRPr="005C3B4F" w:rsidRDefault="005C3B4F" w:rsidP="005C3B4F">
      <w:pPr>
        <w:rPr>
          <w:iCs/>
        </w:rPr>
      </w:pPr>
      <w:r>
        <w:rPr>
          <w:iCs/>
        </w:rPr>
        <w:t>• step-in rights;</w:t>
      </w:r>
    </w:p>
    <w:p w14:paraId="5129EA1C" w14:textId="77777777" w:rsidR="005C3B4F" w:rsidRPr="005C3B4F" w:rsidRDefault="005C3B4F" w:rsidP="005C3B4F">
      <w:pPr>
        <w:rPr>
          <w:iCs/>
        </w:rPr>
      </w:pPr>
      <w:r>
        <w:rPr>
          <w:iCs/>
        </w:rPr>
        <w:t>• information rights;</w:t>
      </w:r>
    </w:p>
    <w:p w14:paraId="50071D38" w14:textId="77777777" w:rsidR="005C3B4F" w:rsidRPr="005C3B4F" w:rsidRDefault="005C3B4F" w:rsidP="005C3B4F">
      <w:pPr>
        <w:rPr>
          <w:iCs/>
        </w:rPr>
      </w:pPr>
      <w:r>
        <w:rPr>
          <w:iCs/>
        </w:rPr>
        <w:t>• control rights;</w:t>
      </w:r>
    </w:p>
    <w:p w14:paraId="3BF8E082" w14:textId="77777777" w:rsidR="005C3B4F" w:rsidRPr="005C3B4F" w:rsidRDefault="005C3B4F" w:rsidP="005C3B4F">
      <w:pPr>
        <w:rPr>
          <w:iCs/>
        </w:rPr>
      </w:pPr>
      <w:r>
        <w:rPr>
          <w:iCs/>
        </w:rPr>
        <w:t>• foreclosure rights;</w:t>
      </w:r>
    </w:p>
    <w:p w14:paraId="55C9BC08" w14:textId="77777777" w:rsidR="005C3B4F" w:rsidRPr="005C3B4F" w:rsidRDefault="005C3B4F" w:rsidP="005C3B4F">
      <w:pPr>
        <w:rPr>
          <w:iCs/>
        </w:rPr>
      </w:pPr>
      <w:r>
        <w:rPr>
          <w:iCs/>
        </w:rPr>
        <w:t>• revenue priority.</w:t>
      </w:r>
    </w:p>
    <w:p w14:paraId="373F72D2" w14:textId="77777777" w:rsidR="005C3B4F" w:rsidRPr="005C3B4F" w:rsidRDefault="005C3B4F" w:rsidP="005C3B4F">
      <w:pPr>
        <w:rPr>
          <w:iCs/>
        </w:rPr>
      </w:pPr>
      <w:r>
        <w:rPr>
          <w:iCs/>
        </w:rPr>
        <w:t>These rights can conflict with stewardship and commons objectives.</w:t>
      </w:r>
    </w:p>
    <w:p w14:paraId="1824BC0E" w14:textId="77777777" w:rsidR="005C3B4F" w:rsidRPr="005C3B4F" w:rsidRDefault="005C3B4F" w:rsidP="005C3B4F">
      <w:pPr>
        <w:rPr>
          <w:iCs/>
        </w:rPr>
      </w:pPr>
      <w:r>
        <w:rPr>
          <w:iCs/>
        </w:rPr>
        <w:t>Before accepting capital, the structure shall disclose:</w:t>
      </w:r>
    </w:p>
    <w:p w14:paraId="544F2FCA" w14:textId="77777777" w:rsidR="005C3B4F" w:rsidRPr="005C3B4F" w:rsidRDefault="005C3B4F" w:rsidP="005C3B4F">
      <w:pPr>
        <w:rPr>
          <w:iCs/>
        </w:rPr>
      </w:pPr>
      <w:r>
        <w:rPr>
          <w:iCs/>
        </w:rPr>
        <w:lastRenderedPageBreak/>
        <w:t>• assets encumbered;</w:t>
      </w:r>
    </w:p>
    <w:p w14:paraId="7CE935E4" w14:textId="77777777" w:rsidR="005C3B4F" w:rsidRPr="005C3B4F" w:rsidRDefault="005C3B4F" w:rsidP="005C3B4F">
      <w:pPr>
        <w:rPr>
          <w:iCs/>
        </w:rPr>
      </w:pPr>
      <w:r>
        <w:rPr>
          <w:iCs/>
        </w:rPr>
        <w:t>• remedies available to the capital provider;</w:t>
      </w:r>
    </w:p>
    <w:p w14:paraId="19C5600B" w14:textId="77777777" w:rsidR="005C3B4F" w:rsidRPr="005C3B4F" w:rsidRDefault="005C3B4F" w:rsidP="005C3B4F">
      <w:pPr>
        <w:rPr>
          <w:iCs/>
        </w:rPr>
      </w:pPr>
      <w:r>
        <w:rPr>
          <w:iCs/>
        </w:rPr>
        <w:t>• circumstances of enforcement;</w:t>
      </w:r>
    </w:p>
    <w:p w14:paraId="44025558" w14:textId="77777777" w:rsidR="005C3B4F" w:rsidRPr="005C3B4F" w:rsidRDefault="005C3B4F" w:rsidP="005C3B4F">
      <w:pPr>
        <w:rPr>
          <w:iCs/>
        </w:rPr>
      </w:pPr>
      <w:r>
        <w:rPr>
          <w:iCs/>
        </w:rPr>
        <w:t>• impact on public access;</w:t>
      </w:r>
    </w:p>
    <w:p w14:paraId="2890F885" w14:textId="77777777" w:rsidR="005C3B4F" w:rsidRPr="005C3B4F" w:rsidRDefault="005C3B4F" w:rsidP="005C3B4F">
      <w:pPr>
        <w:rPr>
          <w:iCs/>
        </w:rPr>
      </w:pPr>
      <w:r>
        <w:rPr>
          <w:iCs/>
        </w:rPr>
        <w:t>• impact on ecological use;</w:t>
      </w:r>
    </w:p>
    <w:p w14:paraId="5C9AE134" w14:textId="77777777" w:rsidR="005C3B4F" w:rsidRPr="005C3B4F" w:rsidRDefault="005C3B4F" w:rsidP="005C3B4F">
      <w:pPr>
        <w:rPr>
          <w:iCs/>
        </w:rPr>
      </w:pPr>
      <w:r>
        <w:rPr>
          <w:iCs/>
        </w:rPr>
        <w:t>• impact on community governance;</w:t>
      </w:r>
    </w:p>
    <w:p w14:paraId="3CBE6E65" w14:textId="77777777" w:rsidR="005C3B4F" w:rsidRPr="005C3B4F" w:rsidRDefault="005C3B4F" w:rsidP="005C3B4F">
      <w:pPr>
        <w:rPr>
          <w:iCs/>
        </w:rPr>
      </w:pPr>
      <w:r>
        <w:rPr>
          <w:iCs/>
        </w:rPr>
        <w:t>• impact on asset lock;</w:t>
      </w:r>
    </w:p>
    <w:p w14:paraId="709DDEBF" w14:textId="77777777" w:rsidR="005C3B4F" w:rsidRPr="005C3B4F" w:rsidRDefault="005C3B4F" w:rsidP="005C3B4F">
      <w:pPr>
        <w:rPr>
          <w:iCs/>
        </w:rPr>
      </w:pPr>
      <w:r>
        <w:rPr>
          <w:iCs/>
        </w:rPr>
        <w:t>• impact on continuity;</w:t>
      </w:r>
    </w:p>
    <w:p w14:paraId="73773F38" w14:textId="77777777" w:rsidR="005C3B4F" w:rsidRPr="005C3B4F" w:rsidRDefault="005C3B4F" w:rsidP="005C3B4F">
      <w:pPr>
        <w:rPr>
          <w:iCs/>
        </w:rPr>
      </w:pPr>
      <w:r>
        <w:rPr>
          <w:iCs/>
        </w:rPr>
        <w:t>• refinancing risk;</w:t>
      </w:r>
    </w:p>
    <w:p w14:paraId="40C12EAC" w14:textId="77777777" w:rsidR="005C3B4F" w:rsidRPr="005C3B4F" w:rsidRDefault="005C3B4F" w:rsidP="005C3B4F">
      <w:pPr>
        <w:rPr>
          <w:iCs/>
        </w:rPr>
      </w:pPr>
      <w:r>
        <w:rPr>
          <w:iCs/>
        </w:rPr>
        <w:t>• cross-default risk.</w:t>
      </w:r>
    </w:p>
    <w:p w14:paraId="4E28428B" w14:textId="77777777" w:rsidR="005C3B4F" w:rsidRPr="005C3B4F" w:rsidRDefault="005C3B4F" w:rsidP="005C3B4F">
      <w:pPr>
        <w:rPr>
          <w:iCs/>
        </w:rPr>
      </w:pPr>
      <w:r>
        <w:rPr>
          <w:iCs/>
        </w:rPr>
        <w:t>No asset may be described as permanently protected where a lender or creditor may lawfully seize, sell, control, or alter it under unresolved conditions.</w:t>
      </w:r>
    </w:p>
    <w:p w14:paraId="798DA1F7" w14:textId="77777777" w:rsidR="005C3B4F" w:rsidRPr="005C3B4F" w:rsidRDefault="005C3B4F" w:rsidP="005C3B4F">
      <w:pPr>
        <w:rPr>
          <w:iCs/>
        </w:rPr>
      </w:pPr>
      <w:r>
        <w:rPr>
          <w:iCs/>
        </w:rPr>
        <w:t>Capital shall not receive disguised constitutional authority through debt covenants, technical custody, treasury control, or default remedies.</w:t>
      </w:r>
    </w:p>
    <w:p w14:paraId="498B67E8" w14:textId="77777777" w:rsidR="005C3B4F" w:rsidRPr="005C3B4F" w:rsidRDefault="005C3B4F" w:rsidP="005C3B4F">
      <w:pPr>
        <w:rPr>
          <w:b/>
          <w:bCs/>
          <w:iCs/>
        </w:rPr>
      </w:pPr>
      <w:r>
        <w:rPr>
          <w:b/>
          <w:bCs/>
          <w:iCs/>
        </w:rPr>
        <w:t>Change-of-Control and Beneficial Ownership</w:t>
      </w:r>
    </w:p>
    <w:p w14:paraId="041E0DC5" w14:textId="77777777" w:rsidR="005C3B4F" w:rsidRPr="005C3B4F" w:rsidRDefault="005C3B4F" w:rsidP="005C3B4F">
      <w:pPr>
        <w:rPr>
          <w:iCs/>
        </w:rPr>
      </w:pPr>
      <w:r>
        <w:rPr>
          <w:iCs/>
        </w:rPr>
        <w:t>The structure shall identify:</w:t>
      </w:r>
    </w:p>
    <w:p w14:paraId="1002F3EB" w14:textId="77777777" w:rsidR="005C3B4F" w:rsidRPr="005C3B4F" w:rsidRDefault="005C3B4F" w:rsidP="005C3B4F">
      <w:pPr>
        <w:rPr>
          <w:iCs/>
        </w:rPr>
      </w:pPr>
      <w:r>
        <w:rPr>
          <w:iCs/>
        </w:rPr>
        <w:t>• legal controllers;</w:t>
      </w:r>
    </w:p>
    <w:p w14:paraId="5C543E6F" w14:textId="77777777" w:rsidR="005C3B4F" w:rsidRPr="005C3B4F" w:rsidRDefault="005C3B4F" w:rsidP="005C3B4F">
      <w:pPr>
        <w:rPr>
          <w:iCs/>
        </w:rPr>
      </w:pPr>
      <w:r>
        <w:rPr>
          <w:iCs/>
        </w:rPr>
        <w:t>• beneficial owners;</w:t>
      </w:r>
    </w:p>
    <w:p w14:paraId="26EC0DC7" w14:textId="77777777" w:rsidR="005C3B4F" w:rsidRPr="005C3B4F" w:rsidRDefault="005C3B4F" w:rsidP="005C3B4F">
      <w:pPr>
        <w:rPr>
          <w:iCs/>
        </w:rPr>
      </w:pPr>
      <w:r>
        <w:rPr>
          <w:iCs/>
        </w:rPr>
        <w:t>• voting controllers;</w:t>
      </w:r>
    </w:p>
    <w:p w14:paraId="48D962E2" w14:textId="77777777" w:rsidR="005C3B4F" w:rsidRPr="005C3B4F" w:rsidRDefault="005C3B4F" w:rsidP="005C3B4F">
      <w:pPr>
        <w:rPr>
          <w:iCs/>
        </w:rPr>
      </w:pPr>
      <w:r>
        <w:rPr>
          <w:iCs/>
        </w:rPr>
        <w:t>• appointing authorities;</w:t>
      </w:r>
    </w:p>
    <w:p w14:paraId="56B35EE7" w14:textId="77777777" w:rsidR="005C3B4F" w:rsidRPr="005C3B4F" w:rsidRDefault="005C3B4F" w:rsidP="005C3B4F">
      <w:pPr>
        <w:rPr>
          <w:iCs/>
        </w:rPr>
      </w:pPr>
      <w:r>
        <w:rPr>
          <w:iCs/>
        </w:rPr>
        <w:t>• key-person dependencies;</w:t>
      </w:r>
    </w:p>
    <w:p w14:paraId="3A4CA5DA" w14:textId="77777777" w:rsidR="005C3B4F" w:rsidRPr="005C3B4F" w:rsidRDefault="005C3B4F" w:rsidP="005C3B4F">
      <w:pPr>
        <w:rPr>
          <w:iCs/>
        </w:rPr>
      </w:pPr>
      <w:r>
        <w:rPr>
          <w:iCs/>
        </w:rPr>
        <w:t>• treasury controllers;</w:t>
      </w:r>
    </w:p>
    <w:p w14:paraId="29835F2F" w14:textId="77777777" w:rsidR="005C3B4F" w:rsidRPr="005C3B4F" w:rsidRDefault="005C3B4F" w:rsidP="005C3B4F">
      <w:pPr>
        <w:rPr>
          <w:iCs/>
        </w:rPr>
      </w:pPr>
      <w:r>
        <w:rPr>
          <w:iCs/>
        </w:rPr>
        <w:t>• data controllers;</w:t>
      </w:r>
    </w:p>
    <w:p w14:paraId="2FE75063" w14:textId="77777777" w:rsidR="005C3B4F" w:rsidRPr="005C3B4F" w:rsidRDefault="005C3B4F" w:rsidP="005C3B4F">
      <w:pPr>
        <w:rPr>
          <w:iCs/>
        </w:rPr>
      </w:pPr>
      <w:r>
        <w:rPr>
          <w:iCs/>
        </w:rPr>
        <w:lastRenderedPageBreak/>
        <w:t>• technical administrators;</w:t>
      </w:r>
    </w:p>
    <w:p w14:paraId="5803B649" w14:textId="77777777" w:rsidR="005C3B4F" w:rsidRPr="005C3B4F" w:rsidRDefault="005C3B4F" w:rsidP="005C3B4F">
      <w:pPr>
        <w:rPr>
          <w:iCs/>
        </w:rPr>
      </w:pPr>
      <w:r>
        <w:rPr>
          <w:iCs/>
        </w:rPr>
        <w:t>• veto holders;</w:t>
      </w:r>
    </w:p>
    <w:p w14:paraId="217503EF" w14:textId="77777777" w:rsidR="005C3B4F" w:rsidRPr="005C3B4F" w:rsidRDefault="005C3B4F" w:rsidP="005C3B4F">
      <w:pPr>
        <w:rPr>
          <w:iCs/>
        </w:rPr>
      </w:pPr>
      <w:r>
        <w:rPr>
          <w:iCs/>
        </w:rPr>
        <w:t>• successor rights.</w:t>
      </w:r>
    </w:p>
    <w:p w14:paraId="2124B381" w14:textId="77777777" w:rsidR="005C3B4F" w:rsidRPr="005C3B4F" w:rsidRDefault="005C3B4F" w:rsidP="005C3B4F">
      <w:pPr>
        <w:rPr>
          <w:iCs/>
        </w:rPr>
      </w:pPr>
      <w:r>
        <w:rPr>
          <w:iCs/>
        </w:rPr>
        <w:t>Changes in control shall trigger review where they may affect:</w:t>
      </w:r>
    </w:p>
    <w:p w14:paraId="180720E0" w14:textId="77777777" w:rsidR="005C3B4F" w:rsidRPr="005C3B4F" w:rsidRDefault="005C3B4F" w:rsidP="005C3B4F">
      <w:pPr>
        <w:rPr>
          <w:iCs/>
        </w:rPr>
      </w:pPr>
      <w:r>
        <w:rPr>
          <w:iCs/>
        </w:rPr>
        <w:t>• public purpose;</w:t>
      </w:r>
    </w:p>
    <w:p w14:paraId="6484F003" w14:textId="77777777" w:rsidR="005C3B4F" w:rsidRPr="005C3B4F" w:rsidRDefault="005C3B4F" w:rsidP="005C3B4F">
      <w:pPr>
        <w:rPr>
          <w:iCs/>
        </w:rPr>
      </w:pPr>
      <w:r>
        <w:rPr>
          <w:iCs/>
        </w:rPr>
        <w:t>• community representation;</w:t>
      </w:r>
    </w:p>
    <w:p w14:paraId="5AF89D99" w14:textId="77777777" w:rsidR="005C3B4F" w:rsidRPr="005C3B4F" w:rsidRDefault="005C3B4F" w:rsidP="005C3B4F">
      <w:pPr>
        <w:rPr>
          <w:iCs/>
        </w:rPr>
      </w:pPr>
      <w:r>
        <w:rPr>
          <w:iCs/>
        </w:rPr>
        <w:t>• ecological stewardship;</w:t>
      </w:r>
    </w:p>
    <w:p w14:paraId="0EC2CFC0" w14:textId="77777777" w:rsidR="005C3B4F" w:rsidRPr="005C3B4F" w:rsidRDefault="005C3B4F" w:rsidP="005C3B4F">
      <w:pPr>
        <w:rPr>
          <w:iCs/>
        </w:rPr>
      </w:pPr>
      <w:r>
        <w:rPr>
          <w:iCs/>
        </w:rPr>
        <w:t>• data;</w:t>
      </w:r>
    </w:p>
    <w:p w14:paraId="62A8B211" w14:textId="77777777" w:rsidR="005C3B4F" w:rsidRPr="005C3B4F" w:rsidRDefault="005C3B4F" w:rsidP="005C3B4F">
      <w:pPr>
        <w:rPr>
          <w:iCs/>
        </w:rPr>
      </w:pPr>
      <w:r>
        <w:rPr>
          <w:iCs/>
        </w:rPr>
        <w:t>• operator independence;</w:t>
      </w:r>
    </w:p>
    <w:p w14:paraId="7CC434A7" w14:textId="77777777" w:rsidR="005C3B4F" w:rsidRPr="005C3B4F" w:rsidRDefault="005C3B4F" w:rsidP="005C3B4F">
      <w:pPr>
        <w:rPr>
          <w:iCs/>
        </w:rPr>
      </w:pPr>
      <w:r>
        <w:rPr>
          <w:iCs/>
        </w:rPr>
        <w:t>• conflicts;</w:t>
      </w:r>
    </w:p>
    <w:p w14:paraId="0E24DBE3" w14:textId="77777777" w:rsidR="005C3B4F" w:rsidRPr="005C3B4F" w:rsidRDefault="005C3B4F" w:rsidP="005C3B4F">
      <w:pPr>
        <w:rPr>
          <w:iCs/>
        </w:rPr>
      </w:pPr>
      <w:r>
        <w:rPr>
          <w:iCs/>
        </w:rPr>
        <w:t>• PRU or RAP use;</w:t>
      </w:r>
    </w:p>
    <w:p w14:paraId="371458A0" w14:textId="77777777" w:rsidR="005C3B4F" w:rsidRPr="005C3B4F" w:rsidRDefault="005C3B4F" w:rsidP="005C3B4F">
      <w:pPr>
        <w:rPr>
          <w:iCs/>
        </w:rPr>
      </w:pPr>
      <w:r>
        <w:rPr>
          <w:iCs/>
        </w:rPr>
        <w:t>• token or financial representation;</w:t>
      </w:r>
    </w:p>
    <w:p w14:paraId="2298BEB4" w14:textId="77777777" w:rsidR="005C3B4F" w:rsidRPr="005C3B4F" w:rsidRDefault="005C3B4F" w:rsidP="005C3B4F">
      <w:pPr>
        <w:rPr>
          <w:iCs/>
        </w:rPr>
      </w:pPr>
      <w:r>
        <w:rPr>
          <w:iCs/>
        </w:rPr>
        <w:t>• land use;</w:t>
      </w:r>
    </w:p>
    <w:p w14:paraId="58D8CB4B" w14:textId="77777777" w:rsidR="005C3B4F" w:rsidRPr="005C3B4F" w:rsidRDefault="005C3B4F" w:rsidP="005C3B4F">
      <w:pPr>
        <w:rPr>
          <w:iCs/>
        </w:rPr>
      </w:pPr>
      <w:r>
        <w:rPr>
          <w:iCs/>
        </w:rPr>
        <w:t>• asset disposal.</w:t>
      </w:r>
    </w:p>
    <w:p w14:paraId="0FFBD62A" w14:textId="77777777" w:rsidR="005C3B4F" w:rsidRPr="005C3B4F" w:rsidRDefault="005C3B4F" w:rsidP="005C3B4F">
      <w:pPr>
        <w:rPr>
          <w:iCs/>
        </w:rPr>
      </w:pPr>
      <w:r>
        <w:rPr>
          <w:iCs/>
        </w:rPr>
        <w:t>A nominally nonprofit, cooperative, public-benefit, or community entity may still be captured through appointment rights, contracts, debt, employment, platform dependency, or information asymmetry.</w:t>
      </w:r>
    </w:p>
    <w:p w14:paraId="4B53BB89" w14:textId="77777777" w:rsidR="005C3B4F" w:rsidRPr="005C3B4F" w:rsidRDefault="005C3B4F" w:rsidP="005C3B4F">
      <w:pPr>
        <w:rPr>
          <w:iCs/>
        </w:rPr>
      </w:pPr>
      <w:r>
        <w:rPr>
          <w:iCs/>
        </w:rPr>
        <w:t>Substantive control shall be assessed, not merely legal labels.</w:t>
      </w:r>
    </w:p>
    <w:p w14:paraId="664E4C09" w14:textId="77777777" w:rsidR="005C3B4F" w:rsidRPr="005C3B4F" w:rsidRDefault="005C3B4F" w:rsidP="005C3B4F">
      <w:pPr>
        <w:rPr>
          <w:b/>
          <w:bCs/>
          <w:iCs/>
        </w:rPr>
      </w:pPr>
      <w:r>
        <w:rPr>
          <w:b/>
          <w:bCs/>
          <w:iCs/>
        </w:rPr>
        <w:t>Indigenous, Customary, and Traditional Rights</w:t>
      </w:r>
    </w:p>
    <w:p w14:paraId="64C7EA3B" w14:textId="77777777" w:rsidR="005C3B4F" w:rsidRPr="005C3B4F" w:rsidRDefault="005C3B4F" w:rsidP="005C3B4F">
      <w:pPr>
        <w:rPr>
          <w:iCs/>
        </w:rPr>
      </w:pPr>
      <w:r>
        <w:rPr>
          <w:iCs/>
        </w:rPr>
        <w:t>Prometheus shall not presume that formal title exhausts all legitimate territorial rights.</w:t>
      </w:r>
    </w:p>
    <w:p w14:paraId="6471C807" w14:textId="77777777" w:rsidR="005C3B4F" w:rsidRPr="005C3B4F" w:rsidRDefault="005C3B4F" w:rsidP="005C3B4F">
      <w:pPr>
        <w:rPr>
          <w:iCs/>
        </w:rPr>
      </w:pPr>
      <w:r>
        <w:rPr>
          <w:iCs/>
        </w:rPr>
        <w:t>Where relevant, legal and governance review shall consider:</w:t>
      </w:r>
    </w:p>
    <w:p w14:paraId="7C139246" w14:textId="77777777" w:rsidR="005C3B4F" w:rsidRPr="005C3B4F" w:rsidRDefault="005C3B4F" w:rsidP="005C3B4F">
      <w:pPr>
        <w:rPr>
          <w:iCs/>
        </w:rPr>
      </w:pPr>
      <w:r>
        <w:rPr>
          <w:iCs/>
        </w:rPr>
        <w:t>• indigenous rights;</w:t>
      </w:r>
    </w:p>
    <w:p w14:paraId="15DF908D" w14:textId="77777777" w:rsidR="005C3B4F" w:rsidRPr="005C3B4F" w:rsidRDefault="005C3B4F" w:rsidP="005C3B4F">
      <w:pPr>
        <w:rPr>
          <w:iCs/>
        </w:rPr>
      </w:pPr>
      <w:r>
        <w:rPr>
          <w:iCs/>
        </w:rPr>
        <w:t>• customary tenure;</w:t>
      </w:r>
    </w:p>
    <w:p w14:paraId="3CB93449" w14:textId="77777777" w:rsidR="005C3B4F" w:rsidRPr="005C3B4F" w:rsidRDefault="005C3B4F" w:rsidP="005C3B4F">
      <w:pPr>
        <w:rPr>
          <w:iCs/>
        </w:rPr>
      </w:pPr>
      <w:r>
        <w:rPr>
          <w:iCs/>
        </w:rPr>
        <w:lastRenderedPageBreak/>
        <w:t>• traditional use;</w:t>
      </w:r>
    </w:p>
    <w:p w14:paraId="28179DCD" w14:textId="77777777" w:rsidR="005C3B4F" w:rsidRPr="005C3B4F" w:rsidRDefault="005C3B4F" w:rsidP="005C3B4F">
      <w:pPr>
        <w:rPr>
          <w:iCs/>
        </w:rPr>
      </w:pPr>
      <w:r>
        <w:rPr>
          <w:iCs/>
        </w:rPr>
        <w:t>• sacred or cultural sites;</w:t>
      </w:r>
    </w:p>
    <w:p w14:paraId="2D0D8DAD" w14:textId="77777777" w:rsidR="005C3B4F" w:rsidRPr="005C3B4F" w:rsidRDefault="005C3B4F" w:rsidP="005C3B4F">
      <w:pPr>
        <w:rPr>
          <w:iCs/>
        </w:rPr>
      </w:pPr>
      <w:r>
        <w:rPr>
          <w:iCs/>
        </w:rPr>
        <w:t>• community rights;</w:t>
      </w:r>
    </w:p>
    <w:p w14:paraId="7C00F545" w14:textId="77777777" w:rsidR="005C3B4F" w:rsidRPr="005C3B4F" w:rsidRDefault="005C3B4F" w:rsidP="005C3B4F">
      <w:pPr>
        <w:rPr>
          <w:iCs/>
        </w:rPr>
      </w:pPr>
      <w:r>
        <w:rPr>
          <w:iCs/>
        </w:rPr>
        <w:t>• ancestral knowledge;</w:t>
      </w:r>
    </w:p>
    <w:p w14:paraId="4BCE4696" w14:textId="77777777" w:rsidR="005C3B4F" w:rsidRPr="005C3B4F" w:rsidRDefault="005C3B4F" w:rsidP="005C3B4F">
      <w:pPr>
        <w:rPr>
          <w:iCs/>
        </w:rPr>
      </w:pPr>
      <w:r>
        <w:rPr>
          <w:iCs/>
        </w:rPr>
        <w:t>• treaty rights;</w:t>
      </w:r>
    </w:p>
    <w:p w14:paraId="4376BF56" w14:textId="77777777" w:rsidR="005C3B4F" w:rsidRPr="005C3B4F" w:rsidRDefault="005C3B4F" w:rsidP="005C3B4F">
      <w:pPr>
        <w:rPr>
          <w:iCs/>
        </w:rPr>
      </w:pPr>
      <w:r>
        <w:rPr>
          <w:iCs/>
        </w:rPr>
        <w:t>• access and harvesting practices;</w:t>
      </w:r>
    </w:p>
    <w:p w14:paraId="3D970DB9" w14:textId="77777777" w:rsidR="005C3B4F" w:rsidRPr="005C3B4F" w:rsidRDefault="005C3B4F" w:rsidP="005C3B4F">
      <w:pPr>
        <w:rPr>
          <w:iCs/>
        </w:rPr>
      </w:pPr>
      <w:r>
        <w:rPr>
          <w:iCs/>
        </w:rPr>
        <w:t>• free, prior, and informed consent where applicable.</w:t>
      </w:r>
    </w:p>
    <w:p w14:paraId="66F656FC" w14:textId="77777777" w:rsidR="005C3B4F" w:rsidRPr="005C3B4F" w:rsidRDefault="005C3B4F" w:rsidP="005C3B4F">
      <w:pPr>
        <w:rPr>
          <w:iCs/>
        </w:rPr>
      </w:pPr>
      <w:r>
        <w:rPr>
          <w:iCs/>
        </w:rPr>
        <w:t>A state title, private deed, concession, investment agreement, data licence, or technological registry shall not be used to erase or appropriate rights requiring separate recognition.</w:t>
      </w:r>
    </w:p>
    <w:p w14:paraId="1373E727" w14:textId="77777777" w:rsidR="005C3B4F" w:rsidRPr="005C3B4F" w:rsidRDefault="005C3B4F" w:rsidP="005C3B4F">
      <w:pPr>
        <w:rPr>
          <w:iCs/>
        </w:rPr>
      </w:pPr>
      <w:r>
        <w:rPr>
          <w:iCs/>
        </w:rPr>
        <w:t>Traditional ecological knowledge shall not be extracted, tokenised, commercialised, published, or incorporated into financial claims without legitimate authority, consent, benefit-sharing, and legal review.</w:t>
      </w:r>
    </w:p>
    <w:p w14:paraId="60778255" w14:textId="77777777" w:rsidR="005C3B4F" w:rsidRPr="005C3B4F" w:rsidRDefault="005C3B4F" w:rsidP="005C3B4F">
      <w:pPr>
        <w:rPr>
          <w:b/>
          <w:bCs/>
          <w:iCs/>
        </w:rPr>
      </w:pPr>
      <w:r>
        <w:rPr>
          <w:b/>
          <w:bCs/>
          <w:iCs/>
        </w:rPr>
        <w:t>Conflict of Interest and Related-Party Transactions</w:t>
      </w:r>
    </w:p>
    <w:p w14:paraId="63CFD570" w14:textId="77777777" w:rsidR="005C3B4F" w:rsidRPr="005C3B4F" w:rsidRDefault="005C3B4F" w:rsidP="005C3B4F">
      <w:pPr>
        <w:rPr>
          <w:iCs/>
        </w:rPr>
      </w:pPr>
      <w:r>
        <w:rPr>
          <w:iCs/>
        </w:rPr>
        <w:t>The legal structure shall maintain a conflicts register covering:</w:t>
      </w:r>
    </w:p>
    <w:p w14:paraId="373C0C5E" w14:textId="77777777" w:rsidR="005C3B4F" w:rsidRPr="005C3B4F" w:rsidRDefault="005C3B4F" w:rsidP="005C3B4F">
      <w:pPr>
        <w:rPr>
          <w:iCs/>
        </w:rPr>
      </w:pPr>
      <w:r>
        <w:rPr>
          <w:iCs/>
        </w:rPr>
        <w:t>• founders;</w:t>
      </w:r>
    </w:p>
    <w:p w14:paraId="15B35475" w14:textId="77777777" w:rsidR="005C3B4F" w:rsidRPr="005C3B4F" w:rsidRDefault="005C3B4F" w:rsidP="005C3B4F">
      <w:pPr>
        <w:rPr>
          <w:iCs/>
        </w:rPr>
      </w:pPr>
      <w:r>
        <w:rPr>
          <w:iCs/>
        </w:rPr>
        <w:t>• directors;</w:t>
      </w:r>
    </w:p>
    <w:p w14:paraId="1BBBCBF9" w14:textId="77777777" w:rsidR="005C3B4F" w:rsidRPr="005C3B4F" w:rsidRDefault="005C3B4F" w:rsidP="005C3B4F">
      <w:pPr>
        <w:rPr>
          <w:iCs/>
        </w:rPr>
      </w:pPr>
      <w:r>
        <w:rPr>
          <w:iCs/>
        </w:rPr>
        <w:t>• officers;</w:t>
      </w:r>
    </w:p>
    <w:p w14:paraId="0E8CBD2B" w14:textId="77777777" w:rsidR="005C3B4F" w:rsidRPr="005C3B4F" w:rsidRDefault="005C3B4F" w:rsidP="005C3B4F">
      <w:pPr>
        <w:rPr>
          <w:iCs/>
        </w:rPr>
      </w:pPr>
      <w:r>
        <w:rPr>
          <w:iCs/>
        </w:rPr>
        <w:t>• trustees;</w:t>
      </w:r>
    </w:p>
    <w:p w14:paraId="4841C674" w14:textId="77777777" w:rsidR="005C3B4F" w:rsidRPr="005C3B4F" w:rsidRDefault="005C3B4F" w:rsidP="005C3B4F">
      <w:pPr>
        <w:rPr>
          <w:iCs/>
        </w:rPr>
      </w:pPr>
      <w:r>
        <w:rPr>
          <w:iCs/>
        </w:rPr>
        <w:t>• public officials;</w:t>
      </w:r>
    </w:p>
    <w:p w14:paraId="1E6733F3" w14:textId="77777777" w:rsidR="005C3B4F" w:rsidRPr="005C3B4F" w:rsidRDefault="005C3B4F" w:rsidP="005C3B4F">
      <w:pPr>
        <w:rPr>
          <w:iCs/>
        </w:rPr>
      </w:pPr>
      <w:r>
        <w:rPr>
          <w:iCs/>
        </w:rPr>
        <w:t>• landowners;</w:t>
      </w:r>
    </w:p>
    <w:p w14:paraId="7840A2A7" w14:textId="77777777" w:rsidR="005C3B4F" w:rsidRPr="005C3B4F" w:rsidRDefault="005C3B4F" w:rsidP="005C3B4F">
      <w:pPr>
        <w:rPr>
          <w:iCs/>
        </w:rPr>
      </w:pPr>
      <w:r>
        <w:rPr>
          <w:iCs/>
        </w:rPr>
        <w:t>• operators;</w:t>
      </w:r>
    </w:p>
    <w:p w14:paraId="62ACD568" w14:textId="77777777" w:rsidR="005C3B4F" w:rsidRPr="005C3B4F" w:rsidRDefault="005C3B4F" w:rsidP="005C3B4F">
      <w:pPr>
        <w:rPr>
          <w:iCs/>
        </w:rPr>
      </w:pPr>
      <w:r>
        <w:rPr>
          <w:iCs/>
        </w:rPr>
        <w:t>• vendors;</w:t>
      </w:r>
    </w:p>
    <w:p w14:paraId="1B83D09F" w14:textId="77777777" w:rsidR="005C3B4F" w:rsidRPr="005C3B4F" w:rsidRDefault="005C3B4F" w:rsidP="005C3B4F">
      <w:pPr>
        <w:rPr>
          <w:iCs/>
        </w:rPr>
      </w:pPr>
      <w:r>
        <w:rPr>
          <w:iCs/>
        </w:rPr>
        <w:t>• consultants;</w:t>
      </w:r>
    </w:p>
    <w:p w14:paraId="2AE7356F" w14:textId="77777777" w:rsidR="005C3B4F" w:rsidRPr="005C3B4F" w:rsidRDefault="005C3B4F" w:rsidP="005C3B4F">
      <w:pPr>
        <w:rPr>
          <w:iCs/>
        </w:rPr>
      </w:pPr>
      <w:r>
        <w:rPr>
          <w:iCs/>
        </w:rPr>
        <w:lastRenderedPageBreak/>
        <w:t>• investors;</w:t>
      </w:r>
    </w:p>
    <w:p w14:paraId="02F9BCB8" w14:textId="77777777" w:rsidR="005C3B4F" w:rsidRPr="005C3B4F" w:rsidRDefault="005C3B4F" w:rsidP="005C3B4F">
      <w:pPr>
        <w:rPr>
          <w:iCs/>
        </w:rPr>
      </w:pPr>
      <w:r>
        <w:rPr>
          <w:iCs/>
        </w:rPr>
        <w:t>• donors;</w:t>
      </w:r>
    </w:p>
    <w:p w14:paraId="41C986B5" w14:textId="77777777" w:rsidR="005C3B4F" w:rsidRPr="005C3B4F" w:rsidRDefault="005C3B4F" w:rsidP="005C3B4F">
      <w:pPr>
        <w:rPr>
          <w:iCs/>
        </w:rPr>
      </w:pPr>
      <w:r>
        <w:rPr>
          <w:iCs/>
        </w:rPr>
        <w:t>• political actors;</w:t>
      </w:r>
    </w:p>
    <w:p w14:paraId="6B419982" w14:textId="77777777" w:rsidR="005C3B4F" w:rsidRPr="005C3B4F" w:rsidRDefault="005C3B4F" w:rsidP="005C3B4F">
      <w:pPr>
        <w:rPr>
          <w:iCs/>
        </w:rPr>
      </w:pPr>
      <w:r>
        <w:rPr>
          <w:iCs/>
        </w:rPr>
        <w:t>• relatives and associated entities.</w:t>
      </w:r>
    </w:p>
    <w:p w14:paraId="4EAAF335" w14:textId="77777777" w:rsidR="005C3B4F" w:rsidRPr="005C3B4F" w:rsidRDefault="005C3B4F" w:rsidP="005C3B4F">
      <w:pPr>
        <w:rPr>
          <w:iCs/>
        </w:rPr>
      </w:pPr>
      <w:r>
        <w:rPr>
          <w:iCs/>
        </w:rPr>
        <w:t>Material related-party transactions shall disclose:</w:t>
      </w:r>
    </w:p>
    <w:p w14:paraId="0F411026" w14:textId="77777777" w:rsidR="005C3B4F" w:rsidRPr="005C3B4F" w:rsidRDefault="005C3B4F" w:rsidP="005C3B4F">
      <w:pPr>
        <w:rPr>
          <w:iCs/>
        </w:rPr>
      </w:pPr>
      <w:r>
        <w:rPr>
          <w:iCs/>
        </w:rPr>
        <w:t>• relationship;</w:t>
      </w:r>
    </w:p>
    <w:p w14:paraId="4E1537C1" w14:textId="77777777" w:rsidR="005C3B4F" w:rsidRPr="005C3B4F" w:rsidRDefault="005C3B4F" w:rsidP="005C3B4F">
      <w:pPr>
        <w:rPr>
          <w:iCs/>
        </w:rPr>
      </w:pPr>
      <w:r>
        <w:rPr>
          <w:iCs/>
        </w:rPr>
        <w:t>• terms;</w:t>
      </w:r>
    </w:p>
    <w:p w14:paraId="1F08B890" w14:textId="77777777" w:rsidR="005C3B4F" w:rsidRPr="005C3B4F" w:rsidRDefault="005C3B4F" w:rsidP="005C3B4F">
      <w:pPr>
        <w:rPr>
          <w:iCs/>
        </w:rPr>
      </w:pPr>
      <w:r>
        <w:rPr>
          <w:iCs/>
        </w:rPr>
        <w:t>• pricing basis;</w:t>
      </w:r>
    </w:p>
    <w:p w14:paraId="2C9D30CC" w14:textId="77777777" w:rsidR="005C3B4F" w:rsidRPr="005C3B4F" w:rsidRDefault="005C3B4F" w:rsidP="005C3B4F">
      <w:pPr>
        <w:rPr>
          <w:iCs/>
        </w:rPr>
      </w:pPr>
      <w:r>
        <w:rPr>
          <w:iCs/>
        </w:rPr>
        <w:t>• decision process;</w:t>
      </w:r>
    </w:p>
    <w:p w14:paraId="2565DCB3" w14:textId="77777777" w:rsidR="005C3B4F" w:rsidRPr="005C3B4F" w:rsidRDefault="005C3B4F" w:rsidP="005C3B4F">
      <w:pPr>
        <w:rPr>
          <w:iCs/>
        </w:rPr>
      </w:pPr>
      <w:r>
        <w:rPr>
          <w:iCs/>
        </w:rPr>
        <w:t>• abstentions;</w:t>
      </w:r>
    </w:p>
    <w:p w14:paraId="4FD089A8" w14:textId="77777777" w:rsidR="005C3B4F" w:rsidRPr="005C3B4F" w:rsidRDefault="005C3B4F" w:rsidP="005C3B4F">
      <w:pPr>
        <w:rPr>
          <w:iCs/>
        </w:rPr>
      </w:pPr>
      <w:r>
        <w:rPr>
          <w:iCs/>
        </w:rPr>
        <w:t>• independent review;</w:t>
      </w:r>
    </w:p>
    <w:p w14:paraId="0E3DC894" w14:textId="77777777" w:rsidR="005C3B4F" w:rsidRPr="005C3B4F" w:rsidRDefault="005C3B4F" w:rsidP="005C3B4F">
      <w:pPr>
        <w:rPr>
          <w:iCs/>
        </w:rPr>
      </w:pPr>
      <w:r>
        <w:rPr>
          <w:iCs/>
        </w:rPr>
        <w:t>• benefit to the deployment;</w:t>
      </w:r>
    </w:p>
    <w:p w14:paraId="7344815F" w14:textId="77777777" w:rsidR="005C3B4F" w:rsidRPr="005C3B4F" w:rsidRDefault="005C3B4F" w:rsidP="005C3B4F">
      <w:pPr>
        <w:rPr>
          <w:iCs/>
        </w:rPr>
      </w:pPr>
      <w:r>
        <w:rPr>
          <w:iCs/>
        </w:rPr>
        <w:t>• alternatives considered.</w:t>
      </w:r>
    </w:p>
    <w:p w14:paraId="26240EC7" w14:textId="77777777" w:rsidR="005C3B4F" w:rsidRPr="005C3B4F" w:rsidRDefault="005C3B4F" w:rsidP="005C3B4F">
      <w:pPr>
        <w:rPr>
          <w:iCs/>
        </w:rPr>
      </w:pPr>
      <w:r>
        <w:rPr>
          <w:iCs/>
        </w:rPr>
        <w:t>Community, nonprofit, cooperative, or ecological language shall not shield self-dealing from scrutiny.</w:t>
      </w:r>
    </w:p>
    <w:p w14:paraId="5057A61C" w14:textId="77777777" w:rsidR="005C3B4F" w:rsidRPr="005C3B4F" w:rsidRDefault="005C3B4F" w:rsidP="005C3B4F">
      <w:pPr>
        <w:rPr>
          <w:b/>
          <w:bCs/>
          <w:iCs/>
        </w:rPr>
      </w:pPr>
      <w:r>
        <w:rPr>
          <w:b/>
          <w:bCs/>
          <w:iCs/>
        </w:rPr>
        <w:t>Default, Breach, and Enforcement</w:t>
      </w:r>
    </w:p>
    <w:p w14:paraId="4D8C5464" w14:textId="77777777" w:rsidR="005C3B4F" w:rsidRPr="005C3B4F" w:rsidRDefault="005C3B4F" w:rsidP="005C3B4F">
      <w:pPr>
        <w:rPr>
          <w:iCs/>
        </w:rPr>
      </w:pPr>
      <w:r>
        <w:rPr>
          <w:iCs/>
        </w:rPr>
        <w:t>Legal structures shall define what occurs when a party:</w:t>
      </w:r>
    </w:p>
    <w:p w14:paraId="1B8E6077" w14:textId="77777777" w:rsidR="005C3B4F" w:rsidRPr="005C3B4F" w:rsidRDefault="005C3B4F" w:rsidP="005C3B4F">
      <w:pPr>
        <w:rPr>
          <w:iCs/>
        </w:rPr>
      </w:pPr>
      <w:r>
        <w:rPr>
          <w:iCs/>
        </w:rPr>
        <w:t>• fails to maintain;</w:t>
      </w:r>
    </w:p>
    <w:p w14:paraId="40176A6E" w14:textId="77777777" w:rsidR="005C3B4F" w:rsidRPr="005C3B4F" w:rsidRDefault="005C3B4F" w:rsidP="005C3B4F">
      <w:pPr>
        <w:rPr>
          <w:iCs/>
        </w:rPr>
      </w:pPr>
      <w:r>
        <w:rPr>
          <w:iCs/>
        </w:rPr>
        <w:t>• misuses funds;</w:t>
      </w:r>
    </w:p>
    <w:p w14:paraId="5D5AD673" w14:textId="77777777" w:rsidR="005C3B4F" w:rsidRPr="005C3B4F" w:rsidRDefault="005C3B4F" w:rsidP="005C3B4F">
      <w:pPr>
        <w:rPr>
          <w:iCs/>
        </w:rPr>
      </w:pPr>
      <w:r>
        <w:rPr>
          <w:iCs/>
        </w:rPr>
        <w:t>• breaches public-purpose obligations;</w:t>
      </w:r>
    </w:p>
    <w:p w14:paraId="00E1E77A" w14:textId="77777777" w:rsidR="005C3B4F" w:rsidRPr="005C3B4F" w:rsidRDefault="005C3B4F" w:rsidP="005C3B4F">
      <w:pPr>
        <w:rPr>
          <w:iCs/>
        </w:rPr>
      </w:pPr>
      <w:r>
        <w:rPr>
          <w:iCs/>
        </w:rPr>
        <w:t>• falsifies evidence;</w:t>
      </w:r>
    </w:p>
    <w:p w14:paraId="7579E3CC" w14:textId="77777777" w:rsidR="005C3B4F" w:rsidRPr="005C3B4F" w:rsidRDefault="005C3B4F" w:rsidP="005C3B4F">
      <w:pPr>
        <w:rPr>
          <w:iCs/>
        </w:rPr>
      </w:pPr>
      <w:r>
        <w:rPr>
          <w:iCs/>
        </w:rPr>
        <w:t>• misuses data;</w:t>
      </w:r>
    </w:p>
    <w:p w14:paraId="6024F6F4" w14:textId="77777777" w:rsidR="005C3B4F" w:rsidRPr="005C3B4F" w:rsidRDefault="005C3B4F" w:rsidP="005C3B4F">
      <w:pPr>
        <w:rPr>
          <w:iCs/>
        </w:rPr>
      </w:pPr>
      <w:r>
        <w:rPr>
          <w:iCs/>
        </w:rPr>
        <w:t>• changes land use;</w:t>
      </w:r>
    </w:p>
    <w:p w14:paraId="0522DEF6" w14:textId="77777777" w:rsidR="005C3B4F" w:rsidRPr="005C3B4F" w:rsidRDefault="005C3B4F" w:rsidP="005C3B4F">
      <w:pPr>
        <w:rPr>
          <w:iCs/>
        </w:rPr>
      </w:pPr>
      <w:r>
        <w:rPr>
          <w:iCs/>
        </w:rPr>
        <w:lastRenderedPageBreak/>
        <w:t>• obstructs access;</w:t>
      </w:r>
    </w:p>
    <w:p w14:paraId="25D0418F" w14:textId="77777777" w:rsidR="005C3B4F" w:rsidRPr="005C3B4F" w:rsidRDefault="005C3B4F" w:rsidP="005C3B4F">
      <w:pPr>
        <w:rPr>
          <w:iCs/>
        </w:rPr>
      </w:pPr>
      <w:r>
        <w:rPr>
          <w:iCs/>
        </w:rPr>
        <w:t>• creates ecological harm;</w:t>
      </w:r>
    </w:p>
    <w:p w14:paraId="416FDBA6" w14:textId="77777777" w:rsidR="005C3B4F" w:rsidRPr="005C3B4F" w:rsidRDefault="005C3B4F" w:rsidP="005C3B4F">
      <w:pPr>
        <w:rPr>
          <w:iCs/>
        </w:rPr>
      </w:pPr>
      <w:r>
        <w:rPr>
          <w:iCs/>
        </w:rPr>
        <w:t>• violates safeguarding;</w:t>
      </w:r>
    </w:p>
    <w:p w14:paraId="7B4A3AD4" w14:textId="77777777" w:rsidR="005C3B4F" w:rsidRPr="005C3B4F" w:rsidRDefault="005C3B4F" w:rsidP="005C3B4F">
      <w:pPr>
        <w:rPr>
          <w:iCs/>
        </w:rPr>
      </w:pPr>
      <w:r>
        <w:rPr>
          <w:iCs/>
        </w:rPr>
        <w:t>• fails to insure;</w:t>
      </w:r>
    </w:p>
    <w:p w14:paraId="69BFDAD0" w14:textId="77777777" w:rsidR="005C3B4F" w:rsidRPr="005C3B4F" w:rsidRDefault="005C3B4F" w:rsidP="005C3B4F">
      <w:pPr>
        <w:rPr>
          <w:iCs/>
        </w:rPr>
      </w:pPr>
      <w:r>
        <w:rPr>
          <w:iCs/>
        </w:rPr>
        <w:t>• becomes insolvent;</w:t>
      </w:r>
    </w:p>
    <w:p w14:paraId="003A4AE3" w14:textId="77777777" w:rsidR="005C3B4F" w:rsidRPr="005C3B4F" w:rsidRDefault="005C3B4F" w:rsidP="005C3B4F">
      <w:pPr>
        <w:rPr>
          <w:iCs/>
        </w:rPr>
      </w:pPr>
      <w:r>
        <w:rPr>
          <w:iCs/>
        </w:rPr>
        <w:t>• transfers control improperly;</w:t>
      </w:r>
    </w:p>
    <w:p w14:paraId="57579A77" w14:textId="77777777" w:rsidR="005C3B4F" w:rsidRPr="005C3B4F" w:rsidRDefault="005C3B4F" w:rsidP="005C3B4F">
      <w:pPr>
        <w:rPr>
          <w:iCs/>
        </w:rPr>
      </w:pPr>
      <w:r>
        <w:rPr>
          <w:iCs/>
        </w:rPr>
        <w:t>• uses the project for unauthorised political, commercial, or financial purposes.</w:t>
      </w:r>
    </w:p>
    <w:p w14:paraId="56CDA351" w14:textId="77777777" w:rsidR="005C3B4F" w:rsidRPr="005C3B4F" w:rsidRDefault="005C3B4F" w:rsidP="005C3B4F">
      <w:pPr>
        <w:rPr>
          <w:iCs/>
        </w:rPr>
      </w:pPr>
      <w:r>
        <w:rPr>
          <w:iCs/>
        </w:rPr>
        <w:t>Potential remedies may include:</w:t>
      </w:r>
    </w:p>
    <w:p w14:paraId="29FF4BB8" w14:textId="77777777" w:rsidR="005C3B4F" w:rsidRPr="005C3B4F" w:rsidRDefault="005C3B4F" w:rsidP="005C3B4F">
      <w:pPr>
        <w:rPr>
          <w:iCs/>
        </w:rPr>
      </w:pPr>
      <w:r>
        <w:rPr>
          <w:iCs/>
        </w:rPr>
        <w:t>• notice;</w:t>
      </w:r>
    </w:p>
    <w:p w14:paraId="42089DE5" w14:textId="77777777" w:rsidR="005C3B4F" w:rsidRPr="005C3B4F" w:rsidRDefault="005C3B4F" w:rsidP="005C3B4F">
      <w:pPr>
        <w:rPr>
          <w:iCs/>
        </w:rPr>
      </w:pPr>
      <w:r>
        <w:rPr>
          <w:iCs/>
        </w:rPr>
        <w:t>• cure period;</w:t>
      </w:r>
    </w:p>
    <w:p w14:paraId="5F9E420A" w14:textId="77777777" w:rsidR="005C3B4F" w:rsidRPr="005C3B4F" w:rsidRDefault="005C3B4F" w:rsidP="005C3B4F">
      <w:pPr>
        <w:rPr>
          <w:iCs/>
        </w:rPr>
      </w:pPr>
      <w:r>
        <w:rPr>
          <w:iCs/>
        </w:rPr>
        <w:t>• corrective action;</w:t>
      </w:r>
    </w:p>
    <w:p w14:paraId="55587065" w14:textId="77777777" w:rsidR="005C3B4F" w:rsidRPr="005C3B4F" w:rsidRDefault="005C3B4F" w:rsidP="005C3B4F">
      <w:pPr>
        <w:rPr>
          <w:iCs/>
        </w:rPr>
      </w:pPr>
      <w:r>
        <w:rPr>
          <w:iCs/>
        </w:rPr>
        <w:t>• suspension;</w:t>
      </w:r>
    </w:p>
    <w:p w14:paraId="3CDCA8B6" w14:textId="77777777" w:rsidR="005C3B4F" w:rsidRPr="005C3B4F" w:rsidRDefault="005C3B4F" w:rsidP="005C3B4F">
      <w:pPr>
        <w:rPr>
          <w:iCs/>
        </w:rPr>
      </w:pPr>
      <w:r>
        <w:rPr>
          <w:iCs/>
        </w:rPr>
        <w:t>• removal of operator;</w:t>
      </w:r>
    </w:p>
    <w:p w14:paraId="784115AC" w14:textId="77777777" w:rsidR="005C3B4F" w:rsidRPr="005C3B4F" w:rsidRDefault="005C3B4F" w:rsidP="005C3B4F">
      <w:pPr>
        <w:rPr>
          <w:iCs/>
        </w:rPr>
      </w:pPr>
      <w:r>
        <w:rPr>
          <w:iCs/>
        </w:rPr>
        <w:t>• loss of access;</w:t>
      </w:r>
    </w:p>
    <w:p w14:paraId="73E9533A" w14:textId="77777777" w:rsidR="005C3B4F" w:rsidRPr="005C3B4F" w:rsidRDefault="005C3B4F" w:rsidP="005C3B4F">
      <w:pPr>
        <w:rPr>
          <w:iCs/>
        </w:rPr>
      </w:pPr>
      <w:r>
        <w:rPr>
          <w:iCs/>
        </w:rPr>
        <w:t>• repayment;</w:t>
      </w:r>
    </w:p>
    <w:p w14:paraId="592AE010" w14:textId="77777777" w:rsidR="005C3B4F" w:rsidRPr="005C3B4F" w:rsidRDefault="005C3B4F" w:rsidP="005C3B4F">
      <w:pPr>
        <w:rPr>
          <w:iCs/>
        </w:rPr>
      </w:pPr>
      <w:r>
        <w:rPr>
          <w:iCs/>
        </w:rPr>
        <w:t>• damages;</w:t>
      </w:r>
    </w:p>
    <w:p w14:paraId="5CE2B9BA" w14:textId="77777777" w:rsidR="005C3B4F" w:rsidRPr="005C3B4F" w:rsidRDefault="005C3B4F" w:rsidP="005C3B4F">
      <w:pPr>
        <w:rPr>
          <w:iCs/>
        </w:rPr>
      </w:pPr>
      <w:r>
        <w:rPr>
          <w:iCs/>
        </w:rPr>
        <w:t>• injunction;</w:t>
      </w:r>
    </w:p>
    <w:p w14:paraId="00FBEE57" w14:textId="77777777" w:rsidR="005C3B4F" w:rsidRPr="005C3B4F" w:rsidRDefault="005C3B4F" w:rsidP="005C3B4F">
      <w:pPr>
        <w:rPr>
          <w:iCs/>
        </w:rPr>
      </w:pPr>
      <w:r>
        <w:rPr>
          <w:iCs/>
        </w:rPr>
        <w:t>• transfer of custody;</w:t>
      </w:r>
    </w:p>
    <w:p w14:paraId="5BF323F2" w14:textId="77777777" w:rsidR="005C3B4F" w:rsidRPr="005C3B4F" w:rsidRDefault="005C3B4F" w:rsidP="005C3B4F">
      <w:pPr>
        <w:rPr>
          <w:iCs/>
        </w:rPr>
      </w:pPr>
      <w:r>
        <w:rPr>
          <w:iCs/>
        </w:rPr>
        <w:t>• termination;</w:t>
      </w:r>
    </w:p>
    <w:p w14:paraId="19B6D86E" w14:textId="77777777" w:rsidR="005C3B4F" w:rsidRPr="005C3B4F" w:rsidRDefault="005C3B4F" w:rsidP="005C3B4F">
      <w:pPr>
        <w:rPr>
          <w:iCs/>
        </w:rPr>
      </w:pPr>
      <w:r>
        <w:rPr>
          <w:iCs/>
        </w:rPr>
        <w:t>• reversion;</w:t>
      </w:r>
    </w:p>
    <w:p w14:paraId="1699A6EA" w14:textId="77777777" w:rsidR="005C3B4F" w:rsidRPr="005C3B4F" w:rsidRDefault="005C3B4F" w:rsidP="005C3B4F">
      <w:pPr>
        <w:rPr>
          <w:iCs/>
        </w:rPr>
      </w:pPr>
      <w:r>
        <w:rPr>
          <w:iCs/>
        </w:rPr>
        <w:t>• regulatory referral;</w:t>
      </w:r>
    </w:p>
    <w:p w14:paraId="1FA52644" w14:textId="77777777" w:rsidR="005C3B4F" w:rsidRPr="005C3B4F" w:rsidRDefault="005C3B4F" w:rsidP="005C3B4F">
      <w:pPr>
        <w:rPr>
          <w:iCs/>
        </w:rPr>
      </w:pPr>
      <w:r>
        <w:rPr>
          <w:iCs/>
        </w:rPr>
        <w:t>• Claims Register downgrade.</w:t>
      </w:r>
    </w:p>
    <w:p w14:paraId="1DB9CE94" w14:textId="77777777" w:rsidR="005C3B4F" w:rsidRPr="005C3B4F" w:rsidRDefault="005C3B4F" w:rsidP="005C3B4F">
      <w:pPr>
        <w:rPr>
          <w:iCs/>
        </w:rPr>
      </w:pPr>
      <w:r>
        <w:rPr>
          <w:iCs/>
        </w:rPr>
        <w:lastRenderedPageBreak/>
        <w:t>A right without a remedy may be operationally weak.</w:t>
      </w:r>
    </w:p>
    <w:p w14:paraId="7C36CF5D" w14:textId="77777777" w:rsidR="005C3B4F" w:rsidRPr="005C3B4F" w:rsidRDefault="005C3B4F" w:rsidP="005C3B4F">
      <w:pPr>
        <w:rPr>
          <w:iCs/>
        </w:rPr>
      </w:pPr>
      <w:r>
        <w:rPr>
          <w:iCs/>
        </w:rPr>
        <w:t>A remedy without an authorised enforcing party may be ineffective.</w:t>
      </w:r>
    </w:p>
    <w:p w14:paraId="5DBE2D8D" w14:textId="77777777" w:rsidR="005C3B4F" w:rsidRPr="005C3B4F" w:rsidRDefault="005C3B4F" w:rsidP="005C3B4F">
      <w:pPr>
        <w:rPr>
          <w:b/>
          <w:bCs/>
          <w:iCs/>
        </w:rPr>
      </w:pPr>
      <w:r>
        <w:rPr>
          <w:b/>
          <w:bCs/>
          <w:iCs/>
        </w:rPr>
        <w:t>Dispute Resolution</w:t>
      </w:r>
    </w:p>
    <w:p w14:paraId="63E66358" w14:textId="77777777" w:rsidR="005C3B4F" w:rsidRPr="005C3B4F" w:rsidRDefault="005C3B4F" w:rsidP="005C3B4F">
      <w:pPr>
        <w:rPr>
          <w:iCs/>
        </w:rPr>
      </w:pPr>
      <w:r>
        <w:rPr>
          <w:iCs/>
        </w:rPr>
        <w:t>The legal stack shall define an appropriate dispute pathway.</w:t>
      </w:r>
    </w:p>
    <w:p w14:paraId="187E211B" w14:textId="77777777" w:rsidR="005C3B4F" w:rsidRPr="005C3B4F" w:rsidRDefault="005C3B4F" w:rsidP="005C3B4F">
      <w:pPr>
        <w:rPr>
          <w:iCs/>
        </w:rPr>
      </w:pPr>
      <w:r>
        <w:rPr>
          <w:iCs/>
        </w:rPr>
        <w:t>Potential stages may include:</w:t>
      </w:r>
    </w:p>
    <w:p w14:paraId="39C8BF22" w14:textId="77777777" w:rsidR="005C3B4F" w:rsidRPr="005C3B4F" w:rsidRDefault="005C3B4F" w:rsidP="005C3B4F">
      <w:pPr>
        <w:rPr>
          <w:iCs/>
        </w:rPr>
      </w:pPr>
      <w:r>
        <w:rPr>
          <w:iCs/>
        </w:rPr>
        <w:t>• operational review;</w:t>
      </w:r>
    </w:p>
    <w:p w14:paraId="65594946" w14:textId="77777777" w:rsidR="005C3B4F" w:rsidRPr="005C3B4F" w:rsidRDefault="005C3B4F" w:rsidP="005C3B4F">
      <w:pPr>
        <w:rPr>
          <w:iCs/>
        </w:rPr>
      </w:pPr>
      <w:r>
        <w:rPr>
          <w:iCs/>
        </w:rPr>
        <w:t>• facilitated dialogue;</w:t>
      </w:r>
    </w:p>
    <w:p w14:paraId="2D5CFF09" w14:textId="77777777" w:rsidR="005C3B4F" w:rsidRPr="005C3B4F" w:rsidRDefault="005C3B4F" w:rsidP="005C3B4F">
      <w:pPr>
        <w:rPr>
          <w:iCs/>
        </w:rPr>
      </w:pPr>
      <w:r>
        <w:rPr>
          <w:iCs/>
        </w:rPr>
        <w:t>• mediation;</w:t>
      </w:r>
    </w:p>
    <w:p w14:paraId="63B0D8BB" w14:textId="77777777" w:rsidR="005C3B4F" w:rsidRPr="005C3B4F" w:rsidRDefault="005C3B4F" w:rsidP="005C3B4F">
      <w:pPr>
        <w:rPr>
          <w:iCs/>
        </w:rPr>
      </w:pPr>
      <w:r>
        <w:rPr>
          <w:iCs/>
        </w:rPr>
        <w:t>• expert determination;</w:t>
      </w:r>
    </w:p>
    <w:p w14:paraId="12775D52" w14:textId="77777777" w:rsidR="005C3B4F" w:rsidRPr="005C3B4F" w:rsidRDefault="005C3B4F" w:rsidP="005C3B4F">
      <w:pPr>
        <w:rPr>
          <w:iCs/>
        </w:rPr>
      </w:pPr>
      <w:r>
        <w:rPr>
          <w:iCs/>
        </w:rPr>
        <w:t>• governance review;</w:t>
      </w:r>
    </w:p>
    <w:p w14:paraId="0843CF09" w14:textId="77777777" w:rsidR="005C3B4F" w:rsidRPr="005C3B4F" w:rsidRDefault="005C3B4F" w:rsidP="005C3B4F">
      <w:pPr>
        <w:rPr>
          <w:iCs/>
        </w:rPr>
      </w:pPr>
      <w:r>
        <w:rPr>
          <w:iCs/>
        </w:rPr>
        <w:t>• arbitration where lawful and appropriate;</w:t>
      </w:r>
    </w:p>
    <w:p w14:paraId="2C6A413F" w14:textId="77777777" w:rsidR="005C3B4F" w:rsidRPr="005C3B4F" w:rsidRDefault="005C3B4F" w:rsidP="005C3B4F">
      <w:pPr>
        <w:rPr>
          <w:iCs/>
        </w:rPr>
      </w:pPr>
      <w:r>
        <w:rPr>
          <w:iCs/>
        </w:rPr>
        <w:t>• judicial remedy;</w:t>
      </w:r>
    </w:p>
    <w:p w14:paraId="0355D17A" w14:textId="77777777" w:rsidR="005C3B4F" w:rsidRPr="005C3B4F" w:rsidRDefault="005C3B4F" w:rsidP="005C3B4F">
      <w:pPr>
        <w:rPr>
          <w:iCs/>
        </w:rPr>
      </w:pPr>
      <w:r>
        <w:rPr>
          <w:iCs/>
        </w:rPr>
        <w:t>• public-authority review.</w:t>
      </w:r>
    </w:p>
    <w:p w14:paraId="0E51E2A8" w14:textId="77777777" w:rsidR="005C3B4F" w:rsidRPr="005C3B4F" w:rsidRDefault="005C3B4F" w:rsidP="005C3B4F">
      <w:pPr>
        <w:rPr>
          <w:iCs/>
        </w:rPr>
      </w:pPr>
      <w:r>
        <w:rPr>
          <w:iCs/>
        </w:rPr>
        <w:t>Dispute processes shall not prevent urgent safeguarding, environmental, regulatory, employment, criminal, or public-law action.</w:t>
      </w:r>
    </w:p>
    <w:p w14:paraId="7670F662" w14:textId="77777777" w:rsidR="005C3B4F" w:rsidRPr="005C3B4F" w:rsidRDefault="005C3B4F" w:rsidP="005C3B4F">
      <w:pPr>
        <w:rPr>
          <w:iCs/>
        </w:rPr>
      </w:pPr>
      <w:r>
        <w:rPr>
          <w:iCs/>
        </w:rPr>
        <w:t>Community mediation shall not be used to conceal coercion, harassment, corruption, ecological damage, public-resource misuse, or legal violations.</w:t>
      </w:r>
    </w:p>
    <w:p w14:paraId="66A90602" w14:textId="77777777" w:rsidR="005C3B4F" w:rsidRPr="005C3B4F" w:rsidRDefault="005C3B4F" w:rsidP="005C3B4F">
      <w:pPr>
        <w:rPr>
          <w:b/>
          <w:bCs/>
          <w:iCs/>
        </w:rPr>
      </w:pPr>
      <w:r>
        <w:rPr>
          <w:b/>
          <w:bCs/>
          <w:iCs/>
        </w:rPr>
        <w:t>Insolvency and Failure Boundary</w:t>
      </w:r>
    </w:p>
    <w:p w14:paraId="7D587707" w14:textId="77777777" w:rsidR="005C3B4F" w:rsidRPr="005C3B4F" w:rsidRDefault="005C3B4F" w:rsidP="005C3B4F">
      <w:pPr>
        <w:rPr>
          <w:iCs/>
        </w:rPr>
      </w:pPr>
      <w:r>
        <w:rPr>
          <w:iCs/>
        </w:rPr>
        <w:t>Every material structure shall analyse what occurs if:</w:t>
      </w:r>
    </w:p>
    <w:p w14:paraId="45DB54DC" w14:textId="77777777" w:rsidR="005C3B4F" w:rsidRPr="005C3B4F" w:rsidRDefault="005C3B4F" w:rsidP="005C3B4F">
      <w:pPr>
        <w:rPr>
          <w:iCs/>
        </w:rPr>
      </w:pPr>
      <w:r>
        <w:rPr>
          <w:iCs/>
        </w:rPr>
        <w:t>• the operating entity fails;</w:t>
      </w:r>
    </w:p>
    <w:p w14:paraId="0A534594" w14:textId="77777777" w:rsidR="005C3B4F" w:rsidRPr="005C3B4F" w:rsidRDefault="005C3B4F" w:rsidP="005C3B4F">
      <w:pPr>
        <w:rPr>
          <w:iCs/>
        </w:rPr>
      </w:pPr>
      <w:r>
        <w:rPr>
          <w:iCs/>
        </w:rPr>
        <w:t>• the landholding entity fails;</w:t>
      </w:r>
    </w:p>
    <w:p w14:paraId="37A10772" w14:textId="77777777" w:rsidR="005C3B4F" w:rsidRPr="005C3B4F" w:rsidRDefault="005C3B4F" w:rsidP="005C3B4F">
      <w:pPr>
        <w:rPr>
          <w:iCs/>
        </w:rPr>
      </w:pPr>
      <w:r>
        <w:rPr>
          <w:iCs/>
        </w:rPr>
        <w:t>• a lender enforces;</w:t>
      </w:r>
    </w:p>
    <w:p w14:paraId="37A78199" w14:textId="77777777" w:rsidR="005C3B4F" w:rsidRPr="005C3B4F" w:rsidRDefault="005C3B4F" w:rsidP="005C3B4F">
      <w:pPr>
        <w:rPr>
          <w:iCs/>
        </w:rPr>
      </w:pPr>
      <w:r>
        <w:rPr>
          <w:iCs/>
        </w:rPr>
        <w:t>• grants are reclaimed;</w:t>
      </w:r>
    </w:p>
    <w:p w14:paraId="3023949D" w14:textId="77777777" w:rsidR="005C3B4F" w:rsidRPr="005C3B4F" w:rsidRDefault="005C3B4F" w:rsidP="005C3B4F">
      <w:pPr>
        <w:rPr>
          <w:iCs/>
        </w:rPr>
      </w:pPr>
      <w:r>
        <w:rPr>
          <w:iCs/>
        </w:rPr>
        <w:lastRenderedPageBreak/>
        <w:t>• insurance lapses;</w:t>
      </w:r>
    </w:p>
    <w:p w14:paraId="60091031" w14:textId="77777777" w:rsidR="005C3B4F" w:rsidRPr="005C3B4F" w:rsidRDefault="005C3B4F" w:rsidP="005C3B4F">
      <w:pPr>
        <w:rPr>
          <w:iCs/>
        </w:rPr>
      </w:pPr>
      <w:r>
        <w:rPr>
          <w:iCs/>
        </w:rPr>
        <w:t>• directors resign;</w:t>
      </w:r>
    </w:p>
    <w:p w14:paraId="56BF1ABD" w14:textId="77777777" w:rsidR="005C3B4F" w:rsidRPr="005C3B4F" w:rsidRDefault="005C3B4F" w:rsidP="005C3B4F">
      <w:pPr>
        <w:rPr>
          <w:iCs/>
        </w:rPr>
      </w:pPr>
      <w:r>
        <w:rPr>
          <w:iCs/>
        </w:rPr>
        <w:t>• a key operator disappears;</w:t>
      </w:r>
    </w:p>
    <w:p w14:paraId="7C71B6EC" w14:textId="77777777" w:rsidR="005C3B4F" w:rsidRPr="005C3B4F" w:rsidRDefault="005C3B4F" w:rsidP="005C3B4F">
      <w:pPr>
        <w:rPr>
          <w:iCs/>
        </w:rPr>
      </w:pPr>
      <w:r>
        <w:rPr>
          <w:iCs/>
        </w:rPr>
        <w:t>• the municipality changes policy;</w:t>
      </w:r>
    </w:p>
    <w:p w14:paraId="31837C03" w14:textId="77777777" w:rsidR="005C3B4F" w:rsidRPr="005C3B4F" w:rsidRDefault="005C3B4F" w:rsidP="005C3B4F">
      <w:pPr>
        <w:rPr>
          <w:iCs/>
        </w:rPr>
      </w:pPr>
      <w:r>
        <w:rPr>
          <w:iCs/>
        </w:rPr>
        <w:t>• revenue collapses;</w:t>
      </w:r>
    </w:p>
    <w:p w14:paraId="1C3957BC" w14:textId="77777777" w:rsidR="005C3B4F" w:rsidRPr="005C3B4F" w:rsidRDefault="005C3B4F" w:rsidP="005C3B4F">
      <w:pPr>
        <w:rPr>
          <w:iCs/>
        </w:rPr>
      </w:pPr>
      <w:r>
        <w:rPr>
          <w:iCs/>
        </w:rPr>
        <w:t>• litigation occurs.</w:t>
      </w:r>
    </w:p>
    <w:p w14:paraId="5EE77633" w14:textId="77777777" w:rsidR="005C3B4F" w:rsidRPr="005C3B4F" w:rsidRDefault="005C3B4F" w:rsidP="005C3B4F">
      <w:pPr>
        <w:rPr>
          <w:iCs/>
        </w:rPr>
      </w:pPr>
      <w:r>
        <w:rPr>
          <w:iCs/>
        </w:rPr>
        <w:t>The analysis shall identify:</w:t>
      </w:r>
    </w:p>
    <w:p w14:paraId="70AE777D" w14:textId="77777777" w:rsidR="005C3B4F" w:rsidRPr="005C3B4F" w:rsidRDefault="005C3B4F" w:rsidP="005C3B4F">
      <w:pPr>
        <w:rPr>
          <w:iCs/>
        </w:rPr>
      </w:pPr>
      <w:r>
        <w:rPr>
          <w:iCs/>
        </w:rPr>
        <w:t>• asset priority;</w:t>
      </w:r>
    </w:p>
    <w:p w14:paraId="702AE500" w14:textId="77777777" w:rsidR="005C3B4F" w:rsidRPr="005C3B4F" w:rsidRDefault="005C3B4F" w:rsidP="005C3B4F">
      <w:pPr>
        <w:rPr>
          <w:iCs/>
        </w:rPr>
      </w:pPr>
      <w:r>
        <w:rPr>
          <w:iCs/>
        </w:rPr>
        <w:t>• creditor rights;</w:t>
      </w:r>
    </w:p>
    <w:p w14:paraId="38A03519" w14:textId="77777777" w:rsidR="005C3B4F" w:rsidRPr="005C3B4F" w:rsidRDefault="005C3B4F" w:rsidP="005C3B4F">
      <w:pPr>
        <w:rPr>
          <w:iCs/>
        </w:rPr>
      </w:pPr>
      <w:r>
        <w:rPr>
          <w:iCs/>
        </w:rPr>
        <w:t>• land custody;</w:t>
      </w:r>
    </w:p>
    <w:p w14:paraId="7521E2E9" w14:textId="77777777" w:rsidR="005C3B4F" w:rsidRPr="005C3B4F" w:rsidRDefault="005C3B4F" w:rsidP="005C3B4F">
      <w:pPr>
        <w:rPr>
          <w:iCs/>
        </w:rPr>
      </w:pPr>
      <w:r>
        <w:rPr>
          <w:iCs/>
        </w:rPr>
        <w:t>• equipment ownership;</w:t>
      </w:r>
    </w:p>
    <w:p w14:paraId="300AF4E3" w14:textId="77777777" w:rsidR="005C3B4F" w:rsidRPr="005C3B4F" w:rsidRDefault="005C3B4F" w:rsidP="005C3B4F">
      <w:pPr>
        <w:rPr>
          <w:iCs/>
        </w:rPr>
      </w:pPr>
      <w:r>
        <w:rPr>
          <w:iCs/>
        </w:rPr>
        <w:t>• data custody;</w:t>
      </w:r>
    </w:p>
    <w:p w14:paraId="2F618634" w14:textId="77777777" w:rsidR="005C3B4F" w:rsidRPr="005C3B4F" w:rsidRDefault="005C3B4F" w:rsidP="005C3B4F">
      <w:pPr>
        <w:rPr>
          <w:iCs/>
        </w:rPr>
      </w:pPr>
      <w:r>
        <w:rPr>
          <w:iCs/>
        </w:rPr>
        <w:t>• unfinished obligations;</w:t>
      </w:r>
    </w:p>
    <w:p w14:paraId="4B663548" w14:textId="77777777" w:rsidR="005C3B4F" w:rsidRPr="005C3B4F" w:rsidRDefault="005C3B4F" w:rsidP="005C3B4F">
      <w:pPr>
        <w:rPr>
          <w:iCs/>
        </w:rPr>
      </w:pPr>
      <w:r>
        <w:rPr>
          <w:iCs/>
        </w:rPr>
        <w:t>• produce and inventory;</w:t>
      </w:r>
    </w:p>
    <w:p w14:paraId="2B16F46F" w14:textId="77777777" w:rsidR="005C3B4F" w:rsidRPr="005C3B4F" w:rsidRDefault="005C3B4F" w:rsidP="005C3B4F">
      <w:pPr>
        <w:rPr>
          <w:iCs/>
        </w:rPr>
      </w:pPr>
      <w:r>
        <w:rPr>
          <w:iCs/>
        </w:rPr>
        <w:t>• public access;</w:t>
      </w:r>
    </w:p>
    <w:p w14:paraId="2AAC01AB" w14:textId="77777777" w:rsidR="005C3B4F" w:rsidRPr="005C3B4F" w:rsidRDefault="005C3B4F" w:rsidP="005C3B4F">
      <w:pPr>
        <w:rPr>
          <w:iCs/>
        </w:rPr>
      </w:pPr>
      <w:r>
        <w:rPr>
          <w:iCs/>
        </w:rPr>
        <w:t>• environmental liabilities;</w:t>
      </w:r>
    </w:p>
    <w:p w14:paraId="23C8D191" w14:textId="77777777" w:rsidR="005C3B4F" w:rsidRPr="005C3B4F" w:rsidRDefault="005C3B4F" w:rsidP="005C3B4F">
      <w:pPr>
        <w:rPr>
          <w:iCs/>
        </w:rPr>
      </w:pPr>
      <w:r>
        <w:rPr>
          <w:iCs/>
        </w:rPr>
        <w:t>• staff and contractor claims;</w:t>
      </w:r>
    </w:p>
    <w:p w14:paraId="6A1C7659" w14:textId="77777777" w:rsidR="005C3B4F" w:rsidRPr="005C3B4F" w:rsidRDefault="005C3B4F" w:rsidP="005C3B4F">
      <w:pPr>
        <w:rPr>
          <w:iCs/>
        </w:rPr>
      </w:pPr>
      <w:r>
        <w:rPr>
          <w:iCs/>
        </w:rPr>
        <w:t>• continuity options.</w:t>
      </w:r>
    </w:p>
    <w:p w14:paraId="60F529E5" w14:textId="77777777" w:rsidR="005C3B4F" w:rsidRPr="005C3B4F" w:rsidRDefault="005C3B4F" w:rsidP="005C3B4F">
      <w:pPr>
        <w:rPr>
          <w:iCs/>
        </w:rPr>
      </w:pPr>
      <w:r>
        <w:rPr>
          <w:iCs/>
        </w:rPr>
        <w:t>No stewardship structure shall be described as durable without a documented failure pathway.</w:t>
      </w:r>
    </w:p>
    <w:p w14:paraId="38550FCE" w14:textId="77777777" w:rsidR="005C3B4F" w:rsidRPr="005C3B4F" w:rsidRDefault="005C3B4F" w:rsidP="005C3B4F">
      <w:pPr>
        <w:rPr>
          <w:b/>
          <w:bCs/>
          <w:iCs/>
        </w:rPr>
      </w:pPr>
      <w:r>
        <w:rPr>
          <w:b/>
          <w:bCs/>
          <w:iCs/>
        </w:rPr>
        <w:t>Legal Commons Mandatory Dossier</w:t>
      </w:r>
    </w:p>
    <w:p w14:paraId="324C34F8" w14:textId="77777777" w:rsidR="005C3B4F" w:rsidRPr="005C3B4F" w:rsidRDefault="005C3B4F" w:rsidP="005C3B4F">
      <w:pPr>
        <w:rPr>
          <w:iCs/>
        </w:rPr>
      </w:pPr>
      <w:r>
        <w:rPr>
          <w:iCs/>
        </w:rPr>
        <w:t>Before a deployment is described as legally structured, the dossier shall contain, where applicable:</w:t>
      </w:r>
    </w:p>
    <w:p w14:paraId="3098CD7C" w14:textId="77777777" w:rsidR="005C3B4F" w:rsidRPr="005C3B4F" w:rsidRDefault="005C3B4F">
      <w:pPr>
        <w:numPr>
          <w:ilvl w:val="0"/>
          <w:numId w:val="220"/>
        </w:numPr>
        <w:rPr>
          <w:iCs/>
          <w:lang w:val="it-IT"/>
        </w:rPr>
      </w:pPr>
      <w:r>
        <w:rPr>
          <w:iCs/>
          <w:lang w:val="it-IT"/>
        </w:rPr>
        <w:t>jurisdiction;</w:t>
      </w:r>
    </w:p>
    <w:p w14:paraId="710FDB25" w14:textId="77777777" w:rsidR="005C3B4F" w:rsidRPr="005C3B4F" w:rsidRDefault="005C3B4F">
      <w:pPr>
        <w:numPr>
          <w:ilvl w:val="0"/>
          <w:numId w:val="220"/>
        </w:numPr>
        <w:rPr>
          <w:iCs/>
          <w:lang w:val="it-IT"/>
        </w:rPr>
      </w:pPr>
      <w:r>
        <w:rPr>
          <w:iCs/>
          <w:lang w:val="it-IT"/>
        </w:rPr>
        <w:lastRenderedPageBreak/>
        <w:t>asset schedule;</w:t>
      </w:r>
    </w:p>
    <w:p w14:paraId="08571720" w14:textId="77777777" w:rsidR="005C3B4F" w:rsidRPr="005C3B4F" w:rsidRDefault="005C3B4F">
      <w:pPr>
        <w:numPr>
          <w:ilvl w:val="0"/>
          <w:numId w:val="220"/>
        </w:numPr>
        <w:rPr>
          <w:iCs/>
          <w:lang w:val="it-IT"/>
        </w:rPr>
      </w:pPr>
      <w:r>
        <w:rPr>
          <w:iCs/>
          <w:lang w:val="it-IT"/>
        </w:rPr>
        <w:t>land-title evidence;</w:t>
      </w:r>
    </w:p>
    <w:p w14:paraId="101EE3B2" w14:textId="77777777" w:rsidR="005C3B4F" w:rsidRPr="005C3B4F" w:rsidRDefault="005C3B4F">
      <w:pPr>
        <w:numPr>
          <w:ilvl w:val="0"/>
          <w:numId w:val="220"/>
        </w:numPr>
        <w:rPr>
          <w:iCs/>
          <w:lang w:val="it-IT"/>
        </w:rPr>
      </w:pPr>
      <w:r>
        <w:rPr>
          <w:iCs/>
          <w:lang w:val="it-IT"/>
        </w:rPr>
        <w:t>entity documents;</w:t>
      </w:r>
    </w:p>
    <w:p w14:paraId="0C11D891" w14:textId="77777777" w:rsidR="005C3B4F" w:rsidRPr="005C3B4F" w:rsidRDefault="005C3B4F">
      <w:pPr>
        <w:numPr>
          <w:ilvl w:val="0"/>
          <w:numId w:val="220"/>
        </w:numPr>
        <w:rPr>
          <w:iCs/>
          <w:lang w:val="it-IT"/>
        </w:rPr>
      </w:pPr>
      <w:r>
        <w:rPr>
          <w:iCs/>
          <w:lang w:val="it-IT"/>
        </w:rPr>
        <w:t>beneficial-ownership record;</w:t>
      </w:r>
    </w:p>
    <w:p w14:paraId="23ADEF4B" w14:textId="77777777" w:rsidR="005C3B4F" w:rsidRPr="005C3B4F" w:rsidRDefault="005C3B4F">
      <w:pPr>
        <w:numPr>
          <w:ilvl w:val="0"/>
          <w:numId w:val="220"/>
        </w:numPr>
        <w:rPr>
          <w:iCs/>
          <w:lang w:val="it-IT"/>
        </w:rPr>
      </w:pPr>
      <w:r>
        <w:rPr>
          <w:iCs/>
          <w:lang w:val="it-IT"/>
        </w:rPr>
        <w:t>Rights and Responsibilities Map;</w:t>
      </w:r>
    </w:p>
    <w:p w14:paraId="62C1E80F" w14:textId="77777777" w:rsidR="005C3B4F" w:rsidRPr="005C3B4F" w:rsidRDefault="005C3B4F">
      <w:pPr>
        <w:numPr>
          <w:ilvl w:val="0"/>
          <w:numId w:val="220"/>
        </w:numPr>
        <w:rPr>
          <w:iCs/>
          <w:lang w:val="it-IT"/>
        </w:rPr>
      </w:pPr>
      <w:r>
        <w:rPr>
          <w:iCs/>
          <w:lang w:val="it-IT"/>
        </w:rPr>
        <w:t>governance documents;</w:t>
      </w:r>
    </w:p>
    <w:p w14:paraId="43F08328" w14:textId="77777777" w:rsidR="005C3B4F" w:rsidRPr="005C3B4F" w:rsidRDefault="005C3B4F">
      <w:pPr>
        <w:numPr>
          <w:ilvl w:val="0"/>
          <w:numId w:val="220"/>
        </w:numPr>
        <w:rPr>
          <w:iCs/>
          <w:lang w:val="it-IT"/>
        </w:rPr>
      </w:pPr>
      <w:r>
        <w:rPr>
          <w:iCs/>
          <w:lang w:val="it-IT"/>
        </w:rPr>
        <w:t>legal-use instrument;</w:t>
      </w:r>
    </w:p>
    <w:p w14:paraId="7CE46B19" w14:textId="77777777" w:rsidR="005C3B4F" w:rsidRPr="005C3B4F" w:rsidRDefault="005C3B4F">
      <w:pPr>
        <w:numPr>
          <w:ilvl w:val="0"/>
          <w:numId w:val="220"/>
        </w:numPr>
        <w:rPr>
          <w:iCs/>
          <w:lang w:val="it-IT"/>
        </w:rPr>
      </w:pPr>
      <w:r>
        <w:rPr>
          <w:iCs/>
          <w:lang w:val="it-IT"/>
        </w:rPr>
        <w:t>stewardship obligations;</w:t>
      </w:r>
    </w:p>
    <w:p w14:paraId="61ED888E" w14:textId="77777777" w:rsidR="005C3B4F" w:rsidRPr="005C3B4F" w:rsidRDefault="005C3B4F">
      <w:pPr>
        <w:numPr>
          <w:ilvl w:val="0"/>
          <w:numId w:val="220"/>
        </w:numPr>
        <w:rPr>
          <w:iCs/>
          <w:lang w:val="it-IT"/>
        </w:rPr>
      </w:pPr>
      <w:r>
        <w:rPr>
          <w:iCs/>
          <w:lang w:val="it-IT"/>
        </w:rPr>
        <w:t>public-benefit obligations;</w:t>
      </w:r>
    </w:p>
    <w:p w14:paraId="709C8DC5" w14:textId="77777777" w:rsidR="005C3B4F" w:rsidRPr="005C3B4F" w:rsidRDefault="005C3B4F">
      <w:pPr>
        <w:numPr>
          <w:ilvl w:val="0"/>
          <w:numId w:val="220"/>
        </w:numPr>
        <w:rPr>
          <w:iCs/>
          <w:lang w:val="it-IT"/>
        </w:rPr>
      </w:pPr>
      <w:r>
        <w:rPr>
          <w:iCs/>
          <w:lang w:val="it-IT"/>
        </w:rPr>
        <w:t>asset-lock provisions;</w:t>
      </w:r>
    </w:p>
    <w:p w14:paraId="40F7A4C5" w14:textId="77777777" w:rsidR="005C3B4F" w:rsidRPr="005C3B4F" w:rsidRDefault="005C3B4F">
      <w:pPr>
        <w:numPr>
          <w:ilvl w:val="0"/>
          <w:numId w:val="220"/>
        </w:numPr>
        <w:rPr>
          <w:iCs/>
          <w:lang w:val="it-IT"/>
        </w:rPr>
      </w:pPr>
      <w:r>
        <w:rPr>
          <w:iCs/>
          <w:lang w:val="it-IT"/>
        </w:rPr>
        <w:t>transfer restrictions;</w:t>
      </w:r>
    </w:p>
    <w:p w14:paraId="7778EA1C" w14:textId="77777777" w:rsidR="005C3B4F" w:rsidRPr="005C3B4F" w:rsidRDefault="005C3B4F">
      <w:pPr>
        <w:numPr>
          <w:ilvl w:val="0"/>
          <w:numId w:val="220"/>
        </w:numPr>
        <w:rPr>
          <w:iCs/>
          <w:lang w:val="it-IT"/>
        </w:rPr>
      </w:pPr>
      <w:r>
        <w:rPr>
          <w:iCs/>
          <w:lang w:val="it-IT"/>
        </w:rPr>
        <w:t>reserved powers;</w:t>
      </w:r>
    </w:p>
    <w:p w14:paraId="74BA3E7D" w14:textId="77777777" w:rsidR="005C3B4F" w:rsidRPr="005C3B4F" w:rsidRDefault="005C3B4F">
      <w:pPr>
        <w:numPr>
          <w:ilvl w:val="0"/>
          <w:numId w:val="220"/>
        </w:numPr>
        <w:rPr>
          <w:iCs/>
          <w:lang w:val="it-IT"/>
        </w:rPr>
      </w:pPr>
      <w:r>
        <w:rPr>
          <w:iCs/>
          <w:lang w:val="it-IT"/>
        </w:rPr>
        <w:t>data and evidence provisions;</w:t>
      </w:r>
    </w:p>
    <w:p w14:paraId="27FC273D" w14:textId="77777777" w:rsidR="005C3B4F" w:rsidRPr="005C3B4F" w:rsidRDefault="005C3B4F">
      <w:pPr>
        <w:numPr>
          <w:ilvl w:val="0"/>
          <w:numId w:val="220"/>
        </w:numPr>
        <w:rPr>
          <w:iCs/>
          <w:lang w:val="it-IT"/>
        </w:rPr>
      </w:pPr>
      <w:r>
        <w:rPr>
          <w:iCs/>
          <w:lang w:val="it-IT"/>
        </w:rPr>
        <w:t>intellectual-property provisions;</w:t>
      </w:r>
    </w:p>
    <w:p w14:paraId="0F7A234F" w14:textId="77777777" w:rsidR="005C3B4F" w:rsidRPr="005C3B4F" w:rsidRDefault="005C3B4F">
      <w:pPr>
        <w:numPr>
          <w:ilvl w:val="0"/>
          <w:numId w:val="220"/>
        </w:numPr>
        <w:rPr>
          <w:iCs/>
          <w:lang w:val="it-IT"/>
        </w:rPr>
      </w:pPr>
      <w:r>
        <w:rPr>
          <w:iCs/>
          <w:lang w:val="it-IT"/>
        </w:rPr>
        <w:t>produce and revenue rules;</w:t>
      </w:r>
    </w:p>
    <w:p w14:paraId="5BA94080" w14:textId="77777777" w:rsidR="005C3B4F" w:rsidRPr="005C3B4F" w:rsidRDefault="005C3B4F">
      <w:pPr>
        <w:numPr>
          <w:ilvl w:val="0"/>
          <w:numId w:val="220"/>
        </w:numPr>
        <w:rPr>
          <w:iCs/>
          <w:lang w:val="it-IT"/>
        </w:rPr>
      </w:pPr>
      <w:r>
        <w:rPr>
          <w:iCs/>
          <w:lang w:val="it-IT"/>
        </w:rPr>
        <w:t>financing documents;</w:t>
      </w:r>
    </w:p>
    <w:p w14:paraId="071C4E30" w14:textId="77777777" w:rsidR="005C3B4F" w:rsidRPr="005C3B4F" w:rsidRDefault="005C3B4F">
      <w:pPr>
        <w:numPr>
          <w:ilvl w:val="0"/>
          <w:numId w:val="220"/>
        </w:numPr>
        <w:rPr>
          <w:iCs/>
          <w:lang w:val="it-IT"/>
        </w:rPr>
      </w:pPr>
      <w:r>
        <w:rPr>
          <w:iCs/>
          <w:lang w:val="it-IT"/>
        </w:rPr>
        <w:t>security interests;</w:t>
      </w:r>
    </w:p>
    <w:p w14:paraId="63F03930" w14:textId="77777777" w:rsidR="005C3B4F" w:rsidRPr="005C3B4F" w:rsidRDefault="005C3B4F">
      <w:pPr>
        <w:numPr>
          <w:ilvl w:val="0"/>
          <w:numId w:val="220"/>
        </w:numPr>
        <w:rPr>
          <w:iCs/>
          <w:lang w:val="it-IT"/>
        </w:rPr>
      </w:pPr>
      <w:r>
        <w:rPr>
          <w:iCs/>
          <w:lang w:val="it-IT"/>
        </w:rPr>
        <w:t>insurance;</w:t>
      </w:r>
    </w:p>
    <w:p w14:paraId="11CED7A8" w14:textId="77777777" w:rsidR="005C3B4F" w:rsidRPr="005C3B4F" w:rsidRDefault="005C3B4F">
      <w:pPr>
        <w:numPr>
          <w:ilvl w:val="0"/>
          <w:numId w:val="220"/>
        </w:numPr>
        <w:rPr>
          <w:iCs/>
          <w:lang w:val="it-IT"/>
        </w:rPr>
      </w:pPr>
      <w:r>
        <w:rPr>
          <w:iCs/>
          <w:lang w:val="it-IT"/>
        </w:rPr>
        <w:t>tax analysis;</w:t>
      </w:r>
    </w:p>
    <w:p w14:paraId="47340D1D" w14:textId="77777777" w:rsidR="005C3B4F" w:rsidRPr="005C3B4F" w:rsidRDefault="005C3B4F">
      <w:pPr>
        <w:numPr>
          <w:ilvl w:val="0"/>
          <w:numId w:val="220"/>
        </w:numPr>
        <w:rPr>
          <w:iCs/>
          <w:lang w:val="it-IT"/>
        </w:rPr>
      </w:pPr>
      <w:r>
        <w:rPr>
          <w:iCs/>
          <w:lang w:val="it-IT"/>
        </w:rPr>
        <w:t>regulatory analysis;</w:t>
      </w:r>
    </w:p>
    <w:p w14:paraId="32E7FD82" w14:textId="77777777" w:rsidR="005C3B4F" w:rsidRPr="005C3B4F" w:rsidRDefault="005C3B4F">
      <w:pPr>
        <w:numPr>
          <w:ilvl w:val="0"/>
          <w:numId w:val="220"/>
        </w:numPr>
        <w:rPr>
          <w:iCs/>
          <w:lang w:val="it-IT"/>
        </w:rPr>
      </w:pPr>
      <w:r>
        <w:rPr>
          <w:iCs/>
          <w:lang w:val="it-IT"/>
        </w:rPr>
        <w:t>safeguarding obligations;</w:t>
      </w:r>
    </w:p>
    <w:p w14:paraId="08F53441" w14:textId="77777777" w:rsidR="005C3B4F" w:rsidRPr="005C3B4F" w:rsidRDefault="005C3B4F">
      <w:pPr>
        <w:numPr>
          <w:ilvl w:val="0"/>
          <w:numId w:val="220"/>
        </w:numPr>
        <w:rPr>
          <w:iCs/>
          <w:lang w:val="it-IT"/>
        </w:rPr>
      </w:pPr>
      <w:r>
        <w:rPr>
          <w:iCs/>
          <w:lang w:val="it-IT"/>
        </w:rPr>
        <w:t>environmental obligations;</w:t>
      </w:r>
    </w:p>
    <w:p w14:paraId="41E254CA" w14:textId="77777777" w:rsidR="005C3B4F" w:rsidRPr="005C3B4F" w:rsidRDefault="005C3B4F">
      <w:pPr>
        <w:numPr>
          <w:ilvl w:val="0"/>
          <w:numId w:val="220"/>
        </w:numPr>
        <w:rPr>
          <w:iCs/>
          <w:lang w:val="it-IT"/>
        </w:rPr>
      </w:pPr>
      <w:r>
        <w:rPr>
          <w:iCs/>
          <w:lang w:val="it-IT"/>
        </w:rPr>
        <w:lastRenderedPageBreak/>
        <w:t>conflicts register;</w:t>
      </w:r>
    </w:p>
    <w:p w14:paraId="22DBA58C" w14:textId="77777777" w:rsidR="005C3B4F" w:rsidRPr="005C3B4F" w:rsidRDefault="005C3B4F">
      <w:pPr>
        <w:numPr>
          <w:ilvl w:val="0"/>
          <w:numId w:val="220"/>
        </w:numPr>
        <w:rPr>
          <w:iCs/>
          <w:lang w:val="it-IT"/>
        </w:rPr>
      </w:pPr>
      <w:r>
        <w:rPr>
          <w:iCs/>
          <w:lang w:val="it-IT"/>
        </w:rPr>
        <w:t>related-party controls;</w:t>
      </w:r>
    </w:p>
    <w:p w14:paraId="5F6AAF5E" w14:textId="77777777" w:rsidR="005C3B4F" w:rsidRPr="005C3B4F" w:rsidRDefault="005C3B4F">
      <w:pPr>
        <w:numPr>
          <w:ilvl w:val="0"/>
          <w:numId w:val="220"/>
        </w:numPr>
        <w:rPr>
          <w:iCs/>
          <w:lang w:val="it-IT"/>
        </w:rPr>
      </w:pPr>
      <w:r>
        <w:rPr>
          <w:iCs/>
          <w:lang w:val="it-IT"/>
        </w:rPr>
        <w:t>succession provisions;</w:t>
      </w:r>
    </w:p>
    <w:p w14:paraId="1AD69C3E" w14:textId="77777777" w:rsidR="005C3B4F" w:rsidRPr="005C3B4F" w:rsidRDefault="005C3B4F">
      <w:pPr>
        <w:numPr>
          <w:ilvl w:val="0"/>
          <w:numId w:val="220"/>
        </w:numPr>
        <w:rPr>
          <w:iCs/>
          <w:lang w:val="it-IT"/>
        </w:rPr>
      </w:pPr>
      <w:r>
        <w:rPr>
          <w:iCs/>
          <w:lang w:val="it-IT"/>
        </w:rPr>
        <w:t>default and remedies;</w:t>
      </w:r>
    </w:p>
    <w:p w14:paraId="3634AA00" w14:textId="77777777" w:rsidR="005C3B4F" w:rsidRPr="005C3B4F" w:rsidRDefault="005C3B4F">
      <w:pPr>
        <w:numPr>
          <w:ilvl w:val="0"/>
          <w:numId w:val="220"/>
        </w:numPr>
        <w:rPr>
          <w:iCs/>
          <w:lang w:val="it-IT"/>
        </w:rPr>
      </w:pPr>
      <w:r>
        <w:rPr>
          <w:iCs/>
          <w:lang w:val="it-IT"/>
        </w:rPr>
        <w:t>dispute-resolution process;</w:t>
      </w:r>
    </w:p>
    <w:p w14:paraId="1D6A93AD" w14:textId="77777777" w:rsidR="005C3B4F" w:rsidRPr="005C3B4F" w:rsidRDefault="005C3B4F">
      <w:pPr>
        <w:numPr>
          <w:ilvl w:val="0"/>
          <w:numId w:val="220"/>
        </w:numPr>
        <w:rPr>
          <w:iCs/>
          <w:lang w:val="it-IT"/>
        </w:rPr>
      </w:pPr>
      <w:r>
        <w:rPr>
          <w:iCs/>
          <w:lang w:val="it-IT"/>
        </w:rPr>
        <w:t>termination;</w:t>
      </w:r>
    </w:p>
    <w:p w14:paraId="1CB006E0" w14:textId="77777777" w:rsidR="005C3B4F" w:rsidRPr="005C3B4F" w:rsidRDefault="005C3B4F">
      <w:pPr>
        <w:numPr>
          <w:ilvl w:val="0"/>
          <w:numId w:val="220"/>
        </w:numPr>
        <w:rPr>
          <w:iCs/>
          <w:lang w:val="it-IT"/>
        </w:rPr>
      </w:pPr>
      <w:r>
        <w:rPr>
          <w:iCs/>
          <w:lang w:val="it-IT"/>
        </w:rPr>
        <w:t>reversion;</w:t>
      </w:r>
    </w:p>
    <w:p w14:paraId="28048D9A" w14:textId="77777777" w:rsidR="005C3B4F" w:rsidRPr="005C3B4F" w:rsidRDefault="005C3B4F">
      <w:pPr>
        <w:numPr>
          <w:ilvl w:val="0"/>
          <w:numId w:val="220"/>
        </w:numPr>
        <w:rPr>
          <w:iCs/>
          <w:lang w:val="it-IT"/>
        </w:rPr>
      </w:pPr>
      <w:r>
        <w:rPr>
          <w:iCs/>
          <w:lang w:val="it-IT"/>
        </w:rPr>
        <w:t>insolvency analysis;</w:t>
      </w:r>
    </w:p>
    <w:p w14:paraId="51B918B2" w14:textId="77777777" w:rsidR="005C3B4F" w:rsidRPr="005C3B4F" w:rsidRDefault="005C3B4F">
      <w:pPr>
        <w:numPr>
          <w:ilvl w:val="0"/>
          <w:numId w:val="220"/>
        </w:numPr>
        <w:rPr>
          <w:iCs/>
          <w:lang w:val="it-IT"/>
        </w:rPr>
      </w:pPr>
      <w:r>
        <w:rPr>
          <w:iCs/>
          <w:lang w:val="it-IT"/>
        </w:rPr>
        <w:t>decommissioning obligations;</w:t>
      </w:r>
    </w:p>
    <w:p w14:paraId="44F55701" w14:textId="77777777" w:rsidR="005C3B4F" w:rsidRPr="005C3B4F" w:rsidRDefault="005C3B4F">
      <w:pPr>
        <w:numPr>
          <w:ilvl w:val="0"/>
          <w:numId w:val="220"/>
        </w:numPr>
        <w:rPr>
          <w:iCs/>
        </w:rPr>
      </w:pPr>
      <w:r>
        <w:rPr>
          <w:iCs/>
        </w:rPr>
        <w:t>legal opinion or review status;</w:t>
      </w:r>
    </w:p>
    <w:p w14:paraId="1317A240" w14:textId="77777777" w:rsidR="005C3B4F" w:rsidRPr="005C3B4F" w:rsidRDefault="005C3B4F">
      <w:pPr>
        <w:numPr>
          <w:ilvl w:val="0"/>
          <w:numId w:val="220"/>
        </w:numPr>
        <w:rPr>
          <w:iCs/>
          <w:lang w:val="it-IT"/>
        </w:rPr>
      </w:pPr>
      <w:r>
        <w:rPr>
          <w:iCs/>
          <w:lang w:val="it-IT"/>
        </w:rPr>
        <w:t>Claims Register alignment;</w:t>
      </w:r>
    </w:p>
    <w:p w14:paraId="0CB81F69" w14:textId="77777777" w:rsidR="005C3B4F" w:rsidRPr="005C3B4F" w:rsidRDefault="005C3B4F">
      <w:pPr>
        <w:numPr>
          <w:ilvl w:val="0"/>
          <w:numId w:val="220"/>
        </w:numPr>
        <w:rPr>
          <w:iCs/>
          <w:lang w:val="it-IT"/>
        </w:rPr>
      </w:pPr>
      <w:r>
        <w:rPr>
          <w:iCs/>
          <w:lang w:val="it-IT"/>
        </w:rPr>
        <w:t>unresolved legal risks.</w:t>
      </w:r>
    </w:p>
    <w:p w14:paraId="0E99AE6D" w14:textId="77777777" w:rsidR="005C3B4F" w:rsidRPr="005C3B4F" w:rsidRDefault="005C3B4F" w:rsidP="005C3B4F">
      <w:pPr>
        <w:rPr>
          <w:iCs/>
        </w:rPr>
      </w:pPr>
      <w:r>
        <w:rPr>
          <w:iCs/>
        </w:rPr>
        <w:t>A complete folder is not equivalent to a valid legal structure.</w:t>
      </w:r>
    </w:p>
    <w:p w14:paraId="38C556AD" w14:textId="77777777" w:rsidR="005C3B4F" w:rsidRPr="005C3B4F" w:rsidRDefault="005C3B4F" w:rsidP="005C3B4F">
      <w:pPr>
        <w:rPr>
          <w:iCs/>
        </w:rPr>
      </w:pPr>
      <w:r>
        <w:rPr>
          <w:iCs/>
        </w:rPr>
        <w:t>Documents must be effective, consistent, executed where required, and operationally implemented.</w:t>
      </w:r>
    </w:p>
    <w:p w14:paraId="059B04D7" w14:textId="77777777" w:rsidR="005C3B4F" w:rsidRPr="005C3B4F" w:rsidRDefault="005C3B4F" w:rsidP="005C3B4F">
      <w:pPr>
        <w:rPr>
          <w:b/>
          <w:bCs/>
          <w:iCs/>
        </w:rPr>
      </w:pPr>
      <w:r>
        <w:rPr>
          <w:b/>
          <w:bCs/>
          <w:iCs/>
        </w:rPr>
        <w:t>Legal Opinion Gate</w:t>
      </w:r>
    </w:p>
    <w:p w14:paraId="2715655A" w14:textId="77777777" w:rsidR="005C3B4F" w:rsidRPr="005C3B4F" w:rsidRDefault="005C3B4F" w:rsidP="005C3B4F">
      <w:pPr>
        <w:rPr>
          <w:iCs/>
        </w:rPr>
      </w:pPr>
      <w:r>
        <w:rPr>
          <w:iCs/>
        </w:rPr>
        <w:t>No Prometheus-compatible deployment may be described as:</w:t>
      </w:r>
    </w:p>
    <w:p w14:paraId="7ADDFED7" w14:textId="77777777" w:rsidR="005C3B4F" w:rsidRPr="005C3B4F" w:rsidRDefault="005C3B4F" w:rsidP="005C3B4F">
      <w:pPr>
        <w:rPr>
          <w:iCs/>
        </w:rPr>
      </w:pPr>
      <w:r>
        <w:rPr>
          <w:iCs/>
        </w:rPr>
        <w:t>• legally protected;</w:t>
      </w:r>
    </w:p>
    <w:p w14:paraId="31867372" w14:textId="77777777" w:rsidR="005C3B4F" w:rsidRPr="005C3B4F" w:rsidRDefault="005C3B4F" w:rsidP="005C3B4F">
      <w:pPr>
        <w:rPr>
          <w:iCs/>
        </w:rPr>
      </w:pPr>
      <w:r>
        <w:rPr>
          <w:iCs/>
        </w:rPr>
        <w:t>• permanently protected;</w:t>
      </w:r>
    </w:p>
    <w:p w14:paraId="0E07A147" w14:textId="77777777" w:rsidR="005C3B4F" w:rsidRPr="005C3B4F" w:rsidRDefault="005C3B4F" w:rsidP="005C3B4F">
      <w:pPr>
        <w:rPr>
          <w:iCs/>
        </w:rPr>
      </w:pPr>
      <w:r>
        <w:rPr>
          <w:iCs/>
        </w:rPr>
        <w:t>• community-owned;</w:t>
      </w:r>
    </w:p>
    <w:p w14:paraId="55C2D17F" w14:textId="77777777" w:rsidR="005C3B4F" w:rsidRPr="005C3B4F" w:rsidRDefault="005C3B4F" w:rsidP="005C3B4F">
      <w:pPr>
        <w:rPr>
          <w:iCs/>
        </w:rPr>
      </w:pPr>
      <w:r>
        <w:rPr>
          <w:iCs/>
        </w:rPr>
        <w:t>• community-controlled;</w:t>
      </w:r>
    </w:p>
    <w:p w14:paraId="2DEBD186" w14:textId="77777777" w:rsidR="005C3B4F" w:rsidRPr="005C3B4F" w:rsidRDefault="005C3B4F" w:rsidP="005C3B4F">
      <w:pPr>
        <w:rPr>
          <w:iCs/>
        </w:rPr>
      </w:pPr>
      <w:r>
        <w:rPr>
          <w:iCs/>
        </w:rPr>
        <w:t>• asset-locked;</w:t>
      </w:r>
    </w:p>
    <w:p w14:paraId="4AD1DA18" w14:textId="77777777" w:rsidR="005C3B4F" w:rsidRPr="005C3B4F" w:rsidRDefault="005C3B4F" w:rsidP="005C3B4F">
      <w:pPr>
        <w:rPr>
          <w:iCs/>
        </w:rPr>
      </w:pPr>
      <w:r>
        <w:rPr>
          <w:iCs/>
        </w:rPr>
        <w:t>• bankruptcy-proof;</w:t>
      </w:r>
    </w:p>
    <w:p w14:paraId="6FA8B171" w14:textId="77777777" w:rsidR="005C3B4F" w:rsidRPr="005C3B4F" w:rsidRDefault="005C3B4F" w:rsidP="005C3B4F">
      <w:pPr>
        <w:rPr>
          <w:iCs/>
        </w:rPr>
      </w:pPr>
      <w:r>
        <w:rPr>
          <w:iCs/>
        </w:rPr>
        <w:lastRenderedPageBreak/>
        <w:t>• foreclosure-proof;</w:t>
      </w:r>
    </w:p>
    <w:p w14:paraId="35AC3D61" w14:textId="77777777" w:rsidR="005C3B4F" w:rsidRPr="005C3B4F" w:rsidRDefault="005C3B4F" w:rsidP="005C3B4F">
      <w:pPr>
        <w:rPr>
          <w:iCs/>
        </w:rPr>
      </w:pPr>
      <w:r>
        <w:rPr>
          <w:iCs/>
        </w:rPr>
        <w:t>• irrevocable;</w:t>
      </w:r>
    </w:p>
    <w:p w14:paraId="2BBB797F" w14:textId="77777777" w:rsidR="005C3B4F" w:rsidRPr="005C3B4F" w:rsidRDefault="005C3B4F" w:rsidP="005C3B4F">
      <w:pPr>
        <w:rPr>
          <w:iCs/>
        </w:rPr>
      </w:pPr>
      <w:r>
        <w:rPr>
          <w:iCs/>
        </w:rPr>
        <w:t>• perpetual;</w:t>
      </w:r>
    </w:p>
    <w:p w14:paraId="5230CD02" w14:textId="77777777" w:rsidR="005C3B4F" w:rsidRPr="005C3B4F" w:rsidRDefault="005C3B4F" w:rsidP="005C3B4F">
      <w:pPr>
        <w:rPr>
          <w:iCs/>
        </w:rPr>
      </w:pPr>
      <w:r>
        <w:rPr>
          <w:iCs/>
        </w:rPr>
        <w:t>• legally decentralised;</w:t>
      </w:r>
    </w:p>
    <w:p w14:paraId="3535B7B2" w14:textId="77777777" w:rsidR="005C3B4F" w:rsidRPr="005C3B4F" w:rsidRDefault="005C3B4F" w:rsidP="005C3B4F">
      <w:pPr>
        <w:rPr>
          <w:iCs/>
        </w:rPr>
      </w:pPr>
      <w:r>
        <w:rPr>
          <w:iCs/>
        </w:rPr>
        <w:t>• investor-protected;</w:t>
      </w:r>
    </w:p>
    <w:p w14:paraId="68D4E5B4" w14:textId="77777777" w:rsidR="005C3B4F" w:rsidRPr="005C3B4F" w:rsidRDefault="005C3B4F" w:rsidP="005C3B4F">
      <w:pPr>
        <w:rPr>
          <w:iCs/>
        </w:rPr>
      </w:pPr>
      <w:r>
        <w:rPr>
          <w:iCs/>
        </w:rPr>
        <w:t>• public-benefit secured;</w:t>
      </w:r>
    </w:p>
    <w:p w14:paraId="4A7D1384" w14:textId="77777777" w:rsidR="005C3B4F" w:rsidRPr="005C3B4F" w:rsidRDefault="005C3B4F" w:rsidP="005C3B4F">
      <w:pPr>
        <w:rPr>
          <w:iCs/>
        </w:rPr>
      </w:pPr>
      <w:r>
        <w:rPr>
          <w:iCs/>
        </w:rPr>
        <w:t>• land-rights secured;</w:t>
      </w:r>
    </w:p>
    <w:p w14:paraId="3B6282B9" w14:textId="77777777" w:rsidR="005C3B4F" w:rsidRPr="005C3B4F" w:rsidRDefault="005C3B4F" w:rsidP="005C3B4F">
      <w:pPr>
        <w:rPr>
          <w:iCs/>
        </w:rPr>
      </w:pPr>
      <w:r>
        <w:rPr>
          <w:iCs/>
        </w:rPr>
        <w:t>• tokenised ownership;</w:t>
      </w:r>
    </w:p>
    <w:p w14:paraId="4D3DCFE5" w14:textId="77777777" w:rsidR="005C3B4F" w:rsidRPr="005C3B4F" w:rsidRDefault="005C3B4F" w:rsidP="005C3B4F">
      <w:pPr>
        <w:rPr>
          <w:iCs/>
        </w:rPr>
      </w:pPr>
      <w:r>
        <w:rPr>
          <w:iCs/>
        </w:rPr>
        <w:t>• enforceable commons;</w:t>
      </w:r>
    </w:p>
    <w:p w14:paraId="575D521E" w14:textId="77777777" w:rsidR="005C3B4F" w:rsidRPr="005C3B4F" w:rsidRDefault="005C3B4F" w:rsidP="005C3B4F">
      <w:pPr>
        <w:rPr>
          <w:iCs/>
        </w:rPr>
      </w:pPr>
      <w:r>
        <w:rPr>
          <w:iCs/>
        </w:rPr>
        <w:t>unless the precise claim is supported by applicable law, executed instruments, factual control, and competent legal review.</w:t>
      </w:r>
    </w:p>
    <w:p w14:paraId="32241F24" w14:textId="77777777" w:rsidR="005C3B4F" w:rsidRPr="005C3B4F" w:rsidRDefault="005C3B4F" w:rsidP="005C3B4F">
      <w:pPr>
        <w:rPr>
          <w:iCs/>
        </w:rPr>
      </w:pPr>
      <w:r>
        <w:rPr>
          <w:iCs/>
        </w:rPr>
        <w:t>The legal opinion shall identify:</w:t>
      </w:r>
    </w:p>
    <w:p w14:paraId="2ECB848A" w14:textId="77777777" w:rsidR="005C3B4F" w:rsidRPr="005C3B4F" w:rsidRDefault="005C3B4F" w:rsidP="005C3B4F">
      <w:pPr>
        <w:rPr>
          <w:iCs/>
        </w:rPr>
      </w:pPr>
      <w:r>
        <w:rPr>
          <w:iCs/>
        </w:rPr>
        <w:t>• scope;</w:t>
      </w:r>
    </w:p>
    <w:p w14:paraId="50A88184" w14:textId="77777777" w:rsidR="005C3B4F" w:rsidRPr="005C3B4F" w:rsidRDefault="005C3B4F" w:rsidP="005C3B4F">
      <w:pPr>
        <w:rPr>
          <w:iCs/>
        </w:rPr>
      </w:pPr>
      <w:r>
        <w:rPr>
          <w:iCs/>
        </w:rPr>
        <w:t>• jurisdiction;</w:t>
      </w:r>
    </w:p>
    <w:p w14:paraId="6B7D878E" w14:textId="77777777" w:rsidR="005C3B4F" w:rsidRPr="005C3B4F" w:rsidRDefault="005C3B4F" w:rsidP="005C3B4F">
      <w:pPr>
        <w:rPr>
          <w:iCs/>
        </w:rPr>
      </w:pPr>
      <w:r>
        <w:rPr>
          <w:iCs/>
        </w:rPr>
        <w:t>• assumptions;</w:t>
      </w:r>
    </w:p>
    <w:p w14:paraId="49C65449" w14:textId="77777777" w:rsidR="005C3B4F" w:rsidRPr="005C3B4F" w:rsidRDefault="005C3B4F" w:rsidP="005C3B4F">
      <w:pPr>
        <w:rPr>
          <w:iCs/>
        </w:rPr>
      </w:pPr>
      <w:r>
        <w:rPr>
          <w:iCs/>
        </w:rPr>
        <w:t>• documents reviewed;</w:t>
      </w:r>
    </w:p>
    <w:p w14:paraId="589C5E8B" w14:textId="77777777" w:rsidR="005C3B4F" w:rsidRPr="005C3B4F" w:rsidRDefault="005C3B4F" w:rsidP="005C3B4F">
      <w:pPr>
        <w:rPr>
          <w:iCs/>
        </w:rPr>
      </w:pPr>
      <w:r>
        <w:rPr>
          <w:iCs/>
        </w:rPr>
        <w:t>• unresolved risks;</w:t>
      </w:r>
    </w:p>
    <w:p w14:paraId="01E3D52A" w14:textId="77777777" w:rsidR="005C3B4F" w:rsidRPr="005C3B4F" w:rsidRDefault="005C3B4F" w:rsidP="005C3B4F">
      <w:pPr>
        <w:rPr>
          <w:iCs/>
        </w:rPr>
      </w:pPr>
      <w:r>
        <w:rPr>
          <w:iCs/>
        </w:rPr>
        <w:t>• enforceability limits;</w:t>
      </w:r>
    </w:p>
    <w:p w14:paraId="1C75577E" w14:textId="77777777" w:rsidR="005C3B4F" w:rsidRPr="005C3B4F" w:rsidRDefault="005C3B4F" w:rsidP="005C3B4F">
      <w:pPr>
        <w:rPr>
          <w:iCs/>
        </w:rPr>
      </w:pPr>
      <w:r>
        <w:rPr>
          <w:iCs/>
        </w:rPr>
        <w:t>• regulatory dependencies;</w:t>
      </w:r>
    </w:p>
    <w:p w14:paraId="5CAA4F32" w14:textId="77777777" w:rsidR="005C3B4F" w:rsidRPr="005C3B4F" w:rsidRDefault="005C3B4F" w:rsidP="005C3B4F">
      <w:pPr>
        <w:rPr>
          <w:iCs/>
        </w:rPr>
      </w:pPr>
      <w:r>
        <w:rPr>
          <w:iCs/>
        </w:rPr>
        <w:t>• required actions;</w:t>
      </w:r>
    </w:p>
    <w:p w14:paraId="0CAD1A84" w14:textId="77777777" w:rsidR="005C3B4F" w:rsidRPr="005C3B4F" w:rsidRDefault="005C3B4F" w:rsidP="005C3B4F">
      <w:pPr>
        <w:rPr>
          <w:iCs/>
        </w:rPr>
      </w:pPr>
      <w:r>
        <w:rPr>
          <w:iCs/>
        </w:rPr>
        <w:t>• expiry or review trigger.</w:t>
      </w:r>
    </w:p>
    <w:p w14:paraId="67DEFC43" w14:textId="77777777" w:rsidR="005C3B4F" w:rsidRPr="005C3B4F" w:rsidRDefault="005C3B4F" w:rsidP="005C3B4F">
      <w:pPr>
        <w:rPr>
          <w:iCs/>
        </w:rPr>
      </w:pPr>
      <w:r>
        <w:rPr>
          <w:iCs/>
        </w:rPr>
        <w:t>Legal review does not validate ecological performance, public value, market demand, financial return, or governance quality.</w:t>
      </w:r>
    </w:p>
    <w:p w14:paraId="70808D06" w14:textId="77777777" w:rsidR="005C3B4F" w:rsidRPr="005C3B4F" w:rsidRDefault="005C3B4F" w:rsidP="005C3B4F">
      <w:pPr>
        <w:rPr>
          <w:b/>
          <w:bCs/>
          <w:iCs/>
        </w:rPr>
      </w:pPr>
      <w:r>
        <w:rPr>
          <w:b/>
          <w:bCs/>
          <w:iCs/>
        </w:rPr>
        <w:lastRenderedPageBreak/>
        <w:t>Legal Commons Anti-Capture Invariant</w:t>
      </w:r>
    </w:p>
    <w:p w14:paraId="0EAF1498" w14:textId="77777777" w:rsidR="005C3B4F" w:rsidRPr="005C3B4F" w:rsidRDefault="005C3B4F" w:rsidP="005C3B4F">
      <w:pPr>
        <w:rPr>
          <w:iCs/>
        </w:rPr>
      </w:pPr>
      <w:r>
        <w:rPr>
          <w:iCs/>
        </w:rPr>
        <w:t>The purpose of the Legal Commons and Stewardship Custody Stack is not to make commons language legally decorative.</w:t>
      </w:r>
    </w:p>
    <w:p w14:paraId="6DB5D6F8" w14:textId="77777777" w:rsidR="005C3B4F" w:rsidRPr="005C3B4F" w:rsidRDefault="005C3B4F" w:rsidP="005C3B4F">
      <w:pPr>
        <w:rPr>
          <w:iCs/>
        </w:rPr>
      </w:pPr>
      <w:r>
        <w:rPr>
          <w:iCs/>
        </w:rPr>
        <w:t>Its purpose is to align:</w:t>
      </w:r>
    </w:p>
    <w:p w14:paraId="7404DA6E" w14:textId="77777777" w:rsidR="005C3B4F" w:rsidRPr="005C3B4F" w:rsidRDefault="005C3B4F" w:rsidP="005C3B4F">
      <w:pPr>
        <w:rPr>
          <w:iCs/>
        </w:rPr>
      </w:pPr>
      <w:r>
        <w:rPr>
          <w:iCs/>
        </w:rPr>
        <w:t>• title;</w:t>
      </w:r>
    </w:p>
    <w:p w14:paraId="793CB55A" w14:textId="77777777" w:rsidR="005C3B4F" w:rsidRPr="005C3B4F" w:rsidRDefault="005C3B4F" w:rsidP="005C3B4F">
      <w:pPr>
        <w:rPr>
          <w:iCs/>
        </w:rPr>
      </w:pPr>
      <w:r>
        <w:rPr>
          <w:iCs/>
        </w:rPr>
        <w:t>• use;</w:t>
      </w:r>
    </w:p>
    <w:p w14:paraId="29064697" w14:textId="77777777" w:rsidR="005C3B4F" w:rsidRPr="005C3B4F" w:rsidRDefault="005C3B4F" w:rsidP="005C3B4F">
      <w:pPr>
        <w:rPr>
          <w:iCs/>
        </w:rPr>
      </w:pPr>
      <w:r>
        <w:rPr>
          <w:iCs/>
        </w:rPr>
        <w:t>• stewardship;</w:t>
      </w:r>
    </w:p>
    <w:p w14:paraId="70CEE34C" w14:textId="77777777" w:rsidR="005C3B4F" w:rsidRPr="005C3B4F" w:rsidRDefault="005C3B4F" w:rsidP="005C3B4F">
      <w:pPr>
        <w:rPr>
          <w:iCs/>
        </w:rPr>
      </w:pPr>
      <w:r>
        <w:rPr>
          <w:iCs/>
        </w:rPr>
        <w:t>• benefit;</w:t>
      </w:r>
    </w:p>
    <w:p w14:paraId="4BF2CFA6" w14:textId="77777777" w:rsidR="005C3B4F" w:rsidRPr="005C3B4F" w:rsidRDefault="005C3B4F" w:rsidP="005C3B4F">
      <w:pPr>
        <w:rPr>
          <w:iCs/>
        </w:rPr>
      </w:pPr>
      <w:r>
        <w:rPr>
          <w:iCs/>
        </w:rPr>
        <w:t>• governance;</w:t>
      </w:r>
    </w:p>
    <w:p w14:paraId="3D14E2A7" w14:textId="77777777" w:rsidR="005C3B4F" w:rsidRPr="005C3B4F" w:rsidRDefault="005C3B4F" w:rsidP="005C3B4F">
      <w:pPr>
        <w:rPr>
          <w:iCs/>
        </w:rPr>
      </w:pPr>
      <w:r>
        <w:rPr>
          <w:iCs/>
        </w:rPr>
        <w:t>• data;</w:t>
      </w:r>
    </w:p>
    <w:p w14:paraId="65480838" w14:textId="77777777" w:rsidR="005C3B4F" w:rsidRPr="005C3B4F" w:rsidRDefault="005C3B4F" w:rsidP="005C3B4F">
      <w:pPr>
        <w:rPr>
          <w:iCs/>
        </w:rPr>
      </w:pPr>
      <w:r>
        <w:rPr>
          <w:iCs/>
        </w:rPr>
        <w:t>• capital;</w:t>
      </w:r>
    </w:p>
    <w:p w14:paraId="1770273C" w14:textId="77777777" w:rsidR="005C3B4F" w:rsidRPr="005C3B4F" w:rsidRDefault="005C3B4F" w:rsidP="005C3B4F">
      <w:pPr>
        <w:rPr>
          <w:iCs/>
        </w:rPr>
      </w:pPr>
      <w:r>
        <w:rPr>
          <w:iCs/>
        </w:rPr>
        <w:t>• succession;</w:t>
      </w:r>
    </w:p>
    <w:p w14:paraId="449DE8EF" w14:textId="77777777" w:rsidR="005C3B4F" w:rsidRPr="005C3B4F" w:rsidRDefault="005C3B4F" w:rsidP="005C3B4F">
      <w:pPr>
        <w:rPr>
          <w:iCs/>
        </w:rPr>
      </w:pPr>
      <w:r>
        <w:rPr>
          <w:iCs/>
        </w:rPr>
        <w:t>• remedies.</w:t>
      </w:r>
    </w:p>
    <w:p w14:paraId="78FE053E" w14:textId="77777777" w:rsidR="005C3B4F" w:rsidRPr="005C3B4F" w:rsidRDefault="005C3B4F" w:rsidP="005C3B4F">
      <w:pPr>
        <w:rPr>
          <w:iCs/>
        </w:rPr>
      </w:pPr>
      <w:r>
        <w:rPr>
          <w:iCs/>
        </w:rPr>
        <w:t>No founder, landowner, investor, lender, donor, public official, operator, vendor, platform provider, trustee, director, political organisation, or technical custodian may obtain undisclosed or unreviewed control over a Prometheus-compatible commons through:</w:t>
      </w:r>
    </w:p>
    <w:p w14:paraId="441C155B" w14:textId="77777777" w:rsidR="005C3B4F" w:rsidRPr="00E3371E" w:rsidRDefault="005C3B4F" w:rsidP="005C3B4F">
      <w:pPr>
        <w:rPr>
          <w:iCs/>
        </w:rPr>
      </w:pPr>
      <w:r>
        <w:rPr>
          <w:iCs/>
        </w:rPr>
        <w:t>• title;</w:t>
      </w:r>
    </w:p>
    <w:p w14:paraId="046C2B63" w14:textId="77777777" w:rsidR="005C3B4F" w:rsidRPr="00E3371E" w:rsidRDefault="005C3B4F" w:rsidP="005C3B4F">
      <w:pPr>
        <w:rPr>
          <w:iCs/>
        </w:rPr>
      </w:pPr>
      <w:r>
        <w:rPr>
          <w:iCs/>
        </w:rPr>
        <w:t>• debt;</w:t>
      </w:r>
    </w:p>
    <w:p w14:paraId="44C93AF3" w14:textId="77777777" w:rsidR="005C3B4F" w:rsidRPr="00E3371E" w:rsidRDefault="005C3B4F" w:rsidP="005C3B4F">
      <w:pPr>
        <w:rPr>
          <w:iCs/>
        </w:rPr>
      </w:pPr>
      <w:r>
        <w:rPr>
          <w:iCs/>
        </w:rPr>
        <w:t>• appointment rights;</w:t>
      </w:r>
    </w:p>
    <w:p w14:paraId="76E748C7" w14:textId="77777777" w:rsidR="005C3B4F" w:rsidRPr="00E3371E" w:rsidRDefault="005C3B4F" w:rsidP="005C3B4F">
      <w:pPr>
        <w:rPr>
          <w:iCs/>
        </w:rPr>
      </w:pPr>
      <w:r>
        <w:rPr>
          <w:iCs/>
        </w:rPr>
        <w:t>• veto rights;</w:t>
      </w:r>
    </w:p>
    <w:p w14:paraId="21DFE598" w14:textId="77777777" w:rsidR="005C3B4F" w:rsidRPr="00E3371E" w:rsidRDefault="005C3B4F" w:rsidP="005C3B4F">
      <w:pPr>
        <w:rPr>
          <w:iCs/>
        </w:rPr>
      </w:pPr>
      <w:r>
        <w:rPr>
          <w:iCs/>
        </w:rPr>
        <w:t>• data custody;</w:t>
      </w:r>
    </w:p>
    <w:p w14:paraId="2577AFE4" w14:textId="77777777" w:rsidR="005C3B4F" w:rsidRPr="00E3371E" w:rsidRDefault="005C3B4F" w:rsidP="005C3B4F">
      <w:pPr>
        <w:rPr>
          <w:iCs/>
        </w:rPr>
      </w:pPr>
      <w:r>
        <w:rPr>
          <w:iCs/>
        </w:rPr>
        <w:t>• treasury custody;</w:t>
      </w:r>
    </w:p>
    <w:p w14:paraId="7BA39617" w14:textId="77777777" w:rsidR="005C3B4F" w:rsidRPr="00E3371E" w:rsidRDefault="005C3B4F" w:rsidP="005C3B4F">
      <w:pPr>
        <w:rPr>
          <w:iCs/>
        </w:rPr>
      </w:pPr>
      <w:r>
        <w:rPr>
          <w:iCs/>
        </w:rPr>
        <w:t>• infrastructure custody;</w:t>
      </w:r>
    </w:p>
    <w:p w14:paraId="4DC1EF82" w14:textId="77777777" w:rsidR="005C3B4F" w:rsidRPr="005C3B4F" w:rsidRDefault="005C3B4F" w:rsidP="005C3B4F">
      <w:pPr>
        <w:rPr>
          <w:iCs/>
        </w:rPr>
      </w:pPr>
      <w:r>
        <w:rPr>
          <w:iCs/>
        </w:rPr>
        <w:lastRenderedPageBreak/>
        <w:t>• intellectual property;</w:t>
      </w:r>
    </w:p>
    <w:p w14:paraId="240E3182" w14:textId="77777777" w:rsidR="005C3B4F" w:rsidRPr="005C3B4F" w:rsidRDefault="005C3B4F" w:rsidP="005C3B4F">
      <w:pPr>
        <w:rPr>
          <w:iCs/>
        </w:rPr>
      </w:pPr>
      <w:r>
        <w:rPr>
          <w:iCs/>
        </w:rPr>
        <w:t>• employment dependency;</w:t>
      </w:r>
    </w:p>
    <w:p w14:paraId="4F8E158D" w14:textId="77777777" w:rsidR="005C3B4F" w:rsidRPr="005C3B4F" w:rsidRDefault="005C3B4F" w:rsidP="005C3B4F">
      <w:pPr>
        <w:rPr>
          <w:iCs/>
        </w:rPr>
      </w:pPr>
      <w:r>
        <w:rPr>
          <w:iCs/>
        </w:rPr>
        <w:t>• vendor lock-in;</w:t>
      </w:r>
    </w:p>
    <w:p w14:paraId="18DDAD73" w14:textId="77777777" w:rsidR="005C3B4F" w:rsidRPr="005C3B4F" w:rsidRDefault="005C3B4F" w:rsidP="005C3B4F">
      <w:pPr>
        <w:rPr>
          <w:iCs/>
        </w:rPr>
      </w:pPr>
      <w:r>
        <w:rPr>
          <w:iCs/>
        </w:rPr>
        <w:t>• political authority;</w:t>
      </w:r>
    </w:p>
    <w:p w14:paraId="0B53C57C" w14:textId="77777777" w:rsidR="005C3B4F" w:rsidRPr="005C3B4F" w:rsidRDefault="005C3B4F" w:rsidP="005C3B4F">
      <w:pPr>
        <w:rPr>
          <w:iCs/>
        </w:rPr>
      </w:pPr>
      <w:r>
        <w:rPr>
          <w:iCs/>
        </w:rPr>
        <w:t>• emergency powers;</w:t>
      </w:r>
    </w:p>
    <w:p w14:paraId="27CBDC12" w14:textId="77777777" w:rsidR="005C3B4F" w:rsidRPr="005C3B4F" w:rsidRDefault="005C3B4F" w:rsidP="005C3B4F">
      <w:pPr>
        <w:rPr>
          <w:iCs/>
        </w:rPr>
      </w:pPr>
      <w:r>
        <w:rPr>
          <w:iCs/>
        </w:rPr>
        <w:t>• token concentration;</w:t>
      </w:r>
    </w:p>
    <w:p w14:paraId="52C676F4" w14:textId="77777777" w:rsidR="005C3B4F" w:rsidRPr="005C3B4F" w:rsidRDefault="005C3B4F" w:rsidP="005C3B4F">
      <w:pPr>
        <w:rPr>
          <w:iCs/>
        </w:rPr>
      </w:pPr>
      <w:r>
        <w:rPr>
          <w:iCs/>
        </w:rPr>
        <w:t>• informational asymmetry.</w:t>
      </w:r>
    </w:p>
    <w:p w14:paraId="22CE555F" w14:textId="77777777" w:rsidR="005C3B4F" w:rsidRPr="005C3B4F" w:rsidRDefault="005C3B4F" w:rsidP="005C3B4F">
      <w:pPr>
        <w:rPr>
          <w:iCs/>
        </w:rPr>
      </w:pPr>
      <w:r>
        <w:rPr>
          <w:iCs/>
        </w:rPr>
        <w:t>The controlling principle is:</w:t>
      </w:r>
    </w:p>
    <w:p w14:paraId="60ADD21C" w14:textId="77777777" w:rsidR="005C3B4F" w:rsidRPr="005C3B4F" w:rsidRDefault="005C3B4F" w:rsidP="005C3B4F">
      <w:pPr>
        <w:rPr>
          <w:iCs/>
        </w:rPr>
      </w:pPr>
      <w:r>
        <w:rPr>
          <w:iCs/>
        </w:rPr>
        <w:t>rights shall be explicit;</w:t>
      </w:r>
    </w:p>
    <w:p w14:paraId="076269A5" w14:textId="77777777" w:rsidR="005C3B4F" w:rsidRPr="005C3B4F" w:rsidRDefault="005C3B4F" w:rsidP="005C3B4F">
      <w:pPr>
        <w:rPr>
          <w:iCs/>
        </w:rPr>
      </w:pPr>
      <w:r>
        <w:rPr>
          <w:iCs/>
        </w:rPr>
        <w:t>duties shall be enforceable;</w:t>
      </w:r>
    </w:p>
    <w:p w14:paraId="657BA0E0" w14:textId="77777777" w:rsidR="005C3B4F" w:rsidRPr="005C3B4F" w:rsidRDefault="005C3B4F" w:rsidP="005C3B4F">
      <w:pPr>
        <w:rPr>
          <w:iCs/>
        </w:rPr>
      </w:pPr>
      <w:r>
        <w:rPr>
          <w:iCs/>
        </w:rPr>
        <w:t>control shall be disclosed;</w:t>
      </w:r>
    </w:p>
    <w:p w14:paraId="52D7AB95" w14:textId="77777777" w:rsidR="005C3B4F" w:rsidRPr="005C3B4F" w:rsidRDefault="005C3B4F" w:rsidP="005C3B4F">
      <w:pPr>
        <w:rPr>
          <w:iCs/>
        </w:rPr>
      </w:pPr>
      <w:r>
        <w:rPr>
          <w:iCs/>
        </w:rPr>
        <w:t>benefit shall be bounded;</w:t>
      </w:r>
    </w:p>
    <w:p w14:paraId="36DE56C9" w14:textId="77777777" w:rsidR="005C3B4F" w:rsidRPr="005C3B4F" w:rsidRDefault="005C3B4F" w:rsidP="005C3B4F">
      <w:pPr>
        <w:rPr>
          <w:iCs/>
        </w:rPr>
      </w:pPr>
      <w:r>
        <w:rPr>
          <w:iCs/>
        </w:rPr>
        <w:t>failure shall be anticipated;</w:t>
      </w:r>
    </w:p>
    <w:p w14:paraId="0AB426D4" w14:textId="77777777" w:rsidR="005C3B4F" w:rsidRPr="005C3B4F" w:rsidRDefault="005C3B4F" w:rsidP="005C3B4F">
      <w:pPr>
        <w:rPr>
          <w:iCs/>
        </w:rPr>
      </w:pPr>
      <w:r>
        <w:rPr>
          <w:iCs/>
        </w:rPr>
        <w:t>stewardship shall survive only through valid institutions, not through narrative.</w:t>
      </w:r>
    </w:p>
    <w:p w14:paraId="3C424345" w14:textId="77777777" w:rsidR="005C3B4F" w:rsidRPr="005C3B4F" w:rsidRDefault="005C3B4F" w:rsidP="005C3B4F">
      <w:pPr>
        <w:rPr>
          <w:b/>
          <w:bCs/>
          <w:iCs/>
        </w:rPr>
      </w:pPr>
      <w:r>
        <w:rPr>
          <w:b/>
          <w:bCs/>
          <w:iCs/>
        </w:rPr>
        <w:t>Legal Commons Admission Gate</w:t>
      </w:r>
    </w:p>
    <w:p w14:paraId="551B8701" w14:textId="77777777" w:rsidR="005C3B4F" w:rsidRPr="005C3B4F" w:rsidRDefault="005C3B4F" w:rsidP="005C3B4F">
      <w:pPr>
        <w:rPr>
          <w:iCs/>
        </w:rPr>
      </w:pPr>
      <w:r>
        <w:rPr>
          <w:iCs/>
        </w:rPr>
        <w:t>A Prometheus-compatible commons or stewardship structure may be described as legally structured only when:</w:t>
      </w:r>
    </w:p>
    <w:p w14:paraId="1C172282" w14:textId="77777777" w:rsidR="005C3B4F" w:rsidRPr="005C3B4F" w:rsidRDefault="005C3B4F" w:rsidP="005C3B4F">
      <w:pPr>
        <w:rPr>
          <w:iCs/>
        </w:rPr>
      </w:pPr>
      <w:r>
        <w:rPr>
          <w:iCs/>
        </w:rPr>
        <w:t>• the relevant assets and parties are identified;</w:t>
      </w:r>
    </w:p>
    <w:p w14:paraId="3E939358" w14:textId="77777777" w:rsidR="005C3B4F" w:rsidRPr="005C3B4F" w:rsidRDefault="005C3B4F" w:rsidP="005C3B4F">
      <w:pPr>
        <w:rPr>
          <w:iCs/>
        </w:rPr>
      </w:pPr>
      <w:r>
        <w:rPr>
          <w:iCs/>
        </w:rPr>
        <w:t>• title and use rights are evidenced;</w:t>
      </w:r>
    </w:p>
    <w:p w14:paraId="3E8860B3" w14:textId="77777777" w:rsidR="005C3B4F" w:rsidRPr="005C3B4F" w:rsidRDefault="005C3B4F" w:rsidP="005C3B4F">
      <w:pPr>
        <w:rPr>
          <w:iCs/>
        </w:rPr>
      </w:pPr>
      <w:r>
        <w:rPr>
          <w:iCs/>
        </w:rPr>
        <w:t>• governance and reserved powers are documented;</w:t>
      </w:r>
    </w:p>
    <w:p w14:paraId="10F282AE" w14:textId="77777777" w:rsidR="005C3B4F" w:rsidRPr="005C3B4F" w:rsidRDefault="005C3B4F" w:rsidP="005C3B4F">
      <w:pPr>
        <w:rPr>
          <w:iCs/>
        </w:rPr>
      </w:pPr>
      <w:r>
        <w:rPr>
          <w:iCs/>
        </w:rPr>
        <w:t>• stewardship and maintenance duties are enforceable;</w:t>
      </w:r>
    </w:p>
    <w:p w14:paraId="428C03E9" w14:textId="77777777" w:rsidR="005C3B4F" w:rsidRPr="005C3B4F" w:rsidRDefault="005C3B4F" w:rsidP="005C3B4F">
      <w:pPr>
        <w:rPr>
          <w:iCs/>
        </w:rPr>
      </w:pPr>
      <w:r>
        <w:rPr>
          <w:iCs/>
        </w:rPr>
        <w:t>• benefit and economic rights are explicit;</w:t>
      </w:r>
    </w:p>
    <w:p w14:paraId="107ECC0D" w14:textId="77777777" w:rsidR="005C3B4F" w:rsidRPr="005C3B4F" w:rsidRDefault="005C3B4F" w:rsidP="005C3B4F">
      <w:pPr>
        <w:rPr>
          <w:iCs/>
        </w:rPr>
      </w:pPr>
      <w:r>
        <w:rPr>
          <w:iCs/>
        </w:rPr>
        <w:lastRenderedPageBreak/>
        <w:t>• data and evidence custody are defined;</w:t>
      </w:r>
    </w:p>
    <w:p w14:paraId="6B66D05C" w14:textId="77777777" w:rsidR="005C3B4F" w:rsidRPr="005C3B4F" w:rsidRDefault="005C3B4F" w:rsidP="005C3B4F">
      <w:pPr>
        <w:rPr>
          <w:iCs/>
        </w:rPr>
      </w:pPr>
      <w:r>
        <w:rPr>
          <w:iCs/>
        </w:rPr>
        <w:t>• capital and creditor rights are disclosed;</w:t>
      </w:r>
    </w:p>
    <w:p w14:paraId="625437C1" w14:textId="77777777" w:rsidR="005C3B4F" w:rsidRPr="005C3B4F" w:rsidRDefault="005C3B4F" w:rsidP="005C3B4F">
      <w:pPr>
        <w:rPr>
          <w:iCs/>
        </w:rPr>
      </w:pPr>
      <w:r>
        <w:rPr>
          <w:iCs/>
        </w:rPr>
        <w:t>• conflicts and related-party transactions are controlled;</w:t>
      </w:r>
    </w:p>
    <w:p w14:paraId="53EBDB53" w14:textId="77777777" w:rsidR="005C3B4F" w:rsidRPr="005C3B4F" w:rsidRDefault="005C3B4F" w:rsidP="005C3B4F">
      <w:pPr>
        <w:rPr>
          <w:iCs/>
        </w:rPr>
      </w:pPr>
      <w:r>
        <w:rPr>
          <w:iCs/>
        </w:rPr>
        <w:t>• succession, default, insolvency, termination, and reversion are addressed;</w:t>
      </w:r>
    </w:p>
    <w:p w14:paraId="1A49F4CB" w14:textId="77777777" w:rsidR="005C3B4F" w:rsidRPr="005C3B4F" w:rsidRDefault="005C3B4F" w:rsidP="005C3B4F">
      <w:pPr>
        <w:rPr>
          <w:iCs/>
        </w:rPr>
      </w:pPr>
      <w:r>
        <w:rPr>
          <w:iCs/>
        </w:rPr>
        <w:t>• applicable instruments are validly executed;</w:t>
      </w:r>
    </w:p>
    <w:p w14:paraId="2240C9F8" w14:textId="77777777" w:rsidR="005C3B4F" w:rsidRPr="005C3B4F" w:rsidRDefault="005C3B4F" w:rsidP="005C3B4F">
      <w:pPr>
        <w:rPr>
          <w:iCs/>
        </w:rPr>
      </w:pPr>
      <w:r>
        <w:rPr>
          <w:iCs/>
        </w:rPr>
        <w:t>• professional legal review is complete within the stated scope;</w:t>
      </w:r>
    </w:p>
    <w:p w14:paraId="2A90E7BE" w14:textId="77777777" w:rsidR="005C3B4F" w:rsidRPr="005C3B4F" w:rsidRDefault="005C3B4F" w:rsidP="005C3B4F">
      <w:pPr>
        <w:rPr>
          <w:iCs/>
        </w:rPr>
      </w:pPr>
      <w:r>
        <w:rPr>
          <w:iCs/>
        </w:rPr>
        <w:t>• unresolved limitations are disclosed;</w:t>
      </w:r>
    </w:p>
    <w:p w14:paraId="141723CA" w14:textId="77777777" w:rsidR="005C3B4F" w:rsidRPr="005C3B4F" w:rsidRDefault="005C3B4F" w:rsidP="005C3B4F">
      <w:pPr>
        <w:rPr>
          <w:iCs/>
        </w:rPr>
      </w:pPr>
      <w:r>
        <w:rPr>
          <w:iCs/>
        </w:rPr>
        <w:t>• the Claims Register is aligned.</w:t>
      </w:r>
    </w:p>
    <w:p w14:paraId="56C4C5F6" w14:textId="77777777" w:rsidR="005C3B4F" w:rsidRPr="005C3B4F" w:rsidRDefault="005C3B4F" w:rsidP="005C3B4F">
      <w:pPr>
        <w:rPr>
          <w:iCs/>
        </w:rPr>
      </w:pPr>
      <w:r>
        <w:rPr>
          <w:iCs/>
        </w:rPr>
        <w:t>It may be described as durable stewardship custody only after operational effectiveness and continuity under material stress have been demonstrated.</w:t>
      </w:r>
    </w:p>
    <w:p w14:paraId="55EB5671" w14:textId="77777777" w:rsidR="005C3B4F" w:rsidRPr="005C3B4F" w:rsidRDefault="005C3B4F" w:rsidP="005C3B4F">
      <w:pPr>
        <w:rPr>
          <w:iCs/>
        </w:rPr>
      </w:pPr>
      <w:r>
        <w:rPr>
          <w:iCs/>
        </w:rPr>
        <w:t>The lowest unresolved legal, custody, governance, insolvency, or enforcement gate controls the permitted claim.</w:t>
      </w:r>
    </w:p>
    <w:p w14:paraId="4060125B" w14:textId="77777777" w:rsidR="005C3B4F" w:rsidRPr="005C3B4F" w:rsidRDefault="005C3B4F" w:rsidP="005C3B4F">
      <w:pPr>
        <w:rPr>
          <w:b/>
          <w:bCs/>
          <w:iCs/>
        </w:rPr>
      </w:pPr>
      <w:r>
        <w:rPr>
          <w:b/>
          <w:bCs/>
          <w:iCs/>
        </w:rPr>
        <w:t>Stewardship Custody Invariant</w:t>
      </w:r>
    </w:p>
    <w:p w14:paraId="40ACF6B7" w14:textId="77777777" w:rsidR="005C3B4F" w:rsidRPr="005C3B4F" w:rsidRDefault="005C3B4F" w:rsidP="005C3B4F">
      <w:pPr>
        <w:rPr>
          <w:iCs/>
        </w:rPr>
      </w:pPr>
      <w:r>
        <w:rPr>
          <w:iCs/>
        </w:rPr>
        <w:t>Prometheus may inspire stewardship.</w:t>
      </w:r>
    </w:p>
    <w:p w14:paraId="46819329" w14:textId="77777777" w:rsidR="005C3B4F" w:rsidRPr="005C3B4F" w:rsidRDefault="005C3B4F" w:rsidP="005C3B4F">
      <w:pPr>
        <w:rPr>
          <w:iCs/>
        </w:rPr>
      </w:pPr>
      <w:r>
        <w:rPr>
          <w:iCs/>
        </w:rPr>
        <w:t>It cannot create title by inspiration.</w:t>
      </w:r>
    </w:p>
    <w:p w14:paraId="73F76D13" w14:textId="77777777" w:rsidR="005C3B4F" w:rsidRPr="005C3B4F" w:rsidRDefault="005C3B4F" w:rsidP="005C3B4F">
      <w:pPr>
        <w:rPr>
          <w:iCs/>
        </w:rPr>
      </w:pPr>
      <w:r>
        <w:rPr>
          <w:iCs/>
        </w:rPr>
        <w:t>It may coordinate community governance.</w:t>
      </w:r>
    </w:p>
    <w:p w14:paraId="7620624B" w14:textId="77777777" w:rsidR="005C3B4F" w:rsidRPr="005C3B4F" w:rsidRDefault="005C3B4F" w:rsidP="005C3B4F">
      <w:pPr>
        <w:rPr>
          <w:iCs/>
        </w:rPr>
      </w:pPr>
      <w:r>
        <w:rPr>
          <w:iCs/>
        </w:rPr>
        <w:t>It cannot create legal authority by participation alone.</w:t>
      </w:r>
    </w:p>
    <w:p w14:paraId="5367C2C4" w14:textId="77777777" w:rsidR="005C3B4F" w:rsidRPr="005C3B4F" w:rsidRDefault="005C3B4F" w:rsidP="005C3B4F">
      <w:pPr>
        <w:rPr>
          <w:iCs/>
        </w:rPr>
      </w:pPr>
      <w:r>
        <w:rPr>
          <w:iCs/>
        </w:rPr>
        <w:t>It may document ecological value.</w:t>
      </w:r>
    </w:p>
    <w:p w14:paraId="4EA7CC38" w14:textId="77777777" w:rsidR="005C3B4F" w:rsidRPr="005C3B4F" w:rsidRDefault="005C3B4F" w:rsidP="005C3B4F">
      <w:pPr>
        <w:rPr>
          <w:iCs/>
        </w:rPr>
      </w:pPr>
      <w:r>
        <w:rPr>
          <w:iCs/>
        </w:rPr>
        <w:t>It cannot create ownership of that value without law.</w:t>
      </w:r>
    </w:p>
    <w:p w14:paraId="16525338" w14:textId="77777777" w:rsidR="005C3B4F" w:rsidRPr="005C3B4F" w:rsidRDefault="005C3B4F" w:rsidP="005C3B4F">
      <w:pPr>
        <w:rPr>
          <w:iCs/>
        </w:rPr>
      </w:pPr>
      <w:r>
        <w:rPr>
          <w:iCs/>
        </w:rPr>
        <w:t>It may support commons.</w:t>
      </w:r>
    </w:p>
    <w:p w14:paraId="6F4F3AC5" w14:textId="77777777" w:rsidR="005C3B4F" w:rsidRPr="005C3B4F" w:rsidRDefault="005C3B4F" w:rsidP="005C3B4F">
      <w:pPr>
        <w:rPr>
          <w:iCs/>
        </w:rPr>
      </w:pPr>
      <w:r>
        <w:rPr>
          <w:iCs/>
        </w:rPr>
        <w:t>It cannot protect commons without enforceable custody, duties, remedies, and succession.</w:t>
      </w:r>
    </w:p>
    <w:p w14:paraId="4D8E96F2" w14:textId="77777777" w:rsidR="005C3B4F" w:rsidRPr="005C3B4F" w:rsidRDefault="005C3B4F" w:rsidP="005C3B4F">
      <w:pPr>
        <w:rPr>
          <w:iCs/>
        </w:rPr>
      </w:pPr>
      <w:r>
        <w:rPr>
          <w:iCs/>
        </w:rPr>
        <w:t>The constitutional rule is:</w:t>
      </w:r>
    </w:p>
    <w:p w14:paraId="724193A8" w14:textId="311A6D3F" w:rsidR="005C3B4F" w:rsidRDefault="005C3B4F" w:rsidP="005C3B4F">
      <w:pPr>
        <w:rPr>
          <w:iCs/>
        </w:rPr>
      </w:pPr>
      <w:r>
        <w:rPr>
          <w:iCs/>
        </w:rPr>
        <w:lastRenderedPageBreak/>
        <w:t xml:space="preserve">stewardship becomes durable when purpose, rights, responsibility, control, continuity, and law converge. </w:t>
      </w:r>
    </w:p>
    <w:p w14:paraId="7AE555AB" w14:textId="77777777" w:rsidR="00E3371E" w:rsidRPr="00E3371E" w:rsidRDefault="00E3371E" w:rsidP="00E3371E">
      <w:pPr>
        <w:rPr>
          <w:b/>
          <w:bCs/>
          <w:iCs/>
        </w:rPr>
      </w:pPr>
      <w:r>
        <w:rPr>
          <w:b/>
          <w:bCs/>
          <w:iCs/>
        </w:rPr>
        <w:t>Civic Data and Electoral Compliance Protocol</w:t>
      </w:r>
    </w:p>
    <w:p w14:paraId="4B147FFA" w14:textId="77777777" w:rsidR="00E3371E" w:rsidRPr="00E3371E" w:rsidRDefault="00E3371E" w:rsidP="00E3371E">
      <w:pPr>
        <w:rPr>
          <w:iCs/>
        </w:rPr>
      </w:pPr>
      <w:r>
        <w:rPr>
          <w:iCs/>
        </w:rPr>
        <w:t>The Civic Data and Electoral Compliance Protocol governs every Prometheus-compatible deployment, partnership, event, system, database, application, communications pathway, public-benefit programme, political interaction, or community initiative in which civic activity may intersect with electoral, campaign, referendum, lobbying, public-office, party, voter, donor, or political-preference data.</w:t>
      </w:r>
    </w:p>
    <w:p w14:paraId="6C7E7827" w14:textId="77777777" w:rsidR="00E3371E" w:rsidRPr="00E3371E" w:rsidRDefault="00E3371E" w:rsidP="00E3371E">
      <w:pPr>
        <w:rPr>
          <w:iCs/>
        </w:rPr>
      </w:pPr>
      <w:r>
        <w:rPr>
          <w:iCs/>
        </w:rPr>
        <w:t>Prometheus is not a voter database, campaign-management platform, electoral persuasion engine, political micro-targeting system, candidate-ranking system, party-membership system, public-opinion manipulation system, or source of political eligibility.</w:t>
      </w:r>
    </w:p>
    <w:p w14:paraId="4AD4644E" w14:textId="77777777" w:rsidR="00E3371E" w:rsidRPr="00E3371E" w:rsidRDefault="00E3371E" w:rsidP="00E3371E">
      <w:pPr>
        <w:rPr>
          <w:iCs/>
        </w:rPr>
      </w:pPr>
      <w:r>
        <w:rPr>
          <w:iCs/>
        </w:rPr>
        <w:t>Prometheus may support lawful civic participation, public consultation, nonpartisan education, public-policy analysis, community deliberation, evidence-based policy design, and transparent public reporting.</w:t>
      </w:r>
    </w:p>
    <w:p w14:paraId="5118F327" w14:textId="77777777" w:rsidR="00E3371E" w:rsidRPr="00E3371E" w:rsidRDefault="00E3371E" w:rsidP="00E3371E">
      <w:pPr>
        <w:rPr>
          <w:iCs/>
        </w:rPr>
      </w:pPr>
      <w:r>
        <w:rPr>
          <w:iCs/>
        </w:rPr>
        <w:t>Such functions remain subject to political neutrality, human dignity, purpose limitation, data minimisation, lawful authority, public-resource protection, and jurisdiction-specific legal review.</w:t>
      </w:r>
    </w:p>
    <w:p w14:paraId="453511CF" w14:textId="77777777" w:rsidR="00E3371E" w:rsidRPr="00E3371E" w:rsidRDefault="00E3371E" w:rsidP="00E3371E">
      <w:pPr>
        <w:rPr>
          <w:iCs/>
        </w:rPr>
      </w:pPr>
      <w:r>
        <w:rPr>
          <w:iCs/>
        </w:rPr>
        <w:t>The controlling rule is:</w:t>
      </w:r>
    </w:p>
    <w:p w14:paraId="1FF90898" w14:textId="77777777" w:rsidR="00E3371E" w:rsidRPr="00E3371E" w:rsidRDefault="00E3371E" w:rsidP="00E3371E">
      <w:pPr>
        <w:rPr>
          <w:iCs/>
        </w:rPr>
      </w:pPr>
      <w:r>
        <w:rPr>
          <w:iCs/>
        </w:rPr>
        <w:t>civic participation ≠ electoral participation;</w:t>
      </w:r>
    </w:p>
    <w:p w14:paraId="2FCB7341" w14:textId="77777777" w:rsidR="00E3371E" w:rsidRPr="00E3371E" w:rsidRDefault="00E3371E" w:rsidP="00E3371E">
      <w:pPr>
        <w:rPr>
          <w:iCs/>
        </w:rPr>
      </w:pPr>
      <w:r>
        <w:rPr>
          <w:iCs/>
        </w:rPr>
        <w:t>programme participation ≠ political support;</w:t>
      </w:r>
    </w:p>
    <w:p w14:paraId="2B115BC2" w14:textId="77777777" w:rsidR="00E3371E" w:rsidRPr="00E3371E" w:rsidRDefault="00E3371E" w:rsidP="00E3371E">
      <w:pPr>
        <w:rPr>
          <w:iCs/>
        </w:rPr>
      </w:pPr>
      <w:r>
        <w:rPr>
          <w:iCs/>
        </w:rPr>
        <w:t>public-benefit eligibility ≠ voter eligibility;</w:t>
      </w:r>
    </w:p>
    <w:p w14:paraId="53F9DE78" w14:textId="77777777" w:rsidR="00E3371E" w:rsidRPr="00E3371E" w:rsidRDefault="00E3371E" w:rsidP="00E3371E">
      <w:pPr>
        <w:rPr>
          <w:iCs/>
        </w:rPr>
      </w:pPr>
      <w:r>
        <w:rPr>
          <w:iCs/>
        </w:rPr>
        <w:t>ecological data ≠ voter data;</w:t>
      </w:r>
    </w:p>
    <w:p w14:paraId="33D875E4" w14:textId="77777777" w:rsidR="00E3371E" w:rsidRPr="00E3371E" w:rsidRDefault="00E3371E" w:rsidP="00E3371E">
      <w:pPr>
        <w:rPr>
          <w:iCs/>
        </w:rPr>
      </w:pPr>
      <w:r>
        <w:rPr>
          <w:iCs/>
        </w:rPr>
        <w:t>community stewardship ≠ campaign activity;</w:t>
      </w:r>
    </w:p>
    <w:p w14:paraId="122F6C92" w14:textId="77777777" w:rsidR="00E3371E" w:rsidRPr="00E3371E" w:rsidRDefault="00E3371E" w:rsidP="00E3371E">
      <w:pPr>
        <w:rPr>
          <w:iCs/>
        </w:rPr>
      </w:pPr>
      <w:r>
        <w:rPr>
          <w:iCs/>
        </w:rPr>
        <w:t>policy evidence ≠ candidate endorsement;</w:t>
      </w:r>
    </w:p>
    <w:p w14:paraId="4064CE1E" w14:textId="77777777" w:rsidR="00E3371E" w:rsidRPr="00E3371E" w:rsidRDefault="00E3371E" w:rsidP="00E3371E">
      <w:pPr>
        <w:rPr>
          <w:iCs/>
        </w:rPr>
      </w:pPr>
      <w:r>
        <w:rPr>
          <w:iCs/>
        </w:rPr>
        <w:t>public communication ≠ electoral persuasion;</w:t>
      </w:r>
    </w:p>
    <w:p w14:paraId="76442DC3" w14:textId="77777777" w:rsidR="00E3371E" w:rsidRPr="00E3371E" w:rsidRDefault="00E3371E" w:rsidP="00E3371E">
      <w:pPr>
        <w:rPr>
          <w:iCs/>
        </w:rPr>
      </w:pPr>
      <w:r>
        <w:rPr>
          <w:iCs/>
        </w:rPr>
        <w:t>technical capability ≠ lawful authority.</w:t>
      </w:r>
    </w:p>
    <w:p w14:paraId="309C7C04" w14:textId="77777777" w:rsidR="00E3371E" w:rsidRPr="00E3371E" w:rsidRDefault="00E3371E" w:rsidP="00E3371E">
      <w:pPr>
        <w:rPr>
          <w:b/>
          <w:bCs/>
          <w:iCs/>
        </w:rPr>
      </w:pPr>
      <w:r>
        <w:rPr>
          <w:b/>
          <w:bCs/>
          <w:iCs/>
        </w:rPr>
        <w:t>Scope of the Protocol</w:t>
      </w:r>
    </w:p>
    <w:p w14:paraId="7E4E67C3" w14:textId="77777777" w:rsidR="00E3371E" w:rsidRPr="00E3371E" w:rsidRDefault="00E3371E" w:rsidP="00E3371E">
      <w:pPr>
        <w:rPr>
          <w:iCs/>
        </w:rPr>
      </w:pPr>
      <w:r>
        <w:rPr>
          <w:iCs/>
        </w:rPr>
        <w:lastRenderedPageBreak/>
        <w:t>This Protocol applies where a Prometheus-compatible actor interacts with:</w:t>
      </w:r>
    </w:p>
    <w:p w14:paraId="20EF9A87" w14:textId="77777777" w:rsidR="00E3371E" w:rsidRPr="00E3371E" w:rsidRDefault="00E3371E" w:rsidP="00E3371E">
      <w:pPr>
        <w:rPr>
          <w:iCs/>
        </w:rPr>
      </w:pPr>
      <w:r>
        <w:rPr>
          <w:iCs/>
        </w:rPr>
        <w:t>• political parties;</w:t>
      </w:r>
    </w:p>
    <w:p w14:paraId="2307FC18" w14:textId="77777777" w:rsidR="00E3371E" w:rsidRPr="00E3371E" w:rsidRDefault="00E3371E" w:rsidP="00E3371E">
      <w:pPr>
        <w:rPr>
          <w:iCs/>
        </w:rPr>
      </w:pPr>
      <w:r>
        <w:rPr>
          <w:iCs/>
        </w:rPr>
        <w:t>• candidates;</w:t>
      </w:r>
    </w:p>
    <w:p w14:paraId="045EF066" w14:textId="77777777" w:rsidR="00E3371E" w:rsidRPr="00E3371E" w:rsidRDefault="00E3371E" w:rsidP="00E3371E">
      <w:pPr>
        <w:rPr>
          <w:iCs/>
        </w:rPr>
      </w:pPr>
      <w:r>
        <w:rPr>
          <w:iCs/>
        </w:rPr>
        <w:t>• campaign committees;</w:t>
      </w:r>
    </w:p>
    <w:p w14:paraId="49393E10" w14:textId="77777777" w:rsidR="00E3371E" w:rsidRPr="00E3371E" w:rsidRDefault="00E3371E" w:rsidP="00E3371E">
      <w:pPr>
        <w:rPr>
          <w:iCs/>
        </w:rPr>
      </w:pPr>
      <w:r>
        <w:rPr>
          <w:iCs/>
        </w:rPr>
        <w:t>• referendum committees;</w:t>
      </w:r>
    </w:p>
    <w:p w14:paraId="340ED0D1" w14:textId="77777777" w:rsidR="00E3371E" w:rsidRPr="00E3371E" w:rsidRDefault="00E3371E" w:rsidP="00E3371E">
      <w:pPr>
        <w:rPr>
          <w:iCs/>
        </w:rPr>
      </w:pPr>
      <w:r>
        <w:rPr>
          <w:iCs/>
        </w:rPr>
        <w:t>• elected officials;</w:t>
      </w:r>
    </w:p>
    <w:p w14:paraId="376DB612" w14:textId="77777777" w:rsidR="00E3371E" w:rsidRPr="00E3371E" w:rsidRDefault="00E3371E" w:rsidP="00E3371E">
      <w:pPr>
        <w:rPr>
          <w:iCs/>
        </w:rPr>
      </w:pPr>
      <w:r>
        <w:rPr>
          <w:iCs/>
        </w:rPr>
        <w:t>• public administrations;</w:t>
      </w:r>
    </w:p>
    <w:p w14:paraId="06EEA9B5" w14:textId="77777777" w:rsidR="00E3371E" w:rsidRPr="00E3371E" w:rsidRDefault="00E3371E" w:rsidP="00E3371E">
      <w:pPr>
        <w:rPr>
          <w:iCs/>
        </w:rPr>
      </w:pPr>
      <w:r>
        <w:rPr>
          <w:iCs/>
        </w:rPr>
        <w:t>• government departments;</w:t>
      </w:r>
    </w:p>
    <w:p w14:paraId="0CF13E14" w14:textId="77777777" w:rsidR="00E3371E" w:rsidRPr="00E3371E" w:rsidRDefault="00E3371E" w:rsidP="00E3371E">
      <w:pPr>
        <w:rPr>
          <w:iCs/>
        </w:rPr>
      </w:pPr>
      <w:r>
        <w:rPr>
          <w:iCs/>
        </w:rPr>
        <w:t>• political action organisations;</w:t>
      </w:r>
    </w:p>
    <w:p w14:paraId="1DE73705" w14:textId="77777777" w:rsidR="00E3371E" w:rsidRPr="00E3371E" w:rsidRDefault="00E3371E" w:rsidP="00E3371E">
      <w:pPr>
        <w:rPr>
          <w:iCs/>
        </w:rPr>
      </w:pPr>
      <w:r>
        <w:rPr>
          <w:iCs/>
        </w:rPr>
        <w:t>• lobbying organisations;</w:t>
      </w:r>
    </w:p>
    <w:p w14:paraId="4A3685AB" w14:textId="77777777" w:rsidR="00E3371E" w:rsidRPr="00E3371E" w:rsidRDefault="00E3371E" w:rsidP="00E3371E">
      <w:pPr>
        <w:rPr>
          <w:iCs/>
        </w:rPr>
      </w:pPr>
      <w:r>
        <w:rPr>
          <w:iCs/>
        </w:rPr>
        <w:t>• advocacy organisations;</w:t>
      </w:r>
    </w:p>
    <w:p w14:paraId="28B2DC92" w14:textId="77777777" w:rsidR="00E3371E" w:rsidRPr="00E3371E" w:rsidRDefault="00E3371E" w:rsidP="00E3371E">
      <w:pPr>
        <w:rPr>
          <w:iCs/>
        </w:rPr>
      </w:pPr>
      <w:r>
        <w:rPr>
          <w:iCs/>
        </w:rPr>
        <w:t>• voter-registration initiatives;</w:t>
      </w:r>
    </w:p>
    <w:p w14:paraId="70C492A5" w14:textId="77777777" w:rsidR="00E3371E" w:rsidRPr="00E3371E" w:rsidRDefault="00E3371E" w:rsidP="00E3371E">
      <w:pPr>
        <w:rPr>
          <w:iCs/>
        </w:rPr>
      </w:pPr>
      <w:r>
        <w:rPr>
          <w:iCs/>
        </w:rPr>
        <w:t>• election-related events;</w:t>
      </w:r>
    </w:p>
    <w:p w14:paraId="403ABA54" w14:textId="77777777" w:rsidR="00E3371E" w:rsidRPr="00E3371E" w:rsidRDefault="00E3371E" w:rsidP="00E3371E">
      <w:pPr>
        <w:rPr>
          <w:iCs/>
        </w:rPr>
      </w:pPr>
      <w:r>
        <w:rPr>
          <w:iCs/>
        </w:rPr>
        <w:t>• candidate forums;</w:t>
      </w:r>
    </w:p>
    <w:p w14:paraId="280B020F" w14:textId="77777777" w:rsidR="00E3371E" w:rsidRPr="00E3371E" w:rsidRDefault="00E3371E" w:rsidP="00E3371E">
      <w:pPr>
        <w:rPr>
          <w:iCs/>
        </w:rPr>
      </w:pPr>
      <w:r>
        <w:rPr>
          <w:iCs/>
        </w:rPr>
        <w:t>• public-policy campaigns;</w:t>
      </w:r>
    </w:p>
    <w:p w14:paraId="495AAF3F" w14:textId="77777777" w:rsidR="00E3371E" w:rsidRPr="00E3371E" w:rsidRDefault="00E3371E" w:rsidP="00E3371E">
      <w:pPr>
        <w:rPr>
          <w:iCs/>
        </w:rPr>
      </w:pPr>
      <w:r>
        <w:rPr>
          <w:iCs/>
        </w:rPr>
        <w:t>• political fundraising;</w:t>
      </w:r>
    </w:p>
    <w:p w14:paraId="3701EDC3" w14:textId="77777777" w:rsidR="00E3371E" w:rsidRPr="00E3371E" w:rsidRDefault="00E3371E" w:rsidP="00E3371E">
      <w:pPr>
        <w:rPr>
          <w:iCs/>
        </w:rPr>
      </w:pPr>
      <w:r>
        <w:rPr>
          <w:iCs/>
        </w:rPr>
        <w:t>• campaign volunteering;</w:t>
      </w:r>
    </w:p>
    <w:p w14:paraId="600B1E91" w14:textId="77777777" w:rsidR="00E3371E" w:rsidRPr="00E3371E" w:rsidRDefault="00E3371E" w:rsidP="00E3371E">
      <w:pPr>
        <w:rPr>
          <w:iCs/>
        </w:rPr>
      </w:pPr>
      <w:r>
        <w:rPr>
          <w:iCs/>
        </w:rPr>
        <w:t>• political advertising;</w:t>
      </w:r>
    </w:p>
    <w:p w14:paraId="25A07A84" w14:textId="77777777" w:rsidR="00E3371E" w:rsidRPr="00E3371E" w:rsidRDefault="00E3371E" w:rsidP="00E3371E">
      <w:pPr>
        <w:rPr>
          <w:iCs/>
        </w:rPr>
      </w:pPr>
      <w:r>
        <w:rPr>
          <w:iCs/>
        </w:rPr>
        <w:t>• issue advertising;</w:t>
      </w:r>
    </w:p>
    <w:p w14:paraId="1888EBA1" w14:textId="77777777" w:rsidR="00E3371E" w:rsidRPr="00E3371E" w:rsidRDefault="00E3371E" w:rsidP="00E3371E">
      <w:pPr>
        <w:rPr>
          <w:iCs/>
        </w:rPr>
      </w:pPr>
      <w:r>
        <w:rPr>
          <w:iCs/>
        </w:rPr>
        <w:t>• political research;</w:t>
      </w:r>
    </w:p>
    <w:p w14:paraId="57C43283" w14:textId="77777777" w:rsidR="00E3371E" w:rsidRPr="00E3371E" w:rsidRDefault="00E3371E" w:rsidP="00E3371E">
      <w:pPr>
        <w:rPr>
          <w:iCs/>
        </w:rPr>
      </w:pPr>
      <w:r>
        <w:rPr>
          <w:iCs/>
        </w:rPr>
        <w:t>• voter or donor databases;</w:t>
      </w:r>
    </w:p>
    <w:p w14:paraId="1CD2C02E" w14:textId="77777777" w:rsidR="00E3371E" w:rsidRPr="00E3371E" w:rsidRDefault="00E3371E" w:rsidP="00E3371E">
      <w:pPr>
        <w:rPr>
          <w:iCs/>
        </w:rPr>
      </w:pPr>
      <w:r>
        <w:rPr>
          <w:iCs/>
        </w:rPr>
        <w:t>• campaign analytics;</w:t>
      </w:r>
    </w:p>
    <w:p w14:paraId="5C237076" w14:textId="77777777" w:rsidR="00E3371E" w:rsidRPr="00E3371E" w:rsidRDefault="00E3371E" w:rsidP="00E3371E">
      <w:pPr>
        <w:rPr>
          <w:iCs/>
        </w:rPr>
      </w:pPr>
      <w:r>
        <w:rPr>
          <w:iCs/>
        </w:rPr>
        <w:lastRenderedPageBreak/>
        <w:t>• election-related AI systems;</w:t>
      </w:r>
    </w:p>
    <w:p w14:paraId="569E5135" w14:textId="77777777" w:rsidR="00E3371E" w:rsidRPr="00E3371E" w:rsidRDefault="00E3371E" w:rsidP="00E3371E">
      <w:pPr>
        <w:rPr>
          <w:iCs/>
        </w:rPr>
      </w:pPr>
      <w:r>
        <w:rPr>
          <w:iCs/>
        </w:rPr>
        <w:t>• gifts, plants, food, services, venues, transport, labour, equipment, data, or digital infrastructure provided in a political context.</w:t>
      </w:r>
    </w:p>
    <w:p w14:paraId="129E3F24" w14:textId="77777777" w:rsidR="00E3371E" w:rsidRPr="00E3371E" w:rsidRDefault="00E3371E" w:rsidP="00E3371E">
      <w:pPr>
        <w:rPr>
          <w:iCs/>
        </w:rPr>
      </w:pPr>
      <w:r>
        <w:rPr>
          <w:iCs/>
        </w:rPr>
        <w:t>The applicable jurisdiction determines whether an activity is electoral, political, charitable, educational, lobbying, public-administration, campaign-finance, or otherwise regulated.</w:t>
      </w:r>
    </w:p>
    <w:p w14:paraId="5BE8F63C" w14:textId="77777777" w:rsidR="00E3371E" w:rsidRPr="00E3371E" w:rsidRDefault="00E3371E" w:rsidP="00E3371E">
      <w:pPr>
        <w:rPr>
          <w:iCs/>
        </w:rPr>
      </w:pPr>
      <w:r>
        <w:rPr>
          <w:iCs/>
        </w:rPr>
        <w:t>Prometheus terminology does not determine legal classification.</w:t>
      </w:r>
    </w:p>
    <w:p w14:paraId="133B3171" w14:textId="77777777" w:rsidR="00E3371E" w:rsidRPr="00E3371E" w:rsidRDefault="00E3371E" w:rsidP="00E3371E">
      <w:pPr>
        <w:rPr>
          <w:b/>
          <w:bCs/>
          <w:iCs/>
        </w:rPr>
      </w:pPr>
      <w:r>
        <w:rPr>
          <w:b/>
          <w:bCs/>
          <w:iCs/>
        </w:rPr>
        <w:t>Data-Class Separation</w:t>
      </w:r>
    </w:p>
    <w:p w14:paraId="60E48721" w14:textId="77777777" w:rsidR="00E3371E" w:rsidRPr="00E3371E" w:rsidRDefault="00E3371E" w:rsidP="00E3371E">
      <w:pPr>
        <w:rPr>
          <w:iCs/>
        </w:rPr>
      </w:pPr>
      <w:r>
        <w:rPr>
          <w:iCs/>
        </w:rPr>
        <w:t>Every deployment shall classify data before collection, storage, sharing, analysis, or use.</w:t>
      </w:r>
    </w:p>
    <w:p w14:paraId="3A20D6FA" w14:textId="77777777" w:rsidR="00E3371E" w:rsidRPr="00E3371E" w:rsidRDefault="00E3371E" w:rsidP="00E3371E">
      <w:pPr>
        <w:rPr>
          <w:iCs/>
        </w:rPr>
      </w:pPr>
      <w:r>
        <w:rPr>
          <w:iCs/>
        </w:rPr>
        <w:t>The minimum classes are:</w:t>
      </w:r>
    </w:p>
    <w:p w14:paraId="18E4146E" w14:textId="77777777" w:rsidR="00E3371E" w:rsidRPr="00E3371E" w:rsidRDefault="00E3371E" w:rsidP="00E3371E">
      <w:pPr>
        <w:rPr>
          <w:b/>
          <w:bCs/>
          <w:iCs/>
        </w:rPr>
      </w:pPr>
      <w:r>
        <w:rPr>
          <w:b/>
          <w:bCs/>
          <w:iCs/>
        </w:rPr>
        <w:t>Class E — Ecological and MRV Data</w:t>
      </w:r>
    </w:p>
    <w:p w14:paraId="00F0911D" w14:textId="77777777" w:rsidR="00E3371E" w:rsidRPr="00E3371E" w:rsidRDefault="00E3371E" w:rsidP="00E3371E">
      <w:pPr>
        <w:rPr>
          <w:iCs/>
        </w:rPr>
      </w:pPr>
      <w:r>
        <w:rPr>
          <w:iCs/>
        </w:rPr>
        <w:t>This may include:</w:t>
      </w:r>
    </w:p>
    <w:p w14:paraId="27FBAE26" w14:textId="77777777" w:rsidR="00E3371E" w:rsidRPr="00E3371E" w:rsidRDefault="00E3371E" w:rsidP="00E3371E">
      <w:pPr>
        <w:rPr>
          <w:iCs/>
        </w:rPr>
      </w:pPr>
      <w:r>
        <w:rPr>
          <w:iCs/>
        </w:rPr>
        <w:t>• soil;</w:t>
      </w:r>
    </w:p>
    <w:p w14:paraId="7D54AC83" w14:textId="77777777" w:rsidR="00E3371E" w:rsidRPr="00E3371E" w:rsidRDefault="00E3371E" w:rsidP="00E3371E">
      <w:pPr>
        <w:rPr>
          <w:iCs/>
        </w:rPr>
      </w:pPr>
      <w:r>
        <w:rPr>
          <w:iCs/>
        </w:rPr>
        <w:t>• water;</w:t>
      </w:r>
    </w:p>
    <w:p w14:paraId="346B1896" w14:textId="77777777" w:rsidR="00E3371E" w:rsidRPr="00E3371E" w:rsidRDefault="00E3371E" w:rsidP="00E3371E">
      <w:pPr>
        <w:rPr>
          <w:iCs/>
        </w:rPr>
      </w:pPr>
      <w:r>
        <w:rPr>
          <w:iCs/>
        </w:rPr>
        <w:t>• biodiversity;</w:t>
      </w:r>
    </w:p>
    <w:p w14:paraId="0B9AFF72" w14:textId="77777777" w:rsidR="00E3371E" w:rsidRPr="00E3371E" w:rsidRDefault="00E3371E" w:rsidP="00E3371E">
      <w:pPr>
        <w:rPr>
          <w:iCs/>
        </w:rPr>
      </w:pPr>
      <w:r>
        <w:rPr>
          <w:iCs/>
        </w:rPr>
        <w:t>• biomass;</w:t>
      </w:r>
    </w:p>
    <w:p w14:paraId="544680CB" w14:textId="77777777" w:rsidR="00E3371E" w:rsidRPr="00E3371E" w:rsidRDefault="00E3371E" w:rsidP="00E3371E">
      <w:pPr>
        <w:rPr>
          <w:iCs/>
        </w:rPr>
      </w:pPr>
      <w:r>
        <w:rPr>
          <w:iCs/>
        </w:rPr>
        <w:t>• climate;</w:t>
      </w:r>
    </w:p>
    <w:p w14:paraId="2FC7D76B" w14:textId="77777777" w:rsidR="00E3371E" w:rsidRPr="00E3371E" w:rsidRDefault="00E3371E" w:rsidP="00E3371E">
      <w:pPr>
        <w:rPr>
          <w:iCs/>
        </w:rPr>
      </w:pPr>
      <w:r>
        <w:rPr>
          <w:iCs/>
        </w:rPr>
        <w:t>• species;</w:t>
      </w:r>
    </w:p>
    <w:p w14:paraId="209FFE63" w14:textId="77777777" w:rsidR="00E3371E" w:rsidRPr="00E3371E" w:rsidRDefault="00E3371E" w:rsidP="00E3371E">
      <w:pPr>
        <w:rPr>
          <w:iCs/>
        </w:rPr>
      </w:pPr>
      <w:r>
        <w:rPr>
          <w:iCs/>
        </w:rPr>
        <w:t>• land management;</w:t>
      </w:r>
    </w:p>
    <w:p w14:paraId="34EEDFA0" w14:textId="77777777" w:rsidR="00E3371E" w:rsidRPr="00E3371E" w:rsidRDefault="00E3371E" w:rsidP="00E3371E">
      <w:pPr>
        <w:rPr>
          <w:iCs/>
        </w:rPr>
      </w:pPr>
      <w:r>
        <w:rPr>
          <w:iCs/>
        </w:rPr>
        <w:t>• geospatial evidence;</w:t>
      </w:r>
    </w:p>
    <w:p w14:paraId="4B05D7CA" w14:textId="77777777" w:rsidR="00E3371E" w:rsidRPr="00E3371E" w:rsidRDefault="00E3371E" w:rsidP="00E3371E">
      <w:pPr>
        <w:rPr>
          <w:iCs/>
        </w:rPr>
      </w:pPr>
      <w:r>
        <w:rPr>
          <w:iCs/>
        </w:rPr>
        <w:t>• laboratory records;</w:t>
      </w:r>
    </w:p>
    <w:p w14:paraId="3A3431FB" w14:textId="77777777" w:rsidR="00E3371E" w:rsidRPr="00E3371E" w:rsidRDefault="00E3371E" w:rsidP="00E3371E">
      <w:pPr>
        <w:rPr>
          <w:iCs/>
        </w:rPr>
      </w:pPr>
      <w:r>
        <w:rPr>
          <w:iCs/>
        </w:rPr>
        <w:t>• sensor records;</w:t>
      </w:r>
    </w:p>
    <w:p w14:paraId="7F6E3C9A" w14:textId="77777777" w:rsidR="00E3371E" w:rsidRPr="00E3371E" w:rsidRDefault="00E3371E" w:rsidP="00E3371E">
      <w:pPr>
        <w:rPr>
          <w:iCs/>
        </w:rPr>
      </w:pPr>
      <w:r>
        <w:rPr>
          <w:iCs/>
        </w:rPr>
        <w:t>• imagery;</w:t>
      </w:r>
    </w:p>
    <w:p w14:paraId="4317D8A8" w14:textId="77777777" w:rsidR="00E3371E" w:rsidRPr="00E3371E" w:rsidRDefault="00E3371E" w:rsidP="00E3371E">
      <w:pPr>
        <w:rPr>
          <w:iCs/>
        </w:rPr>
      </w:pPr>
      <w:r>
        <w:rPr>
          <w:iCs/>
        </w:rPr>
        <w:t>• operational ecological events.</w:t>
      </w:r>
    </w:p>
    <w:p w14:paraId="04DF707D" w14:textId="77777777" w:rsidR="00E3371E" w:rsidRPr="00E3371E" w:rsidRDefault="00E3371E" w:rsidP="00E3371E">
      <w:pPr>
        <w:rPr>
          <w:iCs/>
        </w:rPr>
      </w:pPr>
      <w:r>
        <w:rPr>
          <w:iCs/>
        </w:rPr>
        <w:lastRenderedPageBreak/>
        <w:t>Class E data shall not be used to infer political preferences, voter behaviour, ideological orientation, or electoral susceptibility.</w:t>
      </w:r>
    </w:p>
    <w:p w14:paraId="0AEB1B85" w14:textId="77777777" w:rsidR="00E3371E" w:rsidRPr="00E3371E" w:rsidRDefault="00E3371E" w:rsidP="00E3371E">
      <w:pPr>
        <w:rPr>
          <w:b/>
          <w:bCs/>
          <w:iCs/>
        </w:rPr>
      </w:pPr>
      <w:r>
        <w:rPr>
          <w:b/>
          <w:bCs/>
          <w:iCs/>
        </w:rPr>
        <w:t>Class O — Operational and Stewardship Data</w:t>
      </w:r>
    </w:p>
    <w:p w14:paraId="788B61F4" w14:textId="77777777" w:rsidR="00E3371E" w:rsidRPr="00E3371E" w:rsidRDefault="00E3371E" w:rsidP="00E3371E">
      <w:pPr>
        <w:rPr>
          <w:iCs/>
        </w:rPr>
      </w:pPr>
      <w:r>
        <w:rPr>
          <w:iCs/>
        </w:rPr>
        <w:t>This may include:</w:t>
      </w:r>
    </w:p>
    <w:p w14:paraId="1639C707" w14:textId="77777777" w:rsidR="00E3371E" w:rsidRPr="00E3371E" w:rsidRDefault="00E3371E" w:rsidP="00E3371E">
      <w:pPr>
        <w:rPr>
          <w:iCs/>
        </w:rPr>
      </w:pPr>
      <w:r>
        <w:rPr>
          <w:iCs/>
        </w:rPr>
        <w:t>• maintenance;</w:t>
      </w:r>
    </w:p>
    <w:p w14:paraId="419514E9" w14:textId="77777777" w:rsidR="00E3371E" w:rsidRPr="00E3371E" w:rsidRDefault="00E3371E" w:rsidP="00E3371E">
      <w:pPr>
        <w:rPr>
          <w:iCs/>
        </w:rPr>
      </w:pPr>
      <w:r>
        <w:rPr>
          <w:iCs/>
        </w:rPr>
        <w:t>• assignments;</w:t>
      </w:r>
    </w:p>
    <w:p w14:paraId="0F4FFF6C" w14:textId="77777777" w:rsidR="00E3371E" w:rsidRPr="00E3371E" w:rsidRDefault="00E3371E" w:rsidP="00E3371E">
      <w:pPr>
        <w:rPr>
          <w:iCs/>
        </w:rPr>
      </w:pPr>
      <w:r>
        <w:rPr>
          <w:iCs/>
        </w:rPr>
        <w:t>• equipment;</w:t>
      </w:r>
    </w:p>
    <w:p w14:paraId="0B067E5F" w14:textId="77777777" w:rsidR="00E3371E" w:rsidRPr="00E3371E" w:rsidRDefault="00E3371E" w:rsidP="00E3371E">
      <w:pPr>
        <w:rPr>
          <w:iCs/>
        </w:rPr>
      </w:pPr>
      <w:r>
        <w:rPr>
          <w:iCs/>
        </w:rPr>
        <w:t>• training;</w:t>
      </w:r>
    </w:p>
    <w:p w14:paraId="132AB577" w14:textId="77777777" w:rsidR="00E3371E" w:rsidRPr="00E3371E" w:rsidRDefault="00E3371E" w:rsidP="00E3371E">
      <w:pPr>
        <w:rPr>
          <w:iCs/>
        </w:rPr>
      </w:pPr>
      <w:r>
        <w:rPr>
          <w:iCs/>
        </w:rPr>
        <w:t>• work records;</w:t>
      </w:r>
    </w:p>
    <w:p w14:paraId="68805D7C" w14:textId="77777777" w:rsidR="00E3371E" w:rsidRPr="00E3371E" w:rsidRDefault="00E3371E" w:rsidP="00E3371E">
      <w:pPr>
        <w:rPr>
          <w:iCs/>
        </w:rPr>
      </w:pPr>
      <w:r>
        <w:rPr>
          <w:iCs/>
        </w:rPr>
        <w:t>• volunteer scheduling;</w:t>
      </w:r>
    </w:p>
    <w:p w14:paraId="1F8F5449" w14:textId="77777777" w:rsidR="00E3371E" w:rsidRPr="00E3371E" w:rsidRDefault="00E3371E" w:rsidP="00E3371E">
      <w:pPr>
        <w:rPr>
          <w:iCs/>
        </w:rPr>
      </w:pPr>
      <w:r>
        <w:rPr>
          <w:iCs/>
        </w:rPr>
        <w:t>• incident reporting;</w:t>
      </w:r>
    </w:p>
    <w:p w14:paraId="58A1401F" w14:textId="77777777" w:rsidR="00E3371E" w:rsidRPr="00E3371E" w:rsidRDefault="00E3371E" w:rsidP="00E3371E">
      <w:pPr>
        <w:rPr>
          <w:iCs/>
        </w:rPr>
      </w:pPr>
      <w:r>
        <w:rPr>
          <w:iCs/>
        </w:rPr>
        <w:t>• programme delivery;</w:t>
      </w:r>
    </w:p>
    <w:p w14:paraId="3D25C9AB" w14:textId="77777777" w:rsidR="00E3371E" w:rsidRPr="00E3371E" w:rsidRDefault="00E3371E" w:rsidP="00E3371E">
      <w:pPr>
        <w:rPr>
          <w:iCs/>
        </w:rPr>
      </w:pPr>
      <w:r>
        <w:rPr>
          <w:iCs/>
        </w:rPr>
        <w:t>• contribution records.</w:t>
      </w:r>
    </w:p>
    <w:p w14:paraId="6DB667E1" w14:textId="77777777" w:rsidR="00E3371E" w:rsidRPr="00E3371E" w:rsidRDefault="00E3371E" w:rsidP="00E3371E">
      <w:pPr>
        <w:rPr>
          <w:iCs/>
        </w:rPr>
      </w:pPr>
      <w:r>
        <w:rPr>
          <w:iCs/>
        </w:rPr>
        <w:t>Class O data shall not become political-engagement or campaign-reliability data.</w:t>
      </w:r>
    </w:p>
    <w:p w14:paraId="09BC1CE0" w14:textId="77777777" w:rsidR="00E3371E" w:rsidRPr="00E3371E" w:rsidRDefault="00E3371E" w:rsidP="00E3371E">
      <w:pPr>
        <w:rPr>
          <w:b/>
          <w:bCs/>
          <w:iCs/>
        </w:rPr>
      </w:pPr>
      <w:r>
        <w:rPr>
          <w:b/>
          <w:bCs/>
          <w:iCs/>
        </w:rPr>
        <w:t>Class C — Civic Participation Data</w:t>
      </w:r>
    </w:p>
    <w:p w14:paraId="10AC73DA" w14:textId="77777777" w:rsidR="00E3371E" w:rsidRPr="00E3371E" w:rsidRDefault="00E3371E" w:rsidP="00E3371E">
      <w:pPr>
        <w:rPr>
          <w:iCs/>
        </w:rPr>
      </w:pPr>
      <w:r>
        <w:rPr>
          <w:iCs/>
        </w:rPr>
        <w:t>This may include:</w:t>
      </w:r>
    </w:p>
    <w:p w14:paraId="42E527B2" w14:textId="77777777" w:rsidR="00E3371E" w:rsidRPr="00E3371E" w:rsidRDefault="00E3371E" w:rsidP="00E3371E">
      <w:pPr>
        <w:rPr>
          <w:iCs/>
        </w:rPr>
      </w:pPr>
      <w:r>
        <w:rPr>
          <w:iCs/>
        </w:rPr>
        <w:t>• attendance at public meetings;</w:t>
      </w:r>
    </w:p>
    <w:p w14:paraId="6C30A5A9" w14:textId="77777777" w:rsidR="00E3371E" w:rsidRPr="00E3371E" w:rsidRDefault="00E3371E" w:rsidP="00E3371E">
      <w:pPr>
        <w:rPr>
          <w:iCs/>
        </w:rPr>
      </w:pPr>
      <w:r>
        <w:rPr>
          <w:iCs/>
        </w:rPr>
        <w:t>• participation in stewardship circles;</w:t>
      </w:r>
    </w:p>
    <w:p w14:paraId="215047F9" w14:textId="77777777" w:rsidR="00E3371E" w:rsidRPr="00E3371E" w:rsidRDefault="00E3371E" w:rsidP="00E3371E">
      <w:pPr>
        <w:rPr>
          <w:iCs/>
        </w:rPr>
      </w:pPr>
      <w:r>
        <w:rPr>
          <w:iCs/>
        </w:rPr>
        <w:t>• community consultations;</w:t>
      </w:r>
    </w:p>
    <w:p w14:paraId="1FE5CD70" w14:textId="77777777" w:rsidR="00E3371E" w:rsidRPr="00E3371E" w:rsidRDefault="00E3371E" w:rsidP="00E3371E">
      <w:pPr>
        <w:rPr>
          <w:iCs/>
        </w:rPr>
      </w:pPr>
      <w:r>
        <w:rPr>
          <w:iCs/>
        </w:rPr>
        <w:t>• policy workshops;</w:t>
      </w:r>
    </w:p>
    <w:p w14:paraId="4E06FB15" w14:textId="77777777" w:rsidR="00E3371E" w:rsidRPr="00E3371E" w:rsidRDefault="00E3371E" w:rsidP="00E3371E">
      <w:pPr>
        <w:rPr>
          <w:iCs/>
        </w:rPr>
      </w:pPr>
      <w:r>
        <w:rPr>
          <w:iCs/>
        </w:rPr>
        <w:t>• nonpartisan educational events;</w:t>
      </w:r>
    </w:p>
    <w:p w14:paraId="7CDB33B6" w14:textId="77777777" w:rsidR="00E3371E" w:rsidRPr="00E3371E" w:rsidRDefault="00E3371E" w:rsidP="00E3371E">
      <w:pPr>
        <w:rPr>
          <w:iCs/>
        </w:rPr>
      </w:pPr>
      <w:r>
        <w:rPr>
          <w:iCs/>
        </w:rPr>
        <w:t>• public comments;</w:t>
      </w:r>
    </w:p>
    <w:p w14:paraId="005BBA38" w14:textId="77777777" w:rsidR="00E3371E" w:rsidRPr="00E3371E" w:rsidRDefault="00E3371E" w:rsidP="00E3371E">
      <w:pPr>
        <w:rPr>
          <w:iCs/>
        </w:rPr>
      </w:pPr>
      <w:r>
        <w:rPr>
          <w:iCs/>
        </w:rPr>
        <w:lastRenderedPageBreak/>
        <w:t>• programme feedback.</w:t>
      </w:r>
    </w:p>
    <w:p w14:paraId="5A039570" w14:textId="77777777" w:rsidR="00E3371E" w:rsidRPr="00E3371E" w:rsidRDefault="00E3371E" w:rsidP="00E3371E">
      <w:pPr>
        <w:rPr>
          <w:iCs/>
        </w:rPr>
      </w:pPr>
      <w:r>
        <w:rPr>
          <w:iCs/>
        </w:rPr>
        <w:t>Civic participation shall not be interpreted as support for a candidate, party, ideology, referendum, or political programme.</w:t>
      </w:r>
    </w:p>
    <w:p w14:paraId="5688D223" w14:textId="77777777" w:rsidR="00E3371E" w:rsidRPr="00E3371E" w:rsidRDefault="00E3371E" w:rsidP="00E3371E">
      <w:pPr>
        <w:rPr>
          <w:b/>
          <w:bCs/>
          <w:iCs/>
        </w:rPr>
      </w:pPr>
      <w:r>
        <w:rPr>
          <w:b/>
          <w:bCs/>
          <w:iCs/>
        </w:rPr>
        <w:t>Class B — Beneficiary and Public-Service Data</w:t>
      </w:r>
    </w:p>
    <w:p w14:paraId="59F278E2" w14:textId="77777777" w:rsidR="00E3371E" w:rsidRPr="00E3371E" w:rsidRDefault="00E3371E" w:rsidP="00E3371E">
      <w:pPr>
        <w:rPr>
          <w:iCs/>
        </w:rPr>
      </w:pPr>
      <w:r>
        <w:rPr>
          <w:iCs/>
        </w:rPr>
        <w:t>This may include:</w:t>
      </w:r>
    </w:p>
    <w:p w14:paraId="46144CB8" w14:textId="77777777" w:rsidR="00E3371E" w:rsidRPr="00E3371E" w:rsidRDefault="00E3371E" w:rsidP="00E3371E">
      <w:pPr>
        <w:rPr>
          <w:iCs/>
        </w:rPr>
      </w:pPr>
      <w:r>
        <w:rPr>
          <w:iCs/>
        </w:rPr>
        <w:t>• food distribution;</w:t>
      </w:r>
    </w:p>
    <w:p w14:paraId="13D007C9" w14:textId="77777777" w:rsidR="00E3371E" w:rsidRPr="00E3371E" w:rsidRDefault="00E3371E" w:rsidP="00E3371E">
      <w:pPr>
        <w:rPr>
          <w:iCs/>
        </w:rPr>
      </w:pPr>
      <w:r>
        <w:rPr>
          <w:iCs/>
        </w:rPr>
        <w:t>• plant distribution;</w:t>
      </w:r>
    </w:p>
    <w:p w14:paraId="2EC774CD" w14:textId="77777777" w:rsidR="00E3371E" w:rsidRPr="00E3371E" w:rsidRDefault="00E3371E" w:rsidP="00E3371E">
      <w:pPr>
        <w:rPr>
          <w:iCs/>
        </w:rPr>
      </w:pPr>
      <w:r>
        <w:rPr>
          <w:iCs/>
        </w:rPr>
        <w:t>• tool access;</w:t>
      </w:r>
    </w:p>
    <w:p w14:paraId="34D89A97" w14:textId="77777777" w:rsidR="00E3371E" w:rsidRPr="00E3371E" w:rsidRDefault="00E3371E" w:rsidP="00E3371E">
      <w:pPr>
        <w:rPr>
          <w:iCs/>
        </w:rPr>
      </w:pPr>
      <w:r>
        <w:rPr>
          <w:iCs/>
        </w:rPr>
        <w:t>• educational access;</w:t>
      </w:r>
    </w:p>
    <w:p w14:paraId="74AF5C95" w14:textId="77777777" w:rsidR="00E3371E" w:rsidRPr="00E3371E" w:rsidRDefault="00E3371E" w:rsidP="00E3371E">
      <w:pPr>
        <w:rPr>
          <w:iCs/>
        </w:rPr>
      </w:pPr>
      <w:r>
        <w:rPr>
          <w:iCs/>
        </w:rPr>
        <w:t>• public-benefit eligibility;</w:t>
      </w:r>
    </w:p>
    <w:p w14:paraId="067FB625" w14:textId="77777777" w:rsidR="00E3371E" w:rsidRPr="00E3371E" w:rsidRDefault="00E3371E" w:rsidP="00E3371E">
      <w:pPr>
        <w:rPr>
          <w:iCs/>
        </w:rPr>
      </w:pPr>
      <w:r>
        <w:rPr>
          <w:iCs/>
        </w:rPr>
        <w:t>• assistance received;</w:t>
      </w:r>
    </w:p>
    <w:p w14:paraId="6C7B6036" w14:textId="77777777" w:rsidR="00E3371E" w:rsidRPr="00E3371E" w:rsidRDefault="00E3371E" w:rsidP="00E3371E">
      <w:pPr>
        <w:rPr>
          <w:iCs/>
        </w:rPr>
      </w:pPr>
      <w:r>
        <w:rPr>
          <w:iCs/>
        </w:rPr>
        <w:t>• programme use.</w:t>
      </w:r>
    </w:p>
    <w:p w14:paraId="5426EF5A" w14:textId="77777777" w:rsidR="00E3371E" w:rsidRPr="00E3371E" w:rsidRDefault="00E3371E" w:rsidP="00E3371E">
      <w:pPr>
        <w:rPr>
          <w:iCs/>
        </w:rPr>
      </w:pPr>
      <w:r>
        <w:rPr>
          <w:iCs/>
        </w:rPr>
        <w:t>Beneficiary records shall not be used for voter recruitment, political targeting, persuasion, fundraising, or party membership.</w:t>
      </w:r>
    </w:p>
    <w:p w14:paraId="74B933B9" w14:textId="77777777" w:rsidR="00E3371E" w:rsidRPr="00E3371E" w:rsidRDefault="00E3371E" w:rsidP="00E3371E">
      <w:pPr>
        <w:rPr>
          <w:b/>
          <w:bCs/>
          <w:iCs/>
        </w:rPr>
      </w:pPr>
      <w:r>
        <w:rPr>
          <w:b/>
          <w:bCs/>
          <w:iCs/>
        </w:rPr>
        <w:t>Class P — Political and Electoral Data</w:t>
      </w:r>
    </w:p>
    <w:p w14:paraId="00022CDB" w14:textId="77777777" w:rsidR="00E3371E" w:rsidRPr="00E3371E" w:rsidRDefault="00E3371E" w:rsidP="00E3371E">
      <w:pPr>
        <w:rPr>
          <w:iCs/>
        </w:rPr>
      </w:pPr>
      <w:r>
        <w:rPr>
          <w:iCs/>
        </w:rPr>
        <w:t>This may include:</w:t>
      </w:r>
    </w:p>
    <w:p w14:paraId="6E7F8FB8" w14:textId="77777777" w:rsidR="00E3371E" w:rsidRPr="00E3371E" w:rsidRDefault="00E3371E" w:rsidP="00E3371E">
      <w:pPr>
        <w:rPr>
          <w:iCs/>
        </w:rPr>
      </w:pPr>
      <w:r>
        <w:rPr>
          <w:iCs/>
        </w:rPr>
        <w:t>• party affiliation;</w:t>
      </w:r>
    </w:p>
    <w:p w14:paraId="2EB96E99" w14:textId="77777777" w:rsidR="00E3371E" w:rsidRPr="00E3371E" w:rsidRDefault="00E3371E" w:rsidP="00E3371E">
      <w:pPr>
        <w:rPr>
          <w:iCs/>
        </w:rPr>
      </w:pPr>
      <w:r>
        <w:rPr>
          <w:iCs/>
        </w:rPr>
        <w:t>• voting intention;</w:t>
      </w:r>
    </w:p>
    <w:p w14:paraId="1AD4A273" w14:textId="77777777" w:rsidR="00E3371E" w:rsidRPr="00E3371E" w:rsidRDefault="00E3371E" w:rsidP="00E3371E">
      <w:pPr>
        <w:rPr>
          <w:iCs/>
        </w:rPr>
      </w:pPr>
      <w:r>
        <w:rPr>
          <w:iCs/>
        </w:rPr>
        <w:t>• voter-registration status;</w:t>
      </w:r>
    </w:p>
    <w:p w14:paraId="6A68D876" w14:textId="77777777" w:rsidR="00E3371E" w:rsidRPr="00E3371E" w:rsidRDefault="00E3371E" w:rsidP="00E3371E">
      <w:pPr>
        <w:rPr>
          <w:iCs/>
        </w:rPr>
      </w:pPr>
      <w:r>
        <w:rPr>
          <w:iCs/>
        </w:rPr>
        <w:t>• candidate support;</w:t>
      </w:r>
    </w:p>
    <w:p w14:paraId="53451A08" w14:textId="77777777" w:rsidR="00E3371E" w:rsidRPr="00E3371E" w:rsidRDefault="00E3371E" w:rsidP="00E3371E">
      <w:pPr>
        <w:rPr>
          <w:iCs/>
        </w:rPr>
      </w:pPr>
      <w:r>
        <w:rPr>
          <w:iCs/>
        </w:rPr>
        <w:t>• campaign participation;</w:t>
      </w:r>
    </w:p>
    <w:p w14:paraId="1D0485B7" w14:textId="77777777" w:rsidR="00E3371E" w:rsidRPr="00E3371E" w:rsidRDefault="00E3371E" w:rsidP="00E3371E">
      <w:pPr>
        <w:rPr>
          <w:iCs/>
        </w:rPr>
      </w:pPr>
      <w:r>
        <w:rPr>
          <w:iCs/>
        </w:rPr>
        <w:t>• political donations;</w:t>
      </w:r>
    </w:p>
    <w:p w14:paraId="518A8B08" w14:textId="77777777" w:rsidR="00E3371E" w:rsidRPr="00E3371E" w:rsidRDefault="00E3371E" w:rsidP="00E3371E">
      <w:pPr>
        <w:rPr>
          <w:iCs/>
        </w:rPr>
      </w:pPr>
      <w:r>
        <w:rPr>
          <w:iCs/>
        </w:rPr>
        <w:t>• referendum position;</w:t>
      </w:r>
    </w:p>
    <w:p w14:paraId="4B048BAC" w14:textId="77777777" w:rsidR="00E3371E" w:rsidRPr="00E3371E" w:rsidRDefault="00E3371E" w:rsidP="00E3371E">
      <w:pPr>
        <w:rPr>
          <w:iCs/>
        </w:rPr>
      </w:pPr>
      <w:r>
        <w:rPr>
          <w:iCs/>
        </w:rPr>
        <w:lastRenderedPageBreak/>
        <w:t>• canvassing records;</w:t>
      </w:r>
    </w:p>
    <w:p w14:paraId="086F1031" w14:textId="77777777" w:rsidR="00E3371E" w:rsidRPr="00E3371E" w:rsidRDefault="00E3371E" w:rsidP="00E3371E">
      <w:pPr>
        <w:rPr>
          <w:iCs/>
        </w:rPr>
      </w:pPr>
      <w:r>
        <w:rPr>
          <w:iCs/>
        </w:rPr>
        <w:t>• political communications preferences;</w:t>
      </w:r>
    </w:p>
    <w:p w14:paraId="27CCDEF3" w14:textId="77777777" w:rsidR="00E3371E" w:rsidRPr="00E3371E" w:rsidRDefault="00E3371E" w:rsidP="00E3371E">
      <w:pPr>
        <w:rPr>
          <w:iCs/>
        </w:rPr>
      </w:pPr>
      <w:r>
        <w:rPr>
          <w:iCs/>
        </w:rPr>
        <w:t>• political-event attendance where legally classified as such.</w:t>
      </w:r>
    </w:p>
    <w:p w14:paraId="7991DE20" w14:textId="77777777" w:rsidR="00E3371E" w:rsidRPr="00E3371E" w:rsidRDefault="00E3371E" w:rsidP="00E3371E">
      <w:pPr>
        <w:rPr>
          <w:iCs/>
        </w:rPr>
      </w:pPr>
      <w:r>
        <w:rPr>
          <w:iCs/>
        </w:rPr>
        <w:t>Class P data shall remain outside the Prometheus core evidence, MRV, PRU, RAP, governance, public-benefit, and stewardship architecture.</w:t>
      </w:r>
    </w:p>
    <w:p w14:paraId="6C036743" w14:textId="77777777" w:rsidR="00E3371E" w:rsidRPr="00E3371E" w:rsidRDefault="00E3371E" w:rsidP="00E3371E">
      <w:pPr>
        <w:rPr>
          <w:b/>
          <w:bCs/>
          <w:iCs/>
        </w:rPr>
      </w:pPr>
      <w:r>
        <w:rPr>
          <w:b/>
          <w:bCs/>
          <w:iCs/>
        </w:rPr>
        <w:t>Class S — Sensitive and Protected Personal Data</w:t>
      </w:r>
    </w:p>
    <w:p w14:paraId="599D5612" w14:textId="77777777" w:rsidR="00E3371E" w:rsidRPr="00E3371E" w:rsidRDefault="00E3371E" w:rsidP="00E3371E">
      <w:pPr>
        <w:rPr>
          <w:iCs/>
        </w:rPr>
      </w:pPr>
      <w:r>
        <w:rPr>
          <w:iCs/>
        </w:rPr>
        <w:t>This may include data concerning:</w:t>
      </w:r>
    </w:p>
    <w:p w14:paraId="03FBDD90" w14:textId="77777777" w:rsidR="00E3371E" w:rsidRPr="00E3371E" w:rsidRDefault="00E3371E" w:rsidP="00E3371E">
      <w:pPr>
        <w:rPr>
          <w:iCs/>
        </w:rPr>
      </w:pPr>
      <w:r>
        <w:rPr>
          <w:iCs/>
        </w:rPr>
        <w:t>• children;</w:t>
      </w:r>
    </w:p>
    <w:p w14:paraId="706F9BCD" w14:textId="77777777" w:rsidR="00E3371E" w:rsidRPr="00E3371E" w:rsidRDefault="00E3371E" w:rsidP="00E3371E">
      <w:pPr>
        <w:rPr>
          <w:iCs/>
        </w:rPr>
      </w:pPr>
      <w:r>
        <w:rPr>
          <w:iCs/>
        </w:rPr>
        <w:t>• health;</w:t>
      </w:r>
    </w:p>
    <w:p w14:paraId="04B8F40C" w14:textId="77777777" w:rsidR="00E3371E" w:rsidRPr="00E3371E" w:rsidRDefault="00E3371E" w:rsidP="00E3371E">
      <w:pPr>
        <w:rPr>
          <w:iCs/>
        </w:rPr>
      </w:pPr>
      <w:r>
        <w:rPr>
          <w:iCs/>
        </w:rPr>
        <w:t>• disability;</w:t>
      </w:r>
    </w:p>
    <w:p w14:paraId="46772B7A" w14:textId="77777777" w:rsidR="00E3371E" w:rsidRPr="00E3371E" w:rsidRDefault="00E3371E" w:rsidP="00E3371E">
      <w:pPr>
        <w:rPr>
          <w:iCs/>
        </w:rPr>
      </w:pPr>
      <w:r>
        <w:rPr>
          <w:iCs/>
        </w:rPr>
        <w:t>• biometrics;</w:t>
      </w:r>
    </w:p>
    <w:p w14:paraId="64CBCD39" w14:textId="77777777" w:rsidR="00E3371E" w:rsidRPr="00E3371E" w:rsidRDefault="00E3371E" w:rsidP="00E3371E">
      <w:pPr>
        <w:rPr>
          <w:iCs/>
        </w:rPr>
      </w:pPr>
      <w:r>
        <w:rPr>
          <w:iCs/>
        </w:rPr>
        <w:t>• ethnicity;</w:t>
      </w:r>
    </w:p>
    <w:p w14:paraId="798CDEBE" w14:textId="77777777" w:rsidR="00E3371E" w:rsidRPr="00E3371E" w:rsidRDefault="00E3371E" w:rsidP="00E3371E">
      <w:pPr>
        <w:rPr>
          <w:iCs/>
        </w:rPr>
      </w:pPr>
      <w:r>
        <w:rPr>
          <w:iCs/>
        </w:rPr>
        <w:t>• religion;</w:t>
      </w:r>
    </w:p>
    <w:p w14:paraId="2C4A1377" w14:textId="77777777" w:rsidR="00E3371E" w:rsidRPr="00E3371E" w:rsidRDefault="00E3371E" w:rsidP="00E3371E">
      <w:pPr>
        <w:rPr>
          <w:iCs/>
        </w:rPr>
      </w:pPr>
      <w:r>
        <w:rPr>
          <w:iCs/>
        </w:rPr>
        <w:t>• sexuality;</w:t>
      </w:r>
    </w:p>
    <w:p w14:paraId="30D97A33" w14:textId="77777777" w:rsidR="00E3371E" w:rsidRPr="00E3371E" w:rsidRDefault="00E3371E" w:rsidP="00E3371E">
      <w:pPr>
        <w:rPr>
          <w:iCs/>
        </w:rPr>
      </w:pPr>
      <w:r>
        <w:rPr>
          <w:iCs/>
        </w:rPr>
        <w:t>• political opinions;</w:t>
      </w:r>
    </w:p>
    <w:p w14:paraId="2231B253" w14:textId="77777777" w:rsidR="00E3371E" w:rsidRPr="00E3371E" w:rsidRDefault="00E3371E" w:rsidP="00E3371E">
      <w:pPr>
        <w:rPr>
          <w:iCs/>
        </w:rPr>
      </w:pPr>
      <w:r>
        <w:rPr>
          <w:iCs/>
        </w:rPr>
        <w:t>• precise location;</w:t>
      </w:r>
    </w:p>
    <w:p w14:paraId="6792CBAE" w14:textId="77777777" w:rsidR="00E3371E" w:rsidRPr="00E3371E" w:rsidRDefault="00E3371E" w:rsidP="00E3371E">
      <w:pPr>
        <w:rPr>
          <w:iCs/>
        </w:rPr>
      </w:pPr>
      <w:r>
        <w:rPr>
          <w:iCs/>
        </w:rPr>
        <w:t>• financial hardship;</w:t>
      </w:r>
    </w:p>
    <w:p w14:paraId="059CAE87" w14:textId="77777777" w:rsidR="00E3371E" w:rsidRPr="00E3371E" w:rsidRDefault="00E3371E" w:rsidP="00E3371E">
      <w:pPr>
        <w:rPr>
          <w:iCs/>
        </w:rPr>
      </w:pPr>
      <w:r>
        <w:rPr>
          <w:iCs/>
        </w:rPr>
        <w:t>• incarceration;</w:t>
      </w:r>
    </w:p>
    <w:p w14:paraId="66E01C20" w14:textId="77777777" w:rsidR="00E3371E" w:rsidRPr="00E3371E" w:rsidRDefault="00E3371E" w:rsidP="00E3371E">
      <w:pPr>
        <w:rPr>
          <w:iCs/>
        </w:rPr>
      </w:pPr>
      <w:r>
        <w:rPr>
          <w:iCs/>
        </w:rPr>
        <w:t>• immigration;</w:t>
      </w:r>
    </w:p>
    <w:p w14:paraId="3EA3E279" w14:textId="77777777" w:rsidR="00E3371E" w:rsidRPr="00E3371E" w:rsidRDefault="00E3371E" w:rsidP="00E3371E">
      <w:pPr>
        <w:rPr>
          <w:iCs/>
        </w:rPr>
      </w:pPr>
      <w:r>
        <w:rPr>
          <w:iCs/>
        </w:rPr>
        <w:t>• safeguarding;</w:t>
      </w:r>
    </w:p>
    <w:p w14:paraId="3034168C" w14:textId="77777777" w:rsidR="00E3371E" w:rsidRPr="00E3371E" w:rsidRDefault="00E3371E" w:rsidP="00E3371E">
      <w:pPr>
        <w:rPr>
          <w:iCs/>
        </w:rPr>
      </w:pPr>
      <w:r>
        <w:rPr>
          <w:iCs/>
        </w:rPr>
        <w:t>• family circumstances.</w:t>
      </w:r>
    </w:p>
    <w:p w14:paraId="5951C37D" w14:textId="77777777" w:rsidR="00E3371E" w:rsidRPr="00E3371E" w:rsidRDefault="00E3371E" w:rsidP="00E3371E">
      <w:pPr>
        <w:rPr>
          <w:iCs/>
        </w:rPr>
      </w:pPr>
      <w:r>
        <w:rPr>
          <w:iCs/>
        </w:rPr>
        <w:t>Class S data require heightened necessity, minimisation, security, retention, access, consent, legal, and ethical controls.</w:t>
      </w:r>
    </w:p>
    <w:p w14:paraId="30C568F4" w14:textId="77777777" w:rsidR="00E3371E" w:rsidRPr="00E3371E" w:rsidRDefault="00E3371E" w:rsidP="00E3371E">
      <w:pPr>
        <w:rPr>
          <w:iCs/>
        </w:rPr>
      </w:pPr>
      <w:r>
        <w:rPr>
          <w:iCs/>
        </w:rPr>
        <w:lastRenderedPageBreak/>
        <w:t>Political opinion data shall not be inferred from ecological, civic, educational, religious, cultural, geographical, consumption, donation, or participation data.</w:t>
      </w:r>
    </w:p>
    <w:p w14:paraId="20582A9D" w14:textId="77777777" w:rsidR="00E3371E" w:rsidRPr="00E3371E" w:rsidRDefault="00E3371E" w:rsidP="00E3371E">
      <w:pPr>
        <w:rPr>
          <w:b/>
          <w:bCs/>
          <w:iCs/>
        </w:rPr>
      </w:pPr>
      <w:r>
        <w:rPr>
          <w:b/>
          <w:bCs/>
          <w:iCs/>
        </w:rPr>
        <w:t>Electoral Firewall</w:t>
      </w:r>
    </w:p>
    <w:p w14:paraId="716797EF" w14:textId="77777777" w:rsidR="00E3371E" w:rsidRPr="00E3371E" w:rsidRDefault="00E3371E" w:rsidP="00E3371E">
      <w:pPr>
        <w:rPr>
          <w:iCs/>
        </w:rPr>
      </w:pPr>
      <w:r>
        <w:rPr>
          <w:iCs/>
        </w:rPr>
        <w:t>Prometheus shall maintain a substantive firewall between regenerative infrastructure and electoral infrastructure.</w:t>
      </w:r>
    </w:p>
    <w:p w14:paraId="2E3C8FEE" w14:textId="77777777" w:rsidR="00E3371E" w:rsidRPr="00E3371E" w:rsidRDefault="00E3371E" w:rsidP="00E3371E">
      <w:pPr>
        <w:rPr>
          <w:iCs/>
        </w:rPr>
      </w:pPr>
      <w:r>
        <w:rPr>
          <w:iCs/>
        </w:rPr>
        <w:t>The firewall shall separate, where applicable:</w:t>
      </w:r>
    </w:p>
    <w:p w14:paraId="646A6AB6" w14:textId="77777777" w:rsidR="00E3371E" w:rsidRPr="00E3371E" w:rsidRDefault="00E3371E" w:rsidP="00E3371E">
      <w:pPr>
        <w:rPr>
          <w:iCs/>
        </w:rPr>
      </w:pPr>
      <w:r>
        <w:rPr>
          <w:iCs/>
        </w:rPr>
        <w:t>• legal entities;</w:t>
      </w:r>
    </w:p>
    <w:p w14:paraId="618CAC5F" w14:textId="77777777" w:rsidR="00E3371E" w:rsidRPr="00E3371E" w:rsidRDefault="00E3371E" w:rsidP="00E3371E">
      <w:pPr>
        <w:rPr>
          <w:iCs/>
        </w:rPr>
      </w:pPr>
      <w:r>
        <w:rPr>
          <w:iCs/>
        </w:rPr>
        <w:t>• governance bodies;</w:t>
      </w:r>
    </w:p>
    <w:p w14:paraId="6CBD93B2" w14:textId="77777777" w:rsidR="00E3371E" w:rsidRPr="00E3371E" w:rsidRDefault="00E3371E" w:rsidP="00E3371E">
      <w:pPr>
        <w:rPr>
          <w:iCs/>
        </w:rPr>
      </w:pPr>
      <w:r>
        <w:rPr>
          <w:iCs/>
        </w:rPr>
        <w:t>• personnel roles;</w:t>
      </w:r>
    </w:p>
    <w:p w14:paraId="3FD8160A" w14:textId="77777777" w:rsidR="00E3371E" w:rsidRPr="00E3371E" w:rsidRDefault="00E3371E" w:rsidP="00E3371E">
      <w:pPr>
        <w:rPr>
          <w:iCs/>
        </w:rPr>
      </w:pPr>
      <w:r>
        <w:rPr>
          <w:iCs/>
        </w:rPr>
        <w:t>• contracts;</w:t>
      </w:r>
    </w:p>
    <w:p w14:paraId="5FD25991" w14:textId="77777777" w:rsidR="00E3371E" w:rsidRPr="00E3371E" w:rsidRDefault="00E3371E" w:rsidP="00E3371E">
      <w:pPr>
        <w:rPr>
          <w:iCs/>
        </w:rPr>
      </w:pPr>
      <w:r>
        <w:rPr>
          <w:iCs/>
        </w:rPr>
        <w:t>• bank accounts;</w:t>
      </w:r>
    </w:p>
    <w:p w14:paraId="23C30B03" w14:textId="77777777" w:rsidR="00E3371E" w:rsidRPr="00E3371E" w:rsidRDefault="00E3371E" w:rsidP="00E3371E">
      <w:pPr>
        <w:rPr>
          <w:iCs/>
        </w:rPr>
      </w:pPr>
      <w:r>
        <w:rPr>
          <w:iCs/>
        </w:rPr>
        <w:t>• treasuries;</w:t>
      </w:r>
    </w:p>
    <w:p w14:paraId="0C8A24D2" w14:textId="77777777" w:rsidR="00E3371E" w:rsidRPr="00E3371E" w:rsidRDefault="00E3371E" w:rsidP="00E3371E">
      <w:pPr>
        <w:rPr>
          <w:iCs/>
        </w:rPr>
      </w:pPr>
      <w:r>
        <w:rPr>
          <w:iCs/>
        </w:rPr>
        <w:t>• budgets;</w:t>
      </w:r>
    </w:p>
    <w:p w14:paraId="2AB33EA4" w14:textId="77777777" w:rsidR="00E3371E" w:rsidRPr="00E3371E" w:rsidRDefault="00E3371E" w:rsidP="00E3371E">
      <w:pPr>
        <w:rPr>
          <w:iCs/>
        </w:rPr>
      </w:pPr>
      <w:r>
        <w:rPr>
          <w:iCs/>
        </w:rPr>
        <w:t>• fundraising;</w:t>
      </w:r>
    </w:p>
    <w:p w14:paraId="3976F5D1" w14:textId="77777777" w:rsidR="00E3371E" w:rsidRPr="00E3371E" w:rsidRDefault="00E3371E" w:rsidP="00E3371E">
      <w:pPr>
        <w:rPr>
          <w:iCs/>
        </w:rPr>
      </w:pPr>
      <w:r>
        <w:rPr>
          <w:iCs/>
        </w:rPr>
        <w:t>• websites;</w:t>
      </w:r>
    </w:p>
    <w:p w14:paraId="23C11D68" w14:textId="77777777" w:rsidR="00E3371E" w:rsidRPr="00E3371E" w:rsidRDefault="00E3371E" w:rsidP="00E3371E">
      <w:pPr>
        <w:rPr>
          <w:iCs/>
        </w:rPr>
      </w:pPr>
      <w:r>
        <w:rPr>
          <w:iCs/>
        </w:rPr>
        <w:t>• repositories;</w:t>
      </w:r>
    </w:p>
    <w:p w14:paraId="4291E763" w14:textId="77777777" w:rsidR="00E3371E" w:rsidRPr="00E3371E" w:rsidRDefault="00E3371E" w:rsidP="00E3371E">
      <w:pPr>
        <w:rPr>
          <w:iCs/>
        </w:rPr>
      </w:pPr>
      <w:r>
        <w:rPr>
          <w:iCs/>
        </w:rPr>
        <w:t>• applications;</w:t>
      </w:r>
    </w:p>
    <w:p w14:paraId="72669B2D" w14:textId="77777777" w:rsidR="00E3371E" w:rsidRPr="00E3371E" w:rsidRDefault="00E3371E" w:rsidP="00E3371E">
      <w:pPr>
        <w:rPr>
          <w:iCs/>
        </w:rPr>
      </w:pPr>
      <w:r>
        <w:rPr>
          <w:iCs/>
        </w:rPr>
        <w:t>• databases;</w:t>
      </w:r>
    </w:p>
    <w:p w14:paraId="655C01DC" w14:textId="77777777" w:rsidR="00E3371E" w:rsidRPr="00E3371E" w:rsidRDefault="00E3371E" w:rsidP="00E3371E">
      <w:pPr>
        <w:rPr>
          <w:iCs/>
        </w:rPr>
      </w:pPr>
      <w:r>
        <w:rPr>
          <w:iCs/>
        </w:rPr>
        <w:t>• mailing lists;</w:t>
      </w:r>
    </w:p>
    <w:p w14:paraId="15C04026" w14:textId="77777777" w:rsidR="00E3371E" w:rsidRPr="00E3371E" w:rsidRDefault="00E3371E" w:rsidP="00E3371E">
      <w:pPr>
        <w:rPr>
          <w:iCs/>
        </w:rPr>
      </w:pPr>
      <w:r>
        <w:rPr>
          <w:iCs/>
        </w:rPr>
        <w:t>• authentication systems;</w:t>
      </w:r>
    </w:p>
    <w:p w14:paraId="0B69A283" w14:textId="77777777" w:rsidR="00E3371E" w:rsidRPr="00E3371E" w:rsidRDefault="00E3371E" w:rsidP="00E3371E">
      <w:pPr>
        <w:rPr>
          <w:iCs/>
        </w:rPr>
      </w:pPr>
      <w:r>
        <w:rPr>
          <w:iCs/>
        </w:rPr>
        <w:t>• analytics;</w:t>
      </w:r>
    </w:p>
    <w:p w14:paraId="6E8C319C" w14:textId="77777777" w:rsidR="00E3371E" w:rsidRPr="00E3371E" w:rsidRDefault="00E3371E" w:rsidP="00E3371E">
      <w:pPr>
        <w:rPr>
          <w:iCs/>
        </w:rPr>
      </w:pPr>
      <w:r>
        <w:rPr>
          <w:iCs/>
        </w:rPr>
        <w:t>• cloud environments;</w:t>
      </w:r>
    </w:p>
    <w:p w14:paraId="13582C74" w14:textId="77777777" w:rsidR="00E3371E" w:rsidRPr="00E3371E" w:rsidRDefault="00E3371E" w:rsidP="00E3371E">
      <w:pPr>
        <w:rPr>
          <w:iCs/>
        </w:rPr>
      </w:pPr>
      <w:r>
        <w:rPr>
          <w:iCs/>
        </w:rPr>
        <w:t>• devices;</w:t>
      </w:r>
    </w:p>
    <w:p w14:paraId="38AE1E81" w14:textId="77777777" w:rsidR="00E3371E" w:rsidRPr="00E3371E" w:rsidRDefault="00E3371E" w:rsidP="00E3371E">
      <w:pPr>
        <w:rPr>
          <w:iCs/>
        </w:rPr>
      </w:pPr>
      <w:r>
        <w:rPr>
          <w:iCs/>
        </w:rPr>
        <w:lastRenderedPageBreak/>
        <w:t>• advertising accounts;</w:t>
      </w:r>
    </w:p>
    <w:p w14:paraId="0AD515D4" w14:textId="77777777" w:rsidR="00E3371E" w:rsidRPr="00E3371E" w:rsidRDefault="00E3371E" w:rsidP="00E3371E">
      <w:pPr>
        <w:rPr>
          <w:iCs/>
        </w:rPr>
      </w:pPr>
      <w:r>
        <w:rPr>
          <w:iCs/>
        </w:rPr>
        <w:t>• volunteer management;</w:t>
      </w:r>
    </w:p>
    <w:p w14:paraId="2BB32D20" w14:textId="77777777" w:rsidR="00E3371E" w:rsidRPr="00E3371E" w:rsidRDefault="00E3371E" w:rsidP="00E3371E">
      <w:pPr>
        <w:rPr>
          <w:iCs/>
        </w:rPr>
      </w:pPr>
      <w:r>
        <w:rPr>
          <w:iCs/>
        </w:rPr>
        <w:t>• communications;</w:t>
      </w:r>
    </w:p>
    <w:p w14:paraId="13D6E691" w14:textId="77777777" w:rsidR="00E3371E" w:rsidRPr="00E3371E" w:rsidRDefault="00E3371E" w:rsidP="00E3371E">
      <w:pPr>
        <w:rPr>
          <w:iCs/>
        </w:rPr>
      </w:pPr>
      <w:r>
        <w:rPr>
          <w:iCs/>
        </w:rPr>
        <w:t>• data controllers;</w:t>
      </w:r>
    </w:p>
    <w:p w14:paraId="3657F628" w14:textId="77777777" w:rsidR="00E3371E" w:rsidRPr="00E3371E" w:rsidRDefault="00E3371E" w:rsidP="00E3371E">
      <w:pPr>
        <w:rPr>
          <w:iCs/>
        </w:rPr>
      </w:pPr>
      <w:r>
        <w:rPr>
          <w:iCs/>
        </w:rPr>
        <w:t>• service providers;</w:t>
      </w:r>
    </w:p>
    <w:p w14:paraId="678B402F" w14:textId="77777777" w:rsidR="00E3371E" w:rsidRPr="00E3371E" w:rsidRDefault="00E3371E" w:rsidP="00E3371E">
      <w:pPr>
        <w:rPr>
          <w:iCs/>
        </w:rPr>
      </w:pPr>
      <w:r>
        <w:rPr>
          <w:iCs/>
        </w:rPr>
        <w:t>• decision records.</w:t>
      </w:r>
    </w:p>
    <w:p w14:paraId="642A3B3D" w14:textId="77777777" w:rsidR="00E3371E" w:rsidRPr="00E3371E" w:rsidRDefault="00E3371E" w:rsidP="00E3371E">
      <w:pPr>
        <w:rPr>
          <w:iCs/>
        </w:rPr>
      </w:pPr>
      <w:r>
        <w:rPr>
          <w:iCs/>
        </w:rPr>
        <w:t>A different brand, folder, wallet, domain, account, dashboard, or legal name does not prove substantive separation.</w:t>
      </w:r>
    </w:p>
    <w:p w14:paraId="432F9024" w14:textId="77777777" w:rsidR="00E3371E" w:rsidRPr="00E3371E" w:rsidRDefault="00E3371E" w:rsidP="00E3371E">
      <w:pPr>
        <w:rPr>
          <w:iCs/>
        </w:rPr>
      </w:pPr>
      <w:r>
        <w:rPr>
          <w:iCs/>
        </w:rPr>
        <w:t>Separation shall be demonstrated through access controls, purposes, contracts, financial records, role assignments, data architecture, technical isolation, governance decisions, and operational practice.</w:t>
      </w:r>
    </w:p>
    <w:p w14:paraId="12B98E05" w14:textId="77777777" w:rsidR="00E3371E" w:rsidRPr="00E3371E" w:rsidRDefault="00E3371E" w:rsidP="00E3371E">
      <w:pPr>
        <w:rPr>
          <w:b/>
          <w:bCs/>
          <w:iCs/>
        </w:rPr>
      </w:pPr>
      <w:r>
        <w:rPr>
          <w:b/>
          <w:bCs/>
          <w:iCs/>
        </w:rPr>
        <w:t>Prohibited Data Combinations</w:t>
      </w:r>
    </w:p>
    <w:p w14:paraId="738A2098" w14:textId="77777777" w:rsidR="00E3371E" w:rsidRPr="00E3371E" w:rsidRDefault="00E3371E" w:rsidP="00E3371E">
      <w:pPr>
        <w:rPr>
          <w:iCs/>
        </w:rPr>
      </w:pPr>
      <w:r>
        <w:rPr>
          <w:iCs/>
        </w:rPr>
        <w:t>The following combinations are prohibited by default:</w:t>
      </w:r>
    </w:p>
    <w:p w14:paraId="15114BB3" w14:textId="77777777" w:rsidR="00E3371E" w:rsidRPr="00E3371E" w:rsidRDefault="00E3371E" w:rsidP="00E3371E">
      <w:pPr>
        <w:rPr>
          <w:iCs/>
        </w:rPr>
      </w:pPr>
      <w:r>
        <w:rPr>
          <w:iCs/>
        </w:rPr>
        <w:t>• ecological MRV data with voter records;</w:t>
      </w:r>
    </w:p>
    <w:p w14:paraId="5391DBD5" w14:textId="77777777" w:rsidR="00E3371E" w:rsidRPr="00E3371E" w:rsidRDefault="00E3371E" w:rsidP="00E3371E">
      <w:pPr>
        <w:rPr>
          <w:iCs/>
        </w:rPr>
      </w:pPr>
      <w:r>
        <w:rPr>
          <w:iCs/>
        </w:rPr>
        <w:t>• beneficiary data with political-targeting data;</w:t>
      </w:r>
    </w:p>
    <w:p w14:paraId="1DAB5100" w14:textId="77777777" w:rsidR="00E3371E" w:rsidRPr="00E3371E" w:rsidRDefault="00E3371E" w:rsidP="00E3371E">
      <w:pPr>
        <w:rPr>
          <w:iCs/>
        </w:rPr>
      </w:pPr>
      <w:r>
        <w:rPr>
          <w:iCs/>
        </w:rPr>
        <w:t>• food or plant distribution data with voter outreach;</w:t>
      </w:r>
    </w:p>
    <w:p w14:paraId="504F1F93" w14:textId="77777777" w:rsidR="00E3371E" w:rsidRPr="00E3371E" w:rsidRDefault="00E3371E" w:rsidP="00E3371E">
      <w:pPr>
        <w:rPr>
          <w:iCs/>
        </w:rPr>
      </w:pPr>
      <w:r>
        <w:rPr>
          <w:iCs/>
        </w:rPr>
        <w:t>• school or child data with political databases;</w:t>
      </w:r>
    </w:p>
    <w:p w14:paraId="067B3B8C" w14:textId="77777777" w:rsidR="00E3371E" w:rsidRPr="00E3371E" w:rsidRDefault="00E3371E" w:rsidP="00E3371E">
      <w:pPr>
        <w:rPr>
          <w:iCs/>
        </w:rPr>
      </w:pPr>
      <w:r>
        <w:rPr>
          <w:iCs/>
        </w:rPr>
        <w:t>• volunteer stewardship records with campaign-volunteer records;</w:t>
      </w:r>
    </w:p>
    <w:p w14:paraId="40A827FA" w14:textId="77777777" w:rsidR="00E3371E" w:rsidRPr="00E3371E" w:rsidRDefault="00E3371E" w:rsidP="00E3371E">
      <w:pPr>
        <w:rPr>
          <w:iCs/>
        </w:rPr>
      </w:pPr>
      <w:r>
        <w:rPr>
          <w:iCs/>
        </w:rPr>
        <w:t>• landowner data with political persuasion profiles;</w:t>
      </w:r>
    </w:p>
    <w:p w14:paraId="0E126B8E" w14:textId="77777777" w:rsidR="00E3371E" w:rsidRPr="00E3371E" w:rsidRDefault="00E3371E" w:rsidP="00E3371E">
      <w:pPr>
        <w:rPr>
          <w:iCs/>
        </w:rPr>
      </w:pPr>
      <w:r>
        <w:rPr>
          <w:iCs/>
        </w:rPr>
        <w:t>• tool-library use with campaign engagement;</w:t>
      </w:r>
    </w:p>
    <w:p w14:paraId="73B4CFDE" w14:textId="77777777" w:rsidR="00E3371E" w:rsidRPr="00E3371E" w:rsidRDefault="00E3371E" w:rsidP="00E3371E">
      <w:pPr>
        <w:rPr>
          <w:iCs/>
        </w:rPr>
      </w:pPr>
      <w:r>
        <w:rPr>
          <w:iCs/>
        </w:rPr>
        <w:t>• Town Square attendance with voter-susceptibility analysis;</w:t>
      </w:r>
    </w:p>
    <w:p w14:paraId="7A977B12" w14:textId="77777777" w:rsidR="00E3371E" w:rsidRPr="00E3371E" w:rsidRDefault="00E3371E" w:rsidP="00E3371E">
      <w:pPr>
        <w:rPr>
          <w:iCs/>
        </w:rPr>
      </w:pPr>
      <w:r>
        <w:rPr>
          <w:iCs/>
        </w:rPr>
        <w:t>• Claims Register data with candidate or party scoring;</w:t>
      </w:r>
    </w:p>
    <w:p w14:paraId="20595275" w14:textId="77777777" w:rsidR="00E3371E" w:rsidRPr="00E3371E" w:rsidRDefault="00E3371E" w:rsidP="00E3371E">
      <w:pPr>
        <w:rPr>
          <w:iCs/>
        </w:rPr>
      </w:pPr>
      <w:r>
        <w:rPr>
          <w:iCs/>
        </w:rPr>
        <w:t>• PRU or RAP records with voter, donor, or campaign profiles;</w:t>
      </w:r>
    </w:p>
    <w:p w14:paraId="1DBD2228" w14:textId="77777777" w:rsidR="00E3371E" w:rsidRPr="00E3371E" w:rsidRDefault="00E3371E" w:rsidP="00E3371E">
      <w:pPr>
        <w:rPr>
          <w:iCs/>
        </w:rPr>
      </w:pPr>
      <w:r>
        <w:rPr>
          <w:iCs/>
        </w:rPr>
        <w:t>• token activity with political-preference inference;</w:t>
      </w:r>
    </w:p>
    <w:p w14:paraId="7BD40F3A" w14:textId="77777777" w:rsidR="00E3371E" w:rsidRPr="00E3371E" w:rsidRDefault="00E3371E" w:rsidP="00E3371E">
      <w:pPr>
        <w:rPr>
          <w:iCs/>
        </w:rPr>
      </w:pPr>
      <w:r>
        <w:rPr>
          <w:iCs/>
        </w:rPr>
        <w:lastRenderedPageBreak/>
        <w:t>• geolocation or imagery with electoral targeting;</w:t>
      </w:r>
    </w:p>
    <w:p w14:paraId="115914D7" w14:textId="77777777" w:rsidR="00E3371E" w:rsidRPr="00E3371E" w:rsidRDefault="00E3371E" w:rsidP="00E3371E">
      <w:pPr>
        <w:rPr>
          <w:iCs/>
        </w:rPr>
      </w:pPr>
      <w:r>
        <w:rPr>
          <w:iCs/>
        </w:rPr>
        <w:t>• health, disability, religious, cultural, or economic vulnerability data with campaign analytics.</w:t>
      </w:r>
    </w:p>
    <w:p w14:paraId="21813DD2" w14:textId="77777777" w:rsidR="00E3371E" w:rsidRPr="00E3371E" w:rsidRDefault="00E3371E" w:rsidP="00E3371E">
      <w:pPr>
        <w:rPr>
          <w:iCs/>
        </w:rPr>
      </w:pPr>
      <w:r>
        <w:rPr>
          <w:iCs/>
        </w:rPr>
        <w:t>A person’s participation in a Prometheus-compatible programme shall not be used to infer that the person:</w:t>
      </w:r>
    </w:p>
    <w:p w14:paraId="762D603A" w14:textId="77777777" w:rsidR="00E3371E" w:rsidRPr="00E3371E" w:rsidRDefault="00E3371E" w:rsidP="00E3371E">
      <w:pPr>
        <w:rPr>
          <w:iCs/>
        </w:rPr>
      </w:pPr>
      <w:r>
        <w:rPr>
          <w:iCs/>
        </w:rPr>
        <w:t>• supports regeneration as a political ideology;</w:t>
      </w:r>
    </w:p>
    <w:p w14:paraId="45D18117" w14:textId="77777777" w:rsidR="00E3371E" w:rsidRPr="00E3371E" w:rsidRDefault="00E3371E" w:rsidP="00E3371E">
      <w:pPr>
        <w:rPr>
          <w:iCs/>
        </w:rPr>
      </w:pPr>
      <w:r>
        <w:rPr>
          <w:iCs/>
        </w:rPr>
        <w:t>• supports a particular party or candidate;</w:t>
      </w:r>
    </w:p>
    <w:p w14:paraId="1152181D" w14:textId="77777777" w:rsidR="00E3371E" w:rsidRPr="00E3371E" w:rsidRDefault="00E3371E" w:rsidP="00E3371E">
      <w:pPr>
        <w:rPr>
          <w:iCs/>
        </w:rPr>
      </w:pPr>
      <w:r>
        <w:rPr>
          <w:iCs/>
        </w:rPr>
        <w:t>• is persuadable;</w:t>
      </w:r>
    </w:p>
    <w:p w14:paraId="1573D253" w14:textId="77777777" w:rsidR="00E3371E" w:rsidRPr="00E3371E" w:rsidRDefault="00E3371E" w:rsidP="00E3371E">
      <w:pPr>
        <w:rPr>
          <w:iCs/>
        </w:rPr>
      </w:pPr>
      <w:r>
        <w:rPr>
          <w:iCs/>
        </w:rPr>
        <w:t>• is likely to vote;</w:t>
      </w:r>
    </w:p>
    <w:p w14:paraId="17588010" w14:textId="77777777" w:rsidR="00E3371E" w:rsidRPr="00E3371E" w:rsidRDefault="00E3371E" w:rsidP="00E3371E">
      <w:pPr>
        <w:rPr>
          <w:iCs/>
        </w:rPr>
      </w:pPr>
      <w:r>
        <w:rPr>
          <w:iCs/>
        </w:rPr>
        <w:t>• belongs to a particular political constituency;</w:t>
      </w:r>
    </w:p>
    <w:p w14:paraId="3935AB59" w14:textId="77777777" w:rsidR="00E3371E" w:rsidRPr="00E3371E" w:rsidRDefault="00E3371E" w:rsidP="00E3371E">
      <w:pPr>
        <w:rPr>
          <w:iCs/>
        </w:rPr>
      </w:pPr>
      <w:r>
        <w:rPr>
          <w:iCs/>
        </w:rPr>
        <w:t>• should receive targeted political messaging;</w:t>
      </w:r>
    </w:p>
    <w:p w14:paraId="5AFB3E63" w14:textId="77777777" w:rsidR="00E3371E" w:rsidRPr="00E3371E" w:rsidRDefault="00E3371E" w:rsidP="00E3371E">
      <w:pPr>
        <w:rPr>
          <w:iCs/>
        </w:rPr>
      </w:pPr>
      <w:r>
        <w:rPr>
          <w:iCs/>
        </w:rPr>
        <w:t>• should be excluded from a benefit or governance process.</w:t>
      </w:r>
    </w:p>
    <w:p w14:paraId="7395399F" w14:textId="77777777" w:rsidR="00E3371E" w:rsidRPr="00E3371E" w:rsidRDefault="00E3371E" w:rsidP="00E3371E">
      <w:pPr>
        <w:rPr>
          <w:b/>
          <w:bCs/>
          <w:iCs/>
        </w:rPr>
      </w:pPr>
      <w:r>
        <w:rPr>
          <w:b/>
          <w:bCs/>
          <w:iCs/>
        </w:rPr>
        <w:t>Purpose Limitation</w:t>
      </w:r>
    </w:p>
    <w:p w14:paraId="3ED08AEA" w14:textId="77777777" w:rsidR="00E3371E" w:rsidRPr="00E3371E" w:rsidRDefault="00E3371E" w:rsidP="00E3371E">
      <w:pPr>
        <w:rPr>
          <w:iCs/>
        </w:rPr>
      </w:pPr>
      <w:r>
        <w:rPr>
          <w:iCs/>
        </w:rPr>
        <w:t>Every data-processing activity shall have a defined purpose.</w:t>
      </w:r>
    </w:p>
    <w:p w14:paraId="616DFA1D" w14:textId="77777777" w:rsidR="00E3371E" w:rsidRPr="00E3371E" w:rsidRDefault="00E3371E" w:rsidP="00E3371E">
      <w:pPr>
        <w:rPr>
          <w:iCs/>
        </w:rPr>
      </w:pPr>
      <w:r>
        <w:rPr>
          <w:iCs/>
        </w:rPr>
        <w:t>Permitted purposes may include:</w:t>
      </w:r>
    </w:p>
    <w:p w14:paraId="532112D6" w14:textId="77777777" w:rsidR="00E3371E" w:rsidRPr="00E3371E" w:rsidRDefault="00E3371E" w:rsidP="00E3371E">
      <w:pPr>
        <w:rPr>
          <w:iCs/>
        </w:rPr>
      </w:pPr>
      <w:r>
        <w:rPr>
          <w:iCs/>
        </w:rPr>
        <w:t>• ecological observation;</w:t>
      </w:r>
    </w:p>
    <w:p w14:paraId="36DC6F96" w14:textId="77777777" w:rsidR="00E3371E" w:rsidRPr="00E3371E" w:rsidRDefault="00E3371E" w:rsidP="00E3371E">
      <w:pPr>
        <w:rPr>
          <w:iCs/>
        </w:rPr>
      </w:pPr>
      <w:r>
        <w:rPr>
          <w:iCs/>
        </w:rPr>
        <w:t>• maintenance;</w:t>
      </w:r>
    </w:p>
    <w:p w14:paraId="41B1B126" w14:textId="77777777" w:rsidR="00E3371E" w:rsidRPr="00E3371E" w:rsidRDefault="00E3371E" w:rsidP="00E3371E">
      <w:pPr>
        <w:rPr>
          <w:iCs/>
        </w:rPr>
      </w:pPr>
      <w:r>
        <w:rPr>
          <w:iCs/>
        </w:rPr>
        <w:t>• programme administration;</w:t>
      </w:r>
    </w:p>
    <w:p w14:paraId="58E5C89C" w14:textId="77777777" w:rsidR="00E3371E" w:rsidRPr="00E3371E" w:rsidRDefault="00E3371E" w:rsidP="00E3371E">
      <w:pPr>
        <w:rPr>
          <w:iCs/>
        </w:rPr>
      </w:pPr>
      <w:r>
        <w:rPr>
          <w:iCs/>
        </w:rPr>
        <w:t>• public-benefit delivery;</w:t>
      </w:r>
    </w:p>
    <w:p w14:paraId="024DDF4B" w14:textId="77777777" w:rsidR="00E3371E" w:rsidRPr="00E3371E" w:rsidRDefault="00E3371E" w:rsidP="00E3371E">
      <w:pPr>
        <w:rPr>
          <w:iCs/>
        </w:rPr>
      </w:pPr>
      <w:r>
        <w:rPr>
          <w:iCs/>
        </w:rPr>
        <w:t>• safeguarding;</w:t>
      </w:r>
    </w:p>
    <w:p w14:paraId="007BF2D4" w14:textId="77777777" w:rsidR="00E3371E" w:rsidRPr="00E3371E" w:rsidRDefault="00E3371E" w:rsidP="00E3371E">
      <w:pPr>
        <w:rPr>
          <w:iCs/>
        </w:rPr>
      </w:pPr>
      <w:r>
        <w:rPr>
          <w:iCs/>
        </w:rPr>
        <w:t>• operational safety;</w:t>
      </w:r>
    </w:p>
    <w:p w14:paraId="2E1F536F" w14:textId="77777777" w:rsidR="00E3371E" w:rsidRPr="00E3371E" w:rsidRDefault="00E3371E" w:rsidP="00E3371E">
      <w:pPr>
        <w:rPr>
          <w:iCs/>
        </w:rPr>
      </w:pPr>
      <w:r>
        <w:rPr>
          <w:iCs/>
        </w:rPr>
        <w:t>• research under an admitted protocol;</w:t>
      </w:r>
    </w:p>
    <w:p w14:paraId="02D09E71" w14:textId="77777777" w:rsidR="00E3371E" w:rsidRPr="00E3371E" w:rsidRDefault="00E3371E" w:rsidP="00E3371E">
      <w:pPr>
        <w:rPr>
          <w:iCs/>
        </w:rPr>
      </w:pPr>
      <w:r>
        <w:rPr>
          <w:iCs/>
        </w:rPr>
        <w:t>• public-value evaluation;</w:t>
      </w:r>
    </w:p>
    <w:p w14:paraId="185B0293" w14:textId="77777777" w:rsidR="00E3371E" w:rsidRPr="00E3371E" w:rsidRDefault="00E3371E" w:rsidP="00E3371E">
      <w:pPr>
        <w:rPr>
          <w:iCs/>
        </w:rPr>
      </w:pPr>
      <w:r>
        <w:rPr>
          <w:iCs/>
        </w:rPr>
        <w:lastRenderedPageBreak/>
        <w:t>• nonpartisan civic consultation;</w:t>
      </w:r>
    </w:p>
    <w:p w14:paraId="767E6EFF" w14:textId="77777777" w:rsidR="00E3371E" w:rsidRPr="00E3371E" w:rsidRDefault="00E3371E" w:rsidP="00E3371E">
      <w:pPr>
        <w:rPr>
          <w:iCs/>
        </w:rPr>
      </w:pPr>
      <w:r>
        <w:rPr>
          <w:iCs/>
        </w:rPr>
        <w:t>• legally required reporting.</w:t>
      </w:r>
    </w:p>
    <w:p w14:paraId="6B751E90" w14:textId="77777777" w:rsidR="00E3371E" w:rsidRPr="00E3371E" w:rsidRDefault="00E3371E" w:rsidP="00E3371E">
      <w:pPr>
        <w:rPr>
          <w:iCs/>
        </w:rPr>
      </w:pPr>
      <w:r>
        <w:rPr>
          <w:iCs/>
        </w:rPr>
        <w:t>Data collected for one purpose shall not be reused for electoral, campaign, lobbying, commercial, investor, donor, or surveillance purposes without an independently lawful basis, a separate review, appropriate notice, and the relevant Prometheus admission.</w:t>
      </w:r>
    </w:p>
    <w:p w14:paraId="07226E88" w14:textId="77777777" w:rsidR="00E3371E" w:rsidRPr="00E3371E" w:rsidRDefault="00E3371E" w:rsidP="00E3371E">
      <w:pPr>
        <w:rPr>
          <w:iCs/>
        </w:rPr>
      </w:pPr>
      <w:r>
        <w:rPr>
          <w:iCs/>
        </w:rPr>
        <w:t>Broad or bundled consent shall not be used to erase purpose boundaries.</w:t>
      </w:r>
    </w:p>
    <w:p w14:paraId="4EF70064" w14:textId="77777777" w:rsidR="00E3371E" w:rsidRPr="00E3371E" w:rsidRDefault="00E3371E" w:rsidP="00E3371E">
      <w:pPr>
        <w:rPr>
          <w:iCs/>
        </w:rPr>
      </w:pPr>
      <w:r>
        <w:rPr>
          <w:iCs/>
        </w:rPr>
        <w:t>Consent to receive a plant is not consent to political communication.</w:t>
      </w:r>
    </w:p>
    <w:p w14:paraId="74D6E3E0" w14:textId="77777777" w:rsidR="00E3371E" w:rsidRPr="00E3371E" w:rsidRDefault="00E3371E" w:rsidP="00E3371E">
      <w:pPr>
        <w:rPr>
          <w:iCs/>
        </w:rPr>
      </w:pPr>
      <w:r>
        <w:rPr>
          <w:iCs/>
        </w:rPr>
        <w:t>Consent to attend a workshop is not consent to campaign contact.</w:t>
      </w:r>
    </w:p>
    <w:p w14:paraId="72F109A0" w14:textId="77777777" w:rsidR="00E3371E" w:rsidRPr="00E3371E" w:rsidRDefault="00E3371E" w:rsidP="00E3371E">
      <w:pPr>
        <w:rPr>
          <w:iCs/>
        </w:rPr>
      </w:pPr>
      <w:r>
        <w:rPr>
          <w:iCs/>
        </w:rPr>
        <w:t>Consent to ecological monitoring is not consent to voter profiling.</w:t>
      </w:r>
    </w:p>
    <w:p w14:paraId="240B25B4" w14:textId="77777777" w:rsidR="00E3371E" w:rsidRPr="00E3371E" w:rsidRDefault="00E3371E" w:rsidP="00E3371E">
      <w:pPr>
        <w:rPr>
          <w:iCs/>
        </w:rPr>
      </w:pPr>
      <w:r>
        <w:rPr>
          <w:iCs/>
        </w:rPr>
        <w:t>Consent to public-benefit services is not consent to fundraising.</w:t>
      </w:r>
    </w:p>
    <w:p w14:paraId="5AB2377E" w14:textId="77777777" w:rsidR="00E3371E" w:rsidRPr="00E3371E" w:rsidRDefault="00E3371E" w:rsidP="00E3371E">
      <w:pPr>
        <w:rPr>
          <w:b/>
          <w:bCs/>
          <w:iCs/>
        </w:rPr>
      </w:pPr>
      <w:r>
        <w:rPr>
          <w:b/>
          <w:bCs/>
          <w:iCs/>
        </w:rPr>
        <w:t>No Benefit-for-Political-Support Rule</w:t>
      </w:r>
    </w:p>
    <w:p w14:paraId="0207B318" w14:textId="77777777" w:rsidR="00E3371E" w:rsidRPr="00E3371E" w:rsidRDefault="00E3371E" w:rsidP="00E3371E">
      <w:pPr>
        <w:rPr>
          <w:iCs/>
        </w:rPr>
      </w:pPr>
      <w:r>
        <w:rPr>
          <w:iCs/>
        </w:rPr>
        <w:t>No person shall be offered, denied, prioritised, delayed, ranked, rewarded, or penalised in relation to:</w:t>
      </w:r>
    </w:p>
    <w:p w14:paraId="7C6E5CC8" w14:textId="77777777" w:rsidR="00E3371E" w:rsidRPr="00E3371E" w:rsidRDefault="00E3371E" w:rsidP="00E3371E">
      <w:pPr>
        <w:rPr>
          <w:iCs/>
        </w:rPr>
      </w:pPr>
      <w:r>
        <w:rPr>
          <w:iCs/>
        </w:rPr>
        <w:t>• food;</w:t>
      </w:r>
    </w:p>
    <w:p w14:paraId="30EA6649" w14:textId="77777777" w:rsidR="00E3371E" w:rsidRPr="00E3371E" w:rsidRDefault="00E3371E" w:rsidP="00E3371E">
      <w:pPr>
        <w:rPr>
          <w:iCs/>
        </w:rPr>
      </w:pPr>
      <w:r>
        <w:rPr>
          <w:iCs/>
        </w:rPr>
        <w:t>• plants;</w:t>
      </w:r>
    </w:p>
    <w:p w14:paraId="2B62D237" w14:textId="77777777" w:rsidR="00E3371E" w:rsidRPr="00E3371E" w:rsidRDefault="00E3371E" w:rsidP="00E3371E">
      <w:pPr>
        <w:rPr>
          <w:iCs/>
        </w:rPr>
      </w:pPr>
      <w:r>
        <w:rPr>
          <w:iCs/>
        </w:rPr>
        <w:t>• seeds;</w:t>
      </w:r>
    </w:p>
    <w:p w14:paraId="09275DB4" w14:textId="77777777" w:rsidR="00E3371E" w:rsidRPr="00E3371E" w:rsidRDefault="00E3371E" w:rsidP="00E3371E">
      <w:pPr>
        <w:rPr>
          <w:iCs/>
        </w:rPr>
      </w:pPr>
      <w:r>
        <w:rPr>
          <w:iCs/>
        </w:rPr>
        <w:t>• tools;</w:t>
      </w:r>
    </w:p>
    <w:p w14:paraId="46426E13" w14:textId="77777777" w:rsidR="00E3371E" w:rsidRPr="00E3371E" w:rsidRDefault="00E3371E" w:rsidP="00E3371E">
      <w:pPr>
        <w:rPr>
          <w:iCs/>
        </w:rPr>
      </w:pPr>
      <w:r>
        <w:rPr>
          <w:iCs/>
        </w:rPr>
        <w:t>• education;</w:t>
      </w:r>
    </w:p>
    <w:p w14:paraId="7D85A4C4" w14:textId="77777777" w:rsidR="00E3371E" w:rsidRPr="00E3371E" w:rsidRDefault="00E3371E" w:rsidP="00E3371E">
      <w:pPr>
        <w:rPr>
          <w:iCs/>
        </w:rPr>
      </w:pPr>
      <w:r>
        <w:rPr>
          <w:iCs/>
        </w:rPr>
        <w:t>• land access;</w:t>
      </w:r>
    </w:p>
    <w:p w14:paraId="0B0EF98E" w14:textId="77777777" w:rsidR="00E3371E" w:rsidRPr="00E3371E" w:rsidRDefault="00E3371E" w:rsidP="00E3371E">
      <w:pPr>
        <w:rPr>
          <w:iCs/>
        </w:rPr>
      </w:pPr>
      <w:r>
        <w:rPr>
          <w:iCs/>
        </w:rPr>
        <w:t>• public services;</w:t>
      </w:r>
    </w:p>
    <w:p w14:paraId="588863EC" w14:textId="77777777" w:rsidR="00E3371E" w:rsidRPr="00E3371E" w:rsidRDefault="00E3371E" w:rsidP="00E3371E">
      <w:pPr>
        <w:rPr>
          <w:iCs/>
        </w:rPr>
      </w:pPr>
      <w:r>
        <w:rPr>
          <w:iCs/>
        </w:rPr>
        <w:t>• community programmes;</w:t>
      </w:r>
    </w:p>
    <w:p w14:paraId="036E3C70" w14:textId="77777777" w:rsidR="00E3371E" w:rsidRPr="00E3371E" w:rsidRDefault="00E3371E" w:rsidP="00E3371E">
      <w:pPr>
        <w:rPr>
          <w:iCs/>
        </w:rPr>
      </w:pPr>
      <w:r>
        <w:rPr>
          <w:iCs/>
        </w:rPr>
        <w:t>• financial assistance;</w:t>
      </w:r>
    </w:p>
    <w:p w14:paraId="37115726" w14:textId="77777777" w:rsidR="00E3371E" w:rsidRPr="00E3371E" w:rsidRDefault="00E3371E" w:rsidP="00E3371E">
      <w:pPr>
        <w:rPr>
          <w:iCs/>
        </w:rPr>
      </w:pPr>
      <w:r>
        <w:rPr>
          <w:iCs/>
        </w:rPr>
        <w:t>• training;</w:t>
      </w:r>
    </w:p>
    <w:p w14:paraId="2F492B11" w14:textId="77777777" w:rsidR="00E3371E" w:rsidRPr="00E3371E" w:rsidRDefault="00E3371E" w:rsidP="00E3371E">
      <w:pPr>
        <w:rPr>
          <w:iCs/>
        </w:rPr>
      </w:pPr>
      <w:r>
        <w:rPr>
          <w:iCs/>
        </w:rPr>
        <w:lastRenderedPageBreak/>
        <w:t>• employment;</w:t>
      </w:r>
    </w:p>
    <w:p w14:paraId="2505F1FC" w14:textId="77777777" w:rsidR="00E3371E" w:rsidRPr="00E3371E" w:rsidRDefault="00E3371E" w:rsidP="00E3371E">
      <w:pPr>
        <w:rPr>
          <w:iCs/>
        </w:rPr>
      </w:pPr>
      <w:r>
        <w:rPr>
          <w:iCs/>
        </w:rPr>
        <w:t>• volunteer opportunities;</w:t>
      </w:r>
    </w:p>
    <w:p w14:paraId="70211CF9" w14:textId="77777777" w:rsidR="00E3371E" w:rsidRPr="00E3371E" w:rsidRDefault="00E3371E" w:rsidP="00E3371E">
      <w:pPr>
        <w:rPr>
          <w:iCs/>
        </w:rPr>
      </w:pPr>
      <w:r>
        <w:rPr>
          <w:iCs/>
        </w:rPr>
        <w:t>• ecological benefits;</w:t>
      </w:r>
    </w:p>
    <w:p w14:paraId="416160C9" w14:textId="77777777" w:rsidR="00E3371E" w:rsidRPr="00E3371E" w:rsidRDefault="00E3371E" w:rsidP="00E3371E">
      <w:pPr>
        <w:rPr>
          <w:iCs/>
        </w:rPr>
      </w:pPr>
      <w:r>
        <w:rPr>
          <w:iCs/>
        </w:rPr>
        <w:t>• public infrastructure;</w:t>
      </w:r>
    </w:p>
    <w:p w14:paraId="4FCAE140" w14:textId="77777777" w:rsidR="00E3371E" w:rsidRPr="00E3371E" w:rsidRDefault="00E3371E" w:rsidP="00E3371E">
      <w:pPr>
        <w:rPr>
          <w:iCs/>
        </w:rPr>
      </w:pPr>
      <w:r>
        <w:rPr>
          <w:iCs/>
        </w:rPr>
        <w:t>on the basis of:</w:t>
      </w:r>
    </w:p>
    <w:p w14:paraId="3530331C" w14:textId="77777777" w:rsidR="00E3371E" w:rsidRPr="00E3371E" w:rsidRDefault="00E3371E" w:rsidP="00E3371E">
      <w:pPr>
        <w:rPr>
          <w:iCs/>
        </w:rPr>
      </w:pPr>
      <w:r>
        <w:rPr>
          <w:iCs/>
        </w:rPr>
        <w:t>• voting behaviour;</w:t>
      </w:r>
    </w:p>
    <w:p w14:paraId="1525915E" w14:textId="77777777" w:rsidR="00E3371E" w:rsidRPr="00E3371E" w:rsidRDefault="00E3371E" w:rsidP="00E3371E">
      <w:pPr>
        <w:rPr>
          <w:iCs/>
        </w:rPr>
      </w:pPr>
      <w:r>
        <w:rPr>
          <w:iCs/>
        </w:rPr>
        <w:t>• promise to vote;</w:t>
      </w:r>
    </w:p>
    <w:p w14:paraId="5D466E9B" w14:textId="77777777" w:rsidR="00E3371E" w:rsidRPr="00E3371E" w:rsidRDefault="00E3371E" w:rsidP="00E3371E">
      <w:pPr>
        <w:rPr>
          <w:iCs/>
        </w:rPr>
      </w:pPr>
      <w:r>
        <w:rPr>
          <w:iCs/>
        </w:rPr>
        <w:t>• abstention;</w:t>
      </w:r>
    </w:p>
    <w:p w14:paraId="720E17A2" w14:textId="77777777" w:rsidR="00E3371E" w:rsidRPr="00E3371E" w:rsidRDefault="00E3371E" w:rsidP="00E3371E">
      <w:pPr>
        <w:rPr>
          <w:iCs/>
        </w:rPr>
      </w:pPr>
      <w:r>
        <w:rPr>
          <w:iCs/>
        </w:rPr>
        <w:t>• party membership;</w:t>
      </w:r>
    </w:p>
    <w:p w14:paraId="21AD8E33" w14:textId="77777777" w:rsidR="00E3371E" w:rsidRPr="00E3371E" w:rsidRDefault="00E3371E" w:rsidP="00E3371E">
      <w:pPr>
        <w:rPr>
          <w:iCs/>
        </w:rPr>
      </w:pPr>
      <w:r>
        <w:rPr>
          <w:iCs/>
        </w:rPr>
        <w:t>• candidate support;</w:t>
      </w:r>
    </w:p>
    <w:p w14:paraId="1A35072E" w14:textId="77777777" w:rsidR="00E3371E" w:rsidRPr="00E3371E" w:rsidRDefault="00E3371E" w:rsidP="00E3371E">
      <w:pPr>
        <w:rPr>
          <w:iCs/>
        </w:rPr>
      </w:pPr>
      <w:r>
        <w:rPr>
          <w:iCs/>
        </w:rPr>
        <w:t>• campaign volunteering;</w:t>
      </w:r>
    </w:p>
    <w:p w14:paraId="7F614294" w14:textId="77777777" w:rsidR="00E3371E" w:rsidRPr="00E3371E" w:rsidRDefault="00E3371E" w:rsidP="00E3371E">
      <w:pPr>
        <w:rPr>
          <w:iCs/>
        </w:rPr>
      </w:pPr>
      <w:r>
        <w:rPr>
          <w:iCs/>
        </w:rPr>
        <w:t>• political donation;</w:t>
      </w:r>
    </w:p>
    <w:p w14:paraId="514423EC" w14:textId="77777777" w:rsidR="00E3371E" w:rsidRPr="00E3371E" w:rsidRDefault="00E3371E" w:rsidP="00E3371E">
      <w:pPr>
        <w:rPr>
          <w:iCs/>
        </w:rPr>
      </w:pPr>
      <w:r>
        <w:rPr>
          <w:iCs/>
        </w:rPr>
        <w:t>• attendance at a political event;</w:t>
      </w:r>
    </w:p>
    <w:p w14:paraId="3E22EDD3" w14:textId="77777777" w:rsidR="00E3371E" w:rsidRPr="00E3371E" w:rsidRDefault="00E3371E" w:rsidP="00E3371E">
      <w:pPr>
        <w:rPr>
          <w:iCs/>
        </w:rPr>
      </w:pPr>
      <w:r>
        <w:rPr>
          <w:iCs/>
        </w:rPr>
        <w:t>• publication of a political testimonial;</w:t>
      </w:r>
    </w:p>
    <w:p w14:paraId="5D0A905E" w14:textId="77777777" w:rsidR="00E3371E" w:rsidRPr="00E3371E" w:rsidRDefault="00E3371E" w:rsidP="00E3371E">
      <w:pPr>
        <w:rPr>
          <w:iCs/>
        </w:rPr>
      </w:pPr>
      <w:r>
        <w:rPr>
          <w:iCs/>
        </w:rPr>
        <w:t>• consent to political contact.</w:t>
      </w:r>
    </w:p>
    <w:p w14:paraId="79514262" w14:textId="77777777" w:rsidR="00E3371E" w:rsidRPr="00E3371E" w:rsidRDefault="00E3371E" w:rsidP="00E3371E">
      <w:pPr>
        <w:rPr>
          <w:iCs/>
        </w:rPr>
      </w:pPr>
      <w:r>
        <w:rPr>
          <w:iCs/>
        </w:rPr>
        <w:t>A public or charitable benefit shall remain unconditional with respect to unrelated political behaviour.</w:t>
      </w:r>
    </w:p>
    <w:p w14:paraId="3D6C9A72" w14:textId="77777777" w:rsidR="00E3371E" w:rsidRPr="00E3371E" w:rsidRDefault="00E3371E" w:rsidP="00E3371E">
      <w:pPr>
        <w:rPr>
          <w:iCs/>
        </w:rPr>
      </w:pPr>
      <w:r>
        <w:rPr>
          <w:iCs/>
        </w:rPr>
        <w:t>Where a benefit is distributed during an electoral or political event, the separation between benefit and political activity shall be explicit, documented, and operationally enforceable.</w:t>
      </w:r>
    </w:p>
    <w:p w14:paraId="0A6DD02C" w14:textId="77777777" w:rsidR="00E3371E" w:rsidRPr="00E3371E" w:rsidRDefault="00E3371E" w:rsidP="00E3371E">
      <w:pPr>
        <w:rPr>
          <w:b/>
          <w:bCs/>
          <w:iCs/>
        </w:rPr>
      </w:pPr>
      <w:r>
        <w:rPr>
          <w:b/>
          <w:bCs/>
          <w:iCs/>
        </w:rPr>
        <w:t>Civic Education and Electoral Activity Boundary</w:t>
      </w:r>
    </w:p>
    <w:p w14:paraId="31D7E9C6" w14:textId="77777777" w:rsidR="00E3371E" w:rsidRPr="00E3371E" w:rsidRDefault="00E3371E" w:rsidP="00E3371E">
      <w:pPr>
        <w:rPr>
          <w:iCs/>
        </w:rPr>
      </w:pPr>
      <w:r>
        <w:rPr>
          <w:iCs/>
        </w:rPr>
        <w:t>Prometheus may support nonpartisan civic education concerning:</w:t>
      </w:r>
    </w:p>
    <w:p w14:paraId="433016D7" w14:textId="77777777" w:rsidR="00E3371E" w:rsidRPr="00E3371E" w:rsidRDefault="00E3371E" w:rsidP="00E3371E">
      <w:pPr>
        <w:rPr>
          <w:iCs/>
        </w:rPr>
      </w:pPr>
      <w:r>
        <w:rPr>
          <w:iCs/>
        </w:rPr>
        <w:t>• institutions;</w:t>
      </w:r>
    </w:p>
    <w:p w14:paraId="26E8FBA4" w14:textId="77777777" w:rsidR="00E3371E" w:rsidRPr="00E3371E" w:rsidRDefault="00E3371E" w:rsidP="00E3371E">
      <w:pPr>
        <w:rPr>
          <w:iCs/>
        </w:rPr>
      </w:pPr>
      <w:r>
        <w:rPr>
          <w:iCs/>
        </w:rPr>
        <w:t>• public policy;</w:t>
      </w:r>
    </w:p>
    <w:p w14:paraId="530A8BA2" w14:textId="77777777" w:rsidR="00E3371E" w:rsidRPr="00E3371E" w:rsidRDefault="00E3371E" w:rsidP="00E3371E">
      <w:pPr>
        <w:rPr>
          <w:iCs/>
        </w:rPr>
      </w:pPr>
      <w:r>
        <w:rPr>
          <w:iCs/>
        </w:rPr>
        <w:lastRenderedPageBreak/>
        <w:t>• ecological evidence;</w:t>
      </w:r>
    </w:p>
    <w:p w14:paraId="569BA383" w14:textId="77777777" w:rsidR="00E3371E" w:rsidRPr="00E3371E" w:rsidRDefault="00E3371E" w:rsidP="00E3371E">
      <w:pPr>
        <w:rPr>
          <w:iCs/>
        </w:rPr>
      </w:pPr>
      <w:r>
        <w:rPr>
          <w:iCs/>
        </w:rPr>
        <w:t>• public budgets;</w:t>
      </w:r>
    </w:p>
    <w:p w14:paraId="2BDCB461" w14:textId="77777777" w:rsidR="00E3371E" w:rsidRPr="00E3371E" w:rsidRDefault="00E3371E" w:rsidP="00E3371E">
      <w:pPr>
        <w:rPr>
          <w:iCs/>
        </w:rPr>
      </w:pPr>
      <w:r>
        <w:rPr>
          <w:iCs/>
        </w:rPr>
        <w:t>• land stewardship;</w:t>
      </w:r>
    </w:p>
    <w:p w14:paraId="4D00B445" w14:textId="77777777" w:rsidR="00E3371E" w:rsidRPr="00E3371E" w:rsidRDefault="00E3371E" w:rsidP="00E3371E">
      <w:pPr>
        <w:rPr>
          <w:iCs/>
        </w:rPr>
      </w:pPr>
      <w:r>
        <w:rPr>
          <w:iCs/>
        </w:rPr>
        <w:t>• community participation;</w:t>
      </w:r>
    </w:p>
    <w:p w14:paraId="2F109C66" w14:textId="77777777" w:rsidR="00E3371E" w:rsidRPr="00E3371E" w:rsidRDefault="00E3371E" w:rsidP="00E3371E">
      <w:pPr>
        <w:rPr>
          <w:iCs/>
        </w:rPr>
      </w:pPr>
      <w:r>
        <w:rPr>
          <w:iCs/>
        </w:rPr>
        <w:t>• lawful voting procedures;</w:t>
      </w:r>
    </w:p>
    <w:p w14:paraId="2B4CCD06" w14:textId="77777777" w:rsidR="00E3371E" w:rsidRPr="00E3371E" w:rsidRDefault="00E3371E" w:rsidP="00E3371E">
      <w:pPr>
        <w:rPr>
          <w:iCs/>
        </w:rPr>
      </w:pPr>
      <w:r>
        <w:rPr>
          <w:iCs/>
        </w:rPr>
        <w:t>• public consultation;</w:t>
      </w:r>
    </w:p>
    <w:p w14:paraId="3C621C19" w14:textId="77777777" w:rsidR="00E3371E" w:rsidRPr="00E3371E" w:rsidRDefault="00E3371E" w:rsidP="00E3371E">
      <w:pPr>
        <w:rPr>
          <w:iCs/>
        </w:rPr>
      </w:pPr>
      <w:r>
        <w:rPr>
          <w:iCs/>
        </w:rPr>
        <w:t>• policy alternatives.</w:t>
      </w:r>
    </w:p>
    <w:p w14:paraId="1ADCB869" w14:textId="77777777" w:rsidR="00E3371E" w:rsidRPr="00E3371E" w:rsidRDefault="00E3371E" w:rsidP="00E3371E">
      <w:pPr>
        <w:rPr>
          <w:iCs/>
        </w:rPr>
      </w:pPr>
      <w:r>
        <w:rPr>
          <w:iCs/>
        </w:rPr>
        <w:t>Prometheus shall not describe political advocacy, electoral persuasion, candidate promotion, opposition activity, or campaign mobilisation as neutral civic education.</w:t>
      </w:r>
    </w:p>
    <w:p w14:paraId="209B5902" w14:textId="77777777" w:rsidR="00E3371E" w:rsidRPr="00E3371E" w:rsidRDefault="00E3371E" w:rsidP="00E3371E">
      <w:pPr>
        <w:rPr>
          <w:iCs/>
        </w:rPr>
      </w:pPr>
      <w:r>
        <w:rPr>
          <w:iCs/>
        </w:rPr>
        <w:t>Where candidate forums or political debates occur, the responsible entity shall define:</w:t>
      </w:r>
    </w:p>
    <w:p w14:paraId="02B2526F" w14:textId="77777777" w:rsidR="00E3371E" w:rsidRPr="00E3371E" w:rsidRDefault="00E3371E" w:rsidP="00E3371E">
      <w:pPr>
        <w:rPr>
          <w:iCs/>
        </w:rPr>
      </w:pPr>
      <w:r>
        <w:rPr>
          <w:iCs/>
        </w:rPr>
        <w:t>• participation criteria;</w:t>
      </w:r>
    </w:p>
    <w:p w14:paraId="0E11225A" w14:textId="77777777" w:rsidR="00E3371E" w:rsidRPr="00E3371E" w:rsidRDefault="00E3371E" w:rsidP="00E3371E">
      <w:pPr>
        <w:rPr>
          <w:iCs/>
        </w:rPr>
      </w:pPr>
      <w:r>
        <w:rPr>
          <w:iCs/>
        </w:rPr>
        <w:t>• equal-access or fairness requirements where applicable;</w:t>
      </w:r>
    </w:p>
    <w:p w14:paraId="425F88C0" w14:textId="77777777" w:rsidR="00E3371E" w:rsidRPr="00E3371E" w:rsidRDefault="00E3371E" w:rsidP="00E3371E">
      <w:pPr>
        <w:rPr>
          <w:iCs/>
        </w:rPr>
      </w:pPr>
      <w:r>
        <w:rPr>
          <w:iCs/>
        </w:rPr>
        <w:t>• moderator independence;</w:t>
      </w:r>
    </w:p>
    <w:p w14:paraId="660E051D" w14:textId="77777777" w:rsidR="00E3371E" w:rsidRPr="00E3371E" w:rsidRDefault="00E3371E" w:rsidP="00E3371E">
      <w:pPr>
        <w:rPr>
          <w:iCs/>
        </w:rPr>
      </w:pPr>
      <w:r>
        <w:rPr>
          <w:iCs/>
        </w:rPr>
        <w:t>• permitted communications;</w:t>
      </w:r>
    </w:p>
    <w:p w14:paraId="42E721CC" w14:textId="77777777" w:rsidR="00E3371E" w:rsidRPr="00E3371E" w:rsidRDefault="00E3371E" w:rsidP="00E3371E">
      <w:pPr>
        <w:rPr>
          <w:iCs/>
        </w:rPr>
      </w:pPr>
      <w:r>
        <w:rPr>
          <w:iCs/>
        </w:rPr>
        <w:t>• event costs;</w:t>
      </w:r>
    </w:p>
    <w:p w14:paraId="3808570B" w14:textId="77777777" w:rsidR="00E3371E" w:rsidRPr="00E3371E" w:rsidRDefault="00E3371E" w:rsidP="00E3371E">
      <w:pPr>
        <w:rPr>
          <w:iCs/>
        </w:rPr>
      </w:pPr>
      <w:r>
        <w:rPr>
          <w:iCs/>
        </w:rPr>
        <w:t>• data collection;</w:t>
      </w:r>
    </w:p>
    <w:p w14:paraId="330002DC" w14:textId="77777777" w:rsidR="00E3371E" w:rsidRPr="00E3371E" w:rsidRDefault="00E3371E" w:rsidP="00E3371E">
      <w:pPr>
        <w:rPr>
          <w:iCs/>
        </w:rPr>
      </w:pPr>
      <w:r>
        <w:rPr>
          <w:iCs/>
        </w:rPr>
        <w:t>• recording and publication;</w:t>
      </w:r>
    </w:p>
    <w:p w14:paraId="227A7ECD" w14:textId="77777777" w:rsidR="00E3371E" w:rsidRPr="00E3371E" w:rsidRDefault="00E3371E" w:rsidP="00E3371E">
      <w:pPr>
        <w:rPr>
          <w:iCs/>
        </w:rPr>
      </w:pPr>
      <w:r>
        <w:rPr>
          <w:iCs/>
        </w:rPr>
        <w:t>• campaign-finance treatment;</w:t>
      </w:r>
    </w:p>
    <w:p w14:paraId="505F3FE2" w14:textId="77777777" w:rsidR="00E3371E" w:rsidRPr="00E3371E" w:rsidRDefault="00E3371E" w:rsidP="00E3371E">
      <w:pPr>
        <w:rPr>
          <w:iCs/>
        </w:rPr>
      </w:pPr>
      <w:r>
        <w:rPr>
          <w:iCs/>
        </w:rPr>
        <w:t>• public-resource use;</w:t>
      </w:r>
    </w:p>
    <w:p w14:paraId="7122B0E4" w14:textId="77777777" w:rsidR="00E3371E" w:rsidRPr="00E3371E" w:rsidRDefault="00E3371E" w:rsidP="00E3371E">
      <w:pPr>
        <w:rPr>
          <w:iCs/>
        </w:rPr>
      </w:pPr>
      <w:r>
        <w:rPr>
          <w:iCs/>
        </w:rPr>
        <w:t>• safeguarding;</w:t>
      </w:r>
    </w:p>
    <w:p w14:paraId="5AE91B54" w14:textId="77777777" w:rsidR="00E3371E" w:rsidRPr="00E3371E" w:rsidRDefault="00E3371E" w:rsidP="00E3371E">
      <w:pPr>
        <w:rPr>
          <w:iCs/>
        </w:rPr>
      </w:pPr>
      <w:r>
        <w:rPr>
          <w:iCs/>
        </w:rPr>
        <w:t>• disclaimers.</w:t>
      </w:r>
    </w:p>
    <w:p w14:paraId="3BCA5323" w14:textId="77777777" w:rsidR="00E3371E" w:rsidRPr="00E3371E" w:rsidRDefault="00E3371E" w:rsidP="00E3371E">
      <w:pPr>
        <w:rPr>
          <w:iCs/>
        </w:rPr>
      </w:pPr>
      <w:r>
        <w:rPr>
          <w:iCs/>
        </w:rPr>
        <w:t>Prometheus does not certify candidates, parties, manifestos, referenda, political promises, or campaign claims.</w:t>
      </w:r>
    </w:p>
    <w:p w14:paraId="5BE43596" w14:textId="77777777" w:rsidR="00E3371E" w:rsidRPr="00E3371E" w:rsidRDefault="00E3371E" w:rsidP="00E3371E">
      <w:pPr>
        <w:rPr>
          <w:b/>
          <w:bCs/>
          <w:iCs/>
        </w:rPr>
      </w:pPr>
      <w:r>
        <w:rPr>
          <w:b/>
          <w:bCs/>
          <w:iCs/>
        </w:rPr>
        <w:lastRenderedPageBreak/>
        <w:t>Political Claim Boundary</w:t>
      </w:r>
    </w:p>
    <w:p w14:paraId="5CE8AD75" w14:textId="77777777" w:rsidR="00E3371E" w:rsidRPr="00E3371E" w:rsidRDefault="00E3371E" w:rsidP="00E3371E">
      <w:pPr>
        <w:rPr>
          <w:iCs/>
        </w:rPr>
      </w:pPr>
      <w:r>
        <w:rPr>
          <w:iCs/>
        </w:rPr>
        <w:t>A political or policy claim shall remain distinct from a Prometheus-verified outcome.</w:t>
      </w:r>
    </w:p>
    <w:p w14:paraId="655345E8" w14:textId="77777777" w:rsidR="00E3371E" w:rsidRPr="00E3371E" w:rsidRDefault="00E3371E" w:rsidP="00E3371E">
      <w:pPr>
        <w:rPr>
          <w:iCs/>
        </w:rPr>
      </w:pPr>
      <w:r>
        <w:rPr>
          <w:iCs/>
        </w:rPr>
        <w:t>The following do not establish programme effectiveness:</w:t>
      </w:r>
    </w:p>
    <w:p w14:paraId="46ADBE68" w14:textId="77777777" w:rsidR="00E3371E" w:rsidRPr="00E3371E" w:rsidRDefault="00E3371E" w:rsidP="00E3371E">
      <w:pPr>
        <w:rPr>
          <w:iCs/>
          <w:lang w:val="it-IT"/>
        </w:rPr>
      </w:pPr>
      <w:r>
        <w:rPr>
          <w:iCs/>
          <w:lang w:val="it-IT"/>
        </w:rPr>
        <w:t>• inclusion in a political manifesto;</w:t>
      </w:r>
    </w:p>
    <w:p w14:paraId="126E6F8E" w14:textId="77777777" w:rsidR="00E3371E" w:rsidRPr="00E3371E" w:rsidRDefault="00E3371E" w:rsidP="00E3371E">
      <w:pPr>
        <w:rPr>
          <w:iCs/>
        </w:rPr>
      </w:pPr>
      <w:r>
        <w:rPr>
          <w:iCs/>
        </w:rPr>
        <w:t>• endorsement by a candidate;</w:t>
      </w:r>
    </w:p>
    <w:p w14:paraId="31BA50E9" w14:textId="77777777" w:rsidR="00E3371E" w:rsidRPr="00E3371E" w:rsidRDefault="00E3371E" w:rsidP="00E3371E">
      <w:pPr>
        <w:rPr>
          <w:iCs/>
        </w:rPr>
      </w:pPr>
      <w:r>
        <w:rPr>
          <w:iCs/>
        </w:rPr>
        <w:t>• passage of legislation;</w:t>
      </w:r>
    </w:p>
    <w:p w14:paraId="53BEC892" w14:textId="77777777" w:rsidR="00E3371E" w:rsidRPr="00E3371E" w:rsidRDefault="00E3371E" w:rsidP="00E3371E">
      <w:pPr>
        <w:rPr>
          <w:iCs/>
        </w:rPr>
      </w:pPr>
      <w:r>
        <w:rPr>
          <w:iCs/>
        </w:rPr>
        <w:t>• appropriation of public funds;</w:t>
      </w:r>
    </w:p>
    <w:p w14:paraId="59215F48" w14:textId="77777777" w:rsidR="00E3371E" w:rsidRPr="00E3371E" w:rsidRDefault="00E3371E" w:rsidP="00E3371E">
      <w:pPr>
        <w:rPr>
          <w:iCs/>
        </w:rPr>
      </w:pPr>
      <w:r>
        <w:rPr>
          <w:iCs/>
        </w:rPr>
        <w:t>• adoption by a council;</w:t>
      </w:r>
    </w:p>
    <w:p w14:paraId="7051299D" w14:textId="77777777" w:rsidR="00E3371E" w:rsidRPr="00E3371E" w:rsidRDefault="00E3371E" w:rsidP="00E3371E">
      <w:pPr>
        <w:rPr>
          <w:iCs/>
        </w:rPr>
      </w:pPr>
      <w:r>
        <w:rPr>
          <w:iCs/>
        </w:rPr>
        <w:t>• inclusion in an administrative programme;</w:t>
      </w:r>
    </w:p>
    <w:p w14:paraId="74B671C7" w14:textId="77777777" w:rsidR="00E3371E" w:rsidRPr="00E3371E" w:rsidRDefault="00E3371E" w:rsidP="00E3371E">
      <w:pPr>
        <w:rPr>
          <w:iCs/>
        </w:rPr>
      </w:pPr>
      <w:r>
        <w:rPr>
          <w:iCs/>
        </w:rPr>
        <w:t>• media coverage;</w:t>
      </w:r>
    </w:p>
    <w:p w14:paraId="1637E857" w14:textId="77777777" w:rsidR="00E3371E" w:rsidRPr="00E3371E" w:rsidRDefault="00E3371E" w:rsidP="00E3371E">
      <w:pPr>
        <w:rPr>
          <w:iCs/>
        </w:rPr>
      </w:pPr>
      <w:r>
        <w:rPr>
          <w:iCs/>
        </w:rPr>
        <w:t>• public popularity;</w:t>
      </w:r>
    </w:p>
    <w:p w14:paraId="79D90D9F" w14:textId="77777777" w:rsidR="00E3371E" w:rsidRPr="00E3371E" w:rsidRDefault="00E3371E" w:rsidP="00E3371E">
      <w:pPr>
        <w:rPr>
          <w:iCs/>
        </w:rPr>
      </w:pPr>
      <w:r>
        <w:rPr>
          <w:iCs/>
        </w:rPr>
        <w:t>• electoral success.</w:t>
      </w:r>
    </w:p>
    <w:p w14:paraId="16EC798F" w14:textId="77777777" w:rsidR="00E3371E" w:rsidRPr="00E3371E" w:rsidRDefault="00E3371E" w:rsidP="00E3371E">
      <w:pPr>
        <w:rPr>
          <w:iCs/>
        </w:rPr>
      </w:pPr>
      <w:r>
        <w:rPr>
          <w:iCs/>
        </w:rPr>
        <w:t>Political targets shall be classified as policy objectives or programme theories until the applicable outputs, outcomes, attribution, evidence, review, and Claims Register gates are passed.</w:t>
      </w:r>
    </w:p>
    <w:p w14:paraId="090032E7" w14:textId="77777777" w:rsidR="00E3371E" w:rsidRPr="00E3371E" w:rsidRDefault="00E3371E" w:rsidP="00E3371E">
      <w:pPr>
        <w:rPr>
          <w:iCs/>
        </w:rPr>
      </w:pPr>
      <w:r>
        <w:rPr>
          <w:iCs/>
        </w:rPr>
        <w:t>A political actor may cite Prometheus evidence only within the scope, maturity, limitations, and permitted wording of the relevant claim.</w:t>
      </w:r>
    </w:p>
    <w:p w14:paraId="67AD7420" w14:textId="77777777" w:rsidR="00E3371E" w:rsidRPr="00E3371E" w:rsidRDefault="00E3371E" w:rsidP="00E3371E">
      <w:pPr>
        <w:rPr>
          <w:iCs/>
        </w:rPr>
      </w:pPr>
      <w:r>
        <w:rPr>
          <w:iCs/>
        </w:rPr>
        <w:t>No political communication may remove uncertainty, comparator limitations, pilot status, unresolved gates, or non-offering boundaries.</w:t>
      </w:r>
    </w:p>
    <w:p w14:paraId="044CCFE9" w14:textId="77777777" w:rsidR="00E3371E" w:rsidRPr="00E3371E" w:rsidRDefault="00E3371E" w:rsidP="00E3371E">
      <w:pPr>
        <w:rPr>
          <w:b/>
          <w:bCs/>
          <w:iCs/>
        </w:rPr>
      </w:pPr>
      <w:r>
        <w:rPr>
          <w:b/>
          <w:bCs/>
          <w:iCs/>
        </w:rPr>
        <w:t>Contributions, Donations, and In-Kind Support</w:t>
      </w:r>
    </w:p>
    <w:p w14:paraId="11D0E0C9" w14:textId="77777777" w:rsidR="00E3371E" w:rsidRPr="00E3371E" w:rsidRDefault="00E3371E" w:rsidP="00E3371E">
      <w:pPr>
        <w:rPr>
          <w:iCs/>
        </w:rPr>
      </w:pPr>
      <w:r>
        <w:rPr>
          <w:iCs/>
        </w:rPr>
        <w:t>Where money, goods, services, plants, food, land, venues, labour, transport, equipment, software, data, advertising, professional services, or other benefits are provided in connection with political or electoral activity, the responsible entity shall determine their applicable legal and reporting treatment.</w:t>
      </w:r>
    </w:p>
    <w:p w14:paraId="154C28E8" w14:textId="77777777" w:rsidR="00E3371E" w:rsidRPr="00E3371E" w:rsidRDefault="00E3371E" w:rsidP="00E3371E">
      <w:pPr>
        <w:rPr>
          <w:iCs/>
        </w:rPr>
      </w:pPr>
      <w:r>
        <w:rPr>
          <w:iCs/>
        </w:rPr>
        <w:t>The compliance record shall identify:</w:t>
      </w:r>
    </w:p>
    <w:p w14:paraId="25CA145D" w14:textId="77777777" w:rsidR="00E3371E" w:rsidRPr="00E3371E" w:rsidRDefault="00E3371E" w:rsidP="00E3371E">
      <w:pPr>
        <w:rPr>
          <w:iCs/>
        </w:rPr>
      </w:pPr>
      <w:r>
        <w:rPr>
          <w:iCs/>
        </w:rPr>
        <w:t>• provider;</w:t>
      </w:r>
    </w:p>
    <w:p w14:paraId="547C0395" w14:textId="77777777" w:rsidR="00E3371E" w:rsidRPr="00E3371E" w:rsidRDefault="00E3371E" w:rsidP="00E3371E">
      <w:pPr>
        <w:rPr>
          <w:iCs/>
        </w:rPr>
      </w:pPr>
      <w:r>
        <w:rPr>
          <w:iCs/>
        </w:rPr>
        <w:lastRenderedPageBreak/>
        <w:t>• recipient;</w:t>
      </w:r>
    </w:p>
    <w:p w14:paraId="34A25621" w14:textId="77777777" w:rsidR="00E3371E" w:rsidRPr="00E3371E" w:rsidRDefault="00E3371E" w:rsidP="00E3371E">
      <w:pPr>
        <w:rPr>
          <w:iCs/>
        </w:rPr>
      </w:pPr>
      <w:r>
        <w:rPr>
          <w:iCs/>
        </w:rPr>
        <w:t>• item or service;</w:t>
      </w:r>
    </w:p>
    <w:p w14:paraId="52CEF226" w14:textId="77777777" w:rsidR="00E3371E" w:rsidRPr="00E3371E" w:rsidRDefault="00E3371E" w:rsidP="00E3371E">
      <w:pPr>
        <w:rPr>
          <w:iCs/>
        </w:rPr>
      </w:pPr>
      <w:r>
        <w:rPr>
          <w:iCs/>
        </w:rPr>
        <w:t>• fair or applicable value;</w:t>
      </w:r>
    </w:p>
    <w:p w14:paraId="682C848D" w14:textId="77777777" w:rsidR="00E3371E" w:rsidRPr="00E3371E" w:rsidRDefault="00E3371E" w:rsidP="00E3371E">
      <w:pPr>
        <w:rPr>
          <w:iCs/>
        </w:rPr>
      </w:pPr>
      <w:r>
        <w:rPr>
          <w:iCs/>
        </w:rPr>
        <w:t>• date;</w:t>
      </w:r>
    </w:p>
    <w:p w14:paraId="0EE612E1" w14:textId="77777777" w:rsidR="00E3371E" w:rsidRPr="00E3371E" w:rsidRDefault="00E3371E" w:rsidP="00E3371E">
      <w:pPr>
        <w:rPr>
          <w:iCs/>
        </w:rPr>
      </w:pPr>
      <w:r>
        <w:rPr>
          <w:iCs/>
        </w:rPr>
        <w:t>• purpose;</w:t>
      </w:r>
    </w:p>
    <w:p w14:paraId="2B6F0CAB" w14:textId="77777777" w:rsidR="00E3371E" w:rsidRPr="00E3371E" w:rsidRDefault="00E3371E" w:rsidP="00E3371E">
      <w:pPr>
        <w:rPr>
          <w:iCs/>
        </w:rPr>
      </w:pPr>
      <w:r>
        <w:rPr>
          <w:iCs/>
        </w:rPr>
        <w:t>• restrictions;</w:t>
      </w:r>
    </w:p>
    <w:p w14:paraId="5E45C82C" w14:textId="77777777" w:rsidR="00E3371E" w:rsidRPr="00E3371E" w:rsidRDefault="00E3371E" w:rsidP="00E3371E">
      <w:pPr>
        <w:rPr>
          <w:iCs/>
        </w:rPr>
      </w:pPr>
      <w:r>
        <w:rPr>
          <w:iCs/>
        </w:rPr>
        <w:t>• responsible entity;</w:t>
      </w:r>
    </w:p>
    <w:p w14:paraId="361D27D6" w14:textId="77777777" w:rsidR="00E3371E" w:rsidRPr="00E3371E" w:rsidRDefault="00E3371E" w:rsidP="00E3371E">
      <w:pPr>
        <w:rPr>
          <w:iCs/>
        </w:rPr>
      </w:pPr>
      <w:r>
        <w:rPr>
          <w:iCs/>
        </w:rPr>
        <w:t>• authorisation;</w:t>
      </w:r>
    </w:p>
    <w:p w14:paraId="178E0D25" w14:textId="77777777" w:rsidR="00E3371E" w:rsidRPr="00E3371E" w:rsidRDefault="00E3371E" w:rsidP="00E3371E">
      <w:pPr>
        <w:rPr>
          <w:iCs/>
        </w:rPr>
      </w:pPr>
      <w:r>
        <w:rPr>
          <w:iCs/>
        </w:rPr>
        <w:t>• reporting status;</w:t>
      </w:r>
    </w:p>
    <w:p w14:paraId="3F9AF419" w14:textId="77777777" w:rsidR="00E3371E" w:rsidRPr="00E3371E" w:rsidRDefault="00E3371E" w:rsidP="00E3371E">
      <w:pPr>
        <w:rPr>
          <w:iCs/>
        </w:rPr>
      </w:pPr>
      <w:r>
        <w:rPr>
          <w:iCs/>
        </w:rPr>
        <w:t>• conflict of interest;</w:t>
      </w:r>
    </w:p>
    <w:p w14:paraId="36932AA4" w14:textId="77777777" w:rsidR="00E3371E" w:rsidRPr="00E3371E" w:rsidRDefault="00E3371E" w:rsidP="00E3371E">
      <w:pPr>
        <w:rPr>
          <w:iCs/>
        </w:rPr>
      </w:pPr>
      <w:r>
        <w:rPr>
          <w:iCs/>
        </w:rPr>
        <w:t>• whether public, charitable, corporate, individual, or campaign resources were involved.</w:t>
      </w:r>
    </w:p>
    <w:p w14:paraId="46D79AF6" w14:textId="77777777" w:rsidR="00E3371E" w:rsidRPr="00E3371E" w:rsidRDefault="00E3371E" w:rsidP="00E3371E">
      <w:pPr>
        <w:rPr>
          <w:iCs/>
        </w:rPr>
      </w:pPr>
      <w:r>
        <w:rPr>
          <w:iCs/>
        </w:rPr>
        <w:t>Prometheus shall not assume that a contribution is legally irrelevant because it is:</w:t>
      </w:r>
    </w:p>
    <w:p w14:paraId="5860B0D9" w14:textId="77777777" w:rsidR="00E3371E" w:rsidRPr="00E3371E" w:rsidRDefault="00E3371E" w:rsidP="00E3371E">
      <w:pPr>
        <w:rPr>
          <w:iCs/>
        </w:rPr>
      </w:pPr>
      <w:r>
        <w:rPr>
          <w:iCs/>
        </w:rPr>
        <w:t>• ecological;</w:t>
      </w:r>
    </w:p>
    <w:p w14:paraId="106D5ABD" w14:textId="77777777" w:rsidR="00E3371E" w:rsidRPr="00E3371E" w:rsidRDefault="00E3371E" w:rsidP="00E3371E">
      <w:pPr>
        <w:rPr>
          <w:iCs/>
        </w:rPr>
      </w:pPr>
      <w:r>
        <w:rPr>
          <w:iCs/>
        </w:rPr>
        <w:t>• donated;</w:t>
      </w:r>
    </w:p>
    <w:p w14:paraId="4E3EB956" w14:textId="77777777" w:rsidR="00E3371E" w:rsidRPr="00E3371E" w:rsidRDefault="00E3371E" w:rsidP="00E3371E">
      <w:pPr>
        <w:rPr>
          <w:iCs/>
        </w:rPr>
      </w:pPr>
      <w:r>
        <w:rPr>
          <w:iCs/>
        </w:rPr>
        <w:t>• volunteer-provided;</w:t>
      </w:r>
    </w:p>
    <w:p w14:paraId="5758E651" w14:textId="77777777" w:rsidR="00E3371E" w:rsidRPr="00E3371E" w:rsidRDefault="00E3371E" w:rsidP="00E3371E">
      <w:pPr>
        <w:rPr>
          <w:iCs/>
        </w:rPr>
      </w:pPr>
      <w:r>
        <w:rPr>
          <w:iCs/>
        </w:rPr>
        <w:t>• low-cost;</w:t>
      </w:r>
    </w:p>
    <w:p w14:paraId="0888959C" w14:textId="77777777" w:rsidR="00E3371E" w:rsidRPr="00E3371E" w:rsidRDefault="00E3371E" w:rsidP="00E3371E">
      <w:pPr>
        <w:rPr>
          <w:iCs/>
        </w:rPr>
      </w:pPr>
      <w:r>
        <w:rPr>
          <w:iCs/>
        </w:rPr>
        <w:t>• produced by a nursery;</w:t>
      </w:r>
    </w:p>
    <w:p w14:paraId="7AE02F86" w14:textId="77777777" w:rsidR="00E3371E" w:rsidRPr="00E3371E" w:rsidRDefault="00E3371E" w:rsidP="00E3371E">
      <w:pPr>
        <w:rPr>
          <w:iCs/>
        </w:rPr>
      </w:pPr>
      <w:r>
        <w:rPr>
          <w:iCs/>
        </w:rPr>
        <w:t>• distributed for community benefit;</w:t>
      </w:r>
    </w:p>
    <w:p w14:paraId="058C2E2E" w14:textId="77777777" w:rsidR="00E3371E" w:rsidRPr="00E3371E" w:rsidRDefault="00E3371E" w:rsidP="00E3371E">
      <w:pPr>
        <w:rPr>
          <w:iCs/>
        </w:rPr>
      </w:pPr>
      <w:r>
        <w:rPr>
          <w:iCs/>
        </w:rPr>
        <w:t>• delivered through a digital platform;</w:t>
      </w:r>
    </w:p>
    <w:p w14:paraId="6DD44FFC" w14:textId="77777777" w:rsidR="00E3371E" w:rsidRPr="00E3371E" w:rsidRDefault="00E3371E" w:rsidP="00E3371E">
      <w:pPr>
        <w:rPr>
          <w:iCs/>
        </w:rPr>
      </w:pPr>
      <w:r>
        <w:rPr>
          <w:iCs/>
        </w:rPr>
        <w:t>• not expressed in money.</w:t>
      </w:r>
    </w:p>
    <w:p w14:paraId="050D5602" w14:textId="77777777" w:rsidR="00E3371E" w:rsidRPr="00E3371E" w:rsidRDefault="00E3371E" w:rsidP="00E3371E">
      <w:pPr>
        <w:rPr>
          <w:b/>
          <w:bCs/>
          <w:iCs/>
        </w:rPr>
      </w:pPr>
      <w:r>
        <w:rPr>
          <w:b/>
          <w:bCs/>
          <w:iCs/>
        </w:rPr>
        <w:t>Public-Resource Protection</w:t>
      </w:r>
    </w:p>
    <w:p w14:paraId="6BA94E16" w14:textId="77777777" w:rsidR="00E3371E" w:rsidRPr="00E3371E" w:rsidRDefault="00E3371E" w:rsidP="00E3371E">
      <w:pPr>
        <w:rPr>
          <w:iCs/>
        </w:rPr>
      </w:pPr>
      <w:r>
        <w:rPr>
          <w:iCs/>
        </w:rPr>
        <w:lastRenderedPageBreak/>
        <w:t>Public land, public staff, schools, public equipment, public vehicles, public data, public communications systems, public funds, grants, charitable resources, and tax-advantaged assets shall not be used for unauthorised electoral or partisan purposes.</w:t>
      </w:r>
    </w:p>
    <w:p w14:paraId="59258725" w14:textId="77777777" w:rsidR="00E3371E" w:rsidRPr="00E3371E" w:rsidRDefault="00E3371E" w:rsidP="00E3371E">
      <w:pPr>
        <w:rPr>
          <w:iCs/>
        </w:rPr>
      </w:pPr>
      <w:r>
        <w:rPr>
          <w:iCs/>
        </w:rPr>
        <w:t>Every deployment involving public or charitable resources shall define:</w:t>
      </w:r>
    </w:p>
    <w:p w14:paraId="0FBE78AD" w14:textId="77777777" w:rsidR="00E3371E" w:rsidRPr="00E3371E" w:rsidRDefault="00E3371E" w:rsidP="00E3371E">
      <w:pPr>
        <w:rPr>
          <w:iCs/>
        </w:rPr>
      </w:pPr>
      <w:r>
        <w:rPr>
          <w:iCs/>
        </w:rPr>
        <w:t>• authorised purpose;</w:t>
      </w:r>
    </w:p>
    <w:p w14:paraId="19283D59" w14:textId="77777777" w:rsidR="00E3371E" w:rsidRPr="00E3371E" w:rsidRDefault="00E3371E" w:rsidP="00E3371E">
      <w:pPr>
        <w:rPr>
          <w:iCs/>
        </w:rPr>
      </w:pPr>
      <w:r>
        <w:rPr>
          <w:iCs/>
        </w:rPr>
        <w:t>• eligible users;</w:t>
      </w:r>
    </w:p>
    <w:p w14:paraId="37C63129" w14:textId="77777777" w:rsidR="00E3371E" w:rsidRPr="00E3371E" w:rsidRDefault="00E3371E" w:rsidP="00E3371E">
      <w:pPr>
        <w:rPr>
          <w:iCs/>
        </w:rPr>
      </w:pPr>
      <w:r>
        <w:rPr>
          <w:iCs/>
        </w:rPr>
        <w:t>• cost allocation;</w:t>
      </w:r>
    </w:p>
    <w:p w14:paraId="4958C3B7" w14:textId="77777777" w:rsidR="00E3371E" w:rsidRPr="00E3371E" w:rsidRDefault="00E3371E" w:rsidP="00E3371E">
      <w:pPr>
        <w:rPr>
          <w:iCs/>
        </w:rPr>
      </w:pPr>
      <w:r>
        <w:rPr>
          <w:iCs/>
        </w:rPr>
        <w:t>• staff time;</w:t>
      </w:r>
    </w:p>
    <w:p w14:paraId="6D592ACE" w14:textId="77777777" w:rsidR="00E3371E" w:rsidRPr="00E3371E" w:rsidRDefault="00E3371E" w:rsidP="00E3371E">
      <w:pPr>
        <w:rPr>
          <w:iCs/>
        </w:rPr>
      </w:pPr>
      <w:r>
        <w:rPr>
          <w:iCs/>
        </w:rPr>
        <w:t>• venue use;</w:t>
      </w:r>
    </w:p>
    <w:p w14:paraId="10CC0D2F" w14:textId="77777777" w:rsidR="00E3371E" w:rsidRPr="00E3371E" w:rsidRDefault="00E3371E" w:rsidP="00E3371E">
      <w:pPr>
        <w:rPr>
          <w:iCs/>
        </w:rPr>
      </w:pPr>
      <w:r>
        <w:rPr>
          <w:iCs/>
        </w:rPr>
        <w:t>• branding;</w:t>
      </w:r>
    </w:p>
    <w:p w14:paraId="7F2290B9" w14:textId="77777777" w:rsidR="00E3371E" w:rsidRPr="00E3371E" w:rsidRDefault="00E3371E" w:rsidP="00E3371E">
      <w:pPr>
        <w:rPr>
          <w:iCs/>
        </w:rPr>
      </w:pPr>
      <w:r>
        <w:rPr>
          <w:iCs/>
        </w:rPr>
        <w:t>• data use;</w:t>
      </w:r>
    </w:p>
    <w:p w14:paraId="6C170270" w14:textId="77777777" w:rsidR="00E3371E" w:rsidRPr="00E3371E" w:rsidRDefault="00E3371E" w:rsidP="00E3371E">
      <w:pPr>
        <w:rPr>
          <w:iCs/>
        </w:rPr>
      </w:pPr>
      <w:r>
        <w:rPr>
          <w:iCs/>
        </w:rPr>
        <w:t>• communications;</w:t>
      </w:r>
    </w:p>
    <w:p w14:paraId="49C57EFE" w14:textId="77777777" w:rsidR="00E3371E" w:rsidRPr="00E3371E" w:rsidRDefault="00E3371E" w:rsidP="00E3371E">
      <w:pPr>
        <w:rPr>
          <w:iCs/>
        </w:rPr>
      </w:pPr>
      <w:r>
        <w:rPr>
          <w:iCs/>
        </w:rPr>
        <w:t>• political access;</w:t>
      </w:r>
    </w:p>
    <w:p w14:paraId="38A5BD4D" w14:textId="77777777" w:rsidR="00E3371E" w:rsidRPr="00E3371E" w:rsidRDefault="00E3371E" w:rsidP="00E3371E">
      <w:pPr>
        <w:rPr>
          <w:iCs/>
        </w:rPr>
      </w:pPr>
      <w:r>
        <w:rPr>
          <w:iCs/>
        </w:rPr>
        <w:t>• reimbursement where applicable;</w:t>
      </w:r>
    </w:p>
    <w:p w14:paraId="495C0372" w14:textId="77777777" w:rsidR="00E3371E" w:rsidRPr="00E3371E" w:rsidRDefault="00E3371E" w:rsidP="00E3371E">
      <w:pPr>
        <w:rPr>
          <w:iCs/>
        </w:rPr>
      </w:pPr>
      <w:r>
        <w:rPr>
          <w:iCs/>
        </w:rPr>
        <w:t>• audit trail.</w:t>
      </w:r>
    </w:p>
    <w:p w14:paraId="69FD0966" w14:textId="77777777" w:rsidR="00E3371E" w:rsidRPr="00E3371E" w:rsidRDefault="00E3371E" w:rsidP="00E3371E">
      <w:pPr>
        <w:rPr>
          <w:iCs/>
        </w:rPr>
      </w:pPr>
      <w:r>
        <w:rPr>
          <w:iCs/>
        </w:rPr>
        <w:t>A public official’s participation does not convert a public-benefit event into a lawful campaign event.</w:t>
      </w:r>
    </w:p>
    <w:p w14:paraId="2B5E77DB" w14:textId="77777777" w:rsidR="00E3371E" w:rsidRPr="00E3371E" w:rsidRDefault="00E3371E" w:rsidP="00E3371E">
      <w:pPr>
        <w:rPr>
          <w:iCs/>
        </w:rPr>
      </w:pPr>
      <w:r>
        <w:rPr>
          <w:iCs/>
        </w:rPr>
        <w:t>A campaign’s presence does not transfer public-benefit data or resources to that campaign.</w:t>
      </w:r>
    </w:p>
    <w:p w14:paraId="6228D251" w14:textId="77777777" w:rsidR="00E3371E" w:rsidRPr="00E3371E" w:rsidRDefault="00E3371E" w:rsidP="00E3371E">
      <w:pPr>
        <w:rPr>
          <w:b/>
          <w:bCs/>
          <w:iCs/>
        </w:rPr>
      </w:pPr>
      <w:r>
        <w:rPr>
          <w:b/>
          <w:bCs/>
          <w:iCs/>
        </w:rPr>
        <w:t>Voter and Donor Data Prohibition</w:t>
      </w:r>
    </w:p>
    <w:p w14:paraId="53194B63" w14:textId="77777777" w:rsidR="00E3371E" w:rsidRPr="00E3371E" w:rsidRDefault="00E3371E" w:rsidP="00E3371E">
      <w:pPr>
        <w:rPr>
          <w:iCs/>
        </w:rPr>
      </w:pPr>
      <w:r>
        <w:rPr>
          <w:iCs/>
        </w:rPr>
        <w:t>Prometheus core systems shall not maintain voter files, voter scores, persuasion scores, turnout models, donor-capacity scores, party-membership profiles, or candidate-support rankings.</w:t>
      </w:r>
    </w:p>
    <w:p w14:paraId="0C6DE644" w14:textId="77777777" w:rsidR="00E3371E" w:rsidRPr="00E3371E" w:rsidRDefault="00E3371E" w:rsidP="00E3371E">
      <w:pPr>
        <w:rPr>
          <w:iCs/>
        </w:rPr>
      </w:pPr>
      <w:r>
        <w:rPr>
          <w:iCs/>
        </w:rPr>
        <w:t>Where an independent political actor lawfully operates such systems, those systems shall remain external to Prometheus.</w:t>
      </w:r>
    </w:p>
    <w:p w14:paraId="6F277540" w14:textId="77777777" w:rsidR="00E3371E" w:rsidRPr="00E3371E" w:rsidRDefault="00E3371E" w:rsidP="00E3371E">
      <w:pPr>
        <w:rPr>
          <w:iCs/>
        </w:rPr>
      </w:pPr>
      <w:r>
        <w:rPr>
          <w:iCs/>
        </w:rPr>
        <w:lastRenderedPageBreak/>
        <w:t>No Prometheus operator, node, repository, dashboard, Holochain-compatible record, AI model, application interface, data room, or identity system shall expose Prometheus participant data to political targeting.</w:t>
      </w:r>
    </w:p>
    <w:p w14:paraId="57C9FB14" w14:textId="77777777" w:rsidR="00E3371E" w:rsidRPr="00E3371E" w:rsidRDefault="00E3371E" w:rsidP="00E3371E">
      <w:pPr>
        <w:rPr>
          <w:iCs/>
        </w:rPr>
      </w:pPr>
      <w:r>
        <w:rPr>
          <w:iCs/>
        </w:rPr>
        <w:t>The following shall not determine access to Prometheus:</w:t>
      </w:r>
    </w:p>
    <w:p w14:paraId="7AB21E94" w14:textId="77777777" w:rsidR="00E3371E" w:rsidRPr="00E3371E" w:rsidRDefault="00E3371E" w:rsidP="00E3371E">
      <w:pPr>
        <w:rPr>
          <w:iCs/>
        </w:rPr>
      </w:pPr>
      <w:r>
        <w:rPr>
          <w:iCs/>
        </w:rPr>
        <w:t>• voter status;</w:t>
      </w:r>
    </w:p>
    <w:p w14:paraId="1E4C1EAF" w14:textId="77777777" w:rsidR="00E3371E" w:rsidRPr="00E3371E" w:rsidRDefault="00E3371E" w:rsidP="00E3371E">
      <w:pPr>
        <w:rPr>
          <w:iCs/>
        </w:rPr>
      </w:pPr>
      <w:r>
        <w:rPr>
          <w:iCs/>
        </w:rPr>
        <w:t>• donation history;</w:t>
      </w:r>
    </w:p>
    <w:p w14:paraId="6941F06B" w14:textId="77777777" w:rsidR="00E3371E" w:rsidRPr="00E3371E" w:rsidRDefault="00E3371E" w:rsidP="00E3371E">
      <w:pPr>
        <w:rPr>
          <w:iCs/>
        </w:rPr>
      </w:pPr>
      <w:r>
        <w:rPr>
          <w:iCs/>
        </w:rPr>
        <w:t>• party status;</w:t>
      </w:r>
    </w:p>
    <w:p w14:paraId="21B138B3" w14:textId="77777777" w:rsidR="00E3371E" w:rsidRPr="00E3371E" w:rsidRDefault="00E3371E" w:rsidP="00E3371E">
      <w:pPr>
        <w:rPr>
          <w:iCs/>
        </w:rPr>
      </w:pPr>
      <w:r>
        <w:rPr>
          <w:iCs/>
        </w:rPr>
        <w:t>• political ideology;</w:t>
      </w:r>
    </w:p>
    <w:p w14:paraId="26D90039" w14:textId="77777777" w:rsidR="00E3371E" w:rsidRPr="00E3371E" w:rsidRDefault="00E3371E" w:rsidP="00E3371E">
      <w:pPr>
        <w:rPr>
          <w:iCs/>
        </w:rPr>
      </w:pPr>
      <w:r>
        <w:rPr>
          <w:iCs/>
        </w:rPr>
        <w:t>• campaign support;</w:t>
      </w:r>
    </w:p>
    <w:p w14:paraId="6DEA5256" w14:textId="77777777" w:rsidR="00E3371E" w:rsidRPr="00E3371E" w:rsidRDefault="00E3371E" w:rsidP="00E3371E">
      <w:pPr>
        <w:rPr>
          <w:iCs/>
        </w:rPr>
      </w:pPr>
      <w:r>
        <w:rPr>
          <w:iCs/>
        </w:rPr>
        <w:t>• political influence;</w:t>
      </w:r>
    </w:p>
    <w:p w14:paraId="51659FF5" w14:textId="77777777" w:rsidR="00E3371E" w:rsidRPr="00E3371E" w:rsidRDefault="00E3371E" w:rsidP="00E3371E">
      <w:pPr>
        <w:rPr>
          <w:iCs/>
        </w:rPr>
      </w:pPr>
      <w:r>
        <w:rPr>
          <w:iCs/>
        </w:rPr>
        <w:t>• elected office.</w:t>
      </w:r>
    </w:p>
    <w:p w14:paraId="42B65771" w14:textId="77777777" w:rsidR="00E3371E" w:rsidRPr="00E3371E" w:rsidRDefault="00E3371E" w:rsidP="00E3371E">
      <w:pPr>
        <w:rPr>
          <w:b/>
          <w:bCs/>
          <w:iCs/>
        </w:rPr>
      </w:pPr>
      <w:r>
        <w:rPr>
          <w:b/>
          <w:bCs/>
          <w:iCs/>
        </w:rPr>
        <w:t>AI and Political Profiling</w:t>
      </w:r>
    </w:p>
    <w:p w14:paraId="684550EE" w14:textId="77777777" w:rsidR="00E3371E" w:rsidRPr="00E3371E" w:rsidRDefault="00E3371E" w:rsidP="00E3371E">
      <w:pPr>
        <w:rPr>
          <w:iCs/>
        </w:rPr>
      </w:pPr>
      <w:r>
        <w:rPr>
          <w:iCs/>
        </w:rPr>
        <w:t>AI shall not be used within Prometheus to:</w:t>
      </w:r>
    </w:p>
    <w:p w14:paraId="463EB438" w14:textId="77777777" w:rsidR="00E3371E" w:rsidRPr="00E3371E" w:rsidRDefault="00E3371E" w:rsidP="00E3371E">
      <w:pPr>
        <w:rPr>
          <w:iCs/>
        </w:rPr>
      </w:pPr>
      <w:r>
        <w:rPr>
          <w:iCs/>
        </w:rPr>
        <w:t>• infer political opinions;</w:t>
      </w:r>
    </w:p>
    <w:p w14:paraId="6E94A88D" w14:textId="77777777" w:rsidR="00E3371E" w:rsidRPr="00E3371E" w:rsidRDefault="00E3371E" w:rsidP="00E3371E">
      <w:pPr>
        <w:rPr>
          <w:iCs/>
        </w:rPr>
      </w:pPr>
      <w:r>
        <w:rPr>
          <w:iCs/>
        </w:rPr>
        <w:t>• predict voting behaviour;</w:t>
      </w:r>
    </w:p>
    <w:p w14:paraId="58130BC1" w14:textId="77777777" w:rsidR="00E3371E" w:rsidRPr="00E3371E" w:rsidRDefault="00E3371E" w:rsidP="00E3371E">
      <w:pPr>
        <w:rPr>
          <w:iCs/>
        </w:rPr>
      </w:pPr>
      <w:r>
        <w:rPr>
          <w:iCs/>
        </w:rPr>
        <w:t>• identify persuadable individuals;</w:t>
      </w:r>
    </w:p>
    <w:p w14:paraId="6DB6BF8E" w14:textId="77777777" w:rsidR="00E3371E" w:rsidRPr="00E3371E" w:rsidRDefault="00E3371E" w:rsidP="00E3371E">
      <w:pPr>
        <w:rPr>
          <w:iCs/>
        </w:rPr>
      </w:pPr>
      <w:r>
        <w:rPr>
          <w:iCs/>
        </w:rPr>
        <w:t>• generate voter scores;</w:t>
      </w:r>
    </w:p>
    <w:p w14:paraId="16DF9FA0" w14:textId="77777777" w:rsidR="00E3371E" w:rsidRPr="00E3371E" w:rsidRDefault="00E3371E" w:rsidP="00E3371E">
      <w:pPr>
        <w:rPr>
          <w:iCs/>
        </w:rPr>
      </w:pPr>
      <w:r>
        <w:rPr>
          <w:iCs/>
        </w:rPr>
        <w:t>• select beneficiaries for political influence;</w:t>
      </w:r>
    </w:p>
    <w:p w14:paraId="1BFB8C7A" w14:textId="77777777" w:rsidR="00E3371E" w:rsidRPr="00E3371E" w:rsidRDefault="00E3371E" w:rsidP="00E3371E">
      <w:pPr>
        <w:rPr>
          <w:iCs/>
        </w:rPr>
      </w:pPr>
      <w:r>
        <w:rPr>
          <w:iCs/>
        </w:rPr>
        <w:t>• create personalised political pressure;</w:t>
      </w:r>
    </w:p>
    <w:p w14:paraId="1C48E583" w14:textId="77777777" w:rsidR="00E3371E" w:rsidRPr="00E3371E" w:rsidRDefault="00E3371E" w:rsidP="00E3371E">
      <w:pPr>
        <w:rPr>
          <w:iCs/>
        </w:rPr>
      </w:pPr>
      <w:r>
        <w:rPr>
          <w:iCs/>
        </w:rPr>
        <w:t>• exploit fear, vulnerability, health, financial hardship, religion, ethnicity, age, or community relationships;</w:t>
      </w:r>
    </w:p>
    <w:p w14:paraId="3399871E" w14:textId="77777777" w:rsidR="00E3371E" w:rsidRPr="00E3371E" w:rsidRDefault="00E3371E" w:rsidP="00E3371E">
      <w:pPr>
        <w:rPr>
          <w:iCs/>
        </w:rPr>
      </w:pPr>
      <w:r>
        <w:rPr>
          <w:iCs/>
        </w:rPr>
        <w:t>• produce deepfake political endorsements;</w:t>
      </w:r>
    </w:p>
    <w:p w14:paraId="23E14A0A" w14:textId="77777777" w:rsidR="00E3371E" w:rsidRPr="00E3371E" w:rsidRDefault="00E3371E" w:rsidP="00E3371E">
      <w:pPr>
        <w:rPr>
          <w:iCs/>
        </w:rPr>
      </w:pPr>
      <w:r>
        <w:rPr>
          <w:iCs/>
        </w:rPr>
        <w:t>• simulate participant support;</w:t>
      </w:r>
    </w:p>
    <w:p w14:paraId="14E227B2" w14:textId="77777777" w:rsidR="00E3371E" w:rsidRPr="00E3371E" w:rsidRDefault="00E3371E" w:rsidP="00E3371E">
      <w:pPr>
        <w:rPr>
          <w:iCs/>
        </w:rPr>
      </w:pPr>
      <w:r>
        <w:rPr>
          <w:iCs/>
        </w:rPr>
        <w:lastRenderedPageBreak/>
        <w:t>• manipulate public consultation;</w:t>
      </w:r>
    </w:p>
    <w:p w14:paraId="431984C5" w14:textId="77777777" w:rsidR="00E3371E" w:rsidRPr="00E3371E" w:rsidRDefault="00E3371E" w:rsidP="00E3371E">
      <w:pPr>
        <w:rPr>
          <w:iCs/>
        </w:rPr>
      </w:pPr>
      <w:r>
        <w:rPr>
          <w:iCs/>
        </w:rPr>
        <w:t>• autonomously moderate political eligibility;</w:t>
      </w:r>
    </w:p>
    <w:p w14:paraId="450760BE" w14:textId="77777777" w:rsidR="00E3371E" w:rsidRPr="00E3371E" w:rsidRDefault="00E3371E" w:rsidP="00E3371E">
      <w:pPr>
        <w:rPr>
          <w:iCs/>
        </w:rPr>
      </w:pPr>
      <w:r>
        <w:rPr>
          <w:iCs/>
        </w:rPr>
        <w:t>• certify political truth.</w:t>
      </w:r>
    </w:p>
    <w:p w14:paraId="4717376F" w14:textId="77777777" w:rsidR="00E3371E" w:rsidRPr="00E3371E" w:rsidRDefault="00E3371E" w:rsidP="00E3371E">
      <w:pPr>
        <w:rPr>
          <w:iCs/>
        </w:rPr>
      </w:pPr>
      <w:r>
        <w:rPr>
          <w:iCs/>
        </w:rPr>
        <w:t>AI may assist with neutral administrative tasks, public-document organisation, evidence comparison, meeting transcription, translation, or lawful public-policy analysis only within a reviewable and purpose-limited scope.</w:t>
      </w:r>
    </w:p>
    <w:p w14:paraId="60B67211" w14:textId="77777777" w:rsidR="00E3371E" w:rsidRPr="00E3371E" w:rsidRDefault="00E3371E" w:rsidP="00E3371E">
      <w:pPr>
        <w:rPr>
          <w:iCs/>
        </w:rPr>
      </w:pPr>
      <w:r>
        <w:rPr>
          <w:iCs/>
        </w:rPr>
        <w:t>AI outputs concerning political or electoral matters shall be labelled as assistive, non-authoritative, review-required, and incapable of creating legal or evidentiary status.</w:t>
      </w:r>
    </w:p>
    <w:p w14:paraId="5242E0B9" w14:textId="77777777" w:rsidR="00E3371E" w:rsidRPr="00E3371E" w:rsidRDefault="00E3371E" w:rsidP="00E3371E">
      <w:pPr>
        <w:rPr>
          <w:b/>
          <w:bCs/>
          <w:iCs/>
        </w:rPr>
      </w:pPr>
      <w:r>
        <w:rPr>
          <w:b/>
          <w:bCs/>
          <w:iCs/>
        </w:rPr>
        <w:t>Digital Identity Boundary</w:t>
      </w:r>
    </w:p>
    <w:p w14:paraId="6AB3FE48" w14:textId="77777777" w:rsidR="00E3371E" w:rsidRPr="00E3371E" w:rsidRDefault="00E3371E" w:rsidP="00E3371E">
      <w:pPr>
        <w:rPr>
          <w:iCs/>
        </w:rPr>
      </w:pPr>
      <w:r>
        <w:rPr>
          <w:iCs/>
        </w:rPr>
        <w:t>A Prometheus identity, credential, wallet, role, membership, contribution record, reputation record, stewardship record, or governance status shall not become:</w:t>
      </w:r>
    </w:p>
    <w:p w14:paraId="162F11A3" w14:textId="77777777" w:rsidR="00E3371E" w:rsidRPr="00E3371E" w:rsidRDefault="00E3371E" w:rsidP="00E3371E">
      <w:pPr>
        <w:rPr>
          <w:iCs/>
        </w:rPr>
      </w:pPr>
      <w:r>
        <w:rPr>
          <w:iCs/>
        </w:rPr>
        <w:t>• voter identification;</w:t>
      </w:r>
    </w:p>
    <w:p w14:paraId="26C448E6" w14:textId="77777777" w:rsidR="00E3371E" w:rsidRPr="00E3371E" w:rsidRDefault="00E3371E" w:rsidP="00E3371E">
      <w:pPr>
        <w:rPr>
          <w:iCs/>
        </w:rPr>
      </w:pPr>
      <w:r>
        <w:rPr>
          <w:iCs/>
        </w:rPr>
        <w:t>• proof of political affiliation;</w:t>
      </w:r>
    </w:p>
    <w:p w14:paraId="532D5940" w14:textId="77777777" w:rsidR="00E3371E" w:rsidRPr="00E3371E" w:rsidRDefault="00E3371E" w:rsidP="00E3371E">
      <w:pPr>
        <w:rPr>
          <w:iCs/>
        </w:rPr>
      </w:pPr>
      <w:r>
        <w:rPr>
          <w:iCs/>
        </w:rPr>
        <w:t>• political passport;</w:t>
      </w:r>
    </w:p>
    <w:p w14:paraId="0DC5C0D9" w14:textId="77777777" w:rsidR="00E3371E" w:rsidRPr="00E3371E" w:rsidRDefault="00E3371E" w:rsidP="00E3371E">
      <w:pPr>
        <w:rPr>
          <w:iCs/>
        </w:rPr>
      </w:pPr>
      <w:r>
        <w:rPr>
          <w:iCs/>
        </w:rPr>
        <w:t>• voting qualification;</w:t>
      </w:r>
    </w:p>
    <w:p w14:paraId="7683FB14" w14:textId="77777777" w:rsidR="00E3371E" w:rsidRPr="00E3371E" w:rsidRDefault="00E3371E" w:rsidP="00E3371E">
      <w:pPr>
        <w:rPr>
          <w:iCs/>
        </w:rPr>
      </w:pPr>
      <w:r>
        <w:rPr>
          <w:iCs/>
        </w:rPr>
        <w:t>• public-election credential;</w:t>
      </w:r>
    </w:p>
    <w:p w14:paraId="40441B96" w14:textId="77777777" w:rsidR="00E3371E" w:rsidRPr="00E3371E" w:rsidRDefault="00E3371E" w:rsidP="00E3371E">
      <w:pPr>
        <w:rPr>
          <w:iCs/>
        </w:rPr>
      </w:pPr>
      <w:r>
        <w:rPr>
          <w:iCs/>
        </w:rPr>
        <w:t>• campaign-access credential;</w:t>
      </w:r>
    </w:p>
    <w:p w14:paraId="0FE323EF" w14:textId="77777777" w:rsidR="00E3371E" w:rsidRPr="00E3371E" w:rsidRDefault="00E3371E" w:rsidP="00E3371E">
      <w:pPr>
        <w:rPr>
          <w:iCs/>
        </w:rPr>
      </w:pPr>
      <w:r>
        <w:rPr>
          <w:iCs/>
        </w:rPr>
        <w:t>• eligibility for public benefits;</w:t>
      </w:r>
    </w:p>
    <w:p w14:paraId="17E64485" w14:textId="77777777" w:rsidR="00E3371E" w:rsidRPr="00E3371E" w:rsidRDefault="00E3371E" w:rsidP="00E3371E">
      <w:pPr>
        <w:rPr>
          <w:iCs/>
        </w:rPr>
      </w:pPr>
      <w:r>
        <w:rPr>
          <w:iCs/>
        </w:rPr>
        <w:t>• compulsory civic identity.</w:t>
      </w:r>
    </w:p>
    <w:p w14:paraId="77DF5ABC" w14:textId="77777777" w:rsidR="00E3371E" w:rsidRPr="00E3371E" w:rsidRDefault="00E3371E" w:rsidP="00E3371E">
      <w:pPr>
        <w:rPr>
          <w:iCs/>
        </w:rPr>
      </w:pPr>
      <w:r>
        <w:rPr>
          <w:iCs/>
        </w:rPr>
        <w:t>Prometheus may support bounded governance identity within its own admitted processes.</w:t>
      </w:r>
    </w:p>
    <w:p w14:paraId="4EA8D5E2" w14:textId="77777777" w:rsidR="00E3371E" w:rsidRPr="00E3371E" w:rsidRDefault="00E3371E" w:rsidP="00E3371E">
      <w:pPr>
        <w:rPr>
          <w:iCs/>
        </w:rPr>
      </w:pPr>
      <w:r>
        <w:rPr>
          <w:iCs/>
        </w:rPr>
        <w:t>It does not create public electoral identity or authority.</w:t>
      </w:r>
    </w:p>
    <w:p w14:paraId="3E22150B" w14:textId="77777777" w:rsidR="00E3371E" w:rsidRPr="00E3371E" w:rsidRDefault="00E3371E" w:rsidP="00E3371E">
      <w:pPr>
        <w:rPr>
          <w:b/>
          <w:bCs/>
          <w:iCs/>
        </w:rPr>
      </w:pPr>
      <w:r>
        <w:rPr>
          <w:b/>
          <w:bCs/>
          <w:iCs/>
        </w:rPr>
        <w:t>Civic Consultation Integrity</w:t>
      </w:r>
    </w:p>
    <w:p w14:paraId="3C8E2DF3" w14:textId="77777777" w:rsidR="00E3371E" w:rsidRPr="00E3371E" w:rsidRDefault="00E3371E" w:rsidP="00E3371E">
      <w:pPr>
        <w:rPr>
          <w:iCs/>
        </w:rPr>
      </w:pPr>
      <w:r>
        <w:rPr>
          <w:iCs/>
        </w:rPr>
        <w:t>Where Prometheus supports public consultation, the system shall disclose:</w:t>
      </w:r>
    </w:p>
    <w:p w14:paraId="35858CC8" w14:textId="77777777" w:rsidR="00E3371E" w:rsidRPr="00E3371E" w:rsidRDefault="00E3371E" w:rsidP="00E3371E">
      <w:pPr>
        <w:rPr>
          <w:iCs/>
        </w:rPr>
      </w:pPr>
      <w:r>
        <w:rPr>
          <w:iCs/>
        </w:rPr>
        <w:t>• who commissioned it;</w:t>
      </w:r>
    </w:p>
    <w:p w14:paraId="5F76B5C3" w14:textId="77777777" w:rsidR="00E3371E" w:rsidRPr="00E3371E" w:rsidRDefault="00E3371E" w:rsidP="00E3371E">
      <w:pPr>
        <w:rPr>
          <w:iCs/>
        </w:rPr>
      </w:pPr>
      <w:r>
        <w:rPr>
          <w:iCs/>
        </w:rPr>
        <w:lastRenderedPageBreak/>
        <w:t>• who may participate;</w:t>
      </w:r>
    </w:p>
    <w:p w14:paraId="6827E343" w14:textId="77777777" w:rsidR="00E3371E" w:rsidRPr="00E3371E" w:rsidRDefault="00E3371E" w:rsidP="00E3371E">
      <w:pPr>
        <w:rPr>
          <w:iCs/>
        </w:rPr>
      </w:pPr>
      <w:r>
        <w:rPr>
          <w:iCs/>
        </w:rPr>
        <w:t>• how participants were recruited;</w:t>
      </w:r>
    </w:p>
    <w:p w14:paraId="5D4670FB" w14:textId="77777777" w:rsidR="00E3371E" w:rsidRPr="00E3371E" w:rsidRDefault="00E3371E" w:rsidP="00E3371E">
      <w:pPr>
        <w:rPr>
          <w:iCs/>
        </w:rPr>
      </w:pPr>
      <w:r>
        <w:rPr>
          <w:iCs/>
        </w:rPr>
        <w:t>• whether participation is representative;</w:t>
      </w:r>
    </w:p>
    <w:p w14:paraId="72693FBF" w14:textId="77777777" w:rsidR="00E3371E" w:rsidRPr="00E3371E" w:rsidRDefault="00E3371E" w:rsidP="00E3371E">
      <w:pPr>
        <w:rPr>
          <w:iCs/>
        </w:rPr>
      </w:pPr>
      <w:r>
        <w:rPr>
          <w:iCs/>
        </w:rPr>
        <w:t>• how duplicate participation is controlled;</w:t>
      </w:r>
    </w:p>
    <w:p w14:paraId="4ABF782C" w14:textId="77777777" w:rsidR="00E3371E" w:rsidRPr="00E3371E" w:rsidRDefault="00E3371E" w:rsidP="00E3371E">
      <w:pPr>
        <w:rPr>
          <w:iCs/>
        </w:rPr>
      </w:pPr>
      <w:r>
        <w:rPr>
          <w:iCs/>
        </w:rPr>
        <w:t>• how minority or marginalised views are protected;</w:t>
      </w:r>
    </w:p>
    <w:p w14:paraId="2E721E81" w14:textId="77777777" w:rsidR="00E3371E" w:rsidRPr="00E3371E" w:rsidRDefault="00E3371E" w:rsidP="00E3371E">
      <w:pPr>
        <w:rPr>
          <w:iCs/>
        </w:rPr>
      </w:pPr>
      <w:r>
        <w:rPr>
          <w:iCs/>
        </w:rPr>
        <w:t>• how data are used;</w:t>
      </w:r>
    </w:p>
    <w:p w14:paraId="6B0911A1" w14:textId="77777777" w:rsidR="00E3371E" w:rsidRPr="00E3371E" w:rsidRDefault="00E3371E" w:rsidP="00E3371E">
      <w:pPr>
        <w:rPr>
          <w:iCs/>
        </w:rPr>
      </w:pPr>
      <w:r>
        <w:rPr>
          <w:iCs/>
        </w:rPr>
        <w:t>• how decisions are made;</w:t>
      </w:r>
    </w:p>
    <w:p w14:paraId="55F6345D" w14:textId="77777777" w:rsidR="00E3371E" w:rsidRPr="00E3371E" w:rsidRDefault="00E3371E" w:rsidP="00E3371E">
      <w:pPr>
        <w:rPr>
          <w:iCs/>
        </w:rPr>
      </w:pPr>
      <w:r>
        <w:rPr>
          <w:iCs/>
        </w:rPr>
        <w:t>• what authority the consultation possesses;</w:t>
      </w:r>
    </w:p>
    <w:p w14:paraId="6143BCC2" w14:textId="77777777" w:rsidR="00E3371E" w:rsidRPr="00E3371E" w:rsidRDefault="00E3371E" w:rsidP="00E3371E">
      <w:pPr>
        <w:rPr>
          <w:iCs/>
        </w:rPr>
      </w:pPr>
      <w:r>
        <w:rPr>
          <w:iCs/>
        </w:rPr>
        <w:t>• whether results are binding, advisory, exploratory, or informational.</w:t>
      </w:r>
    </w:p>
    <w:p w14:paraId="7EAD4AAB" w14:textId="77777777" w:rsidR="00E3371E" w:rsidRPr="00E3371E" w:rsidRDefault="00E3371E" w:rsidP="00E3371E">
      <w:pPr>
        <w:rPr>
          <w:iCs/>
        </w:rPr>
      </w:pPr>
      <w:r>
        <w:rPr>
          <w:iCs/>
        </w:rPr>
        <w:t>Participation volume shall not be presented as representative democratic consent without a valid methodology and mandate.</w:t>
      </w:r>
    </w:p>
    <w:p w14:paraId="59168D69" w14:textId="77777777" w:rsidR="00E3371E" w:rsidRPr="00E3371E" w:rsidRDefault="00E3371E" w:rsidP="00E3371E">
      <w:pPr>
        <w:rPr>
          <w:iCs/>
        </w:rPr>
      </w:pPr>
      <w:r>
        <w:rPr>
          <w:iCs/>
        </w:rPr>
        <w:t>A digital poll is not an election.</w:t>
      </w:r>
    </w:p>
    <w:p w14:paraId="513BE8C2" w14:textId="77777777" w:rsidR="00E3371E" w:rsidRPr="00E3371E" w:rsidRDefault="00E3371E" w:rsidP="00E3371E">
      <w:pPr>
        <w:rPr>
          <w:iCs/>
        </w:rPr>
      </w:pPr>
      <w:r>
        <w:rPr>
          <w:iCs/>
        </w:rPr>
        <w:t>A community meeting is not universal consent.</w:t>
      </w:r>
    </w:p>
    <w:p w14:paraId="025D3EBC" w14:textId="77777777" w:rsidR="00E3371E" w:rsidRPr="00E3371E" w:rsidRDefault="00E3371E" w:rsidP="00E3371E">
      <w:pPr>
        <w:rPr>
          <w:iCs/>
        </w:rPr>
      </w:pPr>
      <w:r>
        <w:rPr>
          <w:iCs/>
        </w:rPr>
        <w:t>A token vote is not a public referendum.</w:t>
      </w:r>
    </w:p>
    <w:p w14:paraId="4E3C671F" w14:textId="77777777" w:rsidR="00E3371E" w:rsidRPr="00E3371E" w:rsidRDefault="00E3371E" w:rsidP="00E3371E">
      <w:pPr>
        <w:rPr>
          <w:iCs/>
        </w:rPr>
      </w:pPr>
      <w:r>
        <w:rPr>
          <w:iCs/>
        </w:rPr>
        <w:t>An AI summary is not the voice of the community.</w:t>
      </w:r>
    </w:p>
    <w:p w14:paraId="7E4CEC46" w14:textId="77777777" w:rsidR="00E3371E" w:rsidRPr="00E3371E" w:rsidRDefault="00E3371E" w:rsidP="00E3371E">
      <w:pPr>
        <w:rPr>
          <w:b/>
          <w:bCs/>
          <w:iCs/>
        </w:rPr>
      </w:pPr>
      <w:r>
        <w:rPr>
          <w:b/>
          <w:bCs/>
          <w:iCs/>
        </w:rPr>
        <w:t>Electoral Compliance Readiness States</w:t>
      </w:r>
    </w:p>
    <w:p w14:paraId="68112C5E" w14:textId="77777777" w:rsidR="00E3371E" w:rsidRPr="00E3371E" w:rsidRDefault="00E3371E" w:rsidP="00E3371E">
      <w:pPr>
        <w:rPr>
          <w:iCs/>
        </w:rPr>
      </w:pPr>
      <w:r>
        <w:rPr>
          <w:iCs/>
        </w:rPr>
        <w:t>Prometheus establishes the following Civic Data and Electoral Compliance readiness ladder.</w:t>
      </w:r>
    </w:p>
    <w:p w14:paraId="75E00490" w14:textId="77777777" w:rsidR="00E3371E" w:rsidRPr="00E3371E" w:rsidRDefault="00E3371E" w:rsidP="00E3371E">
      <w:pPr>
        <w:rPr>
          <w:iCs/>
        </w:rPr>
      </w:pPr>
      <w:r>
        <w:rPr>
          <w:b/>
          <w:bCs/>
          <w:iCs/>
        </w:rPr>
        <w:t>CDEC-0 — No Political Interaction</w:t>
      </w:r>
    </w:p>
    <w:p w14:paraId="2E1BF02A" w14:textId="77777777" w:rsidR="00E3371E" w:rsidRPr="00E3371E" w:rsidRDefault="00E3371E" w:rsidP="00E3371E">
      <w:pPr>
        <w:rPr>
          <w:iCs/>
        </w:rPr>
      </w:pPr>
      <w:r>
        <w:rPr>
          <w:iCs/>
        </w:rPr>
        <w:t>No political, electoral, candidate, referendum, lobbying, or voter-data interaction is planned.</w:t>
      </w:r>
    </w:p>
    <w:p w14:paraId="00D94BCF" w14:textId="77777777" w:rsidR="00E3371E" w:rsidRPr="00E3371E" w:rsidRDefault="00E3371E" w:rsidP="00E3371E">
      <w:pPr>
        <w:rPr>
          <w:iCs/>
        </w:rPr>
      </w:pPr>
      <w:r>
        <w:rPr>
          <w:iCs/>
        </w:rPr>
        <w:t>Normal civic and data governance still applies.</w:t>
      </w:r>
    </w:p>
    <w:p w14:paraId="2B3E01CB" w14:textId="77777777" w:rsidR="00E3371E" w:rsidRPr="00E3371E" w:rsidRDefault="00E3371E" w:rsidP="00E3371E">
      <w:pPr>
        <w:rPr>
          <w:iCs/>
        </w:rPr>
      </w:pPr>
      <w:r>
        <w:rPr>
          <w:b/>
          <w:bCs/>
          <w:iCs/>
        </w:rPr>
        <w:t>CDEC-1 — Potential Interaction Identified</w:t>
      </w:r>
    </w:p>
    <w:p w14:paraId="04D78811" w14:textId="77777777" w:rsidR="00E3371E" w:rsidRPr="00E3371E" w:rsidRDefault="00E3371E" w:rsidP="00E3371E">
      <w:pPr>
        <w:rPr>
          <w:iCs/>
        </w:rPr>
      </w:pPr>
      <w:r>
        <w:rPr>
          <w:iCs/>
        </w:rPr>
        <w:t>A political actor, elected official, campaign, public-policy initiative, referendum, or electoral event may interact with the deployment.</w:t>
      </w:r>
    </w:p>
    <w:p w14:paraId="5B8B9F72" w14:textId="77777777" w:rsidR="00E3371E" w:rsidRPr="00E3371E" w:rsidRDefault="00E3371E" w:rsidP="00E3371E">
      <w:pPr>
        <w:rPr>
          <w:iCs/>
        </w:rPr>
      </w:pPr>
      <w:r>
        <w:rPr>
          <w:iCs/>
        </w:rPr>
        <w:lastRenderedPageBreak/>
        <w:t>No political data transfer, benefit linkage, campaign use, or electoral claim is permitted.</w:t>
      </w:r>
    </w:p>
    <w:p w14:paraId="1670C181" w14:textId="77777777" w:rsidR="00E3371E" w:rsidRPr="00E3371E" w:rsidRDefault="00E3371E" w:rsidP="00E3371E">
      <w:pPr>
        <w:rPr>
          <w:iCs/>
        </w:rPr>
      </w:pPr>
      <w:r>
        <w:rPr>
          <w:b/>
          <w:bCs/>
          <w:iCs/>
        </w:rPr>
        <w:t>CDEC-2 — Classification and Jurisdiction Identified</w:t>
      </w:r>
    </w:p>
    <w:p w14:paraId="7EBC2F00" w14:textId="77777777" w:rsidR="00E3371E" w:rsidRPr="00E3371E" w:rsidRDefault="00E3371E" w:rsidP="00E3371E">
      <w:pPr>
        <w:rPr>
          <w:iCs/>
        </w:rPr>
      </w:pPr>
      <w:r>
        <w:rPr>
          <w:iCs/>
        </w:rPr>
        <w:t>The responsible entities, jurisdictions, activity type, campaign status, public-resource context, charitable restrictions, and preliminary compliance responsibilities are identified.</w:t>
      </w:r>
    </w:p>
    <w:p w14:paraId="14641B99" w14:textId="77777777" w:rsidR="00E3371E" w:rsidRPr="00E3371E" w:rsidRDefault="00E3371E" w:rsidP="00E3371E">
      <w:pPr>
        <w:rPr>
          <w:iCs/>
        </w:rPr>
      </w:pPr>
      <w:r>
        <w:rPr>
          <w:iCs/>
        </w:rPr>
        <w:t>Identification does not constitute legal clearance.</w:t>
      </w:r>
    </w:p>
    <w:p w14:paraId="5F837527" w14:textId="77777777" w:rsidR="00E3371E" w:rsidRPr="00E3371E" w:rsidRDefault="00E3371E" w:rsidP="00E3371E">
      <w:pPr>
        <w:rPr>
          <w:iCs/>
        </w:rPr>
      </w:pPr>
      <w:r>
        <w:rPr>
          <w:b/>
          <w:bCs/>
          <w:iCs/>
        </w:rPr>
        <w:t>CDEC-3 — Firewall and Compliance Dossier Complete</w:t>
      </w:r>
    </w:p>
    <w:p w14:paraId="51323854" w14:textId="77777777" w:rsidR="00E3371E" w:rsidRPr="00E3371E" w:rsidRDefault="00E3371E" w:rsidP="00E3371E">
      <w:pPr>
        <w:rPr>
          <w:iCs/>
        </w:rPr>
      </w:pPr>
      <w:r>
        <w:rPr>
          <w:iCs/>
        </w:rPr>
        <w:t>Entity, finance, data, personnel, communications, public-resource, donation, vendor, AI, retention, and incident boundaries are documented.</w:t>
      </w:r>
    </w:p>
    <w:p w14:paraId="0EA7BC38" w14:textId="77777777" w:rsidR="00E3371E" w:rsidRPr="00E3371E" w:rsidRDefault="00E3371E" w:rsidP="00E3371E">
      <w:pPr>
        <w:rPr>
          <w:iCs/>
        </w:rPr>
      </w:pPr>
      <w:r>
        <w:rPr>
          <w:iCs/>
        </w:rPr>
        <w:t>No regulated interaction may occur before the applicable authorisations are effective.</w:t>
      </w:r>
    </w:p>
    <w:p w14:paraId="53EC71AE" w14:textId="77777777" w:rsidR="00E3371E" w:rsidRPr="00E3371E" w:rsidRDefault="00E3371E" w:rsidP="00E3371E">
      <w:pPr>
        <w:rPr>
          <w:iCs/>
        </w:rPr>
      </w:pPr>
      <w:r>
        <w:rPr>
          <w:b/>
          <w:bCs/>
          <w:iCs/>
        </w:rPr>
        <w:t>CDEC-4 — Legally Reviewed Limited Interaction</w:t>
      </w:r>
    </w:p>
    <w:p w14:paraId="30D20909" w14:textId="77777777" w:rsidR="00E3371E" w:rsidRPr="00E3371E" w:rsidRDefault="00E3371E" w:rsidP="00E3371E">
      <w:pPr>
        <w:rPr>
          <w:iCs/>
        </w:rPr>
      </w:pPr>
      <w:r>
        <w:rPr>
          <w:iCs/>
        </w:rPr>
        <w:t>A defined interaction may proceed within the reviewed scope, purpose, period, entities, data, resources, communications, and reporting obligations.</w:t>
      </w:r>
    </w:p>
    <w:p w14:paraId="04B17C89" w14:textId="77777777" w:rsidR="00E3371E" w:rsidRPr="00E3371E" w:rsidRDefault="00E3371E" w:rsidP="00E3371E">
      <w:pPr>
        <w:rPr>
          <w:iCs/>
        </w:rPr>
      </w:pPr>
      <w:r>
        <w:rPr>
          <w:iCs/>
        </w:rPr>
        <w:t>No wider political or data use may be inferred.</w:t>
      </w:r>
    </w:p>
    <w:p w14:paraId="28033437" w14:textId="77777777" w:rsidR="00E3371E" w:rsidRPr="00E3371E" w:rsidRDefault="00E3371E" w:rsidP="00E3371E">
      <w:pPr>
        <w:rPr>
          <w:iCs/>
        </w:rPr>
      </w:pPr>
      <w:r>
        <w:rPr>
          <w:b/>
          <w:bCs/>
          <w:iCs/>
        </w:rPr>
        <w:t>CDEC-5 — Operationally Verified Separation</w:t>
      </w:r>
    </w:p>
    <w:p w14:paraId="1DF6EE69" w14:textId="77777777" w:rsidR="00E3371E" w:rsidRPr="00E3371E" w:rsidRDefault="00E3371E" w:rsidP="00E3371E">
      <w:pPr>
        <w:rPr>
          <w:iCs/>
        </w:rPr>
      </w:pPr>
      <w:r>
        <w:rPr>
          <w:iCs/>
        </w:rPr>
        <w:t>Access logs, financial records, data flows, personnel roles, public-resource records, communications, and incident reports demonstrate substantive separation.</w:t>
      </w:r>
    </w:p>
    <w:p w14:paraId="2524F01D" w14:textId="77777777" w:rsidR="00E3371E" w:rsidRPr="00E3371E" w:rsidRDefault="00E3371E" w:rsidP="00E3371E">
      <w:pPr>
        <w:rPr>
          <w:iCs/>
        </w:rPr>
      </w:pPr>
      <w:r>
        <w:rPr>
          <w:iCs/>
        </w:rPr>
        <w:t>Operational separation is not permanent legal clearance.</w:t>
      </w:r>
    </w:p>
    <w:p w14:paraId="151C4455" w14:textId="77777777" w:rsidR="00E3371E" w:rsidRPr="00E3371E" w:rsidRDefault="00E3371E" w:rsidP="00E3371E">
      <w:pPr>
        <w:rPr>
          <w:iCs/>
        </w:rPr>
      </w:pPr>
      <w:r>
        <w:rPr>
          <w:b/>
          <w:bCs/>
          <w:iCs/>
        </w:rPr>
        <w:t>CDEC-6 — Independently Audited Compliance</w:t>
      </w:r>
    </w:p>
    <w:p w14:paraId="78762267" w14:textId="77777777" w:rsidR="00E3371E" w:rsidRPr="00E3371E" w:rsidRDefault="00E3371E" w:rsidP="00E3371E">
      <w:pPr>
        <w:rPr>
          <w:iCs/>
        </w:rPr>
      </w:pPr>
      <w:r>
        <w:rPr>
          <w:iCs/>
        </w:rPr>
        <w:t>The relevant political, electoral, privacy, public-resource, charitable, technical, and financial boundaries have undergone independent review.</w:t>
      </w:r>
    </w:p>
    <w:p w14:paraId="6712CC17" w14:textId="77777777" w:rsidR="00E3371E" w:rsidRPr="00E3371E" w:rsidRDefault="00E3371E" w:rsidP="00E3371E">
      <w:pPr>
        <w:rPr>
          <w:iCs/>
        </w:rPr>
      </w:pPr>
      <w:r>
        <w:rPr>
          <w:iCs/>
        </w:rPr>
        <w:t>Residual risks and limitations are disclosed.</w:t>
      </w:r>
    </w:p>
    <w:p w14:paraId="572C862A" w14:textId="77777777" w:rsidR="00E3371E" w:rsidRPr="00E3371E" w:rsidRDefault="00E3371E" w:rsidP="00E3371E">
      <w:pPr>
        <w:rPr>
          <w:iCs/>
        </w:rPr>
      </w:pPr>
      <w:r>
        <w:rPr>
          <w:b/>
          <w:bCs/>
          <w:iCs/>
        </w:rPr>
        <w:t>CDEC-7 — Mature Civic-Neutral Infrastructure</w:t>
      </w:r>
    </w:p>
    <w:p w14:paraId="6223E41B" w14:textId="77777777" w:rsidR="00E3371E" w:rsidRPr="00E3371E" w:rsidRDefault="00E3371E" w:rsidP="00E3371E">
      <w:pPr>
        <w:rPr>
          <w:iCs/>
        </w:rPr>
      </w:pPr>
      <w:r>
        <w:rPr>
          <w:iCs/>
        </w:rPr>
        <w:t>The deployment has demonstrated sustained party independence, data separation, public-resource protection, compliance continuity, incident response, and resistance to political capture across a defined period or political transition.</w:t>
      </w:r>
    </w:p>
    <w:p w14:paraId="15F2BA66" w14:textId="77777777" w:rsidR="00E3371E" w:rsidRPr="00E3371E" w:rsidRDefault="00E3371E" w:rsidP="00E3371E">
      <w:pPr>
        <w:rPr>
          <w:iCs/>
        </w:rPr>
      </w:pPr>
      <w:r>
        <w:rPr>
          <w:iCs/>
        </w:rPr>
        <w:lastRenderedPageBreak/>
        <w:t>The CDEC ladder is distinct from:</w:t>
      </w:r>
    </w:p>
    <w:p w14:paraId="1BE5A5B0" w14:textId="77777777" w:rsidR="00E3371E" w:rsidRPr="00E3371E" w:rsidRDefault="00E3371E" w:rsidP="00E3371E">
      <w:pPr>
        <w:rPr>
          <w:iCs/>
        </w:rPr>
      </w:pPr>
      <w:r>
        <w:rPr>
          <w:iCs/>
        </w:rPr>
        <w:t>• political support;</w:t>
      </w:r>
    </w:p>
    <w:p w14:paraId="5412011E" w14:textId="77777777" w:rsidR="00E3371E" w:rsidRPr="00E3371E" w:rsidRDefault="00E3371E" w:rsidP="00E3371E">
      <w:pPr>
        <w:rPr>
          <w:iCs/>
        </w:rPr>
      </w:pPr>
      <w:r>
        <w:rPr>
          <w:iCs/>
        </w:rPr>
        <w:t>• electoral success;</w:t>
      </w:r>
    </w:p>
    <w:p w14:paraId="51C1ADDF" w14:textId="77777777" w:rsidR="00E3371E" w:rsidRPr="00E3371E" w:rsidRDefault="00E3371E" w:rsidP="00E3371E">
      <w:pPr>
        <w:rPr>
          <w:iCs/>
        </w:rPr>
      </w:pPr>
      <w:r>
        <w:rPr>
          <w:iCs/>
        </w:rPr>
        <w:t>• CTD maturity;</w:t>
      </w:r>
    </w:p>
    <w:p w14:paraId="0E3812EA" w14:textId="77777777" w:rsidR="00E3371E" w:rsidRPr="00E3371E" w:rsidRDefault="00E3371E" w:rsidP="00E3371E">
      <w:pPr>
        <w:rPr>
          <w:iCs/>
        </w:rPr>
      </w:pPr>
      <w:r>
        <w:rPr>
          <w:iCs/>
        </w:rPr>
        <w:t>• PVM maturity;</w:t>
      </w:r>
    </w:p>
    <w:p w14:paraId="183A58C0" w14:textId="77777777" w:rsidR="00E3371E" w:rsidRPr="00E3371E" w:rsidRDefault="00E3371E" w:rsidP="00E3371E">
      <w:pPr>
        <w:rPr>
          <w:iCs/>
        </w:rPr>
      </w:pPr>
      <w:r>
        <w:rPr>
          <w:iCs/>
        </w:rPr>
        <w:t>• legal-wrapper status;</w:t>
      </w:r>
    </w:p>
    <w:p w14:paraId="116B8B01" w14:textId="77777777" w:rsidR="00E3371E" w:rsidRPr="00E3371E" w:rsidRDefault="00E3371E" w:rsidP="00E3371E">
      <w:pPr>
        <w:rPr>
          <w:iCs/>
        </w:rPr>
      </w:pPr>
      <w:r>
        <w:rPr>
          <w:iCs/>
        </w:rPr>
        <w:t>• PRU-R maturity;</w:t>
      </w:r>
    </w:p>
    <w:p w14:paraId="65C06341" w14:textId="77777777" w:rsidR="00E3371E" w:rsidRPr="00E3371E" w:rsidRDefault="00E3371E" w:rsidP="00E3371E">
      <w:pPr>
        <w:rPr>
          <w:iCs/>
        </w:rPr>
      </w:pPr>
      <w:r>
        <w:rPr>
          <w:iCs/>
        </w:rPr>
        <w:t>• RAP-M maturity;</w:t>
      </w:r>
    </w:p>
    <w:p w14:paraId="20AC8FCE" w14:textId="77777777" w:rsidR="00E3371E" w:rsidRPr="00E3371E" w:rsidRDefault="00E3371E" w:rsidP="00E3371E">
      <w:pPr>
        <w:rPr>
          <w:iCs/>
        </w:rPr>
      </w:pPr>
      <w:r>
        <w:rPr>
          <w:iCs/>
        </w:rPr>
        <w:t>• runtime maturity;</w:t>
      </w:r>
    </w:p>
    <w:p w14:paraId="1715877D" w14:textId="77777777" w:rsidR="00E3371E" w:rsidRPr="00E3371E" w:rsidRDefault="00E3371E" w:rsidP="00E3371E">
      <w:pPr>
        <w:rPr>
          <w:iCs/>
        </w:rPr>
      </w:pPr>
      <w:r>
        <w:rPr>
          <w:iCs/>
        </w:rPr>
        <w:t>• data-security maturity.</w:t>
      </w:r>
    </w:p>
    <w:p w14:paraId="2FFB7BFC" w14:textId="77777777" w:rsidR="00E3371E" w:rsidRPr="00E3371E" w:rsidRDefault="00E3371E" w:rsidP="00E3371E">
      <w:pPr>
        <w:rPr>
          <w:iCs/>
        </w:rPr>
      </w:pPr>
      <w:r>
        <w:rPr>
          <w:iCs/>
        </w:rPr>
        <w:t>No ladder may substitute for another.</w:t>
      </w:r>
    </w:p>
    <w:p w14:paraId="5DD04784" w14:textId="77777777" w:rsidR="00E3371E" w:rsidRPr="00E3371E" w:rsidRDefault="00E3371E" w:rsidP="00E3371E">
      <w:pPr>
        <w:rPr>
          <w:b/>
          <w:bCs/>
          <w:iCs/>
        </w:rPr>
      </w:pPr>
      <w:r>
        <w:rPr>
          <w:b/>
          <w:bCs/>
          <w:iCs/>
        </w:rPr>
        <w:t>Mandatory Civic and Electoral Compliance Dossier</w:t>
      </w:r>
    </w:p>
    <w:p w14:paraId="1A546C0C" w14:textId="77777777" w:rsidR="00E3371E" w:rsidRPr="00E3371E" w:rsidRDefault="00E3371E" w:rsidP="00E3371E">
      <w:pPr>
        <w:rPr>
          <w:iCs/>
        </w:rPr>
      </w:pPr>
      <w:r>
        <w:rPr>
          <w:iCs/>
        </w:rPr>
        <w:t>Where political or electoral interaction exists, the dossier shall contain, where applicable:</w:t>
      </w:r>
    </w:p>
    <w:p w14:paraId="33C1BAB6" w14:textId="77777777" w:rsidR="00E3371E" w:rsidRPr="00E3371E" w:rsidRDefault="00E3371E">
      <w:pPr>
        <w:numPr>
          <w:ilvl w:val="0"/>
          <w:numId w:val="221"/>
        </w:numPr>
        <w:rPr>
          <w:iCs/>
          <w:lang w:val="it-IT"/>
        </w:rPr>
      </w:pPr>
      <w:r>
        <w:rPr>
          <w:iCs/>
          <w:lang w:val="it-IT"/>
        </w:rPr>
        <w:t>responsible legal entities;</w:t>
      </w:r>
    </w:p>
    <w:p w14:paraId="2A24B45B" w14:textId="77777777" w:rsidR="00E3371E" w:rsidRPr="00E3371E" w:rsidRDefault="00E3371E">
      <w:pPr>
        <w:numPr>
          <w:ilvl w:val="0"/>
          <w:numId w:val="221"/>
        </w:numPr>
        <w:rPr>
          <w:iCs/>
          <w:lang w:val="it-IT"/>
        </w:rPr>
      </w:pPr>
      <w:r>
        <w:rPr>
          <w:iCs/>
          <w:lang w:val="it-IT"/>
        </w:rPr>
        <w:t>activity classification;</w:t>
      </w:r>
    </w:p>
    <w:p w14:paraId="5D27D189" w14:textId="77777777" w:rsidR="00E3371E" w:rsidRPr="00E3371E" w:rsidRDefault="00E3371E">
      <w:pPr>
        <w:numPr>
          <w:ilvl w:val="0"/>
          <w:numId w:val="221"/>
        </w:numPr>
        <w:rPr>
          <w:iCs/>
          <w:lang w:val="it-IT"/>
        </w:rPr>
      </w:pPr>
      <w:r>
        <w:rPr>
          <w:iCs/>
          <w:lang w:val="it-IT"/>
        </w:rPr>
        <w:t>jurisdictions;</w:t>
      </w:r>
    </w:p>
    <w:p w14:paraId="5B9E63BD" w14:textId="77777777" w:rsidR="00E3371E" w:rsidRPr="00E3371E" w:rsidRDefault="00E3371E">
      <w:pPr>
        <w:numPr>
          <w:ilvl w:val="0"/>
          <w:numId w:val="221"/>
        </w:numPr>
        <w:rPr>
          <w:iCs/>
          <w:lang w:val="it-IT"/>
        </w:rPr>
      </w:pPr>
      <w:r>
        <w:rPr>
          <w:iCs/>
          <w:lang w:val="it-IT"/>
        </w:rPr>
        <w:t>political or electoral actors;</w:t>
      </w:r>
    </w:p>
    <w:p w14:paraId="666523DF" w14:textId="77777777" w:rsidR="00E3371E" w:rsidRPr="00E3371E" w:rsidRDefault="00E3371E">
      <w:pPr>
        <w:numPr>
          <w:ilvl w:val="0"/>
          <w:numId w:val="221"/>
        </w:numPr>
        <w:rPr>
          <w:iCs/>
        </w:rPr>
      </w:pPr>
      <w:r>
        <w:rPr>
          <w:iCs/>
        </w:rPr>
        <w:t>public or charitable entities involved;</w:t>
      </w:r>
    </w:p>
    <w:p w14:paraId="511E1686" w14:textId="77777777" w:rsidR="00E3371E" w:rsidRPr="00E3371E" w:rsidRDefault="00E3371E">
      <w:pPr>
        <w:numPr>
          <w:ilvl w:val="0"/>
          <w:numId w:val="221"/>
        </w:numPr>
        <w:rPr>
          <w:iCs/>
          <w:lang w:val="it-IT"/>
        </w:rPr>
      </w:pPr>
      <w:r>
        <w:rPr>
          <w:iCs/>
          <w:lang w:val="it-IT"/>
        </w:rPr>
        <w:t>purpose statement;</w:t>
      </w:r>
    </w:p>
    <w:p w14:paraId="0A52FDD5" w14:textId="77777777" w:rsidR="00E3371E" w:rsidRPr="00E3371E" w:rsidRDefault="00E3371E">
      <w:pPr>
        <w:numPr>
          <w:ilvl w:val="0"/>
          <w:numId w:val="221"/>
        </w:numPr>
        <w:rPr>
          <w:iCs/>
          <w:lang w:val="it-IT"/>
        </w:rPr>
      </w:pPr>
      <w:r>
        <w:rPr>
          <w:iCs/>
          <w:lang w:val="it-IT"/>
        </w:rPr>
        <w:t>data-classification map;</w:t>
      </w:r>
    </w:p>
    <w:p w14:paraId="2CE07E1E" w14:textId="77777777" w:rsidR="00E3371E" w:rsidRPr="00E3371E" w:rsidRDefault="00E3371E">
      <w:pPr>
        <w:numPr>
          <w:ilvl w:val="0"/>
          <w:numId w:val="221"/>
        </w:numPr>
        <w:rPr>
          <w:iCs/>
          <w:lang w:val="it-IT"/>
        </w:rPr>
      </w:pPr>
      <w:r>
        <w:rPr>
          <w:iCs/>
          <w:lang w:val="it-IT"/>
        </w:rPr>
        <w:t>data-flow diagram;</w:t>
      </w:r>
    </w:p>
    <w:p w14:paraId="3B52FF0B" w14:textId="77777777" w:rsidR="00E3371E" w:rsidRPr="00E3371E" w:rsidRDefault="00E3371E">
      <w:pPr>
        <w:numPr>
          <w:ilvl w:val="0"/>
          <w:numId w:val="221"/>
        </w:numPr>
        <w:rPr>
          <w:iCs/>
        </w:rPr>
      </w:pPr>
      <w:r>
        <w:rPr>
          <w:iCs/>
        </w:rPr>
        <w:t>lawful-basis or authority analysis;</w:t>
      </w:r>
    </w:p>
    <w:p w14:paraId="7A0F2109" w14:textId="77777777" w:rsidR="00E3371E" w:rsidRPr="00E3371E" w:rsidRDefault="00E3371E">
      <w:pPr>
        <w:numPr>
          <w:ilvl w:val="0"/>
          <w:numId w:val="221"/>
        </w:numPr>
        <w:rPr>
          <w:iCs/>
          <w:lang w:val="it-IT"/>
        </w:rPr>
      </w:pPr>
      <w:r>
        <w:rPr>
          <w:iCs/>
          <w:lang w:val="it-IT"/>
        </w:rPr>
        <w:lastRenderedPageBreak/>
        <w:t>firewall architecture;</w:t>
      </w:r>
    </w:p>
    <w:p w14:paraId="31734085" w14:textId="77777777" w:rsidR="00E3371E" w:rsidRPr="00E3371E" w:rsidRDefault="00E3371E">
      <w:pPr>
        <w:numPr>
          <w:ilvl w:val="0"/>
          <w:numId w:val="221"/>
        </w:numPr>
        <w:rPr>
          <w:iCs/>
          <w:lang w:val="it-IT"/>
        </w:rPr>
      </w:pPr>
      <w:r>
        <w:rPr>
          <w:iCs/>
          <w:lang w:val="it-IT"/>
        </w:rPr>
        <w:t>personnel-role separation;</w:t>
      </w:r>
    </w:p>
    <w:p w14:paraId="2D7EF7AC" w14:textId="77777777" w:rsidR="00E3371E" w:rsidRPr="00E3371E" w:rsidRDefault="00E3371E">
      <w:pPr>
        <w:numPr>
          <w:ilvl w:val="0"/>
          <w:numId w:val="221"/>
        </w:numPr>
        <w:rPr>
          <w:iCs/>
          <w:lang w:val="it-IT"/>
        </w:rPr>
      </w:pPr>
      <w:r>
        <w:rPr>
          <w:iCs/>
          <w:lang w:val="it-IT"/>
        </w:rPr>
        <w:t>database separation;</w:t>
      </w:r>
    </w:p>
    <w:p w14:paraId="7AF054A7" w14:textId="77777777" w:rsidR="00E3371E" w:rsidRPr="00E3371E" w:rsidRDefault="00E3371E">
      <w:pPr>
        <w:numPr>
          <w:ilvl w:val="0"/>
          <w:numId w:val="221"/>
        </w:numPr>
        <w:rPr>
          <w:iCs/>
          <w:lang w:val="it-IT"/>
        </w:rPr>
      </w:pPr>
      <w:r>
        <w:rPr>
          <w:iCs/>
          <w:lang w:val="it-IT"/>
        </w:rPr>
        <w:t>access-control matrix;</w:t>
      </w:r>
    </w:p>
    <w:p w14:paraId="70EC7C55" w14:textId="77777777" w:rsidR="00E3371E" w:rsidRPr="00E3371E" w:rsidRDefault="00E3371E">
      <w:pPr>
        <w:numPr>
          <w:ilvl w:val="0"/>
          <w:numId w:val="221"/>
        </w:numPr>
        <w:rPr>
          <w:iCs/>
          <w:lang w:val="it-IT"/>
        </w:rPr>
      </w:pPr>
      <w:r>
        <w:rPr>
          <w:iCs/>
          <w:lang w:val="it-IT"/>
        </w:rPr>
        <w:t>finance and treasury separation;</w:t>
      </w:r>
    </w:p>
    <w:p w14:paraId="3B6AB7D9" w14:textId="77777777" w:rsidR="00E3371E" w:rsidRPr="00E3371E" w:rsidRDefault="00E3371E">
      <w:pPr>
        <w:numPr>
          <w:ilvl w:val="0"/>
          <w:numId w:val="221"/>
        </w:numPr>
        <w:rPr>
          <w:iCs/>
          <w:lang w:val="it-IT"/>
        </w:rPr>
      </w:pPr>
      <w:r>
        <w:rPr>
          <w:iCs/>
          <w:lang w:val="it-IT"/>
        </w:rPr>
        <w:t>cost-allocation methodology;</w:t>
      </w:r>
    </w:p>
    <w:p w14:paraId="081BDA20" w14:textId="77777777" w:rsidR="00E3371E" w:rsidRPr="00E3371E" w:rsidRDefault="00E3371E">
      <w:pPr>
        <w:numPr>
          <w:ilvl w:val="0"/>
          <w:numId w:val="221"/>
        </w:numPr>
        <w:rPr>
          <w:iCs/>
          <w:lang w:val="it-IT"/>
        </w:rPr>
      </w:pPr>
      <w:r>
        <w:rPr>
          <w:iCs/>
          <w:lang w:val="it-IT"/>
        </w:rPr>
        <w:t>public-resource inventory;</w:t>
      </w:r>
    </w:p>
    <w:p w14:paraId="2F8BAC62" w14:textId="77777777" w:rsidR="00E3371E" w:rsidRPr="00E3371E" w:rsidRDefault="00E3371E">
      <w:pPr>
        <w:numPr>
          <w:ilvl w:val="0"/>
          <w:numId w:val="221"/>
        </w:numPr>
        <w:rPr>
          <w:iCs/>
        </w:rPr>
      </w:pPr>
      <w:r>
        <w:rPr>
          <w:iCs/>
        </w:rPr>
        <w:t>contribution and in-kind record;</w:t>
      </w:r>
    </w:p>
    <w:p w14:paraId="1C60EC44" w14:textId="77777777" w:rsidR="00E3371E" w:rsidRPr="00E3371E" w:rsidRDefault="00E3371E">
      <w:pPr>
        <w:numPr>
          <w:ilvl w:val="0"/>
          <w:numId w:val="221"/>
        </w:numPr>
        <w:rPr>
          <w:iCs/>
          <w:lang w:val="it-IT"/>
        </w:rPr>
      </w:pPr>
      <w:r>
        <w:rPr>
          <w:iCs/>
          <w:lang w:val="it-IT"/>
        </w:rPr>
        <w:t>vendor and contractor review;</w:t>
      </w:r>
    </w:p>
    <w:p w14:paraId="4D54BD2D" w14:textId="77777777" w:rsidR="00E3371E" w:rsidRPr="00E3371E" w:rsidRDefault="00E3371E">
      <w:pPr>
        <w:numPr>
          <w:ilvl w:val="0"/>
          <w:numId w:val="221"/>
        </w:numPr>
        <w:rPr>
          <w:iCs/>
          <w:lang w:val="it-IT"/>
        </w:rPr>
      </w:pPr>
      <w:r>
        <w:rPr>
          <w:iCs/>
          <w:lang w:val="it-IT"/>
        </w:rPr>
        <w:t>communications and disclaimer rules;</w:t>
      </w:r>
    </w:p>
    <w:p w14:paraId="46EA4455" w14:textId="77777777" w:rsidR="00E3371E" w:rsidRPr="00E3371E" w:rsidRDefault="00E3371E">
      <w:pPr>
        <w:numPr>
          <w:ilvl w:val="0"/>
          <w:numId w:val="221"/>
        </w:numPr>
        <w:rPr>
          <w:iCs/>
          <w:lang w:val="it-IT"/>
        </w:rPr>
      </w:pPr>
      <w:r>
        <w:rPr>
          <w:iCs/>
          <w:lang w:val="it-IT"/>
        </w:rPr>
        <w:t>beneficiary non-conditioning controls;</w:t>
      </w:r>
    </w:p>
    <w:p w14:paraId="244C5AAE" w14:textId="77777777" w:rsidR="00E3371E" w:rsidRPr="00E3371E" w:rsidRDefault="00E3371E">
      <w:pPr>
        <w:numPr>
          <w:ilvl w:val="0"/>
          <w:numId w:val="221"/>
        </w:numPr>
        <w:rPr>
          <w:iCs/>
        </w:rPr>
      </w:pPr>
      <w:r>
        <w:rPr>
          <w:iCs/>
        </w:rPr>
        <w:t>voter and donor-data prohibition;</w:t>
      </w:r>
    </w:p>
    <w:p w14:paraId="203F8AF9" w14:textId="77777777" w:rsidR="00E3371E" w:rsidRPr="00E3371E" w:rsidRDefault="00E3371E">
      <w:pPr>
        <w:numPr>
          <w:ilvl w:val="0"/>
          <w:numId w:val="221"/>
        </w:numPr>
        <w:rPr>
          <w:iCs/>
          <w:lang w:val="it-IT"/>
        </w:rPr>
      </w:pPr>
      <w:r>
        <w:rPr>
          <w:iCs/>
          <w:lang w:val="it-IT"/>
        </w:rPr>
        <w:t>AI-use boundary;</w:t>
      </w:r>
    </w:p>
    <w:p w14:paraId="40C32A0E" w14:textId="77777777" w:rsidR="00E3371E" w:rsidRPr="00E3371E" w:rsidRDefault="00E3371E">
      <w:pPr>
        <w:numPr>
          <w:ilvl w:val="0"/>
          <w:numId w:val="221"/>
        </w:numPr>
        <w:rPr>
          <w:iCs/>
          <w:lang w:val="it-IT"/>
        </w:rPr>
      </w:pPr>
      <w:r>
        <w:rPr>
          <w:iCs/>
          <w:lang w:val="it-IT"/>
        </w:rPr>
        <w:t>political-event protocol;</w:t>
      </w:r>
    </w:p>
    <w:p w14:paraId="1A312C63" w14:textId="77777777" w:rsidR="00E3371E" w:rsidRPr="00E3371E" w:rsidRDefault="00E3371E">
      <w:pPr>
        <w:numPr>
          <w:ilvl w:val="0"/>
          <w:numId w:val="221"/>
        </w:numPr>
        <w:rPr>
          <w:iCs/>
          <w:lang w:val="it-IT"/>
        </w:rPr>
      </w:pPr>
      <w:r>
        <w:rPr>
          <w:iCs/>
          <w:lang w:val="it-IT"/>
        </w:rPr>
        <w:t>retention and deletion schedule;</w:t>
      </w:r>
    </w:p>
    <w:p w14:paraId="6B808883" w14:textId="77777777" w:rsidR="00E3371E" w:rsidRPr="00E3371E" w:rsidRDefault="00E3371E">
      <w:pPr>
        <w:numPr>
          <w:ilvl w:val="0"/>
          <w:numId w:val="221"/>
        </w:numPr>
        <w:rPr>
          <w:iCs/>
          <w:lang w:val="it-IT"/>
        </w:rPr>
      </w:pPr>
      <w:r>
        <w:rPr>
          <w:iCs/>
          <w:lang w:val="it-IT"/>
        </w:rPr>
        <w:t>data-subject request pathway;</w:t>
      </w:r>
    </w:p>
    <w:p w14:paraId="3D01EC6C" w14:textId="77777777" w:rsidR="00E3371E" w:rsidRPr="00E3371E" w:rsidRDefault="00E3371E">
      <w:pPr>
        <w:numPr>
          <w:ilvl w:val="0"/>
          <w:numId w:val="221"/>
        </w:numPr>
        <w:rPr>
          <w:iCs/>
        </w:rPr>
      </w:pPr>
      <w:r>
        <w:rPr>
          <w:iCs/>
        </w:rPr>
        <w:t>consent and preference records where applicable;</w:t>
      </w:r>
    </w:p>
    <w:p w14:paraId="0DD7B531" w14:textId="77777777" w:rsidR="00E3371E" w:rsidRPr="00E3371E" w:rsidRDefault="00E3371E">
      <w:pPr>
        <w:numPr>
          <w:ilvl w:val="0"/>
          <w:numId w:val="221"/>
        </w:numPr>
        <w:rPr>
          <w:iCs/>
          <w:lang w:val="it-IT"/>
        </w:rPr>
      </w:pPr>
      <w:r>
        <w:rPr>
          <w:iCs/>
          <w:lang w:val="it-IT"/>
        </w:rPr>
        <w:t>incident-response plan;</w:t>
      </w:r>
    </w:p>
    <w:p w14:paraId="274ED6FE" w14:textId="77777777" w:rsidR="00E3371E" w:rsidRPr="00E3371E" w:rsidRDefault="00E3371E">
      <w:pPr>
        <w:numPr>
          <w:ilvl w:val="0"/>
          <w:numId w:val="221"/>
        </w:numPr>
        <w:rPr>
          <w:iCs/>
          <w:lang w:val="it-IT"/>
        </w:rPr>
      </w:pPr>
      <w:r>
        <w:rPr>
          <w:iCs/>
          <w:lang w:val="it-IT"/>
        </w:rPr>
        <w:t>complaint and escalation pathway;</w:t>
      </w:r>
    </w:p>
    <w:p w14:paraId="169A9EF9" w14:textId="77777777" w:rsidR="00E3371E" w:rsidRPr="00E3371E" w:rsidRDefault="00E3371E">
      <w:pPr>
        <w:numPr>
          <w:ilvl w:val="0"/>
          <w:numId w:val="221"/>
        </w:numPr>
        <w:rPr>
          <w:iCs/>
          <w:lang w:val="it-IT"/>
        </w:rPr>
      </w:pPr>
      <w:r>
        <w:rPr>
          <w:iCs/>
          <w:lang w:val="it-IT"/>
        </w:rPr>
        <w:t>legal review;</w:t>
      </w:r>
    </w:p>
    <w:p w14:paraId="44D181FC" w14:textId="77777777" w:rsidR="00E3371E" w:rsidRPr="00E3371E" w:rsidRDefault="00E3371E">
      <w:pPr>
        <w:numPr>
          <w:ilvl w:val="0"/>
          <w:numId w:val="221"/>
        </w:numPr>
        <w:rPr>
          <w:iCs/>
          <w:lang w:val="it-IT"/>
        </w:rPr>
      </w:pPr>
      <w:r>
        <w:rPr>
          <w:iCs/>
          <w:lang w:val="it-IT"/>
        </w:rPr>
        <w:t>governance decision;</w:t>
      </w:r>
    </w:p>
    <w:p w14:paraId="34747DFC" w14:textId="77777777" w:rsidR="00E3371E" w:rsidRPr="00E3371E" w:rsidRDefault="00E3371E">
      <w:pPr>
        <w:numPr>
          <w:ilvl w:val="0"/>
          <w:numId w:val="221"/>
        </w:numPr>
        <w:rPr>
          <w:iCs/>
          <w:lang w:val="it-IT"/>
        </w:rPr>
      </w:pPr>
      <w:r>
        <w:rPr>
          <w:iCs/>
          <w:lang w:val="it-IT"/>
        </w:rPr>
        <w:t>Claims Register entries;</w:t>
      </w:r>
    </w:p>
    <w:p w14:paraId="7411F36D" w14:textId="77777777" w:rsidR="00E3371E" w:rsidRPr="00E3371E" w:rsidRDefault="00E3371E">
      <w:pPr>
        <w:numPr>
          <w:ilvl w:val="0"/>
          <w:numId w:val="221"/>
        </w:numPr>
        <w:rPr>
          <w:iCs/>
          <w:lang w:val="it-IT"/>
        </w:rPr>
      </w:pPr>
      <w:r>
        <w:rPr>
          <w:iCs/>
          <w:lang w:val="it-IT"/>
        </w:rPr>
        <w:lastRenderedPageBreak/>
        <w:t>audit and review cadence;</w:t>
      </w:r>
    </w:p>
    <w:p w14:paraId="6FB4965B" w14:textId="77777777" w:rsidR="00E3371E" w:rsidRPr="00E3371E" w:rsidRDefault="00E3371E">
      <w:pPr>
        <w:numPr>
          <w:ilvl w:val="0"/>
          <w:numId w:val="221"/>
        </w:numPr>
        <w:rPr>
          <w:iCs/>
          <w:lang w:val="it-IT"/>
        </w:rPr>
      </w:pPr>
      <w:r>
        <w:rPr>
          <w:iCs/>
          <w:lang w:val="it-IT"/>
        </w:rPr>
        <w:t>unresolved risks.</w:t>
      </w:r>
    </w:p>
    <w:p w14:paraId="7DF90157" w14:textId="77777777" w:rsidR="00E3371E" w:rsidRPr="00E3371E" w:rsidRDefault="00E3371E" w:rsidP="00E3371E">
      <w:pPr>
        <w:rPr>
          <w:b/>
          <w:bCs/>
          <w:iCs/>
          <w:lang w:val="it-IT"/>
        </w:rPr>
      </w:pPr>
      <w:r>
        <w:rPr>
          <w:b/>
          <w:bCs/>
          <w:iCs/>
          <w:lang w:val="it-IT"/>
        </w:rPr>
        <w:t>Retention and Deletion</w:t>
      </w:r>
    </w:p>
    <w:p w14:paraId="54B5502E" w14:textId="77777777" w:rsidR="00E3371E" w:rsidRPr="00E3371E" w:rsidRDefault="00E3371E" w:rsidP="00E3371E">
      <w:pPr>
        <w:rPr>
          <w:iCs/>
        </w:rPr>
      </w:pPr>
      <w:r>
        <w:rPr>
          <w:iCs/>
        </w:rPr>
        <w:t>Political, civic, beneficiary, volunteer, event, communications, and participant data shall not be retained indefinitely by default.</w:t>
      </w:r>
    </w:p>
    <w:p w14:paraId="4AD1CC01" w14:textId="77777777" w:rsidR="00E3371E" w:rsidRPr="00E3371E" w:rsidRDefault="00E3371E" w:rsidP="00E3371E">
      <w:pPr>
        <w:rPr>
          <w:iCs/>
        </w:rPr>
      </w:pPr>
      <w:r>
        <w:rPr>
          <w:iCs/>
        </w:rPr>
        <w:t>The retention schedule shall identify:</w:t>
      </w:r>
    </w:p>
    <w:p w14:paraId="6D8C0D4A" w14:textId="77777777" w:rsidR="00E3371E" w:rsidRPr="00E3371E" w:rsidRDefault="00E3371E" w:rsidP="00E3371E">
      <w:pPr>
        <w:rPr>
          <w:iCs/>
        </w:rPr>
      </w:pPr>
      <w:r>
        <w:rPr>
          <w:iCs/>
        </w:rPr>
        <w:t>• purpose;</w:t>
      </w:r>
    </w:p>
    <w:p w14:paraId="30E6C24D" w14:textId="77777777" w:rsidR="00E3371E" w:rsidRPr="00E3371E" w:rsidRDefault="00E3371E" w:rsidP="00E3371E">
      <w:pPr>
        <w:rPr>
          <w:iCs/>
        </w:rPr>
      </w:pPr>
      <w:r>
        <w:rPr>
          <w:iCs/>
        </w:rPr>
        <w:t>• data category;</w:t>
      </w:r>
    </w:p>
    <w:p w14:paraId="1FB8C58A" w14:textId="77777777" w:rsidR="00E3371E" w:rsidRPr="00E3371E" w:rsidRDefault="00E3371E" w:rsidP="00E3371E">
      <w:pPr>
        <w:rPr>
          <w:iCs/>
        </w:rPr>
      </w:pPr>
      <w:r>
        <w:rPr>
          <w:iCs/>
        </w:rPr>
        <w:t>• responsible entity;</w:t>
      </w:r>
    </w:p>
    <w:p w14:paraId="0E7EF024" w14:textId="77777777" w:rsidR="00E3371E" w:rsidRPr="00E3371E" w:rsidRDefault="00E3371E" w:rsidP="00E3371E">
      <w:pPr>
        <w:rPr>
          <w:iCs/>
        </w:rPr>
      </w:pPr>
      <w:r>
        <w:rPr>
          <w:iCs/>
        </w:rPr>
        <w:t>• retention period;</w:t>
      </w:r>
    </w:p>
    <w:p w14:paraId="36CF409D" w14:textId="77777777" w:rsidR="00E3371E" w:rsidRPr="00E3371E" w:rsidRDefault="00E3371E" w:rsidP="00E3371E">
      <w:pPr>
        <w:rPr>
          <w:iCs/>
        </w:rPr>
      </w:pPr>
      <w:r>
        <w:rPr>
          <w:iCs/>
        </w:rPr>
        <w:t>• legal hold;</w:t>
      </w:r>
    </w:p>
    <w:p w14:paraId="47EE8EF7" w14:textId="77777777" w:rsidR="00E3371E" w:rsidRPr="00E3371E" w:rsidRDefault="00E3371E" w:rsidP="00E3371E">
      <w:pPr>
        <w:rPr>
          <w:iCs/>
        </w:rPr>
      </w:pPr>
      <w:r>
        <w:rPr>
          <w:iCs/>
        </w:rPr>
        <w:t>• archive status;</w:t>
      </w:r>
    </w:p>
    <w:p w14:paraId="25EF81F5" w14:textId="77777777" w:rsidR="00E3371E" w:rsidRPr="00E3371E" w:rsidRDefault="00E3371E" w:rsidP="00E3371E">
      <w:pPr>
        <w:rPr>
          <w:iCs/>
        </w:rPr>
      </w:pPr>
      <w:r>
        <w:rPr>
          <w:iCs/>
        </w:rPr>
        <w:t>• deletion or anonymisation method;</w:t>
      </w:r>
    </w:p>
    <w:p w14:paraId="705960E1" w14:textId="77777777" w:rsidR="00E3371E" w:rsidRPr="00E3371E" w:rsidRDefault="00E3371E" w:rsidP="00E3371E">
      <w:pPr>
        <w:rPr>
          <w:iCs/>
        </w:rPr>
      </w:pPr>
      <w:r>
        <w:rPr>
          <w:iCs/>
        </w:rPr>
        <w:t>• portability or access rights where applicable.</w:t>
      </w:r>
    </w:p>
    <w:p w14:paraId="2FE67F84" w14:textId="77777777" w:rsidR="00E3371E" w:rsidRPr="00E3371E" w:rsidRDefault="00E3371E" w:rsidP="00E3371E">
      <w:pPr>
        <w:rPr>
          <w:iCs/>
        </w:rPr>
      </w:pPr>
      <w:r>
        <w:rPr>
          <w:iCs/>
        </w:rPr>
        <w:t>Records necessary for legal compliance, audit, safeguarding, financial reporting, or institutional accountability may require preservation.</w:t>
      </w:r>
    </w:p>
    <w:p w14:paraId="38B6B475" w14:textId="77777777" w:rsidR="00E3371E" w:rsidRPr="00E3371E" w:rsidRDefault="00E3371E" w:rsidP="00E3371E">
      <w:pPr>
        <w:rPr>
          <w:iCs/>
        </w:rPr>
      </w:pPr>
      <w:r>
        <w:rPr>
          <w:iCs/>
        </w:rPr>
        <w:t>Preservation shall not authorise unrelated political reuse.</w:t>
      </w:r>
    </w:p>
    <w:p w14:paraId="5435CD9C" w14:textId="77777777" w:rsidR="00E3371E" w:rsidRPr="00E3371E" w:rsidRDefault="00E3371E" w:rsidP="00E3371E">
      <w:pPr>
        <w:rPr>
          <w:b/>
          <w:bCs/>
          <w:iCs/>
        </w:rPr>
      </w:pPr>
      <w:r>
        <w:rPr>
          <w:b/>
          <w:bCs/>
          <w:iCs/>
        </w:rPr>
        <w:t>Breach, Misuse, and Incident Response</w:t>
      </w:r>
    </w:p>
    <w:p w14:paraId="2F1DC319" w14:textId="77777777" w:rsidR="00E3371E" w:rsidRPr="00E3371E" w:rsidRDefault="00E3371E" w:rsidP="00E3371E">
      <w:pPr>
        <w:rPr>
          <w:iCs/>
        </w:rPr>
      </w:pPr>
      <w:r>
        <w:rPr>
          <w:iCs/>
        </w:rPr>
        <w:t>Material incidents may include:</w:t>
      </w:r>
    </w:p>
    <w:p w14:paraId="23D25F5D" w14:textId="77777777" w:rsidR="00E3371E" w:rsidRPr="00E3371E" w:rsidRDefault="00E3371E" w:rsidP="00E3371E">
      <w:pPr>
        <w:rPr>
          <w:iCs/>
        </w:rPr>
      </w:pPr>
      <w:r>
        <w:rPr>
          <w:iCs/>
        </w:rPr>
        <w:t>• unauthorised transfer to a campaign;</w:t>
      </w:r>
    </w:p>
    <w:p w14:paraId="58A13EFC" w14:textId="77777777" w:rsidR="00E3371E" w:rsidRPr="00E3371E" w:rsidRDefault="00E3371E" w:rsidP="00E3371E">
      <w:pPr>
        <w:rPr>
          <w:iCs/>
        </w:rPr>
      </w:pPr>
      <w:r>
        <w:rPr>
          <w:iCs/>
        </w:rPr>
        <w:t>• political profiling;</w:t>
      </w:r>
    </w:p>
    <w:p w14:paraId="3CFA3F56" w14:textId="77777777" w:rsidR="00E3371E" w:rsidRPr="00E3371E" w:rsidRDefault="00E3371E" w:rsidP="00E3371E">
      <w:pPr>
        <w:rPr>
          <w:iCs/>
        </w:rPr>
      </w:pPr>
      <w:r>
        <w:rPr>
          <w:iCs/>
        </w:rPr>
        <w:t>• benefit-for-support conduct;</w:t>
      </w:r>
    </w:p>
    <w:p w14:paraId="675C8E65" w14:textId="77777777" w:rsidR="00E3371E" w:rsidRPr="00E3371E" w:rsidRDefault="00E3371E" w:rsidP="00E3371E">
      <w:pPr>
        <w:rPr>
          <w:iCs/>
        </w:rPr>
      </w:pPr>
      <w:r>
        <w:rPr>
          <w:iCs/>
        </w:rPr>
        <w:t>• improper voter contact;</w:t>
      </w:r>
    </w:p>
    <w:p w14:paraId="64CFB5D2" w14:textId="77777777" w:rsidR="00E3371E" w:rsidRPr="00E3371E" w:rsidRDefault="00E3371E" w:rsidP="00E3371E">
      <w:pPr>
        <w:rPr>
          <w:iCs/>
        </w:rPr>
      </w:pPr>
      <w:r>
        <w:rPr>
          <w:iCs/>
        </w:rPr>
        <w:lastRenderedPageBreak/>
        <w:t>• public-resource misuse;</w:t>
      </w:r>
    </w:p>
    <w:p w14:paraId="0F7F202B" w14:textId="77777777" w:rsidR="00E3371E" w:rsidRPr="00E3371E" w:rsidRDefault="00E3371E" w:rsidP="00E3371E">
      <w:pPr>
        <w:rPr>
          <w:iCs/>
        </w:rPr>
      </w:pPr>
      <w:r>
        <w:rPr>
          <w:iCs/>
        </w:rPr>
        <w:t>• undisclosed in-kind contribution;</w:t>
      </w:r>
    </w:p>
    <w:p w14:paraId="1B01D429" w14:textId="77777777" w:rsidR="00E3371E" w:rsidRPr="00E3371E" w:rsidRDefault="00E3371E" w:rsidP="00E3371E">
      <w:pPr>
        <w:rPr>
          <w:iCs/>
        </w:rPr>
      </w:pPr>
      <w:r>
        <w:rPr>
          <w:iCs/>
        </w:rPr>
        <w:t>• campaign use of school or child data;</w:t>
      </w:r>
    </w:p>
    <w:p w14:paraId="3034E7C3" w14:textId="77777777" w:rsidR="00E3371E" w:rsidRPr="00E3371E" w:rsidRDefault="00E3371E" w:rsidP="00E3371E">
      <w:pPr>
        <w:rPr>
          <w:iCs/>
        </w:rPr>
      </w:pPr>
      <w:r>
        <w:rPr>
          <w:iCs/>
        </w:rPr>
        <w:t>• combining ecological and voter data;</w:t>
      </w:r>
    </w:p>
    <w:p w14:paraId="78ABE686" w14:textId="77777777" w:rsidR="00E3371E" w:rsidRPr="00E3371E" w:rsidRDefault="00E3371E" w:rsidP="00E3371E">
      <w:pPr>
        <w:rPr>
          <w:iCs/>
        </w:rPr>
      </w:pPr>
      <w:r>
        <w:rPr>
          <w:iCs/>
        </w:rPr>
        <w:t>• political micro-targeting;</w:t>
      </w:r>
    </w:p>
    <w:p w14:paraId="75B795D7" w14:textId="77777777" w:rsidR="00E3371E" w:rsidRPr="00E3371E" w:rsidRDefault="00E3371E" w:rsidP="00E3371E">
      <w:pPr>
        <w:rPr>
          <w:iCs/>
        </w:rPr>
      </w:pPr>
      <w:r>
        <w:rPr>
          <w:iCs/>
        </w:rPr>
        <w:t>• AI-generated false endorsement;</w:t>
      </w:r>
    </w:p>
    <w:p w14:paraId="1EFC605A" w14:textId="77777777" w:rsidR="00E3371E" w:rsidRPr="00E3371E" w:rsidRDefault="00E3371E" w:rsidP="00E3371E">
      <w:pPr>
        <w:rPr>
          <w:iCs/>
        </w:rPr>
      </w:pPr>
      <w:r>
        <w:rPr>
          <w:iCs/>
        </w:rPr>
        <w:t>• unauthorised political messaging;</w:t>
      </w:r>
    </w:p>
    <w:p w14:paraId="5309314A" w14:textId="77777777" w:rsidR="00E3371E" w:rsidRPr="00E3371E" w:rsidRDefault="00E3371E" w:rsidP="00E3371E">
      <w:pPr>
        <w:rPr>
          <w:iCs/>
        </w:rPr>
      </w:pPr>
      <w:r>
        <w:rPr>
          <w:iCs/>
        </w:rPr>
        <w:t>• misleading claims of Prometheus endorsement;</w:t>
      </w:r>
    </w:p>
    <w:p w14:paraId="22B4C07F" w14:textId="77777777" w:rsidR="00E3371E" w:rsidRPr="00E3371E" w:rsidRDefault="00E3371E" w:rsidP="00E3371E">
      <w:pPr>
        <w:rPr>
          <w:iCs/>
        </w:rPr>
      </w:pPr>
      <w:r>
        <w:rPr>
          <w:iCs/>
        </w:rPr>
        <w:t>• unlawful access;</w:t>
      </w:r>
    </w:p>
    <w:p w14:paraId="0B498F19" w14:textId="77777777" w:rsidR="00E3371E" w:rsidRPr="00E3371E" w:rsidRDefault="00E3371E" w:rsidP="00E3371E">
      <w:pPr>
        <w:rPr>
          <w:iCs/>
        </w:rPr>
      </w:pPr>
      <w:r>
        <w:rPr>
          <w:iCs/>
        </w:rPr>
        <w:t>• security breach;</w:t>
      </w:r>
    </w:p>
    <w:p w14:paraId="20036616" w14:textId="77777777" w:rsidR="00E3371E" w:rsidRPr="00E3371E" w:rsidRDefault="00E3371E" w:rsidP="00E3371E">
      <w:pPr>
        <w:rPr>
          <w:iCs/>
        </w:rPr>
      </w:pPr>
      <w:r>
        <w:rPr>
          <w:iCs/>
        </w:rPr>
        <w:t>• retention beyond purpose.</w:t>
      </w:r>
    </w:p>
    <w:p w14:paraId="3D700FB7" w14:textId="77777777" w:rsidR="00E3371E" w:rsidRPr="00E3371E" w:rsidRDefault="00E3371E" w:rsidP="00E3371E">
      <w:pPr>
        <w:rPr>
          <w:iCs/>
        </w:rPr>
      </w:pPr>
      <w:r>
        <w:rPr>
          <w:iCs/>
        </w:rPr>
        <w:t>The incident response shall include, where applicable:</w:t>
      </w:r>
    </w:p>
    <w:p w14:paraId="0F17C264" w14:textId="77777777" w:rsidR="00E3371E" w:rsidRPr="00E3371E" w:rsidRDefault="00E3371E" w:rsidP="00E3371E">
      <w:pPr>
        <w:rPr>
          <w:iCs/>
        </w:rPr>
      </w:pPr>
      <w:r>
        <w:rPr>
          <w:iCs/>
        </w:rPr>
        <w:t>• immediate containment;</w:t>
      </w:r>
    </w:p>
    <w:p w14:paraId="1D8920D1" w14:textId="77777777" w:rsidR="00E3371E" w:rsidRPr="00E3371E" w:rsidRDefault="00E3371E" w:rsidP="00E3371E">
      <w:pPr>
        <w:rPr>
          <w:iCs/>
        </w:rPr>
      </w:pPr>
      <w:r>
        <w:rPr>
          <w:iCs/>
        </w:rPr>
        <w:t>• access suspension;</w:t>
      </w:r>
    </w:p>
    <w:p w14:paraId="30BCA507" w14:textId="77777777" w:rsidR="00E3371E" w:rsidRPr="00E3371E" w:rsidRDefault="00E3371E" w:rsidP="00E3371E">
      <w:pPr>
        <w:rPr>
          <w:iCs/>
        </w:rPr>
      </w:pPr>
      <w:r>
        <w:rPr>
          <w:iCs/>
        </w:rPr>
        <w:t>• preservation of evidence;</w:t>
      </w:r>
    </w:p>
    <w:p w14:paraId="5013D2BC" w14:textId="77777777" w:rsidR="00E3371E" w:rsidRPr="00E3371E" w:rsidRDefault="00E3371E" w:rsidP="00E3371E">
      <w:pPr>
        <w:rPr>
          <w:iCs/>
        </w:rPr>
      </w:pPr>
      <w:r>
        <w:rPr>
          <w:iCs/>
        </w:rPr>
        <w:t>• data-flow review;</w:t>
      </w:r>
    </w:p>
    <w:p w14:paraId="2388644B" w14:textId="77777777" w:rsidR="00E3371E" w:rsidRPr="00E3371E" w:rsidRDefault="00E3371E" w:rsidP="00E3371E">
      <w:pPr>
        <w:rPr>
          <w:iCs/>
        </w:rPr>
      </w:pPr>
      <w:r>
        <w:rPr>
          <w:iCs/>
        </w:rPr>
        <w:t>• affected-party protection;</w:t>
      </w:r>
    </w:p>
    <w:p w14:paraId="427C5D99" w14:textId="77777777" w:rsidR="00E3371E" w:rsidRPr="00E3371E" w:rsidRDefault="00E3371E" w:rsidP="00E3371E">
      <w:pPr>
        <w:rPr>
          <w:iCs/>
        </w:rPr>
      </w:pPr>
      <w:r>
        <w:rPr>
          <w:iCs/>
        </w:rPr>
        <w:t>• legal and regulatory notification;</w:t>
      </w:r>
    </w:p>
    <w:p w14:paraId="381F93F2" w14:textId="77777777" w:rsidR="00E3371E" w:rsidRPr="00E3371E" w:rsidRDefault="00E3371E" w:rsidP="00E3371E">
      <w:pPr>
        <w:rPr>
          <w:iCs/>
        </w:rPr>
      </w:pPr>
      <w:r>
        <w:rPr>
          <w:iCs/>
        </w:rPr>
        <w:t>• public correction;</w:t>
      </w:r>
    </w:p>
    <w:p w14:paraId="2E7B6AD4" w14:textId="77777777" w:rsidR="00E3371E" w:rsidRPr="00E3371E" w:rsidRDefault="00E3371E" w:rsidP="00E3371E">
      <w:pPr>
        <w:rPr>
          <w:iCs/>
        </w:rPr>
      </w:pPr>
      <w:r>
        <w:rPr>
          <w:iCs/>
        </w:rPr>
        <w:t>• deletion or quarantine;</w:t>
      </w:r>
    </w:p>
    <w:p w14:paraId="4FBE1E88" w14:textId="77777777" w:rsidR="00E3371E" w:rsidRPr="00E3371E" w:rsidRDefault="00E3371E" w:rsidP="00E3371E">
      <w:pPr>
        <w:rPr>
          <w:iCs/>
        </w:rPr>
      </w:pPr>
      <w:r>
        <w:rPr>
          <w:iCs/>
        </w:rPr>
        <w:t>• Claims Register update;</w:t>
      </w:r>
    </w:p>
    <w:p w14:paraId="4BA6273D" w14:textId="77777777" w:rsidR="00E3371E" w:rsidRPr="00E3371E" w:rsidRDefault="00E3371E" w:rsidP="00E3371E">
      <w:pPr>
        <w:rPr>
          <w:iCs/>
        </w:rPr>
      </w:pPr>
      <w:r>
        <w:rPr>
          <w:iCs/>
        </w:rPr>
        <w:t>• governance review;</w:t>
      </w:r>
    </w:p>
    <w:p w14:paraId="403C3536" w14:textId="77777777" w:rsidR="00E3371E" w:rsidRPr="00E3371E" w:rsidRDefault="00E3371E" w:rsidP="00E3371E">
      <w:pPr>
        <w:rPr>
          <w:iCs/>
        </w:rPr>
      </w:pPr>
      <w:r>
        <w:rPr>
          <w:iCs/>
        </w:rPr>
        <w:lastRenderedPageBreak/>
        <w:t>• partner suspension;</w:t>
      </w:r>
    </w:p>
    <w:p w14:paraId="60D24197" w14:textId="77777777" w:rsidR="00E3371E" w:rsidRPr="00E3371E" w:rsidRDefault="00E3371E" w:rsidP="00E3371E">
      <w:pPr>
        <w:rPr>
          <w:iCs/>
        </w:rPr>
      </w:pPr>
      <w:r>
        <w:rPr>
          <w:iCs/>
        </w:rPr>
        <w:t>• canonical compatibility downgrade;</w:t>
      </w:r>
    </w:p>
    <w:p w14:paraId="7D2B2A0C" w14:textId="77777777" w:rsidR="00E3371E" w:rsidRPr="00E3371E" w:rsidRDefault="00E3371E" w:rsidP="00E3371E">
      <w:pPr>
        <w:rPr>
          <w:iCs/>
        </w:rPr>
      </w:pPr>
      <w:r>
        <w:rPr>
          <w:iCs/>
        </w:rPr>
        <w:t>• remedial controls;</w:t>
      </w:r>
    </w:p>
    <w:p w14:paraId="7BF919A6" w14:textId="77777777" w:rsidR="00E3371E" w:rsidRPr="00E3371E" w:rsidRDefault="00E3371E" w:rsidP="00E3371E">
      <w:pPr>
        <w:rPr>
          <w:iCs/>
        </w:rPr>
      </w:pPr>
      <w:r>
        <w:rPr>
          <w:iCs/>
        </w:rPr>
        <w:t>• independent investigation.</w:t>
      </w:r>
    </w:p>
    <w:p w14:paraId="1E59E8EC" w14:textId="77777777" w:rsidR="00E3371E" w:rsidRPr="00E3371E" w:rsidRDefault="00E3371E" w:rsidP="00E3371E">
      <w:pPr>
        <w:rPr>
          <w:iCs/>
        </w:rPr>
      </w:pPr>
      <w:r>
        <w:rPr>
          <w:iCs/>
        </w:rPr>
        <w:t>A political or reputational interest shall not delay containment or disclosure where disclosure is required.</w:t>
      </w:r>
    </w:p>
    <w:p w14:paraId="7A4963B2" w14:textId="77777777" w:rsidR="00E3371E" w:rsidRPr="00E3371E" w:rsidRDefault="00E3371E" w:rsidP="00E3371E">
      <w:pPr>
        <w:rPr>
          <w:b/>
          <w:bCs/>
          <w:iCs/>
        </w:rPr>
      </w:pPr>
      <w:r>
        <w:rPr>
          <w:b/>
          <w:bCs/>
          <w:iCs/>
        </w:rPr>
        <w:t>Partner Compatibility and Suspension</w:t>
      </w:r>
    </w:p>
    <w:p w14:paraId="6C82AC2E" w14:textId="77777777" w:rsidR="00E3371E" w:rsidRPr="00E3371E" w:rsidRDefault="00E3371E" w:rsidP="00E3371E">
      <w:pPr>
        <w:rPr>
          <w:iCs/>
        </w:rPr>
      </w:pPr>
      <w:r>
        <w:rPr>
          <w:iCs/>
        </w:rPr>
        <w:t>A political, civic, public, charitable, or campaign-related partner may be classified as:</w:t>
      </w:r>
    </w:p>
    <w:p w14:paraId="6C145F1D" w14:textId="77777777" w:rsidR="00E3371E" w:rsidRPr="00E3371E" w:rsidRDefault="00E3371E" w:rsidP="00E3371E">
      <w:pPr>
        <w:rPr>
          <w:iCs/>
        </w:rPr>
      </w:pPr>
      <w:r>
        <w:rPr>
          <w:iCs/>
        </w:rPr>
        <w:t>• mission-compatible;</w:t>
      </w:r>
    </w:p>
    <w:p w14:paraId="6491C5DB" w14:textId="77777777" w:rsidR="00E3371E" w:rsidRPr="00E3371E" w:rsidRDefault="00E3371E" w:rsidP="00E3371E">
      <w:pPr>
        <w:rPr>
          <w:iCs/>
        </w:rPr>
      </w:pPr>
      <w:r>
        <w:rPr>
          <w:iCs/>
        </w:rPr>
        <w:t>• civic partner;</w:t>
      </w:r>
    </w:p>
    <w:p w14:paraId="4760592C" w14:textId="77777777" w:rsidR="00E3371E" w:rsidRPr="00E3371E" w:rsidRDefault="00E3371E" w:rsidP="00E3371E">
      <w:pPr>
        <w:rPr>
          <w:iCs/>
        </w:rPr>
      </w:pPr>
      <w:r>
        <w:rPr>
          <w:iCs/>
        </w:rPr>
        <w:t>• policy-engagement partner;</w:t>
      </w:r>
    </w:p>
    <w:p w14:paraId="5649B510" w14:textId="77777777" w:rsidR="00E3371E" w:rsidRPr="00E3371E" w:rsidRDefault="00E3371E" w:rsidP="00E3371E">
      <w:pPr>
        <w:rPr>
          <w:iCs/>
        </w:rPr>
      </w:pPr>
      <w:r>
        <w:rPr>
          <w:iCs/>
        </w:rPr>
        <w:t>• limited political-interface partner;</w:t>
      </w:r>
    </w:p>
    <w:p w14:paraId="64B41CF9" w14:textId="77777777" w:rsidR="00E3371E" w:rsidRPr="00E3371E" w:rsidRDefault="00E3371E" w:rsidP="00E3371E">
      <w:pPr>
        <w:rPr>
          <w:iCs/>
        </w:rPr>
      </w:pPr>
      <w:r>
        <w:rPr>
          <w:iCs/>
        </w:rPr>
        <w:t>• compliance-reviewed partner;</w:t>
      </w:r>
    </w:p>
    <w:p w14:paraId="6CC86774" w14:textId="77777777" w:rsidR="00E3371E" w:rsidRPr="00E3371E" w:rsidRDefault="00E3371E" w:rsidP="00E3371E">
      <w:pPr>
        <w:rPr>
          <w:iCs/>
        </w:rPr>
      </w:pPr>
      <w:r>
        <w:rPr>
          <w:iCs/>
        </w:rPr>
        <w:t>• suspended;</w:t>
      </w:r>
    </w:p>
    <w:p w14:paraId="5F35B5AA" w14:textId="77777777" w:rsidR="00E3371E" w:rsidRPr="00E3371E" w:rsidRDefault="00E3371E" w:rsidP="00E3371E">
      <w:pPr>
        <w:rPr>
          <w:iCs/>
        </w:rPr>
      </w:pPr>
      <w:r>
        <w:rPr>
          <w:iCs/>
        </w:rPr>
        <w:t>• non-admissible;</w:t>
      </w:r>
    </w:p>
    <w:p w14:paraId="2A872396" w14:textId="77777777" w:rsidR="00E3371E" w:rsidRPr="00E3371E" w:rsidRDefault="00E3371E" w:rsidP="00E3371E">
      <w:pPr>
        <w:rPr>
          <w:iCs/>
        </w:rPr>
      </w:pPr>
      <w:r>
        <w:rPr>
          <w:iCs/>
        </w:rPr>
        <w:t>• incompatible.</w:t>
      </w:r>
    </w:p>
    <w:p w14:paraId="1D6CE964" w14:textId="77777777" w:rsidR="00E3371E" w:rsidRPr="00E3371E" w:rsidRDefault="00E3371E" w:rsidP="00E3371E">
      <w:pPr>
        <w:rPr>
          <w:iCs/>
        </w:rPr>
      </w:pPr>
      <w:r>
        <w:rPr>
          <w:iCs/>
        </w:rPr>
        <w:t>Compatibility is limited to the reviewed scope.</w:t>
      </w:r>
    </w:p>
    <w:p w14:paraId="76426822" w14:textId="77777777" w:rsidR="00E3371E" w:rsidRPr="00E3371E" w:rsidRDefault="00E3371E" w:rsidP="00E3371E">
      <w:pPr>
        <w:rPr>
          <w:iCs/>
        </w:rPr>
      </w:pPr>
      <w:r>
        <w:rPr>
          <w:iCs/>
        </w:rPr>
        <w:t>It does not constitute endorsement of the partner’s leadership, candidates, programme, ideology, communications, donors, affiliates, or future activity.</w:t>
      </w:r>
    </w:p>
    <w:p w14:paraId="6CA1D324" w14:textId="77777777" w:rsidR="00E3371E" w:rsidRPr="00E3371E" w:rsidRDefault="00E3371E" w:rsidP="00E3371E">
      <w:pPr>
        <w:rPr>
          <w:iCs/>
        </w:rPr>
      </w:pPr>
      <w:r>
        <w:rPr>
          <w:iCs/>
        </w:rPr>
        <w:t>A partner shall be suspended or downgraded where it:</w:t>
      </w:r>
    </w:p>
    <w:p w14:paraId="172DF069" w14:textId="77777777" w:rsidR="00E3371E" w:rsidRPr="00E3371E" w:rsidRDefault="00E3371E" w:rsidP="00E3371E">
      <w:pPr>
        <w:rPr>
          <w:iCs/>
        </w:rPr>
      </w:pPr>
      <w:r>
        <w:rPr>
          <w:iCs/>
        </w:rPr>
        <w:t>• uses Prometheus data for political targeting;</w:t>
      </w:r>
    </w:p>
    <w:p w14:paraId="586CA803" w14:textId="77777777" w:rsidR="00E3371E" w:rsidRPr="00E3371E" w:rsidRDefault="00E3371E" w:rsidP="00E3371E">
      <w:pPr>
        <w:rPr>
          <w:iCs/>
        </w:rPr>
      </w:pPr>
      <w:r>
        <w:rPr>
          <w:iCs/>
        </w:rPr>
        <w:t>• conditions benefits on political behaviour;</w:t>
      </w:r>
    </w:p>
    <w:p w14:paraId="5B7659F3" w14:textId="77777777" w:rsidR="00E3371E" w:rsidRPr="00E3371E" w:rsidRDefault="00E3371E" w:rsidP="00E3371E">
      <w:pPr>
        <w:rPr>
          <w:iCs/>
          <w:lang w:val="it-IT"/>
        </w:rPr>
      </w:pPr>
      <w:r>
        <w:rPr>
          <w:iCs/>
          <w:lang w:val="it-IT"/>
        </w:rPr>
        <w:t>• misrepresents Prometheus endorsement;</w:t>
      </w:r>
    </w:p>
    <w:p w14:paraId="66659777" w14:textId="77777777" w:rsidR="00E3371E" w:rsidRPr="00E3371E" w:rsidRDefault="00E3371E" w:rsidP="00E3371E">
      <w:pPr>
        <w:rPr>
          <w:iCs/>
        </w:rPr>
      </w:pPr>
      <w:r>
        <w:rPr>
          <w:iCs/>
        </w:rPr>
        <w:lastRenderedPageBreak/>
        <w:t>• suppresses evidence or limitations;</w:t>
      </w:r>
    </w:p>
    <w:p w14:paraId="6270A86A" w14:textId="77777777" w:rsidR="00E3371E" w:rsidRPr="00E3371E" w:rsidRDefault="00E3371E" w:rsidP="00E3371E">
      <w:pPr>
        <w:rPr>
          <w:iCs/>
        </w:rPr>
      </w:pPr>
      <w:r>
        <w:rPr>
          <w:iCs/>
        </w:rPr>
        <w:t>• combines civic and campaign databases;</w:t>
      </w:r>
    </w:p>
    <w:p w14:paraId="16F9D1D6" w14:textId="77777777" w:rsidR="00E3371E" w:rsidRPr="00E3371E" w:rsidRDefault="00E3371E" w:rsidP="00E3371E">
      <w:pPr>
        <w:rPr>
          <w:iCs/>
        </w:rPr>
      </w:pPr>
      <w:r>
        <w:rPr>
          <w:iCs/>
        </w:rPr>
        <w:t>• misuses public resources;</w:t>
      </w:r>
    </w:p>
    <w:p w14:paraId="08F3C4BB" w14:textId="77777777" w:rsidR="00E3371E" w:rsidRPr="00E3371E" w:rsidRDefault="00E3371E" w:rsidP="00E3371E">
      <w:pPr>
        <w:rPr>
          <w:iCs/>
        </w:rPr>
      </w:pPr>
      <w:r>
        <w:rPr>
          <w:iCs/>
        </w:rPr>
        <w:t>• violates safeguarding or privacy;</w:t>
      </w:r>
    </w:p>
    <w:p w14:paraId="0ACEE013" w14:textId="77777777" w:rsidR="00E3371E" w:rsidRPr="00E3371E" w:rsidRDefault="00E3371E" w:rsidP="00E3371E">
      <w:pPr>
        <w:rPr>
          <w:iCs/>
        </w:rPr>
      </w:pPr>
      <w:r>
        <w:rPr>
          <w:iCs/>
        </w:rPr>
        <w:t>• refuses audit or correction;</w:t>
      </w:r>
    </w:p>
    <w:p w14:paraId="3D76FDD6" w14:textId="77777777" w:rsidR="00E3371E" w:rsidRPr="00E3371E" w:rsidRDefault="00E3371E" w:rsidP="00E3371E">
      <w:pPr>
        <w:rPr>
          <w:iCs/>
        </w:rPr>
      </w:pPr>
      <w:r>
        <w:rPr>
          <w:iCs/>
        </w:rPr>
        <w:t>• uses regenerative claims to conceal political or financial extraction.</w:t>
      </w:r>
    </w:p>
    <w:p w14:paraId="18F4D8C8" w14:textId="77777777" w:rsidR="00E3371E" w:rsidRPr="00E3371E" w:rsidRDefault="00E3371E" w:rsidP="00E3371E">
      <w:pPr>
        <w:rPr>
          <w:b/>
          <w:bCs/>
          <w:iCs/>
        </w:rPr>
      </w:pPr>
      <w:r>
        <w:rPr>
          <w:b/>
          <w:bCs/>
          <w:iCs/>
        </w:rPr>
        <w:t>Electoral Compliance Gate</w:t>
      </w:r>
    </w:p>
    <w:p w14:paraId="042D2290" w14:textId="77777777" w:rsidR="00E3371E" w:rsidRPr="00E3371E" w:rsidRDefault="00E3371E" w:rsidP="00E3371E">
      <w:pPr>
        <w:rPr>
          <w:iCs/>
        </w:rPr>
      </w:pPr>
      <w:r>
        <w:rPr>
          <w:iCs/>
        </w:rPr>
        <w:t>A Prometheus-compatible political or electoral interaction may proceed only when:</w:t>
      </w:r>
    </w:p>
    <w:p w14:paraId="5293A0BD" w14:textId="77777777" w:rsidR="00E3371E" w:rsidRPr="00E3371E" w:rsidRDefault="00E3371E" w:rsidP="00E3371E">
      <w:pPr>
        <w:rPr>
          <w:iCs/>
        </w:rPr>
      </w:pPr>
      <w:r>
        <w:rPr>
          <w:iCs/>
        </w:rPr>
        <w:t>• the participating entities are identified;</w:t>
      </w:r>
    </w:p>
    <w:p w14:paraId="048A55DF" w14:textId="77777777" w:rsidR="00E3371E" w:rsidRPr="00E3371E" w:rsidRDefault="00E3371E" w:rsidP="00E3371E">
      <w:pPr>
        <w:rPr>
          <w:iCs/>
        </w:rPr>
      </w:pPr>
      <w:r>
        <w:rPr>
          <w:iCs/>
        </w:rPr>
        <w:t>• the activity and jurisdiction are classified;</w:t>
      </w:r>
    </w:p>
    <w:p w14:paraId="4A0CEC01" w14:textId="77777777" w:rsidR="00E3371E" w:rsidRPr="00E3371E" w:rsidRDefault="00E3371E" w:rsidP="00E3371E">
      <w:pPr>
        <w:rPr>
          <w:iCs/>
        </w:rPr>
      </w:pPr>
      <w:r>
        <w:rPr>
          <w:iCs/>
        </w:rPr>
        <w:t>• the political-independence boundary is preserved;</w:t>
      </w:r>
    </w:p>
    <w:p w14:paraId="6CC6D1B4" w14:textId="77777777" w:rsidR="00E3371E" w:rsidRPr="00E3371E" w:rsidRDefault="00E3371E" w:rsidP="00E3371E">
      <w:pPr>
        <w:rPr>
          <w:iCs/>
        </w:rPr>
      </w:pPr>
      <w:r>
        <w:rPr>
          <w:iCs/>
        </w:rPr>
        <w:t>• data classes and purposes are defined;</w:t>
      </w:r>
    </w:p>
    <w:p w14:paraId="2267E373" w14:textId="77777777" w:rsidR="00E3371E" w:rsidRPr="00E3371E" w:rsidRDefault="00E3371E" w:rsidP="00E3371E">
      <w:pPr>
        <w:rPr>
          <w:iCs/>
        </w:rPr>
      </w:pPr>
      <w:r>
        <w:rPr>
          <w:iCs/>
        </w:rPr>
        <w:t>• campaign and Prometheus systems are substantively separated;</w:t>
      </w:r>
    </w:p>
    <w:p w14:paraId="068D6C67" w14:textId="77777777" w:rsidR="00E3371E" w:rsidRPr="00E3371E" w:rsidRDefault="00E3371E" w:rsidP="00E3371E">
      <w:pPr>
        <w:rPr>
          <w:iCs/>
        </w:rPr>
      </w:pPr>
      <w:r>
        <w:rPr>
          <w:iCs/>
        </w:rPr>
        <w:t>• beneficiaries are protected from political conditioning;</w:t>
      </w:r>
    </w:p>
    <w:p w14:paraId="7A8452AD" w14:textId="77777777" w:rsidR="00E3371E" w:rsidRPr="00E3371E" w:rsidRDefault="00E3371E" w:rsidP="00E3371E">
      <w:pPr>
        <w:rPr>
          <w:iCs/>
        </w:rPr>
      </w:pPr>
      <w:r>
        <w:rPr>
          <w:iCs/>
        </w:rPr>
        <w:t>• public and charitable resources are controlled;</w:t>
      </w:r>
    </w:p>
    <w:p w14:paraId="4164BDF2" w14:textId="77777777" w:rsidR="00E3371E" w:rsidRPr="00E3371E" w:rsidRDefault="00E3371E" w:rsidP="00E3371E">
      <w:pPr>
        <w:rPr>
          <w:iCs/>
        </w:rPr>
      </w:pPr>
      <w:r>
        <w:rPr>
          <w:iCs/>
        </w:rPr>
        <w:t>• contributions and in-kind support are recorded;</w:t>
      </w:r>
    </w:p>
    <w:p w14:paraId="50D7B392" w14:textId="77777777" w:rsidR="00E3371E" w:rsidRPr="00E3371E" w:rsidRDefault="00E3371E" w:rsidP="00E3371E">
      <w:pPr>
        <w:rPr>
          <w:iCs/>
        </w:rPr>
      </w:pPr>
      <w:r>
        <w:rPr>
          <w:iCs/>
        </w:rPr>
        <w:t>• voter, donor, child, health, beneficiary, and ecological data remain appropriately separated;</w:t>
      </w:r>
    </w:p>
    <w:p w14:paraId="7E10CCE4" w14:textId="77777777" w:rsidR="00E3371E" w:rsidRPr="00E3371E" w:rsidRDefault="00E3371E" w:rsidP="00E3371E">
      <w:pPr>
        <w:rPr>
          <w:iCs/>
        </w:rPr>
      </w:pPr>
      <w:r>
        <w:rPr>
          <w:iCs/>
        </w:rPr>
        <w:t>• AI use is bounded;</w:t>
      </w:r>
    </w:p>
    <w:p w14:paraId="65913366" w14:textId="77777777" w:rsidR="00E3371E" w:rsidRPr="00E3371E" w:rsidRDefault="00E3371E" w:rsidP="00E3371E">
      <w:pPr>
        <w:rPr>
          <w:iCs/>
        </w:rPr>
      </w:pPr>
      <w:r>
        <w:rPr>
          <w:iCs/>
        </w:rPr>
        <w:t>• retention and incident procedures are active;</w:t>
      </w:r>
    </w:p>
    <w:p w14:paraId="0E6DB18A" w14:textId="77777777" w:rsidR="00E3371E" w:rsidRPr="00E3371E" w:rsidRDefault="00E3371E" w:rsidP="00E3371E">
      <w:pPr>
        <w:rPr>
          <w:iCs/>
        </w:rPr>
      </w:pPr>
      <w:r>
        <w:rPr>
          <w:iCs/>
        </w:rPr>
        <w:t>• applicable legal review is complete;</w:t>
      </w:r>
    </w:p>
    <w:p w14:paraId="2140BAAD" w14:textId="77777777" w:rsidR="00E3371E" w:rsidRPr="00E3371E" w:rsidRDefault="00E3371E" w:rsidP="00E3371E">
      <w:pPr>
        <w:rPr>
          <w:iCs/>
        </w:rPr>
      </w:pPr>
      <w:r>
        <w:rPr>
          <w:iCs/>
        </w:rPr>
        <w:t>• governance has admitted the defined interaction;</w:t>
      </w:r>
    </w:p>
    <w:p w14:paraId="4B463386" w14:textId="77777777" w:rsidR="00E3371E" w:rsidRPr="00E3371E" w:rsidRDefault="00E3371E" w:rsidP="00E3371E">
      <w:pPr>
        <w:rPr>
          <w:iCs/>
          <w:lang w:val="it-IT"/>
        </w:rPr>
      </w:pPr>
      <w:r>
        <w:rPr>
          <w:iCs/>
          <w:lang w:val="it-IT"/>
        </w:rPr>
        <w:t>• Claims Register entries exist;</w:t>
      </w:r>
    </w:p>
    <w:p w14:paraId="5F3369C1" w14:textId="77777777" w:rsidR="00E3371E" w:rsidRPr="00E3371E" w:rsidRDefault="00E3371E" w:rsidP="00E3371E">
      <w:pPr>
        <w:rPr>
          <w:iCs/>
        </w:rPr>
      </w:pPr>
      <w:r>
        <w:rPr>
          <w:iCs/>
        </w:rPr>
        <w:lastRenderedPageBreak/>
        <w:t>• unresolved risks are disclosed.</w:t>
      </w:r>
    </w:p>
    <w:p w14:paraId="526CF54B" w14:textId="77777777" w:rsidR="00E3371E" w:rsidRPr="00E3371E" w:rsidRDefault="00E3371E" w:rsidP="00E3371E">
      <w:pPr>
        <w:rPr>
          <w:iCs/>
        </w:rPr>
      </w:pPr>
      <w:r>
        <w:rPr>
          <w:iCs/>
        </w:rPr>
        <w:t>No interaction may be described as compliant, nonpartisan, data-safe, campaign-independent, or publicly authorised beyond the scope supported by evidence and legal review.</w:t>
      </w:r>
    </w:p>
    <w:p w14:paraId="390B1277" w14:textId="77777777" w:rsidR="00E3371E" w:rsidRPr="00E3371E" w:rsidRDefault="00E3371E" w:rsidP="00E3371E">
      <w:pPr>
        <w:rPr>
          <w:iCs/>
        </w:rPr>
      </w:pPr>
      <w:r>
        <w:rPr>
          <w:iCs/>
        </w:rPr>
        <w:t>The lowest unresolved civic-data, privacy, campaign-finance, public-resource, electoral, safeguarding, or legal gate controls the permitted interaction.</w:t>
      </w:r>
    </w:p>
    <w:p w14:paraId="78D03F5C" w14:textId="4B279812" w:rsidR="00E3371E" w:rsidRPr="00E3371E" w:rsidRDefault="00E3371E" w:rsidP="00E3371E">
      <w:pPr>
        <w:pStyle w:val="Titolo1"/>
        <w:rPr>
          <w:rFonts w:ascii="Baskerville Old Face" w:hAnsi="Baskerville Old Face"/>
          <w:bCs/>
          <w:iCs/>
          <w:szCs w:val="24"/>
        </w:rPr>
      </w:pPr>
      <w:r>
        <w:rPr>
          <w:rFonts w:ascii="Baskerville Old Face" w:hAnsi="Baskerville Old Face"/>
          <w:bCs/>
          <w:iCs/>
        </w:rPr>
        <w:t>Civic Data and Electoral Integrity Invariant</w:t>
      </w:r>
    </w:p>
    <w:p w14:paraId="681BAE58" w14:textId="77777777" w:rsidR="00E3371E" w:rsidRPr="00E3371E" w:rsidRDefault="00E3371E" w:rsidP="00E3371E">
      <w:pPr>
        <w:rPr>
          <w:iCs/>
        </w:rPr>
      </w:pPr>
      <w:r>
        <w:rPr>
          <w:iCs/>
        </w:rPr>
        <w:t>Prometheus may support civic participation.</w:t>
      </w:r>
    </w:p>
    <w:p w14:paraId="08FC64FA" w14:textId="77777777" w:rsidR="00E3371E" w:rsidRPr="00E3371E" w:rsidRDefault="00E3371E" w:rsidP="00E3371E">
      <w:pPr>
        <w:rPr>
          <w:iCs/>
        </w:rPr>
      </w:pPr>
      <w:r>
        <w:rPr>
          <w:iCs/>
        </w:rPr>
        <w:t>It may not convert participation into political surveillance.</w:t>
      </w:r>
    </w:p>
    <w:p w14:paraId="55BA79B9" w14:textId="77777777" w:rsidR="00E3371E" w:rsidRPr="00E3371E" w:rsidRDefault="00E3371E" w:rsidP="00E3371E">
      <w:pPr>
        <w:rPr>
          <w:iCs/>
        </w:rPr>
      </w:pPr>
      <w:r>
        <w:rPr>
          <w:iCs/>
        </w:rPr>
        <w:t>It may support public policy.</w:t>
      </w:r>
    </w:p>
    <w:p w14:paraId="6DDCA32B" w14:textId="77777777" w:rsidR="00E3371E" w:rsidRPr="00E3371E" w:rsidRDefault="00E3371E" w:rsidP="00E3371E">
      <w:pPr>
        <w:rPr>
          <w:iCs/>
        </w:rPr>
      </w:pPr>
      <w:r>
        <w:rPr>
          <w:iCs/>
        </w:rPr>
        <w:t>It may not certify political promises.</w:t>
      </w:r>
    </w:p>
    <w:p w14:paraId="446C9737" w14:textId="77777777" w:rsidR="00E3371E" w:rsidRPr="00E3371E" w:rsidRDefault="00E3371E" w:rsidP="00E3371E">
      <w:pPr>
        <w:rPr>
          <w:iCs/>
        </w:rPr>
      </w:pPr>
      <w:r>
        <w:rPr>
          <w:iCs/>
        </w:rPr>
        <w:t>It may distribute plants, food, knowledge, tools, and opportunity.</w:t>
      </w:r>
    </w:p>
    <w:p w14:paraId="14F1F6B8" w14:textId="77777777" w:rsidR="00E3371E" w:rsidRPr="00E3371E" w:rsidRDefault="00E3371E" w:rsidP="00E3371E">
      <w:pPr>
        <w:rPr>
          <w:iCs/>
        </w:rPr>
      </w:pPr>
      <w:r>
        <w:rPr>
          <w:iCs/>
        </w:rPr>
        <w:t>It may not exchange benefits for political support.</w:t>
      </w:r>
    </w:p>
    <w:p w14:paraId="2192AD3D" w14:textId="77777777" w:rsidR="00E3371E" w:rsidRPr="00E3371E" w:rsidRDefault="00E3371E" w:rsidP="00E3371E">
      <w:pPr>
        <w:rPr>
          <w:iCs/>
        </w:rPr>
      </w:pPr>
      <w:r>
        <w:rPr>
          <w:iCs/>
        </w:rPr>
        <w:t>It may interact with political actors.</w:t>
      </w:r>
    </w:p>
    <w:p w14:paraId="130CC013" w14:textId="77777777" w:rsidR="00E3371E" w:rsidRPr="00E3371E" w:rsidRDefault="00E3371E" w:rsidP="00E3371E">
      <w:pPr>
        <w:rPr>
          <w:iCs/>
        </w:rPr>
      </w:pPr>
      <w:r>
        <w:rPr>
          <w:iCs/>
        </w:rPr>
        <w:t>It may not become their data infrastructure.</w:t>
      </w:r>
    </w:p>
    <w:p w14:paraId="6B31543E" w14:textId="77777777" w:rsidR="00E3371E" w:rsidRPr="00E3371E" w:rsidRDefault="00E3371E" w:rsidP="00E3371E">
      <w:pPr>
        <w:rPr>
          <w:iCs/>
        </w:rPr>
      </w:pPr>
      <w:r>
        <w:rPr>
          <w:iCs/>
        </w:rPr>
        <w:t>It may use AI to organise information.</w:t>
      </w:r>
    </w:p>
    <w:p w14:paraId="5E79C954" w14:textId="77777777" w:rsidR="00E3371E" w:rsidRPr="00E3371E" w:rsidRDefault="00E3371E" w:rsidP="00E3371E">
      <w:pPr>
        <w:rPr>
          <w:iCs/>
        </w:rPr>
      </w:pPr>
      <w:r>
        <w:rPr>
          <w:iCs/>
        </w:rPr>
        <w:t>It may not use AI to manipulate political behaviour.</w:t>
      </w:r>
    </w:p>
    <w:p w14:paraId="012D90A2" w14:textId="77777777" w:rsidR="00E3371E" w:rsidRPr="00E3371E" w:rsidRDefault="00E3371E" w:rsidP="00E3371E">
      <w:pPr>
        <w:rPr>
          <w:iCs/>
        </w:rPr>
      </w:pPr>
      <w:r>
        <w:rPr>
          <w:iCs/>
        </w:rPr>
        <w:t>It may preserve civic memory.</w:t>
      </w:r>
    </w:p>
    <w:p w14:paraId="4C1246A8" w14:textId="77777777" w:rsidR="00E3371E" w:rsidRPr="00E3371E" w:rsidRDefault="00E3371E" w:rsidP="00E3371E">
      <w:pPr>
        <w:rPr>
          <w:iCs/>
        </w:rPr>
      </w:pPr>
      <w:r>
        <w:rPr>
          <w:iCs/>
        </w:rPr>
        <w:t>It may not transform civic memory into a voter profile.</w:t>
      </w:r>
    </w:p>
    <w:p w14:paraId="742D7086" w14:textId="77777777" w:rsidR="00E3371E" w:rsidRPr="00E3371E" w:rsidRDefault="00E3371E" w:rsidP="00E3371E">
      <w:pPr>
        <w:rPr>
          <w:iCs/>
        </w:rPr>
      </w:pPr>
      <w:r>
        <w:rPr>
          <w:iCs/>
        </w:rPr>
        <w:t>The constitutional rule is:</w:t>
      </w:r>
    </w:p>
    <w:p w14:paraId="0E42B3A7" w14:textId="77777777" w:rsidR="00E3371E" w:rsidRPr="00E3371E" w:rsidRDefault="00E3371E" w:rsidP="00E3371E">
      <w:pPr>
        <w:rPr>
          <w:iCs/>
        </w:rPr>
      </w:pPr>
      <w:r>
        <w:rPr>
          <w:iCs/>
        </w:rPr>
        <w:t>regeneration serves life;</w:t>
      </w:r>
    </w:p>
    <w:p w14:paraId="2FF2C198" w14:textId="77777777" w:rsidR="00E3371E" w:rsidRPr="00E3371E" w:rsidRDefault="00E3371E" w:rsidP="00E3371E">
      <w:pPr>
        <w:rPr>
          <w:iCs/>
        </w:rPr>
      </w:pPr>
      <w:r>
        <w:rPr>
          <w:iCs/>
        </w:rPr>
        <w:t>civic infrastructure serves participation;</w:t>
      </w:r>
    </w:p>
    <w:p w14:paraId="0EF9B957" w14:textId="77777777" w:rsidR="00E3371E" w:rsidRPr="00E3371E" w:rsidRDefault="00E3371E" w:rsidP="00E3371E">
      <w:pPr>
        <w:rPr>
          <w:iCs/>
        </w:rPr>
      </w:pPr>
      <w:r>
        <w:rPr>
          <w:iCs/>
        </w:rPr>
        <w:t>elections remain governed by law;</w:t>
      </w:r>
    </w:p>
    <w:p w14:paraId="1D47FF45" w14:textId="10736AA8" w:rsidR="00E3371E" w:rsidRDefault="00E3371E" w:rsidP="00E3371E">
      <w:pPr>
        <w:rPr>
          <w:iCs/>
        </w:rPr>
      </w:pPr>
      <w:r>
        <w:rPr>
          <w:iCs/>
        </w:rPr>
        <w:t xml:space="preserve">no political objective authorises extraction from people, data, public resources, or community trust. </w:t>
      </w:r>
    </w:p>
    <w:p w14:paraId="51076355" w14:textId="77777777" w:rsidR="0067220D" w:rsidRPr="0067220D" w:rsidRDefault="0067220D" w:rsidP="0067220D">
      <w:pPr>
        <w:rPr>
          <w:b/>
          <w:bCs/>
          <w:iCs/>
        </w:rPr>
      </w:pPr>
      <w:r>
        <w:rPr>
          <w:b/>
          <w:bCs/>
          <w:iCs/>
        </w:rPr>
        <w:lastRenderedPageBreak/>
        <w:t>Sweet Potato Campaign and Civic Plant-Distribution Protocol</w:t>
      </w:r>
    </w:p>
    <w:p w14:paraId="237A8853" w14:textId="77777777" w:rsidR="0067220D" w:rsidRPr="0067220D" w:rsidRDefault="0067220D" w:rsidP="0067220D">
      <w:pPr>
        <w:rPr>
          <w:iCs/>
        </w:rPr>
      </w:pPr>
      <w:r>
        <w:rPr>
          <w:iCs/>
        </w:rPr>
        <w:t>The Sweet Potato Campaign and Civic Plant-Distribution Protocol governs any Prometheus-compatible initiative through which sweet-potato slips, cuttings, tubers, plants, seeds, trees, nursery stock, propagation material, cultivation guidance, tools, compost, soil amendments, food, or related regenerative resources are gifted, distributed, subsidised, exchanged, or delivered in a civic, public-benefit, community, political, electoral, educational, charitable, or campaign-adjacent context.</w:t>
      </w:r>
    </w:p>
    <w:p w14:paraId="2ECCA6D4" w14:textId="77777777" w:rsidR="0067220D" w:rsidRPr="0067220D" w:rsidRDefault="0067220D" w:rsidP="0067220D">
      <w:pPr>
        <w:rPr>
          <w:iCs/>
        </w:rPr>
      </w:pPr>
      <w:r>
        <w:rPr>
          <w:iCs/>
        </w:rPr>
        <w:t>The Protocol applies whether the initiative is described as:</w:t>
      </w:r>
    </w:p>
    <w:p w14:paraId="7C28E236" w14:textId="77777777" w:rsidR="0067220D" w:rsidRPr="0067220D" w:rsidRDefault="0067220D" w:rsidP="0067220D">
      <w:pPr>
        <w:rPr>
          <w:iCs/>
        </w:rPr>
      </w:pPr>
      <w:r>
        <w:rPr>
          <w:iCs/>
        </w:rPr>
        <w:t>• a campaign;</w:t>
      </w:r>
    </w:p>
    <w:p w14:paraId="477B3198" w14:textId="77777777" w:rsidR="0067220D" w:rsidRPr="0067220D" w:rsidRDefault="0067220D" w:rsidP="0067220D">
      <w:pPr>
        <w:rPr>
          <w:iCs/>
        </w:rPr>
      </w:pPr>
      <w:r>
        <w:rPr>
          <w:iCs/>
        </w:rPr>
        <w:t>• a civic action;</w:t>
      </w:r>
    </w:p>
    <w:p w14:paraId="5C2A7759" w14:textId="77777777" w:rsidR="0067220D" w:rsidRPr="0067220D" w:rsidRDefault="0067220D" w:rsidP="0067220D">
      <w:pPr>
        <w:rPr>
          <w:iCs/>
        </w:rPr>
      </w:pPr>
      <w:r>
        <w:rPr>
          <w:iCs/>
        </w:rPr>
        <w:t>• a public-benefit programme;</w:t>
      </w:r>
    </w:p>
    <w:p w14:paraId="64317715" w14:textId="77777777" w:rsidR="0067220D" w:rsidRPr="0067220D" w:rsidRDefault="0067220D" w:rsidP="0067220D">
      <w:pPr>
        <w:rPr>
          <w:iCs/>
        </w:rPr>
      </w:pPr>
      <w:r>
        <w:rPr>
          <w:iCs/>
        </w:rPr>
        <w:t>• a community distribution;</w:t>
      </w:r>
    </w:p>
    <w:p w14:paraId="58B25418" w14:textId="77777777" w:rsidR="0067220D" w:rsidRPr="0067220D" w:rsidRDefault="0067220D" w:rsidP="0067220D">
      <w:pPr>
        <w:rPr>
          <w:iCs/>
        </w:rPr>
      </w:pPr>
      <w:r>
        <w:rPr>
          <w:iCs/>
        </w:rPr>
        <w:t>• a nursery programme;</w:t>
      </w:r>
    </w:p>
    <w:p w14:paraId="4C50F309" w14:textId="77777777" w:rsidR="0067220D" w:rsidRPr="0067220D" w:rsidRDefault="0067220D" w:rsidP="0067220D">
      <w:pPr>
        <w:rPr>
          <w:iCs/>
        </w:rPr>
      </w:pPr>
      <w:r>
        <w:rPr>
          <w:iCs/>
        </w:rPr>
        <w:t>• a food-security initiative;</w:t>
      </w:r>
    </w:p>
    <w:p w14:paraId="588883B3" w14:textId="77777777" w:rsidR="0067220D" w:rsidRPr="0067220D" w:rsidRDefault="0067220D" w:rsidP="0067220D">
      <w:pPr>
        <w:rPr>
          <w:iCs/>
        </w:rPr>
      </w:pPr>
      <w:r>
        <w:rPr>
          <w:iCs/>
        </w:rPr>
        <w:t>• a voter-engagement event;</w:t>
      </w:r>
    </w:p>
    <w:p w14:paraId="0831454B" w14:textId="77777777" w:rsidR="0067220D" w:rsidRPr="0067220D" w:rsidRDefault="0067220D" w:rsidP="0067220D">
      <w:pPr>
        <w:rPr>
          <w:iCs/>
        </w:rPr>
      </w:pPr>
      <w:r>
        <w:rPr>
          <w:iCs/>
        </w:rPr>
        <w:t>• a stewardship invitation;</w:t>
      </w:r>
    </w:p>
    <w:p w14:paraId="653C0ADC" w14:textId="77777777" w:rsidR="0067220D" w:rsidRPr="0067220D" w:rsidRDefault="0067220D" w:rsidP="0067220D">
      <w:pPr>
        <w:rPr>
          <w:iCs/>
        </w:rPr>
      </w:pPr>
      <w:r>
        <w:rPr>
          <w:iCs/>
        </w:rPr>
        <w:t>• a school or family programme;</w:t>
      </w:r>
    </w:p>
    <w:p w14:paraId="4B79981A" w14:textId="77777777" w:rsidR="0067220D" w:rsidRPr="0067220D" w:rsidRDefault="0067220D" w:rsidP="0067220D">
      <w:pPr>
        <w:rPr>
          <w:iCs/>
        </w:rPr>
      </w:pPr>
      <w:r>
        <w:rPr>
          <w:iCs/>
        </w:rPr>
        <w:t>• a political demonstration;</w:t>
      </w:r>
    </w:p>
    <w:p w14:paraId="12CCF2CB" w14:textId="77777777" w:rsidR="0067220D" w:rsidRPr="0067220D" w:rsidRDefault="0067220D" w:rsidP="0067220D">
      <w:pPr>
        <w:rPr>
          <w:iCs/>
        </w:rPr>
      </w:pPr>
      <w:r>
        <w:rPr>
          <w:iCs/>
        </w:rPr>
        <w:t>• a charitable donation;</w:t>
      </w:r>
    </w:p>
    <w:p w14:paraId="5B8B04F3" w14:textId="77777777" w:rsidR="0067220D" w:rsidRPr="0067220D" w:rsidRDefault="0067220D" w:rsidP="0067220D">
      <w:pPr>
        <w:rPr>
          <w:iCs/>
        </w:rPr>
      </w:pPr>
      <w:r>
        <w:rPr>
          <w:iCs/>
        </w:rPr>
        <w:t>• an educational activity;</w:t>
      </w:r>
    </w:p>
    <w:p w14:paraId="7F49C8BF" w14:textId="77777777" w:rsidR="0067220D" w:rsidRPr="0067220D" w:rsidRDefault="0067220D" w:rsidP="0067220D">
      <w:pPr>
        <w:rPr>
          <w:iCs/>
        </w:rPr>
      </w:pPr>
      <w:r>
        <w:rPr>
          <w:iCs/>
        </w:rPr>
        <w:t>• a regenerative deployment pathway.</w:t>
      </w:r>
    </w:p>
    <w:p w14:paraId="4CA74BDC" w14:textId="77777777" w:rsidR="0067220D" w:rsidRPr="0067220D" w:rsidRDefault="0067220D" w:rsidP="0067220D">
      <w:pPr>
        <w:rPr>
          <w:iCs/>
        </w:rPr>
      </w:pPr>
      <w:r>
        <w:rPr>
          <w:iCs/>
        </w:rPr>
        <w:t>The name given to the initiative does not determine its legal, political, charitable, electoral, phytosanitary, tax, public-resource, food-safety, or data-protection classification.</w:t>
      </w:r>
    </w:p>
    <w:p w14:paraId="49161628" w14:textId="77777777" w:rsidR="0067220D" w:rsidRPr="0067220D" w:rsidRDefault="0067220D" w:rsidP="0067220D">
      <w:pPr>
        <w:rPr>
          <w:iCs/>
        </w:rPr>
      </w:pPr>
      <w:r>
        <w:rPr>
          <w:iCs/>
        </w:rPr>
        <w:t>Applicable law and factual operation govern.</w:t>
      </w:r>
    </w:p>
    <w:p w14:paraId="6F5CD133" w14:textId="77777777" w:rsidR="0067220D" w:rsidRPr="0067220D" w:rsidRDefault="0067220D" w:rsidP="0067220D">
      <w:pPr>
        <w:rPr>
          <w:b/>
          <w:bCs/>
          <w:iCs/>
        </w:rPr>
      </w:pPr>
      <w:r>
        <w:rPr>
          <w:b/>
          <w:bCs/>
          <w:iCs/>
        </w:rPr>
        <w:t>Constitutional Purpose</w:t>
      </w:r>
    </w:p>
    <w:p w14:paraId="56D2751B" w14:textId="77777777" w:rsidR="0067220D" w:rsidRPr="0067220D" w:rsidRDefault="0067220D" w:rsidP="0067220D">
      <w:pPr>
        <w:rPr>
          <w:iCs/>
        </w:rPr>
      </w:pPr>
      <w:r>
        <w:rPr>
          <w:iCs/>
        </w:rPr>
        <w:lastRenderedPageBreak/>
        <w:t>A civic plant-distribution initiative may support:</w:t>
      </w:r>
    </w:p>
    <w:p w14:paraId="62E37615" w14:textId="77777777" w:rsidR="0067220D" w:rsidRPr="0067220D" w:rsidRDefault="0067220D" w:rsidP="0067220D">
      <w:pPr>
        <w:rPr>
          <w:iCs/>
        </w:rPr>
      </w:pPr>
      <w:r>
        <w:rPr>
          <w:iCs/>
        </w:rPr>
        <w:t>• household productive capacity;</w:t>
      </w:r>
    </w:p>
    <w:p w14:paraId="4B35E556" w14:textId="77777777" w:rsidR="0067220D" w:rsidRPr="0067220D" w:rsidRDefault="0067220D" w:rsidP="0067220D">
      <w:pPr>
        <w:rPr>
          <w:iCs/>
        </w:rPr>
      </w:pPr>
      <w:r>
        <w:rPr>
          <w:iCs/>
        </w:rPr>
        <w:t>• food-system learning;</w:t>
      </w:r>
    </w:p>
    <w:p w14:paraId="6DABE8AF" w14:textId="77777777" w:rsidR="0067220D" w:rsidRPr="0067220D" w:rsidRDefault="0067220D" w:rsidP="0067220D">
      <w:pPr>
        <w:rPr>
          <w:iCs/>
        </w:rPr>
      </w:pPr>
      <w:r>
        <w:rPr>
          <w:iCs/>
        </w:rPr>
        <w:t>• practical stewardship;</w:t>
      </w:r>
    </w:p>
    <w:p w14:paraId="770A769C" w14:textId="77777777" w:rsidR="0067220D" w:rsidRPr="0067220D" w:rsidRDefault="0067220D" w:rsidP="0067220D">
      <w:pPr>
        <w:rPr>
          <w:iCs/>
        </w:rPr>
      </w:pPr>
      <w:r>
        <w:rPr>
          <w:iCs/>
        </w:rPr>
        <w:t>• nursery development;</w:t>
      </w:r>
    </w:p>
    <w:p w14:paraId="67753462" w14:textId="77777777" w:rsidR="0067220D" w:rsidRPr="0067220D" w:rsidRDefault="0067220D" w:rsidP="0067220D">
      <w:pPr>
        <w:rPr>
          <w:iCs/>
        </w:rPr>
      </w:pPr>
      <w:r>
        <w:rPr>
          <w:iCs/>
        </w:rPr>
        <w:t>• local propagation;</w:t>
      </w:r>
    </w:p>
    <w:p w14:paraId="16677B3B" w14:textId="77777777" w:rsidR="0067220D" w:rsidRPr="0067220D" w:rsidRDefault="0067220D" w:rsidP="0067220D">
      <w:pPr>
        <w:rPr>
          <w:iCs/>
        </w:rPr>
      </w:pPr>
      <w:r>
        <w:rPr>
          <w:iCs/>
        </w:rPr>
        <w:t>• community participation;</w:t>
      </w:r>
    </w:p>
    <w:p w14:paraId="1AEF41EE" w14:textId="77777777" w:rsidR="0067220D" w:rsidRPr="0067220D" w:rsidRDefault="0067220D" w:rsidP="0067220D">
      <w:pPr>
        <w:rPr>
          <w:iCs/>
        </w:rPr>
      </w:pPr>
      <w:r>
        <w:rPr>
          <w:iCs/>
        </w:rPr>
        <w:t>• school and family education;</w:t>
      </w:r>
    </w:p>
    <w:p w14:paraId="67C1037A" w14:textId="77777777" w:rsidR="0067220D" w:rsidRPr="0067220D" w:rsidRDefault="0067220D" w:rsidP="0067220D">
      <w:pPr>
        <w:rPr>
          <w:iCs/>
        </w:rPr>
      </w:pPr>
      <w:r>
        <w:rPr>
          <w:iCs/>
        </w:rPr>
        <w:t>• small-scale food access;</w:t>
      </w:r>
    </w:p>
    <w:p w14:paraId="72AF4C1D" w14:textId="77777777" w:rsidR="0067220D" w:rsidRPr="0067220D" w:rsidRDefault="0067220D" w:rsidP="0067220D">
      <w:pPr>
        <w:rPr>
          <w:iCs/>
        </w:rPr>
      </w:pPr>
      <w:r>
        <w:rPr>
          <w:iCs/>
        </w:rPr>
        <w:t>• regenerative awareness;</w:t>
      </w:r>
    </w:p>
    <w:p w14:paraId="4A07EAD9" w14:textId="77777777" w:rsidR="0067220D" w:rsidRPr="0067220D" w:rsidRDefault="0067220D" w:rsidP="0067220D">
      <w:pPr>
        <w:rPr>
          <w:iCs/>
        </w:rPr>
      </w:pPr>
      <w:r>
        <w:rPr>
          <w:iCs/>
        </w:rPr>
        <w:t>• decentralised demonstration;</w:t>
      </w:r>
    </w:p>
    <w:p w14:paraId="2CC9597B" w14:textId="77777777" w:rsidR="0067220D" w:rsidRPr="0067220D" w:rsidRDefault="0067220D" w:rsidP="0067220D">
      <w:pPr>
        <w:rPr>
          <w:iCs/>
        </w:rPr>
      </w:pPr>
      <w:r>
        <w:rPr>
          <w:iCs/>
        </w:rPr>
        <w:t>• future OHE development.</w:t>
      </w:r>
    </w:p>
    <w:p w14:paraId="437A8492" w14:textId="77777777" w:rsidR="0067220D" w:rsidRPr="0067220D" w:rsidRDefault="0067220D" w:rsidP="0067220D">
      <w:pPr>
        <w:rPr>
          <w:iCs/>
        </w:rPr>
      </w:pPr>
      <w:r>
        <w:rPr>
          <w:iCs/>
        </w:rPr>
        <w:t>These are programme purposes.</w:t>
      </w:r>
    </w:p>
    <w:p w14:paraId="4E3CBA6B" w14:textId="77777777" w:rsidR="0067220D" w:rsidRPr="0067220D" w:rsidRDefault="0067220D" w:rsidP="0067220D">
      <w:pPr>
        <w:rPr>
          <w:iCs/>
        </w:rPr>
      </w:pPr>
      <w:r>
        <w:rPr>
          <w:iCs/>
        </w:rPr>
        <w:t>The distribution of a plant does not by itself demonstrate:</w:t>
      </w:r>
    </w:p>
    <w:p w14:paraId="0AC86B7F" w14:textId="77777777" w:rsidR="0067220D" w:rsidRPr="0067220D" w:rsidRDefault="0067220D" w:rsidP="0067220D">
      <w:pPr>
        <w:rPr>
          <w:iCs/>
        </w:rPr>
      </w:pPr>
      <w:r>
        <w:rPr>
          <w:iCs/>
        </w:rPr>
        <w:t>• successful cultivation;</w:t>
      </w:r>
    </w:p>
    <w:p w14:paraId="45D0ABB2" w14:textId="77777777" w:rsidR="0067220D" w:rsidRPr="0067220D" w:rsidRDefault="0067220D" w:rsidP="0067220D">
      <w:pPr>
        <w:rPr>
          <w:iCs/>
        </w:rPr>
      </w:pPr>
      <w:r>
        <w:rPr>
          <w:iCs/>
        </w:rPr>
        <w:t>• food production;</w:t>
      </w:r>
    </w:p>
    <w:p w14:paraId="7157AD38" w14:textId="77777777" w:rsidR="0067220D" w:rsidRPr="0067220D" w:rsidRDefault="0067220D" w:rsidP="0067220D">
      <w:pPr>
        <w:rPr>
          <w:iCs/>
        </w:rPr>
      </w:pPr>
      <w:r>
        <w:rPr>
          <w:iCs/>
        </w:rPr>
        <w:t>• food consumption;</w:t>
      </w:r>
    </w:p>
    <w:p w14:paraId="4B9D2A37" w14:textId="77777777" w:rsidR="0067220D" w:rsidRPr="0067220D" w:rsidRDefault="0067220D" w:rsidP="0067220D">
      <w:pPr>
        <w:rPr>
          <w:iCs/>
        </w:rPr>
      </w:pPr>
      <w:r>
        <w:rPr>
          <w:iCs/>
        </w:rPr>
        <w:t>• food security;</w:t>
      </w:r>
    </w:p>
    <w:p w14:paraId="676956F8" w14:textId="77777777" w:rsidR="0067220D" w:rsidRPr="0067220D" w:rsidRDefault="0067220D" w:rsidP="0067220D">
      <w:pPr>
        <w:rPr>
          <w:iCs/>
        </w:rPr>
      </w:pPr>
      <w:r>
        <w:rPr>
          <w:iCs/>
        </w:rPr>
        <w:t>• nutrition improvement;</w:t>
      </w:r>
    </w:p>
    <w:p w14:paraId="4F3A63E0" w14:textId="77777777" w:rsidR="0067220D" w:rsidRPr="0067220D" w:rsidRDefault="0067220D" w:rsidP="0067220D">
      <w:pPr>
        <w:rPr>
          <w:iCs/>
        </w:rPr>
      </w:pPr>
      <w:r>
        <w:rPr>
          <w:iCs/>
        </w:rPr>
        <w:t>• household resilience;</w:t>
      </w:r>
    </w:p>
    <w:p w14:paraId="0E1664EA" w14:textId="77777777" w:rsidR="0067220D" w:rsidRPr="0067220D" w:rsidRDefault="0067220D" w:rsidP="0067220D">
      <w:pPr>
        <w:rPr>
          <w:iCs/>
        </w:rPr>
      </w:pPr>
      <w:r>
        <w:rPr>
          <w:iCs/>
        </w:rPr>
        <w:t>• economic saving;</w:t>
      </w:r>
    </w:p>
    <w:p w14:paraId="0C2A2500" w14:textId="77777777" w:rsidR="0067220D" w:rsidRPr="0067220D" w:rsidRDefault="0067220D" w:rsidP="0067220D">
      <w:pPr>
        <w:rPr>
          <w:iCs/>
        </w:rPr>
      </w:pPr>
      <w:r>
        <w:rPr>
          <w:iCs/>
        </w:rPr>
        <w:t>• political support;</w:t>
      </w:r>
    </w:p>
    <w:p w14:paraId="47DA291F" w14:textId="77777777" w:rsidR="0067220D" w:rsidRPr="0067220D" w:rsidRDefault="0067220D" w:rsidP="0067220D">
      <w:pPr>
        <w:rPr>
          <w:iCs/>
        </w:rPr>
      </w:pPr>
      <w:r>
        <w:rPr>
          <w:iCs/>
        </w:rPr>
        <w:lastRenderedPageBreak/>
        <w:t>• community transformation;</w:t>
      </w:r>
    </w:p>
    <w:p w14:paraId="176865FA" w14:textId="77777777" w:rsidR="0067220D" w:rsidRPr="0067220D" w:rsidRDefault="0067220D" w:rsidP="0067220D">
      <w:pPr>
        <w:rPr>
          <w:iCs/>
        </w:rPr>
      </w:pPr>
      <w:r>
        <w:rPr>
          <w:iCs/>
        </w:rPr>
        <w:t>• ecological regeneration;</w:t>
      </w:r>
    </w:p>
    <w:p w14:paraId="1B1CE7E3" w14:textId="77777777" w:rsidR="0067220D" w:rsidRPr="0067220D" w:rsidRDefault="0067220D" w:rsidP="0067220D">
      <w:pPr>
        <w:rPr>
          <w:iCs/>
        </w:rPr>
      </w:pPr>
      <w:r>
        <w:rPr>
          <w:iCs/>
        </w:rPr>
        <w:t>• PRU eligibility;</w:t>
      </w:r>
    </w:p>
    <w:p w14:paraId="3EF8AE8E" w14:textId="77777777" w:rsidR="0067220D" w:rsidRPr="0067220D" w:rsidRDefault="0067220D" w:rsidP="0067220D">
      <w:pPr>
        <w:rPr>
          <w:iCs/>
        </w:rPr>
      </w:pPr>
      <w:r>
        <w:rPr>
          <w:iCs/>
        </w:rPr>
        <w:t>• public value.</w:t>
      </w:r>
    </w:p>
    <w:p w14:paraId="654D552D" w14:textId="77777777" w:rsidR="0067220D" w:rsidRPr="0067220D" w:rsidRDefault="0067220D" w:rsidP="0067220D">
      <w:pPr>
        <w:rPr>
          <w:iCs/>
        </w:rPr>
      </w:pPr>
      <w:r>
        <w:rPr>
          <w:iCs/>
        </w:rPr>
        <w:t>The controlling distinction is:</w:t>
      </w:r>
    </w:p>
    <w:p w14:paraId="62C98626" w14:textId="77777777" w:rsidR="0067220D" w:rsidRPr="0067220D" w:rsidRDefault="0067220D" w:rsidP="0067220D">
      <w:pPr>
        <w:rPr>
          <w:iCs/>
        </w:rPr>
      </w:pPr>
      <w:r>
        <w:rPr>
          <w:iCs/>
        </w:rPr>
        <w:t>plant distributed ≠ plant established;</w:t>
      </w:r>
    </w:p>
    <w:p w14:paraId="682C41BC" w14:textId="77777777" w:rsidR="0067220D" w:rsidRPr="0067220D" w:rsidRDefault="0067220D" w:rsidP="0067220D">
      <w:pPr>
        <w:rPr>
          <w:iCs/>
        </w:rPr>
      </w:pPr>
      <w:r>
        <w:rPr>
          <w:iCs/>
        </w:rPr>
        <w:t>plant established ≠ crop produced;</w:t>
      </w:r>
    </w:p>
    <w:p w14:paraId="04E2B2A6" w14:textId="77777777" w:rsidR="0067220D" w:rsidRPr="0067220D" w:rsidRDefault="0067220D" w:rsidP="0067220D">
      <w:pPr>
        <w:rPr>
          <w:iCs/>
        </w:rPr>
      </w:pPr>
      <w:r>
        <w:rPr>
          <w:iCs/>
        </w:rPr>
        <w:t>crop produced ≠ crop consumed;</w:t>
      </w:r>
    </w:p>
    <w:p w14:paraId="07EC4C9F" w14:textId="77777777" w:rsidR="0067220D" w:rsidRPr="0067220D" w:rsidRDefault="0067220D" w:rsidP="0067220D">
      <w:pPr>
        <w:rPr>
          <w:iCs/>
        </w:rPr>
      </w:pPr>
      <w:r>
        <w:rPr>
          <w:iCs/>
        </w:rPr>
        <w:t>crop consumed ≠ food security;</w:t>
      </w:r>
    </w:p>
    <w:p w14:paraId="0F4419BA" w14:textId="77777777" w:rsidR="0067220D" w:rsidRPr="0067220D" w:rsidRDefault="0067220D" w:rsidP="0067220D">
      <w:pPr>
        <w:rPr>
          <w:iCs/>
        </w:rPr>
      </w:pPr>
      <w:r>
        <w:rPr>
          <w:iCs/>
        </w:rPr>
        <w:t>programme participation ≠ political support;</w:t>
      </w:r>
    </w:p>
    <w:p w14:paraId="429B9D42" w14:textId="77777777" w:rsidR="0067220D" w:rsidRPr="0067220D" w:rsidRDefault="0067220D" w:rsidP="0067220D">
      <w:pPr>
        <w:rPr>
          <w:iCs/>
        </w:rPr>
      </w:pPr>
      <w:r>
        <w:rPr>
          <w:iCs/>
        </w:rPr>
        <w:t>gift ≠ vote;</w:t>
      </w:r>
    </w:p>
    <w:p w14:paraId="66ECB8A7" w14:textId="77777777" w:rsidR="0067220D" w:rsidRPr="0067220D" w:rsidRDefault="0067220D" w:rsidP="0067220D">
      <w:pPr>
        <w:rPr>
          <w:iCs/>
        </w:rPr>
      </w:pPr>
      <w:r>
        <w:rPr>
          <w:iCs/>
        </w:rPr>
        <w:t>distribution ≠ impact;</w:t>
      </w:r>
    </w:p>
    <w:p w14:paraId="2274CA0B" w14:textId="77777777" w:rsidR="0067220D" w:rsidRPr="0067220D" w:rsidRDefault="0067220D" w:rsidP="0067220D">
      <w:pPr>
        <w:rPr>
          <w:iCs/>
        </w:rPr>
      </w:pPr>
      <w:r>
        <w:rPr>
          <w:iCs/>
        </w:rPr>
        <w:t>publicity ≠ verification.</w:t>
      </w:r>
    </w:p>
    <w:p w14:paraId="7577C6A2" w14:textId="77777777" w:rsidR="0067220D" w:rsidRPr="0067220D" w:rsidRDefault="0067220D" w:rsidP="0067220D">
      <w:pPr>
        <w:rPr>
          <w:b/>
          <w:bCs/>
          <w:iCs/>
        </w:rPr>
      </w:pPr>
      <w:r>
        <w:rPr>
          <w:b/>
          <w:bCs/>
          <w:iCs/>
        </w:rPr>
        <w:t>Unconditional-Gift Rule</w:t>
      </w:r>
    </w:p>
    <w:p w14:paraId="0F0C2F5D" w14:textId="77777777" w:rsidR="0067220D" w:rsidRPr="0067220D" w:rsidRDefault="0067220D" w:rsidP="0067220D">
      <w:pPr>
        <w:rPr>
          <w:iCs/>
        </w:rPr>
      </w:pPr>
      <w:r>
        <w:rPr>
          <w:iCs/>
        </w:rPr>
        <w:t>Any plant, slip, cutting, seed, tuber, food item, tool, educational material, or related benefit distributed through a Prometheus-compatible civic initiative shall be provided without requiring or implying a political exchange.</w:t>
      </w:r>
    </w:p>
    <w:p w14:paraId="6181B5A9" w14:textId="77777777" w:rsidR="0067220D" w:rsidRPr="0067220D" w:rsidRDefault="0067220D" w:rsidP="0067220D">
      <w:pPr>
        <w:rPr>
          <w:iCs/>
        </w:rPr>
      </w:pPr>
      <w:r>
        <w:rPr>
          <w:iCs/>
        </w:rPr>
        <w:t>The recipient shall not be required to:</w:t>
      </w:r>
    </w:p>
    <w:p w14:paraId="4822FB0C" w14:textId="77777777" w:rsidR="0067220D" w:rsidRPr="0067220D" w:rsidRDefault="0067220D" w:rsidP="0067220D">
      <w:pPr>
        <w:rPr>
          <w:iCs/>
        </w:rPr>
      </w:pPr>
      <w:r>
        <w:rPr>
          <w:iCs/>
        </w:rPr>
        <w:t>• vote;</w:t>
      </w:r>
    </w:p>
    <w:p w14:paraId="0105CF5C" w14:textId="77777777" w:rsidR="0067220D" w:rsidRPr="0067220D" w:rsidRDefault="0067220D" w:rsidP="0067220D">
      <w:pPr>
        <w:rPr>
          <w:iCs/>
        </w:rPr>
      </w:pPr>
      <w:r>
        <w:rPr>
          <w:iCs/>
        </w:rPr>
        <w:t>• register to vote;</w:t>
      </w:r>
    </w:p>
    <w:p w14:paraId="56F0A149" w14:textId="77777777" w:rsidR="0067220D" w:rsidRPr="0067220D" w:rsidRDefault="0067220D" w:rsidP="0067220D">
      <w:pPr>
        <w:rPr>
          <w:iCs/>
        </w:rPr>
      </w:pPr>
      <w:r>
        <w:rPr>
          <w:iCs/>
        </w:rPr>
        <w:t>• promise to vote;</w:t>
      </w:r>
    </w:p>
    <w:p w14:paraId="68685572" w14:textId="77777777" w:rsidR="0067220D" w:rsidRPr="0067220D" w:rsidRDefault="0067220D" w:rsidP="0067220D">
      <w:pPr>
        <w:rPr>
          <w:iCs/>
        </w:rPr>
      </w:pPr>
      <w:r>
        <w:rPr>
          <w:iCs/>
        </w:rPr>
        <w:t>• vote for or against a candidate;</w:t>
      </w:r>
    </w:p>
    <w:p w14:paraId="05A2D940" w14:textId="77777777" w:rsidR="0067220D" w:rsidRPr="0067220D" w:rsidRDefault="0067220D" w:rsidP="0067220D">
      <w:pPr>
        <w:rPr>
          <w:iCs/>
        </w:rPr>
      </w:pPr>
      <w:r>
        <w:rPr>
          <w:iCs/>
        </w:rPr>
        <w:t>• support or oppose a party;</w:t>
      </w:r>
    </w:p>
    <w:p w14:paraId="53750FC4" w14:textId="77777777" w:rsidR="0067220D" w:rsidRPr="0067220D" w:rsidRDefault="0067220D" w:rsidP="0067220D">
      <w:pPr>
        <w:rPr>
          <w:iCs/>
        </w:rPr>
      </w:pPr>
      <w:r>
        <w:rPr>
          <w:iCs/>
        </w:rPr>
        <w:lastRenderedPageBreak/>
        <w:t>• support or oppose a referendum;</w:t>
      </w:r>
    </w:p>
    <w:p w14:paraId="4CEAAFCA" w14:textId="77777777" w:rsidR="0067220D" w:rsidRPr="0067220D" w:rsidRDefault="0067220D" w:rsidP="0067220D">
      <w:pPr>
        <w:rPr>
          <w:iCs/>
        </w:rPr>
      </w:pPr>
      <w:r>
        <w:rPr>
          <w:iCs/>
        </w:rPr>
        <w:t>• become a party member;</w:t>
      </w:r>
    </w:p>
    <w:p w14:paraId="6266AD33" w14:textId="77777777" w:rsidR="0067220D" w:rsidRPr="0067220D" w:rsidRDefault="0067220D" w:rsidP="0067220D">
      <w:pPr>
        <w:rPr>
          <w:iCs/>
        </w:rPr>
      </w:pPr>
      <w:r>
        <w:rPr>
          <w:iCs/>
        </w:rPr>
        <w:t>• volunteer for a campaign;</w:t>
      </w:r>
    </w:p>
    <w:p w14:paraId="180F6F0C" w14:textId="77777777" w:rsidR="0067220D" w:rsidRPr="0067220D" w:rsidRDefault="0067220D" w:rsidP="0067220D">
      <w:pPr>
        <w:rPr>
          <w:iCs/>
        </w:rPr>
      </w:pPr>
      <w:r>
        <w:rPr>
          <w:iCs/>
        </w:rPr>
        <w:t>• make a political donation;</w:t>
      </w:r>
    </w:p>
    <w:p w14:paraId="2323D9F5" w14:textId="77777777" w:rsidR="0067220D" w:rsidRPr="0067220D" w:rsidRDefault="0067220D" w:rsidP="0067220D">
      <w:pPr>
        <w:rPr>
          <w:iCs/>
        </w:rPr>
      </w:pPr>
      <w:r>
        <w:rPr>
          <w:iCs/>
        </w:rPr>
        <w:t>• display a political sign;</w:t>
      </w:r>
    </w:p>
    <w:p w14:paraId="316D4121" w14:textId="77777777" w:rsidR="0067220D" w:rsidRPr="0067220D" w:rsidRDefault="0067220D" w:rsidP="0067220D">
      <w:pPr>
        <w:rPr>
          <w:iCs/>
        </w:rPr>
      </w:pPr>
      <w:r>
        <w:rPr>
          <w:iCs/>
        </w:rPr>
        <w:t>• provide a political endorsement;</w:t>
      </w:r>
    </w:p>
    <w:p w14:paraId="47686083" w14:textId="77777777" w:rsidR="0067220D" w:rsidRPr="0067220D" w:rsidRDefault="0067220D" w:rsidP="0067220D">
      <w:pPr>
        <w:rPr>
          <w:iCs/>
        </w:rPr>
      </w:pPr>
      <w:r>
        <w:rPr>
          <w:iCs/>
        </w:rPr>
        <w:t>• attend a political meeting;</w:t>
      </w:r>
    </w:p>
    <w:p w14:paraId="0A4B4D0C" w14:textId="77777777" w:rsidR="0067220D" w:rsidRPr="0067220D" w:rsidRDefault="0067220D" w:rsidP="0067220D">
      <w:pPr>
        <w:rPr>
          <w:iCs/>
        </w:rPr>
      </w:pPr>
      <w:r>
        <w:rPr>
          <w:iCs/>
        </w:rPr>
        <w:t>• participate in canvassing;</w:t>
      </w:r>
    </w:p>
    <w:p w14:paraId="05D77578" w14:textId="77777777" w:rsidR="0067220D" w:rsidRPr="0067220D" w:rsidRDefault="0067220D" w:rsidP="0067220D">
      <w:pPr>
        <w:rPr>
          <w:iCs/>
        </w:rPr>
      </w:pPr>
      <w:r>
        <w:rPr>
          <w:iCs/>
        </w:rPr>
        <w:t>• create campaign content;</w:t>
      </w:r>
    </w:p>
    <w:p w14:paraId="35C2213C" w14:textId="77777777" w:rsidR="0067220D" w:rsidRPr="0067220D" w:rsidRDefault="0067220D" w:rsidP="0067220D">
      <w:pPr>
        <w:rPr>
          <w:iCs/>
        </w:rPr>
      </w:pPr>
      <w:r>
        <w:rPr>
          <w:iCs/>
        </w:rPr>
        <w:t>• provide political-preference data;</w:t>
      </w:r>
    </w:p>
    <w:p w14:paraId="7381CDD1" w14:textId="77777777" w:rsidR="0067220D" w:rsidRPr="0067220D" w:rsidRDefault="0067220D" w:rsidP="0067220D">
      <w:pPr>
        <w:rPr>
          <w:iCs/>
        </w:rPr>
      </w:pPr>
      <w:r>
        <w:rPr>
          <w:iCs/>
        </w:rPr>
        <w:t>• consent to political contact;</w:t>
      </w:r>
    </w:p>
    <w:p w14:paraId="55C1AEA8" w14:textId="77777777" w:rsidR="0067220D" w:rsidRPr="0067220D" w:rsidRDefault="0067220D" w:rsidP="0067220D">
      <w:pPr>
        <w:rPr>
          <w:iCs/>
        </w:rPr>
      </w:pPr>
      <w:r>
        <w:rPr>
          <w:iCs/>
        </w:rPr>
        <w:t>• publish a testimonial;</w:t>
      </w:r>
    </w:p>
    <w:p w14:paraId="025633E2" w14:textId="77777777" w:rsidR="0067220D" w:rsidRPr="0067220D" w:rsidRDefault="0067220D" w:rsidP="0067220D">
      <w:pPr>
        <w:rPr>
          <w:iCs/>
        </w:rPr>
      </w:pPr>
      <w:r>
        <w:rPr>
          <w:iCs/>
        </w:rPr>
        <w:t>• post on social media;</w:t>
      </w:r>
    </w:p>
    <w:p w14:paraId="40111834" w14:textId="77777777" w:rsidR="0067220D" w:rsidRPr="0067220D" w:rsidRDefault="0067220D" w:rsidP="0067220D">
      <w:pPr>
        <w:rPr>
          <w:iCs/>
        </w:rPr>
      </w:pPr>
      <w:r>
        <w:rPr>
          <w:iCs/>
        </w:rPr>
        <w:t>• provide unnecessary personal information.</w:t>
      </w:r>
    </w:p>
    <w:p w14:paraId="6ADA5816" w14:textId="77777777" w:rsidR="0067220D" w:rsidRPr="0067220D" w:rsidRDefault="0067220D" w:rsidP="0067220D">
      <w:pPr>
        <w:rPr>
          <w:iCs/>
        </w:rPr>
      </w:pPr>
      <w:r>
        <w:rPr>
          <w:iCs/>
        </w:rPr>
        <w:t>No recipient shall be denied, deprioritised, delayed, embarrassed, ranked, or excluded because the recipient refuses any unrelated political, communications, research, media, or data request.</w:t>
      </w:r>
    </w:p>
    <w:p w14:paraId="557222A0" w14:textId="77777777" w:rsidR="0067220D" w:rsidRPr="0067220D" w:rsidRDefault="0067220D" w:rsidP="0067220D">
      <w:pPr>
        <w:rPr>
          <w:iCs/>
        </w:rPr>
      </w:pPr>
      <w:r>
        <w:rPr>
          <w:iCs/>
        </w:rPr>
        <w:t>The unconditional nature of the gift shall be clear in:</w:t>
      </w:r>
    </w:p>
    <w:p w14:paraId="16A73DDA" w14:textId="77777777" w:rsidR="0067220D" w:rsidRPr="0067220D" w:rsidRDefault="0067220D" w:rsidP="0067220D">
      <w:pPr>
        <w:rPr>
          <w:iCs/>
        </w:rPr>
      </w:pPr>
      <w:r>
        <w:rPr>
          <w:iCs/>
        </w:rPr>
        <w:t>• scripts;</w:t>
      </w:r>
    </w:p>
    <w:p w14:paraId="28FC92FD" w14:textId="77777777" w:rsidR="0067220D" w:rsidRPr="0067220D" w:rsidRDefault="0067220D" w:rsidP="0067220D">
      <w:pPr>
        <w:rPr>
          <w:iCs/>
        </w:rPr>
      </w:pPr>
      <w:r>
        <w:rPr>
          <w:iCs/>
        </w:rPr>
        <w:t>• event signage;</w:t>
      </w:r>
    </w:p>
    <w:p w14:paraId="7C9FAFA0" w14:textId="77777777" w:rsidR="0067220D" w:rsidRPr="0067220D" w:rsidRDefault="0067220D" w:rsidP="0067220D">
      <w:pPr>
        <w:rPr>
          <w:iCs/>
        </w:rPr>
      </w:pPr>
      <w:r>
        <w:rPr>
          <w:iCs/>
        </w:rPr>
        <w:t>• volunteer training;</w:t>
      </w:r>
    </w:p>
    <w:p w14:paraId="1521846A" w14:textId="77777777" w:rsidR="0067220D" w:rsidRPr="0067220D" w:rsidRDefault="0067220D" w:rsidP="0067220D">
      <w:pPr>
        <w:rPr>
          <w:iCs/>
        </w:rPr>
      </w:pPr>
      <w:r>
        <w:rPr>
          <w:iCs/>
        </w:rPr>
        <w:t>• registration forms;</w:t>
      </w:r>
    </w:p>
    <w:p w14:paraId="41E19094" w14:textId="77777777" w:rsidR="0067220D" w:rsidRPr="0067220D" w:rsidRDefault="0067220D" w:rsidP="0067220D">
      <w:pPr>
        <w:rPr>
          <w:iCs/>
        </w:rPr>
      </w:pPr>
      <w:r>
        <w:rPr>
          <w:iCs/>
        </w:rPr>
        <w:t>• digital interfaces;</w:t>
      </w:r>
    </w:p>
    <w:p w14:paraId="05744ED8" w14:textId="77777777" w:rsidR="0067220D" w:rsidRPr="0067220D" w:rsidRDefault="0067220D" w:rsidP="0067220D">
      <w:pPr>
        <w:rPr>
          <w:iCs/>
        </w:rPr>
      </w:pPr>
      <w:r>
        <w:rPr>
          <w:iCs/>
        </w:rPr>
        <w:lastRenderedPageBreak/>
        <w:t>• follow-up communications;</w:t>
      </w:r>
    </w:p>
    <w:p w14:paraId="5A01561C" w14:textId="77777777" w:rsidR="0067220D" w:rsidRPr="0067220D" w:rsidRDefault="0067220D" w:rsidP="0067220D">
      <w:pPr>
        <w:rPr>
          <w:iCs/>
        </w:rPr>
      </w:pPr>
      <w:r>
        <w:rPr>
          <w:iCs/>
        </w:rPr>
        <w:t>• public materials;</w:t>
      </w:r>
    </w:p>
    <w:p w14:paraId="00515F5F" w14:textId="77777777" w:rsidR="0067220D" w:rsidRPr="0067220D" w:rsidRDefault="0067220D" w:rsidP="0067220D">
      <w:pPr>
        <w:rPr>
          <w:iCs/>
        </w:rPr>
      </w:pPr>
      <w:r>
        <w:rPr>
          <w:iCs/>
        </w:rPr>
        <w:t>• recipient guidance.</w:t>
      </w:r>
    </w:p>
    <w:p w14:paraId="4CC461E7" w14:textId="77777777" w:rsidR="0067220D" w:rsidRPr="0067220D" w:rsidRDefault="0067220D" w:rsidP="0067220D">
      <w:pPr>
        <w:rPr>
          <w:iCs/>
        </w:rPr>
      </w:pPr>
      <w:r>
        <w:rPr>
          <w:iCs/>
        </w:rPr>
        <w:t>The constitutional rule is:</w:t>
      </w:r>
    </w:p>
    <w:p w14:paraId="24ECC312" w14:textId="77777777" w:rsidR="0067220D" w:rsidRPr="0067220D" w:rsidRDefault="0067220D" w:rsidP="0067220D">
      <w:pPr>
        <w:rPr>
          <w:iCs/>
        </w:rPr>
      </w:pPr>
      <w:r>
        <w:rPr>
          <w:iCs/>
        </w:rPr>
        <w:t>the plant is freely given within the programme’s legitimate eligibility and capacity rules;</w:t>
      </w:r>
    </w:p>
    <w:p w14:paraId="2A045DD6" w14:textId="77777777" w:rsidR="0067220D" w:rsidRPr="0067220D" w:rsidRDefault="0067220D" w:rsidP="0067220D">
      <w:pPr>
        <w:rPr>
          <w:iCs/>
        </w:rPr>
      </w:pPr>
      <w:r>
        <w:rPr>
          <w:iCs/>
        </w:rPr>
        <w:t>no political obligation attaches to it.</w:t>
      </w:r>
    </w:p>
    <w:p w14:paraId="04909B7C" w14:textId="77777777" w:rsidR="0067220D" w:rsidRPr="0067220D" w:rsidRDefault="0067220D" w:rsidP="0067220D">
      <w:pPr>
        <w:rPr>
          <w:b/>
          <w:bCs/>
          <w:iCs/>
        </w:rPr>
      </w:pPr>
      <w:r>
        <w:rPr>
          <w:b/>
          <w:bCs/>
          <w:iCs/>
        </w:rPr>
        <w:t>Political and Civic Classification</w:t>
      </w:r>
    </w:p>
    <w:p w14:paraId="3AA99520" w14:textId="77777777" w:rsidR="0067220D" w:rsidRPr="0067220D" w:rsidRDefault="0067220D" w:rsidP="0067220D">
      <w:pPr>
        <w:rPr>
          <w:iCs/>
        </w:rPr>
      </w:pPr>
      <w:r>
        <w:rPr>
          <w:iCs/>
        </w:rPr>
        <w:t>Before distribution, the responsible entity shall determine whether the initiative is operated by or connected to:</w:t>
      </w:r>
    </w:p>
    <w:p w14:paraId="16CAC57E" w14:textId="77777777" w:rsidR="0067220D" w:rsidRPr="0067220D" w:rsidRDefault="0067220D" w:rsidP="0067220D">
      <w:pPr>
        <w:rPr>
          <w:iCs/>
        </w:rPr>
      </w:pPr>
      <w:r>
        <w:rPr>
          <w:iCs/>
        </w:rPr>
        <w:t>• a political party;</w:t>
      </w:r>
    </w:p>
    <w:p w14:paraId="7C073695" w14:textId="77777777" w:rsidR="0067220D" w:rsidRPr="0067220D" w:rsidRDefault="0067220D" w:rsidP="0067220D">
      <w:pPr>
        <w:rPr>
          <w:iCs/>
        </w:rPr>
      </w:pPr>
      <w:r>
        <w:rPr>
          <w:iCs/>
        </w:rPr>
        <w:t>• a candidate committee;</w:t>
      </w:r>
    </w:p>
    <w:p w14:paraId="3BC5DABB" w14:textId="77777777" w:rsidR="0067220D" w:rsidRPr="0067220D" w:rsidRDefault="0067220D" w:rsidP="0067220D">
      <w:pPr>
        <w:rPr>
          <w:iCs/>
        </w:rPr>
      </w:pPr>
      <w:r>
        <w:rPr>
          <w:iCs/>
        </w:rPr>
        <w:t>• a campaign committee;</w:t>
      </w:r>
    </w:p>
    <w:p w14:paraId="3065014A" w14:textId="77777777" w:rsidR="0067220D" w:rsidRPr="0067220D" w:rsidRDefault="0067220D" w:rsidP="0067220D">
      <w:pPr>
        <w:rPr>
          <w:iCs/>
        </w:rPr>
      </w:pPr>
      <w:r>
        <w:rPr>
          <w:iCs/>
        </w:rPr>
        <w:t>• a referendum committee;</w:t>
      </w:r>
    </w:p>
    <w:p w14:paraId="2DEF470E" w14:textId="77777777" w:rsidR="0067220D" w:rsidRPr="0067220D" w:rsidRDefault="0067220D" w:rsidP="0067220D">
      <w:pPr>
        <w:rPr>
          <w:iCs/>
        </w:rPr>
      </w:pPr>
      <w:r>
        <w:rPr>
          <w:iCs/>
        </w:rPr>
        <w:t>• an elected official;</w:t>
      </w:r>
    </w:p>
    <w:p w14:paraId="4F85AF63" w14:textId="77777777" w:rsidR="0067220D" w:rsidRPr="0067220D" w:rsidRDefault="0067220D" w:rsidP="0067220D">
      <w:pPr>
        <w:rPr>
          <w:iCs/>
        </w:rPr>
      </w:pPr>
      <w:r>
        <w:rPr>
          <w:iCs/>
        </w:rPr>
        <w:t>• a public administration;</w:t>
      </w:r>
    </w:p>
    <w:p w14:paraId="56A657DC" w14:textId="77777777" w:rsidR="0067220D" w:rsidRPr="0067220D" w:rsidRDefault="0067220D" w:rsidP="0067220D">
      <w:pPr>
        <w:rPr>
          <w:iCs/>
        </w:rPr>
      </w:pPr>
      <w:r>
        <w:rPr>
          <w:iCs/>
        </w:rPr>
        <w:t>• a charity;</w:t>
      </w:r>
    </w:p>
    <w:p w14:paraId="4685662B" w14:textId="77777777" w:rsidR="0067220D" w:rsidRPr="0067220D" w:rsidRDefault="0067220D" w:rsidP="0067220D">
      <w:pPr>
        <w:rPr>
          <w:iCs/>
        </w:rPr>
      </w:pPr>
      <w:r>
        <w:rPr>
          <w:iCs/>
        </w:rPr>
        <w:t>• a school;</w:t>
      </w:r>
    </w:p>
    <w:p w14:paraId="06AD51E5" w14:textId="77777777" w:rsidR="0067220D" w:rsidRPr="0067220D" w:rsidRDefault="0067220D" w:rsidP="0067220D">
      <w:pPr>
        <w:rPr>
          <w:iCs/>
        </w:rPr>
      </w:pPr>
      <w:r>
        <w:rPr>
          <w:iCs/>
        </w:rPr>
        <w:t>• a religious institution;</w:t>
      </w:r>
    </w:p>
    <w:p w14:paraId="422B829A" w14:textId="77777777" w:rsidR="0067220D" w:rsidRPr="0067220D" w:rsidRDefault="0067220D" w:rsidP="0067220D">
      <w:pPr>
        <w:rPr>
          <w:iCs/>
        </w:rPr>
      </w:pPr>
      <w:r>
        <w:rPr>
          <w:iCs/>
        </w:rPr>
        <w:t>• a foundation;</w:t>
      </w:r>
    </w:p>
    <w:p w14:paraId="1A3E2191" w14:textId="77777777" w:rsidR="0067220D" w:rsidRPr="0067220D" w:rsidRDefault="0067220D" w:rsidP="0067220D">
      <w:pPr>
        <w:rPr>
          <w:iCs/>
        </w:rPr>
      </w:pPr>
      <w:r>
        <w:rPr>
          <w:iCs/>
        </w:rPr>
        <w:t>• a cooperative;</w:t>
      </w:r>
    </w:p>
    <w:p w14:paraId="5C9A866D" w14:textId="77777777" w:rsidR="0067220D" w:rsidRPr="0067220D" w:rsidRDefault="0067220D" w:rsidP="0067220D">
      <w:pPr>
        <w:rPr>
          <w:iCs/>
        </w:rPr>
      </w:pPr>
      <w:r>
        <w:rPr>
          <w:iCs/>
        </w:rPr>
        <w:t>• a community organisation;</w:t>
      </w:r>
    </w:p>
    <w:p w14:paraId="2F23D9C4" w14:textId="77777777" w:rsidR="0067220D" w:rsidRPr="0067220D" w:rsidRDefault="0067220D" w:rsidP="0067220D">
      <w:pPr>
        <w:rPr>
          <w:iCs/>
        </w:rPr>
      </w:pPr>
      <w:r>
        <w:rPr>
          <w:iCs/>
        </w:rPr>
        <w:t>• an independent civic entity;</w:t>
      </w:r>
    </w:p>
    <w:p w14:paraId="0D6609B3" w14:textId="77777777" w:rsidR="0067220D" w:rsidRPr="0067220D" w:rsidRDefault="0067220D" w:rsidP="0067220D">
      <w:pPr>
        <w:rPr>
          <w:iCs/>
        </w:rPr>
      </w:pPr>
      <w:r>
        <w:rPr>
          <w:iCs/>
        </w:rPr>
        <w:lastRenderedPageBreak/>
        <w:t>• a commercial sponsor;</w:t>
      </w:r>
    </w:p>
    <w:p w14:paraId="1E8ED52C" w14:textId="77777777" w:rsidR="0067220D" w:rsidRPr="0067220D" w:rsidRDefault="0067220D" w:rsidP="0067220D">
      <w:pPr>
        <w:rPr>
          <w:iCs/>
        </w:rPr>
      </w:pPr>
      <w:r>
        <w:rPr>
          <w:iCs/>
        </w:rPr>
        <w:t>• a Prometheus-compatible operator.</w:t>
      </w:r>
    </w:p>
    <w:p w14:paraId="6894B4DA" w14:textId="77777777" w:rsidR="0067220D" w:rsidRPr="0067220D" w:rsidRDefault="0067220D" w:rsidP="0067220D">
      <w:pPr>
        <w:rPr>
          <w:iCs/>
        </w:rPr>
      </w:pPr>
      <w:r>
        <w:rPr>
          <w:iCs/>
        </w:rPr>
        <w:t>The classification shall identify:</w:t>
      </w:r>
    </w:p>
    <w:p w14:paraId="2BEAEE0E" w14:textId="77777777" w:rsidR="0067220D" w:rsidRPr="0067220D" w:rsidRDefault="0067220D" w:rsidP="0067220D">
      <w:pPr>
        <w:rPr>
          <w:iCs/>
        </w:rPr>
      </w:pPr>
      <w:r>
        <w:rPr>
          <w:iCs/>
        </w:rPr>
        <w:t>• the actual provider of the benefit;</w:t>
      </w:r>
    </w:p>
    <w:p w14:paraId="6EBB6746" w14:textId="77777777" w:rsidR="0067220D" w:rsidRPr="0067220D" w:rsidRDefault="0067220D" w:rsidP="0067220D">
      <w:pPr>
        <w:rPr>
          <w:iCs/>
        </w:rPr>
      </w:pPr>
      <w:r>
        <w:rPr>
          <w:iCs/>
        </w:rPr>
        <w:t>• the legal owner of the plant material;</w:t>
      </w:r>
    </w:p>
    <w:p w14:paraId="2675E09E" w14:textId="77777777" w:rsidR="0067220D" w:rsidRPr="0067220D" w:rsidRDefault="0067220D" w:rsidP="0067220D">
      <w:pPr>
        <w:rPr>
          <w:iCs/>
        </w:rPr>
      </w:pPr>
      <w:r>
        <w:rPr>
          <w:iCs/>
        </w:rPr>
        <w:t>• the entity paying for propagation, transport, storage, events, labour, media, and digital systems;</w:t>
      </w:r>
    </w:p>
    <w:p w14:paraId="1336CE5D" w14:textId="77777777" w:rsidR="0067220D" w:rsidRPr="0067220D" w:rsidRDefault="0067220D" w:rsidP="0067220D">
      <w:pPr>
        <w:rPr>
          <w:iCs/>
        </w:rPr>
      </w:pPr>
      <w:r>
        <w:rPr>
          <w:iCs/>
        </w:rPr>
        <w:t>• the entity receiving political or reputational benefit;</w:t>
      </w:r>
    </w:p>
    <w:p w14:paraId="38978BC5" w14:textId="77777777" w:rsidR="0067220D" w:rsidRPr="0067220D" w:rsidRDefault="0067220D" w:rsidP="0067220D">
      <w:pPr>
        <w:rPr>
          <w:iCs/>
        </w:rPr>
      </w:pPr>
      <w:r>
        <w:rPr>
          <w:iCs/>
        </w:rPr>
        <w:t>• the entity controlling recipient data;</w:t>
      </w:r>
    </w:p>
    <w:p w14:paraId="28D9D112" w14:textId="77777777" w:rsidR="0067220D" w:rsidRPr="0067220D" w:rsidRDefault="0067220D" w:rsidP="0067220D">
      <w:pPr>
        <w:rPr>
          <w:iCs/>
        </w:rPr>
      </w:pPr>
      <w:r>
        <w:rPr>
          <w:iCs/>
        </w:rPr>
        <w:t>• the entity responsible for legal and financial reporting.</w:t>
      </w:r>
    </w:p>
    <w:p w14:paraId="47366479" w14:textId="77777777" w:rsidR="0067220D" w:rsidRPr="0067220D" w:rsidRDefault="0067220D" w:rsidP="0067220D">
      <w:pPr>
        <w:rPr>
          <w:iCs/>
        </w:rPr>
      </w:pPr>
      <w:r>
        <w:rPr>
          <w:iCs/>
        </w:rPr>
        <w:t>A civic label shall not conceal a campaign expenditure.</w:t>
      </w:r>
    </w:p>
    <w:p w14:paraId="0CB953FF" w14:textId="77777777" w:rsidR="0067220D" w:rsidRPr="0067220D" w:rsidRDefault="0067220D" w:rsidP="0067220D">
      <w:pPr>
        <w:rPr>
          <w:iCs/>
        </w:rPr>
      </w:pPr>
      <w:r>
        <w:rPr>
          <w:iCs/>
        </w:rPr>
        <w:t>A charitable label shall not conceal partisan activity.</w:t>
      </w:r>
    </w:p>
    <w:p w14:paraId="3CD80F8A" w14:textId="77777777" w:rsidR="0067220D" w:rsidRPr="0067220D" w:rsidRDefault="0067220D" w:rsidP="0067220D">
      <w:pPr>
        <w:rPr>
          <w:iCs/>
        </w:rPr>
      </w:pPr>
      <w:r>
        <w:rPr>
          <w:iCs/>
        </w:rPr>
        <w:t>A political label shall not automatically convert every ecological or educational activity into campaign activity.</w:t>
      </w:r>
    </w:p>
    <w:p w14:paraId="47D8F9EC" w14:textId="77777777" w:rsidR="0067220D" w:rsidRPr="0067220D" w:rsidRDefault="0067220D" w:rsidP="0067220D">
      <w:pPr>
        <w:rPr>
          <w:iCs/>
        </w:rPr>
      </w:pPr>
      <w:r>
        <w:rPr>
          <w:iCs/>
        </w:rPr>
        <w:t>The applicable treatment requires factual and jurisdiction-specific review.</w:t>
      </w:r>
    </w:p>
    <w:p w14:paraId="69F8B5F0" w14:textId="77777777" w:rsidR="0067220D" w:rsidRPr="0067220D" w:rsidRDefault="0067220D" w:rsidP="0067220D">
      <w:pPr>
        <w:rPr>
          <w:b/>
          <w:bCs/>
          <w:iCs/>
        </w:rPr>
      </w:pPr>
      <w:r>
        <w:rPr>
          <w:b/>
          <w:bCs/>
          <w:iCs/>
        </w:rPr>
        <w:t>Sweet Potato Campaign Readiness States</w:t>
      </w:r>
    </w:p>
    <w:p w14:paraId="0568A4EA" w14:textId="77777777" w:rsidR="0067220D" w:rsidRPr="0067220D" w:rsidRDefault="0067220D" w:rsidP="0067220D">
      <w:pPr>
        <w:rPr>
          <w:iCs/>
        </w:rPr>
      </w:pPr>
      <w:r>
        <w:rPr>
          <w:iCs/>
        </w:rPr>
        <w:t>Prometheus establishes the following readiness ladder.</w:t>
      </w:r>
    </w:p>
    <w:p w14:paraId="1A8B47A1" w14:textId="77777777" w:rsidR="0067220D" w:rsidRPr="0067220D" w:rsidRDefault="0067220D" w:rsidP="0067220D">
      <w:pPr>
        <w:rPr>
          <w:iCs/>
        </w:rPr>
      </w:pPr>
      <w:r>
        <w:rPr>
          <w:b/>
          <w:bCs/>
          <w:iCs/>
        </w:rPr>
        <w:t>SPC-0 — Conceptual Campaign</w:t>
      </w:r>
    </w:p>
    <w:p w14:paraId="6C479BD1" w14:textId="77777777" w:rsidR="0067220D" w:rsidRPr="0067220D" w:rsidRDefault="0067220D" w:rsidP="0067220D">
      <w:pPr>
        <w:rPr>
          <w:iCs/>
        </w:rPr>
      </w:pPr>
      <w:r>
        <w:rPr>
          <w:iCs/>
        </w:rPr>
        <w:t>The distribution idea, message, intended community, or political concept has been proposed.</w:t>
      </w:r>
    </w:p>
    <w:p w14:paraId="123180D6" w14:textId="77777777" w:rsidR="0067220D" w:rsidRPr="0067220D" w:rsidRDefault="0067220D" w:rsidP="0067220D">
      <w:pPr>
        <w:rPr>
          <w:iCs/>
        </w:rPr>
      </w:pPr>
      <w:r>
        <w:rPr>
          <w:iCs/>
        </w:rPr>
        <w:t>No claim concerning legality, food security, production, impact, reach, or electoral neutrality is permitted.</w:t>
      </w:r>
    </w:p>
    <w:p w14:paraId="10285867" w14:textId="77777777" w:rsidR="0067220D" w:rsidRPr="0067220D" w:rsidRDefault="0067220D" w:rsidP="0067220D">
      <w:pPr>
        <w:rPr>
          <w:iCs/>
        </w:rPr>
      </w:pPr>
      <w:r>
        <w:rPr>
          <w:b/>
          <w:bCs/>
          <w:iCs/>
        </w:rPr>
        <w:t>SPC-1 — Responsible Entity and Programme Purpose Identified</w:t>
      </w:r>
    </w:p>
    <w:p w14:paraId="76D425E8" w14:textId="77777777" w:rsidR="0067220D" w:rsidRPr="0067220D" w:rsidRDefault="0067220D" w:rsidP="0067220D">
      <w:pPr>
        <w:rPr>
          <w:iCs/>
        </w:rPr>
      </w:pPr>
      <w:r>
        <w:rPr>
          <w:iCs/>
        </w:rPr>
        <w:t>The provider, organiser, funder, nursery source, intended recipients, geographic scope, and preliminary programme purpose have been identified.</w:t>
      </w:r>
    </w:p>
    <w:p w14:paraId="43BF21DA" w14:textId="77777777" w:rsidR="0067220D" w:rsidRPr="0067220D" w:rsidRDefault="0067220D" w:rsidP="0067220D">
      <w:pPr>
        <w:rPr>
          <w:iCs/>
        </w:rPr>
      </w:pPr>
      <w:r>
        <w:rPr>
          <w:iCs/>
        </w:rPr>
        <w:lastRenderedPageBreak/>
        <w:t>Identification does not constitute authorisation or compliance.</w:t>
      </w:r>
    </w:p>
    <w:p w14:paraId="168289AE" w14:textId="77777777" w:rsidR="0067220D" w:rsidRPr="0067220D" w:rsidRDefault="0067220D" w:rsidP="0067220D">
      <w:pPr>
        <w:rPr>
          <w:iCs/>
        </w:rPr>
      </w:pPr>
      <w:r>
        <w:rPr>
          <w:b/>
          <w:bCs/>
          <w:iCs/>
        </w:rPr>
        <w:t>SPC-2 — Legal, Electoral, Plant-Health, and Data Pathways Identified</w:t>
      </w:r>
    </w:p>
    <w:p w14:paraId="28E897C0" w14:textId="77777777" w:rsidR="0067220D" w:rsidRPr="0067220D" w:rsidRDefault="0067220D" w:rsidP="0067220D">
      <w:pPr>
        <w:rPr>
          <w:iCs/>
        </w:rPr>
      </w:pPr>
      <w:r>
        <w:rPr>
          <w:iCs/>
        </w:rPr>
        <w:t>The applicable political, electoral, charitable, tax, public-resource, phytosanitary, nursery, transport, food, data, child-safeguarding, and public-event requirements have been identified.</w:t>
      </w:r>
    </w:p>
    <w:p w14:paraId="7E127BC9" w14:textId="77777777" w:rsidR="0067220D" w:rsidRPr="0067220D" w:rsidRDefault="0067220D" w:rsidP="0067220D">
      <w:pPr>
        <w:rPr>
          <w:iCs/>
        </w:rPr>
      </w:pPr>
      <w:r>
        <w:rPr>
          <w:iCs/>
        </w:rPr>
        <w:t>No distribution may begin until applicable controls are active.</w:t>
      </w:r>
    </w:p>
    <w:p w14:paraId="2623C276" w14:textId="77777777" w:rsidR="0067220D" w:rsidRPr="0067220D" w:rsidRDefault="0067220D" w:rsidP="0067220D">
      <w:pPr>
        <w:rPr>
          <w:iCs/>
        </w:rPr>
      </w:pPr>
      <w:r>
        <w:rPr>
          <w:b/>
          <w:bCs/>
          <w:iCs/>
        </w:rPr>
        <w:t>SPC-3 — Distribution Dossier Complete</w:t>
      </w:r>
    </w:p>
    <w:p w14:paraId="44E7E6D5" w14:textId="77777777" w:rsidR="0067220D" w:rsidRPr="0067220D" w:rsidRDefault="0067220D" w:rsidP="0067220D">
      <w:pPr>
        <w:rPr>
          <w:iCs/>
        </w:rPr>
      </w:pPr>
      <w:r>
        <w:rPr>
          <w:iCs/>
        </w:rPr>
        <w:t>The material source, quantities, valuation, logistics, eligibility, unconditional-gift controls, recipient guidance, data boundary, volunteer training, communications rules, incident pathway, follow-up method, and Claims Register entries are complete.</w:t>
      </w:r>
    </w:p>
    <w:p w14:paraId="0F8F5B8A" w14:textId="77777777" w:rsidR="0067220D" w:rsidRPr="0067220D" w:rsidRDefault="0067220D" w:rsidP="0067220D">
      <w:pPr>
        <w:rPr>
          <w:iCs/>
        </w:rPr>
      </w:pPr>
      <w:r>
        <w:rPr>
          <w:iCs/>
        </w:rPr>
        <w:t>No success or impact claim is permitted.</w:t>
      </w:r>
    </w:p>
    <w:p w14:paraId="09B76EAA" w14:textId="77777777" w:rsidR="0067220D" w:rsidRPr="0067220D" w:rsidRDefault="0067220D" w:rsidP="0067220D">
      <w:pPr>
        <w:rPr>
          <w:iCs/>
        </w:rPr>
      </w:pPr>
      <w:r>
        <w:rPr>
          <w:b/>
          <w:bCs/>
          <w:iCs/>
        </w:rPr>
        <w:t>SPC-4 — Authorised Limited Distribution</w:t>
      </w:r>
    </w:p>
    <w:p w14:paraId="5D1D25B4" w14:textId="77777777" w:rsidR="0067220D" w:rsidRPr="0067220D" w:rsidRDefault="0067220D" w:rsidP="0067220D">
      <w:pPr>
        <w:rPr>
          <w:iCs/>
        </w:rPr>
      </w:pPr>
      <w:r>
        <w:rPr>
          <w:iCs/>
        </w:rPr>
        <w:t>A defined distribution may proceed within the reviewed entity, jurisdiction, geography, quantity, event, purpose, budget, data, communications, and political boundary.</w:t>
      </w:r>
    </w:p>
    <w:p w14:paraId="423C6233" w14:textId="77777777" w:rsidR="0067220D" w:rsidRPr="0067220D" w:rsidRDefault="0067220D" w:rsidP="0067220D">
      <w:pPr>
        <w:rPr>
          <w:iCs/>
        </w:rPr>
      </w:pPr>
      <w:r>
        <w:rPr>
          <w:iCs/>
        </w:rPr>
        <w:t>Claims are limited to verified distribution outputs.</w:t>
      </w:r>
    </w:p>
    <w:p w14:paraId="21902961" w14:textId="77777777" w:rsidR="0067220D" w:rsidRPr="0067220D" w:rsidRDefault="0067220D" w:rsidP="0067220D">
      <w:pPr>
        <w:rPr>
          <w:iCs/>
        </w:rPr>
      </w:pPr>
      <w:r>
        <w:rPr>
          <w:b/>
          <w:bCs/>
          <w:iCs/>
        </w:rPr>
        <w:t>SPC-5 — Operationally Verified Distribution</w:t>
      </w:r>
    </w:p>
    <w:p w14:paraId="32902277" w14:textId="77777777" w:rsidR="0067220D" w:rsidRPr="0067220D" w:rsidRDefault="0067220D" w:rsidP="0067220D">
      <w:pPr>
        <w:rPr>
          <w:iCs/>
        </w:rPr>
      </w:pPr>
      <w:r>
        <w:rPr>
          <w:iCs/>
        </w:rPr>
        <w:t>The programme can reconcile material received, propagated, distributed, lost, damaged, recalled, retained, or undistributed, together with costs, providers, recipients where lawfully necessary, complaints, incidents, and follow-up boundaries.</w:t>
      </w:r>
    </w:p>
    <w:p w14:paraId="5E86F9DC" w14:textId="77777777" w:rsidR="0067220D" w:rsidRPr="0067220D" w:rsidRDefault="0067220D" w:rsidP="0067220D">
      <w:pPr>
        <w:rPr>
          <w:iCs/>
        </w:rPr>
      </w:pPr>
      <w:r>
        <w:rPr>
          <w:iCs/>
        </w:rPr>
        <w:t>Operational verification is not evidence of successful cultivation.</w:t>
      </w:r>
    </w:p>
    <w:p w14:paraId="7B2C4376" w14:textId="77777777" w:rsidR="0067220D" w:rsidRPr="0067220D" w:rsidRDefault="0067220D" w:rsidP="0067220D">
      <w:pPr>
        <w:rPr>
          <w:iCs/>
        </w:rPr>
      </w:pPr>
      <w:r>
        <w:rPr>
          <w:b/>
          <w:bCs/>
          <w:iCs/>
        </w:rPr>
        <w:t>SPC-6 — Evidence-Supported Civic Plant Programme</w:t>
      </w:r>
    </w:p>
    <w:p w14:paraId="6C24FE33" w14:textId="77777777" w:rsidR="0067220D" w:rsidRPr="0067220D" w:rsidRDefault="0067220D" w:rsidP="0067220D">
      <w:pPr>
        <w:rPr>
          <w:iCs/>
        </w:rPr>
      </w:pPr>
      <w:r>
        <w:rPr>
          <w:iCs/>
        </w:rPr>
        <w:t>Repeated and appropriately sampled evidence supports defined outcomes such as plant survival, cultivation adoption, production, household use, educational benefit, nursery development, or local propagation capacity.</w:t>
      </w:r>
    </w:p>
    <w:p w14:paraId="6238DFF0" w14:textId="77777777" w:rsidR="0067220D" w:rsidRPr="0067220D" w:rsidRDefault="0067220D" w:rsidP="0067220D">
      <w:pPr>
        <w:rPr>
          <w:iCs/>
        </w:rPr>
      </w:pPr>
      <w:r>
        <w:rPr>
          <w:iCs/>
        </w:rPr>
        <w:t>Only Claims Register-approved wording may be used.</w:t>
      </w:r>
    </w:p>
    <w:p w14:paraId="3AF3EC4E" w14:textId="77777777" w:rsidR="0067220D" w:rsidRPr="0067220D" w:rsidRDefault="0067220D" w:rsidP="0067220D">
      <w:pPr>
        <w:rPr>
          <w:iCs/>
        </w:rPr>
      </w:pPr>
      <w:r>
        <w:rPr>
          <w:b/>
          <w:bCs/>
          <w:iCs/>
        </w:rPr>
        <w:t>SPC-7 — Independently Reviewed Replication Package</w:t>
      </w:r>
    </w:p>
    <w:p w14:paraId="3ABD3850" w14:textId="77777777" w:rsidR="0067220D" w:rsidRPr="0067220D" w:rsidRDefault="0067220D" w:rsidP="0067220D">
      <w:pPr>
        <w:rPr>
          <w:iCs/>
        </w:rPr>
      </w:pPr>
      <w:r>
        <w:rPr>
          <w:iCs/>
        </w:rPr>
        <w:lastRenderedPageBreak/>
        <w:t>The programme has an independently reviewed legal, electoral, plant-health, logistical, financial, data, educational, operational, evidence, risk, and replication package.</w:t>
      </w:r>
    </w:p>
    <w:p w14:paraId="082635F3" w14:textId="77777777" w:rsidR="0067220D" w:rsidRPr="0067220D" w:rsidRDefault="0067220D" w:rsidP="0067220D">
      <w:pPr>
        <w:rPr>
          <w:iCs/>
        </w:rPr>
      </w:pPr>
      <w:r>
        <w:rPr>
          <w:iCs/>
        </w:rPr>
        <w:t>Replication readiness does not eliminate the need for jurisdictional, climatic, varietal, phytosanitary, cultural, and institutional adaptation.</w:t>
      </w:r>
    </w:p>
    <w:p w14:paraId="3CF0596F" w14:textId="77777777" w:rsidR="0067220D" w:rsidRPr="0067220D" w:rsidRDefault="0067220D" w:rsidP="0067220D">
      <w:pPr>
        <w:rPr>
          <w:iCs/>
        </w:rPr>
      </w:pPr>
      <w:r>
        <w:rPr>
          <w:iCs/>
        </w:rPr>
        <w:t>The SPC ladder is distinct from:</w:t>
      </w:r>
    </w:p>
    <w:p w14:paraId="6BA3CCF7" w14:textId="77777777" w:rsidR="0067220D" w:rsidRPr="0067220D" w:rsidRDefault="0067220D" w:rsidP="0067220D">
      <w:pPr>
        <w:rPr>
          <w:iCs/>
        </w:rPr>
      </w:pPr>
      <w:r>
        <w:rPr>
          <w:iCs/>
        </w:rPr>
        <w:t>• political support;</w:t>
      </w:r>
    </w:p>
    <w:p w14:paraId="05FB112D" w14:textId="77777777" w:rsidR="0067220D" w:rsidRPr="0067220D" w:rsidRDefault="0067220D" w:rsidP="0067220D">
      <w:pPr>
        <w:rPr>
          <w:iCs/>
        </w:rPr>
      </w:pPr>
      <w:r>
        <w:rPr>
          <w:iCs/>
        </w:rPr>
        <w:t>• electoral success;</w:t>
      </w:r>
    </w:p>
    <w:p w14:paraId="0BCE9F20" w14:textId="77777777" w:rsidR="0067220D" w:rsidRPr="0067220D" w:rsidRDefault="0067220D" w:rsidP="0067220D">
      <w:pPr>
        <w:rPr>
          <w:iCs/>
        </w:rPr>
      </w:pPr>
      <w:r>
        <w:rPr>
          <w:iCs/>
        </w:rPr>
        <w:t>• CDEC compliance maturity;</w:t>
      </w:r>
    </w:p>
    <w:p w14:paraId="10BB55CF" w14:textId="77777777" w:rsidR="0067220D" w:rsidRPr="0067220D" w:rsidRDefault="0067220D" w:rsidP="0067220D">
      <w:pPr>
        <w:rPr>
          <w:iCs/>
        </w:rPr>
      </w:pPr>
      <w:r>
        <w:rPr>
          <w:iCs/>
        </w:rPr>
        <w:t>• CTD maturity;</w:t>
      </w:r>
    </w:p>
    <w:p w14:paraId="7DD7AF1A" w14:textId="77777777" w:rsidR="0067220D" w:rsidRPr="0067220D" w:rsidRDefault="0067220D" w:rsidP="0067220D">
      <w:pPr>
        <w:rPr>
          <w:iCs/>
        </w:rPr>
      </w:pPr>
      <w:r>
        <w:rPr>
          <w:iCs/>
        </w:rPr>
        <w:t>• PVM maturity;</w:t>
      </w:r>
    </w:p>
    <w:p w14:paraId="56656E88" w14:textId="77777777" w:rsidR="0067220D" w:rsidRPr="0067220D" w:rsidRDefault="0067220D" w:rsidP="0067220D">
      <w:pPr>
        <w:rPr>
          <w:iCs/>
        </w:rPr>
      </w:pPr>
      <w:r>
        <w:rPr>
          <w:iCs/>
        </w:rPr>
        <w:t>• PL-OHE readiness;</w:t>
      </w:r>
    </w:p>
    <w:p w14:paraId="0C4E3B70" w14:textId="77777777" w:rsidR="0067220D" w:rsidRPr="0067220D" w:rsidRDefault="0067220D" w:rsidP="0067220D">
      <w:pPr>
        <w:rPr>
          <w:iCs/>
        </w:rPr>
      </w:pPr>
      <w:r>
        <w:rPr>
          <w:iCs/>
        </w:rPr>
        <w:t>• SFF readiness;</w:t>
      </w:r>
    </w:p>
    <w:p w14:paraId="304AFDF9" w14:textId="77777777" w:rsidR="0067220D" w:rsidRPr="0067220D" w:rsidRDefault="0067220D" w:rsidP="0067220D">
      <w:pPr>
        <w:rPr>
          <w:iCs/>
        </w:rPr>
      </w:pPr>
      <w:r>
        <w:rPr>
          <w:iCs/>
        </w:rPr>
        <w:t>• PRU-R maturity;</w:t>
      </w:r>
    </w:p>
    <w:p w14:paraId="47FDFB78" w14:textId="77777777" w:rsidR="0067220D" w:rsidRPr="0067220D" w:rsidRDefault="0067220D" w:rsidP="0067220D">
      <w:pPr>
        <w:rPr>
          <w:iCs/>
        </w:rPr>
      </w:pPr>
      <w:r>
        <w:rPr>
          <w:iCs/>
        </w:rPr>
        <w:t>• RAP-M maturity;</w:t>
      </w:r>
    </w:p>
    <w:p w14:paraId="75A50567" w14:textId="77777777" w:rsidR="0067220D" w:rsidRPr="0067220D" w:rsidRDefault="0067220D" w:rsidP="0067220D">
      <w:pPr>
        <w:rPr>
          <w:iCs/>
        </w:rPr>
      </w:pPr>
      <w:r>
        <w:rPr>
          <w:iCs/>
        </w:rPr>
        <w:t>• nursery certification;</w:t>
      </w:r>
    </w:p>
    <w:p w14:paraId="56CD4650" w14:textId="77777777" w:rsidR="0067220D" w:rsidRPr="0067220D" w:rsidRDefault="0067220D" w:rsidP="0067220D">
      <w:pPr>
        <w:rPr>
          <w:iCs/>
        </w:rPr>
      </w:pPr>
      <w:r>
        <w:rPr>
          <w:iCs/>
        </w:rPr>
        <w:t>• phytosanitary status;</w:t>
      </w:r>
    </w:p>
    <w:p w14:paraId="1C0F5BAF" w14:textId="77777777" w:rsidR="0067220D" w:rsidRPr="0067220D" w:rsidRDefault="0067220D" w:rsidP="0067220D">
      <w:pPr>
        <w:rPr>
          <w:iCs/>
        </w:rPr>
      </w:pPr>
      <w:r>
        <w:rPr>
          <w:iCs/>
        </w:rPr>
        <w:t>• funding status.</w:t>
      </w:r>
    </w:p>
    <w:p w14:paraId="143CFC47" w14:textId="77777777" w:rsidR="0067220D" w:rsidRPr="0067220D" w:rsidRDefault="0067220D" w:rsidP="0067220D">
      <w:pPr>
        <w:rPr>
          <w:iCs/>
        </w:rPr>
      </w:pPr>
      <w:r>
        <w:rPr>
          <w:iCs/>
        </w:rPr>
        <w:t>No ladder may substitute for another.</w:t>
      </w:r>
    </w:p>
    <w:p w14:paraId="02A6F003" w14:textId="77777777" w:rsidR="0067220D" w:rsidRPr="0067220D" w:rsidRDefault="0067220D" w:rsidP="0067220D">
      <w:pPr>
        <w:rPr>
          <w:b/>
          <w:bCs/>
          <w:iCs/>
        </w:rPr>
      </w:pPr>
      <w:r>
        <w:rPr>
          <w:b/>
          <w:bCs/>
          <w:iCs/>
        </w:rPr>
        <w:t>Mandatory Campaign and Distribution Dossier</w:t>
      </w:r>
    </w:p>
    <w:p w14:paraId="595249C0" w14:textId="77777777" w:rsidR="0067220D" w:rsidRPr="0067220D" w:rsidRDefault="0067220D" w:rsidP="0067220D">
      <w:pPr>
        <w:rPr>
          <w:iCs/>
        </w:rPr>
      </w:pPr>
      <w:r>
        <w:rPr>
          <w:iCs/>
        </w:rPr>
        <w:t>Before distribution, the responsible entity shall maintain a versioned dossier containing, where applicable:</w:t>
      </w:r>
    </w:p>
    <w:p w14:paraId="44E44077" w14:textId="77777777" w:rsidR="0067220D" w:rsidRPr="0067220D" w:rsidRDefault="0067220D">
      <w:pPr>
        <w:numPr>
          <w:ilvl w:val="0"/>
          <w:numId w:val="222"/>
        </w:numPr>
        <w:rPr>
          <w:iCs/>
          <w:lang w:val="it-IT"/>
        </w:rPr>
      </w:pPr>
      <w:r>
        <w:rPr>
          <w:iCs/>
          <w:lang w:val="it-IT"/>
        </w:rPr>
        <w:t>programme name;</w:t>
      </w:r>
    </w:p>
    <w:p w14:paraId="0389ED6D" w14:textId="77777777" w:rsidR="0067220D" w:rsidRPr="0067220D" w:rsidRDefault="0067220D">
      <w:pPr>
        <w:numPr>
          <w:ilvl w:val="0"/>
          <w:numId w:val="222"/>
        </w:numPr>
        <w:rPr>
          <w:iCs/>
          <w:lang w:val="it-IT"/>
        </w:rPr>
      </w:pPr>
      <w:r>
        <w:rPr>
          <w:iCs/>
          <w:lang w:val="it-IT"/>
        </w:rPr>
        <w:t>responsible legal entity;</w:t>
      </w:r>
    </w:p>
    <w:p w14:paraId="5D661A0E" w14:textId="77777777" w:rsidR="0067220D" w:rsidRPr="0067220D" w:rsidRDefault="0067220D">
      <w:pPr>
        <w:numPr>
          <w:ilvl w:val="0"/>
          <w:numId w:val="222"/>
        </w:numPr>
        <w:rPr>
          <w:iCs/>
          <w:lang w:val="it-IT"/>
        </w:rPr>
      </w:pPr>
      <w:r>
        <w:rPr>
          <w:iCs/>
          <w:lang w:val="it-IT"/>
        </w:rPr>
        <w:lastRenderedPageBreak/>
        <w:t>political or civic classification;</w:t>
      </w:r>
    </w:p>
    <w:p w14:paraId="3102726A" w14:textId="77777777" w:rsidR="0067220D" w:rsidRPr="0067220D" w:rsidRDefault="0067220D">
      <w:pPr>
        <w:numPr>
          <w:ilvl w:val="0"/>
          <w:numId w:val="222"/>
        </w:numPr>
        <w:rPr>
          <w:iCs/>
          <w:lang w:val="it-IT"/>
        </w:rPr>
      </w:pPr>
      <w:r>
        <w:rPr>
          <w:iCs/>
          <w:lang w:val="it-IT"/>
        </w:rPr>
        <w:t>jurisdiction;</w:t>
      </w:r>
    </w:p>
    <w:p w14:paraId="45EC127E" w14:textId="77777777" w:rsidR="0067220D" w:rsidRPr="0067220D" w:rsidRDefault="0067220D">
      <w:pPr>
        <w:numPr>
          <w:ilvl w:val="0"/>
          <w:numId w:val="222"/>
        </w:numPr>
        <w:rPr>
          <w:iCs/>
          <w:lang w:val="it-IT"/>
        </w:rPr>
      </w:pPr>
      <w:r>
        <w:rPr>
          <w:iCs/>
          <w:lang w:val="it-IT"/>
        </w:rPr>
        <w:t>programme purpose;</w:t>
      </w:r>
    </w:p>
    <w:p w14:paraId="0C8E3847" w14:textId="77777777" w:rsidR="0067220D" w:rsidRPr="0067220D" w:rsidRDefault="0067220D">
      <w:pPr>
        <w:numPr>
          <w:ilvl w:val="0"/>
          <w:numId w:val="222"/>
        </w:numPr>
        <w:rPr>
          <w:iCs/>
          <w:lang w:val="it-IT"/>
        </w:rPr>
      </w:pPr>
      <w:r>
        <w:rPr>
          <w:iCs/>
          <w:lang w:val="it-IT"/>
        </w:rPr>
        <w:t>target geography;</w:t>
      </w:r>
    </w:p>
    <w:p w14:paraId="4711C0BA" w14:textId="77777777" w:rsidR="0067220D" w:rsidRPr="0067220D" w:rsidRDefault="0067220D">
      <w:pPr>
        <w:numPr>
          <w:ilvl w:val="0"/>
          <w:numId w:val="222"/>
        </w:numPr>
        <w:rPr>
          <w:iCs/>
          <w:lang w:val="it-IT"/>
        </w:rPr>
      </w:pPr>
      <w:r>
        <w:rPr>
          <w:iCs/>
          <w:lang w:val="it-IT"/>
        </w:rPr>
        <w:t>recipient eligibility, if any;</w:t>
      </w:r>
    </w:p>
    <w:p w14:paraId="0F1B7D9C" w14:textId="77777777" w:rsidR="0067220D" w:rsidRPr="0067220D" w:rsidRDefault="0067220D">
      <w:pPr>
        <w:numPr>
          <w:ilvl w:val="0"/>
          <w:numId w:val="222"/>
        </w:numPr>
        <w:rPr>
          <w:iCs/>
          <w:lang w:val="it-IT"/>
        </w:rPr>
      </w:pPr>
      <w:r>
        <w:rPr>
          <w:iCs/>
          <w:lang w:val="it-IT"/>
        </w:rPr>
        <w:t>plant-material type;</w:t>
      </w:r>
    </w:p>
    <w:p w14:paraId="2CAE7B93" w14:textId="77777777" w:rsidR="0067220D" w:rsidRPr="0067220D" w:rsidRDefault="0067220D">
      <w:pPr>
        <w:numPr>
          <w:ilvl w:val="0"/>
          <w:numId w:val="222"/>
        </w:numPr>
        <w:rPr>
          <w:iCs/>
          <w:lang w:val="it-IT"/>
        </w:rPr>
      </w:pPr>
      <w:r>
        <w:rPr>
          <w:iCs/>
          <w:lang w:val="it-IT"/>
        </w:rPr>
        <w:t>botanical and varietal identification;</w:t>
      </w:r>
    </w:p>
    <w:p w14:paraId="3CC78F31" w14:textId="77777777" w:rsidR="0067220D" w:rsidRPr="0067220D" w:rsidRDefault="0067220D">
      <w:pPr>
        <w:numPr>
          <w:ilvl w:val="0"/>
          <w:numId w:val="222"/>
        </w:numPr>
        <w:rPr>
          <w:iCs/>
          <w:lang w:val="it-IT"/>
        </w:rPr>
      </w:pPr>
      <w:r>
        <w:rPr>
          <w:iCs/>
          <w:lang w:val="it-IT"/>
        </w:rPr>
        <w:t>propagation source;</w:t>
      </w:r>
    </w:p>
    <w:p w14:paraId="4ECD2E01" w14:textId="77777777" w:rsidR="0067220D" w:rsidRPr="0067220D" w:rsidRDefault="0067220D">
      <w:pPr>
        <w:numPr>
          <w:ilvl w:val="0"/>
          <w:numId w:val="222"/>
        </w:numPr>
        <w:rPr>
          <w:iCs/>
          <w:lang w:val="it-IT"/>
        </w:rPr>
      </w:pPr>
      <w:r>
        <w:rPr>
          <w:iCs/>
          <w:lang w:val="it-IT"/>
        </w:rPr>
        <w:t>supplier or nursery;</w:t>
      </w:r>
    </w:p>
    <w:p w14:paraId="306AC916" w14:textId="77777777" w:rsidR="0067220D" w:rsidRPr="0067220D" w:rsidRDefault="0067220D">
      <w:pPr>
        <w:numPr>
          <w:ilvl w:val="0"/>
          <w:numId w:val="222"/>
        </w:numPr>
        <w:rPr>
          <w:iCs/>
          <w:lang w:val="it-IT"/>
        </w:rPr>
      </w:pPr>
      <w:r>
        <w:rPr>
          <w:iCs/>
          <w:lang w:val="it-IT"/>
        </w:rPr>
        <w:t>ownership of material;</w:t>
      </w:r>
    </w:p>
    <w:p w14:paraId="0BB119FA" w14:textId="77777777" w:rsidR="0067220D" w:rsidRPr="0067220D" w:rsidRDefault="0067220D">
      <w:pPr>
        <w:numPr>
          <w:ilvl w:val="0"/>
          <w:numId w:val="222"/>
        </w:numPr>
        <w:rPr>
          <w:iCs/>
          <w:lang w:val="it-IT"/>
        </w:rPr>
      </w:pPr>
      <w:r>
        <w:rPr>
          <w:iCs/>
          <w:lang w:val="it-IT"/>
        </w:rPr>
        <w:t>phytosanitary status;</w:t>
      </w:r>
    </w:p>
    <w:p w14:paraId="243E3C27" w14:textId="77777777" w:rsidR="0067220D" w:rsidRPr="0067220D" w:rsidRDefault="0067220D">
      <w:pPr>
        <w:numPr>
          <w:ilvl w:val="0"/>
          <w:numId w:val="222"/>
        </w:numPr>
        <w:rPr>
          <w:iCs/>
          <w:lang w:val="it-IT"/>
        </w:rPr>
      </w:pPr>
      <w:r>
        <w:rPr>
          <w:iCs/>
          <w:lang w:val="it-IT"/>
        </w:rPr>
        <w:t>invasive-species review;</w:t>
      </w:r>
    </w:p>
    <w:p w14:paraId="02965DB8" w14:textId="77777777" w:rsidR="0067220D" w:rsidRPr="0067220D" w:rsidRDefault="0067220D">
      <w:pPr>
        <w:numPr>
          <w:ilvl w:val="0"/>
          <w:numId w:val="222"/>
        </w:numPr>
        <w:rPr>
          <w:iCs/>
        </w:rPr>
      </w:pPr>
      <w:r>
        <w:rPr>
          <w:iCs/>
        </w:rPr>
        <w:t>intellectual-property or protected-variety restrictions;</w:t>
      </w:r>
    </w:p>
    <w:p w14:paraId="5D95FC23" w14:textId="77777777" w:rsidR="0067220D" w:rsidRPr="0067220D" w:rsidRDefault="0067220D">
      <w:pPr>
        <w:numPr>
          <w:ilvl w:val="0"/>
          <w:numId w:val="222"/>
        </w:numPr>
        <w:rPr>
          <w:iCs/>
          <w:lang w:val="it-IT"/>
        </w:rPr>
      </w:pPr>
      <w:r>
        <w:rPr>
          <w:iCs/>
          <w:lang w:val="it-IT"/>
        </w:rPr>
        <w:t>quantity acquired or propagated;</w:t>
      </w:r>
    </w:p>
    <w:p w14:paraId="5DF6AF92" w14:textId="77777777" w:rsidR="0067220D" w:rsidRPr="0067220D" w:rsidRDefault="0067220D">
      <w:pPr>
        <w:numPr>
          <w:ilvl w:val="0"/>
          <w:numId w:val="222"/>
        </w:numPr>
        <w:rPr>
          <w:iCs/>
          <w:lang w:val="it-IT"/>
        </w:rPr>
      </w:pPr>
      <w:r>
        <w:rPr>
          <w:iCs/>
          <w:lang w:val="it-IT"/>
        </w:rPr>
        <w:t>quantity available;</w:t>
      </w:r>
    </w:p>
    <w:p w14:paraId="5BBA5140" w14:textId="77777777" w:rsidR="0067220D" w:rsidRPr="0067220D" w:rsidRDefault="0067220D">
      <w:pPr>
        <w:numPr>
          <w:ilvl w:val="0"/>
          <w:numId w:val="222"/>
        </w:numPr>
        <w:rPr>
          <w:iCs/>
          <w:lang w:val="it-IT"/>
        </w:rPr>
      </w:pPr>
      <w:r>
        <w:rPr>
          <w:iCs/>
          <w:lang w:val="it-IT"/>
        </w:rPr>
        <w:t>unit valuation;</w:t>
      </w:r>
    </w:p>
    <w:p w14:paraId="15CBDC98" w14:textId="77777777" w:rsidR="0067220D" w:rsidRPr="0067220D" w:rsidRDefault="0067220D">
      <w:pPr>
        <w:numPr>
          <w:ilvl w:val="0"/>
          <w:numId w:val="222"/>
        </w:numPr>
        <w:rPr>
          <w:iCs/>
        </w:rPr>
      </w:pPr>
      <w:r>
        <w:rPr>
          <w:iCs/>
        </w:rPr>
        <w:t>total acquisition or production cost;</w:t>
      </w:r>
    </w:p>
    <w:p w14:paraId="48DA6C9D" w14:textId="77777777" w:rsidR="0067220D" w:rsidRPr="0067220D" w:rsidRDefault="0067220D">
      <w:pPr>
        <w:numPr>
          <w:ilvl w:val="0"/>
          <w:numId w:val="222"/>
        </w:numPr>
        <w:rPr>
          <w:iCs/>
        </w:rPr>
      </w:pPr>
      <w:r>
        <w:rPr>
          <w:iCs/>
        </w:rPr>
        <w:t>labour and volunteer-cost treatment;</w:t>
      </w:r>
    </w:p>
    <w:p w14:paraId="7E85A21E" w14:textId="77777777" w:rsidR="0067220D" w:rsidRPr="0067220D" w:rsidRDefault="0067220D">
      <w:pPr>
        <w:numPr>
          <w:ilvl w:val="0"/>
          <w:numId w:val="222"/>
        </w:numPr>
        <w:rPr>
          <w:iCs/>
          <w:lang w:val="it-IT"/>
        </w:rPr>
      </w:pPr>
      <w:r>
        <w:rPr>
          <w:iCs/>
          <w:lang w:val="it-IT"/>
        </w:rPr>
        <w:t>transport and storage cost;</w:t>
      </w:r>
    </w:p>
    <w:p w14:paraId="67A945FE" w14:textId="77777777" w:rsidR="0067220D" w:rsidRPr="0067220D" w:rsidRDefault="0067220D">
      <w:pPr>
        <w:numPr>
          <w:ilvl w:val="0"/>
          <w:numId w:val="222"/>
        </w:numPr>
        <w:rPr>
          <w:iCs/>
          <w:lang w:val="it-IT"/>
        </w:rPr>
      </w:pPr>
      <w:r>
        <w:rPr>
          <w:iCs/>
          <w:lang w:val="it-IT"/>
        </w:rPr>
        <w:t>public-resource use;</w:t>
      </w:r>
    </w:p>
    <w:p w14:paraId="63EF0D18" w14:textId="77777777" w:rsidR="0067220D" w:rsidRPr="0067220D" w:rsidRDefault="0067220D">
      <w:pPr>
        <w:numPr>
          <w:ilvl w:val="0"/>
          <w:numId w:val="222"/>
        </w:numPr>
        <w:rPr>
          <w:iCs/>
        </w:rPr>
      </w:pPr>
      <w:r>
        <w:rPr>
          <w:iCs/>
        </w:rPr>
        <w:t>donation and in-kind record;</w:t>
      </w:r>
    </w:p>
    <w:p w14:paraId="64D63A2B" w14:textId="77777777" w:rsidR="0067220D" w:rsidRPr="0067220D" w:rsidRDefault="0067220D">
      <w:pPr>
        <w:numPr>
          <w:ilvl w:val="0"/>
          <w:numId w:val="222"/>
        </w:numPr>
        <w:rPr>
          <w:iCs/>
          <w:lang w:val="it-IT"/>
        </w:rPr>
      </w:pPr>
      <w:r>
        <w:rPr>
          <w:iCs/>
          <w:lang w:val="it-IT"/>
        </w:rPr>
        <w:t>distribution locations and dates;</w:t>
      </w:r>
    </w:p>
    <w:p w14:paraId="09826568" w14:textId="77777777" w:rsidR="0067220D" w:rsidRPr="0067220D" w:rsidRDefault="0067220D">
      <w:pPr>
        <w:numPr>
          <w:ilvl w:val="0"/>
          <w:numId w:val="222"/>
        </w:numPr>
        <w:rPr>
          <w:iCs/>
          <w:lang w:val="it-IT"/>
        </w:rPr>
      </w:pPr>
      <w:r>
        <w:rPr>
          <w:iCs/>
          <w:lang w:val="it-IT"/>
        </w:rPr>
        <w:lastRenderedPageBreak/>
        <w:t>storage requirements;</w:t>
      </w:r>
    </w:p>
    <w:p w14:paraId="6A78FBD4" w14:textId="77777777" w:rsidR="0067220D" w:rsidRPr="0067220D" w:rsidRDefault="0067220D">
      <w:pPr>
        <w:numPr>
          <w:ilvl w:val="0"/>
          <w:numId w:val="222"/>
        </w:numPr>
        <w:rPr>
          <w:iCs/>
          <w:lang w:val="it-IT"/>
        </w:rPr>
      </w:pPr>
      <w:r>
        <w:rPr>
          <w:iCs/>
          <w:lang w:val="it-IT"/>
        </w:rPr>
        <w:t>packaging and labelling;</w:t>
      </w:r>
    </w:p>
    <w:p w14:paraId="3E61E4EF" w14:textId="77777777" w:rsidR="0067220D" w:rsidRPr="0067220D" w:rsidRDefault="0067220D">
      <w:pPr>
        <w:numPr>
          <w:ilvl w:val="0"/>
          <w:numId w:val="222"/>
        </w:numPr>
        <w:rPr>
          <w:iCs/>
          <w:lang w:val="it-IT"/>
        </w:rPr>
      </w:pPr>
      <w:r>
        <w:rPr>
          <w:iCs/>
          <w:lang w:val="it-IT"/>
        </w:rPr>
        <w:t>recipient cultivation guidance;</w:t>
      </w:r>
    </w:p>
    <w:p w14:paraId="4C987466" w14:textId="77777777" w:rsidR="0067220D" w:rsidRPr="0067220D" w:rsidRDefault="0067220D">
      <w:pPr>
        <w:numPr>
          <w:ilvl w:val="0"/>
          <w:numId w:val="222"/>
        </w:numPr>
        <w:rPr>
          <w:iCs/>
          <w:lang w:val="it-IT"/>
        </w:rPr>
      </w:pPr>
      <w:r>
        <w:rPr>
          <w:iCs/>
          <w:lang w:val="it-IT"/>
        </w:rPr>
        <w:t>climatic and seasonal suitability;</w:t>
      </w:r>
    </w:p>
    <w:p w14:paraId="0FB64327" w14:textId="77777777" w:rsidR="0067220D" w:rsidRPr="0067220D" w:rsidRDefault="0067220D">
      <w:pPr>
        <w:numPr>
          <w:ilvl w:val="0"/>
          <w:numId w:val="222"/>
        </w:numPr>
        <w:rPr>
          <w:iCs/>
        </w:rPr>
      </w:pPr>
      <w:r>
        <w:rPr>
          <w:iCs/>
        </w:rPr>
        <w:t>food-safety and non-guarantee language;</w:t>
      </w:r>
    </w:p>
    <w:p w14:paraId="5E3AD754" w14:textId="77777777" w:rsidR="0067220D" w:rsidRPr="0067220D" w:rsidRDefault="0067220D">
      <w:pPr>
        <w:numPr>
          <w:ilvl w:val="0"/>
          <w:numId w:val="222"/>
        </w:numPr>
        <w:rPr>
          <w:iCs/>
          <w:lang w:val="it-IT"/>
        </w:rPr>
      </w:pPr>
      <w:r>
        <w:rPr>
          <w:iCs/>
          <w:lang w:val="it-IT"/>
        </w:rPr>
        <w:t>unconditional-gift statement;</w:t>
      </w:r>
    </w:p>
    <w:p w14:paraId="12639925" w14:textId="77777777" w:rsidR="0067220D" w:rsidRPr="0067220D" w:rsidRDefault="0067220D">
      <w:pPr>
        <w:numPr>
          <w:ilvl w:val="0"/>
          <w:numId w:val="222"/>
        </w:numPr>
        <w:rPr>
          <w:iCs/>
          <w:lang w:val="it-IT"/>
        </w:rPr>
      </w:pPr>
      <w:r>
        <w:rPr>
          <w:iCs/>
          <w:lang w:val="it-IT"/>
        </w:rPr>
        <w:t>volunteer script and training;</w:t>
      </w:r>
    </w:p>
    <w:p w14:paraId="11F6DBF0" w14:textId="77777777" w:rsidR="0067220D" w:rsidRPr="0067220D" w:rsidRDefault="0067220D">
      <w:pPr>
        <w:numPr>
          <w:ilvl w:val="0"/>
          <w:numId w:val="222"/>
        </w:numPr>
        <w:rPr>
          <w:iCs/>
          <w:lang w:val="it-IT"/>
        </w:rPr>
      </w:pPr>
      <w:r>
        <w:rPr>
          <w:iCs/>
          <w:lang w:val="it-IT"/>
        </w:rPr>
        <w:t>political and communications boundary;</w:t>
      </w:r>
    </w:p>
    <w:p w14:paraId="46604234" w14:textId="77777777" w:rsidR="0067220D" w:rsidRPr="0067220D" w:rsidRDefault="0067220D">
      <w:pPr>
        <w:numPr>
          <w:ilvl w:val="0"/>
          <w:numId w:val="222"/>
        </w:numPr>
        <w:rPr>
          <w:iCs/>
          <w:lang w:val="it-IT"/>
        </w:rPr>
      </w:pPr>
      <w:r>
        <w:rPr>
          <w:iCs/>
          <w:lang w:val="it-IT"/>
        </w:rPr>
        <w:t>data-collection plan;</w:t>
      </w:r>
    </w:p>
    <w:p w14:paraId="75D8B1AF" w14:textId="77777777" w:rsidR="0067220D" w:rsidRPr="0067220D" w:rsidRDefault="0067220D">
      <w:pPr>
        <w:numPr>
          <w:ilvl w:val="0"/>
          <w:numId w:val="222"/>
        </w:numPr>
        <w:rPr>
          <w:iCs/>
          <w:lang w:val="it-IT"/>
        </w:rPr>
      </w:pPr>
      <w:r>
        <w:rPr>
          <w:iCs/>
          <w:lang w:val="it-IT"/>
        </w:rPr>
        <w:t>consent and media rules;</w:t>
      </w:r>
    </w:p>
    <w:p w14:paraId="15257CE4" w14:textId="77777777" w:rsidR="0067220D" w:rsidRPr="0067220D" w:rsidRDefault="0067220D">
      <w:pPr>
        <w:numPr>
          <w:ilvl w:val="0"/>
          <w:numId w:val="222"/>
        </w:numPr>
        <w:rPr>
          <w:iCs/>
          <w:lang w:val="it-IT"/>
        </w:rPr>
      </w:pPr>
      <w:r>
        <w:rPr>
          <w:iCs/>
          <w:lang w:val="it-IT"/>
        </w:rPr>
        <w:t>child-safeguarding controls;</w:t>
      </w:r>
    </w:p>
    <w:p w14:paraId="5A34E31C" w14:textId="77777777" w:rsidR="0067220D" w:rsidRPr="0067220D" w:rsidRDefault="0067220D">
      <w:pPr>
        <w:numPr>
          <w:ilvl w:val="0"/>
          <w:numId w:val="222"/>
        </w:numPr>
        <w:rPr>
          <w:iCs/>
          <w:lang w:val="it-IT"/>
        </w:rPr>
      </w:pPr>
      <w:r>
        <w:rPr>
          <w:iCs/>
          <w:lang w:val="it-IT"/>
        </w:rPr>
        <w:t>complaints and incident pathway;</w:t>
      </w:r>
    </w:p>
    <w:p w14:paraId="39F9906C" w14:textId="77777777" w:rsidR="0067220D" w:rsidRPr="0067220D" w:rsidRDefault="0067220D">
      <w:pPr>
        <w:numPr>
          <w:ilvl w:val="0"/>
          <w:numId w:val="222"/>
        </w:numPr>
        <w:rPr>
          <w:iCs/>
          <w:lang w:val="it-IT"/>
        </w:rPr>
      </w:pPr>
      <w:r>
        <w:rPr>
          <w:iCs/>
          <w:lang w:val="it-IT"/>
        </w:rPr>
        <w:t>recall or quarantine pathway;</w:t>
      </w:r>
    </w:p>
    <w:p w14:paraId="3626649D" w14:textId="77777777" w:rsidR="0067220D" w:rsidRPr="0067220D" w:rsidRDefault="0067220D">
      <w:pPr>
        <w:numPr>
          <w:ilvl w:val="0"/>
          <w:numId w:val="222"/>
        </w:numPr>
        <w:rPr>
          <w:iCs/>
          <w:lang w:val="it-IT"/>
        </w:rPr>
      </w:pPr>
      <w:r>
        <w:rPr>
          <w:iCs/>
          <w:lang w:val="it-IT"/>
        </w:rPr>
        <w:t>outcome-measurement plan;</w:t>
      </w:r>
    </w:p>
    <w:p w14:paraId="79EEABA8" w14:textId="77777777" w:rsidR="0067220D" w:rsidRPr="0067220D" w:rsidRDefault="0067220D">
      <w:pPr>
        <w:numPr>
          <w:ilvl w:val="0"/>
          <w:numId w:val="222"/>
        </w:numPr>
        <w:rPr>
          <w:iCs/>
          <w:lang w:val="it-IT"/>
        </w:rPr>
      </w:pPr>
      <w:r>
        <w:rPr>
          <w:iCs/>
          <w:lang w:val="it-IT"/>
        </w:rPr>
        <w:t>Claims Register entries;</w:t>
      </w:r>
    </w:p>
    <w:p w14:paraId="543C36F4" w14:textId="77777777" w:rsidR="0067220D" w:rsidRPr="0067220D" w:rsidRDefault="0067220D">
      <w:pPr>
        <w:numPr>
          <w:ilvl w:val="0"/>
          <w:numId w:val="222"/>
        </w:numPr>
        <w:rPr>
          <w:iCs/>
        </w:rPr>
      </w:pPr>
      <w:r>
        <w:rPr>
          <w:iCs/>
        </w:rPr>
        <w:t>financial and electoral reporting status;</w:t>
      </w:r>
    </w:p>
    <w:p w14:paraId="25151046" w14:textId="77777777" w:rsidR="0067220D" w:rsidRPr="0067220D" w:rsidRDefault="0067220D">
      <w:pPr>
        <w:numPr>
          <w:ilvl w:val="0"/>
          <w:numId w:val="222"/>
        </w:numPr>
        <w:rPr>
          <w:iCs/>
          <w:lang w:val="it-IT"/>
        </w:rPr>
      </w:pPr>
      <w:r>
        <w:rPr>
          <w:iCs/>
          <w:lang w:val="it-IT"/>
        </w:rPr>
        <w:t>legal review status;</w:t>
      </w:r>
    </w:p>
    <w:p w14:paraId="341E1AE8" w14:textId="77777777" w:rsidR="0067220D" w:rsidRPr="0067220D" w:rsidRDefault="0067220D">
      <w:pPr>
        <w:numPr>
          <w:ilvl w:val="0"/>
          <w:numId w:val="222"/>
        </w:numPr>
        <w:rPr>
          <w:iCs/>
          <w:lang w:val="it-IT"/>
        </w:rPr>
      </w:pPr>
      <w:r>
        <w:rPr>
          <w:iCs/>
          <w:lang w:val="it-IT"/>
        </w:rPr>
        <w:t>unresolved risks.</w:t>
      </w:r>
    </w:p>
    <w:p w14:paraId="01FB0915" w14:textId="77777777" w:rsidR="0067220D" w:rsidRPr="0067220D" w:rsidRDefault="0067220D" w:rsidP="0067220D">
      <w:pPr>
        <w:rPr>
          <w:iCs/>
        </w:rPr>
      </w:pPr>
      <w:r>
        <w:rPr>
          <w:iCs/>
        </w:rPr>
        <w:t>The dossier shall distinguish verified information, assumptions, pending matters, excluded claims, and conditions requiring suspension.</w:t>
      </w:r>
    </w:p>
    <w:p w14:paraId="16981318" w14:textId="77777777" w:rsidR="0067220D" w:rsidRPr="0067220D" w:rsidRDefault="0067220D" w:rsidP="0067220D">
      <w:pPr>
        <w:rPr>
          <w:b/>
          <w:bCs/>
          <w:iCs/>
        </w:rPr>
      </w:pPr>
      <w:r>
        <w:rPr>
          <w:b/>
          <w:bCs/>
          <w:iCs/>
        </w:rPr>
        <w:t>Plant Material Identity and Provenance</w:t>
      </w:r>
    </w:p>
    <w:p w14:paraId="6321367E" w14:textId="77777777" w:rsidR="0067220D" w:rsidRPr="0067220D" w:rsidRDefault="0067220D" w:rsidP="0067220D">
      <w:pPr>
        <w:rPr>
          <w:iCs/>
        </w:rPr>
      </w:pPr>
      <w:r>
        <w:rPr>
          <w:iCs/>
        </w:rPr>
        <w:t>Every batch of material shall have sufficient identification and provenance for its intended use.</w:t>
      </w:r>
    </w:p>
    <w:p w14:paraId="0C346827" w14:textId="77777777" w:rsidR="0067220D" w:rsidRPr="0067220D" w:rsidRDefault="0067220D" w:rsidP="0067220D">
      <w:pPr>
        <w:rPr>
          <w:iCs/>
        </w:rPr>
      </w:pPr>
      <w:r>
        <w:rPr>
          <w:iCs/>
        </w:rPr>
        <w:lastRenderedPageBreak/>
        <w:t>The record should include, where applicable:</w:t>
      </w:r>
    </w:p>
    <w:p w14:paraId="518C549E" w14:textId="77777777" w:rsidR="0067220D" w:rsidRPr="0067220D" w:rsidRDefault="0067220D" w:rsidP="0067220D">
      <w:pPr>
        <w:rPr>
          <w:iCs/>
        </w:rPr>
      </w:pPr>
      <w:r>
        <w:rPr>
          <w:iCs/>
        </w:rPr>
        <w:t>• common name;</w:t>
      </w:r>
    </w:p>
    <w:p w14:paraId="0F9710EF" w14:textId="77777777" w:rsidR="0067220D" w:rsidRPr="0067220D" w:rsidRDefault="0067220D" w:rsidP="0067220D">
      <w:pPr>
        <w:rPr>
          <w:iCs/>
        </w:rPr>
      </w:pPr>
      <w:r>
        <w:rPr>
          <w:iCs/>
        </w:rPr>
        <w:t>• botanical name;</w:t>
      </w:r>
    </w:p>
    <w:p w14:paraId="31716B01" w14:textId="77777777" w:rsidR="0067220D" w:rsidRPr="0067220D" w:rsidRDefault="0067220D" w:rsidP="0067220D">
      <w:pPr>
        <w:rPr>
          <w:iCs/>
        </w:rPr>
      </w:pPr>
      <w:r>
        <w:rPr>
          <w:iCs/>
        </w:rPr>
        <w:t>• cultivar or variety;</w:t>
      </w:r>
    </w:p>
    <w:p w14:paraId="6722D875" w14:textId="77777777" w:rsidR="0067220D" w:rsidRPr="0067220D" w:rsidRDefault="0067220D" w:rsidP="0067220D">
      <w:pPr>
        <w:rPr>
          <w:iCs/>
        </w:rPr>
      </w:pPr>
      <w:r>
        <w:rPr>
          <w:iCs/>
        </w:rPr>
        <w:t>• lot or batch identifier;</w:t>
      </w:r>
    </w:p>
    <w:p w14:paraId="3ED6EB34" w14:textId="77777777" w:rsidR="0067220D" w:rsidRPr="0067220D" w:rsidRDefault="0067220D" w:rsidP="0067220D">
      <w:pPr>
        <w:rPr>
          <w:iCs/>
        </w:rPr>
      </w:pPr>
      <w:r>
        <w:rPr>
          <w:iCs/>
        </w:rPr>
        <w:t>• supplier;</w:t>
      </w:r>
    </w:p>
    <w:p w14:paraId="5609F68B" w14:textId="77777777" w:rsidR="0067220D" w:rsidRPr="0067220D" w:rsidRDefault="0067220D" w:rsidP="0067220D">
      <w:pPr>
        <w:rPr>
          <w:iCs/>
        </w:rPr>
      </w:pPr>
      <w:r>
        <w:rPr>
          <w:iCs/>
        </w:rPr>
        <w:t>• propagation date;</w:t>
      </w:r>
    </w:p>
    <w:p w14:paraId="5744055E" w14:textId="77777777" w:rsidR="0067220D" w:rsidRPr="0067220D" w:rsidRDefault="0067220D" w:rsidP="0067220D">
      <w:pPr>
        <w:rPr>
          <w:iCs/>
        </w:rPr>
      </w:pPr>
      <w:r>
        <w:rPr>
          <w:iCs/>
        </w:rPr>
        <w:t>• origin;</w:t>
      </w:r>
    </w:p>
    <w:p w14:paraId="678EBCF0" w14:textId="77777777" w:rsidR="0067220D" w:rsidRPr="0067220D" w:rsidRDefault="0067220D" w:rsidP="0067220D">
      <w:pPr>
        <w:rPr>
          <w:iCs/>
        </w:rPr>
      </w:pPr>
      <w:r>
        <w:rPr>
          <w:iCs/>
        </w:rPr>
        <w:t>• generation or propagation method;</w:t>
      </w:r>
    </w:p>
    <w:p w14:paraId="69F34290" w14:textId="77777777" w:rsidR="0067220D" w:rsidRPr="0067220D" w:rsidRDefault="0067220D" w:rsidP="0067220D">
      <w:pPr>
        <w:rPr>
          <w:iCs/>
        </w:rPr>
      </w:pPr>
      <w:r>
        <w:rPr>
          <w:iCs/>
        </w:rPr>
        <w:t>• storage history;</w:t>
      </w:r>
    </w:p>
    <w:p w14:paraId="344D866C" w14:textId="77777777" w:rsidR="0067220D" w:rsidRPr="0067220D" w:rsidRDefault="0067220D" w:rsidP="0067220D">
      <w:pPr>
        <w:rPr>
          <w:iCs/>
        </w:rPr>
      </w:pPr>
      <w:r>
        <w:rPr>
          <w:iCs/>
        </w:rPr>
        <w:t>• visible-health inspection;</w:t>
      </w:r>
    </w:p>
    <w:p w14:paraId="1D2ABD98" w14:textId="77777777" w:rsidR="0067220D" w:rsidRPr="0067220D" w:rsidRDefault="0067220D" w:rsidP="0067220D">
      <w:pPr>
        <w:rPr>
          <w:iCs/>
        </w:rPr>
      </w:pPr>
      <w:r>
        <w:rPr>
          <w:iCs/>
        </w:rPr>
        <w:t>• phytosanitary documentation;</w:t>
      </w:r>
    </w:p>
    <w:p w14:paraId="0BB83A54" w14:textId="77777777" w:rsidR="0067220D" w:rsidRPr="0067220D" w:rsidRDefault="0067220D" w:rsidP="0067220D">
      <w:pPr>
        <w:rPr>
          <w:iCs/>
        </w:rPr>
      </w:pPr>
      <w:r>
        <w:rPr>
          <w:iCs/>
        </w:rPr>
        <w:t>• treatment history;</w:t>
      </w:r>
    </w:p>
    <w:p w14:paraId="35A24E48" w14:textId="77777777" w:rsidR="0067220D" w:rsidRPr="0067220D" w:rsidRDefault="0067220D" w:rsidP="0067220D">
      <w:pPr>
        <w:rPr>
          <w:iCs/>
        </w:rPr>
      </w:pPr>
      <w:r>
        <w:rPr>
          <w:iCs/>
        </w:rPr>
        <w:t>• known restrictions;</w:t>
      </w:r>
    </w:p>
    <w:p w14:paraId="2EA1E89D" w14:textId="77777777" w:rsidR="0067220D" w:rsidRPr="0067220D" w:rsidRDefault="0067220D" w:rsidP="0067220D">
      <w:pPr>
        <w:rPr>
          <w:iCs/>
        </w:rPr>
      </w:pPr>
      <w:r>
        <w:rPr>
          <w:iCs/>
        </w:rPr>
        <w:t>• climate suitability;</w:t>
      </w:r>
    </w:p>
    <w:p w14:paraId="14659B51" w14:textId="77777777" w:rsidR="0067220D" w:rsidRPr="0067220D" w:rsidRDefault="0067220D" w:rsidP="0067220D">
      <w:pPr>
        <w:rPr>
          <w:iCs/>
        </w:rPr>
      </w:pPr>
      <w:r>
        <w:rPr>
          <w:iCs/>
        </w:rPr>
        <w:t>• intended planting period.</w:t>
      </w:r>
    </w:p>
    <w:p w14:paraId="19042275" w14:textId="77777777" w:rsidR="0067220D" w:rsidRPr="0067220D" w:rsidRDefault="0067220D" w:rsidP="0067220D">
      <w:pPr>
        <w:rPr>
          <w:iCs/>
        </w:rPr>
      </w:pPr>
      <w:r>
        <w:rPr>
          <w:iCs/>
        </w:rPr>
        <w:t>A sweet-potato slip shall not be treated as a generic, universally suitable, pathogen-free, high-yield, or climate-resilient plant merely because it appears healthy.</w:t>
      </w:r>
    </w:p>
    <w:p w14:paraId="4EAAA68A" w14:textId="77777777" w:rsidR="0067220D" w:rsidRPr="0067220D" w:rsidRDefault="0067220D" w:rsidP="0067220D">
      <w:pPr>
        <w:rPr>
          <w:iCs/>
        </w:rPr>
      </w:pPr>
      <w:r>
        <w:rPr>
          <w:iCs/>
        </w:rPr>
        <w:t>Recipient materials shall clearly distinguish:</w:t>
      </w:r>
    </w:p>
    <w:p w14:paraId="03C3D347" w14:textId="77777777" w:rsidR="0067220D" w:rsidRPr="0067220D" w:rsidRDefault="0067220D" w:rsidP="0067220D">
      <w:pPr>
        <w:rPr>
          <w:iCs/>
        </w:rPr>
      </w:pPr>
      <w:r>
        <w:rPr>
          <w:iCs/>
        </w:rPr>
        <w:t>• verified varietal characteristics;</w:t>
      </w:r>
    </w:p>
    <w:p w14:paraId="0A8D07CA" w14:textId="77777777" w:rsidR="0067220D" w:rsidRPr="0067220D" w:rsidRDefault="0067220D" w:rsidP="0067220D">
      <w:pPr>
        <w:rPr>
          <w:iCs/>
        </w:rPr>
      </w:pPr>
      <w:r>
        <w:rPr>
          <w:iCs/>
        </w:rPr>
        <w:t>• supplier statements;</w:t>
      </w:r>
    </w:p>
    <w:p w14:paraId="5F707E50" w14:textId="77777777" w:rsidR="0067220D" w:rsidRPr="0067220D" w:rsidRDefault="0067220D" w:rsidP="0067220D">
      <w:pPr>
        <w:rPr>
          <w:iCs/>
        </w:rPr>
      </w:pPr>
      <w:r>
        <w:rPr>
          <w:iCs/>
        </w:rPr>
        <w:t>• general cultivation guidance;</w:t>
      </w:r>
    </w:p>
    <w:p w14:paraId="79AAAA29" w14:textId="77777777" w:rsidR="0067220D" w:rsidRPr="0067220D" w:rsidRDefault="0067220D" w:rsidP="0067220D">
      <w:pPr>
        <w:rPr>
          <w:iCs/>
        </w:rPr>
      </w:pPr>
      <w:r>
        <w:rPr>
          <w:iCs/>
        </w:rPr>
        <w:lastRenderedPageBreak/>
        <w:t>• site-dependent expectations;</w:t>
      </w:r>
    </w:p>
    <w:p w14:paraId="234EE4B4" w14:textId="77777777" w:rsidR="0067220D" w:rsidRPr="0067220D" w:rsidRDefault="0067220D" w:rsidP="0067220D">
      <w:pPr>
        <w:rPr>
          <w:iCs/>
        </w:rPr>
      </w:pPr>
      <w:r>
        <w:rPr>
          <w:iCs/>
        </w:rPr>
        <w:t>• unresolved uncertainty.</w:t>
      </w:r>
    </w:p>
    <w:p w14:paraId="24A87FF8" w14:textId="77777777" w:rsidR="0067220D" w:rsidRPr="0067220D" w:rsidRDefault="0067220D" w:rsidP="0067220D">
      <w:pPr>
        <w:rPr>
          <w:b/>
          <w:bCs/>
          <w:iCs/>
        </w:rPr>
      </w:pPr>
      <w:r>
        <w:rPr>
          <w:b/>
          <w:bCs/>
          <w:iCs/>
        </w:rPr>
        <w:t>Plant Health, Biosecurity, and Phytosanitary Boundary</w:t>
      </w:r>
    </w:p>
    <w:p w14:paraId="6F4217DF" w14:textId="77777777" w:rsidR="0067220D" w:rsidRPr="0067220D" w:rsidRDefault="0067220D" w:rsidP="0067220D">
      <w:pPr>
        <w:rPr>
          <w:iCs/>
        </w:rPr>
      </w:pPr>
      <w:r>
        <w:rPr>
          <w:iCs/>
        </w:rPr>
        <w:t>Plant distribution can spread pests, diseases, pathogens, invasive organisms, contaminated soil, or unsuitable genetic material.</w:t>
      </w:r>
    </w:p>
    <w:p w14:paraId="559AAA7D" w14:textId="77777777" w:rsidR="0067220D" w:rsidRPr="0067220D" w:rsidRDefault="0067220D" w:rsidP="0067220D">
      <w:pPr>
        <w:rPr>
          <w:iCs/>
        </w:rPr>
      </w:pPr>
      <w:r>
        <w:rPr>
          <w:iCs/>
        </w:rPr>
        <w:t>The programme shall therefore evaluate, where applicable:</w:t>
      </w:r>
    </w:p>
    <w:p w14:paraId="298B6D94" w14:textId="77777777" w:rsidR="0067220D" w:rsidRPr="0067220D" w:rsidRDefault="0067220D" w:rsidP="0067220D">
      <w:pPr>
        <w:rPr>
          <w:iCs/>
        </w:rPr>
      </w:pPr>
      <w:r>
        <w:rPr>
          <w:iCs/>
        </w:rPr>
        <w:t>• pest and disease status;</w:t>
      </w:r>
    </w:p>
    <w:p w14:paraId="64F79D61" w14:textId="77777777" w:rsidR="0067220D" w:rsidRPr="0067220D" w:rsidRDefault="0067220D" w:rsidP="0067220D">
      <w:pPr>
        <w:rPr>
          <w:iCs/>
        </w:rPr>
      </w:pPr>
      <w:r>
        <w:rPr>
          <w:iCs/>
        </w:rPr>
        <w:t>• regulated plant movement;</w:t>
      </w:r>
    </w:p>
    <w:p w14:paraId="0A5D918C" w14:textId="77777777" w:rsidR="0067220D" w:rsidRPr="0067220D" w:rsidRDefault="0067220D" w:rsidP="0067220D">
      <w:pPr>
        <w:rPr>
          <w:iCs/>
        </w:rPr>
      </w:pPr>
      <w:r>
        <w:rPr>
          <w:iCs/>
        </w:rPr>
        <w:t>• state, regional, national, or cross-border restrictions;</w:t>
      </w:r>
    </w:p>
    <w:p w14:paraId="42A54C46" w14:textId="77777777" w:rsidR="0067220D" w:rsidRPr="0067220D" w:rsidRDefault="0067220D" w:rsidP="0067220D">
      <w:pPr>
        <w:rPr>
          <w:iCs/>
        </w:rPr>
      </w:pPr>
      <w:r>
        <w:rPr>
          <w:iCs/>
        </w:rPr>
        <w:t>• nursery requirements;</w:t>
      </w:r>
    </w:p>
    <w:p w14:paraId="5A6BFDE8" w14:textId="77777777" w:rsidR="0067220D" w:rsidRPr="0067220D" w:rsidRDefault="0067220D" w:rsidP="0067220D">
      <w:pPr>
        <w:rPr>
          <w:iCs/>
        </w:rPr>
      </w:pPr>
      <w:r>
        <w:rPr>
          <w:iCs/>
        </w:rPr>
        <w:t>• quarantine requirements;</w:t>
      </w:r>
    </w:p>
    <w:p w14:paraId="7BF89D5F" w14:textId="77777777" w:rsidR="0067220D" w:rsidRPr="0067220D" w:rsidRDefault="0067220D" w:rsidP="0067220D">
      <w:pPr>
        <w:rPr>
          <w:iCs/>
        </w:rPr>
      </w:pPr>
      <w:r>
        <w:rPr>
          <w:iCs/>
        </w:rPr>
        <w:t>• soil or growing-medium restrictions;</w:t>
      </w:r>
    </w:p>
    <w:p w14:paraId="0BBA3B87" w14:textId="77777777" w:rsidR="0067220D" w:rsidRPr="0067220D" w:rsidRDefault="0067220D" w:rsidP="0067220D">
      <w:pPr>
        <w:rPr>
          <w:iCs/>
        </w:rPr>
      </w:pPr>
      <w:r>
        <w:rPr>
          <w:iCs/>
        </w:rPr>
        <w:t>• sweet-potato weevils or other relevant pests;</w:t>
      </w:r>
    </w:p>
    <w:p w14:paraId="028A60D2" w14:textId="77777777" w:rsidR="0067220D" w:rsidRPr="0067220D" w:rsidRDefault="0067220D" w:rsidP="0067220D">
      <w:pPr>
        <w:rPr>
          <w:iCs/>
        </w:rPr>
      </w:pPr>
      <w:r>
        <w:rPr>
          <w:iCs/>
        </w:rPr>
        <w:t>• viral, fungal, bacterial, or nematode risks;</w:t>
      </w:r>
    </w:p>
    <w:p w14:paraId="11B1034D" w14:textId="77777777" w:rsidR="0067220D" w:rsidRPr="0067220D" w:rsidRDefault="0067220D" w:rsidP="0067220D">
      <w:pPr>
        <w:rPr>
          <w:iCs/>
        </w:rPr>
      </w:pPr>
      <w:r>
        <w:rPr>
          <w:iCs/>
        </w:rPr>
        <w:t>• cleaning and sanitation;</w:t>
      </w:r>
    </w:p>
    <w:p w14:paraId="4ED85E7E" w14:textId="77777777" w:rsidR="0067220D" w:rsidRPr="0067220D" w:rsidRDefault="0067220D" w:rsidP="0067220D">
      <w:pPr>
        <w:rPr>
          <w:iCs/>
        </w:rPr>
      </w:pPr>
      <w:r>
        <w:rPr>
          <w:iCs/>
        </w:rPr>
        <w:t>• storage separation;</w:t>
      </w:r>
    </w:p>
    <w:p w14:paraId="5DADD71F" w14:textId="77777777" w:rsidR="0067220D" w:rsidRPr="0067220D" w:rsidRDefault="0067220D" w:rsidP="0067220D">
      <w:pPr>
        <w:rPr>
          <w:iCs/>
        </w:rPr>
      </w:pPr>
      <w:r>
        <w:rPr>
          <w:iCs/>
        </w:rPr>
        <w:t>• batch traceability;</w:t>
      </w:r>
    </w:p>
    <w:p w14:paraId="7122A7CF" w14:textId="77777777" w:rsidR="0067220D" w:rsidRPr="0067220D" w:rsidRDefault="0067220D" w:rsidP="0067220D">
      <w:pPr>
        <w:rPr>
          <w:iCs/>
        </w:rPr>
      </w:pPr>
      <w:r>
        <w:rPr>
          <w:iCs/>
        </w:rPr>
        <w:t>• recall and quarantine.</w:t>
      </w:r>
    </w:p>
    <w:p w14:paraId="598CB173" w14:textId="77777777" w:rsidR="0067220D" w:rsidRPr="0067220D" w:rsidRDefault="0067220D" w:rsidP="0067220D">
      <w:pPr>
        <w:rPr>
          <w:iCs/>
        </w:rPr>
      </w:pPr>
      <w:r>
        <w:rPr>
          <w:iCs/>
        </w:rPr>
        <w:t>No material shall be distributed where the responsible programme knows or reasonably suspects that it is:</w:t>
      </w:r>
    </w:p>
    <w:p w14:paraId="05806F5C" w14:textId="77777777" w:rsidR="0067220D" w:rsidRPr="0067220D" w:rsidRDefault="0067220D" w:rsidP="0067220D">
      <w:pPr>
        <w:rPr>
          <w:iCs/>
        </w:rPr>
      </w:pPr>
      <w:r>
        <w:rPr>
          <w:iCs/>
        </w:rPr>
        <w:t>• diseased;</w:t>
      </w:r>
    </w:p>
    <w:p w14:paraId="2B3CC316" w14:textId="77777777" w:rsidR="0067220D" w:rsidRPr="0067220D" w:rsidRDefault="0067220D" w:rsidP="0067220D">
      <w:pPr>
        <w:rPr>
          <w:iCs/>
        </w:rPr>
      </w:pPr>
      <w:r>
        <w:rPr>
          <w:iCs/>
        </w:rPr>
        <w:t>• infested;</w:t>
      </w:r>
    </w:p>
    <w:p w14:paraId="5514F257" w14:textId="77777777" w:rsidR="0067220D" w:rsidRPr="0067220D" w:rsidRDefault="0067220D" w:rsidP="0067220D">
      <w:pPr>
        <w:rPr>
          <w:iCs/>
        </w:rPr>
      </w:pPr>
      <w:r>
        <w:rPr>
          <w:iCs/>
        </w:rPr>
        <w:t>• contaminated;</w:t>
      </w:r>
    </w:p>
    <w:p w14:paraId="1FA1DB29" w14:textId="77777777" w:rsidR="0067220D" w:rsidRPr="0067220D" w:rsidRDefault="0067220D" w:rsidP="0067220D">
      <w:pPr>
        <w:rPr>
          <w:iCs/>
        </w:rPr>
      </w:pPr>
      <w:r>
        <w:rPr>
          <w:iCs/>
        </w:rPr>
        <w:lastRenderedPageBreak/>
        <w:t>• misidentified;</w:t>
      </w:r>
    </w:p>
    <w:p w14:paraId="1F61686C" w14:textId="77777777" w:rsidR="0067220D" w:rsidRPr="0067220D" w:rsidRDefault="0067220D" w:rsidP="0067220D">
      <w:pPr>
        <w:rPr>
          <w:iCs/>
        </w:rPr>
      </w:pPr>
      <w:r>
        <w:rPr>
          <w:iCs/>
        </w:rPr>
        <w:t>• legally restricted;</w:t>
      </w:r>
    </w:p>
    <w:p w14:paraId="76EFB75F" w14:textId="77777777" w:rsidR="0067220D" w:rsidRPr="0067220D" w:rsidRDefault="0067220D" w:rsidP="0067220D">
      <w:pPr>
        <w:rPr>
          <w:iCs/>
        </w:rPr>
      </w:pPr>
      <w:r>
        <w:rPr>
          <w:iCs/>
        </w:rPr>
        <w:t>• unsuitable for the intended movement;</w:t>
      </w:r>
    </w:p>
    <w:p w14:paraId="655AA3EE" w14:textId="77777777" w:rsidR="0067220D" w:rsidRPr="0067220D" w:rsidRDefault="0067220D" w:rsidP="0067220D">
      <w:pPr>
        <w:rPr>
          <w:iCs/>
        </w:rPr>
      </w:pPr>
      <w:r>
        <w:rPr>
          <w:iCs/>
        </w:rPr>
        <w:t>• likely to create material ecological harm.</w:t>
      </w:r>
    </w:p>
    <w:p w14:paraId="614FDB5E" w14:textId="77777777" w:rsidR="0067220D" w:rsidRPr="0067220D" w:rsidRDefault="0067220D" w:rsidP="0067220D">
      <w:pPr>
        <w:rPr>
          <w:iCs/>
        </w:rPr>
      </w:pPr>
      <w:r>
        <w:rPr>
          <w:iCs/>
        </w:rPr>
        <w:t>A regenerative purpose does not reduce biosecurity obligations.</w:t>
      </w:r>
    </w:p>
    <w:p w14:paraId="4F9F934B" w14:textId="77777777" w:rsidR="0067220D" w:rsidRPr="0067220D" w:rsidRDefault="0067220D" w:rsidP="0067220D">
      <w:pPr>
        <w:rPr>
          <w:b/>
          <w:bCs/>
          <w:iCs/>
        </w:rPr>
      </w:pPr>
      <w:r>
        <w:rPr>
          <w:b/>
          <w:bCs/>
          <w:iCs/>
        </w:rPr>
        <w:t>Geographic, Climatic, and Cultivation Suitability</w:t>
      </w:r>
    </w:p>
    <w:p w14:paraId="37E27E89" w14:textId="77777777" w:rsidR="0067220D" w:rsidRPr="0067220D" w:rsidRDefault="0067220D" w:rsidP="0067220D">
      <w:pPr>
        <w:rPr>
          <w:iCs/>
        </w:rPr>
      </w:pPr>
      <w:r>
        <w:rPr>
          <w:iCs/>
        </w:rPr>
        <w:t>Recipient guidance shall identify that cultivation outcomes depend on factors including:</w:t>
      </w:r>
    </w:p>
    <w:p w14:paraId="071D22E4" w14:textId="77777777" w:rsidR="0067220D" w:rsidRPr="0067220D" w:rsidRDefault="0067220D" w:rsidP="0067220D">
      <w:pPr>
        <w:rPr>
          <w:iCs/>
        </w:rPr>
      </w:pPr>
      <w:r>
        <w:rPr>
          <w:iCs/>
        </w:rPr>
        <w:t>• climate;</w:t>
      </w:r>
    </w:p>
    <w:p w14:paraId="03D0457F" w14:textId="77777777" w:rsidR="0067220D" w:rsidRPr="0067220D" w:rsidRDefault="0067220D" w:rsidP="0067220D">
      <w:pPr>
        <w:rPr>
          <w:iCs/>
        </w:rPr>
      </w:pPr>
      <w:r>
        <w:rPr>
          <w:iCs/>
        </w:rPr>
        <w:t>• frost;</w:t>
      </w:r>
    </w:p>
    <w:p w14:paraId="6806C33F" w14:textId="77777777" w:rsidR="0067220D" w:rsidRPr="0067220D" w:rsidRDefault="0067220D" w:rsidP="0067220D">
      <w:pPr>
        <w:rPr>
          <w:iCs/>
        </w:rPr>
      </w:pPr>
      <w:r>
        <w:rPr>
          <w:iCs/>
        </w:rPr>
        <w:t>• planting date;</w:t>
      </w:r>
    </w:p>
    <w:p w14:paraId="667D24DF" w14:textId="77777777" w:rsidR="0067220D" w:rsidRPr="0067220D" w:rsidRDefault="0067220D" w:rsidP="0067220D">
      <w:pPr>
        <w:rPr>
          <w:iCs/>
        </w:rPr>
      </w:pPr>
      <w:r>
        <w:rPr>
          <w:iCs/>
        </w:rPr>
        <w:t>• soil temperature;</w:t>
      </w:r>
    </w:p>
    <w:p w14:paraId="69FC68CF" w14:textId="77777777" w:rsidR="0067220D" w:rsidRPr="0067220D" w:rsidRDefault="0067220D" w:rsidP="0067220D">
      <w:pPr>
        <w:rPr>
          <w:iCs/>
        </w:rPr>
      </w:pPr>
      <w:r>
        <w:rPr>
          <w:iCs/>
        </w:rPr>
        <w:t>• rainfall;</w:t>
      </w:r>
    </w:p>
    <w:p w14:paraId="134DB953" w14:textId="77777777" w:rsidR="0067220D" w:rsidRPr="0067220D" w:rsidRDefault="0067220D" w:rsidP="0067220D">
      <w:pPr>
        <w:rPr>
          <w:iCs/>
        </w:rPr>
      </w:pPr>
      <w:r>
        <w:rPr>
          <w:iCs/>
        </w:rPr>
        <w:t>• irrigation;</w:t>
      </w:r>
    </w:p>
    <w:p w14:paraId="27CB5CC0" w14:textId="77777777" w:rsidR="0067220D" w:rsidRPr="0067220D" w:rsidRDefault="0067220D" w:rsidP="0067220D">
      <w:pPr>
        <w:rPr>
          <w:iCs/>
        </w:rPr>
      </w:pPr>
      <w:r>
        <w:rPr>
          <w:iCs/>
        </w:rPr>
        <w:t>• soil drainage;</w:t>
      </w:r>
    </w:p>
    <w:p w14:paraId="3FB2030C" w14:textId="77777777" w:rsidR="0067220D" w:rsidRPr="0067220D" w:rsidRDefault="0067220D" w:rsidP="0067220D">
      <w:pPr>
        <w:rPr>
          <w:iCs/>
        </w:rPr>
      </w:pPr>
      <w:r>
        <w:rPr>
          <w:iCs/>
        </w:rPr>
        <w:t>• photoperiod;</w:t>
      </w:r>
    </w:p>
    <w:p w14:paraId="2B2BC046" w14:textId="77777777" w:rsidR="0067220D" w:rsidRPr="0067220D" w:rsidRDefault="0067220D" w:rsidP="0067220D">
      <w:pPr>
        <w:rPr>
          <w:iCs/>
        </w:rPr>
      </w:pPr>
      <w:r>
        <w:rPr>
          <w:iCs/>
        </w:rPr>
        <w:t>• variety;</w:t>
      </w:r>
    </w:p>
    <w:p w14:paraId="487BF9E6" w14:textId="77777777" w:rsidR="0067220D" w:rsidRPr="0067220D" w:rsidRDefault="0067220D" w:rsidP="0067220D">
      <w:pPr>
        <w:rPr>
          <w:iCs/>
        </w:rPr>
      </w:pPr>
      <w:r>
        <w:rPr>
          <w:iCs/>
        </w:rPr>
        <w:t>• pest pressure;</w:t>
      </w:r>
    </w:p>
    <w:p w14:paraId="572EB66F" w14:textId="77777777" w:rsidR="0067220D" w:rsidRPr="0067220D" w:rsidRDefault="0067220D" w:rsidP="0067220D">
      <w:pPr>
        <w:rPr>
          <w:iCs/>
        </w:rPr>
      </w:pPr>
      <w:r>
        <w:rPr>
          <w:iCs/>
        </w:rPr>
        <w:t>• planting density;</w:t>
      </w:r>
    </w:p>
    <w:p w14:paraId="36199DE9" w14:textId="77777777" w:rsidR="0067220D" w:rsidRPr="0067220D" w:rsidRDefault="0067220D" w:rsidP="0067220D">
      <w:pPr>
        <w:rPr>
          <w:iCs/>
        </w:rPr>
      </w:pPr>
      <w:r>
        <w:rPr>
          <w:iCs/>
        </w:rPr>
        <w:t>• management;</w:t>
      </w:r>
    </w:p>
    <w:p w14:paraId="0FCBC877" w14:textId="77777777" w:rsidR="0067220D" w:rsidRPr="0067220D" w:rsidRDefault="0067220D" w:rsidP="0067220D">
      <w:pPr>
        <w:rPr>
          <w:iCs/>
        </w:rPr>
      </w:pPr>
      <w:r>
        <w:rPr>
          <w:iCs/>
        </w:rPr>
        <w:t>• harvest timing;</w:t>
      </w:r>
    </w:p>
    <w:p w14:paraId="17D64863" w14:textId="77777777" w:rsidR="0067220D" w:rsidRPr="0067220D" w:rsidRDefault="0067220D" w:rsidP="0067220D">
      <w:pPr>
        <w:rPr>
          <w:iCs/>
        </w:rPr>
      </w:pPr>
      <w:r>
        <w:rPr>
          <w:iCs/>
        </w:rPr>
        <w:t>• storage.</w:t>
      </w:r>
    </w:p>
    <w:p w14:paraId="12A3B890" w14:textId="77777777" w:rsidR="0067220D" w:rsidRPr="0067220D" w:rsidRDefault="0067220D" w:rsidP="0067220D">
      <w:pPr>
        <w:rPr>
          <w:iCs/>
        </w:rPr>
      </w:pPr>
      <w:r>
        <w:rPr>
          <w:iCs/>
        </w:rPr>
        <w:t>The programme shall not promise:</w:t>
      </w:r>
    </w:p>
    <w:p w14:paraId="2DEC2170" w14:textId="77777777" w:rsidR="0067220D" w:rsidRPr="0067220D" w:rsidRDefault="0067220D" w:rsidP="0067220D">
      <w:pPr>
        <w:rPr>
          <w:iCs/>
        </w:rPr>
      </w:pPr>
      <w:r>
        <w:rPr>
          <w:iCs/>
        </w:rPr>
        <w:lastRenderedPageBreak/>
        <w:t>• a guaranteed crop;</w:t>
      </w:r>
    </w:p>
    <w:p w14:paraId="56CB9735" w14:textId="77777777" w:rsidR="0067220D" w:rsidRPr="0067220D" w:rsidRDefault="0067220D" w:rsidP="0067220D">
      <w:pPr>
        <w:rPr>
          <w:iCs/>
        </w:rPr>
      </w:pPr>
      <w:r>
        <w:rPr>
          <w:iCs/>
        </w:rPr>
        <w:t>• a guaranteed yield;</w:t>
      </w:r>
    </w:p>
    <w:p w14:paraId="5B74BE12" w14:textId="77777777" w:rsidR="0067220D" w:rsidRPr="0067220D" w:rsidRDefault="0067220D" w:rsidP="0067220D">
      <w:pPr>
        <w:rPr>
          <w:iCs/>
        </w:rPr>
      </w:pPr>
      <w:r>
        <w:rPr>
          <w:iCs/>
        </w:rPr>
        <w:t>• a fixed household-food contribution;</w:t>
      </w:r>
    </w:p>
    <w:p w14:paraId="28AC8F02" w14:textId="77777777" w:rsidR="0067220D" w:rsidRPr="0067220D" w:rsidRDefault="0067220D" w:rsidP="0067220D">
      <w:pPr>
        <w:rPr>
          <w:iCs/>
        </w:rPr>
      </w:pPr>
      <w:r>
        <w:rPr>
          <w:iCs/>
        </w:rPr>
        <w:t>• universal survival;</w:t>
      </w:r>
    </w:p>
    <w:p w14:paraId="7EF70ABA" w14:textId="77777777" w:rsidR="0067220D" w:rsidRPr="0067220D" w:rsidRDefault="0067220D" w:rsidP="0067220D">
      <w:pPr>
        <w:rPr>
          <w:iCs/>
        </w:rPr>
      </w:pPr>
      <w:r>
        <w:rPr>
          <w:iCs/>
        </w:rPr>
        <w:t>• economic savings;</w:t>
      </w:r>
    </w:p>
    <w:p w14:paraId="66637AF4" w14:textId="77777777" w:rsidR="0067220D" w:rsidRPr="0067220D" w:rsidRDefault="0067220D" w:rsidP="0067220D">
      <w:pPr>
        <w:rPr>
          <w:iCs/>
        </w:rPr>
      </w:pPr>
      <w:r>
        <w:rPr>
          <w:iCs/>
        </w:rPr>
        <w:t>• nutritional outcomes;</w:t>
      </w:r>
    </w:p>
    <w:p w14:paraId="1170C660" w14:textId="77777777" w:rsidR="0067220D" w:rsidRPr="0067220D" w:rsidRDefault="0067220D" w:rsidP="0067220D">
      <w:pPr>
        <w:rPr>
          <w:iCs/>
        </w:rPr>
      </w:pPr>
      <w:r>
        <w:rPr>
          <w:iCs/>
        </w:rPr>
        <w:t>• climate resilience;</w:t>
      </w:r>
    </w:p>
    <w:p w14:paraId="2E76FB49" w14:textId="77777777" w:rsidR="0067220D" w:rsidRPr="0067220D" w:rsidRDefault="0067220D" w:rsidP="0067220D">
      <w:pPr>
        <w:rPr>
          <w:iCs/>
        </w:rPr>
      </w:pPr>
      <w:r>
        <w:rPr>
          <w:iCs/>
        </w:rPr>
        <w:t>• independence from external food systems.</w:t>
      </w:r>
    </w:p>
    <w:p w14:paraId="2592F204" w14:textId="77777777" w:rsidR="0067220D" w:rsidRPr="0067220D" w:rsidRDefault="0067220D" w:rsidP="0067220D">
      <w:pPr>
        <w:rPr>
          <w:iCs/>
        </w:rPr>
      </w:pPr>
      <w:r>
        <w:rPr>
          <w:iCs/>
        </w:rPr>
        <w:t>Where distribution covers different climate zones, guidance shall be locally adapted or clearly bounded as general information.</w:t>
      </w:r>
    </w:p>
    <w:p w14:paraId="115B5CC5" w14:textId="77777777" w:rsidR="0067220D" w:rsidRPr="0067220D" w:rsidRDefault="0067220D" w:rsidP="0067220D">
      <w:pPr>
        <w:rPr>
          <w:b/>
          <w:bCs/>
          <w:iCs/>
        </w:rPr>
      </w:pPr>
      <w:r>
        <w:rPr>
          <w:b/>
          <w:bCs/>
          <w:iCs/>
        </w:rPr>
        <w:t>Logistics and Chain of Custody</w:t>
      </w:r>
    </w:p>
    <w:p w14:paraId="7902B8D2" w14:textId="77777777" w:rsidR="0067220D" w:rsidRPr="0067220D" w:rsidRDefault="0067220D" w:rsidP="0067220D">
      <w:pPr>
        <w:rPr>
          <w:iCs/>
        </w:rPr>
      </w:pPr>
      <w:r>
        <w:rPr>
          <w:iCs/>
        </w:rPr>
        <w:t>The programme shall track, where applicable:</w:t>
      </w:r>
    </w:p>
    <w:p w14:paraId="78794686" w14:textId="77777777" w:rsidR="0067220D" w:rsidRPr="0067220D" w:rsidRDefault="0067220D" w:rsidP="0067220D">
      <w:pPr>
        <w:rPr>
          <w:iCs/>
        </w:rPr>
      </w:pPr>
      <w:r>
        <w:rPr>
          <w:iCs/>
        </w:rPr>
        <w:t>• material acquired;</w:t>
      </w:r>
    </w:p>
    <w:p w14:paraId="5F9374CB" w14:textId="77777777" w:rsidR="0067220D" w:rsidRPr="0067220D" w:rsidRDefault="0067220D" w:rsidP="0067220D">
      <w:pPr>
        <w:rPr>
          <w:iCs/>
        </w:rPr>
      </w:pPr>
      <w:r>
        <w:rPr>
          <w:iCs/>
        </w:rPr>
        <w:t>• material propagated;</w:t>
      </w:r>
    </w:p>
    <w:p w14:paraId="36F4822A" w14:textId="77777777" w:rsidR="0067220D" w:rsidRPr="0067220D" w:rsidRDefault="0067220D" w:rsidP="0067220D">
      <w:pPr>
        <w:rPr>
          <w:iCs/>
        </w:rPr>
      </w:pPr>
      <w:r>
        <w:rPr>
          <w:iCs/>
        </w:rPr>
        <w:t>• material received from donors;</w:t>
      </w:r>
    </w:p>
    <w:p w14:paraId="5D3246BE" w14:textId="77777777" w:rsidR="0067220D" w:rsidRPr="0067220D" w:rsidRDefault="0067220D" w:rsidP="0067220D">
      <w:pPr>
        <w:rPr>
          <w:iCs/>
        </w:rPr>
      </w:pPr>
      <w:r>
        <w:rPr>
          <w:iCs/>
        </w:rPr>
        <w:t>• material stored;</w:t>
      </w:r>
    </w:p>
    <w:p w14:paraId="6CD0DDC8" w14:textId="77777777" w:rsidR="0067220D" w:rsidRPr="0067220D" w:rsidRDefault="0067220D" w:rsidP="0067220D">
      <w:pPr>
        <w:rPr>
          <w:iCs/>
        </w:rPr>
      </w:pPr>
      <w:r>
        <w:rPr>
          <w:iCs/>
        </w:rPr>
        <w:t>• material transferred between nodes;</w:t>
      </w:r>
    </w:p>
    <w:p w14:paraId="23D93E0A" w14:textId="77777777" w:rsidR="0067220D" w:rsidRPr="0067220D" w:rsidRDefault="0067220D" w:rsidP="0067220D">
      <w:pPr>
        <w:rPr>
          <w:iCs/>
        </w:rPr>
      </w:pPr>
      <w:r>
        <w:rPr>
          <w:iCs/>
        </w:rPr>
        <w:t>• material distributed;</w:t>
      </w:r>
    </w:p>
    <w:p w14:paraId="602DCD30" w14:textId="77777777" w:rsidR="0067220D" w:rsidRPr="0067220D" w:rsidRDefault="0067220D" w:rsidP="0067220D">
      <w:pPr>
        <w:rPr>
          <w:iCs/>
        </w:rPr>
      </w:pPr>
      <w:r>
        <w:rPr>
          <w:iCs/>
        </w:rPr>
        <w:t>• material damaged;</w:t>
      </w:r>
    </w:p>
    <w:p w14:paraId="5825962F" w14:textId="77777777" w:rsidR="0067220D" w:rsidRPr="0067220D" w:rsidRDefault="0067220D" w:rsidP="0067220D">
      <w:pPr>
        <w:rPr>
          <w:iCs/>
        </w:rPr>
      </w:pPr>
      <w:r>
        <w:rPr>
          <w:iCs/>
        </w:rPr>
        <w:t>• material expired or no longer viable;</w:t>
      </w:r>
    </w:p>
    <w:p w14:paraId="34FF6A8F" w14:textId="77777777" w:rsidR="0067220D" w:rsidRPr="0067220D" w:rsidRDefault="0067220D" w:rsidP="0067220D">
      <w:pPr>
        <w:rPr>
          <w:iCs/>
        </w:rPr>
      </w:pPr>
      <w:r>
        <w:rPr>
          <w:iCs/>
        </w:rPr>
        <w:t>• material quarantined;</w:t>
      </w:r>
    </w:p>
    <w:p w14:paraId="45A7AF7D" w14:textId="77777777" w:rsidR="0067220D" w:rsidRPr="0067220D" w:rsidRDefault="0067220D" w:rsidP="0067220D">
      <w:pPr>
        <w:rPr>
          <w:iCs/>
        </w:rPr>
      </w:pPr>
      <w:r>
        <w:rPr>
          <w:iCs/>
        </w:rPr>
        <w:t>• material recalled;</w:t>
      </w:r>
    </w:p>
    <w:p w14:paraId="4D042973" w14:textId="77777777" w:rsidR="0067220D" w:rsidRPr="0067220D" w:rsidRDefault="0067220D" w:rsidP="0067220D">
      <w:pPr>
        <w:rPr>
          <w:iCs/>
        </w:rPr>
      </w:pPr>
      <w:r>
        <w:rPr>
          <w:iCs/>
        </w:rPr>
        <w:lastRenderedPageBreak/>
        <w:t>• material retained for propagation;</w:t>
      </w:r>
    </w:p>
    <w:p w14:paraId="33B6EEDB" w14:textId="77777777" w:rsidR="0067220D" w:rsidRPr="0067220D" w:rsidRDefault="0067220D" w:rsidP="0067220D">
      <w:pPr>
        <w:rPr>
          <w:iCs/>
        </w:rPr>
      </w:pPr>
      <w:r>
        <w:rPr>
          <w:iCs/>
        </w:rPr>
        <w:t>• material composted or destroyed.</w:t>
      </w:r>
    </w:p>
    <w:p w14:paraId="0BF60561" w14:textId="77777777" w:rsidR="0067220D" w:rsidRPr="0067220D" w:rsidRDefault="0067220D" w:rsidP="0067220D">
      <w:pPr>
        <w:rPr>
          <w:iCs/>
        </w:rPr>
      </w:pPr>
      <w:r>
        <w:rPr>
          <w:iCs/>
        </w:rPr>
        <w:t>The system shall define:</w:t>
      </w:r>
    </w:p>
    <w:p w14:paraId="78390817" w14:textId="77777777" w:rsidR="0067220D" w:rsidRPr="0067220D" w:rsidRDefault="0067220D" w:rsidP="0067220D">
      <w:pPr>
        <w:rPr>
          <w:iCs/>
        </w:rPr>
      </w:pPr>
      <w:r>
        <w:rPr>
          <w:iCs/>
        </w:rPr>
        <w:t>• storage conditions;</w:t>
      </w:r>
    </w:p>
    <w:p w14:paraId="3EF860DA" w14:textId="77777777" w:rsidR="0067220D" w:rsidRPr="0067220D" w:rsidRDefault="0067220D" w:rsidP="0067220D">
      <w:pPr>
        <w:rPr>
          <w:iCs/>
        </w:rPr>
      </w:pPr>
      <w:r>
        <w:rPr>
          <w:iCs/>
        </w:rPr>
        <w:t>• maximum storage duration;</w:t>
      </w:r>
    </w:p>
    <w:p w14:paraId="59A866D5" w14:textId="77777777" w:rsidR="0067220D" w:rsidRPr="0067220D" w:rsidRDefault="0067220D" w:rsidP="0067220D">
      <w:pPr>
        <w:rPr>
          <w:iCs/>
        </w:rPr>
      </w:pPr>
      <w:r>
        <w:rPr>
          <w:iCs/>
        </w:rPr>
        <w:t>• watering or care before distribution;</w:t>
      </w:r>
    </w:p>
    <w:p w14:paraId="2C7DD8D7" w14:textId="77777777" w:rsidR="0067220D" w:rsidRPr="0067220D" w:rsidRDefault="0067220D" w:rsidP="0067220D">
      <w:pPr>
        <w:rPr>
          <w:iCs/>
        </w:rPr>
      </w:pPr>
      <w:r>
        <w:rPr>
          <w:iCs/>
        </w:rPr>
        <w:t>• packing;</w:t>
      </w:r>
    </w:p>
    <w:p w14:paraId="72F47350" w14:textId="77777777" w:rsidR="0067220D" w:rsidRPr="0067220D" w:rsidRDefault="0067220D" w:rsidP="0067220D">
      <w:pPr>
        <w:rPr>
          <w:iCs/>
        </w:rPr>
      </w:pPr>
      <w:r>
        <w:rPr>
          <w:iCs/>
        </w:rPr>
        <w:t>• transport;</w:t>
      </w:r>
    </w:p>
    <w:p w14:paraId="26F8C1A5" w14:textId="77777777" w:rsidR="0067220D" w:rsidRPr="0067220D" w:rsidRDefault="0067220D" w:rsidP="0067220D">
      <w:pPr>
        <w:rPr>
          <w:iCs/>
        </w:rPr>
      </w:pPr>
      <w:r>
        <w:rPr>
          <w:iCs/>
        </w:rPr>
        <w:t>• event inventory;</w:t>
      </w:r>
    </w:p>
    <w:p w14:paraId="30299AE7" w14:textId="77777777" w:rsidR="0067220D" w:rsidRPr="0067220D" w:rsidRDefault="0067220D" w:rsidP="0067220D">
      <w:pPr>
        <w:rPr>
          <w:iCs/>
        </w:rPr>
      </w:pPr>
      <w:r>
        <w:rPr>
          <w:iCs/>
        </w:rPr>
        <w:t>• custody handover;</w:t>
      </w:r>
    </w:p>
    <w:p w14:paraId="47286017" w14:textId="77777777" w:rsidR="0067220D" w:rsidRPr="0067220D" w:rsidRDefault="0067220D" w:rsidP="0067220D">
      <w:pPr>
        <w:rPr>
          <w:iCs/>
        </w:rPr>
      </w:pPr>
      <w:r>
        <w:rPr>
          <w:iCs/>
        </w:rPr>
        <w:t>• end-of-event reconciliation;</w:t>
      </w:r>
    </w:p>
    <w:p w14:paraId="72FB39D4" w14:textId="77777777" w:rsidR="0067220D" w:rsidRPr="0067220D" w:rsidRDefault="0067220D" w:rsidP="0067220D">
      <w:pPr>
        <w:rPr>
          <w:iCs/>
        </w:rPr>
      </w:pPr>
      <w:r>
        <w:rPr>
          <w:iCs/>
        </w:rPr>
        <w:t>• surplus treatment.</w:t>
      </w:r>
    </w:p>
    <w:p w14:paraId="2AE6744D" w14:textId="77777777" w:rsidR="0067220D" w:rsidRPr="0067220D" w:rsidRDefault="0067220D" w:rsidP="0067220D">
      <w:pPr>
        <w:rPr>
          <w:iCs/>
        </w:rPr>
      </w:pPr>
      <w:r>
        <w:rPr>
          <w:iCs/>
        </w:rPr>
        <w:t>The count “distributed” shall refer only to material actually transferred to a recipient or authorised destination.</w:t>
      </w:r>
    </w:p>
    <w:p w14:paraId="6608723B" w14:textId="77777777" w:rsidR="0067220D" w:rsidRPr="0067220D" w:rsidRDefault="0067220D" w:rsidP="0067220D">
      <w:pPr>
        <w:rPr>
          <w:iCs/>
        </w:rPr>
      </w:pPr>
      <w:r>
        <w:rPr>
          <w:iCs/>
        </w:rPr>
        <w:t>Material delivered to an event, displayed, reserved, or left unattended shall not be counted as successfully distributed.</w:t>
      </w:r>
    </w:p>
    <w:p w14:paraId="6D132D7A" w14:textId="77777777" w:rsidR="0067220D" w:rsidRPr="0067220D" w:rsidRDefault="0067220D" w:rsidP="0067220D">
      <w:pPr>
        <w:rPr>
          <w:b/>
          <w:bCs/>
          <w:iCs/>
        </w:rPr>
      </w:pPr>
      <w:r>
        <w:rPr>
          <w:b/>
          <w:bCs/>
          <w:iCs/>
        </w:rPr>
        <w:t>Recipient Eligibility and Fair Access</w:t>
      </w:r>
    </w:p>
    <w:p w14:paraId="13C49EAE" w14:textId="77777777" w:rsidR="0067220D" w:rsidRPr="0067220D" w:rsidRDefault="0067220D" w:rsidP="0067220D">
      <w:pPr>
        <w:rPr>
          <w:iCs/>
        </w:rPr>
      </w:pPr>
      <w:r>
        <w:rPr>
          <w:iCs/>
        </w:rPr>
        <w:t>Where quantities are limited, the programme shall define transparent allocation rules.</w:t>
      </w:r>
    </w:p>
    <w:p w14:paraId="79082856" w14:textId="77777777" w:rsidR="0067220D" w:rsidRPr="0067220D" w:rsidRDefault="0067220D" w:rsidP="0067220D">
      <w:pPr>
        <w:rPr>
          <w:iCs/>
        </w:rPr>
      </w:pPr>
      <w:r>
        <w:rPr>
          <w:iCs/>
        </w:rPr>
        <w:t>Potential criteria may include:</w:t>
      </w:r>
    </w:p>
    <w:p w14:paraId="4900751C" w14:textId="77777777" w:rsidR="0067220D" w:rsidRPr="0067220D" w:rsidRDefault="0067220D" w:rsidP="0067220D">
      <w:pPr>
        <w:rPr>
          <w:iCs/>
        </w:rPr>
      </w:pPr>
      <w:r>
        <w:rPr>
          <w:iCs/>
        </w:rPr>
        <w:t>• geography;</w:t>
      </w:r>
    </w:p>
    <w:p w14:paraId="31999567" w14:textId="77777777" w:rsidR="0067220D" w:rsidRPr="0067220D" w:rsidRDefault="0067220D" w:rsidP="0067220D">
      <w:pPr>
        <w:rPr>
          <w:iCs/>
        </w:rPr>
      </w:pPr>
      <w:r>
        <w:rPr>
          <w:iCs/>
        </w:rPr>
        <w:t>• programme capacity;</w:t>
      </w:r>
    </w:p>
    <w:p w14:paraId="6C056F46" w14:textId="77777777" w:rsidR="0067220D" w:rsidRPr="0067220D" w:rsidRDefault="0067220D" w:rsidP="0067220D">
      <w:pPr>
        <w:rPr>
          <w:iCs/>
        </w:rPr>
      </w:pPr>
      <w:r>
        <w:rPr>
          <w:iCs/>
        </w:rPr>
        <w:t>• household interest;</w:t>
      </w:r>
    </w:p>
    <w:p w14:paraId="278ACEFC" w14:textId="77777777" w:rsidR="0067220D" w:rsidRPr="0067220D" w:rsidRDefault="0067220D" w:rsidP="0067220D">
      <w:pPr>
        <w:rPr>
          <w:iCs/>
        </w:rPr>
      </w:pPr>
      <w:r>
        <w:rPr>
          <w:iCs/>
        </w:rPr>
        <w:t>• school or community participation;</w:t>
      </w:r>
    </w:p>
    <w:p w14:paraId="13336B72" w14:textId="77777777" w:rsidR="0067220D" w:rsidRPr="0067220D" w:rsidRDefault="0067220D" w:rsidP="0067220D">
      <w:pPr>
        <w:rPr>
          <w:iCs/>
        </w:rPr>
      </w:pPr>
      <w:r>
        <w:rPr>
          <w:iCs/>
        </w:rPr>
        <w:lastRenderedPageBreak/>
        <w:t>• cultivation feasibility;</w:t>
      </w:r>
    </w:p>
    <w:p w14:paraId="36ADBC59" w14:textId="77777777" w:rsidR="0067220D" w:rsidRPr="0067220D" w:rsidRDefault="0067220D" w:rsidP="0067220D">
      <w:pPr>
        <w:rPr>
          <w:iCs/>
        </w:rPr>
      </w:pPr>
      <w:r>
        <w:rPr>
          <w:iCs/>
        </w:rPr>
        <w:t>• first-come allocation;</w:t>
      </w:r>
    </w:p>
    <w:p w14:paraId="421F6432" w14:textId="77777777" w:rsidR="0067220D" w:rsidRPr="0067220D" w:rsidRDefault="0067220D" w:rsidP="0067220D">
      <w:pPr>
        <w:rPr>
          <w:iCs/>
        </w:rPr>
      </w:pPr>
      <w:r>
        <w:rPr>
          <w:iCs/>
        </w:rPr>
        <w:t>• lottery;</w:t>
      </w:r>
    </w:p>
    <w:p w14:paraId="49539F0A" w14:textId="77777777" w:rsidR="0067220D" w:rsidRPr="0067220D" w:rsidRDefault="0067220D" w:rsidP="0067220D">
      <w:pPr>
        <w:rPr>
          <w:iCs/>
        </w:rPr>
      </w:pPr>
      <w:r>
        <w:rPr>
          <w:iCs/>
        </w:rPr>
        <w:t>• priority populations under a lawful public-benefit programme;</w:t>
      </w:r>
    </w:p>
    <w:p w14:paraId="28092A69" w14:textId="77777777" w:rsidR="0067220D" w:rsidRPr="0067220D" w:rsidRDefault="0067220D" w:rsidP="0067220D">
      <w:pPr>
        <w:rPr>
          <w:iCs/>
        </w:rPr>
      </w:pPr>
      <w:r>
        <w:rPr>
          <w:iCs/>
        </w:rPr>
        <w:t>• nursery or demonstration purpose.</w:t>
      </w:r>
    </w:p>
    <w:p w14:paraId="02ACC794" w14:textId="77777777" w:rsidR="0067220D" w:rsidRPr="0067220D" w:rsidRDefault="0067220D" w:rsidP="0067220D">
      <w:pPr>
        <w:rPr>
          <w:iCs/>
        </w:rPr>
      </w:pPr>
      <w:r>
        <w:rPr>
          <w:iCs/>
        </w:rPr>
        <w:t>Eligibility criteria shall not use:</w:t>
      </w:r>
    </w:p>
    <w:p w14:paraId="39712C8B" w14:textId="77777777" w:rsidR="0067220D" w:rsidRPr="0067220D" w:rsidRDefault="0067220D" w:rsidP="0067220D">
      <w:pPr>
        <w:rPr>
          <w:iCs/>
        </w:rPr>
      </w:pPr>
      <w:r>
        <w:rPr>
          <w:iCs/>
        </w:rPr>
        <w:t>• party membership;</w:t>
      </w:r>
    </w:p>
    <w:p w14:paraId="45C697AE" w14:textId="77777777" w:rsidR="0067220D" w:rsidRPr="0067220D" w:rsidRDefault="0067220D" w:rsidP="0067220D">
      <w:pPr>
        <w:rPr>
          <w:iCs/>
        </w:rPr>
      </w:pPr>
      <w:r>
        <w:rPr>
          <w:iCs/>
        </w:rPr>
        <w:t>• voting history;</w:t>
      </w:r>
    </w:p>
    <w:p w14:paraId="6EB5CE1E" w14:textId="77777777" w:rsidR="0067220D" w:rsidRPr="0067220D" w:rsidRDefault="0067220D" w:rsidP="0067220D">
      <w:pPr>
        <w:rPr>
          <w:iCs/>
        </w:rPr>
      </w:pPr>
      <w:r>
        <w:rPr>
          <w:iCs/>
        </w:rPr>
        <w:t>• political support;</w:t>
      </w:r>
    </w:p>
    <w:p w14:paraId="4FB141EB" w14:textId="77777777" w:rsidR="0067220D" w:rsidRPr="0067220D" w:rsidRDefault="0067220D" w:rsidP="0067220D">
      <w:pPr>
        <w:rPr>
          <w:iCs/>
        </w:rPr>
      </w:pPr>
      <w:r>
        <w:rPr>
          <w:iCs/>
        </w:rPr>
        <w:t>• campaign donation;</w:t>
      </w:r>
    </w:p>
    <w:p w14:paraId="5E3AB94C" w14:textId="77777777" w:rsidR="0067220D" w:rsidRPr="0067220D" w:rsidRDefault="0067220D" w:rsidP="0067220D">
      <w:pPr>
        <w:rPr>
          <w:iCs/>
        </w:rPr>
      </w:pPr>
      <w:r>
        <w:rPr>
          <w:iCs/>
        </w:rPr>
        <w:t>• donor status;</w:t>
      </w:r>
    </w:p>
    <w:p w14:paraId="0DE38C27" w14:textId="77777777" w:rsidR="0067220D" w:rsidRPr="0067220D" w:rsidRDefault="0067220D" w:rsidP="0067220D">
      <w:pPr>
        <w:rPr>
          <w:iCs/>
        </w:rPr>
      </w:pPr>
      <w:r>
        <w:rPr>
          <w:iCs/>
        </w:rPr>
        <w:t>• token ownership;</w:t>
      </w:r>
    </w:p>
    <w:p w14:paraId="6D846B17" w14:textId="77777777" w:rsidR="0067220D" w:rsidRPr="0067220D" w:rsidRDefault="0067220D" w:rsidP="0067220D">
      <w:pPr>
        <w:rPr>
          <w:iCs/>
        </w:rPr>
      </w:pPr>
      <w:r>
        <w:rPr>
          <w:iCs/>
        </w:rPr>
        <w:t>• publicity consent;</w:t>
      </w:r>
    </w:p>
    <w:p w14:paraId="0C0D30AB" w14:textId="77777777" w:rsidR="0067220D" w:rsidRPr="0067220D" w:rsidRDefault="0067220D" w:rsidP="0067220D">
      <w:pPr>
        <w:rPr>
          <w:iCs/>
        </w:rPr>
      </w:pPr>
      <w:r>
        <w:rPr>
          <w:iCs/>
        </w:rPr>
        <w:t>• ideological conformity;</w:t>
      </w:r>
    </w:p>
    <w:p w14:paraId="7110C564" w14:textId="77777777" w:rsidR="0067220D" w:rsidRPr="0067220D" w:rsidRDefault="0067220D" w:rsidP="0067220D">
      <w:pPr>
        <w:rPr>
          <w:iCs/>
        </w:rPr>
      </w:pPr>
      <w:r>
        <w:rPr>
          <w:iCs/>
        </w:rPr>
        <w:t>• unnecessary personal data.</w:t>
      </w:r>
    </w:p>
    <w:p w14:paraId="2B719327" w14:textId="77777777" w:rsidR="0067220D" w:rsidRPr="0067220D" w:rsidRDefault="0067220D" w:rsidP="0067220D">
      <w:pPr>
        <w:rPr>
          <w:iCs/>
        </w:rPr>
      </w:pPr>
      <w:r>
        <w:rPr>
          <w:iCs/>
        </w:rPr>
        <w:t>Where a programme claims equitable access, it shall evaluate material barriers including:</w:t>
      </w:r>
    </w:p>
    <w:p w14:paraId="3F270287" w14:textId="77777777" w:rsidR="0067220D" w:rsidRPr="0067220D" w:rsidRDefault="0067220D" w:rsidP="0067220D">
      <w:pPr>
        <w:rPr>
          <w:iCs/>
        </w:rPr>
      </w:pPr>
      <w:r>
        <w:rPr>
          <w:iCs/>
        </w:rPr>
        <w:t>• transport;</w:t>
      </w:r>
    </w:p>
    <w:p w14:paraId="5698DA32" w14:textId="77777777" w:rsidR="0067220D" w:rsidRPr="0067220D" w:rsidRDefault="0067220D" w:rsidP="0067220D">
      <w:pPr>
        <w:rPr>
          <w:iCs/>
        </w:rPr>
      </w:pPr>
      <w:r>
        <w:rPr>
          <w:iCs/>
        </w:rPr>
        <w:t>• language;</w:t>
      </w:r>
    </w:p>
    <w:p w14:paraId="40F7923F" w14:textId="77777777" w:rsidR="0067220D" w:rsidRPr="0067220D" w:rsidRDefault="0067220D" w:rsidP="0067220D">
      <w:pPr>
        <w:rPr>
          <w:iCs/>
        </w:rPr>
      </w:pPr>
      <w:r>
        <w:rPr>
          <w:iCs/>
        </w:rPr>
        <w:t>• disability;</w:t>
      </w:r>
    </w:p>
    <w:p w14:paraId="74B24BCE" w14:textId="77777777" w:rsidR="0067220D" w:rsidRPr="0067220D" w:rsidRDefault="0067220D" w:rsidP="0067220D">
      <w:pPr>
        <w:rPr>
          <w:iCs/>
        </w:rPr>
      </w:pPr>
      <w:r>
        <w:rPr>
          <w:iCs/>
        </w:rPr>
        <w:t>• planting space;</w:t>
      </w:r>
    </w:p>
    <w:p w14:paraId="771324A1" w14:textId="77777777" w:rsidR="0067220D" w:rsidRPr="0067220D" w:rsidRDefault="0067220D" w:rsidP="0067220D">
      <w:pPr>
        <w:rPr>
          <w:iCs/>
        </w:rPr>
      </w:pPr>
      <w:r>
        <w:rPr>
          <w:iCs/>
        </w:rPr>
        <w:t>• water access;</w:t>
      </w:r>
    </w:p>
    <w:p w14:paraId="34712C00" w14:textId="77777777" w:rsidR="0067220D" w:rsidRPr="0067220D" w:rsidRDefault="0067220D" w:rsidP="0067220D">
      <w:pPr>
        <w:rPr>
          <w:iCs/>
        </w:rPr>
      </w:pPr>
      <w:r>
        <w:rPr>
          <w:iCs/>
        </w:rPr>
        <w:t>• cultivation knowledge;</w:t>
      </w:r>
    </w:p>
    <w:p w14:paraId="74B1CB0C" w14:textId="77777777" w:rsidR="0067220D" w:rsidRPr="0067220D" w:rsidRDefault="0067220D" w:rsidP="0067220D">
      <w:pPr>
        <w:rPr>
          <w:iCs/>
        </w:rPr>
      </w:pPr>
      <w:r>
        <w:rPr>
          <w:iCs/>
        </w:rPr>
        <w:lastRenderedPageBreak/>
        <w:t>• digital access;</w:t>
      </w:r>
    </w:p>
    <w:p w14:paraId="63C77D66" w14:textId="77777777" w:rsidR="0067220D" w:rsidRPr="0067220D" w:rsidRDefault="0067220D" w:rsidP="0067220D">
      <w:pPr>
        <w:rPr>
          <w:iCs/>
        </w:rPr>
      </w:pPr>
      <w:r>
        <w:rPr>
          <w:iCs/>
        </w:rPr>
        <w:t>• distribution time;</w:t>
      </w:r>
    </w:p>
    <w:p w14:paraId="77229D93" w14:textId="77777777" w:rsidR="0067220D" w:rsidRPr="0067220D" w:rsidRDefault="0067220D" w:rsidP="0067220D">
      <w:pPr>
        <w:rPr>
          <w:iCs/>
        </w:rPr>
      </w:pPr>
      <w:r>
        <w:rPr>
          <w:iCs/>
        </w:rPr>
        <w:t>• economic capacity to maintain the plant.</w:t>
      </w:r>
    </w:p>
    <w:p w14:paraId="06040359" w14:textId="77777777" w:rsidR="0067220D" w:rsidRPr="0067220D" w:rsidRDefault="0067220D" w:rsidP="0067220D">
      <w:pPr>
        <w:rPr>
          <w:iCs/>
        </w:rPr>
      </w:pPr>
      <w:r>
        <w:rPr>
          <w:iCs/>
        </w:rPr>
        <w:t>Equal distribution does not necessarily create equal capacity to establish a crop.</w:t>
      </w:r>
    </w:p>
    <w:p w14:paraId="63011305" w14:textId="77777777" w:rsidR="0067220D" w:rsidRPr="0067220D" w:rsidRDefault="0067220D" w:rsidP="0067220D">
      <w:pPr>
        <w:rPr>
          <w:b/>
          <w:bCs/>
          <w:iCs/>
        </w:rPr>
      </w:pPr>
      <w:r>
        <w:rPr>
          <w:b/>
          <w:bCs/>
          <w:iCs/>
        </w:rPr>
        <w:t>Recipient Data and Privacy</w:t>
      </w:r>
    </w:p>
    <w:p w14:paraId="3B438EAB" w14:textId="77777777" w:rsidR="0067220D" w:rsidRPr="0067220D" w:rsidRDefault="0067220D" w:rsidP="0067220D">
      <w:pPr>
        <w:rPr>
          <w:iCs/>
        </w:rPr>
      </w:pPr>
      <w:r>
        <w:rPr>
          <w:iCs/>
        </w:rPr>
        <w:t>The minimum necessary data shall be collected.</w:t>
      </w:r>
    </w:p>
    <w:p w14:paraId="29C50685" w14:textId="77777777" w:rsidR="0067220D" w:rsidRPr="0067220D" w:rsidRDefault="0067220D" w:rsidP="0067220D">
      <w:pPr>
        <w:rPr>
          <w:iCs/>
        </w:rPr>
      </w:pPr>
      <w:r>
        <w:rPr>
          <w:iCs/>
        </w:rPr>
        <w:t>A simple distribution may require no personal data beyond aggregate counting.</w:t>
      </w:r>
    </w:p>
    <w:p w14:paraId="0697F257" w14:textId="77777777" w:rsidR="0067220D" w:rsidRPr="0067220D" w:rsidRDefault="0067220D" w:rsidP="0067220D">
      <w:pPr>
        <w:rPr>
          <w:iCs/>
        </w:rPr>
      </w:pPr>
      <w:r>
        <w:rPr>
          <w:iCs/>
        </w:rPr>
        <w:t>Where follow-up, legal reporting, plant recall, safeguarding, or programme evaluation requires additional information, the purpose and retention period shall be explicit.</w:t>
      </w:r>
    </w:p>
    <w:p w14:paraId="0E3894CD" w14:textId="77777777" w:rsidR="0067220D" w:rsidRPr="0067220D" w:rsidRDefault="0067220D" w:rsidP="0067220D">
      <w:pPr>
        <w:rPr>
          <w:iCs/>
        </w:rPr>
      </w:pPr>
      <w:r>
        <w:rPr>
          <w:iCs/>
        </w:rPr>
        <w:t>Recipient data shall not be used for:</w:t>
      </w:r>
    </w:p>
    <w:p w14:paraId="2BB141DC" w14:textId="77777777" w:rsidR="0067220D" w:rsidRPr="0067220D" w:rsidRDefault="0067220D" w:rsidP="0067220D">
      <w:pPr>
        <w:rPr>
          <w:iCs/>
        </w:rPr>
      </w:pPr>
      <w:r>
        <w:rPr>
          <w:iCs/>
        </w:rPr>
        <w:t>• voter registration;</w:t>
      </w:r>
    </w:p>
    <w:p w14:paraId="4A38500A" w14:textId="77777777" w:rsidR="0067220D" w:rsidRPr="0067220D" w:rsidRDefault="0067220D" w:rsidP="0067220D">
      <w:pPr>
        <w:rPr>
          <w:iCs/>
        </w:rPr>
      </w:pPr>
      <w:r>
        <w:rPr>
          <w:iCs/>
        </w:rPr>
        <w:t>• voter profiling;</w:t>
      </w:r>
    </w:p>
    <w:p w14:paraId="6D637588" w14:textId="77777777" w:rsidR="0067220D" w:rsidRPr="0067220D" w:rsidRDefault="0067220D" w:rsidP="0067220D">
      <w:pPr>
        <w:rPr>
          <w:iCs/>
        </w:rPr>
      </w:pPr>
      <w:r>
        <w:rPr>
          <w:iCs/>
        </w:rPr>
        <w:t>• campaign persuasion;</w:t>
      </w:r>
    </w:p>
    <w:p w14:paraId="1BA0E3CF" w14:textId="77777777" w:rsidR="0067220D" w:rsidRPr="0067220D" w:rsidRDefault="0067220D" w:rsidP="0067220D">
      <w:pPr>
        <w:rPr>
          <w:iCs/>
        </w:rPr>
      </w:pPr>
      <w:r>
        <w:rPr>
          <w:iCs/>
        </w:rPr>
        <w:t>• political fundraising;</w:t>
      </w:r>
    </w:p>
    <w:p w14:paraId="06504A5A" w14:textId="77777777" w:rsidR="0067220D" w:rsidRPr="0067220D" w:rsidRDefault="0067220D" w:rsidP="0067220D">
      <w:pPr>
        <w:rPr>
          <w:iCs/>
        </w:rPr>
      </w:pPr>
      <w:r>
        <w:rPr>
          <w:iCs/>
        </w:rPr>
        <w:t>• party membership;</w:t>
      </w:r>
    </w:p>
    <w:p w14:paraId="5141237B" w14:textId="77777777" w:rsidR="0067220D" w:rsidRPr="0067220D" w:rsidRDefault="0067220D" w:rsidP="0067220D">
      <w:pPr>
        <w:rPr>
          <w:iCs/>
        </w:rPr>
      </w:pPr>
      <w:r>
        <w:rPr>
          <w:iCs/>
        </w:rPr>
        <w:t>• donor prospecting;</w:t>
      </w:r>
    </w:p>
    <w:p w14:paraId="4AFAF5C8" w14:textId="77777777" w:rsidR="0067220D" w:rsidRPr="0067220D" w:rsidRDefault="0067220D" w:rsidP="0067220D">
      <w:pPr>
        <w:rPr>
          <w:iCs/>
        </w:rPr>
      </w:pPr>
      <w:r>
        <w:rPr>
          <w:iCs/>
        </w:rPr>
        <w:t>• commercial advertising;</w:t>
      </w:r>
    </w:p>
    <w:p w14:paraId="18B3DA2B" w14:textId="77777777" w:rsidR="0067220D" w:rsidRPr="0067220D" w:rsidRDefault="0067220D" w:rsidP="0067220D">
      <w:pPr>
        <w:rPr>
          <w:iCs/>
        </w:rPr>
      </w:pPr>
      <w:r>
        <w:rPr>
          <w:iCs/>
        </w:rPr>
        <w:t>• investor marketing;</w:t>
      </w:r>
    </w:p>
    <w:p w14:paraId="46C5554C" w14:textId="77777777" w:rsidR="0067220D" w:rsidRPr="0067220D" w:rsidRDefault="0067220D" w:rsidP="0067220D">
      <w:pPr>
        <w:rPr>
          <w:iCs/>
        </w:rPr>
      </w:pPr>
      <w:r>
        <w:rPr>
          <w:iCs/>
        </w:rPr>
        <w:t>• token distribution;</w:t>
      </w:r>
    </w:p>
    <w:p w14:paraId="1B662EDC" w14:textId="77777777" w:rsidR="0067220D" w:rsidRPr="0067220D" w:rsidRDefault="0067220D" w:rsidP="0067220D">
      <w:pPr>
        <w:rPr>
          <w:iCs/>
        </w:rPr>
      </w:pPr>
      <w:r>
        <w:rPr>
          <w:iCs/>
        </w:rPr>
        <w:t>• unrelated surveillance.</w:t>
      </w:r>
    </w:p>
    <w:p w14:paraId="3A207721" w14:textId="77777777" w:rsidR="0067220D" w:rsidRPr="0067220D" w:rsidRDefault="0067220D" w:rsidP="0067220D">
      <w:pPr>
        <w:rPr>
          <w:iCs/>
        </w:rPr>
      </w:pPr>
      <w:r>
        <w:rPr>
          <w:iCs/>
        </w:rPr>
        <w:t>A recipient’s address, phone number, email, photograph, garden location, crop result, or family information shall not be transferred to a political actor merely because that actor sponsored, promoted, or attended the distribution.</w:t>
      </w:r>
    </w:p>
    <w:p w14:paraId="0A86F23A" w14:textId="77777777" w:rsidR="0067220D" w:rsidRPr="0067220D" w:rsidRDefault="0067220D" w:rsidP="0067220D">
      <w:pPr>
        <w:rPr>
          <w:iCs/>
        </w:rPr>
      </w:pPr>
      <w:r>
        <w:rPr>
          <w:iCs/>
        </w:rPr>
        <w:lastRenderedPageBreak/>
        <w:t>Consent to cultivation follow-up does not constitute consent to political communication.</w:t>
      </w:r>
    </w:p>
    <w:p w14:paraId="76074840" w14:textId="77777777" w:rsidR="0067220D" w:rsidRPr="0067220D" w:rsidRDefault="0067220D" w:rsidP="0067220D">
      <w:pPr>
        <w:rPr>
          <w:b/>
          <w:bCs/>
          <w:iCs/>
        </w:rPr>
      </w:pPr>
      <w:r>
        <w:rPr>
          <w:b/>
          <w:bCs/>
          <w:iCs/>
        </w:rPr>
        <w:t>Political Communications Boundary</w:t>
      </w:r>
    </w:p>
    <w:p w14:paraId="106BAD66" w14:textId="77777777" w:rsidR="0067220D" w:rsidRPr="0067220D" w:rsidRDefault="0067220D" w:rsidP="0067220D">
      <w:pPr>
        <w:rPr>
          <w:iCs/>
        </w:rPr>
      </w:pPr>
      <w:r>
        <w:rPr>
          <w:iCs/>
        </w:rPr>
        <w:t>Political or electoral communications shall remain clearly separable from:</w:t>
      </w:r>
    </w:p>
    <w:p w14:paraId="0DE7D622" w14:textId="77777777" w:rsidR="0067220D" w:rsidRPr="0067220D" w:rsidRDefault="0067220D" w:rsidP="0067220D">
      <w:pPr>
        <w:rPr>
          <w:iCs/>
        </w:rPr>
      </w:pPr>
      <w:r>
        <w:rPr>
          <w:iCs/>
        </w:rPr>
        <w:t>• receipt of the plant;</w:t>
      </w:r>
    </w:p>
    <w:p w14:paraId="120E930C" w14:textId="77777777" w:rsidR="0067220D" w:rsidRPr="0067220D" w:rsidRDefault="0067220D" w:rsidP="0067220D">
      <w:pPr>
        <w:rPr>
          <w:iCs/>
        </w:rPr>
      </w:pPr>
      <w:r>
        <w:rPr>
          <w:iCs/>
        </w:rPr>
        <w:t>• cultivation instructions;</w:t>
      </w:r>
    </w:p>
    <w:p w14:paraId="542BEBC8" w14:textId="77777777" w:rsidR="0067220D" w:rsidRPr="0067220D" w:rsidRDefault="0067220D" w:rsidP="0067220D">
      <w:pPr>
        <w:rPr>
          <w:iCs/>
        </w:rPr>
      </w:pPr>
      <w:r>
        <w:rPr>
          <w:iCs/>
        </w:rPr>
        <w:t>• plant-health notices;</w:t>
      </w:r>
    </w:p>
    <w:p w14:paraId="340128E1" w14:textId="77777777" w:rsidR="0067220D" w:rsidRPr="0067220D" w:rsidRDefault="0067220D" w:rsidP="0067220D">
      <w:pPr>
        <w:rPr>
          <w:iCs/>
        </w:rPr>
      </w:pPr>
      <w:r>
        <w:rPr>
          <w:iCs/>
        </w:rPr>
        <w:t>• recall communications;</w:t>
      </w:r>
    </w:p>
    <w:p w14:paraId="2B8A15AF" w14:textId="77777777" w:rsidR="0067220D" w:rsidRPr="0067220D" w:rsidRDefault="0067220D" w:rsidP="0067220D">
      <w:pPr>
        <w:rPr>
          <w:iCs/>
        </w:rPr>
      </w:pPr>
      <w:r>
        <w:rPr>
          <w:iCs/>
        </w:rPr>
        <w:t>• safeguarding messages;</w:t>
      </w:r>
    </w:p>
    <w:p w14:paraId="6B6E9B29" w14:textId="77777777" w:rsidR="0067220D" w:rsidRPr="0067220D" w:rsidRDefault="0067220D" w:rsidP="0067220D">
      <w:pPr>
        <w:rPr>
          <w:iCs/>
        </w:rPr>
      </w:pPr>
      <w:r>
        <w:rPr>
          <w:iCs/>
        </w:rPr>
        <w:t>• programme evaluation;</w:t>
      </w:r>
    </w:p>
    <w:p w14:paraId="0D4363C4" w14:textId="77777777" w:rsidR="0067220D" w:rsidRPr="0067220D" w:rsidRDefault="0067220D" w:rsidP="0067220D">
      <w:pPr>
        <w:rPr>
          <w:iCs/>
        </w:rPr>
      </w:pPr>
      <w:r>
        <w:rPr>
          <w:iCs/>
        </w:rPr>
        <w:t>• food-safety information.</w:t>
      </w:r>
    </w:p>
    <w:p w14:paraId="6D571105" w14:textId="77777777" w:rsidR="0067220D" w:rsidRPr="0067220D" w:rsidRDefault="0067220D" w:rsidP="0067220D">
      <w:pPr>
        <w:rPr>
          <w:iCs/>
        </w:rPr>
      </w:pPr>
      <w:r>
        <w:rPr>
          <w:iCs/>
        </w:rPr>
        <w:t>Where a political organisation conducts the distribution, materials shall still make clear that:</w:t>
      </w:r>
    </w:p>
    <w:p w14:paraId="4034DD36" w14:textId="77777777" w:rsidR="0067220D" w:rsidRPr="0067220D" w:rsidRDefault="0067220D" w:rsidP="0067220D">
      <w:pPr>
        <w:rPr>
          <w:iCs/>
        </w:rPr>
      </w:pPr>
      <w:r>
        <w:rPr>
          <w:iCs/>
        </w:rPr>
        <w:t>• receipt is unconditional;</w:t>
      </w:r>
    </w:p>
    <w:p w14:paraId="471725C7" w14:textId="77777777" w:rsidR="0067220D" w:rsidRPr="0067220D" w:rsidRDefault="0067220D" w:rsidP="0067220D">
      <w:pPr>
        <w:rPr>
          <w:iCs/>
        </w:rPr>
      </w:pPr>
      <w:r>
        <w:rPr>
          <w:iCs/>
        </w:rPr>
        <w:t>• voting is not required;</w:t>
      </w:r>
    </w:p>
    <w:p w14:paraId="5E110FDE" w14:textId="77777777" w:rsidR="0067220D" w:rsidRPr="0067220D" w:rsidRDefault="0067220D" w:rsidP="0067220D">
      <w:pPr>
        <w:rPr>
          <w:iCs/>
        </w:rPr>
      </w:pPr>
      <w:r>
        <w:rPr>
          <w:iCs/>
        </w:rPr>
        <w:t>• political support is not required;</w:t>
      </w:r>
    </w:p>
    <w:p w14:paraId="4F9AA9EA" w14:textId="77777777" w:rsidR="0067220D" w:rsidRPr="0067220D" w:rsidRDefault="0067220D" w:rsidP="0067220D">
      <w:pPr>
        <w:rPr>
          <w:iCs/>
        </w:rPr>
      </w:pPr>
      <w:r>
        <w:rPr>
          <w:iCs/>
        </w:rPr>
        <w:t>• personal testimony is optional;</w:t>
      </w:r>
    </w:p>
    <w:p w14:paraId="7B754FEB" w14:textId="77777777" w:rsidR="0067220D" w:rsidRPr="0067220D" w:rsidRDefault="0067220D" w:rsidP="0067220D">
      <w:pPr>
        <w:rPr>
          <w:iCs/>
        </w:rPr>
      </w:pPr>
      <w:r>
        <w:rPr>
          <w:iCs/>
        </w:rPr>
        <w:t>• political contact preferences are separate;</w:t>
      </w:r>
    </w:p>
    <w:p w14:paraId="5E87E95F" w14:textId="77777777" w:rsidR="0067220D" w:rsidRPr="0067220D" w:rsidRDefault="0067220D" w:rsidP="0067220D">
      <w:pPr>
        <w:rPr>
          <w:iCs/>
        </w:rPr>
      </w:pPr>
      <w:r>
        <w:rPr>
          <w:iCs/>
        </w:rPr>
        <w:t>• the plant is not payment or consideration for political activity.</w:t>
      </w:r>
    </w:p>
    <w:p w14:paraId="1F10DD38" w14:textId="77777777" w:rsidR="0067220D" w:rsidRPr="0067220D" w:rsidRDefault="0067220D" w:rsidP="0067220D">
      <w:pPr>
        <w:rPr>
          <w:iCs/>
        </w:rPr>
      </w:pPr>
      <w:r>
        <w:rPr>
          <w:iCs/>
        </w:rPr>
        <w:t>Recipients shall not be placed under social or reputational pressure to express gratitude to a candidate, party, donor, or elected official.</w:t>
      </w:r>
    </w:p>
    <w:p w14:paraId="650382E9" w14:textId="77777777" w:rsidR="0067220D" w:rsidRPr="0067220D" w:rsidRDefault="0067220D" w:rsidP="0067220D">
      <w:pPr>
        <w:rPr>
          <w:b/>
          <w:bCs/>
          <w:iCs/>
        </w:rPr>
      </w:pPr>
      <w:r>
        <w:rPr>
          <w:b/>
          <w:bCs/>
          <w:iCs/>
        </w:rPr>
        <w:t>Media, Video, and Testimonial Consent</w:t>
      </w:r>
    </w:p>
    <w:p w14:paraId="52C20F1E" w14:textId="77777777" w:rsidR="0067220D" w:rsidRPr="0067220D" w:rsidRDefault="0067220D" w:rsidP="0067220D">
      <w:pPr>
        <w:rPr>
          <w:iCs/>
        </w:rPr>
      </w:pPr>
      <w:r>
        <w:rPr>
          <w:iCs/>
        </w:rPr>
        <w:t>A recipient may voluntarily share:</w:t>
      </w:r>
    </w:p>
    <w:p w14:paraId="79CAD001" w14:textId="77777777" w:rsidR="0067220D" w:rsidRPr="0067220D" w:rsidRDefault="0067220D" w:rsidP="0067220D">
      <w:pPr>
        <w:rPr>
          <w:iCs/>
        </w:rPr>
      </w:pPr>
      <w:r>
        <w:rPr>
          <w:iCs/>
        </w:rPr>
        <w:t>• planting photographs;</w:t>
      </w:r>
    </w:p>
    <w:p w14:paraId="749ABBF5" w14:textId="77777777" w:rsidR="0067220D" w:rsidRPr="0067220D" w:rsidRDefault="0067220D" w:rsidP="0067220D">
      <w:pPr>
        <w:rPr>
          <w:iCs/>
        </w:rPr>
      </w:pPr>
      <w:r>
        <w:rPr>
          <w:iCs/>
        </w:rPr>
        <w:lastRenderedPageBreak/>
        <w:t>• cultivation updates;</w:t>
      </w:r>
    </w:p>
    <w:p w14:paraId="6F29A11C" w14:textId="77777777" w:rsidR="0067220D" w:rsidRPr="0067220D" w:rsidRDefault="0067220D" w:rsidP="0067220D">
      <w:pPr>
        <w:rPr>
          <w:iCs/>
        </w:rPr>
      </w:pPr>
      <w:r>
        <w:rPr>
          <w:iCs/>
        </w:rPr>
        <w:t>• harvest results;</w:t>
      </w:r>
    </w:p>
    <w:p w14:paraId="2B1699CC" w14:textId="77777777" w:rsidR="0067220D" w:rsidRPr="0067220D" w:rsidRDefault="0067220D" w:rsidP="0067220D">
      <w:pPr>
        <w:rPr>
          <w:iCs/>
        </w:rPr>
      </w:pPr>
      <w:r>
        <w:rPr>
          <w:iCs/>
        </w:rPr>
        <w:t>• educational experiences;</w:t>
      </w:r>
    </w:p>
    <w:p w14:paraId="1D16ECDF" w14:textId="77777777" w:rsidR="0067220D" w:rsidRPr="0067220D" w:rsidRDefault="0067220D" w:rsidP="0067220D">
      <w:pPr>
        <w:rPr>
          <w:iCs/>
        </w:rPr>
      </w:pPr>
      <w:r>
        <w:rPr>
          <w:iCs/>
        </w:rPr>
        <w:t>• testimonials.</w:t>
      </w:r>
    </w:p>
    <w:p w14:paraId="1389DE9D" w14:textId="77777777" w:rsidR="0067220D" w:rsidRPr="0067220D" w:rsidRDefault="0067220D" w:rsidP="0067220D">
      <w:pPr>
        <w:rPr>
          <w:iCs/>
        </w:rPr>
      </w:pPr>
      <w:r>
        <w:rPr>
          <w:iCs/>
        </w:rPr>
        <w:t>Such participation shall be optional and separately consented.</w:t>
      </w:r>
    </w:p>
    <w:p w14:paraId="2B2DD7F8" w14:textId="77777777" w:rsidR="0067220D" w:rsidRPr="0067220D" w:rsidRDefault="0067220D" w:rsidP="0067220D">
      <w:pPr>
        <w:rPr>
          <w:iCs/>
        </w:rPr>
      </w:pPr>
      <w:r>
        <w:rPr>
          <w:iCs/>
        </w:rPr>
        <w:t>Refusal shall not affect access to plants, future programmes, cultivation support, public benefits, or community status.</w:t>
      </w:r>
    </w:p>
    <w:p w14:paraId="18C32202" w14:textId="77777777" w:rsidR="0067220D" w:rsidRPr="0067220D" w:rsidRDefault="0067220D" w:rsidP="0067220D">
      <w:pPr>
        <w:rPr>
          <w:iCs/>
        </w:rPr>
      </w:pPr>
      <w:r>
        <w:rPr>
          <w:iCs/>
        </w:rPr>
        <w:t>A video, photograph, quotation, or social-media post shall not be used to imply:</w:t>
      </w:r>
    </w:p>
    <w:p w14:paraId="10FC6332" w14:textId="77777777" w:rsidR="0067220D" w:rsidRPr="0067220D" w:rsidRDefault="0067220D" w:rsidP="0067220D">
      <w:pPr>
        <w:rPr>
          <w:iCs/>
        </w:rPr>
      </w:pPr>
      <w:r>
        <w:rPr>
          <w:iCs/>
        </w:rPr>
        <w:t>• political endorsement;</w:t>
      </w:r>
    </w:p>
    <w:p w14:paraId="3D763F0B" w14:textId="77777777" w:rsidR="0067220D" w:rsidRPr="0067220D" w:rsidRDefault="0067220D" w:rsidP="0067220D">
      <w:pPr>
        <w:rPr>
          <w:iCs/>
        </w:rPr>
      </w:pPr>
      <w:r>
        <w:rPr>
          <w:iCs/>
        </w:rPr>
        <w:t>• verified food security;</w:t>
      </w:r>
    </w:p>
    <w:p w14:paraId="7C5D6694" w14:textId="77777777" w:rsidR="0067220D" w:rsidRPr="0067220D" w:rsidRDefault="0067220D" w:rsidP="0067220D">
      <w:pPr>
        <w:rPr>
          <w:iCs/>
        </w:rPr>
      </w:pPr>
      <w:r>
        <w:rPr>
          <w:iCs/>
        </w:rPr>
        <w:t>• generalised programme success;</w:t>
      </w:r>
    </w:p>
    <w:p w14:paraId="263536F3" w14:textId="77777777" w:rsidR="0067220D" w:rsidRPr="0067220D" w:rsidRDefault="0067220D" w:rsidP="0067220D">
      <w:pPr>
        <w:rPr>
          <w:iCs/>
        </w:rPr>
      </w:pPr>
      <w:r>
        <w:rPr>
          <w:iCs/>
        </w:rPr>
        <w:t>• guaranteed yield;</w:t>
      </w:r>
    </w:p>
    <w:p w14:paraId="6289D36E" w14:textId="77777777" w:rsidR="0067220D" w:rsidRPr="0067220D" w:rsidRDefault="0067220D" w:rsidP="0067220D">
      <w:pPr>
        <w:rPr>
          <w:iCs/>
        </w:rPr>
      </w:pPr>
      <w:r>
        <w:rPr>
          <w:iCs/>
        </w:rPr>
        <w:t>• health benefit;</w:t>
      </w:r>
    </w:p>
    <w:p w14:paraId="5C8103EB" w14:textId="77777777" w:rsidR="0067220D" w:rsidRPr="0067220D" w:rsidRDefault="0067220D" w:rsidP="0067220D">
      <w:pPr>
        <w:rPr>
          <w:iCs/>
        </w:rPr>
      </w:pPr>
      <w:r>
        <w:rPr>
          <w:iCs/>
        </w:rPr>
        <w:t>• PRU value;</w:t>
      </w:r>
    </w:p>
    <w:p w14:paraId="5C8029DB" w14:textId="77777777" w:rsidR="0067220D" w:rsidRPr="0067220D" w:rsidRDefault="0067220D" w:rsidP="0067220D">
      <w:pPr>
        <w:rPr>
          <w:iCs/>
        </w:rPr>
      </w:pPr>
      <w:r>
        <w:rPr>
          <w:iCs/>
        </w:rPr>
        <w:t>• national scalability.</w:t>
      </w:r>
    </w:p>
    <w:p w14:paraId="3BD2AE72" w14:textId="77777777" w:rsidR="0067220D" w:rsidRPr="0067220D" w:rsidRDefault="0067220D" w:rsidP="0067220D">
      <w:pPr>
        <w:rPr>
          <w:iCs/>
        </w:rPr>
      </w:pPr>
      <w:r>
        <w:rPr>
          <w:iCs/>
        </w:rPr>
        <w:t>The programme shall distinguish:</w:t>
      </w:r>
    </w:p>
    <w:p w14:paraId="1C7B16DF" w14:textId="77777777" w:rsidR="0067220D" w:rsidRPr="0067220D" w:rsidRDefault="0067220D" w:rsidP="0067220D">
      <w:pPr>
        <w:rPr>
          <w:iCs/>
        </w:rPr>
      </w:pPr>
      <w:r>
        <w:rPr>
          <w:iCs/>
        </w:rPr>
        <w:t>• documentary evidence;</w:t>
      </w:r>
    </w:p>
    <w:p w14:paraId="3929191E" w14:textId="77777777" w:rsidR="0067220D" w:rsidRPr="0067220D" w:rsidRDefault="0067220D" w:rsidP="0067220D">
      <w:pPr>
        <w:rPr>
          <w:iCs/>
        </w:rPr>
      </w:pPr>
      <w:r>
        <w:rPr>
          <w:iCs/>
        </w:rPr>
        <w:t>• personal story;</w:t>
      </w:r>
    </w:p>
    <w:p w14:paraId="78B55EE6" w14:textId="77777777" w:rsidR="0067220D" w:rsidRPr="0067220D" w:rsidRDefault="0067220D" w:rsidP="0067220D">
      <w:pPr>
        <w:rPr>
          <w:iCs/>
        </w:rPr>
      </w:pPr>
      <w:r>
        <w:rPr>
          <w:iCs/>
        </w:rPr>
        <w:t>• communications material;</w:t>
      </w:r>
    </w:p>
    <w:p w14:paraId="610696F0" w14:textId="77777777" w:rsidR="0067220D" w:rsidRPr="0067220D" w:rsidRDefault="0067220D" w:rsidP="0067220D">
      <w:pPr>
        <w:rPr>
          <w:iCs/>
        </w:rPr>
      </w:pPr>
      <w:r>
        <w:rPr>
          <w:iCs/>
        </w:rPr>
        <w:t>• research data;</w:t>
      </w:r>
    </w:p>
    <w:p w14:paraId="54D958EB" w14:textId="77777777" w:rsidR="0067220D" w:rsidRPr="0067220D" w:rsidRDefault="0067220D" w:rsidP="0067220D">
      <w:pPr>
        <w:rPr>
          <w:iCs/>
        </w:rPr>
      </w:pPr>
      <w:r>
        <w:rPr>
          <w:iCs/>
        </w:rPr>
        <w:t>• campaign content.</w:t>
      </w:r>
    </w:p>
    <w:p w14:paraId="31350025" w14:textId="77777777" w:rsidR="0067220D" w:rsidRPr="0067220D" w:rsidRDefault="0067220D" w:rsidP="0067220D">
      <w:pPr>
        <w:rPr>
          <w:iCs/>
        </w:rPr>
      </w:pPr>
      <w:r>
        <w:rPr>
          <w:iCs/>
        </w:rPr>
        <w:t>One category shall not be silently converted into another.</w:t>
      </w:r>
    </w:p>
    <w:p w14:paraId="59535DF0" w14:textId="77777777" w:rsidR="0067220D" w:rsidRPr="0067220D" w:rsidRDefault="0067220D" w:rsidP="0067220D">
      <w:pPr>
        <w:rPr>
          <w:b/>
          <w:bCs/>
          <w:iCs/>
        </w:rPr>
      </w:pPr>
      <w:r>
        <w:rPr>
          <w:b/>
          <w:bCs/>
          <w:iCs/>
        </w:rPr>
        <w:lastRenderedPageBreak/>
        <w:t>Children and School Distribution</w:t>
      </w:r>
    </w:p>
    <w:p w14:paraId="6E479980" w14:textId="77777777" w:rsidR="0067220D" w:rsidRPr="0067220D" w:rsidRDefault="0067220D" w:rsidP="0067220D">
      <w:pPr>
        <w:rPr>
          <w:iCs/>
        </w:rPr>
      </w:pPr>
      <w:r>
        <w:rPr>
          <w:iCs/>
        </w:rPr>
        <w:t>Where children or schools participate, the School Food Forest and Child Safeguarding Protocol applies.</w:t>
      </w:r>
    </w:p>
    <w:p w14:paraId="4BD8B11F" w14:textId="77777777" w:rsidR="0067220D" w:rsidRPr="0067220D" w:rsidRDefault="0067220D" w:rsidP="0067220D">
      <w:pPr>
        <w:rPr>
          <w:iCs/>
        </w:rPr>
      </w:pPr>
      <w:r>
        <w:rPr>
          <w:iCs/>
        </w:rPr>
        <w:t>No child shall be required or encouraged to:</w:t>
      </w:r>
    </w:p>
    <w:p w14:paraId="530FC236" w14:textId="77777777" w:rsidR="0067220D" w:rsidRPr="0067220D" w:rsidRDefault="0067220D" w:rsidP="0067220D">
      <w:pPr>
        <w:rPr>
          <w:iCs/>
        </w:rPr>
      </w:pPr>
      <w:r>
        <w:rPr>
          <w:iCs/>
        </w:rPr>
        <w:t>• endorse a political actor;</w:t>
      </w:r>
    </w:p>
    <w:p w14:paraId="1E9A6431" w14:textId="77777777" w:rsidR="0067220D" w:rsidRPr="0067220D" w:rsidRDefault="0067220D" w:rsidP="0067220D">
      <w:pPr>
        <w:rPr>
          <w:iCs/>
        </w:rPr>
      </w:pPr>
      <w:r>
        <w:rPr>
          <w:iCs/>
        </w:rPr>
        <w:t>• appear in campaign communications;</w:t>
      </w:r>
    </w:p>
    <w:p w14:paraId="240265B9" w14:textId="77777777" w:rsidR="0067220D" w:rsidRPr="0067220D" w:rsidRDefault="0067220D" w:rsidP="0067220D">
      <w:pPr>
        <w:rPr>
          <w:iCs/>
        </w:rPr>
      </w:pPr>
      <w:r>
        <w:rPr>
          <w:iCs/>
        </w:rPr>
        <w:t>• reveal family political views;</w:t>
      </w:r>
    </w:p>
    <w:p w14:paraId="0B052D59" w14:textId="77777777" w:rsidR="0067220D" w:rsidRPr="0067220D" w:rsidRDefault="0067220D" w:rsidP="0067220D">
      <w:pPr>
        <w:rPr>
          <w:iCs/>
        </w:rPr>
      </w:pPr>
      <w:r>
        <w:rPr>
          <w:iCs/>
        </w:rPr>
        <w:t>• provide a testimonial;</w:t>
      </w:r>
    </w:p>
    <w:p w14:paraId="60A95937" w14:textId="77777777" w:rsidR="0067220D" w:rsidRPr="0067220D" w:rsidRDefault="0067220D" w:rsidP="0067220D">
      <w:pPr>
        <w:rPr>
          <w:iCs/>
        </w:rPr>
      </w:pPr>
      <w:r>
        <w:rPr>
          <w:iCs/>
        </w:rPr>
        <w:t>• share a home location;</w:t>
      </w:r>
    </w:p>
    <w:p w14:paraId="5BD0816C" w14:textId="77777777" w:rsidR="0067220D" w:rsidRPr="0067220D" w:rsidRDefault="0067220D" w:rsidP="0067220D">
      <w:pPr>
        <w:rPr>
          <w:iCs/>
        </w:rPr>
      </w:pPr>
      <w:r>
        <w:rPr>
          <w:iCs/>
        </w:rPr>
        <w:t>• connect school participation with political support.</w:t>
      </w:r>
    </w:p>
    <w:p w14:paraId="69020265" w14:textId="77777777" w:rsidR="0067220D" w:rsidRPr="0067220D" w:rsidRDefault="0067220D" w:rsidP="0067220D">
      <w:pPr>
        <w:rPr>
          <w:iCs/>
        </w:rPr>
      </w:pPr>
      <w:r>
        <w:rPr>
          <w:iCs/>
        </w:rPr>
        <w:t>Plant-distribution data involving minors shall remain separate from political, donor, commercial, or campaign systems.</w:t>
      </w:r>
    </w:p>
    <w:p w14:paraId="0D22C7B1" w14:textId="77777777" w:rsidR="0067220D" w:rsidRPr="0067220D" w:rsidRDefault="0067220D" w:rsidP="0067220D">
      <w:pPr>
        <w:rPr>
          <w:iCs/>
        </w:rPr>
      </w:pPr>
      <w:r>
        <w:rPr>
          <w:iCs/>
        </w:rPr>
        <w:t>A plant supplied to a school does not demonstrate curriculum impact, household food production, improved diet, or political support.</w:t>
      </w:r>
    </w:p>
    <w:p w14:paraId="0A539377" w14:textId="77777777" w:rsidR="0067220D" w:rsidRPr="0067220D" w:rsidRDefault="0067220D" w:rsidP="0067220D">
      <w:pPr>
        <w:rPr>
          <w:b/>
          <w:bCs/>
          <w:iCs/>
        </w:rPr>
      </w:pPr>
      <w:r>
        <w:rPr>
          <w:b/>
          <w:bCs/>
          <w:iCs/>
        </w:rPr>
        <w:t>Public and Charitable Resource Boundary</w:t>
      </w:r>
    </w:p>
    <w:p w14:paraId="434CFE9E" w14:textId="77777777" w:rsidR="0067220D" w:rsidRPr="0067220D" w:rsidRDefault="0067220D" w:rsidP="0067220D">
      <w:pPr>
        <w:rPr>
          <w:iCs/>
        </w:rPr>
      </w:pPr>
      <w:r>
        <w:rPr>
          <w:iCs/>
        </w:rPr>
        <w:t>Where the initiative uses:</w:t>
      </w:r>
    </w:p>
    <w:p w14:paraId="7BD0CAB0" w14:textId="77777777" w:rsidR="0067220D" w:rsidRPr="0067220D" w:rsidRDefault="0067220D" w:rsidP="0067220D">
      <w:pPr>
        <w:rPr>
          <w:iCs/>
        </w:rPr>
      </w:pPr>
      <w:r>
        <w:rPr>
          <w:iCs/>
        </w:rPr>
        <w:t>• public land;</w:t>
      </w:r>
    </w:p>
    <w:p w14:paraId="13FCB33B" w14:textId="77777777" w:rsidR="0067220D" w:rsidRPr="0067220D" w:rsidRDefault="0067220D" w:rsidP="0067220D">
      <w:pPr>
        <w:rPr>
          <w:iCs/>
        </w:rPr>
      </w:pPr>
      <w:r>
        <w:rPr>
          <w:iCs/>
        </w:rPr>
        <w:t>• school property;</w:t>
      </w:r>
    </w:p>
    <w:p w14:paraId="6074AA7C" w14:textId="77777777" w:rsidR="0067220D" w:rsidRPr="0067220D" w:rsidRDefault="0067220D" w:rsidP="0067220D">
      <w:pPr>
        <w:rPr>
          <w:iCs/>
        </w:rPr>
      </w:pPr>
      <w:r>
        <w:rPr>
          <w:iCs/>
        </w:rPr>
        <w:t>• public staff;</w:t>
      </w:r>
    </w:p>
    <w:p w14:paraId="76BD3EE5" w14:textId="77777777" w:rsidR="0067220D" w:rsidRPr="0067220D" w:rsidRDefault="0067220D" w:rsidP="0067220D">
      <w:pPr>
        <w:rPr>
          <w:iCs/>
        </w:rPr>
      </w:pPr>
      <w:r>
        <w:rPr>
          <w:iCs/>
        </w:rPr>
        <w:t>• municipal vehicles;</w:t>
      </w:r>
    </w:p>
    <w:p w14:paraId="5522CDF4" w14:textId="77777777" w:rsidR="0067220D" w:rsidRPr="0067220D" w:rsidRDefault="0067220D" w:rsidP="0067220D">
      <w:pPr>
        <w:rPr>
          <w:iCs/>
        </w:rPr>
      </w:pPr>
      <w:r>
        <w:rPr>
          <w:iCs/>
        </w:rPr>
        <w:t>• public nurseries;</w:t>
      </w:r>
    </w:p>
    <w:p w14:paraId="3343DFBC" w14:textId="77777777" w:rsidR="0067220D" w:rsidRPr="0067220D" w:rsidRDefault="0067220D" w:rsidP="0067220D">
      <w:pPr>
        <w:rPr>
          <w:iCs/>
        </w:rPr>
      </w:pPr>
      <w:r>
        <w:rPr>
          <w:iCs/>
        </w:rPr>
        <w:t>• public funds;</w:t>
      </w:r>
    </w:p>
    <w:p w14:paraId="4DEAFDD2" w14:textId="77777777" w:rsidR="0067220D" w:rsidRPr="0067220D" w:rsidRDefault="0067220D" w:rsidP="0067220D">
      <w:pPr>
        <w:rPr>
          <w:iCs/>
        </w:rPr>
      </w:pPr>
      <w:r>
        <w:rPr>
          <w:iCs/>
        </w:rPr>
        <w:t>• charitable funds;</w:t>
      </w:r>
    </w:p>
    <w:p w14:paraId="4B1848EA" w14:textId="77777777" w:rsidR="0067220D" w:rsidRPr="0067220D" w:rsidRDefault="0067220D" w:rsidP="0067220D">
      <w:pPr>
        <w:rPr>
          <w:iCs/>
        </w:rPr>
      </w:pPr>
      <w:r>
        <w:rPr>
          <w:iCs/>
        </w:rPr>
        <w:lastRenderedPageBreak/>
        <w:t>• tax-advantaged resources;</w:t>
      </w:r>
    </w:p>
    <w:p w14:paraId="7DB21ADC" w14:textId="77777777" w:rsidR="0067220D" w:rsidRPr="0067220D" w:rsidRDefault="0067220D" w:rsidP="0067220D">
      <w:pPr>
        <w:rPr>
          <w:iCs/>
        </w:rPr>
      </w:pPr>
      <w:r>
        <w:rPr>
          <w:iCs/>
        </w:rPr>
        <w:t>• donated labour;</w:t>
      </w:r>
    </w:p>
    <w:p w14:paraId="34BD72AB" w14:textId="77777777" w:rsidR="0067220D" w:rsidRPr="0067220D" w:rsidRDefault="0067220D" w:rsidP="0067220D">
      <w:pPr>
        <w:rPr>
          <w:iCs/>
        </w:rPr>
      </w:pPr>
      <w:r>
        <w:rPr>
          <w:iCs/>
        </w:rPr>
        <w:t>• institutional mailing lists;</w:t>
      </w:r>
    </w:p>
    <w:p w14:paraId="62E4D0A0" w14:textId="77777777" w:rsidR="0067220D" w:rsidRPr="0067220D" w:rsidRDefault="0067220D" w:rsidP="0067220D">
      <w:pPr>
        <w:rPr>
          <w:iCs/>
        </w:rPr>
      </w:pPr>
      <w:r>
        <w:rPr>
          <w:iCs/>
        </w:rPr>
        <w:t>• public communications systems;</w:t>
      </w:r>
    </w:p>
    <w:p w14:paraId="7F248767" w14:textId="77777777" w:rsidR="0067220D" w:rsidRPr="0067220D" w:rsidRDefault="0067220D" w:rsidP="0067220D">
      <w:pPr>
        <w:rPr>
          <w:iCs/>
        </w:rPr>
      </w:pPr>
      <w:r>
        <w:rPr>
          <w:iCs/>
        </w:rPr>
        <w:t>the authorised purpose, cost allocation, staff time, resource use, reporting obligations, branding, and political restrictions shall be documented.</w:t>
      </w:r>
    </w:p>
    <w:p w14:paraId="376B6F3B" w14:textId="77777777" w:rsidR="0067220D" w:rsidRPr="0067220D" w:rsidRDefault="0067220D" w:rsidP="0067220D">
      <w:pPr>
        <w:rPr>
          <w:iCs/>
        </w:rPr>
      </w:pPr>
      <w:r>
        <w:rPr>
          <w:iCs/>
        </w:rPr>
        <w:t>No public or charitable resource shall be treated as free merely because no invoice is issued.</w:t>
      </w:r>
    </w:p>
    <w:p w14:paraId="2F970B2B" w14:textId="77777777" w:rsidR="0067220D" w:rsidRPr="0067220D" w:rsidRDefault="0067220D" w:rsidP="0067220D">
      <w:pPr>
        <w:rPr>
          <w:iCs/>
        </w:rPr>
      </w:pPr>
      <w:r>
        <w:rPr>
          <w:iCs/>
        </w:rPr>
        <w:t>Unrecorded staff time, vehicle use, venue use, plant material, software, data access, or communications support may remain economically and legally material.</w:t>
      </w:r>
    </w:p>
    <w:p w14:paraId="50943734" w14:textId="77777777" w:rsidR="0067220D" w:rsidRPr="0067220D" w:rsidRDefault="0067220D" w:rsidP="0067220D">
      <w:pPr>
        <w:rPr>
          <w:b/>
          <w:bCs/>
          <w:iCs/>
        </w:rPr>
      </w:pPr>
      <w:r>
        <w:rPr>
          <w:b/>
          <w:bCs/>
          <w:iCs/>
        </w:rPr>
        <w:t>Contributions and In-Kind Valuation</w:t>
      </w:r>
    </w:p>
    <w:p w14:paraId="6116A3C6" w14:textId="77777777" w:rsidR="0067220D" w:rsidRPr="0067220D" w:rsidRDefault="0067220D" w:rsidP="0067220D">
      <w:pPr>
        <w:rPr>
          <w:iCs/>
        </w:rPr>
      </w:pPr>
      <w:r>
        <w:rPr>
          <w:iCs/>
        </w:rPr>
        <w:t>The responsible entity shall record material contributions, including:</w:t>
      </w:r>
    </w:p>
    <w:p w14:paraId="3C95D39F" w14:textId="77777777" w:rsidR="0067220D" w:rsidRPr="0067220D" w:rsidRDefault="0067220D" w:rsidP="0067220D">
      <w:pPr>
        <w:rPr>
          <w:iCs/>
        </w:rPr>
      </w:pPr>
      <w:r>
        <w:rPr>
          <w:iCs/>
        </w:rPr>
        <w:t>• plant material;</w:t>
      </w:r>
    </w:p>
    <w:p w14:paraId="5AE45BCB" w14:textId="77777777" w:rsidR="0067220D" w:rsidRPr="0067220D" w:rsidRDefault="0067220D" w:rsidP="0067220D">
      <w:pPr>
        <w:rPr>
          <w:iCs/>
        </w:rPr>
      </w:pPr>
      <w:r>
        <w:rPr>
          <w:iCs/>
        </w:rPr>
        <w:t>• propagation services;</w:t>
      </w:r>
    </w:p>
    <w:p w14:paraId="05A25D35" w14:textId="77777777" w:rsidR="0067220D" w:rsidRPr="0067220D" w:rsidRDefault="0067220D" w:rsidP="0067220D">
      <w:pPr>
        <w:rPr>
          <w:iCs/>
        </w:rPr>
      </w:pPr>
      <w:r>
        <w:rPr>
          <w:iCs/>
        </w:rPr>
        <w:t>• nursery space;</w:t>
      </w:r>
    </w:p>
    <w:p w14:paraId="40DE614B" w14:textId="77777777" w:rsidR="0067220D" w:rsidRPr="0067220D" w:rsidRDefault="0067220D" w:rsidP="0067220D">
      <w:pPr>
        <w:rPr>
          <w:iCs/>
        </w:rPr>
      </w:pPr>
      <w:r>
        <w:rPr>
          <w:iCs/>
        </w:rPr>
        <w:t>• soil and growing media;</w:t>
      </w:r>
    </w:p>
    <w:p w14:paraId="2E474613" w14:textId="77777777" w:rsidR="0067220D" w:rsidRPr="0067220D" w:rsidRDefault="0067220D" w:rsidP="0067220D">
      <w:pPr>
        <w:rPr>
          <w:iCs/>
        </w:rPr>
      </w:pPr>
      <w:r>
        <w:rPr>
          <w:iCs/>
        </w:rPr>
        <w:t>• containers;</w:t>
      </w:r>
    </w:p>
    <w:p w14:paraId="7F5819D8" w14:textId="77777777" w:rsidR="0067220D" w:rsidRPr="0067220D" w:rsidRDefault="0067220D" w:rsidP="0067220D">
      <w:pPr>
        <w:rPr>
          <w:iCs/>
        </w:rPr>
      </w:pPr>
      <w:r>
        <w:rPr>
          <w:iCs/>
        </w:rPr>
        <w:t>• labels;</w:t>
      </w:r>
    </w:p>
    <w:p w14:paraId="71E47697" w14:textId="77777777" w:rsidR="0067220D" w:rsidRPr="0067220D" w:rsidRDefault="0067220D" w:rsidP="0067220D">
      <w:pPr>
        <w:rPr>
          <w:iCs/>
        </w:rPr>
      </w:pPr>
      <w:r>
        <w:rPr>
          <w:iCs/>
        </w:rPr>
        <w:t>• transport;</w:t>
      </w:r>
    </w:p>
    <w:p w14:paraId="64A67A43" w14:textId="77777777" w:rsidR="0067220D" w:rsidRPr="0067220D" w:rsidRDefault="0067220D" w:rsidP="0067220D">
      <w:pPr>
        <w:rPr>
          <w:iCs/>
        </w:rPr>
      </w:pPr>
      <w:r>
        <w:rPr>
          <w:iCs/>
        </w:rPr>
        <w:t>• storage;</w:t>
      </w:r>
    </w:p>
    <w:p w14:paraId="61AD3C79" w14:textId="77777777" w:rsidR="0067220D" w:rsidRPr="0067220D" w:rsidRDefault="0067220D" w:rsidP="0067220D">
      <w:pPr>
        <w:rPr>
          <w:iCs/>
        </w:rPr>
      </w:pPr>
      <w:r>
        <w:rPr>
          <w:iCs/>
        </w:rPr>
        <w:t>• venue;</w:t>
      </w:r>
    </w:p>
    <w:p w14:paraId="4DF5C985" w14:textId="77777777" w:rsidR="0067220D" w:rsidRPr="0067220D" w:rsidRDefault="0067220D" w:rsidP="0067220D">
      <w:pPr>
        <w:rPr>
          <w:iCs/>
        </w:rPr>
      </w:pPr>
      <w:r>
        <w:rPr>
          <w:iCs/>
        </w:rPr>
        <w:t>• tools;</w:t>
      </w:r>
    </w:p>
    <w:p w14:paraId="6940CBCE" w14:textId="77777777" w:rsidR="0067220D" w:rsidRPr="0067220D" w:rsidRDefault="0067220D" w:rsidP="0067220D">
      <w:pPr>
        <w:rPr>
          <w:iCs/>
        </w:rPr>
      </w:pPr>
      <w:r>
        <w:rPr>
          <w:iCs/>
        </w:rPr>
        <w:t>• staff time;</w:t>
      </w:r>
    </w:p>
    <w:p w14:paraId="75D78B87" w14:textId="77777777" w:rsidR="0067220D" w:rsidRPr="0067220D" w:rsidRDefault="0067220D" w:rsidP="0067220D">
      <w:pPr>
        <w:rPr>
          <w:iCs/>
        </w:rPr>
      </w:pPr>
      <w:r>
        <w:rPr>
          <w:iCs/>
        </w:rPr>
        <w:t>• professional services;</w:t>
      </w:r>
    </w:p>
    <w:p w14:paraId="6910B73F" w14:textId="77777777" w:rsidR="0067220D" w:rsidRPr="0067220D" w:rsidRDefault="0067220D" w:rsidP="0067220D">
      <w:pPr>
        <w:rPr>
          <w:iCs/>
        </w:rPr>
      </w:pPr>
      <w:r>
        <w:rPr>
          <w:iCs/>
        </w:rPr>
        <w:lastRenderedPageBreak/>
        <w:t>• software;</w:t>
      </w:r>
    </w:p>
    <w:p w14:paraId="4152D9CF" w14:textId="77777777" w:rsidR="0067220D" w:rsidRPr="0067220D" w:rsidRDefault="0067220D" w:rsidP="0067220D">
      <w:pPr>
        <w:rPr>
          <w:iCs/>
        </w:rPr>
      </w:pPr>
      <w:r>
        <w:rPr>
          <w:iCs/>
        </w:rPr>
        <w:t>• advertising;</w:t>
      </w:r>
    </w:p>
    <w:p w14:paraId="227A9F96" w14:textId="77777777" w:rsidR="0067220D" w:rsidRPr="0067220D" w:rsidRDefault="0067220D" w:rsidP="0067220D">
      <w:pPr>
        <w:rPr>
          <w:iCs/>
        </w:rPr>
      </w:pPr>
      <w:r>
        <w:rPr>
          <w:iCs/>
        </w:rPr>
        <w:t>• photography;</w:t>
      </w:r>
    </w:p>
    <w:p w14:paraId="5548F89C" w14:textId="77777777" w:rsidR="0067220D" w:rsidRPr="0067220D" w:rsidRDefault="0067220D" w:rsidP="0067220D">
      <w:pPr>
        <w:rPr>
          <w:iCs/>
        </w:rPr>
      </w:pPr>
      <w:r>
        <w:rPr>
          <w:iCs/>
        </w:rPr>
        <w:t>• communications;</w:t>
      </w:r>
    </w:p>
    <w:p w14:paraId="6B765E92" w14:textId="77777777" w:rsidR="0067220D" w:rsidRPr="0067220D" w:rsidRDefault="0067220D" w:rsidP="0067220D">
      <w:pPr>
        <w:rPr>
          <w:iCs/>
        </w:rPr>
      </w:pPr>
      <w:r>
        <w:rPr>
          <w:iCs/>
        </w:rPr>
        <w:t>• volunteer labour where legally relevant.</w:t>
      </w:r>
    </w:p>
    <w:p w14:paraId="37170871" w14:textId="77777777" w:rsidR="0067220D" w:rsidRPr="0067220D" w:rsidRDefault="0067220D" w:rsidP="0067220D">
      <w:pPr>
        <w:rPr>
          <w:iCs/>
        </w:rPr>
      </w:pPr>
      <w:r>
        <w:rPr>
          <w:iCs/>
        </w:rPr>
        <w:t>The record shall identify:</w:t>
      </w:r>
    </w:p>
    <w:p w14:paraId="09ABA534" w14:textId="77777777" w:rsidR="0067220D" w:rsidRPr="0067220D" w:rsidRDefault="0067220D" w:rsidP="0067220D">
      <w:pPr>
        <w:rPr>
          <w:iCs/>
        </w:rPr>
      </w:pPr>
      <w:r>
        <w:rPr>
          <w:iCs/>
        </w:rPr>
        <w:t>• provider;</w:t>
      </w:r>
    </w:p>
    <w:p w14:paraId="18ED80AD" w14:textId="77777777" w:rsidR="0067220D" w:rsidRPr="0067220D" w:rsidRDefault="0067220D" w:rsidP="0067220D">
      <w:pPr>
        <w:rPr>
          <w:iCs/>
        </w:rPr>
      </w:pPr>
      <w:r>
        <w:rPr>
          <w:iCs/>
        </w:rPr>
        <w:t>• recipient entity;</w:t>
      </w:r>
    </w:p>
    <w:p w14:paraId="6A6E3CF2" w14:textId="77777777" w:rsidR="0067220D" w:rsidRPr="0067220D" w:rsidRDefault="0067220D" w:rsidP="0067220D">
      <w:pPr>
        <w:rPr>
          <w:iCs/>
        </w:rPr>
      </w:pPr>
      <w:r>
        <w:rPr>
          <w:iCs/>
        </w:rPr>
        <w:t>• valuation method;</w:t>
      </w:r>
    </w:p>
    <w:p w14:paraId="2224F06D" w14:textId="77777777" w:rsidR="0067220D" w:rsidRPr="0067220D" w:rsidRDefault="0067220D" w:rsidP="0067220D">
      <w:pPr>
        <w:rPr>
          <w:iCs/>
        </w:rPr>
      </w:pPr>
      <w:r>
        <w:rPr>
          <w:iCs/>
        </w:rPr>
        <w:t>• political, charitable, public, or commercial status;</w:t>
      </w:r>
    </w:p>
    <w:p w14:paraId="7E283746" w14:textId="77777777" w:rsidR="0067220D" w:rsidRPr="0067220D" w:rsidRDefault="0067220D" w:rsidP="0067220D">
      <w:pPr>
        <w:rPr>
          <w:iCs/>
        </w:rPr>
      </w:pPr>
      <w:r>
        <w:rPr>
          <w:iCs/>
        </w:rPr>
        <w:t>• restriction;</w:t>
      </w:r>
    </w:p>
    <w:p w14:paraId="67DD62AD" w14:textId="77777777" w:rsidR="0067220D" w:rsidRPr="0067220D" w:rsidRDefault="0067220D" w:rsidP="0067220D">
      <w:pPr>
        <w:rPr>
          <w:iCs/>
        </w:rPr>
      </w:pPr>
      <w:r>
        <w:rPr>
          <w:iCs/>
        </w:rPr>
        <w:t>• date;</w:t>
      </w:r>
    </w:p>
    <w:p w14:paraId="331F7691" w14:textId="77777777" w:rsidR="0067220D" w:rsidRPr="0067220D" w:rsidRDefault="0067220D" w:rsidP="0067220D">
      <w:pPr>
        <w:rPr>
          <w:iCs/>
        </w:rPr>
      </w:pPr>
      <w:r>
        <w:rPr>
          <w:iCs/>
        </w:rPr>
        <w:t>• reporting status.</w:t>
      </w:r>
    </w:p>
    <w:p w14:paraId="59146BD8" w14:textId="77777777" w:rsidR="0067220D" w:rsidRPr="0067220D" w:rsidRDefault="0067220D" w:rsidP="0067220D">
      <w:pPr>
        <w:rPr>
          <w:iCs/>
        </w:rPr>
      </w:pPr>
      <w:r>
        <w:rPr>
          <w:iCs/>
        </w:rPr>
        <w:t>Prometheus does not determine the applicable campaign-finance, tax, charitable, procurement, or accounting treatment.</w:t>
      </w:r>
    </w:p>
    <w:p w14:paraId="7F7A2F22" w14:textId="77777777" w:rsidR="0067220D" w:rsidRPr="0067220D" w:rsidRDefault="0067220D" w:rsidP="0067220D">
      <w:pPr>
        <w:rPr>
          <w:iCs/>
        </w:rPr>
      </w:pPr>
      <w:r>
        <w:rPr>
          <w:iCs/>
        </w:rPr>
        <w:t>Competent jurisdiction-specific review is required.</w:t>
      </w:r>
    </w:p>
    <w:p w14:paraId="0D6F1A40" w14:textId="77777777" w:rsidR="0067220D" w:rsidRPr="0067220D" w:rsidRDefault="0067220D" w:rsidP="0067220D">
      <w:pPr>
        <w:rPr>
          <w:b/>
          <w:bCs/>
          <w:iCs/>
        </w:rPr>
      </w:pPr>
      <w:r>
        <w:rPr>
          <w:b/>
          <w:bCs/>
          <w:iCs/>
        </w:rPr>
        <w:t>Volunteer Governance</w:t>
      </w:r>
    </w:p>
    <w:p w14:paraId="7A4EB621" w14:textId="77777777" w:rsidR="0067220D" w:rsidRPr="0067220D" w:rsidRDefault="0067220D" w:rsidP="0067220D">
      <w:pPr>
        <w:rPr>
          <w:iCs/>
        </w:rPr>
      </w:pPr>
      <w:r>
        <w:rPr>
          <w:iCs/>
        </w:rPr>
        <w:t>Volunteers shall receive training appropriate to their roles.</w:t>
      </w:r>
    </w:p>
    <w:p w14:paraId="38AE08A0" w14:textId="77777777" w:rsidR="0067220D" w:rsidRPr="0067220D" w:rsidRDefault="0067220D" w:rsidP="0067220D">
      <w:pPr>
        <w:rPr>
          <w:iCs/>
        </w:rPr>
      </w:pPr>
      <w:r>
        <w:rPr>
          <w:iCs/>
        </w:rPr>
        <w:t>Training shall cover:</w:t>
      </w:r>
    </w:p>
    <w:p w14:paraId="078DA6B0" w14:textId="77777777" w:rsidR="0067220D" w:rsidRPr="0067220D" w:rsidRDefault="0067220D" w:rsidP="0067220D">
      <w:pPr>
        <w:rPr>
          <w:iCs/>
        </w:rPr>
      </w:pPr>
      <w:r>
        <w:rPr>
          <w:iCs/>
        </w:rPr>
        <w:t>• unconditional-gift rule;</w:t>
      </w:r>
    </w:p>
    <w:p w14:paraId="60406921" w14:textId="77777777" w:rsidR="0067220D" w:rsidRPr="0067220D" w:rsidRDefault="0067220D" w:rsidP="0067220D">
      <w:pPr>
        <w:rPr>
          <w:iCs/>
        </w:rPr>
      </w:pPr>
      <w:r>
        <w:rPr>
          <w:iCs/>
        </w:rPr>
        <w:t>• prohibited political pressure;</w:t>
      </w:r>
    </w:p>
    <w:p w14:paraId="220E03DC" w14:textId="77777777" w:rsidR="0067220D" w:rsidRPr="0067220D" w:rsidRDefault="0067220D" w:rsidP="0067220D">
      <w:pPr>
        <w:rPr>
          <w:iCs/>
        </w:rPr>
      </w:pPr>
      <w:r>
        <w:rPr>
          <w:iCs/>
        </w:rPr>
        <w:t>• data minimisation;</w:t>
      </w:r>
    </w:p>
    <w:p w14:paraId="0EB6E5D8" w14:textId="77777777" w:rsidR="0067220D" w:rsidRPr="0067220D" w:rsidRDefault="0067220D" w:rsidP="0067220D">
      <w:pPr>
        <w:rPr>
          <w:iCs/>
        </w:rPr>
      </w:pPr>
      <w:r>
        <w:rPr>
          <w:iCs/>
        </w:rPr>
        <w:lastRenderedPageBreak/>
        <w:t>• recipient dignity;</w:t>
      </w:r>
    </w:p>
    <w:p w14:paraId="199C378F" w14:textId="77777777" w:rsidR="0067220D" w:rsidRPr="0067220D" w:rsidRDefault="0067220D" w:rsidP="0067220D">
      <w:pPr>
        <w:rPr>
          <w:iCs/>
        </w:rPr>
      </w:pPr>
      <w:r>
        <w:rPr>
          <w:iCs/>
        </w:rPr>
        <w:t>• plant identification;</w:t>
      </w:r>
    </w:p>
    <w:p w14:paraId="190C233F" w14:textId="77777777" w:rsidR="0067220D" w:rsidRPr="0067220D" w:rsidRDefault="0067220D" w:rsidP="0067220D">
      <w:pPr>
        <w:rPr>
          <w:iCs/>
        </w:rPr>
      </w:pPr>
      <w:r>
        <w:rPr>
          <w:iCs/>
        </w:rPr>
        <w:t>• handling;</w:t>
      </w:r>
    </w:p>
    <w:p w14:paraId="01B0E781" w14:textId="77777777" w:rsidR="0067220D" w:rsidRPr="0067220D" w:rsidRDefault="0067220D" w:rsidP="0067220D">
      <w:pPr>
        <w:rPr>
          <w:iCs/>
        </w:rPr>
      </w:pPr>
      <w:r>
        <w:rPr>
          <w:iCs/>
        </w:rPr>
        <w:t>• storage;</w:t>
      </w:r>
    </w:p>
    <w:p w14:paraId="7AADFB81" w14:textId="77777777" w:rsidR="0067220D" w:rsidRPr="0067220D" w:rsidRDefault="0067220D" w:rsidP="0067220D">
      <w:pPr>
        <w:rPr>
          <w:iCs/>
        </w:rPr>
      </w:pPr>
      <w:r>
        <w:rPr>
          <w:iCs/>
        </w:rPr>
        <w:t>• health and safety;</w:t>
      </w:r>
    </w:p>
    <w:p w14:paraId="7F96742E" w14:textId="77777777" w:rsidR="0067220D" w:rsidRPr="0067220D" w:rsidRDefault="0067220D" w:rsidP="0067220D">
      <w:pPr>
        <w:rPr>
          <w:iCs/>
        </w:rPr>
      </w:pPr>
      <w:r>
        <w:rPr>
          <w:iCs/>
        </w:rPr>
        <w:t>• complaint escalation;</w:t>
      </w:r>
    </w:p>
    <w:p w14:paraId="49F40444" w14:textId="77777777" w:rsidR="0067220D" w:rsidRPr="0067220D" w:rsidRDefault="0067220D" w:rsidP="0067220D">
      <w:pPr>
        <w:rPr>
          <w:iCs/>
        </w:rPr>
      </w:pPr>
      <w:r>
        <w:rPr>
          <w:iCs/>
        </w:rPr>
        <w:t>• media consent;</w:t>
      </w:r>
    </w:p>
    <w:p w14:paraId="315492C6" w14:textId="77777777" w:rsidR="0067220D" w:rsidRPr="0067220D" w:rsidRDefault="0067220D" w:rsidP="0067220D">
      <w:pPr>
        <w:rPr>
          <w:iCs/>
        </w:rPr>
      </w:pPr>
      <w:r>
        <w:rPr>
          <w:iCs/>
        </w:rPr>
        <w:t>• child safeguarding where applicable;</w:t>
      </w:r>
    </w:p>
    <w:p w14:paraId="148F8941" w14:textId="77777777" w:rsidR="0067220D" w:rsidRPr="0067220D" w:rsidRDefault="0067220D" w:rsidP="0067220D">
      <w:pPr>
        <w:rPr>
          <w:iCs/>
        </w:rPr>
      </w:pPr>
      <w:r>
        <w:rPr>
          <w:iCs/>
        </w:rPr>
        <w:t>• inventory control.</w:t>
      </w:r>
    </w:p>
    <w:p w14:paraId="6191357D" w14:textId="77777777" w:rsidR="0067220D" w:rsidRPr="0067220D" w:rsidRDefault="0067220D" w:rsidP="0067220D">
      <w:pPr>
        <w:rPr>
          <w:iCs/>
        </w:rPr>
      </w:pPr>
      <w:r>
        <w:rPr>
          <w:iCs/>
        </w:rPr>
        <w:t>Volunteers shall not:</w:t>
      </w:r>
    </w:p>
    <w:p w14:paraId="1ABDE311" w14:textId="77777777" w:rsidR="0067220D" w:rsidRPr="0067220D" w:rsidRDefault="0067220D" w:rsidP="0067220D">
      <w:pPr>
        <w:rPr>
          <w:iCs/>
        </w:rPr>
      </w:pPr>
      <w:r>
        <w:rPr>
          <w:iCs/>
        </w:rPr>
        <w:t>• record political preferences;</w:t>
      </w:r>
    </w:p>
    <w:p w14:paraId="01BCB0D0" w14:textId="77777777" w:rsidR="0067220D" w:rsidRPr="0067220D" w:rsidRDefault="0067220D" w:rsidP="0067220D">
      <w:pPr>
        <w:rPr>
          <w:iCs/>
        </w:rPr>
      </w:pPr>
      <w:r>
        <w:rPr>
          <w:iCs/>
        </w:rPr>
        <w:t>• ask how a recipient intends to vote;</w:t>
      </w:r>
    </w:p>
    <w:p w14:paraId="3ED7C06D" w14:textId="77777777" w:rsidR="0067220D" w:rsidRPr="0067220D" w:rsidRDefault="0067220D" w:rsidP="0067220D">
      <w:pPr>
        <w:rPr>
          <w:iCs/>
        </w:rPr>
      </w:pPr>
      <w:r>
        <w:rPr>
          <w:iCs/>
        </w:rPr>
        <w:t>• condition distribution on political conversation;</w:t>
      </w:r>
    </w:p>
    <w:p w14:paraId="75FDFD86" w14:textId="77777777" w:rsidR="0067220D" w:rsidRPr="0067220D" w:rsidRDefault="0067220D" w:rsidP="0067220D">
      <w:pPr>
        <w:rPr>
          <w:iCs/>
        </w:rPr>
      </w:pPr>
      <w:r>
        <w:rPr>
          <w:iCs/>
        </w:rPr>
        <w:t>• add recipients to political mailing lists without separate lawful consent;</w:t>
      </w:r>
    </w:p>
    <w:p w14:paraId="2BF3EC0D" w14:textId="77777777" w:rsidR="0067220D" w:rsidRPr="0067220D" w:rsidRDefault="0067220D" w:rsidP="0067220D">
      <w:pPr>
        <w:rPr>
          <w:iCs/>
        </w:rPr>
      </w:pPr>
      <w:r>
        <w:rPr>
          <w:iCs/>
        </w:rPr>
        <w:t>• claim guaranteed cultivation outcomes;</w:t>
      </w:r>
    </w:p>
    <w:p w14:paraId="47B377A1" w14:textId="77777777" w:rsidR="0067220D" w:rsidRPr="0067220D" w:rsidRDefault="0067220D" w:rsidP="0067220D">
      <w:pPr>
        <w:rPr>
          <w:iCs/>
        </w:rPr>
      </w:pPr>
      <w:r>
        <w:rPr>
          <w:iCs/>
        </w:rPr>
        <w:t>• provide undisclosed professional agricultural, medical, legal, or financial advice;</w:t>
      </w:r>
    </w:p>
    <w:p w14:paraId="4B012B36" w14:textId="77777777" w:rsidR="0067220D" w:rsidRPr="0067220D" w:rsidRDefault="0067220D" w:rsidP="0067220D">
      <w:pPr>
        <w:rPr>
          <w:iCs/>
        </w:rPr>
      </w:pPr>
      <w:r>
        <w:rPr>
          <w:iCs/>
        </w:rPr>
        <w:t>• pressure recipients to produce campaign content.</w:t>
      </w:r>
    </w:p>
    <w:p w14:paraId="06E39AA6" w14:textId="77777777" w:rsidR="0067220D" w:rsidRPr="0067220D" w:rsidRDefault="0067220D" w:rsidP="0067220D">
      <w:pPr>
        <w:rPr>
          <w:b/>
          <w:bCs/>
          <w:iCs/>
        </w:rPr>
      </w:pPr>
      <w:r>
        <w:rPr>
          <w:b/>
          <w:bCs/>
          <w:iCs/>
        </w:rPr>
        <w:t>Cultivation Guidance and Support</w:t>
      </w:r>
    </w:p>
    <w:p w14:paraId="64B09896" w14:textId="77777777" w:rsidR="0067220D" w:rsidRPr="0067220D" w:rsidRDefault="0067220D" w:rsidP="0067220D">
      <w:pPr>
        <w:rPr>
          <w:iCs/>
        </w:rPr>
      </w:pPr>
      <w:r>
        <w:rPr>
          <w:iCs/>
        </w:rPr>
        <w:t>The recipient should receive clear, accessible cultivation guidance appropriate to the material and geography.</w:t>
      </w:r>
    </w:p>
    <w:p w14:paraId="65DA9ADE" w14:textId="77777777" w:rsidR="0067220D" w:rsidRPr="0067220D" w:rsidRDefault="0067220D" w:rsidP="0067220D">
      <w:pPr>
        <w:rPr>
          <w:iCs/>
        </w:rPr>
      </w:pPr>
      <w:r>
        <w:rPr>
          <w:iCs/>
        </w:rPr>
        <w:t>Guidance may include:</w:t>
      </w:r>
    </w:p>
    <w:p w14:paraId="0E741177" w14:textId="77777777" w:rsidR="0067220D" w:rsidRPr="0067220D" w:rsidRDefault="0067220D" w:rsidP="0067220D">
      <w:pPr>
        <w:rPr>
          <w:iCs/>
        </w:rPr>
      </w:pPr>
      <w:r>
        <w:rPr>
          <w:iCs/>
        </w:rPr>
        <w:t>• planting period;</w:t>
      </w:r>
    </w:p>
    <w:p w14:paraId="15CEBB67" w14:textId="77777777" w:rsidR="0067220D" w:rsidRPr="0067220D" w:rsidRDefault="0067220D" w:rsidP="0067220D">
      <w:pPr>
        <w:rPr>
          <w:iCs/>
        </w:rPr>
      </w:pPr>
      <w:r>
        <w:rPr>
          <w:iCs/>
        </w:rPr>
        <w:lastRenderedPageBreak/>
        <w:t>• soil preparation;</w:t>
      </w:r>
    </w:p>
    <w:p w14:paraId="36F82899" w14:textId="77777777" w:rsidR="0067220D" w:rsidRPr="0067220D" w:rsidRDefault="0067220D" w:rsidP="0067220D">
      <w:pPr>
        <w:rPr>
          <w:iCs/>
        </w:rPr>
      </w:pPr>
      <w:r>
        <w:rPr>
          <w:iCs/>
        </w:rPr>
        <w:t>• spacing;</w:t>
      </w:r>
    </w:p>
    <w:p w14:paraId="693A48AD" w14:textId="77777777" w:rsidR="0067220D" w:rsidRPr="0067220D" w:rsidRDefault="0067220D" w:rsidP="0067220D">
      <w:pPr>
        <w:rPr>
          <w:iCs/>
        </w:rPr>
      </w:pPr>
      <w:r>
        <w:rPr>
          <w:iCs/>
        </w:rPr>
        <w:t>• water;</w:t>
      </w:r>
    </w:p>
    <w:p w14:paraId="7C02FF8B" w14:textId="77777777" w:rsidR="0067220D" w:rsidRPr="0067220D" w:rsidRDefault="0067220D" w:rsidP="0067220D">
      <w:pPr>
        <w:rPr>
          <w:iCs/>
        </w:rPr>
      </w:pPr>
      <w:r>
        <w:rPr>
          <w:iCs/>
        </w:rPr>
        <w:t>• frost protection;</w:t>
      </w:r>
    </w:p>
    <w:p w14:paraId="1A126A83" w14:textId="77777777" w:rsidR="0067220D" w:rsidRPr="0067220D" w:rsidRDefault="0067220D" w:rsidP="0067220D">
      <w:pPr>
        <w:rPr>
          <w:iCs/>
        </w:rPr>
      </w:pPr>
      <w:r>
        <w:rPr>
          <w:iCs/>
        </w:rPr>
        <w:t>• weed control;</w:t>
      </w:r>
    </w:p>
    <w:p w14:paraId="4F8CF689" w14:textId="77777777" w:rsidR="0067220D" w:rsidRPr="0067220D" w:rsidRDefault="0067220D" w:rsidP="0067220D">
      <w:pPr>
        <w:rPr>
          <w:iCs/>
        </w:rPr>
      </w:pPr>
      <w:r>
        <w:rPr>
          <w:iCs/>
        </w:rPr>
        <w:t>• pest observation;</w:t>
      </w:r>
    </w:p>
    <w:p w14:paraId="6DDAC287" w14:textId="77777777" w:rsidR="0067220D" w:rsidRPr="0067220D" w:rsidRDefault="0067220D" w:rsidP="0067220D">
      <w:pPr>
        <w:rPr>
          <w:iCs/>
        </w:rPr>
      </w:pPr>
      <w:r>
        <w:rPr>
          <w:iCs/>
        </w:rPr>
        <w:t>• harvest timing;</w:t>
      </w:r>
    </w:p>
    <w:p w14:paraId="7C65B04C" w14:textId="77777777" w:rsidR="0067220D" w:rsidRPr="0067220D" w:rsidRDefault="0067220D" w:rsidP="0067220D">
      <w:pPr>
        <w:rPr>
          <w:iCs/>
        </w:rPr>
      </w:pPr>
      <w:r>
        <w:rPr>
          <w:iCs/>
        </w:rPr>
        <w:t>• storage;</w:t>
      </w:r>
    </w:p>
    <w:p w14:paraId="64294C2B" w14:textId="77777777" w:rsidR="0067220D" w:rsidRPr="0067220D" w:rsidRDefault="0067220D" w:rsidP="0067220D">
      <w:pPr>
        <w:rPr>
          <w:iCs/>
        </w:rPr>
      </w:pPr>
      <w:r>
        <w:rPr>
          <w:iCs/>
        </w:rPr>
        <w:t>• propagation;</w:t>
      </w:r>
    </w:p>
    <w:p w14:paraId="1F5BF181" w14:textId="77777777" w:rsidR="0067220D" w:rsidRPr="0067220D" w:rsidRDefault="0067220D" w:rsidP="0067220D">
      <w:pPr>
        <w:rPr>
          <w:iCs/>
        </w:rPr>
      </w:pPr>
      <w:r>
        <w:rPr>
          <w:iCs/>
        </w:rPr>
        <w:t>• food handling;</w:t>
      </w:r>
    </w:p>
    <w:p w14:paraId="254C9A36" w14:textId="77777777" w:rsidR="0067220D" w:rsidRPr="0067220D" w:rsidRDefault="0067220D" w:rsidP="0067220D">
      <w:pPr>
        <w:rPr>
          <w:iCs/>
        </w:rPr>
      </w:pPr>
      <w:r>
        <w:rPr>
          <w:iCs/>
        </w:rPr>
        <w:t>• sources of further assistance.</w:t>
      </w:r>
    </w:p>
    <w:p w14:paraId="06C4D3E0" w14:textId="77777777" w:rsidR="0067220D" w:rsidRPr="0067220D" w:rsidRDefault="0067220D" w:rsidP="0067220D">
      <w:pPr>
        <w:rPr>
          <w:iCs/>
        </w:rPr>
      </w:pPr>
      <w:r>
        <w:rPr>
          <w:iCs/>
        </w:rPr>
        <w:t>The programme shall identify whether support is:</w:t>
      </w:r>
    </w:p>
    <w:p w14:paraId="4800EC13" w14:textId="77777777" w:rsidR="0067220D" w:rsidRPr="0067220D" w:rsidRDefault="0067220D" w:rsidP="0067220D">
      <w:pPr>
        <w:rPr>
          <w:iCs/>
        </w:rPr>
      </w:pPr>
      <w:r>
        <w:rPr>
          <w:iCs/>
        </w:rPr>
        <w:t>• general educational information;</w:t>
      </w:r>
    </w:p>
    <w:p w14:paraId="666D7B7A" w14:textId="77777777" w:rsidR="0067220D" w:rsidRPr="0067220D" w:rsidRDefault="0067220D" w:rsidP="0067220D">
      <w:pPr>
        <w:rPr>
          <w:iCs/>
        </w:rPr>
      </w:pPr>
      <w:r>
        <w:rPr>
          <w:iCs/>
        </w:rPr>
        <w:t>• locally adapted guidance;</w:t>
      </w:r>
    </w:p>
    <w:p w14:paraId="1126EAB7" w14:textId="77777777" w:rsidR="0067220D" w:rsidRPr="0067220D" w:rsidRDefault="0067220D" w:rsidP="0067220D">
      <w:pPr>
        <w:rPr>
          <w:iCs/>
        </w:rPr>
      </w:pPr>
      <w:r>
        <w:rPr>
          <w:iCs/>
        </w:rPr>
        <w:t>• professional agronomic support;</w:t>
      </w:r>
    </w:p>
    <w:p w14:paraId="1D071778" w14:textId="77777777" w:rsidR="0067220D" w:rsidRPr="0067220D" w:rsidRDefault="0067220D" w:rsidP="0067220D">
      <w:pPr>
        <w:rPr>
          <w:iCs/>
        </w:rPr>
      </w:pPr>
      <w:r>
        <w:rPr>
          <w:iCs/>
        </w:rPr>
        <w:t>• community peer support;</w:t>
      </w:r>
    </w:p>
    <w:p w14:paraId="341C17C8" w14:textId="77777777" w:rsidR="0067220D" w:rsidRPr="0067220D" w:rsidRDefault="0067220D" w:rsidP="0067220D">
      <w:pPr>
        <w:rPr>
          <w:iCs/>
        </w:rPr>
      </w:pPr>
      <w:r>
        <w:rPr>
          <w:iCs/>
        </w:rPr>
        <w:t>• unavailable after distribution.</w:t>
      </w:r>
    </w:p>
    <w:p w14:paraId="34C92E8C" w14:textId="77777777" w:rsidR="0067220D" w:rsidRPr="0067220D" w:rsidRDefault="0067220D" w:rsidP="0067220D">
      <w:pPr>
        <w:rPr>
          <w:iCs/>
        </w:rPr>
      </w:pPr>
      <w:r>
        <w:rPr>
          <w:iCs/>
        </w:rPr>
        <w:t>The absence of follow-up support shall be disclosed where material to expected success.</w:t>
      </w:r>
    </w:p>
    <w:p w14:paraId="250B7100" w14:textId="77777777" w:rsidR="0067220D" w:rsidRPr="0067220D" w:rsidRDefault="0067220D" w:rsidP="0067220D">
      <w:pPr>
        <w:rPr>
          <w:b/>
          <w:bCs/>
          <w:iCs/>
        </w:rPr>
      </w:pPr>
      <w:r>
        <w:rPr>
          <w:b/>
          <w:bCs/>
          <w:iCs/>
        </w:rPr>
        <w:t>Outcome Measurement</w:t>
      </w:r>
    </w:p>
    <w:p w14:paraId="42FAD30F" w14:textId="77777777" w:rsidR="0067220D" w:rsidRPr="0067220D" w:rsidRDefault="0067220D" w:rsidP="0067220D">
      <w:pPr>
        <w:rPr>
          <w:iCs/>
        </w:rPr>
      </w:pPr>
      <w:r>
        <w:rPr>
          <w:iCs/>
        </w:rPr>
        <w:t>The programme shall distinguish:</w:t>
      </w:r>
    </w:p>
    <w:p w14:paraId="2B7FB9EC" w14:textId="77777777" w:rsidR="0067220D" w:rsidRPr="0067220D" w:rsidRDefault="0067220D" w:rsidP="0067220D">
      <w:pPr>
        <w:rPr>
          <w:b/>
          <w:bCs/>
          <w:iCs/>
        </w:rPr>
      </w:pPr>
      <w:r>
        <w:rPr>
          <w:b/>
          <w:bCs/>
          <w:iCs/>
        </w:rPr>
        <w:t>Output indicators</w:t>
      </w:r>
    </w:p>
    <w:p w14:paraId="5E0C538C" w14:textId="77777777" w:rsidR="0067220D" w:rsidRPr="0067220D" w:rsidRDefault="0067220D" w:rsidP="0067220D">
      <w:pPr>
        <w:rPr>
          <w:iCs/>
        </w:rPr>
      </w:pPr>
      <w:r>
        <w:rPr>
          <w:iCs/>
        </w:rPr>
        <w:t>• slips propagated;</w:t>
      </w:r>
    </w:p>
    <w:p w14:paraId="19EE0046" w14:textId="77777777" w:rsidR="0067220D" w:rsidRPr="0067220D" w:rsidRDefault="0067220D" w:rsidP="0067220D">
      <w:pPr>
        <w:rPr>
          <w:iCs/>
        </w:rPr>
      </w:pPr>
      <w:r>
        <w:rPr>
          <w:iCs/>
        </w:rPr>
        <w:lastRenderedPageBreak/>
        <w:t>• slips distributed;</w:t>
      </w:r>
    </w:p>
    <w:p w14:paraId="5A8D2BCF" w14:textId="77777777" w:rsidR="0067220D" w:rsidRPr="0067220D" w:rsidRDefault="0067220D" w:rsidP="0067220D">
      <w:pPr>
        <w:rPr>
          <w:iCs/>
        </w:rPr>
      </w:pPr>
      <w:r>
        <w:rPr>
          <w:iCs/>
        </w:rPr>
        <w:t>• recipients reached;</w:t>
      </w:r>
    </w:p>
    <w:p w14:paraId="74D68EBF" w14:textId="77777777" w:rsidR="0067220D" w:rsidRPr="0067220D" w:rsidRDefault="0067220D" w:rsidP="0067220D">
      <w:pPr>
        <w:rPr>
          <w:iCs/>
        </w:rPr>
      </w:pPr>
      <w:r>
        <w:rPr>
          <w:iCs/>
        </w:rPr>
        <w:t>• schools or communities reached;</w:t>
      </w:r>
    </w:p>
    <w:p w14:paraId="662F1A77" w14:textId="77777777" w:rsidR="0067220D" w:rsidRPr="0067220D" w:rsidRDefault="0067220D" w:rsidP="0067220D">
      <w:pPr>
        <w:rPr>
          <w:iCs/>
        </w:rPr>
      </w:pPr>
      <w:r>
        <w:rPr>
          <w:iCs/>
        </w:rPr>
        <w:t>• guidance materials delivered;</w:t>
      </w:r>
    </w:p>
    <w:p w14:paraId="3817226B" w14:textId="77777777" w:rsidR="0067220D" w:rsidRPr="0067220D" w:rsidRDefault="0067220D" w:rsidP="0067220D">
      <w:pPr>
        <w:rPr>
          <w:iCs/>
        </w:rPr>
      </w:pPr>
      <w:r>
        <w:rPr>
          <w:iCs/>
        </w:rPr>
        <w:t>• volunteers trained;</w:t>
      </w:r>
    </w:p>
    <w:p w14:paraId="6A903EE1" w14:textId="77777777" w:rsidR="0067220D" w:rsidRPr="0067220D" w:rsidRDefault="0067220D" w:rsidP="0067220D">
      <w:pPr>
        <w:rPr>
          <w:iCs/>
        </w:rPr>
      </w:pPr>
      <w:r>
        <w:rPr>
          <w:iCs/>
        </w:rPr>
        <w:t>• events conducted.</w:t>
      </w:r>
    </w:p>
    <w:p w14:paraId="3AC9400A" w14:textId="77777777" w:rsidR="0067220D" w:rsidRPr="0067220D" w:rsidRDefault="0067220D" w:rsidP="0067220D">
      <w:pPr>
        <w:rPr>
          <w:b/>
          <w:bCs/>
          <w:iCs/>
        </w:rPr>
      </w:pPr>
      <w:r>
        <w:rPr>
          <w:b/>
          <w:bCs/>
          <w:iCs/>
        </w:rPr>
        <w:t>Establishment indicators</w:t>
      </w:r>
    </w:p>
    <w:p w14:paraId="55AA949A" w14:textId="77777777" w:rsidR="0067220D" w:rsidRPr="0067220D" w:rsidRDefault="0067220D" w:rsidP="0067220D">
      <w:pPr>
        <w:rPr>
          <w:iCs/>
        </w:rPr>
      </w:pPr>
      <w:r>
        <w:rPr>
          <w:iCs/>
        </w:rPr>
        <w:t>• recipient-reported planting;</w:t>
      </w:r>
    </w:p>
    <w:p w14:paraId="0C13B10A" w14:textId="77777777" w:rsidR="0067220D" w:rsidRPr="0067220D" w:rsidRDefault="0067220D" w:rsidP="0067220D">
      <w:pPr>
        <w:rPr>
          <w:iCs/>
        </w:rPr>
      </w:pPr>
      <w:r>
        <w:rPr>
          <w:iCs/>
        </w:rPr>
        <w:t>• plant survival;</w:t>
      </w:r>
    </w:p>
    <w:p w14:paraId="6A7B7EFB" w14:textId="77777777" w:rsidR="0067220D" w:rsidRPr="0067220D" w:rsidRDefault="0067220D" w:rsidP="0067220D">
      <w:pPr>
        <w:rPr>
          <w:iCs/>
        </w:rPr>
      </w:pPr>
      <w:r>
        <w:rPr>
          <w:iCs/>
        </w:rPr>
        <w:t>• area cultivated;</w:t>
      </w:r>
    </w:p>
    <w:p w14:paraId="1EC365C9" w14:textId="77777777" w:rsidR="0067220D" w:rsidRPr="0067220D" w:rsidRDefault="0067220D" w:rsidP="0067220D">
      <w:pPr>
        <w:rPr>
          <w:iCs/>
        </w:rPr>
      </w:pPr>
      <w:r>
        <w:rPr>
          <w:iCs/>
        </w:rPr>
        <w:t>• follow-up participation;</w:t>
      </w:r>
    </w:p>
    <w:p w14:paraId="49249A7F" w14:textId="77777777" w:rsidR="0067220D" w:rsidRPr="0067220D" w:rsidRDefault="0067220D" w:rsidP="0067220D">
      <w:pPr>
        <w:rPr>
          <w:iCs/>
        </w:rPr>
      </w:pPr>
      <w:r>
        <w:rPr>
          <w:iCs/>
        </w:rPr>
        <w:t>• replacement required.</w:t>
      </w:r>
    </w:p>
    <w:p w14:paraId="1C47E91C" w14:textId="77777777" w:rsidR="0067220D" w:rsidRPr="0067220D" w:rsidRDefault="0067220D" w:rsidP="0067220D">
      <w:pPr>
        <w:rPr>
          <w:b/>
          <w:bCs/>
          <w:iCs/>
        </w:rPr>
      </w:pPr>
      <w:r>
        <w:rPr>
          <w:b/>
          <w:bCs/>
          <w:iCs/>
        </w:rPr>
        <w:t>Productive indicators</w:t>
      </w:r>
    </w:p>
    <w:p w14:paraId="0DC68B07" w14:textId="77777777" w:rsidR="0067220D" w:rsidRPr="0067220D" w:rsidRDefault="0067220D" w:rsidP="0067220D">
      <w:pPr>
        <w:rPr>
          <w:iCs/>
        </w:rPr>
      </w:pPr>
      <w:r>
        <w:rPr>
          <w:iCs/>
        </w:rPr>
        <w:t>• harvest occurrence;</w:t>
      </w:r>
    </w:p>
    <w:p w14:paraId="14D03355" w14:textId="77777777" w:rsidR="0067220D" w:rsidRPr="0067220D" w:rsidRDefault="0067220D" w:rsidP="0067220D">
      <w:pPr>
        <w:rPr>
          <w:iCs/>
        </w:rPr>
      </w:pPr>
      <w:r>
        <w:rPr>
          <w:iCs/>
        </w:rPr>
        <w:t>• quantity harvested;</w:t>
      </w:r>
    </w:p>
    <w:p w14:paraId="124E08AB" w14:textId="77777777" w:rsidR="0067220D" w:rsidRPr="0067220D" w:rsidRDefault="0067220D" w:rsidP="0067220D">
      <w:pPr>
        <w:rPr>
          <w:iCs/>
        </w:rPr>
      </w:pPr>
      <w:r>
        <w:rPr>
          <w:iCs/>
        </w:rPr>
        <w:t>• edible quantity;</w:t>
      </w:r>
    </w:p>
    <w:p w14:paraId="56AF31DB" w14:textId="77777777" w:rsidR="0067220D" w:rsidRPr="0067220D" w:rsidRDefault="0067220D" w:rsidP="0067220D">
      <w:pPr>
        <w:rPr>
          <w:iCs/>
        </w:rPr>
      </w:pPr>
      <w:r>
        <w:rPr>
          <w:iCs/>
        </w:rPr>
        <w:t>• propagation material retained;</w:t>
      </w:r>
    </w:p>
    <w:p w14:paraId="1A187F12" w14:textId="77777777" w:rsidR="0067220D" w:rsidRPr="0067220D" w:rsidRDefault="0067220D" w:rsidP="0067220D">
      <w:pPr>
        <w:rPr>
          <w:iCs/>
        </w:rPr>
      </w:pPr>
      <w:r>
        <w:rPr>
          <w:iCs/>
        </w:rPr>
        <w:t>• seasonal continuity.</w:t>
      </w:r>
    </w:p>
    <w:p w14:paraId="38CF8738" w14:textId="77777777" w:rsidR="0067220D" w:rsidRPr="0067220D" w:rsidRDefault="0067220D" w:rsidP="0067220D">
      <w:pPr>
        <w:rPr>
          <w:b/>
          <w:bCs/>
          <w:iCs/>
        </w:rPr>
      </w:pPr>
      <w:r>
        <w:rPr>
          <w:b/>
          <w:bCs/>
          <w:iCs/>
        </w:rPr>
        <w:t>Use and public-value indicators</w:t>
      </w:r>
    </w:p>
    <w:p w14:paraId="0C83333B" w14:textId="77777777" w:rsidR="0067220D" w:rsidRPr="0067220D" w:rsidRDefault="0067220D" w:rsidP="0067220D">
      <w:pPr>
        <w:rPr>
          <w:iCs/>
        </w:rPr>
      </w:pPr>
      <w:r>
        <w:rPr>
          <w:iCs/>
        </w:rPr>
        <w:t>• household consumption;</w:t>
      </w:r>
    </w:p>
    <w:p w14:paraId="205127A4" w14:textId="77777777" w:rsidR="0067220D" w:rsidRPr="0067220D" w:rsidRDefault="0067220D" w:rsidP="0067220D">
      <w:pPr>
        <w:rPr>
          <w:iCs/>
        </w:rPr>
      </w:pPr>
      <w:r>
        <w:rPr>
          <w:iCs/>
        </w:rPr>
        <w:t>• sharing or donation;</w:t>
      </w:r>
    </w:p>
    <w:p w14:paraId="646A83CF" w14:textId="77777777" w:rsidR="0067220D" w:rsidRPr="0067220D" w:rsidRDefault="0067220D" w:rsidP="0067220D">
      <w:pPr>
        <w:rPr>
          <w:iCs/>
        </w:rPr>
      </w:pPr>
      <w:r>
        <w:rPr>
          <w:iCs/>
        </w:rPr>
        <w:t>• school use;</w:t>
      </w:r>
    </w:p>
    <w:p w14:paraId="654F961B" w14:textId="77777777" w:rsidR="0067220D" w:rsidRPr="0067220D" w:rsidRDefault="0067220D" w:rsidP="0067220D">
      <w:pPr>
        <w:rPr>
          <w:iCs/>
        </w:rPr>
      </w:pPr>
      <w:r>
        <w:rPr>
          <w:iCs/>
        </w:rPr>
        <w:lastRenderedPageBreak/>
        <w:t>• educational use;</w:t>
      </w:r>
    </w:p>
    <w:p w14:paraId="393E77F4" w14:textId="77777777" w:rsidR="0067220D" w:rsidRPr="0067220D" w:rsidRDefault="0067220D" w:rsidP="0067220D">
      <w:pPr>
        <w:rPr>
          <w:iCs/>
        </w:rPr>
      </w:pPr>
      <w:r>
        <w:rPr>
          <w:iCs/>
        </w:rPr>
        <w:t>• local propagation;</w:t>
      </w:r>
    </w:p>
    <w:p w14:paraId="2C8CA5EE" w14:textId="77777777" w:rsidR="0067220D" w:rsidRPr="0067220D" w:rsidRDefault="0067220D" w:rsidP="0067220D">
      <w:pPr>
        <w:rPr>
          <w:iCs/>
        </w:rPr>
      </w:pPr>
      <w:r>
        <w:rPr>
          <w:iCs/>
        </w:rPr>
        <w:t>• perceived barriers;</w:t>
      </w:r>
    </w:p>
    <w:p w14:paraId="2AC67095" w14:textId="77777777" w:rsidR="0067220D" w:rsidRPr="0067220D" w:rsidRDefault="0067220D" w:rsidP="0067220D">
      <w:pPr>
        <w:rPr>
          <w:iCs/>
        </w:rPr>
      </w:pPr>
      <w:r>
        <w:rPr>
          <w:iCs/>
        </w:rPr>
        <w:t>• maintenance burden.</w:t>
      </w:r>
    </w:p>
    <w:p w14:paraId="19D9C4CB" w14:textId="77777777" w:rsidR="0067220D" w:rsidRPr="0067220D" w:rsidRDefault="0067220D" w:rsidP="0067220D">
      <w:pPr>
        <w:rPr>
          <w:iCs/>
        </w:rPr>
      </w:pPr>
      <w:r>
        <w:rPr>
          <w:iCs/>
        </w:rPr>
        <w:t>No claim may skip from distribution outputs directly to food-security, health, economic, ecological, or community-impact conclusions.</w:t>
      </w:r>
    </w:p>
    <w:p w14:paraId="525F7038" w14:textId="77777777" w:rsidR="0067220D" w:rsidRPr="0067220D" w:rsidRDefault="0067220D" w:rsidP="0067220D">
      <w:pPr>
        <w:rPr>
          <w:iCs/>
        </w:rPr>
      </w:pPr>
      <w:r>
        <w:rPr>
          <w:iCs/>
        </w:rPr>
        <w:t>Outcome collection shall be proportionate and shall not convert the gift into a surveillance obligation.</w:t>
      </w:r>
    </w:p>
    <w:p w14:paraId="3260F155" w14:textId="77777777" w:rsidR="0067220D" w:rsidRPr="0067220D" w:rsidRDefault="0067220D" w:rsidP="0067220D">
      <w:pPr>
        <w:rPr>
          <w:b/>
          <w:bCs/>
          <w:iCs/>
        </w:rPr>
      </w:pPr>
      <w:r>
        <w:rPr>
          <w:b/>
          <w:bCs/>
          <w:iCs/>
        </w:rPr>
        <w:t>Claims Register Language</w:t>
      </w:r>
    </w:p>
    <w:p w14:paraId="4C170D50" w14:textId="77777777" w:rsidR="0067220D" w:rsidRPr="0067220D" w:rsidRDefault="0067220D" w:rsidP="0067220D">
      <w:pPr>
        <w:rPr>
          <w:iCs/>
        </w:rPr>
      </w:pPr>
      <w:r>
        <w:rPr>
          <w:iCs/>
        </w:rPr>
        <w:t>Early-stage permitted language may include:</w:t>
      </w:r>
    </w:p>
    <w:p w14:paraId="2B66A230" w14:textId="77777777" w:rsidR="0067220D" w:rsidRPr="0067220D" w:rsidRDefault="0067220D" w:rsidP="0067220D">
      <w:pPr>
        <w:rPr>
          <w:iCs/>
        </w:rPr>
      </w:pPr>
      <w:r>
        <w:rPr>
          <w:iCs/>
        </w:rPr>
        <w:t>• sweet-potato slips were distributed;</w:t>
      </w:r>
    </w:p>
    <w:p w14:paraId="1B68C309" w14:textId="77777777" w:rsidR="0067220D" w:rsidRPr="0067220D" w:rsidRDefault="0067220D" w:rsidP="0067220D">
      <w:pPr>
        <w:rPr>
          <w:iCs/>
        </w:rPr>
      </w:pPr>
      <w:r>
        <w:rPr>
          <w:iCs/>
        </w:rPr>
        <w:t>• recipients received cultivation guidance;</w:t>
      </w:r>
    </w:p>
    <w:p w14:paraId="1D0F0192" w14:textId="77777777" w:rsidR="0067220D" w:rsidRPr="0067220D" w:rsidRDefault="0067220D" w:rsidP="0067220D">
      <w:pPr>
        <w:rPr>
          <w:iCs/>
        </w:rPr>
      </w:pPr>
      <w:r>
        <w:rPr>
          <w:iCs/>
        </w:rPr>
        <w:t>• the initiative is testing decentralised household propagation;</w:t>
      </w:r>
    </w:p>
    <w:p w14:paraId="63BBF496" w14:textId="77777777" w:rsidR="0067220D" w:rsidRPr="0067220D" w:rsidRDefault="0067220D" w:rsidP="0067220D">
      <w:pPr>
        <w:rPr>
          <w:iCs/>
        </w:rPr>
      </w:pPr>
      <w:r>
        <w:rPr>
          <w:iCs/>
        </w:rPr>
        <w:t>• follow-up is voluntary;</w:t>
      </w:r>
    </w:p>
    <w:p w14:paraId="3CA30153" w14:textId="77777777" w:rsidR="0067220D" w:rsidRPr="0067220D" w:rsidRDefault="0067220D" w:rsidP="0067220D">
      <w:pPr>
        <w:rPr>
          <w:iCs/>
        </w:rPr>
      </w:pPr>
      <w:r>
        <w:rPr>
          <w:iCs/>
        </w:rPr>
        <w:t>• cultivation outcomes remain site-dependent;</w:t>
      </w:r>
    </w:p>
    <w:p w14:paraId="54769708" w14:textId="77777777" w:rsidR="0067220D" w:rsidRPr="0067220D" w:rsidRDefault="0067220D" w:rsidP="0067220D">
      <w:pPr>
        <w:rPr>
          <w:iCs/>
        </w:rPr>
      </w:pPr>
      <w:r>
        <w:rPr>
          <w:iCs/>
        </w:rPr>
        <w:t>• food-security effects have not yet been established.</w:t>
      </w:r>
    </w:p>
    <w:p w14:paraId="648CEB7D" w14:textId="77777777" w:rsidR="0067220D" w:rsidRPr="0067220D" w:rsidRDefault="0067220D" w:rsidP="0067220D">
      <w:pPr>
        <w:rPr>
          <w:iCs/>
        </w:rPr>
      </w:pPr>
      <w:r>
        <w:rPr>
          <w:iCs/>
        </w:rPr>
        <w:t>Prohibited or restricted language without sufficient evidence includes:</w:t>
      </w:r>
    </w:p>
    <w:p w14:paraId="0D331598" w14:textId="77777777" w:rsidR="0067220D" w:rsidRPr="0067220D" w:rsidRDefault="0067220D" w:rsidP="0067220D">
      <w:pPr>
        <w:rPr>
          <w:iCs/>
        </w:rPr>
      </w:pPr>
      <w:r>
        <w:rPr>
          <w:iCs/>
        </w:rPr>
        <w:t>• every family becomes food-secure;</w:t>
      </w:r>
    </w:p>
    <w:p w14:paraId="7BD0335E" w14:textId="77777777" w:rsidR="0067220D" w:rsidRPr="0067220D" w:rsidRDefault="0067220D" w:rsidP="0067220D">
      <w:pPr>
        <w:rPr>
          <w:iCs/>
        </w:rPr>
      </w:pPr>
      <w:r>
        <w:rPr>
          <w:iCs/>
        </w:rPr>
        <w:t>• one plant ends hunger;</w:t>
      </w:r>
    </w:p>
    <w:p w14:paraId="7D4FA477" w14:textId="77777777" w:rsidR="0067220D" w:rsidRPr="0067220D" w:rsidRDefault="0067220D" w:rsidP="0067220D">
      <w:pPr>
        <w:rPr>
          <w:iCs/>
        </w:rPr>
      </w:pPr>
      <w:r>
        <w:rPr>
          <w:iCs/>
        </w:rPr>
        <w:t>• guaranteed harvest;</w:t>
      </w:r>
    </w:p>
    <w:p w14:paraId="73656B3A" w14:textId="77777777" w:rsidR="0067220D" w:rsidRPr="0067220D" w:rsidRDefault="0067220D" w:rsidP="0067220D">
      <w:pPr>
        <w:rPr>
          <w:iCs/>
        </w:rPr>
      </w:pPr>
      <w:r>
        <w:rPr>
          <w:iCs/>
        </w:rPr>
        <w:t>• universal climate resilience;</w:t>
      </w:r>
    </w:p>
    <w:p w14:paraId="14CF95F8" w14:textId="77777777" w:rsidR="0067220D" w:rsidRPr="0067220D" w:rsidRDefault="0067220D" w:rsidP="0067220D">
      <w:pPr>
        <w:rPr>
          <w:iCs/>
        </w:rPr>
      </w:pPr>
      <w:r>
        <w:rPr>
          <w:iCs/>
        </w:rPr>
        <w:t>• proven health improvement;</w:t>
      </w:r>
    </w:p>
    <w:p w14:paraId="7AB91558" w14:textId="77777777" w:rsidR="0067220D" w:rsidRPr="0067220D" w:rsidRDefault="0067220D" w:rsidP="0067220D">
      <w:pPr>
        <w:rPr>
          <w:iCs/>
        </w:rPr>
      </w:pPr>
      <w:r>
        <w:rPr>
          <w:iCs/>
        </w:rPr>
        <w:t>• self-sufficient households;</w:t>
      </w:r>
    </w:p>
    <w:p w14:paraId="2974D166" w14:textId="77777777" w:rsidR="0067220D" w:rsidRPr="0067220D" w:rsidRDefault="0067220D" w:rsidP="0067220D">
      <w:pPr>
        <w:rPr>
          <w:iCs/>
        </w:rPr>
      </w:pPr>
      <w:r>
        <w:rPr>
          <w:iCs/>
        </w:rPr>
        <w:lastRenderedPageBreak/>
        <w:t>• X-fold public return;</w:t>
      </w:r>
    </w:p>
    <w:p w14:paraId="0191F66C" w14:textId="77777777" w:rsidR="0067220D" w:rsidRPr="0067220D" w:rsidRDefault="0067220D" w:rsidP="0067220D">
      <w:pPr>
        <w:rPr>
          <w:iCs/>
        </w:rPr>
      </w:pPr>
      <w:r>
        <w:rPr>
          <w:iCs/>
        </w:rPr>
        <w:t>• voter-supported regenerative mandate;</w:t>
      </w:r>
    </w:p>
    <w:p w14:paraId="57A741D5" w14:textId="77777777" w:rsidR="0067220D" w:rsidRPr="0067220D" w:rsidRDefault="0067220D" w:rsidP="0067220D">
      <w:pPr>
        <w:rPr>
          <w:iCs/>
        </w:rPr>
      </w:pPr>
      <w:r>
        <w:rPr>
          <w:iCs/>
        </w:rPr>
        <w:t>• national programme validated by distribution count.</w:t>
      </w:r>
    </w:p>
    <w:p w14:paraId="469575DA" w14:textId="77777777" w:rsidR="0067220D" w:rsidRPr="0067220D" w:rsidRDefault="0067220D" w:rsidP="0067220D">
      <w:pPr>
        <w:rPr>
          <w:b/>
          <w:bCs/>
          <w:iCs/>
        </w:rPr>
      </w:pPr>
      <w:r>
        <w:rPr>
          <w:b/>
          <w:bCs/>
          <w:iCs/>
        </w:rPr>
        <w:t>Failure, Adverse Outcomes, and Learning</w:t>
      </w:r>
    </w:p>
    <w:p w14:paraId="6ED6F998" w14:textId="77777777" w:rsidR="0067220D" w:rsidRPr="0067220D" w:rsidRDefault="0067220D" w:rsidP="0067220D">
      <w:pPr>
        <w:rPr>
          <w:iCs/>
        </w:rPr>
      </w:pPr>
      <w:r>
        <w:rPr>
          <w:iCs/>
        </w:rPr>
        <w:t>The programme shall record material failures including:</w:t>
      </w:r>
    </w:p>
    <w:p w14:paraId="48322E69" w14:textId="77777777" w:rsidR="0067220D" w:rsidRPr="0067220D" w:rsidRDefault="0067220D" w:rsidP="0067220D">
      <w:pPr>
        <w:rPr>
          <w:iCs/>
        </w:rPr>
      </w:pPr>
      <w:r>
        <w:rPr>
          <w:iCs/>
        </w:rPr>
        <w:t>• low plant survival;</w:t>
      </w:r>
    </w:p>
    <w:p w14:paraId="482B4517" w14:textId="77777777" w:rsidR="0067220D" w:rsidRPr="0067220D" w:rsidRDefault="0067220D" w:rsidP="0067220D">
      <w:pPr>
        <w:rPr>
          <w:iCs/>
        </w:rPr>
      </w:pPr>
      <w:r>
        <w:rPr>
          <w:iCs/>
        </w:rPr>
        <w:t>• transport damage;</w:t>
      </w:r>
    </w:p>
    <w:p w14:paraId="3F06601E" w14:textId="77777777" w:rsidR="0067220D" w:rsidRPr="0067220D" w:rsidRDefault="0067220D" w:rsidP="0067220D">
      <w:pPr>
        <w:rPr>
          <w:iCs/>
        </w:rPr>
      </w:pPr>
      <w:r>
        <w:rPr>
          <w:iCs/>
        </w:rPr>
        <w:t>• unsuitable timing;</w:t>
      </w:r>
    </w:p>
    <w:p w14:paraId="72A233CA" w14:textId="77777777" w:rsidR="0067220D" w:rsidRPr="0067220D" w:rsidRDefault="0067220D" w:rsidP="0067220D">
      <w:pPr>
        <w:rPr>
          <w:iCs/>
        </w:rPr>
      </w:pPr>
      <w:r>
        <w:rPr>
          <w:iCs/>
        </w:rPr>
        <w:t>• disease;</w:t>
      </w:r>
    </w:p>
    <w:p w14:paraId="53A9C4DE" w14:textId="77777777" w:rsidR="0067220D" w:rsidRPr="0067220D" w:rsidRDefault="0067220D" w:rsidP="0067220D">
      <w:pPr>
        <w:rPr>
          <w:iCs/>
        </w:rPr>
      </w:pPr>
      <w:r>
        <w:rPr>
          <w:iCs/>
        </w:rPr>
        <w:t>• pest spread;</w:t>
      </w:r>
    </w:p>
    <w:p w14:paraId="32F2557C" w14:textId="77777777" w:rsidR="0067220D" w:rsidRPr="0067220D" w:rsidRDefault="0067220D" w:rsidP="0067220D">
      <w:pPr>
        <w:rPr>
          <w:iCs/>
        </w:rPr>
      </w:pPr>
      <w:r>
        <w:rPr>
          <w:iCs/>
        </w:rPr>
        <w:t>• incorrect identification;</w:t>
      </w:r>
    </w:p>
    <w:p w14:paraId="15C651E9" w14:textId="77777777" w:rsidR="0067220D" w:rsidRPr="0067220D" w:rsidRDefault="0067220D" w:rsidP="0067220D">
      <w:pPr>
        <w:rPr>
          <w:iCs/>
        </w:rPr>
      </w:pPr>
      <w:r>
        <w:rPr>
          <w:iCs/>
        </w:rPr>
        <w:t>• recipient inability to plant;</w:t>
      </w:r>
    </w:p>
    <w:p w14:paraId="744125A4" w14:textId="77777777" w:rsidR="0067220D" w:rsidRPr="0067220D" w:rsidRDefault="0067220D" w:rsidP="0067220D">
      <w:pPr>
        <w:rPr>
          <w:iCs/>
        </w:rPr>
      </w:pPr>
      <w:r>
        <w:rPr>
          <w:iCs/>
        </w:rPr>
        <w:t>• lack of water;</w:t>
      </w:r>
    </w:p>
    <w:p w14:paraId="024E0828" w14:textId="77777777" w:rsidR="0067220D" w:rsidRPr="0067220D" w:rsidRDefault="0067220D" w:rsidP="0067220D">
      <w:pPr>
        <w:rPr>
          <w:iCs/>
        </w:rPr>
      </w:pPr>
      <w:r>
        <w:rPr>
          <w:iCs/>
        </w:rPr>
        <w:t>• insufficient guidance;</w:t>
      </w:r>
    </w:p>
    <w:p w14:paraId="069B9883" w14:textId="77777777" w:rsidR="0067220D" w:rsidRPr="0067220D" w:rsidRDefault="0067220D" w:rsidP="0067220D">
      <w:pPr>
        <w:rPr>
          <w:iCs/>
        </w:rPr>
      </w:pPr>
      <w:r>
        <w:rPr>
          <w:iCs/>
        </w:rPr>
        <w:t>• complaint;</w:t>
      </w:r>
    </w:p>
    <w:p w14:paraId="1A3692FD" w14:textId="77777777" w:rsidR="0067220D" w:rsidRPr="0067220D" w:rsidRDefault="0067220D" w:rsidP="0067220D">
      <w:pPr>
        <w:rPr>
          <w:iCs/>
        </w:rPr>
      </w:pPr>
      <w:r>
        <w:rPr>
          <w:iCs/>
        </w:rPr>
        <w:t>• political pressure;</w:t>
      </w:r>
    </w:p>
    <w:p w14:paraId="3AB1C3A0" w14:textId="77777777" w:rsidR="0067220D" w:rsidRPr="0067220D" w:rsidRDefault="0067220D" w:rsidP="0067220D">
      <w:pPr>
        <w:rPr>
          <w:iCs/>
        </w:rPr>
      </w:pPr>
      <w:r>
        <w:rPr>
          <w:iCs/>
        </w:rPr>
        <w:t>• unauthorised data use;</w:t>
      </w:r>
    </w:p>
    <w:p w14:paraId="50AAA5E8" w14:textId="77777777" w:rsidR="0067220D" w:rsidRPr="0067220D" w:rsidRDefault="0067220D" w:rsidP="0067220D">
      <w:pPr>
        <w:rPr>
          <w:iCs/>
        </w:rPr>
      </w:pPr>
      <w:r>
        <w:rPr>
          <w:iCs/>
        </w:rPr>
        <w:t>• inventory discrepancy;</w:t>
      </w:r>
    </w:p>
    <w:p w14:paraId="3DAB9018" w14:textId="77777777" w:rsidR="0067220D" w:rsidRPr="0067220D" w:rsidRDefault="0067220D" w:rsidP="0067220D">
      <w:pPr>
        <w:rPr>
          <w:iCs/>
        </w:rPr>
      </w:pPr>
      <w:r>
        <w:rPr>
          <w:iCs/>
        </w:rPr>
        <w:t>• food-safety issue;</w:t>
      </w:r>
    </w:p>
    <w:p w14:paraId="79C3C840" w14:textId="77777777" w:rsidR="0067220D" w:rsidRPr="0067220D" w:rsidRDefault="0067220D" w:rsidP="0067220D">
      <w:pPr>
        <w:rPr>
          <w:iCs/>
        </w:rPr>
      </w:pPr>
      <w:r>
        <w:rPr>
          <w:iCs/>
        </w:rPr>
        <w:t>• reputational misuse.</w:t>
      </w:r>
    </w:p>
    <w:p w14:paraId="66E62FCA" w14:textId="77777777" w:rsidR="0067220D" w:rsidRPr="0067220D" w:rsidRDefault="0067220D" w:rsidP="0067220D">
      <w:pPr>
        <w:rPr>
          <w:iCs/>
        </w:rPr>
      </w:pPr>
      <w:r>
        <w:rPr>
          <w:iCs/>
        </w:rPr>
        <w:t>Failure records shall inform:</w:t>
      </w:r>
    </w:p>
    <w:p w14:paraId="27C451FE" w14:textId="77777777" w:rsidR="0067220D" w:rsidRPr="0067220D" w:rsidRDefault="0067220D" w:rsidP="0067220D">
      <w:pPr>
        <w:rPr>
          <w:iCs/>
          <w:lang w:val="it-IT"/>
        </w:rPr>
      </w:pPr>
      <w:r>
        <w:rPr>
          <w:iCs/>
          <w:lang w:val="it-IT"/>
        </w:rPr>
        <w:t>• guidance updates;</w:t>
      </w:r>
    </w:p>
    <w:p w14:paraId="318A4F8C" w14:textId="77777777" w:rsidR="0067220D" w:rsidRPr="0067220D" w:rsidRDefault="0067220D" w:rsidP="0067220D">
      <w:pPr>
        <w:rPr>
          <w:iCs/>
        </w:rPr>
      </w:pPr>
      <w:r>
        <w:rPr>
          <w:iCs/>
        </w:rPr>
        <w:lastRenderedPageBreak/>
        <w:t>• source selection;</w:t>
      </w:r>
    </w:p>
    <w:p w14:paraId="221A7245" w14:textId="77777777" w:rsidR="0067220D" w:rsidRPr="0067220D" w:rsidRDefault="0067220D" w:rsidP="0067220D">
      <w:pPr>
        <w:rPr>
          <w:iCs/>
        </w:rPr>
      </w:pPr>
      <w:r>
        <w:rPr>
          <w:iCs/>
        </w:rPr>
        <w:t>• varietal selection;</w:t>
      </w:r>
    </w:p>
    <w:p w14:paraId="6B9E94AF" w14:textId="77777777" w:rsidR="0067220D" w:rsidRPr="0067220D" w:rsidRDefault="0067220D" w:rsidP="0067220D">
      <w:pPr>
        <w:rPr>
          <w:iCs/>
        </w:rPr>
      </w:pPr>
      <w:r>
        <w:rPr>
          <w:iCs/>
        </w:rPr>
        <w:t>• timing;</w:t>
      </w:r>
    </w:p>
    <w:p w14:paraId="3DBAF2B0" w14:textId="77777777" w:rsidR="0067220D" w:rsidRPr="0067220D" w:rsidRDefault="0067220D" w:rsidP="0067220D">
      <w:pPr>
        <w:rPr>
          <w:iCs/>
        </w:rPr>
      </w:pPr>
      <w:r>
        <w:rPr>
          <w:iCs/>
        </w:rPr>
        <w:t>• storage;</w:t>
      </w:r>
    </w:p>
    <w:p w14:paraId="47FD202E" w14:textId="77777777" w:rsidR="0067220D" w:rsidRPr="0067220D" w:rsidRDefault="0067220D" w:rsidP="0067220D">
      <w:pPr>
        <w:rPr>
          <w:iCs/>
        </w:rPr>
      </w:pPr>
      <w:r>
        <w:rPr>
          <w:iCs/>
        </w:rPr>
        <w:t>• volunteer training;</w:t>
      </w:r>
    </w:p>
    <w:p w14:paraId="54C8612C" w14:textId="77777777" w:rsidR="0067220D" w:rsidRPr="0067220D" w:rsidRDefault="0067220D" w:rsidP="0067220D">
      <w:pPr>
        <w:rPr>
          <w:iCs/>
        </w:rPr>
      </w:pPr>
      <w:r>
        <w:rPr>
          <w:iCs/>
        </w:rPr>
        <w:t>• Claims Register status;</w:t>
      </w:r>
    </w:p>
    <w:p w14:paraId="2644B45F" w14:textId="77777777" w:rsidR="0067220D" w:rsidRPr="0067220D" w:rsidRDefault="0067220D" w:rsidP="0067220D">
      <w:pPr>
        <w:rPr>
          <w:iCs/>
        </w:rPr>
      </w:pPr>
      <w:r>
        <w:rPr>
          <w:iCs/>
        </w:rPr>
        <w:t>• future distribution.</w:t>
      </w:r>
    </w:p>
    <w:p w14:paraId="34C85CC1" w14:textId="77777777" w:rsidR="0067220D" w:rsidRPr="0067220D" w:rsidRDefault="0067220D" w:rsidP="0067220D">
      <w:pPr>
        <w:rPr>
          <w:iCs/>
        </w:rPr>
      </w:pPr>
      <w:r>
        <w:rPr>
          <w:iCs/>
        </w:rPr>
        <w:t>Failure shall not be erased merely because the initiative has symbolic, civic, or political value.</w:t>
      </w:r>
    </w:p>
    <w:p w14:paraId="059B3374" w14:textId="77777777" w:rsidR="0067220D" w:rsidRPr="0067220D" w:rsidRDefault="0067220D" w:rsidP="0067220D">
      <w:pPr>
        <w:rPr>
          <w:b/>
          <w:bCs/>
          <w:iCs/>
        </w:rPr>
      </w:pPr>
      <w:r>
        <w:rPr>
          <w:b/>
          <w:bCs/>
          <w:iCs/>
        </w:rPr>
        <w:t>Recall, Quarantine, and Suspension</w:t>
      </w:r>
    </w:p>
    <w:p w14:paraId="2E11ACBA" w14:textId="77777777" w:rsidR="0067220D" w:rsidRPr="0067220D" w:rsidRDefault="0067220D" w:rsidP="0067220D">
      <w:pPr>
        <w:rPr>
          <w:iCs/>
        </w:rPr>
      </w:pPr>
      <w:r>
        <w:rPr>
          <w:iCs/>
        </w:rPr>
        <w:t>The programme shall maintain a pathway for suspending distribution and, where reasonably feasible, notifying recipients if material is later suspected to be:</w:t>
      </w:r>
    </w:p>
    <w:p w14:paraId="771C2F43" w14:textId="77777777" w:rsidR="0067220D" w:rsidRPr="0067220D" w:rsidRDefault="0067220D" w:rsidP="0067220D">
      <w:pPr>
        <w:rPr>
          <w:iCs/>
        </w:rPr>
      </w:pPr>
      <w:r>
        <w:rPr>
          <w:iCs/>
        </w:rPr>
        <w:t>• diseased;</w:t>
      </w:r>
    </w:p>
    <w:p w14:paraId="0F4E196D" w14:textId="77777777" w:rsidR="0067220D" w:rsidRPr="0067220D" w:rsidRDefault="0067220D" w:rsidP="0067220D">
      <w:pPr>
        <w:rPr>
          <w:iCs/>
        </w:rPr>
      </w:pPr>
      <w:r>
        <w:rPr>
          <w:iCs/>
        </w:rPr>
        <w:t>• infested;</w:t>
      </w:r>
    </w:p>
    <w:p w14:paraId="42321648" w14:textId="77777777" w:rsidR="0067220D" w:rsidRPr="0067220D" w:rsidRDefault="0067220D" w:rsidP="0067220D">
      <w:pPr>
        <w:rPr>
          <w:iCs/>
        </w:rPr>
      </w:pPr>
      <w:r>
        <w:rPr>
          <w:iCs/>
        </w:rPr>
        <w:t>• contaminated;</w:t>
      </w:r>
    </w:p>
    <w:p w14:paraId="168D9E07" w14:textId="77777777" w:rsidR="0067220D" w:rsidRPr="0067220D" w:rsidRDefault="0067220D" w:rsidP="0067220D">
      <w:pPr>
        <w:rPr>
          <w:iCs/>
        </w:rPr>
      </w:pPr>
      <w:r>
        <w:rPr>
          <w:iCs/>
        </w:rPr>
        <w:t>• misidentified;</w:t>
      </w:r>
    </w:p>
    <w:p w14:paraId="51F42C29" w14:textId="77777777" w:rsidR="0067220D" w:rsidRPr="0067220D" w:rsidRDefault="0067220D" w:rsidP="0067220D">
      <w:pPr>
        <w:rPr>
          <w:iCs/>
        </w:rPr>
      </w:pPr>
      <w:r>
        <w:rPr>
          <w:iCs/>
        </w:rPr>
        <w:t>• legally restricted;</w:t>
      </w:r>
    </w:p>
    <w:p w14:paraId="1F4F14E3" w14:textId="77777777" w:rsidR="0067220D" w:rsidRPr="0067220D" w:rsidRDefault="0067220D" w:rsidP="0067220D">
      <w:pPr>
        <w:rPr>
          <w:iCs/>
        </w:rPr>
      </w:pPr>
      <w:r>
        <w:rPr>
          <w:iCs/>
        </w:rPr>
        <w:t>• unsuitable for movement;</w:t>
      </w:r>
    </w:p>
    <w:p w14:paraId="37E102D6" w14:textId="77777777" w:rsidR="0067220D" w:rsidRPr="0067220D" w:rsidRDefault="0067220D" w:rsidP="0067220D">
      <w:pPr>
        <w:rPr>
          <w:iCs/>
        </w:rPr>
      </w:pPr>
      <w:r>
        <w:rPr>
          <w:iCs/>
        </w:rPr>
        <w:t>• connected to a material safety risk.</w:t>
      </w:r>
    </w:p>
    <w:p w14:paraId="4E369253" w14:textId="77777777" w:rsidR="0067220D" w:rsidRPr="0067220D" w:rsidRDefault="0067220D" w:rsidP="0067220D">
      <w:pPr>
        <w:rPr>
          <w:iCs/>
        </w:rPr>
      </w:pPr>
      <w:r>
        <w:rPr>
          <w:iCs/>
        </w:rPr>
        <w:t>The response may include:</w:t>
      </w:r>
    </w:p>
    <w:p w14:paraId="1E98580A" w14:textId="77777777" w:rsidR="0067220D" w:rsidRPr="0067220D" w:rsidRDefault="0067220D" w:rsidP="0067220D">
      <w:pPr>
        <w:rPr>
          <w:iCs/>
        </w:rPr>
      </w:pPr>
      <w:r>
        <w:rPr>
          <w:iCs/>
        </w:rPr>
        <w:t>• batch quarantine;</w:t>
      </w:r>
    </w:p>
    <w:p w14:paraId="557641F6" w14:textId="77777777" w:rsidR="0067220D" w:rsidRPr="0067220D" w:rsidRDefault="0067220D" w:rsidP="0067220D">
      <w:pPr>
        <w:rPr>
          <w:iCs/>
        </w:rPr>
      </w:pPr>
      <w:r>
        <w:rPr>
          <w:iCs/>
        </w:rPr>
        <w:t>• distribution suspension;</w:t>
      </w:r>
    </w:p>
    <w:p w14:paraId="34CD5B66" w14:textId="77777777" w:rsidR="0067220D" w:rsidRPr="0067220D" w:rsidRDefault="0067220D" w:rsidP="0067220D">
      <w:pPr>
        <w:rPr>
          <w:iCs/>
        </w:rPr>
      </w:pPr>
      <w:r>
        <w:rPr>
          <w:iCs/>
        </w:rPr>
        <w:t>• recipient notice;</w:t>
      </w:r>
    </w:p>
    <w:p w14:paraId="45383A83" w14:textId="77777777" w:rsidR="0067220D" w:rsidRPr="0067220D" w:rsidRDefault="0067220D" w:rsidP="0067220D">
      <w:pPr>
        <w:rPr>
          <w:iCs/>
        </w:rPr>
      </w:pPr>
      <w:r>
        <w:rPr>
          <w:iCs/>
        </w:rPr>
        <w:lastRenderedPageBreak/>
        <w:t>• disposal guidance;</w:t>
      </w:r>
    </w:p>
    <w:p w14:paraId="192980FE" w14:textId="77777777" w:rsidR="0067220D" w:rsidRPr="0067220D" w:rsidRDefault="0067220D" w:rsidP="0067220D">
      <w:pPr>
        <w:rPr>
          <w:iCs/>
        </w:rPr>
      </w:pPr>
      <w:r>
        <w:rPr>
          <w:iCs/>
        </w:rPr>
        <w:t>• regulator or nursery notification;</w:t>
      </w:r>
    </w:p>
    <w:p w14:paraId="68465C19" w14:textId="77777777" w:rsidR="0067220D" w:rsidRPr="0067220D" w:rsidRDefault="0067220D" w:rsidP="0067220D">
      <w:pPr>
        <w:rPr>
          <w:iCs/>
        </w:rPr>
      </w:pPr>
      <w:r>
        <w:rPr>
          <w:iCs/>
        </w:rPr>
        <w:t>• supplier review;</w:t>
      </w:r>
    </w:p>
    <w:p w14:paraId="6E482463" w14:textId="77777777" w:rsidR="0067220D" w:rsidRPr="0067220D" w:rsidRDefault="0067220D" w:rsidP="0067220D">
      <w:pPr>
        <w:rPr>
          <w:iCs/>
        </w:rPr>
      </w:pPr>
      <w:r>
        <w:rPr>
          <w:iCs/>
        </w:rPr>
        <w:t>• evidence preservation;</w:t>
      </w:r>
    </w:p>
    <w:p w14:paraId="60A8ED16" w14:textId="77777777" w:rsidR="0067220D" w:rsidRPr="0067220D" w:rsidRDefault="0067220D" w:rsidP="0067220D">
      <w:pPr>
        <w:rPr>
          <w:iCs/>
        </w:rPr>
      </w:pPr>
      <w:r>
        <w:rPr>
          <w:iCs/>
        </w:rPr>
        <w:t>• public correction;</w:t>
      </w:r>
    </w:p>
    <w:p w14:paraId="4B9C6066" w14:textId="77777777" w:rsidR="0067220D" w:rsidRPr="0067220D" w:rsidRDefault="0067220D" w:rsidP="0067220D">
      <w:pPr>
        <w:rPr>
          <w:iCs/>
        </w:rPr>
      </w:pPr>
      <w:r>
        <w:rPr>
          <w:iCs/>
        </w:rPr>
        <w:t>• Claims Register update.</w:t>
      </w:r>
    </w:p>
    <w:p w14:paraId="492B091D" w14:textId="77777777" w:rsidR="0067220D" w:rsidRPr="0067220D" w:rsidRDefault="0067220D" w:rsidP="0067220D">
      <w:pPr>
        <w:rPr>
          <w:iCs/>
        </w:rPr>
      </w:pPr>
      <w:r>
        <w:rPr>
          <w:iCs/>
        </w:rPr>
        <w:t>A political calendar or communications objective shall not delay a necessary plant-health or safety response.</w:t>
      </w:r>
    </w:p>
    <w:p w14:paraId="13097222" w14:textId="77777777" w:rsidR="0067220D" w:rsidRPr="0067220D" w:rsidRDefault="0067220D" w:rsidP="0067220D">
      <w:pPr>
        <w:rPr>
          <w:b/>
          <w:bCs/>
          <w:iCs/>
        </w:rPr>
      </w:pPr>
      <w:r>
        <w:rPr>
          <w:b/>
          <w:bCs/>
          <w:iCs/>
        </w:rPr>
        <w:t>Sweet Potato Campaign Admission Gate</w:t>
      </w:r>
    </w:p>
    <w:p w14:paraId="6C6C3899" w14:textId="77777777" w:rsidR="0067220D" w:rsidRPr="0067220D" w:rsidRDefault="0067220D" w:rsidP="0067220D">
      <w:pPr>
        <w:rPr>
          <w:iCs/>
        </w:rPr>
      </w:pPr>
      <w:r>
        <w:rPr>
          <w:iCs/>
        </w:rPr>
        <w:t>A Prometheus-compatible civic plant-distribution programme may be described as operational only when:</w:t>
      </w:r>
    </w:p>
    <w:p w14:paraId="0EC432E8" w14:textId="77777777" w:rsidR="0067220D" w:rsidRPr="0067220D" w:rsidRDefault="0067220D" w:rsidP="0067220D">
      <w:pPr>
        <w:rPr>
          <w:iCs/>
        </w:rPr>
      </w:pPr>
      <w:r>
        <w:rPr>
          <w:iCs/>
        </w:rPr>
        <w:t>• the responsible legal entity is identified;</w:t>
      </w:r>
    </w:p>
    <w:p w14:paraId="17E1A25C" w14:textId="77777777" w:rsidR="0067220D" w:rsidRPr="0067220D" w:rsidRDefault="0067220D" w:rsidP="0067220D">
      <w:pPr>
        <w:rPr>
          <w:iCs/>
        </w:rPr>
      </w:pPr>
      <w:r>
        <w:rPr>
          <w:iCs/>
        </w:rPr>
        <w:t>• the civic, political, charitable, public, or educational classification is documented;</w:t>
      </w:r>
    </w:p>
    <w:p w14:paraId="461E601D" w14:textId="77777777" w:rsidR="0067220D" w:rsidRPr="0067220D" w:rsidRDefault="0067220D" w:rsidP="0067220D">
      <w:pPr>
        <w:rPr>
          <w:iCs/>
        </w:rPr>
      </w:pPr>
      <w:r>
        <w:rPr>
          <w:iCs/>
        </w:rPr>
        <w:t>• the unconditional-gift rule is operational;</w:t>
      </w:r>
    </w:p>
    <w:p w14:paraId="165A1753" w14:textId="77777777" w:rsidR="0067220D" w:rsidRPr="0067220D" w:rsidRDefault="0067220D" w:rsidP="0067220D">
      <w:pPr>
        <w:rPr>
          <w:iCs/>
        </w:rPr>
      </w:pPr>
      <w:r>
        <w:rPr>
          <w:iCs/>
        </w:rPr>
        <w:t>• plant identity and source are documented;</w:t>
      </w:r>
    </w:p>
    <w:p w14:paraId="193D7604" w14:textId="77777777" w:rsidR="0067220D" w:rsidRPr="0067220D" w:rsidRDefault="0067220D" w:rsidP="0067220D">
      <w:pPr>
        <w:rPr>
          <w:iCs/>
        </w:rPr>
      </w:pPr>
      <w:r>
        <w:rPr>
          <w:iCs/>
        </w:rPr>
        <w:t>• applicable plant-health and movement requirements are reviewed;</w:t>
      </w:r>
    </w:p>
    <w:p w14:paraId="65E52708" w14:textId="77777777" w:rsidR="0067220D" w:rsidRPr="0067220D" w:rsidRDefault="0067220D" w:rsidP="0067220D">
      <w:pPr>
        <w:rPr>
          <w:iCs/>
        </w:rPr>
      </w:pPr>
      <w:r>
        <w:rPr>
          <w:iCs/>
        </w:rPr>
        <w:t>• quantities and material custody can be reconciled;</w:t>
      </w:r>
    </w:p>
    <w:p w14:paraId="231744DC" w14:textId="77777777" w:rsidR="0067220D" w:rsidRPr="0067220D" w:rsidRDefault="0067220D" w:rsidP="0067220D">
      <w:pPr>
        <w:rPr>
          <w:iCs/>
        </w:rPr>
      </w:pPr>
      <w:r>
        <w:rPr>
          <w:iCs/>
        </w:rPr>
        <w:t>• contribution and public-resource records are maintained;</w:t>
      </w:r>
    </w:p>
    <w:p w14:paraId="4EB9756D" w14:textId="77777777" w:rsidR="0067220D" w:rsidRPr="0067220D" w:rsidRDefault="0067220D" w:rsidP="0067220D">
      <w:pPr>
        <w:rPr>
          <w:iCs/>
        </w:rPr>
      </w:pPr>
      <w:r>
        <w:rPr>
          <w:iCs/>
        </w:rPr>
        <w:t>• recipient data are minimised and separated from political systems;</w:t>
      </w:r>
    </w:p>
    <w:p w14:paraId="3BDAB7B5" w14:textId="77777777" w:rsidR="0067220D" w:rsidRPr="0067220D" w:rsidRDefault="0067220D" w:rsidP="0067220D">
      <w:pPr>
        <w:rPr>
          <w:iCs/>
        </w:rPr>
      </w:pPr>
      <w:r>
        <w:rPr>
          <w:iCs/>
        </w:rPr>
        <w:t>• volunteer scripts and training are active;</w:t>
      </w:r>
    </w:p>
    <w:p w14:paraId="50C65DD0" w14:textId="77777777" w:rsidR="0067220D" w:rsidRPr="0067220D" w:rsidRDefault="0067220D" w:rsidP="0067220D">
      <w:pPr>
        <w:rPr>
          <w:iCs/>
        </w:rPr>
      </w:pPr>
      <w:r>
        <w:rPr>
          <w:iCs/>
        </w:rPr>
        <w:t>• media and testimonial consent is separate;</w:t>
      </w:r>
    </w:p>
    <w:p w14:paraId="6509E434" w14:textId="77777777" w:rsidR="0067220D" w:rsidRPr="0067220D" w:rsidRDefault="0067220D" w:rsidP="0067220D">
      <w:pPr>
        <w:rPr>
          <w:iCs/>
        </w:rPr>
      </w:pPr>
      <w:r>
        <w:rPr>
          <w:iCs/>
        </w:rPr>
        <w:t>• cultivation guidance is available;</w:t>
      </w:r>
    </w:p>
    <w:p w14:paraId="47849175" w14:textId="77777777" w:rsidR="0067220D" w:rsidRPr="0067220D" w:rsidRDefault="0067220D" w:rsidP="0067220D">
      <w:pPr>
        <w:rPr>
          <w:iCs/>
        </w:rPr>
      </w:pPr>
      <w:r>
        <w:rPr>
          <w:iCs/>
        </w:rPr>
        <w:t>• complaints, quarantine, recall, and incident pathways exist;</w:t>
      </w:r>
    </w:p>
    <w:p w14:paraId="43CD04EE" w14:textId="77777777" w:rsidR="0067220D" w:rsidRPr="0067220D" w:rsidRDefault="0067220D" w:rsidP="0067220D">
      <w:pPr>
        <w:rPr>
          <w:iCs/>
        </w:rPr>
      </w:pPr>
      <w:r>
        <w:rPr>
          <w:iCs/>
        </w:rPr>
        <w:lastRenderedPageBreak/>
        <w:t>• Claims Register entries are active;</w:t>
      </w:r>
    </w:p>
    <w:p w14:paraId="2B42E69E" w14:textId="77777777" w:rsidR="0067220D" w:rsidRPr="0067220D" w:rsidRDefault="0067220D" w:rsidP="0067220D">
      <w:pPr>
        <w:rPr>
          <w:iCs/>
        </w:rPr>
      </w:pPr>
      <w:r>
        <w:rPr>
          <w:iCs/>
        </w:rPr>
        <w:t>• unresolved risks are disclosed.</w:t>
      </w:r>
    </w:p>
    <w:p w14:paraId="4096122A" w14:textId="77777777" w:rsidR="0067220D" w:rsidRPr="0067220D" w:rsidRDefault="0067220D" w:rsidP="0067220D">
      <w:pPr>
        <w:rPr>
          <w:iCs/>
        </w:rPr>
      </w:pPr>
      <w:r>
        <w:rPr>
          <w:iCs/>
        </w:rPr>
        <w:t>It may be described as evidence-supported only when establishment, production, use, or public-value outcomes have passed their applicable evidence gates.</w:t>
      </w:r>
    </w:p>
    <w:p w14:paraId="5843BC22" w14:textId="77777777" w:rsidR="0067220D" w:rsidRPr="0067220D" w:rsidRDefault="0067220D" w:rsidP="0067220D">
      <w:pPr>
        <w:rPr>
          <w:iCs/>
        </w:rPr>
      </w:pPr>
      <w:r>
        <w:rPr>
          <w:iCs/>
        </w:rPr>
        <w:t>It may be described as replication-ready only when its legal, electoral, plant-health, logistical, data, operational, cost, failure, and evidence systems have been independently reviewed.</w:t>
      </w:r>
    </w:p>
    <w:p w14:paraId="39954D40" w14:textId="77777777" w:rsidR="0067220D" w:rsidRPr="0067220D" w:rsidRDefault="0067220D" w:rsidP="0067220D">
      <w:pPr>
        <w:rPr>
          <w:iCs/>
        </w:rPr>
      </w:pPr>
      <w:r>
        <w:rPr>
          <w:iCs/>
        </w:rPr>
        <w:t>The lowest unresolved electoral, plant-health, public-resource, data, safeguarding, operational, or evidence gate controls the permitted claim.</w:t>
      </w:r>
    </w:p>
    <w:p w14:paraId="2FC1757B" w14:textId="77777777" w:rsidR="0067220D" w:rsidRPr="0067220D" w:rsidRDefault="0067220D" w:rsidP="0067220D">
      <w:pPr>
        <w:rPr>
          <w:b/>
          <w:bCs/>
          <w:iCs/>
        </w:rPr>
      </w:pPr>
      <w:r>
        <w:rPr>
          <w:b/>
          <w:bCs/>
          <w:iCs/>
        </w:rPr>
        <w:t>Civic Gift Invariant</w:t>
      </w:r>
    </w:p>
    <w:p w14:paraId="2BC4B25F" w14:textId="77777777" w:rsidR="0067220D" w:rsidRPr="0067220D" w:rsidRDefault="0067220D" w:rsidP="0067220D">
      <w:pPr>
        <w:rPr>
          <w:iCs/>
        </w:rPr>
      </w:pPr>
      <w:r>
        <w:rPr>
          <w:iCs/>
        </w:rPr>
        <w:t>Prometheus may use a plant to invite participation in regeneration.</w:t>
      </w:r>
    </w:p>
    <w:p w14:paraId="33FBB350" w14:textId="77777777" w:rsidR="0067220D" w:rsidRPr="0067220D" w:rsidRDefault="0067220D" w:rsidP="0067220D">
      <w:pPr>
        <w:rPr>
          <w:iCs/>
        </w:rPr>
      </w:pPr>
      <w:r>
        <w:rPr>
          <w:iCs/>
        </w:rPr>
        <w:t>It may not use a plant to purchase political loyalty.</w:t>
      </w:r>
    </w:p>
    <w:p w14:paraId="5A1AE4DE" w14:textId="77777777" w:rsidR="0067220D" w:rsidRPr="0067220D" w:rsidRDefault="0067220D" w:rsidP="0067220D">
      <w:pPr>
        <w:rPr>
          <w:iCs/>
        </w:rPr>
      </w:pPr>
      <w:r>
        <w:rPr>
          <w:iCs/>
        </w:rPr>
        <w:t>It may distribute productive capacity.</w:t>
      </w:r>
    </w:p>
    <w:p w14:paraId="54CB0C90" w14:textId="77777777" w:rsidR="0067220D" w:rsidRPr="0067220D" w:rsidRDefault="0067220D" w:rsidP="0067220D">
      <w:pPr>
        <w:rPr>
          <w:iCs/>
        </w:rPr>
      </w:pPr>
      <w:r>
        <w:rPr>
          <w:iCs/>
        </w:rPr>
        <w:t>It may not promise productivity it has not measured.</w:t>
      </w:r>
    </w:p>
    <w:p w14:paraId="0CADCA14" w14:textId="77777777" w:rsidR="0067220D" w:rsidRPr="0067220D" w:rsidRDefault="0067220D" w:rsidP="0067220D">
      <w:pPr>
        <w:rPr>
          <w:iCs/>
        </w:rPr>
      </w:pPr>
      <w:r>
        <w:rPr>
          <w:iCs/>
        </w:rPr>
        <w:t>It may record distribution.</w:t>
      </w:r>
    </w:p>
    <w:p w14:paraId="022E2BF9" w14:textId="77777777" w:rsidR="0067220D" w:rsidRPr="0067220D" w:rsidRDefault="0067220D" w:rsidP="0067220D">
      <w:pPr>
        <w:rPr>
          <w:iCs/>
        </w:rPr>
      </w:pPr>
      <w:r>
        <w:rPr>
          <w:iCs/>
        </w:rPr>
        <w:t>It may not call distribution food security.</w:t>
      </w:r>
    </w:p>
    <w:p w14:paraId="4059A69B" w14:textId="77777777" w:rsidR="0067220D" w:rsidRPr="0067220D" w:rsidRDefault="0067220D" w:rsidP="0067220D">
      <w:pPr>
        <w:rPr>
          <w:iCs/>
        </w:rPr>
      </w:pPr>
      <w:r>
        <w:rPr>
          <w:iCs/>
        </w:rPr>
        <w:t>It may invite recipients to share their experience.</w:t>
      </w:r>
    </w:p>
    <w:p w14:paraId="4A595629" w14:textId="77777777" w:rsidR="0067220D" w:rsidRPr="0067220D" w:rsidRDefault="0067220D" w:rsidP="0067220D">
      <w:pPr>
        <w:rPr>
          <w:iCs/>
        </w:rPr>
      </w:pPr>
      <w:r>
        <w:rPr>
          <w:iCs/>
        </w:rPr>
        <w:t>It may not make testimony a condition of benefit.</w:t>
      </w:r>
    </w:p>
    <w:p w14:paraId="604B492C" w14:textId="77777777" w:rsidR="0067220D" w:rsidRPr="0067220D" w:rsidRDefault="0067220D" w:rsidP="0067220D">
      <w:pPr>
        <w:rPr>
          <w:iCs/>
        </w:rPr>
      </w:pPr>
      <w:r>
        <w:rPr>
          <w:iCs/>
        </w:rPr>
        <w:t>It may support a political mission.</w:t>
      </w:r>
    </w:p>
    <w:p w14:paraId="4342F480" w14:textId="77777777" w:rsidR="0067220D" w:rsidRPr="0067220D" w:rsidRDefault="0067220D" w:rsidP="0067220D">
      <w:pPr>
        <w:rPr>
          <w:iCs/>
        </w:rPr>
      </w:pPr>
      <w:r>
        <w:rPr>
          <w:iCs/>
        </w:rPr>
        <w:t>It may not convert a civic gift into voter extraction.</w:t>
      </w:r>
    </w:p>
    <w:p w14:paraId="7AAAB254" w14:textId="77777777" w:rsidR="0067220D" w:rsidRPr="0067220D" w:rsidRDefault="0067220D" w:rsidP="0067220D">
      <w:pPr>
        <w:rPr>
          <w:iCs/>
        </w:rPr>
      </w:pPr>
      <w:r>
        <w:rPr>
          <w:iCs/>
        </w:rPr>
        <w:t>The constitutional rule is:</w:t>
      </w:r>
    </w:p>
    <w:p w14:paraId="01884CEF" w14:textId="77777777" w:rsidR="0067220D" w:rsidRPr="0067220D" w:rsidRDefault="0067220D" w:rsidP="0067220D">
      <w:pPr>
        <w:rPr>
          <w:iCs/>
        </w:rPr>
      </w:pPr>
      <w:r>
        <w:rPr>
          <w:iCs/>
        </w:rPr>
        <w:t>the gift remains unconditional;</w:t>
      </w:r>
    </w:p>
    <w:p w14:paraId="64FC2F95" w14:textId="77777777" w:rsidR="0067220D" w:rsidRPr="0067220D" w:rsidRDefault="0067220D" w:rsidP="0067220D">
      <w:pPr>
        <w:rPr>
          <w:iCs/>
        </w:rPr>
      </w:pPr>
      <w:r>
        <w:rPr>
          <w:iCs/>
        </w:rPr>
        <w:t>the data remain bounded;</w:t>
      </w:r>
    </w:p>
    <w:p w14:paraId="39BA6144" w14:textId="77777777" w:rsidR="0067220D" w:rsidRPr="0067220D" w:rsidRDefault="0067220D" w:rsidP="0067220D">
      <w:pPr>
        <w:rPr>
          <w:iCs/>
        </w:rPr>
      </w:pPr>
      <w:r>
        <w:rPr>
          <w:iCs/>
        </w:rPr>
        <w:t>the plant remains biologically and legally traceable;</w:t>
      </w:r>
    </w:p>
    <w:p w14:paraId="3E322F7E" w14:textId="77777777" w:rsidR="0067220D" w:rsidRPr="0067220D" w:rsidRDefault="0067220D" w:rsidP="0067220D">
      <w:pPr>
        <w:rPr>
          <w:iCs/>
        </w:rPr>
      </w:pPr>
      <w:r>
        <w:rPr>
          <w:iCs/>
        </w:rPr>
        <w:lastRenderedPageBreak/>
        <w:t>the claim remains no stronger than the evidence.</w:t>
      </w:r>
    </w:p>
    <w:p w14:paraId="08120D42" w14:textId="77777777" w:rsidR="006C7005" w:rsidRPr="006C7005" w:rsidRDefault="006C7005" w:rsidP="006C7005">
      <w:pPr>
        <w:rPr>
          <w:b/>
          <w:bCs/>
          <w:iCs/>
        </w:rPr>
      </w:pPr>
      <w:r>
        <w:rPr>
          <w:b/>
          <w:bCs/>
          <w:iCs/>
        </w:rPr>
        <w:t>Regenerative Propagation and Civic Distribution Protocol</w:t>
      </w:r>
    </w:p>
    <w:p w14:paraId="379345BD" w14:textId="77777777" w:rsidR="006C7005" w:rsidRPr="006C7005" w:rsidRDefault="006C7005" w:rsidP="006C7005">
      <w:pPr>
        <w:rPr>
          <w:iCs/>
        </w:rPr>
      </w:pPr>
      <w:r>
        <w:rPr>
          <w:iCs/>
        </w:rPr>
        <w:t>The Regenerative Propagation and Civic Distribution Protocol governs every Prometheus-compatible initiative through which seeds, slips, cuttings, tubers, seedlings, trees, nursery stock, propagation materials, cultivation guidance, tools, compost, soil amendments, food-producing plants, or related regenerative resources are propagated, gifted, distributed, subsidised, exchanged, or delivered for a civic, ecological, educational, charitable, community, public-benefit, institutional, or politically adjacent purpose.</w:t>
      </w:r>
    </w:p>
    <w:p w14:paraId="27E7364F" w14:textId="77777777" w:rsidR="006C7005" w:rsidRPr="006C7005" w:rsidRDefault="006C7005" w:rsidP="006C7005">
      <w:pPr>
        <w:rPr>
          <w:iCs/>
        </w:rPr>
      </w:pPr>
      <w:r>
        <w:rPr>
          <w:iCs/>
        </w:rPr>
        <w:t>This Protocol establishes the general canonical architecture.</w:t>
      </w:r>
    </w:p>
    <w:p w14:paraId="6C1B3596" w14:textId="77777777" w:rsidR="006C7005" w:rsidRPr="006C7005" w:rsidRDefault="006C7005" w:rsidP="006C7005">
      <w:pPr>
        <w:rPr>
          <w:iCs/>
        </w:rPr>
      </w:pPr>
      <w:r>
        <w:rPr>
          <w:iCs/>
        </w:rPr>
        <w:t>A programme centred on a particular species, territory, institution, or public-facing initiative is an implementation of this Protocol and does not replace or redefine it.</w:t>
      </w:r>
    </w:p>
    <w:p w14:paraId="6AE3A0DE" w14:textId="77777777" w:rsidR="006C7005" w:rsidRPr="006C7005" w:rsidRDefault="006C7005" w:rsidP="006C7005">
      <w:pPr>
        <w:rPr>
          <w:iCs/>
        </w:rPr>
      </w:pPr>
      <w:r>
        <w:rPr>
          <w:iCs/>
        </w:rPr>
        <w:t>The applicable hierarchy is:</w:t>
      </w:r>
    </w:p>
    <w:p w14:paraId="1E233EE6" w14:textId="762607B6" w:rsidR="006C7005" w:rsidRPr="006C7005" w:rsidRDefault="006C7005" w:rsidP="006C7005">
      <w:pPr>
        <w:pStyle w:val="Titolo1"/>
        <w:rPr>
          <w:rFonts w:ascii="Baskerville Old Face" w:hAnsi="Baskerville Old Face"/>
          <w:bCs/>
          <w:iCs/>
          <w:szCs w:val="24"/>
        </w:rPr>
      </w:pPr>
      <w:r>
        <w:rPr>
          <w:rFonts w:ascii="Baskerville Old Face" w:hAnsi="Baskerville Old Face"/>
          <w:iCs/>
        </w:rPr>
        <w:t>Regenerative Propagation and Civic Distribution Protocol</w:t>
      </w:r>
    </w:p>
    <w:p w14:paraId="399F5BB6" w14:textId="3C2F7A0C" w:rsidR="006C7005" w:rsidRPr="006C7005" w:rsidRDefault="006C7005" w:rsidP="006C7005">
      <w:pPr>
        <w:rPr>
          <w:iCs/>
        </w:rPr>
      </w:pPr>
      <w:r>
        <w:rPr>
          <w:rFonts w:ascii="Times New Roman" w:hAnsi="Times New Roman" w:cs="Times New Roman"/>
          <w:iCs/>
        </w:rPr>
        <w:t>→</w:t>
      </w:r>
      <w:r>
        <w:rPr>
          <w:iCs/>
        </w:rPr>
        <w:t xml:space="preserve"> Civic Plant Distribution Programme</w:t>
        <w:br/>
      </w:r>
      <w:r>
        <w:rPr>
          <w:rFonts w:ascii="Times New Roman" w:hAnsi="Times New Roman" w:cs="Times New Roman"/>
          <w:iCs/>
        </w:rPr>
        <w:t>→</w:t>
      </w:r>
      <w:r>
        <w:rPr>
          <w:iCs/>
        </w:rPr>
        <w:t xml:space="preserve"> species-, territory-, or institution-specific pilot</w:t>
        <w:br/>
      </w:r>
      <w:r>
        <w:rPr>
          <w:rFonts w:ascii="Times New Roman" w:hAnsi="Times New Roman" w:cs="Times New Roman"/>
          <w:iCs/>
        </w:rPr>
        <w:t>→</w:t>
      </w:r>
      <w:r>
        <w:rPr>
          <w:iCs/>
        </w:rPr>
        <w:t xml:space="preserve"> public-facing campaign or communications name.</w:t>
      </w:r>
    </w:p>
    <w:p w14:paraId="318E20B9" w14:textId="77777777" w:rsidR="006C7005" w:rsidRPr="006C7005" w:rsidRDefault="006C7005" w:rsidP="006C7005">
      <w:pPr>
        <w:rPr>
          <w:iCs/>
        </w:rPr>
      </w:pPr>
      <w:r>
        <w:rPr>
          <w:iCs/>
        </w:rPr>
        <w:t>Accordingly, an externally named “Sweet Potato Campaign” may be classified within Prometheus as a:</w:t>
      </w:r>
    </w:p>
    <w:p w14:paraId="348A1740" w14:textId="77777777" w:rsidR="006C7005" w:rsidRPr="006C7005" w:rsidRDefault="006C7005" w:rsidP="006C7005">
      <w:pPr>
        <w:rPr>
          <w:iCs/>
        </w:rPr>
      </w:pPr>
      <w:r>
        <w:rPr>
          <w:iCs/>
        </w:rPr>
        <w:t>Sweet Potato Civic Propagation Pilot.</w:t>
      </w:r>
    </w:p>
    <w:p w14:paraId="30AAB503" w14:textId="77777777" w:rsidR="006C7005" w:rsidRPr="006C7005" w:rsidRDefault="006C7005" w:rsidP="006C7005">
      <w:pPr>
        <w:rPr>
          <w:iCs/>
        </w:rPr>
      </w:pPr>
      <w:r>
        <w:rPr>
          <w:iCs/>
        </w:rPr>
        <w:t>The external communications name does not determine the initiative’s canonical, legal, evidentiary, ecological, electoral, phytosanitary, financial, or governance status.</w:t>
      </w:r>
    </w:p>
    <w:p w14:paraId="1FEF07DD" w14:textId="77777777" w:rsidR="006C7005" w:rsidRPr="006C7005" w:rsidRDefault="006C7005" w:rsidP="006C7005">
      <w:pPr>
        <w:rPr>
          <w:b/>
          <w:bCs/>
          <w:iCs/>
        </w:rPr>
      </w:pPr>
      <w:r>
        <w:rPr>
          <w:b/>
          <w:bCs/>
          <w:iCs/>
        </w:rPr>
        <w:t>Constitutional Purpose</w:t>
      </w:r>
    </w:p>
    <w:p w14:paraId="300D5F9C" w14:textId="77777777" w:rsidR="006C7005" w:rsidRPr="006C7005" w:rsidRDefault="006C7005" w:rsidP="006C7005">
      <w:pPr>
        <w:rPr>
          <w:iCs/>
        </w:rPr>
      </w:pPr>
      <w:r>
        <w:rPr>
          <w:iCs/>
        </w:rPr>
        <w:t>Regenerative propagation and civic distribution may support:</w:t>
      </w:r>
    </w:p>
    <w:p w14:paraId="0C19B19A" w14:textId="77777777" w:rsidR="006C7005" w:rsidRPr="006C7005" w:rsidRDefault="006C7005" w:rsidP="006C7005">
      <w:pPr>
        <w:rPr>
          <w:iCs/>
        </w:rPr>
      </w:pPr>
      <w:r>
        <w:rPr>
          <w:iCs/>
        </w:rPr>
        <w:t>• household productive capacity;</w:t>
      </w:r>
    </w:p>
    <w:p w14:paraId="50BF10D3" w14:textId="77777777" w:rsidR="006C7005" w:rsidRPr="006C7005" w:rsidRDefault="006C7005" w:rsidP="006C7005">
      <w:pPr>
        <w:rPr>
          <w:iCs/>
        </w:rPr>
      </w:pPr>
      <w:r>
        <w:rPr>
          <w:iCs/>
        </w:rPr>
        <w:t>• local nursery development;</w:t>
      </w:r>
    </w:p>
    <w:p w14:paraId="4CF54B1D" w14:textId="77777777" w:rsidR="006C7005" w:rsidRPr="006C7005" w:rsidRDefault="006C7005" w:rsidP="006C7005">
      <w:pPr>
        <w:rPr>
          <w:iCs/>
        </w:rPr>
      </w:pPr>
      <w:r>
        <w:rPr>
          <w:iCs/>
        </w:rPr>
        <w:lastRenderedPageBreak/>
        <w:t>• decentralised propagation;</w:t>
      </w:r>
    </w:p>
    <w:p w14:paraId="794F76EA" w14:textId="77777777" w:rsidR="006C7005" w:rsidRPr="006C7005" w:rsidRDefault="006C7005" w:rsidP="006C7005">
      <w:pPr>
        <w:rPr>
          <w:iCs/>
        </w:rPr>
      </w:pPr>
      <w:r>
        <w:rPr>
          <w:iCs/>
        </w:rPr>
        <w:t>• food-system learning;</w:t>
      </w:r>
    </w:p>
    <w:p w14:paraId="7891F7F9" w14:textId="77777777" w:rsidR="006C7005" w:rsidRPr="006C7005" w:rsidRDefault="006C7005" w:rsidP="006C7005">
      <w:pPr>
        <w:rPr>
          <w:iCs/>
        </w:rPr>
      </w:pPr>
      <w:r>
        <w:rPr>
          <w:iCs/>
        </w:rPr>
        <w:t>• ecological literacy;</w:t>
      </w:r>
    </w:p>
    <w:p w14:paraId="12E30D29" w14:textId="77777777" w:rsidR="006C7005" w:rsidRPr="006C7005" w:rsidRDefault="006C7005" w:rsidP="006C7005">
      <w:pPr>
        <w:rPr>
          <w:iCs/>
        </w:rPr>
      </w:pPr>
      <w:r>
        <w:rPr>
          <w:iCs/>
        </w:rPr>
        <w:t>• practical stewardship;</w:t>
      </w:r>
    </w:p>
    <w:p w14:paraId="2B7CA18E" w14:textId="77777777" w:rsidR="006C7005" w:rsidRPr="006C7005" w:rsidRDefault="006C7005" w:rsidP="006C7005">
      <w:pPr>
        <w:rPr>
          <w:iCs/>
        </w:rPr>
      </w:pPr>
      <w:r>
        <w:rPr>
          <w:iCs/>
        </w:rPr>
        <w:t>• school and family education;</w:t>
      </w:r>
    </w:p>
    <w:p w14:paraId="674E9F3F" w14:textId="77777777" w:rsidR="006C7005" w:rsidRPr="006C7005" w:rsidRDefault="006C7005" w:rsidP="006C7005">
      <w:pPr>
        <w:rPr>
          <w:iCs/>
        </w:rPr>
      </w:pPr>
      <w:r>
        <w:rPr>
          <w:iCs/>
        </w:rPr>
        <w:t>• community participation;</w:t>
      </w:r>
    </w:p>
    <w:p w14:paraId="4E402BD9" w14:textId="77777777" w:rsidR="006C7005" w:rsidRPr="006C7005" w:rsidRDefault="006C7005" w:rsidP="006C7005">
      <w:pPr>
        <w:rPr>
          <w:iCs/>
        </w:rPr>
      </w:pPr>
      <w:r>
        <w:rPr>
          <w:iCs/>
        </w:rPr>
        <w:t>• local food production;</w:t>
      </w:r>
    </w:p>
    <w:p w14:paraId="0EDEF642" w14:textId="77777777" w:rsidR="006C7005" w:rsidRPr="006C7005" w:rsidRDefault="006C7005" w:rsidP="006C7005">
      <w:pPr>
        <w:rPr>
          <w:iCs/>
        </w:rPr>
      </w:pPr>
      <w:r>
        <w:rPr>
          <w:iCs/>
        </w:rPr>
        <w:t>• species and cultivar conservation;</w:t>
      </w:r>
    </w:p>
    <w:p w14:paraId="1A99EDF6" w14:textId="77777777" w:rsidR="006C7005" w:rsidRPr="006C7005" w:rsidRDefault="006C7005" w:rsidP="006C7005">
      <w:pPr>
        <w:rPr>
          <w:iCs/>
        </w:rPr>
      </w:pPr>
      <w:r>
        <w:rPr>
          <w:iCs/>
        </w:rPr>
        <w:t>• climate-adapted planting;</w:t>
      </w:r>
    </w:p>
    <w:p w14:paraId="1E4AC1BF" w14:textId="77777777" w:rsidR="006C7005" w:rsidRPr="006C7005" w:rsidRDefault="006C7005" w:rsidP="006C7005">
      <w:pPr>
        <w:rPr>
          <w:iCs/>
        </w:rPr>
      </w:pPr>
      <w:r>
        <w:rPr>
          <w:iCs/>
        </w:rPr>
        <w:t>• future One Human Ecosystem development;</w:t>
      </w:r>
    </w:p>
    <w:p w14:paraId="34F78BE3" w14:textId="77777777" w:rsidR="006C7005" w:rsidRPr="006C7005" w:rsidRDefault="006C7005" w:rsidP="006C7005">
      <w:pPr>
        <w:rPr>
          <w:iCs/>
        </w:rPr>
      </w:pPr>
      <w:r>
        <w:rPr>
          <w:iCs/>
        </w:rPr>
        <w:t>• distributed territorial resilience.</w:t>
      </w:r>
    </w:p>
    <w:p w14:paraId="17BE5298" w14:textId="77777777" w:rsidR="006C7005" w:rsidRPr="006C7005" w:rsidRDefault="006C7005" w:rsidP="006C7005">
      <w:pPr>
        <w:rPr>
          <w:iCs/>
        </w:rPr>
      </w:pPr>
      <w:r>
        <w:rPr>
          <w:iCs/>
        </w:rPr>
        <w:t>These are legitimate programme purposes.</w:t>
      </w:r>
    </w:p>
    <w:p w14:paraId="7B733D80" w14:textId="77777777" w:rsidR="006C7005" w:rsidRPr="006C7005" w:rsidRDefault="006C7005" w:rsidP="006C7005">
      <w:pPr>
        <w:rPr>
          <w:iCs/>
        </w:rPr>
      </w:pPr>
      <w:r>
        <w:rPr>
          <w:iCs/>
        </w:rPr>
        <w:t>They are not automatically achieved outcomes.</w:t>
      </w:r>
    </w:p>
    <w:p w14:paraId="0F0B3EC1" w14:textId="77777777" w:rsidR="006C7005" w:rsidRPr="006C7005" w:rsidRDefault="006C7005" w:rsidP="006C7005">
      <w:pPr>
        <w:rPr>
          <w:iCs/>
        </w:rPr>
      </w:pPr>
      <w:r>
        <w:rPr>
          <w:iCs/>
        </w:rPr>
        <w:t>The propagation or distribution of plant material does not by itself demonstrate:</w:t>
      </w:r>
    </w:p>
    <w:p w14:paraId="3D733147" w14:textId="77777777" w:rsidR="006C7005" w:rsidRPr="006C7005" w:rsidRDefault="006C7005" w:rsidP="006C7005">
      <w:pPr>
        <w:rPr>
          <w:iCs/>
        </w:rPr>
      </w:pPr>
      <w:r>
        <w:rPr>
          <w:iCs/>
        </w:rPr>
        <w:t>• successful establishment;</w:t>
      </w:r>
    </w:p>
    <w:p w14:paraId="07364F5B" w14:textId="77777777" w:rsidR="006C7005" w:rsidRPr="006C7005" w:rsidRDefault="006C7005" w:rsidP="006C7005">
      <w:pPr>
        <w:rPr>
          <w:iCs/>
        </w:rPr>
      </w:pPr>
      <w:r>
        <w:rPr>
          <w:iCs/>
        </w:rPr>
        <w:t>• crop production;</w:t>
      </w:r>
    </w:p>
    <w:p w14:paraId="498F1260" w14:textId="77777777" w:rsidR="006C7005" w:rsidRPr="006C7005" w:rsidRDefault="006C7005" w:rsidP="006C7005">
      <w:pPr>
        <w:rPr>
          <w:iCs/>
        </w:rPr>
      </w:pPr>
      <w:r>
        <w:rPr>
          <w:iCs/>
        </w:rPr>
        <w:t>• household consumption;</w:t>
      </w:r>
    </w:p>
    <w:p w14:paraId="10C0CF2F" w14:textId="77777777" w:rsidR="006C7005" w:rsidRPr="006C7005" w:rsidRDefault="006C7005" w:rsidP="006C7005">
      <w:pPr>
        <w:rPr>
          <w:iCs/>
        </w:rPr>
      </w:pPr>
      <w:r>
        <w:rPr>
          <w:iCs/>
        </w:rPr>
        <w:t>• food security;</w:t>
      </w:r>
    </w:p>
    <w:p w14:paraId="4FD8FD8A" w14:textId="77777777" w:rsidR="006C7005" w:rsidRPr="006C7005" w:rsidRDefault="006C7005" w:rsidP="006C7005">
      <w:pPr>
        <w:rPr>
          <w:iCs/>
        </w:rPr>
      </w:pPr>
      <w:r>
        <w:rPr>
          <w:iCs/>
        </w:rPr>
        <w:t>• nutritional improvement;</w:t>
      </w:r>
    </w:p>
    <w:p w14:paraId="52836B34" w14:textId="77777777" w:rsidR="006C7005" w:rsidRPr="006C7005" w:rsidRDefault="006C7005" w:rsidP="006C7005">
      <w:pPr>
        <w:rPr>
          <w:iCs/>
        </w:rPr>
      </w:pPr>
      <w:r>
        <w:rPr>
          <w:iCs/>
        </w:rPr>
        <w:t>• household resilience;</w:t>
      </w:r>
    </w:p>
    <w:p w14:paraId="16B47C17" w14:textId="77777777" w:rsidR="006C7005" w:rsidRPr="006C7005" w:rsidRDefault="006C7005" w:rsidP="006C7005">
      <w:pPr>
        <w:rPr>
          <w:iCs/>
        </w:rPr>
      </w:pPr>
      <w:r>
        <w:rPr>
          <w:iCs/>
        </w:rPr>
        <w:t>• ecological regeneration;</w:t>
      </w:r>
    </w:p>
    <w:p w14:paraId="25093BCC" w14:textId="77777777" w:rsidR="006C7005" w:rsidRPr="006C7005" w:rsidRDefault="006C7005" w:rsidP="006C7005">
      <w:pPr>
        <w:rPr>
          <w:iCs/>
        </w:rPr>
      </w:pPr>
      <w:r>
        <w:rPr>
          <w:iCs/>
        </w:rPr>
        <w:t>• economic saving;</w:t>
      </w:r>
    </w:p>
    <w:p w14:paraId="6E47D8D9" w14:textId="77777777" w:rsidR="006C7005" w:rsidRPr="006C7005" w:rsidRDefault="006C7005" w:rsidP="006C7005">
      <w:pPr>
        <w:rPr>
          <w:iCs/>
        </w:rPr>
      </w:pPr>
      <w:r>
        <w:rPr>
          <w:iCs/>
        </w:rPr>
        <w:lastRenderedPageBreak/>
        <w:t>• public value;</w:t>
      </w:r>
    </w:p>
    <w:p w14:paraId="5556F192" w14:textId="77777777" w:rsidR="006C7005" w:rsidRPr="006C7005" w:rsidRDefault="006C7005" w:rsidP="006C7005">
      <w:pPr>
        <w:rPr>
          <w:iCs/>
        </w:rPr>
      </w:pPr>
      <w:r>
        <w:rPr>
          <w:iCs/>
        </w:rPr>
        <w:t>• community transformation;</w:t>
      </w:r>
    </w:p>
    <w:p w14:paraId="037E47E2" w14:textId="77777777" w:rsidR="006C7005" w:rsidRPr="006C7005" w:rsidRDefault="006C7005" w:rsidP="006C7005">
      <w:pPr>
        <w:rPr>
          <w:iCs/>
        </w:rPr>
      </w:pPr>
      <w:r>
        <w:rPr>
          <w:iCs/>
        </w:rPr>
        <w:t>• political support;</w:t>
      </w:r>
    </w:p>
    <w:p w14:paraId="1E98546A" w14:textId="77777777" w:rsidR="006C7005" w:rsidRPr="006C7005" w:rsidRDefault="006C7005" w:rsidP="006C7005">
      <w:pPr>
        <w:rPr>
          <w:iCs/>
        </w:rPr>
      </w:pPr>
      <w:r>
        <w:rPr>
          <w:iCs/>
        </w:rPr>
        <w:t>• PRU eligibility;</w:t>
      </w:r>
    </w:p>
    <w:p w14:paraId="54EB1988" w14:textId="77777777" w:rsidR="006C7005" w:rsidRPr="006C7005" w:rsidRDefault="006C7005" w:rsidP="006C7005">
      <w:pPr>
        <w:rPr>
          <w:iCs/>
        </w:rPr>
      </w:pPr>
      <w:r>
        <w:rPr>
          <w:iCs/>
        </w:rPr>
        <w:t>• RAP maturity;</w:t>
      </w:r>
    </w:p>
    <w:p w14:paraId="5A3F6AFE" w14:textId="77777777" w:rsidR="006C7005" w:rsidRPr="006C7005" w:rsidRDefault="006C7005" w:rsidP="006C7005">
      <w:pPr>
        <w:rPr>
          <w:iCs/>
        </w:rPr>
      </w:pPr>
      <w:r>
        <w:rPr>
          <w:iCs/>
        </w:rPr>
        <w:t>• financial value.</w:t>
      </w:r>
    </w:p>
    <w:p w14:paraId="4DF88464" w14:textId="77777777" w:rsidR="006C7005" w:rsidRPr="006C7005" w:rsidRDefault="006C7005" w:rsidP="006C7005">
      <w:pPr>
        <w:rPr>
          <w:iCs/>
        </w:rPr>
      </w:pPr>
      <w:r>
        <w:rPr>
          <w:iCs/>
        </w:rPr>
        <w:t>The controlling distinction is:</w:t>
      </w:r>
    </w:p>
    <w:p w14:paraId="51FBBC4E" w14:textId="77777777" w:rsidR="006C7005" w:rsidRPr="006C7005" w:rsidRDefault="006C7005" w:rsidP="006C7005">
      <w:pPr>
        <w:rPr>
          <w:iCs/>
        </w:rPr>
      </w:pPr>
      <w:r>
        <w:rPr>
          <w:iCs/>
        </w:rPr>
        <w:t>material propagated ≠ material distributed;</w:t>
      </w:r>
    </w:p>
    <w:p w14:paraId="4173DD38" w14:textId="77777777" w:rsidR="006C7005" w:rsidRPr="006C7005" w:rsidRDefault="006C7005" w:rsidP="006C7005">
      <w:pPr>
        <w:rPr>
          <w:iCs/>
        </w:rPr>
      </w:pPr>
      <w:r>
        <w:rPr>
          <w:iCs/>
        </w:rPr>
        <w:t>material distributed ≠ material planted;</w:t>
      </w:r>
    </w:p>
    <w:p w14:paraId="14FA81DE" w14:textId="77777777" w:rsidR="006C7005" w:rsidRPr="006C7005" w:rsidRDefault="006C7005" w:rsidP="006C7005">
      <w:pPr>
        <w:rPr>
          <w:iCs/>
        </w:rPr>
      </w:pPr>
      <w:r>
        <w:rPr>
          <w:iCs/>
        </w:rPr>
        <w:t>material planted ≠ plant established;</w:t>
      </w:r>
    </w:p>
    <w:p w14:paraId="6954D0ED" w14:textId="77777777" w:rsidR="006C7005" w:rsidRPr="006C7005" w:rsidRDefault="006C7005" w:rsidP="006C7005">
      <w:pPr>
        <w:rPr>
          <w:iCs/>
        </w:rPr>
      </w:pPr>
      <w:r>
        <w:rPr>
          <w:iCs/>
        </w:rPr>
        <w:t>plant established ≠ productive output;</w:t>
      </w:r>
    </w:p>
    <w:p w14:paraId="75E00589" w14:textId="77777777" w:rsidR="006C7005" w:rsidRPr="006C7005" w:rsidRDefault="006C7005" w:rsidP="006C7005">
      <w:pPr>
        <w:rPr>
          <w:iCs/>
        </w:rPr>
      </w:pPr>
      <w:r>
        <w:rPr>
          <w:iCs/>
        </w:rPr>
        <w:t>productive output ≠ consumption;</w:t>
      </w:r>
    </w:p>
    <w:p w14:paraId="2E415920" w14:textId="77777777" w:rsidR="006C7005" w:rsidRPr="006C7005" w:rsidRDefault="006C7005" w:rsidP="006C7005">
      <w:pPr>
        <w:rPr>
          <w:iCs/>
        </w:rPr>
      </w:pPr>
      <w:r>
        <w:rPr>
          <w:iCs/>
        </w:rPr>
        <w:t>consumption ≠ food security;</w:t>
      </w:r>
    </w:p>
    <w:p w14:paraId="1C04D9F3" w14:textId="77777777" w:rsidR="006C7005" w:rsidRPr="006C7005" w:rsidRDefault="006C7005" w:rsidP="006C7005">
      <w:pPr>
        <w:rPr>
          <w:iCs/>
        </w:rPr>
      </w:pPr>
      <w:r>
        <w:rPr>
          <w:iCs/>
        </w:rPr>
        <w:t>programme participation ≠ political support;</w:t>
      </w:r>
    </w:p>
    <w:p w14:paraId="0129F109" w14:textId="77777777" w:rsidR="006C7005" w:rsidRPr="006C7005" w:rsidRDefault="006C7005" w:rsidP="006C7005">
      <w:pPr>
        <w:rPr>
          <w:iCs/>
        </w:rPr>
      </w:pPr>
      <w:r>
        <w:rPr>
          <w:iCs/>
        </w:rPr>
        <w:t>distribution ≠ verified impact.</w:t>
      </w:r>
    </w:p>
    <w:p w14:paraId="41108AC3" w14:textId="77777777" w:rsidR="006C7005" w:rsidRPr="006C7005" w:rsidRDefault="006C7005" w:rsidP="006C7005">
      <w:pPr>
        <w:rPr>
          <w:b/>
          <w:bCs/>
          <w:iCs/>
        </w:rPr>
      </w:pPr>
      <w:r>
        <w:rPr>
          <w:b/>
          <w:bCs/>
          <w:iCs/>
        </w:rPr>
        <w:t>Scope</w:t>
      </w:r>
    </w:p>
    <w:p w14:paraId="32A81FED" w14:textId="77777777" w:rsidR="006C7005" w:rsidRPr="006C7005" w:rsidRDefault="006C7005" w:rsidP="006C7005">
      <w:pPr>
        <w:rPr>
          <w:iCs/>
        </w:rPr>
      </w:pPr>
      <w:r>
        <w:rPr>
          <w:iCs/>
        </w:rPr>
        <w:t>This Protocol applies whether an initiative is described as:</w:t>
      </w:r>
    </w:p>
    <w:p w14:paraId="76DD982B" w14:textId="77777777" w:rsidR="006C7005" w:rsidRPr="006C7005" w:rsidRDefault="006C7005" w:rsidP="006C7005">
      <w:pPr>
        <w:rPr>
          <w:iCs/>
        </w:rPr>
      </w:pPr>
      <w:r>
        <w:rPr>
          <w:iCs/>
        </w:rPr>
        <w:t>• civic plant distribution;</w:t>
      </w:r>
    </w:p>
    <w:p w14:paraId="2E2397FE" w14:textId="77777777" w:rsidR="006C7005" w:rsidRPr="006C7005" w:rsidRDefault="006C7005" w:rsidP="006C7005">
      <w:pPr>
        <w:rPr>
          <w:iCs/>
        </w:rPr>
      </w:pPr>
      <w:r>
        <w:rPr>
          <w:iCs/>
        </w:rPr>
        <w:t>• community nursery programme;</w:t>
      </w:r>
    </w:p>
    <w:p w14:paraId="268AB42E" w14:textId="77777777" w:rsidR="006C7005" w:rsidRPr="006C7005" w:rsidRDefault="006C7005" w:rsidP="006C7005">
      <w:pPr>
        <w:rPr>
          <w:iCs/>
        </w:rPr>
      </w:pPr>
      <w:r>
        <w:rPr>
          <w:iCs/>
        </w:rPr>
        <w:t>• seed or plant library;</w:t>
      </w:r>
    </w:p>
    <w:p w14:paraId="322F1870" w14:textId="77777777" w:rsidR="006C7005" w:rsidRPr="006C7005" w:rsidRDefault="006C7005" w:rsidP="006C7005">
      <w:pPr>
        <w:rPr>
          <w:iCs/>
        </w:rPr>
      </w:pPr>
      <w:r>
        <w:rPr>
          <w:iCs/>
        </w:rPr>
        <w:t>• public-benefit propagation programme;</w:t>
      </w:r>
    </w:p>
    <w:p w14:paraId="53C93E5A" w14:textId="77777777" w:rsidR="006C7005" w:rsidRPr="006C7005" w:rsidRDefault="006C7005" w:rsidP="006C7005">
      <w:pPr>
        <w:rPr>
          <w:iCs/>
        </w:rPr>
      </w:pPr>
      <w:r>
        <w:rPr>
          <w:iCs/>
        </w:rPr>
        <w:t>• family food-resilience programme;</w:t>
      </w:r>
    </w:p>
    <w:p w14:paraId="6A69EF57" w14:textId="77777777" w:rsidR="006C7005" w:rsidRPr="006C7005" w:rsidRDefault="006C7005" w:rsidP="006C7005">
      <w:pPr>
        <w:rPr>
          <w:iCs/>
        </w:rPr>
      </w:pPr>
      <w:r>
        <w:rPr>
          <w:iCs/>
        </w:rPr>
        <w:lastRenderedPageBreak/>
        <w:t>• school planting programme;</w:t>
      </w:r>
    </w:p>
    <w:p w14:paraId="7D0FC4FA" w14:textId="77777777" w:rsidR="006C7005" w:rsidRPr="006C7005" w:rsidRDefault="006C7005" w:rsidP="006C7005">
      <w:pPr>
        <w:rPr>
          <w:iCs/>
        </w:rPr>
      </w:pPr>
      <w:r>
        <w:rPr>
          <w:iCs/>
        </w:rPr>
        <w:t>• regenerative-gardening initiative;</w:t>
      </w:r>
    </w:p>
    <w:p w14:paraId="6104ABFF" w14:textId="77777777" w:rsidR="006C7005" w:rsidRPr="006C7005" w:rsidRDefault="006C7005" w:rsidP="006C7005">
      <w:pPr>
        <w:rPr>
          <w:iCs/>
        </w:rPr>
      </w:pPr>
      <w:r>
        <w:rPr>
          <w:iCs/>
        </w:rPr>
        <w:t>• community food-production pilot;</w:t>
      </w:r>
    </w:p>
    <w:p w14:paraId="0B47352D" w14:textId="77777777" w:rsidR="006C7005" w:rsidRPr="006C7005" w:rsidRDefault="006C7005" w:rsidP="006C7005">
      <w:pPr>
        <w:rPr>
          <w:iCs/>
        </w:rPr>
      </w:pPr>
      <w:r>
        <w:rPr>
          <w:iCs/>
        </w:rPr>
        <w:t>• political or public-policy demonstration;</w:t>
      </w:r>
    </w:p>
    <w:p w14:paraId="45CFA32A" w14:textId="77777777" w:rsidR="006C7005" w:rsidRPr="006C7005" w:rsidRDefault="006C7005" w:rsidP="006C7005">
      <w:pPr>
        <w:rPr>
          <w:iCs/>
        </w:rPr>
      </w:pPr>
      <w:r>
        <w:rPr>
          <w:iCs/>
        </w:rPr>
        <w:t>• charitable distribution;</w:t>
      </w:r>
    </w:p>
    <w:p w14:paraId="49B3555A" w14:textId="77777777" w:rsidR="006C7005" w:rsidRPr="006C7005" w:rsidRDefault="006C7005" w:rsidP="006C7005">
      <w:pPr>
        <w:rPr>
          <w:iCs/>
        </w:rPr>
      </w:pPr>
      <w:r>
        <w:rPr>
          <w:iCs/>
        </w:rPr>
        <w:t>• municipal plant programme;</w:t>
      </w:r>
    </w:p>
    <w:p w14:paraId="7FDE4864" w14:textId="77777777" w:rsidR="006C7005" w:rsidRPr="006C7005" w:rsidRDefault="006C7005" w:rsidP="006C7005">
      <w:pPr>
        <w:rPr>
          <w:iCs/>
        </w:rPr>
      </w:pPr>
      <w:r>
        <w:rPr>
          <w:iCs/>
        </w:rPr>
        <w:t>• public-facing campaign;</w:t>
      </w:r>
    </w:p>
    <w:p w14:paraId="0D8C1759" w14:textId="77777777" w:rsidR="006C7005" w:rsidRPr="006C7005" w:rsidRDefault="006C7005" w:rsidP="006C7005">
      <w:pPr>
        <w:rPr>
          <w:iCs/>
        </w:rPr>
      </w:pPr>
      <w:r>
        <w:rPr>
          <w:iCs/>
        </w:rPr>
        <w:t>• stewardship invitation;</w:t>
      </w:r>
    </w:p>
    <w:p w14:paraId="52685DEA" w14:textId="77777777" w:rsidR="006C7005" w:rsidRPr="006C7005" w:rsidRDefault="006C7005" w:rsidP="006C7005">
      <w:pPr>
        <w:rPr>
          <w:iCs/>
        </w:rPr>
      </w:pPr>
      <w:r>
        <w:rPr>
          <w:iCs/>
        </w:rPr>
        <w:t>• One Human Ecosystem activation pathway.</w:t>
      </w:r>
    </w:p>
    <w:p w14:paraId="08E7B6C6" w14:textId="77777777" w:rsidR="006C7005" w:rsidRPr="006C7005" w:rsidRDefault="006C7005" w:rsidP="006C7005">
      <w:pPr>
        <w:rPr>
          <w:iCs/>
        </w:rPr>
      </w:pPr>
      <w:r>
        <w:rPr>
          <w:iCs/>
        </w:rPr>
        <w:t>The name assigned to the initiative does not determine its legal classification.</w:t>
      </w:r>
    </w:p>
    <w:p w14:paraId="3C5B7876" w14:textId="77777777" w:rsidR="006C7005" w:rsidRPr="006C7005" w:rsidRDefault="006C7005" w:rsidP="006C7005">
      <w:pPr>
        <w:rPr>
          <w:iCs/>
        </w:rPr>
      </w:pPr>
      <w:r>
        <w:rPr>
          <w:iCs/>
        </w:rPr>
        <w:t>Applicable law, institutional authority, factual operation, funding source, data use, public-resource use, and political context govern that classification.</w:t>
      </w:r>
    </w:p>
    <w:p w14:paraId="1C2918FE" w14:textId="77777777" w:rsidR="006C7005" w:rsidRPr="006C7005" w:rsidRDefault="006C7005" w:rsidP="006C7005">
      <w:pPr>
        <w:rPr>
          <w:b/>
          <w:bCs/>
          <w:iCs/>
        </w:rPr>
      </w:pPr>
      <w:r>
        <w:rPr>
          <w:b/>
          <w:bCs/>
          <w:iCs/>
        </w:rPr>
        <w:t>Unconditional-Benefit Rule</w:t>
      </w:r>
    </w:p>
    <w:p w14:paraId="6FB07EBE" w14:textId="77777777" w:rsidR="006C7005" w:rsidRPr="006C7005" w:rsidRDefault="006C7005" w:rsidP="006C7005">
      <w:pPr>
        <w:rPr>
          <w:iCs/>
        </w:rPr>
      </w:pPr>
      <w:r>
        <w:rPr>
          <w:iCs/>
        </w:rPr>
        <w:t>Any plant, seed, slip, cutting, tuber, tree, tool, cultivation material, food item, educational resource, or related benefit distributed through a Prometheus-compatible programme shall be provided without requiring or implying an unrelated political, commercial, financial, religious, reputational, or data exchange.</w:t>
      </w:r>
    </w:p>
    <w:p w14:paraId="60FB413F" w14:textId="77777777" w:rsidR="006C7005" w:rsidRPr="006C7005" w:rsidRDefault="006C7005" w:rsidP="006C7005">
      <w:pPr>
        <w:rPr>
          <w:iCs/>
        </w:rPr>
      </w:pPr>
      <w:r>
        <w:rPr>
          <w:iCs/>
        </w:rPr>
        <w:t>A recipient shall not be required to:</w:t>
      </w:r>
    </w:p>
    <w:p w14:paraId="22030267" w14:textId="77777777" w:rsidR="006C7005" w:rsidRPr="006C7005" w:rsidRDefault="006C7005" w:rsidP="006C7005">
      <w:pPr>
        <w:rPr>
          <w:iCs/>
        </w:rPr>
      </w:pPr>
      <w:r>
        <w:rPr>
          <w:iCs/>
        </w:rPr>
        <w:t>• vote;</w:t>
      </w:r>
    </w:p>
    <w:p w14:paraId="687FEE33" w14:textId="77777777" w:rsidR="006C7005" w:rsidRPr="006C7005" w:rsidRDefault="006C7005" w:rsidP="006C7005">
      <w:pPr>
        <w:rPr>
          <w:iCs/>
        </w:rPr>
      </w:pPr>
      <w:r>
        <w:rPr>
          <w:iCs/>
        </w:rPr>
        <w:t>• register to vote;</w:t>
      </w:r>
    </w:p>
    <w:p w14:paraId="0EE210FE" w14:textId="77777777" w:rsidR="006C7005" w:rsidRPr="006C7005" w:rsidRDefault="006C7005" w:rsidP="006C7005">
      <w:pPr>
        <w:rPr>
          <w:iCs/>
        </w:rPr>
      </w:pPr>
      <w:r>
        <w:rPr>
          <w:iCs/>
        </w:rPr>
        <w:t>• promise to vote;</w:t>
      </w:r>
    </w:p>
    <w:p w14:paraId="11B29A6C" w14:textId="77777777" w:rsidR="006C7005" w:rsidRPr="006C7005" w:rsidRDefault="006C7005" w:rsidP="006C7005">
      <w:pPr>
        <w:rPr>
          <w:iCs/>
        </w:rPr>
      </w:pPr>
      <w:r>
        <w:rPr>
          <w:iCs/>
        </w:rPr>
        <w:t>• support or oppose a candidate;</w:t>
      </w:r>
    </w:p>
    <w:p w14:paraId="0BDAD2EA" w14:textId="77777777" w:rsidR="006C7005" w:rsidRPr="006C7005" w:rsidRDefault="006C7005" w:rsidP="006C7005">
      <w:pPr>
        <w:rPr>
          <w:iCs/>
        </w:rPr>
      </w:pPr>
      <w:r>
        <w:rPr>
          <w:iCs/>
        </w:rPr>
        <w:t>• support or oppose a political party;</w:t>
      </w:r>
    </w:p>
    <w:p w14:paraId="64DA1EE4" w14:textId="77777777" w:rsidR="006C7005" w:rsidRPr="006C7005" w:rsidRDefault="006C7005" w:rsidP="006C7005">
      <w:pPr>
        <w:rPr>
          <w:iCs/>
        </w:rPr>
      </w:pPr>
      <w:r>
        <w:rPr>
          <w:iCs/>
        </w:rPr>
        <w:t>• support or oppose a referendum;</w:t>
      </w:r>
    </w:p>
    <w:p w14:paraId="1EE00066" w14:textId="77777777" w:rsidR="006C7005" w:rsidRPr="006C7005" w:rsidRDefault="006C7005" w:rsidP="006C7005">
      <w:pPr>
        <w:rPr>
          <w:iCs/>
        </w:rPr>
      </w:pPr>
      <w:r>
        <w:rPr>
          <w:iCs/>
        </w:rPr>
        <w:lastRenderedPageBreak/>
        <w:t>• become a member of a political, religious, commercial, or donor organisation;</w:t>
      </w:r>
    </w:p>
    <w:p w14:paraId="127C0E4B" w14:textId="77777777" w:rsidR="006C7005" w:rsidRPr="006C7005" w:rsidRDefault="006C7005" w:rsidP="006C7005">
      <w:pPr>
        <w:rPr>
          <w:iCs/>
        </w:rPr>
      </w:pPr>
      <w:r>
        <w:rPr>
          <w:iCs/>
        </w:rPr>
        <w:t>• volunteer for a campaign;</w:t>
      </w:r>
    </w:p>
    <w:p w14:paraId="3C3D006E" w14:textId="77777777" w:rsidR="006C7005" w:rsidRPr="006C7005" w:rsidRDefault="006C7005" w:rsidP="006C7005">
      <w:pPr>
        <w:rPr>
          <w:iCs/>
        </w:rPr>
      </w:pPr>
      <w:r>
        <w:rPr>
          <w:iCs/>
        </w:rPr>
        <w:t>• make a political or charitable donation;</w:t>
      </w:r>
    </w:p>
    <w:p w14:paraId="0B4643BF" w14:textId="77777777" w:rsidR="006C7005" w:rsidRPr="006C7005" w:rsidRDefault="006C7005" w:rsidP="006C7005">
      <w:pPr>
        <w:rPr>
          <w:iCs/>
        </w:rPr>
      </w:pPr>
      <w:r>
        <w:rPr>
          <w:iCs/>
        </w:rPr>
        <w:t>• display political or commercial branding;</w:t>
      </w:r>
    </w:p>
    <w:p w14:paraId="21A1AA50" w14:textId="77777777" w:rsidR="006C7005" w:rsidRPr="006C7005" w:rsidRDefault="006C7005" w:rsidP="006C7005">
      <w:pPr>
        <w:rPr>
          <w:iCs/>
        </w:rPr>
      </w:pPr>
      <w:r>
        <w:rPr>
          <w:iCs/>
        </w:rPr>
        <w:t>• attend a political event;</w:t>
      </w:r>
    </w:p>
    <w:p w14:paraId="520F942E" w14:textId="77777777" w:rsidR="006C7005" w:rsidRPr="006C7005" w:rsidRDefault="006C7005" w:rsidP="006C7005">
      <w:pPr>
        <w:rPr>
          <w:iCs/>
        </w:rPr>
      </w:pPr>
      <w:r>
        <w:rPr>
          <w:iCs/>
        </w:rPr>
        <w:t>• create promotional or campaign content;</w:t>
      </w:r>
    </w:p>
    <w:p w14:paraId="3AB48FBD" w14:textId="77777777" w:rsidR="006C7005" w:rsidRPr="006C7005" w:rsidRDefault="006C7005" w:rsidP="006C7005">
      <w:pPr>
        <w:rPr>
          <w:iCs/>
        </w:rPr>
      </w:pPr>
      <w:r>
        <w:rPr>
          <w:iCs/>
        </w:rPr>
        <w:t>• provide a testimonial;</w:t>
      </w:r>
    </w:p>
    <w:p w14:paraId="3BFB1622" w14:textId="77777777" w:rsidR="006C7005" w:rsidRPr="006C7005" w:rsidRDefault="006C7005" w:rsidP="006C7005">
      <w:pPr>
        <w:rPr>
          <w:iCs/>
        </w:rPr>
      </w:pPr>
      <w:r>
        <w:rPr>
          <w:iCs/>
        </w:rPr>
        <w:t>• publish on social media;</w:t>
      </w:r>
    </w:p>
    <w:p w14:paraId="2A8CF357" w14:textId="77777777" w:rsidR="006C7005" w:rsidRPr="006C7005" w:rsidRDefault="006C7005" w:rsidP="006C7005">
      <w:pPr>
        <w:rPr>
          <w:iCs/>
        </w:rPr>
      </w:pPr>
      <w:r>
        <w:rPr>
          <w:iCs/>
        </w:rPr>
        <w:t>• provide political-preference data;</w:t>
      </w:r>
    </w:p>
    <w:p w14:paraId="7C60140A" w14:textId="77777777" w:rsidR="006C7005" w:rsidRPr="006C7005" w:rsidRDefault="006C7005" w:rsidP="006C7005">
      <w:pPr>
        <w:rPr>
          <w:iCs/>
        </w:rPr>
      </w:pPr>
      <w:r>
        <w:rPr>
          <w:iCs/>
        </w:rPr>
        <w:t>• consent to political communications;</w:t>
      </w:r>
    </w:p>
    <w:p w14:paraId="0CEDAFC2" w14:textId="77777777" w:rsidR="006C7005" w:rsidRPr="006C7005" w:rsidRDefault="006C7005" w:rsidP="006C7005">
      <w:pPr>
        <w:rPr>
          <w:iCs/>
        </w:rPr>
      </w:pPr>
      <w:r>
        <w:rPr>
          <w:iCs/>
        </w:rPr>
        <w:t>• consent to unrelated commercial communications;</w:t>
      </w:r>
    </w:p>
    <w:p w14:paraId="157C5D27" w14:textId="77777777" w:rsidR="006C7005" w:rsidRPr="006C7005" w:rsidRDefault="006C7005" w:rsidP="006C7005">
      <w:pPr>
        <w:rPr>
          <w:iCs/>
        </w:rPr>
      </w:pPr>
      <w:r>
        <w:rPr>
          <w:iCs/>
        </w:rPr>
        <w:t>• surrender unnecessary personal data.</w:t>
      </w:r>
    </w:p>
    <w:p w14:paraId="5F0E5312" w14:textId="77777777" w:rsidR="006C7005" w:rsidRPr="006C7005" w:rsidRDefault="006C7005" w:rsidP="006C7005">
      <w:pPr>
        <w:rPr>
          <w:iCs/>
        </w:rPr>
      </w:pPr>
      <w:r>
        <w:rPr>
          <w:iCs/>
        </w:rPr>
        <w:t>No recipient shall be delayed, deprioritised, ranked, penalised, excluded, or publicly embarrassed for refusing an unrelated political, media, research, communications, or data request.</w:t>
      </w:r>
    </w:p>
    <w:p w14:paraId="4395B254" w14:textId="77777777" w:rsidR="006C7005" w:rsidRPr="006C7005" w:rsidRDefault="006C7005" w:rsidP="006C7005">
      <w:pPr>
        <w:rPr>
          <w:iCs/>
        </w:rPr>
      </w:pPr>
      <w:r>
        <w:rPr>
          <w:iCs/>
        </w:rPr>
        <w:t>The unconditional nature of the benefit shall be expressed consistently in:</w:t>
      </w:r>
    </w:p>
    <w:p w14:paraId="60E723B8" w14:textId="77777777" w:rsidR="006C7005" w:rsidRPr="006C7005" w:rsidRDefault="006C7005" w:rsidP="006C7005">
      <w:pPr>
        <w:rPr>
          <w:iCs/>
        </w:rPr>
      </w:pPr>
      <w:r>
        <w:rPr>
          <w:iCs/>
        </w:rPr>
        <w:t>• event scripts;</w:t>
      </w:r>
    </w:p>
    <w:p w14:paraId="1E523691" w14:textId="77777777" w:rsidR="006C7005" w:rsidRPr="006C7005" w:rsidRDefault="006C7005" w:rsidP="006C7005">
      <w:pPr>
        <w:rPr>
          <w:iCs/>
        </w:rPr>
      </w:pPr>
      <w:r>
        <w:rPr>
          <w:iCs/>
        </w:rPr>
        <w:t>• signage;</w:t>
      </w:r>
    </w:p>
    <w:p w14:paraId="530421A8" w14:textId="77777777" w:rsidR="006C7005" w:rsidRPr="006C7005" w:rsidRDefault="006C7005" w:rsidP="006C7005">
      <w:pPr>
        <w:rPr>
          <w:iCs/>
        </w:rPr>
      </w:pPr>
      <w:r>
        <w:rPr>
          <w:iCs/>
        </w:rPr>
        <w:t>• digital interfaces;</w:t>
      </w:r>
    </w:p>
    <w:p w14:paraId="608C00B9" w14:textId="77777777" w:rsidR="006C7005" w:rsidRPr="006C7005" w:rsidRDefault="006C7005" w:rsidP="006C7005">
      <w:pPr>
        <w:rPr>
          <w:iCs/>
        </w:rPr>
      </w:pPr>
      <w:r>
        <w:rPr>
          <w:iCs/>
        </w:rPr>
        <w:t>• registration forms;</w:t>
      </w:r>
    </w:p>
    <w:p w14:paraId="7604991D" w14:textId="77777777" w:rsidR="006C7005" w:rsidRPr="006C7005" w:rsidRDefault="006C7005" w:rsidP="006C7005">
      <w:pPr>
        <w:rPr>
          <w:iCs/>
        </w:rPr>
      </w:pPr>
      <w:r>
        <w:rPr>
          <w:iCs/>
        </w:rPr>
        <w:t>• volunteer training;</w:t>
      </w:r>
    </w:p>
    <w:p w14:paraId="2972DA8F" w14:textId="77777777" w:rsidR="006C7005" w:rsidRPr="006C7005" w:rsidRDefault="006C7005" w:rsidP="006C7005">
      <w:pPr>
        <w:rPr>
          <w:iCs/>
        </w:rPr>
      </w:pPr>
      <w:r>
        <w:rPr>
          <w:iCs/>
        </w:rPr>
        <w:t>• recipient guidance;</w:t>
      </w:r>
    </w:p>
    <w:p w14:paraId="36375E84" w14:textId="77777777" w:rsidR="006C7005" w:rsidRPr="006C7005" w:rsidRDefault="006C7005" w:rsidP="006C7005">
      <w:pPr>
        <w:rPr>
          <w:iCs/>
        </w:rPr>
      </w:pPr>
      <w:r>
        <w:rPr>
          <w:iCs/>
        </w:rPr>
        <w:t>• follow-up communications;</w:t>
      </w:r>
    </w:p>
    <w:p w14:paraId="0531BB22" w14:textId="77777777" w:rsidR="006C7005" w:rsidRPr="006C7005" w:rsidRDefault="006C7005" w:rsidP="006C7005">
      <w:pPr>
        <w:rPr>
          <w:iCs/>
        </w:rPr>
      </w:pPr>
      <w:r>
        <w:rPr>
          <w:iCs/>
        </w:rPr>
        <w:lastRenderedPageBreak/>
        <w:t>• public materials.</w:t>
      </w:r>
    </w:p>
    <w:p w14:paraId="5FE4BE46" w14:textId="77777777" w:rsidR="006C7005" w:rsidRPr="006C7005" w:rsidRDefault="006C7005" w:rsidP="006C7005">
      <w:pPr>
        <w:rPr>
          <w:iCs/>
        </w:rPr>
      </w:pPr>
      <w:r>
        <w:rPr>
          <w:iCs/>
        </w:rPr>
        <w:t>The constitutional rule is:</w:t>
      </w:r>
    </w:p>
    <w:p w14:paraId="656462BD" w14:textId="77777777" w:rsidR="006C7005" w:rsidRPr="006C7005" w:rsidRDefault="006C7005" w:rsidP="006C7005">
      <w:pPr>
        <w:rPr>
          <w:iCs/>
        </w:rPr>
      </w:pPr>
      <w:r>
        <w:rPr>
          <w:iCs/>
        </w:rPr>
        <w:t>the regenerative resource is provided within legitimate programme eligibility and capacity rules;</w:t>
      </w:r>
    </w:p>
    <w:p w14:paraId="572CC84C" w14:textId="77777777" w:rsidR="006C7005" w:rsidRPr="006C7005" w:rsidRDefault="006C7005" w:rsidP="006C7005">
      <w:pPr>
        <w:rPr>
          <w:iCs/>
        </w:rPr>
      </w:pPr>
      <w:r>
        <w:rPr>
          <w:iCs/>
        </w:rPr>
        <w:t>no unrelated obligation attaches to it.</w:t>
      </w:r>
    </w:p>
    <w:p w14:paraId="6C0CEB11" w14:textId="77777777" w:rsidR="006C7005" w:rsidRPr="006C7005" w:rsidRDefault="006C7005" w:rsidP="006C7005">
      <w:pPr>
        <w:rPr>
          <w:b/>
          <w:bCs/>
          <w:iCs/>
        </w:rPr>
      </w:pPr>
      <w:r>
        <w:rPr>
          <w:b/>
          <w:bCs/>
          <w:iCs/>
        </w:rPr>
        <w:t>Programme Classification</w:t>
      </w:r>
    </w:p>
    <w:p w14:paraId="46A2D4C0" w14:textId="77777777" w:rsidR="006C7005" w:rsidRPr="006C7005" w:rsidRDefault="006C7005" w:rsidP="006C7005">
      <w:pPr>
        <w:rPr>
          <w:iCs/>
        </w:rPr>
      </w:pPr>
      <w:r>
        <w:rPr>
          <w:iCs/>
        </w:rPr>
        <w:t>Before propagation or distribution begins, the responsible entity shall identify whether the initiative is operated, funded, sponsored, promoted, hosted, or materially supported by:</w:t>
      </w:r>
    </w:p>
    <w:p w14:paraId="6FC8A10A" w14:textId="77777777" w:rsidR="006C7005" w:rsidRPr="006C7005" w:rsidRDefault="006C7005" w:rsidP="006C7005">
      <w:pPr>
        <w:rPr>
          <w:iCs/>
        </w:rPr>
      </w:pPr>
      <w:r>
        <w:rPr>
          <w:iCs/>
        </w:rPr>
        <w:t>• a community organisation;</w:t>
      </w:r>
    </w:p>
    <w:p w14:paraId="7ED6EDEC" w14:textId="77777777" w:rsidR="006C7005" w:rsidRPr="006C7005" w:rsidRDefault="006C7005" w:rsidP="006C7005">
      <w:pPr>
        <w:rPr>
          <w:iCs/>
        </w:rPr>
      </w:pPr>
      <w:r>
        <w:rPr>
          <w:iCs/>
        </w:rPr>
        <w:t>• a cooperative;</w:t>
      </w:r>
    </w:p>
    <w:p w14:paraId="16726927" w14:textId="77777777" w:rsidR="006C7005" w:rsidRPr="006C7005" w:rsidRDefault="006C7005" w:rsidP="006C7005">
      <w:pPr>
        <w:rPr>
          <w:iCs/>
        </w:rPr>
      </w:pPr>
      <w:r>
        <w:rPr>
          <w:iCs/>
        </w:rPr>
        <w:t>• a nursery;</w:t>
      </w:r>
    </w:p>
    <w:p w14:paraId="3E38BEBB" w14:textId="77777777" w:rsidR="006C7005" w:rsidRPr="006C7005" w:rsidRDefault="006C7005" w:rsidP="006C7005">
      <w:pPr>
        <w:rPr>
          <w:iCs/>
        </w:rPr>
      </w:pPr>
      <w:r>
        <w:rPr>
          <w:iCs/>
        </w:rPr>
        <w:t>• a school;</w:t>
      </w:r>
    </w:p>
    <w:p w14:paraId="21F9E34D" w14:textId="77777777" w:rsidR="006C7005" w:rsidRPr="006C7005" w:rsidRDefault="006C7005" w:rsidP="006C7005">
      <w:pPr>
        <w:rPr>
          <w:iCs/>
        </w:rPr>
      </w:pPr>
      <w:r>
        <w:rPr>
          <w:iCs/>
        </w:rPr>
        <w:t>• a university;</w:t>
      </w:r>
    </w:p>
    <w:p w14:paraId="0A91D2DF" w14:textId="77777777" w:rsidR="006C7005" w:rsidRPr="006C7005" w:rsidRDefault="006C7005" w:rsidP="006C7005">
      <w:pPr>
        <w:rPr>
          <w:iCs/>
        </w:rPr>
      </w:pPr>
      <w:r>
        <w:rPr>
          <w:iCs/>
        </w:rPr>
        <w:t>• a municipality;</w:t>
      </w:r>
    </w:p>
    <w:p w14:paraId="17537CF2" w14:textId="77777777" w:rsidR="006C7005" w:rsidRPr="006C7005" w:rsidRDefault="006C7005" w:rsidP="006C7005">
      <w:pPr>
        <w:rPr>
          <w:iCs/>
        </w:rPr>
      </w:pPr>
      <w:r>
        <w:rPr>
          <w:iCs/>
        </w:rPr>
        <w:t>• a public agency;</w:t>
      </w:r>
    </w:p>
    <w:p w14:paraId="78ED11C6" w14:textId="77777777" w:rsidR="006C7005" w:rsidRPr="006C7005" w:rsidRDefault="006C7005" w:rsidP="006C7005">
      <w:pPr>
        <w:rPr>
          <w:iCs/>
        </w:rPr>
      </w:pPr>
      <w:r>
        <w:rPr>
          <w:iCs/>
        </w:rPr>
        <w:t>• a charity;</w:t>
      </w:r>
    </w:p>
    <w:p w14:paraId="39CFCC2C" w14:textId="77777777" w:rsidR="006C7005" w:rsidRPr="006C7005" w:rsidRDefault="006C7005" w:rsidP="006C7005">
      <w:pPr>
        <w:rPr>
          <w:iCs/>
        </w:rPr>
      </w:pPr>
      <w:r>
        <w:rPr>
          <w:iCs/>
        </w:rPr>
        <w:t>• a foundation;</w:t>
      </w:r>
    </w:p>
    <w:p w14:paraId="73D8758B" w14:textId="77777777" w:rsidR="006C7005" w:rsidRPr="006C7005" w:rsidRDefault="006C7005" w:rsidP="006C7005">
      <w:pPr>
        <w:rPr>
          <w:iCs/>
        </w:rPr>
      </w:pPr>
      <w:r>
        <w:rPr>
          <w:iCs/>
        </w:rPr>
        <w:t>• a religious institution;</w:t>
      </w:r>
    </w:p>
    <w:p w14:paraId="5222533A" w14:textId="77777777" w:rsidR="006C7005" w:rsidRPr="006C7005" w:rsidRDefault="006C7005" w:rsidP="006C7005">
      <w:pPr>
        <w:rPr>
          <w:iCs/>
        </w:rPr>
      </w:pPr>
      <w:r>
        <w:rPr>
          <w:iCs/>
        </w:rPr>
        <w:t>• a commercial entity;</w:t>
      </w:r>
    </w:p>
    <w:p w14:paraId="09DFAA1F" w14:textId="77777777" w:rsidR="006C7005" w:rsidRPr="006C7005" w:rsidRDefault="006C7005" w:rsidP="006C7005">
      <w:pPr>
        <w:rPr>
          <w:iCs/>
        </w:rPr>
      </w:pPr>
      <w:r>
        <w:rPr>
          <w:iCs/>
        </w:rPr>
        <w:t>• a political party;</w:t>
      </w:r>
    </w:p>
    <w:p w14:paraId="648E16C4" w14:textId="77777777" w:rsidR="006C7005" w:rsidRPr="006C7005" w:rsidRDefault="006C7005" w:rsidP="006C7005">
      <w:pPr>
        <w:rPr>
          <w:iCs/>
        </w:rPr>
      </w:pPr>
      <w:r>
        <w:rPr>
          <w:iCs/>
        </w:rPr>
        <w:t>• a candidate or campaign committee;</w:t>
      </w:r>
    </w:p>
    <w:p w14:paraId="3A0C3D30" w14:textId="77777777" w:rsidR="006C7005" w:rsidRPr="006C7005" w:rsidRDefault="006C7005" w:rsidP="006C7005">
      <w:pPr>
        <w:rPr>
          <w:iCs/>
        </w:rPr>
      </w:pPr>
      <w:r>
        <w:rPr>
          <w:iCs/>
        </w:rPr>
        <w:t>• an elected official;</w:t>
      </w:r>
    </w:p>
    <w:p w14:paraId="02942811" w14:textId="77777777" w:rsidR="006C7005" w:rsidRPr="006C7005" w:rsidRDefault="006C7005" w:rsidP="006C7005">
      <w:pPr>
        <w:rPr>
          <w:iCs/>
        </w:rPr>
      </w:pPr>
      <w:r>
        <w:rPr>
          <w:iCs/>
        </w:rPr>
        <w:t>• a public administration;</w:t>
      </w:r>
    </w:p>
    <w:p w14:paraId="08D1CE8C" w14:textId="77777777" w:rsidR="006C7005" w:rsidRPr="006C7005" w:rsidRDefault="006C7005" w:rsidP="006C7005">
      <w:pPr>
        <w:rPr>
          <w:iCs/>
        </w:rPr>
      </w:pPr>
      <w:r>
        <w:rPr>
          <w:iCs/>
        </w:rPr>
        <w:lastRenderedPageBreak/>
        <w:t>• a Prometheus-compatible operator.</w:t>
      </w:r>
    </w:p>
    <w:p w14:paraId="73ED9771" w14:textId="77777777" w:rsidR="006C7005" w:rsidRPr="006C7005" w:rsidRDefault="006C7005" w:rsidP="006C7005">
      <w:pPr>
        <w:rPr>
          <w:iCs/>
        </w:rPr>
      </w:pPr>
      <w:r>
        <w:rPr>
          <w:iCs/>
        </w:rPr>
        <w:t>The classification shall identify:</w:t>
      </w:r>
    </w:p>
    <w:p w14:paraId="7CD7BEED" w14:textId="77777777" w:rsidR="006C7005" w:rsidRPr="006C7005" w:rsidRDefault="006C7005" w:rsidP="006C7005">
      <w:pPr>
        <w:rPr>
          <w:iCs/>
        </w:rPr>
      </w:pPr>
      <w:r>
        <w:rPr>
          <w:iCs/>
        </w:rPr>
        <w:t>• the actual provider of the material;</w:t>
      </w:r>
    </w:p>
    <w:p w14:paraId="7BC488F3" w14:textId="77777777" w:rsidR="006C7005" w:rsidRPr="006C7005" w:rsidRDefault="006C7005" w:rsidP="006C7005">
      <w:pPr>
        <w:rPr>
          <w:iCs/>
        </w:rPr>
      </w:pPr>
      <w:r>
        <w:rPr>
          <w:iCs/>
        </w:rPr>
        <w:t>• the legal owner of the material;</w:t>
      </w:r>
    </w:p>
    <w:p w14:paraId="3DC6C00C" w14:textId="77777777" w:rsidR="006C7005" w:rsidRPr="006C7005" w:rsidRDefault="006C7005" w:rsidP="006C7005">
      <w:pPr>
        <w:rPr>
          <w:iCs/>
        </w:rPr>
      </w:pPr>
      <w:r>
        <w:rPr>
          <w:iCs/>
        </w:rPr>
        <w:t>• the entity funding propagation, acquisition, storage, transport, events, labour, media, and digital systems;</w:t>
      </w:r>
    </w:p>
    <w:p w14:paraId="0CC26A3F" w14:textId="77777777" w:rsidR="006C7005" w:rsidRPr="006C7005" w:rsidRDefault="006C7005" w:rsidP="006C7005">
      <w:pPr>
        <w:rPr>
          <w:iCs/>
        </w:rPr>
      </w:pPr>
      <w:r>
        <w:rPr>
          <w:iCs/>
        </w:rPr>
        <w:t>• the entity controlling recipient data;</w:t>
      </w:r>
    </w:p>
    <w:p w14:paraId="1972BD38" w14:textId="77777777" w:rsidR="006C7005" w:rsidRPr="006C7005" w:rsidRDefault="006C7005" w:rsidP="006C7005">
      <w:pPr>
        <w:rPr>
          <w:iCs/>
        </w:rPr>
      </w:pPr>
      <w:r>
        <w:rPr>
          <w:iCs/>
        </w:rPr>
        <w:t>• the entity receiving political, commercial, institutional, or reputational benefit;</w:t>
      </w:r>
    </w:p>
    <w:p w14:paraId="61D1C803" w14:textId="77777777" w:rsidR="006C7005" w:rsidRPr="006C7005" w:rsidRDefault="006C7005" w:rsidP="006C7005">
      <w:pPr>
        <w:rPr>
          <w:iCs/>
        </w:rPr>
      </w:pPr>
      <w:r>
        <w:rPr>
          <w:iCs/>
        </w:rPr>
        <w:t>• the entity responsible for legal, tax, accounting, procurement, charitable, electoral, phytosanitary, and data-protection obligations.</w:t>
      </w:r>
    </w:p>
    <w:p w14:paraId="47F2FD8C" w14:textId="77777777" w:rsidR="006C7005" w:rsidRPr="006C7005" w:rsidRDefault="006C7005" w:rsidP="006C7005">
      <w:pPr>
        <w:rPr>
          <w:iCs/>
        </w:rPr>
      </w:pPr>
      <w:r>
        <w:rPr>
          <w:iCs/>
        </w:rPr>
        <w:t>A civic label shall not conceal political activity.</w:t>
      </w:r>
    </w:p>
    <w:p w14:paraId="4FF5B142" w14:textId="77777777" w:rsidR="006C7005" w:rsidRPr="006C7005" w:rsidRDefault="006C7005" w:rsidP="006C7005">
      <w:pPr>
        <w:rPr>
          <w:iCs/>
        </w:rPr>
      </w:pPr>
      <w:r>
        <w:rPr>
          <w:iCs/>
        </w:rPr>
        <w:t>A charitable label shall not conceal partisan activity.</w:t>
      </w:r>
    </w:p>
    <w:p w14:paraId="1F9E232B" w14:textId="77777777" w:rsidR="006C7005" w:rsidRPr="006C7005" w:rsidRDefault="006C7005" w:rsidP="006C7005">
      <w:pPr>
        <w:rPr>
          <w:iCs/>
        </w:rPr>
      </w:pPr>
      <w:r>
        <w:rPr>
          <w:iCs/>
        </w:rPr>
        <w:t>A political label shall not automatically convert all ecological, educational, or community functions into campaign activity.</w:t>
      </w:r>
    </w:p>
    <w:p w14:paraId="10B7FB92" w14:textId="77777777" w:rsidR="006C7005" w:rsidRPr="006C7005" w:rsidRDefault="006C7005" w:rsidP="006C7005">
      <w:pPr>
        <w:rPr>
          <w:iCs/>
        </w:rPr>
      </w:pPr>
      <w:r>
        <w:rPr>
          <w:iCs/>
        </w:rPr>
        <w:t>A Prometheus label shall not create legal admission.</w:t>
      </w:r>
    </w:p>
    <w:p w14:paraId="7D3AC66F" w14:textId="77777777" w:rsidR="006C7005" w:rsidRPr="006C7005" w:rsidRDefault="006C7005" w:rsidP="006C7005">
      <w:pPr>
        <w:rPr>
          <w:b/>
          <w:bCs/>
          <w:iCs/>
        </w:rPr>
      </w:pPr>
      <w:r>
        <w:rPr>
          <w:b/>
          <w:bCs/>
          <w:iCs/>
        </w:rPr>
        <w:t>Regenerative Propagation and Distribution Readiness States</w:t>
      </w:r>
    </w:p>
    <w:p w14:paraId="52DB8B95" w14:textId="77777777" w:rsidR="006C7005" w:rsidRPr="006C7005" w:rsidRDefault="006C7005" w:rsidP="006C7005">
      <w:pPr>
        <w:rPr>
          <w:iCs/>
        </w:rPr>
      </w:pPr>
      <w:r>
        <w:rPr>
          <w:iCs/>
        </w:rPr>
        <w:t>Prometheus establishes the following readiness ladder.</w:t>
      </w:r>
    </w:p>
    <w:p w14:paraId="4B86A553" w14:textId="77777777" w:rsidR="006C7005" w:rsidRPr="006C7005" w:rsidRDefault="006C7005" w:rsidP="006C7005">
      <w:pPr>
        <w:rPr>
          <w:iCs/>
        </w:rPr>
      </w:pPr>
      <w:r>
        <w:rPr>
          <w:b/>
          <w:bCs/>
          <w:iCs/>
        </w:rPr>
        <w:t>RPCD-0 — Conceptual Initiative</w:t>
      </w:r>
    </w:p>
    <w:p w14:paraId="078144F6" w14:textId="77777777" w:rsidR="006C7005" w:rsidRPr="006C7005" w:rsidRDefault="006C7005" w:rsidP="006C7005">
      <w:pPr>
        <w:rPr>
          <w:iCs/>
        </w:rPr>
      </w:pPr>
      <w:r>
        <w:rPr>
          <w:iCs/>
        </w:rPr>
        <w:t>A propagation, distribution, nursery, educational, civic, or public-facing initiative has been proposed.</w:t>
      </w:r>
    </w:p>
    <w:p w14:paraId="053F42C0" w14:textId="77777777" w:rsidR="006C7005" w:rsidRPr="006C7005" w:rsidRDefault="006C7005" w:rsidP="006C7005">
      <w:pPr>
        <w:rPr>
          <w:iCs/>
        </w:rPr>
      </w:pPr>
      <w:r>
        <w:rPr>
          <w:iCs/>
        </w:rPr>
        <w:t>No claim concerning compliance, establishment, production, public value, ecological performance, food security, or replication is permitted.</w:t>
      </w:r>
    </w:p>
    <w:p w14:paraId="66F067C2" w14:textId="77777777" w:rsidR="006C7005" w:rsidRPr="006C7005" w:rsidRDefault="006C7005" w:rsidP="006C7005">
      <w:pPr>
        <w:rPr>
          <w:iCs/>
        </w:rPr>
      </w:pPr>
      <w:r>
        <w:rPr>
          <w:b/>
          <w:bCs/>
          <w:iCs/>
        </w:rPr>
        <w:t>RPCD-1 — Responsible Entity and Purpose Identified</w:t>
      </w:r>
    </w:p>
    <w:p w14:paraId="2FC97D88" w14:textId="77777777" w:rsidR="006C7005" w:rsidRPr="006C7005" w:rsidRDefault="006C7005" w:rsidP="006C7005">
      <w:pPr>
        <w:rPr>
          <w:iCs/>
        </w:rPr>
      </w:pPr>
      <w:r>
        <w:rPr>
          <w:iCs/>
        </w:rPr>
        <w:t>The responsible entity, programme purpose, intended beneficiaries, geography, propagation source, and preliminary material type have been identified.</w:t>
      </w:r>
    </w:p>
    <w:p w14:paraId="5FE18E24" w14:textId="77777777" w:rsidR="006C7005" w:rsidRPr="006C7005" w:rsidRDefault="006C7005" w:rsidP="006C7005">
      <w:pPr>
        <w:rPr>
          <w:iCs/>
        </w:rPr>
      </w:pPr>
      <w:r>
        <w:rPr>
          <w:iCs/>
        </w:rPr>
        <w:lastRenderedPageBreak/>
        <w:t>Identification does not constitute approval, compliance, or operational readiness.</w:t>
      </w:r>
    </w:p>
    <w:p w14:paraId="6B16DCB5" w14:textId="77777777" w:rsidR="006C7005" w:rsidRPr="006C7005" w:rsidRDefault="006C7005" w:rsidP="006C7005">
      <w:pPr>
        <w:rPr>
          <w:iCs/>
        </w:rPr>
      </w:pPr>
      <w:r>
        <w:rPr>
          <w:b/>
          <w:bCs/>
          <w:iCs/>
        </w:rPr>
        <w:t>RPCD-2 — Legal, Biological, Institutional, and Data Pathways Identified</w:t>
      </w:r>
    </w:p>
    <w:p w14:paraId="671DFF97" w14:textId="77777777" w:rsidR="006C7005" w:rsidRPr="006C7005" w:rsidRDefault="006C7005" w:rsidP="006C7005">
      <w:pPr>
        <w:rPr>
          <w:iCs/>
        </w:rPr>
      </w:pPr>
      <w:r>
        <w:rPr>
          <w:iCs/>
        </w:rPr>
        <w:t>Applicable nursery, phytosanitary, biosecurity, plant-movement, food-safety, public-resource, educational, safeguarding, electoral, charitable, tax, data, and public-event requirements have been identified.</w:t>
      </w:r>
    </w:p>
    <w:p w14:paraId="04E33D2B" w14:textId="77777777" w:rsidR="006C7005" w:rsidRPr="006C7005" w:rsidRDefault="006C7005" w:rsidP="006C7005">
      <w:pPr>
        <w:rPr>
          <w:iCs/>
        </w:rPr>
      </w:pPr>
      <w:r>
        <w:rPr>
          <w:iCs/>
        </w:rPr>
        <w:t>No propagation or distribution may begin until applicable controls are active.</w:t>
      </w:r>
    </w:p>
    <w:p w14:paraId="1CAE5106" w14:textId="77777777" w:rsidR="006C7005" w:rsidRPr="006C7005" w:rsidRDefault="006C7005" w:rsidP="006C7005">
      <w:pPr>
        <w:rPr>
          <w:iCs/>
        </w:rPr>
      </w:pPr>
      <w:r>
        <w:rPr>
          <w:b/>
          <w:bCs/>
          <w:iCs/>
        </w:rPr>
        <w:t>RPCD-3 — Programme Dossier Complete</w:t>
      </w:r>
    </w:p>
    <w:p w14:paraId="666701B5" w14:textId="77777777" w:rsidR="006C7005" w:rsidRPr="006C7005" w:rsidRDefault="006C7005" w:rsidP="006C7005">
      <w:pPr>
        <w:rPr>
          <w:iCs/>
        </w:rPr>
      </w:pPr>
      <w:r>
        <w:rPr>
          <w:iCs/>
        </w:rPr>
        <w:t>Material sources, batch identity, quantities, valuation, propagation methods, logistics, eligibility rules, unconditional-benefit controls, recipient guidance, volunteer training, data boundaries, public communications, incident procedures, and Claims Register entries are complete.</w:t>
      </w:r>
    </w:p>
    <w:p w14:paraId="18B9753E" w14:textId="77777777" w:rsidR="006C7005" w:rsidRPr="006C7005" w:rsidRDefault="006C7005" w:rsidP="006C7005">
      <w:pPr>
        <w:rPr>
          <w:iCs/>
        </w:rPr>
      </w:pPr>
      <w:r>
        <w:rPr>
          <w:iCs/>
        </w:rPr>
        <w:t>No outcome or impact claim is permitted.</w:t>
      </w:r>
    </w:p>
    <w:p w14:paraId="1DD38200" w14:textId="77777777" w:rsidR="006C7005" w:rsidRPr="006C7005" w:rsidRDefault="006C7005" w:rsidP="006C7005">
      <w:pPr>
        <w:rPr>
          <w:iCs/>
        </w:rPr>
      </w:pPr>
      <w:r>
        <w:rPr>
          <w:b/>
          <w:bCs/>
          <w:iCs/>
        </w:rPr>
        <w:t>RPCD-4 — Authorised Limited Pilot</w:t>
      </w:r>
    </w:p>
    <w:p w14:paraId="562EEF7F" w14:textId="77777777" w:rsidR="006C7005" w:rsidRPr="006C7005" w:rsidRDefault="006C7005" w:rsidP="006C7005">
      <w:pPr>
        <w:rPr>
          <w:iCs/>
        </w:rPr>
      </w:pPr>
      <w:r>
        <w:rPr>
          <w:iCs/>
        </w:rPr>
        <w:t>A defined pilot may proceed within its approved entity, geography, quantity, species, season, recipients, purpose, budget, data, communications, and legal boundary.</w:t>
      </w:r>
    </w:p>
    <w:p w14:paraId="61A6CF80" w14:textId="77777777" w:rsidR="006C7005" w:rsidRPr="006C7005" w:rsidRDefault="006C7005" w:rsidP="006C7005">
      <w:pPr>
        <w:rPr>
          <w:iCs/>
        </w:rPr>
      </w:pPr>
      <w:r>
        <w:rPr>
          <w:iCs/>
        </w:rPr>
        <w:t>Claims are limited to implementation and verified outputs.</w:t>
      </w:r>
    </w:p>
    <w:p w14:paraId="57733EB6" w14:textId="77777777" w:rsidR="006C7005" w:rsidRPr="006C7005" w:rsidRDefault="006C7005" w:rsidP="006C7005">
      <w:pPr>
        <w:rPr>
          <w:iCs/>
        </w:rPr>
      </w:pPr>
      <w:r>
        <w:rPr>
          <w:b/>
          <w:bCs/>
          <w:iCs/>
        </w:rPr>
        <w:t>RPCD-5 — Operationally Verified Programme</w:t>
      </w:r>
    </w:p>
    <w:p w14:paraId="7B39A474" w14:textId="77777777" w:rsidR="006C7005" w:rsidRPr="006C7005" w:rsidRDefault="006C7005" w:rsidP="006C7005">
      <w:pPr>
        <w:rPr>
          <w:iCs/>
        </w:rPr>
      </w:pPr>
      <w:r>
        <w:rPr>
          <w:iCs/>
        </w:rPr>
        <w:t>The programme can reconcile material acquired, propagated, stored, transferred, distributed, damaged, quarantined, recalled, retained, composted, or destroyed, together with programme costs, incidents, complaints, and data use.</w:t>
      </w:r>
    </w:p>
    <w:p w14:paraId="6D66FC43" w14:textId="77777777" w:rsidR="006C7005" w:rsidRPr="006C7005" w:rsidRDefault="006C7005" w:rsidP="006C7005">
      <w:pPr>
        <w:rPr>
          <w:iCs/>
        </w:rPr>
      </w:pPr>
      <w:r>
        <w:rPr>
          <w:iCs/>
        </w:rPr>
        <w:t>Operational verification is not evidence of successful establishment or public value.</w:t>
      </w:r>
    </w:p>
    <w:p w14:paraId="22E87593" w14:textId="77777777" w:rsidR="006C7005" w:rsidRPr="006C7005" w:rsidRDefault="006C7005" w:rsidP="006C7005">
      <w:pPr>
        <w:rPr>
          <w:iCs/>
        </w:rPr>
      </w:pPr>
      <w:r>
        <w:rPr>
          <w:b/>
          <w:bCs/>
          <w:iCs/>
        </w:rPr>
        <w:t>RPCD-6 — Evidence-Supported Propagation and Distribution System</w:t>
      </w:r>
    </w:p>
    <w:p w14:paraId="4AF35D25" w14:textId="77777777" w:rsidR="006C7005" w:rsidRPr="006C7005" w:rsidRDefault="006C7005" w:rsidP="006C7005">
      <w:pPr>
        <w:rPr>
          <w:iCs/>
        </w:rPr>
      </w:pPr>
      <w:r>
        <w:rPr>
          <w:iCs/>
        </w:rPr>
        <w:t>Repeated and appropriately sampled evidence supports defined outcomes such as:</w:t>
      </w:r>
    </w:p>
    <w:p w14:paraId="75493EFD" w14:textId="77777777" w:rsidR="006C7005" w:rsidRPr="006C7005" w:rsidRDefault="006C7005" w:rsidP="006C7005">
      <w:pPr>
        <w:rPr>
          <w:iCs/>
        </w:rPr>
      </w:pPr>
      <w:r>
        <w:rPr>
          <w:iCs/>
        </w:rPr>
        <w:t>• survival;</w:t>
      </w:r>
    </w:p>
    <w:p w14:paraId="160254FE" w14:textId="77777777" w:rsidR="006C7005" w:rsidRPr="006C7005" w:rsidRDefault="006C7005" w:rsidP="006C7005">
      <w:pPr>
        <w:rPr>
          <w:iCs/>
        </w:rPr>
      </w:pPr>
      <w:r>
        <w:rPr>
          <w:iCs/>
        </w:rPr>
        <w:t>• establishment;</w:t>
      </w:r>
    </w:p>
    <w:p w14:paraId="72834918" w14:textId="77777777" w:rsidR="006C7005" w:rsidRPr="006C7005" w:rsidRDefault="006C7005" w:rsidP="006C7005">
      <w:pPr>
        <w:rPr>
          <w:iCs/>
        </w:rPr>
      </w:pPr>
      <w:r>
        <w:rPr>
          <w:iCs/>
        </w:rPr>
        <w:t>• cultivation adoption;</w:t>
      </w:r>
    </w:p>
    <w:p w14:paraId="31982018" w14:textId="77777777" w:rsidR="006C7005" w:rsidRPr="006C7005" w:rsidRDefault="006C7005" w:rsidP="006C7005">
      <w:pPr>
        <w:rPr>
          <w:iCs/>
        </w:rPr>
      </w:pPr>
      <w:r>
        <w:rPr>
          <w:iCs/>
        </w:rPr>
        <w:lastRenderedPageBreak/>
        <w:t>• harvest;</w:t>
      </w:r>
    </w:p>
    <w:p w14:paraId="341414A8" w14:textId="77777777" w:rsidR="006C7005" w:rsidRPr="006C7005" w:rsidRDefault="006C7005" w:rsidP="006C7005">
      <w:pPr>
        <w:rPr>
          <w:iCs/>
        </w:rPr>
      </w:pPr>
      <w:r>
        <w:rPr>
          <w:iCs/>
        </w:rPr>
        <w:t>• local propagation;</w:t>
      </w:r>
    </w:p>
    <w:p w14:paraId="01694601" w14:textId="77777777" w:rsidR="006C7005" w:rsidRPr="006C7005" w:rsidRDefault="006C7005" w:rsidP="006C7005">
      <w:pPr>
        <w:rPr>
          <w:iCs/>
        </w:rPr>
      </w:pPr>
      <w:r>
        <w:rPr>
          <w:iCs/>
        </w:rPr>
        <w:t>• educational use;</w:t>
      </w:r>
    </w:p>
    <w:p w14:paraId="3EAF4717" w14:textId="77777777" w:rsidR="006C7005" w:rsidRPr="006C7005" w:rsidRDefault="006C7005" w:rsidP="006C7005">
      <w:pPr>
        <w:rPr>
          <w:iCs/>
        </w:rPr>
      </w:pPr>
      <w:r>
        <w:rPr>
          <w:iCs/>
        </w:rPr>
        <w:t>• household use;</w:t>
      </w:r>
    </w:p>
    <w:p w14:paraId="65471612" w14:textId="77777777" w:rsidR="006C7005" w:rsidRPr="006C7005" w:rsidRDefault="006C7005" w:rsidP="006C7005">
      <w:pPr>
        <w:rPr>
          <w:iCs/>
        </w:rPr>
      </w:pPr>
      <w:r>
        <w:rPr>
          <w:iCs/>
        </w:rPr>
        <w:t>• nursery development;</w:t>
      </w:r>
    </w:p>
    <w:p w14:paraId="7326983D" w14:textId="77777777" w:rsidR="006C7005" w:rsidRPr="006C7005" w:rsidRDefault="006C7005" w:rsidP="006C7005">
      <w:pPr>
        <w:rPr>
          <w:iCs/>
        </w:rPr>
      </w:pPr>
      <w:r>
        <w:rPr>
          <w:iCs/>
        </w:rPr>
        <w:t>• territorial distribution capacity.</w:t>
      </w:r>
    </w:p>
    <w:p w14:paraId="2AAB44FD" w14:textId="77777777" w:rsidR="006C7005" w:rsidRPr="006C7005" w:rsidRDefault="006C7005" w:rsidP="006C7005">
      <w:pPr>
        <w:rPr>
          <w:iCs/>
        </w:rPr>
      </w:pPr>
      <w:r>
        <w:rPr>
          <w:iCs/>
        </w:rPr>
        <w:t>Only Claims Register-approved wording may be used.</w:t>
      </w:r>
    </w:p>
    <w:p w14:paraId="078255E3" w14:textId="77777777" w:rsidR="006C7005" w:rsidRPr="006C7005" w:rsidRDefault="006C7005" w:rsidP="006C7005">
      <w:pPr>
        <w:rPr>
          <w:iCs/>
        </w:rPr>
      </w:pPr>
      <w:r>
        <w:rPr>
          <w:b/>
          <w:bCs/>
          <w:iCs/>
        </w:rPr>
        <w:t>RPCD-7 — Independently Reviewed Replication Package</w:t>
      </w:r>
    </w:p>
    <w:p w14:paraId="2E258CE1" w14:textId="77777777" w:rsidR="006C7005" w:rsidRPr="006C7005" w:rsidRDefault="006C7005" w:rsidP="006C7005">
      <w:pPr>
        <w:rPr>
          <w:iCs/>
        </w:rPr>
      </w:pPr>
      <w:r>
        <w:rPr>
          <w:iCs/>
        </w:rPr>
        <w:t>The programme has an independently reviewed legal, biological, phytosanitary, operational, logistical, financial, data, educational, safeguarding, evidence, risk, and adaptation package.</w:t>
      </w:r>
    </w:p>
    <w:p w14:paraId="719A5C0B" w14:textId="77777777" w:rsidR="006C7005" w:rsidRPr="006C7005" w:rsidRDefault="006C7005" w:rsidP="006C7005">
      <w:pPr>
        <w:rPr>
          <w:iCs/>
        </w:rPr>
      </w:pPr>
      <w:r>
        <w:rPr>
          <w:iCs/>
        </w:rPr>
        <w:t>Replication readiness does not remove the need for local ecological, climatic, legal, cultural, institutional, and biosecurity review.</w:t>
      </w:r>
    </w:p>
    <w:p w14:paraId="49C9F6B3" w14:textId="77777777" w:rsidR="006C7005" w:rsidRPr="006C7005" w:rsidRDefault="006C7005" w:rsidP="006C7005">
      <w:pPr>
        <w:rPr>
          <w:iCs/>
        </w:rPr>
      </w:pPr>
      <w:r>
        <w:rPr>
          <w:iCs/>
        </w:rPr>
        <w:t>The RPCD ladder is distinct from:</w:t>
      </w:r>
    </w:p>
    <w:p w14:paraId="640A0FA9" w14:textId="77777777" w:rsidR="006C7005" w:rsidRPr="006C7005" w:rsidRDefault="006C7005" w:rsidP="006C7005">
      <w:pPr>
        <w:rPr>
          <w:iCs/>
        </w:rPr>
      </w:pPr>
      <w:r>
        <w:rPr>
          <w:iCs/>
        </w:rPr>
        <w:t>• CTD maturity;</w:t>
      </w:r>
    </w:p>
    <w:p w14:paraId="7107B00A" w14:textId="77777777" w:rsidR="006C7005" w:rsidRPr="006C7005" w:rsidRDefault="006C7005" w:rsidP="006C7005">
      <w:pPr>
        <w:rPr>
          <w:iCs/>
        </w:rPr>
      </w:pPr>
      <w:r>
        <w:rPr>
          <w:iCs/>
        </w:rPr>
        <w:t>• PVM public-value maturity;</w:t>
      </w:r>
    </w:p>
    <w:p w14:paraId="4EF9742E" w14:textId="77777777" w:rsidR="006C7005" w:rsidRPr="006C7005" w:rsidRDefault="006C7005" w:rsidP="006C7005">
      <w:pPr>
        <w:rPr>
          <w:iCs/>
        </w:rPr>
      </w:pPr>
      <w:r>
        <w:rPr>
          <w:iCs/>
        </w:rPr>
        <w:t>• PL-OHE readiness;</w:t>
      </w:r>
    </w:p>
    <w:p w14:paraId="52EAEEFD" w14:textId="77777777" w:rsidR="006C7005" w:rsidRPr="006C7005" w:rsidRDefault="006C7005" w:rsidP="006C7005">
      <w:pPr>
        <w:rPr>
          <w:iCs/>
        </w:rPr>
      </w:pPr>
      <w:r>
        <w:rPr>
          <w:iCs/>
        </w:rPr>
        <w:t>• SFF readiness;</w:t>
      </w:r>
    </w:p>
    <w:p w14:paraId="19DF376E" w14:textId="77777777" w:rsidR="006C7005" w:rsidRPr="006C7005" w:rsidRDefault="006C7005" w:rsidP="006C7005">
      <w:pPr>
        <w:rPr>
          <w:iCs/>
        </w:rPr>
      </w:pPr>
      <w:r>
        <w:rPr>
          <w:iCs/>
        </w:rPr>
        <w:t>• CDEC compliance maturity;</w:t>
      </w:r>
    </w:p>
    <w:p w14:paraId="235E306F" w14:textId="77777777" w:rsidR="006C7005" w:rsidRPr="006C7005" w:rsidRDefault="006C7005" w:rsidP="006C7005">
      <w:pPr>
        <w:rPr>
          <w:iCs/>
        </w:rPr>
      </w:pPr>
      <w:r>
        <w:rPr>
          <w:iCs/>
        </w:rPr>
        <w:t>• PRU-R maturity;</w:t>
      </w:r>
    </w:p>
    <w:p w14:paraId="6F74D203" w14:textId="77777777" w:rsidR="006C7005" w:rsidRPr="006C7005" w:rsidRDefault="006C7005" w:rsidP="006C7005">
      <w:pPr>
        <w:rPr>
          <w:iCs/>
        </w:rPr>
      </w:pPr>
      <w:r>
        <w:rPr>
          <w:iCs/>
        </w:rPr>
        <w:t>• RAP-M maturity;</w:t>
      </w:r>
    </w:p>
    <w:p w14:paraId="6FA9A610" w14:textId="77777777" w:rsidR="006C7005" w:rsidRPr="006C7005" w:rsidRDefault="006C7005" w:rsidP="006C7005">
      <w:pPr>
        <w:rPr>
          <w:iCs/>
        </w:rPr>
      </w:pPr>
      <w:r>
        <w:rPr>
          <w:iCs/>
        </w:rPr>
        <w:t>• nursery certification;</w:t>
      </w:r>
    </w:p>
    <w:p w14:paraId="5A54A015" w14:textId="77777777" w:rsidR="006C7005" w:rsidRPr="006C7005" w:rsidRDefault="006C7005" w:rsidP="006C7005">
      <w:pPr>
        <w:rPr>
          <w:iCs/>
        </w:rPr>
      </w:pPr>
      <w:r>
        <w:rPr>
          <w:iCs/>
        </w:rPr>
        <w:t>• phytosanitary certification;</w:t>
      </w:r>
    </w:p>
    <w:p w14:paraId="7B8E3199" w14:textId="77777777" w:rsidR="006C7005" w:rsidRPr="006C7005" w:rsidRDefault="006C7005" w:rsidP="006C7005">
      <w:pPr>
        <w:rPr>
          <w:iCs/>
        </w:rPr>
      </w:pPr>
      <w:r>
        <w:rPr>
          <w:iCs/>
        </w:rPr>
        <w:t>• political support;</w:t>
      </w:r>
    </w:p>
    <w:p w14:paraId="1911B0F9" w14:textId="77777777" w:rsidR="006C7005" w:rsidRPr="006C7005" w:rsidRDefault="006C7005" w:rsidP="006C7005">
      <w:pPr>
        <w:rPr>
          <w:iCs/>
        </w:rPr>
      </w:pPr>
      <w:r>
        <w:rPr>
          <w:iCs/>
        </w:rPr>
        <w:lastRenderedPageBreak/>
        <w:t>• funding status.</w:t>
      </w:r>
    </w:p>
    <w:p w14:paraId="56BEF3A2" w14:textId="77777777" w:rsidR="006C7005" w:rsidRPr="006C7005" w:rsidRDefault="006C7005" w:rsidP="006C7005">
      <w:pPr>
        <w:rPr>
          <w:iCs/>
        </w:rPr>
      </w:pPr>
      <w:r>
        <w:rPr>
          <w:iCs/>
        </w:rPr>
        <w:t>No ladder may substitute for another.</w:t>
      </w:r>
    </w:p>
    <w:p w14:paraId="76956A03" w14:textId="77777777" w:rsidR="006C7005" w:rsidRPr="006C7005" w:rsidRDefault="006C7005" w:rsidP="006C7005">
      <w:pPr>
        <w:rPr>
          <w:b/>
          <w:bCs/>
          <w:iCs/>
        </w:rPr>
      </w:pPr>
      <w:r>
        <w:rPr>
          <w:b/>
          <w:bCs/>
          <w:iCs/>
        </w:rPr>
        <w:t>Mandatory Regenerative Propagation and Distribution Dossier</w:t>
      </w:r>
    </w:p>
    <w:p w14:paraId="5D10DEF6" w14:textId="77777777" w:rsidR="006C7005" w:rsidRPr="006C7005" w:rsidRDefault="006C7005" w:rsidP="006C7005">
      <w:pPr>
        <w:rPr>
          <w:iCs/>
        </w:rPr>
      </w:pPr>
      <w:r>
        <w:rPr>
          <w:iCs/>
        </w:rPr>
        <w:t>Before implementation, the responsible entity shall maintain a versioned dossier containing, where applicable:</w:t>
      </w:r>
    </w:p>
    <w:p w14:paraId="6B467688" w14:textId="77777777" w:rsidR="006C7005" w:rsidRPr="006C7005" w:rsidRDefault="006C7005">
      <w:pPr>
        <w:numPr>
          <w:ilvl w:val="0"/>
          <w:numId w:val="223"/>
        </w:numPr>
        <w:rPr>
          <w:iCs/>
          <w:lang w:val="it-IT"/>
        </w:rPr>
      </w:pPr>
      <w:r>
        <w:rPr>
          <w:iCs/>
          <w:lang w:val="it-IT"/>
        </w:rPr>
        <w:t>programme identifier;</w:t>
      </w:r>
    </w:p>
    <w:p w14:paraId="093E2038" w14:textId="77777777" w:rsidR="006C7005" w:rsidRPr="006C7005" w:rsidRDefault="006C7005">
      <w:pPr>
        <w:numPr>
          <w:ilvl w:val="0"/>
          <w:numId w:val="223"/>
        </w:numPr>
        <w:rPr>
          <w:iCs/>
          <w:lang w:val="it-IT"/>
        </w:rPr>
      </w:pPr>
      <w:r>
        <w:rPr>
          <w:iCs/>
          <w:lang w:val="it-IT"/>
        </w:rPr>
        <w:t>responsible legal entity;</w:t>
      </w:r>
    </w:p>
    <w:p w14:paraId="2F66AB88" w14:textId="77777777" w:rsidR="006C7005" w:rsidRPr="006C7005" w:rsidRDefault="006C7005">
      <w:pPr>
        <w:numPr>
          <w:ilvl w:val="0"/>
          <w:numId w:val="223"/>
        </w:numPr>
        <w:rPr>
          <w:iCs/>
          <w:lang w:val="it-IT"/>
        </w:rPr>
      </w:pPr>
      <w:r>
        <w:rPr>
          <w:iCs/>
          <w:lang w:val="it-IT"/>
        </w:rPr>
        <w:t>operating partners;</w:t>
      </w:r>
    </w:p>
    <w:p w14:paraId="10CF5A2C" w14:textId="77777777" w:rsidR="006C7005" w:rsidRPr="006C7005" w:rsidRDefault="006C7005">
      <w:pPr>
        <w:numPr>
          <w:ilvl w:val="0"/>
          <w:numId w:val="223"/>
        </w:numPr>
        <w:rPr>
          <w:iCs/>
        </w:rPr>
      </w:pPr>
      <w:r>
        <w:rPr>
          <w:iCs/>
        </w:rPr>
        <w:t>civic, educational, charitable, public, commercial, or political classification;</w:t>
      </w:r>
    </w:p>
    <w:p w14:paraId="7DC314AF" w14:textId="77777777" w:rsidR="006C7005" w:rsidRPr="006C7005" w:rsidRDefault="006C7005">
      <w:pPr>
        <w:numPr>
          <w:ilvl w:val="0"/>
          <w:numId w:val="223"/>
        </w:numPr>
        <w:rPr>
          <w:iCs/>
          <w:lang w:val="it-IT"/>
        </w:rPr>
      </w:pPr>
      <w:r>
        <w:rPr>
          <w:iCs/>
          <w:lang w:val="it-IT"/>
        </w:rPr>
        <w:t>jurisdiction;</w:t>
      </w:r>
    </w:p>
    <w:p w14:paraId="3FFD8173" w14:textId="77777777" w:rsidR="006C7005" w:rsidRPr="006C7005" w:rsidRDefault="006C7005">
      <w:pPr>
        <w:numPr>
          <w:ilvl w:val="0"/>
          <w:numId w:val="223"/>
        </w:numPr>
        <w:rPr>
          <w:iCs/>
          <w:lang w:val="it-IT"/>
        </w:rPr>
      </w:pPr>
      <w:r>
        <w:rPr>
          <w:iCs/>
          <w:lang w:val="it-IT"/>
        </w:rPr>
        <w:t>programme purpose;</w:t>
      </w:r>
    </w:p>
    <w:p w14:paraId="7B5BE6A0" w14:textId="77777777" w:rsidR="006C7005" w:rsidRPr="006C7005" w:rsidRDefault="006C7005">
      <w:pPr>
        <w:numPr>
          <w:ilvl w:val="0"/>
          <w:numId w:val="223"/>
        </w:numPr>
        <w:rPr>
          <w:iCs/>
          <w:lang w:val="it-IT"/>
        </w:rPr>
      </w:pPr>
      <w:r>
        <w:rPr>
          <w:iCs/>
          <w:lang w:val="it-IT"/>
        </w:rPr>
        <w:t>target geography;</w:t>
      </w:r>
    </w:p>
    <w:p w14:paraId="0FAB7DC4" w14:textId="77777777" w:rsidR="006C7005" w:rsidRPr="006C7005" w:rsidRDefault="006C7005">
      <w:pPr>
        <w:numPr>
          <w:ilvl w:val="0"/>
          <w:numId w:val="223"/>
        </w:numPr>
        <w:rPr>
          <w:iCs/>
          <w:lang w:val="it-IT"/>
        </w:rPr>
      </w:pPr>
      <w:r>
        <w:rPr>
          <w:iCs/>
          <w:lang w:val="it-IT"/>
        </w:rPr>
        <w:t>intended recipients;</w:t>
      </w:r>
    </w:p>
    <w:p w14:paraId="41048293" w14:textId="77777777" w:rsidR="006C7005" w:rsidRPr="006C7005" w:rsidRDefault="006C7005">
      <w:pPr>
        <w:numPr>
          <w:ilvl w:val="0"/>
          <w:numId w:val="223"/>
        </w:numPr>
        <w:rPr>
          <w:iCs/>
          <w:lang w:val="it-IT"/>
        </w:rPr>
      </w:pPr>
      <w:r>
        <w:rPr>
          <w:iCs/>
          <w:lang w:val="it-IT"/>
        </w:rPr>
        <w:t>eligibility or allocation rules;</w:t>
      </w:r>
    </w:p>
    <w:p w14:paraId="651207FC" w14:textId="77777777" w:rsidR="006C7005" w:rsidRPr="006C7005" w:rsidRDefault="006C7005">
      <w:pPr>
        <w:numPr>
          <w:ilvl w:val="0"/>
          <w:numId w:val="223"/>
        </w:numPr>
        <w:rPr>
          <w:iCs/>
          <w:lang w:val="it-IT"/>
        </w:rPr>
      </w:pPr>
      <w:r>
        <w:rPr>
          <w:iCs/>
          <w:lang w:val="it-IT"/>
        </w:rPr>
        <w:t>plant-material category;</w:t>
      </w:r>
    </w:p>
    <w:p w14:paraId="7FC92C6E" w14:textId="77777777" w:rsidR="006C7005" w:rsidRPr="006C7005" w:rsidRDefault="006C7005">
      <w:pPr>
        <w:numPr>
          <w:ilvl w:val="0"/>
          <w:numId w:val="223"/>
        </w:numPr>
        <w:rPr>
          <w:iCs/>
          <w:lang w:val="it-IT"/>
        </w:rPr>
      </w:pPr>
      <w:r>
        <w:rPr>
          <w:iCs/>
          <w:lang w:val="it-IT"/>
        </w:rPr>
        <w:t>common and botanical name;</w:t>
      </w:r>
    </w:p>
    <w:p w14:paraId="63BA68A7" w14:textId="77777777" w:rsidR="006C7005" w:rsidRPr="006C7005" w:rsidRDefault="006C7005">
      <w:pPr>
        <w:numPr>
          <w:ilvl w:val="0"/>
          <w:numId w:val="223"/>
        </w:numPr>
        <w:rPr>
          <w:iCs/>
        </w:rPr>
      </w:pPr>
      <w:r>
        <w:rPr>
          <w:iCs/>
        </w:rPr>
        <w:t>cultivar, variety, accession, or genetic line where known;</w:t>
      </w:r>
    </w:p>
    <w:p w14:paraId="014DAFB4" w14:textId="77777777" w:rsidR="006C7005" w:rsidRPr="006C7005" w:rsidRDefault="006C7005">
      <w:pPr>
        <w:numPr>
          <w:ilvl w:val="0"/>
          <w:numId w:val="223"/>
        </w:numPr>
        <w:rPr>
          <w:iCs/>
          <w:lang w:val="it-IT"/>
        </w:rPr>
      </w:pPr>
      <w:r>
        <w:rPr>
          <w:iCs/>
          <w:lang w:val="it-IT"/>
        </w:rPr>
        <w:t>batch or lot identifier;</w:t>
      </w:r>
    </w:p>
    <w:p w14:paraId="1C5A487C" w14:textId="77777777" w:rsidR="006C7005" w:rsidRPr="006C7005" w:rsidRDefault="006C7005">
      <w:pPr>
        <w:numPr>
          <w:ilvl w:val="0"/>
          <w:numId w:val="223"/>
        </w:numPr>
        <w:rPr>
          <w:iCs/>
          <w:lang w:val="it-IT"/>
        </w:rPr>
      </w:pPr>
      <w:r>
        <w:rPr>
          <w:iCs/>
          <w:lang w:val="it-IT"/>
        </w:rPr>
        <w:t>propagation source;</w:t>
      </w:r>
    </w:p>
    <w:p w14:paraId="4E9B8A73" w14:textId="77777777" w:rsidR="006C7005" w:rsidRPr="006C7005" w:rsidRDefault="006C7005">
      <w:pPr>
        <w:numPr>
          <w:ilvl w:val="0"/>
          <w:numId w:val="223"/>
        </w:numPr>
        <w:rPr>
          <w:iCs/>
          <w:lang w:val="it-IT"/>
        </w:rPr>
      </w:pPr>
      <w:r>
        <w:rPr>
          <w:iCs/>
          <w:lang w:val="it-IT"/>
        </w:rPr>
        <w:t>nursery or supplier;</w:t>
      </w:r>
    </w:p>
    <w:p w14:paraId="401B351B" w14:textId="77777777" w:rsidR="006C7005" w:rsidRPr="006C7005" w:rsidRDefault="006C7005">
      <w:pPr>
        <w:numPr>
          <w:ilvl w:val="0"/>
          <w:numId w:val="223"/>
        </w:numPr>
        <w:rPr>
          <w:iCs/>
          <w:lang w:val="it-IT"/>
        </w:rPr>
      </w:pPr>
      <w:r>
        <w:rPr>
          <w:iCs/>
          <w:lang w:val="it-IT"/>
        </w:rPr>
        <w:t>ownership of material;</w:t>
      </w:r>
    </w:p>
    <w:p w14:paraId="6ED12E5D" w14:textId="77777777" w:rsidR="006C7005" w:rsidRPr="006C7005" w:rsidRDefault="006C7005">
      <w:pPr>
        <w:numPr>
          <w:ilvl w:val="0"/>
          <w:numId w:val="223"/>
        </w:numPr>
        <w:rPr>
          <w:iCs/>
          <w:lang w:val="it-IT"/>
        </w:rPr>
      </w:pPr>
      <w:r>
        <w:rPr>
          <w:iCs/>
          <w:lang w:val="it-IT"/>
        </w:rPr>
        <w:t>propagation method;</w:t>
      </w:r>
    </w:p>
    <w:p w14:paraId="69EC92A7" w14:textId="77777777" w:rsidR="006C7005" w:rsidRPr="006C7005" w:rsidRDefault="006C7005">
      <w:pPr>
        <w:numPr>
          <w:ilvl w:val="0"/>
          <w:numId w:val="223"/>
        </w:numPr>
        <w:rPr>
          <w:iCs/>
          <w:lang w:val="it-IT"/>
        </w:rPr>
      </w:pPr>
      <w:r>
        <w:rPr>
          <w:iCs/>
          <w:lang w:val="it-IT"/>
        </w:rPr>
        <w:lastRenderedPageBreak/>
        <w:t>propagation date;</w:t>
      </w:r>
    </w:p>
    <w:p w14:paraId="33C30E06" w14:textId="77777777" w:rsidR="006C7005" w:rsidRPr="006C7005" w:rsidRDefault="006C7005">
      <w:pPr>
        <w:numPr>
          <w:ilvl w:val="0"/>
          <w:numId w:val="223"/>
        </w:numPr>
        <w:rPr>
          <w:iCs/>
          <w:lang w:val="it-IT"/>
        </w:rPr>
      </w:pPr>
      <w:r>
        <w:rPr>
          <w:iCs/>
          <w:lang w:val="it-IT"/>
        </w:rPr>
        <w:t>plant-health status;</w:t>
      </w:r>
    </w:p>
    <w:p w14:paraId="5CFDD199" w14:textId="77777777" w:rsidR="006C7005" w:rsidRPr="006C7005" w:rsidRDefault="006C7005">
      <w:pPr>
        <w:numPr>
          <w:ilvl w:val="0"/>
          <w:numId w:val="223"/>
        </w:numPr>
        <w:rPr>
          <w:iCs/>
          <w:lang w:val="it-IT"/>
        </w:rPr>
      </w:pPr>
      <w:r>
        <w:rPr>
          <w:iCs/>
          <w:lang w:val="it-IT"/>
        </w:rPr>
        <w:t>phytosanitary status;</w:t>
      </w:r>
    </w:p>
    <w:p w14:paraId="105EB71F" w14:textId="77777777" w:rsidR="006C7005" w:rsidRPr="006C7005" w:rsidRDefault="006C7005">
      <w:pPr>
        <w:numPr>
          <w:ilvl w:val="0"/>
          <w:numId w:val="223"/>
        </w:numPr>
        <w:rPr>
          <w:iCs/>
          <w:lang w:val="it-IT"/>
        </w:rPr>
      </w:pPr>
      <w:r>
        <w:rPr>
          <w:iCs/>
          <w:lang w:val="it-IT"/>
        </w:rPr>
        <w:t>invasive-species review;</w:t>
      </w:r>
    </w:p>
    <w:p w14:paraId="1CA3E041" w14:textId="77777777" w:rsidR="006C7005" w:rsidRPr="006C7005" w:rsidRDefault="006C7005">
      <w:pPr>
        <w:numPr>
          <w:ilvl w:val="0"/>
          <w:numId w:val="223"/>
        </w:numPr>
        <w:rPr>
          <w:iCs/>
        </w:rPr>
      </w:pPr>
      <w:r>
        <w:rPr>
          <w:iCs/>
        </w:rPr>
        <w:t>protected-variety or licensing restrictions;</w:t>
      </w:r>
    </w:p>
    <w:p w14:paraId="55DED5BC" w14:textId="77777777" w:rsidR="006C7005" w:rsidRPr="006C7005" w:rsidRDefault="006C7005">
      <w:pPr>
        <w:numPr>
          <w:ilvl w:val="0"/>
          <w:numId w:val="223"/>
        </w:numPr>
        <w:rPr>
          <w:iCs/>
          <w:lang w:val="it-IT"/>
        </w:rPr>
      </w:pPr>
      <w:r>
        <w:rPr>
          <w:iCs/>
          <w:lang w:val="it-IT"/>
        </w:rPr>
        <w:t>quantity acquired;</w:t>
      </w:r>
    </w:p>
    <w:p w14:paraId="60BA6902" w14:textId="77777777" w:rsidR="006C7005" w:rsidRPr="006C7005" w:rsidRDefault="006C7005">
      <w:pPr>
        <w:numPr>
          <w:ilvl w:val="0"/>
          <w:numId w:val="223"/>
        </w:numPr>
        <w:rPr>
          <w:iCs/>
          <w:lang w:val="it-IT"/>
        </w:rPr>
      </w:pPr>
      <w:r>
        <w:rPr>
          <w:iCs/>
          <w:lang w:val="it-IT"/>
        </w:rPr>
        <w:t>quantity propagated;</w:t>
      </w:r>
    </w:p>
    <w:p w14:paraId="6A5B5827" w14:textId="77777777" w:rsidR="006C7005" w:rsidRPr="006C7005" w:rsidRDefault="006C7005">
      <w:pPr>
        <w:numPr>
          <w:ilvl w:val="0"/>
          <w:numId w:val="223"/>
        </w:numPr>
        <w:rPr>
          <w:iCs/>
          <w:lang w:val="it-IT"/>
        </w:rPr>
      </w:pPr>
      <w:r>
        <w:rPr>
          <w:iCs/>
          <w:lang w:val="it-IT"/>
        </w:rPr>
        <w:t>quantity available;</w:t>
      </w:r>
    </w:p>
    <w:p w14:paraId="4D51B59F" w14:textId="77777777" w:rsidR="006C7005" w:rsidRPr="006C7005" w:rsidRDefault="006C7005">
      <w:pPr>
        <w:numPr>
          <w:ilvl w:val="0"/>
          <w:numId w:val="223"/>
        </w:numPr>
        <w:rPr>
          <w:iCs/>
          <w:lang w:val="it-IT"/>
        </w:rPr>
      </w:pPr>
      <w:r>
        <w:rPr>
          <w:iCs/>
          <w:lang w:val="it-IT"/>
        </w:rPr>
        <w:t>quantity distributed;</w:t>
      </w:r>
    </w:p>
    <w:p w14:paraId="52B16C5A" w14:textId="77777777" w:rsidR="006C7005" w:rsidRPr="006C7005" w:rsidRDefault="006C7005">
      <w:pPr>
        <w:numPr>
          <w:ilvl w:val="0"/>
          <w:numId w:val="223"/>
        </w:numPr>
        <w:rPr>
          <w:iCs/>
          <w:lang w:val="it-IT"/>
        </w:rPr>
      </w:pPr>
      <w:r>
        <w:rPr>
          <w:iCs/>
          <w:lang w:val="it-IT"/>
        </w:rPr>
        <w:t>unit and total valuation;</w:t>
      </w:r>
    </w:p>
    <w:p w14:paraId="7B969F7E" w14:textId="77777777" w:rsidR="006C7005" w:rsidRPr="006C7005" w:rsidRDefault="006C7005">
      <w:pPr>
        <w:numPr>
          <w:ilvl w:val="0"/>
          <w:numId w:val="223"/>
        </w:numPr>
        <w:rPr>
          <w:iCs/>
          <w:lang w:val="it-IT"/>
        </w:rPr>
      </w:pPr>
      <w:r>
        <w:rPr>
          <w:iCs/>
          <w:lang w:val="it-IT"/>
        </w:rPr>
        <w:t>labour-cost treatment;</w:t>
      </w:r>
    </w:p>
    <w:p w14:paraId="5C71AD11" w14:textId="77777777" w:rsidR="006C7005" w:rsidRPr="006C7005" w:rsidRDefault="006C7005">
      <w:pPr>
        <w:numPr>
          <w:ilvl w:val="0"/>
          <w:numId w:val="223"/>
        </w:numPr>
        <w:rPr>
          <w:iCs/>
          <w:lang w:val="it-IT"/>
        </w:rPr>
      </w:pPr>
      <w:r>
        <w:rPr>
          <w:iCs/>
          <w:lang w:val="it-IT"/>
        </w:rPr>
        <w:t>volunteer-labour treatment;</w:t>
      </w:r>
    </w:p>
    <w:p w14:paraId="10094E9A" w14:textId="77777777" w:rsidR="006C7005" w:rsidRPr="006C7005" w:rsidRDefault="006C7005">
      <w:pPr>
        <w:numPr>
          <w:ilvl w:val="0"/>
          <w:numId w:val="223"/>
        </w:numPr>
        <w:rPr>
          <w:iCs/>
          <w:lang w:val="it-IT"/>
        </w:rPr>
      </w:pPr>
      <w:r>
        <w:rPr>
          <w:iCs/>
          <w:lang w:val="it-IT"/>
        </w:rPr>
        <w:t>transport and storage costs;</w:t>
      </w:r>
    </w:p>
    <w:p w14:paraId="50193339" w14:textId="77777777" w:rsidR="006C7005" w:rsidRPr="006C7005" w:rsidRDefault="006C7005">
      <w:pPr>
        <w:numPr>
          <w:ilvl w:val="0"/>
          <w:numId w:val="223"/>
        </w:numPr>
        <w:rPr>
          <w:iCs/>
        </w:rPr>
      </w:pPr>
      <w:r>
        <w:rPr>
          <w:iCs/>
        </w:rPr>
        <w:t>public or charitable resources used;</w:t>
      </w:r>
    </w:p>
    <w:p w14:paraId="71CF0445" w14:textId="77777777" w:rsidR="006C7005" w:rsidRPr="006C7005" w:rsidRDefault="006C7005">
      <w:pPr>
        <w:numPr>
          <w:ilvl w:val="0"/>
          <w:numId w:val="223"/>
        </w:numPr>
        <w:rPr>
          <w:iCs/>
        </w:rPr>
      </w:pPr>
      <w:r>
        <w:rPr>
          <w:iCs/>
        </w:rPr>
        <w:t>donation and in-kind records;</w:t>
      </w:r>
    </w:p>
    <w:p w14:paraId="2DE3C0DB" w14:textId="77777777" w:rsidR="006C7005" w:rsidRPr="006C7005" w:rsidRDefault="006C7005">
      <w:pPr>
        <w:numPr>
          <w:ilvl w:val="0"/>
          <w:numId w:val="223"/>
        </w:numPr>
        <w:rPr>
          <w:iCs/>
          <w:lang w:val="it-IT"/>
        </w:rPr>
      </w:pPr>
      <w:r>
        <w:rPr>
          <w:iCs/>
          <w:lang w:val="it-IT"/>
        </w:rPr>
        <w:t>distribution locations and dates;</w:t>
      </w:r>
    </w:p>
    <w:p w14:paraId="156A59B8" w14:textId="77777777" w:rsidR="006C7005" w:rsidRPr="006C7005" w:rsidRDefault="006C7005">
      <w:pPr>
        <w:numPr>
          <w:ilvl w:val="0"/>
          <w:numId w:val="223"/>
        </w:numPr>
        <w:rPr>
          <w:iCs/>
          <w:lang w:val="it-IT"/>
        </w:rPr>
      </w:pPr>
      <w:r>
        <w:rPr>
          <w:iCs/>
          <w:lang w:val="it-IT"/>
        </w:rPr>
        <w:t>storage and viability requirements;</w:t>
      </w:r>
    </w:p>
    <w:p w14:paraId="2C009840" w14:textId="77777777" w:rsidR="006C7005" w:rsidRPr="006C7005" w:rsidRDefault="006C7005">
      <w:pPr>
        <w:numPr>
          <w:ilvl w:val="0"/>
          <w:numId w:val="223"/>
        </w:numPr>
        <w:rPr>
          <w:iCs/>
          <w:lang w:val="it-IT"/>
        </w:rPr>
      </w:pPr>
      <w:r>
        <w:rPr>
          <w:iCs/>
          <w:lang w:val="it-IT"/>
        </w:rPr>
        <w:t>packaging and labelling;</w:t>
      </w:r>
    </w:p>
    <w:p w14:paraId="2DDD8FC4" w14:textId="77777777" w:rsidR="006C7005" w:rsidRPr="006C7005" w:rsidRDefault="006C7005">
      <w:pPr>
        <w:numPr>
          <w:ilvl w:val="0"/>
          <w:numId w:val="223"/>
        </w:numPr>
        <w:rPr>
          <w:iCs/>
          <w:lang w:val="it-IT"/>
        </w:rPr>
      </w:pPr>
      <w:r>
        <w:rPr>
          <w:iCs/>
          <w:lang w:val="it-IT"/>
        </w:rPr>
        <w:t>recipient cultivation guidance;</w:t>
      </w:r>
    </w:p>
    <w:p w14:paraId="27E114BE" w14:textId="77777777" w:rsidR="006C7005" w:rsidRPr="006C7005" w:rsidRDefault="006C7005">
      <w:pPr>
        <w:numPr>
          <w:ilvl w:val="0"/>
          <w:numId w:val="223"/>
        </w:numPr>
        <w:rPr>
          <w:iCs/>
          <w:lang w:val="it-IT"/>
        </w:rPr>
      </w:pPr>
      <w:r>
        <w:rPr>
          <w:iCs/>
          <w:lang w:val="it-IT"/>
        </w:rPr>
        <w:t>climatic and seasonal suitability;</w:t>
      </w:r>
    </w:p>
    <w:p w14:paraId="00E57BE4" w14:textId="77777777" w:rsidR="006C7005" w:rsidRPr="006C7005" w:rsidRDefault="006C7005">
      <w:pPr>
        <w:numPr>
          <w:ilvl w:val="0"/>
          <w:numId w:val="223"/>
        </w:numPr>
        <w:rPr>
          <w:iCs/>
          <w:lang w:val="it-IT"/>
        </w:rPr>
      </w:pPr>
      <w:r>
        <w:rPr>
          <w:iCs/>
          <w:lang w:val="it-IT"/>
        </w:rPr>
        <w:t>water and maintenance assumptions;</w:t>
      </w:r>
    </w:p>
    <w:p w14:paraId="7ECE9C83" w14:textId="77777777" w:rsidR="006C7005" w:rsidRPr="006C7005" w:rsidRDefault="006C7005">
      <w:pPr>
        <w:numPr>
          <w:ilvl w:val="0"/>
          <w:numId w:val="223"/>
        </w:numPr>
        <w:rPr>
          <w:iCs/>
          <w:lang w:val="it-IT"/>
        </w:rPr>
      </w:pPr>
      <w:r>
        <w:rPr>
          <w:iCs/>
          <w:lang w:val="it-IT"/>
        </w:rPr>
        <w:t>non-guarantee language;</w:t>
      </w:r>
    </w:p>
    <w:p w14:paraId="575740C1" w14:textId="77777777" w:rsidR="006C7005" w:rsidRPr="006C7005" w:rsidRDefault="006C7005">
      <w:pPr>
        <w:numPr>
          <w:ilvl w:val="0"/>
          <w:numId w:val="223"/>
        </w:numPr>
        <w:rPr>
          <w:iCs/>
          <w:lang w:val="it-IT"/>
        </w:rPr>
      </w:pPr>
      <w:r>
        <w:rPr>
          <w:iCs/>
          <w:lang w:val="it-IT"/>
        </w:rPr>
        <w:lastRenderedPageBreak/>
        <w:t>unconditional-benefit statement;</w:t>
      </w:r>
    </w:p>
    <w:p w14:paraId="495C1889" w14:textId="77777777" w:rsidR="006C7005" w:rsidRPr="006C7005" w:rsidRDefault="006C7005">
      <w:pPr>
        <w:numPr>
          <w:ilvl w:val="0"/>
          <w:numId w:val="223"/>
        </w:numPr>
        <w:rPr>
          <w:iCs/>
          <w:lang w:val="it-IT"/>
        </w:rPr>
      </w:pPr>
      <w:r>
        <w:rPr>
          <w:iCs/>
          <w:lang w:val="it-IT"/>
        </w:rPr>
        <w:t>volunteer scripts and training;</w:t>
      </w:r>
    </w:p>
    <w:p w14:paraId="6D26133D" w14:textId="77777777" w:rsidR="006C7005" w:rsidRPr="006C7005" w:rsidRDefault="006C7005">
      <w:pPr>
        <w:numPr>
          <w:ilvl w:val="0"/>
          <w:numId w:val="223"/>
        </w:numPr>
        <w:rPr>
          <w:iCs/>
          <w:lang w:val="it-IT"/>
        </w:rPr>
      </w:pPr>
      <w:r>
        <w:rPr>
          <w:iCs/>
          <w:lang w:val="it-IT"/>
        </w:rPr>
        <w:t>political and communications boundaries;</w:t>
      </w:r>
    </w:p>
    <w:p w14:paraId="68BCF256" w14:textId="77777777" w:rsidR="006C7005" w:rsidRPr="006C7005" w:rsidRDefault="006C7005">
      <w:pPr>
        <w:numPr>
          <w:ilvl w:val="0"/>
          <w:numId w:val="223"/>
        </w:numPr>
        <w:rPr>
          <w:iCs/>
          <w:lang w:val="it-IT"/>
        </w:rPr>
      </w:pPr>
      <w:r>
        <w:rPr>
          <w:iCs/>
          <w:lang w:val="it-IT"/>
        </w:rPr>
        <w:t>data-collection plan;</w:t>
      </w:r>
    </w:p>
    <w:p w14:paraId="33A9ABBA" w14:textId="77777777" w:rsidR="006C7005" w:rsidRPr="006C7005" w:rsidRDefault="006C7005">
      <w:pPr>
        <w:numPr>
          <w:ilvl w:val="0"/>
          <w:numId w:val="223"/>
        </w:numPr>
        <w:rPr>
          <w:iCs/>
          <w:lang w:val="it-IT"/>
        </w:rPr>
      </w:pPr>
      <w:r>
        <w:rPr>
          <w:iCs/>
          <w:lang w:val="it-IT"/>
        </w:rPr>
        <w:t>consent and media rules;</w:t>
      </w:r>
    </w:p>
    <w:p w14:paraId="0F2DDA49" w14:textId="77777777" w:rsidR="006C7005" w:rsidRPr="006C7005" w:rsidRDefault="006C7005">
      <w:pPr>
        <w:numPr>
          <w:ilvl w:val="0"/>
          <w:numId w:val="223"/>
        </w:numPr>
        <w:rPr>
          <w:iCs/>
          <w:lang w:val="it-IT"/>
        </w:rPr>
      </w:pPr>
      <w:r>
        <w:rPr>
          <w:iCs/>
          <w:lang w:val="it-IT"/>
        </w:rPr>
        <w:t>child-safeguarding controls;</w:t>
      </w:r>
    </w:p>
    <w:p w14:paraId="6D1BE295" w14:textId="77777777" w:rsidR="006C7005" w:rsidRPr="006C7005" w:rsidRDefault="006C7005">
      <w:pPr>
        <w:numPr>
          <w:ilvl w:val="0"/>
          <w:numId w:val="223"/>
        </w:numPr>
        <w:rPr>
          <w:iCs/>
          <w:lang w:val="it-IT"/>
        </w:rPr>
      </w:pPr>
      <w:r>
        <w:rPr>
          <w:iCs/>
          <w:lang w:val="it-IT"/>
        </w:rPr>
        <w:t>complaints and incident procedures;</w:t>
      </w:r>
    </w:p>
    <w:p w14:paraId="61D05395" w14:textId="77777777" w:rsidR="006C7005" w:rsidRPr="006C7005" w:rsidRDefault="006C7005">
      <w:pPr>
        <w:numPr>
          <w:ilvl w:val="0"/>
          <w:numId w:val="223"/>
        </w:numPr>
        <w:rPr>
          <w:iCs/>
          <w:lang w:val="it-IT"/>
        </w:rPr>
      </w:pPr>
      <w:r>
        <w:rPr>
          <w:iCs/>
          <w:lang w:val="it-IT"/>
        </w:rPr>
        <w:t>quarantine and recall pathway;</w:t>
      </w:r>
    </w:p>
    <w:p w14:paraId="102352E0" w14:textId="77777777" w:rsidR="006C7005" w:rsidRPr="006C7005" w:rsidRDefault="006C7005">
      <w:pPr>
        <w:numPr>
          <w:ilvl w:val="0"/>
          <w:numId w:val="223"/>
        </w:numPr>
        <w:rPr>
          <w:iCs/>
          <w:lang w:val="it-IT"/>
        </w:rPr>
      </w:pPr>
      <w:r>
        <w:rPr>
          <w:iCs/>
          <w:lang w:val="it-IT"/>
        </w:rPr>
        <w:t>outcome-measurement plan;</w:t>
      </w:r>
    </w:p>
    <w:p w14:paraId="362F0363" w14:textId="77777777" w:rsidR="006C7005" w:rsidRPr="006C7005" w:rsidRDefault="006C7005">
      <w:pPr>
        <w:numPr>
          <w:ilvl w:val="0"/>
          <w:numId w:val="223"/>
        </w:numPr>
        <w:rPr>
          <w:iCs/>
          <w:lang w:val="it-IT"/>
        </w:rPr>
      </w:pPr>
      <w:r>
        <w:rPr>
          <w:iCs/>
          <w:lang w:val="it-IT"/>
        </w:rPr>
        <w:t>Claims Register entries;</w:t>
      </w:r>
    </w:p>
    <w:p w14:paraId="44A1C6A7" w14:textId="77777777" w:rsidR="006C7005" w:rsidRPr="006C7005" w:rsidRDefault="006C7005">
      <w:pPr>
        <w:numPr>
          <w:ilvl w:val="0"/>
          <w:numId w:val="223"/>
        </w:numPr>
        <w:rPr>
          <w:iCs/>
        </w:rPr>
      </w:pPr>
      <w:r>
        <w:rPr>
          <w:iCs/>
        </w:rPr>
        <w:t>financial, public-resource, charitable, tax, or electoral reporting status;</w:t>
      </w:r>
    </w:p>
    <w:p w14:paraId="0D4EDEC5" w14:textId="77777777" w:rsidR="006C7005" w:rsidRPr="006C7005" w:rsidRDefault="006C7005">
      <w:pPr>
        <w:numPr>
          <w:ilvl w:val="0"/>
          <w:numId w:val="223"/>
        </w:numPr>
        <w:rPr>
          <w:iCs/>
        </w:rPr>
      </w:pPr>
      <w:r>
        <w:rPr>
          <w:iCs/>
        </w:rPr>
        <w:t>legal and institutional review status;</w:t>
      </w:r>
    </w:p>
    <w:p w14:paraId="25C4E6D6" w14:textId="77777777" w:rsidR="006C7005" w:rsidRPr="006C7005" w:rsidRDefault="006C7005">
      <w:pPr>
        <w:numPr>
          <w:ilvl w:val="0"/>
          <w:numId w:val="223"/>
        </w:numPr>
        <w:rPr>
          <w:iCs/>
          <w:lang w:val="it-IT"/>
        </w:rPr>
      </w:pPr>
      <w:r>
        <w:rPr>
          <w:iCs/>
          <w:lang w:val="it-IT"/>
        </w:rPr>
        <w:t>unresolved risks.</w:t>
      </w:r>
    </w:p>
    <w:p w14:paraId="0DD86D39" w14:textId="77777777" w:rsidR="006C7005" w:rsidRPr="006C7005" w:rsidRDefault="006C7005" w:rsidP="006C7005">
      <w:pPr>
        <w:rPr>
          <w:iCs/>
          <w:lang w:val="it-IT"/>
        </w:rPr>
      </w:pPr>
      <w:r>
        <w:rPr>
          <w:iCs/>
          <w:lang w:val="it-IT"/>
        </w:rPr>
        <w:t>The dossier shall distinguish:</w:t>
      </w:r>
    </w:p>
    <w:p w14:paraId="42E2D024" w14:textId="77777777" w:rsidR="006C7005" w:rsidRPr="006C7005" w:rsidRDefault="006C7005" w:rsidP="006C7005">
      <w:pPr>
        <w:rPr>
          <w:iCs/>
          <w:lang w:val="it-IT"/>
        </w:rPr>
      </w:pPr>
      <w:r>
        <w:rPr>
          <w:iCs/>
          <w:lang w:val="it-IT"/>
        </w:rPr>
        <w:t>• verified facts;</w:t>
      </w:r>
    </w:p>
    <w:p w14:paraId="1257C3E8" w14:textId="77777777" w:rsidR="006C7005" w:rsidRPr="006C7005" w:rsidRDefault="006C7005" w:rsidP="006C7005">
      <w:pPr>
        <w:rPr>
          <w:iCs/>
          <w:lang w:val="it-IT"/>
        </w:rPr>
      </w:pPr>
      <w:r>
        <w:rPr>
          <w:iCs/>
          <w:lang w:val="it-IT"/>
        </w:rPr>
        <w:t>• supplier representations;</w:t>
      </w:r>
    </w:p>
    <w:p w14:paraId="4C03520E" w14:textId="77777777" w:rsidR="006C7005" w:rsidRPr="006C7005" w:rsidRDefault="006C7005" w:rsidP="006C7005">
      <w:pPr>
        <w:rPr>
          <w:iCs/>
          <w:lang w:val="it-IT"/>
        </w:rPr>
      </w:pPr>
      <w:r>
        <w:rPr>
          <w:iCs/>
          <w:lang w:val="it-IT"/>
        </w:rPr>
        <w:t>• programme assumptions;</w:t>
      </w:r>
    </w:p>
    <w:p w14:paraId="366FB475" w14:textId="77777777" w:rsidR="006C7005" w:rsidRPr="006C7005" w:rsidRDefault="006C7005" w:rsidP="006C7005">
      <w:pPr>
        <w:rPr>
          <w:iCs/>
          <w:lang w:val="it-IT"/>
        </w:rPr>
      </w:pPr>
      <w:r>
        <w:rPr>
          <w:iCs/>
          <w:lang w:val="it-IT"/>
        </w:rPr>
        <w:t>• site-dependent expectations;</w:t>
      </w:r>
    </w:p>
    <w:p w14:paraId="766AD061" w14:textId="77777777" w:rsidR="006C7005" w:rsidRPr="006C7005" w:rsidRDefault="006C7005" w:rsidP="006C7005">
      <w:pPr>
        <w:rPr>
          <w:iCs/>
          <w:lang w:val="it-IT"/>
        </w:rPr>
      </w:pPr>
      <w:r>
        <w:rPr>
          <w:iCs/>
          <w:lang w:val="it-IT"/>
        </w:rPr>
        <w:t>• pending approvals;</w:t>
      </w:r>
    </w:p>
    <w:p w14:paraId="7AC91E4F" w14:textId="77777777" w:rsidR="006C7005" w:rsidRPr="006C7005" w:rsidRDefault="006C7005" w:rsidP="006C7005">
      <w:pPr>
        <w:rPr>
          <w:iCs/>
          <w:lang w:val="it-IT"/>
        </w:rPr>
      </w:pPr>
      <w:r>
        <w:rPr>
          <w:iCs/>
          <w:lang w:val="it-IT"/>
        </w:rPr>
        <w:t>• excluded claims;</w:t>
      </w:r>
    </w:p>
    <w:p w14:paraId="109CAD52" w14:textId="77777777" w:rsidR="006C7005" w:rsidRPr="006C7005" w:rsidRDefault="006C7005" w:rsidP="006C7005">
      <w:pPr>
        <w:rPr>
          <w:iCs/>
          <w:lang w:val="it-IT"/>
        </w:rPr>
      </w:pPr>
      <w:r>
        <w:rPr>
          <w:iCs/>
          <w:lang w:val="it-IT"/>
        </w:rPr>
        <w:t>• conditions requiring suspension.</w:t>
      </w:r>
    </w:p>
    <w:p w14:paraId="65B1D690" w14:textId="77777777" w:rsidR="006C7005" w:rsidRPr="006C7005" w:rsidRDefault="006C7005" w:rsidP="006C7005">
      <w:pPr>
        <w:rPr>
          <w:b/>
          <w:bCs/>
          <w:iCs/>
          <w:lang w:val="it-IT"/>
        </w:rPr>
      </w:pPr>
      <w:r>
        <w:rPr>
          <w:b/>
          <w:bCs/>
          <w:iCs/>
          <w:lang w:val="it-IT"/>
        </w:rPr>
        <w:t>Plant Identity and Provenance</w:t>
      </w:r>
    </w:p>
    <w:p w14:paraId="72813FDB" w14:textId="77777777" w:rsidR="006C7005" w:rsidRPr="006C7005" w:rsidRDefault="006C7005" w:rsidP="006C7005">
      <w:pPr>
        <w:rPr>
          <w:iCs/>
        </w:rPr>
      </w:pPr>
      <w:r>
        <w:rPr>
          <w:iCs/>
        </w:rPr>
        <w:lastRenderedPageBreak/>
        <w:t>Each batch of material shall have sufficient identity and provenance for its intended use.</w:t>
      </w:r>
    </w:p>
    <w:p w14:paraId="637BA3D3" w14:textId="77777777" w:rsidR="006C7005" w:rsidRPr="006C7005" w:rsidRDefault="006C7005" w:rsidP="006C7005">
      <w:pPr>
        <w:rPr>
          <w:iCs/>
        </w:rPr>
      </w:pPr>
      <w:r>
        <w:rPr>
          <w:iCs/>
        </w:rPr>
        <w:t>The record should include, where applicable:</w:t>
      </w:r>
    </w:p>
    <w:p w14:paraId="1948CBD1" w14:textId="77777777" w:rsidR="006C7005" w:rsidRPr="006C7005" w:rsidRDefault="006C7005" w:rsidP="006C7005">
      <w:pPr>
        <w:rPr>
          <w:iCs/>
        </w:rPr>
      </w:pPr>
      <w:r>
        <w:rPr>
          <w:iCs/>
        </w:rPr>
        <w:t>• common name;</w:t>
      </w:r>
    </w:p>
    <w:p w14:paraId="18BFD590" w14:textId="77777777" w:rsidR="006C7005" w:rsidRPr="006C7005" w:rsidRDefault="006C7005" w:rsidP="006C7005">
      <w:pPr>
        <w:rPr>
          <w:iCs/>
        </w:rPr>
      </w:pPr>
      <w:r>
        <w:rPr>
          <w:iCs/>
        </w:rPr>
        <w:t>• botanical name;</w:t>
      </w:r>
    </w:p>
    <w:p w14:paraId="1270B77A" w14:textId="77777777" w:rsidR="006C7005" w:rsidRPr="006C7005" w:rsidRDefault="006C7005" w:rsidP="006C7005">
      <w:pPr>
        <w:rPr>
          <w:iCs/>
        </w:rPr>
      </w:pPr>
      <w:r>
        <w:rPr>
          <w:iCs/>
        </w:rPr>
        <w:t>• variety or cultivar;</w:t>
      </w:r>
    </w:p>
    <w:p w14:paraId="093B85B6" w14:textId="77777777" w:rsidR="006C7005" w:rsidRPr="006C7005" w:rsidRDefault="006C7005" w:rsidP="006C7005">
      <w:pPr>
        <w:rPr>
          <w:iCs/>
        </w:rPr>
      </w:pPr>
      <w:r>
        <w:rPr>
          <w:iCs/>
        </w:rPr>
        <w:t>• lot or batch;</w:t>
      </w:r>
    </w:p>
    <w:p w14:paraId="4B85480C" w14:textId="77777777" w:rsidR="006C7005" w:rsidRPr="006C7005" w:rsidRDefault="006C7005" w:rsidP="006C7005">
      <w:pPr>
        <w:rPr>
          <w:iCs/>
        </w:rPr>
      </w:pPr>
      <w:r>
        <w:rPr>
          <w:iCs/>
        </w:rPr>
        <w:t>• supplier or propagation node;</w:t>
      </w:r>
    </w:p>
    <w:p w14:paraId="5329BF49" w14:textId="77777777" w:rsidR="006C7005" w:rsidRPr="006C7005" w:rsidRDefault="006C7005" w:rsidP="006C7005">
      <w:pPr>
        <w:rPr>
          <w:iCs/>
        </w:rPr>
      </w:pPr>
      <w:r>
        <w:rPr>
          <w:iCs/>
        </w:rPr>
        <w:t>• geographic origin;</w:t>
      </w:r>
    </w:p>
    <w:p w14:paraId="039C45F0" w14:textId="77777777" w:rsidR="006C7005" w:rsidRPr="006C7005" w:rsidRDefault="006C7005" w:rsidP="006C7005">
      <w:pPr>
        <w:rPr>
          <w:iCs/>
        </w:rPr>
      </w:pPr>
      <w:r>
        <w:rPr>
          <w:iCs/>
        </w:rPr>
        <w:t>• propagation date;</w:t>
      </w:r>
    </w:p>
    <w:p w14:paraId="1D33C9AD" w14:textId="77777777" w:rsidR="006C7005" w:rsidRPr="006C7005" w:rsidRDefault="006C7005" w:rsidP="006C7005">
      <w:pPr>
        <w:rPr>
          <w:iCs/>
        </w:rPr>
      </w:pPr>
      <w:r>
        <w:rPr>
          <w:iCs/>
        </w:rPr>
        <w:t>• propagation method;</w:t>
      </w:r>
    </w:p>
    <w:p w14:paraId="66CCC23E" w14:textId="77777777" w:rsidR="006C7005" w:rsidRPr="006C7005" w:rsidRDefault="006C7005" w:rsidP="006C7005">
      <w:pPr>
        <w:rPr>
          <w:iCs/>
        </w:rPr>
      </w:pPr>
      <w:r>
        <w:rPr>
          <w:iCs/>
        </w:rPr>
        <w:t>• generation;</w:t>
      </w:r>
    </w:p>
    <w:p w14:paraId="5844C0E7" w14:textId="77777777" w:rsidR="006C7005" w:rsidRPr="006C7005" w:rsidRDefault="006C7005" w:rsidP="006C7005">
      <w:pPr>
        <w:rPr>
          <w:iCs/>
        </w:rPr>
      </w:pPr>
      <w:r>
        <w:rPr>
          <w:iCs/>
        </w:rPr>
        <w:t>• storage history;</w:t>
      </w:r>
    </w:p>
    <w:p w14:paraId="60A94BD6" w14:textId="77777777" w:rsidR="006C7005" w:rsidRPr="006C7005" w:rsidRDefault="006C7005" w:rsidP="006C7005">
      <w:pPr>
        <w:rPr>
          <w:iCs/>
        </w:rPr>
      </w:pPr>
      <w:r>
        <w:rPr>
          <w:iCs/>
        </w:rPr>
        <w:t>• inspection status;</w:t>
      </w:r>
    </w:p>
    <w:p w14:paraId="59CF3C7D" w14:textId="77777777" w:rsidR="006C7005" w:rsidRPr="006C7005" w:rsidRDefault="006C7005" w:rsidP="006C7005">
      <w:pPr>
        <w:rPr>
          <w:iCs/>
        </w:rPr>
      </w:pPr>
      <w:r>
        <w:rPr>
          <w:iCs/>
        </w:rPr>
        <w:t>• treatment history;</w:t>
      </w:r>
    </w:p>
    <w:p w14:paraId="7E5068E3" w14:textId="77777777" w:rsidR="006C7005" w:rsidRPr="006C7005" w:rsidRDefault="006C7005" w:rsidP="006C7005">
      <w:pPr>
        <w:rPr>
          <w:iCs/>
        </w:rPr>
      </w:pPr>
      <w:r>
        <w:rPr>
          <w:iCs/>
        </w:rPr>
        <w:t>• known restrictions;</w:t>
      </w:r>
    </w:p>
    <w:p w14:paraId="6DD4D8BA" w14:textId="77777777" w:rsidR="006C7005" w:rsidRPr="006C7005" w:rsidRDefault="006C7005" w:rsidP="006C7005">
      <w:pPr>
        <w:rPr>
          <w:iCs/>
        </w:rPr>
      </w:pPr>
      <w:r>
        <w:rPr>
          <w:iCs/>
        </w:rPr>
        <w:t>• climate suitability;</w:t>
      </w:r>
    </w:p>
    <w:p w14:paraId="198B58F9" w14:textId="77777777" w:rsidR="006C7005" w:rsidRPr="006C7005" w:rsidRDefault="006C7005" w:rsidP="006C7005">
      <w:pPr>
        <w:rPr>
          <w:iCs/>
        </w:rPr>
      </w:pPr>
      <w:r>
        <w:rPr>
          <w:iCs/>
        </w:rPr>
        <w:t>• intended planting period.</w:t>
      </w:r>
    </w:p>
    <w:p w14:paraId="11E1169C" w14:textId="77777777" w:rsidR="006C7005" w:rsidRPr="006C7005" w:rsidRDefault="006C7005" w:rsidP="006C7005">
      <w:pPr>
        <w:rPr>
          <w:iCs/>
        </w:rPr>
      </w:pPr>
      <w:r>
        <w:rPr>
          <w:iCs/>
        </w:rPr>
        <w:t>Visual appearance alone does not establish:</w:t>
      </w:r>
    </w:p>
    <w:p w14:paraId="032D2376" w14:textId="77777777" w:rsidR="006C7005" w:rsidRPr="006C7005" w:rsidRDefault="006C7005" w:rsidP="006C7005">
      <w:pPr>
        <w:rPr>
          <w:iCs/>
        </w:rPr>
      </w:pPr>
      <w:r>
        <w:rPr>
          <w:iCs/>
        </w:rPr>
        <w:t>• correct identity;</w:t>
      </w:r>
    </w:p>
    <w:p w14:paraId="75B60F99" w14:textId="77777777" w:rsidR="006C7005" w:rsidRPr="006C7005" w:rsidRDefault="006C7005" w:rsidP="006C7005">
      <w:pPr>
        <w:rPr>
          <w:iCs/>
        </w:rPr>
      </w:pPr>
      <w:r>
        <w:rPr>
          <w:iCs/>
        </w:rPr>
        <w:t>• varietal purity;</w:t>
      </w:r>
    </w:p>
    <w:p w14:paraId="64816774" w14:textId="77777777" w:rsidR="006C7005" w:rsidRPr="006C7005" w:rsidRDefault="006C7005" w:rsidP="006C7005">
      <w:pPr>
        <w:rPr>
          <w:iCs/>
        </w:rPr>
      </w:pPr>
      <w:r>
        <w:rPr>
          <w:iCs/>
        </w:rPr>
        <w:t>• pathogen-free status;</w:t>
      </w:r>
    </w:p>
    <w:p w14:paraId="536ABC42" w14:textId="77777777" w:rsidR="006C7005" w:rsidRPr="006C7005" w:rsidRDefault="006C7005" w:rsidP="006C7005">
      <w:pPr>
        <w:rPr>
          <w:iCs/>
        </w:rPr>
      </w:pPr>
      <w:r>
        <w:rPr>
          <w:iCs/>
        </w:rPr>
        <w:t>• legal movement status;</w:t>
      </w:r>
    </w:p>
    <w:p w14:paraId="40C51821" w14:textId="77777777" w:rsidR="006C7005" w:rsidRPr="006C7005" w:rsidRDefault="006C7005" w:rsidP="006C7005">
      <w:pPr>
        <w:rPr>
          <w:iCs/>
        </w:rPr>
      </w:pPr>
      <w:r>
        <w:rPr>
          <w:iCs/>
        </w:rPr>
        <w:lastRenderedPageBreak/>
        <w:t>• climate suitability;</w:t>
      </w:r>
    </w:p>
    <w:p w14:paraId="643B6FE5" w14:textId="77777777" w:rsidR="006C7005" w:rsidRPr="006C7005" w:rsidRDefault="006C7005" w:rsidP="006C7005">
      <w:pPr>
        <w:rPr>
          <w:iCs/>
        </w:rPr>
      </w:pPr>
      <w:r>
        <w:rPr>
          <w:iCs/>
        </w:rPr>
        <w:t>• expected yield;</w:t>
      </w:r>
    </w:p>
    <w:p w14:paraId="57409016" w14:textId="77777777" w:rsidR="006C7005" w:rsidRPr="006C7005" w:rsidRDefault="006C7005" w:rsidP="006C7005">
      <w:pPr>
        <w:rPr>
          <w:iCs/>
        </w:rPr>
      </w:pPr>
      <w:r>
        <w:rPr>
          <w:iCs/>
        </w:rPr>
        <w:t>• resilience;</w:t>
      </w:r>
    </w:p>
    <w:p w14:paraId="62E48B69" w14:textId="77777777" w:rsidR="006C7005" w:rsidRPr="006C7005" w:rsidRDefault="006C7005" w:rsidP="006C7005">
      <w:pPr>
        <w:rPr>
          <w:iCs/>
        </w:rPr>
      </w:pPr>
      <w:r>
        <w:rPr>
          <w:iCs/>
        </w:rPr>
        <w:t>• nutritional value;</w:t>
      </w:r>
    </w:p>
    <w:p w14:paraId="74C518CD" w14:textId="77777777" w:rsidR="006C7005" w:rsidRPr="006C7005" w:rsidRDefault="006C7005" w:rsidP="006C7005">
      <w:pPr>
        <w:rPr>
          <w:iCs/>
        </w:rPr>
      </w:pPr>
      <w:r>
        <w:rPr>
          <w:iCs/>
        </w:rPr>
        <w:t>• regenerative performance.</w:t>
      </w:r>
    </w:p>
    <w:p w14:paraId="4855729F" w14:textId="77777777" w:rsidR="006C7005" w:rsidRPr="006C7005" w:rsidRDefault="006C7005" w:rsidP="006C7005">
      <w:pPr>
        <w:rPr>
          <w:iCs/>
        </w:rPr>
      </w:pPr>
      <w:r>
        <w:rPr>
          <w:iCs/>
        </w:rPr>
        <w:t>Recipient-facing materials shall distinguish verified characteristics from general guidance and site-dependent expectations.</w:t>
      </w:r>
    </w:p>
    <w:p w14:paraId="111B2B3C" w14:textId="77777777" w:rsidR="006C7005" w:rsidRPr="006C7005" w:rsidRDefault="006C7005" w:rsidP="006C7005">
      <w:pPr>
        <w:rPr>
          <w:b/>
          <w:bCs/>
          <w:iCs/>
        </w:rPr>
      </w:pPr>
      <w:r>
        <w:rPr>
          <w:b/>
          <w:bCs/>
          <w:iCs/>
        </w:rPr>
        <w:t>Biosecurity and Plant-Health Boundary</w:t>
      </w:r>
    </w:p>
    <w:p w14:paraId="5A565EBC" w14:textId="77777777" w:rsidR="006C7005" w:rsidRPr="006C7005" w:rsidRDefault="006C7005" w:rsidP="006C7005">
      <w:pPr>
        <w:rPr>
          <w:iCs/>
        </w:rPr>
      </w:pPr>
      <w:r>
        <w:rPr>
          <w:iCs/>
        </w:rPr>
        <w:t>Propagation and distribution can spread:</w:t>
      </w:r>
    </w:p>
    <w:p w14:paraId="3E7D2624" w14:textId="77777777" w:rsidR="006C7005" w:rsidRPr="006C7005" w:rsidRDefault="006C7005" w:rsidP="006C7005">
      <w:pPr>
        <w:rPr>
          <w:iCs/>
        </w:rPr>
      </w:pPr>
      <w:r>
        <w:rPr>
          <w:iCs/>
        </w:rPr>
        <w:t>• regulated pests;</w:t>
      </w:r>
    </w:p>
    <w:p w14:paraId="622D16BB" w14:textId="77777777" w:rsidR="006C7005" w:rsidRPr="006C7005" w:rsidRDefault="006C7005" w:rsidP="006C7005">
      <w:pPr>
        <w:rPr>
          <w:iCs/>
        </w:rPr>
      </w:pPr>
      <w:r>
        <w:rPr>
          <w:iCs/>
        </w:rPr>
        <w:t>• plant diseases;</w:t>
      </w:r>
    </w:p>
    <w:p w14:paraId="76CDF419" w14:textId="77777777" w:rsidR="006C7005" w:rsidRPr="006C7005" w:rsidRDefault="006C7005" w:rsidP="006C7005">
      <w:pPr>
        <w:rPr>
          <w:iCs/>
        </w:rPr>
      </w:pPr>
      <w:r>
        <w:rPr>
          <w:iCs/>
        </w:rPr>
        <w:t>• viruses;</w:t>
      </w:r>
    </w:p>
    <w:p w14:paraId="561A6010" w14:textId="77777777" w:rsidR="006C7005" w:rsidRPr="006C7005" w:rsidRDefault="006C7005" w:rsidP="006C7005">
      <w:pPr>
        <w:rPr>
          <w:iCs/>
        </w:rPr>
      </w:pPr>
      <w:r>
        <w:rPr>
          <w:iCs/>
        </w:rPr>
        <w:t>• fungi;</w:t>
      </w:r>
    </w:p>
    <w:p w14:paraId="4CE41EC0" w14:textId="77777777" w:rsidR="006C7005" w:rsidRPr="006C7005" w:rsidRDefault="006C7005" w:rsidP="006C7005">
      <w:pPr>
        <w:rPr>
          <w:iCs/>
        </w:rPr>
      </w:pPr>
      <w:r>
        <w:rPr>
          <w:iCs/>
        </w:rPr>
        <w:t>• bacteria;</w:t>
      </w:r>
    </w:p>
    <w:p w14:paraId="667C9CE4" w14:textId="77777777" w:rsidR="006C7005" w:rsidRPr="006C7005" w:rsidRDefault="006C7005" w:rsidP="006C7005">
      <w:pPr>
        <w:rPr>
          <w:iCs/>
        </w:rPr>
      </w:pPr>
      <w:r>
        <w:rPr>
          <w:iCs/>
        </w:rPr>
        <w:t>• nematodes;</w:t>
      </w:r>
    </w:p>
    <w:p w14:paraId="559BBB4E" w14:textId="77777777" w:rsidR="006C7005" w:rsidRPr="006C7005" w:rsidRDefault="006C7005" w:rsidP="006C7005">
      <w:pPr>
        <w:rPr>
          <w:iCs/>
        </w:rPr>
      </w:pPr>
      <w:r>
        <w:rPr>
          <w:iCs/>
        </w:rPr>
        <w:t>• invasive species;</w:t>
      </w:r>
    </w:p>
    <w:p w14:paraId="526D8F6E" w14:textId="77777777" w:rsidR="006C7005" w:rsidRPr="006C7005" w:rsidRDefault="006C7005" w:rsidP="006C7005">
      <w:pPr>
        <w:rPr>
          <w:iCs/>
        </w:rPr>
      </w:pPr>
      <w:r>
        <w:rPr>
          <w:iCs/>
        </w:rPr>
        <w:t>• contaminated soil;</w:t>
      </w:r>
    </w:p>
    <w:p w14:paraId="50243E9C" w14:textId="77777777" w:rsidR="006C7005" w:rsidRPr="006C7005" w:rsidRDefault="006C7005" w:rsidP="006C7005">
      <w:pPr>
        <w:rPr>
          <w:iCs/>
        </w:rPr>
      </w:pPr>
      <w:r>
        <w:rPr>
          <w:iCs/>
        </w:rPr>
        <w:t>• unsuitable genetic material;</w:t>
      </w:r>
    </w:p>
    <w:p w14:paraId="1982C3BC" w14:textId="77777777" w:rsidR="006C7005" w:rsidRPr="006C7005" w:rsidRDefault="006C7005" w:rsidP="006C7005">
      <w:pPr>
        <w:rPr>
          <w:iCs/>
        </w:rPr>
      </w:pPr>
      <w:r>
        <w:rPr>
          <w:iCs/>
        </w:rPr>
        <w:t>• resistant weeds;</w:t>
      </w:r>
    </w:p>
    <w:p w14:paraId="489BCDB3" w14:textId="77777777" w:rsidR="006C7005" w:rsidRPr="006C7005" w:rsidRDefault="006C7005" w:rsidP="006C7005">
      <w:pPr>
        <w:rPr>
          <w:iCs/>
        </w:rPr>
      </w:pPr>
      <w:r>
        <w:rPr>
          <w:iCs/>
        </w:rPr>
        <w:t>• hazardous biological materials.</w:t>
      </w:r>
    </w:p>
    <w:p w14:paraId="1C2F3408" w14:textId="77777777" w:rsidR="006C7005" w:rsidRPr="006C7005" w:rsidRDefault="006C7005" w:rsidP="006C7005">
      <w:pPr>
        <w:rPr>
          <w:iCs/>
        </w:rPr>
      </w:pPr>
      <w:r>
        <w:rPr>
          <w:iCs/>
        </w:rPr>
        <w:t>The programme shall evaluate, where applicable:</w:t>
      </w:r>
    </w:p>
    <w:p w14:paraId="59EBCEE0" w14:textId="77777777" w:rsidR="006C7005" w:rsidRPr="006C7005" w:rsidRDefault="006C7005" w:rsidP="006C7005">
      <w:pPr>
        <w:rPr>
          <w:iCs/>
        </w:rPr>
      </w:pPr>
      <w:r>
        <w:rPr>
          <w:iCs/>
        </w:rPr>
        <w:t>• nursery requirements;</w:t>
      </w:r>
    </w:p>
    <w:p w14:paraId="466C5B84" w14:textId="77777777" w:rsidR="006C7005" w:rsidRPr="006C7005" w:rsidRDefault="006C7005" w:rsidP="006C7005">
      <w:pPr>
        <w:rPr>
          <w:iCs/>
        </w:rPr>
      </w:pPr>
      <w:r>
        <w:rPr>
          <w:iCs/>
        </w:rPr>
        <w:lastRenderedPageBreak/>
        <w:t>• plant-movement restrictions;</w:t>
      </w:r>
    </w:p>
    <w:p w14:paraId="45FF9F42" w14:textId="77777777" w:rsidR="006C7005" w:rsidRPr="006C7005" w:rsidRDefault="006C7005" w:rsidP="006C7005">
      <w:pPr>
        <w:rPr>
          <w:iCs/>
        </w:rPr>
      </w:pPr>
      <w:r>
        <w:rPr>
          <w:iCs/>
        </w:rPr>
        <w:t>• cross-border restrictions;</w:t>
      </w:r>
    </w:p>
    <w:p w14:paraId="7A8D8BAD" w14:textId="77777777" w:rsidR="006C7005" w:rsidRPr="006C7005" w:rsidRDefault="006C7005" w:rsidP="006C7005">
      <w:pPr>
        <w:rPr>
          <w:iCs/>
        </w:rPr>
      </w:pPr>
      <w:r>
        <w:rPr>
          <w:iCs/>
        </w:rPr>
        <w:t>• regional quarantine;</w:t>
      </w:r>
    </w:p>
    <w:p w14:paraId="233470D9" w14:textId="77777777" w:rsidR="006C7005" w:rsidRPr="006C7005" w:rsidRDefault="006C7005" w:rsidP="006C7005">
      <w:pPr>
        <w:rPr>
          <w:iCs/>
        </w:rPr>
      </w:pPr>
      <w:r>
        <w:rPr>
          <w:iCs/>
        </w:rPr>
        <w:t>• batch traceability;</w:t>
      </w:r>
    </w:p>
    <w:p w14:paraId="2DD9F832" w14:textId="77777777" w:rsidR="006C7005" w:rsidRPr="006C7005" w:rsidRDefault="006C7005" w:rsidP="006C7005">
      <w:pPr>
        <w:rPr>
          <w:iCs/>
        </w:rPr>
      </w:pPr>
      <w:r>
        <w:rPr>
          <w:iCs/>
        </w:rPr>
        <w:t>• inspection;</w:t>
      </w:r>
    </w:p>
    <w:p w14:paraId="1E1354F5" w14:textId="77777777" w:rsidR="006C7005" w:rsidRPr="006C7005" w:rsidRDefault="006C7005" w:rsidP="006C7005">
      <w:pPr>
        <w:rPr>
          <w:iCs/>
        </w:rPr>
      </w:pPr>
      <w:r>
        <w:rPr>
          <w:iCs/>
        </w:rPr>
        <w:t>• sanitation;</w:t>
      </w:r>
    </w:p>
    <w:p w14:paraId="66AEF6B8" w14:textId="77777777" w:rsidR="006C7005" w:rsidRPr="006C7005" w:rsidRDefault="006C7005" w:rsidP="006C7005">
      <w:pPr>
        <w:rPr>
          <w:iCs/>
        </w:rPr>
      </w:pPr>
      <w:r>
        <w:rPr>
          <w:iCs/>
        </w:rPr>
        <w:t>• cleaning;</w:t>
      </w:r>
    </w:p>
    <w:p w14:paraId="613BE821" w14:textId="77777777" w:rsidR="006C7005" w:rsidRPr="006C7005" w:rsidRDefault="006C7005" w:rsidP="006C7005">
      <w:pPr>
        <w:rPr>
          <w:iCs/>
        </w:rPr>
      </w:pPr>
      <w:r>
        <w:rPr>
          <w:iCs/>
        </w:rPr>
        <w:t>• storage separation;</w:t>
      </w:r>
    </w:p>
    <w:p w14:paraId="52451A6C" w14:textId="77777777" w:rsidR="006C7005" w:rsidRPr="006C7005" w:rsidRDefault="006C7005" w:rsidP="006C7005">
      <w:pPr>
        <w:rPr>
          <w:iCs/>
        </w:rPr>
      </w:pPr>
      <w:r>
        <w:rPr>
          <w:iCs/>
        </w:rPr>
        <w:t>• growing-medium restrictions;</w:t>
      </w:r>
    </w:p>
    <w:p w14:paraId="4013724F" w14:textId="77777777" w:rsidR="006C7005" w:rsidRPr="006C7005" w:rsidRDefault="006C7005" w:rsidP="006C7005">
      <w:pPr>
        <w:rPr>
          <w:iCs/>
        </w:rPr>
      </w:pPr>
      <w:r>
        <w:rPr>
          <w:iCs/>
        </w:rPr>
        <w:t>• treatment requirements;</w:t>
      </w:r>
    </w:p>
    <w:p w14:paraId="451508B5" w14:textId="77777777" w:rsidR="006C7005" w:rsidRPr="006C7005" w:rsidRDefault="006C7005" w:rsidP="006C7005">
      <w:pPr>
        <w:rPr>
          <w:iCs/>
        </w:rPr>
      </w:pPr>
      <w:r>
        <w:rPr>
          <w:iCs/>
        </w:rPr>
        <w:t>• recall procedures;</w:t>
      </w:r>
    </w:p>
    <w:p w14:paraId="52FBD095" w14:textId="77777777" w:rsidR="006C7005" w:rsidRPr="006C7005" w:rsidRDefault="006C7005" w:rsidP="006C7005">
      <w:pPr>
        <w:rPr>
          <w:iCs/>
        </w:rPr>
      </w:pPr>
      <w:r>
        <w:rPr>
          <w:iCs/>
        </w:rPr>
        <w:t>• destruction procedures.</w:t>
      </w:r>
    </w:p>
    <w:p w14:paraId="217DD340" w14:textId="77777777" w:rsidR="006C7005" w:rsidRPr="006C7005" w:rsidRDefault="006C7005" w:rsidP="006C7005">
      <w:pPr>
        <w:rPr>
          <w:iCs/>
        </w:rPr>
      </w:pPr>
      <w:r>
        <w:rPr>
          <w:iCs/>
        </w:rPr>
        <w:t>No material shall be distributed where the responsible programme knows or reasonably suspects that it is:</w:t>
      </w:r>
    </w:p>
    <w:p w14:paraId="731E0009" w14:textId="77777777" w:rsidR="006C7005" w:rsidRPr="006C7005" w:rsidRDefault="006C7005" w:rsidP="006C7005">
      <w:pPr>
        <w:rPr>
          <w:iCs/>
        </w:rPr>
      </w:pPr>
      <w:r>
        <w:rPr>
          <w:iCs/>
        </w:rPr>
        <w:t>• diseased;</w:t>
      </w:r>
    </w:p>
    <w:p w14:paraId="60F4458A" w14:textId="77777777" w:rsidR="006C7005" w:rsidRPr="006C7005" w:rsidRDefault="006C7005" w:rsidP="006C7005">
      <w:pPr>
        <w:rPr>
          <w:iCs/>
        </w:rPr>
      </w:pPr>
      <w:r>
        <w:rPr>
          <w:iCs/>
        </w:rPr>
        <w:t>• infested;</w:t>
      </w:r>
    </w:p>
    <w:p w14:paraId="161CAB1B" w14:textId="77777777" w:rsidR="006C7005" w:rsidRPr="006C7005" w:rsidRDefault="006C7005" w:rsidP="006C7005">
      <w:pPr>
        <w:rPr>
          <w:iCs/>
        </w:rPr>
      </w:pPr>
      <w:r>
        <w:rPr>
          <w:iCs/>
        </w:rPr>
        <w:t>• contaminated;</w:t>
      </w:r>
    </w:p>
    <w:p w14:paraId="64DCFAD5" w14:textId="77777777" w:rsidR="006C7005" w:rsidRPr="006C7005" w:rsidRDefault="006C7005" w:rsidP="006C7005">
      <w:pPr>
        <w:rPr>
          <w:iCs/>
        </w:rPr>
      </w:pPr>
      <w:r>
        <w:rPr>
          <w:iCs/>
        </w:rPr>
        <w:t>• materially misidentified;</w:t>
      </w:r>
    </w:p>
    <w:p w14:paraId="0C8F96EC" w14:textId="77777777" w:rsidR="006C7005" w:rsidRPr="006C7005" w:rsidRDefault="006C7005" w:rsidP="006C7005">
      <w:pPr>
        <w:rPr>
          <w:iCs/>
        </w:rPr>
      </w:pPr>
      <w:r>
        <w:rPr>
          <w:iCs/>
        </w:rPr>
        <w:t>• unlawfully moved;</w:t>
      </w:r>
    </w:p>
    <w:p w14:paraId="7B9D9188" w14:textId="77777777" w:rsidR="006C7005" w:rsidRPr="006C7005" w:rsidRDefault="006C7005" w:rsidP="006C7005">
      <w:pPr>
        <w:rPr>
          <w:iCs/>
        </w:rPr>
      </w:pPr>
      <w:r>
        <w:rPr>
          <w:iCs/>
        </w:rPr>
        <w:t>• subject to unresolved quarantine;</w:t>
      </w:r>
    </w:p>
    <w:p w14:paraId="66E4F847" w14:textId="77777777" w:rsidR="006C7005" w:rsidRPr="006C7005" w:rsidRDefault="006C7005" w:rsidP="006C7005">
      <w:pPr>
        <w:rPr>
          <w:iCs/>
        </w:rPr>
      </w:pPr>
      <w:r>
        <w:rPr>
          <w:iCs/>
        </w:rPr>
        <w:t>• likely to create material ecological, agricultural, or public harm.</w:t>
      </w:r>
    </w:p>
    <w:p w14:paraId="7915AEF4" w14:textId="77777777" w:rsidR="006C7005" w:rsidRPr="006C7005" w:rsidRDefault="006C7005" w:rsidP="006C7005">
      <w:pPr>
        <w:rPr>
          <w:iCs/>
        </w:rPr>
      </w:pPr>
      <w:r>
        <w:rPr>
          <w:iCs/>
        </w:rPr>
        <w:t>A regenerative purpose does not reduce biosecurity obligations.</w:t>
      </w:r>
    </w:p>
    <w:p w14:paraId="4FE5CDD0" w14:textId="77777777" w:rsidR="006C7005" w:rsidRPr="006C7005" w:rsidRDefault="006C7005" w:rsidP="006C7005">
      <w:pPr>
        <w:rPr>
          <w:b/>
          <w:bCs/>
          <w:iCs/>
        </w:rPr>
      </w:pPr>
      <w:r>
        <w:rPr>
          <w:b/>
          <w:bCs/>
          <w:iCs/>
        </w:rPr>
        <w:lastRenderedPageBreak/>
        <w:t>Ecological and Geographic Suitability</w:t>
      </w:r>
    </w:p>
    <w:p w14:paraId="3E15721D" w14:textId="77777777" w:rsidR="006C7005" w:rsidRPr="006C7005" w:rsidRDefault="006C7005" w:rsidP="006C7005">
      <w:pPr>
        <w:rPr>
          <w:iCs/>
        </w:rPr>
      </w:pPr>
      <w:r>
        <w:rPr>
          <w:iCs/>
        </w:rPr>
        <w:t>Planting outcomes depend on:</w:t>
      </w:r>
    </w:p>
    <w:p w14:paraId="57C79C4C" w14:textId="77777777" w:rsidR="006C7005" w:rsidRPr="006C7005" w:rsidRDefault="006C7005" w:rsidP="006C7005">
      <w:pPr>
        <w:rPr>
          <w:iCs/>
        </w:rPr>
      </w:pPr>
      <w:r>
        <w:rPr>
          <w:iCs/>
        </w:rPr>
        <w:t>• climate;</w:t>
      </w:r>
    </w:p>
    <w:p w14:paraId="1FC400AE" w14:textId="77777777" w:rsidR="006C7005" w:rsidRPr="006C7005" w:rsidRDefault="006C7005" w:rsidP="006C7005">
      <w:pPr>
        <w:rPr>
          <w:iCs/>
        </w:rPr>
      </w:pPr>
      <w:r>
        <w:rPr>
          <w:iCs/>
        </w:rPr>
        <w:t>• frost;</w:t>
      </w:r>
    </w:p>
    <w:p w14:paraId="3D5ACA5C" w14:textId="77777777" w:rsidR="006C7005" w:rsidRPr="006C7005" w:rsidRDefault="006C7005" w:rsidP="006C7005">
      <w:pPr>
        <w:rPr>
          <w:iCs/>
        </w:rPr>
      </w:pPr>
      <w:r>
        <w:rPr>
          <w:iCs/>
        </w:rPr>
        <w:t>• heat;</w:t>
      </w:r>
    </w:p>
    <w:p w14:paraId="5F11F945" w14:textId="77777777" w:rsidR="006C7005" w:rsidRPr="006C7005" w:rsidRDefault="006C7005" w:rsidP="006C7005">
      <w:pPr>
        <w:rPr>
          <w:iCs/>
        </w:rPr>
      </w:pPr>
      <w:r>
        <w:rPr>
          <w:iCs/>
        </w:rPr>
        <w:t>• planting season;</w:t>
      </w:r>
    </w:p>
    <w:p w14:paraId="4F94C1B4" w14:textId="77777777" w:rsidR="006C7005" w:rsidRPr="006C7005" w:rsidRDefault="006C7005" w:rsidP="006C7005">
      <w:pPr>
        <w:rPr>
          <w:iCs/>
        </w:rPr>
      </w:pPr>
      <w:r>
        <w:rPr>
          <w:iCs/>
        </w:rPr>
        <w:t>• soil temperature;</w:t>
      </w:r>
    </w:p>
    <w:p w14:paraId="18D7F6FA" w14:textId="77777777" w:rsidR="006C7005" w:rsidRPr="006C7005" w:rsidRDefault="006C7005" w:rsidP="006C7005">
      <w:pPr>
        <w:rPr>
          <w:iCs/>
        </w:rPr>
      </w:pPr>
      <w:r>
        <w:rPr>
          <w:iCs/>
        </w:rPr>
        <w:t>• rainfall;</w:t>
      </w:r>
    </w:p>
    <w:p w14:paraId="302A8D78" w14:textId="77777777" w:rsidR="006C7005" w:rsidRPr="006C7005" w:rsidRDefault="006C7005" w:rsidP="006C7005">
      <w:pPr>
        <w:rPr>
          <w:iCs/>
        </w:rPr>
      </w:pPr>
      <w:r>
        <w:rPr>
          <w:iCs/>
        </w:rPr>
        <w:t>• irrigation;</w:t>
      </w:r>
    </w:p>
    <w:p w14:paraId="6B81F45B" w14:textId="77777777" w:rsidR="006C7005" w:rsidRPr="006C7005" w:rsidRDefault="006C7005" w:rsidP="006C7005">
      <w:pPr>
        <w:rPr>
          <w:iCs/>
        </w:rPr>
      </w:pPr>
      <w:r>
        <w:rPr>
          <w:iCs/>
        </w:rPr>
        <w:t>• drainage;</w:t>
      </w:r>
    </w:p>
    <w:p w14:paraId="73883700" w14:textId="77777777" w:rsidR="006C7005" w:rsidRPr="006C7005" w:rsidRDefault="006C7005" w:rsidP="006C7005">
      <w:pPr>
        <w:rPr>
          <w:iCs/>
        </w:rPr>
      </w:pPr>
      <w:r>
        <w:rPr>
          <w:iCs/>
        </w:rPr>
        <w:t>• salinity;</w:t>
      </w:r>
    </w:p>
    <w:p w14:paraId="4BB2E33A" w14:textId="77777777" w:rsidR="006C7005" w:rsidRPr="006C7005" w:rsidRDefault="006C7005" w:rsidP="006C7005">
      <w:pPr>
        <w:rPr>
          <w:iCs/>
        </w:rPr>
      </w:pPr>
      <w:r>
        <w:rPr>
          <w:iCs/>
        </w:rPr>
        <w:t>• photoperiod;</w:t>
      </w:r>
    </w:p>
    <w:p w14:paraId="28C3F506" w14:textId="77777777" w:rsidR="006C7005" w:rsidRPr="006C7005" w:rsidRDefault="006C7005" w:rsidP="006C7005">
      <w:pPr>
        <w:rPr>
          <w:iCs/>
        </w:rPr>
      </w:pPr>
      <w:r>
        <w:rPr>
          <w:iCs/>
        </w:rPr>
        <w:t>• elevation;</w:t>
      </w:r>
    </w:p>
    <w:p w14:paraId="009BAF91" w14:textId="77777777" w:rsidR="006C7005" w:rsidRPr="006C7005" w:rsidRDefault="006C7005" w:rsidP="006C7005">
      <w:pPr>
        <w:rPr>
          <w:iCs/>
        </w:rPr>
      </w:pPr>
      <w:r>
        <w:rPr>
          <w:iCs/>
        </w:rPr>
        <w:t>• variety;</w:t>
      </w:r>
    </w:p>
    <w:p w14:paraId="6FAAEC9E" w14:textId="77777777" w:rsidR="006C7005" w:rsidRPr="006C7005" w:rsidRDefault="006C7005" w:rsidP="006C7005">
      <w:pPr>
        <w:rPr>
          <w:iCs/>
        </w:rPr>
      </w:pPr>
      <w:r>
        <w:rPr>
          <w:iCs/>
        </w:rPr>
        <w:t>• pest pressure;</w:t>
      </w:r>
    </w:p>
    <w:p w14:paraId="0B446A48" w14:textId="77777777" w:rsidR="006C7005" w:rsidRPr="006C7005" w:rsidRDefault="006C7005" w:rsidP="006C7005">
      <w:pPr>
        <w:rPr>
          <w:iCs/>
        </w:rPr>
      </w:pPr>
      <w:r>
        <w:rPr>
          <w:iCs/>
        </w:rPr>
        <w:t>• disease pressure;</w:t>
      </w:r>
    </w:p>
    <w:p w14:paraId="5AADF4FE" w14:textId="77777777" w:rsidR="006C7005" w:rsidRPr="006C7005" w:rsidRDefault="006C7005" w:rsidP="006C7005">
      <w:pPr>
        <w:rPr>
          <w:iCs/>
        </w:rPr>
      </w:pPr>
      <w:r>
        <w:rPr>
          <w:iCs/>
        </w:rPr>
        <w:t>• planting density;</w:t>
      </w:r>
    </w:p>
    <w:p w14:paraId="5E9C8DE3" w14:textId="77777777" w:rsidR="006C7005" w:rsidRPr="006C7005" w:rsidRDefault="006C7005" w:rsidP="006C7005">
      <w:pPr>
        <w:rPr>
          <w:iCs/>
        </w:rPr>
      </w:pPr>
      <w:r>
        <w:rPr>
          <w:iCs/>
        </w:rPr>
        <w:t>• management;</w:t>
      </w:r>
    </w:p>
    <w:p w14:paraId="36FC2099" w14:textId="77777777" w:rsidR="006C7005" w:rsidRPr="006C7005" w:rsidRDefault="006C7005" w:rsidP="006C7005">
      <w:pPr>
        <w:rPr>
          <w:iCs/>
        </w:rPr>
      </w:pPr>
      <w:r>
        <w:rPr>
          <w:iCs/>
        </w:rPr>
        <w:t>• harvest timing;</w:t>
      </w:r>
    </w:p>
    <w:p w14:paraId="017B4CFA" w14:textId="77777777" w:rsidR="006C7005" w:rsidRPr="006C7005" w:rsidRDefault="006C7005" w:rsidP="006C7005">
      <w:pPr>
        <w:rPr>
          <w:iCs/>
        </w:rPr>
      </w:pPr>
      <w:r>
        <w:rPr>
          <w:iCs/>
        </w:rPr>
        <w:t>• storage;</w:t>
      </w:r>
    </w:p>
    <w:p w14:paraId="7244B98E" w14:textId="77777777" w:rsidR="006C7005" w:rsidRPr="006C7005" w:rsidRDefault="006C7005" w:rsidP="006C7005">
      <w:pPr>
        <w:rPr>
          <w:iCs/>
        </w:rPr>
      </w:pPr>
      <w:r>
        <w:rPr>
          <w:iCs/>
        </w:rPr>
        <w:t>• local ecological relationships.</w:t>
      </w:r>
    </w:p>
    <w:p w14:paraId="518F7944" w14:textId="77777777" w:rsidR="006C7005" w:rsidRPr="006C7005" w:rsidRDefault="006C7005" w:rsidP="006C7005">
      <w:pPr>
        <w:rPr>
          <w:iCs/>
        </w:rPr>
      </w:pPr>
      <w:r>
        <w:rPr>
          <w:iCs/>
        </w:rPr>
        <w:t>The programme shall not promise:</w:t>
      </w:r>
    </w:p>
    <w:p w14:paraId="082C14AD" w14:textId="77777777" w:rsidR="006C7005" w:rsidRPr="006C7005" w:rsidRDefault="006C7005" w:rsidP="006C7005">
      <w:pPr>
        <w:rPr>
          <w:iCs/>
        </w:rPr>
      </w:pPr>
      <w:r>
        <w:rPr>
          <w:iCs/>
        </w:rPr>
        <w:lastRenderedPageBreak/>
        <w:t>• universal survival;</w:t>
      </w:r>
    </w:p>
    <w:p w14:paraId="1E21E4B3" w14:textId="77777777" w:rsidR="006C7005" w:rsidRPr="006C7005" w:rsidRDefault="006C7005" w:rsidP="006C7005">
      <w:pPr>
        <w:rPr>
          <w:iCs/>
        </w:rPr>
      </w:pPr>
      <w:r>
        <w:rPr>
          <w:iCs/>
        </w:rPr>
        <w:t>• guaranteed establishment;</w:t>
      </w:r>
    </w:p>
    <w:p w14:paraId="154F752E" w14:textId="77777777" w:rsidR="006C7005" w:rsidRPr="006C7005" w:rsidRDefault="006C7005" w:rsidP="006C7005">
      <w:pPr>
        <w:rPr>
          <w:iCs/>
        </w:rPr>
      </w:pPr>
      <w:r>
        <w:rPr>
          <w:iCs/>
        </w:rPr>
        <w:t>• guaranteed yield;</w:t>
      </w:r>
    </w:p>
    <w:p w14:paraId="244F2A7F" w14:textId="77777777" w:rsidR="006C7005" w:rsidRPr="006C7005" w:rsidRDefault="006C7005" w:rsidP="006C7005">
      <w:pPr>
        <w:rPr>
          <w:iCs/>
        </w:rPr>
      </w:pPr>
      <w:r>
        <w:rPr>
          <w:iCs/>
        </w:rPr>
        <w:t>• household self-sufficiency;</w:t>
      </w:r>
    </w:p>
    <w:p w14:paraId="0C1E1A3D" w14:textId="77777777" w:rsidR="006C7005" w:rsidRPr="006C7005" w:rsidRDefault="006C7005" w:rsidP="006C7005">
      <w:pPr>
        <w:rPr>
          <w:iCs/>
        </w:rPr>
      </w:pPr>
      <w:r>
        <w:rPr>
          <w:iCs/>
        </w:rPr>
        <w:t>• food security;</w:t>
      </w:r>
    </w:p>
    <w:p w14:paraId="79E1504D" w14:textId="77777777" w:rsidR="006C7005" w:rsidRPr="006C7005" w:rsidRDefault="006C7005" w:rsidP="006C7005">
      <w:pPr>
        <w:rPr>
          <w:iCs/>
        </w:rPr>
      </w:pPr>
      <w:r>
        <w:rPr>
          <w:iCs/>
        </w:rPr>
        <w:t>• economic savings;</w:t>
      </w:r>
    </w:p>
    <w:p w14:paraId="53D29860" w14:textId="77777777" w:rsidR="006C7005" w:rsidRPr="006C7005" w:rsidRDefault="006C7005" w:rsidP="006C7005">
      <w:pPr>
        <w:rPr>
          <w:iCs/>
        </w:rPr>
      </w:pPr>
      <w:r>
        <w:rPr>
          <w:iCs/>
        </w:rPr>
        <w:t>• climatic resilience;</w:t>
      </w:r>
    </w:p>
    <w:p w14:paraId="512C8533" w14:textId="77777777" w:rsidR="006C7005" w:rsidRPr="006C7005" w:rsidRDefault="006C7005" w:rsidP="006C7005">
      <w:pPr>
        <w:rPr>
          <w:iCs/>
        </w:rPr>
      </w:pPr>
      <w:r>
        <w:rPr>
          <w:iCs/>
        </w:rPr>
        <w:t>• reduced input dependency;</w:t>
      </w:r>
    </w:p>
    <w:p w14:paraId="33FEC5B4" w14:textId="77777777" w:rsidR="006C7005" w:rsidRPr="006C7005" w:rsidRDefault="006C7005" w:rsidP="006C7005">
      <w:pPr>
        <w:rPr>
          <w:iCs/>
        </w:rPr>
      </w:pPr>
      <w:r>
        <w:rPr>
          <w:iCs/>
        </w:rPr>
        <w:t>• ecological restoration;</w:t>
      </w:r>
    </w:p>
    <w:p w14:paraId="4FF34B81" w14:textId="77777777" w:rsidR="006C7005" w:rsidRPr="006C7005" w:rsidRDefault="006C7005" w:rsidP="006C7005">
      <w:pPr>
        <w:rPr>
          <w:iCs/>
        </w:rPr>
      </w:pPr>
      <w:r>
        <w:rPr>
          <w:iCs/>
        </w:rPr>
        <w:t>• therapeutic or nutritional outcomes.</w:t>
      </w:r>
    </w:p>
    <w:p w14:paraId="43A467C8" w14:textId="77777777" w:rsidR="006C7005" w:rsidRPr="006C7005" w:rsidRDefault="006C7005" w:rsidP="006C7005">
      <w:pPr>
        <w:rPr>
          <w:iCs/>
        </w:rPr>
      </w:pPr>
      <w:r>
        <w:rPr>
          <w:iCs/>
        </w:rPr>
        <w:t>Where distribution crosses ecological or climatic zones, guidance shall be locally adapted or explicitly identified as general and non-site-specific.</w:t>
      </w:r>
    </w:p>
    <w:p w14:paraId="152E4E48" w14:textId="77777777" w:rsidR="006C7005" w:rsidRPr="006C7005" w:rsidRDefault="006C7005" w:rsidP="006C7005">
      <w:pPr>
        <w:rPr>
          <w:b/>
          <w:bCs/>
          <w:iCs/>
        </w:rPr>
      </w:pPr>
      <w:r>
        <w:rPr>
          <w:b/>
          <w:bCs/>
          <w:iCs/>
        </w:rPr>
        <w:t>Propagation Node Governance</w:t>
      </w:r>
    </w:p>
    <w:p w14:paraId="2C7DE5D7" w14:textId="77777777" w:rsidR="006C7005" w:rsidRPr="006C7005" w:rsidRDefault="006C7005" w:rsidP="006C7005">
      <w:pPr>
        <w:rPr>
          <w:iCs/>
        </w:rPr>
      </w:pPr>
      <w:r>
        <w:rPr>
          <w:iCs/>
        </w:rPr>
        <w:t>A propagation node may include:</w:t>
      </w:r>
    </w:p>
    <w:p w14:paraId="74E74018" w14:textId="77777777" w:rsidR="006C7005" w:rsidRPr="006C7005" w:rsidRDefault="006C7005" w:rsidP="006C7005">
      <w:pPr>
        <w:rPr>
          <w:iCs/>
        </w:rPr>
      </w:pPr>
      <w:r>
        <w:rPr>
          <w:iCs/>
        </w:rPr>
        <w:t>• a community nursery;</w:t>
      </w:r>
    </w:p>
    <w:p w14:paraId="6692D480" w14:textId="77777777" w:rsidR="006C7005" w:rsidRPr="006C7005" w:rsidRDefault="006C7005" w:rsidP="006C7005">
      <w:pPr>
        <w:rPr>
          <w:iCs/>
        </w:rPr>
      </w:pPr>
      <w:r>
        <w:rPr>
          <w:iCs/>
        </w:rPr>
        <w:t>• school nursery;</w:t>
      </w:r>
    </w:p>
    <w:p w14:paraId="29EF0F0A" w14:textId="77777777" w:rsidR="006C7005" w:rsidRPr="006C7005" w:rsidRDefault="006C7005" w:rsidP="006C7005">
      <w:pPr>
        <w:rPr>
          <w:iCs/>
        </w:rPr>
      </w:pPr>
      <w:r>
        <w:rPr>
          <w:iCs/>
        </w:rPr>
        <w:t>• municipal nursery;</w:t>
      </w:r>
    </w:p>
    <w:p w14:paraId="5320B29F" w14:textId="77777777" w:rsidR="006C7005" w:rsidRPr="006C7005" w:rsidRDefault="006C7005" w:rsidP="006C7005">
      <w:pPr>
        <w:rPr>
          <w:iCs/>
        </w:rPr>
      </w:pPr>
      <w:r>
        <w:rPr>
          <w:iCs/>
        </w:rPr>
        <w:t>• private nursery;</w:t>
      </w:r>
    </w:p>
    <w:p w14:paraId="28715C40" w14:textId="77777777" w:rsidR="006C7005" w:rsidRPr="006C7005" w:rsidRDefault="006C7005" w:rsidP="006C7005">
      <w:pPr>
        <w:rPr>
          <w:iCs/>
        </w:rPr>
      </w:pPr>
      <w:r>
        <w:rPr>
          <w:iCs/>
        </w:rPr>
        <w:t>• farm;</w:t>
      </w:r>
    </w:p>
    <w:p w14:paraId="1FECB89A" w14:textId="77777777" w:rsidR="006C7005" w:rsidRPr="006C7005" w:rsidRDefault="006C7005" w:rsidP="006C7005">
      <w:pPr>
        <w:rPr>
          <w:iCs/>
        </w:rPr>
      </w:pPr>
      <w:r>
        <w:rPr>
          <w:iCs/>
        </w:rPr>
        <w:t>• greenhouse;</w:t>
      </w:r>
    </w:p>
    <w:p w14:paraId="5772AC02" w14:textId="77777777" w:rsidR="006C7005" w:rsidRPr="006C7005" w:rsidRDefault="006C7005" w:rsidP="006C7005">
      <w:pPr>
        <w:rPr>
          <w:iCs/>
        </w:rPr>
      </w:pPr>
      <w:r>
        <w:rPr>
          <w:iCs/>
        </w:rPr>
        <w:t>• household propagation site;</w:t>
      </w:r>
    </w:p>
    <w:p w14:paraId="653DAE2D" w14:textId="77777777" w:rsidR="006C7005" w:rsidRPr="006C7005" w:rsidRDefault="006C7005" w:rsidP="006C7005">
      <w:pPr>
        <w:rPr>
          <w:iCs/>
        </w:rPr>
      </w:pPr>
      <w:r>
        <w:rPr>
          <w:iCs/>
        </w:rPr>
        <w:t>• distributed volunteer network;</w:t>
      </w:r>
    </w:p>
    <w:p w14:paraId="0A4FF24E" w14:textId="77777777" w:rsidR="006C7005" w:rsidRPr="006C7005" w:rsidRDefault="006C7005" w:rsidP="006C7005">
      <w:pPr>
        <w:rPr>
          <w:iCs/>
        </w:rPr>
      </w:pPr>
      <w:r>
        <w:rPr>
          <w:iCs/>
        </w:rPr>
        <w:lastRenderedPageBreak/>
        <w:t>• research institution;</w:t>
      </w:r>
    </w:p>
    <w:p w14:paraId="380F5AC6" w14:textId="77777777" w:rsidR="006C7005" w:rsidRPr="006C7005" w:rsidRDefault="006C7005" w:rsidP="006C7005">
      <w:pPr>
        <w:rPr>
          <w:iCs/>
        </w:rPr>
      </w:pPr>
      <w:r>
        <w:rPr>
          <w:iCs/>
        </w:rPr>
        <w:t>• OHE nursery component.</w:t>
      </w:r>
    </w:p>
    <w:p w14:paraId="401A3FDC" w14:textId="77777777" w:rsidR="006C7005" w:rsidRPr="006C7005" w:rsidRDefault="006C7005" w:rsidP="006C7005">
      <w:pPr>
        <w:rPr>
          <w:iCs/>
        </w:rPr>
      </w:pPr>
      <w:r>
        <w:rPr>
          <w:iCs/>
        </w:rPr>
        <w:t>Each node shall define:</w:t>
      </w:r>
    </w:p>
    <w:p w14:paraId="4A10C445" w14:textId="77777777" w:rsidR="006C7005" w:rsidRPr="006C7005" w:rsidRDefault="006C7005" w:rsidP="006C7005">
      <w:pPr>
        <w:rPr>
          <w:iCs/>
        </w:rPr>
      </w:pPr>
      <w:r>
        <w:rPr>
          <w:iCs/>
        </w:rPr>
        <w:t>• responsible operator;</w:t>
      </w:r>
    </w:p>
    <w:p w14:paraId="004673BF" w14:textId="77777777" w:rsidR="006C7005" w:rsidRPr="006C7005" w:rsidRDefault="006C7005" w:rsidP="006C7005">
      <w:pPr>
        <w:rPr>
          <w:iCs/>
        </w:rPr>
      </w:pPr>
      <w:r>
        <w:rPr>
          <w:iCs/>
        </w:rPr>
        <w:t>• source material;</w:t>
      </w:r>
    </w:p>
    <w:p w14:paraId="29D31059" w14:textId="77777777" w:rsidR="006C7005" w:rsidRPr="006C7005" w:rsidRDefault="006C7005" w:rsidP="006C7005">
      <w:pPr>
        <w:rPr>
          <w:iCs/>
        </w:rPr>
      </w:pPr>
      <w:r>
        <w:rPr>
          <w:iCs/>
        </w:rPr>
        <w:t>• propagation method;</w:t>
      </w:r>
    </w:p>
    <w:p w14:paraId="2126F563" w14:textId="77777777" w:rsidR="006C7005" w:rsidRPr="006C7005" w:rsidRDefault="006C7005" w:rsidP="006C7005">
      <w:pPr>
        <w:rPr>
          <w:iCs/>
        </w:rPr>
      </w:pPr>
      <w:r>
        <w:rPr>
          <w:iCs/>
        </w:rPr>
        <w:t>• water source;</w:t>
      </w:r>
    </w:p>
    <w:p w14:paraId="6EA08AAA" w14:textId="77777777" w:rsidR="006C7005" w:rsidRPr="006C7005" w:rsidRDefault="006C7005" w:rsidP="006C7005">
      <w:pPr>
        <w:rPr>
          <w:iCs/>
        </w:rPr>
      </w:pPr>
      <w:r>
        <w:rPr>
          <w:iCs/>
        </w:rPr>
        <w:t>• sanitation;</w:t>
      </w:r>
    </w:p>
    <w:p w14:paraId="1FF48256" w14:textId="77777777" w:rsidR="006C7005" w:rsidRPr="006C7005" w:rsidRDefault="006C7005" w:rsidP="006C7005">
      <w:pPr>
        <w:rPr>
          <w:iCs/>
        </w:rPr>
      </w:pPr>
      <w:r>
        <w:rPr>
          <w:iCs/>
        </w:rPr>
        <w:t>• batch identity;</w:t>
      </w:r>
    </w:p>
    <w:p w14:paraId="0238EA59" w14:textId="77777777" w:rsidR="006C7005" w:rsidRPr="006C7005" w:rsidRDefault="006C7005" w:rsidP="006C7005">
      <w:pPr>
        <w:rPr>
          <w:iCs/>
        </w:rPr>
      </w:pPr>
      <w:r>
        <w:rPr>
          <w:iCs/>
        </w:rPr>
        <w:t>• material custody;</w:t>
      </w:r>
    </w:p>
    <w:p w14:paraId="5C830849" w14:textId="77777777" w:rsidR="006C7005" w:rsidRPr="006C7005" w:rsidRDefault="006C7005" w:rsidP="006C7005">
      <w:pPr>
        <w:rPr>
          <w:iCs/>
        </w:rPr>
      </w:pPr>
      <w:r>
        <w:rPr>
          <w:iCs/>
        </w:rPr>
        <w:t>• contamination controls;</w:t>
      </w:r>
    </w:p>
    <w:p w14:paraId="29E1BBF4" w14:textId="77777777" w:rsidR="006C7005" w:rsidRPr="006C7005" w:rsidRDefault="006C7005" w:rsidP="006C7005">
      <w:pPr>
        <w:rPr>
          <w:iCs/>
        </w:rPr>
      </w:pPr>
      <w:r>
        <w:rPr>
          <w:iCs/>
        </w:rPr>
        <w:t>• inspection;</w:t>
      </w:r>
    </w:p>
    <w:p w14:paraId="53F44B8B" w14:textId="77777777" w:rsidR="006C7005" w:rsidRPr="006C7005" w:rsidRDefault="006C7005" w:rsidP="006C7005">
      <w:pPr>
        <w:rPr>
          <w:iCs/>
        </w:rPr>
      </w:pPr>
      <w:r>
        <w:rPr>
          <w:iCs/>
        </w:rPr>
        <w:t>• loss reporting;</w:t>
      </w:r>
    </w:p>
    <w:p w14:paraId="5E02ED69" w14:textId="77777777" w:rsidR="006C7005" w:rsidRPr="006C7005" w:rsidRDefault="006C7005" w:rsidP="006C7005">
      <w:pPr>
        <w:rPr>
          <w:iCs/>
        </w:rPr>
      </w:pPr>
      <w:r>
        <w:rPr>
          <w:iCs/>
        </w:rPr>
        <w:t>• transfer records;</w:t>
      </w:r>
    </w:p>
    <w:p w14:paraId="315AADC9" w14:textId="77777777" w:rsidR="006C7005" w:rsidRPr="006C7005" w:rsidRDefault="006C7005" w:rsidP="006C7005">
      <w:pPr>
        <w:rPr>
          <w:iCs/>
        </w:rPr>
      </w:pPr>
      <w:r>
        <w:rPr>
          <w:iCs/>
        </w:rPr>
        <w:t>• volunteer access;</w:t>
      </w:r>
    </w:p>
    <w:p w14:paraId="7EC9CD49" w14:textId="77777777" w:rsidR="006C7005" w:rsidRPr="006C7005" w:rsidRDefault="006C7005" w:rsidP="006C7005">
      <w:pPr>
        <w:rPr>
          <w:iCs/>
        </w:rPr>
      </w:pPr>
      <w:r>
        <w:rPr>
          <w:iCs/>
        </w:rPr>
        <w:t>• data responsibilities.</w:t>
      </w:r>
    </w:p>
    <w:p w14:paraId="1ED55E7C" w14:textId="77777777" w:rsidR="006C7005" w:rsidRPr="006C7005" w:rsidRDefault="006C7005" w:rsidP="006C7005">
      <w:pPr>
        <w:rPr>
          <w:iCs/>
        </w:rPr>
      </w:pPr>
      <w:r>
        <w:rPr>
          <w:iCs/>
        </w:rPr>
        <w:t>A decentralised network shall not be described as traceable merely because participants use a common application, spreadsheet, label, QR code, ledger, or distributed record.</w:t>
      </w:r>
    </w:p>
    <w:p w14:paraId="7A968359" w14:textId="77777777" w:rsidR="006C7005" w:rsidRPr="006C7005" w:rsidRDefault="006C7005" w:rsidP="006C7005">
      <w:pPr>
        <w:rPr>
          <w:iCs/>
        </w:rPr>
      </w:pPr>
      <w:r>
        <w:rPr>
          <w:iCs/>
        </w:rPr>
        <w:t>Traceability requires alignment between physical material, batch identity, custody, records, and review.</w:t>
      </w:r>
    </w:p>
    <w:p w14:paraId="7B39F865" w14:textId="77777777" w:rsidR="006C7005" w:rsidRPr="006C7005" w:rsidRDefault="006C7005" w:rsidP="006C7005">
      <w:pPr>
        <w:rPr>
          <w:b/>
          <w:bCs/>
          <w:iCs/>
        </w:rPr>
      </w:pPr>
      <w:r>
        <w:rPr>
          <w:b/>
          <w:bCs/>
          <w:iCs/>
        </w:rPr>
        <w:t>Logistics and Chain of Custody</w:t>
      </w:r>
    </w:p>
    <w:p w14:paraId="79FB3FB0" w14:textId="77777777" w:rsidR="006C7005" w:rsidRPr="006C7005" w:rsidRDefault="006C7005" w:rsidP="006C7005">
      <w:pPr>
        <w:rPr>
          <w:iCs/>
        </w:rPr>
      </w:pPr>
      <w:r>
        <w:rPr>
          <w:iCs/>
        </w:rPr>
        <w:t>The programme shall track material through its relevant states:</w:t>
      </w:r>
    </w:p>
    <w:p w14:paraId="36C72CAA" w14:textId="77777777" w:rsidR="006C7005" w:rsidRPr="006C7005" w:rsidRDefault="006C7005" w:rsidP="006C7005">
      <w:pPr>
        <w:rPr>
          <w:iCs/>
        </w:rPr>
      </w:pPr>
      <w:r>
        <w:rPr>
          <w:iCs/>
        </w:rPr>
        <w:lastRenderedPageBreak/>
        <w:t>source material</w:t>
        <w:br/>
      </w:r>
      <w:r>
        <w:rPr>
          <w:rFonts w:ascii="Times New Roman" w:hAnsi="Times New Roman" w:cs="Times New Roman"/>
          <w:iCs/>
        </w:rPr>
        <w:t>→</w:t>
      </w:r>
      <w:r>
        <w:rPr>
          <w:iCs/>
        </w:rPr>
        <w:t xml:space="preserve"> propagation</w:t>
        <w:br/>
      </w:r>
      <w:r>
        <w:rPr>
          <w:rFonts w:ascii="Times New Roman" w:hAnsi="Times New Roman" w:cs="Times New Roman"/>
          <w:iCs/>
        </w:rPr>
        <w:t>→</w:t>
      </w:r>
      <w:r>
        <w:rPr>
          <w:iCs/>
        </w:rPr>
        <w:t xml:space="preserve"> growing and maintenance</w:t>
        <w:br/>
      </w:r>
      <w:r>
        <w:rPr>
          <w:rFonts w:ascii="Times New Roman" w:hAnsi="Times New Roman" w:cs="Times New Roman"/>
          <w:iCs/>
        </w:rPr>
        <w:t>→</w:t>
      </w:r>
      <w:r>
        <w:rPr>
          <w:iCs/>
        </w:rPr>
        <w:t xml:space="preserve"> inspection</w:t>
        <w:br/>
      </w:r>
      <w:r>
        <w:rPr>
          <w:rFonts w:ascii="Times New Roman" w:hAnsi="Times New Roman" w:cs="Times New Roman"/>
          <w:iCs/>
        </w:rPr>
        <w:t>→</w:t>
      </w:r>
      <w:r>
        <w:rPr>
          <w:iCs/>
        </w:rPr>
        <w:t xml:space="preserve"> storage</w:t>
        <w:br/>
      </w:r>
      <w:r>
        <w:rPr>
          <w:rFonts w:ascii="Times New Roman" w:hAnsi="Times New Roman" w:cs="Times New Roman"/>
          <w:iCs/>
        </w:rPr>
        <w:t>→</w:t>
      </w:r>
      <w:r>
        <w:rPr>
          <w:iCs/>
        </w:rPr>
        <w:t xml:space="preserve"> transfer</w:t>
        <w:br/>
      </w:r>
      <w:r>
        <w:rPr>
          <w:rFonts w:ascii="Times New Roman" w:hAnsi="Times New Roman" w:cs="Times New Roman"/>
          <w:iCs/>
        </w:rPr>
        <w:t>→</w:t>
      </w:r>
      <w:r>
        <w:rPr>
          <w:iCs/>
        </w:rPr>
        <w:t xml:space="preserve"> distribution</w:t>
        <w:br/>
      </w:r>
      <w:r>
        <w:rPr>
          <w:rFonts w:ascii="Times New Roman" w:hAnsi="Times New Roman" w:cs="Times New Roman"/>
          <w:iCs/>
        </w:rPr>
        <w:t>→</w:t>
      </w:r>
      <w:r>
        <w:rPr>
          <w:iCs/>
        </w:rPr>
        <w:t xml:space="preserve"> recipient establishment</w:t>
        <w:br/>
      </w:r>
      <w:r>
        <w:rPr>
          <w:rFonts w:ascii="Times New Roman" w:hAnsi="Times New Roman" w:cs="Times New Roman"/>
          <w:iCs/>
        </w:rPr>
        <w:t>→</w:t>
      </w:r>
      <w:r>
        <w:rPr>
          <w:iCs/>
        </w:rPr>
        <w:t xml:space="preserve"> follow-up where applicable.</w:t>
      </w:r>
    </w:p>
    <w:p w14:paraId="120934A0" w14:textId="77777777" w:rsidR="006C7005" w:rsidRPr="006C7005" w:rsidRDefault="006C7005" w:rsidP="006C7005">
      <w:pPr>
        <w:rPr>
          <w:iCs/>
        </w:rPr>
      </w:pPr>
      <w:r>
        <w:rPr>
          <w:iCs/>
        </w:rPr>
        <w:t>The record shall distinguish material:</w:t>
      </w:r>
    </w:p>
    <w:p w14:paraId="0634A0D1" w14:textId="77777777" w:rsidR="006C7005" w:rsidRPr="006C7005" w:rsidRDefault="006C7005" w:rsidP="006C7005">
      <w:pPr>
        <w:rPr>
          <w:iCs/>
        </w:rPr>
      </w:pPr>
      <w:r>
        <w:rPr>
          <w:iCs/>
        </w:rPr>
        <w:t>• acquired;</w:t>
      </w:r>
    </w:p>
    <w:p w14:paraId="2C0A185E" w14:textId="77777777" w:rsidR="006C7005" w:rsidRPr="006C7005" w:rsidRDefault="006C7005" w:rsidP="006C7005">
      <w:pPr>
        <w:rPr>
          <w:iCs/>
        </w:rPr>
      </w:pPr>
      <w:r>
        <w:rPr>
          <w:iCs/>
        </w:rPr>
        <w:t>• propagated;</w:t>
      </w:r>
    </w:p>
    <w:p w14:paraId="1A558898" w14:textId="77777777" w:rsidR="006C7005" w:rsidRPr="006C7005" w:rsidRDefault="006C7005" w:rsidP="006C7005">
      <w:pPr>
        <w:rPr>
          <w:iCs/>
        </w:rPr>
      </w:pPr>
      <w:r>
        <w:rPr>
          <w:iCs/>
        </w:rPr>
        <w:t>• received from donors;</w:t>
      </w:r>
    </w:p>
    <w:p w14:paraId="5E65FCC5" w14:textId="77777777" w:rsidR="006C7005" w:rsidRPr="006C7005" w:rsidRDefault="006C7005" w:rsidP="006C7005">
      <w:pPr>
        <w:rPr>
          <w:iCs/>
        </w:rPr>
      </w:pPr>
      <w:r>
        <w:rPr>
          <w:iCs/>
        </w:rPr>
        <w:t>• stored;</w:t>
      </w:r>
    </w:p>
    <w:p w14:paraId="099EEB56" w14:textId="77777777" w:rsidR="006C7005" w:rsidRPr="006C7005" w:rsidRDefault="006C7005" w:rsidP="006C7005">
      <w:pPr>
        <w:rPr>
          <w:iCs/>
        </w:rPr>
      </w:pPr>
      <w:r>
        <w:rPr>
          <w:iCs/>
        </w:rPr>
        <w:t>• transferred;</w:t>
      </w:r>
    </w:p>
    <w:p w14:paraId="30B6E695" w14:textId="77777777" w:rsidR="006C7005" w:rsidRPr="006C7005" w:rsidRDefault="006C7005" w:rsidP="006C7005">
      <w:pPr>
        <w:rPr>
          <w:iCs/>
        </w:rPr>
      </w:pPr>
      <w:r>
        <w:rPr>
          <w:iCs/>
        </w:rPr>
        <w:t>• distributed;</w:t>
      </w:r>
    </w:p>
    <w:p w14:paraId="73B8BFA3" w14:textId="77777777" w:rsidR="006C7005" w:rsidRPr="006C7005" w:rsidRDefault="006C7005" w:rsidP="006C7005">
      <w:pPr>
        <w:rPr>
          <w:iCs/>
        </w:rPr>
      </w:pPr>
      <w:r>
        <w:rPr>
          <w:iCs/>
        </w:rPr>
        <w:t>• reserved;</w:t>
      </w:r>
    </w:p>
    <w:p w14:paraId="119CC46F" w14:textId="77777777" w:rsidR="006C7005" w:rsidRPr="006C7005" w:rsidRDefault="006C7005" w:rsidP="006C7005">
      <w:pPr>
        <w:rPr>
          <w:iCs/>
        </w:rPr>
      </w:pPr>
      <w:r>
        <w:rPr>
          <w:iCs/>
        </w:rPr>
        <w:t>• damaged;</w:t>
      </w:r>
    </w:p>
    <w:p w14:paraId="46287F4F" w14:textId="77777777" w:rsidR="006C7005" w:rsidRPr="006C7005" w:rsidRDefault="006C7005" w:rsidP="006C7005">
      <w:pPr>
        <w:rPr>
          <w:iCs/>
        </w:rPr>
      </w:pPr>
      <w:r>
        <w:rPr>
          <w:iCs/>
        </w:rPr>
        <w:t>• lost;</w:t>
      </w:r>
    </w:p>
    <w:p w14:paraId="1AA8E141" w14:textId="77777777" w:rsidR="006C7005" w:rsidRPr="006C7005" w:rsidRDefault="006C7005" w:rsidP="006C7005">
      <w:pPr>
        <w:rPr>
          <w:iCs/>
        </w:rPr>
      </w:pPr>
      <w:r>
        <w:rPr>
          <w:iCs/>
        </w:rPr>
        <w:t>• no longer viable;</w:t>
      </w:r>
    </w:p>
    <w:p w14:paraId="5BD62F23" w14:textId="77777777" w:rsidR="006C7005" w:rsidRPr="006C7005" w:rsidRDefault="006C7005" w:rsidP="006C7005">
      <w:pPr>
        <w:rPr>
          <w:iCs/>
        </w:rPr>
      </w:pPr>
      <w:r>
        <w:rPr>
          <w:iCs/>
        </w:rPr>
        <w:t>• quarantined;</w:t>
      </w:r>
    </w:p>
    <w:p w14:paraId="42DB3838" w14:textId="77777777" w:rsidR="006C7005" w:rsidRPr="006C7005" w:rsidRDefault="006C7005" w:rsidP="006C7005">
      <w:pPr>
        <w:rPr>
          <w:iCs/>
        </w:rPr>
      </w:pPr>
      <w:r>
        <w:rPr>
          <w:iCs/>
        </w:rPr>
        <w:t>• recalled;</w:t>
      </w:r>
    </w:p>
    <w:p w14:paraId="6F088266" w14:textId="77777777" w:rsidR="006C7005" w:rsidRPr="006C7005" w:rsidRDefault="006C7005" w:rsidP="006C7005">
      <w:pPr>
        <w:rPr>
          <w:iCs/>
        </w:rPr>
      </w:pPr>
      <w:r>
        <w:rPr>
          <w:iCs/>
        </w:rPr>
        <w:t>• retained for further propagation;</w:t>
      </w:r>
    </w:p>
    <w:p w14:paraId="347F7CE4" w14:textId="77777777" w:rsidR="006C7005" w:rsidRPr="006C7005" w:rsidRDefault="006C7005" w:rsidP="006C7005">
      <w:pPr>
        <w:rPr>
          <w:iCs/>
        </w:rPr>
      </w:pPr>
      <w:r>
        <w:rPr>
          <w:iCs/>
        </w:rPr>
        <w:t>• composted or destroyed.</w:t>
      </w:r>
    </w:p>
    <w:p w14:paraId="19E6F7CB" w14:textId="77777777" w:rsidR="006C7005" w:rsidRPr="006C7005" w:rsidRDefault="006C7005" w:rsidP="006C7005">
      <w:pPr>
        <w:rPr>
          <w:iCs/>
        </w:rPr>
      </w:pPr>
      <w:r>
        <w:rPr>
          <w:iCs/>
        </w:rPr>
        <w:t>“Distributed” shall refer only to material actually transferred to a recipient or authorised destination.</w:t>
      </w:r>
    </w:p>
    <w:p w14:paraId="4CBCECBB" w14:textId="77777777" w:rsidR="006C7005" w:rsidRPr="006C7005" w:rsidRDefault="006C7005" w:rsidP="006C7005">
      <w:pPr>
        <w:rPr>
          <w:iCs/>
        </w:rPr>
      </w:pPr>
      <w:r>
        <w:rPr>
          <w:iCs/>
        </w:rPr>
        <w:lastRenderedPageBreak/>
        <w:t>Material displayed, transported to an event, reserved, advertised, or remaining undistributed shall not be counted as successful distribution.</w:t>
      </w:r>
    </w:p>
    <w:p w14:paraId="06D28E70" w14:textId="77777777" w:rsidR="006C7005" w:rsidRPr="006C7005" w:rsidRDefault="006C7005" w:rsidP="006C7005">
      <w:pPr>
        <w:rPr>
          <w:b/>
          <w:bCs/>
          <w:iCs/>
        </w:rPr>
      </w:pPr>
      <w:r>
        <w:rPr>
          <w:b/>
          <w:bCs/>
          <w:iCs/>
        </w:rPr>
        <w:t>Recipient Eligibility and Fair Access</w:t>
      </w:r>
    </w:p>
    <w:p w14:paraId="56AF239F" w14:textId="77777777" w:rsidR="006C7005" w:rsidRPr="006C7005" w:rsidRDefault="006C7005" w:rsidP="006C7005">
      <w:pPr>
        <w:rPr>
          <w:iCs/>
        </w:rPr>
      </w:pPr>
      <w:r>
        <w:rPr>
          <w:iCs/>
        </w:rPr>
        <w:t>Where programme capacity is limited, allocation rules shall be transparent.</w:t>
      </w:r>
    </w:p>
    <w:p w14:paraId="17F668CD" w14:textId="77777777" w:rsidR="006C7005" w:rsidRPr="006C7005" w:rsidRDefault="006C7005" w:rsidP="006C7005">
      <w:pPr>
        <w:rPr>
          <w:iCs/>
        </w:rPr>
      </w:pPr>
      <w:r>
        <w:rPr>
          <w:iCs/>
        </w:rPr>
        <w:t>Potential criteria may include:</w:t>
      </w:r>
    </w:p>
    <w:p w14:paraId="631F3260" w14:textId="77777777" w:rsidR="006C7005" w:rsidRPr="006C7005" w:rsidRDefault="006C7005" w:rsidP="006C7005">
      <w:pPr>
        <w:rPr>
          <w:iCs/>
        </w:rPr>
      </w:pPr>
      <w:r>
        <w:rPr>
          <w:iCs/>
        </w:rPr>
        <w:t>• geographic scope;</w:t>
      </w:r>
    </w:p>
    <w:p w14:paraId="3EDC65AA" w14:textId="77777777" w:rsidR="006C7005" w:rsidRPr="006C7005" w:rsidRDefault="006C7005" w:rsidP="006C7005">
      <w:pPr>
        <w:rPr>
          <w:iCs/>
        </w:rPr>
      </w:pPr>
      <w:r>
        <w:rPr>
          <w:iCs/>
        </w:rPr>
        <w:t>• ecological suitability;</w:t>
      </w:r>
    </w:p>
    <w:p w14:paraId="28350DF7" w14:textId="77777777" w:rsidR="006C7005" w:rsidRPr="006C7005" w:rsidRDefault="006C7005" w:rsidP="006C7005">
      <w:pPr>
        <w:rPr>
          <w:iCs/>
        </w:rPr>
      </w:pPr>
      <w:r>
        <w:rPr>
          <w:iCs/>
        </w:rPr>
        <w:t>• programme capacity;</w:t>
      </w:r>
    </w:p>
    <w:p w14:paraId="16658317" w14:textId="77777777" w:rsidR="006C7005" w:rsidRPr="006C7005" w:rsidRDefault="006C7005" w:rsidP="006C7005">
      <w:pPr>
        <w:rPr>
          <w:iCs/>
        </w:rPr>
      </w:pPr>
      <w:r>
        <w:rPr>
          <w:iCs/>
        </w:rPr>
        <w:t>• cultivation feasibility;</w:t>
      </w:r>
    </w:p>
    <w:p w14:paraId="4F62D256" w14:textId="77777777" w:rsidR="006C7005" w:rsidRPr="006C7005" w:rsidRDefault="006C7005" w:rsidP="006C7005">
      <w:pPr>
        <w:rPr>
          <w:iCs/>
        </w:rPr>
      </w:pPr>
      <w:r>
        <w:rPr>
          <w:iCs/>
        </w:rPr>
        <w:t>• educational purpose;</w:t>
      </w:r>
    </w:p>
    <w:p w14:paraId="1D2C03F0" w14:textId="77777777" w:rsidR="006C7005" w:rsidRPr="006C7005" w:rsidRDefault="006C7005" w:rsidP="006C7005">
      <w:pPr>
        <w:rPr>
          <w:iCs/>
        </w:rPr>
      </w:pPr>
      <w:r>
        <w:rPr>
          <w:iCs/>
        </w:rPr>
        <w:t>• demonstration purpose;</w:t>
      </w:r>
    </w:p>
    <w:p w14:paraId="3C9FC7BC" w14:textId="77777777" w:rsidR="006C7005" w:rsidRPr="006C7005" w:rsidRDefault="006C7005" w:rsidP="006C7005">
      <w:pPr>
        <w:rPr>
          <w:iCs/>
        </w:rPr>
      </w:pPr>
      <w:r>
        <w:rPr>
          <w:iCs/>
        </w:rPr>
        <w:t>• public-benefit eligibility;</w:t>
      </w:r>
    </w:p>
    <w:p w14:paraId="58BE3DF4" w14:textId="77777777" w:rsidR="006C7005" w:rsidRPr="006C7005" w:rsidRDefault="006C7005" w:rsidP="006C7005">
      <w:pPr>
        <w:rPr>
          <w:iCs/>
        </w:rPr>
      </w:pPr>
      <w:r>
        <w:rPr>
          <w:iCs/>
        </w:rPr>
        <w:t>• first-come allocation;</w:t>
      </w:r>
    </w:p>
    <w:p w14:paraId="155B9E7F" w14:textId="77777777" w:rsidR="006C7005" w:rsidRPr="006C7005" w:rsidRDefault="006C7005" w:rsidP="006C7005">
      <w:pPr>
        <w:rPr>
          <w:iCs/>
        </w:rPr>
      </w:pPr>
      <w:r>
        <w:rPr>
          <w:iCs/>
        </w:rPr>
        <w:t>• lottery;</w:t>
      </w:r>
    </w:p>
    <w:p w14:paraId="76DC3457" w14:textId="77777777" w:rsidR="006C7005" w:rsidRPr="006C7005" w:rsidRDefault="006C7005" w:rsidP="006C7005">
      <w:pPr>
        <w:rPr>
          <w:iCs/>
        </w:rPr>
      </w:pPr>
      <w:r>
        <w:rPr>
          <w:iCs/>
        </w:rPr>
        <w:t>• community or institutional priority defined by a lawful programme.</w:t>
      </w:r>
    </w:p>
    <w:p w14:paraId="78D0F55F" w14:textId="77777777" w:rsidR="006C7005" w:rsidRPr="006C7005" w:rsidRDefault="006C7005" w:rsidP="006C7005">
      <w:pPr>
        <w:rPr>
          <w:iCs/>
        </w:rPr>
      </w:pPr>
      <w:r>
        <w:rPr>
          <w:iCs/>
        </w:rPr>
        <w:t>Eligibility shall not depend on:</w:t>
      </w:r>
    </w:p>
    <w:p w14:paraId="036242D0" w14:textId="77777777" w:rsidR="006C7005" w:rsidRPr="006C7005" w:rsidRDefault="006C7005" w:rsidP="006C7005">
      <w:pPr>
        <w:rPr>
          <w:iCs/>
        </w:rPr>
      </w:pPr>
      <w:r>
        <w:rPr>
          <w:iCs/>
        </w:rPr>
        <w:t>• political affiliation;</w:t>
      </w:r>
    </w:p>
    <w:p w14:paraId="6BA9DE6E" w14:textId="77777777" w:rsidR="006C7005" w:rsidRPr="006C7005" w:rsidRDefault="006C7005" w:rsidP="006C7005">
      <w:pPr>
        <w:rPr>
          <w:iCs/>
        </w:rPr>
      </w:pPr>
      <w:r>
        <w:rPr>
          <w:iCs/>
        </w:rPr>
        <w:t>• voting behaviour;</w:t>
      </w:r>
    </w:p>
    <w:p w14:paraId="6EC71CFE" w14:textId="77777777" w:rsidR="006C7005" w:rsidRPr="006C7005" w:rsidRDefault="006C7005" w:rsidP="006C7005">
      <w:pPr>
        <w:rPr>
          <w:iCs/>
        </w:rPr>
      </w:pPr>
      <w:r>
        <w:rPr>
          <w:iCs/>
        </w:rPr>
        <w:t>• campaign support;</w:t>
      </w:r>
    </w:p>
    <w:p w14:paraId="67B02000" w14:textId="77777777" w:rsidR="006C7005" w:rsidRPr="006C7005" w:rsidRDefault="006C7005" w:rsidP="006C7005">
      <w:pPr>
        <w:rPr>
          <w:iCs/>
        </w:rPr>
      </w:pPr>
      <w:r>
        <w:rPr>
          <w:iCs/>
        </w:rPr>
        <w:t>• party membership;</w:t>
      </w:r>
    </w:p>
    <w:p w14:paraId="6AC89735" w14:textId="77777777" w:rsidR="006C7005" w:rsidRPr="006C7005" w:rsidRDefault="006C7005" w:rsidP="006C7005">
      <w:pPr>
        <w:rPr>
          <w:iCs/>
        </w:rPr>
      </w:pPr>
      <w:r>
        <w:rPr>
          <w:iCs/>
        </w:rPr>
        <w:t>• political donation;</w:t>
      </w:r>
    </w:p>
    <w:p w14:paraId="2C5DCC15" w14:textId="77777777" w:rsidR="006C7005" w:rsidRPr="006C7005" w:rsidRDefault="006C7005" w:rsidP="006C7005">
      <w:pPr>
        <w:rPr>
          <w:iCs/>
        </w:rPr>
      </w:pPr>
      <w:r>
        <w:rPr>
          <w:iCs/>
        </w:rPr>
        <w:t>• donor status;</w:t>
      </w:r>
    </w:p>
    <w:p w14:paraId="256B16F9" w14:textId="77777777" w:rsidR="006C7005" w:rsidRPr="006C7005" w:rsidRDefault="006C7005" w:rsidP="006C7005">
      <w:pPr>
        <w:rPr>
          <w:iCs/>
        </w:rPr>
      </w:pPr>
      <w:r>
        <w:rPr>
          <w:iCs/>
        </w:rPr>
        <w:lastRenderedPageBreak/>
        <w:t>• investor status;</w:t>
      </w:r>
    </w:p>
    <w:p w14:paraId="185D2407" w14:textId="77777777" w:rsidR="006C7005" w:rsidRPr="006C7005" w:rsidRDefault="006C7005" w:rsidP="006C7005">
      <w:pPr>
        <w:rPr>
          <w:iCs/>
        </w:rPr>
      </w:pPr>
      <w:r>
        <w:rPr>
          <w:iCs/>
        </w:rPr>
        <w:t>• token ownership;</w:t>
      </w:r>
    </w:p>
    <w:p w14:paraId="483BE4A7" w14:textId="77777777" w:rsidR="006C7005" w:rsidRPr="006C7005" w:rsidRDefault="006C7005" w:rsidP="006C7005">
      <w:pPr>
        <w:rPr>
          <w:iCs/>
        </w:rPr>
      </w:pPr>
      <w:r>
        <w:rPr>
          <w:iCs/>
        </w:rPr>
        <w:t>• publicity consent;</w:t>
      </w:r>
    </w:p>
    <w:p w14:paraId="3CBFB8C7" w14:textId="77777777" w:rsidR="006C7005" w:rsidRPr="006C7005" w:rsidRDefault="006C7005" w:rsidP="006C7005">
      <w:pPr>
        <w:rPr>
          <w:iCs/>
        </w:rPr>
      </w:pPr>
      <w:r>
        <w:rPr>
          <w:iCs/>
        </w:rPr>
        <w:t>• ideological conformity;</w:t>
      </w:r>
    </w:p>
    <w:p w14:paraId="22208987" w14:textId="77777777" w:rsidR="006C7005" w:rsidRPr="006C7005" w:rsidRDefault="006C7005" w:rsidP="006C7005">
      <w:pPr>
        <w:rPr>
          <w:iCs/>
        </w:rPr>
      </w:pPr>
      <w:r>
        <w:rPr>
          <w:iCs/>
        </w:rPr>
        <w:t>• unnecessary data disclosure.</w:t>
      </w:r>
    </w:p>
    <w:p w14:paraId="5548D4B6" w14:textId="77777777" w:rsidR="006C7005" w:rsidRPr="006C7005" w:rsidRDefault="006C7005" w:rsidP="006C7005">
      <w:pPr>
        <w:rPr>
          <w:iCs/>
        </w:rPr>
      </w:pPr>
      <w:r>
        <w:rPr>
          <w:iCs/>
        </w:rPr>
        <w:t>Where equity is claimed, the programme shall consider barriers including:</w:t>
      </w:r>
    </w:p>
    <w:p w14:paraId="66152DB2" w14:textId="77777777" w:rsidR="006C7005" w:rsidRPr="006C7005" w:rsidRDefault="006C7005" w:rsidP="006C7005">
      <w:pPr>
        <w:rPr>
          <w:iCs/>
        </w:rPr>
      </w:pPr>
      <w:r>
        <w:rPr>
          <w:iCs/>
        </w:rPr>
        <w:t>• lack of planting space;</w:t>
      </w:r>
    </w:p>
    <w:p w14:paraId="5586EEDD" w14:textId="77777777" w:rsidR="006C7005" w:rsidRPr="006C7005" w:rsidRDefault="006C7005" w:rsidP="006C7005">
      <w:pPr>
        <w:rPr>
          <w:iCs/>
        </w:rPr>
      </w:pPr>
      <w:r>
        <w:rPr>
          <w:iCs/>
        </w:rPr>
        <w:t>• lack of water;</w:t>
      </w:r>
    </w:p>
    <w:p w14:paraId="34866F06" w14:textId="77777777" w:rsidR="006C7005" w:rsidRPr="006C7005" w:rsidRDefault="006C7005" w:rsidP="006C7005">
      <w:pPr>
        <w:rPr>
          <w:iCs/>
        </w:rPr>
      </w:pPr>
      <w:r>
        <w:rPr>
          <w:iCs/>
        </w:rPr>
        <w:t>• disability;</w:t>
      </w:r>
    </w:p>
    <w:p w14:paraId="245E11BF" w14:textId="77777777" w:rsidR="006C7005" w:rsidRPr="006C7005" w:rsidRDefault="006C7005" w:rsidP="006C7005">
      <w:pPr>
        <w:rPr>
          <w:iCs/>
        </w:rPr>
      </w:pPr>
      <w:r>
        <w:rPr>
          <w:iCs/>
        </w:rPr>
        <w:t>• language;</w:t>
      </w:r>
    </w:p>
    <w:p w14:paraId="47DB9AB0" w14:textId="77777777" w:rsidR="006C7005" w:rsidRPr="006C7005" w:rsidRDefault="006C7005" w:rsidP="006C7005">
      <w:pPr>
        <w:rPr>
          <w:iCs/>
        </w:rPr>
      </w:pPr>
      <w:r>
        <w:rPr>
          <w:iCs/>
        </w:rPr>
        <w:t>• transport;</w:t>
      </w:r>
    </w:p>
    <w:p w14:paraId="4ECA24A8" w14:textId="77777777" w:rsidR="006C7005" w:rsidRPr="006C7005" w:rsidRDefault="006C7005" w:rsidP="006C7005">
      <w:pPr>
        <w:rPr>
          <w:iCs/>
        </w:rPr>
      </w:pPr>
      <w:r>
        <w:rPr>
          <w:iCs/>
        </w:rPr>
        <w:t>• digital exclusion;</w:t>
      </w:r>
    </w:p>
    <w:p w14:paraId="3BED2F40" w14:textId="77777777" w:rsidR="006C7005" w:rsidRPr="006C7005" w:rsidRDefault="006C7005" w:rsidP="006C7005">
      <w:pPr>
        <w:rPr>
          <w:iCs/>
        </w:rPr>
      </w:pPr>
      <w:r>
        <w:rPr>
          <w:iCs/>
        </w:rPr>
        <w:t>• lack of cultivation knowledge;</w:t>
      </w:r>
    </w:p>
    <w:p w14:paraId="153A8B83" w14:textId="77777777" w:rsidR="006C7005" w:rsidRPr="006C7005" w:rsidRDefault="006C7005" w:rsidP="006C7005">
      <w:pPr>
        <w:rPr>
          <w:iCs/>
        </w:rPr>
      </w:pPr>
      <w:r>
        <w:rPr>
          <w:iCs/>
        </w:rPr>
        <w:t>• unsuitable climate;</w:t>
      </w:r>
    </w:p>
    <w:p w14:paraId="0206CB3A" w14:textId="77777777" w:rsidR="006C7005" w:rsidRPr="006C7005" w:rsidRDefault="006C7005" w:rsidP="006C7005">
      <w:pPr>
        <w:rPr>
          <w:iCs/>
        </w:rPr>
      </w:pPr>
      <w:r>
        <w:rPr>
          <w:iCs/>
        </w:rPr>
        <w:t>• cost of continued maintenance.</w:t>
      </w:r>
    </w:p>
    <w:p w14:paraId="59AF311B" w14:textId="77777777" w:rsidR="006C7005" w:rsidRPr="006C7005" w:rsidRDefault="006C7005" w:rsidP="006C7005">
      <w:pPr>
        <w:rPr>
          <w:iCs/>
        </w:rPr>
      </w:pPr>
      <w:r>
        <w:rPr>
          <w:iCs/>
        </w:rPr>
        <w:t>Equal distribution does not necessarily create equal capacity to establish or benefit from plant material.</w:t>
      </w:r>
    </w:p>
    <w:p w14:paraId="30FBCC20" w14:textId="77777777" w:rsidR="006C7005" w:rsidRPr="006C7005" w:rsidRDefault="006C7005" w:rsidP="006C7005">
      <w:pPr>
        <w:rPr>
          <w:b/>
          <w:bCs/>
          <w:iCs/>
        </w:rPr>
      </w:pPr>
      <w:r>
        <w:rPr>
          <w:b/>
          <w:bCs/>
          <w:iCs/>
        </w:rPr>
        <w:t>Recipient Data and Privacy</w:t>
      </w:r>
    </w:p>
    <w:p w14:paraId="46D2C702" w14:textId="77777777" w:rsidR="006C7005" w:rsidRPr="006C7005" w:rsidRDefault="006C7005" w:rsidP="006C7005">
      <w:pPr>
        <w:rPr>
          <w:iCs/>
        </w:rPr>
      </w:pPr>
      <w:r>
        <w:rPr>
          <w:iCs/>
        </w:rPr>
        <w:t>The programme shall collect the minimum data necessary for its legitimate purpose.</w:t>
      </w:r>
    </w:p>
    <w:p w14:paraId="1F297A56" w14:textId="77777777" w:rsidR="006C7005" w:rsidRPr="006C7005" w:rsidRDefault="006C7005" w:rsidP="006C7005">
      <w:pPr>
        <w:rPr>
          <w:iCs/>
        </w:rPr>
      </w:pPr>
      <w:r>
        <w:rPr>
          <w:iCs/>
        </w:rPr>
        <w:t>Some distributions may require only aggregate counts.</w:t>
      </w:r>
    </w:p>
    <w:p w14:paraId="1546EA38" w14:textId="77777777" w:rsidR="006C7005" w:rsidRPr="006C7005" w:rsidRDefault="006C7005" w:rsidP="006C7005">
      <w:pPr>
        <w:rPr>
          <w:iCs/>
        </w:rPr>
      </w:pPr>
      <w:r>
        <w:rPr>
          <w:iCs/>
        </w:rPr>
        <w:t>Additional personal information may be justified only for defined purposes such as:</w:t>
      </w:r>
    </w:p>
    <w:p w14:paraId="5C9429ED" w14:textId="77777777" w:rsidR="006C7005" w:rsidRPr="006C7005" w:rsidRDefault="006C7005" w:rsidP="006C7005">
      <w:pPr>
        <w:rPr>
          <w:iCs/>
        </w:rPr>
      </w:pPr>
      <w:r>
        <w:rPr>
          <w:iCs/>
        </w:rPr>
        <w:t>• legal reporting;</w:t>
      </w:r>
    </w:p>
    <w:p w14:paraId="3B196328" w14:textId="77777777" w:rsidR="006C7005" w:rsidRPr="006C7005" w:rsidRDefault="006C7005" w:rsidP="006C7005">
      <w:pPr>
        <w:rPr>
          <w:iCs/>
        </w:rPr>
      </w:pPr>
      <w:r>
        <w:rPr>
          <w:iCs/>
        </w:rPr>
        <w:lastRenderedPageBreak/>
        <w:t>• batch recall;</w:t>
      </w:r>
    </w:p>
    <w:p w14:paraId="57FDCB40" w14:textId="77777777" w:rsidR="006C7005" w:rsidRPr="006C7005" w:rsidRDefault="006C7005" w:rsidP="006C7005">
      <w:pPr>
        <w:rPr>
          <w:iCs/>
        </w:rPr>
      </w:pPr>
      <w:r>
        <w:rPr>
          <w:iCs/>
        </w:rPr>
        <w:t>• safeguarding;</w:t>
      </w:r>
    </w:p>
    <w:p w14:paraId="3E6B284C" w14:textId="77777777" w:rsidR="006C7005" w:rsidRPr="006C7005" w:rsidRDefault="006C7005" w:rsidP="006C7005">
      <w:pPr>
        <w:rPr>
          <w:iCs/>
        </w:rPr>
      </w:pPr>
      <w:r>
        <w:rPr>
          <w:iCs/>
        </w:rPr>
        <w:t>• institutional administration;</w:t>
      </w:r>
    </w:p>
    <w:p w14:paraId="2FF5C17A" w14:textId="77777777" w:rsidR="006C7005" w:rsidRPr="006C7005" w:rsidRDefault="006C7005" w:rsidP="006C7005">
      <w:pPr>
        <w:rPr>
          <w:iCs/>
        </w:rPr>
      </w:pPr>
      <w:r>
        <w:rPr>
          <w:iCs/>
        </w:rPr>
        <w:t>• voluntary follow-up;</w:t>
      </w:r>
    </w:p>
    <w:p w14:paraId="020C454F" w14:textId="77777777" w:rsidR="006C7005" w:rsidRPr="006C7005" w:rsidRDefault="006C7005" w:rsidP="006C7005">
      <w:pPr>
        <w:rPr>
          <w:iCs/>
        </w:rPr>
      </w:pPr>
      <w:r>
        <w:rPr>
          <w:iCs/>
        </w:rPr>
        <w:t>• programme evaluation;</w:t>
      </w:r>
    </w:p>
    <w:p w14:paraId="2BCB8EF7" w14:textId="77777777" w:rsidR="006C7005" w:rsidRPr="006C7005" w:rsidRDefault="006C7005" w:rsidP="006C7005">
      <w:pPr>
        <w:rPr>
          <w:iCs/>
        </w:rPr>
      </w:pPr>
      <w:r>
        <w:rPr>
          <w:iCs/>
        </w:rPr>
        <w:t>• technical support.</w:t>
      </w:r>
    </w:p>
    <w:p w14:paraId="3B38541A" w14:textId="77777777" w:rsidR="006C7005" w:rsidRPr="006C7005" w:rsidRDefault="006C7005" w:rsidP="006C7005">
      <w:pPr>
        <w:rPr>
          <w:iCs/>
        </w:rPr>
      </w:pPr>
      <w:r>
        <w:rPr>
          <w:iCs/>
        </w:rPr>
        <w:t>Recipient information shall not be used for:</w:t>
      </w:r>
    </w:p>
    <w:p w14:paraId="7AFF4707" w14:textId="77777777" w:rsidR="006C7005" w:rsidRPr="006C7005" w:rsidRDefault="006C7005" w:rsidP="006C7005">
      <w:pPr>
        <w:rPr>
          <w:iCs/>
        </w:rPr>
      </w:pPr>
      <w:r>
        <w:rPr>
          <w:iCs/>
        </w:rPr>
        <w:t>• voter profiling;</w:t>
      </w:r>
    </w:p>
    <w:p w14:paraId="2E54D2BA" w14:textId="77777777" w:rsidR="006C7005" w:rsidRPr="006C7005" w:rsidRDefault="006C7005" w:rsidP="006C7005">
      <w:pPr>
        <w:rPr>
          <w:iCs/>
        </w:rPr>
      </w:pPr>
      <w:r>
        <w:rPr>
          <w:iCs/>
        </w:rPr>
        <w:t>• political persuasion;</w:t>
      </w:r>
    </w:p>
    <w:p w14:paraId="0724F4BA" w14:textId="77777777" w:rsidR="006C7005" w:rsidRPr="006C7005" w:rsidRDefault="006C7005" w:rsidP="006C7005">
      <w:pPr>
        <w:rPr>
          <w:iCs/>
        </w:rPr>
      </w:pPr>
      <w:r>
        <w:rPr>
          <w:iCs/>
        </w:rPr>
        <w:t>• campaign fundraising;</w:t>
      </w:r>
    </w:p>
    <w:p w14:paraId="2FCD3E2A" w14:textId="77777777" w:rsidR="006C7005" w:rsidRPr="006C7005" w:rsidRDefault="006C7005" w:rsidP="006C7005">
      <w:pPr>
        <w:rPr>
          <w:iCs/>
        </w:rPr>
      </w:pPr>
      <w:r>
        <w:rPr>
          <w:iCs/>
        </w:rPr>
        <w:t>• party membership;</w:t>
      </w:r>
    </w:p>
    <w:p w14:paraId="6FD6ACBE" w14:textId="77777777" w:rsidR="006C7005" w:rsidRPr="006C7005" w:rsidRDefault="006C7005" w:rsidP="006C7005">
      <w:pPr>
        <w:rPr>
          <w:iCs/>
        </w:rPr>
      </w:pPr>
      <w:r>
        <w:rPr>
          <w:iCs/>
        </w:rPr>
        <w:t>• donor prospecting;</w:t>
      </w:r>
    </w:p>
    <w:p w14:paraId="19ADECE9" w14:textId="77777777" w:rsidR="006C7005" w:rsidRPr="006C7005" w:rsidRDefault="006C7005" w:rsidP="006C7005">
      <w:pPr>
        <w:rPr>
          <w:iCs/>
        </w:rPr>
      </w:pPr>
      <w:r>
        <w:rPr>
          <w:iCs/>
        </w:rPr>
        <w:t>• unrelated commercial advertising;</w:t>
      </w:r>
    </w:p>
    <w:p w14:paraId="40667219" w14:textId="77777777" w:rsidR="006C7005" w:rsidRPr="006C7005" w:rsidRDefault="006C7005" w:rsidP="006C7005">
      <w:pPr>
        <w:rPr>
          <w:iCs/>
        </w:rPr>
      </w:pPr>
      <w:r>
        <w:rPr>
          <w:iCs/>
        </w:rPr>
        <w:t>• investor marketing;</w:t>
      </w:r>
    </w:p>
    <w:p w14:paraId="3533FF8D" w14:textId="77777777" w:rsidR="006C7005" w:rsidRPr="006C7005" w:rsidRDefault="006C7005" w:rsidP="006C7005">
      <w:pPr>
        <w:rPr>
          <w:iCs/>
        </w:rPr>
      </w:pPr>
      <w:r>
        <w:rPr>
          <w:iCs/>
        </w:rPr>
        <w:t>• token allocation;</w:t>
      </w:r>
    </w:p>
    <w:p w14:paraId="26DF8F3A" w14:textId="77777777" w:rsidR="006C7005" w:rsidRPr="006C7005" w:rsidRDefault="006C7005" w:rsidP="006C7005">
      <w:pPr>
        <w:rPr>
          <w:iCs/>
        </w:rPr>
      </w:pPr>
      <w:r>
        <w:rPr>
          <w:iCs/>
        </w:rPr>
        <w:t>• social scoring;</w:t>
      </w:r>
    </w:p>
    <w:p w14:paraId="69867717" w14:textId="77777777" w:rsidR="006C7005" w:rsidRPr="006C7005" w:rsidRDefault="006C7005" w:rsidP="006C7005">
      <w:pPr>
        <w:rPr>
          <w:iCs/>
        </w:rPr>
      </w:pPr>
      <w:r>
        <w:rPr>
          <w:iCs/>
        </w:rPr>
        <w:t>• unrelated surveillance.</w:t>
      </w:r>
    </w:p>
    <w:p w14:paraId="66939115" w14:textId="77777777" w:rsidR="006C7005" w:rsidRPr="006C7005" w:rsidRDefault="006C7005" w:rsidP="006C7005">
      <w:pPr>
        <w:rPr>
          <w:iCs/>
        </w:rPr>
      </w:pPr>
      <w:r>
        <w:rPr>
          <w:iCs/>
        </w:rPr>
        <w:t>A recipient’s name, address, telephone number, email, photograph, land location, cultivation outcome, or family information shall not be transferred to a political, commercial, donor, or investment actor merely because that actor supported, funded, sponsored, promoted, or attended the programme.</w:t>
      </w:r>
    </w:p>
    <w:p w14:paraId="4631C9C4" w14:textId="77777777" w:rsidR="006C7005" w:rsidRPr="006C7005" w:rsidRDefault="006C7005" w:rsidP="006C7005">
      <w:pPr>
        <w:rPr>
          <w:iCs/>
        </w:rPr>
      </w:pPr>
      <w:r>
        <w:rPr>
          <w:iCs/>
        </w:rPr>
        <w:t>Consent to cultivation follow-up is not consent to political or commercial communication.</w:t>
      </w:r>
    </w:p>
    <w:p w14:paraId="7F1636B2" w14:textId="77777777" w:rsidR="006C7005" w:rsidRPr="006C7005" w:rsidRDefault="006C7005" w:rsidP="006C7005">
      <w:pPr>
        <w:rPr>
          <w:b/>
          <w:bCs/>
          <w:iCs/>
        </w:rPr>
      </w:pPr>
      <w:r>
        <w:rPr>
          <w:b/>
          <w:bCs/>
          <w:iCs/>
        </w:rPr>
        <w:t>Political and Public-Communications Boundary</w:t>
      </w:r>
    </w:p>
    <w:p w14:paraId="123D4A58" w14:textId="77777777" w:rsidR="006C7005" w:rsidRPr="006C7005" w:rsidRDefault="006C7005" w:rsidP="006C7005">
      <w:pPr>
        <w:rPr>
          <w:iCs/>
        </w:rPr>
      </w:pPr>
      <w:r>
        <w:rPr>
          <w:iCs/>
        </w:rPr>
        <w:lastRenderedPageBreak/>
        <w:t>Where a political party, candidate, elected official, administration, or public-policy organisation is connected to the programme, the Civic Neutrality and Political Independence Boundary and the Civic Data and Electoral Compliance Protocol apply.</w:t>
      </w:r>
    </w:p>
    <w:p w14:paraId="5459D93A" w14:textId="77777777" w:rsidR="006C7005" w:rsidRPr="006C7005" w:rsidRDefault="006C7005" w:rsidP="006C7005">
      <w:pPr>
        <w:rPr>
          <w:iCs/>
        </w:rPr>
      </w:pPr>
      <w:r>
        <w:rPr>
          <w:iCs/>
        </w:rPr>
        <w:t>Communications shall make clear that:</w:t>
      </w:r>
    </w:p>
    <w:p w14:paraId="15EF55F2" w14:textId="77777777" w:rsidR="006C7005" w:rsidRPr="006C7005" w:rsidRDefault="006C7005" w:rsidP="006C7005">
      <w:pPr>
        <w:rPr>
          <w:iCs/>
        </w:rPr>
      </w:pPr>
      <w:r>
        <w:rPr>
          <w:iCs/>
        </w:rPr>
        <w:t>• receipt is unconditional;</w:t>
      </w:r>
    </w:p>
    <w:p w14:paraId="19C0F085" w14:textId="77777777" w:rsidR="006C7005" w:rsidRPr="006C7005" w:rsidRDefault="006C7005" w:rsidP="006C7005">
      <w:pPr>
        <w:rPr>
          <w:iCs/>
        </w:rPr>
      </w:pPr>
      <w:r>
        <w:rPr>
          <w:iCs/>
        </w:rPr>
        <w:t>• voting is not required;</w:t>
      </w:r>
    </w:p>
    <w:p w14:paraId="19D7DC5C" w14:textId="77777777" w:rsidR="006C7005" w:rsidRPr="006C7005" w:rsidRDefault="006C7005" w:rsidP="006C7005">
      <w:pPr>
        <w:rPr>
          <w:iCs/>
        </w:rPr>
      </w:pPr>
      <w:r>
        <w:rPr>
          <w:iCs/>
        </w:rPr>
        <w:t>• political support is not required;</w:t>
      </w:r>
    </w:p>
    <w:p w14:paraId="092D7830" w14:textId="77777777" w:rsidR="006C7005" w:rsidRPr="006C7005" w:rsidRDefault="006C7005" w:rsidP="006C7005">
      <w:pPr>
        <w:rPr>
          <w:iCs/>
        </w:rPr>
      </w:pPr>
      <w:r>
        <w:rPr>
          <w:iCs/>
        </w:rPr>
        <w:t>• campaign participation is not required;</w:t>
      </w:r>
    </w:p>
    <w:p w14:paraId="306876D8" w14:textId="77777777" w:rsidR="006C7005" w:rsidRPr="006C7005" w:rsidRDefault="006C7005" w:rsidP="006C7005">
      <w:pPr>
        <w:rPr>
          <w:iCs/>
        </w:rPr>
      </w:pPr>
      <w:r>
        <w:rPr>
          <w:iCs/>
        </w:rPr>
        <w:t>• testimony is optional;</w:t>
      </w:r>
    </w:p>
    <w:p w14:paraId="32A41928" w14:textId="77777777" w:rsidR="006C7005" w:rsidRPr="006C7005" w:rsidRDefault="006C7005" w:rsidP="006C7005">
      <w:pPr>
        <w:rPr>
          <w:iCs/>
        </w:rPr>
      </w:pPr>
      <w:r>
        <w:rPr>
          <w:iCs/>
        </w:rPr>
        <w:t>• publicity is optional;</w:t>
      </w:r>
    </w:p>
    <w:p w14:paraId="5C65E175" w14:textId="77777777" w:rsidR="006C7005" w:rsidRPr="006C7005" w:rsidRDefault="006C7005" w:rsidP="006C7005">
      <w:pPr>
        <w:rPr>
          <w:iCs/>
        </w:rPr>
      </w:pPr>
      <w:r>
        <w:rPr>
          <w:iCs/>
        </w:rPr>
        <w:t>• political-contact consent is separate;</w:t>
      </w:r>
    </w:p>
    <w:p w14:paraId="4B871BBF" w14:textId="77777777" w:rsidR="006C7005" w:rsidRPr="006C7005" w:rsidRDefault="006C7005" w:rsidP="006C7005">
      <w:pPr>
        <w:rPr>
          <w:iCs/>
        </w:rPr>
      </w:pPr>
      <w:r>
        <w:rPr>
          <w:iCs/>
        </w:rPr>
        <w:t>• cultivation outcomes are not guaranteed.</w:t>
      </w:r>
    </w:p>
    <w:p w14:paraId="19404ADA" w14:textId="77777777" w:rsidR="006C7005" w:rsidRPr="006C7005" w:rsidRDefault="006C7005" w:rsidP="006C7005">
      <w:pPr>
        <w:rPr>
          <w:iCs/>
        </w:rPr>
      </w:pPr>
      <w:r>
        <w:rPr>
          <w:iCs/>
        </w:rPr>
        <w:t>Recipients shall not be placed under political, social, economic, or reputational pressure to express gratitude, loyalty, endorsement, or support.</w:t>
      </w:r>
    </w:p>
    <w:p w14:paraId="52844637" w14:textId="77777777" w:rsidR="006C7005" w:rsidRPr="006C7005" w:rsidRDefault="006C7005" w:rsidP="006C7005">
      <w:pPr>
        <w:rPr>
          <w:iCs/>
        </w:rPr>
      </w:pPr>
      <w:r>
        <w:rPr>
          <w:iCs/>
        </w:rPr>
        <w:t>Prometheus does not certify the political actor, campaign, manifesto, or public promise associated with an initiative.</w:t>
      </w:r>
    </w:p>
    <w:p w14:paraId="37868E96" w14:textId="77777777" w:rsidR="006C7005" w:rsidRPr="006C7005" w:rsidRDefault="006C7005" w:rsidP="006C7005">
      <w:pPr>
        <w:rPr>
          <w:b/>
          <w:bCs/>
          <w:iCs/>
        </w:rPr>
      </w:pPr>
      <w:r>
        <w:rPr>
          <w:b/>
          <w:bCs/>
          <w:iCs/>
        </w:rPr>
        <w:t>Media, Testimonial, and Storytelling Boundary</w:t>
      </w:r>
    </w:p>
    <w:p w14:paraId="4018EBD5" w14:textId="77777777" w:rsidR="006C7005" w:rsidRPr="006C7005" w:rsidRDefault="006C7005" w:rsidP="006C7005">
      <w:pPr>
        <w:rPr>
          <w:iCs/>
        </w:rPr>
      </w:pPr>
      <w:r>
        <w:rPr>
          <w:iCs/>
        </w:rPr>
        <w:t>A recipient may voluntarily provide:</w:t>
      </w:r>
    </w:p>
    <w:p w14:paraId="171C0DF8" w14:textId="77777777" w:rsidR="006C7005" w:rsidRPr="006C7005" w:rsidRDefault="006C7005" w:rsidP="006C7005">
      <w:pPr>
        <w:rPr>
          <w:iCs/>
        </w:rPr>
      </w:pPr>
      <w:r>
        <w:rPr>
          <w:iCs/>
        </w:rPr>
        <w:t>• photographs;</w:t>
      </w:r>
    </w:p>
    <w:p w14:paraId="2A50906D" w14:textId="77777777" w:rsidR="006C7005" w:rsidRPr="006C7005" w:rsidRDefault="006C7005" w:rsidP="006C7005">
      <w:pPr>
        <w:rPr>
          <w:iCs/>
        </w:rPr>
      </w:pPr>
      <w:r>
        <w:rPr>
          <w:iCs/>
        </w:rPr>
        <w:t>• cultivation updates;</w:t>
      </w:r>
    </w:p>
    <w:p w14:paraId="6FC17B50" w14:textId="77777777" w:rsidR="006C7005" w:rsidRPr="006C7005" w:rsidRDefault="006C7005" w:rsidP="006C7005">
      <w:pPr>
        <w:rPr>
          <w:iCs/>
        </w:rPr>
      </w:pPr>
      <w:r>
        <w:rPr>
          <w:iCs/>
        </w:rPr>
        <w:t>• harvest information;</w:t>
      </w:r>
    </w:p>
    <w:p w14:paraId="6CA4A478" w14:textId="77777777" w:rsidR="006C7005" w:rsidRPr="006C7005" w:rsidRDefault="006C7005" w:rsidP="006C7005">
      <w:pPr>
        <w:rPr>
          <w:iCs/>
        </w:rPr>
      </w:pPr>
      <w:r>
        <w:rPr>
          <w:iCs/>
        </w:rPr>
        <w:t>• educational reflections;</w:t>
      </w:r>
    </w:p>
    <w:p w14:paraId="03468BE7" w14:textId="77777777" w:rsidR="006C7005" w:rsidRPr="006C7005" w:rsidRDefault="006C7005" w:rsidP="006C7005">
      <w:pPr>
        <w:rPr>
          <w:iCs/>
        </w:rPr>
      </w:pPr>
      <w:r>
        <w:rPr>
          <w:iCs/>
        </w:rPr>
        <w:t>• programme feedback;</w:t>
      </w:r>
    </w:p>
    <w:p w14:paraId="4471DD95" w14:textId="77777777" w:rsidR="006C7005" w:rsidRPr="006C7005" w:rsidRDefault="006C7005" w:rsidP="006C7005">
      <w:pPr>
        <w:rPr>
          <w:iCs/>
        </w:rPr>
      </w:pPr>
      <w:r>
        <w:rPr>
          <w:iCs/>
        </w:rPr>
        <w:t>• testimonials.</w:t>
      </w:r>
    </w:p>
    <w:p w14:paraId="5F4E6D9A" w14:textId="77777777" w:rsidR="006C7005" w:rsidRPr="006C7005" w:rsidRDefault="006C7005" w:rsidP="006C7005">
      <w:pPr>
        <w:rPr>
          <w:iCs/>
        </w:rPr>
      </w:pPr>
      <w:r>
        <w:rPr>
          <w:iCs/>
        </w:rPr>
        <w:lastRenderedPageBreak/>
        <w:t>Participation shall be optional and separately consented.</w:t>
      </w:r>
    </w:p>
    <w:p w14:paraId="5ECFA0EF" w14:textId="77777777" w:rsidR="006C7005" w:rsidRPr="006C7005" w:rsidRDefault="006C7005" w:rsidP="006C7005">
      <w:pPr>
        <w:rPr>
          <w:iCs/>
        </w:rPr>
      </w:pPr>
      <w:r>
        <w:rPr>
          <w:iCs/>
        </w:rPr>
        <w:t>Refusal shall not affect:</w:t>
      </w:r>
    </w:p>
    <w:p w14:paraId="5E5DD18E" w14:textId="77777777" w:rsidR="006C7005" w:rsidRPr="006C7005" w:rsidRDefault="006C7005" w:rsidP="006C7005">
      <w:pPr>
        <w:rPr>
          <w:iCs/>
        </w:rPr>
      </w:pPr>
      <w:r>
        <w:rPr>
          <w:iCs/>
        </w:rPr>
        <w:t>• access to plant material;</w:t>
      </w:r>
    </w:p>
    <w:p w14:paraId="503D2188" w14:textId="77777777" w:rsidR="006C7005" w:rsidRPr="006C7005" w:rsidRDefault="006C7005" w:rsidP="006C7005">
      <w:pPr>
        <w:rPr>
          <w:iCs/>
        </w:rPr>
      </w:pPr>
      <w:r>
        <w:rPr>
          <w:iCs/>
        </w:rPr>
        <w:t>• future eligibility;</w:t>
      </w:r>
    </w:p>
    <w:p w14:paraId="543C3C4A" w14:textId="77777777" w:rsidR="006C7005" w:rsidRPr="006C7005" w:rsidRDefault="006C7005" w:rsidP="006C7005">
      <w:pPr>
        <w:rPr>
          <w:iCs/>
        </w:rPr>
      </w:pPr>
      <w:r>
        <w:rPr>
          <w:iCs/>
        </w:rPr>
        <w:t>• cultivation support;</w:t>
      </w:r>
    </w:p>
    <w:p w14:paraId="25E1D394" w14:textId="77777777" w:rsidR="006C7005" w:rsidRPr="006C7005" w:rsidRDefault="006C7005" w:rsidP="006C7005">
      <w:pPr>
        <w:rPr>
          <w:iCs/>
        </w:rPr>
      </w:pPr>
      <w:r>
        <w:rPr>
          <w:iCs/>
        </w:rPr>
        <w:t>• public benefits;</w:t>
      </w:r>
    </w:p>
    <w:p w14:paraId="637E8F6F" w14:textId="77777777" w:rsidR="006C7005" w:rsidRPr="006C7005" w:rsidRDefault="006C7005" w:rsidP="006C7005">
      <w:pPr>
        <w:rPr>
          <w:iCs/>
        </w:rPr>
      </w:pPr>
      <w:r>
        <w:rPr>
          <w:iCs/>
        </w:rPr>
        <w:t>• educational access;</w:t>
      </w:r>
    </w:p>
    <w:p w14:paraId="095177C9" w14:textId="77777777" w:rsidR="006C7005" w:rsidRPr="006C7005" w:rsidRDefault="006C7005" w:rsidP="006C7005">
      <w:pPr>
        <w:rPr>
          <w:iCs/>
        </w:rPr>
      </w:pPr>
      <w:r>
        <w:rPr>
          <w:iCs/>
        </w:rPr>
        <w:t>• community status.</w:t>
      </w:r>
    </w:p>
    <w:p w14:paraId="156D010F" w14:textId="77777777" w:rsidR="006C7005" w:rsidRPr="006C7005" w:rsidRDefault="006C7005" w:rsidP="006C7005">
      <w:pPr>
        <w:rPr>
          <w:iCs/>
        </w:rPr>
      </w:pPr>
      <w:r>
        <w:rPr>
          <w:iCs/>
        </w:rPr>
        <w:t>A photograph, video, quotation, testimonial, or social-media post shall not be used to imply:</w:t>
      </w:r>
    </w:p>
    <w:p w14:paraId="11CE6848" w14:textId="77777777" w:rsidR="006C7005" w:rsidRPr="006C7005" w:rsidRDefault="006C7005" w:rsidP="006C7005">
      <w:pPr>
        <w:rPr>
          <w:iCs/>
        </w:rPr>
      </w:pPr>
      <w:r>
        <w:rPr>
          <w:iCs/>
        </w:rPr>
        <w:t>• verified establishment;</w:t>
      </w:r>
    </w:p>
    <w:p w14:paraId="36833EBD" w14:textId="77777777" w:rsidR="006C7005" w:rsidRPr="006C7005" w:rsidRDefault="006C7005" w:rsidP="006C7005">
      <w:pPr>
        <w:rPr>
          <w:iCs/>
        </w:rPr>
      </w:pPr>
      <w:r>
        <w:rPr>
          <w:iCs/>
        </w:rPr>
        <w:t>• generalised food security;</w:t>
      </w:r>
    </w:p>
    <w:p w14:paraId="640AB56B" w14:textId="77777777" w:rsidR="006C7005" w:rsidRPr="006C7005" w:rsidRDefault="006C7005" w:rsidP="006C7005">
      <w:pPr>
        <w:rPr>
          <w:iCs/>
        </w:rPr>
      </w:pPr>
      <w:r>
        <w:rPr>
          <w:iCs/>
        </w:rPr>
        <w:t>• universal programme success;</w:t>
      </w:r>
    </w:p>
    <w:p w14:paraId="09DEC522" w14:textId="77777777" w:rsidR="006C7005" w:rsidRPr="006C7005" w:rsidRDefault="006C7005" w:rsidP="006C7005">
      <w:pPr>
        <w:rPr>
          <w:iCs/>
        </w:rPr>
      </w:pPr>
      <w:r>
        <w:rPr>
          <w:iCs/>
        </w:rPr>
        <w:t>• guaranteed production;</w:t>
      </w:r>
    </w:p>
    <w:p w14:paraId="423D551C" w14:textId="77777777" w:rsidR="006C7005" w:rsidRPr="006C7005" w:rsidRDefault="006C7005" w:rsidP="006C7005">
      <w:pPr>
        <w:rPr>
          <w:iCs/>
        </w:rPr>
      </w:pPr>
      <w:r>
        <w:rPr>
          <w:iCs/>
        </w:rPr>
        <w:t>• political endorsement;</w:t>
      </w:r>
    </w:p>
    <w:p w14:paraId="45F6F002" w14:textId="77777777" w:rsidR="006C7005" w:rsidRPr="006C7005" w:rsidRDefault="006C7005" w:rsidP="006C7005">
      <w:pPr>
        <w:rPr>
          <w:iCs/>
        </w:rPr>
      </w:pPr>
      <w:r>
        <w:rPr>
          <w:iCs/>
        </w:rPr>
        <w:t>• clinical or health benefit;</w:t>
      </w:r>
    </w:p>
    <w:p w14:paraId="2D625897" w14:textId="77777777" w:rsidR="006C7005" w:rsidRPr="006C7005" w:rsidRDefault="006C7005" w:rsidP="006C7005">
      <w:pPr>
        <w:rPr>
          <w:iCs/>
        </w:rPr>
      </w:pPr>
      <w:r>
        <w:rPr>
          <w:iCs/>
        </w:rPr>
        <w:t>• PRU value;</w:t>
      </w:r>
    </w:p>
    <w:p w14:paraId="30ED66DB" w14:textId="77777777" w:rsidR="006C7005" w:rsidRPr="006C7005" w:rsidRDefault="006C7005" w:rsidP="006C7005">
      <w:pPr>
        <w:rPr>
          <w:iCs/>
        </w:rPr>
      </w:pPr>
      <w:r>
        <w:rPr>
          <w:iCs/>
        </w:rPr>
        <w:t>• RAP maturity;</w:t>
      </w:r>
    </w:p>
    <w:p w14:paraId="1E8FBCC6" w14:textId="77777777" w:rsidR="006C7005" w:rsidRPr="006C7005" w:rsidRDefault="006C7005" w:rsidP="006C7005">
      <w:pPr>
        <w:rPr>
          <w:iCs/>
        </w:rPr>
      </w:pPr>
      <w:r>
        <w:rPr>
          <w:iCs/>
        </w:rPr>
        <w:t>• national scalability.</w:t>
      </w:r>
    </w:p>
    <w:p w14:paraId="0B49A9E9" w14:textId="77777777" w:rsidR="006C7005" w:rsidRPr="006C7005" w:rsidRDefault="006C7005" w:rsidP="006C7005">
      <w:pPr>
        <w:rPr>
          <w:iCs/>
        </w:rPr>
      </w:pPr>
      <w:r>
        <w:rPr>
          <w:iCs/>
        </w:rPr>
        <w:t>Personal stories may illustrate experience.</w:t>
      </w:r>
    </w:p>
    <w:p w14:paraId="2408090B" w14:textId="77777777" w:rsidR="006C7005" w:rsidRPr="006C7005" w:rsidRDefault="006C7005" w:rsidP="006C7005">
      <w:pPr>
        <w:rPr>
          <w:iCs/>
        </w:rPr>
      </w:pPr>
      <w:r>
        <w:rPr>
          <w:iCs/>
        </w:rPr>
        <w:t>They do not substitute for evidence.</w:t>
      </w:r>
    </w:p>
    <w:p w14:paraId="634FA3B7" w14:textId="77777777" w:rsidR="006C7005" w:rsidRPr="006C7005" w:rsidRDefault="006C7005" w:rsidP="006C7005">
      <w:pPr>
        <w:rPr>
          <w:b/>
          <w:bCs/>
          <w:iCs/>
        </w:rPr>
      </w:pPr>
      <w:r>
        <w:rPr>
          <w:b/>
          <w:bCs/>
          <w:iCs/>
        </w:rPr>
        <w:t>Children and Educational Settings</w:t>
      </w:r>
    </w:p>
    <w:p w14:paraId="01489095" w14:textId="77777777" w:rsidR="006C7005" w:rsidRPr="006C7005" w:rsidRDefault="006C7005" w:rsidP="006C7005">
      <w:pPr>
        <w:rPr>
          <w:iCs/>
        </w:rPr>
      </w:pPr>
      <w:r>
        <w:rPr>
          <w:iCs/>
        </w:rPr>
        <w:lastRenderedPageBreak/>
        <w:t>Where children, schools, youth programmes, or educational institutions participate, the School Food Forest and Child Safeguarding Protocol applies.</w:t>
      </w:r>
    </w:p>
    <w:p w14:paraId="57DF4339" w14:textId="77777777" w:rsidR="006C7005" w:rsidRPr="006C7005" w:rsidRDefault="006C7005" w:rsidP="006C7005">
      <w:pPr>
        <w:rPr>
          <w:iCs/>
        </w:rPr>
      </w:pPr>
      <w:r>
        <w:rPr>
          <w:iCs/>
        </w:rPr>
        <w:t>No child shall be required or encouraged to:</w:t>
      </w:r>
    </w:p>
    <w:p w14:paraId="2B22CA29" w14:textId="77777777" w:rsidR="006C7005" w:rsidRPr="006C7005" w:rsidRDefault="006C7005" w:rsidP="006C7005">
      <w:pPr>
        <w:rPr>
          <w:iCs/>
        </w:rPr>
      </w:pPr>
      <w:r>
        <w:rPr>
          <w:iCs/>
        </w:rPr>
        <w:t>• endorse a political actor;</w:t>
      </w:r>
    </w:p>
    <w:p w14:paraId="70B24DC6" w14:textId="77777777" w:rsidR="006C7005" w:rsidRPr="006C7005" w:rsidRDefault="006C7005" w:rsidP="006C7005">
      <w:pPr>
        <w:rPr>
          <w:iCs/>
        </w:rPr>
      </w:pPr>
      <w:r>
        <w:rPr>
          <w:iCs/>
        </w:rPr>
        <w:t>• appear in campaign communications;</w:t>
      </w:r>
    </w:p>
    <w:p w14:paraId="035E9EB1" w14:textId="77777777" w:rsidR="006C7005" w:rsidRPr="006C7005" w:rsidRDefault="006C7005" w:rsidP="006C7005">
      <w:pPr>
        <w:rPr>
          <w:iCs/>
        </w:rPr>
      </w:pPr>
      <w:r>
        <w:rPr>
          <w:iCs/>
        </w:rPr>
        <w:t>• reveal family political preferences;</w:t>
      </w:r>
    </w:p>
    <w:p w14:paraId="5FFAA638" w14:textId="77777777" w:rsidR="006C7005" w:rsidRPr="006C7005" w:rsidRDefault="006C7005" w:rsidP="006C7005">
      <w:pPr>
        <w:rPr>
          <w:iCs/>
        </w:rPr>
      </w:pPr>
      <w:r>
        <w:rPr>
          <w:iCs/>
        </w:rPr>
        <w:t>• publish a testimonial;</w:t>
      </w:r>
    </w:p>
    <w:p w14:paraId="2DC79BD8" w14:textId="77777777" w:rsidR="006C7005" w:rsidRPr="006C7005" w:rsidRDefault="006C7005" w:rsidP="006C7005">
      <w:pPr>
        <w:rPr>
          <w:iCs/>
        </w:rPr>
      </w:pPr>
      <w:r>
        <w:rPr>
          <w:iCs/>
        </w:rPr>
        <w:t>• share home geolocation;</w:t>
      </w:r>
    </w:p>
    <w:p w14:paraId="5DB27DB7" w14:textId="77777777" w:rsidR="006C7005" w:rsidRPr="006C7005" w:rsidRDefault="006C7005" w:rsidP="006C7005">
      <w:pPr>
        <w:rPr>
          <w:iCs/>
        </w:rPr>
      </w:pPr>
      <w:r>
        <w:rPr>
          <w:iCs/>
        </w:rPr>
        <w:t>• connect educational participation with political support;</w:t>
      </w:r>
    </w:p>
    <w:p w14:paraId="238DC3ED" w14:textId="77777777" w:rsidR="006C7005" w:rsidRPr="006C7005" w:rsidRDefault="006C7005" w:rsidP="006C7005">
      <w:pPr>
        <w:rPr>
          <w:iCs/>
        </w:rPr>
      </w:pPr>
      <w:r>
        <w:rPr>
          <w:iCs/>
        </w:rPr>
        <w:t>• provide unnecessary personal or behavioural data.</w:t>
      </w:r>
    </w:p>
    <w:p w14:paraId="10A22AE6" w14:textId="77777777" w:rsidR="006C7005" w:rsidRPr="006C7005" w:rsidRDefault="006C7005" w:rsidP="006C7005">
      <w:pPr>
        <w:rPr>
          <w:iCs/>
        </w:rPr>
      </w:pPr>
      <w:r>
        <w:rPr>
          <w:iCs/>
        </w:rPr>
        <w:t>Plant material delivered to a school does not establish:</w:t>
      </w:r>
    </w:p>
    <w:p w14:paraId="38547E31" w14:textId="77777777" w:rsidR="006C7005" w:rsidRPr="006C7005" w:rsidRDefault="006C7005" w:rsidP="006C7005">
      <w:pPr>
        <w:rPr>
          <w:iCs/>
        </w:rPr>
      </w:pPr>
      <w:r>
        <w:rPr>
          <w:iCs/>
        </w:rPr>
        <w:t>• curriculum integration;</w:t>
      </w:r>
    </w:p>
    <w:p w14:paraId="1C79DFF7" w14:textId="77777777" w:rsidR="006C7005" w:rsidRPr="006C7005" w:rsidRDefault="006C7005" w:rsidP="006C7005">
      <w:pPr>
        <w:rPr>
          <w:iCs/>
        </w:rPr>
      </w:pPr>
      <w:r>
        <w:rPr>
          <w:iCs/>
        </w:rPr>
        <w:t>• educational effectiveness;</w:t>
      </w:r>
    </w:p>
    <w:p w14:paraId="0A91C91F" w14:textId="77777777" w:rsidR="006C7005" w:rsidRPr="006C7005" w:rsidRDefault="006C7005" w:rsidP="006C7005">
      <w:pPr>
        <w:rPr>
          <w:iCs/>
        </w:rPr>
      </w:pPr>
      <w:r>
        <w:rPr>
          <w:iCs/>
        </w:rPr>
        <w:t>• household food production;</w:t>
      </w:r>
    </w:p>
    <w:p w14:paraId="15DD5B31" w14:textId="77777777" w:rsidR="006C7005" w:rsidRPr="006C7005" w:rsidRDefault="006C7005" w:rsidP="006C7005">
      <w:pPr>
        <w:rPr>
          <w:iCs/>
        </w:rPr>
      </w:pPr>
      <w:r>
        <w:rPr>
          <w:iCs/>
        </w:rPr>
        <w:t>• dietary improvement;</w:t>
      </w:r>
    </w:p>
    <w:p w14:paraId="680031BA" w14:textId="77777777" w:rsidR="006C7005" w:rsidRPr="006C7005" w:rsidRDefault="006C7005" w:rsidP="006C7005">
      <w:pPr>
        <w:rPr>
          <w:iCs/>
        </w:rPr>
      </w:pPr>
      <w:r>
        <w:rPr>
          <w:iCs/>
        </w:rPr>
        <w:t>• community impact.</w:t>
      </w:r>
    </w:p>
    <w:p w14:paraId="6A809EFC" w14:textId="77777777" w:rsidR="006C7005" w:rsidRPr="006C7005" w:rsidRDefault="006C7005" w:rsidP="006C7005">
      <w:pPr>
        <w:rPr>
          <w:b/>
          <w:bCs/>
          <w:iCs/>
        </w:rPr>
      </w:pPr>
      <w:r>
        <w:rPr>
          <w:b/>
          <w:bCs/>
          <w:iCs/>
        </w:rPr>
        <w:t>Public and Charitable Resource Boundary</w:t>
      </w:r>
    </w:p>
    <w:p w14:paraId="63601165" w14:textId="77777777" w:rsidR="006C7005" w:rsidRPr="006C7005" w:rsidRDefault="006C7005" w:rsidP="006C7005">
      <w:pPr>
        <w:rPr>
          <w:iCs/>
        </w:rPr>
      </w:pPr>
      <w:r>
        <w:rPr>
          <w:iCs/>
        </w:rPr>
        <w:t>Where the programme uses public or charitable resources, including:</w:t>
      </w:r>
    </w:p>
    <w:p w14:paraId="77884673" w14:textId="77777777" w:rsidR="006C7005" w:rsidRPr="006C7005" w:rsidRDefault="006C7005" w:rsidP="006C7005">
      <w:pPr>
        <w:rPr>
          <w:iCs/>
        </w:rPr>
      </w:pPr>
      <w:r>
        <w:rPr>
          <w:iCs/>
        </w:rPr>
        <w:t>• public land;</w:t>
      </w:r>
    </w:p>
    <w:p w14:paraId="4203A629" w14:textId="77777777" w:rsidR="006C7005" w:rsidRPr="006C7005" w:rsidRDefault="006C7005" w:rsidP="006C7005">
      <w:pPr>
        <w:rPr>
          <w:iCs/>
        </w:rPr>
      </w:pPr>
      <w:r>
        <w:rPr>
          <w:iCs/>
        </w:rPr>
        <w:t>• school property;</w:t>
      </w:r>
    </w:p>
    <w:p w14:paraId="210A3A74" w14:textId="77777777" w:rsidR="006C7005" w:rsidRPr="006C7005" w:rsidRDefault="006C7005" w:rsidP="006C7005">
      <w:pPr>
        <w:rPr>
          <w:iCs/>
        </w:rPr>
      </w:pPr>
      <w:r>
        <w:rPr>
          <w:iCs/>
        </w:rPr>
        <w:t>• public staff;</w:t>
      </w:r>
    </w:p>
    <w:p w14:paraId="20713987" w14:textId="77777777" w:rsidR="006C7005" w:rsidRPr="006C7005" w:rsidRDefault="006C7005" w:rsidP="006C7005">
      <w:pPr>
        <w:rPr>
          <w:iCs/>
        </w:rPr>
      </w:pPr>
      <w:r>
        <w:rPr>
          <w:iCs/>
        </w:rPr>
        <w:t>• municipal vehicles;</w:t>
      </w:r>
    </w:p>
    <w:p w14:paraId="32B8AB2A" w14:textId="77777777" w:rsidR="006C7005" w:rsidRPr="006C7005" w:rsidRDefault="006C7005" w:rsidP="006C7005">
      <w:pPr>
        <w:rPr>
          <w:iCs/>
        </w:rPr>
      </w:pPr>
      <w:r>
        <w:rPr>
          <w:iCs/>
        </w:rPr>
        <w:lastRenderedPageBreak/>
        <w:t>• public nurseries;</w:t>
      </w:r>
    </w:p>
    <w:p w14:paraId="718B29CB" w14:textId="77777777" w:rsidR="006C7005" w:rsidRPr="006C7005" w:rsidRDefault="006C7005" w:rsidP="006C7005">
      <w:pPr>
        <w:rPr>
          <w:iCs/>
        </w:rPr>
      </w:pPr>
      <w:r>
        <w:rPr>
          <w:iCs/>
        </w:rPr>
        <w:t>• public funds;</w:t>
      </w:r>
    </w:p>
    <w:p w14:paraId="02CF5227" w14:textId="77777777" w:rsidR="006C7005" w:rsidRPr="006C7005" w:rsidRDefault="006C7005" w:rsidP="006C7005">
      <w:pPr>
        <w:rPr>
          <w:iCs/>
        </w:rPr>
      </w:pPr>
      <w:r>
        <w:rPr>
          <w:iCs/>
        </w:rPr>
        <w:t>• charitable funds;</w:t>
      </w:r>
    </w:p>
    <w:p w14:paraId="668F49F4" w14:textId="77777777" w:rsidR="006C7005" w:rsidRPr="006C7005" w:rsidRDefault="006C7005" w:rsidP="006C7005">
      <w:pPr>
        <w:rPr>
          <w:iCs/>
        </w:rPr>
      </w:pPr>
      <w:r>
        <w:rPr>
          <w:iCs/>
        </w:rPr>
        <w:t>• tax-advantaged resources;</w:t>
      </w:r>
    </w:p>
    <w:p w14:paraId="221500CB" w14:textId="77777777" w:rsidR="006C7005" w:rsidRPr="006C7005" w:rsidRDefault="006C7005" w:rsidP="006C7005">
      <w:pPr>
        <w:rPr>
          <w:iCs/>
        </w:rPr>
      </w:pPr>
      <w:r>
        <w:rPr>
          <w:iCs/>
        </w:rPr>
        <w:t>• institutional mailing lists;</w:t>
      </w:r>
    </w:p>
    <w:p w14:paraId="1ACC2C7D" w14:textId="77777777" w:rsidR="006C7005" w:rsidRPr="006C7005" w:rsidRDefault="006C7005" w:rsidP="006C7005">
      <w:pPr>
        <w:rPr>
          <w:iCs/>
        </w:rPr>
      </w:pPr>
      <w:r>
        <w:rPr>
          <w:iCs/>
        </w:rPr>
        <w:t>• volunteer labour;</w:t>
      </w:r>
    </w:p>
    <w:p w14:paraId="25D3687D" w14:textId="77777777" w:rsidR="006C7005" w:rsidRPr="006C7005" w:rsidRDefault="006C7005" w:rsidP="006C7005">
      <w:pPr>
        <w:rPr>
          <w:iCs/>
        </w:rPr>
      </w:pPr>
      <w:r>
        <w:rPr>
          <w:iCs/>
        </w:rPr>
        <w:t>• donated venues;</w:t>
      </w:r>
    </w:p>
    <w:p w14:paraId="3A5C5C47" w14:textId="77777777" w:rsidR="006C7005" w:rsidRPr="006C7005" w:rsidRDefault="006C7005" w:rsidP="006C7005">
      <w:pPr>
        <w:rPr>
          <w:iCs/>
        </w:rPr>
      </w:pPr>
      <w:r>
        <w:rPr>
          <w:iCs/>
        </w:rPr>
        <w:t>• public communications systems;</w:t>
      </w:r>
    </w:p>
    <w:p w14:paraId="044CD39B" w14:textId="77777777" w:rsidR="006C7005" w:rsidRPr="006C7005" w:rsidRDefault="006C7005" w:rsidP="006C7005">
      <w:pPr>
        <w:rPr>
          <w:iCs/>
        </w:rPr>
      </w:pPr>
      <w:r>
        <w:rPr>
          <w:iCs/>
        </w:rPr>
        <w:t>the programme shall document:</w:t>
      </w:r>
    </w:p>
    <w:p w14:paraId="125EA38C" w14:textId="77777777" w:rsidR="006C7005" w:rsidRPr="006C7005" w:rsidRDefault="006C7005" w:rsidP="006C7005">
      <w:pPr>
        <w:rPr>
          <w:iCs/>
        </w:rPr>
      </w:pPr>
      <w:r>
        <w:rPr>
          <w:iCs/>
        </w:rPr>
        <w:t>• authorised purpose;</w:t>
      </w:r>
    </w:p>
    <w:p w14:paraId="53B4FB37" w14:textId="77777777" w:rsidR="006C7005" w:rsidRPr="006C7005" w:rsidRDefault="006C7005" w:rsidP="006C7005">
      <w:pPr>
        <w:rPr>
          <w:iCs/>
        </w:rPr>
      </w:pPr>
      <w:r>
        <w:rPr>
          <w:iCs/>
        </w:rPr>
        <w:t>• cost allocation;</w:t>
      </w:r>
    </w:p>
    <w:p w14:paraId="61164026" w14:textId="77777777" w:rsidR="006C7005" w:rsidRPr="006C7005" w:rsidRDefault="006C7005" w:rsidP="006C7005">
      <w:pPr>
        <w:rPr>
          <w:iCs/>
        </w:rPr>
      </w:pPr>
      <w:r>
        <w:rPr>
          <w:iCs/>
        </w:rPr>
        <w:t>• staff time;</w:t>
      </w:r>
    </w:p>
    <w:p w14:paraId="2DA7E379" w14:textId="77777777" w:rsidR="006C7005" w:rsidRPr="006C7005" w:rsidRDefault="006C7005" w:rsidP="006C7005">
      <w:pPr>
        <w:rPr>
          <w:iCs/>
        </w:rPr>
      </w:pPr>
      <w:r>
        <w:rPr>
          <w:iCs/>
        </w:rPr>
        <w:t>• resource custody;</w:t>
      </w:r>
    </w:p>
    <w:p w14:paraId="1CCE617D" w14:textId="77777777" w:rsidR="006C7005" w:rsidRPr="006C7005" w:rsidRDefault="006C7005" w:rsidP="006C7005">
      <w:pPr>
        <w:rPr>
          <w:iCs/>
        </w:rPr>
      </w:pPr>
      <w:r>
        <w:rPr>
          <w:iCs/>
        </w:rPr>
        <w:t>• reporting obligations;</w:t>
      </w:r>
    </w:p>
    <w:p w14:paraId="347ECBA8" w14:textId="77777777" w:rsidR="006C7005" w:rsidRPr="006C7005" w:rsidRDefault="006C7005" w:rsidP="006C7005">
      <w:pPr>
        <w:rPr>
          <w:iCs/>
        </w:rPr>
      </w:pPr>
      <w:r>
        <w:rPr>
          <w:iCs/>
        </w:rPr>
        <w:t>• branding;</w:t>
      </w:r>
    </w:p>
    <w:p w14:paraId="7F57BE4D" w14:textId="77777777" w:rsidR="006C7005" w:rsidRPr="006C7005" w:rsidRDefault="006C7005" w:rsidP="006C7005">
      <w:pPr>
        <w:rPr>
          <w:iCs/>
        </w:rPr>
      </w:pPr>
      <w:r>
        <w:rPr>
          <w:iCs/>
        </w:rPr>
        <w:t>• communications;</w:t>
      </w:r>
    </w:p>
    <w:p w14:paraId="642C7ABE" w14:textId="77777777" w:rsidR="006C7005" w:rsidRPr="006C7005" w:rsidRDefault="006C7005" w:rsidP="006C7005">
      <w:pPr>
        <w:rPr>
          <w:iCs/>
        </w:rPr>
      </w:pPr>
      <w:r>
        <w:rPr>
          <w:iCs/>
        </w:rPr>
        <w:t>• political limitations;</w:t>
      </w:r>
    </w:p>
    <w:p w14:paraId="196DC516" w14:textId="77777777" w:rsidR="006C7005" w:rsidRPr="006C7005" w:rsidRDefault="006C7005" w:rsidP="006C7005">
      <w:pPr>
        <w:rPr>
          <w:iCs/>
        </w:rPr>
      </w:pPr>
      <w:r>
        <w:rPr>
          <w:iCs/>
        </w:rPr>
        <w:t>• procurement or charitable restrictions.</w:t>
      </w:r>
    </w:p>
    <w:p w14:paraId="232E8C59" w14:textId="77777777" w:rsidR="006C7005" w:rsidRPr="006C7005" w:rsidRDefault="006C7005" w:rsidP="006C7005">
      <w:pPr>
        <w:rPr>
          <w:iCs/>
        </w:rPr>
      </w:pPr>
      <w:r>
        <w:rPr>
          <w:iCs/>
        </w:rPr>
        <w:t>A resource is not economically or legally immaterial merely because no invoice is issued.</w:t>
      </w:r>
    </w:p>
    <w:p w14:paraId="4BCB0461" w14:textId="77777777" w:rsidR="006C7005" w:rsidRPr="006C7005" w:rsidRDefault="006C7005" w:rsidP="006C7005">
      <w:pPr>
        <w:rPr>
          <w:b/>
          <w:bCs/>
          <w:iCs/>
        </w:rPr>
      </w:pPr>
      <w:r>
        <w:rPr>
          <w:b/>
          <w:bCs/>
          <w:iCs/>
        </w:rPr>
        <w:t>Contributions and In-Kind Valuation</w:t>
      </w:r>
    </w:p>
    <w:p w14:paraId="4673D31B" w14:textId="77777777" w:rsidR="006C7005" w:rsidRPr="006C7005" w:rsidRDefault="006C7005" w:rsidP="006C7005">
      <w:pPr>
        <w:rPr>
          <w:iCs/>
        </w:rPr>
      </w:pPr>
      <w:r>
        <w:rPr>
          <w:iCs/>
        </w:rPr>
        <w:t>The programme shall record material contributions, including:</w:t>
      </w:r>
    </w:p>
    <w:p w14:paraId="647692CA" w14:textId="77777777" w:rsidR="006C7005" w:rsidRPr="006C7005" w:rsidRDefault="006C7005" w:rsidP="006C7005">
      <w:pPr>
        <w:rPr>
          <w:iCs/>
        </w:rPr>
      </w:pPr>
      <w:r>
        <w:rPr>
          <w:iCs/>
        </w:rPr>
        <w:t>• seeds;</w:t>
      </w:r>
    </w:p>
    <w:p w14:paraId="33EA435F" w14:textId="77777777" w:rsidR="006C7005" w:rsidRPr="006C7005" w:rsidRDefault="006C7005" w:rsidP="006C7005">
      <w:pPr>
        <w:rPr>
          <w:iCs/>
        </w:rPr>
      </w:pPr>
      <w:r>
        <w:rPr>
          <w:iCs/>
        </w:rPr>
        <w:lastRenderedPageBreak/>
        <w:t>• slips;</w:t>
      </w:r>
    </w:p>
    <w:p w14:paraId="3D27743F" w14:textId="77777777" w:rsidR="006C7005" w:rsidRPr="006C7005" w:rsidRDefault="006C7005" w:rsidP="006C7005">
      <w:pPr>
        <w:rPr>
          <w:iCs/>
        </w:rPr>
      </w:pPr>
      <w:r>
        <w:rPr>
          <w:iCs/>
        </w:rPr>
        <w:t>• cuttings;</w:t>
      </w:r>
    </w:p>
    <w:p w14:paraId="2DA35B78" w14:textId="77777777" w:rsidR="006C7005" w:rsidRPr="006C7005" w:rsidRDefault="006C7005" w:rsidP="006C7005">
      <w:pPr>
        <w:rPr>
          <w:iCs/>
        </w:rPr>
      </w:pPr>
      <w:r>
        <w:rPr>
          <w:iCs/>
        </w:rPr>
        <w:t>• tubers;</w:t>
      </w:r>
    </w:p>
    <w:p w14:paraId="6EF8E87A" w14:textId="77777777" w:rsidR="006C7005" w:rsidRPr="006C7005" w:rsidRDefault="006C7005" w:rsidP="006C7005">
      <w:pPr>
        <w:rPr>
          <w:iCs/>
        </w:rPr>
      </w:pPr>
      <w:r>
        <w:rPr>
          <w:iCs/>
        </w:rPr>
        <w:t>• trees;</w:t>
      </w:r>
    </w:p>
    <w:p w14:paraId="5DFB8103" w14:textId="77777777" w:rsidR="006C7005" w:rsidRPr="006C7005" w:rsidRDefault="006C7005" w:rsidP="006C7005">
      <w:pPr>
        <w:rPr>
          <w:iCs/>
        </w:rPr>
      </w:pPr>
      <w:r>
        <w:rPr>
          <w:iCs/>
        </w:rPr>
        <w:t>• nursery stock;</w:t>
      </w:r>
    </w:p>
    <w:p w14:paraId="14913120" w14:textId="77777777" w:rsidR="006C7005" w:rsidRPr="006C7005" w:rsidRDefault="006C7005" w:rsidP="006C7005">
      <w:pPr>
        <w:rPr>
          <w:iCs/>
        </w:rPr>
      </w:pPr>
      <w:r>
        <w:rPr>
          <w:iCs/>
        </w:rPr>
        <w:t>• propagation services;</w:t>
      </w:r>
    </w:p>
    <w:p w14:paraId="211654B8" w14:textId="77777777" w:rsidR="006C7005" w:rsidRPr="006C7005" w:rsidRDefault="006C7005" w:rsidP="006C7005">
      <w:pPr>
        <w:rPr>
          <w:iCs/>
        </w:rPr>
      </w:pPr>
      <w:r>
        <w:rPr>
          <w:iCs/>
        </w:rPr>
        <w:t>• growing media;</w:t>
      </w:r>
    </w:p>
    <w:p w14:paraId="70BCE43E" w14:textId="77777777" w:rsidR="006C7005" w:rsidRPr="006C7005" w:rsidRDefault="006C7005" w:rsidP="006C7005">
      <w:pPr>
        <w:rPr>
          <w:iCs/>
        </w:rPr>
      </w:pPr>
      <w:r>
        <w:rPr>
          <w:iCs/>
        </w:rPr>
        <w:t>• containers;</w:t>
      </w:r>
    </w:p>
    <w:p w14:paraId="198D10B8" w14:textId="77777777" w:rsidR="006C7005" w:rsidRPr="006C7005" w:rsidRDefault="006C7005" w:rsidP="006C7005">
      <w:pPr>
        <w:rPr>
          <w:iCs/>
        </w:rPr>
      </w:pPr>
      <w:r>
        <w:rPr>
          <w:iCs/>
        </w:rPr>
        <w:t>• water;</w:t>
      </w:r>
    </w:p>
    <w:p w14:paraId="53C70F6D" w14:textId="77777777" w:rsidR="006C7005" w:rsidRPr="006C7005" w:rsidRDefault="006C7005" w:rsidP="006C7005">
      <w:pPr>
        <w:rPr>
          <w:iCs/>
        </w:rPr>
      </w:pPr>
      <w:r>
        <w:rPr>
          <w:iCs/>
        </w:rPr>
        <w:t>• energy;</w:t>
      </w:r>
    </w:p>
    <w:p w14:paraId="16A7A55D" w14:textId="77777777" w:rsidR="006C7005" w:rsidRPr="006C7005" w:rsidRDefault="006C7005" w:rsidP="006C7005">
      <w:pPr>
        <w:rPr>
          <w:iCs/>
        </w:rPr>
      </w:pPr>
      <w:r>
        <w:rPr>
          <w:iCs/>
        </w:rPr>
        <w:t>• nursery space;</w:t>
      </w:r>
    </w:p>
    <w:p w14:paraId="387F8F51" w14:textId="77777777" w:rsidR="006C7005" w:rsidRPr="006C7005" w:rsidRDefault="006C7005" w:rsidP="006C7005">
      <w:pPr>
        <w:rPr>
          <w:iCs/>
        </w:rPr>
      </w:pPr>
      <w:r>
        <w:rPr>
          <w:iCs/>
        </w:rPr>
        <w:t>• transport;</w:t>
      </w:r>
    </w:p>
    <w:p w14:paraId="10A9E88D" w14:textId="77777777" w:rsidR="006C7005" w:rsidRPr="006C7005" w:rsidRDefault="006C7005" w:rsidP="006C7005">
      <w:pPr>
        <w:rPr>
          <w:iCs/>
        </w:rPr>
      </w:pPr>
      <w:r>
        <w:rPr>
          <w:iCs/>
        </w:rPr>
        <w:t>• storage;</w:t>
      </w:r>
    </w:p>
    <w:p w14:paraId="614B1FB2" w14:textId="77777777" w:rsidR="006C7005" w:rsidRPr="006C7005" w:rsidRDefault="006C7005" w:rsidP="006C7005">
      <w:pPr>
        <w:rPr>
          <w:iCs/>
        </w:rPr>
      </w:pPr>
      <w:r>
        <w:rPr>
          <w:iCs/>
        </w:rPr>
        <w:t>• venues;</w:t>
      </w:r>
    </w:p>
    <w:p w14:paraId="1A0BCB87" w14:textId="77777777" w:rsidR="006C7005" w:rsidRPr="006C7005" w:rsidRDefault="006C7005" w:rsidP="006C7005">
      <w:pPr>
        <w:rPr>
          <w:iCs/>
        </w:rPr>
      </w:pPr>
      <w:r>
        <w:rPr>
          <w:iCs/>
        </w:rPr>
        <w:t>• tools;</w:t>
      </w:r>
    </w:p>
    <w:p w14:paraId="518BC80B" w14:textId="77777777" w:rsidR="006C7005" w:rsidRPr="006C7005" w:rsidRDefault="006C7005" w:rsidP="006C7005">
      <w:pPr>
        <w:rPr>
          <w:iCs/>
        </w:rPr>
      </w:pPr>
      <w:r>
        <w:rPr>
          <w:iCs/>
        </w:rPr>
        <w:t>• staff time;</w:t>
      </w:r>
    </w:p>
    <w:p w14:paraId="7A862B34" w14:textId="77777777" w:rsidR="006C7005" w:rsidRPr="006C7005" w:rsidRDefault="006C7005" w:rsidP="006C7005">
      <w:pPr>
        <w:rPr>
          <w:iCs/>
        </w:rPr>
      </w:pPr>
      <w:r>
        <w:rPr>
          <w:iCs/>
        </w:rPr>
        <w:t>• professional services;</w:t>
      </w:r>
    </w:p>
    <w:p w14:paraId="08346899" w14:textId="77777777" w:rsidR="006C7005" w:rsidRPr="006C7005" w:rsidRDefault="006C7005" w:rsidP="006C7005">
      <w:pPr>
        <w:rPr>
          <w:iCs/>
        </w:rPr>
      </w:pPr>
      <w:r>
        <w:rPr>
          <w:iCs/>
        </w:rPr>
        <w:t>• software;</w:t>
      </w:r>
    </w:p>
    <w:p w14:paraId="5D9D6F0D" w14:textId="77777777" w:rsidR="006C7005" w:rsidRPr="006C7005" w:rsidRDefault="006C7005" w:rsidP="006C7005">
      <w:pPr>
        <w:rPr>
          <w:iCs/>
        </w:rPr>
      </w:pPr>
      <w:r>
        <w:rPr>
          <w:iCs/>
        </w:rPr>
        <w:t>• communications;</w:t>
      </w:r>
    </w:p>
    <w:p w14:paraId="7BBA2BC6" w14:textId="77777777" w:rsidR="006C7005" w:rsidRPr="006C7005" w:rsidRDefault="006C7005" w:rsidP="006C7005">
      <w:pPr>
        <w:rPr>
          <w:iCs/>
        </w:rPr>
      </w:pPr>
      <w:r>
        <w:rPr>
          <w:iCs/>
        </w:rPr>
        <w:t>• photography;</w:t>
      </w:r>
    </w:p>
    <w:p w14:paraId="302E33E8" w14:textId="77777777" w:rsidR="006C7005" w:rsidRPr="006C7005" w:rsidRDefault="006C7005" w:rsidP="006C7005">
      <w:pPr>
        <w:rPr>
          <w:iCs/>
        </w:rPr>
      </w:pPr>
      <w:r>
        <w:rPr>
          <w:iCs/>
        </w:rPr>
        <w:t>• advertising.</w:t>
      </w:r>
    </w:p>
    <w:p w14:paraId="778A1130" w14:textId="77777777" w:rsidR="006C7005" w:rsidRPr="006C7005" w:rsidRDefault="006C7005" w:rsidP="006C7005">
      <w:pPr>
        <w:rPr>
          <w:iCs/>
        </w:rPr>
      </w:pPr>
      <w:r>
        <w:rPr>
          <w:iCs/>
        </w:rPr>
        <w:t>The record shall identify:</w:t>
      </w:r>
    </w:p>
    <w:p w14:paraId="06C24A57" w14:textId="77777777" w:rsidR="006C7005" w:rsidRPr="006C7005" w:rsidRDefault="006C7005" w:rsidP="006C7005">
      <w:pPr>
        <w:rPr>
          <w:iCs/>
        </w:rPr>
      </w:pPr>
      <w:r>
        <w:rPr>
          <w:iCs/>
        </w:rPr>
        <w:lastRenderedPageBreak/>
        <w:t>• provider;</w:t>
      </w:r>
    </w:p>
    <w:p w14:paraId="66AA8E4C" w14:textId="77777777" w:rsidR="006C7005" w:rsidRPr="006C7005" w:rsidRDefault="006C7005" w:rsidP="006C7005">
      <w:pPr>
        <w:rPr>
          <w:iCs/>
        </w:rPr>
      </w:pPr>
      <w:r>
        <w:rPr>
          <w:iCs/>
        </w:rPr>
        <w:t>• recipient entity;</w:t>
      </w:r>
    </w:p>
    <w:p w14:paraId="3821D745" w14:textId="77777777" w:rsidR="006C7005" w:rsidRPr="006C7005" w:rsidRDefault="006C7005" w:rsidP="006C7005">
      <w:pPr>
        <w:rPr>
          <w:iCs/>
        </w:rPr>
      </w:pPr>
      <w:r>
        <w:rPr>
          <w:iCs/>
        </w:rPr>
        <w:t>• value or valuation method;</w:t>
      </w:r>
    </w:p>
    <w:p w14:paraId="054C4DDC" w14:textId="77777777" w:rsidR="006C7005" w:rsidRPr="006C7005" w:rsidRDefault="006C7005" w:rsidP="006C7005">
      <w:pPr>
        <w:rPr>
          <w:iCs/>
        </w:rPr>
      </w:pPr>
      <w:r>
        <w:rPr>
          <w:iCs/>
        </w:rPr>
        <w:t>• purpose;</w:t>
      </w:r>
    </w:p>
    <w:p w14:paraId="5B539197" w14:textId="77777777" w:rsidR="006C7005" w:rsidRPr="006C7005" w:rsidRDefault="006C7005" w:rsidP="006C7005">
      <w:pPr>
        <w:rPr>
          <w:iCs/>
        </w:rPr>
      </w:pPr>
      <w:r>
        <w:rPr>
          <w:iCs/>
        </w:rPr>
        <w:t>• restrictions;</w:t>
      </w:r>
    </w:p>
    <w:p w14:paraId="30052F30" w14:textId="77777777" w:rsidR="006C7005" w:rsidRPr="006C7005" w:rsidRDefault="006C7005" w:rsidP="006C7005">
      <w:pPr>
        <w:rPr>
          <w:iCs/>
        </w:rPr>
      </w:pPr>
      <w:r>
        <w:rPr>
          <w:iCs/>
        </w:rPr>
        <w:t>• date;</w:t>
      </w:r>
    </w:p>
    <w:p w14:paraId="51F01C67" w14:textId="77777777" w:rsidR="006C7005" w:rsidRPr="006C7005" w:rsidRDefault="006C7005" w:rsidP="006C7005">
      <w:pPr>
        <w:rPr>
          <w:iCs/>
        </w:rPr>
      </w:pPr>
      <w:r>
        <w:rPr>
          <w:iCs/>
        </w:rPr>
        <w:t>• public, charitable, political, commercial, or volunteer status;</w:t>
      </w:r>
    </w:p>
    <w:p w14:paraId="037E7EB4" w14:textId="77777777" w:rsidR="006C7005" w:rsidRPr="006C7005" w:rsidRDefault="006C7005" w:rsidP="006C7005">
      <w:pPr>
        <w:rPr>
          <w:iCs/>
        </w:rPr>
      </w:pPr>
      <w:r>
        <w:rPr>
          <w:iCs/>
        </w:rPr>
        <w:t>• reporting requirements.</w:t>
      </w:r>
    </w:p>
    <w:p w14:paraId="26CF665B" w14:textId="77777777" w:rsidR="006C7005" w:rsidRPr="006C7005" w:rsidRDefault="006C7005" w:rsidP="006C7005">
      <w:pPr>
        <w:rPr>
          <w:iCs/>
        </w:rPr>
      </w:pPr>
      <w:r>
        <w:rPr>
          <w:iCs/>
        </w:rPr>
        <w:t>Prometheus does not determine the applicable accounting, tax, electoral, procurement, or charitable treatment.</w:t>
      </w:r>
    </w:p>
    <w:p w14:paraId="7D9675EA" w14:textId="77777777" w:rsidR="006C7005" w:rsidRPr="006C7005" w:rsidRDefault="006C7005" w:rsidP="006C7005">
      <w:pPr>
        <w:rPr>
          <w:iCs/>
        </w:rPr>
      </w:pPr>
      <w:r>
        <w:rPr>
          <w:iCs/>
        </w:rPr>
        <w:t>Jurisdiction-specific review remains necessary.</w:t>
      </w:r>
    </w:p>
    <w:p w14:paraId="10368F71" w14:textId="77777777" w:rsidR="006C7005" w:rsidRPr="006C7005" w:rsidRDefault="006C7005" w:rsidP="006C7005">
      <w:pPr>
        <w:rPr>
          <w:b/>
          <w:bCs/>
          <w:iCs/>
        </w:rPr>
      </w:pPr>
      <w:r>
        <w:rPr>
          <w:b/>
          <w:bCs/>
          <w:iCs/>
        </w:rPr>
        <w:t>Volunteer Governance</w:t>
      </w:r>
    </w:p>
    <w:p w14:paraId="1829983A" w14:textId="77777777" w:rsidR="006C7005" w:rsidRPr="006C7005" w:rsidRDefault="006C7005" w:rsidP="006C7005">
      <w:pPr>
        <w:rPr>
          <w:iCs/>
        </w:rPr>
      </w:pPr>
      <w:r>
        <w:rPr>
          <w:iCs/>
        </w:rPr>
        <w:t>Volunteers shall receive training proportionate to their role.</w:t>
      </w:r>
    </w:p>
    <w:p w14:paraId="0EC1A910" w14:textId="77777777" w:rsidR="006C7005" w:rsidRPr="006C7005" w:rsidRDefault="006C7005" w:rsidP="006C7005">
      <w:pPr>
        <w:rPr>
          <w:iCs/>
        </w:rPr>
      </w:pPr>
      <w:r>
        <w:rPr>
          <w:iCs/>
        </w:rPr>
        <w:t>Training shall cover, where applicable:</w:t>
      </w:r>
    </w:p>
    <w:p w14:paraId="367F82EF" w14:textId="77777777" w:rsidR="006C7005" w:rsidRPr="006C7005" w:rsidRDefault="006C7005" w:rsidP="006C7005">
      <w:pPr>
        <w:rPr>
          <w:iCs/>
        </w:rPr>
      </w:pPr>
      <w:r>
        <w:rPr>
          <w:iCs/>
        </w:rPr>
        <w:t>• unconditional-benefit rule;</w:t>
      </w:r>
    </w:p>
    <w:p w14:paraId="54CEE689" w14:textId="77777777" w:rsidR="006C7005" w:rsidRPr="006C7005" w:rsidRDefault="006C7005" w:rsidP="006C7005">
      <w:pPr>
        <w:rPr>
          <w:iCs/>
        </w:rPr>
      </w:pPr>
      <w:r>
        <w:rPr>
          <w:iCs/>
        </w:rPr>
        <w:t>• political neutrality;</w:t>
      </w:r>
    </w:p>
    <w:p w14:paraId="206EFC33" w14:textId="77777777" w:rsidR="006C7005" w:rsidRPr="006C7005" w:rsidRDefault="006C7005" w:rsidP="006C7005">
      <w:pPr>
        <w:rPr>
          <w:iCs/>
        </w:rPr>
      </w:pPr>
      <w:r>
        <w:rPr>
          <w:iCs/>
        </w:rPr>
        <w:t>• recipient dignity;</w:t>
      </w:r>
    </w:p>
    <w:p w14:paraId="5CCDEF9E" w14:textId="77777777" w:rsidR="006C7005" w:rsidRPr="006C7005" w:rsidRDefault="006C7005" w:rsidP="006C7005">
      <w:pPr>
        <w:rPr>
          <w:iCs/>
        </w:rPr>
      </w:pPr>
      <w:r>
        <w:rPr>
          <w:iCs/>
        </w:rPr>
        <w:t>• data minimisation;</w:t>
      </w:r>
    </w:p>
    <w:p w14:paraId="636E57FD" w14:textId="77777777" w:rsidR="006C7005" w:rsidRPr="006C7005" w:rsidRDefault="006C7005" w:rsidP="006C7005">
      <w:pPr>
        <w:rPr>
          <w:iCs/>
        </w:rPr>
      </w:pPr>
      <w:r>
        <w:rPr>
          <w:iCs/>
        </w:rPr>
        <w:t>• plant identity;</w:t>
      </w:r>
    </w:p>
    <w:p w14:paraId="1B326BB7" w14:textId="77777777" w:rsidR="006C7005" w:rsidRPr="006C7005" w:rsidRDefault="006C7005" w:rsidP="006C7005">
      <w:pPr>
        <w:rPr>
          <w:iCs/>
        </w:rPr>
      </w:pPr>
      <w:r>
        <w:rPr>
          <w:iCs/>
        </w:rPr>
        <w:t>• plant handling;</w:t>
      </w:r>
    </w:p>
    <w:p w14:paraId="785B070C" w14:textId="77777777" w:rsidR="006C7005" w:rsidRPr="006C7005" w:rsidRDefault="006C7005" w:rsidP="006C7005">
      <w:pPr>
        <w:rPr>
          <w:iCs/>
        </w:rPr>
      </w:pPr>
      <w:r>
        <w:rPr>
          <w:iCs/>
        </w:rPr>
        <w:t>• sanitation;</w:t>
      </w:r>
    </w:p>
    <w:p w14:paraId="572A40B5" w14:textId="77777777" w:rsidR="006C7005" w:rsidRPr="006C7005" w:rsidRDefault="006C7005" w:rsidP="006C7005">
      <w:pPr>
        <w:rPr>
          <w:iCs/>
        </w:rPr>
      </w:pPr>
      <w:r>
        <w:rPr>
          <w:iCs/>
        </w:rPr>
        <w:t>• storage;</w:t>
      </w:r>
    </w:p>
    <w:p w14:paraId="0B014895" w14:textId="77777777" w:rsidR="006C7005" w:rsidRPr="006C7005" w:rsidRDefault="006C7005" w:rsidP="006C7005">
      <w:pPr>
        <w:rPr>
          <w:iCs/>
        </w:rPr>
      </w:pPr>
      <w:r>
        <w:rPr>
          <w:iCs/>
        </w:rPr>
        <w:lastRenderedPageBreak/>
        <w:t>• inventory;</w:t>
      </w:r>
    </w:p>
    <w:p w14:paraId="4B4A3406" w14:textId="77777777" w:rsidR="006C7005" w:rsidRPr="006C7005" w:rsidRDefault="006C7005" w:rsidP="006C7005">
      <w:pPr>
        <w:rPr>
          <w:iCs/>
        </w:rPr>
      </w:pPr>
      <w:r>
        <w:rPr>
          <w:iCs/>
        </w:rPr>
        <w:t>• cultivation guidance limits;</w:t>
      </w:r>
    </w:p>
    <w:p w14:paraId="78BAB759" w14:textId="77777777" w:rsidR="006C7005" w:rsidRPr="006C7005" w:rsidRDefault="006C7005" w:rsidP="006C7005">
      <w:pPr>
        <w:rPr>
          <w:iCs/>
        </w:rPr>
      </w:pPr>
      <w:r>
        <w:rPr>
          <w:iCs/>
        </w:rPr>
        <w:t>• media consent;</w:t>
      </w:r>
    </w:p>
    <w:p w14:paraId="2E18C420" w14:textId="77777777" w:rsidR="006C7005" w:rsidRPr="006C7005" w:rsidRDefault="006C7005" w:rsidP="006C7005">
      <w:pPr>
        <w:rPr>
          <w:iCs/>
        </w:rPr>
      </w:pPr>
      <w:r>
        <w:rPr>
          <w:iCs/>
        </w:rPr>
        <w:t>• safeguarding;</w:t>
      </w:r>
    </w:p>
    <w:p w14:paraId="0728BD98" w14:textId="77777777" w:rsidR="006C7005" w:rsidRPr="006C7005" w:rsidRDefault="006C7005" w:rsidP="006C7005">
      <w:pPr>
        <w:rPr>
          <w:iCs/>
        </w:rPr>
      </w:pPr>
      <w:r>
        <w:rPr>
          <w:iCs/>
        </w:rPr>
        <w:t>• complaint escalation;</w:t>
      </w:r>
    </w:p>
    <w:p w14:paraId="40FE2C03" w14:textId="77777777" w:rsidR="006C7005" w:rsidRPr="006C7005" w:rsidRDefault="006C7005" w:rsidP="006C7005">
      <w:pPr>
        <w:rPr>
          <w:iCs/>
        </w:rPr>
      </w:pPr>
      <w:r>
        <w:rPr>
          <w:iCs/>
        </w:rPr>
        <w:t>• incident reporting.</w:t>
      </w:r>
    </w:p>
    <w:p w14:paraId="71EB46FA" w14:textId="77777777" w:rsidR="006C7005" w:rsidRPr="006C7005" w:rsidRDefault="006C7005" w:rsidP="006C7005">
      <w:pPr>
        <w:rPr>
          <w:iCs/>
        </w:rPr>
      </w:pPr>
      <w:r>
        <w:rPr>
          <w:iCs/>
        </w:rPr>
        <w:t>Volunteers shall not:</w:t>
      </w:r>
    </w:p>
    <w:p w14:paraId="6A0EE77E" w14:textId="77777777" w:rsidR="006C7005" w:rsidRPr="006C7005" w:rsidRDefault="006C7005" w:rsidP="006C7005">
      <w:pPr>
        <w:rPr>
          <w:iCs/>
        </w:rPr>
      </w:pPr>
      <w:r>
        <w:rPr>
          <w:iCs/>
        </w:rPr>
        <w:t>• request political support;</w:t>
      </w:r>
    </w:p>
    <w:p w14:paraId="58D3C495" w14:textId="77777777" w:rsidR="006C7005" w:rsidRPr="006C7005" w:rsidRDefault="006C7005" w:rsidP="006C7005">
      <w:pPr>
        <w:rPr>
          <w:iCs/>
        </w:rPr>
      </w:pPr>
      <w:r>
        <w:rPr>
          <w:iCs/>
        </w:rPr>
        <w:t>• ask how a recipient intends to vote;</w:t>
      </w:r>
    </w:p>
    <w:p w14:paraId="4F2972FA" w14:textId="77777777" w:rsidR="006C7005" w:rsidRPr="006C7005" w:rsidRDefault="006C7005" w:rsidP="006C7005">
      <w:pPr>
        <w:rPr>
          <w:iCs/>
        </w:rPr>
      </w:pPr>
      <w:r>
        <w:rPr>
          <w:iCs/>
        </w:rPr>
        <w:t>• condition distribution on political dialogue;</w:t>
      </w:r>
    </w:p>
    <w:p w14:paraId="042CBB6A" w14:textId="77777777" w:rsidR="006C7005" w:rsidRPr="006C7005" w:rsidRDefault="006C7005" w:rsidP="006C7005">
      <w:pPr>
        <w:rPr>
          <w:iCs/>
        </w:rPr>
      </w:pPr>
      <w:r>
        <w:rPr>
          <w:iCs/>
        </w:rPr>
        <w:t>• add recipients to political or commercial mailing lists without separate lawful consent;</w:t>
      </w:r>
    </w:p>
    <w:p w14:paraId="431E75C6" w14:textId="77777777" w:rsidR="006C7005" w:rsidRPr="006C7005" w:rsidRDefault="006C7005" w:rsidP="006C7005">
      <w:pPr>
        <w:rPr>
          <w:iCs/>
        </w:rPr>
      </w:pPr>
      <w:r>
        <w:rPr>
          <w:iCs/>
        </w:rPr>
        <w:t>• promise yield, food security, economic savings, health outcomes, or ecological performance;</w:t>
      </w:r>
    </w:p>
    <w:p w14:paraId="0299037A" w14:textId="77777777" w:rsidR="006C7005" w:rsidRPr="006C7005" w:rsidRDefault="006C7005" w:rsidP="006C7005">
      <w:pPr>
        <w:rPr>
          <w:iCs/>
        </w:rPr>
      </w:pPr>
      <w:r>
        <w:rPr>
          <w:iCs/>
        </w:rPr>
        <w:t>• provide undisclosed professional agricultural, legal, medical, financial, or political advice.</w:t>
      </w:r>
    </w:p>
    <w:p w14:paraId="43270AEE" w14:textId="77777777" w:rsidR="006C7005" w:rsidRPr="006C7005" w:rsidRDefault="006C7005" w:rsidP="006C7005">
      <w:pPr>
        <w:rPr>
          <w:b/>
          <w:bCs/>
          <w:iCs/>
        </w:rPr>
      </w:pPr>
      <w:r>
        <w:rPr>
          <w:b/>
          <w:bCs/>
          <w:iCs/>
        </w:rPr>
        <w:t>Cultivation Guidance and Support</w:t>
      </w:r>
    </w:p>
    <w:p w14:paraId="4BDB1B5D" w14:textId="77777777" w:rsidR="006C7005" w:rsidRPr="006C7005" w:rsidRDefault="006C7005" w:rsidP="006C7005">
      <w:pPr>
        <w:rPr>
          <w:iCs/>
        </w:rPr>
      </w:pPr>
      <w:r>
        <w:rPr>
          <w:iCs/>
        </w:rPr>
        <w:t>Recipient guidance should address, where relevant:</w:t>
      </w:r>
    </w:p>
    <w:p w14:paraId="2FB59388" w14:textId="77777777" w:rsidR="006C7005" w:rsidRPr="006C7005" w:rsidRDefault="006C7005" w:rsidP="006C7005">
      <w:pPr>
        <w:rPr>
          <w:iCs/>
        </w:rPr>
      </w:pPr>
      <w:r>
        <w:rPr>
          <w:iCs/>
        </w:rPr>
        <w:t>• planting time;</w:t>
      </w:r>
    </w:p>
    <w:p w14:paraId="63E98C97" w14:textId="77777777" w:rsidR="006C7005" w:rsidRPr="006C7005" w:rsidRDefault="006C7005" w:rsidP="006C7005">
      <w:pPr>
        <w:rPr>
          <w:iCs/>
        </w:rPr>
      </w:pPr>
      <w:r>
        <w:rPr>
          <w:iCs/>
        </w:rPr>
        <w:t>• propagation method;</w:t>
      </w:r>
    </w:p>
    <w:p w14:paraId="11C361F0" w14:textId="77777777" w:rsidR="006C7005" w:rsidRPr="006C7005" w:rsidRDefault="006C7005" w:rsidP="006C7005">
      <w:pPr>
        <w:rPr>
          <w:iCs/>
        </w:rPr>
      </w:pPr>
      <w:r>
        <w:rPr>
          <w:iCs/>
        </w:rPr>
        <w:t>• soil preparation;</w:t>
      </w:r>
    </w:p>
    <w:p w14:paraId="0F90E8F1" w14:textId="77777777" w:rsidR="006C7005" w:rsidRPr="006C7005" w:rsidRDefault="006C7005" w:rsidP="006C7005">
      <w:pPr>
        <w:rPr>
          <w:iCs/>
        </w:rPr>
      </w:pPr>
      <w:r>
        <w:rPr>
          <w:iCs/>
        </w:rPr>
        <w:t>• spacing;</w:t>
      </w:r>
    </w:p>
    <w:p w14:paraId="4545143B" w14:textId="77777777" w:rsidR="006C7005" w:rsidRPr="006C7005" w:rsidRDefault="006C7005" w:rsidP="006C7005">
      <w:pPr>
        <w:rPr>
          <w:iCs/>
        </w:rPr>
      </w:pPr>
      <w:r>
        <w:rPr>
          <w:iCs/>
        </w:rPr>
        <w:t>• water;</w:t>
      </w:r>
    </w:p>
    <w:p w14:paraId="0625FB7F" w14:textId="77777777" w:rsidR="006C7005" w:rsidRPr="006C7005" w:rsidRDefault="006C7005" w:rsidP="006C7005">
      <w:pPr>
        <w:rPr>
          <w:iCs/>
        </w:rPr>
      </w:pPr>
      <w:r>
        <w:rPr>
          <w:iCs/>
        </w:rPr>
        <w:t>• fertility;</w:t>
      </w:r>
    </w:p>
    <w:p w14:paraId="7A2DE55D" w14:textId="77777777" w:rsidR="006C7005" w:rsidRPr="006C7005" w:rsidRDefault="006C7005" w:rsidP="006C7005">
      <w:pPr>
        <w:rPr>
          <w:iCs/>
        </w:rPr>
      </w:pPr>
      <w:r>
        <w:rPr>
          <w:iCs/>
        </w:rPr>
        <w:t>• frost or heat protection;</w:t>
      </w:r>
    </w:p>
    <w:p w14:paraId="4DC523C2" w14:textId="77777777" w:rsidR="006C7005" w:rsidRPr="006C7005" w:rsidRDefault="006C7005" w:rsidP="006C7005">
      <w:pPr>
        <w:rPr>
          <w:iCs/>
        </w:rPr>
      </w:pPr>
      <w:r>
        <w:rPr>
          <w:iCs/>
        </w:rPr>
        <w:lastRenderedPageBreak/>
        <w:t>• weed management;</w:t>
      </w:r>
    </w:p>
    <w:p w14:paraId="1EF9B6CD" w14:textId="77777777" w:rsidR="006C7005" w:rsidRPr="006C7005" w:rsidRDefault="006C7005" w:rsidP="006C7005">
      <w:pPr>
        <w:rPr>
          <w:iCs/>
        </w:rPr>
      </w:pPr>
      <w:r>
        <w:rPr>
          <w:iCs/>
        </w:rPr>
        <w:t>• pest observation;</w:t>
      </w:r>
    </w:p>
    <w:p w14:paraId="6CE68A78" w14:textId="77777777" w:rsidR="006C7005" w:rsidRPr="006C7005" w:rsidRDefault="006C7005" w:rsidP="006C7005">
      <w:pPr>
        <w:rPr>
          <w:iCs/>
        </w:rPr>
      </w:pPr>
      <w:r>
        <w:rPr>
          <w:iCs/>
        </w:rPr>
        <w:t>• disease observation;</w:t>
      </w:r>
    </w:p>
    <w:p w14:paraId="635B200B" w14:textId="77777777" w:rsidR="006C7005" w:rsidRPr="006C7005" w:rsidRDefault="006C7005" w:rsidP="006C7005">
      <w:pPr>
        <w:rPr>
          <w:iCs/>
        </w:rPr>
      </w:pPr>
      <w:r>
        <w:rPr>
          <w:iCs/>
        </w:rPr>
        <w:t>• harvesting;</w:t>
      </w:r>
    </w:p>
    <w:p w14:paraId="39E928FA" w14:textId="77777777" w:rsidR="006C7005" w:rsidRPr="006C7005" w:rsidRDefault="006C7005" w:rsidP="006C7005">
      <w:pPr>
        <w:rPr>
          <w:iCs/>
        </w:rPr>
      </w:pPr>
      <w:r>
        <w:rPr>
          <w:iCs/>
        </w:rPr>
        <w:t>• storage;</w:t>
      </w:r>
    </w:p>
    <w:p w14:paraId="40D5D6A3" w14:textId="77777777" w:rsidR="006C7005" w:rsidRPr="006C7005" w:rsidRDefault="006C7005" w:rsidP="006C7005">
      <w:pPr>
        <w:rPr>
          <w:iCs/>
        </w:rPr>
      </w:pPr>
      <w:r>
        <w:rPr>
          <w:iCs/>
        </w:rPr>
        <w:t>• future propagation;</w:t>
      </w:r>
    </w:p>
    <w:p w14:paraId="6698008E" w14:textId="77777777" w:rsidR="006C7005" w:rsidRPr="006C7005" w:rsidRDefault="006C7005" w:rsidP="006C7005">
      <w:pPr>
        <w:rPr>
          <w:iCs/>
        </w:rPr>
      </w:pPr>
      <w:r>
        <w:rPr>
          <w:iCs/>
        </w:rPr>
        <w:t>• food handling;</w:t>
      </w:r>
    </w:p>
    <w:p w14:paraId="705A4384" w14:textId="77777777" w:rsidR="006C7005" w:rsidRPr="006C7005" w:rsidRDefault="006C7005" w:rsidP="006C7005">
      <w:pPr>
        <w:rPr>
          <w:iCs/>
        </w:rPr>
      </w:pPr>
      <w:r>
        <w:rPr>
          <w:iCs/>
        </w:rPr>
        <w:t>• sources of further support.</w:t>
      </w:r>
    </w:p>
    <w:p w14:paraId="51DD096D" w14:textId="77777777" w:rsidR="006C7005" w:rsidRPr="006C7005" w:rsidRDefault="006C7005" w:rsidP="006C7005">
      <w:pPr>
        <w:rPr>
          <w:iCs/>
        </w:rPr>
      </w:pPr>
      <w:r>
        <w:rPr>
          <w:iCs/>
        </w:rPr>
        <w:t>The programme shall identify whether guidance is:</w:t>
      </w:r>
    </w:p>
    <w:p w14:paraId="27BF78C9" w14:textId="77777777" w:rsidR="006C7005" w:rsidRPr="006C7005" w:rsidRDefault="006C7005" w:rsidP="006C7005">
      <w:pPr>
        <w:rPr>
          <w:iCs/>
        </w:rPr>
      </w:pPr>
      <w:r>
        <w:rPr>
          <w:iCs/>
        </w:rPr>
        <w:t>• general educational information;</w:t>
      </w:r>
    </w:p>
    <w:p w14:paraId="778976DB" w14:textId="77777777" w:rsidR="006C7005" w:rsidRPr="006C7005" w:rsidRDefault="006C7005" w:rsidP="006C7005">
      <w:pPr>
        <w:rPr>
          <w:iCs/>
        </w:rPr>
      </w:pPr>
      <w:r>
        <w:rPr>
          <w:iCs/>
        </w:rPr>
        <w:t>• locally adapted guidance;</w:t>
      </w:r>
    </w:p>
    <w:p w14:paraId="6FA1A678" w14:textId="77777777" w:rsidR="006C7005" w:rsidRPr="006C7005" w:rsidRDefault="006C7005" w:rsidP="006C7005">
      <w:pPr>
        <w:rPr>
          <w:iCs/>
        </w:rPr>
      </w:pPr>
      <w:r>
        <w:rPr>
          <w:iCs/>
        </w:rPr>
        <w:t>• peer support;</w:t>
      </w:r>
    </w:p>
    <w:p w14:paraId="277C2DA0" w14:textId="77777777" w:rsidR="006C7005" w:rsidRPr="006C7005" w:rsidRDefault="006C7005" w:rsidP="006C7005">
      <w:pPr>
        <w:rPr>
          <w:iCs/>
        </w:rPr>
      </w:pPr>
      <w:r>
        <w:rPr>
          <w:iCs/>
        </w:rPr>
        <w:t>• professional agronomic guidance;</w:t>
      </w:r>
    </w:p>
    <w:p w14:paraId="61EF197B" w14:textId="77777777" w:rsidR="006C7005" w:rsidRPr="006C7005" w:rsidRDefault="006C7005" w:rsidP="006C7005">
      <w:pPr>
        <w:rPr>
          <w:iCs/>
        </w:rPr>
      </w:pPr>
      <w:r>
        <w:rPr>
          <w:iCs/>
        </w:rPr>
        <w:t>• unavailable after distribution.</w:t>
      </w:r>
    </w:p>
    <w:p w14:paraId="2CB17307" w14:textId="77777777" w:rsidR="006C7005" w:rsidRPr="006C7005" w:rsidRDefault="006C7005" w:rsidP="006C7005">
      <w:pPr>
        <w:rPr>
          <w:iCs/>
        </w:rPr>
      </w:pPr>
      <w:r>
        <w:rPr>
          <w:iCs/>
        </w:rPr>
        <w:t>Where programme success materially depends on follow-up support, its absence shall be disclosed.</w:t>
      </w:r>
    </w:p>
    <w:p w14:paraId="2E96AA3D" w14:textId="77777777" w:rsidR="006C7005" w:rsidRPr="006C7005" w:rsidRDefault="006C7005" w:rsidP="006C7005">
      <w:pPr>
        <w:rPr>
          <w:b/>
          <w:bCs/>
          <w:iCs/>
        </w:rPr>
      </w:pPr>
      <w:r>
        <w:rPr>
          <w:b/>
          <w:bCs/>
          <w:iCs/>
        </w:rPr>
        <w:t>Outcome Architecture</w:t>
      </w:r>
    </w:p>
    <w:p w14:paraId="650D9FB4" w14:textId="77777777" w:rsidR="006C7005" w:rsidRPr="006C7005" w:rsidRDefault="006C7005" w:rsidP="006C7005">
      <w:pPr>
        <w:rPr>
          <w:iCs/>
        </w:rPr>
      </w:pPr>
      <w:r>
        <w:rPr>
          <w:iCs/>
        </w:rPr>
        <w:t>The programme shall distinguish four levels of programme evidence.</w:t>
      </w:r>
    </w:p>
    <w:p w14:paraId="56B4A969" w14:textId="77777777" w:rsidR="006C7005" w:rsidRPr="006C7005" w:rsidRDefault="006C7005" w:rsidP="006C7005">
      <w:pPr>
        <w:rPr>
          <w:b/>
          <w:bCs/>
          <w:iCs/>
        </w:rPr>
      </w:pPr>
      <w:r>
        <w:rPr>
          <w:b/>
          <w:bCs/>
          <w:iCs/>
        </w:rPr>
        <w:t>Output Indicators</w:t>
      </w:r>
    </w:p>
    <w:p w14:paraId="6BD405FF" w14:textId="77777777" w:rsidR="006C7005" w:rsidRPr="006C7005" w:rsidRDefault="006C7005" w:rsidP="006C7005">
      <w:pPr>
        <w:rPr>
          <w:iCs/>
        </w:rPr>
      </w:pPr>
      <w:r>
        <w:rPr>
          <w:iCs/>
        </w:rPr>
        <w:t>• material propagated;</w:t>
      </w:r>
    </w:p>
    <w:p w14:paraId="3FF6F435" w14:textId="77777777" w:rsidR="006C7005" w:rsidRPr="006C7005" w:rsidRDefault="006C7005" w:rsidP="006C7005">
      <w:pPr>
        <w:rPr>
          <w:iCs/>
        </w:rPr>
      </w:pPr>
      <w:r>
        <w:rPr>
          <w:iCs/>
        </w:rPr>
        <w:t>• material distributed;</w:t>
      </w:r>
    </w:p>
    <w:p w14:paraId="000376BD" w14:textId="77777777" w:rsidR="006C7005" w:rsidRPr="006C7005" w:rsidRDefault="006C7005" w:rsidP="006C7005">
      <w:pPr>
        <w:rPr>
          <w:iCs/>
        </w:rPr>
      </w:pPr>
      <w:r>
        <w:rPr>
          <w:iCs/>
        </w:rPr>
        <w:t>• recipients reached;</w:t>
      </w:r>
    </w:p>
    <w:p w14:paraId="1FEEF034" w14:textId="77777777" w:rsidR="006C7005" w:rsidRPr="006C7005" w:rsidRDefault="006C7005" w:rsidP="006C7005">
      <w:pPr>
        <w:rPr>
          <w:iCs/>
        </w:rPr>
      </w:pPr>
      <w:r>
        <w:rPr>
          <w:iCs/>
        </w:rPr>
        <w:t>• schools, households, or organisations reached;</w:t>
      </w:r>
    </w:p>
    <w:p w14:paraId="2C81AF91" w14:textId="77777777" w:rsidR="006C7005" w:rsidRPr="006C7005" w:rsidRDefault="006C7005" w:rsidP="006C7005">
      <w:pPr>
        <w:rPr>
          <w:iCs/>
        </w:rPr>
      </w:pPr>
      <w:r>
        <w:rPr>
          <w:iCs/>
        </w:rPr>
        <w:lastRenderedPageBreak/>
        <w:t>• volunteers trained;</w:t>
      </w:r>
    </w:p>
    <w:p w14:paraId="06392994" w14:textId="77777777" w:rsidR="006C7005" w:rsidRPr="006C7005" w:rsidRDefault="006C7005" w:rsidP="006C7005">
      <w:pPr>
        <w:rPr>
          <w:iCs/>
        </w:rPr>
      </w:pPr>
      <w:r>
        <w:rPr>
          <w:iCs/>
        </w:rPr>
        <w:t>• guidance materials delivered;</w:t>
      </w:r>
    </w:p>
    <w:p w14:paraId="59FCD111" w14:textId="77777777" w:rsidR="006C7005" w:rsidRPr="006C7005" w:rsidRDefault="006C7005" w:rsidP="006C7005">
      <w:pPr>
        <w:rPr>
          <w:iCs/>
        </w:rPr>
      </w:pPr>
      <w:r>
        <w:rPr>
          <w:iCs/>
        </w:rPr>
        <w:t>• events conducted.</w:t>
      </w:r>
    </w:p>
    <w:p w14:paraId="52ED6782" w14:textId="77777777" w:rsidR="006C7005" w:rsidRPr="006C7005" w:rsidRDefault="006C7005" w:rsidP="006C7005">
      <w:pPr>
        <w:rPr>
          <w:b/>
          <w:bCs/>
          <w:iCs/>
        </w:rPr>
      </w:pPr>
      <w:r>
        <w:rPr>
          <w:b/>
          <w:bCs/>
          <w:iCs/>
        </w:rPr>
        <w:t>Establishment Indicators</w:t>
      </w:r>
    </w:p>
    <w:p w14:paraId="78A8BECA" w14:textId="77777777" w:rsidR="006C7005" w:rsidRPr="006C7005" w:rsidRDefault="006C7005" w:rsidP="006C7005">
      <w:pPr>
        <w:rPr>
          <w:iCs/>
        </w:rPr>
      </w:pPr>
      <w:r>
        <w:rPr>
          <w:iCs/>
        </w:rPr>
        <w:t>• material planted;</w:t>
      </w:r>
    </w:p>
    <w:p w14:paraId="7CAC400B" w14:textId="77777777" w:rsidR="006C7005" w:rsidRPr="006C7005" w:rsidRDefault="006C7005" w:rsidP="006C7005">
      <w:pPr>
        <w:rPr>
          <w:iCs/>
        </w:rPr>
      </w:pPr>
      <w:r>
        <w:rPr>
          <w:iCs/>
        </w:rPr>
        <w:t>• survival;</w:t>
      </w:r>
    </w:p>
    <w:p w14:paraId="7721DF27" w14:textId="77777777" w:rsidR="006C7005" w:rsidRPr="006C7005" w:rsidRDefault="006C7005" w:rsidP="006C7005">
      <w:pPr>
        <w:rPr>
          <w:iCs/>
        </w:rPr>
      </w:pPr>
      <w:r>
        <w:rPr>
          <w:iCs/>
        </w:rPr>
        <w:t>• establishment period;</w:t>
      </w:r>
    </w:p>
    <w:p w14:paraId="697AD06E" w14:textId="77777777" w:rsidR="006C7005" w:rsidRPr="006C7005" w:rsidRDefault="006C7005" w:rsidP="006C7005">
      <w:pPr>
        <w:rPr>
          <w:iCs/>
        </w:rPr>
      </w:pPr>
      <w:r>
        <w:rPr>
          <w:iCs/>
        </w:rPr>
        <w:t>• area cultivated;</w:t>
      </w:r>
    </w:p>
    <w:p w14:paraId="279AF024" w14:textId="77777777" w:rsidR="006C7005" w:rsidRPr="006C7005" w:rsidRDefault="006C7005" w:rsidP="006C7005">
      <w:pPr>
        <w:rPr>
          <w:iCs/>
        </w:rPr>
      </w:pPr>
      <w:r>
        <w:rPr>
          <w:iCs/>
        </w:rPr>
        <w:t>• replacement required;</w:t>
      </w:r>
    </w:p>
    <w:p w14:paraId="7DFB694B" w14:textId="77777777" w:rsidR="006C7005" w:rsidRPr="006C7005" w:rsidRDefault="006C7005" w:rsidP="006C7005">
      <w:pPr>
        <w:rPr>
          <w:iCs/>
        </w:rPr>
      </w:pPr>
      <w:r>
        <w:rPr>
          <w:iCs/>
        </w:rPr>
        <w:t>• recipient follow-up.</w:t>
      </w:r>
    </w:p>
    <w:p w14:paraId="310368BE" w14:textId="77777777" w:rsidR="006C7005" w:rsidRPr="006C7005" w:rsidRDefault="006C7005" w:rsidP="006C7005">
      <w:pPr>
        <w:rPr>
          <w:b/>
          <w:bCs/>
          <w:iCs/>
        </w:rPr>
      </w:pPr>
      <w:r>
        <w:rPr>
          <w:b/>
          <w:bCs/>
          <w:iCs/>
        </w:rPr>
        <w:t>Productive Indicators</w:t>
      </w:r>
    </w:p>
    <w:p w14:paraId="6AD61CA9" w14:textId="77777777" w:rsidR="006C7005" w:rsidRPr="006C7005" w:rsidRDefault="006C7005" w:rsidP="006C7005">
      <w:pPr>
        <w:rPr>
          <w:iCs/>
        </w:rPr>
      </w:pPr>
      <w:r>
        <w:rPr>
          <w:iCs/>
        </w:rPr>
        <w:t>• harvest occurrence;</w:t>
      </w:r>
    </w:p>
    <w:p w14:paraId="33165EDB" w14:textId="77777777" w:rsidR="006C7005" w:rsidRPr="006C7005" w:rsidRDefault="006C7005" w:rsidP="006C7005">
      <w:pPr>
        <w:rPr>
          <w:iCs/>
        </w:rPr>
      </w:pPr>
      <w:r>
        <w:rPr>
          <w:iCs/>
        </w:rPr>
        <w:t>• harvested quantity;</w:t>
      </w:r>
    </w:p>
    <w:p w14:paraId="7C41BAEA" w14:textId="77777777" w:rsidR="006C7005" w:rsidRPr="006C7005" w:rsidRDefault="006C7005" w:rsidP="006C7005">
      <w:pPr>
        <w:rPr>
          <w:iCs/>
        </w:rPr>
      </w:pPr>
      <w:r>
        <w:rPr>
          <w:iCs/>
        </w:rPr>
        <w:t>• edible quantity;</w:t>
      </w:r>
    </w:p>
    <w:p w14:paraId="00ACAE87" w14:textId="77777777" w:rsidR="006C7005" w:rsidRPr="006C7005" w:rsidRDefault="006C7005" w:rsidP="006C7005">
      <w:pPr>
        <w:rPr>
          <w:iCs/>
        </w:rPr>
      </w:pPr>
      <w:r>
        <w:rPr>
          <w:iCs/>
        </w:rPr>
        <w:t>• seed or propagation material retained;</w:t>
      </w:r>
    </w:p>
    <w:p w14:paraId="7BB02CE8" w14:textId="77777777" w:rsidR="006C7005" w:rsidRPr="006C7005" w:rsidRDefault="006C7005" w:rsidP="006C7005">
      <w:pPr>
        <w:rPr>
          <w:iCs/>
        </w:rPr>
      </w:pPr>
      <w:r>
        <w:rPr>
          <w:iCs/>
        </w:rPr>
        <w:t>• seasonal continuity;</w:t>
      </w:r>
    </w:p>
    <w:p w14:paraId="30B7C582" w14:textId="77777777" w:rsidR="006C7005" w:rsidRPr="006C7005" w:rsidRDefault="006C7005" w:rsidP="006C7005">
      <w:pPr>
        <w:rPr>
          <w:iCs/>
        </w:rPr>
      </w:pPr>
      <w:r>
        <w:rPr>
          <w:iCs/>
        </w:rPr>
        <w:t>• crop loss.</w:t>
      </w:r>
    </w:p>
    <w:p w14:paraId="1520C999" w14:textId="77777777" w:rsidR="006C7005" w:rsidRPr="006C7005" w:rsidRDefault="006C7005" w:rsidP="006C7005">
      <w:pPr>
        <w:rPr>
          <w:b/>
          <w:bCs/>
          <w:iCs/>
        </w:rPr>
      </w:pPr>
      <w:r>
        <w:rPr>
          <w:b/>
          <w:bCs/>
          <w:iCs/>
        </w:rPr>
        <w:t>Use and Public-Value Indicators</w:t>
      </w:r>
    </w:p>
    <w:p w14:paraId="25E29CFE" w14:textId="77777777" w:rsidR="006C7005" w:rsidRPr="006C7005" w:rsidRDefault="006C7005" w:rsidP="006C7005">
      <w:pPr>
        <w:rPr>
          <w:iCs/>
        </w:rPr>
      </w:pPr>
      <w:r>
        <w:rPr>
          <w:iCs/>
        </w:rPr>
        <w:t>• household consumption;</w:t>
      </w:r>
    </w:p>
    <w:p w14:paraId="01AD8EC6" w14:textId="77777777" w:rsidR="006C7005" w:rsidRPr="006C7005" w:rsidRDefault="006C7005" w:rsidP="006C7005">
      <w:pPr>
        <w:rPr>
          <w:iCs/>
        </w:rPr>
      </w:pPr>
      <w:r>
        <w:rPr>
          <w:iCs/>
        </w:rPr>
        <w:t>• school use;</w:t>
      </w:r>
    </w:p>
    <w:p w14:paraId="7A4AF4E1" w14:textId="77777777" w:rsidR="006C7005" w:rsidRPr="006C7005" w:rsidRDefault="006C7005" w:rsidP="006C7005">
      <w:pPr>
        <w:rPr>
          <w:iCs/>
        </w:rPr>
      </w:pPr>
      <w:r>
        <w:rPr>
          <w:iCs/>
        </w:rPr>
        <w:t>• sharing;</w:t>
      </w:r>
    </w:p>
    <w:p w14:paraId="28A1495D" w14:textId="77777777" w:rsidR="006C7005" w:rsidRPr="006C7005" w:rsidRDefault="006C7005" w:rsidP="006C7005">
      <w:pPr>
        <w:rPr>
          <w:iCs/>
        </w:rPr>
      </w:pPr>
      <w:r>
        <w:rPr>
          <w:iCs/>
        </w:rPr>
        <w:t>• donation;</w:t>
      </w:r>
    </w:p>
    <w:p w14:paraId="4E88354C" w14:textId="77777777" w:rsidR="006C7005" w:rsidRPr="006C7005" w:rsidRDefault="006C7005" w:rsidP="006C7005">
      <w:pPr>
        <w:rPr>
          <w:iCs/>
        </w:rPr>
      </w:pPr>
      <w:r>
        <w:rPr>
          <w:iCs/>
        </w:rPr>
        <w:lastRenderedPageBreak/>
        <w:t>• sale where applicable;</w:t>
      </w:r>
    </w:p>
    <w:p w14:paraId="5A718D82" w14:textId="77777777" w:rsidR="006C7005" w:rsidRPr="006C7005" w:rsidRDefault="006C7005" w:rsidP="006C7005">
      <w:pPr>
        <w:rPr>
          <w:iCs/>
        </w:rPr>
      </w:pPr>
      <w:r>
        <w:rPr>
          <w:iCs/>
        </w:rPr>
        <w:t>• local re-propagation;</w:t>
      </w:r>
    </w:p>
    <w:p w14:paraId="514E9974" w14:textId="77777777" w:rsidR="006C7005" w:rsidRPr="006C7005" w:rsidRDefault="006C7005" w:rsidP="006C7005">
      <w:pPr>
        <w:rPr>
          <w:iCs/>
        </w:rPr>
      </w:pPr>
      <w:r>
        <w:rPr>
          <w:iCs/>
        </w:rPr>
        <w:t>• cultivation barriers;</w:t>
      </w:r>
    </w:p>
    <w:p w14:paraId="4F61E031" w14:textId="77777777" w:rsidR="006C7005" w:rsidRPr="006C7005" w:rsidRDefault="006C7005" w:rsidP="006C7005">
      <w:pPr>
        <w:rPr>
          <w:iCs/>
        </w:rPr>
      </w:pPr>
      <w:r>
        <w:rPr>
          <w:iCs/>
        </w:rPr>
        <w:t>• educational use;</w:t>
      </w:r>
    </w:p>
    <w:p w14:paraId="78E28499" w14:textId="77777777" w:rsidR="006C7005" w:rsidRPr="006C7005" w:rsidRDefault="006C7005" w:rsidP="006C7005">
      <w:pPr>
        <w:rPr>
          <w:iCs/>
        </w:rPr>
      </w:pPr>
      <w:r>
        <w:rPr>
          <w:iCs/>
        </w:rPr>
        <w:t>• maintenance burden;</w:t>
      </w:r>
    </w:p>
    <w:p w14:paraId="2505E8C1" w14:textId="77777777" w:rsidR="006C7005" w:rsidRPr="006C7005" w:rsidRDefault="006C7005" w:rsidP="006C7005">
      <w:pPr>
        <w:rPr>
          <w:iCs/>
        </w:rPr>
      </w:pPr>
      <w:r>
        <w:rPr>
          <w:iCs/>
        </w:rPr>
        <w:t>• territorial nursery capacity.</w:t>
      </w:r>
    </w:p>
    <w:p w14:paraId="6EBF01A9" w14:textId="77777777" w:rsidR="006C7005" w:rsidRPr="006C7005" w:rsidRDefault="006C7005" w:rsidP="006C7005">
      <w:pPr>
        <w:rPr>
          <w:iCs/>
        </w:rPr>
      </w:pPr>
      <w:r>
        <w:rPr>
          <w:iCs/>
        </w:rPr>
        <w:t>No claim may move directly from distribution outputs to food security, nutritional improvement, economic saving, ecological regeneration, political legitimacy, or public value.</w:t>
      </w:r>
    </w:p>
    <w:p w14:paraId="30AFB086" w14:textId="77777777" w:rsidR="006C7005" w:rsidRPr="006C7005" w:rsidRDefault="006C7005" w:rsidP="006C7005">
      <w:pPr>
        <w:rPr>
          <w:b/>
          <w:bCs/>
          <w:iCs/>
        </w:rPr>
      </w:pPr>
      <w:r>
        <w:rPr>
          <w:b/>
          <w:bCs/>
          <w:iCs/>
        </w:rPr>
        <w:t>Claims Register Language</w:t>
      </w:r>
    </w:p>
    <w:p w14:paraId="5F13CF88" w14:textId="77777777" w:rsidR="006C7005" w:rsidRPr="006C7005" w:rsidRDefault="006C7005" w:rsidP="006C7005">
      <w:pPr>
        <w:rPr>
          <w:iCs/>
        </w:rPr>
      </w:pPr>
      <w:r>
        <w:rPr>
          <w:iCs/>
        </w:rPr>
        <w:t>Permitted early-stage language may include:</w:t>
      </w:r>
    </w:p>
    <w:p w14:paraId="160D7FDB" w14:textId="77777777" w:rsidR="006C7005" w:rsidRPr="006C7005" w:rsidRDefault="006C7005" w:rsidP="006C7005">
      <w:pPr>
        <w:rPr>
          <w:iCs/>
        </w:rPr>
      </w:pPr>
      <w:r>
        <w:rPr>
          <w:iCs/>
        </w:rPr>
        <w:t>• plant material was propagated;</w:t>
      </w:r>
    </w:p>
    <w:p w14:paraId="1EEEBA2B" w14:textId="77777777" w:rsidR="006C7005" w:rsidRPr="006C7005" w:rsidRDefault="006C7005" w:rsidP="006C7005">
      <w:pPr>
        <w:rPr>
          <w:iCs/>
        </w:rPr>
      </w:pPr>
      <w:r>
        <w:rPr>
          <w:iCs/>
        </w:rPr>
        <w:t>• plant material was distributed;</w:t>
      </w:r>
    </w:p>
    <w:p w14:paraId="4768D3A5" w14:textId="77777777" w:rsidR="006C7005" w:rsidRPr="006C7005" w:rsidRDefault="006C7005" w:rsidP="006C7005">
      <w:pPr>
        <w:rPr>
          <w:iCs/>
        </w:rPr>
      </w:pPr>
      <w:r>
        <w:rPr>
          <w:iCs/>
        </w:rPr>
        <w:t>• recipients received cultivation guidance;</w:t>
      </w:r>
    </w:p>
    <w:p w14:paraId="1B8C3A7C" w14:textId="77777777" w:rsidR="006C7005" w:rsidRPr="006C7005" w:rsidRDefault="006C7005" w:rsidP="006C7005">
      <w:pPr>
        <w:rPr>
          <w:iCs/>
        </w:rPr>
      </w:pPr>
      <w:r>
        <w:rPr>
          <w:iCs/>
        </w:rPr>
        <w:t>• the initiative is testing decentralised propagation;</w:t>
      </w:r>
    </w:p>
    <w:p w14:paraId="6DAC5CD8" w14:textId="77777777" w:rsidR="006C7005" w:rsidRPr="006C7005" w:rsidRDefault="006C7005" w:rsidP="006C7005">
      <w:pPr>
        <w:rPr>
          <w:iCs/>
        </w:rPr>
      </w:pPr>
      <w:r>
        <w:rPr>
          <w:iCs/>
        </w:rPr>
        <w:t>• follow-up is voluntary;</w:t>
      </w:r>
    </w:p>
    <w:p w14:paraId="0872B459" w14:textId="77777777" w:rsidR="006C7005" w:rsidRPr="006C7005" w:rsidRDefault="006C7005" w:rsidP="006C7005">
      <w:pPr>
        <w:rPr>
          <w:iCs/>
        </w:rPr>
      </w:pPr>
      <w:r>
        <w:rPr>
          <w:iCs/>
        </w:rPr>
        <w:t>• cultivation outcomes are site-dependent;</w:t>
      </w:r>
    </w:p>
    <w:p w14:paraId="337D60C5" w14:textId="77777777" w:rsidR="006C7005" w:rsidRPr="006C7005" w:rsidRDefault="006C7005" w:rsidP="006C7005">
      <w:pPr>
        <w:rPr>
          <w:iCs/>
        </w:rPr>
      </w:pPr>
      <w:r>
        <w:rPr>
          <w:iCs/>
        </w:rPr>
        <w:t>• establishment and food-security outcomes remain unverified.</w:t>
      </w:r>
    </w:p>
    <w:p w14:paraId="6BF6465F" w14:textId="77777777" w:rsidR="006C7005" w:rsidRPr="006C7005" w:rsidRDefault="006C7005" w:rsidP="006C7005">
      <w:pPr>
        <w:rPr>
          <w:iCs/>
        </w:rPr>
      </w:pPr>
      <w:r>
        <w:rPr>
          <w:iCs/>
        </w:rPr>
        <w:t>Restricted or prohibited language without sufficient evidence includes:</w:t>
      </w:r>
    </w:p>
    <w:p w14:paraId="61F69E6D" w14:textId="77777777" w:rsidR="006C7005" w:rsidRPr="006C7005" w:rsidRDefault="006C7005" w:rsidP="006C7005">
      <w:pPr>
        <w:rPr>
          <w:iCs/>
        </w:rPr>
      </w:pPr>
      <w:r>
        <w:rPr>
          <w:iCs/>
        </w:rPr>
        <w:t>• one plant ends hunger;</w:t>
      </w:r>
    </w:p>
    <w:p w14:paraId="4D289570" w14:textId="77777777" w:rsidR="006C7005" w:rsidRPr="006C7005" w:rsidRDefault="006C7005" w:rsidP="006C7005">
      <w:pPr>
        <w:rPr>
          <w:iCs/>
        </w:rPr>
      </w:pPr>
      <w:r>
        <w:rPr>
          <w:iCs/>
        </w:rPr>
        <w:t>• every household becomes food-secure;</w:t>
      </w:r>
    </w:p>
    <w:p w14:paraId="28F9BB5C" w14:textId="77777777" w:rsidR="006C7005" w:rsidRPr="006C7005" w:rsidRDefault="006C7005" w:rsidP="006C7005">
      <w:pPr>
        <w:rPr>
          <w:iCs/>
        </w:rPr>
      </w:pPr>
      <w:r>
        <w:rPr>
          <w:iCs/>
        </w:rPr>
        <w:t>• guaranteed harvest;</w:t>
      </w:r>
    </w:p>
    <w:p w14:paraId="0F9591D1" w14:textId="77777777" w:rsidR="006C7005" w:rsidRPr="006C7005" w:rsidRDefault="006C7005" w:rsidP="006C7005">
      <w:pPr>
        <w:rPr>
          <w:iCs/>
        </w:rPr>
      </w:pPr>
      <w:r>
        <w:rPr>
          <w:iCs/>
        </w:rPr>
        <w:t>• guaranteed savings;</w:t>
      </w:r>
    </w:p>
    <w:p w14:paraId="7807A6C9" w14:textId="77777777" w:rsidR="006C7005" w:rsidRPr="006C7005" w:rsidRDefault="006C7005" w:rsidP="006C7005">
      <w:pPr>
        <w:rPr>
          <w:iCs/>
        </w:rPr>
      </w:pPr>
      <w:r>
        <w:rPr>
          <w:iCs/>
        </w:rPr>
        <w:lastRenderedPageBreak/>
        <w:t>• universal climate resilience;</w:t>
      </w:r>
    </w:p>
    <w:p w14:paraId="58965F22" w14:textId="77777777" w:rsidR="006C7005" w:rsidRPr="006C7005" w:rsidRDefault="006C7005" w:rsidP="006C7005">
      <w:pPr>
        <w:rPr>
          <w:iCs/>
        </w:rPr>
      </w:pPr>
      <w:r>
        <w:rPr>
          <w:iCs/>
        </w:rPr>
        <w:t>• verified national impact;</w:t>
      </w:r>
    </w:p>
    <w:p w14:paraId="1BCC8DC5" w14:textId="77777777" w:rsidR="006C7005" w:rsidRPr="006C7005" w:rsidRDefault="006C7005" w:rsidP="006C7005">
      <w:pPr>
        <w:rPr>
          <w:iCs/>
        </w:rPr>
      </w:pPr>
      <w:r>
        <w:rPr>
          <w:iCs/>
        </w:rPr>
        <w:t>• proven community transformation;</w:t>
      </w:r>
    </w:p>
    <w:p w14:paraId="1167800F" w14:textId="77777777" w:rsidR="006C7005" w:rsidRPr="006C7005" w:rsidRDefault="006C7005" w:rsidP="006C7005">
      <w:pPr>
        <w:rPr>
          <w:iCs/>
        </w:rPr>
      </w:pPr>
      <w:r>
        <w:rPr>
          <w:iCs/>
        </w:rPr>
        <w:t>• self-sufficient household;</w:t>
      </w:r>
    </w:p>
    <w:p w14:paraId="4AA8697C" w14:textId="77777777" w:rsidR="006C7005" w:rsidRPr="006C7005" w:rsidRDefault="006C7005" w:rsidP="006C7005">
      <w:pPr>
        <w:rPr>
          <w:iCs/>
        </w:rPr>
      </w:pPr>
      <w:r>
        <w:rPr>
          <w:iCs/>
        </w:rPr>
        <w:t>• guaranteed health improvement;</w:t>
      </w:r>
    </w:p>
    <w:p w14:paraId="39E39011" w14:textId="77777777" w:rsidR="006C7005" w:rsidRPr="006C7005" w:rsidRDefault="006C7005" w:rsidP="006C7005">
      <w:pPr>
        <w:rPr>
          <w:iCs/>
        </w:rPr>
      </w:pPr>
      <w:r>
        <w:rPr>
          <w:iCs/>
        </w:rPr>
        <w:t>• campaign success validated by distribution count.</w:t>
      </w:r>
    </w:p>
    <w:p w14:paraId="6A1AA3BB" w14:textId="77777777" w:rsidR="006C7005" w:rsidRPr="006C7005" w:rsidRDefault="006C7005" w:rsidP="006C7005">
      <w:pPr>
        <w:rPr>
          <w:b/>
          <w:bCs/>
          <w:iCs/>
        </w:rPr>
      </w:pPr>
      <w:r>
        <w:rPr>
          <w:b/>
          <w:bCs/>
          <w:iCs/>
        </w:rPr>
        <w:t>Failure, Adverse Outcomes, and Learning</w:t>
      </w:r>
    </w:p>
    <w:p w14:paraId="1B0828AF" w14:textId="77777777" w:rsidR="006C7005" w:rsidRPr="006C7005" w:rsidRDefault="006C7005" w:rsidP="006C7005">
      <w:pPr>
        <w:rPr>
          <w:iCs/>
        </w:rPr>
      </w:pPr>
      <w:r>
        <w:rPr>
          <w:iCs/>
        </w:rPr>
        <w:t>The programme shall record material failures, including:</w:t>
      </w:r>
    </w:p>
    <w:p w14:paraId="230D7CB2" w14:textId="77777777" w:rsidR="006C7005" w:rsidRPr="006C7005" w:rsidRDefault="006C7005" w:rsidP="006C7005">
      <w:pPr>
        <w:rPr>
          <w:iCs/>
        </w:rPr>
      </w:pPr>
      <w:r>
        <w:rPr>
          <w:iCs/>
        </w:rPr>
        <w:t>• low viability;</w:t>
      </w:r>
    </w:p>
    <w:p w14:paraId="57757834" w14:textId="77777777" w:rsidR="006C7005" w:rsidRPr="006C7005" w:rsidRDefault="006C7005" w:rsidP="006C7005">
      <w:pPr>
        <w:rPr>
          <w:iCs/>
        </w:rPr>
      </w:pPr>
      <w:r>
        <w:rPr>
          <w:iCs/>
        </w:rPr>
        <w:t>• low survival;</w:t>
      </w:r>
    </w:p>
    <w:p w14:paraId="50913DEE" w14:textId="77777777" w:rsidR="006C7005" w:rsidRPr="006C7005" w:rsidRDefault="006C7005" w:rsidP="006C7005">
      <w:pPr>
        <w:rPr>
          <w:iCs/>
        </w:rPr>
      </w:pPr>
      <w:r>
        <w:rPr>
          <w:iCs/>
        </w:rPr>
        <w:t>• unsuitable timing;</w:t>
      </w:r>
    </w:p>
    <w:p w14:paraId="6F01A189" w14:textId="77777777" w:rsidR="006C7005" w:rsidRPr="006C7005" w:rsidRDefault="006C7005" w:rsidP="006C7005">
      <w:pPr>
        <w:rPr>
          <w:iCs/>
        </w:rPr>
      </w:pPr>
      <w:r>
        <w:rPr>
          <w:iCs/>
        </w:rPr>
        <w:t>• unsuitable climate;</w:t>
      </w:r>
    </w:p>
    <w:p w14:paraId="2C9EE8F3" w14:textId="77777777" w:rsidR="006C7005" w:rsidRPr="006C7005" w:rsidRDefault="006C7005" w:rsidP="006C7005">
      <w:pPr>
        <w:rPr>
          <w:iCs/>
        </w:rPr>
      </w:pPr>
      <w:r>
        <w:rPr>
          <w:iCs/>
        </w:rPr>
        <w:t>• transport damage;</w:t>
      </w:r>
    </w:p>
    <w:p w14:paraId="675B8692" w14:textId="77777777" w:rsidR="006C7005" w:rsidRPr="006C7005" w:rsidRDefault="006C7005" w:rsidP="006C7005">
      <w:pPr>
        <w:rPr>
          <w:iCs/>
        </w:rPr>
      </w:pPr>
      <w:r>
        <w:rPr>
          <w:iCs/>
        </w:rPr>
        <w:t>• storage failure;</w:t>
      </w:r>
    </w:p>
    <w:p w14:paraId="3D467624" w14:textId="77777777" w:rsidR="006C7005" w:rsidRPr="006C7005" w:rsidRDefault="006C7005" w:rsidP="006C7005">
      <w:pPr>
        <w:rPr>
          <w:iCs/>
        </w:rPr>
      </w:pPr>
      <w:r>
        <w:rPr>
          <w:iCs/>
        </w:rPr>
        <w:t>• disease;</w:t>
      </w:r>
    </w:p>
    <w:p w14:paraId="532F1A85" w14:textId="77777777" w:rsidR="006C7005" w:rsidRPr="006C7005" w:rsidRDefault="006C7005" w:rsidP="006C7005">
      <w:pPr>
        <w:rPr>
          <w:iCs/>
        </w:rPr>
      </w:pPr>
      <w:r>
        <w:rPr>
          <w:iCs/>
        </w:rPr>
        <w:t>• pest spread;</w:t>
      </w:r>
    </w:p>
    <w:p w14:paraId="5119392E" w14:textId="77777777" w:rsidR="006C7005" w:rsidRPr="006C7005" w:rsidRDefault="006C7005" w:rsidP="006C7005">
      <w:pPr>
        <w:rPr>
          <w:iCs/>
        </w:rPr>
      </w:pPr>
      <w:r>
        <w:rPr>
          <w:iCs/>
        </w:rPr>
        <w:t>• contamination;</w:t>
      </w:r>
    </w:p>
    <w:p w14:paraId="4FB383E2" w14:textId="77777777" w:rsidR="006C7005" w:rsidRPr="006C7005" w:rsidRDefault="006C7005" w:rsidP="006C7005">
      <w:pPr>
        <w:rPr>
          <w:iCs/>
        </w:rPr>
      </w:pPr>
      <w:r>
        <w:rPr>
          <w:iCs/>
        </w:rPr>
        <w:t>• misidentification;</w:t>
      </w:r>
    </w:p>
    <w:p w14:paraId="34D75DB4" w14:textId="77777777" w:rsidR="006C7005" w:rsidRPr="006C7005" w:rsidRDefault="006C7005" w:rsidP="006C7005">
      <w:pPr>
        <w:rPr>
          <w:iCs/>
        </w:rPr>
      </w:pPr>
      <w:r>
        <w:rPr>
          <w:iCs/>
        </w:rPr>
        <w:t>• recipient inability to plant;</w:t>
      </w:r>
    </w:p>
    <w:p w14:paraId="45328BBF" w14:textId="77777777" w:rsidR="006C7005" w:rsidRPr="006C7005" w:rsidRDefault="006C7005" w:rsidP="006C7005">
      <w:pPr>
        <w:rPr>
          <w:iCs/>
        </w:rPr>
      </w:pPr>
      <w:r>
        <w:rPr>
          <w:iCs/>
        </w:rPr>
        <w:t>• lack of water;</w:t>
      </w:r>
    </w:p>
    <w:p w14:paraId="3F27F18F" w14:textId="77777777" w:rsidR="006C7005" w:rsidRPr="006C7005" w:rsidRDefault="006C7005" w:rsidP="006C7005">
      <w:pPr>
        <w:rPr>
          <w:iCs/>
        </w:rPr>
      </w:pPr>
      <w:r>
        <w:rPr>
          <w:iCs/>
        </w:rPr>
        <w:t>• inadequate guidance;</w:t>
      </w:r>
    </w:p>
    <w:p w14:paraId="7A6AC640" w14:textId="77777777" w:rsidR="006C7005" w:rsidRPr="006C7005" w:rsidRDefault="006C7005" w:rsidP="006C7005">
      <w:pPr>
        <w:rPr>
          <w:iCs/>
        </w:rPr>
      </w:pPr>
      <w:r>
        <w:rPr>
          <w:iCs/>
        </w:rPr>
        <w:t>• unauthorised political pressure;</w:t>
      </w:r>
    </w:p>
    <w:p w14:paraId="6D447424" w14:textId="77777777" w:rsidR="006C7005" w:rsidRPr="006C7005" w:rsidRDefault="006C7005" w:rsidP="006C7005">
      <w:pPr>
        <w:rPr>
          <w:iCs/>
        </w:rPr>
      </w:pPr>
      <w:r>
        <w:rPr>
          <w:iCs/>
        </w:rPr>
        <w:lastRenderedPageBreak/>
        <w:t>• unauthorised data use;</w:t>
      </w:r>
    </w:p>
    <w:p w14:paraId="762882AF" w14:textId="77777777" w:rsidR="006C7005" w:rsidRPr="006C7005" w:rsidRDefault="006C7005" w:rsidP="006C7005">
      <w:pPr>
        <w:rPr>
          <w:iCs/>
        </w:rPr>
      </w:pPr>
      <w:r>
        <w:rPr>
          <w:iCs/>
        </w:rPr>
        <w:t>• inventory discrepancy;</w:t>
      </w:r>
    </w:p>
    <w:p w14:paraId="0B2A6C4A" w14:textId="77777777" w:rsidR="006C7005" w:rsidRPr="006C7005" w:rsidRDefault="006C7005" w:rsidP="006C7005">
      <w:pPr>
        <w:rPr>
          <w:iCs/>
        </w:rPr>
      </w:pPr>
      <w:r>
        <w:rPr>
          <w:iCs/>
        </w:rPr>
        <w:t>• complaint;</w:t>
      </w:r>
    </w:p>
    <w:p w14:paraId="7588F7F8" w14:textId="77777777" w:rsidR="006C7005" w:rsidRPr="006C7005" w:rsidRDefault="006C7005" w:rsidP="006C7005">
      <w:pPr>
        <w:rPr>
          <w:iCs/>
        </w:rPr>
      </w:pPr>
      <w:r>
        <w:rPr>
          <w:iCs/>
        </w:rPr>
        <w:t>• food-safety issue;</w:t>
      </w:r>
    </w:p>
    <w:p w14:paraId="229DE1ED" w14:textId="77777777" w:rsidR="006C7005" w:rsidRPr="006C7005" w:rsidRDefault="006C7005" w:rsidP="006C7005">
      <w:pPr>
        <w:rPr>
          <w:iCs/>
        </w:rPr>
      </w:pPr>
      <w:r>
        <w:rPr>
          <w:iCs/>
        </w:rPr>
        <w:t>• safeguarding issue.</w:t>
      </w:r>
    </w:p>
    <w:p w14:paraId="1DF10C41" w14:textId="77777777" w:rsidR="006C7005" w:rsidRPr="006C7005" w:rsidRDefault="006C7005" w:rsidP="006C7005">
      <w:pPr>
        <w:rPr>
          <w:iCs/>
        </w:rPr>
      </w:pPr>
      <w:r>
        <w:rPr>
          <w:iCs/>
        </w:rPr>
        <w:t>Failure records shall inform:</w:t>
      </w:r>
    </w:p>
    <w:p w14:paraId="436FD435" w14:textId="77777777" w:rsidR="006C7005" w:rsidRPr="006C7005" w:rsidRDefault="006C7005" w:rsidP="006C7005">
      <w:pPr>
        <w:rPr>
          <w:iCs/>
        </w:rPr>
      </w:pPr>
      <w:r>
        <w:rPr>
          <w:iCs/>
        </w:rPr>
        <w:t>• sourcing;</w:t>
      </w:r>
    </w:p>
    <w:p w14:paraId="342CD0BE" w14:textId="77777777" w:rsidR="006C7005" w:rsidRPr="006C7005" w:rsidRDefault="006C7005" w:rsidP="006C7005">
      <w:pPr>
        <w:rPr>
          <w:iCs/>
        </w:rPr>
      </w:pPr>
      <w:r>
        <w:rPr>
          <w:iCs/>
        </w:rPr>
        <w:t>• propagation;</w:t>
      </w:r>
    </w:p>
    <w:p w14:paraId="3650DA8C" w14:textId="77777777" w:rsidR="006C7005" w:rsidRPr="006C7005" w:rsidRDefault="006C7005" w:rsidP="006C7005">
      <w:pPr>
        <w:rPr>
          <w:iCs/>
        </w:rPr>
      </w:pPr>
      <w:r>
        <w:rPr>
          <w:iCs/>
        </w:rPr>
        <w:t>• varietal selection;</w:t>
      </w:r>
    </w:p>
    <w:p w14:paraId="56DCF850" w14:textId="77777777" w:rsidR="006C7005" w:rsidRPr="006C7005" w:rsidRDefault="006C7005" w:rsidP="006C7005">
      <w:pPr>
        <w:rPr>
          <w:iCs/>
        </w:rPr>
      </w:pPr>
      <w:r>
        <w:rPr>
          <w:iCs/>
        </w:rPr>
        <w:t>• timing;</w:t>
      </w:r>
    </w:p>
    <w:p w14:paraId="762EEB87" w14:textId="77777777" w:rsidR="006C7005" w:rsidRPr="006C7005" w:rsidRDefault="006C7005" w:rsidP="006C7005">
      <w:pPr>
        <w:rPr>
          <w:iCs/>
        </w:rPr>
      </w:pPr>
      <w:r>
        <w:rPr>
          <w:iCs/>
        </w:rPr>
        <w:t>• storage;</w:t>
      </w:r>
    </w:p>
    <w:p w14:paraId="010E8B6A" w14:textId="77777777" w:rsidR="006C7005" w:rsidRPr="006C7005" w:rsidRDefault="006C7005" w:rsidP="006C7005">
      <w:pPr>
        <w:rPr>
          <w:iCs/>
        </w:rPr>
      </w:pPr>
      <w:r>
        <w:rPr>
          <w:iCs/>
        </w:rPr>
        <w:t>• logistics;</w:t>
      </w:r>
    </w:p>
    <w:p w14:paraId="26070E3E" w14:textId="77777777" w:rsidR="006C7005" w:rsidRPr="006C7005" w:rsidRDefault="006C7005" w:rsidP="006C7005">
      <w:pPr>
        <w:rPr>
          <w:iCs/>
        </w:rPr>
      </w:pPr>
      <w:r>
        <w:rPr>
          <w:iCs/>
        </w:rPr>
        <w:t>• volunteer training;</w:t>
      </w:r>
    </w:p>
    <w:p w14:paraId="77BA24DB" w14:textId="77777777" w:rsidR="006C7005" w:rsidRPr="006C7005" w:rsidRDefault="006C7005" w:rsidP="006C7005">
      <w:pPr>
        <w:rPr>
          <w:iCs/>
        </w:rPr>
      </w:pPr>
      <w:r>
        <w:rPr>
          <w:iCs/>
        </w:rPr>
        <w:t>• recipient guidance;</w:t>
      </w:r>
    </w:p>
    <w:p w14:paraId="3B24E413" w14:textId="77777777" w:rsidR="006C7005" w:rsidRPr="006C7005" w:rsidRDefault="006C7005" w:rsidP="006C7005">
      <w:pPr>
        <w:rPr>
          <w:iCs/>
        </w:rPr>
      </w:pPr>
      <w:r>
        <w:rPr>
          <w:iCs/>
        </w:rPr>
        <w:t>• Claims Register maturity;</w:t>
      </w:r>
    </w:p>
    <w:p w14:paraId="114E8E89" w14:textId="77777777" w:rsidR="006C7005" w:rsidRPr="006C7005" w:rsidRDefault="006C7005" w:rsidP="006C7005">
      <w:pPr>
        <w:rPr>
          <w:iCs/>
        </w:rPr>
      </w:pPr>
      <w:r>
        <w:rPr>
          <w:iCs/>
        </w:rPr>
        <w:t>• replication decisions.</w:t>
      </w:r>
    </w:p>
    <w:p w14:paraId="0DBEEB40" w14:textId="77777777" w:rsidR="006C7005" w:rsidRPr="006C7005" w:rsidRDefault="006C7005" w:rsidP="006C7005">
      <w:pPr>
        <w:rPr>
          <w:iCs/>
        </w:rPr>
      </w:pPr>
      <w:r>
        <w:rPr>
          <w:iCs/>
        </w:rPr>
        <w:t>Failure shall not be excluded merely because the initiative carries civic, symbolic, charitable, or political value.</w:t>
      </w:r>
    </w:p>
    <w:p w14:paraId="7053A2AE" w14:textId="77777777" w:rsidR="006C7005" w:rsidRPr="006C7005" w:rsidRDefault="006C7005" w:rsidP="006C7005">
      <w:pPr>
        <w:rPr>
          <w:b/>
          <w:bCs/>
          <w:iCs/>
        </w:rPr>
      </w:pPr>
      <w:r>
        <w:rPr>
          <w:b/>
          <w:bCs/>
          <w:iCs/>
        </w:rPr>
        <w:t>Quarantine, Recall, and Suspension</w:t>
      </w:r>
    </w:p>
    <w:p w14:paraId="5394E266" w14:textId="77777777" w:rsidR="006C7005" w:rsidRPr="006C7005" w:rsidRDefault="006C7005" w:rsidP="006C7005">
      <w:pPr>
        <w:rPr>
          <w:iCs/>
        </w:rPr>
      </w:pPr>
      <w:r>
        <w:rPr>
          <w:iCs/>
        </w:rPr>
        <w:t>The programme shall maintain a pathway for suspending propagation or distribution where material is suspected to be:</w:t>
      </w:r>
    </w:p>
    <w:p w14:paraId="11BE4032" w14:textId="77777777" w:rsidR="006C7005" w:rsidRPr="006C7005" w:rsidRDefault="006C7005" w:rsidP="006C7005">
      <w:pPr>
        <w:rPr>
          <w:iCs/>
        </w:rPr>
      </w:pPr>
      <w:r>
        <w:rPr>
          <w:iCs/>
        </w:rPr>
        <w:t>• diseased;</w:t>
      </w:r>
    </w:p>
    <w:p w14:paraId="4AB1692C" w14:textId="77777777" w:rsidR="006C7005" w:rsidRPr="006C7005" w:rsidRDefault="006C7005" w:rsidP="006C7005">
      <w:pPr>
        <w:rPr>
          <w:iCs/>
        </w:rPr>
      </w:pPr>
      <w:r>
        <w:rPr>
          <w:iCs/>
        </w:rPr>
        <w:t>• infested;</w:t>
      </w:r>
    </w:p>
    <w:p w14:paraId="131CA0DE" w14:textId="77777777" w:rsidR="006C7005" w:rsidRPr="006C7005" w:rsidRDefault="006C7005" w:rsidP="006C7005">
      <w:pPr>
        <w:rPr>
          <w:iCs/>
        </w:rPr>
      </w:pPr>
      <w:r>
        <w:rPr>
          <w:iCs/>
        </w:rPr>
        <w:lastRenderedPageBreak/>
        <w:t>• contaminated;</w:t>
      </w:r>
    </w:p>
    <w:p w14:paraId="4C541CFE" w14:textId="77777777" w:rsidR="006C7005" w:rsidRPr="006C7005" w:rsidRDefault="006C7005" w:rsidP="006C7005">
      <w:pPr>
        <w:rPr>
          <w:iCs/>
        </w:rPr>
      </w:pPr>
      <w:r>
        <w:rPr>
          <w:iCs/>
        </w:rPr>
        <w:t>• misidentified;</w:t>
      </w:r>
    </w:p>
    <w:p w14:paraId="51E92CE4" w14:textId="77777777" w:rsidR="006C7005" w:rsidRPr="006C7005" w:rsidRDefault="006C7005" w:rsidP="006C7005">
      <w:pPr>
        <w:rPr>
          <w:iCs/>
        </w:rPr>
      </w:pPr>
      <w:r>
        <w:rPr>
          <w:iCs/>
        </w:rPr>
        <w:t>• legally restricted;</w:t>
      </w:r>
    </w:p>
    <w:p w14:paraId="796C00E4" w14:textId="77777777" w:rsidR="006C7005" w:rsidRPr="006C7005" w:rsidRDefault="006C7005" w:rsidP="006C7005">
      <w:pPr>
        <w:rPr>
          <w:iCs/>
        </w:rPr>
      </w:pPr>
      <w:r>
        <w:rPr>
          <w:iCs/>
        </w:rPr>
        <w:t>• ecologically unsuitable;</w:t>
      </w:r>
    </w:p>
    <w:p w14:paraId="3F6B1168" w14:textId="77777777" w:rsidR="006C7005" w:rsidRPr="006C7005" w:rsidRDefault="006C7005" w:rsidP="006C7005">
      <w:pPr>
        <w:rPr>
          <w:iCs/>
        </w:rPr>
      </w:pPr>
      <w:r>
        <w:rPr>
          <w:iCs/>
        </w:rPr>
        <w:t>• unsafe for movement or use.</w:t>
      </w:r>
    </w:p>
    <w:p w14:paraId="09878FE3" w14:textId="77777777" w:rsidR="006C7005" w:rsidRPr="006C7005" w:rsidRDefault="006C7005" w:rsidP="006C7005">
      <w:pPr>
        <w:rPr>
          <w:iCs/>
        </w:rPr>
      </w:pPr>
      <w:r>
        <w:rPr>
          <w:iCs/>
        </w:rPr>
        <w:t>The response may include:</w:t>
      </w:r>
    </w:p>
    <w:p w14:paraId="30A7A76C" w14:textId="77777777" w:rsidR="006C7005" w:rsidRPr="006C7005" w:rsidRDefault="006C7005" w:rsidP="006C7005">
      <w:pPr>
        <w:rPr>
          <w:iCs/>
        </w:rPr>
      </w:pPr>
      <w:r>
        <w:rPr>
          <w:iCs/>
        </w:rPr>
        <w:t>• batch quarantine;</w:t>
      </w:r>
    </w:p>
    <w:p w14:paraId="2ACE974D" w14:textId="77777777" w:rsidR="006C7005" w:rsidRPr="006C7005" w:rsidRDefault="006C7005" w:rsidP="006C7005">
      <w:pPr>
        <w:rPr>
          <w:iCs/>
        </w:rPr>
      </w:pPr>
      <w:r>
        <w:rPr>
          <w:iCs/>
        </w:rPr>
        <w:t>• propagation suspension;</w:t>
      </w:r>
    </w:p>
    <w:p w14:paraId="528F403C" w14:textId="77777777" w:rsidR="006C7005" w:rsidRPr="006C7005" w:rsidRDefault="006C7005" w:rsidP="006C7005">
      <w:pPr>
        <w:rPr>
          <w:iCs/>
        </w:rPr>
      </w:pPr>
      <w:r>
        <w:rPr>
          <w:iCs/>
        </w:rPr>
        <w:t>• distribution suspension;</w:t>
      </w:r>
    </w:p>
    <w:p w14:paraId="5CA020C7" w14:textId="77777777" w:rsidR="006C7005" w:rsidRPr="006C7005" w:rsidRDefault="006C7005" w:rsidP="006C7005">
      <w:pPr>
        <w:rPr>
          <w:iCs/>
        </w:rPr>
      </w:pPr>
      <w:r>
        <w:rPr>
          <w:iCs/>
        </w:rPr>
        <w:t>• recipient notification;</w:t>
      </w:r>
    </w:p>
    <w:p w14:paraId="06164A1D" w14:textId="77777777" w:rsidR="006C7005" w:rsidRPr="006C7005" w:rsidRDefault="006C7005" w:rsidP="006C7005">
      <w:pPr>
        <w:rPr>
          <w:iCs/>
        </w:rPr>
      </w:pPr>
      <w:r>
        <w:rPr>
          <w:iCs/>
        </w:rPr>
        <w:t>• disposal guidance;</w:t>
      </w:r>
    </w:p>
    <w:p w14:paraId="2025E984" w14:textId="77777777" w:rsidR="006C7005" w:rsidRPr="006C7005" w:rsidRDefault="006C7005" w:rsidP="006C7005">
      <w:pPr>
        <w:rPr>
          <w:iCs/>
        </w:rPr>
      </w:pPr>
      <w:r>
        <w:rPr>
          <w:iCs/>
        </w:rPr>
        <w:t>• supplier review;</w:t>
      </w:r>
    </w:p>
    <w:p w14:paraId="697C4285" w14:textId="77777777" w:rsidR="006C7005" w:rsidRPr="006C7005" w:rsidRDefault="006C7005" w:rsidP="006C7005">
      <w:pPr>
        <w:rPr>
          <w:iCs/>
        </w:rPr>
      </w:pPr>
      <w:r>
        <w:rPr>
          <w:iCs/>
        </w:rPr>
        <w:t>• regulatory notification;</w:t>
      </w:r>
    </w:p>
    <w:p w14:paraId="5F10D2CA" w14:textId="77777777" w:rsidR="006C7005" w:rsidRPr="006C7005" w:rsidRDefault="006C7005" w:rsidP="006C7005">
      <w:pPr>
        <w:rPr>
          <w:iCs/>
        </w:rPr>
      </w:pPr>
      <w:r>
        <w:rPr>
          <w:iCs/>
        </w:rPr>
        <w:t>• public correction;</w:t>
      </w:r>
    </w:p>
    <w:p w14:paraId="23736D7F" w14:textId="77777777" w:rsidR="006C7005" w:rsidRPr="006C7005" w:rsidRDefault="006C7005" w:rsidP="006C7005">
      <w:pPr>
        <w:rPr>
          <w:iCs/>
        </w:rPr>
      </w:pPr>
      <w:r>
        <w:rPr>
          <w:iCs/>
        </w:rPr>
        <w:t>• Claims Register update;</w:t>
      </w:r>
    </w:p>
    <w:p w14:paraId="1E3C5A02" w14:textId="77777777" w:rsidR="006C7005" w:rsidRPr="006C7005" w:rsidRDefault="006C7005" w:rsidP="006C7005">
      <w:pPr>
        <w:rPr>
          <w:iCs/>
        </w:rPr>
      </w:pPr>
      <w:r>
        <w:rPr>
          <w:iCs/>
        </w:rPr>
        <w:t>• evidence preservation.</w:t>
      </w:r>
    </w:p>
    <w:p w14:paraId="0C55D366" w14:textId="77777777" w:rsidR="006C7005" w:rsidRPr="006C7005" w:rsidRDefault="006C7005" w:rsidP="006C7005">
      <w:pPr>
        <w:rPr>
          <w:iCs/>
        </w:rPr>
      </w:pPr>
      <w:r>
        <w:rPr>
          <w:iCs/>
        </w:rPr>
        <w:t>A political calendar, funding deadline, public event, communications objective, or reputational concern shall not delay a necessary safety or biosecurity response.</w:t>
      </w:r>
    </w:p>
    <w:p w14:paraId="539BAD45" w14:textId="77777777" w:rsidR="006C7005" w:rsidRPr="006C7005" w:rsidRDefault="006C7005" w:rsidP="006C7005">
      <w:pPr>
        <w:rPr>
          <w:b/>
          <w:bCs/>
          <w:iCs/>
        </w:rPr>
      </w:pPr>
      <w:r>
        <w:rPr>
          <w:b/>
          <w:bCs/>
          <w:iCs/>
        </w:rPr>
        <w:t>Specific Implementation: Sweet Potato Civic Propagation Pilot</w:t>
      </w:r>
    </w:p>
    <w:p w14:paraId="16531945" w14:textId="77777777" w:rsidR="006C7005" w:rsidRPr="006C7005" w:rsidRDefault="006C7005" w:rsidP="006C7005">
      <w:pPr>
        <w:rPr>
          <w:iCs/>
        </w:rPr>
      </w:pPr>
      <w:r>
        <w:rPr>
          <w:iCs/>
        </w:rPr>
        <w:t>A Sweet Potato Civic Propagation Pilot is a species-specific implementation of this Protocol.</w:t>
      </w:r>
    </w:p>
    <w:p w14:paraId="0CFD2072" w14:textId="77777777" w:rsidR="006C7005" w:rsidRPr="006C7005" w:rsidRDefault="006C7005" w:rsidP="006C7005">
      <w:pPr>
        <w:rPr>
          <w:iCs/>
        </w:rPr>
      </w:pPr>
      <w:r>
        <w:rPr>
          <w:iCs/>
        </w:rPr>
        <w:t>It may test:</w:t>
      </w:r>
    </w:p>
    <w:p w14:paraId="65D2679D" w14:textId="77777777" w:rsidR="006C7005" w:rsidRPr="006C7005" w:rsidRDefault="006C7005" w:rsidP="006C7005">
      <w:pPr>
        <w:rPr>
          <w:iCs/>
        </w:rPr>
      </w:pPr>
      <w:r>
        <w:rPr>
          <w:iCs/>
        </w:rPr>
        <w:t>• slip propagation;</w:t>
      </w:r>
    </w:p>
    <w:p w14:paraId="53DDE6B3" w14:textId="77777777" w:rsidR="006C7005" w:rsidRPr="006C7005" w:rsidRDefault="006C7005" w:rsidP="006C7005">
      <w:pPr>
        <w:rPr>
          <w:iCs/>
        </w:rPr>
      </w:pPr>
      <w:r>
        <w:rPr>
          <w:iCs/>
        </w:rPr>
        <w:lastRenderedPageBreak/>
        <w:t>• local nursery capacity;</w:t>
      </w:r>
    </w:p>
    <w:p w14:paraId="02E833C1" w14:textId="77777777" w:rsidR="006C7005" w:rsidRPr="006C7005" w:rsidRDefault="006C7005" w:rsidP="006C7005">
      <w:pPr>
        <w:rPr>
          <w:iCs/>
        </w:rPr>
      </w:pPr>
      <w:r>
        <w:rPr>
          <w:iCs/>
        </w:rPr>
        <w:t>• household planting;</w:t>
      </w:r>
    </w:p>
    <w:p w14:paraId="2116149C" w14:textId="77777777" w:rsidR="006C7005" w:rsidRPr="006C7005" w:rsidRDefault="006C7005" w:rsidP="006C7005">
      <w:pPr>
        <w:rPr>
          <w:iCs/>
        </w:rPr>
      </w:pPr>
      <w:r>
        <w:rPr>
          <w:iCs/>
        </w:rPr>
        <w:t>• school participation;</w:t>
      </w:r>
    </w:p>
    <w:p w14:paraId="67215F91" w14:textId="77777777" w:rsidR="006C7005" w:rsidRPr="006C7005" w:rsidRDefault="006C7005" w:rsidP="006C7005">
      <w:pPr>
        <w:rPr>
          <w:iCs/>
        </w:rPr>
      </w:pPr>
      <w:r>
        <w:rPr>
          <w:iCs/>
        </w:rPr>
        <w:t>• decentralised multiplication;</w:t>
      </w:r>
    </w:p>
    <w:p w14:paraId="065C25AE" w14:textId="77777777" w:rsidR="006C7005" w:rsidRPr="006C7005" w:rsidRDefault="006C7005" w:rsidP="006C7005">
      <w:pPr>
        <w:rPr>
          <w:iCs/>
        </w:rPr>
      </w:pPr>
      <w:r>
        <w:rPr>
          <w:iCs/>
        </w:rPr>
        <w:t>• harvest;</w:t>
      </w:r>
    </w:p>
    <w:p w14:paraId="181E3C2F" w14:textId="77777777" w:rsidR="006C7005" w:rsidRPr="006C7005" w:rsidRDefault="006C7005" w:rsidP="006C7005">
      <w:pPr>
        <w:rPr>
          <w:iCs/>
        </w:rPr>
      </w:pPr>
      <w:r>
        <w:rPr>
          <w:iCs/>
        </w:rPr>
        <w:t>• food use;</w:t>
      </w:r>
    </w:p>
    <w:p w14:paraId="5AF7A4D9" w14:textId="77777777" w:rsidR="006C7005" w:rsidRPr="006C7005" w:rsidRDefault="006C7005" w:rsidP="006C7005">
      <w:pPr>
        <w:rPr>
          <w:iCs/>
        </w:rPr>
      </w:pPr>
      <w:r>
        <w:rPr>
          <w:iCs/>
        </w:rPr>
        <w:t>• recipient learning;</w:t>
      </w:r>
    </w:p>
    <w:p w14:paraId="697C0780" w14:textId="77777777" w:rsidR="006C7005" w:rsidRPr="006C7005" w:rsidRDefault="006C7005" w:rsidP="006C7005">
      <w:pPr>
        <w:rPr>
          <w:iCs/>
        </w:rPr>
      </w:pPr>
      <w:r>
        <w:rPr>
          <w:iCs/>
        </w:rPr>
        <w:t>• territorial adaptation.</w:t>
      </w:r>
    </w:p>
    <w:p w14:paraId="56389E34" w14:textId="77777777" w:rsidR="006C7005" w:rsidRPr="006C7005" w:rsidRDefault="006C7005" w:rsidP="006C7005">
      <w:pPr>
        <w:rPr>
          <w:iCs/>
        </w:rPr>
      </w:pPr>
      <w:r>
        <w:rPr>
          <w:iCs/>
        </w:rPr>
        <w:t>The public-facing name “Sweet Potato Campaign” may be retained by an external organisation for its own communications, provided that Prometheus records classify the initiative as a Sweet Potato Civic Propagation Pilot and apply all relevant:</w:t>
      </w:r>
    </w:p>
    <w:p w14:paraId="551A0F86" w14:textId="77777777" w:rsidR="006C7005" w:rsidRPr="006C7005" w:rsidRDefault="006C7005" w:rsidP="006C7005">
      <w:pPr>
        <w:rPr>
          <w:iCs/>
        </w:rPr>
      </w:pPr>
      <w:r>
        <w:rPr>
          <w:iCs/>
        </w:rPr>
        <w:t>• evidence;</w:t>
      </w:r>
    </w:p>
    <w:p w14:paraId="63D27154" w14:textId="77777777" w:rsidR="006C7005" w:rsidRPr="006C7005" w:rsidRDefault="006C7005" w:rsidP="006C7005">
      <w:pPr>
        <w:rPr>
          <w:iCs/>
        </w:rPr>
      </w:pPr>
      <w:r>
        <w:rPr>
          <w:iCs/>
        </w:rPr>
        <w:t>• political-neutrality;</w:t>
      </w:r>
    </w:p>
    <w:p w14:paraId="1B5281B4" w14:textId="77777777" w:rsidR="006C7005" w:rsidRPr="006C7005" w:rsidRDefault="006C7005" w:rsidP="006C7005">
      <w:pPr>
        <w:rPr>
          <w:iCs/>
        </w:rPr>
      </w:pPr>
      <w:r>
        <w:rPr>
          <w:iCs/>
        </w:rPr>
        <w:t>• unconditional-benefit;</w:t>
      </w:r>
    </w:p>
    <w:p w14:paraId="4746963B" w14:textId="77777777" w:rsidR="006C7005" w:rsidRPr="006C7005" w:rsidRDefault="006C7005" w:rsidP="006C7005">
      <w:pPr>
        <w:rPr>
          <w:iCs/>
        </w:rPr>
      </w:pPr>
      <w:r>
        <w:rPr>
          <w:iCs/>
        </w:rPr>
        <w:t>• data;</w:t>
      </w:r>
    </w:p>
    <w:p w14:paraId="79FE25FA" w14:textId="77777777" w:rsidR="006C7005" w:rsidRPr="006C7005" w:rsidRDefault="006C7005" w:rsidP="006C7005">
      <w:pPr>
        <w:rPr>
          <w:iCs/>
        </w:rPr>
      </w:pPr>
      <w:r>
        <w:rPr>
          <w:iCs/>
        </w:rPr>
        <w:t>• biosecurity;</w:t>
      </w:r>
    </w:p>
    <w:p w14:paraId="2603F224" w14:textId="77777777" w:rsidR="006C7005" w:rsidRPr="006C7005" w:rsidRDefault="006C7005" w:rsidP="006C7005">
      <w:pPr>
        <w:rPr>
          <w:iCs/>
        </w:rPr>
      </w:pPr>
      <w:r>
        <w:rPr>
          <w:iCs/>
        </w:rPr>
        <w:t>• public-resource;</w:t>
      </w:r>
    </w:p>
    <w:p w14:paraId="006D0E8C" w14:textId="77777777" w:rsidR="006C7005" w:rsidRPr="006C7005" w:rsidRDefault="006C7005" w:rsidP="006C7005">
      <w:pPr>
        <w:rPr>
          <w:iCs/>
        </w:rPr>
      </w:pPr>
      <w:r>
        <w:rPr>
          <w:iCs/>
        </w:rPr>
        <w:t>• safeguarding;</w:t>
      </w:r>
    </w:p>
    <w:p w14:paraId="72D3BE90" w14:textId="77777777" w:rsidR="006C7005" w:rsidRPr="006C7005" w:rsidRDefault="006C7005" w:rsidP="006C7005">
      <w:pPr>
        <w:rPr>
          <w:iCs/>
        </w:rPr>
      </w:pPr>
      <w:r>
        <w:rPr>
          <w:iCs/>
        </w:rPr>
        <w:t>• logistical;</w:t>
      </w:r>
    </w:p>
    <w:p w14:paraId="404292E0" w14:textId="77777777" w:rsidR="006C7005" w:rsidRPr="006C7005" w:rsidRDefault="006C7005" w:rsidP="006C7005">
      <w:pPr>
        <w:rPr>
          <w:iCs/>
        </w:rPr>
      </w:pPr>
      <w:r>
        <w:rPr>
          <w:iCs/>
        </w:rPr>
        <w:t>• Claims Register controls.</w:t>
      </w:r>
    </w:p>
    <w:p w14:paraId="5509646E" w14:textId="77777777" w:rsidR="006C7005" w:rsidRPr="006C7005" w:rsidRDefault="006C7005" w:rsidP="006C7005">
      <w:pPr>
        <w:rPr>
          <w:iCs/>
        </w:rPr>
      </w:pPr>
      <w:r>
        <w:rPr>
          <w:iCs/>
        </w:rPr>
        <w:t>The public-facing communications name does not increase maturity or evidentiary status.</w:t>
      </w:r>
    </w:p>
    <w:p w14:paraId="645EAD9F" w14:textId="77777777" w:rsidR="006C7005" w:rsidRPr="006C7005" w:rsidRDefault="006C7005" w:rsidP="006C7005">
      <w:pPr>
        <w:rPr>
          <w:b/>
          <w:bCs/>
          <w:iCs/>
        </w:rPr>
      </w:pPr>
      <w:r>
        <w:rPr>
          <w:b/>
          <w:bCs/>
          <w:iCs/>
        </w:rPr>
        <w:t>Regenerative Propagation and Civic Distribution Admission Gate</w:t>
      </w:r>
    </w:p>
    <w:p w14:paraId="1F37888D" w14:textId="77777777" w:rsidR="006C7005" w:rsidRPr="006C7005" w:rsidRDefault="006C7005" w:rsidP="006C7005">
      <w:pPr>
        <w:rPr>
          <w:iCs/>
        </w:rPr>
      </w:pPr>
      <w:r>
        <w:rPr>
          <w:iCs/>
        </w:rPr>
        <w:t>A programme may be described as operational only when:</w:t>
      </w:r>
    </w:p>
    <w:p w14:paraId="307E5042" w14:textId="77777777" w:rsidR="006C7005" w:rsidRPr="006C7005" w:rsidRDefault="006C7005" w:rsidP="006C7005">
      <w:pPr>
        <w:rPr>
          <w:iCs/>
        </w:rPr>
      </w:pPr>
      <w:r>
        <w:rPr>
          <w:iCs/>
        </w:rPr>
        <w:lastRenderedPageBreak/>
        <w:t>• the responsible entity is identified;</w:t>
      </w:r>
    </w:p>
    <w:p w14:paraId="78D9AEF1" w14:textId="77777777" w:rsidR="006C7005" w:rsidRPr="006C7005" w:rsidRDefault="006C7005" w:rsidP="006C7005">
      <w:pPr>
        <w:rPr>
          <w:iCs/>
        </w:rPr>
      </w:pPr>
      <w:r>
        <w:rPr>
          <w:iCs/>
        </w:rPr>
        <w:t>• programme classification is documented;</w:t>
      </w:r>
    </w:p>
    <w:p w14:paraId="521951E1" w14:textId="77777777" w:rsidR="006C7005" w:rsidRPr="006C7005" w:rsidRDefault="006C7005" w:rsidP="006C7005">
      <w:pPr>
        <w:rPr>
          <w:iCs/>
        </w:rPr>
      </w:pPr>
      <w:r>
        <w:rPr>
          <w:iCs/>
        </w:rPr>
        <w:t>• material identity and provenance are recorded;</w:t>
      </w:r>
    </w:p>
    <w:p w14:paraId="3067082B" w14:textId="77777777" w:rsidR="006C7005" w:rsidRPr="006C7005" w:rsidRDefault="006C7005" w:rsidP="006C7005">
      <w:pPr>
        <w:rPr>
          <w:iCs/>
        </w:rPr>
      </w:pPr>
      <w:r>
        <w:rPr>
          <w:iCs/>
        </w:rPr>
        <w:t>• biological, phytosanitary, and movement risks are reviewed;</w:t>
      </w:r>
    </w:p>
    <w:p w14:paraId="7BB134E1" w14:textId="77777777" w:rsidR="006C7005" w:rsidRPr="006C7005" w:rsidRDefault="006C7005" w:rsidP="006C7005">
      <w:pPr>
        <w:rPr>
          <w:iCs/>
        </w:rPr>
      </w:pPr>
      <w:r>
        <w:rPr>
          <w:iCs/>
        </w:rPr>
        <w:t>• the unconditional-benefit rule is operational;</w:t>
      </w:r>
    </w:p>
    <w:p w14:paraId="5846A515" w14:textId="77777777" w:rsidR="006C7005" w:rsidRPr="006C7005" w:rsidRDefault="006C7005" w:rsidP="006C7005">
      <w:pPr>
        <w:rPr>
          <w:iCs/>
        </w:rPr>
      </w:pPr>
      <w:r>
        <w:rPr>
          <w:iCs/>
        </w:rPr>
        <w:t>• material quantities and custody can be reconciled;</w:t>
      </w:r>
    </w:p>
    <w:p w14:paraId="2937EE86" w14:textId="77777777" w:rsidR="006C7005" w:rsidRPr="006C7005" w:rsidRDefault="006C7005" w:rsidP="006C7005">
      <w:pPr>
        <w:rPr>
          <w:iCs/>
        </w:rPr>
      </w:pPr>
      <w:r>
        <w:rPr>
          <w:iCs/>
        </w:rPr>
        <w:t>• recipient eligibility and data collection are bounded;</w:t>
      </w:r>
    </w:p>
    <w:p w14:paraId="61C640A0" w14:textId="77777777" w:rsidR="006C7005" w:rsidRPr="006C7005" w:rsidRDefault="006C7005" w:rsidP="006C7005">
      <w:pPr>
        <w:rPr>
          <w:iCs/>
        </w:rPr>
      </w:pPr>
      <w:r>
        <w:rPr>
          <w:iCs/>
        </w:rPr>
        <w:t>• political, commercial, charitable, and public-resource relationships are disclosed;</w:t>
      </w:r>
    </w:p>
    <w:p w14:paraId="0DAA31F0" w14:textId="77777777" w:rsidR="006C7005" w:rsidRPr="006C7005" w:rsidRDefault="006C7005" w:rsidP="006C7005">
      <w:pPr>
        <w:rPr>
          <w:iCs/>
        </w:rPr>
      </w:pPr>
      <w:r>
        <w:rPr>
          <w:iCs/>
        </w:rPr>
        <w:t>• volunteer training is active;</w:t>
      </w:r>
    </w:p>
    <w:p w14:paraId="554A88AC" w14:textId="77777777" w:rsidR="006C7005" w:rsidRPr="006C7005" w:rsidRDefault="006C7005" w:rsidP="006C7005">
      <w:pPr>
        <w:rPr>
          <w:iCs/>
        </w:rPr>
      </w:pPr>
      <w:r>
        <w:rPr>
          <w:iCs/>
        </w:rPr>
        <w:t>• cultivation guidance is available;</w:t>
      </w:r>
    </w:p>
    <w:p w14:paraId="276A0913" w14:textId="77777777" w:rsidR="006C7005" w:rsidRPr="006C7005" w:rsidRDefault="006C7005" w:rsidP="006C7005">
      <w:pPr>
        <w:rPr>
          <w:iCs/>
        </w:rPr>
      </w:pPr>
      <w:r>
        <w:rPr>
          <w:iCs/>
        </w:rPr>
        <w:t>• complaints, quarantine, recall, and incident procedures exist;</w:t>
      </w:r>
    </w:p>
    <w:p w14:paraId="29EAE888" w14:textId="77777777" w:rsidR="006C7005" w:rsidRPr="006C7005" w:rsidRDefault="006C7005" w:rsidP="006C7005">
      <w:pPr>
        <w:rPr>
          <w:iCs/>
        </w:rPr>
      </w:pPr>
      <w:r>
        <w:rPr>
          <w:iCs/>
        </w:rPr>
        <w:t>• Claims Register entries are active;</w:t>
      </w:r>
    </w:p>
    <w:p w14:paraId="33E77FF3" w14:textId="77777777" w:rsidR="006C7005" w:rsidRPr="006C7005" w:rsidRDefault="006C7005" w:rsidP="006C7005">
      <w:pPr>
        <w:rPr>
          <w:iCs/>
        </w:rPr>
      </w:pPr>
      <w:r>
        <w:rPr>
          <w:iCs/>
        </w:rPr>
        <w:t>• unresolved risks are disclosed.</w:t>
      </w:r>
    </w:p>
    <w:p w14:paraId="53245F40" w14:textId="77777777" w:rsidR="006C7005" w:rsidRPr="006C7005" w:rsidRDefault="006C7005" w:rsidP="006C7005">
      <w:pPr>
        <w:rPr>
          <w:iCs/>
        </w:rPr>
      </w:pPr>
      <w:r>
        <w:rPr>
          <w:iCs/>
        </w:rPr>
        <w:t>It may be described as evidence-supported only when establishment, production, use, or public-value outcomes have passed their respective evidence gates.</w:t>
      </w:r>
    </w:p>
    <w:p w14:paraId="3566E927" w14:textId="77777777" w:rsidR="006C7005" w:rsidRPr="006C7005" w:rsidRDefault="006C7005" w:rsidP="006C7005">
      <w:pPr>
        <w:rPr>
          <w:iCs/>
        </w:rPr>
      </w:pPr>
      <w:r>
        <w:rPr>
          <w:iCs/>
        </w:rPr>
        <w:t>It may be described as replication-ready only when the legal, biological, phytosanitary, operational, logistical, data, safeguarding, financial, evidence, and failure systems have been independently reviewed.</w:t>
      </w:r>
    </w:p>
    <w:p w14:paraId="480B3AE9" w14:textId="77777777" w:rsidR="006C7005" w:rsidRPr="006C7005" w:rsidRDefault="006C7005" w:rsidP="006C7005">
      <w:pPr>
        <w:rPr>
          <w:iCs/>
        </w:rPr>
      </w:pPr>
      <w:r>
        <w:rPr>
          <w:iCs/>
        </w:rPr>
        <w:t>The lowest unresolved biological, legal, electoral, safeguarding, public-resource, data, operational, or evidence gate controls the permitted claim.</w:t>
      </w:r>
    </w:p>
    <w:p w14:paraId="71DFC9E5" w14:textId="77777777" w:rsidR="006C7005" w:rsidRPr="006C7005" w:rsidRDefault="006C7005" w:rsidP="006C7005">
      <w:pPr>
        <w:rPr>
          <w:b/>
          <w:bCs/>
          <w:iCs/>
        </w:rPr>
      </w:pPr>
      <w:r>
        <w:rPr>
          <w:b/>
          <w:bCs/>
          <w:iCs/>
        </w:rPr>
        <w:t>Regenerative Distribution Invariant</w:t>
      </w:r>
    </w:p>
    <w:p w14:paraId="31513A72" w14:textId="77777777" w:rsidR="006C7005" w:rsidRPr="006C7005" w:rsidRDefault="006C7005" w:rsidP="006C7005">
      <w:pPr>
        <w:rPr>
          <w:iCs/>
        </w:rPr>
      </w:pPr>
      <w:r>
        <w:rPr>
          <w:iCs/>
        </w:rPr>
        <w:t>Prometheus may propagate biological capacity.</w:t>
      </w:r>
    </w:p>
    <w:p w14:paraId="143C02C1" w14:textId="77777777" w:rsidR="006C7005" w:rsidRPr="006C7005" w:rsidRDefault="006C7005" w:rsidP="006C7005">
      <w:pPr>
        <w:rPr>
          <w:iCs/>
        </w:rPr>
      </w:pPr>
      <w:r>
        <w:rPr>
          <w:iCs/>
        </w:rPr>
        <w:t>It may not promise outcomes it has not measured.</w:t>
      </w:r>
    </w:p>
    <w:p w14:paraId="5D4269B2" w14:textId="77777777" w:rsidR="006C7005" w:rsidRPr="006C7005" w:rsidRDefault="006C7005" w:rsidP="006C7005">
      <w:pPr>
        <w:rPr>
          <w:iCs/>
        </w:rPr>
      </w:pPr>
      <w:r>
        <w:rPr>
          <w:iCs/>
        </w:rPr>
        <w:t>It may distribute regenerative resources.</w:t>
      </w:r>
    </w:p>
    <w:p w14:paraId="57DDCBB9" w14:textId="77777777" w:rsidR="006C7005" w:rsidRPr="006C7005" w:rsidRDefault="006C7005" w:rsidP="006C7005">
      <w:pPr>
        <w:rPr>
          <w:iCs/>
        </w:rPr>
      </w:pPr>
      <w:r>
        <w:rPr>
          <w:iCs/>
        </w:rPr>
        <w:lastRenderedPageBreak/>
        <w:t>It may not purchase political loyalty.</w:t>
      </w:r>
    </w:p>
    <w:p w14:paraId="72DD4DEC" w14:textId="77777777" w:rsidR="006C7005" w:rsidRPr="006C7005" w:rsidRDefault="006C7005" w:rsidP="006C7005">
      <w:pPr>
        <w:rPr>
          <w:iCs/>
        </w:rPr>
      </w:pPr>
      <w:r>
        <w:rPr>
          <w:iCs/>
        </w:rPr>
        <w:t>It may record material distribution.</w:t>
      </w:r>
    </w:p>
    <w:p w14:paraId="2F034F25" w14:textId="77777777" w:rsidR="006C7005" w:rsidRPr="006C7005" w:rsidRDefault="006C7005" w:rsidP="006C7005">
      <w:pPr>
        <w:rPr>
          <w:iCs/>
        </w:rPr>
      </w:pPr>
      <w:r>
        <w:rPr>
          <w:iCs/>
        </w:rPr>
        <w:t>It may not call distribution food security.</w:t>
      </w:r>
    </w:p>
    <w:p w14:paraId="2D001463" w14:textId="77777777" w:rsidR="006C7005" w:rsidRPr="006C7005" w:rsidRDefault="006C7005" w:rsidP="006C7005">
      <w:pPr>
        <w:rPr>
          <w:iCs/>
        </w:rPr>
      </w:pPr>
      <w:r>
        <w:rPr>
          <w:iCs/>
        </w:rPr>
        <w:t>It may invite participation.</w:t>
      </w:r>
    </w:p>
    <w:p w14:paraId="771ADA8D" w14:textId="77777777" w:rsidR="006C7005" w:rsidRPr="006C7005" w:rsidRDefault="006C7005" w:rsidP="006C7005">
      <w:pPr>
        <w:rPr>
          <w:iCs/>
        </w:rPr>
      </w:pPr>
      <w:r>
        <w:rPr>
          <w:iCs/>
        </w:rPr>
        <w:t>It may not make testimony, publicity, data surrender, political support, or commercial affiliation a condition of benefit.</w:t>
      </w:r>
    </w:p>
    <w:p w14:paraId="5C3F4317" w14:textId="77777777" w:rsidR="006C7005" w:rsidRPr="006C7005" w:rsidRDefault="006C7005" w:rsidP="006C7005">
      <w:pPr>
        <w:rPr>
          <w:iCs/>
        </w:rPr>
      </w:pPr>
      <w:r>
        <w:rPr>
          <w:iCs/>
        </w:rPr>
        <w:t>It may support species-specific pilots.</w:t>
      </w:r>
    </w:p>
    <w:p w14:paraId="01FDAA8B" w14:textId="77777777" w:rsidR="006C7005" w:rsidRPr="006C7005" w:rsidRDefault="006C7005" w:rsidP="006C7005">
      <w:pPr>
        <w:rPr>
          <w:iCs/>
        </w:rPr>
      </w:pPr>
      <w:r>
        <w:rPr>
          <w:iCs/>
        </w:rPr>
        <w:t>It shall preserve a species-neutral canonical architecture.</w:t>
      </w:r>
    </w:p>
    <w:p w14:paraId="7B843A29" w14:textId="77777777" w:rsidR="006C7005" w:rsidRPr="006C7005" w:rsidRDefault="006C7005" w:rsidP="006C7005">
      <w:pPr>
        <w:rPr>
          <w:iCs/>
        </w:rPr>
      </w:pPr>
      <w:r>
        <w:rPr>
          <w:iCs/>
        </w:rPr>
        <w:t>The constitutional rule is:</w:t>
      </w:r>
    </w:p>
    <w:p w14:paraId="1AB8226C" w14:textId="77777777" w:rsidR="006C7005" w:rsidRPr="006C7005" w:rsidRDefault="006C7005" w:rsidP="006C7005">
      <w:pPr>
        <w:rPr>
          <w:iCs/>
        </w:rPr>
      </w:pPr>
      <w:r>
        <w:rPr>
          <w:iCs/>
        </w:rPr>
        <w:t>the benefit remains unconditional;</w:t>
      </w:r>
    </w:p>
    <w:p w14:paraId="250D4674" w14:textId="77777777" w:rsidR="006C7005" w:rsidRPr="006C7005" w:rsidRDefault="006C7005" w:rsidP="006C7005">
      <w:pPr>
        <w:rPr>
          <w:iCs/>
        </w:rPr>
      </w:pPr>
      <w:r>
        <w:rPr>
          <w:iCs/>
        </w:rPr>
        <w:t>the material remains identifiable and traceable;</w:t>
      </w:r>
    </w:p>
    <w:p w14:paraId="095492FB" w14:textId="77777777" w:rsidR="006C7005" w:rsidRPr="006C7005" w:rsidRDefault="006C7005" w:rsidP="006C7005">
      <w:pPr>
        <w:rPr>
          <w:iCs/>
        </w:rPr>
      </w:pPr>
      <w:r>
        <w:rPr>
          <w:iCs/>
        </w:rPr>
        <w:t>the data remain bounded;</w:t>
      </w:r>
    </w:p>
    <w:p w14:paraId="0C975B90" w14:textId="0DF2FC70" w:rsidR="006C7005" w:rsidRDefault="006C7005" w:rsidP="006C7005">
      <w:pPr>
        <w:rPr>
          <w:iCs/>
        </w:rPr>
      </w:pPr>
      <w:r>
        <w:rPr>
          <w:iCs/>
        </w:rPr>
        <w:t xml:space="preserve">the public claim remains no stronger than the evidence. </w:t>
      </w:r>
    </w:p>
    <w:p w14:paraId="4B97AC35" w14:textId="4E33442B" w:rsidR="00AC73B0" w:rsidRPr="00AC73B0" w:rsidRDefault="00AC73B0" w:rsidP="00AC73B0">
      <w:pPr>
        <w:pStyle w:val="Titolo1"/>
        <w:rPr>
          <w:rFonts w:ascii="Baskerville Old Face" w:hAnsi="Baskerville Old Face"/>
          <w:bCs/>
          <w:iCs/>
          <w:szCs w:val="24"/>
        </w:rPr>
      </w:pPr>
      <w:r>
        <w:rPr>
          <w:rFonts w:ascii="Baskerville Old Face" w:hAnsi="Baskerville Old Face"/>
          <w:bCs/>
          <w:iCs/>
        </w:rPr>
        <w:t>Civic and Territorial Genesis Pilot Framework</w:t>
      </w:r>
    </w:p>
    <w:p w14:paraId="14B64F6A" w14:textId="77777777" w:rsidR="00AC73B0" w:rsidRPr="00AC73B0" w:rsidRDefault="00AC73B0" w:rsidP="00AC73B0">
      <w:pPr>
        <w:rPr>
          <w:iCs/>
        </w:rPr>
      </w:pPr>
      <w:r>
        <w:rPr>
          <w:iCs/>
        </w:rPr>
        <w:t>The Civic and Territorial Genesis Pilot Framework governs the first bounded, pre-registered, evidence-generating deployment through which Prometheus tests whether its civic, ecological, operational, governance, public-value, legal, and institutional architecture can function coherently under real territorial conditions.</w:t>
      </w:r>
    </w:p>
    <w:p w14:paraId="31114709" w14:textId="77777777" w:rsidR="00AC73B0" w:rsidRPr="00AC73B0" w:rsidRDefault="00AC73B0" w:rsidP="00AC73B0">
      <w:pPr>
        <w:rPr>
          <w:iCs/>
        </w:rPr>
      </w:pPr>
      <w:r>
        <w:rPr>
          <w:iCs/>
        </w:rPr>
        <w:t>The Pilot is not a ceremonial demonstration.</w:t>
      </w:r>
    </w:p>
    <w:p w14:paraId="7EDF0094" w14:textId="77777777" w:rsidR="00AC73B0" w:rsidRPr="00AC73B0" w:rsidRDefault="00AC73B0" w:rsidP="00AC73B0">
      <w:pPr>
        <w:rPr>
          <w:iCs/>
        </w:rPr>
      </w:pPr>
      <w:r>
        <w:rPr>
          <w:iCs/>
        </w:rPr>
        <w:t>It is not a marketing site.</w:t>
      </w:r>
    </w:p>
    <w:p w14:paraId="4C262593" w14:textId="77777777" w:rsidR="00AC73B0" w:rsidRPr="00AC73B0" w:rsidRDefault="00AC73B0" w:rsidP="00AC73B0">
      <w:pPr>
        <w:rPr>
          <w:iCs/>
        </w:rPr>
      </w:pPr>
      <w:r>
        <w:rPr>
          <w:iCs/>
        </w:rPr>
        <w:t>It is not proof that Prometheus is validated.</w:t>
      </w:r>
    </w:p>
    <w:p w14:paraId="6E7C6353" w14:textId="77777777" w:rsidR="00AC73B0" w:rsidRPr="00AC73B0" w:rsidRDefault="00AC73B0" w:rsidP="00AC73B0">
      <w:pPr>
        <w:rPr>
          <w:iCs/>
        </w:rPr>
      </w:pPr>
      <w:r>
        <w:rPr>
          <w:iCs/>
        </w:rPr>
        <w:t>It is not a political programme evaluation by declaration.</w:t>
      </w:r>
    </w:p>
    <w:p w14:paraId="34FB48B6" w14:textId="77777777" w:rsidR="00AC73B0" w:rsidRPr="00AC73B0" w:rsidRDefault="00AC73B0" w:rsidP="00AC73B0">
      <w:pPr>
        <w:rPr>
          <w:iCs/>
        </w:rPr>
      </w:pPr>
      <w:r>
        <w:rPr>
          <w:iCs/>
        </w:rPr>
        <w:t>It is not an investment product.</w:t>
      </w:r>
    </w:p>
    <w:p w14:paraId="272134C7" w14:textId="77777777" w:rsidR="00AC73B0" w:rsidRPr="00AC73B0" w:rsidRDefault="00AC73B0" w:rsidP="00AC73B0">
      <w:pPr>
        <w:rPr>
          <w:iCs/>
        </w:rPr>
      </w:pPr>
      <w:r>
        <w:rPr>
          <w:iCs/>
        </w:rPr>
        <w:lastRenderedPageBreak/>
        <w:t>It is not a pathway for converting civic participation, public expenditure, ecological activity, or community enthusiasm into automatic PRU value, RAP maturity, financial value, or political legitimacy.</w:t>
      </w:r>
    </w:p>
    <w:p w14:paraId="3FF274C9" w14:textId="77777777" w:rsidR="00AC73B0" w:rsidRPr="00AC73B0" w:rsidRDefault="00AC73B0" w:rsidP="00AC73B0">
      <w:pPr>
        <w:rPr>
          <w:iCs/>
        </w:rPr>
      </w:pPr>
      <w:r>
        <w:rPr>
          <w:iCs/>
        </w:rPr>
        <w:t>The Pilot exists to test whether defined interventions produce measurable, reviewable, and sufficiently attributable outcomes while preserving:</w:t>
      </w:r>
    </w:p>
    <w:p w14:paraId="5377093A" w14:textId="77777777" w:rsidR="00AC73B0" w:rsidRPr="00AC73B0" w:rsidRDefault="00AC73B0" w:rsidP="00AC73B0">
      <w:pPr>
        <w:rPr>
          <w:iCs/>
        </w:rPr>
      </w:pPr>
      <w:r>
        <w:rPr>
          <w:iCs/>
        </w:rPr>
        <w:t>• ecological integrity;</w:t>
      </w:r>
    </w:p>
    <w:p w14:paraId="18A9D77B" w14:textId="77777777" w:rsidR="00AC73B0" w:rsidRPr="00AC73B0" w:rsidRDefault="00AC73B0" w:rsidP="00AC73B0">
      <w:pPr>
        <w:rPr>
          <w:iCs/>
        </w:rPr>
      </w:pPr>
      <w:r>
        <w:rPr>
          <w:iCs/>
        </w:rPr>
        <w:t>• evidence quality;</w:t>
      </w:r>
    </w:p>
    <w:p w14:paraId="46BC4241" w14:textId="77777777" w:rsidR="00AC73B0" w:rsidRPr="00AC73B0" w:rsidRDefault="00AC73B0" w:rsidP="00AC73B0">
      <w:pPr>
        <w:rPr>
          <w:iCs/>
        </w:rPr>
      </w:pPr>
      <w:r>
        <w:rPr>
          <w:iCs/>
        </w:rPr>
        <w:t>• community legitimacy;</w:t>
      </w:r>
    </w:p>
    <w:p w14:paraId="3F4696C6" w14:textId="77777777" w:rsidR="00AC73B0" w:rsidRPr="00AC73B0" w:rsidRDefault="00AC73B0" w:rsidP="00AC73B0">
      <w:pPr>
        <w:rPr>
          <w:iCs/>
        </w:rPr>
      </w:pPr>
      <w:r>
        <w:rPr>
          <w:iCs/>
        </w:rPr>
        <w:t>• human dignity;</w:t>
      </w:r>
    </w:p>
    <w:p w14:paraId="1212F7A2" w14:textId="77777777" w:rsidR="00AC73B0" w:rsidRPr="00AC73B0" w:rsidRDefault="00AC73B0" w:rsidP="00AC73B0">
      <w:pPr>
        <w:rPr>
          <w:iCs/>
        </w:rPr>
      </w:pPr>
      <w:r>
        <w:rPr>
          <w:iCs/>
        </w:rPr>
        <w:t>• legal compliance;</w:t>
      </w:r>
    </w:p>
    <w:p w14:paraId="7CB2C330" w14:textId="77777777" w:rsidR="00AC73B0" w:rsidRPr="00AC73B0" w:rsidRDefault="00AC73B0" w:rsidP="00AC73B0">
      <w:pPr>
        <w:rPr>
          <w:iCs/>
        </w:rPr>
      </w:pPr>
      <w:r>
        <w:rPr>
          <w:iCs/>
        </w:rPr>
        <w:t>• safeguarding;</w:t>
      </w:r>
    </w:p>
    <w:p w14:paraId="70F6F142" w14:textId="77777777" w:rsidR="00AC73B0" w:rsidRPr="00AC73B0" w:rsidRDefault="00AC73B0" w:rsidP="00AC73B0">
      <w:pPr>
        <w:rPr>
          <w:iCs/>
        </w:rPr>
      </w:pPr>
      <w:r>
        <w:rPr>
          <w:iCs/>
        </w:rPr>
        <w:t>• political neutrality;</w:t>
      </w:r>
    </w:p>
    <w:p w14:paraId="4C9275AD" w14:textId="77777777" w:rsidR="00AC73B0" w:rsidRPr="00AC73B0" w:rsidRDefault="00AC73B0" w:rsidP="00AC73B0">
      <w:pPr>
        <w:rPr>
          <w:iCs/>
        </w:rPr>
      </w:pPr>
      <w:r>
        <w:rPr>
          <w:iCs/>
        </w:rPr>
        <w:t>• operational continuity;</w:t>
      </w:r>
    </w:p>
    <w:p w14:paraId="29B93BB3" w14:textId="77777777" w:rsidR="00AC73B0" w:rsidRPr="00AC73B0" w:rsidRDefault="00AC73B0" w:rsidP="00AC73B0">
      <w:pPr>
        <w:rPr>
          <w:iCs/>
        </w:rPr>
      </w:pPr>
      <w:r>
        <w:rPr>
          <w:iCs/>
        </w:rPr>
        <w:t>• maintenance capacity;</w:t>
      </w:r>
    </w:p>
    <w:p w14:paraId="4234114D" w14:textId="77777777" w:rsidR="00AC73B0" w:rsidRPr="00AC73B0" w:rsidRDefault="00AC73B0" w:rsidP="00AC73B0">
      <w:pPr>
        <w:rPr>
          <w:iCs/>
        </w:rPr>
      </w:pPr>
      <w:r>
        <w:rPr>
          <w:iCs/>
        </w:rPr>
        <w:t>• public-resource protection;</w:t>
      </w:r>
    </w:p>
    <w:p w14:paraId="6288978E" w14:textId="77777777" w:rsidR="00AC73B0" w:rsidRPr="00AC73B0" w:rsidRDefault="00AC73B0" w:rsidP="00AC73B0">
      <w:pPr>
        <w:rPr>
          <w:iCs/>
        </w:rPr>
      </w:pPr>
      <w:r>
        <w:rPr>
          <w:iCs/>
        </w:rPr>
        <w:t>• governance accountability;</w:t>
      </w:r>
    </w:p>
    <w:p w14:paraId="2D2B0199" w14:textId="77777777" w:rsidR="00AC73B0" w:rsidRPr="00AC73B0" w:rsidRDefault="00AC73B0" w:rsidP="00AC73B0">
      <w:pPr>
        <w:rPr>
          <w:iCs/>
        </w:rPr>
      </w:pPr>
      <w:r>
        <w:rPr>
          <w:iCs/>
        </w:rPr>
        <w:t>• anti-capture boundaries.</w:t>
      </w:r>
    </w:p>
    <w:p w14:paraId="65E90A58" w14:textId="77777777" w:rsidR="00AC73B0" w:rsidRPr="00AC73B0" w:rsidRDefault="00AC73B0" w:rsidP="00AC73B0">
      <w:pPr>
        <w:rPr>
          <w:iCs/>
        </w:rPr>
      </w:pPr>
      <w:r>
        <w:rPr>
          <w:iCs/>
        </w:rPr>
        <w:t>The controlling rule is:</w:t>
      </w:r>
    </w:p>
    <w:p w14:paraId="383EC1EA" w14:textId="77777777" w:rsidR="00AC73B0" w:rsidRPr="00AC73B0" w:rsidRDefault="00AC73B0" w:rsidP="00AC73B0">
      <w:pPr>
        <w:rPr>
          <w:iCs/>
        </w:rPr>
      </w:pPr>
      <w:r>
        <w:rPr>
          <w:iCs/>
        </w:rPr>
        <w:t>pilot activity is not pilot success;</w:t>
      </w:r>
    </w:p>
    <w:p w14:paraId="5AA1EFB8" w14:textId="77777777" w:rsidR="00AC73B0" w:rsidRPr="00AC73B0" w:rsidRDefault="00AC73B0" w:rsidP="00AC73B0">
      <w:pPr>
        <w:rPr>
          <w:iCs/>
        </w:rPr>
      </w:pPr>
      <w:r>
        <w:rPr>
          <w:iCs/>
        </w:rPr>
        <w:t>pilot completion is not validation;</w:t>
      </w:r>
    </w:p>
    <w:p w14:paraId="11764B26" w14:textId="77777777" w:rsidR="00AC73B0" w:rsidRPr="00AC73B0" w:rsidRDefault="00AC73B0" w:rsidP="00AC73B0">
      <w:pPr>
        <w:rPr>
          <w:iCs/>
        </w:rPr>
      </w:pPr>
      <w:r>
        <w:rPr>
          <w:iCs/>
        </w:rPr>
        <w:t>observed change is not causal proof;</w:t>
      </w:r>
    </w:p>
    <w:p w14:paraId="022DBA77" w14:textId="77777777" w:rsidR="00AC73B0" w:rsidRPr="00AC73B0" w:rsidRDefault="00AC73B0" w:rsidP="00AC73B0">
      <w:pPr>
        <w:rPr>
          <w:iCs/>
        </w:rPr>
      </w:pPr>
      <w:r>
        <w:rPr>
          <w:iCs/>
        </w:rPr>
        <w:t>local evidence is not universal evidence;</w:t>
      </w:r>
    </w:p>
    <w:p w14:paraId="2F57098D" w14:textId="77777777" w:rsidR="00AC73B0" w:rsidRPr="00AC73B0" w:rsidRDefault="00AC73B0" w:rsidP="00AC73B0">
      <w:pPr>
        <w:rPr>
          <w:iCs/>
        </w:rPr>
      </w:pPr>
      <w:r>
        <w:rPr>
          <w:iCs/>
        </w:rPr>
        <w:t>public value is not financial value;</w:t>
      </w:r>
    </w:p>
    <w:p w14:paraId="3916210B" w14:textId="77777777" w:rsidR="00AC73B0" w:rsidRPr="00AC73B0" w:rsidRDefault="00AC73B0" w:rsidP="00AC73B0">
      <w:pPr>
        <w:rPr>
          <w:iCs/>
        </w:rPr>
      </w:pPr>
      <w:r>
        <w:rPr>
          <w:iCs/>
        </w:rPr>
        <w:lastRenderedPageBreak/>
        <w:t>successful implementation is not replication readiness;</w:t>
      </w:r>
    </w:p>
    <w:p w14:paraId="20FE8408" w14:textId="77777777" w:rsidR="00AC73B0" w:rsidRPr="00AC73B0" w:rsidRDefault="00AC73B0" w:rsidP="00AC73B0">
      <w:pPr>
        <w:rPr>
          <w:iCs/>
        </w:rPr>
      </w:pPr>
      <w:r>
        <w:rPr>
          <w:iCs/>
        </w:rPr>
        <w:t>no claim may exceed the lowest unresolved pilot gate.</w:t>
      </w:r>
    </w:p>
    <w:p w14:paraId="5F1BE2FF" w14:textId="77777777" w:rsidR="00AC73B0" w:rsidRPr="00AC73B0" w:rsidRDefault="00AC73B0" w:rsidP="00AC73B0">
      <w:pPr>
        <w:rPr>
          <w:b/>
          <w:bCs/>
          <w:iCs/>
        </w:rPr>
      </w:pPr>
      <w:r>
        <w:rPr>
          <w:b/>
          <w:bCs/>
          <w:iCs/>
        </w:rPr>
        <w:t>Pilot Purpose</w:t>
      </w:r>
    </w:p>
    <w:p w14:paraId="4BE04467" w14:textId="77777777" w:rsidR="00AC73B0" w:rsidRPr="00AC73B0" w:rsidRDefault="00AC73B0" w:rsidP="00AC73B0">
      <w:pPr>
        <w:rPr>
          <w:iCs/>
        </w:rPr>
      </w:pPr>
      <w:r>
        <w:rPr>
          <w:iCs/>
        </w:rPr>
        <w:t>The Civic and Territorial Genesis Pilot shall test whether a bounded Prometheus-compatible territorial deployment can:</w:t>
      </w:r>
    </w:p>
    <w:p w14:paraId="75ACEF3E" w14:textId="77777777" w:rsidR="00AC73B0" w:rsidRPr="00AC73B0" w:rsidRDefault="00AC73B0">
      <w:pPr>
        <w:numPr>
          <w:ilvl w:val="0"/>
          <w:numId w:val="224"/>
        </w:numPr>
        <w:rPr>
          <w:iCs/>
        </w:rPr>
      </w:pPr>
      <w:r>
        <w:rPr>
          <w:iCs/>
        </w:rPr>
        <w:t>establish legally and institutionally authorised regenerative infrastructure;</w:t>
      </w:r>
    </w:p>
    <w:p w14:paraId="066316D6" w14:textId="77777777" w:rsidR="00AC73B0" w:rsidRPr="00AC73B0" w:rsidRDefault="00AC73B0">
      <w:pPr>
        <w:numPr>
          <w:ilvl w:val="0"/>
          <w:numId w:val="224"/>
        </w:numPr>
        <w:rPr>
          <w:iCs/>
        </w:rPr>
      </w:pPr>
      <w:r>
        <w:rPr>
          <w:iCs/>
        </w:rPr>
        <w:t>generate complete baseline and longitudinal evidence;</w:t>
      </w:r>
    </w:p>
    <w:p w14:paraId="226FC638" w14:textId="77777777" w:rsidR="00AC73B0" w:rsidRPr="00AC73B0" w:rsidRDefault="00AC73B0">
      <w:pPr>
        <w:numPr>
          <w:ilvl w:val="0"/>
          <w:numId w:val="224"/>
        </w:numPr>
        <w:rPr>
          <w:iCs/>
        </w:rPr>
      </w:pPr>
      <w:r>
        <w:rPr>
          <w:iCs/>
        </w:rPr>
        <w:t>maintain assigned stewardship and operational continuity;</w:t>
      </w:r>
    </w:p>
    <w:p w14:paraId="351407D8" w14:textId="77777777" w:rsidR="00AC73B0" w:rsidRPr="00AC73B0" w:rsidRDefault="00AC73B0">
      <w:pPr>
        <w:numPr>
          <w:ilvl w:val="0"/>
          <w:numId w:val="224"/>
        </w:numPr>
        <w:rPr>
          <w:iCs/>
        </w:rPr>
      </w:pPr>
      <w:r>
        <w:rPr>
          <w:iCs/>
        </w:rPr>
        <w:t>improve defined ecological indicators relative to baseline and, where feasible, comparators;</w:t>
      </w:r>
    </w:p>
    <w:p w14:paraId="5C7DB778" w14:textId="77777777" w:rsidR="00AC73B0" w:rsidRPr="00AC73B0" w:rsidRDefault="00AC73B0">
      <w:pPr>
        <w:numPr>
          <w:ilvl w:val="0"/>
          <w:numId w:val="224"/>
        </w:numPr>
        <w:rPr>
          <w:iCs/>
        </w:rPr>
      </w:pPr>
      <w:r>
        <w:rPr>
          <w:iCs/>
        </w:rPr>
        <w:t>generate measurable productive, educational, civic, institutional, or public-value outcomes;</w:t>
      </w:r>
    </w:p>
    <w:p w14:paraId="5DF453CE" w14:textId="77777777" w:rsidR="00AC73B0" w:rsidRPr="00AC73B0" w:rsidRDefault="00AC73B0">
      <w:pPr>
        <w:numPr>
          <w:ilvl w:val="0"/>
          <w:numId w:val="224"/>
        </w:numPr>
        <w:rPr>
          <w:iCs/>
        </w:rPr>
      </w:pPr>
      <w:r>
        <w:rPr>
          <w:iCs/>
        </w:rPr>
        <w:t>preserve political neutrality and participant dignity;</w:t>
      </w:r>
    </w:p>
    <w:p w14:paraId="013FDE2E" w14:textId="77777777" w:rsidR="00AC73B0" w:rsidRPr="00AC73B0" w:rsidRDefault="00AC73B0">
      <w:pPr>
        <w:numPr>
          <w:ilvl w:val="0"/>
          <w:numId w:val="224"/>
        </w:numPr>
        <w:rPr>
          <w:iCs/>
        </w:rPr>
      </w:pPr>
      <w:r>
        <w:rPr>
          <w:iCs/>
        </w:rPr>
        <w:t>operate within safeguarding, food-safety, data, biosecurity, public-land, and legal boundaries;</w:t>
      </w:r>
    </w:p>
    <w:p w14:paraId="0A3B441C" w14:textId="77777777" w:rsidR="00AC73B0" w:rsidRPr="00AC73B0" w:rsidRDefault="00AC73B0">
      <w:pPr>
        <w:numPr>
          <w:ilvl w:val="0"/>
          <w:numId w:val="224"/>
        </w:numPr>
        <w:rPr>
          <w:iCs/>
        </w:rPr>
      </w:pPr>
      <w:r>
        <w:rPr>
          <w:iCs/>
        </w:rPr>
        <w:t>maintain transparent governance, finance, risk, incident, and Claims Register records;</w:t>
      </w:r>
    </w:p>
    <w:p w14:paraId="1EB09EE5" w14:textId="77777777" w:rsidR="00AC73B0" w:rsidRPr="00AC73B0" w:rsidRDefault="00AC73B0">
      <w:pPr>
        <w:numPr>
          <w:ilvl w:val="0"/>
          <w:numId w:val="224"/>
        </w:numPr>
        <w:rPr>
          <w:iCs/>
        </w:rPr>
      </w:pPr>
      <w:r>
        <w:rPr>
          <w:iCs/>
        </w:rPr>
        <w:t>identify failure modes, trade-offs, costs, limitations, and external dependencies;</w:t>
      </w:r>
    </w:p>
    <w:p w14:paraId="78CC896C" w14:textId="77777777" w:rsidR="00AC73B0" w:rsidRPr="00AC73B0" w:rsidRDefault="00AC73B0">
      <w:pPr>
        <w:numPr>
          <w:ilvl w:val="0"/>
          <w:numId w:val="224"/>
        </w:numPr>
        <w:rPr>
          <w:iCs/>
        </w:rPr>
      </w:pPr>
      <w:r>
        <w:rPr>
          <w:iCs/>
        </w:rPr>
        <w:t>determine whether the deployment is suitable for continuation, adaptation, suspension, or replication.</w:t>
      </w:r>
    </w:p>
    <w:p w14:paraId="59C0EEB4" w14:textId="77777777" w:rsidR="00AC73B0" w:rsidRPr="00AC73B0" w:rsidRDefault="00AC73B0" w:rsidP="00AC73B0">
      <w:pPr>
        <w:rPr>
          <w:iCs/>
        </w:rPr>
      </w:pPr>
      <w:r>
        <w:rPr>
          <w:iCs/>
        </w:rPr>
        <w:t>The Pilot shall not be designed to maximise the number of positive claims.</w:t>
      </w:r>
    </w:p>
    <w:p w14:paraId="5992585D" w14:textId="77777777" w:rsidR="00AC73B0" w:rsidRPr="00AC73B0" w:rsidRDefault="00AC73B0" w:rsidP="00AC73B0">
      <w:pPr>
        <w:rPr>
          <w:iCs/>
        </w:rPr>
      </w:pPr>
      <w:r>
        <w:rPr>
          <w:iCs/>
        </w:rPr>
        <w:t>It shall be designed to maximise learning quality, evidence integrity, and decision usefulness.</w:t>
      </w:r>
    </w:p>
    <w:p w14:paraId="5E54D3FB" w14:textId="77777777" w:rsidR="00AC73B0" w:rsidRPr="00AC73B0" w:rsidRDefault="00AC73B0" w:rsidP="00AC73B0">
      <w:pPr>
        <w:rPr>
          <w:b/>
          <w:bCs/>
          <w:iCs/>
        </w:rPr>
      </w:pPr>
      <w:r>
        <w:rPr>
          <w:b/>
          <w:bCs/>
          <w:iCs/>
        </w:rPr>
        <w:t>Pilot Architecture</w:t>
      </w:r>
    </w:p>
    <w:p w14:paraId="7755291C" w14:textId="77777777" w:rsidR="00AC73B0" w:rsidRPr="00AC73B0" w:rsidRDefault="00AC73B0" w:rsidP="00AC73B0">
      <w:pPr>
        <w:rPr>
          <w:iCs/>
        </w:rPr>
      </w:pPr>
      <w:r>
        <w:rPr>
          <w:iCs/>
        </w:rPr>
        <w:t>The Genesis Pilot may contain one or more modules.</w:t>
      </w:r>
    </w:p>
    <w:p w14:paraId="19170AB7" w14:textId="77777777" w:rsidR="00AC73B0" w:rsidRPr="00AC73B0" w:rsidRDefault="00AC73B0" w:rsidP="00AC73B0">
      <w:pPr>
        <w:rPr>
          <w:iCs/>
        </w:rPr>
      </w:pPr>
      <w:r>
        <w:rPr>
          <w:iCs/>
        </w:rPr>
        <w:t>The minimum recommended integrated architecture comprises:</w:t>
      </w:r>
    </w:p>
    <w:p w14:paraId="2402C58E" w14:textId="77777777" w:rsidR="00AC73B0" w:rsidRPr="00AC73B0" w:rsidRDefault="00AC73B0" w:rsidP="00AC73B0">
      <w:pPr>
        <w:rPr>
          <w:b/>
          <w:bCs/>
          <w:iCs/>
        </w:rPr>
      </w:pPr>
      <w:r>
        <w:rPr>
          <w:b/>
          <w:bCs/>
          <w:iCs/>
        </w:rPr>
        <w:t>Module A — Public-Land or Community OHE</w:t>
      </w:r>
    </w:p>
    <w:p w14:paraId="19619F79" w14:textId="77777777" w:rsidR="00AC73B0" w:rsidRPr="00AC73B0" w:rsidRDefault="00AC73B0" w:rsidP="00AC73B0">
      <w:pPr>
        <w:rPr>
          <w:iCs/>
        </w:rPr>
      </w:pPr>
      <w:r>
        <w:rPr>
          <w:iCs/>
        </w:rPr>
        <w:t>A legally authorised regenerative site integrating, where appropriate:</w:t>
      </w:r>
    </w:p>
    <w:p w14:paraId="512F91FD" w14:textId="77777777" w:rsidR="00AC73B0" w:rsidRPr="00AC73B0" w:rsidRDefault="00AC73B0" w:rsidP="00AC73B0">
      <w:pPr>
        <w:rPr>
          <w:iCs/>
        </w:rPr>
      </w:pPr>
      <w:r>
        <w:rPr>
          <w:iCs/>
        </w:rPr>
        <w:lastRenderedPageBreak/>
        <w:t>• soil restoration;</w:t>
      </w:r>
    </w:p>
    <w:p w14:paraId="2900771F" w14:textId="77777777" w:rsidR="00AC73B0" w:rsidRPr="00AC73B0" w:rsidRDefault="00AC73B0" w:rsidP="00AC73B0">
      <w:pPr>
        <w:rPr>
          <w:iCs/>
        </w:rPr>
      </w:pPr>
      <w:r>
        <w:rPr>
          <w:iCs/>
        </w:rPr>
        <w:t>• water management;</w:t>
      </w:r>
    </w:p>
    <w:p w14:paraId="11E69C6F" w14:textId="77777777" w:rsidR="00AC73B0" w:rsidRPr="00AC73B0" w:rsidRDefault="00AC73B0" w:rsidP="00AC73B0">
      <w:pPr>
        <w:rPr>
          <w:iCs/>
        </w:rPr>
      </w:pPr>
      <w:r>
        <w:rPr>
          <w:iCs/>
        </w:rPr>
        <w:t>• biomass cycling;</w:t>
      </w:r>
    </w:p>
    <w:p w14:paraId="570BFC54" w14:textId="77777777" w:rsidR="00AC73B0" w:rsidRPr="00AC73B0" w:rsidRDefault="00AC73B0" w:rsidP="00AC73B0">
      <w:pPr>
        <w:rPr>
          <w:iCs/>
        </w:rPr>
      </w:pPr>
      <w:r>
        <w:rPr>
          <w:iCs/>
        </w:rPr>
        <w:t>• productive perennial systems;</w:t>
      </w:r>
    </w:p>
    <w:p w14:paraId="01DC1097" w14:textId="77777777" w:rsidR="00AC73B0" w:rsidRPr="00AC73B0" w:rsidRDefault="00AC73B0" w:rsidP="00AC73B0">
      <w:pPr>
        <w:rPr>
          <w:iCs/>
        </w:rPr>
      </w:pPr>
      <w:r>
        <w:rPr>
          <w:iCs/>
        </w:rPr>
        <w:t>• biodiversity habitat;</w:t>
      </w:r>
    </w:p>
    <w:p w14:paraId="72751DCF" w14:textId="77777777" w:rsidR="00AC73B0" w:rsidRPr="00AC73B0" w:rsidRDefault="00AC73B0" w:rsidP="00AC73B0">
      <w:pPr>
        <w:rPr>
          <w:iCs/>
        </w:rPr>
      </w:pPr>
      <w:r>
        <w:rPr>
          <w:iCs/>
        </w:rPr>
        <w:t>• food-forest or syntropic design;</w:t>
      </w:r>
    </w:p>
    <w:p w14:paraId="12058DCF" w14:textId="77777777" w:rsidR="00AC73B0" w:rsidRPr="00AC73B0" w:rsidRDefault="00AC73B0" w:rsidP="00AC73B0">
      <w:pPr>
        <w:rPr>
          <w:iCs/>
        </w:rPr>
      </w:pPr>
      <w:r>
        <w:rPr>
          <w:iCs/>
        </w:rPr>
        <w:t>• public or community stewardship;</w:t>
      </w:r>
    </w:p>
    <w:p w14:paraId="7A1DEF20" w14:textId="77777777" w:rsidR="00AC73B0" w:rsidRPr="00AC73B0" w:rsidRDefault="00AC73B0" w:rsidP="00AC73B0">
      <w:pPr>
        <w:rPr>
          <w:iCs/>
        </w:rPr>
      </w:pPr>
      <w:r>
        <w:rPr>
          <w:iCs/>
        </w:rPr>
        <w:t>• ecological MRV.</w:t>
      </w:r>
    </w:p>
    <w:p w14:paraId="696B8FEA" w14:textId="77777777" w:rsidR="00AC73B0" w:rsidRPr="00AC73B0" w:rsidRDefault="00AC73B0" w:rsidP="00AC73B0">
      <w:pPr>
        <w:rPr>
          <w:iCs/>
        </w:rPr>
      </w:pPr>
      <w:r>
        <w:rPr>
          <w:iCs/>
        </w:rPr>
        <w:t>This module tests biophysical performance, legal-use viability, stewardship assignment, maintenance continuity, and public-land operating discipline.</w:t>
      </w:r>
    </w:p>
    <w:p w14:paraId="5E7CF66C" w14:textId="77777777" w:rsidR="00AC73B0" w:rsidRPr="00AC73B0" w:rsidRDefault="00AC73B0" w:rsidP="00AC73B0">
      <w:pPr>
        <w:rPr>
          <w:b/>
          <w:bCs/>
          <w:iCs/>
        </w:rPr>
      </w:pPr>
      <w:r>
        <w:rPr>
          <w:b/>
          <w:bCs/>
          <w:iCs/>
        </w:rPr>
        <w:t>Module B — School Food Forest or Educational Regenerative Site</w:t>
      </w:r>
    </w:p>
    <w:p w14:paraId="7B067515" w14:textId="77777777" w:rsidR="00AC73B0" w:rsidRPr="00AC73B0" w:rsidRDefault="00AC73B0" w:rsidP="00AC73B0">
      <w:pPr>
        <w:rPr>
          <w:iCs/>
        </w:rPr>
      </w:pPr>
      <w:r>
        <w:rPr>
          <w:iCs/>
        </w:rPr>
        <w:t>A child-safe and institutionally authorised educational deployment integrating:</w:t>
      </w:r>
    </w:p>
    <w:p w14:paraId="41C69D64" w14:textId="77777777" w:rsidR="00AC73B0" w:rsidRPr="00AC73B0" w:rsidRDefault="00AC73B0" w:rsidP="00AC73B0">
      <w:pPr>
        <w:rPr>
          <w:iCs/>
        </w:rPr>
      </w:pPr>
      <w:r>
        <w:rPr>
          <w:iCs/>
        </w:rPr>
        <w:t>• ecological learning;</w:t>
      </w:r>
    </w:p>
    <w:p w14:paraId="7B90DB6B" w14:textId="77777777" w:rsidR="00AC73B0" w:rsidRPr="00AC73B0" w:rsidRDefault="00AC73B0" w:rsidP="00AC73B0">
      <w:pPr>
        <w:rPr>
          <w:iCs/>
        </w:rPr>
      </w:pPr>
      <w:r>
        <w:rPr>
          <w:iCs/>
        </w:rPr>
        <w:t>• age-appropriate stewardship;</w:t>
      </w:r>
    </w:p>
    <w:p w14:paraId="7F3E8CC1" w14:textId="77777777" w:rsidR="00AC73B0" w:rsidRPr="00AC73B0" w:rsidRDefault="00AC73B0" w:rsidP="00AC73B0">
      <w:pPr>
        <w:rPr>
          <w:iCs/>
        </w:rPr>
      </w:pPr>
      <w:r>
        <w:rPr>
          <w:iCs/>
        </w:rPr>
        <w:t>• curriculum-related activities;</w:t>
      </w:r>
    </w:p>
    <w:p w14:paraId="1DAAD61B" w14:textId="77777777" w:rsidR="00AC73B0" w:rsidRPr="00AC73B0" w:rsidRDefault="00AC73B0" w:rsidP="00AC73B0">
      <w:pPr>
        <w:rPr>
          <w:iCs/>
        </w:rPr>
      </w:pPr>
      <w:r>
        <w:rPr>
          <w:iCs/>
        </w:rPr>
        <w:t>• food-system education;</w:t>
      </w:r>
    </w:p>
    <w:p w14:paraId="3DE48561" w14:textId="77777777" w:rsidR="00AC73B0" w:rsidRPr="00AC73B0" w:rsidRDefault="00AC73B0" w:rsidP="00AC73B0">
      <w:pPr>
        <w:rPr>
          <w:iCs/>
        </w:rPr>
      </w:pPr>
      <w:r>
        <w:rPr>
          <w:iCs/>
        </w:rPr>
        <w:t>• supervised planting and observation;</w:t>
      </w:r>
    </w:p>
    <w:p w14:paraId="02DD9D3A" w14:textId="77777777" w:rsidR="00AC73B0" w:rsidRPr="00AC73B0" w:rsidRDefault="00AC73B0" w:rsidP="00AC73B0">
      <w:pPr>
        <w:rPr>
          <w:iCs/>
        </w:rPr>
      </w:pPr>
      <w:r>
        <w:rPr>
          <w:iCs/>
        </w:rPr>
        <w:t>• safeguarding;</w:t>
      </w:r>
    </w:p>
    <w:p w14:paraId="0AE57C63" w14:textId="77777777" w:rsidR="00AC73B0" w:rsidRPr="00AC73B0" w:rsidRDefault="00AC73B0" w:rsidP="00AC73B0">
      <w:pPr>
        <w:rPr>
          <w:iCs/>
        </w:rPr>
      </w:pPr>
      <w:r>
        <w:rPr>
          <w:iCs/>
        </w:rPr>
        <w:t>• data minimisation;</w:t>
      </w:r>
    </w:p>
    <w:p w14:paraId="20E18BEE" w14:textId="77777777" w:rsidR="00AC73B0" w:rsidRPr="00AC73B0" w:rsidRDefault="00AC73B0" w:rsidP="00AC73B0">
      <w:pPr>
        <w:rPr>
          <w:iCs/>
        </w:rPr>
      </w:pPr>
      <w:r>
        <w:rPr>
          <w:iCs/>
        </w:rPr>
        <w:t>• maintenance during institutional closures.</w:t>
      </w:r>
    </w:p>
    <w:p w14:paraId="07C1E925" w14:textId="77777777" w:rsidR="00AC73B0" w:rsidRPr="00AC73B0" w:rsidRDefault="00AC73B0" w:rsidP="00AC73B0">
      <w:pPr>
        <w:rPr>
          <w:iCs/>
        </w:rPr>
      </w:pPr>
      <w:r>
        <w:rPr>
          <w:iCs/>
        </w:rPr>
        <w:t>This module tests educational feasibility, teacher and operator workload, child safeguarding, participation, maintenance continuity, and appropriately bounded educational outcomes.</w:t>
      </w:r>
    </w:p>
    <w:p w14:paraId="3519E3CE" w14:textId="77777777" w:rsidR="00AC73B0" w:rsidRPr="00AC73B0" w:rsidRDefault="00AC73B0" w:rsidP="00AC73B0">
      <w:pPr>
        <w:rPr>
          <w:b/>
          <w:bCs/>
          <w:iCs/>
        </w:rPr>
      </w:pPr>
      <w:r>
        <w:rPr>
          <w:b/>
          <w:bCs/>
          <w:iCs/>
        </w:rPr>
        <w:t>Module C — Town Square or Community Regenerative Hub</w:t>
      </w:r>
    </w:p>
    <w:p w14:paraId="3D45303D" w14:textId="77777777" w:rsidR="00AC73B0" w:rsidRPr="00AC73B0" w:rsidRDefault="00AC73B0" w:rsidP="00AC73B0">
      <w:pPr>
        <w:rPr>
          <w:iCs/>
        </w:rPr>
      </w:pPr>
      <w:r>
        <w:rPr>
          <w:iCs/>
        </w:rPr>
        <w:lastRenderedPageBreak/>
        <w:t>A civic operating node integrating a defined subset of:</w:t>
      </w:r>
    </w:p>
    <w:p w14:paraId="2258608D" w14:textId="77777777" w:rsidR="00AC73B0" w:rsidRPr="00AC73B0" w:rsidRDefault="00AC73B0" w:rsidP="00AC73B0">
      <w:pPr>
        <w:rPr>
          <w:iCs/>
        </w:rPr>
      </w:pPr>
      <w:r>
        <w:rPr>
          <w:iCs/>
        </w:rPr>
        <w:t>• community meetings;</w:t>
      </w:r>
    </w:p>
    <w:p w14:paraId="337CCED9" w14:textId="77777777" w:rsidR="00AC73B0" w:rsidRPr="00AC73B0" w:rsidRDefault="00AC73B0" w:rsidP="00AC73B0">
      <w:pPr>
        <w:rPr>
          <w:iCs/>
        </w:rPr>
      </w:pPr>
      <w:r>
        <w:rPr>
          <w:iCs/>
        </w:rPr>
        <w:t>• local markets;</w:t>
      </w:r>
    </w:p>
    <w:p w14:paraId="56183B90" w14:textId="77777777" w:rsidR="00AC73B0" w:rsidRPr="00AC73B0" w:rsidRDefault="00AC73B0" w:rsidP="00AC73B0">
      <w:pPr>
        <w:rPr>
          <w:iCs/>
        </w:rPr>
      </w:pPr>
      <w:r>
        <w:rPr>
          <w:iCs/>
        </w:rPr>
        <w:t>• public information;</w:t>
      </w:r>
    </w:p>
    <w:p w14:paraId="7AB1F041" w14:textId="77777777" w:rsidR="00AC73B0" w:rsidRPr="00AC73B0" w:rsidRDefault="00AC73B0" w:rsidP="00AC73B0">
      <w:pPr>
        <w:rPr>
          <w:iCs/>
        </w:rPr>
      </w:pPr>
      <w:r>
        <w:rPr>
          <w:iCs/>
        </w:rPr>
        <w:t>• training;</w:t>
      </w:r>
    </w:p>
    <w:p w14:paraId="175AF1DD" w14:textId="77777777" w:rsidR="00AC73B0" w:rsidRPr="00AC73B0" w:rsidRDefault="00AC73B0" w:rsidP="00AC73B0">
      <w:pPr>
        <w:rPr>
          <w:iCs/>
        </w:rPr>
      </w:pPr>
      <w:r>
        <w:rPr>
          <w:iCs/>
        </w:rPr>
        <w:t>• nursery activities;</w:t>
      </w:r>
    </w:p>
    <w:p w14:paraId="16FD75B1" w14:textId="77777777" w:rsidR="00AC73B0" w:rsidRPr="00AC73B0" w:rsidRDefault="00AC73B0" w:rsidP="00AC73B0">
      <w:pPr>
        <w:rPr>
          <w:iCs/>
        </w:rPr>
      </w:pPr>
      <w:r>
        <w:rPr>
          <w:iCs/>
        </w:rPr>
        <w:t>• tool or seed libraries;</w:t>
      </w:r>
    </w:p>
    <w:p w14:paraId="1498C8F1" w14:textId="77777777" w:rsidR="00AC73B0" w:rsidRPr="00AC73B0" w:rsidRDefault="00AC73B0" w:rsidP="00AC73B0">
      <w:pPr>
        <w:rPr>
          <w:iCs/>
        </w:rPr>
      </w:pPr>
      <w:r>
        <w:rPr>
          <w:iCs/>
        </w:rPr>
        <w:t>• food distribution;</w:t>
      </w:r>
    </w:p>
    <w:p w14:paraId="44617D86" w14:textId="77777777" w:rsidR="00AC73B0" w:rsidRPr="00AC73B0" w:rsidRDefault="00AC73B0" w:rsidP="00AC73B0">
      <w:pPr>
        <w:rPr>
          <w:iCs/>
        </w:rPr>
      </w:pPr>
      <w:r>
        <w:rPr>
          <w:iCs/>
        </w:rPr>
        <w:t>• stewardship coordination;</w:t>
      </w:r>
    </w:p>
    <w:p w14:paraId="6B194B74" w14:textId="77777777" w:rsidR="00AC73B0" w:rsidRPr="00AC73B0" w:rsidRDefault="00AC73B0" w:rsidP="00AC73B0">
      <w:pPr>
        <w:rPr>
          <w:iCs/>
        </w:rPr>
      </w:pPr>
      <w:r>
        <w:rPr>
          <w:iCs/>
        </w:rPr>
        <w:t>• intergenerational learning;</w:t>
      </w:r>
    </w:p>
    <w:p w14:paraId="44708FCF" w14:textId="77777777" w:rsidR="00AC73B0" w:rsidRPr="00AC73B0" w:rsidRDefault="00AC73B0" w:rsidP="00AC73B0">
      <w:pPr>
        <w:rPr>
          <w:iCs/>
        </w:rPr>
      </w:pPr>
      <w:r>
        <w:rPr>
          <w:iCs/>
        </w:rPr>
        <w:t>• public-value reporting.</w:t>
      </w:r>
    </w:p>
    <w:p w14:paraId="2D49DCFB" w14:textId="77777777" w:rsidR="00AC73B0" w:rsidRPr="00AC73B0" w:rsidRDefault="00AC73B0" w:rsidP="00AC73B0">
      <w:pPr>
        <w:rPr>
          <w:iCs/>
        </w:rPr>
      </w:pPr>
      <w:r>
        <w:rPr>
          <w:iCs/>
        </w:rPr>
        <w:t>This module tests access, governance, operational continuity, resource custody, political neutrality, community participation, conflict resolution, and public accountability.</w:t>
      </w:r>
    </w:p>
    <w:p w14:paraId="05AF486D" w14:textId="77777777" w:rsidR="00AC73B0" w:rsidRPr="00AC73B0" w:rsidRDefault="00AC73B0" w:rsidP="00AC73B0">
      <w:pPr>
        <w:rPr>
          <w:b/>
          <w:bCs/>
          <w:iCs/>
        </w:rPr>
      </w:pPr>
      <w:r>
        <w:rPr>
          <w:b/>
          <w:bCs/>
          <w:iCs/>
        </w:rPr>
        <w:t>Module D — Regenerative Propagation and Civic Distribution</w:t>
      </w:r>
    </w:p>
    <w:p w14:paraId="307A3CC3" w14:textId="77777777" w:rsidR="00AC73B0" w:rsidRPr="00AC73B0" w:rsidRDefault="00AC73B0" w:rsidP="00AC73B0">
      <w:pPr>
        <w:rPr>
          <w:iCs/>
        </w:rPr>
      </w:pPr>
      <w:r>
        <w:rPr>
          <w:iCs/>
        </w:rPr>
        <w:t>A traceable propagation and distribution system for seeds, slips, cuttings, seedlings, trees, nursery stock, or other regenerative materials.</w:t>
      </w:r>
    </w:p>
    <w:p w14:paraId="5C79E366" w14:textId="77777777" w:rsidR="00AC73B0" w:rsidRPr="00AC73B0" w:rsidRDefault="00AC73B0" w:rsidP="00AC73B0">
      <w:pPr>
        <w:rPr>
          <w:iCs/>
        </w:rPr>
      </w:pPr>
      <w:r>
        <w:rPr>
          <w:iCs/>
        </w:rPr>
        <w:t>This module tests:</w:t>
      </w:r>
    </w:p>
    <w:p w14:paraId="4B15A2BC" w14:textId="77777777" w:rsidR="00AC73B0" w:rsidRPr="00AC73B0" w:rsidRDefault="00AC73B0" w:rsidP="00AC73B0">
      <w:pPr>
        <w:rPr>
          <w:iCs/>
        </w:rPr>
      </w:pPr>
      <w:r>
        <w:rPr>
          <w:iCs/>
        </w:rPr>
        <w:t>• biological provenance;</w:t>
      </w:r>
    </w:p>
    <w:p w14:paraId="1810E89B" w14:textId="77777777" w:rsidR="00AC73B0" w:rsidRPr="00AC73B0" w:rsidRDefault="00AC73B0" w:rsidP="00AC73B0">
      <w:pPr>
        <w:rPr>
          <w:iCs/>
        </w:rPr>
      </w:pPr>
      <w:r>
        <w:rPr>
          <w:iCs/>
        </w:rPr>
        <w:t>• biosecurity;</w:t>
      </w:r>
    </w:p>
    <w:p w14:paraId="5BB841C6" w14:textId="77777777" w:rsidR="00AC73B0" w:rsidRPr="00AC73B0" w:rsidRDefault="00AC73B0" w:rsidP="00AC73B0">
      <w:pPr>
        <w:rPr>
          <w:iCs/>
        </w:rPr>
      </w:pPr>
      <w:r>
        <w:rPr>
          <w:iCs/>
        </w:rPr>
        <w:t>• propagation-node capacity;</w:t>
      </w:r>
    </w:p>
    <w:p w14:paraId="46C01D00" w14:textId="77777777" w:rsidR="00AC73B0" w:rsidRPr="00AC73B0" w:rsidRDefault="00AC73B0" w:rsidP="00AC73B0">
      <w:pPr>
        <w:rPr>
          <w:iCs/>
        </w:rPr>
      </w:pPr>
      <w:r>
        <w:rPr>
          <w:iCs/>
        </w:rPr>
        <w:t>• distribution logistics;</w:t>
      </w:r>
    </w:p>
    <w:p w14:paraId="53255B32" w14:textId="77777777" w:rsidR="00AC73B0" w:rsidRPr="00AC73B0" w:rsidRDefault="00AC73B0" w:rsidP="00AC73B0">
      <w:pPr>
        <w:rPr>
          <w:iCs/>
        </w:rPr>
      </w:pPr>
      <w:r>
        <w:rPr>
          <w:iCs/>
        </w:rPr>
        <w:t>• unconditional-benefit controls;</w:t>
      </w:r>
    </w:p>
    <w:p w14:paraId="5B2870F8" w14:textId="77777777" w:rsidR="00AC73B0" w:rsidRPr="00AC73B0" w:rsidRDefault="00AC73B0" w:rsidP="00AC73B0">
      <w:pPr>
        <w:rPr>
          <w:iCs/>
        </w:rPr>
      </w:pPr>
      <w:r>
        <w:rPr>
          <w:iCs/>
        </w:rPr>
        <w:t>• recipient guidance;</w:t>
      </w:r>
    </w:p>
    <w:p w14:paraId="3982B1D6" w14:textId="77777777" w:rsidR="00AC73B0" w:rsidRPr="00AC73B0" w:rsidRDefault="00AC73B0" w:rsidP="00AC73B0">
      <w:pPr>
        <w:rPr>
          <w:iCs/>
        </w:rPr>
      </w:pPr>
      <w:r>
        <w:rPr>
          <w:iCs/>
        </w:rPr>
        <w:lastRenderedPageBreak/>
        <w:t>• establishment;</w:t>
      </w:r>
    </w:p>
    <w:p w14:paraId="65ED2D1D" w14:textId="77777777" w:rsidR="00AC73B0" w:rsidRPr="00AC73B0" w:rsidRDefault="00AC73B0" w:rsidP="00AC73B0">
      <w:pPr>
        <w:rPr>
          <w:iCs/>
        </w:rPr>
      </w:pPr>
      <w:r>
        <w:rPr>
          <w:iCs/>
        </w:rPr>
        <w:t>• local re-propagation;</w:t>
      </w:r>
    </w:p>
    <w:p w14:paraId="56E8B196" w14:textId="77777777" w:rsidR="00AC73B0" w:rsidRPr="00AC73B0" w:rsidRDefault="00AC73B0" w:rsidP="00AC73B0">
      <w:pPr>
        <w:rPr>
          <w:iCs/>
        </w:rPr>
      </w:pPr>
      <w:r>
        <w:rPr>
          <w:iCs/>
        </w:rPr>
        <w:t>• data boundaries;</w:t>
      </w:r>
    </w:p>
    <w:p w14:paraId="37F1B197" w14:textId="77777777" w:rsidR="00AC73B0" w:rsidRPr="00AC73B0" w:rsidRDefault="00AC73B0" w:rsidP="00AC73B0">
      <w:pPr>
        <w:rPr>
          <w:iCs/>
        </w:rPr>
      </w:pPr>
      <w:r>
        <w:rPr>
          <w:iCs/>
        </w:rPr>
        <w:t>• public-value outcomes.</w:t>
      </w:r>
    </w:p>
    <w:p w14:paraId="4E36CF7D" w14:textId="77777777" w:rsidR="00AC73B0" w:rsidRPr="00AC73B0" w:rsidRDefault="00AC73B0" w:rsidP="00AC73B0">
      <w:pPr>
        <w:rPr>
          <w:iCs/>
        </w:rPr>
      </w:pPr>
      <w:r>
        <w:rPr>
          <w:iCs/>
        </w:rPr>
        <w:t>A Sweet Potato Civic Propagation Pilot may be included as a species-specific implementation of this module.</w:t>
      </w:r>
    </w:p>
    <w:p w14:paraId="27C2BBE3" w14:textId="77777777" w:rsidR="00AC73B0" w:rsidRPr="00AC73B0" w:rsidRDefault="00AC73B0" w:rsidP="00AC73B0">
      <w:pPr>
        <w:rPr>
          <w:b/>
          <w:bCs/>
          <w:iCs/>
        </w:rPr>
      </w:pPr>
      <w:r>
        <w:rPr>
          <w:b/>
          <w:bCs/>
          <w:iCs/>
        </w:rPr>
        <w:t>Module E — Legal Commons and Stewardship Custody</w:t>
      </w:r>
    </w:p>
    <w:p w14:paraId="74AEC642" w14:textId="77777777" w:rsidR="00AC73B0" w:rsidRPr="00AC73B0" w:rsidRDefault="00AC73B0" w:rsidP="00AC73B0">
      <w:pPr>
        <w:rPr>
          <w:iCs/>
        </w:rPr>
      </w:pPr>
      <w:r>
        <w:rPr>
          <w:iCs/>
        </w:rPr>
        <w:t>A legally reviewed structure supporting land use, asset custody, stewardship obligations, public benefit, community participation, data governance, continuity, transfer, termination, and anti-capture protections.</w:t>
      </w:r>
    </w:p>
    <w:p w14:paraId="6FF8C729" w14:textId="77777777" w:rsidR="00AC73B0" w:rsidRPr="00AC73B0" w:rsidRDefault="00AC73B0" w:rsidP="00AC73B0">
      <w:pPr>
        <w:rPr>
          <w:iCs/>
        </w:rPr>
      </w:pPr>
      <w:r>
        <w:rPr>
          <w:iCs/>
        </w:rPr>
        <w:t>This module tests whether legal structure, governance, operations, maintenance, and factual control remain aligned.</w:t>
      </w:r>
    </w:p>
    <w:p w14:paraId="35FD7365" w14:textId="77777777" w:rsidR="00AC73B0" w:rsidRPr="00AC73B0" w:rsidRDefault="00AC73B0" w:rsidP="00AC73B0">
      <w:pPr>
        <w:rPr>
          <w:b/>
          <w:bCs/>
          <w:iCs/>
        </w:rPr>
      </w:pPr>
      <w:r>
        <w:rPr>
          <w:b/>
          <w:bCs/>
          <w:iCs/>
        </w:rPr>
        <w:t>Module F — Civic Evidence and Public-Value System</w:t>
      </w:r>
    </w:p>
    <w:p w14:paraId="5740BB23" w14:textId="77777777" w:rsidR="00AC73B0" w:rsidRPr="00AC73B0" w:rsidRDefault="00AC73B0" w:rsidP="00AC73B0">
      <w:pPr>
        <w:rPr>
          <w:iCs/>
        </w:rPr>
      </w:pPr>
      <w:r>
        <w:rPr>
          <w:iCs/>
        </w:rPr>
        <w:t>A Claims Register, evidence repository, public-value methodology, data-governance framework, public reporting process, and independent-review pathway.</w:t>
      </w:r>
    </w:p>
    <w:p w14:paraId="6958188F" w14:textId="77777777" w:rsidR="00AC73B0" w:rsidRPr="00AC73B0" w:rsidRDefault="00AC73B0" w:rsidP="00AC73B0">
      <w:pPr>
        <w:rPr>
          <w:iCs/>
        </w:rPr>
      </w:pPr>
      <w:r>
        <w:rPr>
          <w:iCs/>
        </w:rPr>
        <w:t>This module tests whether programme claims remain traceable, bounded, appropriately worded, and separable from financial, political, or promotional narratives.</w:t>
      </w:r>
    </w:p>
    <w:p w14:paraId="73B326E6" w14:textId="77777777" w:rsidR="00AC73B0" w:rsidRPr="00AC73B0" w:rsidRDefault="00AC73B0" w:rsidP="00AC73B0">
      <w:pPr>
        <w:rPr>
          <w:iCs/>
        </w:rPr>
      </w:pPr>
      <w:r>
        <w:rPr>
          <w:iCs/>
        </w:rPr>
        <w:t>Not every pilot must contain every module.</w:t>
      </w:r>
    </w:p>
    <w:p w14:paraId="3AE8368C" w14:textId="77777777" w:rsidR="00AC73B0" w:rsidRPr="00AC73B0" w:rsidRDefault="00AC73B0" w:rsidP="00AC73B0">
      <w:pPr>
        <w:rPr>
          <w:iCs/>
        </w:rPr>
      </w:pPr>
      <w:r>
        <w:rPr>
          <w:iCs/>
        </w:rPr>
        <w:t>The selected architecture shall be justified by the territorial need, site, institutions, population, resources, risk, and research questions.</w:t>
      </w:r>
    </w:p>
    <w:p w14:paraId="79816F66" w14:textId="77777777" w:rsidR="00AC73B0" w:rsidRPr="00AC73B0" w:rsidRDefault="00AC73B0" w:rsidP="00AC73B0">
      <w:pPr>
        <w:rPr>
          <w:iCs/>
        </w:rPr>
      </w:pPr>
      <w:r>
        <w:rPr>
          <w:iCs/>
        </w:rPr>
        <w:t>A smaller coherent pilot is preferable to a larger deployment whose evidence, maintenance, or governance cannot be sustained.</w:t>
      </w:r>
    </w:p>
    <w:p w14:paraId="759B9463" w14:textId="77777777" w:rsidR="00AC73B0" w:rsidRPr="00AC73B0" w:rsidRDefault="00AC73B0" w:rsidP="00AC73B0">
      <w:pPr>
        <w:rPr>
          <w:b/>
          <w:bCs/>
          <w:iCs/>
        </w:rPr>
      </w:pPr>
      <w:r>
        <w:rPr>
          <w:b/>
          <w:bCs/>
          <w:iCs/>
        </w:rPr>
        <w:t>Pilot Unit of Analysis</w:t>
      </w:r>
    </w:p>
    <w:p w14:paraId="6C988F60" w14:textId="77777777" w:rsidR="00AC73B0" w:rsidRPr="00AC73B0" w:rsidRDefault="00AC73B0" w:rsidP="00AC73B0">
      <w:pPr>
        <w:rPr>
          <w:iCs/>
        </w:rPr>
      </w:pPr>
      <w:r>
        <w:rPr>
          <w:iCs/>
        </w:rPr>
        <w:t>The Pilot shall explicitly define its unit or units of analysis.</w:t>
      </w:r>
    </w:p>
    <w:p w14:paraId="33C147FE" w14:textId="77777777" w:rsidR="00AC73B0" w:rsidRPr="00AC73B0" w:rsidRDefault="00AC73B0" w:rsidP="00AC73B0">
      <w:pPr>
        <w:rPr>
          <w:iCs/>
        </w:rPr>
      </w:pPr>
      <w:r>
        <w:rPr>
          <w:iCs/>
        </w:rPr>
        <w:t>Potential units include:</w:t>
      </w:r>
    </w:p>
    <w:p w14:paraId="18F3A754" w14:textId="77777777" w:rsidR="00AC73B0" w:rsidRPr="00AC73B0" w:rsidRDefault="00AC73B0" w:rsidP="00AC73B0">
      <w:pPr>
        <w:rPr>
          <w:iCs/>
        </w:rPr>
      </w:pPr>
      <w:r>
        <w:rPr>
          <w:iCs/>
        </w:rPr>
        <w:lastRenderedPageBreak/>
        <w:t>• plot;</w:t>
      </w:r>
    </w:p>
    <w:p w14:paraId="56670300" w14:textId="77777777" w:rsidR="00AC73B0" w:rsidRPr="00AC73B0" w:rsidRDefault="00AC73B0" w:rsidP="00AC73B0">
      <w:pPr>
        <w:rPr>
          <w:iCs/>
        </w:rPr>
      </w:pPr>
      <w:r>
        <w:rPr>
          <w:iCs/>
        </w:rPr>
        <w:t>• OHE;</w:t>
      </w:r>
    </w:p>
    <w:p w14:paraId="48EB0DC3" w14:textId="77777777" w:rsidR="00AC73B0" w:rsidRPr="00AC73B0" w:rsidRDefault="00AC73B0" w:rsidP="00AC73B0">
      <w:pPr>
        <w:rPr>
          <w:iCs/>
        </w:rPr>
      </w:pPr>
      <w:r>
        <w:rPr>
          <w:iCs/>
        </w:rPr>
        <w:t>• school site;</w:t>
      </w:r>
    </w:p>
    <w:p w14:paraId="7C7BC7DB" w14:textId="77777777" w:rsidR="00AC73B0" w:rsidRPr="00AC73B0" w:rsidRDefault="00AC73B0" w:rsidP="00AC73B0">
      <w:pPr>
        <w:rPr>
          <w:iCs/>
        </w:rPr>
      </w:pPr>
      <w:r>
        <w:rPr>
          <w:iCs/>
        </w:rPr>
        <w:t>• household;</w:t>
      </w:r>
    </w:p>
    <w:p w14:paraId="33AF0A7B" w14:textId="77777777" w:rsidR="00AC73B0" w:rsidRPr="00AC73B0" w:rsidRDefault="00AC73B0" w:rsidP="00AC73B0">
      <w:pPr>
        <w:rPr>
          <w:iCs/>
        </w:rPr>
      </w:pPr>
      <w:r>
        <w:rPr>
          <w:iCs/>
        </w:rPr>
        <w:t>• propagation node;</w:t>
      </w:r>
    </w:p>
    <w:p w14:paraId="5D31D624" w14:textId="77777777" w:rsidR="00AC73B0" w:rsidRPr="00AC73B0" w:rsidRDefault="00AC73B0" w:rsidP="00AC73B0">
      <w:pPr>
        <w:rPr>
          <w:iCs/>
        </w:rPr>
      </w:pPr>
      <w:r>
        <w:rPr>
          <w:iCs/>
        </w:rPr>
        <w:t>• community hub;</w:t>
      </w:r>
    </w:p>
    <w:p w14:paraId="5BF10B87" w14:textId="77777777" w:rsidR="00AC73B0" w:rsidRPr="00AC73B0" w:rsidRDefault="00AC73B0" w:rsidP="00AC73B0">
      <w:pPr>
        <w:rPr>
          <w:iCs/>
        </w:rPr>
      </w:pPr>
      <w:r>
        <w:rPr>
          <w:iCs/>
        </w:rPr>
        <w:t>• participant cohort;</w:t>
      </w:r>
    </w:p>
    <w:p w14:paraId="49541BD3" w14:textId="77777777" w:rsidR="00AC73B0" w:rsidRPr="00AC73B0" w:rsidRDefault="00AC73B0" w:rsidP="00AC73B0">
      <w:pPr>
        <w:rPr>
          <w:iCs/>
        </w:rPr>
      </w:pPr>
      <w:r>
        <w:rPr>
          <w:iCs/>
        </w:rPr>
        <w:t>• institution;</w:t>
      </w:r>
    </w:p>
    <w:p w14:paraId="3ABC4911" w14:textId="77777777" w:rsidR="00AC73B0" w:rsidRPr="00AC73B0" w:rsidRDefault="00AC73B0" w:rsidP="00AC73B0">
      <w:pPr>
        <w:rPr>
          <w:iCs/>
        </w:rPr>
      </w:pPr>
      <w:r>
        <w:rPr>
          <w:iCs/>
        </w:rPr>
        <w:t>• neighbourhood;</w:t>
      </w:r>
    </w:p>
    <w:p w14:paraId="644BDBBA" w14:textId="77777777" w:rsidR="00AC73B0" w:rsidRPr="00AC73B0" w:rsidRDefault="00AC73B0" w:rsidP="00AC73B0">
      <w:pPr>
        <w:rPr>
          <w:iCs/>
        </w:rPr>
      </w:pPr>
      <w:r>
        <w:rPr>
          <w:iCs/>
        </w:rPr>
        <w:t>• watershed sub-unit;</w:t>
      </w:r>
    </w:p>
    <w:p w14:paraId="4D396482" w14:textId="77777777" w:rsidR="00AC73B0" w:rsidRPr="00AC73B0" w:rsidRDefault="00AC73B0" w:rsidP="00AC73B0">
      <w:pPr>
        <w:rPr>
          <w:iCs/>
        </w:rPr>
      </w:pPr>
      <w:r>
        <w:rPr>
          <w:iCs/>
        </w:rPr>
        <w:t>• territorial cluster.</w:t>
      </w:r>
    </w:p>
    <w:p w14:paraId="2DD1A552" w14:textId="77777777" w:rsidR="00AC73B0" w:rsidRPr="00AC73B0" w:rsidRDefault="00AC73B0" w:rsidP="00AC73B0">
      <w:pPr>
        <w:rPr>
          <w:iCs/>
        </w:rPr>
      </w:pPr>
      <w:r>
        <w:rPr>
          <w:iCs/>
        </w:rPr>
        <w:t>The unit of implementation and the unit of analysis may differ.</w:t>
      </w:r>
    </w:p>
    <w:p w14:paraId="5EC00950" w14:textId="77777777" w:rsidR="00AC73B0" w:rsidRPr="00AC73B0" w:rsidRDefault="00AC73B0" w:rsidP="00AC73B0">
      <w:pPr>
        <w:rPr>
          <w:iCs/>
        </w:rPr>
      </w:pPr>
      <w:r>
        <w:rPr>
          <w:iCs/>
        </w:rPr>
        <w:t>For example:</w:t>
      </w:r>
    </w:p>
    <w:p w14:paraId="083229B1" w14:textId="77777777" w:rsidR="00AC73B0" w:rsidRPr="00AC73B0" w:rsidRDefault="00AC73B0" w:rsidP="00AC73B0">
      <w:pPr>
        <w:rPr>
          <w:iCs/>
        </w:rPr>
      </w:pPr>
      <w:r>
        <w:rPr>
          <w:iCs/>
        </w:rPr>
        <w:t>• plants may be distributed to households, while the analytical unit is the propagation cohort;</w:t>
      </w:r>
    </w:p>
    <w:p w14:paraId="077626CC" w14:textId="77777777" w:rsidR="00AC73B0" w:rsidRPr="00AC73B0" w:rsidRDefault="00AC73B0" w:rsidP="00AC73B0">
      <w:pPr>
        <w:rPr>
          <w:iCs/>
        </w:rPr>
      </w:pPr>
      <w:r>
        <w:rPr>
          <w:iCs/>
        </w:rPr>
        <w:t>• students may participate in activities, while the analytical unit is the school programme;</w:t>
      </w:r>
    </w:p>
    <w:p w14:paraId="5ABB1C20" w14:textId="77777777" w:rsidR="00AC73B0" w:rsidRPr="00AC73B0" w:rsidRDefault="00AC73B0" w:rsidP="00AC73B0">
      <w:pPr>
        <w:rPr>
          <w:iCs/>
        </w:rPr>
      </w:pPr>
      <w:r>
        <w:rPr>
          <w:iCs/>
        </w:rPr>
        <w:t>• several OHEs may form one territorial cluster, while ecological analysis remains site-specific.</w:t>
      </w:r>
    </w:p>
    <w:p w14:paraId="5732E46B" w14:textId="77777777" w:rsidR="00AC73B0" w:rsidRPr="00AC73B0" w:rsidRDefault="00AC73B0" w:rsidP="00AC73B0">
      <w:pPr>
        <w:rPr>
          <w:iCs/>
        </w:rPr>
      </w:pPr>
      <w:r>
        <w:rPr>
          <w:iCs/>
        </w:rPr>
        <w:t>The Pilot shall not aggregate incompatible units merely to create a stronger narrative.</w:t>
      </w:r>
    </w:p>
    <w:p w14:paraId="5671D32F" w14:textId="77777777" w:rsidR="00AC73B0" w:rsidRPr="00AC73B0" w:rsidRDefault="00AC73B0" w:rsidP="00AC73B0">
      <w:pPr>
        <w:rPr>
          <w:b/>
          <w:bCs/>
          <w:iCs/>
        </w:rPr>
      </w:pPr>
      <w:r>
        <w:rPr>
          <w:b/>
          <w:bCs/>
          <w:iCs/>
        </w:rPr>
        <w:t>Pilot Hypothesis Register</w:t>
      </w:r>
    </w:p>
    <w:p w14:paraId="67BF84A5" w14:textId="77777777" w:rsidR="00AC73B0" w:rsidRPr="00AC73B0" w:rsidRDefault="00AC73B0" w:rsidP="00AC73B0">
      <w:pPr>
        <w:rPr>
          <w:iCs/>
        </w:rPr>
      </w:pPr>
      <w:r>
        <w:rPr>
          <w:iCs/>
        </w:rPr>
        <w:t>Every material Pilot claim shall be pre-registered as a hypothesis, programme theory, output target, exploratory question, or descriptive indicator.</w:t>
      </w:r>
    </w:p>
    <w:p w14:paraId="39508E3A" w14:textId="77777777" w:rsidR="00AC73B0" w:rsidRPr="00AC73B0" w:rsidRDefault="00AC73B0" w:rsidP="00AC73B0">
      <w:pPr>
        <w:rPr>
          <w:iCs/>
        </w:rPr>
      </w:pPr>
      <w:r>
        <w:rPr>
          <w:iCs/>
        </w:rPr>
        <w:t>The minimum Civic and Territorial Pilot Hypothesis Register should consider the following domains.</w:t>
      </w:r>
    </w:p>
    <w:p w14:paraId="626D0A34" w14:textId="77777777" w:rsidR="00AC73B0" w:rsidRPr="00AC73B0" w:rsidRDefault="00AC73B0" w:rsidP="00AC73B0">
      <w:pPr>
        <w:rPr>
          <w:b/>
          <w:bCs/>
          <w:iCs/>
        </w:rPr>
      </w:pPr>
      <w:r>
        <w:rPr>
          <w:b/>
          <w:bCs/>
          <w:iCs/>
        </w:rPr>
        <w:t>CTH-1 — Ecological Function</w:t>
      </w:r>
    </w:p>
    <w:p w14:paraId="0C2D6381" w14:textId="77777777" w:rsidR="00AC73B0" w:rsidRPr="00AC73B0" w:rsidRDefault="00AC73B0" w:rsidP="00AC73B0">
      <w:pPr>
        <w:rPr>
          <w:iCs/>
        </w:rPr>
      </w:pPr>
      <w:r>
        <w:rPr>
          <w:iCs/>
        </w:rPr>
        <w:lastRenderedPageBreak/>
        <w:t>Defined regenerative management improves one or more ecological indicators relative to baseline and, where feasible, a comparator.</w:t>
      </w:r>
    </w:p>
    <w:p w14:paraId="444F13F2" w14:textId="77777777" w:rsidR="00AC73B0" w:rsidRPr="00AC73B0" w:rsidRDefault="00AC73B0" w:rsidP="00AC73B0">
      <w:pPr>
        <w:rPr>
          <w:iCs/>
        </w:rPr>
      </w:pPr>
      <w:r>
        <w:rPr>
          <w:iCs/>
        </w:rPr>
        <w:t>Potential indicators include:</w:t>
      </w:r>
    </w:p>
    <w:p w14:paraId="28BCFAB7" w14:textId="77777777" w:rsidR="00AC73B0" w:rsidRPr="00AC73B0" w:rsidRDefault="00AC73B0" w:rsidP="00AC73B0">
      <w:pPr>
        <w:rPr>
          <w:iCs/>
        </w:rPr>
      </w:pPr>
      <w:r>
        <w:rPr>
          <w:iCs/>
        </w:rPr>
        <w:t>• infiltration;</w:t>
      </w:r>
    </w:p>
    <w:p w14:paraId="74EB031D" w14:textId="77777777" w:rsidR="00AC73B0" w:rsidRPr="00AC73B0" w:rsidRDefault="00AC73B0" w:rsidP="00AC73B0">
      <w:pPr>
        <w:rPr>
          <w:iCs/>
        </w:rPr>
      </w:pPr>
      <w:r>
        <w:rPr>
          <w:iCs/>
        </w:rPr>
        <w:t>• soil cover;</w:t>
      </w:r>
    </w:p>
    <w:p w14:paraId="76E3580F" w14:textId="77777777" w:rsidR="00AC73B0" w:rsidRPr="00AC73B0" w:rsidRDefault="00AC73B0" w:rsidP="00AC73B0">
      <w:pPr>
        <w:rPr>
          <w:iCs/>
        </w:rPr>
      </w:pPr>
      <w:r>
        <w:rPr>
          <w:iCs/>
        </w:rPr>
        <w:t>• soil organic matter;</w:t>
      </w:r>
    </w:p>
    <w:p w14:paraId="0AB62047" w14:textId="77777777" w:rsidR="00AC73B0" w:rsidRPr="00AC73B0" w:rsidRDefault="00AC73B0" w:rsidP="00AC73B0">
      <w:pPr>
        <w:rPr>
          <w:iCs/>
        </w:rPr>
      </w:pPr>
      <w:r>
        <w:rPr>
          <w:iCs/>
        </w:rPr>
        <w:t>• aggregate stability;</w:t>
      </w:r>
    </w:p>
    <w:p w14:paraId="0800FBC5" w14:textId="77777777" w:rsidR="00AC73B0" w:rsidRPr="00AC73B0" w:rsidRDefault="00AC73B0" w:rsidP="00AC73B0">
      <w:pPr>
        <w:rPr>
          <w:iCs/>
        </w:rPr>
      </w:pPr>
      <w:r>
        <w:rPr>
          <w:iCs/>
        </w:rPr>
        <w:t>• soil moisture persistence;</w:t>
      </w:r>
    </w:p>
    <w:p w14:paraId="28C75BFB" w14:textId="77777777" w:rsidR="00AC73B0" w:rsidRPr="00AC73B0" w:rsidRDefault="00AC73B0" w:rsidP="00AC73B0">
      <w:pPr>
        <w:rPr>
          <w:iCs/>
        </w:rPr>
      </w:pPr>
      <w:r>
        <w:rPr>
          <w:iCs/>
        </w:rPr>
        <w:t>• erosion;</w:t>
      </w:r>
    </w:p>
    <w:p w14:paraId="0320747E" w14:textId="77777777" w:rsidR="00AC73B0" w:rsidRPr="00AC73B0" w:rsidRDefault="00AC73B0" w:rsidP="00AC73B0">
      <w:pPr>
        <w:rPr>
          <w:iCs/>
        </w:rPr>
      </w:pPr>
      <w:r>
        <w:rPr>
          <w:iCs/>
        </w:rPr>
        <w:t>• biomass return;</w:t>
      </w:r>
    </w:p>
    <w:p w14:paraId="0F21C41E" w14:textId="77777777" w:rsidR="00AC73B0" w:rsidRPr="00AC73B0" w:rsidRDefault="00AC73B0" w:rsidP="00AC73B0">
      <w:pPr>
        <w:rPr>
          <w:iCs/>
        </w:rPr>
      </w:pPr>
      <w:r>
        <w:rPr>
          <w:iCs/>
        </w:rPr>
        <w:t>• vegetation structure;</w:t>
      </w:r>
    </w:p>
    <w:p w14:paraId="1D6D6B2D" w14:textId="77777777" w:rsidR="00AC73B0" w:rsidRPr="00AC73B0" w:rsidRDefault="00AC73B0" w:rsidP="00AC73B0">
      <w:pPr>
        <w:rPr>
          <w:iCs/>
        </w:rPr>
      </w:pPr>
      <w:r>
        <w:rPr>
          <w:iCs/>
        </w:rPr>
        <w:t>• functional biodiversity.</w:t>
      </w:r>
    </w:p>
    <w:p w14:paraId="09B55147" w14:textId="77777777" w:rsidR="00AC73B0" w:rsidRPr="00AC73B0" w:rsidRDefault="00AC73B0" w:rsidP="00AC73B0">
      <w:pPr>
        <w:rPr>
          <w:iCs/>
        </w:rPr>
      </w:pPr>
      <w:r>
        <w:rPr>
          <w:iCs/>
        </w:rPr>
        <w:t>A planting event is not ecological improvement.</w:t>
      </w:r>
    </w:p>
    <w:p w14:paraId="0BFBBF8D" w14:textId="77777777" w:rsidR="00AC73B0" w:rsidRPr="00AC73B0" w:rsidRDefault="00AC73B0" w:rsidP="00AC73B0">
      <w:pPr>
        <w:rPr>
          <w:b/>
          <w:bCs/>
          <w:iCs/>
        </w:rPr>
      </w:pPr>
      <w:r>
        <w:rPr>
          <w:b/>
          <w:bCs/>
          <w:iCs/>
        </w:rPr>
        <w:t>CTH-2 — Water Function</w:t>
      </w:r>
    </w:p>
    <w:p w14:paraId="53F044E3" w14:textId="77777777" w:rsidR="00AC73B0" w:rsidRPr="00AC73B0" w:rsidRDefault="00AC73B0" w:rsidP="00AC73B0">
      <w:pPr>
        <w:rPr>
          <w:iCs/>
        </w:rPr>
      </w:pPr>
      <w:r>
        <w:rPr>
          <w:iCs/>
        </w:rPr>
        <w:t>Defined landscape and management interventions improve water retention, reduce runoff or erosion, or reduce irrigation dependency after accounting for rainfall, season, soil, and management.</w:t>
      </w:r>
    </w:p>
    <w:p w14:paraId="438F88F0" w14:textId="77777777" w:rsidR="00AC73B0" w:rsidRPr="00AC73B0" w:rsidRDefault="00AC73B0" w:rsidP="00AC73B0">
      <w:pPr>
        <w:rPr>
          <w:iCs/>
        </w:rPr>
      </w:pPr>
      <w:r>
        <w:rPr>
          <w:iCs/>
        </w:rPr>
        <w:t>Water structures alone do not demonstrate water resilience.</w:t>
      </w:r>
    </w:p>
    <w:p w14:paraId="74853C2C" w14:textId="77777777" w:rsidR="00AC73B0" w:rsidRPr="00AC73B0" w:rsidRDefault="00AC73B0" w:rsidP="00AC73B0">
      <w:pPr>
        <w:rPr>
          <w:b/>
          <w:bCs/>
          <w:iCs/>
        </w:rPr>
      </w:pPr>
      <w:r>
        <w:rPr>
          <w:b/>
          <w:bCs/>
          <w:iCs/>
        </w:rPr>
        <w:t>CTH-3 — Productive and Food-System Capacity</w:t>
      </w:r>
    </w:p>
    <w:p w14:paraId="36624DC9" w14:textId="77777777" w:rsidR="00AC73B0" w:rsidRPr="00AC73B0" w:rsidRDefault="00AC73B0" w:rsidP="00AC73B0">
      <w:pPr>
        <w:rPr>
          <w:iCs/>
        </w:rPr>
      </w:pPr>
      <w:r>
        <w:rPr>
          <w:iCs/>
        </w:rPr>
        <w:t>The deployment produces measurable and usable food, nursery stock, propagation material, or productive services within the defined period and conditions.</w:t>
      </w:r>
    </w:p>
    <w:p w14:paraId="744EDDC6" w14:textId="77777777" w:rsidR="00AC73B0" w:rsidRPr="00AC73B0" w:rsidRDefault="00AC73B0" w:rsidP="00AC73B0">
      <w:pPr>
        <w:rPr>
          <w:iCs/>
        </w:rPr>
      </w:pPr>
      <w:r>
        <w:rPr>
          <w:iCs/>
        </w:rPr>
        <w:t>Production shall be distinguished from:</w:t>
      </w:r>
    </w:p>
    <w:p w14:paraId="109EF942" w14:textId="77777777" w:rsidR="00AC73B0" w:rsidRPr="00AC73B0" w:rsidRDefault="00AC73B0" w:rsidP="00AC73B0">
      <w:pPr>
        <w:rPr>
          <w:iCs/>
        </w:rPr>
      </w:pPr>
      <w:r>
        <w:rPr>
          <w:iCs/>
        </w:rPr>
        <w:t>• harvest;</w:t>
      </w:r>
    </w:p>
    <w:p w14:paraId="3DCD0410" w14:textId="77777777" w:rsidR="00AC73B0" w:rsidRPr="00AC73B0" w:rsidRDefault="00AC73B0" w:rsidP="00AC73B0">
      <w:pPr>
        <w:rPr>
          <w:iCs/>
        </w:rPr>
      </w:pPr>
      <w:r>
        <w:rPr>
          <w:iCs/>
        </w:rPr>
        <w:t>• distribution;</w:t>
      </w:r>
    </w:p>
    <w:p w14:paraId="7D219E4B" w14:textId="77777777" w:rsidR="00AC73B0" w:rsidRPr="00AC73B0" w:rsidRDefault="00AC73B0" w:rsidP="00AC73B0">
      <w:pPr>
        <w:rPr>
          <w:iCs/>
        </w:rPr>
      </w:pPr>
      <w:r>
        <w:rPr>
          <w:iCs/>
        </w:rPr>
        <w:lastRenderedPageBreak/>
        <w:t>• consumption;</w:t>
      </w:r>
    </w:p>
    <w:p w14:paraId="0DC2A433" w14:textId="77777777" w:rsidR="00AC73B0" w:rsidRPr="00AC73B0" w:rsidRDefault="00AC73B0" w:rsidP="00AC73B0">
      <w:pPr>
        <w:rPr>
          <w:iCs/>
        </w:rPr>
      </w:pPr>
      <w:r>
        <w:rPr>
          <w:iCs/>
        </w:rPr>
        <w:t>• nutritional value;</w:t>
      </w:r>
    </w:p>
    <w:p w14:paraId="7F22033A" w14:textId="77777777" w:rsidR="00AC73B0" w:rsidRPr="00AC73B0" w:rsidRDefault="00AC73B0" w:rsidP="00AC73B0">
      <w:pPr>
        <w:rPr>
          <w:iCs/>
        </w:rPr>
      </w:pPr>
      <w:r>
        <w:rPr>
          <w:iCs/>
        </w:rPr>
        <w:t>• food security;</w:t>
      </w:r>
    </w:p>
    <w:p w14:paraId="56E2CBF1" w14:textId="77777777" w:rsidR="00AC73B0" w:rsidRPr="00AC73B0" w:rsidRDefault="00AC73B0" w:rsidP="00AC73B0">
      <w:pPr>
        <w:rPr>
          <w:iCs/>
        </w:rPr>
      </w:pPr>
      <w:r>
        <w:rPr>
          <w:iCs/>
        </w:rPr>
        <w:t>• revenue.</w:t>
      </w:r>
    </w:p>
    <w:p w14:paraId="55B6D0C3" w14:textId="77777777" w:rsidR="00AC73B0" w:rsidRPr="00AC73B0" w:rsidRDefault="00AC73B0" w:rsidP="00AC73B0">
      <w:pPr>
        <w:rPr>
          <w:b/>
          <w:bCs/>
          <w:iCs/>
        </w:rPr>
      </w:pPr>
      <w:r>
        <w:rPr>
          <w:b/>
          <w:bCs/>
          <w:iCs/>
        </w:rPr>
        <w:t>CTH-4 — Operational Continuity</w:t>
      </w:r>
    </w:p>
    <w:p w14:paraId="6173BE7A" w14:textId="77777777" w:rsidR="00AC73B0" w:rsidRPr="00AC73B0" w:rsidRDefault="00AC73B0" w:rsidP="00AC73B0">
      <w:pPr>
        <w:rPr>
          <w:iCs/>
        </w:rPr>
      </w:pPr>
      <w:r>
        <w:rPr>
          <w:iCs/>
        </w:rPr>
        <w:t>The deployment can maintain defined ecological, safety, evidence, maintenance, staffing, and governance functions across seasons, absences, institutional closures, funding changes, and routine disturbances.</w:t>
      </w:r>
    </w:p>
    <w:p w14:paraId="305F2EE7" w14:textId="77777777" w:rsidR="00AC73B0" w:rsidRPr="00AC73B0" w:rsidRDefault="00AC73B0" w:rsidP="00AC73B0">
      <w:pPr>
        <w:rPr>
          <w:iCs/>
        </w:rPr>
      </w:pPr>
      <w:r>
        <w:rPr>
          <w:iCs/>
        </w:rPr>
        <w:t>Initial implementation does not demonstrate continuity.</w:t>
      </w:r>
    </w:p>
    <w:p w14:paraId="4E9732ED" w14:textId="77777777" w:rsidR="00AC73B0" w:rsidRPr="00AC73B0" w:rsidRDefault="00AC73B0" w:rsidP="00AC73B0">
      <w:pPr>
        <w:rPr>
          <w:b/>
          <w:bCs/>
          <w:iCs/>
        </w:rPr>
      </w:pPr>
      <w:r>
        <w:rPr>
          <w:b/>
          <w:bCs/>
          <w:iCs/>
        </w:rPr>
        <w:t>CTH-5 — Stewardship Capacity</w:t>
      </w:r>
    </w:p>
    <w:p w14:paraId="1989943A" w14:textId="77777777" w:rsidR="00AC73B0" w:rsidRPr="00AC73B0" w:rsidRDefault="00AC73B0" w:rsidP="00AC73B0">
      <w:pPr>
        <w:rPr>
          <w:iCs/>
        </w:rPr>
      </w:pPr>
      <w:r>
        <w:rPr>
          <w:iCs/>
        </w:rPr>
        <w:t>Assigned stewards, operators, educators, volunteers, and institutional partners can perform required roles with acceptable workload, competence, retention, documentation, and escalation capacity.</w:t>
      </w:r>
    </w:p>
    <w:p w14:paraId="4E083EA6" w14:textId="77777777" w:rsidR="00AC73B0" w:rsidRPr="00AC73B0" w:rsidRDefault="00AC73B0" w:rsidP="00AC73B0">
      <w:pPr>
        <w:rPr>
          <w:iCs/>
        </w:rPr>
      </w:pPr>
      <w:r>
        <w:rPr>
          <w:iCs/>
        </w:rPr>
        <w:t>Volunteer participation alone does not establish operator capacity.</w:t>
      </w:r>
    </w:p>
    <w:p w14:paraId="2D584E62" w14:textId="77777777" w:rsidR="00AC73B0" w:rsidRPr="00AC73B0" w:rsidRDefault="00AC73B0" w:rsidP="00AC73B0">
      <w:pPr>
        <w:rPr>
          <w:b/>
          <w:bCs/>
          <w:iCs/>
        </w:rPr>
      </w:pPr>
      <w:r>
        <w:rPr>
          <w:b/>
          <w:bCs/>
          <w:iCs/>
        </w:rPr>
        <w:t>CTH-6 — Educational Feasibility</w:t>
      </w:r>
    </w:p>
    <w:p w14:paraId="2FC3C48B" w14:textId="77777777" w:rsidR="00AC73B0" w:rsidRPr="00AC73B0" w:rsidRDefault="00AC73B0" w:rsidP="00AC73B0">
      <w:pPr>
        <w:rPr>
          <w:iCs/>
        </w:rPr>
      </w:pPr>
      <w:r>
        <w:rPr>
          <w:iCs/>
        </w:rPr>
        <w:t>A school or educational module can deliver defined age-appropriate learning activities safely, inclusively, and within institutional workload and safeguarding boundaries.</w:t>
      </w:r>
    </w:p>
    <w:p w14:paraId="0457D228" w14:textId="77777777" w:rsidR="00AC73B0" w:rsidRPr="00AC73B0" w:rsidRDefault="00AC73B0" w:rsidP="00AC73B0">
      <w:pPr>
        <w:rPr>
          <w:iCs/>
        </w:rPr>
      </w:pPr>
      <w:r>
        <w:rPr>
          <w:iCs/>
        </w:rPr>
        <w:t>Participation does not demonstrate improved learning.</w:t>
      </w:r>
    </w:p>
    <w:p w14:paraId="3825EAD9" w14:textId="77777777" w:rsidR="00AC73B0" w:rsidRPr="00AC73B0" w:rsidRDefault="00AC73B0" w:rsidP="00AC73B0">
      <w:pPr>
        <w:rPr>
          <w:iCs/>
        </w:rPr>
      </w:pPr>
      <w:r>
        <w:rPr>
          <w:iCs/>
        </w:rPr>
        <w:t>Any learning-outcome claim requires an explicit educational method.</w:t>
      </w:r>
    </w:p>
    <w:p w14:paraId="21AF6804" w14:textId="77777777" w:rsidR="00AC73B0" w:rsidRPr="00AC73B0" w:rsidRDefault="00AC73B0" w:rsidP="00AC73B0">
      <w:pPr>
        <w:rPr>
          <w:b/>
          <w:bCs/>
          <w:iCs/>
        </w:rPr>
      </w:pPr>
      <w:r>
        <w:rPr>
          <w:b/>
          <w:bCs/>
          <w:iCs/>
        </w:rPr>
        <w:t>CTH-7 — Civic Participation and Accessibility</w:t>
      </w:r>
    </w:p>
    <w:p w14:paraId="61362B7B" w14:textId="77777777" w:rsidR="00AC73B0" w:rsidRPr="00AC73B0" w:rsidRDefault="00AC73B0" w:rsidP="00AC73B0">
      <w:pPr>
        <w:rPr>
          <w:iCs/>
        </w:rPr>
      </w:pPr>
      <w:r>
        <w:rPr>
          <w:iCs/>
        </w:rPr>
        <w:t>The deployment can sustain transparent and accessible participation without political conditioning, discriminatory exclusion, hidden data extraction, or dependence on a narrow group.</w:t>
      </w:r>
    </w:p>
    <w:p w14:paraId="762EF934" w14:textId="77777777" w:rsidR="00AC73B0" w:rsidRPr="00AC73B0" w:rsidRDefault="00AC73B0" w:rsidP="00AC73B0">
      <w:pPr>
        <w:rPr>
          <w:iCs/>
        </w:rPr>
      </w:pPr>
      <w:r>
        <w:rPr>
          <w:iCs/>
        </w:rPr>
        <w:t>Attendance is an output, not proof of cohesion, trust, or inclusion.</w:t>
      </w:r>
    </w:p>
    <w:p w14:paraId="031B32D6" w14:textId="77777777" w:rsidR="00AC73B0" w:rsidRPr="00AC73B0" w:rsidRDefault="00AC73B0" w:rsidP="00AC73B0">
      <w:pPr>
        <w:rPr>
          <w:b/>
          <w:bCs/>
          <w:iCs/>
        </w:rPr>
      </w:pPr>
      <w:r>
        <w:rPr>
          <w:b/>
          <w:bCs/>
          <w:iCs/>
        </w:rPr>
        <w:t>CTH-8 — Public-Value Formation</w:t>
      </w:r>
    </w:p>
    <w:p w14:paraId="4579E16E" w14:textId="77777777" w:rsidR="00AC73B0" w:rsidRPr="00AC73B0" w:rsidRDefault="00AC73B0" w:rsidP="00AC73B0">
      <w:pPr>
        <w:rPr>
          <w:iCs/>
        </w:rPr>
      </w:pPr>
      <w:r>
        <w:rPr>
          <w:iCs/>
        </w:rPr>
        <w:t>The intervention generates evidence-supported public value within one or more defined domains:</w:t>
      </w:r>
    </w:p>
    <w:p w14:paraId="6FCA20D0" w14:textId="77777777" w:rsidR="00AC73B0" w:rsidRPr="00AC73B0" w:rsidRDefault="00AC73B0" w:rsidP="00AC73B0">
      <w:pPr>
        <w:rPr>
          <w:iCs/>
        </w:rPr>
      </w:pPr>
      <w:r>
        <w:rPr>
          <w:iCs/>
        </w:rPr>
        <w:lastRenderedPageBreak/>
        <w:t>• ecological;</w:t>
      </w:r>
    </w:p>
    <w:p w14:paraId="3859B2F7" w14:textId="77777777" w:rsidR="00AC73B0" w:rsidRPr="00AC73B0" w:rsidRDefault="00AC73B0" w:rsidP="00AC73B0">
      <w:pPr>
        <w:rPr>
          <w:iCs/>
        </w:rPr>
      </w:pPr>
      <w:r>
        <w:rPr>
          <w:iCs/>
        </w:rPr>
        <w:t>• productive;</w:t>
      </w:r>
    </w:p>
    <w:p w14:paraId="64337AAE" w14:textId="77777777" w:rsidR="00AC73B0" w:rsidRPr="00AC73B0" w:rsidRDefault="00AC73B0" w:rsidP="00AC73B0">
      <w:pPr>
        <w:rPr>
          <w:iCs/>
        </w:rPr>
      </w:pPr>
      <w:r>
        <w:rPr>
          <w:iCs/>
        </w:rPr>
        <w:t>• educational;</w:t>
      </w:r>
    </w:p>
    <w:p w14:paraId="25F653F5" w14:textId="77777777" w:rsidR="00AC73B0" w:rsidRPr="00AC73B0" w:rsidRDefault="00AC73B0" w:rsidP="00AC73B0">
      <w:pPr>
        <w:rPr>
          <w:iCs/>
        </w:rPr>
      </w:pPr>
      <w:r>
        <w:rPr>
          <w:iCs/>
        </w:rPr>
        <w:t>• social;</w:t>
      </w:r>
    </w:p>
    <w:p w14:paraId="75FFA34F" w14:textId="77777777" w:rsidR="00AC73B0" w:rsidRPr="00AC73B0" w:rsidRDefault="00AC73B0" w:rsidP="00AC73B0">
      <w:pPr>
        <w:rPr>
          <w:iCs/>
        </w:rPr>
      </w:pPr>
      <w:r>
        <w:rPr>
          <w:iCs/>
        </w:rPr>
        <w:t>• institutional;</w:t>
      </w:r>
    </w:p>
    <w:p w14:paraId="6B290E93" w14:textId="77777777" w:rsidR="00AC73B0" w:rsidRPr="00AC73B0" w:rsidRDefault="00AC73B0" w:rsidP="00AC73B0">
      <w:pPr>
        <w:rPr>
          <w:iCs/>
        </w:rPr>
      </w:pPr>
      <w:r>
        <w:rPr>
          <w:iCs/>
        </w:rPr>
        <w:t>• resilience-related;</w:t>
      </w:r>
    </w:p>
    <w:p w14:paraId="2121076E" w14:textId="77777777" w:rsidR="00AC73B0" w:rsidRPr="00AC73B0" w:rsidRDefault="00AC73B0" w:rsidP="00AC73B0">
      <w:pPr>
        <w:rPr>
          <w:iCs/>
        </w:rPr>
      </w:pPr>
      <w:r>
        <w:rPr>
          <w:iCs/>
        </w:rPr>
        <w:t>• administrative;</w:t>
      </w:r>
    </w:p>
    <w:p w14:paraId="0B26BB57" w14:textId="77777777" w:rsidR="00AC73B0" w:rsidRPr="00AC73B0" w:rsidRDefault="00AC73B0" w:rsidP="00AC73B0">
      <w:pPr>
        <w:rPr>
          <w:iCs/>
        </w:rPr>
      </w:pPr>
      <w:r>
        <w:rPr>
          <w:iCs/>
        </w:rPr>
        <w:t>• fiscal.</w:t>
      </w:r>
    </w:p>
    <w:p w14:paraId="67EDAACE" w14:textId="77777777" w:rsidR="00AC73B0" w:rsidRPr="00AC73B0" w:rsidRDefault="00AC73B0" w:rsidP="00AC73B0">
      <w:pPr>
        <w:rPr>
          <w:iCs/>
        </w:rPr>
      </w:pPr>
      <w:r>
        <w:rPr>
          <w:iCs/>
        </w:rPr>
        <w:t>Public value shall remain separate from PRU and financial value unless a distinct admitted pathway exists.</w:t>
      </w:r>
    </w:p>
    <w:p w14:paraId="23BE9580" w14:textId="77777777" w:rsidR="00AC73B0" w:rsidRPr="00AC73B0" w:rsidRDefault="00AC73B0" w:rsidP="00AC73B0">
      <w:pPr>
        <w:rPr>
          <w:b/>
          <w:bCs/>
          <w:iCs/>
        </w:rPr>
      </w:pPr>
      <w:r>
        <w:rPr>
          <w:b/>
          <w:bCs/>
          <w:iCs/>
        </w:rPr>
        <w:t>CTH-9 — Institutional Coordination</w:t>
      </w:r>
    </w:p>
    <w:p w14:paraId="617A2238" w14:textId="77777777" w:rsidR="00AC73B0" w:rsidRPr="00AC73B0" w:rsidRDefault="00AC73B0" w:rsidP="00AC73B0">
      <w:pPr>
        <w:rPr>
          <w:iCs/>
        </w:rPr>
      </w:pPr>
      <w:r>
        <w:rPr>
          <w:iCs/>
        </w:rPr>
        <w:t>The Prometheus architecture reduces selected coordination failures, documentation gaps, duplicated work, unassigned responsibility, or implementation friction relative to the defined starting condition.</w:t>
      </w:r>
    </w:p>
    <w:p w14:paraId="257FAC91" w14:textId="77777777" w:rsidR="00AC73B0" w:rsidRPr="00AC73B0" w:rsidRDefault="00AC73B0" w:rsidP="00AC73B0">
      <w:pPr>
        <w:rPr>
          <w:iCs/>
        </w:rPr>
      </w:pPr>
      <w:r>
        <w:rPr>
          <w:iCs/>
        </w:rPr>
        <w:t>Adoption of a framework or dashboard does not demonstrate institutional efficiency.</w:t>
      </w:r>
    </w:p>
    <w:p w14:paraId="2E0BF192" w14:textId="77777777" w:rsidR="00AC73B0" w:rsidRPr="00AC73B0" w:rsidRDefault="00AC73B0" w:rsidP="00AC73B0">
      <w:pPr>
        <w:rPr>
          <w:b/>
          <w:bCs/>
          <w:iCs/>
        </w:rPr>
      </w:pPr>
      <w:r>
        <w:rPr>
          <w:b/>
          <w:bCs/>
          <w:iCs/>
        </w:rPr>
        <w:t>CTH-10 — Legal and Governance Durability</w:t>
      </w:r>
    </w:p>
    <w:p w14:paraId="1B3F3F0A" w14:textId="77777777" w:rsidR="00AC73B0" w:rsidRPr="00AC73B0" w:rsidRDefault="00AC73B0" w:rsidP="00AC73B0">
      <w:pPr>
        <w:rPr>
          <w:iCs/>
        </w:rPr>
      </w:pPr>
      <w:r>
        <w:rPr>
          <w:iCs/>
        </w:rPr>
        <w:t>The legal, governance, asset-custody, data, stewardship, and continuity arrangements function in practice and remain aligned under defined stress conditions.</w:t>
      </w:r>
    </w:p>
    <w:p w14:paraId="646223AB" w14:textId="77777777" w:rsidR="00AC73B0" w:rsidRPr="00AC73B0" w:rsidRDefault="00AC73B0" w:rsidP="00AC73B0">
      <w:pPr>
        <w:rPr>
          <w:iCs/>
        </w:rPr>
      </w:pPr>
      <w:r>
        <w:rPr>
          <w:iCs/>
        </w:rPr>
        <w:t>Execution of legal documents alone does not prove durable custody.</w:t>
      </w:r>
    </w:p>
    <w:p w14:paraId="23FF4A70" w14:textId="77777777" w:rsidR="00AC73B0" w:rsidRPr="00AC73B0" w:rsidRDefault="00AC73B0" w:rsidP="00AC73B0">
      <w:pPr>
        <w:rPr>
          <w:b/>
          <w:bCs/>
          <w:iCs/>
        </w:rPr>
      </w:pPr>
      <w:r>
        <w:rPr>
          <w:b/>
          <w:bCs/>
          <w:iCs/>
        </w:rPr>
        <w:t>CTH-11 — Regenerative Distribution Effectiveness</w:t>
      </w:r>
    </w:p>
    <w:p w14:paraId="13D77312" w14:textId="77777777" w:rsidR="00AC73B0" w:rsidRPr="00AC73B0" w:rsidRDefault="00AC73B0" w:rsidP="00AC73B0">
      <w:pPr>
        <w:rPr>
          <w:iCs/>
        </w:rPr>
      </w:pPr>
      <w:r>
        <w:rPr>
          <w:iCs/>
        </w:rPr>
        <w:t>Recipients of propagated or distributed material can establish, maintain, harvest, use, or re-propagate a defined proportion of the material under disclosed conditions.</w:t>
      </w:r>
    </w:p>
    <w:p w14:paraId="4B663ED9" w14:textId="77777777" w:rsidR="00AC73B0" w:rsidRPr="00AC73B0" w:rsidRDefault="00AC73B0" w:rsidP="00AC73B0">
      <w:pPr>
        <w:rPr>
          <w:iCs/>
        </w:rPr>
      </w:pPr>
      <w:r>
        <w:rPr>
          <w:iCs/>
        </w:rPr>
        <w:t>Distribution counts do not demonstrate effectiveness.</w:t>
      </w:r>
    </w:p>
    <w:p w14:paraId="2C85E559" w14:textId="77777777" w:rsidR="00AC73B0" w:rsidRPr="00AC73B0" w:rsidRDefault="00AC73B0" w:rsidP="00AC73B0">
      <w:pPr>
        <w:rPr>
          <w:b/>
          <w:bCs/>
          <w:iCs/>
        </w:rPr>
      </w:pPr>
      <w:r>
        <w:rPr>
          <w:b/>
          <w:bCs/>
          <w:iCs/>
        </w:rPr>
        <w:t>CTH-12 — Replication Feasibility</w:t>
      </w:r>
    </w:p>
    <w:p w14:paraId="27BC4AFE" w14:textId="77777777" w:rsidR="00AC73B0" w:rsidRPr="00AC73B0" w:rsidRDefault="00AC73B0" w:rsidP="00AC73B0">
      <w:pPr>
        <w:rPr>
          <w:iCs/>
        </w:rPr>
      </w:pPr>
      <w:r>
        <w:rPr>
          <w:iCs/>
        </w:rPr>
        <w:lastRenderedPageBreak/>
        <w:t>The deployment can be adapted to another site or institution without losing evidence quality, legal clarity, maintenance capacity, community legitimacy, or ecological fit.</w:t>
      </w:r>
    </w:p>
    <w:p w14:paraId="7D95CCEF" w14:textId="77777777" w:rsidR="00AC73B0" w:rsidRPr="00AC73B0" w:rsidRDefault="00AC73B0" w:rsidP="00AC73B0">
      <w:pPr>
        <w:rPr>
          <w:iCs/>
        </w:rPr>
      </w:pPr>
      <w:r>
        <w:rPr>
          <w:iCs/>
        </w:rPr>
        <w:t>Replication feasibility cannot be inferred from success at one site alone.</w:t>
      </w:r>
    </w:p>
    <w:p w14:paraId="76E3E4C8" w14:textId="77777777" w:rsidR="00AC73B0" w:rsidRPr="00AC73B0" w:rsidRDefault="00AC73B0" w:rsidP="00AC73B0">
      <w:pPr>
        <w:rPr>
          <w:iCs/>
        </w:rPr>
      </w:pPr>
      <w:r>
        <w:rPr>
          <w:iCs/>
        </w:rPr>
        <w:t>Each hypothesis shall define:</w:t>
      </w:r>
    </w:p>
    <w:p w14:paraId="1FCCC585" w14:textId="77777777" w:rsidR="00AC73B0" w:rsidRPr="00AC73B0" w:rsidRDefault="00AC73B0" w:rsidP="00AC73B0">
      <w:pPr>
        <w:rPr>
          <w:iCs/>
        </w:rPr>
      </w:pPr>
      <w:r>
        <w:rPr>
          <w:iCs/>
        </w:rPr>
        <w:t>• exact claim;</w:t>
      </w:r>
    </w:p>
    <w:p w14:paraId="0DC23259" w14:textId="77777777" w:rsidR="00AC73B0" w:rsidRPr="00AC73B0" w:rsidRDefault="00AC73B0" w:rsidP="00AC73B0">
      <w:pPr>
        <w:rPr>
          <w:iCs/>
        </w:rPr>
      </w:pPr>
      <w:r>
        <w:rPr>
          <w:iCs/>
        </w:rPr>
        <w:t>• unit of analysis;</w:t>
      </w:r>
    </w:p>
    <w:p w14:paraId="6E122831" w14:textId="77777777" w:rsidR="00AC73B0" w:rsidRPr="00AC73B0" w:rsidRDefault="00AC73B0" w:rsidP="00AC73B0">
      <w:pPr>
        <w:rPr>
          <w:iCs/>
        </w:rPr>
      </w:pPr>
      <w:r>
        <w:rPr>
          <w:iCs/>
        </w:rPr>
        <w:t>• intervention;</w:t>
      </w:r>
    </w:p>
    <w:p w14:paraId="499CD1EB" w14:textId="77777777" w:rsidR="00AC73B0" w:rsidRPr="00AC73B0" w:rsidRDefault="00AC73B0" w:rsidP="00AC73B0">
      <w:pPr>
        <w:rPr>
          <w:iCs/>
        </w:rPr>
      </w:pPr>
      <w:r>
        <w:rPr>
          <w:iCs/>
        </w:rPr>
        <w:t>• baseline;</w:t>
      </w:r>
    </w:p>
    <w:p w14:paraId="202DF06D" w14:textId="77777777" w:rsidR="00AC73B0" w:rsidRPr="00AC73B0" w:rsidRDefault="00AC73B0" w:rsidP="00AC73B0">
      <w:pPr>
        <w:rPr>
          <w:iCs/>
        </w:rPr>
      </w:pPr>
      <w:r>
        <w:rPr>
          <w:iCs/>
        </w:rPr>
        <w:t>• comparator where applicable;</w:t>
      </w:r>
    </w:p>
    <w:p w14:paraId="1D6D4716" w14:textId="77777777" w:rsidR="00AC73B0" w:rsidRPr="00AC73B0" w:rsidRDefault="00AC73B0" w:rsidP="00AC73B0">
      <w:pPr>
        <w:rPr>
          <w:iCs/>
        </w:rPr>
      </w:pPr>
      <w:r>
        <w:rPr>
          <w:iCs/>
        </w:rPr>
        <w:t>• primary outcome;</w:t>
      </w:r>
    </w:p>
    <w:p w14:paraId="044CE765" w14:textId="77777777" w:rsidR="00AC73B0" w:rsidRPr="00AC73B0" w:rsidRDefault="00AC73B0" w:rsidP="00AC73B0">
      <w:pPr>
        <w:rPr>
          <w:iCs/>
        </w:rPr>
      </w:pPr>
      <w:r>
        <w:rPr>
          <w:iCs/>
        </w:rPr>
        <w:t>• secondary outcomes;</w:t>
      </w:r>
    </w:p>
    <w:p w14:paraId="1555BD59" w14:textId="77777777" w:rsidR="00AC73B0" w:rsidRPr="00AC73B0" w:rsidRDefault="00AC73B0" w:rsidP="00AC73B0">
      <w:pPr>
        <w:rPr>
          <w:iCs/>
        </w:rPr>
      </w:pPr>
      <w:r>
        <w:rPr>
          <w:iCs/>
        </w:rPr>
        <w:t>• measurement period;</w:t>
      </w:r>
    </w:p>
    <w:p w14:paraId="154DC6E4" w14:textId="77777777" w:rsidR="00AC73B0" w:rsidRPr="00AC73B0" w:rsidRDefault="00AC73B0" w:rsidP="00AC73B0">
      <w:pPr>
        <w:rPr>
          <w:iCs/>
        </w:rPr>
      </w:pPr>
      <w:r>
        <w:rPr>
          <w:iCs/>
        </w:rPr>
        <w:t>• expected direction;</w:t>
      </w:r>
    </w:p>
    <w:p w14:paraId="63D3DE36" w14:textId="77777777" w:rsidR="00AC73B0" w:rsidRPr="00AC73B0" w:rsidRDefault="00AC73B0" w:rsidP="00AC73B0">
      <w:pPr>
        <w:rPr>
          <w:iCs/>
        </w:rPr>
      </w:pPr>
      <w:r>
        <w:rPr>
          <w:iCs/>
        </w:rPr>
        <w:t>• minimum detectable or decision-relevant change where feasible;</w:t>
      </w:r>
    </w:p>
    <w:p w14:paraId="52009F19" w14:textId="77777777" w:rsidR="00AC73B0" w:rsidRPr="00AC73B0" w:rsidRDefault="00AC73B0" w:rsidP="00AC73B0">
      <w:pPr>
        <w:rPr>
          <w:iCs/>
        </w:rPr>
      </w:pPr>
      <w:r>
        <w:rPr>
          <w:iCs/>
        </w:rPr>
        <w:t>• confounders;</w:t>
      </w:r>
    </w:p>
    <w:p w14:paraId="7CE467FB" w14:textId="77777777" w:rsidR="00AC73B0" w:rsidRPr="00AC73B0" w:rsidRDefault="00AC73B0" w:rsidP="00AC73B0">
      <w:pPr>
        <w:rPr>
          <w:iCs/>
        </w:rPr>
      </w:pPr>
      <w:r>
        <w:rPr>
          <w:iCs/>
        </w:rPr>
        <w:t>• missing-data treatment;</w:t>
      </w:r>
    </w:p>
    <w:p w14:paraId="61760995" w14:textId="77777777" w:rsidR="00AC73B0" w:rsidRPr="00AC73B0" w:rsidRDefault="00AC73B0" w:rsidP="00AC73B0">
      <w:pPr>
        <w:rPr>
          <w:iCs/>
        </w:rPr>
      </w:pPr>
      <w:r>
        <w:rPr>
          <w:iCs/>
        </w:rPr>
        <w:t>• falsification or weakening condition;</w:t>
      </w:r>
    </w:p>
    <w:p w14:paraId="085A8DA5" w14:textId="77777777" w:rsidR="00AC73B0" w:rsidRPr="00AC73B0" w:rsidRDefault="00AC73B0" w:rsidP="00AC73B0">
      <w:pPr>
        <w:rPr>
          <w:iCs/>
        </w:rPr>
      </w:pPr>
      <w:r>
        <w:rPr>
          <w:iCs/>
        </w:rPr>
        <w:t>• Claims Register status;</w:t>
      </w:r>
    </w:p>
    <w:p w14:paraId="14F8B7BB" w14:textId="77777777" w:rsidR="00AC73B0" w:rsidRPr="00AC73B0" w:rsidRDefault="00AC73B0" w:rsidP="00AC73B0">
      <w:pPr>
        <w:rPr>
          <w:iCs/>
        </w:rPr>
      </w:pPr>
      <w:r>
        <w:rPr>
          <w:iCs/>
        </w:rPr>
        <w:t>• permitted wording.</w:t>
      </w:r>
    </w:p>
    <w:p w14:paraId="24AD2AAC" w14:textId="77777777" w:rsidR="00AC73B0" w:rsidRPr="00AC73B0" w:rsidRDefault="00AC73B0" w:rsidP="00AC73B0">
      <w:pPr>
        <w:rPr>
          <w:b/>
          <w:bCs/>
          <w:iCs/>
        </w:rPr>
      </w:pPr>
      <w:r>
        <w:rPr>
          <w:b/>
          <w:bCs/>
          <w:iCs/>
        </w:rPr>
        <w:t>Pre-Registration Rule</w:t>
      </w:r>
    </w:p>
    <w:p w14:paraId="224AC2A2" w14:textId="77777777" w:rsidR="00AC73B0" w:rsidRPr="00AC73B0" w:rsidRDefault="00AC73B0" w:rsidP="00AC73B0">
      <w:pPr>
        <w:rPr>
          <w:iCs/>
        </w:rPr>
      </w:pPr>
      <w:r>
        <w:rPr>
          <w:iCs/>
        </w:rPr>
        <w:t>The Pilot shall be pre-registered before the intervention begins or before outcome data are examined for confirmatory purposes.</w:t>
      </w:r>
    </w:p>
    <w:p w14:paraId="29197288" w14:textId="77777777" w:rsidR="00AC73B0" w:rsidRPr="00AC73B0" w:rsidRDefault="00AC73B0" w:rsidP="00AC73B0">
      <w:pPr>
        <w:rPr>
          <w:iCs/>
        </w:rPr>
      </w:pPr>
      <w:r>
        <w:rPr>
          <w:iCs/>
        </w:rPr>
        <w:t>Pre-registration shall distinguish:</w:t>
      </w:r>
    </w:p>
    <w:p w14:paraId="504B8F4A" w14:textId="77777777" w:rsidR="00AC73B0" w:rsidRPr="00AC73B0" w:rsidRDefault="00AC73B0" w:rsidP="00AC73B0">
      <w:pPr>
        <w:rPr>
          <w:iCs/>
        </w:rPr>
      </w:pPr>
      <w:r>
        <w:rPr>
          <w:iCs/>
        </w:rPr>
        <w:lastRenderedPageBreak/>
        <w:t>• confirmatory hypotheses;</w:t>
      </w:r>
    </w:p>
    <w:p w14:paraId="7DC4F973" w14:textId="77777777" w:rsidR="00AC73B0" w:rsidRPr="00AC73B0" w:rsidRDefault="00AC73B0" w:rsidP="00AC73B0">
      <w:pPr>
        <w:rPr>
          <w:iCs/>
        </w:rPr>
      </w:pPr>
      <w:r>
        <w:rPr>
          <w:iCs/>
        </w:rPr>
        <w:t>• exploratory questions;</w:t>
      </w:r>
    </w:p>
    <w:p w14:paraId="08A29C61" w14:textId="77777777" w:rsidR="00AC73B0" w:rsidRPr="00AC73B0" w:rsidRDefault="00AC73B0" w:rsidP="00AC73B0">
      <w:pPr>
        <w:rPr>
          <w:iCs/>
        </w:rPr>
      </w:pPr>
      <w:r>
        <w:rPr>
          <w:iCs/>
        </w:rPr>
        <w:t>• descriptive indicators;</w:t>
      </w:r>
    </w:p>
    <w:p w14:paraId="6155E26B" w14:textId="77777777" w:rsidR="00AC73B0" w:rsidRPr="00AC73B0" w:rsidRDefault="00AC73B0" w:rsidP="00AC73B0">
      <w:pPr>
        <w:rPr>
          <w:iCs/>
        </w:rPr>
      </w:pPr>
      <w:r>
        <w:rPr>
          <w:iCs/>
        </w:rPr>
        <w:t>• operational targets;</w:t>
      </w:r>
    </w:p>
    <w:p w14:paraId="36DC1104" w14:textId="77777777" w:rsidR="00AC73B0" w:rsidRPr="00AC73B0" w:rsidRDefault="00AC73B0" w:rsidP="00AC73B0">
      <w:pPr>
        <w:rPr>
          <w:iCs/>
        </w:rPr>
      </w:pPr>
      <w:r>
        <w:rPr>
          <w:iCs/>
        </w:rPr>
        <w:t>• safety indicators;</w:t>
      </w:r>
    </w:p>
    <w:p w14:paraId="3385A0BE" w14:textId="77777777" w:rsidR="00AC73B0" w:rsidRPr="00AC73B0" w:rsidRDefault="00AC73B0" w:rsidP="00AC73B0">
      <w:pPr>
        <w:rPr>
          <w:iCs/>
        </w:rPr>
      </w:pPr>
      <w:r>
        <w:rPr>
          <w:iCs/>
        </w:rPr>
        <w:t>• learning objectives.</w:t>
      </w:r>
    </w:p>
    <w:p w14:paraId="28746E25" w14:textId="77777777" w:rsidR="00AC73B0" w:rsidRPr="00AC73B0" w:rsidRDefault="00AC73B0" w:rsidP="00AC73B0">
      <w:pPr>
        <w:rPr>
          <w:iCs/>
        </w:rPr>
      </w:pPr>
      <w:r>
        <w:rPr>
          <w:iCs/>
        </w:rPr>
        <w:t>The pre-registration record shall contain, where applicable:</w:t>
      </w:r>
    </w:p>
    <w:p w14:paraId="15B2421C" w14:textId="77777777" w:rsidR="00AC73B0" w:rsidRPr="00AC73B0" w:rsidRDefault="00AC73B0" w:rsidP="00AC73B0">
      <w:pPr>
        <w:rPr>
          <w:iCs/>
        </w:rPr>
      </w:pPr>
      <w:r>
        <w:rPr>
          <w:iCs/>
        </w:rPr>
        <w:t>• pilot identity;</w:t>
      </w:r>
    </w:p>
    <w:p w14:paraId="729ED647" w14:textId="77777777" w:rsidR="00AC73B0" w:rsidRPr="00AC73B0" w:rsidRDefault="00AC73B0" w:rsidP="00AC73B0">
      <w:pPr>
        <w:rPr>
          <w:iCs/>
        </w:rPr>
      </w:pPr>
      <w:r>
        <w:rPr>
          <w:iCs/>
        </w:rPr>
        <w:t>• site and jurisdiction;</w:t>
      </w:r>
    </w:p>
    <w:p w14:paraId="528F6524" w14:textId="77777777" w:rsidR="00AC73B0" w:rsidRPr="00AC73B0" w:rsidRDefault="00AC73B0" w:rsidP="00AC73B0">
      <w:pPr>
        <w:rPr>
          <w:iCs/>
        </w:rPr>
      </w:pPr>
      <w:r>
        <w:rPr>
          <w:iCs/>
        </w:rPr>
        <w:t>• intervention dates;</w:t>
      </w:r>
    </w:p>
    <w:p w14:paraId="6227FFF3" w14:textId="77777777" w:rsidR="00AC73B0" w:rsidRPr="00AC73B0" w:rsidRDefault="00AC73B0" w:rsidP="00AC73B0">
      <w:pPr>
        <w:rPr>
          <w:iCs/>
        </w:rPr>
      </w:pPr>
      <w:r>
        <w:rPr>
          <w:iCs/>
        </w:rPr>
        <w:t>• module scope;</w:t>
      </w:r>
    </w:p>
    <w:p w14:paraId="3393005E" w14:textId="77777777" w:rsidR="00AC73B0" w:rsidRPr="00AC73B0" w:rsidRDefault="00AC73B0" w:rsidP="00AC73B0">
      <w:pPr>
        <w:rPr>
          <w:iCs/>
        </w:rPr>
      </w:pPr>
      <w:r>
        <w:rPr>
          <w:iCs/>
        </w:rPr>
        <w:t>• hypotheses;</w:t>
      </w:r>
    </w:p>
    <w:p w14:paraId="2981EFFD" w14:textId="77777777" w:rsidR="00AC73B0" w:rsidRPr="00AC73B0" w:rsidRDefault="00AC73B0" w:rsidP="00AC73B0">
      <w:pPr>
        <w:rPr>
          <w:iCs/>
        </w:rPr>
      </w:pPr>
      <w:r>
        <w:rPr>
          <w:iCs/>
        </w:rPr>
        <w:t>• indicators;</w:t>
      </w:r>
    </w:p>
    <w:p w14:paraId="78E08E94" w14:textId="77777777" w:rsidR="00AC73B0" w:rsidRPr="00AC73B0" w:rsidRDefault="00AC73B0" w:rsidP="00AC73B0">
      <w:pPr>
        <w:rPr>
          <w:iCs/>
        </w:rPr>
      </w:pPr>
      <w:r>
        <w:rPr>
          <w:iCs/>
        </w:rPr>
        <w:t>• primary outcomes;</w:t>
      </w:r>
    </w:p>
    <w:p w14:paraId="59CAC384" w14:textId="77777777" w:rsidR="00AC73B0" w:rsidRPr="00AC73B0" w:rsidRDefault="00AC73B0" w:rsidP="00AC73B0">
      <w:pPr>
        <w:rPr>
          <w:iCs/>
        </w:rPr>
      </w:pPr>
      <w:r>
        <w:rPr>
          <w:iCs/>
        </w:rPr>
        <w:t>• measurement methods;</w:t>
      </w:r>
    </w:p>
    <w:p w14:paraId="52BB939E" w14:textId="77777777" w:rsidR="00AC73B0" w:rsidRPr="00AC73B0" w:rsidRDefault="00AC73B0" w:rsidP="00AC73B0">
      <w:pPr>
        <w:rPr>
          <w:iCs/>
        </w:rPr>
      </w:pPr>
      <w:r>
        <w:rPr>
          <w:iCs/>
        </w:rPr>
        <w:t>• baseline period;</w:t>
      </w:r>
    </w:p>
    <w:p w14:paraId="011AE720" w14:textId="77777777" w:rsidR="00AC73B0" w:rsidRPr="00AC73B0" w:rsidRDefault="00AC73B0" w:rsidP="00AC73B0">
      <w:pPr>
        <w:rPr>
          <w:iCs/>
        </w:rPr>
      </w:pPr>
      <w:r>
        <w:rPr>
          <w:iCs/>
        </w:rPr>
        <w:t>• comparator design;</w:t>
      </w:r>
    </w:p>
    <w:p w14:paraId="0021581F" w14:textId="77777777" w:rsidR="00AC73B0" w:rsidRPr="00AC73B0" w:rsidRDefault="00AC73B0" w:rsidP="00AC73B0">
      <w:pPr>
        <w:rPr>
          <w:iCs/>
        </w:rPr>
      </w:pPr>
      <w:r>
        <w:rPr>
          <w:iCs/>
        </w:rPr>
        <w:t>• sample or unit assumptions;</w:t>
      </w:r>
    </w:p>
    <w:p w14:paraId="1A3E5829" w14:textId="77777777" w:rsidR="00AC73B0" w:rsidRPr="00AC73B0" w:rsidRDefault="00AC73B0" w:rsidP="00AC73B0">
      <w:pPr>
        <w:rPr>
          <w:iCs/>
        </w:rPr>
      </w:pPr>
      <w:r>
        <w:rPr>
          <w:iCs/>
        </w:rPr>
        <w:t>• analysis plan;</w:t>
      </w:r>
    </w:p>
    <w:p w14:paraId="64C8D307" w14:textId="77777777" w:rsidR="00AC73B0" w:rsidRPr="00AC73B0" w:rsidRDefault="00AC73B0" w:rsidP="00AC73B0">
      <w:pPr>
        <w:rPr>
          <w:iCs/>
        </w:rPr>
      </w:pPr>
      <w:r>
        <w:rPr>
          <w:iCs/>
        </w:rPr>
        <w:t>• exclusion rules;</w:t>
      </w:r>
    </w:p>
    <w:p w14:paraId="0754957A" w14:textId="77777777" w:rsidR="00AC73B0" w:rsidRPr="00AC73B0" w:rsidRDefault="00AC73B0" w:rsidP="00AC73B0">
      <w:pPr>
        <w:rPr>
          <w:iCs/>
        </w:rPr>
      </w:pPr>
      <w:r>
        <w:rPr>
          <w:iCs/>
        </w:rPr>
        <w:t>• missing-data rules;</w:t>
      </w:r>
    </w:p>
    <w:p w14:paraId="52F72C4E" w14:textId="77777777" w:rsidR="00AC73B0" w:rsidRPr="00AC73B0" w:rsidRDefault="00AC73B0" w:rsidP="00AC73B0">
      <w:pPr>
        <w:rPr>
          <w:iCs/>
        </w:rPr>
      </w:pPr>
      <w:r>
        <w:rPr>
          <w:iCs/>
        </w:rPr>
        <w:t>• stopping rules;</w:t>
      </w:r>
    </w:p>
    <w:p w14:paraId="6F6B9502" w14:textId="77777777" w:rsidR="00AC73B0" w:rsidRPr="00AC73B0" w:rsidRDefault="00AC73B0" w:rsidP="00AC73B0">
      <w:pPr>
        <w:rPr>
          <w:iCs/>
        </w:rPr>
      </w:pPr>
      <w:r>
        <w:rPr>
          <w:iCs/>
        </w:rPr>
        <w:lastRenderedPageBreak/>
        <w:t>• adverse-event rules;</w:t>
      </w:r>
    </w:p>
    <w:p w14:paraId="0D40646B" w14:textId="77777777" w:rsidR="00AC73B0" w:rsidRPr="00AC73B0" w:rsidRDefault="00AC73B0" w:rsidP="00AC73B0">
      <w:pPr>
        <w:rPr>
          <w:iCs/>
        </w:rPr>
      </w:pPr>
      <w:r>
        <w:rPr>
          <w:iCs/>
        </w:rPr>
        <w:t>• governance approvals;</w:t>
      </w:r>
    </w:p>
    <w:p w14:paraId="7A59058E" w14:textId="77777777" w:rsidR="00AC73B0" w:rsidRPr="00AC73B0" w:rsidRDefault="00AC73B0" w:rsidP="00AC73B0">
      <w:pPr>
        <w:rPr>
          <w:iCs/>
        </w:rPr>
      </w:pPr>
      <w:r>
        <w:rPr>
          <w:iCs/>
        </w:rPr>
        <w:t>• reviewer identities or roles;</w:t>
      </w:r>
    </w:p>
    <w:p w14:paraId="44370AA0" w14:textId="77777777" w:rsidR="00AC73B0" w:rsidRPr="00AC73B0" w:rsidRDefault="00AC73B0" w:rsidP="00AC73B0">
      <w:pPr>
        <w:rPr>
          <w:iCs/>
        </w:rPr>
      </w:pPr>
      <w:r>
        <w:rPr>
          <w:iCs/>
        </w:rPr>
        <w:t>• protocol version;</w:t>
      </w:r>
    </w:p>
    <w:p w14:paraId="0E9F87A7" w14:textId="77777777" w:rsidR="00AC73B0" w:rsidRPr="00AC73B0" w:rsidRDefault="00AC73B0" w:rsidP="00AC73B0">
      <w:pPr>
        <w:rPr>
          <w:iCs/>
        </w:rPr>
      </w:pPr>
      <w:r>
        <w:rPr>
          <w:iCs/>
        </w:rPr>
        <w:t>• method hash;</w:t>
      </w:r>
    </w:p>
    <w:p w14:paraId="1923B7E2" w14:textId="77777777" w:rsidR="00AC73B0" w:rsidRPr="00AC73B0" w:rsidRDefault="00AC73B0" w:rsidP="00AC73B0">
      <w:pPr>
        <w:rPr>
          <w:iCs/>
        </w:rPr>
      </w:pPr>
      <w:r>
        <w:rPr>
          <w:iCs/>
        </w:rPr>
        <w:t>• document hash.</w:t>
      </w:r>
    </w:p>
    <w:p w14:paraId="0A522502" w14:textId="77777777" w:rsidR="00AC73B0" w:rsidRPr="00AC73B0" w:rsidRDefault="00AC73B0" w:rsidP="00AC73B0">
      <w:pPr>
        <w:rPr>
          <w:iCs/>
        </w:rPr>
      </w:pPr>
      <w:r>
        <w:rPr>
          <w:iCs/>
        </w:rPr>
        <w:t>Post-hoc findings may be reported as exploratory.</w:t>
      </w:r>
    </w:p>
    <w:p w14:paraId="0C627148" w14:textId="77777777" w:rsidR="00AC73B0" w:rsidRPr="00AC73B0" w:rsidRDefault="00AC73B0" w:rsidP="00AC73B0">
      <w:pPr>
        <w:rPr>
          <w:iCs/>
        </w:rPr>
      </w:pPr>
      <w:r>
        <w:rPr>
          <w:iCs/>
        </w:rPr>
        <w:t>They shall not be relabelled as pre-registered confirmation.</w:t>
      </w:r>
    </w:p>
    <w:p w14:paraId="37A0896F" w14:textId="77777777" w:rsidR="00AC73B0" w:rsidRPr="00AC73B0" w:rsidRDefault="00AC73B0" w:rsidP="00AC73B0">
      <w:pPr>
        <w:rPr>
          <w:b/>
          <w:bCs/>
          <w:iCs/>
        </w:rPr>
      </w:pPr>
      <w:r>
        <w:rPr>
          <w:b/>
          <w:bCs/>
          <w:iCs/>
        </w:rPr>
        <w:t>Baseline Gate</w:t>
      </w:r>
    </w:p>
    <w:p w14:paraId="24C53C98" w14:textId="77777777" w:rsidR="00AC73B0" w:rsidRPr="00AC73B0" w:rsidRDefault="00AC73B0" w:rsidP="00AC73B0">
      <w:pPr>
        <w:rPr>
          <w:iCs/>
        </w:rPr>
      </w:pPr>
      <w:r>
        <w:rPr>
          <w:iCs/>
        </w:rPr>
        <w:t>No improvement claim is permitted without an adequate baseline.</w:t>
      </w:r>
    </w:p>
    <w:p w14:paraId="3DB261D2" w14:textId="77777777" w:rsidR="00AC73B0" w:rsidRPr="00AC73B0" w:rsidRDefault="00AC73B0" w:rsidP="00AC73B0">
      <w:pPr>
        <w:rPr>
          <w:iCs/>
        </w:rPr>
      </w:pPr>
      <w:r>
        <w:rPr>
          <w:iCs/>
        </w:rPr>
        <w:t>The baseline shall describe the applicable starting condition across:</w:t>
      </w:r>
    </w:p>
    <w:p w14:paraId="7F5F7D84" w14:textId="77777777" w:rsidR="00AC73B0" w:rsidRPr="00AC73B0" w:rsidRDefault="00AC73B0" w:rsidP="00AC73B0">
      <w:pPr>
        <w:rPr>
          <w:iCs/>
        </w:rPr>
      </w:pPr>
      <w:r>
        <w:rPr>
          <w:iCs/>
        </w:rPr>
        <w:t>• ecology;</w:t>
      </w:r>
    </w:p>
    <w:p w14:paraId="0D5F350E" w14:textId="77777777" w:rsidR="00AC73B0" w:rsidRPr="00AC73B0" w:rsidRDefault="00AC73B0" w:rsidP="00AC73B0">
      <w:pPr>
        <w:rPr>
          <w:iCs/>
        </w:rPr>
      </w:pPr>
      <w:r>
        <w:rPr>
          <w:iCs/>
        </w:rPr>
        <w:t>• water;</w:t>
      </w:r>
    </w:p>
    <w:p w14:paraId="1883168E" w14:textId="77777777" w:rsidR="00AC73B0" w:rsidRPr="00AC73B0" w:rsidRDefault="00AC73B0" w:rsidP="00AC73B0">
      <w:pPr>
        <w:rPr>
          <w:iCs/>
        </w:rPr>
      </w:pPr>
      <w:r>
        <w:rPr>
          <w:iCs/>
        </w:rPr>
        <w:t>• production;</w:t>
      </w:r>
    </w:p>
    <w:p w14:paraId="78050F76" w14:textId="77777777" w:rsidR="00AC73B0" w:rsidRPr="00AC73B0" w:rsidRDefault="00AC73B0" w:rsidP="00AC73B0">
      <w:pPr>
        <w:rPr>
          <w:iCs/>
        </w:rPr>
      </w:pPr>
      <w:r>
        <w:rPr>
          <w:iCs/>
        </w:rPr>
        <w:t>• operations;</w:t>
      </w:r>
    </w:p>
    <w:p w14:paraId="752F25D0" w14:textId="77777777" w:rsidR="00AC73B0" w:rsidRPr="00AC73B0" w:rsidRDefault="00AC73B0" w:rsidP="00AC73B0">
      <w:pPr>
        <w:rPr>
          <w:iCs/>
        </w:rPr>
      </w:pPr>
      <w:r>
        <w:rPr>
          <w:iCs/>
        </w:rPr>
        <w:t>• governance;</w:t>
      </w:r>
    </w:p>
    <w:p w14:paraId="2CCA97D2" w14:textId="77777777" w:rsidR="00AC73B0" w:rsidRPr="00AC73B0" w:rsidRDefault="00AC73B0" w:rsidP="00AC73B0">
      <w:pPr>
        <w:rPr>
          <w:iCs/>
        </w:rPr>
      </w:pPr>
      <w:r>
        <w:rPr>
          <w:iCs/>
        </w:rPr>
        <w:t>• maintenance;</w:t>
      </w:r>
    </w:p>
    <w:p w14:paraId="732F257C" w14:textId="77777777" w:rsidR="00AC73B0" w:rsidRPr="00AC73B0" w:rsidRDefault="00AC73B0" w:rsidP="00AC73B0">
      <w:pPr>
        <w:rPr>
          <w:iCs/>
        </w:rPr>
      </w:pPr>
      <w:r>
        <w:rPr>
          <w:iCs/>
        </w:rPr>
        <w:t>• public access;</w:t>
      </w:r>
    </w:p>
    <w:p w14:paraId="72BDE9D9" w14:textId="77777777" w:rsidR="00AC73B0" w:rsidRPr="00AC73B0" w:rsidRDefault="00AC73B0" w:rsidP="00AC73B0">
      <w:pPr>
        <w:rPr>
          <w:iCs/>
        </w:rPr>
      </w:pPr>
      <w:r>
        <w:rPr>
          <w:iCs/>
        </w:rPr>
        <w:t>• participation;</w:t>
      </w:r>
    </w:p>
    <w:p w14:paraId="7AC127EF" w14:textId="77777777" w:rsidR="00AC73B0" w:rsidRPr="00AC73B0" w:rsidRDefault="00AC73B0" w:rsidP="00AC73B0">
      <w:pPr>
        <w:rPr>
          <w:iCs/>
        </w:rPr>
      </w:pPr>
      <w:r>
        <w:rPr>
          <w:iCs/>
        </w:rPr>
        <w:t>• education;</w:t>
      </w:r>
    </w:p>
    <w:p w14:paraId="5F25F0A3" w14:textId="77777777" w:rsidR="00AC73B0" w:rsidRPr="00AC73B0" w:rsidRDefault="00AC73B0" w:rsidP="00AC73B0">
      <w:pPr>
        <w:rPr>
          <w:iCs/>
        </w:rPr>
      </w:pPr>
      <w:r>
        <w:rPr>
          <w:iCs/>
        </w:rPr>
        <w:t>• legal structure;</w:t>
      </w:r>
    </w:p>
    <w:p w14:paraId="4D8D7DF2" w14:textId="77777777" w:rsidR="00AC73B0" w:rsidRPr="00AC73B0" w:rsidRDefault="00AC73B0" w:rsidP="00AC73B0">
      <w:pPr>
        <w:rPr>
          <w:iCs/>
        </w:rPr>
      </w:pPr>
      <w:r>
        <w:rPr>
          <w:iCs/>
        </w:rPr>
        <w:t>• data quality;</w:t>
      </w:r>
    </w:p>
    <w:p w14:paraId="482599DC" w14:textId="77777777" w:rsidR="00AC73B0" w:rsidRPr="00AC73B0" w:rsidRDefault="00AC73B0" w:rsidP="00AC73B0">
      <w:pPr>
        <w:rPr>
          <w:iCs/>
        </w:rPr>
      </w:pPr>
      <w:r>
        <w:rPr>
          <w:iCs/>
        </w:rPr>
        <w:lastRenderedPageBreak/>
        <w:t>• public expenditure;</w:t>
      </w:r>
    </w:p>
    <w:p w14:paraId="658C6ACE" w14:textId="77777777" w:rsidR="00AC73B0" w:rsidRPr="00AC73B0" w:rsidRDefault="00AC73B0" w:rsidP="00AC73B0">
      <w:pPr>
        <w:rPr>
          <w:iCs/>
        </w:rPr>
      </w:pPr>
      <w:r>
        <w:rPr>
          <w:iCs/>
        </w:rPr>
        <w:t>• institutional coordination;</w:t>
      </w:r>
    </w:p>
    <w:p w14:paraId="56EA5187" w14:textId="77777777" w:rsidR="00AC73B0" w:rsidRPr="00AC73B0" w:rsidRDefault="00AC73B0" w:rsidP="00AC73B0">
      <w:pPr>
        <w:rPr>
          <w:iCs/>
        </w:rPr>
      </w:pPr>
      <w:r>
        <w:rPr>
          <w:iCs/>
        </w:rPr>
        <w:t>• risk;</w:t>
      </w:r>
    </w:p>
    <w:p w14:paraId="76468912" w14:textId="77777777" w:rsidR="00AC73B0" w:rsidRPr="00AC73B0" w:rsidRDefault="00AC73B0" w:rsidP="00AC73B0">
      <w:pPr>
        <w:rPr>
          <w:iCs/>
        </w:rPr>
      </w:pPr>
      <w:r>
        <w:rPr>
          <w:iCs/>
        </w:rPr>
        <w:t>• community context.</w:t>
      </w:r>
    </w:p>
    <w:p w14:paraId="0B05805D" w14:textId="77777777" w:rsidR="00AC73B0" w:rsidRPr="00AC73B0" w:rsidRDefault="00AC73B0" w:rsidP="00AC73B0">
      <w:pPr>
        <w:rPr>
          <w:iCs/>
        </w:rPr>
      </w:pPr>
      <w:r>
        <w:rPr>
          <w:iCs/>
        </w:rPr>
        <w:t>The baseline period shall be sufficient to capture relevant variability where feasible.</w:t>
      </w:r>
    </w:p>
    <w:p w14:paraId="6D1A16F8" w14:textId="77777777" w:rsidR="00AC73B0" w:rsidRPr="00AC73B0" w:rsidRDefault="00AC73B0" w:rsidP="00AC73B0">
      <w:pPr>
        <w:rPr>
          <w:iCs/>
        </w:rPr>
      </w:pPr>
      <w:r>
        <w:rPr>
          <w:iCs/>
        </w:rPr>
        <w:t>A single photograph, testimony, sensor reading, event count, or laboratory sample shall not be treated as a complete baseline.</w:t>
      </w:r>
    </w:p>
    <w:p w14:paraId="1CF02839" w14:textId="77777777" w:rsidR="00AC73B0" w:rsidRPr="00AC73B0" w:rsidRDefault="00AC73B0" w:rsidP="00AC73B0">
      <w:pPr>
        <w:rPr>
          <w:iCs/>
        </w:rPr>
      </w:pPr>
      <w:r>
        <w:rPr>
          <w:iCs/>
        </w:rPr>
        <w:t>Where prior data do not exist, the limitation shall be disclosed and the claim language reduced accordingly.</w:t>
      </w:r>
    </w:p>
    <w:p w14:paraId="4443DD8F" w14:textId="77777777" w:rsidR="00AC73B0" w:rsidRPr="00AC73B0" w:rsidRDefault="00AC73B0" w:rsidP="00AC73B0">
      <w:pPr>
        <w:rPr>
          <w:b/>
          <w:bCs/>
          <w:iCs/>
        </w:rPr>
      </w:pPr>
      <w:r>
        <w:rPr>
          <w:b/>
          <w:bCs/>
          <w:iCs/>
        </w:rPr>
        <w:t>Comparator and Causal-Identification Rule</w:t>
      </w:r>
    </w:p>
    <w:p w14:paraId="7A97A265" w14:textId="77777777" w:rsidR="00AC73B0" w:rsidRPr="00AC73B0" w:rsidRDefault="00AC73B0" w:rsidP="00AC73B0">
      <w:pPr>
        <w:rPr>
          <w:iCs/>
        </w:rPr>
      </w:pPr>
      <w:r>
        <w:rPr>
          <w:iCs/>
        </w:rPr>
        <w:t>Claims of superiority, improvement attributable to the intervention, risk reduction, savings, or programme effect require an appropriate comparator or causal method.</w:t>
      </w:r>
    </w:p>
    <w:p w14:paraId="263DE8AA" w14:textId="77777777" w:rsidR="00AC73B0" w:rsidRPr="00AC73B0" w:rsidRDefault="00AC73B0" w:rsidP="00AC73B0">
      <w:pPr>
        <w:rPr>
          <w:iCs/>
        </w:rPr>
      </w:pPr>
      <w:r>
        <w:rPr>
          <w:iCs/>
        </w:rPr>
        <w:t>Potential approaches include:</w:t>
      </w:r>
    </w:p>
    <w:p w14:paraId="301391DC" w14:textId="77777777" w:rsidR="00AC73B0" w:rsidRPr="00AC73B0" w:rsidRDefault="00AC73B0" w:rsidP="00AC73B0">
      <w:pPr>
        <w:rPr>
          <w:iCs/>
        </w:rPr>
      </w:pPr>
      <w:r>
        <w:rPr>
          <w:iCs/>
        </w:rPr>
        <w:t>• matched control plot;</w:t>
      </w:r>
    </w:p>
    <w:p w14:paraId="79CF5F10" w14:textId="77777777" w:rsidR="00AC73B0" w:rsidRPr="00AC73B0" w:rsidRDefault="00AC73B0" w:rsidP="00AC73B0">
      <w:pPr>
        <w:rPr>
          <w:iCs/>
        </w:rPr>
      </w:pPr>
      <w:r>
        <w:rPr>
          <w:iCs/>
        </w:rPr>
        <w:t>• paired plot;</w:t>
      </w:r>
    </w:p>
    <w:p w14:paraId="237EE738" w14:textId="77777777" w:rsidR="00AC73B0" w:rsidRPr="00AC73B0" w:rsidRDefault="00AC73B0" w:rsidP="00AC73B0">
      <w:pPr>
        <w:rPr>
          <w:iCs/>
        </w:rPr>
      </w:pPr>
      <w:r>
        <w:rPr>
          <w:iCs/>
        </w:rPr>
        <w:t>• untreated or standard-practice area;</w:t>
      </w:r>
    </w:p>
    <w:p w14:paraId="5679134D" w14:textId="77777777" w:rsidR="00AC73B0" w:rsidRPr="00AC73B0" w:rsidRDefault="00AC73B0" w:rsidP="00AC73B0">
      <w:pPr>
        <w:rPr>
          <w:iCs/>
        </w:rPr>
      </w:pPr>
      <w:r>
        <w:rPr>
          <w:iCs/>
        </w:rPr>
        <w:t>• staggered implementation;</w:t>
      </w:r>
    </w:p>
    <w:p w14:paraId="7DE66781" w14:textId="77777777" w:rsidR="00AC73B0" w:rsidRPr="00AC73B0" w:rsidRDefault="00AC73B0" w:rsidP="00AC73B0">
      <w:pPr>
        <w:rPr>
          <w:iCs/>
        </w:rPr>
      </w:pPr>
      <w:r>
        <w:rPr>
          <w:iCs/>
        </w:rPr>
        <w:t>• difference-in-differences;</w:t>
      </w:r>
    </w:p>
    <w:p w14:paraId="0B1DCDB5" w14:textId="77777777" w:rsidR="00AC73B0" w:rsidRPr="00AC73B0" w:rsidRDefault="00AC73B0" w:rsidP="00AC73B0">
      <w:pPr>
        <w:rPr>
          <w:iCs/>
        </w:rPr>
      </w:pPr>
      <w:r>
        <w:rPr>
          <w:iCs/>
        </w:rPr>
        <w:t>• interrupted time series;</w:t>
      </w:r>
    </w:p>
    <w:p w14:paraId="11694663" w14:textId="77777777" w:rsidR="00AC73B0" w:rsidRPr="00AC73B0" w:rsidRDefault="00AC73B0" w:rsidP="00AC73B0">
      <w:pPr>
        <w:rPr>
          <w:iCs/>
        </w:rPr>
      </w:pPr>
      <w:r>
        <w:rPr>
          <w:iCs/>
        </w:rPr>
        <w:t>• matched school or institution;</w:t>
      </w:r>
    </w:p>
    <w:p w14:paraId="0EBE0F32" w14:textId="77777777" w:rsidR="00AC73B0" w:rsidRPr="00AC73B0" w:rsidRDefault="00AC73B0" w:rsidP="00AC73B0">
      <w:pPr>
        <w:rPr>
          <w:iCs/>
        </w:rPr>
      </w:pPr>
      <w:r>
        <w:rPr>
          <w:iCs/>
        </w:rPr>
        <w:t>• comparison cohort;</w:t>
      </w:r>
    </w:p>
    <w:p w14:paraId="2C59B2BA" w14:textId="77777777" w:rsidR="00AC73B0" w:rsidRPr="00AC73B0" w:rsidRDefault="00AC73B0" w:rsidP="00AC73B0">
      <w:pPr>
        <w:rPr>
          <w:iCs/>
        </w:rPr>
      </w:pPr>
      <w:r>
        <w:rPr>
          <w:iCs/>
        </w:rPr>
        <w:t>• synthetic control;</w:t>
      </w:r>
    </w:p>
    <w:p w14:paraId="082A60F1" w14:textId="77777777" w:rsidR="00AC73B0" w:rsidRPr="00AC73B0" w:rsidRDefault="00AC73B0" w:rsidP="00AC73B0">
      <w:pPr>
        <w:rPr>
          <w:iCs/>
        </w:rPr>
      </w:pPr>
      <w:r>
        <w:rPr>
          <w:iCs/>
        </w:rPr>
        <w:t>• contribution analysis;</w:t>
      </w:r>
    </w:p>
    <w:p w14:paraId="5CD5A915" w14:textId="77777777" w:rsidR="00AC73B0" w:rsidRPr="00AC73B0" w:rsidRDefault="00AC73B0" w:rsidP="00AC73B0">
      <w:pPr>
        <w:rPr>
          <w:iCs/>
        </w:rPr>
      </w:pPr>
      <w:r>
        <w:rPr>
          <w:iCs/>
        </w:rPr>
        <w:lastRenderedPageBreak/>
        <w:t>• triangulated mixed-method design.</w:t>
      </w:r>
    </w:p>
    <w:p w14:paraId="0BC478ED" w14:textId="77777777" w:rsidR="00AC73B0" w:rsidRPr="00AC73B0" w:rsidRDefault="00AC73B0" w:rsidP="00AC73B0">
      <w:pPr>
        <w:rPr>
          <w:iCs/>
        </w:rPr>
      </w:pPr>
      <w:r>
        <w:rPr>
          <w:iCs/>
        </w:rPr>
        <w:t>The comparator shall be ethically, ecologically, operationally, and institutionally appropriate.</w:t>
      </w:r>
    </w:p>
    <w:p w14:paraId="0B5FDDF7" w14:textId="77777777" w:rsidR="00AC73B0" w:rsidRPr="00AC73B0" w:rsidRDefault="00AC73B0" w:rsidP="00AC73B0">
      <w:pPr>
        <w:rPr>
          <w:iCs/>
        </w:rPr>
      </w:pPr>
      <w:r>
        <w:rPr>
          <w:iCs/>
        </w:rPr>
        <w:t>A comparator shall not be constructed by denying essential benefits or exposing participants to avoidable harm.</w:t>
      </w:r>
    </w:p>
    <w:p w14:paraId="77D2F33E" w14:textId="77777777" w:rsidR="00AC73B0" w:rsidRPr="00AC73B0" w:rsidRDefault="00AC73B0" w:rsidP="00AC73B0">
      <w:pPr>
        <w:rPr>
          <w:iCs/>
        </w:rPr>
      </w:pPr>
      <w:r>
        <w:rPr>
          <w:iCs/>
        </w:rPr>
        <w:t>Where a causal comparator is infeasible, Prometheus shall use bounded language and classify the result as observational, contributory, or exploratory.</w:t>
      </w:r>
    </w:p>
    <w:p w14:paraId="72CA794C" w14:textId="77777777" w:rsidR="00AC73B0" w:rsidRPr="00AC73B0" w:rsidRDefault="00AC73B0" w:rsidP="00AC73B0">
      <w:pPr>
        <w:rPr>
          <w:b/>
          <w:bCs/>
          <w:iCs/>
        </w:rPr>
      </w:pPr>
      <w:r>
        <w:rPr>
          <w:b/>
          <w:bCs/>
          <w:iCs/>
        </w:rPr>
        <w:t>Pilot Cohorts and Sampling</w:t>
      </w:r>
    </w:p>
    <w:p w14:paraId="5C9C487A" w14:textId="77777777" w:rsidR="00AC73B0" w:rsidRPr="00AC73B0" w:rsidRDefault="00AC73B0" w:rsidP="00AC73B0">
      <w:pPr>
        <w:rPr>
          <w:iCs/>
        </w:rPr>
      </w:pPr>
      <w:r>
        <w:rPr>
          <w:iCs/>
        </w:rPr>
        <w:t>The Pilot shall distinguish:</w:t>
      </w:r>
    </w:p>
    <w:p w14:paraId="72955180" w14:textId="77777777" w:rsidR="00AC73B0" w:rsidRPr="00AC73B0" w:rsidRDefault="00AC73B0" w:rsidP="00AC73B0">
      <w:pPr>
        <w:rPr>
          <w:iCs/>
        </w:rPr>
      </w:pPr>
      <w:r>
        <w:rPr>
          <w:iCs/>
        </w:rPr>
        <w:t>• total programme population;</w:t>
      </w:r>
    </w:p>
    <w:p w14:paraId="65648BE4" w14:textId="77777777" w:rsidR="00AC73B0" w:rsidRPr="00AC73B0" w:rsidRDefault="00AC73B0" w:rsidP="00AC73B0">
      <w:pPr>
        <w:rPr>
          <w:iCs/>
        </w:rPr>
      </w:pPr>
      <w:r>
        <w:rPr>
          <w:iCs/>
        </w:rPr>
        <w:t>• measurement population;</w:t>
      </w:r>
    </w:p>
    <w:p w14:paraId="5D579559" w14:textId="77777777" w:rsidR="00AC73B0" w:rsidRPr="00AC73B0" w:rsidRDefault="00AC73B0" w:rsidP="00AC73B0">
      <w:pPr>
        <w:rPr>
          <w:iCs/>
        </w:rPr>
      </w:pPr>
      <w:r>
        <w:rPr>
          <w:iCs/>
        </w:rPr>
        <w:t>• follow-up cohort;</w:t>
      </w:r>
    </w:p>
    <w:p w14:paraId="04096A47" w14:textId="77777777" w:rsidR="00AC73B0" w:rsidRPr="00AC73B0" w:rsidRDefault="00AC73B0" w:rsidP="00AC73B0">
      <w:pPr>
        <w:rPr>
          <w:iCs/>
        </w:rPr>
      </w:pPr>
      <w:r>
        <w:rPr>
          <w:iCs/>
        </w:rPr>
        <w:t>• qualitative sample;</w:t>
      </w:r>
    </w:p>
    <w:p w14:paraId="783ECB54" w14:textId="77777777" w:rsidR="00AC73B0" w:rsidRPr="00AC73B0" w:rsidRDefault="00AC73B0" w:rsidP="00AC73B0">
      <w:pPr>
        <w:rPr>
          <w:iCs/>
        </w:rPr>
      </w:pPr>
      <w:r>
        <w:rPr>
          <w:iCs/>
        </w:rPr>
        <w:t>• comparison group;</w:t>
      </w:r>
    </w:p>
    <w:p w14:paraId="1C0B55CC" w14:textId="77777777" w:rsidR="00AC73B0" w:rsidRPr="00AC73B0" w:rsidRDefault="00AC73B0" w:rsidP="00AC73B0">
      <w:pPr>
        <w:rPr>
          <w:iCs/>
        </w:rPr>
      </w:pPr>
      <w:r>
        <w:rPr>
          <w:iCs/>
        </w:rPr>
        <w:t>• excluded units;</w:t>
      </w:r>
    </w:p>
    <w:p w14:paraId="79E72562" w14:textId="77777777" w:rsidR="00AC73B0" w:rsidRPr="00AC73B0" w:rsidRDefault="00AC73B0" w:rsidP="00AC73B0">
      <w:pPr>
        <w:rPr>
          <w:iCs/>
        </w:rPr>
      </w:pPr>
      <w:r>
        <w:rPr>
          <w:iCs/>
        </w:rPr>
        <w:t>• lost-to-follow-up units.</w:t>
      </w:r>
    </w:p>
    <w:p w14:paraId="33921C3C" w14:textId="77777777" w:rsidR="00AC73B0" w:rsidRPr="00AC73B0" w:rsidRDefault="00AC73B0" w:rsidP="00AC73B0">
      <w:pPr>
        <w:rPr>
          <w:iCs/>
        </w:rPr>
      </w:pPr>
      <w:r>
        <w:rPr>
          <w:iCs/>
        </w:rPr>
        <w:t>Sampling shall address, where applicable:</w:t>
      </w:r>
    </w:p>
    <w:p w14:paraId="0751F88D" w14:textId="77777777" w:rsidR="00AC73B0" w:rsidRPr="00AC73B0" w:rsidRDefault="00AC73B0" w:rsidP="00AC73B0">
      <w:pPr>
        <w:rPr>
          <w:iCs/>
        </w:rPr>
      </w:pPr>
      <w:r>
        <w:rPr>
          <w:iCs/>
        </w:rPr>
        <w:t>• representativeness;</w:t>
      </w:r>
    </w:p>
    <w:p w14:paraId="6EB8E906" w14:textId="77777777" w:rsidR="00AC73B0" w:rsidRPr="00AC73B0" w:rsidRDefault="00AC73B0" w:rsidP="00AC73B0">
      <w:pPr>
        <w:rPr>
          <w:iCs/>
        </w:rPr>
      </w:pPr>
      <w:r>
        <w:rPr>
          <w:iCs/>
        </w:rPr>
        <w:t>• voluntary participation;</w:t>
      </w:r>
    </w:p>
    <w:p w14:paraId="46D08709" w14:textId="77777777" w:rsidR="00AC73B0" w:rsidRPr="00AC73B0" w:rsidRDefault="00AC73B0" w:rsidP="00AC73B0">
      <w:pPr>
        <w:rPr>
          <w:iCs/>
        </w:rPr>
      </w:pPr>
      <w:r>
        <w:rPr>
          <w:iCs/>
        </w:rPr>
        <w:t>• selection bias;</w:t>
      </w:r>
    </w:p>
    <w:p w14:paraId="48D947D9" w14:textId="77777777" w:rsidR="00AC73B0" w:rsidRPr="00AC73B0" w:rsidRDefault="00AC73B0" w:rsidP="00AC73B0">
      <w:pPr>
        <w:rPr>
          <w:iCs/>
        </w:rPr>
      </w:pPr>
      <w:r>
        <w:rPr>
          <w:iCs/>
        </w:rPr>
        <w:t>• attrition;</w:t>
      </w:r>
    </w:p>
    <w:p w14:paraId="52A63908" w14:textId="77777777" w:rsidR="00AC73B0" w:rsidRPr="00AC73B0" w:rsidRDefault="00AC73B0" w:rsidP="00AC73B0">
      <w:pPr>
        <w:rPr>
          <w:iCs/>
        </w:rPr>
      </w:pPr>
      <w:r>
        <w:rPr>
          <w:iCs/>
        </w:rPr>
        <w:t>• seasonal variation;</w:t>
      </w:r>
    </w:p>
    <w:p w14:paraId="4DE6C2A5" w14:textId="77777777" w:rsidR="00AC73B0" w:rsidRPr="00AC73B0" w:rsidRDefault="00AC73B0" w:rsidP="00AC73B0">
      <w:pPr>
        <w:rPr>
          <w:iCs/>
        </w:rPr>
      </w:pPr>
      <w:r>
        <w:rPr>
          <w:iCs/>
        </w:rPr>
        <w:t>• site heterogeneity;</w:t>
      </w:r>
    </w:p>
    <w:p w14:paraId="28C60C82" w14:textId="77777777" w:rsidR="00AC73B0" w:rsidRPr="00AC73B0" w:rsidRDefault="00AC73B0" w:rsidP="00AC73B0">
      <w:pPr>
        <w:rPr>
          <w:iCs/>
        </w:rPr>
      </w:pPr>
      <w:r>
        <w:rPr>
          <w:iCs/>
        </w:rPr>
        <w:t>• household capacity;</w:t>
      </w:r>
    </w:p>
    <w:p w14:paraId="50DAA587" w14:textId="77777777" w:rsidR="00AC73B0" w:rsidRPr="00AC73B0" w:rsidRDefault="00AC73B0" w:rsidP="00AC73B0">
      <w:pPr>
        <w:rPr>
          <w:iCs/>
        </w:rPr>
      </w:pPr>
      <w:r>
        <w:rPr>
          <w:iCs/>
        </w:rPr>
        <w:lastRenderedPageBreak/>
        <w:t>• school attendance;</w:t>
      </w:r>
    </w:p>
    <w:p w14:paraId="6F0CFEC3" w14:textId="77777777" w:rsidR="00AC73B0" w:rsidRPr="00AC73B0" w:rsidRDefault="00AC73B0" w:rsidP="00AC73B0">
      <w:pPr>
        <w:rPr>
          <w:iCs/>
        </w:rPr>
      </w:pPr>
      <w:r>
        <w:rPr>
          <w:iCs/>
        </w:rPr>
        <w:t>• operator differences;</w:t>
      </w:r>
    </w:p>
    <w:p w14:paraId="60966D0F" w14:textId="77777777" w:rsidR="00AC73B0" w:rsidRPr="00AC73B0" w:rsidRDefault="00AC73B0" w:rsidP="00AC73B0">
      <w:pPr>
        <w:rPr>
          <w:iCs/>
        </w:rPr>
      </w:pPr>
      <w:r>
        <w:rPr>
          <w:iCs/>
        </w:rPr>
        <w:t>• climate;</w:t>
      </w:r>
    </w:p>
    <w:p w14:paraId="05E2B9C9" w14:textId="77777777" w:rsidR="00AC73B0" w:rsidRPr="00AC73B0" w:rsidRDefault="00AC73B0" w:rsidP="00AC73B0">
      <w:pPr>
        <w:rPr>
          <w:iCs/>
        </w:rPr>
      </w:pPr>
      <w:r>
        <w:rPr>
          <w:iCs/>
        </w:rPr>
        <w:t>• water access;</w:t>
      </w:r>
    </w:p>
    <w:p w14:paraId="65FE059F" w14:textId="77777777" w:rsidR="00AC73B0" w:rsidRPr="00AC73B0" w:rsidRDefault="00AC73B0" w:rsidP="00AC73B0">
      <w:pPr>
        <w:rPr>
          <w:iCs/>
        </w:rPr>
      </w:pPr>
      <w:r>
        <w:rPr>
          <w:iCs/>
        </w:rPr>
        <w:t>• socioeconomic barriers.</w:t>
      </w:r>
    </w:p>
    <w:p w14:paraId="5D2A880A" w14:textId="77777777" w:rsidR="00AC73B0" w:rsidRPr="00AC73B0" w:rsidRDefault="00AC73B0" w:rsidP="00AC73B0">
      <w:pPr>
        <w:rPr>
          <w:iCs/>
        </w:rPr>
      </w:pPr>
      <w:r>
        <w:rPr>
          <w:iCs/>
        </w:rPr>
        <w:t>Convenience samples may be used for exploratory learning.</w:t>
      </w:r>
    </w:p>
    <w:p w14:paraId="43B1DB52" w14:textId="77777777" w:rsidR="00AC73B0" w:rsidRPr="00AC73B0" w:rsidRDefault="00AC73B0" w:rsidP="00AC73B0">
      <w:pPr>
        <w:rPr>
          <w:iCs/>
        </w:rPr>
      </w:pPr>
      <w:r>
        <w:rPr>
          <w:iCs/>
        </w:rPr>
        <w:t>They shall not be presented as representative without justification.</w:t>
      </w:r>
    </w:p>
    <w:p w14:paraId="1937C404" w14:textId="77777777" w:rsidR="00AC73B0" w:rsidRPr="00AC73B0" w:rsidRDefault="00AC73B0" w:rsidP="00AC73B0">
      <w:pPr>
        <w:rPr>
          <w:b/>
          <w:bCs/>
          <w:iCs/>
        </w:rPr>
      </w:pPr>
      <w:r>
        <w:rPr>
          <w:b/>
          <w:bCs/>
          <w:iCs/>
        </w:rPr>
        <w:t>Civic and Public-Value Outcome Architecture</w:t>
      </w:r>
    </w:p>
    <w:p w14:paraId="0B677E29" w14:textId="77777777" w:rsidR="00AC73B0" w:rsidRPr="00AC73B0" w:rsidRDefault="00AC73B0" w:rsidP="00AC73B0">
      <w:pPr>
        <w:rPr>
          <w:iCs/>
        </w:rPr>
      </w:pPr>
      <w:r>
        <w:rPr>
          <w:iCs/>
        </w:rPr>
        <w:t>Pilot outcomes shall be classified as:</w:t>
      </w:r>
    </w:p>
    <w:p w14:paraId="1C5FA0EC" w14:textId="77777777" w:rsidR="00AC73B0" w:rsidRPr="00AC73B0" w:rsidRDefault="00AC73B0" w:rsidP="00AC73B0">
      <w:pPr>
        <w:rPr>
          <w:b/>
          <w:bCs/>
          <w:iCs/>
        </w:rPr>
      </w:pPr>
      <w:r>
        <w:rPr>
          <w:b/>
          <w:bCs/>
          <w:iCs/>
        </w:rPr>
        <w:t>Implementation Outputs</w:t>
      </w:r>
    </w:p>
    <w:p w14:paraId="1BAD2FCA" w14:textId="77777777" w:rsidR="00AC73B0" w:rsidRPr="00AC73B0" w:rsidRDefault="00AC73B0" w:rsidP="00AC73B0">
      <w:pPr>
        <w:rPr>
          <w:iCs/>
        </w:rPr>
      </w:pPr>
      <w:r>
        <w:rPr>
          <w:iCs/>
        </w:rPr>
        <w:t>Examples include:</w:t>
      </w:r>
    </w:p>
    <w:p w14:paraId="5E0F18BF" w14:textId="77777777" w:rsidR="00AC73B0" w:rsidRPr="00AC73B0" w:rsidRDefault="00AC73B0" w:rsidP="00AC73B0">
      <w:pPr>
        <w:rPr>
          <w:iCs/>
        </w:rPr>
      </w:pPr>
      <w:r>
        <w:rPr>
          <w:iCs/>
        </w:rPr>
        <w:t>• hectares or plots prepared;</w:t>
      </w:r>
    </w:p>
    <w:p w14:paraId="0435325B" w14:textId="77777777" w:rsidR="00AC73B0" w:rsidRPr="00AC73B0" w:rsidRDefault="00AC73B0" w:rsidP="00AC73B0">
      <w:pPr>
        <w:rPr>
          <w:iCs/>
        </w:rPr>
      </w:pPr>
      <w:r>
        <w:rPr>
          <w:iCs/>
        </w:rPr>
        <w:t>• plants established;</w:t>
      </w:r>
    </w:p>
    <w:p w14:paraId="07D96DCE" w14:textId="77777777" w:rsidR="00AC73B0" w:rsidRPr="00AC73B0" w:rsidRDefault="00AC73B0" w:rsidP="00AC73B0">
      <w:pPr>
        <w:rPr>
          <w:iCs/>
        </w:rPr>
      </w:pPr>
      <w:r>
        <w:rPr>
          <w:iCs/>
        </w:rPr>
        <w:t>• propagation material produced;</w:t>
      </w:r>
    </w:p>
    <w:p w14:paraId="3B5639C6" w14:textId="77777777" w:rsidR="00AC73B0" w:rsidRPr="00AC73B0" w:rsidRDefault="00AC73B0" w:rsidP="00AC73B0">
      <w:pPr>
        <w:rPr>
          <w:iCs/>
        </w:rPr>
      </w:pPr>
      <w:r>
        <w:rPr>
          <w:iCs/>
        </w:rPr>
        <w:t>• participants trained;</w:t>
      </w:r>
    </w:p>
    <w:p w14:paraId="75F334C5" w14:textId="77777777" w:rsidR="00AC73B0" w:rsidRPr="00AC73B0" w:rsidRDefault="00AC73B0" w:rsidP="00AC73B0">
      <w:pPr>
        <w:rPr>
          <w:iCs/>
        </w:rPr>
      </w:pPr>
      <w:r>
        <w:rPr>
          <w:iCs/>
        </w:rPr>
        <w:t>• events conducted;</w:t>
      </w:r>
    </w:p>
    <w:p w14:paraId="0E3C7396" w14:textId="77777777" w:rsidR="00AC73B0" w:rsidRPr="00AC73B0" w:rsidRDefault="00AC73B0" w:rsidP="00AC73B0">
      <w:pPr>
        <w:rPr>
          <w:iCs/>
        </w:rPr>
      </w:pPr>
      <w:r>
        <w:rPr>
          <w:iCs/>
        </w:rPr>
        <w:t>• tools distributed;</w:t>
      </w:r>
    </w:p>
    <w:p w14:paraId="402B0B72" w14:textId="77777777" w:rsidR="00AC73B0" w:rsidRPr="00AC73B0" w:rsidRDefault="00AC73B0" w:rsidP="00AC73B0">
      <w:pPr>
        <w:rPr>
          <w:iCs/>
        </w:rPr>
      </w:pPr>
      <w:r>
        <w:rPr>
          <w:iCs/>
        </w:rPr>
        <w:t>• modules activated;</w:t>
      </w:r>
    </w:p>
    <w:p w14:paraId="4E62F8F8" w14:textId="77777777" w:rsidR="00AC73B0" w:rsidRPr="00AC73B0" w:rsidRDefault="00AC73B0" w:rsidP="00AC73B0">
      <w:pPr>
        <w:rPr>
          <w:iCs/>
        </w:rPr>
      </w:pPr>
      <w:r>
        <w:rPr>
          <w:iCs/>
        </w:rPr>
        <w:t>• legal instruments executed.</w:t>
      </w:r>
    </w:p>
    <w:p w14:paraId="45F612CB" w14:textId="77777777" w:rsidR="00AC73B0" w:rsidRPr="00AC73B0" w:rsidRDefault="00AC73B0" w:rsidP="00AC73B0">
      <w:pPr>
        <w:rPr>
          <w:b/>
          <w:bCs/>
          <w:iCs/>
        </w:rPr>
      </w:pPr>
      <w:r>
        <w:rPr>
          <w:b/>
          <w:bCs/>
          <w:iCs/>
        </w:rPr>
        <w:t>Operational Outcomes</w:t>
      </w:r>
    </w:p>
    <w:p w14:paraId="0C3BC147" w14:textId="77777777" w:rsidR="00AC73B0" w:rsidRPr="00AC73B0" w:rsidRDefault="00AC73B0" w:rsidP="00AC73B0">
      <w:pPr>
        <w:rPr>
          <w:iCs/>
        </w:rPr>
      </w:pPr>
      <w:r>
        <w:rPr>
          <w:iCs/>
        </w:rPr>
        <w:t>Examples include:</w:t>
      </w:r>
    </w:p>
    <w:p w14:paraId="6B7277DD" w14:textId="77777777" w:rsidR="00AC73B0" w:rsidRPr="00AC73B0" w:rsidRDefault="00AC73B0" w:rsidP="00AC73B0">
      <w:pPr>
        <w:rPr>
          <w:iCs/>
        </w:rPr>
      </w:pPr>
      <w:r>
        <w:rPr>
          <w:iCs/>
        </w:rPr>
        <w:t>• maintenance completion;</w:t>
      </w:r>
    </w:p>
    <w:p w14:paraId="216D4688" w14:textId="77777777" w:rsidR="00AC73B0" w:rsidRPr="00AC73B0" w:rsidRDefault="00AC73B0" w:rsidP="00AC73B0">
      <w:pPr>
        <w:rPr>
          <w:iCs/>
        </w:rPr>
      </w:pPr>
      <w:r>
        <w:rPr>
          <w:iCs/>
        </w:rPr>
        <w:lastRenderedPageBreak/>
        <w:t>• plant survival;</w:t>
      </w:r>
    </w:p>
    <w:p w14:paraId="7837A2F3" w14:textId="77777777" w:rsidR="00AC73B0" w:rsidRPr="00AC73B0" w:rsidRDefault="00AC73B0" w:rsidP="00AC73B0">
      <w:pPr>
        <w:rPr>
          <w:iCs/>
        </w:rPr>
      </w:pPr>
      <w:r>
        <w:rPr>
          <w:iCs/>
        </w:rPr>
        <w:t>• data completeness;</w:t>
      </w:r>
    </w:p>
    <w:p w14:paraId="0973326D" w14:textId="77777777" w:rsidR="00AC73B0" w:rsidRPr="00AC73B0" w:rsidRDefault="00AC73B0" w:rsidP="00AC73B0">
      <w:pPr>
        <w:rPr>
          <w:iCs/>
        </w:rPr>
      </w:pPr>
      <w:r>
        <w:rPr>
          <w:iCs/>
        </w:rPr>
        <w:t>• volunteer retention;</w:t>
      </w:r>
    </w:p>
    <w:p w14:paraId="236233AD" w14:textId="77777777" w:rsidR="00AC73B0" w:rsidRPr="00AC73B0" w:rsidRDefault="00AC73B0" w:rsidP="00AC73B0">
      <w:pPr>
        <w:rPr>
          <w:iCs/>
        </w:rPr>
      </w:pPr>
      <w:r>
        <w:rPr>
          <w:iCs/>
        </w:rPr>
        <w:t>• operator response time;</w:t>
      </w:r>
    </w:p>
    <w:p w14:paraId="0965308B" w14:textId="77777777" w:rsidR="00AC73B0" w:rsidRPr="00AC73B0" w:rsidRDefault="00AC73B0" w:rsidP="00AC73B0">
      <w:pPr>
        <w:rPr>
          <w:iCs/>
        </w:rPr>
      </w:pPr>
      <w:r>
        <w:rPr>
          <w:iCs/>
        </w:rPr>
        <w:t>• incident closure;</w:t>
      </w:r>
    </w:p>
    <w:p w14:paraId="0A03FCEC" w14:textId="77777777" w:rsidR="00AC73B0" w:rsidRPr="00AC73B0" w:rsidRDefault="00AC73B0" w:rsidP="00AC73B0">
      <w:pPr>
        <w:rPr>
          <w:iCs/>
        </w:rPr>
      </w:pPr>
      <w:r>
        <w:rPr>
          <w:iCs/>
        </w:rPr>
        <w:t>• budget adherence;</w:t>
      </w:r>
    </w:p>
    <w:p w14:paraId="560A9498" w14:textId="77777777" w:rsidR="00AC73B0" w:rsidRPr="00AC73B0" w:rsidRDefault="00AC73B0" w:rsidP="00AC73B0">
      <w:pPr>
        <w:rPr>
          <w:iCs/>
        </w:rPr>
      </w:pPr>
      <w:r>
        <w:rPr>
          <w:iCs/>
        </w:rPr>
        <w:t>• school-holiday continuity.</w:t>
      </w:r>
    </w:p>
    <w:p w14:paraId="6EF36129" w14:textId="77777777" w:rsidR="00AC73B0" w:rsidRPr="00AC73B0" w:rsidRDefault="00AC73B0" w:rsidP="00AC73B0">
      <w:pPr>
        <w:rPr>
          <w:b/>
          <w:bCs/>
          <w:iCs/>
        </w:rPr>
      </w:pPr>
      <w:r>
        <w:rPr>
          <w:b/>
          <w:bCs/>
          <w:iCs/>
        </w:rPr>
        <w:t>Ecological Outcomes</w:t>
      </w:r>
    </w:p>
    <w:p w14:paraId="09E348DA" w14:textId="77777777" w:rsidR="00AC73B0" w:rsidRPr="00AC73B0" w:rsidRDefault="00AC73B0" w:rsidP="00AC73B0">
      <w:pPr>
        <w:rPr>
          <w:iCs/>
        </w:rPr>
      </w:pPr>
      <w:r>
        <w:rPr>
          <w:iCs/>
        </w:rPr>
        <w:t>Examples include:</w:t>
      </w:r>
    </w:p>
    <w:p w14:paraId="6F6E767C" w14:textId="77777777" w:rsidR="00AC73B0" w:rsidRPr="00AC73B0" w:rsidRDefault="00AC73B0" w:rsidP="00AC73B0">
      <w:pPr>
        <w:rPr>
          <w:iCs/>
        </w:rPr>
      </w:pPr>
      <w:r>
        <w:rPr>
          <w:iCs/>
        </w:rPr>
        <w:t>• infiltration change;</w:t>
      </w:r>
    </w:p>
    <w:p w14:paraId="7BC46216" w14:textId="77777777" w:rsidR="00AC73B0" w:rsidRPr="00AC73B0" w:rsidRDefault="00AC73B0" w:rsidP="00AC73B0">
      <w:pPr>
        <w:rPr>
          <w:iCs/>
        </w:rPr>
      </w:pPr>
      <w:r>
        <w:rPr>
          <w:iCs/>
        </w:rPr>
        <w:t>• soil-cover change;</w:t>
      </w:r>
    </w:p>
    <w:p w14:paraId="37F3EDB0" w14:textId="77777777" w:rsidR="00AC73B0" w:rsidRPr="00AC73B0" w:rsidRDefault="00AC73B0" w:rsidP="00AC73B0">
      <w:pPr>
        <w:rPr>
          <w:iCs/>
        </w:rPr>
      </w:pPr>
      <w:r>
        <w:rPr>
          <w:iCs/>
        </w:rPr>
        <w:t>• biomass return;</w:t>
      </w:r>
    </w:p>
    <w:p w14:paraId="23F250FB" w14:textId="77777777" w:rsidR="00AC73B0" w:rsidRPr="00AC73B0" w:rsidRDefault="00AC73B0" w:rsidP="00AC73B0">
      <w:pPr>
        <w:rPr>
          <w:iCs/>
        </w:rPr>
      </w:pPr>
      <w:r>
        <w:rPr>
          <w:iCs/>
        </w:rPr>
        <w:t>• soil-moisture persistence;</w:t>
      </w:r>
    </w:p>
    <w:p w14:paraId="22197112" w14:textId="77777777" w:rsidR="00AC73B0" w:rsidRPr="00AC73B0" w:rsidRDefault="00AC73B0" w:rsidP="00AC73B0">
      <w:pPr>
        <w:rPr>
          <w:iCs/>
        </w:rPr>
      </w:pPr>
      <w:r>
        <w:rPr>
          <w:iCs/>
        </w:rPr>
        <w:t>• erosion reduction;</w:t>
      </w:r>
    </w:p>
    <w:p w14:paraId="451388BE" w14:textId="77777777" w:rsidR="00AC73B0" w:rsidRPr="00AC73B0" w:rsidRDefault="00AC73B0" w:rsidP="00AC73B0">
      <w:pPr>
        <w:rPr>
          <w:iCs/>
        </w:rPr>
      </w:pPr>
      <w:r>
        <w:rPr>
          <w:iCs/>
        </w:rPr>
        <w:t>• biodiversity indicators.</w:t>
      </w:r>
    </w:p>
    <w:p w14:paraId="1971CCA0" w14:textId="77777777" w:rsidR="00AC73B0" w:rsidRPr="00AC73B0" w:rsidRDefault="00AC73B0" w:rsidP="00AC73B0">
      <w:pPr>
        <w:rPr>
          <w:b/>
          <w:bCs/>
          <w:iCs/>
        </w:rPr>
      </w:pPr>
      <w:r>
        <w:rPr>
          <w:b/>
          <w:bCs/>
          <w:iCs/>
        </w:rPr>
        <w:t>Productive Outcomes</w:t>
      </w:r>
    </w:p>
    <w:p w14:paraId="3DC3C34F" w14:textId="77777777" w:rsidR="00AC73B0" w:rsidRPr="00AC73B0" w:rsidRDefault="00AC73B0" w:rsidP="00AC73B0">
      <w:pPr>
        <w:rPr>
          <w:iCs/>
        </w:rPr>
      </w:pPr>
      <w:r>
        <w:rPr>
          <w:iCs/>
        </w:rPr>
        <w:t>Examples include:</w:t>
      </w:r>
    </w:p>
    <w:p w14:paraId="1A28757C" w14:textId="77777777" w:rsidR="00AC73B0" w:rsidRPr="00AC73B0" w:rsidRDefault="00AC73B0" w:rsidP="00AC73B0">
      <w:pPr>
        <w:rPr>
          <w:iCs/>
        </w:rPr>
      </w:pPr>
      <w:r>
        <w:rPr>
          <w:iCs/>
        </w:rPr>
        <w:t>• harvest;</w:t>
      </w:r>
    </w:p>
    <w:p w14:paraId="1D2FC9FA" w14:textId="77777777" w:rsidR="00AC73B0" w:rsidRPr="00AC73B0" w:rsidRDefault="00AC73B0" w:rsidP="00AC73B0">
      <w:pPr>
        <w:rPr>
          <w:iCs/>
        </w:rPr>
      </w:pPr>
      <w:r>
        <w:rPr>
          <w:iCs/>
        </w:rPr>
        <w:t>• nursery output;</w:t>
      </w:r>
    </w:p>
    <w:p w14:paraId="4D642A93" w14:textId="77777777" w:rsidR="00AC73B0" w:rsidRPr="00AC73B0" w:rsidRDefault="00AC73B0" w:rsidP="00AC73B0">
      <w:pPr>
        <w:rPr>
          <w:iCs/>
        </w:rPr>
      </w:pPr>
      <w:r>
        <w:rPr>
          <w:iCs/>
        </w:rPr>
        <w:t>• edible production;</w:t>
      </w:r>
    </w:p>
    <w:p w14:paraId="16C2306E" w14:textId="77777777" w:rsidR="00AC73B0" w:rsidRPr="00AC73B0" w:rsidRDefault="00AC73B0" w:rsidP="00AC73B0">
      <w:pPr>
        <w:rPr>
          <w:iCs/>
        </w:rPr>
      </w:pPr>
      <w:r>
        <w:rPr>
          <w:iCs/>
        </w:rPr>
        <w:t>• plant survival;</w:t>
      </w:r>
    </w:p>
    <w:p w14:paraId="32C8BC6F" w14:textId="77777777" w:rsidR="00AC73B0" w:rsidRPr="00AC73B0" w:rsidRDefault="00AC73B0" w:rsidP="00AC73B0">
      <w:pPr>
        <w:rPr>
          <w:iCs/>
        </w:rPr>
      </w:pPr>
      <w:r>
        <w:rPr>
          <w:iCs/>
        </w:rPr>
        <w:t>• propagation multiplier;</w:t>
      </w:r>
    </w:p>
    <w:p w14:paraId="59F1CB4F" w14:textId="77777777" w:rsidR="00AC73B0" w:rsidRPr="00AC73B0" w:rsidRDefault="00AC73B0" w:rsidP="00AC73B0">
      <w:pPr>
        <w:rPr>
          <w:iCs/>
        </w:rPr>
      </w:pPr>
      <w:r>
        <w:rPr>
          <w:iCs/>
        </w:rPr>
        <w:lastRenderedPageBreak/>
        <w:t>• productive continuity.</w:t>
      </w:r>
    </w:p>
    <w:p w14:paraId="2C117F80" w14:textId="77777777" w:rsidR="00AC73B0" w:rsidRPr="00AC73B0" w:rsidRDefault="00AC73B0" w:rsidP="00AC73B0">
      <w:pPr>
        <w:rPr>
          <w:b/>
          <w:bCs/>
          <w:iCs/>
        </w:rPr>
      </w:pPr>
      <w:r>
        <w:rPr>
          <w:b/>
          <w:bCs/>
          <w:iCs/>
        </w:rPr>
        <w:t>Educational Outcomes</w:t>
      </w:r>
    </w:p>
    <w:p w14:paraId="36551742" w14:textId="77777777" w:rsidR="00AC73B0" w:rsidRPr="00AC73B0" w:rsidRDefault="00AC73B0" w:rsidP="00AC73B0">
      <w:pPr>
        <w:rPr>
          <w:iCs/>
        </w:rPr>
      </w:pPr>
      <w:r>
        <w:rPr>
          <w:iCs/>
        </w:rPr>
        <w:t>Examples include:</w:t>
      </w:r>
    </w:p>
    <w:p w14:paraId="796A1CEF" w14:textId="77777777" w:rsidR="00AC73B0" w:rsidRPr="00AC73B0" w:rsidRDefault="00AC73B0" w:rsidP="00AC73B0">
      <w:pPr>
        <w:rPr>
          <w:iCs/>
        </w:rPr>
      </w:pPr>
      <w:r>
        <w:rPr>
          <w:iCs/>
        </w:rPr>
        <w:t>• ecological knowledge;</w:t>
      </w:r>
    </w:p>
    <w:p w14:paraId="76E4F47B" w14:textId="77777777" w:rsidR="00AC73B0" w:rsidRPr="00AC73B0" w:rsidRDefault="00AC73B0" w:rsidP="00AC73B0">
      <w:pPr>
        <w:rPr>
          <w:iCs/>
        </w:rPr>
      </w:pPr>
      <w:r>
        <w:rPr>
          <w:iCs/>
        </w:rPr>
        <w:t>• demonstrated practical competence;</w:t>
      </w:r>
    </w:p>
    <w:p w14:paraId="48841608" w14:textId="77777777" w:rsidR="00AC73B0" w:rsidRPr="00AC73B0" w:rsidRDefault="00AC73B0" w:rsidP="00AC73B0">
      <w:pPr>
        <w:rPr>
          <w:iCs/>
        </w:rPr>
      </w:pPr>
      <w:r>
        <w:rPr>
          <w:iCs/>
        </w:rPr>
        <w:t>• curriculum delivery;</w:t>
      </w:r>
    </w:p>
    <w:p w14:paraId="0E4E1AC9" w14:textId="77777777" w:rsidR="00AC73B0" w:rsidRPr="00AC73B0" w:rsidRDefault="00AC73B0" w:rsidP="00AC73B0">
      <w:pPr>
        <w:rPr>
          <w:iCs/>
        </w:rPr>
      </w:pPr>
      <w:r>
        <w:rPr>
          <w:iCs/>
        </w:rPr>
        <w:t>• teacher feasibility;</w:t>
      </w:r>
    </w:p>
    <w:p w14:paraId="65663762" w14:textId="77777777" w:rsidR="00AC73B0" w:rsidRPr="00AC73B0" w:rsidRDefault="00AC73B0" w:rsidP="00AC73B0">
      <w:pPr>
        <w:rPr>
          <w:iCs/>
        </w:rPr>
      </w:pPr>
      <w:r>
        <w:rPr>
          <w:iCs/>
        </w:rPr>
        <w:t>• student participation.</w:t>
      </w:r>
    </w:p>
    <w:p w14:paraId="1D678471" w14:textId="77777777" w:rsidR="00AC73B0" w:rsidRPr="00AC73B0" w:rsidRDefault="00AC73B0" w:rsidP="00AC73B0">
      <w:pPr>
        <w:rPr>
          <w:b/>
          <w:bCs/>
          <w:iCs/>
        </w:rPr>
      </w:pPr>
      <w:r>
        <w:rPr>
          <w:b/>
          <w:bCs/>
          <w:iCs/>
        </w:rPr>
        <w:t>Civic and Institutional Outcomes</w:t>
      </w:r>
    </w:p>
    <w:p w14:paraId="2750B4B9" w14:textId="77777777" w:rsidR="00AC73B0" w:rsidRPr="00AC73B0" w:rsidRDefault="00AC73B0" w:rsidP="00AC73B0">
      <w:pPr>
        <w:rPr>
          <w:iCs/>
        </w:rPr>
      </w:pPr>
      <w:r>
        <w:rPr>
          <w:iCs/>
        </w:rPr>
        <w:t>Examples include:</w:t>
      </w:r>
    </w:p>
    <w:p w14:paraId="5E31F698" w14:textId="77777777" w:rsidR="00AC73B0" w:rsidRPr="00AC73B0" w:rsidRDefault="00AC73B0" w:rsidP="00AC73B0">
      <w:pPr>
        <w:rPr>
          <w:iCs/>
        </w:rPr>
      </w:pPr>
      <w:r>
        <w:rPr>
          <w:iCs/>
        </w:rPr>
        <w:t>• repeat participation;</w:t>
      </w:r>
    </w:p>
    <w:p w14:paraId="3DCE19CF" w14:textId="77777777" w:rsidR="00AC73B0" w:rsidRPr="00AC73B0" w:rsidRDefault="00AC73B0" w:rsidP="00AC73B0">
      <w:pPr>
        <w:rPr>
          <w:iCs/>
        </w:rPr>
      </w:pPr>
      <w:r>
        <w:rPr>
          <w:iCs/>
        </w:rPr>
        <w:t>• accessibility;</w:t>
      </w:r>
    </w:p>
    <w:p w14:paraId="26C0E5F4" w14:textId="77777777" w:rsidR="00AC73B0" w:rsidRPr="00AC73B0" w:rsidRDefault="00AC73B0" w:rsidP="00AC73B0">
      <w:pPr>
        <w:rPr>
          <w:iCs/>
        </w:rPr>
      </w:pPr>
      <w:r>
        <w:rPr>
          <w:iCs/>
        </w:rPr>
        <w:t>• role clarity;</w:t>
      </w:r>
    </w:p>
    <w:p w14:paraId="51428D9E" w14:textId="77777777" w:rsidR="00AC73B0" w:rsidRPr="00AC73B0" w:rsidRDefault="00AC73B0" w:rsidP="00AC73B0">
      <w:pPr>
        <w:rPr>
          <w:iCs/>
        </w:rPr>
      </w:pPr>
      <w:r>
        <w:rPr>
          <w:iCs/>
        </w:rPr>
        <w:t>• conflict-resolution performance;</w:t>
      </w:r>
    </w:p>
    <w:p w14:paraId="013FC749" w14:textId="77777777" w:rsidR="00AC73B0" w:rsidRPr="00AC73B0" w:rsidRDefault="00AC73B0" w:rsidP="00AC73B0">
      <w:pPr>
        <w:rPr>
          <w:iCs/>
        </w:rPr>
      </w:pPr>
      <w:r>
        <w:rPr>
          <w:iCs/>
        </w:rPr>
        <w:t>• coordination time;</w:t>
      </w:r>
    </w:p>
    <w:p w14:paraId="06CCE9AE" w14:textId="77777777" w:rsidR="00AC73B0" w:rsidRPr="00AC73B0" w:rsidRDefault="00AC73B0" w:rsidP="00AC73B0">
      <w:pPr>
        <w:rPr>
          <w:iCs/>
        </w:rPr>
      </w:pPr>
      <w:r>
        <w:rPr>
          <w:iCs/>
        </w:rPr>
        <w:t>• documentation completeness;</w:t>
      </w:r>
    </w:p>
    <w:p w14:paraId="7E2D677D" w14:textId="77777777" w:rsidR="00AC73B0" w:rsidRPr="00AC73B0" w:rsidRDefault="00AC73B0" w:rsidP="00AC73B0">
      <w:pPr>
        <w:rPr>
          <w:iCs/>
        </w:rPr>
      </w:pPr>
      <w:r>
        <w:rPr>
          <w:iCs/>
        </w:rPr>
        <w:t>• partner retention.</w:t>
      </w:r>
    </w:p>
    <w:p w14:paraId="2EE8235B" w14:textId="77777777" w:rsidR="00AC73B0" w:rsidRPr="00AC73B0" w:rsidRDefault="00AC73B0" w:rsidP="00AC73B0">
      <w:pPr>
        <w:rPr>
          <w:b/>
          <w:bCs/>
          <w:iCs/>
        </w:rPr>
      </w:pPr>
      <w:r>
        <w:rPr>
          <w:b/>
          <w:bCs/>
          <w:iCs/>
        </w:rPr>
        <w:t>Public-Value Outcomes</w:t>
      </w:r>
    </w:p>
    <w:p w14:paraId="1AA11C5F" w14:textId="77777777" w:rsidR="00AC73B0" w:rsidRPr="00AC73B0" w:rsidRDefault="00AC73B0" w:rsidP="00AC73B0">
      <w:pPr>
        <w:rPr>
          <w:iCs/>
        </w:rPr>
      </w:pPr>
      <w:r>
        <w:rPr>
          <w:iCs/>
        </w:rPr>
        <w:t>Examples include:</w:t>
      </w:r>
    </w:p>
    <w:p w14:paraId="31CA38D6" w14:textId="77777777" w:rsidR="00AC73B0" w:rsidRPr="00AC73B0" w:rsidRDefault="00AC73B0" w:rsidP="00AC73B0">
      <w:pPr>
        <w:rPr>
          <w:iCs/>
        </w:rPr>
      </w:pPr>
      <w:r>
        <w:rPr>
          <w:iCs/>
        </w:rPr>
        <w:t>• food access;</w:t>
      </w:r>
    </w:p>
    <w:p w14:paraId="35F338CB" w14:textId="77777777" w:rsidR="00AC73B0" w:rsidRPr="00AC73B0" w:rsidRDefault="00AC73B0" w:rsidP="00AC73B0">
      <w:pPr>
        <w:rPr>
          <w:iCs/>
        </w:rPr>
      </w:pPr>
      <w:r>
        <w:rPr>
          <w:iCs/>
        </w:rPr>
        <w:t>• reduced operational duplication;</w:t>
      </w:r>
    </w:p>
    <w:p w14:paraId="4ED68F6C" w14:textId="77777777" w:rsidR="00AC73B0" w:rsidRPr="00AC73B0" w:rsidRDefault="00AC73B0" w:rsidP="00AC73B0">
      <w:pPr>
        <w:rPr>
          <w:iCs/>
        </w:rPr>
      </w:pPr>
      <w:r>
        <w:rPr>
          <w:iCs/>
        </w:rPr>
        <w:t>• improved public-space function;</w:t>
      </w:r>
    </w:p>
    <w:p w14:paraId="18490D9C" w14:textId="77777777" w:rsidR="00AC73B0" w:rsidRPr="00AC73B0" w:rsidRDefault="00AC73B0" w:rsidP="00AC73B0">
      <w:pPr>
        <w:rPr>
          <w:iCs/>
        </w:rPr>
      </w:pPr>
      <w:r>
        <w:rPr>
          <w:iCs/>
        </w:rPr>
        <w:lastRenderedPageBreak/>
        <w:t>• increased local productive capacity;</w:t>
      </w:r>
    </w:p>
    <w:p w14:paraId="459BD850" w14:textId="77777777" w:rsidR="00AC73B0" w:rsidRPr="00AC73B0" w:rsidRDefault="00AC73B0" w:rsidP="00AC73B0">
      <w:pPr>
        <w:rPr>
          <w:iCs/>
        </w:rPr>
      </w:pPr>
      <w:r>
        <w:rPr>
          <w:iCs/>
        </w:rPr>
        <w:t>• avoided water or input cost;</w:t>
      </w:r>
    </w:p>
    <w:p w14:paraId="06C64936" w14:textId="77777777" w:rsidR="00AC73B0" w:rsidRPr="00AC73B0" w:rsidRDefault="00AC73B0" w:rsidP="00AC73B0">
      <w:pPr>
        <w:rPr>
          <w:iCs/>
        </w:rPr>
      </w:pPr>
      <w:r>
        <w:rPr>
          <w:iCs/>
        </w:rPr>
        <w:t>• resilience indicators.</w:t>
      </w:r>
    </w:p>
    <w:p w14:paraId="7FF34F6A" w14:textId="77777777" w:rsidR="00AC73B0" w:rsidRPr="00AC73B0" w:rsidRDefault="00AC73B0" w:rsidP="00AC73B0">
      <w:pPr>
        <w:rPr>
          <w:iCs/>
        </w:rPr>
      </w:pPr>
      <w:r>
        <w:rPr>
          <w:iCs/>
        </w:rPr>
        <w:t>Each outcome shall retain its own evidence status.</w:t>
      </w:r>
    </w:p>
    <w:p w14:paraId="343A9B8E" w14:textId="77777777" w:rsidR="00AC73B0" w:rsidRPr="00AC73B0" w:rsidRDefault="00AC73B0" w:rsidP="00AC73B0">
      <w:pPr>
        <w:rPr>
          <w:iCs/>
        </w:rPr>
      </w:pPr>
      <w:r>
        <w:rPr>
          <w:iCs/>
        </w:rPr>
        <w:t>Outputs shall not be described as outcomes.</w:t>
      </w:r>
    </w:p>
    <w:p w14:paraId="476E6EC7" w14:textId="77777777" w:rsidR="00AC73B0" w:rsidRPr="00AC73B0" w:rsidRDefault="00AC73B0" w:rsidP="00AC73B0">
      <w:pPr>
        <w:rPr>
          <w:iCs/>
        </w:rPr>
      </w:pPr>
      <w:r>
        <w:rPr>
          <w:iCs/>
        </w:rPr>
        <w:t>Outcomes shall not be described as causal impacts without the applicable design.</w:t>
      </w:r>
    </w:p>
    <w:p w14:paraId="729C9A1D" w14:textId="77777777" w:rsidR="00AC73B0" w:rsidRPr="00AC73B0" w:rsidRDefault="00AC73B0" w:rsidP="00AC73B0">
      <w:pPr>
        <w:rPr>
          <w:iCs/>
        </w:rPr>
      </w:pPr>
      <w:r>
        <w:rPr>
          <w:iCs/>
        </w:rPr>
        <w:t>Public value shall not be described as realised financial saving without a defined and evidenced fiscal pathway.</w:t>
      </w:r>
    </w:p>
    <w:p w14:paraId="7CD131DC" w14:textId="77777777" w:rsidR="00AC73B0" w:rsidRPr="00AC73B0" w:rsidRDefault="00AC73B0" w:rsidP="00AC73B0">
      <w:pPr>
        <w:rPr>
          <w:b/>
          <w:bCs/>
          <w:iCs/>
        </w:rPr>
      </w:pPr>
      <w:r>
        <w:rPr>
          <w:b/>
          <w:bCs/>
          <w:iCs/>
        </w:rPr>
        <w:t>Pilot Data Architecture</w:t>
      </w:r>
    </w:p>
    <w:p w14:paraId="0072B159" w14:textId="77777777" w:rsidR="00AC73B0" w:rsidRPr="00AC73B0" w:rsidRDefault="00AC73B0" w:rsidP="00AC73B0">
      <w:pPr>
        <w:rPr>
          <w:iCs/>
        </w:rPr>
      </w:pPr>
      <w:r>
        <w:rPr>
          <w:iCs/>
        </w:rPr>
        <w:t>The Pilot shall maintain a purpose-limited and role-separated data architecture.</w:t>
      </w:r>
    </w:p>
    <w:p w14:paraId="4B0A5083" w14:textId="77777777" w:rsidR="00AC73B0" w:rsidRPr="00AC73B0" w:rsidRDefault="00AC73B0" w:rsidP="00AC73B0">
      <w:pPr>
        <w:rPr>
          <w:iCs/>
        </w:rPr>
      </w:pPr>
      <w:r>
        <w:rPr>
          <w:iCs/>
        </w:rPr>
        <w:t>Data classes may include:</w:t>
      </w:r>
    </w:p>
    <w:p w14:paraId="65BF9FBC" w14:textId="77777777" w:rsidR="00AC73B0" w:rsidRPr="00AC73B0" w:rsidRDefault="00AC73B0" w:rsidP="00AC73B0">
      <w:pPr>
        <w:rPr>
          <w:iCs/>
        </w:rPr>
      </w:pPr>
      <w:r>
        <w:rPr>
          <w:iCs/>
        </w:rPr>
        <w:t>• ecological;</w:t>
      </w:r>
    </w:p>
    <w:p w14:paraId="035FD50E" w14:textId="77777777" w:rsidR="00AC73B0" w:rsidRPr="00AC73B0" w:rsidRDefault="00AC73B0" w:rsidP="00AC73B0">
      <w:pPr>
        <w:rPr>
          <w:iCs/>
        </w:rPr>
      </w:pPr>
      <w:r>
        <w:rPr>
          <w:iCs/>
        </w:rPr>
        <w:t>• hydrological;</w:t>
      </w:r>
    </w:p>
    <w:p w14:paraId="0E7D20D4" w14:textId="77777777" w:rsidR="00AC73B0" w:rsidRPr="00AC73B0" w:rsidRDefault="00AC73B0" w:rsidP="00AC73B0">
      <w:pPr>
        <w:rPr>
          <w:iCs/>
        </w:rPr>
      </w:pPr>
      <w:r>
        <w:rPr>
          <w:iCs/>
        </w:rPr>
        <w:t>• productive;</w:t>
      </w:r>
    </w:p>
    <w:p w14:paraId="716114F8" w14:textId="77777777" w:rsidR="00AC73B0" w:rsidRPr="00AC73B0" w:rsidRDefault="00AC73B0" w:rsidP="00AC73B0">
      <w:pPr>
        <w:rPr>
          <w:iCs/>
        </w:rPr>
      </w:pPr>
      <w:r>
        <w:rPr>
          <w:iCs/>
        </w:rPr>
        <w:t>• operational;</w:t>
      </w:r>
    </w:p>
    <w:p w14:paraId="346E5186" w14:textId="77777777" w:rsidR="00AC73B0" w:rsidRPr="00AC73B0" w:rsidRDefault="00AC73B0" w:rsidP="00AC73B0">
      <w:pPr>
        <w:rPr>
          <w:iCs/>
        </w:rPr>
      </w:pPr>
      <w:r>
        <w:rPr>
          <w:iCs/>
        </w:rPr>
        <w:t>• educational;</w:t>
      </w:r>
    </w:p>
    <w:p w14:paraId="073A5D05" w14:textId="77777777" w:rsidR="00AC73B0" w:rsidRPr="00AC73B0" w:rsidRDefault="00AC73B0" w:rsidP="00AC73B0">
      <w:pPr>
        <w:rPr>
          <w:iCs/>
        </w:rPr>
      </w:pPr>
      <w:r>
        <w:rPr>
          <w:iCs/>
        </w:rPr>
        <w:t>• civic;</w:t>
      </w:r>
    </w:p>
    <w:p w14:paraId="650F4C66" w14:textId="77777777" w:rsidR="00AC73B0" w:rsidRPr="00AC73B0" w:rsidRDefault="00AC73B0" w:rsidP="00AC73B0">
      <w:pPr>
        <w:rPr>
          <w:iCs/>
        </w:rPr>
      </w:pPr>
      <w:r>
        <w:rPr>
          <w:iCs/>
        </w:rPr>
        <w:t>• financial;</w:t>
      </w:r>
    </w:p>
    <w:p w14:paraId="16F2DF1E" w14:textId="77777777" w:rsidR="00AC73B0" w:rsidRPr="00AC73B0" w:rsidRDefault="00AC73B0" w:rsidP="00AC73B0">
      <w:pPr>
        <w:rPr>
          <w:iCs/>
        </w:rPr>
      </w:pPr>
      <w:r>
        <w:rPr>
          <w:iCs/>
        </w:rPr>
        <w:t>• legal;</w:t>
      </w:r>
    </w:p>
    <w:p w14:paraId="7E663140" w14:textId="77777777" w:rsidR="00AC73B0" w:rsidRPr="00AC73B0" w:rsidRDefault="00AC73B0" w:rsidP="00AC73B0">
      <w:pPr>
        <w:rPr>
          <w:iCs/>
        </w:rPr>
      </w:pPr>
      <w:r>
        <w:rPr>
          <w:iCs/>
        </w:rPr>
        <w:t>• safeguarding;</w:t>
      </w:r>
    </w:p>
    <w:p w14:paraId="317C5CA9" w14:textId="77777777" w:rsidR="00AC73B0" w:rsidRPr="00AC73B0" w:rsidRDefault="00AC73B0" w:rsidP="00AC73B0">
      <w:pPr>
        <w:rPr>
          <w:iCs/>
        </w:rPr>
      </w:pPr>
      <w:r>
        <w:rPr>
          <w:iCs/>
        </w:rPr>
        <w:t>• incident;</w:t>
      </w:r>
    </w:p>
    <w:p w14:paraId="0AFB9557" w14:textId="77777777" w:rsidR="00AC73B0" w:rsidRPr="00AC73B0" w:rsidRDefault="00AC73B0" w:rsidP="00AC73B0">
      <w:pPr>
        <w:rPr>
          <w:iCs/>
        </w:rPr>
      </w:pPr>
      <w:r>
        <w:rPr>
          <w:iCs/>
        </w:rPr>
        <w:t>• public-value;</w:t>
      </w:r>
    </w:p>
    <w:p w14:paraId="709CEB31" w14:textId="77777777" w:rsidR="00AC73B0" w:rsidRPr="00AC73B0" w:rsidRDefault="00AC73B0" w:rsidP="00AC73B0">
      <w:pPr>
        <w:rPr>
          <w:iCs/>
        </w:rPr>
      </w:pPr>
      <w:r>
        <w:rPr>
          <w:iCs/>
        </w:rPr>
        <w:lastRenderedPageBreak/>
        <w:t>• personal;</w:t>
      </w:r>
    </w:p>
    <w:p w14:paraId="4EF7A6AB" w14:textId="77777777" w:rsidR="00AC73B0" w:rsidRPr="00AC73B0" w:rsidRDefault="00AC73B0" w:rsidP="00AC73B0">
      <w:pPr>
        <w:rPr>
          <w:iCs/>
        </w:rPr>
      </w:pPr>
      <w:r>
        <w:rPr>
          <w:iCs/>
        </w:rPr>
        <w:t>• political.</w:t>
      </w:r>
    </w:p>
    <w:p w14:paraId="0DC1CF4E" w14:textId="77777777" w:rsidR="00AC73B0" w:rsidRPr="00AC73B0" w:rsidRDefault="00AC73B0" w:rsidP="00AC73B0">
      <w:pPr>
        <w:rPr>
          <w:iCs/>
        </w:rPr>
      </w:pPr>
      <w:r>
        <w:rPr>
          <w:iCs/>
        </w:rPr>
        <w:t>The system shall define:</w:t>
      </w:r>
    </w:p>
    <w:p w14:paraId="5F3AAD5D" w14:textId="77777777" w:rsidR="00AC73B0" w:rsidRPr="00AC73B0" w:rsidRDefault="00AC73B0" w:rsidP="00AC73B0">
      <w:pPr>
        <w:rPr>
          <w:iCs/>
        </w:rPr>
      </w:pPr>
      <w:r>
        <w:rPr>
          <w:iCs/>
        </w:rPr>
        <w:t>• data owner or controller;</w:t>
      </w:r>
    </w:p>
    <w:p w14:paraId="6919B44E" w14:textId="77777777" w:rsidR="00AC73B0" w:rsidRPr="00AC73B0" w:rsidRDefault="00AC73B0" w:rsidP="00AC73B0">
      <w:pPr>
        <w:rPr>
          <w:iCs/>
        </w:rPr>
      </w:pPr>
      <w:r>
        <w:rPr>
          <w:iCs/>
        </w:rPr>
        <w:t>• data custodian;</w:t>
      </w:r>
    </w:p>
    <w:p w14:paraId="1A270747" w14:textId="77777777" w:rsidR="00AC73B0" w:rsidRPr="00AC73B0" w:rsidRDefault="00AC73B0" w:rsidP="00AC73B0">
      <w:pPr>
        <w:rPr>
          <w:iCs/>
        </w:rPr>
      </w:pPr>
      <w:r>
        <w:rPr>
          <w:iCs/>
        </w:rPr>
        <w:t>• data processor;</w:t>
      </w:r>
    </w:p>
    <w:p w14:paraId="664EFAB1" w14:textId="77777777" w:rsidR="00AC73B0" w:rsidRPr="00AC73B0" w:rsidRDefault="00AC73B0" w:rsidP="00AC73B0">
      <w:pPr>
        <w:rPr>
          <w:iCs/>
        </w:rPr>
      </w:pPr>
      <w:r>
        <w:rPr>
          <w:iCs/>
        </w:rPr>
        <w:t>• access permissions;</w:t>
      </w:r>
    </w:p>
    <w:p w14:paraId="7EF45893" w14:textId="77777777" w:rsidR="00AC73B0" w:rsidRPr="00AC73B0" w:rsidRDefault="00AC73B0" w:rsidP="00AC73B0">
      <w:pPr>
        <w:rPr>
          <w:iCs/>
        </w:rPr>
      </w:pPr>
      <w:r>
        <w:rPr>
          <w:iCs/>
        </w:rPr>
        <w:t>• collection purpose;</w:t>
      </w:r>
    </w:p>
    <w:p w14:paraId="7EF6FE67" w14:textId="77777777" w:rsidR="00AC73B0" w:rsidRPr="00AC73B0" w:rsidRDefault="00AC73B0" w:rsidP="00AC73B0">
      <w:pPr>
        <w:rPr>
          <w:iCs/>
        </w:rPr>
      </w:pPr>
      <w:r>
        <w:rPr>
          <w:iCs/>
        </w:rPr>
        <w:t>• format;</w:t>
      </w:r>
    </w:p>
    <w:p w14:paraId="648AB11F" w14:textId="77777777" w:rsidR="00AC73B0" w:rsidRPr="00AC73B0" w:rsidRDefault="00AC73B0" w:rsidP="00AC73B0">
      <w:pPr>
        <w:rPr>
          <w:iCs/>
        </w:rPr>
      </w:pPr>
      <w:r>
        <w:rPr>
          <w:iCs/>
        </w:rPr>
        <w:t>• provenance;</w:t>
      </w:r>
    </w:p>
    <w:p w14:paraId="37B9EE45" w14:textId="77777777" w:rsidR="00AC73B0" w:rsidRPr="00AC73B0" w:rsidRDefault="00AC73B0" w:rsidP="00AC73B0">
      <w:pPr>
        <w:rPr>
          <w:iCs/>
        </w:rPr>
      </w:pPr>
      <w:r>
        <w:rPr>
          <w:iCs/>
        </w:rPr>
        <w:t>• method;</w:t>
      </w:r>
    </w:p>
    <w:p w14:paraId="72F69824" w14:textId="77777777" w:rsidR="00AC73B0" w:rsidRPr="00AC73B0" w:rsidRDefault="00AC73B0" w:rsidP="00AC73B0">
      <w:pPr>
        <w:rPr>
          <w:iCs/>
        </w:rPr>
      </w:pPr>
      <w:r>
        <w:rPr>
          <w:iCs/>
        </w:rPr>
        <w:t>• retention;</w:t>
      </w:r>
    </w:p>
    <w:p w14:paraId="79379D6D" w14:textId="77777777" w:rsidR="00AC73B0" w:rsidRPr="00AC73B0" w:rsidRDefault="00AC73B0" w:rsidP="00AC73B0">
      <w:pPr>
        <w:rPr>
          <w:iCs/>
        </w:rPr>
      </w:pPr>
      <w:r>
        <w:rPr>
          <w:iCs/>
        </w:rPr>
        <w:t>• publication status;</w:t>
      </w:r>
    </w:p>
    <w:p w14:paraId="659F64A4" w14:textId="77777777" w:rsidR="00AC73B0" w:rsidRPr="00AC73B0" w:rsidRDefault="00AC73B0" w:rsidP="00AC73B0">
      <w:pPr>
        <w:rPr>
          <w:iCs/>
        </w:rPr>
      </w:pPr>
      <w:r>
        <w:rPr>
          <w:iCs/>
        </w:rPr>
        <w:t>• privacy status;</w:t>
      </w:r>
    </w:p>
    <w:p w14:paraId="2EE4E622" w14:textId="77777777" w:rsidR="00AC73B0" w:rsidRPr="00AC73B0" w:rsidRDefault="00AC73B0" w:rsidP="00AC73B0">
      <w:pPr>
        <w:rPr>
          <w:iCs/>
        </w:rPr>
      </w:pPr>
      <w:r>
        <w:rPr>
          <w:iCs/>
        </w:rPr>
        <w:t>• anonymisation or aggregation;</w:t>
      </w:r>
    </w:p>
    <w:p w14:paraId="1E5D782D" w14:textId="77777777" w:rsidR="00AC73B0" w:rsidRPr="00AC73B0" w:rsidRDefault="00AC73B0" w:rsidP="00AC73B0">
      <w:pPr>
        <w:rPr>
          <w:iCs/>
        </w:rPr>
      </w:pPr>
      <w:r>
        <w:rPr>
          <w:iCs/>
        </w:rPr>
        <w:t>• deletion or archive pathway.</w:t>
      </w:r>
    </w:p>
    <w:p w14:paraId="02D81751" w14:textId="77777777" w:rsidR="00AC73B0" w:rsidRPr="00AC73B0" w:rsidRDefault="00AC73B0" w:rsidP="00AC73B0">
      <w:pPr>
        <w:rPr>
          <w:iCs/>
        </w:rPr>
      </w:pPr>
      <w:r>
        <w:rPr>
          <w:iCs/>
        </w:rPr>
        <w:t>No Pilot dataset shall be treated as fully interoperable, shareable, public, or capital-admissible merely because it is technically accessible.</w:t>
      </w:r>
    </w:p>
    <w:p w14:paraId="37031E0C" w14:textId="77777777" w:rsidR="00AC73B0" w:rsidRPr="00AC73B0" w:rsidRDefault="00AC73B0" w:rsidP="00AC73B0">
      <w:pPr>
        <w:rPr>
          <w:b/>
          <w:bCs/>
          <w:iCs/>
        </w:rPr>
      </w:pPr>
      <w:r>
        <w:rPr>
          <w:b/>
          <w:bCs/>
          <w:iCs/>
        </w:rPr>
        <w:t>Evidence Quality and Confidence</w:t>
      </w:r>
    </w:p>
    <w:p w14:paraId="0DA47EDE" w14:textId="77777777" w:rsidR="00AC73B0" w:rsidRPr="00AC73B0" w:rsidRDefault="00AC73B0" w:rsidP="00AC73B0">
      <w:pPr>
        <w:rPr>
          <w:iCs/>
        </w:rPr>
      </w:pPr>
      <w:r>
        <w:rPr>
          <w:iCs/>
        </w:rPr>
        <w:t>Each material indicator shall disclose, where applicable:</w:t>
      </w:r>
    </w:p>
    <w:p w14:paraId="7AA3C038" w14:textId="77777777" w:rsidR="00AC73B0" w:rsidRPr="00AC73B0" w:rsidRDefault="00AC73B0" w:rsidP="00AC73B0">
      <w:pPr>
        <w:rPr>
          <w:iCs/>
        </w:rPr>
      </w:pPr>
      <w:r>
        <w:rPr>
          <w:iCs/>
        </w:rPr>
        <w:t>• source;</w:t>
      </w:r>
    </w:p>
    <w:p w14:paraId="77121FAC" w14:textId="77777777" w:rsidR="00AC73B0" w:rsidRPr="00AC73B0" w:rsidRDefault="00AC73B0" w:rsidP="00AC73B0">
      <w:pPr>
        <w:rPr>
          <w:iCs/>
        </w:rPr>
      </w:pPr>
      <w:r>
        <w:rPr>
          <w:iCs/>
        </w:rPr>
        <w:t>• method;</w:t>
      </w:r>
    </w:p>
    <w:p w14:paraId="0D560917" w14:textId="77777777" w:rsidR="00AC73B0" w:rsidRPr="00AC73B0" w:rsidRDefault="00AC73B0" w:rsidP="00AC73B0">
      <w:pPr>
        <w:rPr>
          <w:iCs/>
        </w:rPr>
      </w:pPr>
      <w:r>
        <w:rPr>
          <w:iCs/>
        </w:rPr>
        <w:lastRenderedPageBreak/>
        <w:t>• unit;</w:t>
      </w:r>
    </w:p>
    <w:p w14:paraId="38A777B8" w14:textId="77777777" w:rsidR="00AC73B0" w:rsidRPr="00AC73B0" w:rsidRDefault="00AC73B0" w:rsidP="00AC73B0">
      <w:pPr>
        <w:rPr>
          <w:iCs/>
        </w:rPr>
      </w:pPr>
      <w:r>
        <w:rPr>
          <w:iCs/>
        </w:rPr>
        <w:t>• calibration;</w:t>
      </w:r>
    </w:p>
    <w:p w14:paraId="0BA8A8CF" w14:textId="77777777" w:rsidR="00AC73B0" w:rsidRPr="00AC73B0" w:rsidRDefault="00AC73B0" w:rsidP="00AC73B0">
      <w:pPr>
        <w:rPr>
          <w:iCs/>
        </w:rPr>
      </w:pPr>
      <w:r>
        <w:rPr>
          <w:iCs/>
        </w:rPr>
        <w:t>• frequency;</w:t>
      </w:r>
    </w:p>
    <w:p w14:paraId="6060D44E" w14:textId="77777777" w:rsidR="00AC73B0" w:rsidRPr="00AC73B0" w:rsidRDefault="00AC73B0" w:rsidP="00AC73B0">
      <w:pPr>
        <w:rPr>
          <w:iCs/>
        </w:rPr>
      </w:pPr>
      <w:r>
        <w:rPr>
          <w:iCs/>
        </w:rPr>
        <w:t>• spatial coverage;</w:t>
      </w:r>
    </w:p>
    <w:p w14:paraId="7DBD9CA2" w14:textId="77777777" w:rsidR="00AC73B0" w:rsidRPr="00AC73B0" w:rsidRDefault="00AC73B0" w:rsidP="00AC73B0">
      <w:pPr>
        <w:rPr>
          <w:iCs/>
        </w:rPr>
      </w:pPr>
      <w:r>
        <w:rPr>
          <w:iCs/>
        </w:rPr>
        <w:t>• temporal coverage;</w:t>
      </w:r>
    </w:p>
    <w:p w14:paraId="6E2EED0F" w14:textId="77777777" w:rsidR="00AC73B0" w:rsidRPr="00AC73B0" w:rsidRDefault="00AC73B0" w:rsidP="00AC73B0">
      <w:pPr>
        <w:rPr>
          <w:iCs/>
        </w:rPr>
      </w:pPr>
      <w:r>
        <w:rPr>
          <w:iCs/>
        </w:rPr>
        <w:t>• missingness;</w:t>
      </w:r>
    </w:p>
    <w:p w14:paraId="19493C2E" w14:textId="77777777" w:rsidR="00AC73B0" w:rsidRPr="00AC73B0" w:rsidRDefault="00AC73B0" w:rsidP="00AC73B0">
      <w:pPr>
        <w:rPr>
          <w:iCs/>
        </w:rPr>
      </w:pPr>
      <w:r>
        <w:rPr>
          <w:iCs/>
        </w:rPr>
        <w:t>• uncertainty;</w:t>
      </w:r>
    </w:p>
    <w:p w14:paraId="2996818F" w14:textId="77777777" w:rsidR="00AC73B0" w:rsidRPr="00AC73B0" w:rsidRDefault="00AC73B0" w:rsidP="00AC73B0">
      <w:pPr>
        <w:rPr>
          <w:iCs/>
        </w:rPr>
      </w:pPr>
      <w:r>
        <w:rPr>
          <w:iCs/>
        </w:rPr>
        <w:t>• reviewer;</w:t>
      </w:r>
    </w:p>
    <w:p w14:paraId="0DF5246B" w14:textId="77777777" w:rsidR="00AC73B0" w:rsidRPr="00AC73B0" w:rsidRDefault="00AC73B0" w:rsidP="00AC73B0">
      <w:pPr>
        <w:rPr>
          <w:iCs/>
        </w:rPr>
      </w:pPr>
      <w:r>
        <w:rPr>
          <w:iCs/>
        </w:rPr>
        <w:t>• conflict of interest;</w:t>
      </w:r>
    </w:p>
    <w:p w14:paraId="1082CBB4" w14:textId="77777777" w:rsidR="00AC73B0" w:rsidRPr="00AC73B0" w:rsidRDefault="00AC73B0" w:rsidP="00AC73B0">
      <w:pPr>
        <w:rPr>
          <w:iCs/>
        </w:rPr>
      </w:pPr>
      <w:r>
        <w:rPr>
          <w:iCs/>
        </w:rPr>
        <w:t>• transformation method;</w:t>
      </w:r>
    </w:p>
    <w:p w14:paraId="04CD8007" w14:textId="77777777" w:rsidR="00AC73B0" w:rsidRPr="00AC73B0" w:rsidRDefault="00AC73B0" w:rsidP="00AC73B0">
      <w:pPr>
        <w:rPr>
          <w:iCs/>
        </w:rPr>
      </w:pPr>
      <w:r>
        <w:rPr>
          <w:iCs/>
        </w:rPr>
        <w:t>• confidence status.</w:t>
      </w:r>
    </w:p>
    <w:p w14:paraId="5AB53288" w14:textId="77777777" w:rsidR="00AC73B0" w:rsidRPr="00AC73B0" w:rsidRDefault="00AC73B0" w:rsidP="00AC73B0">
      <w:pPr>
        <w:rPr>
          <w:iCs/>
        </w:rPr>
      </w:pPr>
      <w:r>
        <w:rPr>
          <w:iCs/>
        </w:rPr>
        <w:t>Evidence confidence shall not be increased merely because multiple low-quality sources repeat the same claim.</w:t>
      </w:r>
    </w:p>
    <w:p w14:paraId="746068C4" w14:textId="77777777" w:rsidR="00AC73B0" w:rsidRPr="00AC73B0" w:rsidRDefault="00AC73B0" w:rsidP="00AC73B0">
      <w:pPr>
        <w:rPr>
          <w:iCs/>
        </w:rPr>
      </w:pPr>
      <w:r>
        <w:rPr>
          <w:iCs/>
        </w:rPr>
        <w:t>Convergence requires independence, methodological relevance, and compatible units.</w:t>
      </w:r>
    </w:p>
    <w:p w14:paraId="31A00D7B" w14:textId="77777777" w:rsidR="00AC73B0" w:rsidRPr="00AC73B0" w:rsidRDefault="00AC73B0" w:rsidP="00AC73B0">
      <w:pPr>
        <w:rPr>
          <w:iCs/>
        </w:rPr>
      </w:pPr>
      <w:r>
        <w:rPr>
          <w:iCs/>
        </w:rPr>
        <w:t>Pilot-level confidence does not automatically satisfy the PRU capital confidence gate.</w:t>
      </w:r>
    </w:p>
    <w:p w14:paraId="6431FF46" w14:textId="77777777" w:rsidR="00AC73B0" w:rsidRPr="00AC73B0" w:rsidRDefault="00AC73B0" w:rsidP="00AC73B0">
      <w:pPr>
        <w:rPr>
          <w:b/>
          <w:bCs/>
          <w:iCs/>
        </w:rPr>
      </w:pPr>
      <w:r>
        <w:rPr>
          <w:b/>
          <w:bCs/>
          <w:iCs/>
        </w:rPr>
        <w:t>Governance and Role Architecture</w:t>
      </w:r>
    </w:p>
    <w:p w14:paraId="6D1B073B" w14:textId="77777777" w:rsidR="00AC73B0" w:rsidRPr="00AC73B0" w:rsidRDefault="00AC73B0" w:rsidP="00AC73B0">
      <w:pPr>
        <w:rPr>
          <w:iCs/>
        </w:rPr>
      </w:pPr>
      <w:r>
        <w:rPr>
          <w:iCs/>
        </w:rPr>
        <w:t>The Pilot shall identify, where applicable:</w:t>
      </w:r>
    </w:p>
    <w:p w14:paraId="40F1445D" w14:textId="77777777" w:rsidR="00AC73B0" w:rsidRPr="00AC73B0" w:rsidRDefault="00AC73B0" w:rsidP="00AC73B0">
      <w:pPr>
        <w:rPr>
          <w:iCs/>
        </w:rPr>
      </w:pPr>
      <w:r>
        <w:rPr>
          <w:iCs/>
        </w:rPr>
        <w:t>• Pilot Sponsor;</w:t>
      </w:r>
    </w:p>
    <w:p w14:paraId="02D88D37" w14:textId="77777777" w:rsidR="00AC73B0" w:rsidRPr="00AC73B0" w:rsidRDefault="00AC73B0" w:rsidP="00AC73B0">
      <w:pPr>
        <w:rPr>
          <w:iCs/>
        </w:rPr>
      </w:pPr>
      <w:r>
        <w:rPr>
          <w:iCs/>
        </w:rPr>
        <w:t>• Pilot Director or Coordinator;</w:t>
      </w:r>
    </w:p>
    <w:p w14:paraId="48AE19E6" w14:textId="77777777" w:rsidR="00AC73B0" w:rsidRPr="00AC73B0" w:rsidRDefault="00AC73B0" w:rsidP="00AC73B0">
      <w:pPr>
        <w:rPr>
          <w:iCs/>
        </w:rPr>
      </w:pPr>
      <w:r>
        <w:rPr>
          <w:iCs/>
        </w:rPr>
        <w:t>• land custodian;</w:t>
      </w:r>
    </w:p>
    <w:p w14:paraId="5A2458C2" w14:textId="77777777" w:rsidR="00AC73B0" w:rsidRPr="00AC73B0" w:rsidRDefault="00AC73B0" w:rsidP="00AC73B0">
      <w:pPr>
        <w:rPr>
          <w:iCs/>
        </w:rPr>
      </w:pPr>
      <w:r>
        <w:rPr>
          <w:iCs/>
        </w:rPr>
        <w:t>• public or institutional authority;</w:t>
      </w:r>
    </w:p>
    <w:p w14:paraId="3F6DF0E7" w14:textId="77777777" w:rsidR="00AC73B0" w:rsidRPr="00AC73B0" w:rsidRDefault="00AC73B0" w:rsidP="00AC73B0">
      <w:pPr>
        <w:rPr>
          <w:iCs/>
        </w:rPr>
      </w:pPr>
      <w:r>
        <w:rPr>
          <w:iCs/>
        </w:rPr>
        <w:t>• Earth Custodian;</w:t>
      </w:r>
    </w:p>
    <w:p w14:paraId="77BFB35E" w14:textId="77777777" w:rsidR="00AC73B0" w:rsidRPr="00AC73B0" w:rsidRDefault="00AC73B0" w:rsidP="00AC73B0">
      <w:pPr>
        <w:rPr>
          <w:iCs/>
        </w:rPr>
      </w:pPr>
      <w:r>
        <w:rPr>
          <w:iCs/>
        </w:rPr>
        <w:lastRenderedPageBreak/>
        <w:t>• Regenerative Operator or Aggregator;</w:t>
      </w:r>
    </w:p>
    <w:p w14:paraId="10511B1B" w14:textId="77777777" w:rsidR="00AC73B0" w:rsidRPr="00AC73B0" w:rsidRDefault="00AC73B0" w:rsidP="00AC73B0">
      <w:pPr>
        <w:rPr>
          <w:iCs/>
        </w:rPr>
      </w:pPr>
      <w:r>
        <w:rPr>
          <w:iCs/>
        </w:rPr>
        <w:t>• ecological design lead;</w:t>
      </w:r>
    </w:p>
    <w:p w14:paraId="12899B53" w14:textId="77777777" w:rsidR="00AC73B0" w:rsidRPr="00AC73B0" w:rsidRDefault="00AC73B0" w:rsidP="00AC73B0">
      <w:pPr>
        <w:rPr>
          <w:iCs/>
        </w:rPr>
      </w:pPr>
      <w:r>
        <w:rPr>
          <w:iCs/>
        </w:rPr>
        <w:t>• MRV lead;</w:t>
      </w:r>
    </w:p>
    <w:p w14:paraId="441881B0" w14:textId="77777777" w:rsidR="00AC73B0" w:rsidRPr="00AC73B0" w:rsidRDefault="00AC73B0" w:rsidP="00AC73B0">
      <w:pPr>
        <w:rPr>
          <w:iCs/>
        </w:rPr>
      </w:pPr>
      <w:r>
        <w:rPr>
          <w:iCs/>
        </w:rPr>
        <w:t>• data steward;</w:t>
      </w:r>
    </w:p>
    <w:p w14:paraId="7B34222A" w14:textId="77777777" w:rsidR="00AC73B0" w:rsidRPr="00AC73B0" w:rsidRDefault="00AC73B0" w:rsidP="00AC73B0">
      <w:pPr>
        <w:rPr>
          <w:iCs/>
        </w:rPr>
      </w:pPr>
      <w:r>
        <w:rPr>
          <w:iCs/>
        </w:rPr>
        <w:t>• school or educational lead;</w:t>
      </w:r>
    </w:p>
    <w:p w14:paraId="1A0F8E4F" w14:textId="77777777" w:rsidR="00AC73B0" w:rsidRPr="00AC73B0" w:rsidRDefault="00AC73B0" w:rsidP="00AC73B0">
      <w:pPr>
        <w:rPr>
          <w:iCs/>
        </w:rPr>
      </w:pPr>
      <w:r>
        <w:rPr>
          <w:iCs/>
        </w:rPr>
        <w:t>• safeguarding lead;</w:t>
      </w:r>
    </w:p>
    <w:p w14:paraId="61D339A6" w14:textId="77777777" w:rsidR="00AC73B0" w:rsidRPr="00AC73B0" w:rsidRDefault="00AC73B0" w:rsidP="00AC73B0">
      <w:pPr>
        <w:rPr>
          <w:iCs/>
        </w:rPr>
      </w:pPr>
      <w:r>
        <w:rPr>
          <w:iCs/>
        </w:rPr>
        <w:t>• community stewardship circle;</w:t>
      </w:r>
    </w:p>
    <w:p w14:paraId="7F57840C" w14:textId="77777777" w:rsidR="00AC73B0" w:rsidRPr="00AC73B0" w:rsidRDefault="00AC73B0" w:rsidP="00AC73B0">
      <w:pPr>
        <w:rPr>
          <w:iCs/>
        </w:rPr>
      </w:pPr>
      <w:r>
        <w:rPr>
          <w:iCs/>
        </w:rPr>
        <w:t>• financial or procurement lead;</w:t>
      </w:r>
    </w:p>
    <w:p w14:paraId="5B71AC08" w14:textId="77777777" w:rsidR="00AC73B0" w:rsidRPr="00AC73B0" w:rsidRDefault="00AC73B0" w:rsidP="00AC73B0">
      <w:pPr>
        <w:rPr>
          <w:iCs/>
        </w:rPr>
      </w:pPr>
      <w:r>
        <w:rPr>
          <w:iCs/>
        </w:rPr>
        <w:t>• legal reviewer;</w:t>
      </w:r>
    </w:p>
    <w:p w14:paraId="32E1897F" w14:textId="77777777" w:rsidR="00AC73B0" w:rsidRPr="00AC73B0" w:rsidRDefault="00AC73B0" w:rsidP="00AC73B0">
      <w:pPr>
        <w:rPr>
          <w:iCs/>
        </w:rPr>
      </w:pPr>
      <w:r>
        <w:rPr>
          <w:iCs/>
        </w:rPr>
        <w:t>• public-value evaluator;</w:t>
      </w:r>
    </w:p>
    <w:p w14:paraId="116497C5" w14:textId="77777777" w:rsidR="00AC73B0" w:rsidRPr="00AC73B0" w:rsidRDefault="00AC73B0" w:rsidP="00AC73B0">
      <w:pPr>
        <w:rPr>
          <w:iCs/>
        </w:rPr>
      </w:pPr>
      <w:r>
        <w:rPr>
          <w:iCs/>
        </w:rPr>
        <w:t>• independent scientific reviewer;</w:t>
      </w:r>
    </w:p>
    <w:p w14:paraId="5B1F10BE" w14:textId="77777777" w:rsidR="00AC73B0" w:rsidRPr="00AC73B0" w:rsidRDefault="00AC73B0" w:rsidP="00AC73B0">
      <w:pPr>
        <w:rPr>
          <w:iCs/>
        </w:rPr>
      </w:pPr>
      <w:r>
        <w:rPr>
          <w:iCs/>
        </w:rPr>
        <w:t>• Claims Register custodian;</w:t>
      </w:r>
    </w:p>
    <w:p w14:paraId="51D2415C" w14:textId="77777777" w:rsidR="00AC73B0" w:rsidRPr="00AC73B0" w:rsidRDefault="00AC73B0" w:rsidP="00AC73B0">
      <w:pPr>
        <w:rPr>
          <w:iCs/>
        </w:rPr>
      </w:pPr>
      <w:r>
        <w:rPr>
          <w:iCs/>
        </w:rPr>
        <w:t>• incident-response owner;</w:t>
      </w:r>
    </w:p>
    <w:p w14:paraId="0A223553" w14:textId="77777777" w:rsidR="00AC73B0" w:rsidRPr="00AC73B0" w:rsidRDefault="00AC73B0" w:rsidP="00AC73B0">
      <w:pPr>
        <w:rPr>
          <w:iCs/>
        </w:rPr>
      </w:pPr>
      <w:r>
        <w:rPr>
          <w:iCs/>
        </w:rPr>
        <w:t>• maintenance owner;</w:t>
      </w:r>
    </w:p>
    <w:p w14:paraId="5D646EE4" w14:textId="77777777" w:rsidR="00AC73B0" w:rsidRPr="00AC73B0" w:rsidRDefault="00AC73B0" w:rsidP="00AC73B0">
      <w:pPr>
        <w:rPr>
          <w:iCs/>
        </w:rPr>
      </w:pPr>
      <w:r>
        <w:rPr>
          <w:iCs/>
        </w:rPr>
        <w:t>• communications lead.</w:t>
      </w:r>
    </w:p>
    <w:p w14:paraId="70FF1471" w14:textId="77777777" w:rsidR="00AC73B0" w:rsidRPr="00AC73B0" w:rsidRDefault="00AC73B0" w:rsidP="00AC73B0">
      <w:pPr>
        <w:rPr>
          <w:iCs/>
        </w:rPr>
      </w:pPr>
      <w:r>
        <w:rPr>
          <w:iCs/>
        </w:rPr>
        <w:t>The Pilot Sponsor shall not control evidence admission merely because it provides funding or political support.</w:t>
      </w:r>
    </w:p>
    <w:p w14:paraId="04C0174F" w14:textId="77777777" w:rsidR="00AC73B0" w:rsidRPr="00AC73B0" w:rsidRDefault="00AC73B0" w:rsidP="00AC73B0">
      <w:pPr>
        <w:rPr>
          <w:iCs/>
        </w:rPr>
      </w:pPr>
      <w:r>
        <w:rPr>
          <w:iCs/>
        </w:rPr>
        <w:t>The operator shall not certify its own performance without disclosed review.</w:t>
      </w:r>
    </w:p>
    <w:p w14:paraId="584AE6AC" w14:textId="77777777" w:rsidR="00AC73B0" w:rsidRPr="00AC73B0" w:rsidRDefault="00AC73B0" w:rsidP="00AC73B0">
      <w:pPr>
        <w:rPr>
          <w:iCs/>
        </w:rPr>
      </w:pPr>
      <w:r>
        <w:rPr>
          <w:iCs/>
        </w:rPr>
        <w:t>The communications lead shall not override the Claims Register.</w:t>
      </w:r>
    </w:p>
    <w:p w14:paraId="4C803E6F" w14:textId="77777777" w:rsidR="00AC73B0" w:rsidRPr="00AC73B0" w:rsidRDefault="00AC73B0" w:rsidP="00AC73B0">
      <w:pPr>
        <w:rPr>
          <w:b/>
          <w:bCs/>
          <w:iCs/>
        </w:rPr>
      </w:pPr>
      <w:r>
        <w:rPr>
          <w:b/>
          <w:bCs/>
          <w:iCs/>
        </w:rPr>
        <w:t>Community Legitimacy and Participation</w:t>
      </w:r>
    </w:p>
    <w:p w14:paraId="6EE7FC04" w14:textId="77777777" w:rsidR="00AC73B0" w:rsidRPr="00AC73B0" w:rsidRDefault="00AC73B0" w:rsidP="00AC73B0">
      <w:pPr>
        <w:rPr>
          <w:iCs/>
        </w:rPr>
      </w:pPr>
      <w:r>
        <w:rPr>
          <w:iCs/>
        </w:rPr>
        <w:t>The Pilot shall define:</w:t>
      </w:r>
    </w:p>
    <w:p w14:paraId="54BC2189" w14:textId="77777777" w:rsidR="00AC73B0" w:rsidRPr="00AC73B0" w:rsidRDefault="00AC73B0" w:rsidP="00AC73B0">
      <w:pPr>
        <w:rPr>
          <w:iCs/>
        </w:rPr>
      </w:pPr>
      <w:r>
        <w:rPr>
          <w:iCs/>
        </w:rPr>
        <w:t>• who is affected;</w:t>
      </w:r>
    </w:p>
    <w:p w14:paraId="505F56D1" w14:textId="77777777" w:rsidR="00AC73B0" w:rsidRPr="00AC73B0" w:rsidRDefault="00AC73B0" w:rsidP="00AC73B0">
      <w:pPr>
        <w:rPr>
          <w:iCs/>
        </w:rPr>
      </w:pPr>
      <w:r>
        <w:rPr>
          <w:iCs/>
        </w:rPr>
        <w:lastRenderedPageBreak/>
        <w:t>• who was consulted;</w:t>
      </w:r>
    </w:p>
    <w:p w14:paraId="749265CA" w14:textId="77777777" w:rsidR="00AC73B0" w:rsidRPr="00AC73B0" w:rsidRDefault="00AC73B0" w:rsidP="00AC73B0">
      <w:pPr>
        <w:rPr>
          <w:iCs/>
        </w:rPr>
      </w:pPr>
      <w:r>
        <w:rPr>
          <w:iCs/>
        </w:rPr>
        <w:t>• who may participate;</w:t>
      </w:r>
    </w:p>
    <w:p w14:paraId="2F57FCBB" w14:textId="77777777" w:rsidR="00AC73B0" w:rsidRPr="00AC73B0" w:rsidRDefault="00AC73B0" w:rsidP="00AC73B0">
      <w:pPr>
        <w:rPr>
          <w:iCs/>
        </w:rPr>
      </w:pPr>
      <w:r>
        <w:rPr>
          <w:iCs/>
        </w:rPr>
        <w:t>• who holds decision rights;</w:t>
      </w:r>
    </w:p>
    <w:p w14:paraId="5D875FA2" w14:textId="77777777" w:rsidR="00AC73B0" w:rsidRPr="00AC73B0" w:rsidRDefault="00AC73B0" w:rsidP="00AC73B0">
      <w:pPr>
        <w:rPr>
          <w:iCs/>
        </w:rPr>
      </w:pPr>
      <w:r>
        <w:rPr>
          <w:iCs/>
        </w:rPr>
        <w:t>• who may object;</w:t>
      </w:r>
    </w:p>
    <w:p w14:paraId="2D6CB18E" w14:textId="77777777" w:rsidR="00AC73B0" w:rsidRPr="00AC73B0" w:rsidRDefault="00AC73B0" w:rsidP="00AC73B0">
      <w:pPr>
        <w:rPr>
          <w:iCs/>
        </w:rPr>
      </w:pPr>
      <w:r>
        <w:rPr>
          <w:iCs/>
        </w:rPr>
        <w:t>• how objections are recorded;</w:t>
      </w:r>
    </w:p>
    <w:p w14:paraId="3DE4570C" w14:textId="77777777" w:rsidR="00AC73B0" w:rsidRPr="00AC73B0" w:rsidRDefault="00AC73B0" w:rsidP="00AC73B0">
      <w:pPr>
        <w:rPr>
          <w:iCs/>
        </w:rPr>
      </w:pPr>
      <w:r>
        <w:rPr>
          <w:iCs/>
        </w:rPr>
        <w:t>• how non-participants are protected;</w:t>
      </w:r>
    </w:p>
    <w:p w14:paraId="7BEC459E" w14:textId="77777777" w:rsidR="00AC73B0" w:rsidRPr="00AC73B0" w:rsidRDefault="00AC73B0" w:rsidP="00AC73B0">
      <w:pPr>
        <w:rPr>
          <w:iCs/>
        </w:rPr>
      </w:pPr>
      <w:r>
        <w:rPr>
          <w:iCs/>
        </w:rPr>
        <w:t>• how conflicts are escalated;</w:t>
      </w:r>
    </w:p>
    <w:p w14:paraId="3237AB92" w14:textId="77777777" w:rsidR="00AC73B0" w:rsidRPr="00AC73B0" w:rsidRDefault="00AC73B0" w:rsidP="00AC73B0">
      <w:pPr>
        <w:rPr>
          <w:iCs/>
        </w:rPr>
      </w:pPr>
      <w:r>
        <w:rPr>
          <w:iCs/>
        </w:rPr>
        <w:t>• how access and inclusion are reviewed.</w:t>
      </w:r>
    </w:p>
    <w:p w14:paraId="1CBDCC8B" w14:textId="77777777" w:rsidR="00AC73B0" w:rsidRPr="00AC73B0" w:rsidRDefault="00AC73B0" w:rsidP="00AC73B0">
      <w:pPr>
        <w:rPr>
          <w:iCs/>
        </w:rPr>
      </w:pPr>
      <w:r>
        <w:rPr>
          <w:iCs/>
        </w:rPr>
        <w:t>Community participation is not a substitute for:</w:t>
      </w:r>
    </w:p>
    <w:p w14:paraId="385CB56E" w14:textId="77777777" w:rsidR="00AC73B0" w:rsidRPr="00AC73B0" w:rsidRDefault="00AC73B0" w:rsidP="00AC73B0">
      <w:pPr>
        <w:rPr>
          <w:iCs/>
        </w:rPr>
      </w:pPr>
      <w:r>
        <w:rPr>
          <w:iCs/>
        </w:rPr>
        <w:t>• land authority;</w:t>
      </w:r>
    </w:p>
    <w:p w14:paraId="57A91AFF" w14:textId="77777777" w:rsidR="00AC73B0" w:rsidRPr="00AC73B0" w:rsidRDefault="00AC73B0" w:rsidP="00AC73B0">
      <w:pPr>
        <w:rPr>
          <w:iCs/>
        </w:rPr>
      </w:pPr>
      <w:r>
        <w:rPr>
          <w:iCs/>
        </w:rPr>
        <w:t>• professional competence;</w:t>
      </w:r>
    </w:p>
    <w:p w14:paraId="0D7D80E8" w14:textId="77777777" w:rsidR="00AC73B0" w:rsidRPr="00AC73B0" w:rsidRDefault="00AC73B0" w:rsidP="00AC73B0">
      <w:pPr>
        <w:rPr>
          <w:iCs/>
        </w:rPr>
      </w:pPr>
      <w:r>
        <w:rPr>
          <w:iCs/>
        </w:rPr>
        <w:t>• safeguarding;</w:t>
      </w:r>
    </w:p>
    <w:p w14:paraId="22C6F6B6" w14:textId="77777777" w:rsidR="00AC73B0" w:rsidRPr="00AC73B0" w:rsidRDefault="00AC73B0" w:rsidP="00AC73B0">
      <w:pPr>
        <w:rPr>
          <w:iCs/>
        </w:rPr>
      </w:pPr>
      <w:r>
        <w:rPr>
          <w:iCs/>
        </w:rPr>
        <w:t>• scientific review;</w:t>
      </w:r>
    </w:p>
    <w:p w14:paraId="45F360F5" w14:textId="77777777" w:rsidR="00AC73B0" w:rsidRPr="00AC73B0" w:rsidRDefault="00AC73B0" w:rsidP="00AC73B0">
      <w:pPr>
        <w:rPr>
          <w:iCs/>
        </w:rPr>
      </w:pPr>
      <w:r>
        <w:rPr>
          <w:iCs/>
        </w:rPr>
        <w:t>• legal compliance;</w:t>
      </w:r>
    </w:p>
    <w:p w14:paraId="24DB83BA" w14:textId="77777777" w:rsidR="00AC73B0" w:rsidRPr="00AC73B0" w:rsidRDefault="00AC73B0" w:rsidP="00AC73B0">
      <w:pPr>
        <w:rPr>
          <w:iCs/>
        </w:rPr>
      </w:pPr>
      <w:r>
        <w:rPr>
          <w:iCs/>
        </w:rPr>
        <w:t>• maintenance responsibility.</w:t>
      </w:r>
    </w:p>
    <w:p w14:paraId="14593F8E" w14:textId="77777777" w:rsidR="00AC73B0" w:rsidRPr="00AC73B0" w:rsidRDefault="00AC73B0" w:rsidP="00AC73B0">
      <w:pPr>
        <w:rPr>
          <w:iCs/>
        </w:rPr>
      </w:pPr>
      <w:r>
        <w:rPr>
          <w:iCs/>
        </w:rPr>
        <w:t>Community legitimacy shall not be claimed solely from attendance, social-media activity, volunteer numbers, or endorsement by local leaders.</w:t>
      </w:r>
    </w:p>
    <w:p w14:paraId="3EE7DAEA" w14:textId="77777777" w:rsidR="00AC73B0" w:rsidRPr="00AC73B0" w:rsidRDefault="00AC73B0" w:rsidP="00AC73B0">
      <w:pPr>
        <w:rPr>
          <w:b/>
          <w:bCs/>
          <w:iCs/>
        </w:rPr>
      </w:pPr>
      <w:r>
        <w:rPr>
          <w:b/>
          <w:bCs/>
          <w:iCs/>
        </w:rPr>
        <w:t>Ethics, Safeguarding, and Vulnerable Populations</w:t>
      </w:r>
    </w:p>
    <w:p w14:paraId="5FC622EA" w14:textId="77777777" w:rsidR="00AC73B0" w:rsidRPr="00AC73B0" w:rsidRDefault="00AC73B0" w:rsidP="00AC73B0">
      <w:pPr>
        <w:rPr>
          <w:iCs/>
        </w:rPr>
      </w:pPr>
      <w:r>
        <w:rPr>
          <w:iCs/>
        </w:rPr>
        <w:t>Where the Pilot involves children, patients, elderly people, incarcerated individuals, disabled persons, low-income households, indigenous communities, migrants, or other vulnerable populations, the applicable safeguards shall precede research and communications objectives.</w:t>
      </w:r>
    </w:p>
    <w:p w14:paraId="4F365807" w14:textId="77777777" w:rsidR="00AC73B0" w:rsidRPr="00AC73B0" w:rsidRDefault="00AC73B0" w:rsidP="00AC73B0">
      <w:pPr>
        <w:rPr>
          <w:iCs/>
        </w:rPr>
      </w:pPr>
      <w:r>
        <w:rPr>
          <w:iCs/>
        </w:rPr>
        <w:t>The Pilot shall not:</w:t>
      </w:r>
    </w:p>
    <w:p w14:paraId="72DBE965" w14:textId="77777777" w:rsidR="00AC73B0" w:rsidRPr="00AC73B0" w:rsidRDefault="00AC73B0" w:rsidP="00AC73B0">
      <w:pPr>
        <w:rPr>
          <w:iCs/>
        </w:rPr>
      </w:pPr>
      <w:r>
        <w:rPr>
          <w:iCs/>
        </w:rPr>
        <w:t>• use essential benefits as research inducements;</w:t>
      </w:r>
    </w:p>
    <w:p w14:paraId="7995B442" w14:textId="77777777" w:rsidR="00AC73B0" w:rsidRPr="00AC73B0" w:rsidRDefault="00AC73B0" w:rsidP="00AC73B0">
      <w:pPr>
        <w:rPr>
          <w:iCs/>
        </w:rPr>
      </w:pPr>
      <w:r>
        <w:rPr>
          <w:iCs/>
        </w:rPr>
        <w:lastRenderedPageBreak/>
        <w:t>• condition food or plant access on data participation;</w:t>
      </w:r>
    </w:p>
    <w:p w14:paraId="7F314FD1" w14:textId="77777777" w:rsidR="00AC73B0" w:rsidRPr="00AC73B0" w:rsidRDefault="00AC73B0" w:rsidP="00AC73B0">
      <w:pPr>
        <w:rPr>
          <w:iCs/>
        </w:rPr>
      </w:pPr>
      <w:r>
        <w:rPr>
          <w:iCs/>
        </w:rPr>
        <w:t>• publish identifiable vulnerability data;</w:t>
      </w:r>
    </w:p>
    <w:p w14:paraId="21D01145" w14:textId="77777777" w:rsidR="00AC73B0" w:rsidRPr="00AC73B0" w:rsidRDefault="00AC73B0" w:rsidP="00AC73B0">
      <w:pPr>
        <w:rPr>
          <w:iCs/>
        </w:rPr>
      </w:pPr>
      <w:r>
        <w:rPr>
          <w:iCs/>
        </w:rPr>
        <w:t>• infer political preferences;</w:t>
      </w:r>
    </w:p>
    <w:p w14:paraId="46333FC9" w14:textId="77777777" w:rsidR="00AC73B0" w:rsidRPr="00AC73B0" w:rsidRDefault="00AC73B0" w:rsidP="00AC73B0">
      <w:pPr>
        <w:rPr>
          <w:iCs/>
        </w:rPr>
      </w:pPr>
      <w:r>
        <w:rPr>
          <w:iCs/>
        </w:rPr>
        <w:t>• convert participant hardship into investor or campaign narratives;</w:t>
      </w:r>
    </w:p>
    <w:p w14:paraId="3722D2F1" w14:textId="77777777" w:rsidR="00AC73B0" w:rsidRPr="00AC73B0" w:rsidRDefault="00AC73B0" w:rsidP="00AC73B0">
      <w:pPr>
        <w:rPr>
          <w:iCs/>
        </w:rPr>
      </w:pPr>
      <w:r>
        <w:rPr>
          <w:iCs/>
        </w:rPr>
        <w:t>• use vulnerable participants as proof of mission legitimacy;</w:t>
      </w:r>
    </w:p>
    <w:p w14:paraId="4E0347FC" w14:textId="77777777" w:rsidR="00AC73B0" w:rsidRPr="00AC73B0" w:rsidRDefault="00AC73B0" w:rsidP="00AC73B0">
      <w:pPr>
        <w:rPr>
          <w:iCs/>
        </w:rPr>
      </w:pPr>
      <w:r>
        <w:rPr>
          <w:iCs/>
        </w:rPr>
        <w:t>• collect special-category data without necessity, authority, minimisation, and review.</w:t>
      </w:r>
    </w:p>
    <w:p w14:paraId="6EED5F9E" w14:textId="77777777" w:rsidR="00AC73B0" w:rsidRPr="00AC73B0" w:rsidRDefault="00AC73B0" w:rsidP="00AC73B0">
      <w:pPr>
        <w:rPr>
          <w:iCs/>
        </w:rPr>
      </w:pPr>
      <w:r>
        <w:rPr>
          <w:iCs/>
        </w:rPr>
        <w:t>Participant welfare and dignity take precedence over Pilot completion.</w:t>
      </w:r>
    </w:p>
    <w:p w14:paraId="237A1EC5" w14:textId="77777777" w:rsidR="00AC73B0" w:rsidRPr="00AC73B0" w:rsidRDefault="00AC73B0" w:rsidP="00AC73B0">
      <w:pPr>
        <w:rPr>
          <w:b/>
          <w:bCs/>
          <w:iCs/>
        </w:rPr>
      </w:pPr>
      <w:r>
        <w:rPr>
          <w:b/>
          <w:bCs/>
          <w:iCs/>
        </w:rPr>
        <w:t>Maintenance and Minimum Operating Runway</w:t>
      </w:r>
    </w:p>
    <w:p w14:paraId="1EFB3479" w14:textId="77777777" w:rsidR="00AC73B0" w:rsidRPr="00AC73B0" w:rsidRDefault="00AC73B0" w:rsidP="00AC73B0">
      <w:pPr>
        <w:rPr>
          <w:iCs/>
        </w:rPr>
      </w:pPr>
      <w:r>
        <w:rPr>
          <w:iCs/>
        </w:rPr>
        <w:t>Before activation, the Pilot shall demonstrate a credible operating runway covering:</w:t>
      </w:r>
    </w:p>
    <w:p w14:paraId="2618D5AF" w14:textId="77777777" w:rsidR="00AC73B0" w:rsidRPr="00AC73B0" w:rsidRDefault="00AC73B0" w:rsidP="00AC73B0">
      <w:pPr>
        <w:rPr>
          <w:iCs/>
        </w:rPr>
      </w:pPr>
      <w:r>
        <w:rPr>
          <w:iCs/>
        </w:rPr>
        <w:t>• establishment;</w:t>
      </w:r>
    </w:p>
    <w:p w14:paraId="21CA583E" w14:textId="77777777" w:rsidR="00AC73B0" w:rsidRPr="00AC73B0" w:rsidRDefault="00AC73B0" w:rsidP="00AC73B0">
      <w:pPr>
        <w:rPr>
          <w:iCs/>
        </w:rPr>
      </w:pPr>
      <w:r>
        <w:rPr>
          <w:iCs/>
        </w:rPr>
        <w:t>• seasonal maintenance;</w:t>
      </w:r>
    </w:p>
    <w:p w14:paraId="6AA808CE" w14:textId="77777777" w:rsidR="00AC73B0" w:rsidRPr="00AC73B0" w:rsidRDefault="00AC73B0" w:rsidP="00AC73B0">
      <w:pPr>
        <w:rPr>
          <w:iCs/>
        </w:rPr>
      </w:pPr>
      <w:r>
        <w:rPr>
          <w:iCs/>
        </w:rPr>
        <w:t>• water;</w:t>
      </w:r>
    </w:p>
    <w:p w14:paraId="4B66AF36" w14:textId="77777777" w:rsidR="00AC73B0" w:rsidRPr="00AC73B0" w:rsidRDefault="00AC73B0" w:rsidP="00AC73B0">
      <w:pPr>
        <w:rPr>
          <w:iCs/>
        </w:rPr>
      </w:pPr>
      <w:r>
        <w:rPr>
          <w:iCs/>
        </w:rPr>
        <w:t>• replacement planting;</w:t>
      </w:r>
    </w:p>
    <w:p w14:paraId="3D5C856E" w14:textId="77777777" w:rsidR="00AC73B0" w:rsidRPr="00AC73B0" w:rsidRDefault="00AC73B0" w:rsidP="00AC73B0">
      <w:pPr>
        <w:rPr>
          <w:iCs/>
        </w:rPr>
      </w:pPr>
      <w:r>
        <w:rPr>
          <w:iCs/>
        </w:rPr>
        <w:t>• staff or operator time;</w:t>
      </w:r>
    </w:p>
    <w:p w14:paraId="2177AC7F" w14:textId="77777777" w:rsidR="00AC73B0" w:rsidRPr="00AC73B0" w:rsidRDefault="00AC73B0" w:rsidP="00AC73B0">
      <w:pPr>
        <w:rPr>
          <w:iCs/>
        </w:rPr>
      </w:pPr>
      <w:r>
        <w:rPr>
          <w:iCs/>
        </w:rPr>
        <w:t>• safeguarding;</w:t>
      </w:r>
    </w:p>
    <w:p w14:paraId="07214E52" w14:textId="77777777" w:rsidR="00AC73B0" w:rsidRPr="00AC73B0" w:rsidRDefault="00AC73B0" w:rsidP="00AC73B0">
      <w:pPr>
        <w:rPr>
          <w:iCs/>
        </w:rPr>
      </w:pPr>
      <w:r>
        <w:rPr>
          <w:iCs/>
        </w:rPr>
        <w:t>• evidence collection;</w:t>
      </w:r>
    </w:p>
    <w:p w14:paraId="23C64C86" w14:textId="77777777" w:rsidR="00AC73B0" w:rsidRPr="00AC73B0" w:rsidRDefault="00AC73B0" w:rsidP="00AC73B0">
      <w:pPr>
        <w:rPr>
          <w:iCs/>
        </w:rPr>
      </w:pPr>
      <w:r>
        <w:rPr>
          <w:iCs/>
        </w:rPr>
        <w:t>• data custody;</w:t>
      </w:r>
    </w:p>
    <w:p w14:paraId="09727505" w14:textId="77777777" w:rsidR="00AC73B0" w:rsidRPr="00AC73B0" w:rsidRDefault="00AC73B0" w:rsidP="00AC73B0">
      <w:pPr>
        <w:rPr>
          <w:iCs/>
        </w:rPr>
      </w:pPr>
      <w:r>
        <w:rPr>
          <w:iCs/>
        </w:rPr>
        <w:t>• public reporting;</w:t>
      </w:r>
    </w:p>
    <w:p w14:paraId="06FFE71C" w14:textId="77777777" w:rsidR="00AC73B0" w:rsidRPr="00AC73B0" w:rsidRDefault="00AC73B0" w:rsidP="00AC73B0">
      <w:pPr>
        <w:rPr>
          <w:iCs/>
        </w:rPr>
      </w:pPr>
      <w:r>
        <w:rPr>
          <w:iCs/>
        </w:rPr>
        <w:t>• insurance;</w:t>
      </w:r>
    </w:p>
    <w:p w14:paraId="2251C9AE" w14:textId="77777777" w:rsidR="00AC73B0" w:rsidRPr="00AC73B0" w:rsidRDefault="00AC73B0" w:rsidP="00AC73B0">
      <w:pPr>
        <w:rPr>
          <w:iCs/>
        </w:rPr>
      </w:pPr>
      <w:r>
        <w:rPr>
          <w:iCs/>
        </w:rPr>
        <w:t>• incident response;</w:t>
      </w:r>
    </w:p>
    <w:p w14:paraId="36B2EE01" w14:textId="77777777" w:rsidR="00AC73B0" w:rsidRPr="00AC73B0" w:rsidRDefault="00AC73B0" w:rsidP="00AC73B0">
      <w:pPr>
        <w:rPr>
          <w:iCs/>
        </w:rPr>
      </w:pPr>
      <w:r>
        <w:rPr>
          <w:iCs/>
        </w:rPr>
        <w:t>• school or institutional closure periods;</w:t>
      </w:r>
    </w:p>
    <w:p w14:paraId="09617562" w14:textId="77777777" w:rsidR="00AC73B0" w:rsidRPr="00AC73B0" w:rsidRDefault="00AC73B0" w:rsidP="00AC73B0">
      <w:pPr>
        <w:rPr>
          <w:iCs/>
        </w:rPr>
      </w:pPr>
      <w:r>
        <w:rPr>
          <w:iCs/>
        </w:rPr>
        <w:t>• at least one material contingency.</w:t>
      </w:r>
    </w:p>
    <w:p w14:paraId="7AE0DBFB" w14:textId="77777777" w:rsidR="00AC73B0" w:rsidRPr="00AC73B0" w:rsidRDefault="00AC73B0" w:rsidP="00AC73B0">
      <w:pPr>
        <w:rPr>
          <w:iCs/>
        </w:rPr>
      </w:pPr>
      <w:r>
        <w:rPr>
          <w:iCs/>
        </w:rPr>
        <w:lastRenderedPageBreak/>
        <w:t>A Pilot shall not be described as funded merely because installation capital is available.</w:t>
      </w:r>
    </w:p>
    <w:p w14:paraId="1F6432E8" w14:textId="77777777" w:rsidR="00AC73B0" w:rsidRPr="00AC73B0" w:rsidRDefault="00AC73B0" w:rsidP="00AC73B0">
      <w:pPr>
        <w:rPr>
          <w:iCs/>
        </w:rPr>
      </w:pPr>
      <w:r>
        <w:rPr>
          <w:iCs/>
        </w:rPr>
        <w:t>Installation without maintenance funding is an incomplete deployment.</w:t>
      </w:r>
    </w:p>
    <w:p w14:paraId="6201B889" w14:textId="77777777" w:rsidR="00AC73B0" w:rsidRPr="00AC73B0" w:rsidRDefault="00AC73B0" w:rsidP="00AC73B0">
      <w:pPr>
        <w:rPr>
          <w:iCs/>
        </w:rPr>
      </w:pPr>
      <w:r>
        <w:rPr>
          <w:iCs/>
        </w:rPr>
        <w:t>The Pilot shall disclose dependencies on:</w:t>
      </w:r>
    </w:p>
    <w:p w14:paraId="771139D5" w14:textId="77777777" w:rsidR="00AC73B0" w:rsidRPr="00AC73B0" w:rsidRDefault="00AC73B0" w:rsidP="00AC73B0">
      <w:pPr>
        <w:rPr>
          <w:iCs/>
        </w:rPr>
      </w:pPr>
      <w:r>
        <w:rPr>
          <w:iCs/>
        </w:rPr>
        <w:t>• one founder;</w:t>
      </w:r>
    </w:p>
    <w:p w14:paraId="6AE486F4" w14:textId="77777777" w:rsidR="00AC73B0" w:rsidRPr="00AC73B0" w:rsidRDefault="00AC73B0" w:rsidP="00AC73B0">
      <w:pPr>
        <w:rPr>
          <w:iCs/>
        </w:rPr>
      </w:pPr>
      <w:r>
        <w:rPr>
          <w:iCs/>
        </w:rPr>
        <w:t>• one donor;</w:t>
      </w:r>
    </w:p>
    <w:p w14:paraId="5C1A321B" w14:textId="77777777" w:rsidR="00AC73B0" w:rsidRPr="00AC73B0" w:rsidRDefault="00AC73B0" w:rsidP="00AC73B0">
      <w:pPr>
        <w:rPr>
          <w:iCs/>
        </w:rPr>
      </w:pPr>
      <w:r>
        <w:rPr>
          <w:iCs/>
        </w:rPr>
        <w:t>• one operator;</w:t>
      </w:r>
    </w:p>
    <w:p w14:paraId="74010C33" w14:textId="77777777" w:rsidR="00AC73B0" w:rsidRPr="00AC73B0" w:rsidRDefault="00AC73B0" w:rsidP="00AC73B0">
      <w:pPr>
        <w:rPr>
          <w:iCs/>
        </w:rPr>
      </w:pPr>
      <w:r>
        <w:rPr>
          <w:iCs/>
        </w:rPr>
        <w:t>• one political administration;</w:t>
      </w:r>
    </w:p>
    <w:p w14:paraId="673DEAEC" w14:textId="77777777" w:rsidR="00AC73B0" w:rsidRPr="00AC73B0" w:rsidRDefault="00AC73B0" w:rsidP="00AC73B0">
      <w:pPr>
        <w:rPr>
          <w:iCs/>
        </w:rPr>
      </w:pPr>
      <w:r>
        <w:rPr>
          <w:iCs/>
        </w:rPr>
        <w:t>• one grant;</w:t>
      </w:r>
    </w:p>
    <w:p w14:paraId="4D6A5D3D" w14:textId="77777777" w:rsidR="00AC73B0" w:rsidRPr="00AC73B0" w:rsidRDefault="00AC73B0" w:rsidP="00AC73B0">
      <w:pPr>
        <w:rPr>
          <w:iCs/>
        </w:rPr>
      </w:pPr>
      <w:r>
        <w:rPr>
          <w:iCs/>
        </w:rPr>
        <w:t>• one volunteer group;</w:t>
      </w:r>
    </w:p>
    <w:p w14:paraId="0487D085" w14:textId="77777777" w:rsidR="00AC73B0" w:rsidRPr="00AC73B0" w:rsidRDefault="00AC73B0" w:rsidP="00AC73B0">
      <w:pPr>
        <w:rPr>
          <w:iCs/>
        </w:rPr>
      </w:pPr>
      <w:r>
        <w:rPr>
          <w:iCs/>
        </w:rPr>
        <w:t>• one technical provider;</w:t>
      </w:r>
    </w:p>
    <w:p w14:paraId="69572C3F" w14:textId="77777777" w:rsidR="00AC73B0" w:rsidRPr="00AC73B0" w:rsidRDefault="00AC73B0" w:rsidP="00AC73B0">
      <w:pPr>
        <w:rPr>
          <w:iCs/>
        </w:rPr>
      </w:pPr>
      <w:r>
        <w:rPr>
          <w:iCs/>
        </w:rPr>
        <w:t>• one water source.</w:t>
      </w:r>
    </w:p>
    <w:p w14:paraId="504953FD" w14:textId="77777777" w:rsidR="00AC73B0" w:rsidRPr="00AC73B0" w:rsidRDefault="00AC73B0" w:rsidP="00AC73B0">
      <w:pPr>
        <w:rPr>
          <w:b/>
          <w:bCs/>
          <w:iCs/>
        </w:rPr>
      </w:pPr>
      <w:r>
        <w:rPr>
          <w:b/>
          <w:bCs/>
          <w:iCs/>
        </w:rPr>
        <w:t>Pilot Financial Boundary</w:t>
      </w:r>
    </w:p>
    <w:p w14:paraId="2827E85A" w14:textId="77777777" w:rsidR="00AC73B0" w:rsidRPr="00AC73B0" w:rsidRDefault="00AC73B0" w:rsidP="00AC73B0">
      <w:pPr>
        <w:rPr>
          <w:iCs/>
        </w:rPr>
      </w:pPr>
      <w:r>
        <w:rPr>
          <w:iCs/>
        </w:rPr>
        <w:t>The Pilot may receive:</w:t>
      </w:r>
    </w:p>
    <w:p w14:paraId="1E099D90" w14:textId="77777777" w:rsidR="00AC73B0" w:rsidRPr="00AC73B0" w:rsidRDefault="00AC73B0" w:rsidP="00AC73B0">
      <w:pPr>
        <w:rPr>
          <w:iCs/>
        </w:rPr>
      </w:pPr>
      <w:r>
        <w:rPr>
          <w:iCs/>
        </w:rPr>
        <w:t>• grants;</w:t>
      </w:r>
    </w:p>
    <w:p w14:paraId="71EE611F" w14:textId="77777777" w:rsidR="00AC73B0" w:rsidRPr="00AC73B0" w:rsidRDefault="00AC73B0" w:rsidP="00AC73B0">
      <w:pPr>
        <w:rPr>
          <w:iCs/>
        </w:rPr>
      </w:pPr>
      <w:r>
        <w:rPr>
          <w:iCs/>
        </w:rPr>
        <w:t>• philanthropy;</w:t>
      </w:r>
    </w:p>
    <w:p w14:paraId="6110CADC" w14:textId="77777777" w:rsidR="00AC73B0" w:rsidRPr="00AC73B0" w:rsidRDefault="00AC73B0" w:rsidP="00AC73B0">
      <w:pPr>
        <w:rPr>
          <w:iCs/>
        </w:rPr>
      </w:pPr>
      <w:r>
        <w:rPr>
          <w:iCs/>
        </w:rPr>
        <w:t>• public funding;</w:t>
      </w:r>
    </w:p>
    <w:p w14:paraId="5C4349A3" w14:textId="77777777" w:rsidR="00AC73B0" w:rsidRPr="00AC73B0" w:rsidRDefault="00AC73B0" w:rsidP="00AC73B0">
      <w:pPr>
        <w:rPr>
          <w:iCs/>
        </w:rPr>
      </w:pPr>
      <w:r>
        <w:rPr>
          <w:iCs/>
        </w:rPr>
        <w:t>• donations;</w:t>
      </w:r>
    </w:p>
    <w:p w14:paraId="1C6CEBC0" w14:textId="77777777" w:rsidR="00AC73B0" w:rsidRPr="00AC73B0" w:rsidRDefault="00AC73B0" w:rsidP="00AC73B0">
      <w:pPr>
        <w:rPr>
          <w:iCs/>
        </w:rPr>
      </w:pPr>
      <w:r>
        <w:rPr>
          <w:iCs/>
        </w:rPr>
        <w:t>• cooperative contributions;</w:t>
      </w:r>
    </w:p>
    <w:p w14:paraId="199CF00E" w14:textId="77777777" w:rsidR="00AC73B0" w:rsidRPr="00AC73B0" w:rsidRDefault="00AC73B0" w:rsidP="00AC73B0">
      <w:pPr>
        <w:rPr>
          <w:iCs/>
        </w:rPr>
      </w:pPr>
      <w:r>
        <w:rPr>
          <w:iCs/>
        </w:rPr>
        <w:t>• service revenue;</w:t>
      </w:r>
    </w:p>
    <w:p w14:paraId="34B2119E" w14:textId="77777777" w:rsidR="00AC73B0" w:rsidRPr="00AC73B0" w:rsidRDefault="00AC73B0" w:rsidP="00AC73B0">
      <w:pPr>
        <w:rPr>
          <w:iCs/>
        </w:rPr>
      </w:pPr>
      <w:r>
        <w:rPr>
          <w:iCs/>
        </w:rPr>
        <w:t>• research funding;</w:t>
      </w:r>
    </w:p>
    <w:p w14:paraId="2E5AADA5" w14:textId="77777777" w:rsidR="00AC73B0" w:rsidRPr="00AC73B0" w:rsidRDefault="00AC73B0" w:rsidP="00AC73B0">
      <w:pPr>
        <w:rPr>
          <w:iCs/>
        </w:rPr>
      </w:pPr>
      <w:r>
        <w:rPr>
          <w:iCs/>
        </w:rPr>
        <w:t>• concessional finance;</w:t>
      </w:r>
    </w:p>
    <w:p w14:paraId="67C46536" w14:textId="77777777" w:rsidR="00AC73B0" w:rsidRPr="00AC73B0" w:rsidRDefault="00AC73B0" w:rsidP="00AC73B0">
      <w:pPr>
        <w:rPr>
          <w:iCs/>
        </w:rPr>
      </w:pPr>
      <w:r>
        <w:rPr>
          <w:iCs/>
        </w:rPr>
        <w:t>• approved commercial income.</w:t>
      </w:r>
    </w:p>
    <w:p w14:paraId="746BB363" w14:textId="77777777" w:rsidR="00AC73B0" w:rsidRPr="00AC73B0" w:rsidRDefault="00AC73B0" w:rsidP="00AC73B0">
      <w:pPr>
        <w:rPr>
          <w:iCs/>
        </w:rPr>
      </w:pPr>
      <w:r>
        <w:rPr>
          <w:iCs/>
        </w:rPr>
        <w:lastRenderedPageBreak/>
        <w:t>Pilot funding does not create:</w:t>
      </w:r>
    </w:p>
    <w:p w14:paraId="62CDD6F2" w14:textId="77777777" w:rsidR="00AC73B0" w:rsidRPr="00AC73B0" w:rsidRDefault="00AC73B0" w:rsidP="00AC73B0">
      <w:pPr>
        <w:rPr>
          <w:iCs/>
        </w:rPr>
      </w:pPr>
      <w:r>
        <w:rPr>
          <w:iCs/>
        </w:rPr>
        <w:t>• validated returns;</w:t>
      </w:r>
    </w:p>
    <w:p w14:paraId="0DBBF708" w14:textId="77777777" w:rsidR="00AC73B0" w:rsidRPr="00AC73B0" w:rsidRDefault="00AC73B0" w:rsidP="00AC73B0">
      <w:pPr>
        <w:rPr>
          <w:iCs/>
        </w:rPr>
      </w:pPr>
      <w:r>
        <w:rPr>
          <w:iCs/>
        </w:rPr>
        <w:t>• PRU value;</w:t>
      </w:r>
    </w:p>
    <w:p w14:paraId="7F009DB5" w14:textId="77777777" w:rsidR="00AC73B0" w:rsidRPr="00AC73B0" w:rsidRDefault="00AC73B0" w:rsidP="00AC73B0">
      <w:pPr>
        <w:rPr>
          <w:iCs/>
        </w:rPr>
      </w:pPr>
      <w:r>
        <w:rPr>
          <w:iCs/>
        </w:rPr>
        <w:t>• RAP maturity;</w:t>
      </w:r>
    </w:p>
    <w:p w14:paraId="55AF249C" w14:textId="77777777" w:rsidR="00AC73B0" w:rsidRPr="00AC73B0" w:rsidRDefault="00AC73B0" w:rsidP="00AC73B0">
      <w:pPr>
        <w:rPr>
          <w:iCs/>
        </w:rPr>
      </w:pPr>
      <w:r>
        <w:rPr>
          <w:iCs/>
        </w:rPr>
        <w:t>• investor rights;</w:t>
      </w:r>
    </w:p>
    <w:p w14:paraId="3B1C5841" w14:textId="77777777" w:rsidR="00AC73B0" w:rsidRPr="00AC73B0" w:rsidRDefault="00AC73B0" w:rsidP="00AC73B0">
      <w:pPr>
        <w:rPr>
          <w:iCs/>
        </w:rPr>
      </w:pPr>
      <w:r>
        <w:rPr>
          <w:iCs/>
        </w:rPr>
        <w:t>• market demand;</w:t>
      </w:r>
    </w:p>
    <w:p w14:paraId="49727873" w14:textId="77777777" w:rsidR="00AC73B0" w:rsidRPr="00AC73B0" w:rsidRDefault="00AC73B0" w:rsidP="00AC73B0">
      <w:pPr>
        <w:rPr>
          <w:iCs/>
        </w:rPr>
      </w:pPr>
      <w:r>
        <w:rPr>
          <w:iCs/>
        </w:rPr>
        <w:t>• financial scalability;</w:t>
      </w:r>
    </w:p>
    <w:p w14:paraId="4783AE84" w14:textId="77777777" w:rsidR="00AC73B0" w:rsidRPr="00AC73B0" w:rsidRDefault="00AC73B0" w:rsidP="00AC73B0">
      <w:pPr>
        <w:rPr>
          <w:iCs/>
        </w:rPr>
      </w:pPr>
      <w:r>
        <w:rPr>
          <w:iCs/>
        </w:rPr>
        <w:t>• proven cost effectiveness.</w:t>
      </w:r>
    </w:p>
    <w:p w14:paraId="21CAD685" w14:textId="77777777" w:rsidR="00AC73B0" w:rsidRPr="00AC73B0" w:rsidRDefault="00AC73B0" w:rsidP="00AC73B0">
      <w:pPr>
        <w:rPr>
          <w:iCs/>
        </w:rPr>
      </w:pPr>
      <w:r>
        <w:rPr>
          <w:iCs/>
        </w:rPr>
        <w:t>All material costs shall be recorded, including:</w:t>
      </w:r>
    </w:p>
    <w:p w14:paraId="7D947A9D" w14:textId="77777777" w:rsidR="00AC73B0" w:rsidRPr="00AC73B0" w:rsidRDefault="00AC73B0" w:rsidP="00AC73B0">
      <w:pPr>
        <w:rPr>
          <w:iCs/>
        </w:rPr>
      </w:pPr>
      <w:r>
        <w:rPr>
          <w:iCs/>
        </w:rPr>
        <w:t>• design;</w:t>
      </w:r>
    </w:p>
    <w:p w14:paraId="4430D21F" w14:textId="77777777" w:rsidR="00AC73B0" w:rsidRPr="00AC73B0" w:rsidRDefault="00AC73B0" w:rsidP="00AC73B0">
      <w:pPr>
        <w:rPr>
          <w:iCs/>
        </w:rPr>
      </w:pPr>
      <w:r>
        <w:rPr>
          <w:iCs/>
        </w:rPr>
        <w:t>• legal review;</w:t>
      </w:r>
    </w:p>
    <w:p w14:paraId="1FF9B71F" w14:textId="77777777" w:rsidR="00AC73B0" w:rsidRPr="00AC73B0" w:rsidRDefault="00AC73B0" w:rsidP="00AC73B0">
      <w:pPr>
        <w:rPr>
          <w:iCs/>
        </w:rPr>
      </w:pPr>
      <w:r>
        <w:rPr>
          <w:iCs/>
        </w:rPr>
        <w:t>• procurement;</w:t>
      </w:r>
    </w:p>
    <w:p w14:paraId="49F2DB28" w14:textId="77777777" w:rsidR="00AC73B0" w:rsidRPr="00AC73B0" w:rsidRDefault="00AC73B0" w:rsidP="00AC73B0">
      <w:pPr>
        <w:rPr>
          <w:iCs/>
        </w:rPr>
      </w:pPr>
      <w:r>
        <w:rPr>
          <w:iCs/>
        </w:rPr>
        <w:t>• installation;</w:t>
      </w:r>
    </w:p>
    <w:p w14:paraId="04CE5E88" w14:textId="77777777" w:rsidR="00AC73B0" w:rsidRPr="00AC73B0" w:rsidRDefault="00AC73B0" w:rsidP="00AC73B0">
      <w:pPr>
        <w:rPr>
          <w:iCs/>
        </w:rPr>
      </w:pPr>
      <w:r>
        <w:rPr>
          <w:iCs/>
        </w:rPr>
        <w:t>• maintenance;</w:t>
      </w:r>
    </w:p>
    <w:p w14:paraId="7C0D4871" w14:textId="77777777" w:rsidR="00AC73B0" w:rsidRPr="00AC73B0" w:rsidRDefault="00AC73B0" w:rsidP="00AC73B0">
      <w:pPr>
        <w:rPr>
          <w:iCs/>
        </w:rPr>
      </w:pPr>
      <w:r>
        <w:rPr>
          <w:iCs/>
        </w:rPr>
        <w:t>• staff;</w:t>
      </w:r>
    </w:p>
    <w:p w14:paraId="24A10A5E" w14:textId="77777777" w:rsidR="00AC73B0" w:rsidRPr="00AC73B0" w:rsidRDefault="00AC73B0" w:rsidP="00AC73B0">
      <w:pPr>
        <w:rPr>
          <w:iCs/>
        </w:rPr>
      </w:pPr>
      <w:r>
        <w:rPr>
          <w:iCs/>
        </w:rPr>
        <w:t>• volunteers where relevant;</w:t>
      </w:r>
    </w:p>
    <w:p w14:paraId="5117809A" w14:textId="77777777" w:rsidR="00AC73B0" w:rsidRPr="00AC73B0" w:rsidRDefault="00AC73B0" w:rsidP="00AC73B0">
      <w:pPr>
        <w:rPr>
          <w:iCs/>
        </w:rPr>
      </w:pPr>
      <w:r>
        <w:rPr>
          <w:iCs/>
        </w:rPr>
        <w:t>• water;</w:t>
      </w:r>
    </w:p>
    <w:p w14:paraId="0DAD8697" w14:textId="77777777" w:rsidR="00AC73B0" w:rsidRPr="00AC73B0" w:rsidRDefault="00AC73B0" w:rsidP="00AC73B0">
      <w:pPr>
        <w:rPr>
          <w:iCs/>
        </w:rPr>
      </w:pPr>
      <w:r>
        <w:rPr>
          <w:iCs/>
        </w:rPr>
        <w:t>• tools;</w:t>
      </w:r>
    </w:p>
    <w:p w14:paraId="5510FEE2" w14:textId="77777777" w:rsidR="00AC73B0" w:rsidRPr="00AC73B0" w:rsidRDefault="00AC73B0" w:rsidP="00AC73B0">
      <w:pPr>
        <w:rPr>
          <w:iCs/>
        </w:rPr>
      </w:pPr>
      <w:r>
        <w:rPr>
          <w:iCs/>
        </w:rPr>
        <w:t>• replacement planting;</w:t>
      </w:r>
    </w:p>
    <w:p w14:paraId="080F0E81" w14:textId="77777777" w:rsidR="00AC73B0" w:rsidRPr="00AC73B0" w:rsidRDefault="00AC73B0" w:rsidP="00AC73B0">
      <w:pPr>
        <w:rPr>
          <w:iCs/>
        </w:rPr>
      </w:pPr>
      <w:r>
        <w:rPr>
          <w:iCs/>
        </w:rPr>
        <w:t>• insurance;</w:t>
      </w:r>
    </w:p>
    <w:p w14:paraId="44AC1BA4" w14:textId="77777777" w:rsidR="00AC73B0" w:rsidRPr="00AC73B0" w:rsidRDefault="00AC73B0" w:rsidP="00AC73B0">
      <w:pPr>
        <w:rPr>
          <w:iCs/>
        </w:rPr>
      </w:pPr>
      <w:r>
        <w:rPr>
          <w:iCs/>
        </w:rPr>
        <w:t>• safeguarding;</w:t>
      </w:r>
    </w:p>
    <w:p w14:paraId="19AD45F0" w14:textId="77777777" w:rsidR="00AC73B0" w:rsidRPr="00AC73B0" w:rsidRDefault="00AC73B0" w:rsidP="00AC73B0">
      <w:pPr>
        <w:rPr>
          <w:iCs/>
        </w:rPr>
      </w:pPr>
      <w:r>
        <w:rPr>
          <w:iCs/>
        </w:rPr>
        <w:t>• data;</w:t>
      </w:r>
    </w:p>
    <w:p w14:paraId="2760B61F" w14:textId="77777777" w:rsidR="00AC73B0" w:rsidRPr="00AC73B0" w:rsidRDefault="00AC73B0" w:rsidP="00AC73B0">
      <w:pPr>
        <w:rPr>
          <w:iCs/>
        </w:rPr>
      </w:pPr>
      <w:r>
        <w:rPr>
          <w:iCs/>
        </w:rPr>
        <w:lastRenderedPageBreak/>
        <w:t>• laboratories;</w:t>
      </w:r>
    </w:p>
    <w:p w14:paraId="44378400" w14:textId="77777777" w:rsidR="00AC73B0" w:rsidRPr="00AC73B0" w:rsidRDefault="00AC73B0" w:rsidP="00AC73B0">
      <w:pPr>
        <w:rPr>
          <w:iCs/>
        </w:rPr>
      </w:pPr>
      <w:r>
        <w:rPr>
          <w:iCs/>
        </w:rPr>
        <w:t>• independent review;</w:t>
      </w:r>
    </w:p>
    <w:p w14:paraId="20CFCB72" w14:textId="77777777" w:rsidR="00AC73B0" w:rsidRPr="00AC73B0" w:rsidRDefault="00AC73B0" w:rsidP="00AC73B0">
      <w:pPr>
        <w:rPr>
          <w:iCs/>
        </w:rPr>
      </w:pPr>
      <w:r>
        <w:rPr>
          <w:iCs/>
        </w:rPr>
        <w:t>• administration;</w:t>
      </w:r>
    </w:p>
    <w:p w14:paraId="5EBC86EA" w14:textId="77777777" w:rsidR="00AC73B0" w:rsidRPr="00AC73B0" w:rsidRDefault="00AC73B0" w:rsidP="00AC73B0">
      <w:pPr>
        <w:rPr>
          <w:iCs/>
        </w:rPr>
      </w:pPr>
      <w:r>
        <w:rPr>
          <w:iCs/>
        </w:rPr>
        <w:t>• decommissioning.</w:t>
      </w:r>
    </w:p>
    <w:p w14:paraId="0190A92F" w14:textId="77777777" w:rsidR="00AC73B0" w:rsidRPr="00AC73B0" w:rsidRDefault="00AC73B0" w:rsidP="00AC73B0">
      <w:pPr>
        <w:rPr>
          <w:iCs/>
        </w:rPr>
      </w:pPr>
      <w:r>
        <w:rPr>
          <w:iCs/>
        </w:rPr>
        <w:t>A Pilot shall not be described as low-cost by excluding donated, public, volunteer, or in-kind resources.</w:t>
      </w:r>
    </w:p>
    <w:p w14:paraId="25B73250" w14:textId="77777777" w:rsidR="00AC73B0" w:rsidRPr="00AC73B0" w:rsidRDefault="00AC73B0" w:rsidP="00AC73B0">
      <w:pPr>
        <w:rPr>
          <w:b/>
          <w:bCs/>
          <w:iCs/>
        </w:rPr>
      </w:pPr>
      <w:r>
        <w:rPr>
          <w:b/>
          <w:bCs/>
          <w:iCs/>
        </w:rPr>
        <w:t>Pilot Risk Register</w:t>
      </w:r>
    </w:p>
    <w:p w14:paraId="0011F06C" w14:textId="77777777" w:rsidR="00AC73B0" w:rsidRPr="00AC73B0" w:rsidRDefault="00AC73B0" w:rsidP="00AC73B0">
      <w:pPr>
        <w:rPr>
          <w:iCs/>
        </w:rPr>
      </w:pPr>
      <w:r>
        <w:rPr>
          <w:iCs/>
        </w:rPr>
        <w:t>The Pilot risk register shall include, where applicable:</w:t>
      </w:r>
    </w:p>
    <w:p w14:paraId="4B41178B" w14:textId="77777777" w:rsidR="00AC73B0" w:rsidRPr="00AC73B0" w:rsidRDefault="00AC73B0" w:rsidP="00AC73B0">
      <w:pPr>
        <w:rPr>
          <w:iCs/>
        </w:rPr>
      </w:pPr>
      <w:r>
        <w:rPr>
          <w:iCs/>
        </w:rPr>
        <w:t>• ecological underperformance;</w:t>
      </w:r>
    </w:p>
    <w:p w14:paraId="1B310974" w14:textId="77777777" w:rsidR="00AC73B0" w:rsidRPr="00AC73B0" w:rsidRDefault="00AC73B0" w:rsidP="00AC73B0">
      <w:pPr>
        <w:rPr>
          <w:iCs/>
        </w:rPr>
      </w:pPr>
      <w:r>
        <w:rPr>
          <w:iCs/>
        </w:rPr>
        <w:t>• drought;</w:t>
      </w:r>
    </w:p>
    <w:p w14:paraId="43445765" w14:textId="77777777" w:rsidR="00AC73B0" w:rsidRPr="00AC73B0" w:rsidRDefault="00AC73B0" w:rsidP="00AC73B0">
      <w:pPr>
        <w:rPr>
          <w:iCs/>
        </w:rPr>
      </w:pPr>
      <w:r>
        <w:rPr>
          <w:iCs/>
        </w:rPr>
        <w:t>• flooding;</w:t>
      </w:r>
    </w:p>
    <w:p w14:paraId="2FD996A2" w14:textId="77777777" w:rsidR="00AC73B0" w:rsidRPr="00AC73B0" w:rsidRDefault="00AC73B0" w:rsidP="00AC73B0">
      <w:pPr>
        <w:rPr>
          <w:iCs/>
        </w:rPr>
      </w:pPr>
      <w:r>
        <w:rPr>
          <w:iCs/>
        </w:rPr>
        <w:t>• fire;</w:t>
      </w:r>
    </w:p>
    <w:p w14:paraId="49748FA1" w14:textId="77777777" w:rsidR="00AC73B0" w:rsidRPr="00AC73B0" w:rsidRDefault="00AC73B0" w:rsidP="00AC73B0">
      <w:pPr>
        <w:rPr>
          <w:iCs/>
        </w:rPr>
      </w:pPr>
      <w:r>
        <w:rPr>
          <w:iCs/>
        </w:rPr>
        <w:t>• contamination;</w:t>
      </w:r>
    </w:p>
    <w:p w14:paraId="17B6F7F8" w14:textId="77777777" w:rsidR="00AC73B0" w:rsidRPr="00AC73B0" w:rsidRDefault="00AC73B0" w:rsidP="00AC73B0">
      <w:pPr>
        <w:rPr>
          <w:iCs/>
        </w:rPr>
      </w:pPr>
      <w:r>
        <w:rPr>
          <w:iCs/>
        </w:rPr>
        <w:t>• invasive species;</w:t>
      </w:r>
    </w:p>
    <w:p w14:paraId="6153AED2" w14:textId="77777777" w:rsidR="00AC73B0" w:rsidRPr="00AC73B0" w:rsidRDefault="00AC73B0" w:rsidP="00AC73B0">
      <w:pPr>
        <w:rPr>
          <w:iCs/>
        </w:rPr>
      </w:pPr>
      <w:r>
        <w:rPr>
          <w:iCs/>
        </w:rPr>
        <w:t>• plant disease;</w:t>
      </w:r>
    </w:p>
    <w:p w14:paraId="6266A44D" w14:textId="77777777" w:rsidR="00AC73B0" w:rsidRPr="00AC73B0" w:rsidRDefault="00AC73B0" w:rsidP="00AC73B0">
      <w:pPr>
        <w:rPr>
          <w:iCs/>
        </w:rPr>
      </w:pPr>
      <w:r>
        <w:rPr>
          <w:iCs/>
        </w:rPr>
        <w:t>• maintenance failure;</w:t>
      </w:r>
    </w:p>
    <w:p w14:paraId="16B9FB09" w14:textId="77777777" w:rsidR="00AC73B0" w:rsidRPr="00AC73B0" w:rsidRDefault="00AC73B0" w:rsidP="00AC73B0">
      <w:pPr>
        <w:rPr>
          <w:iCs/>
        </w:rPr>
      </w:pPr>
      <w:r>
        <w:rPr>
          <w:iCs/>
        </w:rPr>
        <w:t>• operator loss;</w:t>
      </w:r>
    </w:p>
    <w:p w14:paraId="77E052AC" w14:textId="77777777" w:rsidR="00AC73B0" w:rsidRPr="00AC73B0" w:rsidRDefault="00AC73B0" w:rsidP="00AC73B0">
      <w:pPr>
        <w:rPr>
          <w:iCs/>
        </w:rPr>
      </w:pPr>
      <w:r>
        <w:rPr>
          <w:iCs/>
        </w:rPr>
        <w:t>• volunteer attrition;</w:t>
      </w:r>
    </w:p>
    <w:p w14:paraId="73D0787B" w14:textId="77777777" w:rsidR="00AC73B0" w:rsidRPr="00AC73B0" w:rsidRDefault="00AC73B0" w:rsidP="00AC73B0">
      <w:pPr>
        <w:rPr>
          <w:iCs/>
        </w:rPr>
      </w:pPr>
      <w:r>
        <w:rPr>
          <w:iCs/>
        </w:rPr>
        <w:t>• school closure;</w:t>
      </w:r>
    </w:p>
    <w:p w14:paraId="1FAB0B62" w14:textId="77777777" w:rsidR="00AC73B0" w:rsidRPr="00AC73B0" w:rsidRDefault="00AC73B0" w:rsidP="00AC73B0">
      <w:pPr>
        <w:rPr>
          <w:iCs/>
        </w:rPr>
      </w:pPr>
      <w:r>
        <w:rPr>
          <w:iCs/>
        </w:rPr>
        <w:t>• safeguarding;</w:t>
      </w:r>
    </w:p>
    <w:p w14:paraId="7FE07C73" w14:textId="77777777" w:rsidR="00AC73B0" w:rsidRPr="00AC73B0" w:rsidRDefault="00AC73B0" w:rsidP="00AC73B0">
      <w:pPr>
        <w:rPr>
          <w:iCs/>
        </w:rPr>
      </w:pPr>
      <w:r>
        <w:rPr>
          <w:iCs/>
        </w:rPr>
        <w:t>• food safety;</w:t>
      </w:r>
    </w:p>
    <w:p w14:paraId="62133D6A" w14:textId="77777777" w:rsidR="00AC73B0" w:rsidRPr="00AC73B0" w:rsidRDefault="00AC73B0" w:rsidP="00AC73B0">
      <w:pPr>
        <w:rPr>
          <w:iCs/>
        </w:rPr>
      </w:pPr>
      <w:r>
        <w:rPr>
          <w:iCs/>
        </w:rPr>
        <w:t>• public injury;</w:t>
      </w:r>
    </w:p>
    <w:p w14:paraId="1727EC3E" w14:textId="77777777" w:rsidR="00AC73B0" w:rsidRPr="00AC73B0" w:rsidRDefault="00AC73B0" w:rsidP="00AC73B0">
      <w:pPr>
        <w:rPr>
          <w:iCs/>
        </w:rPr>
      </w:pPr>
      <w:r>
        <w:rPr>
          <w:iCs/>
        </w:rPr>
        <w:lastRenderedPageBreak/>
        <w:t>• political capture;</w:t>
      </w:r>
    </w:p>
    <w:p w14:paraId="719ECD1A" w14:textId="77777777" w:rsidR="00AC73B0" w:rsidRPr="00AC73B0" w:rsidRDefault="00AC73B0" w:rsidP="00AC73B0">
      <w:pPr>
        <w:rPr>
          <w:iCs/>
        </w:rPr>
      </w:pPr>
      <w:r>
        <w:rPr>
          <w:iCs/>
        </w:rPr>
        <w:t>• community conflict;</w:t>
      </w:r>
    </w:p>
    <w:p w14:paraId="742F62B1" w14:textId="77777777" w:rsidR="00AC73B0" w:rsidRPr="00AC73B0" w:rsidRDefault="00AC73B0" w:rsidP="00AC73B0">
      <w:pPr>
        <w:rPr>
          <w:iCs/>
        </w:rPr>
      </w:pPr>
      <w:r>
        <w:rPr>
          <w:iCs/>
        </w:rPr>
        <w:t>• data breach;</w:t>
      </w:r>
    </w:p>
    <w:p w14:paraId="58EA1111" w14:textId="77777777" w:rsidR="00AC73B0" w:rsidRPr="00AC73B0" w:rsidRDefault="00AC73B0" w:rsidP="00AC73B0">
      <w:pPr>
        <w:rPr>
          <w:iCs/>
        </w:rPr>
      </w:pPr>
      <w:r>
        <w:rPr>
          <w:iCs/>
        </w:rPr>
        <w:t>• public-resource misuse;</w:t>
      </w:r>
    </w:p>
    <w:p w14:paraId="269DA141" w14:textId="77777777" w:rsidR="00AC73B0" w:rsidRPr="00AC73B0" w:rsidRDefault="00AC73B0" w:rsidP="00AC73B0">
      <w:pPr>
        <w:rPr>
          <w:iCs/>
        </w:rPr>
      </w:pPr>
      <w:r>
        <w:rPr>
          <w:iCs/>
        </w:rPr>
        <w:t>• legal challenge;</w:t>
      </w:r>
    </w:p>
    <w:p w14:paraId="083FF98F" w14:textId="77777777" w:rsidR="00AC73B0" w:rsidRPr="00AC73B0" w:rsidRDefault="00AC73B0" w:rsidP="00AC73B0">
      <w:pPr>
        <w:rPr>
          <w:iCs/>
        </w:rPr>
      </w:pPr>
      <w:r>
        <w:rPr>
          <w:iCs/>
        </w:rPr>
        <w:t>• procurement failure;</w:t>
      </w:r>
    </w:p>
    <w:p w14:paraId="1955863E" w14:textId="77777777" w:rsidR="00AC73B0" w:rsidRPr="00AC73B0" w:rsidRDefault="00AC73B0" w:rsidP="00AC73B0">
      <w:pPr>
        <w:rPr>
          <w:iCs/>
        </w:rPr>
      </w:pPr>
      <w:r>
        <w:rPr>
          <w:iCs/>
        </w:rPr>
        <w:t>• cost escalation;</w:t>
      </w:r>
    </w:p>
    <w:p w14:paraId="010BC135" w14:textId="77777777" w:rsidR="00AC73B0" w:rsidRPr="00AC73B0" w:rsidRDefault="00AC73B0" w:rsidP="00AC73B0">
      <w:pPr>
        <w:rPr>
          <w:iCs/>
        </w:rPr>
      </w:pPr>
      <w:r>
        <w:rPr>
          <w:iCs/>
        </w:rPr>
        <w:t>• funding withdrawal;</w:t>
      </w:r>
    </w:p>
    <w:p w14:paraId="3AFFC913" w14:textId="77777777" w:rsidR="00AC73B0" w:rsidRPr="00AC73B0" w:rsidRDefault="00AC73B0" w:rsidP="00AC73B0">
      <w:pPr>
        <w:rPr>
          <w:iCs/>
        </w:rPr>
      </w:pPr>
      <w:r>
        <w:rPr>
          <w:iCs/>
        </w:rPr>
        <w:t>• evidence failure;</w:t>
      </w:r>
    </w:p>
    <w:p w14:paraId="01D1A7F0" w14:textId="77777777" w:rsidR="00AC73B0" w:rsidRPr="00AC73B0" w:rsidRDefault="00AC73B0" w:rsidP="00AC73B0">
      <w:pPr>
        <w:rPr>
          <w:iCs/>
        </w:rPr>
      </w:pPr>
      <w:r>
        <w:rPr>
          <w:iCs/>
        </w:rPr>
        <w:t>• missing data;</w:t>
      </w:r>
    </w:p>
    <w:p w14:paraId="63244C72" w14:textId="77777777" w:rsidR="00AC73B0" w:rsidRPr="00AC73B0" w:rsidRDefault="00AC73B0" w:rsidP="00AC73B0">
      <w:pPr>
        <w:rPr>
          <w:iCs/>
        </w:rPr>
      </w:pPr>
      <w:r>
        <w:rPr>
          <w:iCs/>
        </w:rPr>
        <w:t>• reputational overstatement;</w:t>
      </w:r>
    </w:p>
    <w:p w14:paraId="02959C58" w14:textId="77777777" w:rsidR="00AC73B0" w:rsidRPr="00AC73B0" w:rsidRDefault="00AC73B0" w:rsidP="00AC73B0">
      <w:pPr>
        <w:rPr>
          <w:iCs/>
        </w:rPr>
      </w:pPr>
      <w:r>
        <w:rPr>
          <w:iCs/>
        </w:rPr>
        <w:t>• premature financial claims;</w:t>
      </w:r>
    </w:p>
    <w:p w14:paraId="409B87CD" w14:textId="77777777" w:rsidR="00AC73B0" w:rsidRPr="00AC73B0" w:rsidRDefault="00AC73B0" w:rsidP="00AC73B0">
      <w:pPr>
        <w:rPr>
          <w:iCs/>
        </w:rPr>
      </w:pPr>
      <w:r>
        <w:rPr>
          <w:iCs/>
        </w:rPr>
        <w:t>• failure to replicate.</w:t>
      </w:r>
    </w:p>
    <w:p w14:paraId="29B5A748" w14:textId="77777777" w:rsidR="00AC73B0" w:rsidRPr="00AC73B0" w:rsidRDefault="00AC73B0" w:rsidP="00AC73B0">
      <w:pPr>
        <w:rPr>
          <w:iCs/>
        </w:rPr>
      </w:pPr>
      <w:r>
        <w:rPr>
          <w:iCs/>
        </w:rPr>
        <w:t>Each risk shall have:</w:t>
      </w:r>
    </w:p>
    <w:p w14:paraId="38DF3D8A" w14:textId="77777777" w:rsidR="00AC73B0" w:rsidRPr="00AC73B0" w:rsidRDefault="00AC73B0" w:rsidP="00AC73B0">
      <w:pPr>
        <w:rPr>
          <w:iCs/>
        </w:rPr>
      </w:pPr>
      <w:r>
        <w:rPr>
          <w:iCs/>
        </w:rPr>
        <w:t>• owner;</w:t>
      </w:r>
    </w:p>
    <w:p w14:paraId="67489C70" w14:textId="77777777" w:rsidR="00AC73B0" w:rsidRPr="00AC73B0" w:rsidRDefault="00AC73B0" w:rsidP="00AC73B0">
      <w:pPr>
        <w:rPr>
          <w:iCs/>
        </w:rPr>
      </w:pPr>
      <w:r>
        <w:rPr>
          <w:iCs/>
        </w:rPr>
        <w:t>• trigger;</w:t>
      </w:r>
    </w:p>
    <w:p w14:paraId="67A67590" w14:textId="77777777" w:rsidR="00AC73B0" w:rsidRPr="00AC73B0" w:rsidRDefault="00AC73B0" w:rsidP="00AC73B0">
      <w:pPr>
        <w:rPr>
          <w:iCs/>
        </w:rPr>
      </w:pPr>
      <w:r>
        <w:rPr>
          <w:iCs/>
        </w:rPr>
        <w:t>• mitigation;</w:t>
      </w:r>
    </w:p>
    <w:p w14:paraId="77F8FF55" w14:textId="77777777" w:rsidR="00AC73B0" w:rsidRPr="00AC73B0" w:rsidRDefault="00AC73B0" w:rsidP="00AC73B0">
      <w:pPr>
        <w:rPr>
          <w:iCs/>
        </w:rPr>
      </w:pPr>
      <w:r>
        <w:rPr>
          <w:iCs/>
        </w:rPr>
        <w:t>• residual risk;</w:t>
      </w:r>
    </w:p>
    <w:p w14:paraId="266860E8" w14:textId="77777777" w:rsidR="00AC73B0" w:rsidRPr="00AC73B0" w:rsidRDefault="00AC73B0" w:rsidP="00AC73B0">
      <w:pPr>
        <w:rPr>
          <w:iCs/>
        </w:rPr>
      </w:pPr>
      <w:r>
        <w:rPr>
          <w:iCs/>
        </w:rPr>
        <w:t>• review cadence;</w:t>
      </w:r>
    </w:p>
    <w:p w14:paraId="0D5A7608" w14:textId="77777777" w:rsidR="00AC73B0" w:rsidRPr="00AC73B0" w:rsidRDefault="00AC73B0" w:rsidP="00AC73B0">
      <w:pPr>
        <w:rPr>
          <w:iCs/>
        </w:rPr>
      </w:pPr>
      <w:r>
        <w:rPr>
          <w:iCs/>
        </w:rPr>
        <w:t>• escalation pathway;</w:t>
      </w:r>
    </w:p>
    <w:p w14:paraId="626ECAE6" w14:textId="77777777" w:rsidR="00AC73B0" w:rsidRPr="00AC73B0" w:rsidRDefault="00AC73B0" w:rsidP="00AC73B0">
      <w:pPr>
        <w:rPr>
          <w:iCs/>
        </w:rPr>
      </w:pPr>
      <w:r>
        <w:rPr>
          <w:iCs/>
        </w:rPr>
        <w:t>• Claims Register linkage where material.</w:t>
      </w:r>
    </w:p>
    <w:p w14:paraId="4F6ACA05" w14:textId="77777777" w:rsidR="00AC73B0" w:rsidRPr="00AC73B0" w:rsidRDefault="00AC73B0" w:rsidP="00AC73B0">
      <w:pPr>
        <w:rPr>
          <w:b/>
          <w:bCs/>
          <w:iCs/>
        </w:rPr>
      </w:pPr>
      <w:r>
        <w:rPr>
          <w:b/>
          <w:bCs/>
          <w:iCs/>
        </w:rPr>
        <w:t>Adverse Events and Negative Evidence</w:t>
      </w:r>
    </w:p>
    <w:p w14:paraId="4ED5144E" w14:textId="77777777" w:rsidR="00AC73B0" w:rsidRPr="00AC73B0" w:rsidRDefault="00AC73B0" w:rsidP="00AC73B0">
      <w:pPr>
        <w:rPr>
          <w:iCs/>
        </w:rPr>
      </w:pPr>
      <w:r>
        <w:rPr>
          <w:iCs/>
        </w:rPr>
        <w:lastRenderedPageBreak/>
        <w:t>The Pilot shall record and disclose material adverse outcomes, including:</w:t>
      </w:r>
    </w:p>
    <w:p w14:paraId="5F78E327" w14:textId="77777777" w:rsidR="00AC73B0" w:rsidRPr="00AC73B0" w:rsidRDefault="00AC73B0" w:rsidP="00AC73B0">
      <w:pPr>
        <w:rPr>
          <w:iCs/>
        </w:rPr>
      </w:pPr>
      <w:r>
        <w:rPr>
          <w:iCs/>
        </w:rPr>
        <w:t>• ecological harm;</w:t>
      </w:r>
    </w:p>
    <w:p w14:paraId="3BAF41CF" w14:textId="77777777" w:rsidR="00AC73B0" w:rsidRPr="00AC73B0" w:rsidRDefault="00AC73B0" w:rsidP="00AC73B0">
      <w:pPr>
        <w:rPr>
          <w:iCs/>
        </w:rPr>
      </w:pPr>
      <w:r>
        <w:rPr>
          <w:iCs/>
        </w:rPr>
        <w:t>• reduced productivity;</w:t>
      </w:r>
    </w:p>
    <w:p w14:paraId="4D7C7897" w14:textId="77777777" w:rsidR="00AC73B0" w:rsidRPr="00AC73B0" w:rsidRDefault="00AC73B0" w:rsidP="00AC73B0">
      <w:pPr>
        <w:rPr>
          <w:iCs/>
        </w:rPr>
      </w:pPr>
      <w:r>
        <w:rPr>
          <w:iCs/>
        </w:rPr>
        <w:t>• excessive water demand;</w:t>
      </w:r>
    </w:p>
    <w:p w14:paraId="3B2B2341" w14:textId="77777777" w:rsidR="00AC73B0" w:rsidRPr="00AC73B0" w:rsidRDefault="00AC73B0" w:rsidP="00AC73B0">
      <w:pPr>
        <w:rPr>
          <w:iCs/>
        </w:rPr>
      </w:pPr>
      <w:r>
        <w:rPr>
          <w:iCs/>
        </w:rPr>
        <w:t>• unsafe access;</w:t>
      </w:r>
    </w:p>
    <w:p w14:paraId="00F44BC2" w14:textId="77777777" w:rsidR="00AC73B0" w:rsidRPr="00AC73B0" w:rsidRDefault="00AC73B0" w:rsidP="00AC73B0">
      <w:pPr>
        <w:rPr>
          <w:iCs/>
        </w:rPr>
      </w:pPr>
      <w:r>
        <w:rPr>
          <w:iCs/>
        </w:rPr>
        <w:t>• maintenance burden;</w:t>
      </w:r>
    </w:p>
    <w:p w14:paraId="370B0E78" w14:textId="77777777" w:rsidR="00AC73B0" w:rsidRPr="00AC73B0" w:rsidRDefault="00AC73B0" w:rsidP="00AC73B0">
      <w:pPr>
        <w:rPr>
          <w:iCs/>
        </w:rPr>
      </w:pPr>
      <w:r>
        <w:rPr>
          <w:iCs/>
        </w:rPr>
        <w:t>• teacher or staff overload;</w:t>
      </w:r>
    </w:p>
    <w:p w14:paraId="3E36E5E4" w14:textId="77777777" w:rsidR="00AC73B0" w:rsidRPr="00AC73B0" w:rsidRDefault="00AC73B0" w:rsidP="00AC73B0">
      <w:pPr>
        <w:rPr>
          <w:iCs/>
        </w:rPr>
      </w:pPr>
      <w:r>
        <w:rPr>
          <w:iCs/>
        </w:rPr>
        <w:t>• participant exclusion;</w:t>
      </w:r>
    </w:p>
    <w:p w14:paraId="5B1E2807" w14:textId="77777777" w:rsidR="00AC73B0" w:rsidRPr="00AC73B0" w:rsidRDefault="00AC73B0" w:rsidP="00AC73B0">
      <w:pPr>
        <w:rPr>
          <w:iCs/>
        </w:rPr>
      </w:pPr>
      <w:r>
        <w:rPr>
          <w:iCs/>
        </w:rPr>
        <w:t>• political misuse;</w:t>
      </w:r>
    </w:p>
    <w:p w14:paraId="2EF28A55" w14:textId="77777777" w:rsidR="00AC73B0" w:rsidRPr="00AC73B0" w:rsidRDefault="00AC73B0" w:rsidP="00AC73B0">
      <w:pPr>
        <w:rPr>
          <w:iCs/>
        </w:rPr>
      </w:pPr>
      <w:r>
        <w:rPr>
          <w:iCs/>
        </w:rPr>
        <w:t>• plant mortality;</w:t>
      </w:r>
    </w:p>
    <w:p w14:paraId="29B1A709" w14:textId="77777777" w:rsidR="00AC73B0" w:rsidRPr="00AC73B0" w:rsidRDefault="00AC73B0" w:rsidP="00AC73B0">
      <w:pPr>
        <w:rPr>
          <w:iCs/>
        </w:rPr>
      </w:pPr>
      <w:r>
        <w:rPr>
          <w:iCs/>
        </w:rPr>
        <w:t>• programme abandonment;</w:t>
      </w:r>
    </w:p>
    <w:p w14:paraId="1F61DB0A" w14:textId="77777777" w:rsidR="00AC73B0" w:rsidRPr="00AC73B0" w:rsidRDefault="00AC73B0" w:rsidP="00AC73B0">
      <w:pPr>
        <w:rPr>
          <w:iCs/>
        </w:rPr>
      </w:pPr>
      <w:r>
        <w:rPr>
          <w:iCs/>
        </w:rPr>
        <w:t>• biosecurity failure;</w:t>
      </w:r>
    </w:p>
    <w:p w14:paraId="081CCF26" w14:textId="77777777" w:rsidR="00AC73B0" w:rsidRPr="00AC73B0" w:rsidRDefault="00AC73B0" w:rsidP="00AC73B0">
      <w:pPr>
        <w:rPr>
          <w:iCs/>
        </w:rPr>
      </w:pPr>
      <w:r>
        <w:rPr>
          <w:iCs/>
        </w:rPr>
        <w:t>• public conflict;</w:t>
      </w:r>
    </w:p>
    <w:p w14:paraId="5443A757" w14:textId="77777777" w:rsidR="00AC73B0" w:rsidRPr="00AC73B0" w:rsidRDefault="00AC73B0" w:rsidP="00AC73B0">
      <w:pPr>
        <w:rPr>
          <w:iCs/>
        </w:rPr>
      </w:pPr>
      <w:r>
        <w:rPr>
          <w:iCs/>
        </w:rPr>
        <w:t>• financial irregularity;</w:t>
      </w:r>
    </w:p>
    <w:p w14:paraId="427799D5" w14:textId="77777777" w:rsidR="00AC73B0" w:rsidRPr="00AC73B0" w:rsidRDefault="00AC73B0" w:rsidP="00AC73B0">
      <w:pPr>
        <w:rPr>
          <w:iCs/>
        </w:rPr>
      </w:pPr>
      <w:r>
        <w:rPr>
          <w:iCs/>
        </w:rPr>
        <w:t>• data misuse;</w:t>
      </w:r>
    </w:p>
    <w:p w14:paraId="0155696F" w14:textId="77777777" w:rsidR="00AC73B0" w:rsidRPr="00AC73B0" w:rsidRDefault="00AC73B0" w:rsidP="00AC73B0">
      <w:pPr>
        <w:rPr>
          <w:iCs/>
        </w:rPr>
      </w:pPr>
      <w:r>
        <w:rPr>
          <w:iCs/>
        </w:rPr>
        <w:t>• safeguarding concern;</w:t>
      </w:r>
    </w:p>
    <w:p w14:paraId="44BA6DC3" w14:textId="77777777" w:rsidR="00AC73B0" w:rsidRPr="00AC73B0" w:rsidRDefault="00AC73B0" w:rsidP="00AC73B0">
      <w:pPr>
        <w:rPr>
          <w:iCs/>
        </w:rPr>
      </w:pPr>
      <w:r>
        <w:rPr>
          <w:iCs/>
        </w:rPr>
        <w:t>• failure of legal or governance arrangements.</w:t>
      </w:r>
    </w:p>
    <w:p w14:paraId="3F11B2A6" w14:textId="77777777" w:rsidR="00AC73B0" w:rsidRPr="00AC73B0" w:rsidRDefault="00AC73B0" w:rsidP="00AC73B0">
      <w:pPr>
        <w:rPr>
          <w:iCs/>
        </w:rPr>
      </w:pPr>
      <w:r>
        <w:rPr>
          <w:iCs/>
        </w:rPr>
        <w:t>Negative evidence shall not be excluded from the evaluation package.</w:t>
      </w:r>
    </w:p>
    <w:p w14:paraId="24FF6352" w14:textId="77777777" w:rsidR="00AC73B0" w:rsidRPr="00AC73B0" w:rsidRDefault="00AC73B0" w:rsidP="00AC73B0">
      <w:pPr>
        <w:rPr>
          <w:iCs/>
        </w:rPr>
      </w:pPr>
      <w:r>
        <w:rPr>
          <w:iCs/>
        </w:rPr>
        <w:t>Prometheus treats failure as admissible institutional evidence.</w:t>
      </w:r>
    </w:p>
    <w:p w14:paraId="74921288" w14:textId="77777777" w:rsidR="00AC73B0" w:rsidRPr="00AC73B0" w:rsidRDefault="00AC73B0" w:rsidP="00AC73B0">
      <w:pPr>
        <w:rPr>
          <w:b/>
          <w:bCs/>
          <w:iCs/>
        </w:rPr>
      </w:pPr>
      <w:r>
        <w:rPr>
          <w:b/>
          <w:bCs/>
          <w:iCs/>
        </w:rPr>
        <w:t>Stopping, Suspension, and Redesign Rules</w:t>
      </w:r>
    </w:p>
    <w:p w14:paraId="22DDF221" w14:textId="77777777" w:rsidR="00AC73B0" w:rsidRPr="00AC73B0" w:rsidRDefault="00AC73B0" w:rsidP="00AC73B0">
      <w:pPr>
        <w:rPr>
          <w:iCs/>
        </w:rPr>
      </w:pPr>
      <w:r>
        <w:rPr>
          <w:iCs/>
        </w:rPr>
        <w:t>Predefined stopping or suspension conditions may include:</w:t>
      </w:r>
    </w:p>
    <w:p w14:paraId="379EA63E" w14:textId="77777777" w:rsidR="00AC73B0" w:rsidRPr="00AC73B0" w:rsidRDefault="00AC73B0" w:rsidP="00AC73B0">
      <w:pPr>
        <w:rPr>
          <w:iCs/>
        </w:rPr>
      </w:pPr>
      <w:r>
        <w:rPr>
          <w:iCs/>
        </w:rPr>
        <w:t>• unacceptable safety risk;</w:t>
      </w:r>
    </w:p>
    <w:p w14:paraId="5C5C7296" w14:textId="77777777" w:rsidR="00AC73B0" w:rsidRPr="00AC73B0" w:rsidRDefault="00AC73B0" w:rsidP="00AC73B0">
      <w:pPr>
        <w:rPr>
          <w:iCs/>
        </w:rPr>
      </w:pPr>
      <w:r>
        <w:rPr>
          <w:iCs/>
        </w:rPr>
        <w:lastRenderedPageBreak/>
        <w:t>• safeguarding breach;</w:t>
      </w:r>
    </w:p>
    <w:p w14:paraId="61A4CB11" w14:textId="77777777" w:rsidR="00AC73B0" w:rsidRPr="00AC73B0" w:rsidRDefault="00AC73B0" w:rsidP="00AC73B0">
      <w:pPr>
        <w:rPr>
          <w:iCs/>
        </w:rPr>
      </w:pPr>
      <w:r>
        <w:rPr>
          <w:iCs/>
        </w:rPr>
        <w:t>• illegal activity;</w:t>
      </w:r>
    </w:p>
    <w:p w14:paraId="0A0F3E92" w14:textId="77777777" w:rsidR="00AC73B0" w:rsidRPr="00AC73B0" w:rsidRDefault="00AC73B0" w:rsidP="00AC73B0">
      <w:pPr>
        <w:rPr>
          <w:iCs/>
        </w:rPr>
      </w:pPr>
      <w:r>
        <w:rPr>
          <w:iCs/>
        </w:rPr>
        <w:t>• material ecological harm;</w:t>
      </w:r>
    </w:p>
    <w:p w14:paraId="05E01007" w14:textId="77777777" w:rsidR="00AC73B0" w:rsidRPr="00AC73B0" w:rsidRDefault="00AC73B0" w:rsidP="00AC73B0">
      <w:pPr>
        <w:rPr>
          <w:iCs/>
        </w:rPr>
      </w:pPr>
      <w:r>
        <w:rPr>
          <w:iCs/>
        </w:rPr>
        <w:t>• contaminated soil, food, water, or plant material;</w:t>
      </w:r>
    </w:p>
    <w:p w14:paraId="7FD39DBA" w14:textId="77777777" w:rsidR="00AC73B0" w:rsidRPr="00AC73B0" w:rsidRDefault="00AC73B0" w:rsidP="00AC73B0">
      <w:pPr>
        <w:rPr>
          <w:iCs/>
        </w:rPr>
      </w:pPr>
      <w:r>
        <w:rPr>
          <w:iCs/>
        </w:rPr>
        <w:t>• loss of land authority;</w:t>
      </w:r>
    </w:p>
    <w:p w14:paraId="7456E9D2" w14:textId="77777777" w:rsidR="00AC73B0" w:rsidRPr="00AC73B0" w:rsidRDefault="00AC73B0" w:rsidP="00AC73B0">
      <w:pPr>
        <w:rPr>
          <w:iCs/>
        </w:rPr>
      </w:pPr>
      <w:r>
        <w:rPr>
          <w:iCs/>
        </w:rPr>
        <w:t>• unavailable maintenance;</w:t>
      </w:r>
    </w:p>
    <w:p w14:paraId="455503DE" w14:textId="77777777" w:rsidR="00AC73B0" w:rsidRPr="00AC73B0" w:rsidRDefault="00AC73B0" w:rsidP="00AC73B0">
      <w:pPr>
        <w:rPr>
          <w:iCs/>
        </w:rPr>
      </w:pPr>
      <w:r>
        <w:rPr>
          <w:iCs/>
        </w:rPr>
        <w:t>• critical funding failure;</w:t>
      </w:r>
    </w:p>
    <w:p w14:paraId="698228BF" w14:textId="77777777" w:rsidR="00AC73B0" w:rsidRPr="00AC73B0" w:rsidRDefault="00AC73B0" w:rsidP="00AC73B0">
      <w:pPr>
        <w:rPr>
          <w:iCs/>
        </w:rPr>
      </w:pPr>
      <w:r>
        <w:rPr>
          <w:iCs/>
        </w:rPr>
        <w:t>• persistent operator failure;</w:t>
      </w:r>
    </w:p>
    <w:p w14:paraId="41622411" w14:textId="77777777" w:rsidR="00AC73B0" w:rsidRPr="00AC73B0" w:rsidRDefault="00AC73B0" w:rsidP="00AC73B0">
      <w:pPr>
        <w:rPr>
          <w:iCs/>
        </w:rPr>
      </w:pPr>
      <w:r>
        <w:rPr>
          <w:iCs/>
        </w:rPr>
        <w:t>• severe data or evidence failure;</w:t>
      </w:r>
    </w:p>
    <w:p w14:paraId="6D0E839A" w14:textId="77777777" w:rsidR="00AC73B0" w:rsidRPr="00AC73B0" w:rsidRDefault="00AC73B0" w:rsidP="00AC73B0">
      <w:pPr>
        <w:rPr>
          <w:iCs/>
        </w:rPr>
      </w:pPr>
      <w:r>
        <w:rPr>
          <w:iCs/>
        </w:rPr>
        <w:t>• political capture;</w:t>
      </w:r>
    </w:p>
    <w:p w14:paraId="60DBAC92" w14:textId="77777777" w:rsidR="00AC73B0" w:rsidRPr="00AC73B0" w:rsidRDefault="00AC73B0" w:rsidP="00AC73B0">
      <w:pPr>
        <w:rPr>
          <w:iCs/>
        </w:rPr>
      </w:pPr>
      <w:r>
        <w:rPr>
          <w:iCs/>
        </w:rPr>
        <w:t>• public-resource misuse;</w:t>
      </w:r>
    </w:p>
    <w:p w14:paraId="6678402B" w14:textId="77777777" w:rsidR="00AC73B0" w:rsidRPr="00AC73B0" w:rsidRDefault="00AC73B0" w:rsidP="00AC73B0">
      <w:pPr>
        <w:rPr>
          <w:iCs/>
        </w:rPr>
      </w:pPr>
      <w:r>
        <w:rPr>
          <w:iCs/>
        </w:rPr>
        <w:t>• unresolved community harm;</w:t>
      </w:r>
    </w:p>
    <w:p w14:paraId="2E429760" w14:textId="77777777" w:rsidR="00AC73B0" w:rsidRPr="00AC73B0" w:rsidRDefault="00AC73B0" w:rsidP="00AC73B0">
      <w:pPr>
        <w:rPr>
          <w:iCs/>
        </w:rPr>
      </w:pPr>
      <w:r>
        <w:rPr>
          <w:iCs/>
        </w:rPr>
        <w:t>• material deviation from pre-registration.</w:t>
      </w:r>
    </w:p>
    <w:p w14:paraId="4BB60AFA" w14:textId="77777777" w:rsidR="00AC73B0" w:rsidRPr="00AC73B0" w:rsidRDefault="00AC73B0" w:rsidP="00AC73B0">
      <w:pPr>
        <w:rPr>
          <w:iCs/>
        </w:rPr>
      </w:pPr>
      <w:r>
        <w:rPr>
          <w:iCs/>
        </w:rPr>
        <w:t>A Pilot may be:</w:t>
      </w:r>
    </w:p>
    <w:p w14:paraId="21CFEF24" w14:textId="77777777" w:rsidR="00AC73B0" w:rsidRPr="00AC73B0" w:rsidRDefault="00AC73B0" w:rsidP="00AC73B0">
      <w:pPr>
        <w:rPr>
          <w:iCs/>
        </w:rPr>
      </w:pPr>
      <w:r>
        <w:rPr>
          <w:iCs/>
        </w:rPr>
        <w:t>• continued;</w:t>
      </w:r>
    </w:p>
    <w:p w14:paraId="4115F525" w14:textId="77777777" w:rsidR="00AC73B0" w:rsidRPr="00AC73B0" w:rsidRDefault="00AC73B0" w:rsidP="00AC73B0">
      <w:pPr>
        <w:rPr>
          <w:iCs/>
        </w:rPr>
      </w:pPr>
      <w:r>
        <w:rPr>
          <w:iCs/>
        </w:rPr>
        <w:t>• conditionally continued;</w:t>
      </w:r>
    </w:p>
    <w:p w14:paraId="026A67B5" w14:textId="77777777" w:rsidR="00AC73B0" w:rsidRPr="00AC73B0" w:rsidRDefault="00AC73B0" w:rsidP="00AC73B0">
      <w:pPr>
        <w:rPr>
          <w:iCs/>
        </w:rPr>
      </w:pPr>
      <w:r>
        <w:rPr>
          <w:iCs/>
        </w:rPr>
        <w:t>• modified;</w:t>
      </w:r>
    </w:p>
    <w:p w14:paraId="4719475F" w14:textId="77777777" w:rsidR="00AC73B0" w:rsidRPr="00AC73B0" w:rsidRDefault="00AC73B0" w:rsidP="00AC73B0">
      <w:pPr>
        <w:rPr>
          <w:iCs/>
        </w:rPr>
      </w:pPr>
      <w:r>
        <w:rPr>
          <w:iCs/>
        </w:rPr>
        <w:t>• narrowed;</w:t>
      </w:r>
    </w:p>
    <w:p w14:paraId="2FD3DF55" w14:textId="77777777" w:rsidR="00AC73B0" w:rsidRPr="00AC73B0" w:rsidRDefault="00AC73B0" w:rsidP="00AC73B0">
      <w:pPr>
        <w:rPr>
          <w:iCs/>
        </w:rPr>
      </w:pPr>
      <w:r>
        <w:rPr>
          <w:iCs/>
        </w:rPr>
        <w:t>• paused;</w:t>
      </w:r>
    </w:p>
    <w:p w14:paraId="6E2B85DC" w14:textId="77777777" w:rsidR="00AC73B0" w:rsidRPr="00AC73B0" w:rsidRDefault="00AC73B0" w:rsidP="00AC73B0">
      <w:pPr>
        <w:rPr>
          <w:iCs/>
        </w:rPr>
      </w:pPr>
      <w:r>
        <w:rPr>
          <w:iCs/>
        </w:rPr>
        <w:t>• suspended;</w:t>
      </w:r>
    </w:p>
    <w:p w14:paraId="16BB3BCA" w14:textId="77777777" w:rsidR="00AC73B0" w:rsidRPr="00AC73B0" w:rsidRDefault="00AC73B0" w:rsidP="00AC73B0">
      <w:pPr>
        <w:rPr>
          <w:iCs/>
        </w:rPr>
      </w:pPr>
      <w:r>
        <w:rPr>
          <w:iCs/>
        </w:rPr>
        <w:t>• terminated;</w:t>
      </w:r>
    </w:p>
    <w:p w14:paraId="27F17965" w14:textId="77777777" w:rsidR="00AC73B0" w:rsidRPr="00AC73B0" w:rsidRDefault="00AC73B0" w:rsidP="00AC73B0">
      <w:pPr>
        <w:rPr>
          <w:iCs/>
        </w:rPr>
      </w:pPr>
      <w:r>
        <w:rPr>
          <w:iCs/>
        </w:rPr>
        <w:t>• decommissioned.</w:t>
      </w:r>
    </w:p>
    <w:p w14:paraId="75CAD654" w14:textId="77777777" w:rsidR="00AC73B0" w:rsidRPr="00AC73B0" w:rsidRDefault="00AC73B0" w:rsidP="00AC73B0">
      <w:pPr>
        <w:rPr>
          <w:iCs/>
        </w:rPr>
      </w:pPr>
      <w:r>
        <w:rPr>
          <w:iCs/>
        </w:rPr>
        <w:lastRenderedPageBreak/>
        <w:t>Stopping a Pilot is not institutional failure where stopping protects participants, living systems, public resources, or evidence integrity.</w:t>
      </w:r>
    </w:p>
    <w:p w14:paraId="018D4F07" w14:textId="77777777" w:rsidR="00AC73B0" w:rsidRPr="00AC73B0" w:rsidRDefault="00AC73B0" w:rsidP="00AC73B0">
      <w:pPr>
        <w:rPr>
          <w:b/>
          <w:bCs/>
          <w:iCs/>
        </w:rPr>
      </w:pPr>
      <w:r>
        <w:rPr>
          <w:b/>
          <w:bCs/>
          <w:iCs/>
        </w:rPr>
        <w:t>Decision Gates</w:t>
      </w:r>
    </w:p>
    <w:p w14:paraId="251D726C" w14:textId="77777777" w:rsidR="00AC73B0" w:rsidRPr="00AC73B0" w:rsidRDefault="00AC73B0" w:rsidP="00AC73B0">
      <w:pPr>
        <w:rPr>
          <w:iCs/>
        </w:rPr>
      </w:pPr>
      <w:r>
        <w:rPr>
          <w:iCs/>
        </w:rPr>
        <w:t>The Pilot shall pass sequential decision gates.</w:t>
      </w:r>
    </w:p>
    <w:p w14:paraId="75BB5985" w14:textId="77777777" w:rsidR="00AC73B0" w:rsidRPr="00AC73B0" w:rsidRDefault="00AC73B0" w:rsidP="00AC73B0">
      <w:pPr>
        <w:rPr>
          <w:b/>
          <w:bCs/>
          <w:iCs/>
        </w:rPr>
      </w:pPr>
      <w:r>
        <w:rPr>
          <w:b/>
          <w:bCs/>
          <w:iCs/>
        </w:rPr>
        <w:t>Gate CG-0 — Constitutional Fit</w:t>
      </w:r>
    </w:p>
    <w:p w14:paraId="2F66492D" w14:textId="77777777" w:rsidR="00AC73B0" w:rsidRPr="00AC73B0" w:rsidRDefault="00AC73B0" w:rsidP="00AC73B0">
      <w:pPr>
        <w:rPr>
          <w:iCs/>
        </w:rPr>
      </w:pPr>
      <w:r>
        <w:rPr>
          <w:iCs/>
        </w:rPr>
        <w:t>The Pilot is consistent with the canon, Access Covenant, political-neutrality boundary, human-dignity safeguards, and non-bypassable sequence.</w:t>
      </w:r>
    </w:p>
    <w:p w14:paraId="02121D57" w14:textId="77777777" w:rsidR="00AC73B0" w:rsidRPr="00AC73B0" w:rsidRDefault="00AC73B0" w:rsidP="00AC73B0">
      <w:pPr>
        <w:rPr>
          <w:b/>
          <w:bCs/>
          <w:iCs/>
        </w:rPr>
      </w:pPr>
      <w:r>
        <w:rPr>
          <w:b/>
          <w:bCs/>
          <w:iCs/>
        </w:rPr>
        <w:t>Gate CG-1 — Authority and Legality</w:t>
      </w:r>
    </w:p>
    <w:p w14:paraId="0BFC4BDB" w14:textId="77777777" w:rsidR="00AC73B0" w:rsidRPr="00AC73B0" w:rsidRDefault="00AC73B0" w:rsidP="00AC73B0">
      <w:pPr>
        <w:rPr>
          <w:iCs/>
        </w:rPr>
      </w:pPr>
      <w:r>
        <w:rPr>
          <w:iCs/>
        </w:rPr>
        <w:t>Land, institutional, safeguarding, public-resource, data, and operating authority are identified and sufficiently documented.</w:t>
      </w:r>
    </w:p>
    <w:p w14:paraId="68F6BB58" w14:textId="77777777" w:rsidR="00AC73B0" w:rsidRPr="00AC73B0" w:rsidRDefault="00AC73B0" w:rsidP="00AC73B0">
      <w:pPr>
        <w:rPr>
          <w:b/>
          <w:bCs/>
          <w:iCs/>
        </w:rPr>
      </w:pPr>
      <w:r>
        <w:rPr>
          <w:b/>
          <w:bCs/>
          <w:iCs/>
        </w:rPr>
        <w:t>Gate CG-2 — Baseline and Pre-Registration</w:t>
      </w:r>
    </w:p>
    <w:p w14:paraId="5C7E04EF" w14:textId="77777777" w:rsidR="00AC73B0" w:rsidRPr="00AC73B0" w:rsidRDefault="00AC73B0" w:rsidP="00AC73B0">
      <w:pPr>
        <w:rPr>
          <w:iCs/>
        </w:rPr>
      </w:pPr>
      <w:r>
        <w:rPr>
          <w:iCs/>
        </w:rPr>
        <w:t>The baseline, hypotheses, methods, comparators, analysis, stopping rules, and Claims Register entries are approved before confirmatory outcome analysis.</w:t>
      </w:r>
    </w:p>
    <w:p w14:paraId="69903DE8" w14:textId="77777777" w:rsidR="00AC73B0" w:rsidRPr="00AC73B0" w:rsidRDefault="00AC73B0" w:rsidP="00AC73B0">
      <w:pPr>
        <w:rPr>
          <w:b/>
          <w:bCs/>
          <w:iCs/>
        </w:rPr>
      </w:pPr>
      <w:r>
        <w:rPr>
          <w:b/>
          <w:bCs/>
          <w:iCs/>
        </w:rPr>
        <w:t>Gate CG-3 — Operational Activation</w:t>
      </w:r>
    </w:p>
    <w:p w14:paraId="5DA3DB80" w14:textId="77777777" w:rsidR="00AC73B0" w:rsidRPr="00AC73B0" w:rsidRDefault="00AC73B0" w:rsidP="00AC73B0">
      <w:pPr>
        <w:rPr>
          <w:iCs/>
        </w:rPr>
      </w:pPr>
      <w:r>
        <w:rPr>
          <w:iCs/>
        </w:rPr>
        <w:t>Operators, maintenance, safety, water, equipment, data, finance, and incident systems are active.</w:t>
      </w:r>
    </w:p>
    <w:p w14:paraId="72289EC1" w14:textId="77777777" w:rsidR="00AC73B0" w:rsidRPr="00AC73B0" w:rsidRDefault="00AC73B0" w:rsidP="00AC73B0">
      <w:pPr>
        <w:rPr>
          <w:b/>
          <w:bCs/>
          <w:iCs/>
        </w:rPr>
      </w:pPr>
      <w:r>
        <w:rPr>
          <w:b/>
          <w:bCs/>
          <w:iCs/>
        </w:rPr>
        <w:t>Gate CG-4 — Evidence Integrity</w:t>
      </w:r>
    </w:p>
    <w:p w14:paraId="1B5F497A" w14:textId="77777777" w:rsidR="00AC73B0" w:rsidRPr="00AC73B0" w:rsidRDefault="00AC73B0" w:rsidP="00AC73B0">
      <w:pPr>
        <w:rPr>
          <w:iCs/>
        </w:rPr>
      </w:pPr>
      <w:r>
        <w:rPr>
          <w:iCs/>
        </w:rPr>
        <w:t>Provenance, method, calibration, missing-data, reviewer, confidence, and no-double-counting controls are functioning.</w:t>
      </w:r>
    </w:p>
    <w:p w14:paraId="31928E6F" w14:textId="77777777" w:rsidR="00AC73B0" w:rsidRPr="00AC73B0" w:rsidRDefault="00AC73B0" w:rsidP="00AC73B0">
      <w:pPr>
        <w:rPr>
          <w:b/>
          <w:bCs/>
          <w:iCs/>
        </w:rPr>
      </w:pPr>
      <w:r>
        <w:rPr>
          <w:b/>
          <w:bCs/>
          <w:iCs/>
        </w:rPr>
        <w:t>Gate CG-5 — Outcome Review</w:t>
      </w:r>
    </w:p>
    <w:p w14:paraId="5E6F0C3E" w14:textId="77777777" w:rsidR="00AC73B0" w:rsidRPr="00AC73B0" w:rsidRDefault="00AC73B0" w:rsidP="00AC73B0">
      <w:pPr>
        <w:rPr>
          <w:iCs/>
        </w:rPr>
      </w:pPr>
      <w:r>
        <w:rPr>
          <w:iCs/>
        </w:rPr>
        <w:t>Outputs, outcomes, adverse events, costs, public-value claims, and limitations are reviewed.</w:t>
      </w:r>
    </w:p>
    <w:p w14:paraId="65359125" w14:textId="77777777" w:rsidR="00AC73B0" w:rsidRPr="00AC73B0" w:rsidRDefault="00AC73B0" w:rsidP="00AC73B0">
      <w:pPr>
        <w:rPr>
          <w:b/>
          <w:bCs/>
          <w:iCs/>
        </w:rPr>
      </w:pPr>
      <w:r>
        <w:rPr>
          <w:b/>
          <w:bCs/>
          <w:iCs/>
        </w:rPr>
        <w:t>Gate CG-6 — Independent Review</w:t>
      </w:r>
    </w:p>
    <w:p w14:paraId="530E247D" w14:textId="77777777" w:rsidR="00AC73B0" w:rsidRPr="00AC73B0" w:rsidRDefault="00AC73B0" w:rsidP="00AC73B0">
      <w:pPr>
        <w:rPr>
          <w:iCs/>
        </w:rPr>
      </w:pPr>
      <w:r>
        <w:rPr>
          <w:iCs/>
        </w:rPr>
        <w:t>Applicable ecological, scientific, operational, safeguarding, legal, governance, public-value, financial, and technical reviewers have completed their scoped reviews.</w:t>
      </w:r>
    </w:p>
    <w:p w14:paraId="609AA666" w14:textId="77777777" w:rsidR="00AC73B0" w:rsidRPr="00AC73B0" w:rsidRDefault="00AC73B0" w:rsidP="00AC73B0">
      <w:pPr>
        <w:rPr>
          <w:b/>
          <w:bCs/>
          <w:iCs/>
        </w:rPr>
      </w:pPr>
      <w:r>
        <w:rPr>
          <w:b/>
          <w:bCs/>
          <w:iCs/>
        </w:rPr>
        <w:t>Gate CG-7 — Continuation or Replication Decision</w:t>
      </w:r>
    </w:p>
    <w:p w14:paraId="27EE92D7" w14:textId="77777777" w:rsidR="00AC73B0" w:rsidRPr="00AC73B0" w:rsidRDefault="00AC73B0" w:rsidP="00AC73B0">
      <w:pPr>
        <w:rPr>
          <w:iCs/>
        </w:rPr>
      </w:pPr>
      <w:r>
        <w:rPr>
          <w:iCs/>
        </w:rPr>
        <w:lastRenderedPageBreak/>
        <w:t>The governance body determines whether to:</w:t>
      </w:r>
    </w:p>
    <w:p w14:paraId="0683F848" w14:textId="77777777" w:rsidR="00AC73B0" w:rsidRPr="00AC73B0" w:rsidRDefault="00AC73B0" w:rsidP="00AC73B0">
      <w:pPr>
        <w:rPr>
          <w:iCs/>
        </w:rPr>
      </w:pPr>
      <w:r>
        <w:rPr>
          <w:iCs/>
        </w:rPr>
        <w:t>• continue;</w:t>
      </w:r>
    </w:p>
    <w:p w14:paraId="0FD8A226" w14:textId="77777777" w:rsidR="00AC73B0" w:rsidRPr="00AC73B0" w:rsidRDefault="00AC73B0" w:rsidP="00AC73B0">
      <w:pPr>
        <w:rPr>
          <w:iCs/>
        </w:rPr>
      </w:pPr>
      <w:r>
        <w:rPr>
          <w:iCs/>
        </w:rPr>
        <w:t>• modify;</w:t>
      </w:r>
    </w:p>
    <w:p w14:paraId="04D143EE" w14:textId="77777777" w:rsidR="00AC73B0" w:rsidRPr="00AC73B0" w:rsidRDefault="00AC73B0" w:rsidP="00AC73B0">
      <w:pPr>
        <w:rPr>
          <w:iCs/>
        </w:rPr>
      </w:pPr>
      <w:r>
        <w:rPr>
          <w:iCs/>
        </w:rPr>
        <w:t>• extend;</w:t>
      </w:r>
    </w:p>
    <w:p w14:paraId="6B27B6CF" w14:textId="77777777" w:rsidR="00AC73B0" w:rsidRPr="00AC73B0" w:rsidRDefault="00AC73B0" w:rsidP="00AC73B0">
      <w:pPr>
        <w:rPr>
          <w:iCs/>
        </w:rPr>
      </w:pPr>
      <w:r>
        <w:rPr>
          <w:iCs/>
        </w:rPr>
        <w:t>• replicate;</w:t>
      </w:r>
    </w:p>
    <w:p w14:paraId="6D9D09A0" w14:textId="77777777" w:rsidR="00AC73B0" w:rsidRPr="00AC73B0" w:rsidRDefault="00AC73B0" w:rsidP="00AC73B0">
      <w:pPr>
        <w:rPr>
          <w:iCs/>
        </w:rPr>
      </w:pPr>
      <w:r>
        <w:rPr>
          <w:iCs/>
        </w:rPr>
        <w:t>• suspend;</w:t>
      </w:r>
    </w:p>
    <w:p w14:paraId="3C8724A7" w14:textId="77777777" w:rsidR="00AC73B0" w:rsidRPr="00AC73B0" w:rsidRDefault="00AC73B0" w:rsidP="00AC73B0">
      <w:pPr>
        <w:rPr>
          <w:iCs/>
        </w:rPr>
      </w:pPr>
      <w:r>
        <w:rPr>
          <w:iCs/>
        </w:rPr>
        <w:t>• close.</w:t>
      </w:r>
    </w:p>
    <w:p w14:paraId="2795F94E" w14:textId="77777777" w:rsidR="00AC73B0" w:rsidRPr="00AC73B0" w:rsidRDefault="00AC73B0" w:rsidP="00AC73B0">
      <w:pPr>
        <w:rPr>
          <w:iCs/>
        </w:rPr>
      </w:pPr>
      <w:r>
        <w:rPr>
          <w:iCs/>
        </w:rPr>
        <w:t>No gate may be presumed closed because the Pilot received funding, political support, positive publicity, community enthusiasm, or technical completion.</w:t>
      </w:r>
    </w:p>
    <w:p w14:paraId="3F89E89F" w14:textId="77777777" w:rsidR="00AC73B0" w:rsidRPr="00AC73B0" w:rsidRDefault="00AC73B0" w:rsidP="00AC73B0">
      <w:pPr>
        <w:rPr>
          <w:b/>
          <w:bCs/>
          <w:iCs/>
        </w:rPr>
      </w:pPr>
      <w:r>
        <w:rPr>
          <w:b/>
          <w:bCs/>
          <w:iCs/>
        </w:rPr>
        <w:t>Civic Genesis Pilot Readiness States</w:t>
      </w:r>
    </w:p>
    <w:p w14:paraId="28ADF9F3" w14:textId="77777777" w:rsidR="00AC73B0" w:rsidRPr="00AC73B0" w:rsidRDefault="00AC73B0" w:rsidP="00AC73B0">
      <w:pPr>
        <w:rPr>
          <w:iCs/>
        </w:rPr>
      </w:pPr>
      <w:r>
        <w:rPr>
          <w:iCs/>
        </w:rPr>
        <w:t>Prometheus establishes the following pilot-readiness ladder.</w:t>
      </w:r>
    </w:p>
    <w:p w14:paraId="355A9F1E" w14:textId="77777777" w:rsidR="00AC73B0" w:rsidRPr="00AC73B0" w:rsidRDefault="00AC73B0" w:rsidP="00AC73B0">
      <w:pPr>
        <w:rPr>
          <w:iCs/>
        </w:rPr>
      </w:pPr>
      <w:r>
        <w:rPr>
          <w:b/>
          <w:bCs/>
          <w:iCs/>
        </w:rPr>
        <w:t>CGP-0 — Conceptual Pilot</w:t>
      </w:r>
    </w:p>
    <w:p w14:paraId="70971272" w14:textId="77777777" w:rsidR="00AC73B0" w:rsidRPr="00AC73B0" w:rsidRDefault="00AC73B0" w:rsidP="00AC73B0">
      <w:pPr>
        <w:rPr>
          <w:iCs/>
        </w:rPr>
      </w:pPr>
      <w:r>
        <w:rPr>
          <w:iCs/>
        </w:rPr>
        <w:t>The territorial concept and preliminary mission are identified.</w:t>
      </w:r>
    </w:p>
    <w:p w14:paraId="6EAB835E" w14:textId="77777777" w:rsidR="00AC73B0" w:rsidRPr="00AC73B0" w:rsidRDefault="00AC73B0" w:rsidP="00AC73B0">
      <w:pPr>
        <w:rPr>
          <w:iCs/>
        </w:rPr>
      </w:pPr>
      <w:r>
        <w:rPr>
          <w:iCs/>
        </w:rPr>
        <w:t>No implementation or outcome claim is permitted.</w:t>
      </w:r>
    </w:p>
    <w:p w14:paraId="44DB92FA" w14:textId="77777777" w:rsidR="00AC73B0" w:rsidRPr="00AC73B0" w:rsidRDefault="00AC73B0" w:rsidP="00AC73B0">
      <w:pPr>
        <w:rPr>
          <w:iCs/>
        </w:rPr>
      </w:pPr>
      <w:r>
        <w:rPr>
          <w:b/>
          <w:bCs/>
          <w:iCs/>
        </w:rPr>
        <w:t>CGP-1 — Pilot Boundary Identified</w:t>
      </w:r>
    </w:p>
    <w:p w14:paraId="36A254F7" w14:textId="77777777" w:rsidR="00AC73B0" w:rsidRPr="00AC73B0" w:rsidRDefault="00AC73B0" w:rsidP="00AC73B0">
      <w:pPr>
        <w:rPr>
          <w:iCs/>
        </w:rPr>
      </w:pPr>
      <w:r>
        <w:rPr>
          <w:iCs/>
        </w:rPr>
        <w:t>The site, modules, institutions, communities, population, and preliminary research questions are defined.</w:t>
      </w:r>
    </w:p>
    <w:p w14:paraId="0CA260E6" w14:textId="77777777" w:rsidR="00AC73B0" w:rsidRPr="00AC73B0" w:rsidRDefault="00AC73B0" w:rsidP="00AC73B0">
      <w:pPr>
        <w:rPr>
          <w:iCs/>
        </w:rPr>
      </w:pPr>
      <w:r>
        <w:rPr>
          <w:b/>
          <w:bCs/>
          <w:iCs/>
        </w:rPr>
        <w:t>CGP-2 — Authority and Feasibility Assessed</w:t>
      </w:r>
    </w:p>
    <w:p w14:paraId="4C6C10E0" w14:textId="77777777" w:rsidR="00AC73B0" w:rsidRPr="00AC73B0" w:rsidRDefault="00AC73B0" w:rsidP="00AC73B0">
      <w:pPr>
        <w:rPr>
          <w:iCs/>
        </w:rPr>
      </w:pPr>
      <w:r>
        <w:rPr>
          <w:iCs/>
        </w:rPr>
        <w:t>Land, legal, safeguarding, operational, water, maintenance, budget, data, and institutional feasibility are assessed.</w:t>
      </w:r>
    </w:p>
    <w:p w14:paraId="68D0397D" w14:textId="77777777" w:rsidR="00AC73B0" w:rsidRPr="00AC73B0" w:rsidRDefault="00AC73B0" w:rsidP="00AC73B0">
      <w:pPr>
        <w:rPr>
          <w:iCs/>
        </w:rPr>
      </w:pPr>
      <w:r>
        <w:rPr>
          <w:b/>
          <w:bCs/>
          <w:iCs/>
        </w:rPr>
        <w:t>CGP-3 — Pre-Registered and Baseline-Ready</w:t>
      </w:r>
    </w:p>
    <w:p w14:paraId="173A61A1" w14:textId="77777777" w:rsidR="00AC73B0" w:rsidRPr="00AC73B0" w:rsidRDefault="00AC73B0" w:rsidP="00AC73B0">
      <w:pPr>
        <w:rPr>
          <w:iCs/>
        </w:rPr>
      </w:pPr>
      <w:r>
        <w:rPr>
          <w:iCs/>
        </w:rPr>
        <w:t>Hypotheses, methods, indicators, comparators, baseline plan, governance, risk, Claims Register, and stopping rules are approved.</w:t>
      </w:r>
    </w:p>
    <w:p w14:paraId="35C02293" w14:textId="77777777" w:rsidR="00AC73B0" w:rsidRPr="00AC73B0" w:rsidRDefault="00AC73B0" w:rsidP="00AC73B0">
      <w:pPr>
        <w:rPr>
          <w:iCs/>
        </w:rPr>
      </w:pPr>
      <w:r>
        <w:rPr>
          <w:b/>
          <w:bCs/>
          <w:iCs/>
        </w:rPr>
        <w:t>CGP-4 — Operational Pilot</w:t>
      </w:r>
    </w:p>
    <w:p w14:paraId="26FB2703" w14:textId="77777777" w:rsidR="00AC73B0" w:rsidRPr="00AC73B0" w:rsidRDefault="00AC73B0" w:rsidP="00AC73B0">
      <w:pPr>
        <w:rPr>
          <w:iCs/>
        </w:rPr>
      </w:pPr>
      <w:r>
        <w:rPr>
          <w:iCs/>
        </w:rPr>
        <w:lastRenderedPageBreak/>
        <w:t>The Pilot is active within its approved scope.</w:t>
      </w:r>
    </w:p>
    <w:p w14:paraId="0C146E1E" w14:textId="77777777" w:rsidR="00AC73B0" w:rsidRPr="00AC73B0" w:rsidRDefault="00AC73B0" w:rsidP="00AC73B0">
      <w:pPr>
        <w:rPr>
          <w:iCs/>
        </w:rPr>
      </w:pPr>
      <w:r>
        <w:rPr>
          <w:iCs/>
        </w:rPr>
        <w:t>Claims are limited to implementation and observations.</w:t>
      </w:r>
    </w:p>
    <w:p w14:paraId="06D12814" w14:textId="77777777" w:rsidR="00AC73B0" w:rsidRPr="00AC73B0" w:rsidRDefault="00AC73B0" w:rsidP="00AC73B0">
      <w:pPr>
        <w:rPr>
          <w:iCs/>
        </w:rPr>
      </w:pPr>
      <w:r>
        <w:rPr>
          <w:b/>
          <w:bCs/>
          <w:iCs/>
        </w:rPr>
        <w:t>CGP-5 — Evidence-Complete Pilot Cycle</w:t>
      </w:r>
    </w:p>
    <w:p w14:paraId="20FB3D11" w14:textId="77777777" w:rsidR="00AC73B0" w:rsidRPr="00AC73B0" w:rsidRDefault="00AC73B0" w:rsidP="00AC73B0">
      <w:pPr>
        <w:rPr>
          <w:iCs/>
        </w:rPr>
      </w:pPr>
      <w:r>
        <w:rPr>
          <w:iCs/>
        </w:rPr>
        <w:t>The defined cycle has produced a sufficiently complete evidence, cost, incident, maintenance, and outcome record.</w:t>
      </w:r>
    </w:p>
    <w:p w14:paraId="616278AF" w14:textId="77777777" w:rsidR="00AC73B0" w:rsidRPr="00AC73B0" w:rsidRDefault="00AC73B0" w:rsidP="00AC73B0">
      <w:pPr>
        <w:rPr>
          <w:iCs/>
        </w:rPr>
      </w:pPr>
      <w:r>
        <w:rPr>
          <w:iCs/>
        </w:rPr>
        <w:t>Completion does not imply success.</w:t>
      </w:r>
    </w:p>
    <w:p w14:paraId="19BCC4AB" w14:textId="77777777" w:rsidR="00AC73B0" w:rsidRPr="00AC73B0" w:rsidRDefault="00AC73B0" w:rsidP="00AC73B0">
      <w:pPr>
        <w:rPr>
          <w:iCs/>
        </w:rPr>
      </w:pPr>
      <w:r>
        <w:rPr>
          <w:b/>
          <w:bCs/>
          <w:iCs/>
        </w:rPr>
        <w:t>CGP-6 — Independently Reviewed Pilot</w:t>
      </w:r>
    </w:p>
    <w:p w14:paraId="79D18798" w14:textId="77777777" w:rsidR="00AC73B0" w:rsidRPr="00AC73B0" w:rsidRDefault="00AC73B0" w:rsidP="00AC73B0">
      <w:pPr>
        <w:rPr>
          <w:iCs/>
        </w:rPr>
      </w:pPr>
      <w:r>
        <w:rPr>
          <w:iCs/>
        </w:rPr>
        <w:t>Independent reviewers have evaluated the defined domains and issued limitations, findings, and recommendations.</w:t>
      </w:r>
    </w:p>
    <w:p w14:paraId="764BCA40" w14:textId="77777777" w:rsidR="00AC73B0" w:rsidRPr="00AC73B0" w:rsidRDefault="00AC73B0" w:rsidP="00AC73B0">
      <w:pPr>
        <w:rPr>
          <w:iCs/>
        </w:rPr>
      </w:pPr>
      <w:r>
        <w:rPr>
          <w:b/>
          <w:bCs/>
          <w:iCs/>
        </w:rPr>
        <w:t>CGP-7 — Decision-Ready Pilot</w:t>
      </w:r>
    </w:p>
    <w:p w14:paraId="549AF927" w14:textId="77777777" w:rsidR="00AC73B0" w:rsidRPr="00AC73B0" w:rsidRDefault="00AC73B0" w:rsidP="00AC73B0">
      <w:pPr>
        <w:rPr>
          <w:iCs/>
        </w:rPr>
      </w:pPr>
      <w:r>
        <w:rPr>
          <w:iCs/>
        </w:rPr>
        <w:t>Governance has sufficient evidence to decide continuation, redesign, replication, or termination.</w:t>
      </w:r>
    </w:p>
    <w:p w14:paraId="58552967" w14:textId="77777777" w:rsidR="00AC73B0" w:rsidRPr="00AC73B0" w:rsidRDefault="00AC73B0" w:rsidP="00AC73B0">
      <w:pPr>
        <w:rPr>
          <w:iCs/>
        </w:rPr>
      </w:pPr>
      <w:r>
        <w:rPr>
          <w:b/>
          <w:bCs/>
          <w:iCs/>
        </w:rPr>
        <w:t>CGP-8 — Bounded Replication Admission</w:t>
      </w:r>
    </w:p>
    <w:p w14:paraId="56224542" w14:textId="77777777" w:rsidR="00AC73B0" w:rsidRPr="00AC73B0" w:rsidRDefault="00AC73B0" w:rsidP="00AC73B0">
      <w:pPr>
        <w:rPr>
          <w:iCs/>
        </w:rPr>
      </w:pPr>
      <w:r>
        <w:rPr>
          <w:iCs/>
        </w:rPr>
        <w:t>A defined component may be replicated within an approved adaptation envelope.</w:t>
      </w:r>
    </w:p>
    <w:p w14:paraId="7BC7E3F1" w14:textId="77777777" w:rsidR="00AC73B0" w:rsidRPr="00AC73B0" w:rsidRDefault="00AC73B0" w:rsidP="00AC73B0">
      <w:pPr>
        <w:rPr>
          <w:iCs/>
        </w:rPr>
      </w:pPr>
      <w:r>
        <w:rPr>
          <w:iCs/>
        </w:rPr>
        <w:t>CGP-8 does not establish universal validity, PRU eligibility, RAP maturity, capital readiness, or political-programme success.</w:t>
      </w:r>
    </w:p>
    <w:p w14:paraId="3E809521" w14:textId="77777777" w:rsidR="00AC73B0" w:rsidRPr="00AC73B0" w:rsidRDefault="00AC73B0" w:rsidP="00AC73B0">
      <w:pPr>
        <w:rPr>
          <w:iCs/>
        </w:rPr>
      </w:pPr>
      <w:r>
        <w:rPr>
          <w:iCs/>
        </w:rPr>
        <w:t>The CGP ladder is distinct from all other Prometheus maturity ladders.</w:t>
      </w:r>
    </w:p>
    <w:p w14:paraId="65E5E123" w14:textId="77777777" w:rsidR="00AC73B0" w:rsidRPr="00AC73B0" w:rsidRDefault="00AC73B0" w:rsidP="00AC73B0">
      <w:pPr>
        <w:rPr>
          <w:b/>
          <w:bCs/>
          <w:iCs/>
        </w:rPr>
      </w:pPr>
      <w:r>
        <w:rPr>
          <w:b/>
          <w:bCs/>
          <w:iCs/>
        </w:rPr>
        <w:t>Independent Review Package</w:t>
      </w:r>
    </w:p>
    <w:p w14:paraId="3EFAE6DD" w14:textId="77777777" w:rsidR="00AC73B0" w:rsidRPr="00AC73B0" w:rsidRDefault="00AC73B0" w:rsidP="00AC73B0">
      <w:pPr>
        <w:rPr>
          <w:iCs/>
        </w:rPr>
      </w:pPr>
      <w:r>
        <w:rPr>
          <w:iCs/>
        </w:rPr>
        <w:t>The Pilot review package shall contain, where applicable:</w:t>
      </w:r>
    </w:p>
    <w:p w14:paraId="3A777C62" w14:textId="77777777" w:rsidR="00AC73B0" w:rsidRPr="00AC73B0" w:rsidRDefault="00AC73B0" w:rsidP="00AC73B0">
      <w:pPr>
        <w:rPr>
          <w:iCs/>
        </w:rPr>
      </w:pPr>
      <w:r>
        <w:rPr>
          <w:iCs/>
        </w:rPr>
        <w:t>• pre-registration;</w:t>
      </w:r>
    </w:p>
    <w:p w14:paraId="14EB9C1D" w14:textId="77777777" w:rsidR="00AC73B0" w:rsidRPr="00AC73B0" w:rsidRDefault="00AC73B0" w:rsidP="00AC73B0">
      <w:pPr>
        <w:rPr>
          <w:iCs/>
        </w:rPr>
      </w:pPr>
      <w:r>
        <w:rPr>
          <w:iCs/>
        </w:rPr>
        <w:t>• protocol versions;</w:t>
      </w:r>
    </w:p>
    <w:p w14:paraId="2DD0B637" w14:textId="77777777" w:rsidR="00AC73B0" w:rsidRPr="00AC73B0" w:rsidRDefault="00AC73B0" w:rsidP="00AC73B0">
      <w:pPr>
        <w:rPr>
          <w:iCs/>
        </w:rPr>
      </w:pPr>
      <w:r>
        <w:rPr>
          <w:iCs/>
        </w:rPr>
        <w:t>• baseline;</w:t>
      </w:r>
    </w:p>
    <w:p w14:paraId="3AEB1FDE" w14:textId="77777777" w:rsidR="00AC73B0" w:rsidRPr="00AC73B0" w:rsidRDefault="00AC73B0" w:rsidP="00AC73B0">
      <w:pPr>
        <w:rPr>
          <w:iCs/>
        </w:rPr>
      </w:pPr>
      <w:r>
        <w:rPr>
          <w:iCs/>
        </w:rPr>
        <w:t>• site maps;</w:t>
      </w:r>
    </w:p>
    <w:p w14:paraId="693250DA" w14:textId="77777777" w:rsidR="00AC73B0" w:rsidRPr="00AC73B0" w:rsidRDefault="00AC73B0" w:rsidP="00AC73B0">
      <w:pPr>
        <w:rPr>
          <w:iCs/>
        </w:rPr>
      </w:pPr>
      <w:r>
        <w:rPr>
          <w:iCs/>
        </w:rPr>
        <w:t>• legal and institutional authority;</w:t>
      </w:r>
    </w:p>
    <w:p w14:paraId="4A54A6CB" w14:textId="77777777" w:rsidR="00AC73B0" w:rsidRPr="00AC73B0" w:rsidRDefault="00AC73B0" w:rsidP="00AC73B0">
      <w:pPr>
        <w:rPr>
          <w:iCs/>
        </w:rPr>
      </w:pPr>
      <w:r>
        <w:rPr>
          <w:iCs/>
        </w:rPr>
        <w:lastRenderedPageBreak/>
        <w:t>• intervention record;</w:t>
      </w:r>
    </w:p>
    <w:p w14:paraId="2C8F8D4B" w14:textId="77777777" w:rsidR="00AC73B0" w:rsidRPr="00AC73B0" w:rsidRDefault="00AC73B0" w:rsidP="00AC73B0">
      <w:pPr>
        <w:rPr>
          <w:iCs/>
        </w:rPr>
      </w:pPr>
      <w:r>
        <w:rPr>
          <w:iCs/>
        </w:rPr>
        <w:t>• raw-data references;</w:t>
      </w:r>
    </w:p>
    <w:p w14:paraId="1A2C3E08" w14:textId="77777777" w:rsidR="00AC73B0" w:rsidRPr="00AC73B0" w:rsidRDefault="00AC73B0" w:rsidP="00AC73B0">
      <w:pPr>
        <w:rPr>
          <w:iCs/>
        </w:rPr>
      </w:pPr>
      <w:r>
        <w:rPr>
          <w:iCs/>
        </w:rPr>
        <w:t>• method and data hashes;</w:t>
      </w:r>
    </w:p>
    <w:p w14:paraId="2E546CD5" w14:textId="77777777" w:rsidR="00AC73B0" w:rsidRPr="00AC73B0" w:rsidRDefault="00AC73B0" w:rsidP="00AC73B0">
      <w:pPr>
        <w:rPr>
          <w:iCs/>
        </w:rPr>
      </w:pPr>
      <w:r>
        <w:rPr>
          <w:iCs/>
        </w:rPr>
        <w:t>• indicator calculations;</w:t>
      </w:r>
    </w:p>
    <w:p w14:paraId="77DFFC7F" w14:textId="77777777" w:rsidR="00AC73B0" w:rsidRPr="00AC73B0" w:rsidRDefault="00AC73B0" w:rsidP="00AC73B0">
      <w:pPr>
        <w:rPr>
          <w:iCs/>
        </w:rPr>
      </w:pPr>
      <w:r>
        <w:rPr>
          <w:iCs/>
        </w:rPr>
        <w:t>• missing-data analysis;</w:t>
      </w:r>
    </w:p>
    <w:p w14:paraId="66E67B29" w14:textId="77777777" w:rsidR="00AC73B0" w:rsidRPr="00AC73B0" w:rsidRDefault="00AC73B0" w:rsidP="00AC73B0">
      <w:pPr>
        <w:rPr>
          <w:iCs/>
        </w:rPr>
      </w:pPr>
      <w:r>
        <w:rPr>
          <w:iCs/>
        </w:rPr>
        <w:t>• adverse events;</w:t>
      </w:r>
    </w:p>
    <w:p w14:paraId="330FCACF" w14:textId="77777777" w:rsidR="00AC73B0" w:rsidRPr="00AC73B0" w:rsidRDefault="00AC73B0" w:rsidP="00AC73B0">
      <w:pPr>
        <w:rPr>
          <w:iCs/>
        </w:rPr>
      </w:pPr>
      <w:r>
        <w:rPr>
          <w:iCs/>
        </w:rPr>
        <w:t>• risk register;</w:t>
      </w:r>
    </w:p>
    <w:p w14:paraId="7FE424C9" w14:textId="77777777" w:rsidR="00AC73B0" w:rsidRPr="00AC73B0" w:rsidRDefault="00AC73B0" w:rsidP="00AC73B0">
      <w:pPr>
        <w:rPr>
          <w:iCs/>
        </w:rPr>
      </w:pPr>
      <w:r>
        <w:rPr>
          <w:iCs/>
        </w:rPr>
        <w:t>• financial record;</w:t>
      </w:r>
    </w:p>
    <w:p w14:paraId="6E643F0F" w14:textId="77777777" w:rsidR="00AC73B0" w:rsidRPr="00AC73B0" w:rsidRDefault="00AC73B0" w:rsidP="00AC73B0">
      <w:pPr>
        <w:rPr>
          <w:iCs/>
        </w:rPr>
      </w:pPr>
      <w:r>
        <w:rPr>
          <w:iCs/>
        </w:rPr>
        <w:t>• maintenance record;</w:t>
      </w:r>
    </w:p>
    <w:p w14:paraId="16D40F06" w14:textId="77777777" w:rsidR="00AC73B0" w:rsidRPr="00AC73B0" w:rsidRDefault="00AC73B0" w:rsidP="00AC73B0">
      <w:pPr>
        <w:rPr>
          <w:iCs/>
        </w:rPr>
      </w:pPr>
      <w:r>
        <w:rPr>
          <w:iCs/>
        </w:rPr>
        <w:t>• safeguarding record;</w:t>
      </w:r>
    </w:p>
    <w:p w14:paraId="6051144C" w14:textId="77777777" w:rsidR="00AC73B0" w:rsidRPr="00AC73B0" w:rsidRDefault="00AC73B0" w:rsidP="00AC73B0">
      <w:pPr>
        <w:rPr>
          <w:iCs/>
        </w:rPr>
      </w:pPr>
      <w:r>
        <w:rPr>
          <w:iCs/>
        </w:rPr>
        <w:t>• public-value analysis;</w:t>
      </w:r>
    </w:p>
    <w:p w14:paraId="21848D84" w14:textId="77777777" w:rsidR="00AC73B0" w:rsidRPr="00AC73B0" w:rsidRDefault="00AC73B0" w:rsidP="00AC73B0">
      <w:pPr>
        <w:rPr>
          <w:iCs/>
        </w:rPr>
      </w:pPr>
      <w:r>
        <w:rPr>
          <w:iCs/>
        </w:rPr>
        <w:t>• ecological analysis;</w:t>
      </w:r>
    </w:p>
    <w:p w14:paraId="7535B5A0" w14:textId="77777777" w:rsidR="00AC73B0" w:rsidRPr="00AC73B0" w:rsidRDefault="00AC73B0" w:rsidP="00AC73B0">
      <w:pPr>
        <w:rPr>
          <w:iCs/>
        </w:rPr>
      </w:pPr>
      <w:r>
        <w:rPr>
          <w:iCs/>
        </w:rPr>
        <w:t>• comparator analysis;</w:t>
      </w:r>
    </w:p>
    <w:p w14:paraId="2885AF91" w14:textId="77777777" w:rsidR="00AC73B0" w:rsidRPr="00AC73B0" w:rsidRDefault="00AC73B0" w:rsidP="00AC73B0">
      <w:pPr>
        <w:rPr>
          <w:iCs/>
        </w:rPr>
      </w:pPr>
      <w:r>
        <w:rPr>
          <w:iCs/>
        </w:rPr>
        <w:t>• uncertainty;</w:t>
      </w:r>
    </w:p>
    <w:p w14:paraId="2BAD0BA5" w14:textId="77777777" w:rsidR="00AC73B0" w:rsidRPr="00AC73B0" w:rsidRDefault="00AC73B0" w:rsidP="00AC73B0">
      <w:pPr>
        <w:rPr>
          <w:iCs/>
        </w:rPr>
      </w:pPr>
      <w:r>
        <w:rPr>
          <w:iCs/>
        </w:rPr>
        <w:t>• Claims Register;</w:t>
      </w:r>
    </w:p>
    <w:p w14:paraId="28A474BC" w14:textId="77777777" w:rsidR="00AC73B0" w:rsidRPr="00AC73B0" w:rsidRDefault="00AC73B0" w:rsidP="00AC73B0">
      <w:pPr>
        <w:rPr>
          <w:iCs/>
        </w:rPr>
      </w:pPr>
      <w:r>
        <w:rPr>
          <w:iCs/>
        </w:rPr>
        <w:t>• deviations from protocol;</w:t>
      </w:r>
    </w:p>
    <w:p w14:paraId="481F2830" w14:textId="77777777" w:rsidR="00AC73B0" w:rsidRPr="00AC73B0" w:rsidRDefault="00AC73B0" w:rsidP="00AC73B0">
      <w:pPr>
        <w:rPr>
          <w:iCs/>
        </w:rPr>
      </w:pPr>
      <w:r>
        <w:rPr>
          <w:iCs/>
        </w:rPr>
        <w:t>• conflict-of-interest declarations;</w:t>
      </w:r>
    </w:p>
    <w:p w14:paraId="6E5595BF" w14:textId="77777777" w:rsidR="00AC73B0" w:rsidRPr="00AC73B0" w:rsidRDefault="00AC73B0" w:rsidP="00AC73B0">
      <w:pPr>
        <w:rPr>
          <w:iCs/>
        </w:rPr>
      </w:pPr>
      <w:r>
        <w:rPr>
          <w:iCs/>
        </w:rPr>
        <w:t>• participant and stakeholder feedback;</w:t>
      </w:r>
    </w:p>
    <w:p w14:paraId="645EB832" w14:textId="77777777" w:rsidR="00AC73B0" w:rsidRPr="00AC73B0" w:rsidRDefault="00AC73B0" w:rsidP="00AC73B0">
      <w:pPr>
        <w:rPr>
          <w:iCs/>
        </w:rPr>
      </w:pPr>
      <w:r>
        <w:rPr>
          <w:iCs/>
        </w:rPr>
        <w:t>• reviewer reports;</w:t>
      </w:r>
    </w:p>
    <w:p w14:paraId="20CD4117" w14:textId="77777777" w:rsidR="00AC73B0" w:rsidRPr="00AC73B0" w:rsidRDefault="00AC73B0" w:rsidP="00AC73B0">
      <w:pPr>
        <w:rPr>
          <w:iCs/>
        </w:rPr>
      </w:pPr>
      <w:r>
        <w:rPr>
          <w:iCs/>
        </w:rPr>
        <w:t>• replication recommendation.</w:t>
      </w:r>
    </w:p>
    <w:p w14:paraId="7D46CA8C" w14:textId="77777777" w:rsidR="00AC73B0" w:rsidRPr="00AC73B0" w:rsidRDefault="00AC73B0" w:rsidP="00AC73B0">
      <w:pPr>
        <w:rPr>
          <w:iCs/>
        </w:rPr>
      </w:pPr>
      <w:r>
        <w:rPr>
          <w:iCs/>
        </w:rPr>
        <w:t>Independent review shall be scoped.</w:t>
      </w:r>
    </w:p>
    <w:p w14:paraId="1FD549BC" w14:textId="77777777" w:rsidR="00AC73B0" w:rsidRPr="00AC73B0" w:rsidRDefault="00AC73B0" w:rsidP="00AC73B0">
      <w:pPr>
        <w:rPr>
          <w:iCs/>
        </w:rPr>
      </w:pPr>
      <w:r>
        <w:rPr>
          <w:iCs/>
        </w:rPr>
        <w:t>A legal reviewer does not validate ecology.</w:t>
      </w:r>
    </w:p>
    <w:p w14:paraId="547A61ED" w14:textId="77777777" w:rsidR="00AC73B0" w:rsidRPr="00AC73B0" w:rsidRDefault="00AC73B0" w:rsidP="00AC73B0">
      <w:pPr>
        <w:rPr>
          <w:iCs/>
        </w:rPr>
      </w:pPr>
      <w:r>
        <w:rPr>
          <w:iCs/>
        </w:rPr>
        <w:lastRenderedPageBreak/>
        <w:t>An ecological reviewer does not validate electoral compliance.</w:t>
      </w:r>
    </w:p>
    <w:p w14:paraId="760B9683" w14:textId="77777777" w:rsidR="00AC73B0" w:rsidRPr="00AC73B0" w:rsidRDefault="00AC73B0" w:rsidP="00AC73B0">
      <w:pPr>
        <w:rPr>
          <w:iCs/>
        </w:rPr>
      </w:pPr>
      <w:r>
        <w:rPr>
          <w:iCs/>
        </w:rPr>
        <w:t>A financial reviewer does not validate public value.</w:t>
      </w:r>
    </w:p>
    <w:p w14:paraId="359A227E" w14:textId="77777777" w:rsidR="00AC73B0" w:rsidRPr="00AC73B0" w:rsidRDefault="00AC73B0" w:rsidP="00AC73B0">
      <w:pPr>
        <w:rPr>
          <w:iCs/>
        </w:rPr>
      </w:pPr>
      <w:r>
        <w:rPr>
          <w:iCs/>
        </w:rPr>
        <w:t>A community consultation does not replace technical review.</w:t>
      </w:r>
    </w:p>
    <w:p w14:paraId="7529FBD6" w14:textId="77777777" w:rsidR="00AC73B0" w:rsidRPr="00AC73B0" w:rsidRDefault="00AC73B0" w:rsidP="00AC73B0">
      <w:pPr>
        <w:rPr>
          <w:b/>
          <w:bCs/>
          <w:iCs/>
        </w:rPr>
      </w:pPr>
      <w:r>
        <w:rPr>
          <w:b/>
          <w:bCs/>
          <w:iCs/>
        </w:rPr>
        <w:t>Replication Decision Rule</w:t>
      </w:r>
    </w:p>
    <w:p w14:paraId="66AF2631" w14:textId="77777777" w:rsidR="00AC73B0" w:rsidRPr="00AC73B0" w:rsidRDefault="00AC73B0" w:rsidP="00AC73B0">
      <w:pPr>
        <w:rPr>
          <w:iCs/>
        </w:rPr>
      </w:pPr>
      <w:r>
        <w:rPr>
          <w:iCs/>
        </w:rPr>
        <w:t>Replication may be admitted only where the component to be replicated has:</w:t>
      </w:r>
    </w:p>
    <w:p w14:paraId="685923E7" w14:textId="77777777" w:rsidR="00AC73B0" w:rsidRPr="00AC73B0" w:rsidRDefault="00AC73B0" w:rsidP="00AC73B0">
      <w:pPr>
        <w:rPr>
          <w:iCs/>
        </w:rPr>
      </w:pPr>
      <w:r>
        <w:rPr>
          <w:iCs/>
        </w:rPr>
        <w:t>• a clearly defined function;</w:t>
      </w:r>
    </w:p>
    <w:p w14:paraId="3EC349A8" w14:textId="77777777" w:rsidR="00AC73B0" w:rsidRPr="00AC73B0" w:rsidRDefault="00AC73B0" w:rsidP="00AC73B0">
      <w:pPr>
        <w:rPr>
          <w:iCs/>
        </w:rPr>
      </w:pPr>
      <w:r>
        <w:rPr>
          <w:iCs/>
        </w:rPr>
        <w:t>• evidence-supported performance;</w:t>
      </w:r>
    </w:p>
    <w:p w14:paraId="64ED8BB8" w14:textId="77777777" w:rsidR="00AC73B0" w:rsidRPr="00AC73B0" w:rsidRDefault="00AC73B0" w:rsidP="00AC73B0">
      <w:pPr>
        <w:rPr>
          <w:iCs/>
        </w:rPr>
      </w:pPr>
      <w:r>
        <w:rPr>
          <w:iCs/>
        </w:rPr>
        <w:t>• documented limitations;</w:t>
      </w:r>
    </w:p>
    <w:p w14:paraId="0815FBF2" w14:textId="77777777" w:rsidR="00AC73B0" w:rsidRPr="00AC73B0" w:rsidRDefault="00AC73B0" w:rsidP="00AC73B0">
      <w:pPr>
        <w:rPr>
          <w:iCs/>
        </w:rPr>
      </w:pPr>
      <w:r>
        <w:rPr>
          <w:iCs/>
        </w:rPr>
        <w:t>• a maintenance model;</w:t>
      </w:r>
    </w:p>
    <w:p w14:paraId="4E6F2E2F" w14:textId="77777777" w:rsidR="00AC73B0" w:rsidRPr="00AC73B0" w:rsidRDefault="00AC73B0" w:rsidP="00AC73B0">
      <w:pPr>
        <w:rPr>
          <w:iCs/>
        </w:rPr>
      </w:pPr>
      <w:r>
        <w:rPr>
          <w:iCs/>
        </w:rPr>
        <w:t>• an operator model;</w:t>
      </w:r>
    </w:p>
    <w:p w14:paraId="1A4B8E8D" w14:textId="77777777" w:rsidR="00AC73B0" w:rsidRPr="00AC73B0" w:rsidRDefault="00AC73B0" w:rsidP="00AC73B0">
      <w:pPr>
        <w:rPr>
          <w:iCs/>
        </w:rPr>
      </w:pPr>
      <w:r>
        <w:rPr>
          <w:iCs/>
        </w:rPr>
        <w:t>• a legal and institutional pathway;</w:t>
      </w:r>
    </w:p>
    <w:p w14:paraId="5FA88A04" w14:textId="77777777" w:rsidR="00AC73B0" w:rsidRPr="00AC73B0" w:rsidRDefault="00AC73B0" w:rsidP="00AC73B0">
      <w:pPr>
        <w:rPr>
          <w:iCs/>
        </w:rPr>
      </w:pPr>
      <w:r>
        <w:rPr>
          <w:iCs/>
        </w:rPr>
        <w:t>• a cost model;</w:t>
      </w:r>
    </w:p>
    <w:p w14:paraId="5FC3B0A4" w14:textId="77777777" w:rsidR="00AC73B0" w:rsidRPr="00AC73B0" w:rsidRDefault="00AC73B0" w:rsidP="00AC73B0">
      <w:pPr>
        <w:rPr>
          <w:iCs/>
        </w:rPr>
      </w:pPr>
      <w:r>
        <w:rPr>
          <w:iCs/>
        </w:rPr>
        <w:t>• a safeguarding pathway where applicable;</w:t>
      </w:r>
    </w:p>
    <w:p w14:paraId="715C60B6" w14:textId="77777777" w:rsidR="00AC73B0" w:rsidRPr="00AC73B0" w:rsidRDefault="00AC73B0" w:rsidP="00AC73B0">
      <w:pPr>
        <w:rPr>
          <w:iCs/>
        </w:rPr>
      </w:pPr>
      <w:r>
        <w:rPr>
          <w:iCs/>
        </w:rPr>
        <w:t>• a data model;</w:t>
      </w:r>
    </w:p>
    <w:p w14:paraId="7FF71DD9" w14:textId="77777777" w:rsidR="00AC73B0" w:rsidRPr="00AC73B0" w:rsidRDefault="00AC73B0" w:rsidP="00AC73B0">
      <w:pPr>
        <w:rPr>
          <w:iCs/>
        </w:rPr>
      </w:pPr>
      <w:r>
        <w:rPr>
          <w:iCs/>
        </w:rPr>
        <w:t>• a risk and failure record;</w:t>
      </w:r>
    </w:p>
    <w:p w14:paraId="46411839" w14:textId="77777777" w:rsidR="00AC73B0" w:rsidRPr="00AC73B0" w:rsidRDefault="00AC73B0" w:rsidP="00AC73B0">
      <w:pPr>
        <w:rPr>
          <w:iCs/>
        </w:rPr>
      </w:pPr>
      <w:r>
        <w:rPr>
          <w:iCs/>
        </w:rPr>
        <w:t>• adaptation rules;</w:t>
      </w:r>
    </w:p>
    <w:p w14:paraId="4A4B2F6D" w14:textId="77777777" w:rsidR="00AC73B0" w:rsidRPr="00AC73B0" w:rsidRDefault="00AC73B0" w:rsidP="00AC73B0">
      <w:pPr>
        <w:rPr>
          <w:iCs/>
        </w:rPr>
      </w:pPr>
      <w:r>
        <w:rPr>
          <w:iCs/>
        </w:rPr>
        <w:t>• a Claims Register status.</w:t>
      </w:r>
    </w:p>
    <w:p w14:paraId="416757F1" w14:textId="77777777" w:rsidR="00AC73B0" w:rsidRPr="00AC73B0" w:rsidRDefault="00AC73B0" w:rsidP="00AC73B0">
      <w:pPr>
        <w:rPr>
          <w:iCs/>
        </w:rPr>
      </w:pPr>
      <w:r>
        <w:rPr>
          <w:iCs/>
        </w:rPr>
        <w:t>Replication shall identify what is:</w:t>
      </w:r>
    </w:p>
    <w:p w14:paraId="34A58F3E" w14:textId="77777777" w:rsidR="00AC73B0" w:rsidRPr="00AC73B0" w:rsidRDefault="00AC73B0" w:rsidP="00AC73B0">
      <w:pPr>
        <w:rPr>
          <w:iCs/>
        </w:rPr>
      </w:pPr>
      <w:r>
        <w:rPr>
          <w:iCs/>
        </w:rPr>
        <w:t>• invariant;</w:t>
      </w:r>
    </w:p>
    <w:p w14:paraId="4E751D6E" w14:textId="77777777" w:rsidR="00AC73B0" w:rsidRPr="00AC73B0" w:rsidRDefault="00AC73B0" w:rsidP="00AC73B0">
      <w:pPr>
        <w:rPr>
          <w:iCs/>
        </w:rPr>
      </w:pPr>
      <w:r>
        <w:rPr>
          <w:iCs/>
        </w:rPr>
        <w:t>• adaptable;</w:t>
      </w:r>
    </w:p>
    <w:p w14:paraId="7DF6F1FA" w14:textId="77777777" w:rsidR="00AC73B0" w:rsidRPr="00AC73B0" w:rsidRDefault="00AC73B0" w:rsidP="00AC73B0">
      <w:pPr>
        <w:rPr>
          <w:iCs/>
        </w:rPr>
      </w:pPr>
      <w:r>
        <w:rPr>
          <w:iCs/>
        </w:rPr>
        <w:t>• site-specific;</w:t>
      </w:r>
    </w:p>
    <w:p w14:paraId="05AE0F0A" w14:textId="77777777" w:rsidR="00AC73B0" w:rsidRPr="00AC73B0" w:rsidRDefault="00AC73B0" w:rsidP="00AC73B0">
      <w:pPr>
        <w:rPr>
          <w:iCs/>
        </w:rPr>
      </w:pPr>
      <w:r>
        <w:rPr>
          <w:iCs/>
        </w:rPr>
        <w:t>• legally specific;</w:t>
      </w:r>
    </w:p>
    <w:p w14:paraId="0183B8FF" w14:textId="77777777" w:rsidR="00AC73B0" w:rsidRPr="00AC73B0" w:rsidRDefault="00AC73B0" w:rsidP="00AC73B0">
      <w:pPr>
        <w:rPr>
          <w:iCs/>
        </w:rPr>
      </w:pPr>
      <w:r>
        <w:rPr>
          <w:iCs/>
        </w:rPr>
        <w:lastRenderedPageBreak/>
        <w:t>• ecologically specific;</w:t>
      </w:r>
    </w:p>
    <w:p w14:paraId="355CB141" w14:textId="77777777" w:rsidR="00AC73B0" w:rsidRPr="00AC73B0" w:rsidRDefault="00AC73B0" w:rsidP="00AC73B0">
      <w:pPr>
        <w:rPr>
          <w:iCs/>
        </w:rPr>
      </w:pPr>
      <w:r>
        <w:rPr>
          <w:iCs/>
        </w:rPr>
        <w:t>• culturally specific;</w:t>
      </w:r>
    </w:p>
    <w:p w14:paraId="4008E14F" w14:textId="77777777" w:rsidR="00AC73B0" w:rsidRPr="00AC73B0" w:rsidRDefault="00AC73B0" w:rsidP="00AC73B0">
      <w:pPr>
        <w:rPr>
          <w:iCs/>
        </w:rPr>
      </w:pPr>
      <w:r>
        <w:rPr>
          <w:iCs/>
        </w:rPr>
        <w:t>• institutionally specific;</w:t>
      </w:r>
    </w:p>
    <w:p w14:paraId="2FB858BF" w14:textId="77777777" w:rsidR="00AC73B0" w:rsidRPr="00AC73B0" w:rsidRDefault="00AC73B0" w:rsidP="00AC73B0">
      <w:pPr>
        <w:rPr>
          <w:iCs/>
        </w:rPr>
      </w:pPr>
      <w:r>
        <w:rPr>
          <w:iCs/>
        </w:rPr>
        <w:t>• unvalidated.</w:t>
      </w:r>
    </w:p>
    <w:p w14:paraId="4E316CA8" w14:textId="77777777" w:rsidR="00AC73B0" w:rsidRPr="00AC73B0" w:rsidRDefault="00AC73B0" w:rsidP="00AC73B0">
      <w:pPr>
        <w:rPr>
          <w:iCs/>
        </w:rPr>
      </w:pPr>
      <w:r>
        <w:rPr>
          <w:iCs/>
        </w:rPr>
        <w:t>The Pilot shall not be copied as a branded package without local redesign.</w:t>
      </w:r>
    </w:p>
    <w:p w14:paraId="592237A1" w14:textId="77777777" w:rsidR="00AC73B0" w:rsidRPr="00AC73B0" w:rsidRDefault="00AC73B0" w:rsidP="00AC73B0">
      <w:pPr>
        <w:rPr>
          <w:b/>
          <w:bCs/>
          <w:iCs/>
        </w:rPr>
      </w:pPr>
      <w:r>
        <w:rPr>
          <w:b/>
          <w:bCs/>
          <w:iCs/>
        </w:rPr>
        <w:t>Pilot Communications Boundary</w:t>
      </w:r>
    </w:p>
    <w:p w14:paraId="10BD0A16" w14:textId="77777777" w:rsidR="00AC73B0" w:rsidRPr="00AC73B0" w:rsidRDefault="00AC73B0" w:rsidP="00AC73B0">
      <w:pPr>
        <w:rPr>
          <w:iCs/>
        </w:rPr>
      </w:pPr>
      <w:r>
        <w:rPr>
          <w:iCs/>
        </w:rPr>
        <w:t>Public communications may state:</w:t>
      </w:r>
    </w:p>
    <w:p w14:paraId="3F38A55D" w14:textId="77777777" w:rsidR="00AC73B0" w:rsidRPr="00AC73B0" w:rsidRDefault="00AC73B0" w:rsidP="00AC73B0">
      <w:pPr>
        <w:rPr>
          <w:iCs/>
        </w:rPr>
      </w:pPr>
      <w:r>
        <w:rPr>
          <w:iCs/>
        </w:rPr>
        <w:t>• what the Pilot is testing;</w:t>
      </w:r>
    </w:p>
    <w:p w14:paraId="7B2CC38A" w14:textId="77777777" w:rsidR="00AC73B0" w:rsidRPr="00AC73B0" w:rsidRDefault="00AC73B0" w:rsidP="00AC73B0">
      <w:pPr>
        <w:rPr>
          <w:iCs/>
        </w:rPr>
      </w:pPr>
      <w:r>
        <w:rPr>
          <w:iCs/>
        </w:rPr>
        <w:t>• what has been implemented;</w:t>
      </w:r>
    </w:p>
    <w:p w14:paraId="7F566E67" w14:textId="77777777" w:rsidR="00AC73B0" w:rsidRPr="00AC73B0" w:rsidRDefault="00AC73B0" w:rsidP="00AC73B0">
      <w:pPr>
        <w:rPr>
          <w:iCs/>
        </w:rPr>
      </w:pPr>
      <w:r>
        <w:rPr>
          <w:iCs/>
        </w:rPr>
        <w:t>• what evidence has been collected;</w:t>
      </w:r>
    </w:p>
    <w:p w14:paraId="31D66D90" w14:textId="77777777" w:rsidR="00AC73B0" w:rsidRPr="00AC73B0" w:rsidRDefault="00AC73B0" w:rsidP="00AC73B0">
      <w:pPr>
        <w:rPr>
          <w:iCs/>
        </w:rPr>
      </w:pPr>
      <w:r>
        <w:rPr>
          <w:iCs/>
        </w:rPr>
        <w:t>• which outcomes are preliminary;</w:t>
      </w:r>
    </w:p>
    <w:p w14:paraId="0A3608CE" w14:textId="77777777" w:rsidR="00AC73B0" w:rsidRPr="00AC73B0" w:rsidRDefault="00AC73B0" w:rsidP="00AC73B0">
      <w:pPr>
        <w:rPr>
          <w:iCs/>
        </w:rPr>
      </w:pPr>
      <w:r>
        <w:rPr>
          <w:iCs/>
        </w:rPr>
        <w:t>• which claims remain unvalidated;</w:t>
      </w:r>
    </w:p>
    <w:p w14:paraId="55FC71FE" w14:textId="77777777" w:rsidR="00AC73B0" w:rsidRPr="00AC73B0" w:rsidRDefault="00AC73B0" w:rsidP="00AC73B0">
      <w:pPr>
        <w:rPr>
          <w:iCs/>
        </w:rPr>
      </w:pPr>
      <w:r>
        <w:rPr>
          <w:iCs/>
        </w:rPr>
        <w:t>• which risks or failures emerged;</w:t>
      </w:r>
    </w:p>
    <w:p w14:paraId="50AE0F17" w14:textId="77777777" w:rsidR="00AC73B0" w:rsidRPr="00AC73B0" w:rsidRDefault="00AC73B0" w:rsidP="00AC73B0">
      <w:pPr>
        <w:rPr>
          <w:iCs/>
        </w:rPr>
      </w:pPr>
      <w:r>
        <w:rPr>
          <w:iCs/>
        </w:rPr>
        <w:t>• which gate remains open.</w:t>
      </w:r>
    </w:p>
    <w:p w14:paraId="4085BBD3" w14:textId="77777777" w:rsidR="00AC73B0" w:rsidRPr="00AC73B0" w:rsidRDefault="00AC73B0" w:rsidP="00AC73B0">
      <w:pPr>
        <w:rPr>
          <w:iCs/>
        </w:rPr>
      </w:pPr>
      <w:r>
        <w:rPr>
          <w:iCs/>
        </w:rPr>
        <w:t>Public communications shall not state or imply:</w:t>
      </w:r>
    </w:p>
    <w:p w14:paraId="658358A7" w14:textId="77777777" w:rsidR="00AC73B0" w:rsidRPr="00AC73B0" w:rsidRDefault="00AC73B0" w:rsidP="00AC73B0">
      <w:pPr>
        <w:rPr>
          <w:iCs/>
        </w:rPr>
      </w:pPr>
      <w:r>
        <w:rPr>
          <w:iCs/>
        </w:rPr>
        <w:t>• Prometheus is validated;</w:t>
      </w:r>
    </w:p>
    <w:p w14:paraId="7AECF80C" w14:textId="77777777" w:rsidR="00AC73B0" w:rsidRPr="00AC73B0" w:rsidRDefault="00AC73B0" w:rsidP="00AC73B0">
      <w:pPr>
        <w:rPr>
          <w:iCs/>
        </w:rPr>
      </w:pPr>
      <w:r>
        <w:rPr>
          <w:iCs/>
        </w:rPr>
        <w:t>• the model has ended hunger;</w:t>
      </w:r>
    </w:p>
    <w:p w14:paraId="6FF4EE73" w14:textId="77777777" w:rsidR="00AC73B0" w:rsidRPr="00AC73B0" w:rsidRDefault="00AC73B0" w:rsidP="00AC73B0">
      <w:pPr>
        <w:rPr>
          <w:iCs/>
        </w:rPr>
      </w:pPr>
      <w:r>
        <w:rPr>
          <w:iCs/>
        </w:rPr>
        <w:t>• the model has proven community transformation;</w:t>
      </w:r>
    </w:p>
    <w:p w14:paraId="226CA8FE" w14:textId="77777777" w:rsidR="00AC73B0" w:rsidRPr="00AC73B0" w:rsidRDefault="00AC73B0" w:rsidP="00AC73B0">
      <w:pPr>
        <w:rPr>
          <w:iCs/>
        </w:rPr>
      </w:pPr>
      <w:r>
        <w:rPr>
          <w:iCs/>
        </w:rPr>
        <w:t>• the model is universally scalable;</w:t>
      </w:r>
    </w:p>
    <w:p w14:paraId="3D9BCB73" w14:textId="77777777" w:rsidR="00AC73B0" w:rsidRPr="00AC73B0" w:rsidRDefault="00AC73B0" w:rsidP="00AC73B0">
      <w:pPr>
        <w:rPr>
          <w:iCs/>
        </w:rPr>
      </w:pPr>
      <w:r>
        <w:rPr>
          <w:iCs/>
        </w:rPr>
        <w:t>• public ROI is guaranteed;</w:t>
      </w:r>
    </w:p>
    <w:p w14:paraId="1CD8D6F1" w14:textId="77777777" w:rsidR="00AC73B0" w:rsidRPr="00AC73B0" w:rsidRDefault="00AC73B0" w:rsidP="00AC73B0">
      <w:pPr>
        <w:rPr>
          <w:iCs/>
        </w:rPr>
      </w:pPr>
      <w:r>
        <w:rPr>
          <w:iCs/>
        </w:rPr>
        <w:t>• the programme is investor-ready;</w:t>
      </w:r>
    </w:p>
    <w:p w14:paraId="45BA9F10" w14:textId="77777777" w:rsidR="00AC73B0" w:rsidRPr="00AC73B0" w:rsidRDefault="00AC73B0" w:rsidP="00AC73B0">
      <w:pPr>
        <w:rPr>
          <w:iCs/>
        </w:rPr>
      </w:pPr>
      <w:r>
        <w:rPr>
          <w:iCs/>
        </w:rPr>
        <w:t>• PRU value has been created;</w:t>
      </w:r>
    </w:p>
    <w:p w14:paraId="2374F58B" w14:textId="77777777" w:rsidR="00AC73B0" w:rsidRPr="00AC73B0" w:rsidRDefault="00AC73B0" w:rsidP="00AC73B0">
      <w:pPr>
        <w:rPr>
          <w:iCs/>
        </w:rPr>
      </w:pPr>
      <w:r>
        <w:rPr>
          <w:iCs/>
        </w:rPr>
        <w:lastRenderedPageBreak/>
        <w:t>• RAP market maturity has been reached;</w:t>
      </w:r>
    </w:p>
    <w:p w14:paraId="58FC88F8" w14:textId="77777777" w:rsidR="00AC73B0" w:rsidRPr="00AC73B0" w:rsidRDefault="00AC73B0" w:rsidP="00AC73B0">
      <w:pPr>
        <w:rPr>
          <w:iCs/>
        </w:rPr>
      </w:pPr>
      <w:r>
        <w:rPr>
          <w:iCs/>
        </w:rPr>
        <w:t>• political success validates the intervention;</w:t>
      </w:r>
    </w:p>
    <w:p w14:paraId="6B1F8A20" w14:textId="77777777" w:rsidR="00AC73B0" w:rsidRPr="00AC73B0" w:rsidRDefault="00AC73B0" w:rsidP="00AC73B0">
      <w:pPr>
        <w:rPr>
          <w:iCs/>
        </w:rPr>
      </w:pPr>
      <w:r>
        <w:rPr>
          <w:iCs/>
        </w:rPr>
        <w:t>• a successful pilot proves national effectiveness.</w:t>
      </w:r>
    </w:p>
    <w:p w14:paraId="3402ED61" w14:textId="77777777" w:rsidR="00AC73B0" w:rsidRPr="00AC73B0" w:rsidRDefault="00AC73B0" w:rsidP="00AC73B0">
      <w:pPr>
        <w:rPr>
          <w:b/>
          <w:bCs/>
          <w:iCs/>
        </w:rPr>
      </w:pPr>
      <w:r>
        <w:rPr>
          <w:b/>
          <w:bCs/>
          <w:iCs/>
        </w:rPr>
        <w:t>Civic Genesis Pilot Admission Gate</w:t>
      </w:r>
    </w:p>
    <w:p w14:paraId="6F597089" w14:textId="77777777" w:rsidR="00AC73B0" w:rsidRPr="00AC73B0" w:rsidRDefault="00AC73B0" w:rsidP="00AC73B0">
      <w:pPr>
        <w:rPr>
          <w:iCs/>
        </w:rPr>
      </w:pPr>
      <w:r>
        <w:rPr>
          <w:iCs/>
        </w:rPr>
        <w:t>A Civic and Territorial Genesis Pilot may be described as operational only when:</w:t>
      </w:r>
    </w:p>
    <w:p w14:paraId="553F30DA" w14:textId="77777777" w:rsidR="00AC73B0" w:rsidRPr="00AC73B0" w:rsidRDefault="00AC73B0" w:rsidP="00AC73B0">
      <w:pPr>
        <w:rPr>
          <w:iCs/>
        </w:rPr>
      </w:pPr>
      <w:r>
        <w:rPr>
          <w:iCs/>
        </w:rPr>
        <w:t>• its modules and boundaries are defined;</w:t>
      </w:r>
    </w:p>
    <w:p w14:paraId="74420969" w14:textId="77777777" w:rsidR="00AC73B0" w:rsidRPr="00AC73B0" w:rsidRDefault="00AC73B0" w:rsidP="00AC73B0">
      <w:pPr>
        <w:rPr>
          <w:iCs/>
        </w:rPr>
      </w:pPr>
      <w:r>
        <w:rPr>
          <w:iCs/>
        </w:rPr>
        <w:t>• competent authorities and responsible entities are identified;</w:t>
      </w:r>
    </w:p>
    <w:p w14:paraId="247008C4" w14:textId="77777777" w:rsidR="00AC73B0" w:rsidRPr="00AC73B0" w:rsidRDefault="00AC73B0" w:rsidP="00AC73B0">
      <w:pPr>
        <w:rPr>
          <w:iCs/>
        </w:rPr>
      </w:pPr>
      <w:r>
        <w:rPr>
          <w:iCs/>
        </w:rPr>
        <w:t>• legal, safeguarding, public-resource, data, and operating permissions are sufficiently active;</w:t>
      </w:r>
    </w:p>
    <w:p w14:paraId="790D1859" w14:textId="77777777" w:rsidR="00AC73B0" w:rsidRPr="00AC73B0" w:rsidRDefault="00AC73B0" w:rsidP="00AC73B0">
      <w:pPr>
        <w:rPr>
          <w:iCs/>
        </w:rPr>
      </w:pPr>
      <w:r>
        <w:rPr>
          <w:iCs/>
        </w:rPr>
        <w:t>• hypotheses and methods are pre-registered;</w:t>
      </w:r>
    </w:p>
    <w:p w14:paraId="066C03AC" w14:textId="77777777" w:rsidR="00AC73B0" w:rsidRPr="00AC73B0" w:rsidRDefault="00AC73B0" w:rsidP="00AC73B0">
      <w:pPr>
        <w:rPr>
          <w:iCs/>
        </w:rPr>
      </w:pPr>
      <w:r>
        <w:rPr>
          <w:iCs/>
        </w:rPr>
        <w:t>• baseline collection is complete or formally underway before intervention-dependent claims;</w:t>
      </w:r>
    </w:p>
    <w:p w14:paraId="78D5A257" w14:textId="77777777" w:rsidR="00AC73B0" w:rsidRPr="00AC73B0" w:rsidRDefault="00AC73B0" w:rsidP="00AC73B0">
      <w:pPr>
        <w:rPr>
          <w:iCs/>
        </w:rPr>
      </w:pPr>
      <w:r>
        <w:rPr>
          <w:iCs/>
        </w:rPr>
        <w:t>• comparators or bounded causal methods are defined;</w:t>
      </w:r>
    </w:p>
    <w:p w14:paraId="36C1E109" w14:textId="77777777" w:rsidR="00AC73B0" w:rsidRPr="00AC73B0" w:rsidRDefault="00AC73B0" w:rsidP="00AC73B0">
      <w:pPr>
        <w:rPr>
          <w:iCs/>
        </w:rPr>
      </w:pPr>
      <w:r>
        <w:rPr>
          <w:iCs/>
        </w:rPr>
        <w:t>• operators, maintenance, finance, water, safety, and incident systems are functioning;</w:t>
      </w:r>
    </w:p>
    <w:p w14:paraId="46E2F2CE" w14:textId="77777777" w:rsidR="00AC73B0" w:rsidRPr="00AC73B0" w:rsidRDefault="00AC73B0" w:rsidP="00AC73B0">
      <w:pPr>
        <w:rPr>
          <w:iCs/>
        </w:rPr>
      </w:pPr>
      <w:r>
        <w:rPr>
          <w:iCs/>
        </w:rPr>
        <w:t>• Claims Register entries are active;</w:t>
      </w:r>
    </w:p>
    <w:p w14:paraId="0B89AF31" w14:textId="77777777" w:rsidR="00AC73B0" w:rsidRPr="00AC73B0" w:rsidRDefault="00AC73B0" w:rsidP="00AC73B0">
      <w:pPr>
        <w:rPr>
          <w:iCs/>
        </w:rPr>
      </w:pPr>
      <w:r>
        <w:rPr>
          <w:iCs/>
        </w:rPr>
        <w:t>• evidence provenance and method controls are operational;</w:t>
      </w:r>
    </w:p>
    <w:p w14:paraId="3C12A2EC" w14:textId="77777777" w:rsidR="00AC73B0" w:rsidRPr="00AC73B0" w:rsidRDefault="00AC73B0" w:rsidP="00AC73B0">
      <w:pPr>
        <w:rPr>
          <w:iCs/>
        </w:rPr>
      </w:pPr>
      <w:r>
        <w:rPr>
          <w:iCs/>
        </w:rPr>
        <w:t>• unresolved risks are disclosed.</w:t>
      </w:r>
    </w:p>
    <w:p w14:paraId="32011373" w14:textId="77777777" w:rsidR="00AC73B0" w:rsidRPr="00AC73B0" w:rsidRDefault="00AC73B0" w:rsidP="00AC73B0">
      <w:pPr>
        <w:rPr>
          <w:iCs/>
        </w:rPr>
      </w:pPr>
      <w:r>
        <w:rPr>
          <w:iCs/>
        </w:rPr>
        <w:t>It may be described as evidence-complete only when the defined evidence cycle, adverse-event record, maintenance record, cost record, and outcome record are sufficiently complete for review.</w:t>
      </w:r>
    </w:p>
    <w:p w14:paraId="6E53E2D7" w14:textId="77777777" w:rsidR="00AC73B0" w:rsidRPr="00AC73B0" w:rsidRDefault="00AC73B0" w:rsidP="00AC73B0">
      <w:pPr>
        <w:rPr>
          <w:iCs/>
        </w:rPr>
      </w:pPr>
      <w:r>
        <w:rPr>
          <w:iCs/>
        </w:rPr>
        <w:t>It may be described as independently reviewed only within the exact scope of completed reviews.</w:t>
      </w:r>
    </w:p>
    <w:p w14:paraId="2332378F" w14:textId="77777777" w:rsidR="00AC73B0" w:rsidRPr="00AC73B0" w:rsidRDefault="00AC73B0" w:rsidP="00AC73B0">
      <w:pPr>
        <w:rPr>
          <w:iCs/>
        </w:rPr>
      </w:pPr>
      <w:r>
        <w:rPr>
          <w:iCs/>
        </w:rPr>
        <w:t>It may be described as replication-ready only for the specific components, contexts, conditions, and adaptation ranges admitted by the replication decision.</w:t>
      </w:r>
    </w:p>
    <w:p w14:paraId="588A40B0" w14:textId="77777777" w:rsidR="00AC73B0" w:rsidRPr="00AC73B0" w:rsidRDefault="00AC73B0" w:rsidP="00AC73B0">
      <w:pPr>
        <w:rPr>
          <w:iCs/>
        </w:rPr>
      </w:pPr>
      <w:r>
        <w:rPr>
          <w:iCs/>
        </w:rPr>
        <w:t>The lowest unresolved ecological, operational, legal, governance, safeguarding, public-value, data, financial, or review gate controls the permitted Pilot claim.</w:t>
      </w:r>
    </w:p>
    <w:p w14:paraId="4AE094AD" w14:textId="77777777" w:rsidR="00AC73B0" w:rsidRPr="00AC73B0" w:rsidRDefault="00AC73B0" w:rsidP="00AC73B0">
      <w:pPr>
        <w:rPr>
          <w:b/>
          <w:bCs/>
          <w:iCs/>
          <w:lang w:val="it-IT"/>
        </w:rPr>
      </w:pPr>
      <w:r>
        <w:rPr>
          <w:b/>
          <w:bCs/>
          <w:iCs/>
          <w:lang w:val="it-IT"/>
        </w:rPr>
        <w:t>Genesis Pilot Invariant</w:t>
      </w:r>
    </w:p>
    <w:p w14:paraId="24B48A8A" w14:textId="77777777" w:rsidR="00AC73B0" w:rsidRPr="00AC73B0" w:rsidRDefault="00AC73B0" w:rsidP="00AC73B0">
      <w:pPr>
        <w:rPr>
          <w:iCs/>
        </w:rPr>
      </w:pPr>
      <w:r>
        <w:rPr>
          <w:iCs/>
        </w:rPr>
        <w:lastRenderedPageBreak/>
        <w:t>Prometheus may construct an ambitious pilot.</w:t>
      </w:r>
    </w:p>
    <w:p w14:paraId="3D3393DE" w14:textId="77777777" w:rsidR="00AC73B0" w:rsidRPr="00AC73B0" w:rsidRDefault="00AC73B0" w:rsidP="00AC73B0">
      <w:pPr>
        <w:rPr>
          <w:iCs/>
        </w:rPr>
      </w:pPr>
      <w:r>
        <w:rPr>
          <w:iCs/>
        </w:rPr>
        <w:t>It shall not design the evaluation to guarantee success.</w:t>
      </w:r>
    </w:p>
    <w:p w14:paraId="7EBC8D47" w14:textId="77777777" w:rsidR="00AC73B0" w:rsidRPr="00AC73B0" w:rsidRDefault="00AC73B0" w:rsidP="00AC73B0">
      <w:pPr>
        <w:rPr>
          <w:iCs/>
        </w:rPr>
      </w:pPr>
      <w:r>
        <w:rPr>
          <w:iCs/>
        </w:rPr>
        <w:t>It may seek positive ecological and civic outcomes.</w:t>
      </w:r>
    </w:p>
    <w:p w14:paraId="2284D0A2" w14:textId="77777777" w:rsidR="00AC73B0" w:rsidRPr="00AC73B0" w:rsidRDefault="00AC73B0" w:rsidP="00AC73B0">
      <w:pPr>
        <w:rPr>
          <w:iCs/>
        </w:rPr>
      </w:pPr>
      <w:r>
        <w:rPr>
          <w:iCs/>
        </w:rPr>
        <w:t>It shall remain capable of detecting failure.</w:t>
      </w:r>
    </w:p>
    <w:p w14:paraId="5C44A9CC" w14:textId="77777777" w:rsidR="00AC73B0" w:rsidRPr="00AC73B0" w:rsidRDefault="00AC73B0" w:rsidP="00AC73B0">
      <w:pPr>
        <w:rPr>
          <w:iCs/>
        </w:rPr>
      </w:pPr>
      <w:r>
        <w:rPr>
          <w:iCs/>
        </w:rPr>
        <w:t>It may engage communities and institutions.</w:t>
      </w:r>
    </w:p>
    <w:p w14:paraId="5132D3DF" w14:textId="77777777" w:rsidR="00AC73B0" w:rsidRPr="00AC73B0" w:rsidRDefault="00AC73B0" w:rsidP="00AC73B0">
      <w:pPr>
        <w:rPr>
          <w:iCs/>
        </w:rPr>
      </w:pPr>
      <w:r>
        <w:rPr>
          <w:iCs/>
        </w:rPr>
        <w:t>It shall not treat participation as validation.</w:t>
      </w:r>
    </w:p>
    <w:p w14:paraId="25F6E6E8" w14:textId="77777777" w:rsidR="00AC73B0" w:rsidRPr="00AC73B0" w:rsidRDefault="00AC73B0" w:rsidP="00AC73B0">
      <w:pPr>
        <w:rPr>
          <w:iCs/>
        </w:rPr>
      </w:pPr>
      <w:r>
        <w:rPr>
          <w:iCs/>
        </w:rPr>
        <w:t>It may generate public value.</w:t>
      </w:r>
    </w:p>
    <w:p w14:paraId="0C052468" w14:textId="77777777" w:rsidR="00AC73B0" w:rsidRPr="00AC73B0" w:rsidRDefault="00AC73B0" w:rsidP="00AC73B0">
      <w:pPr>
        <w:rPr>
          <w:iCs/>
        </w:rPr>
      </w:pPr>
      <w:r>
        <w:rPr>
          <w:iCs/>
        </w:rPr>
        <w:t>It shall not automatically financialise that value.</w:t>
      </w:r>
    </w:p>
    <w:p w14:paraId="3C526041" w14:textId="77777777" w:rsidR="00AC73B0" w:rsidRPr="00AC73B0" w:rsidRDefault="00AC73B0" w:rsidP="00AC73B0">
      <w:pPr>
        <w:rPr>
          <w:iCs/>
        </w:rPr>
      </w:pPr>
      <w:r>
        <w:rPr>
          <w:iCs/>
        </w:rPr>
        <w:t>It may prepare a replication pathway.</w:t>
      </w:r>
    </w:p>
    <w:p w14:paraId="3F43797A" w14:textId="77777777" w:rsidR="00AC73B0" w:rsidRPr="00AC73B0" w:rsidRDefault="00AC73B0" w:rsidP="00AC73B0">
      <w:pPr>
        <w:rPr>
          <w:iCs/>
        </w:rPr>
      </w:pPr>
      <w:r>
        <w:rPr>
          <w:iCs/>
        </w:rPr>
        <w:t>It shall not scale unresolved defects.</w:t>
      </w:r>
    </w:p>
    <w:p w14:paraId="1A980B53" w14:textId="77777777" w:rsidR="00AC73B0" w:rsidRPr="00AC73B0" w:rsidRDefault="00AC73B0" w:rsidP="00AC73B0">
      <w:pPr>
        <w:rPr>
          <w:iCs/>
        </w:rPr>
      </w:pPr>
      <w:r>
        <w:rPr>
          <w:iCs/>
        </w:rPr>
        <w:t>The constitutional rule is:</w:t>
      </w:r>
    </w:p>
    <w:p w14:paraId="55F72600" w14:textId="77777777" w:rsidR="00AC73B0" w:rsidRPr="00AC73B0" w:rsidRDefault="00AC73B0" w:rsidP="00AC73B0">
      <w:pPr>
        <w:rPr>
          <w:iCs/>
        </w:rPr>
      </w:pPr>
      <w:r>
        <w:rPr>
          <w:iCs/>
        </w:rPr>
        <w:t>pilot before proof;</w:t>
      </w:r>
    </w:p>
    <w:p w14:paraId="0579A658" w14:textId="77777777" w:rsidR="00AC73B0" w:rsidRPr="00AC73B0" w:rsidRDefault="00AC73B0" w:rsidP="00AC73B0">
      <w:pPr>
        <w:rPr>
          <w:iCs/>
        </w:rPr>
      </w:pPr>
      <w:r>
        <w:rPr>
          <w:iCs/>
        </w:rPr>
        <w:t>baseline before improvement;</w:t>
      </w:r>
    </w:p>
    <w:p w14:paraId="26EF375E" w14:textId="77777777" w:rsidR="00AC73B0" w:rsidRPr="00AC73B0" w:rsidRDefault="00AC73B0" w:rsidP="00AC73B0">
      <w:pPr>
        <w:rPr>
          <w:iCs/>
        </w:rPr>
      </w:pPr>
      <w:r>
        <w:rPr>
          <w:iCs/>
        </w:rPr>
        <w:t>comparator before superiority;</w:t>
      </w:r>
    </w:p>
    <w:p w14:paraId="422BC9DF" w14:textId="77777777" w:rsidR="00AC73B0" w:rsidRPr="00AC73B0" w:rsidRDefault="00AC73B0" w:rsidP="00AC73B0">
      <w:pPr>
        <w:rPr>
          <w:iCs/>
        </w:rPr>
      </w:pPr>
      <w:r>
        <w:rPr>
          <w:iCs/>
        </w:rPr>
        <w:t>evidence before claim;</w:t>
      </w:r>
    </w:p>
    <w:p w14:paraId="24EC36BF" w14:textId="77777777" w:rsidR="00AC73B0" w:rsidRPr="00AC73B0" w:rsidRDefault="00AC73B0" w:rsidP="00AC73B0">
      <w:pPr>
        <w:rPr>
          <w:iCs/>
        </w:rPr>
      </w:pPr>
      <w:r>
        <w:rPr>
          <w:iCs/>
        </w:rPr>
        <w:t>review before replication;</w:t>
      </w:r>
    </w:p>
    <w:p w14:paraId="14FD02D9" w14:textId="77777777" w:rsidR="00AC73B0" w:rsidRPr="00586562" w:rsidRDefault="00AC73B0" w:rsidP="00AC73B0">
      <w:pPr>
        <w:rPr>
          <w:iCs/>
        </w:rPr>
      </w:pPr>
      <w:r>
        <w:rPr>
          <w:iCs/>
        </w:rPr>
        <w:t>learning before scale.</w:t>
      </w:r>
    </w:p>
    <w:p w14:paraId="4FC1B9CC" w14:textId="20035702" w:rsidR="00586562" w:rsidRPr="00586562" w:rsidRDefault="00586562" w:rsidP="00586562">
      <w:pPr>
        <w:pStyle w:val="Titolo1"/>
        <w:rPr>
          <w:rFonts w:ascii="Baskerville Old Face" w:hAnsi="Baskerville Old Face"/>
          <w:bCs/>
          <w:iCs/>
          <w:szCs w:val="24"/>
        </w:rPr>
      </w:pPr>
      <w:r>
        <w:rPr>
          <w:rFonts w:ascii="Baskerville Old Face" w:hAnsi="Baskerville Old Face"/>
          <w:bCs/>
          <w:iCs/>
        </w:rPr>
        <w:t>Canon-Wide Civic and Territorial Integration and Reconciliation</w:t>
      </w:r>
    </w:p>
    <w:p w14:paraId="56019C01" w14:textId="77777777" w:rsidR="00586562" w:rsidRPr="00586562" w:rsidRDefault="00586562" w:rsidP="00586562">
      <w:pPr>
        <w:rPr>
          <w:iCs/>
        </w:rPr>
      </w:pPr>
      <w:r>
        <w:rPr>
          <w:iCs/>
        </w:rPr>
        <w:t>The Civic and Territorial architecture extends the operational scope of Prometheus without replacing, weakening, reinterpreting, or bypassing its existing canonical definitions, evidentiary hierarchy, financial boundaries, legal boundaries, governance rules, or capital-readiness gates.</w:t>
      </w:r>
    </w:p>
    <w:p w14:paraId="16CAA47D" w14:textId="77777777" w:rsidR="00586562" w:rsidRPr="00586562" w:rsidRDefault="00586562" w:rsidP="00586562">
      <w:pPr>
        <w:rPr>
          <w:iCs/>
        </w:rPr>
      </w:pPr>
      <w:r>
        <w:rPr>
          <w:iCs/>
        </w:rPr>
        <w:t>The civic architecture is an application and deployment layer of Prometheus.</w:t>
      </w:r>
    </w:p>
    <w:p w14:paraId="771505E1" w14:textId="77777777" w:rsidR="00586562" w:rsidRPr="00586562" w:rsidRDefault="00586562" w:rsidP="00586562">
      <w:pPr>
        <w:rPr>
          <w:iCs/>
        </w:rPr>
      </w:pPr>
      <w:r>
        <w:rPr>
          <w:iCs/>
        </w:rPr>
        <w:t>It is not a separate canon.</w:t>
      </w:r>
    </w:p>
    <w:p w14:paraId="7C8F8AF6" w14:textId="77777777" w:rsidR="00586562" w:rsidRPr="00586562" w:rsidRDefault="00586562" w:rsidP="00586562">
      <w:pPr>
        <w:rPr>
          <w:iCs/>
        </w:rPr>
      </w:pPr>
      <w:r>
        <w:rPr>
          <w:iCs/>
        </w:rPr>
        <w:lastRenderedPageBreak/>
        <w:t>It does not create an alternative pathway from public benefit to financial value.</w:t>
      </w:r>
    </w:p>
    <w:p w14:paraId="29D2F3E2" w14:textId="77777777" w:rsidR="00586562" w:rsidRPr="00586562" w:rsidRDefault="00586562" w:rsidP="00586562">
      <w:pPr>
        <w:rPr>
          <w:iCs/>
        </w:rPr>
      </w:pPr>
      <w:r>
        <w:rPr>
          <w:iCs/>
        </w:rPr>
        <w:t>It does not create an alternative definition of the One Human Ecosystem, the Prometheus Regenerative Unit, the Regenerative Asset Pool, verified evidence, admissible value, legal rights, governance authority, or capital readiness.</w:t>
      </w:r>
    </w:p>
    <w:p w14:paraId="1CE2E9F7" w14:textId="77777777" w:rsidR="00586562" w:rsidRPr="00586562" w:rsidRDefault="00586562" w:rsidP="00586562">
      <w:pPr>
        <w:rPr>
          <w:iCs/>
        </w:rPr>
      </w:pPr>
      <w:r>
        <w:rPr>
          <w:iCs/>
        </w:rPr>
        <w:t>The controlling rule is:</w:t>
      </w:r>
    </w:p>
    <w:p w14:paraId="4836596F" w14:textId="77777777" w:rsidR="00586562" w:rsidRPr="00586562" w:rsidRDefault="00586562" w:rsidP="00586562">
      <w:pPr>
        <w:rPr>
          <w:iCs/>
        </w:rPr>
      </w:pPr>
      <w:r>
        <w:rPr>
          <w:iCs/>
        </w:rPr>
        <w:t>the canon defines Prometheus;</w:t>
      </w:r>
    </w:p>
    <w:p w14:paraId="6811D3B5" w14:textId="77777777" w:rsidR="00586562" w:rsidRPr="00586562" w:rsidRDefault="00586562" w:rsidP="00586562">
      <w:pPr>
        <w:rPr>
          <w:iCs/>
        </w:rPr>
      </w:pPr>
      <w:r>
        <w:rPr>
          <w:iCs/>
        </w:rPr>
        <w:t>the civic architecture governs civic and territorial deployment;</w:t>
      </w:r>
    </w:p>
    <w:p w14:paraId="0EF3C589" w14:textId="77777777" w:rsidR="00586562" w:rsidRPr="00586562" w:rsidRDefault="00586562" w:rsidP="00586562">
      <w:pPr>
        <w:rPr>
          <w:iCs/>
        </w:rPr>
      </w:pPr>
      <w:r>
        <w:rPr>
          <w:iCs/>
        </w:rPr>
        <w:t>site protocols govern implementation;</w:t>
      </w:r>
    </w:p>
    <w:p w14:paraId="38EDD922" w14:textId="77777777" w:rsidR="00586562" w:rsidRPr="00586562" w:rsidRDefault="00586562" w:rsidP="00586562">
      <w:pPr>
        <w:rPr>
          <w:iCs/>
        </w:rPr>
      </w:pPr>
      <w:r>
        <w:rPr>
          <w:iCs/>
        </w:rPr>
        <w:t>evidence governs claims;</w:t>
      </w:r>
    </w:p>
    <w:p w14:paraId="17AFC851" w14:textId="77777777" w:rsidR="00586562" w:rsidRPr="00586562" w:rsidRDefault="00586562" w:rsidP="00586562">
      <w:pPr>
        <w:rPr>
          <w:iCs/>
        </w:rPr>
      </w:pPr>
      <w:r>
        <w:rPr>
          <w:iCs/>
        </w:rPr>
        <w:t>law governs rights;</w:t>
      </w:r>
    </w:p>
    <w:p w14:paraId="4DA49288" w14:textId="77777777" w:rsidR="00586562" w:rsidRPr="00586562" w:rsidRDefault="00586562" w:rsidP="00586562">
      <w:pPr>
        <w:rPr>
          <w:iCs/>
        </w:rPr>
      </w:pPr>
      <w:r>
        <w:rPr>
          <w:iCs/>
        </w:rPr>
        <w:t>public authority governs authorised public use;</w:t>
      </w:r>
    </w:p>
    <w:p w14:paraId="3D9653B5" w14:textId="77777777" w:rsidR="00586562" w:rsidRPr="00586562" w:rsidRDefault="00586562" w:rsidP="00586562">
      <w:pPr>
        <w:rPr>
          <w:iCs/>
        </w:rPr>
      </w:pPr>
      <w:r>
        <w:rPr>
          <w:iCs/>
        </w:rPr>
        <w:t>community legitimacy governs legitimate local participation;</w:t>
      </w:r>
    </w:p>
    <w:p w14:paraId="4B161A99" w14:textId="77777777" w:rsidR="00586562" w:rsidRPr="00586562" w:rsidRDefault="00586562" w:rsidP="00586562">
      <w:pPr>
        <w:rPr>
          <w:iCs/>
        </w:rPr>
      </w:pPr>
      <w:r>
        <w:rPr>
          <w:iCs/>
        </w:rPr>
        <w:t>no civic maturity status creates PRU, RAP, legal, market, runtime, or financial maturity.</w:t>
      </w:r>
    </w:p>
    <w:p w14:paraId="2A07433D" w14:textId="77777777" w:rsidR="00586562" w:rsidRPr="00586562" w:rsidRDefault="00586562" w:rsidP="00586562">
      <w:pPr>
        <w:rPr>
          <w:b/>
          <w:bCs/>
          <w:iCs/>
        </w:rPr>
      </w:pPr>
      <w:r>
        <w:rPr>
          <w:b/>
          <w:bCs/>
          <w:iCs/>
        </w:rPr>
        <w:t>Canonical Civic Architecture Registry</w:t>
      </w:r>
    </w:p>
    <w:p w14:paraId="73AB44F6" w14:textId="01567051" w:rsidR="00586562" w:rsidRDefault="00586562" w:rsidP="00586562">
      <w:pPr>
        <w:rPr>
          <w:iCs/>
        </w:rPr>
      </w:pPr>
      <w:r>
        <w:rPr>
          <w:iCs/>
        </w:rPr>
        <w:t xml:space="preserve">The following civic and territorial components form the current Prometheus Civic Deployment Architecture. </w:t>
      </w:r>
    </w:p>
    <w:p w14:paraId="0D70A129" w14:textId="77777777" w:rsidR="002612A0" w:rsidRDefault="002612A0" w:rsidP="00586562">
      <w:pPr>
        <w:rPr>
          <w:iCs/>
        </w:rPr>
      </w:pPr>
    </w:p>
    <w:p w14:paraId="0F57BA4F" w14:textId="77777777" w:rsidR="002612A0" w:rsidRDefault="002612A0" w:rsidP="00586562">
      <w:pPr>
        <w:rPr>
          <w:iCs/>
        </w:rPr>
      </w:pPr>
    </w:p>
    <w:p w14:paraId="2EFA2D05" w14:textId="77777777" w:rsidR="002612A0" w:rsidRDefault="002612A0" w:rsidP="00586562">
      <w:pPr>
        <w:rPr>
          <w:iCs/>
        </w:rPr>
      </w:pPr>
    </w:p>
    <w:p w14:paraId="455EA333" w14:textId="77777777" w:rsidR="00C4346D" w:rsidRDefault="00C4346D" w:rsidP="00586562">
      <w:pPr>
        <w:rPr>
          <w:iCs/>
        </w:rPr>
      </w:pPr>
    </w:p>
    <w:p w14:paraId="19BB4801" w14:textId="77777777" w:rsidR="002612A0" w:rsidRDefault="002612A0" w:rsidP="00586562">
      <w:pPr>
        <w:rPr>
          <w:iCs/>
        </w:rPr>
      </w:pPr>
    </w:p>
    <w:p w14:paraId="072A67D1" w14:textId="77777777" w:rsidR="002612A0" w:rsidRPr="00586562" w:rsidRDefault="002612A0" w:rsidP="00586562">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3"/>
        <w:gridCol w:w="3692"/>
        <w:gridCol w:w="3033"/>
      </w:tblGrid>
      <w:tr w:rsidR="00586562" w:rsidRPr="00C4346D" w14:paraId="13F3AABC" w14:textId="77777777" w:rsidTr="002612A0">
        <w:trPr>
          <w:tblHeader/>
          <w:tblCellSpacing w:w="15" w:type="dxa"/>
        </w:trPr>
        <w:tc>
          <w:tcPr>
            <w:tcW w:w="0" w:type="auto"/>
            <w:vAlign w:val="center"/>
            <w:hideMark/>
          </w:tcPr>
          <w:p w14:paraId="0C818E5A" w14:textId="77777777" w:rsidR="00586562" w:rsidRPr="00C4346D" w:rsidRDefault="00586562" w:rsidP="00586562">
            <w:pPr>
              <w:rPr>
                <w:b/>
                <w:bCs/>
                <w:iCs/>
                <w:sz w:val="18"/>
                <w:szCs w:val="18"/>
                <w:lang w:val="it-IT"/>
              </w:rPr>
            </w:pPr>
            <w:r>
              <w:rPr>
                <w:b/>
                <w:bCs/>
                <w:iCs/>
                <w:sz w:val="18"/>
                <w:szCs w:val="18"/>
                <w:lang w:val="it-IT"/>
              </w:rPr>
              <w:lastRenderedPageBreak/>
              <w:t>Component</w:t>
            </w:r>
          </w:p>
        </w:tc>
        <w:tc>
          <w:tcPr>
            <w:tcW w:w="0" w:type="auto"/>
            <w:vAlign w:val="center"/>
            <w:hideMark/>
          </w:tcPr>
          <w:p w14:paraId="613EC545" w14:textId="77777777" w:rsidR="00586562" w:rsidRPr="00C4346D" w:rsidRDefault="00586562" w:rsidP="00586562">
            <w:pPr>
              <w:rPr>
                <w:b/>
                <w:bCs/>
                <w:iCs/>
                <w:sz w:val="18"/>
                <w:szCs w:val="18"/>
                <w:lang w:val="it-IT"/>
              </w:rPr>
            </w:pPr>
            <w:r>
              <w:rPr>
                <w:b/>
                <w:bCs/>
                <w:iCs/>
                <w:sz w:val="18"/>
                <w:szCs w:val="18"/>
                <w:lang w:val="it-IT"/>
              </w:rPr>
              <w:t>Canonical function</w:t>
            </w:r>
          </w:p>
        </w:tc>
        <w:tc>
          <w:tcPr>
            <w:tcW w:w="0" w:type="auto"/>
            <w:vAlign w:val="center"/>
            <w:hideMark/>
          </w:tcPr>
          <w:p w14:paraId="4022D935" w14:textId="77777777" w:rsidR="00586562" w:rsidRPr="00C4346D" w:rsidRDefault="00586562" w:rsidP="00586562">
            <w:pPr>
              <w:rPr>
                <w:b/>
                <w:bCs/>
                <w:iCs/>
                <w:sz w:val="18"/>
                <w:szCs w:val="18"/>
                <w:lang w:val="it-IT"/>
              </w:rPr>
            </w:pPr>
            <w:r>
              <w:rPr>
                <w:b/>
                <w:bCs/>
                <w:iCs/>
                <w:sz w:val="18"/>
                <w:szCs w:val="18"/>
                <w:lang w:val="it-IT"/>
              </w:rPr>
              <w:t>Does not create</w:t>
            </w:r>
          </w:p>
        </w:tc>
      </w:tr>
      <w:tr w:rsidR="00586562" w:rsidRPr="00C4346D" w14:paraId="6BDB20D6" w14:textId="77777777" w:rsidTr="002612A0">
        <w:trPr>
          <w:tblCellSpacing w:w="15" w:type="dxa"/>
        </w:trPr>
        <w:tc>
          <w:tcPr>
            <w:tcW w:w="0" w:type="auto"/>
            <w:vAlign w:val="center"/>
            <w:hideMark/>
          </w:tcPr>
          <w:p w14:paraId="05E9B808" w14:textId="77777777" w:rsidR="00586562" w:rsidRPr="00C4346D" w:rsidRDefault="00586562" w:rsidP="00586562">
            <w:pPr>
              <w:rPr>
                <w:iCs/>
                <w:sz w:val="16"/>
                <w:szCs w:val="16"/>
              </w:rPr>
            </w:pPr>
            <w:r>
              <w:rPr>
                <w:iCs/>
                <w:sz w:val="16"/>
                <w:szCs w:val="16"/>
              </w:rPr>
              <w:t>Civic Neutrality, Political Independence, and Mission-Compatibility Boundary</w:t>
            </w:r>
          </w:p>
        </w:tc>
        <w:tc>
          <w:tcPr>
            <w:tcW w:w="0" w:type="auto"/>
            <w:vAlign w:val="center"/>
            <w:hideMark/>
          </w:tcPr>
          <w:p w14:paraId="7245B430" w14:textId="77777777" w:rsidR="00586562" w:rsidRPr="00C4346D" w:rsidRDefault="00586562" w:rsidP="00586562">
            <w:pPr>
              <w:rPr>
                <w:iCs/>
                <w:sz w:val="16"/>
                <w:szCs w:val="16"/>
              </w:rPr>
            </w:pPr>
            <w:r>
              <w:rPr>
                <w:iCs/>
                <w:sz w:val="16"/>
                <w:szCs w:val="16"/>
              </w:rPr>
              <w:t>Protects party independence, institutional pluralism, data separation, and non-capture</w:t>
            </w:r>
          </w:p>
        </w:tc>
        <w:tc>
          <w:tcPr>
            <w:tcW w:w="0" w:type="auto"/>
            <w:vAlign w:val="center"/>
            <w:hideMark/>
          </w:tcPr>
          <w:p w14:paraId="771E98DC" w14:textId="77777777" w:rsidR="00586562" w:rsidRPr="00C4346D" w:rsidRDefault="00586562" w:rsidP="00586562">
            <w:pPr>
              <w:rPr>
                <w:iCs/>
                <w:sz w:val="16"/>
                <w:szCs w:val="16"/>
              </w:rPr>
            </w:pPr>
            <w:r>
              <w:rPr>
                <w:iCs/>
                <w:sz w:val="16"/>
                <w:szCs w:val="16"/>
              </w:rPr>
              <w:t>Political endorsement, campaign authority, ideological ownership</w:t>
            </w:r>
          </w:p>
        </w:tc>
      </w:tr>
      <w:tr w:rsidR="00586562" w:rsidRPr="00C4346D" w14:paraId="1C0A93CB" w14:textId="77777777" w:rsidTr="002612A0">
        <w:trPr>
          <w:tblCellSpacing w:w="15" w:type="dxa"/>
        </w:trPr>
        <w:tc>
          <w:tcPr>
            <w:tcW w:w="0" w:type="auto"/>
            <w:vAlign w:val="center"/>
            <w:hideMark/>
          </w:tcPr>
          <w:p w14:paraId="5087A7C1" w14:textId="77777777" w:rsidR="00586562" w:rsidRPr="00C4346D" w:rsidRDefault="00586562" w:rsidP="00586562">
            <w:pPr>
              <w:rPr>
                <w:iCs/>
                <w:sz w:val="16"/>
                <w:szCs w:val="16"/>
              </w:rPr>
            </w:pPr>
            <w:r>
              <w:rPr>
                <w:iCs/>
                <w:sz w:val="16"/>
                <w:szCs w:val="16"/>
              </w:rPr>
              <w:t>Civic and Territorial Deployment Architecture — CTD</w:t>
            </w:r>
          </w:p>
        </w:tc>
        <w:tc>
          <w:tcPr>
            <w:tcW w:w="0" w:type="auto"/>
            <w:vAlign w:val="center"/>
            <w:hideMark/>
          </w:tcPr>
          <w:p w14:paraId="7F3B743F" w14:textId="77777777" w:rsidR="00586562" w:rsidRPr="00C4346D" w:rsidRDefault="00586562" w:rsidP="00586562">
            <w:pPr>
              <w:rPr>
                <w:iCs/>
                <w:sz w:val="16"/>
                <w:szCs w:val="16"/>
              </w:rPr>
            </w:pPr>
            <w:r>
              <w:rPr>
                <w:iCs/>
                <w:sz w:val="16"/>
                <w:szCs w:val="16"/>
              </w:rPr>
              <w:t>Governs territorial application across communities, institutions, land, operators, and public authorities</w:t>
            </w:r>
          </w:p>
        </w:tc>
        <w:tc>
          <w:tcPr>
            <w:tcW w:w="0" w:type="auto"/>
            <w:vAlign w:val="center"/>
            <w:hideMark/>
          </w:tcPr>
          <w:p w14:paraId="26E78CA0" w14:textId="77777777" w:rsidR="00586562" w:rsidRPr="00C4346D" w:rsidRDefault="00586562" w:rsidP="00586562">
            <w:pPr>
              <w:rPr>
                <w:iCs/>
                <w:sz w:val="16"/>
                <w:szCs w:val="16"/>
              </w:rPr>
            </w:pPr>
            <w:r>
              <w:rPr>
                <w:iCs/>
                <w:sz w:val="16"/>
                <w:szCs w:val="16"/>
              </w:rPr>
              <w:t>Ecological proof, legal rights, PRU maturity, RAP maturity</w:t>
            </w:r>
          </w:p>
        </w:tc>
      </w:tr>
      <w:tr w:rsidR="00586562" w:rsidRPr="00C4346D" w14:paraId="37FE059C" w14:textId="77777777" w:rsidTr="002612A0">
        <w:trPr>
          <w:tblCellSpacing w:w="15" w:type="dxa"/>
        </w:trPr>
        <w:tc>
          <w:tcPr>
            <w:tcW w:w="0" w:type="auto"/>
            <w:vAlign w:val="center"/>
            <w:hideMark/>
          </w:tcPr>
          <w:p w14:paraId="5CD49907" w14:textId="77777777" w:rsidR="00586562" w:rsidRPr="00C4346D" w:rsidRDefault="00586562" w:rsidP="00586562">
            <w:pPr>
              <w:rPr>
                <w:iCs/>
                <w:sz w:val="16"/>
                <w:szCs w:val="16"/>
              </w:rPr>
            </w:pPr>
            <w:r>
              <w:rPr>
                <w:iCs/>
                <w:sz w:val="16"/>
                <w:szCs w:val="16"/>
              </w:rPr>
              <w:t>Public Value and Civic Claims Architecture — PVM</w:t>
            </w:r>
          </w:p>
        </w:tc>
        <w:tc>
          <w:tcPr>
            <w:tcW w:w="0" w:type="auto"/>
            <w:vAlign w:val="center"/>
            <w:hideMark/>
          </w:tcPr>
          <w:p w14:paraId="62FF89EB" w14:textId="77777777" w:rsidR="00586562" w:rsidRPr="00C4346D" w:rsidRDefault="00586562" w:rsidP="00586562">
            <w:pPr>
              <w:rPr>
                <w:iCs/>
                <w:sz w:val="16"/>
                <w:szCs w:val="16"/>
              </w:rPr>
            </w:pPr>
            <w:r>
              <w:rPr>
                <w:iCs/>
                <w:sz w:val="16"/>
                <w:szCs w:val="16"/>
              </w:rPr>
              <w:t>Governs public-value domains, causal claims, attribution, and public reporting</w:t>
            </w:r>
          </w:p>
        </w:tc>
        <w:tc>
          <w:tcPr>
            <w:tcW w:w="0" w:type="auto"/>
            <w:vAlign w:val="center"/>
            <w:hideMark/>
          </w:tcPr>
          <w:p w14:paraId="005AD730" w14:textId="77777777" w:rsidR="00586562" w:rsidRPr="00C4346D" w:rsidRDefault="00586562" w:rsidP="00586562">
            <w:pPr>
              <w:rPr>
                <w:iCs/>
                <w:sz w:val="16"/>
                <w:szCs w:val="16"/>
              </w:rPr>
            </w:pPr>
            <w:r>
              <w:rPr>
                <w:iCs/>
                <w:sz w:val="16"/>
                <w:szCs w:val="16"/>
              </w:rPr>
              <w:t>Automatic monetisation, PRU uplift, financial return</w:t>
            </w:r>
          </w:p>
        </w:tc>
      </w:tr>
      <w:tr w:rsidR="00586562" w:rsidRPr="00C4346D" w14:paraId="1778BDCA" w14:textId="77777777" w:rsidTr="002612A0">
        <w:trPr>
          <w:tblCellSpacing w:w="15" w:type="dxa"/>
        </w:trPr>
        <w:tc>
          <w:tcPr>
            <w:tcW w:w="0" w:type="auto"/>
            <w:vAlign w:val="center"/>
            <w:hideMark/>
          </w:tcPr>
          <w:p w14:paraId="2729FBDB" w14:textId="77777777" w:rsidR="00586562" w:rsidRPr="00C4346D" w:rsidRDefault="00586562" w:rsidP="00586562">
            <w:pPr>
              <w:rPr>
                <w:iCs/>
                <w:sz w:val="16"/>
                <w:szCs w:val="16"/>
              </w:rPr>
            </w:pPr>
            <w:r>
              <w:rPr>
                <w:iCs/>
                <w:sz w:val="16"/>
                <w:szCs w:val="16"/>
              </w:rPr>
              <w:t>Public-Land OHE Protocol — PL-OHE</w:t>
            </w:r>
          </w:p>
        </w:tc>
        <w:tc>
          <w:tcPr>
            <w:tcW w:w="0" w:type="auto"/>
            <w:vAlign w:val="center"/>
            <w:hideMark/>
          </w:tcPr>
          <w:p w14:paraId="10AFBBAE" w14:textId="77777777" w:rsidR="00586562" w:rsidRPr="00C4346D" w:rsidRDefault="00586562" w:rsidP="00586562">
            <w:pPr>
              <w:rPr>
                <w:iCs/>
                <w:sz w:val="16"/>
                <w:szCs w:val="16"/>
              </w:rPr>
            </w:pPr>
            <w:r>
              <w:rPr>
                <w:iCs/>
                <w:sz w:val="16"/>
                <w:szCs w:val="16"/>
              </w:rPr>
              <w:t>Governs OHE deployment on public, educational, charitable, institutional, or community land</w:t>
            </w:r>
          </w:p>
        </w:tc>
        <w:tc>
          <w:tcPr>
            <w:tcW w:w="0" w:type="auto"/>
            <w:vAlign w:val="center"/>
            <w:hideMark/>
          </w:tcPr>
          <w:p w14:paraId="40BFC1C0" w14:textId="77777777" w:rsidR="00586562" w:rsidRPr="00C4346D" w:rsidRDefault="00586562" w:rsidP="00586562">
            <w:pPr>
              <w:rPr>
                <w:iCs/>
                <w:sz w:val="16"/>
                <w:szCs w:val="16"/>
              </w:rPr>
            </w:pPr>
            <w:r>
              <w:rPr>
                <w:iCs/>
                <w:sz w:val="16"/>
                <w:szCs w:val="16"/>
              </w:rPr>
              <w:t>Ownership, possession, harvesting rights, permanent land entitlement</w:t>
            </w:r>
          </w:p>
        </w:tc>
      </w:tr>
      <w:tr w:rsidR="00586562" w:rsidRPr="00C4346D" w14:paraId="4E347CE1" w14:textId="77777777" w:rsidTr="002612A0">
        <w:trPr>
          <w:tblCellSpacing w:w="15" w:type="dxa"/>
        </w:trPr>
        <w:tc>
          <w:tcPr>
            <w:tcW w:w="0" w:type="auto"/>
            <w:vAlign w:val="center"/>
            <w:hideMark/>
          </w:tcPr>
          <w:p w14:paraId="0E15BC76" w14:textId="77777777" w:rsidR="00586562" w:rsidRPr="00C4346D" w:rsidRDefault="00586562" w:rsidP="00586562">
            <w:pPr>
              <w:rPr>
                <w:iCs/>
                <w:sz w:val="16"/>
                <w:szCs w:val="16"/>
              </w:rPr>
            </w:pPr>
            <w:r>
              <w:rPr>
                <w:iCs/>
                <w:sz w:val="16"/>
                <w:szCs w:val="16"/>
              </w:rPr>
              <w:t>School Food Forest and Child Safeguarding Protocol — SFF</w:t>
            </w:r>
          </w:p>
        </w:tc>
        <w:tc>
          <w:tcPr>
            <w:tcW w:w="0" w:type="auto"/>
            <w:vAlign w:val="center"/>
            <w:hideMark/>
          </w:tcPr>
          <w:p w14:paraId="72EBB8AE" w14:textId="77777777" w:rsidR="00586562" w:rsidRPr="00C4346D" w:rsidRDefault="00586562" w:rsidP="00586562">
            <w:pPr>
              <w:rPr>
                <w:iCs/>
                <w:sz w:val="16"/>
                <w:szCs w:val="16"/>
              </w:rPr>
            </w:pPr>
            <w:r>
              <w:rPr>
                <w:iCs/>
                <w:sz w:val="16"/>
                <w:szCs w:val="16"/>
              </w:rPr>
              <w:t>Governs child safety, educational integrity, privacy, food safety, and school operations</w:t>
            </w:r>
          </w:p>
        </w:tc>
        <w:tc>
          <w:tcPr>
            <w:tcW w:w="0" w:type="auto"/>
            <w:vAlign w:val="center"/>
            <w:hideMark/>
          </w:tcPr>
          <w:p w14:paraId="5818E5CB" w14:textId="77777777" w:rsidR="00586562" w:rsidRPr="00C4346D" w:rsidRDefault="00586562" w:rsidP="00586562">
            <w:pPr>
              <w:rPr>
                <w:iCs/>
                <w:sz w:val="16"/>
                <w:szCs w:val="16"/>
              </w:rPr>
            </w:pPr>
            <w:r>
              <w:rPr>
                <w:iCs/>
                <w:sz w:val="16"/>
                <w:szCs w:val="16"/>
              </w:rPr>
              <w:t>Educational effectiveness by participation, child scoring, political use of child data</w:t>
            </w:r>
          </w:p>
        </w:tc>
      </w:tr>
      <w:tr w:rsidR="00586562" w:rsidRPr="00C4346D" w14:paraId="6F662427" w14:textId="77777777" w:rsidTr="002612A0">
        <w:trPr>
          <w:tblCellSpacing w:w="15" w:type="dxa"/>
        </w:trPr>
        <w:tc>
          <w:tcPr>
            <w:tcW w:w="0" w:type="auto"/>
            <w:vAlign w:val="center"/>
            <w:hideMark/>
          </w:tcPr>
          <w:p w14:paraId="4EA79F4D" w14:textId="77777777" w:rsidR="00586562" w:rsidRPr="00C4346D" w:rsidRDefault="00586562" w:rsidP="00586562">
            <w:pPr>
              <w:rPr>
                <w:iCs/>
                <w:sz w:val="16"/>
                <w:szCs w:val="16"/>
              </w:rPr>
            </w:pPr>
            <w:r>
              <w:rPr>
                <w:iCs/>
                <w:sz w:val="16"/>
                <w:szCs w:val="16"/>
              </w:rPr>
              <w:t>Town Square and Community Hub Operating System — TSH</w:t>
            </w:r>
          </w:p>
        </w:tc>
        <w:tc>
          <w:tcPr>
            <w:tcW w:w="0" w:type="auto"/>
            <w:vAlign w:val="center"/>
            <w:hideMark/>
          </w:tcPr>
          <w:p w14:paraId="0F972577" w14:textId="77777777" w:rsidR="00586562" w:rsidRPr="00C4346D" w:rsidRDefault="00586562" w:rsidP="00586562">
            <w:pPr>
              <w:rPr>
                <w:iCs/>
                <w:sz w:val="16"/>
                <w:szCs w:val="16"/>
              </w:rPr>
            </w:pPr>
            <w:r>
              <w:rPr>
                <w:iCs/>
                <w:sz w:val="16"/>
                <w:szCs w:val="16"/>
              </w:rPr>
              <w:t>Governs civic hubs, markets, nurseries, tool libraries, training, public access, and continuity</w:t>
            </w:r>
          </w:p>
        </w:tc>
        <w:tc>
          <w:tcPr>
            <w:tcW w:w="0" w:type="auto"/>
            <w:vAlign w:val="center"/>
            <w:hideMark/>
          </w:tcPr>
          <w:p w14:paraId="34850D90" w14:textId="77777777" w:rsidR="00586562" w:rsidRPr="00C4346D" w:rsidRDefault="00586562" w:rsidP="00586562">
            <w:pPr>
              <w:rPr>
                <w:iCs/>
                <w:sz w:val="16"/>
                <w:szCs w:val="16"/>
              </w:rPr>
            </w:pPr>
            <w:r>
              <w:rPr>
                <w:iCs/>
                <w:sz w:val="16"/>
                <w:szCs w:val="16"/>
              </w:rPr>
              <w:t>Community-wide representation, social cohesion by attendance, political authority</w:t>
            </w:r>
          </w:p>
        </w:tc>
      </w:tr>
      <w:tr w:rsidR="00586562" w:rsidRPr="00C4346D" w14:paraId="204623B6" w14:textId="77777777" w:rsidTr="002612A0">
        <w:trPr>
          <w:tblCellSpacing w:w="15" w:type="dxa"/>
        </w:trPr>
        <w:tc>
          <w:tcPr>
            <w:tcW w:w="0" w:type="auto"/>
            <w:vAlign w:val="center"/>
            <w:hideMark/>
          </w:tcPr>
          <w:p w14:paraId="3C85DA03" w14:textId="77777777" w:rsidR="00586562" w:rsidRPr="00C4346D" w:rsidRDefault="00586562" w:rsidP="00586562">
            <w:pPr>
              <w:rPr>
                <w:iCs/>
                <w:sz w:val="16"/>
                <w:szCs w:val="16"/>
              </w:rPr>
            </w:pPr>
            <w:r>
              <w:rPr>
                <w:iCs/>
                <w:sz w:val="16"/>
                <w:szCs w:val="16"/>
              </w:rPr>
              <w:t>Legal Commons and Stewardship Custody Stack — LCS</w:t>
            </w:r>
          </w:p>
        </w:tc>
        <w:tc>
          <w:tcPr>
            <w:tcW w:w="0" w:type="auto"/>
            <w:vAlign w:val="center"/>
            <w:hideMark/>
          </w:tcPr>
          <w:p w14:paraId="76098A04" w14:textId="77777777" w:rsidR="00586562" w:rsidRPr="00C4346D" w:rsidRDefault="00586562" w:rsidP="00586562">
            <w:pPr>
              <w:rPr>
                <w:iCs/>
                <w:sz w:val="16"/>
                <w:szCs w:val="16"/>
              </w:rPr>
            </w:pPr>
            <w:r>
              <w:rPr>
                <w:iCs/>
                <w:sz w:val="16"/>
                <w:szCs w:val="16"/>
              </w:rPr>
              <w:t>Governs title, use, stewardship, benefit, control, succession, insolvency, and remedies</w:t>
            </w:r>
          </w:p>
        </w:tc>
        <w:tc>
          <w:tcPr>
            <w:tcW w:w="0" w:type="auto"/>
            <w:vAlign w:val="center"/>
            <w:hideMark/>
          </w:tcPr>
          <w:p w14:paraId="6700AEFE" w14:textId="77777777" w:rsidR="00586562" w:rsidRPr="00C4346D" w:rsidRDefault="00586562" w:rsidP="00586562">
            <w:pPr>
              <w:rPr>
                <w:iCs/>
                <w:sz w:val="16"/>
                <w:szCs w:val="16"/>
              </w:rPr>
            </w:pPr>
            <w:r>
              <w:rPr>
                <w:iCs/>
                <w:sz w:val="16"/>
                <w:szCs w:val="16"/>
              </w:rPr>
              <w:t>Legal protection by terminology alone</w:t>
            </w:r>
          </w:p>
        </w:tc>
      </w:tr>
      <w:tr w:rsidR="00586562" w:rsidRPr="00C4346D" w14:paraId="38C89316" w14:textId="77777777" w:rsidTr="002612A0">
        <w:trPr>
          <w:tblCellSpacing w:w="15" w:type="dxa"/>
        </w:trPr>
        <w:tc>
          <w:tcPr>
            <w:tcW w:w="0" w:type="auto"/>
            <w:vAlign w:val="center"/>
            <w:hideMark/>
          </w:tcPr>
          <w:p w14:paraId="3DD4C400" w14:textId="77777777" w:rsidR="00586562" w:rsidRPr="00C4346D" w:rsidRDefault="00586562" w:rsidP="00586562">
            <w:pPr>
              <w:rPr>
                <w:iCs/>
                <w:sz w:val="16"/>
                <w:szCs w:val="16"/>
                <w:lang w:val="it-IT"/>
              </w:rPr>
            </w:pPr>
            <w:r>
              <w:rPr>
                <w:iCs/>
                <w:sz w:val="16"/>
                <w:szCs w:val="16"/>
                <w:lang w:val="it-IT"/>
              </w:rPr>
              <w:t>Civic Data and Electoral Compliance Protocol — CDEC</w:t>
            </w:r>
          </w:p>
        </w:tc>
        <w:tc>
          <w:tcPr>
            <w:tcW w:w="0" w:type="auto"/>
            <w:vAlign w:val="center"/>
            <w:hideMark/>
          </w:tcPr>
          <w:p w14:paraId="26700766" w14:textId="77777777" w:rsidR="00586562" w:rsidRPr="00C4346D" w:rsidRDefault="00586562" w:rsidP="00586562">
            <w:pPr>
              <w:rPr>
                <w:iCs/>
                <w:sz w:val="16"/>
                <w:szCs w:val="16"/>
              </w:rPr>
            </w:pPr>
            <w:r>
              <w:rPr>
                <w:iCs/>
                <w:sz w:val="16"/>
                <w:szCs w:val="16"/>
              </w:rPr>
              <w:t>Separates regenerative, beneficiary, public-resource, civic, and electoral systems</w:t>
            </w:r>
          </w:p>
        </w:tc>
        <w:tc>
          <w:tcPr>
            <w:tcW w:w="0" w:type="auto"/>
            <w:vAlign w:val="center"/>
            <w:hideMark/>
          </w:tcPr>
          <w:p w14:paraId="32D88DE7" w14:textId="77777777" w:rsidR="00586562" w:rsidRPr="00C4346D" w:rsidRDefault="00586562" w:rsidP="00586562">
            <w:pPr>
              <w:rPr>
                <w:iCs/>
                <w:sz w:val="16"/>
                <w:szCs w:val="16"/>
              </w:rPr>
            </w:pPr>
            <w:r>
              <w:rPr>
                <w:iCs/>
                <w:sz w:val="16"/>
                <w:szCs w:val="16"/>
              </w:rPr>
              <w:t>Voter profiling, campaign entitlement, political use of ecological or beneficiary data</w:t>
            </w:r>
          </w:p>
        </w:tc>
      </w:tr>
      <w:tr w:rsidR="00586562" w:rsidRPr="00C4346D" w14:paraId="23BD9BF7" w14:textId="77777777" w:rsidTr="002612A0">
        <w:trPr>
          <w:tblCellSpacing w:w="15" w:type="dxa"/>
        </w:trPr>
        <w:tc>
          <w:tcPr>
            <w:tcW w:w="0" w:type="auto"/>
            <w:vAlign w:val="center"/>
            <w:hideMark/>
          </w:tcPr>
          <w:p w14:paraId="01BF875E" w14:textId="77777777" w:rsidR="00586562" w:rsidRPr="00C4346D" w:rsidRDefault="00586562" w:rsidP="00586562">
            <w:pPr>
              <w:rPr>
                <w:iCs/>
                <w:sz w:val="16"/>
                <w:szCs w:val="16"/>
                <w:lang w:val="it-IT"/>
              </w:rPr>
            </w:pPr>
            <w:r>
              <w:rPr>
                <w:iCs/>
                <w:sz w:val="16"/>
                <w:szCs w:val="16"/>
                <w:lang w:val="it-IT"/>
              </w:rPr>
              <w:t>Regenerative Propagation and Civic Distribution Protocol — RPCD</w:t>
            </w:r>
          </w:p>
        </w:tc>
        <w:tc>
          <w:tcPr>
            <w:tcW w:w="0" w:type="auto"/>
            <w:vAlign w:val="center"/>
            <w:hideMark/>
          </w:tcPr>
          <w:p w14:paraId="2BB8C27E" w14:textId="77777777" w:rsidR="00586562" w:rsidRPr="00C4346D" w:rsidRDefault="00586562" w:rsidP="00586562">
            <w:pPr>
              <w:rPr>
                <w:iCs/>
                <w:sz w:val="16"/>
                <w:szCs w:val="16"/>
              </w:rPr>
            </w:pPr>
            <w:r>
              <w:rPr>
                <w:iCs/>
                <w:sz w:val="16"/>
                <w:szCs w:val="16"/>
              </w:rPr>
              <w:t>Governs species-neutral propagation, biosecurity, unconditional distribution, logistics, and evidence</w:t>
            </w:r>
          </w:p>
        </w:tc>
        <w:tc>
          <w:tcPr>
            <w:tcW w:w="0" w:type="auto"/>
            <w:vAlign w:val="center"/>
            <w:hideMark/>
          </w:tcPr>
          <w:p w14:paraId="6A0A2F18" w14:textId="77777777" w:rsidR="00586562" w:rsidRPr="00C4346D" w:rsidRDefault="00586562" w:rsidP="00586562">
            <w:pPr>
              <w:rPr>
                <w:iCs/>
                <w:sz w:val="16"/>
                <w:szCs w:val="16"/>
              </w:rPr>
            </w:pPr>
            <w:r>
              <w:rPr>
                <w:iCs/>
                <w:sz w:val="16"/>
                <w:szCs w:val="16"/>
              </w:rPr>
              <w:t>Food security from distribution counts, political obligation, guaranteed cultivation</w:t>
            </w:r>
          </w:p>
        </w:tc>
      </w:tr>
      <w:tr w:rsidR="00586562" w:rsidRPr="00C4346D" w14:paraId="2E066CC6" w14:textId="77777777" w:rsidTr="002612A0">
        <w:trPr>
          <w:tblCellSpacing w:w="15" w:type="dxa"/>
        </w:trPr>
        <w:tc>
          <w:tcPr>
            <w:tcW w:w="0" w:type="auto"/>
            <w:vAlign w:val="center"/>
            <w:hideMark/>
          </w:tcPr>
          <w:p w14:paraId="3C1509F4" w14:textId="77777777" w:rsidR="00586562" w:rsidRPr="00C4346D" w:rsidRDefault="00586562" w:rsidP="00586562">
            <w:pPr>
              <w:rPr>
                <w:iCs/>
                <w:sz w:val="16"/>
                <w:szCs w:val="16"/>
              </w:rPr>
            </w:pPr>
            <w:r>
              <w:rPr>
                <w:iCs/>
                <w:sz w:val="16"/>
                <w:szCs w:val="16"/>
              </w:rPr>
              <w:t>Civic and Territorial Genesis Pilot Framework — CGP</w:t>
            </w:r>
          </w:p>
        </w:tc>
        <w:tc>
          <w:tcPr>
            <w:tcW w:w="0" w:type="auto"/>
            <w:vAlign w:val="center"/>
            <w:hideMark/>
          </w:tcPr>
          <w:p w14:paraId="0E2BAA76" w14:textId="77777777" w:rsidR="00586562" w:rsidRPr="00C4346D" w:rsidRDefault="00586562" w:rsidP="00586562">
            <w:pPr>
              <w:rPr>
                <w:iCs/>
                <w:sz w:val="16"/>
                <w:szCs w:val="16"/>
              </w:rPr>
            </w:pPr>
            <w:r>
              <w:rPr>
                <w:iCs/>
                <w:sz w:val="16"/>
                <w:szCs w:val="16"/>
              </w:rPr>
              <w:t>Governs pre-registration, baseline, comparators, evidence, stopping rules, review, and bounded replication</w:t>
            </w:r>
          </w:p>
        </w:tc>
        <w:tc>
          <w:tcPr>
            <w:tcW w:w="0" w:type="auto"/>
            <w:vAlign w:val="center"/>
            <w:hideMark/>
          </w:tcPr>
          <w:p w14:paraId="3C373C05" w14:textId="77777777" w:rsidR="00586562" w:rsidRPr="00C4346D" w:rsidRDefault="00586562" w:rsidP="00586562">
            <w:pPr>
              <w:rPr>
                <w:iCs/>
                <w:sz w:val="16"/>
                <w:szCs w:val="16"/>
              </w:rPr>
            </w:pPr>
            <w:r>
              <w:rPr>
                <w:iCs/>
                <w:sz w:val="16"/>
                <w:szCs w:val="16"/>
              </w:rPr>
              <w:t>Validation by pilot completion, universal scalability, automatic capital readiness</w:t>
            </w:r>
          </w:p>
        </w:tc>
      </w:tr>
    </w:tbl>
    <w:p w14:paraId="4787C36B" w14:textId="77777777" w:rsidR="00586562" w:rsidRPr="00586562" w:rsidRDefault="00586562" w:rsidP="00586562">
      <w:pPr>
        <w:rPr>
          <w:iCs/>
        </w:rPr>
      </w:pPr>
      <w:r>
        <w:rPr>
          <w:iCs/>
        </w:rPr>
        <w:t>These components are subordinate to:</w:t>
      </w:r>
    </w:p>
    <w:p w14:paraId="3E60B165" w14:textId="77777777" w:rsidR="00586562" w:rsidRPr="00586562" w:rsidRDefault="00586562" w:rsidP="00586562">
      <w:pPr>
        <w:rPr>
          <w:iCs/>
        </w:rPr>
      </w:pPr>
      <w:r>
        <w:rPr>
          <w:iCs/>
        </w:rPr>
        <w:t>• the Institutional Boundary;</w:t>
      </w:r>
    </w:p>
    <w:p w14:paraId="1E823B26" w14:textId="77777777" w:rsidR="00586562" w:rsidRPr="00586562" w:rsidRDefault="00586562" w:rsidP="00586562">
      <w:pPr>
        <w:rPr>
          <w:iCs/>
        </w:rPr>
      </w:pPr>
      <w:r>
        <w:rPr>
          <w:iCs/>
        </w:rPr>
        <w:t>• the evidence-before-value principle;</w:t>
      </w:r>
    </w:p>
    <w:p w14:paraId="0523D0EA" w14:textId="77777777" w:rsidR="00586562" w:rsidRPr="00586562" w:rsidRDefault="00586562" w:rsidP="00586562">
      <w:pPr>
        <w:rPr>
          <w:iCs/>
        </w:rPr>
      </w:pPr>
      <w:r>
        <w:rPr>
          <w:iCs/>
        </w:rPr>
        <w:t>• the non-bypassable sequence;</w:t>
      </w:r>
    </w:p>
    <w:p w14:paraId="4A1245A6" w14:textId="77777777" w:rsidR="00586562" w:rsidRPr="00586562" w:rsidRDefault="00586562" w:rsidP="00586562">
      <w:pPr>
        <w:rPr>
          <w:iCs/>
        </w:rPr>
      </w:pPr>
      <w:r>
        <w:rPr>
          <w:iCs/>
        </w:rPr>
        <w:t>• the Claims Register;</w:t>
      </w:r>
    </w:p>
    <w:p w14:paraId="3A06C453" w14:textId="77777777" w:rsidR="00586562" w:rsidRPr="00586562" w:rsidRDefault="00586562" w:rsidP="00586562">
      <w:pPr>
        <w:rPr>
          <w:iCs/>
        </w:rPr>
      </w:pPr>
      <w:r>
        <w:rPr>
          <w:iCs/>
        </w:rPr>
        <w:t>• the Legal Opinion Gate;</w:t>
      </w:r>
    </w:p>
    <w:p w14:paraId="30A687E2" w14:textId="77777777" w:rsidR="00586562" w:rsidRPr="00586562" w:rsidRDefault="00586562" w:rsidP="00586562">
      <w:pPr>
        <w:rPr>
          <w:iCs/>
        </w:rPr>
      </w:pPr>
      <w:r>
        <w:rPr>
          <w:iCs/>
        </w:rPr>
        <w:t>• the MRV and no-double-counting controls;</w:t>
      </w:r>
    </w:p>
    <w:p w14:paraId="7FB7B9DF" w14:textId="77777777" w:rsidR="00586562" w:rsidRPr="00586562" w:rsidRDefault="00586562" w:rsidP="00586562">
      <w:pPr>
        <w:rPr>
          <w:iCs/>
        </w:rPr>
      </w:pPr>
      <w:r>
        <w:rPr>
          <w:iCs/>
        </w:rPr>
        <w:lastRenderedPageBreak/>
        <w:t>• the human-dignity boundary;</w:t>
      </w:r>
    </w:p>
    <w:p w14:paraId="466298DF" w14:textId="77777777" w:rsidR="00586562" w:rsidRPr="00586562" w:rsidRDefault="00586562" w:rsidP="00586562">
      <w:pPr>
        <w:rPr>
          <w:iCs/>
        </w:rPr>
      </w:pPr>
      <w:r>
        <w:rPr>
          <w:iCs/>
        </w:rPr>
        <w:t>• the AI non-authority boundary;</w:t>
      </w:r>
    </w:p>
    <w:p w14:paraId="4F8F7C67" w14:textId="77777777" w:rsidR="00586562" w:rsidRPr="00586562" w:rsidRDefault="00586562" w:rsidP="00586562">
      <w:pPr>
        <w:rPr>
          <w:iCs/>
        </w:rPr>
      </w:pPr>
      <w:r>
        <w:rPr>
          <w:iCs/>
        </w:rPr>
        <w:t>• the capital-readiness architecture;</w:t>
      </w:r>
    </w:p>
    <w:p w14:paraId="4EA449A4" w14:textId="77777777" w:rsidR="00586562" w:rsidRPr="00586562" w:rsidRDefault="00586562" w:rsidP="00586562">
      <w:pPr>
        <w:rPr>
          <w:iCs/>
        </w:rPr>
      </w:pPr>
      <w:r>
        <w:rPr>
          <w:iCs/>
        </w:rPr>
        <w:t>• the lowest-unresolved-gate rule.</w:t>
      </w:r>
    </w:p>
    <w:p w14:paraId="0FAA0AB2" w14:textId="77777777" w:rsidR="00586562" w:rsidRPr="00586562" w:rsidRDefault="00586562" w:rsidP="00586562">
      <w:pPr>
        <w:rPr>
          <w:b/>
          <w:bCs/>
          <w:iCs/>
        </w:rPr>
      </w:pPr>
      <w:r>
        <w:rPr>
          <w:b/>
          <w:bCs/>
          <w:iCs/>
        </w:rPr>
        <w:t>Single-Source Discipline</w:t>
      </w:r>
    </w:p>
    <w:p w14:paraId="09691AA5" w14:textId="77777777" w:rsidR="00586562" w:rsidRPr="00586562" w:rsidRDefault="00586562" w:rsidP="00586562">
      <w:pPr>
        <w:rPr>
          <w:iCs/>
        </w:rPr>
      </w:pPr>
      <w:r>
        <w:rPr>
          <w:iCs/>
        </w:rPr>
        <w:t>Each civic construct shall have one controlling definition.</w:t>
      </w:r>
    </w:p>
    <w:p w14:paraId="202FE676" w14:textId="77777777" w:rsidR="00586562" w:rsidRPr="00586562" w:rsidRDefault="00586562" w:rsidP="00586562">
      <w:pPr>
        <w:rPr>
          <w:iCs/>
        </w:rPr>
      </w:pPr>
      <w:r>
        <w:rPr>
          <w:iCs/>
        </w:rPr>
        <w:t>Later references shall function as contextual references and shall not create competing definitions, alternative maturity states, broader rights, or weaker admissibility requirements.</w:t>
      </w:r>
    </w:p>
    <w:p w14:paraId="68A91162" w14:textId="77777777" w:rsidR="00586562" w:rsidRPr="00586562" w:rsidRDefault="00586562" w:rsidP="00586562">
      <w:pPr>
        <w:rPr>
          <w:iCs/>
        </w:rPr>
      </w:pPr>
      <w:r>
        <w:rPr>
          <w:iCs/>
        </w:rPr>
        <w:t>The following are the canonical abbreviations:</w:t>
      </w:r>
    </w:p>
    <w:p w14:paraId="390CD89C" w14:textId="77777777" w:rsidR="00586562" w:rsidRPr="00586562" w:rsidRDefault="00586562" w:rsidP="00586562">
      <w:pPr>
        <w:rPr>
          <w:iCs/>
        </w:rPr>
      </w:pPr>
      <w:r>
        <w:rPr>
          <w:iCs/>
        </w:rPr>
        <w:t>• CTD — Civic and Territorial Deployment maturity;</w:t>
      </w:r>
    </w:p>
    <w:p w14:paraId="3CDEA3C0" w14:textId="77777777" w:rsidR="00586562" w:rsidRPr="00586562" w:rsidRDefault="00586562" w:rsidP="00586562">
      <w:pPr>
        <w:rPr>
          <w:iCs/>
        </w:rPr>
      </w:pPr>
      <w:r>
        <w:rPr>
          <w:iCs/>
        </w:rPr>
        <w:t>• PVM — Public Value Maturity;</w:t>
      </w:r>
    </w:p>
    <w:p w14:paraId="443CD6BD" w14:textId="77777777" w:rsidR="00586562" w:rsidRPr="00586562" w:rsidRDefault="00586562" w:rsidP="00586562">
      <w:pPr>
        <w:rPr>
          <w:iCs/>
        </w:rPr>
      </w:pPr>
      <w:r>
        <w:rPr>
          <w:iCs/>
        </w:rPr>
        <w:t>• PL-OHE — Public-Land One Human Ecosystem readiness;</w:t>
      </w:r>
    </w:p>
    <w:p w14:paraId="6D06F044" w14:textId="77777777" w:rsidR="00586562" w:rsidRPr="00586562" w:rsidRDefault="00586562" w:rsidP="00586562">
      <w:pPr>
        <w:rPr>
          <w:iCs/>
        </w:rPr>
      </w:pPr>
      <w:r>
        <w:rPr>
          <w:iCs/>
        </w:rPr>
        <w:t>• SFF — School Food Forest readiness;</w:t>
      </w:r>
    </w:p>
    <w:p w14:paraId="3E3C5837" w14:textId="77777777" w:rsidR="00586562" w:rsidRPr="00586562" w:rsidRDefault="00586562" w:rsidP="00586562">
      <w:pPr>
        <w:rPr>
          <w:iCs/>
        </w:rPr>
      </w:pPr>
      <w:r>
        <w:rPr>
          <w:iCs/>
        </w:rPr>
        <w:t>• TSH — Town Square and Community Hub readiness;</w:t>
      </w:r>
    </w:p>
    <w:p w14:paraId="2C110508" w14:textId="77777777" w:rsidR="00586562" w:rsidRPr="00586562" w:rsidRDefault="00586562" w:rsidP="00586562">
      <w:pPr>
        <w:rPr>
          <w:iCs/>
        </w:rPr>
      </w:pPr>
      <w:r>
        <w:rPr>
          <w:iCs/>
        </w:rPr>
        <w:t>• LCS — Legal Commons and Stewardship Custody maturity;</w:t>
      </w:r>
    </w:p>
    <w:p w14:paraId="23FACF96" w14:textId="77777777" w:rsidR="00586562" w:rsidRPr="00586562" w:rsidRDefault="00586562" w:rsidP="00586562">
      <w:pPr>
        <w:rPr>
          <w:iCs/>
        </w:rPr>
      </w:pPr>
      <w:r>
        <w:rPr>
          <w:iCs/>
        </w:rPr>
        <w:t>• CDEC — Civic Data and Electoral Compliance maturity;</w:t>
      </w:r>
    </w:p>
    <w:p w14:paraId="67FA7280" w14:textId="77777777" w:rsidR="00586562" w:rsidRPr="00586562" w:rsidRDefault="00586562" w:rsidP="00586562">
      <w:pPr>
        <w:rPr>
          <w:iCs/>
        </w:rPr>
      </w:pPr>
      <w:r>
        <w:rPr>
          <w:iCs/>
        </w:rPr>
        <w:t>• RPCD — Regenerative Propagation and Civic Distribution maturity;</w:t>
      </w:r>
    </w:p>
    <w:p w14:paraId="0E077D82" w14:textId="77777777" w:rsidR="00586562" w:rsidRPr="00586562" w:rsidRDefault="00586562" w:rsidP="00586562">
      <w:pPr>
        <w:rPr>
          <w:iCs/>
        </w:rPr>
      </w:pPr>
      <w:r>
        <w:rPr>
          <w:iCs/>
        </w:rPr>
        <w:t>• CGP — Civic and Territorial Genesis Pilot maturity;</w:t>
      </w:r>
    </w:p>
    <w:p w14:paraId="50669202" w14:textId="77777777" w:rsidR="00586562" w:rsidRPr="00586562" w:rsidRDefault="00586562" w:rsidP="00586562">
      <w:pPr>
        <w:rPr>
          <w:iCs/>
        </w:rPr>
      </w:pPr>
      <w:r>
        <w:rPr>
          <w:iCs/>
        </w:rPr>
        <w:t>• PRU-R — Prometheus Regenerative Unit maturity;</w:t>
      </w:r>
    </w:p>
    <w:p w14:paraId="09FC2FE5" w14:textId="77777777" w:rsidR="00586562" w:rsidRPr="00586562" w:rsidRDefault="00586562" w:rsidP="00586562">
      <w:pPr>
        <w:rPr>
          <w:iCs/>
        </w:rPr>
      </w:pPr>
      <w:r>
        <w:rPr>
          <w:iCs/>
        </w:rPr>
        <w:t>• RAP-M — Regenerative Asset Pool market maturity.</w:t>
      </w:r>
    </w:p>
    <w:p w14:paraId="2AC61D83" w14:textId="77777777" w:rsidR="00586562" w:rsidRPr="00586562" w:rsidRDefault="00586562" w:rsidP="00586562">
      <w:pPr>
        <w:rPr>
          <w:iCs/>
        </w:rPr>
      </w:pPr>
      <w:r>
        <w:rPr>
          <w:iCs/>
        </w:rPr>
        <w:t>No document, dashboard, API, partner communication, public report, political material, data-room artefact, or investor document may redefine these abbreviations or substitute one maturity ladder for another.</w:t>
      </w:r>
    </w:p>
    <w:p w14:paraId="0D6702B5" w14:textId="77777777" w:rsidR="00586562" w:rsidRPr="00586562" w:rsidRDefault="00586562" w:rsidP="00586562">
      <w:pPr>
        <w:rPr>
          <w:b/>
          <w:bCs/>
          <w:iCs/>
          <w:lang w:val="it-IT"/>
        </w:rPr>
      </w:pPr>
      <w:r>
        <w:rPr>
          <w:b/>
          <w:bCs/>
          <w:iCs/>
          <w:lang w:val="it-IT"/>
        </w:rPr>
        <w:lastRenderedPageBreak/>
        <w:t>Maturity-Ladder Separation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9"/>
        <w:gridCol w:w="2030"/>
        <w:gridCol w:w="3294"/>
        <w:gridCol w:w="3045"/>
      </w:tblGrid>
      <w:tr w:rsidR="00586562" w:rsidRPr="002612A0" w14:paraId="5C92B3DD" w14:textId="77777777" w:rsidTr="002612A0">
        <w:trPr>
          <w:tblHeader/>
          <w:tblCellSpacing w:w="15" w:type="dxa"/>
        </w:trPr>
        <w:tc>
          <w:tcPr>
            <w:tcW w:w="0" w:type="auto"/>
            <w:vAlign w:val="center"/>
            <w:hideMark/>
          </w:tcPr>
          <w:p w14:paraId="43DFA49B" w14:textId="77777777" w:rsidR="00586562" w:rsidRPr="002612A0" w:rsidRDefault="00586562" w:rsidP="00586562">
            <w:pPr>
              <w:rPr>
                <w:b/>
                <w:bCs/>
                <w:iCs/>
                <w:sz w:val="17"/>
                <w:szCs w:val="17"/>
                <w:lang w:val="it-IT"/>
              </w:rPr>
            </w:pPr>
            <w:r>
              <w:rPr>
                <w:b/>
                <w:bCs/>
                <w:iCs/>
                <w:sz w:val="17"/>
                <w:szCs w:val="17"/>
                <w:lang w:val="it-IT"/>
              </w:rPr>
              <w:t>Ladder</w:t>
            </w:r>
          </w:p>
        </w:tc>
        <w:tc>
          <w:tcPr>
            <w:tcW w:w="0" w:type="auto"/>
            <w:vAlign w:val="center"/>
            <w:hideMark/>
          </w:tcPr>
          <w:p w14:paraId="75BAB9C1" w14:textId="77777777" w:rsidR="00586562" w:rsidRPr="002612A0" w:rsidRDefault="00586562" w:rsidP="00586562">
            <w:pPr>
              <w:rPr>
                <w:b/>
                <w:bCs/>
                <w:iCs/>
                <w:sz w:val="17"/>
                <w:szCs w:val="17"/>
                <w:lang w:val="it-IT"/>
              </w:rPr>
            </w:pPr>
            <w:r>
              <w:rPr>
                <w:b/>
                <w:bCs/>
                <w:iCs/>
                <w:sz w:val="17"/>
                <w:szCs w:val="17"/>
                <w:lang w:val="it-IT"/>
              </w:rPr>
              <w:t>Governs</w:t>
            </w:r>
          </w:p>
        </w:tc>
        <w:tc>
          <w:tcPr>
            <w:tcW w:w="0" w:type="auto"/>
            <w:vAlign w:val="center"/>
            <w:hideMark/>
          </w:tcPr>
          <w:p w14:paraId="17750D16" w14:textId="77777777" w:rsidR="00586562" w:rsidRPr="002612A0" w:rsidRDefault="00586562" w:rsidP="00586562">
            <w:pPr>
              <w:rPr>
                <w:b/>
                <w:bCs/>
                <w:iCs/>
                <w:sz w:val="17"/>
                <w:szCs w:val="17"/>
                <w:lang w:val="it-IT"/>
              </w:rPr>
            </w:pPr>
            <w:r>
              <w:rPr>
                <w:b/>
                <w:bCs/>
                <w:iCs/>
                <w:sz w:val="17"/>
                <w:szCs w:val="17"/>
                <w:lang w:val="it-IT"/>
              </w:rPr>
              <w:t>Highest status means</w:t>
            </w:r>
          </w:p>
        </w:tc>
        <w:tc>
          <w:tcPr>
            <w:tcW w:w="0" w:type="auto"/>
            <w:vAlign w:val="center"/>
            <w:hideMark/>
          </w:tcPr>
          <w:p w14:paraId="0083D518" w14:textId="77777777" w:rsidR="00586562" w:rsidRPr="002612A0" w:rsidRDefault="00586562" w:rsidP="00586562">
            <w:pPr>
              <w:rPr>
                <w:b/>
                <w:bCs/>
                <w:iCs/>
                <w:sz w:val="17"/>
                <w:szCs w:val="17"/>
                <w:lang w:val="it-IT"/>
              </w:rPr>
            </w:pPr>
            <w:r>
              <w:rPr>
                <w:b/>
                <w:bCs/>
                <w:iCs/>
                <w:sz w:val="17"/>
                <w:szCs w:val="17"/>
                <w:lang w:val="it-IT"/>
              </w:rPr>
              <w:t>Does not mean</w:t>
            </w:r>
          </w:p>
        </w:tc>
      </w:tr>
      <w:tr w:rsidR="00586562" w:rsidRPr="002612A0" w14:paraId="59EEAE49" w14:textId="77777777" w:rsidTr="002612A0">
        <w:trPr>
          <w:tblCellSpacing w:w="15" w:type="dxa"/>
        </w:trPr>
        <w:tc>
          <w:tcPr>
            <w:tcW w:w="0" w:type="auto"/>
            <w:vAlign w:val="center"/>
            <w:hideMark/>
          </w:tcPr>
          <w:p w14:paraId="030AFD55" w14:textId="77777777" w:rsidR="00586562" w:rsidRPr="002612A0" w:rsidRDefault="00586562" w:rsidP="00586562">
            <w:pPr>
              <w:rPr>
                <w:iCs/>
                <w:sz w:val="17"/>
                <w:szCs w:val="17"/>
                <w:lang w:val="it-IT"/>
              </w:rPr>
            </w:pPr>
            <w:r>
              <w:rPr>
                <w:iCs/>
                <w:sz w:val="17"/>
                <w:szCs w:val="17"/>
                <w:lang w:val="it-IT"/>
              </w:rPr>
              <w:t>Evidence maturity</w:t>
            </w:r>
          </w:p>
        </w:tc>
        <w:tc>
          <w:tcPr>
            <w:tcW w:w="0" w:type="auto"/>
            <w:vAlign w:val="center"/>
            <w:hideMark/>
          </w:tcPr>
          <w:p w14:paraId="57A54EDD" w14:textId="77777777" w:rsidR="00586562" w:rsidRPr="002612A0" w:rsidRDefault="00586562" w:rsidP="00586562">
            <w:pPr>
              <w:rPr>
                <w:iCs/>
                <w:sz w:val="17"/>
                <w:szCs w:val="17"/>
                <w:lang w:val="it-IT"/>
              </w:rPr>
            </w:pPr>
            <w:r>
              <w:rPr>
                <w:iCs/>
                <w:sz w:val="17"/>
                <w:szCs w:val="17"/>
                <w:lang w:val="it-IT"/>
              </w:rPr>
              <w:t>Claim-to-evidence progression</w:t>
            </w:r>
          </w:p>
        </w:tc>
        <w:tc>
          <w:tcPr>
            <w:tcW w:w="0" w:type="auto"/>
            <w:vAlign w:val="center"/>
            <w:hideMark/>
          </w:tcPr>
          <w:p w14:paraId="7BCF5BD6" w14:textId="77777777" w:rsidR="00586562" w:rsidRPr="002612A0" w:rsidRDefault="00586562" w:rsidP="00586562">
            <w:pPr>
              <w:rPr>
                <w:iCs/>
                <w:sz w:val="17"/>
                <w:szCs w:val="17"/>
              </w:rPr>
            </w:pPr>
            <w:r>
              <w:rPr>
                <w:iCs/>
                <w:sz w:val="17"/>
                <w:szCs w:val="17"/>
              </w:rPr>
              <w:t>Evidence has passed the relevant evidentiary review</w:t>
            </w:r>
          </w:p>
        </w:tc>
        <w:tc>
          <w:tcPr>
            <w:tcW w:w="0" w:type="auto"/>
            <w:vAlign w:val="center"/>
            <w:hideMark/>
          </w:tcPr>
          <w:p w14:paraId="5D0312A2" w14:textId="77777777" w:rsidR="00586562" w:rsidRPr="002612A0" w:rsidRDefault="00586562" w:rsidP="00586562">
            <w:pPr>
              <w:rPr>
                <w:iCs/>
                <w:sz w:val="17"/>
                <w:szCs w:val="17"/>
              </w:rPr>
            </w:pPr>
            <w:r>
              <w:rPr>
                <w:iCs/>
                <w:sz w:val="17"/>
                <w:szCs w:val="17"/>
              </w:rPr>
              <w:t>Financial value, legal rights, market demand</w:t>
            </w:r>
          </w:p>
        </w:tc>
      </w:tr>
      <w:tr w:rsidR="00586562" w:rsidRPr="002612A0" w14:paraId="6D248260" w14:textId="77777777" w:rsidTr="002612A0">
        <w:trPr>
          <w:tblCellSpacing w:w="15" w:type="dxa"/>
        </w:trPr>
        <w:tc>
          <w:tcPr>
            <w:tcW w:w="0" w:type="auto"/>
            <w:vAlign w:val="center"/>
            <w:hideMark/>
          </w:tcPr>
          <w:p w14:paraId="34A113C4" w14:textId="77777777" w:rsidR="00586562" w:rsidRPr="002612A0" w:rsidRDefault="00586562" w:rsidP="00586562">
            <w:pPr>
              <w:rPr>
                <w:iCs/>
                <w:sz w:val="17"/>
                <w:szCs w:val="17"/>
                <w:lang w:val="it-IT"/>
              </w:rPr>
            </w:pPr>
            <w:r>
              <w:rPr>
                <w:iCs/>
                <w:sz w:val="17"/>
                <w:szCs w:val="17"/>
                <w:lang w:val="it-IT"/>
              </w:rPr>
              <w:t>CTD</w:t>
            </w:r>
          </w:p>
        </w:tc>
        <w:tc>
          <w:tcPr>
            <w:tcW w:w="0" w:type="auto"/>
            <w:vAlign w:val="center"/>
            <w:hideMark/>
          </w:tcPr>
          <w:p w14:paraId="2280199A" w14:textId="77777777" w:rsidR="00586562" w:rsidRPr="002612A0" w:rsidRDefault="00586562" w:rsidP="00586562">
            <w:pPr>
              <w:rPr>
                <w:iCs/>
                <w:sz w:val="17"/>
                <w:szCs w:val="17"/>
                <w:lang w:val="it-IT"/>
              </w:rPr>
            </w:pPr>
            <w:r>
              <w:rPr>
                <w:iCs/>
                <w:sz w:val="17"/>
                <w:szCs w:val="17"/>
                <w:lang w:val="it-IT"/>
              </w:rPr>
              <w:t>Territorial deployment readiness</w:t>
            </w:r>
          </w:p>
        </w:tc>
        <w:tc>
          <w:tcPr>
            <w:tcW w:w="0" w:type="auto"/>
            <w:vAlign w:val="center"/>
            <w:hideMark/>
          </w:tcPr>
          <w:p w14:paraId="2762E2CB" w14:textId="77777777" w:rsidR="00586562" w:rsidRPr="002612A0" w:rsidRDefault="00586562" w:rsidP="00586562">
            <w:pPr>
              <w:rPr>
                <w:iCs/>
                <w:sz w:val="17"/>
                <w:szCs w:val="17"/>
              </w:rPr>
            </w:pPr>
            <w:r>
              <w:rPr>
                <w:iCs/>
                <w:sz w:val="17"/>
                <w:szCs w:val="17"/>
              </w:rPr>
              <w:t>A territorial deployment may be replication-ready within its defined envelope</w:t>
            </w:r>
          </w:p>
        </w:tc>
        <w:tc>
          <w:tcPr>
            <w:tcW w:w="0" w:type="auto"/>
            <w:vAlign w:val="center"/>
            <w:hideMark/>
          </w:tcPr>
          <w:p w14:paraId="17A341EB" w14:textId="77777777" w:rsidR="00586562" w:rsidRPr="002612A0" w:rsidRDefault="00586562" w:rsidP="00586562">
            <w:pPr>
              <w:rPr>
                <w:iCs/>
                <w:sz w:val="17"/>
                <w:szCs w:val="17"/>
              </w:rPr>
            </w:pPr>
            <w:r>
              <w:rPr>
                <w:iCs/>
                <w:sz w:val="17"/>
                <w:szCs w:val="17"/>
              </w:rPr>
              <w:t>PRU eligibility, public-value proof, market readiness</w:t>
            </w:r>
          </w:p>
        </w:tc>
      </w:tr>
      <w:tr w:rsidR="00586562" w:rsidRPr="002612A0" w14:paraId="089250EF" w14:textId="77777777" w:rsidTr="002612A0">
        <w:trPr>
          <w:tblCellSpacing w:w="15" w:type="dxa"/>
        </w:trPr>
        <w:tc>
          <w:tcPr>
            <w:tcW w:w="0" w:type="auto"/>
            <w:vAlign w:val="center"/>
            <w:hideMark/>
          </w:tcPr>
          <w:p w14:paraId="2CAA8AF2" w14:textId="77777777" w:rsidR="00586562" w:rsidRPr="002612A0" w:rsidRDefault="00586562" w:rsidP="00586562">
            <w:pPr>
              <w:rPr>
                <w:iCs/>
                <w:sz w:val="17"/>
                <w:szCs w:val="17"/>
                <w:lang w:val="it-IT"/>
              </w:rPr>
            </w:pPr>
            <w:r>
              <w:rPr>
                <w:iCs/>
                <w:sz w:val="17"/>
                <w:szCs w:val="17"/>
                <w:lang w:val="it-IT"/>
              </w:rPr>
              <w:t>PVM</w:t>
            </w:r>
          </w:p>
        </w:tc>
        <w:tc>
          <w:tcPr>
            <w:tcW w:w="0" w:type="auto"/>
            <w:vAlign w:val="center"/>
            <w:hideMark/>
          </w:tcPr>
          <w:p w14:paraId="25A13950" w14:textId="77777777" w:rsidR="00586562" w:rsidRPr="002612A0" w:rsidRDefault="00586562" w:rsidP="00586562">
            <w:pPr>
              <w:rPr>
                <w:iCs/>
                <w:sz w:val="17"/>
                <w:szCs w:val="17"/>
                <w:lang w:val="it-IT"/>
              </w:rPr>
            </w:pPr>
            <w:r>
              <w:rPr>
                <w:iCs/>
                <w:sz w:val="17"/>
                <w:szCs w:val="17"/>
                <w:lang w:val="it-IT"/>
              </w:rPr>
              <w:t>Public-value outcome maturity</w:t>
            </w:r>
          </w:p>
        </w:tc>
        <w:tc>
          <w:tcPr>
            <w:tcW w:w="0" w:type="auto"/>
            <w:vAlign w:val="center"/>
            <w:hideMark/>
          </w:tcPr>
          <w:p w14:paraId="35206BE8" w14:textId="77777777" w:rsidR="00586562" w:rsidRPr="002612A0" w:rsidRDefault="00586562" w:rsidP="00586562">
            <w:pPr>
              <w:rPr>
                <w:iCs/>
                <w:sz w:val="17"/>
                <w:szCs w:val="17"/>
              </w:rPr>
            </w:pPr>
            <w:r>
              <w:rPr>
                <w:iCs/>
                <w:sz w:val="17"/>
                <w:szCs w:val="17"/>
              </w:rPr>
              <w:t>A public-value claim may be institutionally admitted for a defined use</w:t>
            </w:r>
          </w:p>
        </w:tc>
        <w:tc>
          <w:tcPr>
            <w:tcW w:w="0" w:type="auto"/>
            <w:vAlign w:val="center"/>
            <w:hideMark/>
          </w:tcPr>
          <w:p w14:paraId="37D885D0" w14:textId="77777777" w:rsidR="00586562" w:rsidRPr="002612A0" w:rsidRDefault="00586562" w:rsidP="00586562">
            <w:pPr>
              <w:rPr>
                <w:iCs/>
                <w:sz w:val="17"/>
                <w:szCs w:val="17"/>
              </w:rPr>
            </w:pPr>
            <w:r>
              <w:rPr>
                <w:iCs/>
                <w:sz w:val="17"/>
                <w:szCs w:val="17"/>
              </w:rPr>
              <w:t>Cash flow, investor right, PRU uplift</w:t>
            </w:r>
          </w:p>
        </w:tc>
      </w:tr>
      <w:tr w:rsidR="00586562" w:rsidRPr="002612A0" w14:paraId="00228258" w14:textId="77777777" w:rsidTr="002612A0">
        <w:trPr>
          <w:tblCellSpacing w:w="15" w:type="dxa"/>
        </w:trPr>
        <w:tc>
          <w:tcPr>
            <w:tcW w:w="0" w:type="auto"/>
            <w:vAlign w:val="center"/>
            <w:hideMark/>
          </w:tcPr>
          <w:p w14:paraId="7037A887" w14:textId="77777777" w:rsidR="00586562" w:rsidRPr="002612A0" w:rsidRDefault="00586562" w:rsidP="00586562">
            <w:pPr>
              <w:rPr>
                <w:iCs/>
                <w:sz w:val="17"/>
                <w:szCs w:val="17"/>
                <w:lang w:val="it-IT"/>
              </w:rPr>
            </w:pPr>
            <w:r>
              <w:rPr>
                <w:iCs/>
                <w:sz w:val="17"/>
                <w:szCs w:val="17"/>
                <w:lang w:val="it-IT"/>
              </w:rPr>
              <w:t>PL-OHE</w:t>
            </w:r>
          </w:p>
        </w:tc>
        <w:tc>
          <w:tcPr>
            <w:tcW w:w="0" w:type="auto"/>
            <w:vAlign w:val="center"/>
            <w:hideMark/>
          </w:tcPr>
          <w:p w14:paraId="22493CBB" w14:textId="77777777" w:rsidR="00586562" w:rsidRPr="002612A0" w:rsidRDefault="00586562" w:rsidP="00586562">
            <w:pPr>
              <w:rPr>
                <w:iCs/>
                <w:sz w:val="17"/>
                <w:szCs w:val="17"/>
                <w:lang w:val="it-IT"/>
              </w:rPr>
            </w:pPr>
            <w:r>
              <w:rPr>
                <w:iCs/>
                <w:sz w:val="17"/>
                <w:szCs w:val="17"/>
                <w:lang w:val="it-IT"/>
              </w:rPr>
              <w:t>Public-land deployment readiness</w:t>
            </w:r>
          </w:p>
        </w:tc>
        <w:tc>
          <w:tcPr>
            <w:tcW w:w="0" w:type="auto"/>
            <w:vAlign w:val="center"/>
            <w:hideMark/>
          </w:tcPr>
          <w:p w14:paraId="6EAB84CF" w14:textId="77777777" w:rsidR="00586562" w:rsidRPr="002612A0" w:rsidRDefault="00586562" w:rsidP="00586562">
            <w:pPr>
              <w:rPr>
                <w:iCs/>
                <w:sz w:val="17"/>
                <w:szCs w:val="17"/>
              </w:rPr>
            </w:pPr>
            <w:r>
              <w:rPr>
                <w:iCs/>
                <w:sz w:val="17"/>
                <w:szCs w:val="17"/>
              </w:rPr>
              <w:t>Long-term stewardship is admitted for the defined site and period</w:t>
            </w:r>
          </w:p>
        </w:tc>
        <w:tc>
          <w:tcPr>
            <w:tcW w:w="0" w:type="auto"/>
            <w:vAlign w:val="center"/>
            <w:hideMark/>
          </w:tcPr>
          <w:p w14:paraId="4512DFDA" w14:textId="77777777" w:rsidR="00586562" w:rsidRPr="002612A0" w:rsidRDefault="00586562" w:rsidP="00586562">
            <w:pPr>
              <w:rPr>
                <w:iCs/>
                <w:sz w:val="17"/>
                <w:szCs w:val="17"/>
              </w:rPr>
            </w:pPr>
            <w:r>
              <w:rPr>
                <w:iCs/>
                <w:sz w:val="17"/>
                <w:szCs w:val="17"/>
              </w:rPr>
              <w:t>Land ownership, permanent entitlement, universal replication</w:t>
            </w:r>
          </w:p>
        </w:tc>
      </w:tr>
      <w:tr w:rsidR="00586562" w:rsidRPr="002612A0" w14:paraId="4ECC0F74" w14:textId="77777777" w:rsidTr="002612A0">
        <w:trPr>
          <w:tblCellSpacing w:w="15" w:type="dxa"/>
        </w:trPr>
        <w:tc>
          <w:tcPr>
            <w:tcW w:w="0" w:type="auto"/>
            <w:vAlign w:val="center"/>
            <w:hideMark/>
          </w:tcPr>
          <w:p w14:paraId="46EF1CC5" w14:textId="77777777" w:rsidR="00586562" w:rsidRPr="002612A0" w:rsidRDefault="00586562" w:rsidP="00586562">
            <w:pPr>
              <w:rPr>
                <w:iCs/>
                <w:sz w:val="17"/>
                <w:szCs w:val="17"/>
                <w:lang w:val="it-IT"/>
              </w:rPr>
            </w:pPr>
            <w:r>
              <w:rPr>
                <w:iCs/>
                <w:sz w:val="17"/>
                <w:szCs w:val="17"/>
                <w:lang w:val="it-IT"/>
              </w:rPr>
              <w:t>SFF</w:t>
            </w:r>
          </w:p>
        </w:tc>
        <w:tc>
          <w:tcPr>
            <w:tcW w:w="0" w:type="auto"/>
            <w:vAlign w:val="center"/>
            <w:hideMark/>
          </w:tcPr>
          <w:p w14:paraId="5E2F9140" w14:textId="77777777" w:rsidR="00586562" w:rsidRPr="002612A0" w:rsidRDefault="00586562" w:rsidP="00586562">
            <w:pPr>
              <w:rPr>
                <w:iCs/>
                <w:sz w:val="17"/>
                <w:szCs w:val="17"/>
                <w:lang w:val="it-IT"/>
              </w:rPr>
            </w:pPr>
            <w:r>
              <w:rPr>
                <w:iCs/>
                <w:sz w:val="17"/>
                <w:szCs w:val="17"/>
                <w:lang w:val="it-IT"/>
              </w:rPr>
              <w:t>Educational and safeguarding readiness</w:t>
            </w:r>
          </w:p>
        </w:tc>
        <w:tc>
          <w:tcPr>
            <w:tcW w:w="0" w:type="auto"/>
            <w:vAlign w:val="center"/>
            <w:hideMark/>
          </w:tcPr>
          <w:p w14:paraId="61E42AC0" w14:textId="77777777" w:rsidR="00586562" w:rsidRPr="002612A0" w:rsidRDefault="00586562" w:rsidP="00586562">
            <w:pPr>
              <w:rPr>
                <w:iCs/>
                <w:sz w:val="17"/>
                <w:szCs w:val="17"/>
              </w:rPr>
            </w:pPr>
            <w:r>
              <w:rPr>
                <w:iCs/>
                <w:sz w:val="17"/>
                <w:szCs w:val="17"/>
              </w:rPr>
              <w:t>A school deployment is independently reviewed and locally replication-ready</w:t>
            </w:r>
          </w:p>
        </w:tc>
        <w:tc>
          <w:tcPr>
            <w:tcW w:w="0" w:type="auto"/>
            <w:vAlign w:val="center"/>
            <w:hideMark/>
          </w:tcPr>
          <w:p w14:paraId="0948F42D" w14:textId="77777777" w:rsidR="00586562" w:rsidRPr="002612A0" w:rsidRDefault="00586562" w:rsidP="00586562">
            <w:pPr>
              <w:rPr>
                <w:iCs/>
                <w:sz w:val="17"/>
                <w:szCs w:val="17"/>
              </w:rPr>
            </w:pPr>
            <w:r>
              <w:rPr>
                <w:iCs/>
                <w:sz w:val="17"/>
                <w:szCs w:val="17"/>
              </w:rPr>
              <w:t>Universal educational effectiveness or clinical benefit</w:t>
            </w:r>
          </w:p>
        </w:tc>
      </w:tr>
      <w:tr w:rsidR="00586562" w:rsidRPr="002612A0" w14:paraId="0EC8E64D" w14:textId="77777777" w:rsidTr="002612A0">
        <w:trPr>
          <w:tblCellSpacing w:w="15" w:type="dxa"/>
        </w:trPr>
        <w:tc>
          <w:tcPr>
            <w:tcW w:w="0" w:type="auto"/>
            <w:vAlign w:val="center"/>
            <w:hideMark/>
          </w:tcPr>
          <w:p w14:paraId="0579BC52" w14:textId="77777777" w:rsidR="00586562" w:rsidRPr="002612A0" w:rsidRDefault="00586562" w:rsidP="00586562">
            <w:pPr>
              <w:rPr>
                <w:iCs/>
                <w:sz w:val="17"/>
                <w:szCs w:val="17"/>
                <w:lang w:val="it-IT"/>
              </w:rPr>
            </w:pPr>
            <w:r>
              <w:rPr>
                <w:iCs/>
                <w:sz w:val="17"/>
                <w:szCs w:val="17"/>
                <w:lang w:val="it-IT"/>
              </w:rPr>
              <w:t>TSH</w:t>
            </w:r>
          </w:p>
        </w:tc>
        <w:tc>
          <w:tcPr>
            <w:tcW w:w="0" w:type="auto"/>
            <w:vAlign w:val="center"/>
            <w:hideMark/>
          </w:tcPr>
          <w:p w14:paraId="2A3A4DD6" w14:textId="77777777" w:rsidR="00586562" w:rsidRPr="002612A0" w:rsidRDefault="00586562" w:rsidP="00586562">
            <w:pPr>
              <w:rPr>
                <w:iCs/>
                <w:sz w:val="17"/>
                <w:szCs w:val="17"/>
                <w:lang w:val="it-IT"/>
              </w:rPr>
            </w:pPr>
            <w:r>
              <w:rPr>
                <w:iCs/>
                <w:sz w:val="17"/>
                <w:szCs w:val="17"/>
                <w:lang w:val="it-IT"/>
              </w:rPr>
              <w:t>Community-hub readiness</w:t>
            </w:r>
          </w:p>
        </w:tc>
        <w:tc>
          <w:tcPr>
            <w:tcW w:w="0" w:type="auto"/>
            <w:vAlign w:val="center"/>
            <w:hideMark/>
          </w:tcPr>
          <w:p w14:paraId="19C8DF7D" w14:textId="77777777" w:rsidR="00586562" w:rsidRPr="002612A0" w:rsidRDefault="00586562" w:rsidP="00586562">
            <w:pPr>
              <w:rPr>
                <w:iCs/>
                <w:sz w:val="17"/>
                <w:szCs w:val="17"/>
              </w:rPr>
            </w:pPr>
            <w:r>
              <w:rPr>
                <w:iCs/>
                <w:sz w:val="17"/>
                <w:szCs w:val="17"/>
              </w:rPr>
              <w:t>A hub has a reviewed, replicable operating package</w:t>
            </w:r>
          </w:p>
        </w:tc>
        <w:tc>
          <w:tcPr>
            <w:tcW w:w="0" w:type="auto"/>
            <w:vAlign w:val="center"/>
            <w:hideMark/>
          </w:tcPr>
          <w:p w14:paraId="4A328298" w14:textId="77777777" w:rsidR="00586562" w:rsidRPr="002612A0" w:rsidRDefault="00586562" w:rsidP="00586562">
            <w:pPr>
              <w:rPr>
                <w:iCs/>
                <w:sz w:val="17"/>
                <w:szCs w:val="17"/>
              </w:rPr>
            </w:pPr>
            <w:r>
              <w:rPr>
                <w:iCs/>
                <w:sz w:val="17"/>
                <w:szCs w:val="17"/>
              </w:rPr>
              <w:t>Representation of the whole community or social-impact certification</w:t>
            </w:r>
          </w:p>
        </w:tc>
      </w:tr>
      <w:tr w:rsidR="00586562" w:rsidRPr="002612A0" w14:paraId="2D4AF9DC" w14:textId="77777777" w:rsidTr="002612A0">
        <w:trPr>
          <w:tblCellSpacing w:w="15" w:type="dxa"/>
        </w:trPr>
        <w:tc>
          <w:tcPr>
            <w:tcW w:w="0" w:type="auto"/>
            <w:vAlign w:val="center"/>
            <w:hideMark/>
          </w:tcPr>
          <w:p w14:paraId="4C37CCB9" w14:textId="77777777" w:rsidR="00586562" w:rsidRPr="002612A0" w:rsidRDefault="00586562" w:rsidP="00586562">
            <w:pPr>
              <w:rPr>
                <w:iCs/>
                <w:sz w:val="17"/>
                <w:szCs w:val="17"/>
                <w:lang w:val="it-IT"/>
              </w:rPr>
            </w:pPr>
            <w:r>
              <w:rPr>
                <w:iCs/>
                <w:sz w:val="17"/>
                <w:szCs w:val="17"/>
                <w:lang w:val="it-IT"/>
              </w:rPr>
              <w:t>LCS</w:t>
            </w:r>
          </w:p>
        </w:tc>
        <w:tc>
          <w:tcPr>
            <w:tcW w:w="0" w:type="auto"/>
            <w:vAlign w:val="center"/>
            <w:hideMark/>
          </w:tcPr>
          <w:p w14:paraId="13B5AA41" w14:textId="77777777" w:rsidR="00586562" w:rsidRPr="002612A0" w:rsidRDefault="00586562" w:rsidP="00586562">
            <w:pPr>
              <w:rPr>
                <w:iCs/>
                <w:sz w:val="17"/>
                <w:szCs w:val="17"/>
              </w:rPr>
            </w:pPr>
            <w:r>
              <w:rPr>
                <w:iCs/>
                <w:sz w:val="17"/>
                <w:szCs w:val="17"/>
              </w:rPr>
              <w:t>Legal commons and custody maturity</w:t>
            </w:r>
          </w:p>
        </w:tc>
        <w:tc>
          <w:tcPr>
            <w:tcW w:w="0" w:type="auto"/>
            <w:vAlign w:val="center"/>
            <w:hideMark/>
          </w:tcPr>
          <w:p w14:paraId="3B51394F" w14:textId="77777777" w:rsidR="00586562" w:rsidRPr="002612A0" w:rsidRDefault="00586562" w:rsidP="00586562">
            <w:pPr>
              <w:rPr>
                <w:iCs/>
                <w:sz w:val="17"/>
                <w:szCs w:val="17"/>
              </w:rPr>
            </w:pPr>
            <w:r>
              <w:rPr>
                <w:iCs/>
                <w:sz w:val="17"/>
                <w:szCs w:val="17"/>
              </w:rPr>
              <w:t>A legal stewardship structure is operationally effective and stress-tested</w:t>
            </w:r>
          </w:p>
        </w:tc>
        <w:tc>
          <w:tcPr>
            <w:tcW w:w="0" w:type="auto"/>
            <w:vAlign w:val="center"/>
            <w:hideMark/>
          </w:tcPr>
          <w:p w14:paraId="3610604B" w14:textId="77777777" w:rsidR="00586562" w:rsidRPr="002612A0" w:rsidRDefault="00586562" w:rsidP="00586562">
            <w:pPr>
              <w:rPr>
                <w:iCs/>
                <w:sz w:val="17"/>
                <w:szCs w:val="17"/>
              </w:rPr>
            </w:pPr>
            <w:r>
              <w:rPr>
                <w:iCs/>
                <w:sz w:val="17"/>
                <w:szCs w:val="17"/>
              </w:rPr>
              <w:t>Permanence, bankruptcy immunity, ecological performance</w:t>
            </w:r>
          </w:p>
        </w:tc>
      </w:tr>
      <w:tr w:rsidR="00586562" w:rsidRPr="002612A0" w14:paraId="56F567DB" w14:textId="77777777" w:rsidTr="002612A0">
        <w:trPr>
          <w:tblCellSpacing w:w="15" w:type="dxa"/>
        </w:trPr>
        <w:tc>
          <w:tcPr>
            <w:tcW w:w="0" w:type="auto"/>
            <w:vAlign w:val="center"/>
            <w:hideMark/>
          </w:tcPr>
          <w:p w14:paraId="306033E1" w14:textId="77777777" w:rsidR="00586562" w:rsidRPr="002612A0" w:rsidRDefault="00586562" w:rsidP="00586562">
            <w:pPr>
              <w:rPr>
                <w:iCs/>
                <w:sz w:val="17"/>
                <w:szCs w:val="17"/>
                <w:lang w:val="it-IT"/>
              </w:rPr>
            </w:pPr>
            <w:r>
              <w:rPr>
                <w:iCs/>
                <w:sz w:val="17"/>
                <w:szCs w:val="17"/>
                <w:lang w:val="it-IT"/>
              </w:rPr>
              <w:t>CDEC</w:t>
            </w:r>
          </w:p>
        </w:tc>
        <w:tc>
          <w:tcPr>
            <w:tcW w:w="0" w:type="auto"/>
            <w:vAlign w:val="center"/>
            <w:hideMark/>
          </w:tcPr>
          <w:p w14:paraId="75B31919" w14:textId="77777777" w:rsidR="00586562" w:rsidRPr="002612A0" w:rsidRDefault="00586562" w:rsidP="00586562">
            <w:pPr>
              <w:rPr>
                <w:iCs/>
                <w:sz w:val="17"/>
                <w:szCs w:val="17"/>
              </w:rPr>
            </w:pPr>
            <w:r>
              <w:rPr>
                <w:iCs/>
                <w:sz w:val="17"/>
                <w:szCs w:val="17"/>
              </w:rPr>
              <w:t>Civic and electoral compliance maturity</w:t>
            </w:r>
          </w:p>
        </w:tc>
        <w:tc>
          <w:tcPr>
            <w:tcW w:w="0" w:type="auto"/>
            <w:vAlign w:val="center"/>
            <w:hideMark/>
          </w:tcPr>
          <w:p w14:paraId="72D6D688" w14:textId="77777777" w:rsidR="00586562" w:rsidRPr="002612A0" w:rsidRDefault="00586562" w:rsidP="00586562">
            <w:pPr>
              <w:rPr>
                <w:iCs/>
                <w:sz w:val="17"/>
                <w:szCs w:val="17"/>
              </w:rPr>
            </w:pPr>
            <w:r>
              <w:rPr>
                <w:iCs/>
                <w:sz w:val="17"/>
                <w:szCs w:val="17"/>
              </w:rPr>
              <w:t>Civic neutrality and system separation have been independently reviewed</w:t>
            </w:r>
          </w:p>
        </w:tc>
        <w:tc>
          <w:tcPr>
            <w:tcW w:w="0" w:type="auto"/>
            <w:vAlign w:val="center"/>
            <w:hideMark/>
          </w:tcPr>
          <w:p w14:paraId="36F10263" w14:textId="77777777" w:rsidR="00586562" w:rsidRPr="002612A0" w:rsidRDefault="00586562" w:rsidP="00586562">
            <w:pPr>
              <w:rPr>
                <w:iCs/>
                <w:sz w:val="17"/>
                <w:szCs w:val="17"/>
              </w:rPr>
            </w:pPr>
            <w:r>
              <w:rPr>
                <w:iCs/>
                <w:sz w:val="17"/>
                <w:szCs w:val="17"/>
              </w:rPr>
              <w:t>Political endorsement or universal legal compliance</w:t>
            </w:r>
          </w:p>
        </w:tc>
      </w:tr>
      <w:tr w:rsidR="00586562" w:rsidRPr="002612A0" w14:paraId="75E36525" w14:textId="77777777" w:rsidTr="002612A0">
        <w:trPr>
          <w:tblCellSpacing w:w="15" w:type="dxa"/>
        </w:trPr>
        <w:tc>
          <w:tcPr>
            <w:tcW w:w="0" w:type="auto"/>
            <w:vAlign w:val="center"/>
            <w:hideMark/>
          </w:tcPr>
          <w:p w14:paraId="1F9E18DF" w14:textId="77777777" w:rsidR="00586562" w:rsidRPr="002612A0" w:rsidRDefault="00586562" w:rsidP="00586562">
            <w:pPr>
              <w:rPr>
                <w:iCs/>
                <w:sz w:val="17"/>
                <w:szCs w:val="17"/>
                <w:lang w:val="it-IT"/>
              </w:rPr>
            </w:pPr>
            <w:r>
              <w:rPr>
                <w:iCs/>
                <w:sz w:val="17"/>
                <w:szCs w:val="17"/>
                <w:lang w:val="it-IT"/>
              </w:rPr>
              <w:t>RPCD</w:t>
            </w:r>
          </w:p>
        </w:tc>
        <w:tc>
          <w:tcPr>
            <w:tcW w:w="0" w:type="auto"/>
            <w:vAlign w:val="center"/>
            <w:hideMark/>
          </w:tcPr>
          <w:p w14:paraId="0F2CF476" w14:textId="77777777" w:rsidR="00586562" w:rsidRPr="002612A0" w:rsidRDefault="00586562" w:rsidP="00586562">
            <w:pPr>
              <w:rPr>
                <w:iCs/>
                <w:sz w:val="17"/>
                <w:szCs w:val="17"/>
                <w:lang w:val="it-IT"/>
              </w:rPr>
            </w:pPr>
            <w:r>
              <w:rPr>
                <w:iCs/>
                <w:sz w:val="17"/>
                <w:szCs w:val="17"/>
                <w:lang w:val="it-IT"/>
              </w:rPr>
              <w:t>Propagation and distribution maturity</w:t>
            </w:r>
          </w:p>
        </w:tc>
        <w:tc>
          <w:tcPr>
            <w:tcW w:w="0" w:type="auto"/>
            <w:vAlign w:val="center"/>
            <w:hideMark/>
          </w:tcPr>
          <w:p w14:paraId="4AAB175A" w14:textId="77777777" w:rsidR="00586562" w:rsidRPr="002612A0" w:rsidRDefault="00586562" w:rsidP="00586562">
            <w:pPr>
              <w:rPr>
                <w:iCs/>
                <w:sz w:val="17"/>
                <w:szCs w:val="17"/>
              </w:rPr>
            </w:pPr>
            <w:r>
              <w:rPr>
                <w:iCs/>
                <w:sz w:val="17"/>
                <w:szCs w:val="17"/>
              </w:rPr>
              <w:t>A reviewed propagation and distribution package exists</w:t>
            </w:r>
          </w:p>
        </w:tc>
        <w:tc>
          <w:tcPr>
            <w:tcW w:w="0" w:type="auto"/>
            <w:vAlign w:val="center"/>
            <w:hideMark/>
          </w:tcPr>
          <w:p w14:paraId="20ABB249" w14:textId="77777777" w:rsidR="00586562" w:rsidRPr="002612A0" w:rsidRDefault="00586562" w:rsidP="00586562">
            <w:pPr>
              <w:rPr>
                <w:iCs/>
                <w:sz w:val="17"/>
                <w:szCs w:val="17"/>
              </w:rPr>
            </w:pPr>
            <w:r>
              <w:rPr>
                <w:iCs/>
                <w:sz w:val="17"/>
                <w:szCs w:val="17"/>
              </w:rPr>
              <w:t>Food security, guaranteed establishment, ecological validation</w:t>
            </w:r>
          </w:p>
        </w:tc>
      </w:tr>
      <w:tr w:rsidR="00586562" w:rsidRPr="002612A0" w14:paraId="17254031" w14:textId="77777777" w:rsidTr="002612A0">
        <w:trPr>
          <w:tblCellSpacing w:w="15" w:type="dxa"/>
        </w:trPr>
        <w:tc>
          <w:tcPr>
            <w:tcW w:w="0" w:type="auto"/>
            <w:vAlign w:val="center"/>
            <w:hideMark/>
          </w:tcPr>
          <w:p w14:paraId="2FAC3959" w14:textId="77777777" w:rsidR="00586562" w:rsidRPr="002612A0" w:rsidRDefault="00586562" w:rsidP="00586562">
            <w:pPr>
              <w:rPr>
                <w:iCs/>
                <w:sz w:val="17"/>
                <w:szCs w:val="17"/>
                <w:lang w:val="it-IT"/>
              </w:rPr>
            </w:pPr>
            <w:r>
              <w:rPr>
                <w:iCs/>
                <w:sz w:val="17"/>
                <w:szCs w:val="17"/>
                <w:lang w:val="it-IT"/>
              </w:rPr>
              <w:t>CGP</w:t>
            </w:r>
          </w:p>
        </w:tc>
        <w:tc>
          <w:tcPr>
            <w:tcW w:w="0" w:type="auto"/>
            <w:vAlign w:val="center"/>
            <w:hideMark/>
          </w:tcPr>
          <w:p w14:paraId="7D20DD60" w14:textId="77777777" w:rsidR="00586562" w:rsidRPr="002612A0" w:rsidRDefault="00586562" w:rsidP="00586562">
            <w:pPr>
              <w:rPr>
                <w:iCs/>
                <w:sz w:val="17"/>
                <w:szCs w:val="17"/>
                <w:lang w:val="it-IT"/>
              </w:rPr>
            </w:pPr>
            <w:r>
              <w:rPr>
                <w:iCs/>
                <w:sz w:val="17"/>
                <w:szCs w:val="17"/>
                <w:lang w:val="it-IT"/>
              </w:rPr>
              <w:t>Civic pilot maturity</w:t>
            </w:r>
          </w:p>
        </w:tc>
        <w:tc>
          <w:tcPr>
            <w:tcW w:w="0" w:type="auto"/>
            <w:vAlign w:val="center"/>
            <w:hideMark/>
          </w:tcPr>
          <w:p w14:paraId="70D9A81A" w14:textId="77777777" w:rsidR="00586562" w:rsidRPr="002612A0" w:rsidRDefault="00586562" w:rsidP="00586562">
            <w:pPr>
              <w:rPr>
                <w:iCs/>
                <w:sz w:val="17"/>
                <w:szCs w:val="17"/>
              </w:rPr>
            </w:pPr>
            <w:r>
              <w:rPr>
                <w:iCs/>
                <w:sz w:val="17"/>
                <w:szCs w:val="17"/>
              </w:rPr>
              <w:t>A component is decision-ready or admitted for bounded replication</w:t>
            </w:r>
          </w:p>
        </w:tc>
        <w:tc>
          <w:tcPr>
            <w:tcW w:w="0" w:type="auto"/>
            <w:vAlign w:val="center"/>
            <w:hideMark/>
          </w:tcPr>
          <w:p w14:paraId="6912F3F0" w14:textId="77777777" w:rsidR="00586562" w:rsidRPr="002612A0" w:rsidRDefault="00586562" w:rsidP="00586562">
            <w:pPr>
              <w:rPr>
                <w:iCs/>
                <w:sz w:val="17"/>
                <w:szCs w:val="17"/>
              </w:rPr>
            </w:pPr>
            <w:r>
              <w:rPr>
                <w:iCs/>
                <w:sz w:val="17"/>
                <w:szCs w:val="17"/>
              </w:rPr>
              <w:t>Prometheus validation, universal scalability, capital readiness</w:t>
            </w:r>
          </w:p>
        </w:tc>
      </w:tr>
      <w:tr w:rsidR="00586562" w:rsidRPr="002612A0" w14:paraId="3A366D57" w14:textId="77777777" w:rsidTr="002612A0">
        <w:trPr>
          <w:tblCellSpacing w:w="15" w:type="dxa"/>
        </w:trPr>
        <w:tc>
          <w:tcPr>
            <w:tcW w:w="0" w:type="auto"/>
            <w:vAlign w:val="center"/>
            <w:hideMark/>
          </w:tcPr>
          <w:p w14:paraId="0B1C50E6" w14:textId="77777777" w:rsidR="00586562" w:rsidRPr="002612A0" w:rsidRDefault="00586562" w:rsidP="00586562">
            <w:pPr>
              <w:rPr>
                <w:iCs/>
                <w:sz w:val="17"/>
                <w:szCs w:val="17"/>
                <w:lang w:val="it-IT"/>
              </w:rPr>
            </w:pPr>
            <w:r>
              <w:rPr>
                <w:iCs/>
                <w:sz w:val="17"/>
                <w:szCs w:val="17"/>
                <w:lang w:val="it-IT"/>
              </w:rPr>
              <w:t>PRU-R</w:t>
            </w:r>
          </w:p>
        </w:tc>
        <w:tc>
          <w:tcPr>
            <w:tcW w:w="0" w:type="auto"/>
            <w:vAlign w:val="center"/>
            <w:hideMark/>
          </w:tcPr>
          <w:p w14:paraId="58584AC4" w14:textId="77777777" w:rsidR="00586562" w:rsidRPr="002612A0" w:rsidRDefault="00586562" w:rsidP="00586562">
            <w:pPr>
              <w:rPr>
                <w:iCs/>
                <w:sz w:val="17"/>
                <w:szCs w:val="17"/>
              </w:rPr>
            </w:pPr>
            <w:r>
              <w:rPr>
                <w:iCs/>
                <w:sz w:val="17"/>
                <w:szCs w:val="17"/>
              </w:rPr>
              <w:t>Unit-level regenerative analytical maturity</w:t>
            </w:r>
          </w:p>
        </w:tc>
        <w:tc>
          <w:tcPr>
            <w:tcW w:w="0" w:type="auto"/>
            <w:vAlign w:val="center"/>
            <w:hideMark/>
          </w:tcPr>
          <w:p w14:paraId="4E39186B" w14:textId="77777777" w:rsidR="00586562" w:rsidRPr="002612A0" w:rsidRDefault="00586562" w:rsidP="00586562">
            <w:pPr>
              <w:rPr>
                <w:iCs/>
                <w:sz w:val="17"/>
                <w:szCs w:val="17"/>
              </w:rPr>
            </w:pPr>
            <w:r>
              <w:rPr>
                <w:iCs/>
                <w:sz w:val="17"/>
                <w:szCs w:val="17"/>
              </w:rPr>
              <w:t>A unit may be legally structured at R7</w:t>
            </w:r>
          </w:p>
        </w:tc>
        <w:tc>
          <w:tcPr>
            <w:tcW w:w="0" w:type="auto"/>
            <w:vAlign w:val="center"/>
            <w:hideMark/>
          </w:tcPr>
          <w:p w14:paraId="7F6AAB31" w14:textId="77777777" w:rsidR="00586562" w:rsidRPr="002612A0" w:rsidRDefault="00586562" w:rsidP="00586562">
            <w:pPr>
              <w:rPr>
                <w:iCs/>
                <w:sz w:val="17"/>
                <w:szCs w:val="17"/>
                <w:lang w:val="it-IT"/>
              </w:rPr>
            </w:pPr>
            <w:r>
              <w:rPr>
                <w:iCs/>
                <w:sz w:val="17"/>
                <w:szCs w:val="17"/>
                <w:lang w:val="it-IT"/>
              </w:rPr>
              <w:t>Market demand or liquidity</w:t>
            </w:r>
          </w:p>
        </w:tc>
      </w:tr>
      <w:tr w:rsidR="00586562" w:rsidRPr="002612A0" w14:paraId="7697B49B" w14:textId="77777777" w:rsidTr="002612A0">
        <w:trPr>
          <w:tblCellSpacing w:w="15" w:type="dxa"/>
        </w:trPr>
        <w:tc>
          <w:tcPr>
            <w:tcW w:w="0" w:type="auto"/>
            <w:vAlign w:val="center"/>
            <w:hideMark/>
          </w:tcPr>
          <w:p w14:paraId="550D63DE" w14:textId="77777777" w:rsidR="00586562" w:rsidRPr="002612A0" w:rsidRDefault="00586562" w:rsidP="00586562">
            <w:pPr>
              <w:rPr>
                <w:iCs/>
                <w:sz w:val="17"/>
                <w:szCs w:val="17"/>
                <w:lang w:val="it-IT"/>
              </w:rPr>
            </w:pPr>
            <w:r>
              <w:rPr>
                <w:iCs/>
                <w:sz w:val="17"/>
                <w:szCs w:val="17"/>
                <w:lang w:val="it-IT"/>
              </w:rPr>
              <w:t>RAP-M</w:t>
            </w:r>
          </w:p>
        </w:tc>
        <w:tc>
          <w:tcPr>
            <w:tcW w:w="0" w:type="auto"/>
            <w:vAlign w:val="center"/>
            <w:hideMark/>
          </w:tcPr>
          <w:p w14:paraId="7DBD1D80" w14:textId="77777777" w:rsidR="00586562" w:rsidRPr="002612A0" w:rsidRDefault="00586562" w:rsidP="00586562">
            <w:pPr>
              <w:rPr>
                <w:iCs/>
                <w:sz w:val="17"/>
                <w:szCs w:val="17"/>
                <w:lang w:val="it-IT"/>
              </w:rPr>
            </w:pPr>
            <w:r>
              <w:rPr>
                <w:iCs/>
                <w:sz w:val="17"/>
                <w:szCs w:val="17"/>
                <w:lang w:val="it-IT"/>
              </w:rPr>
              <w:t>Portfolio and market maturity</w:t>
            </w:r>
          </w:p>
        </w:tc>
        <w:tc>
          <w:tcPr>
            <w:tcW w:w="0" w:type="auto"/>
            <w:vAlign w:val="center"/>
            <w:hideMark/>
          </w:tcPr>
          <w:p w14:paraId="5B21C03E" w14:textId="77777777" w:rsidR="00586562" w:rsidRPr="002612A0" w:rsidRDefault="00586562" w:rsidP="00586562">
            <w:pPr>
              <w:rPr>
                <w:iCs/>
                <w:sz w:val="17"/>
                <w:szCs w:val="17"/>
              </w:rPr>
            </w:pPr>
            <w:r>
              <w:rPr>
                <w:iCs/>
                <w:sz w:val="17"/>
                <w:szCs w:val="17"/>
              </w:rPr>
              <w:t>A defined legally admitted structure may be market-active at M7</w:t>
            </w:r>
          </w:p>
        </w:tc>
        <w:tc>
          <w:tcPr>
            <w:tcW w:w="0" w:type="auto"/>
            <w:vAlign w:val="center"/>
            <w:hideMark/>
          </w:tcPr>
          <w:p w14:paraId="38D8F765" w14:textId="77777777" w:rsidR="00586562" w:rsidRPr="002612A0" w:rsidRDefault="00586562" w:rsidP="00586562">
            <w:pPr>
              <w:rPr>
                <w:iCs/>
                <w:sz w:val="17"/>
                <w:szCs w:val="17"/>
              </w:rPr>
            </w:pPr>
            <w:r>
              <w:rPr>
                <w:iCs/>
                <w:sz w:val="17"/>
                <w:szCs w:val="17"/>
              </w:rPr>
              <w:t>Universal liquidity, guaranteed return, public-value proof</w:t>
            </w:r>
          </w:p>
        </w:tc>
      </w:tr>
      <w:tr w:rsidR="00586562" w:rsidRPr="002612A0" w14:paraId="54C0DCC3" w14:textId="77777777" w:rsidTr="002612A0">
        <w:trPr>
          <w:tblCellSpacing w:w="15" w:type="dxa"/>
        </w:trPr>
        <w:tc>
          <w:tcPr>
            <w:tcW w:w="0" w:type="auto"/>
            <w:vAlign w:val="center"/>
            <w:hideMark/>
          </w:tcPr>
          <w:p w14:paraId="34F8931F" w14:textId="77777777" w:rsidR="00586562" w:rsidRPr="002612A0" w:rsidRDefault="00586562" w:rsidP="00586562">
            <w:pPr>
              <w:rPr>
                <w:iCs/>
                <w:sz w:val="17"/>
                <w:szCs w:val="17"/>
                <w:lang w:val="it-IT"/>
              </w:rPr>
            </w:pPr>
            <w:r>
              <w:rPr>
                <w:iCs/>
                <w:sz w:val="17"/>
                <w:szCs w:val="17"/>
                <w:lang w:val="it-IT"/>
              </w:rPr>
              <w:t>Runtime maturity</w:t>
            </w:r>
          </w:p>
        </w:tc>
        <w:tc>
          <w:tcPr>
            <w:tcW w:w="0" w:type="auto"/>
            <w:vAlign w:val="center"/>
            <w:hideMark/>
          </w:tcPr>
          <w:p w14:paraId="3F30ECFF" w14:textId="77777777" w:rsidR="00586562" w:rsidRPr="002612A0" w:rsidRDefault="00586562" w:rsidP="00586562">
            <w:pPr>
              <w:rPr>
                <w:iCs/>
                <w:sz w:val="17"/>
                <w:szCs w:val="17"/>
              </w:rPr>
            </w:pPr>
            <w:r>
              <w:rPr>
                <w:iCs/>
                <w:sz w:val="17"/>
                <w:szCs w:val="17"/>
              </w:rPr>
              <w:t>Software release and operational admission</w:t>
            </w:r>
          </w:p>
        </w:tc>
        <w:tc>
          <w:tcPr>
            <w:tcW w:w="0" w:type="auto"/>
            <w:vAlign w:val="center"/>
            <w:hideMark/>
          </w:tcPr>
          <w:p w14:paraId="5300B938" w14:textId="77777777" w:rsidR="00586562" w:rsidRPr="002612A0" w:rsidRDefault="00586562" w:rsidP="00586562">
            <w:pPr>
              <w:rPr>
                <w:iCs/>
                <w:sz w:val="17"/>
                <w:szCs w:val="17"/>
              </w:rPr>
            </w:pPr>
            <w:r>
              <w:rPr>
                <w:iCs/>
                <w:sz w:val="17"/>
                <w:szCs w:val="17"/>
              </w:rPr>
              <w:t>A component may be relied upon within its admitted scope</w:t>
            </w:r>
          </w:p>
        </w:tc>
        <w:tc>
          <w:tcPr>
            <w:tcW w:w="0" w:type="auto"/>
            <w:vAlign w:val="center"/>
            <w:hideMark/>
          </w:tcPr>
          <w:p w14:paraId="5DCE773A" w14:textId="77777777" w:rsidR="00586562" w:rsidRPr="002612A0" w:rsidRDefault="00586562" w:rsidP="00586562">
            <w:pPr>
              <w:rPr>
                <w:iCs/>
                <w:sz w:val="17"/>
                <w:szCs w:val="17"/>
              </w:rPr>
            </w:pPr>
            <w:r>
              <w:rPr>
                <w:iCs/>
                <w:sz w:val="17"/>
                <w:szCs w:val="17"/>
              </w:rPr>
              <w:t>Ecological truth, legal rights, public-value validity</w:t>
            </w:r>
          </w:p>
        </w:tc>
      </w:tr>
      <w:tr w:rsidR="00586562" w:rsidRPr="002612A0" w14:paraId="545E002D" w14:textId="77777777" w:rsidTr="002612A0">
        <w:trPr>
          <w:tblCellSpacing w:w="15" w:type="dxa"/>
        </w:trPr>
        <w:tc>
          <w:tcPr>
            <w:tcW w:w="0" w:type="auto"/>
            <w:vAlign w:val="center"/>
            <w:hideMark/>
          </w:tcPr>
          <w:p w14:paraId="05E205E0" w14:textId="77777777" w:rsidR="00586562" w:rsidRPr="002612A0" w:rsidRDefault="00586562" w:rsidP="00586562">
            <w:pPr>
              <w:rPr>
                <w:iCs/>
                <w:sz w:val="17"/>
                <w:szCs w:val="17"/>
                <w:lang w:val="it-IT"/>
              </w:rPr>
            </w:pPr>
            <w:r>
              <w:rPr>
                <w:iCs/>
                <w:sz w:val="17"/>
                <w:szCs w:val="17"/>
                <w:lang w:val="it-IT"/>
              </w:rPr>
              <w:t>Legal instrument status</w:t>
            </w:r>
          </w:p>
        </w:tc>
        <w:tc>
          <w:tcPr>
            <w:tcW w:w="0" w:type="auto"/>
            <w:vAlign w:val="center"/>
            <w:hideMark/>
          </w:tcPr>
          <w:p w14:paraId="4B081E78" w14:textId="77777777" w:rsidR="00586562" w:rsidRPr="002612A0" w:rsidRDefault="00586562" w:rsidP="00586562">
            <w:pPr>
              <w:rPr>
                <w:iCs/>
                <w:sz w:val="17"/>
                <w:szCs w:val="17"/>
                <w:lang w:val="it-IT"/>
              </w:rPr>
            </w:pPr>
            <w:r>
              <w:rPr>
                <w:iCs/>
                <w:sz w:val="17"/>
                <w:szCs w:val="17"/>
                <w:lang w:val="it-IT"/>
              </w:rPr>
              <w:t>Enforceable rights and obligations</w:t>
            </w:r>
          </w:p>
        </w:tc>
        <w:tc>
          <w:tcPr>
            <w:tcW w:w="0" w:type="auto"/>
            <w:vAlign w:val="center"/>
            <w:hideMark/>
          </w:tcPr>
          <w:p w14:paraId="1185AEFF" w14:textId="77777777" w:rsidR="00586562" w:rsidRPr="002612A0" w:rsidRDefault="00586562" w:rsidP="00586562">
            <w:pPr>
              <w:rPr>
                <w:iCs/>
                <w:sz w:val="17"/>
                <w:szCs w:val="17"/>
              </w:rPr>
            </w:pPr>
            <w:r>
              <w:rPr>
                <w:iCs/>
                <w:sz w:val="17"/>
                <w:szCs w:val="17"/>
              </w:rPr>
              <w:t>Rights exist within a valid instrument and jurisdiction</w:t>
            </w:r>
          </w:p>
        </w:tc>
        <w:tc>
          <w:tcPr>
            <w:tcW w:w="0" w:type="auto"/>
            <w:vAlign w:val="center"/>
            <w:hideMark/>
          </w:tcPr>
          <w:p w14:paraId="50973877" w14:textId="77777777" w:rsidR="00586562" w:rsidRPr="002612A0" w:rsidRDefault="00586562" w:rsidP="00586562">
            <w:pPr>
              <w:rPr>
                <w:iCs/>
                <w:sz w:val="17"/>
                <w:szCs w:val="17"/>
              </w:rPr>
            </w:pPr>
            <w:r>
              <w:rPr>
                <w:iCs/>
                <w:sz w:val="17"/>
                <w:szCs w:val="17"/>
              </w:rPr>
              <w:t>Ecological performance or market demand</w:t>
            </w:r>
          </w:p>
        </w:tc>
      </w:tr>
    </w:tbl>
    <w:p w14:paraId="35399B1C" w14:textId="77777777" w:rsidR="00586562" w:rsidRPr="00586562" w:rsidRDefault="00586562" w:rsidP="00586562">
      <w:pPr>
        <w:rPr>
          <w:iCs/>
        </w:rPr>
      </w:pPr>
      <w:r>
        <w:rPr>
          <w:iCs/>
        </w:rPr>
        <w:t>A deployment may hold different statuses simultaneously.</w:t>
      </w:r>
    </w:p>
    <w:p w14:paraId="7E005610" w14:textId="77777777" w:rsidR="00586562" w:rsidRPr="00586562" w:rsidRDefault="00586562" w:rsidP="00586562">
      <w:pPr>
        <w:rPr>
          <w:iCs/>
        </w:rPr>
      </w:pPr>
      <w:r>
        <w:rPr>
          <w:iCs/>
        </w:rPr>
        <w:lastRenderedPageBreak/>
        <w:t>For example:</w:t>
      </w:r>
    </w:p>
    <w:p w14:paraId="6DF29C4B" w14:textId="77777777" w:rsidR="00586562" w:rsidRPr="00586562" w:rsidRDefault="00586562" w:rsidP="00586562">
      <w:pPr>
        <w:rPr>
          <w:iCs/>
        </w:rPr>
      </w:pPr>
      <w:r>
        <w:rPr>
          <w:iCs/>
        </w:rPr>
        <w:t>CTD-5 does not imply PVM-5.</w:t>
      </w:r>
    </w:p>
    <w:p w14:paraId="0F62EC73" w14:textId="77777777" w:rsidR="00586562" w:rsidRPr="00586562" w:rsidRDefault="00586562" w:rsidP="00586562">
      <w:pPr>
        <w:rPr>
          <w:iCs/>
        </w:rPr>
      </w:pPr>
      <w:r>
        <w:rPr>
          <w:iCs/>
        </w:rPr>
        <w:t>PVM-6 does not imply PRU-R4.</w:t>
      </w:r>
    </w:p>
    <w:p w14:paraId="6115AD59" w14:textId="77777777" w:rsidR="00586562" w:rsidRPr="00586562" w:rsidRDefault="00586562" w:rsidP="00586562">
      <w:pPr>
        <w:rPr>
          <w:iCs/>
        </w:rPr>
      </w:pPr>
      <w:r>
        <w:rPr>
          <w:iCs/>
        </w:rPr>
        <w:t>PL-OHE-7 does not imply legal ownership by the operator.</w:t>
      </w:r>
    </w:p>
    <w:p w14:paraId="17A82AAB" w14:textId="77777777" w:rsidR="00586562" w:rsidRPr="00586562" w:rsidRDefault="00586562" w:rsidP="00586562">
      <w:pPr>
        <w:rPr>
          <w:iCs/>
        </w:rPr>
      </w:pPr>
      <w:r>
        <w:rPr>
          <w:iCs/>
        </w:rPr>
        <w:t>LCS-6 does not imply RAP-M6.</w:t>
      </w:r>
    </w:p>
    <w:p w14:paraId="297994D9" w14:textId="77777777" w:rsidR="00586562" w:rsidRPr="00586562" w:rsidRDefault="00586562" w:rsidP="00586562">
      <w:pPr>
        <w:rPr>
          <w:iCs/>
        </w:rPr>
      </w:pPr>
      <w:r>
        <w:rPr>
          <w:iCs/>
        </w:rPr>
        <w:t>CGP-8 does not imply Prometheus-wide validation.</w:t>
      </w:r>
    </w:p>
    <w:p w14:paraId="3850218C" w14:textId="77777777" w:rsidR="00586562" w:rsidRPr="00586562" w:rsidRDefault="00586562" w:rsidP="00586562">
      <w:pPr>
        <w:rPr>
          <w:iCs/>
        </w:rPr>
      </w:pPr>
      <w:r>
        <w:rPr>
          <w:iCs/>
        </w:rPr>
        <w:t>The governing rule is:</w:t>
      </w:r>
    </w:p>
    <w:p w14:paraId="7523D418" w14:textId="77777777" w:rsidR="00586562" w:rsidRPr="00586562" w:rsidRDefault="00586562" w:rsidP="00586562">
      <w:pPr>
        <w:rPr>
          <w:iCs/>
        </w:rPr>
      </w:pPr>
      <w:r>
        <w:rPr>
          <w:iCs/>
        </w:rPr>
        <w:t>each claim shall cite the maturity ladder relevant to that claim;</w:t>
      </w:r>
    </w:p>
    <w:p w14:paraId="7A8C8D8F" w14:textId="77777777" w:rsidR="00586562" w:rsidRPr="00586562" w:rsidRDefault="00586562" w:rsidP="00586562">
      <w:pPr>
        <w:rPr>
          <w:iCs/>
        </w:rPr>
      </w:pPr>
      <w:r>
        <w:rPr>
          <w:iCs/>
        </w:rPr>
        <w:t>no maturity shall be borrowed from another domain.</w:t>
      </w:r>
    </w:p>
    <w:p w14:paraId="7D1F9611" w14:textId="77777777" w:rsidR="00586562" w:rsidRPr="00586562" w:rsidRDefault="00586562" w:rsidP="00586562">
      <w:pPr>
        <w:rPr>
          <w:b/>
          <w:bCs/>
          <w:iCs/>
        </w:rPr>
      </w:pPr>
      <w:r>
        <w:rPr>
          <w:b/>
          <w:bCs/>
          <w:iCs/>
        </w:rPr>
        <w:t>Civic Claims Register Extension</w:t>
      </w:r>
    </w:p>
    <w:p w14:paraId="3FCCF267" w14:textId="77777777" w:rsidR="00586562" w:rsidRPr="00586562" w:rsidRDefault="00586562" w:rsidP="00586562">
      <w:pPr>
        <w:rPr>
          <w:iCs/>
        </w:rPr>
      </w:pPr>
      <w:r>
        <w:rPr>
          <w:iCs/>
        </w:rPr>
        <w:t>The existing Claims Register remains the controlling disclosure and admissibility index.</w:t>
      </w:r>
    </w:p>
    <w:p w14:paraId="347C265F" w14:textId="106943C8" w:rsidR="00586562" w:rsidRDefault="00586562" w:rsidP="00586562">
      <w:pPr>
        <w:rPr>
          <w:iCs/>
        </w:rPr>
      </w:pPr>
      <w:r>
        <w:rPr>
          <w:iCs/>
        </w:rPr>
        <w:t xml:space="preserve">The following fields shall be added where a claim concerns civic, educational, territorial, public-value, public-land, political, propagation, community, or public-resource activity. </w:t>
      </w:r>
    </w:p>
    <w:p w14:paraId="65D519E9" w14:textId="77777777" w:rsidR="002612A0" w:rsidRDefault="002612A0" w:rsidP="00586562">
      <w:pPr>
        <w:rPr>
          <w:iCs/>
        </w:rPr>
      </w:pPr>
    </w:p>
    <w:p w14:paraId="01CD166C" w14:textId="77777777" w:rsidR="002612A0" w:rsidRDefault="002612A0" w:rsidP="00586562">
      <w:pPr>
        <w:rPr>
          <w:iCs/>
        </w:rPr>
      </w:pPr>
    </w:p>
    <w:p w14:paraId="79123356" w14:textId="77777777" w:rsidR="002612A0" w:rsidRDefault="002612A0" w:rsidP="00586562">
      <w:pPr>
        <w:rPr>
          <w:iCs/>
        </w:rPr>
      </w:pPr>
    </w:p>
    <w:p w14:paraId="541A8C56" w14:textId="77777777" w:rsidR="002612A0" w:rsidRDefault="002612A0" w:rsidP="00586562">
      <w:pPr>
        <w:rPr>
          <w:iCs/>
        </w:rPr>
      </w:pPr>
    </w:p>
    <w:p w14:paraId="5DE79290" w14:textId="77777777" w:rsidR="002612A0" w:rsidRDefault="002612A0" w:rsidP="00586562">
      <w:pPr>
        <w:rPr>
          <w:iCs/>
        </w:rPr>
      </w:pPr>
    </w:p>
    <w:p w14:paraId="3607F95D" w14:textId="77777777" w:rsidR="002612A0" w:rsidRDefault="002612A0" w:rsidP="00586562">
      <w:pPr>
        <w:rPr>
          <w:iCs/>
        </w:rPr>
      </w:pPr>
    </w:p>
    <w:p w14:paraId="00271BD5" w14:textId="77777777" w:rsidR="002612A0" w:rsidRDefault="002612A0" w:rsidP="00586562">
      <w:pPr>
        <w:rPr>
          <w:iCs/>
        </w:rPr>
      </w:pPr>
    </w:p>
    <w:p w14:paraId="3BEA82B3" w14:textId="77777777" w:rsidR="002612A0" w:rsidRPr="00586562" w:rsidRDefault="002612A0" w:rsidP="00586562">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6"/>
        <w:gridCol w:w="7702"/>
      </w:tblGrid>
      <w:tr w:rsidR="00586562" w:rsidRPr="002612A0" w14:paraId="04C5E904" w14:textId="77777777" w:rsidTr="002612A0">
        <w:trPr>
          <w:tblHeader/>
          <w:tblCellSpacing w:w="15" w:type="dxa"/>
        </w:trPr>
        <w:tc>
          <w:tcPr>
            <w:tcW w:w="0" w:type="auto"/>
            <w:vAlign w:val="center"/>
            <w:hideMark/>
          </w:tcPr>
          <w:p w14:paraId="19D8D2E5" w14:textId="77777777" w:rsidR="00586562" w:rsidRPr="002612A0" w:rsidRDefault="00586562" w:rsidP="00586562">
            <w:pPr>
              <w:rPr>
                <w:b/>
                <w:bCs/>
                <w:iCs/>
                <w:sz w:val="17"/>
                <w:szCs w:val="17"/>
                <w:lang w:val="it-IT"/>
              </w:rPr>
            </w:pPr>
            <w:r>
              <w:rPr>
                <w:b/>
                <w:bCs/>
                <w:iCs/>
                <w:sz w:val="17"/>
                <w:szCs w:val="17"/>
                <w:lang w:val="it-IT"/>
              </w:rPr>
              <w:lastRenderedPageBreak/>
              <w:t>Additional field</w:t>
            </w:r>
          </w:p>
        </w:tc>
        <w:tc>
          <w:tcPr>
            <w:tcW w:w="0" w:type="auto"/>
            <w:vAlign w:val="center"/>
            <w:hideMark/>
          </w:tcPr>
          <w:p w14:paraId="2E1F6080" w14:textId="77777777" w:rsidR="00586562" w:rsidRPr="002612A0" w:rsidRDefault="00586562" w:rsidP="00586562">
            <w:pPr>
              <w:rPr>
                <w:b/>
                <w:bCs/>
                <w:iCs/>
                <w:sz w:val="17"/>
                <w:szCs w:val="17"/>
                <w:lang w:val="it-IT"/>
              </w:rPr>
            </w:pPr>
            <w:r>
              <w:rPr>
                <w:b/>
                <w:bCs/>
                <w:iCs/>
                <w:sz w:val="17"/>
                <w:szCs w:val="17"/>
                <w:lang w:val="it-IT"/>
              </w:rPr>
              <w:t>Definition</w:t>
            </w:r>
          </w:p>
        </w:tc>
      </w:tr>
      <w:tr w:rsidR="00586562" w:rsidRPr="002612A0" w14:paraId="3CF28F20" w14:textId="77777777" w:rsidTr="002612A0">
        <w:trPr>
          <w:tblCellSpacing w:w="15" w:type="dxa"/>
        </w:trPr>
        <w:tc>
          <w:tcPr>
            <w:tcW w:w="0" w:type="auto"/>
            <w:vAlign w:val="center"/>
            <w:hideMark/>
          </w:tcPr>
          <w:p w14:paraId="3789021D" w14:textId="77777777" w:rsidR="00586562" w:rsidRPr="002612A0" w:rsidRDefault="00586562" w:rsidP="00586562">
            <w:pPr>
              <w:rPr>
                <w:iCs/>
                <w:sz w:val="17"/>
                <w:szCs w:val="17"/>
                <w:lang w:val="it-IT"/>
              </w:rPr>
            </w:pPr>
            <w:r>
              <w:rPr>
                <w:iCs/>
                <w:sz w:val="17"/>
                <w:szCs w:val="17"/>
                <w:lang w:val="it-IT"/>
              </w:rPr>
              <w:t>civic_claim_class</w:t>
            </w:r>
          </w:p>
        </w:tc>
        <w:tc>
          <w:tcPr>
            <w:tcW w:w="0" w:type="auto"/>
            <w:vAlign w:val="center"/>
            <w:hideMark/>
          </w:tcPr>
          <w:p w14:paraId="1E22ED33" w14:textId="77777777" w:rsidR="00586562" w:rsidRPr="002612A0" w:rsidRDefault="00586562" w:rsidP="00586562">
            <w:pPr>
              <w:rPr>
                <w:iCs/>
                <w:sz w:val="17"/>
                <w:szCs w:val="17"/>
              </w:rPr>
            </w:pPr>
            <w:r>
              <w:rPr>
                <w:iCs/>
                <w:sz w:val="17"/>
                <w:szCs w:val="17"/>
              </w:rPr>
              <w:t>Constitutional aspiration, policy objective, programme theory, output, observed outcome, attributed outcome, independently reviewed outcome, institutionally admitted claim</w:t>
            </w:r>
          </w:p>
        </w:tc>
      </w:tr>
      <w:tr w:rsidR="00586562" w:rsidRPr="002612A0" w14:paraId="4CDB2A22" w14:textId="77777777" w:rsidTr="002612A0">
        <w:trPr>
          <w:tblCellSpacing w:w="15" w:type="dxa"/>
        </w:trPr>
        <w:tc>
          <w:tcPr>
            <w:tcW w:w="0" w:type="auto"/>
            <w:vAlign w:val="center"/>
            <w:hideMark/>
          </w:tcPr>
          <w:p w14:paraId="4069910C" w14:textId="77777777" w:rsidR="00586562" w:rsidRPr="002612A0" w:rsidRDefault="00586562" w:rsidP="00586562">
            <w:pPr>
              <w:rPr>
                <w:iCs/>
                <w:sz w:val="17"/>
                <w:szCs w:val="17"/>
                <w:lang w:val="it-IT"/>
              </w:rPr>
            </w:pPr>
            <w:r>
              <w:rPr>
                <w:iCs/>
                <w:sz w:val="17"/>
                <w:szCs w:val="17"/>
                <w:lang w:val="it-IT"/>
              </w:rPr>
              <w:t>public_value_domain</w:t>
            </w:r>
          </w:p>
        </w:tc>
        <w:tc>
          <w:tcPr>
            <w:tcW w:w="0" w:type="auto"/>
            <w:vAlign w:val="center"/>
            <w:hideMark/>
          </w:tcPr>
          <w:p w14:paraId="2CEE4BB5" w14:textId="77777777" w:rsidR="00586562" w:rsidRPr="002612A0" w:rsidRDefault="00586562" w:rsidP="00586562">
            <w:pPr>
              <w:rPr>
                <w:iCs/>
                <w:sz w:val="17"/>
                <w:szCs w:val="17"/>
              </w:rPr>
            </w:pPr>
            <w:r>
              <w:rPr>
                <w:iCs/>
                <w:sz w:val="17"/>
                <w:szCs w:val="17"/>
              </w:rPr>
              <w:t>Ecological, productive, nutritional, educational, social, cultural, institutional, resilience, administrative, fiscal, health-supportive, intergenerational</w:t>
            </w:r>
          </w:p>
        </w:tc>
      </w:tr>
      <w:tr w:rsidR="00586562" w:rsidRPr="002612A0" w14:paraId="636B9F6F" w14:textId="77777777" w:rsidTr="002612A0">
        <w:trPr>
          <w:tblCellSpacing w:w="15" w:type="dxa"/>
        </w:trPr>
        <w:tc>
          <w:tcPr>
            <w:tcW w:w="0" w:type="auto"/>
            <w:vAlign w:val="center"/>
            <w:hideMark/>
          </w:tcPr>
          <w:p w14:paraId="0EEC29DB" w14:textId="77777777" w:rsidR="00586562" w:rsidRPr="002612A0" w:rsidRDefault="00586562" w:rsidP="00586562">
            <w:pPr>
              <w:rPr>
                <w:iCs/>
                <w:sz w:val="17"/>
                <w:szCs w:val="17"/>
                <w:lang w:val="it-IT"/>
              </w:rPr>
            </w:pPr>
            <w:r>
              <w:rPr>
                <w:iCs/>
                <w:sz w:val="17"/>
                <w:szCs w:val="17"/>
                <w:lang w:val="it-IT"/>
              </w:rPr>
              <w:t>deployment_archetype</w:t>
            </w:r>
          </w:p>
        </w:tc>
        <w:tc>
          <w:tcPr>
            <w:tcW w:w="0" w:type="auto"/>
            <w:vAlign w:val="center"/>
            <w:hideMark/>
          </w:tcPr>
          <w:p w14:paraId="150E5F53" w14:textId="77777777" w:rsidR="00586562" w:rsidRPr="002612A0" w:rsidRDefault="00586562" w:rsidP="00586562">
            <w:pPr>
              <w:rPr>
                <w:iCs/>
                <w:sz w:val="17"/>
                <w:szCs w:val="17"/>
              </w:rPr>
            </w:pPr>
            <w:r>
              <w:rPr>
                <w:iCs/>
                <w:sz w:val="17"/>
                <w:szCs w:val="17"/>
              </w:rPr>
              <w:t>Public-Land OHE, School Food Forest, Town Square, Legal Commons, propagation programme, Genesis Pilot, or other defined archetype</w:t>
            </w:r>
          </w:p>
        </w:tc>
      </w:tr>
      <w:tr w:rsidR="00586562" w:rsidRPr="002612A0" w14:paraId="078A3148" w14:textId="77777777" w:rsidTr="002612A0">
        <w:trPr>
          <w:tblCellSpacing w:w="15" w:type="dxa"/>
        </w:trPr>
        <w:tc>
          <w:tcPr>
            <w:tcW w:w="0" w:type="auto"/>
            <w:vAlign w:val="center"/>
            <w:hideMark/>
          </w:tcPr>
          <w:p w14:paraId="32D04C94" w14:textId="77777777" w:rsidR="00586562" w:rsidRPr="002612A0" w:rsidRDefault="00586562" w:rsidP="00586562">
            <w:pPr>
              <w:rPr>
                <w:iCs/>
                <w:sz w:val="17"/>
                <w:szCs w:val="17"/>
                <w:lang w:val="it-IT"/>
              </w:rPr>
            </w:pPr>
            <w:r>
              <w:rPr>
                <w:iCs/>
                <w:sz w:val="17"/>
                <w:szCs w:val="17"/>
                <w:lang w:val="it-IT"/>
              </w:rPr>
              <w:t>beneficiary_population</w:t>
            </w:r>
          </w:p>
        </w:tc>
        <w:tc>
          <w:tcPr>
            <w:tcW w:w="0" w:type="auto"/>
            <w:vAlign w:val="center"/>
            <w:hideMark/>
          </w:tcPr>
          <w:p w14:paraId="7C1688C7" w14:textId="77777777" w:rsidR="00586562" w:rsidRPr="002612A0" w:rsidRDefault="00586562" w:rsidP="00586562">
            <w:pPr>
              <w:rPr>
                <w:iCs/>
                <w:sz w:val="17"/>
                <w:szCs w:val="17"/>
              </w:rPr>
            </w:pPr>
            <w:r>
              <w:rPr>
                <w:iCs/>
                <w:sz w:val="17"/>
                <w:szCs w:val="17"/>
              </w:rPr>
              <w:t>Defined population, institution, geography, or territorial group affected by the claim</w:t>
            </w:r>
          </w:p>
        </w:tc>
      </w:tr>
      <w:tr w:rsidR="00586562" w:rsidRPr="002612A0" w14:paraId="0E960F25" w14:textId="77777777" w:rsidTr="002612A0">
        <w:trPr>
          <w:tblCellSpacing w:w="15" w:type="dxa"/>
        </w:trPr>
        <w:tc>
          <w:tcPr>
            <w:tcW w:w="0" w:type="auto"/>
            <w:vAlign w:val="center"/>
            <w:hideMark/>
          </w:tcPr>
          <w:p w14:paraId="5B915BB7" w14:textId="77777777" w:rsidR="00586562" w:rsidRPr="002612A0" w:rsidRDefault="00586562" w:rsidP="00586562">
            <w:pPr>
              <w:rPr>
                <w:iCs/>
                <w:sz w:val="17"/>
                <w:szCs w:val="17"/>
                <w:lang w:val="it-IT"/>
              </w:rPr>
            </w:pPr>
            <w:r>
              <w:rPr>
                <w:iCs/>
                <w:sz w:val="17"/>
                <w:szCs w:val="17"/>
                <w:lang w:val="it-IT"/>
              </w:rPr>
              <w:t>maturity_ladder</w:t>
            </w:r>
          </w:p>
        </w:tc>
        <w:tc>
          <w:tcPr>
            <w:tcW w:w="0" w:type="auto"/>
            <w:vAlign w:val="center"/>
            <w:hideMark/>
          </w:tcPr>
          <w:p w14:paraId="72785D09" w14:textId="77777777" w:rsidR="00586562" w:rsidRPr="002612A0" w:rsidRDefault="00586562" w:rsidP="00586562">
            <w:pPr>
              <w:rPr>
                <w:iCs/>
                <w:sz w:val="17"/>
                <w:szCs w:val="17"/>
              </w:rPr>
            </w:pPr>
            <w:r>
              <w:rPr>
                <w:iCs/>
                <w:sz w:val="17"/>
                <w:szCs w:val="17"/>
              </w:rPr>
              <w:t>CTD, PVM, PL-OHE, SFF, TSH, LCS, CDEC, RPCD, CGP, PRU-R, RAP-M, or other controlling ladder</w:t>
            </w:r>
          </w:p>
        </w:tc>
      </w:tr>
      <w:tr w:rsidR="00586562" w:rsidRPr="002612A0" w14:paraId="1B23058B" w14:textId="77777777" w:rsidTr="002612A0">
        <w:trPr>
          <w:tblCellSpacing w:w="15" w:type="dxa"/>
        </w:trPr>
        <w:tc>
          <w:tcPr>
            <w:tcW w:w="0" w:type="auto"/>
            <w:vAlign w:val="center"/>
            <w:hideMark/>
          </w:tcPr>
          <w:p w14:paraId="2DCFAF12" w14:textId="77777777" w:rsidR="00586562" w:rsidRPr="002612A0" w:rsidRDefault="00586562" w:rsidP="00586562">
            <w:pPr>
              <w:rPr>
                <w:iCs/>
                <w:sz w:val="17"/>
                <w:szCs w:val="17"/>
                <w:lang w:val="it-IT"/>
              </w:rPr>
            </w:pPr>
            <w:r>
              <w:rPr>
                <w:iCs/>
                <w:sz w:val="17"/>
                <w:szCs w:val="17"/>
                <w:lang w:val="it-IT"/>
              </w:rPr>
              <w:t>maturity_status</w:t>
            </w:r>
          </w:p>
        </w:tc>
        <w:tc>
          <w:tcPr>
            <w:tcW w:w="0" w:type="auto"/>
            <w:vAlign w:val="center"/>
            <w:hideMark/>
          </w:tcPr>
          <w:p w14:paraId="137C1AF6" w14:textId="77777777" w:rsidR="00586562" w:rsidRPr="002612A0" w:rsidRDefault="00586562" w:rsidP="00586562">
            <w:pPr>
              <w:rPr>
                <w:iCs/>
                <w:sz w:val="17"/>
                <w:szCs w:val="17"/>
              </w:rPr>
            </w:pPr>
            <w:r>
              <w:rPr>
                <w:iCs/>
                <w:sz w:val="17"/>
                <w:szCs w:val="17"/>
              </w:rPr>
              <w:t>Current level within the applicable ladder</w:t>
            </w:r>
          </w:p>
        </w:tc>
      </w:tr>
      <w:tr w:rsidR="00586562" w:rsidRPr="002612A0" w14:paraId="26D8511F" w14:textId="77777777" w:rsidTr="002612A0">
        <w:trPr>
          <w:tblCellSpacing w:w="15" w:type="dxa"/>
        </w:trPr>
        <w:tc>
          <w:tcPr>
            <w:tcW w:w="0" w:type="auto"/>
            <w:vAlign w:val="center"/>
            <w:hideMark/>
          </w:tcPr>
          <w:p w14:paraId="2998657D" w14:textId="77777777" w:rsidR="00586562" w:rsidRPr="002612A0" w:rsidRDefault="00586562" w:rsidP="00586562">
            <w:pPr>
              <w:rPr>
                <w:iCs/>
                <w:sz w:val="17"/>
                <w:szCs w:val="17"/>
                <w:lang w:val="it-IT"/>
              </w:rPr>
            </w:pPr>
            <w:r>
              <w:rPr>
                <w:iCs/>
                <w:sz w:val="17"/>
                <w:szCs w:val="17"/>
                <w:lang w:val="it-IT"/>
              </w:rPr>
              <w:t>safeguarding_status</w:t>
            </w:r>
          </w:p>
        </w:tc>
        <w:tc>
          <w:tcPr>
            <w:tcW w:w="0" w:type="auto"/>
            <w:vAlign w:val="center"/>
            <w:hideMark/>
          </w:tcPr>
          <w:p w14:paraId="567A2488" w14:textId="77777777" w:rsidR="00586562" w:rsidRPr="002612A0" w:rsidRDefault="00586562" w:rsidP="00586562">
            <w:pPr>
              <w:rPr>
                <w:iCs/>
                <w:sz w:val="17"/>
                <w:szCs w:val="17"/>
              </w:rPr>
            </w:pPr>
            <w:r>
              <w:rPr>
                <w:iCs/>
                <w:sz w:val="17"/>
                <w:szCs w:val="17"/>
              </w:rPr>
              <w:t>Not applicable, required, pending, active, reviewed, breached, suspended</w:t>
            </w:r>
          </w:p>
        </w:tc>
      </w:tr>
      <w:tr w:rsidR="00586562" w:rsidRPr="002612A0" w14:paraId="2DB0D4E7" w14:textId="77777777" w:rsidTr="002612A0">
        <w:trPr>
          <w:tblCellSpacing w:w="15" w:type="dxa"/>
        </w:trPr>
        <w:tc>
          <w:tcPr>
            <w:tcW w:w="0" w:type="auto"/>
            <w:vAlign w:val="center"/>
            <w:hideMark/>
          </w:tcPr>
          <w:p w14:paraId="53ACD253" w14:textId="77777777" w:rsidR="00586562" w:rsidRPr="002612A0" w:rsidRDefault="00586562" w:rsidP="00586562">
            <w:pPr>
              <w:rPr>
                <w:iCs/>
                <w:sz w:val="17"/>
                <w:szCs w:val="17"/>
                <w:lang w:val="it-IT"/>
              </w:rPr>
            </w:pPr>
            <w:r>
              <w:rPr>
                <w:iCs/>
                <w:sz w:val="17"/>
                <w:szCs w:val="17"/>
                <w:lang w:val="it-IT"/>
              </w:rPr>
              <w:t>political_neutrality_status</w:t>
            </w:r>
          </w:p>
        </w:tc>
        <w:tc>
          <w:tcPr>
            <w:tcW w:w="0" w:type="auto"/>
            <w:vAlign w:val="center"/>
            <w:hideMark/>
          </w:tcPr>
          <w:p w14:paraId="280D9F9B" w14:textId="77777777" w:rsidR="00586562" w:rsidRPr="002612A0" w:rsidRDefault="00586562" w:rsidP="00586562">
            <w:pPr>
              <w:rPr>
                <w:iCs/>
                <w:sz w:val="17"/>
                <w:szCs w:val="17"/>
              </w:rPr>
            </w:pPr>
            <w:r>
              <w:rPr>
                <w:iCs/>
                <w:sz w:val="17"/>
                <w:szCs w:val="17"/>
              </w:rPr>
              <w:t>Not applicable, separated, under review, limited interaction, breached, suspended</w:t>
            </w:r>
          </w:p>
        </w:tc>
      </w:tr>
      <w:tr w:rsidR="00586562" w:rsidRPr="002612A0" w14:paraId="1C17B956" w14:textId="77777777" w:rsidTr="002612A0">
        <w:trPr>
          <w:tblCellSpacing w:w="15" w:type="dxa"/>
        </w:trPr>
        <w:tc>
          <w:tcPr>
            <w:tcW w:w="0" w:type="auto"/>
            <w:vAlign w:val="center"/>
            <w:hideMark/>
          </w:tcPr>
          <w:p w14:paraId="73E4625A" w14:textId="77777777" w:rsidR="00586562" w:rsidRPr="002612A0" w:rsidRDefault="00586562" w:rsidP="00586562">
            <w:pPr>
              <w:rPr>
                <w:iCs/>
                <w:sz w:val="17"/>
                <w:szCs w:val="17"/>
                <w:lang w:val="it-IT"/>
              </w:rPr>
            </w:pPr>
            <w:r>
              <w:rPr>
                <w:iCs/>
                <w:sz w:val="17"/>
                <w:szCs w:val="17"/>
                <w:lang w:val="it-IT"/>
              </w:rPr>
              <w:t>public_resource_status</w:t>
            </w:r>
          </w:p>
        </w:tc>
        <w:tc>
          <w:tcPr>
            <w:tcW w:w="0" w:type="auto"/>
            <w:vAlign w:val="center"/>
            <w:hideMark/>
          </w:tcPr>
          <w:p w14:paraId="1B9E1EFE" w14:textId="77777777" w:rsidR="00586562" w:rsidRPr="002612A0" w:rsidRDefault="00586562" w:rsidP="00586562">
            <w:pPr>
              <w:rPr>
                <w:iCs/>
                <w:sz w:val="17"/>
                <w:szCs w:val="17"/>
              </w:rPr>
            </w:pPr>
            <w:r>
              <w:rPr>
                <w:iCs/>
                <w:sz w:val="17"/>
                <w:szCs w:val="17"/>
              </w:rPr>
              <w:t>No public resource, public-resource use disclosed, review pending, admitted, non-compliant</w:t>
            </w:r>
          </w:p>
        </w:tc>
      </w:tr>
      <w:tr w:rsidR="00586562" w:rsidRPr="002612A0" w14:paraId="7682B686" w14:textId="77777777" w:rsidTr="002612A0">
        <w:trPr>
          <w:tblCellSpacing w:w="15" w:type="dxa"/>
        </w:trPr>
        <w:tc>
          <w:tcPr>
            <w:tcW w:w="0" w:type="auto"/>
            <w:vAlign w:val="center"/>
            <w:hideMark/>
          </w:tcPr>
          <w:p w14:paraId="552DE185" w14:textId="77777777" w:rsidR="00586562" w:rsidRPr="002612A0" w:rsidRDefault="00586562" w:rsidP="00586562">
            <w:pPr>
              <w:rPr>
                <w:iCs/>
                <w:sz w:val="17"/>
                <w:szCs w:val="17"/>
                <w:lang w:val="it-IT"/>
              </w:rPr>
            </w:pPr>
            <w:r>
              <w:rPr>
                <w:iCs/>
                <w:sz w:val="17"/>
                <w:szCs w:val="17"/>
                <w:lang w:val="it-IT"/>
              </w:rPr>
              <w:t>legal_custody_status</w:t>
            </w:r>
          </w:p>
        </w:tc>
        <w:tc>
          <w:tcPr>
            <w:tcW w:w="0" w:type="auto"/>
            <w:vAlign w:val="center"/>
            <w:hideMark/>
          </w:tcPr>
          <w:p w14:paraId="5C319DE1" w14:textId="77777777" w:rsidR="00586562" w:rsidRPr="002612A0" w:rsidRDefault="00586562" w:rsidP="00586562">
            <w:pPr>
              <w:rPr>
                <w:iCs/>
                <w:sz w:val="17"/>
                <w:szCs w:val="17"/>
              </w:rPr>
            </w:pPr>
            <w:r>
              <w:rPr>
                <w:iCs/>
                <w:sz w:val="17"/>
                <w:szCs w:val="17"/>
              </w:rPr>
              <w:t>Proposed, analysed, drafted, executed, operational, independently reviewed</w:t>
            </w:r>
          </w:p>
        </w:tc>
      </w:tr>
      <w:tr w:rsidR="00586562" w:rsidRPr="002612A0" w14:paraId="55AD9BFE" w14:textId="77777777" w:rsidTr="002612A0">
        <w:trPr>
          <w:tblCellSpacing w:w="15" w:type="dxa"/>
        </w:trPr>
        <w:tc>
          <w:tcPr>
            <w:tcW w:w="0" w:type="auto"/>
            <w:vAlign w:val="center"/>
            <w:hideMark/>
          </w:tcPr>
          <w:p w14:paraId="0FA12134" w14:textId="77777777" w:rsidR="00586562" w:rsidRPr="002612A0" w:rsidRDefault="00586562" w:rsidP="00586562">
            <w:pPr>
              <w:rPr>
                <w:iCs/>
                <w:sz w:val="17"/>
                <w:szCs w:val="17"/>
                <w:lang w:val="it-IT"/>
              </w:rPr>
            </w:pPr>
            <w:r>
              <w:rPr>
                <w:iCs/>
                <w:sz w:val="17"/>
                <w:szCs w:val="17"/>
                <w:lang w:val="it-IT"/>
              </w:rPr>
              <w:t>external_validity_boundary</w:t>
            </w:r>
          </w:p>
        </w:tc>
        <w:tc>
          <w:tcPr>
            <w:tcW w:w="0" w:type="auto"/>
            <w:vAlign w:val="center"/>
            <w:hideMark/>
          </w:tcPr>
          <w:p w14:paraId="3383785F" w14:textId="77777777" w:rsidR="00586562" w:rsidRPr="002612A0" w:rsidRDefault="00586562" w:rsidP="00586562">
            <w:pPr>
              <w:rPr>
                <w:iCs/>
                <w:sz w:val="17"/>
                <w:szCs w:val="17"/>
              </w:rPr>
            </w:pPr>
            <w:r>
              <w:rPr>
                <w:iCs/>
                <w:sz w:val="17"/>
                <w:szCs w:val="17"/>
              </w:rPr>
              <w:t>Population, site, jurisdiction, period, climate, institution, and use beyond which the claim may not be generalised</w:t>
            </w:r>
          </w:p>
        </w:tc>
      </w:tr>
      <w:tr w:rsidR="00586562" w:rsidRPr="002612A0" w14:paraId="76ED31AE" w14:textId="77777777" w:rsidTr="002612A0">
        <w:trPr>
          <w:tblCellSpacing w:w="15" w:type="dxa"/>
        </w:trPr>
        <w:tc>
          <w:tcPr>
            <w:tcW w:w="0" w:type="auto"/>
            <w:vAlign w:val="center"/>
            <w:hideMark/>
          </w:tcPr>
          <w:p w14:paraId="0046440E" w14:textId="77777777" w:rsidR="00586562" w:rsidRPr="002612A0" w:rsidRDefault="00586562" w:rsidP="00586562">
            <w:pPr>
              <w:rPr>
                <w:iCs/>
                <w:sz w:val="17"/>
                <w:szCs w:val="17"/>
                <w:lang w:val="it-IT"/>
              </w:rPr>
            </w:pPr>
            <w:r>
              <w:rPr>
                <w:iCs/>
                <w:sz w:val="17"/>
                <w:szCs w:val="17"/>
                <w:lang w:val="it-IT"/>
              </w:rPr>
              <w:t>public_permitted_wording</w:t>
            </w:r>
          </w:p>
        </w:tc>
        <w:tc>
          <w:tcPr>
            <w:tcW w:w="0" w:type="auto"/>
            <w:vAlign w:val="center"/>
            <w:hideMark/>
          </w:tcPr>
          <w:p w14:paraId="22AD8C54" w14:textId="77777777" w:rsidR="00586562" w:rsidRPr="002612A0" w:rsidRDefault="00586562" w:rsidP="00586562">
            <w:pPr>
              <w:rPr>
                <w:iCs/>
                <w:sz w:val="17"/>
                <w:szCs w:val="17"/>
              </w:rPr>
            </w:pPr>
            <w:r>
              <w:rPr>
                <w:iCs/>
                <w:sz w:val="17"/>
                <w:szCs w:val="17"/>
              </w:rPr>
              <w:t>Exact language permitted in public, educational, policy, procurement, or partner communication</w:t>
            </w:r>
          </w:p>
        </w:tc>
      </w:tr>
      <w:tr w:rsidR="00586562" w:rsidRPr="002612A0" w14:paraId="5E2D73F1" w14:textId="77777777" w:rsidTr="002612A0">
        <w:trPr>
          <w:tblCellSpacing w:w="15" w:type="dxa"/>
        </w:trPr>
        <w:tc>
          <w:tcPr>
            <w:tcW w:w="0" w:type="auto"/>
            <w:vAlign w:val="center"/>
            <w:hideMark/>
          </w:tcPr>
          <w:p w14:paraId="0497CD29" w14:textId="77777777" w:rsidR="00586562" w:rsidRPr="002612A0" w:rsidRDefault="00586562" w:rsidP="00586562">
            <w:pPr>
              <w:rPr>
                <w:iCs/>
                <w:sz w:val="17"/>
                <w:szCs w:val="17"/>
                <w:lang w:val="it-IT"/>
              </w:rPr>
            </w:pPr>
            <w:r>
              <w:rPr>
                <w:iCs/>
                <w:sz w:val="17"/>
                <w:szCs w:val="17"/>
                <w:lang w:val="it-IT"/>
              </w:rPr>
              <w:t>public_prohibited_wording</w:t>
            </w:r>
          </w:p>
        </w:tc>
        <w:tc>
          <w:tcPr>
            <w:tcW w:w="0" w:type="auto"/>
            <w:vAlign w:val="center"/>
            <w:hideMark/>
          </w:tcPr>
          <w:p w14:paraId="4EA65591" w14:textId="77777777" w:rsidR="00586562" w:rsidRPr="002612A0" w:rsidRDefault="00586562" w:rsidP="00586562">
            <w:pPr>
              <w:rPr>
                <w:iCs/>
                <w:sz w:val="17"/>
                <w:szCs w:val="17"/>
              </w:rPr>
            </w:pPr>
            <w:r>
              <w:rPr>
                <w:iCs/>
                <w:sz w:val="17"/>
                <w:szCs w:val="17"/>
              </w:rPr>
              <w:t>Language exceeding evidence, authority, legal status, or maturity</w:t>
            </w:r>
          </w:p>
        </w:tc>
      </w:tr>
      <w:tr w:rsidR="00586562" w:rsidRPr="002612A0" w14:paraId="776912EB" w14:textId="77777777" w:rsidTr="002612A0">
        <w:trPr>
          <w:tblCellSpacing w:w="15" w:type="dxa"/>
        </w:trPr>
        <w:tc>
          <w:tcPr>
            <w:tcW w:w="0" w:type="auto"/>
            <w:vAlign w:val="center"/>
            <w:hideMark/>
          </w:tcPr>
          <w:p w14:paraId="10C5BD58" w14:textId="77777777" w:rsidR="00586562" w:rsidRPr="002612A0" w:rsidRDefault="00586562" w:rsidP="00586562">
            <w:pPr>
              <w:rPr>
                <w:iCs/>
                <w:sz w:val="17"/>
                <w:szCs w:val="17"/>
                <w:lang w:val="it-IT"/>
              </w:rPr>
            </w:pPr>
            <w:r>
              <w:rPr>
                <w:iCs/>
                <w:sz w:val="17"/>
                <w:szCs w:val="17"/>
                <w:lang w:val="it-IT"/>
              </w:rPr>
              <w:t>data_protection_status</w:t>
            </w:r>
          </w:p>
        </w:tc>
        <w:tc>
          <w:tcPr>
            <w:tcW w:w="0" w:type="auto"/>
            <w:vAlign w:val="center"/>
            <w:hideMark/>
          </w:tcPr>
          <w:p w14:paraId="0CFD95D0" w14:textId="77777777" w:rsidR="00586562" w:rsidRPr="002612A0" w:rsidRDefault="00586562" w:rsidP="00586562">
            <w:pPr>
              <w:rPr>
                <w:iCs/>
                <w:sz w:val="17"/>
                <w:szCs w:val="17"/>
              </w:rPr>
            </w:pPr>
            <w:r>
              <w:rPr>
                <w:iCs/>
                <w:sz w:val="17"/>
                <w:szCs w:val="17"/>
              </w:rPr>
              <w:t>Data classes, controller, purpose, access, retention, and unresolved privacy conditions</w:t>
            </w:r>
          </w:p>
        </w:tc>
      </w:tr>
      <w:tr w:rsidR="00586562" w:rsidRPr="002612A0" w14:paraId="72A4BEA2" w14:textId="77777777" w:rsidTr="002612A0">
        <w:trPr>
          <w:tblCellSpacing w:w="15" w:type="dxa"/>
        </w:trPr>
        <w:tc>
          <w:tcPr>
            <w:tcW w:w="0" w:type="auto"/>
            <w:vAlign w:val="center"/>
            <w:hideMark/>
          </w:tcPr>
          <w:p w14:paraId="1507B0B8" w14:textId="77777777" w:rsidR="00586562" w:rsidRPr="002612A0" w:rsidRDefault="00586562" w:rsidP="00586562">
            <w:pPr>
              <w:rPr>
                <w:iCs/>
                <w:sz w:val="17"/>
                <w:szCs w:val="17"/>
                <w:lang w:val="it-IT"/>
              </w:rPr>
            </w:pPr>
            <w:r>
              <w:rPr>
                <w:iCs/>
                <w:sz w:val="17"/>
                <w:szCs w:val="17"/>
                <w:lang w:val="it-IT"/>
              </w:rPr>
              <w:t>review_expiry</w:t>
            </w:r>
          </w:p>
        </w:tc>
        <w:tc>
          <w:tcPr>
            <w:tcW w:w="0" w:type="auto"/>
            <w:vAlign w:val="center"/>
            <w:hideMark/>
          </w:tcPr>
          <w:p w14:paraId="63133352" w14:textId="77777777" w:rsidR="00586562" w:rsidRPr="002612A0" w:rsidRDefault="00586562" w:rsidP="00586562">
            <w:pPr>
              <w:rPr>
                <w:iCs/>
                <w:sz w:val="17"/>
                <w:szCs w:val="17"/>
              </w:rPr>
            </w:pPr>
            <w:r>
              <w:rPr>
                <w:iCs/>
                <w:sz w:val="17"/>
                <w:szCs w:val="17"/>
              </w:rPr>
              <w:t>Date or condition triggering mandatory re-review</w:t>
            </w:r>
          </w:p>
        </w:tc>
      </w:tr>
      <w:tr w:rsidR="00586562" w:rsidRPr="002612A0" w14:paraId="57FFDEC1" w14:textId="77777777" w:rsidTr="002612A0">
        <w:trPr>
          <w:tblCellSpacing w:w="15" w:type="dxa"/>
        </w:trPr>
        <w:tc>
          <w:tcPr>
            <w:tcW w:w="0" w:type="auto"/>
            <w:vAlign w:val="center"/>
            <w:hideMark/>
          </w:tcPr>
          <w:p w14:paraId="353231A2" w14:textId="77777777" w:rsidR="00586562" w:rsidRPr="002612A0" w:rsidRDefault="00586562" w:rsidP="00586562">
            <w:pPr>
              <w:rPr>
                <w:iCs/>
                <w:sz w:val="17"/>
                <w:szCs w:val="17"/>
                <w:lang w:val="it-IT"/>
              </w:rPr>
            </w:pPr>
            <w:r>
              <w:rPr>
                <w:iCs/>
                <w:sz w:val="17"/>
                <w:szCs w:val="17"/>
                <w:lang w:val="it-IT"/>
              </w:rPr>
              <w:t>cross-gate_dependency</w:t>
            </w:r>
          </w:p>
        </w:tc>
        <w:tc>
          <w:tcPr>
            <w:tcW w:w="0" w:type="auto"/>
            <w:vAlign w:val="center"/>
            <w:hideMark/>
          </w:tcPr>
          <w:p w14:paraId="61A6D32A" w14:textId="77777777" w:rsidR="00586562" w:rsidRPr="002612A0" w:rsidRDefault="00586562" w:rsidP="00586562">
            <w:pPr>
              <w:rPr>
                <w:iCs/>
                <w:sz w:val="17"/>
                <w:szCs w:val="17"/>
              </w:rPr>
            </w:pPr>
            <w:r>
              <w:rPr>
                <w:iCs/>
                <w:sz w:val="17"/>
                <w:szCs w:val="17"/>
              </w:rPr>
              <w:t>Other gates that must close before the claim may be externally used</w:t>
            </w:r>
          </w:p>
        </w:tc>
      </w:tr>
    </w:tbl>
    <w:p w14:paraId="0E116C8E" w14:textId="77777777" w:rsidR="00586562" w:rsidRPr="00586562" w:rsidRDefault="00586562" w:rsidP="00586562">
      <w:pPr>
        <w:rPr>
          <w:iCs/>
        </w:rPr>
      </w:pPr>
      <w:r>
        <w:rPr>
          <w:iCs/>
        </w:rPr>
        <w:t>No civic or public-value claim may be upgraded merely because:</w:t>
      </w:r>
    </w:p>
    <w:p w14:paraId="4D7E4047" w14:textId="77777777" w:rsidR="00586562" w:rsidRPr="00586562" w:rsidRDefault="00586562" w:rsidP="00586562">
      <w:pPr>
        <w:rPr>
          <w:iCs/>
        </w:rPr>
      </w:pPr>
      <w:r>
        <w:rPr>
          <w:iCs/>
        </w:rPr>
        <w:t>• a programme has political support;</w:t>
      </w:r>
    </w:p>
    <w:p w14:paraId="7F74C293" w14:textId="77777777" w:rsidR="00586562" w:rsidRPr="00586562" w:rsidRDefault="00586562" w:rsidP="00586562">
      <w:pPr>
        <w:rPr>
          <w:iCs/>
        </w:rPr>
      </w:pPr>
      <w:r>
        <w:rPr>
          <w:iCs/>
        </w:rPr>
        <w:t>• public funds have been allocated;</w:t>
      </w:r>
    </w:p>
    <w:p w14:paraId="3D5978FD" w14:textId="77777777" w:rsidR="00586562" w:rsidRPr="00586562" w:rsidRDefault="00586562" w:rsidP="00586562">
      <w:pPr>
        <w:rPr>
          <w:iCs/>
        </w:rPr>
      </w:pPr>
      <w:r>
        <w:rPr>
          <w:iCs/>
        </w:rPr>
        <w:t>• the project has been inaugurated;</w:t>
      </w:r>
    </w:p>
    <w:p w14:paraId="2C8357DB" w14:textId="77777777" w:rsidR="00586562" w:rsidRPr="00586562" w:rsidRDefault="00586562" w:rsidP="00586562">
      <w:pPr>
        <w:rPr>
          <w:iCs/>
        </w:rPr>
      </w:pPr>
      <w:r>
        <w:rPr>
          <w:iCs/>
        </w:rPr>
        <w:lastRenderedPageBreak/>
        <w:t>• participants provide positive testimonials;</w:t>
      </w:r>
    </w:p>
    <w:p w14:paraId="45CE2D26" w14:textId="77777777" w:rsidR="00586562" w:rsidRPr="00586562" w:rsidRDefault="00586562" w:rsidP="00586562">
      <w:pPr>
        <w:rPr>
          <w:iCs/>
        </w:rPr>
      </w:pPr>
      <w:r>
        <w:rPr>
          <w:iCs/>
        </w:rPr>
        <w:t>• a dashboard displays the result;</w:t>
      </w:r>
    </w:p>
    <w:p w14:paraId="11A6D450" w14:textId="77777777" w:rsidR="00586562" w:rsidRPr="00586562" w:rsidRDefault="00586562" w:rsidP="00586562">
      <w:pPr>
        <w:rPr>
          <w:iCs/>
        </w:rPr>
      </w:pPr>
      <w:r>
        <w:rPr>
          <w:iCs/>
        </w:rPr>
        <w:t>• a pilot has ended;</w:t>
      </w:r>
    </w:p>
    <w:p w14:paraId="482BBBCE" w14:textId="77777777" w:rsidR="00586562" w:rsidRPr="00586562" w:rsidRDefault="00586562" w:rsidP="00586562">
      <w:pPr>
        <w:rPr>
          <w:iCs/>
        </w:rPr>
      </w:pPr>
      <w:r>
        <w:rPr>
          <w:iCs/>
        </w:rPr>
        <w:t>• a legal structure exists;</w:t>
      </w:r>
    </w:p>
    <w:p w14:paraId="50D0B742" w14:textId="77777777" w:rsidR="00586562" w:rsidRPr="00586562" w:rsidRDefault="00586562" w:rsidP="00586562">
      <w:pPr>
        <w:rPr>
          <w:iCs/>
        </w:rPr>
      </w:pPr>
      <w:r>
        <w:rPr>
          <w:iCs/>
        </w:rPr>
        <w:t>• a community partner endorses the claim;</w:t>
      </w:r>
    </w:p>
    <w:p w14:paraId="72134E9E" w14:textId="77777777" w:rsidR="00586562" w:rsidRPr="00586562" w:rsidRDefault="00586562" w:rsidP="00586562">
      <w:pPr>
        <w:rPr>
          <w:iCs/>
        </w:rPr>
      </w:pPr>
      <w:r>
        <w:rPr>
          <w:iCs/>
        </w:rPr>
        <w:t>• a funder or administration requests stronger wording.</w:t>
      </w:r>
    </w:p>
    <w:p w14:paraId="69BBF5F6" w14:textId="2BD1DEEC" w:rsidR="00586562" w:rsidRPr="002612A0" w:rsidRDefault="00586562" w:rsidP="00586562">
      <w:pPr>
        <w:rPr>
          <w:b/>
          <w:bCs/>
          <w:iCs/>
        </w:rPr>
      </w:pPr>
      <w:r>
        <w:rPr>
          <w:b/>
          <w:bCs/>
          <w:iCs/>
        </w:rPr>
        <w:t>Civic Claims Register Seed Entries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7"/>
        <w:gridCol w:w="3491"/>
        <w:gridCol w:w="1478"/>
        <w:gridCol w:w="1486"/>
        <w:gridCol w:w="2206"/>
      </w:tblGrid>
      <w:tr w:rsidR="00586562" w:rsidRPr="002612A0" w14:paraId="0F0A92F9" w14:textId="77777777" w:rsidTr="002612A0">
        <w:trPr>
          <w:tblHeader/>
          <w:tblCellSpacing w:w="15" w:type="dxa"/>
        </w:trPr>
        <w:tc>
          <w:tcPr>
            <w:tcW w:w="0" w:type="auto"/>
            <w:vAlign w:val="center"/>
            <w:hideMark/>
          </w:tcPr>
          <w:p w14:paraId="6AD7D43A" w14:textId="77777777" w:rsidR="00586562" w:rsidRPr="002612A0" w:rsidRDefault="00586562" w:rsidP="00586562">
            <w:pPr>
              <w:rPr>
                <w:b/>
                <w:bCs/>
                <w:iCs/>
                <w:sz w:val="18"/>
                <w:szCs w:val="18"/>
                <w:lang w:val="it-IT"/>
              </w:rPr>
            </w:pPr>
            <w:r>
              <w:rPr>
                <w:b/>
                <w:bCs/>
                <w:iCs/>
                <w:sz w:val="18"/>
                <w:szCs w:val="18"/>
                <w:lang w:val="it-IT"/>
              </w:rPr>
              <w:t>Claim ID</w:t>
            </w:r>
          </w:p>
        </w:tc>
        <w:tc>
          <w:tcPr>
            <w:tcW w:w="0" w:type="auto"/>
            <w:vAlign w:val="center"/>
            <w:hideMark/>
          </w:tcPr>
          <w:p w14:paraId="74F5AA8E" w14:textId="77777777" w:rsidR="00586562" w:rsidRPr="002612A0" w:rsidRDefault="00586562" w:rsidP="00586562">
            <w:pPr>
              <w:rPr>
                <w:b/>
                <w:bCs/>
                <w:iCs/>
                <w:sz w:val="18"/>
                <w:szCs w:val="18"/>
                <w:lang w:val="it-IT"/>
              </w:rPr>
            </w:pPr>
            <w:r>
              <w:rPr>
                <w:b/>
                <w:bCs/>
                <w:iCs/>
                <w:sz w:val="18"/>
                <w:szCs w:val="18"/>
                <w:lang w:val="it-IT"/>
              </w:rPr>
              <w:t>Controlled claim</w:t>
            </w:r>
          </w:p>
        </w:tc>
        <w:tc>
          <w:tcPr>
            <w:tcW w:w="0" w:type="auto"/>
            <w:vAlign w:val="center"/>
            <w:hideMark/>
          </w:tcPr>
          <w:p w14:paraId="0F9D0299" w14:textId="77777777" w:rsidR="00586562" w:rsidRPr="002612A0" w:rsidRDefault="00586562" w:rsidP="00586562">
            <w:pPr>
              <w:rPr>
                <w:b/>
                <w:bCs/>
                <w:iCs/>
                <w:sz w:val="18"/>
                <w:szCs w:val="18"/>
                <w:lang w:val="it-IT"/>
              </w:rPr>
            </w:pPr>
            <w:r>
              <w:rPr>
                <w:b/>
                <w:bCs/>
                <w:iCs/>
                <w:sz w:val="18"/>
                <w:szCs w:val="18"/>
                <w:lang w:val="it-IT"/>
              </w:rPr>
              <w:t>Status</w:t>
            </w:r>
          </w:p>
        </w:tc>
        <w:tc>
          <w:tcPr>
            <w:tcW w:w="0" w:type="auto"/>
            <w:vAlign w:val="center"/>
            <w:hideMark/>
          </w:tcPr>
          <w:p w14:paraId="1579688C" w14:textId="77777777" w:rsidR="00586562" w:rsidRPr="002612A0" w:rsidRDefault="00586562" w:rsidP="00586562">
            <w:pPr>
              <w:rPr>
                <w:b/>
                <w:bCs/>
                <w:iCs/>
                <w:sz w:val="18"/>
                <w:szCs w:val="18"/>
                <w:lang w:val="it-IT"/>
              </w:rPr>
            </w:pPr>
            <w:r>
              <w:rPr>
                <w:b/>
                <w:bCs/>
                <w:iCs/>
                <w:sz w:val="18"/>
                <w:szCs w:val="18"/>
                <w:lang w:val="it-IT"/>
              </w:rPr>
              <w:t>Admissibility</w:t>
            </w:r>
          </w:p>
        </w:tc>
        <w:tc>
          <w:tcPr>
            <w:tcW w:w="0" w:type="auto"/>
            <w:vAlign w:val="center"/>
            <w:hideMark/>
          </w:tcPr>
          <w:p w14:paraId="6DAC88D7" w14:textId="77777777" w:rsidR="00586562" w:rsidRPr="002612A0" w:rsidRDefault="00586562" w:rsidP="00586562">
            <w:pPr>
              <w:rPr>
                <w:b/>
                <w:bCs/>
                <w:iCs/>
                <w:sz w:val="18"/>
                <w:szCs w:val="18"/>
                <w:lang w:val="it-IT"/>
              </w:rPr>
            </w:pPr>
            <w:r>
              <w:rPr>
                <w:b/>
                <w:bCs/>
                <w:iCs/>
                <w:sz w:val="18"/>
                <w:szCs w:val="18"/>
                <w:lang w:val="it-IT"/>
              </w:rPr>
              <w:t>Required gate</w:t>
            </w:r>
          </w:p>
        </w:tc>
      </w:tr>
      <w:tr w:rsidR="00586562" w:rsidRPr="002612A0" w14:paraId="2566F144" w14:textId="77777777" w:rsidTr="002612A0">
        <w:trPr>
          <w:tblCellSpacing w:w="15" w:type="dxa"/>
        </w:trPr>
        <w:tc>
          <w:tcPr>
            <w:tcW w:w="0" w:type="auto"/>
            <w:vAlign w:val="center"/>
            <w:hideMark/>
          </w:tcPr>
          <w:p w14:paraId="23B51F78" w14:textId="77777777" w:rsidR="00586562" w:rsidRPr="002612A0" w:rsidRDefault="00586562" w:rsidP="00586562">
            <w:pPr>
              <w:rPr>
                <w:iCs/>
                <w:sz w:val="16"/>
                <w:szCs w:val="16"/>
                <w:lang w:val="it-IT"/>
              </w:rPr>
            </w:pPr>
            <w:r>
              <w:rPr>
                <w:iCs/>
                <w:sz w:val="16"/>
                <w:szCs w:val="16"/>
                <w:lang w:val="it-IT"/>
              </w:rPr>
              <w:t>CLAIM-CIV-001</w:t>
            </w:r>
          </w:p>
        </w:tc>
        <w:tc>
          <w:tcPr>
            <w:tcW w:w="0" w:type="auto"/>
            <w:vAlign w:val="center"/>
            <w:hideMark/>
          </w:tcPr>
          <w:p w14:paraId="7684FD3B" w14:textId="77777777" w:rsidR="00586562" w:rsidRPr="002612A0" w:rsidRDefault="00586562" w:rsidP="00586562">
            <w:pPr>
              <w:rPr>
                <w:iCs/>
                <w:sz w:val="16"/>
                <w:szCs w:val="16"/>
              </w:rPr>
            </w:pPr>
            <w:r>
              <w:rPr>
                <w:iCs/>
                <w:sz w:val="16"/>
                <w:szCs w:val="16"/>
              </w:rPr>
              <w:t>Prometheus is politically independent and institutionally plural.</w:t>
            </w:r>
          </w:p>
        </w:tc>
        <w:tc>
          <w:tcPr>
            <w:tcW w:w="0" w:type="auto"/>
            <w:vAlign w:val="center"/>
            <w:hideMark/>
          </w:tcPr>
          <w:p w14:paraId="66F3BAF0" w14:textId="77777777" w:rsidR="00586562" w:rsidRPr="002612A0" w:rsidRDefault="00586562" w:rsidP="00586562">
            <w:pPr>
              <w:rPr>
                <w:iCs/>
                <w:sz w:val="16"/>
                <w:szCs w:val="16"/>
                <w:lang w:val="it-IT"/>
              </w:rPr>
            </w:pPr>
            <w:r>
              <w:rPr>
                <w:iCs/>
                <w:sz w:val="16"/>
                <w:szCs w:val="16"/>
                <w:lang w:val="it-IT"/>
              </w:rPr>
              <w:t>Constitutional boundary</w:t>
            </w:r>
          </w:p>
        </w:tc>
        <w:tc>
          <w:tcPr>
            <w:tcW w:w="0" w:type="auto"/>
            <w:vAlign w:val="center"/>
            <w:hideMark/>
          </w:tcPr>
          <w:p w14:paraId="2F5788CB" w14:textId="77777777" w:rsidR="00586562" w:rsidRPr="002612A0" w:rsidRDefault="00586562" w:rsidP="00586562">
            <w:pPr>
              <w:rPr>
                <w:iCs/>
                <w:sz w:val="16"/>
                <w:szCs w:val="16"/>
                <w:lang w:val="it-IT"/>
              </w:rPr>
            </w:pPr>
            <w:r>
              <w:rPr>
                <w:iCs/>
                <w:sz w:val="16"/>
                <w:szCs w:val="16"/>
                <w:lang w:val="it-IT"/>
              </w:rPr>
              <w:t>Admissible as governance boundary</w:t>
            </w:r>
          </w:p>
        </w:tc>
        <w:tc>
          <w:tcPr>
            <w:tcW w:w="0" w:type="auto"/>
            <w:vAlign w:val="center"/>
            <w:hideMark/>
          </w:tcPr>
          <w:p w14:paraId="4C279409" w14:textId="77777777" w:rsidR="00586562" w:rsidRPr="002612A0" w:rsidRDefault="00586562" w:rsidP="00586562">
            <w:pPr>
              <w:rPr>
                <w:iCs/>
                <w:sz w:val="16"/>
                <w:szCs w:val="16"/>
                <w:lang w:val="it-IT"/>
              </w:rPr>
            </w:pPr>
            <w:r>
              <w:rPr>
                <w:iCs/>
                <w:sz w:val="16"/>
                <w:szCs w:val="16"/>
                <w:lang w:val="it-IT"/>
              </w:rPr>
              <w:t>Canon and governance preservation</w:t>
            </w:r>
          </w:p>
        </w:tc>
      </w:tr>
      <w:tr w:rsidR="00586562" w:rsidRPr="002612A0" w14:paraId="30336DE1" w14:textId="77777777" w:rsidTr="002612A0">
        <w:trPr>
          <w:tblCellSpacing w:w="15" w:type="dxa"/>
        </w:trPr>
        <w:tc>
          <w:tcPr>
            <w:tcW w:w="0" w:type="auto"/>
            <w:vAlign w:val="center"/>
            <w:hideMark/>
          </w:tcPr>
          <w:p w14:paraId="794288EE" w14:textId="77777777" w:rsidR="00586562" w:rsidRPr="002612A0" w:rsidRDefault="00586562" w:rsidP="00586562">
            <w:pPr>
              <w:rPr>
                <w:iCs/>
                <w:sz w:val="16"/>
                <w:szCs w:val="16"/>
                <w:lang w:val="it-IT"/>
              </w:rPr>
            </w:pPr>
            <w:r>
              <w:rPr>
                <w:iCs/>
                <w:sz w:val="16"/>
                <w:szCs w:val="16"/>
                <w:lang w:val="it-IT"/>
              </w:rPr>
              <w:t>CLAIM-CIV-002</w:t>
            </w:r>
          </w:p>
        </w:tc>
        <w:tc>
          <w:tcPr>
            <w:tcW w:w="0" w:type="auto"/>
            <w:vAlign w:val="center"/>
            <w:hideMark/>
          </w:tcPr>
          <w:p w14:paraId="088BFA64" w14:textId="77777777" w:rsidR="00586562" w:rsidRPr="002612A0" w:rsidRDefault="00586562" w:rsidP="00586562">
            <w:pPr>
              <w:rPr>
                <w:iCs/>
                <w:sz w:val="16"/>
                <w:szCs w:val="16"/>
              </w:rPr>
            </w:pPr>
            <w:r>
              <w:rPr>
                <w:iCs/>
                <w:sz w:val="16"/>
                <w:szCs w:val="16"/>
              </w:rPr>
              <w:t>Mission compatibility does not create political affiliation, ownership, or canonical authority.</w:t>
            </w:r>
          </w:p>
        </w:tc>
        <w:tc>
          <w:tcPr>
            <w:tcW w:w="0" w:type="auto"/>
            <w:vAlign w:val="center"/>
            <w:hideMark/>
          </w:tcPr>
          <w:p w14:paraId="7D117F67" w14:textId="77777777" w:rsidR="00586562" w:rsidRPr="002612A0" w:rsidRDefault="00586562" w:rsidP="00586562">
            <w:pPr>
              <w:rPr>
                <w:iCs/>
                <w:sz w:val="16"/>
                <w:szCs w:val="16"/>
                <w:lang w:val="it-IT"/>
              </w:rPr>
            </w:pPr>
            <w:r>
              <w:rPr>
                <w:iCs/>
                <w:sz w:val="16"/>
                <w:szCs w:val="16"/>
                <w:lang w:val="it-IT"/>
              </w:rPr>
              <w:t>Constitutional boundary</w:t>
            </w:r>
          </w:p>
        </w:tc>
        <w:tc>
          <w:tcPr>
            <w:tcW w:w="0" w:type="auto"/>
            <w:vAlign w:val="center"/>
            <w:hideMark/>
          </w:tcPr>
          <w:p w14:paraId="235191A6"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0B4D5145" w14:textId="77777777" w:rsidR="00586562" w:rsidRPr="002612A0" w:rsidRDefault="00586562" w:rsidP="00586562">
            <w:pPr>
              <w:rPr>
                <w:iCs/>
                <w:sz w:val="16"/>
                <w:szCs w:val="16"/>
                <w:lang w:val="it-IT"/>
              </w:rPr>
            </w:pPr>
            <w:r>
              <w:rPr>
                <w:iCs/>
                <w:sz w:val="16"/>
                <w:szCs w:val="16"/>
                <w:lang w:val="it-IT"/>
              </w:rPr>
              <w:t>Political-neutrality controls</w:t>
            </w:r>
          </w:p>
        </w:tc>
      </w:tr>
      <w:tr w:rsidR="00586562" w:rsidRPr="002612A0" w14:paraId="0BBCD0E6" w14:textId="77777777" w:rsidTr="002612A0">
        <w:trPr>
          <w:tblCellSpacing w:w="15" w:type="dxa"/>
        </w:trPr>
        <w:tc>
          <w:tcPr>
            <w:tcW w:w="0" w:type="auto"/>
            <w:vAlign w:val="center"/>
            <w:hideMark/>
          </w:tcPr>
          <w:p w14:paraId="400B11DA" w14:textId="77777777" w:rsidR="00586562" w:rsidRPr="002612A0" w:rsidRDefault="00586562" w:rsidP="00586562">
            <w:pPr>
              <w:rPr>
                <w:iCs/>
                <w:sz w:val="16"/>
                <w:szCs w:val="16"/>
                <w:lang w:val="it-IT"/>
              </w:rPr>
            </w:pPr>
            <w:r>
              <w:rPr>
                <w:iCs/>
                <w:sz w:val="16"/>
                <w:szCs w:val="16"/>
                <w:lang w:val="it-IT"/>
              </w:rPr>
              <w:t>CLAIM-CTD-001</w:t>
            </w:r>
          </w:p>
        </w:tc>
        <w:tc>
          <w:tcPr>
            <w:tcW w:w="0" w:type="auto"/>
            <w:vAlign w:val="center"/>
            <w:hideMark/>
          </w:tcPr>
          <w:p w14:paraId="03B8AC1E" w14:textId="77777777" w:rsidR="00586562" w:rsidRPr="002612A0" w:rsidRDefault="00586562" w:rsidP="00586562">
            <w:pPr>
              <w:rPr>
                <w:iCs/>
                <w:sz w:val="16"/>
                <w:szCs w:val="16"/>
              </w:rPr>
            </w:pPr>
            <w:r>
              <w:rPr>
                <w:iCs/>
                <w:sz w:val="16"/>
                <w:szCs w:val="16"/>
              </w:rPr>
              <w:t>Prometheus may support bounded civic and territorial deployments.</w:t>
            </w:r>
          </w:p>
        </w:tc>
        <w:tc>
          <w:tcPr>
            <w:tcW w:w="0" w:type="auto"/>
            <w:vAlign w:val="center"/>
            <w:hideMark/>
          </w:tcPr>
          <w:p w14:paraId="5EAFBF28" w14:textId="77777777" w:rsidR="00586562" w:rsidRPr="002612A0" w:rsidRDefault="00586562" w:rsidP="00586562">
            <w:pPr>
              <w:rPr>
                <w:iCs/>
                <w:sz w:val="16"/>
                <w:szCs w:val="16"/>
                <w:lang w:val="it-IT"/>
              </w:rPr>
            </w:pPr>
            <w:r>
              <w:rPr>
                <w:iCs/>
                <w:sz w:val="16"/>
                <w:szCs w:val="16"/>
                <w:lang w:val="it-IT"/>
              </w:rPr>
              <w:t>Architectural</w:t>
            </w:r>
          </w:p>
        </w:tc>
        <w:tc>
          <w:tcPr>
            <w:tcW w:w="0" w:type="auto"/>
            <w:vAlign w:val="center"/>
            <w:hideMark/>
          </w:tcPr>
          <w:p w14:paraId="17454D95" w14:textId="77777777" w:rsidR="00586562" w:rsidRPr="002612A0" w:rsidRDefault="00586562" w:rsidP="00586562">
            <w:pPr>
              <w:rPr>
                <w:iCs/>
                <w:sz w:val="16"/>
                <w:szCs w:val="16"/>
                <w:lang w:val="it-IT"/>
              </w:rPr>
            </w:pPr>
            <w:r>
              <w:rPr>
                <w:iCs/>
                <w:sz w:val="16"/>
                <w:szCs w:val="16"/>
                <w:lang w:val="it-IT"/>
              </w:rPr>
              <w:t>Admissible as framework claim</w:t>
            </w:r>
          </w:p>
        </w:tc>
        <w:tc>
          <w:tcPr>
            <w:tcW w:w="0" w:type="auto"/>
            <w:vAlign w:val="center"/>
            <w:hideMark/>
          </w:tcPr>
          <w:p w14:paraId="58BDFDC2" w14:textId="77777777" w:rsidR="00586562" w:rsidRPr="002612A0" w:rsidRDefault="00586562" w:rsidP="00586562">
            <w:pPr>
              <w:rPr>
                <w:iCs/>
                <w:sz w:val="16"/>
                <w:szCs w:val="16"/>
                <w:lang w:val="it-IT"/>
              </w:rPr>
            </w:pPr>
            <w:r>
              <w:rPr>
                <w:iCs/>
                <w:sz w:val="16"/>
                <w:szCs w:val="16"/>
                <w:lang w:val="it-IT"/>
              </w:rPr>
              <w:t>CTD protocol compliance</w:t>
            </w:r>
          </w:p>
        </w:tc>
      </w:tr>
      <w:tr w:rsidR="00586562" w:rsidRPr="002612A0" w14:paraId="3FE2640B" w14:textId="77777777" w:rsidTr="002612A0">
        <w:trPr>
          <w:tblCellSpacing w:w="15" w:type="dxa"/>
        </w:trPr>
        <w:tc>
          <w:tcPr>
            <w:tcW w:w="0" w:type="auto"/>
            <w:vAlign w:val="center"/>
            <w:hideMark/>
          </w:tcPr>
          <w:p w14:paraId="65A6BDBA" w14:textId="77777777" w:rsidR="00586562" w:rsidRPr="002612A0" w:rsidRDefault="00586562" w:rsidP="00586562">
            <w:pPr>
              <w:rPr>
                <w:iCs/>
                <w:sz w:val="16"/>
                <w:szCs w:val="16"/>
                <w:lang w:val="it-IT"/>
              </w:rPr>
            </w:pPr>
            <w:r>
              <w:rPr>
                <w:iCs/>
                <w:sz w:val="16"/>
                <w:szCs w:val="16"/>
                <w:lang w:val="it-IT"/>
              </w:rPr>
              <w:t>CLAIM-CTD-002</w:t>
            </w:r>
          </w:p>
        </w:tc>
        <w:tc>
          <w:tcPr>
            <w:tcW w:w="0" w:type="auto"/>
            <w:vAlign w:val="center"/>
            <w:hideMark/>
          </w:tcPr>
          <w:p w14:paraId="48C96EEC" w14:textId="77777777" w:rsidR="00586562" w:rsidRPr="002612A0" w:rsidRDefault="00586562" w:rsidP="00586562">
            <w:pPr>
              <w:rPr>
                <w:iCs/>
                <w:sz w:val="16"/>
                <w:szCs w:val="16"/>
              </w:rPr>
            </w:pPr>
            <w:r>
              <w:rPr>
                <w:iCs/>
                <w:sz w:val="16"/>
                <w:szCs w:val="16"/>
              </w:rPr>
              <w:t>A civic deployment does not create PRU, RAP, legal, market, or financial maturity.</w:t>
            </w:r>
          </w:p>
        </w:tc>
        <w:tc>
          <w:tcPr>
            <w:tcW w:w="0" w:type="auto"/>
            <w:vAlign w:val="center"/>
            <w:hideMark/>
          </w:tcPr>
          <w:p w14:paraId="72B13237" w14:textId="77777777" w:rsidR="00586562" w:rsidRPr="002612A0" w:rsidRDefault="00586562" w:rsidP="00586562">
            <w:pPr>
              <w:rPr>
                <w:iCs/>
                <w:sz w:val="16"/>
                <w:szCs w:val="16"/>
                <w:lang w:val="it-IT"/>
              </w:rPr>
            </w:pPr>
            <w:r>
              <w:rPr>
                <w:iCs/>
                <w:sz w:val="16"/>
                <w:szCs w:val="16"/>
                <w:lang w:val="it-IT"/>
              </w:rPr>
              <w:t>Boundary</w:t>
            </w:r>
          </w:p>
        </w:tc>
        <w:tc>
          <w:tcPr>
            <w:tcW w:w="0" w:type="auto"/>
            <w:vAlign w:val="center"/>
            <w:hideMark/>
          </w:tcPr>
          <w:p w14:paraId="12E06A0F"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46518183" w14:textId="77777777" w:rsidR="00586562" w:rsidRPr="002612A0" w:rsidRDefault="00586562" w:rsidP="00586562">
            <w:pPr>
              <w:rPr>
                <w:iCs/>
                <w:sz w:val="16"/>
                <w:szCs w:val="16"/>
                <w:lang w:val="it-IT"/>
              </w:rPr>
            </w:pPr>
            <w:r>
              <w:rPr>
                <w:iCs/>
                <w:sz w:val="16"/>
                <w:szCs w:val="16"/>
                <w:lang w:val="it-IT"/>
              </w:rPr>
              <w:t>Maturity-separation rule</w:t>
            </w:r>
          </w:p>
        </w:tc>
      </w:tr>
      <w:tr w:rsidR="00586562" w:rsidRPr="002612A0" w14:paraId="5DC6ACC3" w14:textId="77777777" w:rsidTr="002612A0">
        <w:trPr>
          <w:tblCellSpacing w:w="15" w:type="dxa"/>
        </w:trPr>
        <w:tc>
          <w:tcPr>
            <w:tcW w:w="0" w:type="auto"/>
            <w:vAlign w:val="center"/>
            <w:hideMark/>
          </w:tcPr>
          <w:p w14:paraId="6B24D196" w14:textId="77777777" w:rsidR="00586562" w:rsidRPr="002612A0" w:rsidRDefault="00586562" w:rsidP="00586562">
            <w:pPr>
              <w:rPr>
                <w:iCs/>
                <w:sz w:val="16"/>
                <w:szCs w:val="16"/>
                <w:lang w:val="it-IT"/>
              </w:rPr>
            </w:pPr>
            <w:r>
              <w:rPr>
                <w:iCs/>
                <w:sz w:val="16"/>
                <w:szCs w:val="16"/>
                <w:lang w:val="it-IT"/>
              </w:rPr>
              <w:t>CLAIM-PV-001</w:t>
            </w:r>
          </w:p>
        </w:tc>
        <w:tc>
          <w:tcPr>
            <w:tcW w:w="0" w:type="auto"/>
            <w:vAlign w:val="center"/>
            <w:hideMark/>
          </w:tcPr>
          <w:p w14:paraId="7E894E4A" w14:textId="77777777" w:rsidR="00586562" w:rsidRPr="002612A0" w:rsidRDefault="00586562" w:rsidP="00586562">
            <w:pPr>
              <w:rPr>
                <w:iCs/>
                <w:sz w:val="16"/>
                <w:szCs w:val="16"/>
              </w:rPr>
            </w:pPr>
            <w:r>
              <w:rPr>
                <w:iCs/>
                <w:sz w:val="16"/>
                <w:szCs w:val="16"/>
              </w:rPr>
              <w:t>Public value is distinct from financial value.</w:t>
            </w:r>
          </w:p>
        </w:tc>
        <w:tc>
          <w:tcPr>
            <w:tcW w:w="0" w:type="auto"/>
            <w:vAlign w:val="center"/>
            <w:hideMark/>
          </w:tcPr>
          <w:p w14:paraId="748D752D" w14:textId="77777777" w:rsidR="00586562" w:rsidRPr="002612A0" w:rsidRDefault="00586562" w:rsidP="00586562">
            <w:pPr>
              <w:rPr>
                <w:iCs/>
                <w:sz w:val="16"/>
                <w:szCs w:val="16"/>
                <w:lang w:val="it-IT"/>
              </w:rPr>
            </w:pPr>
            <w:r>
              <w:rPr>
                <w:iCs/>
                <w:sz w:val="16"/>
                <w:szCs w:val="16"/>
                <w:lang w:val="it-IT"/>
              </w:rPr>
              <w:t>Methodological boundary</w:t>
            </w:r>
          </w:p>
        </w:tc>
        <w:tc>
          <w:tcPr>
            <w:tcW w:w="0" w:type="auto"/>
            <w:vAlign w:val="center"/>
            <w:hideMark/>
          </w:tcPr>
          <w:p w14:paraId="71D528C5"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1989FD4A" w14:textId="77777777" w:rsidR="00586562" w:rsidRPr="002612A0" w:rsidRDefault="00586562" w:rsidP="00586562">
            <w:pPr>
              <w:rPr>
                <w:iCs/>
                <w:sz w:val="16"/>
                <w:szCs w:val="16"/>
                <w:lang w:val="it-IT"/>
              </w:rPr>
            </w:pPr>
            <w:r>
              <w:rPr>
                <w:iCs/>
                <w:sz w:val="16"/>
                <w:szCs w:val="16"/>
                <w:lang w:val="it-IT"/>
              </w:rPr>
              <w:t>Public-value method</w:t>
            </w:r>
          </w:p>
        </w:tc>
      </w:tr>
      <w:tr w:rsidR="00586562" w:rsidRPr="002612A0" w14:paraId="759F3EA3" w14:textId="77777777" w:rsidTr="002612A0">
        <w:trPr>
          <w:tblCellSpacing w:w="15" w:type="dxa"/>
        </w:trPr>
        <w:tc>
          <w:tcPr>
            <w:tcW w:w="0" w:type="auto"/>
            <w:vAlign w:val="center"/>
            <w:hideMark/>
          </w:tcPr>
          <w:p w14:paraId="29DEAD7A" w14:textId="77777777" w:rsidR="00586562" w:rsidRPr="002612A0" w:rsidRDefault="00586562" w:rsidP="00586562">
            <w:pPr>
              <w:rPr>
                <w:iCs/>
                <w:sz w:val="16"/>
                <w:szCs w:val="16"/>
                <w:lang w:val="it-IT"/>
              </w:rPr>
            </w:pPr>
            <w:r>
              <w:rPr>
                <w:iCs/>
                <w:sz w:val="16"/>
                <w:szCs w:val="16"/>
                <w:lang w:val="it-IT"/>
              </w:rPr>
              <w:t>CLAIM-PV-002</w:t>
            </w:r>
          </w:p>
        </w:tc>
        <w:tc>
          <w:tcPr>
            <w:tcW w:w="0" w:type="auto"/>
            <w:vAlign w:val="center"/>
            <w:hideMark/>
          </w:tcPr>
          <w:p w14:paraId="5EB1E5BA" w14:textId="77777777" w:rsidR="00586562" w:rsidRPr="002612A0" w:rsidRDefault="00586562" w:rsidP="00586562">
            <w:pPr>
              <w:rPr>
                <w:iCs/>
                <w:sz w:val="16"/>
                <w:szCs w:val="16"/>
              </w:rPr>
            </w:pPr>
            <w:r>
              <w:rPr>
                <w:iCs/>
                <w:sz w:val="16"/>
                <w:szCs w:val="16"/>
              </w:rPr>
              <w:t>Public-value indicators have zero automatic weight in PRU valuation.</w:t>
            </w:r>
          </w:p>
        </w:tc>
        <w:tc>
          <w:tcPr>
            <w:tcW w:w="0" w:type="auto"/>
            <w:vAlign w:val="center"/>
            <w:hideMark/>
          </w:tcPr>
          <w:p w14:paraId="69C70A8D" w14:textId="77777777" w:rsidR="00586562" w:rsidRPr="002612A0" w:rsidRDefault="00586562" w:rsidP="00586562">
            <w:pPr>
              <w:rPr>
                <w:iCs/>
                <w:sz w:val="16"/>
                <w:szCs w:val="16"/>
                <w:lang w:val="it-IT"/>
              </w:rPr>
            </w:pPr>
            <w:r>
              <w:rPr>
                <w:iCs/>
                <w:sz w:val="16"/>
                <w:szCs w:val="16"/>
                <w:lang w:val="it-IT"/>
              </w:rPr>
              <w:t>Methodological boundary</w:t>
            </w:r>
          </w:p>
        </w:tc>
        <w:tc>
          <w:tcPr>
            <w:tcW w:w="0" w:type="auto"/>
            <w:vAlign w:val="center"/>
            <w:hideMark/>
          </w:tcPr>
          <w:p w14:paraId="13ECB857"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7B689168" w14:textId="77777777" w:rsidR="00586562" w:rsidRPr="002612A0" w:rsidRDefault="00586562" w:rsidP="00586562">
            <w:pPr>
              <w:rPr>
                <w:iCs/>
                <w:sz w:val="16"/>
                <w:szCs w:val="16"/>
              </w:rPr>
            </w:pPr>
            <w:r>
              <w:rPr>
                <w:iCs/>
                <w:sz w:val="16"/>
                <w:szCs w:val="16"/>
              </w:rPr>
              <w:t>Separate evidence, legal and governance admission for any deviation</w:t>
            </w:r>
          </w:p>
        </w:tc>
      </w:tr>
      <w:tr w:rsidR="00586562" w:rsidRPr="002612A0" w14:paraId="1B593461" w14:textId="77777777" w:rsidTr="002612A0">
        <w:trPr>
          <w:tblCellSpacing w:w="15" w:type="dxa"/>
        </w:trPr>
        <w:tc>
          <w:tcPr>
            <w:tcW w:w="0" w:type="auto"/>
            <w:vAlign w:val="center"/>
            <w:hideMark/>
          </w:tcPr>
          <w:p w14:paraId="7932D6CB" w14:textId="77777777" w:rsidR="00586562" w:rsidRPr="002612A0" w:rsidRDefault="00586562" w:rsidP="00586562">
            <w:pPr>
              <w:rPr>
                <w:iCs/>
                <w:sz w:val="16"/>
                <w:szCs w:val="16"/>
                <w:lang w:val="it-IT"/>
              </w:rPr>
            </w:pPr>
            <w:r>
              <w:rPr>
                <w:iCs/>
                <w:sz w:val="16"/>
                <w:szCs w:val="16"/>
                <w:lang w:val="it-IT"/>
              </w:rPr>
              <w:t>CLAIM-PV-003</w:t>
            </w:r>
          </w:p>
        </w:tc>
        <w:tc>
          <w:tcPr>
            <w:tcW w:w="0" w:type="auto"/>
            <w:vAlign w:val="center"/>
            <w:hideMark/>
          </w:tcPr>
          <w:p w14:paraId="2E671306" w14:textId="77777777" w:rsidR="00586562" w:rsidRPr="002612A0" w:rsidRDefault="00586562" w:rsidP="00586562">
            <w:pPr>
              <w:rPr>
                <w:iCs/>
                <w:sz w:val="16"/>
                <w:szCs w:val="16"/>
              </w:rPr>
            </w:pPr>
            <w:r>
              <w:rPr>
                <w:iCs/>
                <w:sz w:val="16"/>
                <w:szCs w:val="16"/>
              </w:rPr>
              <w:t>Programme activity does not prove outcome; outcome does not prove attribution.</w:t>
            </w:r>
          </w:p>
        </w:tc>
        <w:tc>
          <w:tcPr>
            <w:tcW w:w="0" w:type="auto"/>
            <w:vAlign w:val="center"/>
            <w:hideMark/>
          </w:tcPr>
          <w:p w14:paraId="43518899" w14:textId="77777777" w:rsidR="00586562" w:rsidRPr="002612A0" w:rsidRDefault="00586562" w:rsidP="00586562">
            <w:pPr>
              <w:rPr>
                <w:iCs/>
                <w:sz w:val="16"/>
                <w:szCs w:val="16"/>
                <w:lang w:val="it-IT"/>
              </w:rPr>
            </w:pPr>
            <w:r>
              <w:rPr>
                <w:iCs/>
                <w:sz w:val="16"/>
                <w:szCs w:val="16"/>
                <w:lang w:val="it-IT"/>
              </w:rPr>
              <w:t>Methodological boundary</w:t>
            </w:r>
          </w:p>
        </w:tc>
        <w:tc>
          <w:tcPr>
            <w:tcW w:w="0" w:type="auto"/>
            <w:vAlign w:val="center"/>
            <w:hideMark/>
          </w:tcPr>
          <w:p w14:paraId="29F230FF"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4B4E7131" w14:textId="77777777" w:rsidR="00586562" w:rsidRPr="002612A0" w:rsidRDefault="00586562" w:rsidP="00586562">
            <w:pPr>
              <w:rPr>
                <w:iCs/>
                <w:sz w:val="16"/>
                <w:szCs w:val="16"/>
                <w:lang w:val="it-IT"/>
              </w:rPr>
            </w:pPr>
            <w:r>
              <w:rPr>
                <w:iCs/>
                <w:sz w:val="16"/>
                <w:szCs w:val="16"/>
                <w:lang w:val="it-IT"/>
              </w:rPr>
              <w:t>Baseline, comparator, causal method</w:t>
            </w:r>
          </w:p>
        </w:tc>
      </w:tr>
      <w:tr w:rsidR="00586562" w:rsidRPr="002612A0" w14:paraId="3788911A" w14:textId="77777777" w:rsidTr="002612A0">
        <w:trPr>
          <w:tblCellSpacing w:w="15" w:type="dxa"/>
        </w:trPr>
        <w:tc>
          <w:tcPr>
            <w:tcW w:w="0" w:type="auto"/>
            <w:vAlign w:val="center"/>
            <w:hideMark/>
          </w:tcPr>
          <w:p w14:paraId="483B1CF8" w14:textId="77777777" w:rsidR="00586562" w:rsidRPr="002612A0" w:rsidRDefault="00586562" w:rsidP="00586562">
            <w:pPr>
              <w:rPr>
                <w:iCs/>
                <w:sz w:val="16"/>
                <w:szCs w:val="16"/>
                <w:lang w:val="it-IT"/>
              </w:rPr>
            </w:pPr>
            <w:r>
              <w:rPr>
                <w:iCs/>
                <w:sz w:val="16"/>
                <w:szCs w:val="16"/>
                <w:lang w:val="it-IT"/>
              </w:rPr>
              <w:t>CLAIM-PLOHE-001</w:t>
            </w:r>
          </w:p>
        </w:tc>
        <w:tc>
          <w:tcPr>
            <w:tcW w:w="0" w:type="auto"/>
            <w:vAlign w:val="center"/>
            <w:hideMark/>
          </w:tcPr>
          <w:p w14:paraId="1ED3249F" w14:textId="77777777" w:rsidR="00586562" w:rsidRPr="002612A0" w:rsidRDefault="00586562" w:rsidP="00586562">
            <w:pPr>
              <w:rPr>
                <w:iCs/>
                <w:sz w:val="16"/>
                <w:szCs w:val="16"/>
              </w:rPr>
            </w:pPr>
            <w:r>
              <w:rPr>
                <w:iCs/>
                <w:sz w:val="16"/>
                <w:szCs w:val="16"/>
              </w:rPr>
              <w:t>Public-Land OHE participation creates no land, harvesting, data, PRU, RAP, or revenue rights by itself.</w:t>
            </w:r>
          </w:p>
        </w:tc>
        <w:tc>
          <w:tcPr>
            <w:tcW w:w="0" w:type="auto"/>
            <w:vAlign w:val="center"/>
            <w:hideMark/>
          </w:tcPr>
          <w:p w14:paraId="2530A907" w14:textId="77777777" w:rsidR="00586562" w:rsidRPr="002612A0" w:rsidRDefault="00586562" w:rsidP="00586562">
            <w:pPr>
              <w:rPr>
                <w:iCs/>
                <w:sz w:val="16"/>
                <w:szCs w:val="16"/>
                <w:lang w:val="it-IT"/>
              </w:rPr>
            </w:pPr>
            <w:r>
              <w:rPr>
                <w:iCs/>
                <w:sz w:val="16"/>
                <w:szCs w:val="16"/>
                <w:lang w:val="it-IT"/>
              </w:rPr>
              <w:t>Legal boundary</w:t>
            </w:r>
          </w:p>
        </w:tc>
        <w:tc>
          <w:tcPr>
            <w:tcW w:w="0" w:type="auto"/>
            <w:vAlign w:val="center"/>
            <w:hideMark/>
          </w:tcPr>
          <w:p w14:paraId="56D12D09"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31B994A7" w14:textId="77777777" w:rsidR="00586562" w:rsidRPr="002612A0" w:rsidRDefault="00586562" w:rsidP="00586562">
            <w:pPr>
              <w:rPr>
                <w:iCs/>
                <w:sz w:val="16"/>
                <w:szCs w:val="16"/>
                <w:lang w:val="it-IT"/>
              </w:rPr>
            </w:pPr>
            <w:r>
              <w:rPr>
                <w:iCs/>
                <w:sz w:val="16"/>
                <w:szCs w:val="16"/>
                <w:lang w:val="it-IT"/>
              </w:rPr>
              <w:t>Valid legal instrument</w:t>
            </w:r>
          </w:p>
        </w:tc>
      </w:tr>
      <w:tr w:rsidR="00586562" w:rsidRPr="002612A0" w14:paraId="276050F0" w14:textId="77777777" w:rsidTr="002612A0">
        <w:trPr>
          <w:tblCellSpacing w:w="15" w:type="dxa"/>
        </w:trPr>
        <w:tc>
          <w:tcPr>
            <w:tcW w:w="0" w:type="auto"/>
            <w:vAlign w:val="center"/>
            <w:hideMark/>
          </w:tcPr>
          <w:p w14:paraId="0D336266" w14:textId="77777777" w:rsidR="00586562" w:rsidRPr="002612A0" w:rsidRDefault="00586562" w:rsidP="00586562">
            <w:pPr>
              <w:rPr>
                <w:iCs/>
                <w:sz w:val="16"/>
                <w:szCs w:val="16"/>
                <w:lang w:val="it-IT"/>
              </w:rPr>
            </w:pPr>
            <w:r>
              <w:rPr>
                <w:iCs/>
                <w:sz w:val="16"/>
                <w:szCs w:val="16"/>
                <w:lang w:val="it-IT"/>
              </w:rPr>
              <w:t>CLAIM-PLOHE-002</w:t>
            </w:r>
          </w:p>
        </w:tc>
        <w:tc>
          <w:tcPr>
            <w:tcW w:w="0" w:type="auto"/>
            <w:vAlign w:val="center"/>
            <w:hideMark/>
          </w:tcPr>
          <w:p w14:paraId="07528F44" w14:textId="77777777" w:rsidR="00586562" w:rsidRPr="002612A0" w:rsidRDefault="00586562" w:rsidP="00586562">
            <w:pPr>
              <w:rPr>
                <w:iCs/>
                <w:sz w:val="16"/>
                <w:szCs w:val="16"/>
              </w:rPr>
            </w:pPr>
            <w:r>
              <w:rPr>
                <w:iCs/>
                <w:sz w:val="16"/>
                <w:szCs w:val="16"/>
              </w:rPr>
              <w:t>A planted public site is not long-term regenerative infrastructure without maintenance and continuity.</w:t>
            </w:r>
          </w:p>
        </w:tc>
        <w:tc>
          <w:tcPr>
            <w:tcW w:w="0" w:type="auto"/>
            <w:vAlign w:val="center"/>
            <w:hideMark/>
          </w:tcPr>
          <w:p w14:paraId="054EDDA0" w14:textId="77777777" w:rsidR="00586562" w:rsidRPr="002612A0" w:rsidRDefault="00586562" w:rsidP="00586562">
            <w:pPr>
              <w:rPr>
                <w:iCs/>
                <w:sz w:val="16"/>
                <w:szCs w:val="16"/>
                <w:lang w:val="it-IT"/>
              </w:rPr>
            </w:pPr>
            <w:r>
              <w:rPr>
                <w:iCs/>
                <w:sz w:val="16"/>
                <w:szCs w:val="16"/>
                <w:lang w:val="it-IT"/>
              </w:rPr>
              <w:t>Operational</w:t>
            </w:r>
          </w:p>
        </w:tc>
        <w:tc>
          <w:tcPr>
            <w:tcW w:w="0" w:type="auto"/>
            <w:vAlign w:val="center"/>
            <w:hideMark/>
          </w:tcPr>
          <w:p w14:paraId="3D990643" w14:textId="77777777" w:rsidR="00586562" w:rsidRPr="002612A0" w:rsidRDefault="00586562" w:rsidP="00586562">
            <w:pPr>
              <w:rPr>
                <w:iCs/>
                <w:sz w:val="16"/>
                <w:szCs w:val="16"/>
                <w:lang w:val="it-IT"/>
              </w:rPr>
            </w:pPr>
            <w:r>
              <w:rPr>
                <w:iCs/>
                <w:sz w:val="16"/>
                <w:szCs w:val="16"/>
                <w:lang w:val="it-IT"/>
              </w:rPr>
              <w:t>Pilot-required</w:t>
            </w:r>
          </w:p>
        </w:tc>
        <w:tc>
          <w:tcPr>
            <w:tcW w:w="0" w:type="auto"/>
            <w:vAlign w:val="center"/>
            <w:hideMark/>
          </w:tcPr>
          <w:p w14:paraId="32920897" w14:textId="77777777" w:rsidR="00586562" w:rsidRPr="002612A0" w:rsidRDefault="00586562" w:rsidP="00586562">
            <w:pPr>
              <w:rPr>
                <w:iCs/>
                <w:sz w:val="16"/>
                <w:szCs w:val="16"/>
                <w:lang w:val="it-IT"/>
              </w:rPr>
            </w:pPr>
            <w:r>
              <w:rPr>
                <w:iCs/>
                <w:sz w:val="16"/>
                <w:szCs w:val="16"/>
                <w:lang w:val="it-IT"/>
              </w:rPr>
              <w:t>Multi-cycle maintenance evidence</w:t>
            </w:r>
          </w:p>
        </w:tc>
      </w:tr>
      <w:tr w:rsidR="00586562" w:rsidRPr="002612A0" w14:paraId="6EF7D0E9" w14:textId="77777777" w:rsidTr="002612A0">
        <w:trPr>
          <w:tblCellSpacing w:w="15" w:type="dxa"/>
        </w:trPr>
        <w:tc>
          <w:tcPr>
            <w:tcW w:w="0" w:type="auto"/>
            <w:vAlign w:val="center"/>
            <w:hideMark/>
          </w:tcPr>
          <w:p w14:paraId="350DD6FD" w14:textId="77777777" w:rsidR="00586562" w:rsidRPr="002612A0" w:rsidRDefault="00586562" w:rsidP="00586562">
            <w:pPr>
              <w:rPr>
                <w:iCs/>
                <w:sz w:val="16"/>
                <w:szCs w:val="16"/>
                <w:lang w:val="it-IT"/>
              </w:rPr>
            </w:pPr>
            <w:r>
              <w:rPr>
                <w:iCs/>
                <w:sz w:val="16"/>
                <w:szCs w:val="16"/>
                <w:lang w:val="it-IT"/>
              </w:rPr>
              <w:t>CLAIM-SFF-001</w:t>
            </w:r>
          </w:p>
        </w:tc>
        <w:tc>
          <w:tcPr>
            <w:tcW w:w="0" w:type="auto"/>
            <w:vAlign w:val="center"/>
            <w:hideMark/>
          </w:tcPr>
          <w:p w14:paraId="6EFD6C8B" w14:textId="77777777" w:rsidR="00586562" w:rsidRPr="002612A0" w:rsidRDefault="00586562" w:rsidP="00586562">
            <w:pPr>
              <w:rPr>
                <w:iCs/>
                <w:sz w:val="16"/>
                <w:szCs w:val="16"/>
              </w:rPr>
            </w:pPr>
            <w:r>
              <w:rPr>
                <w:iCs/>
                <w:sz w:val="16"/>
                <w:szCs w:val="16"/>
              </w:rPr>
              <w:t>Child welfare and safeguarding precede programme and communications objectives.</w:t>
            </w:r>
          </w:p>
        </w:tc>
        <w:tc>
          <w:tcPr>
            <w:tcW w:w="0" w:type="auto"/>
            <w:vAlign w:val="center"/>
            <w:hideMark/>
          </w:tcPr>
          <w:p w14:paraId="0B39F906" w14:textId="77777777" w:rsidR="00586562" w:rsidRPr="002612A0" w:rsidRDefault="00586562" w:rsidP="00586562">
            <w:pPr>
              <w:rPr>
                <w:iCs/>
                <w:sz w:val="16"/>
                <w:szCs w:val="16"/>
                <w:lang w:val="it-IT"/>
              </w:rPr>
            </w:pPr>
            <w:r>
              <w:rPr>
                <w:iCs/>
                <w:sz w:val="16"/>
                <w:szCs w:val="16"/>
                <w:lang w:val="it-IT"/>
              </w:rPr>
              <w:t>Constitutional boundary</w:t>
            </w:r>
          </w:p>
        </w:tc>
        <w:tc>
          <w:tcPr>
            <w:tcW w:w="0" w:type="auto"/>
            <w:vAlign w:val="center"/>
            <w:hideMark/>
          </w:tcPr>
          <w:p w14:paraId="4A131DA4"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5A64FAD6" w14:textId="77777777" w:rsidR="00586562" w:rsidRPr="002612A0" w:rsidRDefault="00586562" w:rsidP="00586562">
            <w:pPr>
              <w:rPr>
                <w:iCs/>
                <w:sz w:val="16"/>
                <w:szCs w:val="16"/>
                <w:lang w:val="it-IT"/>
              </w:rPr>
            </w:pPr>
            <w:r>
              <w:rPr>
                <w:iCs/>
                <w:sz w:val="16"/>
                <w:szCs w:val="16"/>
                <w:lang w:val="it-IT"/>
              </w:rPr>
              <w:t>Safeguarding framework</w:t>
            </w:r>
          </w:p>
        </w:tc>
      </w:tr>
      <w:tr w:rsidR="00586562" w:rsidRPr="002612A0" w14:paraId="116043A6" w14:textId="77777777" w:rsidTr="002612A0">
        <w:trPr>
          <w:tblCellSpacing w:w="15" w:type="dxa"/>
        </w:trPr>
        <w:tc>
          <w:tcPr>
            <w:tcW w:w="0" w:type="auto"/>
            <w:vAlign w:val="center"/>
            <w:hideMark/>
          </w:tcPr>
          <w:p w14:paraId="34166D70" w14:textId="77777777" w:rsidR="00586562" w:rsidRPr="002612A0" w:rsidRDefault="00586562" w:rsidP="00586562">
            <w:pPr>
              <w:rPr>
                <w:iCs/>
                <w:sz w:val="16"/>
                <w:szCs w:val="16"/>
                <w:lang w:val="it-IT"/>
              </w:rPr>
            </w:pPr>
            <w:r>
              <w:rPr>
                <w:iCs/>
                <w:sz w:val="16"/>
                <w:szCs w:val="16"/>
                <w:lang w:val="it-IT"/>
              </w:rPr>
              <w:lastRenderedPageBreak/>
              <w:t>CLAIM-SFF-002</w:t>
            </w:r>
          </w:p>
        </w:tc>
        <w:tc>
          <w:tcPr>
            <w:tcW w:w="0" w:type="auto"/>
            <w:vAlign w:val="center"/>
            <w:hideMark/>
          </w:tcPr>
          <w:p w14:paraId="5B711FA7" w14:textId="77777777" w:rsidR="00586562" w:rsidRPr="002612A0" w:rsidRDefault="00586562" w:rsidP="00586562">
            <w:pPr>
              <w:rPr>
                <w:iCs/>
                <w:sz w:val="16"/>
                <w:szCs w:val="16"/>
              </w:rPr>
            </w:pPr>
            <w:r>
              <w:rPr>
                <w:iCs/>
                <w:sz w:val="16"/>
                <w:szCs w:val="16"/>
              </w:rPr>
              <w:t>Child-related data have zero weight in PRU, RAP, political profiling, token allocation, and governance authority.</w:t>
            </w:r>
          </w:p>
        </w:tc>
        <w:tc>
          <w:tcPr>
            <w:tcW w:w="0" w:type="auto"/>
            <w:vAlign w:val="center"/>
            <w:hideMark/>
          </w:tcPr>
          <w:p w14:paraId="1DD82BD4" w14:textId="77777777" w:rsidR="00586562" w:rsidRPr="002612A0" w:rsidRDefault="00586562" w:rsidP="00586562">
            <w:pPr>
              <w:rPr>
                <w:iCs/>
                <w:sz w:val="16"/>
                <w:szCs w:val="16"/>
                <w:lang w:val="it-IT"/>
              </w:rPr>
            </w:pPr>
            <w:r>
              <w:rPr>
                <w:iCs/>
                <w:sz w:val="16"/>
                <w:szCs w:val="16"/>
                <w:lang w:val="it-IT"/>
              </w:rPr>
              <w:t>Data and dignity boundary</w:t>
            </w:r>
          </w:p>
        </w:tc>
        <w:tc>
          <w:tcPr>
            <w:tcW w:w="0" w:type="auto"/>
            <w:vAlign w:val="center"/>
            <w:hideMark/>
          </w:tcPr>
          <w:p w14:paraId="0916158C"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2F4551CF" w14:textId="77777777" w:rsidR="00586562" w:rsidRPr="002612A0" w:rsidRDefault="00586562" w:rsidP="00586562">
            <w:pPr>
              <w:rPr>
                <w:iCs/>
                <w:sz w:val="16"/>
                <w:szCs w:val="16"/>
                <w:lang w:val="it-IT"/>
              </w:rPr>
            </w:pPr>
            <w:r>
              <w:rPr>
                <w:iCs/>
                <w:sz w:val="16"/>
                <w:szCs w:val="16"/>
                <w:lang w:val="it-IT"/>
              </w:rPr>
              <w:t>Data-governance controls</w:t>
            </w:r>
          </w:p>
        </w:tc>
      </w:tr>
      <w:tr w:rsidR="00586562" w:rsidRPr="002612A0" w14:paraId="3C2083EC" w14:textId="77777777" w:rsidTr="002612A0">
        <w:trPr>
          <w:tblCellSpacing w:w="15" w:type="dxa"/>
        </w:trPr>
        <w:tc>
          <w:tcPr>
            <w:tcW w:w="0" w:type="auto"/>
            <w:vAlign w:val="center"/>
            <w:hideMark/>
          </w:tcPr>
          <w:p w14:paraId="350FFBCA" w14:textId="77777777" w:rsidR="00586562" w:rsidRPr="002612A0" w:rsidRDefault="00586562" w:rsidP="00586562">
            <w:pPr>
              <w:rPr>
                <w:iCs/>
                <w:sz w:val="16"/>
                <w:szCs w:val="16"/>
                <w:lang w:val="it-IT"/>
              </w:rPr>
            </w:pPr>
            <w:r>
              <w:rPr>
                <w:iCs/>
                <w:sz w:val="16"/>
                <w:szCs w:val="16"/>
                <w:lang w:val="it-IT"/>
              </w:rPr>
              <w:t>CLAIM-SFF-003</w:t>
            </w:r>
          </w:p>
        </w:tc>
        <w:tc>
          <w:tcPr>
            <w:tcW w:w="0" w:type="auto"/>
            <w:vAlign w:val="center"/>
            <w:hideMark/>
          </w:tcPr>
          <w:p w14:paraId="413B4EF9" w14:textId="77777777" w:rsidR="00586562" w:rsidRPr="002612A0" w:rsidRDefault="00586562" w:rsidP="00586562">
            <w:pPr>
              <w:rPr>
                <w:iCs/>
                <w:sz w:val="16"/>
                <w:szCs w:val="16"/>
              </w:rPr>
            </w:pPr>
            <w:r>
              <w:rPr>
                <w:iCs/>
                <w:sz w:val="16"/>
                <w:szCs w:val="16"/>
              </w:rPr>
              <w:t>Student participation does not establish educational or health outcomes.</w:t>
            </w:r>
          </w:p>
        </w:tc>
        <w:tc>
          <w:tcPr>
            <w:tcW w:w="0" w:type="auto"/>
            <w:vAlign w:val="center"/>
            <w:hideMark/>
          </w:tcPr>
          <w:p w14:paraId="1B517117" w14:textId="77777777" w:rsidR="00586562" w:rsidRPr="002612A0" w:rsidRDefault="00586562" w:rsidP="00586562">
            <w:pPr>
              <w:rPr>
                <w:iCs/>
                <w:sz w:val="16"/>
                <w:szCs w:val="16"/>
                <w:lang w:val="it-IT"/>
              </w:rPr>
            </w:pPr>
            <w:r>
              <w:rPr>
                <w:iCs/>
                <w:sz w:val="16"/>
                <w:szCs w:val="16"/>
                <w:lang w:val="it-IT"/>
              </w:rPr>
              <w:t>Empirical boundary</w:t>
            </w:r>
          </w:p>
        </w:tc>
        <w:tc>
          <w:tcPr>
            <w:tcW w:w="0" w:type="auto"/>
            <w:vAlign w:val="center"/>
            <w:hideMark/>
          </w:tcPr>
          <w:p w14:paraId="1E6C2F89"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37686CBE" w14:textId="77777777" w:rsidR="00586562" w:rsidRPr="002612A0" w:rsidRDefault="00586562" w:rsidP="00586562">
            <w:pPr>
              <w:rPr>
                <w:iCs/>
                <w:sz w:val="16"/>
                <w:szCs w:val="16"/>
                <w:lang w:val="it-IT"/>
              </w:rPr>
            </w:pPr>
            <w:r>
              <w:rPr>
                <w:iCs/>
                <w:sz w:val="16"/>
                <w:szCs w:val="16"/>
                <w:lang w:val="it-IT"/>
              </w:rPr>
              <w:t>Educational outcome evidence</w:t>
            </w:r>
          </w:p>
        </w:tc>
      </w:tr>
      <w:tr w:rsidR="00586562" w:rsidRPr="002612A0" w14:paraId="220FF547" w14:textId="77777777" w:rsidTr="002612A0">
        <w:trPr>
          <w:tblCellSpacing w:w="15" w:type="dxa"/>
        </w:trPr>
        <w:tc>
          <w:tcPr>
            <w:tcW w:w="0" w:type="auto"/>
            <w:vAlign w:val="center"/>
            <w:hideMark/>
          </w:tcPr>
          <w:p w14:paraId="4671D8D7" w14:textId="77777777" w:rsidR="00586562" w:rsidRPr="002612A0" w:rsidRDefault="00586562" w:rsidP="00586562">
            <w:pPr>
              <w:rPr>
                <w:iCs/>
                <w:sz w:val="16"/>
                <w:szCs w:val="16"/>
                <w:lang w:val="it-IT"/>
              </w:rPr>
            </w:pPr>
            <w:r>
              <w:rPr>
                <w:iCs/>
                <w:sz w:val="16"/>
                <w:szCs w:val="16"/>
                <w:lang w:val="it-IT"/>
              </w:rPr>
              <w:t>CLAIM-TSH-001</w:t>
            </w:r>
          </w:p>
        </w:tc>
        <w:tc>
          <w:tcPr>
            <w:tcW w:w="0" w:type="auto"/>
            <w:vAlign w:val="center"/>
            <w:hideMark/>
          </w:tcPr>
          <w:p w14:paraId="18987D5C" w14:textId="77777777" w:rsidR="00586562" w:rsidRPr="002612A0" w:rsidRDefault="00586562" w:rsidP="00586562">
            <w:pPr>
              <w:rPr>
                <w:iCs/>
                <w:sz w:val="16"/>
                <w:szCs w:val="16"/>
              </w:rPr>
            </w:pPr>
            <w:r>
              <w:rPr>
                <w:iCs/>
                <w:sz w:val="16"/>
                <w:szCs w:val="16"/>
              </w:rPr>
              <w:t>Attendance and activity do not prove community cohesion, trust, inclusion, or resilience.</w:t>
            </w:r>
          </w:p>
        </w:tc>
        <w:tc>
          <w:tcPr>
            <w:tcW w:w="0" w:type="auto"/>
            <w:vAlign w:val="center"/>
            <w:hideMark/>
          </w:tcPr>
          <w:p w14:paraId="2D0DF050" w14:textId="77777777" w:rsidR="00586562" w:rsidRPr="002612A0" w:rsidRDefault="00586562" w:rsidP="00586562">
            <w:pPr>
              <w:rPr>
                <w:iCs/>
                <w:sz w:val="16"/>
                <w:szCs w:val="16"/>
                <w:lang w:val="it-IT"/>
              </w:rPr>
            </w:pPr>
            <w:r>
              <w:rPr>
                <w:iCs/>
                <w:sz w:val="16"/>
                <w:szCs w:val="16"/>
                <w:lang w:val="it-IT"/>
              </w:rPr>
              <w:t>Public-value boundary</w:t>
            </w:r>
          </w:p>
        </w:tc>
        <w:tc>
          <w:tcPr>
            <w:tcW w:w="0" w:type="auto"/>
            <w:vAlign w:val="center"/>
            <w:hideMark/>
          </w:tcPr>
          <w:p w14:paraId="0AC90841"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5D4E5B43" w14:textId="77777777" w:rsidR="00586562" w:rsidRPr="002612A0" w:rsidRDefault="00586562" w:rsidP="00586562">
            <w:pPr>
              <w:rPr>
                <w:iCs/>
                <w:sz w:val="16"/>
                <w:szCs w:val="16"/>
                <w:lang w:val="it-IT"/>
              </w:rPr>
            </w:pPr>
            <w:r>
              <w:rPr>
                <w:iCs/>
                <w:sz w:val="16"/>
                <w:szCs w:val="16"/>
                <w:lang w:val="it-IT"/>
              </w:rPr>
              <w:t>PVM evidence</w:t>
            </w:r>
          </w:p>
        </w:tc>
      </w:tr>
      <w:tr w:rsidR="00586562" w:rsidRPr="002612A0" w14:paraId="6A222C0F" w14:textId="77777777" w:rsidTr="002612A0">
        <w:trPr>
          <w:tblCellSpacing w:w="15" w:type="dxa"/>
        </w:trPr>
        <w:tc>
          <w:tcPr>
            <w:tcW w:w="0" w:type="auto"/>
            <w:vAlign w:val="center"/>
            <w:hideMark/>
          </w:tcPr>
          <w:p w14:paraId="594179C3" w14:textId="77777777" w:rsidR="00586562" w:rsidRPr="002612A0" w:rsidRDefault="00586562" w:rsidP="00586562">
            <w:pPr>
              <w:rPr>
                <w:iCs/>
                <w:sz w:val="16"/>
                <w:szCs w:val="16"/>
                <w:lang w:val="it-IT"/>
              </w:rPr>
            </w:pPr>
            <w:r>
              <w:rPr>
                <w:iCs/>
                <w:sz w:val="16"/>
                <w:szCs w:val="16"/>
                <w:lang w:val="it-IT"/>
              </w:rPr>
              <w:t>CLAIM-TSH-002</w:t>
            </w:r>
          </w:p>
        </w:tc>
        <w:tc>
          <w:tcPr>
            <w:tcW w:w="0" w:type="auto"/>
            <w:vAlign w:val="center"/>
            <w:hideMark/>
          </w:tcPr>
          <w:p w14:paraId="3FE906EE" w14:textId="77777777" w:rsidR="00586562" w:rsidRPr="002612A0" w:rsidRDefault="00586562" w:rsidP="00586562">
            <w:pPr>
              <w:rPr>
                <w:iCs/>
                <w:sz w:val="16"/>
                <w:szCs w:val="16"/>
              </w:rPr>
            </w:pPr>
            <w:r>
              <w:rPr>
                <w:iCs/>
                <w:sz w:val="16"/>
                <w:szCs w:val="16"/>
              </w:rPr>
              <w:t>A Town Square does not automatically represent the whole community.</w:t>
            </w:r>
          </w:p>
        </w:tc>
        <w:tc>
          <w:tcPr>
            <w:tcW w:w="0" w:type="auto"/>
            <w:vAlign w:val="center"/>
            <w:hideMark/>
          </w:tcPr>
          <w:p w14:paraId="69BBB12C" w14:textId="77777777" w:rsidR="00586562" w:rsidRPr="002612A0" w:rsidRDefault="00586562" w:rsidP="00586562">
            <w:pPr>
              <w:rPr>
                <w:iCs/>
                <w:sz w:val="16"/>
                <w:szCs w:val="16"/>
                <w:lang w:val="it-IT"/>
              </w:rPr>
            </w:pPr>
            <w:r>
              <w:rPr>
                <w:iCs/>
                <w:sz w:val="16"/>
                <w:szCs w:val="16"/>
                <w:lang w:val="it-IT"/>
              </w:rPr>
              <w:t>Governance boundary</w:t>
            </w:r>
          </w:p>
        </w:tc>
        <w:tc>
          <w:tcPr>
            <w:tcW w:w="0" w:type="auto"/>
            <w:vAlign w:val="center"/>
            <w:hideMark/>
          </w:tcPr>
          <w:p w14:paraId="6088E795"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7F292FF8" w14:textId="77777777" w:rsidR="00586562" w:rsidRPr="002612A0" w:rsidRDefault="00586562" w:rsidP="00586562">
            <w:pPr>
              <w:rPr>
                <w:iCs/>
                <w:sz w:val="16"/>
                <w:szCs w:val="16"/>
                <w:lang w:val="it-IT"/>
              </w:rPr>
            </w:pPr>
            <w:r>
              <w:rPr>
                <w:iCs/>
                <w:sz w:val="16"/>
                <w:szCs w:val="16"/>
                <w:lang w:val="it-IT"/>
              </w:rPr>
              <w:t>Valid representative mandate</w:t>
            </w:r>
          </w:p>
        </w:tc>
      </w:tr>
      <w:tr w:rsidR="00586562" w:rsidRPr="002612A0" w14:paraId="7736640C" w14:textId="77777777" w:rsidTr="002612A0">
        <w:trPr>
          <w:tblCellSpacing w:w="15" w:type="dxa"/>
        </w:trPr>
        <w:tc>
          <w:tcPr>
            <w:tcW w:w="0" w:type="auto"/>
            <w:vAlign w:val="center"/>
            <w:hideMark/>
          </w:tcPr>
          <w:p w14:paraId="3C013C1A" w14:textId="77777777" w:rsidR="00586562" w:rsidRPr="002612A0" w:rsidRDefault="00586562" w:rsidP="00586562">
            <w:pPr>
              <w:rPr>
                <w:iCs/>
                <w:sz w:val="16"/>
                <w:szCs w:val="16"/>
                <w:lang w:val="it-IT"/>
              </w:rPr>
            </w:pPr>
            <w:r>
              <w:rPr>
                <w:iCs/>
                <w:sz w:val="16"/>
                <w:szCs w:val="16"/>
                <w:lang w:val="it-IT"/>
              </w:rPr>
              <w:t>CLAIM-LCS-001</w:t>
            </w:r>
          </w:p>
        </w:tc>
        <w:tc>
          <w:tcPr>
            <w:tcW w:w="0" w:type="auto"/>
            <w:vAlign w:val="center"/>
            <w:hideMark/>
          </w:tcPr>
          <w:p w14:paraId="166B8691" w14:textId="77777777" w:rsidR="00586562" w:rsidRPr="002612A0" w:rsidRDefault="00586562" w:rsidP="00586562">
            <w:pPr>
              <w:rPr>
                <w:iCs/>
                <w:sz w:val="16"/>
                <w:szCs w:val="16"/>
              </w:rPr>
            </w:pPr>
            <w:r>
              <w:rPr>
                <w:iCs/>
                <w:sz w:val="16"/>
                <w:szCs w:val="16"/>
              </w:rPr>
              <w:t>Legal labels such as Community Land Trust, cooperative, covenant, or asset lock do not create protection by name alone.</w:t>
            </w:r>
          </w:p>
        </w:tc>
        <w:tc>
          <w:tcPr>
            <w:tcW w:w="0" w:type="auto"/>
            <w:vAlign w:val="center"/>
            <w:hideMark/>
          </w:tcPr>
          <w:p w14:paraId="36162957" w14:textId="77777777" w:rsidR="00586562" w:rsidRPr="002612A0" w:rsidRDefault="00586562" w:rsidP="00586562">
            <w:pPr>
              <w:rPr>
                <w:iCs/>
                <w:sz w:val="16"/>
                <w:szCs w:val="16"/>
                <w:lang w:val="it-IT"/>
              </w:rPr>
            </w:pPr>
            <w:r>
              <w:rPr>
                <w:iCs/>
                <w:sz w:val="16"/>
                <w:szCs w:val="16"/>
                <w:lang w:val="it-IT"/>
              </w:rPr>
              <w:t>Legal boundary</w:t>
            </w:r>
          </w:p>
        </w:tc>
        <w:tc>
          <w:tcPr>
            <w:tcW w:w="0" w:type="auto"/>
            <w:vAlign w:val="center"/>
            <w:hideMark/>
          </w:tcPr>
          <w:p w14:paraId="0B3CBF15"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347B3F41" w14:textId="77777777" w:rsidR="00586562" w:rsidRPr="002612A0" w:rsidRDefault="00586562" w:rsidP="00586562">
            <w:pPr>
              <w:rPr>
                <w:iCs/>
                <w:sz w:val="16"/>
                <w:szCs w:val="16"/>
              </w:rPr>
            </w:pPr>
            <w:r>
              <w:rPr>
                <w:iCs/>
                <w:sz w:val="16"/>
                <w:szCs w:val="16"/>
              </w:rPr>
              <w:t>Executed instruments and legal review</w:t>
            </w:r>
          </w:p>
        </w:tc>
      </w:tr>
      <w:tr w:rsidR="00586562" w:rsidRPr="002612A0" w14:paraId="58DE6101" w14:textId="77777777" w:rsidTr="002612A0">
        <w:trPr>
          <w:tblCellSpacing w:w="15" w:type="dxa"/>
        </w:trPr>
        <w:tc>
          <w:tcPr>
            <w:tcW w:w="0" w:type="auto"/>
            <w:vAlign w:val="center"/>
            <w:hideMark/>
          </w:tcPr>
          <w:p w14:paraId="7CA90C7A" w14:textId="77777777" w:rsidR="00586562" w:rsidRPr="002612A0" w:rsidRDefault="00586562" w:rsidP="00586562">
            <w:pPr>
              <w:rPr>
                <w:iCs/>
                <w:sz w:val="16"/>
                <w:szCs w:val="16"/>
                <w:lang w:val="it-IT"/>
              </w:rPr>
            </w:pPr>
            <w:r>
              <w:rPr>
                <w:iCs/>
                <w:sz w:val="16"/>
                <w:szCs w:val="16"/>
                <w:lang w:val="it-IT"/>
              </w:rPr>
              <w:t>CLAIM-LCS-002</w:t>
            </w:r>
          </w:p>
        </w:tc>
        <w:tc>
          <w:tcPr>
            <w:tcW w:w="0" w:type="auto"/>
            <w:vAlign w:val="center"/>
            <w:hideMark/>
          </w:tcPr>
          <w:p w14:paraId="7C50A8B7" w14:textId="77777777" w:rsidR="00586562" w:rsidRPr="002612A0" w:rsidRDefault="00586562" w:rsidP="00586562">
            <w:pPr>
              <w:rPr>
                <w:iCs/>
                <w:sz w:val="16"/>
                <w:szCs w:val="16"/>
              </w:rPr>
            </w:pPr>
            <w:r>
              <w:rPr>
                <w:iCs/>
                <w:sz w:val="16"/>
                <w:szCs w:val="16"/>
              </w:rPr>
              <w:t>Stewardship durability requires aligned title, use, duties, benefit, control, remedies, and succession.</w:t>
            </w:r>
          </w:p>
        </w:tc>
        <w:tc>
          <w:tcPr>
            <w:tcW w:w="0" w:type="auto"/>
            <w:vAlign w:val="center"/>
            <w:hideMark/>
          </w:tcPr>
          <w:p w14:paraId="3D65732F" w14:textId="77777777" w:rsidR="00586562" w:rsidRPr="002612A0" w:rsidRDefault="00586562" w:rsidP="00586562">
            <w:pPr>
              <w:rPr>
                <w:iCs/>
                <w:sz w:val="16"/>
                <w:szCs w:val="16"/>
                <w:lang w:val="it-IT"/>
              </w:rPr>
            </w:pPr>
            <w:r>
              <w:rPr>
                <w:iCs/>
                <w:sz w:val="16"/>
                <w:szCs w:val="16"/>
                <w:lang w:val="it-IT"/>
              </w:rPr>
              <w:t>Legal and governance</w:t>
            </w:r>
          </w:p>
        </w:tc>
        <w:tc>
          <w:tcPr>
            <w:tcW w:w="0" w:type="auto"/>
            <w:vAlign w:val="center"/>
            <w:hideMark/>
          </w:tcPr>
          <w:p w14:paraId="7800B1E8" w14:textId="77777777" w:rsidR="00586562" w:rsidRPr="002612A0" w:rsidRDefault="00586562" w:rsidP="00586562">
            <w:pPr>
              <w:rPr>
                <w:iCs/>
                <w:sz w:val="16"/>
                <w:szCs w:val="16"/>
                <w:lang w:val="it-IT"/>
              </w:rPr>
            </w:pPr>
            <w:r>
              <w:rPr>
                <w:iCs/>
                <w:sz w:val="16"/>
                <w:szCs w:val="16"/>
                <w:lang w:val="it-IT"/>
              </w:rPr>
              <w:t>Specification-level</w:t>
            </w:r>
          </w:p>
        </w:tc>
        <w:tc>
          <w:tcPr>
            <w:tcW w:w="0" w:type="auto"/>
            <w:vAlign w:val="center"/>
            <w:hideMark/>
          </w:tcPr>
          <w:p w14:paraId="4DB5F755" w14:textId="77777777" w:rsidR="00586562" w:rsidRPr="002612A0" w:rsidRDefault="00586562" w:rsidP="00586562">
            <w:pPr>
              <w:rPr>
                <w:iCs/>
                <w:sz w:val="16"/>
                <w:szCs w:val="16"/>
              </w:rPr>
            </w:pPr>
            <w:r>
              <w:rPr>
                <w:iCs/>
                <w:sz w:val="16"/>
                <w:szCs w:val="16"/>
              </w:rPr>
              <w:t>Operational and stress-test evidence</w:t>
            </w:r>
          </w:p>
        </w:tc>
      </w:tr>
      <w:tr w:rsidR="00586562" w:rsidRPr="002612A0" w14:paraId="250FA2BA" w14:textId="77777777" w:rsidTr="002612A0">
        <w:trPr>
          <w:tblCellSpacing w:w="15" w:type="dxa"/>
        </w:trPr>
        <w:tc>
          <w:tcPr>
            <w:tcW w:w="0" w:type="auto"/>
            <w:vAlign w:val="center"/>
            <w:hideMark/>
          </w:tcPr>
          <w:p w14:paraId="663C3722" w14:textId="77777777" w:rsidR="00586562" w:rsidRPr="002612A0" w:rsidRDefault="00586562" w:rsidP="00586562">
            <w:pPr>
              <w:rPr>
                <w:iCs/>
                <w:sz w:val="16"/>
                <w:szCs w:val="16"/>
                <w:lang w:val="it-IT"/>
              </w:rPr>
            </w:pPr>
            <w:r>
              <w:rPr>
                <w:iCs/>
                <w:sz w:val="16"/>
                <w:szCs w:val="16"/>
                <w:lang w:val="it-IT"/>
              </w:rPr>
              <w:t>CLAIM-CDEC-001</w:t>
            </w:r>
          </w:p>
        </w:tc>
        <w:tc>
          <w:tcPr>
            <w:tcW w:w="0" w:type="auto"/>
            <w:vAlign w:val="center"/>
            <w:hideMark/>
          </w:tcPr>
          <w:p w14:paraId="2F1BF00A" w14:textId="77777777" w:rsidR="00586562" w:rsidRPr="002612A0" w:rsidRDefault="00586562" w:rsidP="00586562">
            <w:pPr>
              <w:rPr>
                <w:iCs/>
                <w:sz w:val="16"/>
                <w:szCs w:val="16"/>
              </w:rPr>
            </w:pPr>
            <w:r>
              <w:rPr>
                <w:iCs/>
                <w:sz w:val="16"/>
                <w:szCs w:val="16"/>
              </w:rPr>
              <w:t>Ecological, beneficiary, educational, and stewardship data shall not be converted into voter or campaign data.</w:t>
            </w:r>
          </w:p>
        </w:tc>
        <w:tc>
          <w:tcPr>
            <w:tcW w:w="0" w:type="auto"/>
            <w:vAlign w:val="center"/>
            <w:hideMark/>
          </w:tcPr>
          <w:p w14:paraId="5DD47D8F" w14:textId="77777777" w:rsidR="00586562" w:rsidRPr="002612A0" w:rsidRDefault="00586562" w:rsidP="00586562">
            <w:pPr>
              <w:rPr>
                <w:iCs/>
                <w:sz w:val="16"/>
                <w:szCs w:val="16"/>
                <w:lang w:val="it-IT"/>
              </w:rPr>
            </w:pPr>
            <w:r>
              <w:rPr>
                <w:iCs/>
                <w:sz w:val="16"/>
                <w:szCs w:val="16"/>
                <w:lang w:val="it-IT"/>
              </w:rPr>
              <w:t>Privacy and electoral boundary</w:t>
            </w:r>
          </w:p>
        </w:tc>
        <w:tc>
          <w:tcPr>
            <w:tcW w:w="0" w:type="auto"/>
            <w:vAlign w:val="center"/>
            <w:hideMark/>
          </w:tcPr>
          <w:p w14:paraId="3BE1AD31"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5BBE0D43" w14:textId="77777777" w:rsidR="00586562" w:rsidRPr="002612A0" w:rsidRDefault="00586562" w:rsidP="00586562">
            <w:pPr>
              <w:rPr>
                <w:iCs/>
                <w:sz w:val="16"/>
                <w:szCs w:val="16"/>
                <w:lang w:val="it-IT"/>
              </w:rPr>
            </w:pPr>
            <w:r>
              <w:rPr>
                <w:iCs/>
                <w:sz w:val="16"/>
                <w:szCs w:val="16"/>
                <w:lang w:val="it-IT"/>
              </w:rPr>
              <w:t>CDEC controls</w:t>
            </w:r>
          </w:p>
        </w:tc>
      </w:tr>
      <w:tr w:rsidR="00586562" w:rsidRPr="002612A0" w14:paraId="6266C576" w14:textId="77777777" w:rsidTr="002612A0">
        <w:trPr>
          <w:tblCellSpacing w:w="15" w:type="dxa"/>
        </w:trPr>
        <w:tc>
          <w:tcPr>
            <w:tcW w:w="0" w:type="auto"/>
            <w:vAlign w:val="center"/>
            <w:hideMark/>
          </w:tcPr>
          <w:p w14:paraId="63E275D0" w14:textId="77777777" w:rsidR="00586562" w:rsidRPr="002612A0" w:rsidRDefault="00586562" w:rsidP="00586562">
            <w:pPr>
              <w:rPr>
                <w:iCs/>
                <w:sz w:val="16"/>
                <w:szCs w:val="16"/>
                <w:lang w:val="it-IT"/>
              </w:rPr>
            </w:pPr>
            <w:r>
              <w:rPr>
                <w:iCs/>
                <w:sz w:val="16"/>
                <w:szCs w:val="16"/>
                <w:lang w:val="it-IT"/>
              </w:rPr>
              <w:t>CLAIM-CDEC-002</w:t>
            </w:r>
          </w:p>
        </w:tc>
        <w:tc>
          <w:tcPr>
            <w:tcW w:w="0" w:type="auto"/>
            <w:vAlign w:val="center"/>
            <w:hideMark/>
          </w:tcPr>
          <w:p w14:paraId="01CE87E7" w14:textId="77777777" w:rsidR="00586562" w:rsidRPr="002612A0" w:rsidRDefault="00586562" w:rsidP="00586562">
            <w:pPr>
              <w:rPr>
                <w:iCs/>
                <w:sz w:val="16"/>
                <w:szCs w:val="16"/>
              </w:rPr>
            </w:pPr>
            <w:r>
              <w:rPr>
                <w:iCs/>
                <w:sz w:val="16"/>
                <w:szCs w:val="16"/>
              </w:rPr>
              <w:t>Public or community benefits shall not be conditioned on political behaviour.</w:t>
            </w:r>
          </w:p>
        </w:tc>
        <w:tc>
          <w:tcPr>
            <w:tcW w:w="0" w:type="auto"/>
            <w:vAlign w:val="center"/>
            <w:hideMark/>
          </w:tcPr>
          <w:p w14:paraId="6B406C80" w14:textId="77777777" w:rsidR="00586562" w:rsidRPr="002612A0" w:rsidRDefault="00586562" w:rsidP="00586562">
            <w:pPr>
              <w:rPr>
                <w:iCs/>
                <w:sz w:val="16"/>
                <w:szCs w:val="16"/>
                <w:lang w:val="it-IT"/>
              </w:rPr>
            </w:pPr>
            <w:r>
              <w:rPr>
                <w:iCs/>
                <w:sz w:val="16"/>
                <w:szCs w:val="16"/>
                <w:lang w:val="it-IT"/>
              </w:rPr>
              <w:t>Constitutional and legal boundary</w:t>
            </w:r>
          </w:p>
        </w:tc>
        <w:tc>
          <w:tcPr>
            <w:tcW w:w="0" w:type="auto"/>
            <w:vAlign w:val="center"/>
            <w:hideMark/>
          </w:tcPr>
          <w:p w14:paraId="218F6490"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1511AEAC" w14:textId="77777777" w:rsidR="00586562" w:rsidRPr="002612A0" w:rsidRDefault="00586562" w:rsidP="00586562">
            <w:pPr>
              <w:rPr>
                <w:iCs/>
                <w:sz w:val="16"/>
                <w:szCs w:val="16"/>
              </w:rPr>
            </w:pPr>
            <w:r>
              <w:rPr>
                <w:iCs/>
                <w:sz w:val="16"/>
                <w:szCs w:val="16"/>
              </w:rPr>
              <w:t>Electoral and public-resource compliance</w:t>
            </w:r>
          </w:p>
        </w:tc>
      </w:tr>
      <w:tr w:rsidR="00586562" w:rsidRPr="002612A0" w14:paraId="25E3839A" w14:textId="77777777" w:rsidTr="002612A0">
        <w:trPr>
          <w:tblCellSpacing w:w="15" w:type="dxa"/>
        </w:trPr>
        <w:tc>
          <w:tcPr>
            <w:tcW w:w="0" w:type="auto"/>
            <w:vAlign w:val="center"/>
            <w:hideMark/>
          </w:tcPr>
          <w:p w14:paraId="1BB23CED" w14:textId="77777777" w:rsidR="00586562" w:rsidRPr="002612A0" w:rsidRDefault="00586562" w:rsidP="00586562">
            <w:pPr>
              <w:rPr>
                <w:iCs/>
                <w:sz w:val="16"/>
                <w:szCs w:val="16"/>
                <w:lang w:val="it-IT"/>
              </w:rPr>
            </w:pPr>
            <w:r>
              <w:rPr>
                <w:iCs/>
                <w:sz w:val="16"/>
                <w:szCs w:val="16"/>
                <w:lang w:val="it-IT"/>
              </w:rPr>
              <w:t>CLAIM-RPCD-001</w:t>
            </w:r>
          </w:p>
        </w:tc>
        <w:tc>
          <w:tcPr>
            <w:tcW w:w="0" w:type="auto"/>
            <w:vAlign w:val="center"/>
            <w:hideMark/>
          </w:tcPr>
          <w:p w14:paraId="1FD809A5" w14:textId="77777777" w:rsidR="00586562" w:rsidRPr="002612A0" w:rsidRDefault="00586562" w:rsidP="00586562">
            <w:pPr>
              <w:rPr>
                <w:iCs/>
                <w:sz w:val="16"/>
                <w:szCs w:val="16"/>
              </w:rPr>
            </w:pPr>
            <w:r>
              <w:rPr>
                <w:iCs/>
                <w:sz w:val="16"/>
                <w:szCs w:val="16"/>
              </w:rPr>
              <w:t>Propagation and distribution counts are outputs only.</w:t>
            </w:r>
          </w:p>
        </w:tc>
        <w:tc>
          <w:tcPr>
            <w:tcW w:w="0" w:type="auto"/>
            <w:vAlign w:val="center"/>
            <w:hideMark/>
          </w:tcPr>
          <w:p w14:paraId="3DF6C599" w14:textId="77777777" w:rsidR="00586562" w:rsidRPr="002612A0" w:rsidRDefault="00586562" w:rsidP="00586562">
            <w:pPr>
              <w:rPr>
                <w:iCs/>
                <w:sz w:val="16"/>
                <w:szCs w:val="16"/>
                <w:lang w:val="it-IT"/>
              </w:rPr>
            </w:pPr>
            <w:r>
              <w:rPr>
                <w:iCs/>
                <w:sz w:val="16"/>
                <w:szCs w:val="16"/>
                <w:lang w:val="it-IT"/>
              </w:rPr>
              <w:t>Empirical boundary</w:t>
            </w:r>
          </w:p>
        </w:tc>
        <w:tc>
          <w:tcPr>
            <w:tcW w:w="0" w:type="auto"/>
            <w:vAlign w:val="center"/>
            <w:hideMark/>
          </w:tcPr>
          <w:p w14:paraId="3F076370"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197E85E6" w14:textId="77777777" w:rsidR="00586562" w:rsidRPr="002612A0" w:rsidRDefault="00586562" w:rsidP="00586562">
            <w:pPr>
              <w:rPr>
                <w:iCs/>
                <w:sz w:val="16"/>
                <w:szCs w:val="16"/>
                <w:lang w:val="it-IT"/>
              </w:rPr>
            </w:pPr>
            <w:r>
              <w:rPr>
                <w:iCs/>
                <w:sz w:val="16"/>
                <w:szCs w:val="16"/>
                <w:lang w:val="it-IT"/>
              </w:rPr>
              <w:t>Establishment and outcome evidence</w:t>
            </w:r>
          </w:p>
        </w:tc>
      </w:tr>
      <w:tr w:rsidR="00586562" w:rsidRPr="002612A0" w14:paraId="132874B4" w14:textId="77777777" w:rsidTr="002612A0">
        <w:trPr>
          <w:tblCellSpacing w:w="15" w:type="dxa"/>
        </w:trPr>
        <w:tc>
          <w:tcPr>
            <w:tcW w:w="0" w:type="auto"/>
            <w:vAlign w:val="center"/>
            <w:hideMark/>
          </w:tcPr>
          <w:p w14:paraId="243C6385" w14:textId="77777777" w:rsidR="00586562" w:rsidRPr="002612A0" w:rsidRDefault="00586562" w:rsidP="00586562">
            <w:pPr>
              <w:rPr>
                <w:iCs/>
                <w:sz w:val="16"/>
                <w:szCs w:val="16"/>
                <w:lang w:val="it-IT"/>
              </w:rPr>
            </w:pPr>
            <w:r>
              <w:rPr>
                <w:iCs/>
                <w:sz w:val="16"/>
                <w:szCs w:val="16"/>
                <w:lang w:val="it-IT"/>
              </w:rPr>
              <w:t>CLAIM-RPCD-002</w:t>
            </w:r>
          </w:p>
        </w:tc>
        <w:tc>
          <w:tcPr>
            <w:tcW w:w="0" w:type="auto"/>
            <w:vAlign w:val="center"/>
            <w:hideMark/>
          </w:tcPr>
          <w:p w14:paraId="3BC29E1D" w14:textId="77777777" w:rsidR="00586562" w:rsidRPr="002612A0" w:rsidRDefault="00586562" w:rsidP="00586562">
            <w:pPr>
              <w:rPr>
                <w:iCs/>
                <w:sz w:val="16"/>
                <w:szCs w:val="16"/>
              </w:rPr>
            </w:pPr>
            <w:r>
              <w:rPr>
                <w:iCs/>
                <w:sz w:val="16"/>
                <w:szCs w:val="16"/>
              </w:rPr>
              <w:t>Regenerative resources distributed through the programme remain unconditional benefits.</w:t>
            </w:r>
          </w:p>
        </w:tc>
        <w:tc>
          <w:tcPr>
            <w:tcW w:w="0" w:type="auto"/>
            <w:vAlign w:val="center"/>
            <w:hideMark/>
          </w:tcPr>
          <w:p w14:paraId="34388C3D" w14:textId="77777777" w:rsidR="00586562" w:rsidRPr="002612A0" w:rsidRDefault="00586562" w:rsidP="00586562">
            <w:pPr>
              <w:rPr>
                <w:iCs/>
                <w:sz w:val="16"/>
                <w:szCs w:val="16"/>
                <w:lang w:val="it-IT"/>
              </w:rPr>
            </w:pPr>
            <w:r>
              <w:rPr>
                <w:iCs/>
                <w:sz w:val="16"/>
                <w:szCs w:val="16"/>
                <w:lang w:val="it-IT"/>
              </w:rPr>
              <w:t>Constitutional boundary</w:t>
            </w:r>
          </w:p>
        </w:tc>
        <w:tc>
          <w:tcPr>
            <w:tcW w:w="0" w:type="auto"/>
            <w:vAlign w:val="center"/>
            <w:hideMark/>
          </w:tcPr>
          <w:p w14:paraId="7868C17F"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65D40DF6" w14:textId="77777777" w:rsidR="00586562" w:rsidRPr="002612A0" w:rsidRDefault="00586562" w:rsidP="00586562">
            <w:pPr>
              <w:rPr>
                <w:iCs/>
                <w:sz w:val="16"/>
                <w:szCs w:val="16"/>
              </w:rPr>
            </w:pPr>
            <w:r>
              <w:rPr>
                <w:iCs/>
                <w:sz w:val="16"/>
                <w:szCs w:val="16"/>
              </w:rPr>
              <w:t>Operational scripts, data and electoral controls</w:t>
            </w:r>
          </w:p>
        </w:tc>
      </w:tr>
      <w:tr w:rsidR="00586562" w:rsidRPr="002612A0" w14:paraId="465716B0" w14:textId="77777777" w:rsidTr="002612A0">
        <w:trPr>
          <w:tblCellSpacing w:w="15" w:type="dxa"/>
        </w:trPr>
        <w:tc>
          <w:tcPr>
            <w:tcW w:w="0" w:type="auto"/>
            <w:vAlign w:val="center"/>
            <w:hideMark/>
          </w:tcPr>
          <w:p w14:paraId="1211EB2B" w14:textId="77777777" w:rsidR="00586562" w:rsidRPr="002612A0" w:rsidRDefault="00586562" w:rsidP="00586562">
            <w:pPr>
              <w:rPr>
                <w:iCs/>
                <w:sz w:val="16"/>
                <w:szCs w:val="16"/>
                <w:lang w:val="it-IT"/>
              </w:rPr>
            </w:pPr>
            <w:r>
              <w:rPr>
                <w:iCs/>
                <w:sz w:val="16"/>
                <w:szCs w:val="16"/>
                <w:lang w:val="it-IT"/>
              </w:rPr>
              <w:t>CLAIM-RPCD-003</w:t>
            </w:r>
          </w:p>
        </w:tc>
        <w:tc>
          <w:tcPr>
            <w:tcW w:w="0" w:type="auto"/>
            <w:vAlign w:val="center"/>
            <w:hideMark/>
          </w:tcPr>
          <w:p w14:paraId="547798ED" w14:textId="77777777" w:rsidR="00586562" w:rsidRPr="002612A0" w:rsidRDefault="00586562" w:rsidP="00586562">
            <w:pPr>
              <w:rPr>
                <w:iCs/>
                <w:sz w:val="16"/>
                <w:szCs w:val="16"/>
              </w:rPr>
            </w:pPr>
            <w:r>
              <w:rPr>
                <w:iCs/>
                <w:sz w:val="16"/>
                <w:szCs w:val="16"/>
              </w:rPr>
              <w:t>Plant distribution does not establish food security, ecological performance, or political legitimacy.</w:t>
            </w:r>
          </w:p>
        </w:tc>
        <w:tc>
          <w:tcPr>
            <w:tcW w:w="0" w:type="auto"/>
            <w:vAlign w:val="center"/>
            <w:hideMark/>
          </w:tcPr>
          <w:p w14:paraId="0B32A0CE" w14:textId="77777777" w:rsidR="00586562" w:rsidRPr="002612A0" w:rsidRDefault="00586562" w:rsidP="00586562">
            <w:pPr>
              <w:rPr>
                <w:iCs/>
                <w:sz w:val="16"/>
                <w:szCs w:val="16"/>
                <w:lang w:val="it-IT"/>
              </w:rPr>
            </w:pPr>
            <w:r>
              <w:rPr>
                <w:iCs/>
                <w:sz w:val="16"/>
                <w:szCs w:val="16"/>
                <w:lang w:val="it-IT"/>
              </w:rPr>
              <w:t>Public-value boundary</w:t>
            </w:r>
          </w:p>
        </w:tc>
        <w:tc>
          <w:tcPr>
            <w:tcW w:w="0" w:type="auto"/>
            <w:vAlign w:val="center"/>
            <w:hideMark/>
          </w:tcPr>
          <w:p w14:paraId="304FB71C"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7D307074" w14:textId="77777777" w:rsidR="00586562" w:rsidRPr="002612A0" w:rsidRDefault="00586562" w:rsidP="00586562">
            <w:pPr>
              <w:rPr>
                <w:iCs/>
                <w:sz w:val="16"/>
                <w:szCs w:val="16"/>
                <w:lang w:val="it-IT"/>
              </w:rPr>
            </w:pPr>
            <w:r>
              <w:rPr>
                <w:iCs/>
                <w:sz w:val="16"/>
                <w:szCs w:val="16"/>
                <w:lang w:val="it-IT"/>
              </w:rPr>
              <w:t>PVM and ecological evidence</w:t>
            </w:r>
          </w:p>
        </w:tc>
      </w:tr>
      <w:tr w:rsidR="00586562" w:rsidRPr="002612A0" w14:paraId="1C0D1EB5" w14:textId="77777777" w:rsidTr="002612A0">
        <w:trPr>
          <w:tblCellSpacing w:w="15" w:type="dxa"/>
        </w:trPr>
        <w:tc>
          <w:tcPr>
            <w:tcW w:w="0" w:type="auto"/>
            <w:vAlign w:val="center"/>
            <w:hideMark/>
          </w:tcPr>
          <w:p w14:paraId="160E4438" w14:textId="77777777" w:rsidR="00586562" w:rsidRPr="002612A0" w:rsidRDefault="00586562" w:rsidP="00586562">
            <w:pPr>
              <w:rPr>
                <w:iCs/>
                <w:sz w:val="16"/>
                <w:szCs w:val="16"/>
                <w:lang w:val="it-IT"/>
              </w:rPr>
            </w:pPr>
            <w:r>
              <w:rPr>
                <w:iCs/>
                <w:sz w:val="16"/>
                <w:szCs w:val="16"/>
                <w:lang w:val="it-IT"/>
              </w:rPr>
              <w:t>CLAIM-CGP-001</w:t>
            </w:r>
          </w:p>
        </w:tc>
        <w:tc>
          <w:tcPr>
            <w:tcW w:w="0" w:type="auto"/>
            <w:vAlign w:val="center"/>
            <w:hideMark/>
          </w:tcPr>
          <w:p w14:paraId="3C5BC97F" w14:textId="77777777" w:rsidR="00586562" w:rsidRPr="002612A0" w:rsidRDefault="00586562" w:rsidP="00586562">
            <w:pPr>
              <w:rPr>
                <w:iCs/>
                <w:sz w:val="16"/>
                <w:szCs w:val="16"/>
              </w:rPr>
            </w:pPr>
            <w:r>
              <w:rPr>
                <w:iCs/>
                <w:sz w:val="16"/>
                <w:szCs w:val="16"/>
              </w:rPr>
              <w:t>Completion of a Civic Genesis Pilot does not validate Prometheus.</w:t>
            </w:r>
          </w:p>
        </w:tc>
        <w:tc>
          <w:tcPr>
            <w:tcW w:w="0" w:type="auto"/>
            <w:vAlign w:val="center"/>
            <w:hideMark/>
          </w:tcPr>
          <w:p w14:paraId="284DECF9" w14:textId="77777777" w:rsidR="00586562" w:rsidRPr="002612A0" w:rsidRDefault="00586562" w:rsidP="00586562">
            <w:pPr>
              <w:rPr>
                <w:iCs/>
                <w:sz w:val="16"/>
                <w:szCs w:val="16"/>
                <w:lang w:val="it-IT"/>
              </w:rPr>
            </w:pPr>
            <w:r>
              <w:rPr>
                <w:iCs/>
                <w:sz w:val="16"/>
                <w:szCs w:val="16"/>
                <w:lang w:val="it-IT"/>
              </w:rPr>
              <w:t>Scientific boundary</w:t>
            </w:r>
          </w:p>
        </w:tc>
        <w:tc>
          <w:tcPr>
            <w:tcW w:w="0" w:type="auto"/>
            <w:vAlign w:val="center"/>
            <w:hideMark/>
          </w:tcPr>
          <w:p w14:paraId="5088CC25"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2B0C906B" w14:textId="77777777" w:rsidR="00586562" w:rsidRPr="002612A0" w:rsidRDefault="00586562" w:rsidP="00586562">
            <w:pPr>
              <w:rPr>
                <w:iCs/>
                <w:sz w:val="16"/>
                <w:szCs w:val="16"/>
                <w:lang w:val="it-IT"/>
              </w:rPr>
            </w:pPr>
            <w:r>
              <w:rPr>
                <w:iCs/>
                <w:sz w:val="16"/>
                <w:szCs w:val="16"/>
                <w:lang w:val="it-IT"/>
              </w:rPr>
              <w:t>Independent scoped review</w:t>
            </w:r>
          </w:p>
        </w:tc>
      </w:tr>
      <w:tr w:rsidR="00586562" w:rsidRPr="002612A0" w14:paraId="1280DCAC" w14:textId="77777777" w:rsidTr="002612A0">
        <w:trPr>
          <w:tblCellSpacing w:w="15" w:type="dxa"/>
        </w:trPr>
        <w:tc>
          <w:tcPr>
            <w:tcW w:w="0" w:type="auto"/>
            <w:vAlign w:val="center"/>
            <w:hideMark/>
          </w:tcPr>
          <w:p w14:paraId="3E5FC452" w14:textId="77777777" w:rsidR="00586562" w:rsidRPr="002612A0" w:rsidRDefault="00586562" w:rsidP="00586562">
            <w:pPr>
              <w:rPr>
                <w:iCs/>
                <w:sz w:val="16"/>
                <w:szCs w:val="16"/>
                <w:lang w:val="it-IT"/>
              </w:rPr>
            </w:pPr>
            <w:r>
              <w:rPr>
                <w:iCs/>
                <w:sz w:val="16"/>
                <w:szCs w:val="16"/>
                <w:lang w:val="it-IT"/>
              </w:rPr>
              <w:t>CLAIM-CGP-002</w:t>
            </w:r>
          </w:p>
        </w:tc>
        <w:tc>
          <w:tcPr>
            <w:tcW w:w="0" w:type="auto"/>
            <w:vAlign w:val="center"/>
            <w:hideMark/>
          </w:tcPr>
          <w:p w14:paraId="7AFB4AF6" w14:textId="77777777" w:rsidR="00586562" w:rsidRPr="002612A0" w:rsidRDefault="00586562" w:rsidP="00586562">
            <w:pPr>
              <w:rPr>
                <w:iCs/>
                <w:sz w:val="16"/>
                <w:szCs w:val="16"/>
              </w:rPr>
            </w:pPr>
            <w:r>
              <w:rPr>
                <w:iCs/>
                <w:sz w:val="16"/>
                <w:szCs w:val="16"/>
              </w:rPr>
              <w:t>Replication may be admitted only for defined components and contextual ranges supported by evidence.</w:t>
            </w:r>
          </w:p>
        </w:tc>
        <w:tc>
          <w:tcPr>
            <w:tcW w:w="0" w:type="auto"/>
            <w:vAlign w:val="center"/>
            <w:hideMark/>
          </w:tcPr>
          <w:p w14:paraId="1577C305" w14:textId="77777777" w:rsidR="00586562" w:rsidRPr="002612A0" w:rsidRDefault="00586562" w:rsidP="00586562">
            <w:pPr>
              <w:rPr>
                <w:iCs/>
                <w:sz w:val="16"/>
                <w:szCs w:val="16"/>
                <w:lang w:val="it-IT"/>
              </w:rPr>
            </w:pPr>
            <w:r>
              <w:rPr>
                <w:iCs/>
                <w:sz w:val="16"/>
                <w:szCs w:val="16"/>
                <w:lang w:val="it-IT"/>
              </w:rPr>
              <w:t>Methodological boundary</w:t>
            </w:r>
          </w:p>
        </w:tc>
        <w:tc>
          <w:tcPr>
            <w:tcW w:w="0" w:type="auto"/>
            <w:vAlign w:val="center"/>
            <w:hideMark/>
          </w:tcPr>
          <w:p w14:paraId="2E814FD7"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31E0A759" w14:textId="77777777" w:rsidR="00586562" w:rsidRPr="002612A0" w:rsidRDefault="00586562" w:rsidP="00586562">
            <w:pPr>
              <w:rPr>
                <w:iCs/>
                <w:sz w:val="16"/>
                <w:szCs w:val="16"/>
                <w:lang w:val="it-IT"/>
              </w:rPr>
            </w:pPr>
            <w:r>
              <w:rPr>
                <w:iCs/>
                <w:sz w:val="16"/>
                <w:szCs w:val="16"/>
                <w:lang w:val="it-IT"/>
              </w:rPr>
              <w:t>CGP replication decision</w:t>
            </w:r>
          </w:p>
        </w:tc>
      </w:tr>
      <w:tr w:rsidR="00586562" w:rsidRPr="002612A0" w14:paraId="2989ECBA" w14:textId="77777777" w:rsidTr="002612A0">
        <w:trPr>
          <w:tblCellSpacing w:w="15" w:type="dxa"/>
        </w:trPr>
        <w:tc>
          <w:tcPr>
            <w:tcW w:w="0" w:type="auto"/>
            <w:vAlign w:val="center"/>
            <w:hideMark/>
          </w:tcPr>
          <w:p w14:paraId="749E7611" w14:textId="77777777" w:rsidR="00586562" w:rsidRPr="002612A0" w:rsidRDefault="00586562" w:rsidP="00586562">
            <w:pPr>
              <w:rPr>
                <w:iCs/>
                <w:sz w:val="16"/>
                <w:szCs w:val="16"/>
                <w:lang w:val="it-IT"/>
              </w:rPr>
            </w:pPr>
            <w:r>
              <w:rPr>
                <w:iCs/>
                <w:sz w:val="16"/>
                <w:szCs w:val="16"/>
                <w:lang w:val="it-IT"/>
              </w:rPr>
              <w:t>CLAIM-CGP-003</w:t>
            </w:r>
          </w:p>
        </w:tc>
        <w:tc>
          <w:tcPr>
            <w:tcW w:w="0" w:type="auto"/>
            <w:vAlign w:val="center"/>
            <w:hideMark/>
          </w:tcPr>
          <w:p w14:paraId="7E24643B" w14:textId="77777777" w:rsidR="00586562" w:rsidRPr="002612A0" w:rsidRDefault="00586562" w:rsidP="00586562">
            <w:pPr>
              <w:rPr>
                <w:iCs/>
                <w:sz w:val="16"/>
                <w:szCs w:val="16"/>
              </w:rPr>
            </w:pPr>
            <w:r>
              <w:rPr>
                <w:iCs/>
                <w:sz w:val="16"/>
                <w:szCs w:val="16"/>
              </w:rPr>
              <w:t>Negative evidence, adverse events, and failure records are part of the admissible Pilot evidence package.</w:t>
            </w:r>
          </w:p>
        </w:tc>
        <w:tc>
          <w:tcPr>
            <w:tcW w:w="0" w:type="auto"/>
            <w:vAlign w:val="center"/>
            <w:hideMark/>
          </w:tcPr>
          <w:p w14:paraId="55262797" w14:textId="77777777" w:rsidR="00586562" w:rsidRPr="002612A0" w:rsidRDefault="00586562" w:rsidP="00586562">
            <w:pPr>
              <w:rPr>
                <w:iCs/>
                <w:sz w:val="16"/>
                <w:szCs w:val="16"/>
                <w:lang w:val="it-IT"/>
              </w:rPr>
            </w:pPr>
            <w:r>
              <w:rPr>
                <w:iCs/>
                <w:sz w:val="16"/>
                <w:szCs w:val="16"/>
                <w:lang w:val="it-IT"/>
              </w:rPr>
              <w:t>Scientific integrity</w:t>
            </w:r>
          </w:p>
        </w:tc>
        <w:tc>
          <w:tcPr>
            <w:tcW w:w="0" w:type="auto"/>
            <w:vAlign w:val="center"/>
            <w:hideMark/>
          </w:tcPr>
          <w:p w14:paraId="33C9A4F2" w14:textId="77777777" w:rsidR="00586562" w:rsidRPr="002612A0" w:rsidRDefault="00586562" w:rsidP="00586562">
            <w:pPr>
              <w:rPr>
                <w:iCs/>
                <w:sz w:val="16"/>
                <w:szCs w:val="16"/>
                <w:lang w:val="it-IT"/>
              </w:rPr>
            </w:pPr>
            <w:r>
              <w:rPr>
                <w:iCs/>
                <w:sz w:val="16"/>
                <w:szCs w:val="16"/>
                <w:lang w:val="it-IT"/>
              </w:rPr>
              <w:t>Admissible</w:t>
            </w:r>
          </w:p>
        </w:tc>
        <w:tc>
          <w:tcPr>
            <w:tcW w:w="0" w:type="auto"/>
            <w:vAlign w:val="center"/>
            <w:hideMark/>
          </w:tcPr>
          <w:p w14:paraId="59C9B0A1" w14:textId="77777777" w:rsidR="00586562" w:rsidRPr="002612A0" w:rsidRDefault="00586562" w:rsidP="00586562">
            <w:pPr>
              <w:rPr>
                <w:iCs/>
                <w:sz w:val="16"/>
                <w:szCs w:val="16"/>
                <w:lang w:val="it-IT"/>
              </w:rPr>
            </w:pPr>
            <w:r>
              <w:rPr>
                <w:iCs/>
                <w:sz w:val="16"/>
                <w:szCs w:val="16"/>
                <w:lang w:val="it-IT"/>
              </w:rPr>
              <w:t>Complete review package</w:t>
            </w:r>
          </w:p>
        </w:tc>
      </w:tr>
    </w:tbl>
    <w:p w14:paraId="2B4B660D" w14:textId="77777777" w:rsidR="00586562" w:rsidRPr="00604888" w:rsidRDefault="00586562" w:rsidP="00586562">
      <w:pPr>
        <w:rPr>
          <w:iCs/>
        </w:rPr>
      </w:pPr>
      <w:r>
        <w:rPr>
          <w:iCs/>
        </w:rPr>
        <w:lastRenderedPageBreak/>
        <w:t>These claims are controlling seed entries.</w:t>
      </w:r>
    </w:p>
    <w:p w14:paraId="0696C955" w14:textId="77777777" w:rsidR="00586562" w:rsidRPr="00604888" w:rsidRDefault="00586562" w:rsidP="00586562">
      <w:pPr>
        <w:rPr>
          <w:iCs/>
        </w:rPr>
      </w:pPr>
      <w:r>
        <w:rPr>
          <w:iCs/>
        </w:rPr>
        <w:t>Site-, programme-, partner-, jurisdiction-, cohort-, and outcome-specific claims require separate Claim IDs.</w:t>
      </w:r>
    </w:p>
    <w:p w14:paraId="61B675BA" w14:textId="77777777" w:rsidR="00586562" w:rsidRPr="00604888" w:rsidRDefault="00586562" w:rsidP="00586562">
      <w:pPr>
        <w:rPr>
          <w:b/>
          <w:bCs/>
          <w:iCs/>
        </w:rPr>
      </w:pPr>
      <w:r>
        <w:rPr>
          <w:b/>
          <w:bCs/>
          <w:iCs/>
        </w:rPr>
        <w:t>Risk Architecture Integration</w:t>
      </w:r>
    </w:p>
    <w:p w14:paraId="2FCF5516" w14:textId="77777777" w:rsidR="00586562" w:rsidRPr="00604888" w:rsidRDefault="00586562" w:rsidP="00586562">
      <w:pPr>
        <w:rPr>
          <w:iCs/>
        </w:rPr>
      </w:pPr>
      <w:r>
        <w:rPr>
          <w:iCs/>
        </w:rPr>
        <w:t>The Risk Architecture shall include the following civic and territorial risks.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3"/>
        <w:gridCol w:w="1686"/>
        <w:gridCol w:w="3990"/>
        <w:gridCol w:w="3399"/>
      </w:tblGrid>
      <w:tr w:rsidR="00586562" w:rsidRPr="002612A0" w14:paraId="59AD2EE7" w14:textId="77777777" w:rsidTr="002612A0">
        <w:trPr>
          <w:tblHeader/>
          <w:tblCellSpacing w:w="15" w:type="dxa"/>
        </w:trPr>
        <w:tc>
          <w:tcPr>
            <w:tcW w:w="0" w:type="auto"/>
            <w:vAlign w:val="center"/>
            <w:hideMark/>
          </w:tcPr>
          <w:p w14:paraId="3FFFF1C7" w14:textId="77777777" w:rsidR="00586562" w:rsidRPr="002612A0" w:rsidRDefault="00586562" w:rsidP="00586562">
            <w:pPr>
              <w:rPr>
                <w:b/>
                <w:bCs/>
                <w:iCs/>
                <w:sz w:val="18"/>
                <w:szCs w:val="18"/>
                <w:lang w:val="it-IT"/>
              </w:rPr>
            </w:pPr>
            <w:r>
              <w:rPr>
                <w:b/>
                <w:bCs/>
                <w:iCs/>
                <w:sz w:val="18"/>
                <w:szCs w:val="18"/>
                <w:lang w:val="it-IT"/>
              </w:rPr>
              <w:t>Risk ID</w:t>
            </w:r>
          </w:p>
        </w:tc>
        <w:tc>
          <w:tcPr>
            <w:tcW w:w="0" w:type="auto"/>
            <w:vAlign w:val="center"/>
            <w:hideMark/>
          </w:tcPr>
          <w:p w14:paraId="58EB2F64" w14:textId="77777777" w:rsidR="00586562" w:rsidRPr="002612A0" w:rsidRDefault="00586562" w:rsidP="00586562">
            <w:pPr>
              <w:rPr>
                <w:b/>
                <w:bCs/>
                <w:iCs/>
                <w:sz w:val="18"/>
                <w:szCs w:val="18"/>
                <w:lang w:val="it-IT"/>
              </w:rPr>
            </w:pPr>
            <w:r>
              <w:rPr>
                <w:b/>
                <w:bCs/>
                <w:iCs/>
                <w:sz w:val="18"/>
                <w:szCs w:val="18"/>
                <w:lang w:val="it-IT"/>
              </w:rPr>
              <w:t>Risk</w:t>
            </w:r>
          </w:p>
        </w:tc>
        <w:tc>
          <w:tcPr>
            <w:tcW w:w="0" w:type="auto"/>
            <w:vAlign w:val="center"/>
            <w:hideMark/>
          </w:tcPr>
          <w:p w14:paraId="5185EFD6" w14:textId="77777777" w:rsidR="00586562" w:rsidRPr="002612A0" w:rsidRDefault="00586562" w:rsidP="00586562">
            <w:pPr>
              <w:rPr>
                <w:b/>
                <w:bCs/>
                <w:iCs/>
                <w:sz w:val="18"/>
                <w:szCs w:val="18"/>
                <w:lang w:val="it-IT"/>
              </w:rPr>
            </w:pPr>
            <w:r>
              <w:rPr>
                <w:b/>
                <w:bCs/>
                <w:iCs/>
                <w:sz w:val="18"/>
                <w:szCs w:val="18"/>
                <w:lang w:val="it-IT"/>
              </w:rPr>
              <w:t>Failure mode</w:t>
            </w:r>
          </w:p>
        </w:tc>
        <w:tc>
          <w:tcPr>
            <w:tcW w:w="0" w:type="auto"/>
            <w:vAlign w:val="center"/>
            <w:hideMark/>
          </w:tcPr>
          <w:p w14:paraId="1A4EBCC9" w14:textId="77777777" w:rsidR="00586562" w:rsidRPr="002612A0" w:rsidRDefault="00586562" w:rsidP="00586562">
            <w:pPr>
              <w:rPr>
                <w:b/>
                <w:bCs/>
                <w:iCs/>
                <w:sz w:val="18"/>
                <w:szCs w:val="18"/>
                <w:lang w:val="it-IT"/>
              </w:rPr>
            </w:pPr>
            <w:r>
              <w:rPr>
                <w:b/>
                <w:bCs/>
                <w:iCs/>
                <w:sz w:val="18"/>
                <w:szCs w:val="18"/>
                <w:lang w:val="it-IT"/>
              </w:rPr>
              <w:t>Minimum control</w:t>
            </w:r>
          </w:p>
        </w:tc>
      </w:tr>
      <w:tr w:rsidR="00586562" w:rsidRPr="002612A0" w14:paraId="6DD3B116" w14:textId="77777777" w:rsidTr="002612A0">
        <w:trPr>
          <w:tblCellSpacing w:w="15" w:type="dxa"/>
        </w:trPr>
        <w:tc>
          <w:tcPr>
            <w:tcW w:w="0" w:type="auto"/>
            <w:vAlign w:val="center"/>
            <w:hideMark/>
          </w:tcPr>
          <w:p w14:paraId="63ED437C" w14:textId="77777777" w:rsidR="00586562" w:rsidRPr="002612A0" w:rsidRDefault="00586562" w:rsidP="00586562">
            <w:pPr>
              <w:rPr>
                <w:iCs/>
                <w:sz w:val="16"/>
                <w:szCs w:val="16"/>
                <w:lang w:val="it-IT"/>
              </w:rPr>
            </w:pPr>
            <w:r>
              <w:rPr>
                <w:iCs/>
                <w:sz w:val="16"/>
                <w:szCs w:val="16"/>
                <w:lang w:val="it-IT"/>
              </w:rPr>
              <w:t>R-CIV-01</w:t>
            </w:r>
          </w:p>
        </w:tc>
        <w:tc>
          <w:tcPr>
            <w:tcW w:w="0" w:type="auto"/>
            <w:vAlign w:val="center"/>
            <w:hideMark/>
          </w:tcPr>
          <w:p w14:paraId="2042D7A5" w14:textId="77777777" w:rsidR="00586562" w:rsidRPr="002612A0" w:rsidRDefault="00586562" w:rsidP="00586562">
            <w:pPr>
              <w:rPr>
                <w:iCs/>
                <w:sz w:val="16"/>
                <w:szCs w:val="16"/>
                <w:lang w:val="it-IT"/>
              </w:rPr>
            </w:pPr>
            <w:r>
              <w:rPr>
                <w:iCs/>
                <w:sz w:val="16"/>
                <w:szCs w:val="16"/>
                <w:lang w:val="it-IT"/>
              </w:rPr>
              <w:t>Political capture</w:t>
            </w:r>
          </w:p>
        </w:tc>
        <w:tc>
          <w:tcPr>
            <w:tcW w:w="0" w:type="auto"/>
            <w:vAlign w:val="center"/>
            <w:hideMark/>
          </w:tcPr>
          <w:p w14:paraId="3F57A87D" w14:textId="77777777" w:rsidR="00586562" w:rsidRPr="002612A0" w:rsidRDefault="00586562" w:rsidP="00586562">
            <w:pPr>
              <w:rPr>
                <w:iCs/>
                <w:sz w:val="16"/>
                <w:szCs w:val="16"/>
              </w:rPr>
            </w:pPr>
            <w:r>
              <w:rPr>
                <w:iCs/>
                <w:sz w:val="16"/>
                <w:szCs w:val="16"/>
              </w:rPr>
              <w:t>Prometheus becomes identified with or controlled by one party, candidate, ideology, or administration</w:t>
            </w:r>
          </w:p>
        </w:tc>
        <w:tc>
          <w:tcPr>
            <w:tcW w:w="0" w:type="auto"/>
            <w:vAlign w:val="center"/>
            <w:hideMark/>
          </w:tcPr>
          <w:p w14:paraId="20E78B32" w14:textId="77777777" w:rsidR="00586562" w:rsidRPr="002612A0" w:rsidRDefault="00586562" w:rsidP="00586562">
            <w:pPr>
              <w:rPr>
                <w:iCs/>
                <w:sz w:val="16"/>
                <w:szCs w:val="16"/>
              </w:rPr>
            </w:pPr>
            <w:r>
              <w:rPr>
                <w:iCs/>
                <w:sz w:val="16"/>
                <w:szCs w:val="16"/>
              </w:rPr>
              <w:t>Political-independence boundary, entity and data separation, governance veto</w:t>
            </w:r>
          </w:p>
        </w:tc>
      </w:tr>
      <w:tr w:rsidR="00586562" w:rsidRPr="002612A0" w14:paraId="5435C808" w14:textId="77777777" w:rsidTr="002612A0">
        <w:trPr>
          <w:tblCellSpacing w:w="15" w:type="dxa"/>
        </w:trPr>
        <w:tc>
          <w:tcPr>
            <w:tcW w:w="0" w:type="auto"/>
            <w:vAlign w:val="center"/>
            <w:hideMark/>
          </w:tcPr>
          <w:p w14:paraId="6D3D9479" w14:textId="77777777" w:rsidR="00586562" w:rsidRPr="002612A0" w:rsidRDefault="00586562" w:rsidP="00586562">
            <w:pPr>
              <w:rPr>
                <w:iCs/>
                <w:sz w:val="16"/>
                <w:szCs w:val="16"/>
                <w:lang w:val="it-IT"/>
              </w:rPr>
            </w:pPr>
            <w:r>
              <w:rPr>
                <w:iCs/>
                <w:sz w:val="16"/>
                <w:szCs w:val="16"/>
                <w:lang w:val="it-IT"/>
              </w:rPr>
              <w:t>R-CIV-02</w:t>
            </w:r>
          </w:p>
        </w:tc>
        <w:tc>
          <w:tcPr>
            <w:tcW w:w="0" w:type="auto"/>
            <w:vAlign w:val="center"/>
            <w:hideMark/>
          </w:tcPr>
          <w:p w14:paraId="6E75CCFB" w14:textId="77777777" w:rsidR="00586562" w:rsidRPr="002612A0" w:rsidRDefault="00586562" w:rsidP="00586562">
            <w:pPr>
              <w:rPr>
                <w:iCs/>
                <w:sz w:val="16"/>
                <w:szCs w:val="16"/>
                <w:lang w:val="it-IT"/>
              </w:rPr>
            </w:pPr>
            <w:r>
              <w:rPr>
                <w:iCs/>
                <w:sz w:val="16"/>
                <w:szCs w:val="16"/>
                <w:lang w:val="it-IT"/>
              </w:rPr>
              <w:t>Civic claim inflation</w:t>
            </w:r>
          </w:p>
        </w:tc>
        <w:tc>
          <w:tcPr>
            <w:tcW w:w="0" w:type="auto"/>
            <w:vAlign w:val="center"/>
            <w:hideMark/>
          </w:tcPr>
          <w:p w14:paraId="3845B018" w14:textId="77777777" w:rsidR="00586562" w:rsidRPr="002612A0" w:rsidRDefault="00586562" w:rsidP="00586562">
            <w:pPr>
              <w:rPr>
                <w:iCs/>
                <w:sz w:val="16"/>
                <w:szCs w:val="16"/>
              </w:rPr>
            </w:pPr>
            <w:r>
              <w:rPr>
                <w:iCs/>
                <w:sz w:val="16"/>
                <w:szCs w:val="16"/>
              </w:rPr>
              <w:t>Outputs, attendance, publicity, or political support are presented as outcomes or impact</w:t>
            </w:r>
          </w:p>
        </w:tc>
        <w:tc>
          <w:tcPr>
            <w:tcW w:w="0" w:type="auto"/>
            <w:vAlign w:val="center"/>
            <w:hideMark/>
          </w:tcPr>
          <w:p w14:paraId="64816CBF" w14:textId="77777777" w:rsidR="00586562" w:rsidRPr="002612A0" w:rsidRDefault="00586562" w:rsidP="00586562">
            <w:pPr>
              <w:rPr>
                <w:iCs/>
                <w:sz w:val="16"/>
                <w:szCs w:val="16"/>
              </w:rPr>
            </w:pPr>
            <w:r>
              <w:rPr>
                <w:iCs/>
                <w:sz w:val="16"/>
                <w:szCs w:val="16"/>
              </w:rPr>
              <w:t>PVM ladder, Claims Register, causal-claim review</w:t>
            </w:r>
          </w:p>
        </w:tc>
      </w:tr>
      <w:tr w:rsidR="00586562" w:rsidRPr="002612A0" w14:paraId="27DAED38" w14:textId="77777777" w:rsidTr="002612A0">
        <w:trPr>
          <w:tblCellSpacing w:w="15" w:type="dxa"/>
        </w:trPr>
        <w:tc>
          <w:tcPr>
            <w:tcW w:w="0" w:type="auto"/>
            <w:vAlign w:val="center"/>
            <w:hideMark/>
          </w:tcPr>
          <w:p w14:paraId="2E47C348" w14:textId="77777777" w:rsidR="00586562" w:rsidRPr="002612A0" w:rsidRDefault="00586562" w:rsidP="00586562">
            <w:pPr>
              <w:rPr>
                <w:iCs/>
                <w:sz w:val="16"/>
                <w:szCs w:val="16"/>
                <w:lang w:val="it-IT"/>
              </w:rPr>
            </w:pPr>
            <w:r>
              <w:rPr>
                <w:iCs/>
                <w:sz w:val="16"/>
                <w:szCs w:val="16"/>
                <w:lang w:val="it-IT"/>
              </w:rPr>
              <w:t>R-CIV-03</w:t>
            </w:r>
          </w:p>
        </w:tc>
        <w:tc>
          <w:tcPr>
            <w:tcW w:w="0" w:type="auto"/>
            <w:vAlign w:val="center"/>
            <w:hideMark/>
          </w:tcPr>
          <w:p w14:paraId="121B7BF9" w14:textId="77777777" w:rsidR="00586562" w:rsidRPr="002612A0" w:rsidRDefault="00586562" w:rsidP="00586562">
            <w:pPr>
              <w:rPr>
                <w:iCs/>
                <w:sz w:val="16"/>
                <w:szCs w:val="16"/>
                <w:lang w:val="it-IT"/>
              </w:rPr>
            </w:pPr>
            <w:r>
              <w:rPr>
                <w:iCs/>
                <w:sz w:val="16"/>
                <w:szCs w:val="16"/>
                <w:lang w:val="it-IT"/>
              </w:rPr>
              <w:t>Public-value financialisation</w:t>
            </w:r>
          </w:p>
        </w:tc>
        <w:tc>
          <w:tcPr>
            <w:tcW w:w="0" w:type="auto"/>
            <w:vAlign w:val="center"/>
            <w:hideMark/>
          </w:tcPr>
          <w:p w14:paraId="436FB8A1" w14:textId="77777777" w:rsidR="00586562" w:rsidRPr="002612A0" w:rsidRDefault="00586562" w:rsidP="00586562">
            <w:pPr>
              <w:rPr>
                <w:iCs/>
                <w:sz w:val="16"/>
                <w:szCs w:val="16"/>
              </w:rPr>
            </w:pPr>
            <w:r>
              <w:rPr>
                <w:iCs/>
                <w:sz w:val="16"/>
                <w:szCs w:val="16"/>
              </w:rPr>
              <w:t>Social, educational, or public benefit enters PRU or investor narratives without an admitted pathway</w:t>
            </w:r>
          </w:p>
        </w:tc>
        <w:tc>
          <w:tcPr>
            <w:tcW w:w="0" w:type="auto"/>
            <w:vAlign w:val="center"/>
            <w:hideMark/>
          </w:tcPr>
          <w:p w14:paraId="300AC2AB" w14:textId="77777777" w:rsidR="00586562" w:rsidRPr="002612A0" w:rsidRDefault="00586562" w:rsidP="00586562">
            <w:pPr>
              <w:rPr>
                <w:iCs/>
                <w:sz w:val="16"/>
                <w:szCs w:val="16"/>
              </w:rPr>
            </w:pPr>
            <w:r>
              <w:rPr>
                <w:iCs/>
                <w:sz w:val="16"/>
                <w:szCs w:val="16"/>
              </w:rPr>
              <w:t>public_value_weight_in_PRU = 0; legal and methodological gate</w:t>
            </w:r>
          </w:p>
        </w:tc>
      </w:tr>
      <w:tr w:rsidR="00586562" w:rsidRPr="002612A0" w14:paraId="6178F22A" w14:textId="77777777" w:rsidTr="002612A0">
        <w:trPr>
          <w:tblCellSpacing w:w="15" w:type="dxa"/>
        </w:trPr>
        <w:tc>
          <w:tcPr>
            <w:tcW w:w="0" w:type="auto"/>
            <w:vAlign w:val="center"/>
            <w:hideMark/>
          </w:tcPr>
          <w:p w14:paraId="14CB41AE" w14:textId="77777777" w:rsidR="00586562" w:rsidRPr="002612A0" w:rsidRDefault="00586562" w:rsidP="00586562">
            <w:pPr>
              <w:rPr>
                <w:iCs/>
                <w:sz w:val="16"/>
                <w:szCs w:val="16"/>
                <w:lang w:val="it-IT"/>
              </w:rPr>
            </w:pPr>
            <w:r>
              <w:rPr>
                <w:iCs/>
                <w:sz w:val="16"/>
                <w:szCs w:val="16"/>
                <w:lang w:val="it-IT"/>
              </w:rPr>
              <w:t>R-CIV-04</w:t>
            </w:r>
          </w:p>
        </w:tc>
        <w:tc>
          <w:tcPr>
            <w:tcW w:w="0" w:type="auto"/>
            <w:vAlign w:val="center"/>
            <w:hideMark/>
          </w:tcPr>
          <w:p w14:paraId="54A37CDD" w14:textId="77777777" w:rsidR="00586562" w:rsidRPr="002612A0" w:rsidRDefault="00586562" w:rsidP="00586562">
            <w:pPr>
              <w:rPr>
                <w:iCs/>
                <w:sz w:val="16"/>
                <w:szCs w:val="16"/>
                <w:lang w:val="it-IT"/>
              </w:rPr>
            </w:pPr>
            <w:r>
              <w:rPr>
                <w:iCs/>
                <w:sz w:val="16"/>
                <w:szCs w:val="16"/>
                <w:lang w:val="it-IT"/>
              </w:rPr>
              <w:t>Public-resource misuse</w:t>
            </w:r>
          </w:p>
        </w:tc>
        <w:tc>
          <w:tcPr>
            <w:tcW w:w="0" w:type="auto"/>
            <w:vAlign w:val="center"/>
            <w:hideMark/>
          </w:tcPr>
          <w:p w14:paraId="1EF9FD28" w14:textId="77777777" w:rsidR="00586562" w:rsidRPr="002612A0" w:rsidRDefault="00586562" w:rsidP="00586562">
            <w:pPr>
              <w:rPr>
                <w:iCs/>
                <w:sz w:val="16"/>
                <w:szCs w:val="16"/>
              </w:rPr>
            </w:pPr>
            <w:r>
              <w:rPr>
                <w:iCs/>
                <w:sz w:val="16"/>
                <w:szCs w:val="16"/>
              </w:rPr>
              <w:t>Public land, staff, schools, vehicles, data, or charitable resources support unauthorised private or political purposes</w:t>
            </w:r>
          </w:p>
        </w:tc>
        <w:tc>
          <w:tcPr>
            <w:tcW w:w="0" w:type="auto"/>
            <w:vAlign w:val="center"/>
            <w:hideMark/>
          </w:tcPr>
          <w:p w14:paraId="7771BD52" w14:textId="77777777" w:rsidR="00586562" w:rsidRPr="002612A0" w:rsidRDefault="00586562" w:rsidP="00586562">
            <w:pPr>
              <w:rPr>
                <w:iCs/>
                <w:sz w:val="16"/>
                <w:szCs w:val="16"/>
              </w:rPr>
            </w:pPr>
            <w:r>
              <w:rPr>
                <w:iCs/>
                <w:sz w:val="16"/>
                <w:szCs w:val="16"/>
              </w:rPr>
              <w:t>public-resource inventory, cost allocation, legal review</w:t>
            </w:r>
          </w:p>
        </w:tc>
      </w:tr>
      <w:tr w:rsidR="00586562" w:rsidRPr="002612A0" w14:paraId="539365F6" w14:textId="77777777" w:rsidTr="002612A0">
        <w:trPr>
          <w:tblCellSpacing w:w="15" w:type="dxa"/>
        </w:trPr>
        <w:tc>
          <w:tcPr>
            <w:tcW w:w="0" w:type="auto"/>
            <w:vAlign w:val="center"/>
            <w:hideMark/>
          </w:tcPr>
          <w:p w14:paraId="77EF2D5D" w14:textId="77777777" w:rsidR="00586562" w:rsidRPr="002612A0" w:rsidRDefault="00586562" w:rsidP="00586562">
            <w:pPr>
              <w:rPr>
                <w:iCs/>
                <w:sz w:val="16"/>
                <w:szCs w:val="16"/>
                <w:lang w:val="it-IT"/>
              </w:rPr>
            </w:pPr>
            <w:r>
              <w:rPr>
                <w:iCs/>
                <w:sz w:val="16"/>
                <w:szCs w:val="16"/>
                <w:lang w:val="it-IT"/>
              </w:rPr>
              <w:t>R-CIV-05</w:t>
            </w:r>
          </w:p>
        </w:tc>
        <w:tc>
          <w:tcPr>
            <w:tcW w:w="0" w:type="auto"/>
            <w:vAlign w:val="center"/>
            <w:hideMark/>
          </w:tcPr>
          <w:p w14:paraId="2DAC4F82" w14:textId="77777777" w:rsidR="00586562" w:rsidRPr="002612A0" w:rsidRDefault="00586562" w:rsidP="00586562">
            <w:pPr>
              <w:rPr>
                <w:iCs/>
                <w:sz w:val="16"/>
                <w:szCs w:val="16"/>
                <w:lang w:val="it-IT"/>
              </w:rPr>
            </w:pPr>
            <w:r>
              <w:rPr>
                <w:iCs/>
                <w:sz w:val="16"/>
                <w:szCs w:val="16"/>
                <w:lang w:val="it-IT"/>
              </w:rPr>
              <w:t>Maintenance abandonment</w:t>
            </w:r>
          </w:p>
        </w:tc>
        <w:tc>
          <w:tcPr>
            <w:tcW w:w="0" w:type="auto"/>
            <w:vAlign w:val="center"/>
            <w:hideMark/>
          </w:tcPr>
          <w:p w14:paraId="4672F87B" w14:textId="77777777" w:rsidR="00586562" w:rsidRPr="002612A0" w:rsidRDefault="00586562" w:rsidP="00586562">
            <w:pPr>
              <w:rPr>
                <w:iCs/>
                <w:sz w:val="16"/>
                <w:szCs w:val="16"/>
              </w:rPr>
            </w:pPr>
            <w:r>
              <w:rPr>
                <w:iCs/>
                <w:sz w:val="16"/>
                <w:szCs w:val="16"/>
              </w:rPr>
              <w:t>Sites are planted or inaugurated without durable care, water, budget, or operator continuity</w:t>
            </w:r>
          </w:p>
        </w:tc>
        <w:tc>
          <w:tcPr>
            <w:tcW w:w="0" w:type="auto"/>
            <w:vAlign w:val="center"/>
            <w:hideMark/>
          </w:tcPr>
          <w:p w14:paraId="43B360BF" w14:textId="77777777" w:rsidR="00586562" w:rsidRPr="002612A0" w:rsidRDefault="00586562" w:rsidP="00586562">
            <w:pPr>
              <w:rPr>
                <w:iCs/>
                <w:sz w:val="16"/>
                <w:szCs w:val="16"/>
              </w:rPr>
            </w:pPr>
            <w:r>
              <w:rPr>
                <w:iCs/>
                <w:sz w:val="16"/>
                <w:szCs w:val="16"/>
              </w:rPr>
              <w:t>maintenance runway, assigned owner, closure and transfer pathway</w:t>
            </w:r>
          </w:p>
        </w:tc>
      </w:tr>
      <w:tr w:rsidR="00586562" w:rsidRPr="002612A0" w14:paraId="65A095CB" w14:textId="77777777" w:rsidTr="002612A0">
        <w:trPr>
          <w:tblCellSpacing w:w="15" w:type="dxa"/>
        </w:trPr>
        <w:tc>
          <w:tcPr>
            <w:tcW w:w="0" w:type="auto"/>
            <w:vAlign w:val="center"/>
            <w:hideMark/>
          </w:tcPr>
          <w:p w14:paraId="58BB81C1" w14:textId="77777777" w:rsidR="00586562" w:rsidRPr="002612A0" w:rsidRDefault="00586562" w:rsidP="00586562">
            <w:pPr>
              <w:rPr>
                <w:iCs/>
                <w:sz w:val="16"/>
                <w:szCs w:val="16"/>
                <w:lang w:val="it-IT"/>
              </w:rPr>
            </w:pPr>
            <w:r>
              <w:rPr>
                <w:iCs/>
                <w:sz w:val="16"/>
                <w:szCs w:val="16"/>
                <w:lang w:val="it-IT"/>
              </w:rPr>
              <w:t>R-CIV-06</w:t>
            </w:r>
          </w:p>
        </w:tc>
        <w:tc>
          <w:tcPr>
            <w:tcW w:w="0" w:type="auto"/>
            <w:vAlign w:val="center"/>
            <w:hideMark/>
          </w:tcPr>
          <w:p w14:paraId="2C6DBED4" w14:textId="77777777" w:rsidR="00586562" w:rsidRPr="002612A0" w:rsidRDefault="00586562" w:rsidP="00586562">
            <w:pPr>
              <w:rPr>
                <w:iCs/>
                <w:sz w:val="16"/>
                <w:szCs w:val="16"/>
                <w:lang w:val="it-IT"/>
              </w:rPr>
            </w:pPr>
            <w:r>
              <w:rPr>
                <w:iCs/>
                <w:sz w:val="16"/>
                <w:szCs w:val="16"/>
                <w:lang w:val="it-IT"/>
              </w:rPr>
              <w:t>Safeguarding failure</w:t>
            </w:r>
          </w:p>
        </w:tc>
        <w:tc>
          <w:tcPr>
            <w:tcW w:w="0" w:type="auto"/>
            <w:vAlign w:val="center"/>
            <w:hideMark/>
          </w:tcPr>
          <w:p w14:paraId="093E8C35" w14:textId="77777777" w:rsidR="00586562" w:rsidRPr="002612A0" w:rsidRDefault="00586562" w:rsidP="00586562">
            <w:pPr>
              <w:rPr>
                <w:iCs/>
                <w:sz w:val="16"/>
                <w:szCs w:val="16"/>
              </w:rPr>
            </w:pPr>
            <w:r>
              <w:rPr>
                <w:iCs/>
                <w:sz w:val="16"/>
                <w:szCs w:val="16"/>
              </w:rPr>
              <w:t>Children or vulnerable participants face physical, privacy, political, data, or reputational harm</w:t>
            </w:r>
          </w:p>
        </w:tc>
        <w:tc>
          <w:tcPr>
            <w:tcW w:w="0" w:type="auto"/>
            <w:vAlign w:val="center"/>
            <w:hideMark/>
          </w:tcPr>
          <w:p w14:paraId="3F9581C7" w14:textId="77777777" w:rsidR="00586562" w:rsidRPr="002612A0" w:rsidRDefault="00586562" w:rsidP="00586562">
            <w:pPr>
              <w:rPr>
                <w:iCs/>
                <w:sz w:val="16"/>
                <w:szCs w:val="16"/>
              </w:rPr>
            </w:pPr>
            <w:r>
              <w:rPr>
                <w:iCs/>
                <w:sz w:val="16"/>
                <w:szCs w:val="16"/>
              </w:rPr>
              <w:t>safeguarding lead, incident pathway, data minimisation</w:t>
            </w:r>
          </w:p>
        </w:tc>
      </w:tr>
      <w:tr w:rsidR="00586562" w:rsidRPr="002612A0" w14:paraId="7A50EC8A" w14:textId="77777777" w:rsidTr="002612A0">
        <w:trPr>
          <w:tblCellSpacing w:w="15" w:type="dxa"/>
        </w:trPr>
        <w:tc>
          <w:tcPr>
            <w:tcW w:w="0" w:type="auto"/>
            <w:vAlign w:val="center"/>
            <w:hideMark/>
          </w:tcPr>
          <w:p w14:paraId="5C9F792A" w14:textId="77777777" w:rsidR="00586562" w:rsidRPr="002612A0" w:rsidRDefault="00586562" w:rsidP="00586562">
            <w:pPr>
              <w:rPr>
                <w:iCs/>
                <w:sz w:val="16"/>
                <w:szCs w:val="16"/>
                <w:lang w:val="it-IT"/>
              </w:rPr>
            </w:pPr>
            <w:r>
              <w:rPr>
                <w:iCs/>
                <w:sz w:val="16"/>
                <w:szCs w:val="16"/>
                <w:lang w:val="it-IT"/>
              </w:rPr>
              <w:t>R-CIV-07</w:t>
            </w:r>
          </w:p>
        </w:tc>
        <w:tc>
          <w:tcPr>
            <w:tcW w:w="0" w:type="auto"/>
            <w:vAlign w:val="center"/>
            <w:hideMark/>
          </w:tcPr>
          <w:p w14:paraId="6CF83A17" w14:textId="77777777" w:rsidR="00586562" w:rsidRPr="002612A0" w:rsidRDefault="00586562" w:rsidP="00586562">
            <w:pPr>
              <w:rPr>
                <w:iCs/>
                <w:sz w:val="16"/>
                <w:szCs w:val="16"/>
                <w:lang w:val="it-IT"/>
              </w:rPr>
            </w:pPr>
            <w:r>
              <w:rPr>
                <w:iCs/>
                <w:sz w:val="16"/>
                <w:szCs w:val="16"/>
                <w:lang w:val="it-IT"/>
              </w:rPr>
              <w:t>Community-legitimacy failure</w:t>
            </w:r>
          </w:p>
        </w:tc>
        <w:tc>
          <w:tcPr>
            <w:tcW w:w="0" w:type="auto"/>
            <w:vAlign w:val="center"/>
            <w:hideMark/>
          </w:tcPr>
          <w:p w14:paraId="09D96B89" w14:textId="77777777" w:rsidR="00586562" w:rsidRPr="002612A0" w:rsidRDefault="00586562" w:rsidP="00586562">
            <w:pPr>
              <w:rPr>
                <w:iCs/>
                <w:sz w:val="16"/>
                <w:szCs w:val="16"/>
              </w:rPr>
            </w:pPr>
            <w:r>
              <w:rPr>
                <w:iCs/>
                <w:sz w:val="16"/>
                <w:szCs w:val="16"/>
              </w:rPr>
              <w:t>A narrow group presents itself as representing an entire community</w:t>
            </w:r>
          </w:p>
        </w:tc>
        <w:tc>
          <w:tcPr>
            <w:tcW w:w="0" w:type="auto"/>
            <w:vAlign w:val="center"/>
            <w:hideMark/>
          </w:tcPr>
          <w:p w14:paraId="74FF1EE3" w14:textId="77777777" w:rsidR="00586562" w:rsidRPr="002612A0" w:rsidRDefault="00586562" w:rsidP="00586562">
            <w:pPr>
              <w:rPr>
                <w:iCs/>
                <w:sz w:val="16"/>
                <w:szCs w:val="16"/>
              </w:rPr>
            </w:pPr>
            <w:r>
              <w:rPr>
                <w:iCs/>
                <w:sz w:val="16"/>
                <w:szCs w:val="16"/>
              </w:rPr>
              <w:t>stakeholder mapping, scope disclosure, objection and participation pathway</w:t>
            </w:r>
          </w:p>
        </w:tc>
      </w:tr>
      <w:tr w:rsidR="00586562" w:rsidRPr="002612A0" w14:paraId="071DA22E" w14:textId="77777777" w:rsidTr="002612A0">
        <w:trPr>
          <w:tblCellSpacing w:w="15" w:type="dxa"/>
        </w:trPr>
        <w:tc>
          <w:tcPr>
            <w:tcW w:w="0" w:type="auto"/>
            <w:vAlign w:val="center"/>
            <w:hideMark/>
          </w:tcPr>
          <w:p w14:paraId="0D8F5090" w14:textId="77777777" w:rsidR="00586562" w:rsidRPr="002612A0" w:rsidRDefault="00586562" w:rsidP="00586562">
            <w:pPr>
              <w:rPr>
                <w:iCs/>
                <w:sz w:val="16"/>
                <w:szCs w:val="16"/>
                <w:lang w:val="it-IT"/>
              </w:rPr>
            </w:pPr>
            <w:r>
              <w:rPr>
                <w:iCs/>
                <w:sz w:val="16"/>
                <w:szCs w:val="16"/>
                <w:lang w:val="it-IT"/>
              </w:rPr>
              <w:t>R-CIV-08</w:t>
            </w:r>
          </w:p>
        </w:tc>
        <w:tc>
          <w:tcPr>
            <w:tcW w:w="0" w:type="auto"/>
            <w:vAlign w:val="center"/>
            <w:hideMark/>
          </w:tcPr>
          <w:p w14:paraId="4E12637A" w14:textId="77777777" w:rsidR="00586562" w:rsidRPr="002612A0" w:rsidRDefault="00586562" w:rsidP="00586562">
            <w:pPr>
              <w:rPr>
                <w:iCs/>
                <w:sz w:val="16"/>
                <w:szCs w:val="16"/>
                <w:lang w:val="it-IT"/>
              </w:rPr>
            </w:pPr>
            <w:r>
              <w:rPr>
                <w:iCs/>
                <w:sz w:val="16"/>
                <w:szCs w:val="16"/>
                <w:lang w:val="it-IT"/>
              </w:rPr>
              <w:t>Legal-commons illusion</w:t>
            </w:r>
          </w:p>
        </w:tc>
        <w:tc>
          <w:tcPr>
            <w:tcW w:w="0" w:type="auto"/>
            <w:vAlign w:val="center"/>
            <w:hideMark/>
          </w:tcPr>
          <w:p w14:paraId="327F1DE2" w14:textId="77777777" w:rsidR="00586562" w:rsidRPr="002612A0" w:rsidRDefault="00586562" w:rsidP="00586562">
            <w:pPr>
              <w:rPr>
                <w:iCs/>
                <w:sz w:val="16"/>
                <w:szCs w:val="16"/>
              </w:rPr>
            </w:pPr>
            <w:r>
              <w:rPr>
                <w:iCs/>
                <w:sz w:val="16"/>
                <w:szCs w:val="16"/>
              </w:rPr>
              <w:t>A legal label is presented as creating permanent protection, community ownership, or insolvency immunity</w:t>
            </w:r>
          </w:p>
        </w:tc>
        <w:tc>
          <w:tcPr>
            <w:tcW w:w="0" w:type="auto"/>
            <w:vAlign w:val="center"/>
            <w:hideMark/>
          </w:tcPr>
          <w:p w14:paraId="51AA236B" w14:textId="77777777" w:rsidR="00586562" w:rsidRPr="002612A0" w:rsidRDefault="00586562" w:rsidP="00586562">
            <w:pPr>
              <w:rPr>
                <w:iCs/>
                <w:sz w:val="16"/>
                <w:szCs w:val="16"/>
              </w:rPr>
            </w:pPr>
            <w:r>
              <w:rPr>
                <w:iCs/>
                <w:sz w:val="16"/>
                <w:szCs w:val="16"/>
              </w:rPr>
              <w:t>Rights and Responsibilities Map, legal opinion, stress test</w:t>
            </w:r>
          </w:p>
        </w:tc>
      </w:tr>
      <w:tr w:rsidR="00586562" w:rsidRPr="002612A0" w14:paraId="557C72EC" w14:textId="77777777" w:rsidTr="002612A0">
        <w:trPr>
          <w:tblCellSpacing w:w="15" w:type="dxa"/>
        </w:trPr>
        <w:tc>
          <w:tcPr>
            <w:tcW w:w="0" w:type="auto"/>
            <w:vAlign w:val="center"/>
            <w:hideMark/>
          </w:tcPr>
          <w:p w14:paraId="16E37E2E" w14:textId="77777777" w:rsidR="00586562" w:rsidRPr="002612A0" w:rsidRDefault="00586562" w:rsidP="00586562">
            <w:pPr>
              <w:rPr>
                <w:iCs/>
                <w:sz w:val="16"/>
                <w:szCs w:val="16"/>
                <w:lang w:val="it-IT"/>
              </w:rPr>
            </w:pPr>
            <w:r>
              <w:rPr>
                <w:iCs/>
                <w:sz w:val="16"/>
                <w:szCs w:val="16"/>
                <w:lang w:val="it-IT"/>
              </w:rPr>
              <w:t>R-CIV-09</w:t>
            </w:r>
          </w:p>
        </w:tc>
        <w:tc>
          <w:tcPr>
            <w:tcW w:w="0" w:type="auto"/>
            <w:vAlign w:val="center"/>
            <w:hideMark/>
          </w:tcPr>
          <w:p w14:paraId="306C586B" w14:textId="77777777" w:rsidR="00586562" w:rsidRPr="002612A0" w:rsidRDefault="00586562" w:rsidP="00586562">
            <w:pPr>
              <w:rPr>
                <w:iCs/>
                <w:sz w:val="16"/>
                <w:szCs w:val="16"/>
                <w:lang w:val="it-IT"/>
              </w:rPr>
            </w:pPr>
            <w:r>
              <w:rPr>
                <w:iCs/>
                <w:sz w:val="16"/>
                <w:szCs w:val="16"/>
                <w:lang w:val="it-IT"/>
              </w:rPr>
              <w:t>Electoral-data leakage</w:t>
            </w:r>
          </w:p>
        </w:tc>
        <w:tc>
          <w:tcPr>
            <w:tcW w:w="0" w:type="auto"/>
            <w:vAlign w:val="center"/>
            <w:hideMark/>
          </w:tcPr>
          <w:p w14:paraId="4788D311" w14:textId="77777777" w:rsidR="00586562" w:rsidRPr="002612A0" w:rsidRDefault="00586562" w:rsidP="00586562">
            <w:pPr>
              <w:rPr>
                <w:iCs/>
                <w:sz w:val="16"/>
                <w:szCs w:val="16"/>
              </w:rPr>
            </w:pPr>
            <w:r>
              <w:rPr>
                <w:iCs/>
                <w:sz w:val="16"/>
                <w:szCs w:val="16"/>
              </w:rPr>
              <w:t>Civic, beneficiary, ecological, volunteer, or school records enter campaign or voter systems</w:t>
            </w:r>
          </w:p>
        </w:tc>
        <w:tc>
          <w:tcPr>
            <w:tcW w:w="0" w:type="auto"/>
            <w:vAlign w:val="center"/>
            <w:hideMark/>
          </w:tcPr>
          <w:p w14:paraId="671616FA" w14:textId="77777777" w:rsidR="00586562" w:rsidRPr="002612A0" w:rsidRDefault="00586562" w:rsidP="00586562">
            <w:pPr>
              <w:rPr>
                <w:iCs/>
                <w:sz w:val="16"/>
                <w:szCs w:val="16"/>
              </w:rPr>
            </w:pPr>
            <w:r>
              <w:rPr>
                <w:iCs/>
                <w:sz w:val="16"/>
                <w:szCs w:val="16"/>
              </w:rPr>
              <w:t>CDEC firewall, access logs, data-flow review</w:t>
            </w:r>
          </w:p>
        </w:tc>
      </w:tr>
      <w:tr w:rsidR="00586562" w:rsidRPr="002612A0" w14:paraId="0C69622F" w14:textId="77777777" w:rsidTr="002612A0">
        <w:trPr>
          <w:tblCellSpacing w:w="15" w:type="dxa"/>
        </w:trPr>
        <w:tc>
          <w:tcPr>
            <w:tcW w:w="0" w:type="auto"/>
            <w:vAlign w:val="center"/>
            <w:hideMark/>
          </w:tcPr>
          <w:p w14:paraId="2251BC7A" w14:textId="77777777" w:rsidR="00586562" w:rsidRPr="002612A0" w:rsidRDefault="00586562" w:rsidP="00586562">
            <w:pPr>
              <w:rPr>
                <w:iCs/>
                <w:sz w:val="16"/>
                <w:szCs w:val="16"/>
                <w:lang w:val="it-IT"/>
              </w:rPr>
            </w:pPr>
            <w:r>
              <w:rPr>
                <w:iCs/>
                <w:sz w:val="16"/>
                <w:szCs w:val="16"/>
                <w:lang w:val="it-IT"/>
              </w:rPr>
              <w:t>R-CIV-10</w:t>
            </w:r>
          </w:p>
        </w:tc>
        <w:tc>
          <w:tcPr>
            <w:tcW w:w="0" w:type="auto"/>
            <w:vAlign w:val="center"/>
            <w:hideMark/>
          </w:tcPr>
          <w:p w14:paraId="34B847A6" w14:textId="77777777" w:rsidR="00586562" w:rsidRPr="002612A0" w:rsidRDefault="00586562" w:rsidP="00586562">
            <w:pPr>
              <w:rPr>
                <w:iCs/>
                <w:sz w:val="16"/>
                <w:szCs w:val="16"/>
                <w:lang w:val="it-IT"/>
              </w:rPr>
            </w:pPr>
            <w:r>
              <w:rPr>
                <w:iCs/>
                <w:sz w:val="16"/>
                <w:szCs w:val="16"/>
                <w:lang w:val="it-IT"/>
              </w:rPr>
              <w:t>Benefit-for-support conduct</w:t>
            </w:r>
          </w:p>
        </w:tc>
        <w:tc>
          <w:tcPr>
            <w:tcW w:w="0" w:type="auto"/>
            <w:vAlign w:val="center"/>
            <w:hideMark/>
          </w:tcPr>
          <w:p w14:paraId="1CA16F0B" w14:textId="77777777" w:rsidR="00586562" w:rsidRPr="002612A0" w:rsidRDefault="00586562" w:rsidP="00586562">
            <w:pPr>
              <w:rPr>
                <w:iCs/>
                <w:sz w:val="16"/>
                <w:szCs w:val="16"/>
              </w:rPr>
            </w:pPr>
            <w:r>
              <w:rPr>
                <w:iCs/>
                <w:sz w:val="16"/>
                <w:szCs w:val="16"/>
              </w:rPr>
              <w:t>Plants, food, tools, education, or services are linked to political behaviour</w:t>
            </w:r>
          </w:p>
        </w:tc>
        <w:tc>
          <w:tcPr>
            <w:tcW w:w="0" w:type="auto"/>
            <w:vAlign w:val="center"/>
            <w:hideMark/>
          </w:tcPr>
          <w:p w14:paraId="782DB443" w14:textId="77777777" w:rsidR="00586562" w:rsidRPr="002612A0" w:rsidRDefault="00586562" w:rsidP="00586562">
            <w:pPr>
              <w:rPr>
                <w:iCs/>
                <w:sz w:val="16"/>
                <w:szCs w:val="16"/>
              </w:rPr>
            </w:pPr>
            <w:r>
              <w:rPr>
                <w:iCs/>
                <w:sz w:val="16"/>
                <w:szCs w:val="16"/>
              </w:rPr>
              <w:t>unconditional-benefit rule, scripts, compliance review</w:t>
            </w:r>
          </w:p>
        </w:tc>
      </w:tr>
      <w:tr w:rsidR="00586562" w:rsidRPr="002612A0" w14:paraId="18F7EEDE" w14:textId="77777777" w:rsidTr="002612A0">
        <w:trPr>
          <w:tblCellSpacing w:w="15" w:type="dxa"/>
        </w:trPr>
        <w:tc>
          <w:tcPr>
            <w:tcW w:w="0" w:type="auto"/>
            <w:vAlign w:val="center"/>
            <w:hideMark/>
          </w:tcPr>
          <w:p w14:paraId="41E851A8" w14:textId="77777777" w:rsidR="00586562" w:rsidRPr="002612A0" w:rsidRDefault="00586562" w:rsidP="00586562">
            <w:pPr>
              <w:rPr>
                <w:iCs/>
                <w:sz w:val="16"/>
                <w:szCs w:val="16"/>
                <w:lang w:val="it-IT"/>
              </w:rPr>
            </w:pPr>
            <w:r>
              <w:rPr>
                <w:iCs/>
                <w:sz w:val="16"/>
                <w:szCs w:val="16"/>
                <w:lang w:val="it-IT"/>
              </w:rPr>
              <w:t>R-CIV-11</w:t>
            </w:r>
          </w:p>
        </w:tc>
        <w:tc>
          <w:tcPr>
            <w:tcW w:w="0" w:type="auto"/>
            <w:vAlign w:val="center"/>
            <w:hideMark/>
          </w:tcPr>
          <w:p w14:paraId="089176CC" w14:textId="77777777" w:rsidR="00586562" w:rsidRPr="002612A0" w:rsidRDefault="00586562" w:rsidP="00586562">
            <w:pPr>
              <w:rPr>
                <w:iCs/>
                <w:sz w:val="16"/>
                <w:szCs w:val="16"/>
                <w:lang w:val="it-IT"/>
              </w:rPr>
            </w:pPr>
            <w:r>
              <w:rPr>
                <w:iCs/>
                <w:sz w:val="16"/>
                <w:szCs w:val="16"/>
                <w:lang w:val="it-IT"/>
              </w:rPr>
              <w:t>Biosecurity failure</w:t>
            </w:r>
          </w:p>
        </w:tc>
        <w:tc>
          <w:tcPr>
            <w:tcW w:w="0" w:type="auto"/>
            <w:vAlign w:val="center"/>
            <w:hideMark/>
          </w:tcPr>
          <w:p w14:paraId="4F871EA4" w14:textId="77777777" w:rsidR="00586562" w:rsidRPr="002612A0" w:rsidRDefault="00586562" w:rsidP="00586562">
            <w:pPr>
              <w:rPr>
                <w:iCs/>
                <w:sz w:val="16"/>
                <w:szCs w:val="16"/>
              </w:rPr>
            </w:pPr>
            <w:r>
              <w:rPr>
                <w:iCs/>
                <w:sz w:val="16"/>
                <w:szCs w:val="16"/>
              </w:rPr>
              <w:t>Propagation distributes pests, pathogens, invasive material, or unsuitable varieties</w:t>
            </w:r>
          </w:p>
        </w:tc>
        <w:tc>
          <w:tcPr>
            <w:tcW w:w="0" w:type="auto"/>
            <w:vAlign w:val="center"/>
            <w:hideMark/>
          </w:tcPr>
          <w:p w14:paraId="0DAF4BB4" w14:textId="77777777" w:rsidR="00586562" w:rsidRPr="002612A0" w:rsidRDefault="00586562" w:rsidP="00586562">
            <w:pPr>
              <w:rPr>
                <w:iCs/>
                <w:sz w:val="16"/>
                <w:szCs w:val="16"/>
              </w:rPr>
            </w:pPr>
            <w:r>
              <w:rPr>
                <w:iCs/>
                <w:sz w:val="16"/>
                <w:szCs w:val="16"/>
              </w:rPr>
              <w:t>batch provenance, inspection, quarantine and recall</w:t>
            </w:r>
          </w:p>
        </w:tc>
      </w:tr>
      <w:tr w:rsidR="00586562" w:rsidRPr="002612A0" w14:paraId="793D37AC" w14:textId="77777777" w:rsidTr="002612A0">
        <w:trPr>
          <w:tblCellSpacing w:w="15" w:type="dxa"/>
        </w:trPr>
        <w:tc>
          <w:tcPr>
            <w:tcW w:w="0" w:type="auto"/>
            <w:vAlign w:val="center"/>
            <w:hideMark/>
          </w:tcPr>
          <w:p w14:paraId="7A937025" w14:textId="77777777" w:rsidR="00586562" w:rsidRPr="002612A0" w:rsidRDefault="00586562" w:rsidP="00586562">
            <w:pPr>
              <w:rPr>
                <w:iCs/>
                <w:sz w:val="16"/>
                <w:szCs w:val="16"/>
                <w:lang w:val="it-IT"/>
              </w:rPr>
            </w:pPr>
            <w:r>
              <w:rPr>
                <w:iCs/>
                <w:sz w:val="16"/>
                <w:szCs w:val="16"/>
                <w:lang w:val="it-IT"/>
              </w:rPr>
              <w:t>R-CIV-12</w:t>
            </w:r>
          </w:p>
        </w:tc>
        <w:tc>
          <w:tcPr>
            <w:tcW w:w="0" w:type="auto"/>
            <w:vAlign w:val="center"/>
            <w:hideMark/>
          </w:tcPr>
          <w:p w14:paraId="05422FCF" w14:textId="77777777" w:rsidR="00586562" w:rsidRPr="002612A0" w:rsidRDefault="00586562" w:rsidP="00586562">
            <w:pPr>
              <w:rPr>
                <w:iCs/>
                <w:sz w:val="16"/>
                <w:szCs w:val="16"/>
                <w:lang w:val="it-IT"/>
              </w:rPr>
            </w:pPr>
            <w:r>
              <w:rPr>
                <w:iCs/>
                <w:sz w:val="16"/>
                <w:szCs w:val="16"/>
                <w:lang w:val="it-IT"/>
              </w:rPr>
              <w:t>Volunteer dependency</w:t>
            </w:r>
          </w:p>
        </w:tc>
        <w:tc>
          <w:tcPr>
            <w:tcW w:w="0" w:type="auto"/>
            <w:vAlign w:val="center"/>
            <w:hideMark/>
          </w:tcPr>
          <w:p w14:paraId="5730CF1F" w14:textId="77777777" w:rsidR="00586562" w:rsidRPr="002612A0" w:rsidRDefault="00586562" w:rsidP="00586562">
            <w:pPr>
              <w:rPr>
                <w:iCs/>
                <w:sz w:val="16"/>
                <w:szCs w:val="16"/>
              </w:rPr>
            </w:pPr>
            <w:r>
              <w:rPr>
                <w:iCs/>
                <w:sz w:val="16"/>
                <w:szCs w:val="16"/>
              </w:rPr>
              <w:t>Essential functions depend on informal and unstable unpaid labour</w:t>
            </w:r>
          </w:p>
        </w:tc>
        <w:tc>
          <w:tcPr>
            <w:tcW w:w="0" w:type="auto"/>
            <w:vAlign w:val="center"/>
            <w:hideMark/>
          </w:tcPr>
          <w:p w14:paraId="0686B793" w14:textId="77777777" w:rsidR="00586562" w:rsidRPr="002612A0" w:rsidRDefault="00586562" w:rsidP="00586562">
            <w:pPr>
              <w:rPr>
                <w:iCs/>
                <w:sz w:val="16"/>
                <w:szCs w:val="16"/>
              </w:rPr>
            </w:pPr>
            <w:r>
              <w:rPr>
                <w:iCs/>
                <w:sz w:val="16"/>
                <w:szCs w:val="16"/>
              </w:rPr>
              <w:t>responsible operator, workload and replacement plan</w:t>
            </w:r>
          </w:p>
        </w:tc>
      </w:tr>
      <w:tr w:rsidR="00586562" w:rsidRPr="002612A0" w14:paraId="1EB4F878" w14:textId="77777777" w:rsidTr="002612A0">
        <w:trPr>
          <w:tblCellSpacing w:w="15" w:type="dxa"/>
        </w:trPr>
        <w:tc>
          <w:tcPr>
            <w:tcW w:w="0" w:type="auto"/>
            <w:vAlign w:val="center"/>
            <w:hideMark/>
          </w:tcPr>
          <w:p w14:paraId="3C8DC74F" w14:textId="77777777" w:rsidR="00586562" w:rsidRPr="002612A0" w:rsidRDefault="00586562" w:rsidP="00586562">
            <w:pPr>
              <w:rPr>
                <w:iCs/>
                <w:sz w:val="16"/>
                <w:szCs w:val="16"/>
                <w:lang w:val="it-IT"/>
              </w:rPr>
            </w:pPr>
            <w:r>
              <w:rPr>
                <w:iCs/>
                <w:sz w:val="16"/>
                <w:szCs w:val="16"/>
                <w:lang w:val="it-IT"/>
              </w:rPr>
              <w:lastRenderedPageBreak/>
              <w:t>R-CIV-13</w:t>
            </w:r>
          </w:p>
        </w:tc>
        <w:tc>
          <w:tcPr>
            <w:tcW w:w="0" w:type="auto"/>
            <w:vAlign w:val="center"/>
            <w:hideMark/>
          </w:tcPr>
          <w:p w14:paraId="2623E510" w14:textId="77777777" w:rsidR="00586562" w:rsidRPr="002612A0" w:rsidRDefault="00586562" w:rsidP="00586562">
            <w:pPr>
              <w:rPr>
                <w:iCs/>
                <w:sz w:val="16"/>
                <w:szCs w:val="16"/>
                <w:lang w:val="it-IT"/>
              </w:rPr>
            </w:pPr>
            <w:r>
              <w:rPr>
                <w:iCs/>
                <w:sz w:val="16"/>
                <w:szCs w:val="16"/>
                <w:lang w:val="it-IT"/>
              </w:rPr>
              <w:t>Replication overreach</w:t>
            </w:r>
          </w:p>
        </w:tc>
        <w:tc>
          <w:tcPr>
            <w:tcW w:w="0" w:type="auto"/>
            <w:vAlign w:val="center"/>
            <w:hideMark/>
          </w:tcPr>
          <w:p w14:paraId="4A17559A" w14:textId="77777777" w:rsidR="00586562" w:rsidRPr="002612A0" w:rsidRDefault="00586562" w:rsidP="00586562">
            <w:pPr>
              <w:rPr>
                <w:iCs/>
                <w:sz w:val="16"/>
                <w:szCs w:val="16"/>
              </w:rPr>
            </w:pPr>
            <w:r>
              <w:rPr>
                <w:iCs/>
                <w:sz w:val="16"/>
                <w:szCs w:val="16"/>
              </w:rPr>
              <w:t>A local pilot is copied without ecological, legal, cultural, or institutional adaptation</w:t>
            </w:r>
          </w:p>
        </w:tc>
        <w:tc>
          <w:tcPr>
            <w:tcW w:w="0" w:type="auto"/>
            <w:vAlign w:val="center"/>
            <w:hideMark/>
          </w:tcPr>
          <w:p w14:paraId="7C3BD706" w14:textId="77777777" w:rsidR="00586562" w:rsidRPr="002612A0" w:rsidRDefault="00586562" w:rsidP="00586562">
            <w:pPr>
              <w:rPr>
                <w:iCs/>
                <w:sz w:val="16"/>
                <w:szCs w:val="16"/>
                <w:lang w:val="it-IT"/>
              </w:rPr>
            </w:pPr>
            <w:r>
              <w:rPr>
                <w:iCs/>
                <w:sz w:val="16"/>
                <w:szCs w:val="16"/>
                <w:lang w:val="it-IT"/>
              </w:rPr>
              <w:t>CGP bounded replication gate</w:t>
            </w:r>
          </w:p>
        </w:tc>
      </w:tr>
      <w:tr w:rsidR="00586562" w:rsidRPr="002612A0" w14:paraId="63051ADD" w14:textId="77777777" w:rsidTr="002612A0">
        <w:trPr>
          <w:tblCellSpacing w:w="15" w:type="dxa"/>
        </w:trPr>
        <w:tc>
          <w:tcPr>
            <w:tcW w:w="0" w:type="auto"/>
            <w:vAlign w:val="center"/>
            <w:hideMark/>
          </w:tcPr>
          <w:p w14:paraId="1FACCDAA" w14:textId="77777777" w:rsidR="00586562" w:rsidRPr="002612A0" w:rsidRDefault="00586562" w:rsidP="00586562">
            <w:pPr>
              <w:rPr>
                <w:iCs/>
                <w:sz w:val="16"/>
                <w:szCs w:val="16"/>
                <w:lang w:val="it-IT"/>
              </w:rPr>
            </w:pPr>
            <w:r>
              <w:rPr>
                <w:iCs/>
                <w:sz w:val="16"/>
                <w:szCs w:val="16"/>
                <w:lang w:val="it-IT"/>
              </w:rPr>
              <w:t>R-CIV-14</w:t>
            </w:r>
          </w:p>
        </w:tc>
        <w:tc>
          <w:tcPr>
            <w:tcW w:w="0" w:type="auto"/>
            <w:vAlign w:val="center"/>
            <w:hideMark/>
          </w:tcPr>
          <w:p w14:paraId="435AC3D5" w14:textId="77777777" w:rsidR="00586562" w:rsidRPr="002612A0" w:rsidRDefault="00586562" w:rsidP="00586562">
            <w:pPr>
              <w:rPr>
                <w:iCs/>
                <w:sz w:val="16"/>
                <w:szCs w:val="16"/>
                <w:lang w:val="it-IT"/>
              </w:rPr>
            </w:pPr>
            <w:r>
              <w:rPr>
                <w:iCs/>
                <w:sz w:val="16"/>
                <w:szCs w:val="16"/>
                <w:lang w:val="it-IT"/>
              </w:rPr>
              <w:t>Data overcollection</w:t>
            </w:r>
          </w:p>
        </w:tc>
        <w:tc>
          <w:tcPr>
            <w:tcW w:w="0" w:type="auto"/>
            <w:vAlign w:val="center"/>
            <w:hideMark/>
          </w:tcPr>
          <w:p w14:paraId="0C178A63" w14:textId="77777777" w:rsidR="00586562" w:rsidRPr="002612A0" w:rsidRDefault="00586562" w:rsidP="00586562">
            <w:pPr>
              <w:rPr>
                <w:iCs/>
                <w:sz w:val="16"/>
                <w:szCs w:val="16"/>
              </w:rPr>
            </w:pPr>
            <w:r>
              <w:rPr>
                <w:iCs/>
                <w:sz w:val="16"/>
                <w:szCs w:val="16"/>
              </w:rPr>
              <w:t>Programme delivery becomes a reason to collect excessive personal, behavioural, political, or geospatial data</w:t>
            </w:r>
          </w:p>
        </w:tc>
        <w:tc>
          <w:tcPr>
            <w:tcW w:w="0" w:type="auto"/>
            <w:vAlign w:val="center"/>
            <w:hideMark/>
          </w:tcPr>
          <w:p w14:paraId="7E24C0CB" w14:textId="77777777" w:rsidR="00586562" w:rsidRPr="002612A0" w:rsidRDefault="00586562" w:rsidP="00586562">
            <w:pPr>
              <w:rPr>
                <w:iCs/>
                <w:sz w:val="16"/>
                <w:szCs w:val="16"/>
              </w:rPr>
            </w:pPr>
            <w:r>
              <w:rPr>
                <w:iCs/>
                <w:sz w:val="16"/>
                <w:szCs w:val="16"/>
              </w:rPr>
              <w:t>purpose limitation, minimisation, retention schedule</w:t>
            </w:r>
          </w:p>
        </w:tc>
      </w:tr>
      <w:tr w:rsidR="00586562" w:rsidRPr="002612A0" w14:paraId="732359AB" w14:textId="77777777" w:rsidTr="002612A0">
        <w:trPr>
          <w:tblCellSpacing w:w="15" w:type="dxa"/>
        </w:trPr>
        <w:tc>
          <w:tcPr>
            <w:tcW w:w="0" w:type="auto"/>
            <w:vAlign w:val="center"/>
            <w:hideMark/>
          </w:tcPr>
          <w:p w14:paraId="55E47882" w14:textId="77777777" w:rsidR="00586562" w:rsidRPr="002612A0" w:rsidRDefault="00586562" w:rsidP="00586562">
            <w:pPr>
              <w:rPr>
                <w:iCs/>
                <w:sz w:val="16"/>
                <w:szCs w:val="16"/>
                <w:lang w:val="it-IT"/>
              </w:rPr>
            </w:pPr>
            <w:r>
              <w:rPr>
                <w:iCs/>
                <w:sz w:val="16"/>
                <w:szCs w:val="16"/>
                <w:lang w:val="it-IT"/>
              </w:rPr>
              <w:t>R-CIV-15</w:t>
            </w:r>
          </w:p>
        </w:tc>
        <w:tc>
          <w:tcPr>
            <w:tcW w:w="0" w:type="auto"/>
            <w:vAlign w:val="center"/>
            <w:hideMark/>
          </w:tcPr>
          <w:p w14:paraId="38F00678" w14:textId="77777777" w:rsidR="00586562" w:rsidRPr="002612A0" w:rsidRDefault="00586562" w:rsidP="00586562">
            <w:pPr>
              <w:rPr>
                <w:iCs/>
                <w:sz w:val="16"/>
                <w:szCs w:val="16"/>
                <w:lang w:val="it-IT"/>
              </w:rPr>
            </w:pPr>
            <w:r>
              <w:rPr>
                <w:iCs/>
                <w:sz w:val="16"/>
                <w:szCs w:val="16"/>
                <w:lang w:val="it-IT"/>
              </w:rPr>
              <w:t>Public-health overclaiming</w:t>
            </w:r>
          </w:p>
        </w:tc>
        <w:tc>
          <w:tcPr>
            <w:tcW w:w="0" w:type="auto"/>
            <w:vAlign w:val="center"/>
            <w:hideMark/>
          </w:tcPr>
          <w:p w14:paraId="6B34EB01" w14:textId="77777777" w:rsidR="00586562" w:rsidRPr="002612A0" w:rsidRDefault="00586562" w:rsidP="00586562">
            <w:pPr>
              <w:rPr>
                <w:iCs/>
                <w:sz w:val="16"/>
                <w:szCs w:val="16"/>
              </w:rPr>
            </w:pPr>
            <w:r>
              <w:rPr>
                <w:iCs/>
                <w:sz w:val="16"/>
                <w:szCs w:val="16"/>
              </w:rPr>
              <w:t>Nature, food, gardening, education, or community programmes are represented as medical treatment</w:t>
            </w:r>
          </w:p>
        </w:tc>
        <w:tc>
          <w:tcPr>
            <w:tcW w:w="0" w:type="auto"/>
            <w:vAlign w:val="center"/>
            <w:hideMark/>
          </w:tcPr>
          <w:p w14:paraId="68287527" w14:textId="77777777" w:rsidR="00586562" w:rsidRPr="002612A0" w:rsidRDefault="00586562" w:rsidP="00586562">
            <w:pPr>
              <w:rPr>
                <w:iCs/>
                <w:sz w:val="16"/>
                <w:szCs w:val="16"/>
              </w:rPr>
            </w:pPr>
            <w:r>
              <w:rPr>
                <w:iCs/>
                <w:sz w:val="16"/>
                <w:szCs w:val="16"/>
              </w:rPr>
              <w:t>health-supportive boundary, clinical-review gate</w:t>
            </w:r>
          </w:p>
        </w:tc>
      </w:tr>
      <w:tr w:rsidR="00586562" w:rsidRPr="002612A0" w14:paraId="707B21FC" w14:textId="77777777" w:rsidTr="002612A0">
        <w:trPr>
          <w:tblCellSpacing w:w="15" w:type="dxa"/>
        </w:trPr>
        <w:tc>
          <w:tcPr>
            <w:tcW w:w="0" w:type="auto"/>
            <w:vAlign w:val="center"/>
            <w:hideMark/>
          </w:tcPr>
          <w:p w14:paraId="2E33E2AB" w14:textId="77777777" w:rsidR="00586562" w:rsidRPr="002612A0" w:rsidRDefault="00586562" w:rsidP="00586562">
            <w:pPr>
              <w:rPr>
                <w:iCs/>
                <w:sz w:val="16"/>
                <w:szCs w:val="16"/>
                <w:lang w:val="it-IT"/>
              </w:rPr>
            </w:pPr>
            <w:r>
              <w:rPr>
                <w:iCs/>
                <w:sz w:val="16"/>
                <w:szCs w:val="16"/>
                <w:lang w:val="it-IT"/>
              </w:rPr>
              <w:t>R-CIV-16</w:t>
            </w:r>
          </w:p>
        </w:tc>
        <w:tc>
          <w:tcPr>
            <w:tcW w:w="0" w:type="auto"/>
            <w:vAlign w:val="center"/>
            <w:hideMark/>
          </w:tcPr>
          <w:p w14:paraId="178B832E" w14:textId="77777777" w:rsidR="00586562" w:rsidRPr="002612A0" w:rsidRDefault="00586562" w:rsidP="00586562">
            <w:pPr>
              <w:rPr>
                <w:iCs/>
                <w:sz w:val="16"/>
                <w:szCs w:val="16"/>
                <w:lang w:val="it-IT"/>
              </w:rPr>
            </w:pPr>
            <w:r>
              <w:rPr>
                <w:iCs/>
                <w:sz w:val="16"/>
                <w:szCs w:val="16"/>
                <w:lang w:val="it-IT"/>
              </w:rPr>
              <w:t>Procurement-readiness inflation</w:t>
            </w:r>
          </w:p>
        </w:tc>
        <w:tc>
          <w:tcPr>
            <w:tcW w:w="0" w:type="auto"/>
            <w:vAlign w:val="center"/>
            <w:hideMark/>
          </w:tcPr>
          <w:p w14:paraId="5E343302" w14:textId="77777777" w:rsidR="00586562" w:rsidRPr="002612A0" w:rsidRDefault="00586562" w:rsidP="00586562">
            <w:pPr>
              <w:rPr>
                <w:iCs/>
                <w:sz w:val="16"/>
                <w:szCs w:val="16"/>
              </w:rPr>
            </w:pPr>
            <w:r>
              <w:rPr>
                <w:iCs/>
                <w:sz w:val="16"/>
                <w:szCs w:val="16"/>
              </w:rPr>
              <w:t>Public interest or pilot evidence is presented as grant-, procurement-, or programme-ready</w:t>
            </w:r>
          </w:p>
        </w:tc>
        <w:tc>
          <w:tcPr>
            <w:tcW w:w="0" w:type="auto"/>
            <w:vAlign w:val="center"/>
            <w:hideMark/>
          </w:tcPr>
          <w:p w14:paraId="1395AF84" w14:textId="77777777" w:rsidR="00586562" w:rsidRPr="002612A0" w:rsidRDefault="00586562" w:rsidP="00586562">
            <w:pPr>
              <w:rPr>
                <w:iCs/>
                <w:sz w:val="16"/>
                <w:szCs w:val="16"/>
              </w:rPr>
            </w:pPr>
            <w:r>
              <w:rPr>
                <w:iCs/>
                <w:sz w:val="16"/>
                <w:szCs w:val="16"/>
              </w:rPr>
              <w:t>eligibility review, authority pathway, Claims Register</w:t>
            </w:r>
          </w:p>
        </w:tc>
      </w:tr>
      <w:tr w:rsidR="00586562" w:rsidRPr="002612A0" w14:paraId="6E339F9F" w14:textId="77777777" w:rsidTr="002612A0">
        <w:trPr>
          <w:tblCellSpacing w:w="15" w:type="dxa"/>
        </w:trPr>
        <w:tc>
          <w:tcPr>
            <w:tcW w:w="0" w:type="auto"/>
            <w:vAlign w:val="center"/>
            <w:hideMark/>
          </w:tcPr>
          <w:p w14:paraId="3ED3A1E1" w14:textId="77777777" w:rsidR="00586562" w:rsidRPr="002612A0" w:rsidRDefault="00586562" w:rsidP="00586562">
            <w:pPr>
              <w:rPr>
                <w:iCs/>
                <w:sz w:val="16"/>
                <w:szCs w:val="16"/>
                <w:lang w:val="it-IT"/>
              </w:rPr>
            </w:pPr>
            <w:r>
              <w:rPr>
                <w:iCs/>
                <w:sz w:val="16"/>
                <w:szCs w:val="16"/>
                <w:lang w:val="it-IT"/>
              </w:rPr>
              <w:t>R-CIV-17</w:t>
            </w:r>
          </w:p>
        </w:tc>
        <w:tc>
          <w:tcPr>
            <w:tcW w:w="0" w:type="auto"/>
            <w:vAlign w:val="center"/>
            <w:hideMark/>
          </w:tcPr>
          <w:p w14:paraId="57F60CC7" w14:textId="77777777" w:rsidR="00586562" w:rsidRPr="002612A0" w:rsidRDefault="00586562" w:rsidP="00586562">
            <w:pPr>
              <w:rPr>
                <w:iCs/>
                <w:sz w:val="16"/>
                <w:szCs w:val="16"/>
                <w:lang w:val="it-IT"/>
              </w:rPr>
            </w:pPr>
            <w:r>
              <w:rPr>
                <w:iCs/>
                <w:sz w:val="16"/>
                <w:szCs w:val="16"/>
                <w:lang w:val="it-IT"/>
              </w:rPr>
              <w:t>Governance capture through funding</w:t>
            </w:r>
          </w:p>
        </w:tc>
        <w:tc>
          <w:tcPr>
            <w:tcW w:w="0" w:type="auto"/>
            <w:vAlign w:val="center"/>
            <w:hideMark/>
          </w:tcPr>
          <w:p w14:paraId="1555188B" w14:textId="77777777" w:rsidR="00586562" w:rsidRPr="002612A0" w:rsidRDefault="00586562" w:rsidP="00586562">
            <w:pPr>
              <w:rPr>
                <w:iCs/>
                <w:sz w:val="16"/>
                <w:szCs w:val="16"/>
              </w:rPr>
            </w:pPr>
            <w:r>
              <w:rPr>
                <w:iCs/>
                <w:sz w:val="16"/>
                <w:szCs w:val="16"/>
              </w:rPr>
              <w:t>Donors, lenders, public sponsors, vendors, or investors obtain undisclosed control</w:t>
            </w:r>
          </w:p>
        </w:tc>
        <w:tc>
          <w:tcPr>
            <w:tcW w:w="0" w:type="auto"/>
            <w:vAlign w:val="center"/>
            <w:hideMark/>
          </w:tcPr>
          <w:p w14:paraId="7C9B55B3" w14:textId="77777777" w:rsidR="00586562" w:rsidRPr="002612A0" w:rsidRDefault="00586562" w:rsidP="00586562">
            <w:pPr>
              <w:rPr>
                <w:iCs/>
                <w:sz w:val="16"/>
                <w:szCs w:val="16"/>
              </w:rPr>
            </w:pPr>
            <w:r>
              <w:rPr>
                <w:iCs/>
                <w:sz w:val="16"/>
                <w:szCs w:val="16"/>
              </w:rPr>
              <w:t>reserved-powers map, conflict register, anti-capture review</w:t>
            </w:r>
          </w:p>
        </w:tc>
      </w:tr>
      <w:tr w:rsidR="00586562" w:rsidRPr="002612A0" w14:paraId="1421948F" w14:textId="77777777" w:rsidTr="002612A0">
        <w:trPr>
          <w:tblCellSpacing w:w="15" w:type="dxa"/>
        </w:trPr>
        <w:tc>
          <w:tcPr>
            <w:tcW w:w="0" w:type="auto"/>
            <w:vAlign w:val="center"/>
            <w:hideMark/>
          </w:tcPr>
          <w:p w14:paraId="4D7F90AB" w14:textId="77777777" w:rsidR="00586562" w:rsidRPr="002612A0" w:rsidRDefault="00586562" w:rsidP="00586562">
            <w:pPr>
              <w:rPr>
                <w:iCs/>
                <w:sz w:val="16"/>
                <w:szCs w:val="16"/>
                <w:lang w:val="it-IT"/>
              </w:rPr>
            </w:pPr>
            <w:r>
              <w:rPr>
                <w:iCs/>
                <w:sz w:val="16"/>
                <w:szCs w:val="16"/>
                <w:lang w:val="it-IT"/>
              </w:rPr>
              <w:t>R-CIV-18</w:t>
            </w:r>
          </w:p>
        </w:tc>
        <w:tc>
          <w:tcPr>
            <w:tcW w:w="0" w:type="auto"/>
            <w:vAlign w:val="center"/>
            <w:hideMark/>
          </w:tcPr>
          <w:p w14:paraId="31DDDE58" w14:textId="77777777" w:rsidR="00586562" w:rsidRPr="002612A0" w:rsidRDefault="00586562" w:rsidP="00586562">
            <w:pPr>
              <w:rPr>
                <w:iCs/>
                <w:sz w:val="16"/>
                <w:szCs w:val="16"/>
              </w:rPr>
            </w:pPr>
            <w:r>
              <w:rPr>
                <w:iCs/>
                <w:sz w:val="16"/>
                <w:szCs w:val="16"/>
              </w:rPr>
              <w:t>Closure and asset-loss failure</w:t>
            </w:r>
          </w:p>
        </w:tc>
        <w:tc>
          <w:tcPr>
            <w:tcW w:w="0" w:type="auto"/>
            <w:vAlign w:val="center"/>
            <w:hideMark/>
          </w:tcPr>
          <w:p w14:paraId="27A790DD" w14:textId="77777777" w:rsidR="00586562" w:rsidRPr="002612A0" w:rsidRDefault="00586562" w:rsidP="00586562">
            <w:pPr>
              <w:rPr>
                <w:iCs/>
                <w:sz w:val="16"/>
                <w:szCs w:val="16"/>
              </w:rPr>
            </w:pPr>
            <w:r>
              <w:rPr>
                <w:iCs/>
                <w:sz w:val="16"/>
                <w:szCs w:val="16"/>
              </w:rPr>
              <w:t>Tools, data, funds, plants, or public assets are lost or privately appropriated when a programme closes</w:t>
            </w:r>
          </w:p>
        </w:tc>
        <w:tc>
          <w:tcPr>
            <w:tcW w:w="0" w:type="auto"/>
            <w:vAlign w:val="center"/>
            <w:hideMark/>
          </w:tcPr>
          <w:p w14:paraId="626D3F48" w14:textId="77777777" w:rsidR="00586562" w:rsidRPr="002612A0" w:rsidRDefault="00586562" w:rsidP="00586562">
            <w:pPr>
              <w:rPr>
                <w:iCs/>
                <w:sz w:val="16"/>
                <w:szCs w:val="16"/>
              </w:rPr>
            </w:pPr>
            <w:r>
              <w:rPr>
                <w:iCs/>
                <w:sz w:val="16"/>
                <w:szCs w:val="16"/>
              </w:rPr>
              <w:t>asset inventory, closure, reversion, custody and handover plan</w:t>
            </w:r>
          </w:p>
        </w:tc>
      </w:tr>
    </w:tbl>
    <w:p w14:paraId="674CFEE6" w14:textId="77777777" w:rsidR="00586562" w:rsidRPr="00604888" w:rsidRDefault="00586562" w:rsidP="00586562">
      <w:pPr>
        <w:rPr>
          <w:iCs/>
        </w:rPr>
      </w:pPr>
      <w:r>
        <w:rPr>
          <w:iCs/>
        </w:rPr>
        <w:t>Each risk shall carry:</w:t>
      </w:r>
    </w:p>
    <w:p w14:paraId="0FDBAC4D" w14:textId="77777777" w:rsidR="00586562" w:rsidRPr="00604888" w:rsidRDefault="00586562" w:rsidP="00586562">
      <w:pPr>
        <w:rPr>
          <w:iCs/>
        </w:rPr>
      </w:pPr>
      <w:r>
        <w:rPr>
          <w:iCs/>
        </w:rPr>
        <w:t>• owner;</w:t>
      </w:r>
    </w:p>
    <w:p w14:paraId="796DCB47" w14:textId="77777777" w:rsidR="00586562" w:rsidRPr="00604888" w:rsidRDefault="00586562" w:rsidP="00586562">
      <w:pPr>
        <w:rPr>
          <w:iCs/>
        </w:rPr>
      </w:pPr>
      <w:r>
        <w:rPr>
          <w:iCs/>
        </w:rPr>
        <w:t>• trigger;</w:t>
      </w:r>
    </w:p>
    <w:p w14:paraId="041C63AC" w14:textId="77777777" w:rsidR="00586562" w:rsidRPr="00604888" w:rsidRDefault="00586562" w:rsidP="00586562">
      <w:pPr>
        <w:rPr>
          <w:iCs/>
        </w:rPr>
      </w:pPr>
      <w:r>
        <w:rPr>
          <w:iCs/>
        </w:rPr>
        <w:t>• mitigation;</w:t>
      </w:r>
    </w:p>
    <w:p w14:paraId="50288125" w14:textId="77777777" w:rsidR="00586562" w:rsidRPr="00604888" w:rsidRDefault="00586562" w:rsidP="00586562">
      <w:pPr>
        <w:rPr>
          <w:iCs/>
        </w:rPr>
      </w:pPr>
      <w:r>
        <w:rPr>
          <w:iCs/>
        </w:rPr>
        <w:t>• residual-risk statement;</w:t>
      </w:r>
    </w:p>
    <w:p w14:paraId="3CEF431B" w14:textId="77777777" w:rsidR="00586562" w:rsidRPr="00604888" w:rsidRDefault="00586562" w:rsidP="00586562">
      <w:pPr>
        <w:rPr>
          <w:iCs/>
        </w:rPr>
      </w:pPr>
      <w:r>
        <w:rPr>
          <w:iCs/>
        </w:rPr>
        <w:t>• review cadence;</w:t>
      </w:r>
    </w:p>
    <w:p w14:paraId="41EE3468" w14:textId="77777777" w:rsidR="00586562" w:rsidRPr="00604888" w:rsidRDefault="00586562" w:rsidP="00586562">
      <w:pPr>
        <w:rPr>
          <w:iCs/>
        </w:rPr>
      </w:pPr>
      <w:r>
        <w:rPr>
          <w:iCs/>
        </w:rPr>
        <w:t>• escalation pathway;</w:t>
      </w:r>
    </w:p>
    <w:p w14:paraId="6A5D4C33" w14:textId="77777777" w:rsidR="00586562" w:rsidRPr="00604888" w:rsidRDefault="00586562" w:rsidP="00586562">
      <w:pPr>
        <w:rPr>
          <w:iCs/>
        </w:rPr>
      </w:pPr>
      <w:r>
        <w:rPr>
          <w:iCs/>
        </w:rPr>
        <w:t>• applicable maturity ladder;</w:t>
      </w:r>
    </w:p>
    <w:p w14:paraId="1841393D" w14:textId="77777777" w:rsidR="00586562" w:rsidRDefault="00586562" w:rsidP="00586562">
      <w:pPr>
        <w:rPr>
          <w:iCs/>
        </w:rPr>
      </w:pPr>
      <w:r>
        <w:rPr>
          <w:iCs/>
        </w:rPr>
        <w:t>• Claims Register linkage where material.</w:t>
      </w:r>
    </w:p>
    <w:p w14:paraId="7613CEB0" w14:textId="77777777" w:rsidR="002612A0" w:rsidRDefault="002612A0" w:rsidP="00586562">
      <w:pPr>
        <w:rPr>
          <w:iCs/>
        </w:rPr>
      </w:pPr>
    </w:p>
    <w:p w14:paraId="55D00595" w14:textId="77777777" w:rsidR="002612A0" w:rsidRDefault="002612A0" w:rsidP="00586562">
      <w:pPr>
        <w:rPr>
          <w:iCs/>
        </w:rPr>
      </w:pPr>
    </w:p>
    <w:p w14:paraId="5FE2B3CC" w14:textId="77777777" w:rsidR="002612A0" w:rsidRPr="00604888" w:rsidRDefault="002612A0" w:rsidP="00586562">
      <w:pPr>
        <w:rPr>
          <w:iCs/>
        </w:rPr>
      </w:pPr>
    </w:p>
    <w:p w14:paraId="193DA48A" w14:textId="77777777" w:rsidR="00586562" w:rsidRPr="00586562" w:rsidRDefault="00586562" w:rsidP="00586562">
      <w:pPr>
        <w:rPr>
          <w:b/>
          <w:bCs/>
          <w:iCs/>
          <w:lang w:val="it-IT"/>
        </w:rPr>
      </w:pPr>
      <w:r>
        <w:rPr>
          <w:b/>
          <w:bCs/>
          <w:iCs/>
          <w:lang w:val="it-IT"/>
        </w:rPr>
        <w:lastRenderedPageBreak/>
        <w:t>Red-Team Matrix Extension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2"/>
        <w:gridCol w:w="3900"/>
        <w:gridCol w:w="4216"/>
      </w:tblGrid>
      <w:tr w:rsidR="00586562" w:rsidRPr="002612A0" w14:paraId="6F76137B" w14:textId="77777777" w:rsidTr="002612A0">
        <w:trPr>
          <w:tblHeader/>
          <w:tblCellSpacing w:w="15" w:type="dxa"/>
        </w:trPr>
        <w:tc>
          <w:tcPr>
            <w:tcW w:w="0" w:type="auto"/>
            <w:vAlign w:val="center"/>
            <w:hideMark/>
          </w:tcPr>
          <w:p w14:paraId="6CDE11A1" w14:textId="77777777" w:rsidR="00586562" w:rsidRPr="002612A0" w:rsidRDefault="00586562" w:rsidP="00586562">
            <w:pPr>
              <w:rPr>
                <w:b/>
                <w:bCs/>
                <w:iCs/>
                <w:sz w:val="17"/>
                <w:szCs w:val="17"/>
                <w:lang w:val="it-IT"/>
              </w:rPr>
            </w:pPr>
            <w:r>
              <w:rPr>
                <w:b/>
                <w:bCs/>
                <w:iCs/>
                <w:sz w:val="17"/>
                <w:szCs w:val="17"/>
                <w:lang w:val="it-IT"/>
              </w:rPr>
              <w:t>Attack surface</w:t>
            </w:r>
          </w:p>
        </w:tc>
        <w:tc>
          <w:tcPr>
            <w:tcW w:w="0" w:type="auto"/>
            <w:vAlign w:val="center"/>
            <w:hideMark/>
          </w:tcPr>
          <w:p w14:paraId="1E5742FA" w14:textId="77777777" w:rsidR="00586562" w:rsidRPr="002612A0" w:rsidRDefault="00586562" w:rsidP="00586562">
            <w:pPr>
              <w:rPr>
                <w:b/>
                <w:bCs/>
                <w:iCs/>
                <w:sz w:val="17"/>
                <w:szCs w:val="17"/>
                <w:lang w:val="it-IT"/>
              </w:rPr>
            </w:pPr>
            <w:r>
              <w:rPr>
                <w:b/>
                <w:bCs/>
                <w:iCs/>
                <w:sz w:val="17"/>
                <w:szCs w:val="17"/>
                <w:lang w:val="it-IT"/>
              </w:rPr>
              <w:t>Adversarial question</w:t>
            </w:r>
          </w:p>
        </w:tc>
        <w:tc>
          <w:tcPr>
            <w:tcW w:w="0" w:type="auto"/>
            <w:vAlign w:val="center"/>
            <w:hideMark/>
          </w:tcPr>
          <w:p w14:paraId="14B14378" w14:textId="77777777" w:rsidR="00586562" w:rsidRPr="002612A0" w:rsidRDefault="00586562" w:rsidP="00586562">
            <w:pPr>
              <w:rPr>
                <w:b/>
                <w:bCs/>
                <w:iCs/>
                <w:sz w:val="17"/>
                <w:szCs w:val="17"/>
                <w:lang w:val="it-IT"/>
              </w:rPr>
            </w:pPr>
            <w:r>
              <w:rPr>
                <w:b/>
                <w:bCs/>
                <w:iCs/>
                <w:sz w:val="17"/>
                <w:szCs w:val="17"/>
                <w:lang w:val="it-IT"/>
              </w:rPr>
              <w:t>Required response</w:t>
            </w:r>
          </w:p>
        </w:tc>
      </w:tr>
      <w:tr w:rsidR="00586562" w:rsidRPr="002612A0" w14:paraId="281D8256" w14:textId="77777777" w:rsidTr="002612A0">
        <w:trPr>
          <w:tblCellSpacing w:w="15" w:type="dxa"/>
        </w:trPr>
        <w:tc>
          <w:tcPr>
            <w:tcW w:w="0" w:type="auto"/>
            <w:vAlign w:val="center"/>
            <w:hideMark/>
          </w:tcPr>
          <w:p w14:paraId="1FD63B10" w14:textId="77777777" w:rsidR="00586562" w:rsidRPr="002612A0" w:rsidRDefault="00586562" w:rsidP="00586562">
            <w:pPr>
              <w:rPr>
                <w:iCs/>
                <w:sz w:val="17"/>
                <w:szCs w:val="17"/>
                <w:lang w:val="it-IT"/>
              </w:rPr>
            </w:pPr>
            <w:r>
              <w:rPr>
                <w:iCs/>
                <w:sz w:val="17"/>
                <w:szCs w:val="17"/>
                <w:lang w:val="it-IT"/>
              </w:rPr>
              <w:t>Political neutrality</w:t>
            </w:r>
          </w:p>
        </w:tc>
        <w:tc>
          <w:tcPr>
            <w:tcW w:w="0" w:type="auto"/>
            <w:vAlign w:val="center"/>
            <w:hideMark/>
          </w:tcPr>
          <w:p w14:paraId="78A4A582" w14:textId="77777777" w:rsidR="00586562" w:rsidRPr="002612A0" w:rsidRDefault="00586562" w:rsidP="00586562">
            <w:pPr>
              <w:rPr>
                <w:iCs/>
                <w:sz w:val="17"/>
                <w:szCs w:val="17"/>
              </w:rPr>
            </w:pPr>
            <w:r>
              <w:rPr>
                <w:iCs/>
                <w:sz w:val="17"/>
                <w:szCs w:val="17"/>
              </w:rPr>
              <w:t>Is Prometheus effectively infrastructure for one political movement?</w:t>
            </w:r>
          </w:p>
        </w:tc>
        <w:tc>
          <w:tcPr>
            <w:tcW w:w="0" w:type="auto"/>
            <w:vAlign w:val="center"/>
            <w:hideMark/>
          </w:tcPr>
          <w:p w14:paraId="5F6E5E1E" w14:textId="77777777" w:rsidR="00586562" w:rsidRPr="002612A0" w:rsidRDefault="00586562" w:rsidP="00586562">
            <w:pPr>
              <w:rPr>
                <w:iCs/>
                <w:sz w:val="17"/>
                <w:szCs w:val="17"/>
              </w:rPr>
            </w:pPr>
            <w:r>
              <w:rPr>
                <w:iCs/>
                <w:sz w:val="17"/>
                <w:szCs w:val="17"/>
              </w:rPr>
              <w:t>Demonstrate independent canon, plural access, separate entities, systems, finance, data, and governance</w:t>
            </w:r>
          </w:p>
        </w:tc>
      </w:tr>
      <w:tr w:rsidR="00586562" w:rsidRPr="002612A0" w14:paraId="6AAF33B5" w14:textId="77777777" w:rsidTr="002612A0">
        <w:trPr>
          <w:tblCellSpacing w:w="15" w:type="dxa"/>
        </w:trPr>
        <w:tc>
          <w:tcPr>
            <w:tcW w:w="0" w:type="auto"/>
            <w:vAlign w:val="center"/>
            <w:hideMark/>
          </w:tcPr>
          <w:p w14:paraId="0F1DE421" w14:textId="77777777" w:rsidR="00586562" w:rsidRPr="002612A0" w:rsidRDefault="00586562" w:rsidP="00586562">
            <w:pPr>
              <w:rPr>
                <w:iCs/>
                <w:sz w:val="17"/>
                <w:szCs w:val="17"/>
                <w:lang w:val="it-IT"/>
              </w:rPr>
            </w:pPr>
            <w:r>
              <w:rPr>
                <w:iCs/>
                <w:sz w:val="17"/>
                <w:szCs w:val="17"/>
                <w:lang w:val="it-IT"/>
              </w:rPr>
              <w:t>Public value</w:t>
            </w:r>
          </w:p>
        </w:tc>
        <w:tc>
          <w:tcPr>
            <w:tcW w:w="0" w:type="auto"/>
            <w:vAlign w:val="center"/>
            <w:hideMark/>
          </w:tcPr>
          <w:p w14:paraId="08C57306" w14:textId="77777777" w:rsidR="00586562" w:rsidRPr="002612A0" w:rsidRDefault="00586562" w:rsidP="00586562">
            <w:pPr>
              <w:rPr>
                <w:iCs/>
                <w:sz w:val="17"/>
                <w:szCs w:val="17"/>
              </w:rPr>
            </w:pPr>
            <w:r>
              <w:rPr>
                <w:iCs/>
                <w:sz w:val="17"/>
                <w:szCs w:val="17"/>
              </w:rPr>
              <w:t>Are social benefits being converted into financial claims without evidence?</w:t>
            </w:r>
          </w:p>
        </w:tc>
        <w:tc>
          <w:tcPr>
            <w:tcW w:w="0" w:type="auto"/>
            <w:vAlign w:val="center"/>
            <w:hideMark/>
          </w:tcPr>
          <w:p w14:paraId="19DA6707" w14:textId="77777777" w:rsidR="00586562" w:rsidRPr="002612A0" w:rsidRDefault="00586562" w:rsidP="00586562">
            <w:pPr>
              <w:rPr>
                <w:iCs/>
                <w:sz w:val="17"/>
                <w:szCs w:val="17"/>
              </w:rPr>
            </w:pPr>
            <w:r>
              <w:rPr>
                <w:iCs/>
                <w:sz w:val="17"/>
                <w:szCs w:val="17"/>
              </w:rPr>
              <w:t>Show PVM status, zero automatic PRU weight, causal and legal boundary</w:t>
            </w:r>
          </w:p>
        </w:tc>
      </w:tr>
      <w:tr w:rsidR="00586562" w:rsidRPr="002612A0" w14:paraId="0FA70796" w14:textId="77777777" w:rsidTr="002612A0">
        <w:trPr>
          <w:tblCellSpacing w:w="15" w:type="dxa"/>
        </w:trPr>
        <w:tc>
          <w:tcPr>
            <w:tcW w:w="0" w:type="auto"/>
            <w:vAlign w:val="center"/>
            <w:hideMark/>
          </w:tcPr>
          <w:p w14:paraId="5E5FA17C" w14:textId="77777777" w:rsidR="00586562" w:rsidRPr="002612A0" w:rsidRDefault="00586562" w:rsidP="00586562">
            <w:pPr>
              <w:rPr>
                <w:iCs/>
                <w:sz w:val="17"/>
                <w:szCs w:val="17"/>
                <w:lang w:val="it-IT"/>
              </w:rPr>
            </w:pPr>
            <w:r>
              <w:rPr>
                <w:iCs/>
                <w:sz w:val="17"/>
                <w:szCs w:val="17"/>
                <w:lang w:val="it-IT"/>
              </w:rPr>
              <w:t>Public land</w:t>
            </w:r>
          </w:p>
        </w:tc>
        <w:tc>
          <w:tcPr>
            <w:tcW w:w="0" w:type="auto"/>
            <w:vAlign w:val="center"/>
            <w:hideMark/>
          </w:tcPr>
          <w:p w14:paraId="15C3001F" w14:textId="77777777" w:rsidR="00586562" w:rsidRPr="002612A0" w:rsidRDefault="00586562" w:rsidP="00586562">
            <w:pPr>
              <w:rPr>
                <w:iCs/>
                <w:sz w:val="17"/>
                <w:szCs w:val="17"/>
              </w:rPr>
            </w:pPr>
            <w:r>
              <w:rPr>
                <w:iCs/>
                <w:sz w:val="17"/>
                <w:szCs w:val="17"/>
              </w:rPr>
              <w:t>Who actually controls, owns, maintains, and may terminate the site?</w:t>
            </w:r>
          </w:p>
        </w:tc>
        <w:tc>
          <w:tcPr>
            <w:tcW w:w="0" w:type="auto"/>
            <w:vAlign w:val="center"/>
            <w:hideMark/>
          </w:tcPr>
          <w:p w14:paraId="74E85237" w14:textId="77777777" w:rsidR="00586562" w:rsidRPr="002612A0" w:rsidRDefault="00586562" w:rsidP="00586562">
            <w:pPr>
              <w:rPr>
                <w:iCs/>
                <w:sz w:val="17"/>
                <w:szCs w:val="17"/>
              </w:rPr>
            </w:pPr>
            <w:r>
              <w:rPr>
                <w:iCs/>
                <w:sz w:val="17"/>
                <w:szCs w:val="17"/>
              </w:rPr>
              <w:t>Produce title, use instrument, Rights Map, maintenance and reversion provisions</w:t>
            </w:r>
          </w:p>
        </w:tc>
      </w:tr>
      <w:tr w:rsidR="00586562" w:rsidRPr="002612A0" w14:paraId="6FA27B51" w14:textId="77777777" w:rsidTr="002612A0">
        <w:trPr>
          <w:tblCellSpacing w:w="15" w:type="dxa"/>
        </w:trPr>
        <w:tc>
          <w:tcPr>
            <w:tcW w:w="0" w:type="auto"/>
            <w:vAlign w:val="center"/>
            <w:hideMark/>
          </w:tcPr>
          <w:p w14:paraId="15DAC5DC" w14:textId="77777777" w:rsidR="00586562" w:rsidRPr="002612A0" w:rsidRDefault="00586562" w:rsidP="00586562">
            <w:pPr>
              <w:rPr>
                <w:iCs/>
                <w:sz w:val="17"/>
                <w:szCs w:val="17"/>
                <w:lang w:val="it-IT"/>
              </w:rPr>
            </w:pPr>
            <w:r>
              <w:rPr>
                <w:iCs/>
                <w:sz w:val="17"/>
                <w:szCs w:val="17"/>
                <w:lang w:val="it-IT"/>
              </w:rPr>
              <w:t>Children and schools</w:t>
            </w:r>
          </w:p>
        </w:tc>
        <w:tc>
          <w:tcPr>
            <w:tcW w:w="0" w:type="auto"/>
            <w:vAlign w:val="center"/>
            <w:hideMark/>
          </w:tcPr>
          <w:p w14:paraId="04E53D87" w14:textId="77777777" w:rsidR="00586562" w:rsidRPr="002612A0" w:rsidRDefault="00586562" w:rsidP="00586562">
            <w:pPr>
              <w:rPr>
                <w:iCs/>
                <w:sz w:val="17"/>
                <w:szCs w:val="17"/>
              </w:rPr>
            </w:pPr>
            <w:r>
              <w:rPr>
                <w:iCs/>
                <w:sz w:val="17"/>
                <w:szCs w:val="17"/>
              </w:rPr>
              <w:t>Are children used for publicity, data extraction, research, or political communication?</w:t>
            </w:r>
          </w:p>
        </w:tc>
        <w:tc>
          <w:tcPr>
            <w:tcW w:w="0" w:type="auto"/>
            <w:vAlign w:val="center"/>
            <w:hideMark/>
          </w:tcPr>
          <w:p w14:paraId="697604C9" w14:textId="77777777" w:rsidR="00586562" w:rsidRPr="002612A0" w:rsidRDefault="00586562" w:rsidP="00586562">
            <w:pPr>
              <w:rPr>
                <w:iCs/>
                <w:sz w:val="17"/>
                <w:szCs w:val="17"/>
              </w:rPr>
            </w:pPr>
            <w:r>
              <w:rPr>
                <w:iCs/>
                <w:sz w:val="17"/>
                <w:szCs w:val="17"/>
              </w:rPr>
              <w:t>Show safeguarding, consent, data, media, food-safety and political-neutrality controls</w:t>
            </w:r>
          </w:p>
        </w:tc>
      </w:tr>
      <w:tr w:rsidR="00586562" w:rsidRPr="002612A0" w14:paraId="34C47A6A" w14:textId="77777777" w:rsidTr="002612A0">
        <w:trPr>
          <w:tblCellSpacing w:w="15" w:type="dxa"/>
        </w:trPr>
        <w:tc>
          <w:tcPr>
            <w:tcW w:w="0" w:type="auto"/>
            <w:vAlign w:val="center"/>
            <w:hideMark/>
          </w:tcPr>
          <w:p w14:paraId="4761CCA2" w14:textId="77777777" w:rsidR="00586562" w:rsidRPr="002612A0" w:rsidRDefault="00586562" w:rsidP="00586562">
            <w:pPr>
              <w:rPr>
                <w:iCs/>
                <w:sz w:val="17"/>
                <w:szCs w:val="17"/>
                <w:lang w:val="it-IT"/>
              </w:rPr>
            </w:pPr>
            <w:r>
              <w:rPr>
                <w:iCs/>
                <w:sz w:val="17"/>
                <w:szCs w:val="17"/>
                <w:lang w:val="it-IT"/>
              </w:rPr>
              <w:t>Community representation</w:t>
            </w:r>
          </w:p>
        </w:tc>
        <w:tc>
          <w:tcPr>
            <w:tcW w:w="0" w:type="auto"/>
            <w:vAlign w:val="center"/>
            <w:hideMark/>
          </w:tcPr>
          <w:p w14:paraId="0DF44696" w14:textId="77777777" w:rsidR="00586562" w:rsidRPr="002612A0" w:rsidRDefault="00586562" w:rsidP="00586562">
            <w:pPr>
              <w:rPr>
                <w:iCs/>
                <w:sz w:val="17"/>
                <w:szCs w:val="17"/>
              </w:rPr>
            </w:pPr>
            <w:r>
              <w:rPr>
                <w:iCs/>
                <w:sz w:val="17"/>
                <w:szCs w:val="17"/>
              </w:rPr>
              <w:t>Who authorised the hub to speak for the community?</w:t>
            </w:r>
          </w:p>
        </w:tc>
        <w:tc>
          <w:tcPr>
            <w:tcW w:w="0" w:type="auto"/>
            <w:vAlign w:val="center"/>
            <w:hideMark/>
          </w:tcPr>
          <w:p w14:paraId="6F4492E6" w14:textId="77777777" w:rsidR="00586562" w:rsidRPr="002612A0" w:rsidRDefault="00586562" w:rsidP="00586562">
            <w:pPr>
              <w:rPr>
                <w:iCs/>
                <w:sz w:val="17"/>
                <w:szCs w:val="17"/>
              </w:rPr>
            </w:pPr>
            <w:r>
              <w:rPr>
                <w:iCs/>
                <w:sz w:val="17"/>
                <w:szCs w:val="17"/>
              </w:rPr>
              <w:t>Define constituency, process, mandate, dissent, scope, and limitations</w:t>
            </w:r>
          </w:p>
        </w:tc>
      </w:tr>
      <w:tr w:rsidR="00586562" w:rsidRPr="002612A0" w14:paraId="07F12A20" w14:textId="77777777" w:rsidTr="002612A0">
        <w:trPr>
          <w:tblCellSpacing w:w="15" w:type="dxa"/>
        </w:trPr>
        <w:tc>
          <w:tcPr>
            <w:tcW w:w="0" w:type="auto"/>
            <w:vAlign w:val="center"/>
            <w:hideMark/>
          </w:tcPr>
          <w:p w14:paraId="70990DE5" w14:textId="77777777" w:rsidR="00586562" w:rsidRPr="002612A0" w:rsidRDefault="00586562" w:rsidP="00586562">
            <w:pPr>
              <w:rPr>
                <w:iCs/>
                <w:sz w:val="17"/>
                <w:szCs w:val="17"/>
                <w:lang w:val="it-IT"/>
              </w:rPr>
            </w:pPr>
            <w:r>
              <w:rPr>
                <w:iCs/>
                <w:sz w:val="17"/>
                <w:szCs w:val="17"/>
                <w:lang w:val="it-IT"/>
              </w:rPr>
              <w:t>Legal commons</w:t>
            </w:r>
          </w:p>
        </w:tc>
        <w:tc>
          <w:tcPr>
            <w:tcW w:w="0" w:type="auto"/>
            <w:vAlign w:val="center"/>
            <w:hideMark/>
          </w:tcPr>
          <w:p w14:paraId="3AB6FEC8" w14:textId="77777777" w:rsidR="00586562" w:rsidRPr="002612A0" w:rsidRDefault="00586562" w:rsidP="00586562">
            <w:pPr>
              <w:rPr>
                <w:iCs/>
                <w:sz w:val="17"/>
                <w:szCs w:val="17"/>
              </w:rPr>
            </w:pPr>
            <w:r>
              <w:rPr>
                <w:iCs/>
                <w:sz w:val="17"/>
                <w:szCs w:val="17"/>
              </w:rPr>
              <w:t>Can creditors, founders, governments, or investors still seize or redirect the asset?</w:t>
            </w:r>
          </w:p>
        </w:tc>
        <w:tc>
          <w:tcPr>
            <w:tcW w:w="0" w:type="auto"/>
            <w:vAlign w:val="center"/>
            <w:hideMark/>
          </w:tcPr>
          <w:p w14:paraId="19590A69" w14:textId="77777777" w:rsidR="00586562" w:rsidRPr="002612A0" w:rsidRDefault="00586562" w:rsidP="00586562">
            <w:pPr>
              <w:rPr>
                <w:iCs/>
                <w:sz w:val="17"/>
                <w:szCs w:val="17"/>
              </w:rPr>
            </w:pPr>
            <w:r>
              <w:rPr>
                <w:iCs/>
                <w:sz w:val="17"/>
                <w:szCs w:val="17"/>
              </w:rPr>
              <w:t>Provide insolvency, control, security-interest, asset-lock, and enforcement analysis</w:t>
            </w:r>
          </w:p>
        </w:tc>
      </w:tr>
      <w:tr w:rsidR="00586562" w:rsidRPr="002612A0" w14:paraId="7D0DC42A" w14:textId="77777777" w:rsidTr="002612A0">
        <w:trPr>
          <w:tblCellSpacing w:w="15" w:type="dxa"/>
        </w:trPr>
        <w:tc>
          <w:tcPr>
            <w:tcW w:w="0" w:type="auto"/>
            <w:vAlign w:val="center"/>
            <w:hideMark/>
          </w:tcPr>
          <w:p w14:paraId="49E9C825" w14:textId="77777777" w:rsidR="00586562" w:rsidRPr="002612A0" w:rsidRDefault="00586562" w:rsidP="00586562">
            <w:pPr>
              <w:rPr>
                <w:iCs/>
                <w:sz w:val="17"/>
                <w:szCs w:val="17"/>
                <w:lang w:val="it-IT"/>
              </w:rPr>
            </w:pPr>
            <w:r>
              <w:rPr>
                <w:iCs/>
                <w:sz w:val="17"/>
                <w:szCs w:val="17"/>
                <w:lang w:val="it-IT"/>
              </w:rPr>
              <w:t>Plant distribution</w:t>
            </w:r>
          </w:p>
        </w:tc>
        <w:tc>
          <w:tcPr>
            <w:tcW w:w="0" w:type="auto"/>
            <w:vAlign w:val="center"/>
            <w:hideMark/>
          </w:tcPr>
          <w:p w14:paraId="28B007F6" w14:textId="77777777" w:rsidR="00586562" w:rsidRPr="002612A0" w:rsidRDefault="00586562" w:rsidP="00586562">
            <w:pPr>
              <w:rPr>
                <w:iCs/>
                <w:sz w:val="17"/>
                <w:szCs w:val="17"/>
              </w:rPr>
            </w:pPr>
            <w:r>
              <w:rPr>
                <w:iCs/>
                <w:sz w:val="17"/>
                <w:szCs w:val="17"/>
              </w:rPr>
              <w:t>Are distributed plants healthy, suitable, traceable, and legally movable?</w:t>
            </w:r>
          </w:p>
        </w:tc>
        <w:tc>
          <w:tcPr>
            <w:tcW w:w="0" w:type="auto"/>
            <w:vAlign w:val="center"/>
            <w:hideMark/>
          </w:tcPr>
          <w:p w14:paraId="042E3E04" w14:textId="77777777" w:rsidR="00586562" w:rsidRPr="002612A0" w:rsidRDefault="00586562" w:rsidP="00586562">
            <w:pPr>
              <w:rPr>
                <w:iCs/>
                <w:sz w:val="17"/>
                <w:szCs w:val="17"/>
              </w:rPr>
            </w:pPr>
            <w:r>
              <w:rPr>
                <w:iCs/>
                <w:sz w:val="17"/>
                <w:szCs w:val="17"/>
              </w:rPr>
              <w:t>Provide provenance, batch record, phytosanitary review, quarantine and recall</w:t>
            </w:r>
          </w:p>
        </w:tc>
      </w:tr>
      <w:tr w:rsidR="00586562" w:rsidRPr="002612A0" w14:paraId="41BBF334" w14:textId="77777777" w:rsidTr="002612A0">
        <w:trPr>
          <w:tblCellSpacing w:w="15" w:type="dxa"/>
        </w:trPr>
        <w:tc>
          <w:tcPr>
            <w:tcW w:w="0" w:type="auto"/>
            <w:vAlign w:val="center"/>
            <w:hideMark/>
          </w:tcPr>
          <w:p w14:paraId="142B7F9D" w14:textId="77777777" w:rsidR="00586562" w:rsidRPr="002612A0" w:rsidRDefault="00586562" w:rsidP="00586562">
            <w:pPr>
              <w:rPr>
                <w:iCs/>
                <w:sz w:val="17"/>
                <w:szCs w:val="17"/>
                <w:lang w:val="it-IT"/>
              </w:rPr>
            </w:pPr>
            <w:r>
              <w:rPr>
                <w:iCs/>
                <w:sz w:val="17"/>
                <w:szCs w:val="17"/>
                <w:lang w:val="it-IT"/>
              </w:rPr>
              <w:t>Pilot validity</w:t>
            </w:r>
          </w:p>
        </w:tc>
        <w:tc>
          <w:tcPr>
            <w:tcW w:w="0" w:type="auto"/>
            <w:vAlign w:val="center"/>
            <w:hideMark/>
          </w:tcPr>
          <w:p w14:paraId="63CB635A" w14:textId="77777777" w:rsidR="00586562" w:rsidRPr="002612A0" w:rsidRDefault="00586562" w:rsidP="00586562">
            <w:pPr>
              <w:rPr>
                <w:iCs/>
                <w:sz w:val="17"/>
                <w:szCs w:val="17"/>
              </w:rPr>
            </w:pPr>
            <w:r>
              <w:rPr>
                <w:iCs/>
                <w:sz w:val="17"/>
                <w:szCs w:val="17"/>
              </w:rPr>
              <w:t>Was the pilot designed to learn or to guarantee a positive story?</w:t>
            </w:r>
          </w:p>
        </w:tc>
        <w:tc>
          <w:tcPr>
            <w:tcW w:w="0" w:type="auto"/>
            <w:vAlign w:val="center"/>
            <w:hideMark/>
          </w:tcPr>
          <w:p w14:paraId="0CAF722D" w14:textId="77777777" w:rsidR="00586562" w:rsidRPr="002612A0" w:rsidRDefault="00586562" w:rsidP="00586562">
            <w:pPr>
              <w:rPr>
                <w:iCs/>
                <w:sz w:val="17"/>
                <w:szCs w:val="17"/>
              </w:rPr>
            </w:pPr>
            <w:r>
              <w:rPr>
                <w:iCs/>
                <w:sz w:val="17"/>
                <w:szCs w:val="17"/>
              </w:rPr>
              <w:t>Produce pre-registration, baseline, comparator, stopping rules, adverse evidence</w:t>
            </w:r>
          </w:p>
        </w:tc>
      </w:tr>
      <w:tr w:rsidR="00586562" w:rsidRPr="002612A0" w14:paraId="200B2617" w14:textId="77777777" w:rsidTr="002612A0">
        <w:trPr>
          <w:tblCellSpacing w:w="15" w:type="dxa"/>
        </w:trPr>
        <w:tc>
          <w:tcPr>
            <w:tcW w:w="0" w:type="auto"/>
            <w:vAlign w:val="center"/>
            <w:hideMark/>
          </w:tcPr>
          <w:p w14:paraId="626DD6F9" w14:textId="77777777" w:rsidR="00586562" w:rsidRPr="002612A0" w:rsidRDefault="00586562" w:rsidP="00586562">
            <w:pPr>
              <w:rPr>
                <w:iCs/>
                <w:sz w:val="17"/>
                <w:szCs w:val="17"/>
                <w:lang w:val="it-IT"/>
              </w:rPr>
            </w:pPr>
            <w:r>
              <w:rPr>
                <w:iCs/>
                <w:sz w:val="17"/>
                <w:szCs w:val="17"/>
                <w:lang w:val="it-IT"/>
              </w:rPr>
              <w:t>Replication</w:t>
            </w:r>
          </w:p>
        </w:tc>
        <w:tc>
          <w:tcPr>
            <w:tcW w:w="0" w:type="auto"/>
            <w:vAlign w:val="center"/>
            <w:hideMark/>
          </w:tcPr>
          <w:p w14:paraId="2ADCFA6E" w14:textId="77777777" w:rsidR="00586562" w:rsidRPr="002612A0" w:rsidRDefault="00586562" w:rsidP="00586562">
            <w:pPr>
              <w:rPr>
                <w:iCs/>
                <w:sz w:val="17"/>
                <w:szCs w:val="17"/>
              </w:rPr>
            </w:pPr>
            <w:r>
              <w:rPr>
                <w:iCs/>
                <w:sz w:val="17"/>
                <w:szCs w:val="17"/>
              </w:rPr>
              <w:t>Which components are actually transferable and which are site-specific?</w:t>
            </w:r>
          </w:p>
        </w:tc>
        <w:tc>
          <w:tcPr>
            <w:tcW w:w="0" w:type="auto"/>
            <w:vAlign w:val="center"/>
            <w:hideMark/>
          </w:tcPr>
          <w:p w14:paraId="7A801DFB" w14:textId="77777777" w:rsidR="00586562" w:rsidRPr="002612A0" w:rsidRDefault="00586562" w:rsidP="00586562">
            <w:pPr>
              <w:rPr>
                <w:iCs/>
                <w:sz w:val="17"/>
                <w:szCs w:val="17"/>
              </w:rPr>
            </w:pPr>
            <w:r>
              <w:rPr>
                <w:iCs/>
                <w:sz w:val="17"/>
                <w:szCs w:val="17"/>
              </w:rPr>
              <w:t>Produce adaptation envelope and bounded replication decision</w:t>
            </w:r>
          </w:p>
        </w:tc>
      </w:tr>
      <w:tr w:rsidR="00586562" w:rsidRPr="002612A0" w14:paraId="74896D3F" w14:textId="77777777" w:rsidTr="002612A0">
        <w:trPr>
          <w:tblCellSpacing w:w="15" w:type="dxa"/>
        </w:trPr>
        <w:tc>
          <w:tcPr>
            <w:tcW w:w="0" w:type="auto"/>
            <w:vAlign w:val="center"/>
            <w:hideMark/>
          </w:tcPr>
          <w:p w14:paraId="66C0F63A" w14:textId="77777777" w:rsidR="00586562" w:rsidRPr="002612A0" w:rsidRDefault="00586562" w:rsidP="00586562">
            <w:pPr>
              <w:rPr>
                <w:iCs/>
                <w:sz w:val="17"/>
                <w:szCs w:val="17"/>
                <w:lang w:val="it-IT"/>
              </w:rPr>
            </w:pPr>
            <w:r>
              <w:rPr>
                <w:iCs/>
                <w:sz w:val="17"/>
                <w:szCs w:val="17"/>
                <w:lang w:val="it-IT"/>
              </w:rPr>
              <w:t>Data dignity</w:t>
            </w:r>
          </w:p>
        </w:tc>
        <w:tc>
          <w:tcPr>
            <w:tcW w:w="0" w:type="auto"/>
            <w:vAlign w:val="center"/>
            <w:hideMark/>
          </w:tcPr>
          <w:p w14:paraId="13B2FFEA" w14:textId="77777777" w:rsidR="00586562" w:rsidRPr="002612A0" w:rsidRDefault="00586562" w:rsidP="00586562">
            <w:pPr>
              <w:rPr>
                <w:iCs/>
                <w:sz w:val="17"/>
                <w:szCs w:val="17"/>
              </w:rPr>
            </w:pPr>
            <w:r>
              <w:rPr>
                <w:iCs/>
                <w:sz w:val="17"/>
                <w:szCs w:val="17"/>
              </w:rPr>
              <w:t>Can participant data be used for voter, donor, commercial, or investor targeting?</w:t>
            </w:r>
          </w:p>
        </w:tc>
        <w:tc>
          <w:tcPr>
            <w:tcW w:w="0" w:type="auto"/>
            <w:vAlign w:val="center"/>
            <w:hideMark/>
          </w:tcPr>
          <w:p w14:paraId="55107C9D" w14:textId="77777777" w:rsidR="00586562" w:rsidRPr="002612A0" w:rsidRDefault="00586562" w:rsidP="00586562">
            <w:pPr>
              <w:rPr>
                <w:iCs/>
                <w:sz w:val="17"/>
                <w:szCs w:val="17"/>
              </w:rPr>
            </w:pPr>
            <w:r>
              <w:rPr>
                <w:iCs/>
                <w:sz w:val="17"/>
                <w:szCs w:val="17"/>
              </w:rPr>
              <w:t>Demonstrate purpose separation, prohibitions, access controls, deletion and incident response</w:t>
            </w:r>
          </w:p>
        </w:tc>
      </w:tr>
      <w:tr w:rsidR="00586562" w:rsidRPr="002612A0" w14:paraId="2ABEF04F" w14:textId="77777777" w:rsidTr="002612A0">
        <w:trPr>
          <w:tblCellSpacing w:w="15" w:type="dxa"/>
        </w:trPr>
        <w:tc>
          <w:tcPr>
            <w:tcW w:w="0" w:type="auto"/>
            <w:vAlign w:val="center"/>
            <w:hideMark/>
          </w:tcPr>
          <w:p w14:paraId="5730FE66" w14:textId="77777777" w:rsidR="00586562" w:rsidRPr="002612A0" w:rsidRDefault="00586562" w:rsidP="00586562">
            <w:pPr>
              <w:rPr>
                <w:iCs/>
                <w:sz w:val="17"/>
                <w:szCs w:val="17"/>
                <w:lang w:val="it-IT"/>
              </w:rPr>
            </w:pPr>
            <w:r>
              <w:rPr>
                <w:iCs/>
                <w:sz w:val="17"/>
                <w:szCs w:val="17"/>
                <w:lang w:val="it-IT"/>
              </w:rPr>
              <w:t>Maintenance</w:t>
            </w:r>
          </w:p>
        </w:tc>
        <w:tc>
          <w:tcPr>
            <w:tcW w:w="0" w:type="auto"/>
            <w:vAlign w:val="center"/>
            <w:hideMark/>
          </w:tcPr>
          <w:p w14:paraId="0D9C7A48" w14:textId="77777777" w:rsidR="00586562" w:rsidRPr="002612A0" w:rsidRDefault="00586562" w:rsidP="00586562">
            <w:pPr>
              <w:rPr>
                <w:iCs/>
                <w:sz w:val="17"/>
                <w:szCs w:val="17"/>
              </w:rPr>
            </w:pPr>
            <w:r>
              <w:rPr>
                <w:iCs/>
                <w:sz w:val="17"/>
                <w:szCs w:val="17"/>
              </w:rPr>
              <w:t>What happens after funding, political attention, or volunteer enthusiasm ends?</w:t>
            </w:r>
          </w:p>
        </w:tc>
        <w:tc>
          <w:tcPr>
            <w:tcW w:w="0" w:type="auto"/>
            <w:vAlign w:val="center"/>
            <w:hideMark/>
          </w:tcPr>
          <w:p w14:paraId="470BCCDC" w14:textId="77777777" w:rsidR="00586562" w:rsidRPr="002612A0" w:rsidRDefault="00586562" w:rsidP="00586562">
            <w:pPr>
              <w:rPr>
                <w:iCs/>
                <w:sz w:val="17"/>
                <w:szCs w:val="17"/>
              </w:rPr>
            </w:pPr>
            <w:r>
              <w:rPr>
                <w:iCs/>
                <w:sz w:val="17"/>
                <w:szCs w:val="17"/>
              </w:rPr>
              <w:t>Demonstrate operating runway, succession, closure and transfer plan</w:t>
            </w:r>
          </w:p>
        </w:tc>
      </w:tr>
      <w:tr w:rsidR="00586562" w:rsidRPr="002612A0" w14:paraId="1B1D5A51" w14:textId="77777777" w:rsidTr="002612A0">
        <w:trPr>
          <w:tblCellSpacing w:w="15" w:type="dxa"/>
        </w:trPr>
        <w:tc>
          <w:tcPr>
            <w:tcW w:w="0" w:type="auto"/>
            <w:vAlign w:val="center"/>
            <w:hideMark/>
          </w:tcPr>
          <w:p w14:paraId="7A15DF1D" w14:textId="77777777" w:rsidR="00586562" w:rsidRPr="002612A0" w:rsidRDefault="00586562" w:rsidP="00586562">
            <w:pPr>
              <w:rPr>
                <w:iCs/>
                <w:sz w:val="17"/>
                <w:szCs w:val="17"/>
                <w:lang w:val="it-IT"/>
              </w:rPr>
            </w:pPr>
            <w:r>
              <w:rPr>
                <w:iCs/>
                <w:sz w:val="17"/>
                <w:szCs w:val="17"/>
                <w:lang w:val="it-IT"/>
              </w:rPr>
              <w:t>Public claims</w:t>
            </w:r>
          </w:p>
        </w:tc>
        <w:tc>
          <w:tcPr>
            <w:tcW w:w="0" w:type="auto"/>
            <w:vAlign w:val="center"/>
            <w:hideMark/>
          </w:tcPr>
          <w:p w14:paraId="341D4243" w14:textId="77777777" w:rsidR="00586562" w:rsidRPr="002612A0" w:rsidRDefault="00586562" w:rsidP="00586562">
            <w:pPr>
              <w:rPr>
                <w:iCs/>
                <w:sz w:val="17"/>
                <w:szCs w:val="17"/>
              </w:rPr>
            </w:pPr>
            <w:r>
              <w:rPr>
                <w:iCs/>
                <w:sz w:val="17"/>
                <w:szCs w:val="17"/>
              </w:rPr>
              <w:t>Can an external reader distinguish output, outcome, attribution, and institutional admission?</w:t>
            </w:r>
          </w:p>
        </w:tc>
        <w:tc>
          <w:tcPr>
            <w:tcW w:w="0" w:type="auto"/>
            <w:vAlign w:val="center"/>
            <w:hideMark/>
          </w:tcPr>
          <w:p w14:paraId="6183DF60" w14:textId="77777777" w:rsidR="00586562" w:rsidRPr="002612A0" w:rsidRDefault="00586562" w:rsidP="00586562">
            <w:pPr>
              <w:rPr>
                <w:iCs/>
                <w:sz w:val="17"/>
                <w:szCs w:val="17"/>
              </w:rPr>
            </w:pPr>
            <w:r>
              <w:rPr>
                <w:iCs/>
                <w:sz w:val="17"/>
                <w:szCs w:val="17"/>
              </w:rPr>
              <w:t>Show claim class, maturity, permitted wording, uncertainty and next gate</w:t>
            </w:r>
          </w:p>
        </w:tc>
      </w:tr>
    </w:tbl>
    <w:p w14:paraId="501E933E" w14:textId="77777777" w:rsidR="00586562" w:rsidRPr="00604888" w:rsidRDefault="00586562" w:rsidP="00586562">
      <w:pPr>
        <w:rPr>
          <w:b/>
          <w:bCs/>
          <w:iCs/>
        </w:rPr>
      </w:pPr>
      <w:r>
        <w:rPr>
          <w:b/>
          <w:bCs/>
          <w:iCs/>
        </w:rPr>
        <w:t>Parallel Civic Implementation Track</w:t>
      </w:r>
    </w:p>
    <w:p w14:paraId="400385BE" w14:textId="77777777" w:rsidR="00586562" w:rsidRPr="00604888" w:rsidRDefault="00586562" w:rsidP="00586562">
      <w:pPr>
        <w:rPr>
          <w:iCs/>
        </w:rPr>
      </w:pPr>
      <w:r>
        <w:rPr>
          <w:iCs/>
        </w:rPr>
        <w:t>The existing Prometheus implementation phases remain controlling for the core evidence, PRU, RAP, legal, market, and runtime architecture.</w:t>
      </w:r>
    </w:p>
    <w:p w14:paraId="622EAA28" w14:textId="77777777" w:rsidR="00586562" w:rsidRPr="00604888" w:rsidRDefault="00586562" w:rsidP="00586562">
      <w:pPr>
        <w:rPr>
          <w:iCs/>
        </w:rPr>
      </w:pPr>
      <w:r>
        <w:rPr>
          <w:iCs/>
        </w:rPr>
        <w:t>The civic architecture adds a parallel track and does not renumber or replace the existing phases.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2"/>
        <w:gridCol w:w="5225"/>
        <w:gridCol w:w="2661"/>
      </w:tblGrid>
      <w:tr w:rsidR="00586562" w:rsidRPr="002612A0" w14:paraId="5B3CAC1E" w14:textId="77777777" w:rsidTr="002612A0">
        <w:trPr>
          <w:tblHeader/>
          <w:tblCellSpacing w:w="15" w:type="dxa"/>
        </w:trPr>
        <w:tc>
          <w:tcPr>
            <w:tcW w:w="0" w:type="auto"/>
            <w:vAlign w:val="center"/>
            <w:hideMark/>
          </w:tcPr>
          <w:p w14:paraId="33429C18" w14:textId="77777777" w:rsidR="00586562" w:rsidRPr="002612A0" w:rsidRDefault="00586562" w:rsidP="00586562">
            <w:pPr>
              <w:rPr>
                <w:b/>
                <w:bCs/>
                <w:iCs/>
                <w:sz w:val="18"/>
                <w:szCs w:val="18"/>
                <w:lang w:val="it-IT"/>
              </w:rPr>
            </w:pPr>
            <w:r>
              <w:rPr>
                <w:b/>
                <w:bCs/>
                <w:iCs/>
                <w:sz w:val="18"/>
                <w:szCs w:val="18"/>
                <w:lang w:val="it-IT"/>
              </w:rPr>
              <w:lastRenderedPageBreak/>
              <w:t>Civic phase</w:t>
            </w:r>
          </w:p>
        </w:tc>
        <w:tc>
          <w:tcPr>
            <w:tcW w:w="0" w:type="auto"/>
            <w:vAlign w:val="center"/>
            <w:hideMark/>
          </w:tcPr>
          <w:p w14:paraId="1D6B1D36" w14:textId="77777777" w:rsidR="00586562" w:rsidRPr="002612A0" w:rsidRDefault="00586562" w:rsidP="00586562">
            <w:pPr>
              <w:rPr>
                <w:b/>
                <w:bCs/>
                <w:iCs/>
                <w:sz w:val="18"/>
                <w:szCs w:val="18"/>
                <w:lang w:val="it-IT"/>
              </w:rPr>
            </w:pPr>
            <w:r>
              <w:rPr>
                <w:b/>
                <w:bCs/>
                <w:iCs/>
                <w:sz w:val="18"/>
                <w:szCs w:val="18"/>
                <w:lang w:val="it-IT"/>
              </w:rPr>
              <w:t>Required output</w:t>
            </w:r>
          </w:p>
        </w:tc>
        <w:tc>
          <w:tcPr>
            <w:tcW w:w="0" w:type="auto"/>
            <w:vAlign w:val="center"/>
            <w:hideMark/>
          </w:tcPr>
          <w:p w14:paraId="314C67F3" w14:textId="77777777" w:rsidR="00586562" w:rsidRPr="002612A0" w:rsidRDefault="00586562" w:rsidP="00586562">
            <w:pPr>
              <w:rPr>
                <w:b/>
                <w:bCs/>
                <w:iCs/>
                <w:sz w:val="18"/>
                <w:szCs w:val="18"/>
                <w:lang w:val="it-IT"/>
              </w:rPr>
            </w:pPr>
            <w:r>
              <w:rPr>
                <w:b/>
                <w:bCs/>
                <w:iCs/>
                <w:sz w:val="18"/>
                <w:szCs w:val="18"/>
                <w:lang w:val="it-IT"/>
              </w:rPr>
              <w:t>Gate</w:t>
            </w:r>
          </w:p>
        </w:tc>
      </w:tr>
      <w:tr w:rsidR="00586562" w:rsidRPr="002612A0" w14:paraId="40F2B16E" w14:textId="77777777" w:rsidTr="002612A0">
        <w:trPr>
          <w:tblCellSpacing w:w="15" w:type="dxa"/>
        </w:trPr>
        <w:tc>
          <w:tcPr>
            <w:tcW w:w="0" w:type="auto"/>
            <w:vAlign w:val="center"/>
            <w:hideMark/>
          </w:tcPr>
          <w:p w14:paraId="41A3E8BE" w14:textId="77777777" w:rsidR="00586562" w:rsidRPr="002612A0" w:rsidRDefault="00586562" w:rsidP="00586562">
            <w:pPr>
              <w:rPr>
                <w:iCs/>
                <w:sz w:val="16"/>
                <w:szCs w:val="16"/>
                <w:lang w:val="it-IT"/>
              </w:rPr>
            </w:pPr>
            <w:r>
              <w:rPr>
                <w:iCs/>
                <w:sz w:val="16"/>
                <w:szCs w:val="16"/>
                <w:lang w:val="it-IT"/>
              </w:rPr>
              <w:t>C-0 — Constitutional boundary</w:t>
            </w:r>
          </w:p>
        </w:tc>
        <w:tc>
          <w:tcPr>
            <w:tcW w:w="0" w:type="auto"/>
            <w:vAlign w:val="center"/>
            <w:hideMark/>
          </w:tcPr>
          <w:p w14:paraId="4824A5CD" w14:textId="77777777" w:rsidR="00586562" w:rsidRPr="002612A0" w:rsidRDefault="00586562" w:rsidP="00586562">
            <w:pPr>
              <w:rPr>
                <w:iCs/>
                <w:sz w:val="16"/>
                <w:szCs w:val="16"/>
              </w:rPr>
            </w:pPr>
            <w:r>
              <w:rPr>
                <w:iCs/>
                <w:sz w:val="16"/>
                <w:szCs w:val="16"/>
              </w:rPr>
              <w:t>Political independence, mission compatibility, dignity, and public-value separation</w:t>
            </w:r>
          </w:p>
        </w:tc>
        <w:tc>
          <w:tcPr>
            <w:tcW w:w="0" w:type="auto"/>
            <w:vAlign w:val="center"/>
            <w:hideMark/>
          </w:tcPr>
          <w:p w14:paraId="40F98F13" w14:textId="77777777" w:rsidR="00586562" w:rsidRPr="002612A0" w:rsidRDefault="00586562" w:rsidP="00586562">
            <w:pPr>
              <w:rPr>
                <w:iCs/>
                <w:sz w:val="16"/>
                <w:szCs w:val="16"/>
              </w:rPr>
            </w:pPr>
            <w:r>
              <w:rPr>
                <w:iCs/>
                <w:sz w:val="16"/>
                <w:szCs w:val="16"/>
              </w:rPr>
              <w:t>No civic partner may alter canonical meaning</w:t>
            </w:r>
          </w:p>
        </w:tc>
      </w:tr>
      <w:tr w:rsidR="00586562" w:rsidRPr="002612A0" w14:paraId="37E04E61" w14:textId="77777777" w:rsidTr="002612A0">
        <w:trPr>
          <w:tblCellSpacing w:w="15" w:type="dxa"/>
        </w:trPr>
        <w:tc>
          <w:tcPr>
            <w:tcW w:w="0" w:type="auto"/>
            <w:vAlign w:val="center"/>
            <w:hideMark/>
          </w:tcPr>
          <w:p w14:paraId="398DA785" w14:textId="77777777" w:rsidR="00586562" w:rsidRPr="002612A0" w:rsidRDefault="00586562" w:rsidP="00586562">
            <w:pPr>
              <w:rPr>
                <w:iCs/>
                <w:sz w:val="16"/>
                <w:szCs w:val="16"/>
                <w:lang w:val="it-IT"/>
              </w:rPr>
            </w:pPr>
            <w:r>
              <w:rPr>
                <w:iCs/>
                <w:sz w:val="16"/>
                <w:szCs w:val="16"/>
                <w:lang w:val="it-IT"/>
              </w:rPr>
              <w:t>C-1 — Territorial definition</w:t>
            </w:r>
          </w:p>
        </w:tc>
        <w:tc>
          <w:tcPr>
            <w:tcW w:w="0" w:type="auto"/>
            <w:vAlign w:val="center"/>
            <w:hideMark/>
          </w:tcPr>
          <w:p w14:paraId="0A607C00" w14:textId="77777777" w:rsidR="00586562" w:rsidRPr="002612A0" w:rsidRDefault="00586562" w:rsidP="00586562">
            <w:pPr>
              <w:rPr>
                <w:iCs/>
                <w:sz w:val="16"/>
                <w:szCs w:val="16"/>
              </w:rPr>
            </w:pPr>
            <w:r>
              <w:rPr>
                <w:iCs/>
                <w:sz w:val="16"/>
                <w:szCs w:val="16"/>
              </w:rPr>
              <w:t>Territory, community, institutions, land, need, actors, and deployment archetype</w:t>
            </w:r>
          </w:p>
        </w:tc>
        <w:tc>
          <w:tcPr>
            <w:tcW w:w="0" w:type="auto"/>
            <w:vAlign w:val="center"/>
            <w:hideMark/>
          </w:tcPr>
          <w:p w14:paraId="3281C7F2" w14:textId="77777777" w:rsidR="00586562" w:rsidRPr="002612A0" w:rsidRDefault="00586562" w:rsidP="00586562">
            <w:pPr>
              <w:rPr>
                <w:iCs/>
                <w:sz w:val="16"/>
                <w:szCs w:val="16"/>
              </w:rPr>
            </w:pPr>
            <w:r>
              <w:rPr>
                <w:iCs/>
                <w:sz w:val="16"/>
                <w:szCs w:val="16"/>
              </w:rPr>
              <w:t>Scope and responsible parties identified</w:t>
            </w:r>
          </w:p>
        </w:tc>
      </w:tr>
      <w:tr w:rsidR="00586562" w:rsidRPr="002612A0" w14:paraId="7C275960" w14:textId="77777777" w:rsidTr="002612A0">
        <w:trPr>
          <w:tblCellSpacing w:w="15" w:type="dxa"/>
        </w:trPr>
        <w:tc>
          <w:tcPr>
            <w:tcW w:w="0" w:type="auto"/>
            <w:vAlign w:val="center"/>
            <w:hideMark/>
          </w:tcPr>
          <w:p w14:paraId="332BB34F" w14:textId="77777777" w:rsidR="00586562" w:rsidRPr="002612A0" w:rsidRDefault="00586562" w:rsidP="00586562">
            <w:pPr>
              <w:rPr>
                <w:iCs/>
                <w:sz w:val="16"/>
                <w:szCs w:val="16"/>
                <w:lang w:val="it-IT"/>
              </w:rPr>
            </w:pPr>
            <w:r>
              <w:rPr>
                <w:iCs/>
                <w:sz w:val="16"/>
                <w:szCs w:val="16"/>
                <w:lang w:val="it-IT"/>
              </w:rPr>
              <w:t>C-2 — Authority and custody</w:t>
            </w:r>
          </w:p>
        </w:tc>
        <w:tc>
          <w:tcPr>
            <w:tcW w:w="0" w:type="auto"/>
            <w:vAlign w:val="center"/>
            <w:hideMark/>
          </w:tcPr>
          <w:p w14:paraId="2E8AAFE6" w14:textId="77777777" w:rsidR="00586562" w:rsidRPr="002612A0" w:rsidRDefault="00586562" w:rsidP="00586562">
            <w:pPr>
              <w:rPr>
                <w:iCs/>
                <w:sz w:val="16"/>
                <w:szCs w:val="16"/>
              </w:rPr>
            </w:pPr>
            <w:r>
              <w:rPr>
                <w:iCs/>
                <w:sz w:val="16"/>
                <w:szCs w:val="16"/>
              </w:rPr>
              <w:t>Land-use pathway, safeguarding, legal commons options, public-resource and data boundaries</w:t>
            </w:r>
          </w:p>
        </w:tc>
        <w:tc>
          <w:tcPr>
            <w:tcW w:w="0" w:type="auto"/>
            <w:vAlign w:val="center"/>
            <w:hideMark/>
          </w:tcPr>
          <w:p w14:paraId="198AC800" w14:textId="77777777" w:rsidR="00586562" w:rsidRPr="002612A0" w:rsidRDefault="00586562" w:rsidP="00586562">
            <w:pPr>
              <w:rPr>
                <w:iCs/>
                <w:sz w:val="16"/>
                <w:szCs w:val="16"/>
              </w:rPr>
            </w:pPr>
            <w:r>
              <w:rPr>
                <w:iCs/>
                <w:sz w:val="16"/>
                <w:szCs w:val="16"/>
              </w:rPr>
              <w:t>No implementation without lawful authority</w:t>
            </w:r>
          </w:p>
        </w:tc>
      </w:tr>
      <w:tr w:rsidR="00586562" w:rsidRPr="002612A0" w14:paraId="117958E7" w14:textId="77777777" w:rsidTr="002612A0">
        <w:trPr>
          <w:tblCellSpacing w:w="15" w:type="dxa"/>
        </w:trPr>
        <w:tc>
          <w:tcPr>
            <w:tcW w:w="0" w:type="auto"/>
            <w:vAlign w:val="center"/>
            <w:hideMark/>
          </w:tcPr>
          <w:p w14:paraId="0C9CAC9E" w14:textId="77777777" w:rsidR="00586562" w:rsidRPr="002612A0" w:rsidRDefault="00586562" w:rsidP="00586562">
            <w:pPr>
              <w:rPr>
                <w:iCs/>
                <w:sz w:val="16"/>
                <w:szCs w:val="16"/>
                <w:lang w:val="it-IT"/>
              </w:rPr>
            </w:pPr>
            <w:r>
              <w:rPr>
                <w:iCs/>
                <w:sz w:val="16"/>
                <w:szCs w:val="16"/>
                <w:lang w:val="it-IT"/>
              </w:rPr>
              <w:t>C-3 — Pilot design</w:t>
            </w:r>
          </w:p>
        </w:tc>
        <w:tc>
          <w:tcPr>
            <w:tcW w:w="0" w:type="auto"/>
            <w:vAlign w:val="center"/>
            <w:hideMark/>
          </w:tcPr>
          <w:p w14:paraId="7196DCDF" w14:textId="77777777" w:rsidR="00586562" w:rsidRPr="002612A0" w:rsidRDefault="00586562" w:rsidP="00586562">
            <w:pPr>
              <w:rPr>
                <w:iCs/>
                <w:sz w:val="16"/>
                <w:szCs w:val="16"/>
              </w:rPr>
            </w:pPr>
            <w:r>
              <w:rPr>
                <w:iCs/>
                <w:sz w:val="16"/>
                <w:szCs w:val="16"/>
              </w:rPr>
              <w:t>Baseline, hypotheses, comparators, evidence plan, maintenance, budget, risk and Claims Register</w:t>
            </w:r>
          </w:p>
        </w:tc>
        <w:tc>
          <w:tcPr>
            <w:tcW w:w="0" w:type="auto"/>
            <w:vAlign w:val="center"/>
            <w:hideMark/>
          </w:tcPr>
          <w:p w14:paraId="43A44F0C" w14:textId="77777777" w:rsidR="00586562" w:rsidRPr="002612A0" w:rsidRDefault="00586562" w:rsidP="00586562">
            <w:pPr>
              <w:rPr>
                <w:iCs/>
                <w:sz w:val="16"/>
                <w:szCs w:val="16"/>
              </w:rPr>
            </w:pPr>
            <w:r>
              <w:rPr>
                <w:iCs/>
                <w:sz w:val="16"/>
                <w:szCs w:val="16"/>
              </w:rPr>
              <w:t>Pre-registration before confirmatory analysis</w:t>
            </w:r>
          </w:p>
        </w:tc>
      </w:tr>
      <w:tr w:rsidR="00586562" w:rsidRPr="002612A0" w14:paraId="24A928CE" w14:textId="77777777" w:rsidTr="002612A0">
        <w:trPr>
          <w:tblCellSpacing w:w="15" w:type="dxa"/>
        </w:trPr>
        <w:tc>
          <w:tcPr>
            <w:tcW w:w="0" w:type="auto"/>
            <w:vAlign w:val="center"/>
            <w:hideMark/>
          </w:tcPr>
          <w:p w14:paraId="77544BB7" w14:textId="77777777" w:rsidR="00586562" w:rsidRPr="002612A0" w:rsidRDefault="00586562" w:rsidP="00586562">
            <w:pPr>
              <w:rPr>
                <w:iCs/>
                <w:sz w:val="16"/>
                <w:szCs w:val="16"/>
                <w:lang w:val="it-IT"/>
              </w:rPr>
            </w:pPr>
            <w:r>
              <w:rPr>
                <w:iCs/>
                <w:sz w:val="16"/>
                <w:szCs w:val="16"/>
                <w:lang w:val="it-IT"/>
              </w:rPr>
              <w:t>C-4 — Operational pilot</w:t>
            </w:r>
          </w:p>
        </w:tc>
        <w:tc>
          <w:tcPr>
            <w:tcW w:w="0" w:type="auto"/>
            <w:vAlign w:val="center"/>
            <w:hideMark/>
          </w:tcPr>
          <w:p w14:paraId="77E9955A" w14:textId="77777777" w:rsidR="00586562" w:rsidRPr="002612A0" w:rsidRDefault="00586562" w:rsidP="00586562">
            <w:pPr>
              <w:rPr>
                <w:iCs/>
                <w:sz w:val="16"/>
                <w:szCs w:val="16"/>
              </w:rPr>
            </w:pPr>
            <w:r>
              <w:rPr>
                <w:iCs/>
                <w:sz w:val="16"/>
                <w:szCs w:val="16"/>
              </w:rPr>
              <w:t>Bounded implementation with assigned operators, safety, data, incident, and maintenance systems</w:t>
            </w:r>
          </w:p>
        </w:tc>
        <w:tc>
          <w:tcPr>
            <w:tcW w:w="0" w:type="auto"/>
            <w:vAlign w:val="center"/>
            <w:hideMark/>
          </w:tcPr>
          <w:p w14:paraId="571390DC" w14:textId="77777777" w:rsidR="00586562" w:rsidRPr="002612A0" w:rsidRDefault="00586562" w:rsidP="00586562">
            <w:pPr>
              <w:rPr>
                <w:iCs/>
                <w:sz w:val="16"/>
                <w:szCs w:val="16"/>
              </w:rPr>
            </w:pPr>
            <w:r>
              <w:rPr>
                <w:iCs/>
                <w:sz w:val="16"/>
                <w:szCs w:val="16"/>
              </w:rPr>
              <w:t>Claims limited to implementation and observation</w:t>
            </w:r>
          </w:p>
        </w:tc>
      </w:tr>
      <w:tr w:rsidR="00586562" w:rsidRPr="002612A0" w14:paraId="6BED68BB" w14:textId="77777777" w:rsidTr="002612A0">
        <w:trPr>
          <w:tblCellSpacing w:w="15" w:type="dxa"/>
        </w:trPr>
        <w:tc>
          <w:tcPr>
            <w:tcW w:w="0" w:type="auto"/>
            <w:vAlign w:val="center"/>
            <w:hideMark/>
          </w:tcPr>
          <w:p w14:paraId="088F3B5C" w14:textId="77777777" w:rsidR="00586562" w:rsidRPr="002612A0" w:rsidRDefault="00586562" w:rsidP="00586562">
            <w:pPr>
              <w:rPr>
                <w:iCs/>
                <w:sz w:val="16"/>
                <w:szCs w:val="16"/>
                <w:lang w:val="it-IT"/>
              </w:rPr>
            </w:pPr>
            <w:r>
              <w:rPr>
                <w:iCs/>
                <w:sz w:val="16"/>
                <w:szCs w:val="16"/>
                <w:lang w:val="it-IT"/>
              </w:rPr>
              <w:t>C-5 — Evidence cycle</w:t>
            </w:r>
          </w:p>
        </w:tc>
        <w:tc>
          <w:tcPr>
            <w:tcW w:w="0" w:type="auto"/>
            <w:vAlign w:val="center"/>
            <w:hideMark/>
          </w:tcPr>
          <w:p w14:paraId="79E4E7B3" w14:textId="77777777" w:rsidR="00586562" w:rsidRPr="002612A0" w:rsidRDefault="00586562" w:rsidP="00586562">
            <w:pPr>
              <w:rPr>
                <w:iCs/>
                <w:sz w:val="16"/>
                <w:szCs w:val="16"/>
              </w:rPr>
            </w:pPr>
            <w:r>
              <w:rPr>
                <w:iCs/>
                <w:sz w:val="16"/>
                <w:szCs w:val="16"/>
              </w:rPr>
              <w:t>Repeated ecological, operational, civic, educational, and public-value evidence</w:t>
            </w:r>
          </w:p>
        </w:tc>
        <w:tc>
          <w:tcPr>
            <w:tcW w:w="0" w:type="auto"/>
            <w:vAlign w:val="center"/>
            <w:hideMark/>
          </w:tcPr>
          <w:p w14:paraId="5D99AF78" w14:textId="77777777" w:rsidR="00586562" w:rsidRPr="002612A0" w:rsidRDefault="00586562" w:rsidP="00586562">
            <w:pPr>
              <w:rPr>
                <w:iCs/>
                <w:sz w:val="16"/>
                <w:szCs w:val="16"/>
              </w:rPr>
            </w:pPr>
            <w:r>
              <w:rPr>
                <w:iCs/>
                <w:sz w:val="16"/>
                <w:szCs w:val="16"/>
              </w:rPr>
              <w:t>No outcome upgrade without evidence review</w:t>
            </w:r>
          </w:p>
        </w:tc>
      </w:tr>
      <w:tr w:rsidR="00586562" w:rsidRPr="002612A0" w14:paraId="669B6B93" w14:textId="77777777" w:rsidTr="002612A0">
        <w:trPr>
          <w:tblCellSpacing w:w="15" w:type="dxa"/>
        </w:trPr>
        <w:tc>
          <w:tcPr>
            <w:tcW w:w="0" w:type="auto"/>
            <w:vAlign w:val="center"/>
            <w:hideMark/>
          </w:tcPr>
          <w:p w14:paraId="0DD7BB7B" w14:textId="77777777" w:rsidR="00586562" w:rsidRPr="002612A0" w:rsidRDefault="00586562" w:rsidP="00586562">
            <w:pPr>
              <w:rPr>
                <w:iCs/>
                <w:sz w:val="16"/>
                <w:szCs w:val="16"/>
                <w:lang w:val="it-IT"/>
              </w:rPr>
            </w:pPr>
            <w:r>
              <w:rPr>
                <w:iCs/>
                <w:sz w:val="16"/>
                <w:szCs w:val="16"/>
                <w:lang w:val="it-IT"/>
              </w:rPr>
              <w:t>C-6 — Independent review</w:t>
            </w:r>
          </w:p>
        </w:tc>
        <w:tc>
          <w:tcPr>
            <w:tcW w:w="0" w:type="auto"/>
            <w:vAlign w:val="center"/>
            <w:hideMark/>
          </w:tcPr>
          <w:p w14:paraId="284026BE" w14:textId="77777777" w:rsidR="00586562" w:rsidRPr="002612A0" w:rsidRDefault="00586562" w:rsidP="00586562">
            <w:pPr>
              <w:rPr>
                <w:iCs/>
                <w:sz w:val="16"/>
                <w:szCs w:val="16"/>
              </w:rPr>
            </w:pPr>
            <w:r>
              <w:rPr>
                <w:iCs/>
                <w:sz w:val="16"/>
                <w:szCs w:val="16"/>
              </w:rPr>
              <w:t>Scoped scientific, ecological, legal, safeguarding, governance, public-value, electoral, and operational review</w:t>
            </w:r>
          </w:p>
        </w:tc>
        <w:tc>
          <w:tcPr>
            <w:tcW w:w="0" w:type="auto"/>
            <w:vAlign w:val="center"/>
            <w:hideMark/>
          </w:tcPr>
          <w:p w14:paraId="401AFE52" w14:textId="77777777" w:rsidR="00586562" w:rsidRPr="002612A0" w:rsidRDefault="00586562" w:rsidP="00586562">
            <w:pPr>
              <w:rPr>
                <w:iCs/>
                <w:sz w:val="16"/>
                <w:szCs w:val="16"/>
              </w:rPr>
            </w:pPr>
            <w:r>
              <w:rPr>
                <w:iCs/>
                <w:sz w:val="16"/>
                <w:szCs w:val="16"/>
              </w:rPr>
              <w:t>Claims Register and maturity statuses updated</w:t>
            </w:r>
          </w:p>
        </w:tc>
      </w:tr>
      <w:tr w:rsidR="00586562" w:rsidRPr="002612A0" w14:paraId="35AE119B" w14:textId="77777777" w:rsidTr="002612A0">
        <w:trPr>
          <w:tblCellSpacing w:w="15" w:type="dxa"/>
        </w:trPr>
        <w:tc>
          <w:tcPr>
            <w:tcW w:w="0" w:type="auto"/>
            <w:vAlign w:val="center"/>
            <w:hideMark/>
          </w:tcPr>
          <w:p w14:paraId="737AD3CB" w14:textId="77777777" w:rsidR="00586562" w:rsidRPr="002612A0" w:rsidRDefault="00586562" w:rsidP="00586562">
            <w:pPr>
              <w:rPr>
                <w:iCs/>
                <w:sz w:val="16"/>
                <w:szCs w:val="16"/>
                <w:lang w:val="it-IT"/>
              </w:rPr>
            </w:pPr>
            <w:r>
              <w:rPr>
                <w:iCs/>
                <w:sz w:val="16"/>
                <w:szCs w:val="16"/>
                <w:lang w:val="it-IT"/>
              </w:rPr>
              <w:t>C-7 — Continuation decision</w:t>
            </w:r>
          </w:p>
        </w:tc>
        <w:tc>
          <w:tcPr>
            <w:tcW w:w="0" w:type="auto"/>
            <w:vAlign w:val="center"/>
            <w:hideMark/>
          </w:tcPr>
          <w:p w14:paraId="4A1C1A71" w14:textId="77777777" w:rsidR="00586562" w:rsidRPr="002612A0" w:rsidRDefault="00586562" w:rsidP="00586562">
            <w:pPr>
              <w:rPr>
                <w:iCs/>
                <w:sz w:val="16"/>
                <w:szCs w:val="16"/>
              </w:rPr>
            </w:pPr>
            <w:r>
              <w:rPr>
                <w:iCs/>
                <w:sz w:val="16"/>
                <w:szCs w:val="16"/>
              </w:rPr>
              <w:t>Continue, redesign, narrow, suspend, terminate, or replicate</w:t>
            </w:r>
          </w:p>
        </w:tc>
        <w:tc>
          <w:tcPr>
            <w:tcW w:w="0" w:type="auto"/>
            <w:vAlign w:val="center"/>
            <w:hideMark/>
          </w:tcPr>
          <w:p w14:paraId="332F3918" w14:textId="77777777" w:rsidR="00586562" w:rsidRPr="002612A0" w:rsidRDefault="00586562" w:rsidP="00586562">
            <w:pPr>
              <w:rPr>
                <w:iCs/>
                <w:sz w:val="16"/>
                <w:szCs w:val="16"/>
              </w:rPr>
            </w:pPr>
            <w:r>
              <w:rPr>
                <w:iCs/>
                <w:sz w:val="16"/>
                <w:szCs w:val="16"/>
              </w:rPr>
              <w:t>Decision record and unresolved-risk disclosure</w:t>
            </w:r>
          </w:p>
        </w:tc>
      </w:tr>
      <w:tr w:rsidR="00586562" w:rsidRPr="002612A0" w14:paraId="10B6A455" w14:textId="77777777" w:rsidTr="002612A0">
        <w:trPr>
          <w:tblCellSpacing w:w="15" w:type="dxa"/>
        </w:trPr>
        <w:tc>
          <w:tcPr>
            <w:tcW w:w="0" w:type="auto"/>
            <w:vAlign w:val="center"/>
            <w:hideMark/>
          </w:tcPr>
          <w:p w14:paraId="71E63083" w14:textId="77777777" w:rsidR="00586562" w:rsidRPr="002612A0" w:rsidRDefault="00586562" w:rsidP="00586562">
            <w:pPr>
              <w:rPr>
                <w:iCs/>
                <w:sz w:val="16"/>
                <w:szCs w:val="16"/>
                <w:lang w:val="it-IT"/>
              </w:rPr>
            </w:pPr>
            <w:r>
              <w:rPr>
                <w:iCs/>
                <w:sz w:val="16"/>
                <w:szCs w:val="16"/>
                <w:lang w:val="it-IT"/>
              </w:rPr>
              <w:t>C-8 — Bounded replication</w:t>
            </w:r>
          </w:p>
        </w:tc>
        <w:tc>
          <w:tcPr>
            <w:tcW w:w="0" w:type="auto"/>
            <w:vAlign w:val="center"/>
            <w:hideMark/>
          </w:tcPr>
          <w:p w14:paraId="26DFFD30" w14:textId="77777777" w:rsidR="00586562" w:rsidRPr="002612A0" w:rsidRDefault="00586562" w:rsidP="00586562">
            <w:pPr>
              <w:rPr>
                <w:iCs/>
                <w:sz w:val="16"/>
                <w:szCs w:val="16"/>
              </w:rPr>
            </w:pPr>
            <w:r>
              <w:rPr>
                <w:iCs/>
                <w:sz w:val="16"/>
                <w:szCs w:val="16"/>
              </w:rPr>
              <w:t>Replication package for admitted components and contexts</w:t>
            </w:r>
          </w:p>
        </w:tc>
        <w:tc>
          <w:tcPr>
            <w:tcW w:w="0" w:type="auto"/>
            <w:vAlign w:val="center"/>
            <w:hideMark/>
          </w:tcPr>
          <w:p w14:paraId="7A00EDFB" w14:textId="77777777" w:rsidR="00586562" w:rsidRPr="002612A0" w:rsidRDefault="00586562" w:rsidP="00586562">
            <w:pPr>
              <w:rPr>
                <w:iCs/>
                <w:sz w:val="16"/>
                <w:szCs w:val="16"/>
              </w:rPr>
            </w:pPr>
            <w:r>
              <w:rPr>
                <w:iCs/>
                <w:sz w:val="16"/>
                <w:szCs w:val="16"/>
              </w:rPr>
              <w:t>Every new territory begins its own local gate cycle</w:t>
            </w:r>
          </w:p>
        </w:tc>
      </w:tr>
    </w:tbl>
    <w:p w14:paraId="0C89E7B3" w14:textId="73B16CF1" w:rsidR="00586562" w:rsidRPr="00604888" w:rsidRDefault="00586562" w:rsidP="00586562">
      <w:pPr>
        <w:rPr>
          <w:iCs/>
        </w:rPr>
      </w:pPr>
      <w:r>
        <w:rPr>
          <w:iCs/>
        </w:rPr>
        <w:t>A project may progress differently across the core and civic tracks. For example, a public programme may be:</w:t>
      </w:r>
    </w:p>
    <w:p w14:paraId="218A7673" w14:textId="77777777" w:rsidR="00586562" w:rsidRPr="00604888" w:rsidRDefault="00586562" w:rsidP="00586562">
      <w:pPr>
        <w:rPr>
          <w:iCs/>
        </w:rPr>
      </w:pPr>
      <w:r>
        <w:rPr>
          <w:iCs/>
        </w:rPr>
        <w:t>• CTD-6 and PVM-5;</w:t>
      </w:r>
    </w:p>
    <w:p w14:paraId="57EEEB00" w14:textId="77777777" w:rsidR="00586562" w:rsidRPr="00604888" w:rsidRDefault="00586562" w:rsidP="00586562">
      <w:pPr>
        <w:rPr>
          <w:iCs/>
        </w:rPr>
      </w:pPr>
      <w:r>
        <w:rPr>
          <w:iCs/>
        </w:rPr>
        <w:t>• PRU-R0;</w:t>
      </w:r>
    </w:p>
    <w:p w14:paraId="03BA34F2" w14:textId="77777777" w:rsidR="00586562" w:rsidRPr="00604888" w:rsidRDefault="00586562" w:rsidP="00586562">
      <w:pPr>
        <w:rPr>
          <w:iCs/>
        </w:rPr>
      </w:pPr>
      <w:r>
        <w:rPr>
          <w:iCs/>
        </w:rPr>
        <w:t>• RAP-M4 or lower;</w:t>
      </w:r>
    </w:p>
    <w:p w14:paraId="198DE881" w14:textId="77777777" w:rsidR="00586562" w:rsidRPr="00604888" w:rsidRDefault="00586562" w:rsidP="00586562">
      <w:pPr>
        <w:rPr>
          <w:iCs/>
        </w:rPr>
      </w:pPr>
      <w:r>
        <w:rPr>
          <w:iCs/>
        </w:rPr>
        <w:t>• LCS-4;</w:t>
      </w:r>
    </w:p>
    <w:p w14:paraId="741D665D" w14:textId="77777777" w:rsidR="00586562" w:rsidRPr="00604888" w:rsidRDefault="00586562" w:rsidP="00586562">
      <w:pPr>
        <w:rPr>
          <w:iCs/>
        </w:rPr>
      </w:pPr>
      <w:r>
        <w:rPr>
          <w:iCs/>
        </w:rPr>
        <w:t>• CDEC-6;</w:t>
      </w:r>
    </w:p>
    <w:p w14:paraId="26ED0542" w14:textId="77777777" w:rsidR="00586562" w:rsidRPr="00604888" w:rsidRDefault="00586562" w:rsidP="00586562">
      <w:pPr>
        <w:rPr>
          <w:iCs/>
        </w:rPr>
      </w:pPr>
      <w:r>
        <w:rPr>
          <w:iCs/>
        </w:rPr>
        <w:t>• CGP-7.</w:t>
      </w:r>
    </w:p>
    <w:p w14:paraId="6DEF7809" w14:textId="77777777" w:rsidR="00586562" w:rsidRPr="00604888" w:rsidRDefault="00586562" w:rsidP="00586562">
      <w:pPr>
        <w:rPr>
          <w:iCs/>
        </w:rPr>
      </w:pPr>
      <w:r>
        <w:rPr>
          <w:iCs/>
        </w:rPr>
        <w:lastRenderedPageBreak/>
        <w:t>Such a project may be a credible public programme without being a financial asset, PRU-eligible unit, or market-active structure.</w:t>
      </w:r>
    </w:p>
    <w:p w14:paraId="16DCE0EA" w14:textId="77777777" w:rsidR="00586562" w:rsidRPr="00604888" w:rsidRDefault="00586562" w:rsidP="00586562">
      <w:pPr>
        <w:rPr>
          <w:b/>
          <w:bCs/>
          <w:iCs/>
        </w:rPr>
      </w:pPr>
      <w:r>
        <w:rPr>
          <w:b/>
          <w:bCs/>
          <w:iCs/>
        </w:rPr>
        <w:t>Capital and Public-Value Separation Rule</w:t>
      </w:r>
    </w:p>
    <w:p w14:paraId="3B17CFC8" w14:textId="2C987B74" w:rsidR="00586562" w:rsidRPr="00604888" w:rsidRDefault="00586562" w:rsidP="00586562">
      <w:pPr>
        <w:rPr>
          <w:iCs/>
        </w:rPr>
      </w:pPr>
      <w:r>
        <w:rPr>
          <w:iCs/>
        </w:rPr>
        <w:t>Civic readiness, public-value maturity, legal commons maturity, and political acceptance shall not increase PRU value by default. The controlling expression remains:</w:t>
      </w:r>
    </w:p>
    <w:p w14:paraId="1B8B11F0" w14:textId="77777777" w:rsidR="00586562" w:rsidRPr="00604888" w:rsidRDefault="00586562" w:rsidP="00586562">
      <w:pPr>
        <w:rPr>
          <w:iCs/>
        </w:rPr>
      </w:pPr>
      <w:r>
        <w:rPr>
          <w:iCs/>
        </w:rPr>
        <w:t>public_value_weight_in_PRU = 0.</w:t>
      </w:r>
    </w:p>
    <w:p w14:paraId="413BD557" w14:textId="77777777" w:rsidR="00586562" w:rsidRPr="00604888" w:rsidRDefault="00586562" w:rsidP="00586562">
      <w:pPr>
        <w:rPr>
          <w:iCs/>
        </w:rPr>
      </w:pPr>
      <w:r>
        <w:rPr>
          <w:iCs/>
        </w:rPr>
        <w:t>No CTD, PVM, PL-OHE, SFF, TSH, LCS, CDEC, RPCD, or CGP status creates:</w:t>
      </w:r>
    </w:p>
    <w:p w14:paraId="2F744A71" w14:textId="77777777" w:rsidR="00586562" w:rsidRPr="00604888" w:rsidRDefault="00586562" w:rsidP="00586562">
      <w:pPr>
        <w:rPr>
          <w:iCs/>
        </w:rPr>
      </w:pPr>
      <w:r>
        <w:rPr>
          <w:iCs/>
        </w:rPr>
        <w:t>• V_base;</w:t>
      </w:r>
    </w:p>
    <w:p w14:paraId="1B5890BE" w14:textId="77777777" w:rsidR="00586562" w:rsidRPr="00604888" w:rsidRDefault="00586562" w:rsidP="00586562">
      <w:pPr>
        <w:rPr>
          <w:iCs/>
        </w:rPr>
      </w:pPr>
      <w:r>
        <w:rPr>
          <w:iCs/>
        </w:rPr>
        <w:t>• regenerative uplift;</w:t>
      </w:r>
    </w:p>
    <w:p w14:paraId="2FB58BA3" w14:textId="77777777" w:rsidR="00586562" w:rsidRPr="00604888" w:rsidRDefault="00586562" w:rsidP="00586562">
      <w:pPr>
        <w:rPr>
          <w:iCs/>
        </w:rPr>
      </w:pPr>
      <w:r>
        <w:rPr>
          <w:iCs/>
        </w:rPr>
        <w:t>• Conf_total;</w:t>
      </w:r>
    </w:p>
    <w:p w14:paraId="62BAB20C" w14:textId="77777777" w:rsidR="00586562" w:rsidRPr="00604888" w:rsidRDefault="00586562" w:rsidP="00586562">
      <w:pPr>
        <w:rPr>
          <w:iCs/>
        </w:rPr>
      </w:pPr>
      <w:r>
        <w:rPr>
          <w:iCs/>
        </w:rPr>
        <w:t>• LegalGate;</w:t>
      </w:r>
    </w:p>
    <w:p w14:paraId="2F4D5B4A" w14:textId="77777777" w:rsidR="00586562" w:rsidRPr="00604888" w:rsidRDefault="00586562" w:rsidP="00586562">
      <w:pPr>
        <w:rPr>
          <w:iCs/>
        </w:rPr>
      </w:pPr>
      <w:r>
        <w:rPr>
          <w:iCs/>
        </w:rPr>
        <w:t>• MRVGate;</w:t>
      </w:r>
    </w:p>
    <w:p w14:paraId="45B3F30F" w14:textId="77777777" w:rsidR="00586562" w:rsidRPr="00604888" w:rsidRDefault="00586562" w:rsidP="00586562">
      <w:pPr>
        <w:rPr>
          <w:iCs/>
        </w:rPr>
      </w:pPr>
      <w:r>
        <w:rPr>
          <w:iCs/>
        </w:rPr>
        <w:t>• PRU-R maturity;</w:t>
      </w:r>
    </w:p>
    <w:p w14:paraId="238063BD" w14:textId="77777777" w:rsidR="00586562" w:rsidRPr="00604888" w:rsidRDefault="00586562" w:rsidP="00586562">
      <w:pPr>
        <w:rPr>
          <w:iCs/>
        </w:rPr>
      </w:pPr>
      <w:r>
        <w:rPr>
          <w:iCs/>
        </w:rPr>
        <w:t>• RAP-M maturity;</w:t>
      </w:r>
    </w:p>
    <w:p w14:paraId="0F7F029C" w14:textId="77777777" w:rsidR="00586562" w:rsidRPr="00604888" w:rsidRDefault="00586562" w:rsidP="00586562">
      <w:pPr>
        <w:rPr>
          <w:iCs/>
        </w:rPr>
      </w:pPr>
      <w:r>
        <w:rPr>
          <w:iCs/>
        </w:rPr>
        <w:t>• investor demand;</w:t>
      </w:r>
    </w:p>
    <w:p w14:paraId="1693CFF3" w14:textId="77777777" w:rsidR="00586562" w:rsidRPr="00604888" w:rsidRDefault="00586562" w:rsidP="00586562">
      <w:pPr>
        <w:rPr>
          <w:iCs/>
        </w:rPr>
      </w:pPr>
      <w:r>
        <w:rPr>
          <w:iCs/>
        </w:rPr>
        <w:t>• market price;</w:t>
      </w:r>
    </w:p>
    <w:p w14:paraId="3F9D5660" w14:textId="77777777" w:rsidR="00586562" w:rsidRPr="00604888" w:rsidRDefault="00586562" w:rsidP="00586562">
      <w:pPr>
        <w:rPr>
          <w:iCs/>
        </w:rPr>
      </w:pPr>
      <w:r>
        <w:rPr>
          <w:iCs/>
        </w:rPr>
        <w:t>• liquidity;</w:t>
      </w:r>
    </w:p>
    <w:p w14:paraId="12076417" w14:textId="77777777" w:rsidR="00586562" w:rsidRPr="00604888" w:rsidRDefault="00586562" w:rsidP="00586562">
      <w:pPr>
        <w:rPr>
          <w:iCs/>
        </w:rPr>
      </w:pPr>
      <w:r>
        <w:rPr>
          <w:iCs/>
        </w:rPr>
        <w:t>• collateral;</w:t>
      </w:r>
    </w:p>
    <w:p w14:paraId="40977736" w14:textId="77777777" w:rsidR="00586562" w:rsidRPr="00604888" w:rsidRDefault="00586562" w:rsidP="00586562">
      <w:pPr>
        <w:rPr>
          <w:iCs/>
        </w:rPr>
      </w:pPr>
      <w:r>
        <w:rPr>
          <w:iCs/>
        </w:rPr>
        <w:t>• revenue rights.</w:t>
      </w:r>
    </w:p>
    <w:p w14:paraId="0DC51695" w14:textId="77777777" w:rsidR="00586562" w:rsidRPr="00604888" w:rsidRDefault="00586562" w:rsidP="00586562">
      <w:pPr>
        <w:rPr>
          <w:iCs/>
        </w:rPr>
      </w:pPr>
      <w:r>
        <w:rPr>
          <w:iCs/>
        </w:rPr>
        <w:t>A civic or public-value component may become financially relevant only when:</w:t>
      </w:r>
    </w:p>
    <w:p w14:paraId="5CFFFBF0" w14:textId="77777777" w:rsidR="00586562" w:rsidRPr="00604888" w:rsidRDefault="00586562">
      <w:pPr>
        <w:numPr>
          <w:ilvl w:val="0"/>
          <w:numId w:val="225"/>
        </w:numPr>
        <w:tabs>
          <w:tab w:val="clear" w:pos="360"/>
          <w:tab w:val="num" w:pos="720"/>
        </w:tabs>
        <w:rPr>
          <w:iCs/>
        </w:rPr>
      </w:pPr>
      <w:r>
        <w:rPr>
          <w:iCs/>
        </w:rPr>
        <w:t>the underlying benefit is separately measurable;</w:t>
      </w:r>
    </w:p>
    <w:p w14:paraId="63710DA9" w14:textId="77777777" w:rsidR="00586562" w:rsidRPr="00604888" w:rsidRDefault="00586562">
      <w:pPr>
        <w:numPr>
          <w:ilvl w:val="0"/>
          <w:numId w:val="225"/>
        </w:numPr>
        <w:tabs>
          <w:tab w:val="clear" w:pos="360"/>
          <w:tab w:val="num" w:pos="720"/>
        </w:tabs>
        <w:rPr>
          <w:iCs/>
        </w:rPr>
      </w:pPr>
      <w:r>
        <w:rPr>
          <w:iCs/>
        </w:rPr>
        <w:t>a recognised contractual, fiscal, procurement, insurance, crediting, revenue, or avoided-cost pathway exists;</w:t>
      </w:r>
    </w:p>
    <w:p w14:paraId="032606AE" w14:textId="77777777" w:rsidR="00586562" w:rsidRPr="00604888" w:rsidRDefault="00586562">
      <w:pPr>
        <w:numPr>
          <w:ilvl w:val="0"/>
          <w:numId w:val="225"/>
        </w:numPr>
        <w:tabs>
          <w:tab w:val="clear" w:pos="360"/>
          <w:tab w:val="num" w:pos="720"/>
        </w:tabs>
        <w:rPr>
          <w:iCs/>
        </w:rPr>
      </w:pPr>
      <w:r>
        <w:rPr>
          <w:iCs/>
        </w:rPr>
        <w:lastRenderedPageBreak/>
        <w:t>the payer, beneficiary, obligation, amount, period, and counterfactual are defined;</w:t>
      </w:r>
    </w:p>
    <w:p w14:paraId="64DB0578" w14:textId="77777777" w:rsidR="00586562" w:rsidRPr="00586562" w:rsidRDefault="00586562">
      <w:pPr>
        <w:numPr>
          <w:ilvl w:val="0"/>
          <w:numId w:val="225"/>
        </w:numPr>
        <w:tabs>
          <w:tab w:val="clear" w:pos="360"/>
          <w:tab w:val="num" w:pos="720"/>
        </w:tabs>
        <w:rPr>
          <w:iCs/>
          <w:lang w:val="it-IT"/>
        </w:rPr>
      </w:pPr>
      <w:r>
        <w:rPr>
          <w:iCs/>
          <w:lang w:val="it-IT"/>
        </w:rPr>
        <w:t>evidence maturity is sufficient;</w:t>
      </w:r>
    </w:p>
    <w:p w14:paraId="416DB8A5" w14:textId="77777777" w:rsidR="00586562" w:rsidRPr="00604888" w:rsidRDefault="00586562">
      <w:pPr>
        <w:numPr>
          <w:ilvl w:val="0"/>
          <w:numId w:val="225"/>
        </w:numPr>
        <w:tabs>
          <w:tab w:val="clear" w:pos="360"/>
          <w:tab w:val="num" w:pos="720"/>
        </w:tabs>
        <w:rPr>
          <w:iCs/>
        </w:rPr>
      </w:pPr>
      <w:r>
        <w:rPr>
          <w:iCs/>
        </w:rPr>
        <w:t>no-double-counting is controlled;</w:t>
      </w:r>
    </w:p>
    <w:p w14:paraId="29515993" w14:textId="77777777" w:rsidR="00586562" w:rsidRPr="00604888" w:rsidRDefault="00586562">
      <w:pPr>
        <w:numPr>
          <w:ilvl w:val="0"/>
          <w:numId w:val="225"/>
        </w:numPr>
        <w:tabs>
          <w:tab w:val="clear" w:pos="360"/>
          <w:tab w:val="num" w:pos="720"/>
        </w:tabs>
        <w:rPr>
          <w:iCs/>
        </w:rPr>
      </w:pPr>
      <w:r>
        <w:rPr>
          <w:iCs/>
        </w:rPr>
        <w:t>legal and accounting review admit the treatment;</w:t>
      </w:r>
    </w:p>
    <w:p w14:paraId="30E628C1" w14:textId="77777777" w:rsidR="00586562" w:rsidRPr="00604888" w:rsidRDefault="00586562">
      <w:pPr>
        <w:numPr>
          <w:ilvl w:val="0"/>
          <w:numId w:val="225"/>
        </w:numPr>
        <w:tabs>
          <w:tab w:val="clear" w:pos="360"/>
          <w:tab w:val="num" w:pos="720"/>
        </w:tabs>
        <w:rPr>
          <w:iCs/>
        </w:rPr>
      </w:pPr>
      <w:r>
        <w:rPr>
          <w:iCs/>
        </w:rPr>
        <w:t>Claims Register wording permits the use;</w:t>
      </w:r>
    </w:p>
    <w:p w14:paraId="08B6517A" w14:textId="77777777" w:rsidR="00586562" w:rsidRPr="00586562" w:rsidRDefault="00586562">
      <w:pPr>
        <w:numPr>
          <w:ilvl w:val="0"/>
          <w:numId w:val="225"/>
        </w:numPr>
        <w:tabs>
          <w:tab w:val="clear" w:pos="360"/>
          <w:tab w:val="num" w:pos="720"/>
        </w:tabs>
        <w:rPr>
          <w:iCs/>
          <w:lang w:val="it-IT"/>
        </w:rPr>
      </w:pPr>
      <w:r>
        <w:rPr>
          <w:iCs/>
          <w:lang w:val="it-IT"/>
        </w:rPr>
        <w:t>governance admits the use;</w:t>
      </w:r>
    </w:p>
    <w:p w14:paraId="5560753C" w14:textId="77777777" w:rsidR="00586562" w:rsidRPr="00604888" w:rsidRDefault="00586562">
      <w:pPr>
        <w:numPr>
          <w:ilvl w:val="0"/>
          <w:numId w:val="225"/>
        </w:numPr>
        <w:tabs>
          <w:tab w:val="clear" w:pos="360"/>
          <w:tab w:val="num" w:pos="720"/>
        </w:tabs>
        <w:rPr>
          <w:iCs/>
        </w:rPr>
      </w:pPr>
      <w:r>
        <w:rPr>
          <w:iCs/>
        </w:rPr>
        <w:t>the relevant financial or market gate independently closes.</w:t>
      </w:r>
    </w:p>
    <w:p w14:paraId="707E564F" w14:textId="77777777" w:rsidR="00586562" w:rsidRPr="00604888" w:rsidRDefault="00586562" w:rsidP="00586562">
      <w:pPr>
        <w:rPr>
          <w:b/>
          <w:bCs/>
          <w:iCs/>
        </w:rPr>
      </w:pPr>
      <w:r>
        <w:rPr>
          <w:b/>
          <w:bCs/>
          <w:iCs/>
        </w:rPr>
        <w:t>Additions to “What Prometheus Is Not”</w:t>
      </w:r>
    </w:p>
    <w:p w14:paraId="39C21AE6" w14:textId="77777777" w:rsidR="00586562" w:rsidRPr="00604888" w:rsidRDefault="00586562" w:rsidP="00586562">
      <w:pPr>
        <w:rPr>
          <w:iCs/>
        </w:rPr>
      </w:pPr>
      <w:r>
        <w:rPr>
          <w:iCs/>
        </w:rPr>
        <w:t>Prometheus is not:</w:t>
      </w:r>
    </w:p>
    <w:p w14:paraId="668EA951" w14:textId="77777777" w:rsidR="00586562" w:rsidRPr="00604888" w:rsidRDefault="00586562" w:rsidP="00586562">
      <w:pPr>
        <w:rPr>
          <w:iCs/>
        </w:rPr>
      </w:pPr>
      <w:r>
        <w:rPr>
          <w:iCs/>
        </w:rPr>
        <w:t>• a political party or campaign platform;</w:t>
      </w:r>
    </w:p>
    <w:p w14:paraId="0A02785F" w14:textId="77777777" w:rsidR="00586562" w:rsidRPr="00604888" w:rsidRDefault="00586562" w:rsidP="00586562">
      <w:pPr>
        <w:rPr>
          <w:iCs/>
        </w:rPr>
      </w:pPr>
      <w:r>
        <w:rPr>
          <w:iCs/>
        </w:rPr>
        <w:t>• a voter, donor, persuasion, turnout, or political-profiling system;</w:t>
      </w:r>
    </w:p>
    <w:p w14:paraId="1BD0963A" w14:textId="77777777" w:rsidR="00586562" w:rsidRPr="00604888" w:rsidRDefault="00586562" w:rsidP="00586562">
      <w:pPr>
        <w:rPr>
          <w:iCs/>
        </w:rPr>
      </w:pPr>
      <w:r>
        <w:rPr>
          <w:iCs/>
        </w:rPr>
        <w:t>• an authority for distributing public benefits according to political support;</w:t>
      </w:r>
    </w:p>
    <w:p w14:paraId="2C1FEE03" w14:textId="77777777" w:rsidR="00586562" w:rsidRPr="00604888" w:rsidRDefault="00586562" w:rsidP="00586562">
      <w:pPr>
        <w:rPr>
          <w:iCs/>
        </w:rPr>
      </w:pPr>
      <w:r>
        <w:rPr>
          <w:iCs/>
        </w:rPr>
        <w:t>• a universal representative of any community;</w:t>
      </w:r>
    </w:p>
    <w:p w14:paraId="5FFAB2BE" w14:textId="77777777" w:rsidR="00586562" w:rsidRPr="00604888" w:rsidRDefault="00586562" w:rsidP="00586562">
      <w:pPr>
        <w:rPr>
          <w:iCs/>
        </w:rPr>
      </w:pPr>
      <w:r>
        <w:rPr>
          <w:iCs/>
        </w:rPr>
        <w:t>• a social-credit or human-worth system;</w:t>
      </w:r>
    </w:p>
    <w:p w14:paraId="2FA81212" w14:textId="77777777" w:rsidR="00586562" w:rsidRPr="00604888" w:rsidRDefault="00586562" w:rsidP="00586562">
      <w:pPr>
        <w:rPr>
          <w:iCs/>
        </w:rPr>
      </w:pPr>
      <w:r>
        <w:rPr>
          <w:iCs/>
        </w:rPr>
        <w:t>• a child, student, patient, beneficiary, or volunteer scoring system;</w:t>
      </w:r>
    </w:p>
    <w:p w14:paraId="5DC9F75B" w14:textId="77777777" w:rsidR="00586562" w:rsidRPr="00604888" w:rsidRDefault="00586562" w:rsidP="00586562">
      <w:pPr>
        <w:rPr>
          <w:iCs/>
        </w:rPr>
      </w:pPr>
      <w:r>
        <w:rPr>
          <w:iCs/>
        </w:rPr>
        <w:t>• a substitute for public-law authority, land title, concession, safeguarding, food-safety, procurement, election-law, or biosecurity compliance;</w:t>
      </w:r>
    </w:p>
    <w:p w14:paraId="28234E74" w14:textId="77777777" w:rsidR="00586562" w:rsidRPr="00604888" w:rsidRDefault="00586562" w:rsidP="00586562">
      <w:pPr>
        <w:rPr>
          <w:iCs/>
        </w:rPr>
      </w:pPr>
      <w:r>
        <w:rPr>
          <w:iCs/>
        </w:rPr>
        <w:t>• a guarantee that public-land planting will become durable infrastructure;</w:t>
      </w:r>
    </w:p>
    <w:p w14:paraId="6D857D4C" w14:textId="77777777" w:rsidR="00586562" w:rsidRPr="00604888" w:rsidRDefault="00586562" w:rsidP="00586562">
      <w:pPr>
        <w:rPr>
          <w:iCs/>
        </w:rPr>
      </w:pPr>
      <w:r>
        <w:rPr>
          <w:iCs/>
        </w:rPr>
        <w:t>• a guarantee that a school garden will improve educational or health outcomes;</w:t>
      </w:r>
    </w:p>
    <w:p w14:paraId="3524BF8D" w14:textId="77777777" w:rsidR="00586562" w:rsidRPr="00604888" w:rsidRDefault="00586562" w:rsidP="00586562">
      <w:pPr>
        <w:rPr>
          <w:iCs/>
        </w:rPr>
      </w:pPr>
      <w:r>
        <w:rPr>
          <w:iCs/>
        </w:rPr>
        <w:t>• a guarantee that a Town Square will create trust, cohesion, or economic development;</w:t>
      </w:r>
    </w:p>
    <w:p w14:paraId="5DD55046" w14:textId="77777777" w:rsidR="00586562" w:rsidRPr="00604888" w:rsidRDefault="00586562" w:rsidP="00586562">
      <w:pPr>
        <w:rPr>
          <w:iCs/>
        </w:rPr>
      </w:pPr>
      <w:r>
        <w:rPr>
          <w:iCs/>
        </w:rPr>
        <w:t>• a guarantee that distributed seeds or plants will establish, produce food, or create food security;</w:t>
      </w:r>
    </w:p>
    <w:p w14:paraId="5B757547" w14:textId="77777777" w:rsidR="00586562" w:rsidRPr="00604888" w:rsidRDefault="00586562" w:rsidP="00586562">
      <w:pPr>
        <w:rPr>
          <w:iCs/>
        </w:rPr>
      </w:pPr>
      <w:r>
        <w:rPr>
          <w:iCs/>
        </w:rPr>
        <w:t>• a Community Land Trust, cooperative, commons, asset lock, or stewardship covenant merely because those terms are used;</w:t>
      </w:r>
    </w:p>
    <w:p w14:paraId="44211B8E" w14:textId="77777777" w:rsidR="00586562" w:rsidRPr="00604888" w:rsidRDefault="00586562" w:rsidP="00586562">
      <w:pPr>
        <w:rPr>
          <w:iCs/>
        </w:rPr>
      </w:pPr>
      <w:r>
        <w:rPr>
          <w:iCs/>
        </w:rPr>
        <w:lastRenderedPageBreak/>
        <w:t>• a mechanism for converting public value automatically into PRU value, financial value, or investor rights;</w:t>
      </w:r>
    </w:p>
    <w:p w14:paraId="452AEC9B" w14:textId="77777777" w:rsidR="00586562" w:rsidRPr="00604888" w:rsidRDefault="00586562" w:rsidP="00586562">
      <w:pPr>
        <w:rPr>
          <w:iCs/>
        </w:rPr>
      </w:pPr>
      <w:r>
        <w:rPr>
          <w:iCs/>
        </w:rPr>
        <w:t>• validated because a civic pilot has been completed;</w:t>
      </w:r>
    </w:p>
    <w:p w14:paraId="1AC3BDDE" w14:textId="77777777" w:rsidR="00586562" w:rsidRPr="00604888" w:rsidRDefault="00586562" w:rsidP="00586562">
      <w:pPr>
        <w:rPr>
          <w:iCs/>
        </w:rPr>
      </w:pPr>
      <w:r>
        <w:rPr>
          <w:iCs/>
        </w:rPr>
        <w:t>• replication-ready because a pilot received positive publicity or political support.</w:t>
      </w:r>
    </w:p>
    <w:p w14:paraId="6257B308" w14:textId="77777777" w:rsidR="00586562" w:rsidRPr="00604888" w:rsidRDefault="00586562" w:rsidP="00586562">
      <w:pPr>
        <w:rPr>
          <w:b/>
          <w:bCs/>
          <w:iCs/>
        </w:rPr>
      </w:pPr>
      <w:r>
        <w:rPr>
          <w:b/>
          <w:bCs/>
          <w:iCs/>
        </w:rPr>
        <w:t>Additions to “What Must Be True for Prometheus to Work”</w:t>
      </w:r>
    </w:p>
    <w:p w14:paraId="597C1B63" w14:textId="77777777" w:rsidR="00586562" w:rsidRPr="00604888" w:rsidRDefault="00586562" w:rsidP="00586562">
      <w:pPr>
        <w:rPr>
          <w:iCs/>
        </w:rPr>
      </w:pPr>
      <w:r>
        <w:rPr>
          <w:iCs/>
        </w:rPr>
        <w:t>For civic and territorial use:</w:t>
      </w:r>
    </w:p>
    <w:p w14:paraId="09338ADF" w14:textId="77777777" w:rsidR="00586562" w:rsidRPr="00604888" w:rsidRDefault="00586562" w:rsidP="00586562">
      <w:pPr>
        <w:rPr>
          <w:iCs/>
        </w:rPr>
      </w:pPr>
      <w:r>
        <w:rPr>
          <w:iCs/>
        </w:rPr>
        <w:t>• political independence must remain substantive, not merely nominal;</w:t>
      </w:r>
    </w:p>
    <w:p w14:paraId="196341B0" w14:textId="77777777" w:rsidR="00586562" w:rsidRPr="00604888" w:rsidRDefault="00586562" w:rsidP="00586562">
      <w:pPr>
        <w:rPr>
          <w:iCs/>
        </w:rPr>
      </w:pPr>
      <w:r>
        <w:rPr>
          <w:iCs/>
        </w:rPr>
        <w:t>• local communities and affected stakeholders must have legitimate and reviewable participation pathways;</w:t>
      </w:r>
    </w:p>
    <w:p w14:paraId="0FDBCB04" w14:textId="77777777" w:rsidR="00586562" w:rsidRPr="00604888" w:rsidRDefault="00586562" w:rsidP="00586562">
      <w:pPr>
        <w:rPr>
          <w:iCs/>
        </w:rPr>
      </w:pPr>
      <w:r>
        <w:rPr>
          <w:iCs/>
        </w:rPr>
        <w:t>• public-land and institutional use must be lawfully authorised;</w:t>
      </w:r>
    </w:p>
    <w:p w14:paraId="7E081644" w14:textId="77777777" w:rsidR="00586562" w:rsidRPr="00604888" w:rsidRDefault="00586562" w:rsidP="00586562">
      <w:pPr>
        <w:rPr>
          <w:iCs/>
        </w:rPr>
      </w:pPr>
      <w:r>
        <w:rPr>
          <w:iCs/>
        </w:rPr>
        <w:t>• maintenance responsibility, funding, water, operator capacity, and continuity must be credible;</w:t>
      </w:r>
    </w:p>
    <w:p w14:paraId="174B294A" w14:textId="77777777" w:rsidR="00586562" w:rsidRPr="00604888" w:rsidRDefault="00586562" w:rsidP="00586562">
      <w:pPr>
        <w:rPr>
          <w:iCs/>
        </w:rPr>
      </w:pPr>
      <w:r>
        <w:rPr>
          <w:iCs/>
        </w:rPr>
        <w:t>• child and vulnerable-participant safeguarding must precede programme and communications goals;</w:t>
      </w:r>
    </w:p>
    <w:p w14:paraId="397BB5A7" w14:textId="77777777" w:rsidR="00586562" w:rsidRPr="00604888" w:rsidRDefault="00586562" w:rsidP="00586562">
      <w:pPr>
        <w:rPr>
          <w:iCs/>
        </w:rPr>
      </w:pPr>
      <w:r>
        <w:rPr>
          <w:iCs/>
        </w:rPr>
        <w:t>• public value must be measured separately from financial value;</w:t>
      </w:r>
    </w:p>
    <w:p w14:paraId="59F4A33B" w14:textId="77777777" w:rsidR="00586562" w:rsidRPr="00604888" w:rsidRDefault="00586562" w:rsidP="00586562">
      <w:pPr>
        <w:rPr>
          <w:iCs/>
        </w:rPr>
      </w:pPr>
      <w:r>
        <w:rPr>
          <w:iCs/>
        </w:rPr>
        <w:t>• outputs, outcomes, attribution, institutional admission, and financial meaning must remain distinct;</w:t>
      </w:r>
    </w:p>
    <w:p w14:paraId="1926E6ED" w14:textId="77777777" w:rsidR="00586562" w:rsidRPr="00604888" w:rsidRDefault="00586562" w:rsidP="00586562">
      <w:pPr>
        <w:rPr>
          <w:iCs/>
        </w:rPr>
      </w:pPr>
      <w:r>
        <w:rPr>
          <w:iCs/>
        </w:rPr>
        <w:t>• public, charitable, school, and community resources must be protected from political and private capture;</w:t>
      </w:r>
    </w:p>
    <w:p w14:paraId="0475D96F" w14:textId="77777777" w:rsidR="00586562" w:rsidRPr="00604888" w:rsidRDefault="00586562" w:rsidP="00586562">
      <w:pPr>
        <w:rPr>
          <w:iCs/>
        </w:rPr>
      </w:pPr>
      <w:r>
        <w:rPr>
          <w:iCs/>
        </w:rPr>
        <w:t>• ecological, beneficiary, educational, volunteer, and civic data must remain separated from voter, donor, campaign, and political-targeting systems;</w:t>
      </w:r>
    </w:p>
    <w:p w14:paraId="382327CE" w14:textId="77777777" w:rsidR="00586562" w:rsidRPr="00604888" w:rsidRDefault="00586562" w:rsidP="00586562">
      <w:pPr>
        <w:rPr>
          <w:iCs/>
        </w:rPr>
      </w:pPr>
      <w:r>
        <w:rPr>
          <w:iCs/>
        </w:rPr>
        <w:t>• legal commons must align title, use, stewardship, benefit, control, remedies, insolvency, and succession;</w:t>
      </w:r>
    </w:p>
    <w:p w14:paraId="37BAD152" w14:textId="77777777" w:rsidR="00586562" w:rsidRPr="00604888" w:rsidRDefault="00586562" w:rsidP="00586562">
      <w:pPr>
        <w:rPr>
          <w:iCs/>
        </w:rPr>
      </w:pPr>
      <w:r>
        <w:rPr>
          <w:iCs/>
        </w:rPr>
        <w:t>• propagated and distributed biological material must be identifiable, traceable, suitable, and subject to biosecurity controls;</w:t>
      </w:r>
    </w:p>
    <w:p w14:paraId="14FCF535" w14:textId="77777777" w:rsidR="00586562" w:rsidRPr="00604888" w:rsidRDefault="00586562" w:rsidP="00586562">
      <w:pPr>
        <w:rPr>
          <w:iCs/>
        </w:rPr>
      </w:pPr>
      <w:r>
        <w:rPr>
          <w:iCs/>
        </w:rPr>
        <w:t>• pilots must preserve negative evidence and be capable of stopping;</w:t>
      </w:r>
    </w:p>
    <w:p w14:paraId="4757B17E" w14:textId="77777777" w:rsidR="00586562" w:rsidRPr="00604888" w:rsidRDefault="00586562" w:rsidP="00586562">
      <w:pPr>
        <w:rPr>
          <w:iCs/>
        </w:rPr>
      </w:pPr>
      <w:r>
        <w:rPr>
          <w:iCs/>
        </w:rPr>
        <w:t>• replication must be bounded by ecological, legal, institutional, cultural, and evidence conditions;</w:t>
      </w:r>
    </w:p>
    <w:p w14:paraId="0A41144E" w14:textId="77777777" w:rsidR="00586562" w:rsidRPr="00604888" w:rsidRDefault="00586562" w:rsidP="00586562">
      <w:pPr>
        <w:rPr>
          <w:iCs/>
        </w:rPr>
      </w:pPr>
      <w:r>
        <w:rPr>
          <w:iCs/>
        </w:rPr>
        <w:lastRenderedPageBreak/>
        <w:t>• no civic maturity ladder may substitute for evidence, PRU, RAP, legal, market, or runtime maturity.</w:t>
      </w:r>
    </w:p>
    <w:p w14:paraId="7DB4AC87" w14:textId="77777777" w:rsidR="00586562" w:rsidRPr="00586562" w:rsidRDefault="00586562" w:rsidP="00586562">
      <w:pPr>
        <w:rPr>
          <w:b/>
          <w:bCs/>
          <w:iCs/>
          <w:lang w:val="it-IT"/>
        </w:rPr>
      </w:pPr>
      <w:r>
        <w:rPr>
          <w:b/>
          <w:bCs/>
          <w:iCs/>
          <w:lang w:val="it-IT"/>
        </w:rPr>
        <w:t>Civic and Territorial Glossary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7"/>
        <w:gridCol w:w="5514"/>
        <w:gridCol w:w="2387"/>
      </w:tblGrid>
      <w:tr w:rsidR="00586562" w:rsidRPr="002612A0" w14:paraId="623169A5" w14:textId="77777777" w:rsidTr="002612A0">
        <w:trPr>
          <w:tblHeader/>
          <w:tblCellSpacing w:w="15" w:type="dxa"/>
        </w:trPr>
        <w:tc>
          <w:tcPr>
            <w:tcW w:w="0" w:type="auto"/>
            <w:vAlign w:val="center"/>
            <w:hideMark/>
          </w:tcPr>
          <w:p w14:paraId="174BC017" w14:textId="77777777" w:rsidR="00586562" w:rsidRPr="002612A0" w:rsidRDefault="00586562" w:rsidP="00586562">
            <w:pPr>
              <w:rPr>
                <w:b/>
                <w:bCs/>
                <w:iCs/>
                <w:sz w:val="16"/>
                <w:szCs w:val="16"/>
                <w:lang w:val="it-IT"/>
              </w:rPr>
            </w:pPr>
            <w:r>
              <w:rPr>
                <w:b/>
                <w:bCs/>
                <w:iCs/>
                <w:sz w:val="16"/>
                <w:szCs w:val="16"/>
                <w:lang w:val="it-IT"/>
              </w:rPr>
              <w:t>Term</w:t>
            </w:r>
          </w:p>
        </w:tc>
        <w:tc>
          <w:tcPr>
            <w:tcW w:w="0" w:type="auto"/>
            <w:vAlign w:val="center"/>
            <w:hideMark/>
          </w:tcPr>
          <w:p w14:paraId="5014EE5F" w14:textId="77777777" w:rsidR="00586562" w:rsidRPr="002612A0" w:rsidRDefault="00586562" w:rsidP="00586562">
            <w:pPr>
              <w:rPr>
                <w:b/>
                <w:bCs/>
                <w:iCs/>
                <w:sz w:val="16"/>
                <w:szCs w:val="16"/>
                <w:lang w:val="it-IT"/>
              </w:rPr>
            </w:pPr>
            <w:r>
              <w:rPr>
                <w:b/>
                <w:bCs/>
                <w:iCs/>
                <w:sz w:val="16"/>
                <w:szCs w:val="16"/>
                <w:lang w:val="it-IT"/>
              </w:rPr>
              <w:t>Canonical meaning</w:t>
            </w:r>
          </w:p>
        </w:tc>
        <w:tc>
          <w:tcPr>
            <w:tcW w:w="0" w:type="auto"/>
            <w:vAlign w:val="center"/>
            <w:hideMark/>
          </w:tcPr>
          <w:p w14:paraId="4E099F4F" w14:textId="77777777" w:rsidR="00586562" w:rsidRPr="002612A0" w:rsidRDefault="00586562" w:rsidP="00586562">
            <w:pPr>
              <w:rPr>
                <w:b/>
                <w:bCs/>
                <w:iCs/>
                <w:sz w:val="16"/>
                <w:szCs w:val="16"/>
                <w:lang w:val="it-IT"/>
              </w:rPr>
            </w:pPr>
            <w:r>
              <w:rPr>
                <w:b/>
                <w:bCs/>
                <w:iCs/>
                <w:sz w:val="16"/>
                <w:szCs w:val="16"/>
                <w:lang w:val="it-IT"/>
              </w:rPr>
              <w:t>Is not</w:t>
            </w:r>
          </w:p>
        </w:tc>
      </w:tr>
      <w:tr w:rsidR="00586562" w:rsidRPr="002612A0" w14:paraId="6B811BA7" w14:textId="77777777" w:rsidTr="002612A0">
        <w:trPr>
          <w:tblCellSpacing w:w="15" w:type="dxa"/>
        </w:trPr>
        <w:tc>
          <w:tcPr>
            <w:tcW w:w="0" w:type="auto"/>
            <w:vAlign w:val="center"/>
            <w:hideMark/>
          </w:tcPr>
          <w:p w14:paraId="1CAED7E1" w14:textId="77777777" w:rsidR="00586562" w:rsidRPr="002612A0" w:rsidRDefault="00586562" w:rsidP="00586562">
            <w:pPr>
              <w:rPr>
                <w:iCs/>
                <w:sz w:val="16"/>
                <w:szCs w:val="16"/>
                <w:lang w:val="it-IT"/>
              </w:rPr>
            </w:pPr>
            <w:r>
              <w:rPr>
                <w:iCs/>
                <w:sz w:val="16"/>
                <w:szCs w:val="16"/>
                <w:lang w:val="it-IT"/>
              </w:rPr>
              <w:t>Civic deployment</w:t>
            </w:r>
          </w:p>
        </w:tc>
        <w:tc>
          <w:tcPr>
            <w:tcW w:w="0" w:type="auto"/>
            <w:vAlign w:val="center"/>
            <w:hideMark/>
          </w:tcPr>
          <w:p w14:paraId="7A9C8CA8" w14:textId="77777777" w:rsidR="00586562" w:rsidRPr="002612A0" w:rsidRDefault="00586562" w:rsidP="00586562">
            <w:pPr>
              <w:rPr>
                <w:iCs/>
                <w:sz w:val="16"/>
                <w:szCs w:val="16"/>
              </w:rPr>
            </w:pPr>
            <w:r>
              <w:rPr>
                <w:iCs/>
                <w:sz w:val="16"/>
                <w:szCs w:val="16"/>
              </w:rPr>
              <w:t>A bounded Prometheus application involving communities, institutions, territory, public resources, or public value</w:t>
            </w:r>
          </w:p>
        </w:tc>
        <w:tc>
          <w:tcPr>
            <w:tcW w:w="0" w:type="auto"/>
            <w:vAlign w:val="center"/>
            <w:hideMark/>
          </w:tcPr>
          <w:p w14:paraId="62CCF287" w14:textId="77777777" w:rsidR="00586562" w:rsidRPr="002612A0" w:rsidRDefault="00586562" w:rsidP="00586562">
            <w:pPr>
              <w:rPr>
                <w:iCs/>
                <w:sz w:val="16"/>
                <w:szCs w:val="16"/>
              </w:rPr>
            </w:pPr>
            <w:r>
              <w:rPr>
                <w:iCs/>
                <w:sz w:val="16"/>
                <w:szCs w:val="16"/>
              </w:rPr>
              <w:t>Political endorsement or financial maturity</w:t>
            </w:r>
          </w:p>
        </w:tc>
      </w:tr>
      <w:tr w:rsidR="00586562" w:rsidRPr="002612A0" w14:paraId="164134D6" w14:textId="77777777" w:rsidTr="002612A0">
        <w:trPr>
          <w:tblCellSpacing w:w="15" w:type="dxa"/>
        </w:trPr>
        <w:tc>
          <w:tcPr>
            <w:tcW w:w="0" w:type="auto"/>
            <w:vAlign w:val="center"/>
            <w:hideMark/>
          </w:tcPr>
          <w:p w14:paraId="530EC41D" w14:textId="77777777" w:rsidR="00586562" w:rsidRPr="002612A0" w:rsidRDefault="00586562" w:rsidP="00586562">
            <w:pPr>
              <w:rPr>
                <w:iCs/>
                <w:sz w:val="16"/>
                <w:szCs w:val="16"/>
                <w:lang w:val="it-IT"/>
              </w:rPr>
            </w:pPr>
            <w:r>
              <w:rPr>
                <w:iCs/>
                <w:sz w:val="16"/>
                <w:szCs w:val="16"/>
                <w:lang w:val="it-IT"/>
              </w:rPr>
              <w:t>CTD</w:t>
            </w:r>
          </w:p>
        </w:tc>
        <w:tc>
          <w:tcPr>
            <w:tcW w:w="0" w:type="auto"/>
            <w:vAlign w:val="center"/>
            <w:hideMark/>
          </w:tcPr>
          <w:p w14:paraId="78865C7B" w14:textId="77777777" w:rsidR="00586562" w:rsidRPr="002612A0" w:rsidRDefault="00586562" w:rsidP="00586562">
            <w:pPr>
              <w:rPr>
                <w:iCs/>
                <w:sz w:val="16"/>
                <w:szCs w:val="16"/>
              </w:rPr>
            </w:pPr>
            <w:r>
              <w:rPr>
                <w:iCs/>
                <w:sz w:val="16"/>
                <w:szCs w:val="16"/>
              </w:rPr>
              <w:t>Civic and Territorial Deployment readiness ladder</w:t>
            </w:r>
          </w:p>
        </w:tc>
        <w:tc>
          <w:tcPr>
            <w:tcW w:w="0" w:type="auto"/>
            <w:vAlign w:val="center"/>
            <w:hideMark/>
          </w:tcPr>
          <w:p w14:paraId="5596D39E" w14:textId="77777777" w:rsidR="00586562" w:rsidRPr="002612A0" w:rsidRDefault="00586562" w:rsidP="00586562">
            <w:pPr>
              <w:rPr>
                <w:iCs/>
                <w:sz w:val="16"/>
                <w:szCs w:val="16"/>
              </w:rPr>
            </w:pPr>
            <w:r>
              <w:rPr>
                <w:iCs/>
                <w:sz w:val="16"/>
                <w:szCs w:val="16"/>
              </w:rPr>
              <w:t>PRU-R, RAP-M, or evidence maturity</w:t>
            </w:r>
          </w:p>
        </w:tc>
      </w:tr>
      <w:tr w:rsidR="00586562" w:rsidRPr="002612A0" w14:paraId="6A8FA1F8" w14:textId="77777777" w:rsidTr="002612A0">
        <w:trPr>
          <w:tblCellSpacing w:w="15" w:type="dxa"/>
        </w:trPr>
        <w:tc>
          <w:tcPr>
            <w:tcW w:w="0" w:type="auto"/>
            <w:vAlign w:val="center"/>
            <w:hideMark/>
          </w:tcPr>
          <w:p w14:paraId="5E94A073" w14:textId="77777777" w:rsidR="00586562" w:rsidRPr="002612A0" w:rsidRDefault="00586562" w:rsidP="00586562">
            <w:pPr>
              <w:rPr>
                <w:iCs/>
                <w:sz w:val="16"/>
                <w:szCs w:val="16"/>
                <w:lang w:val="it-IT"/>
              </w:rPr>
            </w:pPr>
            <w:r>
              <w:rPr>
                <w:iCs/>
                <w:sz w:val="16"/>
                <w:szCs w:val="16"/>
                <w:lang w:val="it-IT"/>
              </w:rPr>
              <w:t>Public value</w:t>
            </w:r>
          </w:p>
        </w:tc>
        <w:tc>
          <w:tcPr>
            <w:tcW w:w="0" w:type="auto"/>
            <w:vAlign w:val="center"/>
            <w:hideMark/>
          </w:tcPr>
          <w:p w14:paraId="06DC4A27" w14:textId="77777777" w:rsidR="00586562" w:rsidRPr="002612A0" w:rsidRDefault="00586562" w:rsidP="00586562">
            <w:pPr>
              <w:rPr>
                <w:iCs/>
                <w:sz w:val="16"/>
                <w:szCs w:val="16"/>
              </w:rPr>
            </w:pPr>
            <w:r>
              <w:rPr>
                <w:iCs/>
                <w:sz w:val="16"/>
                <w:szCs w:val="16"/>
              </w:rPr>
              <w:t>Evidence-supported benefit serving a legitimate public, community, ecological, educational, cultural, or intergenerational purpose</w:t>
            </w:r>
          </w:p>
        </w:tc>
        <w:tc>
          <w:tcPr>
            <w:tcW w:w="0" w:type="auto"/>
            <w:vAlign w:val="center"/>
            <w:hideMark/>
          </w:tcPr>
          <w:p w14:paraId="4C155CA2" w14:textId="77777777" w:rsidR="00586562" w:rsidRPr="002612A0" w:rsidRDefault="00586562" w:rsidP="00586562">
            <w:pPr>
              <w:rPr>
                <w:iCs/>
                <w:sz w:val="16"/>
                <w:szCs w:val="16"/>
                <w:lang w:val="it-IT"/>
              </w:rPr>
            </w:pPr>
            <w:r>
              <w:rPr>
                <w:iCs/>
                <w:sz w:val="16"/>
                <w:szCs w:val="16"/>
                <w:lang w:val="it-IT"/>
              </w:rPr>
              <w:t>Automatic financial value</w:t>
            </w:r>
          </w:p>
        </w:tc>
      </w:tr>
      <w:tr w:rsidR="00586562" w:rsidRPr="002612A0" w14:paraId="42304EFF" w14:textId="77777777" w:rsidTr="002612A0">
        <w:trPr>
          <w:tblCellSpacing w:w="15" w:type="dxa"/>
        </w:trPr>
        <w:tc>
          <w:tcPr>
            <w:tcW w:w="0" w:type="auto"/>
            <w:vAlign w:val="center"/>
            <w:hideMark/>
          </w:tcPr>
          <w:p w14:paraId="23458F3F" w14:textId="77777777" w:rsidR="00586562" w:rsidRPr="002612A0" w:rsidRDefault="00586562" w:rsidP="00586562">
            <w:pPr>
              <w:rPr>
                <w:iCs/>
                <w:sz w:val="16"/>
                <w:szCs w:val="16"/>
                <w:lang w:val="it-IT"/>
              </w:rPr>
            </w:pPr>
            <w:r>
              <w:rPr>
                <w:iCs/>
                <w:sz w:val="16"/>
                <w:szCs w:val="16"/>
                <w:lang w:val="it-IT"/>
              </w:rPr>
              <w:t>PVM</w:t>
            </w:r>
          </w:p>
        </w:tc>
        <w:tc>
          <w:tcPr>
            <w:tcW w:w="0" w:type="auto"/>
            <w:vAlign w:val="center"/>
            <w:hideMark/>
          </w:tcPr>
          <w:p w14:paraId="3E9529CC" w14:textId="77777777" w:rsidR="00586562" w:rsidRPr="002612A0" w:rsidRDefault="00586562" w:rsidP="00586562">
            <w:pPr>
              <w:rPr>
                <w:iCs/>
                <w:sz w:val="16"/>
                <w:szCs w:val="16"/>
                <w:lang w:val="it-IT"/>
              </w:rPr>
            </w:pPr>
            <w:r>
              <w:rPr>
                <w:iCs/>
                <w:sz w:val="16"/>
                <w:szCs w:val="16"/>
                <w:lang w:val="it-IT"/>
              </w:rPr>
              <w:t>Public Value Maturity ladder</w:t>
            </w:r>
          </w:p>
        </w:tc>
        <w:tc>
          <w:tcPr>
            <w:tcW w:w="0" w:type="auto"/>
            <w:vAlign w:val="center"/>
            <w:hideMark/>
          </w:tcPr>
          <w:p w14:paraId="7B713CA4" w14:textId="77777777" w:rsidR="00586562" w:rsidRPr="002612A0" w:rsidRDefault="00586562" w:rsidP="00586562">
            <w:pPr>
              <w:rPr>
                <w:iCs/>
                <w:sz w:val="16"/>
                <w:szCs w:val="16"/>
              </w:rPr>
            </w:pPr>
            <w:r>
              <w:rPr>
                <w:iCs/>
                <w:sz w:val="16"/>
                <w:szCs w:val="16"/>
              </w:rPr>
              <w:t>PRU valuation or public ROI</w:t>
            </w:r>
          </w:p>
        </w:tc>
      </w:tr>
      <w:tr w:rsidR="00586562" w:rsidRPr="002612A0" w14:paraId="73EBD686" w14:textId="77777777" w:rsidTr="002612A0">
        <w:trPr>
          <w:tblCellSpacing w:w="15" w:type="dxa"/>
        </w:trPr>
        <w:tc>
          <w:tcPr>
            <w:tcW w:w="0" w:type="auto"/>
            <w:vAlign w:val="center"/>
            <w:hideMark/>
          </w:tcPr>
          <w:p w14:paraId="52536A5F" w14:textId="77777777" w:rsidR="00586562" w:rsidRPr="002612A0" w:rsidRDefault="00586562" w:rsidP="00586562">
            <w:pPr>
              <w:rPr>
                <w:iCs/>
                <w:sz w:val="16"/>
                <w:szCs w:val="16"/>
                <w:lang w:val="it-IT"/>
              </w:rPr>
            </w:pPr>
            <w:r>
              <w:rPr>
                <w:iCs/>
                <w:sz w:val="16"/>
                <w:szCs w:val="16"/>
                <w:lang w:val="it-IT"/>
              </w:rPr>
              <w:t>Public-Land OHE</w:t>
            </w:r>
          </w:p>
        </w:tc>
        <w:tc>
          <w:tcPr>
            <w:tcW w:w="0" w:type="auto"/>
            <w:vAlign w:val="center"/>
            <w:hideMark/>
          </w:tcPr>
          <w:p w14:paraId="6524A144" w14:textId="77777777" w:rsidR="00586562" w:rsidRPr="002612A0" w:rsidRDefault="00586562" w:rsidP="00586562">
            <w:pPr>
              <w:rPr>
                <w:iCs/>
                <w:sz w:val="16"/>
                <w:szCs w:val="16"/>
              </w:rPr>
            </w:pPr>
            <w:r>
              <w:rPr>
                <w:iCs/>
                <w:sz w:val="16"/>
                <w:szCs w:val="16"/>
              </w:rPr>
              <w:t>An OHE deployed under a lawful public, institutional, educational, charitable, or community-use pathway</w:t>
            </w:r>
          </w:p>
        </w:tc>
        <w:tc>
          <w:tcPr>
            <w:tcW w:w="0" w:type="auto"/>
            <w:vAlign w:val="center"/>
            <w:hideMark/>
          </w:tcPr>
          <w:p w14:paraId="494B96FA" w14:textId="77777777" w:rsidR="00586562" w:rsidRPr="002612A0" w:rsidRDefault="00586562" w:rsidP="00586562">
            <w:pPr>
              <w:rPr>
                <w:iCs/>
                <w:sz w:val="16"/>
                <w:szCs w:val="16"/>
              </w:rPr>
            </w:pPr>
            <w:r>
              <w:rPr>
                <w:iCs/>
                <w:sz w:val="16"/>
                <w:szCs w:val="16"/>
              </w:rPr>
              <w:t>Ownership or permanent land entitlement</w:t>
            </w:r>
          </w:p>
        </w:tc>
      </w:tr>
      <w:tr w:rsidR="00586562" w:rsidRPr="002612A0" w14:paraId="4BDCC54E" w14:textId="77777777" w:rsidTr="002612A0">
        <w:trPr>
          <w:tblCellSpacing w:w="15" w:type="dxa"/>
        </w:trPr>
        <w:tc>
          <w:tcPr>
            <w:tcW w:w="0" w:type="auto"/>
            <w:vAlign w:val="center"/>
            <w:hideMark/>
          </w:tcPr>
          <w:p w14:paraId="3991CD7D" w14:textId="77777777" w:rsidR="00586562" w:rsidRPr="002612A0" w:rsidRDefault="00586562" w:rsidP="00586562">
            <w:pPr>
              <w:rPr>
                <w:iCs/>
                <w:sz w:val="16"/>
                <w:szCs w:val="16"/>
                <w:lang w:val="it-IT"/>
              </w:rPr>
            </w:pPr>
            <w:r>
              <w:rPr>
                <w:iCs/>
                <w:sz w:val="16"/>
                <w:szCs w:val="16"/>
                <w:lang w:val="it-IT"/>
              </w:rPr>
              <w:t>School Food Forest</w:t>
            </w:r>
          </w:p>
        </w:tc>
        <w:tc>
          <w:tcPr>
            <w:tcW w:w="0" w:type="auto"/>
            <w:vAlign w:val="center"/>
            <w:hideMark/>
          </w:tcPr>
          <w:p w14:paraId="29850329" w14:textId="77777777" w:rsidR="00586562" w:rsidRPr="002612A0" w:rsidRDefault="00586562" w:rsidP="00586562">
            <w:pPr>
              <w:rPr>
                <w:iCs/>
                <w:sz w:val="16"/>
                <w:szCs w:val="16"/>
              </w:rPr>
            </w:pPr>
            <w:r>
              <w:rPr>
                <w:iCs/>
                <w:sz w:val="16"/>
                <w:szCs w:val="16"/>
              </w:rPr>
              <w:t>A child-safe educational regenerative deployment</w:t>
            </w:r>
          </w:p>
        </w:tc>
        <w:tc>
          <w:tcPr>
            <w:tcW w:w="0" w:type="auto"/>
            <w:vAlign w:val="center"/>
            <w:hideMark/>
          </w:tcPr>
          <w:p w14:paraId="6ED7120F" w14:textId="77777777" w:rsidR="00586562" w:rsidRPr="002612A0" w:rsidRDefault="00586562" w:rsidP="00586562">
            <w:pPr>
              <w:rPr>
                <w:iCs/>
                <w:sz w:val="16"/>
                <w:szCs w:val="16"/>
              </w:rPr>
            </w:pPr>
            <w:r>
              <w:rPr>
                <w:iCs/>
                <w:sz w:val="16"/>
                <w:szCs w:val="16"/>
              </w:rPr>
              <w:t>Automatic educational or health impact</w:t>
            </w:r>
          </w:p>
        </w:tc>
      </w:tr>
      <w:tr w:rsidR="00586562" w:rsidRPr="002612A0" w14:paraId="17F2A5D7" w14:textId="77777777" w:rsidTr="002612A0">
        <w:trPr>
          <w:tblCellSpacing w:w="15" w:type="dxa"/>
        </w:trPr>
        <w:tc>
          <w:tcPr>
            <w:tcW w:w="0" w:type="auto"/>
            <w:vAlign w:val="center"/>
            <w:hideMark/>
          </w:tcPr>
          <w:p w14:paraId="6F8A24EA" w14:textId="77777777" w:rsidR="00586562" w:rsidRPr="002612A0" w:rsidRDefault="00586562" w:rsidP="00586562">
            <w:pPr>
              <w:rPr>
                <w:iCs/>
                <w:sz w:val="16"/>
                <w:szCs w:val="16"/>
                <w:lang w:val="it-IT"/>
              </w:rPr>
            </w:pPr>
            <w:r>
              <w:rPr>
                <w:iCs/>
                <w:sz w:val="16"/>
                <w:szCs w:val="16"/>
                <w:lang w:val="it-IT"/>
              </w:rPr>
              <w:t>Town Square / Community Hub</w:t>
            </w:r>
          </w:p>
        </w:tc>
        <w:tc>
          <w:tcPr>
            <w:tcW w:w="0" w:type="auto"/>
            <w:vAlign w:val="center"/>
            <w:hideMark/>
          </w:tcPr>
          <w:p w14:paraId="21B70E36" w14:textId="77777777" w:rsidR="00586562" w:rsidRPr="002612A0" w:rsidRDefault="00586562" w:rsidP="00586562">
            <w:pPr>
              <w:rPr>
                <w:iCs/>
                <w:sz w:val="16"/>
                <w:szCs w:val="16"/>
              </w:rPr>
            </w:pPr>
            <w:r>
              <w:rPr>
                <w:iCs/>
                <w:sz w:val="16"/>
                <w:szCs w:val="16"/>
              </w:rPr>
              <w:t>A governed civic operating environment for defined community functions</w:t>
            </w:r>
          </w:p>
        </w:tc>
        <w:tc>
          <w:tcPr>
            <w:tcW w:w="0" w:type="auto"/>
            <w:vAlign w:val="center"/>
            <w:hideMark/>
          </w:tcPr>
          <w:p w14:paraId="06A8E1FF" w14:textId="77777777" w:rsidR="00586562" w:rsidRPr="002612A0" w:rsidRDefault="00586562" w:rsidP="00586562">
            <w:pPr>
              <w:rPr>
                <w:iCs/>
                <w:sz w:val="16"/>
                <w:szCs w:val="16"/>
              </w:rPr>
            </w:pPr>
            <w:r>
              <w:rPr>
                <w:iCs/>
                <w:sz w:val="16"/>
                <w:szCs w:val="16"/>
              </w:rPr>
              <w:t>Automatic representation of the community</w:t>
            </w:r>
          </w:p>
        </w:tc>
      </w:tr>
      <w:tr w:rsidR="00586562" w:rsidRPr="002612A0" w14:paraId="081D1B1B" w14:textId="77777777" w:rsidTr="002612A0">
        <w:trPr>
          <w:tblCellSpacing w:w="15" w:type="dxa"/>
        </w:trPr>
        <w:tc>
          <w:tcPr>
            <w:tcW w:w="0" w:type="auto"/>
            <w:vAlign w:val="center"/>
            <w:hideMark/>
          </w:tcPr>
          <w:p w14:paraId="52D0F768" w14:textId="77777777" w:rsidR="00586562" w:rsidRPr="002612A0" w:rsidRDefault="00586562" w:rsidP="00586562">
            <w:pPr>
              <w:rPr>
                <w:iCs/>
                <w:sz w:val="16"/>
                <w:szCs w:val="16"/>
                <w:lang w:val="it-IT"/>
              </w:rPr>
            </w:pPr>
            <w:r>
              <w:rPr>
                <w:iCs/>
                <w:sz w:val="16"/>
                <w:szCs w:val="16"/>
                <w:lang w:val="it-IT"/>
              </w:rPr>
              <w:t>Legal Commons Stack</w:t>
            </w:r>
          </w:p>
        </w:tc>
        <w:tc>
          <w:tcPr>
            <w:tcW w:w="0" w:type="auto"/>
            <w:vAlign w:val="center"/>
            <w:hideMark/>
          </w:tcPr>
          <w:p w14:paraId="35B02381" w14:textId="77777777" w:rsidR="00586562" w:rsidRPr="002612A0" w:rsidRDefault="00586562" w:rsidP="00586562">
            <w:pPr>
              <w:rPr>
                <w:iCs/>
                <w:sz w:val="16"/>
                <w:szCs w:val="16"/>
              </w:rPr>
            </w:pPr>
            <w:r>
              <w:rPr>
                <w:iCs/>
                <w:sz w:val="16"/>
                <w:szCs w:val="16"/>
              </w:rPr>
              <w:t>The rights, duties, custody, governance, benefit, enforcement, and succession architecture supporting commons or stewardship</w:t>
            </w:r>
          </w:p>
        </w:tc>
        <w:tc>
          <w:tcPr>
            <w:tcW w:w="0" w:type="auto"/>
            <w:vAlign w:val="center"/>
            <w:hideMark/>
          </w:tcPr>
          <w:p w14:paraId="414ED3B8" w14:textId="77777777" w:rsidR="00586562" w:rsidRPr="002612A0" w:rsidRDefault="00586562" w:rsidP="00586562">
            <w:pPr>
              <w:rPr>
                <w:iCs/>
                <w:sz w:val="16"/>
                <w:szCs w:val="16"/>
                <w:lang w:val="it-IT"/>
              </w:rPr>
            </w:pPr>
            <w:r>
              <w:rPr>
                <w:iCs/>
                <w:sz w:val="16"/>
                <w:szCs w:val="16"/>
                <w:lang w:val="it-IT"/>
              </w:rPr>
              <w:t>Legal protection through branding</w:t>
            </w:r>
          </w:p>
        </w:tc>
      </w:tr>
      <w:tr w:rsidR="00586562" w:rsidRPr="002612A0" w14:paraId="3890132D" w14:textId="77777777" w:rsidTr="002612A0">
        <w:trPr>
          <w:tblCellSpacing w:w="15" w:type="dxa"/>
        </w:trPr>
        <w:tc>
          <w:tcPr>
            <w:tcW w:w="0" w:type="auto"/>
            <w:vAlign w:val="center"/>
            <w:hideMark/>
          </w:tcPr>
          <w:p w14:paraId="5FA58571" w14:textId="77777777" w:rsidR="00586562" w:rsidRPr="002612A0" w:rsidRDefault="00586562" w:rsidP="00586562">
            <w:pPr>
              <w:rPr>
                <w:iCs/>
                <w:sz w:val="16"/>
                <w:szCs w:val="16"/>
                <w:lang w:val="it-IT"/>
              </w:rPr>
            </w:pPr>
            <w:r>
              <w:rPr>
                <w:iCs/>
                <w:sz w:val="16"/>
                <w:szCs w:val="16"/>
                <w:lang w:val="it-IT"/>
              </w:rPr>
              <w:t>Civic neutrality</w:t>
            </w:r>
          </w:p>
        </w:tc>
        <w:tc>
          <w:tcPr>
            <w:tcW w:w="0" w:type="auto"/>
            <w:vAlign w:val="center"/>
            <w:hideMark/>
          </w:tcPr>
          <w:p w14:paraId="6BFD2773" w14:textId="77777777" w:rsidR="00586562" w:rsidRPr="002612A0" w:rsidRDefault="00586562" w:rsidP="00586562">
            <w:pPr>
              <w:rPr>
                <w:iCs/>
                <w:sz w:val="16"/>
                <w:szCs w:val="16"/>
              </w:rPr>
            </w:pPr>
            <w:r>
              <w:rPr>
                <w:iCs/>
                <w:sz w:val="16"/>
                <w:szCs w:val="16"/>
              </w:rPr>
              <w:t>Substantive institutional independence from party, candidate, or electoral control</w:t>
            </w:r>
          </w:p>
        </w:tc>
        <w:tc>
          <w:tcPr>
            <w:tcW w:w="0" w:type="auto"/>
            <w:vAlign w:val="center"/>
            <w:hideMark/>
          </w:tcPr>
          <w:p w14:paraId="69DF5A17" w14:textId="77777777" w:rsidR="00586562" w:rsidRPr="002612A0" w:rsidRDefault="00586562" w:rsidP="00586562">
            <w:pPr>
              <w:rPr>
                <w:iCs/>
                <w:sz w:val="16"/>
                <w:szCs w:val="16"/>
              </w:rPr>
            </w:pPr>
            <w:r>
              <w:rPr>
                <w:iCs/>
                <w:sz w:val="16"/>
                <w:szCs w:val="16"/>
              </w:rPr>
              <w:t>Absence of public-policy relevance</w:t>
            </w:r>
          </w:p>
        </w:tc>
      </w:tr>
      <w:tr w:rsidR="00586562" w:rsidRPr="002612A0" w14:paraId="0C5482D7" w14:textId="77777777" w:rsidTr="002612A0">
        <w:trPr>
          <w:tblCellSpacing w:w="15" w:type="dxa"/>
        </w:trPr>
        <w:tc>
          <w:tcPr>
            <w:tcW w:w="0" w:type="auto"/>
            <w:vAlign w:val="center"/>
            <w:hideMark/>
          </w:tcPr>
          <w:p w14:paraId="0A3C71A1" w14:textId="77777777" w:rsidR="00586562" w:rsidRPr="002612A0" w:rsidRDefault="00586562" w:rsidP="00586562">
            <w:pPr>
              <w:rPr>
                <w:iCs/>
                <w:sz w:val="16"/>
                <w:szCs w:val="16"/>
                <w:lang w:val="it-IT"/>
              </w:rPr>
            </w:pPr>
            <w:r>
              <w:rPr>
                <w:iCs/>
                <w:sz w:val="16"/>
                <w:szCs w:val="16"/>
                <w:lang w:val="it-IT"/>
              </w:rPr>
              <w:t>CDEC</w:t>
            </w:r>
          </w:p>
        </w:tc>
        <w:tc>
          <w:tcPr>
            <w:tcW w:w="0" w:type="auto"/>
            <w:vAlign w:val="center"/>
            <w:hideMark/>
          </w:tcPr>
          <w:p w14:paraId="4BDFDD84" w14:textId="77777777" w:rsidR="00586562" w:rsidRPr="002612A0" w:rsidRDefault="00586562" w:rsidP="00586562">
            <w:pPr>
              <w:rPr>
                <w:iCs/>
                <w:sz w:val="16"/>
                <w:szCs w:val="16"/>
              </w:rPr>
            </w:pPr>
            <w:r>
              <w:rPr>
                <w:iCs/>
                <w:sz w:val="16"/>
                <w:szCs w:val="16"/>
              </w:rPr>
              <w:t>Civic Data and Electoral Compliance maturity ladder</w:t>
            </w:r>
          </w:p>
        </w:tc>
        <w:tc>
          <w:tcPr>
            <w:tcW w:w="0" w:type="auto"/>
            <w:vAlign w:val="center"/>
            <w:hideMark/>
          </w:tcPr>
          <w:p w14:paraId="6641FB59" w14:textId="77777777" w:rsidR="00586562" w:rsidRPr="002612A0" w:rsidRDefault="00586562" w:rsidP="00586562">
            <w:pPr>
              <w:rPr>
                <w:iCs/>
                <w:sz w:val="16"/>
                <w:szCs w:val="16"/>
              </w:rPr>
            </w:pPr>
            <w:r>
              <w:rPr>
                <w:iCs/>
                <w:sz w:val="16"/>
                <w:szCs w:val="16"/>
              </w:rPr>
              <w:t>Electoral endorsement or voter identity</w:t>
            </w:r>
          </w:p>
        </w:tc>
      </w:tr>
      <w:tr w:rsidR="00586562" w:rsidRPr="002612A0" w14:paraId="12112944" w14:textId="77777777" w:rsidTr="002612A0">
        <w:trPr>
          <w:tblCellSpacing w:w="15" w:type="dxa"/>
        </w:trPr>
        <w:tc>
          <w:tcPr>
            <w:tcW w:w="0" w:type="auto"/>
            <w:vAlign w:val="center"/>
            <w:hideMark/>
          </w:tcPr>
          <w:p w14:paraId="212C2F19" w14:textId="77777777" w:rsidR="00586562" w:rsidRPr="002612A0" w:rsidRDefault="00586562" w:rsidP="00586562">
            <w:pPr>
              <w:rPr>
                <w:iCs/>
                <w:sz w:val="16"/>
                <w:szCs w:val="16"/>
                <w:lang w:val="it-IT"/>
              </w:rPr>
            </w:pPr>
            <w:r>
              <w:rPr>
                <w:iCs/>
                <w:sz w:val="16"/>
                <w:szCs w:val="16"/>
                <w:lang w:val="it-IT"/>
              </w:rPr>
              <w:t>RPCD</w:t>
            </w:r>
          </w:p>
        </w:tc>
        <w:tc>
          <w:tcPr>
            <w:tcW w:w="0" w:type="auto"/>
            <w:vAlign w:val="center"/>
            <w:hideMark/>
          </w:tcPr>
          <w:p w14:paraId="3717A661" w14:textId="77777777" w:rsidR="00586562" w:rsidRPr="002612A0" w:rsidRDefault="00586562" w:rsidP="00586562">
            <w:pPr>
              <w:rPr>
                <w:iCs/>
                <w:sz w:val="16"/>
                <w:szCs w:val="16"/>
              </w:rPr>
            </w:pPr>
            <w:r>
              <w:rPr>
                <w:iCs/>
                <w:sz w:val="16"/>
                <w:szCs w:val="16"/>
              </w:rPr>
              <w:t>Regenerative Propagation and Civic Distribution readiness ladder</w:t>
            </w:r>
          </w:p>
        </w:tc>
        <w:tc>
          <w:tcPr>
            <w:tcW w:w="0" w:type="auto"/>
            <w:vAlign w:val="center"/>
            <w:hideMark/>
          </w:tcPr>
          <w:p w14:paraId="215697FB" w14:textId="77777777" w:rsidR="00586562" w:rsidRPr="002612A0" w:rsidRDefault="00586562" w:rsidP="00586562">
            <w:pPr>
              <w:rPr>
                <w:iCs/>
                <w:sz w:val="16"/>
                <w:szCs w:val="16"/>
              </w:rPr>
            </w:pPr>
            <w:r>
              <w:rPr>
                <w:iCs/>
                <w:sz w:val="16"/>
                <w:szCs w:val="16"/>
              </w:rPr>
              <w:t>Food-security or ecological-performance evidence</w:t>
            </w:r>
          </w:p>
        </w:tc>
      </w:tr>
      <w:tr w:rsidR="00586562" w:rsidRPr="002612A0" w14:paraId="166F06DE" w14:textId="77777777" w:rsidTr="002612A0">
        <w:trPr>
          <w:tblCellSpacing w:w="15" w:type="dxa"/>
        </w:trPr>
        <w:tc>
          <w:tcPr>
            <w:tcW w:w="0" w:type="auto"/>
            <w:vAlign w:val="center"/>
            <w:hideMark/>
          </w:tcPr>
          <w:p w14:paraId="3768C835" w14:textId="77777777" w:rsidR="00586562" w:rsidRPr="002612A0" w:rsidRDefault="00586562" w:rsidP="00586562">
            <w:pPr>
              <w:rPr>
                <w:iCs/>
                <w:sz w:val="16"/>
                <w:szCs w:val="16"/>
                <w:lang w:val="it-IT"/>
              </w:rPr>
            </w:pPr>
            <w:r>
              <w:rPr>
                <w:iCs/>
                <w:sz w:val="16"/>
                <w:szCs w:val="16"/>
                <w:lang w:val="it-IT"/>
              </w:rPr>
              <w:t>Unconditional benefit</w:t>
            </w:r>
          </w:p>
        </w:tc>
        <w:tc>
          <w:tcPr>
            <w:tcW w:w="0" w:type="auto"/>
            <w:vAlign w:val="center"/>
            <w:hideMark/>
          </w:tcPr>
          <w:p w14:paraId="49D55D10" w14:textId="77777777" w:rsidR="00586562" w:rsidRPr="002612A0" w:rsidRDefault="00586562" w:rsidP="00586562">
            <w:pPr>
              <w:rPr>
                <w:iCs/>
                <w:sz w:val="16"/>
                <w:szCs w:val="16"/>
              </w:rPr>
            </w:pPr>
            <w:r>
              <w:rPr>
                <w:iCs/>
                <w:sz w:val="16"/>
                <w:szCs w:val="16"/>
              </w:rPr>
              <w:t>A legitimate programme resource not conditioned on unrelated political, commercial, media, data, or financial behaviour</w:t>
            </w:r>
          </w:p>
        </w:tc>
        <w:tc>
          <w:tcPr>
            <w:tcW w:w="0" w:type="auto"/>
            <w:vAlign w:val="center"/>
            <w:hideMark/>
          </w:tcPr>
          <w:p w14:paraId="1960176A" w14:textId="77777777" w:rsidR="00586562" w:rsidRPr="002612A0" w:rsidRDefault="00586562" w:rsidP="00586562">
            <w:pPr>
              <w:rPr>
                <w:iCs/>
                <w:sz w:val="16"/>
                <w:szCs w:val="16"/>
                <w:lang w:val="it-IT"/>
              </w:rPr>
            </w:pPr>
            <w:r>
              <w:rPr>
                <w:iCs/>
                <w:sz w:val="16"/>
                <w:szCs w:val="16"/>
                <w:lang w:val="it-IT"/>
              </w:rPr>
              <w:t>Unrestricted or ungoverned distribution</w:t>
            </w:r>
          </w:p>
        </w:tc>
      </w:tr>
      <w:tr w:rsidR="00586562" w:rsidRPr="002612A0" w14:paraId="60D2182D" w14:textId="77777777" w:rsidTr="002612A0">
        <w:trPr>
          <w:tblCellSpacing w:w="15" w:type="dxa"/>
        </w:trPr>
        <w:tc>
          <w:tcPr>
            <w:tcW w:w="0" w:type="auto"/>
            <w:vAlign w:val="center"/>
            <w:hideMark/>
          </w:tcPr>
          <w:p w14:paraId="3C671F75" w14:textId="77777777" w:rsidR="00586562" w:rsidRPr="002612A0" w:rsidRDefault="00586562" w:rsidP="00586562">
            <w:pPr>
              <w:rPr>
                <w:iCs/>
                <w:sz w:val="16"/>
                <w:szCs w:val="16"/>
                <w:lang w:val="it-IT"/>
              </w:rPr>
            </w:pPr>
            <w:r>
              <w:rPr>
                <w:iCs/>
                <w:sz w:val="16"/>
                <w:szCs w:val="16"/>
                <w:lang w:val="it-IT"/>
              </w:rPr>
              <w:t>CGP</w:t>
            </w:r>
          </w:p>
        </w:tc>
        <w:tc>
          <w:tcPr>
            <w:tcW w:w="0" w:type="auto"/>
            <w:vAlign w:val="center"/>
            <w:hideMark/>
          </w:tcPr>
          <w:p w14:paraId="5B2E96CE" w14:textId="77777777" w:rsidR="00586562" w:rsidRPr="002612A0" w:rsidRDefault="00586562" w:rsidP="00586562">
            <w:pPr>
              <w:rPr>
                <w:iCs/>
                <w:sz w:val="16"/>
                <w:szCs w:val="16"/>
              </w:rPr>
            </w:pPr>
            <w:r>
              <w:rPr>
                <w:iCs/>
                <w:sz w:val="16"/>
                <w:szCs w:val="16"/>
              </w:rPr>
              <w:t>Civic and Territorial Genesis Pilot maturity ladder</w:t>
            </w:r>
          </w:p>
        </w:tc>
        <w:tc>
          <w:tcPr>
            <w:tcW w:w="0" w:type="auto"/>
            <w:vAlign w:val="center"/>
            <w:hideMark/>
          </w:tcPr>
          <w:p w14:paraId="255C4BBB" w14:textId="77777777" w:rsidR="00586562" w:rsidRPr="002612A0" w:rsidRDefault="00586562" w:rsidP="00586562">
            <w:pPr>
              <w:rPr>
                <w:iCs/>
                <w:sz w:val="16"/>
                <w:szCs w:val="16"/>
                <w:lang w:val="it-IT"/>
              </w:rPr>
            </w:pPr>
            <w:r>
              <w:rPr>
                <w:iCs/>
                <w:sz w:val="16"/>
                <w:szCs w:val="16"/>
                <w:lang w:val="it-IT"/>
              </w:rPr>
              <w:t>Prometheus-wide validation</w:t>
            </w:r>
          </w:p>
        </w:tc>
      </w:tr>
      <w:tr w:rsidR="00586562" w:rsidRPr="002612A0" w14:paraId="3AB9EFBF" w14:textId="77777777" w:rsidTr="002612A0">
        <w:trPr>
          <w:tblCellSpacing w:w="15" w:type="dxa"/>
        </w:trPr>
        <w:tc>
          <w:tcPr>
            <w:tcW w:w="0" w:type="auto"/>
            <w:vAlign w:val="center"/>
            <w:hideMark/>
          </w:tcPr>
          <w:p w14:paraId="76F66EFB" w14:textId="77777777" w:rsidR="00586562" w:rsidRPr="002612A0" w:rsidRDefault="00586562" w:rsidP="00586562">
            <w:pPr>
              <w:rPr>
                <w:iCs/>
                <w:sz w:val="16"/>
                <w:szCs w:val="16"/>
                <w:lang w:val="it-IT"/>
              </w:rPr>
            </w:pPr>
            <w:r>
              <w:rPr>
                <w:iCs/>
                <w:sz w:val="16"/>
                <w:szCs w:val="16"/>
                <w:lang w:val="it-IT"/>
              </w:rPr>
              <w:t>Bounded replication</w:t>
            </w:r>
          </w:p>
        </w:tc>
        <w:tc>
          <w:tcPr>
            <w:tcW w:w="0" w:type="auto"/>
            <w:vAlign w:val="center"/>
            <w:hideMark/>
          </w:tcPr>
          <w:p w14:paraId="670C7DF4" w14:textId="77777777" w:rsidR="00586562" w:rsidRPr="002612A0" w:rsidRDefault="00586562" w:rsidP="00586562">
            <w:pPr>
              <w:rPr>
                <w:iCs/>
                <w:sz w:val="16"/>
                <w:szCs w:val="16"/>
              </w:rPr>
            </w:pPr>
            <w:r>
              <w:rPr>
                <w:iCs/>
                <w:sz w:val="16"/>
                <w:szCs w:val="16"/>
              </w:rPr>
              <w:t>Replication of defined components within an evidenced and approved contextual envelope</w:t>
            </w:r>
          </w:p>
        </w:tc>
        <w:tc>
          <w:tcPr>
            <w:tcW w:w="0" w:type="auto"/>
            <w:vAlign w:val="center"/>
            <w:hideMark/>
          </w:tcPr>
          <w:p w14:paraId="6548F3B2" w14:textId="77777777" w:rsidR="00586562" w:rsidRPr="002612A0" w:rsidRDefault="00586562" w:rsidP="00586562">
            <w:pPr>
              <w:rPr>
                <w:iCs/>
                <w:sz w:val="16"/>
                <w:szCs w:val="16"/>
                <w:lang w:val="it-IT"/>
              </w:rPr>
            </w:pPr>
            <w:r>
              <w:rPr>
                <w:iCs/>
                <w:sz w:val="16"/>
                <w:szCs w:val="16"/>
                <w:lang w:val="it-IT"/>
              </w:rPr>
              <w:t>Universal scalability</w:t>
            </w:r>
          </w:p>
        </w:tc>
      </w:tr>
      <w:tr w:rsidR="00586562" w:rsidRPr="002612A0" w14:paraId="317473A5" w14:textId="77777777" w:rsidTr="002612A0">
        <w:trPr>
          <w:tblCellSpacing w:w="15" w:type="dxa"/>
        </w:trPr>
        <w:tc>
          <w:tcPr>
            <w:tcW w:w="0" w:type="auto"/>
            <w:vAlign w:val="center"/>
            <w:hideMark/>
          </w:tcPr>
          <w:p w14:paraId="0A2F4470" w14:textId="77777777" w:rsidR="00586562" w:rsidRPr="002612A0" w:rsidRDefault="00586562" w:rsidP="00586562">
            <w:pPr>
              <w:rPr>
                <w:iCs/>
                <w:sz w:val="16"/>
                <w:szCs w:val="16"/>
                <w:lang w:val="it-IT"/>
              </w:rPr>
            </w:pPr>
            <w:r>
              <w:rPr>
                <w:iCs/>
                <w:sz w:val="16"/>
                <w:szCs w:val="16"/>
                <w:lang w:val="it-IT"/>
              </w:rPr>
              <w:t>Public Claims Register</w:t>
            </w:r>
          </w:p>
        </w:tc>
        <w:tc>
          <w:tcPr>
            <w:tcW w:w="0" w:type="auto"/>
            <w:vAlign w:val="center"/>
            <w:hideMark/>
          </w:tcPr>
          <w:p w14:paraId="52612C31" w14:textId="77777777" w:rsidR="00586562" w:rsidRPr="002612A0" w:rsidRDefault="00586562" w:rsidP="00586562">
            <w:pPr>
              <w:rPr>
                <w:iCs/>
                <w:sz w:val="16"/>
                <w:szCs w:val="16"/>
              </w:rPr>
            </w:pPr>
            <w:r>
              <w:rPr>
                <w:iCs/>
                <w:sz w:val="16"/>
                <w:szCs w:val="16"/>
              </w:rPr>
              <w:t>Claims Register fields and controls governing civic and public-value statements</w:t>
            </w:r>
          </w:p>
        </w:tc>
        <w:tc>
          <w:tcPr>
            <w:tcW w:w="0" w:type="auto"/>
            <w:vAlign w:val="center"/>
            <w:hideMark/>
          </w:tcPr>
          <w:p w14:paraId="74E933C8" w14:textId="77777777" w:rsidR="00586562" w:rsidRPr="002612A0" w:rsidRDefault="00586562" w:rsidP="00586562">
            <w:pPr>
              <w:rPr>
                <w:iCs/>
                <w:sz w:val="16"/>
                <w:szCs w:val="16"/>
                <w:lang w:val="it-IT"/>
              </w:rPr>
            </w:pPr>
            <w:r>
              <w:rPr>
                <w:iCs/>
                <w:sz w:val="16"/>
                <w:szCs w:val="16"/>
                <w:lang w:val="it-IT"/>
              </w:rPr>
              <w:t>Political-message approval</w:t>
            </w:r>
          </w:p>
        </w:tc>
      </w:tr>
      <w:tr w:rsidR="00586562" w:rsidRPr="002612A0" w14:paraId="30F9142A" w14:textId="77777777" w:rsidTr="002612A0">
        <w:trPr>
          <w:tblCellSpacing w:w="15" w:type="dxa"/>
        </w:trPr>
        <w:tc>
          <w:tcPr>
            <w:tcW w:w="0" w:type="auto"/>
            <w:vAlign w:val="center"/>
            <w:hideMark/>
          </w:tcPr>
          <w:p w14:paraId="5B8561AC" w14:textId="77777777" w:rsidR="00586562" w:rsidRPr="002612A0" w:rsidRDefault="00586562" w:rsidP="00586562">
            <w:pPr>
              <w:rPr>
                <w:iCs/>
                <w:sz w:val="16"/>
                <w:szCs w:val="16"/>
                <w:lang w:val="it-IT"/>
              </w:rPr>
            </w:pPr>
            <w:r>
              <w:rPr>
                <w:iCs/>
                <w:sz w:val="16"/>
                <w:szCs w:val="16"/>
                <w:lang w:val="it-IT"/>
              </w:rPr>
              <w:lastRenderedPageBreak/>
              <w:t>Community legitimacy</w:t>
            </w:r>
          </w:p>
        </w:tc>
        <w:tc>
          <w:tcPr>
            <w:tcW w:w="0" w:type="auto"/>
            <w:vAlign w:val="center"/>
            <w:hideMark/>
          </w:tcPr>
          <w:p w14:paraId="2700F06F" w14:textId="77777777" w:rsidR="00586562" w:rsidRPr="002612A0" w:rsidRDefault="00586562" w:rsidP="00586562">
            <w:pPr>
              <w:rPr>
                <w:iCs/>
                <w:sz w:val="16"/>
                <w:szCs w:val="16"/>
              </w:rPr>
            </w:pPr>
            <w:r>
              <w:rPr>
                <w:iCs/>
                <w:sz w:val="16"/>
                <w:szCs w:val="16"/>
              </w:rPr>
              <w:t>A documented and bounded process through which affected people may participate, object, review, or hold responsibilities</w:t>
            </w:r>
          </w:p>
        </w:tc>
        <w:tc>
          <w:tcPr>
            <w:tcW w:w="0" w:type="auto"/>
            <w:vAlign w:val="center"/>
            <w:hideMark/>
          </w:tcPr>
          <w:p w14:paraId="6A1489D8" w14:textId="77777777" w:rsidR="00586562" w:rsidRPr="002612A0" w:rsidRDefault="00586562" w:rsidP="00586562">
            <w:pPr>
              <w:rPr>
                <w:iCs/>
                <w:sz w:val="16"/>
                <w:szCs w:val="16"/>
                <w:lang w:val="it-IT"/>
              </w:rPr>
            </w:pPr>
            <w:r>
              <w:rPr>
                <w:iCs/>
                <w:sz w:val="16"/>
                <w:szCs w:val="16"/>
                <w:lang w:val="it-IT"/>
              </w:rPr>
              <w:t>Universal community consent</w:t>
            </w:r>
          </w:p>
        </w:tc>
      </w:tr>
      <w:tr w:rsidR="00586562" w:rsidRPr="002612A0" w14:paraId="68867CBC" w14:textId="77777777" w:rsidTr="002612A0">
        <w:trPr>
          <w:tblCellSpacing w:w="15" w:type="dxa"/>
        </w:trPr>
        <w:tc>
          <w:tcPr>
            <w:tcW w:w="0" w:type="auto"/>
            <w:vAlign w:val="center"/>
            <w:hideMark/>
          </w:tcPr>
          <w:p w14:paraId="5E8749ED" w14:textId="77777777" w:rsidR="00586562" w:rsidRPr="002612A0" w:rsidRDefault="00586562" w:rsidP="00586562">
            <w:pPr>
              <w:rPr>
                <w:iCs/>
                <w:sz w:val="16"/>
                <w:szCs w:val="16"/>
                <w:lang w:val="it-IT"/>
              </w:rPr>
            </w:pPr>
            <w:r>
              <w:rPr>
                <w:iCs/>
                <w:sz w:val="16"/>
                <w:szCs w:val="16"/>
                <w:lang w:val="it-IT"/>
              </w:rPr>
              <w:t>Stewardship custody</w:t>
            </w:r>
          </w:p>
        </w:tc>
        <w:tc>
          <w:tcPr>
            <w:tcW w:w="0" w:type="auto"/>
            <w:vAlign w:val="center"/>
            <w:hideMark/>
          </w:tcPr>
          <w:p w14:paraId="072BEB8F" w14:textId="77777777" w:rsidR="00586562" w:rsidRPr="002612A0" w:rsidRDefault="00586562" w:rsidP="00586562">
            <w:pPr>
              <w:rPr>
                <w:iCs/>
                <w:sz w:val="16"/>
                <w:szCs w:val="16"/>
              </w:rPr>
            </w:pPr>
            <w:r>
              <w:rPr>
                <w:iCs/>
                <w:sz w:val="16"/>
                <w:szCs w:val="16"/>
              </w:rPr>
              <w:t>Legally and operationally aligned custody of purpose, rights, duties, assets, data, continuity, and remedies</w:t>
            </w:r>
          </w:p>
        </w:tc>
        <w:tc>
          <w:tcPr>
            <w:tcW w:w="0" w:type="auto"/>
            <w:vAlign w:val="center"/>
            <w:hideMark/>
          </w:tcPr>
          <w:p w14:paraId="3AF873FD" w14:textId="77777777" w:rsidR="00586562" w:rsidRPr="002612A0" w:rsidRDefault="00586562" w:rsidP="00586562">
            <w:pPr>
              <w:rPr>
                <w:iCs/>
                <w:sz w:val="16"/>
                <w:szCs w:val="16"/>
                <w:lang w:val="it-IT"/>
              </w:rPr>
            </w:pPr>
            <w:r>
              <w:rPr>
                <w:iCs/>
                <w:sz w:val="16"/>
                <w:szCs w:val="16"/>
                <w:lang w:val="it-IT"/>
              </w:rPr>
              <w:t>Moral intention alone</w:t>
            </w:r>
          </w:p>
        </w:tc>
      </w:tr>
    </w:tbl>
    <w:p w14:paraId="0A6C319C" w14:textId="77777777" w:rsidR="00586562" w:rsidRPr="00586562" w:rsidRDefault="00586562" w:rsidP="00586562">
      <w:pPr>
        <w:rPr>
          <w:b/>
          <w:bCs/>
          <w:iCs/>
          <w:lang w:val="it-IT"/>
        </w:rPr>
      </w:pPr>
      <w:r>
        <w:rPr>
          <w:b/>
          <w:bCs/>
          <w:iCs/>
          <w:lang w:val="it-IT"/>
        </w:rPr>
        <w:t>Civic Final Acceptance Checklist</w:t>
      </w:r>
    </w:p>
    <w:p w14:paraId="73B7E411" w14:textId="77777777" w:rsidR="00586562" w:rsidRPr="00604888" w:rsidRDefault="00586562" w:rsidP="00586562">
      <w:pPr>
        <w:rPr>
          <w:iCs/>
        </w:rPr>
      </w:pPr>
      <w:r>
        <w:rPr>
          <w:iCs/>
        </w:rPr>
        <w:t>A Prometheus release containing civic or territorial architecture is acceptable only when:</w:t>
      </w:r>
    </w:p>
    <w:p w14:paraId="70B55B6E" w14:textId="77777777" w:rsidR="00586562" w:rsidRPr="00604888" w:rsidRDefault="00586562" w:rsidP="00586562">
      <w:pPr>
        <w:rPr>
          <w:iCs/>
        </w:rPr>
      </w:pPr>
      <w:r>
        <w:rPr>
          <w:iCs/>
        </w:rPr>
        <w:t>• all civic protocols are registered under one canonical hierarchy;</w:t>
      </w:r>
    </w:p>
    <w:p w14:paraId="78818384" w14:textId="77777777" w:rsidR="00586562" w:rsidRPr="00604888" w:rsidRDefault="00586562" w:rsidP="00586562">
      <w:pPr>
        <w:rPr>
          <w:iCs/>
        </w:rPr>
      </w:pPr>
      <w:r>
        <w:rPr>
          <w:iCs/>
        </w:rPr>
        <w:t>• Civic Neutrality remains a constitutional boundary;</w:t>
      </w:r>
    </w:p>
    <w:p w14:paraId="1B9F6933" w14:textId="77777777" w:rsidR="00586562" w:rsidRPr="00604888" w:rsidRDefault="00586562" w:rsidP="00586562">
      <w:pPr>
        <w:rPr>
          <w:iCs/>
        </w:rPr>
      </w:pPr>
      <w:r>
        <w:rPr>
          <w:iCs/>
        </w:rPr>
        <w:t>• mission compatibility is not described as political affiliation or endorsement;</w:t>
      </w:r>
    </w:p>
    <w:p w14:paraId="4D9381F3" w14:textId="77777777" w:rsidR="00586562" w:rsidRPr="00604888" w:rsidRDefault="00586562" w:rsidP="00586562">
      <w:pPr>
        <w:rPr>
          <w:iCs/>
        </w:rPr>
      </w:pPr>
      <w:r>
        <w:rPr>
          <w:iCs/>
        </w:rPr>
        <w:t>• CTD, PVM, PL-OHE, SFF, TSH, LCS, CDEC, RPCD, CGP, PRU-R, and RAP-M remain distinct;</w:t>
      </w:r>
    </w:p>
    <w:p w14:paraId="2EED1880" w14:textId="77777777" w:rsidR="00586562" w:rsidRPr="00604888" w:rsidRDefault="00586562" w:rsidP="00586562">
      <w:pPr>
        <w:rPr>
          <w:iCs/>
        </w:rPr>
      </w:pPr>
      <w:r>
        <w:rPr>
          <w:iCs/>
        </w:rPr>
        <w:t>• no civic maturity status upgrades PRU-R or RAP-M;</w:t>
      </w:r>
    </w:p>
    <w:p w14:paraId="58D1BC71" w14:textId="77777777" w:rsidR="00586562" w:rsidRPr="00604888" w:rsidRDefault="00586562" w:rsidP="00586562">
      <w:pPr>
        <w:rPr>
          <w:iCs/>
        </w:rPr>
      </w:pPr>
      <w:r>
        <w:rPr>
          <w:iCs/>
        </w:rPr>
        <w:t>• public_value_weight_in_PRU remains zero by default;</w:t>
      </w:r>
    </w:p>
    <w:p w14:paraId="01372202" w14:textId="77777777" w:rsidR="00586562" w:rsidRPr="00604888" w:rsidRDefault="00586562" w:rsidP="00586562">
      <w:pPr>
        <w:rPr>
          <w:iCs/>
        </w:rPr>
      </w:pPr>
      <w:r>
        <w:rPr>
          <w:iCs/>
        </w:rPr>
        <w:t>• public-value claims distinguish aspiration, objective, theory, output, outcome, attribution, review, and institutional admission;</w:t>
      </w:r>
    </w:p>
    <w:p w14:paraId="3B2049DE" w14:textId="77777777" w:rsidR="00586562" w:rsidRPr="00604888" w:rsidRDefault="00586562" w:rsidP="00586562">
      <w:pPr>
        <w:rPr>
          <w:iCs/>
        </w:rPr>
      </w:pPr>
      <w:r>
        <w:rPr>
          <w:iCs/>
        </w:rPr>
        <w:t>• civic claim fields are integrated into the Claims Register;</w:t>
      </w:r>
    </w:p>
    <w:p w14:paraId="60BEAAC1" w14:textId="77777777" w:rsidR="00586562" w:rsidRPr="00604888" w:rsidRDefault="00586562" w:rsidP="00586562">
      <w:pPr>
        <w:rPr>
          <w:iCs/>
        </w:rPr>
      </w:pPr>
      <w:r>
        <w:rPr>
          <w:iCs/>
        </w:rPr>
        <w:t>• public, political, educational, health, community, and propagation claims have permitted and prohibited wording;</w:t>
      </w:r>
    </w:p>
    <w:p w14:paraId="0DA9A301" w14:textId="77777777" w:rsidR="00586562" w:rsidRPr="00604888" w:rsidRDefault="00586562" w:rsidP="00586562">
      <w:pPr>
        <w:rPr>
          <w:iCs/>
        </w:rPr>
      </w:pPr>
      <w:r>
        <w:rPr>
          <w:iCs/>
        </w:rPr>
        <w:t>• public-land deployments identify title, authority, use, access, maintenance, produce, data, incident, and termination pathways;</w:t>
      </w:r>
    </w:p>
    <w:p w14:paraId="3FDF1EA0" w14:textId="77777777" w:rsidR="00586562" w:rsidRPr="00604888" w:rsidRDefault="00586562" w:rsidP="00586562">
      <w:pPr>
        <w:rPr>
          <w:iCs/>
        </w:rPr>
      </w:pPr>
      <w:r>
        <w:rPr>
          <w:iCs/>
        </w:rPr>
        <w:t>• School Food Forest deployments include safeguarding, privacy, accessibility, food safety, operator responsibility, and holiday maintenance;</w:t>
      </w:r>
    </w:p>
    <w:p w14:paraId="6DA6C1FB" w14:textId="77777777" w:rsidR="00586562" w:rsidRPr="00604888" w:rsidRDefault="00586562" w:rsidP="00586562">
      <w:pPr>
        <w:rPr>
          <w:iCs/>
        </w:rPr>
      </w:pPr>
      <w:r>
        <w:rPr>
          <w:iCs/>
        </w:rPr>
        <w:t>• Town Square deployments include access, governance, treasury, market, tool, food, data, political, conflict, maintenance, and closure controls;</w:t>
      </w:r>
    </w:p>
    <w:p w14:paraId="316C9C91" w14:textId="77777777" w:rsidR="00586562" w:rsidRPr="00604888" w:rsidRDefault="00586562" w:rsidP="00586562">
      <w:pPr>
        <w:rPr>
          <w:iCs/>
        </w:rPr>
      </w:pPr>
      <w:r>
        <w:rPr>
          <w:iCs/>
        </w:rPr>
        <w:lastRenderedPageBreak/>
        <w:t>• Legal Commons structures include a Rights and Responsibilities Map;</w:t>
      </w:r>
    </w:p>
    <w:p w14:paraId="2EBF2D2F" w14:textId="77777777" w:rsidR="00586562" w:rsidRPr="00604888" w:rsidRDefault="00586562" w:rsidP="00586562">
      <w:pPr>
        <w:rPr>
          <w:iCs/>
        </w:rPr>
      </w:pPr>
      <w:r>
        <w:rPr>
          <w:iCs/>
        </w:rPr>
        <w:t>• no legal label implies permanence, community ownership, asset lock, insolvency protection, or enforceability beyond the legal opinion;</w:t>
      </w:r>
    </w:p>
    <w:p w14:paraId="77353AFD" w14:textId="77777777" w:rsidR="00586562" w:rsidRPr="00604888" w:rsidRDefault="00586562" w:rsidP="00586562">
      <w:pPr>
        <w:rPr>
          <w:iCs/>
        </w:rPr>
      </w:pPr>
      <w:r>
        <w:rPr>
          <w:iCs/>
        </w:rPr>
        <w:t>• civic, ecological, school, beneficiary, volunteer, and public-value data remain separated from voter and campaign systems;</w:t>
      </w:r>
    </w:p>
    <w:p w14:paraId="5024F0B9" w14:textId="77777777" w:rsidR="00586562" w:rsidRPr="00604888" w:rsidRDefault="00586562" w:rsidP="00586562">
      <w:pPr>
        <w:rPr>
          <w:iCs/>
        </w:rPr>
      </w:pPr>
      <w:r>
        <w:rPr>
          <w:iCs/>
        </w:rPr>
        <w:t>• public and community benefits remain unconditional with respect to political behaviour;</w:t>
      </w:r>
    </w:p>
    <w:p w14:paraId="3433C9F1" w14:textId="77777777" w:rsidR="00586562" w:rsidRPr="00604888" w:rsidRDefault="00586562" w:rsidP="00586562">
      <w:pPr>
        <w:rPr>
          <w:iCs/>
        </w:rPr>
      </w:pPr>
      <w:r>
        <w:rPr>
          <w:iCs/>
        </w:rPr>
        <w:t>• propagation programmes include identity, provenance, batch, biosecurity, logistics, guidance, recall, and failure controls;</w:t>
      </w:r>
    </w:p>
    <w:p w14:paraId="41D6E922" w14:textId="77777777" w:rsidR="00586562" w:rsidRPr="00604888" w:rsidRDefault="00586562" w:rsidP="00586562">
      <w:pPr>
        <w:rPr>
          <w:iCs/>
        </w:rPr>
      </w:pPr>
      <w:r>
        <w:rPr>
          <w:iCs/>
        </w:rPr>
        <w:t>• distribution counts remain outputs only;</w:t>
      </w:r>
    </w:p>
    <w:p w14:paraId="6CBA9B3C" w14:textId="77777777" w:rsidR="00586562" w:rsidRPr="00604888" w:rsidRDefault="00586562" w:rsidP="00586562">
      <w:pPr>
        <w:rPr>
          <w:iCs/>
        </w:rPr>
      </w:pPr>
      <w:r>
        <w:rPr>
          <w:iCs/>
        </w:rPr>
        <w:t>• Civic Genesis Pilots are pre-registered;</w:t>
      </w:r>
    </w:p>
    <w:p w14:paraId="4DE23D7D" w14:textId="77777777" w:rsidR="00586562" w:rsidRPr="00604888" w:rsidRDefault="00586562" w:rsidP="00586562">
      <w:pPr>
        <w:rPr>
          <w:iCs/>
        </w:rPr>
      </w:pPr>
      <w:r>
        <w:rPr>
          <w:iCs/>
        </w:rPr>
        <w:t>• no pilot improvement claim exists without baseline;</w:t>
      </w:r>
    </w:p>
    <w:p w14:paraId="7B5DC570" w14:textId="77777777" w:rsidR="00586562" w:rsidRPr="00604888" w:rsidRDefault="00586562" w:rsidP="00586562">
      <w:pPr>
        <w:rPr>
          <w:iCs/>
        </w:rPr>
      </w:pPr>
      <w:r>
        <w:rPr>
          <w:iCs/>
        </w:rPr>
        <w:t>• no superiority or attribution claim exists without an appropriate causal method;</w:t>
      </w:r>
    </w:p>
    <w:p w14:paraId="576C6281" w14:textId="77777777" w:rsidR="00586562" w:rsidRPr="00604888" w:rsidRDefault="00586562" w:rsidP="00586562">
      <w:pPr>
        <w:rPr>
          <w:iCs/>
        </w:rPr>
      </w:pPr>
      <w:r>
        <w:rPr>
          <w:iCs/>
        </w:rPr>
        <w:t>• negative evidence and adverse events are retained;</w:t>
      </w:r>
    </w:p>
    <w:p w14:paraId="740BE2C6" w14:textId="77777777" w:rsidR="00586562" w:rsidRPr="00604888" w:rsidRDefault="00586562" w:rsidP="00586562">
      <w:pPr>
        <w:rPr>
          <w:iCs/>
        </w:rPr>
      </w:pPr>
      <w:r>
        <w:rPr>
          <w:iCs/>
        </w:rPr>
        <w:t>• stopping and suspension rules are defined;</w:t>
      </w:r>
    </w:p>
    <w:p w14:paraId="0707C610" w14:textId="77777777" w:rsidR="00586562" w:rsidRPr="00604888" w:rsidRDefault="00586562" w:rsidP="00586562">
      <w:pPr>
        <w:rPr>
          <w:iCs/>
        </w:rPr>
      </w:pPr>
      <w:r>
        <w:rPr>
          <w:iCs/>
        </w:rPr>
        <w:t>• replication decisions identify invariants, adaptations, site-specific conditions, and unvalidated elements;</w:t>
      </w:r>
    </w:p>
    <w:p w14:paraId="5045F84D" w14:textId="77777777" w:rsidR="00586562" w:rsidRPr="00604888" w:rsidRDefault="00586562" w:rsidP="00586562">
      <w:pPr>
        <w:rPr>
          <w:iCs/>
        </w:rPr>
      </w:pPr>
      <w:r>
        <w:rPr>
          <w:iCs/>
        </w:rPr>
        <w:t>• public resources, charitable resources, donations, volunteer labour, and in-kind support are recorded;</w:t>
      </w:r>
    </w:p>
    <w:p w14:paraId="27538D6C" w14:textId="77777777" w:rsidR="00586562" w:rsidRPr="00604888" w:rsidRDefault="00586562" w:rsidP="00586562">
      <w:pPr>
        <w:rPr>
          <w:iCs/>
        </w:rPr>
      </w:pPr>
      <w:r>
        <w:rPr>
          <w:iCs/>
        </w:rPr>
        <w:t>• maintenance and operating runway are not omitted from cost claims;</w:t>
      </w:r>
    </w:p>
    <w:p w14:paraId="4B652DD8" w14:textId="77777777" w:rsidR="00586562" w:rsidRPr="00604888" w:rsidRDefault="00586562" w:rsidP="00586562">
      <w:pPr>
        <w:rPr>
          <w:iCs/>
        </w:rPr>
      </w:pPr>
      <w:r>
        <w:rPr>
          <w:iCs/>
        </w:rPr>
        <w:t>• children and vulnerable populations are never used as investor, political, reputational, or promotional instruments;</w:t>
      </w:r>
    </w:p>
    <w:p w14:paraId="039C877F" w14:textId="77777777" w:rsidR="00586562" w:rsidRPr="00604888" w:rsidRDefault="00586562" w:rsidP="00586562">
      <w:pPr>
        <w:rPr>
          <w:iCs/>
        </w:rPr>
      </w:pPr>
      <w:r>
        <w:rPr>
          <w:iCs/>
        </w:rPr>
        <w:t>• AI remains non-authoritative in civic participation, safeguarding, political inference, public-value admission, and community representation;</w:t>
      </w:r>
    </w:p>
    <w:p w14:paraId="2706C651" w14:textId="77777777" w:rsidR="00586562" w:rsidRPr="00604888" w:rsidRDefault="00586562" w:rsidP="00586562">
      <w:pPr>
        <w:rPr>
          <w:iCs/>
        </w:rPr>
      </w:pPr>
      <w:r>
        <w:rPr>
          <w:iCs/>
        </w:rPr>
        <w:t>• no dashboard, poll, consultation, assembly, testimonial, or social-media metric is treated as community consent or causal evidence;</w:t>
      </w:r>
    </w:p>
    <w:p w14:paraId="49F2C739" w14:textId="77777777" w:rsidR="00586562" w:rsidRPr="00604888" w:rsidRDefault="00586562" w:rsidP="00586562">
      <w:pPr>
        <w:rPr>
          <w:iCs/>
        </w:rPr>
      </w:pPr>
      <w:r>
        <w:rPr>
          <w:iCs/>
        </w:rPr>
        <w:lastRenderedPageBreak/>
        <w:t>• the Risk Architecture includes civic, political, public-resource, safeguarding, biosecurity, maintenance, legal-commons, data, and replication risks;</w:t>
      </w:r>
    </w:p>
    <w:p w14:paraId="01D1BF96" w14:textId="77777777" w:rsidR="00586562" w:rsidRPr="00604888" w:rsidRDefault="00586562" w:rsidP="00586562">
      <w:pPr>
        <w:rPr>
          <w:iCs/>
        </w:rPr>
      </w:pPr>
      <w:r>
        <w:rPr>
          <w:iCs/>
        </w:rPr>
        <w:t>• the current civic gate status is disclosed;</w:t>
      </w:r>
    </w:p>
    <w:p w14:paraId="66AF83DA" w14:textId="77777777" w:rsidR="00586562" w:rsidRPr="00604888" w:rsidRDefault="00586562" w:rsidP="00586562">
      <w:pPr>
        <w:rPr>
          <w:iCs/>
        </w:rPr>
      </w:pPr>
      <w:r>
        <w:rPr>
          <w:iCs/>
        </w:rPr>
        <w:t>• the lowest unresolved civic, ecological, legal, safeguarding, evidence, political, operational, market, or financial gate controls the permitted claim.</w:t>
      </w:r>
    </w:p>
    <w:p w14:paraId="76624266" w14:textId="77777777" w:rsidR="00586562" w:rsidRPr="00586562" w:rsidRDefault="00586562" w:rsidP="00586562">
      <w:pPr>
        <w:rPr>
          <w:b/>
          <w:bCs/>
          <w:iCs/>
          <w:lang w:val="it-IT"/>
        </w:rPr>
      </w:pPr>
      <w:r>
        <w:rPr>
          <w:b/>
          <w:bCs/>
          <w:iCs/>
          <w:lang w:val="it-IT"/>
        </w:rPr>
        <w:t>Current Canonical Civic Gate Status</w:t>
      </w:r>
    </w:p>
    <w:p w14:paraId="329A2BBB" w14:textId="77777777" w:rsidR="00586562" w:rsidRPr="00586562" w:rsidRDefault="00586562" w:rsidP="00586562">
      <w:pPr>
        <w:rPr>
          <w:iCs/>
        </w:rPr>
      </w:pPr>
      <w:r>
        <w:rPr>
          <w:iCs/>
        </w:rPr>
        <w:t>The Prometheus Civic and Territorial Architecture is closed at specification level only.</w:t>
      </w:r>
    </w:p>
    <w:p w14:paraId="5F8C7554" w14:textId="77777777" w:rsidR="00586562" w:rsidRPr="00586562" w:rsidRDefault="00586562" w:rsidP="00586562">
      <w:pPr>
        <w:rPr>
          <w:iCs/>
        </w:rPr>
      </w:pPr>
      <w:r>
        <w:rPr>
          <w:iCs/>
        </w:rPr>
        <w:t>The following have been specified:</w:t>
      </w:r>
    </w:p>
    <w:p w14:paraId="2A7E13E6" w14:textId="77777777" w:rsidR="00586562" w:rsidRPr="00586562" w:rsidRDefault="00586562" w:rsidP="00586562">
      <w:pPr>
        <w:rPr>
          <w:iCs/>
        </w:rPr>
      </w:pPr>
      <w:r>
        <w:rPr>
          <w:iCs/>
        </w:rPr>
        <w:t>• political-independence and mission-compatibility boundaries;</w:t>
      </w:r>
    </w:p>
    <w:p w14:paraId="41CE261D" w14:textId="77777777" w:rsidR="00586562" w:rsidRPr="00586562" w:rsidRDefault="00586562" w:rsidP="00586562">
      <w:pPr>
        <w:rPr>
          <w:iCs/>
        </w:rPr>
      </w:pPr>
      <w:r>
        <w:rPr>
          <w:iCs/>
        </w:rPr>
        <w:t>• civic and territorial deployment architecture;</w:t>
      </w:r>
    </w:p>
    <w:p w14:paraId="1C98EBEC" w14:textId="77777777" w:rsidR="00586562" w:rsidRPr="00586562" w:rsidRDefault="00586562" w:rsidP="00586562">
      <w:pPr>
        <w:rPr>
          <w:iCs/>
        </w:rPr>
      </w:pPr>
      <w:r>
        <w:rPr>
          <w:iCs/>
        </w:rPr>
        <w:t>• public-value and civic-claims architecture;</w:t>
      </w:r>
    </w:p>
    <w:p w14:paraId="319F77DB" w14:textId="77777777" w:rsidR="00586562" w:rsidRPr="00586562" w:rsidRDefault="00586562" w:rsidP="00586562">
      <w:pPr>
        <w:rPr>
          <w:iCs/>
        </w:rPr>
      </w:pPr>
      <w:r>
        <w:rPr>
          <w:iCs/>
        </w:rPr>
        <w:t>• Public-Land OHE protocol;</w:t>
      </w:r>
    </w:p>
    <w:p w14:paraId="4DC5CC19" w14:textId="77777777" w:rsidR="00586562" w:rsidRPr="00586562" w:rsidRDefault="00586562" w:rsidP="00586562">
      <w:pPr>
        <w:rPr>
          <w:iCs/>
        </w:rPr>
      </w:pPr>
      <w:r>
        <w:rPr>
          <w:iCs/>
        </w:rPr>
        <w:t>• School Food Forest and child-safeguarding protocol;</w:t>
      </w:r>
    </w:p>
    <w:p w14:paraId="3833B61F" w14:textId="77777777" w:rsidR="00586562" w:rsidRPr="00604888" w:rsidRDefault="00586562" w:rsidP="00586562">
      <w:pPr>
        <w:rPr>
          <w:iCs/>
        </w:rPr>
      </w:pPr>
      <w:r>
        <w:rPr>
          <w:iCs/>
        </w:rPr>
        <w:t>• Town Square and Community Hub operating system;</w:t>
      </w:r>
    </w:p>
    <w:p w14:paraId="32DE9157" w14:textId="77777777" w:rsidR="00586562" w:rsidRPr="00604888" w:rsidRDefault="00586562" w:rsidP="00586562">
      <w:pPr>
        <w:rPr>
          <w:iCs/>
        </w:rPr>
      </w:pPr>
      <w:r>
        <w:rPr>
          <w:iCs/>
        </w:rPr>
        <w:t>• Legal Commons and Stewardship Custody Stack;</w:t>
      </w:r>
    </w:p>
    <w:p w14:paraId="1F7A746C" w14:textId="77777777" w:rsidR="00586562" w:rsidRPr="00604888" w:rsidRDefault="00586562" w:rsidP="00586562">
      <w:pPr>
        <w:rPr>
          <w:iCs/>
        </w:rPr>
      </w:pPr>
      <w:r>
        <w:rPr>
          <w:iCs/>
        </w:rPr>
        <w:t>• civic-data and electoral-compliance protocol;</w:t>
      </w:r>
    </w:p>
    <w:p w14:paraId="37D12774" w14:textId="77777777" w:rsidR="00586562" w:rsidRPr="00604888" w:rsidRDefault="00586562" w:rsidP="00586562">
      <w:pPr>
        <w:rPr>
          <w:iCs/>
        </w:rPr>
      </w:pPr>
      <w:r>
        <w:rPr>
          <w:iCs/>
        </w:rPr>
        <w:t>• regenerative-propagation and civic-distribution protocol;</w:t>
      </w:r>
    </w:p>
    <w:p w14:paraId="6DE36D45" w14:textId="77777777" w:rsidR="00586562" w:rsidRPr="00604888" w:rsidRDefault="00586562" w:rsidP="00586562">
      <w:pPr>
        <w:rPr>
          <w:iCs/>
        </w:rPr>
      </w:pPr>
      <w:r>
        <w:rPr>
          <w:iCs/>
        </w:rPr>
        <w:t>• Civic and Territorial Genesis Pilot framework;</w:t>
      </w:r>
    </w:p>
    <w:p w14:paraId="48E3F1FE" w14:textId="77777777" w:rsidR="00586562" w:rsidRPr="00604888" w:rsidRDefault="00586562" w:rsidP="00586562">
      <w:pPr>
        <w:rPr>
          <w:iCs/>
        </w:rPr>
      </w:pPr>
      <w:r>
        <w:rPr>
          <w:iCs/>
        </w:rPr>
        <w:t>• maturity ladders;</w:t>
      </w:r>
    </w:p>
    <w:p w14:paraId="6BC775E9" w14:textId="77777777" w:rsidR="00586562" w:rsidRPr="00604888" w:rsidRDefault="00586562" w:rsidP="00586562">
      <w:pPr>
        <w:rPr>
          <w:iCs/>
        </w:rPr>
      </w:pPr>
      <w:r>
        <w:rPr>
          <w:iCs/>
        </w:rPr>
        <w:t>• Claims Register integration;</w:t>
      </w:r>
    </w:p>
    <w:p w14:paraId="5E036746" w14:textId="77777777" w:rsidR="00586562" w:rsidRPr="00604888" w:rsidRDefault="00586562" w:rsidP="00586562">
      <w:pPr>
        <w:rPr>
          <w:iCs/>
        </w:rPr>
      </w:pPr>
      <w:r>
        <w:rPr>
          <w:iCs/>
        </w:rPr>
        <w:t>• risk and acceptance controls.</w:t>
      </w:r>
    </w:p>
    <w:p w14:paraId="439DDD8B" w14:textId="77777777" w:rsidR="00586562" w:rsidRPr="00604888" w:rsidRDefault="00586562" w:rsidP="00586562">
      <w:pPr>
        <w:rPr>
          <w:iCs/>
        </w:rPr>
      </w:pPr>
      <w:r>
        <w:rPr>
          <w:iCs/>
        </w:rPr>
        <w:t>The following remain implementation-open:</w:t>
      </w:r>
    </w:p>
    <w:p w14:paraId="1A48F3AB" w14:textId="77777777" w:rsidR="00586562" w:rsidRPr="00604888" w:rsidRDefault="00586562" w:rsidP="00586562">
      <w:pPr>
        <w:rPr>
          <w:iCs/>
        </w:rPr>
      </w:pPr>
      <w:r>
        <w:rPr>
          <w:iCs/>
        </w:rPr>
        <w:t>• actual site authority;</w:t>
      </w:r>
    </w:p>
    <w:p w14:paraId="7BB8963F" w14:textId="77777777" w:rsidR="00586562" w:rsidRPr="00604888" w:rsidRDefault="00586562" w:rsidP="00586562">
      <w:pPr>
        <w:rPr>
          <w:iCs/>
        </w:rPr>
      </w:pPr>
      <w:r>
        <w:rPr>
          <w:iCs/>
        </w:rPr>
        <w:lastRenderedPageBreak/>
        <w:t>• jurisdiction-specific legal review;</w:t>
      </w:r>
    </w:p>
    <w:p w14:paraId="7368F8C1" w14:textId="77777777" w:rsidR="00586562" w:rsidRPr="00604888" w:rsidRDefault="00586562" w:rsidP="00586562">
      <w:pPr>
        <w:rPr>
          <w:iCs/>
        </w:rPr>
      </w:pPr>
      <w:r>
        <w:rPr>
          <w:iCs/>
        </w:rPr>
        <w:t>• executed land-use or custody instruments;</w:t>
      </w:r>
    </w:p>
    <w:p w14:paraId="1D1BE659" w14:textId="77777777" w:rsidR="00586562" w:rsidRPr="00604888" w:rsidRDefault="00586562" w:rsidP="00586562">
      <w:pPr>
        <w:rPr>
          <w:iCs/>
        </w:rPr>
      </w:pPr>
      <w:r>
        <w:rPr>
          <w:iCs/>
        </w:rPr>
        <w:t>• operating entities and responsible operators;</w:t>
      </w:r>
    </w:p>
    <w:p w14:paraId="52609CE7" w14:textId="77777777" w:rsidR="00586562" w:rsidRPr="00604888" w:rsidRDefault="00586562" w:rsidP="00586562">
      <w:pPr>
        <w:rPr>
          <w:iCs/>
        </w:rPr>
      </w:pPr>
      <w:r>
        <w:rPr>
          <w:iCs/>
        </w:rPr>
        <w:t>• safeguarding admission;</w:t>
      </w:r>
    </w:p>
    <w:p w14:paraId="5F702913" w14:textId="77777777" w:rsidR="00586562" w:rsidRPr="00604888" w:rsidRDefault="00586562" w:rsidP="00586562">
      <w:pPr>
        <w:rPr>
          <w:iCs/>
        </w:rPr>
      </w:pPr>
      <w:r>
        <w:rPr>
          <w:iCs/>
        </w:rPr>
        <w:t>• public-resource review;</w:t>
      </w:r>
    </w:p>
    <w:p w14:paraId="6CE4B1F7" w14:textId="77777777" w:rsidR="00586562" w:rsidRPr="00604888" w:rsidRDefault="00586562" w:rsidP="00586562">
      <w:pPr>
        <w:rPr>
          <w:iCs/>
        </w:rPr>
      </w:pPr>
      <w:r>
        <w:rPr>
          <w:iCs/>
        </w:rPr>
        <w:t>• electoral and political-interaction review;</w:t>
      </w:r>
    </w:p>
    <w:p w14:paraId="1C8C386F" w14:textId="77777777" w:rsidR="00586562" w:rsidRPr="00604888" w:rsidRDefault="00586562" w:rsidP="00586562">
      <w:pPr>
        <w:rPr>
          <w:iCs/>
        </w:rPr>
      </w:pPr>
      <w:r>
        <w:rPr>
          <w:iCs/>
        </w:rPr>
        <w:t>• propagation-node and biosecurity validation;</w:t>
      </w:r>
    </w:p>
    <w:p w14:paraId="4A5DBCC9" w14:textId="77777777" w:rsidR="00586562" w:rsidRPr="00604888" w:rsidRDefault="00586562" w:rsidP="00586562">
      <w:pPr>
        <w:rPr>
          <w:iCs/>
        </w:rPr>
      </w:pPr>
      <w:r>
        <w:rPr>
          <w:iCs/>
        </w:rPr>
        <w:t>• pilot pre-registration;</w:t>
      </w:r>
    </w:p>
    <w:p w14:paraId="09204948" w14:textId="77777777" w:rsidR="00586562" w:rsidRPr="00604888" w:rsidRDefault="00586562" w:rsidP="00586562">
      <w:pPr>
        <w:rPr>
          <w:iCs/>
        </w:rPr>
      </w:pPr>
      <w:r>
        <w:rPr>
          <w:iCs/>
        </w:rPr>
        <w:t>• baseline collection;</w:t>
      </w:r>
    </w:p>
    <w:p w14:paraId="36A815F7" w14:textId="77777777" w:rsidR="00586562" w:rsidRPr="00604888" w:rsidRDefault="00586562" w:rsidP="00586562">
      <w:pPr>
        <w:rPr>
          <w:iCs/>
        </w:rPr>
      </w:pPr>
      <w:r>
        <w:rPr>
          <w:iCs/>
        </w:rPr>
        <w:t>• comparator implementation;</w:t>
      </w:r>
    </w:p>
    <w:p w14:paraId="695F7128" w14:textId="77777777" w:rsidR="00586562" w:rsidRPr="00604888" w:rsidRDefault="00586562" w:rsidP="00586562">
      <w:pPr>
        <w:rPr>
          <w:iCs/>
        </w:rPr>
      </w:pPr>
      <w:r>
        <w:rPr>
          <w:iCs/>
        </w:rPr>
        <w:t>• operational data;</w:t>
      </w:r>
    </w:p>
    <w:p w14:paraId="0D84EFDD" w14:textId="77777777" w:rsidR="00586562" w:rsidRPr="00604888" w:rsidRDefault="00586562" w:rsidP="00586562">
      <w:pPr>
        <w:rPr>
          <w:iCs/>
        </w:rPr>
      </w:pPr>
      <w:r>
        <w:rPr>
          <w:iCs/>
        </w:rPr>
        <w:t>• independently reviewed outcomes;</w:t>
      </w:r>
    </w:p>
    <w:p w14:paraId="3FF2AD14" w14:textId="77777777" w:rsidR="00586562" w:rsidRPr="00604888" w:rsidRDefault="00586562" w:rsidP="00586562">
      <w:pPr>
        <w:rPr>
          <w:iCs/>
        </w:rPr>
      </w:pPr>
      <w:r>
        <w:rPr>
          <w:iCs/>
        </w:rPr>
        <w:t>• public-value admission;</w:t>
      </w:r>
    </w:p>
    <w:p w14:paraId="5BE6B028" w14:textId="77777777" w:rsidR="00586562" w:rsidRPr="00604888" w:rsidRDefault="00586562" w:rsidP="00586562">
      <w:pPr>
        <w:rPr>
          <w:iCs/>
        </w:rPr>
      </w:pPr>
      <w:r>
        <w:rPr>
          <w:iCs/>
        </w:rPr>
        <w:t>• legal-commons stress testing;</w:t>
      </w:r>
    </w:p>
    <w:p w14:paraId="3C00CAD8" w14:textId="77777777" w:rsidR="00586562" w:rsidRPr="00604888" w:rsidRDefault="00586562" w:rsidP="00586562">
      <w:pPr>
        <w:rPr>
          <w:iCs/>
        </w:rPr>
      </w:pPr>
      <w:r>
        <w:rPr>
          <w:iCs/>
        </w:rPr>
        <w:t>• bounded replication approval.</w:t>
      </w:r>
    </w:p>
    <w:p w14:paraId="057291EB" w14:textId="77777777" w:rsidR="00586562" w:rsidRPr="00604888" w:rsidRDefault="00586562" w:rsidP="00586562">
      <w:pPr>
        <w:rPr>
          <w:iCs/>
        </w:rPr>
      </w:pPr>
      <w:r>
        <w:rPr>
          <w:iCs/>
        </w:rPr>
        <w:t>The current admissible statement is:</w:t>
      </w:r>
    </w:p>
    <w:p w14:paraId="1754A8DC" w14:textId="77777777" w:rsidR="00586562" w:rsidRPr="00604888" w:rsidRDefault="00586562" w:rsidP="00586562">
      <w:pPr>
        <w:rPr>
          <w:iCs/>
        </w:rPr>
      </w:pPr>
      <w:r>
        <w:rPr>
          <w:iCs/>
        </w:rPr>
        <w:t>Prometheus has specified a civic and territorial deployment architecture.</w:t>
      </w:r>
    </w:p>
    <w:p w14:paraId="25DEB426" w14:textId="77777777" w:rsidR="00586562" w:rsidRPr="00604888" w:rsidRDefault="00586562" w:rsidP="00586562">
      <w:pPr>
        <w:rPr>
          <w:iCs/>
        </w:rPr>
      </w:pPr>
      <w:r>
        <w:rPr>
          <w:iCs/>
        </w:rPr>
        <w:t>The following statements are not yet admissible unless separately documented:</w:t>
      </w:r>
    </w:p>
    <w:p w14:paraId="6BB1E06E" w14:textId="77777777" w:rsidR="00586562" w:rsidRPr="00604888" w:rsidRDefault="00586562" w:rsidP="00586562">
      <w:pPr>
        <w:rPr>
          <w:iCs/>
        </w:rPr>
      </w:pPr>
      <w:r>
        <w:rPr>
          <w:iCs/>
        </w:rPr>
        <w:t>• the civic architecture is empirically validated;</w:t>
      </w:r>
    </w:p>
    <w:p w14:paraId="21FBD8DE" w14:textId="77777777" w:rsidR="00586562" w:rsidRPr="00604888" w:rsidRDefault="00586562" w:rsidP="00586562">
      <w:pPr>
        <w:rPr>
          <w:iCs/>
        </w:rPr>
      </w:pPr>
      <w:r>
        <w:rPr>
          <w:iCs/>
        </w:rPr>
        <w:t>• the public-land model is operationally proven;</w:t>
      </w:r>
    </w:p>
    <w:p w14:paraId="55BB8EB2" w14:textId="77777777" w:rsidR="00586562" w:rsidRPr="00604888" w:rsidRDefault="00586562" w:rsidP="00586562">
      <w:pPr>
        <w:rPr>
          <w:iCs/>
        </w:rPr>
      </w:pPr>
      <w:r>
        <w:rPr>
          <w:iCs/>
        </w:rPr>
        <w:t>• the School Food Forest model improves educational or health outcomes;</w:t>
      </w:r>
    </w:p>
    <w:p w14:paraId="175E1889" w14:textId="77777777" w:rsidR="00586562" w:rsidRPr="00604888" w:rsidRDefault="00586562" w:rsidP="00586562">
      <w:pPr>
        <w:rPr>
          <w:iCs/>
        </w:rPr>
      </w:pPr>
      <w:r>
        <w:rPr>
          <w:iCs/>
        </w:rPr>
        <w:t>• the Town Square model improves cohesion, resilience, or local economic performance;</w:t>
      </w:r>
    </w:p>
    <w:p w14:paraId="0FDFF965" w14:textId="77777777" w:rsidR="00586562" w:rsidRPr="00604888" w:rsidRDefault="00586562" w:rsidP="00586562">
      <w:pPr>
        <w:rPr>
          <w:iCs/>
        </w:rPr>
      </w:pPr>
      <w:r>
        <w:rPr>
          <w:iCs/>
        </w:rPr>
        <w:lastRenderedPageBreak/>
        <w:t>• the Legal Commons model is legally effective in a specific jurisdiction;</w:t>
      </w:r>
    </w:p>
    <w:p w14:paraId="1E6F3EF5" w14:textId="77777777" w:rsidR="00586562" w:rsidRPr="00604888" w:rsidRDefault="00586562" w:rsidP="00586562">
      <w:pPr>
        <w:rPr>
          <w:iCs/>
        </w:rPr>
      </w:pPr>
      <w:r>
        <w:rPr>
          <w:iCs/>
        </w:rPr>
        <w:t>• the civic-data architecture is independently compliant in a specific electoral context;</w:t>
      </w:r>
    </w:p>
    <w:p w14:paraId="2CCEF760" w14:textId="77777777" w:rsidR="00586562" w:rsidRPr="00604888" w:rsidRDefault="00586562" w:rsidP="00586562">
      <w:pPr>
        <w:rPr>
          <w:iCs/>
        </w:rPr>
      </w:pPr>
      <w:r>
        <w:rPr>
          <w:iCs/>
        </w:rPr>
        <w:t>• the propagation system creates food security;</w:t>
      </w:r>
    </w:p>
    <w:p w14:paraId="1AF4E476" w14:textId="77777777" w:rsidR="00586562" w:rsidRPr="00604888" w:rsidRDefault="00586562" w:rsidP="00586562">
      <w:pPr>
        <w:rPr>
          <w:iCs/>
        </w:rPr>
      </w:pPr>
      <w:r>
        <w:rPr>
          <w:iCs/>
        </w:rPr>
        <w:t>• the Civic Genesis Pilot is successful;</w:t>
      </w:r>
    </w:p>
    <w:p w14:paraId="3FED3A64" w14:textId="77777777" w:rsidR="00586562" w:rsidRPr="00604888" w:rsidRDefault="00586562" w:rsidP="00586562">
      <w:pPr>
        <w:rPr>
          <w:iCs/>
        </w:rPr>
      </w:pPr>
      <w:r>
        <w:rPr>
          <w:iCs/>
        </w:rPr>
        <w:t>• the civic architecture is replication-ready;</w:t>
      </w:r>
    </w:p>
    <w:p w14:paraId="0AE5D8A9" w14:textId="77777777" w:rsidR="00586562" w:rsidRPr="00604888" w:rsidRDefault="00586562" w:rsidP="00586562">
      <w:pPr>
        <w:rPr>
          <w:iCs/>
        </w:rPr>
      </w:pPr>
      <w:r>
        <w:rPr>
          <w:iCs/>
        </w:rPr>
        <w:t>• civic or public value contributes to PRU or RAP value.</w:t>
      </w:r>
    </w:p>
    <w:p w14:paraId="2EB58611" w14:textId="77777777" w:rsidR="00586562" w:rsidRPr="00604888" w:rsidRDefault="00586562" w:rsidP="00586562">
      <w:pPr>
        <w:rPr>
          <w:b/>
          <w:bCs/>
          <w:iCs/>
        </w:rPr>
      </w:pPr>
      <w:r>
        <w:rPr>
          <w:b/>
          <w:bCs/>
          <w:iCs/>
        </w:rPr>
        <w:t>Canonical Civic Reconciliation Invariant</w:t>
      </w:r>
    </w:p>
    <w:p w14:paraId="04E4F646" w14:textId="77777777" w:rsidR="00586562" w:rsidRPr="00604888" w:rsidRDefault="00586562" w:rsidP="00586562">
      <w:pPr>
        <w:rPr>
          <w:iCs/>
        </w:rPr>
      </w:pPr>
      <w:r>
        <w:rPr>
          <w:iCs/>
        </w:rPr>
        <w:t>Prometheus may expand from sites to communities and territories.</w:t>
      </w:r>
    </w:p>
    <w:p w14:paraId="5EC88277" w14:textId="77777777" w:rsidR="00586562" w:rsidRPr="00604888" w:rsidRDefault="00586562" w:rsidP="00586562">
      <w:pPr>
        <w:rPr>
          <w:iCs/>
        </w:rPr>
      </w:pPr>
      <w:r>
        <w:rPr>
          <w:iCs/>
        </w:rPr>
        <w:t>It shall not weaken its evidence discipline in doing so.</w:t>
      </w:r>
    </w:p>
    <w:p w14:paraId="4D42016C" w14:textId="77777777" w:rsidR="00586562" w:rsidRPr="00604888" w:rsidRDefault="00586562" w:rsidP="00586562">
      <w:pPr>
        <w:rPr>
          <w:iCs/>
        </w:rPr>
      </w:pPr>
      <w:r>
        <w:rPr>
          <w:iCs/>
        </w:rPr>
        <w:t>It may recognise public value.</w:t>
      </w:r>
    </w:p>
    <w:p w14:paraId="783D5F2D" w14:textId="77777777" w:rsidR="00586562" w:rsidRPr="00604888" w:rsidRDefault="00586562" w:rsidP="00586562">
      <w:pPr>
        <w:rPr>
          <w:iCs/>
        </w:rPr>
      </w:pPr>
      <w:r>
        <w:rPr>
          <w:iCs/>
        </w:rPr>
        <w:t>It shall not automatically financialise public value.</w:t>
      </w:r>
    </w:p>
    <w:p w14:paraId="65794478" w14:textId="77777777" w:rsidR="00586562" w:rsidRPr="00604888" w:rsidRDefault="00586562" w:rsidP="00586562">
      <w:pPr>
        <w:rPr>
          <w:iCs/>
        </w:rPr>
      </w:pPr>
      <w:r>
        <w:rPr>
          <w:iCs/>
        </w:rPr>
        <w:t>It may cooperate with political actors.</w:t>
      </w:r>
    </w:p>
    <w:p w14:paraId="7844AAFF" w14:textId="77777777" w:rsidR="00586562" w:rsidRPr="00604888" w:rsidRDefault="00586562" w:rsidP="00586562">
      <w:pPr>
        <w:rPr>
          <w:iCs/>
        </w:rPr>
      </w:pPr>
      <w:r>
        <w:rPr>
          <w:iCs/>
        </w:rPr>
        <w:t>It shall not become politically controlled.</w:t>
      </w:r>
    </w:p>
    <w:p w14:paraId="7D60FF0E" w14:textId="77777777" w:rsidR="00586562" w:rsidRPr="00604888" w:rsidRDefault="00586562" w:rsidP="00586562">
      <w:pPr>
        <w:rPr>
          <w:iCs/>
        </w:rPr>
      </w:pPr>
      <w:r>
        <w:rPr>
          <w:iCs/>
        </w:rPr>
        <w:t>It may use public land and public resources.</w:t>
      </w:r>
    </w:p>
    <w:p w14:paraId="0D25B732" w14:textId="77777777" w:rsidR="00586562" w:rsidRPr="00604888" w:rsidRDefault="00586562" w:rsidP="00586562">
      <w:pPr>
        <w:rPr>
          <w:iCs/>
        </w:rPr>
      </w:pPr>
      <w:r>
        <w:rPr>
          <w:iCs/>
        </w:rPr>
        <w:t>It shall not convert them into private or partisan assets.</w:t>
      </w:r>
    </w:p>
    <w:p w14:paraId="7AF1BD6C" w14:textId="77777777" w:rsidR="00586562" w:rsidRPr="00604888" w:rsidRDefault="00586562" w:rsidP="00586562">
      <w:pPr>
        <w:rPr>
          <w:iCs/>
        </w:rPr>
      </w:pPr>
      <w:r>
        <w:rPr>
          <w:iCs/>
        </w:rPr>
        <w:t>It may involve children, families, schools, communities, and vulnerable populations.</w:t>
      </w:r>
    </w:p>
    <w:p w14:paraId="26FCC448" w14:textId="77777777" w:rsidR="00586562" w:rsidRPr="00604888" w:rsidRDefault="00586562" w:rsidP="00586562">
      <w:pPr>
        <w:rPr>
          <w:iCs/>
        </w:rPr>
      </w:pPr>
      <w:r>
        <w:rPr>
          <w:iCs/>
        </w:rPr>
        <w:t>It shall not turn them into data products, scoring subjects, political instruments, or investor narratives.</w:t>
      </w:r>
    </w:p>
    <w:p w14:paraId="4A02D54C" w14:textId="77777777" w:rsidR="00586562" w:rsidRPr="00604888" w:rsidRDefault="00586562" w:rsidP="00586562">
      <w:pPr>
        <w:rPr>
          <w:iCs/>
        </w:rPr>
      </w:pPr>
      <w:r>
        <w:rPr>
          <w:iCs/>
        </w:rPr>
        <w:t>It may create legal structures for stewardship.</w:t>
      </w:r>
    </w:p>
    <w:p w14:paraId="69BDA7F6" w14:textId="77777777" w:rsidR="00586562" w:rsidRPr="00604888" w:rsidRDefault="00586562" w:rsidP="00586562">
      <w:pPr>
        <w:rPr>
          <w:iCs/>
        </w:rPr>
      </w:pPr>
      <w:r>
        <w:rPr>
          <w:iCs/>
        </w:rPr>
        <w:t>It shall not confuse legal terminology with enforceable protection.</w:t>
      </w:r>
    </w:p>
    <w:p w14:paraId="2BE18307" w14:textId="77777777" w:rsidR="00586562" w:rsidRPr="00604888" w:rsidRDefault="00586562" w:rsidP="00586562">
      <w:pPr>
        <w:rPr>
          <w:iCs/>
        </w:rPr>
      </w:pPr>
      <w:r>
        <w:rPr>
          <w:iCs/>
        </w:rPr>
        <w:t>It may distribute regenerative biological capacity.</w:t>
      </w:r>
    </w:p>
    <w:p w14:paraId="056C6449" w14:textId="77777777" w:rsidR="00586562" w:rsidRPr="00604888" w:rsidRDefault="00586562" w:rsidP="00586562">
      <w:pPr>
        <w:rPr>
          <w:iCs/>
        </w:rPr>
      </w:pPr>
      <w:r>
        <w:rPr>
          <w:iCs/>
        </w:rPr>
        <w:t>It shall not confuse distribution with food security or ecological success.</w:t>
      </w:r>
    </w:p>
    <w:p w14:paraId="2A4FF599" w14:textId="77777777" w:rsidR="00586562" w:rsidRPr="00604888" w:rsidRDefault="00586562" w:rsidP="00586562">
      <w:pPr>
        <w:rPr>
          <w:iCs/>
        </w:rPr>
      </w:pPr>
      <w:r>
        <w:rPr>
          <w:iCs/>
        </w:rPr>
        <w:t>It may conduct ambitious civic pilots.</w:t>
      </w:r>
    </w:p>
    <w:p w14:paraId="588DC772" w14:textId="77777777" w:rsidR="00586562" w:rsidRPr="00604888" w:rsidRDefault="00586562" w:rsidP="00586562">
      <w:pPr>
        <w:rPr>
          <w:iCs/>
        </w:rPr>
      </w:pPr>
      <w:r>
        <w:rPr>
          <w:iCs/>
        </w:rPr>
        <w:lastRenderedPageBreak/>
        <w:t>It shall not design the evaluation to guarantee a favourable conclusion.</w:t>
      </w:r>
    </w:p>
    <w:p w14:paraId="52294A96" w14:textId="77777777" w:rsidR="00586562" w:rsidRPr="00604888" w:rsidRDefault="00586562" w:rsidP="00586562">
      <w:pPr>
        <w:rPr>
          <w:iCs/>
        </w:rPr>
      </w:pPr>
      <w:r>
        <w:rPr>
          <w:iCs/>
        </w:rPr>
        <w:t>The final rule is:</w:t>
      </w:r>
    </w:p>
    <w:p w14:paraId="151F4518" w14:textId="77777777" w:rsidR="00586562" w:rsidRPr="00604888" w:rsidRDefault="00586562" w:rsidP="00586562">
      <w:pPr>
        <w:rPr>
          <w:iCs/>
        </w:rPr>
      </w:pPr>
      <w:r>
        <w:rPr>
          <w:iCs/>
        </w:rPr>
        <w:t>local legitimacy before territorial deployment;</w:t>
      </w:r>
    </w:p>
    <w:p w14:paraId="6BAA7312" w14:textId="77777777" w:rsidR="00586562" w:rsidRPr="00604888" w:rsidRDefault="00586562" w:rsidP="00586562">
      <w:pPr>
        <w:rPr>
          <w:iCs/>
        </w:rPr>
      </w:pPr>
      <w:r>
        <w:rPr>
          <w:iCs/>
        </w:rPr>
        <w:t>lawful authority before public use;</w:t>
      </w:r>
    </w:p>
    <w:p w14:paraId="050D7314" w14:textId="77777777" w:rsidR="00586562" w:rsidRPr="00604888" w:rsidRDefault="00586562" w:rsidP="00586562">
      <w:pPr>
        <w:rPr>
          <w:iCs/>
        </w:rPr>
      </w:pPr>
      <w:r>
        <w:rPr>
          <w:iCs/>
        </w:rPr>
        <w:t>safeguarding before participation;</w:t>
      </w:r>
    </w:p>
    <w:p w14:paraId="70046B5A" w14:textId="77777777" w:rsidR="00586562" w:rsidRPr="00604888" w:rsidRDefault="00586562" w:rsidP="00586562">
      <w:pPr>
        <w:rPr>
          <w:iCs/>
        </w:rPr>
      </w:pPr>
      <w:r>
        <w:rPr>
          <w:iCs/>
        </w:rPr>
        <w:t>baseline before improvement;</w:t>
      </w:r>
    </w:p>
    <w:p w14:paraId="74975886" w14:textId="77777777" w:rsidR="00586562" w:rsidRPr="00604888" w:rsidRDefault="00586562" w:rsidP="00586562">
      <w:pPr>
        <w:rPr>
          <w:iCs/>
        </w:rPr>
      </w:pPr>
      <w:r>
        <w:rPr>
          <w:iCs/>
        </w:rPr>
        <w:t>causal method before attribution;</w:t>
      </w:r>
    </w:p>
    <w:p w14:paraId="6D2BFE32" w14:textId="77777777" w:rsidR="00586562" w:rsidRPr="00604888" w:rsidRDefault="00586562" w:rsidP="00586562">
      <w:pPr>
        <w:rPr>
          <w:iCs/>
        </w:rPr>
      </w:pPr>
      <w:r>
        <w:rPr>
          <w:iCs/>
        </w:rPr>
        <w:t>public-value evidence before public-value claims;</w:t>
      </w:r>
    </w:p>
    <w:p w14:paraId="4BC3A532" w14:textId="77777777" w:rsidR="00586562" w:rsidRPr="00604888" w:rsidRDefault="00586562" w:rsidP="00586562">
      <w:pPr>
        <w:rPr>
          <w:iCs/>
        </w:rPr>
      </w:pPr>
      <w:r>
        <w:rPr>
          <w:iCs/>
        </w:rPr>
        <w:t>legal instruments before rights;</w:t>
      </w:r>
    </w:p>
    <w:p w14:paraId="2BA551B2" w14:textId="77777777" w:rsidR="00586562" w:rsidRPr="00604888" w:rsidRDefault="00586562" w:rsidP="00586562">
      <w:pPr>
        <w:rPr>
          <w:iCs/>
        </w:rPr>
      </w:pPr>
      <w:r>
        <w:rPr>
          <w:iCs/>
        </w:rPr>
        <w:t>maintenance before infrastructure status;</w:t>
      </w:r>
    </w:p>
    <w:p w14:paraId="003BEE0A" w14:textId="77777777" w:rsidR="00586562" w:rsidRPr="00604888" w:rsidRDefault="00586562" w:rsidP="00586562">
      <w:pPr>
        <w:rPr>
          <w:iCs/>
        </w:rPr>
      </w:pPr>
      <w:r>
        <w:rPr>
          <w:iCs/>
        </w:rPr>
        <w:t>independent review before replication;</w:t>
      </w:r>
    </w:p>
    <w:p w14:paraId="162796FB" w14:textId="77777777" w:rsidR="00586562" w:rsidRPr="00604888" w:rsidRDefault="00586562" w:rsidP="00586562">
      <w:pPr>
        <w:rPr>
          <w:iCs/>
        </w:rPr>
      </w:pPr>
      <w:r>
        <w:rPr>
          <w:iCs/>
        </w:rPr>
        <w:t>no civic narrative may bypass the Prometheus canon.</w:t>
      </w:r>
    </w:p>
    <w:p w14:paraId="56FE1B38" w14:textId="77777777" w:rsidR="009D7859" w:rsidRPr="00B479AE" w:rsidRDefault="009D7859" w:rsidP="00154780">
      <w:pPr>
        <w:pStyle w:val="Titolo1"/>
        <w:rPr>
          <w:rFonts w:ascii="Baskerville Old Face" w:hAnsi="Baskerville Old Face"/>
          <w:bCs/>
          <w:iCs/>
          <w:szCs w:val="24"/>
        </w:rPr>
      </w:pPr>
      <w:r>
        <w:rPr>
          <w:rFonts w:ascii="Baskerville Old Face" w:eastAsia="Baskerville Old Face" w:hAnsi="Baskerville Old Face" w:cs="Baskerville Old Face"/>
          <w:iCs/>
          <w:szCs w:val="24"/>
        </w:rPr>
        <w:t>Verification-first Positioning</w:t>
      </w:r>
    </w:p>
    <w:p w14:paraId="6D671473" w14:textId="77777777" w:rsidR="009D7859" w:rsidRPr="00B479AE" w:rsidRDefault="009D7859" w:rsidP="009D7859">
      <w:pPr>
        <w:rPr>
          <w:iCs/>
        </w:rPr>
      </w:pPr>
      <w:r>
        <w:rPr>
          <w:iCs/>
        </w:rPr>
        <w:t>Prometheus treats verification as infrastructure.</w:t>
      </w:r>
    </w:p>
    <w:p w14:paraId="26886934" w14:textId="77777777" w:rsidR="009D7859" w:rsidRPr="00B479AE" w:rsidRDefault="009D7859" w:rsidP="009D7859">
      <w:pPr>
        <w:rPr>
          <w:iCs/>
        </w:rPr>
      </w:pPr>
      <w:r>
        <w:rPr>
          <w:iCs/>
        </w:rPr>
        <w:t>Regeneration becomes financeable when living systems are observed with integrity, measured with discipline, verified with transparency, and structured with responsibility.</w:t>
      </w:r>
    </w:p>
    <w:p w14:paraId="5A38B93F" w14:textId="77777777" w:rsidR="009D7859" w:rsidRPr="00B479AE" w:rsidRDefault="009D7859" w:rsidP="009D7859">
      <w:pPr>
        <w:rPr>
          <w:iCs/>
        </w:rPr>
      </w:pPr>
      <w:r>
        <w:rPr>
          <w:iCs/>
        </w:rPr>
        <w:t>Every claim matures into value only through evidence, provenance, integrity, and admissibility.</w:t>
      </w:r>
    </w:p>
    <w:p w14:paraId="4D27790F" w14:textId="77777777" w:rsidR="009D7859" w:rsidRPr="00B479AE" w:rsidRDefault="009D7859" w:rsidP="009D7859">
      <w:pPr>
        <w:rPr>
          <w:iCs/>
        </w:rPr>
      </w:pPr>
      <w:r>
        <w:rPr>
          <w:b/>
          <w:iCs/>
        </w:rPr>
        <w:t>The foundational sequence is:</w:t>
      </w:r>
    </w:p>
    <w:p w14:paraId="7E5BFFC0" w14:textId="77777777" w:rsidR="009D7859" w:rsidRPr="00B479AE" w:rsidRDefault="009D7859" w:rsidP="009D7859">
      <w:pPr>
        <w:rPr>
          <w:iCs/>
        </w:rPr>
      </w:pPr>
      <w:r>
        <w:rPr>
          <w:iCs/>
        </w:rPr>
        <w:t>claim</w:t>
        <w:br/>
        <w:t>evidence</w:t>
        <w:br/>
        <w:t>provenance</w:t>
        <w:br/>
        <w:t>integrity</w:t>
        <w:br/>
        <w:t>admissibility</w:t>
        <w:br/>
        <w:t>value.</w:t>
      </w:r>
    </w:p>
    <w:p w14:paraId="2A6F57A5" w14:textId="77777777" w:rsidR="009D7859" w:rsidRPr="00B479AE" w:rsidRDefault="009D7859" w:rsidP="009D7859">
      <w:pPr>
        <w:rPr>
          <w:iCs/>
        </w:rPr>
      </w:pPr>
      <w:r>
        <w:rPr>
          <w:iCs/>
        </w:rPr>
        <w:lastRenderedPageBreak/>
        <w:t>This sequence protects the system from narrative inflation while allowing verified regeneration to become economically legible.</w:t>
      </w:r>
    </w:p>
    <w:p w14:paraId="0C822831" w14:textId="77777777" w:rsidR="009D7859" w:rsidRPr="00B479AE" w:rsidRDefault="009D7859" w:rsidP="009D7859">
      <w:pPr>
        <w:rPr>
          <w:iCs/>
        </w:rPr>
      </w:pPr>
      <w:r>
        <w:rPr>
          <w:iCs/>
        </w:rPr>
        <w:t>Prometheus therefore represents value only when regenerative performance has become observable, traceable, verifiable, and admissible under defined rules.</w:t>
      </w:r>
    </w:p>
    <w:p w14:paraId="784C8BB5" w14:textId="77777777" w:rsidR="009D7859" w:rsidRPr="00B479AE" w:rsidRDefault="009D7859" w:rsidP="009D7859">
      <w:pPr>
        <w:rPr>
          <w:iCs/>
        </w:rPr>
      </w:pPr>
      <w:r>
        <w:rPr>
          <w:iCs/>
        </w:rPr>
        <w:t>In this sense, Prometheus is structured first as regenerative infrastructure.</w:t>
      </w:r>
    </w:p>
    <w:p w14:paraId="2B988987" w14:textId="77777777" w:rsidR="009D7859" w:rsidRPr="00B479AE" w:rsidRDefault="009D7859" w:rsidP="009D7859">
      <w:pPr>
        <w:rPr>
          <w:iCs/>
        </w:rPr>
      </w:pPr>
      <w:r>
        <w:rPr>
          <w:iCs/>
        </w:rPr>
        <w:t>Digital instruments, financial instruments, and market-facing representations may emerge only as compliant expressions of verified value.</w:t>
      </w:r>
    </w:p>
    <w:p w14:paraId="15E0D3BE" w14:textId="77777777" w:rsidR="009D7859" w:rsidRPr="00B479AE" w:rsidRDefault="009D7859" w:rsidP="009D7859">
      <w:pPr>
        <w:rPr>
          <w:iCs/>
        </w:rPr>
      </w:pPr>
      <w:r>
        <w:rPr>
          <w:iCs/>
        </w:rPr>
        <w:t>The central thesis is that value should increase when the living systems that generate value become healthier, more resilient, more productive, and more verifiably regenerative over time.</w:t>
      </w:r>
    </w:p>
    <w:p w14:paraId="6D27CF60" w14:textId="77777777" w:rsidR="009D7859" w:rsidRPr="00B479AE" w:rsidRDefault="009D7859" w:rsidP="009D7859">
      <w:pPr>
        <w:rPr>
          <w:iCs/>
        </w:rPr>
      </w:pPr>
      <w:r>
        <w:rPr>
          <w:iCs/>
        </w:rPr>
        <w:t>Prometheus is the architecture through which that increase can be observed, protected, measured, governed, and translated into a new form of capital-ready regenerative infrastructure.</w:t>
      </w:r>
    </w:p>
    <w:p w14:paraId="2B4B8E49" w14:textId="77777777" w:rsidR="00324863" w:rsidRPr="00B479AE" w:rsidRDefault="00324863" w:rsidP="006F3B48">
      <w:pPr>
        <w:pStyle w:val="Titolo1"/>
        <w:rPr>
          <w:rFonts w:ascii="Baskerville Old Face" w:hAnsi="Baskerville Old Face"/>
          <w:bCs/>
          <w:iCs/>
          <w:szCs w:val="24"/>
        </w:rPr>
      </w:pPr>
      <w:r>
        <w:rPr>
          <w:rFonts w:ascii="Baskerville Old Face" w:eastAsia="Baskerville Old Face" w:hAnsi="Baskerville Old Face" w:cs="Baskerville Old Face"/>
          <w:iCs/>
          <w:szCs w:val="24"/>
        </w:rPr>
        <w:t>Abstract</w:t>
      </w:r>
    </w:p>
    <w:p w14:paraId="0C9E5C77" w14:textId="77777777" w:rsidR="00324863" w:rsidRPr="00B479AE" w:rsidRDefault="00324863" w:rsidP="00324863">
      <w:pPr>
        <w:rPr>
          <w:iCs/>
        </w:rPr>
      </w:pPr>
      <w:r>
        <w:rPr>
          <w:iCs/>
        </w:rPr>
        <w:t>Human civilization is entering a period in which economic stability, ecological stability, technological coordination, and human coherence can no longer be treated as separate domains.</w:t>
      </w:r>
    </w:p>
    <w:p w14:paraId="324E01D2" w14:textId="77777777" w:rsidR="00324863" w:rsidRPr="00B479AE" w:rsidRDefault="00324863" w:rsidP="00324863">
      <w:pPr>
        <w:rPr>
          <w:iCs/>
        </w:rPr>
      </w:pPr>
      <w:r>
        <w:rPr>
          <w:iCs/>
        </w:rPr>
        <w:t>The systems that sustain value are the same systems that sustain life: soil, water, biodiversity, climate regulation, biological productivity, human health, community trust, and long-term territorial resilience.</w:t>
      </w:r>
    </w:p>
    <w:p w14:paraId="75A89ECA" w14:textId="77777777" w:rsidR="00324863" w:rsidRPr="00B479AE" w:rsidRDefault="00324863" w:rsidP="00324863">
      <w:pPr>
        <w:rPr>
          <w:iCs/>
        </w:rPr>
      </w:pPr>
      <w:r>
        <w:rPr>
          <w:iCs/>
        </w:rPr>
        <w:t>For much of modern economic history, these living foundations have been treated as externalities. Their degradation has often remained invisible within financial accounts until it reappeared as systemic cost: declining soil fertility, water stress, biodiversity loss, chronic disease, supply-chain fragility, disaster exposure, insurance pressure, and social fragmentation.</w:t>
      </w:r>
    </w:p>
    <w:p w14:paraId="60E0B2DA" w14:textId="77777777" w:rsidR="00324863" w:rsidRPr="00B479AE" w:rsidRDefault="00324863" w:rsidP="00324863">
      <w:pPr>
        <w:rPr>
          <w:iCs/>
        </w:rPr>
      </w:pPr>
      <w:r>
        <w:rPr>
          <w:iCs/>
        </w:rPr>
        <w:t>Prometheus begins from a different premise.</w:t>
      </w:r>
    </w:p>
    <w:p w14:paraId="273A3E9F" w14:textId="77777777" w:rsidR="00324863" w:rsidRPr="00B479AE" w:rsidRDefault="00324863" w:rsidP="00324863">
      <w:pPr>
        <w:rPr>
          <w:iCs/>
        </w:rPr>
      </w:pPr>
      <w:r>
        <w:rPr>
          <w:iCs/>
        </w:rPr>
        <w:t>Living systems are not background conditions for the economy. They are productive infrastructure.</w:t>
      </w:r>
    </w:p>
    <w:p w14:paraId="0081230C" w14:textId="77777777" w:rsidR="00324863" w:rsidRPr="00B479AE" w:rsidRDefault="00324863" w:rsidP="00324863">
      <w:pPr>
        <w:rPr>
          <w:iCs/>
        </w:rPr>
      </w:pPr>
      <w:r>
        <w:rPr>
          <w:iCs/>
        </w:rPr>
        <w:t>The h•eart•h Prometheus framework introduces a regenerative infrastructure model through which ecological regeneration, distributed intelligence, human stewardship, verification systems, and capital formation are integrated into a single operational architecture.</w:t>
      </w:r>
    </w:p>
    <w:p w14:paraId="752A2932" w14:textId="77777777" w:rsidR="00324863" w:rsidRPr="00B479AE" w:rsidRDefault="00324863" w:rsidP="00324863">
      <w:pPr>
        <w:rPr>
          <w:iCs/>
        </w:rPr>
      </w:pPr>
      <w:r>
        <w:rPr>
          <w:iCs/>
        </w:rPr>
        <w:lastRenderedPageBreak/>
        <w:t>Its purpose is to make regeneration observable, measurable, verifiable, governable, financeable, and eventually representable through compliant institutional or digital instruments.</w:t>
      </w:r>
    </w:p>
    <w:p w14:paraId="6D7B58F3" w14:textId="77777777" w:rsidR="00324863" w:rsidRPr="00B479AE" w:rsidRDefault="00324863" w:rsidP="00324863">
      <w:pPr>
        <w:rPr>
          <w:iCs/>
        </w:rPr>
      </w:pPr>
      <w:r>
        <w:rPr>
          <w:iCs/>
        </w:rPr>
        <w:t>At the core of this architecture lies the One Human Ecosystem (OHE): a minimum deployable unit of regenerative infrastructure based on syntropic food-forest design, soil restoration, water-cycle stabilization, biodiversity enhancement, nutritional capacity, and measurable ecological performance.</w:t>
      </w:r>
    </w:p>
    <w:p w14:paraId="30105C56" w14:textId="77777777" w:rsidR="00324863" w:rsidRPr="00B479AE" w:rsidRDefault="00324863" w:rsidP="00324863">
      <w:pPr>
        <w:rPr>
          <w:iCs/>
        </w:rPr>
      </w:pPr>
      <w:r>
        <w:rPr>
          <w:iCs/>
        </w:rPr>
        <w:t>The OHE functions as the biophysical base layer of Prometheus.</w:t>
      </w:r>
    </w:p>
    <w:p w14:paraId="7EB32508" w14:textId="77777777" w:rsidR="00324863" w:rsidRPr="00B479AE" w:rsidRDefault="00324863" w:rsidP="00324863">
      <w:pPr>
        <w:rPr>
          <w:iCs/>
        </w:rPr>
      </w:pPr>
      <w:r>
        <w:rPr>
          <w:iCs/>
        </w:rPr>
        <w:t>It is the place where regeneration occurs, where evidence is generated, where human stewardship becomes operational, and where living systems begin to produce measurable increases in ecological coherence.</w:t>
      </w:r>
    </w:p>
    <w:p w14:paraId="39A0A349" w14:textId="77777777" w:rsidR="00324863" w:rsidRPr="00B479AE" w:rsidRDefault="00324863" w:rsidP="00324863">
      <w:pPr>
        <w:rPr>
          <w:iCs/>
        </w:rPr>
      </w:pPr>
      <w:r>
        <w:rPr>
          <w:iCs/>
        </w:rPr>
        <w:t>Prometheus then translates this biophysical performance through a verification-first architecture.</w:t>
      </w:r>
    </w:p>
    <w:p w14:paraId="62A4F944" w14:textId="77777777" w:rsidR="00324863" w:rsidRPr="00B479AE" w:rsidRDefault="00324863" w:rsidP="00324863">
      <w:pPr>
        <w:rPr>
          <w:iCs/>
        </w:rPr>
      </w:pPr>
      <w:r>
        <w:rPr>
          <w:iCs/>
        </w:rPr>
        <w:t>Field sensors, laboratory analyses, satellite data, mobile observations, ecological surveys, operational records, and human audits contribute to an evidence fabric in which claims mature into observations, observations mature into verified indicators, and verified indicators may become financially admissible value.</w:t>
      </w:r>
    </w:p>
    <w:p w14:paraId="6DFB860F" w14:textId="77777777" w:rsidR="00324863" w:rsidRPr="00B479AE" w:rsidRDefault="00324863" w:rsidP="00324863">
      <w:pPr>
        <w:rPr>
          <w:iCs/>
        </w:rPr>
      </w:pPr>
      <w:r>
        <w:rPr>
          <w:iCs/>
        </w:rPr>
        <w:t>This process is essential.</w:t>
      </w:r>
    </w:p>
    <w:p w14:paraId="6552DDEA" w14:textId="77777777" w:rsidR="00324863" w:rsidRPr="00B479AE" w:rsidRDefault="00324863" w:rsidP="00324863">
      <w:pPr>
        <w:rPr>
          <w:iCs/>
        </w:rPr>
      </w:pPr>
      <w:r>
        <w:rPr>
          <w:iCs/>
        </w:rPr>
        <w:t>Regeneration becomes financeable only when it can be observed with integrity, measured with discipline, verified with transparency, and structured with responsibility.</w:t>
      </w:r>
    </w:p>
    <w:p w14:paraId="37184C93" w14:textId="77777777" w:rsidR="00324863" w:rsidRPr="00B479AE" w:rsidRDefault="00324863" w:rsidP="00324863">
      <w:pPr>
        <w:rPr>
          <w:iCs/>
        </w:rPr>
      </w:pPr>
      <w:r>
        <w:rPr>
          <w:iCs/>
        </w:rPr>
        <w:t>The Prometheus Regenerative Unit (PRU) is introduced as institutional interface between regeneration and capital through which verified regenerative performance becomes comparable, underwritable, risk-assessable, and capital-admissible.</w:t>
      </w:r>
    </w:p>
    <w:p w14:paraId="3A3E72D4" w14:textId="77777777" w:rsidR="00324863" w:rsidRPr="00B479AE" w:rsidRDefault="00324863" w:rsidP="00324863">
      <w:pPr>
        <w:rPr>
          <w:iCs/>
        </w:rPr>
      </w:pPr>
      <w:r>
        <w:rPr>
          <w:iCs/>
        </w:rPr>
        <w:t>PRUs do not replace ecological reality.</w:t>
      </w:r>
    </w:p>
    <w:p w14:paraId="08C7F72D" w14:textId="77777777" w:rsidR="00324863" w:rsidRPr="00B479AE" w:rsidRDefault="00324863" w:rsidP="00324863">
      <w:pPr>
        <w:rPr>
          <w:iCs/>
        </w:rPr>
      </w:pPr>
      <w:r>
        <w:rPr>
          <w:iCs/>
        </w:rPr>
        <w:t>They translate verified ecological performance into a structured form that capital can understand without detaching value from the living systems that generate it.</w:t>
      </w:r>
    </w:p>
    <w:p w14:paraId="7A6229C0" w14:textId="77777777" w:rsidR="00324863" w:rsidRPr="00B479AE" w:rsidRDefault="00324863" w:rsidP="00324863">
      <w:pPr>
        <w:rPr>
          <w:iCs/>
        </w:rPr>
      </w:pPr>
      <w:r>
        <w:rPr>
          <w:iCs/>
        </w:rPr>
        <w:t>Regenerative Asset Pools (RAPs) extend this logic by aggregating verified PRUs into portfolio structures capable of supporting diversification, institutional underwriting, risk analysis, and future compliant financial representation.</w:t>
      </w:r>
    </w:p>
    <w:p w14:paraId="22E891A1" w14:textId="77777777" w:rsidR="00324863" w:rsidRPr="00B479AE" w:rsidRDefault="00324863" w:rsidP="00324863">
      <w:pPr>
        <w:rPr>
          <w:iCs/>
        </w:rPr>
      </w:pPr>
      <w:r>
        <w:rPr>
          <w:b/>
          <w:iCs/>
        </w:rPr>
        <w:t>In this architecture, value formation follows a clear sequence:</w:t>
      </w:r>
    </w:p>
    <w:p w14:paraId="4F279019" w14:textId="77777777" w:rsidR="00324863" w:rsidRPr="00B479AE" w:rsidRDefault="00324863" w:rsidP="00324863">
      <w:pPr>
        <w:rPr>
          <w:iCs/>
        </w:rPr>
      </w:pPr>
      <w:r>
        <w:rPr>
          <w:iCs/>
        </w:rPr>
        <w:lastRenderedPageBreak/>
        <w:t>living system</w:t>
        <w:br/>
        <w:t>regenerative process</w:t>
        <w:br/>
        <w:t>measured evidence</w:t>
        <w:br/>
        <w:t>verified indicator</w:t>
        <w:br/>
        <w:t xml:space="preserve">PRU value-analysis layer </w:t>
        <w:br/>
        <w:t>portfolio structure</w:t>
        <w:br/>
        <w:t>capital allocation.</w:t>
      </w:r>
    </w:p>
    <w:p w14:paraId="3BCFFB47" w14:textId="77777777" w:rsidR="00324863" w:rsidRPr="00B479AE" w:rsidRDefault="00324863" w:rsidP="00324863">
      <w:pPr>
        <w:rPr>
          <w:iCs/>
        </w:rPr>
      </w:pPr>
      <w:r>
        <w:rPr>
          <w:iCs/>
        </w:rPr>
        <w:t>This sequence distinguishes Prometheus from sustainability narratives, speculative token systems, and conventional financial abstraction.</w:t>
      </w:r>
    </w:p>
    <w:p w14:paraId="34E7B7B9" w14:textId="77777777" w:rsidR="00324863" w:rsidRPr="00B479AE" w:rsidRDefault="00324863" w:rsidP="00324863">
      <w:pPr>
        <w:rPr>
          <w:iCs/>
        </w:rPr>
      </w:pPr>
      <w:r>
        <w:rPr>
          <w:iCs/>
        </w:rPr>
        <w:t>Prometheus is structured first as regenerative infrastructure.</w:t>
      </w:r>
    </w:p>
    <w:p w14:paraId="38800162" w14:textId="77777777" w:rsidR="00324863" w:rsidRPr="00B479AE" w:rsidRDefault="00324863" w:rsidP="00324863">
      <w:pPr>
        <w:rPr>
          <w:iCs/>
        </w:rPr>
      </w:pPr>
      <w:r>
        <w:rPr>
          <w:iCs/>
        </w:rPr>
        <w:t>Digital instruments, governance tokens, market interfaces, and financial products may emerge only as expressions of verified value, legal structuring, and institutional discipline.</w:t>
      </w:r>
    </w:p>
    <w:p w14:paraId="21C1E9E4" w14:textId="77777777" w:rsidR="00324863" w:rsidRPr="00B479AE" w:rsidRDefault="00324863" w:rsidP="00324863">
      <w:pPr>
        <w:rPr>
          <w:iCs/>
        </w:rPr>
      </w:pPr>
      <w:r>
        <w:rPr>
          <w:iCs/>
        </w:rPr>
        <w:t>The framework also integrates agent-centric digital infrastructure, Valueflows / REA-compatible accounting, governance protocols, MRV discipline, anti-greenwashing controls, no-double-counting logic, and pilot-first implementation boundaries.</w:t>
      </w:r>
    </w:p>
    <w:p w14:paraId="273688C7" w14:textId="77777777" w:rsidR="00324863" w:rsidRPr="00B479AE" w:rsidRDefault="00324863" w:rsidP="00324863">
      <w:pPr>
        <w:rPr>
          <w:iCs/>
        </w:rPr>
      </w:pPr>
      <w:r>
        <w:rPr>
          <w:iCs/>
        </w:rPr>
        <w:t>These layers are intentionally separated in order to preserve semantic clarity, auditability, operational correctness, and capital-market readability as the system evolves.</w:t>
      </w:r>
    </w:p>
    <w:p w14:paraId="7229EF90" w14:textId="77777777" w:rsidR="00324863" w:rsidRPr="00B479AE" w:rsidRDefault="00324863" w:rsidP="00324863">
      <w:pPr>
        <w:rPr>
          <w:iCs/>
        </w:rPr>
      </w:pPr>
      <w:r>
        <w:rPr>
          <w:iCs/>
        </w:rPr>
        <w:t>Prometheus does not claim to create biological intelligence.</w:t>
      </w:r>
    </w:p>
    <w:p w14:paraId="4DD86D22" w14:textId="77777777" w:rsidR="00324863" w:rsidRPr="00B479AE" w:rsidRDefault="00324863" w:rsidP="00324863">
      <w:pPr>
        <w:rPr>
          <w:iCs/>
        </w:rPr>
      </w:pPr>
      <w:r>
        <w:rPr>
          <w:iCs/>
        </w:rPr>
        <w:t>It creates the conditions through which the intelligence of living systems can become observable, protected, coordinated, verified, and translated into durable forms of economic value.</w:t>
      </w:r>
    </w:p>
    <w:p w14:paraId="02DF9B14" w14:textId="77777777" w:rsidR="00954974" w:rsidRPr="00B479AE" w:rsidRDefault="00954974" w:rsidP="00324863">
      <w:pPr>
        <w:rPr>
          <w:iCs/>
        </w:rPr>
      </w:pPr>
      <w:r>
        <w:rPr>
          <w:iCs/>
        </w:rPr>
        <w:t>The central thesis of this White Paper is that verified regeneration can become a new real-world asset class when ecological performance is measured, validated, standardized, risk-assessed, legally structured, and connected to disciplined capital formation.</w:t>
      </w:r>
    </w:p>
    <w:p w14:paraId="574D0D0E" w14:textId="77777777" w:rsidR="00324863" w:rsidRPr="00B479AE" w:rsidRDefault="00324863" w:rsidP="00324863">
      <w:pPr>
        <w:rPr>
          <w:iCs/>
        </w:rPr>
      </w:pPr>
      <w:r>
        <w:rPr>
          <w:iCs/>
        </w:rPr>
        <w:t>In this sense, Prometheus represents a transition from extractive value accounting to regenerative capital architecture.</w:t>
      </w:r>
    </w:p>
    <w:p w14:paraId="41FAB42B" w14:textId="77777777" w:rsidR="00324863" w:rsidRPr="00B479AE" w:rsidRDefault="00324863" w:rsidP="00324863">
      <w:pPr>
        <w:rPr>
          <w:iCs/>
        </w:rPr>
      </w:pPr>
      <w:r>
        <w:rPr>
          <w:iCs/>
        </w:rPr>
        <w:t>It proposes a system in which capital is no longer allocated primarily toward the depletion of living foundations, but toward their restoration, stabilization, and long-term productive capacity.</w:t>
      </w:r>
    </w:p>
    <w:p w14:paraId="49DEBD8C" w14:textId="77777777" w:rsidR="00324863" w:rsidRPr="00B479AE" w:rsidRDefault="00324863" w:rsidP="00324863">
      <w:pPr>
        <w:rPr>
          <w:iCs/>
        </w:rPr>
      </w:pPr>
      <w:r>
        <w:rPr>
          <w:iCs/>
        </w:rPr>
        <w:t>The future belongs to infrastructures that can heal while they produce.</w:t>
      </w:r>
    </w:p>
    <w:p w14:paraId="011A7B3B" w14:textId="77777777" w:rsidR="00324863" w:rsidRPr="00B479AE" w:rsidRDefault="00324863" w:rsidP="00324863">
      <w:pPr>
        <w:rPr>
          <w:iCs/>
        </w:rPr>
      </w:pPr>
      <w:r>
        <w:rPr>
          <w:iCs/>
        </w:rPr>
        <w:lastRenderedPageBreak/>
        <w:t>Prometheus is designed to become one of them.</w:t>
      </w:r>
    </w:p>
    <w:p w14:paraId="6FF631F7" w14:textId="77777777" w:rsidR="00D803F2" w:rsidRDefault="00000000">
      <w:pPr>
        <w:spacing w:before="0"/>
      </w:pPr>
      <w:r>
        <w:rPr>
          <w:b/>
        </w:rPr>
        <w:t>Team and Governance Transparency</w:t>
      </w:r>
    </w:p>
    <w:p w14:paraId="52E7BF06" w14:textId="77777777" w:rsidR="00D803F2" w:rsidRDefault="00000000">
      <w:pPr>
        <w:spacing w:before="0"/>
      </w:pPr>
      <w:r>
        <w:t>Capital-facing Prometheus materials require a public governance transparency schedule. The schedule identifies responsible stewards, technical maintainers, legal reviewers, release custodians, conflict-of-interest disclosures, treasury controllers and independent reviewers. No founder allocation, contributor allocation, token allocation, treasury schedule, compensation plan, lock-up, vesting arrangement or key-custody structure is final unless approved through a signed governance decision record and applicable legal review.</w:t>
      </w:r>
    </w:p>
    <w:tbl>
      <w:tblPr>
        <w:tblStyle w:val="Grigliatabella"/>
        <w:tblW w:w="0" w:type="auto"/>
        <w:tblLook w:val="04A0" w:firstRow="1" w:lastRow="0" w:firstColumn="1" w:lastColumn="0" w:noHBand="0" w:noVBand="1"/>
      </w:tblPr>
      <w:tblGrid>
        <w:gridCol w:w="2613"/>
        <w:gridCol w:w="7015"/>
      </w:tblGrid>
      <w:tr w:rsidR="00D803F2" w:rsidRPr="007F7C09" w14:paraId="3B08DAF8" w14:textId="77777777">
        <w:trPr>
          <w:cantSplit/>
        </w:trPr>
        <w:tc>
          <w:tcPr>
            <w:tcW w:w="2880" w:type="dxa"/>
          </w:tcPr>
          <w:p w14:paraId="1F983CF2" w14:textId="77777777" w:rsidR="00D803F2" w:rsidRPr="007F7C09" w:rsidRDefault="00000000">
            <w:pPr>
              <w:rPr>
                <w:sz w:val="20"/>
                <w:szCs w:val="20"/>
              </w:rPr>
            </w:pPr>
            <w:r>
              <w:rPr>
                <w:b/>
                <w:sz w:val="20"/>
                <w:szCs w:val="20"/>
              </w:rPr>
              <w:t>Transparency item</w:t>
            </w:r>
          </w:p>
        </w:tc>
        <w:tc>
          <w:tcPr>
            <w:tcW w:w="8208" w:type="dxa"/>
          </w:tcPr>
          <w:p w14:paraId="2E66DBBE" w14:textId="77777777" w:rsidR="00D803F2" w:rsidRPr="007F7C09" w:rsidRDefault="00000000">
            <w:pPr>
              <w:rPr>
                <w:sz w:val="20"/>
                <w:szCs w:val="20"/>
              </w:rPr>
            </w:pPr>
            <w:r>
              <w:rPr>
                <w:b/>
                <w:sz w:val="20"/>
                <w:szCs w:val="20"/>
              </w:rPr>
              <w:t>Minimum disclosure before capital-facing use</w:t>
            </w:r>
          </w:p>
        </w:tc>
      </w:tr>
      <w:tr w:rsidR="00D803F2" w:rsidRPr="007F7C09" w14:paraId="43887A43" w14:textId="77777777">
        <w:trPr>
          <w:cantSplit/>
        </w:trPr>
        <w:tc>
          <w:tcPr>
            <w:tcW w:w="2880" w:type="dxa"/>
          </w:tcPr>
          <w:p w14:paraId="5DC538DA" w14:textId="77777777" w:rsidR="00D803F2" w:rsidRPr="007F7C09" w:rsidRDefault="00000000">
            <w:pPr>
              <w:rPr>
                <w:sz w:val="20"/>
                <w:szCs w:val="20"/>
              </w:rPr>
            </w:pPr>
            <w:r>
              <w:rPr>
                <w:sz w:val="20"/>
                <w:szCs w:val="20"/>
              </w:rPr>
              <w:t>Roles and mandates</w:t>
            </w:r>
          </w:p>
        </w:tc>
        <w:tc>
          <w:tcPr>
            <w:tcW w:w="8208" w:type="dxa"/>
          </w:tcPr>
          <w:p w14:paraId="7222FE73" w14:textId="77777777" w:rsidR="00D803F2" w:rsidRPr="007F7C09" w:rsidRDefault="00000000">
            <w:pPr>
              <w:rPr>
                <w:sz w:val="20"/>
                <w:szCs w:val="20"/>
              </w:rPr>
            </w:pPr>
            <w:r>
              <w:rPr>
                <w:sz w:val="20"/>
                <w:szCs w:val="20"/>
              </w:rPr>
              <w:t>Named or role-based accountability for governance, MRV, legal, technical, capital formation and release custody.</w:t>
            </w:r>
          </w:p>
        </w:tc>
      </w:tr>
      <w:tr w:rsidR="00D803F2" w:rsidRPr="007F7C09" w14:paraId="5F90989E" w14:textId="77777777">
        <w:trPr>
          <w:cantSplit/>
        </w:trPr>
        <w:tc>
          <w:tcPr>
            <w:tcW w:w="2880" w:type="dxa"/>
          </w:tcPr>
          <w:p w14:paraId="65C7392D" w14:textId="77777777" w:rsidR="00D803F2" w:rsidRPr="007F7C09" w:rsidRDefault="00000000">
            <w:pPr>
              <w:rPr>
                <w:sz w:val="20"/>
                <w:szCs w:val="20"/>
              </w:rPr>
            </w:pPr>
            <w:r>
              <w:rPr>
                <w:sz w:val="20"/>
                <w:szCs w:val="20"/>
              </w:rPr>
              <w:t>Conflicts register</w:t>
            </w:r>
          </w:p>
        </w:tc>
        <w:tc>
          <w:tcPr>
            <w:tcW w:w="8208" w:type="dxa"/>
          </w:tcPr>
          <w:p w14:paraId="26E94F36" w14:textId="77777777" w:rsidR="00D803F2" w:rsidRPr="007F7C09" w:rsidRDefault="00000000">
            <w:pPr>
              <w:rPr>
                <w:sz w:val="20"/>
                <w:szCs w:val="20"/>
              </w:rPr>
            </w:pPr>
            <w:r>
              <w:rPr>
                <w:sz w:val="20"/>
                <w:szCs w:val="20"/>
              </w:rPr>
              <w:t>Disclosure of financial, advisory, family, vendor, token, land, investment or governance conflicts.</w:t>
            </w:r>
          </w:p>
        </w:tc>
      </w:tr>
      <w:tr w:rsidR="00D803F2" w:rsidRPr="007F7C09" w14:paraId="33D159D9" w14:textId="77777777">
        <w:trPr>
          <w:cantSplit/>
        </w:trPr>
        <w:tc>
          <w:tcPr>
            <w:tcW w:w="2880" w:type="dxa"/>
          </w:tcPr>
          <w:p w14:paraId="493BC29C" w14:textId="77777777" w:rsidR="00D803F2" w:rsidRPr="007F7C09" w:rsidRDefault="00000000">
            <w:pPr>
              <w:rPr>
                <w:sz w:val="20"/>
                <w:szCs w:val="20"/>
              </w:rPr>
            </w:pPr>
            <w:r>
              <w:rPr>
                <w:sz w:val="20"/>
                <w:szCs w:val="20"/>
              </w:rPr>
              <w:t>Key custody</w:t>
            </w:r>
          </w:p>
        </w:tc>
        <w:tc>
          <w:tcPr>
            <w:tcW w:w="8208" w:type="dxa"/>
          </w:tcPr>
          <w:p w14:paraId="14A5B304" w14:textId="77777777" w:rsidR="00D803F2" w:rsidRPr="007F7C09" w:rsidRDefault="00000000">
            <w:pPr>
              <w:rPr>
                <w:sz w:val="20"/>
                <w:szCs w:val="20"/>
              </w:rPr>
            </w:pPr>
            <w:r>
              <w:rPr>
                <w:sz w:val="20"/>
                <w:szCs w:val="20"/>
              </w:rPr>
              <w:t>Independent custody map for release keys, admin credentials, treasury keys and emergency recovery materials.</w:t>
            </w:r>
          </w:p>
        </w:tc>
      </w:tr>
      <w:tr w:rsidR="00D803F2" w:rsidRPr="007F7C09" w14:paraId="3C8C8F45" w14:textId="77777777">
        <w:trPr>
          <w:cantSplit/>
        </w:trPr>
        <w:tc>
          <w:tcPr>
            <w:tcW w:w="2880" w:type="dxa"/>
          </w:tcPr>
          <w:p w14:paraId="0170B8EC" w14:textId="77777777" w:rsidR="00D803F2" w:rsidRPr="007F7C09" w:rsidRDefault="00000000">
            <w:pPr>
              <w:rPr>
                <w:sz w:val="20"/>
                <w:szCs w:val="20"/>
              </w:rPr>
            </w:pPr>
            <w:r>
              <w:rPr>
                <w:sz w:val="20"/>
                <w:szCs w:val="20"/>
              </w:rPr>
              <w:t>Token and treasury policy</w:t>
            </w:r>
          </w:p>
        </w:tc>
        <w:tc>
          <w:tcPr>
            <w:tcW w:w="8208" w:type="dxa"/>
          </w:tcPr>
          <w:p w14:paraId="5C72D61A" w14:textId="77777777" w:rsidR="00D803F2" w:rsidRPr="007F7C09" w:rsidRDefault="00000000">
            <w:pPr>
              <w:rPr>
                <w:sz w:val="20"/>
                <w:szCs w:val="20"/>
              </w:rPr>
            </w:pPr>
            <w:r>
              <w:rPr>
                <w:sz w:val="20"/>
                <w:szCs w:val="20"/>
              </w:rPr>
              <w:t>No public allocation claim without legal review, decision record, vesting/lock-up schedule and treasury-risk controls.</w:t>
            </w:r>
          </w:p>
        </w:tc>
      </w:tr>
      <w:tr w:rsidR="00D803F2" w:rsidRPr="007F7C09" w14:paraId="7598301C" w14:textId="77777777">
        <w:trPr>
          <w:cantSplit/>
        </w:trPr>
        <w:tc>
          <w:tcPr>
            <w:tcW w:w="2880" w:type="dxa"/>
          </w:tcPr>
          <w:p w14:paraId="7761179D" w14:textId="77777777" w:rsidR="00D803F2" w:rsidRPr="007F7C09" w:rsidRDefault="00000000">
            <w:pPr>
              <w:rPr>
                <w:sz w:val="20"/>
                <w:szCs w:val="20"/>
              </w:rPr>
            </w:pPr>
            <w:r>
              <w:rPr>
                <w:sz w:val="20"/>
                <w:szCs w:val="20"/>
              </w:rPr>
              <w:t>Reviewer independence</w:t>
            </w:r>
          </w:p>
        </w:tc>
        <w:tc>
          <w:tcPr>
            <w:tcW w:w="8208" w:type="dxa"/>
          </w:tcPr>
          <w:p w14:paraId="62D3E229" w14:textId="77777777" w:rsidR="00D803F2" w:rsidRPr="007F7C09" w:rsidRDefault="00000000">
            <w:pPr>
              <w:rPr>
                <w:sz w:val="20"/>
                <w:szCs w:val="20"/>
              </w:rPr>
            </w:pPr>
            <w:r>
              <w:rPr>
                <w:sz w:val="20"/>
                <w:szCs w:val="20"/>
              </w:rPr>
              <w:t>At least three independent signatures for canonical release, technical release or capital-facing methodology release.</w:t>
            </w:r>
          </w:p>
        </w:tc>
      </w:tr>
    </w:tbl>
    <w:p w14:paraId="6A7A8D9E" w14:textId="77777777" w:rsidR="007F7C09" w:rsidRPr="00B479AE" w:rsidRDefault="007F7C09" w:rsidP="007F7C09">
      <w:pPr>
        <w:pStyle w:val="Titolo1"/>
        <w:rPr>
          <w:rFonts w:ascii="Baskerville Old Face" w:hAnsi="Baskerville Old Face"/>
          <w:bCs/>
          <w:iCs/>
          <w:szCs w:val="24"/>
        </w:rPr>
      </w:pPr>
      <w:r>
        <w:rPr>
          <w:rFonts w:ascii="Baskerville Old Face" w:eastAsia="Baskerville Old Face" w:hAnsi="Baskerville Old Face" w:cs="Baskerville Old Face"/>
          <w:iCs/>
          <w:szCs w:val="24"/>
        </w:rPr>
        <w:t>Executive Summary</w:t>
      </w:r>
    </w:p>
    <w:p w14:paraId="7A97D284" w14:textId="77777777" w:rsidR="006E2BDB" w:rsidRPr="00B479AE" w:rsidRDefault="006E2BDB" w:rsidP="006E2BDB">
      <w:pPr>
        <w:rPr>
          <w:iCs/>
        </w:rPr>
      </w:pPr>
      <w:r>
        <w:rPr>
          <w:b/>
          <w:iCs/>
        </w:rPr>
        <w:t>The structural transition</w:t>
      </w:r>
    </w:p>
    <w:p w14:paraId="2D741647" w14:textId="77777777" w:rsidR="006E2BDB" w:rsidRPr="00B479AE" w:rsidRDefault="006E2BDB" w:rsidP="006E2BDB">
      <w:pPr>
        <w:rPr>
          <w:iCs/>
        </w:rPr>
      </w:pPr>
      <w:r>
        <w:rPr>
          <w:iCs/>
        </w:rPr>
        <w:t>Human civilization is entering a phase in which the stability of economic systems can no longer be separated from the stability of the living systems that sustain them.</w:t>
      </w:r>
    </w:p>
    <w:p w14:paraId="5987733D" w14:textId="77777777" w:rsidR="006E2BDB" w:rsidRPr="00B479AE" w:rsidRDefault="006E2BDB" w:rsidP="006E2BDB">
      <w:pPr>
        <w:rPr>
          <w:iCs/>
        </w:rPr>
      </w:pPr>
      <w:r>
        <w:rPr>
          <w:iCs/>
        </w:rPr>
        <w:t>Soil fertility, water cycles, biodiversity, climate regulation, biological productivity, nutritional quality, human health, and community coherence are not peripheral conditions. They are the foundational infrastructure beneath every durable economy.</w:t>
      </w:r>
    </w:p>
    <w:p w14:paraId="3C5CD602" w14:textId="77777777" w:rsidR="006E2BDB" w:rsidRPr="00B479AE" w:rsidRDefault="006E2BDB" w:rsidP="006E2BDB">
      <w:pPr>
        <w:rPr>
          <w:iCs/>
        </w:rPr>
      </w:pPr>
      <w:r>
        <w:rPr>
          <w:iCs/>
        </w:rPr>
        <w:t>Modern economic systems have generated extraordinary productive capacity, technological sophistication, and global integration. Yet this expansion has often depended on architectures that convert living systems into extractive inputs while treating their degradation as external cost.</w:t>
      </w:r>
    </w:p>
    <w:p w14:paraId="508AE550" w14:textId="77777777" w:rsidR="006E2BDB" w:rsidRPr="00B479AE" w:rsidRDefault="006E2BDB" w:rsidP="006E2BDB">
      <w:pPr>
        <w:rPr>
          <w:iCs/>
        </w:rPr>
      </w:pPr>
      <w:r>
        <w:rPr>
          <w:iCs/>
        </w:rPr>
        <w:t>The result is a growing structural imbalance.</w:t>
      </w:r>
    </w:p>
    <w:p w14:paraId="7B8C1F0D" w14:textId="77777777" w:rsidR="006E2BDB" w:rsidRPr="00B479AE" w:rsidRDefault="006E2BDB" w:rsidP="006E2BDB">
      <w:pPr>
        <w:rPr>
          <w:iCs/>
        </w:rPr>
      </w:pPr>
      <w:r>
        <w:rPr>
          <w:iCs/>
        </w:rPr>
        <w:lastRenderedPageBreak/>
        <w:t>Capital continues to flow toward downstream mitigation, crisis response, health burdens, insurance losses, supply-chain fragility, and ecological restoration, while upstream regenerative capacity remains undercapitalized.</w:t>
      </w:r>
    </w:p>
    <w:p w14:paraId="499032A1" w14:textId="77777777" w:rsidR="006E2BDB" w:rsidRPr="00B479AE" w:rsidRDefault="006E2BDB" w:rsidP="006E2BDB">
      <w:pPr>
        <w:rPr>
          <w:iCs/>
        </w:rPr>
      </w:pPr>
      <w:r>
        <w:rPr>
          <w:iCs/>
        </w:rPr>
        <w:t>Prometheus is designed to address this imbalance by creating an architecture through which regeneration can become observable, measurable, verifiable, governable, financeable, and institutionally scalable.</w:t>
      </w:r>
    </w:p>
    <w:p w14:paraId="3BF31C89" w14:textId="77777777" w:rsidR="006E2BDB" w:rsidRPr="00B479AE" w:rsidRDefault="006E2BDB" w:rsidP="006E2BDB">
      <w:pPr>
        <w:rPr>
          <w:iCs/>
        </w:rPr>
      </w:pPr>
      <w:r>
        <w:rPr>
          <w:iCs/>
        </w:rPr>
        <w:t>Its purpose is not to place a financial label on nature.</w:t>
      </w:r>
    </w:p>
    <w:p w14:paraId="789A89A2" w14:textId="77777777" w:rsidR="006E2BDB" w:rsidRPr="00B479AE" w:rsidRDefault="006E2BDB" w:rsidP="006E2BDB">
      <w:pPr>
        <w:rPr>
          <w:iCs/>
        </w:rPr>
      </w:pPr>
      <w:r>
        <w:rPr>
          <w:iCs/>
        </w:rPr>
        <w:t>Its purpose is to align capital with the regenerative capacity of living systems.</w:t>
      </w:r>
    </w:p>
    <w:p w14:paraId="5B9F1232" w14:textId="77777777" w:rsidR="006E2BDB" w:rsidRPr="00B479AE" w:rsidRDefault="006E2BDB" w:rsidP="006E2BDB">
      <w:pPr>
        <w:rPr>
          <w:iCs/>
        </w:rPr>
      </w:pPr>
      <w:r>
        <w:rPr>
          <w:b/>
          <w:iCs/>
        </w:rPr>
        <w:t>A regenerative infrastructure framework</w:t>
      </w:r>
    </w:p>
    <w:p w14:paraId="0089FC3B" w14:textId="77777777" w:rsidR="006E2BDB" w:rsidRPr="00B479AE" w:rsidRDefault="006E2BDB" w:rsidP="006E2BDB">
      <w:pPr>
        <w:rPr>
          <w:iCs/>
        </w:rPr>
      </w:pPr>
      <w:r>
        <w:rPr>
          <w:iCs/>
        </w:rPr>
        <w:t>Prometheus introduces a new category of infrastructure: verified regenerative infrastructure.</w:t>
      </w:r>
    </w:p>
    <w:p w14:paraId="489E24C5" w14:textId="77777777" w:rsidR="006E2BDB" w:rsidRPr="00B479AE" w:rsidRDefault="006E2BDB" w:rsidP="006E2BDB">
      <w:pPr>
        <w:rPr>
          <w:iCs/>
        </w:rPr>
      </w:pPr>
      <w:r>
        <w:rPr>
          <w:iCs/>
        </w:rPr>
        <w:t>This infrastructure is not limited to land restoration, ecological monitoring, digital coordination, or regenerative finance as separate activities. It integrates them into a single architecture capable of transforming living-system performance into evidence-based, financially legible, and institutionally admissible value.</w:t>
      </w:r>
    </w:p>
    <w:p w14:paraId="75F58264" w14:textId="77777777" w:rsidR="006E2BDB" w:rsidRPr="00B479AE" w:rsidRDefault="006E2BDB" w:rsidP="006E2BDB">
      <w:pPr>
        <w:rPr>
          <w:iCs/>
        </w:rPr>
      </w:pPr>
      <w:r>
        <w:rPr>
          <w:iCs/>
        </w:rPr>
        <w:t>Within the Prometheus framework, regeneration is treated as a productive process.</w:t>
      </w:r>
    </w:p>
    <w:p w14:paraId="6698200D" w14:textId="77777777" w:rsidR="006E2BDB" w:rsidRPr="00B479AE" w:rsidRDefault="006E2BDB" w:rsidP="006E2BDB">
      <w:pPr>
        <w:rPr>
          <w:iCs/>
        </w:rPr>
      </w:pPr>
      <w:r>
        <w:rPr>
          <w:b/>
          <w:iCs/>
        </w:rPr>
        <w:t>Regenerative systems can:</w:t>
      </w:r>
    </w:p>
    <w:p w14:paraId="751277F3" w14:textId="77777777" w:rsidR="006E2BDB" w:rsidRPr="00B479AE" w:rsidRDefault="006E2BDB" w:rsidP="006E2BDB">
      <w:pPr>
        <w:rPr>
          <w:iCs/>
        </w:rPr>
      </w:pPr>
      <w:r>
        <w:rPr>
          <w:iCs/>
        </w:rPr>
        <w:t>• increase soil fertility and biological productivity;</w:t>
      </w:r>
    </w:p>
    <w:p w14:paraId="60908E53" w14:textId="77777777" w:rsidR="006E2BDB" w:rsidRPr="00B479AE" w:rsidRDefault="006E2BDB" w:rsidP="006E2BDB">
      <w:pPr>
        <w:rPr>
          <w:iCs/>
        </w:rPr>
      </w:pPr>
      <w:r>
        <w:rPr>
          <w:iCs/>
        </w:rPr>
        <w:t>• stabilize hydrological cycles and water availability;</w:t>
      </w:r>
    </w:p>
    <w:p w14:paraId="24B0F978" w14:textId="77777777" w:rsidR="006E2BDB" w:rsidRPr="00B479AE" w:rsidRDefault="006E2BDB" w:rsidP="006E2BDB">
      <w:pPr>
        <w:rPr>
          <w:iCs/>
        </w:rPr>
      </w:pPr>
      <w:r>
        <w:rPr>
          <w:iCs/>
        </w:rPr>
        <w:t>• restore biodiversity and ecosystem resilience;</w:t>
      </w:r>
    </w:p>
    <w:p w14:paraId="345F38FA" w14:textId="77777777" w:rsidR="006E2BDB" w:rsidRPr="00B479AE" w:rsidRDefault="006E2BDB" w:rsidP="006E2BDB">
      <w:pPr>
        <w:rPr>
          <w:iCs/>
        </w:rPr>
      </w:pPr>
      <w:r>
        <w:rPr>
          <w:iCs/>
        </w:rPr>
        <w:t>• improve nutritional quality and food-system stability;</w:t>
      </w:r>
    </w:p>
    <w:p w14:paraId="44199421" w14:textId="77777777" w:rsidR="006E2BDB" w:rsidRPr="00B479AE" w:rsidRDefault="006E2BDB" w:rsidP="006E2BDB">
      <w:pPr>
        <w:rPr>
          <w:iCs/>
        </w:rPr>
      </w:pPr>
      <w:r>
        <w:rPr>
          <w:iCs/>
        </w:rPr>
        <w:t>• reduce exposure to ecological and climatic volatility;</w:t>
      </w:r>
    </w:p>
    <w:p w14:paraId="24549081" w14:textId="77777777" w:rsidR="006E2BDB" w:rsidRPr="00B479AE" w:rsidRDefault="006E2BDB" w:rsidP="006E2BDB">
      <w:pPr>
        <w:rPr>
          <w:iCs/>
        </w:rPr>
      </w:pPr>
      <w:r>
        <w:rPr>
          <w:iCs/>
        </w:rPr>
        <w:t>• strengthen community health, trust, and long-term territorial resilience.</w:t>
      </w:r>
    </w:p>
    <w:p w14:paraId="5B386886" w14:textId="77777777" w:rsidR="006E2BDB" w:rsidRPr="00B479AE" w:rsidRDefault="006E2BDB" w:rsidP="006E2BDB">
      <w:pPr>
        <w:rPr>
          <w:iCs/>
        </w:rPr>
      </w:pPr>
      <w:r>
        <w:rPr>
          <w:iCs/>
        </w:rPr>
        <w:t>These outcomes represent forms of value that have historically remained difficult to measure, verify, compare, underwrite, and finance.</w:t>
      </w:r>
    </w:p>
    <w:p w14:paraId="1E0EB758" w14:textId="77777777" w:rsidR="006E2BDB" w:rsidRPr="00B479AE" w:rsidRDefault="006E2BDB" w:rsidP="006E2BDB">
      <w:pPr>
        <w:rPr>
          <w:iCs/>
        </w:rPr>
      </w:pPr>
      <w:r>
        <w:rPr>
          <w:iCs/>
        </w:rPr>
        <w:lastRenderedPageBreak/>
        <w:t>Prometheus addresses this limitation by establishing the technical, governance, verification, and financial conditions through which regenerative processes can become observable, auditable, and capital-admissible.</w:t>
      </w:r>
    </w:p>
    <w:p w14:paraId="359C7C91" w14:textId="77777777" w:rsidR="006E2BDB" w:rsidRPr="00B479AE" w:rsidRDefault="006E2BDB" w:rsidP="006E2BDB">
      <w:pPr>
        <w:rPr>
          <w:iCs/>
        </w:rPr>
      </w:pPr>
      <w:r>
        <w:rPr>
          <w:b/>
          <w:iCs/>
        </w:rPr>
        <w:t>The One Human Ecosystem</w:t>
      </w:r>
    </w:p>
    <w:p w14:paraId="4F639919" w14:textId="77777777" w:rsidR="006E2BDB" w:rsidRPr="00B479AE" w:rsidRDefault="006E2BDB" w:rsidP="006E2BDB">
      <w:pPr>
        <w:rPr>
          <w:iCs/>
        </w:rPr>
      </w:pPr>
      <w:r>
        <w:rPr>
          <w:iCs/>
        </w:rPr>
        <w:t>At the foundation of the Prometheus architecture lies the One Human Ecosystem, or OHE.</w:t>
      </w:r>
    </w:p>
    <w:p w14:paraId="3AF5266E" w14:textId="77777777" w:rsidR="006E2BDB" w:rsidRPr="00B479AE" w:rsidRDefault="006E2BDB" w:rsidP="006E2BDB">
      <w:pPr>
        <w:rPr>
          <w:iCs/>
        </w:rPr>
      </w:pPr>
      <w:r>
        <w:rPr>
          <w:iCs/>
        </w:rPr>
        <w:t>The OHE is the minimum deployable unit of regenerative infrastructure.</w:t>
      </w:r>
    </w:p>
    <w:p w14:paraId="69D01556" w14:textId="77777777" w:rsidR="006E2BDB" w:rsidRPr="00B479AE" w:rsidRDefault="006E2BDB" w:rsidP="006E2BDB">
      <w:pPr>
        <w:rPr>
          <w:iCs/>
        </w:rPr>
      </w:pPr>
      <w:r>
        <w:rPr>
          <w:iCs/>
        </w:rPr>
        <w:t>It is conceived as a syntropic food-forest and ecological production system capable of integrating nutrition, soil regeneration, water retention, biodiversity enhancement, biomass cycling, human stewardship, and measurable ecological performance within a compact territorial unit.</w:t>
      </w:r>
    </w:p>
    <w:p w14:paraId="6ECF7A1A" w14:textId="77777777" w:rsidR="006E2BDB" w:rsidRPr="00B479AE" w:rsidRDefault="006E2BDB" w:rsidP="006E2BDB">
      <w:pPr>
        <w:rPr>
          <w:iCs/>
        </w:rPr>
      </w:pPr>
      <w:r>
        <w:rPr>
          <w:iCs/>
        </w:rPr>
        <w:t>The OHE is not merely a productive land parcel.</w:t>
      </w:r>
    </w:p>
    <w:p w14:paraId="288C2CEF" w14:textId="77777777" w:rsidR="006E2BDB" w:rsidRPr="00B479AE" w:rsidRDefault="006E2BDB" w:rsidP="006E2BDB">
      <w:pPr>
        <w:rPr>
          <w:iCs/>
        </w:rPr>
      </w:pPr>
      <w:r>
        <w:rPr>
          <w:iCs/>
        </w:rPr>
        <w:t>It is a biophysical unit through which regeneration becomes operational.</w:t>
      </w:r>
    </w:p>
    <w:p w14:paraId="24A49F79" w14:textId="77777777" w:rsidR="006E2BDB" w:rsidRPr="00B479AE" w:rsidRDefault="006E2BDB" w:rsidP="006E2BDB">
      <w:pPr>
        <w:rPr>
          <w:iCs/>
        </w:rPr>
      </w:pPr>
      <w:r>
        <w:rPr>
          <w:iCs/>
        </w:rPr>
        <w:t>It is where ecological processes occur, where data is generated, where stewardship becomes visible, and where living systems begin to produce measurable increases in coherence, resilience, and productive capacity.</w:t>
      </w:r>
    </w:p>
    <w:p w14:paraId="5A86A5D8" w14:textId="77777777" w:rsidR="006E2BDB" w:rsidRPr="00B479AE" w:rsidRDefault="006E2BDB" w:rsidP="006E2BDB">
      <w:pPr>
        <w:rPr>
          <w:iCs/>
        </w:rPr>
      </w:pPr>
      <w:r>
        <w:rPr>
          <w:iCs/>
        </w:rPr>
        <w:t>When replicated and connected across landscapes, OHE units can form local clusters, bioregional networks, and eventually regenerative infrastructure portfolios.</w:t>
      </w:r>
    </w:p>
    <w:p w14:paraId="7A9534D8" w14:textId="77777777" w:rsidR="006E2BDB" w:rsidRPr="00B479AE" w:rsidRDefault="006E2BDB" w:rsidP="006E2BDB">
      <w:pPr>
        <w:rPr>
          <w:iCs/>
        </w:rPr>
      </w:pPr>
      <w:r>
        <w:rPr>
          <w:iCs/>
        </w:rPr>
        <w:t>In this sense, the OHE functions as the germ cell of the Prometheus system: small enough to be deployable, rich enough to be measurable, and structured enough to become financeable.</w:t>
      </w:r>
    </w:p>
    <w:p w14:paraId="49193974" w14:textId="77777777" w:rsidR="006E2BDB" w:rsidRPr="00B479AE" w:rsidRDefault="006E2BDB" w:rsidP="006E2BDB">
      <w:pPr>
        <w:rPr>
          <w:iCs/>
        </w:rPr>
      </w:pPr>
      <w:r>
        <w:rPr>
          <w:b/>
          <w:iCs/>
        </w:rPr>
        <w:t>Verification as infrastructure</w:t>
      </w:r>
    </w:p>
    <w:p w14:paraId="67BE0210" w14:textId="77777777" w:rsidR="006E2BDB" w:rsidRPr="00B479AE" w:rsidRDefault="006E2BDB" w:rsidP="006E2BDB">
      <w:pPr>
        <w:rPr>
          <w:iCs/>
        </w:rPr>
      </w:pPr>
      <w:r>
        <w:rPr>
          <w:iCs/>
        </w:rPr>
        <w:t>Prometheus treats verification as infrastructure.</w:t>
      </w:r>
    </w:p>
    <w:p w14:paraId="7F62015E" w14:textId="77777777" w:rsidR="006E2BDB" w:rsidRPr="00B479AE" w:rsidRDefault="006E2BDB" w:rsidP="006E2BDB">
      <w:pPr>
        <w:rPr>
          <w:iCs/>
        </w:rPr>
      </w:pPr>
      <w:r>
        <w:rPr>
          <w:iCs/>
        </w:rPr>
        <w:t>Regeneration becomes financeable when ecological performance can be observed with integrity, measured with discipline, verified with transparency, and structured with responsibility.</w:t>
      </w:r>
    </w:p>
    <w:p w14:paraId="6DDB6004" w14:textId="77777777" w:rsidR="006E2BDB" w:rsidRPr="00B479AE" w:rsidRDefault="006E2BDB" w:rsidP="006E2BDB">
      <w:pPr>
        <w:rPr>
          <w:iCs/>
        </w:rPr>
      </w:pPr>
      <w:r>
        <w:rPr>
          <w:b/>
          <w:iCs/>
        </w:rPr>
        <w:t>The system therefore distinguishes between different levels of informational maturity:</w:t>
      </w:r>
    </w:p>
    <w:p w14:paraId="13FF76D0" w14:textId="77777777" w:rsidR="006E2BDB" w:rsidRPr="00B479AE" w:rsidRDefault="006E2BDB" w:rsidP="006E2BDB">
      <w:pPr>
        <w:rPr>
          <w:iCs/>
        </w:rPr>
      </w:pPr>
      <w:r>
        <w:rPr>
          <w:iCs/>
        </w:rPr>
        <w:t>claim;</w:t>
      </w:r>
    </w:p>
    <w:p w14:paraId="4A7DB8B1" w14:textId="77777777" w:rsidR="006E2BDB" w:rsidRPr="00B479AE" w:rsidRDefault="006E2BDB" w:rsidP="006E2BDB">
      <w:pPr>
        <w:rPr>
          <w:iCs/>
        </w:rPr>
      </w:pPr>
      <w:r>
        <w:rPr>
          <w:iCs/>
        </w:rPr>
        <w:t>observation;</w:t>
      </w:r>
    </w:p>
    <w:p w14:paraId="542341CE" w14:textId="77777777" w:rsidR="006E2BDB" w:rsidRPr="00B479AE" w:rsidRDefault="006E2BDB" w:rsidP="006E2BDB">
      <w:pPr>
        <w:rPr>
          <w:iCs/>
        </w:rPr>
      </w:pPr>
      <w:r>
        <w:rPr>
          <w:iCs/>
        </w:rPr>
        <w:lastRenderedPageBreak/>
        <w:t>verified indicator;</w:t>
      </w:r>
    </w:p>
    <w:p w14:paraId="67A05E11" w14:textId="77777777" w:rsidR="006E2BDB" w:rsidRPr="00B479AE" w:rsidRDefault="006E2BDB" w:rsidP="006E2BDB">
      <w:pPr>
        <w:rPr>
          <w:iCs/>
        </w:rPr>
      </w:pPr>
      <w:r>
        <w:rPr>
          <w:iCs/>
        </w:rPr>
        <w:t>financially admissible value.</w:t>
      </w:r>
    </w:p>
    <w:p w14:paraId="0E45910A" w14:textId="77777777" w:rsidR="006E2BDB" w:rsidRPr="00B479AE" w:rsidRDefault="006E2BDB" w:rsidP="006E2BDB">
      <w:pPr>
        <w:rPr>
          <w:iCs/>
        </w:rPr>
      </w:pPr>
      <w:r>
        <w:rPr>
          <w:iCs/>
        </w:rPr>
        <w:t>A statement about regeneration does not become value merely because it is coherent, desirable, or aligned with sustainability language.</w:t>
      </w:r>
    </w:p>
    <w:p w14:paraId="1DD9DE76" w14:textId="77777777" w:rsidR="006E2BDB" w:rsidRPr="00B479AE" w:rsidRDefault="006E2BDB" w:rsidP="006E2BDB">
      <w:pPr>
        <w:rPr>
          <w:iCs/>
        </w:rPr>
      </w:pPr>
      <w:r>
        <w:rPr>
          <w:iCs/>
        </w:rPr>
        <w:t>It becomes value only when it is linked to evidence, provenance, integrity, confidence, and admissibility.</w:t>
      </w:r>
    </w:p>
    <w:p w14:paraId="4A3826B0" w14:textId="77777777" w:rsidR="006E2BDB" w:rsidRPr="00B479AE" w:rsidRDefault="006E2BDB" w:rsidP="006E2BDB">
      <w:pPr>
        <w:rPr>
          <w:iCs/>
        </w:rPr>
      </w:pPr>
      <w:r>
        <w:rPr>
          <w:iCs/>
        </w:rPr>
        <w:t>Prometheus is designed to integrate multiple evidence sources, including field sensors, laboratory analyses, satellite imagery, drone or mobile observations, ecological surveys, climate data, soil data, biodiversity records, operational records, and human or third-party audits.</w:t>
      </w:r>
    </w:p>
    <w:p w14:paraId="67311543" w14:textId="77777777" w:rsidR="006E2BDB" w:rsidRPr="00B479AE" w:rsidRDefault="006E2BDB" w:rsidP="006E2BDB">
      <w:pPr>
        <w:rPr>
          <w:iCs/>
        </w:rPr>
      </w:pPr>
      <w:r>
        <w:rPr>
          <w:iCs/>
        </w:rPr>
        <w:t>No single source is treated as absolute.</w:t>
      </w:r>
    </w:p>
    <w:p w14:paraId="610997AF" w14:textId="77777777" w:rsidR="006E2BDB" w:rsidRPr="00B479AE" w:rsidRDefault="006E2BDB" w:rsidP="006E2BDB">
      <w:pPr>
        <w:rPr>
          <w:iCs/>
        </w:rPr>
      </w:pPr>
      <w:r>
        <w:rPr>
          <w:iCs/>
        </w:rPr>
        <w:t>Value emerges through convergence, validation, confidence scoring, and disciplined interpretation.</w:t>
      </w:r>
    </w:p>
    <w:p w14:paraId="480D0770" w14:textId="77777777" w:rsidR="006E2BDB" w:rsidRPr="00B479AE" w:rsidRDefault="006E2BDB" w:rsidP="006E2BDB">
      <w:pPr>
        <w:rPr>
          <w:iCs/>
        </w:rPr>
      </w:pPr>
      <w:r>
        <w:rPr>
          <w:iCs/>
        </w:rPr>
        <w:t>This verification-first architecture protects the system from narrative inflation while enabling genuine regenerative performance to become economically legible.</w:t>
      </w:r>
    </w:p>
    <w:p w14:paraId="36E33EFC" w14:textId="77777777" w:rsidR="006E2BDB" w:rsidRPr="00B479AE" w:rsidRDefault="006E2BDB" w:rsidP="006E2BDB">
      <w:pPr>
        <w:rPr>
          <w:iCs/>
        </w:rPr>
      </w:pPr>
      <w:r>
        <w:rPr>
          <w:b/>
          <w:iCs/>
        </w:rPr>
        <w:t>The Prometheus Regenerative Unit</w:t>
      </w:r>
    </w:p>
    <w:p w14:paraId="46F42795" w14:textId="77777777" w:rsidR="00C07BE4" w:rsidRPr="00B479AE" w:rsidRDefault="00C07BE4" w:rsidP="006E2BDB">
      <w:pPr>
        <w:rPr>
          <w:iCs/>
        </w:rPr>
      </w:pPr>
      <w:r>
        <w:rPr>
          <w:iCs/>
        </w:rPr>
        <w:t>The Prometheus Regenerative Unit, or PRU, is the value-analysis interface of the system.</w:t>
      </w:r>
    </w:p>
    <w:p w14:paraId="1F9F5766" w14:textId="77777777" w:rsidR="00BA5D3D" w:rsidRPr="00B479AE" w:rsidRDefault="00BA5D3D" w:rsidP="006E2BDB">
      <w:pPr>
        <w:rPr>
          <w:iCs/>
        </w:rPr>
      </w:pPr>
      <w:r>
        <w:rPr>
          <w:iCs/>
        </w:rPr>
        <w:t>Its function is to translate verified regenerative performance into a structured unit that can be compared, underwritten, classified by maturity, aggregated, monitored, and connected to capital allocation.</w:t>
      </w:r>
    </w:p>
    <w:p w14:paraId="3EE8967B" w14:textId="77777777" w:rsidR="006E2BDB" w:rsidRPr="00B479AE" w:rsidRDefault="006E2BDB" w:rsidP="006E2BDB">
      <w:pPr>
        <w:rPr>
          <w:iCs/>
        </w:rPr>
      </w:pPr>
      <w:r>
        <w:rPr>
          <w:iCs/>
        </w:rPr>
        <w:t>The PRU does not replace ecological reality.</w:t>
      </w:r>
    </w:p>
    <w:p w14:paraId="7BE1CFE3" w14:textId="77777777" w:rsidR="006E2BDB" w:rsidRPr="00B479AE" w:rsidRDefault="006E2BDB" w:rsidP="006E2BDB">
      <w:pPr>
        <w:rPr>
          <w:iCs/>
        </w:rPr>
      </w:pPr>
      <w:r>
        <w:rPr>
          <w:iCs/>
        </w:rPr>
        <w:t>It does not create value independently from living systems.</w:t>
      </w:r>
    </w:p>
    <w:p w14:paraId="20F12430" w14:textId="77777777" w:rsidR="006E2BDB" w:rsidRPr="00B479AE" w:rsidRDefault="006E2BDB" w:rsidP="006E2BDB">
      <w:pPr>
        <w:rPr>
          <w:iCs/>
        </w:rPr>
      </w:pPr>
      <w:r>
        <w:rPr>
          <w:iCs/>
        </w:rPr>
        <w:t>It translates verified ecological performance into a financially interpretable form while preserving the connection between value and the regenerative processes that generate it.</w:t>
      </w:r>
    </w:p>
    <w:p w14:paraId="5E060E7E" w14:textId="77777777" w:rsidR="006E2BDB" w:rsidRPr="00B479AE" w:rsidRDefault="006E2BDB" w:rsidP="006E2BDB">
      <w:pPr>
        <w:rPr>
          <w:iCs/>
        </w:rPr>
      </w:pPr>
      <w:r>
        <w:rPr>
          <w:iCs/>
        </w:rPr>
        <w:t>A PRU may incorporate multiple dimensions of performance, including soil function, hydrological resilience, biodiversity, productive stability, biomass dynamics, input-dependency reduction, MRV integrity, and confidence-adjusted evidence.</w:t>
      </w:r>
    </w:p>
    <w:p w14:paraId="2966D56F" w14:textId="77777777" w:rsidR="006E2BDB" w:rsidRPr="00B479AE" w:rsidRDefault="006E2BDB" w:rsidP="006E2BDB">
      <w:pPr>
        <w:rPr>
          <w:iCs/>
        </w:rPr>
      </w:pPr>
      <w:r>
        <w:rPr>
          <w:iCs/>
        </w:rPr>
        <w:t>The purpose of the PRU is to create a disciplined bridge between regeneration and finance.</w:t>
      </w:r>
    </w:p>
    <w:p w14:paraId="6916DF1C" w14:textId="77777777" w:rsidR="006E2BDB" w:rsidRPr="00B479AE" w:rsidRDefault="006E2BDB" w:rsidP="006E2BDB">
      <w:pPr>
        <w:rPr>
          <w:iCs/>
        </w:rPr>
      </w:pPr>
      <w:r>
        <w:rPr>
          <w:iCs/>
        </w:rPr>
        <w:lastRenderedPageBreak/>
        <w:t>Through this bridge, capital can begin to evaluate regenerative infrastructure not as a vague impact claim, but as a measurable and risk-assessable real-world asset.</w:t>
      </w:r>
    </w:p>
    <w:p w14:paraId="2D7A2292" w14:textId="77777777" w:rsidR="006E2BDB" w:rsidRPr="00B479AE" w:rsidRDefault="006E2BDB" w:rsidP="006E2BDB">
      <w:pPr>
        <w:rPr>
          <w:iCs/>
        </w:rPr>
      </w:pPr>
      <w:r>
        <w:rPr>
          <w:b/>
          <w:iCs/>
        </w:rPr>
        <w:t>Regenerative Asset Pools</w:t>
      </w:r>
    </w:p>
    <w:p w14:paraId="418CF602" w14:textId="77777777" w:rsidR="00D803F2" w:rsidRDefault="00000000">
      <w:pPr>
        <w:spacing w:before="0"/>
      </w:pPr>
      <w:r>
        <w:rPr>
          <w:b/>
        </w:rPr>
        <w:t>RAP Demand, Liquidity, and Offtake Discipline</w:t>
      </w:r>
    </w:p>
    <w:p w14:paraId="57C682B1" w14:textId="77777777" w:rsidR="00D803F2" w:rsidRDefault="00000000">
      <w:pPr>
        <w:spacing w:before="0"/>
      </w:pPr>
      <w:r>
        <w:t>A Regenerative Asset Pool is portfolio-readable before it is market-readable. Portfolio aggregation, diversification and risk analysis do not by themselves prove demand, liquidity, pricing or exit. A RAP becomes capital-facing only after demand evidence, legal structure, custody path, data-room completeness and counterparty readiness have been documented.</w:t>
      </w:r>
    </w:p>
    <w:tbl>
      <w:tblPr>
        <w:tblStyle w:val="Grigliatabella"/>
        <w:tblW w:w="0" w:type="auto"/>
        <w:tblLook w:val="04A0" w:firstRow="1" w:lastRow="0" w:firstColumn="1" w:lastColumn="0" w:noHBand="0" w:noVBand="1"/>
      </w:tblPr>
      <w:tblGrid>
        <w:gridCol w:w="2563"/>
        <w:gridCol w:w="7065"/>
      </w:tblGrid>
      <w:tr w:rsidR="00D803F2" w:rsidRPr="002B2AA4" w14:paraId="61AE455C" w14:textId="77777777">
        <w:trPr>
          <w:cantSplit/>
        </w:trPr>
        <w:tc>
          <w:tcPr>
            <w:tcW w:w="2880" w:type="dxa"/>
          </w:tcPr>
          <w:p w14:paraId="7590A394" w14:textId="77777777" w:rsidR="00D803F2" w:rsidRPr="002B2AA4" w:rsidRDefault="00000000">
            <w:pPr>
              <w:rPr>
                <w:sz w:val="20"/>
                <w:szCs w:val="20"/>
              </w:rPr>
            </w:pPr>
            <w:r>
              <w:rPr>
                <w:b/>
                <w:sz w:val="20"/>
                <w:szCs w:val="20"/>
              </w:rPr>
              <w:t>Activation condition</w:t>
            </w:r>
          </w:p>
        </w:tc>
        <w:tc>
          <w:tcPr>
            <w:tcW w:w="8352" w:type="dxa"/>
          </w:tcPr>
          <w:p w14:paraId="48E05874" w14:textId="77777777" w:rsidR="00D803F2" w:rsidRPr="002B2AA4" w:rsidRDefault="00000000">
            <w:pPr>
              <w:rPr>
                <w:sz w:val="20"/>
                <w:szCs w:val="20"/>
              </w:rPr>
            </w:pPr>
            <w:r>
              <w:rPr>
                <w:b/>
                <w:sz w:val="20"/>
                <w:szCs w:val="20"/>
              </w:rPr>
              <w:t>Required documentation</w:t>
            </w:r>
          </w:p>
        </w:tc>
      </w:tr>
      <w:tr w:rsidR="00D803F2" w:rsidRPr="002B2AA4" w14:paraId="703A069E" w14:textId="77777777">
        <w:trPr>
          <w:cantSplit/>
        </w:trPr>
        <w:tc>
          <w:tcPr>
            <w:tcW w:w="2880" w:type="dxa"/>
          </w:tcPr>
          <w:p w14:paraId="75A7D7D9" w14:textId="77777777" w:rsidR="00D803F2" w:rsidRPr="002B2AA4" w:rsidRDefault="00000000">
            <w:pPr>
              <w:rPr>
                <w:sz w:val="20"/>
                <w:szCs w:val="20"/>
              </w:rPr>
            </w:pPr>
            <w:r>
              <w:rPr>
                <w:sz w:val="20"/>
                <w:szCs w:val="20"/>
              </w:rPr>
              <w:t>Buyer or offtake evidence</w:t>
            </w:r>
          </w:p>
        </w:tc>
        <w:tc>
          <w:tcPr>
            <w:tcW w:w="8352" w:type="dxa"/>
          </w:tcPr>
          <w:p w14:paraId="4310A295" w14:textId="77777777" w:rsidR="00D803F2" w:rsidRPr="002B2AA4" w:rsidRDefault="00000000">
            <w:pPr>
              <w:rPr>
                <w:sz w:val="20"/>
                <w:szCs w:val="20"/>
              </w:rPr>
            </w:pPr>
            <w:r>
              <w:rPr>
                <w:sz w:val="20"/>
                <w:szCs w:val="20"/>
              </w:rPr>
              <w:t>Letter of intent, procurement mandate, buyer qualification, public-program demand, insurer/bank/family-office interest, or documented market thesis.</w:t>
            </w:r>
          </w:p>
        </w:tc>
      </w:tr>
      <w:tr w:rsidR="00D803F2" w:rsidRPr="002B2AA4" w14:paraId="53937FDE" w14:textId="77777777">
        <w:trPr>
          <w:cantSplit/>
        </w:trPr>
        <w:tc>
          <w:tcPr>
            <w:tcW w:w="2880" w:type="dxa"/>
          </w:tcPr>
          <w:p w14:paraId="7D1CC917" w14:textId="77777777" w:rsidR="00D803F2" w:rsidRPr="002B2AA4" w:rsidRDefault="00000000">
            <w:pPr>
              <w:rPr>
                <w:sz w:val="20"/>
                <w:szCs w:val="20"/>
              </w:rPr>
            </w:pPr>
            <w:r>
              <w:rPr>
                <w:sz w:val="20"/>
                <w:szCs w:val="20"/>
              </w:rPr>
              <w:t>Price discovery</w:t>
            </w:r>
          </w:p>
        </w:tc>
        <w:tc>
          <w:tcPr>
            <w:tcW w:w="8352" w:type="dxa"/>
          </w:tcPr>
          <w:p w14:paraId="545B748F" w14:textId="77777777" w:rsidR="00D803F2" w:rsidRPr="002B2AA4" w:rsidRDefault="00000000">
            <w:pPr>
              <w:rPr>
                <w:sz w:val="20"/>
                <w:szCs w:val="20"/>
              </w:rPr>
            </w:pPr>
            <w:r>
              <w:rPr>
                <w:sz w:val="20"/>
                <w:szCs w:val="20"/>
              </w:rPr>
              <w:t>Pricing memo separating ecological performance, cash-flow assets, credits, public incentives, optional upside and scenario-only values.</w:t>
            </w:r>
          </w:p>
        </w:tc>
      </w:tr>
      <w:tr w:rsidR="00D803F2" w:rsidRPr="002B2AA4" w14:paraId="67A61CE2" w14:textId="77777777">
        <w:trPr>
          <w:cantSplit/>
        </w:trPr>
        <w:tc>
          <w:tcPr>
            <w:tcW w:w="2880" w:type="dxa"/>
          </w:tcPr>
          <w:p w14:paraId="5C9D5365" w14:textId="77777777" w:rsidR="00D803F2" w:rsidRPr="002B2AA4" w:rsidRDefault="00000000">
            <w:pPr>
              <w:rPr>
                <w:sz w:val="20"/>
                <w:szCs w:val="20"/>
              </w:rPr>
            </w:pPr>
            <w:r>
              <w:rPr>
                <w:sz w:val="20"/>
                <w:szCs w:val="20"/>
              </w:rPr>
              <w:t>Liquidity path</w:t>
            </w:r>
          </w:p>
        </w:tc>
        <w:tc>
          <w:tcPr>
            <w:tcW w:w="8352" w:type="dxa"/>
          </w:tcPr>
          <w:p w14:paraId="1A952B2D" w14:textId="77777777" w:rsidR="00D803F2" w:rsidRPr="002B2AA4" w:rsidRDefault="00000000">
            <w:pPr>
              <w:rPr>
                <w:sz w:val="20"/>
                <w:szCs w:val="20"/>
              </w:rPr>
            </w:pPr>
            <w:r>
              <w:rPr>
                <w:sz w:val="20"/>
                <w:szCs w:val="20"/>
              </w:rPr>
              <w:t>Hold period, exit route, refinancing pathway, secondary-market limitation, redemption limitation and illiquidity disclosure.</w:t>
            </w:r>
          </w:p>
        </w:tc>
      </w:tr>
      <w:tr w:rsidR="00D803F2" w:rsidRPr="002B2AA4" w14:paraId="6E77D85D" w14:textId="77777777">
        <w:trPr>
          <w:cantSplit/>
        </w:trPr>
        <w:tc>
          <w:tcPr>
            <w:tcW w:w="2880" w:type="dxa"/>
          </w:tcPr>
          <w:p w14:paraId="6AAF0B80" w14:textId="77777777" w:rsidR="00D803F2" w:rsidRPr="002B2AA4" w:rsidRDefault="00000000">
            <w:pPr>
              <w:rPr>
                <w:sz w:val="20"/>
                <w:szCs w:val="20"/>
              </w:rPr>
            </w:pPr>
            <w:r>
              <w:rPr>
                <w:sz w:val="20"/>
                <w:szCs w:val="20"/>
              </w:rPr>
              <w:t>Counterparty readiness</w:t>
            </w:r>
          </w:p>
        </w:tc>
        <w:tc>
          <w:tcPr>
            <w:tcW w:w="8352" w:type="dxa"/>
          </w:tcPr>
          <w:p w14:paraId="585921F0" w14:textId="77777777" w:rsidR="00D803F2" w:rsidRPr="002B2AA4" w:rsidRDefault="00000000">
            <w:pPr>
              <w:rPr>
                <w:sz w:val="20"/>
                <w:szCs w:val="20"/>
              </w:rPr>
            </w:pPr>
            <w:r>
              <w:rPr>
                <w:sz w:val="20"/>
                <w:szCs w:val="20"/>
              </w:rPr>
              <w:t>Banking, custody, KYC/AML, regulated exchange or transfer-agent pathway where applicable.</w:t>
            </w:r>
          </w:p>
        </w:tc>
      </w:tr>
      <w:tr w:rsidR="00D803F2" w:rsidRPr="002B2AA4" w14:paraId="0261F5B9" w14:textId="77777777">
        <w:trPr>
          <w:cantSplit/>
        </w:trPr>
        <w:tc>
          <w:tcPr>
            <w:tcW w:w="2880" w:type="dxa"/>
          </w:tcPr>
          <w:p w14:paraId="06B4625F" w14:textId="77777777" w:rsidR="00D803F2" w:rsidRPr="002B2AA4" w:rsidRDefault="00000000">
            <w:pPr>
              <w:rPr>
                <w:sz w:val="20"/>
                <w:szCs w:val="20"/>
              </w:rPr>
            </w:pPr>
            <w:r>
              <w:rPr>
                <w:sz w:val="20"/>
                <w:szCs w:val="20"/>
              </w:rPr>
              <w:t>Investor protection</w:t>
            </w:r>
          </w:p>
        </w:tc>
        <w:tc>
          <w:tcPr>
            <w:tcW w:w="8352" w:type="dxa"/>
          </w:tcPr>
          <w:p w14:paraId="512E9048" w14:textId="77777777" w:rsidR="00D803F2" w:rsidRPr="002B2AA4" w:rsidRDefault="00000000">
            <w:pPr>
              <w:rPr>
                <w:sz w:val="20"/>
                <w:szCs w:val="20"/>
              </w:rPr>
            </w:pPr>
            <w:r>
              <w:rPr>
                <w:sz w:val="20"/>
                <w:szCs w:val="20"/>
              </w:rPr>
              <w:t>Risk factors, no-guarantee language, no-yield assumption without cash-flow source, and clear distinction between analysis and legal rights.</w:t>
            </w:r>
          </w:p>
        </w:tc>
      </w:tr>
    </w:tbl>
    <w:p w14:paraId="031C6C57" w14:textId="77777777" w:rsidR="00D447A7" w:rsidRPr="00D447A7" w:rsidRDefault="00D447A7" w:rsidP="00D447A7">
      <w:pPr>
        <w:rPr>
          <w:b/>
          <w:bCs/>
          <w:iCs/>
        </w:rPr>
      </w:pPr>
      <w:r>
        <w:rPr>
          <w:b/>
          <w:bCs/>
          <w:iCs/>
        </w:rPr>
        <w:t>Anchor Demand File and Market-Readiness Boundary</w:t>
      </w:r>
    </w:p>
    <w:p w14:paraId="7474E693" w14:textId="77777777" w:rsidR="00D447A7" w:rsidRPr="00D447A7" w:rsidRDefault="00D447A7" w:rsidP="00D447A7">
      <w:pPr>
        <w:rPr>
          <w:iCs/>
        </w:rPr>
      </w:pPr>
      <w:r>
        <w:rPr>
          <w:iCs/>
        </w:rPr>
        <w:t>No RAP may be described as market-ready, investable, liquid, buyer-validated, offtake-backed, insurance-recognised, procurement-ready, secondary-market-ready or portfolio-deployable unless an Anchor Demand File has been completed, reviewed and linked to the Claims Register.</w:t>
      </w:r>
    </w:p>
    <w:p w14:paraId="43BE833E" w14:textId="77777777" w:rsidR="00D447A7" w:rsidRPr="00D447A7" w:rsidRDefault="00D447A7" w:rsidP="00D447A7">
      <w:pPr>
        <w:rPr>
          <w:iCs/>
        </w:rPr>
      </w:pPr>
      <w:r>
        <w:rPr>
          <w:iCs/>
        </w:rPr>
        <w:t>Portfolio aggregation does not prove demand.</w:t>
      </w:r>
    </w:p>
    <w:p w14:paraId="7EBDBECE" w14:textId="77777777" w:rsidR="00D447A7" w:rsidRPr="00D447A7" w:rsidRDefault="00D447A7" w:rsidP="00D447A7">
      <w:pPr>
        <w:rPr>
          <w:iCs/>
        </w:rPr>
      </w:pPr>
      <w:r>
        <w:rPr>
          <w:iCs/>
        </w:rPr>
        <w:t>Diversification does not prove liquidity.</w:t>
      </w:r>
    </w:p>
    <w:p w14:paraId="504DEA82" w14:textId="77777777" w:rsidR="00D447A7" w:rsidRPr="00D447A7" w:rsidRDefault="00D447A7" w:rsidP="00D447A7">
      <w:pPr>
        <w:rPr>
          <w:iCs/>
        </w:rPr>
      </w:pPr>
      <w:r>
        <w:rPr>
          <w:iCs/>
        </w:rPr>
        <w:t>PRU maturity does not prove buyer appetite.</w:t>
      </w:r>
    </w:p>
    <w:p w14:paraId="582A58DD" w14:textId="77777777" w:rsidR="00D447A7" w:rsidRPr="00D447A7" w:rsidRDefault="00D447A7" w:rsidP="00D447A7">
      <w:pPr>
        <w:rPr>
          <w:iCs/>
        </w:rPr>
      </w:pPr>
      <w:r>
        <w:rPr>
          <w:iCs/>
        </w:rPr>
        <w:t>Risk modelling does not prove exit.</w:t>
      </w:r>
    </w:p>
    <w:p w14:paraId="6B9FF5BE" w14:textId="77777777" w:rsidR="00D447A7" w:rsidRPr="00D447A7" w:rsidRDefault="00D447A7" w:rsidP="00D447A7">
      <w:pPr>
        <w:rPr>
          <w:iCs/>
        </w:rPr>
      </w:pPr>
      <w:r>
        <w:rPr>
          <w:iCs/>
        </w:rPr>
        <w:t>A data room does not create a market.</w:t>
      </w:r>
    </w:p>
    <w:p w14:paraId="72A36398" w14:textId="77777777" w:rsidR="00D447A7" w:rsidRPr="00D447A7" w:rsidRDefault="00D447A7" w:rsidP="00D447A7">
      <w:pPr>
        <w:rPr>
          <w:iCs/>
        </w:rPr>
      </w:pPr>
      <w:r>
        <w:rPr>
          <w:iCs/>
        </w:rPr>
        <w:t>A counterparty conversation does not create offtake.</w:t>
      </w:r>
    </w:p>
    <w:p w14:paraId="0130BBE1" w14:textId="77777777" w:rsidR="00D447A7" w:rsidRPr="00D447A7" w:rsidRDefault="00D447A7" w:rsidP="00D447A7">
      <w:pPr>
        <w:rPr>
          <w:iCs/>
        </w:rPr>
      </w:pPr>
      <w:r>
        <w:rPr>
          <w:iCs/>
        </w:rPr>
        <w:t>A non-binding indication does not create liquidity.</w:t>
      </w:r>
    </w:p>
    <w:p w14:paraId="45A44B61" w14:textId="77777777" w:rsidR="00D447A7" w:rsidRPr="00D447A7" w:rsidRDefault="00D447A7" w:rsidP="00D447A7">
      <w:pPr>
        <w:rPr>
          <w:iCs/>
        </w:rPr>
      </w:pPr>
      <w:r>
        <w:rPr>
          <w:iCs/>
        </w:rPr>
        <w:lastRenderedPageBreak/>
        <w:t>Market-facing language requires documented external validation.</w:t>
      </w:r>
    </w:p>
    <w:p w14:paraId="4AEC9B42" w14:textId="77777777" w:rsidR="00D447A7" w:rsidRPr="00D447A7" w:rsidRDefault="00D447A7" w:rsidP="00D447A7">
      <w:pPr>
        <w:rPr>
          <w:iCs/>
        </w:rPr>
      </w:pPr>
      <w:r>
        <w:rPr>
          <w:iCs/>
        </w:rPr>
        <w:t>Prometheus distinguishes four market-readiness states:</w:t>
      </w:r>
    </w:p>
    <w:p w14:paraId="720D222B" w14:textId="77777777" w:rsidR="00D447A7" w:rsidRPr="00D447A7" w:rsidRDefault="00D447A7">
      <w:pPr>
        <w:numPr>
          <w:ilvl w:val="0"/>
          <w:numId w:val="142"/>
        </w:numPr>
        <w:tabs>
          <w:tab w:val="clear" w:pos="360"/>
          <w:tab w:val="num" w:pos="720"/>
        </w:tabs>
        <w:rPr>
          <w:iCs/>
          <w:lang w:val="it-IT"/>
        </w:rPr>
      </w:pPr>
      <w:r>
        <w:rPr>
          <w:iCs/>
        </w:rPr>
        <w:t>Portfolio-readable</w:t>
        <w:br/>
        <w:t xml:space="preserve">A RAP is internally structured for evidence aggregation, diversification, reporting, risk review and diligence preparation. </w:t>
      </w:r>
      <w:r>
        <w:rPr>
          <w:iCs/>
          <w:lang w:val="it-IT"/>
        </w:rPr>
        <w:t>No external market actor is required.</w:t>
      </w:r>
    </w:p>
    <w:p w14:paraId="7CE4BABD" w14:textId="77777777" w:rsidR="00D447A7" w:rsidRPr="00D447A7" w:rsidRDefault="00D447A7">
      <w:pPr>
        <w:numPr>
          <w:ilvl w:val="0"/>
          <w:numId w:val="142"/>
        </w:numPr>
        <w:tabs>
          <w:tab w:val="clear" w:pos="360"/>
          <w:tab w:val="num" w:pos="720"/>
        </w:tabs>
        <w:rPr>
          <w:iCs/>
        </w:rPr>
      </w:pPr>
      <w:r>
        <w:rPr>
          <w:iCs/>
        </w:rPr>
        <w:t>Counterparty-reviewable</w:t>
        <w:br/>
        <w:t>A qualified external counterparty has documented non-binding interest, review, feedback, procurement relevance, insurer review, bank review, public-program pathway or equivalent institutional engagement.</w:t>
      </w:r>
    </w:p>
    <w:p w14:paraId="6DDCCCE2" w14:textId="77777777" w:rsidR="00D447A7" w:rsidRPr="00D447A7" w:rsidRDefault="00D447A7">
      <w:pPr>
        <w:numPr>
          <w:ilvl w:val="0"/>
          <w:numId w:val="142"/>
        </w:numPr>
        <w:tabs>
          <w:tab w:val="clear" w:pos="360"/>
          <w:tab w:val="num" w:pos="720"/>
        </w:tabs>
        <w:rPr>
          <w:iCs/>
        </w:rPr>
      </w:pPr>
      <w:r>
        <w:rPr>
          <w:iCs/>
        </w:rPr>
        <w:t>Legally wrapped</w:t>
        <w:br/>
        <w:t>A jurisdiction-specific legal, institutional, contractual or public-private structure exists or is review-ready, with rights, disclosures, custody or settlement pathway, eligibility rules and legal boundaries documented.</w:t>
      </w:r>
    </w:p>
    <w:p w14:paraId="4AACED6A" w14:textId="77777777" w:rsidR="00D447A7" w:rsidRPr="00D447A7" w:rsidRDefault="00D447A7">
      <w:pPr>
        <w:numPr>
          <w:ilvl w:val="0"/>
          <w:numId w:val="142"/>
        </w:numPr>
        <w:tabs>
          <w:tab w:val="clear" w:pos="360"/>
          <w:tab w:val="num" w:pos="720"/>
        </w:tabs>
        <w:rPr>
          <w:iCs/>
        </w:rPr>
      </w:pPr>
      <w:r>
        <w:rPr>
          <w:iCs/>
        </w:rPr>
        <w:t>Market-active</w:t>
        <w:br/>
        <w:t>A binding financing, offtake, insurance, procurement, public-program, institutional, contractual or legally enforceable arrangement has closed or become effective.</w:t>
      </w:r>
    </w:p>
    <w:p w14:paraId="671CEA53" w14:textId="77777777" w:rsidR="00D447A7" w:rsidRPr="00D447A7" w:rsidRDefault="00D447A7" w:rsidP="00D447A7">
      <w:pPr>
        <w:rPr>
          <w:iCs/>
        </w:rPr>
      </w:pPr>
      <w:r>
        <w:rPr>
          <w:iCs/>
        </w:rPr>
        <w:t>No Prometheus material may collapse these stages.</w:t>
      </w:r>
    </w:p>
    <w:p w14:paraId="5B5664CB" w14:textId="77777777" w:rsidR="00D447A7" w:rsidRPr="00D447A7" w:rsidRDefault="00D447A7" w:rsidP="00D447A7">
      <w:pPr>
        <w:rPr>
          <w:iCs/>
        </w:rPr>
      </w:pPr>
      <w:r>
        <w:rPr>
          <w:iCs/>
        </w:rPr>
        <w:t>A RAP without an Anchor Demand File remains internal, analytical and non-market-facing.</w:t>
      </w:r>
    </w:p>
    <w:p w14:paraId="1C659624" w14:textId="77777777" w:rsidR="00D447A7" w:rsidRPr="00D447A7" w:rsidRDefault="00D447A7" w:rsidP="00D447A7">
      <w:pPr>
        <w:rPr>
          <w:iCs/>
        </w:rPr>
      </w:pPr>
      <w:r>
        <w:rPr>
          <w:iCs/>
        </w:rPr>
        <w:t>A RAP with a non-binding Anchor Demand File may become counterparty-reviewable, but not market-active.</w:t>
      </w:r>
    </w:p>
    <w:p w14:paraId="003DA71E" w14:textId="77777777" w:rsidR="00D447A7" w:rsidRPr="00D447A7" w:rsidRDefault="00D447A7" w:rsidP="00D447A7">
      <w:pPr>
        <w:rPr>
          <w:iCs/>
        </w:rPr>
      </w:pPr>
      <w:r>
        <w:rPr>
          <w:iCs/>
        </w:rPr>
        <w:t>A RAP with a legal wrapper may become capital-facing only within the applicable legal, disclosure, eligibility, custody, settlement and jurisdictional boundaries.</w:t>
      </w:r>
    </w:p>
    <w:p w14:paraId="5840DAAD" w14:textId="77777777" w:rsidR="00D447A7" w:rsidRPr="00D447A7" w:rsidRDefault="00D447A7" w:rsidP="00D447A7">
      <w:pPr>
        <w:rPr>
          <w:iCs/>
        </w:rPr>
      </w:pPr>
      <w:r>
        <w:rPr>
          <w:iCs/>
        </w:rPr>
        <w:t>A RAP becomes market-active only when external demand, legal structure, counterparty readiness, disclosure and governance admission converge in a binding or operationally effective pathway.</w:t>
      </w:r>
    </w:p>
    <w:p w14:paraId="4B120234" w14:textId="77777777" w:rsidR="00D447A7" w:rsidRPr="00D447A7" w:rsidRDefault="00D447A7" w:rsidP="00D447A7">
      <w:pPr>
        <w:rPr>
          <w:iCs/>
        </w:rPr>
      </w:pPr>
      <w:r>
        <w:rPr>
          <w:iCs/>
        </w:rPr>
        <w:t>The Anchor Demand File shall include, at minimum:</w:t>
      </w:r>
    </w:p>
    <w:p w14:paraId="0CEB6793" w14:textId="77777777" w:rsidR="00D447A7" w:rsidRPr="00D447A7" w:rsidRDefault="00D447A7">
      <w:pPr>
        <w:numPr>
          <w:ilvl w:val="0"/>
          <w:numId w:val="143"/>
        </w:numPr>
        <w:tabs>
          <w:tab w:val="clear" w:pos="360"/>
          <w:tab w:val="num" w:pos="720"/>
        </w:tabs>
        <w:rPr>
          <w:iCs/>
          <w:lang w:val="it-IT"/>
        </w:rPr>
      </w:pPr>
      <w:r>
        <w:rPr>
          <w:iCs/>
          <w:lang w:val="it-IT"/>
        </w:rPr>
        <w:t>target counterparty category;</w:t>
      </w:r>
    </w:p>
    <w:p w14:paraId="3DF12E58" w14:textId="77777777" w:rsidR="00D447A7" w:rsidRPr="00D447A7" w:rsidRDefault="00D447A7">
      <w:pPr>
        <w:numPr>
          <w:ilvl w:val="0"/>
          <w:numId w:val="143"/>
        </w:numPr>
        <w:tabs>
          <w:tab w:val="clear" w:pos="360"/>
          <w:tab w:val="num" w:pos="720"/>
        </w:tabs>
        <w:rPr>
          <w:iCs/>
          <w:lang w:val="it-IT"/>
        </w:rPr>
      </w:pPr>
      <w:r>
        <w:rPr>
          <w:iCs/>
          <w:lang w:val="it-IT"/>
        </w:rPr>
        <w:t>counterparty qualification record;</w:t>
      </w:r>
    </w:p>
    <w:p w14:paraId="688BCBCB" w14:textId="77777777" w:rsidR="00D447A7" w:rsidRPr="00D447A7" w:rsidRDefault="00D447A7">
      <w:pPr>
        <w:numPr>
          <w:ilvl w:val="0"/>
          <w:numId w:val="143"/>
        </w:numPr>
        <w:tabs>
          <w:tab w:val="clear" w:pos="360"/>
          <w:tab w:val="num" w:pos="720"/>
        </w:tabs>
        <w:rPr>
          <w:iCs/>
          <w:lang w:val="it-IT"/>
        </w:rPr>
      </w:pPr>
      <w:r>
        <w:rPr>
          <w:iCs/>
          <w:lang w:val="it-IT"/>
        </w:rPr>
        <w:lastRenderedPageBreak/>
        <w:t>use case;</w:t>
      </w:r>
    </w:p>
    <w:p w14:paraId="5616252E" w14:textId="77777777" w:rsidR="00D447A7" w:rsidRPr="00D447A7" w:rsidRDefault="00D447A7">
      <w:pPr>
        <w:numPr>
          <w:ilvl w:val="0"/>
          <w:numId w:val="143"/>
        </w:numPr>
        <w:tabs>
          <w:tab w:val="clear" w:pos="360"/>
          <w:tab w:val="num" w:pos="720"/>
        </w:tabs>
        <w:rPr>
          <w:iCs/>
          <w:lang w:val="it-IT"/>
        </w:rPr>
      </w:pPr>
      <w:r>
        <w:rPr>
          <w:iCs/>
          <w:lang w:val="it-IT"/>
        </w:rPr>
        <w:t>demand rationale;</w:t>
      </w:r>
    </w:p>
    <w:p w14:paraId="2A9D27E9" w14:textId="77777777" w:rsidR="00D447A7" w:rsidRPr="00D447A7" w:rsidRDefault="00D447A7">
      <w:pPr>
        <w:numPr>
          <w:ilvl w:val="0"/>
          <w:numId w:val="143"/>
        </w:numPr>
        <w:tabs>
          <w:tab w:val="clear" w:pos="360"/>
          <w:tab w:val="num" w:pos="720"/>
        </w:tabs>
        <w:rPr>
          <w:iCs/>
        </w:rPr>
      </w:pPr>
      <w:r>
        <w:rPr>
          <w:iCs/>
        </w:rPr>
        <w:t>documented interest, letter of interest, memorandum of understanding, procurement indication, insurer feedback, bank feedback, public-program pathway, public-private pathway or equivalent counterparty review;</w:t>
      </w:r>
    </w:p>
    <w:p w14:paraId="6A10D315" w14:textId="77777777" w:rsidR="00D447A7" w:rsidRPr="00D447A7" w:rsidRDefault="00D447A7">
      <w:pPr>
        <w:numPr>
          <w:ilvl w:val="0"/>
          <w:numId w:val="143"/>
        </w:numPr>
        <w:tabs>
          <w:tab w:val="clear" w:pos="360"/>
          <w:tab w:val="num" w:pos="720"/>
        </w:tabs>
        <w:rPr>
          <w:iCs/>
          <w:lang w:val="it-IT"/>
        </w:rPr>
      </w:pPr>
      <w:r>
        <w:rPr>
          <w:iCs/>
          <w:lang w:val="it-IT"/>
        </w:rPr>
        <w:t>price-discovery memo;</w:t>
      </w:r>
    </w:p>
    <w:p w14:paraId="227ECABC" w14:textId="77777777" w:rsidR="00D447A7" w:rsidRPr="00D447A7" w:rsidRDefault="00D447A7">
      <w:pPr>
        <w:numPr>
          <w:ilvl w:val="0"/>
          <w:numId w:val="143"/>
        </w:numPr>
        <w:tabs>
          <w:tab w:val="clear" w:pos="360"/>
          <w:tab w:val="num" w:pos="720"/>
        </w:tabs>
        <w:rPr>
          <w:iCs/>
        </w:rPr>
      </w:pPr>
      <w:r>
        <w:rPr>
          <w:iCs/>
        </w:rPr>
        <w:t>separation of ecological performance value, productive cash-flow value, credits, public incentives, contractual revenue, optional upside and scenario-only values;</w:t>
      </w:r>
    </w:p>
    <w:p w14:paraId="75345CAB" w14:textId="77777777" w:rsidR="00D447A7" w:rsidRPr="00D447A7" w:rsidRDefault="00D447A7">
      <w:pPr>
        <w:numPr>
          <w:ilvl w:val="0"/>
          <w:numId w:val="143"/>
        </w:numPr>
        <w:tabs>
          <w:tab w:val="clear" w:pos="360"/>
          <w:tab w:val="num" w:pos="720"/>
        </w:tabs>
        <w:rPr>
          <w:iCs/>
          <w:lang w:val="it-IT"/>
        </w:rPr>
      </w:pPr>
      <w:r>
        <w:rPr>
          <w:iCs/>
          <w:lang w:val="it-IT"/>
        </w:rPr>
        <w:t>liquidity limitation disclosure;</w:t>
      </w:r>
    </w:p>
    <w:p w14:paraId="74D40C2C" w14:textId="77777777" w:rsidR="00D447A7" w:rsidRPr="00D447A7" w:rsidRDefault="00D447A7">
      <w:pPr>
        <w:numPr>
          <w:ilvl w:val="0"/>
          <w:numId w:val="143"/>
        </w:numPr>
        <w:tabs>
          <w:tab w:val="clear" w:pos="360"/>
          <w:tab w:val="num" w:pos="720"/>
        </w:tabs>
        <w:rPr>
          <w:iCs/>
          <w:lang w:val="it-IT"/>
        </w:rPr>
      </w:pPr>
      <w:r>
        <w:rPr>
          <w:iCs/>
          <w:lang w:val="it-IT"/>
        </w:rPr>
        <w:t>exit limitation disclosure;</w:t>
      </w:r>
    </w:p>
    <w:p w14:paraId="05E3DE29" w14:textId="77777777" w:rsidR="00D447A7" w:rsidRPr="00D447A7" w:rsidRDefault="00D447A7">
      <w:pPr>
        <w:numPr>
          <w:ilvl w:val="0"/>
          <w:numId w:val="143"/>
        </w:numPr>
        <w:tabs>
          <w:tab w:val="clear" w:pos="360"/>
          <w:tab w:val="num" w:pos="720"/>
        </w:tabs>
        <w:rPr>
          <w:iCs/>
          <w:lang w:val="it-IT"/>
        </w:rPr>
      </w:pPr>
      <w:r>
        <w:rPr>
          <w:iCs/>
          <w:lang w:val="it-IT"/>
        </w:rPr>
        <w:t>hold-period assumption;</w:t>
      </w:r>
    </w:p>
    <w:p w14:paraId="11CE8D36" w14:textId="77777777" w:rsidR="00D447A7" w:rsidRPr="00D447A7" w:rsidRDefault="00D447A7">
      <w:pPr>
        <w:numPr>
          <w:ilvl w:val="0"/>
          <w:numId w:val="143"/>
        </w:numPr>
        <w:tabs>
          <w:tab w:val="clear" w:pos="360"/>
          <w:tab w:val="num" w:pos="720"/>
        </w:tabs>
        <w:rPr>
          <w:iCs/>
        </w:rPr>
      </w:pPr>
      <w:r>
        <w:rPr>
          <w:iCs/>
        </w:rPr>
        <w:t>regulated counterparty pathway where applicable;</w:t>
      </w:r>
    </w:p>
    <w:p w14:paraId="3C0BFA94" w14:textId="77777777" w:rsidR="00D447A7" w:rsidRPr="00D447A7" w:rsidRDefault="00D447A7">
      <w:pPr>
        <w:numPr>
          <w:ilvl w:val="0"/>
          <w:numId w:val="143"/>
        </w:numPr>
        <w:tabs>
          <w:tab w:val="clear" w:pos="360"/>
          <w:tab w:val="num" w:pos="720"/>
        </w:tabs>
        <w:rPr>
          <w:iCs/>
        </w:rPr>
      </w:pPr>
      <w:r>
        <w:rPr>
          <w:iCs/>
        </w:rPr>
        <w:t>custody and settlement pathway where applicable;</w:t>
      </w:r>
    </w:p>
    <w:p w14:paraId="3298CED1" w14:textId="77777777" w:rsidR="00D447A7" w:rsidRPr="00D447A7" w:rsidRDefault="00D447A7">
      <w:pPr>
        <w:numPr>
          <w:ilvl w:val="0"/>
          <w:numId w:val="143"/>
        </w:numPr>
        <w:tabs>
          <w:tab w:val="clear" w:pos="360"/>
          <w:tab w:val="num" w:pos="720"/>
        </w:tabs>
        <w:rPr>
          <w:iCs/>
          <w:lang w:val="it-IT"/>
        </w:rPr>
      </w:pPr>
      <w:r>
        <w:rPr>
          <w:iCs/>
          <w:lang w:val="it-IT"/>
        </w:rPr>
        <w:t>legal review status;</w:t>
      </w:r>
    </w:p>
    <w:p w14:paraId="2B42F39B" w14:textId="77777777" w:rsidR="00D447A7" w:rsidRPr="00D447A7" w:rsidRDefault="00D447A7">
      <w:pPr>
        <w:numPr>
          <w:ilvl w:val="0"/>
          <w:numId w:val="143"/>
        </w:numPr>
        <w:tabs>
          <w:tab w:val="clear" w:pos="360"/>
          <w:tab w:val="num" w:pos="720"/>
        </w:tabs>
        <w:rPr>
          <w:iCs/>
          <w:lang w:val="it-IT"/>
        </w:rPr>
      </w:pPr>
      <w:r>
        <w:rPr>
          <w:iCs/>
          <w:lang w:val="it-IT"/>
        </w:rPr>
        <w:t>data-room maturity score;</w:t>
      </w:r>
    </w:p>
    <w:p w14:paraId="42884651" w14:textId="77777777" w:rsidR="00D447A7" w:rsidRPr="00D447A7" w:rsidRDefault="00D447A7">
      <w:pPr>
        <w:numPr>
          <w:ilvl w:val="0"/>
          <w:numId w:val="143"/>
        </w:numPr>
        <w:tabs>
          <w:tab w:val="clear" w:pos="360"/>
          <w:tab w:val="num" w:pos="720"/>
        </w:tabs>
        <w:rPr>
          <w:iCs/>
          <w:lang w:val="it-IT"/>
        </w:rPr>
      </w:pPr>
      <w:r>
        <w:rPr>
          <w:iCs/>
          <w:lang w:val="it-IT"/>
        </w:rPr>
        <w:t>governance approval;</w:t>
      </w:r>
    </w:p>
    <w:p w14:paraId="00FE766F" w14:textId="77777777" w:rsidR="00D447A7" w:rsidRPr="00D447A7" w:rsidRDefault="00D447A7">
      <w:pPr>
        <w:numPr>
          <w:ilvl w:val="0"/>
          <w:numId w:val="143"/>
        </w:numPr>
        <w:tabs>
          <w:tab w:val="clear" w:pos="360"/>
          <w:tab w:val="num" w:pos="720"/>
        </w:tabs>
        <w:rPr>
          <w:iCs/>
          <w:lang w:val="it-IT"/>
        </w:rPr>
      </w:pPr>
      <w:r>
        <w:rPr>
          <w:iCs/>
          <w:lang w:val="it-IT"/>
        </w:rPr>
        <w:t>Claims Register update.</w:t>
      </w:r>
    </w:p>
    <w:p w14:paraId="3D122E1B" w14:textId="77777777" w:rsidR="00D447A7" w:rsidRPr="00D447A7" w:rsidRDefault="00D447A7" w:rsidP="00D447A7">
      <w:pPr>
        <w:rPr>
          <w:iCs/>
        </w:rPr>
      </w:pPr>
      <w:r>
        <w:rPr>
          <w:iCs/>
        </w:rPr>
        <w:t>Permitted counterparty categories may include:</w:t>
      </w:r>
    </w:p>
    <w:p w14:paraId="7D7F9AF9" w14:textId="77777777" w:rsidR="00D447A7" w:rsidRPr="00D447A7" w:rsidRDefault="00D447A7">
      <w:pPr>
        <w:numPr>
          <w:ilvl w:val="0"/>
          <w:numId w:val="144"/>
        </w:numPr>
        <w:tabs>
          <w:tab w:val="clear" w:pos="360"/>
          <w:tab w:val="num" w:pos="720"/>
        </w:tabs>
        <w:rPr>
          <w:iCs/>
          <w:lang w:val="it-IT"/>
        </w:rPr>
      </w:pPr>
      <w:r>
        <w:rPr>
          <w:iCs/>
          <w:lang w:val="it-IT"/>
        </w:rPr>
        <w:t>research institutions;</w:t>
      </w:r>
    </w:p>
    <w:p w14:paraId="23692D9B" w14:textId="77777777" w:rsidR="00D447A7" w:rsidRPr="00D447A7" w:rsidRDefault="00D447A7">
      <w:pPr>
        <w:numPr>
          <w:ilvl w:val="0"/>
          <w:numId w:val="144"/>
        </w:numPr>
        <w:tabs>
          <w:tab w:val="clear" w:pos="360"/>
          <w:tab w:val="num" w:pos="720"/>
        </w:tabs>
        <w:rPr>
          <w:iCs/>
          <w:lang w:val="it-IT"/>
        </w:rPr>
      </w:pPr>
      <w:r>
        <w:rPr>
          <w:iCs/>
          <w:lang w:val="it-IT"/>
        </w:rPr>
        <w:t>catalytic funders;</w:t>
      </w:r>
    </w:p>
    <w:p w14:paraId="1507638F" w14:textId="77777777" w:rsidR="00D447A7" w:rsidRPr="00D447A7" w:rsidRDefault="00D447A7">
      <w:pPr>
        <w:numPr>
          <w:ilvl w:val="0"/>
          <w:numId w:val="144"/>
        </w:numPr>
        <w:tabs>
          <w:tab w:val="clear" w:pos="360"/>
          <w:tab w:val="num" w:pos="720"/>
        </w:tabs>
        <w:rPr>
          <w:iCs/>
          <w:lang w:val="it-IT"/>
        </w:rPr>
      </w:pPr>
      <w:r>
        <w:rPr>
          <w:iCs/>
          <w:lang w:val="it-IT"/>
        </w:rPr>
        <w:t>philanthropic capital;</w:t>
      </w:r>
    </w:p>
    <w:p w14:paraId="57832D07" w14:textId="77777777" w:rsidR="00D447A7" w:rsidRPr="00D447A7" w:rsidRDefault="00D447A7">
      <w:pPr>
        <w:numPr>
          <w:ilvl w:val="0"/>
          <w:numId w:val="144"/>
        </w:numPr>
        <w:tabs>
          <w:tab w:val="clear" w:pos="360"/>
          <w:tab w:val="num" w:pos="720"/>
        </w:tabs>
        <w:rPr>
          <w:iCs/>
          <w:lang w:val="it-IT"/>
        </w:rPr>
      </w:pPr>
      <w:r>
        <w:rPr>
          <w:iCs/>
          <w:lang w:val="it-IT"/>
        </w:rPr>
        <w:t>public procurement bodies;</w:t>
      </w:r>
    </w:p>
    <w:p w14:paraId="5E635BB4" w14:textId="77777777" w:rsidR="00D447A7" w:rsidRPr="00D447A7" w:rsidRDefault="00D447A7">
      <w:pPr>
        <w:numPr>
          <w:ilvl w:val="0"/>
          <w:numId w:val="144"/>
        </w:numPr>
        <w:tabs>
          <w:tab w:val="clear" w:pos="360"/>
          <w:tab w:val="num" w:pos="720"/>
        </w:tabs>
        <w:rPr>
          <w:iCs/>
          <w:lang w:val="it-IT"/>
        </w:rPr>
      </w:pPr>
      <w:r>
        <w:rPr>
          <w:iCs/>
          <w:lang w:val="it-IT"/>
        </w:rPr>
        <w:t>municipalities and public agencies;</w:t>
      </w:r>
    </w:p>
    <w:p w14:paraId="24C1F364" w14:textId="77777777" w:rsidR="00D447A7" w:rsidRPr="00D447A7" w:rsidRDefault="00D447A7">
      <w:pPr>
        <w:numPr>
          <w:ilvl w:val="0"/>
          <w:numId w:val="144"/>
        </w:numPr>
        <w:tabs>
          <w:tab w:val="clear" w:pos="360"/>
          <w:tab w:val="num" w:pos="720"/>
        </w:tabs>
        <w:rPr>
          <w:iCs/>
          <w:lang w:val="it-IT"/>
        </w:rPr>
      </w:pPr>
      <w:r>
        <w:rPr>
          <w:iCs/>
          <w:lang w:val="it-IT"/>
        </w:rPr>
        <w:lastRenderedPageBreak/>
        <w:t>insurers or reinsurers;</w:t>
      </w:r>
    </w:p>
    <w:p w14:paraId="3FA3057D" w14:textId="77777777" w:rsidR="00D447A7" w:rsidRPr="00D447A7" w:rsidRDefault="00D447A7">
      <w:pPr>
        <w:numPr>
          <w:ilvl w:val="0"/>
          <w:numId w:val="144"/>
        </w:numPr>
        <w:tabs>
          <w:tab w:val="clear" w:pos="360"/>
          <w:tab w:val="num" w:pos="720"/>
        </w:tabs>
        <w:rPr>
          <w:iCs/>
        </w:rPr>
      </w:pPr>
      <w:r>
        <w:rPr>
          <w:iCs/>
        </w:rPr>
        <w:t>banks and project-finance partners;</w:t>
      </w:r>
    </w:p>
    <w:p w14:paraId="6C167528" w14:textId="77777777" w:rsidR="00D447A7" w:rsidRPr="00D447A7" w:rsidRDefault="00D447A7">
      <w:pPr>
        <w:numPr>
          <w:ilvl w:val="0"/>
          <w:numId w:val="144"/>
        </w:numPr>
        <w:tabs>
          <w:tab w:val="clear" w:pos="360"/>
          <w:tab w:val="num" w:pos="720"/>
        </w:tabs>
        <w:rPr>
          <w:iCs/>
          <w:lang w:val="it-IT"/>
        </w:rPr>
      </w:pPr>
      <w:r>
        <w:rPr>
          <w:iCs/>
          <w:lang w:val="it-IT"/>
        </w:rPr>
        <w:t>family offices;</w:t>
      </w:r>
    </w:p>
    <w:p w14:paraId="34997D30" w14:textId="77777777" w:rsidR="00D447A7" w:rsidRPr="00D447A7" w:rsidRDefault="00D447A7">
      <w:pPr>
        <w:numPr>
          <w:ilvl w:val="0"/>
          <w:numId w:val="144"/>
        </w:numPr>
        <w:tabs>
          <w:tab w:val="clear" w:pos="360"/>
          <w:tab w:val="num" w:pos="720"/>
        </w:tabs>
        <w:rPr>
          <w:iCs/>
        </w:rPr>
      </w:pPr>
      <w:r>
        <w:rPr>
          <w:iCs/>
        </w:rPr>
        <w:t>ecological credit buyers where legally valid;</w:t>
      </w:r>
    </w:p>
    <w:p w14:paraId="7F646570" w14:textId="77777777" w:rsidR="00D447A7" w:rsidRPr="00D447A7" w:rsidRDefault="00D447A7">
      <w:pPr>
        <w:numPr>
          <w:ilvl w:val="0"/>
          <w:numId w:val="144"/>
        </w:numPr>
        <w:tabs>
          <w:tab w:val="clear" w:pos="360"/>
          <w:tab w:val="num" w:pos="720"/>
        </w:tabs>
        <w:rPr>
          <w:iCs/>
          <w:lang w:val="it-IT"/>
        </w:rPr>
      </w:pPr>
      <w:r>
        <w:rPr>
          <w:iCs/>
          <w:lang w:val="it-IT"/>
        </w:rPr>
        <w:t>food-system partners;</w:t>
      </w:r>
    </w:p>
    <w:p w14:paraId="49947312" w14:textId="77777777" w:rsidR="00D447A7" w:rsidRPr="00D447A7" w:rsidRDefault="00D447A7">
      <w:pPr>
        <w:numPr>
          <w:ilvl w:val="0"/>
          <w:numId w:val="144"/>
        </w:numPr>
        <w:tabs>
          <w:tab w:val="clear" w:pos="360"/>
          <w:tab w:val="num" w:pos="720"/>
        </w:tabs>
        <w:rPr>
          <w:iCs/>
        </w:rPr>
      </w:pPr>
      <w:r>
        <w:rPr>
          <w:iCs/>
        </w:rPr>
        <w:t>hospitality or territorial-resilience partners;</w:t>
      </w:r>
    </w:p>
    <w:p w14:paraId="5F0F5D44" w14:textId="77777777" w:rsidR="00D447A7" w:rsidRPr="00D447A7" w:rsidRDefault="00D447A7">
      <w:pPr>
        <w:numPr>
          <w:ilvl w:val="0"/>
          <w:numId w:val="144"/>
        </w:numPr>
        <w:tabs>
          <w:tab w:val="clear" w:pos="360"/>
          <w:tab w:val="num" w:pos="720"/>
        </w:tabs>
        <w:rPr>
          <w:iCs/>
          <w:lang w:val="it-IT"/>
        </w:rPr>
      </w:pPr>
      <w:r>
        <w:rPr>
          <w:iCs/>
          <w:lang w:val="it-IT"/>
        </w:rPr>
        <w:t>public-private resilience programs;</w:t>
      </w:r>
    </w:p>
    <w:p w14:paraId="6B79F0D6" w14:textId="77777777" w:rsidR="00D447A7" w:rsidRPr="00D447A7" w:rsidRDefault="00D447A7">
      <w:pPr>
        <w:numPr>
          <w:ilvl w:val="0"/>
          <w:numId w:val="144"/>
        </w:numPr>
        <w:tabs>
          <w:tab w:val="clear" w:pos="360"/>
          <w:tab w:val="num" w:pos="720"/>
        </w:tabs>
        <w:rPr>
          <w:iCs/>
        </w:rPr>
      </w:pPr>
      <w:r>
        <w:rPr>
          <w:iCs/>
        </w:rPr>
        <w:t>regulated investment counterparties where legally admitted.</w:t>
      </w:r>
    </w:p>
    <w:p w14:paraId="40193A9A" w14:textId="77777777" w:rsidR="00D447A7" w:rsidRPr="00D447A7" w:rsidRDefault="00D447A7" w:rsidP="00D447A7">
      <w:pPr>
        <w:rPr>
          <w:iCs/>
        </w:rPr>
      </w:pPr>
      <w:r>
        <w:rPr>
          <w:iCs/>
        </w:rPr>
        <w:t>Each counterparty category requires its own claim boundary, legal review, disclosure standard and evidence threshold.</w:t>
      </w:r>
    </w:p>
    <w:p w14:paraId="22E9FF56" w14:textId="77777777" w:rsidR="00D447A7" w:rsidRPr="00D447A7" w:rsidRDefault="00D447A7" w:rsidP="00D447A7">
      <w:pPr>
        <w:rPr>
          <w:iCs/>
        </w:rPr>
      </w:pPr>
      <w:r>
        <w:rPr>
          <w:iCs/>
        </w:rPr>
        <w:t>The absence of market validation must be disclosed.</w:t>
      </w:r>
    </w:p>
    <w:p w14:paraId="05F55479" w14:textId="77777777" w:rsidR="00D447A7" w:rsidRPr="00D447A7" w:rsidRDefault="00D447A7" w:rsidP="00D447A7">
      <w:pPr>
        <w:rPr>
          <w:iCs/>
        </w:rPr>
      </w:pPr>
      <w:r>
        <w:rPr>
          <w:iCs/>
        </w:rPr>
        <w:t>If no suitable external counterparty exists in a given jurisdiction, asset class, pilot stage or legal structure, a RAP may remain portfolio-readable or counterparty-reviewable without being market-active.</w:t>
      </w:r>
    </w:p>
    <w:p w14:paraId="2FB64B59" w14:textId="77777777" w:rsidR="00D447A7" w:rsidRPr="00D447A7" w:rsidRDefault="00D447A7" w:rsidP="00D447A7">
      <w:pPr>
        <w:rPr>
          <w:iCs/>
        </w:rPr>
      </w:pPr>
      <w:r>
        <w:rPr>
          <w:iCs/>
        </w:rPr>
        <w:t>No forced progression to market-active status is permitted.</w:t>
      </w:r>
    </w:p>
    <w:p w14:paraId="7F75614E" w14:textId="77777777" w:rsidR="00D447A7" w:rsidRPr="00D447A7" w:rsidRDefault="00D447A7" w:rsidP="00D447A7">
      <w:pPr>
        <w:rPr>
          <w:iCs/>
        </w:rPr>
      </w:pPr>
      <w:r>
        <w:rPr>
          <w:iCs/>
        </w:rPr>
        <w:t>The purpose of the Anchor Demand File is not to manufacture demand.</w:t>
      </w:r>
    </w:p>
    <w:p w14:paraId="5522F495" w14:textId="77777777" w:rsidR="00D447A7" w:rsidRPr="00D447A7" w:rsidRDefault="00D447A7" w:rsidP="00D447A7">
      <w:pPr>
        <w:rPr>
          <w:iCs/>
        </w:rPr>
      </w:pPr>
      <w:r>
        <w:rPr>
          <w:iCs/>
        </w:rPr>
        <w:t>Its purpose is to document whether demand exists, what kind of demand exists, which claims it can support, which claims it cannot support, and which missing conditions prevent market-facing use.</w:t>
      </w:r>
    </w:p>
    <w:p w14:paraId="390DCCB9" w14:textId="77777777" w:rsidR="006E2BDB" w:rsidRPr="00B479AE" w:rsidRDefault="006E2BDB" w:rsidP="006E2BDB">
      <w:pPr>
        <w:rPr>
          <w:iCs/>
        </w:rPr>
      </w:pPr>
      <w:r>
        <w:rPr>
          <w:iCs/>
        </w:rPr>
        <w:t>Regenerative Asset Pools, or RAPs, extend the PRU logic from unit-level performance to portfolio-level structuring.</w:t>
      </w:r>
    </w:p>
    <w:p w14:paraId="6173B1D1" w14:textId="77777777" w:rsidR="006E2BDB" w:rsidRPr="00B479AE" w:rsidRDefault="006E2BDB" w:rsidP="006E2BDB">
      <w:pPr>
        <w:rPr>
          <w:iCs/>
        </w:rPr>
      </w:pPr>
      <w:r>
        <w:rPr>
          <w:iCs/>
        </w:rPr>
        <w:t>A RAP aggregates verified PRUs across multiple sites, maturity stages, climatic contexts, ecological designs, operators, and revenue profiles.</w:t>
      </w:r>
    </w:p>
    <w:p w14:paraId="2E798C3F" w14:textId="77777777" w:rsidR="006E2BDB" w:rsidRPr="00B479AE" w:rsidRDefault="006E2BDB" w:rsidP="006E2BDB">
      <w:pPr>
        <w:rPr>
          <w:iCs/>
        </w:rPr>
      </w:pPr>
      <w:r>
        <w:rPr>
          <w:iCs/>
        </w:rPr>
        <w:t>This aggregation enables diversification, risk distribution, underwriting discipline, investor reporting, and future institutional structuring.</w:t>
      </w:r>
    </w:p>
    <w:p w14:paraId="08062741" w14:textId="77777777" w:rsidR="006E2BDB" w:rsidRPr="00B479AE" w:rsidRDefault="006E2BDB" w:rsidP="006E2BDB">
      <w:pPr>
        <w:rPr>
          <w:iCs/>
        </w:rPr>
      </w:pPr>
      <w:r>
        <w:rPr>
          <w:iCs/>
        </w:rPr>
        <w:t>The portfolio logic is central.</w:t>
      </w:r>
    </w:p>
    <w:p w14:paraId="6F1C9E56" w14:textId="77777777" w:rsidR="006E2BDB" w:rsidRPr="00B479AE" w:rsidRDefault="006E2BDB" w:rsidP="006E2BDB">
      <w:pPr>
        <w:rPr>
          <w:iCs/>
        </w:rPr>
      </w:pPr>
      <w:r>
        <w:rPr>
          <w:iCs/>
        </w:rPr>
        <w:lastRenderedPageBreak/>
        <w:t>Individual regenerative systems may be exposed to site-specific risks such as drought, execution quality, biological maturation delays, operator performance, or local market conditions.</w:t>
      </w:r>
    </w:p>
    <w:p w14:paraId="37F32C26" w14:textId="77777777" w:rsidR="006E2BDB" w:rsidRPr="00B479AE" w:rsidRDefault="006E2BDB" w:rsidP="006E2BDB">
      <w:pPr>
        <w:rPr>
          <w:iCs/>
        </w:rPr>
      </w:pPr>
      <w:r>
        <w:rPr>
          <w:iCs/>
        </w:rPr>
        <w:t>A diversified RAP can reduce concentration risk by distributing exposure across multiple regenerative units and ecological contexts.</w:t>
      </w:r>
    </w:p>
    <w:p w14:paraId="06F17EA8" w14:textId="77777777" w:rsidR="006E2BDB" w:rsidRPr="00B479AE" w:rsidRDefault="006E2BDB" w:rsidP="006E2BDB">
      <w:pPr>
        <w:rPr>
          <w:iCs/>
        </w:rPr>
      </w:pPr>
      <w:r>
        <w:rPr>
          <w:b/>
          <w:iCs/>
        </w:rPr>
        <w:t>In this architecture, the pathway is clear:</w:t>
      </w:r>
    </w:p>
    <w:p w14:paraId="7994A621" w14:textId="77777777" w:rsidR="006E2BDB" w:rsidRPr="00B479AE" w:rsidRDefault="006E2BDB" w:rsidP="006E2BDB">
      <w:pPr>
        <w:rPr>
          <w:iCs/>
        </w:rPr>
      </w:pPr>
      <w:r>
        <w:rPr>
          <w:iCs/>
        </w:rPr>
        <w:t>OHE generates regenerative performance.</w:t>
      </w:r>
    </w:p>
    <w:p w14:paraId="56B63B8B" w14:textId="77777777" w:rsidR="006E2BDB" w:rsidRPr="00B479AE" w:rsidRDefault="006E2BDB" w:rsidP="006E2BDB">
      <w:pPr>
        <w:rPr>
          <w:iCs/>
        </w:rPr>
      </w:pPr>
      <w:r>
        <w:rPr>
          <w:iCs/>
        </w:rPr>
        <w:t>MRV makes that performance observable.</w:t>
      </w:r>
    </w:p>
    <w:p w14:paraId="28173191" w14:textId="77777777" w:rsidR="006E2BDB" w:rsidRPr="00B479AE" w:rsidRDefault="006E2BDB" w:rsidP="006E2BDB">
      <w:pPr>
        <w:rPr>
          <w:iCs/>
        </w:rPr>
      </w:pPr>
      <w:r>
        <w:rPr>
          <w:iCs/>
        </w:rPr>
        <w:t>PRU makes verified performance financially interpretable.</w:t>
      </w:r>
    </w:p>
    <w:p w14:paraId="1CD55B00" w14:textId="77777777" w:rsidR="006E2BDB" w:rsidRPr="00B479AE" w:rsidRDefault="006E2BDB" w:rsidP="006E2BDB">
      <w:pPr>
        <w:rPr>
          <w:iCs/>
        </w:rPr>
      </w:pPr>
      <w:r>
        <w:rPr>
          <w:iCs/>
        </w:rPr>
        <w:t>RAP makes verified PRUs portfolio-grade.</w:t>
      </w:r>
    </w:p>
    <w:p w14:paraId="4010C1E0" w14:textId="77777777" w:rsidR="006E2BDB" w:rsidRPr="00B479AE" w:rsidRDefault="006E2BDB" w:rsidP="006E2BDB">
      <w:pPr>
        <w:rPr>
          <w:iCs/>
        </w:rPr>
      </w:pPr>
      <w:r>
        <w:rPr>
          <w:iCs/>
        </w:rPr>
        <w:t>Capital structures may then emerge around the resulting asset base.</w:t>
      </w:r>
    </w:p>
    <w:p w14:paraId="5DEA9506" w14:textId="77777777" w:rsidR="006E2BDB" w:rsidRPr="00B479AE" w:rsidRDefault="006E2BDB" w:rsidP="006E2BDB">
      <w:pPr>
        <w:rPr>
          <w:iCs/>
        </w:rPr>
      </w:pPr>
      <w:r>
        <w:rPr>
          <w:b/>
          <w:iCs/>
        </w:rPr>
        <w:t>A new real-world asset class</w:t>
      </w:r>
    </w:p>
    <w:p w14:paraId="0B64018B" w14:textId="77777777" w:rsidR="006E2BDB" w:rsidRPr="00B479AE" w:rsidRDefault="006E2BDB" w:rsidP="006E2BDB">
      <w:pPr>
        <w:rPr>
          <w:iCs/>
        </w:rPr>
      </w:pPr>
      <w:r>
        <w:rPr>
          <w:iCs/>
        </w:rPr>
        <w:t>Prometheus defines the basis for a new category of real-world assets: regenerative infrastructure assets.</w:t>
      </w:r>
    </w:p>
    <w:p w14:paraId="169BD65D" w14:textId="77777777" w:rsidR="006E2BDB" w:rsidRPr="00B479AE" w:rsidRDefault="006E2BDB" w:rsidP="006E2BDB">
      <w:pPr>
        <w:rPr>
          <w:iCs/>
        </w:rPr>
      </w:pPr>
      <w:r>
        <w:rPr>
          <w:iCs/>
        </w:rPr>
        <w:t>These assets derive value from the measurable improvement of living systems and from the reduction of risk associated with ecological degradation.</w:t>
      </w:r>
    </w:p>
    <w:p w14:paraId="737B6F58" w14:textId="77777777" w:rsidR="006E2BDB" w:rsidRPr="00B479AE" w:rsidRDefault="006E2BDB" w:rsidP="006E2BDB">
      <w:pPr>
        <w:rPr>
          <w:iCs/>
        </w:rPr>
      </w:pPr>
      <w:r>
        <w:rPr>
          <w:iCs/>
        </w:rPr>
        <w:t>Their value is not based only on land ownership, commodity production, carbon accounting, or sustainability branding.</w:t>
      </w:r>
    </w:p>
    <w:p w14:paraId="616B80B2" w14:textId="77777777" w:rsidR="006E2BDB" w:rsidRPr="00B479AE" w:rsidRDefault="006E2BDB" w:rsidP="006E2BDB">
      <w:pPr>
        <w:rPr>
          <w:iCs/>
        </w:rPr>
      </w:pPr>
      <w:r>
        <w:rPr>
          <w:iCs/>
        </w:rPr>
        <w:t>It is based on verified regenerative performance, productive resilience, ecological coherence, and long-term territorial capacity.</w:t>
      </w:r>
    </w:p>
    <w:p w14:paraId="74352512" w14:textId="77777777" w:rsidR="006E2BDB" w:rsidRPr="00B479AE" w:rsidRDefault="006E2BDB" w:rsidP="006E2BDB">
      <w:pPr>
        <w:rPr>
          <w:iCs/>
        </w:rPr>
      </w:pPr>
      <w:r>
        <w:rPr>
          <w:iCs/>
        </w:rPr>
        <w:t>Prometheus therefore sits at the intersection of several existing asset categories while remaining reducible to none of them:</w:t>
      </w:r>
    </w:p>
    <w:p w14:paraId="35DC1FC5" w14:textId="77777777" w:rsidR="006E2BDB" w:rsidRPr="00B479AE" w:rsidRDefault="006E2BDB" w:rsidP="006E2BDB">
      <w:pPr>
        <w:rPr>
          <w:iCs/>
        </w:rPr>
      </w:pPr>
      <w:r>
        <w:rPr>
          <w:iCs/>
        </w:rPr>
        <w:t>real estate, because it is territorial;</w:t>
      </w:r>
    </w:p>
    <w:p w14:paraId="58BBA8B3" w14:textId="77777777" w:rsidR="006E2BDB" w:rsidRPr="00B479AE" w:rsidRDefault="006E2BDB" w:rsidP="006E2BDB">
      <w:pPr>
        <w:rPr>
          <w:iCs/>
        </w:rPr>
      </w:pPr>
      <w:r>
        <w:rPr>
          <w:iCs/>
        </w:rPr>
        <w:t>infrastructure, because it supports long-duration productive capacity;</w:t>
      </w:r>
    </w:p>
    <w:p w14:paraId="3243B697" w14:textId="77777777" w:rsidR="006E2BDB" w:rsidRPr="00B479AE" w:rsidRDefault="006E2BDB" w:rsidP="006E2BDB">
      <w:pPr>
        <w:rPr>
          <w:iCs/>
        </w:rPr>
      </w:pPr>
      <w:r>
        <w:rPr>
          <w:iCs/>
        </w:rPr>
        <w:t>agriculture, because it generates biological output;</w:t>
      </w:r>
    </w:p>
    <w:p w14:paraId="6AC09758" w14:textId="77777777" w:rsidR="006E2BDB" w:rsidRPr="00B479AE" w:rsidRDefault="006E2BDB" w:rsidP="006E2BDB">
      <w:pPr>
        <w:rPr>
          <w:iCs/>
        </w:rPr>
      </w:pPr>
      <w:r>
        <w:rPr>
          <w:iCs/>
        </w:rPr>
        <w:t>climate and nature finance, because it addresses ecological performance;</w:t>
      </w:r>
    </w:p>
    <w:p w14:paraId="797AF8A9" w14:textId="77777777" w:rsidR="006E2BDB" w:rsidRPr="00B479AE" w:rsidRDefault="006E2BDB" w:rsidP="006E2BDB">
      <w:pPr>
        <w:rPr>
          <w:iCs/>
        </w:rPr>
      </w:pPr>
      <w:r>
        <w:rPr>
          <w:iCs/>
        </w:rPr>
        <w:lastRenderedPageBreak/>
        <w:t>private credit and project finance, because it can support structured capital deployment;</w:t>
      </w:r>
    </w:p>
    <w:p w14:paraId="7DA26899" w14:textId="77777777" w:rsidR="006E2BDB" w:rsidRPr="00B479AE" w:rsidRDefault="006E2BDB" w:rsidP="006E2BDB">
      <w:pPr>
        <w:rPr>
          <w:iCs/>
        </w:rPr>
      </w:pPr>
      <w:r>
        <w:rPr>
          <w:iCs/>
        </w:rPr>
        <w:t>RWA tokenization, because verified value may eventually be represented through compliant digital instruments.</w:t>
      </w:r>
    </w:p>
    <w:p w14:paraId="5A93A380" w14:textId="77777777" w:rsidR="006E2BDB" w:rsidRPr="00B479AE" w:rsidRDefault="006E2BDB" w:rsidP="006E2BDB">
      <w:pPr>
        <w:rPr>
          <w:iCs/>
        </w:rPr>
      </w:pPr>
      <w:r>
        <w:rPr>
          <w:iCs/>
        </w:rPr>
        <w:t>Its distinctive contribution is the integration of these dimensions into a verification-first architecture for regenerative value formation.</w:t>
      </w:r>
    </w:p>
    <w:p w14:paraId="6CF45152" w14:textId="77777777" w:rsidR="006E2BDB" w:rsidRPr="00B479AE" w:rsidRDefault="006E2BDB" w:rsidP="006E2BDB">
      <w:pPr>
        <w:rPr>
          <w:iCs/>
        </w:rPr>
      </w:pPr>
      <w:r>
        <w:rPr>
          <w:b/>
          <w:iCs/>
        </w:rPr>
        <w:t>Digital infrastructure and agent-centric coordination</w:t>
      </w:r>
    </w:p>
    <w:p w14:paraId="73E09F3C" w14:textId="77777777" w:rsidR="006E2BDB" w:rsidRPr="00B479AE" w:rsidRDefault="006E2BDB" w:rsidP="006E2BDB">
      <w:pPr>
        <w:rPr>
          <w:iCs/>
        </w:rPr>
      </w:pPr>
      <w:r>
        <w:rPr>
          <w:iCs/>
        </w:rPr>
        <w:t>Prometheus integrates agent-centric digital infrastructure to support distributed verification, data sovereignty, value accounting, and coordination across participants.</w:t>
      </w:r>
    </w:p>
    <w:p w14:paraId="0B49C918" w14:textId="77777777" w:rsidR="006E2BDB" w:rsidRPr="00B479AE" w:rsidRDefault="006E2BDB" w:rsidP="006E2BDB">
      <w:pPr>
        <w:rPr>
          <w:iCs/>
        </w:rPr>
      </w:pPr>
      <w:r>
        <w:rPr>
          <w:iCs/>
        </w:rPr>
        <w:t>Rather than relying solely on centralized registries or opaque intermediaries, the framework is designed to preserve local context, participant agency, and reviewable evidence.</w:t>
      </w:r>
    </w:p>
    <w:p w14:paraId="28B460C8" w14:textId="77777777" w:rsidR="006E2BDB" w:rsidRPr="00B479AE" w:rsidRDefault="006E2BDB" w:rsidP="006E2BDB">
      <w:pPr>
        <w:rPr>
          <w:iCs/>
        </w:rPr>
      </w:pPr>
      <w:r>
        <w:rPr>
          <w:iCs/>
        </w:rPr>
        <w:t>Holochain-compatible architectures, Valueflows / REA accounting logic, source-chain integrity, peer validation, and structured event records provide the basis for tracing how resources, actions, agents, and outcomes interact within regenerative systems.</w:t>
      </w:r>
    </w:p>
    <w:p w14:paraId="2AF1A1F0" w14:textId="77777777" w:rsidR="006E2BDB" w:rsidRPr="00B479AE" w:rsidRDefault="006E2BDB" w:rsidP="006E2BDB">
      <w:pPr>
        <w:rPr>
          <w:iCs/>
        </w:rPr>
      </w:pPr>
      <w:r>
        <w:rPr>
          <w:iCs/>
        </w:rPr>
        <w:t>This architecture is not introduced for technological novelty.</w:t>
      </w:r>
    </w:p>
    <w:p w14:paraId="12DE4065" w14:textId="77777777" w:rsidR="006E2BDB" w:rsidRPr="00B479AE" w:rsidRDefault="006E2BDB" w:rsidP="006E2BDB">
      <w:pPr>
        <w:rPr>
          <w:iCs/>
        </w:rPr>
      </w:pPr>
      <w:r>
        <w:rPr>
          <w:iCs/>
        </w:rPr>
        <w:t>It exists because living systems are contextual, distributed, relational, and adaptive.</w:t>
      </w:r>
    </w:p>
    <w:p w14:paraId="73590BC0" w14:textId="77777777" w:rsidR="006E2BDB" w:rsidRPr="00B479AE" w:rsidRDefault="006E2BDB" w:rsidP="006E2BDB">
      <w:pPr>
        <w:rPr>
          <w:iCs/>
        </w:rPr>
      </w:pPr>
      <w:r>
        <w:rPr>
          <w:iCs/>
        </w:rPr>
        <w:t>The digital architecture must therefore reflect the logic of the systems it serves.</w:t>
      </w:r>
    </w:p>
    <w:p w14:paraId="3A24B345" w14:textId="77777777" w:rsidR="006E2BDB" w:rsidRPr="00B479AE" w:rsidRDefault="006E2BDB" w:rsidP="006E2BDB">
      <w:pPr>
        <w:rPr>
          <w:iCs/>
        </w:rPr>
      </w:pPr>
      <w:r>
        <w:rPr>
          <w:b/>
          <w:iCs/>
        </w:rPr>
        <w:t>Governance and token architecture</w:t>
      </w:r>
    </w:p>
    <w:p w14:paraId="2CFE34E9" w14:textId="77777777" w:rsidR="006E2BDB" w:rsidRPr="00B479AE" w:rsidRDefault="006E2BDB" w:rsidP="006E2BDB">
      <w:pPr>
        <w:rPr>
          <w:iCs/>
        </w:rPr>
      </w:pPr>
      <w:r>
        <w:rPr>
          <w:iCs/>
        </w:rPr>
        <w:t>Prometheus separates value, governance, infrastructure, and financial exposure into distinct layers.</w:t>
      </w:r>
    </w:p>
    <w:p w14:paraId="2F409621" w14:textId="77777777" w:rsidR="006E2BDB" w:rsidRPr="00B479AE" w:rsidRDefault="006E2BDB" w:rsidP="006E2BDB">
      <w:pPr>
        <w:rPr>
          <w:iCs/>
        </w:rPr>
      </w:pPr>
      <w:r>
        <w:rPr>
          <w:iCs/>
        </w:rPr>
        <w:t>This separation is essential for institutional credibility.</w:t>
      </w:r>
    </w:p>
    <w:p w14:paraId="5BCC2E67" w14:textId="77777777" w:rsidR="00504741" w:rsidRPr="00B479AE" w:rsidRDefault="00504741" w:rsidP="006E2BDB">
      <w:pPr>
        <w:rPr>
          <w:iCs/>
        </w:rPr>
      </w:pPr>
      <w:r>
        <w:rPr>
          <w:iCs/>
        </w:rPr>
        <w:t xml:space="preserve">PRU represents the analytical interface through which verified regenerative performance may become comparable, reviewable, maturity-classified, and capital-readable. </w:t>
      </w:r>
    </w:p>
    <w:p w14:paraId="431D0B05" w14:textId="77777777" w:rsidR="006E2BDB" w:rsidRPr="00B479AE" w:rsidRDefault="006E2BDB" w:rsidP="006E2BDB">
      <w:pPr>
        <w:rPr>
          <w:iCs/>
        </w:rPr>
      </w:pPr>
      <w:r>
        <w:rPr>
          <w:iCs/>
        </w:rPr>
        <w:t>TRBK represents governance, coordination, access, or participation within the Prometheus ecosystem.</w:t>
      </w:r>
    </w:p>
    <w:p w14:paraId="4C3CA458" w14:textId="77777777" w:rsidR="006E2BDB" w:rsidRPr="00B479AE" w:rsidRDefault="006E2BDB" w:rsidP="006E2BDB">
      <w:pPr>
        <w:rPr>
          <w:iCs/>
        </w:rPr>
      </w:pPr>
      <w:r>
        <w:rPr>
          <w:iCs/>
        </w:rPr>
        <w:t>HoloFuel represents operational transaction and infrastructure capacity within agent-centric digital systems.</w:t>
      </w:r>
    </w:p>
    <w:p w14:paraId="4D79A287" w14:textId="77777777" w:rsidR="006E2BDB" w:rsidRPr="00B479AE" w:rsidRDefault="006E2BDB" w:rsidP="006E2BDB">
      <w:pPr>
        <w:rPr>
          <w:iCs/>
        </w:rPr>
      </w:pPr>
      <w:r>
        <w:rPr>
          <w:iCs/>
        </w:rPr>
        <w:lastRenderedPageBreak/>
        <w:t>Stablecoin or fiat rails may support compliant capital entry, settlement, or operational flows.</w:t>
      </w:r>
    </w:p>
    <w:p w14:paraId="4E5CF7B9" w14:textId="77777777" w:rsidR="009832F7" w:rsidRPr="00B479AE" w:rsidRDefault="009832F7" w:rsidP="006E2BDB">
      <w:pPr>
        <w:rPr>
          <w:iCs/>
        </w:rPr>
      </w:pPr>
      <w:r>
        <w:rPr>
          <w:iCs/>
        </w:rPr>
        <w:t>Future securities, fund interests, notes, or compliant digital instruments may emerge only through appropriate legal wrappers, jurisdictional structuring, and investor disclosure.</w:t>
      </w:r>
    </w:p>
    <w:p w14:paraId="5F985683" w14:textId="77777777" w:rsidR="006E2BDB" w:rsidRPr="00B479AE" w:rsidRDefault="006E2BDB" w:rsidP="006E2BDB">
      <w:pPr>
        <w:rPr>
          <w:iCs/>
        </w:rPr>
      </w:pPr>
      <w:r>
        <w:rPr>
          <w:iCs/>
        </w:rPr>
        <w:t>This functional separation preserves clarity.</w:t>
      </w:r>
    </w:p>
    <w:p w14:paraId="723BC56A" w14:textId="77777777" w:rsidR="006E2BDB" w:rsidRPr="00B479AE" w:rsidRDefault="006E2BDB" w:rsidP="006E2BDB">
      <w:pPr>
        <w:rPr>
          <w:iCs/>
        </w:rPr>
      </w:pPr>
      <w:r>
        <w:rPr>
          <w:iCs/>
        </w:rPr>
        <w:t>It prevents governance participation from being confused with financial entitlement, operational tokens from being confused with investor exposure, and regenerative performance from being confused with speculative market value.</w:t>
      </w:r>
    </w:p>
    <w:p w14:paraId="7A116DF0" w14:textId="77777777" w:rsidR="006E2BDB" w:rsidRPr="00B479AE" w:rsidRDefault="006E2BDB" w:rsidP="006E2BDB">
      <w:pPr>
        <w:rPr>
          <w:iCs/>
        </w:rPr>
      </w:pPr>
      <w:r>
        <w:rPr>
          <w:b/>
          <w:iCs/>
        </w:rPr>
        <w:t>Pilot-first discipline</w:t>
      </w:r>
    </w:p>
    <w:p w14:paraId="09B388E7" w14:textId="77777777" w:rsidR="006E2BDB" w:rsidRPr="00B479AE" w:rsidRDefault="006E2BDB" w:rsidP="006E2BDB">
      <w:pPr>
        <w:rPr>
          <w:iCs/>
        </w:rPr>
      </w:pPr>
      <w:r>
        <w:rPr>
          <w:iCs/>
        </w:rPr>
        <w:t>Prometheus is developed through a pilot-first discipline.</w:t>
      </w:r>
    </w:p>
    <w:p w14:paraId="4797AB02" w14:textId="77777777" w:rsidR="006E2BDB" w:rsidRPr="00B479AE" w:rsidRDefault="006E2BDB" w:rsidP="006E2BDB">
      <w:pPr>
        <w:rPr>
          <w:iCs/>
        </w:rPr>
      </w:pPr>
      <w:r>
        <w:rPr>
          <w:iCs/>
        </w:rPr>
        <w:t>Pilot-first does not mean hesitation.</w:t>
      </w:r>
    </w:p>
    <w:p w14:paraId="20884232" w14:textId="77777777" w:rsidR="006E2BDB" w:rsidRPr="00B479AE" w:rsidRDefault="006E2BDB" w:rsidP="006E2BDB">
      <w:pPr>
        <w:rPr>
          <w:iCs/>
        </w:rPr>
      </w:pPr>
      <w:r>
        <w:rPr>
          <w:iCs/>
        </w:rPr>
        <w:t>It means fidelity to reality.</w:t>
      </w:r>
    </w:p>
    <w:p w14:paraId="2660432B" w14:textId="77777777" w:rsidR="006E2BDB" w:rsidRPr="00B479AE" w:rsidRDefault="006E2BDB" w:rsidP="006E2BDB">
      <w:pPr>
        <w:rPr>
          <w:iCs/>
        </w:rPr>
      </w:pPr>
      <w:r>
        <w:rPr>
          <w:iCs/>
        </w:rPr>
        <w:t>The framework recognizes that regenerative systems cannot be scaled responsibly through narrative alone. They must be tested through bounded deployments, ecological data, operational discipline, verification protocols, governance constraints, and capital-readiness thresholds.</w:t>
      </w:r>
    </w:p>
    <w:p w14:paraId="55FD9BA4" w14:textId="77777777" w:rsidR="006E2BDB" w:rsidRPr="00B479AE" w:rsidRDefault="006E2BDB" w:rsidP="006E2BDB">
      <w:pPr>
        <w:rPr>
          <w:iCs/>
        </w:rPr>
      </w:pPr>
      <w:r>
        <w:rPr>
          <w:iCs/>
        </w:rPr>
        <w:t>The current implementation logic therefore separates constitutional meaning, implementation contracts, behavioral expectations, operational runbooks, evaluation logic, MRV semantics, value-analysis interface, and runtime implementation.</w:t>
      </w:r>
    </w:p>
    <w:p w14:paraId="7D48C64E" w14:textId="77777777" w:rsidR="006E2BDB" w:rsidRPr="00B479AE" w:rsidRDefault="006E2BDB" w:rsidP="006E2BDB">
      <w:pPr>
        <w:rPr>
          <w:iCs/>
        </w:rPr>
      </w:pPr>
      <w:r>
        <w:rPr>
          <w:iCs/>
        </w:rPr>
        <w:t>This separation protects the system from premature expansion and semantic drift.</w:t>
      </w:r>
    </w:p>
    <w:p w14:paraId="6BEC9578" w14:textId="77777777" w:rsidR="006E2BDB" w:rsidRPr="00B479AE" w:rsidRDefault="006E2BDB" w:rsidP="006E2BDB">
      <w:pPr>
        <w:rPr>
          <w:iCs/>
        </w:rPr>
      </w:pPr>
      <w:r>
        <w:rPr>
          <w:iCs/>
        </w:rPr>
        <w:t>Maturity is not defined by how broadly a system claims to scale.</w:t>
      </w:r>
    </w:p>
    <w:p w14:paraId="6E2F159A" w14:textId="77777777" w:rsidR="006E2BDB" w:rsidRPr="00B479AE" w:rsidRDefault="006E2BDB" w:rsidP="006E2BDB">
      <w:pPr>
        <w:rPr>
          <w:iCs/>
        </w:rPr>
      </w:pPr>
      <w:r>
        <w:rPr>
          <w:iCs/>
        </w:rPr>
        <w:t>It is defined by whether it can preserve coherence under expansion.</w:t>
      </w:r>
    </w:p>
    <w:p w14:paraId="1F5C9C46" w14:textId="77777777" w:rsidR="00B4384C" w:rsidRDefault="00B4384C" w:rsidP="006E2BDB">
      <w:pPr>
        <w:rPr>
          <w:b/>
          <w:iCs/>
        </w:rPr>
      </w:pPr>
    </w:p>
    <w:p w14:paraId="3EE3EF7D" w14:textId="77777777" w:rsidR="006E2BDB" w:rsidRPr="00B479AE" w:rsidRDefault="006E2BDB" w:rsidP="006E2BDB">
      <w:pPr>
        <w:rPr>
          <w:iCs/>
        </w:rPr>
      </w:pPr>
      <w:r>
        <w:rPr>
          <w:b/>
          <w:iCs/>
        </w:rPr>
        <w:t>Genesis deployment logic</w:t>
      </w:r>
    </w:p>
    <w:p w14:paraId="496761E1" w14:textId="77777777" w:rsidR="006E2BDB" w:rsidRPr="00B479AE" w:rsidRDefault="006E2BDB" w:rsidP="006E2BDB">
      <w:pPr>
        <w:rPr>
          <w:iCs/>
        </w:rPr>
      </w:pPr>
      <w:r>
        <w:rPr>
          <w:iCs/>
        </w:rPr>
        <w:t>The first Prometheus deployments are intended to validate the framework under real conditions.</w:t>
      </w:r>
    </w:p>
    <w:p w14:paraId="1E22DBEB" w14:textId="77777777" w:rsidR="006E2BDB" w:rsidRPr="00B479AE" w:rsidRDefault="006E2BDB" w:rsidP="006E2BDB">
      <w:pPr>
        <w:rPr>
          <w:iCs/>
        </w:rPr>
      </w:pPr>
      <w:r>
        <w:rPr>
          <w:b/>
          <w:iCs/>
        </w:rPr>
        <w:t>A Genesis pilot should demonstrate that a regenerative site can:</w:t>
      </w:r>
    </w:p>
    <w:p w14:paraId="3A5B7E6B" w14:textId="77777777" w:rsidR="006E2BDB" w:rsidRPr="00B479AE" w:rsidRDefault="006E2BDB" w:rsidP="006E2BDB">
      <w:pPr>
        <w:rPr>
          <w:iCs/>
        </w:rPr>
      </w:pPr>
      <w:r>
        <w:rPr>
          <w:iCs/>
        </w:rPr>
        <w:t>produce measurable ecological improvement;</w:t>
      </w:r>
    </w:p>
    <w:p w14:paraId="630DA39D" w14:textId="77777777" w:rsidR="006E2BDB" w:rsidRPr="00B479AE" w:rsidRDefault="006E2BDB" w:rsidP="006E2BDB">
      <w:pPr>
        <w:rPr>
          <w:iCs/>
        </w:rPr>
      </w:pPr>
      <w:r>
        <w:rPr>
          <w:iCs/>
        </w:rPr>
        <w:lastRenderedPageBreak/>
        <w:t>generate operational evidence;</w:t>
      </w:r>
    </w:p>
    <w:p w14:paraId="1D4AA896" w14:textId="77777777" w:rsidR="006E2BDB" w:rsidRPr="00B479AE" w:rsidRDefault="006E2BDB" w:rsidP="006E2BDB">
      <w:pPr>
        <w:rPr>
          <w:iCs/>
        </w:rPr>
      </w:pPr>
      <w:r>
        <w:rPr>
          <w:iCs/>
        </w:rPr>
        <w:t>support disciplined MRV;</w:t>
      </w:r>
    </w:p>
    <w:p w14:paraId="54324135" w14:textId="77777777" w:rsidR="006E2BDB" w:rsidRPr="00B479AE" w:rsidRDefault="006E2BDB" w:rsidP="006E2BDB">
      <w:pPr>
        <w:rPr>
          <w:iCs/>
        </w:rPr>
      </w:pPr>
      <w:r>
        <w:rPr>
          <w:iCs/>
        </w:rPr>
        <w:t>connect ecological performance to PRU logic;</w:t>
      </w:r>
    </w:p>
    <w:p w14:paraId="26FC695E" w14:textId="77777777" w:rsidR="006E2BDB" w:rsidRPr="00B479AE" w:rsidRDefault="006E2BDB" w:rsidP="006E2BDB">
      <w:pPr>
        <w:rPr>
          <w:iCs/>
        </w:rPr>
      </w:pPr>
      <w:r>
        <w:rPr>
          <w:iCs/>
        </w:rPr>
        <w:t>maintain governance and verification boundaries;</w:t>
      </w:r>
    </w:p>
    <w:p w14:paraId="3C631031" w14:textId="77777777" w:rsidR="006E2BDB" w:rsidRPr="00B479AE" w:rsidRDefault="006E2BDB" w:rsidP="006E2BDB">
      <w:pPr>
        <w:rPr>
          <w:iCs/>
        </w:rPr>
      </w:pPr>
      <w:r>
        <w:rPr>
          <w:iCs/>
        </w:rPr>
        <w:t>generate credible operational or economic outputs;</w:t>
      </w:r>
    </w:p>
    <w:p w14:paraId="3F7107DC" w14:textId="77777777" w:rsidR="006E2BDB" w:rsidRPr="00B479AE" w:rsidRDefault="006E2BDB" w:rsidP="006E2BDB">
      <w:pPr>
        <w:rPr>
          <w:iCs/>
        </w:rPr>
      </w:pPr>
      <w:r>
        <w:rPr>
          <w:iCs/>
        </w:rPr>
        <w:t>and form the basis for future portfolio aggregation.</w:t>
      </w:r>
    </w:p>
    <w:p w14:paraId="6E475783" w14:textId="77777777" w:rsidR="006E2BDB" w:rsidRPr="00B479AE" w:rsidRDefault="006E2BDB" w:rsidP="006E2BDB">
      <w:pPr>
        <w:rPr>
          <w:iCs/>
        </w:rPr>
      </w:pPr>
      <w:r>
        <w:rPr>
          <w:iCs/>
        </w:rPr>
        <w:t>In this sense, the pilot is not merely a demonstration site.</w:t>
      </w:r>
    </w:p>
    <w:p w14:paraId="41F53F91" w14:textId="77777777" w:rsidR="006E2BDB" w:rsidRPr="00B479AE" w:rsidRDefault="006E2BDB" w:rsidP="006E2BDB">
      <w:pPr>
        <w:rPr>
          <w:iCs/>
        </w:rPr>
      </w:pPr>
      <w:r>
        <w:rPr>
          <w:iCs/>
        </w:rPr>
        <w:t>It is the first institutional test of whether verified regeneration can move from concept to asset formation.</w:t>
      </w:r>
    </w:p>
    <w:p w14:paraId="789464A1" w14:textId="77777777" w:rsidR="006E2BDB" w:rsidRPr="00B479AE" w:rsidRDefault="006E2BDB" w:rsidP="006E2BDB">
      <w:pPr>
        <w:rPr>
          <w:iCs/>
        </w:rPr>
      </w:pPr>
      <w:r>
        <w:rPr>
          <w:iCs/>
        </w:rPr>
        <w:t>For this reason, the pilot must remain bounded, transparent, reviewable, and conservative in its claims.</w:t>
      </w:r>
    </w:p>
    <w:p w14:paraId="6FE57536" w14:textId="77777777" w:rsidR="006E2BDB" w:rsidRPr="00B479AE" w:rsidRDefault="006E2BDB" w:rsidP="006E2BDB">
      <w:pPr>
        <w:rPr>
          <w:iCs/>
        </w:rPr>
      </w:pPr>
      <w:r>
        <w:rPr>
          <w:iCs/>
        </w:rPr>
        <w:t>The objective is not to prove everything at once.</w:t>
      </w:r>
    </w:p>
    <w:p w14:paraId="50CE9B37" w14:textId="77777777" w:rsidR="006E2BDB" w:rsidRPr="00B479AE" w:rsidRDefault="006E2BDB" w:rsidP="006E2BDB">
      <w:pPr>
        <w:rPr>
          <w:iCs/>
        </w:rPr>
      </w:pPr>
      <w:r>
        <w:rPr>
          <w:iCs/>
        </w:rPr>
        <w:t>The objective is to establish the evidentiary, operational, and financial pathway through which regeneration becomes progressively financeable.</w:t>
      </w:r>
    </w:p>
    <w:p w14:paraId="21257DE6" w14:textId="77777777" w:rsidR="006E2BDB" w:rsidRPr="00B479AE" w:rsidRDefault="006E2BDB" w:rsidP="006E2BDB">
      <w:pPr>
        <w:rPr>
          <w:iCs/>
        </w:rPr>
      </w:pPr>
      <w:r>
        <w:rPr>
          <w:b/>
          <w:iCs/>
        </w:rPr>
        <w:t>Strategic timing</w:t>
      </w:r>
    </w:p>
    <w:p w14:paraId="365BB021" w14:textId="77777777" w:rsidR="006E2BDB" w:rsidRPr="00B479AE" w:rsidRDefault="006E2BDB" w:rsidP="006E2BDB">
      <w:pPr>
        <w:rPr>
          <w:iCs/>
        </w:rPr>
      </w:pPr>
      <w:r>
        <w:rPr>
          <w:iCs/>
        </w:rPr>
        <w:t>The emergence of Prometheus reflects a convergence of macro-forces.</w:t>
      </w:r>
    </w:p>
    <w:p w14:paraId="7680B814" w14:textId="77777777" w:rsidR="006E2BDB" w:rsidRPr="00B479AE" w:rsidRDefault="006E2BDB" w:rsidP="006E2BDB">
      <w:pPr>
        <w:rPr>
          <w:iCs/>
        </w:rPr>
      </w:pPr>
      <w:r>
        <w:rPr>
          <w:iCs/>
        </w:rPr>
        <w:t>Ecological degradation is increasingly recognized as economic risk.</w:t>
      </w:r>
    </w:p>
    <w:p w14:paraId="4322CC27" w14:textId="77777777" w:rsidR="006E2BDB" w:rsidRPr="00B479AE" w:rsidRDefault="006E2BDB" w:rsidP="006E2BDB">
      <w:pPr>
        <w:rPr>
          <w:iCs/>
        </w:rPr>
      </w:pPr>
      <w:r>
        <w:rPr>
          <w:iCs/>
        </w:rPr>
        <w:t>Climate volatility is affecting agriculture, insurance, infrastructure, water security, and supply chains.</w:t>
      </w:r>
    </w:p>
    <w:p w14:paraId="28FEDBCC" w14:textId="77777777" w:rsidR="006E2BDB" w:rsidRPr="00B479AE" w:rsidRDefault="006E2BDB" w:rsidP="006E2BDB">
      <w:pPr>
        <w:rPr>
          <w:iCs/>
        </w:rPr>
      </w:pPr>
      <w:r>
        <w:rPr>
          <w:iCs/>
        </w:rPr>
        <w:t>Nature-related disclosure frameworks are becoming more relevant to institutional capital.</w:t>
      </w:r>
    </w:p>
    <w:p w14:paraId="5442DC9A" w14:textId="77777777" w:rsidR="006E2BDB" w:rsidRPr="00B479AE" w:rsidRDefault="006E2BDB" w:rsidP="006E2BDB">
      <w:pPr>
        <w:rPr>
          <w:iCs/>
        </w:rPr>
      </w:pPr>
      <w:r>
        <w:rPr>
          <w:iCs/>
        </w:rPr>
        <w:t>RWA tokenization is creating new pathways for representing real-world assets in programmable digital environments.</w:t>
      </w:r>
    </w:p>
    <w:p w14:paraId="2415E254" w14:textId="77777777" w:rsidR="006E2BDB" w:rsidRPr="00B479AE" w:rsidRDefault="006E2BDB" w:rsidP="006E2BDB">
      <w:pPr>
        <w:rPr>
          <w:iCs/>
        </w:rPr>
      </w:pPr>
      <w:r>
        <w:rPr>
          <w:iCs/>
        </w:rPr>
        <w:t>Investors are searching for assets capable of preserving value under conditions of systemic instability.</w:t>
      </w:r>
    </w:p>
    <w:p w14:paraId="769876F2" w14:textId="77777777" w:rsidR="006E2BDB" w:rsidRPr="00B479AE" w:rsidRDefault="006E2BDB" w:rsidP="006E2BDB">
      <w:pPr>
        <w:rPr>
          <w:iCs/>
        </w:rPr>
      </w:pPr>
      <w:r>
        <w:rPr>
          <w:iCs/>
        </w:rPr>
        <w:lastRenderedPageBreak/>
        <w:t>At the same time, advances in sensors, satellite imagery, distributed computing, ecological modeling, AI-assisted analysis, and decentralized coordination make it increasingly possible to observe complex regenerative systems with greater precision.</w:t>
      </w:r>
    </w:p>
    <w:p w14:paraId="5218183A" w14:textId="77777777" w:rsidR="006E2BDB" w:rsidRDefault="006E2BDB" w:rsidP="006E2BDB">
      <w:pPr>
        <w:rPr>
          <w:iCs/>
        </w:rPr>
      </w:pPr>
      <w:r>
        <w:rPr>
          <w:iCs/>
        </w:rPr>
        <w:t xml:space="preserve">Together, these forces create the conditions for verified regenerative infrastructure to emerge as a new field of capital allocation. </w:t>
      </w:r>
    </w:p>
    <w:p w14:paraId="01663BB8" w14:textId="77777777" w:rsidR="0091645B" w:rsidRPr="0091645B" w:rsidRDefault="0091645B" w:rsidP="0091645B">
      <w:pPr>
        <w:rPr>
          <w:iCs/>
        </w:rPr>
      </w:pPr>
      <w:r>
        <w:rPr>
          <w:b/>
          <w:iCs/>
        </w:rPr>
        <w:t>Cost of Inaction and the Economics of Fragmentation</w:t>
      </w:r>
    </w:p>
    <w:p w14:paraId="4A0DC2BB" w14:textId="77777777" w:rsidR="0091645B" w:rsidRPr="0091645B" w:rsidRDefault="0091645B" w:rsidP="0091645B">
      <w:pPr>
        <w:rPr>
          <w:iCs/>
        </w:rPr>
      </w:pPr>
      <w:r>
        <w:rPr>
          <w:iCs/>
        </w:rPr>
        <w:t>The economic case for Prometheus is not based only on the potential upside of verified regeneration. It is also based on the cost of inaction.</w:t>
      </w:r>
    </w:p>
    <w:p w14:paraId="0CF46551" w14:textId="77777777" w:rsidR="0091645B" w:rsidRPr="0091645B" w:rsidRDefault="0091645B" w:rsidP="0091645B">
      <w:pPr>
        <w:rPr>
          <w:iCs/>
        </w:rPr>
      </w:pPr>
      <w:r>
        <w:rPr>
          <w:iCs/>
        </w:rPr>
        <w:t>For land stewards, small farms, hospitality operators, family communities, counties, municipalities, land communities, investors, family offices, and capital allocators, the alternative to Prometheus is not “doing nothing for free”. The alternative is usually fragmented action: separate consultants, separate studies, separate data systems, separate legal reviews, separate MRV efforts, separate business plans, separate community processes, separate dashboards, separate funding strategies, and separate capital-readiness work.</w:t>
      </w:r>
    </w:p>
    <w:p w14:paraId="16DF8A27" w14:textId="77777777" w:rsidR="0091645B" w:rsidRPr="0091645B" w:rsidRDefault="0091645B" w:rsidP="0091645B">
      <w:pPr>
        <w:rPr>
          <w:iCs/>
        </w:rPr>
      </w:pPr>
      <w:r>
        <w:rPr>
          <w:iCs/>
        </w:rPr>
        <w:t>Fragmentation is expensive.</w:t>
      </w:r>
    </w:p>
    <w:p w14:paraId="18C3B6B6" w14:textId="77777777" w:rsidR="0091645B" w:rsidRPr="0091645B" w:rsidRDefault="0091645B" w:rsidP="0091645B">
      <w:pPr>
        <w:rPr>
          <w:iCs/>
        </w:rPr>
      </w:pPr>
      <w:r>
        <w:rPr>
          <w:iCs/>
        </w:rPr>
        <w:t>It delays decisions, duplicates diligence, weakens evidence, increases legal ambiguity, reduces investor confidence, slows community trust, and often causes regenerative projects to remain undercapitalized, unverifiable, or operationally incomplete.</w:t>
      </w:r>
    </w:p>
    <w:p w14:paraId="274534F7" w14:textId="77777777" w:rsidR="0091645B" w:rsidRPr="0091645B" w:rsidRDefault="0091645B" w:rsidP="0091645B">
      <w:pPr>
        <w:rPr>
          <w:iCs/>
        </w:rPr>
      </w:pPr>
      <w:r>
        <w:rPr>
          <w:iCs/>
        </w:rPr>
        <w:t>Prometheus is designed to reduce this cost of fragmentation by integrating site discovery, regenerative diagnosis, MRV discipline, evidence organization, governance boundaries, Holochain-compatible records, Valueflows semantics, Digital Guarantor workflows, community activation, interoperability logic, and capital-readiness discipline into one coherent architecture.</w:t>
      </w:r>
    </w:p>
    <w:p w14:paraId="250DC132" w14:textId="77777777" w:rsidR="0091645B" w:rsidRPr="0091645B" w:rsidRDefault="0091645B" w:rsidP="0091645B">
      <w:pPr>
        <w:rPr>
          <w:iCs/>
        </w:rPr>
      </w:pPr>
      <w:r>
        <w:rPr>
          <w:b/>
          <w:iCs/>
        </w:rPr>
        <w:t>The core formula is:</w:t>
      </w:r>
    </w:p>
    <w:p w14:paraId="1BB9705C" w14:textId="77777777" w:rsidR="0091645B" w:rsidRPr="0091645B" w:rsidRDefault="0091645B" w:rsidP="0091645B">
      <w:pPr>
        <w:rPr>
          <w:bCs/>
          <w:iCs/>
        </w:rPr>
      </w:pPr>
      <w:r>
        <w:rPr>
          <w:iCs/>
        </w:rPr>
        <w:t>Cost of Inaction = duplicated diligence + delayed decisions + missed regenerative revenue + unmanaged ecological risk + weak evidence + higher financing friction + lost community trust + capital-readiness failure.</w:t>
      </w:r>
    </w:p>
    <w:p w14:paraId="3418410E" w14:textId="24F6C7CA" w:rsidR="0091645B" w:rsidRPr="0091645B" w:rsidRDefault="0091645B" w:rsidP="0091645B">
      <w:pPr>
        <w:rPr>
          <w:iCs/>
        </w:rPr>
      </w:pPr>
      <w:r>
        <w:rPr>
          <w:iCs/>
        </w:rPr>
        <w:t xml:space="preserve">This cost of inaction applies across five primary stakeholder groups. </w:t>
      </w:r>
    </w:p>
    <w:p w14:paraId="21848271" w14:textId="77777777" w:rsidR="00D803F2" w:rsidRDefault="00000000">
      <w:pPr>
        <w:pStyle w:val="Titolo2"/>
      </w:pPr>
      <w:r>
        <w:rPr>
          <w:rFonts w:ascii="Baskerville Old Face" w:eastAsia="Baskerville Old Face" w:hAnsi="Baskerville Old Face"/>
        </w:rPr>
        <w:lastRenderedPageBreak/>
        <w:t>Parametric cost-of-inaction model</w:t>
      </w:r>
    </w:p>
    <w:p w14:paraId="738CE00C" w14:textId="3E1A4473" w:rsidR="00D803F2" w:rsidRDefault="00000000">
      <w:r>
        <w:t xml:space="preserve">The cost of inaction is evaluated as a range-based diagnostic rather than a fixed universal number. Each deployment should disclose assumptions, geography, asset type, baseline condition and data maturity. The model is intended to identify where Prometheus reduces duplicated diligence, delayed transition, capital friction and unmanaged ecological risk. </w:t>
      </w:r>
    </w:p>
    <w:tbl>
      <w:tblPr>
        <w:tblStyle w:val="Grigliatabella"/>
        <w:tblW w:w="0" w:type="auto"/>
        <w:jc w:val="center"/>
        <w:tblLook w:val="04A0" w:firstRow="1" w:lastRow="0" w:firstColumn="1" w:lastColumn="0" w:noHBand="0" w:noVBand="1"/>
      </w:tblPr>
      <w:tblGrid>
        <w:gridCol w:w="2406"/>
        <w:gridCol w:w="2407"/>
        <w:gridCol w:w="2407"/>
        <w:gridCol w:w="2408"/>
      </w:tblGrid>
      <w:tr w:rsidR="00D803F2" w:rsidRPr="00B4384C" w14:paraId="2FD5248E" w14:textId="77777777" w:rsidTr="00C4346D">
        <w:trPr>
          <w:cantSplit/>
          <w:jc w:val="center"/>
        </w:trPr>
        <w:tc>
          <w:tcPr>
            <w:tcW w:w="2406" w:type="dxa"/>
          </w:tcPr>
          <w:p w14:paraId="7E7C12A2" w14:textId="77777777" w:rsidR="00D803F2" w:rsidRPr="00B4384C" w:rsidRDefault="00000000">
            <w:pPr>
              <w:rPr>
                <w:sz w:val="20"/>
                <w:szCs w:val="20"/>
              </w:rPr>
            </w:pPr>
            <w:r>
              <w:rPr>
                <w:b/>
                <w:sz w:val="20"/>
                <w:szCs w:val="20"/>
              </w:rPr>
              <w:t>Stakeholder group</w:t>
            </w:r>
          </w:p>
        </w:tc>
        <w:tc>
          <w:tcPr>
            <w:tcW w:w="2407" w:type="dxa"/>
          </w:tcPr>
          <w:p w14:paraId="78E3CECE" w14:textId="77777777" w:rsidR="00D803F2" w:rsidRPr="00B4384C" w:rsidRDefault="00000000">
            <w:pPr>
              <w:rPr>
                <w:sz w:val="20"/>
                <w:szCs w:val="20"/>
              </w:rPr>
            </w:pPr>
            <w:r>
              <w:rPr>
                <w:b/>
                <w:sz w:val="20"/>
                <w:szCs w:val="20"/>
              </w:rPr>
              <w:t>Cost channels to quantify</w:t>
            </w:r>
          </w:p>
        </w:tc>
        <w:tc>
          <w:tcPr>
            <w:tcW w:w="2407" w:type="dxa"/>
          </w:tcPr>
          <w:p w14:paraId="56819BB6" w14:textId="77777777" w:rsidR="00D803F2" w:rsidRPr="00B4384C" w:rsidRDefault="00000000">
            <w:pPr>
              <w:rPr>
                <w:sz w:val="20"/>
                <w:szCs w:val="20"/>
              </w:rPr>
            </w:pPr>
            <w:r>
              <w:rPr>
                <w:b/>
                <w:sz w:val="20"/>
                <w:szCs w:val="20"/>
              </w:rPr>
              <w:t>Illustrative measurement basis</w:t>
            </w:r>
          </w:p>
        </w:tc>
        <w:tc>
          <w:tcPr>
            <w:tcW w:w="2408" w:type="dxa"/>
          </w:tcPr>
          <w:p w14:paraId="453F7E17" w14:textId="77777777" w:rsidR="00D803F2" w:rsidRPr="00B4384C" w:rsidRDefault="00000000">
            <w:pPr>
              <w:rPr>
                <w:sz w:val="20"/>
                <w:szCs w:val="20"/>
              </w:rPr>
            </w:pPr>
            <w:r>
              <w:rPr>
                <w:b/>
                <w:sz w:val="20"/>
                <w:szCs w:val="20"/>
              </w:rPr>
              <w:t>Required evidence before public use</w:t>
            </w:r>
          </w:p>
        </w:tc>
      </w:tr>
      <w:tr w:rsidR="00D803F2" w:rsidRPr="00B4384C" w14:paraId="78D48D5E" w14:textId="77777777" w:rsidTr="00C4346D">
        <w:trPr>
          <w:cantSplit/>
          <w:jc w:val="center"/>
        </w:trPr>
        <w:tc>
          <w:tcPr>
            <w:tcW w:w="2406" w:type="dxa"/>
          </w:tcPr>
          <w:p w14:paraId="1EE81A27" w14:textId="77777777" w:rsidR="00D803F2" w:rsidRPr="00B4384C" w:rsidRDefault="00000000">
            <w:pPr>
              <w:rPr>
                <w:sz w:val="20"/>
                <w:szCs w:val="20"/>
              </w:rPr>
            </w:pPr>
            <w:r>
              <w:rPr>
                <w:sz w:val="20"/>
                <w:szCs w:val="20"/>
              </w:rPr>
              <w:t>Land stewards / farms</w:t>
            </w:r>
          </w:p>
        </w:tc>
        <w:tc>
          <w:tcPr>
            <w:tcW w:w="2407" w:type="dxa"/>
          </w:tcPr>
          <w:p w14:paraId="49401758" w14:textId="77777777" w:rsidR="00D803F2" w:rsidRPr="00B4384C" w:rsidRDefault="00000000">
            <w:pPr>
              <w:rPr>
                <w:sz w:val="20"/>
                <w:szCs w:val="20"/>
              </w:rPr>
            </w:pPr>
            <w:r>
              <w:rPr>
                <w:sz w:val="20"/>
                <w:szCs w:val="20"/>
              </w:rPr>
              <w:t>Repeated design fees, soil and water diagnostics, legal structuring, missed yields, input dependency, weak MRV readiness.</w:t>
            </w:r>
          </w:p>
        </w:tc>
        <w:tc>
          <w:tcPr>
            <w:tcW w:w="2407" w:type="dxa"/>
          </w:tcPr>
          <w:p w14:paraId="3ACC6841" w14:textId="77777777" w:rsidR="00D803F2" w:rsidRPr="00B4384C" w:rsidRDefault="00000000">
            <w:pPr>
              <w:rPr>
                <w:sz w:val="20"/>
                <w:szCs w:val="20"/>
              </w:rPr>
            </w:pPr>
            <w:r>
              <w:rPr>
                <w:sz w:val="20"/>
                <w:szCs w:val="20"/>
              </w:rPr>
              <w:t>€/ha/year or €/site/year; input spend; soil loss; water cost; delayed revenue.</w:t>
            </w:r>
          </w:p>
        </w:tc>
        <w:tc>
          <w:tcPr>
            <w:tcW w:w="2408" w:type="dxa"/>
          </w:tcPr>
          <w:p w14:paraId="4EC864EC" w14:textId="77777777" w:rsidR="00D803F2" w:rsidRPr="00B4384C" w:rsidRDefault="00000000">
            <w:pPr>
              <w:rPr>
                <w:sz w:val="20"/>
                <w:szCs w:val="20"/>
              </w:rPr>
            </w:pPr>
            <w:r>
              <w:rPr>
                <w:sz w:val="20"/>
                <w:szCs w:val="20"/>
              </w:rPr>
              <w:t>Local baseline, invoices, management logs, soil/water tests.</w:t>
            </w:r>
          </w:p>
        </w:tc>
      </w:tr>
      <w:tr w:rsidR="00D803F2" w:rsidRPr="00B4384C" w14:paraId="51BFC612" w14:textId="77777777" w:rsidTr="00C4346D">
        <w:trPr>
          <w:cantSplit/>
          <w:jc w:val="center"/>
        </w:trPr>
        <w:tc>
          <w:tcPr>
            <w:tcW w:w="2406" w:type="dxa"/>
          </w:tcPr>
          <w:p w14:paraId="0D4054F9" w14:textId="77777777" w:rsidR="00D803F2" w:rsidRPr="00B4384C" w:rsidRDefault="00000000">
            <w:pPr>
              <w:rPr>
                <w:sz w:val="20"/>
                <w:szCs w:val="20"/>
              </w:rPr>
            </w:pPr>
            <w:r>
              <w:rPr>
                <w:sz w:val="20"/>
                <w:szCs w:val="20"/>
              </w:rPr>
              <w:t>Hospitality / hybrid land assets</w:t>
            </w:r>
          </w:p>
        </w:tc>
        <w:tc>
          <w:tcPr>
            <w:tcW w:w="2407" w:type="dxa"/>
          </w:tcPr>
          <w:p w14:paraId="780897D1" w14:textId="77777777" w:rsidR="00D803F2" w:rsidRPr="00B4384C" w:rsidRDefault="00000000">
            <w:pPr>
              <w:rPr>
                <w:sz w:val="20"/>
                <w:szCs w:val="20"/>
              </w:rPr>
            </w:pPr>
            <w:r>
              <w:rPr>
                <w:sz w:val="20"/>
                <w:szCs w:val="20"/>
              </w:rPr>
              <w:t>Weak differentiation, fragmented repositioning, missed regenerative services, unstructured evidence and delayed financing.</w:t>
            </w:r>
          </w:p>
        </w:tc>
        <w:tc>
          <w:tcPr>
            <w:tcW w:w="2407" w:type="dxa"/>
          </w:tcPr>
          <w:p w14:paraId="7CB51213" w14:textId="77777777" w:rsidR="00D803F2" w:rsidRPr="00B4384C" w:rsidRDefault="00000000">
            <w:pPr>
              <w:rPr>
                <w:sz w:val="20"/>
                <w:szCs w:val="20"/>
              </w:rPr>
            </w:pPr>
            <w:r>
              <w:rPr>
                <w:sz w:val="20"/>
                <w:szCs w:val="20"/>
              </w:rPr>
              <w:t>€/asset/year; occupancy delta; ADR delta; capex delay; advisory duplication.</w:t>
            </w:r>
          </w:p>
        </w:tc>
        <w:tc>
          <w:tcPr>
            <w:tcW w:w="2408" w:type="dxa"/>
          </w:tcPr>
          <w:p w14:paraId="49836B7F" w14:textId="77777777" w:rsidR="00D803F2" w:rsidRPr="00B4384C" w:rsidRDefault="00000000">
            <w:pPr>
              <w:rPr>
                <w:sz w:val="20"/>
                <w:szCs w:val="20"/>
              </w:rPr>
            </w:pPr>
            <w:r>
              <w:rPr>
                <w:sz w:val="20"/>
                <w:szCs w:val="20"/>
              </w:rPr>
              <w:t>Historical bookings, capex plan, market comparables, evidence maturity.</w:t>
            </w:r>
          </w:p>
        </w:tc>
      </w:tr>
      <w:tr w:rsidR="00D803F2" w:rsidRPr="00B4384C" w14:paraId="3CAEFA17" w14:textId="77777777" w:rsidTr="00C4346D">
        <w:trPr>
          <w:cantSplit/>
          <w:jc w:val="center"/>
        </w:trPr>
        <w:tc>
          <w:tcPr>
            <w:tcW w:w="2406" w:type="dxa"/>
          </w:tcPr>
          <w:p w14:paraId="451E7FB3" w14:textId="77777777" w:rsidR="00D803F2" w:rsidRPr="00B4384C" w:rsidRDefault="00000000">
            <w:pPr>
              <w:rPr>
                <w:sz w:val="20"/>
                <w:szCs w:val="20"/>
              </w:rPr>
            </w:pPr>
            <w:r>
              <w:rPr>
                <w:sz w:val="20"/>
                <w:szCs w:val="20"/>
              </w:rPr>
              <w:t>Families / communities</w:t>
            </w:r>
          </w:p>
        </w:tc>
        <w:tc>
          <w:tcPr>
            <w:tcW w:w="2407" w:type="dxa"/>
          </w:tcPr>
          <w:p w14:paraId="3E15C3BA" w14:textId="77777777" w:rsidR="00D803F2" w:rsidRPr="00B4384C" w:rsidRDefault="00000000">
            <w:pPr>
              <w:rPr>
                <w:sz w:val="20"/>
                <w:szCs w:val="20"/>
              </w:rPr>
            </w:pPr>
            <w:r>
              <w:rPr>
                <w:sz w:val="20"/>
                <w:szCs w:val="20"/>
              </w:rPr>
              <w:t>Food insecurity, water stress, unmanaged landscape cost, low resilience, fragmented participation.</w:t>
            </w:r>
          </w:p>
        </w:tc>
        <w:tc>
          <w:tcPr>
            <w:tcW w:w="2407" w:type="dxa"/>
          </w:tcPr>
          <w:p w14:paraId="64029E45" w14:textId="77777777" w:rsidR="00D803F2" w:rsidRPr="00B4384C" w:rsidRDefault="00000000">
            <w:pPr>
              <w:rPr>
                <w:sz w:val="20"/>
                <w:szCs w:val="20"/>
              </w:rPr>
            </w:pPr>
            <w:r>
              <w:rPr>
                <w:sz w:val="20"/>
                <w:szCs w:val="20"/>
              </w:rPr>
              <w:t>€/household/year; food, water, landscape, education and emergency costs.</w:t>
            </w:r>
          </w:p>
        </w:tc>
        <w:tc>
          <w:tcPr>
            <w:tcW w:w="2408" w:type="dxa"/>
          </w:tcPr>
          <w:p w14:paraId="537EA5E4" w14:textId="77777777" w:rsidR="00D803F2" w:rsidRPr="00B4384C" w:rsidRDefault="00000000">
            <w:pPr>
              <w:rPr>
                <w:sz w:val="20"/>
                <w:szCs w:val="20"/>
              </w:rPr>
            </w:pPr>
            <w:r>
              <w:rPr>
                <w:sz w:val="20"/>
                <w:szCs w:val="20"/>
              </w:rPr>
              <w:t>Household/community baseline, local resource costs, participation data.</w:t>
            </w:r>
          </w:p>
        </w:tc>
      </w:tr>
      <w:tr w:rsidR="00D803F2" w:rsidRPr="00B4384C" w14:paraId="1C8A63F2" w14:textId="77777777" w:rsidTr="00C4346D">
        <w:trPr>
          <w:cantSplit/>
          <w:jc w:val="center"/>
        </w:trPr>
        <w:tc>
          <w:tcPr>
            <w:tcW w:w="2406" w:type="dxa"/>
          </w:tcPr>
          <w:p w14:paraId="1FBD0B2A" w14:textId="77777777" w:rsidR="00D803F2" w:rsidRPr="00B4384C" w:rsidRDefault="00000000">
            <w:pPr>
              <w:rPr>
                <w:sz w:val="20"/>
                <w:szCs w:val="20"/>
              </w:rPr>
            </w:pPr>
            <w:r>
              <w:rPr>
                <w:sz w:val="20"/>
                <w:szCs w:val="20"/>
              </w:rPr>
              <w:t>Municipalities / public institutions</w:t>
            </w:r>
          </w:p>
        </w:tc>
        <w:tc>
          <w:tcPr>
            <w:tcW w:w="2407" w:type="dxa"/>
          </w:tcPr>
          <w:p w14:paraId="326216B0" w14:textId="77777777" w:rsidR="00D803F2" w:rsidRPr="00B4384C" w:rsidRDefault="00000000">
            <w:pPr>
              <w:rPr>
                <w:sz w:val="20"/>
                <w:szCs w:val="20"/>
              </w:rPr>
            </w:pPr>
            <w:r>
              <w:rPr>
                <w:sz w:val="20"/>
                <w:szCs w:val="20"/>
              </w:rPr>
              <w:t>Duplicated studies, grants without implementation, flood/drought exposure, community distrust, weak resilience planning.</w:t>
            </w:r>
          </w:p>
        </w:tc>
        <w:tc>
          <w:tcPr>
            <w:tcW w:w="2407" w:type="dxa"/>
          </w:tcPr>
          <w:p w14:paraId="780D1BE6" w14:textId="77777777" w:rsidR="00D803F2" w:rsidRPr="00B4384C" w:rsidRDefault="00000000">
            <w:pPr>
              <w:rPr>
                <w:sz w:val="20"/>
                <w:szCs w:val="20"/>
              </w:rPr>
            </w:pPr>
            <w:r>
              <w:rPr>
                <w:sz w:val="20"/>
                <w:szCs w:val="20"/>
              </w:rPr>
              <w:t>€/territory/year; consultant duplication; disaster costs; grant failure rate.</w:t>
            </w:r>
          </w:p>
        </w:tc>
        <w:tc>
          <w:tcPr>
            <w:tcW w:w="2408" w:type="dxa"/>
          </w:tcPr>
          <w:p w14:paraId="29F44F13" w14:textId="77777777" w:rsidR="00D803F2" w:rsidRPr="00B4384C" w:rsidRDefault="00000000">
            <w:pPr>
              <w:rPr>
                <w:sz w:val="20"/>
                <w:szCs w:val="20"/>
              </w:rPr>
            </w:pPr>
            <w:r>
              <w:rPr>
                <w:sz w:val="20"/>
                <w:szCs w:val="20"/>
              </w:rPr>
              <w:t>Procurement records, local hazard data, project pipeline and budget.</w:t>
            </w:r>
          </w:p>
        </w:tc>
      </w:tr>
      <w:tr w:rsidR="00D803F2" w:rsidRPr="00B4384C" w14:paraId="07C1683A" w14:textId="77777777" w:rsidTr="00C4346D">
        <w:trPr>
          <w:cantSplit/>
          <w:jc w:val="center"/>
        </w:trPr>
        <w:tc>
          <w:tcPr>
            <w:tcW w:w="2406" w:type="dxa"/>
          </w:tcPr>
          <w:p w14:paraId="0428FECE" w14:textId="77777777" w:rsidR="00D803F2" w:rsidRPr="00B4384C" w:rsidRDefault="00000000">
            <w:pPr>
              <w:rPr>
                <w:sz w:val="20"/>
                <w:szCs w:val="20"/>
              </w:rPr>
            </w:pPr>
            <w:r>
              <w:rPr>
                <w:sz w:val="20"/>
                <w:szCs w:val="20"/>
              </w:rPr>
              <w:t>Investors / capital allocators</w:t>
            </w:r>
          </w:p>
        </w:tc>
        <w:tc>
          <w:tcPr>
            <w:tcW w:w="2407" w:type="dxa"/>
          </w:tcPr>
          <w:p w14:paraId="33C3C7AE" w14:textId="77777777" w:rsidR="00D803F2" w:rsidRPr="00B4384C" w:rsidRDefault="00000000">
            <w:pPr>
              <w:rPr>
                <w:sz w:val="20"/>
                <w:szCs w:val="20"/>
              </w:rPr>
            </w:pPr>
            <w:r>
              <w:rPr>
                <w:sz w:val="20"/>
                <w:szCs w:val="20"/>
              </w:rPr>
              <w:t>Higher due diligence friction, non-comparable projects, legal uncertainty, MRV failure and weak exit pathways.</w:t>
            </w:r>
          </w:p>
        </w:tc>
        <w:tc>
          <w:tcPr>
            <w:tcW w:w="2407" w:type="dxa"/>
          </w:tcPr>
          <w:p w14:paraId="78D02371" w14:textId="77777777" w:rsidR="00D803F2" w:rsidRPr="00B4384C" w:rsidRDefault="00000000">
            <w:pPr>
              <w:rPr>
                <w:sz w:val="20"/>
                <w:szCs w:val="20"/>
              </w:rPr>
            </w:pPr>
            <w:r>
              <w:rPr>
                <w:sz w:val="20"/>
                <w:szCs w:val="20"/>
              </w:rPr>
              <w:t>bps of transaction cost; months to close; failed diligence cost; risk premium.</w:t>
            </w:r>
          </w:p>
        </w:tc>
        <w:tc>
          <w:tcPr>
            <w:tcW w:w="2408" w:type="dxa"/>
          </w:tcPr>
          <w:p w14:paraId="63EC9FF5" w14:textId="77777777" w:rsidR="00D803F2" w:rsidRPr="00B4384C" w:rsidRDefault="00000000">
            <w:pPr>
              <w:rPr>
                <w:sz w:val="20"/>
                <w:szCs w:val="20"/>
              </w:rPr>
            </w:pPr>
            <w:r>
              <w:rPr>
                <w:sz w:val="20"/>
                <w:szCs w:val="20"/>
              </w:rPr>
              <w:t>Diligence logs, legal memos, investor feedback and data-room completeness.</w:t>
            </w:r>
          </w:p>
        </w:tc>
      </w:tr>
    </w:tbl>
    <w:p w14:paraId="21C833F7" w14:textId="77777777" w:rsidR="00D803F2" w:rsidRDefault="00000000">
      <w:r>
        <w:t>The cost-of-inaction range should never be presented as guaranteed savings. It is a prioritization tool for determining whether a site or portfolio warrants deeper regenerative diligence.</w:t>
      </w:r>
    </w:p>
    <w:p w14:paraId="187E5BBB" w14:textId="77777777" w:rsidR="0091645B" w:rsidRPr="0091645B" w:rsidRDefault="0091645B" w:rsidP="0091645B">
      <w:pPr>
        <w:rPr>
          <w:iCs/>
        </w:rPr>
      </w:pPr>
      <w:r>
        <w:rPr>
          <w:iCs/>
        </w:rPr>
        <w:lastRenderedPageBreak/>
        <w:t>First, it applies to land stewards, small farms, regenerative custodians, and food-forest builders, who often face the combined cost of design, baseline assessment, soil and water analysis, funding research, legal structuring, documentation, MRV preparation, and market access without an integrated pathway.</w:t>
      </w:r>
    </w:p>
    <w:p w14:paraId="4291D5F9" w14:textId="77777777" w:rsidR="0091645B" w:rsidRPr="0091645B" w:rsidRDefault="0091645B" w:rsidP="0091645B">
      <w:pPr>
        <w:rPr>
          <w:iCs/>
        </w:rPr>
      </w:pPr>
      <w:r>
        <w:rPr>
          <w:iCs/>
        </w:rPr>
        <w:t>Second, it applies to hospitality assets, B&amp;Bs, STR operators, eco-retreats, farmstays, wellness retreats, and hybrid land-based businesses, where the absence of a regenerative intelligence architecture can result in weak differentiation, fragmented repositioning, missed proximity services, unstructured evidence, and delayed transition toward Hybrid Regenerative Hub logic.</w:t>
      </w:r>
    </w:p>
    <w:p w14:paraId="6FCA7E68" w14:textId="77777777" w:rsidR="0091645B" w:rsidRPr="0091645B" w:rsidRDefault="0091645B" w:rsidP="0091645B">
      <w:pPr>
        <w:rPr>
          <w:iCs/>
        </w:rPr>
      </w:pPr>
      <w:r>
        <w:rPr>
          <w:iCs/>
        </w:rPr>
        <w:t>Third, it applies to family homes, homeowners associations, land communities, community land trusts, cohousing projects, and local food communities, where food, water, landscape, education, community resilience, and neighborhood-level ecological value are often managed as disconnected expenses instead of coordinated regenerative infrastructure.</w:t>
      </w:r>
    </w:p>
    <w:p w14:paraId="46604A86" w14:textId="77777777" w:rsidR="0091645B" w:rsidRPr="0091645B" w:rsidRDefault="0091645B" w:rsidP="0091645B">
      <w:pPr>
        <w:rPr>
          <w:iCs/>
        </w:rPr>
      </w:pPr>
      <w:r>
        <w:rPr>
          <w:iCs/>
        </w:rPr>
        <w:t>Fourth, it applies to counties, municipalities, public agencies, schools, territorial resilience programs, and community development institutions, where separate studies, consultants, dashboards, grant applications, resilience plans, food programs, water strategies, and community initiatives can create high coordination costs without producing a unified evidence and implementation architecture.</w:t>
      </w:r>
    </w:p>
    <w:p w14:paraId="7717E280" w14:textId="77777777" w:rsidR="0091645B" w:rsidRPr="0091645B" w:rsidRDefault="0091645B" w:rsidP="0091645B">
      <w:pPr>
        <w:rPr>
          <w:iCs/>
        </w:rPr>
      </w:pPr>
      <w:r>
        <w:rPr>
          <w:iCs/>
        </w:rPr>
        <w:t>Fifth, it applies to investors, family offices, capital allocators, impact funds, regenerative finance actors, and future Regenerative Asset Pools, where weak evidence, inconsistent documentation, legal ambiguity, unverified claims, incomplete MRV, and non-comparable projects increase due diligence friction and reduce capital-readiness.</w:t>
      </w:r>
    </w:p>
    <w:p w14:paraId="6A5930F3" w14:textId="77777777" w:rsidR="0091645B" w:rsidRPr="0091645B" w:rsidRDefault="0091645B" w:rsidP="0091645B">
      <w:pPr>
        <w:rPr>
          <w:iCs/>
        </w:rPr>
      </w:pPr>
      <w:r>
        <w:rPr>
          <w:iCs/>
        </w:rPr>
        <w:t>For these groups, Prometheus should not be evaluated only as a software, advisory, MRV, governance, or infrastructure cost. It should be evaluated against the larger cost of uncoordinated regeneration.</w:t>
      </w:r>
    </w:p>
    <w:p w14:paraId="7AB7BC35" w14:textId="77777777" w:rsidR="0091645B" w:rsidRPr="0091645B" w:rsidRDefault="0091645B" w:rsidP="0091645B">
      <w:pPr>
        <w:rPr>
          <w:iCs/>
        </w:rPr>
      </w:pPr>
      <w:r>
        <w:rPr>
          <w:iCs/>
        </w:rPr>
        <w:t>Prometheus does not merely lower the cost of entering regeneration. It lowers the risk of entering regeneration without structure, evidence, governance, interoperability, source-layer discipline, or capital-readiness.</w:t>
      </w:r>
    </w:p>
    <w:p w14:paraId="75BC269A" w14:textId="77777777" w:rsidR="0091645B" w:rsidRPr="0091645B" w:rsidRDefault="0091645B" w:rsidP="0091645B">
      <w:pPr>
        <w:rPr>
          <w:iCs/>
        </w:rPr>
      </w:pPr>
      <w:r>
        <w:rPr>
          <w:b/>
          <w:iCs/>
        </w:rPr>
        <w:t>The operational principle is:</w:t>
      </w:r>
    </w:p>
    <w:p w14:paraId="4E21CAC5" w14:textId="77777777" w:rsidR="0091645B" w:rsidRPr="0091645B" w:rsidRDefault="0091645B" w:rsidP="0091645B">
      <w:pPr>
        <w:rPr>
          <w:iCs/>
        </w:rPr>
      </w:pPr>
      <w:r>
        <w:rPr>
          <w:iCs/>
        </w:rPr>
        <w:t>Prometheus is not the cost of regeneration. It is the cost of avoiding a larger failure of coordination.</w:t>
      </w:r>
    </w:p>
    <w:p w14:paraId="016CC5E8" w14:textId="77777777" w:rsidR="006E2BDB" w:rsidRPr="00B479AE" w:rsidRDefault="006E2BDB" w:rsidP="006E2BDB">
      <w:pPr>
        <w:rPr>
          <w:iCs/>
        </w:rPr>
      </w:pPr>
      <w:r>
        <w:rPr>
          <w:b/>
          <w:iCs/>
        </w:rPr>
        <w:t>The Prometheus thesis</w:t>
      </w:r>
    </w:p>
    <w:p w14:paraId="44F0FCB2" w14:textId="77777777" w:rsidR="006E2BDB" w:rsidRPr="00B479AE" w:rsidRDefault="006E2BDB" w:rsidP="006E2BDB">
      <w:pPr>
        <w:rPr>
          <w:iCs/>
        </w:rPr>
      </w:pPr>
      <w:r>
        <w:rPr>
          <w:b/>
          <w:iCs/>
        </w:rPr>
        <w:t>Prometheus is built on a simple thesis:</w:t>
      </w:r>
    </w:p>
    <w:p w14:paraId="6C1B00F8" w14:textId="77777777" w:rsidR="006E2BDB" w:rsidRPr="00B479AE" w:rsidRDefault="006E2BDB" w:rsidP="006E2BDB">
      <w:pPr>
        <w:rPr>
          <w:iCs/>
        </w:rPr>
      </w:pPr>
      <w:r>
        <w:rPr>
          <w:iCs/>
        </w:rPr>
        <w:lastRenderedPageBreak/>
        <w:t>value should increase when the living systems that generate value become healthier, more resilient, more productive, and more verifiably regenerative over time.</w:t>
      </w:r>
    </w:p>
    <w:p w14:paraId="63011A42" w14:textId="77777777" w:rsidR="006E2BDB" w:rsidRPr="00B479AE" w:rsidRDefault="006E2BDB" w:rsidP="006E2BDB">
      <w:pPr>
        <w:rPr>
          <w:iCs/>
        </w:rPr>
      </w:pPr>
      <w:r>
        <w:rPr>
          <w:iCs/>
        </w:rPr>
        <w:t>This thesis requires discipline.</w:t>
      </w:r>
    </w:p>
    <w:p w14:paraId="3C595308" w14:textId="77777777" w:rsidR="006E2BDB" w:rsidRPr="00B479AE" w:rsidRDefault="006E2BDB" w:rsidP="006E2BDB">
      <w:pPr>
        <w:rPr>
          <w:iCs/>
        </w:rPr>
      </w:pPr>
      <w:r>
        <w:rPr>
          <w:iCs/>
        </w:rPr>
        <w:t>It requires measurement.</w:t>
      </w:r>
    </w:p>
    <w:p w14:paraId="49D339D0" w14:textId="77777777" w:rsidR="006E2BDB" w:rsidRPr="00B479AE" w:rsidRDefault="006E2BDB" w:rsidP="006E2BDB">
      <w:pPr>
        <w:rPr>
          <w:iCs/>
        </w:rPr>
      </w:pPr>
      <w:r>
        <w:rPr>
          <w:iCs/>
        </w:rPr>
        <w:t>It requires verification.</w:t>
      </w:r>
    </w:p>
    <w:p w14:paraId="475DCD95" w14:textId="77777777" w:rsidR="006E2BDB" w:rsidRPr="00B479AE" w:rsidRDefault="006E2BDB" w:rsidP="006E2BDB">
      <w:pPr>
        <w:rPr>
          <w:iCs/>
        </w:rPr>
      </w:pPr>
      <w:r>
        <w:rPr>
          <w:iCs/>
        </w:rPr>
        <w:t>It requires governance.</w:t>
      </w:r>
    </w:p>
    <w:p w14:paraId="74A4B1FB" w14:textId="77777777" w:rsidR="006E2BDB" w:rsidRPr="00B479AE" w:rsidRDefault="006E2BDB" w:rsidP="006E2BDB">
      <w:pPr>
        <w:rPr>
          <w:iCs/>
        </w:rPr>
      </w:pPr>
      <w:r>
        <w:rPr>
          <w:iCs/>
        </w:rPr>
        <w:t>It requires legal clarity.</w:t>
      </w:r>
    </w:p>
    <w:p w14:paraId="6D4CD6C1" w14:textId="77777777" w:rsidR="006E2BDB" w:rsidRPr="00B479AE" w:rsidRDefault="006E2BDB" w:rsidP="006E2BDB">
      <w:pPr>
        <w:rPr>
          <w:iCs/>
        </w:rPr>
      </w:pPr>
      <w:r>
        <w:rPr>
          <w:iCs/>
        </w:rPr>
        <w:t>It requires humility before living systems and rigor before capital markets.</w:t>
      </w:r>
    </w:p>
    <w:p w14:paraId="37D78B99" w14:textId="77777777" w:rsidR="006E2BDB" w:rsidRPr="00B479AE" w:rsidRDefault="006E2BDB" w:rsidP="006E2BDB">
      <w:pPr>
        <w:rPr>
          <w:iCs/>
        </w:rPr>
      </w:pPr>
      <w:r>
        <w:rPr>
          <w:iCs/>
        </w:rPr>
        <w:t>Prometheus brings these requirements into one architecture.</w:t>
      </w:r>
    </w:p>
    <w:p w14:paraId="63132C32" w14:textId="77777777" w:rsidR="006E2BDB" w:rsidRPr="00B479AE" w:rsidRDefault="006E2BDB" w:rsidP="006E2BDB">
      <w:pPr>
        <w:rPr>
          <w:iCs/>
        </w:rPr>
      </w:pPr>
      <w:r>
        <w:rPr>
          <w:iCs/>
        </w:rPr>
        <w:t>It does not ask capital to believe in regeneration as a moral aspiration.</w:t>
      </w:r>
    </w:p>
    <w:p w14:paraId="71935C2B" w14:textId="77777777" w:rsidR="006E2BDB" w:rsidRPr="00B479AE" w:rsidRDefault="006E2BDB" w:rsidP="006E2BDB">
      <w:pPr>
        <w:rPr>
          <w:iCs/>
        </w:rPr>
      </w:pPr>
      <w:r>
        <w:rPr>
          <w:iCs/>
        </w:rPr>
        <w:t>It creates the conditions for capital to recognize regeneration as measurable infrastructure.</w:t>
      </w:r>
    </w:p>
    <w:p w14:paraId="3D43CDF0" w14:textId="77777777" w:rsidR="006E2BDB" w:rsidRPr="00B479AE" w:rsidRDefault="006E2BDB" w:rsidP="006E2BDB">
      <w:pPr>
        <w:rPr>
          <w:iCs/>
        </w:rPr>
      </w:pPr>
      <w:r>
        <w:rPr>
          <w:iCs/>
        </w:rPr>
        <w:t>The future belongs to systems that can heal while they produce.</w:t>
      </w:r>
    </w:p>
    <w:p w14:paraId="6D4054D0" w14:textId="77777777" w:rsidR="006E2BDB" w:rsidRPr="00B479AE" w:rsidRDefault="006E2BDB" w:rsidP="006E2BDB">
      <w:pPr>
        <w:rPr>
          <w:iCs/>
        </w:rPr>
      </w:pPr>
      <w:r>
        <w:rPr>
          <w:iCs/>
        </w:rPr>
        <w:t>Prometheus is designed to become one of those systems.</w:t>
      </w:r>
    </w:p>
    <w:p w14:paraId="5802AD97" w14:textId="77777777" w:rsidR="00305A28" w:rsidRPr="00B479AE" w:rsidRDefault="00305A28" w:rsidP="00305A28">
      <w:pPr>
        <w:rPr>
          <w:iCs/>
        </w:rPr>
      </w:pPr>
      <w:r>
        <w:rPr>
          <w:b/>
          <w:iCs/>
        </w:rPr>
        <w:t>Verification-first Architecture</w:t>
      </w:r>
    </w:p>
    <w:p w14:paraId="79CA67C6" w14:textId="77777777" w:rsidR="00305A28" w:rsidRPr="00B479AE" w:rsidRDefault="00305A28" w:rsidP="00305A28">
      <w:pPr>
        <w:rPr>
          <w:iCs/>
        </w:rPr>
      </w:pPr>
      <w:r>
        <w:rPr>
          <w:iCs/>
        </w:rPr>
        <w:t>Prometheus treats verification as infrastructure.</w:t>
      </w:r>
    </w:p>
    <w:p w14:paraId="64FC02AD" w14:textId="77777777" w:rsidR="00305A28" w:rsidRPr="00B479AE" w:rsidRDefault="00305A28" w:rsidP="00305A28">
      <w:pPr>
        <w:rPr>
          <w:iCs/>
        </w:rPr>
      </w:pPr>
      <w:r>
        <w:rPr>
          <w:iCs/>
        </w:rPr>
        <w:t>Regeneration becomes financeable when living systems are observed with integrity, measured with discipline, verified with transparency, and structured with responsibility.</w:t>
      </w:r>
    </w:p>
    <w:p w14:paraId="32FF887B" w14:textId="77777777" w:rsidR="00305A28" w:rsidRPr="00B479AE" w:rsidRDefault="00305A28" w:rsidP="00305A28">
      <w:pPr>
        <w:rPr>
          <w:iCs/>
        </w:rPr>
      </w:pPr>
      <w:r>
        <w:rPr>
          <w:iCs/>
        </w:rPr>
        <w:t>The purpose of the Prometheus verification architecture is to ensure that regenerative value emerges from evidence rather than narrative, from observable processes rather than intention, and from disciplined measurement rather than abstract sustainability language.</w:t>
      </w:r>
    </w:p>
    <w:p w14:paraId="1023A42A" w14:textId="77777777" w:rsidR="00305A28" w:rsidRPr="00B479AE" w:rsidRDefault="00305A28" w:rsidP="00305A28">
      <w:pPr>
        <w:rPr>
          <w:iCs/>
        </w:rPr>
      </w:pPr>
      <w:r>
        <w:rPr>
          <w:iCs/>
        </w:rPr>
        <w:t>This principle governs the entire system.</w:t>
      </w:r>
    </w:p>
    <w:p w14:paraId="425D8BB1" w14:textId="77777777" w:rsidR="00BA5D3D" w:rsidRPr="00B479AE" w:rsidRDefault="00BA5D3D" w:rsidP="00305A28">
      <w:pPr>
        <w:rPr>
          <w:iCs/>
        </w:rPr>
      </w:pPr>
      <w:r>
        <w:rPr>
          <w:iCs/>
        </w:rPr>
        <w:t>Ecological performance, human stewardship, operational events, MRV outputs, PRU value analysis, Regenerative Asset Pool construction, investor reporting, and future institutional or digital representations must remain connected to evidence, provenance, integrity, confidence, and admissibility.</w:t>
      </w:r>
    </w:p>
    <w:p w14:paraId="19C4D421" w14:textId="77777777" w:rsidR="00305A28" w:rsidRPr="00B479AE" w:rsidRDefault="00305A28" w:rsidP="00305A28">
      <w:pPr>
        <w:rPr>
          <w:iCs/>
        </w:rPr>
      </w:pPr>
      <w:r>
        <w:rPr>
          <w:iCs/>
        </w:rPr>
        <w:lastRenderedPageBreak/>
        <w:t>Prometheus therefore organizes information through a sequence of maturity.</w:t>
      </w:r>
    </w:p>
    <w:p w14:paraId="2F0AACC3" w14:textId="77777777" w:rsidR="00305A28" w:rsidRPr="00B479AE" w:rsidRDefault="00305A28" w:rsidP="00305A28">
      <w:pPr>
        <w:rPr>
          <w:iCs/>
        </w:rPr>
      </w:pPr>
      <w:r>
        <w:rPr>
          <w:iCs/>
        </w:rPr>
        <w:t>A regenerative statement begins as a claim.</w:t>
      </w:r>
    </w:p>
    <w:p w14:paraId="47928636" w14:textId="77777777" w:rsidR="00305A28" w:rsidRPr="00B479AE" w:rsidRDefault="00305A28" w:rsidP="00305A28">
      <w:pPr>
        <w:rPr>
          <w:iCs/>
        </w:rPr>
      </w:pPr>
      <w:r>
        <w:rPr>
          <w:iCs/>
        </w:rPr>
        <w:t>A claim becomes useful when it is connected to an observation.</w:t>
      </w:r>
    </w:p>
    <w:p w14:paraId="5B33A97F" w14:textId="77777777" w:rsidR="00305A28" w:rsidRPr="00B479AE" w:rsidRDefault="00305A28" w:rsidP="00305A28">
      <w:pPr>
        <w:rPr>
          <w:iCs/>
        </w:rPr>
      </w:pPr>
      <w:r>
        <w:rPr>
          <w:iCs/>
        </w:rPr>
        <w:t>An observation becomes credible when it is supported by provenance.</w:t>
      </w:r>
    </w:p>
    <w:p w14:paraId="67FA4BD8" w14:textId="77777777" w:rsidR="00305A28" w:rsidRPr="00B479AE" w:rsidRDefault="00305A28" w:rsidP="00305A28">
      <w:pPr>
        <w:rPr>
          <w:iCs/>
        </w:rPr>
      </w:pPr>
      <w:r>
        <w:rPr>
          <w:iCs/>
        </w:rPr>
        <w:t>A metric becomes reliable when it is validated through quality controls, consistency checks, and confidence scoring.</w:t>
      </w:r>
    </w:p>
    <w:p w14:paraId="083C8E17" w14:textId="77777777" w:rsidR="00305A28" w:rsidRPr="00B479AE" w:rsidRDefault="00305A28" w:rsidP="00305A28">
      <w:pPr>
        <w:rPr>
          <w:iCs/>
        </w:rPr>
      </w:pPr>
      <w:r>
        <w:rPr>
          <w:iCs/>
        </w:rPr>
        <w:t>A verified indicator becomes financially relevant when it satisfies admissibility rules.</w:t>
      </w:r>
    </w:p>
    <w:p w14:paraId="1623BC0F" w14:textId="77777777" w:rsidR="00305A28" w:rsidRPr="00B479AE" w:rsidRDefault="00305A28" w:rsidP="00305A28">
      <w:pPr>
        <w:rPr>
          <w:iCs/>
        </w:rPr>
      </w:pPr>
      <w:r>
        <w:rPr>
          <w:iCs/>
        </w:rPr>
        <w:t>Value emerges at the end of this sequence, not at the beginning.</w:t>
      </w:r>
    </w:p>
    <w:p w14:paraId="73F24BA9" w14:textId="77777777" w:rsidR="0091645B" w:rsidRDefault="00305A28" w:rsidP="00305A28">
      <w:pPr>
        <w:rPr>
          <w:iCs/>
        </w:rPr>
      </w:pPr>
      <w:r>
        <w:rPr>
          <w:b/>
          <w:iCs/>
        </w:rPr>
        <w:t>The foundational sequence is:</w:t>
      </w:r>
    </w:p>
    <w:p w14:paraId="314D85C9" w14:textId="77777777" w:rsidR="00305A28" w:rsidRPr="00B479AE" w:rsidRDefault="00305A28" w:rsidP="00305A28">
      <w:pPr>
        <w:rPr>
          <w:iCs/>
        </w:rPr>
      </w:pPr>
      <w:r>
        <w:rPr>
          <w:iCs/>
        </w:rPr>
        <w:t>claim</w:t>
        <w:br/>
        <w:t>observation</w:t>
        <w:br/>
        <w:t>evidence</w:t>
        <w:br/>
        <w:t>provenance</w:t>
        <w:br/>
        <w:t>integrity</w:t>
        <w:br/>
        <w:t>verified indicator</w:t>
        <w:br/>
        <w:t>admissibility</w:t>
        <w:br/>
        <w:t>value.</w:t>
      </w:r>
    </w:p>
    <w:p w14:paraId="06123F5F" w14:textId="77777777" w:rsidR="00305A28" w:rsidRPr="00B479AE" w:rsidRDefault="00305A28" w:rsidP="00305A28">
      <w:pPr>
        <w:rPr>
          <w:iCs/>
        </w:rPr>
      </w:pPr>
      <w:r>
        <w:rPr>
          <w:iCs/>
        </w:rPr>
        <w:t>This sequence protects Prometheus from narrative inflation while allowing genuine regenerative performance to become economically legible.</w:t>
      </w:r>
    </w:p>
    <w:p w14:paraId="0515E0B4" w14:textId="77777777" w:rsidR="00305A28" w:rsidRPr="00B479AE" w:rsidRDefault="00305A28" w:rsidP="00305A28">
      <w:pPr>
        <w:rPr>
          <w:iCs/>
        </w:rPr>
      </w:pPr>
      <w:r>
        <w:rPr>
          <w:b/>
          <w:iCs/>
        </w:rPr>
        <w:t>The maturity of evidence</w:t>
      </w:r>
    </w:p>
    <w:p w14:paraId="335A0DEB" w14:textId="77777777" w:rsidR="00305A28" w:rsidRPr="00B479AE" w:rsidRDefault="00305A28" w:rsidP="00305A28">
      <w:pPr>
        <w:rPr>
          <w:iCs/>
        </w:rPr>
      </w:pPr>
      <w:r>
        <w:rPr>
          <w:iCs/>
        </w:rPr>
        <w:t>Prometheus distinguishes between four levels of informational maturity.</w:t>
      </w:r>
    </w:p>
    <w:p w14:paraId="1A8457A7" w14:textId="77777777" w:rsidR="00305A28" w:rsidRPr="00B479AE" w:rsidRDefault="00305A28" w:rsidP="00305A28">
      <w:pPr>
        <w:rPr>
          <w:iCs/>
        </w:rPr>
      </w:pPr>
      <w:r>
        <w:rPr>
          <w:b/>
          <w:iCs/>
        </w:rPr>
        <w:t>Claim</w:t>
      </w:r>
    </w:p>
    <w:p w14:paraId="62234EC6" w14:textId="77777777" w:rsidR="00305A28" w:rsidRPr="00B479AE" w:rsidRDefault="00305A28" w:rsidP="00305A28">
      <w:pPr>
        <w:rPr>
          <w:iCs/>
        </w:rPr>
      </w:pPr>
      <w:r>
        <w:rPr>
          <w:iCs/>
        </w:rPr>
        <w:t>A claim is a statement about regenerative performance.</w:t>
      </w:r>
    </w:p>
    <w:p w14:paraId="7F91E91A" w14:textId="77777777" w:rsidR="00305A28" w:rsidRPr="00B479AE" w:rsidRDefault="00305A28" w:rsidP="00305A28">
      <w:pPr>
        <w:rPr>
          <w:iCs/>
        </w:rPr>
      </w:pPr>
      <w:r>
        <w:rPr>
          <w:iCs/>
        </w:rPr>
        <w:t>It may express an intention, expectation, observation, or interpretation.</w:t>
      </w:r>
    </w:p>
    <w:p w14:paraId="1BA88F39" w14:textId="77777777" w:rsidR="00305A28" w:rsidRPr="00B479AE" w:rsidRDefault="00305A28" w:rsidP="00305A28">
      <w:pPr>
        <w:rPr>
          <w:iCs/>
        </w:rPr>
      </w:pPr>
      <w:r>
        <w:rPr>
          <w:iCs/>
        </w:rPr>
        <w:t>A claim can guide inquiry, but it does not by itself create financial value within the Prometheus architecture.</w:t>
      </w:r>
    </w:p>
    <w:p w14:paraId="2C8B2C17" w14:textId="77777777" w:rsidR="00305A28" w:rsidRPr="00B479AE" w:rsidRDefault="00305A28" w:rsidP="00305A28">
      <w:pPr>
        <w:rPr>
          <w:iCs/>
        </w:rPr>
      </w:pPr>
      <w:r>
        <w:rPr>
          <w:b/>
          <w:iCs/>
        </w:rPr>
        <w:lastRenderedPageBreak/>
        <w:t>Observation</w:t>
      </w:r>
    </w:p>
    <w:p w14:paraId="7227328A" w14:textId="77777777" w:rsidR="00305A28" w:rsidRPr="00B479AE" w:rsidRDefault="00305A28" w:rsidP="00305A28">
      <w:pPr>
        <w:rPr>
          <w:iCs/>
        </w:rPr>
      </w:pPr>
      <w:r>
        <w:rPr>
          <w:iCs/>
        </w:rPr>
        <w:t>An observation is a measured, recorded, or documented event.</w:t>
      </w:r>
    </w:p>
    <w:p w14:paraId="64CABD36" w14:textId="77777777" w:rsidR="00305A28" w:rsidRPr="00B479AE" w:rsidRDefault="00305A28" w:rsidP="00305A28">
      <w:pPr>
        <w:rPr>
          <w:iCs/>
        </w:rPr>
      </w:pPr>
      <w:r>
        <w:rPr>
          <w:iCs/>
        </w:rPr>
        <w:t>It may originate from field sensors, laboratory analysis, satellite imagery, drone imagery, mobile observations, ecological surveys, operational records, human audits, or external datasets.</w:t>
      </w:r>
    </w:p>
    <w:p w14:paraId="50C99BCE" w14:textId="77777777" w:rsidR="00305A28" w:rsidRPr="00B479AE" w:rsidRDefault="00305A28" w:rsidP="00305A28">
      <w:pPr>
        <w:rPr>
          <w:iCs/>
        </w:rPr>
      </w:pPr>
      <w:r>
        <w:rPr>
          <w:iCs/>
        </w:rPr>
        <w:t>An observation becomes useful when it is associated with time, location, source, method, unit of measurement, calibration status, and data lineage.</w:t>
      </w:r>
    </w:p>
    <w:p w14:paraId="616B09D9" w14:textId="77777777" w:rsidR="00305A28" w:rsidRPr="00B479AE" w:rsidRDefault="00305A28" w:rsidP="00305A28">
      <w:pPr>
        <w:rPr>
          <w:iCs/>
        </w:rPr>
      </w:pPr>
      <w:r>
        <w:rPr>
          <w:b/>
          <w:iCs/>
        </w:rPr>
        <w:t>Verified indicator</w:t>
      </w:r>
    </w:p>
    <w:p w14:paraId="6265A5C4" w14:textId="77777777" w:rsidR="00305A28" w:rsidRPr="00B479AE" w:rsidRDefault="00305A28" w:rsidP="00305A28">
      <w:pPr>
        <w:rPr>
          <w:iCs/>
        </w:rPr>
      </w:pPr>
      <w:r>
        <w:rPr>
          <w:iCs/>
        </w:rPr>
        <w:t>A verified indicator is an observation, metric, or derived signal that has passed defined quality, provenance, consistency, and validation checks.</w:t>
      </w:r>
    </w:p>
    <w:p w14:paraId="70954B88" w14:textId="77777777" w:rsidR="00305A28" w:rsidRPr="00B479AE" w:rsidRDefault="00305A28" w:rsidP="00305A28">
      <w:pPr>
        <w:rPr>
          <w:iCs/>
        </w:rPr>
      </w:pPr>
      <w:r>
        <w:rPr>
          <w:iCs/>
        </w:rPr>
        <w:t>It may be supported by multiple evidence sources, such as direct field measurement, laboratory confirmation, remote sensing, historical comparison, operational records, or third-party review.</w:t>
      </w:r>
    </w:p>
    <w:p w14:paraId="2A7F9FDC" w14:textId="77777777" w:rsidR="00305A28" w:rsidRPr="00B479AE" w:rsidRDefault="00305A28" w:rsidP="00305A28">
      <w:pPr>
        <w:rPr>
          <w:iCs/>
        </w:rPr>
      </w:pPr>
      <w:r>
        <w:rPr>
          <w:iCs/>
        </w:rPr>
        <w:t>A verified indicator is data that has matured into reviewable evidence.</w:t>
      </w:r>
    </w:p>
    <w:p w14:paraId="7D2493B5" w14:textId="77777777" w:rsidR="00305A28" w:rsidRPr="00B479AE" w:rsidRDefault="00305A28" w:rsidP="00305A28">
      <w:pPr>
        <w:rPr>
          <w:iCs/>
        </w:rPr>
      </w:pPr>
      <w:r>
        <w:rPr>
          <w:b/>
          <w:iCs/>
        </w:rPr>
        <w:t>Admissible value</w:t>
      </w:r>
    </w:p>
    <w:p w14:paraId="7F439052" w14:textId="77777777" w:rsidR="00BA5D3D" w:rsidRPr="00B479AE" w:rsidRDefault="00BA5D3D" w:rsidP="00305A28">
      <w:pPr>
        <w:rPr>
          <w:iCs/>
        </w:rPr>
      </w:pPr>
      <w:r>
        <w:rPr>
          <w:iCs/>
        </w:rPr>
        <w:t>Admissible value is a verified indicator or evidence bundle that satisfies the thresholds of the Prometheus value-analysis, maturity-classification, and underwriting framework.</w:t>
      </w:r>
    </w:p>
    <w:p w14:paraId="5E048682" w14:textId="77777777" w:rsidR="003A51B5" w:rsidRPr="00B479AE" w:rsidRDefault="003A51B5" w:rsidP="00305A28">
      <w:pPr>
        <w:rPr>
          <w:iCs/>
        </w:rPr>
      </w:pPr>
      <w:r>
        <w:rPr>
          <w:iCs/>
        </w:rPr>
        <w:t xml:space="preserve">Only admissible value may contribute to PRU value analysis, PRU maturity classification, Regenerative Asset Pool construction, investor reporting, or future compliant institutional or digital representation. </w:t>
      </w:r>
    </w:p>
    <w:p w14:paraId="6EA918A4" w14:textId="77777777" w:rsidR="00305A28" w:rsidRPr="00B479AE" w:rsidRDefault="00305A28" w:rsidP="00305A28">
      <w:pPr>
        <w:rPr>
          <w:iCs/>
        </w:rPr>
      </w:pPr>
      <w:r>
        <w:rPr>
          <w:iCs/>
        </w:rPr>
        <w:t>This hierarchy is essential.</w:t>
      </w:r>
    </w:p>
    <w:p w14:paraId="68234F9A" w14:textId="77777777" w:rsidR="00305A28" w:rsidRPr="00B479AE" w:rsidRDefault="00305A28" w:rsidP="00305A28">
      <w:pPr>
        <w:rPr>
          <w:iCs/>
        </w:rPr>
      </w:pPr>
      <w:r>
        <w:rPr>
          <w:iCs/>
        </w:rPr>
        <w:t>It preserves a direct relationship between living-system performance and value-analysis interface.</w:t>
      </w:r>
    </w:p>
    <w:p w14:paraId="2DB1A2E2" w14:textId="77777777" w:rsidR="00305A28" w:rsidRPr="00B479AE" w:rsidRDefault="00305A28" w:rsidP="00305A28">
      <w:pPr>
        <w:rPr>
          <w:iCs/>
        </w:rPr>
      </w:pPr>
      <w:r>
        <w:rPr>
          <w:b/>
          <w:iCs/>
        </w:rPr>
        <w:t>Prometheus Adaptive Verification Fabric</w:t>
      </w:r>
    </w:p>
    <w:p w14:paraId="12C28D13" w14:textId="77777777" w:rsidR="00305A28" w:rsidRPr="00B479AE" w:rsidRDefault="00305A28" w:rsidP="00305A28">
      <w:pPr>
        <w:rPr>
          <w:iCs/>
        </w:rPr>
      </w:pPr>
      <w:r>
        <w:rPr>
          <w:iCs/>
        </w:rPr>
        <w:t>To make verification operational, Prometheus introduces the Prometheus Adaptive Verification Fabric.</w:t>
      </w:r>
    </w:p>
    <w:p w14:paraId="4CAAC4A1" w14:textId="77777777" w:rsidR="00305A28" w:rsidRPr="00B479AE" w:rsidRDefault="00305A28" w:rsidP="00305A28">
      <w:pPr>
        <w:rPr>
          <w:iCs/>
        </w:rPr>
      </w:pPr>
      <w:r>
        <w:rPr>
          <w:iCs/>
        </w:rPr>
        <w:t>The Adaptive Verification Fabric is the multi-source, standards-based, self-upgradable evidence architecture through which ecological processes become observable, comparable, auditable, and financially admissible.</w:t>
      </w:r>
    </w:p>
    <w:p w14:paraId="4E462D34" w14:textId="77777777" w:rsidR="00305A28" w:rsidRPr="00B479AE" w:rsidRDefault="00305A28" w:rsidP="00305A28">
      <w:pPr>
        <w:rPr>
          <w:iCs/>
        </w:rPr>
      </w:pPr>
      <w:r>
        <w:rPr>
          <w:b/>
          <w:iCs/>
        </w:rPr>
        <w:lastRenderedPageBreak/>
        <w:t>It integrates multiple evidence streams:</w:t>
      </w:r>
    </w:p>
    <w:p w14:paraId="75410020" w14:textId="77777777" w:rsidR="00305A28" w:rsidRPr="00B479AE" w:rsidRDefault="00305A28" w:rsidP="00305A28">
      <w:pPr>
        <w:rPr>
          <w:iCs/>
        </w:rPr>
      </w:pPr>
      <w:r>
        <w:rPr>
          <w:iCs/>
        </w:rPr>
        <w:t>• field sensors;</w:t>
      </w:r>
    </w:p>
    <w:p w14:paraId="59AEBC77" w14:textId="77777777" w:rsidR="00305A28" w:rsidRPr="00B479AE" w:rsidRDefault="00305A28" w:rsidP="00305A28">
      <w:pPr>
        <w:rPr>
          <w:iCs/>
        </w:rPr>
      </w:pPr>
      <w:r>
        <w:rPr>
          <w:iCs/>
        </w:rPr>
        <w:t>• laboratory analyses;</w:t>
      </w:r>
    </w:p>
    <w:p w14:paraId="1F81105A" w14:textId="77777777" w:rsidR="00305A28" w:rsidRPr="00B479AE" w:rsidRDefault="00305A28" w:rsidP="00305A28">
      <w:pPr>
        <w:rPr>
          <w:iCs/>
        </w:rPr>
      </w:pPr>
      <w:r>
        <w:rPr>
          <w:iCs/>
        </w:rPr>
        <w:t>• soil tests;</w:t>
      </w:r>
    </w:p>
    <w:p w14:paraId="355D0E7C" w14:textId="77777777" w:rsidR="00305A28" w:rsidRPr="00B479AE" w:rsidRDefault="00305A28" w:rsidP="00305A28">
      <w:pPr>
        <w:rPr>
          <w:iCs/>
        </w:rPr>
      </w:pPr>
      <w:r>
        <w:rPr>
          <w:iCs/>
        </w:rPr>
        <w:t>• water tests;</w:t>
      </w:r>
    </w:p>
    <w:p w14:paraId="4E0170F4" w14:textId="77777777" w:rsidR="00305A28" w:rsidRPr="00B479AE" w:rsidRDefault="00305A28" w:rsidP="00305A28">
      <w:pPr>
        <w:rPr>
          <w:iCs/>
        </w:rPr>
      </w:pPr>
      <w:r>
        <w:rPr>
          <w:iCs/>
        </w:rPr>
        <w:t>• plant tissue and biomass data;</w:t>
      </w:r>
    </w:p>
    <w:p w14:paraId="28572C8A" w14:textId="77777777" w:rsidR="00305A28" w:rsidRPr="00B479AE" w:rsidRDefault="00305A28" w:rsidP="00305A28">
      <w:pPr>
        <w:rPr>
          <w:iCs/>
        </w:rPr>
      </w:pPr>
      <w:r>
        <w:rPr>
          <w:iCs/>
        </w:rPr>
        <w:t>• satellite imagery;</w:t>
      </w:r>
    </w:p>
    <w:p w14:paraId="33547330" w14:textId="77777777" w:rsidR="00305A28" w:rsidRPr="00B479AE" w:rsidRDefault="00305A28" w:rsidP="00305A28">
      <w:pPr>
        <w:rPr>
          <w:iCs/>
        </w:rPr>
      </w:pPr>
      <w:r>
        <w:rPr>
          <w:iCs/>
        </w:rPr>
        <w:t>• drone and mobile imagery;</w:t>
      </w:r>
    </w:p>
    <w:p w14:paraId="49D3D619" w14:textId="77777777" w:rsidR="00305A28" w:rsidRPr="00B479AE" w:rsidRDefault="00305A28" w:rsidP="00305A28">
      <w:pPr>
        <w:rPr>
          <w:iCs/>
        </w:rPr>
      </w:pPr>
      <w:r>
        <w:rPr>
          <w:iCs/>
        </w:rPr>
        <w:t>• climate and weather datasets;</w:t>
      </w:r>
    </w:p>
    <w:p w14:paraId="5EC958DE" w14:textId="77777777" w:rsidR="00305A28" w:rsidRPr="00B479AE" w:rsidRDefault="00305A28" w:rsidP="00305A28">
      <w:pPr>
        <w:rPr>
          <w:iCs/>
        </w:rPr>
      </w:pPr>
      <w:r>
        <w:rPr>
          <w:iCs/>
        </w:rPr>
        <w:t>• biodiversity records;</w:t>
      </w:r>
    </w:p>
    <w:p w14:paraId="6D632A0B" w14:textId="77777777" w:rsidR="00305A28" w:rsidRPr="00B479AE" w:rsidRDefault="00305A28" w:rsidP="00305A28">
      <w:pPr>
        <w:rPr>
          <w:iCs/>
        </w:rPr>
      </w:pPr>
      <w:r>
        <w:rPr>
          <w:iCs/>
        </w:rPr>
        <w:t>• ecological surveys;</w:t>
      </w:r>
    </w:p>
    <w:p w14:paraId="1050C955" w14:textId="77777777" w:rsidR="00305A28" w:rsidRPr="00B479AE" w:rsidRDefault="00305A28" w:rsidP="00305A28">
      <w:pPr>
        <w:rPr>
          <w:iCs/>
        </w:rPr>
      </w:pPr>
      <w:r>
        <w:rPr>
          <w:iCs/>
        </w:rPr>
        <w:t>• operational logs;</w:t>
      </w:r>
    </w:p>
    <w:p w14:paraId="0648738F" w14:textId="77777777" w:rsidR="00305A28" w:rsidRPr="00B479AE" w:rsidRDefault="00305A28" w:rsidP="00305A28">
      <w:pPr>
        <w:rPr>
          <w:iCs/>
        </w:rPr>
      </w:pPr>
      <w:r>
        <w:rPr>
          <w:iCs/>
        </w:rPr>
        <w:t>• human observations;</w:t>
      </w:r>
    </w:p>
    <w:p w14:paraId="2485F8D6" w14:textId="77777777" w:rsidR="00305A28" w:rsidRPr="00B479AE" w:rsidRDefault="00305A28" w:rsidP="00305A28">
      <w:pPr>
        <w:rPr>
          <w:iCs/>
        </w:rPr>
      </w:pPr>
      <w:r>
        <w:rPr>
          <w:iCs/>
        </w:rPr>
        <w:t>• third-party audits;</w:t>
      </w:r>
    </w:p>
    <w:p w14:paraId="42A7F2F3" w14:textId="77777777" w:rsidR="00305A28" w:rsidRPr="00B479AE" w:rsidRDefault="00305A28" w:rsidP="00305A28">
      <w:pPr>
        <w:rPr>
          <w:iCs/>
        </w:rPr>
      </w:pPr>
      <w:r>
        <w:rPr>
          <w:iCs/>
        </w:rPr>
        <w:t>• public and institutional environmental datasets;</w:t>
      </w:r>
    </w:p>
    <w:p w14:paraId="40201983" w14:textId="77777777" w:rsidR="00305A28" w:rsidRPr="00B479AE" w:rsidRDefault="00305A28" w:rsidP="00305A28">
      <w:pPr>
        <w:rPr>
          <w:iCs/>
        </w:rPr>
      </w:pPr>
      <w:r>
        <w:rPr>
          <w:iCs/>
        </w:rPr>
        <w:t>• future API-connected data sources.</w:t>
      </w:r>
    </w:p>
    <w:p w14:paraId="2A7F8A23" w14:textId="77777777" w:rsidR="00305A28" w:rsidRPr="00B479AE" w:rsidRDefault="00305A28" w:rsidP="00305A28">
      <w:pPr>
        <w:rPr>
          <w:iCs/>
        </w:rPr>
      </w:pPr>
      <w:r>
        <w:rPr>
          <w:iCs/>
        </w:rPr>
        <w:t>Each source is treated as partial.</w:t>
      </w:r>
    </w:p>
    <w:p w14:paraId="79E3287E" w14:textId="77777777" w:rsidR="00305A28" w:rsidRPr="00B479AE" w:rsidRDefault="00305A28" w:rsidP="00305A28">
      <w:pPr>
        <w:rPr>
          <w:iCs/>
        </w:rPr>
      </w:pPr>
      <w:r>
        <w:rPr>
          <w:iCs/>
        </w:rPr>
        <w:t>No single sensor, model, satellite, laboratory result, or human report is treated as the complete truth of a living system.</w:t>
      </w:r>
    </w:p>
    <w:p w14:paraId="1A956A6E" w14:textId="77777777" w:rsidR="00305A28" w:rsidRPr="00B479AE" w:rsidRDefault="00305A28" w:rsidP="00305A28">
      <w:pPr>
        <w:rPr>
          <w:iCs/>
        </w:rPr>
      </w:pPr>
      <w:r>
        <w:rPr>
          <w:iCs/>
        </w:rPr>
        <w:t>Truth emerges through convergence.</w:t>
      </w:r>
    </w:p>
    <w:p w14:paraId="7120ACCA" w14:textId="77777777" w:rsidR="00305A28" w:rsidRPr="00B479AE" w:rsidRDefault="00305A28" w:rsidP="00305A28">
      <w:pPr>
        <w:rPr>
          <w:iCs/>
        </w:rPr>
      </w:pPr>
      <w:r>
        <w:rPr>
          <w:iCs/>
        </w:rPr>
        <w:t>A soil sensor may indicate moisture conditions.</w:t>
      </w:r>
    </w:p>
    <w:p w14:paraId="0D91AF62" w14:textId="77777777" w:rsidR="00305A28" w:rsidRPr="00B479AE" w:rsidRDefault="00305A28" w:rsidP="00305A28">
      <w:pPr>
        <w:rPr>
          <w:iCs/>
        </w:rPr>
      </w:pPr>
      <w:r>
        <w:rPr>
          <w:iCs/>
        </w:rPr>
        <w:t>A satellite time series may show vegetation stress.</w:t>
      </w:r>
    </w:p>
    <w:p w14:paraId="2901E898" w14:textId="77777777" w:rsidR="00305A28" w:rsidRPr="00B479AE" w:rsidRDefault="00305A28" w:rsidP="00305A28">
      <w:pPr>
        <w:rPr>
          <w:iCs/>
        </w:rPr>
      </w:pPr>
      <w:r>
        <w:rPr>
          <w:iCs/>
        </w:rPr>
        <w:lastRenderedPageBreak/>
        <w:t>A laboratory test may confirm soil organic carbon.</w:t>
      </w:r>
    </w:p>
    <w:p w14:paraId="4944C637" w14:textId="77777777" w:rsidR="00305A28" w:rsidRPr="00B479AE" w:rsidRDefault="00305A28" w:rsidP="00305A28">
      <w:pPr>
        <w:rPr>
          <w:iCs/>
        </w:rPr>
      </w:pPr>
      <w:r>
        <w:rPr>
          <w:iCs/>
        </w:rPr>
        <w:t>A field audit may verify management practices.</w:t>
      </w:r>
    </w:p>
    <w:p w14:paraId="6E751241" w14:textId="77777777" w:rsidR="00305A28" w:rsidRPr="00B479AE" w:rsidRDefault="00305A28" w:rsidP="00305A28">
      <w:pPr>
        <w:rPr>
          <w:iCs/>
        </w:rPr>
      </w:pPr>
      <w:r>
        <w:rPr>
          <w:iCs/>
        </w:rPr>
        <w:t>An operational log may record irrigation, pruning, biomass return, harvesting, or disturbance.</w:t>
      </w:r>
    </w:p>
    <w:p w14:paraId="1C4A457F" w14:textId="77777777" w:rsidR="00305A28" w:rsidRPr="00B479AE" w:rsidRDefault="00305A28" w:rsidP="00305A28">
      <w:pPr>
        <w:rPr>
          <w:iCs/>
        </w:rPr>
      </w:pPr>
      <w:r>
        <w:rPr>
          <w:iCs/>
        </w:rPr>
        <w:t>Together, these data streams produce an evidence bundle capable of supporting verified indicators.</w:t>
      </w:r>
    </w:p>
    <w:p w14:paraId="6858D29B" w14:textId="77777777" w:rsidR="00305A28" w:rsidRPr="00B479AE" w:rsidRDefault="00305A28" w:rsidP="00305A28">
      <w:pPr>
        <w:rPr>
          <w:iCs/>
        </w:rPr>
      </w:pPr>
      <w:r>
        <w:rPr>
          <w:iCs/>
        </w:rPr>
        <w:t>The purpose of the Adaptive Verification Fabric is therefore not merely to collect data.</w:t>
      </w:r>
    </w:p>
    <w:p w14:paraId="32946A5D" w14:textId="77777777" w:rsidR="00305A28" w:rsidRPr="00B479AE" w:rsidRDefault="00305A28" w:rsidP="00305A28">
      <w:pPr>
        <w:rPr>
          <w:iCs/>
        </w:rPr>
      </w:pPr>
      <w:r>
        <w:rPr>
          <w:iCs/>
        </w:rPr>
        <w:t>Its purpose is to transform fragmented observations into reviewable evidence and reviewable evidence into admissible value.</w:t>
      </w:r>
    </w:p>
    <w:p w14:paraId="02C13467" w14:textId="77777777" w:rsidR="00305A28" w:rsidRPr="00B479AE" w:rsidRDefault="00305A28" w:rsidP="00305A28">
      <w:pPr>
        <w:rPr>
          <w:iCs/>
        </w:rPr>
      </w:pPr>
      <w:r>
        <w:rPr>
          <w:b/>
          <w:iCs/>
        </w:rPr>
        <w:t>Multi-source verification</w:t>
      </w:r>
    </w:p>
    <w:p w14:paraId="4903F2E3" w14:textId="77777777" w:rsidR="00305A28" w:rsidRPr="00B479AE" w:rsidRDefault="00305A28" w:rsidP="00305A28">
      <w:pPr>
        <w:rPr>
          <w:iCs/>
        </w:rPr>
      </w:pPr>
      <w:r>
        <w:rPr>
          <w:iCs/>
        </w:rPr>
        <w:t>Living systems cannot be understood through a single measurement layer.</w:t>
      </w:r>
    </w:p>
    <w:p w14:paraId="3789D365" w14:textId="77777777" w:rsidR="00305A28" w:rsidRPr="00B479AE" w:rsidRDefault="00305A28" w:rsidP="00305A28">
      <w:pPr>
        <w:rPr>
          <w:iCs/>
        </w:rPr>
      </w:pPr>
      <w:r>
        <w:rPr>
          <w:iCs/>
        </w:rPr>
        <w:t>Soil, water, biodiversity, biomass, human stewardship, and ecological resilience are complex, dynamic, and context-dependent.</w:t>
      </w:r>
    </w:p>
    <w:p w14:paraId="3D7FADDF" w14:textId="77777777" w:rsidR="00305A28" w:rsidRPr="00B479AE" w:rsidRDefault="00305A28" w:rsidP="00305A28">
      <w:pPr>
        <w:rPr>
          <w:iCs/>
        </w:rPr>
      </w:pPr>
      <w:r>
        <w:rPr>
          <w:iCs/>
        </w:rPr>
        <w:t>Prometheus therefore relies on multi-source verification.</w:t>
      </w:r>
    </w:p>
    <w:p w14:paraId="663E183B" w14:textId="77777777" w:rsidR="00305A28" w:rsidRPr="00B479AE" w:rsidRDefault="00305A28" w:rsidP="00305A28">
      <w:pPr>
        <w:rPr>
          <w:iCs/>
        </w:rPr>
      </w:pPr>
      <w:r>
        <w:rPr>
          <w:iCs/>
        </w:rPr>
        <w:t>This approach combines direct measurement, remote observation, human verification, historical comparison, and external reference datasets.</w:t>
      </w:r>
    </w:p>
    <w:p w14:paraId="77346F90" w14:textId="77777777" w:rsidR="00305A28" w:rsidRPr="00B479AE" w:rsidRDefault="00305A28" w:rsidP="00305A28">
      <w:pPr>
        <w:rPr>
          <w:iCs/>
        </w:rPr>
      </w:pPr>
      <w:r>
        <w:rPr>
          <w:iCs/>
        </w:rPr>
        <w:t>The value of the system does not depend on perfect measurement of every variable at every moment.</w:t>
      </w:r>
    </w:p>
    <w:p w14:paraId="31A8E93D" w14:textId="77777777" w:rsidR="00305A28" w:rsidRPr="00B479AE" w:rsidRDefault="00305A28" w:rsidP="00305A28">
      <w:pPr>
        <w:rPr>
          <w:iCs/>
        </w:rPr>
      </w:pPr>
      <w:r>
        <w:rPr>
          <w:iCs/>
        </w:rPr>
        <w:t>It depends on disciplined measurement of relevant variables, transparent disclosure of uncertainty, and confidence-adjusted interpretation.</w:t>
      </w:r>
    </w:p>
    <w:p w14:paraId="3808A1CD" w14:textId="77777777" w:rsidR="00305A28" w:rsidRPr="00B479AE" w:rsidRDefault="00305A28" w:rsidP="00305A28">
      <w:pPr>
        <w:rPr>
          <w:iCs/>
        </w:rPr>
      </w:pPr>
      <w:r>
        <w:rPr>
          <w:iCs/>
        </w:rPr>
        <w:t>For this reason, Prometheus assigns different levels of evidentiary strength to different data sources.</w:t>
      </w:r>
    </w:p>
    <w:p w14:paraId="3E340ABE" w14:textId="77777777" w:rsidR="00305A28" w:rsidRPr="00B479AE" w:rsidRDefault="00305A28" w:rsidP="00305A28">
      <w:pPr>
        <w:rPr>
          <w:iCs/>
        </w:rPr>
      </w:pPr>
      <w:r>
        <w:rPr>
          <w:iCs/>
        </w:rPr>
        <w:t>Direct field measurements may provide high contextual precision.</w:t>
      </w:r>
    </w:p>
    <w:p w14:paraId="6D8CE99F" w14:textId="77777777" w:rsidR="00305A28" w:rsidRPr="00B479AE" w:rsidRDefault="00305A28" w:rsidP="00305A28">
      <w:pPr>
        <w:rPr>
          <w:iCs/>
        </w:rPr>
      </w:pPr>
      <w:r>
        <w:rPr>
          <w:iCs/>
        </w:rPr>
        <w:t>Laboratory tests may provide high analytical reliability.</w:t>
      </w:r>
    </w:p>
    <w:p w14:paraId="51EB675B" w14:textId="77777777" w:rsidR="00305A28" w:rsidRPr="00B479AE" w:rsidRDefault="00305A28" w:rsidP="00305A28">
      <w:pPr>
        <w:rPr>
          <w:iCs/>
        </w:rPr>
      </w:pPr>
      <w:r>
        <w:rPr>
          <w:iCs/>
        </w:rPr>
        <w:t>Satellite data may provide spatial and temporal continuity.</w:t>
      </w:r>
    </w:p>
    <w:p w14:paraId="4EE8EBCB" w14:textId="77777777" w:rsidR="00305A28" w:rsidRPr="00B479AE" w:rsidRDefault="00305A28" w:rsidP="00305A28">
      <w:pPr>
        <w:rPr>
          <w:iCs/>
        </w:rPr>
      </w:pPr>
      <w:r>
        <w:rPr>
          <w:iCs/>
        </w:rPr>
        <w:t>Drone or mobile imagery may provide high-resolution local observation.</w:t>
      </w:r>
    </w:p>
    <w:p w14:paraId="58AAAD80" w14:textId="77777777" w:rsidR="00305A28" w:rsidRPr="00B479AE" w:rsidRDefault="00305A28" w:rsidP="00305A28">
      <w:pPr>
        <w:rPr>
          <w:iCs/>
        </w:rPr>
      </w:pPr>
      <w:r>
        <w:rPr>
          <w:iCs/>
        </w:rPr>
        <w:t>Human audits may provide contextual and operational verification.</w:t>
      </w:r>
    </w:p>
    <w:p w14:paraId="26CEF0C7" w14:textId="77777777" w:rsidR="00305A28" w:rsidRPr="00B479AE" w:rsidRDefault="00305A28" w:rsidP="00305A28">
      <w:pPr>
        <w:rPr>
          <w:iCs/>
        </w:rPr>
      </w:pPr>
      <w:r>
        <w:rPr>
          <w:iCs/>
        </w:rPr>
        <w:t>External datasets may provide background conditions, benchmarks, or regional baselines.</w:t>
      </w:r>
    </w:p>
    <w:p w14:paraId="6BF7BDA2" w14:textId="77777777" w:rsidR="00305A28" w:rsidRPr="00B479AE" w:rsidRDefault="00305A28" w:rsidP="00305A28">
      <w:pPr>
        <w:rPr>
          <w:iCs/>
        </w:rPr>
      </w:pPr>
      <w:r>
        <w:rPr>
          <w:iCs/>
        </w:rPr>
        <w:lastRenderedPageBreak/>
        <w:t>The strongest indicators are those supported by convergence across multiple sources.</w:t>
      </w:r>
    </w:p>
    <w:p w14:paraId="1A32EAA9" w14:textId="77777777" w:rsidR="00305A28" w:rsidRPr="00B479AE" w:rsidRDefault="00305A28" w:rsidP="00305A28">
      <w:pPr>
        <w:rPr>
          <w:iCs/>
        </w:rPr>
      </w:pPr>
      <w:r>
        <w:rPr>
          <w:b/>
          <w:iCs/>
        </w:rPr>
        <w:t>Sensor and field data layer</w:t>
      </w:r>
    </w:p>
    <w:p w14:paraId="2E612425" w14:textId="77777777" w:rsidR="00305A28" w:rsidRPr="00B479AE" w:rsidRDefault="00305A28" w:rsidP="00305A28">
      <w:pPr>
        <w:rPr>
          <w:iCs/>
        </w:rPr>
      </w:pPr>
      <w:r>
        <w:rPr>
          <w:iCs/>
        </w:rPr>
        <w:t>Field sensors form the first continuous observation layer of Prometheus.</w:t>
      </w:r>
    </w:p>
    <w:p w14:paraId="5FB4759B" w14:textId="77777777" w:rsidR="00305A28" w:rsidRPr="00B479AE" w:rsidRDefault="00305A28" w:rsidP="00305A28">
      <w:pPr>
        <w:rPr>
          <w:iCs/>
        </w:rPr>
      </w:pPr>
      <w:r>
        <w:rPr>
          <w:iCs/>
        </w:rPr>
        <w:t>They may measure soil moisture, soil temperature, electrical conductivity, air temperature, humidity, rainfall, wind, water level, water quality, carbon dioxide, volatile organic compounds, or other site-specific indicators.</w:t>
      </w:r>
    </w:p>
    <w:p w14:paraId="2910B72B" w14:textId="77777777" w:rsidR="00305A28" w:rsidRPr="00B479AE" w:rsidRDefault="00305A28" w:rsidP="00305A28">
      <w:pPr>
        <w:rPr>
          <w:iCs/>
        </w:rPr>
      </w:pPr>
      <w:r>
        <w:rPr>
          <w:iCs/>
        </w:rPr>
        <w:t>These data help the system observe the conditions under which regeneration occurs.</w:t>
      </w:r>
    </w:p>
    <w:p w14:paraId="014FA9C4" w14:textId="77777777" w:rsidR="00305A28" w:rsidRPr="00B479AE" w:rsidRDefault="00305A28" w:rsidP="00305A28">
      <w:pPr>
        <w:rPr>
          <w:iCs/>
        </w:rPr>
      </w:pPr>
      <w:r>
        <w:rPr>
          <w:iCs/>
        </w:rPr>
        <w:t>Their role is not to replace ecological judgment.</w:t>
      </w:r>
    </w:p>
    <w:p w14:paraId="68308012" w14:textId="77777777" w:rsidR="00305A28" w:rsidRPr="00B479AE" w:rsidRDefault="00305A28" w:rsidP="00305A28">
      <w:pPr>
        <w:rPr>
          <w:iCs/>
        </w:rPr>
      </w:pPr>
      <w:r>
        <w:rPr>
          <w:iCs/>
        </w:rPr>
        <w:t>Their role is to make environmental change visible, time-stamped, locally grounded, and comparable across cycles.</w:t>
      </w:r>
    </w:p>
    <w:p w14:paraId="27AE1167" w14:textId="77777777" w:rsidR="00305A28" w:rsidRPr="00B479AE" w:rsidRDefault="00305A28" w:rsidP="00305A28">
      <w:pPr>
        <w:rPr>
          <w:iCs/>
        </w:rPr>
      </w:pPr>
      <w:r>
        <w:rPr>
          <w:b/>
          <w:iCs/>
        </w:rPr>
        <w:t>Each sensor observation should be linked to:</w:t>
      </w:r>
    </w:p>
    <w:p w14:paraId="5BDE59B5" w14:textId="77777777" w:rsidR="00305A28" w:rsidRPr="00B479AE" w:rsidRDefault="00305A28" w:rsidP="00305A28">
      <w:pPr>
        <w:rPr>
          <w:iCs/>
        </w:rPr>
      </w:pPr>
      <w:r>
        <w:rPr>
          <w:iCs/>
        </w:rPr>
        <w:t>• device identity;</w:t>
      </w:r>
    </w:p>
    <w:p w14:paraId="7C2464EB" w14:textId="77777777" w:rsidR="00305A28" w:rsidRPr="00B479AE" w:rsidRDefault="00305A28" w:rsidP="00305A28">
      <w:pPr>
        <w:rPr>
          <w:iCs/>
        </w:rPr>
      </w:pPr>
      <w:r>
        <w:rPr>
          <w:iCs/>
        </w:rPr>
        <w:t>• location;</w:t>
      </w:r>
    </w:p>
    <w:p w14:paraId="1B40885B" w14:textId="77777777" w:rsidR="00305A28" w:rsidRPr="00B479AE" w:rsidRDefault="00305A28" w:rsidP="00305A28">
      <w:pPr>
        <w:rPr>
          <w:iCs/>
        </w:rPr>
      </w:pPr>
      <w:r>
        <w:rPr>
          <w:iCs/>
        </w:rPr>
        <w:t>• timestamp;</w:t>
      </w:r>
    </w:p>
    <w:p w14:paraId="15BBBDA3" w14:textId="77777777" w:rsidR="00305A28" w:rsidRPr="00B479AE" w:rsidRDefault="00305A28" w:rsidP="00305A28">
      <w:pPr>
        <w:rPr>
          <w:iCs/>
        </w:rPr>
      </w:pPr>
      <w:r>
        <w:rPr>
          <w:iCs/>
        </w:rPr>
        <w:t>• measured property;</w:t>
      </w:r>
    </w:p>
    <w:p w14:paraId="5E66E0FE" w14:textId="77777777" w:rsidR="00305A28" w:rsidRPr="00B479AE" w:rsidRDefault="00305A28" w:rsidP="00305A28">
      <w:pPr>
        <w:rPr>
          <w:iCs/>
        </w:rPr>
      </w:pPr>
      <w:r>
        <w:rPr>
          <w:iCs/>
        </w:rPr>
        <w:t>• unit of measurement;</w:t>
      </w:r>
    </w:p>
    <w:p w14:paraId="2BD254C1" w14:textId="77777777" w:rsidR="00305A28" w:rsidRPr="00B479AE" w:rsidRDefault="00305A28" w:rsidP="00305A28">
      <w:pPr>
        <w:rPr>
          <w:iCs/>
        </w:rPr>
      </w:pPr>
      <w:r>
        <w:rPr>
          <w:iCs/>
        </w:rPr>
        <w:t>• calibration state;</w:t>
      </w:r>
    </w:p>
    <w:p w14:paraId="3F0A39D8" w14:textId="77777777" w:rsidR="00305A28" w:rsidRPr="00B479AE" w:rsidRDefault="00305A28" w:rsidP="00305A28">
      <w:pPr>
        <w:rPr>
          <w:iCs/>
        </w:rPr>
      </w:pPr>
      <w:r>
        <w:rPr>
          <w:iCs/>
        </w:rPr>
        <w:t>• firmware or device version;</w:t>
      </w:r>
    </w:p>
    <w:p w14:paraId="0659E31F" w14:textId="77777777" w:rsidR="00305A28" w:rsidRPr="00B479AE" w:rsidRDefault="00305A28" w:rsidP="00305A28">
      <w:pPr>
        <w:rPr>
          <w:iCs/>
        </w:rPr>
      </w:pPr>
      <w:r>
        <w:rPr>
          <w:iCs/>
        </w:rPr>
        <w:t>• data quality status;</w:t>
      </w:r>
    </w:p>
    <w:p w14:paraId="416AD2F6" w14:textId="77777777" w:rsidR="00305A28" w:rsidRPr="00B479AE" w:rsidRDefault="00305A28" w:rsidP="00305A28">
      <w:pPr>
        <w:rPr>
          <w:iCs/>
        </w:rPr>
      </w:pPr>
      <w:r>
        <w:rPr>
          <w:iCs/>
        </w:rPr>
        <w:t>• provenance record.</w:t>
      </w:r>
    </w:p>
    <w:p w14:paraId="3A2BF1C6" w14:textId="77777777" w:rsidR="00305A28" w:rsidRPr="00B479AE" w:rsidRDefault="00305A28" w:rsidP="00305A28">
      <w:pPr>
        <w:rPr>
          <w:iCs/>
        </w:rPr>
      </w:pPr>
      <w:r>
        <w:rPr>
          <w:iCs/>
        </w:rPr>
        <w:t>This enables future reviewers to understand not only the value of a measurement, but how that measurement came into existence.</w:t>
      </w:r>
    </w:p>
    <w:p w14:paraId="41AC3BFB" w14:textId="77777777" w:rsidR="00C4346D" w:rsidRDefault="00C4346D" w:rsidP="00305A28">
      <w:pPr>
        <w:rPr>
          <w:b/>
          <w:iCs/>
        </w:rPr>
      </w:pPr>
    </w:p>
    <w:p w14:paraId="350D3A6A" w14:textId="77777777" w:rsidR="00C4346D" w:rsidRDefault="00C4346D" w:rsidP="00305A28">
      <w:pPr>
        <w:rPr>
          <w:b/>
          <w:iCs/>
        </w:rPr>
      </w:pPr>
    </w:p>
    <w:p w14:paraId="42E6FA91" w14:textId="0785DA1D" w:rsidR="00305A28" w:rsidRPr="00B479AE" w:rsidRDefault="00305A28" w:rsidP="00305A28">
      <w:pPr>
        <w:rPr>
          <w:iCs/>
        </w:rPr>
      </w:pPr>
      <w:r>
        <w:rPr>
          <w:b/>
          <w:iCs/>
        </w:rPr>
        <w:lastRenderedPageBreak/>
        <w:t>Laboratory evidence layer</w:t>
      </w:r>
    </w:p>
    <w:p w14:paraId="32276B03" w14:textId="77777777" w:rsidR="00305A28" w:rsidRPr="00B479AE" w:rsidRDefault="00305A28" w:rsidP="00305A28">
      <w:pPr>
        <w:rPr>
          <w:iCs/>
        </w:rPr>
      </w:pPr>
      <w:r>
        <w:rPr>
          <w:iCs/>
        </w:rPr>
        <w:t>Laboratory analysis provides a deeper evidentiary layer for variables that cannot be reliably inferred from field sensors alone.</w:t>
      </w:r>
    </w:p>
    <w:p w14:paraId="2D411FDE" w14:textId="77777777" w:rsidR="00305A28" w:rsidRPr="00B479AE" w:rsidRDefault="00305A28" w:rsidP="00305A28">
      <w:pPr>
        <w:rPr>
          <w:iCs/>
        </w:rPr>
      </w:pPr>
      <w:r>
        <w:rPr>
          <w:iCs/>
        </w:rPr>
        <w:t>These may include soil organic carbon, organic matter, pH, texture, bulk density, aggregate stability, microbial biomass, nutrient availability, salinity, water quality, plant tissue composition, or other scientifically relevant indicators.</w:t>
      </w:r>
    </w:p>
    <w:p w14:paraId="36704FF5" w14:textId="77777777" w:rsidR="00305A28" w:rsidRPr="00B479AE" w:rsidRDefault="00305A28" w:rsidP="00305A28">
      <w:pPr>
        <w:rPr>
          <w:iCs/>
        </w:rPr>
      </w:pPr>
      <w:r>
        <w:rPr>
          <w:iCs/>
        </w:rPr>
        <w:t>Laboratory evidence is especially important for institutional credibility because it anchors ecological claims in standardized analytical procedures.</w:t>
      </w:r>
    </w:p>
    <w:p w14:paraId="0DB82859" w14:textId="77777777" w:rsidR="00305A28" w:rsidRPr="00B479AE" w:rsidRDefault="00305A28" w:rsidP="00305A28">
      <w:pPr>
        <w:rPr>
          <w:iCs/>
        </w:rPr>
      </w:pPr>
      <w:r>
        <w:rPr>
          <w:iCs/>
        </w:rPr>
        <w:t>Prometheus treats laboratory results as reference evidence, particularly when linked to consistent sampling protocols, chain of custody, geolocation, sampling depth, methodology, laboratory identity, date, and quality assurance conditions.</w:t>
      </w:r>
    </w:p>
    <w:p w14:paraId="6CF0969A" w14:textId="77777777" w:rsidR="00305A28" w:rsidRPr="00B479AE" w:rsidRDefault="00305A28" w:rsidP="00305A28">
      <w:pPr>
        <w:rPr>
          <w:iCs/>
        </w:rPr>
      </w:pPr>
      <w:r>
        <w:rPr>
          <w:iCs/>
        </w:rPr>
        <w:t>Laboratory results may also serve as calibration anchors for sensor data, satellite interpretation, and predictive models.</w:t>
      </w:r>
    </w:p>
    <w:p w14:paraId="64CE7B98" w14:textId="77777777" w:rsidR="00305A28" w:rsidRPr="00B479AE" w:rsidRDefault="00305A28" w:rsidP="00305A28">
      <w:pPr>
        <w:rPr>
          <w:iCs/>
        </w:rPr>
      </w:pPr>
      <w:r>
        <w:rPr>
          <w:b/>
          <w:iCs/>
        </w:rPr>
        <w:t>Remote sensing layer</w:t>
      </w:r>
    </w:p>
    <w:p w14:paraId="6068548D" w14:textId="77777777" w:rsidR="00305A28" w:rsidRPr="00B479AE" w:rsidRDefault="00305A28" w:rsidP="00305A28">
      <w:pPr>
        <w:rPr>
          <w:iCs/>
        </w:rPr>
      </w:pPr>
      <w:r>
        <w:rPr>
          <w:iCs/>
        </w:rPr>
        <w:t>Satellite, drone, and mobile imagery provide the spatial observation layer of Prometheus.</w:t>
      </w:r>
    </w:p>
    <w:p w14:paraId="1D80995D" w14:textId="77777777" w:rsidR="00305A28" w:rsidRPr="00B479AE" w:rsidRDefault="00305A28" w:rsidP="00305A28">
      <w:pPr>
        <w:rPr>
          <w:iCs/>
        </w:rPr>
      </w:pPr>
      <w:r>
        <w:rPr>
          <w:iCs/>
        </w:rPr>
        <w:t>Remote sensing can support the analysis of vegetation vigor, canopy evolution, water stress, bare soil exposure, biomass dynamics, land cover change, surface temperature, hydrological patterns, and disturbance events.</w:t>
      </w:r>
    </w:p>
    <w:p w14:paraId="69884D17" w14:textId="77777777" w:rsidR="00305A28" w:rsidRPr="00B479AE" w:rsidRDefault="00305A28" w:rsidP="00305A28">
      <w:pPr>
        <w:rPr>
          <w:iCs/>
        </w:rPr>
      </w:pPr>
      <w:r>
        <w:rPr>
          <w:iCs/>
        </w:rPr>
        <w:t>For small regenerative units, such as individual OHE deployments, satellite data may not always provide sufficient resolution on its own.</w:t>
      </w:r>
    </w:p>
    <w:p w14:paraId="2D025010" w14:textId="77777777" w:rsidR="00305A28" w:rsidRPr="00B479AE" w:rsidRDefault="00305A28" w:rsidP="00305A28">
      <w:pPr>
        <w:rPr>
          <w:iCs/>
        </w:rPr>
      </w:pPr>
      <w:r>
        <w:rPr>
          <w:iCs/>
        </w:rPr>
        <w:t>For this reason, Prometheus combines satellite imagery with drone imagery, mobile georeferenced observation, field sensors, laboratory data, and direct audits.</w:t>
      </w:r>
    </w:p>
    <w:p w14:paraId="4CC62E15" w14:textId="77777777" w:rsidR="00305A28" w:rsidRPr="00B479AE" w:rsidRDefault="00305A28" w:rsidP="00305A28">
      <w:pPr>
        <w:rPr>
          <w:iCs/>
        </w:rPr>
      </w:pPr>
      <w:r>
        <w:rPr>
          <w:iCs/>
        </w:rPr>
        <w:t>Remote sensing contributes to the evidence fabric by providing continuity, comparability, and independent visual or spectral confirmation of ecological change.</w:t>
      </w:r>
    </w:p>
    <w:p w14:paraId="69E2C547" w14:textId="77777777" w:rsidR="00305A28" w:rsidRPr="00B479AE" w:rsidRDefault="00305A28" w:rsidP="00305A28">
      <w:pPr>
        <w:rPr>
          <w:iCs/>
        </w:rPr>
      </w:pPr>
      <w:r>
        <w:rPr>
          <w:iCs/>
        </w:rPr>
        <w:t>Its strongest role is not isolated proof.</w:t>
      </w:r>
    </w:p>
    <w:p w14:paraId="3BB712FA" w14:textId="77777777" w:rsidR="00305A28" w:rsidRPr="00B479AE" w:rsidRDefault="00305A28" w:rsidP="00305A28">
      <w:pPr>
        <w:rPr>
          <w:iCs/>
        </w:rPr>
      </w:pPr>
      <w:r>
        <w:rPr>
          <w:iCs/>
        </w:rPr>
        <w:t>Its strongest role is pattern confirmation over time.</w:t>
      </w:r>
    </w:p>
    <w:p w14:paraId="795FE705" w14:textId="77777777" w:rsidR="00305A28" w:rsidRPr="00B479AE" w:rsidRDefault="00305A28" w:rsidP="00305A28">
      <w:pPr>
        <w:rPr>
          <w:iCs/>
        </w:rPr>
      </w:pPr>
      <w:r>
        <w:rPr>
          <w:b/>
          <w:iCs/>
        </w:rPr>
        <w:lastRenderedPageBreak/>
        <w:t>Human observation and audit layer</w:t>
      </w:r>
    </w:p>
    <w:p w14:paraId="6F2EA1BA" w14:textId="77777777" w:rsidR="00305A28" w:rsidRPr="00B479AE" w:rsidRDefault="00305A28" w:rsidP="00305A28">
      <w:pPr>
        <w:rPr>
          <w:iCs/>
        </w:rPr>
      </w:pPr>
      <w:r>
        <w:rPr>
          <w:iCs/>
        </w:rPr>
        <w:t>Human observation remains essential.</w:t>
      </w:r>
    </w:p>
    <w:p w14:paraId="6AFF4099" w14:textId="77777777" w:rsidR="00305A28" w:rsidRPr="00B479AE" w:rsidRDefault="00305A28" w:rsidP="00305A28">
      <w:pPr>
        <w:rPr>
          <w:iCs/>
        </w:rPr>
      </w:pPr>
      <w:r>
        <w:rPr>
          <w:iCs/>
        </w:rPr>
        <w:t>Regenerative systems involve management, timing, interpretation, local knowledge, and stewardship decisions that cannot be fully captured by automated systems alone.</w:t>
      </w:r>
    </w:p>
    <w:p w14:paraId="5D5E1A4D" w14:textId="77777777" w:rsidR="00305A28" w:rsidRPr="00B479AE" w:rsidRDefault="00305A28" w:rsidP="00305A28">
      <w:pPr>
        <w:rPr>
          <w:iCs/>
        </w:rPr>
      </w:pPr>
      <w:r>
        <w:rPr>
          <w:iCs/>
        </w:rPr>
        <w:t>Prometheus therefore treats human observation as a formal evidence source when it is structured, time-stamped, georeferenced, documented, and linked to defined protocols.</w:t>
      </w:r>
    </w:p>
    <w:p w14:paraId="7E23EB63" w14:textId="77777777" w:rsidR="00305A28" w:rsidRPr="00B479AE" w:rsidRDefault="00305A28" w:rsidP="00305A28">
      <w:pPr>
        <w:rPr>
          <w:iCs/>
        </w:rPr>
      </w:pPr>
      <w:r>
        <w:rPr>
          <w:b/>
          <w:iCs/>
        </w:rPr>
        <w:t>Human observations may include:</w:t>
      </w:r>
    </w:p>
    <w:p w14:paraId="430A38FD" w14:textId="77777777" w:rsidR="00305A28" w:rsidRPr="00B479AE" w:rsidRDefault="00305A28" w:rsidP="00305A28">
      <w:pPr>
        <w:rPr>
          <w:iCs/>
        </w:rPr>
      </w:pPr>
      <w:r>
        <w:rPr>
          <w:iCs/>
        </w:rPr>
        <w:t>• planting records;</w:t>
      </w:r>
    </w:p>
    <w:p w14:paraId="7A391DD8" w14:textId="77777777" w:rsidR="00305A28" w:rsidRPr="00B479AE" w:rsidRDefault="00305A28" w:rsidP="00305A28">
      <w:pPr>
        <w:rPr>
          <w:iCs/>
        </w:rPr>
      </w:pPr>
      <w:r>
        <w:rPr>
          <w:iCs/>
        </w:rPr>
        <w:t>• pruning events;</w:t>
      </w:r>
    </w:p>
    <w:p w14:paraId="7C3AE2CC" w14:textId="77777777" w:rsidR="00305A28" w:rsidRPr="00B479AE" w:rsidRDefault="00305A28" w:rsidP="00305A28">
      <w:pPr>
        <w:rPr>
          <w:iCs/>
        </w:rPr>
      </w:pPr>
      <w:r>
        <w:rPr>
          <w:iCs/>
        </w:rPr>
        <w:t>• biomass return;</w:t>
      </w:r>
    </w:p>
    <w:p w14:paraId="7A1BABB6" w14:textId="77777777" w:rsidR="00305A28" w:rsidRPr="00B479AE" w:rsidRDefault="00305A28" w:rsidP="00305A28">
      <w:pPr>
        <w:rPr>
          <w:iCs/>
        </w:rPr>
      </w:pPr>
      <w:r>
        <w:rPr>
          <w:iCs/>
        </w:rPr>
        <w:t>• compost or biochar application;</w:t>
      </w:r>
    </w:p>
    <w:p w14:paraId="12974BD9" w14:textId="77777777" w:rsidR="00305A28" w:rsidRPr="00B479AE" w:rsidRDefault="00305A28" w:rsidP="00305A28">
      <w:pPr>
        <w:rPr>
          <w:iCs/>
        </w:rPr>
      </w:pPr>
      <w:r>
        <w:rPr>
          <w:iCs/>
        </w:rPr>
        <w:t>• irrigation events;</w:t>
      </w:r>
    </w:p>
    <w:p w14:paraId="51457882" w14:textId="77777777" w:rsidR="00305A28" w:rsidRPr="00B479AE" w:rsidRDefault="00305A28" w:rsidP="00305A28">
      <w:pPr>
        <w:rPr>
          <w:iCs/>
        </w:rPr>
      </w:pPr>
      <w:r>
        <w:rPr>
          <w:iCs/>
        </w:rPr>
        <w:t>• pest or disease observations;</w:t>
      </w:r>
    </w:p>
    <w:p w14:paraId="712CE14D" w14:textId="77777777" w:rsidR="00305A28" w:rsidRPr="00B479AE" w:rsidRDefault="00305A28" w:rsidP="00305A28">
      <w:pPr>
        <w:rPr>
          <w:iCs/>
        </w:rPr>
      </w:pPr>
      <w:r>
        <w:rPr>
          <w:iCs/>
        </w:rPr>
        <w:t>• biodiversity sightings;</w:t>
      </w:r>
    </w:p>
    <w:p w14:paraId="61CC2B26" w14:textId="77777777" w:rsidR="00305A28" w:rsidRPr="00B479AE" w:rsidRDefault="00305A28" w:rsidP="00305A28">
      <w:pPr>
        <w:rPr>
          <w:iCs/>
        </w:rPr>
      </w:pPr>
      <w:r>
        <w:rPr>
          <w:iCs/>
        </w:rPr>
        <w:t>• management interventions;</w:t>
      </w:r>
    </w:p>
    <w:p w14:paraId="70A04B76" w14:textId="77777777" w:rsidR="00305A28" w:rsidRPr="00B479AE" w:rsidRDefault="00305A28" w:rsidP="00305A28">
      <w:pPr>
        <w:rPr>
          <w:iCs/>
        </w:rPr>
      </w:pPr>
      <w:r>
        <w:rPr>
          <w:iCs/>
        </w:rPr>
        <w:t>• disturbance records;</w:t>
      </w:r>
    </w:p>
    <w:p w14:paraId="507BD4F8" w14:textId="77777777" w:rsidR="00305A28" w:rsidRPr="00B479AE" w:rsidRDefault="00305A28" w:rsidP="00305A28">
      <w:pPr>
        <w:rPr>
          <w:iCs/>
        </w:rPr>
      </w:pPr>
      <w:r>
        <w:rPr>
          <w:iCs/>
        </w:rPr>
        <w:t>• field photographs;</w:t>
      </w:r>
    </w:p>
    <w:p w14:paraId="39A60589" w14:textId="77777777" w:rsidR="00305A28" w:rsidRPr="00B479AE" w:rsidRDefault="00305A28" w:rsidP="00305A28">
      <w:pPr>
        <w:rPr>
          <w:iCs/>
        </w:rPr>
      </w:pPr>
      <w:r>
        <w:rPr>
          <w:iCs/>
        </w:rPr>
        <w:t>• audit reports.</w:t>
      </w:r>
    </w:p>
    <w:p w14:paraId="312F31A3" w14:textId="77777777" w:rsidR="00305A28" w:rsidRPr="00B479AE" w:rsidRDefault="00305A28" w:rsidP="00305A28">
      <w:pPr>
        <w:rPr>
          <w:iCs/>
        </w:rPr>
      </w:pPr>
      <w:r>
        <w:rPr>
          <w:iCs/>
        </w:rPr>
        <w:t>These observations become stronger when supported by photographic evidence, sensor context, satellite comparison, laboratory confirmation, or third-party review.</w:t>
      </w:r>
    </w:p>
    <w:p w14:paraId="7A8FFE06" w14:textId="77777777" w:rsidR="00305A28" w:rsidRPr="00B479AE" w:rsidRDefault="00305A28" w:rsidP="00305A28">
      <w:pPr>
        <w:rPr>
          <w:iCs/>
        </w:rPr>
      </w:pPr>
      <w:r>
        <w:rPr>
          <w:iCs/>
        </w:rPr>
        <w:t>The human role is not excluded from verification.</w:t>
      </w:r>
    </w:p>
    <w:p w14:paraId="011114C9" w14:textId="77777777" w:rsidR="00305A28" w:rsidRPr="00B479AE" w:rsidRDefault="00305A28" w:rsidP="00305A28">
      <w:pPr>
        <w:rPr>
          <w:iCs/>
        </w:rPr>
      </w:pPr>
      <w:r>
        <w:rPr>
          <w:iCs/>
        </w:rPr>
        <w:t>It is disciplined by structure.</w:t>
      </w:r>
    </w:p>
    <w:p w14:paraId="6A0B997A" w14:textId="77777777" w:rsidR="00C4346D" w:rsidRDefault="00C4346D" w:rsidP="00305A28">
      <w:pPr>
        <w:rPr>
          <w:b/>
          <w:iCs/>
        </w:rPr>
      </w:pPr>
    </w:p>
    <w:p w14:paraId="07570604" w14:textId="5786D0F8" w:rsidR="00305A28" w:rsidRPr="00B479AE" w:rsidRDefault="00305A28" w:rsidP="00305A28">
      <w:pPr>
        <w:rPr>
          <w:iCs/>
        </w:rPr>
      </w:pPr>
      <w:r>
        <w:rPr>
          <w:b/>
          <w:iCs/>
        </w:rPr>
        <w:lastRenderedPageBreak/>
        <w:t>Provenance and integrity</w:t>
      </w:r>
    </w:p>
    <w:p w14:paraId="308E7443" w14:textId="77777777" w:rsidR="00305A28" w:rsidRPr="00B479AE" w:rsidRDefault="00305A28" w:rsidP="00305A28">
      <w:pPr>
        <w:rPr>
          <w:iCs/>
        </w:rPr>
      </w:pPr>
      <w:r>
        <w:rPr>
          <w:iCs/>
        </w:rPr>
        <w:t>Every evidence stream in Prometheus must preserve provenance.</w:t>
      </w:r>
    </w:p>
    <w:p w14:paraId="640F0524" w14:textId="77777777" w:rsidR="00305A28" w:rsidRPr="00B479AE" w:rsidRDefault="00305A28" w:rsidP="00305A28">
      <w:pPr>
        <w:rPr>
          <w:iCs/>
        </w:rPr>
      </w:pPr>
      <w:r>
        <w:rPr>
          <w:iCs/>
        </w:rPr>
        <w:t>Provenance describes how data came into existence, who or what generated it, when it was generated, where it was generated, what method was used, how it was transformed, and which version of a model or methodology interpreted it.</w:t>
      </w:r>
    </w:p>
    <w:p w14:paraId="2F45339F" w14:textId="77777777" w:rsidR="00305A28" w:rsidRPr="00B479AE" w:rsidRDefault="00305A28" w:rsidP="00305A28">
      <w:pPr>
        <w:rPr>
          <w:iCs/>
        </w:rPr>
      </w:pPr>
      <w:r>
        <w:rPr>
          <w:iCs/>
        </w:rPr>
        <w:t>Integrity requires that evidence remains traceable from raw observation to final indicator.</w:t>
      </w:r>
    </w:p>
    <w:p w14:paraId="0CDA2E63" w14:textId="77777777" w:rsidR="00305A28" w:rsidRPr="00B479AE" w:rsidRDefault="00305A28" w:rsidP="00305A28">
      <w:pPr>
        <w:rPr>
          <w:iCs/>
        </w:rPr>
      </w:pPr>
      <w:r>
        <w:rPr>
          <w:iCs/>
        </w:rPr>
        <w:t>This means that every PRU-relevant metric should be linked to its underlying evidence chain.</w:t>
      </w:r>
    </w:p>
    <w:p w14:paraId="2932345A" w14:textId="77777777" w:rsidR="00305A28" w:rsidRPr="00B479AE" w:rsidRDefault="00305A28" w:rsidP="00305A28">
      <w:pPr>
        <w:rPr>
          <w:iCs/>
        </w:rPr>
      </w:pPr>
      <w:r>
        <w:rPr>
          <w:b/>
          <w:iCs/>
        </w:rPr>
        <w:t>The system should be able to answer:</w:t>
      </w:r>
    </w:p>
    <w:p w14:paraId="060F36DE" w14:textId="77777777" w:rsidR="00305A28" w:rsidRPr="00B479AE" w:rsidRDefault="00305A28" w:rsidP="00305A28">
      <w:pPr>
        <w:rPr>
          <w:iCs/>
        </w:rPr>
      </w:pPr>
      <w:r>
        <w:rPr>
          <w:iCs/>
        </w:rPr>
        <w:t>where did this value come from;</w:t>
      </w:r>
    </w:p>
    <w:p w14:paraId="10B891C8" w14:textId="77777777" w:rsidR="00305A28" w:rsidRPr="00B479AE" w:rsidRDefault="00305A28" w:rsidP="00305A28">
      <w:pPr>
        <w:rPr>
          <w:iCs/>
        </w:rPr>
      </w:pPr>
      <w:r>
        <w:rPr>
          <w:iCs/>
        </w:rPr>
        <w:t>which data produced it;</w:t>
      </w:r>
    </w:p>
    <w:p w14:paraId="13BD62CD" w14:textId="77777777" w:rsidR="00305A28" w:rsidRPr="00B479AE" w:rsidRDefault="00305A28" w:rsidP="00305A28">
      <w:pPr>
        <w:rPr>
          <w:iCs/>
        </w:rPr>
      </w:pPr>
      <w:r>
        <w:rPr>
          <w:iCs/>
        </w:rPr>
        <w:t>which method transformed it;</w:t>
      </w:r>
    </w:p>
    <w:p w14:paraId="63840E57" w14:textId="77777777" w:rsidR="00305A28" w:rsidRPr="00B479AE" w:rsidRDefault="00305A28" w:rsidP="00305A28">
      <w:pPr>
        <w:rPr>
          <w:iCs/>
        </w:rPr>
      </w:pPr>
      <w:r>
        <w:rPr>
          <w:iCs/>
        </w:rPr>
        <w:t>which actor or device generated it;</w:t>
      </w:r>
    </w:p>
    <w:p w14:paraId="5C26FE77" w14:textId="77777777" w:rsidR="00305A28" w:rsidRPr="00B479AE" w:rsidRDefault="00305A28" w:rsidP="00305A28">
      <w:pPr>
        <w:rPr>
          <w:iCs/>
        </w:rPr>
      </w:pPr>
      <w:r>
        <w:rPr>
          <w:iCs/>
        </w:rPr>
        <w:t>which version of the methodology was applied;</w:t>
      </w:r>
    </w:p>
    <w:p w14:paraId="5EFCF36B" w14:textId="77777777" w:rsidR="00305A28" w:rsidRPr="00B479AE" w:rsidRDefault="00305A28" w:rsidP="00305A28">
      <w:pPr>
        <w:rPr>
          <w:iCs/>
        </w:rPr>
      </w:pPr>
      <w:r>
        <w:rPr>
          <w:iCs/>
        </w:rPr>
        <w:t>which confidence score was assigned;</w:t>
      </w:r>
    </w:p>
    <w:p w14:paraId="2913480F" w14:textId="77777777" w:rsidR="00305A28" w:rsidRPr="00B479AE" w:rsidRDefault="00305A28" w:rsidP="00305A28">
      <w:pPr>
        <w:rPr>
          <w:iCs/>
        </w:rPr>
      </w:pPr>
      <w:r>
        <w:rPr>
          <w:iCs/>
        </w:rPr>
        <w:t>which validation checks were passed;</w:t>
      </w:r>
    </w:p>
    <w:p w14:paraId="63C02869" w14:textId="77777777" w:rsidR="00305A28" w:rsidRPr="00B479AE" w:rsidRDefault="00305A28" w:rsidP="00305A28">
      <w:pPr>
        <w:rPr>
          <w:iCs/>
        </w:rPr>
      </w:pPr>
      <w:r>
        <w:rPr>
          <w:iCs/>
        </w:rPr>
        <w:t>which limitations remain.</w:t>
      </w:r>
    </w:p>
    <w:p w14:paraId="5DDB307D" w14:textId="77777777" w:rsidR="00305A28" w:rsidRPr="00B479AE" w:rsidRDefault="00305A28" w:rsidP="00305A28">
      <w:pPr>
        <w:rPr>
          <w:iCs/>
        </w:rPr>
      </w:pPr>
      <w:r>
        <w:rPr>
          <w:iCs/>
        </w:rPr>
        <w:t>This is the basis of auditability.</w:t>
      </w:r>
    </w:p>
    <w:p w14:paraId="3CE01E47" w14:textId="77777777" w:rsidR="00305A28" w:rsidRPr="00B479AE" w:rsidRDefault="00305A28" w:rsidP="00305A28">
      <w:pPr>
        <w:rPr>
          <w:iCs/>
        </w:rPr>
      </w:pPr>
      <w:r>
        <w:rPr>
          <w:iCs/>
        </w:rPr>
        <w:t>It allows Prometheus to move from trust based on assertion to trust based on traceable evidence.</w:t>
      </w:r>
    </w:p>
    <w:p w14:paraId="7CF64EB9" w14:textId="77777777" w:rsidR="00305A28" w:rsidRPr="00B479AE" w:rsidRDefault="00305A28" w:rsidP="00305A28">
      <w:pPr>
        <w:rPr>
          <w:iCs/>
        </w:rPr>
      </w:pPr>
      <w:r>
        <w:rPr>
          <w:b/>
          <w:iCs/>
        </w:rPr>
        <w:t>Confidence scoring</w:t>
      </w:r>
    </w:p>
    <w:p w14:paraId="1037139C" w14:textId="77777777" w:rsidR="00305A28" w:rsidRPr="00B479AE" w:rsidRDefault="00305A28" w:rsidP="00305A28">
      <w:pPr>
        <w:rPr>
          <w:iCs/>
        </w:rPr>
      </w:pPr>
      <w:r>
        <w:rPr>
          <w:iCs/>
        </w:rPr>
        <w:t>Prometheus recognizes that not all evidence has the same strength.</w:t>
      </w:r>
    </w:p>
    <w:p w14:paraId="2BF7F9A7" w14:textId="77777777" w:rsidR="00305A28" w:rsidRPr="00B479AE" w:rsidRDefault="00305A28" w:rsidP="00305A28">
      <w:pPr>
        <w:rPr>
          <w:iCs/>
        </w:rPr>
      </w:pPr>
      <w:r>
        <w:rPr>
          <w:iCs/>
        </w:rPr>
        <w:t>Each indicator should therefore receive a confidence score.</w:t>
      </w:r>
    </w:p>
    <w:p w14:paraId="63313510" w14:textId="77777777" w:rsidR="00305A28" w:rsidRPr="00B479AE" w:rsidRDefault="00305A28" w:rsidP="00305A28">
      <w:pPr>
        <w:rPr>
          <w:iCs/>
        </w:rPr>
      </w:pPr>
      <w:r>
        <w:rPr>
          <w:b/>
          <w:iCs/>
        </w:rPr>
        <w:t>Confidence scoring may consider:</w:t>
      </w:r>
    </w:p>
    <w:p w14:paraId="71CD85E5" w14:textId="77777777" w:rsidR="00305A28" w:rsidRPr="00B479AE" w:rsidRDefault="00305A28" w:rsidP="00305A28">
      <w:pPr>
        <w:rPr>
          <w:iCs/>
        </w:rPr>
      </w:pPr>
      <w:r>
        <w:rPr>
          <w:iCs/>
        </w:rPr>
        <w:t>• measurement quality;</w:t>
      </w:r>
    </w:p>
    <w:p w14:paraId="74968F49" w14:textId="77777777" w:rsidR="00305A28" w:rsidRPr="00B479AE" w:rsidRDefault="00305A28" w:rsidP="00305A28">
      <w:pPr>
        <w:rPr>
          <w:iCs/>
        </w:rPr>
      </w:pPr>
      <w:r>
        <w:rPr>
          <w:iCs/>
        </w:rPr>
        <w:lastRenderedPageBreak/>
        <w:t>• sampling frequency;</w:t>
      </w:r>
    </w:p>
    <w:p w14:paraId="4F03CF57" w14:textId="77777777" w:rsidR="00305A28" w:rsidRPr="00B479AE" w:rsidRDefault="00305A28" w:rsidP="00305A28">
      <w:pPr>
        <w:rPr>
          <w:iCs/>
        </w:rPr>
      </w:pPr>
      <w:r>
        <w:rPr>
          <w:iCs/>
        </w:rPr>
        <w:t>• spatial resolution;</w:t>
      </w:r>
    </w:p>
    <w:p w14:paraId="60362521" w14:textId="77777777" w:rsidR="00305A28" w:rsidRPr="00B479AE" w:rsidRDefault="00305A28" w:rsidP="00305A28">
      <w:pPr>
        <w:rPr>
          <w:iCs/>
        </w:rPr>
      </w:pPr>
      <w:r>
        <w:rPr>
          <w:iCs/>
        </w:rPr>
        <w:t>• temporal resolution;</w:t>
      </w:r>
    </w:p>
    <w:p w14:paraId="183B4BBE" w14:textId="77777777" w:rsidR="00305A28" w:rsidRPr="00B479AE" w:rsidRDefault="00305A28" w:rsidP="00305A28">
      <w:pPr>
        <w:rPr>
          <w:iCs/>
        </w:rPr>
      </w:pPr>
      <w:r>
        <w:rPr>
          <w:iCs/>
        </w:rPr>
        <w:t>• calibration status;</w:t>
      </w:r>
    </w:p>
    <w:p w14:paraId="35D568F4" w14:textId="77777777" w:rsidR="00305A28" w:rsidRPr="00B479AE" w:rsidRDefault="00305A28" w:rsidP="00305A28">
      <w:pPr>
        <w:rPr>
          <w:iCs/>
        </w:rPr>
      </w:pPr>
      <w:r>
        <w:rPr>
          <w:iCs/>
        </w:rPr>
        <w:t>• source reliability;</w:t>
      </w:r>
    </w:p>
    <w:p w14:paraId="57282391" w14:textId="77777777" w:rsidR="00305A28" w:rsidRPr="00B479AE" w:rsidRDefault="00305A28" w:rsidP="00305A28">
      <w:pPr>
        <w:rPr>
          <w:iCs/>
        </w:rPr>
      </w:pPr>
      <w:r>
        <w:rPr>
          <w:iCs/>
        </w:rPr>
        <w:t>• replication;</w:t>
      </w:r>
    </w:p>
    <w:p w14:paraId="39E96418" w14:textId="77777777" w:rsidR="00305A28" w:rsidRPr="00B479AE" w:rsidRDefault="00305A28" w:rsidP="00305A28">
      <w:pPr>
        <w:rPr>
          <w:iCs/>
        </w:rPr>
      </w:pPr>
      <w:r>
        <w:rPr>
          <w:iCs/>
        </w:rPr>
        <w:t>• cross-source consistency;</w:t>
      </w:r>
    </w:p>
    <w:p w14:paraId="49B1AE35" w14:textId="77777777" w:rsidR="00305A28" w:rsidRPr="00B479AE" w:rsidRDefault="00305A28" w:rsidP="00305A28">
      <w:pPr>
        <w:rPr>
          <w:iCs/>
        </w:rPr>
      </w:pPr>
      <w:r>
        <w:rPr>
          <w:iCs/>
        </w:rPr>
        <w:t>• uncertainty;</w:t>
      </w:r>
    </w:p>
    <w:p w14:paraId="4074F7A7" w14:textId="77777777" w:rsidR="00305A28" w:rsidRPr="00B479AE" w:rsidRDefault="00305A28" w:rsidP="00305A28">
      <w:pPr>
        <w:rPr>
          <w:iCs/>
        </w:rPr>
      </w:pPr>
      <w:r>
        <w:rPr>
          <w:iCs/>
        </w:rPr>
        <w:t>• human review;</w:t>
      </w:r>
    </w:p>
    <w:p w14:paraId="624D97AF" w14:textId="77777777" w:rsidR="00305A28" w:rsidRPr="00B479AE" w:rsidRDefault="00305A28" w:rsidP="00305A28">
      <w:pPr>
        <w:rPr>
          <w:iCs/>
        </w:rPr>
      </w:pPr>
      <w:r>
        <w:rPr>
          <w:iCs/>
        </w:rPr>
        <w:t>• third-party verification;</w:t>
      </w:r>
    </w:p>
    <w:p w14:paraId="55C1027E" w14:textId="77777777" w:rsidR="00305A28" w:rsidRPr="00B479AE" w:rsidRDefault="00305A28" w:rsidP="00305A28">
      <w:pPr>
        <w:rPr>
          <w:iCs/>
        </w:rPr>
      </w:pPr>
      <w:r>
        <w:rPr>
          <w:iCs/>
        </w:rPr>
        <w:t>• methodology maturity.</w:t>
      </w:r>
    </w:p>
    <w:p w14:paraId="68898785" w14:textId="77777777" w:rsidR="00305A28" w:rsidRPr="00B479AE" w:rsidRDefault="00305A28" w:rsidP="00305A28">
      <w:pPr>
        <w:rPr>
          <w:iCs/>
        </w:rPr>
      </w:pPr>
      <w:r>
        <w:rPr>
          <w:iCs/>
        </w:rPr>
        <w:t>This prevents weak evidence from being treated as strong evidence.</w:t>
      </w:r>
    </w:p>
    <w:p w14:paraId="7F20DACB" w14:textId="77777777" w:rsidR="00305A28" w:rsidRPr="00B479AE" w:rsidRDefault="00305A28" w:rsidP="00305A28">
      <w:pPr>
        <w:rPr>
          <w:iCs/>
        </w:rPr>
      </w:pPr>
      <w:r>
        <w:rPr>
          <w:iCs/>
        </w:rPr>
        <w:t>It also allows partial information to be used responsibly.</w:t>
      </w:r>
    </w:p>
    <w:p w14:paraId="2A76AA03" w14:textId="77777777" w:rsidR="00305A28" w:rsidRPr="00B479AE" w:rsidRDefault="00305A28" w:rsidP="00305A28">
      <w:pPr>
        <w:rPr>
          <w:iCs/>
        </w:rPr>
      </w:pPr>
      <w:r>
        <w:rPr>
          <w:iCs/>
        </w:rPr>
        <w:t>A system can begin with limited evidence, but its financial admissibility should increase only as the strength, continuity, and reliability of evidence improve.</w:t>
      </w:r>
    </w:p>
    <w:p w14:paraId="25651021" w14:textId="77777777" w:rsidR="00305A28" w:rsidRPr="00B479AE" w:rsidRDefault="00305A28" w:rsidP="00305A28">
      <w:pPr>
        <w:rPr>
          <w:iCs/>
        </w:rPr>
      </w:pPr>
      <w:r>
        <w:rPr>
          <w:iCs/>
        </w:rPr>
        <w:t>Confidence scoring is therefore a bridge between ecological reality and capital-market discipline.</w:t>
      </w:r>
    </w:p>
    <w:p w14:paraId="31289011" w14:textId="77777777" w:rsidR="00305A28" w:rsidRPr="00B479AE" w:rsidRDefault="00305A28" w:rsidP="00305A28">
      <w:pPr>
        <w:rPr>
          <w:iCs/>
        </w:rPr>
      </w:pPr>
      <w:r>
        <w:rPr>
          <w:b/>
          <w:iCs/>
        </w:rPr>
        <w:t>Standards-based interoperability</w:t>
      </w:r>
    </w:p>
    <w:p w14:paraId="7C2B99FD" w14:textId="77777777" w:rsidR="00305A28" w:rsidRPr="00B479AE" w:rsidRDefault="00305A28" w:rsidP="00305A28">
      <w:pPr>
        <w:rPr>
          <w:iCs/>
        </w:rPr>
      </w:pPr>
      <w:r>
        <w:rPr>
          <w:iCs/>
        </w:rPr>
        <w:t>Prometheus is designed to remain interoperable as technology evolves.</w:t>
      </w:r>
    </w:p>
    <w:p w14:paraId="2FBF797F" w14:textId="77777777" w:rsidR="00305A28" w:rsidRPr="00B479AE" w:rsidRDefault="00305A28" w:rsidP="00305A28">
      <w:pPr>
        <w:rPr>
          <w:iCs/>
        </w:rPr>
      </w:pPr>
      <w:r>
        <w:rPr>
          <w:iCs/>
        </w:rPr>
        <w:t>Its verification architecture should be able to integrate sensors, APIs, laboratories, satellite providers, drone systems, mobile devices, ecological datasets, and future data services without becoming dependent on a single vendor or proprietary format.</w:t>
      </w:r>
    </w:p>
    <w:p w14:paraId="5FA4B6E8" w14:textId="77777777" w:rsidR="00305A28" w:rsidRPr="00B479AE" w:rsidRDefault="00305A28" w:rsidP="00305A28">
      <w:pPr>
        <w:rPr>
          <w:iCs/>
        </w:rPr>
      </w:pPr>
      <w:r>
        <w:rPr>
          <w:iCs/>
        </w:rPr>
        <w:t>For this reason, the system should adopt open and widely recognized standards wherever appropriate.</w:t>
      </w:r>
    </w:p>
    <w:p w14:paraId="4D09BDD8" w14:textId="77777777" w:rsidR="00305A28" w:rsidRPr="00B479AE" w:rsidRDefault="00305A28" w:rsidP="00305A28">
      <w:pPr>
        <w:rPr>
          <w:iCs/>
        </w:rPr>
      </w:pPr>
      <w:r>
        <w:rPr>
          <w:iCs/>
        </w:rPr>
        <w:t>Sensor observations may be structured through standards such as OGC SensorThings API.</w:t>
      </w:r>
    </w:p>
    <w:p w14:paraId="09C4DFF6" w14:textId="77777777" w:rsidR="00305A28" w:rsidRPr="00B479AE" w:rsidRDefault="00305A28" w:rsidP="00305A28">
      <w:pPr>
        <w:rPr>
          <w:iCs/>
        </w:rPr>
      </w:pPr>
      <w:r>
        <w:rPr>
          <w:iCs/>
        </w:rPr>
        <w:lastRenderedPageBreak/>
        <w:t>Environmental data retrieval may align with OGC API Environmental Data Retrieval.</w:t>
      </w:r>
    </w:p>
    <w:p w14:paraId="60D0A7B2" w14:textId="77777777" w:rsidR="00305A28" w:rsidRPr="00B479AE" w:rsidRDefault="00305A28" w:rsidP="00305A28">
      <w:pPr>
        <w:rPr>
          <w:iCs/>
        </w:rPr>
      </w:pPr>
      <w:r>
        <w:rPr>
          <w:iCs/>
        </w:rPr>
        <w:t>Geospatial and satellite assets may be catalogued through STAC-compatible logic.</w:t>
      </w:r>
    </w:p>
    <w:p w14:paraId="3FBE54DF" w14:textId="77777777" w:rsidR="00305A28" w:rsidRPr="00B479AE" w:rsidRDefault="00305A28" w:rsidP="00305A28">
      <w:pPr>
        <w:rPr>
          <w:iCs/>
        </w:rPr>
      </w:pPr>
      <w:r>
        <w:rPr>
          <w:iCs/>
        </w:rPr>
        <w:t>Raster geospatial data may be stored or exchanged through cloud-native formats such as Cloud Optimized GeoTIFF.</w:t>
      </w:r>
    </w:p>
    <w:p w14:paraId="03CAB67F" w14:textId="77777777" w:rsidR="00305A28" w:rsidRPr="00B479AE" w:rsidRDefault="00305A28" w:rsidP="00305A28">
      <w:pPr>
        <w:rPr>
          <w:iCs/>
        </w:rPr>
      </w:pPr>
      <w:r>
        <w:rPr>
          <w:iCs/>
        </w:rPr>
        <w:t>Provenance may be represented through W3C PROV-compatible logic.</w:t>
      </w:r>
    </w:p>
    <w:p w14:paraId="12C7E48E" w14:textId="77777777" w:rsidR="00305A28" w:rsidRPr="00B479AE" w:rsidRDefault="00305A28" w:rsidP="00305A28">
      <w:pPr>
        <w:rPr>
          <w:iCs/>
        </w:rPr>
      </w:pPr>
      <w:r>
        <w:rPr>
          <w:iCs/>
        </w:rPr>
        <w:t>Device metadata may be described through Web of Things-compatible descriptions.</w:t>
      </w:r>
    </w:p>
    <w:p w14:paraId="1997DAD4" w14:textId="77777777" w:rsidR="00305A28" w:rsidRPr="00B479AE" w:rsidRDefault="00305A28" w:rsidP="00305A28">
      <w:pPr>
        <w:rPr>
          <w:iCs/>
        </w:rPr>
      </w:pPr>
      <w:r>
        <w:rPr>
          <w:iCs/>
        </w:rPr>
        <w:t>Supply-chain and product events may be represented through EPCIS-compatible logic where appropriate.</w:t>
      </w:r>
    </w:p>
    <w:p w14:paraId="71B2B62D" w14:textId="77777777" w:rsidR="00305A28" w:rsidRPr="00B479AE" w:rsidRDefault="00305A28" w:rsidP="00305A28">
      <w:pPr>
        <w:rPr>
          <w:iCs/>
        </w:rPr>
      </w:pPr>
      <w:r>
        <w:rPr>
          <w:iCs/>
        </w:rPr>
        <w:t>Valueflows and REA-compatible accounting may structure the relationship between resources, events, agents, and economic or ecological transformations.</w:t>
      </w:r>
    </w:p>
    <w:p w14:paraId="7003E145" w14:textId="77777777" w:rsidR="00305A28" w:rsidRPr="00B479AE" w:rsidRDefault="00305A28" w:rsidP="00305A28">
      <w:pPr>
        <w:rPr>
          <w:iCs/>
        </w:rPr>
      </w:pPr>
      <w:r>
        <w:rPr>
          <w:iCs/>
        </w:rPr>
        <w:t>This standards-based approach allows Prometheus to evolve without losing semantic continuity.</w:t>
      </w:r>
    </w:p>
    <w:p w14:paraId="5FE5F6E5" w14:textId="77777777" w:rsidR="00305A28" w:rsidRPr="00B479AE" w:rsidRDefault="00305A28" w:rsidP="00305A28">
      <w:pPr>
        <w:rPr>
          <w:iCs/>
        </w:rPr>
      </w:pPr>
      <w:r>
        <w:rPr>
          <w:b/>
          <w:iCs/>
        </w:rPr>
        <w:t>Auto-upgrade architecture</w:t>
      </w:r>
    </w:p>
    <w:p w14:paraId="143D9F83" w14:textId="77777777" w:rsidR="00305A28" w:rsidRPr="00B479AE" w:rsidRDefault="00305A28" w:rsidP="00305A28">
      <w:pPr>
        <w:rPr>
          <w:iCs/>
        </w:rPr>
      </w:pPr>
      <w:r>
        <w:rPr>
          <w:iCs/>
        </w:rPr>
        <w:t>Prometheus must remain capable of integrating better tools as they emerge.</w:t>
      </w:r>
    </w:p>
    <w:p w14:paraId="1B1D22C8" w14:textId="77777777" w:rsidR="00305A28" w:rsidRPr="00B479AE" w:rsidRDefault="00305A28" w:rsidP="00305A28">
      <w:pPr>
        <w:rPr>
          <w:iCs/>
        </w:rPr>
      </w:pPr>
      <w:r>
        <w:rPr>
          <w:iCs/>
        </w:rPr>
        <w:t>New sensors will appear.</w:t>
      </w:r>
    </w:p>
    <w:p w14:paraId="47CC235B" w14:textId="77777777" w:rsidR="00305A28" w:rsidRPr="00B479AE" w:rsidRDefault="00305A28" w:rsidP="00305A28">
      <w:pPr>
        <w:rPr>
          <w:iCs/>
        </w:rPr>
      </w:pPr>
      <w:r>
        <w:rPr>
          <w:iCs/>
        </w:rPr>
        <w:t>New satellite products will become available.</w:t>
      </w:r>
    </w:p>
    <w:p w14:paraId="7D752595" w14:textId="77777777" w:rsidR="00305A28" w:rsidRPr="00B479AE" w:rsidRDefault="00305A28" w:rsidP="00305A28">
      <w:pPr>
        <w:rPr>
          <w:iCs/>
        </w:rPr>
      </w:pPr>
      <w:r>
        <w:rPr>
          <w:iCs/>
        </w:rPr>
        <w:t>New laboratory methods will improve.</w:t>
      </w:r>
    </w:p>
    <w:p w14:paraId="122FC8EE" w14:textId="77777777" w:rsidR="00305A28" w:rsidRPr="00B479AE" w:rsidRDefault="00305A28" w:rsidP="00305A28">
      <w:pPr>
        <w:rPr>
          <w:iCs/>
        </w:rPr>
      </w:pPr>
      <w:r>
        <w:rPr>
          <w:iCs/>
        </w:rPr>
        <w:t>New biodiversity datasets will expand.</w:t>
      </w:r>
    </w:p>
    <w:p w14:paraId="4E3C196B" w14:textId="77777777" w:rsidR="00305A28" w:rsidRPr="00B479AE" w:rsidRDefault="00305A28" w:rsidP="00305A28">
      <w:pPr>
        <w:rPr>
          <w:iCs/>
        </w:rPr>
      </w:pPr>
      <w:r>
        <w:rPr>
          <w:iCs/>
        </w:rPr>
        <w:t>New AI models will become more capable.</w:t>
      </w:r>
    </w:p>
    <w:p w14:paraId="72A7F83B" w14:textId="77777777" w:rsidR="00305A28" w:rsidRPr="00B479AE" w:rsidRDefault="00305A28" w:rsidP="00305A28">
      <w:pPr>
        <w:rPr>
          <w:iCs/>
        </w:rPr>
      </w:pPr>
      <w:r>
        <w:rPr>
          <w:iCs/>
        </w:rPr>
        <w:t>New MRV standards will mature.</w:t>
      </w:r>
    </w:p>
    <w:p w14:paraId="30EAF1E3" w14:textId="77777777" w:rsidR="00305A28" w:rsidRPr="00B479AE" w:rsidRDefault="00305A28" w:rsidP="00305A28">
      <w:pPr>
        <w:rPr>
          <w:iCs/>
        </w:rPr>
      </w:pPr>
      <w:r>
        <w:rPr>
          <w:iCs/>
        </w:rPr>
        <w:t>New climate and nature-related reporting frameworks will evolve.</w:t>
      </w:r>
    </w:p>
    <w:p w14:paraId="404E4E15" w14:textId="77777777" w:rsidR="00305A28" w:rsidRPr="00B479AE" w:rsidRDefault="00305A28" w:rsidP="00305A28">
      <w:pPr>
        <w:rPr>
          <w:iCs/>
        </w:rPr>
      </w:pPr>
      <w:r>
        <w:rPr>
          <w:iCs/>
        </w:rPr>
        <w:t>The Prometheus verification architecture is therefore designed as an auto-upgradable system.</w:t>
      </w:r>
    </w:p>
    <w:p w14:paraId="17165373" w14:textId="77777777" w:rsidR="00305A28" w:rsidRPr="00B479AE" w:rsidRDefault="00305A28" w:rsidP="00305A28">
      <w:pPr>
        <w:rPr>
          <w:iCs/>
        </w:rPr>
      </w:pPr>
      <w:r>
        <w:rPr>
          <w:iCs/>
        </w:rPr>
        <w:t>This does not mean uncontrolled change.</w:t>
      </w:r>
    </w:p>
    <w:p w14:paraId="4E8C11C2" w14:textId="77777777" w:rsidR="00305A28" w:rsidRPr="00B479AE" w:rsidRDefault="00305A28" w:rsidP="00305A28">
      <w:pPr>
        <w:rPr>
          <w:iCs/>
        </w:rPr>
      </w:pPr>
      <w:r>
        <w:rPr>
          <w:iCs/>
        </w:rPr>
        <w:t>It means controlled evolution.</w:t>
      </w:r>
    </w:p>
    <w:p w14:paraId="6E92150B" w14:textId="77777777" w:rsidR="00305A28" w:rsidRPr="00B479AE" w:rsidRDefault="00305A28" w:rsidP="00305A28">
      <w:pPr>
        <w:rPr>
          <w:iCs/>
        </w:rPr>
      </w:pPr>
      <w:r>
        <w:rPr>
          <w:iCs/>
        </w:rPr>
        <w:lastRenderedPageBreak/>
        <w:t>Every new connector, API, sensor, data source, algorithm, model, calibration procedure, or methodology should pass through a defined lifecycle:</w:t>
      </w:r>
    </w:p>
    <w:p w14:paraId="753E3177" w14:textId="77777777" w:rsidR="00305A28" w:rsidRPr="00B479AE" w:rsidRDefault="00305A28" w:rsidP="00305A28">
      <w:pPr>
        <w:rPr>
          <w:iCs/>
        </w:rPr>
      </w:pPr>
      <w:r>
        <w:rPr>
          <w:iCs/>
        </w:rPr>
        <w:t>proposal;</w:t>
      </w:r>
    </w:p>
    <w:p w14:paraId="6DFCA6C7" w14:textId="77777777" w:rsidR="00305A28" w:rsidRPr="00B479AE" w:rsidRDefault="00305A28" w:rsidP="00305A28">
      <w:pPr>
        <w:rPr>
          <w:iCs/>
        </w:rPr>
      </w:pPr>
      <w:r>
        <w:rPr>
          <w:iCs/>
        </w:rPr>
        <w:t>sandbox testing;</w:t>
      </w:r>
    </w:p>
    <w:p w14:paraId="10970693" w14:textId="77777777" w:rsidR="00305A28" w:rsidRPr="00B479AE" w:rsidRDefault="00305A28" w:rsidP="00305A28">
      <w:pPr>
        <w:rPr>
          <w:iCs/>
        </w:rPr>
      </w:pPr>
      <w:r>
        <w:rPr>
          <w:iCs/>
        </w:rPr>
        <w:t>validation;</w:t>
      </w:r>
    </w:p>
    <w:p w14:paraId="0CE3E6A2" w14:textId="77777777" w:rsidR="00305A28" w:rsidRPr="00B479AE" w:rsidRDefault="00305A28" w:rsidP="00305A28">
      <w:pPr>
        <w:rPr>
          <w:iCs/>
        </w:rPr>
      </w:pPr>
      <w:r>
        <w:rPr>
          <w:iCs/>
        </w:rPr>
        <w:t>confidence calibration;</w:t>
      </w:r>
    </w:p>
    <w:p w14:paraId="1E13954B" w14:textId="77777777" w:rsidR="00305A28" w:rsidRPr="00B479AE" w:rsidRDefault="00305A28" w:rsidP="00305A28">
      <w:pPr>
        <w:rPr>
          <w:iCs/>
        </w:rPr>
      </w:pPr>
      <w:r>
        <w:rPr>
          <w:iCs/>
        </w:rPr>
        <w:t>governance review;</w:t>
      </w:r>
    </w:p>
    <w:p w14:paraId="705319D0" w14:textId="77777777" w:rsidR="00305A28" w:rsidRPr="00B479AE" w:rsidRDefault="00305A28" w:rsidP="00305A28">
      <w:pPr>
        <w:rPr>
          <w:iCs/>
        </w:rPr>
      </w:pPr>
      <w:r>
        <w:rPr>
          <w:iCs/>
        </w:rPr>
        <w:t>production deployment;</w:t>
      </w:r>
    </w:p>
    <w:p w14:paraId="3F1229E9" w14:textId="77777777" w:rsidR="00305A28" w:rsidRPr="00B479AE" w:rsidRDefault="00305A28" w:rsidP="00305A28">
      <w:pPr>
        <w:rPr>
          <w:iCs/>
        </w:rPr>
      </w:pPr>
      <w:r>
        <w:rPr>
          <w:iCs/>
        </w:rPr>
        <w:t>monitoring;</w:t>
      </w:r>
    </w:p>
    <w:p w14:paraId="36DEB878" w14:textId="77777777" w:rsidR="00305A28" w:rsidRPr="00B479AE" w:rsidRDefault="00305A28" w:rsidP="00305A28">
      <w:pPr>
        <w:rPr>
          <w:iCs/>
        </w:rPr>
      </w:pPr>
      <w:r>
        <w:rPr>
          <w:iCs/>
        </w:rPr>
        <w:t>rollback if required.</w:t>
      </w:r>
    </w:p>
    <w:p w14:paraId="1957B1DB" w14:textId="77777777" w:rsidR="00305A28" w:rsidRPr="00B479AE" w:rsidRDefault="00305A28" w:rsidP="00305A28">
      <w:pPr>
        <w:rPr>
          <w:iCs/>
        </w:rPr>
      </w:pPr>
      <w:r>
        <w:rPr>
          <w:iCs/>
        </w:rPr>
        <w:t>This lifecycle allows Prometheus to absorb technological progress while preserving auditability and methodological discipline.</w:t>
      </w:r>
    </w:p>
    <w:p w14:paraId="544EE55D" w14:textId="77777777" w:rsidR="00305A28" w:rsidRPr="00B479AE" w:rsidRDefault="00305A28" w:rsidP="00305A28">
      <w:pPr>
        <w:rPr>
          <w:iCs/>
        </w:rPr>
      </w:pPr>
      <w:r>
        <w:rPr>
          <w:iCs/>
        </w:rPr>
        <w:t>The system can evolve without silently changing the meaning of verified regeneration.</w:t>
      </w:r>
    </w:p>
    <w:p w14:paraId="71C21393" w14:textId="77777777" w:rsidR="00305A28" w:rsidRPr="00B479AE" w:rsidRDefault="00305A28" w:rsidP="00305A28">
      <w:pPr>
        <w:rPr>
          <w:iCs/>
        </w:rPr>
      </w:pPr>
      <w:r>
        <w:rPr>
          <w:b/>
          <w:iCs/>
        </w:rPr>
        <w:t>Connector registry</w:t>
      </w:r>
    </w:p>
    <w:p w14:paraId="3D75D2BB" w14:textId="77777777" w:rsidR="00305A28" w:rsidRPr="00B479AE" w:rsidRDefault="00305A28" w:rsidP="00305A28">
      <w:pPr>
        <w:rPr>
          <w:iCs/>
        </w:rPr>
      </w:pPr>
      <w:r>
        <w:rPr>
          <w:iCs/>
        </w:rPr>
        <w:t>A connector registry governs the relationship between Prometheus and external data sources.</w:t>
      </w:r>
    </w:p>
    <w:p w14:paraId="6C22322A" w14:textId="77777777" w:rsidR="00305A28" w:rsidRPr="00B479AE" w:rsidRDefault="00305A28" w:rsidP="00305A28">
      <w:pPr>
        <w:rPr>
          <w:iCs/>
        </w:rPr>
      </w:pPr>
      <w:r>
        <w:rPr>
          <w:b/>
          <w:iCs/>
        </w:rPr>
        <w:t>Each connector should define:</w:t>
      </w:r>
    </w:p>
    <w:p w14:paraId="76EB541D" w14:textId="77777777" w:rsidR="00305A28" w:rsidRPr="00B479AE" w:rsidRDefault="00305A28" w:rsidP="00305A28">
      <w:pPr>
        <w:rPr>
          <w:iCs/>
        </w:rPr>
      </w:pPr>
      <w:r>
        <w:rPr>
          <w:iCs/>
        </w:rPr>
        <w:t>• source identity;</w:t>
      </w:r>
    </w:p>
    <w:p w14:paraId="3D06DB3D" w14:textId="77777777" w:rsidR="00305A28" w:rsidRPr="00B479AE" w:rsidRDefault="00305A28" w:rsidP="00305A28">
      <w:pPr>
        <w:rPr>
          <w:iCs/>
        </w:rPr>
      </w:pPr>
      <w:r>
        <w:rPr>
          <w:iCs/>
        </w:rPr>
        <w:t>• source type;</w:t>
      </w:r>
    </w:p>
    <w:p w14:paraId="4B1592FE" w14:textId="77777777" w:rsidR="00305A28" w:rsidRPr="00B479AE" w:rsidRDefault="00305A28" w:rsidP="00305A28">
      <w:pPr>
        <w:rPr>
          <w:iCs/>
        </w:rPr>
      </w:pPr>
      <w:r>
        <w:rPr>
          <w:iCs/>
        </w:rPr>
        <w:t>• data variables;</w:t>
      </w:r>
    </w:p>
    <w:p w14:paraId="15B50054" w14:textId="77777777" w:rsidR="00305A28" w:rsidRPr="00B479AE" w:rsidRDefault="00305A28" w:rsidP="00305A28">
      <w:pPr>
        <w:rPr>
          <w:iCs/>
        </w:rPr>
      </w:pPr>
      <w:r>
        <w:rPr>
          <w:iCs/>
        </w:rPr>
        <w:t>• endpoint or access method;</w:t>
      </w:r>
    </w:p>
    <w:p w14:paraId="5BDA5920" w14:textId="77777777" w:rsidR="00305A28" w:rsidRPr="00B479AE" w:rsidRDefault="00305A28" w:rsidP="00305A28">
      <w:pPr>
        <w:rPr>
          <w:iCs/>
        </w:rPr>
      </w:pPr>
      <w:r>
        <w:rPr>
          <w:iCs/>
        </w:rPr>
        <w:t>• authentication method;</w:t>
      </w:r>
    </w:p>
    <w:p w14:paraId="629A0CD2" w14:textId="77777777" w:rsidR="00305A28" w:rsidRPr="00B479AE" w:rsidRDefault="00305A28" w:rsidP="00305A28">
      <w:pPr>
        <w:rPr>
          <w:iCs/>
        </w:rPr>
      </w:pPr>
      <w:r>
        <w:rPr>
          <w:iCs/>
        </w:rPr>
        <w:t>• license conditions;</w:t>
      </w:r>
    </w:p>
    <w:p w14:paraId="4AEAB938" w14:textId="77777777" w:rsidR="00305A28" w:rsidRPr="00B479AE" w:rsidRDefault="00305A28" w:rsidP="00305A28">
      <w:pPr>
        <w:rPr>
          <w:iCs/>
        </w:rPr>
      </w:pPr>
      <w:r>
        <w:rPr>
          <w:iCs/>
        </w:rPr>
        <w:t>• update frequency;</w:t>
      </w:r>
    </w:p>
    <w:p w14:paraId="29D06686" w14:textId="77777777" w:rsidR="00305A28" w:rsidRPr="00B479AE" w:rsidRDefault="00305A28" w:rsidP="00305A28">
      <w:pPr>
        <w:rPr>
          <w:iCs/>
        </w:rPr>
      </w:pPr>
      <w:r>
        <w:rPr>
          <w:iCs/>
        </w:rPr>
        <w:lastRenderedPageBreak/>
        <w:t>• schema version;</w:t>
      </w:r>
    </w:p>
    <w:p w14:paraId="3AF9D99A" w14:textId="77777777" w:rsidR="00305A28" w:rsidRPr="00B479AE" w:rsidRDefault="00305A28" w:rsidP="00305A28">
      <w:pPr>
        <w:rPr>
          <w:iCs/>
        </w:rPr>
      </w:pPr>
      <w:r>
        <w:rPr>
          <w:iCs/>
        </w:rPr>
        <w:t>• units of measurement;</w:t>
      </w:r>
    </w:p>
    <w:p w14:paraId="1E1DC842" w14:textId="77777777" w:rsidR="00305A28" w:rsidRPr="00B479AE" w:rsidRDefault="00305A28" w:rsidP="00305A28">
      <w:pPr>
        <w:rPr>
          <w:iCs/>
        </w:rPr>
      </w:pPr>
      <w:r>
        <w:rPr>
          <w:iCs/>
        </w:rPr>
        <w:t>• quality profile;</w:t>
      </w:r>
    </w:p>
    <w:p w14:paraId="7798413F" w14:textId="77777777" w:rsidR="00305A28" w:rsidRPr="00B479AE" w:rsidRDefault="00305A28" w:rsidP="00305A28">
      <w:pPr>
        <w:rPr>
          <w:iCs/>
        </w:rPr>
      </w:pPr>
      <w:r>
        <w:rPr>
          <w:iCs/>
        </w:rPr>
        <w:t>• last successful synchronization;</w:t>
      </w:r>
    </w:p>
    <w:p w14:paraId="270C13B6" w14:textId="77777777" w:rsidR="00305A28" w:rsidRPr="00B479AE" w:rsidRDefault="00305A28" w:rsidP="00305A28">
      <w:pPr>
        <w:rPr>
          <w:iCs/>
        </w:rPr>
      </w:pPr>
      <w:r>
        <w:rPr>
          <w:iCs/>
        </w:rPr>
        <w:t>• failure status;</w:t>
      </w:r>
    </w:p>
    <w:p w14:paraId="155CF07B" w14:textId="77777777" w:rsidR="00305A28" w:rsidRPr="00B479AE" w:rsidRDefault="00305A28" w:rsidP="00305A28">
      <w:pPr>
        <w:rPr>
          <w:iCs/>
        </w:rPr>
      </w:pPr>
      <w:r>
        <w:rPr>
          <w:iCs/>
        </w:rPr>
        <w:t>• replacement pathway;</w:t>
      </w:r>
    </w:p>
    <w:p w14:paraId="29825D7A" w14:textId="77777777" w:rsidR="00305A28" w:rsidRPr="00B479AE" w:rsidRDefault="00305A28" w:rsidP="00305A28">
      <w:pPr>
        <w:rPr>
          <w:iCs/>
        </w:rPr>
      </w:pPr>
      <w:r>
        <w:rPr>
          <w:iCs/>
        </w:rPr>
        <w:t>• maintainer responsibility.</w:t>
      </w:r>
    </w:p>
    <w:p w14:paraId="0948CD0B" w14:textId="77777777" w:rsidR="00305A28" w:rsidRPr="00B479AE" w:rsidRDefault="00305A28" w:rsidP="00305A28">
      <w:pPr>
        <w:rPr>
          <w:iCs/>
        </w:rPr>
      </w:pPr>
      <w:r>
        <w:rPr>
          <w:iCs/>
        </w:rPr>
        <w:t>This makes API integration reviewable and resilient.</w:t>
      </w:r>
    </w:p>
    <w:p w14:paraId="48EEC98E" w14:textId="77777777" w:rsidR="00305A28" w:rsidRPr="00B479AE" w:rsidRDefault="00305A28" w:rsidP="00305A28">
      <w:pPr>
        <w:rPr>
          <w:iCs/>
        </w:rPr>
      </w:pPr>
      <w:r>
        <w:rPr>
          <w:iCs/>
        </w:rPr>
        <w:t>If an external source changes, fails, becomes obsolete, or is replaced, the system can preserve continuity by documenting the transition.</w:t>
      </w:r>
    </w:p>
    <w:p w14:paraId="0BB72D06" w14:textId="77777777" w:rsidR="00305A28" w:rsidRPr="00B479AE" w:rsidRDefault="00305A28" w:rsidP="00305A28">
      <w:pPr>
        <w:rPr>
          <w:iCs/>
        </w:rPr>
      </w:pPr>
      <w:r>
        <w:rPr>
          <w:iCs/>
        </w:rPr>
        <w:t>The purpose is not only technical reliability.</w:t>
      </w:r>
    </w:p>
    <w:p w14:paraId="0D46E9E4" w14:textId="77777777" w:rsidR="00305A28" w:rsidRPr="00B479AE" w:rsidRDefault="00305A28" w:rsidP="00305A28">
      <w:pPr>
        <w:rPr>
          <w:iCs/>
        </w:rPr>
      </w:pPr>
      <w:r>
        <w:rPr>
          <w:iCs/>
        </w:rPr>
        <w:t>The purpose is institutional trust.</w:t>
      </w:r>
    </w:p>
    <w:p w14:paraId="748797D5" w14:textId="77777777" w:rsidR="00305A28" w:rsidRPr="00B479AE" w:rsidRDefault="00305A28" w:rsidP="00305A28">
      <w:pPr>
        <w:rPr>
          <w:iCs/>
        </w:rPr>
      </w:pPr>
      <w:r>
        <w:rPr>
          <w:b/>
          <w:iCs/>
        </w:rPr>
        <w:t>AI-assisted verification</w:t>
      </w:r>
    </w:p>
    <w:p w14:paraId="10D8B593" w14:textId="77777777" w:rsidR="00305A28" w:rsidRPr="00B479AE" w:rsidRDefault="00305A28" w:rsidP="00305A28">
      <w:pPr>
        <w:rPr>
          <w:iCs/>
        </w:rPr>
      </w:pPr>
      <w:r>
        <w:rPr>
          <w:iCs/>
        </w:rPr>
        <w:t>Artificial intelligence may support Prometheus by helping interpret complex evidence.</w:t>
      </w:r>
    </w:p>
    <w:p w14:paraId="64BA9128" w14:textId="77777777" w:rsidR="00305A28" w:rsidRPr="00B479AE" w:rsidRDefault="00305A28" w:rsidP="00305A28">
      <w:pPr>
        <w:rPr>
          <w:iCs/>
        </w:rPr>
      </w:pPr>
      <w:r>
        <w:rPr>
          <w:iCs/>
        </w:rPr>
        <w:t>AI may assist with anomaly detection, pattern recognition, image classification, data fusion, scenario modeling, early-warning systems, ecological recommendations, and operational decision support.</w:t>
      </w:r>
    </w:p>
    <w:p w14:paraId="645F93AE" w14:textId="77777777" w:rsidR="00305A28" w:rsidRPr="00B479AE" w:rsidRDefault="00305A28" w:rsidP="00305A28">
      <w:pPr>
        <w:rPr>
          <w:iCs/>
        </w:rPr>
      </w:pPr>
      <w:r>
        <w:rPr>
          <w:iCs/>
        </w:rPr>
        <w:t>Its role is assistive, not sovereign.</w:t>
      </w:r>
    </w:p>
    <w:p w14:paraId="41B1667C" w14:textId="77777777" w:rsidR="00305A28" w:rsidRPr="00B479AE" w:rsidRDefault="00305A28" w:rsidP="00305A28">
      <w:pPr>
        <w:rPr>
          <w:iCs/>
        </w:rPr>
      </w:pPr>
      <w:r>
        <w:rPr>
          <w:iCs/>
        </w:rPr>
        <w:t>AI-derived outputs remain linked to evidence, model versioning, confidence scores, validation rules, and human or institutional review where required.</w:t>
      </w:r>
    </w:p>
    <w:p w14:paraId="4DB56894" w14:textId="77777777" w:rsidR="00305A28" w:rsidRPr="00B479AE" w:rsidRDefault="00305A28" w:rsidP="00305A28">
      <w:pPr>
        <w:rPr>
          <w:iCs/>
        </w:rPr>
      </w:pPr>
      <w:r>
        <w:rPr>
          <w:iCs/>
        </w:rPr>
        <w:t>Within the Prometheus architecture, AI strengthens interpretation but does not independently create admissible value.</w:t>
      </w:r>
    </w:p>
    <w:p w14:paraId="4379E52F" w14:textId="77777777" w:rsidR="00305A28" w:rsidRPr="00B479AE" w:rsidRDefault="00305A28" w:rsidP="00305A28">
      <w:pPr>
        <w:rPr>
          <w:iCs/>
        </w:rPr>
      </w:pPr>
      <w:r>
        <w:rPr>
          <w:iCs/>
        </w:rPr>
        <w:t>Admissibility remains governed by evidence, methodology, confidence, and institutional review.</w:t>
      </w:r>
    </w:p>
    <w:p w14:paraId="365A19BC" w14:textId="77777777" w:rsidR="00305A28" w:rsidRPr="00B479AE" w:rsidRDefault="00305A28" w:rsidP="00305A28">
      <w:pPr>
        <w:rPr>
          <w:iCs/>
        </w:rPr>
      </w:pPr>
      <w:r>
        <w:rPr>
          <w:iCs/>
        </w:rPr>
        <w:t>This preserves the difference between intelligence and authority.</w:t>
      </w:r>
    </w:p>
    <w:p w14:paraId="399A1D16" w14:textId="77777777" w:rsidR="00305A28" w:rsidRPr="00B479AE" w:rsidRDefault="00305A28" w:rsidP="00305A28">
      <w:pPr>
        <w:rPr>
          <w:iCs/>
        </w:rPr>
      </w:pPr>
      <w:r>
        <w:rPr>
          <w:b/>
          <w:iCs/>
        </w:rPr>
        <w:t>From verification to value</w:t>
      </w:r>
    </w:p>
    <w:p w14:paraId="685A9C06" w14:textId="77777777" w:rsidR="00305A28" w:rsidRPr="00B479AE" w:rsidRDefault="00305A28" w:rsidP="00305A28">
      <w:pPr>
        <w:rPr>
          <w:iCs/>
        </w:rPr>
      </w:pPr>
      <w:r>
        <w:rPr>
          <w:iCs/>
        </w:rPr>
        <w:lastRenderedPageBreak/>
        <w:t>The verification architecture is the bridge between living systems and regenerative finance.</w:t>
      </w:r>
    </w:p>
    <w:p w14:paraId="77207382" w14:textId="77777777" w:rsidR="00305A28" w:rsidRPr="00B479AE" w:rsidRDefault="00305A28" w:rsidP="00305A28">
      <w:pPr>
        <w:rPr>
          <w:iCs/>
        </w:rPr>
      </w:pPr>
      <w:r>
        <w:rPr>
          <w:iCs/>
        </w:rPr>
        <w:t>Without verification, regeneration remains a claim.</w:t>
      </w:r>
    </w:p>
    <w:p w14:paraId="32FC408F" w14:textId="77777777" w:rsidR="00305A28" w:rsidRPr="00B479AE" w:rsidRDefault="00305A28" w:rsidP="00305A28">
      <w:pPr>
        <w:rPr>
          <w:iCs/>
        </w:rPr>
      </w:pPr>
      <w:r>
        <w:rPr>
          <w:iCs/>
        </w:rPr>
        <w:t>With verification, regeneration becomes evidence.</w:t>
      </w:r>
    </w:p>
    <w:p w14:paraId="12456B05" w14:textId="77777777" w:rsidR="00305A28" w:rsidRPr="00B479AE" w:rsidRDefault="00305A28" w:rsidP="00305A28">
      <w:pPr>
        <w:rPr>
          <w:iCs/>
        </w:rPr>
      </w:pPr>
      <w:r>
        <w:rPr>
          <w:iCs/>
        </w:rPr>
        <w:t>With disciplined evidence, ecological performance becomes comparable.</w:t>
      </w:r>
    </w:p>
    <w:p w14:paraId="0C2753B8" w14:textId="77777777" w:rsidR="00305A28" w:rsidRPr="00B479AE" w:rsidRDefault="00305A28" w:rsidP="00305A28">
      <w:pPr>
        <w:rPr>
          <w:iCs/>
        </w:rPr>
      </w:pPr>
      <w:r>
        <w:rPr>
          <w:iCs/>
        </w:rPr>
        <w:t>With comparability, performance becomes underwritable.</w:t>
      </w:r>
    </w:p>
    <w:p w14:paraId="5BC37676" w14:textId="77777777" w:rsidR="00305A28" w:rsidRPr="00B479AE" w:rsidRDefault="00305A28" w:rsidP="00305A28">
      <w:pPr>
        <w:rPr>
          <w:iCs/>
        </w:rPr>
      </w:pPr>
      <w:r>
        <w:rPr>
          <w:iCs/>
        </w:rPr>
        <w:t>With underwriting, regenerative systems can become financeable.</w:t>
      </w:r>
    </w:p>
    <w:p w14:paraId="74A464AE" w14:textId="77777777" w:rsidR="00305A28" w:rsidRPr="00B479AE" w:rsidRDefault="00305A28" w:rsidP="00305A28">
      <w:pPr>
        <w:rPr>
          <w:iCs/>
        </w:rPr>
      </w:pPr>
      <w:r>
        <w:rPr>
          <w:iCs/>
        </w:rPr>
        <w:t>With appropriate legal structuring, financeable regenerative systems may become a candidate for institutional structuring real-world assets.</w:t>
      </w:r>
    </w:p>
    <w:p w14:paraId="61B762EA" w14:textId="77777777" w:rsidR="00305A28" w:rsidRPr="00B479AE" w:rsidRDefault="00305A28" w:rsidP="00305A28">
      <w:pPr>
        <w:rPr>
          <w:iCs/>
        </w:rPr>
      </w:pPr>
      <w:r>
        <w:rPr>
          <w:iCs/>
        </w:rPr>
        <w:t>This is the Prometheus transformation pathway.</w:t>
      </w:r>
    </w:p>
    <w:p w14:paraId="535AA703" w14:textId="77777777" w:rsidR="00305A28" w:rsidRPr="00B479AE" w:rsidRDefault="00305A28" w:rsidP="00305A28">
      <w:pPr>
        <w:rPr>
          <w:iCs/>
        </w:rPr>
      </w:pPr>
      <w:r>
        <w:rPr>
          <w:iCs/>
        </w:rPr>
        <w:t>The sequence is not merely technical.</w:t>
      </w:r>
    </w:p>
    <w:p w14:paraId="57C60F88" w14:textId="77777777" w:rsidR="00305A28" w:rsidRPr="00B479AE" w:rsidRDefault="00305A28" w:rsidP="00305A28">
      <w:pPr>
        <w:rPr>
          <w:iCs/>
        </w:rPr>
      </w:pPr>
      <w:r>
        <w:rPr>
          <w:iCs/>
        </w:rPr>
        <w:t>It is constitutional.</w:t>
      </w:r>
    </w:p>
    <w:p w14:paraId="644EAE65" w14:textId="77777777" w:rsidR="00305A28" w:rsidRPr="00B479AE" w:rsidRDefault="00305A28" w:rsidP="00305A28">
      <w:pPr>
        <w:rPr>
          <w:iCs/>
        </w:rPr>
      </w:pPr>
      <w:r>
        <w:rPr>
          <w:iCs/>
        </w:rPr>
        <w:t>Prometheus is built on the recognition that living systems already generate value.</w:t>
      </w:r>
    </w:p>
    <w:p w14:paraId="3985384D" w14:textId="77777777" w:rsidR="00305A28" w:rsidRPr="00B479AE" w:rsidRDefault="00305A28" w:rsidP="00305A28">
      <w:pPr>
        <w:rPr>
          <w:iCs/>
        </w:rPr>
      </w:pPr>
      <w:r>
        <w:rPr>
          <w:iCs/>
        </w:rPr>
        <w:t>The task is to observe that value without distorting it, measure it without reducing it, verify it without centralizing it, and structure it without extracting it from its source.</w:t>
      </w:r>
    </w:p>
    <w:p w14:paraId="46CDB31F" w14:textId="77777777" w:rsidR="00305A28" w:rsidRPr="00B479AE" w:rsidRDefault="00305A28" w:rsidP="00305A28">
      <w:pPr>
        <w:rPr>
          <w:iCs/>
        </w:rPr>
      </w:pPr>
      <w:r>
        <w:rPr>
          <w:iCs/>
        </w:rPr>
        <w:t>Verification is therefore not an accessory to Prometheus.</w:t>
      </w:r>
    </w:p>
    <w:p w14:paraId="5C5D7B3C" w14:textId="77777777" w:rsidR="00305A28" w:rsidRDefault="00305A28" w:rsidP="00305A28">
      <w:pPr>
        <w:rPr>
          <w:iCs/>
        </w:rPr>
      </w:pPr>
      <w:r>
        <w:rPr>
          <w:iCs/>
        </w:rPr>
        <w:t xml:space="preserve">Verification is the infrastructure through which regeneration becomes visible to capital while remaining accountable to life. </w:t>
      </w:r>
    </w:p>
    <w:p w14:paraId="094D97E0" w14:textId="77777777" w:rsidR="007E454C" w:rsidRDefault="007E454C" w:rsidP="00305A28">
      <w:pPr>
        <w:rPr>
          <w:iCs/>
        </w:rPr>
      </w:pPr>
    </w:p>
    <w:p w14:paraId="00C80F25" w14:textId="77777777" w:rsidR="00305A28" w:rsidRPr="00B479AE" w:rsidRDefault="00305A28" w:rsidP="002B4800">
      <w:pPr>
        <w:pStyle w:val="Titolo1"/>
        <w:rPr>
          <w:rFonts w:ascii="Baskerville Old Face" w:hAnsi="Baskerville Old Face"/>
          <w:bCs/>
          <w:iCs/>
          <w:szCs w:val="24"/>
        </w:rPr>
      </w:pPr>
      <w:r>
        <w:rPr>
          <w:rFonts w:ascii="Baskerville Old Face" w:eastAsia="Baskerville Old Face" w:hAnsi="Baskerville Old Face" w:cs="Baskerville Old Face"/>
          <w:iCs/>
          <w:szCs w:val="24"/>
        </w:rPr>
        <w:t>PART I - The Structural Case for Regenerative Infrastructure</w:t>
      </w:r>
    </w:p>
    <w:p w14:paraId="15F9BCB6" w14:textId="77777777" w:rsidR="00305A28" w:rsidRPr="00B479AE" w:rsidRDefault="00305A28" w:rsidP="00305A28">
      <w:pPr>
        <w:rPr>
          <w:iCs/>
        </w:rPr>
      </w:pPr>
      <w:r>
        <w:rPr>
          <w:b/>
          <w:iCs/>
        </w:rPr>
        <w:t>Civilizational context</w:t>
      </w:r>
    </w:p>
    <w:p w14:paraId="28C9436C" w14:textId="77777777" w:rsidR="00305A28" w:rsidRPr="00B479AE" w:rsidRDefault="00305A28" w:rsidP="00305A28">
      <w:pPr>
        <w:rPr>
          <w:iCs/>
        </w:rPr>
      </w:pPr>
      <w:r>
        <w:rPr>
          <w:iCs/>
        </w:rPr>
        <w:t>Human societies are living through a moment of structural transition.</w:t>
      </w:r>
    </w:p>
    <w:p w14:paraId="4C2C5924" w14:textId="77777777" w:rsidR="00305A28" w:rsidRPr="00B479AE" w:rsidRDefault="00305A28" w:rsidP="00305A28">
      <w:pPr>
        <w:rPr>
          <w:iCs/>
        </w:rPr>
      </w:pPr>
      <w:r>
        <w:rPr>
          <w:iCs/>
        </w:rPr>
        <w:t>Technological progress has accelerated at unprecedented speed. Artificial intelligence, biotechnology, distributed computing, satellite observation, ecological sensing, and advanced materials are expanding the frontier of what human systems can design, measure, and coordinate.</w:t>
      </w:r>
    </w:p>
    <w:p w14:paraId="5C64A689" w14:textId="77777777" w:rsidR="00305A28" w:rsidRPr="00B479AE" w:rsidRDefault="00305A28" w:rsidP="00305A28">
      <w:pPr>
        <w:rPr>
          <w:iCs/>
        </w:rPr>
      </w:pPr>
      <w:r>
        <w:rPr>
          <w:iCs/>
        </w:rPr>
        <w:lastRenderedPageBreak/>
        <w:t>At the same time, the living systems that sustain civilization are experiencing growing pressure.</w:t>
      </w:r>
    </w:p>
    <w:p w14:paraId="1C55BFDF" w14:textId="77777777" w:rsidR="00305A28" w:rsidRPr="00B479AE" w:rsidRDefault="00305A28" w:rsidP="00305A28">
      <w:pPr>
        <w:rPr>
          <w:iCs/>
        </w:rPr>
      </w:pPr>
      <w:r>
        <w:rPr>
          <w:iCs/>
        </w:rPr>
        <w:t>Soils are losing fertility. Water cycles are becoming unstable. Biodiversity is declining. Food systems are increasingly disconnected from nutritional and ecological integrity.</w:t>
      </w:r>
    </w:p>
    <w:p w14:paraId="20AE8948" w14:textId="77777777" w:rsidR="00305A28" w:rsidRPr="00B479AE" w:rsidRDefault="00305A28" w:rsidP="00305A28">
      <w:pPr>
        <w:rPr>
          <w:iCs/>
        </w:rPr>
      </w:pPr>
      <w:r>
        <w:rPr>
          <w:iCs/>
        </w:rPr>
        <w:t>Health systems are absorbing the downstream consequences of environmental, metabolic, and social fragmentation.</w:t>
      </w:r>
    </w:p>
    <w:p w14:paraId="62D55CA1" w14:textId="77777777" w:rsidR="00305A28" w:rsidRPr="00B479AE" w:rsidRDefault="00305A28" w:rsidP="00305A28">
      <w:pPr>
        <w:rPr>
          <w:iCs/>
        </w:rPr>
      </w:pPr>
      <w:r>
        <w:rPr>
          <w:iCs/>
        </w:rPr>
        <w:t>Financial systems continue to allocate capital toward assets whose apparent value often depends on the degradation of the foundations that make long-term value possible.</w:t>
      </w:r>
    </w:p>
    <w:p w14:paraId="2E4F85A6" w14:textId="77777777" w:rsidR="00305A28" w:rsidRPr="00B479AE" w:rsidRDefault="00305A28" w:rsidP="00305A28">
      <w:pPr>
        <w:rPr>
          <w:iCs/>
        </w:rPr>
      </w:pPr>
      <w:r>
        <w:rPr>
          <w:iCs/>
        </w:rPr>
        <w:t>This is the central contradiction of the current economic era.</w:t>
      </w:r>
    </w:p>
    <w:p w14:paraId="3BC70021" w14:textId="77777777" w:rsidR="00305A28" w:rsidRPr="00B479AE" w:rsidRDefault="00305A28" w:rsidP="00305A28">
      <w:pPr>
        <w:rPr>
          <w:iCs/>
        </w:rPr>
      </w:pPr>
      <w:r>
        <w:rPr>
          <w:iCs/>
        </w:rPr>
        <w:t>Human civilization has developed immense technological capacity, yet many of its operating systems remain misaligned with the regenerative logic of life.</w:t>
      </w:r>
    </w:p>
    <w:p w14:paraId="5C5CCF1F" w14:textId="77777777" w:rsidR="00305A28" w:rsidRPr="00B479AE" w:rsidRDefault="00305A28" w:rsidP="00305A28">
      <w:pPr>
        <w:rPr>
          <w:iCs/>
        </w:rPr>
      </w:pPr>
      <w:r>
        <w:rPr>
          <w:iCs/>
        </w:rPr>
        <w:t>Prometheus emerges from this contradiction.</w:t>
      </w:r>
    </w:p>
    <w:p w14:paraId="6F82CFFF" w14:textId="77777777" w:rsidR="00305A28" w:rsidRPr="00B479AE" w:rsidRDefault="00305A28" w:rsidP="00305A28">
      <w:pPr>
        <w:rPr>
          <w:iCs/>
        </w:rPr>
      </w:pPr>
      <w:r>
        <w:rPr>
          <w:iCs/>
        </w:rPr>
        <w:t>It is designed to translate the intelligence of living systems into operational, verifiable, and financeable infrastructure.</w:t>
      </w:r>
    </w:p>
    <w:p w14:paraId="08724D85" w14:textId="77777777" w:rsidR="00305A28" w:rsidRPr="00B479AE" w:rsidRDefault="00305A28" w:rsidP="00305A28">
      <w:pPr>
        <w:rPr>
          <w:iCs/>
        </w:rPr>
      </w:pPr>
      <w:r>
        <w:rPr>
          <w:iCs/>
        </w:rPr>
        <w:t>Its purpose is not to reject technological progress or financial innovation.</w:t>
      </w:r>
    </w:p>
    <w:p w14:paraId="24149FBD" w14:textId="77777777" w:rsidR="00305A28" w:rsidRPr="00B479AE" w:rsidRDefault="00305A28" w:rsidP="00305A28">
      <w:pPr>
        <w:rPr>
          <w:iCs/>
        </w:rPr>
      </w:pPr>
      <w:r>
        <w:rPr>
          <w:iCs/>
        </w:rPr>
        <w:t>Its purpose is to align them with the conditions that allow life, health, productivity, and resilience to compound over time.</w:t>
      </w:r>
    </w:p>
    <w:p w14:paraId="4640E6E2" w14:textId="77777777" w:rsidR="00305A28" w:rsidRPr="00B479AE" w:rsidRDefault="00305A28" w:rsidP="00305A28">
      <w:pPr>
        <w:rPr>
          <w:iCs/>
        </w:rPr>
      </w:pPr>
      <w:r>
        <w:rPr>
          <w:b/>
          <w:iCs/>
        </w:rPr>
        <w:t>The structural misalignment</w:t>
      </w:r>
    </w:p>
    <w:p w14:paraId="42E6420B" w14:textId="77777777" w:rsidR="00305A28" w:rsidRPr="00B479AE" w:rsidRDefault="00305A28" w:rsidP="00305A28">
      <w:pPr>
        <w:rPr>
          <w:iCs/>
        </w:rPr>
      </w:pPr>
      <w:r>
        <w:rPr>
          <w:iCs/>
        </w:rPr>
        <w:t>Modern economic systems have achieved extraordinary scale by increasing extraction, specialization, leverage, and throughput.</w:t>
      </w:r>
    </w:p>
    <w:p w14:paraId="168086F3" w14:textId="77777777" w:rsidR="00305A28" w:rsidRPr="00B479AE" w:rsidRDefault="00305A28" w:rsidP="00305A28">
      <w:pPr>
        <w:rPr>
          <w:iCs/>
        </w:rPr>
      </w:pPr>
      <w:r>
        <w:rPr>
          <w:iCs/>
        </w:rPr>
        <w:t>This architecture has produced major advances in production, communication, logistics, medicine, computation, and global coordination.</w:t>
      </w:r>
    </w:p>
    <w:p w14:paraId="5BC5E1C8" w14:textId="77777777" w:rsidR="00305A28" w:rsidRPr="00B479AE" w:rsidRDefault="00305A28" w:rsidP="00305A28">
      <w:pPr>
        <w:rPr>
          <w:iCs/>
        </w:rPr>
      </w:pPr>
      <w:r>
        <w:rPr>
          <w:iCs/>
        </w:rPr>
        <w:t>Yet it has also externalized many of the costs that living systems cannot ignore.</w:t>
      </w:r>
    </w:p>
    <w:p w14:paraId="517396C3" w14:textId="77777777" w:rsidR="00305A28" w:rsidRPr="00B479AE" w:rsidRDefault="00305A28" w:rsidP="00305A28">
      <w:pPr>
        <w:rPr>
          <w:iCs/>
        </w:rPr>
      </w:pPr>
      <w:r>
        <w:rPr>
          <w:iCs/>
        </w:rPr>
        <w:t>Soil depletion appears later as lower productivity, higher input dependency, erosion, desertification, and food-system fragility.</w:t>
      </w:r>
    </w:p>
    <w:p w14:paraId="5A6BA043" w14:textId="77777777" w:rsidR="00305A28" w:rsidRPr="00B479AE" w:rsidRDefault="00305A28" w:rsidP="00305A28">
      <w:pPr>
        <w:rPr>
          <w:iCs/>
        </w:rPr>
      </w:pPr>
      <w:r>
        <w:rPr>
          <w:iCs/>
        </w:rPr>
        <w:t>Water mismanagement appears later as drought exposure, flooding, infrastructure stress, crop loss, and geopolitical pressure.</w:t>
      </w:r>
    </w:p>
    <w:p w14:paraId="6DF019FB" w14:textId="77777777" w:rsidR="00305A28" w:rsidRPr="00B479AE" w:rsidRDefault="00305A28" w:rsidP="00305A28">
      <w:pPr>
        <w:rPr>
          <w:iCs/>
        </w:rPr>
      </w:pPr>
      <w:r>
        <w:rPr>
          <w:iCs/>
        </w:rPr>
        <w:lastRenderedPageBreak/>
        <w:t>Biodiversity loss appears later as ecological instability, pollination decline, pest pressure, and reduced resilience.</w:t>
      </w:r>
    </w:p>
    <w:p w14:paraId="2F21A4C0" w14:textId="77777777" w:rsidR="00305A28" w:rsidRPr="00B479AE" w:rsidRDefault="00305A28" w:rsidP="00305A28">
      <w:pPr>
        <w:rPr>
          <w:iCs/>
        </w:rPr>
      </w:pPr>
      <w:r>
        <w:rPr>
          <w:iCs/>
        </w:rPr>
        <w:t>Poor nutrition appears later as metabolic disease, chronic inflammation, healthcare burden, and reduced human vitality.</w:t>
      </w:r>
    </w:p>
    <w:p w14:paraId="38BA2940" w14:textId="77777777" w:rsidR="00305A28" w:rsidRPr="00B479AE" w:rsidRDefault="00305A28" w:rsidP="00305A28">
      <w:pPr>
        <w:rPr>
          <w:iCs/>
        </w:rPr>
      </w:pPr>
      <w:r>
        <w:rPr>
          <w:iCs/>
        </w:rPr>
        <w:t>Social fragmentation appears later as institutional distrust, governance instability, and reduced collective problem-solving capacity.</w:t>
      </w:r>
    </w:p>
    <w:p w14:paraId="58CD4B60" w14:textId="77777777" w:rsidR="00305A28" w:rsidRPr="00B479AE" w:rsidRDefault="00305A28" w:rsidP="00305A28">
      <w:pPr>
        <w:rPr>
          <w:iCs/>
        </w:rPr>
      </w:pPr>
      <w:r>
        <w:rPr>
          <w:iCs/>
        </w:rPr>
        <w:t>The pattern is consistent.</w:t>
      </w:r>
    </w:p>
    <w:p w14:paraId="56D17485" w14:textId="77777777" w:rsidR="00305A28" w:rsidRPr="00B479AE" w:rsidRDefault="00305A28" w:rsidP="00305A28">
      <w:pPr>
        <w:rPr>
          <w:iCs/>
        </w:rPr>
      </w:pPr>
      <w:r>
        <w:rPr>
          <w:iCs/>
        </w:rPr>
        <w:t>When economic systems treat living foundations as externalities, the costs do not disappear.</w:t>
      </w:r>
    </w:p>
    <w:p w14:paraId="3C6FF991" w14:textId="77777777" w:rsidR="00305A28" w:rsidRPr="00B479AE" w:rsidRDefault="00305A28" w:rsidP="00305A28">
      <w:pPr>
        <w:rPr>
          <w:iCs/>
        </w:rPr>
      </w:pPr>
      <w:r>
        <w:rPr>
          <w:iCs/>
        </w:rPr>
        <w:t>They return as systemic liabilities.</w:t>
      </w:r>
    </w:p>
    <w:p w14:paraId="2EC6150E" w14:textId="77777777" w:rsidR="00305A28" w:rsidRPr="00B479AE" w:rsidRDefault="00305A28" w:rsidP="00305A28">
      <w:pPr>
        <w:rPr>
          <w:iCs/>
        </w:rPr>
      </w:pPr>
      <w:r>
        <w:rPr>
          <w:iCs/>
        </w:rPr>
        <w:t>The result is a structural inefficiency: large amounts of capital are allocated downstream to manage damage after it has materialized, while upstream regenerative capacity remains undercapitalized.</w:t>
      </w:r>
    </w:p>
    <w:p w14:paraId="00228AB7" w14:textId="77777777" w:rsidR="00305A28" w:rsidRPr="00B479AE" w:rsidRDefault="00305A28" w:rsidP="00305A28">
      <w:pPr>
        <w:rPr>
          <w:iCs/>
        </w:rPr>
      </w:pPr>
      <w:r>
        <w:rPr>
          <w:iCs/>
        </w:rPr>
        <w:t>Prometheus addresses this inefficiency by shifting the investment question.</w:t>
      </w:r>
    </w:p>
    <w:p w14:paraId="48302CAD" w14:textId="77777777" w:rsidR="00305A28" w:rsidRPr="00B479AE" w:rsidRDefault="00305A28" w:rsidP="00305A28">
      <w:pPr>
        <w:rPr>
          <w:iCs/>
        </w:rPr>
      </w:pPr>
      <w:r>
        <w:rPr>
          <w:b/>
          <w:iCs/>
        </w:rPr>
        <w:t>The question is no longer only:</w:t>
      </w:r>
    </w:p>
    <w:p w14:paraId="7B2ECA67" w14:textId="77777777" w:rsidR="00305A28" w:rsidRPr="00B479AE" w:rsidRDefault="00305A28" w:rsidP="00305A28">
      <w:pPr>
        <w:rPr>
          <w:iCs/>
        </w:rPr>
      </w:pPr>
      <w:r>
        <w:rPr>
          <w:iCs/>
        </w:rPr>
        <w:t>How can damage be mitigated?</w:t>
      </w:r>
    </w:p>
    <w:p w14:paraId="4D17CCAD" w14:textId="77777777" w:rsidR="00305A28" w:rsidRPr="00B479AE" w:rsidRDefault="00305A28" w:rsidP="00305A28">
      <w:pPr>
        <w:rPr>
          <w:iCs/>
        </w:rPr>
      </w:pPr>
      <w:r>
        <w:rPr>
          <w:b/>
          <w:iCs/>
        </w:rPr>
        <w:t>The deeper question is:</w:t>
      </w:r>
    </w:p>
    <w:p w14:paraId="2513DB0C" w14:textId="77777777" w:rsidR="00305A28" w:rsidRPr="00B479AE" w:rsidRDefault="00305A28" w:rsidP="00305A28">
      <w:pPr>
        <w:rPr>
          <w:iCs/>
        </w:rPr>
      </w:pPr>
      <w:r>
        <w:rPr>
          <w:iCs/>
        </w:rPr>
        <w:t>How can capital be routed toward infrastructures that reduce the production of damage at the source?</w:t>
      </w:r>
    </w:p>
    <w:p w14:paraId="05C718CE" w14:textId="77777777" w:rsidR="00305A28" w:rsidRPr="00B479AE" w:rsidRDefault="00305A28" w:rsidP="00305A28">
      <w:pPr>
        <w:rPr>
          <w:iCs/>
        </w:rPr>
      </w:pPr>
      <w:r>
        <w:rPr>
          <w:iCs/>
        </w:rPr>
        <w:t>This is the basis of regenerative infrastructure.</w:t>
      </w:r>
    </w:p>
    <w:p w14:paraId="420F4837" w14:textId="77777777" w:rsidR="00305A28" w:rsidRPr="00B479AE" w:rsidRDefault="00305A28" w:rsidP="00305A28">
      <w:pPr>
        <w:rPr>
          <w:iCs/>
        </w:rPr>
      </w:pPr>
      <w:r>
        <w:rPr>
          <w:b/>
          <w:iCs/>
        </w:rPr>
        <w:t>Nature as foundational infrastructure</w:t>
      </w:r>
    </w:p>
    <w:p w14:paraId="5F52345B" w14:textId="77777777" w:rsidR="00305A28" w:rsidRPr="00B479AE" w:rsidRDefault="00305A28" w:rsidP="00305A28">
      <w:pPr>
        <w:rPr>
          <w:iCs/>
        </w:rPr>
      </w:pPr>
      <w:r>
        <w:rPr>
          <w:iCs/>
        </w:rPr>
        <w:t>Nature is not the background of the economy.</w:t>
      </w:r>
    </w:p>
    <w:p w14:paraId="6FAF60BF" w14:textId="77777777" w:rsidR="00305A28" w:rsidRPr="00B479AE" w:rsidRDefault="00305A28" w:rsidP="00305A28">
      <w:pPr>
        <w:rPr>
          <w:iCs/>
        </w:rPr>
      </w:pPr>
      <w:r>
        <w:rPr>
          <w:iCs/>
        </w:rPr>
        <w:t>It is the metabolism beneath all accounts.</w:t>
      </w:r>
    </w:p>
    <w:p w14:paraId="361F697C" w14:textId="77777777" w:rsidR="00D8085B" w:rsidRPr="00B479AE" w:rsidRDefault="00D8085B" w:rsidP="00D8085B">
      <w:pPr>
        <w:rPr>
          <w:iCs/>
        </w:rPr>
      </w:pPr>
      <w:r>
        <w:rPr>
          <w:b/>
          <w:iCs/>
        </w:rPr>
        <w:t>Economic dependence on living systems</w:t>
      </w:r>
    </w:p>
    <w:p w14:paraId="6E1E9BAD" w14:textId="77777777" w:rsidR="00BE7242" w:rsidRPr="00B479AE" w:rsidRDefault="00BE7242" w:rsidP="00BE7242">
      <w:pPr>
        <w:rPr>
          <w:iCs/>
        </w:rPr>
      </w:pPr>
      <w:r>
        <w:rPr>
          <w:iCs/>
        </w:rPr>
        <w:t>The dependence of economic value on living systems is not metaphorical.</w:t>
      </w:r>
    </w:p>
    <w:p w14:paraId="27472FB0" w14:textId="77777777" w:rsidR="00BE7242" w:rsidRPr="00B479AE" w:rsidRDefault="00BE7242" w:rsidP="00BE7242">
      <w:pPr>
        <w:rPr>
          <w:iCs/>
        </w:rPr>
      </w:pPr>
      <w:r>
        <w:rPr>
          <w:iCs/>
        </w:rPr>
        <w:t>It is physiological, territorial, and infrastructural.</w:t>
      </w:r>
    </w:p>
    <w:p w14:paraId="70FD45E1" w14:textId="77777777" w:rsidR="00BE7242" w:rsidRPr="00B479AE" w:rsidRDefault="00BE7242" w:rsidP="00BE7242">
      <w:pPr>
        <w:rPr>
          <w:iCs/>
        </w:rPr>
      </w:pPr>
      <w:r>
        <w:rPr>
          <w:iCs/>
        </w:rPr>
        <w:lastRenderedPageBreak/>
        <w:t>No financial system can remain stable if the biological systems that sustain food, water, health, climate regulation, and human vitality are degrading.</w:t>
      </w:r>
    </w:p>
    <w:p w14:paraId="3F6ECBDD" w14:textId="77777777" w:rsidR="00BE7242" w:rsidRPr="00B479AE" w:rsidRDefault="00BE7242" w:rsidP="00BE7242">
      <w:pPr>
        <w:rPr>
          <w:iCs/>
        </w:rPr>
      </w:pPr>
      <w:r>
        <w:rPr>
          <w:b/>
          <w:iCs/>
        </w:rPr>
        <w:t>As Guy McPherson sharply observed:</w:t>
      </w:r>
    </w:p>
    <w:p w14:paraId="188FB255" w14:textId="77777777" w:rsidR="00BE7242" w:rsidRPr="00B479AE" w:rsidRDefault="00BE7242" w:rsidP="00BE7242">
      <w:pPr>
        <w:rPr>
          <w:iCs/>
        </w:rPr>
      </w:pPr>
      <w:r>
        <w:rPr>
          <w:iCs/>
        </w:rPr>
        <w:t>“If you truly think the environment is less important than the economy, try holding your breath while you count your money.”</w:t>
      </w:r>
    </w:p>
    <w:p w14:paraId="5BB92093" w14:textId="77777777" w:rsidR="00BE7242" w:rsidRPr="00B479AE" w:rsidRDefault="00BE7242" w:rsidP="00BE7242">
      <w:pPr>
        <w:rPr>
          <w:iCs/>
        </w:rPr>
      </w:pPr>
      <w:r>
        <w:rPr>
          <w:iCs/>
        </w:rPr>
        <w:t>Within Prometheus, this statement is not used as rhetorical provocation.</w:t>
      </w:r>
    </w:p>
    <w:p w14:paraId="68237BFF" w14:textId="77777777" w:rsidR="00BE7242" w:rsidRPr="00B479AE" w:rsidRDefault="00BE7242" w:rsidP="00BE7242">
      <w:pPr>
        <w:rPr>
          <w:iCs/>
        </w:rPr>
      </w:pPr>
      <w:r>
        <w:rPr>
          <w:iCs/>
        </w:rPr>
        <w:t>It expresses a structural dependency: capital is downstream from life.</w:t>
      </w:r>
    </w:p>
    <w:p w14:paraId="3458C240" w14:textId="77777777" w:rsidR="00BE7242" w:rsidRPr="00B479AE" w:rsidRDefault="00BE7242" w:rsidP="00BE7242">
      <w:pPr>
        <w:rPr>
          <w:iCs/>
        </w:rPr>
      </w:pPr>
      <w:r>
        <w:rPr>
          <w:iCs/>
        </w:rPr>
        <w:t>The economy does not float above the biosphere.</w:t>
      </w:r>
    </w:p>
    <w:p w14:paraId="4C20D835" w14:textId="77777777" w:rsidR="00BE7242" w:rsidRPr="00B479AE" w:rsidRDefault="00BE7242" w:rsidP="00BE7242">
      <w:pPr>
        <w:rPr>
          <w:iCs/>
        </w:rPr>
      </w:pPr>
      <w:r>
        <w:rPr>
          <w:iCs/>
        </w:rPr>
        <w:t>It metabolizes within it.</w:t>
      </w:r>
    </w:p>
    <w:p w14:paraId="2313439F" w14:textId="77777777" w:rsidR="00305A28" w:rsidRPr="00B479AE" w:rsidRDefault="00305A28" w:rsidP="00305A28">
      <w:pPr>
        <w:rPr>
          <w:iCs/>
        </w:rPr>
      </w:pPr>
      <w:r>
        <w:rPr>
          <w:iCs/>
        </w:rPr>
        <w:t>Every durable economic system depends on functions that living systems provide before markets can price them: fertile soil, stable water cycles, breathable air, pollination, climate regulation, biological productivity, nutrient density, disease resistance, and human vitality.</w:t>
      </w:r>
    </w:p>
    <w:p w14:paraId="3515E07C" w14:textId="77777777" w:rsidR="00305A28" w:rsidRPr="00B479AE" w:rsidRDefault="00305A28" w:rsidP="00305A28">
      <w:pPr>
        <w:rPr>
          <w:iCs/>
        </w:rPr>
      </w:pPr>
      <w:r>
        <w:rPr>
          <w:iCs/>
        </w:rPr>
        <w:t>These functions are not decorative. They are infrastructural.</w:t>
      </w:r>
    </w:p>
    <w:p w14:paraId="2351D7F4" w14:textId="77777777" w:rsidR="00305A28" w:rsidRPr="00B479AE" w:rsidRDefault="00305A28" w:rsidP="00305A28">
      <w:pPr>
        <w:rPr>
          <w:iCs/>
        </w:rPr>
      </w:pPr>
      <w:r>
        <w:rPr>
          <w:iCs/>
        </w:rPr>
        <w:t>A bridge becomes economically relevant because it allows movement.</w:t>
      </w:r>
    </w:p>
    <w:p w14:paraId="15D67C7E" w14:textId="77777777" w:rsidR="00305A28" w:rsidRPr="00B479AE" w:rsidRDefault="00305A28" w:rsidP="00305A28">
      <w:pPr>
        <w:rPr>
          <w:iCs/>
        </w:rPr>
      </w:pPr>
      <w:r>
        <w:rPr>
          <w:iCs/>
        </w:rPr>
        <w:t>An electrical grid becomes economically relevant because it allows energy distribution.</w:t>
      </w:r>
    </w:p>
    <w:p w14:paraId="6072A0DF" w14:textId="77777777" w:rsidR="00305A28" w:rsidRPr="00B479AE" w:rsidRDefault="00305A28" w:rsidP="00305A28">
      <w:pPr>
        <w:rPr>
          <w:iCs/>
        </w:rPr>
      </w:pPr>
      <w:r>
        <w:rPr>
          <w:iCs/>
        </w:rPr>
        <w:t>A water system becomes economically relevant because it allows life, production, hygiene, and settlement.</w:t>
      </w:r>
    </w:p>
    <w:p w14:paraId="28928692" w14:textId="77777777" w:rsidR="00305A28" w:rsidRPr="00B479AE" w:rsidRDefault="00305A28" w:rsidP="00305A28">
      <w:pPr>
        <w:rPr>
          <w:iCs/>
        </w:rPr>
      </w:pPr>
      <w:r>
        <w:rPr>
          <w:iCs/>
        </w:rPr>
        <w:t>Living systems perform infrastructural functions at deeper levels.</w:t>
      </w:r>
    </w:p>
    <w:p w14:paraId="184156AC" w14:textId="77777777" w:rsidR="00305A28" w:rsidRPr="00B479AE" w:rsidRDefault="00305A28" w:rsidP="00305A28">
      <w:pPr>
        <w:rPr>
          <w:iCs/>
        </w:rPr>
      </w:pPr>
      <w:r>
        <w:rPr>
          <w:iCs/>
        </w:rPr>
        <w:t>Soil transforms minerals, organic matter, microorganisms, water, roots, and energy into fertility.</w:t>
      </w:r>
    </w:p>
    <w:p w14:paraId="1DA6D0D7" w14:textId="77777777" w:rsidR="00305A28" w:rsidRPr="00B479AE" w:rsidRDefault="00305A28" w:rsidP="00305A28">
      <w:pPr>
        <w:rPr>
          <w:iCs/>
        </w:rPr>
      </w:pPr>
      <w:r>
        <w:rPr>
          <w:iCs/>
        </w:rPr>
        <w:t>Forests regulate water, carbon, temperature, habitat, and local climate.</w:t>
      </w:r>
    </w:p>
    <w:p w14:paraId="23A67F1B" w14:textId="77777777" w:rsidR="00305A28" w:rsidRPr="00B479AE" w:rsidRDefault="00305A28" w:rsidP="00305A28">
      <w:pPr>
        <w:rPr>
          <w:iCs/>
        </w:rPr>
      </w:pPr>
      <w:r>
        <w:rPr>
          <w:iCs/>
        </w:rPr>
        <w:t>Biodiversity distributes ecological functions across many species, reducing fragility.</w:t>
      </w:r>
    </w:p>
    <w:p w14:paraId="4566EEB9" w14:textId="77777777" w:rsidR="00305A28" w:rsidRPr="00B479AE" w:rsidRDefault="00305A28" w:rsidP="00305A28">
      <w:pPr>
        <w:rPr>
          <w:iCs/>
        </w:rPr>
      </w:pPr>
      <w:r>
        <w:rPr>
          <w:iCs/>
        </w:rPr>
        <w:t>Healthy food systems transform sunlight, water, soil, and biological relationships into human metabolic capacity.</w:t>
      </w:r>
    </w:p>
    <w:p w14:paraId="18E106BA" w14:textId="77777777" w:rsidR="00305A28" w:rsidRPr="00B479AE" w:rsidRDefault="00305A28" w:rsidP="00305A28">
      <w:pPr>
        <w:rPr>
          <w:iCs/>
        </w:rPr>
      </w:pPr>
      <w:r>
        <w:rPr>
          <w:iCs/>
        </w:rPr>
        <w:t>Communities transform trust, knowledge, care, and cooperation into social resilience.</w:t>
      </w:r>
    </w:p>
    <w:p w14:paraId="0BCBC70B" w14:textId="77777777" w:rsidR="00305A28" w:rsidRPr="00B479AE" w:rsidRDefault="00305A28" w:rsidP="00305A28">
      <w:pPr>
        <w:rPr>
          <w:iCs/>
        </w:rPr>
      </w:pPr>
      <w:r>
        <w:rPr>
          <w:iCs/>
        </w:rPr>
        <w:lastRenderedPageBreak/>
        <w:t>These are not soft variables. They are the foundations of long-duration value.</w:t>
      </w:r>
    </w:p>
    <w:p w14:paraId="239FB0B0" w14:textId="77777777" w:rsidR="00305A28" w:rsidRPr="00B479AE" w:rsidRDefault="00305A28" w:rsidP="00305A28">
      <w:pPr>
        <w:rPr>
          <w:iCs/>
        </w:rPr>
      </w:pPr>
      <w:r>
        <w:rPr>
          <w:iCs/>
        </w:rPr>
        <w:t>Prometheus treats these foundations as measurable and governable infrastructure.</w:t>
      </w:r>
    </w:p>
    <w:p w14:paraId="404A128D" w14:textId="77777777" w:rsidR="00305A28" w:rsidRPr="00B479AE" w:rsidRDefault="00305A28" w:rsidP="00305A28">
      <w:pPr>
        <w:rPr>
          <w:iCs/>
        </w:rPr>
      </w:pPr>
      <w:r>
        <w:rPr>
          <w:b/>
          <w:iCs/>
        </w:rPr>
        <w:t>The symphony of life</w:t>
      </w:r>
    </w:p>
    <w:p w14:paraId="74B6710E" w14:textId="77777777" w:rsidR="00305A28" w:rsidRPr="00B479AE" w:rsidRDefault="00305A28" w:rsidP="00305A28">
      <w:pPr>
        <w:rPr>
          <w:iCs/>
        </w:rPr>
      </w:pPr>
      <w:r>
        <w:rPr>
          <w:iCs/>
        </w:rPr>
        <w:t>Living systems do not operate as isolated components.</w:t>
      </w:r>
    </w:p>
    <w:p w14:paraId="161C0B04" w14:textId="77777777" w:rsidR="00305A28" w:rsidRPr="00B479AE" w:rsidRDefault="00305A28" w:rsidP="00305A28">
      <w:pPr>
        <w:rPr>
          <w:iCs/>
        </w:rPr>
      </w:pPr>
      <w:r>
        <w:rPr>
          <w:iCs/>
        </w:rPr>
        <w:t>They operate as relationships.</w:t>
      </w:r>
    </w:p>
    <w:p w14:paraId="4CDF65B4" w14:textId="77777777" w:rsidR="00305A28" w:rsidRPr="00B479AE" w:rsidRDefault="00305A28" w:rsidP="00305A28">
      <w:pPr>
        <w:rPr>
          <w:iCs/>
        </w:rPr>
      </w:pPr>
      <w:r>
        <w:rPr>
          <w:iCs/>
        </w:rPr>
        <w:t>Soil microorganisms regulate nutrient availability.</w:t>
      </w:r>
    </w:p>
    <w:p w14:paraId="314D8EA5" w14:textId="77777777" w:rsidR="00305A28" w:rsidRPr="00B479AE" w:rsidRDefault="00305A28" w:rsidP="00305A28">
      <w:pPr>
        <w:rPr>
          <w:iCs/>
        </w:rPr>
      </w:pPr>
      <w:r>
        <w:rPr>
          <w:iCs/>
        </w:rPr>
        <w:t>Plants exchange signals and resources through root systems, fungal networks, and biochemical communication.</w:t>
      </w:r>
    </w:p>
    <w:p w14:paraId="07662B22" w14:textId="77777777" w:rsidR="00305A28" w:rsidRPr="00B479AE" w:rsidRDefault="00305A28" w:rsidP="00305A28">
      <w:pPr>
        <w:rPr>
          <w:iCs/>
        </w:rPr>
      </w:pPr>
      <w:r>
        <w:rPr>
          <w:iCs/>
        </w:rPr>
        <w:t>Water flows across landscapes, linking vegetation, topography, atmosphere, soil structure, and biological metabolism.</w:t>
      </w:r>
    </w:p>
    <w:p w14:paraId="75916CFF" w14:textId="77777777" w:rsidR="00305A28" w:rsidRPr="00B479AE" w:rsidRDefault="00305A28" w:rsidP="00305A28">
      <w:pPr>
        <w:rPr>
          <w:iCs/>
        </w:rPr>
      </w:pPr>
      <w:r>
        <w:rPr>
          <w:iCs/>
        </w:rPr>
        <w:t>Pollinators, predators, fungi, bacteria, animals, and plants participate in distributed networks of mutual influence.</w:t>
      </w:r>
    </w:p>
    <w:p w14:paraId="670F74EF" w14:textId="77777777" w:rsidR="00305A28" w:rsidRPr="00B479AE" w:rsidRDefault="00305A28" w:rsidP="00305A28">
      <w:pPr>
        <w:rPr>
          <w:iCs/>
        </w:rPr>
      </w:pPr>
      <w:r>
        <w:rPr>
          <w:iCs/>
        </w:rPr>
        <w:t>The stability of an ecosystem does not arise from centralized control.</w:t>
      </w:r>
    </w:p>
    <w:p w14:paraId="5705F03B" w14:textId="77777777" w:rsidR="00305A28" w:rsidRPr="00B479AE" w:rsidRDefault="00305A28" w:rsidP="00305A28">
      <w:pPr>
        <w:rPr>
          <w:iCs/>
        </w:rPr>
      </w:pPr>
      <w:r>
        <w:rPr>
          <w:iCs/>
        </w:rPr>
        <w:t>It emerges from the quality, diversity, redundancy, and adaptability of relationships.</w:t>
      </w:r>
    </w:p>
    <w:p w14:paraId="19DDE77F" w14:textId="77777777" w:rsidR="00305A28" w:rsidRPr="00B479AE" w:rsidRDefault="00305A28" w:rsidP="00305A28">
      <w:pPr>
        <w:rPr>
          <w:iCs/>
        </w:rPr>
      </w:pPr>
      <w:r>
        <w:rPr>
          <w:iCs/>
        </w:rPr>
        <w:t>In this sense, living systems resemble an orchestra.</w:t>
      </w:r>
    </w:p>
    <w:p w14:paraId="7106A15D" w14:textId="77777777" w:rsidR="00305A28" w:rsidRPr="00B479AE" w:rsidRDefault="00305A28" w:rsidP="00305A28">
      <w:pPr>
        <w:rPr>
          <w:iCs/>
        </w:rPr>
      </w:pPr>
      <w:r>
        <w:rPr>
          <w:iCs/>
        </w:rPr>
        <w:t>Each organism, process, and ecological function contributes to the coherence of the whole.</w:t>
      </w:r>
    </w:p>
    <w:p w14:paraId="26696FC3" w14:textId="77777777" w:rsidR="00305A28" w:rsidRPr="00B479AE" w:rsidRDefault="00305A28" w:rsidP="00305A28">
      <w:pPr>
        <w:rPr>
          <w:iCs/>
        </w:rPr>
      </w:pPr>
      <w:r>
        <w:rPr>
          <w:iCs/>
        </w:rPr>
        <w:t>When relationships are intact, fertility increases, water cycles stabilize, biodiversity strengthens resilience, and productivity becomes more durable.</w:t>
      </w:r>
    </w:p>
    <w:p w14:paraId="35F152CC" w14:textId="77777777" w:rsidR="00305A28" w:rsidRPr="00B479AE" w:rsidRDefault="00305A28" w:rsidP="00305A28">
      <w:pPr>
        <w:rPr>
          <w:iCs/>
        </w:rPr>
      </w:pPr>
      <w:r>
        <w:rPr>
          <w:iCs/>
        </w:rPr>
        <w:t>When relationships are broken, the system loses coherence.</w:t>
      </w:r>
    </w:p>
    <w:p w14:paraId="0602367A" w14:textId="77777777" w:rsidR="00305A28" w:rsidRPr="00B479AE" w:rsidRDefault="00305A28" w:rsidP="00305A28">
      <w:pPr>
        <w:rPr>
          <w:iCs/>
        </w:rPr>
      </w:pPr>
      <w:r>
        <w:rPr>
          <w:iCs/>
        </w:rPr>
        <w:t>Regeneration is the restoration and enhancement of these relationships.</w:t>
      </w:r>
    </w:p>
    <w:p w14:paraId="1DF09C0C" w14:textId="77777777" w:rsidR="00305A28" w:rsidRPr="00B479AE" w:rsidRDefault="00305A28" w:rsidP="00305A28">
      <w:pPr>
        <w:rPr>
          <w:iCs/>
        </w:rPr>
      </w:pPr>
      <w:r>
        <w:rPr>
          <w:iCs/>
        </w:rPr>
        <w:t>It is not merely the addition of plants, carbon, or isolated ecological metrics.</w:t>
      </w:r>
    </w:p>
    <w:p w14:paraId="329F34E7" w14:textId="77777777" w:rsidR="00305A28" w:rsidRPr="00B479AE" w:rsidRDefault="00305A28" w:rsidP="00305A28">
      <w:pPr>
        <w:rPr>
          <w:iCs/>
        </w:rPr>
      </w:pPr>
      <w:r>
        <w:rPr>
          <w:iCs/>
        </w:rPr>
        <w:t>It is the increase of systemic coherence across soil, water, biodiversity, biomass, human stewardship, and time.</w:t>
      </w:r>
    </w:p>
    <w:p w14:paraId="20BD52C5" w14:textId="77777777" w:rsidR="00305A28" w:rsidRPr="00B479AE" w:rsidRDefault="00305A28" w:rsidP="00305A28">
      <w:pPr>
        <w:rPr>
          <w:iCs/>
        </w:rPr>
      </w:pPr>
      <w:r>
        <w:rPr>
          <w:iCs/>
        </w:rPr>
        <w:lastRenderedPageBreak/>
        <w:t>Prometheus is built on this principle. Value emerges not only from outputs, but from the increasing coherence of the living system that generates those outputs.</w:t>
      </w:r>
    </w:p>
    <w:p w14:paraId="1A1D02AC" w14:textId="77777777" w:rsidR="00305A28" w:rsidRPr="00B479AE" w:rsidRDefault="00305A28" w:rsidP="00305A28">
      <w:pPr>
        <w:rPr>
          <w:iCs/>
        </w:rPr>
      </w:pPr>
      <w:r>
        <w:rPr>
          <w:b/>
          <w:iCs/>
        </w:rPr>
        <w:t>The economic model of living systems</w:t>
      </w:r>
    </w:p>
    <w:p w14:paraId="65FC2F50" w14:textId="77777777" w:rsidR="00305A28" w:rsidRPr="00B479AE" w:rsidRDefault="00305A28" w:rsidP="00305A28">
      <w:pPr>
        <w:rPr>
          <w:iCs/>
        </w:rPr>
      </w:pPr>
      <w:r>
        <w:rPr>
          <w:iCs/>
        </w:rPr>
        <w:t>Nature operates through circulation before accumulation.</w:t>
      </w:r>
    </w:p>
    <w:p w14:paraId="16AFFE0F" w14:textId="77777777" w:rsidR="00305A28" w:rsidRPr="00B479AE" w:rsidRDefault="00305A28" w:rsidP="00305A28">
      <w:pPr>
        <w:rPr>
          <w:iCs/>
        </w:rPr>
      </w:pPr>
      <w:r>
        <w:rPr>
          <w:iCs/>
        </w:rPr>
        <w:t>Rivers distribute water across landscapes before reaching the sea.</w:t>
      </w:r>
    </w:p>
    <w:p w14:paraId="78B251CC" w14:textId="77777777" w:rsidR="00305A28" w:rsidRPr="00B479AE" w:rsidRDefault="00305A28" w:rsidP="00305A28">
      <w:pPr>
        <w:rPr>
          <w:iCs/>
        </w:rPr>
      </w:pPr>
      <w:r>
        <w:rPr>
          <w:iCs/>
        </w:rPr>
        <w:t>Trees transform sunlight into fruits, biomass, shade, habitat, oxygen, and soil contribution.</w:t>
      </w:r>
    </w:p>
    <w:p w14:paraId="6BF902D5" w14:textId="77777777" w:rsidR="00305A28" w:rsidRPr="00B479AE" w:rsidRDefault="00305A28" w:rsidP="00305A28">
      <w:pPr>
        <w:rPr>
          <w:iCs/>
        </w:rPr>
      </w:pPr>
      <w:r>
        <w:rPr>
          <w:iCs/>
        </w:rPr>
        <w:t>Leaves fall, decompose, and return nutrients to the soil.</w:t>
      </w:r>
    </w:p>
    <w:p w14:paraId="4AEE8BCE" w14:textId="77777777" w:rsidR="00305A28" w:rsidRPr="00B479AE" w:rsidRDefault="00305A28" w:rsidP="00305A28">
      <w:pPr>
        <w:rPr>
          <w:iCs/>
        </w:rPr>
      </w:pPr>
      <w:r>
        <w:rPr>
          <w:iCs/>
        </w:rPr>
        <w:t>Microorganisms convert organic matter into fertility.</w:t>
      </w:r>
    </w:p>
    <w:p w14:paraId="3C76435D" w14:textId="77777777" w:rsidR="00305A28" w:rsidRPr="00B479AE" w:rsidRDefault="00305A28" w:rsidP="00305A28">
      <w:pPr>
        <w:rPr>
          <w:iCs/>
        </w:rPr>
      </w:pPr>
      <w:r>
        <w:rPr>
          <w:iCs/>
        </w:rPr>
        <w:t>Mycorrhizal networks redistribute nutrients and signals.</w:t>
      </w:r>
    </w:p>
    <w:p w14:paraId="20032559" w14:textId="77777777" w:rsidR="00305A28" w:rsidRPr="00B479AE" w:rsidRDefault="00305A28" w:rsidP="00305A28">
      <w:pPr>
        <w:rPr>
          <w:iCs/>
        </w:rPr>
      </w:pPr>
      <w:r>
        <w:rPr>
          <w:iCs/>
        </w:rPr>
        <w:t>Water infiltrates, evaporates, condenses, and returns through cycles.</w:t>
      </w:r>
    </w:p>
    <w:p w14:paraId="33BC83A6" w14:textId="77777777" w:rsidR="00305A28" w:rsidRPr="00B479AE" w:rsidRDefault="00305A28" w:rsidP="00305A28">
      <w:pPr>
        <w:rPr>
          <w:iCs/>
        </w:rPr>
      </w:pPr>
      <w:r>
        <w:rPr>
          <w:iCs/>
        </w:rPr>
        <w:t>Life maintains itself through generative circulation.</w:t>
      </w:r>
    </w:p>
    <w:p w14:paraId="6213599C" w14:textId="77777777" w:rsidR="00305A28" w:rsidRPr="00B479AE" w:rsidRDefault="00305A28" w:rsidP="00305A28">
      <w:pPr>
        <w:rPr>
          <w:iCs/>
        </w:rPr>
      </w:pPr>
      <w:r>
        <w:rPr>
          <w:iCs/>
        </w:rPr>
        <w:t>When circulation is healthy, ecosystems tend to increase fertility, complexity, and resilience over time.</w:t>
      </w:r>
    </w:p>
    <w:p w14:paraId="1B619B81" w14:textId="77777777" w:rsidR="00305A28" w:rsidRPr="00B479AE" w:rsidRDefault="00305A28" w:rsidP="00305A28">
      <w:pPr>
        <w:rPr>
          <w:iCs/>
        </w:rPr>
      </w:pPr>
      <w:r>
        <w:rPr>
          <w:iCs/>
        </w:rPr>
        <w:t>When circulation is interrupted, systems degrade.</w:t>
      </w:r>
    </w:p>
    <w:p w14:paraId="0A975193" w14:textId="77777777" w:rsidR="00305A28" w:rsidRPr="00B479AE" w:rsidRDefault="00305A28" w:rsidP="00305A28">
      <w:pPr>
        <w:rPr>
          <w:iCs/>
        </w:rPr>
      </w:pPr>
      <w:r>
        <w:rPr>
          <w:iCs/>
        </w:rPr>
        <w:t>This offers a radically different economic model from linear extraction. In extractive systems, value is generated by removing resources from their context, converting them into products, and externalizing the costs of depletion. In regenerative systems, value increases when the conditions that generate value become healthier.</w:t>
      </w:r>
    </w:p>
    <w:p w14:paraId="6A21203C" w14:textId="77777777" w:rsidR="004E337A" w:rsidRPr="00B479AE" w:rsidRDefault="00305A28" w:rsidP="00305A28">
      <w:pPr>
        <w:rPr>
          <w:iCs/>
        </w:rPr>
      </w:pPr>
      <w:r>
        <w:rPr>
          <w:b/>
          <w:iCs/>
        </w:rPr>
        <w:t xml:space="preserve">The economic model of nature can be summarized as follows: </w:t>
      </w:r>
    </w:p>
    <w:p w14:paraId="13DE819B" w14:textId="77777777" w:rsidR="00305A28" w:rsidRPr="00B479AE" w:rsidRDefault="00305A28" w:rsidP="00305A28">
      <w:pPr>
        <w:rPr>
          <w:iCs/>
        </w:rPr>
      </w:pPr>
      <w:r>
        <w:rPr>
          <w:iCs/>
        </w:rPr>
        <w:t>circulation creates continuity;</w:t>
      </w:r>
    </w:p>
    <w:p w14:paraId="5A1EC8AF" w14:textId="77777777" w:rsidR="00305A28" w:rsidRPr="00B479AE" w:rsidRDefault="00305A28" w:rsidP="00305A28">
      <w:pPr>
        <w:rPr>
          <w:iCs/>
        </w:rPr>
      </w:pPr>
      <w:r>
        <w:rPr>
          <w:iCs/>
        </w:rPr>
        <w:t>diversity creates resilience;</w:t>
      </w:r>
    </w:p>
    <w:p w14:paraId="6A05D64F" w14:textId="77777777" w:rsidR="00305A28" w:rsidRPr="00B479AE" w:rsidRDefault="00305A28" w:rsidP="00305A28">
      <w:pPr>
        <w:rPr>
          <w:iCs/>
        </w:rPr>
      </w:pPr>
      <w:r>
        <w:rPr>
          <w:iCs/>
        </w:rPr>
        <w:t>cooperation creates surplus;</w:t>
      </w:r>
    </w:p>
    <w:p w14:paraId="7CFB94C0" w14:textId="77777777" w:rsidR="00305A28" w:rsidRPr="00B479AE" w:rsidRDefault="00305A28" w:rsidP="00305A28">
      <w:pPr>
        <w:rPr>
          <w:iCs/>
        </w:rPr>
      </w:pPr>
      <w:r>
        <w:rPr>
          <w:iCs/>
        </w:rPr>
        <w:t>feedback creates adaptation;</w:t>
      </w:r>
    </w:p>
    <w:p w14:paraId="5A8673D9" w14:textId="77777777" w:rsidR="00305A28" w:rsidRPr="00B479AE" w:rsidRDefault="00305A28" w:rsidP="00305A28">
      <w:pPr>
        <w:rPr>
          <w:iCs/>
        </w:rPr>
      </w:pPr>
      <w:r>
        <w:rPr>
          <w:iCs/>
        </w:rPr>
        <w:t>regeneration creates future capacity.</w:t>
      </w:r>
    </w:p>
    <w:p w14:paraId="73172D76" w14:textId="77777777" w:rsidR="004E337A" w:rsidRPr="00B479AE" w:rsidRDefault="004E337A" w:rsidP="004E337A">
      <w:pPr>
        <w:rPr>
          <w:b/>
          <w:bCs/>
          <w:iCs/>
        </w:rPr>
      </w:pPr>
      <w:r>
        <w:rPr>
          <w:b/>
          <w:iCs/>
        </w:rPr>
        <w:lastRenderedPageBreak/>
        <w:t>Ecological-Economic Translation Matrix</w:t>
      </w:r>
    </w:p>
    <w:p w14:paraId="5B37FBB4" w14:textId="77777777" w:rsidR="004E337A" w:rsidRDefault="004E337A" w:rsidP="004E337A">
      <w:pPr>
        <w:rPr>
          <w:iCs/>
        </w:rPr>
      </w:pPr>
      <w:r>
        <w:rPr>
          <w:iCs/>
        </w:rPr>
        <w:t xml:space="preserve">Living systems and regenerative economic systems follow analogous structural principles. This does not mean that ecosystems and economies are identical. It means that durable economic architectures can learn from the organizing logic of living systems: circulation, diversity, cooperation, feedback, redundancy, adaptation, and increasing regenerative capacity.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97"/>
        <w:gridCol w:w="3402"/>
      </w:tblGrid>
      <w:tr w:rsidR="004E337A" w:rsidRPr="00B626F7" w14:paraId="1FC69647" w14:textId="77777777" w:rsidTr="00867645">
        <w:trPr>
          <w:cantSplit/>
          <w:tblHeader/>
          <w:tblCellSpacing w:w="15" w:type="dxa"/>
        </w:trPr>
        <w:tc>
          <w:tcPr>
            <w:tcW w:w="3352" w:type="dxa"/>
            <w:hideMark/>
          </w:tcPr>
          <w:p w14:paraId="0DC021B4" w14:textId="77777777" w:rsidR="004E337A" w:rsidRPr="00B626F7" w:rsidRDefault="004E337A" w:rsidP="004E337A">
            <w:pPr>
              <w:rPr>
                <w:b/>
                <w:bCs/>
                <w:iCs/>
                <w:sz w:val="18"/>
                <w:szCs w:val="18"/>
              </w:rPr>
            </w:pPr>
            <w:r>
              <w:rPr>
                <w:b/>
                <w:iCs/>
                <w:sz w:val="18"/>
                <w:szCs w:val="18"/>
              </w:rPr>
              <w:t>Natural systems</w:t>
            </w:r>
          </w:p>
        </w:tc>
        <w:tc>
          <w:tcPr>
            <w:tcW w:w="3357" w:type="dxa"/>
            <w:hideMark/>
          </w:tcPr>
          <w:p w14:paraId="1ED9ACCA" w14:textId="77777777" w:rsidR="004E337A" w:rsidRPr="00B626F7" w:rsidRDefault="004E337A" w:rsidP="004E337A">
            <w:pPr>
              <w:rPr>
                <w:b/>
                <w:bCs/>
                <w:iCs/>
                <w:sz w:val="18"/>
                <w:szCs w:val="18"/>
              </w:rPr>
            </w:pPr>
            <w:r>
              <w:rPr>
                <w:b/>
                <w:iCs/>
                <w:sz w:val="18"/>
                <w:szCs w:val="18"/>
              </w:rPr>
              <w:t>Regenerative economic systems</w:t>
            </w:r>
          </w:p>
        </w:tc>
      </w:tr>
      <w:tr w:rsidR="004E337A" w:rsidRPr="00B626F7" w14:paraId="60A11E54" w14:textId="77777777" w:rsidTr="00867645">
        <w:trPr>
          <w:cantSplit/>
          <w:tblCellSpacing w:w="15" w:type="dxa"/>
        </w:trPr>
        <w:tc>
          <w:tcPr>
            <w:tcW w:w="3352" w:type="dxa"/>
            <w:hideMark/>
          </w:tcPr>
          <w:p w14:paraId="207FF3EB" w14:textId="77777777" w:rsidR="004E337A" w:rsidRPr="00B626F7" w:rsidRDefault="004E337A" w:rsidP="004E337A">
            <w:pPr>
              <w:rPr>
                <w:bCs/>
                <w:iCs/>
                <w:sz w:val="18"/>
                <w:szCs w:val="18"/>
              </w:rPr>
            </w:pPr>
            <w:r>
              <w:rPr>
                <w:bCs/>
                <w:iCs/>
                <w:sz w:val="18"/>
                <w:szCs w:val="18"/>
              </w:rPr>
              <w:t>Circulation of nutrients</w:t>
            </w:r>
          </w:p>
        </w:tc>
        <w:tc>
          <w:tcPr>
            <w:tcW w:w="3357" w:type="dxa"/>
            <w:hideMark/>
          </w:tcPr>
          <w:p w14:paraId="67BD34D8" w14:textId="77777777" w:rsidR="004E337A" w:rsidRPr="00B626F7" w:rsidRDefault="004E337A" w:rsidP="004E337A">
            <w:pPr>
              <w:rPr>
                <w:bCs/>
                <w:iCs/>
                <w:sz w:val="18"/>
                <w:szCs w:val="18"/>
              </w:rPr>
            </w:pPr>
            <w:r>
              <w:rPr>
                <w:bCs/>
                <w:iCs/>
                <w:sz w:val="18"/>
                <w:szCs w:val="18"/>
              </w:rPr>
              <w:t>Circulation of capital</w:t>
            </w:r>
          </w:p>
        </w:tc>
      </w:tr>
      <w:tr w:rsidR="004E337A" w:rsidRPr="00B626F7" w14:paraId="7999F69D" w14:textId="77777777" w:rsidTr="00867645">
        <w:trPr>
          <w:cantSplit/>
          <w:tblCellSpacing w:w="15" w:type="dxa"/>
        </w:trPr>
        <w:tc>
          <w:tcPr>
            <w:tcW w:w="3352" w:type="dxa"/>
            <w:hideMark/>
          </w:tcPr>
          <w:p w14:paraId="201570E2" w14:textId="77777777" w:rsidR="004E337A" w:rsidRPr="00B626F7" w:rsidRDefault="004E337A" w:rsidP="004E337A">
            <w:pPr>
              <w:rPr>
                <w:bCs/>
                <w:iCs/>
                <w:sz w:val="18"/>
                <w:szCs w:val="18"/>
              </w:rPr>
            </w:pPr>
            <w:r>
              <w:rPr>
                <w:bCs/>
                <w:iCs/>
                <w:sz w:val="18"/>
                <w:szCs w:val="18"/>
              </w:rPr>
              <w:t>Biodiversity</w:t>
            </w:r>
          </w:p>
        </w:tc>
        <w:tc>
          <w:tcPr>
            <w:tcW w:w="3357" w:type="dxa"/>
            <w:hideMark/>
          </w:tcPr>
          <w:p w14:paraId="719844F2" w14:textId="77777777" w:rsidR="004E337A" w:rsidRPr="00B626F7" w:rsidRDefault="004E337A" w:rsidP="004E337A">
            <w:pPr>
              <w:rPr>
                <w:bCs/>
                <w:iCs/>
                <w:sz w:val="18"/>
                <w:szCs w:val="18"/>
              </w:rPr>
            </w:pPr>
            <w:r>
              <w:rPr>
                <w:bCs/>
                <w:iCs/>
                <w:sz w:val="18"/>
                <w:szCs w:val="18"/>
              </w:rPr>
              <w:t>Economic diversification</w:t>
            </w:r>
          </w:p>
        </w:tc>
      </w:tr>
      <w:tr w:rsidR="004E337A" w:rsidRPr="00B626F7" w14:paraId="151389E5" w14:textId="77777777" w:rsidTr="00867645">
        <w:trPr>
          <w:cantSplit/>
          <w:tblCellSpacing w:w="15" w:type="dxa"/>
        </w:trPr>
        <w:tc>
          <w:tcPr>
            <w:tcW w:w="3352" w:type="dxa"/>
            <w:hideMark/>
          </w:tcPr>
          <w:p w14:paraId="2296EB3C" w14:textId="77777777" w:rsidR="004E337A" w:rsidRPr="00B626F7" w:rsidRDefault="004E337A" w:rsidP="004E337A">
            <w:pPr>
              <w:rPr>
                <w:bCs/>
                <w:iCs/>
                <w:sz w:val="18"/>
                <w:szCs w:val="18"/>
              </w:rPr>
            </w:pPr>
            <w:r>
              <w:rPr>
                <w:bCs/>
                <w:iCs/>
                <w:sz w:val="18"/>
                <w:szCs w:val="18"/>
              </w:rPr>
              <w:t>Symbiosis</w:t>
            </w:r>
          </w:p>
        </w:tc>
        <w:tc>
          <w:tcPr>
            <w:tcW w:w="3357" w:type="dxa"/>
            <w:hideMark/>
          </w:tcPr>
          <w:p w14:paraId="12CB1C90" w14:textId="77777777" w:rsidR="004E337A" w:rsidRPr="00B626F7" w:rsidRDefault="004E337A" w:rsidP="004E337A">
            <w:pPr>
              <w:rPr>
                <w:bCs/>
                <w:iCs/>
                <w:sz w:val="18"/>
                <w:szCs w:val="18"/>
              </w:rPr>
            </w:pPr>
            <w:r>
              <w:rPr>
                <w:bCs/>
                <w:iCs/>
                <w:sz w:val="18"/>
                <w:szCs w:val="18"/>
              </w:rPr>
              <w:t>Cooperative relationships</w:t>
            </w:r>
          </w:p>
        </w:tc>
      </w:tr>
      <w:tr w:rsidR="004E337A" w:rsidRPr="00B626F7" w14:paraId="2672BA5D" w14:textId="77777777" w:rsidTr="00867645">
        <w:trPr>
          <w:cantSplit/>
          <w:tblCellSpacing w:w="15" w:type="dxa"/>
        </w:trPr>
        <w:tc>
          <w:tcPr>
            <w:tcW w:w="3352" w:type="dxa"/>
            <w:hideMark/>
          </w:tcPr>
          <w:p w14:paraId="299DD7E8" w14:textId="77777777" w:rsidR="004E337A" w:rsidRPr="00B626F7" w:rsidRDefault="004E337A" w:rsidP="004E337A">
            <w:pPr>
              <w:rPr>
                <w:bCs/>
                <w:iCs/>
                <w:sz w:val="18"/>
                <w:szCs w:val="18"/>
              </w:rPr>
            </w:pPr>
            <w:r>
              <w:rPr>
                <w:bCs/>
                <w:iCs/>
                <w:sz w:val="18"/>
                <w:szCs w:val="18"/>
              </w:rPr>
              <w:t>Closed ecological cycles</w:t>
            </w:r>
          </w:p>
        </w:tc>
        <w:tc>
          <w:tcPr>
            <w:tcW w:w="3357" w:type="dxa"/>
            <w:hideMark/>
          </w:tcPr>
          <w:p w14:paraId="27709E39" w14:textId="77777777" w:rsidR="004E337A" w:rsidRPr="00B626F7" w:rsidRDefault="004E337A" w:rsidP="004E337A">
            <w:pPr>
              <w:rPr>
                <w:bCs/>
                <w:iCs/>
                <w:sz w:val="18"/>
                <w:szCs w:val="18"/>
              </w:rPr>
            </w:pPr>
            <w:r>
              <w:rPr>
                <w:bCs/>
                <w:iCs/>
                <w:sz w:val="18"/>
                <w:szCs w:val="18"/>
              </w:rPr>
              <w:t>Circular economy</w:t>
            </w:r>
          </w:p>
        </w:tc>
      </w:tr>
      <w:tr w:rsidR="004E337A" w:rsidRPr="00B626F7" w14:paraId="7DA8E489" w14:textId="77777777" w:rsidTr="00867645">
        <w:trPr>
          <w:cantSplit/>
          <w:tblCellSpacing w:w="15" w:type="dxa"/>
        </w:trPr>
        <w:tc>
          <w:tcPr>
            <w:tcW w:w="3352" w:type="dxa"/>
            <w:hideMark/>
          </w:tcPr>
          <w:p w14:paraId="1A644A78" w14:textId="77777777" w:rsidR="004E337A" w:rsidRPr="00B626F7" w:rsidRDefault="004E337A" w:rsidP="004E337A">
            <w:pPr>
              <w:rPr>
                <w:bCs/>
                <w:iCs/>
                <w:sz w:val="18"/>
                <w:szCs w:val="18"/>
              </w:rPr>
            </w:pPr>
            <w:r>
              <w:rPr>
                <w:bCs/>
                <w:iCs/>
                <w:sz w:val="18"/>
                <w:szCs w:val="18"/>
              </w:rPr>
              <w:t>Increasing fertility</w:t>
            </w:r>
          </w:p>
        </w:tc>
        <w:tc>
          <w:tcPr>
            <w:tcW w:w="3357" w:type="dxa"/>
            <w:hideMark/>
          </w:tcPr>
          <w:p w14:paraId="1489986A" w14:textId="77777777" w:rsidR="004E337A" w:rsidRPr="00B626F7" w:rsidRDefault="004E337A" w:rsidP="004E337A">
            <w:pPr>
              <w:rPr>
                <w:bCs/>
                <w:iCs/>
                <w:sz w:val="18"/>
                <w:szCs w:val="18"/>
              </w:rPr>
            </w:pPr>
            <w:r>
              <w:rPr>
                <w:bCs/>
                <w:iCs/>
                <w:sz w:val="18"/>
                <w:szCs w:val="18"/>
              </w:rPr>
              <w:t>Regenerative value creation</w:t>
            </w:r>
          </w:p>
        </w:tc>
      </w:tr>
      <w:tr w:rsidR="004E337A" w:rsidRPr="00B626F7" w14:paraId="22D74E6D" w14:textId="77777777" w:rsidTr="00867645">
        <w:trPr>
          <w:cantSplit/>
          <w:tblCellSpacing w:w="15" w:type="dxa"/>
        </w:trPr>
        <w:tc>
          <w:tcPr>
            <w:tcW w:w="3352" w:type="dxa"/>
            <w:hideMark/>
          </w:tcPr>
          <w:p w14:paraId="5354474A" w14:textId="77777777" w:rsidR="004E337A" w:rsidRPr="00B626F7" w:rsidRDefault="004E337A" w:rsidP="004E337A">
            <w:pPr>
              <w:rPr>
                <w:bCs/>
                <w:iCs/>
                <w:sz w:val="18"/>
                <w:szCs w:val="18"/>
              </w:rPr>
            </w:pPr>
            <w:r>
              <w:rPr>
                <w:bCs/>
                <w:iCs/>
                <w:sz w:val="18"/>
                <w:szCs w:val="18"/>
              </w:rPr>
              <w:t>Distributed feedback</w:t>
            </w:r>
          </w:p>
        </w:tc>
        <w:tc>
          <w:tcPr>
            <w:tcW w:w="3357" w:type="dxa"/>
            <w:hideMark/>
          </w:tcPr>
          <w:p w14:paraId="633FD4E5" w14:textId="77777777" w:rsidR="004E337A" w:rsidRPr="00B626F7" w:rsidRDefault="004E337A" w:rsidP="004E337A">
            <w:pPr>
              <w:rPr>
                <w:bCs/>
                <w:iCs/>
                <w:sz w:val="18"/>
                <w:szCs w:val="18"/>
              </w:rPr>
            </w:pPr>
            <w:r>
              <w:rPr>
                <w:bCs/>
                <w:iCs/>
                <w:sz w:val="18"/>
                <w:szCs w:val="18"/>
              </w:rPr>
              <w:t>Distributed governance</w:t>
            </w:r>
          </w:p>
        </w:tc>
      </w:tr>
      <w:tr w:rsidR="004E337A" w:rsidRPr="00B626F7" w14:paraId="2A9EABB8" w14:textId="77777777" w:rsidTr="00867645">
        <w:trPr>
          <w:cantSplit/>
          <w:tblCellSpacing w:w="15" w:type="dxa"/>
        </w:trPr>
        <w:tc>
          <w:tcPr>
            <w:tcW w:w="3352" w:type="dxa"/>
            <w:hideMark/>
          </w:tcPr>
          <w:p w14:paraId="38E88164" w14:textId="77777777" w:rsidR="004E337A" w:rsidRPr="00B626F7" w:rsidRDefault="004E337A" w:rsidP="004E337A">
            <w:pPr>
              <w:rPr>
                <w:bCs/>
                <w:iCs/>
                <w:sz w:val="18"/>
                <w:szCs w:val="18"/>
              </w:rPr>
            </w:pPr>
            <w:r>
              <w:rPr>
                <w:bCs/>
                <w:iCs/>
                <w:sz w:val="18"/>
                <w:szCs w:val="18"/>
              </w:rPr>
              <w:t>Ecological redundancy</w:t>
            </w:r>
          </w:p>
        </w:tc>
        <w:tc>
          <w:tcPr>
            <w:tcW w:w="3357" w:type="dxa"/>
            <w:hideMark/>
          </w:tcPr>
          <w:p w14:paraId="4AB8B258" w14:textId="77777777" w:rsidR="004E337A" w:rsidRPr="00B626F7" w:rsidRDefault="004E337A" w:rsidP="004E337A">
            <w:pPr>
              <w:rPr>
                <w:bCs/>
                <w:iCs/>
                <w:sz w:val="18"/>
                <w:szCs w:val="18"/>
              </w:rPr>
            </w:pPr>
            <w:r>
              <w:rPr>
                <w:bCs/>
                <w:iCs/>
                <w:sz w:val="18"/>
                <w:szCs w:val="18"/>
              </w:rPr>
              <w:t>Portfolio resilience</w:t>
            </w:r>
          </w:p>
        </w:tc>
      </w:tr>
      <w:tr w:rsidR="004E337A" w:rsidRPr="00B626F7" w14:paraId="2B2BA0BF" w14:textId="77777777" w:rsidTr="00867645">
        <w:trPr>
          <w:cantSplit/>
          <w:tblCellSpacing w:w="15" w:type="dxa"/>
        </w:trPr>
        <w:tc>
          <w:tcPr>
            <w:tcW w:w="3352" w:type="dxa"/>
            <w:hideMark/>
          </w:tcPr>
          <w:p w14:paraId="242E6BD7" w14:textId="77777777" w:rsidR="004E337A" w:rsidRPr="00B626F7" w:rsidRDefault="004E337A" w:rsidP="004E337A">
            <w:pPr>
              <w:rPr>
                <w:bCs/>
                <w:iCs/>
                <w:sz w:val="18"/>
                <w:szCs w:val="18"/>
              </w:rPr>
            </w:pPr>
            <w:r>
              <w:rPr>
                <w:bCs/>
                <w:iCs/>
                <w:sz w:val="18"/>
                <w:szCs w:val="18"/>
              </w:rPr>
              <w:t>Successional maturity</w:t>
            </w:r>
          </w:p>
        </w:tc>
        <w:tc>
          <w:tcPr>
            <w:tcW w:w="3357" w:type="dxa"/>
            <w:hideMark/>
          </w:tcPr>
          <w:p w14:paraId="23EBE136" w14:textId="77777777" w:rsidR="004E337A" w:rsidRPr="00B626F7" w:rsidRDefault="004E337A" w:rsidP="004E337A">
            <w:pPr>
              <w:rPr>
                <w:bCs/>
                <w:iCs/>
                <w:sz w:val="18"/>
                <w:szCs w:val="18"/>
              </w:rPr>
            </w:pPr>
            <w:r>
              <w:rPr>
                <w:bCs/>
                <w:iCs/>
                <w:sz w:val="18"/>
                <w:szCs w:val="18"/>
              </w:rPr>
              <w:t>Institutional maturity</w:t>
            </w:r>
          </w:p>
        </w:tc>
      </w:tr>
      <w:tr w:rsidR="004E337A" w:rsidRPr="00B626F7" w14:paraId="3934B6C8" w14:textId="77777777" w:rsidTr="00867645">
        <w:trPr>
          <w:cantSplit/>
          <w:tblCellSpacing w:w="15" w:type="dxa"/>
        </w:trPr>
        <w:tc>
          <w:tcPr>
            <w:tcW w:w="3352" w:type="dxa"/>
            <w:hideMark/>
          </w:tcPr>
          <w:p w14:paraId="43C287D8" w14:textId="77777777" w:rsidR="004E337A" w:rsidRPr="00B626F7" w:rsidRDefault="004E337A" w:rsidP="004E337A">
            <w:pPr>
              <w:rPr>
                <w:bCs/>
                <w:iCs/>
                <w:sz w:val="18"/>
                <w:szCs w:val="18"/>
              </w:rPr>
            </w:pPr>
            <w:r>
              <w:rPr>
                <w:bCs/>
                <w:iCs/>
                <w:sz w:val="18"/>
                <w:szCs w:val="18"/>
              </w:rPr>
              <w:t>Soil regeneration</w:t>
            </w:r>
          </w:p>
        </w:tc>
        <w:tc>
          <w:tcPr>
            <w:tcW w:w="3357" w:type="dxa"/>
            <w:hideMark/>
          </w:tcPr>
          <w:p w14:paraId="18E235C0" w14:textId="77777777" w:rsidR="004E337A" w:rsidRPr="00B626F7" w:rsidRDefault="004E337A" w:rsidP="004E337A">
            <w:pPr>
              <w:rPr>
                <w:bCs/>
                <w:iCs/>
                <w:sz w:val="18"/>
                <w:szCs w:val="18"/>
              </w:rPr>
            </w:pPr>
            <w:r>
              <w:rPr>
                <w:bCs/>
                <w:iCs/>
                <w:sz w:val="18"/>
                <w:szCs w:val="18"/>
              </w:rPr>
              <w:t>Productive capacity formation</w:t>
            </w:r>
          </w:p>
        </w:tc>
      </w:tr>
      <w:tr w:rsidR="004E337A" w:rsidRPr="00B626F7" w14:paraId="43C9C568" w14:textId="77777777" w:rsidTr="00867645">
        <w:trPr>
          <w:cantSplit/>
          <w:tblCellSpacing w:w="15" w:type="dxa"/>
        </w:trPr>
        <w:tc>
          <w:tcPr>
            <w:tcW w:w="3352" w:type="dxa"/>
            <w:hideMark/>
          </w:tcPr>
          <w:p w14:paraId="3654DAB1" w14:textId="77777777" w:rsidR="004E337A" w:rsidRPr="00B626F7" w:rsidRDefault="004E337A" w:rsidP="004E337A">
            <w:pPr>
              <w:rPr>
                <w:bCs/>
                <w:iCs/>
                <w:sz w:val="18"/>
                <w:szCs w:val="18"/>
              </w:rPr>
            </w:pPr>
            <w:r>
              <w:rPr>
                <w:bCs/>
                <w:iCs/>
                <w:sz w:val="18"/>
                <w:szCs w:val="18"/>
              </w:rPr>
              <w:t>Water retention</w:t>
            </w:r>
          </w:p>
        </w:tc>
        <w:tc>
          <w:tcPr>
            <w:tcW w:w="3357" w:type="dxa"/>
            <w:hideMark/>
          </w:tcPr>
          <w:p w14:paraId="70568F71" w14:textId="77777777" w:rsidR="004E337A" w:rsidRPr="00B626F7" w:rsidRDefault="004E337A" w:rsidP="004E337A">
            <w:pPr>
              <w:rPr>
                <w:bCs/>
                <w:iCs/>
                <w:sz w:val="18"/>
                <w:szCs w:val="18"/>
              </w:rPr>
            </w:pPr>
            <w:r>
              <w:rPr>
                <w:bCs/>
                <w:iCs/>
                <w:sz w:val="18"/>
                <w:szCs w:val="18"/>
              </w:rPr>
              <w:t>Risk buffering and continuity</w:t>
            </w:r>
          </w:p>
        </w:tc>
      </w:tr>
      <w:tr w:rsidR="004E337A" w:rsidRPr="00B626F7" w14:paraId="503CA496" w14:textId="77777777" w:rsidTr="00867645">
        <w:trPr>
          <w:cantSplit/>
          <w:tblCellSpacing w:w="15" w:type="dxa"/>
        </w:trPr>
        <w:tc>
          <w:tcPr>
            <w:tcW w:w="3352" w:type="dxa"/>
            <w:hideMark/>
          </w:tcPr>
          <w:p w14:paraId="2EA6FB3A" w14:textId="77777777" w:rsidR="004E337A" w:rsidRPr="00B626F7" w:rsidRDefault="004E337A" w:rsidP="004E337A">
            <w:pPr>
              <w:rPr>
                <w:bCs/>
                <w:iCs/>
                <w:sz w:val="18"/>
                <w:szCs w:val="18"/>
              </w:rPr>
            </w:pPr>
            <w:r>
              <w:rPr>
                <w:bCs/>
                <w:iCs/>
                <w:sz w:val="18"/>
                <w:szCs w:val="18"/>
              </w:rPr>
              <w:t>Mycorrhizal cooperation</w:t>
            </w:r>
          </w:p>
        </w:tc>
        <w:tc>
          <w:tcPr>
            <w:tcW w:w="3357" w:type="dxa"/>
            <w:hideMark/>
          </w:tcPr>
          <w:p w14:paraId="5700AEBE" w14:textId="77777777" w:rsidR="004E337A" w:rsidRPr="00B626F7" w:rsidRDefault="004E337A" w:rsidP="004E337A">
            <w:pPr>
              <w:rPr>
                <w:bCs/>
                <w:iCs/>
                <w:sz w:val="18"/>
                <w:szCs w:val="18"/>
              </w:rPr>
            </w:pPr>
            <w:r>
              <w:rPr>
                <w:bCs/>
                <w:iCs/>
                <w:sz w:val="18"/>
                <w:szCs w:val="18"/>
              </w:rPr>
              <w:t>Distributed value coordination</w:t>
            </w:r>
          </w:p>
        </w:tc>
      </w:tr>
      <w:tr w:rsidR="004E337A" w:rsidRPr="00B626F7" w14:paraId="20BB7AF1" w14:textId="77777777" w:rsidTr="00867645">
        <w:trPr>
          <w:cantSplit/>
          <w:tblCellSpacing w:w="15" w:type="dxa"/>
        </w:trPr>
        <w:tc>
          <w:tcPr>
            <w:tcW w:w="3352" w:type="dxa"/>
            <w:hideMark/>
          </w:tcPr>
          <w:p w14:paraId="4182E81B" w14:textId="77777777" w:rsidR="004E337A" w:rsidRPr="00B626F7" w:rsidRDefault="004E337A" w:rsidP="004E337A">
            <w:pPr>
              <w:rPr>
                <w:bCs/>
                <w:iCs/>
                <w:sz w:val="18"/>
                <w:szCs w:val="18"/>
              </w:rPr>
            </w:pPr>
            <w:r>
              <w:rPr>
                <w:bCs/>
                <w:iCs/>
                <w:sz w:val="18"/>
                <w:szCs w:val="18"/>
              </w:rPr>
              <w:t>Biomass cycling</w:t>
            </w:r>
          </w:p>
        </w:tc>
        <w:tc>
          <w:tcPr>
            <w:tcW w:w="3357" w:type="dxa"/>
            <w:hideMark/>
          </w:tcPr>
          <w:p w14:paraId="560F36F0" w14:textId="77777777" w:rsidR="004E337A" w:rsidRPr="00B626F7" w:rsidRDefault="004E337A" w:rsidP="004E337A">
            <w:pPr>
              <w:rPr>
                <w:bCs/>
                <w:iCs/>
                <w:sz w:val="18"/>
                <w:szCs w:val="18"/>
              </w:rPr>
            </w:pPr>
            <w:r>
              <w:rPr>
                <w:bCs/>
                <w:iCs/>
                <w:sz w:val="18"/>
                <w:szCs w:val="18"/>
              </w:rPr>
              <w:t>Reinvestment into productive capacity</w:t>
            </w:r>
          </w:p>
        </w:tc>
      </w:tr>
      <w:tr w:rsidR="004E337A" w:rsidRPr="00B626F7" w14:paraId="4BBEAEFA" w14:textId="77777777" w:rsidTr="00867645">
        <w:trPr>
          <w:cantSplit/>
          <w:tblCellSpacing w:w="15" w:type="dxa"/>
        </w:trPr>
        <w:tc>
          <w:tcPr>
            <w:tcW w:w="3352" w:type="dxa"/>
            <w:hideMark/>
          </w:tcPr>
          <w:p w14:paraId="53683CA7" w14:textId="77777777" w:rsidR="004E337A" w:rsidRPr="00B626F7" w:rsidRDefault="004E337A" w:rsidP="004E337A">
            <w:pPr>
              <w:rPr>
                <w:bCs/>
                <w:iCs/>
                <w:sz w:val="18"/>
                <w:szCs w:val="18"/>
              </w:rPr>
            </w:pPr>
            <w:r>
              <w:rPr>
                <w:bCs/>
                <w:iCs/>
                <w:sz w:val="18"/>
                <w:szCs w:val="18"/>
              </w:rPr>
              <w:t>Ecosystem resilience</w:t>
            </w:r>
          </w:p>
        </w:tc>
        <w:tc>
          <w:tcPr>
            <w:tcW w:w="3357" w:type="dxa"/>
            <w:hideMark/>
          </w:tcPr>
          <w:p w14:paraId="60EBA8FC" w14:textId="77777777" w:rsidR="004E337A" w:rsidRPr="00B626F7" w:rsidRDefault="004E337A" w:rsidP="004E337A">
            <w:pPr>
              <w:rPr>
                <w:bCs/>
                <w:iCs/>
                <w:sz w:val="18"/>
                <w:szCs w:val="18"/>
              </w:rPr>
            </w:pPr>
            <w:r>
              <w:rPr>
                <w:bCs/>
                <w:iCs/>
                <w:sz w:val="18"/>
                <w:szCs w:val="18"/>
              </w:rPr>
              <w:t>Long-term capital resilience</w:t>
            </w:r>
          </w:p>
        </w:tc>
      </w:tr>
      <w:tr w:rsidR="004E337A" w:rsidRPr="00B626F7" w14:paraId="5CDCE890" w14:textId="77777777" w:rsidTr="00867645">
        <w:trPr>
          <w:cantSplit/>
          <w:tblCellSpacing w:w="15" w:type="dxa"/>
        </w:trPr>
        <w:tc>
          <w:tcPr>
            <w:tcW w:w="3352" w:type="dxa"/>
            <w:hideMark/>
          </w:tcPr>
          <w:p w14:paraId="6D4B8815" w14:textId="77777777" w:rsidR="004E337A" w:rsidRPr="00B626F7" w:rsidRDefault="004E337A" w:rsidP="004E337A">
            <w:pPr>
              <w:rPr>
                <w:bCs/>
                <w:iCs/>
                <w:sz w:val="18"/>
                <w:szCs w:val="18"/>
              </w:rPr>
            </w:pPr>
            <w:r>
              <w:rPr>
                <w:bCs/>
                <w:iCs/>
                <w:sz w:val="18"/>
                <w:szCs w:val="18"/>
              </w:rPr>
              <w:t>Ecological succession</w:t>
            </w:r>
          </w:p>
        </w:tc>
        <w:tc>
          <w:tcPr>
            <w:tcW w:w="3357" w:type="dxa"/>
            <w:hideMark/>
          </w:tcPr>
          <w:p w14:paraId="05B0709D" w14:textId="77777777" w:rsidR="004E337A" w:rsidRPr="00B626F7" w:rsidRDefault="004E337A" w:rsidP="004E337A">
            <w:pPr>
              <w:rPr>
                <w:bCs/>
                <w:iCs/>
                <w:sz w:val="18"/>
                <w:szCs w:val="18"/>
              </w:rPr>
            </w:pPr>
            <w:r>
              <w:rPr>
                <w:bCs/>
                <w:iCs/>
                <w:sz w:val="18"/>
                <w:szCs w:val="18"/>
              </w:rPr>
              <w:t>Staged asset maturation</w:t>
            </w:r>
          </w:p>
        </w:tc>
      </w:tr>
      <w:tr w:rsidR="004E337A" w:rsidRPr="00B626F7" w14:paraId="55ED02E3" w14:textId="77777777" w:rsidTr="00867645">
        <w:trPr>
          <w:cantSplit/>
          <w:tblCellSpacing w:w="15" w:type="dxa"/>
        </w:trPr>
        <w:tc>
          <w:tcPr>
            <w:tcW w:w="3352" w:type="dxa"/>
            <w:hideMark/>
          </w:tcPr>
          <w:p w14:paraId="21D2B8A0" w14:textId="77777777" w:rsidR="004E337A" w:rsidRPr="00B626F7" w:rsidRDefault="004E337A" w:rsidP="004E337A">
            <w:pPr>
              <w:rPr>
                <w:bCs/>
                <w:iCs/>
                <w:sz w:val="18"/>
                <w:szCs w:val="18"/>
              </w:rPr>
            </w:pPr>
            <w:r>
              <w:rPr>
                <w:bCs/>
                <w:iCs/>
                <w:sz w:val="18"/>
                <w:szCs w:val="18"/>
              </w:rPr>
              <w:t>Regenerative carrying capacity</w:t>
            </w:r>
          </w:p>
        </w:tc>
        <w:tc>
          <w:tcPr>
            <w:tcW w:w="3357" w:type="dxa"/>
            <w:hideMark/>
          </w:tcPr>
          <w:p w14:paraId="2C01A393" w14:textId="77777777" w:rsidR="004E337A" w:rsidRPr="00B626F7" w:rsidRDefault="004E337A" w:rsidP="004E337A">
            <w:pPr>
              <w:rPr>
                <w:bCs/>
                <w:iCs/>
                <w:sz w:val="18"/>
                <w:szCs w:val="18"/>
              </w:rPr>
            </w:pPr>
            <w:r>
              <w:rPr>
                <w:bCs/>
                <w:iCs/>
                <w:sz w:val="18"/>
                <w:szCs w:val="18"/>
              </w:rPr>
              <w:t>Sustainable capital absorption capacity</w:t>
            </w:r>
          </w:p>
        </w:tc>
      </w:tr>
    </w:tbl>
    <w:p w14:paraId="0094990F" w14:textId="77777777" w:rsidR="0092737A" w:rsidRPr="00B479AE" w:rsidRDefault="0092737A" w:rsidP="0092737A">
      <w:pPr>
        <w:rPr>
          <w:iCs/>
        </w:rPr>
      </w:pPr>
      <w:r>
        <w:rPr>
          <w:iCs/>
        </w:rPr>
        <w:t>The purpose of this matrix is not to reduce ecology to economics.</w:t>
      </w:r>
    </w:p>
    <w:p w14:paraId="5FC078B7" w14:textId="77777777" w:rsidR="0092737A" w:rsidRPr="00B479AE" w:rsidRDefault="0092737A" w:rsidP="0092737A">
      <w:pPr>
        <w:rPr>
          <w:iCs/>
        </w:rPr>
      </w:pPr>
      <w:r>
        <w:rPr>
          <w:iCs/>
        </w:rPr>
        <w:lastRenderedPageBreak/>
        <w:t>Its purpose is to show that long-duration value emerges when systems circulate resources, preserve diversity, support cooperation, learn through feedback, and regenerate the conditions that make future value possible.</w:t>
      </w:r>
    </w:p>
    <w:p w14:paraId="75E3DB05" w14:textId="77777777" w:rsidR="0092737A" w:rsidRPr="00B479AE" w:rsidRDefault="0092737A" w:rsidP="0092737A">
      <w:pPr>
        <w:rPr>
          <w:iCs/>
        </w:rPr>
      </w:pPr>
      <w:r>
        <w:rPr>
          <w:iCs/>
        </w:rPr>
        <w:t>Prometheus uses this translation logic to design capital systems that behave less like extraction machines and more like living infrastructures.</w:t>
      </w:r>
    </w:p>
    <w:p w14:paraId="4156529E" w14:textId="77777777" w:rsidR="00CF458B" w:rsidRPr="00B479AE" w:rsidRDefault="00CF458B" w:rsidP="00CF458B">
      <w:pPr>
        <w:rPr>
          <w:iCs/>
        </w:rPr>
      </w:pPr>
      <w:r>
        <w:rPr>
          <w:iCs/>
        </w:rPr>
        <w:t>Prometheus translates this logic into infrastructure.</w:t>
      </w:r>
    </w:p>
    <w:p w14:paraId="27AC3E5B" w14:textId="77777777" w:rsidR="00CF458B" w:rsidRPr="00B479AE" w:rsidRDefault="00CF458B" w:rsidP="00CF458B">
      <w:pPr>
        <w:rPr>
          <w:iCs/>
        </w:rPr>
      </w:pPr>
      <w:r>
        <w:rPr>
          <w:iCs/>
        </w:rPr>
        <w:t>It asks how capital, governance, technology, and measurement can be designed to support the regenerative circulation of value rather than the extraction of value from living systems.</w:t>
      </w:r>
    </w:p>
    <w:p w14:paraId="15E1036D" w14:textId="77777777" w:rsidR="00D803F2" w:rsidRDefault="00000000">
      <w:r>
        <w:rPr>
          <w:b/>
        </w:rPr>
        <w:t>Transitional and hybrid systems</w:t>
      </w:r>
    </w:p>
    <w:p w14:paraId="744D2252" w14:textId="77777777" w:rsidR="00D803F2" w:rsidRDefault="00000000">
      <w:r>
        <w:t>Prometheus does not force every real-world project into a binary category of extraction or regeneration. Many viable deployment pathways begin as transitional or hybrid systems: assets that still contain legacy revenue, legal, operational or infrastructure constraints, but are capable of moving toward verified regenerative alignment through evidence, governance and staged design. These systems are not automatically PRU-ready. They are transition candidates whose admissibility depends on measurable movement from extraction toward regeneration.</w:t>
      </w:r>
    </w:p>
    <w:tbl>
      <w:tblPr>
        <w:tblStyle w:val="Grigliatabella"/>
        <w:tblW w:w="0" w:type="auto"/>
        <w:jc w:val="center"/>
        <w:tblLook w:val="04A0" w:firstRow="1" w:lastRow="0" w:firstColumn="1" w:lastColumn="0" w:noHBand="0" w:noVBand="1"/>
      </w:tblPr>
      <w:tblGrid>
        <w:gridCol w:w="1696"/>
        <w:gridCol w:w="1843"/>
        <w:gridCol w:w="1985"/>
        <w:gridCol w:w="2178"/>
        <w:gridCol w:w="1926"/>
      </w:tblGrid>
      <w:tr w:rsidR="00D803F2" w:rsidRPr="00867645" w14:paraId="6BB81EBB" w14:textId="77777777" w:rsidTr="00867645">
        <w:trPr>
          <w:cantSplit/>
          <w:jc w:val="center"/>
        </w:trPr>
        <w:tc>
          <w:tcPr>
            <w:tcW w:w="1696" w:type="dxa"/>
          </w:tcPr>
          <w:p w14:paraId="4E2A86B2" w14:textId="77777777" w:rsidR="00D803F2" w:rsidRPr="00867645" w:rsidRDefault="00000000">
            <w:pPr>
              <w:spacing w:line="276" w:lineRule="auto"/>
              <w:rPr>
                <w:sz w:val="18"/>
                <w:szCs w:val="18"/>
              </w:rPr>
            </w:pPr>
            <w:r>
              <w:rPr>
                <w:b/>
                <w:sz w:val="18"/>
                <w:szCs w:val="18"/>
              </w:rPr>
              <w:t>Dimension</w:t>
            </w:r>
          </w:p>
        </w:tc>
        <w:tc>
          <w:tcPr>
            <w:tcW w:w="1843" w:type="dxa"/>
          </w:tcPr>
          <w:p w14:paraId="507E2B83" w14:textId="77777777" w:rsidR="00D803F2" w:rsidRPr="00867645" w:rsidRDefault="00000000">
            <w:pPr>
              <w:spacing w:line="276" w:lineRule="auto"/>
              <w:rPr>
                <w:sz w:val="18"/>
                <w:szCs w:val="18"/>
              </w:rPr>
            </w:pPr>
            <w:r>
              <w:rPr>
                <w:b/>
                <w:sz w:val="18"/>
                <w:szCs w:val="18"/>
              </w:rPr>
              <w:t>Extractive systems</w:t>
            </w:r>
          </w:p>
        </w:tc>
        <w:tc>
          <w:tcPr>
            <w:tcW w:w="1985" w:type="dxa"/>
          </w:tcPr>
          <w:p w14:paraId="13581A0F" w14:textId="77777777" w:rsidR="00D803F2" w:rsidRPr="00867645" w:rsidRDefault="00000000">
            <w:pPr>
              <w:spacing w:line="276" w:lineRule="auto"/>
              <w:rPr>
                <w:sz w:val="18"/>
                <w:szCs w:val="18"/>
              </w:rPr>
            </w:pPr>
            <w:r>
              <w:rPr>
                <w:b/>
                <w:sz w:val="18"/>
                <w:szCs w:val="18"/>
              </w:rPr>
              <w:t>Transitional / hybrid systems</w:t>
            </w:r>
          </w:p>
        </w:tc>
        <w:tc>
          <w:tcPr>
            <w:tcW w:w="2178" w:type="dxa"/>
          </w:tcPr>
          <w:p w14:paraId="35EC6048" w14:textId="77777777" w:rsidR="00D803F2" w:rsidRPr="00867645" w:rsidRDefault="00000000">
            <w:pPr>
              <w:spacing w:line="276" w:lineRule="auto"/>
              <w:rPr>
                <w:sz w:val="18"/>
                <w:szCs w:val="18"/>
              </w:rPr>
            </w:pPr>
            <w:r>
              <w:rPr>
                <w:b/>
                <w:sz w:val="18"/>
                <w:szCs w:val="18"/>
              </w:rPr>
              <w:t>Regenerative systems</w:t>
            </w:r>
          </w:p>
        </w:tc>
        <w:tc>
          <w:tcPr>
            <w:tcW w:w="1926" w:type="dxa"/>
          </w:tcPr>
          <w:p w14:paraId="483671CA" w14:textId="77777777" w:rsidR="00D803F2" w:rsidRPr="00867645" w:rsidRDefault="00000000">
            <w:pPr>
              <w:spacing w:line="276" w:lineRule="auto"/>
              <w:rPr>
                <w:sz w:val="18"/>
                <w:szCs w:val="18"/>
              </w:rPr>
            </w:pPr>
            <w:r>
              <w:rPr>
                <w:b/>
                <w:sz w:val="18"/>
                <w:szCs w:val="18"/>
              </w:rPr>
              <w:t>Prometheus treatment</w:t>
            </w:r>
          </w:p>
        </w:tc>
      </w:tr>
      <w:tr w:rsidR="00D803F2" w:rsidRPr="00867645" w14:paraId="19921088" w14:textId="77777777" w:rsidTr="00867645">
        <w:trPr>
          <w:cantSplit/>
          <w:jc w:val="center"/>
        </w:trPr>
        <w:tc>
          <w:tcPr>
            <w:tcW w:w="1696" w:type="dxa"/>
          </w:tcPr>
          <w:p w14:paraId="117FEFA9" w14:textId="77777777" w:rsidR="00D803F2" w:rsidRPr="00867645" w:rsidRDefault="00000000">
            <w:pPr>
              <w:spacing w:line="276" w:lineRule="auto"/>
              <w:rPr>
                <w:sz w:val="18"/>
                <w:szCs w:val="18"/>
              </w:rPr>
            </w:pPr>
            <w:r>
              <w:rPr>
                <w:sz w:val="18"/>
                <w:szCs w:val="18"/>
              </w:rPr>
              <w:t>Primary value logic</w:t>
            </w:r>
          </w:p>
        </w:tc>
        <w:tc>
          <w:tcPr>
            <w:tcW w:w="1843" w:type="dxa"/>
          </w:tcPr>
          <w:p w14:paraId="7419E675" w14:textId="77777777" w:rsidR="00D803F2" w:rsidRPr="00867645" w:rsidRDefault="00000000">
            <w:pPr>
              <w:spacing w:line="276" w:lineRule="auto"/>
              <w:rPr>
                <w:sz w:val="18"/>
                <w:szCs w:val="18"/>
              </w:rPr>
            </w:pPr>
            <w:r>
              <w:rPr>
                <w:sz w:val="18"/>
                <w:szCs w:val="18"/>
              </w:rPr>
              <w:t>Value is removed from living systems or externalized into future cost.</w:t>
            </w:r>
          </w:p>
        </w:tc>
        <w:tc>
          <w:tcPr>
            <w:tcW w:w="1985" w:type="dxa"/>
          </w:tcPr>
          <w:p w14:paraId="20AAFBF6" w14:textId="77777777" w:rsidR="00D803F2" w:rsidRPr="00867645" w:rsidRDefault="00000000">
            <w:pPr>
              <w:spacing w:line="276" w:lineRule="auto"/>
              <w:rPr>
                <w:sz w:val="18"/>
                <w:szCs w:val="18"/>
              </w:rPr>
            </w:pPr>
            <w:r>
              <w:rPr>
                <w:sz w:val="18"/>
                <w:szCs w:val="18"/>
              </w:rPr>
              <w:t>Value contains mixed sources: legacy cash flow, transition work, partial restoration, partial dependency and partial evidence.</w:t>
            </w:r>
          </w:p>
        </w:tc>
        <w:tc>
          <w:tcPr>
            <w:tcW w:w="2178" w:type="dxa"/>
          </w:tcPr>
          <w:p w14:paraId="5A90BDBE" w14:textId="77777777" w:rsidR="00D803F2" w:rsidRPr="00867645" w:rsidRDefault="00000000">
            <w:pPr>
              <w:spacing w:line="276" w:lineRule="auto"/>
              <w:rPr>
                <w:sz w:val="18"/>
                <w:szCs w:val="18"/>
              </w:rPr>
            </w:pPr>
            <w:r>
              <w:rPr>
                <w:sz w:val="18"/>
                <w:szCs w:val="18"/>
              </w:rPr>
              <w:t>Value increases as living-system capacity, resilience and productive coherence increase.</w:t>
            </w:r>
          </w:p>
        </w:tc>
        <w:tc>
          <w:tcPr>
            <w:tcW w:w="1926" w:type="dxa"/>
          </w:tcPr>
          <w:p w14:paraId="7DCC16C2" w14:textId="77777777" w:rsidR="00D803F2" w:rsidRPr="00867645" w:rsidRDefault="00000000">
            <w:pPr>
              <w:spacing w:line="276" w:lineRule="auto"/>
              <w:rPr>
                <w:sz w:val="18"/>
                <w:szCs w:val="18"/>
              </w:rPr>
            </w:pPr>
            <w:r>
              <w:rPr>
                <w:sz w:val="18"/>
                <w:szCs w:val="18"/>
              </w:rPr>
              <w:t>Classify explicitly; do not collapse hybrid assets into regenerative claims.</w:t>
            </w:r>
          </w:p>
        </w:tc>
      </w:tr>
      <w:tr w:rsidR="00D803F2" w:rsidRPr="00867645" w14:paraId="7D46CBE8" w14:textId="77777777" w:rsidTr="00867645">
        <w:trPr>
          <w:cantSplit/>
          <w:jc w:val="center"/>
        </w:trPr>
        <w:tc>
          <w:tcPr>
            <w:tcW w:w="1696" w:type="dxa"/>
          </w:tcPr>
          <w:p w14:paraId="1390F538" w14:textId="77777777" w:rsidR="00D803F2" w:rsidRPr="00867645" w:rsidRDefault="00000000">
            <w:pPr>
              <w:spacing w:line="276" w:lineRule="auto"/>
              <w:rPr>
                <w:sz w:val="18"/>
                <w:szCs w:val="18"/>
              </w:rPr>
            </w:pPr>
            <w:r>
              <w:rPr>
                <w:sz w:val="18"/>
                <w:szCs w:val="18"/>
              </w:rPr>
              <w:t>Evidence posture</w:t>
            </w:r>
          </w:p>
        </w:tc>
        <w:tc>
          <w:tcPr>
            <w:tcW w:w="1843" w:type="dxa"/>
          </w:tcPr>
          <w:p w14:paraId="3B1C2795" w14:textId="77777777" w:rsidR="00D803F2" w:rsidRPr="00867645" w:rsidRDefault="00000000">
            <w:pPr>
              <w:spacing w:line="276" w:lineRule="auto"/>
              <w:rPr>
                <w:sz w:val="18"/>
                <w:szCs w:val="18"/>
              </w:rPr>
            </w:pPr>
            <w:r>
              <w:rPr>
                <w:sz w:val="18"/>
                <w:szCs w:val="18"/>
              </w:rPr>
              <w:t>Claims often rely on financial output while ecological cost remains hidden.</w:t>
            </w:r>
          </w:p>
        </w:tc>
        <w:tc>
          <w:tcPr>
            <w:tcW w:w="1985" w:type="dxa"/>
          </w:tcPr>
          <w:p w14:paraId="4227487C" w14:textId="77777777" w:rsidR="00D803F2" w:rsidRPr="00867645" w:rsidRDefault="00000000">
            <w:pPr>
              <w:spacing w:line="276" w:lineRule="auto"/>
              <w:rPr>
                <w:sz w:val="18"/>
                <w:szCs w:val="18"/>
              </w:rPr>
            </w:pPr>
            <w:r>
              <w:rPr>
                <w:sz w:val="18"/>
                <w:szCs w:val="18"/>
              </w:rPr>
              <w:t>Baseline and transition deltas are required; unresolved extraction must be disclosed.</w:t>
            </w:r>
          </w:p>
        </w:tc>
        <w:tc>
          <w:tcPr>
            <w:tcW w:w="2178" w:type="dxa"/>
          </w:tcPr>
          <w:p w14:paraId="78149037" w14:textId="77777777" w:rsidR="00D803F2" w:rsidRPr="00867645" w:rsidRDefault="00000000">
            <w:pPr>
              <w:spacing w:line="276" w:lineRule="auto"/>
              <w:rPr>
                <w:sz w:val="18"/>
                <w:szCs w:val="18"/>
              </w:rPr>
            </w:pPr>
            <w:r>
              <w:rPr>
                <w:sz w:val="18"/>
                <w:szCs w:val="18"/>
              </w:rPr>
              <w:t>Verified indicators support regenerative alignment and admissibility.</w:t>
            </w:r>
          </w:p>
        </w:tc>
        <w:tc>
          <w:tcPr>
            <w:tcW w:w="1926" w:type="dxa"/>
          </w:tcPr>
          <w:p w14:paraId="47ED7FA6" w14:textId="77777777" w:rsidR="00D803F2" w:rsidRPr="00867645" w:rsidRDefault="00000000">
            <w:pPr>
              <w:spacing w:line="276" w:lineRule="auto"/>
              <w:rPr>
                <w:sz w:val="18"/>
                <w:szCs w:val="18"/>
              </w:rPr>
            </w:pPr>
            <w:r>
              <w:rPr>
                <w:sz w:val="18"/>
                <w:szCs w:val="18"/>
              </w:rPr>
              <w:t>Require transition baseline, extraction ledger and MRV pathway.</w:t>
            </w:r>
          </w:p>
        </w:tc>
      </w:tr>
      <w:tr w:rsidR="00D803F2" w:rsidRPr="00867645" w14:paraId="47010D55" w14:textId="77777777" w:rsidTr="00867645">
        <w:trPr>
          <w:cantSplit/>
          <w:jc w:val="center"/>
        </w:trPr>
        <w:tc>
          <w:tcPr>
            <w:tcW w:w="1696" w:type="dxa"/>
          </w:tcPr>
          <w:p w14:paraId="200983DC" w14:textId="77777777" w:rsidR="00D803F2" w:rsidRPr="00867645" w:rsidRDefault="00000000">
            <w:pPr>
              <w:spacing w:line="276" w:lineRule="auto"/>
              <w:rPr>
                <w:sz w:val="18"/>
                <w:szCs w:val="18"/>
              </w:rPr>
            </w:pPr>
            <w:r>
              <w:rPr>
                <w:sz w:val="18"/>
                <w:szCs w:val="18"/>
              </w:rPr>
              <w:t>Capital posture</w:t>
            </w:r>
          </w:p>
        </w:tc>
        <w:tc>
          <w:tcPr>
            <w:tcW w:w="1843" w:type="dxa"/>
          </w:tcPr>
          <w:p w14:paraId="28145D13" w14:textId="77777777" w:rsidR="00D803F2" w:rsidRPr="00867645" w:rsidRDefault="00000000">
            <w:pPr>
              <w:spacing w:line="276" w:lineRule="auto"/>
              <w:rPr>
                <w:sz w:val="18"/>
                <w:szCs w:val="18"/>
              </w:rPr>
            </w:pPr>
            <w:r>
              <w:rPr>
                <w:sz w:val="18"/>
                <w:szCs w:val="18"/>
              </w:rPr>
              <w:t>Capital may reinforce depletion or speculative land appreciation.</w:t>
            </w:r>
          </w:p>
        </w:tc>
        <w:tc>
          <w:tcPr>
            <w:tcW w:w="1985" w:type="dxa"/>
          </w:tcPr>
          <w:p w14:paraId="304366B0" w14:textId="77777777" w:rsidR="00D803F2" w:rsidRPr="00867645" w:rsidRDefault="00000000">
            <w:pPr>
              <w:spacing w:line="276" w:lineRule="auto"/>
              <w:rPr>
                <w:sz w:val="18"/>
                <w:szCs w:val="18"/>
              </w:rPr>
            </w:pPr>
            <w:r>
              <w:rPr>
                <w:sz w:val="18"/>
                <w:szCs w:val="18"/>
              </w:rPr>
              <w:t>Capital may finance conversion, remediation, infrastructure and operating capacity.</w:t>
            </w:r>
          </w:p>
        </w:tc>
        <w:tc>
          <w:tcPr>
            <w:tcW w:w="2178" w:type="dxa"/>
          </w:tcPr>
          <w:p w14:paraId="24C73E0A" w14:textId="77777777" w:rsidR="00D803F2" w:rsidRPr="00867645" w:rsidRDefault="00000000">
            <w:pPr>
              <w:spacing w:line="276" w:lineRule="auto"/>
              <w:rPr>
                <w:sz w:val="18"/>
                <w:szCs w:val="18"/>
              </w:rPr>
            </w:pPr>
            <w:r>
              <w:rPr>
                <w:sz w:val="18"/>
                <w:szCs w:val="18"/>
              </w:rPr>
              <w:t>Capital supports measured regeneration, risk compression and long-term productive capacity.</w:t>
            </w:r>
          </w:p>
        </w:tc>
        <w:tc>
          <w:tcPr>
            <w:tcW w:w="1926" w:type="dxa"/>
          </w:tcPr>
          <w:p w14:paraId="0AA3BFC8" w14:textId="77777777" w:rsidR="00D803F2" w:rsidRPr="00867645" w:rsidRDefault="00000000">
            <w:pPr>
              <w:spacing w:line="276" w:lineRule="auto"/>
              <w:rPr>
                <w:sz w:val="18"/>
                <w:szCs w:val="18"/>
              </w:rPr>
            </w:pPr>
            <w:r>
              <w:rPr>
                <w:sz w:val="18"/>
                <w:szCs w:val="18"/>
              </w:rPr>
              <w:t>Use milestone finance and gated progression rather than immediate regenerative labeling.</w:t>
            </w:r>
          </w:p>
        </w:tc>
      </w:tr>
      <w:tr w:rsidR="00D803F2" w:rsidRPr="00867645" w14:paraId="61F11EDB" w14:textId="77777777" w:rsidTr="00867645">
        <w:trPr>
          <w:cantSplit/>
          <w:jc w:val="center"/>
        </w:trPr>
        <w:tc>
          <w:tcPr>
            <w:tcW w:w="1696" w:type="dxa"/>
          </w:tcPr>
          <w:p w14:paraId="0E696021" w14:textId="77777777" w:rsidR="00D803F2" w:rsidRPr="00867645" w:rsidRDefault="00000000">
            <w:pPr>
              <w:spacing w:line="276" w:lineRule="auto"/>
              <w:rPr>
                <w:sz w:val="18"/>
                <w:szCs w:val="18"/>
              </w:rPr>
            </w:pPr>
            <w:r>
              <w:rPr>
                <w:sz w:val="18"/>
                <w:szCs w:val="18"/>
              </w:rPr>
              <w:t>Risk profile</w:t>
            </w:r>
          </w:p>
        </w:tc>
        <w:tc>
          <w:tcPr>
            <w:tcW w:w="1843" w:type="dxa"/>
          </w:tcPr>
          <w:p w14:paraId="7B999B31" w14:textId="77777777" w:rsidR="00D803F2" w:rsidRPr="00867645" w:rsidRDefault="00000000">
            <w:pPr>
              <w:spacing w:line="276" w:lineRule="auto"/>
              <w:rPr>
                <w:sz w:val="18"/>
                <w:szCs w:val="18"/>
              </w:rPr>
            </w:pPr>
            <w:r>
              <w:rPr>
                <w:sz w:val="18"/>
                <w:szCs w:val="18"/>
              </w:rPr>
              <w:t>Hidden ecological, legal, reputational and resilience risks accumulate.</w:t>
            </w:r>
          </w:p>
        </w:tc>
        <w:tc>
          <w:tcPr>
            <w:tcW w:w="1985" w:type="dxa"/>
          </w:tcPr>
          <w:p w14:paraId="4EE39266" w14:textId="77777777" w:rsidR="00D803F2" w:rsidRPr="00867645" w:rsidRDefault="00000000">
            <w:pPr>
              <w:spacing w:line="276" w:lineRule="auto"/>
              <w:rPr>
                <w:sz w:val="18"/>
                <w:szCs w:val="18"/>
              </w:rPr>
            </w:pPr>
            <w:r>
              <w:rPr>
                <w:sz w:val="18"/>
                <w:szCs w:val="18"/>
              </w:rPr>
              <w:t>Execution risk is high because the system must change state while operating.</w:t>
            </w:r>
          </w:p>
        </w:tc>
        <w:tc>
          <w:tcPr>
            <w:tcW w:w="2178" w:type="dxa"/>
          </w:tcPr>
          <w:p w14:paraId="0B74269A" w14:textId="77777777" w:rsidR="00D803F2" w:rsidRPr="00867645" w:rsidRDefault="00000000">
            <w:pPr>
              <w:spacing w:line="276" w:lineRule="auto"/>
              <w:rPr>
                <w:sz w:val="18"/>
                <w:szCs w:val="18"/>
              </w:rPr>
            </w:pPr>
            <w:r>
              <w:rPr>
                <w:sz w:val="18"/>
                <w:szCs w:val="18"/>
              </w:rPr>
              <w:t>Risk may compress only when verified performance improves over time.</w:t>
            </w:r>
          </w:p>
        </w:tc>
        <w:tc>
          <w:tcPr>
            <w:tcW w:w="1926" w:type="dxa"/>
          </w:tcPr>
          <w:p w14:paraId="01F9A9BB" w14:textId="77777777" w:rsidR="00D803F2" w:rsidRPr="00867645" w:rsidRDefault="00000000">
            <w:pPr>
              <w:spacing w:line="276" w:lineRule="auto"/>
              <w:rPr>
                <w:sz w:val="18"/>
                <w:szCs w:val="18"/>
              </w:rPr>
            </w:pPr>
            <w:r>
              <w:rPr>
                <w:sz w:val="18"/>
                <w:szCs w:val="18"/>
              </w:rPr>
              <w:t>Apply transition-risk register, contingency budget and red/yellow/green readiness state.</w:t>
            </w:r>
          </w:p>
        </w:tc>
      </w:tr>
      <w:tr w:rsidR="00D803F2" w:rsidRPr="00867645" w14:paraId="7998B81C" w14:textId="77777777" w:rsidTr="00867645">
        <w:trPr>
          <w:cantSplit/>
          <w:jc w:val="center"/>
        </w:trPr>
        <w:tc>
          <w:tcPr>
            <w:tcW w:w="1696" w:type="dxa"/>
          </w:tcPr>
          <w:p w14:paraId="7A39B30A" w14:textId="77777777" w:rsidR="00D803F2" w:rsidRPr="00867645" w:rsidRDefault="00000000">
            <w:pPr>
              <w:spacing w:line="276" w:lineRule="auto"/>
              <w:rPr>
                <w:sz w:val="18"/>
                <w:szCs w:val="18"/>
              </w:rPr>
            </w:pPr>
            <w:r>
              <w:rPr>
                <w:sz w:val="18"/>
                <w:szCs w:val="18"/>
              </w:rPr>
              <w:t>Admissibility rule</w:t>
            </w:r>
          </w:p>
        </w:tc>
        <w:tc>
          <w:tcPr>
            <w:tcW w:w="1843" w:type="dxa"/>
          </w:tcPr>
          <w:p w14:paraId="129684AA" w14:textId="77777777" w:rsidR="00D803F2" w:rsidRPr="00867645" w:rsidRDefault="00000000">
            <w:pPr>
              <w:spacing w:line="276" w:lineRule="auto"/>
              <w:rPr>
                <w:sz w:val="18"/>
                <w:szCs w:val="18"/>
              </w:rPr>
            </w:pPr>
            <w:r>
              <w:rPr>
                <w:sz w:val="18"/>
                <w:szCs w:val="18"/>
              </w:rPr>
              <w:t>Not admissible as regenerative value.</w:t>
            </w:r>
          </w:p>
        </w:tc>
        <w:tc>
          <w:tcPr>
            <w:tcW w:w="1985" w:type="dxa"/>
          </w:tcPr>
          <w:p w14:paraId="336C3551" w14:textId="77777777" w:rsidR="00D803F2" w:rsidRPr="00867645" w:rsidRDefault="00000000">
            <w:pPr>
              <w:spacing w:line="276" w:lineRule="auto"/>
              <w:rPr>
                <w:sz w:val="18"/>
                <w:szCs w:val="18"/>
              </w:rPr>
            </w:pPr>
            <w:r>
              <w:rPr>
                <w:sz w:val="18"/>
                <w:szCs w:val="18"/>
              </w:rPr>
              <w:t>Conditionally admissible only for transition planning, not for regenerative uplift.</w:t>
            </w:r>
          </w:p>
        </w:tc>
        <w:tc>
          <w:tcPr>
            <w:tcW w:w="2178" w:type="dxa"/>
          </w:tcPr>
          <w:p w14:paraId="594629CF" w14:textId="77777777" w:rsidR="00D803F2" w:rsidRPr="00867645" w:rsidRDefault="00000000">
            <w:pPr>
              <w:spacing w:line="276" w:lineRule="auto"/>
              <w:rPr>
                <w:sz w:val="18"/>
                <w:szCs w:val="18"/>
              </w:rPr>
            </w:pPr>
            <w:r>
              <w:rPr>
                <w:sz w:val="18"/>
                <w:szCs w:val="18"/>
              </w:rPr>
              <w:t>Admissible only after evidence, confidence, governance and legal gates.</w:t>
            </w:r>
          </w:p>
        </w:tc>
        <w:tc>
          <w:tcPr>
            <w:tcW w:w="1926" w:type="dxa"/>
          </w:tcPr>
          <w:p w14:paraId="73BECBAE" w14:textId="77777777" w:rsidR="00D803F2" w:rsidRPr="00867645" w:rsidRDefault="00000000">
            <w:pPr>
              <w:spacing w:line="276" w:lineRule="auto"/>
              <w:rPr>
                <w:sz w:val="18"/>
                <w:szCs w:val="18"/>
              </w:rPr>
            </w:pPr>
            <w:r>
              <w:rPr>
                <w:sz w:val="18"/>
                <w:szCs w:val="18"/>
              </w:rPr>
              <w:t>Hybrid status must be disclosed in data room and investor-facing materials.</w:t>
            </w:r>
          </w:p>
        </w:tc>
      </w:tr>
    </w:tbl>
    <w:p w14:paraId="0FCEC270" w14:textId="77777777" w:rsidR="00C4346D" w:rsidRDefault="00C4346D" w:rsidP="00305A28">
      <w:pPr>
        <w:rPr>
          <w:b/>
          <w:iCs/>
        </w:rPr>
      </w:pPr>
    </w:p>
    <w:p w14:paraId="72DC0B92" w14:textId="5A0BBFED" w:rsidR="00305A28" w:rsidRPr="00B479AE" w:rsidRDefault="00305A28" w:rsidP="00305A28">
      <w:pPr>
        <w:rPr>
          <w:iCs/>
        </w:rPr>
      </w:pPr>
      <w:r>
        <w:rPr>
          <w:b/>
          <w:iCs/>
        </w:rPr>
        <w:lastRenderedPageBreak/>
        <w:t>From extraction to regenerative capacity</w:t>
      </w:r>
    </w:p>
    <w:p w14:paraId="7EB4D48D" w14:textId="77777777" w:rsidR="00305A28" w:rsidRPr="00B479AE" w:rsidRDefault="00305A28" w:rsidP="00305A28">
      <w:pPr>
        <w:rPr>
          <w:iCs/>
        </w:rPr>
      </w:pPr>
      <w:r>
        <w:rPr>
          <w:iCs/>
        </w:rPr>
        <w:t>The central economic shift proposed by Prometheus is the movement from extraction-based value to regenerative capacity.</w:t>
      </w:r>
    </w:p>
    <w:p w14:paraId="7A4B1071" w14:textId="77777777" w:rsidR="00305A28" w:rsidRPr="00B479AE" w:rsidRDefault="00305A28" w:rsidP="00305A28">
      <w:pPr>
        <w:rPr>
          <w:iCs/>
        </w:rPr>
      </w:pPr>
      <w:r>
        <w:rPr>
          <w:iCs/>
        </w:rPr>
        <w:t>Extraction-based systems ask how much value can be removed.</w:t>
      </w:r>
    </w:p>
    <w:p w14:paraId="2CC2BC8F" w14:textId="77777777" w:rsidR="00305A28" w:rsidRPr="00B479AE" w:rsidRDefault="00305A28" w:rsidP="00305A28">
      <w:pPr>
        <w:rPr>
          <w:iCs/>
        </w:rPr>
      </w:pPr>
      <w:r>
        <w:rPr>
          <w:iCs/>
        </w:rPr>
        <w:t>Regenerative systems ask how much capacity can be increased.</w:t>
      </w:r>
    </w:p>
    <w:p w14:paraId="45C87704" w14:textId="77777777" w:rsidR="00305A28" w:rsidRPr="00B479AE" w:rsidRDefault="00305A28" w:rsidP="00305A28">
      <w:pPr>
        <w:rPr>
          <w:iCs/>
        </w:rPr>
      </w:pPr>
      <w:r>
        <w:rPr>
          <w:iCs/>
        </w:rPr>
        <w:t>This distinction changes the meaning of productivity.</w:t>
      </w:r>
    </w:p>
    <w:p w14:paraId="368AAFB7" w14:textId="77777777" w:rsidR="00305A28" w:rsidRPr="00B479AE" w:rsidRDefault="00305A28" w:rsidP="00305A28">
      <w:pPr>
        <w:rPr>
          <w:iCs/>
        </w:rPr>
      </w:pPr>
      <w:r>
        <w:rPr>
          <w:iCs/>
        </w:rPr>
        <w:t>In a regenerative system, productivity is not measured only by immediate output.</w:t>
      </w:r>
    </w:p>
    <w:p w14:paraId="0183E277" w14:textId="77777777" w:rsidR="00305A28" w:rsidRPr="00B479AE" w:rsidRDefault="00305A28" w:rsidP="00305A28">
      <w:pPr>
        <w:rPr>
          <w:iCs/>
        </w:rPr>
      </w:pPr>
      <w:r>
        <w:rPr>
          <w:iCs/>
        </w:rPr>
        <w:t>It is measured by the ability of a system to produce while strengthening the conditions that allow future production.</w:t>
      </w:r>
    </w:p>
    <w:p w14:paraId="3B93A0AF" w14:textId="77777777" w:rsidR="00305A28" w:rsidRPr="00B479AE" w:rsidRDefault="00305A28" w:rsidP="00305A28">
      <w:pPr>
        <w:rPr>
          <w:iCs/>
        </w:rPr>
      </w:pPr>
      <w:r>
        <w:rPr>
          <w:iCs/>
        </w:rPr>
        <w:t>A syntropic food forest, for example, does not derive value only from fruit, biomass, herbs, or marketable yield.</w:t>
      </w:r>
    </w:p>
    <w:p w14:paraId="29882EEC" w14:textId="77777777" w:rsidR="00305A28" w:rsidRPr="00B479AE" w:rsidRDefault="00305A28" w:rsidP="00305A28">
      <w:pPr>
        <w:rPr>
          <w:iCs/>
        </w:rPr>
      </w:pPr>
      <w:r>
        <w:rPr>
          <w:iCs/>
        </w:rPr>
        <w:t>It also derives value from increasing soil organic matter, improving water retention, enhancing biodiversity, reducing external input dependency, stabilizing microclimate, and distributing ecological risk across multiple species and layers.</w:t>
      </w:r>
    </w:p>
    <w:p w14:paraId="687CCE67" w14:textId="77777777" w:rsidR="00305A28" w:rsidRPr="00B479AE" w:rsidRDefault="00305A28" w:rsidP="00305A28">
      <w:pPr>
        <w:rPr>
          <w:iCs/>
        </w:rPr>
      </w:pPr>
      <w:r>
        <w:rPr>
          <w:iCs/>
        </w:rPr>
        <w:t>The system becomes more valuable as it becomes more alive, more coherent, more resilient, and more capable of self-renewal.</w:t>
      </w:r>
    </w:p>
    <w:p w14:paraId="170727E0" w14:textId="77777777" w:rsidR="00305A28" w:rsidRPr="00B479AE" w:rsidRDefault="00305A28" w:rsidP="00305A28">
      <w:pPr>
        <w:rPr>
          <w:iCs/>
        </w:rPr>
      </w:pPr>
      <w:r>
        <w:rPr>
          <w:iCs/>
        </w:rPr>
        <w:t>Prometheus seeks to make this value visible, measurable, verifiable, and financially legible.</w:t>
      </w:r>
    </w:p>
    <w:p w14:paraId="089189C8" w14:textId="77777777" w:rsidR="00305A28" w:rsidRPr="00B479AE" w:rsidRDefault="00305A28" w:rsidP="00305A28">
      <w:pPr>
        <w:rPr>
          <w:iCs/>
        </w:rPr>
      </w:pPr>
      <w:r>
        <w:rPr>
          <w:iCs/>
        </w:rPr>
        <w:t>That is the transition from ecological restoration as cost to regeneration as infrastructure.</w:t>
      </w:r>
    </w:p>
    <w:p w14:paraId="525F631F" w14:textId="77777777" w:rsidR="00C537B9" w:rsidRPr="00B479AE" w:rsidRDefault="00C537B9" w:rsidP="00C537B9">
      <w:pPr>
        <w:rPr>
          <w:b/>
          <w:bCs/>
          <w:iCs/>
        </w:rPr>
      </w:pPr>
      <w:r>
        <w:rPr>
          <w:b/>
          <w:iCs/>
        </w:rPr>
        <w:t>Ecological Alignment Condition</w:t>
      </w:r>
    </w:p>
    <w:p w14:paraId="306A6F35" w14:textId="77777777" w:rsidR="00C537B9" w:rsidRPr="007E454C" w:rsidRDefault="00C537B9" w:rsidP="00C537B9">
      <w:pPr>
        <w:rPr>
          <w:iCs/>
        </w:rPr>
      </w:pPr>
      <w:r>
        <w:rPr>
          <w:iCs/>
        </w:rPr>
        <w:t>The fundamental economic distinction between extractive and regenerative systems can be expressed through a simple ecological alignment condition:</w:t>
      </w:r>
    </w:p>
    <w:p w14:paraId="7E392103" w14:textId="77777777" w:rsidR="00C537B9" w:rsidRPr="007E454C" w:rsidRDefault="00C537B9" w:rsidP="00C537B9">
      <w:pPr>
        <w:rPr>
          <w:iCs/>
        </w:rPr>
      </w:pPr>
      <w:r>
        <w:rPr>
          <w:iCs/>
        </w:rPr>
        <w:t>regeneration ≥ extraction</w:t>
      </w:r>
    </w:p>
    <w:p w14:paraId="70B46B58" w14:textId="77777777" w:rsidR="00C537B9" w:rsidRPr="00B479AE" w:rsidRDefault="00C537B9" w:rsidP="00C537B9">
      <w:pPr>
        <w:rPr>
          <w:iCs/>
        </w:rPr>
      </w:pPr>
      <w:r>
        <w:rPr>
          <w:iCs/>
        </w:rPr>
        <w:t>This expression does not operate as an automatic enforcement rule.</w:t>
      </w:r>
    </w:p>
    <w:p w14:paraId="54870787" w14:textId="77777777" w:rsidR="00C537B9" w:rsidRPr="00B479AE" w:rsidRDefault="00C537B9" w:rsidP="00C537B9">
      <w:pPr>
        <w:rPr>
          <w:iCs/>
        </w:rPr>
      </w:pPr>
      <w:r>
        <w:rPr>
          <w:iCs/>
        </w:rPr>
        <w:t>It does not trigger token issuance.</w:t>
      </w:r>
    </w:p>
    <w:p w14:paraId="5B38A9EC" w14:textId="77777777" w:rsidR="00C537B9" w:rsidRPr="00B479AE" w:rsidRDefault="00C537B9" w:rsidP="00C537B9">
      <w:pPr>
        <w:rPr>
          <w:iCs/>
        </w:rPr>
      </w:pPr>
      <w:r>
        <w:rPr>
          <w:iCs/>
        </w:rPr>
        <w:t>It does not activate governance penalties.</w:t>
      </w:r>
    </w:p>
    <w:p w14:paraId="27DBA172" w14:textId="77777777" w:rsidR="00C537B9" w:rsidRPr="00B479AE" w:rsidRDefault="00C537B9" w:rsidP="00C537B9">
      <w:pPr>
        <w:rPr>
          <w:iCs/>
        </w:rPr>
      </w:pPr>
      <w:r>
        <w:rPr>
          <w:iCs/>
        </w:rPr>
        <w:lastRenderedPageBreak/>
        <w:t>It does not create financial rights.</w:t>
      </w:r>
    </w:p>
    <w:p w14:paraId="2FCD5CAB" w14:textId="77777777" w:rsidR="00C537B9" w:rsidRPr="00B479AE" w:rsidRDefault="00C537B9" w:rsidP="00C537B9">
      <w:pPr>
        <w:rPr>
          <w:iCs/>
        </w:rPr>
      </w:pPr>
      <w:r>
        <w:rPr>
          <w:iCs/>
        </w:rPr>
        <w:t>It does not replace MRV.</w:t>
      </w:r>
    </w:p>
    <w:p w14:paraId="7468E62F" w14:textId="77777777" w:rsidR="00C537B9" w:rsidRPr="00B479AE" w:rsidRDefault="00C537B9" w:rsidP="00C537B9">
      <w:pPr>
        <w:rPr>
          <w:iCs/>
        </w:rPr>
      </w:pPr>
      <w:r>
        <w:rPr>
          <w:iCs/>
        </w:rPr>
        <w:t>It does not replace legal review.</w:t>
      </w:r>
    </w:p>
    <w:p w14:paraId="77537FA6" w14:textId="77777777" w:rsidR="00C537B9" w:rsidRPr="00B479AE" w:rsidRDefault="00C537B9" w:rsidP="00C537B9">
      <w:pPr>
        <w:rPr>
          <w:iCs/>
        </w:rPr>
      </w:pPr>
      <w:r>
        <w:rPr>
          <w:iCs/>
        </w:rPr>
        <w:t>It defines a constitutional direction of travel.</w:t>
      </w:r>
    </w:p>
    <w:p w14:paraId="5954F6C5" w14:textId="77777777" w:rsidR="00C537B9" w:rsidRPr="00B479AE" w:rsidRDefault="00C537B9" w:rsidP="00C537B9">
      <w:pPr>
        <w:rPr>
          <w:iCs/>
        </w:rPr>
      </w:pPr>
      <w:r>
        <w:rPr>
          <w:iCs/>
        </w:rPr>
        <w:t>A system becomes regenerative only when the living capacity it restores, maintains, circulates, or increases is equal to or greater than the capacity it consumes, extracts, depletes, or externalizes over time.</w:t>
      </w:r>
    </w:p>
    <w:p w14:paraId="2B8BB9F6" w14:textId="77777777" w:rsidR="00C537B9" w:rsidRPr="00B479AE" w:rsidRDefault="00C537B9" w:rsidP="00C537B9">
      <w:pPr>
        <w:rPr>
          <w:iCs/>
        </w:rPr>
      </w:pPr>
      <w:r>
        <w:rPr>
          <w:iCs/>
        </w:rPr>
        <w:t>This condition reframes productivity.</w:t>
      </w:r>
    </w:p>
    <w:p w14:paraId="2A69D667" w14:textId="77777777" w:rsidR="00C537B9" w:rsidRPr="00B479AE" w:rsidRDefault="00C537B9" w:rsidP="00C537B9">
      <w:pPr>
        <w:rPr>
          <w:iCs/>
        </w:rPr>
      </w:pPr>
      <w:r>
        <w:rPr>
          <w:iCs/>
        </w:rPr>
        <w:t>In extractive systems, output may increase while the underlying life-support system declines.</w:t>
      </w:r>
    </w:p>
    <w:p w14:paraId="3953048F" w14:textId="77777777" w:rsidR="00C537B9" w:rsidRPr="007E454C" w:rsidRDefault="00C537B9" w:rsidP="00C537B9">
      <w:pPr>
        <w:rPr>
          <w:iCs/>
        </w:rPr>
      </w:pPr>
      <w:r>
        <w:rPr>
          <w:iCs/>
        </w:rPr>
        <w:t>In regenerative systems, output must be evaluated together with the condition of the living infrastructure that makes output possible.</w:t>
      </w:r>
    </w:p>
    <w:p w14:paraId="40E2C54E" w14:textId="77777777" w:rsidR="00C537B9" w:rsidRPr="007E454C" w:rsidRDefault="00C537B9" w:rsidP="00C537B9">
      <w:pPr>
        <w:rPr>
          <w:iCs/>
        </w:rPr>
      </w:pPr>
      <w:r>
        <w:rPr>
          <w:b/>
          <w:iCs/>
        </w:rPr>
        <w:t>The relevant question is therefore not only:</w:t>
      </w:r>
    </w:p>
    <w:p w14:paraId="56B815A1" w14:textId="77777777" w:rsidR="00C537B9" w:rsidRPr="007E454C" w:rsidRDefault="00C537B9" w:rsidP="00C537B9">
      <w:pPr>
        <w:rPr>
          <w:iCs/>
        </w:rPr>
      </w:pPr>
      <w:r>
        <w:rPr>
          <w:iCs/>
        </w:rPr>
        <w:t>What does the system produce?</w:t>
      </w:r>
    </w:p>
    <w:p w14:paraId="6F22A896" w14:textId="77777777" w:rsidR="00C537B9" w:rsidRPr="007E454C" w:rsidRDefault="00C537B9" w:rsidP="00C537B9">
      <w:pPr>
        <w:rPr>
          <w:iCs/>
        </w:rPr>
      </w:pPr>
      <w:r>
        <w:rPr>
          <w:b/>
          <w:iCs/>
        </w:rPr>
        <w:t>The deeper question is:</w:t>
      </w:r>
    </w:p>
    <w:p w14:paraId="1FAA804D" w14:textId="77777777" w:rsidR="00C537B9" w:rsidRPr="007E454C" w:rsidRDefault="00C537B9" w:rsidP="00C537B9">
      <w:pPr>
        <w:rPr>
          <w:iCs/>
        </w:rPr>
      </w:pPr>
      <w:r>
        <w:rPr>
          <w:iCs/>
        </w:rPr>
        <w:t>What does the system leave more alive, more fertile, more resilient, more coherent, or more capable after producing?</w:t>
      </w:r>
    </w:p>
    <w:p w14:paraId="6B08BC8C" w14:textId="77777777" w:rsidR="00C537B9" w:rsidRPr="00B479AE" w:rsidRDefault="00C537B9" w:rsidP="00C537B9">
      <w:pPr>
        <w:rPr>
          <w:iCs/>
        </w:rPr>
      </w:pPr>
      <w:r>
        <w:rPr>
          <w:iCs/>
        </w:rPr>
        <w:t>Within Prometheus, the ecological alignment condition is interpreted through evidence.</w:t>
      </w:r>
    </w:p>
    <w:p w14:paraId="49363800" w14:textId="77777777" w:rsidR="00C537B9" w:rsidRPr="00B479AE" w:rsidRDefault="00C537B9" w:rsidP="00C537B9">
      <w:pPr>
        <w:rPr>
          <w:iCs/>
        </w:rPr>
      </w:pPr>
      <w:r>
        <w:rPr>
          <w:iCs/>
        </w:rPr>
        <w:t>Regeneration must be observed.</w:t>
      </w:r>
    </w:p>
    <w:p w14:paraId="400F3CA1" w14:textId="77777777" w:rsidR="00C537B9" w:rsidRPr="00B479AE" w:rsidRDefault="00C537B9" w:rsidP="00C537B9">
      <w:pPr>
        <w:rPr>
          <w:iCs/>
        </w:rPr>
      </w:pPr>
      <w:r>
        <w:rPr>
          <w:iCs/>
        </w:rPr>
        <w:t>Extraction must be identified.</w:t>
      </w:r>
    </w:p>
    <w:p w14:paraId="2395C428" w14:textId="77777777" w:rsidR="00C537B9" w:rsidRPr="00B479AE" w:rsidRDefault="00C537B9" w:rsidP="00C537B9">
      <w:pPr>
        <w:rPr>
          <w:iCs/>
        </w:rPr>
      </w:pPr>
      <w:r>
        <w:rPr>
          <w:iCs/>
        </w:rPr>
        <w:t>Trade-offs must be disclosed.</w:t>
      </w:r>
    </w:p>
    <w:p w14:paraId="4392F9F0" w14:textId="77777777" w:rsidR="00C537B9" w:rsidRPr="00B479AE" w:rsidRDefault="00C537B9" w:rsidP="00C537B9">
      <w:pPr>
        <w:rPr>
          <w:iCs/>
        </w:rPr>
      </w:pPr>
      <w:r>
        <w:rPr>
          <w:iCs/>
        </w:rPr>
        <w:t>Ecological improvement must be measured.</w:t>
      </w:r>
    </w:p>
    <w:p w14:paraId="788B49FF" w14:textId="77777777" w:rsidR="00C537B9" w:rsidRPr="00B479AE" w:rsidRDefault="00C537B9" w:rsidP="00C537B9">
      <w:pPr>
        <w:rPr>
          <w:iCs/>
        </w:rPr>
      </w:pPr>
      <w:r>
        <w:rPr>
          <w:iCs/>
        </w:rPr>
        <w:t>Confidence must be assigned.</w:t>
      </w:r>
    </w:p>
    <w:p w14:paraId="12A2A55D" w14:textId="77777777" w:rsidR="00C537B9" w:rsidRPr="00B479AE" w:rsidRDefault="00C537B9" w:rsidP="00C537B9">
      <w:pPr>
        <w:rPr>
          <w:iCs/>
        </w:rPr>
      </w:pPr>
      <w:r>
        <w:rPr>
          <w:iCs/>
        </w:rPr>
        <w:t>Admissibility must be reviewed.</w:t>
      </w:r>
    </w:p>
    <w:p w14:paraId="04AE9FA7" w14:textId="77777777" w:rsidR="00C537B9" w:rsidRPr="00B479AE" w:rsidRDefault="00C537B9" w:rsidP="00C537B9">
      <w:pPr>
        <w:rPr>
          <w:iCs/>
        </w:rPr>
      </w:pPr>
      <w:r>
        <w:rPr>
          <w:iCs/>
        </w:rPr>
        <w:lastRenderedPageBreak/>
        <w:t>Only then can the system determine whether a project, OHE, PRU-relevant unit, or portfolio is genuinely moving toward regenerative alignment.</w:t>
      </w:r>
    </w:p>
    <w:p w14:paraId="3A2F8C5B" w14:textId="77777777" w:rsidR="00C537B9" w:rsidRPr="00B479AE" w:rsidRDefault="00C537B9" w:rsidP="00C537B9">
      <w:pPr>
        <w:rPr>
          <w:iCs/>
        </w:rPr>
      </w:pPr>
      <w:r>
        <w:rPr>
          <w:b/>
          <w:iCs/>
        </w:rPr>
        <w:t>The operative pathway is:</w:t>
      </w:r>
    </w:p>
    <w:p w14:paraId="4D284BDC" w14:textId="77777777" w:rsidR="00C537B9" w:rsidRPr="007E454C" w:rsidRDefault="00C537B9" w:rsidP="00C537B9">
      <w:pPr>
        <w:rPr>
          <w:iCs/>
        </w:rPr>
      </w:pPr>
      <w:r>
        <w:rPr>
          <w:iCs/>
        </w:rPr>
        <w:t>ecological alignment → measured indicators → MRV verification → admissibility review → value relevance</w:t>
      </w:r>
    </w:p>
    <w:p w14:paraId="1DF317BB" w14:textId="77777777" w:rsidR="00C537B9" w:rsidRPr="00B479AE" w:rsidRDefault="00C537B9" w:rsidP="00C537B9">
      <w:pPr>
        <w:rPr>
          <w:iCs/>
        </w:rPr>
      </w:pPr>
      <w:r>
        <w:rPr>
          <w:iCs/>
        </w:rPr>
        <w:t>This protects Prometheus from superficial regeneration language.</w:t>
      </w:r>
    </w:p>
    <w:p w14:paraId="11E22E7D" w14:textId="77777777" w:rsidR="00C537B9" w:rsidRPr="00B479AE" w:rsidRDefault="00C537B9" w:rsidP="00C537B9">
      <w:pPr>
        <w:rPr>
          <w:iCs/>
        </w:rPr>
      </w:pPr>
      <w:r>
        <w:rPr>
          <w:iCs/>
        </w:rPr>
        <w:t>A system cannot claim regenerative status merely because it plants trees, stores data, uses ecological branding, or speaks the language of impact.</w:t>
      </w:r>
    </w:p>
    <w:p w14:paraId="2D1E24D0" w14:textId="77777777" w:rsidR="00C537B9" w:rsidRPr="00B479AE" w:rsidRDefault="00C537B9" w:rsidP="00C537B9">
      <w:pPr>
        <w:rPr>
          <w:iCs/>
        </w:rPr>
      </w:pPr>
      <w:r>
        <w:rPr>
          <w:iCs/>
        </w:rPr>
        <w:t>It must demonstrate, through evidence, that it is increasing living-system capacity relative to what it consumes.</w:t>
      </w:r>
    </w:p>
    <w:p w14:paraId="78770A43" w14:textId="77777777" w:rsidR="00C537B9" w:rsidRPr="00B479AE" w:rsidRDefault="00C537B9" w:rsidP="00C537B9">
      <w:pPr>
        <w:rPr>
          <w:iCs/>
        </w:rPr>
      </w:pPr>
      <w:r>
        <w:rPr>
          <w:b/>
          <w:iCs/>
        </w:rPr>
        <w:t>The ecological alignment condition therefore serves as a constitutional compass:</w:t>
      </w:r>
    </w:p>
    <w:p w14:paraId="09D1B038" w14:textId="77777777" w:rsidR="00D803F2" w:rsidRDefault="00000000">
      <w:pPr>
        <w:pStyle w:val="Titolo2"/>
      </w:pPr>
      <w:r>
        <w:rPr>
          <w:rFonts w:ascii="Baskerville Old Face" w:eastAsia="Baskerville Old Face" w:hAnsi="Baskerville Old Face"/>
        </w:rPr>
        <w:t>Operational ecological-alignment balance</w:t>
      </w:r>
    </w:p>
    <w:p w14:paraId="4C61FBD5" w14:textId="77777777" w:rsidR="00D803F2" w:rsidRDefault="00000000">
      <w:r>
        <w:t>The condition regeneration ≥ extraction becomes operational only when extraction and regeneration are expressed through comparable measurement categories. Prometheus therefore treats ecological alignment as a mass-balance and function-balance review, not as a slogan.</w:t>
      </w:r>
    </w:p>
    <w:tbl>
      <w:tblPr>
        <w:tblStyle w:val="Grigliatabella"/>
        <w:tblW w:w="0" w:type="auto"/>
        <w:jc w:val="center"/>
        <w:tblLook w:val="04A0" w:firstRow="1" w:lastRow="0" w:firstColumn="1" w:lastColumn="0" w:noHBand="0" w:noVBand="1"/>
      </w:tblPr>
      <w:tblGrid>
        <w:gridCol w:w="2407"/>
        <w:gridCol w:w="2407"/>
        <w:gridCol w:w="2407"/>
        <w:gridCol w:w="2407"/>
      </w:tblGrid>
      <w:tr w:rsidR="00D803F2" w:rsidRPr="00DB6CF4" w14:paraId="74AD9963" w14:textId="77777777">
        <w:trPr>
          <w:cantSplit/>
          <w:jc w:val="center"/>
        </w:trPr>
        <w:tc>
          <w:tcPr>
            <w:tcW w:w="2409" w:type="dxa"/>
          </w:tcPr>
          <w:p w14:paraId="6606E9A7" w14:textId="77777777" w:rsidR="00D803F2" w:rsidRPr="00DB6CF4" w:rsidRDefault="00000000">
            <w:pPr>
              <w:rPr>
                <w:sz w:val="18"/>
                <w:szCs w:val="18"/>
              </w:rPr>
            </w:pPr>
            <w:r>
              <w:rPr>
                <w:b/>
                <w:sz w:val="18"/>
                <w:szCs w:val="18"/>
              </w:rPr>
              <w:t>Balance category</w:t>
            </w:r>
          </w:p>
        </w:tc>
        <w:tc>
          <w:tcPr>
            <w:tcW w:w="2409" w:type="dxa"/>
          </w:tcPr>
          <w:p w14:paraId="323E8C40" w14:textId="77777777" w:rsidR="00D803F2" w:rsidRPr="00DB6CF4" w:rsidRDefault="00000000">
            <w:pPr>
              <w:rPr>
                <w:sz w:val="18"/>
                <w:szCs w:val="18"/>
              </w:rPr>
            </w:pPr>
            <w:r>
              <w:rPr>
                <w:b/>
                <w:sz w:val="18"/>
                <w:szCs w:val="18"/>
              </w:rPr>
              <w:t>Extraction-side variables</w:t>
            </w:r>
          </w:p>
        </w:tc>
        <w:tc>
          <w:tcPr>
            <w:tcW w:w="2409" w:type="dxa"/>
          </w:tcPr>
          <w:p w14:paraId="24975243" w14:textId="77777777" w:rsidR="00D803F2" w:rsidRPr="00DB6CF4" w:rsidRDefault="00000000">
            <w:pPr>
              <w:rPr>
                <w:sz w:val="18"/>
                <w:szCs w:val="18"/>
              </w:rPr>
            </w:pPr>
            <w:r>
              <w:rPr>
                <w:b/>
                <w:sz w:val="18"/>
                <w:szCs w:val="18"/>
              </w:rPr>
              <w:t>Regeneration-side variables</w:t>
            </w:r>
          </w:p>
        </w:tc>
        <w:tc>
          <w:tcPr>
            <w:tcW w:w="2409" w:type="dxa"/>
          </w:tcPr>
          <w:p w14:paraId="5C3B941A" w14:textId="77777777" w:rsidR="00D803F2" w:rsidRPr="00DB6CF4" w:rsidRDefault="00000000">
            <w:pPr>
              <w:rPr>
                <w:sz w:val="18"/>
                <w:szCs w:val="18"/>
              </w:rPr>
            </w:pPr>
            <w:r>
              <w:rPr>
                <w:b/>
                <w:sz w:val="18"/>
                <w:szCs w:val="18"/>
              </w:rPr>
              <w:t>Admissibility note</w:t>
            </w:r>
          </w:p>
        </w:tc>
      </w:tr>
      <w:tr w:rsidR="00D803F2" w:rsidRPr="00DB6CF4" w14:paraId="04298532" w14:textId="77777777">
        <w:trPr>
          <w:cantSplit/>
          <w:jc w:val="center"/>
        </w:trPr>
        <w:tc>
          <w:tcPr>
            <w:tcW w:w="2409" w:type="dxa"/>
          </w:tcPr>
          <w:p w14:paraId="42E2530A" w14:textId="77777777" w:rsidR="00D803F2" w:rsidRPr="00DB6CF4" w:rsidRDefault="00000000">
            <w:pPr>
              <w:rPr>
                <w:sz w:val="18"/>
                <w:szCs w:val="18"/>
              </w:rPr>
            </w:pPr>
            <w:r>
              <w:rPr>
                <w:sz w:val="18"/>
                <w:szCs w:val="18"/>
              </w:rPr>
              <w:t>Soil</w:t>
            </w:r>
          </w:p>
        </w:tc>
        <w:tc>
          <w:tcPr>
            <w:tcW w:w="2409" w:type="dxa"/>
          </w:tcPr>
          <w:p w14:paraId="7F988C02" w14:textId="77777777" w:rsidR="00D803F2" w:rsidRPr="00DB6CF4" w:rsidRDefault="00000000">
            <w:pPr>
              <w:rPr>
                <w:sz w:val="18"/>
                <w:szCs w:val="18"/>
              </w:rPr>
            </w:pPr>
            <w:r>
              <w:rPr>
                <w:sz w:val="18"/>
                <w:szCs w:val="18"/>
              </w:rPr>
              <w:t>Erosion, compaction, SOM/SOC loss, nutrient export, bare soil duration.</w:t>
            </w:r>
          </w:p>
        </w:tc>
        <w:tc>
          <w:tcPr>
            <w:tcW w:w="2409" w:type="dxa"/>
          </w:tcPr>
          <w:p w14:paraId="1A401FB7" w14:textId="77777777" w:rsidR="00D803F2" w:rsidRPr="00DB6CF4" w:rsidRDefault="00000000">
            <w:pPr>
              <w:rPr>
                <w:sz w:val="18"/>
                <w:szCs w:val="18"/>
              </w:rPr>
            </w:pPr>
            <w:r>
              <w:rPr>
                <w:sz w:val="18"/>
                <w:szCs w:val="18"/>
              </w:rPr>
              <w:t>SOM/SOC gain, aggregate stability, infiltration, biological activity, biomass return.</w:t>
            </w:r>
          </w:p>
        </w:tc>
        <w:tc>
          <w:tcPr>
            <w:tcW w:w="2409" w:type="dxa"/>
          </w:tcPr>
          <w:p w14:paraId="290D740B" w14:textId="77777777" w:rsidR="00D803F2" w:rsidRPr="00DB6CF4" w:rsidRDefault="00000000">
            <w:pPr>
              <w:rPr>
                <w:sz w:val="18"/>
                <w:szCs w:val="18"/>
              </w:rPr>
            </w:pPr>
            <w:r>
              <w:rPr>
                <w:sz w:val="18"/>
                <w:szCs w:val="18"/>
              </w:rPr>
              <w:t>Measured against baseline and comparator.</w:t>
            </w:r>
          </w:p>
        </w:tc>
      </w:tr>
      <w:tr w:rsidR="00D803F2" w:rsidRPr="00DB6CF4" w14:paraId="524CE563" w14:textId="77777777">
        <w:trPr>
          <w:cantSplit/>
          <w:jc w:val="center"/>
        </w:trPr>
        <w:tc>
          <w:tcPr>
            <w:tcW w:w="2409" w:type="dxa"/>
          </w:tcPr>
          <w:p w14:paraId="47E76F4F" w14:textId="77777777" w:rsidR="00D803F2" w:rsidRPr="00DB6CF4" w:rsidRDefault="00000000">
            <w:pPr>
              <w:rPr>
                <w:sz w:val="18"/>
                <w:szCs w:val="18"/>
              </w:rPr>
            </w:pPr>
            <w:r>
              <w:rPr>
                <w:sz w:val="18"/>
                <w:szCs w:val="18"/>
              </w:rPr>
              <w:t>Water</w:t>
            </w:r>
          </w:p>
        </w:tc>
        <w:tc>
          <w:tcPr>
            <w:tcW w:w="2409" w:type="dxa"/>
          </w:tcPr>
          <w:p w14:paraId="14A6009E" w14:textId="77777777" w:rsidR="00D803F2" w:rsidRPr="00DB6CF4" w:rsidRDefault="00000000">
            <w:pPr>
              <w:rPr>
                <w:sz w:val="18"/>
                <w:szCs w:val="18"/>
              </w:rPr>
            </w:pPr>
            <w:r>
              <w:rPr>
                <w:sz w:val="18"/>
                <w:szCs w:val="18"/>
              </w:rPr>
              <w:t>Irrigation demand, runoff, erosion, salinity accumulation, aquifer pressure.</w:t>
            </w:r>
          </w:p>
        </w:tc>
        <w:tc>
          <w:tcPr>
            <w:tcW w:w="2409" w:type="dxa"/>
          </w:tcPr>
          <w:p w14:paraId="3F727BD9" w14:textId="77777777" w:rsidR="00D803F2" w:rsidRPr="00DB6CF4" w:rsidRDefault="00000000">
            <w:pPr>
              <w:rPr>
                <w:sz w:val="18"/>
                <w:szCs w:val="18"/>
              </w:rPr>
            </w:pPr>
            <w:r>
              <w:rPr>
                <w:sz w:val="18"/>
                <w:szCs w:val="18"/>
              </w:rPr>
              <w:t>Infiltration, storage, runoff reduction, soil moisture persistence, water-use efficiency.</w:t>
            </w:r>
          </w:p>
        </w:tc>
        <w:tc>
          <w:tcPr>
            <w:tcW w:w="2409" w:type="dxa"/>
          </w:tcPr>
          <w:p w14:paraId="2606147E" w14:textId="77777777" w:rsidR="00D803F2" w:rsidRPr="00DB6CF4" w:rsidRDefault="00000000">
            <w:pPr>
              <w:rPr>
                <w:sz w:val="18"/>
                <w:szCs w:val="18"/>
              </w:rPr>
            </w:pPr>
            <w:r>
              <w:rPr>
                <w:sz w:val="18"/>
                <w:szCs w:val="18"/>
              </w:rPr>
              <w:t>Must distinguish weather from design effect.</w:t>
            </w:r>
          </w:p>
        </w:tc>
      </w:tr>
      <w:tr w:rsidR="00D803F2" w:rsidRPr="00DB6CF4" w14:paraId="2688D5FE" w14:textId="77777777">
        <w:trPr>
          <w:cantSplit/>
          <w:jc w:val="center"/>
        </w:trPr>
        <w:tc>
          <w:tcPr>
            <w:tcW w:w="2409" w:type="dxa"/>
          </w:tcPr>
          <w:p w14:paraId="6B08E8F8" w14:textId="77777777" w:rsidR="00D803F2" w:rsidRPr="00DB6CF4" w:rsidRDefault="00000000">
            <w:pPr>
              <w:rPr>
                <w:sz w:val="18"/>
                <w:szCs w:val="18"/>
              </w:rPr>
            </w:pPr>
            <w:r>
              <w:rPr>
                <w:sz w:val="18"/>
                <w:szCs w:val="18"/>
              </w:rPr>
              <w:t>Inputs</w:t>
            </w:r>
          </w:p>
        </w:tc>
        <w:tc>
          <w:tcPr>
            <w:tcW w:w="2409" w:type="dxa"/>
          </w:tcPr>
          <w:p w14:paraId="4FDE6269" w14:textId="77777777" w:rsidR="00D803F2" w:rsidRPr="00DB6CF4" w:rsidRDefault="00000000">
            <w:pPr>
              <w:rPr>
                <w:sz w:val="18"/>
                <w:szCs w:val="18"/>
              </w:rPr>
            </w:pPr>
            <w:r>
              <w:rPr>
                <w:sz w:val="18"/>
                <w:szCs w:val="18"/>
              </w:rPr>
              <w:t>Synthetic fertilizer, pesticides, imported biomass, fossil-fuel operations.</w:t>
            </w:r>
          </w:p>
        </w:tc>
        <w:tc>
          <w:tcPr>
            <w:tcW w:w="2409" w:type="dxa"/>
          </w:tcPr>
          <w:p w14:paraId="21723AC7" w14:textId="77777777" w:rsidR="00D803F2" w:rsidRPr="00DB6CF4" w:rsidRDefault="00000000">
            <w:pPr>
              <w:rPr>
                <w:sz w:val="18"/>
                <w:szCs w:val="18"/>
              </w:rPr>
            </w:pPr>
            <w:r>
              <w:rPr>
                <w:sz w:val="18"/>
                <w:szCs w:val="18"/>
              </w:rPr>
              <w:t>On-site fertility cycling, pest-regulation function, biological resources, reduced dependency.</w:t>
            </w:r>
          </w:p>
        </w:tc>
        <w:tc>
          <w:tcPr>
            <w:tcW w:w="2409" w:type="dxa"/>
          </w:tcPr>
          <w:p w14:paraId="36459599" w14:textId="77777777" w:rsidR="00D803F2" w:rsidRPr="00DB6CF4" w:rsidRDefault="00000000">
            <w:pPr>
              <w:rPr>
                <w:sz w:val="18"/>
                <w:szCs w:val="18"/>
              </w:rPr>
            </w:pPr>
            <w:r>
              <w:rPr>
                <w:sz w:val="18"/>
                <w:szCs w:val="18"/>
              </w:rPr>
              <w:t>No input reduction claim without yield/stability context.</w:t>
            </w:r>
          </w:p>
        </w:tc>
      </w:tr>
      <w:tr w:rsidR="00D803F2" w:rsidRPr="00DB6CF4" w14:paraId="67EE2601" w14:textId="77777777">
        <w:trPr>
          <w:cantSplit/>
          <w:jc w:val="center"/>
        </w:trPr>
        <w:tc>
          <w:tcPr>
            <w:tcW w:w="2409" w:type="dxa"/>
          </w:tcPr>
          <w:p w14:paraId="6A8628B8" w14:textId="77777777" w:rsidR="00D803F2" w:rsidRPr="00DB6CF4" w:rsidRDefault="00000000">
            <w:pPr>
              <w:rPr>
                <w:sz w:val="18"/>
                <w:szCs w:val="18"/>
              </w:rPr>
            </w:pPr>
            <w:r>
              <w:rPr>
                <w:sz w:val="18"/>
                <w:szCs w:val="18"/>
              </w:rPr>
              <w:t>Biodiversity</w:t>
            </w:r>
          </w:p>
        </w:tc>
        <w:tc>
          <w:tcPr>
            <w:tcW w:w="2409" w:type="dxa"/>
          </w:tcPr>
          <w:p w14:paraId="37D50492" w14:textId="77777777" w:rsidR="00D803F2" w:rsidRPr="00DB6CF4" w:rsidRDefault="00000000">
            <w:pPr>
              <w:rPr>
                <w:sz w:val="18"/>
                <w:szCs w:val="18"/>
              </w:rPr>
            </w:pPr>
            <w:r>
              <w:rPr>
                <w:sz w:val="18"/>
                <w:szCs w:val="18"/>
              </w:rPr>
              <w:t>Habitat simplification, species loss, pollinator decline, functional fragmentation.</w:t>
            </w:r>
          </w:p>
        </w:tc>
        <w:tc>
          <w:tcPr>
            <w:tcW w:w="2409" w:type="dxa"/>
          </w:tcPr>
          <w:p w14:paraId="021D13D5" w14:textId="77777777" w:rsidR="00D803F2" w:rsidRPr="00DB6CF4" w:rsidRDefault="00000000">
            <w:pPr>
              <w:rPr>
                <w:sz w:val="18"/>
                <w:szCs w:val="18"/>
              </w:rPr>
            </w:pPr>
            <w:r>
              <w:rPr>
                <w:sz w:val="18"/>
                <w:szCs w:val="18"/>
              </w:rPr>
              <w:t>Functional diversity, habitat edge, pollinator support, guild complexity, succession.</w:t>
            </w:r>
          </w:p>
        </w:tc>
        <w:tc>
          <w:tcPr>
            <w:tcW w:w="2409" w:type="dxa"/>
          </w:tcPr>
          <w:p w14:paraId="308E8E19" w14:textId="77777777" w:rsidR="00D803F2" w:rsidRPr="00DB6CF4" w:rsidRDefault="00000000">
            <w:pPr>
              <w:rPr>
                <w:sz w:val="18"/>
                <w:szCs w:val="18"/>
              </w:rPr>
            </w:pPr>
            <w:r>
              <w:rPr>
                <w:sz w:val="18"/>
                <w:szCs w:val="18"/>
              </w:rPr>
              <w:t>Proxy indicators require disclosed confidence.</w:t>
            </w:r>
          </w:p>
        </w:tc>
      </w:tr>
      <w:tr w:rsidR="00D803F2" w:rsidRPr="00DB6CF4" w14:paraId="1B13E1E8" w14:textId="77777777">
        <w:trPr>
          <w:cantSplit/>
          <w:jc w:val="center"/>
        </w:trPr>
        <w:tc>
          <w:tcPr>
            <w:tcW w:w="2409" w:type="dxa"/>
          </w:tcPr>
          <w:p w14:paraId="3634EBCD" w14:textId="77777777" w:rsidR="00D803F2" w:rsidRPr="00DB6CF4" w:rsidRDefault="00000000">
            <w:pPr>
              <w:rPr>
                <w:sz w:val="18"/>
                <w:szCs w:val="18"/>
              </w:rPr>
            </w:pPr>
            <w:r>
              <w:rPr>
                <w:sz w:val="18"/>
                <w:szCs w:val="18"/>
              </w:rPr>
              <w:t>Human/operational</w:t>
            </w:r>
          </w:p>
        </w:tc>
        <w:tc>
          <w:tcPr>
            <w:tcW w:w="2409" w:type="dxa"/>
          </w:tcPr>
          <w:p w14:paraId="2746DF7B" w14:textId="77777777" w:rsidR="00D803F2" w:rsidRPr="00DB6CF4" w:rsidRDefault="00000000">
            <w:pPr>
              <w:rPr>
                <w:sz w:val="18"/>
                <w:szCs w:val="18"/>
              </w:rPr>
            </w:pPr>
            <w:r>
              <w:rPr>
                <w:sz w:val="18"/>
                <w:szCs w:val="18"/>
              </w:rPr>
              <w:t>Burnout, unmanaged complexity, weak maintenance, governance conflict.</w:t>
            </w:r>
          </w:p>
        </w:tc>
        <w:tc>
          <w:tcPr>
            <w:tcW w:w="2409" w:type="dxa"/>
          </w:tcPr>
          <w:p w14:paraId="64F83A83" w14:textId="77777777" w:rsidR="00D803F2" w:rsidRPr="00DB6CF4" w:rsidRDefault="00000000">
            <w:pPr>
              <w:rPr>
                <w:sz w:val="18"/>
                <w:szCs w:val="18"/>
              </w:rPr>
            </w:pPr>
            <w:r>
              <w:rPr>
                <w:sz w:val="18"/>
                <w:szCs w:val="18"/>
              </w:rPr>
              <w:t>Training, operator capacity, documentation, conflict resolution, maintenance reliability.</w:t>
            </w:r>
          </w:p>
        </w:tc>
        <w:tc>
          <w:tcPr>
            <w:tcW w:w="2409" w:type="dxa"/>
          </w:tcPr>
          <w:p w14:paraId="21E9A2B6" w14:textId="77777777" w:rsidR="00D803F2" w:rsidRPr="00DB6CF4" w:rsidRDefault="00000000">
            <w:pPr>
              <w:rPr>
                <w:sz w:val="18"/>
                <w:szCs w:val="18"/>
              </w:rPr>
            </w:pPr>
            <w:r>
              <w:rPr>
                <w:sz w:val="18"/>
                <w:szCs w:val="18"/>
              </w:rPr>
              <w:t>Human-state biometric data is excluded from value gates.</w:t>
            </w:r>
          </w:p>
        </w:tc>
      </w:tr>
    </w:tbl>
    <w:p w14:paraId="64CE4730" w14:textId="77777777" w:rsidR="00D803F2" w:rsidRDefault="00000000">
      <w:r>
        <w:lastRenderedPageBreak/>
        <w:t>Alignment is accepted only when the regenerative side is supported by evidence of sufficient quality and when residual extraction is disclosed rather than hidden.</w:t>
      </w:r>
    </w:p>
    <w:p w14:paraId="588DE855" w14:textId="77777777" w:rsidR="00C537B9" w:rsidRPr="00B479AE" w:rsidRDefault="00C537B9" w:rsidP="00C537B9">
      <w:pPr>
        <w:rPr>
          <w:iCs/>
        </w:rPr>
      </w:pPr>
      <w:r>
        <w:rPr>
          <w:iCs/>
        </w:rPr>
        <w:t>regeneration must meet or exceed extraction;</w:t>
        <w:br/>
        <w:t>restoration must meet or exceed depletion;</w:t>
        <w:br/>
        <w:t>living capacity must meet or exceed consumption;</w:t>
        <w:br/>
        <w:t>future fertility must meet or exceed present use.</w:t>
      </w:r>
    </w:p>
    <w:p w14:paraId="5716F44C" w14:textId="77777777" w:rsidR="00C537B9" w:rsidRPr="00B479AE" w:rsidRDefault="00C537B9" w:rsidP="00C537B9">
      <w:pPr>
        <w:rPr>
          <w:iCs/>
        </w:rPr>
      </w:pPr>
      <w:r>
        <w:rPr>
          <w:iCs/>
        </w:rPr>
        <w:t>This is the minimum threshold for a living economy.</w:t>
      </w:r>
    </w:p>
    <w:p w14:paraId="26A6E546" w14:textId="77777777" w:rsidR="00305A28" w:rsidRPr="00B479AE" w:rsidRDefault="00305A28" w:rsidP="00305A28">
      <w:pPr>
        <w:rPr>
          <w:iCs/>
        </w:rPr>
      </w:pPr>
      <w:r>
        <w:rPr>
          <w:b/>
          <w:iCs/>
        </w:rPr>
        <w:t>The principle of requisite variety</w:t>
      </w:r>
    </w:p>
    <w:p w14:paraId="6BB663DA" w14:textId="77777777" w:rsidR="00305A28" w:rsidRPr="00B479AE" w:rsidRDefault="00305A28" w:rsidP="00305A28">
      <w:pPr>
        <w:rPr>
          <w:iCs/>
        </w:rPr>
      </w:pPr>
      <w:r>
        <w:rPr>
          <w:iCs/>
        </w:rPr>
        <w:t>Complex systems cannot be governed well through single-dimensional representations.</w:t>
      </w:r>
    </w:p>
    <w:p w14:paraId="4F218F97" w14:textId="77777777" w:rsidR="00305A28" w:rsidRPr="00B479AE" w:rsidRDefault="00305A28" w:rsidP="00305A28">
      <w:pPr>
        <w:rPr>
          <w:iCs/>
        </w:rPr>
      </w:pPr>
      <w:r>
        <w:rPr>
          <w:iCs/>
        </w:rPr>
        <w:t>A living system contains many forms of value: ecological, biological, hydrological, nutritional, social, relational, operational, and financial.</w:t>
      </w:r>
    </w:p>
    <w:p w14:paraId="558E7530" w14:textId="77777777" w:rsidR="00305A28" w:rsidRPr="00B479AE" w:rsidRDefault="00305A28" w:rsidP="00305A28">
      <w:pPr>
        <w:rPr>
          <w:iCs/>
        </w:rPr>
      </w:pPr>
      <w:r>
        <w:rPr>
          <w:iCs/>
        </w:rPr>
        <w:t>When all of these dimensions are reduced to a single metric, the system loses necessary information.</w:t>
      </w:r>
    </w:p>
    <w:p w14:paraId="55328A67" w14:textId="77777777" w:rsidR="00305A28" w:rsidRPr="00B479AE" w:rsidRDefault="00305A28" w:rsidP="00305A28">
      <w:pPr>
        <w:rPr>
          <w:iCs/>
        </w:rPr>
      </w:pPr>
      <w:r>
        <w:rPr>
          <w:iCs/>
        </w:rPr>
        <w:t>This violates a fundamental insight from cybernetics and systems theory: the principle of requisite variety.</w:t>
      </w:r>
    </w:p>
    <w:p w14:paraId="0EF474B4" w14:textId="77777777" w:rsidR="00305A28" w:rsidRPr="00B479AE" w:rsidRDefault="00305A28" w:rsidP="00305A28">
      <w:pPr>
        <w:rPr>
          <w:iCs/>
        </w:rPr>
      </w:pPr>
      <w:r>
        <w:rPr>
          <w:iCs/>
        </w:rPr>
        <w:t>A system can remain stable only if its internal variety is sufficient to respond to the variety of the environment in which it operates.</w:t>
      </w:r>
    </w:p>
    <w:p w14:paraId="532DC45A" w14:textId="77777777" w:rsidR="00305A28" w:rsidRPr="00B479AE" w:rsidRDefault="00305A28" w:rsidP="00305A28">
      <w:pPr>
        <w:rPr>
          <w:iCs/>
        </w:rPr>
      </w:pPr>
      <w:r>
        <w:rPr>
          <w:iCs/>
        </w:rPr>
        <w:t>Modern financial systems often attempt to coordinate complex socio-ecological realities through monetary value alone.</w:t>
      </w:r>
    </w:p>
    <w:p w14:paraId="1DD29BEC" w14:textId="77777777" w:rsidR="00305A28" w:rsidRPr="00B479AE" w:rsidRDefault="00305A28" w:rsidP="00305A28">
      <w:pPr>
        <w:rPr>
          <w:iCs/>
        </w:rPr>
      </w:pPr>
      <w:r>
        <w:rPr>
          <w:iCs/>
        </w:rPr>
        <w:t>This creates value compression.</w:t>
      </w:r>
    </w:p>
    <w:p w14:paraId="33B45D70" w14:textId="77777777" w:rsidR="00305A28" w:rsidRPr="00B479AE" w:rsidRDefault="00305A28" w:rsidP="00305A28">
      <w:pPr>
        <w:rPr>
          <w:iCs/>
        </w:rPr>
      </w:pPr>
      <w:r>
        <w:rPr>
          <w:iCs/>
        </w:rPr>
        <w:t>Ecological degradation becomes invisible until it appears as cost.</w:t>
      </w:r>
    </w:p>
    <w:p w14:paraId="29716E13" w14:textId="77777777" w:rsidR="00305A28" w:rsidRPr="00B479AE" w:rsidRDefault="00305A28" w:rsidP="00305A28">
      <w:pPr>
        <w:rPr>
          <w:iCs/>
        </w:rPr>
      </w:pPr>
      <w:r>
        <w:rPr>
          <w:iCs/>
        </w:rPr>
        <w:t>Social fragility becomes invisible until it appears as instability.</w:t>
      </w:r>
    </w:p>
    <w:p w14:paraId="7F98A750" w14:textId="77777777" w:rsidR="00305A28" w:rsidRPr="00B479AE" w:rsidRDefault="00305A28" w:rsidP="00305A28">
      <w:pPr>
        <w:rPr>
          <w:iCs/>
        </w:rPr>
      </w:pPr>
      <w:r>
        <w:rPr>
          <w:iCs/>
        </w:rPr>
        <w:t>Health deterioration becomes invisible until it appears as medical expenditure.</w:t>
      </w:r>
    </w:p>
    <w:p w14:paraId="1E57B528" w14:textId="77777777" w:rsidR="00305A28" w:rsidRPr="00B479AE" w:rsidRDefault="00305A28" w:rsidP="00305A28">
      <w:pPr>
        <w:rPr>
          <w:iCs/>
        </w:rPr>
      </w:pPr>
      <w:r>
        <w:rPr>
          <w:iCs/>
        </w:rPr>
        <w:t>Water stress becomes invisible until it appears as crisis.</w:t>
      </w:r>
    </w:p>
    <w:p w14:paraId="25CD7435" w14:textId="77777777" w:rsidR="00305A28" w:rsidRPr="00B479AE" w:rsidRDefault="00305A28" w:rsidP="00305A28">
      <w:pPr>
        <w:rPr>
          <w:iCs/>
        </w:rPr>
      </w:pPr>
      <w:r>
        <w:rPr>
          <w:iCs/>
        </w:rPr>
        <w:t>Prometheus adopts a different approach.</w:t>
      </w:r>
    </w:p>
    <w:p w14:paraId="55EFE354" w14:textId="77777777" w:rsidR="00305A28" w:rsidRPr="00B479AE" w:rsidRDefault="00305A28" w:rsidP="00305A28">
      <w:pPr>
        <w:rPr>
          <w:iCs/>
        </w:rPr>
      </w:pPr>
      <w:r>
        <w:rPr>
          <w:iCs/>
        </w:rPr>
        <w:lastRenderedPageBreak/>
        <w:t>It uses a multi-dimensional value architecture in which distinct layers of value remain distinguishable while becoming interoperable.</w:t>
      </w:r>
    </w:p>
    <w:p w14:paraId="6EF0F1B1" w14:textId="77777777" w:rsidR="00305A28" w:rsidRPr="00B479AE" w:rsidRDefault="00305A28" w:rsidP="00305A28">
      <w:pPr>
        <w:rPr>
          <w:iCs/>
        </w:rPr>
      </w:pPr>
      <w:r>
        <w:rPr>
          <w:iCs/>
        </w:rPr>
        <w:t>Ecological value is observed through MRV.</w:t>
      </w:r>
    </w:p>
    <w:p w14:paraId="2C750DE3" w14:textId="77777777" w:rsidR="00305A28" w:rsidRPr="00B479AE" w:rsidRDefault="00305A28" w:rsidP="00305A28">
      <w:pPr>
        <w:rPr>
          <w:iCs/>
        </w:rPr>
      </w:pPr>
      <w:r>
        <w:rPr>
          <w:iCs/>
        </w:rPr>
        <w:t>Operational value is observed through production and activity.</w:t>
      </w:r>
    </w:p>
    <w:p w14:paraId="21A2773D" w14:textId="77777777" w:rsidR="00305A28" w:rsidRPr="00B479AE" w:rsidRDefault="00305A28" w:rsidP="00305A28">
      <w:pPr>
        <w:rPr>
          <w:iCs/>
        </w:rPr>
      </w:pPr>
      <w:r>
        <w:rPr>
          <w:iCs/>
        </w:rPr>
        <w:t>Financial value is abstracted through PRU.</w:t>
      </w:r>
    </w:p>
    <w:p w14:paraId="70C5145B" w14:textId="77777777" w:rsidR="00305A28" w:rsidRPr="00B479AE" w:rsidRDefault="00305A28" w:rsidP="00305A28">
      <w:pPr>
        <w:rPr>
          <w:iCs/>
        </w:rPr>
      </w:pPr>
      <w:r>
        <w:rPr>
          <w:iCs/>
        </w:rPr>
        <w:t>Governance and participation value are coordinated through TRBK and related mechanisms.</w:t>
      </w:r>
    </w:p>
    <w:p w14:paraId="53AAE5E9" w14:textId="77777777" w:rsidR="00305A28" w:rsidRPr="00B479AE" w:rsidRDefault="00305A28" w:rsidP="00305A28">
      <w:pPr>
        <w:rPr>
          <w:iCs/>
        </w:rPr>
      </w:pPr>
      <w:r>
        <w:rPr>
          <w:iCs/>
        </w:rPr>
        <w:t>Infrastructure value is supported through agent-centric digital systems.</w:t>
      </w:r>
    </w:p>
    <w:p w14:paraId="5E43096A" w14:textId="77777777" w:rsidR="00305A28" w:rsidRPr="00B479AE" w:rsidRDefault="00305A28" w:rsidP="00305A28">
      <w:pPr>
        <w:rPr>
          <w:iCs/>
        </w:rPr>
      </w:pPr>
      <w:r>
        <w:rPr>
          <w:iCs/>
        </w:rPr>
        <w:t>These layers interact, but they are not collapsed into a single reductive unit.</w:t>
      </w:r>
    </w:p>
    <w:p w14:paraId="4CCD0551" w14:textId="77777777" w:rsidR="00305A28" w:rsidRPr="00B479AE" w:rsidRDefault="00305A28" w:rsidP="00305A28">
      <w:pPr>
        <w:rPr>
          <w:iCs/>
        </w:rPr>
      </w:pPr>
      <w:r>
        <w:rPr>
          <w:iCs/>
        </w:rPr>
        <w:t>This is essential.</w:t>
      </w:r>
    </w:p>
    <w:p w14:paraId="7051DE26" w14:textId="77777777" w:rsidR="00305A28" w:rsidRPr="00B479AE" w:rsidRDefault="00305A28" w:rsidP="00305A28">
      <w:pPr>
        <w:rPr>
          <w:iCs/>
        </w:rPr>
      </w:pPr>
      <w:r>
        <w:rPr>
          <w:iCs/>
        </w:rPr>
        <w:t>A regenerative economy must represent the complexity of life without reducing life to one number.</w:t>
      </w:r>
    </w:p>
    <w:p w14:paraId="0FC43CF6" w14:textId="77777777" w:rsidR="00305A28" w:rsidRPr="00B479AE" w:rsidRDefault="00305A28" w:rsidP="00305A28">
      <w:pPr>
        <w:rPr>
          <w:iCs/>
        </w:rPr>
      </w:pPr>
      <w:r>
        <w:rPr>
          <w:b/>
          <w:iCs/>
        </w:rPr>
        <w:t>h•eart•h intelligence</w:t>
      </w:r>
    </w:p>
    <w:p w14:paraId="7663653B" w14:textId="77777777" w:rsidR="00305A28" w:rsidRPr="00B479AE" w:rsidRDefault="00305A28" w:rsidP="00305A28">
      <w:pPr>
        <w:rPr>
          <w:iCs/>
        </w:rPr>
      </w:pPr>
      <w:r>
        <w:rPr>
          <w:b/>
          <w:iCs/>
        </w:rPr>
        <w:t>The concept of h•eart•h intelligence arises from a simple question:</w:t>
      </w:r>
    </w:p>
    <w:p w14:paraId="5E2F8DA8" w14:textId="77777777" w:rsidR="00305A28" w:rsidRPr="00B479AE" w:rsidRDefault="00305A28" w:rsidP="00305A28">
      <w:pPr>
        <w:rPr>
          <w:iCs/>
        </w:rPr>
      </w:pPr>
      <w:r>
        <w:rPr>
          <w:iCs/>
        </w:rPr>
        <w:t>What would happen if human systems were designed to reflect the organizing principles of living ecosystems?</w:t>
      </w:r>
    </w:p>
    <w:p w14:paraId="615A3E5F" w14:textId="77777777" w:rsidR="00305A28" w:rsidRPr="00B479AE" w:rsidRDefault="00305A28" w:rsidP="00305A28">
      <w:pPr>
        <w:rPr>
          <w:iCs/>
        </w:rPr>
      </w:pPr>
      <w:r>
        <w:rPr>
          <w:iCs/>
        </w:rPr>
        <w:t>h•eart•h intelligence is not intelligence separated from Earth.</w:t>
      </w:r>
    </w:p>
    <w:p w14:paraId="5E17A245" w14:textId="77777777" w:rsidR="00305A28" w:rsidRPr="00B479AE" w:rsidRDefault="00305A28" w:rsidP="00305A28">
      <w:pPr>
        <w:rPr>
          <w:iCs/>
        </w:rPr>
      </w:pPr>
      <w:r>
        <w:rPr>
          <w:iCs/>
        </w:rPr>
        <w:t>It is intelligence rooted in the relationship between human awareness, ecological reality, technological coordination, and long-term responsibility.</w:t>
      </w:r>
    </w:p>
    <w:p w14:paraId="4BB91026" w14:textId="77777777" w:rsidR="00305A28" w:rsidRPr="00B479AE" w:rsidRDefault="00305A28" w:rsidP="00305A28">
      <w:pPr>
        <w:rPr>
          <w:iCs/>
        </w:rPr>
      </w:pPr>
      <w:r>
        <w:rPr>
          <w:iCs/>
        </w:rPr>
        <w:t>It recognizes that human beings are not external observers of the biosphere.</w:t>
      </w:r>
    </w:p>
    <w:p w14:paraId="15AD6EE7" w14:textId="77777777" w:rsidR="00305A28" w:rsidRPr="00B479AE" w:rsidRDefault="00305A28" w:rsidP="00305A28">
      <w:pPr>
        <w:rPr>
          <w:iCs/>
        </w:rPr>
      </w:pPr>
      <w:r>
        <w:rPr>
          <w:iCs/>
        </w:rPr>
        <w:t>They are participants within it.</w:t>
      </w:r>
    </w:p>
    <w:p w14:paraId="39845961" w14:textId="77777777" w:rsidR="00305A28" w:rsidRPr="00B479AE" w:rsidRDefault="00305A28" w:rsidP="00305A28">
      <w:pPr>
        <w:rPr>
          <w:iCs/>
        </w:rPr>
      </w:pPr>
      <w:r>
        <w:rPr>
          <w:iCs/>
        </w:rPr>
        <w:t>This has practical consequences.</w:t>
      </w:r>
    </w:p>
    <w:p w14:paraId="2565A054" w14:textId="77777777" w:rsidR="00305A28" w:rsidRPr="00B479AE" w:rsidRDefault="00305A28" w:rsidP="00305A28">
      <w:pPr>
        <w:rPr>
          <w:iCs/>
        </w:rPr>
      </w:pPr>
      <w:r>
        <w:rPr>
          <w:iCs/>
        </w:rPr>
        <w:t>A financial system that ignores soil will misprice food.</w:t>
      </w:r>
    </w:p>
    <w:p w14:paraId="46C471EF" w14:textId="77777777" w:rsidR="00305A28" w:rsidRPr="00B479AE" w:rsidRDefault="00305A28" w:rsidP="00305A28">
      <w:pPr>
        <w:rPr>
          <w:iCs/>
        </w:rPr>
      </w:pPr>
      <w:r>
        <w:rPr>
          <w:iCs/>
        </w:rPr>
        <w:t>A governance system that ignores human coherence will misread participation.</w:t>
      </w:r>
    </w:p>
    <w:p w14:paraId="7953B93C" w14:textId="77777777" w:rsidR="00305A28" w:rsidRPr="00B479AE" w:rsidRDefault="00305A28" w:rsidP="00305A28">
      <w:pPr>
        <w:rPr>
          <w:iCs/>
        </w:rPr>
      </w:pPr>
      <w:r>
        <w:rPr>
          <w:iCs/>
        </w:rPr>
        <w:t>A technological system that centralizes truth will struggle to represent distributed ecological reality.</w:t>
      </w:r>
    </w:p>
    <w:p w14:paraId="1BF623B7" w14:textId="77777777" w:rsidR="00305A28" w:rsidRPr="00B479AE" w:rsidRDefault="00305A28" w:rsidP="00305A28">
      <w:pPr>
        <w:rPr>
          <w:iCs/>
        </w:rPr>
      </w:pPr>
      <w:r>
        <w:rPr>
          <w:iCs/>
        </w:rPr>
        <w:lastRenderedPageBreak/>
        <w:t>An investment system that rewards extraction faster than regeneration will eventually undermine its own collateral base.</w:t>
      </w:r>
    </w:p>
    <w:p w14:paraId="4CC4F321" w14:textId="77777777" w:rsidR="00305A28" w:rsidRPr="00B479AE" w:rsidRDefault="00305A28" w:rsidP="00305A28">
      <w:pPr>
        <w:rPr>
          <w:iCs/>
        </w:rPr>
      </w:pPr>
      <w:r>
        <w:rPr>
          <w:iCs/>
        </w:rPr>
        <w:t>h•eart•h intelligence integrates analytical reasoning, ecological literacy, ethical responsibility, and distributed coordination.</w:t>
      </w:r>
    </w:p>
    <w:p w14:paraId="3AB0160D" w14:textId="77777777" w:rsidR="00305A28" w:rsidRPr="00B479AE" w:rsidRDefault="00305A28" w:rsidP="00305A28">
      <w:pPr>
        <w:rPr>
          <w:iCs/>
        </w:rPr>
      </w:pPr>
      <w:r>
        <w:rPr>
          <w:iCs/>
        </w:rPr>
        <w:t>Within Prometheus, this becomes operational.</w:t>
      </w:r>
    </w:p>
    <w:p w14:paraId="104ABB21" w14:textId="77777777" w:rsidR="00305A28" w:rsidRPr="00B479AE" w:rsidRDefault="00305A28" w:rsidP="00305A28">
      <w:pPr>
        <w:rPr>
          <w:iCs/>
        </w:rPr>
      </w:pPr>
      <w:r>
        <w:rPr>
          <w:iCs/>
        </w:rPr>
        <w:t>Human stewardship, ecological regeneration, agent-centric infrastructure, verification systems, and capital allocation are designed as complementary layers of one architecture.</w:t>
      </w:r>
    </w:p>
    <w:p w14:paraId="1DF9A2A1" w14:textId="77777777" w:rsidR="00305A28" w:rsidRPr="00B479AE" w:rsidRDefault="00305A28" w:rsidP="00305A28">
      <w:pPr>
        <w:rPr>
          <w:iCs/>
        </w:rPr>
      </w:pPr>
      <w:r>
        <w:rPr>
          <w:iCs/>
        </w:rPr>
        <w:t>Technology does not replace living systems.</w:t>
      </w:r>
    </w:p>
    <w:p w14:paraId="0CE0B277" w14:textId="77777777" w:rsidR="00305A28" w:rsidRPr="00B479AE" w:rsidRDefault="00305A28" w:rsidP="00305A28">
      <w:pPr>
        <w:rPr>
          <w:iCs/>
        </w:rPr>
      </w:pPr>
      <w:r>
        <w:rPr>
          <w:iCs/>
        </w:rPr>
        <w:t>It helps observe, coordinate, protect, and translate their regenerative performance.</w:t>
      </w:r>
    </w:p>
    <w:p w14:paraId="232B26A5" w14:textId="77777777" w:rsidR="00305A28" w:rsidRPr="00B479AE" w:rsidRDefault="00305A28" w:rsidP="00305A28">
      <w:pPr>
        <w:rPr>
          <w:iCs/>
        </w:rPr>
      </w:pPr>
      <w:r>
        <w:rPr>
          <w:iCs/>
        </w:rPr>
        <w:t>Capital does not command life.</w:t>
      </w:r>
    </w:p>
    <w:p w14:paraId="4976503F" w14:textId="77777777" w:rsidR="00305A28" w:rsidRPr="00B479AE" w:rsidRDefault="00305A28" w:rsidP="00305A28">
      <w:pPr>
        <w:rPr>
          <w:iCs/>
        </w:rPr>
      </w:pPr>
      <w:r>
        <w:rPr>
          <w:iCs/>
        </w:rPr>
        <w:t>It becomes more intelligent when guided by the evidence of life’s regeneration.</w:t>
      </w:r>
    </w:p>
    <w:p w14:paraId="5AF16597" w14:textId="77777777" w:rsidR="00305A28" w:rsidRPr="00B479AE" w:rsidRDefault="00305A28" w:rsidP="00305A28">
      <w:pPr>
        <w:rPr>
          <w:iCs/>
        </w:rPr>
      </w:pPr>
      <w:r>
        <w:rPr>
          <w:b/>
          <w:iCs/>
        </w:rPr>
        <w:t>From ESG narratives to verified regenerative assets</w:t>
      </w:r>
    </w:p>
    <w:p w14:paraId="79D3307D" w14:textId="77777777" w:rsidR="00305A28" w:rsidRPr="00B479AE" w:rsidRDefault="00305A28" w:rsidP="00305A28">
      <w:pPr>
        <w:rPr>
          <w:iCs/>
        </w:rPr>
      </w:pPr>
      <w:r>
        <w:rPr>
          <w:iCs/>
        </w:rPr>
        <w:t>Many contemporary sustainability systems remain trapped between narrative and reporting.</w:t>
      </w:r>
    </w:p>
    <w:p w14:paraId="35F8150F" w14:textId="77777777" w:rsidR="00305A28" w:rsidRPr="00B479AE" w:rsidRDefault="00305A28" w:rsidP="00305A28">
      <w:pPr>
        <w:rPr>
          <w:iCs/>
        </w:rPr>
      </w:pPr>
      <w:r>
        <w:rPr>
          <w:iCs/>
        </w:rPr>
        <w:t>They describe intentions, risks, commitments, disclosures, or offsets, but often struggle to connect ecological performance to verifiable, operational, and financeable value.</w:t>
      </w:r>
    </w:p>
    <w:p w14:paraId="094CBECA" w14:textId="77777777" w:rsidR="00305A28" w:rsidRPr="00B479AE" w:rsidRDefault="00305A28" w:rsidP="00305A28">
      <w:pPr>
        <w:rPr>
          <w:iCs/>
        </w:rPr>
      </w:pPr>
      <w:r>
        <w:rPr>
          <w:iCs/>
        </w:rPr>
        <w:t>This gap creates three problems.</w:t>
      </w:r>
    </w:p>
    <w:p w14:paraId="603FF2CB" w14:textId="77777777" w:rsidR="00305A28" w:rsidRPr="00B479AE" w:rsidRDefault="00305A28" w:rsidP="00305A28">
      <w:pPr>
        <w:rPr>
          <w:iCs/>
        </w:rPr>
      </w:pPr>
      <w:r>
        <w:rPr>
          <w:iCs/>
        </w:rPr>
        <w:t>First, sustainability language can become detached from measurable outcomes.</w:t>
      </w:r>
    </w:p>
    <w:p w14:paraId="1052446B" w14:textId="77777777" w:rsidR="00305A28" w:rsidRPr="00B479AE" w:rsidRDefault="00305A28" w:rsidP="00305A28">
      <w:pPr>
        <w:rPr>
          <w:iCs/>
        </w:rPr>
      </w:pPr>
      <w:r>
        <w:rPr>
          <w:iCs/>
        </w:rPr>
        <w:t>Second, ecological benefits can be counted without sufficient provenance or confidence.</w:t>
      </w:r>
    </w:p>
    <w:p w14:paraId="3F177B36" w14:textId="77777777" w:rsidR="00305A28" w:rsidRPr="00B479AE" w:rsidRDefault="00305A28" w:rsidP="00305A28">
      <w:pPr>
        <w:rPr>
          <w:iCs/>
        </w:rPr>
      </w:pPr>
      <w:r>
        <w:rPr>
          <w:iCs/>
        </w:rPr>
        <w:t>Third, capital may be allocated based on symbolic alignment rather than verified regenerative performance.</w:t>
      </w:r>
    </w:p>
    <w:p w14:paraId="02DEA541" w14:textId="77777777" w:rsidR="00305A28" w:rsidRPr="00B479AE" w:rsidRDefault="00305A28" w:rsidP="00305A28">
      <w:pPr>
        <w:rPr>
          <w:iCs/>
        </w:rPr>
      </w:pPr>
      <w:r>
        <w:rPr>
          <w:iCs/>
        </w:rPr>
        <w:t>Prometheus responds by moving from narrative to evidence.</w:t>
      </w:r>
    </w:p>
    <w:p w14:paraId="327671E6" w14:textId="77777777" w:rsidR="00305A28" w:rsidRPr="00B479AE" w:rsidRDefault="00305A28" w:rsidP="00305A28">
      <w:pPr>
        <w:rPr>
          <w:iCs/>
        </w:rPr>
      </w:pPr>
      <w:r>
        <w:rPr>
          <w:iCs/>
        </w:rPr>
        <w:t>A regenerative asset within Prometheus is not defined by branding, intention, or abstract environmental alignment.</w:t>
      </w:r>
    </w:p>
    <w:p w14:paraId="04FC62BF" w14:textId="77777777" w:rsidR="00305A28" w:rsidRPr="00B479AE" w:rsidRDefault="00305A28" w:rsidP="00305A28">
      <w:pPr>
        <w:rPr>
          <w:iCs/>
        </w:rPr>
      </w:pPr>
      <w:r>
        <w:rPr>
          <w:iCs/>
        </w:rPr>
        <w:t>It is defined by measurable improvement in living-system performance, supported by evidence, provenance, verification, confidence scoring, and admissibility rules.</w:t>
      </w:r>
    </w:p>
    <w:p w14:paraId="6164E9DD" w14:textId="77777777" w:rsidR="00305A28" w:rsidRPr="00B479AE" w:rsidRDefault="00305A28" w:rsidP="00305A28">
      <w:pPr>
        <w:rPr>
          <w:iCs/>
        </w:rPr>
      </w:pPr>
      <w:r>
        <w:rPr>
          <w:iCs/>
        </w:rPr>
        <w:lastRenderedPageBreak/>
        <w:t>This creates a new standard of value formation.</w:t>
      </w:r>
    </w:p>
    <w:p w14:paraId="776CB121" w14:textId="77777777" w:rsidR="00305A28" w:rsidRPr="00B479AE" w:rsidRDefault="00305A28" w:rsidP="00305A28">
      <w:pPr>
        <w:rPr>
          <w:iCs/>
        </w:rPr>
      </w:pPr>
      <w:r>
        <w:rPr>
          <w:b/>
          <w:iCs/>
        </w:rPr>
        <w:t>Regenerative value becomes credible when it is:</w:t>
      </w:r>
    </w:p>
    <w:p w14:paraId="1FD423C5" w14:textId="77777777" w:rsidR="00305A28" w:rsidRPr="00B479AE" w:rsidRDefault="00305A28" w:rsidP="00305A28">
      <w:pPr>
        <w:rPr>
          <w:iCs/>
        </w:rPr>
      </w:pPr>
      <w:r>
        <w:rPr>
          <w:iCs/>
        </w:rPr>
        <w:t>observable in the field;</w:t>
      </w:r>
    </w:p>
    <w:p w14:paraId="286CFBE2" w14:textId="77777777" w:rsidR="00305A28" w:rsidRPr="00B479AE" w:rsidRDefault="00305A28" w:rsidP="00305A28">
      <w:pPr>
        <w:rPr>
          <w:iCs/>
        </w:rPr>
      </w:pPr>
      <w:r>
        <w:rPr>
          <w:iCs/>
        </w:rPr>
        <w:t>measurable through disciplined methods;</w:t>
      </w:r>
    </w:p>
    <w:p w14:paraId="7807D33B" w14:textId="77777777" w:rsidR="00305A28" w:rsidRPr="00B479AE" w:rsidRDefault="00305A28" w:rsidP="00305A28">
      <w:pPr>
        <w:rPr>
          <w:iCs/>
        </w:rPr>
      </w:pPr>
      <w:r>
        <w:rPr>
          <w:iCs/>
        </w:rPr>
        <w:t>verified across evidence streams;</w:t>
      </w:r>
    </w:p>
    <w:p w14:paraId="5F3F7F3C" w14:textId="77777777" w:rsidR="00305A28" w:rsidRPr="00B479AE" w:rsidRDefault="00305A28" w:rsidP="00305A28">
      <w:pPr>
        <w:rPr>
          <w:iCs/>
        </w:rPr>
      </w:pPr>
      <w:r>
        <w:rPr>
          <w:iCs/>
        </w:rPr>
        <w:t>linked to its source process;</w:t>
      </w:r>
    </w:p>
    <w:p w14:paraId="220103EE" w14:textId="77777777" w:rsidR="00305A28" w:rsidRPr="00B479AE" w:rsidRDefault="00305A28" w:rsidP="00305A28">
      <w:pPr>
        <w:rPr>
          <w:iCs/>
        </w:rPr>
      </w:pPr>
      <w:r>
        <w:rPr>
          <w:iCs/>
        </w:rPr>
        <w:t>protected from double counting;</w:t>
      </w:r>
    </w:p>
    <w:p w14:paraId="1C0080DA" w14:textId="77777777" w:rsidR="00305A28" w:rsidRPr="00B479AE" w:rsidRDefault="00305A28" w:rsidP="00305A28">
      <w:pPr>
        <w:rPr>
          <w:iCs/>
        </w:rPr>
      </w:pPr>
      <w:r>
        <w:rPr>
          <w:iCs/>
        </w:rPr>
        <w:t>translated into PRU logic;</w:t>
      </w:r>
    </w:p>
    <w:p w14:paraId="5A5BF84C" w14:textId="77777777" w:rsidR="00305A28" w:rsidRPr="00B479AE" w:rsidRDefault="00305A28" w:rsidP="00305A28">
      <w:pPr>
        <w:rPr>
          <w:iCs/>
        </w:rPr>
      </w:pPr>
      <w:r>
        <w:rPr>
          <w:iCs/>
        </w:rPr>
        <w:t>and structured through appropriate governance and legal boundaries.</w:t>
      </w:r>
    </w:p>
    <w:p w14:paraId="155151EE" w14:textId="77777777" w:rsidR="00305A28" w:rsidRPr="00B479AE" w:rsidRDefault="00305A28" w:rsidP="00305A28">
      <w:pPr>
        <w:rPr>
          <w:iCs/>
        </w:rPr>
      </w:pPr>
      <w:r>
        <w:rPr>
          <w:iCs/>
        </w:rPr>
        <w:t>This is the transition from ESG language to verified regenerative infrastructure.</w:t>
      </w:r>
    </w:p>
    <w:p w14:paraId="6BC0D486" w14:textId="77777777" w:rsidR="00305A28" w:rsidRPr="00B479AE" w:rsidRDefault="00305A28" w:rsidP="00305A28">
      <w:pPr>
        <w:rPr>
          <w:iCs/>
        </w:rPr>
      </w:pPr>
      <w:r>
        <w:rPr>
          <w:b/>
          <w:iCs/>
        </w:rPr>
        <w:t>Strategic timing</w:t>
      </w:r>
    </w:p>
    <w:p w14:paraId="5FA61A4E" w14:textId="77777777" w:rsidR="00305A28" w:rsidRPr="00B479AE" w:rsidRDefault="00305A28" w:rsidP="00305A28">
      <w:pPr>
        <w:rPr>
          <w:iCs/>
        </w:rPr>
      </w:pPr>
      <w:r>
        <w:rPr>
          <w:iCs/>
        </w:rPr>
        <w:t>The emergence of Prometheus reflects a convergence of structural forces.</w:t>
      </w:r>
    </w:p>
    <w:p w14:paraId="024C0578" w14:textId="77777777" w:rsidR="00305A28" w:rsidRPr="00B479AE" w:rsidRDefault="00305A28" w:rsidP="00305A28">
      <w:pPr>
        <w:rPr>
          <w:iCs/>
        </w:rPr>
      </w:pPr>
      <w:r>
        <w:rPr>
          <w:iCs/>
        </w:rPr>
        <w:t>Ecological degradation is increasingly recognized as economic risk.</w:t>
      </w:r>
    </w:p>
    <w:p w14:paraId="397A8BFC" w14:textId="77777777" w:rsidR="00305A28" w:rsidRPr="00B479AE" w:rsidRDefault="00305A28" w:rsidP="00305A28">
      <w:pPr>
        <w:rPr>
          <w:iCs/>
        </w:rPr>
      </w:pPr>
      <w:r>
        <w:rPr>
          <w:iCs/>
        </w:rPr>
        <w:t>Climate volatility is affecting agriculture, infrastructure, insurance, water security, food supply chains, and territorial resilience.</w:t>
      </w:r>
    </w:p>
    <w:p w14:paraId="2D590FA7" w14:textId="77777777" w:rsidR="00305A28" w:rsidRPr="00B479AE" w:rsidRDefault="00305A28" w:rsidP="00305A28">
      <w:pPr>
        <w:rPr>
          <w:iCs/>
        </w:rPr>
      </w:pPr>
      <w:r>
        <w:rPr>
          <w:iCs/>
        </w:rPr>
        <w:t>Health systems are absorbing the downstream effects of degraded food environments, chronic stress, sedentary lifestyles, and disconnection from living systems.</w:t>
      </w:r>
    </w:p>
    <w:p w14:paraId="4CBA40A0" w14:textId="77777777" w:rsidR="00305A28" w:rsidRPr="00B479AE" w:rsidRDefault="00305A28" w:rsidP="00305A28">
      <w:pPr>
        <w:rPr>
          <w:iCs/>
        </w:rPr>
      </w:pPr>
      <w:r>
        <w:rPr>
          <w:iCs/>
        </w:rPr>
        <w:t>Capital markets are searching for real assets capable of preserving value under conditions of systemic instability.</w:t>
      </w:r>
    </w:p>
    <w:p w14:paraId="204E147E" w14:textId="77777777" w:rsidR="00305A28" w:rsidRPr="00B479AE" w:rsidRDefault="00305A28" w:rsidP="00305A28">
      <w:pPr>
        <w:rPr>
          <w:iCs/>
        </w:rPr>
      </w:pPr>
      <w:r>
        <w:rPr>
          <w:iCs/>
        </w:rPr>
        <w:t>Nature-related disclosure and target-setting frameworks are increasing the need for reliable ecological data.</w:t>
      </w:r>
    </w:p>
    <w:p w14:paraId="6E74DB7F" w14:textId="77777777" w:rsidR="00305A28" w:rsidRPr="00B479AE" w:rsidRDefault="00305A28" w:rsidP="00305A28">
      <w:pPr>
        <w:rPr>
          <w:iCs/>
        </w:rPr>
      </w:pPr>
      <w:r>
        <w:rPr>
          <w:iCs/>
        </w:rPr>
        <w:t>RWA tokenization is creating new pathways for representing real-world assets through programmable digital infrastructure.</w:t>
      </w:r>
    </w:p>
    <w:p w14:paraId="14157A0C" w14:textId="77777777" w:rsidR="00305A28" w:rsidRPr="00B479AE" w:rsidRDefault="00305A28" w:rsidP="00305A28">
      <w:pPr>
        <w:rPr>
          <w:iCs/>
        </w:rPr>
      </w:pPr>
      <w:r>
        <w:rPr>
          <w:iCs/>
        </w:rPr>
        <w:t>At the same time, technology now allows more precise observation of regenerative systems.</w:t>
      </w:r>
    </w:p>
    <w:p w14:paraId="16F7C8D9" w14:textId="77777777" w:rsidR="00305A28" w:rsidRPr="00B479AE" w:rsidRDefault="00305A28" w:rsidP="00305A28">
      <w:pPr>
        <w:rPr>
          <w:iCs/>
        </w:rPr>
      </w:pPr>
      <w:r>
        <w:rPr>
          <w:iCs/>
        </w:rPr>
        <w:lastRenderedPageBreak/>
        <w:t>Sensors can measure field conditions.</w:t>
      </w:r>
    </w:p>
    <w:p w14:paraId="3AE0DFEF" w14:textId="77777777" w:rsidR="00305A28" w:rsidRPr="00B479AE" w:rsidRDefault="00305A28" w:rsidP="00305A28">
      <w:pPr>
        <w:rPr>
          <w:iCs/>
        </w:rPr>
      </w:pPr>
      <w:r>
        <w:rPr>
          <w:iCs/>
        </w:rPr>
        <w:t>Laboratories can analyze soil, water, tissue, and biological indicators.</w:t>
      </w:r>
    </w:p>
    <w:p w14:paraId="5FFBA904" w14:textId="77777777" w:rsidR="00305A28" w:rsidRPr="00B479AE" w:rsidRDefault="00305A28" w:rsidP="00305A28">
      <w:pPr>
        <w:rPr>
          <w:iCs/>
        </w:rPr>
      </w:pPr>
      <w:r>
        <w:rPr>
          <w:iCs/>
        </w:rPr>
        <w:t>Satellite and drone imagery can track vegetation, canopy, water stress, and land-cover dynamics.</w:t>
      </w:r>
    </w:p>
    <w:p w14:paraId="548FEC72" w14:textId="77777777" w:rsidR="00305A28" w:rsidRPr="00B479AE" w:rsidRDefault="00305A28" w:rsidP="00305A28">
      <w:pPr>
        <w:rPr>
          <w:iCs/>
        </w:rPr>
      </w:pPr>
      <w:r>
        <w:rPr>
          <w:iCs/>
        </w:rPr>
        <w:t>AI can assist pattern recognition, anomaly detection, and decision support.</w:t>
      </w:r>
    </w:p>
    <w:p w14:paraId="306EC421" w14:textId="77777777" w:rsidR="00305A28" w:rsidRPr="00B479AE" w:rsidRDefault="00305A28" w:rsidP="00305A28">
      <w:pPr>
        <w:rPr>
          <w:iCs/>
        </w:rPr>
      </w:pPr>
      <w:r>
        <w:rPr>
          <w:iCs/>
        </w:rPr>
        <w:t>Distributed systems can preserve provenance, participant agency, and contextual validation.</w:t>
      </w:r>
    </w:p>
    <w:p w14:paraId="2467035A" w14:textId="77777777" w:rsidR="00305A28" w:rsidRPr="00B479AE" w:rsidRDefault="00305A28" w:rsidP="00305A28">
      <w:pPr>
        <w:rPr>
          <w:iCs/>
        </w:rPr>
      </w:pPr>
      <w:r>
        <w:rPr>
          <w:iCs/>
        </w:rPr>
        <w:t>Together, these forces create a new possibility.</w:t>
      </w:r>
    </w:p>
    <w:p w14:paraId="1EF8539D" w14:textId="77777777" w:rsidR="00305A28" w:rsidRPr="00B479AE" w:rsidRDefault="00305A28" w:rsidP="00305A28">
      <w:pPr>
        <w:rPr>
          <w:iCs/>
        </w:rPr>
      </w:pPr>
      <w:r>
        <w:rPr>
          <w:iCs/>
        </w:rPr>
        <w:t>Regeneration can move from moral aspiration to investable infrastructure.</w:t>
      </w:r>
    </w:p>
    <w:p w14:paraId="37AC5F30" w14:textId="77777777" w:rsidR="00305A28" w:rsidRPr="00B479AE" w:rsidRDefault="00305A28" w:rsidP="00305A28">
      <w:pPr>
        <w:rPr>
          <w:iCs/>
        </w:rPr>
      </w:pPr>
      <w:r>
        <w:rPr>
          <w:iCs/>
        </w:rPr>
        <w:t>Prometheus is designed for this moment.</w:t>
      </w:r>
    </w:p>
    <w:p w14:paraId="6ACC9445" w14:textId="77777777" w:rsidR="00305A28" w:rsidRPr="00B479AE" w:rsidRDefault="00305A28" w:rsidP="00305A28">
      <w:pPr>
        <w:rPr>
          <w:iCs/>
        </w:rPr>
      </w:pPr>
      <w:r>
        <w:rPr>
          <w:b/>
          <w:iCs/>
        </w:rPr>
        <w:t>The capital reallocation thesis</w:t>
      </w:r>
    </w:p>
    <w:p w14:paraId="4561011E" w14:textId="77777777" w:rsidR="00305A28" w:rsidRPr="00B479AE" w:rsidRDefault="00305A28" w:rsidP="00305A28">
      <w:pPr>
        <w:rPr>
          <w:iCs/>
        </w:rPr>
      </w:pPr>
      <w:r>
        <w:rPr>
          <w:iCs/>
        </w:rPr>
        <w:t>Prometheus does not depend primarily on creating entirely new categories of spending.</w:t>
      </w:r>
    </w:p>
    <w:p w14:paraId="3574C506" w14:textId="77777777" w:rsidR="00305A28" w:rsidRPr="00B479AE" w:rsidRDefault="00305A28" w:rsidP="00305A28">
      <w:pPr>
        <w:rPr>
          <w:iCs/>
        </w:rPr>
      </w:pPr>
      <w:r>
        <w:rPr>
          <w:iCs/>
        </w:rPr>
        <w:t>It proposes a higher-quality destination for spending that already exists.</w:t>
      </w:r>
    </w:p>
    <w:p w14:paraId="5BB74AF3" w14:textId="77777777" w:rsidR="00305A28" w:rsidRPr="00B479AE" w:rsidRDefault="00305A28" w:rsidP="00305A28">
      <w:pPr>
        <w:rPr>
          <w:iCs/>
        </w:rPr>
      </w:pPr>
      <w:r>
        <w:rPr>
          <w:iCs/>
        </w:rPr>
        <w:t>Large volumes of capital are already allocated to healthcare burdens, food-system dysfunction, environmental mitigation, disaster response, insurance losses, degraded infrastructure, social fragility, and downstream crisis management.</w:t>
      </w:r>
    </w:p>
    <w:p w14:paraId="21C328F7" w14:textId="77777777" w:rsidR="00305A28" w:rsidRPr="00B479AE" w:rsidRDefault="00305A28" w:rsidP="00305A28">
      <w:pPr>
        <w:rPr>
          <w:iCs/>
        </w:rPr>
      </w:pPr>
      <w:r>
        <w:rPr>
          <w:iCs/>
        </w:rPr>
        <w:t>The opportunity is to redirect part of this expenditure upstream.</w:t>
      </w:r>
    </w:p>
    <w:p w14:paraId="570759A8" w14:textId="77777777" w:rsidR="00305A28" w:rsidRPr="00B479AE" w:rsidRDefault="00305A28" w:rsidP="00305A28">
      <w:pPr>
        <w:rPr>
          <w:iCs/>
        </w:rPr>
      </w:pPr>
      <w:r>
        <w:rPr>
          <w:iCs/>
        </w:rPr>
        <w:t>Instead of financing the consequences of degradation, capital can support infrastructures that reduce the production of degradation.</w:t>
      </w:r>
    </w:p>
    <w:p w14:paraId="50075846" w14:textId="77777777" w:rsidR="00305A28" w:rsidRPr="00B479AE" w:rsidRDefault="00305A28" w:rsidP="00305A28">
      <w:pPr>
        <w:rPr>
          <w:iCs/>
        </w:rPr>
      </w:pPr>
      <w:r>
        <w:rPr>
          <w:iCs/>
        </w:rPr>
        <w:t>One Human Ecosystems, regenerative land systems, verification infrastructure, distributed governance, and PRU-based underwriting create a pathway through which upstream regenerative capacity can become a candidate for institutional structuring.</w:t>
      </w:r>
    </w:p>
    <w:p w14:paraId="44D251E4" w14:textId="77777777" w:rsidR="00305A28" w:rsidRPr="00B479AE" w:rsidRDefault="00305A28" w:rsidP="00305A28">
      <w:pPr>
        <w:rPr>
          <w:iCs/>
        </w:rPr>
      </w:pPr>
      <w:r>
        <w:rPr>
          <w:b/>
          <w:iCs/>
        </w:rPr>
        <w:t>This is the core reallocation thesis:</w:t>
      </w:r>
    </w:p>
    <w:p w14:paraId="539C7736" w14:textId="77777777" w:rsidR="00305A28" w:rsidRPr="00B479AE" w:rsidRDefault="00305A28" w:rsidP="00305A28">
      <w:pPr>
        <w:rPr>
          <w:iCs/>
        </w:rPr>
      </w:pPr>
      <w:r>
        <w:rPr>
          <w:iCs/>
        </w:rPr>
        <w:t>capital should move toward systems that increase the future capacity of life to sustain value.</w:t>
      </w:r>
    </w:p>
    <w:p w14:paraId="34963539" w14:textId="77777777" w:rsidR="00305A28" w:rsidRPr="00B479AE" w:rsidRDefault="00305A28" w:rsidP="00305A28">
      <w:pPr>
        <w:rPr>
          <w:iCs/>
        </w:rPr>
      </w:pPr>
      <w:r>
        <w:rPr>
          <w:iCs/>
        </w:rPr>
        <w:t>The smallest operational expression of this thesis is the OHE.</w:t>
      </w:r>
    </w:p>
    <w:p w14:paraId="0184A70C" w14:textId="77777777" w:rsidR="00305A28" w:rsidRPr="00B479AE" w:rsidRDefault="00305A28" w:rsidP="00305A28">
      <w:pPr>
        <w:rPr>
          <w:iCs/>
        </w:rPr>
      </w:pPr>
      <w:r>
        <w:rPr>
          <w:iCs/>
        </w:rPr>
        <w:t>The financial translation layer is the PRU.</w:t>
      </w:r>
    </w:p>
    <w:p w14:paraId="59093AF2" w14:textId="77777777" w:rsidR="00305A28" w:rsidRPr="00B479AE" w:rsidRDefault="00305A28" w:rsidP="00305A28">
      <w:pPr>
        <w:rPr>
          <w:iCs/>
        </w:rPr>
      </w:pPr>
      <w:r>
        <w:rPr>
          <w:iCs/>
        </w:rPr>
        <w:lastRenderedPageBreak/>
        <w:t>The portfolio layer is the RAP.</w:t>
      </w:r>
    </w:p>
    <w:p w14:paraId="5227299C" w14:textId="77777777" w:rsidR="00305A28" w:rsidRPr="00B479AE" w:rsidRDefault="00305A28" w:rsidP="00305A28">
      <w:pPr>
        <w:rPr>
          <w:iCs/>
        </w:rPr>
      </w:pPr>
      <w:r>
        <w:rPr>
          <w:iCs/>
        </w:rPr>
        <w:t xml:space="preserve">The institutional pathway is regenerative infrastructure. </w:t>
      </w:r>
    </w:p>
    <w:p w14:paraId="437426DB" w14:textId="77777777" w:rsidR="002819DC" w:rsidRPr="00B479AE" w:rsidRDefault="002819DC" w:rsidP="002819DC">
      <w:pPr>
        <w:rPr>
          <w:iCs/>
        </w:rPr>
      </w:pPr>
      <w:r>
        <w:rPr>
          <w:b/>
          <w:iCs/>
        </w:rPr>
        <w:t>From systemic cost to regenerative capital</w:t>
      </w:r>
    </w:p>
    <w:p w14:paraId="5A036996" w14:textId="77777777" w:rsidR="002819DC" w:rsidRPr="00B479AE" w:rsidRDefault="002819DC" w:rsidP="002819DC">
      <w:pPr>
        <w:rPr>
          <w:iCs/>
        </w:rPr>
      </w:pPr>
      <w:r>
        <w:rPr>
          <w:iCs/>
        </w:rPr>
        <w:t>Prometheus does not assume that society lacks capital.</w:t>
      </w:r>
    </w:p>
    <w:p w14:paraId="4FF68B03" w14:textId="77777777" w:rsidR="002819DC" w:rsidRPr="00B479AE" w:rsidRDefault="002819DC" w:rsidP="002819DC">
      <w:pPr>
        <w:rPr>
          <w:iCs/>
        </w:rPr>
      </w:pPr>
      <w:r>
        <w:rPr>
          <w:iCs/>
        </w:rPr>
        <w:t>It assumes that too much capital is allocated too late.</w:t>
      </w:r>
    </w:p>
    <w:p w14:paraId="403FE508" w14:textId="77777777" w:rsidR="002819DC" w:rsidRPr="00B479AE" w:rsidRDefault="002819DC" w:rsidP="002819DC">
      <w:pPr>
        <w:rPr>
          <w:iCs/>
        </w:rPr>
      </w:pPr>
      <w:r>
        <w:rPr>
          <w:iCs/>
        </w:rPr>
        <w:t>Modern systems spend enormous resources downstream: healthcare burdens, emergency assistance, ecological restoration, crisis response, food insecurity, insurance losses, and social fragility.</w:t>
      </w:r>
    </w:p>
    <w:p w14:paraId="6E422FCE" w14:textId="77777777" w:rsidR="002819DC" w:rsidRPr="00B479AE" w:rsidRDefault="002819DC" w:rsidP="002819DC">
      <w:pPr>
        <w:rPr>
          <w:iCs/>
        </w:rPr>
      </w:pPr>
      <w:r>
        <w:rPr>
          <w:iCs/>
        </w:rPr>
        <w:t>These expenditures often address the consequences of degradation rather than the infrastructures that could prevent degradation at the source.</w:t>
      </w:r>
    </w:p>
    <w:p w14:paraId="7C30F21C" w14:textId="77777777" w:rsidR="002819DC" w:rsidRPr="00B479AE" w:rsidRDefault="002819DC" w:rsidP="002819DC">
      <w:pPr>
        <w:rPr>
          <w:iCs/>
        </w:rPr>
      </w:pPr>
      <w:r>
        <w:rPr>
          <w:iCs/>
        </w:rPr>
        <w:t>This is the paradox of assistance.</w:t>
      </w:r>
    </w:p>
    <w:p w14:paraId="7CC51B2C" w14:textId="77777777" w:rsidR="002819DC" w:rsidRPr="00B479AE" w:rsidRDefault="002819DC" w:rsidP="002819DC">
      <w:pPr>
        <w:rPr>
          <w:iCs/>
        </w:rPr>
      </w:pPr>
      <w:r>
        <w:rPr>
          <w:iCs/>
        </w:rPr>
        <w:t>A society may spend heavily on hunger without rebuilding local food capacity.</w:t>
      </w:r>
    </w:p>
    <w:p w14:paraId="30B062B1" w14:textId="77777777" w:rsidR="002819DC" w:rsidRPr="00B479AE" w:rsidRDefault="002819DC" w:rsidP="002819DC">
      <w:pPr>
        <w:rPr>
          <w:iCs/>
        </w:rPr>
      </w:pPr>
      <w:r>
        <w:rPr>
          <w:iCs/>
        </w:rPr>
        <w:t>It may spend heavily on disease without rebuilding metabolic health.</w:t>
      </w:r>
    </w:p>
    <w:p w14:paraId="79C6F5F1" w14:textId="77777777" w:rsidR="002819DC" w:rsidRPr="00B479AE" w:rsidRDefault="002819DC" w:rsidP="002819DC">
      <w:pPr>
        <w:rPr>
          <w:iCs/>
        </w:rPr>
      </w:pPr>
      <w:r>
        <w:rPr>
          <w:iCs/>
        </w:rPr>
        <w:t>It may spend heavily on disaster response without restoring soil, water, vegetation, and territorial resilience.</w:t>
      </w:r>
    </w:p>
    <w:p w14:paraId="60D60FFE" w14:textId="77777777" w:rsidR="002819DC" w:rsidRPr="00B479AE" w:rsidRDefault="002819DC" w:rsidP="002819DC">
      <w:pPr>
        <w:rPr>
          <w:iCs/>
        </w:rPr>
      </w:pPr>
      <w:r>
        <w:rPr>
          <w:iCs/>
        </w:rPr>
        <w:t>Prometheus proposes a structural inversion.</w:t>
      </w:r>
    </w:p>
    <w:p w14:paraId="0F305D6A" w14:textId="77777777" w:rsidR="002819DC" w:rsidRPr="00B479AE" w:rsidRDefault="002819DC" w:rsidP="002819DC">
      <w:pPr>
        <w:rPr>
          <w:iCs/>
        </w:rPr>
      </w:pPr>
      <w:r>
        <w:rPr>
          <w:iCs/>
        </w:rPr>
        <w:t>A portion of downstream expenditure can be redirected upstream into regenerative infrastructure capable of producing measurable ecological, nutritional, health, and resilience outcomes.</w:t>
      </w:r>
    </w:p>
    <w:p w14:paraId="4D7C72B0" w14:textId="77777777" w:rsidR="002819DC" w:rsidRPr="00B479AE" w:rsidRDefault="002819DC" w:rsidP="002819DC">
      <w:pPr>
        <w:rPr>
          <w:iCs/>
        </w:rPr>
      </w:pPr>
      <w:r>
        <w:rPr>
          <w:iCs/>
        </w:rPr>
        <w:t>The strategic question is therefore not only how to fund regeneration.</w:t>
      </w:r>
    </w:p>
    <w:p w14:paraId="3A48B935" w14:textId="77777777" w:rsidR="002819DC" w:rsidRPr="00B479AE" w:rsidRDefault="002819DC" w:rsidP="002819DC">
      <w:pPr>
        <w:rPr>
          <w:iCs/>
        </w:rPr>
      </w:pPr>
      <w:r>
        <w:rPr>
          <w:iCs/>
        </w:rPr>
        <w:t>It is how to convert recurring systemic cost into durable regenerative capital.</w:t>
      </w:r>
    </w:p>
    <w:p w14:paraId="12F5F5FB" w14:textId="77777777" w:rsidR="002819DC" w:rsidRPr="00B479AE" w:rsidRDefault="002819DC" w:rsidP="002819DC">
      <w:pPr>
        <w:rPr>
          <w:iCs/>
        </w:rPr>
      </w:pPr>
      <w:r>
        <w:rPr>
          <w:iCs/>
        </w:rPr>
        <w:t>The One Human Ecosystem is the smallest operational unit through which this reallocation thesis becomes concrete.</w:t>
      </w:r>
    </w:p>
    <w:p w14:paraId="00EA5BDB" w14:textId="77777777" w:rsidR="00305A28" w:rsidRPr="00B479AE" w:rsidRDefault="00305A28" w:rsidP="00305A28">
      <w:pPr>
        <w:rPr>
          <w:iCs/>
        </w:rPr>
      </w:pPr>
      <w:r>
        <w:rPr>
          <w:b/>
          <w:iCs/>
        </w:rPr>
        <w:t>Transition to the next part</w:t>
      </w:r>
    </w:p>
    <w:p w14:paraId="39D2807B" w14:textId="77777777" w:rsidR="00305A28" w:rsidRPr="00B479AE" w:rsidRDefault="00305A28" w:rsidP="00305A28">
      <w:pPr>
        <w:rPr>
          <w:iCs/>
        </w:rPr>
      </w:pPr>
      <w:r>
        <w:rPr>
          <w:b/>
          <w:iCs/>
        </w:rPr>
        <w:t>The structural case for Prometheus begins with a simple recognition:</w:t>
      </w:r>
    </w:p>
    <w:p w14:paraId="5B97B0B2" w14:textId="77777777" w:rsidR="00305A28" w:rsidRPr="00B479AE" w:rsidRDefault="00305A28" w:rsidP="00305A28">
      <w:pPr>
        <w:rPr>
          <w:iCs/>
        </w:rPr>
      </w:pPr>
      <w:r>
        <w:rPr>
          <w:iCs/>
        </w:rPr>
        <w:t>economic systems cannot remain stable while the living systems beneath them degrade.</w:t>
      </w:r>
    </w:p>
    <w:p w14:paraId="656282F0" w14:textId="77777777" w:rsidR="00305A28" w:rsidRPr="00B479AE" w:rsidRDefault="00305A28" w:rsidP="00305A28">
      <w:pPr>
        <w:rPr>
          <w:iCs/>
        </w:rPr>
      </w:pPr>
      <w:r>
        <w:rPr>
          <w:iCs/>
        </w:rPr>
        <w:lastRenderedPageBreak/>
        <w:t>The next part of this White Paper develops the human dimension of this transition.</w:t>
      </w:r>
    </w:p>
    <w:p w14:paraId="0F462F12" w14:textId="77777777" w:rsidR="00305A28" w:rsidRPr="00B479AE" w:rsidRDefault="00305A28" w:rsidP="00305A28">
      <w:pPr>
        <w:rPr>
          <w:iCs/>
        </w:rPr>
      </w:pPr>
      <w:r>
        <w:rPr>
          <w:iCs/>
        </w:rPr>
        <w:t>If regeneration is to become infrastructure, it must involve not only land, sensors, capital, and digital systems, but also the human beings who design, govern, steward, and participate in them.</w:t>
      </w:r>
    </w:p>
    <w:p w14:paraId="12887F03" w14:textId="77777777" w:rsidR="00305A28" w:rsidRPr="00B479AE" w:rsidRDefault="00305A28" w:rsidP="00305A28">
      <w:pPr>
        <w:rPr>
          <w:iCs/>
        </w:rPr>
      </w:pPr>
      <w:r>
        <w:rPr>
          <w:iCs/>
        </w:rPr>
        <w:t>The transformation of external systems requires a corresponding transformation of human infrastructure.</w:t>
      </w:r>
    </w:p>
    <w:p w14:paraId="197D55C8" w14:textId="77777777" w:rsidR="00305A28" w:rsidRPr="00B479AE" w:rsidRDefault="00305A28" w:rsidP="002B4800">
      <w:pPr>
        <w:pStyle w:val="Titolo1"/>
        <w:rPr>
          <w:rFonts w:ascii="Baskerville Old Face" w:hAnsi="Baskerville Old Face"/>
          <w:bCs/>
          <w:iCs/>
          <w:szCs w:val="24"/>
        </w:rPr>
      </w:pPr>
      <w:r>
        <w:rPr>
          <w:rFonts w:ascii="Baskerville Old Face" w:eastAsia="Baskerville Old Face" w:hAnsi="Baskerville Old Face" w:cs="Baskerville Old Face"/>
          <w:iCs/>
          <w:szCs w:val="24"/>
        </w:rPr>
        <w:t>PART II - Human Infrastructure</w:t>
      </w:r>
    </w:p>
    <w:p w14:paraId="78509C44" w14:textId="77777777" w:rsidR="00305A28" w:rsidRPr="00B479AE" w:rsidRDefault="00305A28" w:rsidP="00305A28">
      <w:pPr>
        <w:rPr>
          <w:iCs/>
        </w:rPr>
      </w:pPr>
      <w:r>
        <w:rPr>
          <w:b/>
          <w:iCs/>
        </w:rPr>
        <w:t>The human dimension of regeneration</w:t>
      </w:r>
    </w:p>
    <w:p w14:paraId="4787C8E6" w14:textId="77777777" w:rsidR="00305A28" w:rsidRPr="00B479AE" w:rsidRDefault="00305A28" w:rsidP="00305A28">
      <w:pPr>
        <w:rPr>
          <w:iCs/>
        </w:rPr>
      </w:pPr>
      <w:r>
        <w:rPr>
          <w:iCs/>
        </w:rPr>
        <w:t>Regeneration is not only a land-management strategy.</w:t>
      </w:r>
    </w:p>
    <w:p w14:paraId="3F33047C" w14:textId="77777777" w:rsidR="00305A28" w:rsidRPr="00B479AE" w:rsidRDefault="00305A28" w:rsidP="00305A28">
      <w:pPr>
        <w:rPr>
          <w:iCs/>
        </w:rPr>
      </w:pPr>
      <w:r>
        <w:rPr>
          <w:iCs/>
        </w:rPr>
        <w:t>It is a civilizational capacity.</w:t>
      </w:r>
    </w:p>
    <w:p w14:paraId="233FD63A" w14:textId="77777777" w:rsidR="00305A28" w:rsidRPr="00B479AE" w:rsidRDefault="00305A28" w:rsidP="00305A28">
      <w:pPr>
        <w:rPr>
          <w:iCs/>
        </w:rPr>
      </w:pPr>
      <w:r>
        <w:rPr>
          <w:iCs/>
        </w:rPr>
        <w:t>A system can deploy sensors, satellites, dashboards, financial instruments, tokens, governance frameworks, and ecological models, but its long-term coherence still depends on the quality of the human beings and communities that operate it.</w:t>
      </w:r>
    </w:p>
    <w:p w14:paraId="630A25FE" w14:textId="77777777" w:rsidR="00305A28" w:rsidRPr="00B479AE" w:rsidRDefault="00305A28" w:rsidP="00305A28">
      <w:pPr>
        <w:rPr>
          <w:iCs/>
        </w:rPr>
      </w:pPr>
      <w:r>
        <w:rPr>
          <w:iCs/>
        </w:rPr>
        <w:t>Every infrastructure ultimately rests on human infrastructure.</w:t>
      </w:r>
    </w:p>
    <w:p w14:paraId="17606096" w14:textId="77777777" w:rsidR="00305A28" w:rsidRPr="00B479AE" w:rsidRDefault="00305A28" w:rsidP="00305A28">
      <w:pPr>
        <w:rPr>
          <w:iCs/>
        </w:rPr>
      </w:pPr>
      <w:r>
        <w:rPr>
          <w:iCs/>
        </w:rPr>
        <w:t>Transport systems require responsible operators.</w:t>
      </w:r>
    </w:p>
    <w:p w14:paraId="67660FC4" w14:textId="77777777" w:rsidR="00305A28" w:rsidRPr="00B479AE" w:rsidRDefault="00305A28" w:rsidP="00305A28">
      <w:pPr>
        <w:rPr>
          <w:iCs/>
        </w:rPr>
      </w:pPr>
      <w:r>
        <w:rPr>
          <w:iCs/>
        </w:rPr>
        <w:t>Financial systems require trustworthy institutions.</w:t>
      </w:r>
    </w:p>
    <w:p w14:paraId="5177B1A9" w14:textId="77777777" w:rsidR="00305A28" w:rsidRPr="00B479AE" w:rsidRDefault="00305A28" w:rsidP="00305A28">
      <w:pPr>
        <w:rPr>
          <w:iCs/>
        </w:rPr>
      </w:pPr>
      <w:r>
        <w:rPr>
          <w:iCs/>
        </w:rPr>
        <w:t>Digital systems require accountable developers and validators.</w:t>
      </w:r>
    </w:p>
    <w:p w14:paraId="77E789F7" w14:textId="77777777" w:rsidR="00305A28" w:rsidRPr="00B479AE" w:rsidRDefault="00305A28" w:rsidP="00305A28">
      <w:pPr>
        <w:rPr>
          <w:iCs/>
        </w:rPr>
      </w:pPr>
      <w:r>
        <w:rPr>
          <w:iCs/>
        </w:rPr>
        <w:t>Regenerative systems require stewards capable of observing, learning, adapting, cooperating, and protecting the living systems upon which their own prosperity depends.</w:t>
      </w:r>
    </w:p>
    <w:p w14:paraId="08A4C650" w14:textId="77777777" w:rsidR="00305A28" w:rsidRPr="00B479AE" w:rsidRDefault="00305A28" w:rsidP="00305A28">
      <w:pPr>
        <w:rPr>
          <w:iCs/>
        </w:rPr>
      </w:pPr>
      <w:r>
        <w:rPr>
          <w:iCs/>
        </w:rPr>
        <w:t>Prometheus therefore treats human infrastructure as a foundational layer of regenerative transformation.</w:t>
      </w:r>
    </w:p>
    <w:p w14:paraId="3458AF06" w14:textId="77777777" w:rsidR="00305A28" w:rsidRPr="00B479AE" w:rsidRDefault="00305A28" w:rsidP="00305A28">
      <w:pPr>
        <w:rPr>
          <w:iCs/>
        </w:rPr>
      </w:pPr>
      <w:r>
        <w:t>Human infrastructure includes the cognitive, relational, ethical, educational, governance and institutional capacities through which people become able to participate in long-duration regenerative systems.</w:t>
      </w:r>
    </w:p>
    <w:p w14:paraId="493F495A" w14:textId="77777777" w:rsidR="00305A28" w:rsidRPr="00B479AE" w:rsidRDefault="00305A28" w:rsidP="00305A28">
      <w:pPr>
        <w:rPr>
          <w:iCs/>
        </w:rPr>
      </w:pPr>
      <w:r>
        <w:t>This does not mean that personal states, wellbeing narratives or internal experience replace ecological evidence.</w:t>
      </w:r>
    </w:p>
    <w:p w14:paraId="1BEDE92C" w14:textId="77777777" w:rsidR="00305A28" w:rsidRPr="00B479AE" w:rsidRDefault="00305A28" w:rsidP="00305A28">
      <w:pPr>
        <w:rPr>
          <w:iCs/>
        </w:rPr>
      </w:pPr>
      <w:r>
        <w:rPr>
          <w:iCs/>
        </w:rPr>
        <w:lastRenderedPageBreak/>
        <w:t>It means that ecological regeneration, governance quality, and capital allocation are influenced by the coherence of the human systems that guide them.</w:t>
      </w:r>
    </w:p>
    <w:p w14:paraId="111710E8" w14:textId="77777777" w:rsidR="00305A28" w:rsidRPr="00B479AE" w:rsidRDefault="00305A28" w:rsidP="00305A28">
      <w:pPr>
        <w:rPr>
          <w:iCs/>
        </w:rPr>
      </w:pPr>
      <w:r>
        <w:rPr>
          <w:iCs/>
        </w:rPr>
        <w:t>The transition toward regenerative infrastructure therefore requires both external and internal alignment.</w:t>
      </w:r>
    </w:p>
    <w:p w14:paraId="3CF0588B" w14:textId="77777777" w:rsidR="00305A28" w:rsidRPr="00B479AE" w:rsidRDefault="00305A28" w:rsidP="00305A28">
      <w:pPr>
        <w:rPr>
          <w:iCs/>
        </w:rPr>
      </w:pPr>
      <w:r>
        <w:rPr>
          <w:iCs/>
        </w:rPr>
        <w:t>External alignment concerns land, water, soil, biodiversity, sensors, MRV, legal wrappers, and capital structures.</w:t>
      </w:r>
    </w:p>
    <w:p w14:paraId="6B81922D" w14:textId="77777777" w:rsidR="00305A28" w:rsidRPr="00B479AE" w:rsidRDefault="00305A28" w:rsidP="00305A28">
      <w:pPr>
        <w:rPr>
          <w:iCs/>
        </w:rPr>
      </w:pPr>
      <w:r>
        <w:rPr>
          <w:iCs/>
        </w:rPr>
        <w:t>Internal alignment concerns perception, responsibility, participation, decision quality, stewardship, trust, and long-term coherence.</w:t>
      </w:r>
    </w:p>
    <w:p w14:paraId="64D1C5B3" w14:textId="77777777" w:rsidR="00305A28" w:rsidRPr="00B479AE" w:rsidRDefault="00305A28" w:rsidP="00305A28">
      <w:pPr>
        <w:rPr>
          <w:iCs/>
        </w:rPr>
      </w:pPr>
      <w:r>
        <w:rPr>
          <w:iCs/>
        </w:rPr>
        <w:t>Prometheus integrates both.</w:t>
      </w:r>
    </w:p>
    <w:p w14:paraId="5E9A5FE2" w14:textId="77777777" w:rsidR="00305A28" w:rsidRPr="00B479AE" w:rsidRDefault="00305A28" w:rsidP="00305A28">
      <w:pPr>
        <w:rPr>
          <w:iCs/>
        </w:rPr>
      </w:pPr>
      <w:r>
        <w:rPr>
          <w:b/>
          <w:iCs/>
        </w:rPr>
        <w:t>The first living infrastructure</w:t>
      </w:r>
    </w:p>
    <w:p w14:paraId="635D449B" w14:textId="77777777" w:rsidR="00305A28" w:rsidRPr="00B479AE" w:rsidRDefault="00305A28" w:rsidP="00305A28">
      <w:pPr>
        <w:rPr>
          <w:iCs/>
        </w:rPr>
      </w:pPr>
      <w:r>
        <w:rPr>
          <w:iCs/>
        </w:rPr>
        <w:t>The first living infrastructure is the human organism.</w:t>
      </w:r>
    </w:p>
    <w:p w14:paraId="0C1DD08B" w14:textId="77777777" w:rsidR="00305A28" w:rsidRPr="00B479AE" w:rsidRDefault="00305A28" w:rsidP="00305A28">
      <w:pPr>
        <w:rPr>
          <w:iCs/>
        </w:rPr>
      </w:pPr>
      <w:r>
        <w:rPr>
          <w:iCs/>
        </w:rPr>
        <w:t>Before a human being designs a landscape, allocates capital, validates a dataset, votes in governance, or operates a regenerative system, that person perceives, interprets, decides, and acts through a living body.</w:t>
      </w:r>
    </w:p>
    <w:p w14:paraId="6ED61CFD" w14:textId="77777777" w:rsidR="00305A28" w:rsidRPr="00B479AE" w:rsidRDefault="00305A28" w:rsidP="00305A28">
      <w:pPr>
        <w:rPr>
          <w:iCs/>
        </w:rPr>
      </w:pPr>
      <w:r>
        <w:t>The quality of those decisions is influenced by attention, learning, stress regulation, social trust, ethical discipline and the ability to perceive long-term consequences.</w:t>
      </w:r>
    </w:p>
    <w:p w14:paraId="27231477" w14:textId="77777777" w:rsidR="00305A28" w:rsidRPr="00B479AE" w:rsidRDefault="00305A28" w:rsidP="00305A28">
      <w:pPr>
        <w:rPr>
          <w:iCs/>
        </w:rPr>
      </w:pPr>
      <w:r>
        <w:rPr>
          <w:iCs/>
        </w:rPr>
        <w:t>This insight has practical relevance.</w:t>
      </w:r>
    </w:p>
    <w:p w14:paraId="07D4EB21" w14:textId="77777777" w:rsidR="00305A28" w:rsidRPr="00B479AE" w:rsidRDefault="00305A28" w:rsidP="00305A28">
      <w:pPr>
        <w:rPr>
          <w:iCs/>
        </w:rPr>
      </w:pPr>
      <w:r>
        <w:rPr>
          <w:iCs/>
        </w:rPr>
        <w:t>Regenerative systems operate over time.</w:t>
      </w:r>
    </w:p>
    <w:p w14:paraId="0E4D18EC" w14:textId="77777777" w:rsidR="00305A28" w:rsidRPr="00B479AE" w:rsidRDefault="00305A28" w:rsidP="00305A28">
      <w:pPr>
        <w:rPr>
          <w:iCs/>
        </w:rPr>
      </w:pPr>
      <w:r>
        <w:rPr>
          <w:iCs/>
        </w:rPr>
        <w:t>They require patience, observation, delayed gratification, adaptive learning, and the capacity to remain aligned with living processes that do not obey the speed of speculative markets.</w:t>
      </w:r>
    </w:p>
    <w:p w14:paraId="3EC1D799" w14:textId="77777777" w:rsidR="00305A28" w:rsidRPr="00B479AE" w:rsidRDefault="00305A28" w:rsidP="00305A28">
      <w:pPr>
        <w:rPr>
          <w:iCs/>
        </w:rPr>
      </w:pPr>
      <w:r>
        <w:rPr>
          <w:iCs/>
        </w:rPr>
        <w:t>A degraded human decision environment can damage regenerative systems as surely as degraded soil can damage crops.</w:t>
      </w:r>
    </w:p>
    <w:p w14:paraId="2D78D576" w14:textId="77777777" w:rsidR="00305A28" w:rsidRPr="00B479AE" w:rsidRDefault="00305A28" w:rsidP="00305A28">
      <w:pPr>
        <w:rPr>
          <w:iCs/>
        </w:rPr>
      </w:pPr>
      <w:r>
        <w:rPr>
          <w:iCs/>
        </w:rPr>
        <w:t>For this reason, Prometheus recognizes the human organism as part of the infrastructure of stewardship.</w:t>
      </w:r>
    </w:p>
    <w:p w14:paraId="0FA1D148" w14:textId="77777777" w:rsidR="00305A28" w:rsidRPr="00B479AE" w:rsidRDefault="00305A28" w:rsidP="00305A28">
      <w:pPr>
        <w:rPr>
          <w:iCs/>
        </w:rPr>
      </w:pPr>
      <w:r>
        <w:t>Human coherence is treated as governance maturity, ethical discipline, learning capacity and relational trust, not as a biometric or physiological measurement.</w:t>
      </w:r>
    </w:p>
    <w:p w14:paraId="4DE68096" w14:textId="77777777" w:rsidR="00305A28" w:rsidRPr="00B479AE" w:rsidRDefault="00305A28" w:rsidP="00305A28">
      <w:pPr>
        <w:rPr>
          <w:iCs/>
        </w:rPr>
      </w:pPr>
      <w:r>
        <w:lastRenderedPageBreak/>
        <w:t>It is treated as a practical condition expressed through behavior, contribution, reviewability, conflict capacity and long-term system reliability.</w:t>
      </w:r>
    </w:p>
    <w:p w14:paraId="1EDFD4A2" w14:textId="77777777" w:rsidR="00305A28" w:rsidRPr="00B479AE" w:rsidRDefault="00305A28" w:rsidP="00305A28">
      <w:pPr>
        <w:rPr>
          <w:iCs/>
        </w:rPr>
      </w:pPr>
      <w:r>
        <w:rPr>
          <w:b/>
        </w:rPr>
        <w:t>Attention, stewardship, and decision ecology</w:t>
      </w:r>
    </w:p>
    <w:p w14:paraId="0BED1209" w14:textId="77777777" w:rsidR="00305A28" w:rsidRPr="00B479AE" w:rsidRDefault="00305A28" w:rsidP="00305A28">
      <w:pPr>
        <w:rPr>
          <w:iCs/>
        </w:rPr>
      </w:pPr>
      <w:r>
        <w:t>Human decision quality depends on attention, learning, conflict capacity, trust, fatigue management, ethical discipline, local knowledge and long-term orientation.</w:t>
      </w:r>
    </w:p>
    <w:p w14:paraId="20D9AC2D" w14:textId="77777777" w:rsidR="00305A28" w:rsidRPr="00B479AE" w:rsidRDefault="00305A28" w:rsidP="00305A28">
      <w:pPr>
        <w:rPr>
          <w:iCs/>
        </w:rPr>
      </w:pPr>
      <w:r>
        <w:t>Prometheus therefore treats human development as stewardship infrastructure, not as biometric scoring, physiological ranking or hidden behavioral extraction.</w:t>
      </w:r>
    </w:p>
    <w:p w14:paraId="59AF0A12" w14:textId="77777777" w:rsidR="00305A28" w:rsidRPr="00B479AE" w:rsidRDefault="00305A28" w:rsidP="00305A28">
      <w:pPr>
        <w:rPr>
          <w:iCs/>
        </w:rPr>
      </w:pPr>
      <w:r>
        <w:t>No heart-rate signal, wearable signal, physiological proxy, biometric indicator or coherence metric is a core Prometheus protocol input.</w:t>
      </w:r>
    </w:p>
    <w:p w14:paraId="2B223892" w14:textId="77777777" w:rsidR="00305A28" w:rsidRPr="00B479AE" w:rsidRDefault="00305A28" w:rsidP="00305A28">
      <w:pPr>
        <w:rPr>
          <w:iCs/>
        </w:rPr>
      </w:pPr>
      <w:r>
        <w:t>The legitimate human-infrastructure pathway is education, stewardship training, documented contribution, peer review, conflict-resolution practice, operator reliability and governance transparency.</w:t>
      </w:r>
    </w:p>
    <w:p w14:paraId="5AE0FF52" w14:textId="77777777" w:rsidR="00305A28" w:rsidRPr="00B479AE" w:rsidRDefault="00305A28" w:rsidP="00305A28">
      <w:pPr>
        <w:rPr>
          <w:iCs/>
        </w:rPr>
      </w:pPr>
      <w:r>
        <w:t>Voluntary research concerning attention, stress, learning, cooperation or decision quality may exist only outside the core protocol, under explicit consent, purpose limitation, data minimization, revocation rights and legal/ethics review.</w:t>
      </w:r>
    </w:p>
    <w:p w14:paraId="04AFD52B" w14:textId="77777777" w:rsidR="00305A28" w:rsidRPr="00B479AE" w:rsidRDefault="00305A28" w:rsidP="00305A28">
      <w:pPr>
        <w:rPr>
          <w:iCs/>
        </w:rPr>
      </w:pPr>
      <w:r>
        <w:t>This preserves the central rule: human dignity is protected; ecological value remains governed by evidence.</w:t>
      </w:r>
    </w:p>
    <w:p w14:paraId="68918712" w14:textId="77777777" w:rsidR="00D803F2" w:rsidRDefault="00000000">
      <w:pPr>
        <w:pStyle w:val="Titolo2"/>
      </w:pPr>
      <w:r>
        <w:rPr>
          <w:rFonts w:ascii="Baskerville Old Face" w:eastAsia="Baskerville Old Face" w:hAnsi="Baskerville Old Face"/>
        </w:rPr>
        <w:t>Human Dignity and Voluntary Research Boundary</w:t>
      </w:r>
    </w:p>
    <w:p w14:paraId="31F79D13" w14:textId="77777777" w:rsidR="00D803F2" w:rsidRDefault="00000000">
      <w:r>
        <w:t>Prometheus protects the human being as a steward, participant and rights-bearing person rather than as a data object. Any research into the relationship between human state, attention, stress, learning, cooperation or decision quality is external to PRU value analysis, external to RAP formation, external to governance authority and external to financial admissibility.</w:t>
      </w:r>
    </w:p>
    <w:p w14:paraId="0351AC16" w14:textId="77777777" w:rsidR="00D803F2" w:rsidRDefault="00000000">
      <w:r>
        <w:t>external human-learning research may exist only as a separate, voluntary, consent-based and purpose-limited research module. It is not a core protocol input. It is not an eligibility gate. It is not a ranking mechanism. It is not an investor signal. It is not a governance score.</w:t>
      </w:r>
    </w:p>
    <w:p w14:paraId="6F4374B9" w14:textId="77777777" w:rsidR="00B4384C" w:rsidRDefault="00B4384C"/>
    <w:p w14:paraId="09E1C7E9" w14:textId="77777777" w:rsidR="00DB6CF4" w:rsidRDefault="00DB6CF4"/>
    <w:p w14:paraId="35BEF303" w14:textId="77777777" w:rsidR="00DB6CF4" w:rsidRDefault="00DB6CF4"/>
    <w:p w14:paraId="797D8ADC" w14:textId="77777777" w:rsidR="00DB6CF4" w:rsidRDefault="00DB6CF4"/>
    <w:p w14:paraId="604512C8" w14:textId="77777777" w:rsidR="00DB6CF4" w:rsidRDefault="00DB6CF4"/>
    <w:tbl>
      <w:tblPr>
        <w:tblStyle w:val="Grigliatabella"/>
        <w:tblW w:w="0" w:type="auto"/>
        <w:jc w:val="center"/>
        <w:tblLook w:val="04A0" w:firstRow="1" w:lastRow="0" w:firstColumn="1" w:lastColumn="0" w:noHBand="0" w:noVBand="1"/>
      </w:tblPr>
      <w:tblGrid>
        <w:gridCol w:w="4814"/>
        <w:gridCol w:w="4814"/>
      </w:tblGrid>
      <w:tr w:rsidR="00D803F2" w:rsidRPr="00B4384C" w14:paraId="675F743E" w14:textId="77777777">
        <w:trPr>
          <w:cantSplit/>
          <w:jc w:val="center"/>
        </w:trPr>
        <w:tc>
          <w:tcPr>
            <w:tcW w:w="4819" w:type="dxa"/>
          </w:tcPr>
          <w:p w14:paraId="54EE5C0B" w14:textId="77777777" w:rsidR="00D803F2" w:rsidRPr="00B4384C" w:rsidRDefault="00000000">
            <w:pPr>
              <w:rPr>
                <w:sz w:val="20"/>
                <w:szCs w:val="20"/>
              </w:rPr>
            </w:pPr>
            <w:r>
              <w:rPr>
                <w:b/>
                <w:sz w:val="20"/>
                <w:szCs w:val="20"/>
              </w:rPr>
              <w:t>Rule</w:t>
            </w:r>
          </w:p>
        </w:tc>
        <w:tc>
          <w:tcPr>
            <w:tcW w:w="4819" w:type="dxa"/>
          </w:tcPr>
          <w:p w14:paraId="574E0695" w14:textId="77777777" w:rsidR="00D803F2" w:rsidRPr="00B4384C" w:rsidRDefault="00000000">
            <w:pPr>
              <w:rPr>
                <w:sz w:val="20"/>
                <w:szCs w:val="20"/>
              </w:rPr>
            </w:pPr>
            <w:r>
              <w:rPr>
                <w:b/>
                <w:sz w:val="20"/>
                <w:szCs w:val="20"/>
              </w:rPr>
              <w:t>Operational meaning</w:t>
            </w:r>
          </w:p>
        </w:tc>
      </w:tr>
      <w:tr w:rsidR="00D803F2" w:rsidRPr="00B4384C" w14:paraId="74E14923" w14:textId="77777777">
        <w:trPr>
          <w:cantSplit/>
          <w:jc w:val="center"/>
        </w:trPr>
        <w:tc>
          <w:tcPr>
            <w:tcW w:w="4819" w:type="dxa"/>
          </w:tcPr>
          <w:p w14:paraId="53FB60DD" w14:textId="77777777" w:rsidR="00D803F2" w:rsidRPr="00B4384C" w:rsidRDefault="00000000">
            <w:pPr>
              <w:rPr>
                <w:sz w:val="20"/>
                <w:szCs w:val="20"/>
              </w:rPr>
            </w:pPr>
            <w:r>
              <w:rPr>
                <w:sz w:val="20"/>
                <w:szCs w:val="20"/>
              </w:rPr>
              <w:t>No financial use</w:t>
            </w:r>
          </w:p>
        </w:tc>
        <w:tc>
          <w:tcPr>
            <w:tcW w:w="4819" w:type="dxa"/>
          </w:tcPr>
          <w:p w14:paraId="6DBFDF2A" w14:textId="77777777" w:rsidR="00D803F2" w:rsidRPr="00B4384C" w:rsidRDefault="00000000">
            <w:pPr>
              <w:rPr>
                <w:sz w:val="20"/>
                <w:szCs w:val="20"/>
              </w:rPr>
            </w:pPr>
            <w:r>
              <w:rPr>
                <w:sz w:val="20"/>
                <w:szCs w:val="20"/>
              </w:rPr>
              <w:t>Human-state data cannot enter PRU value, RAP underwriting, investor reporting, legal gates, valuation models or capital allocation decisions.</w:t>
            </w:r>
          </w:p>
        </w:tc>
      </w:tr>
      <w:tr w:rsidR="00D803F2" w:rsidRPr="00B4384C" w14:paraId="6CFA9561" w14:textId="77777777">
        <w:trPr>
          <w:cantSplit/>
          <w:jc w:val="center"/>
        </w:trPr>
        <w:tc>
          <w:tcPr>
            <w:tcW w:w="4819" w:type="dxa"/>
          </w:tcPr>
          <w:p w14:paraId="01BFBFBA" w14:textId="77777777" w:rsidR="00D803F2" w:rsidRPr="00B4384C" w:rsidRDefault="00000000">
            <w:pPr>
              <w:rPr>
                <w:sz w:val="20"/>
                <w:szCs w:val="20"/>
              </w:rPr>
            </w:pPr>
            <w:r>
              <w:rPr>
                <w:sz w:val="20"/>
                <w:szCs w:val="20"/>
              </w:rPr>
              <w:t>No governance authority</w:t>
            </w:r>
          </w:p>
        </w:tc>
        <w:tc>
          <w:tcPr>
            <w:tcW w:w="4819" w:type="dxa"/>
          </w:tcPr>
          <w:p w14:paraId="342AE75C" w14:textId="77777777" w:rsidR="00D803F2" w:rsidRPr="00B4384C" w:rsidRDefault="00000000">
            <w:pPr>
              <w:rPr>
                <w:sz w:val="20"/>
                <w:szCs w:val="20"/>
              </w:rPr>
            </w:pPr>
            <w:r>
              <w:rPr>
                <w:sz w:val="20"/>
                <w:szCs w:val="20"/>
              </w:rPr>
              <w:t>Human-state data cannot increase voting power, reduce voting power, create eligibility, remove eligibility or rank participants.</w:t>
            </w:r>
          </w:p>
        </w:tc>
      </w:tr>
      <w:tr w:rsidR="00D803F2" w:rsidRPr="00B4384C" w14:paraId="13321A9C" w14:textId="77777777">
        <w:trPr>
          <w:cantSplit/>
          <w:jc w:val="center"/>
        </w:trPr>
        <w:tc>
          <w:tcPr>
            <w:tcW w:w="4819" w:type="dxa"/>
          </w:tcPr>
          <w:p w14:paraId="64419CBA" w14:textId="77777777" w:rsidR="00D803F2" w:rsidRPr="00B4384C" w:rsidRDefault="00000000">
            <w:pPr>
              <w:rPr>
                <w:sz w:val="20"/>
                <w:szCs w:val="20"/>
              </w:rPr>
            </w:pPr>
            <w:r>
              <w:rPr>
                <w:sz w:val="20"/>
                <w:szCs w:val="20"/>
              </w:rPr>
              <w:t>No social scoring</w:t>
            </w:r>
          </w:p>
        </w:tc>
        <w:tc>
          <w:tcPr>
            <w:tcW w:w="4819" w:type="dxa"/>
          </w:tcPr>
          <w:p w14:paraId="44267A64" w14:textId="77777777" w:rsidR="00D803F2" w:rsidRPr="00B4384C" w:rsidRDefault="00000000">
            <w:pPr>
              <w:rPr>
                <w:sz w:val="20"/>
                <w:szCs w:val="20"/>
              </w:rPr>
            </w:pPr>
            <w:r>
              <w:rPr>
                <w:sz w:val="20"/>
                <w:szCs w:val="20"/>
              </w:rPr>
              <w:t>No physiological, behavioral, emotional or coherence signal may be used to classify human worth, belonging or status.</w:t>
            </w:r>
          </w:p>
        </w:tc>
      </w:tr>
      <w:tr w:rsidR="00D803F2" w:rsidRPr="00B4384C" w14:paraId="3005E7BE" w14:textId="77777777">
        <w:trPr>
          <w:cantSplit/>
          <w:jc w:val="center"/>
        </w:trPr>
        <w:tc>
          <w:tcPr>
            <w:tcW w:w="4819" w:type="dxa"/>
          </w:tcPr>
          <w:p w14:paraId="043382B4" w14:textId="77777777" w:rsidR="00D803F2" w:rsidRPr="00B4384C" w:rsidRDefault="00000000">
            <w:pPr>
              <w:rPr>
                <w:sz w:val="20"/>
                <w:szCs w:val="20"/>
              </w:rPr>
            </w:pPr>
            <w:r>
              <w:rPr>
                <w:sz w:val="20"/>
                <w:szCs w:val="20"/>
              </w:rPr>
              <w:t>Consent and revocation</w:t>
            </w:r>
          </w:p>
        </w:tc>
        <w:tc>
          <w:tcPr>
            <w:tcW w:w="4819" w:type="dxa"/>
          </w:tcPr>
          <w:p w14:paraId="4729F76D" w14:textId="77777777" w:rsidR="00D803F2" w:rsidRPr="00B4384C" w:rsidRDefault="00000000">
            <w:pPr>
              <w:rPr>
                <w:sz w:val="20"/>
                <w:szCs w:val="20"/>
              </w:rPr>
            </w:pPr>
            <w:r>
              <w:rPr>
                <w:sz w:val="20"/>
                <w:szCs w:val="20"/>
              </w:rPr>
              <w:t>Any research participation requires explicit consent, clear purpose, time limit, revocation path and no penalty for refusal.</w:t>
            </w:r>
          </w:p>
        </w:tc>
      </w:tr>
      <w:tr w:rsidR="00D803F2" w:rsidRPr="00B4384C" w14:paraId="69070890" w14:textId="77777777">
        <w:trPr>
          <w:cantSplit/>
          <w:jc w:val="center"/>
        </w:trPr>
        <w:tc>
          <w:tcPr>
            <w:tcW w:w="4819" w:type="dxa"/>
          </w:tcPr>
          <w:p w14:paraId="6D982103" w14:textId="77777777" w:rsidR="00D803F2" w:rsidRPr="00B4384C" w:rsidRDefault="00000000">
            <w:pPr>
              <w:rPr>
                <w:sz w:val="20"/>
                <w:szCs w:val="20"/>
              </w:rPr>
            </w:pPr>
            <w:r>
              <w:rPr>
                <w:sz w:val="20"/>
                <w:szCs w:val="20"/>
              </w:rPr>
              <w:t>Data minimization</w:t>
            </w:r>
          </w:p>
        </w:tc>
        <w:tc>
          <w:tcPr>
            <w:tcW w:w="4819" w:type="dxa"/>
          </w:tcPr>
          <w:p w14:paraId="00376AC0" w14:textId="77777777" w:rsidR="00D803F2" w:rsidRPr="00B4384C" w:rsidRDefault="00000000">
            <w:pPr>
              <w:rPr>
                <w:sz w:val="20"/>
                <w:szCs w:val="20"/>
              </w:rPr>
            </w:pPr>
            <w:r>
              <w:rPr>
                <w:sz w:val="20"/>
                <w:szCs w:val="20"/>
              </w:rPr>
              <w:t>Research data should be local-first, minimized, aggregated where possible, protected by retention limits and separated from operational ledgers.</w:t>
            </w:r>
          </w:p>
        </w:tc>
      </w:tr>
      <w:tr w:rsidR="00D803F2" w:rsidRPr="00B4384C" w14:paraId="6D9B1EFE" w14:textId="77777777">
        <w:trPr>
          <w:cantSplit/>
          <w:jc w:val="center"/>
        </w:trPr>
        <w:tc>
          <w:tcPr>
            <w:tcW w:w="4819" w:type="dxa"/>
          </w:tcPr>
          <w:p w14:paraId="4DE05AB9" w14:textId="77777777" w:rsidR="00D803F2" w:rsidRPr="00B4384C" w:rsidRDefault="00000000">
            <w:pPr>
              <w:rPr>
                <w:sz w:val="20"/>
                <w:szCs w:val="20"/>
              </w:rPr>
            </w:pPr>
            <w:r>
              <w:rPr>
                <w:sz w:val="20"/>
                <w:szCs w:val="20"/>
              </w:rPr>
              <w:t>DPIA gate</w:t>
            </w:r>
          </w:p>
        </w:tc>
        <w:tc>
          <w:tcPr>
            <w:tcW w:w="4819" w:type="dxa"/>
          </w:tcPr>
          <w:p w14:paraId="33054E57" w14:textId="77777777" w:rsidR="00D803F2" w:rsidRPr="00B4384C" w:rsidRDefault="00000000">
            <w:pPr>
              <w:rPr>
                <w:sz w:val="20"/>
                <w:szCs w:val="20"/>
              </w:rPr>
            </w:pPr>
            <w:r>
              <w:rPr>
                <w:sz w:val="20"/>
                <w:szCs w:val="20"/>
              </w:rPr>
              <w:t>Any biometric or special-category data workflow requires data protection impact assessment and legal/ethics review before deployment.</w:t>
            </w:r>
          </w:p>
        </w:tc>
      </w:tr>
    </w:tbl>
    <w:p w14:paraId="7300E9BC" w14:textId="77777777" w:rsidR="00D803F2" w:rsidRDefault="00000000">
      <w:r>
        <w:t>The technical rule is: human_state_weight = 0 for Conf_total, LegalGate, MRVGate, PRU value, RAP underwriting, investor-facing claims, land rights, token rights and governance authority.</w:t>
      </w:r>
    </w:p>
    <w:p w14:paraId="0513CE0E" w14:textId="77777777" w:rsidR="00D803F2" w:rsidRDefault="00000000">
      <w:r>
        <w:t>Prometheus may cultivate maturity through education, documented contribution, peer review, conflict-resolution practice and stewardship track record. It must not infer maturity from special-category personal signals.</w:t>
      </w:r>
    </w:p>
    <w:p w14:paraId="63D4B332" w14:textId="77777777" w:rsidR="00305A28" w:rsidRPr="00B479AE" w:rsidRDefault="00305A28" w:rsidP="00305A28">
      <w:pPr>
        <w:rPr>
          <w:iCs/>
        </w:rPr>
      </w:pPr>
      <w:r>
        <w:rPr>
          <w:b/>
          <w:iCs/>
        </w:rPr>
        <w:t>From aspiration to architecture</w:t>
      </w:r>
    </w:p>
    <w:p w14:paraId="71EB6345" w14:textId="77777777" w:rsidR="00305A28" w:rsidRPr="00B479AE" w:rsidRDefault="00305A28" w:rsidP="00305A28">
      <w:pPr>
        <w:rPr>
          <w:iCs/>
        </w:rPr>
      </w:pPr>
      <w:r>
        <w:rPr>
          <w:iCs/>
        </w:rPr>
        <w:t>Throughout history, freedom, responsibility, cooperation, and stewardship have often been described as ideals.</w:t>
      </w:r>
    </w:p>
    <w:p w14:paraId="6E4C53A9" w14:textId="77777777" w:rsidR="00305A28" w:rsidRPr="00B479AE" w:rsidRDefault="00305A28" w:rsidP="00305A28">
      <w:pPr>
        <w:rPr>
          <w:iCs/>
        </w:rPr>
      </w:pPr>
      <w:r>
        <w:rPr>
          <w:iCs/>
        </w:rPr>
        <w:t>They have been invoked in spiritual traditions, political systems, ethical philosophies, and constitutional frameworks.</w:t>
      </w:r>
    </w:p>
    <w:p w14:paraId="01327582" w14:textId="77777777" w:rsidR="00305A28" w:rsidRPr="00B479AE" w:rsidRDefault="00305A28" w:rsidP="00305A28">
      <w:pPr>
        <w:rPr>
          <w:iCs/>
        </w:rPr>
      </w:pPr>
      <w:r>
        <w:rPr>
          <w:iCs/>
        </w:rPr>
        <w:t>Yet ideals remain fragile when they are not supported by infrastructure.</w:t>
      </w:r>
    </w:p>
    <w:p w14:paraId="07D29A20" w14:textId="77777777" w:rsidR="00305A28" w:rsidRPr="00B479AE" w:rsidRDefault="00305A28" w:rsidP="00305A28">
      <w:pPr>
        <w:rPr>
          <w:iCs/>
        </w:rPr>
      </w:pPr>
      <w:r>
        <w:rPr>
          <w:iCs/>
        </w:rPr>
        <w:lastRenderedPageBreak/>
        <w:t>Freedom without responsibility can become extraction.</w:t>
      </w:r>
    </w:p>
    <w:p w14:paraId="356F834F" w14:textId="77777777" w:rsidR="00305A28" w:rsidRPr="00B479AE" w:rsidRDefault="00305A28" w:rsidP="00305A28">
      <w:pPr>
        <w:rPr>
          <w:iCs/>
        </w:rPr>
      </w:pPr>
      <w:r>
        <w:rPr>
          <w:iCs/>
        </w:rPr>
        <w:t>Responsibility without freedom can become submission.</w:t>
      </w:r>
    </w:p>
    <w:p w14:paraId="120D5032" w14:textId="77777777" w:rsidR="00305A28" w:rsidRPr="00B479AE" w:rsidRDefault="00305A28" w:rsidP="00305A28">
      <w:pPr>
        <w:rPr>
          <w:iCs/>
        </w:rPr>
      </w:pPr>
      <w:r>
        <w:rPr>
          <w:iCs/>
        </w:rPr>
        <w:t>Technology without ethics can become control.</w:t>
      </w:r>
    </w:p>
    <w:p w14:paraId="23CA4BE8" w14:textId="77777777" w:rsidR="00305A28" w:rsidRPr="00B479AE" w:rsidRDefault="00305A28" w:rsidP="00305A28">
      <w:pPr>
        <w:rPr>
          <w:iCs/>
        </w:rPr>
      </w:pPr>
      <w:r>
        <w:rPr>
          <w:iCs/>
        </w:rPr>
        <w:t>Capital without ecological limits can become depletion.</w:t>
      </w:r>
    </w:p>
    <w:p w14:paraId="22CED089" w14:textId="77777777" w:rsidR="00305A28" w:rsidRPr="00B479AE" w:rsidRDefault="00305A28" w:rsidP="00305A28">
      <w:pPr>
        <w:rPr>
          <w:iCs/>
        </w:rPr>
      </w:pPr>
      <w:r>
        <w:rPr>
          <w:iCs/>
        </w:rPr>
        <w:t>Governance without transparency can become capture.</w:t>
      </w:r>
    </w:p>
    <w:p w14:paraId="7322D5A8" w14:textId="77777777" w:rsidR="00305A28" w:rsidRPr="00B479AE" w:rsidRDefault="00305A28" w:rsidP="00305A28">
      <w:pPr>
        <w:rPr>
          <w:iCs/>
        </w:rPr>
      </w:pPr>
      <w:r>
        <w:rPr>
          <w:iCs/>
        </w:rPr>
        <w:t>Regeneration requires a third path: voluntary alignment with living systems, supported by structures that make coherent behavior easier to sustain over time.</w:t>
      </w:r>
    </w:p>
    <w:p w14:paraId="1A6B8F96" w14:textId="77777777" w:rsidR="00305A28" w:rsidRPr="00B479AE" w:rsidRDefault="00305A28" w:rsidP="00305A28">
      <w:pPr>
        <w:rPr>
          <w:iCs/>
        </w:rPr>
      </w:pPr>
      <w:r>
        <w:rPr>
          <w:iCs/>
        </w:rPr>
        <w:t>Prometheus therefore translates aspiration into architecture.</w:t>
      </w:r>
    </w:p>
    <w:p w14:paraId="2B702338" w14:textId="77777777" w:rsidR="00305A28" w:rsidRPr="00B479AE" w:rsidRDefault="00305A28" w:rsidP="00305A28">
      <w:pPr>
        <w:rPr>
          <w:iCs/>
        </w:rPr>
      </w:pPr>
      <w:r>
        <w:rPr>
          <w:iCs/>
        </w:rPr>
        <w:t>It does not rely only on goodwill.</w:t>
      </w:r>
    </w:p>
    <w:p w14:paraId="0803D7E4" w14:textId="77777777" w:rsidR="00305A28" w:rsidRPr="00B479AE" w:rsidRDefault="00305A28" w:rsidP="00305A28">
      <w:pPr>
        <w:rPr>
          <w:iCs/>
        </w:rPr>
      </w:pPr>
      <w:r>
        <w:rPr>
          <w:iCs/>
        </w:rPr>
        <w:t>It creates structures that support evidence, feedback, stewardship, governance maturity, and accountability.</w:t>
      </w:r>
    </w:p>
    <w:p w14:paraId="167DF051" w14:textId="77777777" w:rsidR="00305A28" w:rsidRPr="00B479AE" w:rsidRDefault="00305A28" w:rsidP="00305A28">
      <w:pPr>
        <w:rPr>
          <w:iCs/>
        </w:rPr>
      </w:pPr>
      <w:r>
        <w:rPr>
          <w:b/>
          <w:iCs/>
        </w:rPr>
        <w:t>This includes:</w:t>
      </w:r>
    </w:p>
    <w:p w14:paraId="78790686" w14:textId="77777777" w:rsidR="00305A28" w:rsidRPr="00B479AE" w:rsidRDefault="00305A28" w:rsidP="00305A28">
      <w:pPr>
        <w:rPr>
          <w:iCs/>
        </w:rPr>
      </w:pPr>
      <w:r>
        <w:rPr>
          <w:iCs/>
        </w:rPr>
        <w:t>• constitutional constraints;</w:t>
      </w:r>
    </w:p>
    <w:p w14:paraId="55FC3E3C" w14:textId="77777777" w:rsidR="00305A28" w:rsidRPr="00B479AE" w:rsidRDefault="00305A28" w:rsidP="00305A28">
      <w:pPr>
        <w:rPr>
          <w:iCs/>
        </w:rPr>
      </w:pPr>
      <w:r>
        <w:rPr>
          <w:iCs/>
        </w:rPr>
        <w:t>• verification-first processes;</w:t>
      </w:r>
    </w:p>
    <w:p w14:paraId="48EC71DE" w14:textId="77777777" w:rsidR="00305A28" w:rsidRPr="00B479AE" w:rsidRDefault="00305A28" w:rsidP="00305A28">
      <w:pPr>
        <w:rPr>
          <w:iCs/>
        </w:rPr>
      </w:pPr>
      <w:r>
        <w:rPr>
          <w:iCs/>
        </w:rPr>
        <w:t>• agent-centric data sovereignty;</w:t>
      </w:r>
    </w:p>
    <w:p w14:paraId="31D924F8" w14:textId="77777777" w:rsidR="00305A28" w:rsidRPr="00B479AE" w:rsidRDefault="00305A28" w:rsidP="00305A28">
      <w:pPr>
        <w:rPr>
          <w:iCs/>
        </w:rPr>
      </w:pPr>
      <w:r>
        <w:rPr>
          <w:iCs/>
        </w:rPr>
        <w:t>• transparent value accounting;</w:t>
      </w:r>
    </w:p>
    <w:p w14:paraId="726C1755" w14:textId="77777777" w:rsidR="00305A28" w:rsidRPr="00B479AE" w:rsidRDefault="00305A28" w:rsidP="00305A28">
      <w:pPr>
        <w:rPr>
          <w:iCs/>
        </w:rPr>
      </w:pPr>
      <w:r>
        <w:rPr>
          <w:iCs/>
        </w:rPr>
        <w:t>• multi-stakeholder governance;</w:t>
      </w:r>
    </w:p>
    <w:p w14:paraId="37C7FE88" w14:textId="77777777" w:rsidR="00305A28" w:rsidRPr="00B479AE" w:rsidRDefault="00305A28" w:rsidP="00305A28">
      <w:pPr>
        <w:rPr>
          <w:iCs/>
        </w:rPr>
      </w:pPr>
      <w:r>
        <w:rPr>
          <w:iCs/>
        </w:rPr>
        <w:t>• bounded pilot implementation;</w:t>
      </w:r>
    </w:p>
    <w:p w14:paraId="0E7C7B8E" w14:textId="77777777" w:rsidR="00305A28" w:rsidRPr="00B479AE" w:rsidRDefault="00305A28" w:rsidP="00305A28">
      <w:pPr>
        <w:rPr>
          <w:iCs/>
        </w:rPr>
      </w:pPr>
      <w:r>
        <w:rPr>
          <w:iCs/>
        </w:rPr>
        <w:t>• reviewable evidence chains;</w:t>
      </w:r>
    </w:p>
    <w:p w14:paraId="589CA963" w14:textId="77777777" w:rsidR="00305A28" w:rsidRPr="00B479AE" w:rsidRDefault="00305A28" w:rsidP="00305A28">
      <w:pPr>
        <w:rPr>
          <w:iCs/>
        </w:rPr>
      </w:pPr>
      <w:r>
        <w:rPr>
          <w:iCs/>
        </w:rPr>
        <w:t>• capital structures linked to verified performance.</w:t>
      </w:r>
    </w:p>
    <w:p w14:paraId="0D1B1AA7" w14:textId="77777777" w:rsidR="00305A28" w:rsidRPr="00B479AE" w:rsidRDefault="00305A28" w:rsidP="00305A28">
      <w:pPr>
        <w:rPr>
          <w:iCs/>
        </w:rPr>
      </w:pPr>
      <w:r>
        <w:rPr>
          <w:iCs/>
        </w:rPr>
        <w:t>In this architecture, freedom becomes more than an abstract right.</w:t>
      </w:r>
    </w:p>
    <w:p w14:paraId="63DA2A6B" w14:textId="77777777" w:rsidR="00305A28" w:rsidRPr="00B479AE" w:rsidRDefault="00305A28" w:rsidP="00305A28">
      <w:pPr>
        <w:rPr>
          <w:iCs/>
        </w:rPr>
      </w:pPr>
      <w:r>
        <w:rPr>
          <w:iCs/>
        </w:rPr>
        <w:t>It becomes the capacity to participate in systems that do not force human beings to choose between survival and ecological integrity.</w:t>
      </w:r>
    </w:p>
    <w:p w14:paraId="439A3C16" w14:textId="77777777" w:rsidR="00305A28" w:rsidRPr="00B479AE" w:rsidRDefault="00305A28" w:rsidP="00305A28">
      <w:pPr>
        <w:rPr>
          <w:iCs/>
        </w:rPr>
      </w:pPr>
      <w:r>
        <w:rPr>
          <w:b/>
          <w:iCs/>
        </w:rPr>
        <w:lastRenderedPageBreak/>
        <w:t>Structural sovereignty</w:t>
      </w:r>
    </w:p>
    <w:p w14:paraId="0F000371" w14:textId="77777777" w:rsidR="00305A28" w:rsidRPr="00B479AE" w:rsidRDefault="00305A28" w:rsidP="00305A28">
      <w:pPr>
        <w:rPr>
          <w:iCs/>
        </w:rPr>
      </w:pPr>
      <w:r>
        <w:rPr>
          <w:iCs/>
        </w:rPr>
        <w:t>Structural sovereignty refers to the degree to which individuals and communities possess meaningful participation in the infrastructures upon which they depend.</w:t>
      </w:r>
    </w:p>
    <w:p w14:paraId="0E90CBAA" w14:textId="77777777" w:rsidR="00305A28" w:rsidRPr="00B479AE" w:rsidRDefault="00305A28" w:rsidP="00305A28">
      <w:pPr>
        <w:rPr>
          <w:iCs/>
        </w:rPr>
      </w:pPr>
      <w:r>
        <w:rPr>
          <w:iCs/>
        </w:rPr>
        <w:t>This includes access to land, data, identity, governance, productive resources, and digital coordination systems.</w:t>
      </w:r>
    </w:p>
    <w:p w14:paraId="63E1E26B" w14:textId="77777777" w:rsidR="00305A28" w:rsidRPr="00B479AE" w:rsidRDefault="00305A28" w:rsidP="00305A28">
      <w:pPr>
        <w:rPr>
          <w:iCs/>
        </w:rPr>
      </w:pPr>
      <w:r>
        <w:rPr>
          <w:iCs/>
        </w:rPr>
        <w:t>When these infrastructures are centralized, opaque, or extractive, participants may appear free while remaining dependent on systems they cannot understand, influence, or exit.</w:t>
      </w:r>
    </w:p>
    <w:p w14:paraId="6BB7FC68" w14:textId="77777777" w:rsidR="00305A28" w:rsidRPr="00B479AE" w:rsidRDefault="00305A28" w:rsidP="00305A28">
      <w:pPr>
        <w:rPr>
          <w:iCs/>
        </w:rPr>
      </w:pPr>
      <w:r>
        <w:rPr>
          <w:iCs/>
        </w:rPr>
        <w:t>Prometheus strengthens structural sovereignty through agent-centric digital infrastructure, distributed validation, local stewardship, and governance models that preserve participant agency.</w:t>
      </w:r>
    </w:p>
    <w:p w14:paraId="0C5B244F" w14:textId="77777777" w:rsidR="00305A28" w:rsidRPr="00B479AE" w:rsidRDefault="00305A28" w:rsidP="00305A28">
      <w:pPr>
        <w:rPr>
          <w:iCs/>
        </w:rPr>
      </w:pPr>
      <w:r>
        <w:rPr>
          <w:iCs/>
        </w:rPr>
        <w:t>The objective is not isolation.</w:t>
      </w:r>
    </w:p>
    <w:p w14:paraId="1F8CAE5D" w14:textId="77777777" w:rsidR="00305A28" w:rsidRPr="00B479AE" w:rsidRDefault="00305A28" w:rsidP="00305A28">
      <w:pPr>
        <w:rPr>
          <w:iCs/>
        </w:rPr>
      </w:pPr>
      <w:r>
        <w:rPr>
          <w:iCs/>
        </w:rPr>
        <w:t>The objective is participation without capture.</w:t>
      </w:r>
    </w:p>
    <w:p w14:paraId="7309DA15" w14:textId="77777777" w:rsidR="00305A28" w:rsidRPr="00B479AE" w:rsidRDefault="00305A28" w:rsidP="00305A28">
      <w:pPr>
        <w:rPr>
          <w:iCs/>
        </w:rPr>
      </w:pPr>
      <w:r>
        <w:rPr>
          <w:iCs/>
        </w:rPr>
        <w:t>A regenerative system requires people and communities to remain connected to the sources of their own value: land, food, water, data, relationships, and decision processes.</w:t>
      </w:r>
    </w:p>
    <w:p w14:paraId="5C004F96" w14:textId="77777777" w:rsidR="00305A28" w:rsidRPr="00B479AE" w:rsidRDefault="00305A28" w:rsidP="00305A28">
      <w:pPr>
        <w:rPr>
          <w:iCs/>
        </w:rPr>
      </w:pPr>
      <w:r>
        <w:rPr>
          <w:b/>
          <w:iCs/>
        </w:rPr>
        <w:t>Decision sovereignty</w:t>
      </w:r>
    </w:p>
    <w:p w14:paraId="12FA265B" w14:textId="77777777" w:rsidR="00305A28" w:rsidRPr="00B479AE" w:rsidRDefault="00305A28" w:rsidP="00305A28">
      <w:pPr>
        <w:rPr>
          <w:iCs/>
        </w:rPr>
      </w:pPr>
      <w:r>
        <w:rPr>
          <w:iCs/>
        </w:rPr>
        <w:t>Decision sovereignty concerns alignment between declared values and actual behavior.</w:t>
      </w:r>
    </w:p>
    <w:p w14:paraId="219E2403" w14:textId="77777777" w:rsidR="00305A28" w:rsidRPr="00B479AE" w:rsidRDefault="00305A28" w:rsidP="00305A28">
      <w:pPr>
        <w:rPr>
          <w:iCs/>
        </w:rPr>
      </w:pPr>
      <w:r>
        <w:rPr>
          <w:iCs/>
        </w:rPr>
        <w:t>Many systems declare sustainability while financing depletion.</w:t>
      </w:r>
    </w:p>
    <w:p w14:paraId="4AD84E59" w14:textId="77777777" w:rsidR="00305A28" w:rsidRPr="00B479AE" w:rsidRDefault="00305A28" w:rsidP="00305A28">
      <w:pPr>
        <w:rPr>
          <w:iCs/>
        </w:rPr>
      </w:pPr>
      <w:r>
        <w:rPr>
          <w:iCs/>
        </w:rPr>
        <w:t>Many institutions declare care while externalizing harm.</w:t>
      </w:r>
    </w:p>
    <w:p w14:paraId="67427C34" w14:textId="77777777" w:rsidR="00305A28" w:rsidRPr="00B479AE" w:rsidRDefault="00305A28" w:rsidP="00305A28">
      <w:pPr>
        <w:rPr>
          <w:iCs/>
        </w:rPr>
      </w:pPr>
      <w:r>
        <w:rPr>
          <w:iCs/>
        </w:rPr>
        <w:t>Many individuals declare ecological responsibility while remaining trapped in infrastructures that reward the opposite.</w:t>
      </w:r>
    </w:p>
    <w:p w14:paraId="7CA3C8DA" w14:textId="77777777" w:rsidR="00305A28" w:rsidRPr="00B479AE" w:rsidRDefault="00305A28" w:rsidP="00305A28">
      <w:pPr>
        <w:rPr>
          <w:iCs/>
        </w:rPr>
      </w:pPr>
      <w:r>
        <w:rPr>
          <w:iCs/>
        </w:rPr>
        <w:t>Decision sovereignty therefore asks whether choices are aligned with the principles that a system claims to serve.</w:t>
      </w:r>
    </w:p>
    <w:p w14:paraId="325D5DF7" w14:textId="77777777" w:rsidR="00305A28" w:rsidRPr="00B479AE" w:rsidRDefault="00305A28" w:rsidP="00305A28">
      <w:pPr>
        <w:rPr>
          <w:iCs/>
        </w:rPr>
      </w:pPr>
      <w:r>
        <w:rPr>
          <w:iCs/>
        </w:rPr>
        <w:t>In Prometheus, decision sovereignty is supported through visibility, feedback, and governance discipline.</w:t>
      </w:r>
    </w:p>
    <w:p w14:paraId="42EA8F7E" w14:textId="77777777" w:rsidR="00305A28" w:rsidRPr="00B479AE" w:rsidRDefault="00305A28" w:rsidP="00305A28">
      <w:pPr>
        <w:rPr>
          <w:iCs/>
        </w:rPr>
      </w:pPr>
      <w:r>
        <w:rPr>
          <w:iCs/>
        </w:rPr>
        <w:t>Participants are not merely asked to believe in regeneration.</w:t>
      </w:r>
    </w:p>
    <w:p w14:paraId="3B8FA88B" w14:textId="77777777" w:rsidR="00305A28" w:rsidRPr="00B479AE" w:rsidRDefault="00305A28" w:rsidP="00305A28">
      <w:pPr>
        <w:rPr>
          <w:iCs/>
        </w:rPr>
      </w:pPr>
      <w:r>
        <w:rPr>
          <w:iCs/>
        </w:rPr>
        <w:t>They are invited to observe whether their actions contribute to it.</w:t>
      </w:r>
    </w:p>
    <w:p w14:paraId="1141B930" w14:textId="77777777" w:rsidR="00305A28" w:rsidRPr="00B479AE" w:rsidRDefault="00305A28" w:rsidP="00305A28">
      <w:pPr>
        <w:rPr>
          <w:iCs/>
        </w:rPr>
      </w:pPr>
      <w:r>
        <w:rPr>
          <w:iCs/>
        </w:rPr>
        <w:lastRenderedPageBreak/>
        <w:t>This turns governance from ideological assertion into developmental feedback.</w:t>
      </w:r>
    </w:p>
    <w:p w14:paraId="216A0E00" w14:textId="77777777" w:rsidR="00B4384C" w:rsidRDefault="00B4384C" w:rsidP="00305A28">
      <w:pPr>
        <w:rPr>
          <w:b/>
          <w:iCs/>
        </w:rPr>
      </w:pPr>
    </w:p>
    <w:p w14:paraId="7CA7EC3D" w14:textId="77777777" w:rsidR="00B4384C" w:rsidRDefault="00B4384C" w:rsidP="00305A28">
      <w:pPr>
        <w:rPr>
          <w:b/>
          <w:iCs/>
        </w:rPr>
      </w:pPr>
    </w:p>
    <w:p w14:paraId="511EE2FC" w14:textId="77777777" w:rsidR="00305A28" w:rsidRPr="00B479AE" w:rsidRDefault="00305A28" w:rsidP="00305A28">
      <w:pPr>
        <w:rPr>
          <w:iCs/>
        </w:rPr>
      </w:pPr>
      <w:r>
        <w:rPr>
          <w:b/>
          <w:iCs/>
        </w:rPr>
        <w:t>Resilience sovereignty</w:t>
      </w:r>
    </w:p>
    <w:p w14:paraId="28F6BD15" w14:textId="77777777" w:rsidR="00305A28" w:rsidRPr="00B479AE" w:rsidRDefault="00305A28" w:rsidP="00305A28">
      <w:pPr>
        <w:rPr>
          <w:iCs/>
        </w:rPr>
      </w:pPr>
      <w:r>
        <w:rPr>
          <w:iCs/>
        </w:rPr>
        <w:t>Resilience sovereignty refers to the capacity of individuals, communities, and territories to reorganize under stress without losing coherence.</w:t>
      </w:r>
    </w:p>
    <w:p w14:paraId="1CC098CF" w14:textId="77777777" w:rsidR="00305A28" w:rsidRPr="00B479AE" w:rsidRDefault="00305A28" w:rsidP="00305A28">
      <w:pPr>
        <w:rPr>
          <w:iCs/>
        </w:rPr>
      </w:pPr>
      <w:r>
        <w:rPr>
          <w:iCs/>
        </w:rPr>
        <w:t>This includes ecological resilience, economic diversification, social trust, adaptive governance, and the capacity to learn from disturbance.</w:t>
      </w:r>
    </w:p>
    <w:p w14:paraId="23B3104C" w14:textId="77777777" w:rsidR="00305A28" w:rsidRPr="00B479AE" w:rsidRDefault="00305A28" w:rsidP="00305A28">
      <w:pPr>
        <w:rPr>
          <w:iCs/>
        </w:rPr>
      </w:pPr>
      <w:r>
        <w:rPr>
          <w:iCs/>
        </w:rPr>
        <w:t>A community with high resilience sovereignty can face drought, market shifts, supply disruptions, governance tensions, or operational difficulties without collapsing into extraction or fragmentation.</w:t>
      </w:r>
    </w:p>
    <w:p w14:paraId="2784F7F2" w14:textId="77777777" w:rsidR="00305A28" w:rsidRPr="00B479AE" w:rsidRDefault="00305A28" w:rsidP="00305A28">
      <w:pPr>
        <w:rPr>
          <w:iCs/>
        </w:rPr>
      </w:pPr>
      <w:r>
        <w:rPr>
          <w:iCs/>
        </w:rPr>
        <w:t>Prometheus supports resilience sovereignty through diversified regenerative units, local production, distributed infrastructure, MRV feedback, and portfolio logic.</w:t>
      </w:r>
    </w:p>
    <w:p w14:paraId="3328CB91" w14:textId="77777777" w:rsidR="00305A28" w:rsidRPr="00B479AE" w:rsidRDefault="00305A28" w:rsidP="00305A28">
      <w:pPr>
        <w:rPr>
          <w:iCs/>
        </w:rPr>
      </w:pPr>
      <w:r>
        <w:rPr>
          <w:iCs/>
        </w:rPr>
        <w:t>Resilience is not treated as a slogan.</w:t>
      </w:r>
    </w:p>
    <w:p w14:paraId="3F164C8C" w14:textId="77777777" w:rsidR="00305A28" w:rsidRPr="00B479AE" w:rsidRDefault="00305A28" w:rsidP="00305A28">
      <w:pPr>
        <w:rPr>
          <w:iCs/>
        </w:rPr>
      </w:pPr>
      <w:r>
        <w:rPr>
          <w:iCs/>
        </w:rPr>
        <w:t>It becomes observable through system behavior over time.</w:t>
      </w:r>
    </w:p>
    <w:p w14:paraId="55836CA7" w14:textId="77777777" w:rsidR="00305A28" w:rsidRPr="00B479AE" w:rsidRDefault="00305A28" w:rsidP="00305A28">
      <w:pPr>
        <w:rPr>
          <w:iCs/>
        </w:rPr>
      </w:pPr>
      <w:r>
        <w:rPr>
          <w:b/>
          <w:iCs/>
        </w:rPr>
        <w:t>Relational sovereignty</w:t>
      </w:r>
    </w:p>
    <w:p w14:paraId="2DEC1BAF" w14:textId="77777777" w:rsidR="00305A28" w:rsidRPr="00B479AE" w:rsidRDefault="00305A28" w:rsidP="00305A28">
      <w:pPr>
        <w:rPr>
          <w:iCs/>
        </w:rPr>
      </w:pPr>
      <w:r>
        <w:rPr>
          <w:iCs/>
        </w:rPr>
        <w:t>Relational sovereignty reflects the quality of relationships within and between communities.</w:t>
      </w:r>
    </w:p>
    <w:p w14:paraId="55EEDA52" w14:textId="77777777" w:rsidR="00305A28" w:rsidRPr="00B479AE" w:rsidRDefault="00305A28" w:rsidP="00305A28">
      <w:pPr>
        <w:rPr>
          <w:iCs/>
        </w:rPr>
      </w:pPr>
      <w:r>
        <w:rPr>
          <w:iCs/>
        </w:rPr>
        <w:t>Living systems demonstrate that resilience depends on cooperation, mutualism, redundancy, trust, and distributed contribution.</w:t>
      </w:r>
    </w:p>
    <w:p w14:paraId="473A5C26" w14:textId="77777777" w:rsidR="00305A28" w:rsidRPr="00B479AE" w:rsidRDefault="00305A28" w:rsidP="00305A28">
      <w:pPr>
        <w:rPr>
          <w:iCs/>
        </w:rPr>
      </w:pPr>
      <w:r>
        <w:rPr>
          <w:iCs/>
        </w:rPr>
        <w:t>Human systems follow the same pattern.</w:t>
      </w:r>
    </w:p>
    <w:p w14:paraId="24EDE7E9" w14:textId="77777777" w:rsidR="00305A28" w:rsidRPr="00B479AE" w:rsidRDefault="00305A28" w:rsidP="00305A28">
      <w:pPr>
        <w:rPr>
          <w:iCs/>
        </w:rPr>
      </w:pPr>
      <w:r>
        <w:rPr>
          <w:iCs/>
        </w:rPr>
        <w:t>A regenerative economy cannot be sustained by isolated actors maximizing private extraction.</w:t>
      </w:r>
    </w:p>
    <w:p w14:paraId="55E6A1C5" w14:textId="77777777" w:rsidR="00305A28" w:rsidRPr="00B479AE" w:rsidRDefault="00305A28" w:rsidP="00305A28">
      <w:pPr>
        <w:rPr>
          <w:iCs/>
        </w:rPr>
      </w:pPr>
      <w:r>
        <w:rPr>
          <w:iCs/>
        </w:rPr>
        <w:t>It requires relational fields capable of sharing knowledge, coordinating action, resolving conflict, protecting common resources, and circulating value.</w:t>
      </w:r>
    </w:p>
    <w:p w14:paraId="0BD8F164" w14:textId="77777777" w:rsidR="00305A28" w:rsidRPr="00B479AE" w:rsidRDefault="00305A28" w:rsidP="00305A28">
      <w:pPr>
        <w:rPr>
          <w:iCs/>
        </w:rPr>
      </w:pPr>
      <w:r>
        <w:rPr>
          <w:iCs/>
        </w:rPr>
        <w:t>Prometheus supports relational sovereignty through Stewardship Circles, participant governance, transparent value flows, and contribution-based coordination.</w:t>
      </w:r>
    </w:p>
    <w:p w14:paraId="1CB12F3F" w14:textId="77777777" w:rsidR="00305A28" w:rsidRPr="00B479AE" w:rsidRDefault="00305A28" w:rsidP="00305A28">
      <w:pPr>
        <w:rPr>
          <w:iCs/>
        </w:rPr>
      </w:pPr>
      <w:r>
        <w:rPr>
          <w:iCs/>
        </w:rPr>
        <w:t>The goal is not centralized harmony.</w:t>
      </w:r>
    </w:p>
    <w:p w14:paraId="546E33EA" w14:textId="77777777" w:rsidR="00305A28" w:rsidRPr="00B479AE" w:rsidRDefault="00305A28" w:rsidP="00305A28">
      <w:pPr>
        <w:rPr>
          <w:iCs/>
        </w:rPr>
      </w:pPr>
      <w:r>
        <w:rPr>
          <w:iCs/>
        </w:rPr>
        <w:lastRenderedPageBreak/>
        <w:t>The goal is resilient cooperation.</w:t>
      </w:r>
    </w:p>
    <w:p w14:paraId="7D858F16" w14:textId="77777777" w:rsidR="00700063" w:rsidRPr="00700063" w:rsidRDefault="00700063" w:rsidP="00700063">
      <w:pPr>
        <w:rPr>
          <w:b/>
          <w:iCs/>
        </w:rPr>
      </w:pPr>
      <w:r>
        <w:rPr>
          <w:b/>
          <w:iCs/>
        </w:rPr>
        <w:t>Scalable Sociocracy: Three-Tier Governance Architecture</w:t>
      </w:r>
    </w:p>
    <w:p w14:paraId="07CF39A7" w14:textId="77777777" w:rsidR="00BC5EE0" w:rsidRDefault="00BC5EE0" w:rsidP="00BC5EE0">
      <w:pPr>
        <w:rPr>
          <w:bCs/>
          <w:iCs/>
        </w:rPr>
      </w:pPr>
      <w:r>
        <w:rPr>
          <w:bCs/>
          <w:iCs/>
        </w:rPr>
        <w:t>To preserve sociocratic quality while enabling responsible scaling across many OHEs, Prometheus implements a differentiated three-tier decision hierarchy. The purpose is to keep daily stewardship operationally light, cluster coordination reviewable, and constitutional decisions protected from token concentration, founder control, operator capture, capital pressure, AI drift or institutional override.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2"/>
        <w:gridCol w:w="2455"/>
        <w:gridCol w:w="2437"/>
        <w:gridCol w:w="1891"/>
        <w:gridCol w:w="1583"/>
      </w:tblGrid>
      <w:tr w:rsidR="00BC5EE0" w:rsidRPr="00BC5EE0" w14:paraId="33C98B9B" w14:textId="77777777" w:rsidTr="00BC5EE0">
        <w:trPr>
          <w:cantSplit/>
          <w:tblHeader/>
          <w:tblCellSpacing w:w="15" w:type="dxa"/>
        </w:trPr>
        <w:tc>
          <w:tcPr>
            <w:tcW w:w="0" w:type="auto"/>
            <w:vAlign w:val="center"/>
            <w:hideMark/>
          </w:tcPr>
          <w:p w14:paraId="33E37C7B" w14:textId="77777777" w:rsidR="00BC5EE0" w:rsidRPr="00BC5EE0" w:rsidRDefault="00BC5EE0" w:rsidP="00BC5EE0">
            <w:pPr>
              <w:rPr>
                <w:b/>
                <w:bCs/>
                <w:iCs/>
                <w:sz w:val="18"/>
                <w:szCs w:val="18"/>
                <w:lang w:val="it-IT"/>
              </w:rPr>
            </w:pPr>
            <w:r>
              <w:rPr>
                <w:b/>
                <w:bCs/>
                <w:iCs/>
                <w:sz w:val="18"/>
                <w:szCs w:val="18"/>
                <w:lang w:val="it-IT"/>
              </w:rPr>
              <w:t>Tier</w:t>
            </w:r>
          </w:p>
        </w:tc>
        <w:tc>
          <w:tcPr>
            <w:tcW w:w="0" w:type="auto"/>
            <w:vAlign w:val="center"/>
            <w:hideMark/>
          </w:tcPr>
          <w:p w14:paraId="392B5918" w14:textId="77777777" w:rsidR="00BC5EE0" w:rsidRPr="00BC5EE0" w:rsidRDefault="00BC5EE0" w:rsidP="00BC5EE0">
            <w:pPr>
              <w:rPr>
                <w:b/>
                <w:bCs/>
                <w:iCs/>
                <w:sz w:val="18"/>
                <w:szCs w:val="18"/>
                <w:lang w:val="it-IT"/>
              </w:rPr>
            </w:pPr>
            <w:r>
              <w:rPr>
                <w:b/>
                <w:bCs/>
                <w:iCs/>
                <w:sz w:val="18"/>
                <w:szCs w:val="18"/>
                <w:lang w:val="it-IT"/>
              </w:rPr>
              <w:t>Scope</w:t>
            </w:r>
          </w:p>
        </w:tc>
        <w:tc>
          <w:tcPr>
            <w:tcW w:w="0" w:type="auto"/>
            <w:vAlign w:val="center"/>
            <w:hideMark/>
          </w:tcPr>
          <w:p w14:paraId="4F05C276" w14:textId="77777777" w:rsidR="00BC5EE0" w:rsidRPr="00BC5EE0" w:rsidRDefault="00BC5EE0" w:rsidP="00BC5EE0">
            <w:pPr>
              <w:rPr>
                <w:b/>
                <w:bCs/>
                <w:iCs/>
                <w:sz w:val="18"/>
                <w:szCs w:val="18"/>
                <w:lang w:val="it-IT"/>
              </w:rPr>
            </w:pPr>
            <w:r>
              <w:rPr>
                <w:b/>
                <w:bCs/>
                <w:iCs/>
                <w:sz w:val="18"/>
                <w:szCs w:val="18"/>
                <w:lang w:val="it-IT"/>
              </w:rPr>
              <w:t>Process</w:t>
            </w:r>
          </w:p>
        </w:tc>
        <w:tc>
          <w:tcPr>
            <w:tcW w:w="0" w:type="auto"/>
            <w:vAlign w:val="center"/>
            <w:hideMark/>
          </w:tcPr>
          <w:p w14:paraId="2B02136B" w14:textId="77777777" w:rsidR="00BC5EE0" w:rsidRPr="00BC5EE0" w:rsidRDefault="00BC5EE0" w:rsidP="00BC5EE0">
            <w:pPr>
              <w:rPr>
                <w:b/>
                <w:bCs/>
                <w:iCs/>
                <w:sz w:val="18"/>
                <w:szCs w:val="18"/>
                <w:lang w:val="it-IT"/>
              </w:rPr>
            </w:pPr>
            <w:r>
              <w:rPr>
                <w:b/>
                <w:bCs/>
                <w:iCs/>
                <w:sz w:val="18"/>
                <w:szCs w:val="18"/>
                <w:lang w:val="it-IT"/>
              </w:rPr>
              <w:t>Quorum / Consent</w:t>
            </w:r>
          </w:p>
        </w:tc>
        <w:tc>
          <w:tcPr>
            <w:tcW w:w="0" w:type="auto"/>
            <w:vAlign w:val="center"/>
            <w:hideMark/>
          </w:tcPr>
          <w:p w14:paraId="09AFAE97" w14:textId="77777777" w:rsidR="00BC5EE0" w:rsidRPr="00BC5EE0" w:rsidRDefault="00BC5EE0" w:rsidP="00BC5EE0">
            <w:pPr>
              <w:rPr>
                <w:b/>
                <w:bCs/>
                <w:iCs/>
                <w:sz w:val="18"/>
                <w:szCs w:val="18"/>
                <w:lang w:val="it-IT"/>
              </w:rPr>
            </w:pPr>
            <w:r>
              <w:rPr>
                <w:b/>
                <w:bCs/>
                <w:iCs/>
                <w:sz w:val="18"/>
                <w:szCs w:val="18"/>
                <w:lang w:val="it-IT"/>
              </w:rPr>
              <w:t>Scaling characteristic</w:t>
            </w:r>
          </w:p>
        </w:tc>
      </w:tr>
      <w:tr w:rsidR="00BC5EE0" w:rsidRPr="00BC5EE0" w14:paraId="2FB6C710" w14:textId="77777777" w:rsidTr="00BC5EE0">
        <w:trPr>
          <w:cantSplit/>
          <w:tblCellSpacing w:w="15" w:type="dxa"/>
        </w:trPr>
        <w:tc>
          <w:tcPr>
            <w:tcW w:w="0" w:type="auto"/>
            <w:vAlign w:val="center"/>
            <w:hideMark/>
          </w:tcPr>
          <w:p w14:paraId="55FD8E5A" w14:textId="77777777" w:rsidR="00BC5EE0" w:rsidRPr="00BC5EE0" w:rsidRDefault="00BC5EE0" w:rsidP="00BC5EE0">
            <w:pPr>
              <w:rPr>
                <w:bCs/>
                <w:iCs/>
                <w:sz w:val="18"/>
                <w:szCs w:val="18"/>
                <w:lang w:val="it-IT"/>
              </w:rPr>
            </w:pPr>
            <w:r>
              <w:rPr>
                <w:bCs/>
                <w:iCs/>
                <w:sz w:val="18"/>
                <w:szCs w:val="18"/>
                <w:lang w:val="it-IT"/>
              </w:rPr>
              <w:t>Tier 1 — Local Operational</w:t>
            </w:r>
          </w:p>
        </w:tc>
        <w:tc>
          <w:tcPr>
            <w:tcW w:w="0" w:type="auto"/>
            <w:vAlign w:val="center"/>
            <w:hideMark/>
          </w:tcPr>
          <w:p w14:paraId="7B4AF2C0" w14:textId="77777777" w:rsidR="00BC5EE0" w:rsidRPr="00BC5EE0" w:rsidRDefault="00BC5EE0" w:rsidP="00BC5EE0">
            <w:pPr>
              <w:rPr>
                <w:bCs/>
                <w:iCs/>
                <w:sz w:val="18"/>
                <w:szCs w:val="18"/>
              </w:rPr>
            </w:pPr>
            <w:r>
              <w:rPr>
                <w:bCs/>
                <w:iCs/>
                <w:sz w:val="18"/>
                <w:szCs w:val="18"/>
              </w:rPr>
              <w:t>Daily OHE management, MRV data entry, maintenance, field records, stewardship logs and local operational corrections.</w:t>
            </w:r>
          </w:p>
        </w:tc>
        <w:tc>
          <w:tcPr>
            <w:tcW w:w="0" w:type="auto"/>
            <w:vAlign w:val="center"/>
            <w:hideMark/>
          </w:tcPr>
          <w:p w14:paraId="054FAAB6" w14:textId="77777777" w:rsidR="00BC5EE0" w:rsidRPr="00BC5EE0" w:rsidRDefault="00BC5EE0" w:rsidP="00BC5EE0">
            <w:pPr>
              <w:rPr>
                <w:bCs/>
                <w:iCs/>
                <w:sz w:val="18"/>
                <w:szCs w:val="18"/>
              </w:rPr>
            </w:pPr>
            <w:r>
              <w:rPr>
                <w:bCs/>
                <w:iCs/>
                <w:sz w:val="18"/>
                <w:szCs w:val="18"/>
              </w:rPr>
              <w:t>Role-based autonomy with mandatory source-chain logging and reviewable evidence records.</w:t>
            </w:r>
          </w:p>
        </w:tc>
        <w:tc>
          <w:tcPr>
            <w:tcW w:w="0" w:type="auto"/>
            <w:vAlign w:val="center"/>
            <w:hideMark/>
          </w:tcPr>
          <w:p w14:paraId="5C54BE70" w14:textId="77777777" w:rsidR="00BC5EE0" w:rsidRPr="00BC5EE0" w:rsidRDefault="00BC5EE0" w:rsidP="00BC5EE0">
            <w:pPr>
              <w:rPr>
                <w:bCs/>
                <w:iCs/>
                <w:sz w:val="18"/>
                <w:szCs w:val="18"/>
              </w:rPr>
            </w:pPr>
            <w:r>
              <w:rPr>
                <w:bCs/>
                <w:iCs/>
                <w:sz w:val="18"/>
                <w:szCs w:val="18"/>
              </w:rPr>
              <w:t>Assigned steward, operator or delegated field role.</w:t>
            </w:r>
          </w:p>
        </w:tc>
        <w:tc>
          <w:tcPr>
            <w:tcW w:w="0" w:type="auto"/>
            <w:vAlign w:val="center"/>
            <w:hideMark/>
          </w:tcPr>
          <w:p w14:paraId="3A1AC2FA" w14:textId="77777777" w:rsidR="00BC5EE0" w:rsidRPr="00BC5EE0" w:rsidRDefault="00BC5EE0" w:rsidP="00BC5EE0">
            <w:pPr>
              <w:rPr>
                <w:bCs/>
                <w:iCs/>
                <w:sz w:val="18"/>
                <w:szCs w:val="18"/>
              </w:rPr>
            </w:pPr>
            <w:r>
              <w:rPr>
                <w:bCs/>
                <w:iCs/>
                <w:sz w:val="18"/>
                <w:szCs w:val="18"/>
              </w:rPr>
              <w:t>Horizontal; can scale across unlimited OHEs where source-layer logging is preserved.</w:t>
            </w:r>
          </w:p>
        </w:tc>
      </w:tr>
      <w:tr w:rsidR="00BC5EE0" w:rsidRPr="00BC5EE0" w14:paraId="3B3F1B56" w14:textId="77777777" w:rsidTr="00BC5EE0">
        <w:trPr>
          <w:cantSplit/>
          <w:tblCellSpacing w:w="15" w:type="dxa"/>
        </w:trPr>
        <w:tc>
          <w:tcPr>
            <w:tcW w:w="0" w:type="auto"/>
            <w:vAlign w:val="center"/>
            <w:hideMark/>
          </w:tcPr>
          <w:p w14:paraId="11FF8D47" w14:textId="77777777" w:rsidR="00BC5EE0" w:rsidRPr="00BC5EE0" w:rsidRDefault="00BC5EE0" w:rsidP="00BC5EE0">
            <w:pPr>
              <w:rPr>
                <w:bCs/>
                <w:iCs/>
                <w:sz w:val="18"/>
                <w:szCs w:val="18"/>
                <w:lang w:val="it-IT"/>
              </w:rPr>
            </w:pPr>
            <w:r>
              <w:rPr>
                <w:bCs/>
                <w:iCs/>
                <w:sz w:val="18"/>
                <w:szCs w:val="18"/>
                <w:lang w:val="it-IT"/>
              </w:rPr>
              <w:t>Tier 2 — Cluster Tactical</w:t>
            </w:r>
          </w:p>
        </w:tc>
        <w:tc>
          <w:tcPr>
            <w:tcW w:w="0" w:type="auto"/>
            <w:vAlign w:val="center"/>
            <w:hideMark/>
          </w:tcPr>
          <w:p w14:paraId="13DB95D1" w14:textId="77777777" w:rsidR="00BC5EE0" w:rsidRPr="00BC5EE0" w:rsidRDefault="00BC5EE0" w:rsidP="00BC5EE0">
            <w:pPr>
              <w:rPr>
                <w:bCs/>
                <w:iCs/>
                <w:sz w:val="18"/>
                <w:szCs w:val="18"/>
              </w:rPr>
            </w:pPr>
            <w:r>
              <w:rPr>
                <w:bCs/>
                <w:iCs/>
                <w:sz w:val="18"/>
                <w:szCs w:val="18"/>
              </w:rPr>
              <w:t>Resource sharing, local MRV calibration, corridor coordination, cluster budgets, shared equipment, local training and cluster-level operational priorities.</w:t>
            </w:r>
          </w:p>
        </w:tc>
        <w:tc>
          <w:tcPr>
            <w:tcW w:w="0" w:type="auto"/>
            <w:vAlign w:val="center"/>
            <w:hideMark/>
          </w:tcPr>
          <w:p w14:paraId="6A0F2F2A" w14:textId="77777777" w:rsidR="00BC5EE0" w:rsidRPr="00BC5EE0" w:rsidRDefault="00BC5EE0" w:rsidP="00BC5EE0">
            <w:pPr>
              <w:rPr>
                <w:bCs/>
                <w:iCs/>
                <w:sz w:val="18"/>
                <w:szCs w:val="18"/>
              </w:rPr>
            </w:pPr>
            <w:r>
              <w:rPr>
                <w:bCs/>
                <w:iCs/>
                <w:sz w:val="18"/>
                <w:szCs w:val="18"/>
              </w:rPr>
              <w:t>Asynchronous consent through role-gated, member-verified or steward-verified forum with a 48-hour objection window; routine matters may use simple majority after notice.</w:t>
            </w:r>
          </w:p>
        </w:tc>
        <w:tc>
          <w:tcPr>
            <w:tcW w:w="0" w:type="auto"/>
            <w:vAlign w:val="center"/>
            <w:hideMark/>
          </w:tcPr>
          <w:p w14:paraId="63915FF5" w14:textId="77777777" w:rsidR="00BC5EE0" w:rsidRPr="00BC5EE0" w:rsidRDefault="00BC5EE0" w:rsidP="00BC5EE0">
            <w:pPr>
              <w:rPr>
                <w:bCs/>
                <w:iCs/>
                <w:sz w:val="18"/>
                <w:szCs w:val="18"/>
              </w:rPr>
            </w:pPr>
            <w:r>
              <w:rPr>
                <w:bCs/>
                <w:iCs/>
                <w:sz w:val="18"/>
                <w:szCs w:val="18"/>
              </w:rPr>
              <w:t>Minimum 30% active members and at least 3 active participants, unless local governance defines a higher threshold.</w:t>
            </w:r>
          </w:p>
        </w:tc>
        <w:tc>
          <w:tcPr>
            <w:tcW w:w="0" w:type="auto"/>
            <w:vAlign w:val="center"/>
            <w:hideMark/>
          </w:tcPr>
          <w:p w14:paraId="5B1B23F4" w14:textId="77777777" w:rsidR="00BC5EE0" w:rsidRPr="00BC5EE0" w:rsidRDefault="00BC5EE0" w:rsidP="00BC5EE0">
            <w:pPr>
              <w:rPr>
                <w:bCs/>
                <w:iCs/>
                <w:sz w:val="18"/>
                <w:szCs w:val="18"/>
              </w:rPr>
            </w:pPr>
            <w:r>
              <w:rPr>
                <w:bCs/>
                <w:iCs/>
                <w:sz w:val="18"/>
                <w:szCs w:val="18"/>
              </w:rPr>
              <w:t>Linear with cluster size; designed to avoid meeting overload.</w:t>
            </w:r>
          </w:p>
        </w:tc>
      </w:tr>
      <w:tr w:rsidR="00BC5EE0" w:rsidRPr="00BC5EE0" w14:paraId="3FBF00CB" w14:textId="77777777" w:rsidTr="00BC5EE0">
        <w:trPr>
          <w:cantSplit/>
          <w:tblCellSpacing w:w="15" w:type="dxa"/>
        </w:trPr>
        <w:tc>
          <w:tcPr>
            <w:tcW w:w="0" w:type="auto"/>
            <w:vAlign w:val="center"/>
            <w:hideMark/>
          </w:tcPr>
          <w:p w14:paraId="7F0887F5" w14:textId="77777777" w:rsidR="00BC5EE0" w:rsidRPr="00BC5EE0" w:rsidRDefault="00BC5EE0" w:rsidP="00BC5EE0">
            <w:pPr>
              <w:rPr>
                <w:bCs/>
                <w:iCs/>
                <w:sz w:val="18"/>
                <w:szCs w:val="18"/>
                <w:lang w:val="it-IT"/>
              </w:rPr>
            </w:pPr>
            <w:r>
              <w:rPr>
                <w:bCs/>
                <w:iCs/>
                <w:sz w:val="18"/>
                <w:szCs w:val="18"/>
                <w:lang w:val="it-IT"/>
              </w:rPr>
              <w:t>Tier 3 — Constitutional / Bioregional</w:t>
            </w:r>
          </w:p>
        </w:tc>
        <w:tc>
          <w:tcPr>
            <w:tcW w:w="0" w:type="auto"/>
            <w:vAlign w:val="center"/>
            <w:hideMark/>
          </w:tcPr>
          <w:p w14:paraId="0554BA6B" w14:textId="77777777" w:rsidR="00BC5EE0" w:rsidRPr="00BC5EE0" w:rsidRDefault="00BC5EE0" w:rsidP="00BC5EE0">
            <w:pPr>
              <w:rPr>
                <w:bCs/>
                <w:iCs/>
                <w:sz w:val="18"/>
                <w:szCs w:val="18"/>
              </w:rPr>
            </w:pPr>
            <w:r>
              <w:rPr>
                <w:bCs/>
                <w:iCs/>
                <w:sz w:val="18"/>
                <w:szCs w:val="18"/>
              </w:rPr>
              <w:t>Eternity Clauses, Access Covenant, methodology changes, PRU/RAP eligibility rules, cross-cluster capital rules, protected-pathway changes, AI authority boundaries, legal boundaries and dignity safeguards.</w:t>
            </w:r>
          </w:p>
        </w:tc>
        <w:tc>
          <w:tcPr>
            <w:tcW w:w="0" w:type="auto"/>
            <w:vAlign w:val="center"/>
            <w:hideMark/>
          </w:tcPr>
          <w:p w14:paraId="1E804A74" w14:textId="77777777" w:rsidR="00BC5EE0" w:rsidRPr="00BC5EE0" w:rsidRDefault="00BC5EE0" w:rsidP="00BC5EE0">
            <w:pPr>
              <w:rPr>
                <w:bCs/>
                <w:iCs/>
                <w:sz w:val="18"/>
                <w:szCs w:val="18"/>
              </w:rPr>
            </w:pPr>
            <w:r>
              <w:rPr>
                <w:bCs/>
                <w:iCs/>
                <w:sz w:val="18"/>
                <w:szCs w:val="18"/>
              </w:rPr>
              <w:t>Full sociocratic consent with double-linking, facilitated process and independent review where required. Consent means absence of a reasoned paramount objection, not psychological unanimity.</w:t>
            </w:r>
          </w:p>
        </w:tc>
        <w:tc>
          <w:tcPr>
            <w:tcW w:w="0" w:type="auto"/>
            <w:vAlign w:val="center"/>
            <w:hideMark/>
          </w:tcPr>
          <w:p w14:paraId="3AB504BB" w14:textId="77777777" w:rsidR="00BC5EE0" w:rsidRPr="00BC5EE0" w:rsidRDefault="00BC5EE0" w:rsidP="00BC5EE0">
            <w:pPr>
              <w:rPr>
                <w:bCs/>
                <w:iCs/>
                <w:sz w:val="18"/>
                <w:szCs w:val="18"/>
              </w:rPr>
            </w:pPr>
            <w:r>
              <w:rPr>
                <w:bCs/>
                <w:iCs/>
                <w:sz w:val="18"/>
                <w:szCs w:val="18"/>
              </w:rPr>
              <w:t>100% of delegated circle members must have the opportunity to object; no token weighting may determine constitutional validity.</w:t>
            </w:r>
          </w:p>
        </w:tc>
        <w:tc>
          <w:tcPr>
            <w:tcW w:w="0" w:type="auto"/>
            <w:vAlign w:val="center"/>
            <w:hideMark/>
          </w:tcPr>
          <w:p w14:paraId="4D834370" w14:textId="77777777" w:rsidR="00BC5EE0" w:rsidRPr="00BC5EE0" w:rsidRDefault="00BC5EE0" w:rsidP="00BC5EE0">
            <w:pPr>
              <w:rPr>
                <w:bCs/>
                <w:iCs/>
                <w:sz w:val="18"/>
                <w:szCs w:val="18"/>
              </w:rPr>
            </w:pPr>
            <w:r>
              <w:rPr>
                <w:bCs/>
                <w:iCs/>
                <w:sz w:val="18"/>
                <w:szCs w:val="18"/>
              </w:rPr>
              <w:t>Bounded; fixed bioregional or constitutional circles preserve quality over scale.</w:t>
            </w:r>
          </w:p>
        </w:tc>
      </w:tr>
    </w:tbl>
    <w:p w14:paraId="1D8E552C" w14:textId="77777777" w:rsidR="00BC5EE0" w:rsidRPr="00BC5EE0" w:rsidRDefault="00BC5EE0" w:rsidP="00BC5EE0">
      <w:pPr>
        <w:rPr>
          <w:b/>
          <w:iCs/>
        </w:rPr>
      </w:pPr>
      <w:r>
        <w:rPr>
          <w:b/>
          <w:iCs/>
        </w:rPr>
        <w:t>Delegation and Escalation:</w:t>
      </w:r>
    </w:p>
    <w:p w14:paraId="78664243" w14:textId="77777777" w:rsidR="00BC5EE0" w:rsidRPr="00BC5EE0" w:rsidRDefault="00BC5EE0" w:rsidP="00BC5EE0">
      <w:pPr>
        <w:rPr>
          <w:bCs/>
          <w:iCs/>
        </w:rPr>
      </w:pPr>
      <w:r>
        <w:rPr>
          <w:bCs/>
          <w:iCs/>
        </w:rPr>
        <w:t>• Tier 1 decisions may be flagged by any Tier 2 member and escalated to asynchronous review.</w:t>
        <w:br/>
        <w:t>• Tier 2 decisions receiving at least three reasoned objections within seven days escalate to Tier 3.</w:t>
        <w:br/>
        <w:t>• All Tier 3 decisions require a public decision record and Independent Methodology Committee review where methodology, MRV, PRU/RAP, legal, AI authority or protected pathways are affected.</w:t>
        <w:br/>
        <w:t>• Emergency decisions may pause operations, but emergency authority expires unless ratified through the applicable governance pathway.</w:t>
      </w:r>
    </w:p>
    <w:p w14:paraId="0608F6E9" w14:textId="77777777" w:rsidR="00BC5EE0" w:rsidRPr="00BC5EE0" w:rsidRDefault="00BC5EE0" w:rsidP="00BC5EE0">
      <w:pPr>
        <w:rPr>
          <w:bCs/>
          <w:iCs/>
        </w:rPr>
      </w:pPr>
      <w:r>
        <w:rPr>
          <w:b/>
          <w:iCs/>
        </w:rPr>
        <w:lastRenderedPageBreak/>
        <w:t>Anti-Fatigue Safeguards:</w:t>
      </w:r>
      <w:r>
        <w:rPr>
          <w:bCs/>
          <w:iCs/>
        </w:rPr>
        <w:t xml:space="preserve"> Prometheus uses rotating facilitation, asynchronous written review, AI-assisted draft minutes as review-only tools, maximum one ordinary circle meeting per month unless 75% of the relevant circle agrees, and silence-as-consent only for Tier 2 routine matters after documented notice, adequate access and a defined objection window.</w:t>
      </w:r>
    </w:p>
    <w:p w14:paraId="20F4F1C8" w14:textId="77777777" w:rsidR="00BC5EE0" w:rsidRPr="00BC5EE0" w:rsidRDefault="00BC5EE0" w:rsidP="00BC5EE0">
      <w:pPr>
        <w:rPr>
          <w:bCs/>
          <w:iCs/>
        </w:rPr>
      </w:pPr>
      <w:r>
        <w:rPr>
          <w:b/>
          <w:iCs/>
        </w:rPr>
        <w:t>Anti-Capture Rule:</w:t>
      </w:r>
      <w:r>
        <w:rPr>
          <w:bCs/>
          <w:iCs/>
        </w:rPr>
        <w:t xml:space="preserve"> Tokens, capital commitments, infrastructure custody, founder status, operator role, technical administration or AI access may coordinate routine operations but may not determine constitutional meaning, PRU/RAP admissibility, legal boundaries, human dignity safeguards or protected-pathway interpretation.</w:t>
      </w:r>
    </w:p>
    <w:p w14:paraId="6FEC54C7" w14:textId="77777777" w:rsidR="00BC5EE0" w:rsidRPr="00BC5EE0" w:rsidRDefault="00BC5EE0" w:rsidP="00BC5EE0">
      <w:pPr>
        <w:rPr>
          <w:bCs/>
          <w:iCs/>
        </w:rPr>
      </w:pPr>
      <w:r>
        <w:rPr>
          <w:bCs/>
          <w:iCs/>
        </w:rPr>
        <w:t>This architecture maintains sociocratic integrity for high-stakes constitutional decisions while granting operational autonomy where evidence and local stewardship suffice. It reduces coordination complexity while preserving source-layer fidelity and reviewability.</w:t>
      </w:r>
    </w:p>
    <w:p w14:paraId="587D4F4D" w14:textId="77777777" w:rsidR="00CA32ED" w:rsidRPr="00CA32ED" w:rsidRDefault="00CA32ED" w:rsidP="00CA32ED">
      <w:pPr>
        <w:rPr>
          <w:bCs/>
          <w:iCs/>
        </w:rPr>
      </w:pPr>
      <w:r>
        <w:rPr>
          <w:bCs/>
          <w:iCs/>
        </w:rPr>
        <w:t>All tiers remain subject to the source-layer fidelity, non-capture principle (S.16) and fork governance rules (S.8–S.9).</w:t>
      </w:r>
    </w:p>
    <w:p w14:paraId="5A58244C" w14:textId="77777777" w:rsidR="00305A28" w:rsidRPr="00B479AE" w:rsidRDefault="00305A28" w:rsidP="00305A28">
      <w:pPr>
        <w:rPr>
          <w:iCs/>
        </w:rPr>
      </w:pPr>
      <w:r>
        <w:rPr>
          <w:b/>
          <w:iCs/>
        </w:rPr>
        <w:t>The Sovereignty Coherence Index</w:t>
      </w:r>
    </w:p>
    <w:p w14:paraId="027563F6" w14:textId="77777777" w:rsidR="00305A28" w:rsidRPr="00B479AE" w:rsidRDefault="00305A28" w:rsidP="00305A28">
      <w:pPr>
        <w:rPr>
          <w:iCs/>
        </w:rPr>
      </w:pPr>
      <w:r>
        <w:rPr>
          <w:iCs/>
        </w:rPr>
        <w:t>The Sovereignty Coherence Index, or SCI, is introduced as a diagnostic instrument within the Prometheus framework.</w:t>
      </w:r>
    </w:p>
    <w:p w14:paraId="6C887A81" w14:textId="77777777" w:rsidR="00305A28" w:rsidRPr="00B479AE" w:rsidRDefault="00305A28" w:rsidP="00305A28">
      <w:pPr>
        <w:rPr>
          <w:iCs/>
        </w:rPr>
      </w:pPr>
      <w:r>
        <w:rPr>
          <w:iCs/>
        </w:rPr>
        <w:t>Its purpose is to help individuals, communities, and governance structures observe the alignment between behavior, infrastructure, participation, and regenerative responsibility.</w:t>
      </w:r>
    </w:p>
    <w:p w14:paraId="4AD0922A" w14:textId="77777777" w:rsidR="00305A28" w:rsidRPr="00B479AE" w:rsidRDefault="00305A28" w:rsidP="00305A28">
      <w:pPr>
        <w:rPr>
          <w:iCs/>
        </w:rPr>
      </w:pPr>
      <w:r>
        <w:rPr>
          <w:iCs/>
        </w:rPr>
        <w:t>SCI is not a mechanism of domination.</w:t>
      </w:r>
    </w:p>
    <w:p w14:paraId="3E842402" w14:textId="77777777" w:rsidR="00305A28" w:rsidRPr="00B479AE" w:rsidRDefault="00305A28" w:rsidP="00305A28">
      <w:pPr>
        <w:rPr>
          <w:iCs/>
        </w:rPr>
      </w:pPr>
      <w:r>
        <w:rPr>
          <w:iCs/>
        </w:rPr>
        <w:t>It is not a social-credit system.</w:t>
      </w:r>
    </w:p>
    <w:p w14:paraId="6E6636E4" w14:textId="77777777" w:rsidR="00305A28" w:rsidRPr="00B479AE" w:rsidRDefault="00305A28" w:rsidP="00305A28">
      <w:pPr>
        <w:rPr>
          <w:iCs/>
        </w:rPr>
      </w:pPr>
      <w:r>
        <w:rPr>
          <w:iCs/>
        </w:rPr>
        <w:t>It is not a financial collateral substitute.</w:t>
      </w:r>
    </w:p>
    <w:p w14:paraId="6254C4AF" w14:textId="77777777" w:rsidR="00305A28" w:rsidRPr="00B479AE" w:rsidRDefault="00305A28" w:rsidP="00305A28">
      <w:pPr>
        <w:rPr>
          <w:iCs/>
        </w:rPr>
      </w:pPr>
      <w:r>
        <w:rPr>
          <w:iCs/>
        </w:rPr>
        <w:t>It is not a centralized authority assigning moral worth.</w:t>
      </w:r>
    </w:p>
    <w:p w14:paraId="690A5127" w14:textId="77777777" w:rsidR="00305A28" w:rsidRPr="00B479AE" w:rsidRDefault="00305A28" w:rsidP="00305A28">
      <w:pPr>
        <w:rPr>
          <w:iCs/>
        </w:rPr>
      </w:pPr>
      <w:r>
        <w:rPr>
          <w:iCs/>
        </w:rPr>
        <w:t>It functions as a reflective map of coherence.</w:t>
      </w:r>
    </w:p>
    <w:p w14:paraId="4BD82E5E" w14:textId="77777777" w:rsidR="00305A28" w:rsidRPr="00B479AE" w:rsidRDefault="00305A28" w:rsidP="00305A28">
      <w:pPr>
        <w:rPr>
          <w:iCs/>
        </w:rPr>
      </w:pPr>
      <w:r>
        <w:rPr>
          <w:b/>
          <w:iCs/>
        </w:rPr>
        <w:t>SCI may observe dimensions such as:</w:t>
      </w:r>
    </w:p>
    <w:p w14:paraId="3F77A6E3" w14:textId="77777777" w:rsidR="00305A28" w:rsidRPr="00B479AE" w:rsidRDefault="00305A28" w:rsidP="00305A28">
      <w:pPr>
        <w:rPr>
          <w:iCs/>
        </w:rPr>
      </w:pPr>
      <w:r>
        <w:rPr>
          <w:iCs/>
        </w:rPr>
        <w:t>• structural sovereignty;</w:t>
      </w:r>
    </w:p>
    <w:p w14:paraId="6C4A2B07" w14:textId="77777777" w:rsidR="00305A28" w:rsidRPr="00B479AE" w:rsidRDefault="00305A28" w:rsidP="00305A28">
      <w:pPr>
        <w:rPr>
          <w:iCs/>
        </w:rPr>
      </w:pPr>
      <w:r>
        <w:rPr>
          <w:iCs/>
        </w:rPr>
        <w:t>• decision sovereignty;</w:t>
      </w:r>
    </w:p>
    <w:p w14:paraId="7461A034" w14:textId="77777777" w:rsidR="00305A28" w:rsidRPr="00B479AE" w:rsidRDefault="00305A28" w:rsidP="00305A28">
      <w:pPr>
        <w:rPr>
          <w:iCs/>
        </w:rPr>
      </w:pPr>
      <w:r>
        <w:rPr>
          <w:iCs/>
        </w:rPr>
        <w:lastRenderedPageBreak/>
        <w:t>• resilience sovereignty;</w:t>
      </w:r>
    </w:p>
    <w:p w14:paraId="604BE40C" w14:textId="77777777" w:rsidR="00305A28" w:rsidRPr="00B479AE" w:rsidRDefault="00305A28" w:rsidP="00305A28">
      <w:pPr>
        <w:rPr>
          <w:iCs/>
        </w:rPr>
      </w:pPr>
      <w:r>
        <w:rPr>
          <w:iCs/>
        </w:rPr>
        <w:t>• relational sovereignty;</w:t>
      </w:r>
    </w:p>
    <w:p w14:paraId="5A78959F" w14:textId="77777777" w:rsidR="00305A28" w:rsidRPr="00B479AE" w:rsidRDefault="00305A28" w:rsidP="00305A28">
      <w:pPr>
        <w:rPr>
          <w:iCs/>
        </w:rPr>
      </w:pPr>
      <w:r>
        <w:rPr>
          <w:iCs/>
        </w:rPr>
        <w:t>• governance participation;</w:t>
      </w:r>
    </w:p>
    <w:p w14:paraId="5F10D8DD" w14:textId="77777777" w:rsidR="00305A28" w:rsidRPr="00B479AE" w:rsidRDefault="00305A28" w:rsidP="00305A28">
      <w:pPr>
        <w:rPr>
          <w:iCs/>
        </w:rPr>
      </w:pPr>
      <w:r>
        <w:rPr>
          <w:iCs/>
        </w:rPr>
        <w:t>• contribution quality;</w:t>
      </w:r>
    </w:p>
    <w:p w14:paraId="245C89E7" w14:textId="77777777" w:rsidR="00305A28" w:rsidRPr="00B479AE" w:rsidRDefault="00305A28" w:rsidP="00305A28">
      <w:pPr>
        <w:rPr>
          <w:iCs/>
        </w:rPr>
      </w:pPr>
      <w:r>
        <w:rPr>
          <w:iCs/>
        </w:rPr>
        <w:t>• consistency between declared values and system actions;</w:t>
      </w:r>
    </w:p>
    <w:p w14:paraId="0D2320D0" w14:textId="77777777" w:rsidR="00305A28" w:rsidRPr="00B479AE" w:rsidRDefault="00305A28" w:rsidP="00305A28">
      <w:pPr>
        <w:rPr>
          <w:iCs/>
        </w:rPr>
      </w:pPr>
      <w:r>
        <w:rPr>
          <w:iCs/>
        </w:rPr>
        <w:t>• capacity to preserve coherence under stress.</w:t>
      </w:r>
    </w:p>
    <w:p w14:paraId="17AE8064" w14:textId="77777777" w:rsidR="00305A28" w:rsidRPr="00B479AE" w:rsidRDefault="00305A28" w:rsidP="00305A28">
      <w:pPr>
        <w:rPr>
          <w:iCs/>
        </w:rPr>
      </w:pPr>
      <w:r>
        <w:rPr>
          <w:iCs/>
        </w:rPr>
        <w:t>Its function is developmental rather than punitive.</w:t>
      </w:r>
    </w:p>
    <w:p w14:paraId="1C8031FB" w14:textId="77777777" w:rsidR="00305A28" w:rsidRPr="00B479AE" w:rsidRDefault="00305A28" w:rsidP="00305A28">
      <w:pPr>
        <w:rPr>
          <w:iCs/>
        </w:rPr>
      </w:pPr>
      <w:r>
        <w:rPr>
          <w:iCs/>
        </w:rPr>
        <w:t>Participants and communities can use SCI-related insights to understand where alignment is strong, where fragility exists, and where governance maturity can improve.</w:t>
      </w:r>
    </w:p>
    <w:p w14:paraId="7D0A1FC1" w14:textId="77777777" w:rsidR="00305A28" w:rsidRPr="00B479AE" w:rsidRDefault="00305A28" w:rsidP="00305A28">
      <w:pPr>
        <w:rPr>
          <w:iCs/>
        </w:rPr>
      </w:pPr>
      <w:r>
        <w:rPr>
          <w:iCs/>
        </w:rPr>
        <w:t>In institutional terms, SCI may support governance eligibility, incentive modulation, risk awareness, and system maturity tracking.</w:t>
      </w:r>
    </w:p>
    <w:p w14:paraId="08712A73" w14:textId="77777777" w:rsidR="00305A28" w:rsidRPr="00B479AE" w:rsidRDefault="00305A28" w:rsidP="00305A28">
      <w:pPr>
        <w:rPr>
          <w:iCs/>
        </w:rPr>
      </w:pPr>
      <w:r>
        <w:rPr>
          <w:iCs/>
        </w:rPr>
        <w:t>It should remain distinct from MRV integrity, PRU value analysis, legal rights, and direct financial entitlement.</w:t>
      </w:r>
    </w:p>
    <w:p w14:paraId="787630A7" w14:textId="77777777" w:rsidR="00305A28" w:rsidRPr="00B479AE" w:rsidRDefault="00305A28" w:rsidP="00305A28">
      <w:pPr>
        <w:rPr>
          <w:iCs/>
        </w:rPr>
      </w:pPr>
      <w:r>
        <w:rPr>
          <w:iCs/>
        </w:rPr>
        <w:t>This separation preserves credibility.</w:t>
      </w:r>
    </w:p>
    <w:p w14:paraId="69355D51" w14:textId="77777777" w:rsidR="00305A28" w:rsidRPr="00B479AE" w:rsidRDefault="00305A28" w:rsidP="00305A28">
      <w:pPr>
        <w:rPr>
          <w:iCs/>
        </w:rPr>
      </w:pPr>
      <w:r>
        <w:rPr>
          <w:iCs/>
        </w:rPr>
        <w:t>Human coherence can inform governance.</w:t>
      </w:r>
    </w:p>
    <w:p w14:paraId="3F49E6EF" w14:textId="77777777" w:rsidR="00305A28" w:rsidRPr="00B479AE" w:rsidRDefault="00305A28" w:rsidP="00305A28">
      <w:pPr>
        <w:rPr>
          <w:iCs/>
        </w:rPr>
      </w:pPr>
      <w:r>
        <w:rPr>
          <w:iCs/>
        </w:rPr>
        <w:t>Ecological evidence must govern ecological value.</w:t>
      </w:r>
    </w:p>
    <w:p w14:paraId="112D37FE" w14:textId="77777777" w:rsidR="00305A28" w:rsidRPr="00B479AE" w:rsidRDefault="00305A28" w:rsidP="00305A28">
      <w:pPr>
        <w:rPr>
          <w:iCs/>
        </w:rPr>
      </w:pPr>
      <w:r>
        <w:rPr>
          <w:b/>
          <w:iCs/>
        </w:rPr>
        <w:t>Maturity before power</w:t>
      </w:r>
    </w:p>
    <w:p w14:paraId="0EC9C499" w14:textId="77777777" w:rsidR="00305A28" w:rsidRPr="00B479AE" w:rsidRDefault="00305A28" w:rsidP="00305A28">
      <w:pPr>
        <w:rPr>
          <w:iCs/>
        </w:rPr>
      </w:pPr>
      <w:r>
        <w:rPr>
          <w:iCs/>
        </w:rPr>
        <w:t>Regenerative governance requires maturity before power.</w:t>
      </w:r>
    </w:p>
    <w:p w14:paraId="6D87D355" w14:textId="77777777" w:rsidR="00305A28" w:rsidRPr="00B479AE" w:rsidRDefault="00305A28" w:rsidP="00305A28">
      <w:pPr>
        <w:rPr>
          <w:iCs/>
        </w:rPr>
      </w:pPr>
      <w:r>
        <w:rPr>
          <w:iCs/>
        </w:rPr>
        <w:t>Power without maturity destabilizes systems.</w:t>
      </w:r>
    </w:p>
    <w:p w14:paraId="0EC35519" w14:textId="77777777" w:rsidR="00305A28" w:rsidRPr="00B479AE" w:rsidRDefault="00305A28" w:rsidP="00305A28">
      <w:pPr>
        <w:rPr>
          <w:iCs/>
        </w:rPr>
      </w:pPr>
      <w:r>
        <w:rPr>
          <w:iCs/>
        </w:rPr>
        <w:t>Capital without restraint extracts.</w:t>
      </w:r>
    </w:p>
    <w:p w14:paraId="76A4653D" w14:textId="77777777" w:rsidR="00305A28" w:rsidRPr="00B479AE" w:rsidRDefault="00305A28" w:rsidP="00305A28">
      <w:pPr>
        <w:rPr>
          <w:iCs/>
        </w:rPr>
      </w:pPr>
      <w:r>
        <w:rPr>
          <w:iCs/>
        </w:rPr>
        <w:t>Governance without self-awareness captures.</w:t>
      </w:r>
    </w:p>
    <w:p w14:paraId="1BCCC81A" w14:textId="77777777" w:rsidR="00305A28" w:rsidRPr="00B479AE" w:rsidRDefault="00305A28" w:rsidP="00305A28">
      <w:pPr>
        <w:rPr>
          <w:iCs/>
        </w:rPr>
      </w:pPr>
      <w:r>
        <w:rPr>
          <w:iCs/>
        </w:rPr>
        <w:t>Technology without responsibility centralizes.</w:t>
      </w:r>
    </w:p>
    <w:p w14:paraId="1A255980" w14:textId="77777777" w:rsidR="00305A28" w:rsidRPr="00B479AE" w:rsidRDefault="00305A28" w:rsidP="00305A28">
      <w:pPr>
        <w:rPr>
          <w:iCs/>
        </w:rPr>
      </w:pPr>
      <w:r>
        <w:rPr>
          <w:iCs/>
        </w:rPr>
        <w:t>Prometheus therefore treats participation as a process of maturation.</w:t>
      </w:r>
    </w:p>
    <w:p w14:paraId="25E744FD" w14:textId="77777777" w:rsidR="00305A28" w:rsidRPr="00B479AE" w:rsidRDefault="00305A28" w:rsidP="00305A28">
      <w:pPr>
        <w:rPr>
          <w:iCs/>
        </w:rPr>
      </w:pPr>
      <w:r>
        <w:rPr>
          <w:iCs/>
        </w:rPr>
        <w:lastRenderedPageBreak/>
        <w:t>This does not mean exclusion from the system.</w:t>
      </w:r>
    </w:p>
    <w:p w14:paraId="344E6E4F" w14:textId="77777777" w:rsidR="00305A28" w:rsidRPr="00B479AE" w:rsidRDefault="00305A28" w:rsidP="00305A28">
      <w:pPr>
        <w:rPr>
          <w:iCs/>
        </w:rPr>
      </w:pPr>
      <w:r>
        <w:rPr>
          <w:iCs/>
        </w:rPr>
        <w:t>It means that responsibility expands as coherence, contribution, and demonstrated stewardship mature.</w:t>
      </w:r>
    </w:p>
    <w:p w14:paraId="3FEAA2B8" w14:textId="77777777" w:rsidR="00305A28" w:rsidRPr="00B479AE" w:rsidRDefault="00305A28" w:rsidP="00305A28">
      <w:pPr>
        <w:rPr>
          <w:iCs/>
        </w:rPr>
      </w:pPr>
      <w:r>
        <w:rPr>
          <w:iCs/>
        </w:rPr>
        <w:t>Living systems follow a similar pattern.</w:t>
      </w:r>
    </w:p>
    <w:p w14:paraId="27713467" w14:textId="77777777" w:rsidR="00305A28" w:rsidRPr="00B479AE" w:rsidRDefault="00305A28" w:rsidP="00305A28">
      <w:pPr>
        <w:rPr>
          <w:iCs/>
        </w:rPr>
      </w:pPr>
      <w:r>
        <w:rPr>
          <w:iCs/>
        </w:rPr>
        <w:t>A forest does not become complex in one season.</w:t>
      </w:r>
    </w:p>
    <w:p w14:paraId="3CF418CD" w14:textId="77777777" w:rsidR="00305A28" w:rsidRPr="00B479AE" w:rsidRDefault="00305A28" w:rsidP="00305A28">
      <w:pPr>
        <w:rPr>
          <w:iCs/>
        </w:rPr>
      </w:pPr>
      <w:r>
        <w:rPr>
          <w:iCs/>
        </w:rPr>
        <w:t>Soil does not become fertile by declaration.</w:t>
      </w:r>
    </w:p>
    <w:p w14:paraId="7B6851F3" w14:textId="77777777" w:rsidR="00305A28" w:rsidRPr="00B479AE" w:rsidRDefault="00305A28" w:rsidP="00305A28">
      <w:pPr>
        <w:rPr>
          <w:iCs/>
        </w:rPr>
      </w:pPr>
      <w:r>
        <w:rPr>
          <w:iCs/>
        </w:rPr>
        <w:t>Mycorrhizal networks do not appear because a plan demands them.</w:t>
      </w:r>
    </w:p>
    <w:p w14:paraId="6C1CE38A" w14:textId="77777777" w:rsidR="00305A28" w:rsidRPr="00B479AE" w:rsidRDefault="00305A28" w:rsidP="00305A28">
      <w:pPr>
        <w:rPr>
          <w:iCs/>
        </w:rPr>
      </w:pPr>
      <w:r>
        <w:rPr>
          <w:iCs/>
        </w:rPr>
        <w:t>They emerge through time, relationship, feedback, and conditions that allow complexity to stabilize.</w:t>
      </w:r>
    </w:p>
    <w:p w14:paraId="2B522689" w14:textId="77777777" w:rsidR="00305A28" w:rsidRPr="00B479AE" w:rsidRDefault="00305A28" w:rsidP="00305A28">
      <w:pPr>
        <w:rPr>
          <w:iCs/>
        </w:rPr>
      </w:pPr>
      <w:r>
        <w:rPr>
          <w:iCs/>
        </w:rPr>
        <w:t>Human governance in Prometheus follows the same logic.</w:t>
      </w:r>
    </w:p>
    <w:p w14:paraId="099D23EC" w14:textId="77777777" w:rsidR="00305A28" w:rsidRPr="00B479AE" w:rsidRDefault="00305A28" w:rsidP="00305A28">
      <w:pPr>
        <w:rPr>
          <w:iCs/>
        </w:rPr>
      </w:pPr>
      <w:r>
        <w:rPr>
          <w:iCs/>
        </w:rPr>
        <w:t>Authority should grow with coherence.</w:t>
      </w:r>
    </w:p>
    <w:p w14:paraId="6C77D984" w14:textId="77777777" w:rsidR="00305A28" w:rsidRPr="00B479AE" w:rsidRDefault="00305A28" w:rsidP="00305A28">
      <w:pPr>
        <w:rPr>
          <w:iCs/>
        </w:rPr>
      </w:pPr>
      <w:r>
        <w:rPr>
          <w:iCs/>
        </w:rPr>
        <w:t>Influence should grow with contribution.</w:t>
      </w:r>
    </w:p>
    <w:p w14:paraId="4CE0936A" w14:textId="77777777" w:rsidR="00305A28" w:rsidRPr="00B479AE" w:rsidRDefault="00305A28" w:rsidP="00305A28">
      <w:pPr>
        <w:rPr>
          <w:iCs/>
        </w:rPr>
      </w:pPr>
      <w:r>
        <w:rPr>
          <w:iCs/>
        </w:rPr>
        <w:t>Rights should be linked to responsibility.</w:t>
      </w:r>
    </w:p>
    <w:p w14:paraId="5E842A17" w14:textId="77777777" w:rsidR="00305A28" w:rsidRPr="00B479AE" w:rsidRDefault="00305A28" w:rsidP="00305A28">
      <w:pPr>
        <w:rPr>
          <w:iCs/>
        </w:rPr>
      </w:pPr>
      <w:r>
        <w:rPr>
          <w:iCs/>
        </w:rPr>
        <w:t>Participation should deepen through practice.</w:t>
      </w:r>
    </w:p>
    <w:p w14:paraId="0F4F935E" w14:textId="77777777" w:rsidR="00305A28" w:rsidRPr="00B479AE" w:rsidRDefault="00305A28" w:rsidP="00305A28">
      <w:pPr>
        <w:rPr>
          <w:iCs/>
        </w:rPr>
      </w:pPr>
      <w:r>
        <w:rPr>
          <w:b/>
          <w:iCs/>
        </w:rPr>
        <w:t>Cooperation as evolutionary strategy</w:t>
      </w:r>
    </w:p>
    <w:p w14:paraId="7AD53CE9" w14:textId="77777777" w:rsidR="00305A28" w:rsidRPr="00B479AE" w:rsidRDefault="00305A28" w:rsidP="00305A28">
      <w:pPr>
        <w:rPr>
          <w:iCs/>
        </w:rPr>
      </w:pPr>
      <w:r>
        <w:rPr>
          <w:iCs/>
        </w:rPr>
        <w:t>Biological systems demonstrate that cooperation is not sentimental.</w:t>
      </w:r>
    </w:p>
    <w:p w14:paraId="618EA696" w14:textId="77777777" w:rsidR="00305A28" w:rsidRPr="00B479AE" w:rsidRDefault="00305A28" w:rsidP="00305A28">
      <w:pPr>
        <w:rPr>
          <w:iCs/>
        </w:rPr>
      </w:pPr>
      <w:r>
        <w:rPr>
          <w:iCs/>
        </w:rPr>
        <w:t>It is strategic.</w:t>
      </w:r>
    </w:p>
    <w:p w14:paraId="3899B0B8" w14:textId="77777777" w:rsidR="00305A28" w:rsidRPr="00B479AE" w:rsidRDefault="00305A28" w:rsidP="00305A28">
      <w:pPr>
        <w:rPr>
          <w:iCs/>
        </w:rPr>
      </w:pPr>
      <w:r>
        <w:rPr>
          <w:iCs/>
        </w:rPr>
        <w:t>Mutualistic relationships between plants and fungi, flowers and pollinators, soil organisms and roots, predators and prey, and diverse species within ecosystems all contribute to resilience.</w:t>
      </w:r>
    </w:p>
    <w:p w14:paraId="7B1D4FB8" w14:textId="77777777" w:rsidR="00305A28" w:rsidRPr="00B479AE" w:rsidRDefault="00305A28" w:rsidP="00305A28">
      <w:pPr>
        <w:rPr>
          <w:iCs/>
        </w:rPr>
      </w:pPr>
      <w:r>
        <w:rPr>
          <w:iCs/>
        </w:rPr>
        <w:t>Competition exists in nature, but it is embedded within larger webs of interdependence.</w:t>
      </w:r>
    </w:p>
    <w:p w14:paraId="2E882D9F" w14:textId="77777777" w:rsidR="00305A28" w:rsidRPr="00B479AE" w:rsidRDefault="00305A28" w:rsidP="00305A28">
      <w:pPr>
        <w:rPr>
          <w:iCs/>
        </w:rPr>
      </w:pPr>
      <w:r>
        <w:rPr>
          <w:iCs/>
        </w:rPr>
        <w:t>Systems dominated only by extraction and competition become fragile.</w:t>
      </w:r>
    </w:p>
    <w:p w14:paraId="394AF644" w14:textId="77777777" w:rsidR="00305A28" w:rsidRPr="00B479AE" w:rsidRDefault="00305A28" w:rsidP="00305A28">
      <w:pPr>
        <w:rPr>
          <w:iCs/>
        </w:rPr>
      </w:pPr>
      <w:r>
        <w:rPr>
          <w:iCs/>
        </w:rPr>
        <w:t>Systems capable of cooperation, reciprocity, and feedback can generate surplus without degrading their own foundations.</w:t>
      </w:r>
    </w:p>
    <w:p w14:paraId="0BD66FD0" w14:textId="77777777" w:rsidR="00305A28" w:rsidRPr="00B479AE" w:rsidRDefault="00305A28" w:rsidP="00305A28">
      <w:pPr>
        <w:rPr>
          <w:iCs/>
        </w:rPr>
      </w:pPr>
      <w:r>
        <w:rPr>
          <w:iCs/>
        </w:rPr>
        <w:t>Human systems mirror this pattern.</w:t>
      </w:r>
    </w:p>
    <w:p w14:paraId="3C8C41A0" w14:textId="77777777" w:rsidR="00305A28" w:rsidRPr="00B479AE" w:rsidRDefault="00305A28" w:rsidP="00305A28">
      <w:pPr>
        <w:rPr>
          <w:iCs/>
        </w:rPr>
      </w:pPr>
      <w:r>
        <w:rPr>
          <w:iCs/>
        </w:rPr>
        <w:lastRenderedPageBreak/>
        <w:t>Trust, listening, mutual care, shared learning, and cooperative governance are not soft values outside the economy.</w:t>
      </w:r>
    </w:p>
    <w:p w14:paraId="6BBE6067" w14:textId="77777777" w:rsidR="00305A28" w:rsidRPr="00B479AE" w:rsidRDefault="00305A28" w:rsidP="00305A28">
      <w:pPr>
        <w:rPr>
          <w:iCs/>
        </w:rPr>
      </w:pPr>
      <w:r>
        <w:rPr>
          <w:iCs/>
        </w:rPr>
        <w:t>They are infrastructure for long-term coordination.</w:t>
      </w:r>
    </w:p>
    <w:p w14:paraId="018541FD" w14:textId="77777777" w:rsidR="00305A28" w:rsidRPr="00B479AE" w:rsidRDefault="00305A28" w:rsidP="00305A28">
      <w:pPr>
        <w:rPr>
          <w:iCs/>
        </w:rPr>
      </w:pPr>
      <w:r>
        <w:rPr>
          <w:iCs/>
        </w:rPr>
        <w:t>Prometheus therefore treats cooperation as a design principle.</w:t>
      </w:r>
    </w:p>
    <w:p w14:paraId="7041300B" w14:textId="77777777" w:rsidR="00305A28" w:rsidRPr="00B479AE" w:rsidRDefault="00305A28" w:rsidP="00305A28">
      <w:pPr>
        <w:rPr>
          <w:iCs/>
        </w:rPr>
      </w:pPr>
      <w:r>
        <w:rPr>
          <w:iCs/>
        </w:rPr>
        <w:t>Not imposed cooperation.</w:t>
      </w:r>
    </w:p>
    <w:p w14:paraId="0FDD0B7D" w14:textId="77777777" w:rsidR="00305A28" w:rsidRPr="00B479AE" w:rsidRDefault="00305A28" w:rsidP="00305A28">
      <w:pPr>
        <w:rPr>
          <w:iCs/>
        </w:rPr>
      </w:pPr>
      <w:r>
        <w:rPr>
          <w:iCs/>
        </w:rPr>
        <w:t>Not naïve harmony.</w:t>
      </w:r>
    </w:p>
    <w:p w14:paraId="2E0E723C" w14:textId="77777777" w:rsidR="00305A28" w:rsidRPr="00B479AE" w:rsidRDefault="00305A28" w:rsidP="00305A28">
      <w:pPr>
        <w:rPr>
          <w:iCs/>
        </w:rPr>
      </w:pPr>
      <w:r>
        <w:rPr>
          <w:iCs/>
        </w:rPr>
        <w:t>But structured, verifiable, role-based cooperation aligned with living-system performance.</w:t>
      </w:r>
    </w:p>
    <w:p w14:paraId="7B4127A2" w14:textId="77777777" w:rsidR="00305A28" w:rsidRPr="00B479AE" w:rsidRDefault="00305A28" w:rsidP="00305A28">
      <w:pPr>
        <w:rPr>
          <w:iCs/>
        </w:rPr>
      </w:pPr>
      <w:r>
        <w:rPr>
          <w:b/>
          <w:iCs/>
        </w:rPr>
        <w:t>The ethical roots of Prometheus</w:t>
      </w:r>
    </w:p>
    <w:p w14:paraId="0D9A68C4" w14:textId="77777777" w:rsidR="00305A28" w:rsidRPr="00B479AE" w:rsidRDefault="00305A28" w:rsidP="00305A28">
      <w:pPr>
        <w:rPr>
          <w:iCs/>
        </w:rPr>
      </w:pPr>
      <w:r>
        <w:rPr>
          <w:b/>
          <w:iCs/>
        </w:rPr>
        <w:t>Prometheus is grounded in a simple ethical recognition:</w:t>
      </w:r>
    </w:p>
    <w:p w14:paraId="77B1E4DE" w14:textId="77777777" w:rsidR="00305A28" w:rsidRPr="00B479AE" w:rsidRDefault="00305A28" w:rsidP="00305A28">
      <w:pPr>
        <w:rPr>
          <w:iCs/>
        </w:rPr>
      </w:pPr>
      <w:r>
        <w:rPr>
          <w:iCs/>
        </w:rPr>
        <w:t>life does not flourish in isolation.</w:t>
      </w:r>
    </w:p>
    <w:p w14:paraId="7EA6054A" w14:textId="77777777" w:rsidR="00305A28" w:rsidRPr="00B479AE" w:rsidRDefault="00305A28" w:rsidP="00305A28">
      <w:pPr>
        <w:rPr>
          <w:iCs/>
        </w:rPr>
      </w:pPr>
      <w:r>
        <w:rPr>
          <w:iCs/>
        </w:rPr>
        <w:t>The river moves water beyond itself.</w:t>
      </w:r>
    </w:p>
    <w:p w14:paraId="4225F6C5" w14:textId="77777777" w:rsidR="00305A28" w:rsidRPr="00B479AE" w:rsidRDefault="00305A28" w:rsidP="00305A28">
      <w:pPr>
        <w:rPr>
          <w:iCs/>
        </w:rPr>
      </w:pPr>
      <w:r>
        <w:rPr>
          <w:iCs/>
        </w:rPr>
        <w:t>The tree gives fruit and shade beyond itself.</w:t>
      </w:r>
    </w:p>
    <w:p w14:paraId="4578CC64" w14:textId="77777777" w:rsidR="00305A28" w:rsidRPr="00B479AE" w:rsidRDefault="00305A28" w:rsidP="00305A28">
      <w:pPr>
        <w:rPr>
          <w:iCs/>
        </w:rPr>
      </w:pPr>
      <w:r>
        <w:rPr>
          <w:iCs/>
        </w:rPr>
        <w:t>The soil feeds life by receiving what falls back into it.</w:t>
      </w:r>
    </w:p>
    <w:p w14:paraId="4645F696" w14:textId="77777777" w:rsidR="00305A28" w:rsidRPr="00B479AE" w:rsidRDefault="00305A28" w:rsidP="00305A28">
      <w:pPr>
        <w:rPr>
          <w:iCs/>
        </w:rPr>
      </w:pPr>
      <w:r>
        <w:rPr>
          <w:iCs/>
        </w:rPr>
        <w:t>The sun radiates without possession.</w:t>
      </w:r>
    </w:p>
    <w:p w14:paraId="0511C5AB" w14:textId="77777777" w:rsidR="00305A28" w:rsidRPr="00B479AE" w:rsidRDefault="00305A28" w:rsidP="00305A28">
      <w:pPr>
        <w:rPr>
          <w:iCs/>
        </w:rPr>
      </w:pPr>
      <w:r>
        <w:rPr>
          <w:iCs/>
        </w:rPr>
        <w:t>Living systems reveal a law of generative circulation.</w:t>
      </w:r>
    </w:p>
    <w:p w14:paraId="15D8D730" w14:textId="77777777" w:rsidR="00305A28" w:rsidRPr="00B479AE" w:rsidRDefault="00305A28" w:rsidP="00305A28">
      <w:pPr>
        <w:rPr>
          <w:iCs/>
        </w:rPr>
      </w:pPr>
      <w:r>
        <w:rPr>
          <w:iCs/>
        </w:rPr>
        <w:t>Value circulates before it accumulates.</w:t>
      </w:r>
    </w:p>
    <w:p w14:paraId="3AC40A67" w14:textId="77777777" w:rsidR="00305A28" w:rsidRPr="00B479AE" w:rsidRDefault="00305A28" w:rsidP="00305A28">
      <w:pPr>
        <w:rPr>
          <w:iCs/>
        </w:rPr>
      </w:pPr>
      <w:r>
        <w:rPr>
          <w:iCs/>
        </w:rPr>
        <w:t>Regeneration begins when human systems learn to participate in that circulation without interrupting it.</w:t>
      </w:r>
    </w:p>
    <w:p w14:paraId="0DCFF394" w14:textId="77777777" w:rsidR="00305A28" w:rsidRPr="00B479AE" w:rsidRDefault="00305A28" w:rsidP="00305A28">
      <w:pPr>
        <w:rPr>
          <w:iCs/>
        </w:rPr>
      </w:pPr>
      <w:r>
        <w:rPr>
          <w:iCs/>
        </w:rPr>
        <w:t>This ethical root gives Prometheus its direction.</w:t>
      </w:r>
    </w:p>
    <w:p w14:paraId="7DC0264A" w14:textId="77777777" w:rsidR="00305A28" w:rsidRPr="00B479AE" w:rsidRDefault="00305A28" w:rsidP="00305A28">
      <w:pPr>
        <w:rPr>
          <w:iCs/>
        </w:rPr>
      </w:pPr>
      <w:r>
        <w:rPr>
          <w:iCs/>
        </w:rPr>
        <w:t>The framework is not built to maximize extraction under a green label.</w:t>
      </w:r>
    </w:p>
    <w:p w14:paraId="4F89E78F" w14:textId="77777777" w:rsidR="00305A28" w:rsidRPr="00B479AE" w:rsidRDefault="00305A28" w:rsidP="00305A28">
      <w:pPr>
        <w:rPr>
          <w:iCs/>
        </w:rPr>
      </w:pPr>
      <w:r>
        <w:rPr>
          <w:iCs/>
        </w:rPr>
        <w:t>It is built to support a sacred pact with Earth, future generations, children, families, communities, and all beings capable of participating in life-enhancing systems.</w:t>
      </w:r>
    </w:p>
    <w:p w14:paraId="78852A65" w14:textId="77777777" w:rsidR="00305A28" w:rsidRPr="00B479AE" w:rsidRDefault="00305A28" w:rsidP="00305A28">
      <w:pPr>
        <w:rPr>
          <w:iCs/>
        </w:rPr>
      </w:pPr>
      <w:r>
        <w:rPr>
          <w:iCs/>
        </w:rPr>
        <w:t>This pact becomes operational when it is translated into rules, governance, MRV, capital discipline, and implementation boundaries.</w:t>
      </w:r>
    </w:p>
    <w:p w14:paraId="27B84F8A" w14:textId="77777777" w:rsidR="00305A28" w:rsidRPr="00B479AE" w:rsidRDefault="00305A28" w:rsidP="00305A28">
      <w:pPr>
        <w:rPr>
          <w:iCs/>
        </w:rPr>
      </w:pPr>
      <w:r>
        <w:rPr>
          <w:iCs/>
        </w:rPr>
        <w:lastRenderedPageBreak/>
        <w:t>Ethics become infrastructure when they shape what the system is allowed to do.</w:t>
      </w:r>
    </w:p>
    <w:p w14:paraId="64D03BDE" w14:textId="77777777" w:rsidR="00305A28" w:rsidRPr="00B479AE" w:rsidRDefault="00305A28" w:rsidP="00305A28">
      <w:pPr>
        <w:rPr>
          <w:iCs/>
        </w:rPr>
      </w:pPr>
      <w:r>
        <w:rPr>
          <w:b/>
          <w:iCs/>
        </w:rPr>
        <w:t>Human infrastructure as capital-market discipline</w:t>
      </w:r>
    </w:p>
    <w:p w14:paraId="2395B294" w14:textId="77777777" w:rsidR="00305A28" w:rsidRPr="00B479AE" w:rsidRDefault="00305A28" w:rsidP="00305A28">
      <w:pPr>
        <w:rPr>
          <w:iCs/>
        </w:rPr>
      </w:pPr>
      <w:r>
        <w:rPr>
          <w:iCs/>
        </w:rPr>
        <w:t>At first glance, human infrastructure may appear distant from capital markets.</w:t>
      </w:r>
    </w:p>
    <w:p w14:paraId="40F0A611" w14:textId="77777777" w:rsidR="00305A28" w:rsidRPr="00B479AE" w:rsidRDefault="00305A28" w:rsidP="00305A28">
      <w:pPr>
        <w:rPr>
          <w:iCs/>
        </w:rPr>
      </w:pPr>
      <w:r>
        <w:rPr>
          <w:iCs/>
        </w:rPr>
        <w:t>In reality, it is central to long-duration investment.</w:t>
      </w:r>
    </w:p>
    <w:p w14:paraId="6B1FACE5" w14:textId="77777777" w:rsidR="00305A28" w:rsidRPr="00B479AE" w:rsidRDefault="00305A28" w:rsidP="00305A28">
      <w:pPr>
        <w:rPr>
          <w:iCs/>
        </w:rPr>
      </w:pPr>
      <w:r>
        <w:rPr>
          <w:iCs/>
        </w:rPr>
        <w:t>Institutional capital depends on governance quality, operational discipline, execution reliability, trust, transparency, and the capacity to manage complexity over time.</w:t>
      </w:r>
    </w:p>
    <w:p w14:paraId="3938BB69" w14:textId="77777777" w:rsidR="00305A28" w:rsidRPr="00B479AE" w:rsidRDefault="00305A28" w:rsidP="00305A28">
      <w:pPr>
        <w:rPr>
          <w:iCs/>
        </w:rPr>
      </w:pPr>
      <w:r>
        <w:rPr>
          <w:iCs/>
        </w:rPr>
        <w:t>All of these are human infrastructure variables.</w:t>
      </w:r>
    </w:p>
    <w:p w14:paraId="507A8C7A" w14:textId="77777777" w:rsidR="00305A28" w:rsidRPr="00B479AE" w:rsidRDefault="00305A28" w:rsidP="00305A28">
      <w:pPr>
        <w:rPr>
          <w:iCs/>
        </w:rPr>
      </w:pPr>
      <w:r>
        <w:rPr>
          <w:iCs/>
        </w:rPr>
        <w:t>A regenerative asset can fail if stewardship is weak.</w:t>
      </w:r>
    </w:p>
    <w:p w14:paraId="086BFC4A" w14:textId="77777777" w:rsidR="00305A28" w:rsidRPr="00B479AE" w:rsidRDefault="00305A28" w:rsidP="00305A28">
      <w:pPr>
        <w:rPr>
          <w:iCs/>
        </w:rPr>
      </w:pPr>
      <w:r>
        <w:rPr>
          <w:iCs/>
        </w:rPr>
        <w:t>A PRU methodology can lose credibility if governance becomes inflated.</w:t>
      </w:r>
    </w:p>
    <w:p w14:paraId="31BA5FCD" w14:textId="77777777" w:rsidR="00305A28" w:rsidRPr="00B479AE" w:rsidRDefault="00305A28" w:rsidP="00305A28">
      <w:pPr>
        <w:rPr>
          <w:iCs/>
        </w:rPr>
      </w:pPr>
      <w:r>
        <w:rPr>
          <w:iCs/>
        </w:rPr>
        <w:t>A token layer can become speculative if participants lack discipline.</w:t>
      </w:r>
    </w:p>
    <w:p w14:paraId="55FA08CC" w14:textId="77777777" w:rsidR="00305A28" w:rsidRPr="00B479AE" w:rsidRDefault="00305A28" w:rsidP="00305A28">
      <w:pPr>
        <w:rPr>
          <w:iCs/>
        </w:rPr>
      </w:pPr>
      <w:r>
        <w:rPr>
          <w:iCs/>
        </w:rPr>
        <w:t>An OHE can underperform if management quality is poor.</w:t>
      </w:r>
    </w:p>
    <w:p w14:paraId="74306554" w14:textId="77777777" w:rsidR="00305A28" w:rsidRPr="00B479AE" w:rsidRDefault="00305A28" w:rsidP="00305A28">
      <w:pPr>
        <w:rPr>
          <w:iCs/>
        </w:rPr>
      </w:pPr>
      <w:r>
        <w:rPr>
          <w:iCs/>
        </w:rPr>
        <w:t>An SPV can become fragile if incentives are misaligned.</w:t>
      </w:r>
    </w:p>
    <w:p w14:paraId="7FAC44F1" w14:textId="77777777" w:rsidR="00305A28" w:rsidRPr="00B479AE" w:rsidRDefault="00305A28" w:rsidP="00305A28">
      <w:pPr>
        <w:rPr>
          <w:iCs/>
        </w:rPr>
      </w:pPr>
      <w:r>
        <w:rPr>
          <w:iCs/>
        </w:rPr>
        <w:t>A verification system can lose trust if human review is weak.</w:t>
      </w:r>
    </w:p>
    <w:p w14:paraId="0EDDD474" w14:textId="77777777" w:rsidR="00305A28" w:rsidRPr="00B479AE" w:rsidRDefault="00305A28" w:rsidP="00305A28">
      <w:pPr>
        <w:rPr>
          <w:iCs/>
        </w:rPr>
      </w:pPr>
      <w:r>
        <w:rPr>
          <w:iCs/>
        </w:rPr>
        <w:t>Prometheus therefore integrates human infrastructure into its risk architecture.</w:t>
      </w:r>
    </w:p>
    <w:p w14:paraId="6F2C2634" w14:textId="77777777" w:rsidR="00305A28" w:rsidRPr="00B479AE" w:rsidRDefault="00305A28" w:rsidP="00305A28">
      <w:pPr>
        <w:rPr>
          <w:iCs/>
        </w:rPr>
      </w:pPr>
      <w:r>
        <w:rPr>
          <w:iCs/>
        </w:rPr>
        <w:t>It recognizes that the quality of human participation affects ecological outcomes, governance reliability, operational continuity, and investor confidence.</w:t>
      </w:r>
    </w:p>
    <w:p w14:paraId="0BC27E59" w14:textId="77777777" w:rsidR="00305A28" w:rsidRPr="00B479AE" w:rsidRDefault="00305A28" w:rsidP="00305A28">
      <w:pPr>
        <w:rPr>
          <w:iCs/>
        </w:rPr>
      </w:pPr>
      <w:r>
        <w:rPr>
          <w:iCs/>
        </w:rPr>
        <w:t>This is not a spiritual aside.</w:t>
      </w:r>
    </w:p>
    <w:p w14:paraId="3F75CDB6" w14:textId="77777777" w:rsidR="00305A28" w:rsidRPr="00B479AE" w:rsidRDefault="00305A28" w:rsidP="00305A28">
      <w:pPr>
        <w:rPr>
          <w:iCs/>
        </w:rPr>
      </w:pPr>
      <w:r>
        <w:rPr>
          <w:iCs/>
        </w:rPr>
        <w:t>It is a capital-readiness condition.</w:t>
      </w:r>
    </w:p>
    <w:p w14:paraId="25618D7E" w14:textId="77777777" w:rsidR="00305A28" w:rsidRPr="00B479AE" w:rsidRDefault="00305A28" w:rsidP="00305A28">
      <w:pPr>
        <w:rPr>
          <w:iCs/>
        </w:rPr>
      </w:pPr>
      <w:r>
        <w:rPr>
          <w:b/>
          <w:iCs/>
        </w:rPr>
        <w:t>The human role in verified regeneration</w:t>
      </w:r>
    </w:p>
    <w:p w14:paraId="2A7DF477" w14:textId="77777777" w:rsidR="00305A28" w:rsidRPr="00B479AE" w:rsidRDefault="00305A28" w:rsidP="00305A28">
      <w:pPr>
        <w:rPr>
          <w:iCs/>
        </w:rPr>
      </w:pPr>
      <w:r>
        <w:rPr>
          <w:iCs/>
        </w:rPr>
        <w:t>Prometheus does not remove the human being from regeneration.</w:t>
      </w:r>
    </w:p>
    <w:p w14:paraId="3D183CF7" w14:textId="77777777" w:rsidR="00305A28" w:rsidRPr="00B479AE" w:rsidRDefault="00305A28" w:rsidP="00305A28">
      <w:pPr>
        <w:rPr>
          <w:iCs/>
        </w:rPr>
      </w:pPr>
      <w:r>
        <w:rPr>
          <w:iCs/>
        </w:rPr>
        <w:t>It restores the human being to a responsible position within it.</w:t>
      </w:r>
    </w:p>
    <w:p w14:paraId="65E7B15C" w14:textId="77777777" w:rsidR="00305A28" w:rsidRPr="00B479AE" w:rsidRDefault="00305A28" w:rsidP="00305A28">
      <w:pPr>
        <w:rPr>
          <w:iCs/>
        </w:rPr>
      </w:pPr>
      <w:r>
        <w:rPr>
          <w:iCs/>
        </w:rPr>
        <w:t>Technology observes.</w:t>
      </w:r>
    </w:p>
    <w:p w14:paraId="048C0A44" w14:textId="77777777" w:rsidR="00305A28" w:rsidRPr="00B479AE" w:rsidRDefault="00305A28" w:rsidP="00305A28">
      <w:pPr>
        <w:rPr>
          <w:iCs/>
        </w:rPr>
      </w:pPr>
      <w:r>
        <w:rPr>
          <w:iCs/>
        </w:rPr>
        <w:t>Sensors measure.</w:t>
      </w:r>
    </w:p>
    <w:p w14:paraId="0B727F24" w14:textId="77777777" w:rsidR="00305A28" w:rsidRPr="00B479AE" w:rsidRDefault="00305A28" w:rsidP="00305A28">
      <w:pPr>
        <w:rPr>
          <w:iCs/>
        </w:rPr>
      </w:pPr>
      <w:r>
        <w:rPr>
          <w:iCs/>
        </w:rPr>
        <w:lastRenderedPageBreak/>
        <w:t>Satellites reveal patterns.</w:t>
      </w:r>
    </w:p>
    <w:p w14:paraId="4284308A" w14:textId="77777777" w:rsidR="00305A28" w:rsidRPr="00B479AE" w:rsidRDefault="00305A28" w:rsidP="00305A28">
      <w:pPr>
        <w:rPr>
          <w:iCs/>
        </w:rPr>
      </w:pPr>
      <w:r>
        <w:rPr>
          <w:iCs/>
        </w:rPr>
        <w:t>AI assists interpretation.</w:t>
      </w:r>
    </w:p>
    <w:p w14:paraId="6446FB44" w14:textId="77777777" w:rsidR="00305A28" w:rsidRPr="00B479AE" w:rsidRDefault="00305A28" w:rsidP="00305A28">
      <w:pPr>
        <w:rPr>
          <w:iCs/>
        </w:rPr>
      </w:pPr>
      <w:r>
        <w:rPr>
          <w:iCs/>
        </w:rPr>
        <w:t>Holochain preserves agent-centric coordination.</w:t>
      </w:r>
    </w:p>
    <w:p w14:paraId="12225771" w14:textId="77777777" w:rsidR="00305A28" w:rsidRPr="00B479AE" w:rsidRDefault="00305A28" w:rsidP="00305A28">
      <w:pPr>
        <w:rPr>
          <w:iCs/>
        </w:rPr>
      </w:pPr>
      <w:r>
        <w:rPr>
          <w:iCs/>
        </w:rPr>
        <w:t>Valueflows structures events.</w:t>
      </w:r>
    </w:p>
    <w:p w14:paraId="4A814791" w14:textId="77777777" w:rsidR="00305A28" w:rsidRPr="00B479AE" w:rsidRDefault="00305A28" w:rsidP="00305A28">
      <w:pPr>
        <w:rPr>
          <w:iCs/>
        </w:rPr>
      </w:pPr>
      <w:r>
        <w:rPr>
          <w:iCs/>
        </w:rPr>
        <w:t>PRU translates verified performance.</w:t>
      </w:r>
    </w:p>
    <w:p w14:paraId="5CA36462" w14:textId="77777777" w:rsidR="00305A28" w:rsidRPr="00B479AE" w:rsidRDefault="00305A28" w:rsidP="00305A28">
      <w:pPr>
        <w:rPr>
          <w:iCs/>
        </w:rPr>
      </w:pPr>
      <w:r>
        <w:rPr>
          <w:iCs/>
        </w:rPr>
        <w:t>Capital allocates resources.</w:t>
      </w:r>
    </w:p>
    <w:p w14:paraId="034EF439" w14:textId="77777777" w:rsidR="00305A28" w:rsidRPr="00B479AE" w:rsidRDefault="00305A28" w:rsidP="00305A28">
      <w:pPr>
        <w:rPr>
          <w:iCs/>
        </w:rPr>
      </w:pPr>
      <w:r>
        <w:rPr>
          <w:iCs/>
        </w:rPr>
        <w:t>Yet human beings still steward land, interpret context, resolve conflict, make commitments, and choose whether to align with living systems or extract from them.</w:t>
      </w:r>
    </w:p>
    <w:p w14:paraId="06FBE269" w14:textId="77777777" w:rsidR="00305A28" w:rsidRPr="00B479AE" w:rsidRDefault="00305A28" w:rsidP="00305A28">
      <w:pPr>
        <w:rPr>
          <w:iCs/>
        </w:rPr>
      </w:pPr>
      <w:r>
        <w:rPr>
          <w:iCs/>
        </w:rPr>
        <w:t>The human role is therefore not replaced.</w:t>
      </w:r>
    </w:p>
    <w:p w14:paraId="0829965D" w14:textId="77777777" w:rsidR="00305A28" w:rsidRPr="00B479AE" w:rsidRDefault="00305A28" w:rsidP="00305A28">
      <w:pPr>
        <w:rPr>
          <w:iCs/>
        </w:rPr>
      </w:pPr>
      <w:r>
        <w:rPr>
          <w:iCs/>
        </w:rPr>
        <w:t>It is clarified.</w:t>
      </w:r>
    </w:p>
    <w:p w14:paraId="3E7A2B71" w14:textId="77777777" w:rsidR="00305A28" w:rsidRPr="00B479AE" w:rsidRDefault="00305A28" w:rsidP="00305A28">
      <w:pPr>
        <w:rPr>
          <w:iCs/>
        </w:rPr>
      </w:pPr>
      <w:r>
        <w:rPr>
          <w:iCs/>
        </w:rPr>
        <w:t>A regenerative civilization requires human beings capable of acting as stewards rather than consumers, participants rather than spectators, and co-creators rather than extractors.</w:t>
      </w:r>
    </w:p>
    <w:p w14:paraId="6FE16B70" w14:textId="77777777" w:rsidR="00305A28" w:rsidRPr="00B479AE" w:rsidRDefault="00305A28" w:rsidP="00305A28">
      <w:pPr>
        <w:rPr>
          <w:iCs/>
        </w:rPr>
      </w:pPr>
      <w:r>
        <w:rPr>
          <w:b/>
          <w:iCs/>
        </w:rPr>
        <w:t>Transition to the next part</w:t>
      </w:r>
    </w:p>
    <w:p w14:paraId="35E39562" w14:textId="77777777" w:rsidR="00305A28" w:rsidRPr="00B479AE" w:rsidRDefault="00305A28" w:rsidP="00305A28">
      <w:pPr>
        <w:rPr>
          <w:iCs/>
        </w:rPr>
      </w:pPr>
      <w:r>
        <w:rPr>
          <w:iCs/>
        </w:rPr>
        <w:t>Human infrastructure establishes the internal and governance conditions for regeneration.</w:t>
      </w:r>
    </w:p>
    <w:p w14:paraId="76E6A771" w14:textId="77777777" w:rsidR="00305A28" w:rsidRPr="00B479AE" w:rsidRDefault="00305A28" w:rsidP="00305A28">
      <w:pPr>
        <w:rPr>
          <w:iCs/>
        </w:rPr>
      </w:pPr>
      <w:r>
        <w:rPr>
          <w:iCs/>
        </w:rPr>
        <w:t>The next part turns to the biophysical foundation.</w:t>
      </w:r>
    </w:p>
    <w:p w14:paraId="09B287E6" w14:textId="77777777" w:rsidR="00305A28" w:rsidRPr="00B479AE" w:rsidRDefault="00305A28" w:rsidP="00305A28">
      <w:pPr>
        <w:rPr>
          <w:iCs/>
        </w:rPr>
      </w:pPr>
      <w:r>
        <w:rPr>
          <w:iCs/>
        </w:rPr>
        <w:t>If human coherence provides stewardship capacity, ecological science provides the measurable basis of regeneration itself.</w:t>
      </w:r>
    </w:p>
    <w:p w14:paraId="2114411F" w14:textId="77777777" w:rsidR="00305A28" w:rsidRDefault="00305A28" w:rsidP="00305A28">
      <w:pPr>
        <w:rPr>
          <w:iCs/>
        </w:rPr>
      </w:pPr>
      <w:r>
        <w:rPr>
          <w:iCs/>
        </w:rPr>
        <w:t>The following section develops the scientific foundations of Prometheus: soil, water, biodiversity, syntropic succession, ecological relationships, and the measurable dynamics through which living systems regenerate.</w:t>
      </w:r>
    </w:p>
    <w:p w14:paraId="21130F71" w14:textId="77777777" w:rsidR="007E454C" w:rsidRPr="00B479AE" w:rsidRDefault="007E454C" w:rsidP="00305A28">
      <w:pPr>
        <w:rPr>
          <w:iCs/>
        </w:rPr>
      </w:pPr>
    </w:p>
    <w:p w14:paraId="734418F8" w14:textId="77777777" w:rsidR="00EE4728" w:rsidRPr="00B479AE" w:rsidRDefault="00EE4728" w:rsidP="002B4800">
      <w:pPr>
        <w:pStyle w:val="Titolo1"/>
        <w:rPr>
          <w:rFonts w:ascii="Baskerville Old Face" w:hAnsi="Baskerville Old Face"/>
          <w:bCs/>
          <w:iCs/>
          <w:szCs w:val="24"/>
        </w:rPr>
      </w:pPr>
      <w:r>
        <w:rPr>
          <w:rFonts w:ascii="Baskerville Old Face" w:eastAsia="Baskerville Old Face" w:hAnsi="Baskerville Old Face" w:cs="Baskerville Old Face"/>
          <w:iCs/>
          <w:szCs w:val="24"/>
        </w:rPr>
        <w:t>PART III - Biophysical Foundation of Regeneration</w:t>
      </w:r>
    </w:p>
    <w:p w14:paraId="167EE7C5" w14:textId="77777777" w:rsidR="00EE4728" w:rsidRPr="00B479AE" w:rsidRDefault="00EE4728" w:rsidP="00EE4728">
      <w:pPr>
        <w:rPr>
          <w:iCs/>
        </w:rPr>
      </w:pPr>
      <w:r>
        <w:rPr>
          <w:b/>
          <w:iCs/>
        </w:rPr>
        <w:t>Regeneration as measurable life-process</w:t>
      </w:r>
    </w:p>
    <w:p w14:paraId="1D8E25D8" w14:textId="77777777" w:rsidR="00EE4728" w:rsidRPr="00B479AE" w:rsidRDefault="00EE4728" w:rsidP="00EE4728">
      <w:pPr>
        <w:rPr>
          <w:iCs/>
        </w:rPr>
      </w:pPr>
      <w:r>
        <w:rPr>
          <w:iCs/>
        </w:rPr>
        <w:t>Regeneration is not a metaphor. It is a measurable property of living systems.</w:t>
      </w:r>
    </w:p>
    <w:p w14:paraId="714E8890" w14:textId="77777777" w:rsidR="00EE4728" w:rsidRPr="00B479AE" w:rsidRDefault="00EE4728" w:rsidP="00EE4728">
      <w:pPr>
        <w:rPr>
          <w:iCs/>
        </w:rPr>
      </w:pPr>
      <w:r>
        <w:rPr>
          <w:iCs/>
        </w:rPr>
        <w:lastRenderedPageBreak/>
        <w:t>A living system regenerates when its capacity to support life, organize energy, circulate nutrients, retain water, host biodiversity, produce biomass, and adapt to stress increases over time.</w:t>
      </w:r>
    </w:p>
    <w:p w14:paraId="6CD9E5E2" w14:textId="77777777" w:rsidR="00EE4728" w:rsidRPr="00B479AE" w:rsidRDefault="00EE4728" w:rsidP="00EE4728">
      <w:pPr>
        <w:rPr>
          <w:iCs/>
        </w:rPr>
      </w:pPr>
      <w:r>
        <w:rPr>
          <w:iCs/>
        </w:rPr>
        <w:t>In ecological terms, regeneration can be observed through changes in soil structure, organic matter, microbial activity, water infiltration, vegetation complexity, biodiversity, biomass cycling, productive stability, and resilience under disturbance.</w:t>
      </w:r>
    </w:p>
    <w:p w14:paraId="7E550CC1" w14:textId="77777777" w:rsidR="0020351E" w:rsidRPr="00B479AE" w:rsidRDefault="0020351E" w:rsidP="0020351E">
      <w:pPr>
        <w:rPr>
          <w:b/>
          <w:bCs/>
          <w:iCs/>
        </w:rPr>
      </w:pPr>
      <w:r>
        <w:rPr>
          <w:b/>
          <w:iCs/>
        </w:rPr>
        <w:t>Regenerative Performance Function</w:t>
      </w:r>
    </w:p>
    <w:p w14:paraId="1FD7397B" w14:textId="77777777" w:rsidR="0020351E" w:rsidRPr="00B479AE" w:rsidRDefault="0020351E" w:rsidP="0020351E">
      <w:pPr>
        <w:rPr>
          <w:iCs/>
        </w:rPr>
      </w:pPr>
      <w:r>
        <w:rPr>
          <w:iCs/>
        </w:rPr>
        <w:t>Regeneration is not a single-variable outcome.</w:t>
      </w:r>
    </w:p>
    <w:p w14:paraId="1EC4F6C8" w14:textId="77777777" w:rsidR="0020351E" w:rsidRPr="00B479AE" w:rsidRDefault="0020351E" w:rsidP="0020351E">
      <w:pPr>
        <w:rPr>
          <w:iCs/>
        </w:rPr>
      </w:pPr>
      <w:r>
        <w:rPr>
          <w:iCs/>
        </w:rPr>
        <w:t>It emerges from the interaction among soil, water, biodiversity, management, time, succession, stratification, and ecological context.</w:t>
      </w:r>
    </w:p>
    <w:p w14:paraId="053C1AFF" w14:textId="77777777" w:rsidR="0020351E" w:rsidRPr="00B479AE" w:rsidRDefault="0020351E" w:rsidP="0020351E">
      <w:pPr>
        <w:rPr>
          <w:iCs/>
        </w:rPr>
      </w:pPr>
      <w:r>
        <w:rPr>
          <w:b/>
          <w:iCs/>
        </w:rPr>
        <w:t>A simplified regenerative performance function may be expressed as:</w:t>
      </w:r>
    </w:p>
    <w:p w14:paraId="6DE44EEC" w14:textId="77777777" w:rsidR="0020351E" w:rsidRPr="00B479AE" w:rsidRDefault="0020351E" w:rsidP="0020351E">
      <w:pPr>
        <w:rPr>
          <w:iCs/>
        </w:rPr>
      </w:pPr>
      <w:r>
        <w:rPr>
          <w:b/>
          <w:iCs/>
        </w:rPr>
        <w:t>Regeneration = f(soil, water, biodiversity, management, time, succession, stratification)</w:t>
      </w:r>
    </w:p>
    <w:p w14:paraId="6AB4ACF7" w14:textId="77777777" w:rsidR="0020351E" w:rsidRPr="00B479AE" w:rsidRDefault="0020351E" w:rsidP="0020351E">
      <w:pPr>
        <w:rPr>
          <w:iCs/>
        </w:rPr>
      </w:pPr>
      <w:r>
        <w:rPr>
          <w:iCs/>
        </w:rPr>
        <w:t>This formulation is not intended to reduce regeneration to a mechanical equation.</w:t>
      </w:r>
    </w:p>
    <w:p w14:paraId="305C7C0A" w14:textId="77777777" w:rsidR="0020351E" w:rsidRPr="00B479AE" w:rsidRDefault="0020351E" w:rsidP="0020351E">
      <w:pPr>
        <w:rPr>
          <w:iCs/>
        </w:rPr>
      </w:pPr>
      <w:r>
        <w:rPr>
          <w:iCs/>
        </w:rPr>
        <w:t>It is a conceptual and methodological expression.</w:t>
      </w:r>
    </w:p>
    <w:p w14:paraId="670F4C38" w14:textId="77777777" w:rsidR="0020351E" w:rsidRPr="00B479AE" w:rsidRDefault="0020351E" w:rsidP="0020351E">
      <w:pPr>
        <w:rPr>
          <w:iCs/>
        </w:rPr>
      </w:pPr>
      <w:r>
        <w:rPr>
          <w:b/>
          <w:iCs/>
        </w:rPr>
        <w:t>It clarifies that regenerative performance depends on multiple interacting dimensions:</w:t>
      </w:r>
    </w:p>
    <w:p w14:paraId="50EBF036" w14:textId="77777777" w:rsidR="0020351E" w:rsidRPr="00B479AE" w:rsidRDefault="0020351E" w:rsidP="0020351E">
      <w:pPr>
        <w:rPr>
          <w:iCs/>
        </w:rPr>
      </w:pPr>
      <w:r>
        <w:rPr>
          <w:iCs/>
        </w:rPr>
        <w:t>soil function;</w:t>
        <w:br/>
        <w:t>water retention and circulation;</w:t>
        <w:br/>
        <w:t>biodiversity and functional diversity;</w:t>
        <w:br/>
        <w:t>management quality;</w:t>
        <w:br/>
        <w:t>time and biological maturation;</w:t>
        <w:br/>
        <w:t>successional dynamics;</w:t>
        <w:br/>
        <w:t>stratified photosynthetic architecture.</w:t>
      </w:r>
    </w:p>
    <w:p w14:paraId="066B28BA" w14:textId="77777777" w:rsidR="0020351E" w:rsidRPr="00B479AE" w:rsidRDefault="0020351E" w:rsidP="0020351E">
      <w:pPr>
        <w:rPr>
          <w:iCs/>
        </w:rPr>
      </w:pPr>
      <w:r>
        <w:rPr>
          <w:iCs/>
        </w:rPr>
        <w:t>A regenerative system should therefore not be evaluated only by immediate yield.</w:t>
      </w:r>
    </w:p>
    <w:p w14:paraId="58062AA1" w14:textId="77777777" w:rsidR="0020351E" w:rsidRPr="00B479AE" w:rsidRDefault="0020351E" w:rsidP="0020351E">
      <w:pPr>
        <w:rPr>
          <w:iCs/>
        </w:rPr>
      </w:pPr>
      <w:r>
        <w:rPr>
          <w:iCs/>
        </w:rPr>
        <w:t>It should be evaluated by the degree to which it increases the future capacity of the living system to remain fertile, productive, resilient, diverse, and adaptive over time.</w:t>
      </w:r>
    </w:p>
    <w:p w14:paraId="7F9E5221" w14:textId="77777777" w:rsidR="0020351E" w:rsidRPr="00B479AE" w:rsidRDefault="0020351E" w:rsidP="0020351E">
      <w:pPr>
        <w:rPr>
          <w:iCs/>
        </w:rPr>
      </w:pPr>
      <w:r>
        <w:rPr>
          <w:b/>
          <w:iCs/>
        </w:rPr>
        <w:t>The boundary condition is:</w:t>
      </w:r>
    </w:p>
    <w:p w14:paraId="77C1AE8D" w14:textId="77777777" w:rsidR="0020351E" w:rsidRPr="007E454C" w:rsidRDefault="0020351E" w:rsidP="0020351E">
      <w:pPr>
        <w:rPr>
          <w:iCs/>
        </w:rPr>
      </w:pPr>
      <w:r>
        <w:rPr>
          <w:b/>
          <w:iCs/>
        </w:rPr>
        <w:t>Regenerative performance ∝ design × management × context</w:t>
      </w:r>
    </w:p>
    <w:p w14:paraId="5C524D15" w14:textId="77777777" w:rsidR="0020351E" w:rsidRPr="00B479AE" w:rsidRDefault="0020351E" w:rsidP="0020351E">
      <w:pPr>
        <w:rPr>
          <w:iCs/>
        </w:rPr>
      </w:pPr>
      <w:r>
        <w:rPr>
          <w:iCs/>
        </w:rPr>
        <w:lastRenderedPageBreak/>
        <w:t>This means that regeneration is not automatic.</w:t>
      </w:r>
    </w:p>
    <w:p w14:paraId="5C641431" w14:textId="77777777" w:rsidR="0020351E" w:rsidRPr="00B479AE" w:rsidRDefault="0020351E" w:rsidP="0020351E">
      <w:pPr>
        <w:rPr>
          <w:iCs/>
        </w:rPr>
      </w:pPr>
      <w:r>
        <w:rPr>
          <w:iCs/>
        </w:rPr>
        <w:t>A system does not become regenerative merely because it uses regenerative language, diverse planting, syntropic terminology, or ecological intention.</w:t>
      </w:r>
    </w:p>
    <w:p w14:paraId="0667756B" w14:textId="77777777" w:rsidR="0020351E" w:rsidRPr="00B479AE" w:rsidRDefault="0020351E" w:rsidP="0020351E">
      <w:pPr>
        <w:rPr>
          <w:iCs/>
        </w:rPr>
      </w:pPr>
      <w:r>
        <w:rPr>
          <w:iCs/>
        </w:rPr>
        <w:t>Its performance depends on the quality of design, the continuity of stewardship, the suitability of species selection, the hydrological context, the soil baseline, the climatic conditions, the maturity of the system, and the feedback discipline through which it is managed.</w:t>
      </w:r>
    </w:p>
    <w:p w14:paraId="4A1046A3" w14:textId="77777777" w:rsidR="0020351E" w:rsidRPr="00B479AE" w:rsidRDefault="0020351E" w:rsidP="0020351E">
      <w:pPr>
        <w:rPr>
          <w:iCs/>
        </w:rPr>
      </w:pPr>
      <w:r>
        <w:rPr>
          <w:iCs/>
        </w:rPr>
        <w:t>This is essential for Prometheus.</w:t>
      </w:r>
    </w:p>
    <w:p w14:paraId="6D72C0F7" w14:textId="77777777" w:rsidR="0020351E" w:rsidRPr="00B479AE" w:rsidRDefault="0020351E" w:rsidP="0020351E">
      <w:pPr>
        <w:rPr>
          <w:iCs/>
        </w:rPr>
      </w:pPr>
      <w:r>
        <w:rPr>
          <w:iCs/>
        </w:rPr>
        <w:t>The One Human Ecosystem is not treated as a decorative ecological unit.</w:t>
      </w:r>
    </w:p>
    <w:p w14:paraId="6661B731" w14:textId="77777777" w:rsidR="0020351E" w:rsidRPr="00B479AE" w:rsidRDefault="0020351E" w:rsidP="0020351E">
      <w:pPr>
        <w:rPr>
          <w:iCs/>
        </w:rPr>
      </w:pPr>
      <w:r>
        <w:rPr>
          <w:iCs/>
        </w:rPr>
        <w:t>It is treated as a living infrastructure whose performance must be observed, measured, verified, and improved through time. The operational implication is clear:</w:t>
      </w:r>
    </w:p>
    <w:p w14:paraId="4DBDCF8E" w14:textId="77777777" w:rsidR="0020351E" w:rsidRPr="00B479AE" w:rsidRDefault="0020351E" w:rsidP="0020351E">
      <w:pPr>
        <w:rPr>
          <w:iCs/>
        </w:rPr>
      </w:pPr>
      <w:r>
        <w:rPr>
          <w:iCs/>
        </w:rPr>
        <w:t>design creates potential;</w:t>
        <w:br/>
        <w:t>management activates potential;</w:t>
        <w:br/>
        <w:t>context conditions potential;</w:t>
        <w:br/>
        <w:t>time tests potential;</w:t>
        <w:br/>
        <w:t>MRV verifies performance.</w:t>
      </w:r>
    </w:p>
    <w:p w14:paraId="05D064FD" w14:textId="77777777" w:rsidR="0020351E" w:rsidRPr="00B479AE" w:rsidRDefault="0020351E" w:rsidP="0020351E">
      <w:pPr>
        <w:rPr>
          <w:iCs/>
        </w:rPr>
      </w:pPr>
      <w:r>
        <w:rPr>
          <w:iCs/>
        </w:rPr>
        <w:t>Only verified performance may become relevant to PRU logic.</w:t>
      </w:r>
    </w:p>
    <w:p w14:paraId="26BEEEB1" w14:textId="77777777" w:rsidR="00EE4728" w:rsidRPr="00B479AE" w:rsidRDefault="00EE4728" w:rsidP="00EE4728">
      <w:pPr>
        <w:rPr>
          <w:iCs/>
        </w:rPr>
      </w:pPr>
      <w:r>
        <w:rPr>
          <w:iCs/>
        </w:rPr>
        <w:t>In economic terms, regeneration becomes relevant when these changes increase the long-term productive capacity of a territory while reducing fragility, dependency, and systemic risk.</w:t>
      </w:r>
    </w:p>
    <w:p w14:paraId="05D7B94C" w14:textId="77777777" w:rsidR="00EE4728" w:rsidRPr="00B479AE" w:rsidRDefault="00EE4728" w:rsidP="00EE4728">
      <w:pPr>
        <w:rPr>
          <w:iCs/>
        </w:rPr>
      </w:pPr>
      <w:r>
        <w:rPr>
          <w:iCs/>
        </w:rPr>
        <w:t>Prometheus begins from this biophysical reality.</w:t>
      </w:r>
    </w:p>
    <w:p w14:paraId="3FEC468A" w14:textId="77777777" w:rsidR="00EE4728" w:rsidRPr="00B479AE" w:rsidRDefault="00EE4728" w:rsidP="00EE4728">
      <w:pPr>
        <w:rPr>
          <w:iCs/>
        </w:rPr>
      </w:pPr>
      <w:r>
        <w:rPr>
          <w:iCs/>
        </w:rPr>
        <w:t>The framework does not treat regeneration as a decorative sustainability label.</w:t>
      </w:r>
    </w:p>
    <w:p w14:paraId="665B033B" w14:textId="77777777" w:rsidR="00EE4728" w:rsidRPr="00B479AE" w:rsidRDefault="00EE4728" w:rsidP="00EE4728">
      <w:pPr>
        <w:rPr>
          <w:iCs/>
        </w:rPr>
      </w:pPr>
      <w:r>
        <w:rPr>
          <w:iCs/>
        </w:rPr>
        <w:t>It treats regeneration as the increase of living-system coherence.</w:t>
      </w:r>
    </w:p>
    <w:p w14:paraId="4C97EC3D" w14:textId="77777777" w:rsidR="00EE4728" w:rsidRPr="00B479AE" w:rsidRDefault="00EE4728" w:rsidP="00EE4728">
      <w:pPr>
        <w:rPr>
          <w:iCs/>
        </w:rPr>
      </w:pPr>
      <w:r>
        <w:rPr>
          <w:iCs/>
        </w:rPr>
        <w:t>This coherence can be observed, measured, interpreted, verified, and progressively translated into capital-admissible value.</w:t>
      </w:r>
    </w:p>
    <w:p w14:paraId="7B4EB906" w14:textId="77777777" w:rsidR="00EE4728" w:rsidRPr="00B479AE" w:rsidRDefault="00EE4728" w:rsidP="00EE4728">
      <w:pPr>
        <w:rPr>
          <w:iCs/>
        </w:rPr>
      </w:pPr>
      <w:r>
        <w:rPr>
          <w:b/>
          <w:iCs/>
        </w:rPr>
        <w:t>Scientific evidence hierarchy</w:t>
      </w:r>
    </w:p>
    <w:p w14:paraId="161D055B" w14:textId="77777777" w:rsidR="00EE4728" w:rsidRPr="00B479AE" w:rsidRDefault="00EE4728" w:rsidP="00EE4728">
      <w:pPr>
        <w:rPr>
          <w:iCs/>
        </w:rPr>
      </w:pPr>
      <w:r>
        <w:rPr>
          <w:iCs/>
        </w:rPr>
        <w:t>Prometheus adopts an explicit hierarchy of evidence.</w:t>
      </w:r>
    </w:p>
    <w:p w14:paraId="7263365E" w14:textId="77777777" w:rsidR="00EE4728" w:rsidRPr="00B479AE" w:rsidRDefault="00EE4728" w:rsidP="00EE4728">
      <w:pPr>
        <w:rPr>
          <w:iCs/>
        </w:rPr>
      </w:pPr>
      <w:r>
        <w:rPr>
          <w:iCs/>
        </w:rPr>
        <w:lastRenderedPageBreak/>
        <w:t>This hierarchy is necessary because regenerative systems operate across multiple domains: soil science, agroecology, hydrology, biodiversity, nutrition, human health, complexity science, distributed systems, and finance.</w:t>
      </w:r>
    </w:p>
    <w:p w14:paraId="6329AAD5" w14:textId="77777777" w:rsidR="00EE4728" w:rsidRPr="00B479AE" w:rsidRDefault="00EE4728" w:rsidP="00EE4728">
      <w:pPr>
        <w:rPr>
          <w:iCs/>
        </w:rPr>
      </w:pPr>
      <w:r>
        <w:rPr>
          <w:iCs/>
        </w:rPr>
        <w:t>Some domains are well established.</w:t>
      </w:r>
    </w:p>
    <w:p w14:paraId="508BA2CA" w14:textId="77777777" w:rsidR="00EE4728" w:rsidRPr="00B479AE" w:rsidRDefault="00EE4728" w:rsidP="00EE4728">
      <w:pPr>
        <w:rPr>
          <w:iCs/>
        </w:rPr>
      </w:pPr>
      <w:r>
        <w:rPr>
          <w:iCs/>
        </w:rPr>
        <w:t>Others are emerging.</w:t>
      </w:r>
    </w:p>
    <w:p w14:paraId="17F1116D" w14:textId="77777777" w:rsidR="00EE4728" w:rsidRPr="00B479AE" w:rsidRDefault="00EE4728" w:rsidP="00EE4728">
      <w:pPr>
        <w:rPr>
          <w:iCs/>
        </w:rPr>
      </w:pPr>
      <w:r>
        <w:rPr>
          <w:iCs/>
        </w:rPr>
        <w:t>Some remain exploratory and must be treated as research directions rather than as core underwriting assumptions.</w:t>
      </w:r>
    </w:p>
    <w:p w14:paraId="1636479C" w14:textId="77777777" w:rsidR="00EE4728" w:rsidRPr="00B479AE" w:rsidRDefault="00EE4728" w:rsidP="00EE4728">
      <w:pPr>
        <w:rPr>
          <w:iCs/>
        </w:rPr>
      </w:pPr>
      <w:r>
        <w:rPr>
          <w:iCs/>
        </w:rPr>
        <w:t>The Prometheus framework therefore distinguishes three levels of scientific evidence.</w:t>
      </w:r>
    </w:p>
    <w:p w14:paraId="3B65EA50" w14:textId="77777777" w:rsidR="00DD592F" w:rsidRPr="00B479AE" w:rsidRDefault="00DD592F" w:rsidP="00DD592F">
      <w:pPr>
        <w:rPr>
          <w:b/>
          <w:bCs/>
          <w:iCs/>
        </w:rPr>
      </w:pPr>
      <w:r>
        <w:rPr>
          <w:b/>
          <w:iCs/>
        </w:rPr>
        <w:t>Scientific Evidence Hierarchy</w:t>
      </w:r>
    </w:p>
    <w:p w14:paraId="4FDAD335" w14:textId="77777777" w:rsidR="00DD592F" w:rsidRPr="00B479AE" w:rsidRDefault="00DD592F" w:rsidP="00DD592F">
      <w:pPr>
        <w:rPr>
          <w:iCs/>
        </w:rPr>
      </w:pPr>
      <w:r>
        <w:rPr>
          <w:iCs/>
        </w:rPr>
        <w:t>Prometheus classifies scientific claims according to evidence maturity.</w:t>
      </w:r>
    </w:p>
    <w:p w14:paraId="18E5716C" w14:textId="77777777" w:rsidR="00DD592F" w:rsidRDefault="00DD592F" w:rsidP="00DD592F">
      <w:pPr>
        <w:rPr>
          <w:iCs/>
        </w:rPr>
      </w:pPr>
      <w:r>
        <w:rPr>
          <w:iCs/>
        </w:rPr>
        <w:t xml:space="preserve">This protects the system from overclaiming while allowing it to remain open to emerging science.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9"/>
        <w:gridCol w:w="2668"/>
        <w:gridCol w:w="3570"/>
        <w:gridCol w:w="2081"/>
      </w:tblGrid>
      <w:tr w:rsidR="00DD592F" w:rsidRPr="00627873" w14:paraId="024ABAF1" w14:textId="77777777" w:rsidTr="00DD592F">
        <w:trPr>
          <w:cantSplit/>
          <w:tblHeader/>
          <w:tblCellSpacing w:w="15" w:type="dxa"/>
          <w:jc w:val="center"/>
        </w:trPr>
        <w:tc>
          <w:tcPr>
            <w:tcW w:w="0" w:type="auto"/>
            <w:hideMark/>
          </w:tcPr>
          <w:p w14:paraId="353CF58E" w14:textId="77777777" w:rsidR="00DD592F" w:rsidRPr="00627873" w:rsidRDefault="00DD592F" w:rsidP="00DD592F">
            <w:pPr>
              <w:rPr>
                <w:b/>
                <w:bCs/>
                <w:iCs/>
                <w:sz w:val="18"/>
                <w:szCs w:val="18"/>
              </w:rPr>
            </w:pPr>
            <w:r>
              <w:rPr>
                <w:b/>
                <w:iCs/>
                <w:sz w:val="18"/>
                <w:szCs w:val="18"/>
              </w:rPr>
              <w:t>Evidence tier</w:t>
            </w:r>
          </w:p>
        </w:tc>
        <w:tc>
          <w:tcPr>
            <w:tcW w:w="0" w:type="auto"/>
            <w:hideMark/>
          </w:tcPr>
          <w:p w14:paraId="7EA520B3" w14:textId="77777777" w:rsidR="00DD592F" w:rsidRPr="00627873" w:rsidRDefault="00DD592F" w:rsidP="00DD592F">
            <w:pPr>
              <w:rPr>
                <w:b/>
                <w:bCs/>
                <w:iCs/>
                <w:sz w:val="18"/>
                <w:szCs w:val="18"/>
              </w:rPr>
            </w:pPr>
            <w:r>
              <w:rPr>
                <w:b/>
                <w:iCs/>
                <w:sz w:val="18"/>
                <w:szCs w:val="18"/>
              </w:rPr>
              <w:t>Meaning</w:t>
            </w:r>
          </w:p>
        </w:tc>
        <w:tc>
          <w:tcPr>
            <w:tcW w:w="0" w:type="auto"/>
            <w:hideMark/>
          </w:tcPr>
          <w:p w14:paraId="1FE4643F" w14:textId="77777777" w:rsidR="00DD592F" w:rsidRPr="00627873" w:rsidRDefault="00DD592F" w:rsidP="00DD592F">
            <w:pPr>
              <w:rPr>
                <w:b/>
                <w:bCs/>
                <w:iCs/>
                <w:sz w:val="18"/>
                <w:szCs w:val="18"/>
              </w:rPr>
            </w:pPr>
            <w:r>
              <w:rPr>
                <w:b/>
                <w:iCs/>
                <w:sz w:val="18"/>
                <w:szCs w:val="18"/>
              </w:rPr>
              <w:t>Examples</w:t>
            </w:r>
          </w:p>
        </w:tc>
        <w:tc>
          <w:tcPr>
            <w:tcW w:w="0" w:type="auto"/>
            <w:hideMark/>
          </w:tcPr>
          <w:p w14:paraId="17E68A0C" w14:textId="77777777" w:rsidR="00DD592F" w:rsidRPr="00627873" w:rsidRDefault="00DD592F" w:rsidP="00DD592F">
            <w:pPr>
              <w:rPr>
                <w:b/>
                <w:bCs/>
                <w:iCs/>
                <w:sz w:val="18"/>
                <w:szCs w:val="18"/>
              </w:rPr>
            </w:pPr>
            <w:r>
              <w:rPr>
                <w:b/>
                <w:iCs/>
                <w:sz w:val="18"/>
                <w:szCs w:val="18"/>
              </w:rPr>
              <w:t>Use inside Prometheus</w:t>
            </w:r>
          </w:p>
        </w:tc>
      </w:tr>
      <w:tr w:rsidR="00DD592F" w:rsidRPr="00627873" w14:paraId="0F3F58D8" w14:textId="77777777" w:rsidTr="00DD592F">
        <w:trPr>
          <w:cantSplit/>
          <w:tblCellSpacing w:w="15" w:type="dxa"/>
          <w:jc w:val="center"/>
        </w:trPr>
        <w:tc>
          <w:tcPr>
            <w:tcW w:w="0" w:type="auto"/>
            <w:hideMark/>
          </w:tcPr>
          <w:p w14:paraId="07F25518" w14:textId="77777777" w:rsidR="00DD592F" w:rsidRPr="00627873" w:rsidRDefault="00DD592F" w:rsidP="00DD592F">
            <w:pPr>
              <w:rPr>
                <w:iCs/>
                <w:sz w:val="18"/>
                <w:szCs w:val="18"/>
              </w:rPr>
            </w:pPr>
            <w:r>
              <w:rPr>
                <w:b/>
                <w:iCs/>
                <w:sz w:val="18"/>
                <w:szCs w:val="18"/>
              </w:rPr>
              <w:t>Tier 1 — Established science</w:t>
            </w:r>
          </w:p>
        </w:tc>
        <w:tc>
          <w:tcPr>
            <w:tcW w:w="0" w:type="auto"/>
            <w:hideMark/>
          </w:tcPr>
          <w:p w14:paraId="76B72D45" w14:textId="77777777" w:rsidR="00DD592F" w:rsidRPr="00627873" w:rsidRDefault="00DD592F" w:rsidP="00DD592F">
            <w:pPr>
              <w:rPr>
                <w:iCs/>
                <w:sz w:val="18"/>
                <w:szCs w:val="18"/>
              </w:rPr>
            </w:pPr>
            <w:r>
              <w:rPr>
                <w:iCs/>
                <w:sz w:val="18"/>
                <w:szCs w:val="18"/>
              </w:rPr>
              <w:t>Domains supported by strong empirical evidence, broad scientific acceptance, and repeated practical validation</w:t>
            </w:r>
          </w:p>
        </w:tc>
        <w:tc>
          <w:tcPr>
            <w:tcW w:w="0" w:type="auto"/>
            <w:hideMark/>
          </w:tcPr>
          <w:p w14:paraId="6C509FB3" w14:textId="77777777" w:rsidR="00DD592F" w:rsidRPr="00627873" w:rsidRDefault="00DD592F" w:rsidP="00DD592F">
            <w:pPr>
              <w:rPr>
                <w:iCs/>
                <w:sz w:val="18"/>
                <w:szCs w:val="18"/>
              </w:rPr>
            </w:pPr>
            <w:r>
              <w:rPr>
                <w:iCs/>
                <w:sz w:val="18"/>
                <w:szCs w:val="18"/>
              </w:rPr>
              <w:t>Soil organic matter, soil organic carbon, soil biology, infiltration, hydrology, agroforestry resilience, biodiversity-resilience relationships, MRV discipline</w:t>
            </w:r>
          </w:p>
        </w:tc>
        <w:tc>
          <w:tcPr>
            <w:tcW w:w="0" w:type="auto"/>
            <w:hideMark/>
          </w:tcPr>
          <w:p w14:paraId="6C0B7974" w14:textId="77777777" w:rsidR="00DD592F" w:rsidRPr="00627873" w:rsidRDefault="00DD592F" w:rsidP="00DD592F">
            <w:pPr>
              <w:rPr>
                <w:iCs/>
                <w:sz w:val="18"/>
                <w:szCs w:val="18"/>
              </w:rPr>
            </w:pPr>
            <w:r>
              <w:rPr>
                <w:iCs/>
                <w:sz w:val="18"/>
                <w:szCs w:val="18"/>
              </w:rPr>
              <w:t>Core methodology, operational design, conservative underwriting logic</w:t>
            </w:r>
          </w:p>
        </w:tc>
      </w:tr>
      <w:tr w:rsidR="00DD592F" w:rsidRPr="00627873" w14:paraId="639282F8" w14:textId="77777777" w:rsidTr="00DD592F">
        <w:trPr>
          <w:cantSplit/>
          <w:tblCellSpacing w:w="15" w:type="dxa"/>
          <w:jc w:val="center"/>
        </w:trPr>
        <w:tc>
          <w:tcPr>
            <w:tcW w:w="0" w:type="auto"/>
            <w:hideMark/>
          </w:tcPr>
          <w:p w14:paraId="0C401A22" w14:textId="77777777" w:rsidR="00DD592F" w:rsidRPr="00627873" w:rsidRDefault="00DD592F" w:rsidP="00DD592F">
            <w:pPr>
              <w:rPr>
                <w:iCs/>
                <w:sz w:val="18"/>
                <w:szCs w:val="18"/>
              </w:rPr>
            </w:pPr>
            <w:r>
              <w:rPr>
                <w:b/>
                <w:iCs/>
                <w:sz w:val="18"/>
                <w:szCs w:val="18"/>
              </w:rPr>
              <w:t>Tier 2 — Emerging science</w:t>
            </w:r>
          </w:p>
        </w:tc>
        <w:tc>
          <w:tcPr>
            <w:tcW w:w="0" w:type="auto"/>
            <w:hideMark/>
          </w:tcPr>
          <w:p w14:paraId="12373EA8" w14:textId="77777777" w:rsidR="00DD592F" w:rsidRPr="00627873" w:rsidRDefault="00DD592F" w:rsidP="00DD592F">
            <w:pPr>
              <w:rPr>
                <w:iCs/>
                <w:sz w:val="18"/>
                <w:szCs w:val="18"/>
              </w:rPr>
            </w:pPr>
            <w:r>
              <w:rPr>
                <w:iCs/>
                <w:sz w:val="18"/>
                <w:szCs w:val="18"/>
              </w:rPr>
              <w:t>Domains supported by converging evidence, active research, and growing practical validation</w:t>
            </w:r>
          </w:p>
        </w:tc>
        <w:tc>
          <w:tcPr>
            <w:tcW w:w="0" w:type="auto"/>
            <w:hideMark/>
          </w:tcPr>
          <w:p w14:paraId="6C6B5E43" w14:textId="77777777" w:rsidR="00DD592F" w:rsidRPr="00627873" w:rsidRDefault="00DD592F" w:rsidP="00DD592F">
            <w:pPr>
              <w:rPr>
                <w:iCs/>
                <w:sz w:val="18"/>
                <w:szCs w:val="18"/>
              </w:rPr>
            </w:pPr>
            <w:r>
              <w:rPr>
                <w:iCs/>
                <w:sz w:val="18"/>
                <w:szCs w:val="18"/>
              </w:rPr>
              <w:t>Syntropic agroforestry, common mycorrhizal networks, plant biochemical signaling, regenerative nutrition, distributed MRV, agent-centric verification</w:t>
            </w:r>
          </w:p>
        </w:tc>
        <w:tc>
          <w:tcPr>
            <w:tcW w:w="0" w:type="auto"/>
            <w:hideMark/>
          </w:tcPr>
          <w:p w14:paraId="6E0C291F" w14:textId="77777777" w:rsidR="00DD592F" w:rsidRPr="00627873" w:rsidRDefault="00DD592F" w:rsidP="00DD592F">
            <w:pPr>
              <w:rPr>
                <w:iCs/>
                <w:sz w:val="18"/>
                <w:szCs w:val="18"/>
              </w:rPr>
            </w:pPr>
            <w:r>
              <w:rPr>
                <w:iCs/>
                <w:sz w:val="18"/>
                <w:szCs w:val="18"/>
              </w:rPr>
              <w:t>Pilot learning, indicator development, confidence-scored modeling</w:t>
            </w:r>
          </w:p>
        </w:tc>
      </w:tr>
      <w:tr w:rsidR="00DD592F" w:rsidRPr="00627873" w14:paraId="3C463DE6" w14:textId="77777777" w:rsidTr="00DD592F">
        <w:trPr>
          <w:cantSplit/>
          <w:tblCellSpacing w:w="15" w:type="dxa"/>
          <w:jc w:val="center"/>
        </w:trPr>
        <w:tc>
          <w:tcPr>
            <w:tcW w:w="0" w:type="auto"/>
            <w:hideMark/>
          </w:tcPr>
          <w:p w14:paraId="06B755EA" w14:textId="77777777" w:rsidR="00DD592F" w:rsidRPr="00627873" w:rsidRDefault="00DD592F" w:rsidP="00DD592F">
            <w:pPr>
              <w:rPr>
                <w:iCs/>
                <w:sz w:val="18"/>
                <w:szCs w:val="18"/>
              </w:rPr>
            </w:pPr>
            <w:r>
              <w:rPr>
                <w:b/>
                <w:iCs/>
                <w:sz w:val="18"/>
                <w:szCs w:val="18"/>
              </w:rPr>
              <w:t>Tier 3 — Exploratory hypotheses</w:t>
            </w:r>
          </w:p>
        </w:tc>
        <w:tc>
          <w:tcPr>
            <w:tcW w:w="0" w:type="auto"/>
            <w:hideMark/>
          </w:tcPr>
          <w:p w14:paraId="4267A21D" w14:textId="77777777" w:rsidR="00DD592F" w:rsidRPr="00627873" w:rsidRDefault="00DD592F" w:rsidP="00DD592F">
            <w:pPr>
              <w:rPr>
                <w:iCs/>
                <w:sz w:val="18"/>
                <w:szCs w:val="18"/>
              </w:rPr>
            </w:pPr>
            <w:r>
              <w:rPr>
                <w:iCs/>
                <w:sz w:val="18"/>
                <w:szCs w:val="18"/>
              </w:rPr>
              <w:t>Concepts that may be meaningful or promising but are not required for operational validity</w:t>
            </w:r>
          </w:p>
        </w:tc>
        <w:tc>
          <w:tcPr>
            <w:tcW w:w="0" w:type="auto"/>
            <w:hideMark/>
          </w:tcPr>
          <w:p w14:paraId="1CC2FD8A" w14:textId="77777777" w:rsidR="00DD592F" w:rsidRPr="00627873" w:rsidRDefault="00DD592F" w:rsidP="00DD592F">
            <w:pPr>
              <w:rPr>
                <w:iCs/>
                <w:sz w:val="18"/>
                <w:szCs w:val="18"/>
              </w:rPr>
            </w:pPr>
            <w:r>
              <w:rPr>
                <w:iCs/>
                <w:sz w:val="18"/>
                <w:szCs w:val="18"/>
              </w:rPr>
              <w:t>Structured water, subtle field hypotheses, frontier biofield interpretations, early-stage coherence models</w:t>
            </w:r>
          </w:p>
        </w:tc>
        <w:tc>
          <w:tcPr>
            <w:tcW w:w="0" w:type="auto"/>
            <w:hideMark/>
          </w:tcPr>
          <w:p w14:paraId="7F856A26" w14:textId="77777777" w:rsidR="00DD592F" w:rsidRPr="00627873" w:rsidRDefault="00DD592F" w:rsidP="00DD592F">
            <w:pPr>
              <w:rPr>
                <w:iCs/>
                <w:sz w:val="18"/>
                <w:szCs w:val="18"/>
              </w:rPr>
            </w:pPr>
            <w:r>
              <w:rPr>
                <w:iCs/>
                <w:sz w:val="18"/>
                <w:szCs w:val="18"/>
              </w:rPr>
              <w:t>Research only, appendix parking, no core financial admissibility</w:t>
            </w:r>
          </w:p>
        </w:tc>
      </w:tr>
    </w:tbl>
    <w:p w14:paraId="6DC17166" w14:textId="77777777" w:rsidR="006821AE" w:rsidRPr="00B479AE" w:rsidRDefault="006821AE" w:rsidP="006821AE">
      <w:pPr>
        <w:rPr>
          <w:iCs/>
        </w:rPr>
      </w:pPr>
      <w:r>
        <w:rPr>
          <w:b/>
          <w:iCs/>
        </w:rPr>
        <w:t>The operational rule is:</w:t>
      </w:r>
    </w:p>
    <w:p w14:paraId="312855E2" w14:textId="77777777" w:rsidR="006821AE" w:rsidRPr="00B479AE" w:rsidRDefault="006821AE" w:rsidP="006821AE">
      <w:pPr>
        <w:rPr>
          <w:iCs/>
        </w:rPr>
      </w:pPr>
      <w:r>
        <w:rPr>
          <w:iCs/>
        </w:rPr>
        <w:t>Tier 1 grounds the system.</w:t>
      </w:r>
    </w:p>
    <w:p w14:paraId="73739471" w14:textId="77777777" w:rsidR="006821AE" w:rsidRPr="00B479AE" w:rsidRDefault="006821AE" w:rsidP="006821AE">
      <w:pPr>
        <w:rPr>
          <w:iCs/>
        </w:rPr>
      </w:pPr>
      <w:r>
        <w:rPr>
          <w:iCs/>
        </w:rPr>
        <w:t>Tier 2 informs design and pilot learning.</w:t>
      </w:r>
    </w:p>
    <w:p w14:paraId="3412AEFC" w14:textId="77777777" w:rsidR="006821AE" w:rsidRPr="00B479AE" w:rsidRDefault="006821AE" w:rsidP="006821AE">
      <w:pPr>
        <w:rPr>
          <w:iCs/>
        </w:rPr>
      </w:pPr>
      <w:r>
        <w:rPr>
          <w:iCs/>
        </w:rPr>
        <w:t>Tier 3 may inspire research.</w:t>
      </w:r>
    </w:p>
    <w:p w14:paraId="4BCFBDCE" w14:textId="77777777" w:rsidR="006821AE" w:rsidRPr="00B479AE" w:rsidRDefault="006821AE" w:rsidP="006821AE">
      <w:pPr>
        <w:rPr>
          <w:iCs/>
        </w:rPr>
      </w:pPr>
      <w:r>
        <w:rPr>
          <w:iCs/>
        </w:rPr>
        <w:lastRenderedPageBreak/>
        <w:t>Only evidence that satisfies MRV, confidence, methodology, and admissibility may enter PRU value logic.</w:t>
      </w:r>
    </w:p>
    <w:p w14:paraId="7BB173E1" w14:textId="77777777" w:rsidR="00EE4728" w:rsidRPr="00B479AE" w:rsidRDefault="00EE4728" w:rsidP="00EE4728">
      <w:pPr>
        <w:rPr>
          <w:iCs/>
        </w:rPr>
      </w:pPr>
      <w:r>
        <w:rPr>
          <w:b/>
          <w:iCs/>
        </w:rPr>
        <w:t>Tier 1 — Established science</w:t>
      </w:r>
    </w:p>
    <w:p w14:paraId="61B77C17" w14:textId="77777777" w:rsidR="00EE4728" w:rsidRPr="00B479AE" w:rsidRDefault="00EE4728" w:rsidP="00EE4728">
      <w:pPr>
        <w:rPr>
          <w:iCs/>
        </w:rPr>
      </w:pPr>
      <w:r>
        <w:rPr>
          <w:iCs/>
        </w:rPr>
        <w:t>Tier 1 includes domains supported by strong empirical evidence, broad scientific acceptance, and repeated practical validation. These domains form the non-negotiable scientific foundation of Prometheus.</w:t>
      </w:r>
    </w:p>
    <w:p w14:paraId="57207A36" w14:textId="77777777" w:rsidR="00EE4728" w:rsidRPr="00B479AE" w:rsidRDefault="00EE4728" w:rsidP="00EE4728">
      <w:pPr>
        <w:rPr>
          <w:iCs/>
        </w:rPr>
      </w:pPr>
      <w:r>
        <w:rPr>
          <w:b/>
          <w:iCs/>
        </w:rPr>
        <w:t>They include:</w:t>
      </w:r>
    </w:p>
    <w:p w14:paraId="13FD4D20" w14:textId="77777777" w:rsidR="00EE4728" w:rsidRPr="00B479AE" w:rsidRDefault="00EE4728" w:rsidP="00EE4728">
      <w:pPr>
        <w:rPr>
          <w:iCs/>
        </w:rPr>
      </w:pPr>
      <w:r>
        <w:rPr>
          <w:iCs/>
        </w:rPr>
        <w:t>• soil organic matter and soil organic carbon as indicators of fertility, structure, and long-term soil function;</w:t>
      </w:r>
    </w:p>
    <w:p w14:paraId="7784807D" w14:textId="77777777" w:rsidR="00EE4728" w:rsidRPr="00B479AE" w:rsidRDefault="00EE4728" w:rsidP="00EE4728">
      <w:pPr>
        <w:rPr>
          <w:iCs/>
        </w:rPr>
      </w:pPr>
      <w:r>
        <w:rPr>
          <w:iCs/>
        </w:rPr>
        <w:t>• the role of soil biology in nutrient cycling, aggregation, water infiltration, and productivity;</w:t>
      </w:r>
    </w:p>
    <w:p w14:paraId="314240A2" w14:textId="77777777" w:rsidR="00EE4728" w:rsidRPr="00B479AE" w:rsidRDefault="00EE4728" w:rsidP="00EE4728">
      <w:pPr>
        <w:rPr>
          <w:iCs/>
        </w:rPr>
      </w:pPr>
      <w:r>
        <w:rPr>
          <w:iCs/>
        </w:rPr>
        <w:t>• biodiversity as a contributor to ecosystem resilience;</w:t>
      </w:r>
    </w:p>
    <w:p w14:paraId="55B65F31" w14:textId="77777777" w:rsidR="00EE4728" w:rsidRPr="00B479AE" w:rsidRDefault="00EE4728" w:rsidP="00EE4728">
      <w:pPr>
        <w:rPr>
          <w:iCs/>
        </w:rPr>
      </w:pPr>
      <w:r>
        <w:rPr>
          <w:iCs/>
        </w:rPr>
        <w:t>• agroforestry as a productive and resilient land-use model;</w:t>
      </w:r>
    </w:p>
    <w:p w14:paraId="506EBA8F" w14:textId="77777777" w:rsidR="00EE4728" w:rsidRPr="00B479AE" w:rsidRDefault="00EE4728" w:rsidP="00EE4728">
      <w:pPr>
        <w:rPr>
          <w:iCs/>
        </w:rPr>
      </w:pPr>
      <w:r>
        <w:rPr>
          <w:iCs/>
        </w:rPr>
        <w:t>• water infiltration, retention, and landscape hydrology as critical determinants of ecological productivity;</w:t>
      </w:r>
    </w:p>
    <w:p w14:paraId="42F7DF09" w14:textId="77777777" w:rsidR="00EE4728" w:rsidRPr="00B479AE" w:rsidRDefault="00EE4728" w:rsidP="00EE4728">
      <w:pPr>
        <w:rPr>
          <w:iCs/>
        </w:rPr>
      </w:pPr>
      <w:r>
        <w:rPr>
          <w:iCs/>
        </w:rPr>
        <w:t>• the relationship between diversified food systems, nutritional quality, and public-health resilience;</w:t>
      </w:r>
    </w:p>
    <w:p w14:paraId="3A342301" w14:textId="77777777" w:rsidR="00EE4728" w:rsidRPr="00B479AE" w:rsidRDefault="00EE4728" w:rsidP="00EE4728">
      <w:pPr>
        <w:rPr>
          <w:iCs/>
        </w:rPr>
      </w:pPr>
      <w:r>
        <w:rPr>
          <w:iCs/>
        </w:rPr>
        <w:t>• the relevance of monitoring, reporting, and verification for credible environmental claims.</w:t>
      </w:r>
    </w:p>
    <w:p w14:paraId="7D2FA2D2" w14:textId="77777777" w:rsidR="00EE4728" w:rsidRPr="00B479AE" w:rsidRDefault="00EE4728" w:rsidP="00EE4728">
      <w:pPr>
        <w:rPr>
          <w:iCs/>
        </w:rPr>
      </w:pPr>
      <w:r>
        <w:rPr>
          <w:iCs/>
        </w:rPr>
        <w:t>Tier 1 evidence supports the operational core of Prometheus.</w:t>
      </w:r>
    </w:p>
    <w:p w14:paraId="27863ABE" w14:textId="77777777" w:rsidR="00EE4728" w:rsidRPr="00B479AE" w:rsidRDefault="00EE4728" w:rsidP="00EE4728">
      <w:pPr>
        <w:rPr>
          <w:iCs/>
        </w:rPr>
      </w:pPr>
      <w:r>
        <w:rPr>
          <w:iCs/>
        </w:rPr>
        <w:t>The system must remain valid even under conservative evaluation criteria grounded only in these domains.</w:t>
      </w:r>
    </w:p>
    <w:p w14:paraId="63884697" w14:textId="77777777" w:rsidR="00EE4728" w:rsidRPr="00B479AE" w:rsidRDefault="00EE4728" w:rsidP="00EE4728">
      <w:pPr>
        <w:rPr>
          <w:iCs/>
        </w:rPr>
      </w:pPr>
      <w:r>
        <w:rPr>
          <w:b/>
          <w:iCs/>
        </w:rPr>
        <w:t>Tier 2 — Emerging science</w:t>
      </w:r>
    </w:p>
    <w:p w14:paraId="7E08F834" w14:textId="77777777" w:rsidR="00EE4728" w:rsidRPr="00B479AE" w:rsidRDefault="00EE4728" w:rsidP="00EE4728">
      <w:pPr>
        <w:rPr>
          <w:iCs/>
        </w:rPr>
      </w:pPr>
      <w:r>
        <w:rPr>
          <w:iCs/>
        </w:rPr>
        <w:t>Tier 2 includes domains supported by converging evidence, active research, and growing practical validation, but still requiring continued observation across contexts. These domains inform system design and pilot learning.</w:t>
      </w:r>
    </w:p>
    <w:p w14:paraId="3926CB91" w14:textId="77777777" w:rsidR="00EE4728" w:rsidRPr="00B479AE" w:rsidRDefault="00EE4728" w:rsidP="00EE4728">
      <w:pPr>
        <w:rPr>
          <w:iCs/>
        </w:rPr>
      </w:pPr>
      <w:r>
        <w:rPr>
          <w:b/>
          <w:iCs/>
        </w:rPr>
        <w:t>They include:</w:t>
      </w:r>
    </w:p>
    <w:p w14:paraId="205C4A13" w14:textId="77777777" w:rsidR="00EE4728" w:rsidRPr="00B479AE" w:rsidRDefault="00EE4728" w:rsidP="00EE4728">
      <w:pPr>
        <w:rPr>
          <w:iCs/>
        </w:rPr>
      </w:pPr>
      <w:r>
        <w:rPr>
          <w:iCs/>
        </w:rPr>
        <w:t>• syntropic agroforestry and accelerated ecological succession;</w:t>
      </w:r>
    </w:p>
    <w:p w14:paraId="0F9290EC" w14:textId="77777777" w:rsidR="00EE4728" w:rsidRPr="00B479AE" w:rsidRDefault="00EE4728" w:rsidP="00EE4728">
      <w:pPr>
        <w:rPr>
          <w:iCs/>
        </w:rPr>
      </w:pPr>
      <w:r>
        <w:rPr>
          <w:iCs/>
        </w:rPr>
        <w:lastRenderedPageBreak/>
        <w:t>• common mycorrhizal networks and plant-fungal resource exchange;</w:t>
      </w:r>
    </w:p>
    <w:p w14:paraId="04CE754B" w14:textId="77777777" w:rsidR="00EE4728" w:rsidRPr="00B479AE" w:rsidRDefault="00EE4728" w:rsidP="00EE4728">
      <w:pPr>
        <w:rPr>
          <w:iCs/>
        </w:rPr>
      </w:pPr>
      <w:r>
        <w:rPr>
          <w:iCs/>
        </w:rPr>
        <w:t>• secondary metabolites, volatile organic compounds, and biochemical signaling in plant communities;</w:t>
      </w:r>
    </w:p>
    <w:p w14:paraId="7F7683A0" w14:textId="77777777" w:rsidR="00EE4728" w:rsidRPr="00B479AE" w:rsidRDefault="00EE4728" w:rsidP="00EE4728">
      <w:pPr>
        <w:rPr>
          <w:iCs/>
        </w:rPr>
      </w:pPr>
      <w:r>
        <w:rPr>
          <w:iCs/>
        </w:rPr>
        <w:t>• regenerative agriculture impacts on nutritional density;</w:t>
      </w:r>
    </w:p>
    <w:p w14:paraId="00A498F9" w14:textId="77777777" w:rsidR="00EE4728" w:rsidRPr="00B479AE" w:rsidRDefault="00EE4728" w:rsidP="00EE4728">
      <w:pPr>
        <w:rPr>
          <w:iCs/>
        </w:rPr>
      </w:pPr>
      <w:r>
        <w:rPr>
          <w:iCs/>
        </w:rPr>
        <w:t>• complex adaptive systems applied to socio-ecological and financial architectures;</w:t>
      </w:r>
    </w:p>
    <w:p w14:paraId="458D4812" w14:textId="77777777" w:rsidR="00EE4728" w:rsidRPr="00B479AE" w:rsidRDefault="00EE4728" w:rsidP="00EE4728">
      <w:pPr>
        <w:rPr>
          <w:iCs/>
        </w:rPr>
      </w:pPr>
      <w:r>
        <w:rPr>
          <w:iCs/>
        </w:rPr>
        <w:t>• distributed MRV and agent-centric verification systems;</w:t>
      </w:r>
    </w:p>
    <w:p w14:paraId="5812BC8C" w14:textId="77777777" w:rsidR="00EE4728" w:rsidRPr="00B479AE" w:rsidRDefault="00EE4728" w:rsidP="00EE4728">
      <w:pPr>
        <w:rPr>
          <w:iCs/>
        </w:rPr>
      </w:pPr>
      <w:r>
        <w:rPr>
          <w:iCs/>
        </w:rPr>
        <w:t>• AI-assisted ecological interpretation and decision support.</w:t>
      </w:r>
    </w:p>
    <w:p w14:paraId="61D81C47" w14:textId="77777777" w:rsidR="00EE4728" w:rsidRPr="00B479AE" w:rsidRDefault="00EE4728" w:rsidP="00EE4728">
      <w:pPr>
        <w:rPr>
          <w:iCs/>
        </w:rPr>
      </w:pPr>
      <w:r>
        <w:rPr>
          <w:iCs/>
        </w:rPr>
        <w:t>Tier 2 evidence can guide design, modeling, and indicator development.</w:t>
      </w:r>
    </w:p>
    <w:p w14:paraId="3AC1AC54" w14:textId="77777777" w:rsidR="00D803F2" w:rsidRDefault="00000000">
      <w:pPr>
        <w:pStyle w:val="Titolo2"/>
      </w:pPr>
      <w:r>
        <w:rPr>
          <w:rFonts w:ascii="Baskerville Old Face" w:eastAsia="Baskerville Old Face" w:hAnsi="Baskerville Old Face"/>
        </w:rPr>
        <w:t>Tier promotion and evidence maturation rules</w:t>
      </w:r>
    </w:p>
    <w:p w14:paraId="32FCF8DE" w14:textId="77777777" w:rsidR="00D803F2" w:rsidRDefault="00000000">
      <w:r>
        <w:t>Evidence tiers are allowed to mature only through defined review conditions. Tier promotion is not rhetorical; it requires independent reproducibility, domain relevance and a documented decision path.</w:t>
      </w:r>
    </w:p>
    <w:tbl>
      <w:tblPr>
        <w:tblStyle w:val="Grigliatabella"/>
        <w:tblW w:w="0" w:type="auto"/>
        <w:jc w:val="center"/>
        <w:tblLook w:val="04A0" w:firstRow="1" w:lastRow="0" w:firstColumn="1" w:lastColumn="0" w:noHBand="0" w:noVBand="1"/>
      </w:tblPr>
      <w:tblGrid>
        <w:gridCol w:w="3210"/>
        <w:gridCol w:w="3209"/>
        <w:gridCol w:w="3209"/>
      </w:tblGrid>
      <w:tr w:rsidR="00D803F2" w:rsidRPr="00DB6CF4" w14:paraId="17B6609E" w14:textId="77777777">
        <w:trPr>
          <w:cantSplit/>
          <w:jc w:val="center"/>
        </w:trPr>
        <w:tc>
          <w:tcPr>
            <w:tcW w:w="3213" w:type="dxa"/>
          </w:tcPr>
          <w:p w14:paraId="2DE43B22" w14:textId="77777777" w:rsidR="00D803F2" w:rsidRPr="00DB6CF4" w:rsidRDefault="00000000">
            <w:pPr>
              <w:rPr>
                <w:sz w:val="18"/>
                <w:szCs w:val="18"/>
              </w:rPr>
            </w:pPr>
            <w:r>
              <w:rPr>
                <w:b/>
                <w:sz w:val="18"/>
                <w:szCs w:val="18"/>
              </w:rPr>
              <w:t>Promotion path</w:t>
            </w:r>
          </w:p>
        </w:tc>
        <w:tc>
          <w:tcPr>
            <w:tcW w:w="3213" w:type="dxa"/>
          </w:tcPr>
          <w:p w14:paraId="27BD6311" w14:textId="77777777" w:rsidR="00D803F2" w:rsidRPr="00DB6CF4" w:rsidRDefault="00000000">
            <w:pPr>
              <w:rPr>
                <w:sz w:val="18"/>
                <w:szCs w:val="18"/>
              </w:rPr>
            </w:pPr>
            <w:r>
              <w:rPr>
                <w:b/>
                <w:sz w:val="18"/>
                <w:szCs w:val="18"/>
              </w:rPr>
              <w:t>Minimum criteria</w:t>
            </w:r>
          </w:p>
        </w:tc>
        <w:tc>
          <w:tcPr>
            <w:tcW w:w="3213" w:type="dxa"/>
          </w:tcPr>
          <w:p w14:paraId="278E433E" w14:textId="77777777" w:rsidR="00D803F2" w:rsidRPr="00DB6CF4" w:rsidRDefault="00000000">
            <w:pPr>
              <w:rPr>
                <w:sz w:val="18"/>
                <w:szCs w:val="18"/>
              </w:rPr>
            </w:pPr>
            <w:r>
              <w:rPr>
                <w:b/>
                <w:sz w:val="18"/>
                <w:szCs w:val="18"/>
              </w:rPr>
              <w:t>Decision condition</w:t>
            </w:r>
          </w:p>
        </w:tc>
      </w:tr>
      <w:tr w:rsidR="00D803F2" w:rsidRPr="00DB6CF4" w14:paraId="7BC519E4" w14:textId="77777777">
        <w:trPr>
          <w:cantSplit/>
          <w:jc w:val="center"/>
        </w:trPr>
        <w:tc>
          <w:tcPr>
            <w:tcW w:w="3213" w:type="dxa"/>
          </w:tcPr>
          <w:p w14:paraId="4AA53EA0" w14:textId="77777777" w:rsidR="00D803F2" w:rsidRPr="00DB6CF4" w:rsidRDefault="00000000">
            <w:pPr>
              <w:rPr>
                <w:sz w:val="18"/>
                <w:szCs w:val="18"/>
              </w:rPr>
            </w:pPr>
            <w:r>
              <w:rPr>
                <w:sz w:val="18"/>
                <w:szCs w:val="18"/>
              </w:rPr>
              <w:t>Tier 3 to Tier 2</w:t>
            </w:r>
          </w:p>
        </w:tc>
        <w:tc>
          <w:tcPr>
            <w:tcW w:w="3213" w:type="dxa"/>
          </w:tcPr>
          <w:p w14:paraId="406066ED" w14:textId="77777777" w:rsidR="00D803F2" w:rsidRPr="00DB6CF4" w:rsidRDefault="00000000">
            <w:pPr>
              <w:rPr>
                <w:sz w:val="18"/>
                <w:szCs w:val="18"/>
              </w:rPr>
            </w:pPr>
            <w:r>
              <w:rPr>
                <w:sz w:val="18"/>
                <w:szCs w:val="18"/>
              </w:rPr>
              <w:t>Independent replication or peer-reviewed publication; disclosed method; plausible mechanism; no material contradiction by red-team review.</w:t>
            </w:r>
          </w:p>
        </w:tc>
        <w:tc>
          <w:tcPr>
            <w:tcW w:w="3213" w:type="dxa"/>
          </w:tcPr>
          <w:p w14:paraId="4D597407" w14:textId="77777777" w:rsidR="00D803F2" w:rsidRPr="00DB6CF4" w:rsidRDefault="00000000">
            <w:pPr>
              <w:rPr>
                <w:sz w:val="18"/>
                <w:szCs w:val="18"/>
              </w:rPr>
            </w:pPr>
            <w:r>
              <w:rPr>
                <w:sz w:val="18"/>
                <w:szCs w:val="18"/>
              </w:rPr>
              <w:t>May inform pilot design, but remains excluded from PRU value unless converted into measurable indicators.</w:t>
            </w:r>
          </w:p>
        </w:tc>
      </w:tr>
      <w:tr w:rsidR="00D803F2" w:rsidRPr="00DB6CF4" w14:paraId="6AF3C5FA" w14:textId="77777777">
        <w:trPr>
          <w:cantSplit/>
          <w:jc w:val="center"/>
        </w:trPr>
        <w:tc>
          <w:tcPr>
            <w:tcW w:w="3213" w:type="dxa"/>
          </w:tcPr>
          <w:p w14:paraId="537F2881" w14:textId="77777777" w:rsidR="00D803F2" w:rsidRPr="00DB6CF4" w:rsidRDefault="00000000">
            <w:pPr>
              <w:rPr>
                <w:sz w:val="18"/>
                <w:szCs w:val="18"/>
              </w:rPr>
            </w:pPr>
            <w:r>
              <w:rPr>
                <w:sz w:val="18"/>
                <w:szCs w:val="18"/>
              </w:rPr>
              <w:t>Tier 2 to Tier 1</w:t>
            </w:r>
          </w:p>
        </w:tc>
        <w:tc>
          <w:tcPr>
            <w:tcW w:w="3213" w:type="dxa"/>
          </w:tcPr>
          <w:p w14:paraId="5041AD43" w14:textId="77777777" w:rsidR="00D803F2" w:rsidRPr="00DB6CF4" w:rsidRDefault="00000000">
            <w:pPr>
              <w:rPr>
                <w:sz w:val="18"/>
                <w:szCs w:val="18"/>
              </w:rPr>
            </w:pPr>
            <w:r>
              <w:rPr>
                <w:sz w:val="18"/>
                <w:szCs w:val="18"/>
              </w:rPr>
              <w:t>Multiple replicated studies or field datasets across comparable contexts; consistent direction of effect; operational measurability; review by relevant domain experts.</w:t>
            </w:r>
          </w:p>
        </w:tc>
        <w:tc>
          <w:tcPr>
            <w:tcW w:w="3213" w:type="dxa"/>
          </w:tcPr>
          <w:p w14:paraId="02A0B95D" w14:textId="77777777" w:rsidR="00D803F2" w:rsidRPr="00DB6CF4" w:rsidRDefault="00000000">
            <w:pPr>
              <w:rPr>
                <w:sz w:val="18"/>
                <w:szCs w:val="18"/>
              </w:rPr>
            </w:pPr>
            <w:r>
              <w:rPr>
                <w:sz w:val="18"/>
                <w:szCs w:val="18"/>
              </w:rPr>
              <w:t>May support core methodology when linked to measurable MRV variables.</w:t>
            </w:r>
          </w:p>
        </w:tc>
      </w:tr>
      <w:tr w:rsidR="00D803F2" w:rsidRPr="00DB6CF4" w14:paraId="5AB4F2AF" w14:textId="77777777">
        <w:trPr>
          <w:cantSplit/>
          <w:jc w:val="center"/>
        </w:trPr>
        <w:tc>
          <w:tcPr>
            <w:tcW w:w="3213" w:type="dxa"/>
          </w:tcPr>
          <w:p w14:paraId="24FEF392" w14:textId="77777777" w:rsidR="00D803F2" w:rsidRPr="00DB6CF4" w:rsidRDefault="00000000">
            <w:pPr>
              <w:rPr>
                <w:sz w:val="18"/>
                <w:szCs w:val="18"/>
              </w:rPr>
            </w:pPr>
            <w:r>
              <w:rPr>
                <w:sz w:val="18"/>
                <w:szCs w:val="18"/>
              </w:rPr>
              <w:t>Tier 1 retention</w:t>
            </w:r>
          </w:p>
        </w:tc>
        <w:tc>
          <w:tcPr>
            <w:tcW w:w="3213" w:type="dxa"/>
          </w:tcPr>
          <w:p w14:paraId="63D2FA3C" w14:textId="77777777" w:rsidR="00D803F2" w:rsidRPr="00DB6CF4" w:rsidRDefault="00000000">
            <w:pPr>
              <w:rPr>
                <w:sz w:val="18"/>
                <w:szCs w:val="18"/>
              </w:rPr>
            </w:pPr>
            <w:r>
              <w:rPr>
                <w:sz w:val="18"/>
                <w:szCs w:val="18"/>
              </w:rPr>
              <w:t>Continued scientific acceptance, reproducible measurement and absence of material contrary evidence.</w:t>
            </w:r>
          </w:p>
        </w:tc>
        <w:tc>
          <w:tcPr>
            <w:tcW w:w="3213" w:type="dxa"/>
          </w:tcPr>
          <w:p w14:paraId="2FD6B39A" w14:textId="77777777" w:rsidR="00D803F2" w:rsidRPr="00DB6CF4" w:rsidRDefault="00000000">
            <w:pPr>
              <w:rPr>
                <w:sz w:val="18"/>
                <w:szCs w:val="18"/>
              </w:rPr>
            </w:pPr>
            <w:r>
              <w:rPr>
                <w:sz w:val="18"/>
                <w:szCs w:val="18"/>
              </w:rPr>
              <w:t>May support operational core, subject to local calibration.</w:t>
            </w:r>
          </w:p>
        </w:tc>
      </w:tr>
    </w:tbl>
    <w:p w14:paraId="6ACF184F" w14:textId="77777777" w:rsidR="00EE4728" w:rsidRPr="00B479AE" w:rsidRDefault="00000000" w:rsidP="00EE4728">
      <w:pPr>
        <w:rPr>
          <w:iCs/>
        </w:rPr>
      </w:pPr>
      <w:r>
        <w:t xml:space="preserve">No evidence tier may be promoted because it is strategically attractive, philosophically resonant or narratively useful. </w:t>
      </w:r>
      <w:r>
        <w:rPr>
          <w:iCs/>
        </w:rPr>
        <w:t>It should be used with confidence scoring, explicit uncertainty, and progressive validation through pilot data.</w:t>
      </w:r>
    </w:p>
    <w:p w14:paraId="25E48EC1" w14:textId="77777777" w:rsidR="00EE4728" w:rsidRPr="00B479AE" w:rsidRDefault="00EE4728" w:rsidP="00EE4728">
      <w:pPr>
        <w:rPr>
          <w:iCs/>
        </w:rPr>
      </w:pPr>
      <w:r>
        <w:rPr>
          <w:b/>
          <w:iCs/>
        </w:rPr>
        <w:t>Tier 3 — Exploratory hypotheses</w:t>
      </w:r>
    </w:p>
    <w:p w14:paraId="4C4545EC" w14:textId="77777777" w:rsidR="00EE4728" w:rsidRPr="00B479AE" w:rsidRDefault="00EE4728" w:rsidP="00EE4728">
      <w:pPr>
        <w:rPr>
          <w:iCs/>
        </w:rPr>
      </w:pPr>
      <w:r>
        <w:rPr>
          <w:iCs/>
        </w:rPr>
        <w:t>Tier 3 includes concepts that may be scientifically interesting, philosophically meaningful, or practically inspiring, but are not required for the operational validity of Prometheus.</w:t>
      </w:r>
    </w:p>
    <w:p w14:paraId="18985756" w14:textId="77777777" w:rsidR="00EE4728" w:rsidRPr="00B479AE" w:rsidRDefault="00EE4728" w:rsidP="00EE4728">
      <w:pPr>
        <w:rPr>
          <w:iCs/>
        </w:rPr>
      </w:pPr>
      <w:r>
        <w:rPr>
          <w:iCs/>
        </w:rPr>
        <w:lastRenderedPageBreak/>
        <w:t>These may include speculative or early-stage interpretations of water structure, biofield dynamics, subtle coherence effects, or other frontier hypotheses.</w:t>
      </w:r>
    </w:p>
    <w:p w14:paraId="275B4799" w14:textId="77777777" w:rsidR="00EE4728" w:rsidRPr="00B479AE" w:rsidRDefault="00EE4728" w:rsidP="00EE4728">
      <w:pPr>
        <w:rPr>
          <w:iCs/>
        </w:rPr>
      </w:pPr>
      <w:r>
        <w:rPr>
          <w:iCs/>
        </w:rPr>
        <w:t>Prometheus can observe and research these areas without allowing them to govern core financial claims.</w:t>
      </w:r>
    </w:p>
    <w:p w14:paraId="73D68BC0" w14:textId="77777777" w:rsidR="00EE4728" w:rsidRPr="00B479AE" w:rsidRDefault="00EE4728" w:rsidP="00EE4728">
      <w:pPr>
        <w:rPr>
          <w:iCs/>
        </w:rPr>
      </w:pPr>
      <w:r>
        <w:rPr>
          <w:iCs/>
        </w:rPr>
        <w:t>This boundary is essential.</w:t>
      </w:r>
    </w:p>
    <w:p w14:paraId="08BC366C" w14:textId="77777777" w:rsidR="00EE4728" w:rsidRPr="00B479AE" w:rsidRDefault="00EE4728" w:rsidP="00EE4728">
      <w:pPr>
        <w:rPr>
          <w:iCs/>
        </w:rPr>
      </w:pPr>
      <w:r>
        <w:rPr>
          <w:iCs/>
        </w:rPr>
        <w:t>The credibility of Prometheus depends on the ability to distinguish between established evidence, emerging evidence, and exploratory inquiry.</w:t>
      </w:r>
    </w:p>
    <w:p w14:paraId="37806F7A" w14:textId="77777777" w:rsidR="00EE4728" w:rsidRPr="00B479AE" w:rsidRDefault="00EE4728" w:rsidP="00EE4728">
      <w:pPr>
        <w:rPr>
          <w:iCs/>
        </w:rPr>
      </w:pPr>
      <w:r>
        <w:rPr>
          <w:iCs/>
        </w:rPr>
        <w:t>What is not yet verified may inspire research.</w:t>
      </w:r>
    </w:p>
    <w:p w14:paraId="55417588" w14:textId="77777777" w:rsidR="00EE4728" w:rsidRPr="00B479AE" w:rsidRDefault="00EE4728" w:rsidP="00EE4728">
      <w:pPr>
        <w:rPr>
          <w:iCs/>
        </w:rPr>
      </w:pPr>
      <w:r>
        <w:rPr>
          <w:iCs/>
        </w:rPr>
        <w:t>What is verified may enter methodology.</w:t>
      </w:r>
    </w:p>
    <w:p w14:paraId="4B46D6EB" w14:textId="77777777" w:rsidR="00EE4728" w:rsidRPr="00B479AE" w:rsidRDefault="00EE4728" w:rsidP="00EE4728">
      <w:pPr>
        <w:rPr>
          <w:iCs/>
        </w:rPr>
      </w:pPr>
      <w:r>
        <w:rPr>
          <w:iCs/>
        </w:rPr>
        <w:t>What satisfies admissibility may enter value.</w:t>
      </w:r>
    </w:p>
    <w:p w14:paraId="77AFE084" w14:textId="77777777" w:rsidR="00EE4728" w:rsidRPr="00B479AE" w:rsidRDefault="00EE4728" w:rsidP="00EE4728">
      <w:pPr>
        <w:rPr>
          <w:iCs/>
        </w:rPr>
      </w:pPr>
      <w:r>
        <w:rPr>
          <w:b/>
          <w:iCs/>
        </w:rPr>
        <w:t>Epistemic discipline</w:t>
      </w:r>
    </w:p>
    <w:p w14:paraId="31451E6A" w14:textId="77777777" w:rsidR="00EE4728" w:rsidRPr="00B479AE" w:rsidRDefault="00EE4728" w:rsidP="00EE4728">
      <w:pPr>
        <w:rPr>
          <w:iCs/>
        </w:rPr>
      </w:pPr>
      <w:r>
        <w:rPr>
          <w:b/>
          <w:iCs/>
        </w:rPr>
        <w:t>The Prometheus scientific position is simple:</w:t>
      </w:r>
    </w:p>
    <w:p w14:paraId="43ACA917" w14:textId="77777777" w:rsidR="00EE4728" w:rsidRPr="00B479AE" w:rsidRDefault="00EE4728" w:rsidP="00EE4728">
      <w:pPr>
        <w:rPr>
          <w:iCs/>
        </w:rPr>
      </w:pPr>
      <w:r>
        <w:rPr>
          <w:iCs/>
        </w:rPr>
        <w:t>life is complex, but complexity is not an excuse for vagueness.</w:t>
      </w:r>
    </w:p>
    <w:p w14:paraId="51DFB65D" w14:textId="77777777" w:rsidR="00EE4728" w:rsidRPr="00B479AE" w:rsidRDefault="00EE4728" w:rsidP="00EE4728">
      <w:pPr>
        <w:rPr>
          <w:iCs/>
        </w:rPr>
      </w:pPr>
      <w:r>
        <w:rPr>
          <w:iCs/>
        </w:rPr>
        <w:t>Regeneration involves nonlinear interactions, emergent properties, and context-specific outcomes.</w:t>
      </w:r>
    </w:p>
    <w:p w14:paraId="0E63F3EA" w14:textId="77777777" w:rsidR="00EE4728" w:rsidRPr="00B479AE" w:rsidRDefault="00EE4728" w:rsidP="00EE4728">
      <w:pPr>
        <w:rPr>
          <w:iCs/>
        </w:rPr>
      </w:pPr>
      <w:r>
        <w:rPr>
          <w:iCs/>
        </w:rPr>
        <w:t>This makes measurement difficult, but not impossible.</w:t>
      </w:r>
    </w:p>
    <w:p w14:paraId="2B912197" w14:textId="77777777" w:rsidR="00EE4728" w:rsidRPr="00B479AE" w:rsidRDefault="00EE4728" w:rsidP="00EE4728">
      <w:pPr>
        <w:rPr>
          <w:iCs/>
        </w:rPr>
      </w:pPr>
      <w:r>
        <w:rPr>
          <w:iCs/>
        </w:rPr>
        <w:t>Prometheus therefore adopts epistemic discipline.</w:t>
      </w:r>
    </w:p>
    <w:p w14:paraId="79C25F90" w14:textId="77777777" w:rsidR="00EE4728" w:rsidRPr="00B479AE" w:rsidRDefault="00EE4728" w:rsidP="00EE4728">
      <w:pPr>
        <w:rPr>
          <w:iCs/>
        </w:rPr>
      </w:pPr>
      <w:r>
        <w:rPr>
          <w:iCs/>
        </w:rPr>
        <w:t>Each claim must be associated with an evidence tier.</w:t>
      </w:r>
    </w:p>
    <w:p w14:paraId="30D922FB" w14:textId="77777777" w:rsidR="00EE4728" w:rsidRPr="00B479AE" w:rsidRDefault="00EE4728" w:rsidP="00EE4728">
      <w:pPr>
        <w:rPr>
          <w:iCs/>
        </w:rPr>
      </w:pPr>
      <w:r>
        <w:rPr>
          <w:iCs/>
        </w:rPr>
        <w:t>Each indicator must be associated with method, provenance, uncertainty, and confidence.</w:t>
      </w:r>
    </w:p>
    <w:p w14:paraId="151FC0D7" w14:textId="77777777" w:rsidR="00EE4728" w:rsidRPr="00B479AE" w:rsidRDefault="00EE4728" w:rsidP="00EE4728">
      <w:pPr>
        <w:rPr>
          <w:iCs/>
        </w:rPr>
      </w:pPr>
      <w:r>
        <w:rPr>
          <w:iCs/>
        </w:rPr>
        <w:t>Each value translation must remain constrained by admissibility rules.</w:t>
      </w:r>
    </w:p>
    <w:p w14:paraId="7E35C0C8" w14:textId="77777777" w:rsidR="00EE4728" w:rsidRPr="00B479AE" w:rsidRDefault="00EE4728" w:rsidP="00EE4728">
      <w:pPr>
        <w:rPr>
          <w:iCs/>
        </w:rPr>
      </w:pPr>
      <w:r>
        <w:rPr>
          <w:iCs/>
        </w:rPr>
        <w:t>This allows the system to remain open to frontier science without becoming dependent on unverified assumptions.</w:t>
      </w:r>
    </w:p>
    <w:p w14:paraId="6F31C033" w14:textId="77777777" w:rsidR="00EE4728" w:rsidRPr="00B479AE" w:rsidRDefault="00EE4728" w:rsidP="00EE4728">
      <w:pPr>
        <w:rPr>
          <w:iCs/>
        </w:rPr>
      </w:pPr>
      <w:r>
        <w:rPr>
          <w:iCs/>
        </w:rPr>
        <w:t>A regenerative infrastructure system must be visionary enough to recognize emerging patterns and rigorous enough to survive institutional scrutiny.</w:t>
      </w:r>
    </w:p>
    <w:p w14:paraId="62A754FE" w14:textId="77777777" w:rsidR="00EE4728" w:rsidRPr="00B479AE" w:rsidRDefault="00EE4728" w:rsidP="00EE4728">
      <w:pPr>
        <w:rPr>
          <w:iCs/>
        </w:rPr>
      </w:pPr>
      <w:r>
        <w:rPr>
          <w:iCs/>
        </w:rPr>
        <w:t>Prometheus is built for both.</w:t>
      </w:r>
    </w:p>
    <w:p w14:paraId="487486D7" w14:textId="77777777" w:rsidR="00EE4728" w:rsidRPr="00B479AE" w:rsidRDefault="00EE4728" w:rsidP="00EE4728">
      <w:pPr>
        <w:rPr>
          <w:iCs/>
        </w:rPr>
      </w:pPr>
      <w:r>
        <w:rPr>
          <w:b/>
          <w:iCs/>
        </w:rPr>
        <w:lastRenderedPageBreak/>
        <w:t>The relational architecture of living systems</w:t>
      </w:r>
    </w:p>
    <w:p w14:paraId="3965B588" w14:textId="77777777" w:rsidR="00EE4728" w:rsidRPr="00B479AE" w:rsidRDefault="00EE4728" w:rsidP="00EE4728">
      <w:pPr>
        <w:rPr>
          <w:iCs/>
        </w:rPr>
      </w:pPr>
      <w:r>
        <w:rPr>
          <w:iCs/>
        </w:rPr>
        <w:t>Living systems are defined by relationships.</w:t>
      </w:r>
    </w:p>
    <w:p w14:paraId="0DF1EA91" w14:textId="77777777" w:rsidR="00EE4728" w:rsidRPr="00B479AE" w:rsidRDefault="00EE4728" w:rsidP="00EE4728">
      <w:pPr>
        <w:rPr>
          <w:iCs/>
        </w:rPr>
      </w:pPr>
      <w:r>
        <w:rPr>
          <w:iCs/>
        </w:rPr>
        <w:t>A forest is not merely a collection of trees.</w:t>
      </w:r>
    </w:p>
    <w:p w14:paraId="14C06D15" w14:textId="77777777" w:rsidR="00EE4728" w:rsidRPr="00B479AE" w:rsidRDefault="00EE4728" w:rsidP="00EE4728">
      <w:pPr>
        <w:rPr>
          <w:iCs/>
        </w:rPr>
      </w:pPr>
      <w:r>
        <w:rPr>
          <w:iCs/>
        </w:rPr>
        <w:t>A soil is not merely a mineral substrate.</w:t>
      </w:r>
    </w:p>
    <w:p w14:paraId="35257F25" w14:textId="77777777" w:rsidR="00EE4728" w:rsidRPr="00B479AE" w:rsidRDefault="00EE4728" w:rsidP="00EE4728">
      <w:pPr>
        <w:rPr>
          <w:iCs/>
        </w:rPr>
      </w:pPr>
      <w:r>
        <w:rPr>
          <w:iCs/>
        </w:rPr>
        <w:t>A farm is not merely an arrangement of crops.</w:t>
      </w:r>
    </w:p>
    <w:p w14:paraId="7A8B70F9" w14:textId="77777777" w:rsidR="00EE4728" w:rsidRPr="00B479AE" w:rsidRDefault="00EE4728" w:rsidP="00EE4728">
      <w:pPr>
        <w:rPr>
          <w:iCs/>
        </w:rPr>
      </w:pPr>
      <w:r>
        <w:rPr>
          <w:iCs/>
        </w:rPr>
        <w:t>An ecosystem is a network of exchanges, constraints, signals, feedback loops, organisms, flows, and temporal patterns.</w:t>
      </w:r>
    </w:p>
    <w:p w14:paraId="527A0C0C" w14:textId="77777777" w:rsidR="00EE4728" w:rsidRPr="00B479AE" w:rsidRDefault="00EE4728" w:rsidP="00EE4728">
      <w:pPr>
        <w:rPr>
          <w:iCs/>
        </w:rPr>
      </w:pPr>
      <w:r>
        <w:rPr>
          <w:iCs/>
        </w:rPr>
        <w:t>Plants interact with fungi, bacteria, insects, birds, animals, water, minerals, sunlight, wind, and human stewardship.</w:t>
      </w:r>
    </w:p>
    <w:p w14:paraId="2F2D117C" w14:textId="77777777" w:rsidR="00EE4728" w:rsidRPr="00B479AE" w:rsidRDefault="00EE4728" w:rsidP="00EE4728">
      <w:pPr>
        <w:rPr>
          <w:iCs/>
        </w:rPr>
      </w:pPr>
      <w:r>
        <w:rPr>
          <w:iCs/>
        </w:rPr>
        <w:t>Microorganisms decompose organic matter and release nutrients.</w:t>
      </w:r>
    </w:p>
    <w:p w14:paraId="6F0495D0" w14:textId="77777777" w:rsidR="00EE4728" w:rsidRPr="00B479AE" w:rsidRDefault="00EE4728" w:rsidP="00EE4728">
      <w:pPr>
        <w:rPr>
          <w:iCs/>
        </w:rPr>
      </w:pPr>
      <w:r>
        <w:rPr>
          <w:iCs/>
        </w:rPr>
        <w:t>Mycorrhizal fungi extend root systems and mediate exchanges.</w:t>
      </w:r>
    </w:p>
    <w:p w14:paraId="1DF44F9D" w14:textId="77777777" w:rsidR="00EE4728" w:rsidRPr="00B479AE" w:rsidRDefault="00EE4728" w:rsidP="00EE4728">
      <w:pPr>
        <w:rPr>
          <w:iCs/>
        </w:rPr>
      </w:pPr>
      <w:r>
        <w:rPr>
          <w:iCs/>
        </w:rPr>
        <w:t>Pollinators support reproduction.</w:t>
      </w:r>
    </w:p>
    <w:p w14:paraId="409F0809" w14:textId="77777777" w:rsidR="00EE4728" w:rsidRPr="00B479AE" w:rsidRDefault="00EE4728" w:rsidP="00EE4728">
      <w:pPr>
        <w:rPr>
          <w:iCs/>
        </w:rPr>
      </w:pPr>
      <w:r>
        <w:rPr>
          <w:iCs/>
        </w:rPr>
        <w:t>Predators regulate populations.</w:t>
      </w:r>
    </w:p>
    <w:p w14:paraId="30041E7B" w14:textId="77777777" w:rsidR="00EE4728" w:rsidRPr="00B479AE" w:rsidRDefault="00EE4728" w:rsidP="00EE4728">
      <w:pPr>
        <w:rPr>
          <w:iCs/>
        </w:rPr>
      </w:pPr>
      <w:r>
        <w:rPr>
          <w:iCs/>
        </w:rPr>
        <w:t>Diversity distributes ecological functions across many actors.</w:t>
      </w:r>
    </w:p>
    <w:p w14:paraId="29122D07" w14:textId="77777777" w:rsidR="00EE4728" w:rsidRPr="00B479AE" w:rsidRDefault="00EE4728" w:rsidP="00EE4728">
      <w:pPr>
        <w:rPr>
          <w:iCs/>
        </w:rPr>
      </w:pPr>
      <w:r>
        <w:rPr>
          <w:iCs/>
        </w:rPr>
        <w:t>Water connects atmosphere, soil, plants, organisms, and climate.</w:t>
      </w:r>
    </w:p>
    <w:p w14:paraId="39561EF0" w14:textId="77777777" w:rsidR="00EE4728" w:rsidRPr="00B479AE" w:rsidRDefault="00EE4728" w:rsidP="00EE4728">
      <w:pPr>
        <w:rPr>
          <w:iCs/>
        </w:rPr>
      </w:pPr>
      <w:r>
        <w:rPr>
          <w:iCs/>
        </w:rPr>
        <w:t>Regeneration occurs when these relationships become more coherent.</w:t>
      </w:r>
    </w:p>
    <w:p w14:paraId="37EDBC46" w14:textId="77777777" w:rsidR="00EE4728" w:rsidRPr="00B479AE" w:rsidRDefault="00EE4728" w:rsidP="00EE4728">
      <w:pPr>
        <w:rPr>
          <w:iCs/>
        </w:rPr>
      </w:pPr>
      <w:r>
        <w:rPr>
          <w:b/>
          <w:iCs/>
        </w:rPr>
        <w:t>This coherence can be expressed through several properties:</w:t>
      </w:r>
    </w:p>
    <w:p w14:paraId="365C902A" w14:textId="77777777" w:rsidR="00EE4728" w:rsidRPr="00B479AE" w:rsidRDefault="00EE4728" w:rsidP="00EE4728">
      <w:pPr>
        <w:rPr>
          <w:iCs/>
        </w:rPr>
      </w:pPr>
      <w:r>
        <w:rPr>
          <w:iCs/>
        </w:rPr>
        <w:t>• increased circulation of nutrients;</w:t>
      </w:r>
    </w:p>
    <w:p w14:paraId="181360B8" w14:textId="77777777" w:rsidR="00EE4728" w:rsidRPr="00B479AE" w:rsidRDefault="00EE4728" w:rsidP="00EE4728">
      <w:pPr>
        <w:rPr>
          <w:iCs/>
        </w:rPr>
      </w:pPr>
      <w:r>
        <w:rPr>
          <w:iCs/>
        </w:rPr>
        <w:t>• increased biological diversity;</w:t>
      </w:r>
    </w:p>
    <w:p w14:paraId="3A7234EE" w14:textId="77777777" w:rsidR="00EE4728" w:rsidRPr="00B479AE" w:rsidRDefault="00EE4728" w:rsidP="00EE4728">
      <w:pPr>
        <w:rPr>
          <w:iCs/>
        </w:rPr>
      </w:pPr>
      <w:r>
        <w:rPr>
          <w:iCs/>
        </w:rPr>
        <w:t>• increased redundancy of ecological functions;</w:t>
      </w:r>
    </w:p>
    <w:p w14:paraId="4A65703E" w14:textId="77777777" w:rsidR="00EE4728" w:rsidRPr="00B479AE" w:rsidRDefault="00EE4728" w:rsidP="00EE4728">
      <w:pPr>
        <w:rPr>
          <w:iCs/>
        </w:rPr>
      </w:pPr>
      <w:r>
        <w:rPr>
          <w:iCs/>
        </w:rPr>
        <w:t>• increased water retention;</w:t>
      </w:r>
    </w:p>
    <w:p w14:paraId="308FD5F0" w14:textId="77777777" w:rsidR="00EE4728" w:rsidRPr="00B479AE" w:rsidRDefault="00EE4728" w:rsidP="00EE4728">
      <w:pPr>
        <w:rPr>
          <w:iCs/>
        </w:rPr>
      </w:pPr>
      <w:r>
        <w:rPr>
          <w:iCs/>
        </w:rPr>
        <w:t>• increased biomass cycling;</w:t>
      </w:r>
    </w:p>
    <w:p w14:paraId="190F22BE" w14:textId="77777777" w:rsidR="00EE4728" w:rsidRPr="00B479AE" w:rsidRDefault="00EE4728" w:rsidP="00EE4728">
      <w:pPr>
        <w:rPr>
          <w:iCs/>
        </w:rPr>
      </w:pPr>
      <w:r>
        <w:rPr>
          <w:iCs/>
        </w:rPr>
        <w:t>• increased productive stability;</w:t>
      </w:r>
    </w:p>
    <w:p w14:paraId="74B4A298" w14:textId="77777777" w:rsidR="00EE4728" w:rsidRPr="00B479AE" w:rsidRDefault="00EE4728" w:rsidP="00EE4728">
      <w:pPr>
        <w:rPr>
          <w:iCs/>
        </w:rPr>
      </w:pPr>
      <w:r>
        <w:rPr>
          <w:iCs/>
        </w:rPr>
        <w:lastRenderedPageBreak/>
        <w:t>• reduced external input dependency;</w:t>
      </w:r>
    </w:p>
    <w:p w14:paraId="50CE9DAD" w14:textId="77777777" w:rsidR="00EE4728" w:rsidRPr="00B479AE" w:rsidRDefault="00EE4728" w:rsidP="00EE4728">
      <w:pPr>
        <w:rPr>
          <w:iCs/>
        </w:rPr>
      </w:pPr>
      <w:r>
        <w:rPr>
          <w:iCs/>
        </w:rPr>
        <w:t>• reduced vulnerability to disturbance.</w:t>
      </w:r>
    </w:p>
    <w:p w14:paraId="2183C473" w14:textId="77777777" w:rsidR="00EE4728" w:rsidRPr="00B479AE" w:rsidRDefault="00EE4728" w:rsidP="00EE4728">
      <w:pPr>
        <w:rPr>
          <w:iCs/>
        </w:rPr>
      </w:pPr>
      <w:r>
        <w:rPr>
          <w:iCs/>
        </w:rPr>
        <w:t>Prometheus treats these properties as measurable expressions of living-system intelligence.</w:t>
      </w:r>
    </w:p>
    <w:p w14:paraId="57143802" w14:textId="77777777" w:rsidR="00EE4728" w:rsidRPr="00B479AE" w:rsidRDefault="00EE4728" w:rsidP="00EE4728">
      <w:pPr>
        <w:rPr>
          <w:iCs/>
        </w:rPr>
      </w:pPr>
      <w:r>
        <w:rPr>
          <w:b/>
          <w:iCs/>
        </w:rPr>
        <w:t>Syntropic succession</w:t>
      </w:r>
    </w:p>
    <w:p w14:paraId="3DB58276" w14:textId="77777777" w:rsidR="00EE4728" w:rsidRPr="00B479AE" w:rsidRDefault="00EE4728" w:rsidP="00EE4728">
      <w:pPr>
        <w:rPr>
          <w:iCs/>
        </w:rPr>
      </w:pPr>
      <w:r>
        <w:rPr>
          <w:iCs/>
        </w:rPr>
        <w:t>Syntropic systems are based on the principle that life tends toward increasing complexity, organization, and cooperation when conditions support succession.</w:t>
      </w:r>
    </w:p>
    <w:p w14:paraId="775ACB9F" w14:textId="77777777" w:rsidR="00EE4728" w:rsidRPr="00B479AE" w:rsidRDefault="00EE4728" w:rsidP="00EE4728">
      <w:pPr>
        <w:rPr>
          <w:iCs/>
        </w:rPr>
      </w:pPr>
      <w:r>
        <w:rPr>
          <w:iCs/>
        </w:rPr>
        <w:t>In natural ecosystems, succession describes the temporal process through which plant communities evolve from pioneer stages toward more complex and stable ecological structures.</w:t>
      </w:r>
    </w:p>
    <w:p w14:paraId="71427C09" w14:textId="77777777" w:rsidR="00EE4728" w:rsidRPr="00B479AE" w:rsidRDefault="00EE4728" w:rsidP="00EE4728">
      <w:pPr>
        <w:rPr>
          <w:iCs/>
        </w:rPr>
      </w:pPr>
      <w:r>
        <w:rPr>
          <w:iCs/>
        </w:rPr>
        <w:t>Syntropic design uses this principle intentionally.</w:t>
      </w:r>
    </w:p>
    <w:p w14:paraId="1E9D470E" w14:textId="77777777" w:rsidR="00EE4728" w:rsidRPr="00B479AE" w:rsidRDefault="00EE4728" w:rsidP="00EE4728">
      <w:pPr>
        <w:rPr>
          <w:iCs/>
        </w:rPr>
      </w:pPr>
      <w:r>
        <w:rPr>
          <w:iCs/>
        </w:rPr>
        <w:t>It introduces species across multiple successional stages, organizes them through stratification, and manages biomass to accelerate ecological development.</w:t>
      </w:r>
    </w:p>
    <w:p w14:paraId="12BB9937" w14:textId="77777777" w:rsidR="00EE4728" w:rsidRPr="00B479AE" w:rsidRDefault="00EE4728" w:rsidP="00EE4728">
      <w:pPr>
        <w:rPr>
          <w:iCs/>
        </w:rPr>
      </w:pPr>
      <w:r>
        <w:rPr>
          <w:iCs/>
        </w:rPr>
        <w:t>The result is not a static plantation.</w:t>
      </w:r>
    </w:p>
    <w:p w14:paraId="41F17E24" w14:textId="77777777" w:rsidR="00EE4728" w:rsidRPr="00B479AE" w:rsidRDefault="00EE4728" w:rsidP="00EE4728">
      <w:pPr>
        <w:rPr>
          <w:iCs/>
        </w:rPr>
      </w:pPr>
      <w:r>
        <w:rPr>
          <w:iCs/>
        </w:rPr>
        <w:t>It is a dynamic living system.</w:t>
      </w:r>
    </w:p>
    <w:p w14:paraId="6880F687" w14:textId="77777777" w:rsidR="00EE4728" w:rsidRPr="00B479AE" w:rsidRDefault="00EE4728" w:rsidP="00EE4728">
      <w:pPr>
        <w:rPr>
          <w:iCs/>
        </w:rPr>
      </w:pPr>
      <w:r>
        <w:rPr>
          <w:b/>
          <w:iCs/>
        </w:rPr>
        <w:t>Syntropic systems use:</w:t>
      </w:r>
    </w:p>
    <w:p w14:paraId="367E95E0" w14:textId="77777777" w:rsidR="00EE4728" w:rsidRPr="00B479AE" w:rsidRDefault="00EE4728" w:rsidP="00EE4728">
      <w:pPr>
        <w:rPr>
          <w:iCs/>
        </w:rPr>
      </w:pPr>
      <w:r>
        <w:rPr>
          <w:iCs/>
        </w:rPr>
        <w:t>• pioneer species to prepare soil and microclimate;</w:t>
      </w:r>
    </w:p>
    <w:p w14:paraId="31487D61" w14:textId="77777777" w:rsidR="00EE4728" w:rsidRPr="00B479AE" w:rsidRDefault="00EE4728" w:rsidP="00EE4728">
      <w:pPr>
        <w:rPr>
          <w:iCs/>
        </w:rPr>
      </w:pPr>
      <w:r>
        <w:rPr>
          <w:iCs/>
        </w:rPr>
        <w:t>• secondary species to increase structure and production;</w:t>
      </w:r>
    </w:p>
    <w:p w14:paraId="44FEC542" w14:textId="77777777" w:rsidR="00EE4728" w:rsidRPr="00B479AE" w:rsidRDefault="00EE4728" w:rsidP="00EE4728">
      <w:pPr>
        <w:rPr>
          <w:iCs/>
        </w:rPr>
      </w:pPr>
      <w:r>
        <w:rPr>
          <w:iCs/>
        </w:rPr>
        <w:t>• longer-cycle species to build canopy, biomass, and stability;</w:t>
      </w:r>
    </w:p>
    <w:p w14:paraId="7CE258B4" w14:textId="77777777" w:rsidR="00EE4728" w:rsidRPr="00B479AE" w:rsidRDefault="00EE4728" w:rsidP="00EE4728">
      <w:pPr>
        <w:rPr>
          <w:iCs/>
        </w:rPr>
      </w:pPr>
      <w:r>
        <w:rPr>
          <w:iCs/>
        </w:rPr>
        <w:t>• ground cover to protect soil;</w:t>
      </w:r>
    </w:p>
    <w:p w14:paraId="1271E888" w14:textId="77777777" w:rsidR="00EE4728" w:rsidRPr="00B479AE" w:rsidRDefault="00EE4728" w:rsidP="00EE4728">
      <w:pPr>
        <w:rPr>
          <w:iCs/>
        </w:rPr>
      </w:pPr>
      <w:r>
        <w:rPr>
          <w:iCs/>
        </w:rPr>
        <w:t>• pruning to stimulate growth and return organic matter;</w:t>
      </w:r>
    </w:p>
    <w:p w14:paraId="36F255B1" w14:textId="77777777" w:rsidR="00EE4728" w:rsidRPr="00B479AE" w:rsidRDefault="00EE4728" w:rsidP="00EE4728">
      <w:pPr>
        <w:rPr>
          <w:iCs/>
        </w:rPr>
      </w:pPr>
      <w:r>
        <w:rPr>
          <w:iCs/>
        </w:rPr>
        <w:t>• diversity to distribute risk;</w:t>
      </w:r>
    </w:p>
    <w:p w14:paraId="09CE2831" w14:textId="77777777" w:rsidR="00EE4728" w:rsidRPr="00B479AE" w:rsidRDefault="00EE4728" w:rsidP="00EE4728">
      <w:pPr>
        <w:rPr>
          <w:iCs/>
        </w:rPr>
      </w:pPr>
      <w:r>
        <w:rPr>
          <w:iCs/>
        </w:rPr>
        <w:t>• stratification to increase photosynthetic efficiency.</w:t>
      </w:r>
    </w:p>
    <w:p w14:paraId="44E89ED1" w14:textId="77777777" w:rsidR="00EE4728" w:rsidRPr="00B479AE" w:rsidRDefault="00EE4728" w:rsidP="00EE4728">
      <w:pPr>
        <w:rPr>
          <w:iCs/>
        </w:rPr>
      </w:pPr>
      <w:r>
        <w:rPr>
          <w:iCs/>
        </w:rPr>
        <w:t>In this architecture, productivity emerges from ecological succession rather than from input intensification alone. A syntropic system becomes more productive because relationships mature.</w:t>
      </w:r>
    </w:p>
    <w:p w14:paraId="2B21888D" w14:textId="77777777" w:rsidR="00EE4728" w:rsidRPr="00B479AE" w:rsidRDefault="00EE4728" w:rsidP="00EE4728">
      <w:pPr>
        <w:rPr>
          <w:iCs/>
        </w:rPr>
      </w:pPr>
      <w:r>
        <w:rPr>
          <w:iCs/>
        </w:rPr>
        <w:t>Soil improves.</w:t>
      </w:r>
    </w:p>
    <w:p w14:paraId="40804DC8" w14:textId="77777777" w:rsidR="00EE4728" w:rsidRPr="00B479AE" w:rsidRDefault="00EE4728" w:rsidP="00EE4728">
      <w:pPr>
        <w:rPr>
          <w:iCs/>
        </w:rPr>
      </w:pPr>
      <w:r>
        <w:rPr>
          <w:iCs/>
        </w:rPr>
        <w:lastRenderedPageBreak/>
        <w:t>Water retention increases.</w:t>
      </w:r>
    </w:p>
    <w:p w14:paraId="1534D337" w14:textId="77777777" w:rsidR="00EE4728" w:rsidRPr="00B479AE" w:rsidRDefault="00EE4728" w:rsidP="00EE4728">
      <w:pPr>
        <w:rPr>
          <w:iCs/>
        </w:rPr>
      </w:pPr>
      <w:r>
        <w:rPr>
          <w:iCs/>
        </w:rPr>
        <w:t>Biomass cycling accelerates.</w:t>
      </w:r>
    </w:p>
    <w:p w14:paraId="2697AB7D" w14:textId="77777777" w:rsidR="00EE4728" w:rsidRPr="00B479AE" w:rsidRDefault="00EE4728" w:rsidP="00EE4728">
      <w:pPr>
        <w:rPr>
          <w:iCs/>
        </w:rPr>
      </w:pPr>
      <w:r>
        <w:rPr>
          <w:iCs/>
        </w:rPr>
        <w:t>Microclimates stabilize.</w:t>
      </w:r>
    </w:p>
    <w:p w14:paraId="239AB154" w14:textId="77777777" w:rsidR="00EE4728" w:rsidRPr="00B479AE" w:rsidRDefault="00EE4728" w:rsidP="00EE4728">
      <w:pPr>
        <w:rPr>
          <w:iCs/>
        </w:rPr>
      </w:pPr>
      <w:r>
        <w:rPr>
          <w:iCs/>
        </w:rPr>
        <w:t>Root networks deepen.</w:t>
      </w:r>
    </w:p>
    <w:p w14:paraId="0091B1F8" w14:textId="77777777" w:rsidR="00EE4728" w:rsidRPr="00B479AE" w:rsidRDefault="00EE4728" w:rsidP="00EE4728">
      <w:pPr>
        <w:rPr>
          <w:iCs/>
        </w:rPr>
      </w:pPr>
      <w:r>
        <w:rPr>
          <w:iCs/>
        </w:rPr>
        <w:t>Species interactions become more functional. Prometheus uses syntropic succession as one of the biophysical foundations of the One Human Ecosystem.</w:t>
      </w:r>
    </w:p>
    <w:p w14:paraId="70653163" w14:textId="77777777" w:rsidR="00DF18AE" w:rsidRPr="00B479AE" w:rsidRDefault="00DF18AE" w:rsidP="00DF18AE">
      <w:pPr>
        <w:rPr>
          <w:b/>
          <w:bCs/>
          <w:iCs/>
        </w:rPr>
      </w:pPr>
      <w:r>
        <w:rPr>
          <w:b/>
          <w:iCs/>
        </w:rPr>
        <w:t>Comparative Production Dynamics: Conventional and Syntropic Systems</w:t>
      </w:r>
    </w:p>
    <w:p w14:paraId="752488F1" w14:textId="77777777" w:rsidR="00DF18AE" w:rsidRPr="00B479AE" w:rsidRDefault="00DF18AE" w:rsidP="00DF18AE">
      <w:pPr>
        <w:rPr>
          <w:iCs/>
        </w:rPr>
      </w:pPr>
      <w:r>
        <w:rPr>
          <w:iCs/>
        </w:rPr>
        <w:t>Syntropic systems differ from conventional agriculture not only in technique, but in production logic.</w:t>
      </w:r>
    </w:p>
    <w:p w14:paraId="15A6732C" w14:textId="77777777" w:rsidR="00DF18AE" w:rsidRPr="00B479AE" w:rsidRDefault="00DF18AE" w:rsidP="00DF18AE">
      <w:pPr>
        <w:rPr>
          <w:iCs/>
        </w:rPr>
      </w:pPr>
      <w:r>
        <w:rPr>
          <w:iCs/>
        </w:rPr>
        <w:t>Conventional systems tend to rely on external input intensification.</w:t>
      </w:r>
    </w:p>
    <w:p w14:paraId="2D9D2EEF" w14:textId="77777777" w:rsidR="00DF18AE" w:rsidRDefault="00DF18AE" w:rsidP="00DF18AE">
      <w:pPr>
        <w:rPr>
          <w:iCs/>
        </w:rPr>
      </w:pPr>
      <w:r>
        <w:rPr>
          <w:iCs/>
        </w:rPr>
        <w:t xml:space="preserve">Syntropic systems seek to increase productivity through succession, stratification, biomass cycling, soil regeneration, water retention, biodiversity, and ecological cooperation. </w:t>
      </w:r>
    </w:p>
    <w:p w14:paraId="021E5966" w14:textId="77777777" w:rsidR="00DB6CF4" w:rsidRDefault="00DB6CF4" w:rsidP="00DF18AE">
      <w:pPr>
        <w:rPr>
          <w:iCs/>
        </w:rPr>
      </w:pPr>
    </w:p>
    <w:p w14:paraId="615857F9" w14:textId="77777777" w:rsidR="00DB6CF4" w:rsidRDefault="00DB6CF4" w:rsidP="00DF18AE">
      <w:pPr>
        <w:rPr>
          <w:iCs/>
        </w:rPr>
      </w:pPr>
    </w:p>
    <w:p w14:paraId="1533D4F6" w14:textId="77777777" w:rsidR="00DB6CF4" w:rsidRDefault="00DB6CF4" w:rsidP="00DF18AE">
      <w:pPr>
        <w:rPr>
          <w:iCs/>
        </w:rPr>
      </w:pPr>
    </w:p>
    <w:p w14:paraId="007DA242" w14:textId="77777777" w:rsidR="00DB6CF4" w:rsidRDefault="00DB6CF4" w:rsidP="00DF18AE">
      <w:pPr>
        <w:rPr>
          <w:iCs/>
        </w:rPr>
      </w:pPr>
    </w:p>
    <w:p w14:paraId="6EC67CFD" w14:textId="77777777" w:rsidR="00DB6CF4" w:rsidRDefault="00DB6CF4" w:rsidP="00DF18AE">
      <w:pPr>
        <w:rPr>
          <w:iCs/>
        </w:rPr>
      </w:pPr>
    </w:p>
    <w:p w14:paraId="4FB5ECE6" w14:textId="77777777" w:rsidR="00DB6CF4" w:rsidRDefault="00DB6CF4" w:rsidP="00DF18AE">
      <w:pPr>
        <w:rPr>
          <w:iCs/>
        </w:rPr>
      </w:pPr>
    </w:p>
    <w:p w14:paraId="114E03A8" w14:textId="77777777" w:rsidR="00DB6CF4" w:rsidRDefault="00DB6CF4" w:rsidP="00DF18AE">
      <w:pPr>
        <w:rPr>
          <w:iCs/>
        </w:rPr>
      </w:pPr>
    </w:p>
    <w:p w14:paraId="78EEFE2C" w14:textId="77777777" w:rsidR="00DB6CF4" w:rsidRDefault="00DB6CF4" w:rsidP="00DF18AE">
      <w:pPr>
        <w:rPr>
          <w:iCs/>
        </w:rPr>
      </w:pPr>
    </w:p>
    <w:p w14:paraId="0399DC64" w14:textId="77777777" w:rsidR="00DB6CF4" w:rsidRDefault="00DB6CF4" w:rsidP="00DF18AE">
      <w:pPr>
        <w:rPr>
          <w:iCs/>
        </w:rPr>
      </w:pPr>
    </w:p>
    <w:p w14:paraId="40A8AC4A" w14:textId="77777777" w:rsidR="00DB6CF4" w:rsidRDefault="00DB6CF4" w:rsidP="00DF18AE">
      <w:pPr>
        <w:rPr>
          <w:iCs/>
        </w:rPr>
      </w:pPr>
    </w:p>
    <w:p w14:paraId="21E6630F" w14:textId="77777777" w:rsidR="00DB6CF4" w:rsidRDefault="00DB6CF4" w:rsidP="00DF18AE">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3"/>
        <w:gridCol w:w="3724"/>
        <w:gridCol w:w="4171"/>
      </w:tblGrid>
      <w:tr w:rsidR="00DF18AE" w:rsidRPr="00B4384C" w14:paraId="77C4FA21" w14:textId="77777777" w:rsidTr="00DF18AE">
        <w:trPr>
          <w:cantSplit/>
          <w:tblHeader/>
          <w:tblCellSpacing w:w="15" w:type="dxa"/>
          <w:jc w:val="center"/>
        </w:trPr>
        <w:tc>
          <w:tcPr>
            <w:tcW w:w="0" w:type="auto"/>
            <w:hideMark/>
          </w:tcPr>
          <w:p w14:paraId="1E72F790" w14:textId="77777777" w:rsidR="00DF18AE" w:rsidRPr="00B4384C" w:rsidRDefault="00DF18AE" w:rsidP="00DF18AE">
            <w:pPr>
              <w:rPr>
                <w:b/>
                <w:bCs/>
                <w:iCs/>
                <w:sz w:val="19"/>
                <w:szCs w:val="19"/>
              </w:rPr>
            </w:pPr>
            <w:r>
              <w:rPr>
                <w:b/>
                <w:iCs/>
                <w:sz w:val="19"/>
                <w:szCs w:val="19"/>
              </w:rPr>
              <w:lastRenderedPageBreak/>
              <w:t>Aspect</w:t>
            </w:r>
          </w:p>
        </w:tc>
        <w:tc>
          <w:tcPr>
            <w:tcW w:w="0" w:type="auto"/>
            <w:hideMark/>
          </w:tcPr>
          <w:p w14:paraId="3B90233C" w14:textId="77777777" w:rsidR="00DF18AE" w:rsidRPr="00B4384C" w:rsidRDefault="00DF18AE" w:rsidP="00DF18AE">
            <w:pPr>
              <w:rPr>
                <w:b/>
                <w:bCs/>
                <w:iCs/>
                <w:sz w:val="19"/>
                <w:szCs w:val="19"/>
              </w:rPr>
            </w:pPr>
            <w:r>
              <w:rPr>
                <w:b/>
                <w:iCs/>
                <w:sz w:val="19"/>
                <w:szCs w:val="19"/>
              </w:rPr>
              <w:t>Conventional agriculture</w:t>
            </w:r>
          </w:p>
        </w:tc>
        <w:tc>
          <w:tcPr>
            <w:tcW w:w="0" w:type="auto"/>
            <w:hideMark/>
          </w:tcPr>
          <w:p w14:paraId="23A4790F" w14:textId="77777777" w:rsidR="00DF18AE" w:rsidRPr="00B4384C" w:rsidRDefault="00DF18AE" w:rsidP="00DF18AE">
            <w:pPr>
              <w:rPr>
                <w:b/>
                <w:bCs/>
                <w:iCs/>
                <w:sz w:val="19"/>
                <w:szCs w:val="19"/>
              </w:rPr>
            </w:pPr>
            <w:r>
              <w:rPr>
                <w:b/>
                <w:iCs/>
                <w:sz w:val="19"/>
                <w:szCs w:val="19"/>
              </w:rPr>
              <w:t>Syntropic systems</w:t>
            </w:r>
          </w:p>
        </w:tc>
      </w:tr>
      <w:tr w:rsidR="00DF18AE" w:rsidRPr="00B4384C" w14:paraId="0678DABF" w14:textId="77777777" w:rsidTr="00DF18AE">
        <w:trPr>
          <w:cantSplit/>
          <w:tblCellSpacing w:w="15" w:type="dxa"/>
          <w:jc w:val="center"/>
        </w:trPr>
        <w:tc>
          <w:tcPr>
            <w:tcW w:w="0" w:type="auto"/>
            <w:hideMark/>
          </w:tcPr>
          <w:p w14:paraId="5ABCC158" w14:textId="77777777" w:rsidR="00DF18AE" w:rsidRPr="00B4384C" w:rsidRDefault="00DF18AE" w:rsidP="00DF18AE">
            <w:pPr>
              <w:rPr>
                <w:iCs/>
                <w:sz w:val="19"/>
                <w:szCs w:val="19"/>
              </w:rPr>
            </w:pPr>
            <w:r>
              <w:rPr>
                <w:b/>
                <w:iCs/>
                <w:sz w:val="19"/>
                <w:szCs w:val="19"/>
              </w:rPr>
              <w:t>Production logic</w:t>
            </w:r>
          </w:p>
        </w:tc>
        <w:tc>
          <w:tcPr>
            <w:tcW w:w="0" w:type="auto"/>
            <w:hideMark/>
          </w:tcPr>
          <w:p w14:paraId="16522277" w14:textId="77777777" w:rsidR="00DF18AE" w:rsidRPr="00B4384C" w:rsidRDefault="00DF18AE" w:rsidP="00DF18AE">
            <w:pPr>
              <w:rPr>
                <w:bCs/>
                <w:iCs/>
                <w:sz w:val="19"/>
                <w:szCs w:val="19"/>
              </w:rPr>
            </w:pPr>
            <w:r>
              <w:rPr>
                <w:bCs/>
                <w:iCs/>
                <w:sz w:val="19"/>
                <w:szCs w:val="19"/>
              </w:rPr>
              <w:t>Output-first</w:t>
            </w:r>
          </w:p>
        </w:tc>
        <w:tc>
          <w:tcPr>
            <w:tcW w:w="0" w:type="auto"/>
            <w:hideMark/>
          </w:tcPr>
          <w:p w14:paraId="6800EC5F" w14:textId="77777777" w:rsidR="00DF18AE" w:rsidRPr="00B4384C" w:rsidRDefault="00DF18AE" w:rsidP="00DF18AE">
            <w:pPr>
              <w:rPr>
                <w:bCs/>
                <w:iCs/>
                <w:sz w:val="19"/>
                <w:szCs w:val="19"/>
              </w:rPr>
            </w:pPr>
            <w:r>
              <w:rPr>
                <w:bCs/>
                <w:iCs/>
                <w:sz w:val="19"/>
                <w:szCs w:val="19"/>
              </w:rPr>
              <w:t>System-health-first, then output</w:t>
            </w:r>
          </w:p>
        </w:tc>
      </w:tr>
      <w:tr w:rsidR="00DF18AE" w:rsidRPr="00B4384C" w14:paraId="54387980" w14:textId="77777777" w:rsidTr="00DF18AE">
        <w:trPr>
          <w:cantSplit/>
          <w:tblCellSpacing w:w="15" w:type="dxa"/>
          <w:jc w:val="center"/>
        </w:trPr>
        <w:tc>
          <w:tcPr>
            <w:tcW w:w="0" w:type="auto"/>
            <w:hideMark/>
          </w:tcPr>
          <w:p w14:paraId="656C89E1" w14:textId="77777777" w:rsidR="00DF18AE" w:rsidRPr="00B4384C" w:rsidRDefault="00DF18AE" w:rsidP="00DF18AE">
            <w:pPr>
              <w:rPr>
                <w:iCs/>
                <w:sz w:val="19"/>
                <w:szCs w:val="19"/>
              </w:rPr>
            </w:pPr>
            <w:r>
              <w:rPr>
                <w:b/>
                <w:iCs/>
                <w:sz w:val="19"/>
                <w:szCs w:val="19"/>
              </w:rPr>
              <w:t>Yield trend</w:t>
            </w:r>
          </w:p>
        </w:tc>
        <w:tc>
          <w:tcPr>
            <w:tcW w:w="0" w:type="auto"/>
            <w:hideMark/>
          </w:tcPr>
          <w:p w14:paraId="0FF27B4C" w14:textId="77777777" w:rsidR="00DF18AE" w:rsidRPr="00B4384C" w:rsidRDefault="00DF18AE" w:rsidP="00DF18AE">
            <w:pPr>
              <w:rPr>
                <w:bCs/>
                <w:iCs/>
                <w:sz w:val="19"/>
                <w:szCs w:val="19"/>
              </w:rPr>
            </w:pPr>
            <w:r>
              <w:rPr>
                <w:bCs/>
                <w:iCs/>
                <w:sz w:val="19"/>
                <w:szCs w:val="19"/>
              </w:rPr>
              <w:t>Often stable, input-dependent, or declining under stress</w:t>
            </w:r>
          </w:p>
        </w:tc>
        <w:tc>
          <w:tcPr>
            <w:tcW w:w="0" w:type="auto"/>
            <w:hideMark/>
          </w:tcPr>
          <w:p w14:paraId="6470BE11" w14:textId="77777777" w:rsidR="00DF18AE" w:rsidRPr="00B4384C" w:rsidRDefault="00DF18AE" w:rsidP="00DF18AE">
            <w:pPr>
              <w:rPr>
                <w:bCs/>
                <w:iCs/>
                <w:sz w:val="19"/>
                <w:szCs w:val="19"/>
              </w:rPr>
            </w:pPr>
            <w:r>
              <w:rPr>
                <w:bCs/>
                <w:iCs/>
                <w:sz w:val="19"/>
                <w:szCs w:val="19"/>
              </w:rPr>
              <w:t>Potentially increasing as ecological maturity develops</w:t>
            </w:r>
          </w:p>
        </w:tc>
      </w:tr>
      <w:tr w:rsidR="00DF18AE" w:rsidRPr="00B4384C" w14:paraId="21718863" w14:textId="77777777" w:rsidTr="00DF18AE">
        <w:trPr>
          <w:cantSplit/>
          <w:tblCellSpacing w:w="15" w:type="dxa"/>
          <w:jc w:val="center"/>
        </w:trPr>
        <w:tc>
          <w:tcPr>
            <w:tcW w:w="0" w:type="auto"/>
            <w:hideMark/>
          </w:tcPr>
          <w:p w14:paraId="159A0FD9" w14:textId="77777777" w:rsidR="00DF18AE" w:rsidRPr="00B4384C" w:rsidRDefault="00DF18AE" w:rsidP="00DF18AE">
            <w:pPr>
              <w:rPr>
                <w:iCs/>
                <w:sz w:val="19"/>
                <w:szCs w:val="19"/>
              </w:rPr>
            </w:pPr>
            <w:r>
              <w:rPr>
                <w:b/>
                <w:iCs/>
                <w:sz w:val="19"/>
                <w:szCs w:val="19"/>
              </w:rPr>
              <w:t>Soil fertility</w:t>
            </w:r>
          </w:p>
        </w:tc>
        <w:tc>
          <w:tcPr>
            <w:tcW w:w="0" w:type="auto"/>
            <w:hideMark/>
          </w:tcPr>
          <w:p w14:paraId="525EC455" w14:textId="77777777" w:rsidR="00DF18AE" w:rsidRPr="00B4384C" w:rsidRDefault="00DF18AE" w:rsidP="00DF18AE">
            <w:pPr>
              <w:rPr>
                <w:bCs/>
                <w:iCs/>
                <w:sz w:val="19"/>
                <w:szCs w:val="19"/>
              </w:rPr>
            </w:pPr>
            <w:r>
              <w:rPr>
                <w:bCs/>
                <w:iCs/>
                <w:sz w:val="19"/>
                <w:szCs w:val="19"/>
              </w:rPr>
              <w:t>Often declining without external correction</w:t>
            </w:r>
          </w:p>
        </w:tc>
        <w:tc>
          <w:tcPr>
            <w:tcW w:w="0" w:type="auto"/>
            <w:hideMark/>
          </w:tcPr>
          <w:p w14:paraId="189EDC2E" w14:textId="77777777" w:rsidR="00DF18AE" w:rsidRPr="00B4384C" w:rsidRDefault="00DF18AE" w:rsidP="00DF18AE">
            <w:pPr>
              <w:rPr>
                <w:bCs/>
                <w:iCs/>
                <w:sz w:val="19"/>
                <w:szCs w:val="19"/>
              </w:rPr>
            </w:pPr>
            <w:r>
              <w:rPr>
                <w:bCs/>
                <w:iCs/>
                <w:sz w:val="19"/>
                <w:szCs w:val="19"/>
              </w:rPr>
              <w:t>Increasing when biomass, roots, microbes, and organic matter accumulate</w:t>
            </w:r>
          </w:p>
        </w:tc>
      </w:tr>
      <w:tr w:rsidR="00DF18AE" w:rsidRPr="00B4384C" w14:paraId="2B5FA68D" w14:textId="77777777" w:rsidTr="00DF18AE">
        <w:trPr>
          <w:cantSplit/>
          <w:tblCellSpacing w:w="15" w:type="dxa"/>
          <w:jc w:val="center"/>
        </w:trPr>
        <w:tc>
          <w:tcPr>
            <w:tcW w:w="0" w:type="auto"/>
            <w:hideMark/>
          </w:tcPr>
          <w:p w14:paraId="1B89EFDF" w14:textId="77777777" w:rsidR="00DF18AE" w:rsidRPr="00B4384C" w:rsidRDefault="00DF18AE" w:rsidP="00DF18AE">
            <w:pPr>
              <w:rPr>
                <w:iCs/>
                <w:sz w:val="19"/>
                <w:szCs w:val="19"/>
              </w:rPr>
            </w:pPr>
            <w:r>
              <w:rPr>
                <w:b/>
                <w:iCs/>
                <w:sz w:val="19"/>
                <w:szCs w:val="19"/>
              </w:rPr>
              <w:t>Input use</w:t>
            </w:r>
          </w:p>
        </w:tc>
        <w:tc>
          <w:tcPr>
            <w:tcW w:w="0" w:type="auto"/>
            <w:hideMark/>
          </w:tcPr>
          <w:p w14:paraId="15C3F071" w14:textId="77777777" w:rsidR="00DF18AE" w:rsidRPr="00B4384C" w:rsidRDefault="00DF18AE" w:rsidP="00DF18AE">
            <w:pPr>
              <w:rPr>
                <w:bCs/>
                <w:iCs/>
                <w:sz w:val="19"/>
                <w:szCs w:val="19"/>
              </w:rPr>
            </w:pPr>
            <w:r>
              <w:rPr>
                <w:bCs/>
                <w:iCs/>
                <w:sz w:val="19"/>
                <w:szCs w:val="19"/>
              </w:rPr>
              <w:t>High and structurally recurring</w:t>
            </w:r>
          </w:p>
        </w:tc>
        <w:tc>
          <w:tcPr>
            <w:tcW w:w="0" w:type="auto"/>
            <w:hideMark/>
          </w:tcPr>
          <w:p w14:paraId="18EBDBE5" w14:textId="77777777" w:rsidR="00DF18AE" w:rsidRPr="00B4384C" w:rsidRDefault="00DF18AE" w:rsidP="00DF18AE">
            <w:pPr>
              <w:rPr>
                <w:bCs/>
                <w:iCs/>
                <w:sz w:val="19"/>
                <w:szCs w:val="19"/>
              </w:rPr>
            </w:pPr>
            <w:r>
              <w:rPr>
                <w:bCs/>
                <w:iCs/>
                <w:sz w:val="19"/>
                <w:szCs w:val="19"/>
              </w:rPr>
              <w:t>Decreasing as internal cycling improves</w:t>
            </w:r>
          </w:p>
        </w:tc>
      </w:tr>
      <w:tr w:rsidR="00DF18AE" w:rsidRPr="00B4384C" w14:paraId="56F9AB4A" w14:textId="77777777" w:rsidTr="00DF18AE">
        <w:trPr>
          <w:cantSplit/>
          <w:tblCellSpacing w:w="15" w:type="dxa"/>
          <w:jc w:val="center"/>
        </w:trPr>
        <w:tc>
          <w:tcPr>
            <w:tcW w:w="0" w:type="auto"/>
            <w:hideMark/>
          </w:tcPr>
          <w:p w14:paraId="0F853835" w14:textId="77777777" w:rsidR="00DF18AE" w:rsidRPr="00B4384C" w:rsidRDefault="00DF18AE" w:rsidP="00DF18AE">
            <w:pPr>
              <w:rPr>
                <w:iCs/>
                <w:sz w:val="19"/>
                <w:szCs w:val="19"/>
              </w:rPr>
            </w:pPr>
            <w:r>
              <w:rPr>
                <w:b/>
                <w:iCs/>
                <w:sz w:val="19"/>
                <w:szCs w:val="19"/>
              </w:rPr>
              <w:t>Water performance</w:t>
            </w:r>
          </w:p>
        </w:tc>
        <w:tc>
          <w:tcPr>
            <w:tcW w:w="0" w:type="auto"/>
            <w:hideMark/>
          </w:tcPr>
          <w:p w14:paraId="04C9F996" w14:textId="77777777" w:rsidR="00DF18AE" w:rsidRPr="00B4384C" w:rsidRDefault="00DF18AE" w:rsidP="00DF18AE">
            <w:pPr>
              <w:rPr>
                <w:bCs/>
                <w:iCs/>
                <w:sz w:val="19"/>
                <w:szCs w:val="19"/>
              </w:rPr>
            </w:pPr>
            <w:r>
              <w:rPr>
                <w:bCs/>
                <w:iCs/>
                <w:sz w:val="19"/>
                <w:szCs w:val="19"/>
              </w:rPr>
              <w:t>Vulnerable to runoff, evaporation, compaction, and drought stress</w:t>
            </w:r>
          </w:p>
        </w:tc>
        <w:tc>
          <w:tcPr>
            <w:tcW w:w="0" w:type="auto"/>
            <w:hideMark/>
          </w:tcPr>
          <w:p w14:paraId="5378A909" w14:textId="77777777" w:rsidR="00DF18AE" w:rsidRPr="00B4384C" w:rsidRDefault="00DF18AE" w:rsidP="00DF18AE">
            <w:pPr>
              <w:rPr>
                <w:bCs/>
                <w:iCs/>
                <w:sz w:val="19"/>
                <w:szCs w:val="19"/>
              </w:rPr>
            </w:pPr>
            <w:r>
              <w:rPr>
                <w:bCs/>
                <w:iCs/>
                <w:sz w:val="19"/>
                <w:szCs w:val="19"/>
              </w:rPr>
              <w:t>Improved through infiltration, retention, cover, roots, and microclimate</w:t>
            </w:r>
          </w:p>
        </w:tc>
      </w:tr>
      <w:tr w:rsidR="00DF18AE" w:rsidRPr="00B4384C" w14:paraId="60A42005" w14:textId="77777777" w:rsidTr="00DF18AE">
        <w:trPr>
          <w:cantSplit/>
          <w:tblCellSpacing w:w="15" w:type="dxa"/>
          <w:jc w:val="center"/>
        </w:trPr>
        <w:tc>
          <w:tcPr>
            <w:tcW w:w="0" w:type="auto"/>
            <w:hideMark/>
          </w:tcPr>
          <w:p w14:paraId="432D1ABD" w14:textId="77777777" w:rsidR="00DF18AE" w:rsidRPr="00B4384C" w:rsidRDefault="00DF18AE" w:rsidP="00DF18AE">
            <w:pPr>
              <w:rPr>
                <w:iCs/>
                <w:sz w:val="19"/>
                <w:szCs w:val="19"/>
              </w:rPr>
            </w:pPr>
            <w:r>
              <w:rPr>
                <w:b/>
                <w:iCs/>
                <w:sz w:val="19"/>
                <w:szCs w:val="19"/>
              </w:rPr>
              <w:t>Biodiversity</w:t>
            </w:r>
          </w:p>
        </w:tc>
        <w:tc>
          <w:tcPr>
            <w:tcW w:w="0" w:type="auto"/>
            <w:hideMark/>
          </w:tcPr>
          <w:p w14:paraId="34678ADE" w14:textId="77777777" w:rsidR="00DF18AE" w:rsidRPr="00B4384C" w:rsidRDefault="00DF18AE" w:rsidP="00DF18AE">
            <w:pPr>
              <w:rPr>
                <w:bCs/>
                <w:iCs/>
                <w:sz w:val="19"/>
                <w:szCs w:val="19"/>
              </w:rPr>
            </w:pPr>
            <w:r>
              <w:rPr>
                <w:bCs/>
                <w:iCs/>
                <w:sz w:val="19"/>
                <w:szCs w:val="19"/>
              </w:rPr>
              <w:t>Simplified</w:t>
            </w:r>
          </w:p>
        </w:tc>
        <w:tc>
          <w:tcPr>
            <w:tcW w:w="0" w:type="auto"/>
            <w:hideMark/>
          </w:tcPr>
          <w:p w14:paraId="0347480F" w14:textId="77777777" w:rsidR="00DF18AE" w:rsidRPr="00B4384C" w:rsidRDefault="00DF18AE" w:rsidP="00DF18AE">
            <w:pPr>
              <w:rPr>
                <w:bCs/>
                <w:iCs/>
                <w:sz w:val="19"/>
                <w:szCs w:val="19"/>
              </w:rPr>
            </w:pPr>
            <w:r>
              <w:rPr>
                <w:bCs/>
                <w:iCs/>
                <w:sz w:val="19"/>
                <w:szCs w:val="19"/>
              </w:rPr>
              <w:t>Functionally diversified</w:t>
            </w:r>
          </w:p>
        </w:tc>
      </w:tr>
      <w:tr w:rsidR="00DF18AE" w:rsidRPr="00B4384C" w14:paraId="1A6DD6B7" w14:textId="77777777" w:rsidTr="00DF18AE">
        <w:trPr>
          <w:cantSplit/>
          <w:tblCellSpacing w:w="15" w:type="dxa"/>
          <w:jc w:val="center"/>
        </w:trPr>
        <w:tc>
          <w:tcPr>
            <w:tcW w:w="0" w:type="auto"/>
            <w:hideMark/>
          </w:tcPr>
          <w:p w14:paraId="136D3EFB" w14:textId="77777777" w:rsidR="00DF18AE" w:rsidRPr="00B4384C" w:rsidRDefault="00DF18AE" w:rsidP="00DF18AE">
            <w:pPr>
              <w:rPr>
                <w:iCs/>
                <w:sz w:val="19"/>
                <w:szCs w:val="19"/>
              </w:rPr>
            </w:pPr>
            <w:r>
              <w:rPr>
                <w:b/>
                <w:iCs/>
                <w:sz w:val="19"/>
                <w:szCs w:val="19"/>
              </w:rPr>
              <w:t>Risk profile</w:t>
            </w:r>
          </w:p>
        </w:tc>
        <w:tc>
          <w:tcPr>
            <w:tcW w:w="0" w:type="auto"/>
            <w:hideMark/>
          </w:tcPr>
          <w:p w14:paraId="6115E186" w14:textId="77777777" w:rsidR="00DF18AE" w:rsidRPr="00B4384C" w:rsidRDefault="00DF18AE" w:rsidP="00DF18AE">
            <w:pPr>
              <w:rPr>
                <w:bCs/>
                <w:iCs/>
                <w:sz w:val="19"/>
                <w:szCs w:val="19"/>
              </w:rPr>
            </w:pPr>
            <w:r>
              <w:rPr>
                <w:bCs/>
                <w:iCs/>
                <w:sz w:val="19"/>
                <w:szCs w:val="19"/>
              </w:rPr>
              <w:t>Concentrated around crop, input, climate, and market exposure</w:t>
            </w:r>
          </w:p>
        </w:tc>
        <w:tc>
          <w:tcPr>
            <w:tcW w:w="0" w:type="auto"/>
            <w:hideMark/>
          </w:tcPr>
          <w:p w14:paraId="1F79B051" w14:textId="77777777" w:rsidR="00DF18AE" w:rsidRPr="00B4384C" w:rsidRDefault="00DF18AE" w:rsidP="00DF18AE">
            <w:pPr>
              <w:rPr>
                <w:bCs/>
                <w:iCs/>
                <w:sz w:val="19"/>
                <w:szCs w:val="19"/>
              </w:rPr>
            </w:pPr>
            <w:r>
              <w:rPr>
                <w:bCs/>
                <w:iCs/>
                <w:sz w:val="19"/>
                <w:szCs w:val="19"/>
              </w:rPr>
              <w:t>Distributed across species, layers, functions, and ecological relationships</w:t>
            </w:r>
          </w:p>
        </w:tc>
      </w:tr>
      <w:tr w:rsidR="00DF18AE" w:rsidRPr="00B4384C" w14:paraId="4DEC3C26" w14:textId="77777777" w:rsidTr="00DF18AE">
        <w:trPr>
          <w:cantSplit/>
          <w:tblCellSpacing w:w="15" w:type="dxa"/>
          <w:jc w:val="center"/>
        </w:trPr>
        <w:tc>
          <w:tcPr>
            <w:tcW w:w="0" w:type="auto"/>
            <w:hideMark/>
          </w:tcPr>
          <w:p w14:paraId="02D2E24E" w14:textId="77777777" w:rsidR="00DF18AE" w:rsidRPr="00B4384C" w:rsidRDefault="00DF18AE" w:rsidP="00DF18AE">
            <w:pPr>
              <w:rPr>
                <w:iCs/>
                <w:sz w:val="19"/>
                <w:szCs w:val="19"/>
              </w:rPr>
            </w:pPr>
            <w:r>
              <w:rPr>
                <w:b/>
                <w:iCs/>
                <w:sz w:val="19"/>
                <w:szCs w:val="19"/>
              </w:rPr>
              <w:t>Resilience</w:t>
            </w:r>
          </w:p>
        </w:tc>
        <w:tc>
          <w:tcPr>
            <w:tcW w:w="0" w:type="auto"/>
            <w:hideMark/>
          </w:tcPr>
          <w:p w14:paraId="6F408A2C" w14:textId="77777777" w:rsidR="00DF18AE" w:rsidRPr="00B4384C" w:rsidRDefault="00DF18AE" w:rsidP="00DF18AE">
            <w:pPr>
              <w:rPr>
                <w:bCs/>
                <w:iCs/>
                <w:sz w:val="19"/>
                <w:szCs w:val="19"/>
              </w:rPr>
            </w:pPr>
            <w:r>
              <w:rPr>
                <w:bCs/>
                <w:iCs/>
                <w:sz w:val="19"/>
                <w:szCs w:val="19"/>
              </w:rPr>
              <w:t>Low to moderate, depending on external support</w:t>
            </w:r>
          </w:p>
        </w:tc>
        <w:tc>
          <w:tcPr>
            <w:tcW w:w="0" w:type="auto"/>
            <w:hideMark/>
          </w:tcPr>
          <w:p w14:paraId="1A01B0E7" w14:textId="77777777" w:rsidR="00DF18AE" w:rsidRPr="00B4384C" w:rsidRDefault="00DF18AE" w:rsidP="00DF18AE">
            <w:pPr>
              <w:rPr>
                <w:bCs/>
                <w:iCs/>
                <w:sz w:val="19"/>
                <w:szCs w:val="19"/>
              </w:rPr>
            </w:pPr>
            <w:r>
              <w:rPr>
                <w:bCs/>
                <w:iCs/>
                <w:sz w:val="19"/>
                <w:szCs w:val="19"/>
              </w:rPr>
              <w:t>Potentially high where design, stewardship, and context are strong</w:t>
            </w:r>
          </w:p>
        </w:tc>
      </w:tr>
      <w:tr w:rsidR="00DF18AE" w:rsidRPr="00B4384C" w14:paraId="53AD5132" w14:textId="77777777" w:rsidTr="00DF18AE">
        <w:trPr>
          <w:cantSplit/>
          <w:tblCellSpacing w:w="15" w:type="dxa"/>
          <w:jc w:val="center"/>
        </w:trPr>
        <w:tc>
          <w:tcPr>
            <w:tcW w:w="0" w:type="auto"/>
            <w:hideMark/>
          </w:tcPr>
          <w:p w14:paraId="7ACC5A6A" w14:textId="77777777" w:rsidR="00DF18AE" w:rsidRPr="00B4384C" w:rsidRDefault="00DF18AE" w:rsidP="00DF18AE">
            <w:pPr>
              <w:rPr>
                <w:iCs/>
                <w:sz w:val="19"/>
                <w:szCs w:val="19"/>
              </w:rPr>
            </w:pPr>
            <w:r>
              <w:rPr>
                <w:b/>
                <w:iCs/>
                <w:sz w:val="19"/>
                <w:szCs w:val="19"/>
              </w:rPr>
              <w:t>Biomass role</w:t>
            </w:r>
          </w:p>
        </w:tc>
        <w:tc>
          <w:tcPr>
            <w:tcW w:w="0" w:type="auto"/>
            <w:hideMark/>
          </w:tcPr>
          <w:p w14:paraId="0CB581D5" w14:textId="77777777" w:rsidR="00DF18AE" w:rsidRPr="00B4384C" w:rsidRDefault="00DF18AE" w:rsidP="00DF18AE">
            <w:pPr>
              <w:rPr>
                <w:bCs/>
                <w:iCs/>
                <w:sz w:val="19"/>
                <w:szCs w:val="19"/>
              </w:rPr>
            </w:pPr>
            <w:r>
              <w:rPr>
                <w:bCs/>
                <w:iCs/>
                <w:sz w:val="19"/>
                <w:szCs w:val="19"/>
              </w:rPr>
              <w:t>Often removed, burned, wasted, or treated as residue</w:t>
            </w:r>
          </w:p>
        </w:tc>
        <w:tc>
          <w:tcPr>
            <w:tcW w:w="0" w:type="auto"/>
            <w:hideMark/>
          </w:tcPr>
          <w:p w14:paraId="2A427C75" w14:textId="77777777" w:rsidR="00DF18AE" w:rsidRPr="00B4384C" w:rsidRDefault="00DF18AE" w:rsidP="00DF18AE">
            <w:pPr>
              <w:rPr>
                <w:bCs/>
                <w:iCs/>
                <w:sz w:val="19"/>
                <w:szCs w:val="19"/>
              </w:rPr>
            </w:pPr>
            <w:r>
              <w:rPr>
                <w:bCs/>
                <w:iCs/>
                <w:sz w:val="19"/>
                <w:szCs w:val="19"/>
              </w:rPr>
              <w:t>Returned to the system as metabolic infrastructure</w:t>
            </w:r>
          </w:p>
        </w:tc>
      </w:tr>
      <w:tr w:rsidR="00DF18AE" w:rsidRPr="00B4384C" w14:paraId="5CE98A00" w14:textId="77777777" w:rsidTr="00DF18AE">
        <w:trPr>
          <w:cantSplit/>
          <w:tblCellSpacing w:w="15" w:type="dxa"/>
          <w:jc w:val="center"/>
        </w:trPr>
        <w:tc>
          <w:tcPr>
            <w:tcW w:w="0" w:type="auto"/>
            <w:hideMark/>
          </w:tcPr>
          <w:p w14:paraId="3B10C9F3" w14:textId="77777777" w:rsidR="00DF18AE" w:rsidRPr="00B4384C" w:rsidRDefault="00DF18AE" w:rsidP="00DF18AE">
            <w:pPr>
              <w:rPr>
                <w:iCs/>
                <w:sz w:val="19"/>
                <w:szCs w:val="19"/>
              </w:rPr>
            </w:pPr>
            <w:r>
              <w:rPr>
                <w:b/>
                <w:iCs/>
                <w:sz w:val="19"/>
                <w:szCs w:val="19"/>
              </w:rPr>
              <w:t>Pest and disease dynamics</w:t>
            </w:r>
          </w:p>
        </w:tc>
        <w:tc>
          <w:tcPr>
            <w:tcW w:w="0" w:type="auto"/>
            <w:hideMark/>
          </w:tcPr>
          <w:p w14:paraId="0E204081" w14:textId="77777777" w:rsidR="00DF18AE" w:rsidRPr="00B4384C" w:rsidRDefault="00DF18AE" w:rsidP="00DF18AE">
            <w:pPr>
              <w:rPr>
                <w:bCs/>
                <w:iCs/>
                <w:sz w:val="19"/>
                <w:szCs w:val="19"/>
              </w:rPr>
            </w:pPr>
            <w:r>
              <w:rPr>
                <w:bCs/>
                <w:iCs/>
                <w:sz w:val="19"/>
                <w:szCs w:val="19"/>
              </w:rPr>
              <w:t>Often managed through external control</w:t>
            </w:r>
          </w:p>
        </w:tc>
        <w:tc>
          <w:tcPr>
            <w:tcW w:w="0" w:type="auto"/>
            <w:hideMark/>
          </w:tcPr>
          <w:p w14:paraId="06574472" w14:textId="77777777" w:rsidR="00DF18AE" w:rsidRPr="00B4384C" w:rsidRDefault="00DF18AE" w:rsidP="00DF18AE">
            <w:pPr>
              <w:rPr>
                <w:bCs/>
                <w:iCs/>
                <w:sz w:val="19"/>
                <w:szCs w:val="19"/>
              </w:rPr>
            </w:pPr>
            <w:r>
              <w:rPr>
                <w:bCs/>
                <w:iCs/>
                <w:sz w:val="19"/>
                <w:szCs w:val="19"/>
              </w:rPr>
              <w:t>Potentially buffered through diversity, succession, and ecological regulation</w:t>
            </w:r>
          </w:p>
        </w:tc>
      </w:tr>
      <w:tr w:rsidR="00DF18AE" w:rsidRPr="00B4384C" w14:paraId="62A63A69" w14:textId="77777777" w:rsidTr="00DF18AE">
        <w:trPr>
          <w:cantSplit/>
          <w:tblCellSpacing w:w="15" w:type="dxa"/>
          <w:jc w:val="center"/>
        </w:trPr>
        <w:tc>
          <w:tcPr>
            <w:tcW w:w="0" w:type="auto"/>
            <w:hideMark/>
          </w:tcPr>
          <w:p w14:paraId="066011DF" w14:textId="77777777" w:rsidR="00DF18AE" w:rsidRPr="00B4384C" w:rsidRDefault="00DF18AE" w:rsidP="00DF18AE">
            <w:pPr>
              <w:rPr>
                <w:iCs/>
                <w:sz w:val="19"/>
                <w:szCs w:val="19"/>
              </w:rPr>
            </w:pPr>
            <w:r>
              <w:rPr>
                <w:b/>
                <w:iCs/>
                <w:sz w:val="19"/>
                <w:szCs w:val="19"/>
              </w:rPr>
              <w:t>Long-term productivity</w:t>
            </w:r>
          </w:p>
        </w:tc>
        <w:tc>
          <w:tcPr>
            <w:tcW w:w="0" w:type="auto"/>
            <w:hideMark/>
          </w:tcPr>
          <w:p w14:paraId="2E9A52C2" w14:textId="77777777" w:rsidR="00DF18AE" w:rsidRPr="00B4384C" w:rsidRDefault="00DF18AE" w:rsidP="00DF18AE">
            <w:pPr>
              <w:rPr>
                <w:bCs/>
                <w:iCs/>
                <w:sz w:val="19"/>
                <w:szCs w:val="19"/>
              </w:rPr>
            </w:pPr>
            <w:r>
              <w:rPr>
                <w:bCs/>
                <w:iCs/>
                <w:sz w:val="19"/>
                <w:szCs w:val="19"/>
              </w:rPr>
              <w:t>Maintained through external inputs</w:t>
            </w:r>
          </w:p>
        </w:tc>
        <w:tc>
          <w:tcPr>
            <w:tcW w:w="0" w:type="auto"/>
            <w:hideMark/>
          </w:tcPr>
          <w:p w14:paraId="71659F89" w14:textId="77777777" w:rsidR="00DF18AE" w:rsidRPr="00B4384C" w:rsidRDefault="00DF18AE" w:rsidP="00DF18AE">
            <w:pPr>
              <w:rPr>
                <w:bCs/>
                <w:iCs/>
                <w:sz w:val="19"/>
                <w:szCs w:val="19"/>
              </w:rPr>
            </w:pPr>
            <w:r>
              <w:rPr>
                <w:bCs/>
                <w:iCs/>
                <w:sz w:val="19"/>
                <w:szCs w:val="19"/>
              </w:rPr>
              <w:t>Built through ecological maturation</w:t>
            </w:r>
          </w:p>
        </w:tc>
      </w:tr>
      <w:tr w:rsidR="00DF18AE" w:rsidRPr="00B4384C" w14:paraId="13A066D8" w14:textId="77777777" w:rsidTr="00DF18AE">
        <w:trPr>
          <w:cantSplit/>
          <w:tblCellSpacing w:w="15" w:type="dxa"/>
          <w:jc w:val="center"/>
        </w:trPr>
        <w:tc>
          <w:tcPr>
            <w:tcW w:w="0" w:type="auto"/>
            <w:hideMark/>
          </w:tcPr>
          <w:p w14:paraId="1E1BC0DD" w14:textId="77777777" w:rsidR="00DF18AE" w:rsidRPr="00B4384C" w:rsidRDefault="00DF18AE" w:rsidP="00DF18AE">
            <w:pPr>
              <w:rPr>
                <w:iCs/>
                <w:sz w:val="19"/>
                <w:szCs w:val="19"/>
              </w:rPr>
            </w:pPr>
            <w:r>
              <w:rPr>
                <w:b/>
                <w:iCs/>
                <w:sz w:val="19"/>
                <w:szCs w:val="19"/>
              </w:rPr>
              <w:t>Value logic</w:t>
            </w:r>
          </w:p>
        </w:tc>
        <w:tc>
          <w:tcPr>
            <w:tcW w:w="0" w:type="auto"/>
            <w:hideMark/>
          </w:tcPr>
          <w:p w14:paraId="29C29549" w14:textId="77777777" w:rsidR="00DF18AE" w:rsidRPr="00B4384C" w:rsidRDefault="00DF18AE" w:rsidP="00DF18AE">
            <w:pPr>
              <w:rPr>
                <w:bCs/>
                <w:iCs/>
                <w:sz w:val="19"/>
                <w:szCs w:val="19"/>
              </w:rPr>
            </w:pPr>
            <w:r>
              <w:rPr>
                <w:bCs/>
                <w:iCs/>
                <w:sz w:val="19"/>
                <w:szCs w:val="19"/>
              </w:rPr>
              <w:t>Revenue from output</w:t>
            </w:r>
          </w:p>
        </w:tc>
        <w:tc>
          <w:tcPr>
            <w:tcW w:w="0" w:type="auto"/>
            <w:hideMark/>
          </w:tcPr>
          <w:p w14:paraId="28E5D16F" w14:textId="77777777" w:rsidR="00DF18AE" w:rsidRPr="00B4384C" w:rsidRDefault="00DF18AE" w:rsidP="00DF18AE">
            <w:pPr>
              <w:rPr>
                <w:bCs/>
                <w:iCs/>
                <w:sz w:val="19"/>
                <w:szCs w:val="19"/>
              </w:rPr>
            </w:pPr>
            <w:r>
              <w:rPr>
                <w:bCs/>
                <w:iCs/>
                <w:sz w:val="19"/>
                <w:szCs w:val="19"/>
              </w:rPr>
              <w:t>Value from output plus improved future productive capacity</w:t>
            </w:r>
          </w:p>
        </w:tc>
      </w:tr>
    </w:tbl>
    <w:p w14:paraId="0B9625F1" w14:textId="77777777" w:rsidR="001A0AC2" w:rsidRPr="00B479AE" w:rsidRDefault="001A0AC2" w:rsidP="001A0AC2">
      <w:pPr>
        <w:rPr>
          <w:iCs/>
        </w:rPr>
      </w:pPr>
      <w:r>
        <w:rPr>
          <w:iCs/>
        </w:rPr>
        <w:t>This comparison is conceptual and must be interpreted conservatively.</w:t>
      </w:r>
    </w:p>
    <w:p w14:paraId="1A3A4E3E" w14:textId="77777777" w:rsidR="001A0AC2" w:rsidRPr="00B479AE" w:rsidRDefault="001A0AC2" w:rsidP="001A0AC2">
      <w:pPr>
        <w:rPr>
          <w:iCs/>
        </w:rPr>
      </w:pPr>
      <w:r>
        <w:rPr>
          <w:iCs/>
        </w:rPr>
        <w:t>Syntropic systems are not plug-and-play.</w:t>
      </w:r>
    </w:p>
    <w:p w14:paraId="49D86322" w14:textId="77777777" w:rsidR="001A0AC2" w:rsidRPr="00B479AE" w:rsidRDefault="001A0AC2" w:rsidP="001A0AC2">
      <w:pPr>
        <w:rPr>
          <w:iCs/>
        </w:rPr>
      </w:pPr>
      <w:r>
        <w:rPr>
          <w:iCs/>
        </w:rPr>
        <w:t>Their performance depends on design quality, management skill, ecological context, species selection, water conditions, soil baseline, time, and stewardship continuity.</w:t>
      </w:r>
    </w:p>
    <w:p w14:paraId="0D5FFB8D" w14:textId="77777777" w:rsidR="001A0AC2" w:rsidRPr="00B479AE" w:rsidRDefault="001A0AC2" w:rsidP="001A0AC2">
      <w:pPr>
        <w:rPr>
          <w:iCs/>
        </w:rPr>
      </w:pPr>
      <w:r>
        <w:rPr>
          <w:b/>
          <w:iCs/>
        </w:rPr>
        <w:t>The correct boundary condition is:</w:t>
      </w:r>
    </w:p>
    <w:p w14:paraId="36420ECA" w14:textId="77777777" w:rsidR="001A0AC2" w:rsidRPr="00B479AE" w:rsidRDefault="001A0AC2" w:rsidP="001A0AC2">
      <w:pPr>
        <w:rPr>
          <w:iCs/>
        </w:rPr>
      </w:pPr>
      <w:r>
        <w:rPr>
          <w:b/>
          <w:iCs/>
        </w:rPr>
        <w:lastRenderedPageBreak/>
        <w:t>Regenerative performance ∝ design × management × context</w:t>
      </w:r>
    </w:p>
    <w:p w14:paraId="1F3E2890" w14:textId="77777777" w:rsidR="001A0AC2" w:rsidRPr="00B479AE" w:rsidRDefault="001A0AC2" w:rsidP="001A0AC2">
      <w:pPr>
        <w:rPr>
          <w:iCs/>
        </w:rPr>
      </w:pPr>
      <w:r>
        <w:rPr>
          <w:iCs/>
        </w:rPr>
        <w:t>In Prometheus, this table supports PRU logic because it clarifies why productive value, ecological maturity, input independence, and resilience must be measured together.</w:t>
      </w:r>
    </w:p>
    <w:p w14:paraId="2EA6D33C" w14:textId="77777777" w:rsidR="00EE4728" w:rsidRPr="00B479AE" w:rsidRDefault="00EE4728" w:rsidP="00EE4728">
      <w:pPr>
        <w:rPr>
          <w:iCs/>
        </w:rPr>
      </w:pPr>
      <w:r>
        <w:rPr>
          <w:b/>
          <w:iCs/>
        </w:rPr>
        <w:t>Stratification and photosynthetic intelligence</w:t>
      </w:r>
    </w:p>
    <w:p w14:paraId="5102841B" w14:textId="77777777" w:rsidR="00EE4728" w:rsidRPr="00B479AE" w:rsidRDefault="00EE4728" w:rsidP="00EE4728">
      <w:pPr>
        <w:rPr>
          <w:iCs/>
        </w:rPr>
      </w:pPr>
      <w:r>
        <w:rPr>
          <w:iCs/>
        </w:rPr>
        <w:t>A key feature of syntropic systems is vertical stratification.</w:t>
      </w:r>
    </w:p>
    <w:p w14:paraId="6892DB72" w14:textId="77777777" w:rsidR="00EE4728" w:rsidRPr="00B479AE" w:rsidRDefault="00EE4728" w:rsidP="00EE4728">
      <w:pPr>
        <w:rPr>
          <w:iCs/>
        </w:rPr>
      </w:pPr>
      <w:r>
        <w:rPr>
          <w:iCs/>
        </w:rPr>
        <w:t>Plants occupy different layers of space: ground cover, low shrubs, medium shrubs, understory trees, canopy trees, emergent trees, vines, and transitional layers.</w:t>
      </w:r>
    </w:p>
    <w:p w14:paraId="64F983DF" w14:textId="77777777" w:rsidR="00EE4728" w:rsidRPr="00B479AE" w:rsidRDefault="00EE4728" w:rsidP="00EE4728">
      <w:pPr>
        <w:rPr>
          <w:iCs/>
        </w:rPr>
      </w:pPr>
      <w:r>
        <w:rPr>
          <w:iCs/>
        </w:rPr>
        <w:t>This vertical organization allows the system to capture more sunlight, protect soil, reduce evaporation, create habitat, and increase total biological productivity within a compact area.</w:t>
      </w:r>
    </w:p>
    <w:p w14:paraId="5344EB96" w14:textId="77777777" w:rsidR="00EE4728" w:rsidRPr="00B479AE" w:rsidRDefault="00EE4728" w:rsidP="00EE4728">
      <w:pPr>
        <w:rPr>
          <w:iCs/>
        </w:rPr>
      </w:pPr>
      <w:r>
        <w:rPr>
          <w:iCs/>
        </w:rPr>
        <w:t>In conventional monocultural systems, much solar energy is lost because the architecture is flat, simplified, and biologically sparse.</w:t>
      </w:r>
    </w:p>
    <w:p w14:paraId="160EB0B6" w14:textId="77777777" w:rsidR="00EE4728" w:rsidRPr="00B479AE" w:rsidRDefault="00EE4728" w:rsidP="00EE4728">
      <w:pPr>
        <w:rPr>
          <w:iCs/>
        </w:rPr>
      </w:pPr>
      <w:r>
        <w:rPr>
          <w:iCs/>
        </w:rPr>
        <w:t>In a stratified system, solar energy is captured across multiple layers and converted into biomass, food, shade, roots, organic matter, habitat, and microclimate.</w:t>
      </w:r>
    </w:p>
    <w:p w14:paraId="4C9DFA14" w14:textId="77777777" w:rsidR="00EE4728" w:rsidRPr="00B479AE" w:rsidRDefault="00EE4728" w:rsidP="00EE4728">
      <w:pPr>
        <w:rPr>
          <w:iCs/>
        </w:rPr>
      </w:pPr>
      <w:r>
        <w:rPr>
          <w:iCs/>
        </w:rPr>
        <w:t>This is one of the reasons why a small regenerative unit can produce multiple forms of value simultaneously.</w:t>
      </w:r>
    </w:p>
    <w:p w14:paraId="638FA170" w14:textId="77777777" w:rsidR="00EE4728" w:rsidRPr="00B479AE" w:rsidRDefault="00EE4728" w:rsidP="00EE4728">
      <w:pPr>
        <w:rPr>
          <w:iCs/>
        </w:rPr>
      </w:pPr>
      <w:r>
        <w:rPr>
          <w:iCs/>
        </w:rPr>
        <w:t>The system produces food.</w:t>
      </w:r>
    </w:p>
    <w:p w14:paraId="18312D2B" w14:textId="77777777" w:rsidR="00EE4728" w:rsidRPr="00B479AE" w:rsidRDefault="00EE4728" w:rsidP="00EE4728">
      <w:pPr>
        <w:rPr>
          <w:iCs/>
        </w:rPr>
      </w:pPr>
      <w:r>
        <w:rPr>
          <w:iCs/>
        </w:rPr>
        <w:t>It produces biomass.</w:t>
      </w:r>
    </w:p>
    <w:p w14:paraId="319E782E" w14:textId="77777777" w:rsidR="00EE4728" w:rsidRPr="00B479AE" w:rsidRDefault="00EE4728" w:rsidP="00EE4728">
      <w:pPr>
        <w:rPr>
          <w:iCs/>
        </w:rPr>
      </w:pPr>
      <w:r>
        <w:rPr>
          <w:iCs/>
        </w:rPr>
        <w:t>It produces soil cover.</w:t>
      </w:r>
    </w:p>
    <w:p w14:paraId="277540F9" w14:textId="77777777" w:rsidR="00EE4728" w:rsidRPr="00B479AE" w:rsidRDefault="00EE4728" w:rsidP="00EE4728">
      <w:pPr>
        <w:rPr>
          <w:iCs/>
        </w:rPr>
      </w:pPr>
      <w:r>
        <w:rPr>
          <w:iCs/>
        </w:rPr>
        <w:t>It produces habitat.</w:t>
      </w:r>
    </w:p>
    <w:p w14:paraId="584A5624" w14:textId="77777777" w:rsidR="00EE4728" w:rsidRPr="00B479AE" w:rsidRDefault="00EE4728" w:rsidP="00EE4728">
      <w:pPr>
        <w:rPr>
          <w:iCs/>
        </w:rPr>
      </w:pPr>
      <w:r>
        <w:rPr>
          <w:iCs/>
        </w:rPr>
        <w:t>It produces water retention.</w:t>
      </w:r>
    </w:p>
    <w:p w14:paraId="36D77A12" w14:textId="77777777" w:rsidR="00EE4728" w:rsidRPr="00B479AE" w:rsidRDefault="00EE4728" w:rsidP="00EE4728">
      <w:pPr>
        <w:rPr>
          <w:iCs/>
        </w:rPr>
      </w:pPr>
      <w:r>
        <w:rPr>
          <w:iCs/>
        </w:rPr>
        <w:t>It produces resilience.</w:t>
      </w:r>
    </w:p>
    <w:p w14:paraId="0372D9F6" w14:textId="77777777" w:rsidR="00EE4728" w:rsidRPr="00B479AE" w:rsidRDefault="00EE4728" w:rsidP="00EE4728">
      <w:pPr>
        <w:rPr>
          <w:iCs/>
        </w:rPr>
      </w:pPr>
      <w:r>
        <w:rPr>
          <w:iCs/>
        </w:rPr>
        <w:t>The productive function is therefore multidimensional.</w:t>
      </w:r>
    </w:p>
    <w:p w14:paraId="6820688A" w14:textId="77777777" w:rsidR="00EE4728" w:rsidRPr="00B479AE" w:rsidRDefault="00EE4728" w:rsidP="00EE4728">
      <w:pPr>
        <w:rPr>
          <w:iCs/>
        </w:rPr>
      </w:pPr>
      <w:r>
        <w:rPr>
          <w:iCs/>
        </w:rPr>
        <w:t>Prometheus treats this multidimensionality as a value feature, not as accounting noise.</w:t>
      </w:r>
    </w:p>
    <w:p w14:paraId="3E575C7C" w14:textId="77777777" w:rsidR="00EE4728" w:rsidRPr="00B479AE" w:rsidRDefault="00EE4728" w:rsidP="00EE4728">
      <w:pPr>
        <w:rPr>
          <w:iCs/>
        </w:rPr>
      </w:pPr>
      <w:r>
        <w:rPr>
          <w:b/>
          <w:iCs/>
        </w:rPr>
        <w:t>Soil as metabolic infrastructure</w:t>
      </w:r>
    </w:p>
    <w:p w14:paraId="3883DF88" w14:textId="77777777" w:rsidR="00EE4728" w:rsidRPr="00B479AE" w:rsidRDefault="00EE4728" w:rsidP="00EE4728">
      <w:pPr>
        <w:rPr>
          <w:iCs/>
        </w:rPr>
      </w:pPr>
      <w:r>
        <w:rPr>
          <w:iCs/>
        </w:rPr>
        <w:lastRenderedPageBreak/>
        <w:t>Soil is not inert matter.</w:t>
      </w:r>
    </w:p>
    <w:p w14:paraId="3623401F" w14:textId="77777777" w:rsidR="00EE4728" w:rsidRPr="00B479AE" w:rsidRDefault="00EE4728" w:rsidP="00EE4728">
      <w:pPr>
        <w:rPr>
          <w:iCs/>
        </w:rPr>
      </w:pPr>
      <w:r>
        <w:rPr>
          <w:iCs/>
        </w:rPr>
        <w:t>It is metabolic infrastructure.</w:t>
      </w:r>
    </w:p>
    <w:p w14:paraId="015FA554" w14:textId="77777777" w:rsidR="00EE4728" w:rsidRPr="00B479AE" w:rsidRDefault="00EE4728" w:rsidP="00EE4728">
      <w:pPr>
        <w:rPr>
          <w:iCs/>
        </w:rPr>
      </w:pPr>
      <w:r>
        <w:rPr>
          <w:iCs/>
        </w:rPr>
        <w:t>Healthy soil is a living interface among minerals, organic matter, water, roots, fungi, bacteria, invertebrates, gases, nutrients, and biochemical signals.</w:t>
      </w:r>
    </w:p>
    <w:p w14:paraId="4D56469B" w14:textId="77777777" w:rsidR="00EE4728" w:rsidRPr="00B479AE" w:rsidRDefault="00EE4728" w:rsidP="00EE4728">
      <w:pPr>
        <w:rPr>
          <w:iCs/>
        </w:rPr>
      </w:pPr>
      <w:r>
        <w:rPr>
          <w:iCs/>
        </w:rPr>
        <w:t>Its condition determines whether a landscape can retain water, support plants, cycle nutrients, buffer stress, and recover from disturbance.</w:t>
      </w:r>
    </w:p>
    <w:p w14:paraId="01DF7FE8" w14:textId="77777777" w:rsidR="00EE4728" w:rsidRPr="00B479AE" w:rsidRDefault="00EE4728" w:rsidP="00EE4728">
      <w:pPr>
        <w:rPr>
          <w:iCs/>
        </w:rPr>
      </w:pPr>
      <w:r>
        <w:rPr>
          <w:iCs/>
        </w:rPr>
        <w:t>Prometheus treats soil function as one of the primary indicators of regenerative performance.</w:t>
      </w:r>
    </w:p>
    <w:p w14:paraId="763A8CD1" w14:textId="77777777" w:rsidR="00EE4728" w:rsidRPr="00B479AE" w:rsidRDefault="00EE4728" w:rsidP="00EE4728">
      <w:pPr>
        <w:rPr>
          <w:iCs/>
        </w:rPr>
      </w:pPr>
      <w:r>
        <w:rPr>
          <w:b/>
          <w:iCs/>
        </w:rPr>
        <w:t>Key soil dimensions include:</w:t>
      </w:r>
    </w:p>
    <w:p w14:paraId="3F392E35" w14:textId="77777777" w:rsidR="00EE4728" w:rsidRPr="00B479AE" w:rsidRDefault="00EE4728" w:rsidP="00EE4728">
      <w:pPr>
        <w:rPr>
          <w:iCs/>
        </w:rPr>
      </w:pPr>
      <w:r>
        <w:rPr>
          <w:iCs/>
        </w:rPr>
        <w:t>• soil organic carbon;</w:t>
      </w:r>
    </w:p>
    <w:p w14:paraId="0FAE709D" w14:textId="77777777" w:rsidR="00EE4728" w:rsidRPr="00B479AE" w:rsidRDefault="00EE4728" w:rsidP="00EE4728">
      <w:pPr>
        <w:rPr>
          <w:iCs/>
        </w:rPr>
      </w:pPr>
      <w:r>
        <w:rPr>
          <w:iCs/>
        </w:rPr>
        <w:t>• organic matter;</w:t>
      </w:r>
    </w:p>
    <w:p w14:paraId="3222E3D8" w14:textId="77777777" w:rsidR="00EE4728" w:rsidRPr="00B479AE" w:rsidRDefault="00EE4728" w:rsidP="00EE4728">
      <w:pPr>
        <w:rPr>
          <w:iCs/>
        </w:rPr>
      </w:pPr>
      <w:r>
        <w:rPr>
          <w:iCs/>
        </w:rPr>
        <w:t>• aggregate stability;</w:t>
      </w:r>
    </w:p>
    <w:p w14:paraId="7F8BA0C5" w14:textId="77777777" w:rsidR="00EE4728" w:rsidRPr="00B479AE" w:rsidRDefault="00EE4728" w:rsidP="00EE4728">
      <w:pPr>
        <w:rPr>
          <w:iCs/>
        </w:rPr>
      </w:pPr>
      <w:r>
        <w:rPr>
          <w:iCs/>
        </w:rPr>
        <w:t>• bulk density;</w:t>
      </w:r>
    </w:p>
    <w:p w14:paraId="2AA39476" w14:textId="77777777" w:rsidR="00EE4728" w:rsidRPr="00B479AE" w:rsidRDefault="00EE4728" w:rsidP="00EE4728">
      <w:pPr>
        <w:rPr>
          <w:iCs/>
        </w:rPr>
      </w:pPr>
      <w:r>
        <w:rPr>
          <w:iCs/>
        </w:rPr>
        <w:t>• infiltration capacity;</w:t>
      </w:r>
    </w:p>
    <w:p w14:paraId="6083461C" w14:textId="77777777" w:rsidR="00EE4728" w:rsidRPr="00B479AE" w:rsidRDefault="00EE4728" w:rsidP="00EE4728">
      <w:pPr>
        <w:rPr>
          <w:iCs/>
        </w:rPr>
      </w:pPr>
      <w:r>
        <w:rPr>
          <w:iCs/>
        </w:rPr>
        <w:t>• microbial biomass;</w:t>
      </w:r>
    </w:p>
    <w:p w14:paraId="272598CF" w14:textId="77777777" w:rsidR="00EE4728" w:rsidRPr="00B479AE" w:rsidRDefault="00EE4728" w:rsidP="00EE4728">
      <w:pPr>
        <w:rPr>
          <w:iCs/>
        </w:rPr>
      </w:pPr>
      <w:r>
        <w:rPr>
          <w:iCs/>
        </w:rPr>
        <w:t>• earthworm activity;</w:t>
      </w:r>
    </w:p>
    <w:p w14:paraId="6864019B" w14:textId="77777777" w:rsidR="00EE4728" w:rsidRPr="00B479AE" w:rsidRDefault="00EE4728" w:rsidP="00EE4728">
      <w:pPr>
        <w:rPr>
          <w:iCs/>
        </w:rPr>
      </w:pPr>
      <w:r>
        <w:rPr>
          <w:iCs/>
        </w:rPr>
        <w:t>• nutrient availability;</w:t>
      </w:r>
    </w:p>
    <w:p w14:paraId="5F9E914A" w14:textId="77777777" w:rsidR="00EE4728" w:rsidRPr="00B479AE" w:rsidRDefault="00EE4728" w:rsidP="00EE4728">
      <w:pPr>
        <w:rPr>
          <w:iCs/>
        </w:rPr>
      </w:pPr>
      <w:r>
        <w:rPr>
          <w:iCs/>
        </w:rPr>
        <w:t>• pH balance;</w:t>
      </w:r>
    </w:p>
    <w:p w14:paraId="6138B8FE" w14:textId="77777777" w:rsidR="00EE4728" w:rsidRPr="00B479AE" w:rsidRDefault="00EE4728" w:rsidP="00EE4728">
      <w:pPr>
        <w:rPr>
          <w:iCs/>
        </w:rPr>
      </w:pPr>
      <w:r>
        <w:rPr>
          <w:iCs/>
        </w:rPr>
        <w:t>• salinity;</w:t>
      </w:r>
    </w:p>
    <w:p w14:paraId="581DE4CE" w14:textId="77777777" w:rsidR="00EE4728" w:rsidRPr="00B479AE" w:rsidRDefault="00EE4728" w:rsidP="00EE4728">
      <w:pPr>
        <w:rPr>
          <w:iCs/>
        </w:rPr>
      </w:pPr>
      <w:r>
        <w:rPr>
          <w:iCs/>
        </w:rPr>
        <w:t>• root development;</w:t>
      </w:r>
    </w:p>
    <w:p w14:paraId="0DDF8855" w14:textId="77777777" w:rsidR="00EE4728" w:rsidRPr="00B479AE" w:rsidRDefault="00EE4728" w:rsidP="00EE4728">
      <w:pPr>
        <w:rPr>
          <w:iCs/>
        </w:rPr>
      </w:pPr>
      <w:r>
        <w:rPr>
          <w:iCs/>
        </w:rPr>
        <w:t>• mycorrhizal colonization;</w:t>
      </w:r>
    </w:p>
    <w:p w14:paraId="537DE205" w14:textId="77777777" w:rsidR="00EE4728" w:rsidRPr="00B479AE" w:rsidRDefault="00EE4728" w:rsidP="00EE4728">
      <w:pPr>
        <w:rPr>
          <w:iCs/>
        </w:rPr>
      </w:pPr>
      <w:r>
        <w:rPr>
          <w:iCs/>
        </w:rPr>
        <w:t>• soil moisture dynamics.</w:t>
      </w:r>
    </w:p>
    <w:p w14:paraId="1F54BC0D" w14:textId="77777777" w:rsidR="00EE4728" w:rsidRPr="00B479AE" w:rsidRDefault="00EE4728" w:rsidP="00EE4728">
      <w:pPr>
        <w:rPr>
          <w:iCs/>
        </w:rPr>
      </w:pPr>
      <w:r>
        <w:rPr>
          <w:iCs/>
        </w:rPr>
        <w:t>The regenerative direction is clear.</w:t>
      </w:r>
    </w:p>
    <w:p w14:paraId="10BEF739" w14:textId="77777777" w:rsidR="00EE4728" w:rsidRPr="00B479AE" w:rsidRDefault="00EE4728" w:rsidP="00EE4728">
      <w:pPr>
        <w:rPr>
          <w:iCs/>
        </w:rPr>
      </w:pPr>
      <w:r>
        <w:rPr>
          <w:iCs/>
        </w:rPr>
        <w:t>As soil organic matter increases, structure improves.</w:t>
      </w:r>
    </w:p>
    <w:p w14:paraId="091EF78A" w14:textId="77777777" w:rsidR="00EE4728" w:rsidRPr="00B479AE" w:rsidRDefault="00EE4728" w:rsidP="00EE4728">
      <w:pPr>
        <w:rPr>
          <w:iCs/>
        </w:rPr>
      </w:pPr>
      <w:r>
        <w:rPr>
          <w:iCs/>
        </w:rPr>
        <w:lastRenderedPageBreak/>
        <w:t>As structure improves, infiltration increases.</w:t>
      </w:r>
    </w:p>
    <w:p w14:paraId="040B1498" w14:textId="77777777" w:rsidR="00EE4728" w:rsidRPr="00B479AE" w:rsidRDefault="00EE4728" w:rsidP="00EE4728">
      <w:pPr>
        <w:rPr>
          <w:iCs/>
        </w:rPr>
      </w:pPr>
      <w:r>
        <w:rPr>
          <w:iCs/>
        </w:rPr>
        <w:t>As infiltration increases, water retention improves.</w:t>
      </w:r>
    </w:p>
    <w:p w14:paraId="3821CC2F" w14:textId="77777777" w:rsidR="00EE4728" w:rsidRPr="00B479AE" w:rsidRDefault="00EE4728" w:rsidP="00EE4728">
      <w:pPr>
        <w:rPr>
          <w:iCs/>
        </w:rPr>
      </w:pPr>
      <w:r>
        <w:rPr>
          <w:iCs/>
        </w:rPr>
        <w:t>As water retention improves, plant stress decreases.</w:t>
      </w:r>
    </w:p>
    <w:p w14:paraId="03A2ED10" w14:textId="77777777" w:rsidR="00EE4728" w:rsidRPr="00B479AE" w:rsidRDefault="00EE4728" w:rsidP="00EE4728">
      <w:pPr>
        <w:rPr>
          <w:iCs/>
        </w:rPr>
      </w:pPr>
      <w:r>
        <w:rPr>
          <w:iCs/>
        </w:rPr>
        <w:t>As plant stress decreases, biomass production stabilizes.</w:t>
      </w:r>
    </w:p>
    <w:p w14:paraId="1C6D24F4" w14:textId="77777777" w:rsidR="00EE4728" w:rsidRPr="00B479AE" w:rsidRDefault="00EE4728" w:rsidP="00EE4728">
      <w:pPr>
        <w:rPr>
          <w:iCs/>
        </w:rPr>
      </w:pPr>
      <w:r>
        <w:rPr>
          <w:iCs/>
        </w:rPr>
        <w:t>As biomass returns to soil, organic matter increases again.</w:t>
      </w:r>
    </w:p>
    <w:p w14:paraId="222F6994" w14:textId="77777777" w:rsidR="00EE4728" w:rsidRPr="00B479AE" w:rsidRDefault="00EE4728" w:rsidP="00EE4728">
      <w:pPr>
        <w:rPr>
          <w:iCs/>
        </w:rPr>
      </w:pPr>
      <w:r>
        <w:rPr>
          <w:b/>
          <w:iCs/>
        </w:rPr>
        <w:t>This creates a reinforcing loop:</w:t>
      </w:r>
    </w:p>
    <w:p w14:paraId="0FF20A71" w14:textId="77777777" w:rsidR="00EE4728" w:rsidRPr="00B479AE" w:rsidRDefault="00EE4728" w:rsidP="00EE4728">
      <w:pPr>
        <w:rPr>
          <w:iCs/>
        </w:rPr>
      </w:pPr>
      <w:r>
        <w:rPr>
          <w:iCs/>
        </w:rPr>
        <w:t>soil life</w:t>
        <w:br/>
        <w:t>water retention</w:t>
        <w:br/>
        <w:t>plant growth</w:t>
        <w:br/>
        <w:t>biomass cycling</w:t>
        <w:br/>
        <w:t>soil organic matter</w:t>
        <w:br/>
        <w:t>resilience.</w:t>
      </w:r>
    </w:p>
    <w:p w14:paraId="538742F4" w14:textId="77777777" w:rsidR="00EE4728" w:rsidRPr="00B479AE" w:rsidRDefault="00EE4728" w:rsidP="00EE4728">
      <w:pPr>
        <w:rPr>
          <w:iCs/>
        </w:rPr>
      </w:pPr>
      <w:r>
        <w:rPr>
          <w:iCs/>
        </w:rPr>
        <w:t>This loop is one of the core engines of regenerative value.</w:t>
      </w:r>
    </w:p>
    <w:p w14:paraId="0720636F" w14:textId="77777777" w:rsidR="00EE4728" w:rsidRPr="00B479AE" w:rsidRDefault="00EE4728" w:rsidP="00EE4728">
      <w:pPr>
        <w:rPr>
          <w:iCs/>
        </w:rPr>
      </w:pPr>
      <w:r>
        <w:rPr>
          <w:b/>
          <w:iCs/>
        </w:rPr>
        <w:t>Water as circulatory infrastructure</w:t>
      </w:r>
    </w:p>
    <w:p w14:paraId="0093562C" w14:textId="77777777" w:rsidR="00EE4728" w:rsidRPr="00B479AE" w:rsidRDefault="00EE4728" w:rsidP="00EE4728">
      <w:pPr>
        <w:rPr>
          <w:iCs/>
        </w:rPr>
      </w:pPr>
      <w:r>
        <w:rPr>
          <w:iCs/>
        </w:rPr>
        <w:t>Water is the circulatory system of landscapes.</w:t>
      </w:r>
    </w:p>
    <w:p w14:paraId="2F5D75FB" w14:textId="77777777" w:rsidR="00EE4728" w:rsidRPr="00B479AE" w:rsidRDefault="00EE4728" w:rsidP="00EE4728">
      <w:pPr>
        <w:rPr>
          <w:iCs/>
        </w:rPr>
      </w:pPr>
      <w:r>
        <w:rPr>
          <w:iCs/>
        </w:rPr>
        <w:t>Its movement determines fertility, vegetation, temperature, productivity, erosion, drought exposure, and biological activity.</w:t>
      </w:r>
    </w:p>
    <w:p w14:paraId="2F83E72B" w14:textId="77777777" w:rsidR="00EE4728" w:rsidRPr="00B479AE" w:rsidRDefault="00EE4728" w:rsidP="00EE4728">
      <w:pPr>
        <w:rPr>
          <w:iCs/>
        </w:rPr>
      </w:pPr>
      <w:r>
        <w:rPr>
          <w:iCs/>
        </w:rPr>
        <w:t>A degraded landscape often sheds water quickly.</w:t>
      </w:r>
    </w:p>
    <w:p w14:paraId="72481873" w14:textId="77777777" w:rsidR="00EE4728" w:rsidRPr="00B479AE" w:rsidRDefault="00EE4728" w:rsidP="00EE4728">
      <w:pPr>
        <w:rPr>
          <w:iCs/>
        </w:rPr>
      </w:pPr>
      <w:r>
        <w:rPr>
          <w:iCs/>
        </w:rPr>
        <w:t>Rainfall becomes runoff.</w:t>
      </w:r>
    </w:p>
    <w:p w14:paraId="52DEE255" w14:textId="77777777" w:rsidR="00EE4728" w:rsidRPr="00B479AE" w:rsidRDefault="00EE4728" w:rsidP="00EE4728">
      <w:pPr>
        <w:rPr>
          <w:iCs/>
        </w:rPr>
      </w:pPr>
      <w:r>
        <w:rPr>
          <w:iCs/>
        </w:rPr>
        <w:t>Runoff becomes erosion.</w:t>
      </w:r>
    </w:p>
    <w:p w14:paraId="4B9DC459" w14:textId="77777777" w:rsidR="00EE4728" w:rsidRPr="00B479AE" w:rsidRDefault="00EE4728" w:rsidP="00EE4728">
      <w:pPr>
        <w:rPr>
          <w:iCs/>
        </w:rPr>
      </w:pPr>
      <w:r>
        <w:rPr>
          <w:iCs/>
        </w:rPr>
        <w:t>Erosion removes soil.</w:t>
      </w:r>
    </w:p>
    <w:p w14:paraId="7E8272A1" w14:textId="77777777" w:rsidR="00EE4728" w:rsidRPr="00B479AE" w:rsidRDefault="00EE4728" w:rsidP="00EE4728">
      <w:pPr>
        <w:rPr>
          <w:iCs/>
        </w:rPr>
      </w:pPr>
      <w:r>
        <w:rPr>
          <w:iCs/>
        </w:rPr>
        <w:t>Dry soil reduces microbial activity.</w:t>
      </w:r>
    </w:p>
    <w:p w14:paraId="6D7484B2" w14:textId="77777777" w:rsidR="00EE4728" w:rsidRPr="00B479AE" w:rsidRDefault="00EE4728" w:rsidP="00EE4728">
      <w:pPr>
        <w:rPr>
          <w:iCs/>
        </w:rPr>
      </w:pPr>
      <w:r>
        <w:rPr>
          <w:iCs/>
        </w:rPr>
        <w:t>Vegetation declines.</w:t>
      </w:r>
    </w:p>
    <w:p w14:paraId="2A138465" w14:textId="77777777" w:rsidR="00EE4728" w:rsidRPr="00B479AE" w:rsidRDefault="00EE4728" w:rsidP="00EE4728">
      <w:pPr>
        <w:rPr>
          <w:iCs/>
        </w:rPr>
      </w:pPr>
      <w:r>
        <w:rPr>
          <w:iCs/>
        </w:rPr>
        <w:t>The system becomes hotter, drier, more fragile, and more dependent on external intervention.</w:t>
      </w:r>
    </w:p>
    <w:p w14:paraId="49CAE78A" w14:textId="77777777" w:rsidR="00EE4728" w:rsidRPr="00B479AE" w:rsidRDefault="00EE4728" w:rsidP="00EE4728">
      <w:pPr>
        <w:rPr>
          <w:iCs/>
        </w:rPr>
      </w:pPr>
      <w:r>
        <w:rPr>
          <w:iCs/>
        </w:rPr>
        <w:lastRenderedPageBreak/>
        <w:t>A regenerative landscape slows, spreads, stores, and infiltrates water.</w:t>
      </w:r>
    </w:p>
    <w:p w14:paraId="0821729A" w14:textId="77777777" w:rsidR="00EE4728" w:rsidRPr="00B479AE" w:rsidRDefault="00EE4728" w:rsidP="00EE4728">
      <w:pPr>
        <w:rPr>
          <w:iCs/>
        </w:rPr>
      </w:pPr>
      <w:r>
        <w:rPr>
          <w:iCs/>
        </w:rPr>
        <w:t>Micro-basins, swales, contour design, mulching, root systems, organic matter, vegetation cover, and soil biology all contribute to hydrological recovery.</w:t>
      </w:r>
    </w:p>
    <w:p w14:paraId="06362CC8" w14:textId="77777777" w:rsidR="00EE4728" w:rsidRPr="00B479AE" w:rsidRDefault="00EE4728" w:rsidP="00EE4728">
      <w:pPr>
        <w:rPr>
          <w:iCs/>
        </w:rPr>
      </w:pPr>
      <w:r>
        <w:rPr>
          <w:b/>
          <w:iCs/>
        </w:rPr>
        <w:t>The regenerative cascade can be expressed as:</w:t>
      </w:r>
    </w:p>
    <w:p w14:paraId="676095EC" w14:textId="77777777" w:rsidR="00EE4728" w:rsidRPr="00B479AE" w:rsidRDefault="00EE4728" w:rsidP="00EE4728">
      <w:pPr>
        <w:rPr>
          <w:iCs/>
        </w:rPr>
      </w:pPr>
      <w:r>
        <w:rPr>
          <w:iCs/>
        </w:rPr>
        <w:t>water retention</w:t>
        <w:br/>
        <w:t>soil moisture</w:t>
        <w:br/>
        <w:t>microbial activity</w:t>
        <w:br/>
        <w:t>plant growth</w:t>
        <w:br/>
        <w:t>biomass return</w:t>
        <w:br/>
        <w:t>soil structure</w:t>
        <w:br/>
        <w:t>microclimate stabilization</w:t>
        <w:br/>
        <w:t>resilience.</w:t>
      </w:r>
    </w:p>
    <w:p w14:paraId="7F647172" w14:textId="77777777" w:rsidR="00EE4728" w:rsidRPr="00B479AE" w:rsidRDefault="00EE4728" w:rsidP="00EE4728">
      <w:pPr>
        <w:rPr>
          <w:iCs/>
        </w:rPr>
      </w:pPr>
      <w:r>
        <w:rPr>
          <w:iCs/>
        </w:rPr>
        <w:t>Prometheus treats water not merely as a resource, but as an infrastructural flow.</w:t>
      </w:r>
    </w:p>
    <w:p w14:paraId="4B612623" w14:textId="77777777" w:rsidR="00EE4728" w:rsidRPr="00B479AE" w:rsidRDefault="00EE4728" w:rsidP="00EE4728">
      <w:pPr>
        <w:rPr>
          <w:iCs/>
        </w:rPr>
      </w:pPr>
      <w:r>
        <w:rPr>
          <w:iCs/>
        </w:rPr>
        <w:t>Water performance is therefore central to MRV.</w:t>
      </w:r>
    </w:p>
    <w:p w14:paraId="6900F324" w14:textId="77777777" w:rsidR="00EE4728" w:rsidRPr="00B479AE" w:rsidRDefault="00EE4728" w:rsidP="00EE4728">
      <w:pPr>
        <w:rPr>
          <w:iCs/>
        </w:rPr>
      </w:pPr>
      <w:r>
        <w:rPr>
          <w:b/>
          <w:iCs/>
        </w:rPr>
        <w:t>Relevant indicators may include:</w:t>
      </w:r>
    </w:p>
    <w:p w14:paraId="647C9187" w14:textId="77777777" w:rsidR="00EE4728" w:rsidRPr="00B479AE" w:rsidRDefault="00EE4728" w:rsidP="00EE4728">
      <w:pPr>
        <w:rPr>
          <w:iCs/>
        </w:rPr>
      </w:pPr>
      <w:r>
        <w:rPr>
          <w:iCs/>
        </w:rPr>
        <w:t>• infiltration rate;</w:t>
      </w:r>
    </w:p>
    <w:p w14:paraId="19E7E600" w14:textId="77777777" w:rsidR="00EE4728" w:rsidRPr="00B479AE" w:rsidRDefault="00EE4728" w:rsidP="00EE4728">
      <w:pPr>
        <w:rPr>
          <w:iCs/>
        </w:rPr>
      </w:pPr>
      <w:r>
        <w:rPr>
          <w:iCs/>
        </w:rPr>
        <w:t>• soil moisture at multiple depths;</w:t>
      </w:r>
    </w:p>
    <w:p w14:paraId="706F4E70" w14:textId="77777777" w:rsidR="00EE4728" w:rsidRPr="00B479AE" w:rsidRDefault="00EE4728" w:rsidP="00EE4728">
      <w:pPr>
        <w:rPr>
          <w:iCs/>
        </w:rPr>
      </w:pPr>
      <w:r>
        <w:rPr>
          <w:iCs/>
        </w:rPr>
        <w:t>• water retention after rainfall;</w:t>
      </w:r>
    </w:p>
    <w:p w14:paraId="7921009E" w14:textId="77777777" w:rsidR="00EE4728" w:rsidRPr="00B479AE" w:rsidRDefault="00EE4728" w:rsidP="00EE4728">
      <w:pPr>
        <w:rPr>
          <w:iCs/>
        </w:rPr>
      </w:pPr>
      <w:r>
        <w:rPr>
          <w:iCs/>
        </w:rPr>
        <w:t>• runoff reduction;</w:t>
      </w:r>
    </w:p>
    <w:p w14:paraId="022196D4" w14:textId="77777777" w:rsidR="00EE4728" w:rsidRPr="00B479AE" w:rsidRDefault="00EE4728" w:rsidP="00EE4728">
      <w:pPr>
        <w:rPr>
          <w:iCs/>
        </w:rPr>
      </w:pPr>
      <w:r>
        <w:rPr>
          <w:iCs/>
        </w:rPr>
        <w:t>• evapotranspiration context;</w:t>
      </w:r>
    </w:p>
    <w:p w14:paraId="5DA3E601" w14:textId="77777777" w:rsidR="00EE4728" w:rsidRPr="00B479AE" w:rsidRDefault="00EE4728" w:rsidP="00EE4728">
      <w:pPr>
        <w:rPr>
          <w:iCs/>
        </w:rPr>
      </w:pPr>
      <w:r>
        <w:rPr>
          <w:iCs/>
        </w:rPr>
        <w:t>• irrigation requirement per unit of output;</w:t>
      </w:r>
    </w:p>
    <w:p w14:paraId="73BBADE5" w14:textId="77777777" w:rsidR="00EE4728" w:rsidRPr="00B479AE" w:rsidRDefault="00EE4728" w:rsidP="00EE4728">
      <w:pPr>
        <w:rPr>
          <w:iCs/>
        </w:rPr>
      </w:pPr>
      <w:r>
        <w:rPr>
          <w:iCs/>
        </w:rPr>
        <w:t>• hydrological buffering under drought stress;</w:t>
      </w:r>
    </w:p>
    <w:p w14:paraId="020B32DD" w14:textId="77777777" w:rsidR="00EE4728" w:rsidRPr="00B479AE" w:rsidRDefault="00EE4728" w:rsidP="00EE4728">
      <w:pPr>
        <w:rPr>
          <w:iCs/>
        </w:rPr>
      </w:pPr>
      <w:r>
        <w:rPr>
          <w:iCs/>
        </w:rPr>
        <w:t>• vegetation response after rainfall events.</w:t>
      </w:r>
    </w:p>
    <w:p w14:paraId="02AB07C1" w14:textId="77777777" w:rsidR="00EE4728" w:rsidRPr="00B479AE" w:rsidRDefault="00EE4728" w:rsidP="00EE4728">
      <w:pPr>
        <w:rPr>
          <w:iCs/>
        </w:rPr>
      </w:pPr>
      <w:r>
        <w:rPr>
          <w:iCs/>
        </w:rPr>
        <w:t>The more effectively a system retains and cycles water, the more resilient its biological and economic performance becomes.</w:t>
      </w:r>
    </w:p>
    <w:p w14:paraId="765524D2" w14:textId="77777777" w:rsidR="005E4912" w:rsidRPr="00B479AE" w:rsidRDefault="005E4912" w:rsidP="005E4912">
      <w:pPr>
        <w:rPr>
          <w:iCs/>
        </w:rPr>
      </w:pPr>
      <w:r>
        <w:rPr>
          <w:b/>
          <w:iCs/>
        </w:rPr>
        <w:lastRenderedPageBreak/>
        <w:t>Research Note — The One Water Principle</w:t>
      </w:r>
    </w:p>
    <w:p w14:paraId="3B72757C" w14:textId="77777777" w:rsidR="005E4912" w:rsidRPr="00B479AE" w:rsidRDefault="005E4912" w:rsidP="005E4912">
      <w:pPr>
        <w:rPr>
          <w:iCs/>
        </w:rPr>
      </w:pPr>
      <w:r>
        <w:rPr>
          <w:iCs/>
        </w:rPr>
        <w:t>Prometheus treats water as circulatory infrastructure across multiple scales.</w:t>
      </w:r>
    </w:p>
    <w:p w14:paraId="3111E94B" w14:textId="77777777" w:rsidR="005E4912" w:rsidRPr="00B479AE" w:rsidRDefault="005E4912" w:rsidP="005E4912">
      <w:pPr>
        <w:rPr>
          <w:iCs/>
        </w:rPr>
      </w:pPr>
      <w:r>
        <w:rPr>
          <w:iCs/>
        </w:rPr>
        <w:t>At landscape scale, water regulates fertility, vegetation, erosion, temperature, drought exposure, and biological productivity.</w:t>
      </w:r>
    </w:p>
    <w:p w14:paraId="172FB485" w14:textId="77777777" w:rsidR="005E4912" w:rsidRPr="00B479AE" w:rsidRDefault="005E4912" w:rsidP="005E4912">
      <w:pPr>
        <w:rPr>
          <w:iCs/>
        </w:rPr>
      </w:pPr>
      <w:r>
        <w:rPr>
          <w:iCs/>
        </w:rPr>
        <w:t>At ecosystem scale, water transports nutrients, supports microbial activity, enables plant growth, and connects soil, atmosphere, roots, organisms, and climate.</w:t>
      </w:r>
    </w:p>
    <w:p w14:paraId="1C2D16BA" w14:textId="77777777" w:rsidR="005E4912" w:rsidRPr="00B479AE" w:rsidRDefault="005E4912" w:rsidP="005E4912">
      <w:pPr>
        <w:rPr>
          <w:iCs/>
        </w:rPr>
      </w:pPr>
      <w:r>
        <w:rPr>
          <w:iCs/>
        </w:rPr>
        <w:t>At organism scale, water is the metabolic medium through which cellular processes, nutrient movement, thermal regulation, and physiological function occur.</w:t>
      </w:r>
    </w:p>
    <w:p w14:paraId="08CDB132" w14:textId="77777777" w:rsidR="005E4912" w:rsidRPr="00B479AE" w:rsidRDefault="005E4912" w:rsidP="005E4912">
      <w:pPr>
        <w:rPr>
          <w:iCs/>
        </w:rPr>
      </w:pPr>
      <w:r>
        <w:rPr>
          <w:iCs/>
        </w:rPr>
        <w:t>At community scale, water determines agriculture, health, settlement, resilience, and territorial continuity.</w:t>
      </w:r>
    </w:p>
    <w:p w14:paraId="5613738D" w14:textId="77777777" w:rsidR="005E4912" w:rsidRPr="00B479AE" w:rsidRDefault="005E4912" w:rsidP="005E4912">
      <w:pPr>
        <w:rPr>
          <w:iCs/>
        </w:rPr>
      </w:pPr>
      <w:r>
        <w:rPr>
          <w:iCs/>
        </w:rPr>
        <w:t>This multi-scale view can be summarized as the One Water principle.</w:t>
      </w:r>
    </w:p>
    <w:p w14:paraId="4344BE64" w14:textId="77777777" w:rsidR="00D7057C" w:rsidRPr="00B479AE" w:rsidRDefault="00D7057C" w:rsidP="00D7057C">
      <w:pPr>
        <w:rPr>
          <w:b/>
          <w:bCs/>
          <w:iCs/>
        </w:rPr>
      </w:pPr>
      <w:r>
        <w:rPr>
          <w:b/>
          <w:iCs/>
        </w:rPr>
        <w:t>One Water Principle — Multi-Scale Function</w:t>
      </w:r>
    </w:p>
    <w:p w14:paraId="3F48D7D2" w14:textId="77777777" w:rsidR="00D7057C" w:rsidRPr="00B479AE" w:rsidRDefault="00D7057C" w:rsidP="00D7057C">
      <w:pPr>
        <w:rPr>
          <w:iCs/>
        </w:rPr>
      </w:pPr>
      <w:r>
        <w:rPr>
          <w:iCs/>
        </w:rPr>
        <w:t>Water functions across multiple scales at the same time.</w:t>
      </w:r>
    </w:p>
    <w:p w14:paraId="688C76CB" w14:textId="77777777" w:rsidR="00D7057C" w:rsidRPr="00B479AE" w:rsidRDefault="00D7057C" w:rsidP="00D7057C">
      <w:pPr>
        <w:rPr>
          <w:iCs/>
        </w:rPr>
      </w:pPr>
      <w:r>
        <w:rPr>
          <w:iCs/>
        </w:rPr>
        <w:t>It is not only a resource.</w:t>
      </w:r>
    </w:p>
    <w:p w14:paraId="6FB62BF9" w14:textId="77777777" w:rsidR="00D7057C" w:rsidRDefault="00D7057C" w:rsidP="00D7057C">
      <w:pPr>
        <w:rPr>
          <w:iCs/>
        </w:rPr>
      </w:pPr>
      <w:r>
        <w:rPr>
          <w:iCs/>
        </w:rPr>
        <w:t xml:space="preserve">It is a connective medium through which landscapes, organisms, communities, economies, and capital systems remain alive. </w:t>
      </w:r>
    </w:p>
    <w:p w14:paraId="3AC1F4AE" w14:textId="77777777" w:rsidR="00627873" w:rsidRDefault="00627873" w:rsidP="00D7057C">
      <w:pPr>
        <w:rPr>
          <w:iCs/>
        </w:rPr>
      </w:pPr>
    </w:p>
    <w:p w14:paraId="3DD48F8D" w14:textId="77777777" w:rsidR="00627873" w:rsidRDefault="00627873" w:rsidP="00D7057C">
      <w:pPr>
        <w:rPr>
          <w:iCs/>
        </w:rPr>
      </w:pPr>
    </w:p>
    <w:p w14:paraId="1E93F3FC" w14:textId="77777777" w:rsidR="00627873" w:rsidRDefault="00627873" w:rsidP="00D7057C">
      <w:pPr>
        <w:rPr>
          <w:iCs/>
        </w:rPr>
      </w:pPr>
    </w:p>
    <w:p w14:paraId="2D03C345" w14:textId="77777777" w:rsidR="00627873" w:rsidRDefault="00627873" w:rsidP="00D7057C">
      <w:pPr>
        <w:rPr>
          <w:iCs/>
        </w:rPr>
      </w:pPr>
    </w:p>
    <w:p w14:paraId="0466F4CD" w14:textId="77777777" w:rsidR="00627873" w:rsidRDefault="00627873" w:rsidP="00D7057C">
      <w:pPr>
        <w:rPr>
          <w:iCs/>
        </w:rPr>
      </w:pPr>
    </w:p>
    <w:p w14:paraId="7CCA21EE" w14:textId="77777777" w:rsidR="00627873" w:rsidRDefault="00627873" w:rsidP="00D7057C">
      <w:pPr>
        <w:rPr>
          <w:iCs/>
        </w:rPr>
      </w:pPr>
    </w:p>
    <w:p w14:paraId="71848FE9" w14:textId="77777777" w:rsidR="00627873" w:rsidRDefault="00627873" w:rsidP="00D7057C">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4"/>
        <w:gridCol w:w="8584"/>
      </w:tblGrid>
      <w:tr w:rsidR="00D7057C" w:rsidRPr="00B4384C" w14:paraId="20EFB54C" w14:textId="77777777" w:rsidTr="00D7057C">
        <w:trPr>
          <w:cantSplit/>
          <w:tblHeader/>
          <w:tblCellSpacing w:w="15" w:type="dxa"/>
          <w:jc w:val="center"/>
        </w:trPr>
        <w:tc>
          <w:tcPr>
            <w:tcW w:w="0" w:type="auto"/>
            <w:hideMark/>
          </w:tcPr>
          <w:p w14:paraId="0591BF94" w14:textId="77777777" w:rsidR="00D7057C" w:rsidRPr="00B4384C" w:rsidRDefault="00D7057C" w:rsidP="00D7057C">
            <w:pPr>
              <w:rPr>
                <w:b/>
                <w:bCs/>
                <w:iCs/>
                <w:sz w:val="20"/>
                <w:szCs w:val="20"/>
              </w:rPr>
            </w:pPr>
            <w:r>
              <w:rPr>
                <w:b/>
                <w:iCs/>
                <w:sz w:val="20"/>
                <w:szCs w:val="20"/>
              </w:rPr>
              <w:lastRenderedPageBreak/>
              <w:t>Scale</w:t>
            </w:r>
          </w:p>
        </w:tc>
        <w:tc>
          <w:tcPr>
            <w:tcW w:w="0" w:type="auto"/>
            <w:hideMark/>
          </w:tcPr>
          <w:p w14:paraId="436F53D4" w14:textId="77777777" w:rsidR="00D7057C" w:rsidRPr="00B4384C" w:rsidRDefault="00D7057C" w:rsidP="00D7057C">
            <w:pPr>
              <w:rPr>
                <w:b/>
                <w:bCs/>
                <w:iCs/>
                <w:sz w:val="20"/>
                <w:szCs w:val="20"/>
              </w:rPr>
            </w:pPr>
            <w:r>
              <w:rPr>
                <w:b/>
                <w:iCs/>
                <w:sz w:val="20"/>
                <w:szCs w:val="20"/>
              </w:rPr>
              <w:t>Function within Prometheus</w:t>
            </w:r>
          </w:p>
        </w:tc>
      </w:tr>
      <w:tr w:rsidR="00D7057C" w:rsidRPr="00B4384C" w14:paraId="4C0EF411" w14:textId="77777777" w:rsidTr="00D7057C">
        <w:trPr>
          <w:cantSplit/>
          <w:tblCellSpacing w:w="15" w:type="dxa"/>
          <w:jc w:val="center"/>
        </w:trPr>
        <w:tc>
          <w:tcPr>
            <w:tcW w:w="0" w:type="auto"/>
            <w:hideMark/>
          </w:tcPr>
          <w:p w14:paraId="270AF0D0" w14:textId="77777777" w:rsidR="00D7057C" w:rsidRPr="00B4384C" w:rsidRDefault="00D7057C" w:rsidP="00D7057C">
            <w:pPr>
              <w:rPr>
                <w:iCs/>
                <w:sz w:val="20"/>
                <w:szCs w:val="20"/>
              </w:rPr>
            </w:pPr>
            <w:r>
              <w:rPr>
                <w:b/>
                <w:iCs/>
                <w:sz w:val="20"/>
                <w:szCs w:val="20"/>
              </w:rPr>
              <w:t>Landscape</w:t>
            </w:r>
          </w:p>
        </w:tc>
        <w:tc>
          <w:tcPr>
            <w:tcW w:w="0" w:type="auto"/>
            <w:hideMark/>
          </w:tcPr>
          <w:p w14:paraId="69C52AFC" w14:textId="77777777" w:rsidR="00D7057C" w:rsidRPr="00B4384C" w:rsidRDefault="00D7057C" w:rsidP="00D7057C">
            <w:pPr>
              <w:rPr>
                <w:bCs/>
                <w:iCs/>
                <w:sz w:val="20"/>
                <w:szCs w:val="20"/>
              </w:rPr>
            </w:pPr>
            <w:r>
              <w:rPr>
                <w:bCs/>
                <w:iCs/>
                <w:sz w:val="20"/>
                <w:szCs w:val="20"/>
              </w:rPr>
              <w:t>Hydrological regulation, infiltration, erosion control, vegetation support, microclimate stabilization</w:t>
            </w:r>
          </w:p>
        </w:tc>
      </w:tr>
      <w:tr w:rsidR="00D7057C" w:rsidRPr="00B4384C" w14:paraId="41DC6893" w14:textId="77777777" w:rsidTr="00D7057C">
        <w:trPr>
          <w:cantSplit/>
          <w:tblCellSpacing w:w="15" w:type="dxa"/>
          <w:jc w:val="center"/>
        </w:trPr>
        <w:tc>
          <w:tcPr>
            <w:tcW w:w="0" w:type="auto"/>
            <w:hideMark/>
          </w:tcPr>
          <w:p w14:paraId="74B606F1" w14:textId="77777777" w:rsidR="00D7057C" w:rsidRPr="00B4384C" w:rsidRDefault="00D7057C" w:rsidP="00D7057C">
            <w:pPr>
              <w:rPr>
                <w:iCs/>
                <w:sz w:val="20"/>
                <w:szCs w:val="20"/>
              </w:rPr>
            </w:pPr>
            <w:r>
              <w:rPr>
                <w:b/>
                <w:iCs/>
                <w:sz w:val="20"/>
                <w:szCs w:val="20"/>
              </w:rPr>
              <w:t>Ecosystem</w:t>
            </w:r>
          </w:p>
        </w:tc>
        <w:tc>
          <w:tcPr>
            <w:tcW w:w="0" w:type="auto"/>
            <w:hideMark/>
          </w:tcPr>
          <w:p w14:paraId="0635326E" w14:textId="77777777" w:rsidR="00D7057C" w:rsidRPr="00B4384C" w:rsidRDefault="00D7057C" w:rsidP="00D7057C">
            <w:pPr>
              <w:rPr>
                <w:bCs/>
                <w:iCs/>
                <w:sz w:val="20"/>
                <w:szCs w:val="20"/>
              </w:rPr>
            </w:pPr>
            <w:r>
              <w:rPr>
                <w:bCs/>
                <w:iCs/>
                <w:sz w:val="20"/>
                <w:szCs w:val="20"/>
              </w:rPr>
              <w:t>Nutrient transport, microbial activity, biomass production, root function, biodiversity support</w:t>
            </w:r>
          </w:p>
        </w:tc>
      </w:tr>
      <w:tr w:rsidR="00D7057C" w:rsidRPr="00B4384C" w14:paraId="56E1C3BF" w14:textId="77777777" w:rsidTr="00D7057C">
        <w:trPr>
          <w:cantSplit/>
          <w:tblCellSpacing w:w="15" w:type="dxa"/>
          <w:jc w:val="center"/>
        </w:trPr>
        <w:tc>
          <w:tcPr>
            <w:tcW w:w="0" w:type="auto"/>
            <w:hideMark/>
          </w:tcPr>
          <w:p w14:paraId="3FA4953C" w14:textId="77777777" w:rsidR="00D7057C" w:rsidRPr="00B4384C" w:rsidRDefault="00D7057C" w:rsidP="00D7057C">
            <w:pPr>
              <w:rPr>
                <w:iCs/>
                <w:sz w:val="20"/>
                <w:szCs w:val="20"/>
              </w:rPr>
            </w:pPr>
            <w:r>
              <w:rPr>
                <w:b/>
                <w:iCs/>
                <w:sz w:val="20"/>
                <w:szCs w:val="20"/>
              </w:rPr>
              <w:t>Soil</w:t>
            </w:r>
          </w:p>
        </w:tc>
        <w:tc>
          <w:tcPr>
            <w:tcW w:w="0" w:type="auto"/>
            <w:hideMark/>
          </w:tcPr>
          <w:p w14:paraId="27FE03BA" w14:textId="77777777" w:rsidR="00D7057C" w:rsidRPr="00B4384C" w:rsidRDefault="00D7057C" w:rsidP="00D7057C">
            <w:pPr>
              <w:rPr>
                <w:bCs/>
                <w:iCs/>
                <w:sz w:val="20"/>
                <w:szCs w:val="20"/>
              </w:rPr>
            </w:pPr>
            <w:r>
              <w:rPr>
                <w:bCs/>
                <w:iCs/>
                <w:sz w:val="20"/>
                <w:szCs w:val="20"/>
              </w:rPr>
              <w:t>Aggregation, porosity, microbial metabolism, organic matter transformation, mineral exchange</w:t>
            </w:r>
          </w:p>
        </w:tc>
      </w:tr>
      <w:tr w:rsidR="00D7057C" w:rsidRPr="00B4384C" w14:paraId="78926361" w14:textId="77777777" w:rsidTr="00D7057C">
        <w:trPr>
          <w:cantSplit/>
          <w:tblCellSpacing w:w="15" w:type="dxa"/>
          <w:jc w:val="center"/>
        </w:trPr>
        <w:tc>
          <w:tcPr>
            <w:tcW w:w="0" w:type="auto"/>
            <w:hideMark/>
          </w:tcPr>
          <w:p w14:paraId="2E1F53AD" w14:textId="77777777" w:rsidR="00D7057C" w:rsidRPr="00B4384C" w:rsidRDefault="00D7057C" w:rsidP="00D7057C">
            <w:pPr>
              <w:rPr>
                <w:iCs/>
                <w:sz w:val="20"/>
                <w:szCs w:val="20"/>
              </w:rPr>
            </w:pPr>
            <w:r>
              <w:rPr>
                <w:b/>
                <w:iCs/>
                <w:sz w:val="20"/>
                <w:szCs w:val="20"/>
              </w:rPr>
              <w:t>Plant</w:t>
            </w:r>
          </w:p>
        </w:tc>
        <w:tc>
          <w:tcPr>
            <w:tcW w:w="0" w:type="auto"/>
            <w:hideMark/>
          </w:tcPr>
          <w:p w14:paraId="02D9CCCC" w14:textId="77777777" w:rsidR="00D7057C" w:rsidRPr="00B4384C" w:rsidRDefault="00D7057C" w:rsidP="00D7057C">
            <w:pPr>
              <w:rPr>
                <w:bCs/>
                <w:iCs/>
                <w:sz w:val="20"/>
                <w:szCs w:val="20"/>
              </w:rPr>
            </w:pPr>
            <w:r>
              <w:rPr>
                <w:bCs/>
                <w:iCs/>
                <w:sz w:val="20"/>
                <w:szCs w:val="20"/>
              </w:rPr>
              <w:t>Sap flow, nutrient movement, photosynthesis support, thermal regulation, stress response</w:t>
            </w:r>
          </w:p>
        </w:tc>
      </w:tr>
      <w:tr w:rsidR="00D7057C" w:rsidRPr="00B4384C" w14:paraId="56853090" w14:textId="77777777" w:rsidTr="00D7057C">
        <w:trPr>
          <w:cantSplit/>
          <w:tblCellSpacing w:w="15" w:type="dxa"/>
          <w:jc w:val="center"/>
        </w:trPr>
        <w:tc>
          <w:tcPr>
            <w:tcW w:w="0" w:type="auto"/>
            <w:hideMark/>
          </w:tcPr>
          <w:p w14:paraId="22FB8611" w14:textId="77777777" w:rsidR="00D7057C" w:rsidRPr="00B4384C" w:rsidRDefault="00D7057C" w:rsidP="00D7057C">
            <w:pPr>
              <w:rPr>
                <w:iCs/>
                <w:sz w:val="20"/>
                <w:szCs w:val="20"/>
              </w:rPr>
            </w:pPr>
            <w:r>
              <w:rPr>
                <w:b/>
                <w:iCs/>
                <w:sz w:val="20"/>
                <w:szCs w:val="20"/>
              </w:rPr>
              <w:t>Organism</w:t>
            </w:r>
          </w:p>
        </w:tc>
        <w:tc>
          <w:tcPr>
            <w:tcW w:w="0" w:type="auto"/>
            <w:hideMark/>
          </w:tcPr>
          <w:p w14:paraId="2652EE1A" w14:textId="77777777" w:rsidR="00D7057C" w:rsidRPr="00B4384C" w:rsidRDefault="00D7057C" w:rsidP="00D7057C">
            <w:pPr>
              <w:rPr>
                <w:bCs/>
                <w:iCs/>
                <w:sz w:val="20"/>
                <w:szCs w:val="20"/>
              </w:rPr>
            </w:pPr>
            <w:r>
              <w:rPr>
                <w:bCs/>
                <w:iCs/>
                <w:sz w:val="20"/>
                <w:szCs w:val="20"/>
              </w:rPr>
              <w:t>Metabolic medium, cellular function, thermal regulation, nutrient movement, physiological vitality</w:t>
            </w:r>
          </w:p>
        </w:tc>
      </w:tr>
      <w:tr w:rsidR="00D7057C" w:rsidRPr="00B4384C" w14:paraId="1FCB9141" w14:textId="77777777" w:rsidTr="00D7057C">
        <w:trPr>
          <w:cantSplit/>
          <w:tblCellSpacing w:w="15" w:type="dxa"/>
          <w:jc w:val="center"/>
        </w:trPr>
        <w:tc>
          <w:tcPr>
            <w:tcW w:w="0" w:type="auto"/>
            <w:hideMark/>
          </w:tcPr>
          <w:p w14:paraId="4EA4EB57" w14:textId="77777777" w:rsidR="00D7057C" w:rsidRPr="00B4384C" w:rsidRDefault="00D7057C" w:rsidP="00D7057C">
            <w:pPr>
              <w:rPr>
                <w:iCs/>
                <w:sz w:val="20"/>
                <w:szCs w:val="20"/>
              </w:rPr>
            </w:pPr>
            <w:r>
              <w:rPr>
                <w:b/>
                <w:iCs/>
                <w:sz w:val="20"/>
                <w:szCs w:val="20"/>
              </w:rPr>
              <w:t>Community</w:t>
            </w:r>
          </w:p>
        </w:tc>
        <w:tc>
          <w:tcPr>
            <w:tcW w:w="0" w:type="auto"/>
            <w:hideMark/>
          </w:tcPr>
          <w:p w14:paraId="27E53915" w14:textId="77777777" w:rsidR="00D7057C" w:rsidRPr="00B4384C" w:rsidRDefault="00D7057C" w:rsidP="00D7057C">
            <w:pPr>
              <w:rPr>
                <w:bCs/>
                <w:iCs/>
                <w:sz w:val="20"/>
                <w:szCs w:val="20"/>
              </w:rPr>
            </w:pPr>
            <w:r>
              <w:rPr>
                <w:bCs/>
                <w:iCs/>
                <w:sz w:val="20"/>
                <w:szCs w:val="20"/>
              </w:rPr>
              <w:t>Agriculture, food security, health, settlement, resilience, and territorial continuity</w:t>
            </w:r>
          </w:p>
        </w:tc>
      </w:tr>
      <w:tr w:rsidR="00D7057C" w:rsidRPr="00B4384C" w14:paraId="6AF242A4" w14:textId="77777777" w:rsidTr="00D7057C">
        <w:trPr>
          <w:cantSplit/>
          <w:tblCellSpacing w:w="15" w:type="dxa"/>
          <w:jc w:val="center"/>
        </w:trPr>
        <w:tc>
          <w:tcPr>
            <w:tcW w:w="0" w:type="auto"/>
            <w:hideMark/>
          </w:tcPr>
          <w:p w14:paraId="5F902E0C" w14:textId="77777777" w:rsidR="00D7057C" w:rsidRPr="00B4384C" w:rsidRDefault="00D7057C" w:rsidP="00D7057C">
            <w:pPr>
              <w:rPr>
                <w:iCs/>
                <w:sz w:val="20"/>
                <w:szCs w:val="20"/>
              </w:rPr>
            </w:pPr>
            <w:r>
              <w:rPr>
                <w:b/>
                <w:iCs/>
                <w:sz w:val="20"/>
                <w:szCs w:val="20"/>
              </w:rPr>
              <w:t>Economy</w:t>
            </w:r>
          </w:p>
        </w:tc>
        <w:tc>
          <w:tcPr>
            <w:tcW w:w="0" w:type="auto"/>
            <w:hideMark/>
          </w:tcPr>
          <w:p w14:paraId="39436E7B" w14:textId="77777777" w:rsidR="00D7057C" w:rsidRPr="00B4384C" w:rsidRDefault="00D7057C" w:rsidP="00D7057C">
            <w:pPr>
              <w:rPr>
                <w:bCs/>
                <w:iCs/>
                <w:sz w:val="20"/>
                <w:szCs w:val="20"/>
              </w:rPr>
            </w:pPr>
            <w:r>
              <w:rPr>
                <w:bCs/>
                <w:iCs/>
                <w:sz w:val="20"/>
                <w:szCs w:val="20"/>
              </w:rPr>
              <w:t>Long-term productive capacity, risk buffering, infrastructure resilience, and capital-readiness</w:t>
            </w:r>
          </w:p>
        </w:tc>
      </w:tr>
      <w:tr w:rsidR="00D7057C" w:rsidRPr="00B4384C" w14:paraId="339B3F51" w14:textId="77777777" w:rsidTr="00D7057C">
        <w:trPr>
          <w:cantSplit/>
          <w:tblCellSpacing w:w="15" w:type="dxa"/>
          <w:jc w:val="center"/>
        </w:trPr>
        <w:tc>
          <w:tcPr>
            <w:tcW w:w="0" w:type="auto"/>
            <w:hideMark/>
          </w:tcPr>
          <w:p w14:paraId="6AF3853C" w14:textId="77777777" w:rsidR="00D7057C" w:rsidRPr="00B4384C" w:rsidRDefault="00D7057C" w:rsidP="00D7057C">
            <w:pPr>
              <w:rPr>
                <w:iCs/>
                <w:sz w:val="20"/>
                <w:szCs w:val="20"/>
              </w:rPr>
            </w:pPr>
            <w:r>
              <w:rPr>
                <w:b/>
                <w:iCs/>
                <w:sz w:val="20"/>
                <w:szCs w:val="20"/>
              </w:rPr>
              <w:t>MRV layer</w:t>
            </w:r>
          </w:p>
        </w:tc>
        <w:tc>
          <w:tcPr>
            <w:tcW w:w="0" w:type="auto"/>
            <w:hideMark/>
          </w:tcPr>
          <w:p w14:paraId="1B4B5226" w14:textId="77777777" w:rsidR="00D7057C" w:rsidRPr="00B4384C" w:rsidRDefault="00D7057C" w:rsidP="00D7057C">
            <w:pPr>
              <w:rPr>
                <w:bCs/>
                <w:iCs/>
                <w:sz w:val="20"/>
                <w:szCs w:val="20"/>
              </w:rPr>
            </w:pPr>
            <w:r>
              <w:rPr>
                <w:bCs/>
                <w:iCs/>
                <w:sz w:val="20"/>
                <w:szCs w:val="20"/>
              </w:rPr>
              <w:t>Observable hydrological evidence through soil moisture, infiltration, retention, runoff, water quality, and drought response</w:t>
            </w:r>
          </w:p>
        </w:tc>
      </w:tr>
      <w:tr w:rsidR="00D7057C" w:rsidRPr="00B4384C" w14:paraId="2F487366" w14:textId="77777777" w:rsidTr="00D7057C">
        <w:trPr>
          <w:cantSplit/>
          <w:tblCellSpacing w:w="15" w:type="dxa"/>
          <w:jc w:val="center"/>
        </w:trPr>
        <w:tc>
          <w:tcPr>
            <w:tcW w:w="0" w:type="auto"/>
            <w:hideMark/>
          </w:tcPr>
          <w:p w14:paraId="65D8D326" w14:textId="77777777" w:rsidR="00D7057C" w:rsidRPr="00B4384C" w:rsidRDefault="00D7057C" w:rsidP="00D7057C">
            <w:pPr>
              <w:rPr>
                <w:iCs/>
                <w:sz w:val="20"/>
                <w:szCs w:val="20"/>
              </w:rPr>
            </w:pPr>
            <w:r>
              <w:rPr>
                <w:b/>
                <w:iCs/>
                <w:sz w:val="20"/>
                <w:szCs w:val="20"/>
              </w:rPr>
              <w:t>PRU layer</w:t>
            </w:r>
          </w:p>
        </w:tc>
        <w:tc>
          <w:tcPr>
            <w:tcW w:w="0" w:type="auto"/>
            <w:hideMark/>
          </w:tcPr>
          <w:p w14:paraId="4A295902" w14:textId="77777777" w:rsidR="00D7057C" w:rsidRPr="00B4384C" w:rsidRDefault="00D7057C" w:rsidP="00D7057C">
            <w:pPr>
              <w:rPr>
                <w:bCs/>
                <w:iCs/>
                <w:sz w:val="20"/>
                <w:szCs w:val="20"/>
              </w:rPr>
            </w:pPr>
            <w:r>
              <w:rPr>
                <w:bCs/>
                <w:iCs/>
                <w:sz w:val="20"/>
                <w:szCs w:val="20"/>
              </w:rPr>
              <w:t>Hydrological resilience as a value-relevant indicator where evidence, confidence, and admissibility support its use</w:t>
            </w:r>
          </w:p>
        </w:tc>
      </w:tr>
      <w:tr w:rsidR="00D7057C" w:rsidRPr="00B4384C" w14:paraId="2025C755" w14:textId="77777777" w:rsidTr="00D7057C">
        <w:trPr>
          <w:cantSplit/>
          <w:tblCellSpacing w:w="15" w:type="dxa"/>
          <w:jc w:val="center"/>
        </w:trPr>
        <w:tc>
          <w:tcPr>
            <w:tcW w:w="0" w:type="auto"/>
            <w:hideMark/>
          </w:tcPr>
          <w:p w14:paraId="097FE973" w14:textId="77777777" w:rsidR="00D7057C" w:rsidRPr="00B4384C" w:rsidRDefault="00D7057C" w:rsidP="00D7057C">
            <w:pPr>
              <w:rPr>
                <w:iCs/>
                <w:sz w:val="20"/>
                <w:szCs w:val="20"/>
              </w:rPr>
            </w:pPr>
            <w:r>
              <w:rPr>
                <w:b/>
                <w:iCs/>
                <w:sz w:val="20"/>
                <w:szCs w:val="20"/>
              </w:rPr>
              <w:t>RAP layer</w:t>
            </w:r>
          </w:p>
        </w:tc>
        <w:tc>
          <w:tcPr>
            <w:tcW w:w="0" w:type="auto"/>
            <w:hideMark/>
          </w:tcPr>
          <w:p w14:paraId="0B2B88A5" w14:textId="77777777" w:rsidR="00D7057C" w:rsidRPr="00B4384C" w:rsidRDefault="00D7057C" w:rsidP="00D7057C">
            <w:pPr>
              <w:rPr>
                <w:bCs/>
                <w:iCs/>
                <w:sz w:val="20"/>
                <w:szCs w:val="20"/>
              </w:rPr>
            </w:pPr>
            <w:r>
              <w:rPr>
                <w:bCs/>
                <w:iCs/>
                <w:sz w:val="20"/>
                <w:szCs w:val="20"/>
              </w:rPr>
              <w:t>Portfolio-level water-risk analysis across sites, climates, watersheds, and regenerative designs</w:t>
            </w:r>
          </w:p>
        </w:tc>
      </w:tr>
    </w:tbl>
    <w:p w14:paraId="645CD3DB" w14:textId="77777777" w:rsidR="00D7057C" w:rsidRPr="00B479AE" w:rsidRDefault="00D7057C" w:rsidP="00D7057C">
      <w:pPr>
        <w:rPr>
          <w:iCs/>
        </w:rPr>
      </w:pPr>
      <w:r>
        <w:rPr>
          <w:iCs/>
        </w:rPr>
        <w:t>This multi-scale view allows Prometheus to treat water performance as a primary indicator of regenerative infrastructure.</w:t>
      </w:r>
    </w:p>
    <w:p w14:paraId="58385971" w14:textId="77777777" w:rsidR="00D7057C" w:rsidRPr="00B479AE" w:rsidRDefault="00D7057C" w:rsidP="00D7057C">
      <w:pPr>
        <w:rPr>
          <w:iCs/>
        </w:rPr>
      </w:pPr>
      <w:r>
        <w:rPr>
          <w:iCs/>
        </w:rPr>
        <w:t>A system that retains and cycles water more effectively becomes more biologically resilient, operationally stable, and economically credible.</w:t>
      </w:r>
    </w:p>
    <w:p w14:paraId="04CC1893" w14:textId="77777777" w:rsidR="005E4912" w:rsidRPr="00B479AE" w:rsidRDefault="005E4912" w:rsidP="005E4912">
      <w:pPr>
        <w:rPr>
          <w:iCs/>
        </w:rPr>
      </w:pPr>
      <w:r>
        <w:rPr>
          <w:iCs/>
        </w:rPr>
        <w:t>Water is not only a resource to be consumed.</w:t>
      </w:r>
    </w:p>
    <w:p w14:paraId="24D76EAF" w14:textId="77777777" w:rsidR="005E4912" w:rsidRPr="00B479AE" w:rsidRDefault="005E4912" w:rsidP="005E4912">
      <w:pPr>
        <w:rPr>
          <w:iCs/>
        </w:rPr>
      </w:pPr>
      <w:r>
        <w:rPr>
          <w:iCs/>
        </w:rPr>
        <w:t>It is a connective medium through which landscapes, organisms, communities, and economies remain alive.</w:t>
      </w:r>
    </w:p>
    <w:p w14:paraId="77BDFAA6" w14:textId="77777777" w:rsidR="005E4912" w:rsidRPr="00B479AE" w:rsidRDefault="005E4912" w:rsidP="005E4912">
      <w:pPr>
        <w:rPr>
          <w:iCs/>
        </w:rPr>
      </w:pPr>
      <w:r>
        <w:rPr>
          <w:iCs/>
        </w:rPr>
        <w:t>Prometheus therefore treats hydrological performance as one of the primary indicators of regenerative infrastructure.</w:t>
      </w:r>
    </w:p>
    <w:p w14:paraId="4E45B2A8" w14:textId="77777777" w:rsidR="005E4912" w:rsidRPr="00B479AE" w:rsidRDefault="005E4912" w:rsidP="005E4912">
      <w:pPr>
        <w:rPr>
          <w:iCs/>
        </w:rPr>
      </w:pPr>
      <w:r>
        <w:rPr>
          <w:iCs/>
        </w:rPr>
        <w:t>More speculative interpretations of water structure, vortex dynamics, or subtle biological organization may inspire research, but they remain outside core financial admissibility unless supported by evidence, methodology, and verification.</w:t>
      </w:r>
    </w:p>
    <w:p w14:paraId="62E3B6B6" w14:textId="77777777" w:rsidR="00EE4728" w:rsidRPr="00B479AE" w:rsidRDefault="00EE4728" w:rsidP="00EE4728">
      <w:pPr>
        <w:rPr>
          <w:iCs/>
        </w:rPr>
      </w:pPr>
      <w:r>
        <w:rPr>
          <w:b/>
          <w:iCs/>
        </w:rPr>
        <w:lastRenderedPageBreak/>
        <w:t>Biodiversity as distributed resilience</w:t>
      </w:r>
    </w:p>
    <w:p w14:paraId="54E56298" w14:textId="77777777" w:rsidR="00EE4728" w:rsidRPr="00B479AE" w:rsidRDefault="00EE4728" w:rsidP="00EE4728">
      <w:pPr>
        <w:rPr>
          <w:iCs/>
        </w:rPr>
      </w:pPr>
      <w:r>
        <w:rPr>
          <w:iCs/>
        </w:rPr>
        <w:t>Biodiversity is not ornamental complexity.</w:t>
      </w:r>
    </w:p>
    <w:p w14:paraId="7F04526F" w14:textId="77777777" w:rsidR="00EE4728" w:rsidRPr="00B479AE" w:rsidRDefault="00EE4728" w:rsidP="00EE4728">
      <w:pPr>
        <w:rPr>
          <w:iCs/>
        </w:rPr>
      </w:pPr>
      <w:r>
        <w:rPr>
          <w:iCs/>
        </w:rPr>
        <w:t>It is distributed resilience.</w:t>
      </w:r>
    </w:p>
    <w:p w14:paraId="63DB57C5" w14:textId="77777777" w:rsidR="00EE4728" w:rsidRPr="00B479AE" w:rsidRDefault="00EE4728" w:rsidP="00EE4728">
      <w:pPr>
        <w:rPr>
          <w:iCs/>
        </w:rPr>
      </w:pPr>
      <w:r>
        <w:rPr>
          <w:iCs/>
        </w:rPr>
        <w:t>A system with many species, functions, root depths, flowering periods, habitat niches, and biological interactions can respond to disturbance more effectively than a simplified system.</w:t>
      </w:r>
    </w:p>
    <w:p w14:paraId="70C30CAF" w14:textId="77777777" w:rsidR="00EE4728" w:rsidRPr="00B479AE" w:rsidRDefault="00EE4728" w:rsidP="00EE4728">
      <w:pPr>
        <w:rPr>
          <w:iCs/>
        </w:rPr>
      </w:pPr>
      <w:r>
        <w:rPr>
          <w:b/>
          <w:iCs/>
        </w:rPr>
        <w:t>Biodiversity contributes to:</w:t>
      </w:r>
    </w:p>
    <w:p w14:paraId="05CA99E7" w14:textId="77777777" w:rsidR="00EE4728" w:rsidRPr="00B479AE" w:rsidRDefault="00EE4728" w:rsidP="00EE4728">
      <w:pPr>
        <w:rPr>
          <w:iCs/>
        </w:rPr>
      </w:pPr>
      <w:r>
        <w:rPr>
          <w:iCs/>
        </w:rPr>
        <w:t>• pollination;</w:t>
      </w:r>
    </w:p>
    <w:p w14:paraId="487EDE00" w14:textId="77777777" w:rsidR="00EE4728" w:rsidRPr="00B479AE" w:rsidRDefault="00EE4728" w:rsidP="00EE4728">
      <w:pPr>
        <w:rPr>
          <w:iCs/>
        </w:rPr>
      </w:pPr>
      <w:r>
        <w:rPr>
          <w:iCs/>
        </w:rPr>
        <w:t>• pest regulation;</w:t>
      </w:r>
    </w:p>
    <w:p w14:paraId="461790D9" w14:textId="77777777" w:rsidR="00EE4728" w:rsidRPr="00B479AE" w:rsidRDefault="00EE4728" w:rsidP="00EE4728">
      <w:pPr>
        <w:rPr>
          <w:iCs/>
        </w:rPr>
      </w:pPr>
      <w:r>
        <w:rPr>
          <w:iCs/>
        </w:rPr>
        <w:t>• nutrient cycling;</w:t>
      </w:r>
    </w:p>
    <w:p w14:paraId="111CAF6C" w14:textId="77777777" w:rsidR="00EE4728" w:rsidRPr="00B479AE" w:rsidRDefault="00EE4728" w:rsidP="00EE4728">
      <w:pPr>
        <w:rPr>
          <w:iCs/>
        </w:rPr>
      </w:pPr>
      <w:r>
        <w:rPr>
          <w:iCs/>
        </w:rPr>
        <w:t>• habitat creation;</w:t>
      </w:r>
    </w:p>
    <w:p w14:paraId="14828CDE" w14:textId="77777777" w:rsidR="00EE4728" w:rsidRPr="00B479AE" w:rsidRDefault="00EE4728" w:rsidP="00EE4728">
      <w:pPr>
        <w:rPr>
          <w:iCs/>
        </w:rPr>
      </w:pPr>
      <w:r>
        <w:rPr>
          <w:iCs/>
        </w:rPr>
        <w:t>• soil biology;</w:t>
      </w:r>
    </w:p>
    <w:p w14:paraId="6F62D0D3" w14:textId="77777777" w:rsidR="00EE4728" w:rsidRPr="00B479AE" w:rsidRDefault="00EE4728" w:rsidP="00EE4728">
      <w:pPr>
        <w:rPr>
          <w:iCs/>
        </w:rPr>
      </w:pPr>
      <w:r>
        <w:rPr>
          <w:iCs/>
        </w:rPr>
        <w:t>• genetic diversity;</w:t>
      </w:r>
    </w:p>
    <w:p w14:paraId="3CF226FD" w14:textId="77777777" w:rsidR="00EE4728" w:rsidRPr="00B479AE" w:rsidRDefault="00EE4728" w:rsidP="00EE4728">
      <w:pPr>
        <w:rPr>
          <w:iCs/>
        </w:rPr>
      </w:pPr>
      <w:r>
        <w:rPr>
          <w:iCs/>
        </w:rPr>
        <w:t>• productive diversification;</w:t>
      </w:r>
    </w:p>
    <w:p w14:paraId="30CE86F6" w14:textId="77777777" w:rsidR="00EE4728" w:rsidRPr="00B479AE" w:rsidRDefault="00EE4728" w:rsidP="00EE4728">
      <w:pPr>
        <w:rPr>
          <w:iCs/>
        </w:rPr>
      </w:pPr>
      <w:r>
        <w:rPr>
          <w:iCs/>
        </w:rPr>
        <w:t>• adaptive capacity;</w:t>
      </w:r>
    </w:p>
    <w:p w14:paraId="7E1C570B" w14:textId="77777777" w:rsidR="00EE4728" w:rsidRPr="00B479AE" w:rsidRDefault="00EE4728" w:rsidP="00EE4728">
      <w:pPr>
        <w:rPr>
          <w:iCs/>
        </w:rPr>
      </w:pPr>
      <w:r>
        <w:rPr>
          <w:iCs/>
        </w:rPr>
        <w:t>• climate resilience.</w:t>
      </w:r>
    </w:p>
    <w:p w14:paraId="20442C5F" w14:textId="77777777" w:rsidR="00EE4728" w:rsidRPr="00B479AE" w:rsidRDefault="00EE4728" w:rsidP="00EE4728">
      <w:pPr>
        <w:rPr>
          <w:iCs/>
        </w:rPr>
      </w:pPr>
      <w:r>
        <w:rPr>
          <w:iCs/>
        </w:rPr>
        <w:t>In Prometheus, biodiversity is treated as both an ecological indicator and a risk variable.</w:t>
      </w:r>
    </w:p>
    <w:p w14:paraId="7266F739" w14:textId="77777777" w:rsidR="00EE4728" w:rsidRPr="00B479AE" w:rsidRDefault="00EE4728" w:rsidP="00EE4728">
      <w:pPr>
        <w:rPr>
          <w:iCs/>
        </w:rPr>
      </w:pPr>
      <w:r>
        <w:rPr>
          <w:iCs/>
        </w:rPr>
        <w:t>A biologically diverse system may reduce dependency on single crops, single revenue streams, single ecological functions, and single points of failure.</w:t>
      </w:r>
    </w:p>
    <w:p w14:paraId="7327472E" w14:textId="77777777" w:rsidR="00EE4728" w:rsidRPr="00B479AE" w:rsidRDefault="00EE4728" w:rsidP="00EE4728">
      <w:pPr>
        <w:rPr>
          <w:iCs/>
        </w:rPr>
      </w:pPr>
      <w:r>
        <w:rPr>
          <w:iCs/>
        </w:rPr>
        <w:t>This does not mean that all diversity is equally valuable.</w:t>
      </w:r>
    </w:p>
    <w:p w14:paraId="44E2AB1E" w14:textId="77777777" w:rsidR="00EE4728" w:rsidRPr="00B479AE" w:rsidRDefault="00EE4728" w:rsidP="00EE4728">
      <w:pPr>
        <w:rPr>
          <w:iCs/>
        </w:rPr>
      </w:pPr>
      <w:r>
        <w:rPr>
          <w:iCs/>
        </w:rPr>
        <w:t>Functional diversity matters.</w:t>
      </w:r>
    </w:p>
    <w:p w14:paraId="46CB7E08" w14:textId="77777777" w:rsidR="00EE4728" w:rsidRPr="00B479AE" w:rsidRDefault="00EE4728" w:rsidP="00EE4728">
      <w:pPr>
        <w:rPr>
          <w:iCs/>
        </w:rPr>
      </w:pPr>
      <w:r>
        <w:rPr>
          <w:iCs/>
        </w:rPr>
        <w:t>The relevant question is not only how many species exist, but what roles they perform.</w:t>
      </w:r>
    </w:p>
    <w:p w14:paraId="07AED479" w14:textId="77777777" w:rsidR="00EE4728" w:rsidRPr="00B479AE" w:rsidRDefault="00EE4728" w:rsidP="00EE4728">
      <w:pPr>
        <w:rPr>
          <w:iCs/>
        </w:rPr>
      </w:pPr>
      <w:r>
        <w:rPr>
          <w:b/>
          <w:iCs/>
        </w:rPr>
        <w:t>A regenerative biodiversity assessment should therefore consider:</w:t>
      </w:r>
    </w:p>
    <w:p w14:paraId="5919D815" w14:textId="77777777" w:rsidR="00EE4728" w:rsidRPr="00B479AE" w:rsidRDefault="00EE4728" w:rsidP="00EE4728">
      <w:pPr>
        <w:rPr>
          <w:iCs/>
        </w:rPr>
      </w:pPr>
      <w:r>
        <w:rPr>
          <w:iCs/>
        </w:rPr>
        <w:t>• species richness;</w:t>
      </w:r>
    </w:p>
    <w:p w14:paraId="4F838B53" w14:textId="77777777" w:rsidR="00EE4728" w:rsidRPr="00B479AE" w:rsidRDefault="00EE4728" w:rsidP="00EE4728">
      <w:pPr>
        <w:rPr>
          <w:iCs/>
        </w:rPr>
      </w:pPr>
      <w:r>
        <w:rPr>
          <w:iCs/>
        </w:rPr>
        <w:lastRenderedPageBreak/>
        <w:t>• functional diversity;</w:t>
      </w:r>
    </w:p>
    <w:p w14:paraId="0484C600" w14:textId="77777777" w:rsidR="00EE4728" w:rsidRPr="00B479AE" w:rsidRDefault="00EE4728" w:rsidP="00EE4728">
      <w:pPr>
        <w:rPr>
          <w:iCs/>
        </w:rPr>
      </w:pPr>
      <w:r>
        <w:rPr>
          <w:iCs/>
        </w:rPr>
        <w:t>• pollinator support;</w:t>
      </w:r>
    </w:p>
    <w:p w14:paraId="74AC8F1E" w14:textId="77777777" w:rsidR="00EE4728" w:rsidRPr="00B479AE" w:rsidRDefault="00EE4728" w:rsidP="00EE4728">
      <w:pPr>
        <w:rPr>
          <w:iCs/>
        </w:rPr>
      </w:pPr>
      <w:r>
        <w:rPr>
          <w:iCs/>
        </w:rPr>
        <w:t>• habitat continuity;</w:t>
      </w:r>
    </w:p>
    <w:p w14:paraId="1AFB56AE" w14:textId="77777777" w:rsidR="00EE4728" w:rsidRPr="00B479AE" w:rsidRDefault="00EE4728" w:rsidP="00EE4728">
      <w:pPr>
        <w:rPr>
          <w:iCs/>
        </w:rPr>
      </w:pPr>
      <w:r>
        <w:rPr>
          <w:iCs/>
        </w:rPr>
        <w:t>• canopy and understory structure;</w:t>
      </w:r>
    </w:p>
    <w:p w14:paraId="37391087" w14:textId="77777777" w:rsidR="00EE4728" w:rsidRPr="00B479AE" w:rsidRDefault="00EE4728" w:rsidP="00EE4728">
      <w:pPr>
        <w:rPr>
          <w:iCs/>
        </w:rPr>
      </w:pPr>
      <w:r>
        <w:rPr>
          <w:iCs/>
        </w:rPr>
        <w:t>• root-depth diversity;</w:t>
      </w:r>
    </w:p>
    <w:p w14:paraId="233BD12E" w14:textId="77777777" w:rsidR="00EE4728" w:rsidRPr="00B479AE" w:rsidRDefault="00EE4728" w:rsidP="00EE4728">
      <w:pPr>
        <w:rPr>
          <w:iCs/>
        </w:rPr>
      </w:pPr>
      <w:r>
        <w:rPr>
          <w:iCs/>
        </w:rPr>
        <w:t>• seasonal production distribution;</w:t>
      </w:r>
    </w:p>
    <w:p w14:paraId="48D485C9" w14:textId="77777777" w:rsidR="00EE4728" w:rsidRPr="00B479AE" w:rsidRDefault="00EE4728" w:rsidP="00EE4728">
      <w:pPr>
        <w:rPr>
          <w:iCs/>
        </w:rPr>
      </w:pPr>
      <w:r>
        <w:rPr>
          <w:iCs/>
        </w:rPr>
        <w:t>• ecological corridors;</w:t>
      </w:r>
    </w:p>
    <w:p w14:paraId="1C1D5314" w14:textId="77777777" w:rsidR="00EE4728" w:rsidRPr="00B479AE" w:rsidRDefault="00EE4728" w:rsidP="00EE4728">
      <w:pPr>
        <w:rPr>
          <w:iCs/>
        </w:rPr>
      </w:pPr>
      <w:r>
        <w:rPr>
          <w:iCs/>
        </w:rPr>
        <w:t>• resilience under stress.</w:t>
      </w:r>
    </w:p>
    <w:p w14:paraId="2C08DEB0" w14:textId="77777777" w:rsidR="00EE4728" w:rsidRPr="00B479AE" w:rsidRDefault="00EE4728" w:rsidP="00EE4728">
      <w:pPr>
        <w:rPr>
          <w:iCs/>
        </w:rPr>
      </w:pPr>
      <w:r>
        <w:rPr>
          <w:iCs/>
        </w:rPr>
        <w:t>Biodiversity becomes financially relevant when it contributes to stability, productivity, reduced input dependency, and risk compression.</w:t>
      </w:r>
    </w:p>
    <w:p w14:paraId="6B53D728" w14:textId="77777777" w:rsidR="00EE4728" w:rsidRPr="00B479AE" w:rsidRDefault="00EE4728" w:rsidP="00EE4728">
      <w:pPr>
        <w:rPr>
          <w:iCs/>
        </w:rPr>
      </w:pPr>
      <w:r>
        <w:rPr>
          <w:b/>
          <w:iCs/>
        </w:rPr>
        <w:t>Biomass cycling</w:t>
      </w:r>
    </w:p>
    <w:p w14:paraId="0A7215D7" w14:textId="77777777" w:rsidR="00EE4728" w:rsidRPr="00B479AE" w:rsidRDefault="00EE4728" w:rsidP="00EE4728">
      <w:pPr>
        <w:rPr>
          <w:iCs/>
        </w:rPr>
      </w:pPr>
      <w:r>
        <w:rPr>
          <w:iCs/>
        </w:rPr>
        <w:t>Biomass cycling is one of the central mechanisms through which syntropic systems build fertility.</w:t>
      </w:r>
    </w:p>
    <w:p w14:paraId="55BC99C5" w14:textId="77777777" w:rsidR="00EE4728" w:rsidRPr="00B479AE" w:rsidRDefault="00EE4728" w:rsidP="00EE4728">
      <w:pPr>
        <w:rPr>
          <w:iCs/>
        </w:rPr>
      </w:pPr>
      <w:r>
        <w:rPr>
          <w:iCs/>
        </w:rPr>
        <w:t>Leaves, branches, pruning material, root turnover, crop residues, cover crops, and organic inputs return carbon and nutrients to the soil.</w:t>
      </w:r>
    </w:p>
    <w:p w14:paraId="3F63EB0A" w14:textId="77777777" w:rsidR="00EE4728" w:rsidRPr="00B479AE" w:rsidRDefault="00EE4728" w:rsidP="00EE4728">
      <w:pPr>
        <w:rPr>
          <w:iCs/>
        </w:rPr>
      </w:pPr>
      <w:r>
        <w:rPr>
          <w:iCs/>
        </w:rPr>
        <w:t>This process feeds microorganisms, improves structure, protects soil from heat and erosion, and supports water retention.</w:t>
      </w:r>
    </w:p>
    <w:p w14:paraId="773CBB9E" w14:textId="77777777" w:rsidR="00EE4728" w:rsidRPr="00B479AE" w:rsidRDefault="00EE4728" w:rsidP="00EE4728">
      <w:pPr>
        <w:rPr>
          <w:iCs/>
        </w:rPr>
      </w:pPr>
      <w:r>
        <w:rPr>
          <w:iCs/>
        </w:rPr>
        <w:t>In extractive systems, biomass is often removed, burned, wasted, or treated as a by-product.</w:t>
      </w:r>
    </w:p>
    <w:p w14:paraId="6FF68632" w14:textId="77777777" w:rsidR="00EE4728" w:rsidRPr="00B479AE" w:rsidRDefault="00EE4728" w:rsidP="00EE4728">
      <w:pPr>
        <w:rPr>
          <w:iCs/>
        </w:rPr>
      </w:pPr>
      <w:r>
        <w:rPr>
          <w:iCs/>
        </w:rPr>
        <w:t>In regenerative systems, biomass is a metabolic flow.</w:t>
      </w:r>
    </w:p>
    <w:p w14:paraId="5F871849" w14:textId="77777777" w:rsidR="00EE4728" w:rsidRPr="00B479AE" w:rsidRDefault="00EE4728" w:rsidP="00EE4728">
      <w:pPr>
        <w:rPr>
          <w:iCs/>
        </w:rPr>
      </w:pPr>
      <w:r>
        <w:rPr>
          <w:iCs/>
        </w:rPr>
        <w:t>Pruning becomes activation.</w:t>
      </w:r>
    </w:p>
    <w:p w14:paraId="5CBB868E" w14:textId="77777777" w:rsidR="00EE4728" w:rsidRPr="00B479AE" w:rsidRDefault="00EE4728" w:rsidP="00EE4728">
      <w:pPr>
        <w:rPr>
          <w:iCs/>
        </w:rPr>
      </w:pPr>
      <w:r>
        <w:rPr>
          <w:iCs/>
        </w:rPr>
        <w:t>Mulching becomes protection.</w:t>
      </w:r>
    </w:p>
    <w:p w14:paraId="2125CDDB" w14:textId="77777777" w:rsidR="00EE4728" w:rsidRPr="00B479AE" w:rsidRDefault="00EE4728" w:rsidP="00EE4728">
      <w:pPr>
        <w:rPr>
          <w:iCs/>
        </w:rPr>
      </w:pPr>
      <w:r>
        <w:rPr>
          <w:iCs/>
        </w:rPr>
        <w:t>Organic matter becomes fertility.</w:t>
      </w:r>
    </w:p>
    <w:p w14:paraId="4256FCFC" w14:textId="77777777" w:rsidR="00EE4728" w:rsidRPr="00B479AE" w:rsidRDefault="00EE4728" w:rsidP="00EE4728">
      <w:pPr>
        <w:rPr>
          <w:iCs/>
        </w:rPr>
      </w:pPr>
      <w:r>
        <w:rPr>
          <w:iCs/>
        </w:rPr>
        <w:t>Fertility becomes productivity.</w:t>
      </w:r>
    </w:p>
    <w:p w14:paraId="1E3432C1" w14:textId="77777777" w:rsidR="00EE4728" w:rsidRPr="00B479AE" w:rsidRDefault="00EE4728" w:rsidP="00EE4728">
      <w:pPr>
        <w:rPr>
          <w:iCs/>
        </w:rPr>
      </w:pPr>
      <w:r>
        <w:rPr>
          <w:iCs/>
        </w:rPr>
        <w:t>Productivity becomes more biomass.</w:t>
      </w:r>
    </w:p>
    <w:p w14:paraId="538BDC78" w14:textId="77777777" w:rsidR="00EE4728" w:rsidRPr="00B479AE" w:rsidRDefault="00EE4728" w:rsidP="00EE4728">
      <w:pPr>
        <w:rPr>
          <w:iCs/>
        </w:rPr>
      </w:pPr>
      <w:r>
        <w:rPr>
          <w:b/>
          <w:iCs/>
        </w:rPr>
        <w:lastRenderedPageBreak/>
        <w:t>This creates another reinforcing loop:</w:t>
      </w:r>
    </w:p>
    <w:p w14:paraId="3795D6F0" w14:textId="77777777" w:rsidR="00EE4728" w:rsidRPr="00B479AE" w:rsidRDefault="00EE4728" w:rsidP="00EE4728">
      <w:pPr>
        <w:rPr>
          <w:iCs/>
        </w:rPr>
      </w:pPr>
      <w:r>
        <w:rPr>
          <w:iCs/>
        </w:rPr>
        <w:t>photosynthesis</w:t>
        <w:br/>
        <w:t>biomass</w:t>
        <w:br/>
        <w:t>soil cover</w:t>
        <w:br/>
        <w:t>microbial activity</w:t>
        <w:br/>
        <w:t>nutrient cycling</w:t>
        <w:br/>
        <w:t>water retention</w:t>
        <w:br/>
        <w:t>plant growth</w:t>
        <w:br/>
        <w:t>photosynthesis.</w:t>
      </w:r>
    </w:p>
    <w:p w14:paraId="0A638BE2" w14:textId="77777777" w:rsidR="00EE4728" w:rsidRPr="00B479AE" w:rsidRDefault="00EE4728" w:rsidP="00EE4728">
      <w:pPr>
        <w:rPr>
          <w:iCs/>
        </w:rPr>
      </w:pPr>
      <w:r>
        <w:rPr>
          <w:iCs/>
        </w:rPr>
        <w:t>Prometheus treats biomass cycling as a measurable design and management function.</w:t>
      </w:r>
    </w:p>
    <w:p w14:paraId="27FA16A6" w14:textId="77777777" w:rsidR="00EE4728" w:rsidRPr="00B479AE" w:rsidRDefault="00EE4728" w:rsidP="00EE4728">
      <w:pPr>
        <w:rPr>
          <w:iCs/>
        </w:rPr>
      </w:pPr>
      <w:r>
        <w:rPr>
          <w:b/>
          <w:iCs/>
        </w:rPr>
        <w:t>Relevant indicators may include:</w:t>
      </w:r>
    </w:p>
    <w:p w14:paraId="4043A4F6" w14:textId="77777777" w:rsidR="00EE4728" w:rsidRPr="00B479AE" w:rsidRDefault="00EE4728" w:rsidP="00EE4728">
      <w:pPr>
        <w:rPr>
          <w:iCs/>
        </w:rPr>
      </w:pPr>
      <w:r>
        <w:rPr>
          <w:iCs/>
        </w:rPr>
        <w:t>• biomass produced;</w:t>
      </w:r>
    </w:p>
    <w:p w14:paraId="7E1C5638" w14:textId="77777777" w:rsidR="00EE4728" w:rsidRPr="00B479AE" w:rsidRDefault="00EE4728" w:rsidP="00EE4728">
      <w:pPr>
        <w:rPr>
          <w:iCs/>
        </w:rPr>
      </w:pPr>
      <w:r>
        <w:rPr>
          <w:iCs/>
        </w:rPr>
        <w:t>• biomass returned to soil;</w:t>
      </w:r>
    </w:p>
    <w:p w14:paraId="20248EEB" w14:textId="77777777" w:rsidR="00EE4728" w:rsidRPr="00B479AE" w:rsidRDefault="00EE4728" w:rsidP="00EE4728">
      <w:pPr>
        <w:rPr>
          <w:iCs/>
        </w:rPr>
      </w:pPr>
      <w:r>
        <w:rPr>
          <w:iCs/>
        </w:rPr>
        <w:t>• pruning frequency;</w:t>
      </w:r>
    </w:p>
    <w:p w14:paraId="358B887E" w14:textId="77777777" w:rsidR="00EE4728" w:rsidRPr="00B479AE" w:rsidRDefault="00EE4728" w:rsidP="00EE4728">
      <w:pPr>
        <w:rPr>
          <w:iCs/>
        </w:rPr>
      </w:pPr>
      <w:r>
        <w:rPr>
          <w:iCs/>
        </w:rPr>
        <w:t>• ground cover percentage;</w:t>
      </w:r>
    </w:p>
    <w:p w14:paraId="45000950" w14:textId="77777777" w:rsidR="00EE4728" w:rsidRPr="00B479AE" w:rsidRDefault="00EE4728" w:rsidP="00EE4728">
      <w:pPr>
        <w:rPr>
          <w:iCs/>
        </w:rPr>
      </w:pPr>
      <w:r>
        <w:rPr>
          <w:iCs/>
        </w:rPr>
        <w:t>• organic matter input;</w:t>
      </w:r>
    </w:p>
    <w:p w14:paraId="2D721D1A" w14:textId="77777777" w:rsidR="00EE4728" w:rsidRPr="00B479AE" w:rsidRDefault="00EE4728" w:rsidP="00EE4728">
      <w:pPr>
        <w:rPr>
          <w:iCs/>
        </w:rPr>
      </w:pPr>
      <w:r>
        <w:rPr>
          <w:iCs/>
        </w:rPr>
        <w:t>• decomposition rate;</w:t>
      </w:r>
    </w:p>
    <w:p w14:paraId="0DD33C86" w14:textId="77777777" w:rsidR="00EE4728" w:rsidRPr="00B479AE" w:rsidRDefault="00EE4728" w:rsidP="00EE4728">
      <w:pPr>
        <w:rPr>
          <w:iCs/>
        </w:rPr>
      </w:pPr>
      <w:r>
        <w:rPr>
          <w:iCs/>
        </w:rPr>
        <w:t>• soil organic matter change;</w:t>
      </w:r>
    </w:p>
    <w:p w14:paraId="7BC59E7E" w14:textId="77777777" w:rsidR="00EE4728" w:rsidRPr="00B479AE" w:rsidRDefault="00EE4728" w:rsidP="00EE4728">
      <w:pPr>
        <w:rPr>
          <w:iCs/>
        </w:rPr>
      </w:pPr>
      <w:r>
        <w:rPr>
          <w:iCs/>
        </w:rPr>
        <w:t>• productivity response.</w:t>
      </w:r>
    </w:p>
    <w:p w14:paraId="675E425B" w14:textId="77777777" w:rsidR="00EE4728" w:rsidRDefault="00EE4728" w:rsidP="00EE4728">
      <w:pPr>
        <w:rPr>
          <w:iCs/>
        </w:rPr>
      </w:pPr>
      <w:r>
        <w:rPr>
          <w:iCs/>
        </w:rPr>
        <w:t xml:space="preserve">A system that cycles biomass well becomes less dependent on external inputs and more capable of self-maintenance. </w:t>
      </w:r>
    </w:p>
    <w:p w14:paraId="26247D32" w14:textId="77777777" w:rsidR="007E454C" w:rsidRPr="00B479AE" w:rsidRDefault="007E454C" w:rsidP="00EE4728">
      <w:pPr>
        <w:rPr>
          <w:iCs/>
        </w:rPr>
      </w:pPr>
    </w:p>
    <w:p w14:paraId="60E39C5D" w14:textId="77777777" w:rsidR="00EE4728" w:rsidRPr="00B479AE" w:rsidRDefault="00EE4728" w:rsidP="00EE4728">
      <w:pPr>
        <w:rPr>
          <w:iCs/>
        </w:rPr>
      </w:pPr>
      <w:r>
        <w:rPr>
          <w:b/>
          <w:iCs/>
        </w:rPr>
        <w:t>Mycorrhizal and biochemical intelligence</w:t>
      </w:r>
    </w:p>
    <w:p w14:paraId="16F27447" w14:textId="77777777" w:rsidR="00EE4728" w:rsidRPr="00B479AE" w:rsidRDefault="00EE4728" w:rsidP="00EE4728">
      <w:pPr>
        <w:rPr>
          <w:iCs/>
        </w:rPr>
      </w:pPr>
      <w:r>
        <w:rPr>
          <w:iCs/>
        </w:rPr>
        <w:t>Living systems coordinate through more than visible structure.</w:t>
      </w:r>
    </w:p>
    <w:p w14:paraId="6E638F1F" w14:textId="77777777" w:rsidR="00EE4728" w:rsidRPr="00B479AE" w:rsidRDefault="00EE4728" w:rsidP="00EE4728">
      <w:pPr>
        <w:rPr>
          <w:iCs/>
        </w:rPr>
      </w:pPr>
      <w:r>
        <w:rPr>
          <w:iCs/>
        </w:rPr>
        <w:lastRenderedPageBreak/>
        <w:t>Plants, fungi, microorganisms, insects, and soil organisms participate in biochemical and symbiotic networks.</w:t>
      </w:r>
    </w:p>
    <w:p w14:paraId="7C769577" w14:textId="77777777" w:rsidR="00EE4728" w:rsidRPr="00B479AE" w:rsidRDefault="00EE4728" w:rsidP="00EE4728">
      <w:pPr>
        <w:rPr>
          <w:iCs/>
        </w:rPr>
      </w:pPr>
      <w:r>
        <w:rPr>
          <w:iCs/>
        </w:rPr>
        <w:t>Mycorrhizal fungi can connect plant roots, extend access to nutrients and water, and participate in resource exchange.</w:t>
      </w:r>
    </w:p>
    <w:p w14:paraId="6C50E426" w14:textId="77777777" w:rsidR="00EE4728" w:rsidRPr="00B479AE" w:rsidRDefault="00EE4728" w:rsidP="00EE4728">
      <w:pPr>
        <w:rPr>
          <w:iCs/>
        </w:rPr>
      </w:pPr>
      <w:r>
        <w:rPr>
          <w:iCs/>
        </w:rPr>
        <w:t>Plants release root exudates that shape microbial communities.</w:t>
      </w:r>
    </w:p>
    <w:p w14:paraId="764D71A0" w14:textId="77777777" w:rsidR="00EE4728" w:rsidRPr="00B479AE" w:rsidRDefault="00EE4728" w:rsidP="00EE4728">
      <w:pPr>
        <w:rPr>
          <w:iCs/>
        </w:rPr>
      </w:pPr>
      <w:r>
        <w:rPr>
          <w:iCs/>
        </w:rPr>
        <w:t>Secondary metabolites and volatile organic compounds can influence defense, attraction, inhibition, stress response, and ecological signaling.</w:t>
      </w:r>
    </w:p>
    <w:p w14:paraId="140CEFA7" w14:textId="77777777" w:rsidR="00EE4728" w:rsidRPr="00B479AE" w:rsidRDefault="00EE4728" w:rsidP="00EE4728">
      <w:pPr>
        <w:rPr>
          <w:iCs/>
        </w:rPr>
      </w:pPr>
      <w:r>
        <w:rPr>
          <w:iCs/>
        </w:rPr>
        <w:t>These processes are scientifically important, but operationally complex.</w:t>
      </w:r>
    </w:p>
    <w:p w14:paraId="4F529C21" w14:textId="77777777" w:rsidR="00EE4728" w:rsidRPr="00B479AE" w:rsidRDefault="00EE4728" w:rsidP="00EE4728">
      <w:pPr>
        <w:rPr>
          <w:iCs/>
        </w:rPr>
      </w:pPr>
      <w:r>
        <w:rPr>
          <w:iCs/>
        </w:rPr>
        <w:t>Prometheus therefore treats them with tiered rigor.</w:t>
      </w:r>
    </w:p>
    <w:p w14:paraId="2F3C7C40" w14:textId="77777777" w:rsidR="00EE4728" w:rsidRPr="00B479AE" w:rsidRDefault="00EE4728" w:rsidP="00EE4728">
      <w:pPr>
        <w:rPr>
          <w:iCs/>
        </w:rPr>
      </w:pPr>
      <w:r>
        <w:rPr>
          <w:iCs/>
        </w:rPr>
        <w:t>At the core level, the system does not require continuous measurement of every biochemical or fungal interaction.</w:t>
      </w:r>
    </w:p>
    <w:p w14:paraId="3E776A0F" w14:textId="77777777" w:rsidR="00EE4728" w:rsidRPr="00B479AE" w:rsidRDefault="00EE4728" w:rsidP="00EE4728">
      <w:pPr>
        <w:rPr>
          <w:iCs/>
        </w:rPr>
      </w:pPr>
      <w:r>
        <w:rPr>
          <w:iCs/>
        </w:rPr>
        <w:t>Instead, it uses a combination of direct and proxy indicators.</w:t>
      </w:r>
    </w:p>
    <w:p w14:paraId="062C8DE1" w14:textId="77777777" w:rsidR="00EE4728" w:rsidRPr="00B479AE" w:rsidRDefault="00EE4728" w:rsidP="00EE4728">
      <w:pPr>
        <w:rPr>
          <w:iCs/>
        </w:rPr>
      </w:pPr>
      <w:r>
        <w:rPr>
          <w:b/>
          <w:iCs/>
        </w:rPr>
        <w:t>Direct indicators may include:</w:t>
      </w:r>
    </w:p>
    <w:p w14:paraId="764BAEB3" w14:textId="77777777" w:rsidR="00EE4728" w:rsidRPr="00B479AE" w:rsidRDefault="00EE4728" w:rsidP="00EE4728">
      <w:pPr>
        <w:rPr>
          <w:iCs/>
        </w:rPr>
      </w:pPr>
      <w:r>
        <w:rPr>
          <w:iCs/>
        </w:rPr>
        <w:t>• mycorrhizal colonization tests;</w:t>
      </w:r>
    </w:p>
    <w:p w14:paraId="507A118C" w14:textId="77777777" w:rsidR="00EE4728" w:rsidRPr="00B479AE" w:rsidRDefault="00EE4728" w:rsidP="00EE4728">
      <w:pPr>
        <w:rPr>
          <w:iCs/>
        </w:rPr>
      </w:pPr>
      <w:r>
        <w:rPr>
          <w:iCs/>
        </w:rPr>
        <w:t>• fungal richness or presence;</w:t>
      </w:r>
    </w:p>
    <w:p w14:paraId="75FFFFE6" w14:textId="77777777" w:rsidR="00EE4728" w:rsidRPr="00B479AE" w:rsidRDefault="00EE4728" w:rsidP="00EE4728">
      <w:pPr>
        <w:rPr>
          <w:iCs/>
        </w:rPr>
      </w:pPr>
      <w:r>
        <w:rPr>
          <w:iCs/>
        </w:rPr>
        <w:t>• root health analysis;</w:t>
      </w:r>
    </w:p>
    <w:p w14:paraId="790904CD" w14:textId="77777777" w:rsidR="00EE4728" w:rsidRPr="00B479AE" w:rsidRDefault="00EE4728" w:rsidP="00EE4728">
      <w:pPr>
        <w:rPr>
          <w:iCs/>
        </w:rPr>
      </w:pPr>
      <w:r>
        <w:rPr>
          <w:iCs/>
        </w:rPr>
        <w:t>• microbial biomass;</w:t>
      </w:r>
    </w:p>
    <w:p w14:paraId="6A0A1C30" w14:textId="77777777" w:rsidR="00EE4728" w:rsidRPr="00B479AE" w:rsidRDefault="00EE4728" w:rsidP="00EE4728">
      <w:pPr>
        <w:rPr>
          <w:iCs/>
        </w:rPr>
      </w:pPr>
      <w:r>
        <w:rPr>
          <w:iCs/>
        </w:rPr>
        <w:t>• targeted metabolite assays in research-grade pilots.</w:t>
      </w:r>
    </w:p>
    <w:p w14:paraId="20E8570C" w14:textId="77777777" w:rsidR="00EE4728" w:rsidRPr="00B479AE" w:rsidRDefault="00EE4728" w:rsidP="00EE4728">
      <w:pPr>
        <w:rPr>
          <w:iCs/>
        </w:rPr>
      </w:pPr>
      <w:r>
        <w:rPr>
          <w:b/>
          <w:iCs/>
        </w:rPr>
        <w:t>Proxy indicators may include:</w:t>
      </w:r>
    </w:p>
    <w:p w14:paraId="0C6039A2" w14:textId="77777777" w:rsidR="00EE4728" w:rsidRPr="00B479AE" w:rsidRDefault="00EE4728" w:rsidP="00EE4728">
      <w:pPr>
        <w:rPr>
          <w:iCs/>
        </w:rPr>
      </w:pPr>
      <w:r>
        <w:rPr>
          <w:iCs/>
        </w:rPr>
        <w:t>• improved drought performance;</w:t>
      </w:r>
    </w:p>
    <w:p w14:paraId="628FC042" w14:textId="77777777" w:rsidR="00EE4728" w:rsidRPr="00B479AE" w:rsidRDefault="00EE4728" w:rsidP="00EE4728">
      <w:pPr>
        <w:rPr>
          <w:iCs/>
        </w:rPr>
      </w:pPr>
      <w:r>
        <w:rPr>
          <w:iCs/>
        </w:rPr>
        <w:t>• reduced plant mortality;</w:t>
      </w:r>
    </w:p>
    <w:p w14:paraId="3FCF9DF6" w14:textId="77777777" w:rsidR="00EE4728" w:rsidRPr="00B479AE" w:rsidRDefault="00EE4728" w:rsidP="00EE4728">
      <w:pPr>
        <w:rPr>
          <w:iCs/>
        </w:rPr>
      </w:pPr>
      <w:r>
        <w:rPr>
          <w:iCs/>
        </w:rPr>
        <w:t>• faster recovery after stress;</w:t>
      </w:r>
    </w:p>
    <w:p w14:paraId="1AEBB51F" w14:textId="77777777" w:rsidR="00EE4728" w:rsidRPr="00B479AE" w:rsidRDefault="00EE4728" w:rsidP="00EE4728">
      <w:pPr>
        <w:rPr>
          <w:iCs/>
        </w:rPr>
      </w:pPr>
      <w:r>
        <w:rPr>
          <w:iCs/>
        </w:rPr>
        <w:t>• lower disease incidence;</w:t>
      </w:r>
    </w:p>
    <w:p w14:paraId="5F901610" w14:textId="77777777" w:rsidR="00EE4728" w:rsidRPr="00B479AE" w:rsidRDefault="00EE4728" w:rsidP="00EE4728">
      <w:pPr>
        <w:rPr>
          <w:iCs/>
        </w:rPr>
      </w:pPr>
      <w:r>
        <w:rPr>
          <w:iCs/>
        </w:rPr>
        <w:t>• reduced output variance;</w:t>
      </w:r>
    </w:p>
    <w:p w14:paraId="35AB5FAB" w14:textId="77777777" w:rsidR="00EE4728" w:rsidRPr="00B479AE" w:rsidRDefault="00EE4728" w:rsidP="00EE4728">
      <w:pPr>
        <w:rPr>
          <w:iCs/>
        </w:rPr>
      </w:pPr>
      <w:r>
        <w:rPr>
          <w:iCs/>
        </w:rPr>
        <w:lastRenderedPageBreak/>
        <w:t>• stronger performance near ecological hub plants;</w:t>
      </w:r>
    </w:p>
    <w:p w14:paraId="0A8206A1" w14:textId="77777777" w:rsidR="00EE4728" w:rsidRPr="00B479AE" w:rsidRDefault="00EE4728" w:rsidP="00EE4728">
      <w:pPr>
        <w:rPr>
          <w:iCs/>
        </w:rPr>
      </w:pPr>
      <w:r>
        <w:rPr>
          <w:iCs/>
        </w:rPr>
        <w:t>• improved soil biological indicators.</w:t>
      </w:r>
    </w:p>
    <w:p w14:paraId="39450A5B" w14:textId="77777777" w:rsidR="00EE4728" w:rsidRPr="00B479AE" w:rsidRDefault="00EE4728" w:rsidP="00EE4728">
      <w:pPr>
        <w:rPr>
          <w:iCs/>
        </w:rPr>
      </w:pPr>
      <w:r>
        <w:rPr>
          <w:iCs/>
        </w:rPr>
        <w:t>This approach allows Prometheus to recognize the importance of underground and biochemical intelligence without overstating what can be measured in routine deployment.</w:t>
      </w:r>
    </w:p>
    <w:p w14:paraId="28AB23EB" w14:textId="77777777" w:rsidR="00EE4728" w:rsidRPr="00B479AE" w:rsidRDefault="00EE4728" w:rsidP="00EE4728">
      <w:pPr>
        <w:rPr>
          <w:iCs/>
        </w:rPr>
      </w:pPr>
      <w:r>
        <w:rPr>
          <w:iCs/>
        </w:rPr>
        <w:t>The model remains open to deeper science while remaining grounded in verifiable evidence.</w:t>
      </w:r>
    </w:p>
    <w:p w14:paraId="488DC690" w14:textId="77777777" w:rsidR="009B5C78" w:rsidRPr="00B479AE" w:rsidRDefault="009B5C78" w:rsidP="009B5C78">
      <w:pPr>
        <w:rPr>
          <w:iCs/>
        </w:rPr>
      </w:pPr>
      <w:r>
        <w:rPr>
          <w:b/>
          <w:iCs/>
        </w:rPr>
        <w:t>Technical Note — Biochemical, Mycorrhizal, and Soil Intelligence</w:t>
      </w:r>
    </w:p>
    <w:p w14:paraId="02075423" w14:textId="77777777" w:rsidR="009B5C78" w:rsidRPr="00B479AE" w:rsidRDefault="009B5C78" w:rsidP="009B5C78">
      <w:pPr>
        <w:rPr>
          <w:iCs/>
        </w:rPr>
      </w:pPr>
      <w:r>
        <w:rPr>
          <w:iCs/>
        </w:rPr>
        <w:t>The productive superiority of a syntropic system does not arise only from planting density, succession, stratification, or reduced external inputs.</w:t>
      </w:r>
    </w:p>
    <w:p w14:paraId="6E3383AD" w14:textId="77777777" w:rsidR="009B5C78" w:rsidRPr="00B479AE" w:rsidRDefault="009B5C78" w:rsidP="009B5C78">
      <w:pPr>
        <w:rPr>
          <w:iCs/>
        </w:rPr>
      </w:pPr>
      <w:r>
        <w:rPr>
          <w:iCs/>
        </w:rPr>
        <w:t>It emerges from a deeper layer of ecological organization.</w:t>
      </w:r>
    </w:p>
    <w:p w14:paraId="494F7032" w14:textId="77777777" w:rsidR="009B5C78" w:rsidRPr="00B479AE" w:rsidRDefault="009B5C78" w:rsidP="009B5C78">
      <w:pPr>
        <w:rPr>
          <w:iCs/>
        </w:rPr>
      </w:pPr>
      <w:r>
        <w:rPr>
          <w:iCs/>
        </w:rPr>
        <w:t>A syntropic One Human Ecosystem can be understood as a multilayer ecological network in which plants, fungi, microbes, soil fauna, water, nutrients, organic matter, microelements, roots, and biochemical signals co-regulate one another over time.</w:t>
      </w:r>
    </w:p>
    <w:p w14:paraId="079011BF" w14:textId="77777777" w:rsidR="009B5C78" w:rsidRPr="00B479AE" w:rsidRDefault="009B5C78" w:rsidP="009B5C78">
      <w:pPr>
        <w:rPr>
          <w:iCs/>
        </w:rPr>
      </w:pPr>
      <w:r>
        <w:rPr>
          <w:iCs/>
        </w:rPr>
        <w:t>This perspective is consistent with three complementary scientific domains.</w:t>
      </w:r>
    </w:p>
    <w:p w14:paraId="3D058F39" w14:textId="77777777" w:rsidR="009B5C78" w:rsidRPr="00B479AE" w:rsidRDefault="009B5C78" w:rsidP="009B5C78">
      <w:pPr>
        <w:rPr>
          <w:iCs/>
        </w:rPr>
      </w:pPr>
      <w:r>
        <w:rPr>
          <w:iCs/>
        </w:rPr>
        <w:t>First, mycorrhizal-network research suggests that plant communities may be connected through fungal relationships capable of influencing access to water, carbon, nitrogen, phosphorus, stress response, and plant–soil communication.</w:t>
      </w:r>
    </w:p>
    <w:p w14:paraId="19545873" w14:textId="77777777" w:rsidR="009B5C78" w:rsidRPr="00B479AE" w:rsidRDefault="009B5C78" w:rsidP="009B5C78">
      <w:pPr>
        <w:rPr>
          <w:iCs/>
        </w:rPr>
      </w:pPr>
      <w:r>
        <w:rPr>
          <w:iCs/>
        </w:rPr>
        <w:t>Second, research on allelopathy, secondary metabolites, volatile organic compounds, phenolics, terpenoids, and plant signaling shows that plants actively shape their ecological context through biochemical interaction.</w:t>
      </w:r>
    </w:p>
    <w:p w14:paraId="53D1E5FA" w14:textId="77777777" w:rsidR="009B5C78" w:rsidRPr="00B479AE" w:rsidRDefault="009B5C78" w:rsidP="009B5C78">
      <w:pPr>
        <w:rPr>
          <w:iCs/>
        </w:rPr>
      </w:pPr>
      <w:r>
        <w:rPr>
          <w:iCs/>
        </w:rPr>
        <w:t>Third, soil ecology demonstrates that earthworms, bacteria, fungi, mesofauna, organic matter, moisture, minerals, and microelements form a metabolic engine that regulates fertility, porosity, infiltration, nutrient cycling, buffering capacity, and long-term resilience.</w:t>
      </w:r>
    </w:p>
    <w:p w14:paraId="36709C7C" w14:textId="77777777" w:rsidR="009B5C78" w:rsidRPr="00B479AE" w:rsidRDefault="009B5C78" w:rsidP="009B5C78">
      <w:pPr>
        <w:rPr>
          <w:iCs/>
        </w:rPr>
      </w:pPr>
      <w:r>
        <w:rPr>
          <w:iCs/>
        </w:rPr>
        <w:t>Prometheus treats these domains as scientifically important but operationally complex.</w:t>
      </w:r>
    </w:p>
    <w:p w14:paraId="193013C5" w14:textId="77777777" w:rsidR="009B5C78" w:rsidRPr="00B479AE" w:rsidRDefault="009B5C78" w:rsidP="009B5C78">
      <w:pPr>
        <w:rPr>
          <w:iCs/>
        </w:rPr>
      </w:pPr>
      <w:r>
        <w:rPr>
          <w:iCs/>
        </w:rPr>
        <w:t>They are not used as automatic financial claims.</w:t>
      </w:r>
    </w:p>
    <w:p w14:paraId="6473346C" w14:textId="77777777" w:rsidR="009B5C78" w:rsidRPr="00B479AE" w:rsidRDefault="009B5C78" w:rsidP="009B5C78">
      <w:pPr>
        <w:rPr>
          <w:iCs/>
        </w:rPr>
      </w:pPr>
      <w:r>
        <w:rPr>
          <w:iCs/>
        </w:rPr>
        <w:t>They are used to define testable hypotheses, measurable indicators, confidence-scored evidence bundles, and future PRU-relevant signals.</w:t>
      </w:r>
    </w:p>
    <w:p w14:paraId="32AEF47E" w14:textId="77777777" w:rsidR="009B5C78" w:rsidRPr="00B479AE" w:rsidRDefault="009B5C78" w:rsidP="009B5C78">
      <w:pPr>
        <w:rPr>
          <w:iCs/>
        </w:rPr>
      </w:pPr>
      <w:r>
        <w:rPr>
          <w:iCs/>
        </w:rPr>
        <w:lastRenderedPageBreak/>
        <w:t>The purpose of this note is therefore not to claim that every biochemical or fungal interaction can be directly measured or monetized.</w:t>
      </w:r>
    </w:p>
    <w:p w14:paraId="7CE656C4" w14:textId="77777777" w:rsidR="009B5C78" w:rsidRPr="00B479AE" w:rsidRDefault="009B5C78" w:rsidP="009B5C78">
      <w:pPr>
        <w:rPr>
          <w:iCs/>
        </w:rPr>
      </w:pPr>
      <w:r>
        <w:rPr>
          <w:iCs/>
        </w:rPr>
        <w:t>Its purpose is to define how underground intelligence, biochemical coordination, and soil metabolic function may become observable, modelable, and eventually financially relevant when supported by evidence.</w:t>
      </w:r>
    </w:p>
    <w:p w14:paraId="2B9BAAF8" w14:textId="77777777" w:rsidR="009B5C78" w:rsidRPr="007E454C" w:rsidRDefault="009B5C78" w:rsidP="009B5C78">
      <w:pPr>
        <w:rPr>
          <w:iCs/>
        </w:rPr>
      </w:pPr>
      <w:r>
        <w:rPr>
          <w:b/>
          <w:iCs/>
        </w:rPr>
        <w:t>1. Multilayer ecological network representation</w:t>
      </w:r>
    </w:p>
    <w:p w14:paraId="0DFAB90C" w14:textId="77777777" w:rsidR="009B5C78" w:rsidRPr="007E454C" w:rsidRDefault="009B5C78" w:rsidP="009B5C78">
      <w:pPr>
        <w:rPr>
          <w:iCs/>
        </w:rPr>
      </w:pPr>
      <w:r>
        <w:rPr>
          <w:b/>
          <w:iCs/>
        </w:rPr>
        <w:t>A syntropic OHE may be represented conceptually as a multilayer graph:</w:t>
      </w:r>
    </w:p>
    <w:p w14:paraId="6699C9BD" w14:textId="77777777" w:rsidR="009B5C78" w:rsidRPr="005907F1" w:rsidRDefault="009B5C78" w:rsidP="009B5C78">
      <w:pPr>
        <w:rPr>
          <w:iCs/>
          <w:lang w:val="it-IT"/>
        </w:rPr>
      </w:pPr>
      <w:r>
        <w:rPr>
          <w:b/>
          <w:iCs/>
          <w:lang w:val="it-IT"/>
        </w:rPr>
        <w:t>G = (V, E_air, E_root, E_fungal, E_met, E_soil)</w:t>
      </w:r>
    </w:p>
    <w:p w14:paraId="34DD4355" w14:textId="77777777" w:rsidR="009B5C78" w:rsidRPr="007E454C" w:rsidRDefault="009B5C78" w:rsidP="009B5C78">
      <w:pPr>
        <w:rPr>
          <w:iCs/>
        </w:rPr>
      </w:pPr>
      <w:r>
        <w:rPr>
          <w:iCs/>
        </w:rPr>
        <w:t>where:</w:t>
      </w:r>
    </w:p>
    <w:p w14:paraId="276CEE65" w14:textId="77777777" w:rsidR="009B5C78" w:rsidRPr="007E454C" w:rsidRDefault="009B5C78" w:rsidP="009B5C78">
      <w:pPr>
        <w:rPr>
          <w:iCs/>
        </w:rPr>
      </w:pPr>
      <w:r>
        <w:rPr>
          <w:iCs/>
        </w:rPr>
        <w:t>V represents the set of biological nodes, such as plants, plant guilds, hub species, ecological productive units, or functional vegetation groups;</w:t>
      </w:r>
    </w:p>
    <w:p w14:paraId="19025C5B" w14:textId="77777777" w:rsidR="009B5C78" w:rsidRPr="007E454C" w:rsidRDefault="009B5C78" w:rsidP="009B5C78">
      <w:pPr>
        <w:rPr>
          <w:iCs/>
        </w:rPr>
      </w:pPr>
      <w:r>
        <w:rPr>
          <w:iCs/>
        </w:rPr>
        <w:t>E_air represents aerial interactions, including pollination, herbivory, beneficial insects, parasitoids, volatile organic compounds, canopy effects, and microclimate influence;</w:t>
      </w:r>
    </w:p>
    <w:p w14:paraId="0A9DC35D" w14:textId="77777777" w:rsidR="009B5C78" w:rsidRPr="007E454C" w:rsidRDefault="009B5C78" w:rsidP="009B5C78">
      <w:pPr>
        <w:rPr>
          <w:iCs/>
        </w:rPr>
      </w:pPr>
      <w:r>
        <w:rPr>
          <w:iCs/>
        </w:rPr>
        <w:t>E_root represents root-zone interactions, including water access, nutrient overlap, exudates, competition, facilitation, and rhizosphere dynamics;</w:t>
      </w:r>
    </w:p>
    <w:p w14:paraId="615C7204" w14:textId="77777777" w:rsidR="009B5C78" w:rsidRPr="007E454C" w:rsidRDefault="009B5C78" w:rsidP="009B5C78">
      <w:pPr>
        <w:rPr>
          <w:iCs/>
        </w:rPr>
      </w:pPr>
      <w:r>
        <w:rPr>
          <w:iCs/>
        </w:rPr>
        <w:t>E_fungal represents mycorrhizal links, including fungal connectivity, resource transfer, stress signaling, and plant–fungal cooperation;</w:t>
      </w:r>
    </w:p>
    <w:p w14:paraId="328EFC3D" w14:textId="77777777" w:rsidR="009B5C78" w:rsidRPr="007E454C" w:rsidRDefault="009B5C78" w:rsidP="009B5C78">
      <w:pPr>
        <w:rPr>
          <w:iCs/>
        </w:rPr>
      </w:pPr>
      <w:r>
        <w:rPr>
          <w:iCs/>
        </w:rPr>
        <w:t>E_met represents biochemical signaling, including primary and secondary metabolites, phenolics, terpenoids, volatile compounds, inducible defense, facilitation, and inhibition;</w:t>
      </w:r>
    </w:p>
    <w:p w14:paraId="326F8282" w14:textId="77777777" w:rsidR="009B5C78" w:rsidRPr="007E454C" w:rsidRDefault="009B5C78" w:rsidP="009B5C78">
      <w:pPr>
        <w:rPr>
          <w:iCs/>
        </w:rPr>
      </w:pPr>
      <w:r>
        <w:rPr>
          <w:iCs/>
        </w:rPr>
        <w:t>E_soil represents soil-fauna and decomposition-mediated interactions, including earthworms, microbial activity, organic matter turnover, porosity, aggregation, mineralization, and microelement buffering.</w:t>
      </w:r>
    </w:p>
    <w:p w14:paraId="7AEE809A" w14:textId="77777777" w:rsidR="009B5C78" w:rsidRDefault="009B5C78" w:rsidP="009B5C78">
      <w:pPr>
        <w:rPr>
          <w:b/>
          <w:iCs/>
        </w:rPr>
      </w:pPr>
      <w:r>
        <w:rPr>
          <w:b/>
          <w:iCs/>
        </w:rPr>
        <w:t>The main layers can be summarized as follows:</w:t>
      </w:r>
    </w:p>
    <w:p w14:paraId="2AC889CF" w14:textId="77777777" w:rsidR="00B4384C" w:rsidRPr="007E454C" w:rsidRDefault="00B4384C" w:rsidP="009B5C78">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8"/>
        <w:gridCol w:w="5158"/>
        <w:gridCol w:w="2629"/>
      </w:tblGrid>
      <w:tr w:rsidR="009B5C78" w:rsidRPr="00B4384C" w14:paraId="5A08C300" w14:textId="77777777" w:rsidTr="007E454C">
        <w:trPr>
          <w:cantSplit/>
          <w:tblHeader/>
          <w:tblCellSpacing w:w="15" w:type="dxa"/>
          <w:jc w:val="center"/>
        </w:trPr>
        <w:tc>
          <w:tcPr>
            <w:tcW w:w="0" w:type="auto"/>
            <w:hideMark/>
          </w:tcPr>
          <w:p w14:paraId="6A5B9965" w14:textId="77777777" w:rsidR="009B5C78" w:rsidRPr="00B4384C" w:rsidRDefault="009B5C78" w:rsidP="009B5C78">
            <w:pPr>
              <w:rPr>
                <w:b/>
                <w:bCs/>
                <w:iCs/>
                <w:sz w:val="20"/>
                <w:szCs w:val="20"/>
              </w:rPr>
            </w:pPr>
            <w:r>
              <w:rPr>
                <w:b/>
                <w:iCs/>
                <w:sz w:val="20"/>
                <w:szCs w:val="20"/>
              </w:rPr>
              <w:lastRenderedPageBreak/>
              <w:t>Layer</w:t>
            </w:r>
          </w:p>
        </w:tc>
        <w:tc>
          <w:tcPr>
            <w:tcW w:w="0" w:type="auto"/>
            <w:hideMark/>
          </w:tcPr>
          <w:p w14:paraId="5718B7AB" w14:textId="77777777" w:rsidR="009B5C78" w:rsidRPr="00B4384C" w:rsidRDefault="009B5C78" w:rsidP="009B5C78">
            <w:pPr>
              <w:rPr>
                <w:b/>
                <w:bCs/>
                <w:iCs/>
                <w:sz w:val="20"/>
                <w:szCs w:val="20"/>
              </w:rPr>
            </w:pPr>
            <w:r>
              <w:rPr>
                <w:b/>
                <w:iCs/>
                <w:sz w:val="20"/>
                <w:szCs w:val="20"/>
              </w:rPr>
              <w:t>Function</w:t>
            </w:r>
          </w:p>
        </w:tc>
        <w:tc>
          <w:tcPr>
            <w:tcW w:w="0" w:type="auto"/>
            <w:hideMark/>
          </w:tcPr>
          <w:p w14:paraId="6A4AFE40" w14:textId="77777777" w:rsidR="009B5C78" w:rsidRPr="00B4384C" w:rsidRDefault="009B5C78" w:rsidP="009B5C78">
            <w:pPr>
              <w:rPr>
                <w:b/>
                <w:bCs/>
                <w:iCs/>
                <w:sz w:val="20"/>
                <w:szCs w:val="20"/>
              </w:rPr>
            </w:pPr>
            <w:r>
              <w:rPr>
                <w:b/>
                <w:iCs/>
                <w:sz w:val="20"/>
                <w:szCs w:val="20"/>
              </w:rPr>
              <w:t>Example variables</w:t>
            </w:r>
          </w:p>
        </w:tc>
      </w:tr>
      <w:tr w:rsidR="009B5C78" w:rsidRPr="00B4384C" w14:paraId="5761CD25" w14:textId="77777777" w:rsidTr="007E454C">
        <w:trPr>
          <w:cantSplit/>
          <w:tblCellSpacing w:w="15" w:type="dxa"/>
          <w:jc w:val="center"/>
        </w:trPr>
        <w:tc>
          <w:tcPr>
            <w:tcW w:w="0" w:type="auto"/>
            <w:hideMark/>
          </w:tcPr>
          <w:p w14:paraId="1D2DCA78" w14:textId="77777777" w:rsidR="009B5C78" w:rsidRPr="00B4384C" w:rsidRDefault="009B5C78" w:rsidP="009B5C78">
            <w:pPr>
              <w:rPr>
                <w:iCs/>
                <w:sz w:val="20"/>
                <w:szCs w:val="20"/>
              </w:rPr>
            </w:pPr>
            <w:r>
              <w:rPr>
                <w:b/>
                <w:iCs/>
                <w:sz w:val="20"/>
                <w:szCs w:val="20"/>
              </w:rPr>
              <w:t>Aerial layer</w:t>
            </w:r>
          </w:p>
        </w:tc>
        <w:tc>
          <w:tcPr>
            <w:tcW w:w="0" w:type="auto"/>
            <w:hideMark/>
          </w:tcPr>
          <w:p w14:paraId="00BD0D8D" w14:textId="77777777" w:rsidR="009B5C78" w:rsidRPr="00B4384C" w:rsidRDefault="009B5C78" w:rsidP="009B5C78">
            <w:pPr>
              <w:rPr>
                <w:iCs/>
                <w:sz w:val="20"/>
                <w:szCs w:val="20"/>
              </w:rPr>
            </w:pPr>
            <w:r>
              <w:rPr>
                <w:b/>
                <w:iCs/>
                <w:sz w:val="20"/>
                <w:szCs w:val="20"/>
              </w:rPr>
              <w:t>VOCs, insects, parasitoids, pollination, herbivory, canopy effects</w:t>
            </w:r>
          </w:p>
        </w:tc>
        <w:tc>
          <w:tcPr>
            <w:tcW w:w="0" w:type="auto"/>
            <w:hideMark/>
          </w:tcPr>
          <w:p w14:paraId="6FBD9749" w14:textId="77777777" w:rsidR="009B5C78" w:rsidRPr="00B4384C" w:rsidRDefault="009B5C78" w:rsidP="009B5C78">
            <w:pPr>
              <w:rPr>
                <w:iCs/>
                <w:sz w:val="20"/>
                <w:szCs w:val="20"/>
              </w:rPr>
            </w:pPr>
            <w:r>
              <w:rPr>
                <w:b/>
                <w:iCs/>
                <w:sz w:val="20"/>
                <w:szCs w:val="20"/>
              </w:rPr>
              <w:t>V_i, I_i, P_i</w:t>
            </w:r>
          </w:p>
        </w:tc>
      </w:tr>
      <w:tr w:rsidR="009B5C78" w:rsidRPr="00B4384C" w14:paraId="759B4B0B" w14:textId="77777777" w:rsidTr="007E454C">
        <w:trPr>
          <w:cantSplit/>
          <w:tblCellSpacing w:w="15" w:type="dxa"/>
          <w:jc w:val="center"/>
        </w:trPr>
        <w:tc>
          <w:tcPr>
            <w:tcW w:w="0" w:type="auto"/>
            <w:hideMark/>
          </w:tcPr>
          <w:p w14:paraId="5E07F2F6" w14:textId="77777777" w:rsidR="009B5C78" w:rsidRPr="00B4384C" w:rsidRDefault="009B5C78" w:rsidP="009B5C78">
            <w:pPr>
              <w:rPr>
                <w:iCs/>
                <w:sz w:val="20"/>
                <w:szCs w:val="20"/>
              </w:rPr>
            </w:pPr>
            <w:r>
              <w:rPr>
                <w:b/>
                <w:iCs/>
                <w:sz w:val="20"/>
                <w:szCs w:val="20"/>
              </w:rPr>
              <w:t>Root layer</w:t>
            </w:r>
          </w:p>
        </w:tc>
        <w:tc>
          <w:tcPr>
            <w:tcW w:w="0" w:type="auto"/>
            <w:hideMark/>
          </w:tcPr>
          <w:p w14:paraId="72009E22" w14:textId="77777777" w:rsidR="009B5C78" w:rsidRPr="00B4384C" w:rsidRDefault="009B5C78" w:rsidP="009B5C78">
            <w:pPr>
              <w:rPr>
                <w:iCs/>
                <w:sz w:val="20"/>
                <w:szCs w:val="20"/>
              </w:rPr>
            </w:pPr>
            <w:r>
              <w:rPr>
                <w:b/>
                <w:iCs/>
                <w:sz w:val="20"/>
                <w:szCs w:val="20"/>
              </w:rPr>
              <w:t>Water, nutrients, root overlap, exudates, rhizosphere activity</w:t>
            </w:r>
          </w:p>
        </w:tc>
        <w:tc>
          <w:tcPr>
            <w:tcW w:w="0" w:type="auto"/>
            <w:hideMark/>
          </w:tcPr>
          <w:p w14:paraId="1CBF653B" w14:textId="77777777" w:rsidR="009B5C78" w:rsidRPr="00B4384C" w:rsidRDefault="009B5C78" w:rsidP="009B5C78">
            <w:pPr>
              <w:rPr>
                <w:iCs/>
                <w:sz w:val="20"/>
                <w:szCs w:val="20"/>
              </w:rPr>
            </w:pPr>
            <w:r>
              <w:rPr>
                <w:b/>
                <w:iCs/>
                <w:sz w:val="20"/>
                <w:szCs w:val="20"/>
              </w:rPr>
              <w:t>W_i, N_i, R_i</w:t>
            </w:r>
          </w:p>
        </w:tc>
      </w:tr>
      <w:tr w:rsidR="009B5C78" w:rsidRPr="00B4384C" w14:paraId="1DB4E776" w14:textId="77777777" w:rsidTr="007E454C">
        <w:trPr>
          <w:cantSplit/>
          <w:tblCellSpacing w:w="15" w:type="dxa"/>
          <w:jc w:val="center"/>
        </w:trPr>
        <w:tc>
          <w:tcPr>
            <w:tcW w:w="0" w:type="auto"/>
            <w:hideMark/>
          </w:tcPr>
          <w:p w14:paraId="619AD131" w14:textId="77777777" w:rsidR="009B5C78" w:rsidRPr="00B4384C" w:rsidRDefault="009B5C78" w:rsidP="009B5C78">
            <w:pPr>
              <w:rPr>
                <w:iCs/>
                <w:sz w:val="20"/>
                <w:szCs w:val="20"/>
              </w:rPr>
            </w:pPr>
            <w:r>
              <w:rPr>
                <w:b/>
                <w:iCs/>
                <w:sz w:val="20"/>
                <w:szCs w:val="20"/>
              </w:rPr>
              <w:t>Mycorrhizal layer</w:t>
            </w:r>
          </w:p>
        </w:tc>
        <w:tc>
          <w:tcPr>
            <w:tcW w:w="0" w:type="auto"/>
            <w:hideMark/>
          </w:tcPr>
          <w:p w14:paraId="0B5829BC" w14:textId="77777777" w:rsidR="009B5C78" w:rsidRPr="00B4384C" w:rsidRDefault="009B5C78" w:rsidP="009B5C78">
            <w:pPr>
              <w:rPr>
                <w:iCs/>
                <w:sz w:val="20"/>
                <w:szCs w:val="20"/>
              </w:rPr>
            </w:pPr>
            <w:r>
              <w:rPr>
                <w:b/>
                <w:iCs/>
                <w:sz w:val="20"/>
                <w:szCs w:val="20"/>
              </w:rPr>
              <w:t>Resource redistribution, fungal connectivity, stress signaling</w:t>
            </w:r>
          </w:p>
        </w:tc>
        <w:tc>
          <w:tcPr>
            <w:tcW w:w="0" w:type="auto"/>
            <w:hideMark/>
          </w:tcPr>
          <w:p w14:paraId="5045B81C" w14:textId="77777777" w:rsidR="009B5C78" w:rsidRPr="00B4384C" w:rsidRDefault="009B5C78" w:rsidP="009B5C78">
            <w:pPr>
              <w:rPr>
                <w:iCs/>
                <w:sz w:val="20"/>
                <w:szCs w:val="20"/>
              </w:rPr>
            </w:pPr>
            <w:r>
              <w:rPr>
                <w:b/>
                <w:iCs/>
                <w:sz w:val="20"/>
                <w:szCs w:val="20"/>
              </w:rPr>
              <w:t>F_ij, C_i, N_ij^trans, S_ij^chem</w:t>
            </w:r>
          </w:p>
        </w:tc>
      </w:tr>
      <w:tr w:rsidR="009B5C78" w:rsidRPr="006F4F18" w14:paraId="23865D1F" w14:textId="77777777" w:rsidTr="007E454C">
        <w:trPr>
          <w:cantSplit/>
          <w:tblCellSpacing w:w="15" w:type="dxa"/>
          <w:jc w:val="center"/>
        </w:trPr>
        <w:tc>
          <w:tcPr>
            <w:tcW w:w="0" w:type="auto"/>
            <w:hideMark/>
          </w:tcPr>
          <w:p w14:paraId="402052D0" w14:textId="77777777" w:rsidR="009B5C78" w:rsidRPr="00B4384C" w:rsidRDefault="009B5C78" w:rsidP="009B5C78">
            <w:pPr>
              <w:rPr>
                <w:iCs/>
                <w:sz w:val="20"/>
                <w:szCs w:val="20"/>
              </w:rPr>
            </w:pPr>
            <w:r>
              <w:rPr>
                <w:b/>
                <w:iCs/>
                <w:sz w:val="20"/>
                <w:szCs w:val="20"/>
              </w:rPr>
              <w:t>Metabolic layer</w:t>
            </w:r>
          </w:p>
        </w:tc>
        <w:tc>
          <w:tcPr>
            <w:tcW w:w="0" w:type="auto"/>
            <w:hideMark/>
          </w:tcPr>
          <w:p w14:paraId="3315D133" w14:textId="77777777" w:rsidR="009B5C78" w:rsidRPr="00B4384C" w:rsidRDefault="009B5C78" w:rsidP="009B5C78">
            <w:pPr>
              <w:rPr>
                <w:iCs/>
                <w:sz w:val="20"/>
                <w:szCs w:val="20"/>
              </w:rPr>
            </w:pPr>
            <w:r>
              <w:rPr>
                <w:b/>
                <w:iCs/>
                <w:sz w:val="20"/>
                <w:szCs w:val="20"/>
              </w:rPr>
              <w:t>Primary and secondary metabolites, biochemical response</w:t>
            </w:r>
          </w:p>
        </w:tc>
        <w:tc>
          <w:tcPr>
            <w:tcW w:w="0" w:type="auto"/>
            <w:hideMark/>
          </w:tcPr>
          <w:p w14:paraId="670770FC" w14:textId="77777777" w:rsidR="009B5C78" w:rsidRPr="00B4384C" w:rsidRDefault="009B5C78" w:rsidP="009B5C78">
            <w:pPr>
              <w:rPr>
                <w:iCs/>
                <w:sz w:val="20"/>
                <w:szCs w:val="20"/>
                <w:lang w:val="it-IT"/>
              </w:rPr>
            </w:pPr>
            <w:r>
              <w:rPr>
                <w:b/>
                <w:iCs/>
                <w:sz w:val="20"/>
                <w:szCs w:val="20"/>
                <w:lang w:val="it-IT"/>
              </w:rPr>
              <w:t>M_i^prim, M_i^sec</w:t>
            </w:r>
          </w:p>
        </w:tc>
      </w:tr>
      <w:tr w:rsidR="009B5C78" w:rsidRPr="00B4384C" w14:paraId="3FEFDCE2" w14:textId="77777777" w:rsidTr="007E454C">
        <w:trPr>
          <w:cantSplit/>
          <w:tblCellSpacing w:w="15" w:type="dxa"/>
          <w:jc w:val="center"/>
        </w:trPr>
        <w:tc>
          <w:tcPr>
            <w:tcW w:w="0" w:type="auto"/>
            <w:hideMark/>
          </w:tcPr>
          <w:p w14:paraId="74AF457A" w14:textId="77777777" w:rsidR="009B5C78" w:rsidRPr="00B4384C" w:rsidRDefault="009B5C78" w:rsidP="009B5C78">
            <w:pPr>
              <w:rPr>
                <w:iCs/>
                <w:sz w:val="20"/>
                <w:szCs w:val="20"/>
              </w:rPr>
            </w:pPr>
            <w:r>
              <w:rPr>
                <w:b/>
                <w:iCs/>
                <w:sz w:val="20"/>
                <w:szCs w:val="20"/>
              </w:rPr>
              <w:t>Soil biotic layer</w:t>
            </w:r>
          </w:p>
        </w:tc>
        <w:tc>
          <w:tcPr>
            <w:tcW w:w="0" w:type="auto"/>
            <w:hideMark/>
          </w:tcPr>
          <w:p w14:paraId="030943A6" w14:textId="77777777" w:rsidR="009B5C78" w:rsidRPr="00B4384C" w:rsidRDefault="009B5C78" w:rsidP="009B5C78">
            <w:pPr>
              <w:rPr>
                <w:iCs/>
                <w:sz w:val="20"/>
                <w:szCs w:val="20"/>
              </w:rPr>
            </w:pPr>
            <w:r>
              <w:rPr>
                <w:b/>
                <w:iCs/>
                <w:sz w:val="20"/>
                <w:szCs w:val="20"/>
              </w:rPr>
              <w:t>Organic matter turnover, earthworms, microbes, microelements</w:t>
            </w:r>
          </w:p>
        </w:tc>
        <w:tc>
          <w:tcPr>
            <w:tcW w:w="0" w:type="auto"/>
            <w:hideMark/>
          </w:tcPr>
          <w:p w14:paraId="1574E131" w14:textId="77777777" w:rsidR="009B5C78" w:rsidRPr="00B4384C" w:rsidRDefault="009B5C78" w:rsidP="009B5C78">
            <w:pPr>
              <w:rPr>
                <w:iCs/>
                <w:sz w:val="20"/>
                <w:szCs w:val="20"/>
              </w:rPr>
            </w:pPr>
            <w:r>
              <w:rPr>
                <w:b/>
                <w:iCs/>
                <w:sz w:val="20"/>
                <w:szCs w:val="20"/>
              </w:rPr>
              <w:t>O_i, E_i, μ_i, Θ_i</w:t>
            </w:r>
          </w:p>
        </w:tc>
      </w:tr>
      <w:tr w:rsidR="009B5C78" w:rsidRPr="00B4384C" w14:paraId="3459CA42" w14:textId="77777777" w:rsidTr="007E454C">
        <w:trPr>
          <w:cantSplit/>
          <w:tblCellSpacing w:w="15" w:type="dxa"/>
          <w:jc w:val="center"/>
        </w:trPr>
        <w:tc>
          <w:tcPr>
            <w:tcW w:w="0" w:type="auto"/>
            <w:hideMark/>
          </w:tcPr>
          <w:p w14:paraId="6FF9B0E7" w14:textId="77777777" w:rsidR="009B5C78" w:rsidRPr="00B4384C" w:rsidRDefault="009B5C78" w:rsidP="009B5C78">
            <w:pPr>
              <w:rPr>
                <w:iCs/>
                <w:sz w:val="20"/>
                <w:szCs w:val="20"/>
              </w:rPr>
            </w:pPr>
            <w:r>
              <w:rPr>
                <w:b/>
                <w:iCs/>
                <w:sz w:val="20"/>
                <w:szCs w:val="20"/>
              </w:rPr>
              <w:t>Successional layer</w:t>
            </w:r>
          </w:p>
        </w:tc>
        <w:tc>
          <w:tcPr>
            <w:tcW w:w="0" w:type="auto"/>
            <w:hideMark/>
          </w:tcPr>
          <w:p w14:paraId="59046FD9" w14:textId="77777777" w:rsidR="009B5C78" w:rsidRPr="00B4384C" w:rsidRDefault="009B5C78" w:rsidP="009B5C78">
            <w:pPr>
              <w:rPr>
                <w:iCs/>
                <w:sz w:val="20"/>
                <w:szCs w:val="20"/>
              </w:rPr>
            </w:pPr>
            <w:r>
              <w:rPr>
                <w:b/>
                <w:iCs/>
                <w:sz w:val="20"/>
                <w:szCs w:val="20"/>
              </w:rPr>
              <w:t>Pioneer, secondary, climax-like maturity dynamics</w:t>
            </w:r>
          </w:p>
        </w:tc>
        <w:tc>
          <w:tcPr>
            <w:tcW w:w="0" w:type="auto"/>
            <w:hideMark/>
          </w:tcPr>
          <w:p w14:paraId="1A43C142" w14:textId="77777777" w:rsidR="009B5C78" w:rsidRPr="00B4384C" w:rsidRDefault="009B5C78" w:rsidP="009B5C78">
            <w:pPr>
              <w:rPr>
                <w:iCs/>
                <w:sz w:val="20"/>
                <w:szCs w:val="20"/>
              </w:rPr>
            </w:pPr>
            <w:r>
              <w:rPr>
                <w:iCs/>
                <w:sz w:val="20"/>
                <w:szCs w:val="20"/>
              </w:rPr>
              <w:t>S_i(t)</w:t>
            </w:r>
          </w:p>
        </w:tc>
      </w:tr>
    </w:tbl>
    <w:p w14:paraId="73B1122D" w14:textId="77777777" w:rsidR="009B5C78" w:rsidRPr="00B479AE" w:rsidRDefault="009B5C78" w:rsidP="009B5C78">
      <w:pPr>
        <w:rPr>
          <w:iCs/>
        </w:rPr>
      </w:pPr>
      <w:r>
        <w:rPr>
          <w:iCs/>
        </w:rPr>
        <w:t>This representation matters because it shifts the interpretation of the OHE from a planted area to a cooperative ecological system.</w:t>
      </w:r>
    </w:p>
    <w:p w14:paraId="6B133E22" w14:textId="77777777" w:rsidR="009B5C78" w:rsidRPr="00B479AE" w:rsidRDefault="009B5C78" w:rsidP="009B5C78">
      <w:pPr>
        <w:rPr>
          <w:iCs/>
        </w:rPr>
      </w:pPr>
      <w:r>
        <w:rPr>
          <w:iCs/>
        </w:rPr>
        <w:t>The system is not only a collection of species.</w:t>
      </w:r>
    </w:p>
    <w:p w14:paraId="5C438CDF" w14:textId="77777777" w:rsidR="009B5C78" w:rsidRPr="00B479AE" w:rsidRDefault="009B5C78" w:rsidP="009B5C78">
      <w:pPr>
        <w:rPr>
          <w:iCs/>
        </w:rPr>
      </w:pPr>
      <w:r>
        <w:rPr>
          <w:iCs/>
        </w:rPr>
        <w:t>It is a network of interactions.</w:t>
      </w:r>
    </w:p>
    <w:p w14:paraId="26801DDB" w14:textId="77777777" w:rsidR="009B5C78" w:rsidRPr="00B479AE" w:rsidRDefault="009B5C78" w:rsidP="009B5C78">
      <w:pPr>
        <w:rPr>
          <w:iCs/>
        </w:rPr>
      </w:pPr>
      <w:r>
        <w:rPr>
          <w:b/>
          <w:iCs/>
        </w:rPr>
        <w:t>2. Node state vector</w:t>
      </w:r>
    </w:p>
    <w:p w14:paraId="1C06220B" w14:textId="77777777" w:rsidR="009B5C78" w:rsidRPr="007E454C" w:rsidRDefault="009B5C78" w:rsidP="009B5C78">
      <w:pPr>
        <w:rPr>
          <w:iCs/>
        </w:rPr>
      </w:pPr>
      <w:r>
        <w:rPr>
          <w:b/>
          <w:iCs/>
        </w:rPr>
        <w:t>Each node i in the system may be represented through a state vector:</w:t>
      </w:r>
    </w:p>
    <w:p w14:paraId="3254BE6A" w14:textId="77777777" w:rsidR="009B5C78" w:rsidRPr="005907F1" w:rsidRDefault="009B5C78" w:rsidP="009B5C78">
      <w:pPr>
        <w:rPr>
          <w:iCs/>
          <w:lang w:val="it-IT"/>
        </w:rPr>
      </w:pPr>
      <w:r>
        <w:rPr>
          <w:iCs/>
          <w:lang w:val="it-IT"/>
        </w:rPr>
        <w:t xml:space="preserve">X_i = {W_i, N_i, C_i, M_i^prim, M_i^sec, R_i, F_i, O_i, E_i, </w:t>
      </w:r>
      <w:r>
        <w:rPr>
          <w:iCs/>
        </w:rPr>
        <w:t>μ</w:t>
      </w:r>
      <w:r>
        <w:rPr>
          <w:iCs/>
          <w:lang w:val="it-IT"/>
        </w:rPr>
        <w:t xml:space="preserve">_i, </w:t>
      </w:r>
      <w:r>
        <w:rPr>
          <w:iCs/>
        </w:rPr>
        <w:t>Θ</w:t>
      </w:r>
      <w:r>
        <w:rPr>
          <w:iCs/>
          <w:lang w:val="it-IT"/>
        </w:rPr>
        <w:t>_i, S_i}</w:t>
      </w:r>
    </w:p>
    <w:p w14:paraId="7819A7BF" w14:textId="77777777" w:rsidR="009B5C78" w:rsidRPr="007E454C" w:rsidRDefault="009B5C78" w:rsidP="009B5C78">
      <w:pPr>
        <w:rPr>
          <w:iCs/>
        </w:rPr>
      </w:pPr>
      <w:r>
        <w:rPr>
          <w:iCs/>
        </w:rPr>
        <w:t>where:</w:t>
      </w:r>
    </w:p>
    <w:p w14:paraId="0B452FEB" w14:textId="77777777" w:rsidR="009B5C78" w:rsidRPr="007E454C" w:rsidRDefault="009B5C78" w:rsidP="009B5C78">
      <w:pPr>
        <w:rPr>
          <w:iCs/>
        </w:rPr>
      </w:pPr>
      <w:r>
        <w:rPr>
          <w:iCs/>
        </w:rPr>
        <w:t>W_i represents plant-available water;</w:t>
      </w:r>
    </w:p>
    <w:p w14:paraId="784C02A4" w14:textId="77777777" w:rsidR="009B5C78" w:rsidRPr="007E454C" w:rsidRDefault="009B5C78" w:rsidP="009B5C78">
      <w:pPr>
        <w:rPr>
          <w:iCs/>
        </w:rPr>
      </w:pPr>
      <w:r>
        <w:rPr>
          <w:iCs/>
        </w:rPr>
        <w:t>N_i represents effective nutrient availability;</w:t>
      </w:r>
    </w:p>
    <w:p w14:paraId="170E373B" w14:textId="77777777" w:rsidR="009B5C78" w:rsidRPr="007E454C" w:rsidRDefault="009B5C78" w:rsidP="009B5C78">
      <w:pPr>
        <w:rPr>
          <w:iCs/>
        </w:rPr>
      </w:pPr>
      <w:r>
        <w:rPr>
          <w:iCs/>
        </w:rPr>
        <w:t>C_i represents carbon status or assimilate reserve;</w:t>
      </w:r>
    </w:p>
    <w:p w14:paraId="17698A68" w14:textId="77777777" w:rsidR="009B5C78" w:rsidRPr="007E454C" w:rsidRDefault="009B5C78" w:rsidP="009B5C78">
      <w:pPr>
        <w:rPr>
          <w:iCs/>
        </w:rPr>
      </w:pPr>
      <w:r>
        <w:rPr>
          <w:iCs/>
        </w:rPr>
        <w:t>M_i^prim represents primary metabolism;</w:t>
      </w:r>
    </w:p>
    <w:p w14:paraId="46EF858F" w14:textId="77777777" w:rsidR="009B5C78" w:rsidRPr="007E454C" w:rsidRDefault="009B5C78" w:rsidP="009B5C78">
      <w:pPr>
        <w:rPr>
          <w:iCs/>
        </w:rPr>
      </w:pPr>
      <w:r>
        <w:rPr>
          <w:iCs/>
        </w:rPr>
        <w:t>M_i^sec represents the secondary metabolite pool;</w:t>
      </w:r>
    </w:p>
    <w:p w14:paraId="6DE38741" w14:textId="77777777" w:rsidR="009B5C78" w:rsidRPr="007E454C" w:rsidRDefault="009B5C78" w:rsidP="009B5C78">
      <w:pPr>
        <w:rPr>
          <w:iCs/>
        </w:rPr>
      </w:pPr>
      <w:r>
        <w:rPr>
          <w:iCs/>
        </w:rPr>
        <w:t>R_i represents root development and root-interaction capacity;</w:t>
      </w:r>
    </w:p>
    <w:p w14:paraId="4CC8AD51" w14:textId="77777777" w:rsidR="009B5C78" w:rsidRPr="007E454C" w:rsidRDefault="009B5C78" w:rsidP="009B5C78">
      <w:pPr>
        <w:rPr>
          <w:iCs/>
        </w:rPr>
      </w:pPr>
      <w:r>
        <w:rPr>
          <w:iCs/>
        </w:rPr>
        <w:t>F_i represents mycorrhizal connectivity;</w:t>
      </w:r>
    </w:p>
    <w:p w14:paraId="49ADDB0F" w14:textId="77777777" w:rsidR="009B5C78" w:rsidRPr="007E454C" w:rsidRDefault="009B5C78" w:rsidP="009B5C78">
      <w:pPr>
        <w:rPr>
          <w:iCs/>
        </w:rPr>
      </w:pPr>
      <w:r>
        <w:rPr>
          <w:iCs/>
        </w:rPr>
        <w:lastRenderedPageBreak/>
        <w:t>O_i represents local organic matter stock;</w:t>
      </w:r>
    </w:p>
    <w:p w14:paraId="2DB9B819" w14:textId="77777777" w:rsidR="009B5C78" w:rsidRPr="007E454C" w:rsidRDefault="009B5C78" w:rsidP="009B5C78">
      <w:pPr>
        <w:rPr>
          <w:iCs/>
        </w:rPr>
      </w:pPr>
      <w:r>
        <w:rPr>
          <w:iCs/>
        </w:rPr>
        <w:t>E_i represents earthworm and macrofaunal activity;</w:t>
      </w:r>
    </w:p>
    <w:p w14:paraId="48D87544" w14:textId="77777777" w:rsidR="009B5C78" w:rsidRPr="007E454C" w:rsidRDefault="009B5C78" w:rsidP="009B5C78">
      <w:pPr>
        <w:rPr>
          <w:iCs/>
        </w:rPr>
      </w:pPr>
      <w:r>
        <w:rPr>
          <w:iCs/>
        </w:rPr>
        <w:t>μ_i represents microbial functional activity;</w:t>
      </w:r>
    </w:p>
    <w:p w14:paraId="331797E8" w14:textId="77777777" w:rsidR="009B5C78" w:rsidRPr="007E454C" w:rsidRDefault="009B5C78" w:rsidP="009B5C78">
      <w:pPr>
        <w:rPr>
          <w:iCs/>
        </w:rPr>
      </w:pPr>
      <w:r>
        <w:rPr>
          <w:iCs/>
        </w:rPr>
        <w:t>Θ_i represents microelement availability and buffering state;</w:t>
      </w:r>
    </w:p>
    <w:p w14:paraId="2B2B6FD5" w14:textId="77777777" w:rsidR="009B5C78" w:rsidRPr="007E454C" w:rsidRDefault="009B5C78" w:rsidP="009B5C78">
      <w:pPr>
        <w:rPr>
          <w:iCs/>
        </w:rPr>
      </w:pPr>
      <w:r>
        <w:rPr>
          <w:iCs/>
        </w:rPr>
        <w:t>S_i represents successional stage.</w:t>
      </w:r>
    </w:p>
    <w:p w14:paraId="3C6DFBF8" w14:textId="77777777" w:rsidR="009B5C78" w:rsidRPr="007E454C" w:rsidRDefault="009B5C78" w:rsidP="009B5C78">
      <w:pPr>
        <w:rPr>
          <w:iCs/>
        </w:rPr>
      </w:pPr>
      <w:r>
        <w:rPr>
          <w:iCs/>
        </w:rPr>
        <w:t>The successional stage may be treated as continuous or discretized for operational modeling.</w:t>
      </w:r>
    </w:p>
    <w:p w14:paraId="62683EC5" w14:textId="77777777" w:rsidR="009B5C78" w:rsidRPr="007E454C" w:rsidRDefault="009B5C78" w:rsidP="009B5C78">
      <w:pPr>
        <w:rPr>
          <w:iCs/>
        </w:rPr>
      </w:pPr>
      <w:r>
        <w:rPr>
          <w:b/>
          <w:iCs/>
        </w:rPr>
        <w:t>A simple discrete structure may be:</w:t>
      </w:r>
    </w:p>
    <w:p w14:paraId="543CF810" w14:textId="77777777" w:rsidR="009B5C78" w:rsidRPr="007E454C" w:rsidRDefault="009B5C78" w:rsidP="009B5C78">
      <w:pPr>
        <w:rPr>
          <w:iCs/>
        </w:rPr>
      </w:pPr>
      <w:r>
        <w:rPr>
          <w:iCs/>
        </w:rPr>
        <w:t>S_i = 0 — preparation or placenta layer;</w:t>
      </w:r>
    </w:p>
    <w:p w14:paraId="42055840" w14:textId="77777777" w:rsidR="009B5C78" w:rsidRPr="007E454C" w:rsidRDefault="009B5C78" w:rsidP="009B5C78">
      <w:pPr>
        <w:rPr>
          <w:iCs/>
        </w:rPr>
      </w:pPr>
      <w:r>
        <w:rPr>
          <w:iCs/>
        </w:rPr>
        <w:t>S_i = 1 — pioneer stage;</w:t>
      </w:r>
    </w:p>
    <w:p w14:paraId="6217724E" w14:textId="77777777" w:rsidR="009B5C78" w:rsidRPr="007E454C" w:rsidRDefault="009B5C78" w:rsidP="009B5C78">
      <w:pPr>
        <w:rPr>
          <w:iCs/>
        </w:rPr>
      </w:pPr>
      <w:r>
        <w:rPr>
          <w:iCs/>
        </w:rPr>
        <w:t>S_i = 2 — secondary stage;</w:t>
      </w:r>
    </w:p>
    <w:p w14:paraId="3888F91F" w14:textId="77777777" w:rsidR="009B5C78" w:rsidRPr="007E454C" w:rsidRDefault="009B5C78" w:rsidP="009B5C78">
      <w:pPr>
        <w:rPr>
          <w:iCs/>
        </w:rPr>
      </w:pPr>
      <w:r>
        <w:rPr>
          <w:iCs/>
        </w:rPr>
        <w:t>S_i = 3 — climax-like maturity stage.</w:t>
      </w:r>
    </w:p>
    <w:p w14:paraId="79C9EB7B" w14:textId="77777777" w:rsidR="009B5C78" w:rsidRPr="007E454C" w:rsidRDefault="009B5C78" w:rsidP="009B5C78">
      <w:pPr>
        <w:rPr>
          <w:iCs/>
        </w:rPr>
      </w:pPr>
      <w:r>
        <w:rPr>
          <w:iCs/>
        </w:rPr>
        <w:t>This model is not intended to impose artificial rigidity on a living system.</w:t>
      </w:r>
    </w:p>
    <w:p w14:paraId="525BC9FD" w14:textId="77777777" w:rsidR="009B5C78" w:rsidRPr="007E454C" w:rsidRDefault="009B5C78" w:rsidP="009B5C78">
      <w:pPr>
        <w:rPr>
          <w:iCs/>
        </w:rPr>
      </w:pPr>
      <w:r>
        <w:rPr>
          <w:iCs/>
        </w:rPr>
        <w:t>It provides a structured language for observing how ecological maturity, biological cooperation, and system performance evolve over time.</w:t>
      </w:r>
    </w:p>
    <w:p w14:paraId="2660D5F0" w14:textId="77777777" w:rsidR="009B5C78" w:rsidRPr="00B479AE" w:rsidRDefault="009B5C78" w:rsidP="009B5C78">
      <w:pPr>
        <w:rPr>
          <w:iCs/>
        </w:rPr>
      </w:pPr>
      <w:r>
        <w:rPr>
          <w:b/>
          <w:iCs/>
        </w:rPr>
        <w:t>3. Interaction structure</w:t>
      </w:r>
    </w:p>
    <w:p w14:paraId="6BFC28A8" w14:textId="77777777" w:rsidR="009B5C78" w:rsidRPr="00B479AE" w:rsidRDefault="009B5C78" w:rsidP="009B5C78">
      <w:pPr>
        <w:rPr>
          <w:iCs/>
        </w:rPr>
      </w:pPr>
      <w:r>
        <w:rPr>
          <w:iCs/>
        </w:rPr>
        <w:t>Connections between nodes may be represented through weighted adjacency structures.</w:t>
      </w:r>
    </w:p>
    <w:p w14:paraId="43B0B861" w14:textId="77777777" w:rsidR="009B5C78" w:rsidRPr="007E454C" w:rsidRDefault="009B5C78" w:rsidP="009B5C78">
      <w:pPr>
        <w:rPr>
          <w:iCs/>
        </w:rPr>
      </w:pPr>
      <w:r>
        <w:rPr>
          <w:b/>
          <w:iCs/>
        </w:rPr>
        <w:t>For the mycorrhizal layer:</w:t>
      </w:r>
    </w:p>
    <w:p w14:paraId="6D9E4B1C" w14:textId="77777777" w:rsidR="009B5C78" w:rsidRPr="007E454C" w:rsidRDefault="009B5C78" w:rsidP="009B5C78">
      <w:pPr>
        <w:rPr>
          <w:iCs/>
        </w:rPr>
      </w:pPr>
      <w:r>
        <w:rPr>
          <w:b/>
          <w:iCs/>
        </w:rPr>
        <w:t>A_ij^fung = f(F_ij, d_ij, S_i, S_j, κ_ij)</w:t>
      </w:r>
    </w:p>
    <w:p w14:paraId="6CB46442" w14:textId="77777777" w:rsidR="009B5C78" w:rsidRPr="007E454C" w:rsidRDefault="009B5C78" w:rsidP="009B5C78">
      <w:pPr>
        <w:rPr>
          <w:iCs/>
        </w:rPr>
      </w:pPr>
      <w:r>
        <w:rPr>
          <w:iCs/>
        </w:rPr>
        <w:t>where:</w:t>
      </w:r>
    </w:p>
    <w:p w14:paraId="5F77382D" w14:textId="77777777" w:rsidR="009B5C78" w:rsidRPr="007E454C" w:rsidRDefault="009B5C78" w:rsidP="009B5C78">
      <w:pPr>
        <w:rPr>
          <w:iCs/>
        </w:rPr>
      </w:pPr>
      <w:r>
        <w:rPr>
          <w:iCs/>
        </w:rPr>
        <w:t>F_ij represents fungal connectivity strength;</w:t>
      </w:r>
    </w:p>
    <w:p w14:paraId="7BB30E74" w14:textId="77777777" w:rsidR="009B5C78" w:rsidRPr="007E454C" w:rsidRDefault="009B5C78" w:rsidP="009B5C78">
      <w:pPr>
        <w:rPr>
          <w:iCs/>
        </w:rPr>
      </w:pPr>
      <w:r>
        <w:rPr>
          <w:iCs/>
        </w:rPr>
        <w:t>d_ij represents spatial distance;</w:t>
      </w:r>
    </w:p>
    <w:p w14:paraId="1F3E7EDD" w14:textId="77777777" w:rsidR="009B5C78" w:rsidRPr="007E454C" w:rsidRDefault="009B5C78" w:rsidP="009B5C78">
      <w:pPr>
        <w:rPr>
          <w:iCs/>
        </w:rPr>
      </w:pPr>
      <w:r>
        <w:rPr>
          <w:iCs/>
        </w:rPr>
        <w:t>S_i and S_j represent successional stages;</w:t>
      </w:r>
    </w:p>
    <w:p w14:paraId="3B95AE8A" w14:textId="77777777" w:rsidR="009B5C78" w:rsidRPr="007E454C" w:rsidRDefault="009B5C78" w:rsidP="009B5C78">
      <w:pPr>
        <w:rPr>
          <w:iCs/>
        </w:rPr>
      </w:pPr>
      <w:r>
        <w:rPr>
          <w:iCs/>
        </w:rPr>
        <w:lastRenderedPageBreak/>
        <w:t>κ_ij represents compatibility, guild affinity, or ecological fit.</w:t>
      </w:r>
    </w:p>
    <w:p w14:paraId="7855BE32" w14:textId="77777777" w:rsidR="009B5C78" w:rsidRPr="007E454C" w:rsidRDefault="009B5C78" w:rsidP="009B5C78">
      <w:pPr>
        <w:rPr>
          <w:iCs/>
        </w:rPr>
      </w:pPr>
      <w:r>
        <w:rPr>
          <w:b/>
          <w:iCs/>
        </w:rPr>
        <w:t>Biochemical signaling may be represented as:</w:t>
      </w:r>
    </w:p>
    <w:p w14:paraId="0C6E6ABF" w14:textId="77777777" w:rsidR="009B5C78" w:rsidRPr="007E454C" w:rsidRDefault="009B5C78" w:rsidP="009B5C78">
      <w:pPr>
        <w:rPr>
          <w:iCs/>
        </w:rPr>
      </w:pPr>
      <w:r>
        <w:rPr>
          <w:b/>
          <w:iCs/>
        </w:rPr>
        <w:t>A_ij^met = g(M_i^sec, d_ij, η_ij, φ_ij)</w:t>
      </w:r>
    </w:p>
    <w:p w14:paraId="0301C821" w14:textId="77777777" w:rsidR="009B5C78" w:rsidRPr="007E454C" w:rsidRDefault="009B5C78" w:rsidP="009B5C78">
      <w:pPr>
        <w:rPr>
          <w:iCs/>
        </w:rPr>
      </w:pPr>
      <w:r>
        <w:rPr>
          <w:iCs/>
        </w:rPr>
        <w:t>where:</w:t>
      </w:r>
    </w:p>
    <w:p w14:paraId="766749F0" w14:textId="77777777" w:rsidR="009B5C78" w:rsidRPr="007E454C" w:rsidRDefault="009B5C78" w:rsidP="009B5C78">
      <w:pPr>
        <w:rPr>
          <w:iCs/>
        </w:rPr>
      </w:pPr>
      <w:r>
        <w:rPr>
          <w:iCs/>
        </w:rPr>
        <w:t>η_ij captures the sensitivity of node j to signals from node i;</w:t>
      </w:r>
    </w:p>
    <w:p w14:paraId="738C85FB" w14:textId="77777777" w:rsidR="009B5C78" w:rsidRPr="007E454C" w:rsidRDefault="009B5C78" w:rsidP="009B5C78">
      <w:pPr>
        <w:rPr>
          <w:iCs/>
        </w:rPr>
      </w:pPr>
      <w:r>
        <w:rPr>
          <w:iCs/>
        </w:rPr>
        <w:t>φ_ij represents whether the interaction is facilitative, inhibitory, defensive, or neutral.</w:t>
      </w:r>
    </w:p>
    <w:p w14:paraId="70FCE072" w14:textId="77777777" w:rsidR="009B5C78" w:rsidRPr="007E454C" w:rsidRDefault="009B5C78" w:rsidP="009B5C78">
      <w:pPr>
        <w:rPr>
          <w:iCs/>
        </w:rPr>
      </w:pPr>
      <w:r>
        <w:rPr>
          <w:iCs/>
        </w:rPr>
        <w:t>This distinction is important.</w:t>
      </w:r>
    </w:p>
    <w:p w14:paraId="303B75C4" w14:textId="77777777" w:rsidR="009B5C78" w:rsidRPr="007E454C" w:rsidRDefault="009B5C78" w:rsidP="009B5C78">
      <w:pPr>
        <w:rPr>
          <w:iCs/>
        </w:rPr>
      </w:pPr>
      <w:r>
        <w:rPr>
          <w:iCs/>
        </w:rPr>
        <w:t>Not every interaction is beneficial.</w:t>
      </w:r>
    </w:p>
    <w:p w14:paraId="7421BFE2" w14:textId="77777777" w:rsidR="009B5C78" w:rsidRPr="007E454C" w:rsidRDefault="009B5C78" w:rsidP="009B5C78">
      <w:pPr>
        <w:rPr>
          <w:iCs/>
        </w:rPr>
      </w:pPr>
      <w:r>
        <w:rPr>
          <w:iCs/>
        </w:rPr>
        <w:t>A credible model must be capable of representing cooperation, competition, inhibition, facilitation, stress, and failure.</w:t>
      </w:r>
    </w:p>
    <w:p w14:paraId="4DCB3F94" w14:textId="77777777" w:rsidR="009B5C78" w:rsidRPr="007E454C" w:rsidRDefault="009B5C78" w:rsidP="009B5C78">
      <w:pPr>
        <w:rPr>
          <w:iCs/>
        </w:rPr>
      </w:pPr>
      <w:r>
        <w:rPr>
          <w:iCs/>
        </w:rPr>
        <w:t>That is what makes the model useful for MRV and not merely poetic.</w:t>
      </w:r>
    </w:p>
    <w:p w14:paraId="095301FC" w14:textId="77777777" w:rsidR="009B5C78" w:rsidRPr="00B479AE" w:rsidRDefault="009B5C78" w:rsidP="009B5C78">
      <w:pPr>
        <w:rPr>
          <w:iCs/>
        </w:rPr>
      </w:pPr>
      <w:r>
        <w:rPr>
          <w:b/>
          <w:iCs/>
        </w:rPr>
        <w:t>4. Resource flow and fungal-mediated transfer</w:t>
      </w:r>
    </w:p>
    <w:p w14:paraId="507FE5A1" w14:textId="77777777" w:rsidR="009B5C78" w:rsidRPr="007E454C" w:rsidRDefault="009B5C78" w:rsidP="009B5C78">
      <w:pPr>
        <w:rPr>
          <w:iCs/>
        </w:rPr>
      </w:pPr>
      <w:r>
        <w:rPr>
          <w:b/>
          <w:iCs/>
        </w:rPr>
        <w:t>A first-order approximation of underground resource transfer may be expressed as:</w:t>
      </w:r>
    </w:p>
    <w:p w14:paraId="55993D75" w14:textId="77777777" w:rsidR="009B5C78" w:rsidRPr="007E454C" w:rsidRDefault="009B5C78" w:rsidP="009B5C78">
      <w:pPr>
        <w:rPr>
          <w:iCs/>
        </w:rPr>
      </w:pPr>
      <w:r>
        <w:rPr>
          <w:iCs/>
        </w:rPr>
        <w:t>R_ij^fung = A_ij^fung [λ_C(C_i − C_j) + λ_N(N_i − N_j) + λ_W(W_i − W_j)]</w:t>
      </w:r>
    </w:p>
    <w:p w14:paraId="72D7A7E3" w14:textId="77777777" w:rsidR="009B5C78" w:rsidRPr="007E454C" w:rsidRDefault="009B5C78" w:rsidP="009B5C78">
      <w:pPr>
        <w:rPr>
          <w:iCs/>
        </w:rPr>
      </w:pPr>
      <w:r>
        <w:rPr>
          <w:iCs/>
        </w:rPr>
        <w:t>where:</w:t>
      </w:r>
    </w:p>
    <w:p w14:paraId="5650AF5E" w14:textId="77777777" w:rsidR="009B5C78" w:rsidRPr="007E454C" w:rsidRDefault="009B5C78" w:rsidP="009B5C78">
      <w:pPr>
        <w:rPr>
          <w:iCs/>
        </w:rPr>
      </w:pPr>
      <w:r>
        <w:rPr>
          <w:iCs/>
        </w:rPr>
        <w:t>λ_C, λ_N, and λ_W represent transfer coefficients for carbon, nutrients, and water.</w:t>
      </w:r>
    </w:p>
    <w:p w14:paraId="70648562" w14:textId="77777777" w:rsidR="009B5C78" w:rsidRPr="007E454C" w:rsidRDefault="009B5C78" w:rsidP="009B5C78">
      <w:pPr>
        <w:rPr>
          <w:iCs/>
        </w:rPr>
      </w:pPr>
      <w:r>
        <w:rPr>
          <w:b/>
          <w:iCs/>
        </w:rPr>
        <w:t>The total incoming fungal-mediated flow to node i may be represented as:</w:t>
      </w:r>
    </w:p>
    <w:p w14:paraId="5B5DF171" w14:textId="77777777" w:rsidR="009B5C78" w:rsidRPr="007E454C" w:rsidRDefault="009B5C78" w:rsidP="009B5C78">
      <w:pPr>
        <w:rPr>
          <w:iCs/>
        </w:rPr>
      </w:pPr>
      <w:r>
        <w:rPr>
          <w:iCs/>
        </w:rPr>
        <w:t>Φ_i^fung = Σ_{j≠i} R_ji^fung</w:t>
      </w:r>
    </w:p>
    <w:p w14:paraId="3E046B2B" w14:textId="77777777" w:rsidR="009B5C78" w:rsidRPr="007E454C" w:rsidRDefault="009B5C78" w:rsidP="009B5C78">
      <w:pPr>
        <w:rPr>
          <w:iCs/>
        </w:rPr>
      </w:pPr>
      <w:r>
        <w:rPr>
          <w:iCs/>
        </w:rPr>
        <w:t>This equation is not used to claim perfect knowledge of underground transfer.</w:t>
      </w:r>
    </w:p>
    <w:p w14:paraId="4A9038C5" w14:textId="77777777" w:rsidR="009B5C78" w:rsidRPr="007E454C" w:rsidRDefault="009B5C78" w:rsidP="009B5C78">
      <w:pPr>
        <w:rPr>
          <w:iCs/>
        </w:rPr>
      </w:pPr>
      <w:r>
        <w:rPr>
          <w:b/>
          <w:iCs/>
        </w:rPr>
        <w:t>It is used to express a modeling principle:</w:t>
      </w:r>
    </w:p>
    <w:p w14:paraId="19DEC9D7" w14:textId="77777777" w:rsidR="009B5C78" w:rsidRPr="007E454C" w:rsidRDefault="009B5C78" w:rsidP="009B5C78">
      <w:pPr>
        <w:rPr>
          <w:iCs/>
        </w:rPr>
      </w:pPr>
      <w:r>
        <w:rPr>
          <w:iCs/>
        </w:rPr>
        <w:t>resource redistribution may depend on gradients, connectivity, compatibility, spatial position, and ecological context.</w:t>
      </w:r>
    </w:p>
    <w:p w14:paraId="12F202A4" w14:textId="77777777" w:rsidR="009B5C78" w:rsidRPr="00B479AE" w:rsidRDefault="009B5C78" w:rsidP="009B5C78">
      <w:pPr>
        <w:rPr>
          <w:iCs/>
        </w:rPr>
      </w:pPr>
      <w:r>
        <w:rPr>
          <w:iCs/>
        </w:rPr>
        <w:t>For Prometheus, the financial relevance does not come from asserting underground transfer.</w:t>
      </w:r>
    </w:p>
    <w:p w14:paraId="695C16A2" w14:textId="77777777" w:rsidR="009B5C78" w:rsidRPr="00B479AE" w:rsidRDefault="009B5C78" w:rsidP="009B5C78">
      <w:pPr>
        <w:rPr>
          <w:iCs/>
        </w:rPr>
      </w:pPr>
      <w:r>
        <w:rPr>
          <w:iCs/>
        </w:rPr>
        <w:lastRenderedPageBreak/>
        <w:t>It comes from testing whether stronger network-support indicators correlate with lower mortality, better drought response, reduced variance, and improved productive stability.</w:t>
      </w:r>
    </w:p>
    <w:p w14:paraId="0CDD2284" w14:textId="77777777" w:rsidR="009B5C78" w:rsidRPr="00B479AE" w:rsidRDefault="009B5C78" w:rsidP="009B5C78">
      <w:pPr>
        <w:rPr>
          <w:iCs/>
        </w:rPr>
      </w:pPr>
      <w:r>
        <w:rPr>
          <w:b/>
          <w:iCs/>
        </w:rPr>
        <w:t>5. Secondary metabolite and biochemical dynamics</w:t>
      </w:r>
    </w:p>
    <w:p w14:paraId="1A81D761" w14:textId="77777777" w:rsidR="009B5C78" w:rsidRPr="00B479AE" w:rsidRDefault="009B5C78" w:rsidP="009B5C78">
      <w:pPr>
        <w:rPr>
          <w:iCs/>
        </w:rPr>
      </w:pPr>
      <w:r>
        <w:rPr>
          <w:iCs/>
        </w:rPr>
        <w:t>Secondary metabolites are not decorative chemistry.</w:t>
      </w:r>
    </w:p>
    <w:p w14:paraId="02306B46" w14:textId="77777777" w:rsidR="009B5C78" w:rsidRPr="00B479AE" w:rsidRDefault="009B5C78" w:rsidP="009B5C78">
      <w:pPr>
        <w:rPr>
          <w:iCs/>
        </w:rPr>
      </w:pPr>
      <w:r>
        <w:rPr>
          <w:iCs/>
        </w:rPr>
        <w:t>They can function as ecological control variables, influencing defense, attraction, inhibition, facilitation, stress response, and plant–plant or plant–microbe communication.</w:t>
      </w:r>
    </w:p>
    <w:p w14:paraId="16901767" w14:textId="77777777" w:rsidR="009B5C78" w:rsidRPr="007E454C" w:rsidRDefault="009B5C78" w:rsidP="009B5C78">
      <w:pPr>
        <w:rPr>
          <w:iCs/>
        </w:rPr>
      </w:pPr>
      <w:r>
        <w:rPr>
          <w:b/>
          <w:iCs/>
        </w:rPr>
        <w:t>Their dynamics may be represented conceptually as:</w:t>
      </w:r>
    </w:p>
    <w:p w14:paraId="30DE7C06" w14:textId="77777777" w:rsidR="009B5C78" w:rsidRPr="007E454C" w:rsidRDefault="009B5C78" w:rsidP="009B5C78">
      <w:pPr>
        <w:rPr>
          <w:iCs/>
        </w:rPr>
      </w:pPr>
      <w:r>
        <w:rPr>
          <w:iCs/>
        </w:rPr>
        <w:t>dM_i^sec / dt = α_i + β_i Stress_i + γ_i Σ_{j≠i} A_ji^met(M_j^sec − M_i^sec) + ρ_iS_i − ω_iM_i^sec</w:t>
      </w:r>
    </w:p>
    <w:p w14:paraId="6248C619" w14:textId="77777777" w:rsidR="009B5C78" w:rsidRPr="007E454C" w:rsidRDefault="009B5C78" w:rsidP="009B5C78">
      <w:pPr>
        <w:rPr>
          <w:iCs/>
        </w:rPr>
      </w:pPr>
      <w:r>
        <w:rPr>
          <w:iCs/>
        </w:rPr>
        <w:t>where:</w:t>
      </w:r>
    </w:p>
    <w:p w14:paraId="1CE497B5" w14:textId="77777777" w:rsidR="009B5C78" w:rsidRPr="007E454C" w:rsidRDefault="009B5C78" w:rsidP="009B5C78">
      <w:pPr>
        <w:rPr>
          <w:iCs/>
        </w:rPr>
      </w:pPr>
      <w:r>
        <w:rPr>
          <w:iCs/>
        </w:rPr>
        <w:t>α_i represents baseline metabolite production;</w:t>
      </w:r>
    </w:p>
    <w:p w14:paraId="089CC071" w14:textId="77777777" w:rsidR="009B5C78" w:rsidRPr="007E454C" w:rsidRDefault="009B5C78" w:rsidP="009B5C78">
      <w:pPr>
        <w:rPr>
          <w:iCs/>
        </w:rPr>
      </w:pPr>
      <w:r>
        <w:rPr>
          <w:iCs/>
        </w:rPr>
        <w:t>β_i represents stress-induced amplification;</w:t>
      </w:r>
    </w:p>
    <w:p w14:paraId="008F5FAF" w14:textId="77777777" w:rsidR="009B5C78" w:rsidRPr="007E454C" w:rsidRDefault="009B5C78" w:rsidP="009B5C78">
      <w:pPr>
        <w:rPr>
          <w:iCs/>
        </w:rPr>
      </w:pPr>
      <w:r>
        <w:rPr>
          <w:iCs/>
        </w:rPr>
        <w:t>γ_i represents sensitivity to incoming network signals;</w:t>
      </w:r>
    </w:p>
    <w:p w14:paraId="17566BA2" w14:textId="77777777" w:rsidR="009B5C78" w:rsidRPr="007E454C" w:rsidRDefault="009B5C78" w:rsidP="009B5C78">
      <w:pPr>
        <w:rPr>
          <w:iCs/>
        </w:rPr>
      </w:pPr>
      <w:r>
        <w:rPr>
          <w:iCs/>
        </w:rPr>
        <w:t>ρ_i represents the contribution of successional maturity to biochemical complexity;</w:t>
      </w:r>
    </w:p>
    <w:p w14:paraId="696BDC06" w14:textId="77777777" w:rsidR="009B5C78" w:rsidRPr="007E454C" w:rsidRDefault="009B5C78" w:rsidP="009B5C78">
      <w:pPr>
        <w:rPr>
          <w:iCs/>
        </w:rPr>
      </w:pPr>
      <w:r>
        <w:rPr>
          <w:iCs/>
        </w:rPr>
        <w:t>ω_i represents metabolic decay or turnover.</w:t>
      </w:r>
    </w:p>
    <w:p w14:paraId="69E4C408" w14:textId="77777777" w:rsidR="009B5C78" w:rsidRPr="007E454C" w:rsidRDefault="009B5C78" w:rsidP="009B5C78">
      <w:pPr>
        <w:rPr>
          <w:iCs/>
        </w:rPr>
      </w:pPr>
      <w:r>
        <w:rPr>
          <w:b/>
          <w:iCs/>
        </w:rPr>
        <w:t>This formulation allows the model to represent:</w:t>
      </w:r>
    </w:p>
    <w:p w14:paraId="08415401" w14:textId="77777777" w:rsidR="009B5C78" w:rsidRPr="007E454C" w:rsidRDefault="009B5C78" w:rsidP="009B5C78">
      <w:pPr>
        <w:rPr>
          <w:iCs/>
        </w:rPr>
      </w:pPr>
      <w:r>
        <w:rPr>
          <w:iCs/>
        </w:rPr>
        <w:t>inducible defense;</w:t>
      </w:r>
    </w:p>
    <w:p w14:paraId="4D406FD2" w14:textId="77777777" w:rsidR="009B5C78" w:rsidRPr="007E454C" w:rsidRDefault="009B5C78" w:rsidP="009B5C78">
      <w:pPr>
        <w:rPr>
          <w:iCs/>
        </w:rPr>
      </w:pPr>
      <w:r>
        <w:rPr>
          <w:iCs/>
        </w:rPr>
        <w:t>allelopathic suppression;</w:t>
      </w:r>
    </w:p>
    <w:p w14:paraId="3C0EB3BD" w14:textId="77777777" w:rsidR="009B5C78" w:rsidRPr="007E454C" w:rsidRDefault="009B5C78" w:rsidP="009B5C78">
      <w:pPr>
        <w:rPr>
          <w:iCs/>
        </w:rPr>
      </w:pPr>
      <w:r>
        <w:rPr>
          <w:iCs/>
        </w:rPr>
        <w:t>facilitative biochemical priming;</w:t>
      </w:r>
    </w:p>
    <w:p w14:paraId="1B123B72" w14:textId="77777777" w:rsidR="009B5C78" w:rsidRPr="007E454C" w:rsidRDefault="009B5C78" w:rsidP="009B5C78">
      <w:pPr>
        <w:rPr>
          <w:iCs/>
        </w:rPr>
      </w:pPr>
      <w:r>
        <w:rPr>
          <w:iCs/>
        </w:rPr>
        <w:t>stress response;</w:t>
      </w:r>
    </w:p>
    <w:p w14:paraId="257F3977" w14:textId="77777777" w:rsidR="009B5C78" w:rsidRPr="007E454C" w:rsidRDefault="009B5C78" w:rsidP="009B5C78">
      <w:pPr>
        <w:rPr>
          <w:iCs/>
        </w:rPr>
      </w:pPr>
      <w:r>
        <w:rPr>
          <w:iCs/>
        </w:rPr>
        <w:t>propagation of warning signals through ecological neighborhoods;</w:t>
      </w:r>
    </w:p>
    <w:p w14:paraId="1CCC54C9" w14:textId="77777777" w:rsidR="009B5C78" w:rsidRPr="007E454C" w:rsidRDefault="009B5C78" w:rsidP="009B5C78">
      <w:pPr>
        <w:rPr>
          <w:iCs/>
        </w:rPr>
      </w:pPr>
      <w:r>
        <w:rPr>
          <w:iCs/>
        </w:rPr>
        <w:t>increased biochemical complexity as succession matures.</w:t>
      </w:r>
    </w:p>
    <w:p w14:paraId="65DD7297" w14:textId="77777777" w:rsidR="009B5C78" w:rsidRPr="007E454C" w:rsidRDefault="009B5C78" w:rsidP="009B5C78">
      <w:pPr>
        <w:rPr>
          <w:iCs/>
        </w:rPr>
      </w:pPr>
      <w:r>
        <w:rPr>
          <w:iCs/>
        </w:rPr>
        <w:t>In early deployments, Prometheus should not require continuous biochemical assays.</w:t>
      </w:r>
    </w:p>
    <w:p w14:paraId="7B82074F" w14:textId="77777777" w:rsidR="009B5C78" w:rsidRPr="007E454C" w:rsidRDefault="009B5C78" w:rsidP="009B5C78">
      <w:pPr>
        <w:rPr>
          <w:iCs/>
        </w:rPr>
      </w:pPr>
      <w:r>
        <w:rPr>
          <w:b/>
          <w:iCs/>
        </w:rPr>
        <w:lastRenderedPageBreak/>
        <w:t>Instead, biochemical intelligence should be represented through a tiered MRV approach:</w:t>
      </w:r>
    </w:p>
    <w:p w14:paraId="465F5696" w14:textId="77777777" w:rsidR="009B5C78" w:rsidRPr="007E454C" w:rsidRDefault="009B5C78" w:rsidP="009B5C78">
      <w:pPr>
        <w:rPr>
          <w:iCs/>
        </w:rPr>
      </w:pPr>
      <w:r>
        <w:rPr>
          <w:iCs/>
        </w:rPr>
        <w:t>direct metabolite or VOC testing where feasible;</w:t>
      </w:r>
    </w:p>
    <w:p w14:paraId="5289A01E" w14:textId="77777777" w:rsidR="009B5C78" w:rsidRPr="007E454C" w:rsidRDefault="009B5C78" w:rsidP="009B5C78">
      <w:pPr>
        <w:rPr>
          <w:iCs/>
        </w:rPr>
      </w:pPr>
      <w:r>
        <w:rPr>
          <w:iCs/>
        </w:rPr>
        <w:t>stress-response indicators where routine testing is impractical;</w:t>
      </w:r>
    </w:p>
    <w:p w14:paraId="04D080C2" w14:textId="77777777" w:rsidR="009B5C78" w:rsidRPr="00B479AE" w:rsidRDefault="009B5C78" w:rsidP="009B5C78">
      <w:pPr>
        <w:rPr>
          <w:iCs/>
        </w:rPr>
      </w:pPr>
      <w:r>
        <w:rPr>
          <w:iCs/>
        </w:rPr>
        <w:t>disease, herbivory, recovery-time, and resilience proxies in ordinary deployments.</w:t>
      </w:r>
    </w:p>
    <w:p w14:paraId="4DE84E7E" w14:textId="77777777" w:rsidR="009B5C78" w:rsidRPr="00B479AE" w:rsidRDefault="009B5C78" w:rsidP="009B5C78">
      <w:pPr>
        <w:rPr>
          <w:iCs/>
        </w:rPr>
      </w:pPr>
      <w:r>
        <w:rPr>
          <w:b/>
          <w:iCs/>
        </w:rPr>
        <w:t>6. Soil organic matter and faunal engine</w:t>
      </w:r>
    </w:p>
    <w:p w14:paraId="64182491" w14:textId="77777777" w:rsidR="009B5C78" w:rsidRPr="007E454C" w:rsidRDefault="009B5C78" w:rsidP="009B5C78">
      <w:pPr>
        <w:rPr>
          <w:iCs/>
        </w:rPr>
      </w:pPr>
      <w:r>
        <w:rPr>
          <w:iCs/>
        </w:rPr>
        <w:t>The soil is represented as an active metabolic layer, not as a passive container.</w:t>
      </w:r>
    </w:p>
    <w:p w14:paraId="0D3FC4FE" w14:textId="77777777" w:rsidR="009B5C78" w:rsidRPr="007E454C" w:rsidRDefault="009B5C78" w:rsidP="009B5C78">
      <w:pPr>
        <w:rPr>
          <w:iCs/>
        </w:rPr>
      </w:pPr>
      <w:r>
        <w:rPr>
          <w:b/>
          <w:iCs/>
        </w:rPr>
        <w:t>Organic matter may be modeled as:</w:t>
      </w:r>
    </w:p>
    <w:p w14:paraId="6274F07B" w14:textId="77777777" w:rsidR="009B5C78" w:rsidRPr="007E454C" w:rsidRDefault="009B5C78" w:rsidP="009B5C78">
      <w:pPr>
        <w:rPr>
          <w:iCs/>
        </w:rPr>
      </w:pPr>
      <w:r>
        <w:rPr>
          <w:iCs/>
        </w:rPr>
        <w:t>dO_i / dt = L_i + B_i − D_i</w:t>
      </w:r>
    </w:p>
    <w:p w14:paraId="3B3A7EF8" w14:textId="77777777" w:rsidR="009B5C78" w:rsidRPr="007E454C" w:rsidRDefault="009B5C78" w:rsidP="009B5C78">
      <w:pPr>
        <w:rPr>
          <w:iCs/>
        </w:rPr>
      </w:pPr>
      <w:r>
        <w:rPr>
          <w:iCs/>
        </w:rPr>
        <w:t>where:</w:t>
      </w:r>
    </w:p>
    <w:p w14:paraId="4E25B33B" w14:textId="77777777" w:rsidR="009B5C78" w:rsidRPr="007E454C" w:rsidRDefault="009B5C78" w:rsidP="009B5C78">
      <w:pPr>
        <w:rPr>
          <w:iCs/>
        </w:rPr>
      </w:pPr>
      <w:r>
        <w:rPr>
          <w:iCs/>
        </w:rPr>
        <w:t>L_i represents litter, pruning, mulch, and chop-and-drop input;</w:t>
      </w:r>
    </w:p>
    <w:p w14:paraId="1759AEAF" w14:textId="77777777" w:rsidR="009B5C78" w:rsidRPr="007E454C" w:rsidRDefault="009B5C78" w:rsidP="009B5C78">
      <w:pPr>
        <w:rPr>
          <w:iCs/>
        </w:rPr>
      </w:pPr>
      <w:r>
        <w:rPr>
          <w:iCs/>
        </w:rPr>
        <w:t>B_i represents belowground biomass contribution;</w:t>
      </w:r>
    </w:p>
    <w:p w14:paraId="668F37A7" w14:textId="77777777" w:rsidR="009B5C78" w:rsidRPr="007E454C" w:rsidRDefault="009B5C78" w:rsidP="009B5C78">
      <w:pPr>
        <w:rPr>
          <w:iCs/>
        </w:rPr>
      </w:pPr>
      <w:r>
        <w:rPr>
          <w:iCs/>
        </w:rPr>
        <w:t>D_i represents decomposition loss.</w:t>
      </w:r>
    </w:p>
    <w:p w14:paraId="1F56F7D5" w14:textId="77777777" w:rsidR="009B5C78" w:rsidRPr="007E454C" w:rsidRDefault="009B5C78" w:rsidP="009B5C78">
      <w:pPr>
        <w:rPr>
          <w:iCs/>
        </w:rPr>
      </w:pPr>
      <w:r>
        <w:rPr>
          <w:b/>
          <w:iCs/>
        </w:rPr>
        <w:t>Decomposition is itself modulated by earthworms, microbes, moisture, and mineral balance:</w:t>
      </w:r>
    </w:p>
    <w:p w14:paraId="666E6B03" w14:textId="77777777" w:rsidR="009B5C78" w:rsidRPr="005907F1" w:rsidRDefault="009B5C78" w:rsidP="009B5C78">
      <w:pPr>
        <w:rPr>
          <w:iCs/>
          <w:lang w:val="it-IT"/>
        </w:rPr>
      </w:pPr>
      <w:r>
        <w:rPr>
          <w:b/>
          <w:iCs/>
          <w:lang w:val="it-IT"/>
        </w:rPr>
        <w:t xml:space="preserve">D_i = </w:t>
      </w:r>
      <w:r>
        <w:rPr>
          <w:b/>
          <w:iCs/>
        </w:rPr>
        <w:t>δ</w:t>
      </w:r>
      <w:r>
        <w:rPr>
          <w:b/>
          <w:iCs/>
          <w:lang w:val="it-IT"/>
        </w:rPr>
        <w:t xml:space="preserve">_i O_i h(E_i, </w:t>
      </w:r>
      <w:r>
        <w:rPr>
          <w:b/>
          <w:iCs/>
        </w:rPr>
        <w:t>μ</w:t>
      </w:r>
      <w:r>
        <w:rPr>
          <w:b/>
          <w:iCs/>
          <w:lang w:val="it-IT"/>
        </w:rPr>
        <w:t xml:space="preserve">_i, W_i, </w:t>
      </w:r>
      <w:r>
        <w:rPr>
          <w:b/>
          <w:iCs/>
        </w:rPr>
        <w:t>Θ</w:t>
      </w:r>
      <w:r>
        <w:rPr>
          <w:b/>
          <w:iCs/>
          <w:lang w:val="it-IT"/>
        </w:rPr>
        <w:t>_i)</w:t>
      </w:r>
    </w:p>
    <w:p w14:paraId="350C3A9E" w14:textId="77777777" w:rsidR="009B5C78" w:rsidRPr="007E454C" w:rsidRDefault="009B5C78" w:rsidP="009B5C78">
      <w:pPr>
        <w:rPr>
          <w:iCs/>
        </w:rPr>
      </w:pPr>
      <w:r>
        <w:rPr>
          <w:iCs/>
        </w:rPr>
        <w:t>where h(·) represents a function of macrofaunal activity, microbial activity, water availability, and mineral balance.</w:t>
      </w:r>
    </w:p>
    <w:p w14:paraId="313181C9" w14:textId="77777777" w:rsidR="009B5C78" w:rsidRPr="007E454C" w:rsidRDefault="009B5C78" w:rsidP="009B5C78">
      <w:pPr>
        <w:rPr>
          <w:iCs/>
        </w:rPr>
      </w:pPr>
      <w:r>
        <w:rPr>
          <w:b/>
          <w:iCs/>
        </w:rPr>
        <w:t>Earthworm activity may be approximated as:</w:t>
      </w:r>
    </w:p>
    <w:p w14:paraId="534CD34F" w14:textId="77777777" w:rsidR="009B5C78" w:rsidRPr="005907F1" w:rsidRDefault="009B5C78" w:rsidP="009B5C78">
      <w:pPr>
        <w:rPr>
          <w:iCs/>
          <w:lang w:val="it-IT"/>
        </w:rPr>
      </w:pPr>
      <w:r>
        <w:rPr>
          <w:iCs/>
          <w:lang w:val="it-IT"/>
        </w:rPr>
        <w:t xml:space="preserve">dE_i / dt = </w:t>
      </w:r>
      <w:r>
        <w:rPr>
          <w:iCs/>
        </w:rPr>
        <w:t>ψ</w:t>
      </w:r>
      <w:r>
        <w:rPr>
          <w:iCs/>
          <w:lang w:val="it-IT"/>
        </w:rPr>
        <w:t xml:space="preserve">_1O_i + </w:t>
      </w:r>
      <w:r>
        <w:rPr>
          <w:iCs/>
        </w:rPr>
        <w:t>ψ</w:t>
      </w:r>
      <w:r>
        <w:rPr>
          <w:iCs/>
          <w:lang w:val="it-IT"/>
        </w:rPr>
        <w:t xml:space="preserve">_2W_i − </w:t>
      </w:r>
      <w:r>
        <w:rPr>
          <w:iCs/>
        </w:rPr>
        <w:t>ψ</w:t>
      </w:r>
      <w:r>
        <w:rPr>
          <w:iCs/>
          <w:lang w:val="it-IT"/>
        </w:rPr>
        <w:t>_3Stress_i^soil</w:t>
      </w:r>
    </w:p>
    <w:p w14:paraId="45536EFE" w14:textId="77777777" w:rsidR="009B5C78" w:rsidRPr="007E454C" w:rsidRDefault="009B5C78" w:rsidP="009B5C78">
      <w:pPr>
        <w:rPr>
          <w:iCs/>
        </w:rPr>
      </w:pPr>
      <w:r>
        <w:rPr>
          <w:b/>
          <w:iCs/>
        </w:rPr>
        <w:t>Microbial functional intensity may be approximated as:</w:t>
      </w:r>
    </w:p>
    <w:p w14:paraId="2CD5D254" w14:textId="77777777" w:rsidR="009B5C78" w:rsidRPr="005907F1" w:rsidRDefault="009B5C78" w:rsidP="009B5C78">
      <w:pPr>
        <w:rPr>
          <w:iCs/>
          <w:lang w:val="it-IT"/>
        </w:rPr>
      </w:pPr>
      <w:r>
        <w:rPr>
          <w:iCs/>
          <w:lang w:val="it-IT"/>
        </w:rPr>
        <w:t>d</w:t>
      </w:r>
      <w:r>
        <w:rPr>
          <w:iCs/>
        </w:rPr>
        <w:t>μ</w:t>
      </w:r>
      <w:r>
        <w:rPr>
          <w:iCs/>
          <w:lang w:val="it-IT"/>
        </w:rPr>
        <w:t xml:space="preserve">_i / dt = </w:t>
      </w:r>
      <w:r>
        <w:rPr>
          <w:iCs/>
        </w:rPr>
        <w:t>χ</w:t>
      </w:r>
      <w:r>
        <w:rPr>
          <w:iCs/>
          <w:lang w:val="it-IT"/>
        </w:rPr>
        <w:t xml:space="preserve">_1O_i + </w:t>
      </w:r>
      <w:r>
        <w:rPr>
          <w:iCs/>
        </w:rPr>
        <w:t>χ</w:t>
      </w:r>
      <w:r>
        <w:rPr>
          <w:iCs/>
          <w:lang w:val="it-IT"/>
        </w:rPr>
        <w:t>_2</w:t>
      </w:r>
      <w:r>
        <w:rPr>
          <w:iCs/>
        </w:rPr>
        <w:t>Θ</w:t>
      </w:r>
      <w:r>
        <w:rPr>
          <w:iCs/>
          <w:lang w:val="it-IT"/>
        </w:rPr>
        <w:t xml:space="preserve">_i + </w:t>
      </w:r>
      <w:r>
        <w:rPr>
          <w:iCs/>
        </w:rPr>
        <w:t>χ</w:t>
      </w:r>
      <w:r>
        <w:rPr>
          <w:iCs/>
          <w:lang w:val="it-IT"/>
        </w:rPr>
        <w:t xml:space="preserve">_3F_i − </w:t>
      </w:r>
      <w:r>
        <w:rPr>
          <w:iCs/>
        </w:rPr>
        <w:t>χ</w:t>
      </w:r>
      <w:r>
        <w:rPr>
          <w:iCs/>
          <w:lang w:val="it-IT"/>
        </w:rPr>
        <w:t>_4Disturbance_i</w:t>
      </w:r>
    </w:p>
    <w:p w14:paraId="21F2A201" w14:textId="77777777" w:rsidR="009B5C78" w:rsidRPr="007E454C" w:rsidRDefault="009B5C78" w:rsidP="009B5C78">
      <w:pPr>
        <w:rPr>
          <w:iCs/>
        </w:rPr>
      </w:pPr>
      <w:r>
        <w:rPr>
          <w:b/>
          <w:iCs/>
        </w:rPr>
        <w:t>These variables affect:</w:t>
      </w:r>
    </w:p>
    <w:p w14:paraId="743DD0C2" w14:textId="77777777" w:rsidR="009B5C78" w:rsidRPr="007E454C" w:rsidRDefault="009B5C78" w:rsidP="009B5C78">
      <w:pPr>
        <w:rPr>
          <w:iCs/>
        </w:rPr>
      </w:pPr>
      <w:r>
        <w:rPr>
          <w:iCs/>
        </w:rPr>
        <w:t>porosity;</w:t>
      </w:r>
    </w:p>
    <w:p w14:paraId="027E9EDD" w14:textId="77777777" w:rsidR="009B5C78" w:rsidRPr="007E454C" w:rsidRDefault="009B5C78" w:rsidP="009B5C78">
      <w:pPr>
        <w:rPr>
          <w:iCs/>
        </w:rPr>
      </w:pPr>
      <w:r>
        <w:rPr>
          <w:iCs/>
        </w:rPr>
        <w:lastRenderedPageBreak/>
        <w:t>infiltration;</w:t>
      </w:r>
    </w:p>
    <w:p w14:paraId="4EA1257A" w14:textId="77777777" w:rsidR="009B5C78" w:rsidRPr="007E454C" w:rsidRDefault="009B5C78" w:rsidP="009B5C78">
      <w:pPr>
        <w:rPr>
          <w:iCs/>
        </w:rPr>
      </w:pPr>
      <w:r>
        <w:rPr>
          <w:iCs/>
        </w:rPr>
        <w:t>aggregation;</w:t>
      </w:r>
    </w:p>
    <w:p w14:paraId="1727A513" w14:textId="77777777" w:rsidR="009B5C78" w:rsidRPr="007E454C" w:rsidRDefault="009B5C78" w:rsidP="009B5C78">
      <w:pPr>
        <w:rPr>
          <w:iCs/>
        </w:rPr>
      </w:pPr>
      <w:r>
        <w:rPr>
          <w:iCs/>
        </w:rPr>
        <w:t>mineralization;</w:t>
      </w:r>
    </w:p>
    <w:p w14:paraId="66F475A9" w14:textId="77777777" w:rsidR="009B5C78" w:rsidRPr="007E454C" w:rsidRDefault="009B5C78" w:rsidP="009B5C78">
      <w:pPr>
        <w:rPr>
          <w:iCs/>
        </w:rPr>
      </w:pPr>
      <w:r>
        <w:rPr>
          <w:iCs/>
        </w:rPr>
        <w:t>nutrient buffering;</w:t>
      </w:r>
    </w:p>
    <w:p w14:paraId="4B52B13B" w14:textId="77777777" w:rsidR="009B5C78" w:rsidRPr="007E454C" w:rsidRDefault="009B5C78" w:rsidP="009B5C78">
      <w:pPr>
        <w:rPr>
          <w:iCs/>
        </w:rPr>
      </w:pPr>
      <w:r>
        <w:rPr>
          <w:iCs/>
        </w:rPr>
        <w:t>microelement availability;</w:t>
      </w:r>
    </w:p>
    <w:p w14:paraId="3E66004C" w14:textId="77777777" w:rsidR="009B5C78" w:rsidRPr="007E454C" w:rsidRDefault="009B5C78" w:rsidP="009B5C78">
      <w:pPr>
        <w:rPr>
          <w:iCs/>
        </w:rPr>
      </w:pPr>
      <w:r>
        <w:rPr>
          <w:iCs/>
        </w:rPr>
        <w:t>root development;</w:t>
      </w:r>
    </w:p>
    <w:p w14:paraId="6A26319C" w14:textId="77777777" w:rsidR="009B5C78" w:rsidRPr="007E454C" w:rsidRDefault="009B5C78" w:rsidP="009B5C78">
      <w:pPr>
        <w:rPr>
          <w:iCs/>
        </w:rPr>
      </w:pPr>
      <w:r>
        <w:rPr>
          <w:iCs/>
        </w:rPr>
        <w:t>water retention;</w:t>
      </w:r>
    </w:p>
    <w:p w14:paraId="564A0AE2" w14:textId="77777777" w:rsidR="009B5C78" w:rsidRPr="007E454C" w:rsidRDefault="009B5C78" w:rsidP="009B5C78">
      <w:pPr>
        <w:rPr>
          <w:iCs/>
        </w:rPr>
      </w:pPr>
      <w:r>
        <w:rPr>
          <w:iCs/>
        </w:rPr>
        <w:t>resilience under stress.</w:t>
      </w:r>
    </w:p>
    <w:p w14:paraId="71905870" w14:textId="77777777" w:rsidR="009B5C78" w:rsidRPr="007E454C" w:rsidRDefault="009B5C78" w:rsidP="009B5C78">
      <w:pPr>
        <w:rPr>
          <w:iCs/>
        </w:rPr>
      </w:pPr>
      <w:r>
        <w:rPr>
          <w:iCs/>
        </w:rPr>
        <w:t>This is one of the most important scientific bridges in the Prometheus architecture.</w:t>
      </w:r>
    </w:p>
    <w:p w14:paraId="499DC6CF" w14:textId="77777777" w:rsidR="009B5C78" w:rsidRPr="00B479AE" w:rsidRDefault="009B5C78" w:rsidP="009B5C78">
      <w:pPr>
        <w:rPr>
          <w:iCs/>
        </w:rPr>
      </w:pPr>
      <w:r>
        <w:rPr>
          <w:iCs/>
        </w:rPr>
        <w:t>It links visible management actions — pruning, mulching, biomass return, swales, root density, biodiversity, reduced disturbance — to measurable soil and hydrological outcomes.</w:t>
      </w:r>
    </w:p>
    <w:p w14:paraId="44E0D26F" w14:textId="77777777" w:rsidR="009B5C78" w:rsidRPr="00B479AE" w:rsidRDefault="009B5C78" w:rsidP="009B5C78">
      <w:pPr>
        <w:rPr>
          <w:iCs/>
        </w:rPr>
      </w:pPr>
      <w:r>
        <w:rPr>
          <w:b/>
          <w:iCs/>
        </w:rPr>
        <w:t>7. Water and nutrient retention</w:t>
      </w:r>
    </w:p>
    <w:p w14:paraId="7FF5C0FD" w14:textId="77777777" w:rsidR="009B5C78" w:rsidRPr="007E454C" w:rsidRDefault="009B5C78" w:rsidP="009B5C78">
      <w:pPr>
        <w:rPr>
          <w:iCs/>
        </w:rPr>
      </w:pPr>
      <w:r>
        <w:rPr>
          <w:b/>
          <w:iCs/>
        </w:rPr>
        <w:t>Water dynamics at node level may be represented as:</w:t>
      </w:r>
    </w:p>
    <w:p w14:paraId="11F9B3DB" w14:textId="77777777" w:rsidR="009B5C78" w:rsidRPr="005907F1" w:rsidRDefault="009B5C78" w:rsidP="009B5C78">
      <w:pPr>
        <w:rPr>
          <w:iCs/>
          <w:lang w:val="it-IT"/>
        </w:rPr>
      </w:pPr>
      <w:r>
        <w:rPr>
          <w:iCs/>
          <w:lang w:val="it-IT"/>
        </w:rPr>
        <w:t xml:space="preserve">dW_i / dt = P_i + I_i^infil + </w:t>
      </w:r>
      <w:r>
        <w:rPr>
          <w:iCs/>
        </w:rPr>
        <w:t>Φ</w:t>
      </w:r>
      <w:r>
        <w:rPr>
          <w:iCs/>
          <w:lang w:val="it-IT"/>
        </w:rPr>
        <w:t>_i^(fung,W) − U_i − ETP_i − L_i^loss</w:t>
      </w:r>
    </w:p>
    <w:p w14:paraId="33759B78" w14:textId="77777777" w:rsidR="009B5C78" w:rsidRPr="007E454C" w:rsidRDefault="009B5C78" w:rsidP="009B5C78">
      <w:pPr>
        <w:rPr>
          <w:iCs/>
        </w:rPr>
      </w:pPr>
      <w:r>
        <w:rPr>
          <w:iCs/>
        </w:rPr>
        <w:t>where:</w:t>
      </w:r>
    </w:p>
    <w:p w14:paraId="41DA2C4D" w14:textId="77777777" w:rsidR="009B5C78" w:rsidRPr="007E454C" w:rsidRDefault="009B5C78" w:rsidP="009B5C78">
      <w:pPr>
        <w:rPr>
          <w:iCs/>
        </w:rPr>
      </w:pPr>
      <w:r>
        <w:rPr>
          <w:iCs/>
        </w:rPr>
        <w:t>P_i represents local precipitation input;</w:t>
      </w:r>
    </w:p>
    <w:p w14:paraId="69E25A6A" w14:textId="77777777" w:rsidR="009B5C78" w:rsidRPr="007E454C" w:rsidRDefault="009B5C78" w:rsidP="009B5C78">
      <w:pPr>
        <w:rPr>
          <w:iCs/>
        </w:rPr>
      </w:pPr>
      <w:r>
        <w:rPr>
          <w:iCs/>
        </w:rPr>
        <w:t>I_i^infil represents infiltration due to topography, mulch, roots, soil structure, and biological activity;</w:t>
      </w:r>
    </w:p>
    <w:p w14:paraId="2BB3898C" w14:textId="77777777" w:rsidR="009B5C78" w:rsidRPr="007E454C" w:rsidRDefault="009B5C78" w:rsidP="009B5C78">
      <w:pPr>
        <w:rPr>
          <w:iCs/>
        </w:rPr>
      </w:pPr>
      <w:r>
        <w:rPr>
          <w:iCs/>
        </w:rPr>
        <w:t>Φ_i^(fung,W) represents fungal-mediated water transfer where relevant;</w:t>
      </w:r>
    </w:p>
    <w:p w14:paraId="21B08F10" w14:textId="77777777" w:rsidR="009B5C78" w:rsidRPr="007E454C" w:rsidRDefault="009B5C78" w:rsidP="009B5C78">
      <w:pPr>
        <w:rPr>
          <w:iCs/>
        </w:rPr>
      </w:pPr>
      <w:r>
        <w:rPr>
          <w:iCs/>
        </w:rPr>
        <w:t>U_i represents plant uptake;</w:t>
      </w:r>
    </w:p>
    <w:p w14:paraId="0D6D0C11" w14:textId="77777777" w:rsidR="009B5C78" w:rsidRPr="007E454C" w:rsidRDefault="009B5C78" w:rsidP="009B5C78">
      <w:pPr>
        <w:rPr>
          <w:iCs/>
        </w:rPr>
      </w:pPr>
      <w:r>
        <w:rPr>
          <w:iCs/>
        </w:rPr>
        <w:t>ETP_i represents evapotranspiration;</w:t>
      </w:r>
    </w:p>
    <w:p w14:paraId="2B74A4F2" w14:textId="77777777" w:rsidR="009B5C78" w:rsidRPr="007E454C" w:rsidRDefault="009B5C78" w:rsidP="009B5C78">
      <w:pPr>
        <w:rPr>
          <w:iCs/>
        </w:rPr>
      </w:pPr>
      <w:r>
        <w:rPr>
          <w:iCs/>
        </w:rPr>
        <w:t>L_i^loss represents drainage, runoff, or loss.</w:t>
      </w:r>
    </w:p>
    <w:p w14:paraId="34E8974E" w14:textId="77777777" w:rsidR="009B5C78" w:rsidRPr="007E454C" w:rsidRDefault="009B5C78" w:rsidP="009B5C78">
      <w:pPr>
        <w:rPr>
          <w:iCs/>
        </w:rPr>
      </w:pPr>
      <w:r>
        <w:rPr>
          <w:b/>
          <w:iCs/>
        </w:rPr>
        <w:t>The infiltration term can be linked to organic matter, soil biota, and microtopography:</w:t>
      </w:r>
    </w:p>
    <w:p w14:paraId="5A015870" w14:textId="77777777" w:rsidR="009B5C78" w:rsidRPr="005907F1" w:rsidRDefault="009B5C78" w:rsidP="009B5C78">
      <w:pPr>
        <w:rPr>
          <w:iCs/>
          <w:lang w:val="it-IT"/>
        </w:rPr>
      </w:pPr>
      <w:r>
        <w:rPr>
          <w:b/>
          <w:iCs/>
          <w:lang w:val="it-IT"/>
        </w:rPr>
        <w:lastRenderedPageBreak/>
        <w:t xml:space="preserve">I_i^infil = </w:t>
      </w:r>
      <w:r>
        <w:rPr>
          <w:b/>
          <w:iCs/>
        </w:rPr>
        <w:t>ζ</w:t>
      </w:r>
      <w:r>
        <w:rPr>
          <w:b/>
          <w:iCs/>
          <w:lang w:val="it-IT"/>
        </w:rPr>
        <w:t xml:space="preserve">_1O_i + </w:t>
      </w:r>
      <w:r>
        <w:rPr>
          <w:b/>
          <w:iCs/>
        </w:rPr>
        <w:t>ζ</w:t>
      </w:r>
      <w:r>
        <w:rPr>
          <w:b/>
          <w:iCs/>
          <w:lang w:val="it-IT"/>
        </w:rPr>
        <w:t xml:space="preserve">_2E_i + </w:t>
      </w:r>
      <w:r>
        <w:rPr>
          <w:b/>
          <w:iCs/>
        </w:rPr>
        <w:t>ζ</w:t>
      </w:r>
      <w:r>
        <w:rPr>
          <w:b/>
          <w:iCs/>
          <w:lang w:val="it-IT"/>
        </w:rPr>
        <w:t>_3</w:t>
      </w:r>
      <w:r>
        <w:rPr>
          <w:b/>
          <w:iCs/>
        </w:rPr>
        <w:t>μ</w:t>
      </w:r>
      <w:r>
        <w:rPr>
          <w:b/>
          <w:iCs/>
          <w:lang w:val="it-IT"/>
        </w:rPr>
        <w:t xml:space="preserve">_i + </w:t>
      </w:r>
      <w:r>
        <w:rPr>
          <w:b/>
          <w:iCs/>
        </w:rPr>
        <w:t>ζ</w:t>
      </w:r>
      <w:r>
        <w:rPr>
          <w:b/>
          <w:iCs/>
          <w:lang w:val="it-IT"/>
        </w:rPr>
        <w:t>_4Microtopography_i</w:t>
      </w:r>
    </w:p>
    <w:p w14:paraId="00AA9702" w14:textId="77777777" w:rsidR="009B5C78" w:rsidRPr="007E454C" w:rsidRDefault="009B5C78" w:rsidP="009B5C78">
      <w:pPr>
        <w:rPr>
          <w:iCs/>
        </w:rPr>
      </w:pPr>
      <w:r>
        <w:rPr>
          <w:iCs/>
        </w:rPr>
        <w:t>This formula is strategically important because it connects practical regenerative design to measurable hydrological gain.</w:t>
      </w:r>
    </w:p>
    <w:p w14:paraId="2B6FE4CB" w14:textId="77777777" w:rsidR="009B5C78" w:rsidRPr="007E454C" w:rsidRDefault="009B5C78" w:rsidP="009B5C78">
      <w:pPr>
        <w:rPr>
          <w:iCs/>
        </w:rPr>
      </w:pPr>
      <w:r>
        <w:rPr>
          <w:iCs/>
        </w:rPr>
        <w:t>Chop-and-drop, swales, mulching, root density, earthworm activity, microbial function, and soil structure become observable through infiltration, soil moisture stability, runoff reduction, and water productivity.</w:t>
      </w:r>
    </w:p>
    <w:p w14:paraId="7EA91B02" w14:textId="77777777" w:rsidR="009B5C78" w:rsidRPr="007E454C" w:rsidRDefault="009B5C78" w:rsidP="009B5C78">
      <w:pPr>
        <w:rPr>
          <w:iCs/>
        </w:rPr>
      </w:pPr>
      <w:r>
        <w:rPr>
          <w:iCs/>
        </w:rPr>
        <w:t>This is where ecology becomes MRV.</w:t>
      </w:r>
    </w:p>
    <w:p w14:paraId="387E0A36" w14:textId="77777777" w:rsidR="009B5C78" w:rsidRPr="00B479AE" w:rsidRDefault="009B5C78" w:rsidP="009B5C78">
      <w:pPr>
        <w:rPr>
          <w:iCs/>
        </w:rPr>
      </w:pPr>
      <w:r>
        <w:rPr>
          <w:b/>
          <w:iCs/>
        </w:rPr>
        <w:t>8. Successional dynamics</w:t>
      </w:r>
    </w:p>
    <w:p w14:paraId="565A79D4" w14:textId="77777777" w:rsidR="009B5C78" w:rsidRPr="007E454C" w:rsidRDefault="009B5C78" w:rsidP="009B5C78">
      <w:pPr>
        <w:rPr>
          <w:iCs/>
        </w:rPr>
      </w:pPr>
      <w:r>
        <w:rPr>
          <w:iCs/>
        </w:rPr>
        <w:t>A syntropic system is not static.</w:t>
      </w:r>
    </w:p>
    <w:p w14:paraId="6800AD67" w14:textId="77777777" w:rsidR="009B5C78" w:rsidRPr="007E454C" w:rsidRDefault="009B5C78" w:rsidP="009B5C78">
      <w:pPr>
        <w:rPr>
          <w:iCs/>
        </w:rPr>
      </w:pPr>
      <w:r>
        <w:rPr>
          <w:iCs/>
        </w:rPr>
        <w:t>Its trajectory evolves as a function of biodiversity, fungal connectivity, biochemical complexity, organic matter, stress, and disturbance.</w:t>
      </w:r>
    </w:p>
    <w:p w14:paraId="7D093E20" w14:textId="77777777" w:rsidR="009B5C78" w:rsidRPr="007E454C" w:rsidRDefault="009B5C78" w:rsidP="009B5C78">
      <w:pPr>
        <w:rPr>
          <w:iCs/>
        </w:rPr>
      </w:pPr>
      <w:r>
        <w:rPr>
          <w:b/>
          <w:iCs/>
        </w:rPr>
        <w:t>A conceptual expression is:</w:t>
      </w:r>
    </w:p>
    <w:p w14:paraId="66A15F8A" w14:textId="77777777" w:rsidR="009B5C78" w:rsidRPr="007E454C" w:rsidRDefault="009B5C78" w:rsidP="009B5C78">
      <w:pPr>
        <w:rPr>
          <w:iCs/>
        </w:rPr>
      </w:pPr>
      <w:r>
        <w:rPr>
          <w:iCs/>
        </w:rPr>
        <w:t>dS_i / dt = δ_1Biodiv_i + δ_2F_i + δ_3M_i^sec + δ_4O_i − ε_1Stress_i − ε_2Disturbance_i</w:t>
      </w:r>
    </w:p>
    <w:p w14:paraId="57DB0C2B" w14:textId="77777777" w:rsidR="009B5C78" w:rsidRPr="007E454C" w:rsidRDefault="009B5C78" w:rsidP="009B5C78">
      <w:pPr>
        <w:rPr>
          <w:iCs/>
        </w:rPr>
      </w:pPr>
      <w:r>
        <w:rPr>
          <w:b/>
          <w:iCs/>
        </w:rPr>
        <w:t>The system tends toward climax-like maturity when:</w:t>
      </w:r>
    </w:p>
    <w:p w14:paraId="096EC210" w14:textId="77777777" w:rsidR="009B5C78" w:rsidRPr="007E454C" w:rsidRDefault="009B5C78" w:rsidP="009B5C78">
      <w:pPr>
        <w:rPr>
          <w:iCs/>
        </w:rPr>
      </w:pPr>
      <w:r>
        <w:rPr>
          <w:iCs/>
        </w:rPr>
        <w:t>S_i → 3</w:t>
      </w:r>
    </w:p>
    <w:p w14:paraId="79179DA0" w14:textId="77777777" w:rsidR="009B5C78" w:rsidRPr="007E454C" w:rsidRDefault="009B5C78" w:rsidP="009B5C78">
      <w:pPr>
        <w:rPr>
          <w:iCs/>
        </w:rPr>
      </w:pPr>
      <w:r>
        <w:rPr>
          <w:iCs/>
        </w:rPr>
        <w:t>This does not mean that maturity is automatic, linear, or guaranteed.</w:t>
      </w:r>
    </w:p>
    <w:p w14:paraId="1A06FDB6" w14:textId="77777777" w:rsidR="009B5C78" w:rsidRPr="007E454C" w:rsidRDefault="009B5C78" w:rsidP="009B5C78">
      <w:pPr>
        <w:rPr>
          <w:iCs/>
        </w:rPr>
      </w:pPr>
      <w:r>
        <w:rPr>
          <w:iCs/>
        </w:rPr>
        <w:t>Temporary regression is possible under drought, salinity, nutrient collapse, disease, poor design, weak stewardship, fire, extreme weather, or management failure.</w:t>
      </w:r>
    </w:p>
    <w:p w14:paraId="193FE8E4" w14:textId="77777777" w:rsidR="009B5C78" w:rsidRPr="007E454C" w:rsidRDefault="009B5C78" w:rsidP="009B5C78">
      <w:pPr>
        <w:rPr>
          <w:iCs/>
        </w:rPr>
      </w:pPr>
      <w:r>
        <w:rPr>
          <w:iCs/>
        </w:rPr>
        <w:t>That is exactly why the model is valuable.</w:t>
      </w:r>
    </w:p>
    <w:p w14:paraId="43D62807" w14:textId="77777777" w:rsidR="009B5C78" w:rsidRPr="007E454C" w:rsidRDefault="009B5C78" w:rsidP="009B5C78">
      <w:pPr>
        <w:rPr>
          <w:iCs/>
        </w:rPr>
      </w:pPr>
      <w:r>
        <w:rPr>
          <w:iCs/>
        </w:rPr>
        <w:t>It is falsifiable.</w:t>
      </w:r>
    </w:p>
    <w:p w14:paraId="09CA6D09" w14:textId="77777777" w:rsidR="009B5C78" w:rsidRPr="00B479AE" w:rsidRDefault="009B5C78" w:rsidP="009B5C78">
      <w:pPr>
        <w:rPr>
          <w:iCs/>
        </w:rPr>
      </w:pPr>
      <w:r>
        <w:rPr>
          <w:iCs/>
        </w:rPr>
        <w:t>A serious regenerative system must be able to show not only when it succeeds, but also when it fails, stagnates, regresses, or requires intervention.</w:t>
      </w:r>
    </w:p>
    <w:p w14:paraId="35C5B99A" w14:textId="77777777" w:rsidR="009B5C78" w:rsidRPr="00B479AE" w:rsidRDefault="009B5C78" w:rsidP="009B5C78">
      <w:pPr>
        <w:rPr>
          <w:iCs/>
        </w:rPr>
      </w:pPr>
      <w:r>
        <w:rPr>
          <w:b/>
          <w:iCs/>
        </w:rPr>
        <w:t>9. Emergent production and cooperative surplus</w:t>
      </w:r>
    </w:p>
    <w:p w14:paraId="7D6E1FC9" w14:textId="77777777" w:rsidR="009B5C78" w:rsidRPr="007E454C" w:rsidRDefault="009B5C78" w:rsidP="009B5C78">
      <w:pPr>
        <w:rPr>
          <w:iCs/>
        </w:rPr>
      </w:pPr>
      <w:r>
        <w:rPr>
          <w:b/>
          <w:iCs/>
        </w:rPr>
        <w:t>The productive output of node i may be represented as:</w:t>
      </w:r>
    </w:p>
    <w:p w14:paraId="04C64FDE" w14:textId="77777777" w:rsidR="009B5C78" w:rsidRPr="005907F1" w:rsidRDefault="009B5C78" w:rsidP="009B5C78">
      <w:pPr>
        <w:rPr>
          <w:iCs/>
          <w:lang w:val="it-IT"/>
        </w:rPr>
      </w:pPr>
      <w:r>
        <w:rPr>
          <w:iCs/>
          <w:lang w:val="it-IT"/>
        </w:rPr>
        <w:lastRenderedPageBreak/>
        <w:t xml:space="preserve">Y_i = </w:t>
      </w:r>
      <w:r>
        <w:rPr>
          <w:iCs/>
        </w:rPr>
        <w:t>θ</w:t>
      </w:r>
      <w:r>
        <w:rPr>
          <w:iCs/>
          <w:lang w:val="it-IT"/>
        </w:rPr>
        <w:t xml:space="preserve">_i · F(W_i, N_i, C_i, O_i, </w:t>
      </w:r>
      <w:r>
        <w:rPr>
          <w:iCs/>
        </w:rPr>
        <w:t>μ</w:t>
      </w:r>
      <w:r>
        <w:rPr>
          <w:iCs/>
          <w:lang w:val="it-IT"/>
        </w:rPr>
        <w:t>_i, E_i, F_i, M_i^sec, S_i)</w:t>
      </w:r>
    </w:p>
    <w:p w14:paraId="46F2B637" w14:textId="77777777" w:rsidR="009B5C78" w:rsidRPr="007E454C" w:rsidRDefault="009B5C78" w:rsidP="009B5C78">
      <w:pPr>
        <w:rPr>
          <w:iCs/>
        </w:rPr>
      </w:pPr>
      <w:r>
        <w:rPr>
          <w:iCs/>
        </w:rPr>
        <w:t>where θ_i captures species-specific productivity.</w:t>
      </w:r>
    </w:p>
    <w:p w14:paraId="68452928" w14:textId="77777777" w:rsidR="009B5C78" w:rsidRPr="007E454C" w:rsidRDefault="009B5C78" w:rsidP="009B5C78">
      <w:pPr>
        <w:rPr>
          <w:iCs/>
        </w:rPr>
      </w:pPr>
      <w:r>
        <w:rPr>
          <w:b/>
          <w:iCs/>
        </w:rPr>
        <w:t>At system level:</w:t>
      </w:r>
    </w:p>
    <w:p w14:paraId="4048C0D1" w14:textId="77777777" w:rsidR="009B5C78" w:rsidRPr="007E454C" w:rsidRDefault="009B5C78" w:rsidP="009B5C78">
      <w:pPr>
        <w:rPr>
          <w:iCs/>
        </w:rPr>
      </w:pPr>
      <w:r>
        <w:rPr>
          <w:iCs/>
        </w:rPr>
        <w:t>Y_sys = Σ_iY_i + Σ_{i≠j}Ω_ij</w:t>
      </w:r>
    </w:p>
    <w:p w14:paraId="4219F13C" w14:textId="77777777" w:rsidR="009B5C78" w:rsidRPr="007E454C" w:rsidRDefault="009B5C78" w:rsidP="009B5C78">
      <w:pPr>
        <w:rPr>
          <w:iCs/>
        </w:rPr>
      </w:pPr>
      <w:r>
        <w:rPr>
          <w:iCs/>
        </w:rPr>
        <w:t>where Ω_ij represents cooperative ecological surplus generated by interaction effects.</w:t>
      </w:r>
    </w:p>
    <w:p w14:paraId="7848666E" w14:textId="77777777" w:rsidR="009B5C78" w:rsidRPr="007E454C" w:rsidRDefault="009B5C78" w:rsidP="009B5C78">
      <w:pPr>
        <w:rPr>
          <w:iCs/>
        </w:rPr>
      </w:pPr>
      <w:r>
        <w:rPr>
          <w:iCs/>
        </w:rPr>
        <w:t>This is the key departure from industrial agronomy.</w:t>
      </w:r>
    </w:p>
    <w:p w14:paraId="0C8E8FC9" w14:textId="77777777" w:rsidR="009B5C78" w:rsidRPr="007E454C" w:rsidRDefault="009B5C78" w:rsidP="009B5C78">
      <w:pPr>
        <w:rPr>
          <w:iCs/>
        </w:rPr>
      </w:pPr>
      <w:r>
        <w:rPr>
          <w:iCs/>
        </w:rPr>
        <w:t>In a simplified system, output is often treated as the sum of isolated productive components.</w:t>
      </w:r>
    </w:p>
    <w:p w14:paraId="542ED561" w14:textId="77777777" w:rsidR="009B5C78" w:rsidRPr="007E454C" w:rsidRDefault="009B5C78" w:rsidP="009B5C78">
      <w:pPr>
        <w:rPr>
          <w:iCs/>
        </w:rPr>
      </w:pPr>
      <w:r>
        <w:rPr>
          <w:b/>
          <w:iCs/>
        </w:rPr>
        <w:t>In a syntropic system, total output may include network surplus created by:</w:t>
      </w:r>
    </w:p>
    <w:p w14:paraId="23BCCF65" w14:textId="77777777" w:rsidR="009B5C78" w:rsidRPr="007E454C" w:rsidRDefault="009B5C78" w:rsidP="009B5C78">
      <w:pPr>
        <w:rPr>
          <w:iCs/>
        </w:rPr>
      </w:pPr>
      <w:r>
        <w:rPr>
          <w:iCs/>
        </w:rPr>
        <w:t>mycorrhizal redistribution;</w:t>
      </w:r>
    </w:p>
    <w:p w14:paraId="1D6D1169" w14:textId="77777777" w:rsidR="009B5C78" w:rsidRPr="007E454C" w:rsidRDefault="009B5C78" w:rsidP="009B5C78">
      <w:pPr>
        <w:rPr>
          <w:iCs/>
        </w:rPr>
      </w:pPr>
      <w:r>
        <w:rPr>
          <w:iCs/>
        </w:rPr>
        <w:t>biochemical signaling;</w:t>
      </w:r>
    </w:p>
    <w:p w14:paraId="7C41BA10" w14:textId="77777777" w:rsidR="009B5C78" w:rsidRPr="007E454C" w:rsidRDefault="009B5C78" w:rsidP="009B5C78">
      <w:pPr>
        <w:rPr>
          <w:iCs/>
        </w:rPr>
      </w:pPr>
      <w:r>
        <w:rPr>
          <w:iCs/>
        </w:rPr>
        <w:t>shading complementarity;</w:t>
      </w:r>
    </w:p>
    <w:p w14:paraId="008BFE9D" w14:textId="77777777" w:rsidR="009B5C78" w:rsidRPr="007E454C" w:rsidRDefault="009B5C78" w:rsidP="009B5C78">
      <w:pPr>
        <w:rPr>
          <w:iCs/>
        </w:rPr>
      </w:pPr>
      <w:r>
        <w:rPr>
          <w:iCs/>
        </w:rPr>
        <w:t>stratification;</w:t>
      </w:r>
    </w:p>
    <w:p w14:paraId="15B377D2" w14:textId="77777777" w:rsidR="009B5C78" w:rsidRPr="007E454C" w:rsidRDefault="009B5C78" w:rsidP="009B5C78">
      <w:pPr>
        <w:rPr>
          <w:iCs/>
        </w:rPr>
      </w:pPr>
      <w:r>
        <w:rPr>
          <w:iCs/>
        </w:rPr>
        <w:t>nutrient cycling;</w:t>
      </w:r>
    </w:p>
    <w:p w14:paraId="21088244" w14:textId="77777777" w:rsidR="009B5C78" w:rsidRPr="007E454C" w:rsidRDefault="009B5C78" w:rsidP="009B5C78">
      <w:pPr>
        <w:rPr>
          <w:iCs/>
        </w:rPr>
      </w:pPr>
      <w:r>
        <w:rPr>
          <w:iCs/>
        </w:rPr>
        <w:t>trophic cooperation;</w:t>
      </w:r>
    </w:p>
    <w:p w14:paraId="5E7A3AEA" w14:textId="77777777" w:rsidR="009B5C78" w:rsidRPr="007E454C" w:rsidRDefault="009B5C78" w:rsidP="009B5C78">
      <w:pPr>
        <w:rPr>
          <w:iCs/>
        </w:rPr>
      </w:pPr>
      <w:r>
        <w:rPr>
          <w:iCs/>
        </w:rPr>
        <w:t>soil biotic amplification;</w:t>
      </w:r>
    </w:p>
    <w:p w14:paraId="1232FACA" w14:textId="77777777" w:rsidR="009B5C78" w:rsidRPr="007E454C" w:rsidRDefault="009B5C78" w:rsidP="009B5C78">
      <w:pPr>
        <w:rPr>
          <w:iCs/>
        </w:rPr>
      </w:pPr>
      <w:r>
        <w:rPr>
          <w:iCs/>
        </w:rPr>
        <w:t>microclimate regulation;</w:t>
      </w:r>
    </w:p>
    <w:p w14:paraId="48CBD606" w14:textId="77777777" w:rsidR="009B5C78" w:rsidRPr="007E454C" w:rsidRDefault="009B5C78" w:rsidP="009B5C78">
      <w:pPr>
        <w:rPr>
          <w:iCs/>
        </w:rPr>
      </w:pPr>
      <w:r>
        <w:rPr>
          <w:iCs/>
        </w:rPr>
        <w:t>reduced variance under stress.</w:t>
      </w:r>
    </w:p>
    <w:p w14:paraId="4EDE7853" w14:textId="77777777" w:rsidR="009B5C78" w:rsidRPr="007E454C" w:rsidRDefault="009B5C78" w:rsidP="009B5C78">
      <w:pPr>
        <w:rPr>
          <w:iCs/>
        </w:rPr>
      </w:pPr>
      <w:r>
        <w:rPr>
          <w:b/>
          <w:iCs/>
        </w:rPr>
        <w:t>The critical validation question is therefore:</w:t>
      </w:r>
    </w:p>
    <w:p w14:paraId="47BAE151" w14:textId="77777777" w:rsidR="009B5C78" w:rsidRPr="007E454C" w:rsidRDefault="009B5C78" w:rsidP="009B5C78">
      <w:pPr>
        <w:rPr>
          <w:iCs/>
        </w:rPr>
      </w:pPr>
      <w:r>
        <w:rPr>
          <w:iCs/>
        </w:rPr>
        <w:t>does the system produce greater stability, resilience, or productive capacity than simplified or isolated equivalents under comparable conditions?</w:t>
      </w:r>
    </w:p>
    <w:p w14:paraId="6762C01B" w14:textId="77777777" w:rsidR="009B5C78" w:rsidRPr="00B479AE" w:rsidRDefault="009B5C78" w:rsidP="009B5C78">
      <w:pPr>
        <w:rPr>
          <w:iCs/>
        </w:rPr>
      </w:pPr>
      <w:r>
        <w:rPr>
          <w:iCs/>
        </w:rPr>
        <w:t>If the answer is supported by evidence, the OHE becomes more than good ecological practice.</w:t>
      </w:r>
    </w:p>
    <w:p w14:paraId="5270CA49" w14:textId="77777777" w:rsidR="009B5C78" w:rsidRPr="00B479AE" w:rsidRDefault="009B5C78" w:rsidP="009B5C78">
      <w:pPr>
        <w:rPr>
          <w:iCs/>
        </w:rPr>
      </w:pPr>
      <w:r>
        <w:rPr>
          <w:iCs/>
        </w:rPr>
        <w:t>It becomes a measurable cooperative production system.</w:t>
      </w:r>
    </w:p>
    <w:p w14:paraId="4C0D43BC" w14:textId="77777777" w:rsidR="009B5C78" w:rsidRPr="00B479AE" w:rsidRDefault="009B5C78" w:rsidP="009B5C78">
      <w:pPr>
        <w:rPr>
          <w:iCs/>
        </w:rPr>
      </w:pPr>
      <w:r>
        <w:rPr>
          <w:b/>
          <w:iCs/>
        </w:rPr>
        <w:lastRenderedPageBreak/>
        <w:t>10. System value function</w:t>
      </w:r>
    </w:p>
    <w:p w14:paraId="33EC6EBF" w14:textId="77777777" w:rsidR="009B5C78" w:rsidRPr="007E454C" w:rsidRDefault="009B5C78" w:rsidP="009B5C78">
      <w:pPr>
        <w:rPr>
          <w:iCs/>
        </w:rPr>
      </w:pPr>
      <w:r>
        <w:rPr>
          <w:b/>
          <w:iCs/>
        </w:rPr>
        <w:t>The ecological value of the system may be expressed conceptually as:</w:t>
      </w:r>
    </w:p>
    <w:p w14:paraId="10615B00" w14:textId="77777777" w:rsidR="009B5C78" w:rsidRPr="005907F1" w:rsidRDefault="009B5C78" w:rsidP="009B5C78">
      <w:pPr>
        <w:rPr>
          <w:iCs/>
          <w:lang w:val="it-IT"/>
        </w:rPr>
      </w:pPr>
      <w:r>
        <w:rPr>
          <w:b/>
          <w:iCs/>
          <w:lang w:val="it-IT"/>
        </w:rPr>
        <w:t xml:space="preserve">V_sys = </w:t>
      </w:r>
      <w:r>
        <w:rPr>
          <w:b/>
          <w:iCs/>
        </w:rPr>
        <w:t>Σ</w:t>
      </w:r>
      <w:r>
        <w:rPr>
          <w:b/>
          <w:iCs/>
          <w:lang w:val="it-IT"/>
        </w:rPr>
        <w:t>_i(Y_i + ES_i + Stab_i)</w:t>
      </w:r>
    </w:p>
    <w:p w14:paraId="01ECB8AA" w14:textId="77777777" w:rsidR="009B5C78" w:rsidRPr="007E454C" w:rsidRDefault="009B5C78" w:rsidP="009B5C78">
      <w:pPr>
        <w:rPr>
          <w:iCs/>
        </w:rPr>
      </w:pPr>
      <w:r>
        <w:rPr>
          <w:iCs/>
        </w:rPr>
        <w:t>where:</w:t>
      </w:r>
    </w:p>
    <w:p w14:paraId="717504EE" w14:textId="77777777" w:rsidR="009B5C78" w:rsidRPr="007E454C" w:rsidRDefault="009B5C78" w:rsidP="009B5C78">
      <w:pPr>
        <w:rPr>
          <w:iCs/>
        </w:rPr>
      </w:pPr>
      <w:r>
        <w:rPr>
          <w:iCs/>
        </w:rPr>
        <w:t>Y_i represents productive yield;</w:t>
      </w:r>
    </w:p>
    <w:p w14:paraId="314B20FD" w14:textId="77777777" w:rsidR="009B5C78" w:rsidRPr="007E454C" w:rsidRDefault="009B5C78" w:rsidP="009B5C78">
      <w:pPr>
        <w:rPr>
          <w:iCs/>
        </w:rPr>
      </w:pPr>
      <w:r>
        <w:rPr>
          <w:iCs/>
        </w:rPr>
        <w:t>ES_i represents ecosystem-service value;</w:t>
      </w:r>
    </w:p>
    <w:p w14:paraId="2A3D6480" w14:textId="77777777" w:rsidR="009B5C78" w:rsidRPr="007E454C" w:rsidRDefault="009B5C78" w:rsidP="009B5C78">
      <w:pPr>
        <w:rPr>
          <w:iCs/>
        </w:rPr>
      </w:pPr>
      <w:r>
        <w:rPr>
          <w:iCs/>
        </w:rPr>
        <w:t>Stab_i represents stability or resilience premium.</w:t>
      </w:r>
    </w:p>
    <w:p w14:paraId="10454D22" w14:textId="77777777" w:rsidR="009B5C78" w:rsidRPr="007E454C" w:rsidRDefault="009B5C78" w:rsidP="009B5C78">
      <w:pPr>
        <w:rPr>
          <w:iCs/>
        </w:rPr>
      </w:pPr>
      <w:r>
        <w:rPr>
          <w:b/>
          <w:iCs/>
        </w:rPr>
        <w:t>A more explicit conceptual formulation is:</w:t>
      </w:r>
    </w:p>
    <w:p w14:paraId="4DACC188" w14:textId="77777777" w:rsidR="009B5C78" w:rsidRPr="007E454C" w:rsidRDefault="009B5C78" w:rsidP="009B5C78">
      <w:pPr>
        <w:rPr>
          <w:iCs/>
        </w:rPr>
      </w:pPr>
      <w:r>
        <w:rPr>
          <w:iCs/>
        </w:rPr>
        <w:t>V_sys = Σ_i(p_yY_i + p_cC_i^seq + p_wW_i^ret + p_bB_i + p_sΣ_i)</w:t>
      </w:r>
    </w:p>
    <w:p w14:paraId="77895060" w14:textId="77777777" w:rsidR="009B5C78" w:rsidRPr="007E454C" w:rsidRDefault="009B5C78" w:rsidP="009B5C78">
      <w:pPr>
        <w:rPr>
          <w:iCs/>
        </w:rPr>
      </w:pPr>
      <w:r>
        <w:rPr>
          <w:iCs/>
        </w:rPr>
        <w:t>where:</w:t>
      </w:r>
    </w:p>
    <w:p w14:paraId="69DD6823" w14:textId="77777777" w:rsidR="009B5C78" w:rsidRPr="007E454C" w:rsidRDefault="009B5C78" w:rsidP="009B5C78">
      <w:pPr>
        <w:rPr>
          <w:iCs/>
        </w:rPr>
      </w:pPr>
      <w:r>
        <w:rPr>
          <w:iCs/>
        </w:rPr>
        <w:t>p_y represents unit value of food or biological output;</w:t>
      </w:r>
    </w:p>
    <w:p w14:paraId="6DF0EAE4" w14:textId="77777777" w:rsidR="009B5C78" w:rsidRPr="007E454C" w:rsidRDefault="009B5C78" w:rsidP="009B5C78">
      <w:pPr>
        <w:rPr>
          <w:iCs/>
        </w:rPr>
      </w:pPr>
      <w:r>
        <w:rPr>
          <w:iCs/>
        </w:rPr>
        <w:t>p_c represents carbon-related value where admissible;</w:t>
      </w:r>
    </w:p>
    <w:p w14:paraId="4E702769" w14:textId="77777777" w:rsidR="009B5C78" w:rsidRPr="007E454C" w:rsidRDefault="009B5C78" w:rsidP="009B5C78">
      <w:pPr>
        <w:rPr>
          <w:iCs/>
        </w:rPr>
      </w:pPr>
      <w:r>
        <w:rPr>
          <w:iCs/>
        </w:rPr>
        <w:t>p_w represents water-retention or hydrological value where admissible;</w:t>
      </w:r>
    </w:p>
    <w:p w14:paraId="3FA4C747" w14:textId="77777777" w:rsidR="009B5C78" w:rsidRPr="007E454C" w:rsidRDefault="009B5C78" w:rsidP="009B5C78">
      <w:pPr>
        <w:rPr>
          <w:iCs/>
        </w:rPr>
      </w:pPr>
      <w:r>
        <w:rPr>
          <w:iCs/>
        </w:rPr>
        <w:t>p_b represents biodiversity or habitat value where admissible;</w:t>
      </w:r>
    </w:p>
    <w:p w14:paraId="2F7DCA5B" w14:textId="77777777" w:rsidR="009B5C78" w:rsidRPr="007E454C" w:rsidRDefault="009B5C78" w:rsidP="009B5C78">
      <w:pPr>
        <w:rPr>
          <w:iCs/>
        </w:rPr>
      </w:pPr>
      <w:r>
        <w:rPr>
          <w:iCs/>
        </w:rPr>
        <w:t>p_s represents stability premium;</w:t>
      </w:r>
    </w:p>
    <w:p w14:paraId="07C8DD8D" w14:textId="77777777" w:rsidR="009B5C78" w:rsidRPr="007E454C" w:rsidRDefault="009B5C78" w:rsidP="009B5C78">
      <w:pPr>
        <w:rPr>
          <w:iCs/>
        </w:rPr>
      </w:pPr>
      <w:r>
        <w:rPr>
          <w:iCs/>
        </w:rPr>
        <w:t>Σ_i represents system resilience.</w:t>
      </w:r>
    </w:p>
    <w:p w14:paraId="3FE8318E" w14:textId="77777777" w:rsidR="009B5C78" w:rsidRPr="007E454C" w:rsidRDefault="009B5C78" w:rsidP="009B5C78">
      <w:pPr>
        <w:rPr>
          <w:iCs/>
        </w:rPr>
      </w:pPr>
      <w:r>
        <w:rPr>
          <w:iCs/>
        </w:rPr>
        <w:t>This formulation should be interpreted carefully.</w:t>
      </w:r>
    </w:p>
    <w:p w14:paraId="49C1EB6D" w14:textId="77777777" w:rsidR="009B5C78" w:rsidRPr="007E454C" w:rsidRDefault="009B5C78" w:rsidP="009B5C78">
      <w:pPr>
        <w:rPr>
          <w:iCs/>
        </w:rPr>
      </w:pPr>
      <w:r>
        <w:rPr>
          <w:iCs/>
        </w:rPr>
        <w:t>It is not an automatic monetization formula.</w:t>
      </w:r>
    </w:p>
    <w:p w14:paraId="2F71A272" w14:textId="77777777" w:rsidR="009B5C78" w:rsidRPr="007E454C" w:rsidRDefault="009B5C78" w:rsidP="009B5C78">
      <w:pPr>
        <w:rPr>
          <w:iCs/>
        </w:rPr>
      </w:pPr>
      <w:r>
        <w:rPr>
          <w:iCs/>
        </w:rPr>
        <w:t>It is a conceptual bridge from ecological intelligence to OHE valuation and later PRU logic.</w:t>
      </w:r>
    </w:p>
    <w:p w14:paraId="3571ADD5" w14:textId="77777777" w:rsidR="00B669EA" w:rsidRDefault="00B669EA" w:rsidP="009B5C78">
      <w:pPr>
        <w:rPr>
          <w:iCs/>
        </w:rPr>
      </w:pPr>
      <w:r>
        <w:rPr>
          <w:iCs/>
        </w:rPr>
        <w:t>Only value components supported by evidence, verification, admissibility, legal structure, and anti-double-counting controls may enter PRU value analysis or legally structured financial interpretation, valuation, or instrument design where applicable.</w:t>
      </w:r>
    </w:p>
    <w:p w14:paraId="6526839E" w14:textId="77777777" w:rsidR="00C2445E" w:rsidRPr="007E454C" w:rsidRDefault="00C2445E" w:rsidP="009B5C78">
      <w:pPr>
        <w:rPr>
          <w:iCs/>
        </w:rPr>
      </w:pPr>
    </w:p>
    <w:p w14:paraId="119429EE" w14:textId="77777777" w:rsidR="009B5C78" w:rsidRPr="00B479AE" w:rsidRDefault="009B5C78" w:rsidP="009B5C78">
      <w:pPr>
        <w:rPr>
          <w:iCs/>
        </w:rPr>
      </w:pPr>
      <w:r>
        <w:rPr>
          <w:b/>
          <w:iCs/>
        </w:rPr>
        <w:lastRenderedPageBreak/>
        <w:t>11. MRV translation of the syntropic model</w:t>
      </w:r>
    </w:p>
    <w:p w14:paraId="7C1947A7" w14:textId="77777777" w:rsidR="009B5C78" w:rsidRPr="007E454C" w:rsidRDefault="009B5C78" w:rsidP="009B5C78">
      <w:pPr>
        <w:rPr>
          <w:iCs/>
        </w:rPr>
      </w:pPr>
      <w:r>
        <w:rPr>
          <w:iCs/>
        </w:rPr>
        <w:t>The mathematical model becomes operational only if variables can be translated into measurable indicators.</w:t>
      </w:r>
    </w:p>
    <w:p w14:paraId="70DEDAB6" w14:textId="77777777" w:rsidR="00D803F2" w:rsidRDefault="00000000">
      <w:pPr>
        <w:pStyle w:val="Titolo2"/>
      </w:pPr>
      <w:r>
        <w:rPr>
          <w:rFonts w:ascii="Baskerville Old Face" w:eastAsia="Baskerville Old Face" w:hAnsi="Baskerville Old Face"/>
        </w:rPr>
        <w:t>Pilot parameterization table for the syntropic OHE model</w:t>
      </w:r>
    </w:p>
    <w:p w14:paraId="30795A80" w14:textId="77777777" w:rsidR="00D803F2" w:rsidRDefault="00000000">
      <w:r>
        <w:t>The syntropic OHE model begins with disclosed parameter ranges rather than hidden constants. Initial values are provisional and must be calibrated by local baseline, literature, soil type, climate zone, water availability and management regime.</w:t>
      </w:r>
    </w:p>
    <w:tbl>
      <w:tblPr>
        <w:tblStyle w:val="Grigliatabella"/>
        <w:tblW w:w="0" w:type="auto"/>
        <w:jc w:val="center"/>
        <w:tblLook w:val="04A0" w:firstRow="1" w:lastRow="0" w:firstColumn="1" w:lastColumn="0" w:noHBand="0" w:noVBand="1"/>
      </w:tblPr>
      <w:tblGrid>
        <w:gridCol w:w="2407"/>
        <w:gridCol w:w="2407"/>
        <w:gridCol w:w="2407"/>
        <w:gridCol w:w="2407"/>
      </w:tblGrid>
      <w:tr w:rsidR="00D803F2" w:rsidRPr="00C2445E" w14:paraId="038D6F11" w14:textId="77777777">
        <w:trPr>
          <w:cantSplit/>
          <w:jc w:val="center"/>
        </w:trPr>
        <w:tc>
          <w:tcPr>
            <w:tcW w:w="2409" w:type="dxa"/>
          </w:tcPr>
          <w:p w14:paraId="3A91A702" w14:textId="77777777" w:rsidR="00D803F2" w:rsidRPr="00C2445E" w:rsidRDefault="00000000">
            <w:pPr>
              <w:rPr>
                <w:sz w:val="20"/>
                <w:szCs w:val="20"/>
              </w:rPr>
            </w:pPr>
            <w:r>
              <w:rPr>
                <w:b/>
                <w:sz w:val="20"/>
                <w:szCs w:val="20"/>
              </w:rPr>
              <w:t>Parameter</w:t>
            </w:r>
          </w:p>
        </w:tc>
        <w:tc>
          <w:tcPr>
            <w:tcW w:w="2409" w:type="dxa"/>
          </w:tcPr>
          <w:p w14:paraId="00C0CEA6" w14:textId="77777777" w:rsidR="00D803F2" w:rsidRPr="00C2445E" w:rsidRDefault="00000000">
            <w:pPr>
              <w:rPr>
                <w:sz w:val="20"/>
                <w:szCs w:val="20"/>
              </w:rPr>
            </w:pPr>
            <w:r>
              <w:rPr>
                <w:b/>
                <w:sz w:val="20"/>
                <w:szCs w:val="20"/>
              </w:rPr>
              <w:t>Meaning</w:t>
            </w:r>
          </w:p>
        </w:tc>
        <w:tc>
          <w:tcPr>
            <w:tcW w:w="2409" w:type="dxa"/>
          </w:tcPr>
          <w:p w14:paraId="7FC45E63" w14:textId="77777777" w:rsidR="00D803F2" w:rsidRPr="00C2445E" w:rsidRDefault="00000000">
            <w:pPr>
              <w:rPr>
                <w:sz w:val="20"/>
                <w:szCs w:val="20"/>
              </w:rPr>
            </w:pPr>
            <w:r>
              <w:rPr>
                <w:b/>
                <w:sz w:val="20"/>
                <w:szCs w:val="20"/>
              </w:rPr>
              <w:t>Initial evidence source</w:t>
            </w:r>
          </w:p>
        </w:tc>
        <w:tc>
          <w:tcPr>
            <w:tcW w:w="2409" w:type="dxa"/>
          </w:tcPr>
          <w:p w14:paraId="2B6602FD" w14:textId="77777777" w:rsidR="00D803F2" w:rsidRPr="00C2445E" w:rsidRDefault="00000000">
            <w:pPr>
              <w:rPr>
                <w:sz w:val="20"/>
                <w:szCs w:val="20"/>
              </w:rPr>
            </w:pPr>
            <w:r>
              <w:rPr>
                <w:b/>
                <w:sz w:val="20"/>
                <w:szCs w:val="20"/>
              </w:rPr>
              <w:t>Pilot calibration rule</w:t>
            </w:r>
          </w:p>
        </w:tc>
      </w:tr>
      <w:tr w:rsidR="00D803F2" w:rsidRPr="00C2445E" w14:paraId="59E72617" w14:textId="77777777">
        <w:trPr>
          <w:cantSplit/>
          <w:jc w:val="center"/>
        </w:trPr>
        <w:tc>
          <w:tcPr>
            <w:tcW w:w="2409" w:type="dxa"/>
          </w:tcPr>
          <w:p w14:paraId="63EA99C5" w14:textId="77777777" w:rsidR="00D803F2" w:rsidRPr="00C2445E" w:rsidRDefault="00000000">
            <w:pPr>
              <w:rPr>
                <w:sz w:val="20"/>
                <w:szCs w:val="20"/>
              </w:rPr>
            </w:pPr>
            <w:r>
              <w:rPr>
                <w:sz w:val="20"/>
                <w:szCs w:val="20"/>
              </w:rPr>
              <w:t>K_B</w:t>
            </w:r>
          </w:p>
        </w:tc>
        <w:tc>
          <w:tcPr>
            <w:tcW w:w="2409" w:type="dxa"/>
          </w:tcPr>
          <w:p w14:paraId="3A19F60E" w14:textId="77777777" w:rsidR="00D803F2" w:rsidRPr="00C2445E" w:rsidRDefault="00000000">
            <w:pPr>
              <w:rPr>
                <w:sz w:val="20"/>
                <w:szCs w:val="20"/>
              </w:rPr>
            </w:pPr>
            <w:r>
              <w:rPr>
                <w:sz w:val="20"/>
                <w:szCs w:val="20"/>
              </w:rPr>
              <w:t>Biomass carrying or saturation capacity.</w:t>
            </w:r>
          </w:p>
        </w:tc>
        <w:tc>
          <w:tcPr>
            <w:tcW w:w="2409" w:type="dxa"/>
          </w:tcPr>
          <w:p w14:paraId="1101489C" w14:textId="77777777" w:rsidR="00D803F2" w:rsidRPr="00C2445E" w:rsidRDefault="00000000">
            <w:pPr>
              <w:rPr>
                <w:sz w:val="20"/>
                <w:szCs w:val="20"/>
              </w:rPr>
            </w:pPr>
            <w:r>
              <w:rPr>
                <w:sz w:val="20"/>
                <w:szCs w:val="20"/>
              </w:rPr>
              <w:t>Site baseline, canopy plan, local productivity references.</w:t>
            </w:r>
          </w:p>
        </w:tc>
        <w:tc>
          <w:tcPr>
            <w:tcW w:w="2409" w:type="dxa"/>
          </w:tcPr>
          <w:p w14:paraId="794B541F" w14:textId="77777777" w:rsidR="00D803F2" w:rsidRPr="00C2445E" w:rsidRDefault="00000000">
            <w:pPr>
              <w:rPr>
                <w:sz w:val="20"/>
                <w:szCs w:val="20"/>
              </w:rPr>
            </w:pPr>
            <w:r>
              <w:rPr>
                <w:sz w:val="20"/>
                <w:szCs w:val="20"/>
              </w:rPr>
              <w:t>Update annually from measured biomass and pruning-return logs.</w:t>
            </w:r>
          </w:p>
        </w:tc>
      </w:tr>
      <w:tr w:rsidR="00D803F2" w:rsidRPr="00C2445E" w14:paraId="13FD87FF" w14:textId="77777777">
        <w:trPr>
          <w:cantSplit/>
          <w:jc w:val="center"/>
        </w:trPr>
        <w:tc>
          <w:tcPr>
            <w:tcW w:w="2409" w:type="dxa"/>
          </w:tcPr>
          <w:p w14:paraId="13AD31E0" w14:textId="77777777" w:rsidR="00D803F2" w:rsidRPr="00C2445E" w:rsidRDefault="00000000">
            <w:pPr>
              <w:rPr>
                <w:sz w:val="20"/>
                <w:szCs w:val="20"/>
              </w:rPr>
            </w:pPr>
            <w:r>
              <w:rPr>
                <w:sz w:val="20"/>
                <w:szCs w:val="20"/>
              </w:rPr>
              <w:t>r_O</w:t>
            </w:r>
          </w:p>
        </w:tc>
        <w:tc>
          <w:tcPr>
            <w:tcW w:w="2409" w:type="dxa"/>
          </w:tcPr>
          <w:p w14:paraId="765F18F7" w14:textId="77777777" w:rsidR="00D803F2" w:rsidRPr="00C2445E" w:rsidRDefault="00000000">
            <w:pPr>
              <w:rPr>
                <w:sz w:val="20"/>
                <w:szCs w:val="20"/>
              </w:rPr>
            </w:pPr>
            <w:r>
              <w:rPr>
                <w:sz w:val="20"/>
                <w:szCs w:val="20"/>
              </w:rPr>
              <w:t>Organic matter or regenerative growth rate.</w:t>
            </w:r>
          </w:p>
        </w:tc>
        <w:tc>
          <w:tcPr>
            <w:tcW w:w="2409" w:type="dxa"/>
          </w:tcPr>
          <w:p w14:paraId="394DBD95" w14:textId="77777777" w:rsidR="00D803F2" w:rsidRPr="00C2445E" w:rsidRDefault="00000000">
            <w:pPr>
              <w:rPr>
                <w:sz w:val="20"/>
                <w:szCs w:val="20"/>
              </w:rPr>
            </w:pPr>
            <w:r>
              <w:rPr>
                <w:sz w:val="20"/>
                <w:szCs w:val="20"/>
              </w:rPr>
              <w:t>SOC/SOM baseline, compost/biomass cycle, climate context.</w:t>
            </w:r>
          </w:p>
        </w:tc>
        <w:tc>
          <w:tcPr>
            <w:tcW w:w="2409" w:type="dxa"/>
          </w:tcPr>
          <w:p w14:paraId="766ECEB9" w14:textId="77777777" w:rsidR="00D803F2" w:rsidRPr="00C2445E" w:rsidRDefault="00000000">
            <w:pPr>
              <w:rPr>
                <w:sz w:val="20"/>
                <w:szCs w:val="20"/>
              </w:rPr>
            </w:pPr>
            <w:r>
              <w:rPr>
                <w:sz w:val="20"/>
                <w:szCs w:val="20"/>
              </w:rPr>
              <w:t>Calibrate through repeated soil tests and confidence intervals.</w:t>
            </w:r>
          </w:p>
        </w:tc>
      </w:tr>
      <w:tr w:rsidR="00D803F2" w:rsidRPr="00C2445E" w14:paraId="3964DCA5" w14:textId="77777777">
        <w:trPr>
          <w:cantSplit/>
          <w:jc w:val="center"/>
        </w:trPr>
        <w:tc>
          <w:tcPr>
            <w:tcW w:w="2409" w:type="dxa"/>
          </w:tcPr>
          <w:p w14:paraId="0056EDA0" w14:textId="77777777" w:rsidR="00D803F2" w:rsidRPr="00C2445E" w:rsidRDefault="00000000">
            <w:pPr>
              <w:rPr>
                <w:sz w:val="20"/>
                <w:szCs w:val="20"/>
              </w:rPr>
            </w:pPr>
            <w:r>
              <w:rPr>
                <w:sz w:val="20"/>
                <w:szCs w:val="20"/>
              </w:rPr>
              <w:t>δ_i</w:t>
            </w:r>
          </w:p>
        </w:tc>
        <w:tc>
          <w:tcPr>
            <w:tcW w:w="2409" w:type="dxa"/>
          </w:tcPr>
          <w:p w14:paraId="21E6B824" w14:textId="77777777" w:rsidR="00D803F2" w:rsidRPr="00C2445E" w:rsidRDefault="00000000">
            <w:pPr>
              <w:rPr>
                <w:sz w:val="20"/>
                <w:szCs w:val="20"/>
              </w:rPr>
            </w:pPr>
            <w:r>
              <w:rPr>
                <w:sz w:val="20"/>
                <w:szCs w:val="20"/>
              </w:rPr>
              <w:t>Degradation or loss coefficient for indicator i.</w:t>
            </w:r>
          </w:p>
        </w:tc>
        <w:tc>
          <w:tcPr>
            <w:tcW w:w="2409" w:type="dxa"/>
          </w:tcPr>
          <w:p w14:paraId="2B330C95" w14:textId="77777777" w:rsidR="00D803F2" w:rsidRPr="00C2445E" w:rsidRDefault="00000000">
            <w:pPr>
              <w:rPr>
                <w:sz w:val="20"/>
                <w:szCs w:val="20"/>
              </w:rPr>
            </w:pPr>
            <w:r>
              <w:rPr>
                <w:sz w:val="20"/>
                <w:szCs w:val="20"/>
              </w:rPr>
              <w:t>Erosion, drought, pest pressure, management failure, fire/flood exposure.</w:t>
            </w:r>
          </w:p>
        </w:tc>
        <w:tc>
          <w:tcPr>
            <w:tcW w:w="2409" w:type="dxa"/>
          </w:tcPr>
          <w:p w14:paraId="60766746" w14:textId="77777777" w:rsidR="00D803F2" w:rsidRPr="00C2445E" w:rsidRDefault="00000000">
            <w:pPr>
              <w:rPr>
                <w:sz w:val="20"/>
                <w:szCs w:val="20"/>
              </w:rPr>
            </w:pPr>
            <w:r>
              <w:rPr>
                <w:sz w:val="20"/>
                <w:szCs w:val="20"/>
              </w:rPr>
              <w:t>Estimate from baseline trend and adverse-event logs.</w:t>
            </w:r>
          </w:p>
        </w:tc>
      </w:tr>
      <w:tr w:rsidR="00D803F2" w:rsidRPr="00C2445E" w14:paraId="0916E3D8" w14:textId="77777777">
        <w:trPr>
          <w:cantSplit/>
          <w:jc w:val="center"/>
        </w:trPr>
        <w:tc>
          <w:tcPr>
            <w:tcW w:w="2409" w:type="dxa"/>
          </w:tcPr>
          <w:p w14:paraId="6D717537" w14:textId="77777777" w:rsidR="00D803F2" w:rsidRPr="00C2445E" w:rsidRDefault="00000000">
            <w:pPr>
              <w:rPr>
                <w:sz w:val="20"/>
                <w:szCs w:val="20"/>
              </w:rPr>
            </w:pPr>
            <w:r>
              <w:rPr>
                <w:sz w:val="20"/>
                <w:szCs w:val="20"/>
              </w:rPr>
              <w:t>W*</w:t>
            </w:r>
          </w:p>
        </w:tc>
        <w:tc>
          <w:tcPr>
            <w:tcW w:w="2409" w:type="dxa"/>
          </w:tcPr>
          <w:p w14:paraId="34AA9F90" w14:textId="77777777" w:rsidR="00D803F2" w:rsidRPr="00C2445E" w:rsidRDefault="00000000">
            <w:pPr>
              <w:rPr>
                <w:sz w:val="20"/>
                <w:szCs w:val="20"/>
              </w:rPr>
            </w:pPr>
            <w:r>
              <w:rPr>
                <w:sz w:val="20"/>
                <w:szCs w:val="20"/>
              </w:rPr>
              <w:t>Water-function target or saturation threshold.</w:t>
            </w:r>
          </w:p>
        </w:tc>
        <w:tc>
          <w:tcPr>
            <w:tcW w:w="2409" w:type="dxa"/>
          </w:tcPr>
          <w:p w14:paraId="10B83666" w14:textId="77777777" w:rsidR="00D803F2" w:rsidRPr="00C2445E" w:rsidRDefault="00000000">
            <w:pPr>
              <w:rPr>
                <w:sz w:val="20"/>
                <w:szCs w:val="20"/>
              </w:rPr>
            </w:pPr>
            <w:r>
              <w:rPr>
                <w:sz w:val="20"/>
                <w:szCs w:val="20"/>
              </w:rPr>
              <w:t>Infiltration, soil moisture, storage, rainfall regime.</w:t>
            </w:r>
          </w:p>
        </w:tc>
        <w:tc>
          <w:tcPr>
            <w:tcW w:w="2409" w:type="dxa"/>
          </w:tcPr>
          <w:p w14:paraId="060BADCA" w14:textId="77777777" w:rsidR="00D803F2" w:rsidRPr="00C2445E" w:rsidRDefault="00000000">
            <w:pPr>
              <w:rPr>
                <w:sz w:val="20"/>
                <w:szCs w:val="20"/>
              </w:rPr>
            </w:pPr>
            <w:r>
              <w:rPr>
                <w:sz w:val="20"/>
                <w:szCs w:val="20"/>
              </w:rPr>
              <w:t>Calibrate seasonally with water-harvesting performance and soil moisture.</w:t>
            </w:r>
          </w:p>
        </w:tc>
      </w:tr>
      <w:tr w:rsidR="00D803F2" w:rsidRPr="00C2445E" w14:paraId="69008738" w14:textId="77777777">
        <w:trPr>
          <w:cantSplit/>
          <w:jc w:val="center"/>
        </w:trPr>
        <w:tc>
          <w:tcPr>
            <w:tcW w:w="2409" w:type="dxa"/>
          </w:tcPr>
          <w:p w14:paraId="4E2F978E" w14:textId="77777777" w:rsidR="00D803F2" w:rsidRPr="00C2445E" w:rsidRDefault="00000000">
            <w:pPr>
              <w:rPr>
                <w:sz w:val="20"/>
                <w:szCs w:val="20"/>
              </w:rPr>
            </w:pPr>
            <w:r>
              <w:rPr>
                <w:sz w:val="20"/>
                <w:szCs w:val="20"/>
              </w:rPr>
              <w:t>P_prune</w:t>
            </w:r>
          </w:p>
        </w:tc>
        <w:tc>
          <w:tcPr>
            <w:tcW w:w="2409" w:type="dxa"/>
          </w:tcPr>
          <w:p w14:paraId="12D6045F" w14:textId="77777777" w:rsidR="00D803F2" w:rsidRPr="00C2445E" w:rsidRDefault="00000000">
            <w:pPr>
              <w:rPr>
                <w:sz w:val="20"/>
                <w:szCs w:val="20"/>
              </w:rPr>
            </w:pPr>
            <w:r>
              <w:rPr>
                <w:sz w:val="20"/>
                <w:szCs w:val="20"/>
              </w:rPr>
              <w:t>Pruning intensity and biomass return.</w:t>
            </w:r>
          </w:p>
        </w:tc>
        <w:tc>
          <w:tcPr>
            <w:tcW w:w="2409" w:type="dxa"/>
          </w:tcPr>
          <w:p w14:paraId="37726590" w14:textId="77777777" w:rsidR="00D803F2" w:rsidRPr="00C2445E" w:rsidRDefault="00000000">
            <w:pPr>
              <w:rPr>
                <w:sz w:val="20"/>
                <w:szCs w:val="20"/>
              </w:rPr>
            </w:pPr>
            <w:r>
              <w:rPr>
                <w:sz w:val="20"/>
                <w:szCs w:val="20"/>
              </w:rPr>
              <w:t>Syntropic management plan and operator logs.</w:t>
            </w:r>
          </w:p>
        </w:tc>
        <w:tc>
          <w:tcPr>
            <w:tcW w:w="2409" w:type="dxa"/>
          </w:tcPr>
          <w:p w14:paraId="3AAF0FDE" w14:textId="77777777" w:rsidR="00D803F2" w:rsidRPr="00C2445E" w:rsidRDefault="00000000">
            <w:pPr>
              <w:rPr>
                <w:sz w:val="20"/>
                <w:szCs w:val="20"/>
              </w:rPr>
            </w:pPr>
            <w:r>
              <w:rPr>
                <w:sz w:val="20"/>
                <w:szCs w:val="20"/>
              </w:rPr>
              <w:t>Calibrate by biomass returned, response growth and stress indicators.</w:t>
            </w:r>
          </w:p>
        </w:tc>
      </w:tr>
      <w:tr w:rsidR="00D803F2" w:rsidRPr="00C2445E" w14:paraId="5EF6A38B" w14:textId="77777777">
        <w:trPr>
          <w:cantSplit/>
          <w:jc w:val="center"/>
        </w:trPr>
        <w:tc>
          <w:tcPr>
            <w:tcW w:w="2409" w:type="dxa"/>
          </w:tcPr>
          <w:p w14:paraId="54506BCC" w14:textId="77777777" w:rsidR="00D803F2" w:rsidRPr="00C2445E" w:rsidRDefault="00000000">
            <w:pPr>
              <w:rPr>
                <w:sz w:val="20"/>
                <w:szCs w:val="20"/>
              </w:rPr>
            </w:pPr>
            <w:r>
              <w:rPr>
                <w:sz w:val="20"/>
                <w:szCs w:val="20"/>
              </w:rPr>
              <w:t>Y_counterfactual</w:t>
            </w:r>
          </w:p>
        </w:tc>
        <w:tc>
          <w:tcPr>
            <w:tcW w:w="2409" w:type="dxa"/>
          </w:tcPr>
          <w:p w14:paraId="2C446600" w14:textId="77777777" w:rsidR="00D803F2" w:rsidRPr="00C2445E" w:rsidRDefault="00000000">
            <w:pPr>
              <w:rPr>
                <w:sz w:val="20"/>
                <w:szCs w:val="20"/>
              </w:rPr>
            </w:pPr>
            <w:r>
              <w:rPr>
                <w:sz w:val="20"/>
                <w:szCs w:val="20"/>
              </w:rPr>
              <w:t>Comparator yield or performance baseline.</w:t>
            </w:r>
          </w:p>
        </w:tc>
        <w:tc>
          <w:tcPr>
            <w:tcW w:w="2409" w:type="dxa"/>
          </w:tcPr>
          <w:p w14:paraId="5709CF43" w14:textId="77777777" w:rsidR="00D803F2" w:rsidRPr="00C2445E" w:rsidRDefault="00000000">
            <w:pPr>
              <w:rPr>
                <w:sz w:val="20"/>
                <w:szCs w:val="20"/>
              </w:rPr>
            </w:pPr>
            <w:r>
              <w:rPr>
                <w:sz w:val="20"/>
                <w:szCs w:val="20"/>
              </w:rPr>
              <w:t>Paired plots, synthetic control, local benchmark.</w:t>
            </w:r>
          </w:p>
        </w:tc>
        <w:tc>
          <w:tcPr>
            <w:tcW w:w="2409" w:type="dxa"/>
          </w:tcPr>
          <w:p w14:paraId="2E611F33" w14:textId="77777777" w:rsidR="00D803F2" w:rsidRPr="00C2445E" w:rsidRDefault="00000000">
            <w:pPr>
              <w:rPr>
                <w:sz w:val="20"/>
                <w:szCs w:val="20"/>
              </w:rPr>
            </w:pPr>
            <w:r>
              <w:rPr>
                <w:sz w:val="20"/>
                <w:szCs w:val="20"/>
              </w:rPr>
              <w:t>Pre-register before interpreting cooperative surplus.</w:t>
            </w:r>
          </w:p>
        </w:tc>
      </w:tr>
    </w:tbl>
    <w:p w14:paraId="36ECF84B" w14:textId="77777777" w:rsidR="00D803F2" w:rsidRDefault="00000000">
      <w:r>
        <w:t>Parameter values are not universal Prometheus constants. They are disclosed model assumptions subject to field calibration.</w:t>
      </w:r>
    </w:p>
    <w:p w14:paraId="3BFE2532" w14:textId="77777777" w:rsidR="009B5C78" w:rsidRPr="007E454C" w:rsidRDefault="009B5C78" w:rsidP="009B5C78">
      <w:pPr>
        <w:rPr>
          <w:iCs/>
        </w:rPr>
      </w:pPr>
      <w:r>
        <w:rPr>
          <w:b/>
          <w:iCs/>
        </w:rPr>
        <w:t>Prometheus therefore uses the following translation pathway:</w:t>
      </w:r>
    </w:p>
    <w:p w14:paraId="1FE5C1BD" w14:textId="77777777" w:rsidR="00AB066C" w:rsidRPr="007E454C" w:rsidRDefault="00AB066C" w:rsidP="00AB066C">
      <w:pPr>
        <w:rPr>
          <w:rFonts w:ascii="Times New Roman" w:hAnsi="Times New Roman" w:cs="Times New Roman"/>
          <w:iCs/>
        </w:rPr>
      </w:pPr>
      <w:r>
        <w:rPr>
          <w:iCs/>
        </w:rPr>
        <w:t>validated indicator→ PRU value-analysis layer → PRU maturity class → Regenerative Asset Pool</w:t>
      </w:r>
    </w:p>
    <w:p w14:paraId="4C462994" w14:textId="77777777" w:rsidR="00AB066C" w:rsidRPr="007E454C" w:rsidRDefault="009B5C78" w:rsidP="00AB066C">
      <w:pPr>
        <w:rPr>
          <w:iCs/>
        </w:rPr>
      </w:pPr>
      <w:r>
        <w:rPr>
          <w:iCs/>
        </w:rPr>
        <w:t xml:space="preserve"> → legal or institutional wrapper</w:t>
      </w:r>
    </w:p>
    <w:p w14:paraId="3AB5FC44" w14:textId="77777777" w:rsidR="009B5C78" w:rsidRPr="007E454C" w:rsidRDefault="009B5C78" w:rsidP="009B5C78">
      <w:pPr>
        <w:rPr>
          <w:iCs/>
        </w:rPr>
      </w:pPr>
      <w:r>
        <w:rPr>
          <w:iCs/>
        </w:rPr>
        <w:lastRenderedPageBreak/>
        <w:t>This matters because several important variables, such as effective mycorrhizal connectivity or biochemical signaling intensity, are only partially observable in routine field conditions.</w:t>
      </w:r>
    </w:p>
    <w:p w14:paraId="729B8CF3" w14:textId="77777777" w:rsidR="009B5C78" w:rsidRPr="007E454C" w:rsidRDefault="009B5C78" w:rsidP="009B5C78">
      <w:pPr>
        <w:rPr>
          <w:iCs/>
        </w:rPr>
      </w:pPr>
      <w:r>
        <w:rPr>
          <w:iCs/>
        </w:rPr>
        <w:t>They should not be reduced to single simplistic measurements.</w:t>
      </w:r>
    </w:p>
    <w:p w14:paraId="547B34B9" w14:textId="77777777" w:rsidR="009B5C78" w:rsidRPr="007E454C" w:rsidRDefault="009B5C78" w:rsidP="009B5C78">
      <w:pPr>
        <w:rPr>
          <w:iCs/>
        </w:rPr>
      </w:pPr>
      <w:r>
        <w:rPr>
          <w:iCs/>
        </w:rPr>
        <w:t>They should be inferred through proxy bundles, direct testing where available, and validated performance patterns over time.</w:t>
      </w:r>
    </w:p>
    <w:p w14:paraId="15A26D29" w14:textId="77777777" w:rsidR="009B5C78" w:rsidRPr="007E454C" w:rsidRDefault="009B5C78" w:rsidP="009B5C78">
      <w:pPr>
        <w:rPr>
          <w:iCs/>
        </w:rPr>
      </w:pPr>
      <w:r>
        <w:rPr>
          <w:iCs/>
        </w:rPr>
        <w:t>The MRV system should be structured into five main indicator families.</w:t>
      </w:r>
    </w:p>
    <w:p w14:paraId="13426A1B" w14:textId="77777777" w:rsidR="009B5C78" w:rsidRPr="00B479AE" w:rsidRDefault="009B5C78" w:rsidP="009B5C78">
      <w:pPr>
        <w:rPr>
          <w:iCs/>
        </w:rPr>
      </w:pPr>
      <w:r>
        <w:rPr>
          <w:b/>
          <w:iCs/>
        </w:rPr>
        <w:t>A. Hydrological intelligence indicators</w:t>
      </w:r>
    </w:p>
    <w:p w14:paraId="75ED47BA" w14:textId="77777777" w:rsidR="009B5C78" w:rsidRPr="00B479AE" w:rsidRDefault="009B5C78" w:rsidP="009B5C78">
      <w:pPr>
        <w:rPr>
          <w:iCs/>
        </w:rPr>
      </w:pPr>
      <w:r>
        <w:rPr>
          <w:iCs/>
        </w:rPr>
        <w:t>These indicators operationalize water availability, infiltration, retention, runoff reduction, and water-use efficiency.</w:t>
      </w:r>
    </w:p>
    <w:p w14:paraId="2AE59412" w14:textId="77777777" w:rsidR="009B5C78" w:rsidRPr="00B479AE" w:rsidRDefault="009B5C78" w:rsidP="009B5C78">
      <w:pPr>
        <w:rPr>
          <w:iCs/>
        </w:rPr>
      </w:pPr>
      <w:r>
        <w:rPr>
          <w:b/>
          <w:iCs/>
        </w:rPr>
        <w:t>Core indicators may include:</w:t>
      </w:r>
    </w:p>
    <w:p w14:paraId="446E46CA" w14:textId="77777777" w:rsidR="009B5C78" w:rsidRPr="00B479AE" w:rsidRDefault="009B5C78" w:rsidP="009B5C78">
      <w:pPr>
        <w:rPr>
          <w:iCs/>
        </w:rPr>
      </w:pPr>
      <w:r>
        <w:rPr>
          <w:iCs/>
        </w:rPr>
        <w:t>volumetric soil moisture at multiple depths;</w:t>
      </w:r>
    </w:p>
    <w:p w14:paraId="559E7B76" w14:textId="77777777" w:rsidR="009B5C78" w:rsidRPr="00B479AE" w:rsidRDefault="009B5C78" w:rsidP="009B5C78">
      <w:pPr>
        <w:rPr>
          <w:iCs/>
        </w:rPr>
      </w:pPr>
      <w:r>
        <w:rPr>
          <w:iCs/>
        </w:rPr>
        <w:t>infiltration rate;</w:t>
      </w:r>
    </w:p>
    <w:p w14:paraId="3BF35408" w14:textId="77777777" w:rsidR="009B5C78" w:rsidRPr="00B479AE" w:rsidRDefault="009B5C78" w:rsidP="009B5C78">
      <w:pPr>
        <w:rPr>
          <w:iCs/>
        </w:rPr>
      </w:pPr>
      <w:r>
        <w:rPr>
          <w:iCs/>
        </w:rPr>
        <w:t>water retention after rainfall;</w:t>
      </w:r>
    </w:p>
    <w:p w14:paraId="00EB7B8B" w14:textId="77777777" w:rsidR="009B5C78" w:rsidRPr="00B479AE" w:rsidRDefault="009B5C78" w:rsidP="009B5C78">
      <w:pPr>
        <w:rPr>
          <w:iCs/>
        </w:rPr>
      </w:pPr>
      <w:r>
        <w:rPr>
          <w:iCs/>
        </w:rPr>
        <w:t>runoff reduction;</w:t>
      </w:r>
    </w:p>
    <w:p w14:paraId="64EF45A8" w14:textId="77777777" w:rsidR="009B5C78" w:rsidRPr="00B479AE" w:rsidRDefault="009B5C78" w:rsidP="009B5C78">
      <w:pPr>
        <w:rPr>
          <w:iCs/>
        </w:rPr>
      </w:pPr>
      <w:r>
        <w:rPr>
          <w:iCs/>
        </w:rPr>
        <w:t>irrigation water applied per unit output;</w:t>
      </w:r>
    </w:p>
    <w:p w14:paraId="4A5026C8" w14:textId="77777777" w:rsidR="009B5C78" w:rsidRPr="00B479AE" w:rsidRDefault="009B5C78" w:rsidP="009B5C78">
      <w:pPr>
        <w:rPr>
          <w:iCs/>
        </w:rPr>
      </w:pPr>
      <w:r>
        <w:rPr>
          <w:iCs/>
        </w:rPr>
        <w:t>vegetation response after rainfall;</w:t>
      </w:r>
    </w:p>
    <w:p w14:paraId="7FECA968" w14:textId="77777777" w:rsidR="009B5C78" w:rsidRPr="00B479AE" w:rsidRDefault="009B5C78" w:rsidP="009B5C78">
      <w:pPr>
        <w:rPr>
          <w:iCs/>
        </w:rPr>
      </w:pPr>
      <w:r>
        <w:rPr>
          <w:iCs/>
        </w:rPr>
        <w:t>drought-response behavior.</w:t>
      </w:r>
    </w:p>
    <w:p w14:paraId="352C0A6B" w14:textId="77777777" w:rsidR="009B5C78" w:rsidRPr="007E454C" w:rsidRDefault="009B5C78" w:rsidP="009B5C78">
      <w:pPr>
        <w:rPr>
          <w:iCs/>
        </w:rPr>
      </w:pPr>
      <w:r>
        <w:rPr>
          <w:b/>
          <w:iCs/>
        </w:rPr>
        <w:t>Suggested notation:</w:t>
      </w:r>
    </w:p>
    <w:p w14:paraId="75988CA6" w14:textId="77777777" w:rsidR="009B5C78" w:rsidRPr="007E454C" w:rsidRDefault="009B5C78" w:rsidP="009B5C78">
      <w:pPr>
        <w:rPr>
          <w:iCs/>
        </w:rPr>
      </w:pPr>
      <w:r>
        <w:rPr>
          <w:iCs/>
        </w:rPr>
        <w:t>H_1 = soil moisture stability</w:t>
      </w:r>
    </w:p>
    <w:p w14:paraId="7858BE14" w14:textId="77777777" w:rsidR="009B5C78" w:rsidRPr="007E454C" w:rsidRDefault="009B5C78" w:rsidP="009B5C78">
      <w:pPr>
        <w:rPr>
          <w:iCs/>
        </w:rPr>
      </w:pPr>
      <w:r>
        <w:rPr>
          <w:iCs/>
        </w:rPr>
        <w:t>H_2 = infiltration capacity</w:t>
      </w:r>
    </w:p>
    <w:p w14:paraId="7F80F62E" w14:textId="77777777" w:rsidR="009B5C78" w:rsidRPr="007E454C" w:rsidRDefault="009B5C78" w:rsidP="009B5C78">
      <w:pPr>
        <w:rPr>
          <w:iCs/>
        </w:rPr>
      </w:pPr>
      <w:r>
        <w:rPr>
          <w:b/>
          <w:iCs/>
        </w:rPr>
        <w:t>H_3 = water productivity = Y / irrigation and effective rainfall use</w:t>
      </w:r>
    </w:p>
    <w:p w14:paraId="117138BA" w14:textId="77777777" w:rsidR="009B5C78" w:rsidRPr="007E454C" w:rsidRDefault="009B5C78" w:rsidP="009B5C78">
      <w:pPr>
        <w:rPr>
          <w:iCs/>
        </w:rPr>
      </w:pPr>
      <w:r>
        <w:rPr>
          <w:b/>
          <w:iCs/>
        </w:rPr>
        <w:t>Interpretation:</w:t>
      </w:r>
    </w:p>
    <w:p w14:paraId="3F99EE58" w14:textId="77777777" w:rsidR="009B5C78" w:rsidRPr="007E454C" w:rsidRDefault="009B5C78" w:rsidP="009B5C78">
      <w:pPr>
        <w:rPr>
          <w:iCs/>
        </w:rPr>
      </w:pPr>
      <w:r>
        <w:rPr>
          <w:iCs/>
        </w:rPr>
        <w:t>increasing H_1 and H_2 may indicate stronger hydrological resilience;</w:t>
      </w:r>
    </w:p>
    <w:p w14:paraId="0F597758" w14:textId="77777777" w:rsidR="009B5C78" w:rsidRPr="00B479AE" w:rsidRDefault="009B5C78" w:rsidP="009B5C78">
      <w:pPr>
        <w:rPr>
          <w:iCs/>
        </w:rPr>
      </w:pPr>
      <w:r>
        <w:rPr>
          <w:iCs/>
        </w:rPr>
        <w:lastRenderedPageBreak/>
        <w:t>increasing H_3 may indicate better conversion of water into food, biomass, and productive function.</w:t>
      </w:r>
    </w:p>
    <w:p w14:paraId="7644287B" w14:textId="77777777" w:rsidR="009B5C78" w:rsidRPr="00B479AE" w:rsidRDefault="009B5C78" w:rsidP="009B5C78">
      <w:pPr>
        <w:rPr>
          <w:iCs/>
        </w:rPr>
      </w:pPr>
      <w:r>
        <w:rPr>
          <w:b/>
          <w:iCs/>
        </w:rPr>
        <w:t>B. Soil metabolic indicators</w:t>
      </w:r>
    </w:p>
    <w:p w14:paraId="2FD1FBC2" w14:textId="77777777" w:rsidR="009B5C78" w:rsidRPr="00B479AE" w:rsidRDefault="009B5C78" w:rsidP="009B5C78">
      <w:pPr>
        <w:rPr>
          <w:iCs/>
        </w:rPr>
      </w:pPr>
      <w:r>
        <w:rPr>
          <w:iCs/>
        </w:rPr>
        <w:t>These indicators operationalize organic matter, microbial function, earthworm activity, structure, and buffering capacity.</w:t>
      </w:r>
    </w:p>
    <w:p w14:paraId="25B40BBC" w14:textId="77777777" w:rsidR="009B5C78" w:rsidRPr="00B479AE" w:rsidRDefault="009B5C78" w:rsidP="009B5C78">
      <w:pPr>
        <w:rPr>
          <w:iCs/>
        </w:rPr>
      </w:pPr>
      <w:r>
        <w:rPr>
          <w:b/>
          <w:iCs/>
        </w:rPr>
        <w:t>Core indicators may include:</w:t>
      </w:r>
    </w:p>
    <w:p w14:paraId="0732DF00" w14:textId="77777777" w:rsidR="009B5C78" w:rsidRPr="00B479AE" w:rsidRDefault="009B5C78" w:rsidP="009B5C78">
      <w:pPr>
        <w:rPr>
          <w:iCs/>
        </w:rPr>
      </w:pPr>
      <w:r>
        <w:rPr>
          <w:iCs/>
        </w:rPr>
        <w:t>soil organic carbon;</w:t>
      </w:r>
    </w:p>
    <w:p w14:paraId="45A1C337" w14:textId="77777777" w:rsidR="009B5C78" w:rsidRPr="00B479AE" w:rsidRDefault="009B5C78" w:rsidP="009B5C78">
      <w:pPr>
        <w:rPr>
          <w:iCs/>
        </w:rPr>
      </w:pPr>
      <w:r>
        <w:rPr>
          <w:iCs/>
        </w:rPr>
        <w:t>organic matter;</w:t>
      </w:r>
    </w:p>
    <w:p w14:paraId="69CAE201" w14:textId="77777777" w:rsidR="009B5C78" w:rsidRPr="00B479AE" w:rsidRDefault="009B5C78" w:rsidP="009B5C78">
      <w:pPr>
        <w:rPr>
          <w:iCs/>
        </w:rPr>
      </w:pPr>
      <w:r>
        <w:rPr>
          <w:iCs/>
        </w:rPr>
        <w:t>labile carbon fractions;</w:t>
      </w:r>
    </w:p>
    <w:p w14:paraId="274D3614" w14:textId="77777777" w:rsidR="009B5C78" w:rsidRPr="00B479AE" w:rsidRDefault="009B5C78" w:rsidP="009B5C78">
      <w:pPr>
        <w:rPr>
          <w:iCs/>
        </w:rPr>
      </w:pPr>
      <w:r>
        <w:rPr>
          <w:iCs/>
        </w:rPr>
        <w:t>microbial biomass carbon;</w:t>
      </w:r>
    </w:p>
    <w:p w14:paraId="58205E74" w14:textId="77777777" w:rsidR="009B5C78" w:rsidRPr="00B479AE" w:rsidRDefault="009B5C78" w:rsidP="009B5C78">
      <w:pPr>
        <w:rPr>
          <w:iCs/>
        </w:rPr>
      </w:pPr>
      <w:r>
        <w:rPr>
          <w:iCs/>
        </w:rPr>
        <w:t>earthworm abundance or biomass;</w:t>
      </w:r>
    </w:p>
    <w:p w14:paraId="6CD46307" w14:textId="77777777" w:rsidR="009B5C78" w:rsidRPr="00B479AE" w:rsidRDefault="009B5C78" w:rsidP="009B5C78">
      <w:pPr>
        <w:rPr>
          <w:iCs/>
        </w:rPr>
      </w:pPr>
      <w:r>
        <w:rPr>
          <w:iCs/>
        </w:rPr>
        <w:t>bulk density;</w:t>
      </w:r>
    </w:p>
    <w:p w14:paraId="2AE7EA0C" w14:textId="77777777" w:rsidR="009B5C78" w:rsidRPr="00B479AE" w:rsidRDefault="009B5C78" w:rsidP="009B5C78">
      <w:pPr>
        <w:rPr>
          <w:iCs/>
        </w:rPr>
      </w:pPr>
      <w:r>
        <w:rPr>
          <w:iCs/>
        </w:rPr>
        <w:t>aggregate stability;</w:t>
      </w:r>
    </w:p>
    <w:p w14:paraId="1E0A946B" w14:textId="77777777" w:rsidR="009B5C78" w:rsidRPr="00B479AE" w:rsidRDefault="009B5C78" w:rsidP="009B5C78">
      <w:pPr>
        <w:rPr>
          <w:iCs/>
        </w:rPr>
      </w:pPr>
      <w:r>
        <w:rPr>
          <w:iCs/>
        </w:rPr>
        <w:t>pH;</w:t>
      </w:r>
    </w:p>
    <w:p w14:paraId="16ECA058" w14:textId="77777777" w:rsidR="009B5C78" w:rsidRPr="00B479AE" w:rsidRDefault="009B5C78" w:rsidP="009B5C78">
      <w:pPr>
        <w:rPr>
          <w:iCs/>
        </w:rPr>
      </w:pPr>
      <w:r>
        <w:rPr>
          <w:iCs/>
        </w:rPr>
        <w:t>salinity;</w:t>
      </w:r>
    </w:p>
    <w:p w14:paraId="0ED010C9" w14:textId="77777777" w:rsidR="009B5C78" w:rsidRPr="00B479AE" w:rsidRDefault="009B5C78" w:rsidP="009B5C78">
      <w:pPr>
        <w:rPr>
          <w:iCs/>
        </w:rPr>
      </w:pPr>
      <w:r>
        <w:rPr>
          <w:iCs/>
        </w:rPr>
        <w:t>key microelements;</w:t>
      </w:r>
    </w:p>
    <w:p w14:paraId="5F20A710" w14:textId="77777777" w:rsidR="009B5C78" w:rsidRPr="00B479AE" w:rsidRDefault="009B5C78" w:rsidP="009B5C78">
      <w:pPr>
        <w:rPr>
          <w:iCs/>
        </w:rPr>
      </w:pPr>
      <w:r>
        <w:rPr>
          <w:iCs/>
        </w:rPr>
        <w:t>root health.</w:t>
      </w:r>
    </w:p>
    <w:p w14:paraId="02B60BEC" w14:textId="77777777" w:rsidR="009B5C78" w:rsidRPr="002E5EB1" w:rsidRDefault="009B5C78" w:rsidP="009B5C78">
      <w:pPr>
        <w:rPr>
          <w:iCs/>
        </w:rPr>
      </w:pPr>
      <w:r>
        <w:rPr>
          <w:b/>
          <w:iCs/>
        </w:rPr>
        <w:t>Suggested notation:</w:t>
      </w:r>
    </w:p>
    <w:p w14:paraId="1CF420EC" w14:textId="77777777" w:rsidR="009B5C78" w:rsidRPr="002E5EB1" w:rsidRDefault="009B5C78" w:rsidP="009B5C78">
      <w:pPr>
        <w:rPr>
          <w:iCs/>
        </w:rPr>
      </w:pPr>
      <w:r>
        <w:rPr>
          <w:iCs/>
        </w:rPr>
        <w:t>S_1 = soil organic carbon</w:t>
      </w:r>
    </w:p>
    <w:p w14:paraId="5C9FBC73" w14:textId="77777777" w:rsidR="009B5C78" w:rsidRPr="002E5EB1" w:rsidRDefault="009B5C78" w:rsidP="009B5C78">
      <w:pPr>
        <w:rPr>
          <w:iCs/>
        </w:rPr>
      </w:pPr>
      <w:r>
        <w:rPr>
          <w:iCs/>
        </w:rPr>
        <w:t>S_2 = microbial biomass</w:t>
      </w:r>
    </w:p>
    <w:p w14:paraId="770D79E4" w14:textId="77777777" w:rsidR="009B5C78" w:rsidRPr="002E5EB1" w:rsidRDefault="009B5C78" w:rsidP="009B5C78">
      <w:pPr>
        <w:rPr>
          <w:iCs/>
        </w:rPr>
      </w:pPr>
      <w:r>
        <w:rPr>
          <w:iCs/>
        </w:rPr>
        <w:t>S_3 = earthworm activity</w:t>
      </w:r>
    </w:p>
    <w:p w14:paraId="5B0A122B" w14:textId="77777777" w:rsidR="009B5C78" w:rsidRPr="002E5EB1" w:rsidRDefault="009B5C78" w:rsidP="009B5C78">
      <w:pPr>
        <w:rPr>
          <w:iCs/>
        </w:rPr>
      </w:pPr>
      <w:r>
        <w:rPr>
          <w:iCs/>
        </w:rPr>
        <w:t>S_4 = soil structure score</w:t>
      </w:r>
    </w:p>
    <w:p w14:paraId="2C67DCA8" w14:textId="77777777" w:rsidR="009B5C78" w:rsidRPr="002E5EB1" w:rsidRDefault="009B5C78" w:rsidP="009B5C78">
      <w:pPr>
        <w:rPr>
          <w:iCs/>
        </w:rPr>
      </w:pPr>
      <w:r>
        <w:rPr>
          <w:b/>
          <w:iCs/>
        </w:rPr>
        <w:t>Interpretation:</w:t>
      </w:r>
    </w:p>
    <w:p w14:paraId="2788D520" w14:textId="77777777" w:rsidR="009B5C78" w:rsidRPr="002E5EB1" w:rsidRDefault="009B5C78" w:rsidP="009B5C78">
      <w:pPr>
        <w:rPr>
          <w:iCs/>
        </w:rPr>
      </w:pPr>
      <w:r>
        <w:rPr>
          <w:iCs/>
        </w:rPr>
        <w:lastRenderedPageBreak/>
        <w:t>increasing S_1 and S_2 may indicate stronger soil metabolic capacity;</w:t>
      </w:r>
    </w:p>
    <w:p w14:paraId="4764FA07" w14:textId="77777777" w:rsidR="009B5C78" w:rsidRPr="00B479AE" w:rsidRDefault="009B5C78" w:rsidP="009B5C78">
      <w:pPr>
        <w:rPr>
          <w:iCs/>
        </w:rPr>
      </w:pPr>
      <w:r>
        <w:rPr>
          <w:iCs/>
        </w:rPr>
        <w:t>increasing S_3 and S_4 may indicate more active bioturbation, aggregation, and physical structure.</w:t>
      </w:r>
    </w:p>
    <w:p w14:paraId="07D8AA60" w14:textId="77777777" w:rsidR="009B5C78" w:rsidRPr="00B479AE" w:rsidRDefault="009B5C78" w:rsidP="009B5C78">
      <w:pPr>
        <w:rPr>
          <w:iCs/>
        </w:rPr>
      </w:pPr>
      <w:r>
        <w:rPr>
          <w:b/>
          <w:iCs/>
        </w:rPr>
        <w:t>C. Mycorrhizal and network indicators</w:t>
      </w:r>
    </w:p>
    <w:p w14:paraId="1E0CD176" w14:textId="77777777" w:rsidR="009B5C78" w:rsidRPr="00B479AE" w:rsidRDefault="009B5C78" w:rsidP="009B5C78">
      <w:pPr>
        <w:rPr>
          <w:iCs/>
        </w:rPr>
      </w:pPr>
      <w:r>
        <w:rPr>
          <w:iCs/>
        </w:rPr>
        <w:t>Direct continuous measurement of complete mycorrhizal networks is difficult in operational MRV.</w:t>
      </w:r>
    </w:p>
    <w:p w14:paraId="6CCC5243" w14:textId="77777777" w:rsidR="009B5C78" w:rsidRPr="00B479AE" w:rsidRDefault="009B5C78" w:rsidP="009B5C78">
      <w:pPr>
        <w:rPr>
          <w:iCs/>
        </w:rPr>
      </w:pPr>
      <w:r>
        <w:rPr>
          <w:iCs/>
        </w:rPr>
        <w:t>Prometheus therefore distinguishes direct indicators from inferred network indicators.</w:t>
      </w:r>
    </w:p>
    <w:p w14:paraId="757CCF98" w14:textId="77777777" w:rsidR="009B5C78" w:rsidRPr="00B479AE" w:rsidRDefault="009B5C78" w:rsidP="009B5C78">
      <w:pPr>
        <w:rPr>
          <w:iCs/>
        </w:rPr>
      </w:pPr>
      <w:r>
        <w:rPr>
          <w:b/>
          <w:iCs/>
        </w:rPr>
        <w:t>Direct indicators may include:</w:t>
      </w:r>
    </w:p>
    <w:p w14:paraId="5034F2C7" w14:textId="77777777" w:rsidR="009B5C78" w:rsidRPr="00B479AE" w:rsidRDefault="009B5C78" w:rsidP="009B5C78">
      <w:pPr>
        <w:rPr>
          <w:iCs/>
        </w:rPr>
      </w:pPr>
      <w:r>
        <w:rPr>
          <w:iCs/>
        </w:rPr>
        <w:t>root colonization by arbuscular or ectomycorrhizal fungi;</w:t>
      </w:r>
    </w:p>
    <w:p w14:paraId="1A52A02D" w14:textId="77777777" w:rsidR="009B5C78" w:rsidRPr="00B479AE" w:rsidRDefault="009B5C78" w:rsidP="009B5C78">
      <w:pPr>
        <w:rPr>
          <w:iCs/>
        </w:rPr>
      </w:pPr>
      <w:r>
        <w:rPr>
          <w:iCs/>
        </w:rPr>
        <w:t>fungal richness or presence from periodic assays;</w:t>
      </w:r>
    </w:p>
    <w:p w14:paraId="6ED796B1" w14:textId="77777777" w:rsidR="009B5C78" w:rsidRPr="00B479AE" w:rsidRDefault="009B5C78" w:rsidP="009B5C78">
      <w:pPr>
        <w:rPr>
          <w:iCs/>
        </w:rPr>
      </w:pPr>
      <w:r>
        <w:rPr>
          <w:iCs/>
        </w:rPr>
        <w:t>root health;</w:t>
      </w:r>
    </w:p>
    <w:p w14:paraId="5FBCF4EB" w14:textId="77777777" w:rsidR="009B5C78" w:rsidRPr="00B479AE" w:rsidRDefault="009B5C78" w:rsidP="009B5C78">
      <w:pPr>
        <w:rPr>
          <w:iCs/>
        </w:rPr>
      </w:pPr>
      <w:r>
        <w:rPr>
          <w:iCs/>
        </w:rPr>
        <w:t>hub-plant or legacy-tree retention;</w:t>
      </w:r>
    </w:p>
    <w:p w14:paraId="6F0CB582" w14:textId="77777777" w:rsidR="009B5C78" w:rsidRPr="00B479AE" w:rsidRDefault="009B5C78" w:rsidP="009B5C78">
      <w:pPr>
        <w:rPr>
          <w:iCs/>
        </w:rPr>
      </w:pPr>
      <w:r>
        <w:rPr>
          <w:iCs/>
        </w:rPr>
        <w:t>spatial proximity to likely ecological support nodes.</w:t>
      </w:r>
    </w:p>
    <w:p w14:paraId="559C29C5" w14:textId="77777777" w:rsidR="009B5C78" w:rsidRPr="00B479AE" w:rsidRDefault="009B5C78" w:rsidP="009B5C78">
      <w:pPr>
        <w:rPr>
          <w:iCs/>
        </w:rPr>
      </w:pPr>
      <w:r>
        <w:rPr>
          <w:b/>
          <w:iCs/>
        </w:rPr>
        <w:t>Inferred indicators may include:</w:t>
      </w:r>
    </w:p>
    <w:p w14:paraId="62FB59FC" w14:textId="77777777" w:rsidR="009B5C78" w:rsidRPr="00B479AE" w:rsidRDefault="009B5C78" w:rsidP="009B5C78">
      <w:pPr>
        <w:rPr>
          <w:iCs/>
        </w:rPr>
      </w:pPr>
      <w:r>
        <w:rPr>
          <w:iCs/>
        </w:rPr>
        <w:t>reduced seedling mortality;</w:t>
      </w:r>
    </w:p>
    <w:p w14:paraId="5FB7F635" w14:textId="77777777" w:rsidR="009B5C78" w:rsidRPr="00B479AE" w:rsidRDefault="009B5C78" w:rsidP="009B5C78">
      <w:pPr>
        <w:rPr>
          <w:iCs/>
        </w:rPr>
      </w:pPr>
      <w:r>
        <w:rPr>
          <w:iCs/>
        </w:rPr>
        <w:t>improved drought performance;</w:t>
      </w:r>
    </w:p>
    <w:p w14:paraId="2F6D2B0B" w14:textId="77777777" w:rsidR="009B5C78" w:rsidRPr="00B479AE" w:rsidRDefault="009B5C78" w:rsidP="009B5C78">
      <w:pPr>
        <w:rPr>
          <w:iCs/>
        </w:rPr>
      </w:pPr>
      <w:r>
        <w:rPr>
          <w:iCs/>
        </w:rPr>
        <w:t>synchronized recovery after stress;</w:t>
      </w:r>
    </w:p>
    <w:p w14:paraId="0A190C08" w14:textId="77777777" w:rsidR="009B5C78" w:rsidRPr="00B479AE" w:rsidRDefault="009B5C78" w:rsidP="009B5C78">
      <w:pPr>
        <w:rPr>
          <w:iCs/>
        </w:rPr>
      </w:pPr>
      <w:r>
        <w:rPr>
          <w:iCs/>
        </w:rPr>
        <w:t>stronger performance near ecological hub plants;</w:t>
      </w:r>
    </w:p>
    <w:p w14:paraId="7DEF49DF" w14:textId="77777777" w:rsidR="009B5C78" w:rsidRPr="00B479AE" w:rsidRDefault="009B5C78" w:rsidP="009B5C78">
      <w:pPr>
        <w:rPr>
          <w:iCs/>
        </w:rPr>
      </w:pPr>
      <w:r>
        <w:rPr>
          <w:iCs/>
        </w:rPr>
        <w:t>reduced output variance in connected zones.</w:t>
      </w:r>
    </w:p>
    <w:p w14:paraId="5FF1EE57" w14:textId="77777777" w:rsidR="009B5C78" w:rsidRPr="002E5EB1" w:rsidRDefault="009B5C78" w:rsidP="009B5C78">
      <w:pPr>
        <w:rPr>
          <w:iCs/>
        </w:rPr>
      </w:pPr>
      <w:r>
        <w:rPr>
          <w:b/>
          <w:iCs/>
        </w:rPr>
        <w:t>Suggested notation:</w:t>
      </w:r>
    </w:p>
    <w:p w14:paraId="5F516309" w14:textId="77777777" w:rsidR="009B5C78" w:rsidRPr="002E5EB1" w:rsidRDefault="009B5C78" w:rsidP="009B5C78">
      <w:pPr>
        <w:rPr>
          <w:iCs/>
        </w:rPr>
      </w:pPr>
      <w:r>
        <w:rPr>
          <w:iCs/>
        </w:rPr>
        <w:t>F_1 = mycorrhizal colonization rate</w:t>
      </w:r>
    </w:p>
    <w:p w14:paraId="50512B88" w14:textId="77777777" w:rsidR="009B5C78" w:rsidRPr="002E5EB1" w:rsidRDefault="009B5C78" w:rsidP="009B5C78">
      <w:pPr>
        <w:rPr>
          <w:iCs/>
        </w:rPr>
      </w:pPr>
      <w:r>
        <w:rPr>
          <w:iCs/>
        </w:rPr>
        <w:t>F_2 = network support index</w:t>
      </w:r>
    </w:p>
    <w:p w14:paraId="54FFE363" w14:textId="77777777" w:rsidR="009B5C78" w:rsidRPr="002E5EB1" w:rsidRDefault="009B5C78" w:rsidP="009B5C78">
      <w:pPr>
        <w:rPr>
          <w:iCs/>
        </w:rPr>
      </w:pPr>
      <w:r>
        <w:rPr>
          <w:iCs/>
        </w:rPr>
        <w:t>F_3 = hub connectivity proxy</w:t>
      </w:r>
    </w:p>
    <w:p w14:paraId="77C324C7" w14:textId="77777777" w:rsidR="009B5C78" w:rsidRPr="002E5EB1" w:rsidRDefault="009B5C78" w:rsidP="009B5C78">
      <w:pPr>
        <w:rPr>
          <w:iCs/>
        </w:rPr>
      </w:pPr>
      <w:r>
        <w:rPr>
          <w:b/>
          <w:iCs/>
        </w:rPr>
        <w:t>Interpretation:</w:t>
      </w:r>
    </w:p>
    <w:p w14:paraId="1466E201" w14:textId="77777777" w:rsidR="009B5C78" w:rsidRPr="002E5EB1" w:rsidRDefault="009B5C78" w:rsidP="009B5C78">
      <w:pPr>
        <w:rPr>
          <w:iCs/>
        </w:rPr>
      </w:pPr>
      <w:r>
        <w:rPr>
          <w:iCs/>
        </w:rPr>
        <w:lastRenderedPageBreak/>
        <w:t>F_1 is more directly measurable through sampling;</w:t>
      </w:r>
    </w:p>
    <w:p w14:paraId="49F8EFA5" w14:textId="77777777" w:rsidR="009B5C78" w:rsidRPr="002E5EB1" w:rsidRDefault="009B5C78" w:rsidP="009B5C78">
      <w:pPr>
        <w:rPr>
          <w:iCs/>
        </w:rPr>
      </w:pPr>
      <w:r>
        <w:rPr>
          <w:iCs/>
        </w:rPr>
        <w:t>F_2 and F_3 are composite indicators derived from performance patterns, ecological layout, species design, and field evidence.</w:t>
      </w:r>
    </w:p>
    <w:p w14:paraId="6E0E5804" w14:textId="77777777" w:rsidR="009B5C78" w:rsidRPr="00B479AE" w:rsidRDefault="009B5C78" w:rsidP="009B5C78">
      <w:pPr>
        <w:rPr>
          <w:iCs/>
        </w:rPr>
      </w:pPr>
      <w:r>
        <w:rPr>
          <w:b/>
          <w:iCs/>
        </w:rPr>
        <w:t>D. Biochemical and defensive intelligence indicators</w:t>
      </w:r>
    </w:p>
    <w:p w14:paraId="375391CE" w14:textId="77777777" w:rsidR="009B5C78" w:rsidRPr="00B479AE" w:rsidRDefault="009B5C78" w:rsidP="009B5C78">
      <w:pPr>
        <w:rPr>
          <w:iCs/>
        </w:rPr>
      </w:pPr>
      <w:r>
        <w:rPr>
          <w:iCs/>
        </w:rPr>
        <w:t>Secondary metabolites and VOCs are scientifically important, but expensive to monitor continuously.</w:t>
      </w:r>
    </w:p>
    <w:p w14:paraId="1C0D6B86" w14:textId="77777777" w:rsidR="009B5C78" w:rsidRPr="00B479AE" w:rsidRDefault="009B5C78" w:rsidP="009B5C78">
      <w:pPr>
        <w:rPr>
          <w:iCs/>
        </w:rPr>
      </w:pPr>
      <w:r>
        <w:rPr>
          <w:iCs/>
        </w:rPr>
        <w:t>They should be handled through tiers.</w:t>
      </w:r>
    </w:p>
    <w:p w14:paraId="49E2A56F" w14:textId="77777777" w:rsidR="009B5C78" w:rsidRPr="00B479AE" w:rsidRDefault="009B5C78" w:rsidP="009B5C78">
      <w:pPr>
        <w:rPr>
          <w:iCs/>
        </w:rPr>
      </w:pPr>
      <w:r>
        <w:rPr>
          <w:b/>
          <w:iCs/>
        </w:rPr>
        <w:t>Direct indicators, where available, may include:</w:t>
      </w:r>
    </w:p>
    <w:p w14:paraId="16F15E2E" w14:textId="77777777" w:rsidR="009B5C78" w:rsidRPr="00B479AE" w:rsidRDefault="009B5C78" w:rsidP="009B5C78">
      <w:pPr>
        <w:rPr>
          <w:iCs/>
        </w:rPr>
      </w:pPr>
      <w:r>
        <w:rPr>
          <w:iCs/>
        </w:rPr>
        <w:t>targeted assays for phenolics, terpenes, or other compounds;</w:t>
      </w:r>
    </w:p>
    <w:p w14:paraId="44B6CFCB" w14:textId="77777777" w:rsidR="009B5C78" w:rsidRPr="00B479AE" w:rsidRDefault="009B5C78" w:rsidP="009B5C78">
      <w:pPr>
        <w:rPr>
          <w:iCs/>
        </w:rPr>
      </w:pPr>
      <w:r>
        <w:rPr>
          <w:iCs/>
        </w:rPr>
        <w:t>leaf or root stress chemistry panels;</w:t>
      </w:r>
    </w:p>
    <w:p w14:paraId="344E8AB8" w14:textId="77777777" w:rsidR="009B5C78" w:rsidRPr="00B479AE" w:rsidRDefault="009B5C78" w:rsidP="009B5C78">
      <w:pPr>
        <w:rPr>
          <w:iCs/>
        </w:rPr>
      </w:pPr>
      <w:r>
        <w:rPr>
          <w:iCs/>
        </w:rPr>
        <w:t>VOC snapshots in research-grade pilots.</w:t>
      </w:r>
    </w:p>
    <w:p w14:paraId="442C84DE" w14:textId="77777777" w:rsidR="009B5C78" w:rsidRPr="00B479AE" w:rsidRDefault="009B5C78" w:rsidP="009B5C78">
      <w:pPr>
        <w:rPr>
          <w:iCs/>
        </w:rPr>
      </w:pPr>
      <w:r>
        <w:rPr>
          <w:b/>
          <w:iCs/>
        </w:rPr>
        <w:t>Operational proxies may include:</w:t>
      </w:r>
    </w:p>
    <w:p w14:paraId="7AF2122F" w14:textId="77777777" w:rsidR="009B5C78" w:rsidRPr="00B479AE" w:rsidRDefault="009B5C78" w:rsidP="009B5C78">
      <w:pPr>
        <w:rPr>
          <w:iCs/>
        </w:rPr>
      </w:pPr>
      <w:r>
        <w:rPr>
          <w:iCs/>
        </w:rPr>
        <w:t>herbivory damage score;</w:t>
      </w:r>
    </w:p>
    <w:p w14:paraId="33B0979A" w14:textId="77777777" w:rsidR="009B5C78" w:rsidRPr="00B479AE" w:rsidRDefault="009B5C78" w:rsidP="009B5C78">
      <w:pPr>
        <w:rPr>
          <w:iCs/>
        </w:rPr>
      </w:pPr>
      <w:r>
        <w:rPr>
          <w:iCs/>
        </w:rPr>
        <w:t>disease incidence;</w:t>
      </w:r>
    </w:p>
    <w:p w14:paraId="18B4B29C" w14:textId="77777777" w:rsidR="009B5C78" w:rsidRPr="00B479AE" w:rsidRDefault="009B5C78" w:rsidP="009B5C78">
      <w:pPr>
        <w:rPr>
          <w:iCs/>
        </w:rPr>
      </w:pPr>
      <w:r>
        <w:rPr>
          <w:iCs/>
        </w:rPr>
        <w:t>stress-recovery time;</w:t>
      </w:r>
    </w:p>
    <w:p w14:paraId="6734BEF8" w14:textId="77777777" w:rsidR="009B5C78" w:rsidRPr="00B479AE" w:rsidRDefault="009B5C78" w:rsidP="009B5C78">
      <w:pPr>
        <w:rPr>
          <w:iCs/>
        </w:rPr>
      </w:pPr>
      <w:r>
        <w:rPr>
          <w:iCs/>
        </w:rPr>
        <w:t>neighboring plant defense response;</w:t>
      </w:r>
    </w:p>
    <w:p w14:paraId="6D8F280D" w14:textId="77777777" w:rsidR="009B5C78" w:rsidRPr="00B479AE" w:rsidRDefault="009B5C78" w:rsidP="009B5C78">
      <w:pPr>
        <w:rPr>
          <w:iCs/>
        </w:rPr>
      </w:pPr>
      <w:r>
        <w:rPr>
          <w:iCs/>
        </w:rPr>
        <w:t>mortality after disturbance;</w:t>
      </w:r>
    </w:p>
    <w:p w14:paraId="28007382" w14:textId="77777777" w:rsidR="009B5C78" w:rsidRPr="00B479AE" w:rsidRDefault="009B5C78" w:rsidP="009B5C78">
      <w:pPr>
        <w:rPr>
          <w:iCs/>
        </w:rPr>
      </w:pPr>
      <w:r>
        <w:rPr>
          <w:iCs/>
        </w:rPr>
        <w:t>recovery speed after drought or heat stress.</w:t>
      </w:r>
    </w:p>
    <w:p w14:paraId="345C1493" w14:textId="77777777" w:rsidR="009B5C78" w:rsidRPr="002E5EB1" w:rsidRDefault="009B5C78" w:rsidP="009B5C78">
      <w:pPr>
        <w:rPr>
          <w:iCs/>
        </w:rPr>
      </w:pPr>
      <w:r>
        <w:rPr>
          <w:b/>
          <w:iCs/>
        </w:rPr>
        <w:t>Suggested notation:</w:t>
      </w:r>
    </w:p>
    <w:p w14:paraId="4B8E16C8" w14:textId="77777777" w:rsidR="009B5C78" w:rsidRPr="002E5EB1" w:rsidRDefault="009B5C78" w:rsidP="009B5C78">
      <w:pPr>
        <w:rPr>
          <w:iCs/>
        </w:rPr>
      </w:pPr>
      <w:r>
        <w:rPr>
          <w:iCs/>
        </w:rPr>
        <w:t>B_1 = secondary metabolite assay index</w:t>
      </w:r>
    </w:p>
    <w:p w14:paraId="250CC628" w14:textId="77777777" w:rsidR="009B5C78" w:rsidRPr="002E5EB1" w:rsidRDefault="009B5C78" w:rsidP="009B5C78">
      <w:pPr>
        <w:rPr>
          <w:iCs/>
        </w:rPr>
      </w:pPr>
      <w:r>
        <w:rPr>
          <w:iCs/>
        </w:rPr>
        <w:t>B_2 = stress response score</w:t>
      </w:r>
    </w:p>
    <w:p w14:paraId="761ABBA7" w14:textId="77777777" w:rsidR="009B5C78" w:rsidRPr="002E5EB1" w:rsidRDefault="009B5C78" w:rsidP="009B5C78">
      <w:pPr>
        <w:rPr>
          <w:iCs/>
        </w:rPr>
      </w:pPr>
      <w:r>
        <w:rPr>
          <w:iCs/>
        </w:rPr>
        <w:t>B_3 = defense coordination proxy</w:t>
      </w:r>
    </w:p>
    <w:p w14:paraId="7A9DEEAD" w14:textId="77777777" w:rsidR="009B5C78" w:rsidRPr="002E5EB1" w:rsidRDefault="009B5C78" w:rsidP="009B5C78">
      <w:pPr>
        <w:rPr>
          <w:iCs/>
        </w:rPr>
      </w:pPr>
      <w:r>
        <w:rPr>
          <w:b/>
          <w:iCs/>
        </w:rPr>
        <w:t>Interpretation:</w:t>
      </w:r>
    </w:p>
    <w:p w14:paraId="17DA4A2D" w14:textId="77777777" w:rsidR="009B5C78" w:rsidRPr="002E5EB1" w:rsidRDefault="009B5C78" w:rsidP="009B5C78">
      <w:pPr>
        <w:rPr>
          <w:iCs/>
        </w:rPr>
      </w:pPr>
      <w:r>
        <w:rPr>
          <w:iCs/>
        </w:rPr>
        <w:lastRenderedPageBreak/>
        <w:t>in early pilots, B_2 and B_3 may be more realistic;</w:t>
      </w:r>
    </w:p>
    <w:p w14:paraId="2C5C6668" w14:textId="77777777" w:rsidR="009B5C78" w:rsidRPr="002E5EB1" w:rsidRDefault="009B5C78" w:rsidP="009B5C78">
      <w:pPr>
        <w:rPr>
          <w:iCs/>
        </w:rPr>
      </w:pPr>
      <w:r>
        <w:rPr>
          <w:iCs/>
        </w:rPr>
        <w:t>in research-enhanced pilots, B_1 can be progressively added.</w:t>
      </w:r>
    </w:p>
    <w:p w14:paraId="6FD17740" w14:textId="77777777" w:rsidR="009B5C78" w:rsidRPr="00B479AE" w:rsidRDefault="009B5C78" w:rsidP="009B5C78">
      <w:pPr>
        <w:rPr>
          <w:iCs/>
        </w:rPr>
      </w:pPr>
      <w:r>
        <w:rPr>
          <w:b/>
          <w:iCs/>
        </w:rPr>
        <w:t>E. Productive and economic indicators</w:t>
      </w:r>
    </w:p>
    <w:p w14:paraId="51D8B96D" w14:textId="77777777" w:rsidR="009B5C78" w:rsidRPr="00B479AE" w:rsidRDefault="009B5C78" w:rsidP="009B5C78">
      <w:pPr>
        <w:rPr>
          <w:iCs/>
        </w:rPr>
      </w:pPr>
      <w:r>
        <w:rPr>
          <w:iCs/>
        </w:rPr>
        <w:t>These indicators connect ecological performance to OHE and PRU relevance.</w:t>
      </w:r>
    </w:p>
    <w:p w14:paraId="024E6916" w14:textId="77777777" w:rsidR="009B5C78" w:rsidRPr="00B479AE" w:rsidRDefault="009B5C78" w:rsidP="009B5C78">
      <w:pPr>
        <w:rPr>
          <w:iCs/>
        </w:rPr>
      </w:pPr>
      <w:r>
        <w:rPr>
          <w:b/>
          <w:iCs/>
        </w:rPr>
        <w:t>Core indicators may include:</w:t>
      </w:r>
    </w:p>
    <w:p w14:paraId="15222658" w14:textId="77777777" w:rsidR="009B5C78" w:rsidRPr="00B479AE" w:rsidRDefault="009B5C78" w:rsidP="009B5C78">
      <w:pPr>
        <w:rPr>
          <w:iCs/>
        </w:rPr>
      </w:pPr>
      <w:r>
        <w:rPr>
          <w:iCs/>
        </w:rPr>
        <w:t>edible biomass output;</w:t>
      </w:r>
    </w:p>
    <w:p w14:paraId="5A25BE09" w14:textId="77777777" w:rsidR="009B5C78" w:rsidRPr="00B479AE" w:rsidRDefault="009B5C78" w:rsidP="009B5C78">
      <w:pPr>
        <w:rPr>
          <w:iCs/>
        </w:rPr>
      </w:pPr>
      <w:r>
        <w:rPr>
          <w:iCs/>
        </w:rPr>
        <w:t>crop diversity;</w:t>
      </w:r>
    </w:p>
    <w:p w14:paraId="74F8355C" w14:textId="77777777" w:rsidR="009B5C78" w:rsidRPr="00B479AE" w:rsidRDefault="009B5C78" w:rsidP="009B5C78">
      <w:pPr>
        <w:rPr>
          <w:iCs/>
        </w:rPr>
      </w:pPr>
      <w:r>
        <w:rPr>
          <w:iCs/>
        </w:rPr>
        <w:t>temporal distribution of yield;</w:t>
      </w:r>
    </w:p>
    <w:p w14:paraId="7123FF4F" w14:textId="77777777" w:rsidR="009B5C78" w:rsidRPr="00B479AE" w:rsidRDefault="009B5C78" w:rsidP="009B5C78">
      <w:pPr>
        <w:rPr>
          <w:iCs/>
        </w:rPr>
      </w:pPr>
      <w:r>
        <w:rPr>
          <w:iCs/>
        </w:rPr>
        <w:t>external input dependency;</w:t>
      </w:r>
    </w:p>
    <w:p w14:paraId="0D066154" w14:textId="77777777" w:rsidR="009B5C78" w:rsidRPr="00B479AE" w:rsidRDefault="009B5C78" w:rsidP="009B5C78">
      <w:pPr>
        <w:rPr>
          <w:iCs/>
        </w:rPr>
      </w:pPr>
      <w:r>
        <w:rPr>
          <w:iCs/>
        </w:rPr>
        <w:t>mortality or replacement rate;</w:t>
      </w:r>
    </w:p>
    <w:p w14:paraId="48D08F15" w14:textId="77777777" w:rsidR="009B5C78" w:rsidRPr="00B479AE" w:rsidRDefault="009B5C78" w:rsidP="009B5C78">
      <w:pPr>
        <w:rPr>
          <w:iCs/>
        </w:rPr>
      </w:pPr>
      <w:r>
        <w:rPr>
          <w:iCs/>
        </w:rPr>
        <w:t>output variance;</w:t>
      </w:r>
    </w:p>
    <w:p w14:paraId="040E01FB" w14:textId="77777777" w:rsidR="009B5C78" w:rsidRPr="00B479AE" w:rsidRDefault="009B5C78" w:rsidP="009B5C78">
      <w:pPr>
        <w:rPr>
          <w:iCs/>
        </w:rPr>
      </w:pPr>
      <w:r>
        <w:rPr>
          <w:iCs/>
        </w:rPr>
        <w:t>productive stability under stress;</w:t>
      </w:r>
    </w:p>
    <w:p w14:paraId="286EBC7F" w14:textId="77777777" w:rsidR="009B5C78" w:rsidRPr="00B479AE" w:rsidRDefault="009B5C78" w:rsidP="009B5C78">
      <w:pPr>
        <w:rPr>
          <w:iCs/>
        </w:rPr>
      </w:pPr>
      <w:r>
        <w:rPr>
          <w:iCs/>
        </w:rPr>
        <w:t>revenue or substitution value where applicable.</w:t>
      </w:r>
    </w:p>
    <w:p w14:paraId="3B422476" w14:textId="77777777" w:rsidR="009B5C78" w:rsidRPr="002E5EB1" w:rsidRDefault="009B5C78" w:rsidP="009B5C78">
      <w:pPr>
        <w:rPr>
          <w:iCs/>
        </w:rPr>
      </w:pPr>
      <w:r>
        <w:rPr>
          <w:b/>
          <w:iCs/>
        </w:rPr>
        <w:t>Suggested notation:</w:t>
      </w:r>
    </w:p>
    <w:p w14:paraId="737D91EA" w14:textId="77777777" w:rsidR="009B5C78" w:rsidRPr="002E5EB1" w:rsidRDefault="009B5C78" w:rsidP="009B5C78">
      <w:pPr>
        <w:rPr>
          <w:iCs/>
        </w:rPr>
      </w:pPr>
      <w:r>
        <w:rPr>
          <w:iCs/>
        </w:rPr>
        <w:t>Y_1 = edible yield</w:t>
      </w:r>
    </w:p>
    <w:p w14:paraId="3353B00D" w14:textId="77777777" w:rsidR="009B5C78" w:rsidRPr="002E5EB1" w:rsidRDefault="009B5C78" w:rsidP="009B5C78">
      <w:pPr>
        <w:rPr>
          <w:iCs/>
        </w:rPr>
      </w:pPr>
      <w:r>
        <w:rPr>
          <w:iCs/>
        </w:rPr>
        <w:t>Y_2 = diversity-adjusted yield</w:t>
      </w:r>
    </w:p>
    <w:p w14:paraId="2C95A7E2" w14:textId="77777777" w:rsidR="009B5C78" w:rsidRPr="002E5EB1" w:rsidRDefault="009B5C78" w:rsidP="009B5C78">
      <w:pPr>
        <w:rPr>
          <w:iCs/>
        </w:rPr>
      </w:pPr>
      <w:r>
        <w:rPr>
          <w:iCs/>
        </w:rPr>
        <w:t>Y_3 = yield stability</w:t>
      </w:r>
    </w:p>
    <w:p w14:paraId="045655AF" w14:textId="77777777" w:rsidR="009B5C78" w:rsidRPr="002E5EB1" w:rsidRDefault="009B5C78" w:rsidP="009B5C78">
      <w:pPr>
        <w:rPr>
          <w:iCs/>
        </w:rPr>
      </w:pPr>
      <w:r>
        <w:rPr>
          <w:iCs/>
        </w:rPr>
        <w:t>Y_4 = input independence score</w:t>
      </w:r>
    </w:p>
    <w:p w14:paraId="7F21C01C" w14:textId="77777777" w:rsidR="009B5C78" w:rsidRPr="002E5EB1" w:rsidRDefault="009B5C78" w:rsidP="009B5C78">
      <w:pPr>
        <w:rPr>
          <w:iCs/>
        </w:rPr>
      </w:pPr>
      <w:r>
        <w:rPr>
          <w:b/>
          <w:iCs/>
        </w:rPr>
        <w:t>Interpretation:</w:t>
      </w:r>
    </w:p>
    <w:p w14:paraId="4CD3F273" w14:textId="77777777" w:rsidR="009B5C78" w:rsidRPr="002E5EB1" w:rsidRDefault="009B5C78" w:rsidP="009B5C78">
      <w:pPr>
        <w:rPr>
          <w:iCs/>
        </w:rPr>
      </w:pPr>
      <w:r>
        <w:rPr>
          <w:iCs/>
        </w:rPr>
        <w:t>the key claim is not only higher yield.</w:t>
      </w:r>
    </w:p>
    <w:p w14:paraId="7A08FE6A" w14:textId="77777777" w:rsidR="009B5C78" w:rsidRPr="002E5EB1" w:rsidRDefault="009B5C78" w:rsidP="009B5C78">
      <w:pPr>
        <w:rPr>
          <w:iCs/>
        </w:rPr>
      </w:pPr>
      <w:r>
        <w:rPr>
          <w:iCs/>
        </w:rPr>
        <w:t>The key claim is higher productive stability under lower external input dependency.</w:t>
      </w:r>
    </w:p>
    <w:p w14:paraId="46152424" w14:textId="77777777" w:rsidR="009B5C78" w:rsidRPr="00B479AE" w:rsidRDefault="009B5C78" w:rsidP="009B5C78">
      <w:pPr>
        <w:rPr>
          <w:iCs/>
        </w:rPr>
      </w:pPr>
      <w:r>
        <w:rPr>
          <w:b/>
          <w:iCs/>
        </w:rPr>
        <w:t>12. Composite indices</w:t>
      </w:r>
    </w:p>
    <w:p w14:paraId="341847D4" w14:textId="77777777" w:rsidR="00774E81" w:rsidRPr="00B479AE" w:rsidRDefault="00774E81" w:rsidP="009B5C78">
      <w:pPr>
        <w:rPr>
          <w:iCs/>
        </w:rPr>
      </w:pPr>
      <w:r>
        <w:rPr>
          <w:iCs/>
        </w:rPr>
        <w:lastRenderedPageBreak/>
        <w:t>To make the system usable for comparison, PRU value analysis, maturity classification, and future capital-readiness interpretation, raw indicators may be aggregated into composite indices.</w:t>
      </w:r>
    </w:p>
    <w:p w14:paraId="2288662F" w14:textId="77777777" w:rsidR="009B5C78" w:rsidRPr="00B479AE" w:rsidRDefault="009B5C78" w:rsidP="009B5C78">
      <w:pPr>
        <w:rPr>
          <w:iCs/>
        </w:rPr>
      </w:pPr>
      <w:r>
        <w:rPr>
          <w:iCs/>
        </w:rPr>
        <w:t>These indices are not final truth.</w:t>
      </w:r>
    </w:p>
    <w:p w14:paraId="65C4EE91" w14:textId="77777777" w:rsidR="009B5C78" w:rsidRPr="00B479AE" w:rsidRDefault="009B5C78" w:rsidP="009B5C78">
      <w:pPr>
        <w:rPr>
          <w:iCs/>
        </w:rPr>
      </w:pPr>
      <w:r>
        <w:rPr>
          <w:iCs/>
        </w:rPr>
        <w:t>They are structured instruments for interpretation.</w:t>
      </w:r>
    </w:p>
    <w:p w14:paraId="4F01142E" w14:textId="77777777" w:rsidR="009B5C78" w:rsidRPr="00B479AE" w:rsidRDefault="009B5C78" w:rsidP="009B5C78">
      <w:pPr>
        <w:rPr>
          <w:iCs/>
        </w:rPr>
      </w:pPr>
      <w:r>
        <w:rPr>
          <w:b/>
          <w:iCs/>
        </w:rPr>
        <w:t>Syntropic Resilience Index</w:t>
      </w:r>
    </w:p>
    <w:p w14:paraId="77700AF0" w14:textId="77777777" w:rsidR="009B5C78" w:rsidRPr="002E5EB1" w:rsidRDefault="009B5C78" w:rsidP="009B5C78">
      <w:pPr>
        <w:rPr>
          <w:iCs/>
        </w:rPr>
      </w:pPr>
      <w:r>
        <w:rPr>
          <w:b/>
          <w:iCs/>
        </w:rPr>
        <w:t>SRI = w_HH + w_SS + w_FF + w_BB</w:t>
      </w:r>
    </w:p>
    <w:p w14:paraId="20609E6A" w14:textId="77777777" w:rsidR="009B5C78" w:rsidRPr="002E5EB1" w:rsidRDefault="009B5C78" w:rsidP="009B5C78">
      <w:pPr>
        <w:rPr>
          <w:iCs/>
        </w:rPr>
      </w:pPr>
      <w:r>
        <w:rPr>
          <w:iCs/>
        </w:rPr>
        <w:t>where:</w:t>
      </w:r>
    </w:p>
    <w:p w14:paraId="35A9FA7C" w14:textId="77777777" w:rsidR="009B5C78" w:rsidRPr="002E5EB1" w:rsidRDefault="009B5C78" w:rsidP="009B5C78">
      <w:pPr>
        <w:rPr>
          <w:iCs/>
        </w:rPr>
      </w:pPr>
      <w:r>
        <w:rPr>
          <w:iCs/>
        </w:rPr>
        <w:t>H is the hydrological block;</w:t>
      </w:r>
    </w:p>
    <w:p w14:paraId="54FB46CE" w14:textId="77777777" w:rsidR="009B5C78" w:rsidRPr="002E5EB1" w:rsidRDefault="009B5C78" w:rsidP="009B5C78">
      <w:pPr>
        <w:rPr>
          <w:iCs/>
        </w:rPr>
      </w:pPr>
      <w:r>
        <w:rPr>
          <w:iCs/>
        </w:rPr>
        <w:t>S is the soil metabolic block;</w:t>
      </w:r>
    </w:p>
    <w:p w14:paraId="46D82BEB" w14:textId="77777777" w:rsidR="009B5C78" w:rsidRPr="002E5EB1" w:rsidRDefault="009B5C78" w:rsidP="009B5C78">
      <w:pPr>
        <w:rPr>
          <w:iCs/>
        </w:rPr>
      </w:pPr>
      <w:r>
        <w:rPr>
          <w:iCs/>
        </w:rPr>
        <w:t>F is the mycorrhizal and network block;</w:t>
      </w:r>
    </w:p>
    <w:p w14:paraId="6E19C377" w14:textId="77777777" w:rsidR="009B5C78" w:rsidRPr="002E5EB1" w:rsidRDefault="009B5C78" w:rsidP="009B5C78">
      <w:pPr>
        <w:rPr>
          <w:iCs/>
        </w:rPr>
      </w:pPr>
      <w:r>
        <w:rPr>
          <w:iCs/>
        </w:rPr>
        <w:t>B is the biochemical and defensive block.</w:t>
      </w:r>
    </w:p>
    <w:p w14:paraId="6D6C980D" w14:textId="77777777" w:rsidR="009B5C78" w:rsidRPr="002E5EB1" w:rsidRDefault="009B5C78" w:rsidP="009B5C78">
      <w:pPr>
        <w:rPr>
          <w:iCs/>
        </w:rPr>
      </w:pPr>
      <w:r>
        <w:rPr>
          <w:b/>
          <w:iCs/>
        </w:rPr>
        <w:t>Purpose:</w:t>
      </w:r>
    </w:p>
    <w:p w14:paraId="7A12133F" w14:textId="77777777" w:rsidR="009B5C78" w:rsidRPr="002E5EB1" w:rsidRDefault="009B5C78" w:rsidP="009B5C78">
      <w:pPr>
        <w:rPr>
          <w:iCs/>
        </w:rPr>
      </w:pPr>
      <w:r>
        <w:rPr>
          <w:iCs/>
        </w:rPr>
        <w:t>to measure the internal adaptive strength of the OHE;</w:t>
      </w:r>
    </w:p>
    <w:p w14:paraId="227940B7" w14:textId="77777777" w:rsidR="009B5C78" w:rsidRPr="002E5EB1" w:rsidRDefault="009B5C78" w:rsidP="009B5C78">
      <w:pPr>
        <w:rPr>
          <w:iCs/>
        </w:rPr>
      </w:pPr>
      <w:r>
        <w:rPr>
          <w:iCs/>
        </w:rPr>
        <w:t>to support resilience and risk-compression analysis.</w:t>
      </w:r>
    </w:p>
    <w:p w14:paraId="20B46474" w14:textId="77777777" w:rsidR="009B5C78" w:rsidRPr="00B479AE" w:rsidRDefault="009B5C78" w:rsidP="009B5C78">
      <w:pPr>
        <w:rPr>
          <w:iCs/>
        </w:rPr>
      </w:pPr>
      <w:r>
        <w:rPr>
          <w:b/>
          <w:iCs/>
        </w:rPr>
        <w:t>Regenerative Productivity Index</w:t>
      </w:r>
    </w:p>
    <w:p w14:paraId="437E83EB" w14:textId="77777777" w:rsidR="009B5C78" w:rsidRPr="002E5EB1" w:rsidRDefault="009B5C78" w:rsidP="009B5C78">
      <w:pPr>
        <w:rPr>
          <w:iCs/>
        </w:rPr>
      </w:pPr>
      <w:r>
        <w:rPr>
          <w:b/>
          <w:iCs/>
        </w:rPr>
        <w:t>RPI = a_1Y_1 + a_2Y_2 + a_3Y_3 + a_4Y_4</w:t>
      </w:r>
    </w:p>
    <w:p w14:paraId="679796AD" w14:textId="77777777" w:rsidR="009B5C78" w:rsidRPr="002E5EB1" w:rsidRDefault="009B5C78" w:rsidP="009B5C78">
      <w:pPr>
        <w:rPr>
          <w:iCs/>
        </w:rPr>
      </w:pPr>
      <w:r>
        <w:rPr>
          <w:b/>
          <w:iCs/>
        </w:rPr>
        <w:t>Purpose:</w:t>
      </w:r>
    </w:p>
    <w:p w14:paraId="3D7C4F8D" w14:textId="77777777" w:rsidR="009B5C78" w:rsidRPr="002E5EB1" w:rsidRDefault="009B5C78" w:rsidP="009B5C78">
      <w:pPr>
        <w:rPr>
          <w:iCs/>
        </w:rPr>
      </w:pPr>
      <w:r>
        <w:rPr>
          <w:iCs/>
        </w:rPr>
        <w:t>to measure productive function adjusted for diversity, stability, temporal distribution, and input dependency.</w:t>
      </w:r>
    </w:p>
    <w:p w14:paraId="6504B2DB" w14:textId="77777777" w:rsidR="009B5C78" w:rsidRPr="00B479AE" w:rsidRDefault="009B5C78" w:rsidP="009B5C78">
      <w:pPr>
        <w:rPr>
          <w:iCs/>
        </w:rPr>
      </w:pPr>
      <w:r>
        <w:rPr>
          <w:b/>
          <w:iCs/>
        </w:rPr>
        <w:t>Cooperative Ecological Surplus Index</w:t>
      </w:r>
    </w:p>
    <w:p w14:paraId="004E6536" w14:textId="77777777" w:rsidR="009B5C78" w:rsidRPr="002E5EB1" w:rsidRDefault="009B5C78" w:rsidP="009B5C78">
      <w:pPr>
        <w:rPr>
          <w:iCs/>
        </w:rPr>
      </w:pPr>
      <w:r>
        <w:rPr>
          <w:iCs/>
        </w:rPr>
        <w:t>CESI = b_1F_2 + b_2B_3 + b_3S_3 + b_4ΔY^network</w:t>
      </w:r>
    </w:p>
    <w:p w14:paraId="5A8D8070" w14:textId="77777777" w:rsidR="009B5C78" w:rsidRPr="002E5EB1" w:rsidRDefault="009B5C78" w:rsidP="009B5C78">
      <w:pPr>
        <w:rPr>
          <w:iCs/>
        </w:rPr>
      </w:pPr>
      <w:r>
        <w:rPr>
          <w:iCs/>
        </w:rPr>
        <w:t>where ΔY^network represents measured surplus over isolated or simplified comparison systems.</w:t>
      </w:r>
    </w:p>
    <w:p w14:paraId="01852EE5" w14:textId="77777777" w:rsidR="009B5C78" w:rsidRPr="002E5EB1" w:rsidRDefault="009B5C78" w:rsidP="009B5C78">
      <w:pPr>
        <w:rPr>
          <w:iCs/>
        </w:rPr>
      </w:pPr>
      <w:r>
        <w:rPr>
          <w:b/>
          <w:iCs/>
        </w:rPr>
        <w:t>Purpose:</w:t>
      </w:r>
    </w:p>
    <w:p w14:paraId="6D64BFC3" w14:textId="77777777" w:rsidR="009B5C78" w:rsidRPr="002E5EB1" w:rsidRDefault="009B5C78" w:rsidP="009B5C78">
      <w:pPr>
        <w:rPr>
          <w:iCs/>
        </w:rPr>
      </w:pPr>
      <w:r>
        <w:rPr>
          <w:iCs/>
        </w:rPr>
        <w:lastRenderedPageBreak/>
        <w:t>to measure whether the system is producing cooperation-derived value, not merely individual plant output.</w:t>
      </w:r>
    </w:p>
    <w:p w14:paraId="4D1D7B00" w14:textId="77777777" w:rsidR="009B5C78" w:rsidRPr="002E5EB1" w:rsidRDefault="009B5C78" w:rsidP="009B5C78">
      <w:pPr>
        <w:rPr>
          <w:iCs/>
        </w:rPr>
      </w:pPr>
      <w:r>
        <w:rPr>
          <w:iCs/>
        </w:rPr>
        <w:t>This is one of the strongest conceptual bridges to valuation because it translates biological cooperation into a potentially measurable ecological surplus.</w:t>
      </w:r>
    </w:p>
    <w:p w14:paraId="7F04883C" w14:textId="77777777" w:rsidR="009B5C78" w:rsidRPr="00B479AE" w:rsidRDefault="009B5C78" w:rsidP="009B5C78">
      <w:pPr>
        <w:rPr>
          <w:iCs/>
        </w:rPr>
      </w:pPr>
      <w:r>
        <w:rPr>
          <w:b/>
          <w:iCs/>
        </w:rPr>
        <w:t>13. Validation hypotheses</w:t>
      </w:r>
    </w:p>
    <w:p w14:paraId="6BEB72CF" w14:textId="77777777" w:rsidR="009B5C78" w:rsidRPr="00B479AE" w:rsidRDefault="009B5C78" w:rsidP="009B5C78">
      <w:pPr>
        <w:rPr>
          <w:iCs/>
        </w:rPr>
      </w:pPr>
      <w:r>
        <w:rPr>
          <w:iCs/>
        </w:rPr>
        <w:t>The model becomes credible only when it generates hypotheses that can be tested through MRV.</w:t>
      </w:r>
    </w:p>
    <w:p w14:paraId="42A069B5" w14:textId="77777777" w:rsidR="009B5C78" w:rsidRDefault="009B5C78" w:rsidP="009B5C78">
      <w:pPr>
        <w:rPr>
          <w:iCs/>
        </w:rPr>
      </w:pPr>
      <w:r>
        <w:rPr>
          <w:iCs/>
        </w:rPr>
        <w:t xml:space="preserve">The main validation hypotheses include the following. </w:t>
      </w:r>
    </w:p>
    <w:p w14:paraId="1F041DFF" w14:textId="77777777" w:rsidR="002E5EB1" w:rsidRDefault="002E5EB1" w:rsidP="009B5C78">
      <w:pPr>
        <w:rPr>
          <w:iCs/>
        </w:rPr>
      </w:pPr>
    </w:p>
    <w:p w14:paraId="7BFF7FEC" w14:textId="77777777" w:rsidR="009B5C78" w:rsidRPr="00B479AE" w:rsidRDefault="009B5C78" w:rsidP="009B5C78">
      <w:pPr>
        <w:rPr>
          <w:iCs/>
        </w:rPr>
      </w:pPr>
      <w:r>
        <w:rPr>
          <w:b/>
          <w:iCs/>
        </w:rPr>
        <w:t>H1 — Mycorrhizal connectivity and variance</w:t>
      </w:r>
    </w:p>
    <w:p w14:paraId="13DB7B18" w14:textId="77777777" w:rsidR="009B5C78" w:rsidRPr="00B479AE" w:rsidRDefault="009B5C78" w:rsidP="009B5C78">
      <w:pPr>
        <w:rPr>
          <w:iCs/>
        </w:rPr>
      </w:pPr>
      <w:r>
        <w:rPr>
          <w:iCs/>
        </w:rPr>
        <w:t>Higher mycorrhizal colonization or stronger network-support proxies should correlate with lower mortality, higher stability of water and nutrient states, and lower output variance under stress.</w:t>
      </w:r>
    </w:p>
    <w:p w14:paraId="660E1305" w14:textId="77777777" w:rsidR="009B5C78" w:rsidRPr="002E5EB1" w:rsidRDefault="009B5C78" w:rsidP="009B5C78">
      <w:pPr>
        <w:rPr>
          <w:iCs/>
        </w:rPr>
      </w:pPr>
      <w:r>
        <w:rPr>
          <w:b/>
          <w:iCs/>
        </w:rPr>
        <w:t>Conceptual test:</w:t>
      </w:r>
    </w:p>
    <w:p w14:paraId="44FC95B6" w14:textId="77777777" w:rsidR="009B5C78" w:rsidRPr="002E5EB1" w:rsidRDefault="009B5C78" w:rsidP="009B5C78">
      <w:pPr>
        <w:rPr>
          <w:iCs/>
        </w:rPr>
      </w:pPr>
      <w:r>
        <w:rPr>
          <w:iCs/>
        </w:rPr>
        <w:t>∂Var(Y) / ∂F_1 &lt; 0</w:t>
      </w:r>
    </w:p>
    <w:p w14:paraId="29083A5D" w14:textId="77777777" w:rsidR="009B5C78" w:rsidRPr="00B479AE" w:rsidRDefault="009B5C78" w:rsidP="009B5C78">
      <w:pPr>
        <w:rPr>
          <w:iCs/>
        </w:rPr>
      </w:pPr>
      <w:r>
        <w:rPr>
          <w:b/>
          <w:iCs/>
        </w:rPr>
        <w:t>H2 — Soil biology and hydrological performance</w:t>
      </w:r>
    </w:p>
    <w:p w14:paraId="3BB3D40F" w14:textId="77777777" w:rsidR="009B5C78" w:rsidRPr="00B479AE" w:rsidRDefault="009B5C78" w:rsidP="009B5C78">
      <w:pPr>
        <w:rPr>
          <w:iCs/>
        </w:rPr>
      </w:pPr>
      <w:r>
        <w:rPr>
          <w:iCs/>
        </w:rPr>
        <w:t>Higher earthworm activity and microbial biomass should correlate with higher infiltration and more stable moisture dynamics.</w:t>
      </w:r>
    </w:p>
    <w:p w14:paraId="7CDB07DB" w14:textId="77777777" w:rsidR="009B5C78" w:rsidRPr="00B479AE" w:rsidRDefault="009B5C78" w:rsidP="009B5C78">
      <w:pPr>
        <w:rPr>
          <w:iCs/>
        </w:rPr>
      </w:pPr>
      <w:r>
        <w:rPr>
          <w:b/>
          <w:iCs/>
        </w:rPr>
        <w:t>Conceptual tests:</w:t>
      </w:r>
    </w:p>
    <w:p w14:paraId="79C9568A" w14:textId="77777777" w:rsidR="009B5C78" w:rsidRPr="002E5EB1" w:rsidRDefault="009B5C78" w:rsidP="009B5C78">
      <w:pPr>
        <w:rPr>
          <w:iCs/>
        </w:rPr>
      </w:pPr>
      <w:r>
        <w:rPr>
          <w:iCs/>
        </w:rPr>
        <w:t>∂H_2 / ∂S_3 &gt; 0</w:t>
      </w:r>
    </w:p>
    <w:p w14:paraId="3C09E13F" w14:textId="77777777" w:rsidR="009B5C78" w:rsidRPr="002E5EB1" w:rsidRDefault="009B5C78" w:rsidP="009B5C78">
      <w:pPr>
        <w:rPr>
          <w:iCs/>
        </w:rPr>
      </w:pPr>
      <w:r>
        <w:rPr>
          <w:iCs/>
        </w:rPr>
        <w:t>∂H_2 / ∂S_2 &gt; 0</w:t>
      </w:r>
    </w:p>
    <w:p w14:paraId="62130421" w14:textId="77777777" w:rsidR="009B5C78" w:rsidRPr="00B479AE" w:rsidRDefault="009B5C78" w:rsidP="009B5C78">
      <w:pPr>
        <w:rPr>
          <w:iCs/>
        </w:rPr>
      </w:pPr>
      <w:r>
        <w:rPr>
          <w:b/>
          <w:iCs/>
        </w:rPr>
        <w:t>H3 — Organic matter and productive stability</w:t>
      </w:r>
    </w:p>
    <w:p w14:paraId="0E924274" w14:textId="77777777" w:rsidR="009B5C78" w:rsidRPr="00B479AE" w:rsidRDefault="009B5C78" w:rsidP="009B5C78">
      <w:pPr>
        <w:rPr>
          <w:iCs/>
        </w:rPr>
      </w:pPr>
      <w:r>
        <w:rPr>
          <w:iCs/>
        </w:rPr>
        <w:t>Higher soil organic carbon or organic matter should correlate with improved water retention, lower drought sensitivity, and more stable productive performance.</w:t>
      </w:r>
    </w:p>
    <w:p w14:paraId="1C0C152A" w14:textId="77777777" w:rsidR="009B5C78" w:rsidRPr="002E5EB1" w:rsidRDefault="009B5C78" w:rsidP="009B5C78">
      <w:pPr>
        <w:rPr>
          <w:iCs/>
        </w:rPr>
      </w:pPr>
      <w:r>
        <w:rPr>
          <w:b/>
          <w:iCs/>
        </w:rPr>
        <w:t>Conceptual test:</w:t>
      </w:r>
    </w:p>
    <w:p w14:paraId="1694A881" w14:textId="77777777" w:rsidR="009B5C78" w:rsidRPr="002E5EB1" w:rsidRDefault="009B5C78" w:rsidP="009B5C78">
      <w:pPr>
        <w:rPr>
          <w:iCs/>
        </w:rPr>
      </w:pPr>
      <w:r>
        <w:rPr>
          <w:iCs/>
        </w:rPr>
        <w:t>∂Y_3 / ∂S_1 &gt; 0</w:t>
      </w:r>
    </w:p>
    <w:p w14:paraId="601111D6" w14:textId="77777777" w:rsidR="009B5C78" w:rsidRPr="00B479AE" w:rsidRDefault="009B5C78" w:rsidP="009B5C78">
      <w:pPr>
        <w:rPr>
          <w:iCs/>
        </w:rPr>
      </w:pPr>
      <w:r>
        <w:rPr>
          <w:b/>
          <w:iCs/>
        </w:rPr>
        <w:lastRenderedPageBreak/>
        <w:t>H4 — Biochemical coordination and stress response</w:t>
      </w:r>
    </w:p>
    <w:p w14:paraId="09E628B2" w14:textId="77777777" w:rsidR="009B5C78" w:rsidRPr="00B479AE" w:rsidRDefault="009B5C78" w:rsidP="009B5C78">
      <w:pPr>
        <w:rPr>
          <w:iCs/>
        </w:rPr>
      </w:pPr>
      <w:r>
        <w:rPr>
          <w:iCs/>
        </w:rPr>
        <w:t>Stronger biochemical or defensive-response indicators should correlate with reduced stress damage, faster recovery, or lower disease impact under comparable conditions.</w:t>
      </w:r>
    </w:p>
    <w:p w14:paraId="5DB3E1FF" w14:textId="77777777" w:rsidR="009B5C78" w:rsidRPr="00B479AE" w:rsidRDefault="009B5C78" w:rsidP="009B5C78">
      <w:pPr>
        <w:rPr>
          <w:iCs/>
        </w:rPr>
      </w:pPr>
      <w:r>
        <w:rPr>
          <w:b/>
          <w:iCs/>
        </w:rPr>
        <w:t>Conceptual test:</w:t>
      </w:r>
    </w:p>
    <w:p w14:paraId="58F1C95A" w14:textId="77777777" w:rsidR="009B5C78" w:rsidRPr="002E5EB1" w:rsidRDefault="009B5C78" w:rsidP="009B5C78">
      <w:pPr>
        <w:rPr>
          <w:iCs/>
        </w:rPr>
      </w:pPr>
      <w:r>
        <w:rPr>
          <w:iCs/>
        </w:rPr>
        <w:t>∂StressDamage / ∂B_2 &lt; 0</w:t>
      </w:r>
    </w:p>
    <w:p w14:paraId="4EC67A1B" w14:textId="77777777" w:rsidR="009B5C78" w:rsidRPr="00B479AE" w:rsidRDefault="009B5C78" w:rsidP="009B5C78">
      <w:pPr>
        <w:rPr>
          <w:iCs/>
        </w:rPr>
      </w:pPr>
      <w:r>
        <w:rPr>
          <w:b/>
          <w:iCs/>
        </w:rPr>
        <w:t>H5 — Networked syntropic systems and cooperative surplus</w:t>
      </w:r>
    </w:p>
    <w:p w14:paraId="2F4733AE" w14:textId="77777777" w:rsidR="00D803F2" w:rsidRDefault="00000000">
      <w:pPr>
        <w:pStyle w:val="Titolo2"/>
      </w:pPr>
      <w:r>
        <w:rPr>
          <w:rFonts w:ascii="Baskerville Old Face" w:eastAsia="Baskerville Old Face" w:hAnsi="Baskerville Old Face"/>
        </w:rPr>
        <w:t>H5 causal-design rule</w:t>
      </w:r>
    </w:p>
    <w:p w14:paraId="599653D4" w14:textId="77777777" w:rsidR="00D803F2" w:rsidRDefault="00000000">
      <w:r>
        <w:t>The cooperative-surplus claim is treated as an empirical hypothesis requiring counterfactual design. It is not admissible merely because a syntropic design is biologically plausible.</w:t>
      </w:r>
    </w:p>
    <w:p w14:paraId="771AE000" w14:textId="77777777" w:rsidR="00D803F2" w:rsidRDefault="00000000">
      <w:r>
        <w:t>For H5, pilots should use paired plots, blocked randomization where feasible, matched comparators or synthetic controls. Reports must disclose effect size, confidence interval, E-value or equivalent sensitivity analysis, management differences and weather/soil confounders.</w:t>
      </w:r>
    </w:p>
    <w:p w14:paraId="5D106718" w14:textId="77777777" w:rsidR="00D803F2" w:rsidRDefault="00000000">
      <w:r>
        <w:t>The minimum admissible statement is not “syntropic systems produce surplus”; it is “under the specified site, climate, management, comparator and observation period, the estimated system-level effect is positive, material and robust under disclosed sensitivity checks.”</w:t>
      </w:r>
    </w:p>
    <w:p w14:paraId="594FF0BD" w14:textId="77777777" w:rsidR="009B5C78" w:rsidRPr="00B479AE" w:rsidRDefault="009B5C78" w:rsidP="009B5C78">
      <w:pPr>
        <w:rPr>
          <w:iCs/>
        </w:rPr>
      </w:pPr>
      <w:r>
        <w:rPr>
          <w:iCs/>
        </w:rPr>
        <w:t>A well-designed syntropic system should generate productivity, resilience, or stability greater than simplified isolated equivalents under comparable conditions.</w:t>
      </w:r>
    </w:p>
    <w:p w14:paraId="6AD36783" w14:textId="77777777" w:rsidR="009B5C78" w:rsidRPr="002E5EB1" w:rsidRDefault="009B5C78" w:rsidP="009B5C78">
      <w:pPr>
        <w:rPr>
          <w:iCs/>
        </w:rPr>
      </w:pPr>
      <w:r>
        <w:rPr>
          <w:b/>
          <w:iCs/>
        </w:rPr>
        <w:t>Conceptual test:</w:t>
      </w:r>
    </w:p>
    <w:p w14:paraId="4B36F929" w14:textId="77777777" w:rsidR="009B5C78" w:rsidRPr="002E5EB1" w:rsidRDefault="009B5C78" w:rsidP="009B5C78">
      <w:pPr>
        <w:rPr>
          <w:iCs/>
        </w:rPr>
      </w:pPr>
      <w:r>
        <w:rPr>
          <w:iCs/>
        </w:rPr>
        <w:t>Y_sys &gt; Σ_iY_i^isolated</w:t>
      </w:r>
    </w:p>
    <w:p w14:paraId="17017B61" w14:textId="77777777" w:rsidR="009B5C78" w:rsidRPr="00B479AE" w:rsidRDefault="009B5C78" w:rsidP="009B5C78">
      <w:pPr>
        <w:rPr>
          <w:iCs/>
        </w:rPr>
      </w:pPr>
      <w:r>
        <w:rPr>
          <w:iCs/>
        </w:rPr>
        <w:t>This is the single strongest validation claim for syntropic superiority.</w:t>
      </w:r>
    </w:p>
    <w:p w14:paraId="2EE6F7C7" w14:textId="77777777" w:rsidR="009B5C78" w:rsidRPr="00B479AE" w:rsidRDefault="009B5C78" w:rsidP="009B5C78">
      <w:pPr>
        <w:rPr>
          <w:iCs/>
        </w:rPr>
      </w:pPr>
      <w:r>
        <w:rPr>
          <w:iCs/>
        </w:rPr>
        <w:t>It should be tested conservatively.</w:t>
      </w:r>
    </w:p>
    <w:p w14:paraId="6DBC6854" w14:textId="77777777" w:rsidR="009B5C78" w:rsidRPr="00B479AE" w:rsidRDefault="009B5C78" w:rsidP="009B5C78">
      <w:pPr>
        <w:rPr>
          <w:iCs/>
        </w:rPr>
      </w:pPr>
      <w:r>
        <w:rPr>
          <w:iCs/>
        </w:rPr>
        <w:t>The purpose is not to assert superiority by doctrine.</w:t>
      </w:r>
    </w:p>
    <w:p w14:paraId="6FFB52F4" w14:textId="77777777" w:rsidR="009B5C78" w:rsidRPr="00B479AE" w:rsidRDefault="009B5C78" w:rsidP="009B5C78">
      <w:pPr>
        <w:rPr>
          <w:iCs/>
        </w:rPr>
      </w:pPr>
      <w:r>
        <w:rPr>
          <w:iCs/>
        </w:rPr>
        <w:t>The purpose is to let evidence determine whether cooperative ecological design creates measurable surplus.</w:t>
      </w:r>
    </w:p>
    <w:p w14:paraId="17AA3EF9" w14:textId="77777777" w:rsidR="009B5C78" w:rsidRPr="00B479AE" w:rsidRDefault="009B5C78" w:rsidP="009B5C78">
      <w:pPr>
        <w:rPr>
          <w:iCs/>
        </w:rPr>
      </w:pPr>
      <w:r>
        <w:rPr>
          <w:b/>
          <w:iCs/>
        </w:rPr>
        <w:t>14. Confidence scoring</w:t>
      </w:r>
    </w:p>
    <w:p w14:paraId="793E9252" w14:textId="77777777" w:rsidR="009B5C78" w:rsidRPr="00B479AE" w:rsidRDefault="009B5C78" w:rsidP="009B5C78">
      <w:pPr>
        <w:rPr>
          <w:iCs/>
        </w:rPr>
      </w:pPr>
      <w:r>
        <w:rPr>
          <w:iCs/>
        </w:rPr>
        <w:lastRenderedPageBreak/>
        <w:t>Not every metric should count equally.</w:t>
      </w:r>
    </w:p>
    <w:p w14:paraId="70805902" w14:textId="77777777" w:rsidR="009B5C78" w:rsidRPr="00B479AE" w:rsidRDefault="009B5C78" w:rsidP="009B5C78">
      <w:pPr>
        <w:rPr>
          <w:iCs/>
        </w:rPr>
      </w:pPr>
      <w:r>
        <w:rPr>
          <w:iCs/>
        </w:rPr>
        <w:t>Each indicator should receive a confidence score.</w:t>
      </w:r>
    </w:p>
    <w:p w14:paraId="06E3A06F" w14:textId="77777777" w:rsidR="009B5C78" w:rsidRPr="002E5EB1" w:rsidRDefault="009B5C78" w:rsidP="009B5C78">
      <w:pPr>
        <w:rPr>
          <w:iCs/>
        </w:rPr>
      </w:pPr>
      <w:r>
        <w:rPr>
          <w:b/>
          <w:iCs/>
        </w:rPr>
        <w:t>A simplified formulation is:</w:t>
      </w:r>
    </w:p>
    <w:p w14:paraId="658E7BCB" w14:textId="77777777" w:rsidR="009B5C78" w:rsidRPr="002E5EB1" w:rsidRDefault="009B5C78" w:rsidP="009B5C78">
      <w:pPr>
        <w:rPr>
          <w:iCs/>
        </w:rPr>
      </w:pPr>
      <w:r>
        <w:rPr>
          <w:b/>
          <w:iCs/>
        </w:rPr>
        <w:t>Conf_k = q_k · f_k · r_k</w:t>
      </w:r>
    </w:p>
    <w:p w14:paraId="263000CD" w14:textId="77777777" w:rsidR="009B5C78" w:rsidRPr="002E5EB1" w:rsidRDefault="009B5C78" w:rsidP="009B5C78">
      <w:pPr>
        <w:rPr>
          <w:iCs/>
        </w:rPr>
      </w:pPr>
      <w:r>
        <w:rPr>
          <w:iCs/>
        </w:rPr>
        <w:t>where:</w:t>
      </w:r>
    </w:p>
    <w:p w14:paraId="1A9B7B16" w14:textId="77777777" w:rsidR="009B5C78" w:rsidRPr="002E5EB1" w:rsidRDefault="009B5C78" w:rsidP="009B5C78">
      <w:pPr>
        <w:rPr>
          <w:iCs/>
        </w:rPr>
      </w:pPr>
      <w:r>
        <w:rPr>
          <w:iCs/>
        </w:rPr>
        <w:t>q_k represents measurement quality;</w:t>
      </w:r>
    </w:p>
    <w:p w14:paraId="59CDC0D3" w14:textId="77777777" w:rsidR="009B5C78" w:rsidRPr="002E5EB1" w:rsidRDefault="009B5C78" w:rsidP="009B5C78">
      <w:pPr>
        <w:rPr>
          <w:iCs/>
        </w:rPr>
      </w:pPr>
      <w:r>
        <w:rPr>
          <w:iCs/>
        </w:rPr>
        <w:t>f_k represents sampling frequency;</w:t>
      </w:r>
    </w:p>
    <w:p w14:paraId="456B4395" w14:textId="77777777" w:rsidR="009B5C78" w:rsidRPr="002E5EB1" w:rsidRDefault="009B5C78" w:rsidP="009B5C78">
      <w:pPr>
        <w:rPr>
          <w:iCs/>
        </w:rPr>
      </w:pPr>
      <w:r>
        <w:rPr>
          <w:iCs/>
        </w:rPr>
        <w:t>r_k represents replication, robustness, or cross-source confirmation.</w:t>
      </w:r>
    </w:p>
    <w:p w14:paraId="3F0C784E" w14:textId="77777777" w:rsidR="009B5C78" w:rsidRPr="002E5EB1" w:rsidRDefault="009B5C78" w:rsidP="009B5C78">
      <w:pPr>
        <w:rPr>
          <w:iCs/>
        </w:rPr>
      </w:pPr>
      <w:r>
        <w:rPr>
          <w:b/>
          <w:iCs/>
        </w:rPr>
        <w:t>Each composite indicator can then be adjusted:</w:t>
      </w:r>
    </w:p>
    <w:p w14:paraId="5C70259F" w14:textId="77777777" w:rsidR="009B5C78" w:rsidRPr="002E5EB1" w:rsidRDefault="009B5C78" w:rsidP="009B5C78">
      <w:pPr>
        <w:rPr>
          <w:iCs/>
        </w:rPr>
      </w:pPr>
      <w:r>
        <w:rPr>
          <w:iCs/>
        </w:rPr>
        <w:t>Index_adj = Index · Conf</w:t>
      </w:r>
    </w:p>
    <w:p w14:paraId="55602412" w14:textId="77777777" w:rsidR="009B5C78" w:rsidRPr="002E5EB1" w:rsidRDefault="009B5C78" w:rsidP="009B5C78">
      <w:pPr>
        <w:rPr>
          <w:iCs/>
        </w:rPr>
      </w:pPr>
      <w:r>
        <w:rPr>
          <w:iCs/>
        </w:rPr>
        <w:t>This prevents overclaiming.</w:t>
      </w:r>
    </w:p>
    <w:p w14:paraId="6454A22D" w14:textId="77777777" w:rsidR="009B5C78" w:rsidRPr="002E5EB1" w:rsidRDefault="009B5C78" w:rsidP="009B5C78">
      <w:pPr>
        <w:rPr>
          <w:iCs/>
        </w:rPr>
      </w:pPr>
      <w:r>
        <w:rPr>
          <w:iCs/>
        </w:rPr>
        <w:t>It allows a partially observed system to be interpreted, while ensuring that weak evidence is discounted.</w:t>
      </w:r>
    </w:p>
    <w:p w14:paraId="1DDE77CF" w14:textId="77777777" w:rsidR="009B5C78" w:rsidRPr="002E5EB1" w:rsidRDefault="009B5C78" w:rsidP="009B5C78">
      <w:pPr>
        <w:rPr>
          <w:iCs/>
        </w:rPr>
      </w:pPr>
      <w:r>
        <w:rPr>
          <w:iCs/>
        </w:rPr>
        <w:t>This is crucial for investor trust.</w:t>
      </w:r>
    </w:p>
    <w:p w14:paraId="7AA70368" w14:textId="77777777" w:rsidR="009B5C78" w:rsidRPr="002E5EB1" w:rsidRDefault="009B5C78" w:rsidP="009B5C78">
      <w:pPr>
        <w:rPr>
          <w:iCs/>
        </w:rPr>
      </w:pPr>
      <w:r>
        <w:rPr>
          <w:iCs/>
        </w:rPr>
        <w:t>A regenerative asset class cannot be built on beautiful claims with weak evidence.</w:t>
      </w:r>
    </w:p>
    <w:p w14:paraId="743AAA5C" w14:textId="77777777" w:rsidR="009B5C78" w:rsidRPr="002E5EB1" w:rsidRDefault="009B5C78" w:rsidP="009B5C78">
      <w:pPr>
        <w:rPr>
          <w:iCs/>
        </w:rPr>
      </w:pPr>
      <w:r>
        <w:rPr>
          <w:iCs/>
        </w:rPr>
        <w:t>It must be built on confidence-adjusted performance.</w:t>
      </w:r>
    </w:p>
    <w:p w14:paraId="09A675C0" w14:textId="77777777" w:rsidR="009B5C78" w:rsidRPr="00B479AE" w:rsidRDefault="009B5C78" w:rsidP="009B5C78">
      <w:pPr>
        <w:rPr>
          <w:iCs/>
        </w:rPr>
      </w:pPr>
      <w:r>
        <w:rPr>
          <w:b/>
          <w:iCs/>
        </w:rPr>
        <w:t>15. Conservative OHE value uplift</w:t>
      </w:r>
    </w:p>
    <w:p w14:paraId="51FFF0A2" w14:textId="77777777" w:rsidR="009B5C78" w:rsidRPr="00B479AE" w:rsidRDefault="009B5C78" w:rsidP="009B5C78">
      <w:pPr>
        <w:rPr>
          <w:iCs/>
        </w:rPr>
      </w:pPr>
      <w:r>
        <w:rPr>
          <w:iCs/>
        </w:rPr>
        <w:t>The OHE value should not be increased by narrative claims.</w:t>
      </w:r>
    </w:p>
    <w:p w14:paraId="62BF654B" w14:textId="77777777" w:rsidR="009B5C78" w:rsidRPr="00B479AE" w:rsidRDefault="009B5C78" w:rsidP="009B5C78">
      <w:pPr>
        <w:rPr>
          <w:iCs/>
        </w:rPr>
      </w:pPr>
      <w:r>
        <w:rPr>
          <w:iCs/>
        </w:rPr>
        <w:t>It should increase only when the MRV layer demonstrates that resilience, water performance, soil function, productivity, and network coordination are improving.</w:t>
      </w:r>
    </w:p>
    <w:p w14:paraId="639DE468" w14:textId="77777777" w:rsidR="009B5C78" w:rsidRPr="002E5EB1" w:rsidRDefault="009B5C78" w:rsidP="009B5C78">
      <w:pPr>
        <w:rPr>
          <w:iCs/>
        </w:rPr>
      </w:pPr>
      <w:r>
        <w:rPr>
          <w:b/>
          <w:iCs/>
        </w:rPr>
        <w:t>A conservative conceptual formulation is:</w:t>
      </w:r>
    </w:p>
    <w:p w14:paraId="3B5054C8" w14:textId="77777777" w:rsidR="009B5C78" w:rsidRPr="007F7C09" w:rsidRDefault="009B5C78" w:rsidP="009B5C78">
      <w:pPr>
        <w:rPr>
          <w:iCs/>
        </w:rPr>
      </w:pPr>
      <w:r>
        <w:t>V_PRU_adj = V_base · A_total · Conf_total · [1 + U_max · g(Z)]</w:t>
      </w:r>
    </w:p>
    <w:p w14:paraId="13D13ED2" w14:textId="77777777" w:rsidR="009B5C78" w:rsidRPr="00B479AE" w:rsidRDefault="009B5C78" w:rsidP="009B5C78">
      <w:pPr>
        <w:rPr>
          <w:iCs/>
        </w:rPr>
      </w:pPr>
      <w:r>
        <w:rPr>
          <w:iCs/>
        </w:rPr>
        <w:t>subject to:</w:t>
      </w:r>
    </w:p>
    <w:p w14:paraId="5D63C0AD" w14:textId="77777777" w:rsidR="009B5C78" w:rsidRPr="00B479AE" w:rsidRDefault="009B5C78" w:rsidP="009B5C78">
      <w:pPr>
        <w:rPr>
          <w:iCs/>
        </w:rPr>
      </w:pPr>
      <w:r>
        <w:rPr>
          <w:iCs/>
        </w:rPr>
        <w:lastRenderedPageBreak/>
        <w:t>confidence-score thresholds;</w:t>
      </w:r>
    </w:p>
    <w:p w14:paraId="56E38423" w14:textId="77777777" w:rsidR="009B5C78" w:rsidRPr="00B479AE" w:rsidRDefault="009B5C78" w:rsidP="009B5C78">
      <w:pPr>
        <w:rPr>
          <w:iCs/>
        </w:rPr>
      </w:pPr>
      <w:r>
        <w:rPr>
          <w:iCs/>
        </w:rPr>
        <w:t>anti-greenwashing rules;</w:t>
      </w:r>
    </w:p>
    <w:p w14:paraId="71512401" w14:textId="77777777" w:rsidR="009B5C78" w:rsidRPr="00B479AE" w:rsidRDefault="009B5C78" w:rsidP="009B5C78">
      <w:pPr>
        <w:rPr>
          <w:iCs/>
        </w:rPr>
      </w:pPr>
      <w:r>
        <w:rPr>
          <w:iCs/>
        </w:rPr>
        <w:t>no-double-counting controls;</w:t>
      </w:r>
    </w:p>
    <w:p w14:paraId="50DF2CC7" w14:textId="77777777" w:rsidR="009B5C78" w:rsidRPr="00B479AE" w:rsidRDefault="009B5C78" w:rsidP="009B5C78">
      <w:pPr>
        <w:rPr>
          <w:iCs/>
        </w:rPr>
      </w:pPr>
      <w:r>
        <w:rPr>
          <w:iCs/>
        </w:rPr>
        <w:t>methodology versioning;</w:t>
      </w:r>
    </w:p>
    <w:p w14:paraId="1CC5B639" w14:textId="77777777" w:rsidR="009B5C78" w:rsidRPr="00B479AE" w:rsidRDefault="009B5C78" w:rsidP="009B5C78">
      <w:pPr>
        <w:rPr>
          <w:iCs/>
        </w:rPr>
      </w:pPr>
      <w:r>
        <w:rPr>
          <w:iCs/>
        </w:rPr>
        <w:t>legal and contractual admissibility;</w:t>
      </w:r>
    </w:p>
    <w:p w14:paraId="67EC59B5" w14:textId="77777777" w:rsidR="009B5C78" w:rsidRPr="00B479AE" w:rsidRDefault="009B5C78" w:rsidP="009B5C78">
      <w:pPr>
        <w:rPr>
          <w:iCs/>
        </w:rPr>
      </w:pPr>
      <w:r>
        <w:rPr>
          <w:iCs/>
        </w:rPr>
        <w:t>separation between productive value, ecological value, and systemic value.</w:t>
      </w:r>
    </w:p>
    <w:p w14:paraId="713A6D03" w14:textId="77777777" w:rsidR="009B5C78" w:rsidRPr="002E5EB1" w:rsidRDefault="009B5C78" w:rsidP="009B5C78">
      <w:pPr>
        <w:rPr>
          <w:iCs/>
        </w:rPr>
      </w:pPr>
      <w:r>
        <w:rPr>
          <w:b/>
          <w:iCs/>
        </w:rPr>
        <w:t>Interpretation:</w:t>
      </w:r>
    </w:p>
    <w:p w14:paraId="6974FA62" w14:textId="77777777" w:rsidR="009B5C78" w:rsidRPr="002E5EB1" w:rsidRDefault="009B5C78" w:rsidP="009B5C78">
      <w:pPr>
        <w:rPr>
          <w:iCs/>
        </w:rPr>
      </w:pPr>
      <w:r>
        <w:rPr>
          <w:iCs/>
        </w:rPr>
        <w:t>V_base remains the hard productive or cash-relevant value;</w:t>
      </w:r>
    </w:p>
    <w:p w14:paraId="47B669D4" w14:textId="77777777" w:rsidR="009B5C78" w:rsidRPr="002E5EB1" w:rsidRDefault="009B5C78" w:rsidP="009B5C78">
      <w:pPr>
        <w:rPr>
          <w:iCs/>
        </w:rPr>
      </w:pPr>
      <w:r>
        <w:rPr>
          <w:iCs/>
        </w:rPr>
        <w:t>SRI, RPI, and CESI may justify resilience or systemic-function premiums only when verified;</w:t>
      </w:r>
    </w:p>
    <w:p w14:paraId="3C06B6E5" w14:textId="77777777" w:rsidR="009B5C78" w:rsidRPr="002E5EB1" w:rsidRDefault="009B5C78" w:rsidP="009B5C78">
      <w:pPr>
        <w:rPr>
          <w:iCs/>
        </w:rPr>
      </w:pPr>
      <w:r>
        <w:rPr>
          <w:iCs/>
        </w:rPr>
        <w:t>no premium should be recognized merely because a system is called regenerative.</w:t>
      </w:r>
    </w:p>
    <w:p w14:paraId="68A3309A" w14:textId="77777777" w:rsidR="009B5C78" w:rsidRPr="002E5EB1" w:rsidRDefault="00112DE6" w:rsidP="009B5C78">
      <w:pPr>
        <w:rPr>
          <w:iCs/>
        </w:rPr>
      </w:pPr>
      <w:r>
        <w:rPr>
          <w:iCs/>
        </w:rPr>
        <w:t>This is the correct bridge toward PRU value analysis and capital-readiness interpretation.</w:t>
      </w:r>
    </w:p>
    <w:p w14:paraId="578C73BD" w14:textId="77777777" w:rsidR="009B5C78" w:rsidRPr="002E5EB1" w:rsidRDefault="009B5C78" w:rsidP="009B5C78">
      <w:pPr>
        <w:rPr>
          <w:iCs/>
        </w:rPr>
      </w:pPr>
      <w:r>
        <w:rPr>
          <w:iCs/>
        </w:rPr>
        <w:t>It preserves ambition without weakening credibility.</w:t>
      </w:r>
    </w:p>
    <w:p w14:paraId="4240F3CD" w14:textId="77777777" w:rsidR="009B5C78" w:rsidRPr="00B479AE" w:rsidRDefault="009B5C78" w:rsidP="009B5C78">
      <w:pPr>
        <w:rPr>
          <w:iCs/>
        </w:rPr>
      </w:pPr>
      <w:r>
        <w:rPr>
          <w:b/>
          <w:iCs/>
        </w:rPr>
        <w:t>16. Normalized PRU value stack</w:t>
      </w:r>
    </w:p>
    <w:p w14:paraId="50D5C6A7" w14:textId="77777777" w:rsidR="009B5C78" w:rsidRPr="00B479AE" w:rsidRDefault="009B5C78" w:rsidP="009B5C78">
      <w:pPr>
        <w:rPr>
          <w:iCs/>
        </w:rPr>
      </w:pPr>
      <w:r>
        <w:rPr>
          <w:iCs/>
        </w:rPr>
        <w:t>The PRU value stack should be structured as a hierarchical, admissibility-constrained architecture.</w:t>
      </w:r>
    </w:p>
    <w:p w14:paraId="3432E3F0" w14:textId="77777777" w:rsidR="009B5C78" w:rsidRPr="00B479AE" w:rsidRDefault="009B5C78" w:rsidP="009B5C78">
      <w:pPr>
        <w:rPr>
          <w:iCs/>
        </w:rPr>
      </w:pPr>
      <w:r>
        <w:rPr>
          <w:b/>
          <w:iCs/>
        </w:rPr>
        <w:t>Layer 1 — Core productive value</w:t>
      </w:r>
    </w:p>
    <w:p w14:paraId="1F5F3DEA" w14:textId="77777777" w:rsidR="009B5C78" w:rsidRPr="00B479AE" w:rsidRDefault="009B5C78" w:rsidP="009B5C78">
      <w:pPr>
        <w:rPr>
          <w:iCs/>
        </w:rPr>
      </w:pPr>
      <w:r>
        <w:rPr>
          <w:iCs/>
        </w:rPr>
        <w:t>This includes directly observable and cash-relevant outputs, such as food production, household food substitution where measurable, direct sales, agroforestry products, local market integration, hospitality-linked production, education, or other operational revenue.</w:t>
      </w:r>
    </w:p>
    <w:p w14:paraId="23D6F7AD" w14:textId="77777777" w:rsidR="009B5C78" w:rsidRPr="00B479AE" w:rsidRDefault="009B5C78" w:rsidP="009B5C78">
      <w:pPr>
        <w:rPr>
          <w:iCs/>
        </w:rPr>
      </w:pPr>
      <w:r>
        <w:rPr>
          <w:iCs/>
        </w:rPr>
        <w:t>This layer forms the baseline for financial modeling.</w:t>
      </w:r>
    </w:p>
    <w:p w14:paraId="08E86E22" w14:textId="77777777" w:rsidR="009B5C78" w:rsidRPr="00B479AE" w:rsidRDefault="009B5C78" w:rsidP="009B5C78">
      <w:pPr>
        <w:rPr>
          <w:iCs/>
        </w:rPr>
      </w:pPr>
      <w:r>
        <w:rPr>
          <w:b/>
          <w:iCs/>
        </w:rPr>
        <w:t>Layer 2 — Ecological performance value</w:t>
      </w:r>
    </w:p>
    <w:p w14:paraId="57D5D05D" w14:textId="77777777" w:rsidR="009B5C78" w:rsidRPr="00B479AE" w:rsidRDefault="009B5C78" w:rsidP="009B5C78">
      <w:pPr>
        <w:rPr>
          <w:iCs/>
        </w:rPr>
      </w:pPr>
      <w:r>
        <w:rPr>
          <w:iCs/>
        </w:rPr>
        <w:t>This includes carbon dynamics, hydrological performance, biodiversity, habitat function, soil regeneration, land resilience, input-dependency reduction, and productive stability.</w:t>
      </w:r>
    </w:p>
    <w:p w14:paraId="40A75A99" w14:textId="77777777" w:rsidR="009B5C78" w:rsidRPr="00B479AE" w:rsidRDefault="009B5C78" w:rsidP="009B5C78">
      <w:pPr>
        <w:rPr>
          <w:iCs/>
        </w:rPr>
      </w:pPr>
      <w:r>
        <w:rPr>
          <w:iCs/>
        </w:rPr>
        <w:lastRenderedPageBreak/>
        <w:t>This layer becomes financially relevant only when measured, verified, confidence-scored, and connected to a recognized monetization, underwriting, insurance, procurement, or contractual pathway.</w:t>
      </w:r>
    </w:p>
    <w:p w14:paraId="6F4B7F1D" w14:textId="77777777" w:rsidR="009B5C78" w:rsidRPr="00B479AE" w:rsidRDefault="009B5C78" w:rsidP="009B5C78">
      <w:pPr>
        <w:rPr>
          <w:iCs/>
        </w:rPr>
      </w:pPr>
      <w:r>
        <w:rPr>
          <w:b/>
          <w:iCs/>
        </w:rPr>
        <w:t>Research optionality — SyntroGIFT and systemic value</w:t>
      </w:r>
    </w:p>
    <w:p w14:paraId="3E586C14" w14:textId="77777777" w:rsidR="009B5C78" w:rsidRPr="00B479AE" w:rsidRDefault="009B5C78" w:rsidP="009B5C78">
      <w:pPr>
        <w:rPr>
          <w:iCs/>
        </w:rPr>
      </w:pPr>
      <w:r>
        <w:rPr>
          <w:iCs/>
        </w:rPr>
        <w:t>This includes improved nutritional quality, embedded physical activity, nature exposure, preventive health potential, social coherence, and metabolic-resilience effects.</w:t>
      </w:r>
    </w:p>
    <w:p w14:paraId="61370E82" w14:textId="77777777" w:rsidR="009B5C78" w:rsidRPr="00B479AE" w:rsidRDefault="009B5C78" w:rsidP="009B5C78">
      <w:pPr>
        <w:rPr>
          <w:iCs/>
        </w:rPr>
      </w:pPr>
      <w:r>
        <w:rPr>
          <w:iCs/>
        </w:rPr>
        <w:t>This layer may be strategically powerful, but it should remain outside base-case cash flows unless tied to explicit contractual mechanisms such as public procurement, insurer partnerships, food-as-medicine programs, preventive health initiatives, education, research, or wellness services.</w:t>
      </w:r>
    </w:p>
    <w:p w14:paraId="183489DD" w14:textId="77777777" w:rsidR="009B5C78" w:rsidRPr="00B479AE" w:rsidRDefault="009B5C78" w:rsidP="009B5C78">
      <w:pPr>
        <w:rPr>
          <w:iCs/>
        </w:rPr>
      </w:pPr>
      <w:r>
        <w:rPr>
          <w:iCs/>
        </w:rPr>
        <w:t>This structure ensures that PRU value does not aggregate value indiscriminately.</w:t>
      </w:r>
    </w:p>
    <w:p w14:paraId="3299A7B2" w14:textId="77777777" w:rsidR="009B5C78" w:rsidRPr="00B479AE" w:rsidRDefault="009B5C78" w:rsidP="009B5C78">
      <w:pPr>
        <w:rPr>
          <w:iCs/>
        </w:rPr>
      </w:pPr>
      <w:r>
        <w:rPr>
          <w:iCs/>
        </w:rPr>
        <w:t>It orders value by epistemic strength and financial admissibility.</w:t>
      </w:r>
    </w:p>
    <w:p w14:paraId="4BC32B49" w14:textId="77777777" w:rsidR="009B5C78" w:rsidRPr="00B479AE" w:rsidRDefault="009B5C78" w:rsidP="009B5C78">
      <w:pPr>
        <w:rPr>
          <w:iCs/>
        </w:rPr>
      </w:pPr>
      <w:r>
        <w:rPr>
          <w:b/>
          <w:iCs/>
        </w:rPr>
        <w:t>17. Ecological arbitrage</w:t>
      </w:r>
    </w:p>
    <w:p w14:paraId="19605E46" w14:textId="77777777" w:rsidR="009B5C78" w:rsidRPr="00B479AE" w:rsidRDefault="009B5C78" w:rsidP="009B5C78">
      <w:r>
        <w:rPr>
          <w:iCs/>
        </w:rPr>
        <w:t>The Prometheus corpus preserves an important concept: ecological arbitrage.</w:t>
      </w:r>
    </w:p>
    <w:p w14:paraId="210D533C" w14:textId="77777777" w:rsidR="009B5C78" w:rsidRPr="00B479AE" w:rsidRDefault="009B5C78" w:rsidP="009B5C78">
      <w:pPr>
        <w:rPr>
          <w:iCs/>
        </w:rPr>
      </w:pPr>
      <w:r>
        <w:rPr>
          <w:iCs/>
        </w:rPr>
        <w:t>Within Prometheus, ecological arbitrage does not mean speculative appreciation.</w:t>
      </w:r>
    </w:p>
    <w:p w14:paraId="173EFA4B" w14:textId="77777777" w:rsidR="009B5C78" w:rsidRPr="00B479AE" w:rsidRDefault="009B5C78" w:rsidP="009B5C78">
      <w:pPr>
        <w:rPr>
          <w:iCs/>
        </w:rPr>
      </w:pPr>
      <w:r>
        <w:rPr>
          <w:b/>
          <w:iCs/>
        </w:rPr>
        <w:t>It means the recognition gap between:</w:t>
      </w:r>
    </w:p>
    <w:p w14:paraId="6614CC63" w14:textId="77777777" w:rsidR="009B5C78" w:rsidRPr="00B479AE" w:rsidRDefault="009B5C78" w:rsidP="009B5C78">
      <w:pPr>
        <w:rPr>
          <w:iCs/>
        </w:rPr>
      </w:pPr>
      <w:r>
        <w:rPr>
          <w:iCs/>
        </w:rPr>
        <w:t>under-recognized biological systems;</w:t>
      </w:r>
    </w:p>
    <w:p w14:paraId="46F1D432" w14:textId="77777777" w:rsidR="009B5C78" w:rsidRPr="00B479AE" w:rsidRDefault="009B5C78" w:rsidP="009B5C78">
      <w:pPr>
        <w:rPr>
          <w:iCs/>
        </w:rPr>
      </w:pPr>
      <w:r>
        <w:rPr>
          <w:iCs/>
        </w:rPr>
        <w:t>and verified, risk-compressed regenerative infrastructure.</w:t>
      </w:r>
    </w:p>
    <w:p w14:paraId="46666106" w14:textId="77777777" w:rsidR="009B5C78" w:rsidRPr="00B479AE" w:rsidRDefault="009B5C78" w:rsidP="009B5C78">
      <w:pPr>
        <w:rPr>
          <w:iCs/>
        </w:rPr>
      </w:pPr>
      <w:r>
        <w:rPr>
          <w:iCs/>
        </w:rPr>
        <w:t>At deployment, a regenerative system may already contain latent biological value, but that value may be only partially visible to markets.</w:t>
      </w:r>
    </w:p>
    <w:p w14:paraId="60A4FB5E" w14:textId="77777777" w:rsidR="009B5C78" w:rsidRPr="00B479AE" w:rsidRDefault="009B5C78" w:rsidP="009B5C78">
      <w:pPr>
        <w:rPr>
          <w:iCs/>
        </w:rPr>
      </w:pPr>
      <w:r>
        <w:rPr>
          <w:iCs/>
        </w:rPr>
        <w:t>As MRV improves, confidence increases, variance decreases, and resilience becomes measurable, the system may transition from:</w:t>
      </w:r>
    </w:p>
    <w:p w14:paraId="344C3D56" w14:textId="77777777" w:rsidR="009B5C78" w:rsidRPr="00B479AE" w:rsidRDefault="009B5C78" w:rsidP="009B5C78">
      <w:pPr>
        <w:rPr>
          <w:iCs/>
        </w:rPr>
      </w:pPr>
      <w:r>
        <w:rPr>
          <w:iCs/>
        </w:rPr>
        <w:t>implicit value</w:t>
        <w:br/>
        <w:t>to measurable value</w:t>
        <w:br/>
        <w:t>to verified value</w:t>
        <w:br/>
        <w:t>to admissible value</w:t>
        <w:br/>
        <w:t>to financeable value.</w:t>
      </w:r>
    </w:p>
    <w:p w14:paraId="6BD9CD34" w14:textId="77777777" w:rsidR="009B5C78" w:rsidRPr="00B479AE" w:rsidRDefault="009B5C78" w:rsidP="009B5C78">
      <w:pPr>
        <w:rPr>
          <w:iCs/>
        </w:rPr>
      </w:pPr>
      <w:r>
        <w:rPr>
          <w:iCs/>
        </w:rPr>
        <w:lastRenderedPageBreak/>
        <w:t>This is the mechanism through which Prometheus reveals and stabilizes value already generated by living systems.</w:t>
      </w:r>
    </w:p>
    <w:p w14:paraId="1DA2303D" w14:textId="77777777" w:rsidR="009B5C78" w:rsidRPr="00B479AE" w:rsidRDefault="009B5C78" w:rsidP="009B5C78">
      <w:pPr>
        <w:rPr>
          <w:iCs/>
        </w:rPr>
      </w:pPr>
      <w:r>
        <w:rPr>
          <w:iCs/>
        </w:rPr>
        <w:t xml:space="preserve">Value is not created by financial abstraction. Value is revealed, structured, and capitalized only when the living system demonstrates measurable regenerative performance. </w:t>
      </w:r>
    </w:p>
    <w:p w14:paraId="722160CF" w14:textId="77777777" w:rsidR="009B5C78" w:rsidRPr="00B479AE" w:rsidRDefault="009B5C78" w:rsidP="009B5C78">
      <w:pPr>
        <w:rPr>
          <w:iCs/>
        </w:rPr>
      </w:pPr>
      <w:r>
        <w:rPr>
          <w:b/>
          <w:iCs/>
        </w:rPr>
        <w:t>18. EPU intelligence layer</w:t>
      </w:r>
    </w:p>
    <w:p w14:paraId="058BDE70" w14:textId="77777777" w:rsidR="009B5C78" w:rsidRPr="00B479AE" w:rsidRDefault="009B5C78" w:rsidP="009B5C78">
      <w:pPr>
        <w:rPr>
          <w:iCs/>
        </w:rPr>
      </w:pPr>
      <w:r>
        <w:rPr>
          <w:iCs/>
        </w:rPr>
        <w:t>A mature OHE may be decomposed into Ecological Productive Units, or EPUs.</w:t>
      </w:r>
    </w:p>
    <w:p w14:paraId="61E11E44" w14:textId="77777777" w:rsidR="009B5C78" w:rsidRPr="00B479AE" w:rsidRDefault="009B5C78" w:rsidP="009B5C78">
      <w:pPr>
        <w:rPr>
          <w:iCs/>
        </w:rPr>
      </w:pPr>
      <w:r>
        <w:rPr>
          <w:iCs/>
        </w:rPr>
        <w:t>An EPU is a functional sub-system within the OHE.</w:t>
      </w:r>
    </w:p>
    <w:p w14:paraId="1452FDA8" w14:textId="77777777" w:rsidR="009B5C78" w:rsidRPr="00B479AE" w:rsidRDefault="009B5C78" w:rsidP="009B5C78">
      <w:pPr>
        <w:rPr>
          <w:iCs/>
        </w:rPr>
      </w:pPr>
      <w:r>
        <w:rPr>
          <w:b/>
          <w:iCs/>
        </w:rPr>
        <w:t>Examples may include:</w:t>
      </w:r>
    </w:p>
    <w:p w14:paraId="4ED9DF89" w14:textId="77777777" w:rsidR="009B5C78" w:rsidRPr="00B479AE" w:rsidRDefault="009B5C78" w:rsidP="009B5C78">
      <w:pPr>
        <w:rPr>
          <w:iCs/>
        </w:rPr>
      </w:pPr>
      <w:r>
        <w:rPr>
          <w:iCs/>
        </w:rPr>
        <w:t>aromatic layer;</w:t>
      </w:r>
    </w:p>
    <w:p w14:paraId="17616BE1" w14:textId="77777777" w:rsidR="009B5C78" w:rsidRPr="00B479AE" w:rsidRDefault="009B5C78" w:rsidP="009B5C78">
      <w:pPr>
        <w:rPr>
          <w:iCs/>
        </w:rPr>
      </w:pPr>
      <w:r>
        <w:rPr>
          <w:iCs/>
        </w:rPr>
        <w:t>complex orchard;</w:t>
      </w:r>
    </w:p>
    <w:p w14:paraId="0F7459CD" w14:textId="77777777" w:rsidR="009B5C78" w:rsidRPr="00B479AE" w:rsidRDefault="009B5C78" w:rsidP="009B5C78">
      <w:pPr>
        <w:rPr>
          <w:iCs/>
        </w:rPr>
      </w:pPr>
      <w:r>
        <w:rPr>
          <w:iCs/>
        </w:rPr>
        <w:t>pioneer orchard;</w:t>
      </w:r>
    </w:p>
    <w:p w14:paraId="7DA5D6C0" w14:textId="77777777" w:rsidR="009B5C78" w:rsidRPr="00B479AE" w:rsidRDefault="009B5C78" w:rsidP="009B5C78">
      <w:pPr>
        <w:rPr>
          <w:iCs/>
        </w:rPr>
      </w:pPr>
      <w:r>
        <w:rPr>
          <w:iCs/>
        </w:rPr>
        <w:t>hedge system;</w:t>
      </w:r>
    </w:p>
    <w:p w14:paraId="5E2C7650" w14:textId="77777777" w:rsidR="009B5C78" w:rsidRPr="00B479AE" w:rsidRDefault="009B5C78" w:rsidP="009B5C78">
      <w:pPr>
        <w:rPr>
          <w:iCs/>
        </w:rPr>
      </w:pPr>
      <w:r>
        <w:rPr>
          <w:iCs/>
        </w:rPr>
        <w:t>arboreal core;</w:t>
      </w:r>
    </w:p>
    <w:p w14:paraId="6AC3D0EC" w14:textId="77777777" w:rsidR="009B5C78" w:rsidRPr="00B479AE" w:rsidRDefault="009B5C78" w:rsidP="009B5C78">
      <w:pPr>
        <w:rPr>
          <w:iCs/>
        </w:rPr>
      </w:pPr>
      <w:r>
        <w:rPr>
          <w:iCs/>
        </w:rPr>
        <w:t>pollinator corridor;</w:t>
      </w:r>
    </w:p>
    <w:p w14:paraId="7532E338" w14:textId="77777777" w:rsidR="009B5C78" w:rsidRPr="00B479AE" w:rsidRDefault="009B5C78" w:rsidP="009B5C78">
      <w:pPr>
        <w:rPr>
          <w:iCs/>
        </w:rPr>
      </w:pPr>
      <w:r>
        <w:rPr>
          <w:iCs/>
        </w:rPr>
        <w:t>annual crop zone;</w:t>
      </w:r>
    </w:p>
    <w:p w14:paraId="3C43D45A" w14:textId="77777777" w:rsidR="009B5C78" w:rsidRPr="00B479AE" w:rsidRDefault="009B5C78" w:rsidP="009B5C78">
      <w:pPr>
        <w:rPr>
          <w:iCs/>
        </w:rPr>
      </w:pPr>
      <w:r>
        <w:rPr>
          <w:iCs/>
        </w:rPr>
        <w:t>xerophytic boundary;</w:t>
      </w:r>
    </w:p>
    <w:p w14:paraId="11366806" w14:textId="77777777" w:rsidR="009B5C78" w:rsidRPr="00B479AE" w:rsidRDefault="009B5C78" w:rsidP="009B5C78">
      <w:pPr>
        <w:rPr>
          <w:iCs/>
        </w:rPr>
      </w:pPr>
      <w:r>
        <w:rPr>
          <w:iCs/>
        </w:rPr>
        <w:t>water-retention zone;</w:t>
      </w:r>
    </w:p>
    <w:p w14:paraId="6F417429" w14:textId="77777777" w:rsidR="009B5C78" w:rsidRPr="00B479AE" w:rsidRDefault="009B5C78" w:rsidP="009B5C78">
      <w:pPr>
        <w:rPr>
          <w:iCs/>
        </w:rPr>
      </w:pPr>
      <w:r>
        <w:rPr>
          <w:iCs/>
        </w:rPr>
        <w:t>soil-regeneration zone.</w:t>
      </w:r>
    </w:p>
    <w:p w14:paraId="3D123BC3" w14:textId="77777777" w:rsidR="009B5C78" w:rsidRPr="00B479AE" w:rsidRDefault="009B5C78" w:rsidP="009B5C78">
      <w:pPr>
        <w:rPr>
          <w:iCs/>
        </w:rPr>
      </w:pPr>
      <w:r>
        <w:rPr>
          <w:iCs/>
        </w:rPr>
        <w:t>Each EPU may have a different ecological signature.</w:t>
      </w:r>
    </w:p>
    <w:p w14:paraId="7F8B6CD8" w14:textId="77777777" w:rsidR="009B5C78" w:rsidRPr="00B479AE" w:rsidRDefault="009B5C78" w:rsidP="009B5C78">
      <w:pPr>
        <w:rPr>
          <w:iCs/>
        </w:rPr>
      </w:pPr>
      <w:r>
        <w:rPr>
          <w:iCs/>
        </w:rPr>
        <w:t>Some zones may contribute more to productive output.</w:t>
      </w:r>
    </w:p>
    <w:p w14:paraId="22DBA5D6" w14:textId="77777777" w:rsidR="009B5C78" w:rsidRPr="00B479AE" w:rsidRDefault="009B5C78" w:rsidP="009B5C78">
      <w:pPr>
        <w:rPr>
          <w:iCs/>
        </w:rPr>
      </w:pPr>
      <w:r>
        <w:rPr>
          <w:iCs/>
        </w:rPr>
        <w:t>Some may contribute more to soil regeneration.</w:t>
      </w:r>
    </w:p>
    <w:p w14:paraId="5F75D6E3" w14:textId="77777777" w:rsidR="009B5C78" w:rsidRPr="00B479AE" w:rsidRDefault="009B5C78" w:rsidP="009B5C78">
      <w:pPr>
        <w:rPr>
          <w:iCs/>
        </w:rPr>
      </w:pPr>
      <w:r>
        <w:rPr>
          <w:iCs/>
        </w:rPr>
        <w:t>Some may contribute more to pollination, edge protection, biodiversity, microclimate, water retention, or cooperative surplus.</w:t>
      </w:r>
    </w:p>
    <w:p w14:paraId="46C19BA1" w14:textId="77777777" w:rsidR="009B5C78" w:rsidRPr="00B479AE" w:rsidRDefault="009B5C78" w:rsidP="009B5C78">
      <w:pPr>
        <w:rPr>
          <w:iCs/>
        </w:rPr>
      </w:pPr>
      <w:r>
        <w:rPr>
          <w:iCs/>
        </w:rPr>
        <w:lastRenderedPageBreak/>
        <w:t>This allows granular analysis without fragmenting the ecological unity of the OHE.</w:t>
      </w:r>
    </w:p>
    <w:p w14:paraId="0C7C4F2D" w14:textId="77777777" w:rsidR="009B5C78" w:rsidRPr="00B479AE" w:rsidRDefault="009B5C78" w:rsidP="009B5C78">
      <w:pPr>
        <w:rPr>
          <w:iCs/>
        </w:rPr>
      </w:pPr>
      <w:r>
        <w:rPr>
          <w:iCs/>
        </w:rPr>
        <w:t>The purpose of EPU analysis is not to financialize every plant.</w:t>
      </w:r>
    </w:p>
    <w:p w14:paraId="17F6231A" w14:textId="77777777" w:rsidR="009B5C78" w:rsidRPr="00B479AE" w:rsidRDefault="009B5C78" w:rsidP="009B5C78">
      <w:pPr>
        <w:rPr>
          <w:iCs/>
        </w:rPr>
      </w:pPr>
      <w:r>
        <w:rPr>
          <w:iCs/>
        </w:rPr>
        <w:t>It is to understand how different ecological functions contribute to total system resilience, productive stability, and PRU-relevant evidence.</w:t>
      </w:r>
    </w:p>
    <w:p w14:paraId="58AD674C" w14:textId="77777777" w:rsidR="009B5C78" w:rsidRPr="00B479AE" w:rsidRDefault="009B5C78" w:rsidP="009B5C78">
      <w:pPr>
        <w:rPr>
          <w:iCs/>
        </w:rPr>
      </w:pPr>
      <w:r>
        <w:rPr>
          <w:b/>
          <w:iCs/>
        </w:rPr>
        <w:t>19. Risk compression mechanism</w:t>
      </w:r>
    </w:p>
    <w:p w14:paraId="0F60BA0F" w14:textId="77777777" w:rsidR="009B5C78" w:rsidRPr="002E5EB1" w:rsidRDefault="009B5C78" w:rsidP="009B5C78">
      <w:pPr>
        <w:rPr>
          <w:iCs/>
        </w:rPr>
      </w:pPr>
      <w:r>
        <w:rPr>
          <w:iCs/>
        </w:rPr>
        <w:t>Risk compression is one of the central bridges between ecological intelligence and finance.</w:t>
      </w:r>
    </w:p>
    <w:p w14:paraId="0CCE9710" w14:textId="77777777" w:rsidR="009B5C78" w:rsidRPr="002E5EB1" w:rsidRDefault="009B5C78" w:rsidP="009B5C78">
      <w:pPr>
        <w:rPr>
          <w:iCs/>
        </w:rPr>
      </w:pPr>
      <w:r>
        <w:rPr>
          <w:b/>
          <w:iCs/>
        </w:rPr>
        <w:t>A simplified risk function may be expressed as:</w:t>
      </w:r>
    </w:p>
    <w:p w14:paraId="6C85EA78" w14:textId="77777777" w:rsidR="009B5C78" w:rsidRPr="002E5EB1" w:rsidRDefault="009B5C78" w:rsidP="009B5C78">
      <w:pPr>
        <w:rPr>
          <w:iCs/>
        </w:rPr>
      </w:pPr>
      <w:r>
        <w:rPr>
          <w:iCs/>
        </w:rPr>
        <w:t>R = f(σ_Y, D_inputs, S_stress)</w:t>
      </w:r>
    </w:p>
    <w:p w14:paraId="6880FD7F" w14:textId="77777777" w:rsidR="009B5C78" w:rsidRPr="002E5EB1" w:rsidRDefault="009B5C78" w:rsidP="009B5C78">
      <w:pPr>
        <w:rPr>
          <w:iCs/>
        </w:rPr>
      </w:pPr>
      <w:r>
        <w:rPr>
          <w:iCs/>
        </w:rPr>
        <w:t>where:</w:t>
      </w:r>
    </w:p>
    <w:p w14:paraId="3789CD60" w14:textId="77777777" w:rsidR="009B5C78" w:rsidRPr="002E5EB1" w:rsidRDefault="009B5C78" w:rsidP="009B5C78">
      <w:pPr>
        <w:rPr>
          <w:iCs/>
        </w:rPr>
      </w:pPr>
      <w:r>
        <w:rPr>
          <w:iCs/>
        </w:rPr>
        <w:t>σ_Y represents yield or output variance;</w:t>
      </w:r>
    </w:p>
    <w:p w14:paraId="3C98A65B" w14:textId="77777777" w:rsidR="009B5C78" w:rsidRPr="002E5EB1" w:rsidRDefault="009B5C78" w:rsidP="009B5C78">
      <w:pPr>
        <w:rPr>
          <w:iCs/>
        </w:rPr>
      </w:pPr>
      <w:r>
        <w:rPr>
          <w:iCs/>
        </w:rPr>
        <w:t>D_inputs represents dependency on external inputs;</w:t>
      </w:r>
    </w:p>
    <w:p w14:paraId="4732B9AA" w14:textId="77777777" w:rsidR="009B5C78" w:rsidRPr="002E5EB1" w:rsidRDefault="009B5C78" w:rsidP="009B5C78">
      <w:pPr>
        <w:rPr>
          <w:iCs/>
        </w:rPr>
      </w:pPr>
      <w:r>
        <w:rPr>
          <w:iCs/>
        </w:rPr>
        <w:t>S_stress represents ecological sensitivity to drought, disease, heat, salinity, pest pressure, or disturbance.</w:t>
      </w:r>
    </w:p>
    <w:p w14:paraId="000988FA" w14:textId="77777777" w:rsidR="009B5C78" w:rsidRPr="002E5EB1" w:rsidRDefault="009B5C78" w:rsidP="009B5C78">
      <w:pPr>
        <w:rPr>
          <w:iCs/>
        </w:rPr>
      </w:pPr>
      <w:r>
        <w:rPr>
          <w:b/>
          <w:iCs/>
        </w:rPr>
        <w:t>A syntropic system may reduce risk through:</w:t>
      </w:r>
    </w:p>
    <w:p w14:paraId="08D8869C" w14:textId="77777777" w:rsidR="009B5C78" w:rsidRPr="002E5EB1" w:rsidRDefault="009B5C78" w:rsidP="009B5C78">
      <w:pPr>
        <w:rPr>
          <w:iCs/>
        </w:rPr>
      </w:pPr>
      <w:r>
        <w:rPr>
          <w:iCs/>
        </w:rPr>
        <w:t>soil buffering;</w:t>
      </w:r>
    </w:p>
    <w:p w14:paraId="75B0D374" w14:textId="77777777" w:rsidR="009B5C78" w:rsidRPr="002E5EB1" w:rsidRDefault="009B5C78" w:rsidP="009B5C78">
      <w:pPr>
        <w:rPr>
          <w:iCs/>
        </w:rPr>
      </w:pPr>
      <w:r>
        <w:rPr>
          <w:iCs/>
        </w:rPr>
        <w:t>water retention;</w:t>
      </w:r>
    </w:p>
    <w:p w14:paraId="1BAD0D43" w14:textId="77777777" w:rsidR="009B5C78" w:rsidRPr="002E5EB1" w:rsidRDefault="009B5C78" w:rsidP="009B5C78">
      <w:pPr>
        <w:rPr>
          <w:iCs/>
        </w:rPr>
      </w:pPr>
      <w:r>
        <w:rPr>
          <w:iCs/>
        </w:rPr>
        <w:t>fungal redistribution;</w:t>
      </w:r>
    </w:p>
    <w:p w14:paraId="58E27803" w14:textId="77777777" w:rsidR="009B5C78" w:rsidRPr="00B479AE" w:rsidRDefault="009B5C78" w:rsidP="009B5C78">
      <w:pPr>
        <w:rPr>
          <w:iCs/>
        </w:rPr>
      </w:pPr>
      <w:r>
        <w:rPr>
          <w:iCs/>
        </w:rPr>
        <w:t>biochemical adaptation;</w:t>
      </w:r>
    </w:p>
    <w:p w14:paraId="0322FF88" w14:textId="77777777" w:rsidR="009B5C78" w:rsidRPr="00B479AE" w:rsidRDefault="009B5C78" w:rsidP="009B5C78">
      <w:pPr>
        <w:rPr>
          <w:iCs/>
        </w:rPr>
      </w:pPr>
      <w:r>
        <w:rPr>
          <w:iCs/>
        </w:rPr>
        <w:t>trophic diversity;</w:t>
      </w:r>
    </w:p>
    <w:p w14:paraId="70B1C238" w14:textId="77777777" w:rsidR="009B5C78" w:rsidRPr="00B479AE" w:rsidRDefault="009B5C78" w:rsidP="009B5C78">
      <w:pPr>
        <w:rPr>
          <w:iCs/>
        </w:rPr>
      </w:pPr>
      <w:r>
        <w:rPr>
          <w:iCs/>
        </w:rPr>
        <w:t>successional design;</w:t>
      </w:r>
    </w:p>
    <w:p w14:paraId="6E74D8ED" w14:textId="77777777" w:rsidR="009B5C78" w:rsidRPr="00B479AE" w:rsidRDefault="009B5C78" w:rsidP="009B5C78">
      <w:pPr>
        <w:rPr>
          <w:iCs/>
        </w:rPr>
      </w:pPr>
      <w:r>
        <w:rPr>
          <w:iCs/>
        </w:rPr>
        <w:t>input independence;</w:t>
      </w:r>
    </w:p>
    <w:p w14:paraId="13B2F350" w14:textId="77777777" w:rsidR="009B5C78" w:rsidRPr="00B479AE" w:rsidRDefault="009B5C78" w:rsidP="009B5C78">
      <w:pPr>
        <w:rPr>
          <w:iCs/>
        </w:rPr>
      </w:pPr>
      <w:r>
        <w:rPr>
          <w:iCs/>
        </w:rPr>
        <w:t>biomass cycling;</w:t>
      </w:r>
    </w:p>
    <w:p w14:paraId="532CF73D" w14:textId="77777777" w:rsidR="009B5C78" w:rsidRPr="00B479AE" w:rsidRDefault="009B5C78" w:rsidP="009B5C78">
      <w:pPr>
        <w:rPr>
          <w:iCs/>
        </w:rPr>
      </w:pPr>
      <w:r>
        <w:rPr>
          <w:iCs/>
        </w:rPr>
        <w:t>microclimate stabilization.</w:t>
      </w:r>
    </w:p>
    <w:p w14:paraId="7F15BB52" w14:textId="77777777" w:rsidR="009B5C78" w:rsidRPr="00B479AE" w:rsidRDefault="009B5C78" w:rsidP="009B5C78">
      <w:pPr>
        <w:rPr>
          <w:iCs/>
        </w:rPr>
      </w:pPr>
      <w:r>
        <w:rPr>
          <w:b/>
          <w:iCs/>
        </w:rPr>
        <w:lastRenderedPageBreak/>
        <w:t>Conceptually:</w:t>
      </w:r>
    </w:p>
    <w:p w14:paraId="7FC022A9" w14:textId="77777777" w:rsidR="009B5C78" w:rsidRPr="00B479AE" w:rsidRDefault="009B5C78" w:rsidP="009B5C78">
      <w:pPr>
        <w:rPr>
          <w:iCs/>
        </w:rPr>
      </w:pPr>
      <w:r>
        <w:rPr>
          <w:iCs/>
        </w:rPr>
        <w:t>∂R / ∂SRI &lt; 0</w:t>
      </w:r>
    </w:p>
    <w:p w14:paraId="08FEA090" w14:textId="77777777" w:rsidR="009B5C78" w:rsidRPr="00B479AE" w:rsidRDefault="009B5C78" w:rsidP="009B5C78">
      <w:pPr>
        <w:rPr>
          <w:iCs/>
        </w:rPr>
      </w:pPr>
      <w:r>
        <w:rPr>
          <w:iCs/>
        </w:rPr>
        <w:t>∂R / ∂RPI &lt; 0</w:t>
      </w:r>
    </w:p>
    <w:p w14:paraId="2B626ED5" w14:textId="77777777" w:rsidR="009B5C78" w:rsidRPr="00B479AE" w:rsidRDefault="009B5C78" w:rsidP="009B5C78">
      <w:pPr>
        <w:rPr>
          <w:iCs/>
        </w:rPr>
      </w:pPr>
      <w:r>
        <w:rPr>
          <w:iCs/>
        </w:rPr>
        <w:t>∂R / ∂CESI &lt; 0</w:t>
      </w:r>
    </w:p>
    <w:p w14:paraId="7A42B5E5" w14:textId="77777777" w:rsidR="009B5C78" w:rsidRPr="00B479AE" w:rsidRDefault="009B5C78" w:rsidP="009B5C78">
      <w:pPr>
        <w:rPr>
          <w:iCs/>
        </w:rPr>
      </w:pPr>
      <w:r>
        <w:rPr>
          <w:iCs/>
        </w:rPr>
        <w:t>This does not mean risk disappears.</w:t>
      </w:r>
    </w:p>
    <w:p w14:paraId="6C490E32" w14:textId="77777777" w:rsidR="009B5C78" w:rsidRPr="00B479AE" w:rsidRDefault="009B5C78" w:rsidP="009B5C78">
      <w:pPr>
        <w:rPr>
          <w:iCs/>
        </w:rPr>
      </w:pPr>
      <w:r>
        <w:rPr>
          <w:iCs/>
        </w:rPr>
        <w:t>It means that verified improvements in resilience, productivity quality, and cooperative surplus may reduce specific risk factors over time.</w:t>
      </w:r>
    </w:p>
    <w:p w14:paraId="49B285AE" w14:textId="77777777" w:rsidR="009B5C78" w:rsidRPr="00B479AE" w:rsidRDefault="009B5C78" w:rsidP="009B5C78">
      <w:pPr>
        <w:rPr>
          <w:iCs/>
        </w:rPr>
      </w:pPr>
      <w:r>
        <w:rPr>
          <w:iCs/>
        </w:rPr>
        <w:t>This is the underwriting logic beneath the PRU.</w:t>
      </w:r>
    </w:p>
    <w:p w14:paraId="60BF453E" w14:textId="77777777" w:rsidR="009B5C78" w:rsidRPr="00B479AE" w:rsidRDefault="009B5C78" w:rsidP="009B5C78">
      <w:pPr>
        <w:rPr>
          <w:iCs/>
        </w:rPr>
      </w:pPr>
      <w:r>
        <w:rPr>
          <w:b/>
          <w:iCs/>
        </w:rPr>
        <w:t>20. Time-positive asset dynamics</w:t>
      </w:r>
    </w:p>
    <w:p w14:paraId="24D03DFB" w14:textId="77777777" w:rsidR="009B5C78" w:rsidRPr="00B479AE" w:rsidRDefault="009B5C78" w:rsidP="009B5C78">
      <w:pPr>
        <w:rPr>
          <w:iCs/>
        </w:rPr>
      </w:pPr>
      <w:r>
        <w:rPr>
          <w:iCs/>
        </w:rPr>
        <w:t>Under verified regenerative conditions, an OHE may become more valuable as it matures.</w:t>
      </w:r>
    </w:p>
    <w:p w14:paraId="63E69395" w14:textId="77777777" w:rsidR="009B5C78" w:rsidRPr="00B479AE" w:rsidRDefault="009B5C78" w:rsidP="009B5C78">
      <w:pPr>
        <w:rPr>
          <w:iCs/>
        </w:rPr>
      </w:pPr>
      <w:r>
        <w:rPr>
          <w:b/>
          <w:iCs/>
        </w:rPr>
        <w:t>This can be expressed conceptually as:</w:t>
      </w:r>
    </w:p>
    <w:p w14:paraId="1FB8AD52" w14:textId="77777777" w:rsidR="009B5C78" w:rsidRPr="00B479AE" w:rsidRDefault="009B5C78" w:rsidP="009B5C78">
      <w:pPr>
        <w:rPr>
          <w:iCs/>
        </w:rPr>
      </w:pPr>
      <w:r>
        <w:rPr>
          <w:iCs/>
        </w:rPr>
        <w:t>dV / dt &gt; 0</w:t>
      </w:r>
    </w:p>
    <w:p w14:paraId="0ADDF5BD" w14:textId="77777777" w:rsidR="009B5C78" w:rsidRPr="00B479AE" w:rsidRDefault="009B5C78" w:rsidP="009B5C78">
      <w:pPr>
        <w:rPr>
          <w:iCs/>
        </w:rPr>
      </w:pPr>
      <w:r>
        <w:rPr>
          <w:iCs/>
        </w:rPr>
        <w:t>under conditions where:</w:t>
      </w:r>
    </w:p>
    <w:p w14:paraId="00290A10" w14:textId="77777777" w:rsidR="009B5C78" w:rsidRPr="00B479AE" w:rsidRDefault="009B5C78" w:rsidP="009B5C78">
      <w:pPr>
        <w:rPr>
          <w:iCs/>
        </w:rPr>
      </w:pPr>
      <w:r>
        <w:rPr>
          <w:iCs/>
        </w:rPr>
        <w:t>soil function improves;</w:t>
      </w:r>
    </w:p>
    <w:p w14:paraId="4173B658" w14:textId="77777777" w:rsidR="009B5C78" w:rsidRPr="00B479AE" w:rsidRDefault="009B5C78" w:rsidP="009B5C78">
      <w:pPr>
        <w:rPr>
          <w:iCs/>
        </w:rPr>
      </w:pPr>
      <w:r>
        <w:rPr>
          <w:iCs/>
        </w:rPr>
        <w:t>water retention increases;</w:t>
      </w:r>
    </w:p>
    <w:p w14:paraId="0F272018" w14:textId="77777777" w:rsidR="009B5C78" w:rsidRPr="00B479AE" w:rsidRDefault="009B5C78" w:rsidP="009B5C78">
      <w:pPr>
        <w:rPr>
          <w:iCs/>
        </w:rPr>
      </w:pPr>
      <w:r>
        <w:rPr>
          <w:iCs/>
        </w:rPr>
        <w:t>network connectivity strengthens;</w:t>
      </w:r>
    </w:p>
    <w:p w14:paraId="6B06FD93" w14:textId="77777777" w:rsidR="009B5C78" w:rsidRPr="00B479AE" w:rsidRDefault="009B5C78" w:rsidP="009B5C78">
      <w:pPr>
        <w:rPr>
          <w:iCs/>
        </w:rPr>
      </w:pPr>
      <w:r>
        <w:rPr>
          <w:iCs/>
        </w:rPr>
        <w:t>biological cooperation intensifies;</w:t>
      </w:r>
    </w:p>
    <w:p w14:paraId="063AEDD6" w14:textId="77777777" w:rsidR="009B5C78" w:rsidRPr="00B479AE" w:rsidRDefault="009B5C78" w:rsidP="009B5C78">
      <w:pPr>
        <w:rPr>
          <w:iCs/>
        </w:rPr>
      </w:pPr>
      <w:r>
        <w:rPr>
          <w:iCs/>
        </w:rPr>
        <w:t>yield variance decreases;</w:t>
      </w:r>
    </w:p>
    <w:p w14:paraId="1DC2E0EB" w14:textId="77777777" w:rsidR="009B5C78" w:rsidRPr="00B479AE" w:rsidRDefault="009B5C78" w:rsidP="009B5C78">
      <w:pPr>
        <w:rPr>
          <w:iCs/>
        </w:rPr>
      </w:pPr>
      <w:r>
        <w:rPr>
          <w:iCs/>
        </w:rPr>
        <w:t>input dependency declines;</w:t>
      </w:r>
    </w:p>
    <w:p w14:paraId="583B575C" w14:textId="77777777" w:rsidR="009B5C78" w:rsidRPr="00B479AE" w:rsidRDefault="009B5C78" w:rsidP="009B5C78">
      <w:pPr>
        <w:rPr>
          <w:iCs/>
        </w:rPr>
      </w:pPr>
      <w:r>
        <w:rPr>
          <w:iCs/>
        </w:rPr>
        <w:t>MRV confidence improves;</w:t>
      </w:r>
    </w:p>
    <w:p w14:paraId="779342E7" w14:textId="77777777" w:rsidR="009B5C78" w:rsidRPr="00B479AE" w:rsidRDefault="009B5C78" w:rsidP="009B5C78">
      <w:pPr>
        <w:rPr>
          <w:iCs/>
        </w:rPr>
      </w:pPr>
      <w:r>
        <w:rPr>
          <w:iCs/>
        </w:rPr>
        <w:t>operational knowledge accumulates.</w:t>
      </w:r>
    </w:p>
    <w:p w14:paraId="677A99FE" w14:textId="77777777" w:rsidR="009B5C78" w:rsidRPr="00B479AE" w:rsidRDefault="009B5C78" w:rsidP="009B5C78">
      <w:pPr>
        <w:rPr>
          <w:iCs/>
        </w:rPr>
      </w:pPr>
      <w:r>
        <w:rPr>
          <w:iCs/>
        </w:rPr>
        <w:t>This is not automatic appreciation.</w:t>
      </w:r>
    </w:p>
    <w:p w14:paraId="65728BB3" w14:textId="77777777" w:rsidR="009B5C78" w:rsidRPr="00B479AE" w:rsidRDefault="009B5C78" w:rsidP="009B5C78">
      <w:pPr>
        <w:rPr>
          <w:iCs/>
        </w:rPr>
      </w:pPr>
      <w:r>
        <w:rPr>
          <w:iCs/>
        </w:rPr>
        <w:lastRenderedPageBreak/>
        <w:t>It is conditional time-positive value formation.</w:t>
      </w:r>
    </w:p>
    <w:p w14:paraId="7666377A" w14:textId="77777777" w:rsidR="009B5C78" w:rsidRPr="00B479AE" w:rsidRDefault="009B5C78" w:rsidP="009B5C78">
      <w:pPr>
        <w:rPr>
          <w:iCs/>
        </w:rPr>
      </w:pPr>
      <w:r>
        <w:rPr>
          <w:iCs/>
        </w:rPr>
        <w:t>If the system is poorly designed, poorly managed, exposed to unmanaged stress, or unable to generate verified improvement, the condition fails.</w:t>
      </w:r>
    </w:p>
    <w:p w14:paraId="4A6B4146" w14:textId="77777777" w:rsidR="009B5C78" w:rsidRPr="00B479AE" w:rsidRDefault="009B5C78" w:rsidP="009B5C78">
      <w:pPr>
        <w:rPr>
          <w:iCs/>
        </w:rPr>
      </w:pPr>
      <w:r>
        <w:rPr>
          <w:iCs/>
        </w:rPr>
        <w:t>This boundary is essential.</w:t>
      </w:r>
    </w:p>
    <w:p w14:paraId="0FB4014F" w14:textId="77777777" w:rsidR="009B5C78" w:rsidRPr="00B479AE" w:rsidRDefault="009B5C78" w:rsidP="009B5C78">
      <w:pPr>
        <w:rPr>
          <w:iCs/>
        </w:rPr>
      </w:pPr>
      <w:r>
        <w:rPr>
          <w:iCs/>
        </w:rPr>
        <w:t>Prometheus does not claim that time alone creates value.</w:t>
      </w:r>
    </w:p>
    <w:p w14:paraId="07A2F63D" w14:textId="77777777" w:rsidR="009B5C78" w:rsidRPr="00B479AE" w:rsidRDefault="009B5C78" w:rsidP="009B5C78">
      <w:pPr>
        <w:rPr>
          <w:iCs/>
        </w:rPr>
      </w:pPr>
      <w:r>
        <w:rPr>
          <w:iCs/>
        </w:rPr>
        <w:t>It claims that verified regenerative maturation may improve value quality over time.</w:t>
      </w:r>
    </w:p>
    <w:p w14:paraId="11CD4107" w14:textId="77777777" w:rsidR="009B5C78" w:rsidRPr="00B479AE" w:rsidRDefault="009B5C78" w:rsidP="009B5C78">
      <w:pPr>
        <w:rPr>
          <w:iCs/>
        </w:rPr>
      </w:pPr>
      <w:r>
        <w:rPr>
          <w:b/>
        </w:rPr>
        <w:t>21. Living Systems Intelligence Feedback Layer</w:t>
      </w:r>
    </w:p>
    <w:p w14:paraId="0A446C3C" w14:textId="77777777" w:rsidR="009B5C78" w:rsidRPr="00B479AE" w:rsidRDefault="009B5C78" w:rsidP="009B5C78">
      <w:pPr>
        <w:rPr>
          <w:iCs/>
        </w:rPr>
      </w:pPr>
      <w:r>
        <w:t>Prometheus represents the intelligence of Nature before it represents artificial intelligence. The living system is the primary intelligence layer; AI is only a narrow assistive instrument that helps observe, structure, compare, flag, draft and learn from evidence.</w:t>
      </w:r>
    </w:p>
    <w:p w14:paraId="7DF8E03B" w14:textId="77777777" w:rsidR="009B5C78" w:rsidRPr="00B479AE" w:rsidRDefault="009B5C78" w:rsidP="009B5C78">
      <w:pPr>
        <w:rPr>
          <w:iCs/>
        </w:rPr>
      </w:pPr>
      <w:r>
        <w:t>Following the Götsch principle that human beings are not the intelligent ones but part of an intelligent system, Prometheus treats soil, water, biodiversity, mycorrhizal relationships, succession, feedback and stewardship as the source layer of intelligence.</w:t>
      </w:r>
    </w:p>
    <w:p w14:paraId="4FBF3E9B" w14:textId="77777777" w:rsidR="009B5C78" w:rsidRPr="00B479AE" w:rsidRDefault="009B5C78" w:rsidP="009B5C78">
      <w:pPr>
        <w:rPr>
          <w:iCs/>
        </w:rPr>
      </w:pPr>
      <w:r>
        <w:t>The digital and AI stack is therefore a listening and feedback substrate. It may integrate MRV data, operational records, ecological models, governance feedback, risk signals, intervention history, PRU methodology and portfolio analytics, but it never becomes sovereign.</w:t>
      </w:r>
    </w:p>
    <w:p w14:paraId="76D18DDB" w14:textId="77777777" w:rsidR="009B5C78" w:rsidRPr="00B479AE" w:rsidRDefault="009B5C78" w:rsidP="009B5C78">
      <w:pPr>
        <w:rPr>
          <w:iCs/>
        </w:rPr>
      </w:pPr>
      <w:r>
        <w:t>Its function is evidence-feedback learning: uncertainty decreases only when observations, methods, reviewers and outcomes improve. Predictability increases only when the living system demonstrates repeatable patterns. Capital efficiency may improve only after evidence and legal gates mature.</w:t>
      </w:r>
    </w:p>
    <w:p w14:paraId="603C0AAF" w14:textId="77777777" w:rsidR="009B5C78" w:rsidRPr="00B479AE" w:rsidRDefault="009B5C78" w:rsidP="009B5C78">
      <w:pPr>
        <w:rPr>
          <w:iCs/>
        </w:rPr>
      </w:pPr>
      <w:r>
        <w:t>The learning loop may be represented as: Living system -&gt; observation -&gt; MRV -&gt; AI-assisted interpretation -&gt; structured reasoning -&gt; review -&gt; authorized action -&gt; observed outcome -&gt; updated evidence.</w:t>
      </w:r>
    </w:p>
    <w:p w14:paraId="7A72CCCA" w14:textId="77777777" w:rsidR="009B5C78" w:rsidRDefault="009B5C78" w:rsidP="009B5C78">
      <w:r>
        <w:t>This loop does not authorize autonomous ecological action, PRU value, token issuance, RAP inclusion, investment decisions, governance outcomes, legal rights or investor-facing claims. It supports better questions, better evidence organization and better feedback to human and institutional reviewers.</w:t>
      </w:r>
    </w:p>
    <w:p w14:paraId="21274CD5" w14:textId="77777777" w:rsidR="00C2445E" w:rsidRPr="00B479AE" w:rsidRDefault="00C2445E" w:rsidP="009B5C78">
      <w:pPr>
        <w:rPr>
          <w:iCs/>
        </w:rPr>
      </w:pPr>
    </w:p>
    <w:p w14:paraId="7BBB4D22" w14:textId="77777777" w:rsidR="009B5C78" w:rsidRPr="00B479AE" w:rsidRDefault="009B5C78" w:rsidP="009B5C78">
      <w:pPr>
        <w:rPr>
          <w:iCs/>
        </w:rPr>
      </w:pPr>
      <w:r>
        <w:rPr>
          <w:b/>
          <w:iCs/>
        </w:rPr>
        <w:lastRenderedPageBreak/>
        <w:t>22. Tokenization boundary</w:t>
      </w:r>
    </w:p>
    <w:p w14:paraId="5B8B15AC" w14:textId="77777777" w:rsidR="009B5C78" w:rsidRPr="002E5EB1" w:rsidRDefault="009B5C78" w:rsidP="009B5C78">
      <w:r>
        <w:rPr>
          <w:iCs/>
        </w:rPr>
        <w:t>The Prometheus corpus correctly recognizes that ecological performance may eventually connect to tokenized representation.</w:t>
      </w:r>
    </w:p>
    <w:p w14:paraId="01CB5F4D" w14:textId="77777777" w:rsidR="009B5C78" w:rsidRPr="002E5EB1" w:rsidRDefault="009B5C78" w:rsidP="009B5C78">
      <w:pPr>
        <w:rPr>
          <w:iCs/>
        </w:rPr>
      </w:pPr>
      <w:r>
        <w:rPr>
          <w:iCs/>
        </w:rPr>
        <w:t>However, this must be stated with strict legal and institutional discipline.</w:t>
      </w:r>
    </w:p>
    <w:p w14:paraId="7213AB17" w14:textId="77777777" w:rsidR="009B5C78" w:rsidRPr="002E5EB1" w:rsidRDefault="009B5C78" w:rsidP="009B5C78">
      <w:pPr>
        <w:rPr>
          <w:iCs/>
        </w:rPr>
      </w:pPr>
      <w:r>
        <w:rPr>
          <w:b/>
          <w:iCs/>
        </w:rPr>
        <w:t>The correct sequence is:</w:t>
      </w:r>
    </w:p>
    <w:p w14:paraId="7797924E" w14:textId="77777777" w:rsidR="009B5C78" w:rsidRPr="002E5EB1" w:rsidRDefault="009B5C78" w:rsidP="009B5C78">
      <w:pPr>
        <w:rPr>
          <w:iCs/>
        </w:rPr>
      </w:pPr>
      <w:r>
        <w:rPr>
          <w:iCs/>
        </w:rPr>
        <w:t>ecological process → MRV → verified indicator → PRU → PRU maturity classification → RAP → legal wrapper → compliant instrument → possible tokenized representation</w:t>
      </w:r>
    </w:p>
    <w:p w14:paraId="0CD4C256" w14:textId="77777777" w:rsidR="009B5C78" w:rsidRPr="002E5EB1" w:rsidRDefault="009B5C78" w:rsidP="009B5C78">
      <w:pPr>
        <w:rPr>
          <w:iCs/>
        </w:rPr>
      </w:pPr>
      <w:r>
        <w:rPr>
          <w:iCs/>
        </w:rPr>
        <w:t>Tokenization does not create ecological value.</w:t>
      </w:r>
    </w:p>
    <w:p w14:paraId="5930046E" w14:textId="77777777" w:rsidR="009B5C78" w:rsidRPr="00B479AE" w:rsidRDefault="009B5C78" w:rsidP="009B5C78">
      <w:pPr>
        <w:rPr>
          <w:iCs/>
        </w:rPr>
      </w:pPr>
      <w:r>
        <w:rPr>
          <w:iCs/>
        </w:rPr>
        <w:t>It may represent verified and legally structured value.</w:t>
      </w:r>
    </w:p>
    <w:p w14:paraId="2226C9BA" w14:textId="77777777" w:rsidR="009B5C78" w:rsidRPr="00B479AE" w:rsidRDefault="009B5C78" w:rsidP="009B5C78">
      <w:pPr>
        <w:rPr>
          <w:iCs/>
        </w:rPr>
      </w:pPr>
      <w:r>
        <w:rPr>
          <w:iCs/>
        </w:rPr>
        <w:t>TRBK should therefore not be described as automatic fractional ownership of PRUs or land.</w:t>
      </w:r>
    </w:p>
    <w:p w14:paraId="4515AF46" w14:textId="77777777" w:rsidR="009B5C78" w:rsidRPr="00B479AE" w:rsidRDefault="009B5C78" w:rsidP="009B5C78">
      <w:pPr>
        <w:rPr>
          <w:iCs/>
        </w:rPr>
      </w:pPr>
      <w:r>
        <w:rPr>
          <w:iCs/>
        </w:rPr>
        <w:t>Its correct role is governance, coordination, access, contribution, or participation, subject to defined legal boundaries.</w:t>
      </w:r>
    </w:p>
    <w:p w14:paraId="6BF1EDF0" w14:textId="77777777" w:rsidR="009B5C78" w:rsidRPr="00B479AE" w:rsidRDefault="009B5C78" w:rsidP="009B5C78">
      <w:pPr>
        <w:rPr>
          <w:iCs/>
        </w:rPr>
      </w:pPr>
      <w:r>
        <w:rPr>
          <w:iCs/>
        </w:rPr>
        <w:t>Any future tokenized unit, note, security, fund interest, revenue right, or transferable claim must require jurisdiction-specific legal structuring, disclosure, compliance review, and investor protection.</w:t>
      </w:r>
    </w:p>
    <w:p w14:paraId="3B420467" w14:textId="77777777" w:rsidR="009B5C78" w:rsidRPr="00B479AE" w:rsidRDefault="009B5C78" w:rsidP="009B5C78">
      <w:pPr>
        <w:rPr>
          <w:iCs/>
        </w:rPr>
      </w:pPr>
      <w:r>
        <w:rPr>
          <w:iCs/>
        </w:rPr>
        <w:t>This boundary protects Prometheus from premature financialization.</w:t>
      </w:r>
    </w:p>
    <w:p w14:paraId="6EAFB2C4" w14:textId="77777777" w:rsidR="009B5C78" w:rsidRPr="00B479AE" w:rsidRDefault="009B5C78" w:rsidP="009B5C78">
      <w:pPr>
        <w:rPr>
          <w:iCs/>
        </w:rPr>
      </w:pPr>
      <w:r>
        <w:rPr>
          <w:b/>
          <w:iCs/>
        </w:rPr>
        <w:t>23. Minimal Tier 1 MRV set</w:t>
      </w:r>
    </w:p>
    <w:p w14:paraId="6569F0C1" w14:textId="77777777" w:rsidR="009B5C78" w:rsidRPr="00B479AE" w:rsidRDefault="009B5C78" w:rsidP="009B5C78">
      <w:pPr>
        <w:rPr>
          <w:iCs/>
        </w:rPr>
      </w:pPr>
      <w:r>
        <w:rPr>
          <w:iCs/>
        </w:rPr>
        <w:t>For first deployment, Prometheus should avoid over-engineering.</w:t>
      </w:r>
    </w:p>
    <w:p w14:paraId="2C45F727" w14:textId="77777777" w:rsidR="009B5C78" w:rsidRPr="00B479AE" w:rsidRDefault="009B5C78" w:rsidP="009B5C78">
      <w:pPr>
        <w:rPr>
          <w:iCs/>
        </w:rPr>
      </w:pPr>
      <w:r>
        <w:rPr>
          <w:b/>
          <w:iCs/>
        </w:rPr>
        <w:t>The minimum credible MRV set may include:</w:t>
      </w:r>
    </w:p>
    <w:p w14:paraId="1327613F" w14:textId="77777777" w:rsidR="009B5C78" w:rsidRPr="00B479AE" w:rsidRDefault="009B5C78" w:rsidP="009B5C78">
      <w:pPr>
        <w:rPr>
          <w:iCs/>
        </w:rPr>
      </w:pPr>
      <w:r>
        <w:rPr>
          <w:iCs/>
        </w:rPr>
        <w:t>soil moisture;</w:t>
      </w:r>
    </w:p>
    <w:p w14:paraId="68CA6BB3" w14:textId="77777777" w:rsidR="009B5C78" w:rsidRPr="00B479AE" w:rsidRDefault="009B5C78" w:rsidP="009B5C78">
      <w:pPr>
        <w:rPr>
          <w:iCs/>
        </w:rPr>
      </w:pPr>
      <w:r>
        <w:rPr>
          <w:iCs/>
        </w:rPr>
        <w:t>infiltration rate;</w:t>
      </w:r>
    </w:p>
    <w:p w14:paraId="3892AC9C" w14:textId="77777777" w:rsidR="009B5C78" w:rsidRPr="00B479AE" w:rsidRDefault="009B5C78" w:rsidP="009B5C78">
      <w:pPr>
        <w:rPr>
          <w:iCs/>
        </w:rPr>
      </w:pPr>
      <w:r>
        <w:rPr>
          <w:iCs/>
        </w:rPr>
        <w:t>soil organic carbon;</w:t>
      </w:r>
    </w:p>
    <w:p w14:paraId="6DF4BCCD" w14:textId="77777777" w:rsidR="009B5C78" w:rsidRPr="00B479AE" w:rsidRDefault="009B5C78" w:rsidP="009B5C78">
      <w:pPr>
        <w:rPr>
          <w:iCs/>
        </w:rPr>
      </w:pPr>
      <w:r>
        <w:rPr>
          <w:iCs/>
        </w:rPr>
        <w:t>organic matter;</w:t>
      </w:r>
    </w:p>
    <w:p w14:paraId="60FC0666" w14:textId="77777777" w:rsidR="009B5C78" w:rsidRPr="00B479AE" w:rsidRDefault="009B5C78" w:rsidP="009B5C78">
      <w:pPr>
        <w:rPr>
          <w:iCs/>
        </w:rPr>
      </w:pPr>
      <w:r>
        <w:rPr>
          <w:iCs/>
        </w:rPr>
        <w:t>microbial biomass or equivalent biological proxy;</w:t>
      </w:r>
    </w:p>
    <w:p w14:paraId="3F8E4FB2" w14:textId="77777777" w:rsidR="009B5C78" w:rsidRPr="00B479AE" w:rsidRDefault="009B5C78" w:rsidP="009B5C78">
      <w:pPr>
        <w:rPr>
          <w:iCs/>
        </w:rPr>
      </w:pPr>
      <w:r>
        <w:rPr>
          <w:iCs/>
        </w:rPr>
        <w:lastRenderedPageBreak/>
        <w:t>earthworm count or biomass;</w:t>
      </w:r>
    </w:p>
    <w:p w14:paraId="519434EF" w14:textId="77777777" w:rsidR="009B5C78" w:rsidRPr="00B479AE" w:rsidRDefault="009B5C78" w:rsidP="009B5C78">
      <w:pPr>
        <w:rPr>
          <w:iCs/>
        </w:rPr>
      </w:pPr>
      <w:r>
        <w:rPr>
          <w:iCs/>
        </w:rPr>
        <w:t>aggregate stability;</w:t>
      </w:r>
    </w:p>
    <w:p w14:paraId="3DBF836D" w14:textId="77777777" w:rsidR="009B5C78" w:rsidRPr="00B479AE" w:rsidRDefault="009B5C78" w:rsidP="009B5C78">
      <w:pPr>
        <w:rPr>
          <w:iCs/>
        </w:rPr>
      </w:pPr>
      <w:r>
        <w:rPr>
          <w:iCs/>
        </w:rPr>
        <w:t>edible yield;</w:t>
      </w:r>
    </w:p>
    <w:p w14:paraId="7721B4D3" w14:textId="77777777" w:rsidR="009B5C78" w:rsidRPr="00B479AE" w:rsidRDefault="009B5C78" w:rsidP="009B5C78">
      <w:pPr>
        <w:rPr>
          <w:iCs/>
        </w:rPr>
      </w:pPr>
      <w:r>
        <w:rPr>
          <w:iCs/>
        </w:rPr>
        <w:t>yield variance;</w:t>
      </w:r>
    </w:p>
    <w:p w14:paraId="632306C0" w14:textId="77777777" w:rsidR="009B5C78" w:rsidRPr="00B479AE" w:rsidRDefault="009B5C78" w:rsidP="009B5C78">
      <w:pPr>
        <w:rPr>
          <w:iCs/>
        </w:rPr>
      </w:pPr>
      <w:r>
        <w:rPr>
          <w:iCs/>
        </w:rPr>
        <w:t>mortality or replacement rate;</w:t>
      </w:r>
    </w:p>
    <w:p w14:paraId="51C6D694" w14:textId="77777777" w:rsidR="009B5C78" w:rsidRPr="00B479AE" w:rsidRDefault="009B5C78" w:rsidP="009B5C78">
      <w:pPr>
        <w:rPr>
          <w:iCs/>
        </w:rPr>
      </w:pPr>
      <w:r>
        <w:rPr>
          <w:iCs/>
        </w:rPr>
        <w:t>input dependency;</w:t>
      </w:r>
    </w:p>
    <w:p w14:paraId="5422DC02" w14:textId="77777777" w:rsidR="009B5C78" w:rsidRPr="00B479AE" w:rsidRDefault="009B5C78" w:rsidP="009B5C78">
      <w:pPr>
        <w:rPr>
          <w:iCs/>
        </w:rPr>
      </w:pPr>
      <w:r>
        <w:rPr>
          <w:iCs/>
        </w:rPr>
        <w:t>photographic and operational records.</w:t>
      </w:r>
    </w:p>
    <w:p w14:paraId="585F1650" w14:textId="77777777" w:rsidR="009B5C78" w:rsidRPr="00B479AE" w:rsidRDefault="009B5C78" w:rsidP="009B5C78">
      <w:pPr>
        <w:rPr>
          <w:iCs/>
        </w:rPr>
      </w:pPr>
      <w:r>
        <w:rPr>
          <w:b/>
          <w:iCs/>
        </w:rPr>
        <w:t>This is sufficient to test the strongest early claims:</w:t>
      </w:r>
    </w:p>
    <w:p w14:paraId="52E7CFE1" w14:textId="77777777" w:rsidR="009B5C78" w:rsidRPr="00B479AE" w:rsidRDefault="009B5C78" w:rsidP="009B5C78">
      <w:pPr>
        <w:rPr>
          <w:iCs/>
        </w:rPr>
      </w:pPr>
      <w:r>
        <w:rPr>
          <w:iCs/>
        </w:rPr>
        <w:t>water function;</w:t>
      </w:r>
    </w:p>
    <w:p w14:paraId="221EDC42" w14:textId="77777777" w:rsidR="009B5C78" w:rsidRPr="00B479AE" w:rsidRDefault="009B5C78" w:rsidP="009B5C78">
      <w:pPr>
        <w:rPr>
          <w:iCs/>
        </w:rPr>
      </w:pPr>
      <w:r>
        <w:rPr>
          <w:iCs/>
        </w:rPr>
        <w:t>soil metabolic gain;</w:t>
      </w:r>
    </w:p>
    <w:p w14:paraId="14F48A93" w14:textId="77777777" w:rsidR="009B5C78" w:rsidRPr="00B479AE" w:rsidRDefault="009B5C78" w:rsidP="009B5C78">
      <w:pPr>
        <w:rPr>
          <w:iCs/>
        </w:rPr>
      </w:pPr>
      <w:r>
        <w:rPr>
          <w:iCs/>
        </w:rPr>
        <w:t>productive stability;</w:t>
      </w:r>
    </w:p>
    <w:p w14:paraId="0474DE88" w14:textId="77777777" w:rsidR="009B5C78" w:rsidRPr="00B479AE" w:rsidRDefault="009B5C78" w:rsidP="009B5C78">
      <w:pPr>
        <w:rPr>
          <w:iCs/>
        </w:rPr>
      </w:pPr>
      <w:r>
        <w:rPr>
          <w:iCs/>
        </w:rPr>
        <w:t>mortality reduction;</w:t>
      </w:r>
    </w:p>
    <w:p w14:paraId="1289B291" w14:textId="77777777" w:rsidR="009B5C78" w:rsidRPr="00B479AE" w:rsidRDefault="009B5C78" w:rsidP="009B5C78">
      <w:pPr>
        <w:rPr>
          <w:iCs/>
        </w:rPr>
      </w:pPr>
      <w:r>
        <w:rPr>
          <w:iCs/>
        </w:rPr>
        <w:t>input dependency reduction;</w:t>
      </w:r>
    </w:p>
    <w:p w14:paraId="47943021" w14:textId="77777777" w:rsidR="009B5C78" w:rsidRPr="00B479AE" w:rsidRDefault="009B5C78" w:rsidP="009B5C78">
      <w:pPr>
        <w:rPr>
          <w:iCs/>
        </w:rPr>
      </w:pPr>
      <w:r>
        <w:rPr>
          <w:iCs/>
        </w:rPr>
        <w:t>basic resilience improvement.</w:t>
      </w:r>
    </w:p>
    <w:p w14:paraId="1B073875" w14:textId="77777777" w:rsidR="009B5C78" w:rsidRPr="00B479AE" w:rsidRDefault="009B5C78" w:rsidP="009B5C78">
      <w:pPr>
        <w:rPr>
          <w:iCs/>
        </w:rPr>
      </w:pPr>
      <w:r>
        <w:rPr>
          <w:iCs/>
        </w:rPr>
        <w:t>Mycorrhizal assays, secondary metabolite panels, VOC snapshots, and advanced biochemical indicators can be added progressively as Tier 2 or research-enhanced layers.</w:t>
      </w:r>
    </w:p>
    <w:p w14:paraId="7F0DAB81" w14:textId="77777777" w:rsidR="009B5C78" w:rsidRPr="00B479AE" w:rsidRDefault="009B5C78" w:rsidP="009B5C78">
      <w:pPr>
        <w:rPr>
          <w:iCs/>
        </w:rPr>
      </w:pPr>
      <w:r>
        <w:rPr>
          <w:iCs/>
        </w:rPr>
        <w:t>The system should not block deployment because the most advanced science is not yet continuously measurable.</w:t>
      </w:r>
    </w:p>
    <w:p w14:paraId="4A796D3F" w14:textId="77777777" w:rsidR="009B5C78" w:rsidRPr="00B479AE" w:rsidRDefault="009B5C78" w:rsidP="009B5C78">
      <w:pPr>
        <w:rPr>
          <w:iCs/>
        </w:rPr>
      </w:pPr>
      <w:r>
        <w:rPr>
          <w:iCs/>
        </w:rPr>
        <w:t>It should begin with a rigorous minimum set and mature evidence over time.</w:t>
      </w:r>
    </w:p>
    <w:p w14:paraId="2F60ED9E" w14:textId="77777777" w:rsidR="009B5C78" w:rsidRPr="00B479AE" w:rsidRDefault="009B5C78" w:rsidP="009B5C78">
      <w:pPr>
        <w:rPr>
          <w:iCs/>
        </w:rPr>
      </w:pPr>
      <w:r>
        <w:rPr>
          <w:b/>
          <w:iCs/>
        </w:rPr>
        <w:t>24. Strategic synthesis</w:t>
      </w:r>
    </w:p>
    <w:p w14:paraId="3488972C" w14:textId="77777777" w:rsidR="009B5C78" w:rsidRPr="00B479AE" w:rsidRDefault="009B5C78" w:rsidP="009B5C78">
      <w:pPr>
        <w:rPr>
          <w:iCs/>
        </w:rPr>
      </w:pPr>
      <w:r>
        <w:rPr>
          <w:iCs/>
        </w:rPr>
        <w:t>The scientific, operational, and financial implication is decisive.</w:t>
      </w:r>
    </w:p>
    <w:p w14:paraId="771C457A" w14:textId="77777777" w:rsidR="009B5C78" w:rsidRPr="00B479AE" w:rsidRDefault="009B5C78" w:rsidP="009B5C78">
      <w:pPr>
        <w:rPr>
          <w:iCs/>
        </w:rPr>
      </w:pPr>
      <w:r>
        <w:rPr>
          <w:iCs/>
        </w:rPr>
        <w:t>The syntropic OHE is not merely a productive garden, orchard, food forest, or ecological design.</w:t>
      </w:r>
    </w:p>
    <w:p w14:paraId="12A25900" w14:textId="77777777" w:rsidR="009B5C78" w:rsidRPr="00B479AE" w:rsidRDefault="009B5C78" w:rsidP="009B5C78">
      <w:pPr>
        <w:rPr>
          <w:iCs/>
        </w:rPr>
      </w:pPr>
      <w:r>
        <w:rPr>
          <w:iCs/>
        </w:rPr>
        <w:t>It is a measurable cooperative production system.</w:t>
      </w:r>
    </w:p>
    <w:p w14:paraId="793D1C41" w14:textId="77777777" w:rsidR="009B5C78" w:rsidRPr="00B479AE" w:rsidRDefault="009B5C78" w:rsidP="009B5C78">
      <w:pPr>
        <w:rPr>
          <w:iCs/>
        </w:rPr>
      </w:pPr>
      <w:r>
        <w:rPr>
          <w:iCs/>
        </w:rPr>
        <w:lastRenderedPageBreak/>
        <w:t>Its value does not arise only from output.</w:t>
      </w:r>
    </w:p>
    <w:p w14:paraId="3871DFDA" w14:textId="77777777" w:rsidR="009B5C78" w:rsidRPr="00B479AE" w:rsidRDefault="009B5C78" w:rsidP="009B5C78">
      <w:pPr>
        <w:rPr>
          <w:iCs/>
        </w:rPr>
      </w:pPr>
      <w:r>
        <w:rPr>
          <w:iCs/>
        </w:rPr>
        <w:t>It arises from increasing ecological coherence.</w:t>
      </w:r>
    </w:p>
    <w:p w14:paraId="03A579F4" w14:textId="77777777" w:rsidR="009B5C78" w:rsidRPr="00B479AE" w:rsidRDefault="009B5C78" w:rsidP="009B5C78">
      <w:pPr>
        <w:rPr>
          <w:iCs/>
        </w:rPr>
      </w:pPr>
      <w:r>
        <w:rPr>
          <w:iCs/>
        </w:rPr>
        <w:t>Soil biology builds structure.</w:t>
      </w:r>
    </w:p>
    <w:p w14:paraId="7E442B40" w14:textId="77777777" w:rsidR="009B5C78" w:rsidRPr="00B479AE" w:rsidRDefault="009B5C78" w:rsidP="009B5C78">
      <w:pPr>
        <w:rPr>
          <w:iCs/>
        </w:rPr>
      </w:pPr>
      <w:r>
        <w:rPr>
          <w:iCs/>
        </w:rPr>
        <w:t>Mycorrhiza redistributes resources.</w:t>
      </w:r>
    </w:p>
    <w:p w14:paraId="183C3D80" w14:textId="77777777" w:rsidR="009B5C78" w:rsidRPr="00B479AE" w:rsidRDefault="009B5C78" w:rsidP="009B5C78">
      <w:pPr>
        <w:rPr>
          <w:iCs/>
        </w:rPr>
      </w:pPr>
      <w:r>
        <w:rPr>
          <w:iCs/>
        </w:rPr>
        <w:t>Biochemistry coordinates responses.</w:t>
      </w:r>
    </w:p>
    <w:p w14:paraId="5A1005BB" w14:textId="77777777" w:rsidR="009B5C78" w:rsidRPr="00B479AE" w:rsidRDefault="009B5C78" w:rsidP="009B5C78">
      <w:pPr>
        <w:rPr>
          <w:iCs/>
        </w:rPr>
      </w:pPr>
      <w:r>
        <w:rPr>
          <w:iCs/>
        </w:rPr>
        <w:t>Water retention stabilizes productivity.</w:t>
      </w:r>
    </w:p>
    <w:p w14:paraId="33B8B38C" w14:textId="77777777" w:rsidR="009B5C78" w:rsidRPr="00B479AE" w:rsidRDefault="009B5C78" w:rsidP="009B5C78">
      <w:pPr>
        <w:rPr>
          <w:iCs/>
        </w:rPr>
      </w:pPr>
      <w:r>
        <w:rPr>
          <w:iCs/>
        </w:rPr>
        <w:t>Biodiversity distributes risk.</w:t>
      </w:r>
    </w:p>
    <w:p w14:paraId="4FCCC8D1" w14:textId="77777777" w:rsidR="009B5C78" w:rsidRPr="00B479AE" w:rsidRDefault="009B5C78" w:rsidP="009B5C78">
      <w:pPr>
        <w:rPr>
          <w:iCs/>
        </w:rPr>
      </w:pPr>
      <w:r>
        <w:rPr>
          <w:iCs/>
        </w:rPr>
        <w:t>Succession increases maturity.</w:t>
      </w:r>
    </w:p>
    <w:p w14:paraId="7E40D449" w14:textId="77777777" w:rsidR="009B5C78" w:rsidRPr="00B479AE" w:rsidRDefault="009B5C78" w:rsidP="009B5C78">
      <w:pPr>
        <w:rPr>
          <w:iCs/>
        </w:rPr>
      </w:pPr>
      <w:r>
        <w:rPr>
          <w:iCs/>
        </w:rPr>
        <w:t>MRV makes these processes observable.</w:t>
      </w:r>
    </w:p>
    <w:p w14:paraId="181CF6F9" w14:textId="77777777" w:rsidR="009B5C78" w:rsidRPr="00B479AE" w:rsidRDefault="009B5C78" w:rsidP="009B5C78">
      <w:pPr>
        <w:rPr>
          <w:iCs/>
        </w:rPr>
      </w:pPr>
      <w:r>
        <w:rPr>
          <w:iCs/>
        </w:rPr>
        <w:t>Verification makes them credible.</w:t>
      </w:r>
    </w:p>
    <w:p w14:paraId="2A3B6B13" w14:textId="77777777" w:rsidR="009B5C78" w:rsidRPr="00B479AE" w:rsidRDefault="009B5C78" w:rsidP="009B5C78">
      <w:pPr>
        <w:rPr>
          <w:iCs/>
        </w:rPr>
      </w:pPr>
      <w:r>
        <w:rPr>
          <w:iCs/>
        </w:rPr>
        <w:t>PRU makes verified performance financially interpretable.</w:t>
      </w:r>
    </w:p>
    <w:p w14:paraId="44878FB8" w14:textId="77777777" w:rsidR="009B5C78" w:rsidRPr="00B479AE" w:rsidRDefault="009B5C78" w:rsidP="009B5C78">
      <w:pPr>
        <w:rPr>
          <w:iCs/>
        </w:rPr>
      </w:pPr>
      <w:r>
        <w:rPr>
          <w:iCs/>
        </w:rPr>
        <w:t>RAP makes verified units portfolio-grade.</w:t>
      </w:r>
    </w:p>
    <w:p w14:paraId="1FA15B30" w14:textId="77777777" w:rsidR="009B5C78" w:rsidRPr="00B479AE" w:rsidRDefault="009B5C78" w:rsidP="009B5C78">
      <w:pPr>
        <w:rPr>
          <w:iCs/>
        </w:rPr>
      </w:pPr>
      <w:r>
        <w:rPr>
          <w:iCs/>
        </w:rPr>
        <w:t>Capital can then participate without detaching value from life.</w:t>
      </w:r>
    </w:p>
    <w:p w14:paraId="0C341602" w14:textId="77777777" w:rsidR="009B5C78" w:rsidRPr="00B479AE" w:rsidRDefault="009B5C78" w:rsidP="009B5C78">
      <w:pPr>
        <w:rPr>
          <w:iCs/>
        </w:rPr>
      </w:pPr>
      <w:r>
        <w:rPr>
          <w:b/>
          <w:iCs/>
        </w:rPr>
        <w:t>The final thesis is therefore:</w:t>
      </w:r>
    </w:p>
    <w:p w14:paraId="453D0ED6" w14:textId="77777777" w:rsidR="009B5C78" w:rsidRPr="002E5EB1" w:rsidRDefault="009B5C78" w:rsidP="009B5C78">
      <w:pPr>
        <w:rPr>
          <w:iCs/>
        </w:rPr>
      </w:pPr>
      <w:r>
        <w:rPr>
          <w:iCs/>
        </w:rPr>
        <w:t>Value is not extracted from the system.</w:t>
      </w:r>
    </w:p>
    <w:p w14:paraId="526F05DA" w14:textId="77777777" w:rsidR="009B5C78" w:rsidRPr="002E5EB1" w:rsidRDefault="009B5C78" w:rsidP="009B5C78">
      <w:pPr>
        <w:rPr>
          <w:iCs/>
        </w:rPr>
      </w:pPr>
      <w:r>
        <w:rPr>
          <w:iCs/>
        </w:rPr>
        <w:t>Value emerges from increasing ecological coherence.</w:t>
      </w:r>
    </w:p>
    <w:p w14:paraId="08405B6F" w14:textId="77777777" w:rsidR="009B5C78" w:rsidRPr="00B479AE" w:rsidRDefault="009B5C78" w:rsidP="009B5C78">
      <w:pPr>
        <w:rPr>
          <w:iCs/>
        </w:rPr>
      </w:pPr>
      <w:r>
        <w:rPr>
          <w:iCs/>
        </w:rPr>
        <w:t>Prometheus does not monetize biological complexity by naming it.</w:t>
      </w:r>
    </w:p>
    <w:p w14:paraId="28005FA2" w14:textId="77777777" w:rsidR="009B5C78" w:rsidRPr="00B479AE" w:rsidRDefault="009B5C78" w:rsidP="009B5C78">
      <w:pPr>
        <w:rPr>
          <w:iCs/>
        </w:rPr>
      </w:pPr>
      <w:r>
        <w:rPr>
          <w:iCs/>
        </w:rPr>
        <w:t>It creates financial relevance only when biological complexity produces measurable, verified, confidence-scored, and admissible improvements in regenerative performance.</w:t>
      </w:r>
    </w:p>
    <w:p w14:paraId="31618712" w14:textId="77777777" w:rsidR="009B5C78" w:rsidRPr="00B479AE" w:rsidRDefault="009B5C78" w:rsidP="009B5C78">
      <w:pPr>
        <w:rPr>
          <w:iCs/>
        </w:rPr>
      </w:pPr>
      <w:r>
        <w:rPr>
          <w:iCs/>
        </w:rPr>
        <w:t>This is the bridge from syntropic ecology to regenerative infrastructure.</w:t>
      </w:r>
    </w:p>
    <w:p w14:paraId="05878061" w14:textId="77777777" w:rsidR="003D074F" w:rsidRPr="00B479AE" w:rsidRDefault="003D074F" w:rsidP="003D074F">
      <w:pPr>
        <w:rPr>
          <w:iCs/>
        </w:rPr>
      </w:pPr>
      <w:r>
        <w:rPr>
          <w:b/>
          <w:iCs/>
        </w:rPr>
        <w:t>From Biophysical Intelligence to System Architecture</w:t>
      </w:r>
    </w:p>
    <w:p w14:paraId="3A54BD9D" w14:textId="77777777" w:rsidR="003D074F" w:rsidRPr="00B479AE" w:rsidRDefault="003D074F" w:rsidP="003D074F">
      <w:pPr>
        <w:rPr>
          <w:iCs/>
        </w:rPr>
      </w:pPr>
      <w:r>
        <w:rPr>
          <w:iCs/>
        </w:rPr>
        <w:t>The preceding sections define the biophysical foundation of Prometheus.</w:t>
      </w:r>
    </w:p>
    <w:p w14:paraId="5FFB0899" w14:textId="77777777" w:rsidR="003D074F" w:rsidRPr="00B479AE" w:rsidRDefault="003D074F" w:rsidP="003D074F">
      <w:pPr>
        <w:rPr>
          <w:iCs/>
        </w:rPr>
      </w:pPr>
      <w:r>
        <w:rPr>
          <w:iCs/>
        </w:rPr>
        <w:lastRenderedPageBreak/>
        <w:t>Regeneration begins in living systems: soil, water, biodiversity, biomass, mycorrhizal relationships, biochemical communication, syntropic succession, and human stewardship.</w:t>
      </w:r>
    </w:p>
    <w:p w14:paraId="3C85CA3F" w14:textId="77777777" w:rsidR="003D074F" w:rsidRPr="00B479AE" w:rsidRDefault="003D074F" w:rsidP="003D074F">
      <w:pPr>
        <w:rPr>
          <w:iCs/>
        </w:rPr>
      </w:pPr>
      <w:r>
        <w:rPr>
          <w:iCs/>
        </w:rPr>
        <w:t>However, ecological intelligence does not become infrastructure merely because it exists.</w:t>
      </w:r>
    </w:p>
    <w:p w14:paraId="73ACA59B" w14:textId="77777777" w:rsidR="003D074F" w:rsidRPr="00B479AE" w:rsidRDefault="003D074F" w:rsidP="003D074F">
      <w:pPr>
        <w:rPr>
          <w:iCs/>
        </w:rPr>
      </w:pPr>
      <w:r>
        <w:rPr>
          <w:iCs/>
        </w:rPr>
        <w:t>It becomes infrastructure when it can be observed, measured, verified, interpreted, governed, and translated without losing its connection to the living system that generated it.</w:t>
      </w:r>
    </w:p>
    <w:p w14:paraId="415A1987" w14:textId="77777777" w:rsidR="003D074F" w:rsidRPr="00B479AE" w:rsidRDefault="003D074F" w:rsidP="003D074F">
      <w:pPr>
        <w:rPr>
          <w:iCs/>
        </w:rPr>
      </w:pPr>
      <w:r>
        <w:rPr>
          <w:iCs/>
        </w:rPr>
        <w:t>This is the transformation role of Prometheus.</w:t>
      </w:r>
    </w:p>
    <w:p w14:paraId="38923160" w14:textId="77777777" w:rsidR="003D074F" w:rsidRPr="00B479AE" w:rsidRDefault="003D074F" w:rsidP="003D074F">
      <w:pPr>
        <w:rPr>
          <w:iCs/>
        </w:rPr>
      </w:pPr>
      <w:r>
        <w:rPr>
          <w:iCs/>
        </w:rPr>
        <w:t>Prometheus does not create biological life ex nihilo.</w:t>
      </w:r>
    </w:p>
    <w:p w14:paraId="5B7D07D7" w14:textId="77777777" w:rsidR="003D074F" w:rsidRPr="00B479AE" w:rsidRDefault="003D074F" w:rsidP="003D074F">
      <w:pPr>
        <w:rPr>
          <w:iCs/>
        </w:rPr>
      </w:pPr>
      <w:r>
        <w:rPr>
          <w:iCs/>
        </w:rPr>
        <w:t>It does not claim ownership over the intelligence of living systems.</w:t>
      </w:r>
    </w:p>
    <w:p w14:paraId="66A2A662" w14:textId="77777777" w:rsidR="003D074F" w:rsidRPr="00B479AE" w:rsidRDefault="003D074F" w:rsidP="003D074F">
      <w:pPr>
        <w:rPr>
          <w:iCs/>
        </w:rPr>
      </w:pPr>
      <w:r>
        <w:rPr>
          <w:iCs/>
        </w:rPr>
        <w:t>It creates the operational, evidentiary, governance, and financial conditions through which regenerative processes can become executable, reviewable, auditable, comparable, and institutionally financeable.</w:t>
      </w:r>
    </w:p>
    <w:p w14:paraId="08D5F14B" w14:textId="77777777" w:rsidR="003D074F" w:rsidRPr="00B479AE" w:rsidRDefault="003D074F" w:rsidP="003D074F">
      <w:pPr>
        <w:rPr>
          <w:iCs/>
        </w:rPr>
      </w:pPr>
      <w:r>
        <w:rPr>
          <w:b/>
          <w:iCs/>
        </w:rPr>
        <w:t>These conditions include:</w:t>
      </w:r>
    </w:p>
    <w:p w14:paraId="12968F1C" w14:textId="77777777" w:rsidR="003D074F" w:rsidRPr="00B479AE" w:rsidRDefault="003D074F" w:rsidP="003D074F">
      <w:pPr>
        <w:rPr>
          <w:iCs/>
        </w:rPr>
      </w:pPr>
      <w:r>
        <w:rPr>
          <w:iCs/>
        </w:rPr>
        <w:t>• operational discipline, through bounded deployment logic and pilot-correct execution;</w:t>
      </w:r>
    </w:p>
    <w:p w14:paraId="34FCD5E0" w14:textId="77777777" w:rsidR="003D074F" w:rsidRPr="00B479AE" w:rsidRDefault="003D074F" w:rsidP="003D074F">
      <w:pPr>
        <w:rPr>
          <w:iCs/>
        </w:rPr>
      </w:pPr>
      <w:r>
        <w:rPr>
          <w:iCs/>
        </w:rPr>
        <w:t>• verification discipline, through MRV integrity, reviewable evidence, provenance, and confidence scoring;</w:t>
      </w:r>
    </w:p>
    <w:p w14:paraId="62A5CEC3" w14:textId="77777777" w:rsidR="003D074F" w:rsidRPr="00B479AE" w:rsidRDefault="003D074F" w:rsidP="003D074F">
      <w:pPr>
        <w:rPr>
          <w:iCs/>
        </w:rPr>
      </w:pPr>
      <w:r>
        <w:rPr>
          <w:iCs/>
        </w:rPr>
        <w:t>• governance discipline, through coherent allocation of authority, stewardship, safeguards, and methodological review;</w:t>
      </w:r>
    </w:p>
    <w:p w14:paraId="0DF9E742" w14:textId="77777777" w:rsidR="003D074F" w:rsidRPr="00B479AE" w:rsidRDefault="003D074F" w:rsidP="003D074F">
      <w:pPr>
        <w:rPr>
          <w:iCs/>
        </w:rPr>
      </w:pPr>
      <w:r>
        <w:rPr>
          <w:iCs/>
        </w:rPr>
        <w:t>• technological discipline, through agent-centric infrastructure, Valueflows / REA-compatible accounting, data lineage, and interoperability;</w:t>
      </w:r>
    </w:p>
    <w:p w14:paraId="47298F57" w14:textId="77777777" w:rsidR="003D074F" w:rsidRPr="00B479AE" w:rsidRDefault="003D074F" w:rsidP="003D074F">
      <w:pPr>
        <w:rPr>
          <w:iCs/>
        </w:rPr>
      </w:pPr>
      <w:r>
        <w:rPr>
          <w:iCs/>
        </w:rPr>
        <w:t>• financial discipline, through PRU-linked admissibility, risk interpretation, underwriting readability, and capital-routing logic.</w:t>
      </w:r>
    </w:p>
    <w:p w14:paraId="206CD792" w14:textId="77777777" w:rsidR="003D074F" w:rsidRPr="00B479AE" w:rsidRDefault="003D074F" w:rsidP="003D074F">
      <w:pPr>
        <w:rPr>
          <w:iCs/>
        </w:rPr>
      </w:pPr>
      <w:r>
        <w:rPr>
          <w:iCs/>
        </w:rPr>
        <w:t>In this sense, Prometheus is not external to regeneration as a passive observer.</w:t>
      </w:r>
    </w:p>
    <w:p w14:paraId="0A96C326" w14:textId="77777777" w:rsidR="003D074F" w:rsidRPr="00B479AE" w:rsidRDefault="003D074F" w:rsidP="003D074F">
      <w:pPr>
        <w:rPr>
          <w:iCs/>
        </w:rPr>
      </w:pPr>
      <w:r>
        <w:rPr>
          <w:iCs/>
        </w:rPr>
        <w:t>It is the transformation architecture through which regeneration becomes legible to institutions without being extracted from its ecological source.</w:t>
      </w:r>
    </w:p>
    <w:p w14:paraId="54C94ABE" w14:textId="77777777" w:rsidR="003D074F" w:rsidRPr="00B479AE" w:rsidRDefault="003D074F" w:rsidP="003D074F">
      <w:pPr>
        <w:rPr>
          <w:iCs/>
        </w:rPr>
      </w:pPr>
      <w:r>
        <w:rPr>
          <w:iCs/>
        </w:rPr>
        <w:t>The next part defines this system architecture.</w:t>
      </w:r>
    </w:p>
    <w:p w14:paraId="49452EDE" w14:textId="77777777" w:rsidR="003D074F" w:rsidRPr="00B479AE" w:rsidRDefault="003D074F" w:rsidP="003D074F">
      <w:pPr>
        <w:rPr>
          <w:iCs/>
        </w:rPr>
      </w:pPr>
      <w:r>
        <w:rPr>
          <w:iCs/>
        </w:rPr>
        <w:lastRenderedPageBreak/>
        <w:t>It explains how living-system intelligence, MRV, agent-centric verification, Valueflows semantics, PRU value-analysis layer, governance, and capital allocation become an integrated regenerative infrastructure.</w:t>
      </w:r>
    </w:p>
    <w:p w14:paraId="7E23DE4D" w14:textId="77777777" w:rsidR="001C094B" w:rsidRPr="00B479AE" w:rsidRDefault="001C094B" w:rsidP="008D67A4">
      <w:pPr>
        <w:rPr>
          <w:iCs/>
        </w:rPr>
      </w:pPr>
    </w:p>
    <w:p w14:paraId="41142024" w14:textId="77777777" w:rsidR="008D67A4" w:rsidRPr="00B479AE" w:rsidRDefault="008D67A4" w:rsidP="002B4800">
      <w:pPr>
        <w:pStyle w:val="Titolo1"/>
        <w:rPr>
          <w:rFonts w:ascii="Baskerville Old Face" w:hAnsi="Baskerville Old Face"/>
          <w:bCs/>
          <w:iCs/>
          <w:szCs w:val="24"/>
        </w:rPr>
      </w:pPr>
      <w:r>
        <w:rPr>
          <w:rFonts w:ascii="Baskerville Old Face" w:eastAsia="Baskerville Old Face" w:hAnsi="Baskerville Old Face" w:cs="Baskerville Old Face"/>
          <w:iCs/>
          <w:szCs w:val="24"/>
        </w:rPr>
        <w:t>PART IV - Prometheus System Architecture</w:t>
      </w:r>
    </w:p>
    <w:p w14:paraId="3C21DBC5" w14:textId="77777777" w:rsidR="008D67A4" w:rsidRPr="00B479AE" w:rsidRDefault="008D67A4" w:rsidP="008D67A4">
      <w:pPr>
        <w:rPr>
          <w:iCs/>
        </w:rPr>
      </w:pPr>
      <w:r>
        <w:rPr>
          <w:b/>
          <w:iCs/>
        </w:rPr>
        <w:t>From regeneration to infrastructure</w:t>
      </w:r>
    </w:p>
    <w:p w14:paraId="79F8F479" w14:textId="77777777" w:rsidR="008D67A4" w:rsidRPr="00B479AE" w:rsidRDefault="008D67A4" w:rsidP="008D67A4">
      <w:pPr>
        <w:rPr>
          <w:iCs/>
        </w:rPr>
      </w:pPr>
      <w:r>
        <w:rPr>
          <w:iCs/>
        </w:rPr>
        <w:t>The preceding parts of this White Paper established the civilizational context, the human dimension, and the biophysical foundation of Prometheus.</w:t>
      </w:r>
    </w:p>
    <w:p w14:paraId="5EC7B2FA" w14:textId="77777777" w:rsidR="008D67A4" w:rsidRPr="00B479AE" w:rsidRDefault="008D67A4" w:rsidP="008D67A4">
      <w:pPr>
        <w:rPr>
          <w:iCs/>
        </w:rPr>
      </w:pPr>
      <w:r>
        <w:rPr>
          <w:iCs/>
        </w:rPr>
        <w:t>The next step is architectural.</w:t>
      </w:r>
    </w:p>
    <w:p w14:paraId="2E2A05C0" w14:textId="77777777" w:rsidR="008D67A4" w:rsidRPr="00B479AE" w:rsidRDefault="008D67A4" w:rsidP="008D67A4">
      <w:pPr>
        <w:rPr>
          <w:iCs/>
        </w:rPr>
      </w:pPr>
      <w:r>
        <w:rPr>
          <w:iCs/>
        </w:rPr>
        <w:t>Regeneration becomes infrastructure when it can be coordinated, verified, governed, valued, financed, and scaled without losing its connection to the living systems that generate it.</w:t>
      </w:r>
    </w:p>
    <w:p w14:paraId="1D2B63EE" w14:textId="77777777" w:rsidR="008D67A4" w:rsidRPr="00B479AE" w:rsidRDefault="008D67A4" w:rsidP="008D67A4">
      <w:pPr>
        <w:rPr>
          <w:iCs/>
        </w:rPr>
      </w:pPr>
      <w:r>
        <w:rPr>
          <w:iCs/>
        </w:rPr>
        <w:t>Prometheus is designed as a multi-layer regenerative infrastructure system.</w:t>
      </w:r>
    </w:p>
    <w:p w14:paraId="24A55863" w14:textId="77777777" w:rsidR="008D67A4" w:rsidRPr="00B479AE" w:rsidRDefault="008D67A4" w:rsidP="008D67A4">
      <w:pPr>
        <w:rPr>
          <w:iCs/>
        </w:rPr>
      </w:pPr>
      <w:r>
        <w:rPr>
          <w:b/>
          <w:iCs/>
        </w:rPr>
        <w:t>It connects:</w:t>
      </w:r>
    </w:p>
    <w:p w14:paraId="763C86E8" w14:textId="77777777" w:rsidR="008D67A4" w:rsidRPr="00B479AE" w:rsidRDefault="008D67A4" w:rsidP="008D67A4">
      <w:pPr>
        <w:rPr>
          <w:iCs/>
        </w:rPr>
      </w:pPr>
      <w:r>
        <w:rPr>
          <w:iCs/>
        </w:rPr>
        <w:t>• living systems;</w:t>
      </w:r>
    </w:p>
    <w:p w14:paraId="0B107449" w14:textId="77777777" w:rsidR="008D67A4" w:rsidRPr="00B479AE" w:rsidRDefault="008D67A4" w:rsidP="008D67A4">
      <w:pPr>
        <w:rPr>
          <w:iCs/>
        </w:rPr>
      </w:pPr>
      <w:r>
        <w:rPr>
          <w:iCs/>
        </w:rPr>
        <w:t>• human stewardship;</w:t>
      </w:r>
    </w:p>
    <w:p w14:paraId="1149CDB1" w14:textId="77777777" w:rsidR="008D67A4" w:rsidRPr="00B479AE" w:rsidRDefault="008D67A4" w:rsidP="008D67A4">
      <w:pPr>
        <w:rPr>
          <w:iCs/>
        </w:rPr>
      </w:pPr>
      <w:r>
        <w:rPr>
          <w:iCs/>
        </w:rPr>
        <w:t>• distributed verification;</w:t>
      </w:r>
    </w:p>
    <w:p w14:paraId="5764C97B" w14:textId="77777777" w:rsidR="008D67A4" w:rsidRPr="00B479AE" w:rsidRDefault="008D67A4" w:rsidP="008D67A4">
      <w:pPr>
        <w:rPr>
          <w:iCs/>
        </w:rPr>
      </w:pPr>
      <w:r>
        <w:rPr>
          <w:iCs/>
        </w:rPr>
        <w:t>• agent-centric digital infrastructure;</w:t>
      </w:r>
    </w:p>
    <w:p w14:paraId="509246C7" w14:textId="77777777" w:rsidR="008D67A4" w:rsidRPr="00B479AE" w:rsidRDefault="008D67A4" w:rsidP="008D67A4">
      <w:pPr>
        <w:rPr>
          <w:iCs/>
        </w:rPr>
      </w:pPr>
      <w:r>
        <w:rPr>
          <w:iCs/>
        </w:rPr>
        <w:t>• Valueflows / REA-compatible accounting;</w:t>
      </w:r>
    </w:p>
    <w:p w14:paraId="16B22AFE" w14:textId="77777777" w:rsidR="008D67A4" w:rsidRPr="00B479AE" w:rsidRDefault="008D67A4" w:rsidP="008D67A4">
      <w:pPr>
        <w:rPr>
          <w:iCs/>
        </w:rPr>
      </w:pPr>
      <w:r>
        <w:rPr>
          <w:iCs/>
        </w:rPr>
        <w:t>• PRU as value-analysis interface;</w:t>
      </w:r>
    </w:p>
    <w:p w14:paraId="4C281EED" w14:textId="77777777" w:rsidR="008D67A4" w:rsidRPr="00B479AE" w:rsidRDefault="008D67A4" w:rsidP="008D67A4">
      <w:pPr>
        <w:rPr>
          <w:iCs/>
        </w:rPr>
      </w:pPr>
      <w:r>
        <w:rPr>
          <w:iCs/>
        </w:rPr>
        <w:t>• Regenerative Asset Pool construction;</w:t>
      </w:r>
    </w:p>
    <w:p w14:paraId="3A373CF8" w14:textId="77777777" w:rsidR="008D67A4" w:rsidRPr="00B479AE" w:rsidRDefault="008D67A4" w:rsidP="008D67A4">
      <w:pPr>
        <w:rPr>
          <w:iCs/>
        </w:rPr>
      </w:pPr>
      <w:r>
        <w:rPr>
          <w:iCs/>
        </w:rPr>
        <w:t>• governance coordination;</w:t>
      </w:r>
    </w:p>
    <w:p w14:paraId="742ACBE2" w14:textId="77777777" w:rsidR="008D67A4" w:rsidRPr="00B479AE" w:rsidRDefault="008D67A4" w:rsidP="008D67A4">
      <w:pPr>
        <w:rPr>
          <w:iCs/>
        </w:rPr>
      </w:pPr>
      <w:r>
        <w:rPr>
          <w:iCs/>
        </w:rPr>
        <w:t>• capital formation;</w:t>
      </w:r>
    </w:p>
    <w:p w14:paraId="28DC9C7B" w14:textId="77777777" w:rsidR="008D67A4" w:rsidRPr="00B479AE" w:rsidRDefault="008D67A4" w:rsidP="008D67A4">
      <w:pPr>
        <w:rPr>
          <w:iCs/>
        </w:rPr>
      </w:pPr>
      <w:r>
        <w:rPr>
          <w:iCs/>
        </w:rPr>
        <w:t>• and future compliant digital or institutional representations.</w:t>
      </w:r>
    </w:p>
    <w:p w14:paraId="326BEC6E" w14:textId="77777777" w:rsidR="008D67A4" w:rsidRPr="00B479AE" w:rsidRDefault="008D67A4" w:rsidP="008D67A4">
      <w:pPr>
        <w:rPr>
          <w:iCs/>
        </w:rPr>
      </w:pPr>
      <w:r>
        <w:rPr>
          <w:iCs/>
        </w:rPr>
        <w:lastRenderedPageBreak/>
        <w:t>The purpose of this architecture is not to centralize control over regeneration.</w:t>
      </w:r>
    </w:p>
    <w:p w14:paraId="715A1851" w14:textId="77777777" w:rsidR="008D67A4" w:rsidRPr="00B479AE" w:rsidRDefault="008D67A4" w:rsidP="008D67A4">
      <w:pPr>
        <w:rPr>
          <w:iCs/>
        </w:rPr>
      </w:pPr>
      <w:r>
        <w:rPr>
          <w:iCs/>
        </w:rPr>
        <w:t>Its purpose is to create the conditions through which regenerative processes can become observable, reviewable, comparable, financeable, and scalable while remaining accountable to their ecological source.</w:t>
      </w:r>
    </w:p>
    <w:p w14:paraId="2863CBE5" w14:textId="77777777" w:rsidR="008D67A4" w:rsidRPr="00B479AE" w:rsidRDefault="008D67A4" w:rsidP="008D67A4">
      <w:pPr>
        <w:rPr>
          <w:iCs/>
        </w:rPr>
      </w:pPr>
      <w:r>
        <w:rPr>
          <w:iCs/>
        </w:rPr>
        <w:t>Prometheus therefore functions as a transformation architecture.</w:t>
      </w:r>
    </w:p>
    <w:p w14:paraId="1791DC65" w14:textId="77777777" w:rsidR="008D67A4" w:rsidRPr="00B479AE" w:rsidRDefault="008D67A4" w:rsidP="008D67A4">
      <w:pPr>
        <w:rPr>
          <w:iCs/>
        </w:rPr>
      </w:pPr>
      <w:r>
        <w:rPr>
          <w:iCs/>
        </w:rPr>
        <w:t>It transforms ecological processes into evidence.</w:t>
      </w:r>
    </w:p>
    <w:p w14:paraId="51C0DE1D" w14:textId="77777777" w:rsidR="008D67A4" w:rsidRPr="00B479AE" w:rsidRDefault="008D67A4" w:rsidP="008D67A4">
      <w:pPr>
        <w:rPr>
          <w:iCs/>
        </w:rPr>
      </w:pPr>
      <w:r>
        <w:rPr>
          <w:iCs/>
        </w:rPr>
        <w:t>It transforms evidence into verified indicators.</w:t>
      </w:r>
    </w:p>
    <w:p w14:paraId="6F15ED0D" w14:textId="77777777" w:rsidR="008D67A4" w:rsidRPr="00B479AE" w:rsidRDefault="008D67A4" w:rsidP="008D67A4">
      <w:pPr>
        <w:rPr>
          <w:iCs/>
        </w:rPr>
      </w:pPr>
      <w:r>
        <w:rPr>
          <w:iCs/>
        </w:rPr>
        <w:t>It transforms verified indicators into PRU logic.</w:t>
      </w:r>
    </w:p>
    <w:p w14:paraId="373408DB" w14:textId="77777777" w:rsidR="008D67A4" w:rsidRPr="00B479AE" w:rsidRDefault="008D67A4" w:rsidP="008D67A4">
      <w:pPr>
        <w:rPr>
          <w:iCs/>
        </w:rPr>
      </w:pPr>
      <w:r>
        <w:rPr>
          <w:iCs/>
        </w:rPr>
        <w:t>It transforms PRUs into portfolio structures.</w:t>
      </w:r>
    </w:p>
    <w:p w14:paraId="62447A38" w14:textId="77777777" w:rsidR="008D67A4" w:rsidRPr="00B479AE" w:rsidRDefault="008D67A4" w:rsidP="008D67A4">
      <w:pPr>
        <w:rPr>
          <w:iCs/>
        </w:rPr>
      </w:pPr>
      <w:r>
        <w:rPr>
          <w:iCs/>
        </w:rPr>
        <w:t>It transforms portfolio structures into capital-ready regenerative infrastructure.</w:t>
      </w:r>
    </w:p>
    <w:p w14:paraId="7811AD2D" w14:textId="77777777" w:rsidR="008D67A4" w:rsidRPr="00B479AE" w:rsidRDefault="008D67A4" w:rsidP="008D67A4">
      <w:pPr>
        <w:rPr>
          <w:iCs/>
        </w:rPr>
      </w:pPr>
      <w:r>
        <w:rPr>
          <w:b/>
          <w:iCs/>
        </w:rPr>
        <w:t>Architectural principle</w:t>
      </w:r>
    </w:p>
    <w:p w14:paraId="592D9AB2" w14:textId="77777777" w:rsidR="008D67A4" w:rsidRPr="00B479AE" w:rsidRDefault="008D67A4" w:rsidP="008D67A4">
      <w:pPr>
        <w:rPr>
          <w:iCs/>
        </w:rPr>
      </w:pPr>
      <w:r>
        <w:rPr>
          <w:b/>
          <w:iCs/>
        </w:rPr>
        <w:t>The Prometheus architecture is governed by one core principle:</w:t>
      </w:r>
    </w:p>
    <w:p w14:paraId="4594888A" w14:textId="77777777" w:rsidR="008D67A4" w:rsidRPr="00B479AE" w:rsidRDefault="008D67A4" w:rsidP="008D67A4">
      <w:pPr>
        <w:rPr>
          <w:iCs/>
        </w:rPr>
      </w:pPr>
      <w:r>
        <w:rPr>
          <w:iCs/>
        </w:rPr>
        <w:t>each layer must preserve its function without collapsing into another layer.</w:t>
      </w:r>
    </w:p>
    <w:p w14:paraId="6E46E2DB" w14:textId="77777777" w:rsidR="008D67A4" w:rsidRPr="00B479AE" w:rsidRDefault="008D67A4" w:rsidP="008D67A4">
      <w:pPr>
        <w:rPr>
          <w:iCs/>
        </w:rPr>
      </w:pPr>
      <w:r>
        <w:rPr>
          <w:iCs/>
        </w:rPr>
        <w:t>This principle is essential for institutional credibility.</w:t>
      </w:r>
    </w:p>
    <w:p w14:paraId="3079EBC3" w14:textId="77777777" w:rsidR="008D67A4" w:rsidRPr="00B479AE" w:rsidRDefault="008D67A4" w:rsidP="008D67A4">
      <w:pPr>
        <w:rPr>
          <w:iCs/>
        </w:rPr>
      </w:pPr>
      <w:r>
        <w:rPr>
          <w:iCs/>
        </w:rPr>
        <w:t>Ecological performance is not the same as financial value.</w:t>
      </w:r>
    </w:p>
    <w:p w14:paraId="50566996" w14:textId="77777777" w:rsidR="008D67A4" w:rsidRPr="00B479AE" w:rsidRDefault="008D67A4" w:rsidP="008D67A4">
      <w:pPr>
        <w:rPr>
          <w:iCs/>
        </w:rPr>
      </w:pPr>
      <w:r>
        <w:rPr>
          <w:iCs/>
        </w:rPr>
        <w:t>MRV is not the same as investment entitlement.</w:t>
      </w:r>
    </w:p>
    <w:p w14:paraId="1E1D7FDA" w14:textId="77777777" w:rsidR="008D67A4" w:rsidRPr="00B479AE" w:rsidRDefault="008D67A4" w:rsidP="008D67A4">
      <w:pPr>
        <w:rPr>
          <w:iCs/>
        </w:rPr>
      </w:pPr>
      <w:r>
        <w:rPr>
          <w:iCs/>
        </w:rPr>
        <w:t>PRU is not the same as token ownership.</w:t>
      </w:r>
    </w:p>
    <w:p w14:paraId="6CBE984C" w14:textId="77777777" w:rsidR="008D67A4" w:rsidRPr="00B479AE" w:rsidRDefault="008D67A4" w:rsidP="008D67A4">
      <w:pPr>
        <w:rPr>
          <w:iCs/>
        </w:rPr>
      </w:pPr>
      <w:r>
        <w:rPr>
          <w:iCs/>
        </w:rPr>
        <w:t>TRBK is not the same as land ownership.</w:t>
      </w:r>
    </w:p>
    <w:p w14:paraId="66E58E19" w14:textId="77777777" w:rsidR="008D67A4" w:rsidRPr="00B479AE" w:rsidRDefault="008D67A4" w:rsidP="008D67A4">
      <w:pPr>
        <w:rPr>
          <w:iCs/>
        </w:rPr>
      </w:pPr>
      <w:r>
        <w:rPr>
          <w:iCs/>
        </w:rPr>
        <w:t>HoloFuel is not the same as investor exposure.</w:t>
      </w:r>
    </w:p>
    <w:p w14:paraId="0F8943E7" w14:textId="77777777" w:rsidR="008D67A4" w:rsidRPr="00B479AE" w:rsidRDefault="008D67A4" w:rsidP="008D67A4">
      <w:pPr>
        <w:rPr>
          <w:iCs/>
        </w:rPr>
      </w:pPr>
      <w:r>
        <w:rPr>
          <w:iCs/>
        </w:rPr>
        <w:t>Governance participation is not the same as cash-flow rights.</w:t>
      </w:r>
    </w:p>
    <w:p w14:paraId="1FFEC132" w14:textId="77777777" w:rsidR="008D67A4" w:rsidRPr="00B479AE" w:rsidRDefault="008D67A4" w:rsidP="008D67A4">
      <w:pPr>
        <w:rPr>
          <w:iCs/>
        </w:rPr>
      </w:pPr>
      <w:r>
        <w:rPr>
          <w:iCs/>
        </w:rPr>
        <w:t>Capital allocation is not the same as ecological validity.</w:t>
      </w:r>
    </w:p>
    <w:p w14:paraId="0B46718F" w14:textId="77777777" w:rsidR="008D67A4" w:rsidRPr="00B479AE" w:rsidRDefault="008D67A4" w:rsidP="008D67A4">
      <w:pPr>
        <w:rPr>
          <w:iCs/>
        </w:rPr>
      </w:pPr>
      <w:r>
        <w:rPr>
          <w:iCs/>
        </w:rPr>
        <w:t>Each layer must remain distinct, traceable, and interoperable.</w:t>
      </w:r>
    </w:p>
    <w:p w14:paraId="287F3EFC" w14:textId="77777777" w:rsidR="008D67A4" w:rsidRPr="00B479AE" w:rsidRDefault="008D67A4" w:rsidP="008D67A4">
      <w:pPr>
        <w:rPr>
          <w:iCs/>
        </w:rPr>
      </w:pPr>
      <w:r>
        <w:rPr>
          <w:iCs/>
        </w:rPr>
        <w:t>This prevents conceptual inflation.</w:t>
      </w:r>
    </w:p>
    <w:p w14:paraId="34A020B1" w14:textId="77777777" w:rsidR="008D67A4" w:rsidRPr="00B479AE" w:rsidRDefault="008D67A4" w:rsidP="008D67A4">
      <w:pPr>
        <w:rPr>
          <w:iCs/>
        </w:rPr>
      </w:pPr>
      <w:r>
        <w:rPr>
          <w:iCs/>
        </w:rPr>
        <w:lastRenderedPageBreak/>
        <w:t>It also allows the system to be audited, regulated, improved, and scaled with discipline.</w:t>
      </w:r>
    </w:p>
    <w:p w14:paraId="7E12E34A" w14:textId="77777777" w:rsidR="008D67A4" w:rsidRPr="00B479AE" w:rsidRDefault="008D67A4" w:rsidP="008D67A4">
      <w:pPr>
        <w:rPr>
          <w:iCs/>
        </w:rPr>
      </w:pPr>
      <w:r>
        <w:rPr>
          <w:iCs/>
        </w:rPr>
        <w:t>Prometheus becomes powerful not by merging everything into one token or one metric, but by preserving the right relationship among living systems, evidence, governance, and capital.</w:t>
      </w:r>
    </w:p>
    <w:p w14:paraId="35A6888B" w14:textId="77777777" w:rsidR="008D67A4" w:rsidRPr="00B479AE" w:rsidRDefault="008D67A4" w:rsidP="008D67A4">
      <w:pPr>
        <w:rPr>
          <w:iCs/>
        </w:rPr>
      </w:pPr>
      <w:r>
        <w:rPr>
          <w:b/>
          <w:iCs/>
        </w:rPr>
        <w:t>Layered architecture</w:t>
      </w:r>
    </w:p>
    <w:p w14:paraId="50D0FD4F" w14:textId="77777777" w:rsidR="008D67A4" w:rsidRPr="00B479AE" w:rsidRDefault="008D67A4" w:rsidP="008D67A4">
      <w:pPr>
        <w:rPr>
          <w:iCs/>
        </w:rPr>
      </w:pPr>
      <w:r>
        <w:rPr>
          <w:iCs/>
        </w:rPr>
        <w:t>Prometheus operates through a layered architecture.</w:t>
      </w:r>
    </w:p>
    <w:p w14:paraId="7C929E1B" w14:textId="77777777" w:rsidR="008D67A4" w:rsidRPr="00B479AE" w:rsidRDefault="008D67A4" w:rsidP="008D67A4">
      <w:pPr>
        <w:rPr>
          <w:iCs/>
        </w:rPr>
      </w:pPr>
      <w:r>
        <w:rPr>
          <w:iCs/>
        </w:rPr>
        <w:t>Each layer performs a specific function within the system.</w:t>
      </w:r>
    </w:p>
    <w:p w14:paraId="1FC86CEB" w14:textId="77777777" w:rsidR="008D67A4" w:rsidRPr="00B479AE" w:rsidRDefault="008D67A4" w:rsidP="008D67A4">
      <w:pPr>
        <w:rPr>
          <w:iCs/>
        </w:rPr>
      </w:pPr>
      <w:r>
        <w:rPr>
          <w:b/>
          <w:iCs/>
        </w:rPr>
        <w:t>Biophysical layer</w:t>
      </w:r>
    </w:p>
    <w:p w14:paraId="670737A1" w14:textId="77777777" w:rsidR="008D67A4" w:rsidRPr="00B479AE" w:rsidRDefault="008D67A4" w:rsidP="008D67A4">
      <w:pPr>
        <w:rPr>
          <w:iCs/>
        </w:rPr>
      </w:pPr>
      <w:r>
        <w:rPr>
          <w:iCs/>
        </w:rPr>
        <w:t>The biophysical layer is composed of living systems.</w:t>
      </w:r>
    </w:p>
    <w:p w14:paraId="1AEE078A" w14:textId="77777777" w:rsidR="008D67A4" w:rsidRPr="00B479AE" w:rsidRDefault="008D67A4" w:rsidP="008D67A4">
      <w:pPr>
        <w:rPr>
          <w:iCs/>
        </w:rPr>
      </w:pPr>
      <w:r>
        <w:rPr>
          <w:iCs/>
        </w:rPr>
        <w:t>It includes soil, water, plants, microorganisms, biodiversity, biomass, food production, landscape design, climate context, and human stewardship.</w:t>
      </w:r>
    </w:p>
    <w:p w14:paraId="38A3E9C3" w14:textId="77777777" w:rsidR="008D67A4" w:rsidRPr="00B479AE" w:rsidRDefault="008D67A4" w:rsidP="008D67A4">
      <w:pPr>
        <w:rPr>
          <w:iCs/>
        </w:rPr>
      </w:pPr>
      <w:r>
        <w:rPr>
          <w:iCs/>
        </w:rPr>
        <w:t>This is where regeneration actually occurs.</w:t>
      </w:r>
    </w:p>
    <w:p w14:paraId="034BB343" w14:textId="77777777" w:rsidR="008D67A4" w:rsidRPr="00B479AE" w:rsidRDefault="008D67A4" w:rsidP="008D67A4">
      <w:pPr>
        <w:rPr>
          <w:iCs/>
        </w:rPr>
      </w:pPr>
      <w:r>
        <w:rPr>
          <w:iCs/>
        </w:rPr>
        <w:t>The One Human Ecosystem functions as the minimum deployable unit of this layer.</w:t>
      </w:r>
    </w:p>
    <w:p w14:paraId="0A28C784" w14:textId="77777777" w:rsidR="008D67A4" w:rsidRPr="00B479AE" w:rsidRDefault="008D67A4" w:rsidP="008D67A4">
      <w:pPr>
        <w:rPr>
          <w:iCs/>
        </w:rPr>
      </w:pPr>
      <w:r>
        <w:rPr>
          <w:iCs/>
        </w:rPr>
        <w:t>It generates ecological performance, operational evidence, and regenerative potential.</w:t>
      </w:r>
    </w:p>
    <w:p w14:paraId="597AD2F1" w14:textId="77777777" w:rsidR="008D67A4" w:rsidRPr="00B479AE" w:rsidRDefault="008D67A4" w:rsidP="008D67A4">
      <w:pPr>
        <w:rPr>
          <w:iCs/>
        </w:rPr>
      </w:pPr>
      <w:r>
        <w:rPr>
          <w:b/>
          <w:iCs/>
        </w:rPr>
        <w:t>Observation and MRV layer</w:t>
      </w:r>
    </w:p>
    <w:p w14:paraId="57FB5D07" w14:textId="77777777" w:rsidR="008D67A4" w:rsidRPr="00B479AE" w:rsidRDefault="008D67A4" w:rsidP="008D67A4">
      <w:pPr>
        <w:rPr>
          <w:iCs/>
        </w:rPr>
      </w:pPr>
      <w:r>
        <w:rPr>
          <w:iCs/>
        </w:rPr>
        <w:t>The observation and MRV layer captures what happens in the biophysical layer.</w:t>
      </w:r>
    </w:p>
    <w:p w14:paraId="612CBF44" w14:textId="77777777" w:rsidR="008D67A4" w:rsidRPr="00B479AE" w:rsidRDefault="008D67A4" w:rsidP="008D67A4">
      <w:pPr>
        <w:rPr>
          <w:iCs/>
        </w:rPr>
      </w:pPr>
      <w:r>
        <w:rPr>
          <w:iCs/>
        </w:rPr>
        <w:t>It integrates field sensors, laboratory analysis, satellite imagery, drone or mobile observation, ecological surveys, operational logs, and human or third-party audits.</w:t>
      </w:r>
    </w:p>
    <w:p w14:paraId="0CB278DC" w14:textId="77777777" w:rsidR="008D67A4" w:rsidRPr="00B479AE" w:rsidRDefault="008D67A4" w:rsidP="008D67A4">
      <w:pPr>
        <w:rPr>
          <w:iCs/>
        </w:rPr>
      </w:pPr>
      <w:r>
        <w:rPr>
          <w:iCs/>
        </w:rPr>
        <w:t>This layer transforms ecological reality into evidence.</w:t>
      </w:r>
    </w:p>
    <w:p w14:paraId="35D34BA4" w14:textId="77777777" w:rsidR="008D67A4" w:rsidRPr="00B479AE" w:rsidRDefault="008D67A4" w:rsidP="008D67A4">
      <w:pPr>
        <w:rPr>
          <w:iCs/>
        </w:rPr>
      </w:pPr>
      <w:r>
        <w:rPr>
          <w:iCs/>
        </w:rPr>
        <w:t>It does not create value by itself.</w:t>
      </w:r>
    </w:p>
    <w:p w14:paraId="0609A381" w14:textId="77777777" w:rsidR="008D67A4" w:rsidRPr="00B479AE" w:rsidRDefault="008D67A4" w:rsidP="008D67A4">
      <w:pPr>
        <w:rPr>
          <w:iCs/>
        </w:rPr>
      </w:pPr>
      <w:r>
        <w:rPr>
          <w:iCs/>
        </w:rPr>
        <w:t xml:space="preserve">It makes value observable. </w:t>
      </w:r>
    </w:p>
    <w:p w14:paraId="3AD245EF" w14:textId="77777777" w:rsidR="008D67A4" w:rsidRPr="00B479AE" w:rsidRDefault="008D67A4" w:rsidP="008D67A4">
      <w:pPr>
        <w:rPr>
          <w:iCs/>
        </w:rPr>
      </w:pPr>
      <w:r>
        <w:rPr>
          <w:b/>
          <w:iCs/>
        </w:rPr>
        <w:t>Provenance and validation layer</w:t>
      </w:r>
    </w:p>
    <w:p w14:paraId="2FD1B2E6" w14:textId="77777777" w:rsidR="008D67A4" w:rsidRPr="00B479AE" w:rsidRDefault="008D67A4" w:rsidP="008D67A4">
      <w:pPr>
        <w:rPr>
          <w:iCs/>
        </w:rPr>
      </w:pPr>
      <w:r>
        <w:rPr>
          <w:iCs/>
        </w:rPr>
        <w:t>The provenance and validation layer preserves data lineage, source identity, timestamping, method, calibration, confidence, and validation logic.</w:t>
      </w:r>
    </w:p>
    <w:p w14:paraId="1AC8E990" w14:textId="77777777" w:rsidR="008D67A4" w:rsidRPr="00B479AE" w:rsidRDefault="008D67A4" w:rsidP="008D67A4">
      <w:pPr>
        <w:rPr>
          <w:iCs/>
        </w:rPr>
      </w:pPr>
      <w:r>
        <w:rPr>
          <w:iCs/>
        </w:rPr>
        <w:t>It allows reviewers to understand how a metric came into existence.</w:t>
      </w:r>
    </w:p>
    <w:p w14:paraId="28B50225" w14:textId="77777777" w:rsidR="008D67A4" w:rsidRPr="00B479AE" w:rsidRDefault="008D67A4" w:rsidP="008D67A4">
      <w:pPr>
        <w:rPr>
          <w:iCs/>
        </w:rPr>
      </w:pPr>
      <w:r>
        <w:rPr>
          <w:iCs/>
        </w:rPr>
        <w:lastRenderedPageBreak/>
        <w:t>This layer is essential for trust.</w:t>
      </w:r>
    </w:p>
    <w:p w14:paraId="43200E32" w14:textId="77777777" w:rsidR="008D67A4" w:rsidRPr="00B479AE" w:rsidRDefault="008D67A4" w:rsidP="008D67A4">
      <w:pPr>
        <w:rPr>
          <w:iCs/>
        </w:rPr>
      </w:pPr>
      <w:r>
        <w:rPr>
          <w:iCs/>
        </w:rPr>
        <w:t>Without provenance, data remains fragile.</w:t>
      </w:r>
    </w:p>
    <w:p w14:paraId="3FCD7C51" w14:textId="77777777" w:rsidR="008D67A4" w:rsidRPr="00B479AE" w:rsidRDefault="008D67A4" w:rsidP="008D67A4">
      <w:pPr>
        <w:rPr>
          <w:iCs/>
        </w:rPr>
      </w:pPr>
      <w:r>
        <w:rPr>
          <w:iCs/>
        </w:rPr>
        <w:t>With provenance, data becomes reviewable evidence.</w:t>
      </w:r>
    </w:p>
    <w:p w14:paraId="4926F555" w14:textId="77777777" w:rsidR="008D67A4" w:rsidRPr="00B479AE" w:rsidRDefault="008D67A4" w:rsidP="008D67A4">
      <w:pPr>
        <w:rPr>
          <w:iCs/>
        </w:rPr>
      </w:pPr>
      <w:r>
        <w:rPr>
          <w:b/>
          <w:iCs/>
        </w:rPr>
        <w:t>Valueflows and accounting layer</w:t>
      </w:r>
    </w:p>
    <w:p w14:paraId="769EA9C6" w14:textId="77777777" w:rsidR="008D67A4" w:rsidRPr="00B479AE" w:rsidRDefault="008D67A4" w:rsidP="008D67A4">
      <w:pPr>
        <w:rPr>
          <w:iCs/>
        </w:rPr>
      </w:pPr>
      <w:r>
        <w:rPr>
          <w:iCs/>
        </w:rPr>
        <w:t>The Valueflows / REA-compatible accounting layer structures the relationship among resources, events, agents, and transformations.</w:t>
      </w:r>
    </w:p>
    <w:p w14:paraId="3FE40059" w14:textId="77777777" w:rsidR="008D67A4" w:rsidRPr="00B479AE" w:rsidRDefault="008D67A4" w:rsidP="008D67A4">
      <w:pPr>
        <w:rPr>
          <w:iCs/>
        </w:rPr>
      </w:pPr>
      <w:r>
        <w:rPr>
          <w:b/>
          <w:iCs/>
        </w:rPr>
        <w:t>In this layer:</w:t>
      </w:r>
    </w:p>
    <w:p w14:paraId="28EE3412" w14:textId="77777777" w:rsidR="008D67A4" w:rsidRPr="00B479AE" w:rsidRDefault="008D67A4" w:rsidP="008D67A4">
      <w:pPr>
        <w:rPr>
          <w:iCs/>
        </w:rPr>
      </w:pPr>
      <w:r>
        <w:rPr>
          <w:iCs/>
        </w:rPr>
        <w:t>resources represent ecological or economic inputs and outputs;</w:t>
      </w:r>
    </w:p>
    <w:p w14:paraId="555052EE" w14:textId="77777777" w:rsidR="008D67A4" w:rsidRPr="00B479AE" w:rsidRDefault="008D67A4" w:rsidP="008D67A4">
      <w:pPr>
        <w:rPr>
          <w:iCs/>
        </w:rPr>
      </w:pPr>
      <w:r>
        <w:rPr>
          <w:iCs/>
        </w:rPr>
        <w:t>events represent actions, changes, measurements, or transformations;</w:t>
      </w:r>
    </w:p>
    <w:p w14:paraId="058A5DBD" w14:textId="77777777" w:rsidR="008D67A4" w:rsidRPr="00B479AE" w:rsidRDefault="008D67A4" w:rsidP="008D67A4">
      <w:pPr>
        <w:rPr>
          <w:iCs/>
        </w:rPr>
      </w:pPr>
      <w:r>
        <w:rPr>
          <w:iCs/>
        </w:rPr>
        <w:t>agents represent people, organizations, devices, nodes, stewards, validators, or institutions participating in the system.</w:t>
      </w:r>
    </w:p>
    <w:p w14:paraId="283AD701" w14:textId="77777777" w:rsidR="008D67A4" w:rsidRPr="00B479AE" w:rsidRDefault="008D67A4" w:rsidP="008D67A4">
      <w:pPr>
        <w:rPr>
          <w:iCs/>
        </w:rPr>
      </w:pPr>
      <w:r>
        <w:rPr>
          <w:iCs/>
        </w:rPr>
        <w:t>This layer allows regenerative activity to be described as structured value flow rather than narrative claim.</w:t>
      </w:r>
    </w:p>
    <w:p w14:paraId="745715CE" w14:textId="77777777" w:rsidR="008D67A4" w:rsidRPr="00B479AE" w:rsidRDefault="008D67A4" w:rsidP="008D67A4">
      <w:pPr>
        <w:rPr>
          <w:iCs/>
        </w:rPr>
      </w:pPr>
      <w:r>
        <w:rPr>
          <w:iCs/>
        </w:rPr>
        <w:t>It makes it possible to track planting, pruning, biomass return, harvest, monitoring, verification, stewardship, production, exchange, and reinvestment as part of one coherent accounting architecture.</w:t>
      </w:r>
    </w:p>
    <w:p w14:paraId="4BEC74E0" w14:textId="77777777" w:rsidR="00376E98" w:rsidRPr="00B479AE" w:rsidRDefault="00376E98" w:rsidP="00376E98">
      <w:pPr>
        <w:rPr>
          <w:b/>
          <w:bCs/>
          <w:iCs/>
        </w:rPr>
      </w:pPr>
      <w:r>
        <w:rPr>
          <w:b/>
          <w:iCs/>
        </w:rPr>
        <w:t>Computational Implementation Pathway</w:t>
      </w:r>
    </w:p>
    <w:p w14:paraId="494C84B9" w14:textId="77777777" w:rsidR="00376E98" w:rsidRPr="00B479AE" w:rsidRDefault="00376E98" w:rsidP="00376E98">
      <w:pPr>
        <w:rPr>
          <w:iCs/>
        </w:rPr>
      </w:pPr>
      <w:r>
        <w:rPr>
          <w:iCs/>
        </w:rPr>
        <w:t>The Prometheus scientific model becomes operational only when ecological reality can be translated into structured computational events.</w:t>
      </w:r>
    </w:p>
    <w:p w14:paraId="178C94C3" w14:textId="77777777" w:rsidR="00376E98" w:rsidRPr="002E5EB1" w:rsidRDefault="00376E98" w:rsidP="00376E98">
      <w:pPr>
        <w:rPr>
          <w:iCs/>
        </w:rPr>
      </w:pPr>
      <w:r>
        <w:rPr>
          <w:b/>
          <w:iCs/>
        </w:rPr>
        <w:t>The implementation pathway may be expressed as:</w:t>
      </w:r>
    </w:p>
    <w:p w14:paraId="0733B15E" w14:textId="77777777" w:rsidR="00376E98" w:rsidRPr="002E5EB1" w:rsidRDefault="00376E98" w:rsidP="00376E98">
      <w:pPr>
        <w:rPr>
          <w:iCs/>
        </w:rPr>
      </w:pPr>
      <w:r>
        <w:rPr>
          <w:iCs/>
        </w:rPr>
        <w:t xml:space="preserve">Field data → MRV → parameter estimation → network simulation → performance indicators → REA events → PRU value analysis </w:t>
      </w:r>
    </w:p>
    <w:p w14:paraId="65282349" w14:textId="77777777" w:rsidR="00376E98" w:rsidRPr="00B479AE" w:rsidRDefault="00376E98" w:rsidP="00376E98">
      <w:pPr>
        <w:rPr>
          <w:iCs/>
        </w:rPr>
      </w:pPr>
      <w:r>
        <w:rPr>
          <w:iCs/>
        </w:rPr>
        <w:t>This sequence defines how biophysical observation becomes institutionally usable without losing its ecological source.</w:t>
      </w:r>
    </w:p>
    <w:p w14:paraId="4FDE93F1" w14:textId="77777777" w:rsidR="00376E98" w:rsidRPr="00B479AE" w:rsidRDefault="00376E98" w:rsidP="00376E98">
      <w:pPr>
        <w:rPr>
          <w:iCs/>
        </w:rPr>
      </w:pPr>
      <w:r>
        <w:rPr>
          <w:iCs/>
        </w:rPr>
        <w:lastRenderedPageBreak/>
        <w:t>Field data includes sensor readings, laboratory results, soil tests, water tests, field photographs, drone imagery, satellite data, biodiversity observations, operational records, stewardship notes, and audit inputs.</w:t>
      </w:r>
    </w:p>
    <w:p w14:paraId="28DE5806" w14:textId="77777777" w:rsidR="00376E98" w:rsidRPr="00B479AE" w:rsidRDefault="00376E98" w:rsidP="00376E98">
      <w:pPr>
        <w:rPr>
          <w:iCs/>
        </w:rPr>
      </w:pPr>
      <w:r>
        <w:rPr>
          <w:iCs/>
        </w:rPr>
        <w:t>MRV transforms field data into structured evidence by adding provenance, methodology, time, location, source identity, confidence scoring, and review status.</w:t>
      </w:r>
    </w:p>
    <w:p w14:paraId="74E39EFD" w14:textId="77777777" w:rsidR="00376E98" w:rsidRPr="00B479AE" w:rsidRDefault="00376E98" w:rsidP="00376E98">
      <w:pPr>
        <w:rPr>
          <w:iCs/>
        </w:rPr>
      </w:pPr>
      <w:r>
        <w:rPr>
          <w:iCs/>
        </w:rPr>
        <w:t>Parameter estimation translates evidence into model variables, such as soil moisture stability, organic matter, microbial activity, infiltration, fungal-support proxies, biodiversity indicators, yield stability, input dependency, and resilience measures.</w:t>
      </w:r>
    </w:p>
    <w:p w14:paraId="5B5754AF" w14:textId="77777777" w:rsidR="00376E98" w:rsidRPr="00B479AE" w:rsidRDefault="00376E98" w:rsidP="00376E98">
      <w:pPr>
        <w:rPr>
          <w:iCs/>
        </w:rPr>
      </w:pPr>
      <w:r>
        <w:rPr>
          <w:iCs/>
        </w:rPr>
        <w:t>Network simulation allows Prometheus to interpret the One Human Ecosystem as a relational system rather than a flat productive surface. It may support analysis of hydrological flows, soil metabolic function, biomass cycling, successional dynamics, mycorrhizal support, biochemical interaction, cooperative surplus, and productive stability.</w:t>
      </w:r>
    </w:p>
    <w:p w14:paraId="40589252" w14:textId="77777777" w:rsidR="00376E98" w:rsidRPr="00B479AE" w:rsidRDefault="00376E98" w:rsidP="00376E98">
      <w:pPr>
        <w:rPr>
          <w:iCs/>
        </w:rPr>
      </w:pPr>
      <w:r>
        <w:rPr>
          <w:iCs/>
        </w:rPr>
        <w:t>Performance indicators translate model outputs into measurable and reviewable signals, such as SRI, RPI, CESI, MRV integrity, confidence-adjusted indices, hydrological resilience, soil metabolic gain, biodiversity function, risk compression, and productive stability.</w:t>
      </w:r>
    </w:p>
    <w:p w14:paraId="20F217FA" w14:textId="77777777" w:rsidR="00376E98" w:rsidRPr="00B479AE" w:rsidRDefault="00376E98" w:rsidP="00376E98">
      <w:pPr>
        <w:rPr>
          <w:iCs/>
        </w:rPr>
      </w:pPr>
      <w:r>
        <w:rPr>
          <w:iCs/>
        </w:rPr>
        <w:t>REA events translate ecological and operational activity into structured accounting records. Planting, pruning, biomass return, irrigation, harvesting, sampling, verification, stewardship, maintenance, ecological improvement, and value-relevant transformations can be recorded as events linking resources, agents, and outcomes.</w:t>
      </w:r>
    </w:p>
    <w:p w14:paraId="028E908A" w14:textId="77777777" w:rsidR="00531A13" w:rsidRPr="00B479AE" w:rsidRDefault="00531A13" w:rsidP="00376E98">
      <w:pPr>
        <w:rPr>
          <w:iCs/>
        </w:rPr>
      </w:pPr>
      <w:r>
        <w:rPr>
          <w:iCs/>
        </w:rPr>
        <w:t>PRU value analysis may occur only after the relevant indicators become evidence-backed, confidence-scored, methodology-aligned, reviewable, and admissible.</w:t>
      </w:r>
    </w:p>
    <w:p w14:paraId="324BB2E2" w14:textId="77777777" w:rsidR="00376E98" w:rsidRPr="00B479AE" w:rsidRDefault="00376E98" w:rsidP="00376E98">
      <w:pPr>
        <w:rPr>
          <w:iCs/>
        </w:rPr>
      </w:pPr>
      <w:r>
        <w:rPr>
          <w:iCs/>
        </w:rPr>
        <w:t>This pathway prevents Prometheus from jumping directly from ecological narrative to financial value.</w:t>
      </w:r>
    </w:p>
    <w:p w14:paraId="1D1A5D26" w14:textId="77777777" w:rsidR="00376E98" w:rsidRPr="00B479AE" w:rsidRDefault="00376E98" w:rsidP="00376E98">
      <w:pPr>
        <w:rPr>
          <w:iCs/>
        </w:rPr>
      </w:pPr>
      <w:r>
        <w:rPr>
          <w:b/>
          <w:iCs/>
        </w:rPr>
        <w:t>The sequence is deliberate:</w:t>
      </w:r>
    </w:p>
    <w:p w14:paraId="17744B81" w14:textId="77777777" w:rsidR="00376E98" w:rsidRPr="00B479AE" w:rsidRDefault="00376E98" w:rsidP="00376E98">
      <w:pPr>
        <w:rPr>
          <w:iCs/>
        </w:rPr>
      </w:pPr>
      <w:r>
        <w:rPr>
          <w:iCs/>
        </w:rPr>
        <w:t>field reality first;</w:t>
        <w:br/>
        <w:t>evidence second;</w:t>
        <w:br/>
        <w:t>modeling third;</w:t>
        <w:br/>
        <w:t>accounting fourth;</w:t>
        <w:br/>
        <w:t xml:space="preserve">value analysis last. </w:t>
      </w:r>
    </w:p>
    <w:p w14:paraId="63815F64" w14:textId="77777777" w:rsidR="00376E98" w:rsidRPr="00B479AE" w:rsidRDefault="00376E98" w:rsidP="00376E98">
      <w:pPr>
        <w:rPr>
          <w:iCs/>
        </w:rPr>
      </w:pPr>
      <w:r>
        <w:rPr>
          <w:iCs/>
        </w:rPr>
        <w:t>In operational terms, Prometheus does not ask capital to believe in regeneration.</w:t>
      </w:r>
    </w:p>
    <w:p w14:paraId="75355CC3" w14:textId="77777777" w:rsidR="00376E98" w:rsidRPr="00B479AE" w:rsidRDefault="00376E98" w:rsidP="00376E98">
      <w:pPr>
        <w:rPr>
          <w:iCs/>
        </w:rPr>
      </w:pPr>
      <w:r>
        <w:rPr>
          <w:iCs/>
        </w:rPr>
        <w:lastRenderedPageBreak/>
        <w:t>It builds the data path through which capital can inspect regeneration.</w:t>
      </w:r>
    </w:p>
    <w:p w14:paraId="1B349216" w14:textId="77777777" w:rsidR="00376E98" w:rsidRPr="00B479AE" w:rsidRDefault="00376E98" w:rsidP="00376E98">
      <w:pPr>
        <w:rPr>
          <w:iCs/>
        </w:rPr>
      </w:pPr>
      <w:r>
        <w:rPr>
          <w:b/>
          <w:iCs/>
        </w:rPr>
        <w:t>The computational pathway therefore functions as a discipline of translation:</w:t>
      </w:r>
    </w:p>
    <w:p w14:paraId="4AD52989" w14:textId="77777777" w:rsidR="00376E98" w:rsidRPr="00B479AE" w:rsidRDefault="00376E98" w:rsidP="00376E98">
      <w:pPr>
        <w:rPr>
          <w:iCs/>
        </w:rPr>
      </w:pPr>
      <w:r>
        <w:rPr>
          <w:iCs/>
        </w:rPr>
        <w:t>living system → measured signal → verified evidence → model parameter → performance indicator → accountable event → admissible value.</w:t>
      </w:r>
    </w:p>
    <w:p w14:paraId="6EA75AE9" w14:textId="77777777" w:rsidR="001069F8" w:rsidRPr="00B479AE" w:rsidRDefault="001069F8" w:rsidP="00376E98">
      <w:pPr>
        <w:rPr>
          <w:iCs/>
        </w:rPr>
      </w:pPr>
      <w:r>
        <w:rPr>
          <w:iCs/>
        </w:rPr>
        <w:t>This is how Prometheus turns ecological complexity into structured intelligence without reducing living systems to superficial reporting artifacts.</w:t>
      </w:r>
    </w:p>
    <w:p w14:paraId="25579D4C" w14:textId="77777777" w:rsidR="00503107" w:rsidRPr="00B479AE" w:rsidRDefault="00503107" w:rsidP="00503107">
      <w:pPr>
        <w:rPr>
          <w:b/>
          <w:bCs/>
          <w:iCs/>
        </w:rPr>
      </w:pPr>
      <w:r>
        <w:rPr>
          <w:b/>
          <w:iCs/>
        </w:rPr>
        <w:t>Regenerative Infrastructure Scaling Pathway</w:t>
      </w:r>
    </w:p>
    <w:p w14:paraId="2D3A41CE" w14:textId="77777777" w:rsidR="00503107" w:rsidRPr="00B479AE" w:rsidRDefault="00503107" w:rsidP="00503107">
      <w:pPr>
        <w:rPr>
          <w:iCs/>
        </w:rPr>
      </w:pPr>
      <w:r>
        <w:rPr>
          <w:iCs/>
        </w:rPr>
        <w:t>Prometheus scales regeneration through a disciplined institutional pathway.</w:t>
      </w:r>
    </w:p>
    <w:p w14:paraId="2EFB4378" w14:textId="77777777" w:rsidR="00503107" w:rsidRPr="002E5EB1" w:rsidRDefault="00503107" w:rsidP="00503107">
      <w:pPr>
        <w:rPr>
          <w:iCs/>
        </w:rPr>
      </w:pPr>
      <w:r>
        <w:rPr>
          <w:b/>
          <w:iCs/>
        </w:rPr>
        <w:t>The strategic scaling sequence may be expressed as:</w:t>
      </w:r>
    </w:p>
    <w:p w14:paraId="78581EF1" w14:textId="77777777" w:rsidR="00503107" w:rsidRPr="002E5EB1" w:rsidRDefault="00503107" w:rsidP="00503107">
      <w:pPr>
        <w:rPr>
          <w:iCs/>
        </w:rPr>
      </w:pPr>
      <w:r>
        <w:rPr>
          <w:b/>
          <w:iCs/>
        </w:rPr>
        <w:t>OHE → Ecosystem Performance Units → Regenerative Asset Portfolios → Regenerative Infrastructure</w:t>
      </w:r>
    </w:p>
    <w:p w14:paraId="67A80746" w14:textId="77777777" w:rsidR="00503107" w:rsidRPr="00B479AE" w:rsidRDefault="00503107" w:rsidP="00503107">
      <w:pPr>
        <w:rPr>
          <w:iCs/>
        </w:rPr>
      </w:pPr>
      <w:r>
        <w:rPr>
          <w:iCs/>
        </w:rPr>
        <w:t>This sequence clarifies how site-level regeneration can mature into portfolio-level and infrastructure-level value.</w:t>
      </w:r>
    </w:p>
    <w:p w14:paraId="342BEEDC" w14:textId="77777777" w:rsidR="00503107" w:rsidRPr="00B479AE" w:rsidRDefault="00503107" w:rsidP="00503107">
      <w:pPr>
        <w:rPr>
          <w:iCs/>
        </w:rPr>
      </w:pPr>
      <w:r>
        <w:rPr>
          <w:iCs/>
        </w:rPr>
        <w:t>The One Human Ecosystem, or OHE, is the minimum deployable unit.</w:t>
      </w:r>
    </w:p>
    <w:p w14:paraId="14772D04" w14:textId="77777777" w:rsidR="00503107" w:rsidRPr="00B479AE" w:rsidRDefault="00503107" w:rsidP="00503107">
      <w:pPr>
        <w:rPr>
          <w:iCs/>
        </w:rPr>
      </w:pPr>
      <w:r>
        <w:rPr>
          <w:iCs/>
        </w:rPr>
        <w:t>It is where soil, water, biodiversity, biomass, productivity, human stewardship, and MRV evidence become operational.</w:t>
      </w:r>
    </w:p>
    <w:p w14:paraId="3B06A3AF" w14:textId="77777777" w:rsidR="00503107" w:rsidRPr="00B479AE" w:rsidRDefault="00503107" w:rsidP="00503107">
      <w:pPr>
        <w:rPr>
          <w:iCs/>
        </w:rPr>
      </w:pPr>
      <w:r>
        <w:rPr>
          <w:iCs/>
        </w:rPr>
        <w:t>Ecosystem Performance Units are the measurable performance layers that emerge from the OHE.</w:t>
      </w:r>
    </w:p>
    <w:p w14:paraId="08C23104" w14:textId="77777777" w:rsidR="00503107" w:rsidRPr="00B479AE" w:rsidRDefault="00503107" w:rsidP="00503107">
      <w:pPr>
        <w:rPr>
          <w:iCs/>
        </w:rPr>
      </w:pPr>
      <w:r>
        <w:rPr>
          <w:iCs/>
        </w:rPr>
        <w:t>They may include soil function, water retention, biodiversity enhancement, productive stability, biomass cycling, input-dependency reduction, resilience, and verified ecological improvement.</w:t>
      </w:r>
    </w:p>
    <w:p w14:paraId="1CDF2206" w14:textId="77777777" w:rsidR="00503107" w:rsidRPr="00B479AE" w:rsidRDefault="00503107" w:rsidP="00503107">
      <w:pPr>
        <w:rPr>
          <w:iCs/>
        </w:rPr>
      </w:pPr>
      <w:r>
        <w:rPr>
          <w:iCs/>
        </w:rPr>
        <w:t>Regenerative Asset Portfolios emerge when multiple verified OHEs, PRU-relevant units, or regenerative sites are aggregated across locations, operators, maturities, ecological designs, and revenue profiles.</w:t>
      </w:r>
    </w:p>
    <w:p w14:paraId="3729032B" w14:textId="77777777" w:rsidR="00503107" w:rsidRPr="00B479AE" w:rsidRDefault="00503107" w:rsidP="00503107">
      <w:pPr>
        <w:rPr>
          <w:iCs/>
        </w:rPr>
      </w:pPr>
      <w:r>
        <w:rPr>
          <w:iCs/>
        </w:rPr>
        <w:t>This portfolio logic supports diversification, risk distribution, comparative analysis, institutional reporting, and capital-readiness.</w:t>
      </w:r>
    </w:p>
    <w:p w14:paraId="3B6B4AEF" w14:textId="77777777" w:rsidR="00503107" w:rsidRPr="00B479AE" w:rsidRDefault="00503107" w:rsidP="00503107">
      <w:pPr>
        <w:rPr>
          <w:iCs/>
        </w:rPr>
      </w:pPr>
      <w:r>
        <w:rPr>
          <w:iCs/>
        </w:rPr>
        <w:lastRenderedPageBreak/>
        <w:t>Regenerative Infrastructure emerges when these portfolios become durable systems capable of supporting long-term ecological restoration, productive capacity, human stewardship, verification, governance, and capital allocation.</w:t>
      </w:r>
    </w:p>
    <w:p w14:paraId="1E268326" w14:textId="77777777" w:rsidR="00503107" w:rsidRPr="00B479AE" w:rsidRDefault="00503107" w:rsidP="00503107">
      <w:pPr>
        <w:rPr>
          <w:iCs/>
        </w:rPr>
      </w:pPr>
      <w:r>
        <w:rPr>
          <w:iCs/>
        </w:rPr>
        <w:t>This pathway is not automatic.</w:t>
      </w:r>
    </w:p>
    <w:p w14:paraId="468217DB" w14:textId="77777777" w:rsidR="00503107" w:rsidRPr="00B479AE" w:rsidRDefault="00503107" w:rsidP="00503107">
      <w:pPr>
        <w:rPr>
          <w:iCs/>
        </w:rPr>
      </w:pPr>
      <w:r>
        <w:rPr>
          <w:iCs/>
        </w:rPr>
        <w:t>An OHE does not become infrastructure merely because it is planted.</w:t>
      </w:r>
    </w:p>
    <w:p w14:paraId="07D9F83D" w14:textId="77777777" w:rsidR="00503107" w:rsidRPr="00B479AE" w:rsidRDefault="00503107" w:rsidP="00503107">
      <w:pPr>
        <w:rPr>
          <w:iCs/>
        </w:rPr>
      </w:pPr>
      <w:r>
        <w:rPr>
          <w:iCs/>
        </w:rPr>
        <w:t>A performance unit does not become capital-ready merely because it is measured.</w:t>
      </w:r>
    </w:p>
    <w:p w14:paraId="5015012B" w14:textId="77777777" w:rsidR="00503107" w:rsidRPr="00B479AE" w:rsidRDefault="00503107" w:rsidP="00503107">
      <w:pPr>
        <w:rPr>
          <w:iCs/>
        </w:rPr>
      </w:pPr>
      <w:r>
        <w:rPr>
          <w:iCs/>
        </w:rPr>
        <w:t>A portfolio does not become institutional merely because assets are aggregated.</w:t>
      </w:r>
    </w:p>
    <w:p w14:paraId="50DAB3A0" w14:textId="77777777" w:rsidR="00503107" w:rsidRPr="002E5EB1" w:rsidRDefault="00503107" w:rsidP="00503107">
      <w:pPr>
        <w:rPr>
          <w:iCs/>
        </w:rPr>
      </w:pPr>
      <w:r>
        <w:rPr>
          <w:iCs/>
        </w:rPr>
        <w:t>Each transition requires evidence, MRV confidence, governance review, legal clarity, operational reliability, and capital-readiness discipline.</w:t>
      </w:r>
    </w:p>
    <w:p w14:paraId="7129D544" w14:textId="77777777" w:rsidR="00503107" w:rsidRPr="002E5EB1" w:rsidRDefault="00503107" w:rsidP="00503107">
      <w:pPr>
        <w:rPr>
          <w:iCs/>
        </w:rPr>
      </w:pPr>
      <w:r>
        <w:rPr>
          <w:b/>
          <w:iCs/>
        </w:rPr>
        <w:t>The scaling logic may therefore be expanded as:</w:t>
      </w:r>
    </w:p>
    <w:p w14:paraId="6CE7913B" w14:textId="77777777" w:rsidR="00503107" w:rsidRPr="002E5EB1" w:rsidRDefault="00503107" w:rsidP="00503107">
      <w:pPr>
        <w:rPr>
          <w:iCs/>
        </w:rPr>
      </w:pPr>
      <w:r>
        <w:rPr>
          <w:iCs/>
        </w:rPr>
        <w:t>OHE → verified performance → PRU analysis → RAP aggregation → legal structure → capital deployment → expanded regeneration</w:t>
      </w:r>
    </w:p>
    <w:p w14:paraId="0ABB6445" w14:textId="77777777" w:rsidR="00503107" w:rsidRPr="00B479AE" w:rsidRDefault="00503107" w:rsidP="00503107">
      <w:pPr>
        <w:rPr>
          <w:iCs/>
        </w:rPr>
      </w:pPr>
      <w:r>
        <w:rPr>
          <w:iCs/>
        </w:rPr>
        <w:t>This is the institutional bridge from local living systems to regenerative infrastructure.</w:t>
      </w:r>
    </w:p>
    <w:p w14:paraId="52026AD4" w14:textId="77777777" w:rsidR="00503107" w:rsidRPr="00B479AE" w:rsidRDefault="00503107" w:rsidP="00503107">
      <w:pPr>
        <w:rPr>
          <w:iCs/>
        </w:rPr>
      </w:pPr>
      <w:r>
        <w:rPr>
          <w:iCs/>
        </w:rPr>
        <w:t>Prometheus does not scale by detaching value from place.</w:t>
      </w:r>
    </w:p>
    <w:p w14:paraId="41C936F5" w14:textId="77777777" w:rsidR="00503107" w:rsidRPr="00B479AE" w:rsidRDefault="00503107" w:rsidP="00503107">
      <w:pPr>
        <w:rPr>
          <w:iCs/>
        </w:rPr>
      </w:pPr>
      <w:r>
        <w:rPr>
          <w:iCs/>
        </w:rPr>
        <w:t>It scales by making place-based regeneration verifiable, comparable, governable, and financeable without losing its ecological source.</w:t>
      </w:r>
    </w:p>
    <w:p w14:paraId="5F4E3D14" w14:textId="77777777" w:rsidR="00503107" w:rsidRPr="00B479AE" w:rsidRDefault="00503107" w:rsidP="00503107">
      <w:pPr>
        <w:rPr>
          <w:iCs/>
        </w:rPr>
      </w:pPr>
      <w:r>
        <w:rPr>
          <w:b/>
          <w:iCs/>
        </w:rPr>
        <w:t>The strategic rule is:</w:t>
      </w:r>
    </w:p>
    <w:p w14:paraId="578A0D91" w14:textId="77777777" w:rsidR="00503107" w:rsidRPr="00B479AE" w:rsidRDefault="00503107" w:rsidP="00503107">
      <w:pPr>
        <w:rPr>
          <w:iCs/>
        </w:rPr>
      </w:pPr>
      <w:r>
        <w:rPr>
          <w:iCs/>
        </w:rPr>
        <w:t>local evidence creates unit credibility;</w:t>
        <w:br/>
        <w:t>unit credibility creates portfolio logic;</w:t>
        <w:br/>
        <w:t>portfolio logic creates capital-readiness;</w:t>
        <w:br/>
        <w:t>capital-readiness creates infrastructure scale.</w:t>
      </w:r>
    </w:p>
    <w:p w14:paraId="663763B1" w14:textId="77777777" w:rsidR="00503107" w:rsidRPr="00B479AE" w:rsidRDefault="00503107" w:rsidP="00503107">
      <w:pPr>
        <w:rPr>
          <w:iCs/>
        </w:rPr>
      </w:pPr>
      <w:r>
        <w:rPr>
          <w:iCs/>
        </w:rPr>
        <w:t>This is how Prometheus turns regeneration from isolated practice into a candidate, verifiable, and legally disciplined real-world asset architecture.</w:t>
      </w:r>
    </w:p>
    <w:p w14:paraId="75F86C57" w14:textId="77777777" w:rsidR="008D67A4" w:rsidRPr="00B479AE" w:rsidRDefault="008D67A4" w:rsidP="008D67A4">
      <w:pPr>
        <w:rPr>
          <w:iCs/>
        </w:rPr>
      </w:pPr>
      <w:r>
        <w:rPr>
          <w:b/>
          <w:iCs/>
        </w:rPr>
        <w:t>PRU layer</w:t>
      </w:r>
    </w:p>
    <w:p w14:paraId="56614D26" w14:textId="77777777" w:rsidR="008D67A4" w:rsidRPr="00B479AE" w:rsidRDefault="008D67A4" w:rsidP="008D67A4">
      <w:pPr>
        <w:rPr>
          <w:iCs/>
        </w:rPr>
      </w:pPr>
      <w:r>
        <w:rPr>
          <w:iCs/>
        </w:rPr>
        <w:t>The Prometheus Regenerative Unit, or PRU, is the institutional layer between regeneration and capital.</w:t>
      </w:r>
    </w:p>
    <w:p w14:paraId="6DD99B45" w14:textId="77777777" w:rsidR="00AF44F4" w:rsidRPr="00B479AE" w:rsidRDefault="00AF44F4" w:rsidP="008D67A4">
      <w:pPr>
        <w:rPr>
          <w:iCs/>
        </w:rPr>
      </w:pPr>
      <w:r>
        <w:rPr>
          <w:iCs/>
        </w:rPr>
        <w:lastRenderedPageBreak/>
        <w:t>The PRU translates verified regenerative performance into a structured analytical layer that can be compared, underwritten, classified by maturity, aggregated, monitored, and connected to capital allocation.</w:t>
      </w:r>
    </w:p>
    <w:p w14:paraId="5026988E" w14:textId="77777777" w:rsidR="008D67A4" w:rsidRPr="00B479AE" w:rsidRDefault="008D67A4" w:rsidP="008D67A4">
      <w:pPr>
        <w:rPr>
          <w:iCs/>
        </w:rPr>
      </w:pPr>
      <w:r>
        <w:rPr>
          <w:iCs/>
        </w:rPr>
        <w:t>The PRU does not replace ecological reality.</w:t>
      </w:r>
    </w:p>
    <w:p w14:paraId="73B76E67" w14:textId="77777777" w:rsidR="008D67A4" w:rsidRPr="00B479AE" w:rsidRDefault="008D67A4" w:rsidP="008D67A4">
      <w:pPr>
        <w:rPr>
          <w:iCs/>
        </w:rPr>
      </w:pPr>
      <w:r>
        <w:rPr>
          <w:iCs/>
        </w:rPr>
        <w:t>It gives verified ecological performance a financial grammar.</w:t>
      </w:r>
    </w:p>
    <w:p w14:paraId="5F13580F" w14:textId="77777777" w:rsidR="008D67A4" w:rsidRPr="00B479AE" w:rsidRDefault="008D67A4" w:rsidP="008D67A4">
      <w:pPr>
        <w:rPr>
          <w:iCs/>
        </w:rPr>
      </w:pPr>
      <w:r>
        <w:rPr>
          <w:b/>
          <w:iCs/>
        </w:rPr>
        <w:t>RAP layer</w:t>
      </w:r>
    </w:p>
    <w:p w14:paraId="04260DFF" w14:textId="77777777" w:rsidR="008D67A4" w:rsidRPr="00B479AE" w:rsidRDefault="008D67A4" w:rsidP="008D67A4">
      <w:pPr>
        <w:rPr>
          <w:iCs/>
        </w:rPr>
      </w:pPr>
      <w:r>
        <w:rPr>
          <w:iCs/>
        </w:rPr>
        <w:t>The Regenerative Asset Pool, or RAP, aggregates PRUs into portfolio structures.</w:t>
      </w:r>
    </w:p>
    <w:p w14:paraId="42F39B3F" w14:textId="77777777" w:rsidR="008D67A4" w:rsidRPr="00B479AE" w:rsidRDefault="008D67A4" w:rsidP="008D67A4">
      <w:pPr>
        <w:rPr>
          <w:iCs/>
        </w:rPr>
      </w:pPr>
      <w:r>
        <w:rPr>
          <w:iCs/>
        </w:rPr>
        <w:t>This allows diversification across sites, climates, species, operators, maturity stages, revenue profiles, and ecological contexts.</w:t>
      </w:r>
    </w:p>
    <w:p w14:paraId="16978ECA" w14:textId="77777777" w:rsidR="008D67A4" w:rsidRPr="00B479AE" w:rsidRDefault="008D67A4" w:rsidP="008D67A4">
      <w:pPr>
        <w:rPr>
          <w:iCs/>
        </w:rPr>
      </w:pPr>
      <w:r>
        <w:rPr>
          <w:iCs/>
        </w:rPr>
        <w:t>The RAP layer converts distributed regenerative units into portfolio-grade infrastructure.</w:t>
      </w:r>
    </w:p>
    <w:p w14:paraId="4F4D9920" w14:textId="77777777" w:rsidR="008D67A4" w:rsidRPr="00B479AE" w:rsidRDefault="008D67A4" w:rsidP="008D67A4">
      <w:pPr>
        <w:rPr>
          <w:iCs/>
        </w:rPr>
      </w:pPr>
      <w:r>
        <w:rPr>
          <w:b/>
          <w:iCs/>
        </w:rPr>
        <w:t>Governance layer</w:t>
      </w:r>
    </w:p>
    <w:p w14:paraId="6EF82DE0" w14:textId="77777777" w:rsidR="008D67A4" w:rsidRPr="00B479AE" w:rsidRDefault="008D67A4" w:rsidP="008D67A4">
      <w:pPr>
        <w:rPr>
          <w:iCs/>
        </w:rPr>
      </w:pPr>
      <w:r>
        <w:rPr>
          <w:iCs/>
        </w:rPr>
        <w:t>The governance layer coordinates decision-making, stewardship, participation, safeguards, and long-term system integrity.</w:t>
      </w:r>
    </w:p>
    <w:p w14:paraId="4204CEA1" w14:textId="77777777" w:rsidR="008D67A4" w:rsidRPr="00B479AE" w:rsidRDefault="008D67A4" w:rsidP="008D67A4">
      <w:pPr>
        <w:rPr>
          <w:iCs/>
        </w:rPr>
      </w:pPr>
      <w:r>
        <w:rPr>
          <w:iCs/>
        </w:rPr>
        <w:t>It may include Stewardship Circles, DAO-compatible structures, TRBK-based participation mechanisms, multi-stakeholder governance, land safeguards, protocol rules, and dispute-resolution processes.</w:t>
      </w:r>
    </w:p>
    <w:p w14:paraId="4D77D1D3" w14:textId="77777777" w:rsidR="008D67A4" w:rsidRPr="00B479AE" w:rsidRDefault="008D67A4" w:rsidP="008D67A4">
      <w:pPr>
        <w:rPr>
          <w:iCs/>
        </w:rPr>
      </w:pPr>
      <w:r>
        <w:rPr>
          <w:iCs/>
        </w:rPr>
        <w:t>Its purpose is to preserve coherence under expansion.</w:t>
      </w:r>
    </w:p>
    <w:p w14:paraId="08B9759B" w14:textId="77777777" w:rsidR="008D67A4" w:rsidRPr="00B479AE" w:rsidRDefault="008D67A4" w:rsidP="008D67A4">
      <w:pPr>
        <w:rPr>
          <w:iCs/>
        </w:rPr>
      </w:pPr>
      <w:r>
        <w:rPr>
          <w:b/>
          <w:iCs/>
        </w:rPr>
        <w:t>Capital layer</w:t>
      </w:r>
    </w:p>
    <w:p w14:paraId="4DE168A4" w14:textId="77777777" w:rsidR="008D67A4" w:rsidRPr="00B479AE" w:rsidRDefault="008D67A4" w:rsidP="008D67A4">
      <w:pPr>
        <w:rPr>
          <w:iCs/>
        </w:rPr>
      </w:pPr>
      <w:r>
        <w:rPr>
          <w:iCs/>
        </w:rPr>
        <w:t>The capital layer connects regenerative infrastructure to financial structuring.</w:t>
      </w:r>
    </w:p>
    <w:p w14:paraId="5B78314B" w14:textId="77777777" w:rsidR="00E118CC" w:rsidRPr="00B479AE" w:rsidRDefault="00E118CC" w:rsidP="008D67A4">
      <w:pPr>
        <w:rPr>
          <w:iCs/>
        </w:rPr>
      </w:pPr>
      <w:r>
        <w:rPr>
          <w:iCs/>
        </w:rPr>
        <w:t>It may include OpCo structures, SPVs, funds, notes, blended finance, guarantees, insurance overlays, revenue-sharing agreements, or future compliant digital instruments.</w:t>
      </w:r>
    </w:p>
    <w:p w14:paraId="2D0802A8" w14:textId="77777777" w:rsidR="008D67A4" w:rsidRPr="00B479AE" w:rsidRDefault="008D67A4" w:rsidP="008D67A4">
      <w:pPr>
        <w:rPr>
          <w:iCs/>
        </w:rPr>
      </w:pPr>
      <w:r>
        <w:rPr>
          <w:iCs/>
        </w:rPr>
        <w:t>This layer routes capital toward verified regenerative systems while preserving legal clarity and investor discipline.</w:t>
      </w:r>
    </w:p>
    <w:p w14:paraId="275ABCE7" w14:textId="77777777" w:rsidR="008D67A4" w:rsidRPr="00B479AE" w:rsidRDefault="008D67A4" w:rsidP="008D67A4">
      <w:pPr>
        <w:rPr>
          <w:iCs/>
        </w:rPr>
      </w:pPr>
      <w:r>
        <w:rPr>
          <w:b/>
          <w:iCs/>
        </w:rPr>
        <w:t>Interface layer</w:t>
      </w:r>
    </w:p>
    <w:p w14:paraId="5F0DA389" w14:textId="77777777" w:rsidR="008D67A4" w:rsidRPr="00B479AE" w:rsidRDefault="008D67A4" w:rsidP="008D67A4">
      <w:pPr>
        <w:rPr>
          <w:iCs/>
        </w:rPr>
      </w:pPr>
      <w:r>
        <w:rPr>
          <w:iCs/>
        </w:rPr>
        <w:t>The interface layer presents information to humans and institutions.</w:t>
      </w:r>
    </w:p>
    <w:p w14:paraId="2947B2C3" w14:textId="77777777" w:rsidR="008D67A4" w:rsidRPr="00B479AE" w:rsidRDefault="008D67A4" w:rsidP="008D67A4">
      <w:pPr>
        <w:rPr>
          <w:iCs/>
        </w:rPr>
      </w:pPr>
      <w:r>
        <w:rPr>
          <w:iCs/>
        </w:rPr>
        <w:lastRenderedPageBreak/>
        <w:t>It may include dashboards, investor reports, governance interfaces, MRV reports, ecological maps, PRU maturity classes, portfolio analytics, risk dashboards, operational tools, and educational systems.</w:t>
      </w:r>
    </w:p>
    <w:p w14:paraId="3EA19D36" w14:textId="77777777" w:rsidR="008D67A4" w:rsidRPr="00B479AE" w:rsidRDefault="008D67A4" w:rsidP="008D67A4">
      <w:pPr>
        <w:rPr>
          <w:iCs/>
        </w:rPr>
      </w:pPr>
      <w:r>
        <w:rPr>
          <w:iCs/>
        </w:rPr>
        <w:t>Its purpose is to make complex regenerative systems legible without reducing them to oversimplified claims.</w:t>
      </w:r>
    </w:p>
    <w:p w14:paraId="5918E733" w14:textId="77777777" w:rsidR="0010030D" w:rsidRPr="0010030D" w:rsidRDefault="0010030D" w:rsidP="0010030D">
      <w:pPr>
        <w:rPr>
          <w:b/>
          <w:bCs/>
          <w:iCs/>
        </w:rPr>
      </w:pPr>
      <w:r>
        <w:rPr>
          <w:b/>
          <w:iCs/>
        </w:rPr>
        <w:t>Universal AI Access Layer</w:t>
      </w:r>
    </w:p>
    <w:p w14:paraId="2B6A6D6A" w14:textId="77777777" w:rsidR="0010030D" w:rsidRPr="0010030D" w:rsidRDefault="0010030D" w:rsidP="0010030D">
      <w:pPr>
        <w:rPr>
          <w:iCs/>
        </w:rPr>
      </w:pPr>
      <w:r>
        <w:rPr>
          <w:iCs/>
        </w:rPr>
        <w:t>Prometheus may expose selected capabilities through a Universal AI Access Layer.</w:t>
      </w:r>
    </w:p>
    <w:p w14:paraId="2CF445D7" w14:textId="77777777" w:rsidR="00D803F2" w:rsidRDefault="00000000">
      <w:pPr>
        <w:pStyle w:val="Titolo2"/>
      </w:pPr>
      <w:r>
        <w:rPr>
          <w:rFonts w:ascii="Baskerville Old Face" w:eastAsia="Baskerville Old Face" w:hAnsi="Baskerville Old Face"/>
        </w:rPr>
        <w:t>AI cost and access model</w:t>
      </w:r>
    </w:p>
    <w:p w14:paraId="322803C7" w14:textId="77777777" w:rsidR="00D803F2" w:rsidRDefault="00000000">
      <w:r>
        <w:t>The Universal AI Access Layer is economically admissible only if cost exposure is transparent. AI usage should be routed through explicit access tiers, budget caps, local-first fallbacks and metered institutional use. No user should mistake an AI answer for a verified Prometheus determination.</w:t>
      </w:r>
    </w:p>
    <w:tbl>
      <w:tblPr>
        <w:tblStyle w:val="Grigliatabella"/>
        <w:tblW w:w="0" w:type="auto"/>
        <w:jc w:val="center"/>
        <w:tblLook w:val="04A0" w:firstRow="1" w:lastRow="0" w:firstColumn="1" w:lastColumn="0" w:noHBand="0" w:noVBand="1"/>
      </w:tblPr>
      <w:tblGrid>
        <w:gridCol w:w="2407"/>
        <w:gridCol w:w="2407"/>
        <w:gridCol w:w="2407"/>
        <w:gridCol w:w="2407"/>
      </w:tblGrid>
      <w:tr w:rsidR="00D803F2" w:rsidRPr="00C2445E" w14:paraId="527D4E0A" w14:textId="77777777">
        <w:trPr>
          <w:cantSplit/>
          <w:jc w:val="center"/>
        </w:trPr>
        <w:tc>
          <w:tcPr>
            <w:tcW w:w="2409" w:type="dxa"/>
          </w:tcPr>
          <w:p w14:paraId="4425A563" w14:textId="77777777" w:rsidR="00D803F2" w:rsidRPr="00C2445E" w:rsidRDefault="00000000">
            <w:pPr>
              <w:rPr>
                <w:sz w:val="20"/>
                <w:szCs w:val="20"/>
              </w:rPr>
            </w:pPr>
            <w:r>
              <w:rPr>
                <w:b/>
                <w:sz w:val="20"/>
                <w:szCs w:val="20"/>
              </w:rPr>
              <w:t>Access class</w:t>
            </w:r>
          </w:p>
        </w:tc>
        <w:tc>
          <w:tcPr>
            <w:tcW w:w="2409" w:type="dxa"/>
          </w:tcPr>
          <w:p w14:paraId="7346945D" w14:textId="77777777" w:rsidR="00D803F2" w:rsidRPr="00C2445E" w:rsidRDefault="00000000">
            <w:pPr>
              <w:rPr>
                <w:sz w:val="20"/>
                <w:szCs w:val="20"/>
              </w:rPr>
            </w:pPr>
            <w:r>
              <w:rPr>
                <w:b/>
                <w:sz w:val="20"/>
                <w:szCs w:val="20"/>
              </w:rPr>
              <w:t>Typical use</w:t>
            </w:r>
          </w:p>
        </w:tc>
        <w:tc>
          <w:tcPr>
            <w:tcW w:w="2409" w:type="dxa"/>
          </w:tcPr>
          <w:p w14:paraId="75B6A5F9" w14:textId="77777777" w:rsidR="00D803F2" w:rsidRPr="00C2445E" w:rsidRDefault="00000000">
            <w:pPr>
              <w:rPr>
                <w:sz w:val="20"/>
                <w:szCs w:val="20"/>
              </w:rPr>
            </w:pPr>
            <w:r>
              <w:rPr>
                <w:b/>
                <w:sz w:val="20"/>
                <w:szCs w:val="20"/>
              </w:rPr>
              <w:t>Cost treatment</w:t>
            </w:r>
          </w:p>
        </w:tc>
        <w:tc>
          <w:tcPr>
            <w:tcW w:w="2409" w:type="dxa"/>
          </w:tcPr>
          <w:p w14:paraId="7B0A3AC3" w14:textId="77777777" w:rsidR="00D803F2" w:rsidRPr="00C2445E" w:rsidRDefault="00000000">
            <w:pPr>
              <w:rPr>
                <w:sz w:val="20"/>
                <w:szCs w:val="20"/>
              </w:rPr>
            </w:pPr>
            <w:r>
              <w:rPr>
                <w:b/>
                <w:sz w:val="20"/>
                <w:szCs w:val="20"/>
              </w:rPr>
              <w:t>Boundary</w:t>
            </w:r>
          </w:p>
        </w:tc>
      </w:tr>
      <w:tr w:rsidR="00D803F2" w:rsidRPr="00C2445E" w14:paraId="618BCDD0" w14:textId="77777777">
        <w:trPr>
          <w:cantSplit/>
          <w:jc w:val="center"/>
        </w:trPr>
        <w:tc>
          <w:tcPr>
            <w:tcW w:w="2409" w:type="dxa"/>
          </w:tcPr>
          <w:p w14:paraId="2C27B192" w14:textId="77777777" w:rsidR="00D803F2" w:rsidRPr="00C2445E" w:rsidRDefault="00000000">
            <w:pPr>
              <w:rPr>
                <w:sz w:val="20"/>
                <w:szCs w:val="20"/>
              </w:rPr>
            </w:pPr>
            <w:r>
              <w:rPr>
                <w:sz w:val="20"/>
                <w:szCs w:val="20"/>
              </w:rPr>
              <w:t>Local public view</w:t>
            </w:r>
          </w:p>
        </w:tc>
        <w:tc>
          <w:tcPr>
            <w:tcW w:w="2409" w:type="dxa"/>
          </w:tcPr>
          <w:p w14:paraId="09D40303" w14:textId="77777777" w:rsidR="00D803F2" w:rsidRPr="00C2445E" w:rsidRDefault="00000000">
            <w:pPr>
              <w:rPr>
                <w:sz w:val="20"/>
                <w:szCs w:val="20"/>
              </w:rPr>
            </w:pPr>
            <w:r>
              <w:rPr>
                <w:sz w:val="20"/>
                <w:szCs w:val="20"/>
              </w:rPr>
              <w:t>Read-only explanations, glossary, non-sensitive summaries.</w:t>
            </w:r>
          </w:p>
        </w:tc>
        <w:tc>
          <w:tcPr>
            <w:tcW w:w="2409" w:type="dxa"/>
          </w:tcPr>
          <w:p w14:paraId="25843CD1" w14:textId="77777777" w:rsidR="00D803F2" w:rsidRPr="00C2445E" w:rsidRDefault="00000000">
            <w:pPr>
              <w:rPr>
                <w:sz w:val="20"/>
                <w:szCs w:val="20"/>
              </w:rPr>
            </w:pPr>
            <w:r>
              <w:rPr>
                <w:sz w:val="20"/>
                <w:szCs w:val="20"/>
              </w:rPr>
              <w:t>Included or free where infrastructure permits.</w:t>
            </w:r>
          </w:p>
        </w:tc>
        <w:tc>
          <w:tcPr>
            <w:tcW w:w="2409" w:type="dxa"/>
          </w:tcPr>
          <w:p w14:paraId="5D1DF6A4" w14:textId="77777777" w:rsidR="00D803F2" w:rsidRPr="00C2445E" w:rsidRDefault="00000000">
            <w:pPr>
              <w:rPr>
                <w:sz w:val="20"/>
                <w:szCs w:val="20"/>
              </w:rPr>
            </w:pPr>
            <w:r>
              <w:rPr>
                <w:sz w:val="20"/>
                <w:szCs w:val="20"/>
              </w:rPr>
              <w:t>No authority, no PRU calculation.</w:t>
            </w:r>
          </w:p>
        </w:tc>
      </w:tr>
      <w:tr w:rsidR="00D803F2" w:rsidRPr="00C2445E" w14:paraId="4FAC3812" w14:textId="77777777">
        <w:trPr>
          <w:cantSplit/>
          <w:jc w:val="center"/>
        </w:trPr>
        <w:tc>
          <w:tcPr>
            <w:tcW w:w="2409" w:type="dxa"/>
          </w:tcPr>
          <w:p w14:paraId="4B639567" w14:textId="77777777" w:rsidR="00D803F2" w:rsidRPr="00C2445E" w:rsidRDefault="00000000">
            <w:pPr>
              <w:rPr>
                <w:sz w:val="20"/>
                <w:szCs w:val="20"/>
              </w:rPr>
            </w:pPr>
            <w:r>
              <w:rPr>
                <w:sz w:val="20"/>
                <w:szCs w:val="20"/>
              </w:rPr>
              <w:t>Field/operator assistant</w:t>
            </w:r>
          </w:p>
        </w:tc>
        <w:tc>
          <w:tcPr>
            <w:tcW w:w="2409" w:type="dxa"/>
          </w:tcPr>
          <w:p w14:paraId="46677F63" w14:textId="77777777" w:rsidR="00D803F2" w:rsidRPr="00C2445E" w:rsidRDefault="00000000">
            <w:pPr>
              <w:rPr>
                <w:sz w:val="20"/>
                <w:szCs w:val="20"/>
              </w:rPr>
            </w:pPr>
            <w:r>
              <w:rPr>
                <w:sz w:val="20"/>
                <w:szCs w:val="20"/>
              </w:rPr>
              <w:t>Offline parsing, event structuring, checklists, local guidance.</w:t>
            </w:r>
          </w:p>
        </w:tc>
        <w:tc>
          <w:tcPr>
            <w:tcW w:w="2409" w:type="dxa"/>
          </w:tcPr>
          <w:p w14:paraId="0B8ED32F" w14:textId="77777777" w:rsidR="00D803F2" w:rsidRPr="00C2445E" w:rsidRDefault="00000000">
            <w:pPr>
              <w:rPr>
                <w:sz w:val="20"/>
                <w:szCs w:val="20"/>
              </w:rPr>
            </w:pPr>
            <w:r>
              <w:rPr>
                <w:sz w:val="20"/>
                <w:szCs w:val="20"/>
              </w:rPr>
              <w:t>Included in operator package or capped monthly.</w:t>
            </w:r>
          </w:p>
        </w:tc>
        <w:tc>
          <w:tcPr>
            <w:tcW w:w="2409" w:type="dxa"/>
          </w:tcPr>
          <w:p w14:paraId="014859DE" w14:textId="77777777" w:rsidR="00D803F2" w:rsidRPr="00C2445E" w:rsidRDefault="00000000">
            <w:pPr>
              <w:rPr>
                <w:sz w:val="20"/>
                <w:szCs w:val="20"/>
              </w:rPr>
            </w:pPr>
            <w:r>
              <w:rPr>
                <w:sz w:val="20"/>
                <w:szCs w:val="20"/>
              </w:rPr>
              <w:t>Schema-first, human-review required.</w:t>
            </w:r>
          </w:p>
        </w:tc>
      </w:tr>
      <w:tr w:rsidR="00D803F2" w:rsidRPr="00C2445E" w14:paraId="349F5A05" w14:textId="77777777">
        <w:trPr>
          <w:cantSplit/>
          <w:jc w:val="center"/>
        </w:trPr>
        <w:tc>
          <w:tcPr>
            <w:tcW w:w="2409" w:type="dxa"/>
          </w:tcPr>
          <w:p w14:paraId="1CEFDAA4" w14:textId="77777777" w:rsidR="00D803F2" w:rsidRPr="00C2445E" w:rsidRDefault="00000000">
            <w:pPr>
              <w:rPr>
                <w:sz w:val="20"/>
                <w:szCs w:val="20"/>
              </w:rPr>
            </w:pPr>
            <w:r>
              <w:rPr>
                <w:sz w:val="20"/>
                <w:szCs w:val="20"/>
              </w:rPr>
              <w:t>Institutional AI review</w:t>
            </w:r>
          </w:p>
        </w:tc>
        <w:tc>
          <w:tcPr>
            <w:tcW w:w="2409" w:type="dxa"/>
          </w:tcPr>
          <w:p w14:paraId="38A38B30" w14:textId="77777777" w:rsidR="00D803F2" w:rsidRPr="00C2445E" w:rsidRDefault="00000000">
            <w:pPr>
              <w:rPr>
                <w:sz w:val="20"/>
                <w:szCs w:val="20"/>
              </w:rPr>
            </w:pPr>
            <w:r>
              <w:rPr>
                <w:sz w:val="20"/>
                <w:szCs w:val="20"/>
              </w:rPr>
              <w:t>Investor digest, legal memo drafts, scientific synthesis, partner documents.</w:t>
            </w:r>
          </w:p>
        </w:tc>
        <w:tc>
          <w:tcPr>
            <w:tcW w:w="2409" w:type="dxa"/>
          </w:tcPr>
          <w:p w14:paraId="751F8075" w14:textId="77777777" w:rsidR="00D803F2" w:rsidRPr="00C2445E" w:rsidRDefault="00000000">
            <w:pPr>
              <w:rPr>
                <w:sz w:val="20"/>
                <w:szCs w:val="20"/>
              </w:rPr>
            </w:pPr>
            <w:r>
              <w:rPr>
                <w:sz w:val="20"/>
                <w:szCs w:val="20"/>
              </w:rPr>
              <w:t>Fee-based or subscription-based to cover compute and review.</w:t>
            </w:r>
          </w:p>
        </w:tc>
        <w:tc>
          <w:tcPr>
            <w:tcW w:w="2409" w:type="dxa"/>
          </w:tcPr>
          <w:p w14:paraId="54900868" w14:textId="77777777" w:rsidR="00D803F2" w:rsidRPr="00C2445E" w:rsidRDefault="00000000">
            <w:pPr>
              <w:rPr>
                <w:sz w:val="20"/>
                <w:szCs w:val="20"/>
              </w:rPr>
            </w:pPr>
            <w:r>
              <w:rPr>
                <w:sz w:val="20"/>
                <w:szCs w:val="20"/>
              </w:rPr>
              <w:t>Draft-only, not an admissibility decision.</w:t>
            </w:r>
          </w:p>
        </w:tc>
      </w:tr>
      <w:tr w:rsidR="00D803F2" w:rsidRPr="00C2445E" w14:paraId="1313344A" w14:textId="77777777">
        <w:trPr>
          <w:cantSplit/>
          <w:jc w:val="center"/>
        </w:trPr>
        <w:tc>
          <w:tcPr>
            <w:tcW w:w="2409" w:type="dxa"/>
          </w:tcPr>
          <w:p w14:paraId="604D3C4B" w14:textId="77777777" w:rsidR="00D803F2" w:rsidRPr="00C2445E" w:rsidRDefault="00000000">
            <w:pPr>
              <w:rPr>
                <w:sz w:val="20"/>
                <w:szCs w:val="20"/>
              </w:rPr>
            </w:pPr>
            <w:r>
              <w:rPr>
                <w:sz w:val="20"/>
                <w:szCs w:val="20"/>
              </w:rPr>
              <w:t>Frontier model fallback</w:t>
            </w:r>
          </w:p>
        </w:tc>
        <w:tc>
          <w:tcPr>
            <w:tcW w:w="2409" w:type="dxa"/>
          </w:tcPr>
          <w:p w14:paraId="0E0EF838" w14:textId="77777777" w:rsidR="00D803F2" w:rsidRPr="00C2445E" w:rsidRDefault="00000000">
            <w:pPr>
              <w:rPr>
                <w:sz w:val="20"/>
                <w:szCs w:val="20"/>
              </w:rPr>
            </w:pPr>
            <w:r>
              <w:rPr>
                <w:sz w:val="20"/>
                <w:szCs w:val="20"/>
              </w:rPr>
              <w:t>Large-document review or complex drafting.</w:t>
            </w:r>
          </w:p>
        </w:tc>
        <w:tc>
          <w:tcPr>
            <w:tcW w:w="2409" w:type="dxa"/>
          </w:tcPr>
          <w:p w14:paraId="6F553031" w14:textId="77777777" w:rsidR="00D803F2" w:rsidRPr="00C2445E" w:rsidRDefault="00000000">
            <w:pPr>
              <w:rPr>
                <w:sz w:val="20"/>
                <w:szCs w:val="20"/>
              </w:rPr>
            </w:pPr>
            <w:r>
              <w:rPr>
                <w:sz w:val="20"/>
                <w:szCs w:val="20"/>
              </w:rPr>
              <w:t>On-demand with budget approval.</w:t>
            </w:r>
          </w:p>
        </w:tc>
        <w:tc>
          <w:tcPr>
            <w:tcW w:w="2409" w:type="dxa"/>
          </w:tcPr>
          <w:p w14:paraId="3226BC51" w14:textId="77777777" w:rsidR="00D803F2" w:rsidRPr="00C2445E" w:rsidRDefault="00000000">
            <w:pPr>
              <w:rPr>
                <w:sz w:val="20"/>
                <w:szCs w:val="20"/>
              </w:rPr>
            </w:pPr>
            <w:r>
              <w:rPr>
                <w:sz w:val="20"/>
                <w:szCs w:val="20"/>
              </w:rPr>
              <w:t>Never a source of truth.</w:t>
            </w:r>
          </w:p>
        </w:tc>
      </w:tr>
    </w:tbl>
    <w:p w14:paraId="62C9AB96" w14:textId="77777777" w:rsidR="00D803F2" w:rsidRDefault="00000000">
      <w:r>
        <w:t>Model routing must be cost-aware, privacy-aware, energy-aware and authority-bounded.</w:t>
      </w:r>
    </w:p>
    <w:p w14:paraId="6DC875E0" w14:textId="77777777" w:rsidR="0010030D" w:rsidRPr="0010030D" w:rsidRDefault="0010030D" w:rsidP="0010030D">
      <w:pPr>
        <w:rPr>
          <w:iCs/>
        </w:rPr>
      </w:pPr>
      <w:r>
        <w:rPr>
          <w:iCs/>
        </w:rPr>
        <w:t>This layer allows external AI systems, enterprise assistants, community tools, dashboards, field applications, agent frameworks, and future Holochain-native clients to access Prometheus logic through standardized interfaces.</w:t>
      </w:r>
    </w:p>
    <w:p w14:paraId="3E5F1127" w14:textId="77777777" w:rsidR="0010030D" w:rsidRPr="0010030D" w:rsidRDefault="0010030D" w:rsidP="0010030D">
      <w:pPr>
        <w:rPr>
          <w:iCs/>
          <w:lang w:val="it-IT"/>
        </w:rPr>
      </w:pPr>
      <w:r>
        <w:rPr>
          <w:b/>
          <w:iCs/>
        </w:rPr>
        <w:t>These interfaces may include:</w:t>
      </w:r>
    </w:p>
    <w:p w14:paraId="6021EBE5" w14:textId="77777777" w:rsidR="0010030D" w:rsidRPr="0010030D" w:rsidRDefault="0010030D">
      <w:pPr>
        <w:numPr>
          <w:ilvl w:val="0"/>
          <w:numId w:val="26"/>
        </w:numPr>
        <w:rPr>
          <w:iCs/>
          <w:lang w:val="it-IT"/>
        </w:rPr>
      </w:pPr>
      <w:r>
        <w:rPr>
          <w:iCs/>
        </w:rPr>
        <w:t>REST APIs;</w:t>
      </w:r>
    </w:p>
    <w:p w14:paraId="10638B28" w14:textId="77777777" w:rsidR="0010030D" w:rsidRPr="0010030D" w:rsidRDefault="0010030D">
      <w:pPr>
        <w:numPr>
          <w:ilvl w:val="0"/>
          <w:numId w:val="26"/>
        </w:numPr>
        <w:rPr>
          <w:iCs/>
          <w:lang w:val="it-IT"/>
        </w:rPr>
      </w:pPr>
      <w:r>
        <w:rPr>
          <w:iCs/>
        </w:rPr>
        <w:t>OpenAI-compatible endpoints;</w:t>
      </w:r>
    </w:p>
    <w:p w14:paraId="55DE44A3" w14:textId="77777777" w:rsidR="0010030D" w:rsidRPr="0010030D" w:rsidRDefault="0010030D">
      <w:pPr>
        <w:numPr>
          <w:ilvl w:val="0"/>
          <w:numId w:val="26"/>
        </w:numPr>
        <w:rPr>
          <w:iCs/>
          <w:lang w:val="it-IT"/>
        </w:rPr>
      </w:pPr>
      <w:r>
        <w:rPr>
          <w:iCs/>
        </w:rPr>
        <w:t>Model Context Protocol tools;</w:t>
      </w:r>
    </w:p>
    <w:p w14:paraId="4AFC0984" w14:textId="77777777" w:rsidR="0010030D" w:rsidRPr="0010030D" w:rsidRDefault="0010030D">
      <w:pPr>
        <w:numPr>
          <w:ilvl w:val="0"/>
          <w:numId w:val="26"/>
        </w:numPr>
        <w:rPr>
          <w:iCs/>
          <w:lang w:val="it-IT"/>
        </w:rPr>
      </w:pPr>
      <w:r>
        <w:rPr>
          <w:iCs/>
        </w:rPr>
        <w:lastRenderedPageBreak/>
        <w:t>plugin-ready connectors;</w:t>
      </w:r>
    </w:p>
    <w:p w14:paraId="4205E0CC" w14:textId="77777777" w:rsidR="0010030D" w:rsidRPr="0010030D" w:rsidRDefault="0010030D">
      <w:pPr>
        <w:numPr>
          <w:ilvl w:val="0"/>
          <w:numId w:val="26"/>
        </w:numPr>
        <w:rPr>
          <w:iCs/>
          <w:lang w:val="it-IT"/>
        </w:rPr>
      </w:pPr>
      <w:r>
        <w:rPr>
          <w:iCs/>
        </w:rPr>
        <w:t>enterprise assistant integrations;</w:t>
      </w:r>
    </w:p>
    <w:p w14:paraId="768DD5C3" w14:textId="77777777" w:rsidR="0010030D" w:rsidRPr="0010030D" w:rsidRDefault="0010030D">
      <w:pPr>
        <w:numPr>
          <w:ilvl w:val="0"/>
          <w:numId w:val="26"/>
        </w:numPr>
        <w:rPr>
          <w:iCs/>
          <w:lang w:val="it-IT"/>
        </w:rPr>
      </w:pPr>
      <w:r>
        <w:rPr>
          <w:iCs/>
        </w:rPr>
        <w:t>dashboard and application interfaces;</w:t>
      </w:r>
    </w:p>
    <w:p w14:paraId="3A4E8A02" w14:textId="77777777" w:rsidR="0010030D" w:rsidRPr="0010030D" w:rsidRDefault="0010030D">
      <w:pPr>
        <w:numPr>
          <w:ilvl w:val="0"/>
          <w:numId w:val="26"/>
        </w:numPr>
        <w:rPr>
          <w:iCs/>
          <w:lang w:val="it-IT"/>
        </w:rPr>
      </w:pPr>
      <w:r>
        <w:rPr>
          <w:iCs/>
        </w:rPr>
        <w:t>future Holochain-native clients.</w:t>
      </w:r>
    </w:p>
    <w:p w14:paraId="7211456A" w14:textId="77777777" w:rsidR="0010030D" w:rsidRPr="0010030D" w:rsidRDefault="0010030D" w:rsidP="0010030D">
      <w:pPr>
        <w:rPr>
          <w:iCs/>
        </w:rPr>
      </w:pPr>
      <w:r>
        <w:rPr>
          <w:iCs/>
        </w:rPr>
        <w:t>The purpose of this layer is access, not authority.</w:t>
      </w:r>
    </w:p>
    <w:p w14:paraId="1BA0F9C8" w14:textId="77777777" w:rsidR="0010030D" w:rsidRPr="0010030D" w:rsidRDefault="0010030D" w:rsidP="0010030D">
      <w:pPr>
        <w:rPr>
          <w:iCs/>
        </w:rPr>
      </w:pPr>
      <w:r>
        <w:rPr>
          <w:iCs/>
        </w:rPr>
        <w:t>External AI systems may query Prometheus, request structured outputs, generate draft reports, assist with diagnostics, support acquisition screening, prepare MRV checklists, organize evidence, generate governance drafts, or help users navigate regenerative workflows.</w:t>
      </w:r>
    </w:p>
    <w:p w14:paraId="099B3451" w14:textId="77777777" w:rsidR="0010030D" w:rsidRPr="0010030D" w:rsidRDefault="0010030D" w:rsidP="0010030D">
      <w:pPr>
        <w:rPr>
          <w:iCs/>
        </w:rPr>
      </w:pPr>
      <w:r>
        <w:rPr>
          <w:iCs/>
        </w:rPr>
        <w:t>However, the Universal AI Access Layer does not replace the Prometheus core.</w:t>
      </w:r>
    </w:p>
    <w:p w14:paraId="2232C5EB" w14:textId="77777777" w:rsidR="0010030D" w:rsidRPr="0010030D" w:rsidRDefault="0010030D" w:rsidP="0010030D">
      <w:pPr>
        <w:rPr>
          <w:iCs/>
        </w:rPr>
      </w:pPr>
      <w:r>
        <w:rPr>
          <w:iCs/>
        </w:rPr>
        <w:t>It does not create ecological truth.</w:t>
        <w:br/>
        <w:t>It does not create PRU value.</w:t>
        <w:br/>
        <w:t>It does not create RAP exposure.</w:t>
        <w:br/>
        <w:t>It does not create investor rights.</w:t>
        <w:br/>
        <w:t>It does not create legal rights.</w:t>
        <w:br/>
        <w:t>It does not create governance authority.</w:t>
        <w:br/>
        <w:t>It does not create financial admissibility.</w:t>
        <w:br/>
        <w:t>It does not create verified regeneration.</w:t>
        <w:br/>
        <w:t>It does not replace MRV.</w:t>
        <w:br/>
        <w:t>It does not replace Holochain-compatible source-layer records.</w:t>
        <w:br/>
        <w:t>It does not replace human, governance, scientific, or legal review.</w:t>
      </w:r>
    </w:p>
    <w:p w14:paraId="10DF8E95" w14:textId="77777777" w:rsidR="0010030D" w:rsidRPr="0010030D" w:rsidRDefault="0010030D" w:rsidP="0010030D">
      <w:pPr>
        <w:rPr>
          <w:iCs/>
        </w:rPr>
      </w:pPr>
      <w:r>
        <w:rPr>
          <w:iCs/>
        </w:rPr>
        <w:t>The source of trust remains the verification-first architecture of Prometheus: living-system evidence, provenance, MRV discipline, confidence scoring, Holochain-compatible agent-centric records, Valueflows semantics, governance review, legal admissibility, and human stewardship.</w:t>
      </w:r>
    </w:p>
    <w:p w14:paraId="6B6DA52C" w14:textId="77777777" w:rsidR="0010030D" w:rsidRPr="0010030D" w:rsidRDefault="0010030D" w:rsidP="0010030D">
      <w:pPr>
        <w:rPr>
          <w:iCs/>
        </w:rPr>
      </w:pPr>
      <w:r>
        <w:rPr>
          <w:iCs/>
        </w:rPr>
        <w:t>The Universal AI Access Layer therefore functions as an interface layer through which Prometheus becomes accessible across multiple AI environments without collapsing the distinction between access, interpretation, verification, governance, and authority.</w:t>
      </w:r>
    </w:p>
    <w:p w14:paraId="686667EB" w14:textId="77777777" w:rsidR="0010030D" w:rsidRPr="0010030D" w:rsidRDefault="0010030D" w:rsidP="0010030D">
      <w:pPr>
        <w:rPr>
          <w:iCs/>
        </w:rPr>
      </w:pPr>
      <w:r>
        <w:rPr>
          <w:iCs/>
        </w:rPr>
        <w:t>Prometheus may be AI-interface-agnostic at the access layer while remaining Holochain-native, MRV-first, governance-protected, and evidence-bound at the core.</w:t>
      </w:r>
    </w:p>
    <w:p w14:paraId="3BAD819B" w14:textId="77777777" w:rsidR="0010030D" w:rsidRPr="0010030D" w:rsidRDefault="0010030D" w:rsidP="0010030D">
      <w:pPr>
        <w:rPr>
          <w:iCs/>
        </w:rPr>
      </w:pPr>
      <w:r>
        <w:rPr>
          <w:b/>
          <w:iCs/>
        </w:rPr>
        <w:lastRenderedPageBreak/>
        <w:t>The architectural principle is:</w:t>
      </w:r>
    </w:p>
    <w:p w14:paraId="0A51EBFB" w14:textId="77777777" w:rsidR="0010030D" w:rsidRPr="0010030D" w:rsidRDefault="0010030D" w:rsidP="0010030D">
      <w:pPr>
        <w:rPr>
          <w:iCs/>
        </w:rPr>
      </w:pPr>
      <w:r>
        <w:rPr>
          <w:iCs/>
        </w:rPr>
        <w:t>One Prometheus Core.</w:t>
        <w:br/>
        <w:t>Many AI Interfaces.</w:t>
        <w:br/>
        <w:t>Verified regeneration remains evidence-bound.</w:t>
      </w:r>
    </w:p>
    <w:p w14:paraId="03D6B967" w14:textId="77777777" w:rsidR="000E4345" w:rsidRDefault="00000000">
      <w:r>
        <w:rPr>
          <w:iCs/>
        </w:rPr>
        <w:t>The invariant is simple: AI may improve interpretation; evidence and governance determine admissibility.</w:t>
      </w:r>
    </w:p>
    <w:p w14:paraId="5F936741" w14:textId="77777777" w:rsidR="000E4345" w:rsidRDefault="00000000">
      <w:r>
        <w:rPr>
          <w:iCs/>
        </w:rPr>
        <w:t>AI may assist with observation structuring, classification, evidence organization, anomaly detection, schema checking, RAG, draft reporting and review preparation. AI may not validate MRV, create PRU value, approve RAP inclusion, define legal rights, create investor-facing claims, replace governance review, replace legal review, or transform non-admissible research into admissible value.</w:t>
      </w:r>
    </w:p>
    <w:p w14:paraId="34ED035A" w14:textId="77777777" w:rsidR="000E4345" w:rsidRDefault="00000000">
      <w:pPr>
        <w:pStyle w:val="Titolo3"/>
      </w:pPr>
      <w:r>
        <w:rPr>
          <w:rFonts w:eastAsia="Baskerville Old Face" w:cs="Baskerville Old Face"/>
          <w:iCs/>
          <w:szCs w:val="24"/>
        </w:rPr>
        <w:t>No-authority invariant</w:t>
      </w:r>
    </w:p>
    <w:p w14:paraId="03A66C44" w14:textId="77777777" w:rsidR="000E4345" w:rsidRDefault="00000000">
      <w:r>
        <w:rPr>
          <w:iCs/>
        </w:rPr>
        <w:t>The minimum offline bundle should include: event records, timestamped observations, device or agent identity, method version, evidence attachments, local hashes, queue status, conflict state, reviewer notes and synchronization metadata.</w:t>
      </w:r>
    </w:p>
    <w:p w14:paraId="229414A4" w14:textId="77777777" w:rsidR="000E4345" w:rsidRDefault="00000000">
      <w:r>
        <w:rPr>
          <w:iCs/>
        </w:rPr>
        <w:t>The offline mode is not a degraded philosophical state. It is a required operating mode. A Prometheus node must be able to receive compact field events, store local evidence, maintain an offline queue, generate local evidence bundles, compute local review signals, and synchronize globally only when a network path becomes available.</w:t>
      </w:r>
    </w:p>
    <w:p w14:paraId="25E8AA4D" w14:textId="77777777" w:rsidR="000E4345" w:rsidRDefault="00000000">
      <w:pPr>
        <w:pStyle w:val="Titolo3"/>
      </w:pPr>
      <w:r>
        <w:rPr>
          <w:rFonts w:eastAsia="Baskerville Old Face" w:cs="Baskerville Old Face"/>
          <w:iCs/>
          <w:szCs w:val="24"/>
        </w:rPr>
        <w:t>Offline evidence continuity</w:t>
      </w:r>
    </w:p>
    <w:p w14:paraId="69DA13D4" w14:textId="77777777" w:rsidR="000E4345" w:rsidRDefault="00000000">
      <w:r>
        <w:rPr>
          <w:iCs/>
        </w:rPr>
        <w:t>This routing logic is ecological as well as technical. It reduces energy consumption, preserves offline continuity, limits cloud dependency, protects data sovereignty, and keeps authority attached to evidence rather than to model fluency.</w:t>
      </w:r>
    </w:p>
    <w:p w14:paraId="6E378D45" w14:textId="77777777" w:rsidR="000E4345" w:rsidRDefault="00000000">
      <w:pPr>
        <w:rPr>
          <w:iCs/>
        </w:rPr>
      </w:pPr>
      <w:r>
        <w:rPr>
          <w:iCs/>
        </w:rPr>
        <w:t>Prometheus applies a least-sufficient-computation rule: use no model where rules are sufficient; use a small local model where parsing is sufficient; use a local reasoning model where technical interpretation is required; use a verifier model where consistency matters; and use a frontier cloud model only for complex drafts, scientific synthesis, institutional review support, or legal/investor narrative preparation.</w:t>
      </w:r>
    </w:p>
    <w:p w14:paraId="6433876D" w14:textId="77777777" w:rsidR="000E4345" w:rsidRDefault="00000000">
      <w:pPr>
        <w:pStyle w:val="Titolo3"/>
        <w:rPr>
          <w:rFonts w:eastAsia="Baskerville Old Face" w:cs="Baskerville Old Face"/>
          <w:iCs/>
          <w:szCs w:val="24"/>
        </w:rPr>
      </w:pPr>
      <w:r>
        <w:rPr>
          <w:rFonts w:eastAsia="Baskerville Old Face" w:cs="Baskerville Old Face"/>
          <w:iCs/>
          <w:szCs w:val="24"/>
        </w:rPr>
        <w:lastRenderedPageBreak/>
        <w:t>Model-routing principle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31"/>
        <w:gridCol w:w="4841"/>
        <w:gridCol w:w="3356"/>
      </w:tblGrid>
      <w:tr w:rsidR="00F31BF3" w:rsidRPr="00C2445E" w14:paraId="45C1E4B1" w14:textId="77777777" w:rsidTr="00F31BF3">
        <w:trPr>
          <w:cantSplit/>
          <w:tblHeader/>
          <w:tblCellSpacing w:w="15" w:type="dxa"/>
          <w:jc w:val="center"/>
        </w:trPr>
        <w:tc>
          <w:tcPr>
            <w:tcW w:w="0" w:type="auto"/>
            <w:hideMark/>
          </w:tcPr>
          <w:p w14:paraId="27DF4813" w14:textId="77777777" w:rsidR="00F31BF3" w:rsidRPr="00C2445E" w:rsidRDefault="00F31BF3" w:rsidP="00F31BF3">
            <w:pPr>
              <w:rPr>
                <w:b/>
                <w:bCs/>
                <w:sz w:val="20"/>
                <w:szCs w:val="20"/>
                <w:lang w:val="it-IT"/>
              </w:rPr>
            </w:pPr>
            <w:r>
              <w:rPr>
                <w:b/>
                <w:bCs/>
                <w:sz w:val="20"/>
                <w:szCs w:val="20"/>
                <w:lang w:val="it-IT"/>
              </w:rPr>
              <w:t>Layer</w:t>
            </w:r>
          </w:p>
        </w:tc>
        <w:tc>
          <w:tcPr>
            <w:tcW w:w="0" w:type="auto"/>
            <w:hideMark/>
          </w:tcPr>
          <w:p w14:paraId="3BDCD4D3" w14:textId="77777777" w:rsidR="00F31BF3" w:rsidRPr="00C2445E" w:rsidRDefault="00F31BF3" w:rsidP="00F31BF3">
            <w:pPr>
              <w:rPr>
                <w:b/>
                <w:bCs/>
                <w:sz w:val="20"/>
                <w:szCs w:val="20"/>
                <w:lang w:val="it-IT"/>
              </w:rPr>
            </w:pPr>
            <w:r>
              <w:rPr>
                <w:b/>
                <w:bCs/>
                <w:sz w:val="20"/>
                <w:szCs w:val="20"/>
                <w:lang w:val="it-IT"/>
              </w:rPr>
              <w:t>AI role</w:t>
            </w:r>
          </w:p>
        </w:tc>
        <w:tc>
          <w:tcPr>
            <w:tcW w:w="0" w:type="auto"/>
            <w:hideMark/>
          </w:tcPr>
          <w:p w14:paraId="21DD66EA" w14:textId="77777777" w:rsidR="00F31BF3" w:rsidRPr="00C2445E" w:rsidRDefault="00F31BF3" w:rsidP="00F31BF3">
            <w:pPr>
              <w:rPr>
                <w:b/>
                <w:bCs/>
                <w:sz w:val="20"/>
                <w:szCs w:val="20"/>
                <w:lang w:val="it-IT"/>
              </w:rPr>
            </w:pPr>
            <w:r>
              <w:rPr>
                <w:b/>
                <w:bCs/>
                <w:sz w:val="20"/>
                <w:szCs w:val="20"/>
                <w:lang w:val="it-IT"/>
              </w:rPr>
              <w:t>Controlling boundary</w:t>
            </w:r>
          </w:p>
        </w:tc>
      </w:tr>
      <w:tr w:rsidR="00F31BF3" w:rsidRPr="00C2445E" w14:paraId="076D789A" w14:textId="77777777" w:rsidTr="00F31BF3">
        <w:trPr>
          <w:cantSplit/>
          <w:tblCellSpacing w:w="15" w:type="dxa"/>
          <w:jc w:val="center"/>
        </w:trPr>
        <w:tc>
          <w:tcPr>
            <w:tcW w:w="0" w:type="auto"/>
            <w:hideMark/>
          </w:tcPr>
          <w:p w14:paraId="3A6F314B" w14:textId="77777777" w:rsidR="00F31BF3" w:rsidRPr="00C2445E" w:rsidRDefault="00F31BF3" w:rsidP="00F31BF3">
            <w:pPr>
              <w:rPr>
                <w:sz w:val="20"/>
                <w:szCs w:val="20"/>
                <w:lang w:val="it-IT"/>
              </w:rPr>
            </w:pPr>
            <w:r>
              <w:rPr>
                <w:sz w:val="20"/>
                <w:szCs w:val="20"/>
                <w:lang w:val="it-IT"/>
              </w:rPr>
              <w:t>Field Layer</w:t>
            </w:r>
          </w:p>
        </w:tc>
        <w:tc>
          <w:tcPr>
            <w:tcW w:w="0" w:type="auto"/>
            <w:hideMark/>
          </w:tcPr>
          <w:p w14:paraId="56C2DFAA" w14:textId="77777777" w:rsidR="00F31BF3" w:rsidRPr="00C2445E" w:rsidRDefault="00F31BF3" w:rsidP="00F31BF3">
            <w:pPr>
              <w:rPr>
                <w:sz w:val="20"/>
                <w:szCs w:val="20"/>
              </w:rPr>
            </w:pPr>
            <w:r>
              <w:rPr>
                <w:sz w:val="20"/>
                <w:szCs w:val="20"/>
              </w:rPr>
              <w:t>No LLM. Use rules, thresholds, compact event schemas and deterministic filtering.</w:t>
            </w:r>
          </w:p>
        </w:tc>
        <w:tc>
          <w:tcPr>
            <w:tcW w:w="0" w:type="auto"/>
            <w:hideMark/>
          </w:tcPr>
          <w:p w14:paraId="0D0B594C" w14:textId="77777777" w:rsidR="00F31BF3" w:rsidRPr="00C2445E" w:rsidRDefault="00F31BF3" w:rsidP="00F31BF3">
            <w:pPr>
              <w:rPr>
                <w:sz w:val="20"/>
                <w:szCs w:val="20"/>
              </w:rPr>
            </w:pPr>
            <w:r>
              <w:rPr>
                <w:sz w:val="20"/>
                <w:szCs w:val="20"/>
              </w:rPr>
              <w:t>LoRa bandwidth and field reliability take precedence over generative language.</w:t>
            </w:r>
          </w:p>
        </w:tc>
      </w:tr>
      <w:tr w:rsidR="00F31BF3" w:rsidRPr="00C2445E" w14:paraId="27D2E55C" w14:textId="77777777" w:rsidTr="00F31BF3">
        <w:trPr>
          <w:cantSplit/>
          <w:tblCellSpacing w:w="15" w:type="dxa"/>
          <w:jc w:val="center"/>
        </w:trPr>
        <w:tc>
          <w:tcPr>
            <w:tcW w:w="0" w:type="auto"/>
            <w:hideMark/>
          </w:tcPr>
          <w:p w14:paraId="0DB86412" w14:textId="77777777" w:rsidR="00F31BF3" w:rsidRPr="00C2445E" w:rsidRDefault="00F31BF3" w:rsidP="00F31BF3">
            <w:pPr>
              <w:rPr>
                <w:sz w:val="20"/>
                <w:szCs w:val="20"/>
                <w:lang w:val="it-IT"/>
              </w:rPr>
            </w:pPr>
            <w:r>
              <w:rPr>
                <w:sz w:val="20"/>
                <w:szCs w:val="20"/>
                <w:lang w:val="it-IT"/>
              </w:rPr>
              <w:t>Edge Gateway</w:t>
            </w:r>
          </w:p>
        </w:tc>
        <w:tc>
          <w:tcPr>
            <w:tcW w:w="0" w:type="auto"/>
            <w:hideMark/>
          </w:tcPr>
          <w:p w14:paraId="75E3BBE3" w14:textId="77777777" w:rsidR="00F31BF3" w:rsidRPr="00C2445E" w:rsidRDefault="00F31BF3" w:rsidP="00F31BF3">
            <w:pPr>
              <w:rPr>
                <w:sz w:val="20"/>
                <w:szCs w:val="20"/>
              </w:rPr>
            </w:pPr>
            <w:r>
              <w:rPr>
                <w:sz w:val="20"/>
                <w:szCs w:val="20"/>
              </w:rPr>
              <w:t>Use Gemma 3n, Llama 3.2 1B-3B or Qwen3 0.6B-1.7B for parsing, classification, normalization and JSON schema generation.</w:t>
            </w:r>
          </w:p>
        </w:tc>
        <w:tc>
          <w:tcPr>
            <w:tcW w:w="0" w:type="auto"/>
            <w:hideMark/>
          </w:tcPr>
          <w:p w14:paraId="3CABD9E4" w14:textId="77777777" w:rsidR="00F31BF3" w:rsidRPr="00C2445E" w:rsidRDefault="00F31BF3" w:rsidP="00F31BF3">
            <w:pPr>
              <w:rPr>
                <w:sz w:val="20"/>
                <w:szCs w:val="20"/>
              </w:rPr>
            </w:pPr>
            <w:r>
              <w:rPr>
                <w:sz w:val="20"/>
                <w:szCs w:val="20"/>
              </w:rPr>
              <w:t>Gateway outputs remain draft evidence events until validated.</w:t>
            </w:r>
          </w:p>
        </w:tc>
      </w:tr>
      <w:tr w:rsidR="00F31BF3" w:rsidRPr="00C2445E" w14:paraId="15EF0DDF" w14:textId="77777777" w:rsidTr="00F31BF3">
        <w:trPr>
          <w:cantSplit/>
          <w:tblCellSpacing w:w="15" w:type="dxa"/>
          <w:jc w:val="center"/>
        </w:trPr>
        <w:tc>
          <w:tcPr>
            <w:tcW w:w="0" w:type="auto"/>
            <w:hideMark/>
          </w:tcPr>
          <w:p w14:paraId="60B5B29E" w14:textId="77777777" w:rsidR="00F31BF3" w:rsidRPr="00C2445E" w:rsidRDefault="00F31BF3" w:rsidP="00F31BF3">
            <w:pPr>
              <w:rPr>
                <w:sz w:val="20"/>
                <w:szCs w:val="20"/>
                <w:lang w:val="it-IT"/>
              </w:rPr>
            </w:pPr>
            <w:r>
              <w:rPr>
                <w:sz w:val="20"/>
                <w:szCs w:val="20"/>
                <w:lang w:val="it-IT"/>
              </w:rPr>
              <w:t>Prometheus Local Node</w:t>
            </w:r>
          </w:p>
        </w:tc>
        <w:tc>
          <w:tcPr>
            <w:tcW w:w="0" w:type="auto"/>
            <w:hideMark/>
          </w:tcPr>
          <w:p w14:paraId="35923A14" w14:textId="77777777" w:rsidR="00F31BF3" w:rsidRPr="00C2445E" w:rsidRDefault="00F31BF3" w:rsidP="00F31BF3">
            <w:pPr>
              <w:rPr>
                <w:sz w:val="20"/>
                <w:szCs w:val="20"/>
              </w:rPr>
            </w:pPr>
            <w:r>
              <w:rPr>
                <w:sz w:val="20"/>
                <w:szCs w:val="20"/>
              </w:rPr>
              <w:t>Use Qwen3 4B/8B for local RAG, MRV evidence assistance, Valueflows/hREA mapping and offline queue interpretation.</w:t>
            </w:r>
          </w:p>
        </w:tc>
        <w:tc>
          <w:tcPr>
            <w:tcW w:w="0" w:type="auto"/>
            <w:hideMark/>
          </w:tcPr>
          <w:p w14:paraId="45CAF392" w14:textId="77777777" w:rsidR="00F31BF3" w:rsidRPr="00C2445E" w:rsidRDefault="00F31BF3" w:rsidP="00F31BF3">
            <w:pPr>
              <w:rPr>
                <w:sz w:val="20"/>
                <w:szCs w:val="20"/>
              </w:rPr>
            </w:pPr>
            <w:r>
              <w:rPr>
                <w:sz w:val="20"/>
                <w:szCs w:val="20"/>
              </w:rPr>
              <w:t>The model assists interpretation but does not create PRU value or MRV validity.</w:t>
            </w:r>
          </w:p>
        </w:tc>
      </w:tr>
      <w:tr w:rsidR="00F31BF3" w:rsidRPr="00C2445E" w14:paraId="1B5CF96E" w14:textId="77777777" w:rsidTr="00F31BF3">
        <w:trPr>
          <w:cantSplit/>
          <w:tblCellSpacing w:w="15" w:type="dxa"/>
          <w:jc w:val="center"/>
        </w:trPr>
        <w:tc>
          <w:tcPr>
            <w:tcW w:w="0" w:type="auto"/>
            <w:hideMark/>
          </w:tcPr>
          <w:p w14:paraId="0EF3D1B9" w14:textId="77777777" w:rsidR="00F31BF3" w:rsidRPr="00C2445E" w:rsidRDefault="00F31BF3" w:rsidP="00F31BF3">
            <w:pPr>
              <w:rPr>
                <w:sz w:val="20"/>
                <w:szCs w:val="20"/>
                <w:lang w:val="it-IT"/>
              </w:rPr>
            </w:pPr>
            <w:r>
              <w:rPr>
                <w:sz w:val="20"/>
                <w:szCs w:val="20"/>
                <w:lang w:val="it-IT"/>
              </w:rPr>
              <w:t>Verifier Layer</w:t>
            </w:r>
          </w:p>
        </w:tc>
        <w:tc>
          <w:tcPr>
            <w:tcW w:w="0" w:type="auto"/>
            <w:hideMark/>
          </w:tcPr>
          <w:p w14:paraId="3AC1520A" w14:textId="77777777" w:rsidR="00F31BF3" w:rsidRPr="00C2445E" w:rsidRDefault="00F31BF3" w:rsidP="00F31BF3">
            <w:pPr>
              <w:rPr>
                <w:sz w:val="20"/>
                <w:szCs w:val="20"/>
              </w:rPr>
            </w:pPr>
            <w:r>
              <w:rPr>
                <w:sz w:val="20"/>
                <w:szCs w:val="20"/>
              </w:rPr>
              <w:t>Use Phi-4-mini as a reasoning and consistency verifier.</w:t>
            </w:r>
          </w:p>
        </w:tc>
        <w:tc>
          <w:tcPr>
            <w:tcW w:w="0" w:type="auto"/>
            <w:hideMark/>
          </w:tcPr>
          <w:p w14:paraId="25752D70" w14:textId="77777777" w:rsidR="00F31BF3" w:rsidRPr="00C2445E" w:rsidRDefault="00F31BF3" w:rsidP="00F31BF3">
            <w:pPr>
              <w:rPr>
                <w:sz w:val="20"/>
                <w:szCs w:val="20"/>
              </w:rPr>
            </w:pPr>
            <w:r>
              <w:rPr>
                <w:sz w:val="20"/>
                <w:szCs w:val="20"/>
              </w:rPr>
              <w:t>Verifier output is a review signal, not authority.</w:t>
            </w:r>
          </w:p>
        </w:tc>
      </w:tr>
      <w:tr w:rsidR="00F31BF3" w:rsidRPr="00C2445E" w14:paraId="03396A96" w14:textId="77777777" w:rsidTr="00F31BF3">
        <w:trPr>
          <w:cantSplit/>
          <w:tblCellSpacing w:w="15" w:type="dxa"/>
          <w:jc w:val="center"/>
        </w:trPr>
        <w:tc>
          <w:tcPr>
            <w:tcW w:w="0" w:type="auto"/>
            <w:hideMark/>
          </w:tcPr>
          <w:p w14:paraId="58D9BF56" w14:textId="77777777" w:rsidR="00F31BF3" w:rsidRPr="00C2445E" w:rsidRDefault="00F31BF3" w:rsidP="00F31BF3">
            <w:pPr>
              <w:rPr>
                <w:sz w:val="20"/>
                <w:szCs w:val="20"/>
                <w:lang w:val="it-IT"/>
              </w:rPr>
            </w:pPr>
            <w:r>
              <w:rPr>
                <w:sz w:val="20"/>
                <w:szCs w:val="20"/>
                <w:lang w:val="it-IT"/>
              </w:rPr>
              <w:t>Source-Layer Record</w:t>
            </w:r>
          </w:p>
        </w:tc>
        <w:tc>
          <w:tcPr>
            <w:tcW w:w="0" w:type="auto"/>
            <w:hideMark/>
          </w:tcPr>
          <w:p w14:paraId="348E1FEF" w14:textId="77777777" w:rsidR="00F31BF3" w:rsidRPr="00C2445E" w:rsidRDefault="00F31BF3" w:rsidP="00F31BF3">
            <w:pPr>
              <w:rPr>
                <w:sz w:val="20"/>
                <w:szCs w:val="20"/>
              </w:rPr>
            </w:pPr>
            <w:r>
              <w:rPr>
                <w:sz w:val="20"/>
                <w:szCs w:val="20"/>
              </w:rPr>
              <w:t>Record validated events through Holochain-compatible source-chain logic.</w:t>
            </w:r>
          </w:p>
        </w:tc>
        <w:tc>
          <w:tcPr>
            <w:tcW w:w="0" w:type="auto"/>
            <w:hideMark/>
          </w:tcPr>
          <w:p w14:paraId="4B6BD78F" w14:textId="77777777" w:rsidR="00F31BF3" w:rsidRPr="00C2445E" w:rsidRDefault="00F31BF3" w:rsidP="00F31BF3">
            <w:pPr>
              <w:rPr>
                <w:sz w:val="20"/>
                <w:szCs w:val="20"/>
              </w:rPr>
            </w:pPr>
            <w:r>
              <w:rPr>
                <w:sz w:val="20"/>
                <w:szCs w:val="20"/>
              </w:rPr>
              <w:t>Provenance, signatures, method hashes and evidence lineage govern record trust.</w:t>
            </w:r>
          </w:p>
        </w:tc>
      </w:tr>
      <w:tr w:rsidR="00F31BF3" w:rsidRPr="00C2445E" w14:paraId="3BF73249" w14:textId="77777777" w:rsidTr="00F31BF3">
        <w:trPr>
          <w:cantSplit/>
          <w:tblCellSpacing w:w="15" w:type="dxa"/>
          <w:jc w:val="center"/>
        </w:trPr>
        <w:tc>
          <w:tcPr>
            <w:tcW w:w="0" w:type="auto"/>
            <w:hideMark/>
          </w:tcPr>
          <w:p w14:paraId="4CBAA39B" w14:textId="77777777" w:rsidR="00F31BF3" w:rsidRPr="00C2445E" w:rsidRDefault="00F31BF3" w:rsidP="00F31BF3">
            <w:pPr>
              <w:rPr>
                <w:sz w:val="20"/>
                <w:szCs w:val="20"/>
                <w:lang w:val="it-IT"/>
              </w:rPr>
            </w:pPr>
            <w:r>
              <w:rPr>
                <w:sz w:val="20"/>
                <w:szCs w:val="20"/>
                <w:lang w:val="it-IT"/>
              </w:rPr>
              <w:t>Sync Layer</w:t>
            </w:r>
          </w:p>
        </w:tc>
        <w:tc>
          <w:tcPr>
            <w:tcW w:w="0" w:type="auto"/>
            <w:hideMark/>
          </w:tcPr>
          <w:p w14:paraId="2F23441C" w14:textId="77777777" w:rsidR="00F31BF3" w:rsidRPr="00C2445E" w:rsidRDefault="00F31BF3" w:rsidP="00F31BF3">
            <w:pPr>
              <w:rPr>
                <w:sz w:val="20"/>
                <w:szCs w:val="20"/>
              </w:rPr>
            </w:pPr>
            <w:r>
              <w:rPr>
                <w:sz w:val="20"/>
                <w:szCs w:val="20"/>
              </w:rPr>
              <w:t>Use Reticulum, LAN, Internet or VPS bootstrap paths for store-and-forward synchronization.</w:t>
            </w:r>
          </w:p>
        </w:tc>
        <w:tc>
          <w:tcPr>
            <w:tcW w:w="0" w:type="auto"/>
            <w:hideMark/>
          </w:tcPr>
          <w:p w14:paraId="76F8A5A2" w14:textId="77777777" w:rsidR="00F31BF3" w:rsidRPr="00C2445E" w:rsidRDefault="00F31BF3" w:rsidP="00F31BF3">
            <w:pPr>
              <w:rPr>
                <w:sz w:val="20"/>
                <w:szCs w:val="20"/>
              </w:rPr>
            </w:pPr>
            <w:r>
              <w:rPr>
                <w:sz w:val="20"/>
                <w:szCs w:val="20"/>
              </w:rPr>
              <w:t>Network availability affects synchronization, not the existence of local evidence.</w:t>
            </w:r>
          </w:p>
        </w:tc>
      </w:tr>
      <w:tr w:rsidR="00F31BF3" w:rsidRPr="00C2445E" w14:paraId="6DAE8D1E" w14:textId="77777777" w:rsidTr="00F31BF3">
        <w:trPr>
          <w:cantSplit/>
          <w:tblCellSpacing w:w="15" w:type="dxa"/>
          <w:jc w:val="center"/>
        </w:trPr>
        <w:tc>
          <w:tcPr>
            <w:tcW w:w="0" w:type="auto"/>
            <w:hideMark/>
          </w:tcPr>
          <w:p w14:paraId="1550ECDE" w14:textId="77777777" w:rsidR="00F31BF3" w:rsidRPr="00C2445E" w:rsidRDefault="00F31BF3" w:rsidP="00F31BF3">
            <w:pPr>
              <w:rPr>
                <w:sz w:val="20"/>
                <w:szCs w:val="20"/>
                <w:lang w:val="it-IT"/>
              </w:rPr>
            </w:pPr>
            <w:r>
              <w:rPr>
                <w:sz w:val="20"/>
                <w:szCs w:val="20"/>
                <w:lang w:val="it-IT"/>
              </w:rPr>
              <w:t>Institutional Layer</w:t>
            </w:r>
          </w:p>
        </w:tc>
        <w:tc>
          <w:tcPr>
            <w:tcW w:w="0" w:type="auto"/>
            <w:hideMark/>
          </w:tcPr>
          <w:p w14:paraId="5C9BCC06" w14:textId="77777777" w:rsidR="00F31BF3" w:rsidRPr="00C2445E" w:rsidRDefault="00F31BF3" w:rsidP="00F31BF3">
            <w:pPr>
              <w:rPr>
                <w:sz w:val="20"/>
                <w:szCs w:val="20"/>
                <w:lang w:val="it-IT"/>
              </w:rPr>
            </w:pPr>
            <w:r>
              <w:rPr>
                <w:sz w:val="20"/>
                <w:szCs w:val="20"/>
              </w:rPr>
              <w:t xml:space="preserve">Use HTTPS endpoints, dashboard and partner APIs for access and reporting. </w:t>
            </w:r>
            <w:r>
              <w:rPr>
                <w:sz w:val="20"/>
                <w:szCs w:val="20"/>
                <w:lang w:val="it-IT"/>
              </w:rPr>
              <w:t>Cloud frontier models may draft complex reviews.</w:t>
            </w:r>
          </w:p>
        </w:tc>
        <w:tc>
          <w:tcPr>
            <w:tcW w:w="0" w:type="auto"/>
            <w:hideMark/>
          </w:tcPr>
          <w:p w14:paraId="5FEEF80A" w14:textId="77777777" w:rsidR="00F31BF3" w:rsidRPr="00C2445E" w:rsidRDefault="00F31BF3" w:rsidP="00F31BF3">
            <w:pPr>
              <w:rPr>
                <w:sz w:val="20"/>
                <w:szCs w:val="20"/>
              </w:rPr>
            </w:pPr>
            <w:r>
              <w:rPr>
                <w:sz w:val="20"/>
                <w:szCs w:val="20"/>
              </w:rPr>
              <w:t>Institutional outputs remain downstream from MRV, governance and legal review.</w:t>
            </w:r>
          </w:p>
        </w:tc>
      </w:tr>
      <w:tr w:rsidR="00F31BF3" w:rsidRPr="00C2445E" w14:paraId="1B237A89" w14:textId="77777777" w:rsidTr="00F31BF3">
        <w:trPr>
          <w:cantSplit/>
          <w:tblCellSpacing w:w="15" w:type="dxa"/>
          <w:jc w:val="center"/>
        </w:trPr>
        <w:tc>
          <w:tcPr>
            <w:tcW w:w="0" w:type="auto"/>
            <w:hideMark/>
          </w:tcPr>
          <w:p w14:paraId="5C68B0E8" w14:textId="77777777" w:rsidR="00F31BF3" w:rsidRPr="00C2445E" w:rsidRDefault="00F31BF3" w:rsidP="00F31BF3">
            <w:pPr>
              <w:rPr>
                <w:sz w:val="20"/>
                <w:szCs w:val="20"/>
                <w:lang w:val="it-IT"/>
              </w:rPr>
            </w:pPr>
            <w:r>
              <w:rPr>
                <w:sz w:val="20"/>
                <w:szCs w:val="20"/>
                <w:lang w:val="it-IT"/>
              </w:rPr>
              <w:t>Authority Layer</w:t>
            </w:r>
          </w:p>
        </w:tc>
        <w:tc>
          <w:tcPr>
            <w:tcW w:w="0" w:type="auto"/>
            <w:hideMark/>
          </w:tcPr>
          <w:p w14:paraId="37579B9C" w14:textId="77777777" w:rsidR="00F31BF3" w:rsidRPr="00C2445E" w:rsidRDefault="00F31BF3" w:rsidP="00F31BF3">
            <w:pPr>
              <w:rPr>
                <w:sz w:val="20"/>
                <w:szCs w:val="20"/>
              </w:rPr>
            </w:pPr>
            <w:r>
              <w:rPr>
                <w:sz w:val="20"/>
                <w:szCs w:val="20"/>
              </w:rPr>
              <w:t>No model is authoritative. Authority sits with methodology, human review, governance review, legal review and admissibility gates.</w:t>
            </w:r>
          </w:p>
        </w:tc>
        <w:tc>
          <w:tcPr>
            <w:tcW w:w="0" w:type="auto"/>
            <w:hideMark/>
          </w:tcPr>
          <w:p w14:paraId="36F975A8" w14:textId="77777777" w:rsidR="00F31BF3" w:rsidRPr="00C2445E" w:rsidRDefault="00F31BF3" w:rsidP="00F31BF3">
            <w:pPr>
              <w:rPr>
                <w:sz w:val="20"/>
                <w:szCs w:val="20"/>
              </w:rPr>
            </w:pPr>
            <w:r>
              <w:rPr>
                <w:sz w:val="20"/>
                <w:szCs w:val="20"/>
              </w:rPr>
              <w:t>AI cannot validate MRV, authorize PRU/RAP admissibility or create rights.</w:t>
            </w:r>
          </w:p>
        </w:tc>
      </w:tr>
    </w:tbl>
    <w:p w14:paraId="3B209EB4" w14:textId="77777777" w:rsidR="000E4345" w:rsidRDefault="00000000">
      <w:pPr>
        <w:pStyle w:val="Titolo3"/>
      </w:pPr>
      <w:r>
        <w:rPr>
          <w:rFonts w:eastAsia="Baskerville Old Face" w:cs="Baskerville Old Face"/>
          <w:iCs/>
          <w:szCs w:val="24"/>
        </w:rPr>
        <w:t>Layer functions</w:t>
      </w:r>
    </w:p>
    <w:p w14:paraId="6D753D6C" w14:textId="77777777" w:rsidR="000E4345" w:rsidRDefault="00000000">
      <w:r>
        <w:rPr>
          <w:iCs/>
        </w:rPr>
        <w:t>FIELD LAYER</w:t>
        <w:br/>
        <w:t>Meshtastic / MeshCore / LoRa sensors</w:t>
        <w:br/>
        <w:t>No LLM</w:t>
        <w:br/>
        <w:t>rules + thresholds + compact events</w:t>
        <w:br/>
        <w:t xml:space="preserve">        ↓</w:t>
        <w:br/>
        <w:t>EDGE GATEWAY</w:t>
        <w:br/>
        <w:lastRenderedPageBreak/>
        <w:t>Gemma 3n / Llama 3.2 1B-3B / Qwen3 0.6B-1.7B</w:t>
        <w:br/>
        <w:t>event parsing</w:t>
        <w:br/>
        <w:t>priority classification</w:t>
        <w:br/>
        <w:t>operator-note normalization</w:t>
        <w:br/>
        <w:t>JSON schema generation</w:t>
        <w:br/>
        <w:t xml:space="preserve">        ↓</w:t>
        <w:br/>
        <w:t>PROMETHEUS LOCAL NODE</w:t>
        <w:br/>
        <w:t>Qwen3 4B/8B</w:t>
        <w:br/>
        <w:t>local RAG</w:t>
        <w:br/>
        <w:t>MRV evidence assistant</w:t>
        <w:br/>
        <w:t>Valueflows / hREA mapper</w:t>
        <w:br/>
        <w:t>offline queue interpreter</w:t>
        <w:br/>
        <w:t xml:space="preserve">        ↓</w:t>
        <w:br/>
        <w:t>VERIFIER LAYER</w:t>
        <w:br/>
        <w:t>Phi-4-mini</w:t>
        <w:br/>
        <w:t>logic check</w:t>
        <w:br/>
        <w:t>schema check</w:t>
        <w:br/>
        <w:t>MRV consistency check</w:t>
        <w:br/>
        <w:t>confidence sanity check</w:t>
        <w:br/>
        <w:t xml:space="preserve">        ↓</w:t>
        <w:br/>
        <w:t>SOURCE-LAYER RECORD</w:t>
        <w:br/>
        <w:t>Holochain conductor</w:t>
        <w:br/>
        <w:t>agent-centric record</w:t>
        <w:br/>
        <w:t>provenance</w:t>
        <w:br/>
        <w:t>source chain</w:t>
        <w:br/>
        <w:t xml:space="preserve">        ↓</w:t>
        <w:br/>
        <w:t>SYNC LAYER</w:t>
        <w:br/>
        <w:t>Reticulum / LAN / Internet / VPS bootstrap node</w:t>
        <w:br/>
        <w:t>store-and-forward</w:t>
        <w:br/>
        <w:t>conflict assist</w:t>
        <w:br/>
        <w:t>compressed evidence sync</w:t>
        <w:br/>
        <w:t xml:space="preserve">        ↓</w:t>
        <w:br/>
        <w:t>INSTITUTIONAL LAYER</w:t>
        <w:br/>
        <w:t>Nginx HTTPS</w:t>
        <w:br/>
        <w:t>/health</w:t>
        <w:br/>
        <w:lastRenderedPageBreak/>
        <w:t>/smoke-test</w:t>
        <w:br/>
        <w:t>dashboard</w:t>
        <w:br/>
        <w:t>partner API</w:t>
        <w:br/>
        <w:t>frontier cloud model only for complex drafts</w:t>
        <w:br/>
        <w:t xml:space="preserve">        ↓</w:t>
        <w:br/>
        <w:t>AUTHORITY LAYER</w:t>
        <w:br/>
        <w:t>MRV methodology</w:t>
        <w:br/>
        <w:t>human review</w:t>
        <w:br/>
        <w:t>governance review</w:t>
        <w:br/>
        <w:t>legal review</w:t>
        <w:br/>
        <w:t>PRU/RAP admissibility</w:t>
      </w:r>
    </w:p>
    <w:p w14:paraId="45C256DD" w14:textId="77777777" w:rsidR="000E4345" w:rsidRDefault="00000000">
      <w:r>
        <w:rPr>
          <w:b/>
          <w:iCs/>
        </w:rPr>
        <w:t>Canonical AI/offline pipeline:</w:t>
      </w:r>
    </w:p>
    <w:p w14:paraId="4B8B353A" w14:textId="77777777" w:rsidR="000E4345" w:rsidRDefault="00000000">
      <w:r>
        <w:rPr>
          <w:iCs/>
        </w:rPr>
        <w:t>The architecture is designed for regenerative field conditions: intermittent connectivity, low-power devices, local stewardship, LoRa or mesh communications, local evidence bundles, Holochain-compatible records, Reticulum/LAN/Internet synchronization, and institutional interfaces that can operate without converting AI into authority.</w:t>
      </w:r>
    </w:p>
    <w:p w14:paraId="3685BCDA" w14:textId="77777777" w:rsidR="000E4345" w:rsidRDefault="00000000">
      <w:r>
        <w:rPr>
          <w:iCs/>
        </w:rPr>
        <w:t>Prometheus uses artificial intelligence as a proportional, evidence-bound and offline-capable assistance layer. The target architecture does not select one universal model. It routes the smallest competent model to the smallest appropriate task, then escalates only when evidence, reasoning complexity or institutional review requires it.</w:t>
      </w:r>
    </w:p>
    <w:p w14:paraId="43AAB550" w14:textId="77777777" w:rsidR="000E4345" w:rsidRDefault="00000000">
      <w:pPr>
        <w:pStyle w:val="Titolo2"/>
      </w:pPr>
      <w:r>
        <w:rPr>
          <w:rFonts w:ascii="Baskerville Old Face" w:eastAsia="Baskerville Old Face" w:hAnsi="Baskerville Old Face" w:cs="Baskerville Old Face"/>
          <w:iCs/>
          <w:szCs w:val="24"/>
        </w:rPr>
        <w:t>Prometheus AI &amp; Offline Runtime Architecture</w:t>
      </w:r>
    </w:p>
    <w:p w14:paraId="06FA87CC" w14:textId="77777777" w:rsidR="008D67A4" w:rsidRPr="00B479AE" w:rsidRDefault="008D67A4" w:rsidP="008D67A4">
      <w:pPr>
        <w:rPr>
          <w:iCs/>
        </w:rPr>
      </w:pPr>
      <w:r>
        <w:rPr>
          <w:b/>
          <w:iCs/>
        </w:rPr>
        <w:t>The Prometheus transformation pipeline</w:t>
      </w:r>
    </w:p>
    <w:p w14:paraId="54384665" w14:textId="77777777" w:rsidR="008D67A4" w:rsidRPr="00B479AE" w:rsidRDefault="008D67A4" w:rsidP="008D67A4">
      <w:pPr>
        <w:rPr>
          <w:iCs/>
        </w:rPr>
      </w:pPr>
      <w:r>
        <w:rPr>
          <w:b/>
          <w:iCs/>
        </w:rPr>
        <w:t>The full Prometheus pipeline can be expressed as:</w:t>
      </w:r>
    </w:p>
    <w:p w14:paraId="0DF16DC1" w14:textId="77777777" w:rsidR="008D67A4" w:rsidRPr="00B479AE" w:rsidRDefault="008D67A4" w:rsidP="008D67A4">
      <w:pPr>
        <w:rPr>
          <w:iCs/>
        </w:rPr>
      </w:pPr>
      <w:r>
        <w:rPr>
          <w:iCs/>
        </w:rPr>
        <w:t>living system</w:t>
        <w:br/>
        <w:t>regenerative process</w:t>
        <w:br/>
        <w:t>observation</w:t>
        <w:br/>
        <w:t>evidence</w:t>
        <w:br/>
        <w:t>provenance</w:t>
        <w:br/>
        <w:t>validated indicator</w:t>
        <w:br/>
        <w:t xml:space="preserve">PRU value-analysis layer </w:t>
        <w:br/>
        <w:t>PRU maturity classification</w:t>
        <w:br/>
        <w:lastRenderedPageBreak/>
        <w:t>Regenerative Asset Pool</w:t>
        <w:br/>
        <w:t>legal or institutional wrapper</w:t>
        <w:br/>
        <w:t>capital allocation</w:t>
        <w:br/>
        <w:t>reinvestment</w:t>
        <w:br/>
        <w:t>expanded regeneration.</w:t>
      </w:r>
    </w:p>
    <w:p w14:paraId="020C4F85" w14:textId="77777777" w:rsidR="008D67A4" w:rsidRPr="00B479AE" w:rsidRDefault="008D67A4" w:rsidP="008D67A4">
      <w:pPr>
        <w:rPr>
          <w:iCs/>
        </w:rPr>
      </w:pPr>
      <w:r>
        <w:rPr>
          <w:iCs/>
        </w:rPr>
        <w:t>This pipeline is the operational spine of Prometheus.</w:t>
      </w:r>
    </w:p>
    <w:p w14:paraId="2D5362F4" w14:textId="77777777" w:rsidR="008D67A4" w:rsidRPr="00B479AE" w:rsidRDefault="008D67A4" w:rsidP="008D67A4">
      <w:pPr>
        <w:rPr>
          <w:iCs/>
        </w:rPr>
      </w:pPr>
      <w:r>
        <w:rPr>
          <w:iCs/>
        </w:rPr>
        <w:t>It ensures that value formation remains anchored in the living system.</w:t>
      </w:r>
    </w:p>
    <w:p w14:paraId="730808FA" w14:textId="77777777" w:rsidR="008D67A4" w:rsidRPr="00B479AE" w:rsidRDefault="008D67A4" w:rsidP="008D67A4">
      <w:pPr>
        <w:rPr>
          <w:iCs/>
        </w:rPr>
      </w:pPr>
      <w:r>
        <w:rPr>
          <w:iCs/>
        </w:rPr>
        <w:t>It also ensures that creation of value appears only after evidence, validation, and admissibility.</w:t>
      </w:r>
    </w:p>
    <w:p w14:paraId="164D439A" w14:textId="77777777" w:rsidR="008D67A4" w:rsidRPr="00B479AE" w:rsidRDefault="008D67A4" w:rsidP="008D67A4">
      <w:pPr>
        <w:rPr>
          <w:iCs/>
        </w:rPr>
      </w:pPr>
      <w:r>
        <w:rPr>
          <w:iCs/>
        </w:rPr>
        <w:t>This sequence is what separates Prometheus from speculative tokenization.</w:t>
      </w:r>
    </w:p>
    <w:p w14:paraId="2D272A43" w14:textId="77777777" w:rsidR="008D67A4" w:rsidRPr="00B479AE" w:rsidRDefault="008D67A4" w:rsidP="008D67A4">
      <w:pPr>
        <w:rPr>
          <w:iCs/>
        </w:rPr>
      </w:pPr>
      <w:r>
        <w:rPr>
          <w:iCs/>
        </w:rPr>
        <w:t>The system begins with life.</w:t>
      </w:r>
    </w:p>
    <w:p w14:paraId="528D1279" w14:textId="77777777" w:rsidR="008D67A4" w:rsidRPr="00B479AE" w:rsidRDefault="008D67A4" w:rsidP="008D67A4">
      <w:pPr>
        <w:rPr>
          <w:iCs/>
        </w:rPr>
      </w:pPr>
      <w:r>
        <w:rPr>
          <w:iCs/>
        </w:rPr>
        <w:t>It matures through evidence.</w:t>
      </w:r>
    </w:p>
    <w:p w14:paraId="090A8666" w14:textId="77777777" w:rsidR="008D67A4" w:rsidRPr="00B479AE" w:rsidRDefault="008D67A4" w:rsidP="008D67A4">
      <w:pPr>
        <w:rPr>
          <w:iCs/>
        </w:rPr>
      </w:pPr>
      <w:r>
        <w:rPr>
          <w:iCs/>
        </w:rPr>
        <w:t>It becomes financeable through structure.</w:t>
      </w:r>
    </w:p>
    <w:p w14:paraId="73D2B3BE" w14:textId="77777777" w:rsidR="008D67A4" w:rsidRPr="00B479AE" w:rsidRDefault="008D67A4" w:rsidP="008D67A4">
      <w:pPr>
        <w:rPr>
          <w:iCs/>
        </w:rPr>
      </w:pPr>
      <w:r>
        <w:rPr>
          <w:b/>
          <w:iCs/>
        </w:rPr>
        <w:t>Agent-centric digital infrastructure</w:t>
      </w:r>
    </w:p>
    <w:p w14:paraId="7546852B" w14:textId="77777777" w:rsidR="008D67A4" w:rsidRPr="00B479AE" w:rsidRDefault="008D67A4" w:rsidP="008D67A4">
      <w:pPr>
        <w:rPr>
          <w:iCs/>
        </w:rPr>
      </w:pPr>
      <w:r>
        <w:rPr>
          <w:iCs/>
        </w:rPr>
        <w:t>Prometheus is designed to operate through agent-centric digital infrastructure.</w:t>
      </w:r>
    </w:p>
    <w:p w14:paraId="2D6FBA48" w14:textId="77777777" w:rsidR="008D67A4" w:rsidRPr="00B479AE" w:rsidRDefault="008D67A4" w:rsidP="008D67A4">
      <w:pPr>
        <w:rPr>
          <w:iCs/>
        </w:rPr>
      </w:pPr>
      <w:r>
        <w:rPr>
          <w:iCs/>
        </w:rPr>
        <w:t>Living systems are contextual, distributed, adaptive, and relational.</w:t>
      </w:r>
    </w:p>
    <w:p w14:paraId="324A3925" w14:textId="77777777" w:rsidR="008D67A4" w:rsidRPr="00B479AE" w:rsidRDefault="008D67A4" w:rsidP="008D67A4">
      <w:pPr>
        <w:rPr>
          <w:iCs/>
        </w:rPr>
      </w:pPr>
      <w:r>
        <w:rPr>
          <w:iCs/>
        </w:rPr>
        <w:t>A verification architecture serving living systems must therefore avoid unnecessary centralization of truth, data, and authority.</w:t>
      </w:r>
    </w:p>
    <w:p w14:paraId="647F03E0" w14:textId="77777777" w:rsidR="008D67A4" w:rsidRPr="00B479AE" w:rsidRDefault="008D67A4" w:rsidP="008D67A4">
      <w:pPr>
        <w:rPr>
          <w:iCs/>
        </w:rPr>
      </w:pPr>
      <w:r>
        <w:rPr>
          <w:iCs/>
        </w:rPr>
        <w:t>Agent-centric infrastructure supports this by allowing participants and nodes to maintain their own source chains, preserve local context, sign their own records, and participate in validation without requiring every actor to share one global state.</w:t>
      </w:r>
    </w:p>
    <w:p w14:paraId="77C4947E" w14:textId="77777777" w:rsidR="008D67A4" w:rsidRPr="00B479AE" w:rsidRDefault="008D67A4" w:rsidP="008D67A4">
      <w:pPr>
        <w:rPr>
          <w:iCs/>
        </w:rPr>
      </w:pPr>
      <w:r>
        <w:rPr>
          <w:iCs/>
        </w:rPr>
        <w:t>This is structurally aligned with the logic of living systems.</w:t>
      </w:r>
    </w:p>
    <w:p w14:paraId="4B81AA19" w14:textId="77777777" w:rsidR="008D67A4" w:rsidRPr="00B479AE" w:rsidRDefault="008D67A4" w:rsidP="008D67A4">
      <w:pPr>
        <w:rPr>
          <w:iCs/>
        </w:rPr>
      </w:pPr>
      <w:r>
        <w:rPr>
          <w:iCs/>
        </w:rPr>
        <w:t>A forest does not operate through one central ledger.</w:t>
      </w:r>
    </w:p>
    <w:p w14:paraId="48675287" w14:textId="77777777" w:rsidR="008D67A4" w:rsidRPr="00B479AE" w:rsidRDefault="008D67A4" w:rsidP="008D67A4">
      <w:pPr>
        <w:rPr>
          <w:iCs/>
        </w:rPr>
      </w:pPr>
      <w:r>
        <w:rPr>
          <w:iCs/>
        </w:rPr>
        <w:t>A soil food web does not require global consensus.</w:t>
      </w:r>
    </w:p>
    <w:p w14:paraId="3ED5EFE4" w14:textId="77777777" w:rsidR="008D67A4" w:rsidRPr="00B479AE" w:rsidRDefault="008D67A4" w:rsidP="008D67A4">
      <w:pPr>
        <w:rPr>
          <w:iCs/>
        </w:rPr>
      </w:pPr>
      <w:r>
        <w:rPr>
          <w:iCs/>
        </w:rPr>
        <w:t>A community does not preserve trust through a single database alone.</w:t>
      </w:r>
    </w:p>
    <w:p w14:paraId="3060D86B" w14:textId="77777777" w:rsidR="008D67A4" w:rsidRPr="00B479AE" w:rsidRDefault="008D67A4" w:rsidP="008D67A4">
      <w:pPr>
        <w:rPr>
          <w:iCs/>
        </w:rPr>
      </w:pPr>
      <w:r>
        <w:rPr>
          <w:iCs/>
        </w:rPr>
        <w:t>Coherence emerges from validated relationships.</w:t>
      </w:r>
    </w:p>
    <w:p w14:paraId="0E5B4B81" w14:textId="77777777" w:rsidR="008D67A4" w:rsidRPr="00B479AE" w:rsidRDefault="008D67A4" w:rsidP="008D67A4">
      <w:pPr>
        <w:rPr>
          <w:iCs/>
        </w:rPr>
      </w:pPr>
      <w:r>
        <w:rPr>
          <w:iCs/>
        </w:rPr>
        <w:lastRenderedPageBreak/>
        <w:t>Prometheus uses this principle to support distributed ecological verification, participant agency, data sovereignty, and contextual validation.</w:t>
      </w:r>
    </w:p>
    <w:p w14:paraId="5F6C440A" w14:textId="77777777" w:rsidR="008D67A4" w:rsidRPr="00B479AE" w:rsidRDefault="008D67A4" w:rsidP="008D67A4">
      <w:pPr>
        <w:rPr>
          <w:iCs/>
        </w:rPr>
      </w:pPr>
      <w:r>
        <w:rPr>
          <w:iCs/>
        </w:rPr>
        <w:t>The digital architecture is therefore not introduced for novelty.</w:t>
      </w:r>
    </w:p>
    <w:p w14:paraId="577B2BF7" w14:textId="77777777" w:rsidR="008D67A4" w:rsidRPr="00B479AE" w:rsidRDefault="008D67A4" w:rsidP="008D67A4">
      <w:pPr>
        <w:rPr>
          <w:iCs/>
        </w:rPr>
      </w:pPr>
      <w:r>
        <w:rPr>
          <w:iCs/>
        </w:rPr>
        <w:t>It is introduced because the architecture of verification must resemble the architecture of life.</w:t>
      </w:r>
    </w:p>
    <w:p w14:paraId="2B5297FF" w14:textId="77777777" w:rsidR="008D67A4" w:rsidRPr="00B479AE" w:rsidRDefault="008D67A4" w:rsidP="008D67A4">
      <w:pPr>
        <w:rPr>
          <w:iCs/>
        </w:rPr>
      </w:pPr>
      <w:r>
        <w:rPr>
          <w:b/>
          <w:iCs/>
        </w:rPr>
        <w:t>Holochain-compatible logic</w:t>
      </w:r>
    </w:p>
    <w:p w14:paraId="1A9DCF61" w14:textId="77777777" w:rsidR="008D67A4" w:rsidRPr="00B479AE" w:rsidRDefault="008D67A4" w:rsidP="008D67A4">
      <w:pPr>
        <w:rPr>
          <w:iCs/>
        </w:rPr>
      </w:pPr>
      <w:r>
        <w:rPr>
          <w:iCs/>
        </w:rPr>
        <w:t>Holochain-compatible architecture provides a relevant foundation for Prometheus because it is agent-centric rather than data-centric.</w:t>
      </w:r>
    </w:p>
    <w:p w14:paraId="3329897E" w14:textId="77777777" w:rsidR="008D67A4" w:rsidRPr="00B479AE" w:rsidRDefault="008D67A4" w:rsidP="008D67A4">
      <w:pPr>
        <w:rPr>
          <w:iCs/>
        </w:rPr>
      </w:pPr>
      <w:r>
        <w:rPr>
          <w:iCs/>
        </w:rPr>
        <w:t>Each participant can maintain a signed local history.</w:t>
      </w:r>
    </w:p>
    <w:p w14:paraId="5B8C64AA" w14:textId="77777777" w:rsidR="008D67A4" w:rsidRPr="00B479AE" w:rsidRDefault="008D67A4" w:rsidP="008D67A4">
      <w:pPr>
        <w:rPr>
          <w:iCs/>
        </w:rPr>
      </w:pPr>
      <w:r>
        <w:rPr>
          <w:iCs/>
        </w:rPr>
        <w:t>Shared data can be validated through distributed rules.</w:t>
      </w:r>
    </w:p>
    <w:p w14:paraId="33FEA8F2" w14:textId="77777777" w:rsidR="008D67A4" w:rsidRPr="00B479AE" w:rsidRDefault="008D67A4" w:rsidP="008D67A4">
      <w:pPr>
        <w:rPr>
          <w:iCs/>
        </w:rPr>
      </w:pPr>
      <w:r>
        <w:rPr>
          <w:iCs/>
        </w:rPr>
        <w:t>Relevant records can be published, verified, and retrieved without requiring all nodes to validate all global activity.</w:t>
      </w:r>
    </w:p>
    <w:p w14:paraId="4BA427ED" w14:textId="77777777" w:rsidR="008D67A4" w:rsidRPr="00B479AE" w:rsidRDefault="008D67A4" w:rsidP="008D67A4">
      <w:pPr>
        <w:rPr>
          <w:iCs/>
        </w:rPr>
      </w:pPr>
      <w:r>
        <w:rPr>
          <w:iCs/>
        </w:rPr>
        <w:t>This allows Prometheus to support scalable ecological coordination without forcing living-system data into a centralized or globally synchronized bottleneck.</w:t>
      </w:r>
    </w:p>
    <w:p w14:paraId="739C8B08" w14:textId="77777777" w:rsidR="008D67A4" w:rsidRPr="00B479AE" w:rsidRDefault="008D67A4" w:rsidP="008D67A4">
      <w:pPr>
        <w:rPr>
          <w:iCs/>
        </w:rPr>
      </w:pPr>
      <w:r>
        <w:rPr>
          <w:b/>
          <w:iCs/>
        </w:rPr>
        <w:t>Within this architecture:</w:t>
      </w:r>
    </w:p>
    <w:p w14:paraId="578EAD3D" w14:textId="77777777" w:rsidR="008D67A4" w:rsidRPr="00B479AE" w:rsidRDefault="008D67A4" w:rsidP="008D67A4">
      <w:pPr>
        <w:rPr>
          <w:iCs/>
        </w:rPr>
      </w:pPr>
      <w:r>
        <w:rPr>
          <w:iCs/>
        </w:rPr>
        <w:t>• source chains can preserve agent-specific histories;</w:t>
      </w:r>
    </w:p>
    <w:p w14:paraId="1798D667" w14:textId="77777777" w:rsidR="008D67A4" w:rsidRPr="00B479AE" w:rsidRDefault="008D67A4" w:rsidP="008D67A4">
      <w:pPr>
        <w:rPr>
          <w:iCs/>
        </w:rPr>
      </w:pPr>
      <w:r>
        <w:rPr>
          <w:iCs/>
        </w:rPr>
        <w:t>• validation rules can evaluate entries according to application logic;</w:t>
      </w:r>
    </w:p>
    <w:p w14:paraId="5D65EDB4" w14:textId="77777777" w:rsidR="008D67A4" w:rsidRPr="00B479AE" w:rsidRDefault="008D67A4" w:rsidP="008D67A4">
      <w:pPr>
        <w:rPr>
          <w:iCs/>
        </w:rPr>
      </w:pPr>
      <w:r>
        <w:rPr>
          <w:iCs/>
        </w:rPr>
        <w:t>• distributed hash tables can support shared data availability;</w:t>
      </w:r>
    </w:p>
    <w:p w14:paraId="2A5D0CC0" w14:textId="77777777" w:rsidR="008D67A4" w:rsidRPr="00B479AE" w:rsidRDefault="008D67A4" w:rsidP="008D67A4">
      <w:pPr>
        <w:rPr>
          <w:iCs/>
        </w:rPr>
      </w:pPr>
      <w:r>
        <w:rPr>
          <w:iCs/>
        </w:rPr>
        <w:t>• warrants or validation failures can reveal integrity problems;</w:t>
      </w:r>
    </w:p>
    <w:p w14:paraId="4EBEECFA" w14:textId="77777777" w:rsidR="008D67A4" w:rsidRPr="00B479AE" w:rsidRDefault="008D67A4" w:rsidP="008D67A4">
      <w:pPr>
        <w:rPr>
          <w:iCs/>
        </w:rPr>
      </w:pPr>
      <w:r>
        <w:rPr>
          <w:iCs/>
        </w:rPr>
        <w:t>• peer validation can support trust without centralized custody;</w:t>
      </w:r>
    </w:p>
    <w:p w14:paraId="0D961AC0" w14:textId="77777777" w:rsidR="008D67A4" w:rsidRPr="00B479AE" w:rsidRDefault="008D67A4" w:rsidP="008D67A4">
      <w:pPr>
        <w:rPr>
          <w:iCs/>
        </w:rPr>
      </w:pPr>
      <w:r>
        <w:rPr>
          <w:iCs/>
        </w:rPr>
        <w:t>• local context can remain attached to records.</w:t>
      </w:r>
    </w:p>
    <w:p w14:paraId="528CE8C1" w14:textId="77777777" w:rsidR="008D67A4" w:rsidRPr="00B479AE" w:rsidRDefault="008D67A4" w:rsidP="008D67A4">
      <w:pPr>
        <w:rPr>
          <w:iCs/>
        </w:rPr>
      </w:pPr>
      <w:r>
        <w:rPr>
          <w:iCs/>
        </w:rPr>
        <w:t xml:space="preserve">This is particularly important for regenerative systems, where meaning depends on place, stewardship, timing, method, and ecological context. </w:t>
      </w:r>
    </w:p>
    <w:p w14:paraId="02CA0604" w14:textId="77777777" w:rsidR="00784446" w:rsidRDefault="00784446" w:rsidP="003F10E0">
      <w:pPr>
        <w:rPr>
          <w:b/>
          <w:iCs/>
        </w:rPr>
      </w:pPr>
    </w:p>
    <w:p w14:paraId="1B556906" w14:textId="77777777" w:rsidR="00784446" w:rsidRDefault="00784446" w:rsidP="003F10E0">
      <w:pPr>
        <w:rPr>
          <w:b/>
          <w:iCs/>
        </w:rPr>
      </w:pPr>
    </w:p>
    <w:p w14:paraId="36AACD0B" w14:textId="77777777" w:rsidR="003F10E0" w:rsidRPr="00B479AE" w:rsidRDefault="003F10E0" w:rsidP="003F10E0">
      <w:pPr>
        <w:rPr>
          <w:iCs/>
        </w:rPr>
      </w:pPr>
      <w:r>
        <w:rPr>
          <w:b/>
          <w:iCs/>
        </w:rPr>
        <w:lastRenderedPageBreak/>
        <w:t>Agent-centric Abundance and the Architecture of Holochain</w:t>
      </w:r>
    </w:p>
    <w:p w14:paraId="518902E0" w14:textId="77777777" w:rsidR="003F10E0" w:rsidRPr="00B479AE" w:rsidRDefault="003F10E0" w:rsidP="003F10E0">
      <w:pPr>
        <w:rPr>
          <w:iCs/>
        </w:rPr>
      </w:pPr>
      <w:r>
        <w:rPr>
          <w:iCs/>
        </w:rPr>
        <w:t>Prometheus adopts agent-centric infrastructure because regenerative systems are contextual, distributed, adaptive, and relational.</w:t>
      </w:r>
    </w:p>
    <w:p w14:paraId="10402A16" w14:textId="77777777" w:rsidR="003F10E0" w:rsidRPr="00B479AE" w:rsidRDefault="003F10E0" w:rsidP="003F10E0">
      <w:pPr>
        <w:rPr>
          <w:iCs/>
        </w:rPr>
      </w:pPr>
      <w:r>
        <w:rPr>
          <w:iCs/>
        </w:rPr>
        <w:t>This architectural choice is not only technical.</w:t>
      </w:r>
    </w:p>
    <w:p w14:paraId="089B5840" w14:textId="77777777" w:rsidR="003F10E0" w:rsidRPr="00B479AE" w:rsidRDefault="003F10E0" w:rsidP="003F10E0">
      <w:pPr>
        <w:rPr>
          <w:iCs/>
        </w:rPr>
      </w:pPr>
      <w:r>
        <w:rPr>
          <w:iCs/>
        </w:rPr>
        <w:t>It is ontological.</w:t>
      </w:r>
    </w:p>
    <w:p w14:paraId="4A9542F3" w14:textId="77777777" w:rsidR="003F10E0" w:rsidRPr="00B479AE" w:rsidRDefault="003F10E0" w:rsidP="003F10E0">
      <w:pPr>
        <w:rPr>
          <w:iCs/>
        </w:rPr>
      </w:pPr>
      <w:r>
        <w:rPr>
          <w:iCs/>
        </w:rPr>
        <w:t>A regenerative infrastructure cannot be built on a digital architecture that treats every participant as a passive replica of one global state.</w:t>
      </w:r>
    </w:p>
    <w:p w14:paraId="5B364ADA" w14:textId="77777777" w:rsidR="003F10E0" w:rsidRPr="00B479AE" w:rsidRDefault="003F10E0" w:rsidP="003F10E0">
      <w:pPr>
        <w:rPr>
          <w:iCs/>
        </w:rPr>
      </w:pPr>
      <w:r>
        <w:rPr>
          <w:iCs/>
        </w:rPr>
        <w:t>Living systems do not scale through sameness.</w:t>
      </w:r>
    </w:p>
    <w:p w14:paraId="4CE28096" w14:textId="77777777" w:rsidR="003F10E0" w:rsidRPr="00B479AE" w:rsidRDefault="003F10E0" w:rsidP="003F10E0">
      <w:pPr>
        <w:rPr>
          <w:iCs/>
        </w:rPr>
      </w:pPr>
      <w:r>
        <w:rPr>
          <w:iCs/>
        </w:rPr>
        <w:t>They scale through differentiated participation, local intelligence, distributed validation, feedback, and relationship.</w:t>
      </w:r>
    </w:p>
    <w:p w14:paraId="286BC9D8" w14:textId="77777777" w:rsidR="003F10E0" w:rsidRPr="00B479AE" w:rsidRDefault="003F10E0" w:rsidP="003F10E0">
      <w:pPr>
        <w:rPr>
          <w:iCs/>
        </w:rPr>
      </w:pPr>
      <w:r>
        <w:rPr>
          <w:iCs/>
        </w:rPr>
        <w:t>In data-centric systems such as conventional blockchains, the fundamental constraint is global state consistency.</w:t>
      </w:r>
    </w:p>
    <w:p w14:paraId="4A2B24A8" w14:textId="77777777" w:rsidR="003F10E0" w:rsidRPr="00B479AE" w:rsidRDefault="003F10E0" w:rsidP="003F10E0">
      <w:pPr>
        <w:rPr>
          <w:iCs/>
        </w:rPr>
      </w:pPr>
      <w:r>
        <w:rPr>
          <w:iCs/>
        </w:rPr>
        <w:t>Every node is expected to maintain or verify the same shared state.</w:t>
      </w:r>
    </w:p>
    <w:p w14:paraId="742A1BEB" w14:textId="77777777" w:rsidR="003F10E0" w:rsidRPr="00B479AE" w:rsidRDefault="003F10E0" w:rsidP="003F10E0">
      <w:pPr>
        <w:rPr>
          <w:iCs/>
        </w:rPr>
      </w:pPr>
      <w:r>
        <w:rPr>
          <w:b/>
          <w:iCs/>
        </w:rPr>
        <w:t>This produces a sameness constraint:</w:t>
      </w:r>
    </w:p>
    <w:p w14:paraId="0E7DECE0" w14:textId="77777777" w:rsidR="003F10E0" w:rsidRPr="00B479AE" w:rsidRDefault="003F10E0" w:rsidP="003F10E0">
      <w:pPr>
        <w:rPr>
          <w:iCs/>
        </w:rPr>
      </w:pPr>
      <w:r>
        <w:rPr>
          <w:iCs/>
        </w:rPr>
        <w:t>∀ n, m ∈ N : Xₙ = Xₘ</w:t>
      </w:r>
    </w:p>
    <w:p w14:paraId="0FF51370" w14:textId="77777777" w:rsidR="003F10E0" w:rsidRPr="00B479AE" w:rsidRDefault="003F10E0" w:rsidP="003F10E0">
      <w:pPr>
        <w:rPr>
          <w:iCs/>
        </w:rPr>
      </w:pPr>
      <w:r>
        <w:rPr>
          <w:iCs/>
        </w:rPr>
        <w:t>In practical terms, this means that every participant must orient toward a common global ledger.</w:t>
      </w:r>
    </w:p>
    <w:p w14:paraId="47F75CCB" w14:textId="77777777" w:rsidR="003F10E0" w:rsidRPr="00B479AE" w:rsidRDefault="003F10E0" w:rsidP="003F10E0">
      <w:pPr>
        <w:rPr>
          <w:iCs/>
        </w:rPr>
      </w:pPr>
      <w:r>
        <w:rPr>
          <w:iCs/>
        </w:rPr>
        <w:t>The result is redundant computation, congestion at the consensus layer, competition for inclusion, block-space scarcity, and fee dynamics that often increase with demand.</w:t>
      </w:r>
    </w:p>
    <w:p w14:paraId="77AFBEEB" w14:textId="77777777" w:rsidR="003F10E0" w:rsidRPr="00B479AE" w:rsidRDefault="003F10E0" w:rsidP="003F10E0">
      <w:pPr>
        <w:rPr>
          <w:iCs/>
        </w:rPr>
      </w:pPr>
      <w:r>
        <w:rPr>
          <w:iCs/>
        </w:rPr>
        <w:t>This architecture can be powerful for certain use cases, especially where a single global financial state is required.</w:t>
      </w:r>
    </w:p>
    <w:p w14:paraId="2C3C4225" w14:textId="77777777" w:rsidR="003F10E0" w:rsidRPr="00B479AE" w:rsidRDefault="003F10E0" w:rsidP="003F10E0">
      <w:pPr>
        <w:rPr>
          <w:iCs/>
        </w:rPr>
      </w:pPr>
      <w:r>
        <w:rPr>
          <w:iCs/>
        </w:rPr>
        <w:t>However, it is structurally misaligned with regenerative systems, where meaning depends on place, context, stewardship, timing, ecological condition, and locally generated evidence.</w:t>
      </w:r>
    </w:p>
    <w:p w14:paraId="1EC25A30" w14:textId="77777777" w:rsidR="003F10E0" w:rsidRPr="00B479AE" w:rsidRDefault="003F10E0" w:rsidP="003F10E0">
      <w:pPr>
        <w:rPr>
          <w:iCs/>
        </w:rPr>
      </w:pPr>
      <w:r>
        <w:rPr>
          <w:iCs/>
        </w:rPr>
        <w:t>In an agent-centric system, each participant maintains its own signed source chain.</w:t>
      </w:r>
    </w:p>
    <w:p w14:paraId="210AA7A0" w14:textId="77777777" w:rsidR="003F10E0" w:rsidRPr="00B479AE" w:rsidRDefault="003F10E0" w:rsidP="003F10E0">
      <w:pPr>
        <w:rPr>
          <w:iCs/>
        </w:rPr>
      </w:pPr>
      <w:r>
        <w:rPr>
          <w:iCs/>
        </w:rPr>
        <w:t>Shared reality emerges through validation rules, peer review, DHT publication, and contextual interaction.</w:t>
      </w:r>
    </w:p>
    <w:p w14:paraId="30CD63D7" w14:textId="77777777" w:rsidR="003F10E0" w:rsidRPr="00B479AE" w:rsidRDefault="003F10E0" w:rsidP="003F10E0">
      <w:pPr>
        <w:rPr>
          <w:iCs/>
        </w:rPr>
      </w:pPr>
      <w:r>
        <w:rPr>
          <w:iCs/>
        </w:rPr>
        <w:lastRenderedPageBreak/>
        <w:t>The system does not require all nodes to validate all events.</w:t>
      </w:r>
    </w:p>
    <w:p w14:paraId="527C0A38" w14:textId="77777777" w:rsidR="003F10E0" w:rsidRPr="00B479AE" w:rsidRDefault="003F10E0" w:rsidP="003F10E0">
      <w:pPr>
        <w:rPr>
          <w:iCs/>
        </w:rPr>
      </w:pPr>
      <w:r>
        <w:rPr>
          <w:iCs/>
        </w:rPr>
        <w:t>It requires the right nodes to validate the right events under the right rules.</w:t>
      </w:r>
    </w:p>
    <w:p w14:paraId="7BA0DB62" w14:textId="77777777" w:rsidR="003F10E0" w:rsidRPr="00B479AE" w:rsidRDefault="003F10E0" w:rsidP="003F10E0">
      <w:pPr>
        <w:rPr>
          <w:iCs/>
        </w:rPr>
      </w:pPr>
      <w:r>
        <w:rPr>
          <w:iCs/>
        </w:rPr>
        <w:t>This is the neighborhood principle.</w:t>
      </w:r>
    </w:p>
    <w:p w14:paraId="650D4505" w14:textId="77777777" w:rsidR="003F10E0" w:rsidRPr="00B479AE" w:rsidRDefault="003F10E0" w:rsidP="003F10E0">
      <w:pPr>
        <w:rPr>
          <w:iCs/>
        </w:rPr>
      </w:pPr>
      <w:r>
        <w:rPr>
          <w:iCs/>
        </w:rPr>
        <w:t>When a land steward records a regenerative event — such as a planting action, soil measurement, harvest, biomass return, ecological audit, or PRU-relevant observation — the event is signed and added to that steward’s source chain.</w:t>
      </w:r>
    </w:p>
    <w:p w14:paraId="491DCBEC" w14:textId="77777777" w:rsidR="003F10E0" w:rsidRPr="00B479AE" w:rsidRDefault="003F10E0" w:rsidP="003F10E0">
      <w:pPr>
        <w:rPr>
          <w:iCs/>
        </w:rPr>
      </w:pPr>
      <w:r>
        <w:rPr>
          <w:iCs/>
        </w:rPr>
        <w:t>A copy can then be published to the distributed hash table.</w:t>
      </w:r>
    </w:p>
    <w:p w14:paraId="17250749" w14:textId="77777777" w:rsidR="003F10E0" w:rsidRPr="00B479AE" w:rsidRDefault="003F10E0" w:rsidP="003F10E0">
      <w:pPr>
        <w:rPr>
          <w:iCs/>
        </w:rPr>
      </w:pPr>
      <w:r>
        <w:rPr>
          <w:iCs/>
        </w:rPr>
        <w:t>Responsibility for validating that record is assigned to a limited validation neighborhood according to application rules and hash-space logic.</w:t>
      </w:r>
    </w:p>
    <w:p w14:paraId="02953A3D" w14:textId="77777777" w:rsidR="003F10E0" w:rsidRPr="00B479AE" w:rsidRDefault="003F10E0" w:rsidP="003F10E0">
      <w:pPr>
        <w:rPr>
          <w:iCs/>
        </w:rPr>
      </w:pPr>
      <w:r>
        <w:rPr>
          <w:iCs/>
        </w:rPr>
        <w:t>Only the relevant neighborhood validates the record, stores it, rejects it, or flags it through appropriate integrity procedures.</w:t>
      </w:r>
    </w:p>
    <w:p w14:paraId="31E7EAE9" w14:textId="77777777" w:rsidR="003F10E0" w:rsidRPr="00B479AE" w:rsidRDefault="003F10E0" w:rsidP="003F10E0">
      <w:pPr>
        <w:rPr>
          <w:iCs/>
        </w:rPr>
      </w:pPr>
      <w:r>
        <w:rPr>
          <w:b/>
          <w:iCs/>
        </w:rPr>
        <w:t>The consequence is fundamental:</w:t>
      </w:r>
    </w:p>
    <w:p w14:paraId="292BC1B1" w14:textId="77777777" w:rsidR="003F10E0" w:rsidRPr="00B479AE" w:rsidRDefault="003F10E0" w:rsidP="003F10E0">
      <w:pPr>
        <w:rPr>
          <w:iCs/>
        </w:rPr>
      </w:pPr>
      <w:r>
        <w:t>participation need not create congestion when validation neighborhoods, storage, bandwidth, governance and implementation assumptions are valid.</w:t>
      </w:r>
    </w:p>
    <w:p w14:paraId="0EB27400" w14:textId="77777777" w:rsidR="003F10E0" w:rsidRPr="00B479AE" w:rsidRDefault="003F10E0" w:rsidP="003F10E0">
      <w:pPr>
        <w:rPr>
          <w:iCs/>
        </w:rPr>
      </w:pPr>
      <w:r>
        <w:t>Participation can create distributed capacity under the specified agent-centric workload assumptions.</w:t>
      </w:r>
    </w:p>
    <w:p w14:paraId="6F18EF86" w14:textId="77777777" w:rsidR="003F10E0" w:rsidRPr="00B479AE" w:rsidRDefault="003F10E0" w:rsidP="003F10E0">
      <w:pPr>
        <w:rPr>
          <w:iCs/>
        </w:rPr>
      </w:pPr>
      <w:r>
        <w:rPr>
          <w:iCs/>
        </w:rPr>
        <w:t>In a data-centric architecture, more participants can increase the burden on the system because more actors compete for the same global validation space.</w:t>
      </w:r>
    </w:p>
    <w:p w14:paraId="2AA9EB7B" w14:textId="77777777" w:rsidR="003F10E0" w:rsidRPr="00B479AE" w:rsidRDefault="003F10E0" w:rsidP="003F10E0">
      <w:pPr>
        <w:rPr>
          <w:iCs/>
        </w:rPr>
      </w:pPr>
      <w:r>
        <w:rPr>
          <w:iCs/>
        </w:rPr>
        <w:t>In an agent-centric architecture, more participants can increase the system’s distributed capacity because validation and storage are distributed across many source chains and neighborhoods.</w:t>
      </w:r>
    </w:p>
    <w:p w14:paraId="53BB94A4" w14:textId="77777777" w:rsidR="003F10E0" w:rsidRPr="00B479AE" w:rsidRDefault="003F10E0" w:rsidP="003F10E0">
      <w:pPr>
        <w:rPr>
          <w:iCs/>
        </w:rPr>
      </w:pPr>
      <w:r>
        <w:t>This is the architectural inversion of global-state coordination, subject to implementation and benchmark validation.</w:t>
      </w:r>
    </w:p>
    <w:p w14:paraId="5E4231F1" w14:textId="77777777" w:rsidR="003F10E0" w:rsidRPr="00B479AE" w:rsidRDefault="003F10E0" w:rsidP="003F10E0">
      <w:pPr>
        <w:rPr>
          <w:iCs/>
        </w:rPr>
      </w:pPr>
      <w:r>
        <w:rPr>
          <w:iCs/>
        </w:rPr>
        <w:t>The simplified complexity contrast can be expressed as follows.</w:t>
      </w:r>
    </w:p>
    <w:p w14:paraId="2C82C6A4" w14:textId="77777777" w:rsidR="003F10E0" w:rsidRPr="00B479AE" w:rsidRDefault="003F10E0" w:rsidP="003F10E0">
      <w:pPr>
        <w:rPr>
          <w:iCs/>
        </w:rPr>
      </w:pPr>
      <w:r>
        <w:rPr>
          <w:iCs/>
        </w:rPr>
        <w:t>For a data-centric blockchain-like system, total validation burden tends toward high global coordination costs because each node or validator class must orient toward a common state.</w:t>
      </w:r>
    </w:p>
    <w:p w14:paraId="300B3E1F" w14:textId="77777777" w:rsidR="003F10E0" w:rsidRPr="00B479AE" w:rsidRDefault="003F10E0" w:rsidP="003F10E0">
      <w:pPr>
        <w:rPr>
          <w:iCs/>
        </w:rPr>
      </w:pPr>
      <w:r>
        <w:lastRenderedPageBreak/>
        <w:t>For an agent-centric Holochain-compatible system, average validation burden per node may decrease under valid neighborhood-distribution assumptions, because each node is responsible only for a relevant portion of validation.</w:t>
      </w:r>
    </w:p>
    <w:p w14:paraId="3A5AFC1C" w14:textId="77777777" w:rsidR="003F10E0" w:rsidRPr="00B479AE" w:rsidRDefault="003F10E0" w:rsidP="003F10E0">
      <w:pPr>
        <w:rPr>
          <w:iCs/>
        </w:rPr>
      </w:pPr>
      <w:r>
        <w:rPr>
          <w:b/>
          <w:iCs/>
        </w:rPr>
        <w:t>Conceptually:</w:t>
      </w:r>
    </w:p>
    <w:p w14:paraId="4F8697A3" w14:textId="77777777" w:rsidR="003F10E0" w:rsidRPr="00B479AE" w:rsidRDefault="003F10E0" w:rsidP="003F10E0">
      <w:r>
        <w:rPr>
          <w:iCs/>
        </w:rPr>
        <w:t>Ω_global-state = workload defined by consensus scope, state model, indexing, sharding, pruning, rollups and validation design</w:t>
      </w:r>
    </w:p>
    <w:p w14:paraId="79741D68" w14:textId="77777777" w:rsidR="003F10E0" w:rsidRPr="005907F1" w:rsidRDefault="003F10E0" w:rsidP="003F10E0">
      <w:pPr>
        <w:rPr>
          <w:iCs/>
          <w:lang w:val="it-IT"/>
        </w:rPr>
      </w:pPr>
      <w:r>
        <w:rPr>
          <w:b/>
          <w:iCs/>
        </w:rPr>
        <w:t>Ω</w:t>
      </w:r>
      <w:r>
        <w:rPr>
          <w:b/>
          <w:iCs/>
          <w:lang w:val="it-IT"/>
        </w:rPr>
        <w:t>_agent-centric ∈ O(n · (log m + v(n,m)))</w:t>
      </w:r>
    </w:p>
    <w:p w14:paraId="76990CC6" w14:textId="77777777" w:rsidR="003F10E0" w:rsidRPr="005907F1" w:rsidRDefault="003F10E0" w:rsidP="003F10E0">
      <w:pPr>
        <w:rPr>
          <w:iCs/>
          <w:lang w:val="it-IT"/>
        </w:rPr>
      </w:pPr>
      <w:r>
        <w:rPr>
          <w:b/>
          <w:iCs/>
        </w:rPr>
        <w:t>Ω</w:t>
      </w:r>
      <w:r>
        <w:rPr>
          <w:b/>
          <w:iCs/>
          <w:lang w:val="it-IT"/>
        </w:rPr>
        <w:t>_node ∈ O((n/m) · log m)</w:t>
      </w:r>
    </w:p>
    <w:p w14:paraId="688BFAA5" w14:textId="77777777" w:rsidR="00D803F2" w:rsidRDefault="00000000">
      <w:r>
        <w:t>Workload-model caution: these expressions are conceptual approximations for design review. They are not universal empirical claims about every blockchain, every Holochain application, every network topology or every implementation context. Prometheus may use them only together with benchmark plans, failure modes, storage assumptions, bandwidth assumptions, validation-neighborhood rules and GO/NO-GO thresholds.</w:t>
      </w:r>
    </w:p>
    <w:p w14:paraId="5D1B6960" w14:textId="77777777" w:rsidR="003F10E0" w:rsidRPr="00B479AE" w:rsidRDefault="003F10E0" w:rsidP="003F10E0">
      <w:pPr>
        <w:rPr>
          <w:iCs/>
        </w:rPr>
      </w:pPr>
      <w:r>
        <w:rPr>
          <w:iCs/>
        </w:rPr>
        <w:t>where:</w:t>
      </w:r>
    </w:p>
    <w:p w14:paraId="7FA6751E" w14:textId="77777777" w:rsidR="003F10E0" w:rsidRPr="00B479AE" w:rsidRDefault="003F10E0" w:rsidP="003F10E0">
      <w:pPr>
        <w:rPr>
          <w:iCs/>
        </w:rPr>
      </w:pPr>
      <w:r>
        <w:rPr>
          <w:iCs/>
        </w:rPr>
        <w:t>n represents the number of events or transactions;</w:t>
      </w:r>
    </w:p>
    <w:p w14:paraId="2FE7F9A9" w14:textId="77777777" w:rsidR="003F10E0" w:rsidRPr="00B479AE" w:rsidRDefault="003F10E0" w:rsidP="003F10E0">
      <w:pPr>
        <w:rPr>
          <w:iCs/>
        </w:rPr>
      </w:pPr>
      <w:r>
        <w:rPr>
          <w:iCs/>
        </w:rPr>
        <w:t>m represents the number of nodes or agents;</w:t>
      </w:r>
    </w:p>
    <w:p w14:paraId="71618250" w14:textId="77777777" w:rsidR="003F10E0" w:rsidRPr="00B479AE" w:rsidRDefault="003F10E0" w:rsidP="003F10E0">
      <w:pPr>
        <w:rPr>
          <w:iCs/>
        </w:rPr>
      </w:pPr>
      <w:r>
        <w:rPr>
          <w:iCs/>
        </w:rPr>
        <w:t>v(n,m) represents validation overhead under application-specific rules.</w:t>
      </w:r>
    </w:p>
    <w:p w14:paraId="44D12090" w14:textId="77777777" w:rsidR="003F10E0" w:rsidRPr="00B479AE" w:rsidRDefault="003F10E0" w:rsidP="003F10E0">
      <w:pPr>
        <w:rPr>
          <w:iCs/>
        </w:rPr>
      </w:pPr>
      <w:r>
        <w:rPr>
          <w:b/>
          <w:iCs/>
        </w:rPr>
        <w:t>The strategic implication is simple:</w:t>
      </w:r>
    </w:p>
    <w:p w14:paraId="25DB0490" w14:textId="77777777" w:rsidR="003F10E0" w:rsidRPr="00B479AE" w:rsidRDefault="003F10E0" w:rsidP="003F10E0">
      <w:pPr>
        <w:rPr>
          <w:iCs/>
        </w:rPr>
      </w:pPr>
      <w:r>
        <w:rPr>
          <w:iCs/>
        </w:rPr>
        <w:t>when validation is local and state is distributed, the system can become more capable as participation grows.</w:t>
      </w:r>
    </w:p>
    <w:p w14:paraId="5E4AD064" w14:textId="77777777" w:rsidR="003F10E0" w:rsidRPr="00B479AE" w:rsidRDefault="003F10E0" w:rsidP="003F10E0">
      <w:pPr>
        <w:rPr>
          <w:iCs/>
        </w:rPr>
      </w:pPr>
      <w:r>
        <w:rPr>
          <w:iCs/>
        </w:rPr>
        <w:t>This gives technical form to a deeper regenerative principle.</w:t>
      </w:r>
    </w:p>
    <w:p w14:paraId="7729827D" w14:textId="77777777" w:rsidR="003F10E0" w:rsidRPr="00B479AE" w:rsidRDefault="003F10E0" w:rsidP="003F10E0">
      <w:pPr>
        <w:rPr>
          <w:iCs/>
        </w:rPr>
      </w:pPr>
      <w:r>
        <w:rPr>
          <w:iCs/>
        </w:rPr>
        <w:t>Life does not scale through global sameness.</w:t>
      </w:r>
    </w:p>
    <w:p w14:paraId="0E7FE069" w14:textId="77777777" w:rsidR="003F10E0" w:rsidRPr="00B479AE" w:rsidRDefault="003F10E0" w:rsidP="003F10E0">
      <w:pPr>
        <w:rPr>
          <w:iCs/>
        </w:rPr>
      </w:pPr>
      <w:r>
        <w:rPr>
          <w:iCs/>
        </w:rPr>
        <w:t>Life scales through distributed coherence.</w:t>
      </w:r>
    </w:p>
    <w:p w14:paraId="5AD0DE4E" w14:textId="77777777" w:rsidR="003F10E0" w:rsidRPr="00B479AE" w:rsidRDefault="003F10E0" w:rsidP="003F10E0">
      <w:pPr>
        <w:rPr>
          <w:iCs/>
        </w:rPr>
      </w:pPr>
      <w:r>
        <w:rPr>
          <w:iCs/>
        </w:rPr>
        <w:t>A forest does not require every tree to validate every exchange.</w:t>
      </w:r>
    </w:p>
    <w:p w14:paraId="19ED3F17" w14:textId="77777777" w:rsidR="003F10E0" w:rsidRPr="00B479AE" w:rsidRDefault="003F10E0" w:rsidP="003F10E0">
      <w:pPr>
        <w:rPr>
          <w:iCs/>
        </w:rPr>
      </w:pPr>
      <w:r>
        <w:rPr>
          <w:iCs/>
        </w:rPr>
        <w:t>A soil food web does not require global consensus to circulate nutrients.</w:t>
      </w:r>
    </w:p>
    <w:p w14:paraId="3D9A0649" w14:textId="77777777" w:rsidR="003F10E0" w:rsidRPr="00B479AE" w:rsidRDefault="003F10E0" w:rsidP="003F10E0">
      <w:pPr>
        <w:rPr>
          <w:iCs/>
        </w:rPr>
      </w:pPr>
      <w:r>
        <w:rPr>
          <w:iCs/>
        </w:rPr>
        <w:lastRenderedPageBreak/>
        <w:t>A community does not become resilient by forcing all actors into one identical state.</w:t>
      </w:r>
    </w:p>
    <w:p w14:paraId="58EFE972" w14:textId="77777777" w:rsidR="003F10E0" w:rsidRPr="00B479AE" w:rsidRDefault="003F10E0" w:rsidP="003F10E0">
      <w:pPr>
        <w:rPr>
          <w:iCs/>
        </w:rPr>
      </w:pPr>
      <w:r>
        <w:rPr>
          <w:iCs/>
        </w:rPr>
        <w:t>It becomes resilient when differentiated participants coordinate through trusted relationships, shared rules, and feedback.</w:t>
      </w:r>
    </w:p>
    <w:p w14:paraId="06DBACD5" w14:textId="77777777" w:rsidR="003F10E0" w:rsidRPr="00B479AE" w:rsidRDefault="003F10E0" w:rsidP="003F10E0">
      <w:pPr>
        <w:rPr>
          <w:iCs/>
        </w:rPr>
      </w:pPr>
      <w:r>
        <w:rPr>
          <w:iCs/>
        </w:rPr>
        <w:t>This is why Prometheus treats agent-centric architecture as more than a software decision.</w:t>
      </w:r>
    </w:p>
    <w:p w14:paraId="348228DE" w14:textId="77777777" w:rsidR="003F10E0" w:rsidRPr="00B479AE" w:rsidRDefault="003F10E0" w:rsidP="003F10E0">
      <w:pPr>
        <w:rPr>
          <w:iCs/>
        </w:rPr>
      </w:pPr>
      <w:r>
        <w:rPr>
          <w:iCs/>
        </w:rPr>
        <w:t>It is a digital expression of regenerative logic.</w:t>
      </w:r>
    </w:p>
    <w:p w14:paraId="00669D0D" w14:textId="77777777" w:rsidR="003F10E0" w:rsidRPr="00B479AE" w:rsidRDefault="003F10E0" w:rsidP="003F10E0">
      <w:pPr>
        <w:rPr>
          <w:iCs/>
        </w:rPr>
      </w:pPr>
      <w:r>
        <w:rPr>
          <w:b/>
          <w:iCs/>
        </w:rPr>
        <w:t>The comparison can be summarized as follows:</w:t>
      </w:r>
    </w:p>
    <w:p w14:paraId="7BA3AB60" w14:textId="77777777" w:rsidR="003F10E0" w:rsidRPr="00B479AE" w:rsidRDefault="003F10E0" w:rsidP="003F10E0">
      <w:pPr>
        <w:rPr>
          <w:iCs/>
        </w:rPr>
      </w:pPr>
      <w:r>
        <w:rPr>
          <w:iCs/>
        </w:rPr>
        <w:t>Data-centric architecture emphasizes global state, uniform validation, congestion control, and scarcity management.</w:t>
      </w:r>
    </w:p>
    <w:p w14:paraId="50F26FCC" w14:textId="77777777" w:rsidR="003F10E0" w:rsidRPr="00B479AE" w:rsidRDefault="003F10E0" w:rsidP="003F10E0">
      <w:pPr>
        <w:rPr>
          <w:iCs/>
        </w:rPr>
      </w:pPr>
      <w:r>
        <w:rPr>
          <w:iCs/>
        </w:rPr>
        <w:t>Agent-centric architecture emphasizes local state, contextual validation, distributed coherence, and capacity through participation.</w:t>
      </w:r>
    </w:p>
    <w:p w14:paraId="7FB7B8F3" w14:textId="77777777" w:rsidR="003F10E0" w:rsidRPr="00B479AE" w:rsidRDefault="003F10E0" w:rsidP="003F10E0">
      <w:pPr>
        <w:rPr>
          <w:iCs/>
        </w:rPr>
      </w:pPr>
      <w:r>
        <w:rPr>
          <w:iCs/>
        </w:rPr>
        <w:t>In this sense, scarcity is often not a natural law.</w:t>
      </w:r>
    </w:p>
    <w:p w14:paraId="463F4C4C" w14:textId="77777777" w:rsidR="003F10E0" w:rsidRPr="00B479AE" w:rsidRDefault="003F10E0" w:rsidP="003F10E0">
      <w:pPr>
        <w:rPr>
          <w:iCs/>
        </w:rPr>
      </w:pPr>
      <w:r>
        <w:rPr>
          <w:iCs/>
        </w:rPr>
        <w:t>It is an architectural outcome.</w:t>
      </w:r>
    </w:p>
    <w:p w14:paraId="055EC991" w14:textId="77777777" w:rsidR="003F10E0" w:rsidRPr="00B479AE" w:rsidRDefault="003F10E0" w:rsidP="003F10E0">
      <w:pPr>
        <w:rPr>
          <w:iCs/>
        </w:rPr>
      </w:pPr>
      <w:r>
        <w:rPr>
          <w:iCs/>
        </w:rPr>
        <w:t>Where a system requires artificial bottlenecks, competitive inclusion, and scarce validation space in order to function, scarcity is embedded into the design.</w:t>
      </w:r>
    </w:p>
    <w:p w14:paraId="20677DDE" w14:textId="77777777" w:rsidR="003F10E0" w:rsidRPr="00B479AE" w:rsidRDefault="003F10E0" w:rsidP="003F10E0">
      <w:pPr>
        <w:rPr>
          <w:iCs/>
        </w:rPr>
      </w:pPr>
      <w:r>
        <w:rPr>
          <w:iCs/>
        </w:rPr>
        <w:t>Where a system allows validation to distribute across agents, contexts, and neighborhoods, capacity can increase with participation.</w:t>
      </w:r>
    </w:p>
    <w:p w14:paraId="3D547E59" w14:textId="77777777" w:rsidR="003F10E0" w:rsidRPr="00B479AE" w:rsidRDefault="003F10E0" w:rsidP="003F10E0">
      <w:pPr>
        <w:rPr>
          <w:iCs/>
        </w:rPr>
      </w:pPr>
      <w:r>
        <w:rPr>
          <w:iCs/>
        </w:rPr>
        <w:t>This is the meaning of abundance within Prometheus.</w:t>
      </w:r>
    </w:p>
    <w:p w14:paraId="6D7FE7DB" w14:textId="77777777" w:rsidR="003F10E0" w:rsidRPr="00B479AE" w:rsidRDefault="003F10E0" w:rsidP="003F10E0">
      <w:pPr>
        <w:rPr>
          <w:iCs/>
        </w:rPr>
      </w:pPr>
      <w:r>
        <w:rPr>
          <w:iCs/>
        </w:rPr>
        <w:t>Abundance is not the absence of limits.</w:t>
      </w:r>
    </w:p>
    <w:p w14:paraId="5EEEC05B" w14:textId="77777777" w:rsidR="003F10E0" w:rsidRPr="00B479AE" w:rsidRDefault="003F10E0" w:rsidP="003F10E0">
      <w:pPr>
        <w:rPr>
          <w:iCs/>
        </w:rPr>
      </w:pPr>
      <w:r>
        <w:rPr>
          <w:iCs/>
        </w:rPr>
        <w:t>It is the capacity of a system to increase coherence, participation, and regenerative throughput without collapsing into congestion, extraction, or artificial scarcity.</w:t>
      </w:r>
    </w:p>
    <w:p w14:paraId="08565062" w14:textId="77777777" w:rsidR="003F10E0" w:rsidRPr="00B479AE" w:rsidRDefault="003F10E0" w:rsidP="003F10E0">
      <w:pPr>
        <w:rPr>
          <w:iCs/>
        </w:rPr>
      </w:pPr>
      <w:r>
        <w:rPr>
          <w:b/>
          <w:iCs/>
        </w:rPr>
        <w:t>As Ernst Götsch expresses the deeper ecological insight:</w:t>
      </w:r>
    </w:p>
    <w:p w14:paraId="72567399" w14:textId="77777777" w:rsidR="003F10E0" w:rsidRPr="00B479AE" w:rsidRDefault="003F10E0" w:rsidP="003F10E0">
      <w:pPr>
        <w:rPr>
          <w:iCs/>
        </w:rPr>
      </w:pPr>
      <w:r>
        <w:rPr>
          <w:iCs/>
        </w:rPr>
        <w:t>“We are not the intelligent ones, we are part of an intelligent system — and the difference is astonishing.”</w:t>
      </w:r>
    </w:p>
    <w:p w14:paraId="799DB707" w14:textId="77777777" w:rsidR="003F10E0" w:rsidRPr="00B479AE" w:rsidRDefault="003F10E0" w:rsidP="003F10E0">
      <w:pPr>
        <w:rPr>
          <w:iCs/>
        </w:rPr>
      </w:pPr>
      <w:r>
        <w:rPr>
          <w:iCs/>
        </w:rPr>
        <w:t>Prometheus adopts this principle as both ecological and digital architecture.</w:t>
      </w:r>
    </w:p>
    <w:p w14:paraId="328390E3" w14:textId="77777777" w:rsidR="003F10E0" w:rsidRPr="00B479AE" w:rsidRDefault="003F10E0" w:rsidP="003F10E0">
      <w:pPr>
        <w:rPr>
          <w:iCs/>
        </w:rPr>
      </w:pPr>
      <w:r>
        <w:rPr>
          <w:iCs/>
        </w:rPr>
        <w:t>The system is not designed to make every participant identical.</w:t>
      </w:r>
    </w:p>
    <w:p w14:paraId="7C5A2C5A" w14:textId="77777777" w:rsidR="003F10E0" w:rsidRPr="00B479AE" w:rsidRDefault="003F10E0" w:rsidP="003F10E0">
      <w:pPr>
        <w:rPr>
          <w:iCs/>
        </w:rPr>
      </w:pPr>
      <w:r>
        <w:rPr>
          <w:iCs/>
        </w:rPr>
        <w:lastRenderedPageBreak/>
        <w:t>It is designed to let each participant contribute validly to a larger field of coherence.</w:t>
      </w:r>
    </w:p>
    <w:p w14:paraId="2A647B5F" w14:textId="77777777" w:rsidR="003F10E0" w:rsidRPr="00B479AE" w:rsidRDefault="003F10E0" w:rsidP="003F10E0">
      <w:pPr>
        <w:rPr>
          <w:iCs/>
        </w:rPr>
      </w:pPr>
      <w:r>
        <w:rPr>
          <w:iCs/>
        </w:rPr>
        <w:t>This is why agent-centric infrastructure, source-chain integrity, DHT-based validation, Valueflows semantics, MRV evidence, and PRU value-analysis layer belong to the same architecture.</w:t>
      </w:r>
    </w:p>
    <w:p w14:paraId="6BDDBCF5" w14:textId="77777777" w:rsidR="003F10E0" w:rsidRPr="00B479AE" w:rsidRDefault="003F10E0" w:rsidP="003F10E0">
      <w:pPr>
        <w:rPr>
          <w:iCs/>
        </w:rPr>
      </w:pPr>
      <w:r>
        <w:rPr>
          <w:b/>
          <w:iCs/>
        </w:rPr>
        <w:t>They are all expressions of one design thesis:</w:t>
      </w:r>
    </w:p>
    <w:p w14:paraId="34A6EDDA" w14:textId="77777777" w:rsidR="003F10E0" w:rsidRPr="00B479AE" w:rsidRDefault="003F10E0" w:rsidP="008D67A4">
      <w:pPr>
        <w:rPr>
          <w:iCs/>
        </w:rPr>
      </w:pPr>
      <w:r>
        <w:rPr>
          <w:iCs/>
        </w:rPr>
        <w:t xml:space="preserve">regeneration scales when distributed agents can coordinate without losing context, sovereignty, evidence, or relationship. </w:t>
      </w:r>
    </w:p>
    <w:p w14:paraId="02FF9EF0" w14:textId="77777777" w:rsidR="00F05EE7" w:rsidRPr="00B479AE" w:rsidRDefault="00F05EE7" w:rsidP="00F05EE7">
      <w:pPr>
        <w:rPr>
          <w:iCs/>
        </w:rPr>
      </w:pPr>
      <w:r>
        <w:rPr>
          <w:b/>
          <w:iCs/>
        </w:rPr>
        <w:t>Formal Note — Complexity Analysis of Agent-Centric Abundance</w:t>
      </w:r>
    </w:p>
    <w:p w14:paraId="23810F64" w14:textId="77777777" w:rsidR="00F05EE7" w:rsidRPr="00B479AE" w:rsidRDefault="00F05EE7" w:rsidP="00F05EE7">
      <w:pPr>
        <w:rPr>
          <w:iCs/>
        </w:rPr>
      </w:pPr>
      <w:r>
        <w:rPr>
          <w:iCs/>
        </w:rPr>
        <w:t>The agent-centric architecture of Prometheus can also be expressed through a formal complexity lens.</w:t>
      </w:r>
    </w:p>
    <w:p w14:paraId="29383DA2" w14:textId="77777777" w:rsidR="00F05EE7" w:rsidRPr="00B479AE" w:rsidRDefault="00F05EE7" w:rsidP="00F05EE7">
      <w:pPr>
        <w:rPr>
          <w:iCs/>
        </w:rPr>
      </w:pPr>
      <w:r>
        <w:rPr>
          <w:iCs/>
        </w:rPr>
        <w:t>This formal note clarifies why Prometheus treats abundance not as a rhetorical aspiration, but as an architectural property of systems designed around distributed agency, local validation, and contextual coherence.</w:t>
      </w:r>
    </w:p>
    <w:p w14:paraId="6DA13336" w14:textId="77777777" w:rsidR="00F05EE7" w:rsidRPr="00B479AE" w:rsidRDefault="00F05EE7" w:rsidP="00F05EE7">
      <w:pPr>
        <w:rPr>
          <w:iCs/>
        </w:rPr>
      </w:pPr>
      <w:r>
        <w:rPr>
          <w:b/>
          <w:iCs/>
        </w:rPr>
        <w:t>Formal foundations: from data-centric to agent-centric systems</w:t>
      </w:r>
    </w:p>
    <w:p w14:paraId="5C3683C5" w14:textId="77777777" w:rsidR="00F05EE7" w:rsidRPr="00B479AE" w:rsidRDefault="00F05EE7" w:rsidP="00F05EE7">
      <w:pPr>
        <w:rPr>
          <w:iCs/>
        </w:rPr>
      </w:pPr>
      <w:r>
        <w:rPr>
          <w:iCs/>
        </w:rPr>
        <w:t>Let a generalized distributed system be represented as Ω.</w:t>
      </w:r>
    </w:p>
    <w:p w14:paraId="3269FECC" w14:textId="77777777" w:rsidR="00F05EE7" w:rsidRPr="00B479AE" w:rsidRDefault="00F05EE7" w:rsidP="00F05EE7">
      <w:pPr>
        <w:rPr>
          <w:iCs/>
        </w:rPr>
      </w:pPr>
      <w:r>
        <w:rPr>
          <w:b/>
          <w:iCs/>
        </w:rPr>
        <w:t>Let:</w:t>
      </w:r>
    </w:p>
    <w:p w14:paraId="2760B6F8" w14:textId="77777777" w:rsidR="00F05EE7" w:rsidRPr="00B479AE" w:rsidRDefault="00F05EE7" w:rsidP="00F05EE7">
      <w:pPr>
        <w:rPr>
          <w:iCs/>
        </w:rPr>
      </w:pPr>
      <w:r>
        <w:rPr>
          <w:iCs/>
        </w:rPr>
        <w:t>• N = {n₁, n₂, …, nₘ} be the set of nodes or agents;</w:t>
      </w:r>
    </w:p>
    <w:p w14:paraId="44582049" w14:textId="77777777" w:rsidR="00F05EE7" w:rsidRPr="00B479AE" w:rsidRDefault="00F05EE7" w:rsidP="00F05EE7">
      <w:pPr>
        <w:rPr>
          <w:iCs/>
        </w:rPr>
      </w:pPr>
      <w:r>
        <w:rPr>
          <w:iCs/>
        </w:rPr>
        <w:t>• each node n contain a state Sₙ;</w:t>
      </w:r>
    </w:p>
    <w:p w14:paraId="03DB6258" w14:textId="77777777" w:rsidR="00F05EE7" w:rsidRPr="00B479AE" w:rsidRDefault="00F05EE7" w:rsidP="00F05EE7">
      <w:pPr>
        <w:rPr>
          <w:iCs/>
        </w:rPr>
      </w:pPr>
      <w:r>
        <w:rPr>
          <w:iCs/>
        </w:rPr>
        <w:t>• each state Sₙ include a cryptographically secured hash-chain Xₙ and non-chain data Dₙ;</w:t>
      </w:r>
    </w:p>
    <w:p w14:paraId="12588AEF" w14:textId="77777777" w:rsidR="00F05EE7" w:rsidRPr="00B479AE" w:rsidRDefault="00F05EE7" w:rsidP="00F05EE7">
      <w:pPr>
        <w:rPr>
          <w:iCs/>
        </w:rPr>
      </w:pPr>
      <w:r>
        <w:rPr>
          <w:iCs/>
        </w:rPr>
        <w:t>• H be a cryptographically secure hash function;</w:t>
      </w:r>
    </w:p>
    <w:p w14:paraId="69D6B8CE" w14:textId="77777777" w:rsidR="00F05EE7" w:rsidRPr="00B479AE" w:rsidRDefault="00F05EE7" w:rsidP="00F05EE7">
      <w:pPr>
        <w:rPr>
          <w:iCs/>
        </w:rPr>
      </w:pPr>
      <w:r>
        <w:rPr>
          <w:iCs/>
        </w:rPr>
        <w:t>• V(e, v) be a validation function determining whether an event, entry, or transaction e is valid under a given rule set v.</w:t>
      </w:r>
    </w:p>
    <w:p w14:paraId="6D7CA9B3" w14:textId="77777777" w:rsidR="00F05EE7" w:rsidRPr="00B479AE" w:rsidRDefault="00F05EE7" w:rsidP="00F05EE7">
      <w:pPr>
        <w:rPr>
          <w:iCs/>
        </w:rPr>
      </w:pPr>
      <w:r>
        <w:rPr>
          <w:iCs/>
        </w:rPr>
        <w:t>In data-centric systems, such as conventional blockchain architectures, the fundamental requirement is global state consistency.</w:t>
      </w:r>
    </w:p>
    <w:p w14:paraId="62872353" w14:textId="77777777" w:rsidR="00F05EE7" w:rsidRPr="00B479AE" w:rsidRDefault="00F05EE7" w:rsidP="00F05EE7">
      <w:pPr>
        <w:rPr>
          <w:iCs/>
        </w:rPr>
      </w:pPr>
      <w:r>
        <w:rPr>
          <w:b/>
          <w:iCs/>
        </w:rPr>
        <w:t>This can be represented as:</w:t>
      </w:r>
    </w:p>
    <w:p w14:paraId="7563052F" w14:textId="77777777" w:rsidR="00F05EE7" w:rsidRPr="00B479AE" w:rsidRDefault="00F05EE7" w:rsidP="00F05EE7">
      <w:pPr>
        <w:rPr>
          <w:iCs/>
        </w:rPr>
      </w:pPr>
      <w:r>
        <w:rPr>
          <w:iCs/>
        </w:rPr>
        <w:t>∀ n, m ∈ N : Xₙ = Xₘ</w:t>
      </w:r>
    </w:p>
    <w:p w14:paraId="72CADAB3" w14:textId="77777777" w:rsidR="00F05EE7" w:rsidRPr="00B479AE" w:rsidRDefault="00F05EE7" w:rsidP="00F05EE7">
      <w:pPr>
        <w:rPr>
          <w:iCs/>
        </w:rPr>
      </w:pPr>
      <w:r>
        <w:rPr>
          <w:iCs/>
        </w:rPr>
        <w:lastRenderedPageBreak/>
        <w:t>This means that all nodes must converge toward the same shared chain or global state.</w:t>
      </w:r>
    </w:p>
    <w:p w14:paraId="6B350454" w14:textId="77777777" w:rsidR="00F05EE7" w:rsidRPr="00B479AE" w:rsidRDefault="00F05EE7" w:rsidP="00F05EE7">
      <w:pPr>
        <w:rPr>
          <w:iCs/>
        </w:rPr>
      </w:pPr>
      <w:r>
        <w:rPr>
          <w:b/>
          <w:iCs/>
        </w:rPr>
        <w:t>This sameness constraint creates structural consequences:</w:t>
      </w:r>
    </w:p>
    <w:p w14:paraId="6BF3FBBB" w14:textId="77777777" w:rsidR="00F05EE7" w:rsidRPr="00B479AE" w:rsidRDefault="00F05EE7" w:rsidP="00F05EE7">
      <w:pPr>
        <w:rPr>
          <w:iCs/>
        </w:rPr>
      </w:pPr>
      <w:r>
        <w:rPr>
          <w:iCs/>
        </w:rPr>
        <w:t>• redundant computation across the validation network;</w:t>
      </w:r>
    </w:p>
    <w:p w14:paraId="0A0D2076" w14:textId="77777777" w:rsidR="00F05EE7" w:rsidRPr="00B479AE" w:rsidRDefault="00F05EE7" w:rsidP="00F05EE7">
      <w:pPr>
        <w:rPr>
          <w:iCs/>
        </w:rPr>
      </w:pPr>
      <w:r>
        <w:rPr>
          <w:iCs/>
        </w:rPr>
        <w:t>• global coordination overhead;</w:t>
      </w:r>
    </w:p>
    <w:p w14:paraId="34A2F528" w14:textId="77777777" w:rsidR="00F05EE7" w:rsidRPr="00B479AE" w:rsidRDefault="00F05EE7" w:rsidP="00F05EE7">
      <w:pPr>
        <w:rPr>
          <w:iCs/>
        </w:rPr>
      </w:pPr>
      <w:r>
        <w:rPr>
          <w:iCs/>
        </w:rPr>
        <w:t>• competition for inclusion in shared block space;</w:t>
      </w:r>
    </w:p>
    <w:p w14:paraId="6AA3D266" w14:textId="77777777" w:rsidR="00F05EE7" w:rsidRPr="00B479AE" w:rsidRDefault="00F05EE7" w:rsidP="00F05EE7">
      <w:pPr>
        <w:rPr>
          <w:iCs/>
        </w:rPr>
      </w:pPr>
      <w:r>
        <w:rPr>
          <w:iCs/>
        </w:rPr>
        <w:t>• congestion at the consensus layer;</w:t>
      </w:r>
    </w:p>
    <w:p w14:paraId="29CB8F36" w14:textId="77777777" w:rsidR="00F05EE7" w:rsidRPr="00B479AE" w:rsidRDefault="00F05EE7" w:rsidP="00F05EE7">
      <w:pPr>
        <w:rPr>
          <w:iCs/>
        </w:rPr>
      </w:pPr>
      <w:r>
        <w:rPr>
          <w:iCs/>
        </w:rPr>
        <w:t>• fee pressure under demand;</w:t>
      </w:r>
    </w:p>
    <w:p w14:paraId="0141E3A3" w14:textId="77777777" w:rsidR="00F05EE7" w:rsidRPr="00B479AE" w:rsidRDefault="00F05EE7" w:rsidP="00F05EE7">
      <w:pPr>
        <w:rPr>
          <w:iCs/>
        </w:rPr>
      </w:pPr>
      <w:r>
        <w:rPr>
          <w:iCs/>
        </w:rPr>
        <w:t>• scarcity as a functional requirement of the architecture.</w:t>
      </w:r>
    </w:p>
    <w:p w14:paraId="57C68F99" w14:textId="77777777" w:rsidR="00F05EE7" w:rsidRPr="00B479AE" w:rsidRDefault="00F05EE7" w:rsidP="00F05EE7">
      <w:pPr>
        <w:rPr>
          <w:iCs/>
        </w:rPr>
      </w:pPr>
      <w:r>
        <w:rPr>
          <w:iCs/>
        </w:rPr>
        <w:t>Such systems can be valuable where a single global financial state is necessary.</w:t>
      </w:r>
    </w:p>
    <w:p w14:paraId="777FC0F0" w14:textId="77777777" w:rsidR="00F05EE7" w:rsidRPr="00B479AE" w:rsidRDefault="00F05EE7" w:rsidP="00F05EE7">
      <w:pPr>
        <w:rPr>
          <w:iCs/>
        </w:rPr>
      </w:pPr>
      <w:r>
        <w:rPr>
          <w:iCs/>
        </w:rPr>
        <w:t>However, the same design becomes structurally limited when applied to regenerative systems, where relevant truth is contextual, local, ecological, agent-specific, and time-dependent.</w:t>
      </w:r>
    </w:p>
    <w:p w14:paraId="7B19B31E" w14:textId="77777777" w:rsidR="00F05EE7" w:rsidRPr="00B479AE" w:rsidRDefault="00F05EE7" w:rsidP="00F05EE7">
      <w:pPr>
        <w:rPr>
          <w:iCs/>
        </w:rPr>
      </w:pPr>
      <w:r>
        <w:rPr>
          <w:iCs/>
        </w:rPr>
        <w:t>A soil observation, planting record, biomass return, harvest event, stewardship action, or ecological audit does not require every participant in the world to validate the entire global state.</w:t>
      </w:r>
    </w:p>
    <w:p w14:paraId="23F97086" w14:textId="77777777" w:rsidR="00F05EE7" w:rsidRPr="00B479AE" w:rsidRDefault="00F05EE7" w:rsidP="00F05EE7">
      <w:pPr>
        <w:rPr>
          <w:iCs/>
        </w:rPr>
      </w:pPr>
      <w:r>
        <w:rPr>
          <w:iCs/>
        </w:rPr>
        <w:t>It requires the correct validation context.</w:t>
      </w:r>
    </w:p>
    <w:p w14:paraId="335E8A70" w14:textId="77777777" w:rsidR="00F05EE7" w:rsidRPr="00B479AE" w:rsidRDefault="00F05EE7" w:rsidP="00F05EE7">
      <w:pPr>
        <w:rPr>
          <w:iCs/>
        </w:rPr>
      </w:pPr>
      <w:r>
        <w:rPr>
          <w:iCs/>
        </w:rPr>
        <w:t>In agent-centric systems, each participant maintains its own signed source chain.</w:t>
      </w:r>
    </w:p>
    <w:p w14:paraId="4CF1C8A6" w14:textId="77777777" w:rsidR="00F05EE7" w:rsidRPr="00B479AE" w:rsidRDefault="00F05EE7" w:rsidP="00F05EE7">
      <w:pPr>
        <w:rPr>
          <w:iCs/>
        </w:rPr>
      </w:pPr>
      <w:r>
        <w:rPr>
          <w:iCs/>
        </w:rPr>
        <w:t>Shared reality emerges through validation rules, distributed publication, peer review, and contextual interaction.</w:t>
      </w:r>
    </w:p>
    <w:p w14:paraId="72AB5999" w14:textId="77777777" w:rsidR="00F05EE7" w:rsidRPr="00B479AE" w:rsidRDefault="00F05EE7" w:rsidP="00F05EE7">
      <w:pPr>
        <w:rPr>
          <w:iCs/>
        </w:rPr>
      </w:pPr>
      <w:r>
        <w:rPr>
          <w:iCs/>
        </w:rPr>
        <w:t>The architecture therefore shifts from global sameness to distributed coherence.</w:t>
      </w:r>
    </w:p>
    <w:p w14:paraId="329945DC" w14:textId="77777777" w:rsidR="00F05EE7" w:rsidRPr="00B479AE" w:rsidRDefault="00F05EE7" w:rsidP="00F05EE7">
      <w:pPr>
        <w:rPr>
          <w:iCs/>
        </w:rPr>
      </w:pPr>
      <w:r>
        <w:rPr>
          <w:iCs/>
        </w:rPr>
        <w:t>Each agent preserves its own history.</w:t>
      </w:r>
    </w:p>
    <w:p w14:paraId="3D19C564" w14:textId="77777777" w:rsidR="00F05EE7" w:rsidRPr="00B479AE" w:rsidRDefault="00F05EE7" w:rsidP="00F05EE7">
      <w:pPr>
        <w:rPr>
          <w:iCs/>
        </w:rPr>
      </w:pPr>
      <w:r>
        <w:rPr>
          <w:iCs/>
        </w:rPr>
        <w:t>Each relevant event can be validated by the appropriate neighborhood.</w:t>
      </w:r>
    </w:p>
    <w:p w14:paraId="20B65736" w14:textId="77777777" w:rsidR="00F05EE7" w:rsidRPr="00B479AE" w:rsidRDefault="00F05EE7" w:rsidP="00F05EE7">
      <w:pPr>
        <w:rPr>
          <w:iCs/>
        </w:rPr>
      </w:pPr>
      <w:r>
        <w:rPr>
          <w:iCs/>
        </w:rPr>
        <w:t>The system does not need all nodes to validate all events.</w:t>
      </w:r>
    </w:p>
    <w:p w14:paraId="0E3C69D8" w14:textId="77777777" w:rsidR="00F05EE7" w:rsidRPr="00B479AE" w:rsidRDefault="00F05EE7" w:rsidP="00F05EE7">
      <w:pPr>
        <w:rPr>
          <w:iCs/>
        </w:rPr>
      </w:pPr>
      <w:r>
        <w:rPr>
          <w:iCs/>
        </w:rPr>
        <w:t>It needs relevant nodes to validate relevant events under relevant rules.</w:t>
      </w:r>
    </w:p>
    <w:p w14:paraId="3EB531ED" w14:textId="77777777" w:rsidR="00F05EE7" w:rsidRPr="00B479AE" w:rsidRDefault="00F05EE7" w:rsidP="00F05EE7">
      <w:pPr>
        <w:rPr>
          <w:iCs/>
        </w:rPr>
      </w:pPr>
      <w:r>
        <w:rPr>
          <w:b/>
          <w:iCs/>
        </w:rPr>
        <w:t>The neighborhood principle: validation at scale</w:t>
      </w:r>
    </w:p>
    <w:p w14:paraId="48491C40" w14:textId="77777777" w:rsidR="00F05EE7" w:rsidRPr="00B479AE" w:rsidRDefault="00F05EE7" w:rsidP="00F05EE7">
      <w:pPr>
        <w:rPr>
          <w:iCs/>
        </w:rPr>
      </w:pPr>
      <w:r>
        <w:rPr>
          <w:iCs/>
        </w:rPr>
        <w:lastRenderedPageBreak/>
        <w:t>The neighborhood principle is the operational inversion of global consensus.</w:t>
      </w:r>
    </w:p>
    <w:p w14:paraId="37CDA435" w14:textId="77777777" w:rsidR="00F05EE7" w:rsidRPr="00B479AE" w:rsidRDefault="00F05EE7" w:rsidP="00F05EE7">
      <w:pPr>
        <w:rPr>
          <w:iCs/>
        </w:rPr>
      </w:pPr>
      <w:r>
        <w:rPr>
          <w:iCs/>
        </w:rPr>
        <w:t xml:space="preserve">Consider a regenerative project in which a land steward records a regenerative event: a planting action, soil test, harvest, biomass return, verified ecological performance record, water-retention measurement, or PRU-relevant observation. </w:t>
      </w:r>
    </w:p>
    <w:p w14:paraId="672160BD" w14:textId="77777777" w:rsidR="007556FF" w:rsidRPr="00B479AE" w:rsidRDefault="007556FF" w:rsidP="00F05EE7">
      <w:pPr>
        <w:rPr>
          <w:iCs/>
        </w:rPr>
      </w:pPr>
      <w:r>
        <w:rPr>
          <w:iCs/>
        </w:rPr>
        <w:t>Ecological credit language should be treated as a future legal and methodological pathway, not as an automatic output of MRV. Prometheus may generate verified ecological performance signals, but credit issuance requires recognized methodology, registry discipline, legal structure, anti-double-counting controls, and jurisdictional review.</w:t>
      </w:r>
    </w:p>
    <w:p w14:paraId="06892A8D" w14:textId="77777777" w:rsidR="00F05EE7" w:rsidRPr="00B479AE" w:rsidRDefault="00F05EE7" w:rsidP="00F05EE7">
      <w:pPr>
        <w:rPr>
          <w:iCs/>
        </w:rPr>
      </w:pPr>
      <w:r>
        <w:rPr>
          <w:b/>
          <w:iCs/>
        </w:rPr>
        <w:t>In a blockchain-style data-centric architecture:</w:t>
      </w:r>
    </w:p>
    <w:p w14:paraId="57320850" w14:textId="77777777" w:rsidR="00F05EE7" w:rsidRPr="00B479AE" w:rsidRDefault="00F05EE7" w:rsidP="00F05EE7">
      <w:pPr>
        <w:rPr>
          <w:iCs/>
        </w:rPr>
      </w:pPr>
      <w:r>
        <w:rPr>
          <w:iCs/>
        </w:rPr>
        <w:t>• the event is broadcast to the network;</w:t>
      </w:r>
    </w:p>
    <w:p w14:paraId="3575BB88" w14:textId="77777777" w:rsidR="00F05EE7" w:rsidRPr="00B479AE" w:rsidRDefault="00F05EE7" w:rsidP="00F05EE7">
      <w:pPr>
        <w:rPr>
          <w:iCs/>
        </w:rPr>
      </w:pPr>
      <w:r>
        <w:rPr>
          <w:iCs/>
        </w:rPr>
        <w:t>• validation is oriented toward the global state;</w:t>
      </w:r>
    </w:p>
    <w:p w14:paraId="00A81B6A" w14:textId="77777777" w:rsidR="00F05EE7" w:rsidRPr="00B479AE" w:rsidRDefault="00F05EE7" w:rsidP="00F05EE7">
      <w:pPr>
        <w:rPr>
          <w:iCs/>
        </w:rPr>
      </w:pPr>
      <w:r>
        <w:rPr>
          <w:iCs/>
        </w:rPr>
        <w:t>• the event competes for inclusion in a block or global ordering mechanism;</w:t>
      </w:r>
    </w:p>
    <w:p w14:paraId="4C305E2A" w14:textId="77777777" w:rsidR="00F05EE7" w:rsidRPr="00B479AE" w:rsidRDefault="00F05EE7" w:rsidP="00F05EE7">
      <w:pPr>
        <w:rPr>
          <w:iCs/>
        </w:rPr>
      </w:pPr>
      <w:r>
        <w:rPr>
          <w:iCs/>
        </w:rPr>
        <w:t>• full nodes or validator classes must maintain consistency with the shared ledger;</w:t>
      </w:r>
    </w:p>
    <w:p w14:paraId="769954FC" w14:textId="77777777" w:rsidR="00F05EE7" w:rsidRPr="00B479AE" w:rsidRDefault="00F05EE7" w:rsidP="00F05EE7">
      <w:pPr>
        <w:rPr>
          <w:iCs/>
        </w:rPr>
      </w:pPr>
      <w:r>
        <w:rPr>
          <w:iCs/>
        </w:rPr>
        <w:t>• congestion, delay, and cost can increase when demand increases;</w:t>
      </w:r>
    </w:p>
    <w:p w14:paraId="735E4A25" w14:textId="77777777" w:rsidR="00F05EE7" w:rsidRPr="00B479AE" w:rsidRDefault="00F05EE7" w:rsidP="00F05EE7">
      <w:pPr>
        <w:rPr>
          <w:iCs/>
        </w:rPr>
      </w:pPr>
      <w:r>
        <w:rPr>
          <w:iCs/>
        </w:rPr>
        <w:t>• more participants may create more competition for limited validation space.</w:t>
      </w:r>
    </w:p>
    <w:p w14:paraId="034F5E5D" w14:textId="77777777" w:rsidR="00F05EE7" w:rsidRPr="00B479AE" w:rsidRDefault="00F05EE7" w:rsidP="00F05EE7">
      <w:pPr>
        <w:rPr>
          <w:iCs/>
        </w:rPr>
      </w:pPr>
      <w:r>
        <w:rPr>
          <w:b/>
          <w:iCs/>
        </w:rPr>
        <w:t>In an agent-centric Holochain-compatible architecture:</w:t>
      </w:r>
    </w:p>
    <w:p w14:paraId="16E3BF13" w14:textId="77777777" w:rsidR="00F05EE7" w:rsidRPr="00B479AE" w:rsidRDefault="00F05EE7" w:rsidP="00F05EE7">
      <w:pPr>
        <w:rPr>
          <w:iCs/>
        </w:rPr>
      </w:pPr>
      <w:r>
        <w:rPr>
          <w:iCs/>
        </w:rPr>
        <w:t>• the event is signed by the steward;</w:t>
      </w:r>
    </w:p>
    <w:p w14:paraId="3A25F29A" w14:textId="77777777" w:rsidR="00F05EE7" w:rsidRPr="00B479AE" w:rsidRDefault="00F05EE7" w:rsidP="00F05EE7">
      <w:pPr>
        <w:rPr>
          <w:iCs/>
        </w:rPr>
      </w:pPr>
      <w:r>
        <w:rPr>
          <w:iCs/>
        </w:rPr>
        <w:t>• the event is added to the steward’s own source chain;</w:t>
      </w:r>
    </w:p>
    <w:p w14:paraId="5CD8DF5A" w14:textId="77777777" w:rsidR="00F05EE7" w:rsidRPr="00B479AE" w:rsidRDefault="00F05EE7" w:rsidP="00F05EE7">
      <w:pPr>
        <w:rPr>
          <w:iCs/>
        </w:rPr>
      </w:pPr>
      <w:r>
        <w:rPr>
          <w:iCs/>
        </w:rPr>
        <w:t>• a copy is published to the distributed hash table;</w:t>
      </w:r>
    </w:p>
    <w:p w14:paraId="06FD5EA2" w14:textId="77777777" w:rsidR="00F05EE7" w:rsidRPr="00B479AE" w:rsidRDefault="00F05EE7" w:rsidP="00F05EE7">
      <w:pPr>
        <w:rPr>
          <w:iCs/>
        </w:rPr>
      </w:pPr>
      <w:r>
        <w:rPr>
          <w:iCs/>
        </w:rPr>
        <w:t>• responsibility for validation is assigned to a limited validation neighborhood;</w:t>
      </w:r>
    </w:p>
    <w:p w14:paraId="412425A6" w14:textId="77777777" w:rsidR="00F05EE7" w:rsidRPr="00B479AE" w:rsidRDefault="00F05EE7" w:rsidP="00F05EE7">
      <w:pPr>
        <w:rPr>
          <w:iCs/>
        </w:rPr>
      </w:pPr>
      <w:r>
        <w:rPr>
          <w:iCs/>
        </w:rPr>
        <w:t>• only the relevant neighborhood validates the record under application rules;</w:t>
      </w:r>
    </w:p>
    <w:p w14:paraId="22C51F02" w14:textId="77777777" w:rsidR="00F05EE7" w:rsidRPr="00B479AE" w:rsidRDefault="00F05EE7" w:rsidP="00F05EE7">
      <w:pPr>
        <w:rPr>
          <w:iCs/>
        </w:rPr>
      </w:pPr>
      <w:r>
        <w:rPr>
          <w:iCs/>
        </w:rPr>
        <w:t>• if valid, the record is stored and made available;</w:t>
      </w:r>
    </w:p>
    <w:p w14:paraId="7F43510F" w14:textId="77777777" w:rsidR="00F05EE7" w:rsidRPr="00B479AE" w:rsidRDefault="00F05EE7" w:rsidP="00F05EE7">
      <w:pPr>
        <w:rPr>
          <w:iCs/>
        </w:rPr>
      </w:pPr>
      <w:r>
        <w:rPr>
          <w:iCs/>
        </w:rPr>
        <w:t>• if invalid, the record can be rejected or flagged through integrity procedures.</w:t>
      </w:r>
    </w:p>
    <w:p w14:paraId="5489BBA3" w14:textId="77777777" w:rsidR="00F05EE7" w:rsidRPr="00B479AE" w:rsidRDefault="00F05EE7" w:rsidP="00F05EE7">
      <w:pPr>
        <w:rPr>
          <w:iCs/>
        </w:rPr>
      </w:pPr>
      <w:r>
        <w:rPr>
          <w:iCs/>
        </w:rPr>
        <w:lastRenderedPageBreak/>
        <w:t>Let r represent the resilience factor, meaning the approximate number of neighborhood nodes responsible for validating or holding a given record under application-specific rules.</w:t>
      </w:r>
    </w:p>
    <w:p w14:paraId="42F03A8D" w14:textId="77777777" w:rsidR="00F05EE7" w:rsidRPr="00B479AE" w:rsidRDefault="00F05EE7" w:rsidP="00F05EE7">
      <w:pPr>
        <w:rPr>
          <w:iCs/>
        </w:rPr>
      </w:pPr>
      <w:r>
        <w:rPr>
          <w:iCs/>
        </w:rPr>
        <w:t>Let m represent the total number of nodes or agents.</w:t>
      </w:r>
    </w:p>
    <w:p w14:paraId="15030100" w14:textId="77777777" w:rsidR="00F05EE7" w:rsidRPr="00B479AE" w:rsidRDefault="00F05EE7" w:rsidP="00F05EE7">
      <w:pPr>
        <w:rPr>
          <w:iCs/>
        </w:rPr>
      </w:pPr>
      <w:r>
        <w:rPr>
          <w:iCs/>
        </w:rPr>
        <w:t>The probability that any given node is responsible for validating any given event can be expressed conceptually as:</w:t>
      </w:r>
    </w:p>
    <w:p w14:paraId="2F4A254F" w14:textId="77777777" w:rsidR="00F05EE7" w:rsidRPr="00B479AE" w:rsidRDefault="00F05EE7" w:rsidP="00F05EE7">
      <w:pPr>
        <w:rPr>
          <w:iCs/>
        </w:rPr>
      </w:pPr>
      <w:r>
        <w:rPr>
          <w:iCs/>
        </w:rPr>
        <w:t>r / m</w:t>
      </w:r>
    </w:p>
    <w:p w14:paraId="4A86060A" w14:textId="77777777" w:rsidR="00F05EE7" w:rsidRPr="00B479AE" w:rsidRDefault="00F05EE7" w:rsidP="00F05EE7">
      <w:pPr>
        <w:rPr>
          <w:iCs/>
        </w:rPr>
      </w:pPr>
      <w:r>
        <w:rPr>
          <w:iCs/>
        </w:rPr>
        <w:t>As m increases, the validation burden on each individual node can decrease, assuming the validation neighborhoods remain appropriately distributed.</w:t>
      </w:r>
    </w:p>
    <w:p w14:paraId="12A28C45" w14:textId="77777777" w:rsidR="00F05EE7" w:rsidRPr="00B479AE" w:rsidRDefault="00F05EE7" w:rsidP="00F05EE7">
      <w:pPr>
        <w:rPr>
          <w:iCs/>
        </w:rPr>
      </w:pPr>
      <w:r>
        <w:rPr>
          <w:b/>
          <w:iCs/>
        </w:rPr>
        <w:t>This creates the key architectural inversion:</w:t>
      </w:r>
    </w:p>
    <w:p w14:paraId="00EBF65B" w14:textId="77777777" w:rsidR="00F05EE7" w:rsidRPr="00B479AE" w:rsidRDefault="00F05EE7" w:rsidP="00F05EE7">
      <w:pPr>
        <w:rPr>
          <w:iCs/>
        </w:rPr>
      </w:pPr>
      <w:r>
        <w:rPr>
          <w:iCs/>
        </w:rPr>
        <w:t>more participants do not necessarily create more congestion.</w:t>
      </w:r>
    </w:p>
    <w:p w14:paraId="7756B8E1" w14:textId="77777777" w:rsidR="00F05EE7" w:rsidRPr="00B479AE" w:rsidRDefault="00F05EE7" w:rsidP="00F05EE7">
      <w:pPr>
        <w:rPr>
          <w:iCs/>
        </w:rPr>
      </w:pPr>
      <w:r>
        <w:rPr>
          <w:iCs/>
        </w:rPr>
        <w:t>More participants can create more distributed capacity.</w:t>
      </w:r>
    </w:p>
    <w:p w14:paraId="54FF75F1" w14:textId="77777777" w:rsidR="00F05EE7" w:rsidRPr="00B479AE" w:rsidRDefault="00F05EE7" w:rsidP="00F05EE7">
      <w:pPr>
        <w:rPr>
          <w:iCs/>
        </w:rPr>
      </w:pPr>
      <w:r>
        <w:rPr>
          <w:iCs/>
        </w:rPr>
        <w:t>In a data-centric system, more actors may compete for the same global validation space.</w:t>
      </w:r>
    </w:p>
    <w:p w14:paraId="675C7AA3" w14:textId="77777777" w:rsidR="00F05EE7" w:rsidRPr="00B479AE" w:rsidRDefault="00F05EE7" w:rsidP="00F05EE7">
      <w:pPr>
        <w:rPr>
          <w:iCs/>
        </w:rPr>
      </w:pPr>
      <w:r>
        <w:rPr>
          <w:iCs/>
        </w:rPr>
        <w:t>In an agent-centric system, more actors can increase the available validation, storage, and coordination surface of the network.</w:t>
      </w:r>
    </w:p>
    <w:p w14:paraId="61D9A21E" w14:textId="77777777" w:rsidR="00F05EE7" w:rsidRPr="00B479AE" w:rsidRDefault="00F05EE7" w:rsidP="00F05EE7">
      <w:pPr>
        <w:rPr>
          <w:iCs/>
        </w:rPr>
      </w:pPr>
      <w:r>
        <w:rPr>
          <w:iCs/>
        </w:rPr>
        <w:t>This is why Prometheus treats agent-centric infrastructure as structurally aligned with regenerative systems.</w:t>
      </w:r>
    </w:p>
    <w:p w14:paraId="752D501B" w14:textId="77777777" w:rsidR="00F05EE7" w:rsidRPr="00B479AE" w:rsidRDefault="00F05EE7" w:rsidP="00F05EE7">
      <w:pPr>
        <w:rPr>
          <w:iCs/>
        </w:rPr>
      </w:pPr>
      <w:r>
        <w:rPr>
          <w:iCs/>
        </w:rPr>
        <w:t>A regenerative network should become stronger as participation expands.</w:t>
      </w:r>
    </w:p>
    <w:p w14:paraId="66671BA2" w14:textId="77777777" w:rsidR="00F05EE7" w:rsidRPr="00B479AE" w:rsidRDefault="00F05EE7" w:rsidP="00F05EE7">
      <w:pPr>
        <w:rPr>
          <w:iCs/>
        </w:rPr>
      </w:pPr>
      <w:r>
        <w:rPr>
          <w:b/>
          <w:iCs/>
        </w:rPr>
        <w:t>Complexity analysis: the mathematics of abundance</w:t>
      </w:r>
    </w:p>
    <w:p w14:paraId="1C9C1190" w14:textId="77777777" w:rsidR="00F05EE7" w:rsidRPr="00B479AE" w:rsidRDefault="00F05EE7" w:rsidP="00F05EE7">
      <w:pPr>
        <w:rPr>
          <w:iCs/>
        </w:rPr>
      </w:pPr>
      <w:r>
        <w:rPr>
          <w:iCs/>
        </w:rPr>
        <w:t>The simplified complexity contrast can be expressed as follows.</w:t>
      </w:r>
    </w:p>
    <w:p w14:paraId="2A5A7085" w14:textId="77777777" w:rsidR="00F05EE7" w:rsidRPr="00B479AE" w:rsidRDefault="00F05EE7" w:rsidP="00F05EE7">
      <w:pPr>
        <w:rPr>
          <w:iCs/>
        </w:rPr>
      </w:pPr>
      <w:r>
        <w:rPr>
          <w:iCs/>
        </w:rPr>
        <w:t>For a data-centric blockchain-like system, validation and coordination costs tend toward high global coupling because the network must maintain consistency around a shared state.</w:t>
      </w:r>
    </w:p>
    <w:p w14:paraId="6A9B626D" w14:textId="77777777" w:rsidR="00F05EE7" w:rsidRPr="00B479AE" w:rsidRDefault="00F05EE7" w:rsidP="00F05EE7">
      <w:pPr>
        <w:rPr>
          <w:iCs/>
        </w:rPr>
      </w:pPr>
      <w:r>
        <w:rPr>
          <w:b/>
          <w:iCs/>
        </w:rPr>
        <w:t>Conceptually:</w:t>
      </w:r>
    </w:p>
    <w:p w14:paraId="661BCDB5" w14:textId="77777777" w:rsidR="00F05EE7" w:rsidRPr="00B479AE" w:rsidRDefault="00F05EE7" w:rsidP="00F05EE7">
      <w:r>
        <w:rPr>
          <w:iCs/>
        </w:rPr>
        <w:t>Ω_global-state = workload defined by consensus scope, state model, indexing, sharding, pruning, rollups and validation design</w:t>
      </w:r>
    </w:p>
    <w:p w14:paraId="53AF77FD" w14:textId="77777777" w:rsidR="00F05EE7" w:rsidRPr="00B479AE" w:rsidRDefault="00F05EE7" w:rsidP="00F05EE7">
      <w:pPr>
        <w:rPr>
          <w:iCs/>
        </w:rPr>
      </w:pPr>
      <w:r>
        <w:rPr>
          <w:iCs/>
        </w:rPr>
        <w:t>where:</w:t>
      </w:r>
    </w:p>
    <w:p w14:paraId="0D9AF995" w14:textId="77777777" w:rsidR="00F05EE7" w:rsidRPr="00B479AE" w:rsidRDefault="00F05EE7" w:rsidP="00F05EE7">
      <w:pPr>
        <w:rPr>
          <w:iCs/>
        </w:rPr>
      </w:pPr>
      <w:r>
        <w:rPr>
          <w:iCs/>
        </w:rPr>
        <w:lastRenderedPageBreak/>
        <w:t>n represents the number of events, entries, or transactions;</w:t>
      </w:r>
    </w:p>
    <w:p w14:paraId="0D658659" w14:textId="77777777" w:rsidR="00F05EE7" w:rsidRPr="00B479AE" w:rsidRDefault="00F05EE7" w:rsidP="00F05EE7">
      <w:pPr>
        <w:rPr>
          <w:iCs/>
        </w:rPr>
      </w:pPr>
      <w:r>
        <w:rPr>
          <w:iCs/>
        </w:rPr>
        <w:t>m represents the number of nodes or agents.</w:t>
      </w:r>
    </w:p>
    <w:p w14:paraId="0ADFC72C" w14:textId="77777777" w:rsidR="00F05EE7" w:rsidRPr="00B479AE" w:rsidRDefault="00F05EE7" w:rsidP="00F05EE7">
      <w:pPr>
        <w:rPr>
          <w:iCs/>
        </w:rPr>
      </w:pPr>
      <w:r>
        <w:rPr>
          <w:iCs/>
        </w:rPr>
        <w:t>For an agent-centric Holochain-compatible system, the total system complexity can be represented conceptually as:</w:t>
      </w:r>
    </w:p>
    <w:p w14:paraId="45E8975C" w14:textId="77777777" w:rsidR="00F05EE7" w:rsidRPr="00B479AE" w:rsidRDefault="00F05EE7" w:rsidP="00F05EE7">
      <w:pPr>
        <w:rPr>
          <w:iCs/>
        </w:rPr>
      </w:pPr>
      <w:r>
        <w:rPr>
          <w:b/>
          <w:iCs/>
        </w:rPr>
        <w:t>Ω_agent-centric ∈ O(n · (log m + v(n,m)))</w:t>
      </w:r>
    </w:p>
    <w:p w14:paraId="07037CFE" w14:textId="77777777" w:rsidR="00F05EE7" w:rsidRPr="00B479AE" w:rsidRDefault="00F05EE7" w:rsidP="00F05EE7">
      <w:pPr>
        <w:rPr>
          <w:iCs/>
        </w:rPr>
      </w:pPr>
      <w:r>
        <w:rPr>
          <w:iCs/>
        </w:rPr>
        <w:t>where:</w:t>
      </w:r>
    </w:p>
    <w:p w14:paraId="2BDEC436" w14:textId="77777777" w:rsidR="00F05EE7" w:rsidRPr="00B479AE" w:rsidRDefault="00F05EE7" w:rsidP="00F05EE7">
      <w:pPr>
        <w:rPr>
          <w:iCs/>
        </w:rPr>
      </w:pPr>
      <w:r>
        <w:rPr>
          <w:iCs/>
        </w:rPr>
        <w:t>n represents the number of events, entries, or transactions;</w:t>
      </w:r>
    </w:p>
    <w:p w14:paraId="1C1A1E57" w14:textId="77777777" w:rsidR="00F05EE7" w:rsidRPr="00B479AE" w:rsidRDefault="00F05EE7" w:rsidP="00F05EE7">
      <w:pPr>
        <w:rPr>
          <w:iCs/>
        </w:rPr>
      </w:pPr>
      <w:r>
        <w:rPr>
          <w:iCs/>
        </w:rPr>
        <w:t>m represents the number of nodes or agents;</w:t>
      </w:r>
    </w:p>
    <w:p w14:paraId="310AB777" w14:textId="77777777" w:rsidR="00F05EE7" w:rsidRPr="00B479AE" w:rsidRDefault="00F05EE7" w:rsidP="00F05EE7">
      <w:pPr>
        <w:rPr>
          <w:iCs/>
        </w:rPr>
      </w:pPr>
      <w:r>
        <w:rPr>
          <w:iCs/>
        </w:rPr>
        <w:t>v(n,m) represents application-specific validation overhead.</w:t>
      </w:r>
    </w:p>
    <w:p w14:paraId="032D0B21" w14:textId="77777777" w:rsidR="00F05EE7" w:rsidRPr="00B479AE" w:rsidRDefault="00F05EE7" w:rsidP="00F05EE7">
      <w:pPr>
        <w:rPr>
          <w:iCs/>
        </w:rPr>
      </w:pPr>
      <w:r>
        <w:rPr>
          <w:b/>
          <w:iCs/>
        </w:rPr>
        <w:t>The average complexity per node can be represented as:</w:t>
      </w:r>
    </w:p>
    <w:p w14:paraId="72109B9F" w14:textId="77777777" w:rsidR="00F05EE7" w:rsidRPr="005907F1" w:rsidRDefault="00F05EE7" w:rsidP="00F05EE7">
      <w:pPr>
        <w:rPr>
          <w:iCs/>
          <w:lang w:val="it-IT"/>
        </w:rPr>
      </w:pPr>
      <w:r>
        <w:rPr>
          <w:b/>
          <w:iCs/>
        </w:rPr>
        <w:t>Ω</w:t>
      </w:r>
      <w:r>
        <w:rPr>
          <w:b/>
          <w:iCs/>
          <w:lang w:val="it-IT"/>
        </w:rPr>
        <w:t>_node ∈ O((n/m) · log m)</w:t>
      </w:r>
    </w:p>
    <w:p w14:paraId="022F0A2B" w14:textId="77777777" w:rsidR="00F05EE7" w:rsidRPr="00B479AE" w:rsidRDefault="00F05EE7" w:rsidP="00F05EE7">
      <w:pPr>
        <w:rPr>
          <w:iCs/>
        </w:rPr>
      </w:pPr>
      <w:r>
        <w:rPr>
          <w:iCs/>
        </w:rPr>
        <w:t>This formulation expresses the central architectural difference.</w:t>
      </w:r>
    </w:p>
    <w:p w14:paraId="61A5D149" w14:textId="77777777" w:rsidR="00F05EE7" w:rsidRPr="00B479AE" w:rsidRDefault="00F05EE7" w:rsidP="00F05EE7">
      <w:pPr>
        <w:rPr>
          <w:iCs/>
        </w:rPr>
      </w:pPr>
      <w:r>
        <w:rPr>
          <w:iCs/>
        </w:rPr>
        <w:t>In a global-state architecture, adding nodes may increase total coordination burden because each node or validator class remains oriented toward the same shared state.</w:t>
      </w:r>
    </w:p>
    <w:p w14:paraId="315ACA2B" w14:textId="77777777" w:rsidR="00F05EE7" w:rsidRPr="00B479AE" w:rsidRDefault="00F05EE7" w:rsidP="00F05EE7">
      <w:pPr>
        <w:rPr>
          <w:iCs/>
        </w:rPr>
      </w:pPr>
      <w:r>
        <w:rPr>
          <w:iCs/>
        </w:rPr>
        <w:t>In an agent-centric architecture, adding nodes can distribute validation and storage responsibility across the network.</w:t>
      </w:r>
    </w:p>
    <w:p w14:paraId="030AACA4" w14:textId="77777777" w:rsidR="00F05EE7" w:rsidRPr="00B479AE" w:rsidRDefault="00F05EE7" w:rsidP="00F05EE7">
      <w:pPr>
        <w:rPr>
          <w:iCs/>
        </w:rPr>
      </w:pPr>
      <w:r>
        <w:rPr>
          <w:iCs/>
        </w:rPr>
        <w:t>This does not mean that costs disappear.</w:t>
      </w:r>
    </w:p>
    <w:p w14:paraId="4B8DBAF6" w14:textId="77777777" w:rsidR="00F05EE7" w:rsidRPr="00B479AE" w:rsidRDefault="00F05EE7" w:rsidP="00F05EE7">
      <w:pPr>
        <w:rPr>
          <w:iCs/>
        </w:rPr>
      </w:pPr>
      <w:r>
        <w:rPr>
          <w:iCs/>
        </w:rPr>
        <w:t>Storage, computation, networking, validation, and governance still have real metabolic costs.</w:t>
      </w:r>
    </w:p>
    <w:p w14:paraId="174A4FBB" w14:textId="77777777" w:rsidR="00F05EE7" w:rsidRPr="00B479AE" w:rsidRDefault="00F05EE7" w:rsidP="00F05EE7">
      <w:pPr>
        <w:rPr>
          <w:iCs/>
        </w:rPr>
      </w:pPr>
      <w:r>
        <w:rPr>
          <w:iCs/>
        </w:rPr>
        <w:t>The point is different.</w:t>
      </w:r>
    </w:p>
    <w:p w14:paraId="18E173AE" w14:textId="77777777" w:rsidR="00F05EE7" w:rsidRPr="00B479AE" w:rsidRDefault="00F05EE7" w:rsidP="00F05EE7">
      <w:pPr>
        <w:rPr>
          <w:iCs/>
        </w:rPr>
      </w:pPr>
      <w:r>
        <w:rPr>
          <w:iCs/>
        </w:rPr>
        <w:t>The cost structure is not based on artificial scarcity at a global bottleneck.</w:t>
      </w:r>
    </w:p>
    <w:p w14:paraId="1C1F9D46" w14:textId="77777777" w:rsidR="00F05EE7" w:rsidRPr="00B479AE" w:rsidRDefault="00F05EE7" w:rsidP="00F05EE7">
      <w:pPr>
        <w:rPr>
          <w:iCs/>
        </w:rPr>
      </w:pPr>
      <w:r>
        <w:rPr>
          <w:iCs/>
        </w:rPr>
        <w:t>It is distributed across agents, contexts, and neighborhoods.</w:t>
      </w:r>
    </w:p>
    <w:p w14:paraId="03E14FB7" w14:textId="77777777" w:rsidR="00603555" w:rsidRDefault="00F05EE7" w:rsidP="00F05EE7">
      <w:pPr>
        <w:rPr>
          <w:b/>
          <w:iCs/>
        </w:rPr>
      </w:pPr>
      <w:r>
        <w:rPr>
          <w:b/>
          <w:iCs/>
        </w:rPr>
        <w:t xml:space="preserve">The comparison can be summarized as follows: </w:t>
      </w:r>
    </w:p>
    <w:p w14:paraId="75BBC551" w14:textId="77777777" w:rsidR="008F5F68" w:rsidRDefault="008F5F68" w:rsidP="00F05EE7">
      <w:pPr>
        <w:rPr>
          <w:b/>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4"/>
        <w:gridCol w:w="2431"/>
        <w:gridCol w:w="2695"/>
        <w:gridCol w:w="3098"/>
      </w:tblGrid>
      <w:tr w:rsidR="00F05EE7" w:rsidRPr="00C2445E" w14:paraId="69FC9CD9" w14:textId="77777777" w:rsidTr="00F05EE7">
        <w:trPr>
          <w:cantSplit/>
          <w:tblHeader/>
          <w:tblCellSpacing w:w="15" w:type="dxa"/>
          <w:jc w:val="center"/>
        </w:trPr>
        <w:tc>
          <w:tcPr>
            <w:tcW w:w="0" w:type="auto"/>
            <w:hideMark/>
          </w:tcPr>
          <w:p w14:paraId="3F8DAA37" w14:textId="77777777" w:rsidR="00F05EE7" w:rsidRPr="00C2445E" w:rsidRDefault="00F05EE7" w:rsidP="00F05EE7">
            <w:pPr>
              <w:rPr>
                <w:b/>
                <w:bCs/>
                <w:iCs/>
                <w:sz w:val="20"/>
                <w:szCs w:val="20"/>
              </w:rPr>
            </w:pPr>
            <w:r>
              <w:rPr>
                <w:b/>
                <w:iCs/>
                <w:sz w:val="20"/>
                <w:szCs w:val="20"/>
              </w:rPr>
              <w:lastRenderedPageBreak/>
              <w:t>Dimension</w:t>
            </w:r>
          </w:p>
        </w:tc>
        <w:tc>
          <w:tcPr>
            <w:tcW w:w="0" w:type="auto"/>
            <w:hideMark/>
          </w:tcPr>
          <w:p w14:paraId="38C7C823" w14:textId="77777777" w:rsidR="00F05EE7" w:rsidRPr="00C2445E" w:rsidRDefault="00F05EE7" w:rsidP="00F05EE7">
            <w:pPr>
              <w:rPr>
                <w:b/>
                <w:bCs/>
                <w:iCs/>
                <w:sz w:val="20"/>
                <w:szCs w:val="20"/>
              </w:rPr>
            </w:pPr>
            <w:r>
              <w:rPr>
                <w:b/>
                <w:iCs/>
                <w:sz w:val="20"/>
                <w:szCs w:val="20"/>
              </w:rPr>
              <w:t>Data-centric architecture</w:t>
            </w:r>
          </w:p>
        </w:tc>
        <w:tc>
          <w:tcPr>
            <w:tcW w:w="0" w:type="auto"/>
            <w:hideMark/>
          </w:tcPr>
          <w:p w14:paraId="6355BD7B" w14:textId="77777777" w:rsidR="00F05EE7" w:rsidRPr="00C2445E" w:rsidRDefault="00F05EE7" w:rsidP="00F05EE7">
            <w:pPr>
              <w:rPr>
                <w:b/>
                <w:bCs/>
                <w:iCs/>
                <w:sz w:val="20"/>
                <w:szCs w:val="20"/>
              </w:rPr>
            </w:pPr>
            <w:r>
              <w:rPr>
                <w:b/>
                <w:iCs/>
                <w:sz w:val="20"/>
                <w:szCs w:val="20"/>
              </w:rPr>
              <w:t>Agent-centric architecture</w:t>
            </w:r>
          </w:p>
        </w:tc>
        <w:tc>
          <w:tcPr>
            <w:tcW w:w="0" w:type="auto"/>
            <w:hideMark/>
          </w:tcPr>
          <w:p w14:paraId="6B52FE8F" w14:textId="77777777" w:rsidR="00F05EE7" w:rsidRPr="00C2445E" w:rsidRDefault="00F05EE7" w:rsidP="00F05EE7">
            <w:pPr>
              <w:rPr>
                <w:b/>
                <w:bCs/>
                <w:iCs/>
                <w:sz w:val="20"/>
                <w:szCs w:val="20"/>
              </w:rPr>
            </w:pPr>
            <w:r>
              <w:rPr>
                <w:b/>
                <w:iCs/>
                <w:sz w:val="20"/>
                <w:szCs w:val="20"/>
              </w:rPr>
              <w:t>Implication</w:t>
            </w:r>
          </w:p>
        </w:tc>
      </w:tr>
      <w:tr w:rsidR="00F05EE7" w:rsidRPr="00C2445E" w14:paraId="75E21934" w14:textId="77777777" w:rsidTr="00F05EE7">
        <w:trPr>
          <w:cantSplit/>
          <w:tblCellSpacing w:w="15" w:type="dxa"/>
          <w:jc w:val="center"/>
        </w:trPr>
        <w:tc>
          <w:tcPr>
            <w:tcW w:w="0" w:type="auto"/>
            <w:hideMark/>
          </w:tcPr>
          <w:p w14:paraId="1B1A1610" w14:textId="77777777" w:rsidR="00F05EE7" w:rsidRPr="00C2445E" w:rsidRDefault="00F05EE7" w:rsidP="00F05EE7">
            <w:pPr>
              <w:rPr>
                <w:iCs/>
                <w:sz w:val="20"/>
                <w:szCs w:val="20"/>
              </w:rPr>
            </w:pPr>
            <w:r>
              <w:rPr>
                <w:b/>
                <w:iCs/>
                <w:sz w:val="20"/>
                <w:szCs w:val="20"/>
              </w:rPr>
              <w:t>State model</w:t>
            </w:r>
          </w:p>
        </w:tc>
        <w:tc>
          <w:tcPr>
            <w:tcW w:w="0" w:type="auto"/>
            <w:hideMark/>
          </w:tcPr>
          <w:p w14:paraId="52CD267F" w14:textId="77777777" w:rsidR="00F05EE7" w:rsidRPr="00C2445E" w:rsidRDefault="00F05EE7" w:rsidP="00F05EE7">
            <w:pPr>
              <w:rPr>
                <w:iCs/>
                <w:sz w:val="20"/>
                <w:szCs w:val="20"/>
              </w:rPr>
            </w:pPr>
            <w:r>
              <w:rPr>
                <w:b/>
                <w:iCs/>
                <w:sz w:val="20"/>
                <w:szCs w:val="20"/>
              </w:rPr>
              <w:t>Global shared state</w:t>
            </w:r>
          </w:p>
        </w:tc>
        <w:tc>
          <w:tcPr>
            <w:tcW w:w="0" w:type="auto"/>
            <w:hideMark/>
          </w:tcPr>
          <w:p w14:paraId="234AC94E" w14:textId="77777777" w:rsidR="00F05EE7" w:rsidRPr="00C2445E" w:rsidRDefault="00F05EE7" w:rsidP="00F05EE7">
            <w:pPr>
              <w:rPr>
                <w:iCs/>
                <w:sz w:val="20"/>
                <w:szCs w:val="20"/>
              </w:rPr>
            </w:pPr>
            <w:r>
              <w:rPr>
                <w:b/>
                <w:iCs/>
                <w:sz w:val="20"/>
                <w:szCs w:val="20"/>
              </w:rPr>
              <w:t>Local source chains with shared validation</w:t>
            </w:r>
          </w:p>
        </w:tc>
        <w:tc>
          <w:tcPr>
            <w:tcW w:w="0" w:type="auto"/>
            <w:hideMark/>
          </w:tcPr>
          <w:p w14:paraId="07196FC9" w14:textId="77777777" w:rsidR="00F05EE7" w:rsidRPr="00C2445E" w:rsidRDefault="00F05EE7" w:rsidP="00F05EE7">
            <w:pPr>
              <w:rPr>
                <w:iCs/>
                <w:sz w:val="20"/>
                <w:szCs w:val="20"/>
              </w:rPr>
            </w:pPr>
            <w:r>
              <w:rPr>
                <w:b/>
                <w:iCs/>
                <w:sz w:val="20"/>
                <w:szCs w:val="20"/>
              </w:rPr>
              <w:t>Meaning can remain contextual</w:t>
            </w:r>
          </w:p>
        </w:tc>
      </w:tr>
      <w:tr w:rsidR="00F05EE7" w:rsidRPr="00C2445E" w14:paraId="61F01D38" w14:textId="77777777" w:rsidTr="00F05EE7">
        <w:trPr>
          <w:cantSplit/>
          <w:tblCellSpacing w:w="15" w:type="dxa"/>
          <w:jc w:val="center"/>
        </w:trPr>
        <w:tc>
          <w:tcPr>
            <w:tcW w:w="0" w:type="auto"/>
            <w:hideMark/>
          </w:tcPr>
          <w:p w14:paraId="7DEDE004" w14:textId="77777777" w:rsidR="00F05EE7" w:rsidRPr="00C2445E" w:rsidRDefault="00F05EE7" w:rsidP="00F05EE7">
            <w:pPr>
              <w:rPr>
                <w:iCs/>
                <w:sz w:val="20"/>
                <w:szCs w:val="20"/>
              </w:rPr>
            </w:pPr>
            <w:r>
              <w:rPr>
                <w:b/>
                <w:iCs/>
                <w:sz w:val="20"/>
                <w:szCs w:val="20"/>
              </w:rPr>
              <w:t>Validation scope</w:t>
            </w:r>
          </w:p>
        </w:tc>
        <w:tc>
          <w:tcPr>
            <w:tcW w:w="0" w:type="auto"/>
            <w:hideMark/>
          </w:tcPr>
          <w:p w14:paraId="29B7EAAC" w14:textId="77777777" w:rsidR="00F05EE7" w:rsidRPr="00C2445E" w:rsidRDefault="00F05EE7" w:rsidP="00F05EE7">
            <w:pPr>
              <w:rPr>
                <w:iCs/>
                <w:sz w:val="20"/>
                <w:szCs w:val="20"/>
              </w:rPr>
            </w:pPr>
            <w:r>
              <w:rPr>
                <w:b/>
                <w:iCs/>
                <w:sz w:val="20"/>
                <w:szCs w:val="20"/>
              </w:rPr>
              <w:t>Broad global validation</w:t>
            </w:r>
          </w:p>
        </w:tc>
        <w:tc>
          <w:tcPr>
            <w:tcW w:w="0" w:type="auto"/>
            <w:hideMark/>
          </w:tcPr>
          <w:p w14:paraId="0FB28DA5" w14:textId="77777777" w:rsidR="00F05EE7" w:rsidRPr="00C2445E" w:rsidRDefault="00F05EE7" w:rsidP="00F05EE7">
            <w:pPr>
              <w:rPr>
                <w:iCs/>
                <w:sz w:val="20"/>
                <w:szCs w:val="20"/>
              </w:rPr>
            </w:pPr>
            <w:r>
              <w:rPr>
                <w:b/>
                <w:iCs/>
                <w:sz w:val="20"/>
                <w:szCs w:val="20"/>
              </w:rPr>
              <w:t>Neighborhood validation</w:t>
            </w:r>
          </w:p>
        </w:tc>
        <w:tc>
          <w:tcPr>
            <w:tcW w:w="0" w:type="auto"/>
            <w:hideMark/>
          </w:tcPr>
          <w:p w14:paraId="4FF0BF84" w14:textId="77777777" w:rsidR="00F05EE7" w:rsidRPr="00C2445E" w:rsidRDefault="00F05EE7" w:rsidP="00F05EE7">
            <w:pPr>
              <w:rPr>
                <w:iCs/>
                <w:sz w:val="20"/>
                <w:szCs w:val="20"/>
              </w:rPr>
            </w:pPr>
            <w:r>
              <w:rPr>
                <w:b/>
                <w:iCs/>
                <w:sz w:val="20"/>
                <w:szCs w:val="20"/>
              </w:rPr>
              <w:t>Validation effort can remain bounded</w:t>
            </w:r>
          </w:p>
        </w:tc>
      </w:tr>
      <w:tr w:rsidR="00F05EE7" w:rsidRPr="00C2445E" w14:paraId="4B48AC83" w14:textId="77777777" w:rsidTr="00F05EE7">
        <w:trPr>
          <w:cantSplit/>
          <w:tblCellSpacing w:w="15" w:type="dxa"/>
          <w:jc w:val="center"/>
        </w:trPr>
        <w:tc>
          <w:tcPr>
            <w:tcW w:w="0" w:type="auto"/>
            <w:hideMark/>
          </w:tcPr>
          <w:p w14:paraId="539DC742" w14:textId="77777777" w:rsidR="00F05EE7" w:rsidRPr="00C2445E" w:rsidRDefault="00F05EE7" w:rsidP="00F05EE7">
            <w:pPr>
              <w:rPr>
                <w:iCs/>
                <w:sz w:val="20"/>
                <w:szCs w:val="20"/>
              </w:rPr>
            </w:pPr>
            <w:r>
              <w:rPr>
                <w:b/>
                <w:iCs/>
                <w:sz w:val="20"/>
                <w:szCs w:val="20"/>
              </w:rPr>
              <w:t>Per-node workload</w:t>
            </w:r>
          </w:p>
        </w:tc>
        <w:tc>
          <w:tcPr>
            <w:tcW w:w="0" w:type="auto"/>
            <w:hideMark/>
          </w:tcPr>
          <w:p w14:paraId="66F2079D" w14:textId="77777777" w:rsidR="00F05EE7" w:rsidRPr="00C2445E" w:rsidRDefault="00F05EE7" w:rsidP="00F05EE7">
            <w:pPr>
              <w:rPr>
                <w:iCs/>
                <w:sz w:val="20"/>
                <w:szCs w:val="20"/>
              </w:rPr>
            </w:pPr>
            <w:r>
              <w:rPr>
                <w:b/>
                <w:iCs/>
                <w:sz w:val="20"/>
                <w:szCs w:val="20"/>
              </w:rPr>
              <w:t>High coupling to global state</w:t>
            </w:r>
          </w:p>
        </w:tc>
        <w:tc>
          <w:tcPr>
            <w:tcW w:w="0" w:type="auto"/>
            <w:hideMark/>
          </w:tcPr>
          <w:p w14:paraId="6E1B0DAA" w14:textId="77777777" w:rsidR="00F05EE7" w:rsidRPr="00C2445E" w:rsidRDefault="00F05EE7" w:rsidP="00F05EE7">
            <w:pPr>
              <w:rPr>
                <w:iCs/>
                <w:sz w:val="20"/>
                <w:szCs w:val="20"/>
              </w:rPr>
            </w:pPr>
            <w:r>
              <w:rPr>
                <w:b/>
                <w:iCs/>
                <w:sz w:val="20"/>
                <w:szCs w:val="20"/>
              </w:rPr>
              <w:t>Distributed by relevance</w:t>
            </w:r>
          </w:p>
        </w:tc>
        <w:tc>
          <w:tcPr>
            <w:tcW w:w="0" w:type="auto"/>
            <w:hideMark/>
          </w:tcPr>
          <w:p w14:paraId="1EE827B9" w14:textId="77777777" w:rsidR="00F05EE7" w:rsidRPr="00C2445E" w:rsidRDefault="00F05EE7" w:rsidP="00F05EE7">
            <w:pPr>
              <w:rPr>
                <w:iCs/>
                <w:sz w:val="20"/>
                <w:szCs w:val="20"/>
              </w:rPr>
            </w:pPr>
            <w:r>
              <w:rPr>
                <w:b/>
                <w:iCs/>
                <w:sz w:val="20"/>
                <w:szCs w:val="20"/>
              </w:rPr>
              <w:t>Added nodes can reduce average burden</w:t>
            </w:r>
          </w:p>
        </w:tc>
      </w:tr>
      <w:tr w:rsidR="00F05EE7" w:rsidRPr="00C2445E" w14:paraId="05F38E03" w14:textId="77777777" w:rsidTr="00F05EE7">
        <w:trPr>
          <w:cantSplit/>
          <w:tblCellSpacing w:w="15" w:type="dxa"/>
          <w:jc w:val="center"/>
        </w:trPr>
        <w:tc>
          <w:tcPr>
            <w:tcW w:w="0" w:type="auto"/>
            <w:hideMark/>
          </w:tcPr>
          <w:p w14:paraId="3E0F024B" w14:textId="77777777" w:rsidR="00F05EE7" w:rsidRPr="00C2445E" w:rsidRDefault="00F05EE7" w:rsidP="00F05EE7">
            <w:pPr>
              <w:rPr>
                <w:iCs/>
                <w:sz w:val="20"/>
                <w:szCs w:val="20"/>
              </w:rPr>
            </w:pPr>
            <w:r>
              <w:rPr>
                <w:b/>
                <w:iCs/>
                <w:sz w:val="20"/>
                <w:szCs w:val="20"/>
              </w:rPr>
              <w:t>Congestion pattern</w:t>
            </w:r>
          </w:p>
        </w:tc>
        <w:tc>
          <w:tcPr>
            <w:tcW w:w="0" w:type="auto"/>
            <w:hideMark/>
          </w:tcPr>
          <w:p w14:paraId="60D7D5E1" w14:textId="77777777" w:rsidR="00F05EE7" w:rsidRPr="00C2445E" w:rsidRDefault="00F05EE7" w:rsidP="00F05EE7">
            <w:pPr>
              <w:rPr>
                <w:iCs/>
                <w:sz w:val="20"/>
                <w:szCs w:val="20"/>
              </w:rPr>
            </w:pPr>
            <w:r>
              <w:rPr>
                <w:b/>
                <w:iCs/>
                <w:sz w:val="20"/>
                <w:szCs w:val="20"/>
              </w:rPr>
              <w:t>Shared bottleneck</w:t>
            </w:r>
          </w:p>
        </w:tc>
        <w:tc>
          <w:tcPr>
            <w:tcW w:w="0" w:type="auto"/>
            <w:hideMark/>
          </w:tcPr>
          <w:p w14:paraId="53350263" w14:textId="77777777" w:rsidR="00F05EE7" w:rsidRPr="00C2445E" w:rsidRDefault="00F05EE7" w:rsidP="00F05EE7">
            <w:pPr>
              <w:rPr>
                <w:iCs/>
                <w:sz w:val="20"/>
                <w:szCs w:val="20"/>
              </w:rPr>
            </w:pPr>
            <w:r>
              <w:rPr>
                <w:b/>
                <w:iCs/>
                <w:sz w:val="20"/>
                <w:szCs w:val="20"/>
              </w:rPr>
              <w:t>Parallel validation neighborhoods</w:t>
            </w:r>
          </w:p>
        </w:tc>
        <w:tc>
          <w:tcPr>
            <w:tcW w:w="0" w:type="auto"/>
            <w:hideMark/>
          </w:tcPr>
          <w:p w14:paraId="33A96E27" w14:textId="77777777" w:rsidR="00F05EE7" w:rsidRPr="00C2445E" w:rsidRDefault="00F05EE7" w:rsidP="00F05EE7">
            <w:pPr>
              <w:rPr>
                <w:iCs/>
                <w:sz w:val="20"/>
                <w:szCs w:val="20"/>
              </w:rPr>
            </w:pPr>
            <w:r>
              <w:rPr>
                <w:b/>
                <w:iCs/>
                <w:sz w:val="20"/>
                <w:szCs w:val="20"/>
              </w:rPr>
              <w:t>Participation can increase capacity</w:t>
            </w:r>
          </w:p>
        </w:tc>
      </w:tr>
      <w:tr w:rsidR="00F05EE7" w:rsidRPr="00C2445E" w14:paraId="3C9C1A1A" w14:textId="77777777" w:rsidTr="00F05EE7">
        <w:trPr>
          <w:cantSplit/>
          <w:tblCellSpacing w:w="15" w:type="dxa"/>
          <w:jc w:val="center"/>
        </w:trPr>
        <w:tc>
          <w:tcPr>
            <w:tcW w:w="0" w:type="auto"/>
            <w:hideMark/>
          </w:tcPr>
          <w:p w14:paraId="6B9BB346" w14:textId="77777777" w:rsidR="00F05EE7" w:rsidRPr="00C2445E" w:rsidRDefault="00F05EE7" w:rsidP="00F05EE7">
            <w:pPr>
              <w:rPr>
                <w:iCs/>
                <w:sz w:val="20"/>
                <w:szCs w:val="20"/>
              </w:rPr>
            </w:pPr>
            <w:r>
              <w:rPr>
                <w:b/>
                <w:iCs/>
                <w:sz w:val="20"/>
                <w:szCs w:val="20"/>
              </w:rPr>
              <w:t>Scarcity model</w:t>
            </w:r>
          </w:p>
        </w:tc>
        <w:tc>
          <w:tcPr>
            <w:tcW w:w="0" w:type="auto"/>
            <w:hideMark/>
          </w:tcPr>
          <w:p w14:paraId="4F396862" w14:textId="77777777" w:rsidR="00F05EE7" w:rsidRPr="00C2445E" w:rsidRDefault="00F05EE7" w:rsidP="00F05EE7">
            <w:pPr>
              <w:rPr>
                <w:iCs/>
                <w:sz w:val="20"/>
                <w:szCs w:val="20"/>
              </w:rPr>
            </w:pPr>
            <w:r>
              <w:rPr>
                <w:iCs/>
                <w:sz w:val="20"/>
                <w:szCs w:val="20"/>
              </w:rPr>
              <w:t>Block space / global inclusion pressure</w:t>
            </w:r>
          </w:p>
        </w:tc>
        <w:tc>
          <w:tcPr>
            <w:tcW w:w="0" w:type="auto"/>
            <w:hideMark/>
          </w:tcPr>
          <w:p w14:paraId="68665D6D" w14:textId="77777777" w:rsidR="00F05EE7" w:rsidRPr="00C2445E" w:rsidRDefault="00F05EE7" w:rsidP="00F05EE7">
            <w:pPr>
              <w:rPr>
                <w:iCs/>
                <w:sz w:val="20"/>
                <w:szCs w:val="20"/>
              </w:rPr>
            </w:pPr>
            <w:r>
              <w:rPr>
                <w:b/>
                <w:iCs/>
                <w:sz w:val="20"/>
                <w:szCs w:val="20"/>
              </w:rPr>
              <w:t>Metabolic storage and computation costs</w:t>
            </w:r>
          </w:p>
        </w:tc>
        <w:tc>
          <w:tcPr>
            <w:tcW w:w="0" w:type="auto"/>
            <w:hideMark/>
          </w:tcPr>
          <w:p w14:paraId="3A1B1908" w14:textId="77777777" w:rsidR="00F05EE7" w:rsidRPr="00C2445E" w:rsidRDefault="00F05EE7" w:rsidP="00F05EE7">
            <w:pPr>
              <w:rPr>
                <w:iCs/>
                <w:sz w:val="20"/>
                <w:szCs w:val="20"/>
              </w:rPr>
            </w:pPr>
            <w:r>
              <w:rPr>
                <w:b/>
                <w:iCs/>
                <w:sz w:val="20"/>
                <w:szCs w:val="20"/>
              </w:rPr>
              <w:t>Scarcity becomes architectural, not absolute</w:t>
            </w:r>
          </w:p>
        </w:tc>
      </w:tr>
      <w:tr w:rsidR="00F05EE7" w:rsidRPr="00C2445E" w14:paraId="38C2CE73" w14:textId="77777777" w:rsidTr="00F05EE7">
        <w:trPr>
          <w:cantSplit/>
          <w:tblCellSpacing w:w="15" w:type="dxa"/>
          <w:jc w:val="center"/>
        </w:trPr>
        <w:tc>
          <w:tcPr>
            <w:tcW w:w="0" w:type="auto"/>
            <w:hideMark/>
          </w:tcPr>
          <w:p w14:paraId="4BA23B40" w14:textId="77777777" w:rsidR="00F05EE7" w:rsidRPr="00C2445E" w:rsidRDefault="00F05EE7" w:rsidP="00F05EE7">
            <w:pPr>
              <w:rPr>
                <w:iCs/>
                <w:sz w:val="20"/>
                <w:szCs w:val="20"/>
              </w:rPr>
            </w:pPr>
            <w:r>
              <w:rPr>
                <w:b/>
                <w:iCs/>
                <w:sz w:val="20"/>
                <w:szCs w:val="20"/>
              </w:rPr>
              <w:t>Best fit</w:t>
            </w:r>
          </w:p>
        </w:tc>
        <w:tc>
          <w:tcPr>
            <w:tcW w:w="0" w:type="auto"/>
            <w:hideMark/>
          </w:tcPr>
          <w:p w14:paraId="29C7DDFE" w14:textId="77777777" w:rsidR="00F05EE7" w:rsidRPr="00C2445E" w:rsidRDefault="00F05EE7" w:rsidP="00F05EE7">
            <w:pPr>
              <w:rPr>
                <w:iCs/>
                <w:sz w:val="20"/>
                <w:szCs w:val="20"/>
              </w:rPr>
            </w:pPr>
            <w:r>
              <w:rPr>
                <w:b/>
                <w:iCs/>
                <w:sz w:val="20"/>
                <w:szCs w:val="20"/>
              </w:rPr>
              <w:t>Global financial state</w:t>
            </w:r>
          </w:p>
        </w:tc>
        <w:tc>
          <w:tcPr>
            <w:tcW w:w="0" w:type="auto"/>
            <w:hideMark/>
          </w:tcPr>
          <w:p w14:paraId="739C27A5" w14:textId="77777777" w:rsidR="00F05EE7" w:rsidRPr="00C2445E" w:rsidRDefault="00F05EE7" w:rsidP="00F05EE7">
            <w:pPr>
              <w:rPr>
                <w:iCs/>
                <w:sz w:val="20"/>
                <w:szCs w:val="20"/>
              </w:rPr>
            </w:pPr>
            <w:r>
              <w:rPr>
                <w:b/>
                <w:iCs/>
                <w:sz w:val="20"/>
                <w:szCs w:val="20"/>
              </w:rPr>
              <w:t>Contextual, relational, distributed systems</w:t>
            </w:r>
          </w:p>
        </w:tc>
        <w:tc>
          <w:tcPr>
            <w:tcW w:w="0" w:type="auto"/>
            <w:hideMark/>
          </w:tcPr>
          <w:p w14:paraId="48A9E4FE" w14:textId="77777777" w:rsidR="00F05EE7" w:rsidRPr="00C2445E" w:rsidRDefault="00F05EE7" w:rsidP="00F05EE7">
            <w:pPr>
              <w:rPr>
                <w:iCs/>
                <w:sz w:val="20"/>
                <w:szCs w:val="20"/>
              </w:rPr>
            </w:pPr>
            <w:r>
              <w:rPr>
                <w:b/>
                <w:iCs/>
                <w:sz w:val="20"/>
                <w:szCs w:val="20"/>
              </w:rPr>
              <w:t>Regeneration is better served by agent-centric logic</w:t>
            </w:r>
          </w:p>
        </w:tc>
      </w:tr>
    </w:tbl>
    <w:p w14:paraId="2476D404" w14:textId="77777777" w:rsidR="00F05EE7" w:rsidRPr="00B479AE" w:rsidRDefault="00F05EE7" w:rsidP="00F05EE7">
      <w:pPr>
        <w:rPr>
          <w:iCs/>
        </w:rPr>
      </w:pPr>
      <w:r>
        <w:rPr>
          <w:iCs/>
        </w:rPr>
        <w:t>The fundamental result is that, when validation is local and state is distributed, system capacity can grow with participation.</w:t>
      </w:r>
    </w:p>
    <w:p w14:paraId="7DB066CE" w14:textId="77777777" w:rsidR="00B51EA6" w:rsidRPr="00B479AE" w:rsidRDefault="00B51EA6" w:rsidP="00F05EE7">
      <w:pPr>
        <w:rPr>
          <w:b/>
          <w:bCs/>
          <w:iCs/>
        </w:rPr>
      </w:pPr>
      <w:r>
        <w:rPr>
          <w:iCs/>
        </w:rPr>
        <w:t xml:space="preserve">This is the mathematical proof that abundance is not utopian; it is engineering. </w:t>
      </w:r>
    </w:p>
    <w:p w14:paraId="7364E65E" w14:textId="77777777" w:rsidR="00F05EE7" w:rsidRPr="00B479AE" w:rsidRDefault="00F05EE7" w:rsidP="00F05EE7">
      <w:pPr>
        <w:rPr>
          <w:iCs/>
        </w:rPr>
      </w:pPr>
      <w:r>
        <w:rPr>
          <w:iCs/>
        </w:rPr>
        <w:t>This is the technical meaning of abundance in Prometheus.</w:t>
      </w:r>
    </w:p>
    <w:p w14:paraId="00E695F8" w14:textId="77777777" w:rsidR="00F05EE7" w:rsidRPr="00B479AE" w:rsidRDefault="00F05EE7" w:rsidP="00F05EE7">
      <w:pPr>
        <w:rPr>
          <w:iCs/>
        </w:rPr>
      </w:pPr>
      <w:r>
        <w:rPr>
          <w:iCs/>
        </w:rPr>
        <w:t>Abundance is not the denial of limits.</w:t>
      </w:r>
    </w:p>
    <w:p w14:paraId="2913FB46" w14:textId="77777777" w:rsidR="00F05EE7" w:rsidRPr="00B479AE" w:rsidRDefault="00F05EE7" w:rsidP="00F05EE7">
      <w:pPr>
        <w:rPr>
          <w:iCs/>
        </w:rPr>
      </w:pPr>
      <w:r>
        <w:rPr>
          <w:iCs/>
        </w:rPr>
        <w:t>It is the design of systems in which participation increases the capacity for coordination, validation, learning, and regeneration.</w:t>
      </w:r>
    </w:p>
    <w:p w14:paraId="7E9B7E66" w14:textId="77777777" w:rsidR="00F05EE7" w:rsidRPr="00B479AE" w:rsidRDefault="00F05EE7" w:rsidP="00F05EE7">
      <w:pPr>
        <w:rPr>
          <w:iCs/>
        </w:rPr>
      </w:pPr>
      <w:r>
        <w:rPr>
          <w:b/>
          <w:iCs/>
        </w:rPr>
        <w:t>Scarcity as a design error</w:t>
      </w:r>
    </w:p>
    <w:p w14:paraId="2E4D0FD2" w14:textId="77777777" w:rsidR="00F05EE7" w:rsidRPr="00B479AE" w:rsidRDefault="00F05EE7" w:rsidP="00F05EE7">
      <w:pPr>
        <w:rPr>
          <w:iCs/>
        </w:rPr>
      </w:pPr>
      <w:r>
        <w:rPr>
          <w:iCs/>
        </w:rPr>
        <w:t>The phrase “scarcity is a design error” should be understood with precision.</w:t>
      </w:r>
    </w:p>
    <w:p w14:paraId="5D64B7CA" w14:textId="77777777" w:rsidR="00F05EE7" w:rsidRPr="00B479AE" w:rsidRDefault="00F05EE7" w:rsidP="00F05EE7">
      <w:pPr>
        <w:rPr>
          <w:iCs/>
        </w:rPr>
      </w:pPr>
      <w:r>
        <w:rPr>
          <w:iCs/>
        </w:rPr>
        <w:t>It does not mean that physical limits do not exist.</w:t>
      </w:r>
    </w:p>
    <w:p w14:paraId="7BEBABAD" w14:textId="77777777" w:rsidR="00F05EE7" w:rsidRPr="00B479AE" w:rsidRDefault="00F05EE7" w:rsidP="00F05EE7">
      <w:pPr>
        <w:rPr>
          <w:iCs/>
        </w:rPr>
      </w:pPr>
      <w:r>
        <w:rPr>
          <w:iCs/>
        </w:rPr>
        <w:t>It does not mean that energy, land, water, attention, computation, and governance are infinite.</w:t>
      </w:r>
    </w:p>
    <w:p w14:paraId="1B261040" w14:textId="77777777" w:rsidR="00F05EE7" w:rsidRPr="00B479AE" w:rsidRDefault="00F05EE7" w:rsidP="00F05EE7">
      <w:pPr>
        <w:rPr>
          <w:iCs/>
        </w:rPr>
      </w:pPr>
      <w:r>
        <w:rPr>
          <w:iCs/>
        </w:rPr>
        <w:t>It means that many digital and financial systems create artificial scarcity through their architecture.</w:t>
      </w:r>
    </w:p>
    <w:p w14:paraId="1E4A193B" w14:textId="77777777" w:rsidR="00F05EE7" w:rsidRPr="00B479AE" w:rsidRDefault="00F05EE7" w:rsidP="00F05EE7">
      <w:pPr>
        <w:rPr>
          <w:iCs/>
        </w:rPr>
      </w:pPr>
      <w:r>
        <w:rPr>
          <w:b/>
          <w:iCs/>
        </w:rPr>
        <w:lastRenderedPageBreak/>
        <w:t>In data-centric systems:</w:t>
      </w:r>
    </w:p>
    <w:p w14:paraId="1BB6A5D5" w14:textId="77777777" w:rsidR="00F05EE7" w:rsidRPr="00B479AE" w:rsidRDefault="00F05EE7" w:rsidP="00F05EE7">
      <w:pPr>
        <w:rPr>
          <w:iCs/>
        </w:rPr>
      </w:pPr>
      <w:r>
        <w:rPr>
          <w:iCs/>
        </w:rPr>
        <w:t>• block space is limited;</w:t>
      </w:r>
    </w:p>
    <w:p w14:paraId="49049519" w14:textId="77777777" w:rsidR="00F05EE7" w:rsidRPr="00B479AE" w:rsidRDefault="00F05EE7" w:rsidP="00F05EE7">
      <w:pPr>
        <w:rPr>
          <w:iCs/>
        </w:rPr>
      </w:pPr>
      <w:r>
        <w:rPr>
          <w:iCs/>
        </w:rPr>
        <w:t>• users compete for inclusion;</w:t>
      </w:r>
    </w:p>
    <w:p w14:paraId="4FD8CD2D" w14:textId="77777777" w:rsidR="00F05EE7" w:rsidRPr="00B479AE" w:rsidRDefault="00F05EE7" w:rsidP="00F05EE7">
      <w:pPr>
        <w:rPr>
          <w:iCs/>
        </w:rPr>
      </w:pPr>
      <w:r>
        <w:rPr>
          <w:iCs/>
        </w:rPr>
        <w:t>• demand increases fees;</w:t>
      </w:r>
    </w:p>
    <w:p w14:paraId="4B44232B" w14:textId="77777777" w:rsidR="00F05EE7" w:rsidRPr="00B479AE" w:rsidRDefault="00F05EE7" w:rsidP="00F05EE7">
      <w:pPr>
        <w:rPr>
          <w:iCs/>
        </w:rPr>
      </w:pPr>
      <w:r>
        <w:rPr>
          <w:iCs/>
        </w:rPr>
        <w:t>• validation is oriented toward global synchronization;</w:t>
      </w:r>
    </w:p>
    <w:p w14:paraId="10061113" w14:textId="77777777" w:rsidR="00F05EE7" w:rsidRPr="00B479AE" w:rsidRDefault="00F05EE7" w:rsidP="00F05EE7">
      <w:pPr>
        <w:rPr>
          <w:iCs/>
        </w:rPr>
      </w:pPr>
      <w:r>
        <w:rPr>
          <w:iCs/>
        </w:rPr>
        <w:t>• scarcity is embedded into the coordination mechanism.</w:t>
      </w:r>
    </w:p>
    <w:p w14:paraId="53C9C152" w14:textId="77777777" w:rsidR="00F05EE7" w:rsidRPr="00B479AE" w:rsidRDefault="00F05EE7" w:rsidP="00F05EE7">
      <w:pPr>
        <w:rPr>
          <w:iCs/>
        </w:rPr>
      </w:pPr>
      <w:r>
        <w:rPr>
          <w:b/>
          <w:iCs/>
        </w:rPr>
        <w:t>In agent-centric systems:</w:t>
      </w:r>
    </w:p>
    <w:p w14:paraId="7E0A4233" w14:textId="77777777" w:rsidR="00F05EE7" w:rsidRPr="00B479AE" w:rsidRDefault="00F05EE7" w:rsidP="00F05EE7">
      <w:pPr>
        <w:rPr>
          <w:iCs/>
        </w:rPr>
      </w:pPr>
      <w:r>
        <w:rPr>
          <w:iCs/>
        </w:rPr>
        <w:t>• no single global bottleneck is required for every interaction;</w:t>
      </w:r>
    </w:p>
    <w:p w14:paraId="6A9A8F71" w14:textId="77777777" w:rsidR="00F05EE7" w:rsidRPr="00B479AE" w:rsidRDefault="00F05EE7" w:rsidP="00F05EE7">
      <w:pPr>
        <w:rPr>
          <w:iCs/>
        </w:rPr>
      </w:pPr>
      <w:r>
        <w:rPr>
          <w:iCs/>
        </w:rPr>
        <w:t>• validation can occur in parallel across neighborhoods;</w:t>
      </w:r>
    </w:p>
    <w:p w14:paraId="467DD810" w14:textId="77777777" w:rsidR="00F05EE7" w:rsidRPr="00B479AE" w:rsidRDefault="00F05EE7" w:rsidP="00F05EE7">
      <w:pPr>
        <w:rPr>
          <w:iCs/>
        </w:rPr>
      </w:pPr>
      <w:r>
        <w:rPr>
          <w:iCs/>
        </w:rPr>
        <w:t>• each agent maintains its own source chain;</w:t>
      </w:r>
    </w:p>
    <w:p w14:paraId="64D6BADF" w14:textId="77777777" w:rsidR="00F05EE7" w:rsidRPr="00B479AE" w:rsidRDefault="00F05EE7" w:rsidP="00F05EE7">
      <w:pPr>
        <w:rPr>
          <w:iCs/>
        </w:rPr>
      </w:pPr>
      <w:r>
        <w:rPr>
          <w:iCs/>
        </w:rPr>
        <w:t>• shared reality emerges through distributed validation;</w:t>
      </w:r>
    </w:p>
    <w:p w14:paraId="1CCBEDC8" w14:textId="77777777" w:rsidR="00F05EE7" w:rsidRPr="00B479AE" w:rsidRDefault="00F05EE7" w:rsidP="00F05EE7">
      <w:pPr>
        <w:rPr>
          <w:iCs/>
        </w:rPr>
      </w:pPr>
      <w:r>
        <w:rPr>
          <w:iCs/>
        </w:rPr>
        <w:t>• costs remain real but become metabolic rather than speculative.</w:t>
      </w:r>
    </w:p>
    <w:p w14:paraId="566DD34B" w14:textId="77777777" w:rsidR="00F05EE7" w:rsidRPr="00B479AE" w:rsidRDefault="00F05EE7" w:rsidP="00F05EE7">
      <w:pPr>
        <w:rPr>
          <w:iCs/>
        </w:rPr>
      </w:pPr>
      <w:r>
        <w:rPr>
          <w:iCs/>
        </w:rPr>
        <w:t>This distinction is crucial for Prometheus.</w:t>
      </w:r>
    </w:p>
    <w:p w14:paraId="4E4FC295" w14:textId="77777777" w:rsidR="00F05EE7" w:rsidRPr="00B479AE" w:rsidRDefault="00F05EE7" w:rsidP="00F05EE7">
      <w:pPr>
        <w:rPr>
          <w:iCs/>
        </w:rPr>
      </w:pPr>
      <w:r>
        <w:rPr>
          <w:iCs/>
        </w:rPr>
        <w:t>Regenerative systems cannot be built on architectures that require artificial scarcity as their organizing principle.</w:t>
      </w:r>
    </w:p>
    <w:p w14:paraId="64E89BE7" w14:textId="77777777" w:rsidR="00F05EE7" w:rsidRPr="00B479AE" w:rsidRDefault="00F05EE7" w:rsidP="00F05EE7">
      <w:pPr>
        <w:rPr>
          <w:iCs/>
        </w:rPr>
      </w:pPr>
      <w:r>
        <w:rPr>
          <w:iCs/>
        </w:rPr>
        <w:t>Life does not compete for blocks.</w:t>
      </w:r>
    </w:p>
    <w:p w14:paraId="4AB1DB96" w14:textId="77777777" w:rsidR="00F05EE7" w:rsidRPr="00B479AE" w:rsidRDefault="00F05EE7" w:rsidP="00F05EE7">
      <w:pPr>
        <w:rPr>
          <w:iCs/>
        </w:rPr>
      </w:pPr>
      <w:r>
        <w:rPr>
          <w:iCs/>
        </w:rPr>
        <w:t>Life coordinates through networks.</w:t>
      </w:r>
    </w:p>
    <w:p w14:paraId="2441EE33" w14:textId="77777777" w:rsidR="00F05EE7" w:rsidRPr="00B479AE" w:rsidRDefault="00F05EE7" w:rsidP="00F05EE7">
      <w:pPr>
        <w:rPr>
          <w:iCs/>
        </w:rPr>
      </w:pPr>
      <w:r>
        <w:rPr>
          <w:iCs/>
        </w:rPr>
        <w:t>A forest does not ask every tree to synchronize every exchange through one global ledger.</w:t>
      </w:r>
    </w:p>
    <w:p w14:paraId="105BD2CD" w14:textId="77777777" w:rsidR="00F05EE7" w:rsidRPr="00B479AE" w:rsidRDefault="00F05EE7" w:rsidP="00F05EE7">
      <w:pPr>
        <w:rPr>
          <w:iCs/>
        </w:rPr>
      </w:pPr>
      <w:r>
        <w:rPr>
          <w:iCs/>
        </w:rPr>
        <w:t>A mycorrhizal network does not require universal consensus before redistributing nutrients.</w:t>
      </w:r>
    </w:p>
    <w:p w14:paraId="2DB2C5C2" w14:textId="77777777" w:rsidR="00F05EE7" w:rsidRPr="00B479AE" w:rsidRDefault="00F05EE7" w:rsidP="00F05EE7">
      <w:pPr>
        <w:rPr>
          <w:iCs/>
        </w:rPr>
      </w:pPr>
      <w:r>
        <w:rPr>
          <w:iCs/>
        </w:rPr>
        <w:t>A community does not become resilient by reducing all members to one identical state.</w:t>
      </w:r>
    </w:p>
    <w:p w14:paraId="3E5981A9" w14:textId="77777777" w:rsidR="00F05EE7" w:rsidRPr="00B479AE" w:rsidRDefault="00F05EE7" w:rsidP="00F05EE7">
      <w:pPr>
        <w:rPr>
          <w:iCs/>
        </w:rPr>
      </w:pPr>
      <w:r>
        <w:rPr>
          <w:iCs/>
        </w:rPr>
        <w:t>Living systems scale through differentiated participation, contextual intelligence, and distributed coherence.</w:t>
      </w:r>
    </w:p>
    <w:p w14:paraId="0AD0169A" w14:textId="77777777" w:rsidR="00B83D51" w:rsidRDefault="00B83D51" w:rsidP="00F05EE7">
      <w:pPr>
        <w:rPr>
          <w:iCs/>
        </w:rPr>
      </w:pPr>
      <w:r>
        <w:rPr>
          <w:iCs/>
        </w:rPr>
        <w:lastRenderedPageBreak/>
        <w:t>This principle also shapes how Prometheus frames abundance.</w:t>
        <w:br/>
        <w:t>Intelligence is not centralized command.</w:t>
        <w:br/>
        <w:t xml:space="preserve">It is distributed participation within a coherent living system. </w:t>
      </w:r>
    </w:p>
    <w:p w14:paraId="6BFFBC21" w14:textId="77777777" w:rsidR="000B403C" w:rsidRDefault="000B403C" w:rsidP="00F05EE7">
      <w:pPr>
        <w:rPr>
          <w:iCs/>
        </w:rPr>
      </w:pPr>
      <w:r>
        <w:rPr>
          <w:iCs/>
        </w:rPr>
        <w:t>Prometheus therefore does not treat abundance as the denial of limits.</w:t>
        <w:br/>
        <w:t xml:space="preserve">It treats abundance as an architectural condition: the capacity of a system to increase coordination, learning, validation, stewardship, and regenerative throughput as participation expands. </w:t>
      </w:r>
    </w:p>
    <w:p w14:paraId="4CE121F1" w14:textId="77777777" w:rsidR="00F05EE7" w:rsidRPr="00B479AE" w:rsidRDefault="00F05EE7" w:rsidP="00F05EE7">
      <w:pPr>
        <w:rPr>
          <w:iCs/>
        </w:rPr>
      </w:pPr>
      <w:r>
        <w:rPr>
          <w:b/>
          <w:iCs/>
        </w:rPr>
        <w:t>The h•eart•h Prometheus kernel therefore embeds the following thesis:</w:t>
      </w:r>
    </w:p>
    <w:p w14:paraId="73E00060" w14:textId="77777777" w:rsidR="00F05EE7" w:rsidRPr="00B479AE" w:rsidRDefault="00F05EE7" w:rsidP="00F05EE7">
      <w:pPr>
        <w:rPr>
          <w:iCs/>
        </w:rPr>
      </w:pPr>
      <w:r>
        <w:rPr>
          <w:iCs/>
        </w:rPr>
        <w:t>any infrastructure that requires artificial scarcity to coordinate participation is structurally misaligned with regeneration.</w:t>
      </w:r>
    </w:p>
    <w:p w14:paraId="737B5D4E" w14:textId="77777777" w:rsidR="00F05EE7" w:rsidRPr="00B479AE" w:rsidRDefault="00F05EE7" w:rsidP="00F05EE7">
      <w:pPr>
        <w:rPr>
          <w:iCs/>
        </w:rPr>
      </w:pPr>
      <w:r>
        <w:rPr>
          <w:iCs/>
        </w:rPr>
        <w:t>By contrast, an infrastructure that allows participants to generate, validate, and coordinate context-specific evidence through distributed agency can support regenerative abundance.</w:t>
      </w:r>
    </w:p>
    <w:p w14:paraId="5EB7720B" w14:textId="77777777" w:rsidR="00F05EE7" w:rsidRPr="00B479AE" w:rsidRDefault="00F05EE7" w:rsidP="00F05EE7">
      <w:pPr>
        <w:rPr>
          <w:iCs/>
        </w:rPr>
      </w:pPr>
      <w:r>
        <w:rPr>
          <w:iCs/>
        </w:rPr>
        <w:t>This is why agent-centric architecture, Holochain-compatible logic, source-chain integrity, DHT-based validation, MRV evidence, Valueflows semantics, and PRU value-analysis layer are not separate design choices.</w:t>
      </w:r>
    </w:p>
    <w:p w14:paraId="3E9F01D0" w14:textId="77777777" w:rsidR="00F05EE7" w:rsidRPr="00B479AE" w:rsidRDefault="00F05EE7" w:rsidP="00F05EE7">
      <w:pPr>
        <w:rPr>
          <w:iCs/>
        </w:rPr>
      </w:pPr>
      <w:r>
        <w:rPr>
          <w:b/>
          <w:iCs/>
        </w:rPr>
        <w:t>They are different expressions of the same architecture:</w:t>
      </w:r>
    </w:p>
    <w:p w14:paraId="75155F07" w14:textId="77777777" w:rsidR="00F05EE7" w:rsidRPr="00B479AE" w:rsidRDefault="00F05EE7" w:rsidP="00F05EE7">
      <w:pPr>
        <w:rPr>
          <w:iCs/>
        </w:rPr>
      </w:pPr>
      <w:r>
        <w:rPr>
          <w:iCs/>
        </w:rPr>
        <w:t>distributed agents generating verifiable coherence without losing sovereignty, context, or relationship.</w:t>
      </w:r>
    </w:p>
    <w:p w14:paraId="4FEB80E9" w14:textId="77777777" w:rsidR="008D67A4" w:rsidRPr="00B479AE" w:rsidRDefault="008D67A4" w:rsidP="008D67A4">
      <w:pPr>
        <w:rPr>
          <w:iCs/>
        </w:rPr>
      </w:pPr>
      <w:r>
        <w:rPr>
          <w:b/>
          <w:iCs/>
        </w:rPr>
        <w:t>Valueflows and REA logic</w:t>
      </w:r>
    </w:p>
    <w:p w14:paraId="18BD3DBE" w14:textId="77777777" w:rsidR="008D67A4" w:rsidRPr="00B479AE" w:rsidRDefault="008D67A4" w:rsidP="008D67A4">
      <w:pPr>
        <w:rPr>
          <w:iCs/>
        </w:rPr>
      </w:pPr>
      <w:r>
        <w:rPr>
          <w:iCs/>
        </w:rPr>
        <w:t>Valueflows / REA-compatible accounting provides the semantic layer through which regenerative activity can become structured.</w:t>
      </w:r>
    </w:p>
    <w:p w14:paraId="2EF6665C" w14:textId="77777777" w:rsidR="008D67A4" w:rsidRPr="00B479AE" w:rsidRDefault="008D67A4" w:rsidP="008D67A4">
      <w:pPr>
        <w:rPr>
          <w:iCs/>
        </w:rPr>
      </w:pPr>
      <w:r>
        <w:rPr>
          <w:b/>
          <w:iCs/>
        </w:rPr>
        <w:t>The logic is simple and powerful:</w:t>
      </w:r>
    </w:p>
    <w:p w14:paraId="3DC1A413" w14:textId="77777777" w:rsidR="008D67A4" w:rsidRPr="00B479AE" w:rsidRDefault="008D67A4" w:rsidP="008D67A4">
      <w:pPr>
        <w:rPr>
          <w:iCs/>
        </w:rPr>
      </w:pPr>
      <w:r>
        <w:rPr>
          <w:iCs/>
        </w:rPr>
        <w:t>resources are acted upon;</w:t>
      </w:r>
    </w:p>
    <w:p w14:paraId="48C03FC6" w14:textId="77777777" w:rsidR="008D67A4" w:rsidRPr="00B479AE" w:rsidRDefault="008D67A4" w:rsidP="008D67A4">
      <w:pPr>
        <w:rPr>
          <w:iCs/>
        </w:rPr>
      </w:pPr>
      <w:r>
        <w:rPr>
          <w:iCs/>
        </w:rPr>
        <w:t>events transform resources;</w:t>
      </w:r>
    </w:p>
    <w:p w14:paraId="125B64BA" w14:textId="77777777" w:rsidR="008D67A4" w:rsidRPr="00B479AE" w:rsidRDefault="008D67A4" w:rsidP="008D67A4">
      <w:pPr>
        <w:rPr>
          <w:iCs/>
        </w:rPr>
      </w:pPr>
      <w:r>
        <w:rPr>
          <w:iCs/>
        </w:rPr>
        <w:t>agents participate in those events;</w:t>
      </w:r>
    </w:p>
    <w:p w14:paraId="5733E639" w14:textId="77777777" w:rsidR="008D67A4" w:rsidRPr="00B479AE" w:rsidRDefault="008D67A4" w:rsidP="008D67A4">
      <w:pPr>
        <w:rPr>
          <w:iCs/>
        </w:rPr>
      </w:pPr>
      <w:r>
        <w:rPr>
          <w:iCs/>
        </w:rPr>
        <w:t>value emerges through relationships among resources, events, and agents.</w:t>
      </w:r>
    </w:p>
    <w:p w14:paraId="7D13EA73" w14:textId="77777777" w:rsidR="008D67A4" w:rsidRPr="00B479AE" w:rsidRDefault="008D67A4" w:rsidP="008D67A4">
      <w:pPr>
        <w:rPr>
          <w:iCs/>
        </w:rPr>
      </w:pPr>
      <w:r>
        <w:rPr>
          <w:b/>
          <w:iCs/>
        </w:rPr>
        <w:t>In Prometheus, this can represent:</w:t>
      </w:r>
    </w:p>
    <w:p w14:paraId="00164481" w14:textId="77777777" w:rsidR="008D67A4" w:rsidRPr="00B479AE" w:rsidRDefault="008D67A4" w:rsidP="008D67A4">
      <w:pPr>
        <w:rPr>
          <w:iCs/>
        </w:rPr>
      </w:pPr>
      <w:r>
        <w:rPr>
          <w:iCs/>
        </w:rPr>
        <w:lastRenderedPageBreak/>
        <w:t>• land preparation;</w:t>
      </w:r>
    </w:p>
    <w:p w14:paraId="714EACC0" w14:textId="77777777" w:rsidR="008D67A4" w:rsidRPr="00B479AE" w:rsidRDefault="008D67A4" w:rsidP="008D67A4">
      <w:pPr>
        <w:rPr>
          <w:iCs/>
        </w:rPr>
      </w:pPr>
      <w:r>
        <w:rPr>
          <w:iCs/>
        </w:rPr>
        <w:t>• water-system installation;</w:t>
      </w:r>
    </w:p>
    <w:p w14:paraId="7246422D" w14:textId="77777777" w:rsidR="008D67A4" w:rsidRPr="00B479AE" w:rsidRDefault="008D67A4" w:rsidP="008D67A4">
      <w:pPr>
        <w:rPr>
          <w:iCs/>
        </w:rPr>
      </w:pPr>
      <w:r>
        <w:rPr>
          <w:iCs/>
        </w:rPr>
        <w:t>• planting;</w:t>
      </w:r>
    </w:p>
    <w:p w14:paraId="0C65ACB7" w14:textId="77777777" w:rsidR="008D67A4" w:rsidRPr="00B479AE" w:rsidRDefault="008D67A4" w:rsidP="008D67A4">
      <w:pPr>
        <w:rPr>
          <w:iCs/>
        </w:rPr>
      </w:pPr>
      <w:r>
        <w:rPr>
          <w:iCs/>
        </w:rPr>
        <w:t>• pruning;</w:t>
      </w:r>
    </w:p>
    <w:p w14:paraId="339F9F67" w14:textId="77777777" w:rsidR="008D67A4" w:rsidRPr="00B479AE" w:rsidRDefault="008D67A4" w:rsidP="008D67A4">
      <w:pPr>
        <w:rPr>
          <w:iCs/>
        </w:rPr>
      </w:pPr>
      <w:r>
        <w:rPr>
          <w:iCs/>
        </w:rPr>
        <w:t>• biomass return;</w:t>
      </w:r>
    </w:p>
    <w:p w14:paraId="0DB311BB" w14:textId="77777777" w:rsidR="008D67A4" w:rsidRPr="00B479AE" w:rsidRDefault="008D67A4" w:rsidP="008D67A4">
      <w:pPr>
        <w:rPr>
          <w:iCs/>
        </w:rPr>
      </w:pPr>
      <w:r>
        <w:rPr>
          <w:iCs/>
        </w:rPr>
        <w:t>• compost application;</w:t>
      </w:r>
    </w:p>
    <w:p w14:paraId="29BBE836" w14:textId="77777777" w:rsidR="008D67A4" w:rsidRPr="00B479AE" w:rsidRDefault="008D67A4" w:rsidP="008D67A4">
      <w:pPr>
        <w:rPr>
          <w:iCs/>
        </w:rPr>
      </w:pPr>
      <w:r>
        <w:rPr>
          <w:iCs/>
        </w:rPr>
        <w:t>• irrigation events;</w:t>
      </w:r>
    </w:p>
    <w:p w14:paraId="28C818B7" w14:textId="77777777" w:rsidR="008D67A4" w:rsidRPr="00B479AE" w:rsidRDefault="008D67A4" w:rsidP="008D67A4">
      <w:pPr>
        <w:rPr>
          <w:iCs/>
        </w:rPr>
      </w:pPr>
      <w:r>
        <w:rPr>
          <w:iCs/>
        </w:rPr>
        <w:t>• harvest;</w:t>
      </w:r>
    </w:p>
    <w:p w14:paraId="1F68E7B2" w14:textId="77777777" w:rsidR="008D67A4" w:rsidRPr="00B479AE" w:rsidRDefault="008D67A4" w:rsidP="008D67A4">
      <w:pPr>
        <w:rPr>
          <w:iCs/>
        </w:rPr>
      </w:pPr>
      <w:r>
        <w:rPr>
          <w:iCs/>
        </w:rPr>
        <w:t>• biodiversity observation;</w:t>
      </w:r>
    </w:p>
    <w:p w14:paraId="168D4885" w14:textId="77777777" w:rsidR="008D67A4" w:rsidRPr="00B479AE" w:rsidRDefault="008D67A4" w:rsidP="008D67A4">
      <w:pPr>
        <w:rPr>
          <w:iCs/>
        </w:rPr>
      </w:pPr>
      <w:r>
        <w:rPr>
          <w:iCs/>
        </w:rPr>
        <w:t>• soil sampling;</w:t>
      </w:r>
    </w:p>
    <w:p w14:paraId="4523DA47" w14:textId="77777777" w:rsidR="008D67A4" w:rsidRPr="00B479AE" w:rsidRDefault="008D67A4" w:rsidP="008D67A4">
      <w:pPr>
        <w:rPr>
          <w:iCs/>
        </w:rPr>
      </w:pPr>
      <w:r>
        <w:rPr>
          <w:iCs/>
        </w:rPr>
        <w:t>• laboratory testing;</w:t>
      </w:r>
    </w:p>
    <w:p w14:paraId="0B79A5F8" w14:textId="77777777" w:rsidR="008D67A4" w:rsidRPr="00B479AE" w:rsidRDefault="008D67A4" w:rsidP="008D67A4">
      <w:pPr>
        <w:rPr>
          <w:iCs/>
        </w:rPr>
      </w:pPr>
      <w:r>
        <w:rPr>
          <w:iCs/>
        </w:rPr>
        <w:t>• sensor measurement;</w:t>
      </w:r>
    </w:p>
    <w:p w14:paraId="54E0DC35" w14:textId="77777777" w:rsidR="008D67A4" w:rsidRPr="00B479AE" w:rsidRDefault="008D67A4" w:rsidP="008D67A4">
      <w:pPr>
        <w:rPr>
          <w:iCs/>
        </w:rPr>
      </w:pPr>
      <w:r>
        <w:rPr>
          <w:iCs/>
        </w:rPr>
        <w:t>• audit;</w:t>
      </w:r>
    </w:p>
    <w:p w14:paraId="516CB12C" w14:textId="77777777" w:rsidR="008D67A4" w:rsidRPr="00B479AE" w:rsidRDefault="008D67A4" w:rsidP="008D67A4">
      <w:pPr>
        <w:rPr>
          <w:iCs/>
        </w:rPr>
      </w:pPr>
      <w:r>
        <w:rPr>
          <w:iCs/>
        </w:rPr>
        <w:t>• sale;</w:t>
      </w:r>
    </w:p>
    <w:p w14:paraId="51D5CF9B" w14:textId="77777777" w:rsidR="008D67A4" w:rsidRPr="00B479AE" w:rsidRDefault="008D67A4" w:rsidP="008D67A4">
      <w:pPr>
        <w:rPr>
          <w:iCs/>
        </w:rPr>
      </w:pPr>
      <w:r>
        <w:rPr>
          <w:iCs/>
        </w:rPr>
        <w:t>• reinvestment;</w:t>
      </w:r>
    </w:p>
    <w:p w14:paraId="128A595C" w14:textId="77777777" w:rsidR="008D67A4" w:rsidRPr="00B479AE" w:rsidRDefault="008D67A4" w:rsidP="008D67A4">
      <w:pPr>
        <w:rPr>
          <w:iCs/>
        </w:rPr>
      </w:pPr>
      <w:r>
        <w:rPr>
          <w:iCs/>
        </w:rPr>
        <w:t>• governance decision;</w:t>
      </w:r>
    </w:p>
    <w:p w14:paraId="6092CF0C" w14:textId="77777777" w:rsidR="008D67A4" w:rsidRPr="00B479AE" w:rsidRDefault="008D67A4" w:rsidP="008D67A4">
      <w:pPr>
        <w:rPr>
          <w:iCs/>
        </w:rPr>
      </w:pPr>
      <w:r>
        <w:rPr>
          <w:iCs/>
        </w:rPr>
        <w:t>• PRU update.</w:t>
      </w:r>
    </w:p>
    <w:p w14:paraId="7B1DFB23" w14:textId="77777777" w:rsidR="008D67A4" w:rsidRPr="00B479AE" w:rsidRDefault="008D67A4" w:rsidP="008D67A4">
      <w:pPr>
        <w:rPr>
          <w:iCs/>
        </w:rPr>
      </w:pPr>
      <w:r>
        <w:rPr>
          <w:iCs/>
        </w:rPr>
        <w:t>This matters because regenerative value cannot be represented only by final outputs.</w:t>
      </w:r>
    </w:p>
    <w:p w14:paraId="4838709D" w14:textId="77777777" w:rsidR="008D67A4" w:rsidRPr="00B479AE" w:rsidRDefault="008D67A4" w:rsidP="008D67A4">
      <w:pPr>
        <w:rPr>
          <w:iCs/>
        </w:rPr>
      </w:pPr>
      <w:r>
        <w:rPr>
          <w:iCs/>
        </w:rPr>
        <w:t>It must remain linked to the processes that generated it.</w:t>
      </w:r>
    </w:p>
    <w:p w14:paraId="38451D77" w14:textId="77777777" w:rsidR="008D67A4" w:rsidRPr="00B479AE" w:rsidRDefault="008D67A4" w:rsidP="008D67A4">
      <w:pPr>
        <w:rPr>
          <w:iCs/>
        </w:rPr>
      </w:pPr>
      <w:r>
        <w:rPr>
          <w:iCs/>
        </w:rPr>
        <w:t>Valueflows logic allows Prometheus to move from claim-based assets to process-based assets.</w:t>
      </w:r>
    </w:p>
    <w:p w14:paraId="4E881D52" w14:textId="77777777" w:rsidR="008D67A4" w:rsidRPr="00B479AE" w:rsidRDefault="008D67A4" w:rsidP="008D67A4">
      <w:pPr>
        <w:rPr>
          <w:iCs/>
        </w:rPr>
      </w:pPr>
      <w:r>
        <w:rPr>
          <w:iCs/>
        </w:rPr>
        <w:t>A process-based asset is more credible because it preserves the path from action to evidence to value.</w:t>
      </w:r>
    </w:p>
    <w:p w14:paraId="56D9AA61" w14:textId="77777777" w:rsidR="008D67A4" w:rsidRPr="00B479AE" w:rsidRDefault="008D67A4" w:rsidP="008D67A4">
      <w:pPr>
        <w:rPr>
          <w:iCs/>
        </w:rPr>
      </w:pPr>
      <w:r>
        <w:rPr>
          <w:b/>
          <w:iCs/>
        </w:rPr>
        <w:t>The One Human Ecosystem within the architecture</w:t>
      </w:r>
    </w:p>
    <w:p w14:paraId="776A3209" w14:textId="77777777" w:rsidR="008D67A4" w:rsidRPr="00B479AE" w:rsidRDefault="008D67A4" w:rsidP="008D67A4">
      <w:pPr>
        <w:rPr>
          <w:iCs/>
        </w:rPr>
      </w:pPr>
      <w:r>
        <w:rPr>
          <w:iCs/>
        </w:rPr>
        <w:lastRenderedPageBreak/>
        <w:t>The OHE is the minimum deployable unit of regenerative infrastructure.</w:t>
      </w:r>
    </w:p>
    <w:p w14:paraId="400E8B90" w14:textId="77777777" w:rsidR="008D67A4" w:rsidRPr="00B479AE" w:rsidRDefault="008D67A4" w:rsidP="008D67A4">
      <w:pPr>
        <w:rPr>
          <w:iCs/>
        </w:rPr>
      </w:pPr>
      <w:r>
        <w:rPr>
          <w:iCs/>
        </w:rPr>
        <w:t>Within the system architecture, it performs multiple functions at once.</w:t>
      </w:r>
    </w:p>
    <w:p w14:paraId="090CFCBE" w14:textId="77777777" w:rsidR="008D67A4" w:rsidRPr="00B479AE" w:rsidRDefault="008D67A4" w:rsidP="008D67A4">
      <w:pPr>
        <w:rPr>
          <w:iCs/>
        </w:rPr>
      </w:pPr>
      <w:r>
        <w:rPr>
          <w:iCs/>
        </w:rPr>
        <w:t>It is a biophysical unit because regeneration occurs within it.</w:t>
      </w:r>
    </w:p>
    <w:p w14:paraId="5248A7F0" w14:textId="77777777" w:rsidR="008D67A4" w:rsidRPr="00B479AE" w:rsidRDefault="008D67A4" w:rsidP="008D67A4">
      <w:pPr>
        <w:rPr>
          <w:iCs/>
        </w:rPr>
      </w:pPr>
      <w:r>
        <w:rPr>
          <w:iCs/>
        </w:rPr>
        <w:t>It is a production unit because food, biomass, and ecosystem outputs emerge from it.</w:t>
      </w:r>
    </w:p>
    <w:p w14:paraId="485F94C1" w14:textId="77777777" w:rsidR="008D67A4" w:rsidRPr="00B479AE" w:rsidRDefault="008D67A4" w:rsidP="008D67A4">
      <w:pPr>
        <w:rPr>
          <w:iCs/>
        </w:rPr>
      </w:pPr>
      <w:r>
        <w:rPr>
          <w:iCs/>
        </w:rPr>
        <w:t>It is a data unit because observations, measurements, and audits are generated from it.</w:t>
      </w:r>
    </w:p>
    <w:p w14:paraId="15DA7F8A" w14:textId="77777777" w:rsidR="008D67A4" w:rsidRPr="00B479AE" w:rsidRDefault="008D67A4" w:rsidP="008D67A4">
      <w:pPr>
        <w:rPr>
          <w:iCs/>
        </w:rPr>
      </w:pPr>
      <w:r>
        <w:rPr>
          <w:iCs/>
        </w:rPr>
        <w:t>It is an accounting unit because events and resources can be structured through Valueflows.</w:t>
      </w:r>
    </w:p>
    <w:p w14:paraId="7A5B9949" w14:textId="77777777" w:rsidR="008D67A4" w:rsidRPr="00B479AE" w:rsidRDefault="008D67A4" w:rsidP="008D67A4">
      <w:pPr>
        <w:rPr>
          <w:iCs/>
        </w:rPr>
      </w:pPr>
      <w:r>
        <w:rPr>
          <w:iCs/>
        </w:rPr>
        <w:t>It is an underwriting unit because verified performance can inform PRU logic.</w:t>
      </w:r>
    </w:p>
    <w:p w14:paraId="271482A7" w14:textId="77777777" w:rsidR="008D67A4" w:rsidRPr="00B479AE" w:rsidRDefault="008D67A4" w:rsidP="008D67A4">
      <w:pPr>
        <w:rPr>
          <w:iCs/>
        </w:rPr>
      </w:pPr>
      <w:r>
        <w:rPr>
          <w:iCs/>
        </w:rPr>
        <w:t>It is a governance unit because stewardship, responsibility, and participation become visible through it.</w:t>
      </w:r>
    </w:p>
    <w:p w14:paraId="58E50154" w14:textId="77777777" w:rsidR="008D67A4" w:rsidRPr="00B479AE" w:rsidRDefault="008D67A4" w:rsidP="008D67A4">
      <w:pPr>
        <w:rPr>
          <w:iCs/>
        </w:rPr>
      </w:pPr>
      <w:r>
        <w:rPr>
          <w:iCs/>
        </w:rPr>
        <w:t>It is a replication unit because it can be deployed across different contexts and aggregated into networks.</w:t>
      </w:r>
    </w:p>
    <w:p w14:paraId="6470EA5A" w14:textId="77777777" w:rsidR="008D67A4" w:rsidRPr="00B479AE" w:rsidRDefault="008D67A4" w:rsidP="008D67A4">
      <w:pPr>
        <w:rPr>
          <w:iCs/>
        </w:rPr>
      </w:pPr>
      <w:r>
        <w:rPr>
          <w:iCs/>
        </w:rPr>
        <w:t>The OHE is therefore not only an ecological design.</w:t>
      </w:r>
    </w:p>
    <w:p w14:paraId="5ADB5BAE" w14:textId="77777777" w:rsidR="008D67A4" w:rsidRPr="00B479AE" w:rsidRDefault="008D67A4" w:rsidP="008D67A4">
      <w:pPr>
        <w:rPr>
          <w:iCs/>
        </w:rPr>
      </w:pPr>
      <w:r>
        <w:rPr>
          <w:iCs/>
        </w:rPr>
        <w:t>It is the smallest complete unit through which Prometheus becomes operational.</w:t>
      </w:r>
    </w:p>
    <w:p w14:paraId="2C590C03" w14:textId="77777777" w:rsidR="008D67A4" w:rsidRPr="00B479AE" w:rsidRDefault="008D67A4" w:rsidP="008D67A4">
      <w:pPr>
        <w:rPr>
          <w:iCs/>
        </w:rPr>
      </w:pPr>
      <w:r>
        <w:rPr>
          <w:b/>
          <w:iCs/>
        </w:rPr>
        <w:t>Prometheus Regenerative Unit</w:t>
      </w:r>
    </w:p>
    <w:p w14:paraId="6F2E94D8" w14:textId="77777777" w:rsidR="008D67A4" w:rsidRPr="00B479AE" w:rsidRDefault="008D67A4" w:rsidP="008D67A4">
      <w:pPr>
        <w:rPr>
          <w:iCs/>
        </w:rPr>
      </w:pPr>
      <w:r>
        <w:rPr>
          <w:iCs/>
        </w:rPr>
        <w:t>The PRU is the value-analysis interface of verified regenerative performance.</w:t>
      </w:r>
    </w:p>
    <w:p w14:paraId="691126CA" w14:textId="77777777" w:rsidR="008D67A4" w:rsidRPr="00B479AE" w:rsidRDefault="008D67A4" w:rsidP="008D67A4">
      <w:pPr>
        <w:rPr>
          <w:iCs/>
        </w:rPr>
      </w:pPr>
      <w:r>
        <w:rPr>
          <w:iCs/>
        </w:rPr>
        <w:t>It represents a structured translation layer between ecological reality and capital allocation.</w:t>
      </w:r>
    </w:p>
    <w:p w14:paraId="520A0B31" w14:textId="77777777" w:rsidR="008D67A4" w:rsidRPr="00B479AE" w:rsidRDefault="008D67A4" w:rsidP="008D67A4">
      <w:pPr>
        <w:rPr>
          <w:iCs/>
        </w:rPr>
      </w:pPr>
      <w:r>
        <w:rPr>
          <w:b/>
          <w:iCs/>
        </w:rPr>
        <w:t>The PRU may incorporate several dimensions:</w:t>
      </w:r>
    </w:p>
    <w:p w14:paraId="665C41A6" w14:textId="77777777" w:rsidR="008D67A4" w:rsidRPr="00B479AE" w:rsidRDefault="008D67A4" w:rsidP="008D67A4">
      <w:pPr>
        <w:rPr>
          <w:iCs/>
        </w:rPr>
      </w:pPr>
      <w:r>
        <w:rPr>
          <w:iCs/>
        </w:rPr>
        <w:t>• productive output;</w:t>
      </w:r>
    </w:p>
    <w:p w14:paraId="7C4F57E4" w14:textId="77777777" w:rsidR="008D67A4" w:rsidRPr="00B479AE" w:rsidRDefault="008D67A4" w:rsidP="008D67A4">
      <w:pPr>
        <w:rPr>
          <w:iCs/>
        </w:rPr>
      </w:pPr>
      <w:r>
        <w:rPr>
          <w:iCs/>
        </w:rPr>
        <w:t>• soil function;</w:t>
      </w:r>
    </w:p>
    <w:p w14:paraId="0AEBB6D3" w14:textId="77777777" w:rsidR="008D67A4" w:rsidRPr="00B479AE" w:rsidRDefault="008D67A4" w:rsidP="008D67A4">
      <w:pPr>
        <w:rPr>
          <w:iCs/>
        </w:rPr>
      </w:pPr>
      <w:r>
        <w:rPr>
          <w:iCs/>
        </w:rPr>
        <w:t>• hydrological performance;</w:t>
      </w:r>
    </w:p>
    <w:p w14:paraId="0FD16CD6" w14:textId="77777777" w:rsidR="008D67A4" w:rsidRPr="00B479AE" w:rsidRDefault="008D67A4" w:rsidP="008D67A4">
      <w:pPr>
        <w:rPr>
          <w:iCs/>
        </w:rPr>
      </w:pPr>
      <w:r>
        <w:rPr>
          <w:iCs/>
        </w:rPr>
        <w:t>• biodiversity;</w:t>
      </w:r>
    </w:p>
    <w:p w14:paraId="7048F959" w14:textId="77777777" w:rsidR="008D67A4" w:rsidRPr="00B479AE" w:rsidRDefault="008D67A4" w:rsidP="008D67A4">
      <w:pPr>
        <w:rPr>
          <w:iCs/>
        </w:rPr>
      </w:pPr>
      <w:r>
        <w:rPr>
          <w:iCs/>
        </w:rPr>
        <w:t>• biomass cycling;</w:t>
      </w:r>
    </w:p>
    <w:p w14:paraId="3A92C098" w14:textId="77777777" w:rsidR="008D67A4" w:rsidRPr="00B479AE" w:rsidRDefault="008D67A4" w:rsidP="008D67A4">
      <w:pPr>
        <w:rPr>
          <w:iCs/>
        </w:rPr>
      </w:pPr>
      <w:r>
        <w:rPr>
          <w:iCs/>
        </w:rPr>
        <w:t>• input-dependency reduction;</w:t>
      </w:r>
    </w:p>
    <w:p w14:paraId="2AF36B66" w14:textId="77777777" w:rsidR="008D67A4" w:rsidRPr="00B479AE" w:rsidRDefault="008D67A4" w:rsidP="008D67A4">
      <w:pPr>
        <w:rPr>
          <w:iCs/>
        </w:rPr>
      </w:pPr>
      <w:r>
        <w:rPr>
          <w:iCs/>
        </w:rPr>
        <w:lastRenderedPageBreak/>
        <w:t>• resilience;</w:t>
      </w:r>
    </w:p>
    <w:p w14:paraId="576BFC46" w14:textId="77777777" w:rsidR="008D67A4" w:rsidRPr="00B479AE" w:rsidRDefault="008D67A4" w:rsidP="008D67A4">
      <w:pPr>
        <w:rPr>
          <w:iCs/>
        </w:rPr>
      </w:pPr>
      <w:r>
        <w:rPr>
          <w:iCs/>
        </w:rPr>
        <w:t>• MRV integrity;</w:t>
      </w:r>
    </w:p>
    <w:p w14:paraId="64B9E990" w14:textId="77777777" w:rsidR="008D67A4" w:rsidRPr="00B479AE" w:rsidRDefault="008D67A4" w:rsidP="008D67A4">
      <w:pPr>
        <w:rPr>
          <w:iCs/>
        </w:rPr>
      </w:pPr>
      <w:r>
        <w:rPr>
          <w:iCs/>
        </w:rPr>
        <w:t>• confidence score;</w:t>
      </w:r>
    </w:p>
    <w:p w14:paraId="4B4214E0" w14:textId="77777777" w:rsidR="008D67A4" w:rsidRPr="00B479AE" w:rsidRDefault="008D67A4" w:rsidP="008D67A4">
      <w:pPr>
        <w:rPr>
          <w:iCs/>
        </w:rPr>
      </w:pPr>
      <w:r>
        <w:rPr>
          <w:iCs/>
        </w:rPr>
        <w:t>• admissibility status;</w:t>
      </w:r>
    </w:p>
    <w:p w14:paraId="4127ADDE" w14:textId="77777777" w:rsidR="008D67A4" w:rsidRPr="00B479AE" w:rsidRDefault="008D67A4" w:rsidP="008D67A4">
      <w:pPr>
        <w:rPr>
          <w:iCs/>
        </w:rPr>
      </w:pPr>
      <w:r>
        <w:rPr>
          <w:iCs/>
        </w:rPr>
        <w:t>• governance and operational reliability.</w:t>
      </w:r>
    </w:p>
    <w:p w14:paraId="2A45E4FB" w14:textId="77777777" w:rsidR="008D67A4" w:rsidRPr="00B479AE" w:rsidRDefault="008D67A4" w:rsidP="008D67A4">
      <w:pPr>
        <w:rPr>
          <w:iCs/>
        </w:rPr>
      </w:pPr>
      <w:r>
        <w:rPr>
          <w:iCs/>
        </w:rPr>
        <w:t>The PRU exists because ecological performance must become comparable before it can become financeable.</w:t>
      </w:r>
    </w:p>
    <w:p w14:paraId="566E4806" w14:textId="77777777" w:rsidR="008D67A4" w:rsidRPr="00B479AE" w:rsidRDefault="008D67A4" w:rsidP="008D67A4">
      <w:pPr>
        <w:rPr>
          <w:iCs/>
        </w:rPr>
      </w:pPr>
      <w:r>
        <w:rPr>
          <w:iCs/>
        </w:rPr>
        <w:t>A soil improvement in Sicily, a water-retention gain in Spain, a biodiversity increase in Florida, and a syntropic yield improvement in another bioregion cannot become portfolio-grade unless they are translated into structured, normalized, reviewable units.</w:t>
      </w:r>
    </w:p>
    <w:p w14:paraId="5FCDFC06" w14:textId="77777777" w:rsidR="008D67A4" w:rsidRPr="00B479AE" w:rsidRDefault="008D67A4" w:rsidP="008D67A4">
      <w:pPr>
        <w:rPr>
          <w:iCs/>
        </w:rPr>
      </w:pPr>
      <w:r>
        <w:rPr>
          <w:iCs/>
        </w:rPr>
        <w:t>The PRU does not reduce all value to money.</w:t>
      </w:r>
    </w:p>
    <w:p w14:paraId="7C4A56F4" w14:textId="77777777" w:rsidR="008D67A4" w:rsidRPr="00B479AE" w:rsidRDefault="008D67A4" w:rsidP="008D67A4">
      <w:pPr>
        <w:rPr>
          <w:iCs/>
        </w:rPr>
      </w:pPr>
      <w:r>
        <w:rPr>
          <w:iCs/>
        </w:rPr>
        <w:t>It creates a disciplined interface through which verified regenerative performance can be assessed by capital.</w:t>
      </w:r>
    </w:p>
    <w:p w14:paraId="4AF6DA9B" w14:textId="77777777" w:rsidR="008D67A4" w:rsidRPr="00B479AE" w:rsidRDefault="008D67A4" w:rsidP="008D67A4">
      <w:pPr>
        <w:rPr>
          <w:iCs/>
        </w:rPr>
      </w:pPr>
      <w:r>
        <w:rPr>
          <w:b/>
          <w:iCs/>
        </w:rPr>
        <w:t>PRU value logic</w:t>
      </w:r>
    </w:p>
    <w:p w14:paraId="7B2D51D5" w14:textId="77777777" w:rsidR="008D67A4" w:rsidRPr="00B479AE" w:rsidRDefault="008D67A4" w:rsidP="008D67A4">
      <w:pPr>
        <w:rPr>
          <w:iCs/>
        </w:rPr>
      </w:pPr>
      <w:r>
        <w:rPr>
          <w:iCs/>
        </w:rPr>
        <w:t>The PRU value logic is based on the relationship between regeneration, risk, and long-term productive capacity.</w:t>
      </w:r>
    </w:p>
    <w:p w14:paraId="14A95D4E" w14:textId="77777777" w:rsidR="008D67A4" w:rsidRPr="00B479AE" w:rsidRDefault="008D67A4" w:rsidP="008D67A4">
      <w:pPr>
        <w:rPr>
          <w:iCs/>
        </w:rPr>
      </w:pPr>
      <w:r>
        <w:rPr>
          <w:b/>
          <w:iCs/>
        </w:rPr>
        <w:t>As regenerative systems mature, several dynamics may improve:</w:t>
      </w:r>
    </w:p>
    <w:p w14:paraId="406D35CE" w14:textId="77777777" w:rsidR="008D67A4" w:rsidRPr="00B479AE" w:rsidRDefault="008D67A4" w:rsidP="008D67A4">
      <w:pPr>
        <w:rPr>
          <w:iCs/>
        </w:rPr>
      </w:pPr>
      <w:r>
        <w:rPr>
          <w:iCs/>
        </w:rPr>
        <w:t>• soil quality increases;</w:t>
      </w:r>
    </w:p>
    <w:p w14:paraId="38B5E9B7" w14:textId="77777777" w:rsidR="008D67A4" w:rsidRPr="00B479AE" w:rsidRDefault="008D67A4" w:rsidP="008D67A4">
      <w:pPr>
        <w:rPr>
          <w:iCs/>
        </w:rPr>
      </w:pPr>
      <w:r>
        <w:rPr>
          <w:iCs/>
        </w:rPr>
        <w:t>• water retention improves;</w:t>
      </w:r>
    </w:p>
    <w:p w14:paraId="35D3EF11" w14:textId="77777777" w:rsidR="008D67A4" w:rsidRPr="00B479AE" w:rsidRDefault="008D67A4" w:rsidP="008D67A4">
      <w:pPr>
        <w:rPr>
          <w:iCs/>
        </w:rPr>
      </w:pPr>
      <w:r>
        <w:rPr>
          <w:iCs/>
        </w:rPr>
        <w:t>• biological diversity expands;</w:t>
      </w:r>
    </w:p>
    <w:p w14:paraId="1E8733FF" w14:textId="77777777" w:rsidR="008D67A4" w:rsidRPr="00B479AE" w:rsidRDefault="008D67A4" w:rsidP="008D67A4">
      <w:pPr>
        <w:rPr>
          <w:iCs/>
        </w:rPr>
      </w:pPr>
      <w:r>
        <w:rPr>
          <w:iCs/>
        </w:rPr>
        <w:t>• input dependency decreases;</w:t>
      </w:r>
    </w:p>
    <w:p w14:paraId="43E288CA" w14:textId="77777777" w:rsidR="008D67A4" w:rsidRPr="00B479AE" w:rsidRDefault="008D67A4" w:rsidP="008D67A4">
      <w:pPr>
        <w:rPr>
          <w:iCs/>
        </w:rPr>
      </w:pPr>
      <w:r>
        <w:rPr>
          <w:iCs/>
        </w:rPr>
        <w:t>• yield variance may decline;</w:t>
      </w:r>
    </w:p>
    <w:p w14:paraId="64A68E57" w14:textId="77777777" w:rsidR="008D67A4" w:rsidRPr="00B479AE" w:rsidRDefault="008D67A4" w:rsidP="008D67A4">
      <w:pPr>
        <w:rPr>
          <w:iCs/>
        </w:rPr>
      </w:pPr>
      <w:r>
        <w:rPr>
          <w:iCs/>
        </w:rPr>
        <w:t>• resilience under stress may improve;</w:t>
      </w:r>
    </w:p>
    <w:p w14:paraId="64AF7B17" w14:textId="77777777" w:rsidR="008D67A4" w:rsidRPr="00B479AE" w:rsidRDefault="008D67A4" w:rsidP="008D67A4">
      <w:pPr>
        <w:rPr>
          <w:iCs/>
        </w:rPr>
      </w:pPr>
      <w:r>
        <w:rPr>
          <w:iCs/>
        </w:rPr>
        <w:t>• management knowledge becomes more refined;</w:t>
      </w:r>
    </w:p>
    <w:p w14:paraId="3B12193E" w14:textId="77777777" w:rsidR="008D67A4" w:rsidRPr="00B479AE" w:rsidRDefault="008D67A4" w:rsidP="008D67A4">
      <w:pPr>
        <w:rPr>
          <w:iCs/>
        </w:rPr>
      </w:pPr>
      <w:r>
        <w:rPr>
          <w:iCs/>
        </w:rPr>
        <w:lastRenderedPageBreak/>
        <w:t>• MRV confidence increases;</w:t>
      </w:r>
    </w:p>
    <w:p w14:paraId="405F2AFA" w14:textId="77777777" w:rsidR="008D67A4" w:rsidRPr="00B479AE" w:rsidRDefault="008D67A4" w:rsidP="008D67A4">
      <w:pPr>
        <w:rPr>
          <w:iCs/>
        </w:rPr>
      </w:pPr>
      <w:r>
        <w:rPr>
          <w:iCs/>
        </w:rPr>
        <w:t>• operational predictability improves.</w:t>
      </w:r>
    </w:p>
    <w:p w14:paraId="1E008F4A" w14:textId="77777777" w:rsidR="008D67A4" w:rsidRPr="00B479AE" w:rsidRDefault="008D67A4" w:rsidP="008D67A4">
      <w:pPr>
        <w:rPr>
          <w:iCs/>
        </w:rPr>
      </w:pPr>
      <w:r>
        <w:rPr>
          <w:iCs/>
        </w:rPr>
        <w:t>These changes may support a better risk profile.</w:t>
      </w:r>
    </w:p>
    <w:p w14:paraId="1685D4E4" w14:textId="77777777" w:rsidR="008D67A4" w:rsidRPr="00B479AE" w:rsidRDefault="008D67A4" w:rsidP="008D67A4">
      <w:pPr>
        <w:rPr>
          <w:iCs/>
        </w:rPr>
      </w:pPr>
      <w:r>
        <w:rPr>
          <w:iCs/>
        </w:rPr>
        <w:t>A better risk profile may support a stronger valuation, lower cost of capital, improved underwriting, and greater suitability for portfolio aggregation.</w:t>
      </w:r>
    </w:p>
    <w:p w14:paraId="2744DB7D" w14:textId="77777777" w:rsidR="008D67A4" w:rsidRPr="00B479AE" w:rsidRDefault="008D67A4" w:rsidP="008D67A4">
      <w:pPr>
        <w:rPr>
          <w:iCs/>
        </w:rPr>
      </w:pPr>
      <w:r>
        <w:rPr>
          <w:b/>
          <w:iCs/>
        </w:rPr>
        <w:t>The core value logic can be expressed as:</w:t>
      </w:r>
    </w:p>
    <w:p w14:paraId="17A507C7" w14:textId="77777777" w:rsidR="008D67A4" w:rsidRPr="00B479AE" w:rsidRDefault="008D67A4" w:rsidP="008D67A4">
      <w:pPr>
        <w:rPr>
          <w:iCs/>
        </w:rPr>
      </w:pPr>
      <w:r>
        <w:rPr>
          <w:iCs/>
        </w:rPr>
        <w:t>ecological coherence</w:t>
        <w:br/>
        <w:t>stability</w:t>
        <w:br/>
        <w:t>risk compression</w:t>
        <w:br/>
        <w:t>financial admissibility</w:t>
        <w:br/>
        <w:t>capital efficiency.</w:t>
      </w:r>
    </w:p>
    <w:p w14:paraId="31282E11" w14:textId="77777777" w:rsidR="008D67A4" w:rsidRPr="00B479AE" w:rsidRDefault="008D67A4" w:rsidP="008D67A4">
      <w:pPr>
        <w:rPr>
          <w:iCs/>
        </w:rPr>
      </w:pPr>
      <w:r>
        <w:rPr>
          <w:iCs/>
        </w:rPr>
        <w:t>This does not mean that value automatically increases.</w:t>
      </w:r>
    </w:p>
    <w:p w14:paraId="6D7C14AB" w14:textId="77777777" w:rsidR="008D67A4" w:rsidRPr="00B479AE" w:rsidRDefault="008D67A4" w:rsidP="008D67A4">
      <w:pPr>
        <w:rPr>
          <w:iCs/>
        </w:rPr>
      </w:pPr>
      <w:r>
        <w:rPr>
          <w:iCs/>
        </w:rPr>
        <w:t>It means that value may increase when improvement is measured, verified, confidence-adjusted, and admissible.</w:t>
      </w:r>
    </w:p>
    <w:p w14:paraId="4C31E3CC" w14:textId="77777777" w:rsidR="008D67A4" w:rsidRPr="00B479AE" w:rsidRDefault="008D67A4" w:rsidP="008D67A4">
      <w:pPr>
        <w:rPr>
          <w:iCs/>
        </w:rPr>
      </w:pPr>
      <w:r>
        <w:rPr>
          <w:iCs/>
        </w:rPr>
        <w:t>This discipline is what makes PRU logic institutionally credible.</w:t>
      </w:r>
    </w:p>
    <w:p w14:paraId="30FCF6BB" w14:textId="77777777" w:rsidR="008D67A4" w:rsidRPr="00B479AE" w:rsidRDefault="000350E2" w:rsidP="008D67A4">
      <w:pPr>
        <w:rPr>
          <w:iCs/>
        </w:rPr>
      </w:pPr>
      <w:r>
        <w:rPr>
          <w:b/>
          <w:iCs/>
        </w:rPr>
        <w:t>PRU maturity classification</w:t>
      </w:r>
    </w:p>
    <w:p w14:paraId="739233CE" w14:textId="77777777" w:rsidR="008D67A4" w:rsidRPr="00B479AE" w:rsidRDefault="008D67A4" w:rsidP="008D67A4">
      <w:pPr>
        <w:rPr>
          <w:iCs/>
        </w:rPr>
      </w:pPr>
      <w:r>
        <w:rPr>
          <w:iCs/>
        </w:rPr>
        <w:t>A PRU maturity classification system allows verified regenerative units to be classified according to quality, evidence strength, risk, and maturity.</w:t>
      </w:r>
    </w:p>
    <w:p w14:paraId="4ADA57CD" w14:textId="77777777" w:rsidR="008D67A4" w:rsidRPr="00B479AE" w:rsidRDefault="00EA6FBF" w:rsidP="008D67A4">
      <w:pPr>
        <w:rPr>
          <w:iCs/>
        </w:rPr>
      </w:pPr>
      <w:r>
        <w:rPr>
          <w:b/>
          <w:iCs/>
        </w:rPr>
        <w:t xml:space="preserve">A maturity-classification framework may include dimensions such as: </w:t>
      </w:r>
    </w:p>
    <w:p w14:paraId="356737F4" w14:textId="77777777" w:rsidR="008D67A4" w:rsidRPr="00B479AE" w:rsidRDefault="008D67A4" w:rsidP="008D67A4">
      <w:pPr>
        <w:rPr>
          <w:iCs/>
        </w:rPr>
      </w:pPr>
      <w:r>
        <w:rPr>
          <w:iCs/>
        </w:rPr>
        <w:t>• ecological stability;</w:t>
      </w:r>
    </w:p>
    <w:p w14:paraId="53DA555F" w14:textId="77777777" w:rsidR="008D67A4" w:rsidRPr="00B479AE" w:rsidRDefault="008D67A4" w:rsidP="008D67A4">
      <w:pPr>
        <w:rPr>
          <w:iCs/>
        </w:rPr>
      </w:pPr>
      <w:r>
        <w:rPr>
          <w:iCs/>
        </w:rPr>
        <w:t>• productive reliability;</w:t>
      </w:r>
    </w:p>
    <w:p w14:paraId="7A09ED28" w14:textId="77777777" w:rsidR="008D67A4" w:rsidRPr="00B479AE" w:rsidRDefault="008D67A4" w:rsidP="008D67A4">
      <w:pPr>
        <w:rPr>
          <w:iCs/>
        </w:rPr>
      </w:pPr>
      <w:r>
        <w:rPr>
          <w:iCs/>
        </w:rPr>
        <w:t>• hydrological resilience;</w:t>
      </w:r>
    </w:p>
    <w:p w14:paraId="69DC1AF4" w14:textId="77777777" w:rsidR="008D67A4" w:rsidRPr="00B479AE" w:rsidRDefault="008D67A4" w:rsidP="008D67A4">
      <w:pPr>
        <w:rPr>
          <w:iCs/>
        </w:rPr>
      </w:pPr>
      <w:r>
        <w:rPr>
          <w:iCs/>
        </w:rPr>
        <w:t>• soil function;</w:t>
      </w:r>
    </w:p>
    <w:p w14:paraId="3C02F38F" w14:textId="77777777" w:rsidR="008D67A4" w:rsidRPr="00B479AE" w:rsidRDefault="008D67A4" w:rsidP="008D67A4">
      <w:pPr>
        <w:rPr>
          <w:iCs/>
        </w:rPr>
      </w:pPr>
      <w:r>
        <w:rPr>
          <w:iCs/>
        </w:rPr>
        <w:t>• biodiversity performance;</w:t>
      </w:r>
    </w:p>
    <w:p w14:paraId="58468486" w14:textId="77777777" w:rsidR="008D67A4" w:rsidRPr="00B479AE" w:rsidRDefault="008D67A4" w:rsidP="008D67A4">
      <w:pPr>
        <w:rPr>
          <w:iCs/>
        </w:rPr>
      </w:pPr>
      <w:r>
        <w:rPr>
          <w:iCs/>
        </w:rPr>
        <w:t>• resource independence;</w:t>
      </w:r>
    </w:p>
    <w:p w14:paraId="2456DEC6" w14:textId="77777777" w:rsidR="008D67A4" w:rsidRPr="00B479AE" w:rsidRDefault="008D67A4" w:rsidP="008D67A4">
      <w:pPr>
        <w:rPr>
          <w:iCs/>
        </w:rPr>
      </w:pPr>
      <w:r>
        <w:rPr>
          <w:iCs/>
        </w:rPr>
        <w:lastRenderedPageBreak/>
        <w:t>• MRV integrity;</w:t>
      </w:r>
    </w:p>
    <w:p w14:paraId="33AD2075" w14:textId="77777777" w:rsidR="008D67A4" w:rsidRPr="00B479AE" w:rsidRDefault="008D67A4" w:rsidP="008D67A4">
      <w:pPr>
        <w:rPr>
          <w:iCs/>
        </w:rPr>
      </w:pPr>
      <w:r>
        <w:rPr>
          <w:iCs/>
        </w:rPr>
        <w:t>• confidence score;</w:t>
      </w:r>
    </w:p>
    <w:p w14:paraId="13C2E9C5" w14:textId="77777777" w:rsidR="008D67A4" w:rsidRPr="00B479AE" w:rsidRDefault="008D67A4" w:rsidP="008D67A4">
      <w:pPr>
        <w:rPr>
          <w:iCs/>
        </w:rPr>
      </w:pPr>
      <w:r>
        <w:rPr>
          <w:iCs/>
        </w:rPr>
        <w:t>• governance reliability;</w:t>
      </w:r>
    </w:p>
    <w:p w14:paraId="378EE60F" w14:textId="77777777" w:rsidR="008D67A4" w:rsidRPr="00B479AE" w:rsidRDefault="008D67A4" w:rsidP="008D67A4">
      <w:pPr>
        <w:rPr>
          <w:iCs/>
        </w:rPr>
      </w:pPr>
      <w:r>
        <w:rPr>
          <w:iCs/>
        </w:rPr>
        <w:t>• operational history;</w:t>
      </w:r>
    </w:p>
    <w:p w14:paraId="001CAFD6" w14:textId="77777777" w:rsidR="008D67A4" w:rsidRPr="00B479AE" w:rsidRDefault="008D67A4" w:rsidP="008D67A4">
      <w:pPr>
        <w:rPr>
          <w:iCs/>
        </w:rPr>
      </w:pPr>
      <w:r>
        <w:rPr>
          <w:iCs/>
        </w:rPr>
        <w:t>• legal clarity;</w:t>
      </w:r>
    </w:p>
    <w:p w14:paraId="679244CF" w14:textId="77777777" w:rsidR="008D67A4" w:rsidRPr="00B479AE" w:rsidRDefault="008D67A4" w:rsidP="008D67A4">
      <w:pPr>
        <w:rPr>
          <w:iCs/>
        </w:rPr>
      </w:pPr>
      <w:r>
        <w:rPr>
          <w:iCs/>
        </w:rPr>
        <w:t>• revenue quality.</w:t>
      </w:r>
    </w:p>
    <w:p w14:paraId="7166AF82" w14:textId="77777777" w:rsidR="008D67A4" w:rsidRPr="00B479AE" w:rsidRDefault="009B4B5B" w:rsidP="008D67A4">
      <w:pPr>
        <w:rPr>
          <w:iCs/>
        </w:rPr>
      </w:pPr>
      <w:r>
        <w:rPr>
          <w:iCs/>
        </w:rPr>
        <w:t>PRU maturity classes may evolve over time as evidence accumulates.</w:t>
      </w:r>
    </w:p>
    <w:p w14:paraId="0B68158D" w14:textId="77777777" w:rsidR="008D67A4" w:rsidRPr="00B479AE" w:rsidRDefault="008D67A4" w:rsidP="008D67A4">
      <w:pPr>
        <w:rPr>
          <w:iCs/>
        </w:rPr>
      </w:pPr>
      <w:r>
        <w:rPr>
          <w:iCs/>
        </w:rPr>
        <w:t>A young OHE may begin with limited confidence.</w:t>
      </w:r>
    </w:p>
    <w:p w14:paraId="330F777F" w14:textId="77777777" w:rsidR="008D67A4" w:rsidRPr="00B479AE" w:rsidRDefault="008D67A4" w:rsidP="008D67A4">
      <w:pPr>
        <w:rPr>
          <w:iCs/>
        </w:rPr>
      </w:pPr>
      <w:r>
        <w:rPr>
          <w:iCs/>
        </w:rPr>
        <w:t>As the system matures, data continuity improves.</w:t>
      </w:r>
    </w:p>
    <w:p w14:paraId="73682298" w14:textId="77777777" w:rsidR="008D67A4" w:rsidRPr="00B479AE" w:rsidRDefault="008D67A4" w:rsidP="008D67A4">
      <w:pPr>
        <w:rPr>
          <w:iCs/>
        </w:rPr>
      </w:pPr>
      <w:r>
        <w:rPr>
          <w:iCs/>
        </w:rPr>
        <w:t>As data improves, uncertainty decreases.</w:t>
      </w:r>
    </w:p>
    <w:p w14:paraId="7D040ACA" w14:textId="77777777" w:rsidR="008D67A4" w:rsidRPr="00B479AE" w:rsidRDefault="008D67A4" w:rsidP="008D67A4">
      <w:pPr>
        <w:rPr>
          <w:iCs/>
        </w:rPr>
      </w:pPr>
      <w:r>
        <w:rPr>
          <w:iCs/>
        </w:rPr>
        <w:t>As uncertainty decreases, underwriting quality improves.</w:t>
      </w:r>
    </w:p>
    <w:p w14:paraId="1F1EE50A" w14:textId="77777777" w:rsidR="008D67A4" w:rsidRPr="00B479AE" w:rsidRDefault="008D67A4" w:rsidP="008D67A4">
      <w:pPr>
        <w:rPr>
          <w:iCs/>
        </w:rPr>
      </w:pPr>
      <w:r>
        <w:rPr>
          <w:b/>
          <w:iCs/>
        </w:rPr>
        <w:t>This creates a dynamic maturity-classification logic:</w:t>
      </w:r>
    </w:p>
    <w:p w14:paraId="7F457BA2" w14:textId="77777777" w:rsidR="008D67A4" w:rsidRPr="00B479AE" w:rsidRDefault="008D67A4" w:rsidP="008D67A4">
      <w:pPr>
        <w:rPr>
          <w:iCs/>
        </w:rPr>
      </w:pPr>
      <w:r>
        <w:rPr>
          <w:iCs/>
        </w:rPr>
        <w:t>time</w:t>
        <w:br/>
        <w:t>evidence</w:t>
        <w:br/>
        <w:t>confidence</w:t>
        <w:br/>
        <w:t>risk adjustment</w:t>
        <w:br/>
        <w:t>maturity-class evolution.</w:t>
      </w:r>
    </w:p>
    <w:p w14:paraId="27A4EF3D" w14:textId="77777777" w:rsidR="008D67A4" w:rsidRPr="00B479AE" w:rsidRDefault="008D67A4" w:rsidP="008D67A4">
      <w:pPr>
        <w:rPr>
          <w:iCs/>
        </w:rPr>
      </w:pPr>
      <w:r>
        <w:rPr>
          <w:iCs/>
        </w:rPr>
        <w:t>The objective is not to assign prestige.</w:t>
      </w:r>
    </w:p>
    <w:p w14:paraId="7D7AB486" w14:textId="77777777" w:rsidR="008D67A4" w:rsidRPr="00B479AE" w:rsidRDefault="008D67A4" w:rsidP="008D67A4">
      <w:pPr>
        <w:rPr>
          <w:iCs/>
        </w:rPr>
      </w:pPr>
      <w:r>
        <w:rPr>
          <w:iCs/>
        </w:rPr>
        <w:t>The objective is to make regenerative performance comparable, monitorable, and capital-admissible.</w:t>
      </w:r>
    </w:p>
    <w:p w14:paraId="676C6FD0" w14:textId="77777777" w:rsidR="008D67A4" w:rsidRPr="00B479AE" w:rsidRDefault="008D67A4" w:rsidP="008D67A4">
      <w:pPr>
        <w:rPr>
          <w:iCs/>
        </w:rPr>
      </w:pPr>
      <w:r>
        <w:rPr>
          <w:b/>
          <w:iCs/>
        </w:rPr>
        <w:t>Regenerative Asset Pool</w:t>
      </w:r>
    </w:p>
    <w:p w14:paraId="460A7792" w14:textId="77777777" w:rsidR="008D67A4" w:rsidRPr="00B479AE" w:rsidRDefault="008D67A4" w:rsidP="008D67A4">
      <w:pPr>
        <w:rPr>
          <w:iCs/>
        </w:rPr>
      </w:pPr>
      <w:r>
        <w:rPr>
          <w:iCs/>
        </w:rPr>
        <w:t>The RAP is the portfolio layer of Prometheus.</w:t>
      </w:r>
    </w:p>
    <w:p w14:paraId="1A9A034B" w14:textId="77777777" w:rsidR="008D67A4" w:rsidRPr="00B479AE" w:rsidRDefault="008D67A4" w:rsidP="008D67A4">
      <w:pPr>
        <w:rPr>
          <w:iCs/>
        </w:rPr>
      </w:pPr>
      <w:r>
        <w:rPr>
          <w:iCs/>
        </w:rPr>
        <w:t>A single regenerative unit may be valuable, but it remains exposed to local risk.</w:t>
      </w:r>
    </w:p>
    <w:p w14:paraId="217D1343" w14:textId="77777777" w:rsidR="008D67A4" w:rsidRPr="00B479AE" w:rsidRDefault="008D67A4" w:rsidP="008D67A4">
      <w:pPr>
        <w:rPr>
          <w:iCs/>
        </w:rPr>
      </w:pPr>
      <w:r>
        <w:rPr>
          <w:iCs/>
        </w:rPr>
        <w:t>A diversified pool of verified regenerative units can become more stable.</w:t>
      </w:r>
    </w:p>
    <w:p w14:paraId="5658C1F6" w14:textId="77777777" w:rsidR="008D67A4" w:rsidRPr="00B479AE" w:rsidRDefault="008D67A4" w:rsidP="008D67A4">
      <w:pPr>
        <w:rPr>
          <w:iCs/>
        </w:rPr>
      </w:pPr>
      <w:r>
        <w:rPr>
          <w:b/>
          <w:iCs/>
        </w:rPr>
        <w:t>A RAP may aggregate PRUs across:</w:t>
      </w:r>
    </w:p>
    <w:p w14:paraId="2615E54B" w14:textId="77777777" w:rsidR="008D67A4" w:rsidRPr="00B479AE" w:rsidRDefault="008D67A4" w:rsidP="008D67A4">
      <w:pPr>
        <w:rPr>
          <w:iCs/>
        </w:rPr>
      </w:pPr>
      <w:r>
        <w:rPr>
          <w:iCs/>
        </w:rPr>
        <w:lastRenderedPageBreak/>
        <w:t>• different sites;</w:t>
      </w:r>
    </w:p>
    <w:p w14:paraId="310A2971" w14:textId="77777777" w:rsidR="008D67A4" w:rsidRPr="00B479AE" w:rsidRDefault="008D67A4" w:rsidP="008D67A4">
      <w:pPr>
        <w:rPr>
          <w:iCs/>
        </w:rPr>
      </w:pPr>
      <w:r>
        <w:rPr>
          <w:iCs/>
        </w:rPr>
        <w:t>• different operators;</w:t>
      </w:r>
    </w:p>
    <w:p w14:paraId="6DE49A8E" w14:textId="77777777" w:rsidR="008D67A4" w:rsidRPr="00B479AE" w:rsidRDefault="008D67A4" w:rsidP="008D67A4">
      <w:pPr>
        <w:rPr>
          <w:iCs/>
        </w:rPr>
      </w:pPr>
      <w:r>
        <w:rPr>
          <w:iCs/>
        </w:rPr>
        <w:t>• different climates;</w:t>
      </w:r>
    </w:p>
    <w:p w14:paraId="760A36DD" w14:textId="77777777" w:rsidR="008D67A4" w:rsidRPr="00B479AE" w:rsidRDefault="008D67A4" w:rsidP="008D67A4">
      <w:pPr>
        <w:rPr>
          <w:iCs/>
        </w:rPr>
      </w:pPr>
      <w:r>
        <w:rPr>
          <w:iCs/>
        </w:rPr>
        <w:t>• different maturity stages;</w:t>
      </w:r>
    </w:p>
    <w:p w14:paraId="00E7B11A" w14:textId="77777777" w:rsidR="008D67A4" w:rsidRPr="00B479AE" w:rsidRDefault="008D67A4" w:rsidP="008D67A4">
      <w:pPr>
        <w:rPr>
          <w:iCs/>
        </w:rPr>
      </w:pPr>
      <w:r>
        <w:rPr>
          <w:iCs/>
        </w:rPr>
        <w:t>• different species compositions;</w:t>
      </w:r>
    </w:p>
    <w:p w14:paraId="5381ECD0" w14:textId="77777777" w:rsidR="008D67A4" w:rsidRPr="00B479AE" w:rsidRDefault="008D67A4" w:rsidP="008D67A4">
      <w:pPr>
        <w:rPr>
          <w:iCs/>
        </w:rPr>
      </w:pPr>
      <w:r>
        <w:rPr>
          <w:iCs/>
        </w:rPr>
        <w:t>• different revenue profiles;</w:t>
      </w:r>
    </w:p>
    <w:p w14:paraId="3A66D483" w14:textId="77777777" w:rsidR="008D67A4" w:rsidRPr="00B479AE" w:rsidRDefault="008D67A4" w:rsidP="008D67A4">
      <w:pPr>
        <w:rPr>
          <w:iCs/>
        </w:rPr>
      </w:pPr>
      <w:r>
        <w:rPr>
          <w:iCs/>
        </w:rPr>
        <w:t>• different legal contexts;</w:t>
      </w:r>
    </w:p>
    <w:p w14:paraId="15F36894" w14:textId="77777777" w:rsidR="008D67A4" w:rsidRPr="00B479AE" w:rsidRDefault="008D67A4" w:rsidP="008D67A4">
      <w:pPr>
        <w:rPr>
          <w:iCs/>
        </w:rPr>
      </w:pPr>
      <w:r>
        <w:rPr>
          <w:iCs/>
        </w:rPr>
        <w:t>• different ecological functions.</w:t>
      </w:r>
    </w:p>
    <w:p w14:paraId="35FFB814" w14:textId="77777777" w:rsidR="008D67A4" w:rsidRPr="00B479AE" w:rsidRDefault="008D67A4" w:rsidP="008D67A4">
      <w:pPr>
        <w:rPr>
          <w:iCs/>
        </w:rPr>
      </w:pPr>
      <w:r>
        <w:rPr>
          <w:iCs/>
        </w:rPr>
        <w:t>This portfolio structure enables risk distribution.</w:t>
      </w:r>
    </w:p>
    <w:p w14:paraId="2E45A797" w14:textId="77777777" w:rsidR="008D67A4" w:rsidRPr="00B479AE" w:rsidRDefault="008D67A4" w:rsidP="008D67A4">
      <w:pPr>
        <w:rPr>
          <w:iCs/>
        </w:rPr>
      </w:pPr>
      <w:r>
        <w:rPr>
          <w:iCs/>
        </w:rPr>
        <w:t>It also enables institutional participation, because large investors rarely allocate capital efficiently to isolated micro-projects without aggregation.</w:t>
      </w:r>
    </w:p>
    <w:p w14:paraId="413B1AE8" w14:textId="77777777" w:rsidR="008D67A4" w:rsidRPr="00B479AE" w:rsidRDefault="008D67A4" w:rsidP="008D67A4">
      <w:pPr>
        <w:rPr>
          <w:iCs/>
        </w:rPr>
      </w:pPr>
      <w:r>
        <w:rPr>
          <w:iCs/>
        </w:rPr>
        <w:t>The RAP converts many regenerative units into an asset base that can support reporting, underwriting, finance, insurance, guarantees, and future compliant investment products.</w:t>
      </w:r>
    </w:p>
    <w:p w14:paraId="138401F6" w14:textId="77777777" w:rsidR="008D67A4" w:rsidRPr="00B479AE" w:rsidRDefault="008D67A4" w:rsidP="008D67A4">
      <w:pPr>
        <w:rPr>
          <w:iCs/>
        </w:rPr>
      </w:pPr>
      <w:r>
        <w:rPr>
          <w:b/>
          <w:iCs/>
        </w:rPr>
        <w:t>Structural separation of land, operations, and capital</w:t>
      </w:r>
    </w:p>
    <w:p w14:paraId="4A4BFF60" w14:textId="77777777" w:rsidR="008D67A4" w:rsidRPr="00B479AE" w:rsidRDefault="008D67A4" w:rsidP="008D67A4">
      <w:pPr>
        <w:rPr>
          <w:iCs/>
        </w:rPr>
      </w:pPr>
      <w:r>
        <w:rPr>
          <w:iCs/>
        </w:rPr>
        <w:t>Prometheus requires structural separation between land, operations, governance, and capital.</w:t>
      </w:r>
    </w:p>
    <w:p w14:paraId="6090EAE0" w14:textId="77777777" w:rsidR="008D67A4" w:rsidRPr="00B479AE" w:rsidRDefault="008D67A4" w:rsidP="008D67A4">
      <w:pPr>
        <w:rPr>
          <w:iCs/>
        </w:rPr>
      </w:pPr>
      <w:r>
        <w:rPr>
          <w:iCs/>
        </w:rPr>
        <w:t>This separation protects the system from speculative distortion.</w:t>
      </w:r>
    </w:p>
    <w:p w14:paraId="328F8DE2" w14:textId="77777777" w:rsidR="008D67A4" w:rsidRPr="00B479AE" w:rsidRDefault="008D67A4" w:rsidP="008D67A4">
      <w:pPr>
        <w:rPr>
          <w:iCs/>
        </w:rPr>
      </w:pPr>
      <w:r>
        <w:rPr>
          <w:iCs/>
        </w:rPr>
        <w:t>Land is the biophysical substrate.</w:t>
      </w:r>
    </w:p>
    <w:p w14:paraId="4842F044" w14:textId="77777777" w:rsidR="008D67A4" w:rsidRPr="00B479AE" w:rsidRDefault="008D67A4" w:rsidP="008D67A4">
      <w:pPr>
        <w:rPr>
          <w:iCs/>
        </w:rPr>
      </w:pPr>
      <w:r>
        <w:rPr>
          <w:iCs/>
        </w:rPr>
        <w:t>Operations generate activity and revenue.</w:t>
      </w:r>
    </w:p>
    <w:p w14:paraId="4B084063" w14:textId="77777777" w:rsidR="008D67A4" w:rsidRPr="00B479AE" w:rsidRDefault="008D67A4" w:rsidP="008D67A4">
      <w:pPr>
        <w:rPr>
          <w:iCs/>
        </w:rPr>
      </w:pPr>
      <w:r>
        <w:rPr>
          <w:iCs/>
        </w:rPr>
        <w:t>MRV produces evidence.</w:t>
      </w:r>
    </w:p>
    <w:p w14:paraId="169AEE15" w14:textId="77777777" w:rsidR="008D67A4" w:rsidRPr="00B479AE" w:rsidRDefault="008D67A4" w:rsidP="008D67A4">
      <w:pPr>
        <w:rPr>
          <w:iCs/>
        </w:rPr>
      </w:pPr>
      <w:r>
        <w:rPr>
          <w:iCs/>
        </w:rPr>
        <w:t>PRU translates verified performance.</w:t>
      </w:r>
    </w:p>
    <w:p w14:paraId="50AC667B" w14:textId="77777777" w:rsidR="008D67A4" w:rsidRPr="00B479AE" w:rsidRDefault="008D67A4" w:rsidP="008D67A4">
      <w:pPr>
        <w:rPr>
          <w:iCs/>
        </w:rPr>
      </w:pPr>
      <w:r>
        <w:rPr>
          <w:iCs/>
        </w:rPr>
        <w:t>RAP aggregates units.</w:t>
      </w:r>
    </w:p>
    <w:p w14:paraId="00E46823" w14:textId="77777777" w:rsidR="008D67A4" w:rsidRPr="00B479AE" w:rsidRDefault="008D67A4" w:rsidP="008D67A4">
      <w:pPr>
        <w:rPr>
          <w:iCs/>
        </w:rPr>
      </w:pPr>
      <w:r>
        <w:rPr>
          <w:iCs/>
        </w:rPr>
        <w:t>Governance preserves system coherence.</w:t>
      </w:r>
    </w:p>
    <w:p w14:paraId="557BA5F5" w14:textId="77777777" w:rsidR="008D67A4" w:rsidRPr="00B479AE" w:rsidRDefault="008D67A4" w:rsidP="008D67A4">
      <w:pPr>
        <w:rPr>
          <w:iCs/>
        </w:rPr>
      </w:pPr>
      <w:r>
        <w:rPr>
          <w:iCs/>
        </w:rPr>
        <w:t>Capital finances deployment and scaling.</w:t>
      </w:r>
    </w:p>
    <w:p w14:paraId="039A9E65" w14:textId="77777777" w:rsidR="008D67A4" w:rsidRPr="00B479AE" w:rsidRDefault="008D67A4" w:rsidP="008D67A4">
      <w:pPr>
        <w:rPr>
          <w:iCs/>
        </w:rPr>
      </w:pPr>
      <w:r>
        <w:rPr>
          <w:iCs/>
        </w:rPr>
        <w:lastRenderedPageBreak/>
        <w:t>Tokens or digital instruments represent defined rights only when legally structured.</w:t>
      </w:r>
    </w:p>
    <w:p w14:paraId="5DBB4754" w14:textId="77777777" w:rsidR="008D67A4" w:rsidRPr="00B479AE" w:rsidRDefault="008D67A4" w:rsidP="008D67A4">
      <w:pPr>
        <w:rPr>
          <w:iCs/>
        </w:rPr>
      </w:pPr>
      <w:r>
        <w:rPr>
          <w:iCs/>
        </w:rPr>
        <w:t>These functions must not be confused.</w:t>
      </w:r>
    </w:p>
    <w:p w14:paraId="74AC5C05" w14:textId="77777777" w:rsidR="008D67A4" w:rsidRPr="00B479AE" w:rsidRDefault="008D67A4" w:rsidP="008D67A4">
      <w:pPr>
        <w:rPr>
          <w:iCs/>
        </w:rPr>
      </w:pPr>
      <w:r>
        <w:rPr>
          <w:iCs/>
        </w:rPr>
        <w:t>In particular, land should not be treated as the primary speculative object of the system.</w:t>
      </w:r>
    </w:p>
    <w:p w14:paraId="13532B59" w14:textId="77777777" w:rsidR="008D67A4" w:rsidRPr="00B479AE" w:rsidRDefault="008D67A4" w:rsidP="008D67A4">
      <w:pPr>
        <w:rPr>
          <w:iCs/>
        </w:rPr>
      </w:pPr>
      <w:r>
        <w:rPr>
          <w:iCs/>
        </w:rPr>
        <w:t>The value of Prometheus arises from regenerative performance, not passive land appreciation.</w:t>
      </w:r>
    </w:p>
    <w:p w14:paraId="78B2AECD" w14:textId="77777777" w:rsidR="008D67A4" w:rsidRPr="00B479AE" w:rsidRDefault="008D67A4" w:rsidP="008D67A4">
      <w:pPr>
        <w:rPr>
          <w:iCs/>
        </w:rPr>
      </w:pPr>
      <w:r>
        <w:rPr>
          <w:iCs/>
        </w:rPr>
        <w:t>This principle protects access, scalability, and ecological integrity.</w:t>
      </w:r>
    </w:p>
    <w:p w14:paraId="79E8D486" w14:textId="77777777" w:rsidR="008D67A4" w:rsidRPr="00B479AE" w:rsidRDefault="008D67A4" w:rsidP="008D67A4">
      <w:pPr>
        <w:rPr>
          <w:iCs/>
        </w:rPr>
      </w:pPr>
      <w:r>
        <w:rPr>
          <w:b/>
          <w:iCs/>
        </w:rPr>
        <w:t>Land value architecture</w:t>
      </w:r>
    </w:p>
    <w:p w14:paraId="742E01CD" w14:textId="77777777" w:rsidR="008D67A4" w:rsidRPr="00B479AE" w:rsidRDefault="008D67A4" w:rsidP="008D67A4">
      <w:pPr>
        <w:rPr>
          <w:iCs/>
        </w:rPr>
      </w:pPr>
      <w:r>
        <w:rPr>
          <w:iCs/>
        </w:rPr>
        <w:t>Land is non-replicable biophysical substrate.</w:t>
      </w:r>
    </w:p>
    <w:p w14:paraId="24080FAF" w14:textId="77777777" w:rsidR="008D67A4" w:rsidRPr="00B479AE" w:rsidRDefault="008D67A4" w:rsidP="008D67A4">
      <w:pPr>
        <w:rPr>
          <w:iCs/>
        </w:rPr>
      </w:pPr>
      <w:r>
        <w:rPr>
          <w:iCs/>
        </w:rPr>
        <w:t>Its role in Prometheus is foundational, but it must be protected from speculative capture.</w:t>
      </w:r>
    </w:p>
    <w:p w14:paraId="644E69F0" w14:textId="77777777" w:rsidR="008D67A4" w:rsidRPr="00B479AE" w:rsidRDefault="008D67A4" w:rsidP="008D67A4">
      <w:pPr>
        <w:rPr>
          <w:iCs/>
        </w:rPr>
      </w:pPr>
      <w:r>
        <w:rPr>
          <w:iCs/>
        </w:rPr>
        <w:t>Conventional systems often allow land to function simultaneously as productive base and speculative store of value.</w:t>
      </w:r>
    </w:p>
    <w:p w14:paraId="2F431353" w14:textId="77777777" w:rsidR="008D67A4" w:rsidRPr="00B479AE" w:rsidRDefault="008D67A4" w:rsidP="008D67A4">
      <w:pPr>
        <w:rPr>
          <w:iCs/>
        </w:rPr>
      </w:pPr>
      <w:r>
        <w:rPr>
          <w:iCs/>
        </w:rPr>
        <w:t>This creates misalignment.</w:t>
      </w:r>
    </w:p>
    <w:p w14:paraId="3B4929A6" w14:textId="77777777" w:rsidR="008D67A4" w:rsidRPr="00B479AE" w:rsidRDefault="008D67A4" w:rsidP="008D67A4">
      <w:pPr>
        <w:rPr>
          <w:iCs/>
        </w:rPr>
      </w:pPr>
      <w:r>
        <w:rPr>
          <w:iCs/>
        </w:rPr>
        <w:t>Capital flows toward ownership and appreciation rather than stewardship and productivity.</w:t>
      </w:r>
    </w:p>
    <w:p w14:paraId="00CF9EA0" w14:textId="77777777" w:rsidR="008D67A4" w:rsidRPr="00B479AE" w:rsidRDefault="008D67A4" w:rsidP="008D67A4">
      <w:pPr>
        <w:rPr>
          <w:iCs/>
        </w:rPr>
      </w:pPr>
      <w:r>
        <w:rPr>
          <w:iCs/>
        </w:rPr>
        <w:t>Regenerative actors face higher access costs.</w:t>
      </w:r>
    </w:p>
    <w:p w14:paraId="38050105" w14:textId="77777777" w:rsidR="008D67A4" w:rsidRPr="00B479AE" w:rsidRDefault="008D67A4" w:rsidP="008D67A4">
      <w:pPr>
        <w:rPr>
          <w:iCs/>
        </w:rPr>
      </w:pPr>
      <w:r>
        <w:rPr>
          <w:iCs/>
        </w:rPr>
        <w:t>Long-term ecological use is subordinated to short-term asset inflation.</w:t>
      </w:r>
    </w:p>
    <w:p w14:paraId="3304ECB1" w14:textId="77777777" w:rsidR="008D67A4" w:rsidRPr="00B479AE" w:rsidRDefault="008D67A4" w:rsidP="008D67A4">
      <w:pPr>
        <w:rPr>
          <w:iCs/>
        </w:rPr>
      </w:pPr>
      <w:r>
        <w:rPr>
          <w:iCs/>
        </w:rPr>
        <w:t>Prometheus addresses this through land value architecture.</w:t>
      </w:r>
    </w:p>
    <w:p w14:paraId="5EF9195E" w14:textId="77777777" w:rsidR="008D67A4" w:rsidRPr="00B479AE" w:rsidRDefault="008D67A4" w:rsidP="008D67A4">
      <w:pPr>
        <w:rPr>
          <w:iCs/>
        </w:rPr>
      </w:pPr>
      <w:r>
        <w:rPr>
          <w:iCs/>
        </w:rPr>
        <w:t>Where appropriate, land may be structured through Community Land Trusts, stewardship agreements, long-term use rights, or other non-speculative access mechanisms.</w:t>
      </w:r>
    </w:p>
    <w:p w14:paraId="154F078A" w14:textId="77777777" w:rsidR="008D67A4" w:rsidRPr="00B479AE" w:rsidRDefault="008D67A4" w:rsidP="008D67A4">
      <w:pPr>
        <w:rPr>
          <w:iCs/>
        </w:rPr>
      </w:pPr>
      <w:r>
        <w:rPr>
          <w:iCs/>
        </w:rPr>
        <w:t>The purpose is to separate land access from land speculation.</w:t>
      </w:r>
    </w:p>
    <w:p w14:paraId="13E0EB30" w14:textId="77777777" w:rsidR="008D67A4" w:rsidRPr="00B479AE" w:rsidRDefault="008D67A4" w:rsidP="008D67A4">
      <w:pPr>
        <w:rPr>
          <w:iCs/>
        </w:rPr>
      </w:pPr>
      <w:r>
        <w:rPr>
          <w:iCs/>
        </w:rPr>
        <w:t>This allows capital to be directed toward ecological infrastructure, operations, MRV, stewardship, and regenerative performance rather than simply toward land acquisition.</w:t>
      </w:r>
    </w:p>
    <w:p w14:paraId="36AB50CD" w14:textId="77777777" w:rsidR="008D67A4" w:rsidRPr="00B479AE" w:rsidRDefault="008D67A4" w:rsidP="008D67A4">
      <w:pPr>
        <w:rPr>
          <w:iCs/>
        </w:rPr>
      </w:pPr>
      <w:r>
        <w:rPr>
          <w:b/>
          <w:iCs/>
        </w:rPr>
        <w:t>The guiding principle is clear:</w:t>
      </w:r>
    </w:p>
    <w:p w14:paraId="6547A36F" w14:textId="77777777" w:rsidR="008D67A4" w:rsidRPr="00B479AE" w:rsidRDefault="008D67A4" w:rsidP="008D67A4">
      <w:pPr>
        <w:rPr>
          <w:iCs/>
        </w:rPr>
      </w:pPr>
      <w:r>
        <w:rPr>
          <w:iCs/>
        </w:rPr>
        <w:t>land anchors regeneration;</w:t>
      </w:r>
    </w:p>
    <w:p w14:paraId="0855C6CC" w14:textId="77777777" w:rsidR="008D67A4" w:rsidRPr="00B479AE" w:rsidRDefault="008D67A4" w:rsidP="008D67A4">
      <w:pPr>
        <w:rPr>
          <w:iCs/>
        </w:rPr>
      </w:pPr>
      <w:r>
        <w:rPr>
          <w:iCs/>
        </w:rPr>
        <w:t>performance generates value;</w:t>
      </w:r>
    </w:p>
    <w:p w14:paraId="5DB8420B" w14:textId="77777777" w:rsidR="008D67A4" w:rsidRPr="00B479AE" w:rsidRDefault="008D67A4" w:rsidP="008D67A4">
      <w:pPr>
        <w:rPr>
          <w:iCs/>
        </w:rPr>
      </w:pPr>
      <w:r>
        <w:rPr>
          <w:iCs/>
        </w:rPr>
        <w:lastRenderedPageBreak/>
        <w:t>governance protects access;</w:t>
      </w:r>
    </w:p>
    <w:p w14:paraId="00CA9A35" w14:textId="77777777" w:rsidR="008D67A4" w:rsidRPr="00B479AE" w:rsidRDefault="008D67A4" w:rsidP="008D67A4">
      <w:pPr>
        <w:rPr>
          <w:iCs/>
        </w:rPr>
      </w:pPr>
      <w:r>
        <w:rPr>
          <w:iCs/>
        </w:rPr>
        <w:t>capital scales infrastructure.</w:t>
      </w:r>
    </w:p>
    <w:p w14:paraId="778AA08B" w14:textId="77777777" w:rsidR="008D67A4" w:rsidRPr="00B479AE" w:rsidRDefault="008D67A4" w:rsidP="008D67A4">
      <w:pPr>
        <w:rPr>
          <w:iCs/>
        </w:rPr>
      </w:pPr>
      <w:r>
        <w:rPr>
          <w:b/>
          <w:iCs/>
        </w:rPr>
        <w:t>Governance architecture</w:t>
      </w:r>
    </w:p>
    <w:p w14:paraId="1C3DE4AB" w14:textId="77777777" w:rsidR="008D67A4" w:rsidRPr="00B479AE" w:rsidRDefault="008D67A4" w:rsidP="008D67A4">
      <w:pPr>
        <w:rPr>
          <w:iCs/>
        </w:rPr>
      </w:pPr>
      <w:r>
        <w:rPr>
          <w:iCs/>
        </w:rPr>
        <w:t>Regenerative systems require governance capable of balancing local autonomy with systemic coherence.</w:t>
      </w:r>
    </w:p>
    <w:p w14:paraId="0D7A2FFE" w14:textId="77777777" w:rsidR="008D67A4" w:rsidRPr="00B479AE" w:rsidRDefault="008D67A4" w:rsidP="008D67A4">
      <w:pPr>
        <w:rPr>
          <w:iCs/>
        </w:rPr>
      </w:pPr>
      <w:r>
        <w:rPr>
          <w:iCs/>
        </w:rPr>
        <w:t>Prometheus governance is designed around stewardship, transparency, participation, and protection of the living systems that generate value.</w:t>
      </w:r>
    </w:p>
    <w:p w14:paraId="238FDBC5" w14:textId="77777777" w:rsidR="008D67A4" w:rsidRPr="00B479AE" w:rsidRDefault="008D67A4" w:rsidP="008D67A4">
      <w:pPr>
        <w:rPr>
          <w:iCs/>
        </w:rPr>
      </w:pPr>
      <w:r>
        <w:rPr>
          <w:b/>
          <w:iCs/>
        </w:rPr>
        <w:t>Governance may include:</w:t>
      </w:r>
    </w:p>
    <w:p w14:paraId="60EEECC1" w14:textId="77777777" w:rsidR="008D67A4" w:rsidRPr="00B479AE" w:rsidRDefault="008D67A4" w:rsidP="008D67A4">
      <w:pPr>
        <w:rPr>
          <w:iCs/>
        </w:rPr>
      </w:pPr>
      <w:r>
        <w:rPr>
          <w:iCs/>
        </w:rPr>
        <w:t>• Stewardship Circles;</w:t>
      </w:r>
    </w:p>
    <w:p w14:paraId="48FDA04C" w14:textId="77777777" w:rsidR="008D67A4" w:rsidRPr="00B479AE" w:rsidRDefault="008D67A4" w:rsidP="008D67A4">
      <w:pPr>
        <w:rPr>
          <w:iCs/>
        </w:rPr>
      </w:pPr>
      <w:r>
        <w:rPr>
          <w:iCs/>
        </w:rPr>
        <w:t>• protocol governance;</w:t>
      </w:r>
    </w:p>
    <w:p w14:paraId="44FB6AEF" w14:textId="77777777" w:rsidR="008D67A4" w:rsidRPr="00B479AE" w:rsidRDefault="008D67A4" w:rsidP="008D67A4">
      <w:pPr>
        <w:rPr>
          <w:iCs/>
        </w:rPr>
      </w:pPr>
      <w:r>
        <w:rPr>
          <w:iCs/>
        </w:rPr>
        <w:t>• TRBK-based participation mechanisms;</w:t>
      </w:r>
    </w:p>
    <w:p w14:paraId="7C423F2B" w14:textId="77777777" w:rsidR="008D67A4" w:rsidRPr="00B479AE" w:rsidRDefault="008D67A4" w:rsidP="008D67A4">
      <w:pPr>
        <w:rPr>
          <w:iCs/>
        </w:rPr>
      </w:pPr>
      <w:r>
        <w:rPr>
          <w:iCs/>
        </w:rPr>
        <w:t>• multi-stakeholder oversight;</w:t>
      </w:r>
    </w:p>
    <w:p w14:paraId="147E477D" w14:textId="77777777" w:rsidR="008D67A4" w:rsidRPr="00B479AE" w:rsidRDefault="008D67A4" w:rsidP="008D67A4">
      <w:pPr>
        <w:rPr>
          <w:iCs/>
        </w:rPr>
      </w:pPr>
      <w:r>
        <w:rPr>
          <w:iCs/>
        </w:rPr>
        <w:t>• land governance safeguards;</w:t>
      </w:r>
    </w:p>
    <w:p w14:paraId="4B894B6B" w14:textId="77777777" w:rsidR="008D67A4" w:rsidRPr="00B479AE" w:rsidRDefault="008D67A4" w:rsidP="008D67A4">
      <w:pPr>
        <w:rPr>
          <w:iCs/>
        </w:rPr>
      </w:pPr>
      <w:r>
        <w:rPr>
          <w:iCs/>
        </w:rPr>
        <w:t>• dispute-resolution processes;</w:t>
      </w:r>
    </w:p>
    <w:p w14:paraId="6D1F2CDF" w14:textId="77777777" w:rsidR="008D67A4" w:rsidRPr="00B479AE" w:rsidRDefault="008D67A4" w:rsidP="008D67A4">
      <w:pPr>
        <w:rPr>
          <w:iCs/>
        </w:rPr>
      </w:pPr>
      <w:r>
        <w:rPr>
          <w:iCs/>
        </w:rPr>
        <w:t>• audit and review committees;</w:t>
      </w:r>
    </w:p>
    <w:p w14:paraId="60096185" w14:textId="77777777" w:rsidR="008D67A4" w:rsidRPr="00B479AE" w:rsidRDefault="008D67A4" w:rsidP="008D67A4">
      <w:pPr>
        <w:rPr>
          <w:iCs/>
        </w:rPr>
      </w:pPr>
      <w:r>
        <w:rPr>
          <w:iCs/>
        </w:rPr>
        <w:t>• methodology update procedures;</w:t>
      </w:r>
    </w:p>
    <w:p w14:paraId="62EF048E" w14:textId="77777777" w:rsidR="008D67A4" w:rsidRPr="00B479AE" w:rsidRDefault="008D67A4" w:rsidP="008D67A4">
      <w:pPr>
        <w:rPr>
          <w:iCs/>
        </w:rPr>
      </w:pPr>
      <w:r>
        <w:rPr>
          <w:iCs/>
        </w:rPr>
        <w:t>• pilot progression gates;</w:t>
      </w:r>
    </w:p>
    <w:p w14:paraId="068EA23E" w14:textId="77777777" w:rsidR="008D67A4" w:rsidRPr="00B479AE" w:rsidRDefault="008D67A4" w:rsidP="008D67A4">
      <w:pPr>
        <w:rPr>
          <w:iCs/>
        </w:rPr>
      </w:pPr>
      <w:r>
        <w:rPr>
          <w:iCs/>
        </w:rPr>
        <w:t>• emergency response mechanisms;</w:t>
      </w:r>
    </w:p>
    <w:p w14:paraId="28F2D228" w14:textId="77777777" w:rsidR="008D67A4" w:rsidRPr="00B479AE" w:rsidRDefault="008D67A4" w:rsidP="008D67A4">
      <w:pPr>
        <w:rPr>
          <w:iCs/>
        </w:rPr>
      </w:pPr>
      <w:r>
        <w:rPr>
          <w:iCs/>
        </w:rPr>
        <w:t>• anti-capture constraints.</w:t>
      </w:r>
    </w:p>
    <w:p w14:paraId="067513C3" w14:textId="77777777" w:rsidR="008D67A4" w:rsidRPr="00B479AE" w:rsidRDefault="008D67A4" w:rsidP="008D67A4">
      <w:pPr>
        <w:rPr>
          <w:iCs/>
        </w:rPr>
      </w:pPr>
      <w:r>
        <w:rPr>
          <w:iCs/>
        </w:rPr>
        <w:t>The governance system must support evolution without allowing semantic drift.</w:t>
      </w:r>
    </w:p>
    <w:p w14:paraId="5483E167" w14:textId="77777777" w:rsidR="008D67A4" w:rsidRPr="00B479AE" w:rsidRDefault="008D67A4" w:rsidP="008D67A4">
      <w:pPr>
        <w:rPr>
          <w:iCs/>
        </w:rPr>
      </w:pPr>
      <w:r>
        <w:rPr>
          <w:iCs/>
        </w:rPr>
        <w:t>It must allow adaptation without allowing extraction to re-enter through complexity.</w:t>
      </w:r>
    </w:p>
    <w:p w14:paraId="626B03C8" w14:textId="77777777" w:rsidR="008D67A4" w:rsidRPr="00B479AE" w:rsidRDefault="008D67A4" w:rsidP="008D67A4">
      <w:pPr>
        <w:rPr>
          <w:iCs/>
        </w:rPr>
      </w:pPr>
      <w:r>
        <w:rPr>
          <w:iCs/>
        </w:rPr>
        <w:t>This is the role of constitutional governance.</w:t>
      </w:r>
    </w:p>
    <w:p w14:paraId="3E7D07EB" w14:textId="77777777" w:rsidR="00D803F2" w:rsidRDefault="00000000">
      <w:r>
        <w:rPr>
          <w:b/>
        </w:rPr>
        <w:t>Governance Anti-Plutocracy Operating Rule</w:t>
      </w:r>
    </w:p>
    <w:p w14:paraId="5DA58A4D" w14:textId="77777777" w:rsidR="00D803F2" w:rsidRDefault="00000000">
      <w:r>
        <w:lastRenderedPageBreak/>
        <w:t>Prometheus governance must prevent capital concentration, token concentration, vendor control, founder control or infrastructure custody from becoming constitutional authority. Anti-capture language is insufficient unless voting domains are separated. Constitutional rights, ecological admissibility, legal boundaries and human dignity cannot be governed by wealth-weight alone.</w:t>
      </w:r>
    </w:p>
    <w:tbl>
      <w:tblPr>
        <w:tblStyle w:val="Grigliatabella"/>
        <w:tblW w:w="0" w:type="auto"/>
        <w:jc w:val="center"/>
        <w:tblLook w:val="04A0" w:firstRow="1" w:lastRow="0" w:firstColumn="1" w:lastColumn="0" w:noHBand="0" w:noVBand="1"/>
      </w:tblPr>
      <w:tblGrid>
        <w:gridCol w:w="2407"/>
        <w:gridCol w:w="2407"/>
        <w:gridCol w:w="2407"/>
        <w:gridCol w:w="2407"/>
      </w:tblGrid>
      <w:tr w:rsidR="00D803F2" w:rsidRPr="00C2445E" w14:paraId="79A0C45B" w14:textId="77777777">
        <w:trPr>
          <w:cantSplit/>
          <w:jc w:val="center"/>
        </w:trPr>
        <w:tc>
          <w:tcPr>
            <w:tcW w:w="2409" w:type="dxa"/>
          </w:tcPr>
          <w:p w14:paraId="32B79433" w14:textId="77777777" w:rsidR="00D803F2" w:rsidRPr="00C2445E" w:rsidRDefault="00000000">
            <w:pPr>
              <w:spacing w:line="276" w:lineRule="auto"/>
              <w:rPr>
                <w:sz w:val="20"/>
                <w:szCs w:val="20"/>
              </w:rPr>
            </w:pPr>
            <w:r>
              <w:rPr>
                <w:b/>
                <w:sz w:val="20"/>
                <w:szCs w:val="20"/>
              </w:rPr>
              <w:t>Decision class</w:t>
            </w:r>
          </w:p>
        </w:tc>
        <w:tc>
          <w:tcPr>
            <w:tcW w:w="2409" w:type="dxa"/>
          </w:tcPr>
          <w:p w14:paraId="47BD3567" w14:textId="77777777" w:rsidR="00D803F2" w:rsidRPr="00C2445E" w:rsidRDefault="00000000">
            <w:pPr>
              <w:spacing w:line="276" w:lineRule="auto"/>
              <w:rPr>
                <w:sz w:val="20"/>
                <w:szCs w:val="20"/>
              </w:rPr>
            </w:pPr>
            <w:r>
              <w:rPr>
                <w:b/>
                <w:sz w:val="20"/>
                <w:szCs w:val="20"/>
              </w:rPr>
              <w:t>Default voting rule</w:t>
            </w:r>
          </w:p>
        </w:tc>
        <w:tc>
          <w:tcPr>
            <w:tcW w:w="2409" w:type="dxa"/>
          </w:tcPr>
          <w:p w14:paraId="40B69832" w14:textId="77777777" w:rsidR="00D803F2" w:rsidRPr="00C2445E" w:rsidRDefault="00000000">
            <w:pPr>
              <w:spacing w:line="276" w:lineRule="auto"/>
              <w:rPr>
                <w:sz w:val="20"/>
                <w:szCs w:val="20"/>
              </w:rPr>
            </w:pPr>
            <w:r>
              <w:rPr>
                <w:b/>
                <w:sz w:val="20"/>
                <w:szCs w:val="20"/>
              </w:rPr>
              <w:t>Protective constraint</w:t>
            </w:r>
          </w:p>
        </w:tc>
        <w:tc>
          <w:tcPr>
            <w:tcW w:w="2409" w:type="dxa"/>
          </w:tcPr>
          <w:p w14:paraId="37F97F98" w14:textId="77777777" w:rsidR="00D803F2" w:rsidRPr="00C2445E" w:rsidRDefault="00000000">
            <w:pPr>
              <w:spacing w:line="276" w:lineRule="auto"/>
              <w:rPr>
                <w:sz w:val="20"/>
                <w:szCs w:val="20"/>
              </w:rPr>
            </w:pPr>
            <w:r>
              <w:rPr>
                <w:b/>
                <w:sz w:val="20"/>
                <w:szCs w:val="20"/>
              </w:rPr>
              <w:t>Reason</w:t>
            </w:r>
          </w:p>
        </w:tc>
      </w:tr>
      <w:tr w:rsidR="00D803F2" w:rsidRPr="00C2445E" w14:paraId="409026EC" w14:textId="77777777">
        <w:trPr>
          <w:cantSplit/>
          <w:jc w:val="center"/>
        </w:trPr>
        <w:tc>
          <w:tcPr>
            <w:tcW w:w="2409" w:type="dxa"/>
          </w:tcPr>
          <w:p w14:paraId="2799C49B" w14:textId="77777777" w:rsidR="00D803F2" w:rsidRPr="00C2445E" w:rsidRDefault="00000000">
            <w:pPr>
              <w:spacing w:line="276" w:lineRule="auto"/>
              <w:rPr>
                <w:sz w:val="20"/>
                <w:szCs w:val="20"/>
              </w:rPr>
            </w:pPr>
            <w:r>
              <w:rPr>
                <w:sz w:val="20"/>
                <w:szCs w:val="20"/>
              </w:rPr>
              <w:t>Constitutional meaning / protected pathways</w:t>
            </w:r>
          </w:p>
        </w:tc>
        <w:tc>
          <w:tcPr>
            <w:tcW w:w="2409" w:type="dxa"/>
          </w:tcPr>
          <w:p w14:paraId="5118375D" w14:textId="77777777" w:rsidR="00D803F2" w:rsidRPr="00C2445E" w:rsidRDefault="00000000">
            <w:pPr>
              <w:spacing w:line="276" w:lineRule="auto"/>
              <w:rPr>
                <w:sz w:val="20"/>
                <w:szCs w:val="20"/>
              </w:rPr>
            </w:pPr>
            <w:r>
              <w:rPr>
                <w:sz w:val="20"/>
                <w:szCs w:val="20"/>
              </w:rPr>
              <w:t>One-person-one-vote or identity-verified steward consent with supermajority.</w:t>
            </w:r>
          </w:p>
        </w:tc>
        <w:tc>
          <w:tcPr>
            <w:tcW w:w="2409" w:type="dxa"/>
          </w:tcPr>
          <w:p w14:paraId="2910C872" w14:textId="77777777" w:rsidR="00D803F2" w:rsidRPr="00C2445E" w:rsidRDefault="00000000">
            <w:pPr>
              <w:spacing w:line="276" w:lineRule="auto"/>
              <w:rPr>
                <w:sz w:val="20"/>
                <w:szCs w:val="20"/>
              </w:rPr>
            </w:pPr>
            <w:r>
              <w:rPr>
                <w:sz w:val="20"/>
                <w:szCs w:val="20"/>
              </w:rPr>
              <w:t>Token weight may not determine constitutional validity.</w:t>
            </w:r>
          </w:p>
        </w:tc>
        <w:tc>
          <w:tcPr>
            <w:tcW w:w="2409" w:type="dxa"/>
          </w:tcPr>
          <w:p w14:paraId="03E69935" w14:textId="77777777" w:rsidR="00D803F2" w:rsidRPr="00C2445E" w:rsidRDefault="00000000">
            <w:pPr>
              <w:spacing w:line="276" w:lineRule="auto"/>
              <w:rPr>
                <w:sz w:val="20"/>
                <w:szCs w:val="20"/>
              </w:rPr>
            </w:pPr>
            <w:r>
              <w:rPr>
                <w:sz w:val="20"/>
                <w:szCs w:val="20"/>
              </w:rPr>
              <w:t>Prevents wealth from rewriting source-layer principles.</w:t>
            </w:r>
          </w:p>
        </w:tc>
      </w:tr>
      <w:tr w:rsidR="00D803F2" w:rsidRPr="00C2445E" w14:paraId="25A9F564" w14:textId="77777777">
        <w:trPr>
          <w:cantSplit/>
          <w:jc w:val="center"/>
        </w:trPr>
        <w:tc>
          <w:tcPr>
            <w:tcW w:w="2409" w:type="dxa"/>
          </w:tcPr>
          <w:p w14:paraId="75320D10" w14:textId="77777777" w:rsidR="00D803F2" w:rsidRPr="00C2445E" w:rsidRDefault="00000000">
            <w:pPr>
              <w:spacing w:line="276" w:lineRule="auto"/>
              <w:rPr>
                <w:sz w:val="20"/>
                <w:szCs w:val="20"/>
              </w:rPr>
            </w:pPr>
            <w:r>
              <w:rPr>
                <w:sz w:val="20"/>
                <w:szCs w:val="20"/>
              </w:rPr>
              <w:t>Human dignity, AI authority, legal boundary and PRU/RAP admissibility rules</w:t>
            </w:r>
          </w:p>
        </w:tc>
        <w:tc>
          <w:tcPr>
            <w:tcW w:w="2409" w:type="dxa"/>
          </w:tcPr>
          <w:p w14:paraId="1C2C1D25" w14:textId="77777777" w:rsidR="00D803F2" w:rsidRPr="00C2445E" w:rsidRDefault="00000000">
            <w:pPr>
              <w:spacing w:line="276" w:lineRule="auto"/>
              <w:rPr>
                <w:sz w:val="20"/>
                <w:szCs w:val="20"/>
              </w:rPr>
            </w:pPr>
            <w:r>
              <w:rPr>
                <w:sz w:val="20"/>
                <w:szCs w:val="20"/>
              </w:rPr>
              <w:t>One-person-one-vote plus independent review.</w:t>
            </w:r>
          </w:p>
        </w:tc>
        <w:tc>
          <w:tcPr>
            <w:tcW w:w="2409" w:type="dxa"/>
          </w:tcPr>
          <w:p w14:paraId="6366D182" w14:textId="77777777" w:rsidR="00D803F2" w:rsidRPr="00C2445E" w:rsidRDefault="00000000">
            <w:pPr>
              <w:spacing w:line="276" w:lineRule="auto"/>
              <w:rPr>
                <w:sz w:val="20"/>
                <w:szCs w:val="20"/>
              </w:rPr>
            </w:pPr>
            <w:r>
              <w:rPr>
                <w:sz w:val="20"/>
                <w:szCs w:val="20"/>
              </w:rPr>
              <w:t>No financial stakeholder may obtain unilateral override.</w:t>
            </w:r>
          </w:p>
        </w:tc>
        <w:tc>
          <w:tcPr>
            <w:tcW w:w="2409" w:type="dxa"/>
          </w:tcPr>
          <w:p w14:paraId="7A80437C" w14:textId="77777777" w:rsidR="00D803F2" w:rsidRPr="00C2445E" w:rsidRDefault="00000000">
            <w:pPr>
              <w:spacing w:line="276" w:lineRule="auto"/>
              <w:rPr>
                <w:sz w:val="20"/>
                <w:szCs w:val="20"/>
              </w:rPr>
            </w:pPr>
            <w:r>
              <w:rPr>
                <w:sz w:val="20"/>
                <w:szCs w:val="20"/>
              </w:rPr>
              <w:t>Prevents capture of protected domains.</w:t>
            </w:r>
          </w:p>
        </w:tc>
      </w:tr>
      <w:tr w:rsidR="00D803F2" w:rsidRPr="00C2445E" w14:paraId="600A4614" w14:textId="77777777">
        <w:trPr>
          <w:cantSplit/>
          <w:jc w:val="center"/>
        </w:trPr>
        <w:tc>
          <w:tcPr>
            <w:tcW w:w="2409" w:type="dxa"/>
          </w:tcPr>
          <w:p w14:paraId="0437D539" w14:textId="77777777" w:rsidR="00D803F2" w:rsidRPr="00C2445E" w:rsidRDefault="00000000">
            <w:pPr>
              <w:spacing w:line="276" w:lineRule="auto"/>
              <w:rPr>
                <w:sz w:val="20"/>
                <w:szCs w:val="20"/>
              </w:rPr>
            </w:pPr>
            <w:r>
              <w:rPr>
                <w:sz w:val="20"/>
                <w:szCs w:val="20"/>
              </w:rPr>
              <w:t>Operational budgets and routine coordination</w:t>
            </w:r>
          </w:p>
        </w:tc>
        <w:tc>
          <w:tcPr>
            <w:tcW w:w="2409" w:type="dxa"/>
          </w:tcPr>
          <w:p w14:paraId="6CFBA1A7" w14:textId="77777777" w:rsidR="00D803F2" w:rsidRPr="00C2445E" w:rsidRDefault="00000000">
            <w:pPr>
              <w:spacing w:line="276" w:lineRule="auto"/>
              <w:rPr>
                <w:sz w:val="20"/>
                <w:szCs w:val="20"/>
              </w:rPr>
            </w:pPr>
            <w:r>
              <w:rPr>
                <w:sz w:val="20"/>
                <w:szCs w:val="20"/>
              </w:rPr>
              <w:t>Quadratic voting, capped token-weighted voting or consent governance may be used.</w:t>
            </w:r>
          </w:p>
        </w:tc>
        <w:tc>
          <w:tcPr>
            <w:tcW w:w="2409" w:type="dxa"/>
          </w:tcPr>
          <w:p w14:paraId="0C757B7B" w14:textId="77777777" w:rsidR="00D803F2" w:rsidRPr="00C2445E" w:rsidRDefault="00000000">
            <w:pPr>
              <w:spacing w:line="276" w:lineRule="auto"/>
              <w:rPr>
                <w:sz w:val="20"/>
                <w:szCs w:val="20"/>
              </w:rPr>
            </w:pPr>
            <w:r>
              <w:rPr>
                <w:sz w:val="20"/>
                <w:szCs w:val="20"/>
              </w:rPr>
              <w:t>Maximum voting power cap, quorum and conflict disclosure required.</w:t>
            </w:r>
          </w:p>
        </w:tc>
        <w:tc>
          <w:tcPr>
            <w:tcW w:w="2409" w:type="dxa"/>
          </w:tcPr>
          <w:p w14:paraId="120EE23F" w14:textId="77777777" w:rsidR="00D803F2" w:rsidRPr="00C2445E" w:rsidRDefault="00000000">
            <w:pPr>
              <w:spacing w:line="276" w:lineRule="auto"/>
              <w:rPr>
                <w:sz w:val="20"/>
                <w:szCs w:val="20"/>
              </w:rPr>
            </w:pPr>
            <w:r>
              <w:rPr>
                <w:sz w:val="20"/>
                <w:szCs w:val="20"/>
              </w:rPr>
              <w:t>Allows coordination while reducing plutocratic domination.</w:t>
            </w:r>
          </w:p>
        </w:tc>
      </w:tr>
      <w:tr w:rsidR="00D803F2" w:rsidRPr="00C2445E" w14:paraId="6DFEE877" w14:textId="77777777">
        <w:trPr>
          <w:cantSplit/>
          <w:jc w:val="center"/>
        </w:trPr>
        <w:tc>
          <w:tcPr>
            <w:tcW w:w="2409" w:type="dxa"/>
          </w:tcPr>
          <w:p w14:paraId="052F5A24" w14:textId="77777777" w:rsidR="00D803F2" w:rsidRPr="00C2445E" w:rsidRDefault="00000000">
            <w:pPr>
              <w:spacing w:line="276" w:lineRule="auto"/>
              <w:rPr>
                <w:sz w:val="20"/>
                <w:szCs w:val="20"/>
              </w:rPr>
            </w:pPr>
            <w:r>
              <w:rPr>
                <w:sz w:val="20"/>
                <w:szCs w:val="20"/>
              </w:rPr>
              <w:t>Treasury allocation</w:t>
            </w:r>
          </w:p>
        </w:tc>
        <w:tc>
          <w:tcPr>
            <w:tcW w:w="2409" w:type="dxa"/>
          </w:tcPr>
          <w:p w14:paraId="04A1C7A3" w14:textId="77777777" w:rsidR="00D803F2" w:rsidRPr="00C2445E" w:rsidRDefault="00000000">
            <w:pPr>
              <w:spacing w:line="276" w:lineRule="auto"/>
              <w:rPr>
                <w:sz w:val="20"/>
                <w:szCs w:val="20"/>
              </w:rPr>
            </w:pPr>
            <w:r>
              <w:rPr>
                <w:sz w:val="20"/>
                <w:szCs w:val="20"/>
              </w:rPr>
              <w:t>Capped voting plus multi-signature execution and conflict register.</w:t>
            </w:r>
          </w:p>
        </w:tc>
        <w:tc>
          <w:tcPr>
            <w:tcW w:w="2409" w:type="dxa"/>
          </w:tcPr>
          <w:p w14:paraId="4D74604D" w14:textId="77777777" w:rsidR="00D803F2" w:rsidRPr="00C2445E" w:rsidRDefault="00000000">
            <w:pPr>
              <w:spacing w:line="276" w:lineRule="auto"/>
              <w:rPr>
                <w:sz w:val="20"/>
                <w:szCs w:val="20"/>
              </w:rPr>
            </w:pPr>
            <w:r>
              <w:rPr>
                <w:sz w:val="20"/>
                <w:szCs w:val="20"/>
              </w:rPr>
              <w:t>Related-party transactions require abstention or independent review.</w:t>
            </w:r>
          </w:p>
        </w:tc>
        <w:tc>
          <w:tcPr>
            <w:tcW w:w="2409" w:type="dxa"/>
          </w:tcPr>
          <w:p w14:paraId="049F4AA2" w14:textId="77777777" w:rsidR="00D803F2" w:rsidRPr="00C2445E" w:rsidRDefault="00000000">
            <w:pPr>
              <w:spacing w:line="276" w:lineRule="auto"/>
              <w:rPr>
                <w:sz w:val="20"/>
                <w:szCs w:val="20"/>
              </w:rPr>
            </w:pPr>
            <w:r>
              <w:rPr>
                <w:sz w:val="20"/>
                <w:szCs w:val="20"/>
              </w:rPr>
              <w:t>Prevents treasury extraction.</w:t>
            </w:r>
          </w:p>
        </w:tc>
      </w:tr>
      <w:tr w:rsidR="00D803F2" w:rsidRPr="00C2445E" w14:paraId="41E9F59D" w14:textId="77777777">
        <w:trPr>
          <w:cantSplit/>
          <w:jc w:val="center"/>
        </w:trPr>
        <w:tc>
          <w:tcPr>
            <w:tcW w:w="2409" w:type="dxa"/>
          </w:tcPr>
          <w:p w14:paraId="6728FF3C" w14:textId="77777777" w:rsidR="00D803F2" w:rsidRPr="00C2445E" w:rsidRDefault="00000000">
            <w:pPr>
              <w:spacing w:line="276" w:lineRule="auto"/>
              <w:rPr>
                <w:sz w:val="20"/>
                <w:szCs w:val="20"/>
              </w:rPr>
            </w:pPr>
            <w:r>
              <w:rPr>
                <w:sz w:val="20"/>
                <w:szCs w:val="20"/>
              </w:rPr>
              <w:t>Emergency pause / red signal</w:t>
            </w:r>
          </w:p>
        </w:tc>
        <w:tc>
          <w:tcPr>
            <w:tcW w:w="2409" w:type="dxa"/>
          </w:tcPr>
          <w:p w14:paraId="2AD4911E" w14:textId="77777777" w:rsidR="00D803F2" w:rsidRPr="00C2445E" w:rsidRDefault="00000000">
            <w:pPr>
              <w:spacing w:line="276" w:lineRule="auto"/>
              <w:rPr>
                <w:sz w:val="20"/>
                <w:szCs w:val="20"/>
              </w:rPr>
            </w:pPr>
            <w:r>
              <w:rPr>
                <w:sz w:val="20"/>
                <w:szCs w:val="20"/>
              </w:rPr>
              <w:t>Small safety committee may pause; only broad governance can normalize.</w:t>
            </w:r>
          </w:p>
        </w:tc>
        <w:tc>
          <w:tcPr>
            <w:tcW w:w="2409" w:type="dxa"/>
          </w:tcPr>
          <w:p w14:paraId="37CFEA17" w14:textId="77777777" w:rsidR="00D803F2" w:rsidRPr="00C2445E" w:rsidRDefault="00000000">
            <w:pPr>
              <w:spacing w:line="276" w:lineRule="auto"/>
              <w:rPr>
                <w:sz w:val="20"/>
                <w:szCs w:val="20"/>
              </w:rPr>
            </w:pPr>
            <w:r>
              <w:rPr>
                <w:sz w:val="20"/>
                <w:szCs w:val="20"/>
              </w:rPr>
              <w:t>Emergency power expires unless ratified.</w:t>
            </w:r>
          </w:p>
        </w:tc>
        <w:tc>
          <w:tcPr>
            <w:tcW w:w="2409" w:type="dxa"/>
          </w:tcPr>
          <w:p w14:paraId="3E54450E" w14:textId="77777777" w:rsidR="00D803F2" w:rsidRPr="00C2445E" w:rsidRDefault="00000000">
            <w:pPr>
              <w:spacing w:line="276" w:lineRule="auto"/>
              <w:rPr>
                <w:sz w:val="20"/>
                <w:szCs w:val="20"/>
              </w:rPr>
            </w:pPr>
            <w:r>
              <w:rPr>
                <w:sz w:val="20"/>
                <w:szCs w:val="20"/>
              </w:rPr>
              <w:t>Prevents both paralysis and permanent emergency capture.</w:t>
            </w:r>
          </w:p>
        </w:tc>
      </w:tr>
      <w:tr w:rsidR="00D803F2" w:rsidRPr="00C2445E" w14:paraId="11ADB84A" w14:textId="77777777">
        <w:trPr>
          <w:cantSplit/>
          <w:jc w:val="center"/>
        </w:trPr>
        <w:tc>
          <w:tcPr>
            <w:tcW w:w="2409" w:type="dxa"/>
          </w:tcPr>
          <w:p w14:paraId="47806578" w14:textId="77777777" w:rsidR="00D803F2" w:rsidRPr="00C2445E" w:rsidRDefault="00000000">
            <w:pPr>
              <w:spacing w:line="276" w:lineRule="auto"/>
              <w:rPr>
                <w:sz w:val="20"/>
                <w:szCs w:val="20"/>
              </w:rPr>
            </w:pPr>
            <w:r>
              <w:rPr>
                <w:sz w:val="20"/>
                <w:szCs w:val="20"/>
              </w:rPr>
              <w:t>Methodology and MRV changes</w:t>
            </w:r>
          </w:p>
        </w:tc>
        <w:tc>
          <w:tcPr>
            <w:tcW w:w="2409" w:type="dxa"/>
          </w:tcPr>
          <w:p w14:paraId="23C199D7" w14:textId="77777777" w:rsidR="00D803F2" w:rsidRPr="00C2445E" w:rsidRDefault="00000000">
            <w:pPr>
              <w:spacing w:line="276" w:lineRule="auto"/>
              <w:rPr>
                <w:sz w:val="20"/>
                <w:szCs w:val="20"/>
              </w:rPr>
            </w:pPr>
            <w:r>
              <w:rPr>
                <w:sz w:val="20"/>
                <w:szCs w:val="20"/>
              </w:rPr>
              <w:t>Expert review plus governance approval.</w:t>
            </w:r>
          </w:p>
        </w:tc>
        <w:tc>
          <w:tcPr>
            <w:tcW w:w="2409" w:type="dxa"/>
          </w:tcPr>
          <w:p w14:paraId="5537A080" w14:textId="77777777" w:rsidR="00D803F2" w:rsidRPr="00C2445E" w:rsidRDefault="00000000">
            <w:pPr>
              <w:spacing w:line="276" w:lineRule="auto"/>
              <w:rPr>
                <w:sz w:val="20"/>
                <w:szCs w:val="20"/>
              </w:rPr>
            </w:pPr>
            <w:r>
              <w:rPr>
                <w:sz w:val="20"/>
                <w:szCs w:val="20"/>
              </w:rPr>
              <w:t>Scientific and legal gates cannot be bypassed by vote.</w:t>
            </w:r>
          </w:p>
        </w:tc>
        <w:tc>
          <w:tcPr>
            <w:tcW w:w="2409" w:type="dxa"/>
          </w:tcPr>
          <w:p w14:paraId="52152EB5" w14:textId="77777777" w:rsidR="00D803F2" w:rsidRPr="00C2445E" w:rsidRDefault="00000000">
            <w:pPr>
              <w:spacing w:line="276" w:lineRule="auto"/>
              <w:rPr>
                <w:sz w:val="20"/>
                <w:szCs w:val="20"/>
              </w:rPr>
            </w:pPr>
            <w:r>
              <w:rPr>
                <w:sz w:val="20"/>
                <w:szCs w:val="20"/>
              </w:rPr>
              <w:t>Preserves evidence-first discipline.</w:t>
            </w:r>
          </w:p>
        </w:tc>
      </w:tr>
    </w:tbl>
    <w:p w14:paraId="50839CE3" w14:textId="77777777" w:rsidR="00D803F2" w:rsidRDefault="00000000">
      <w:r>
        <w:t>Operational rule: token weight may coordinate access, contribution or routine operations, but it cannot alone amend constitutional boundaries, validate ecological evidence, authorize PRU/RAP admissibility, remove legal gates, override human dignity safeguards or convert non-admissible claims into value.</w:t>
      </w:r>
    </w:p>
    <w:p w14:paraId="64269E88" w14:textId="77777777" w:rsidR="008D67A4" w:rsidRPr="00B479AE" w:rsidRDefault="008D67A4" w:rsidP="008D67A4">
      <w:pPr>
        <w:rPr>
          <w:iCs/>
        </w:rPr>
      </w:pPr>
      <w:r>
        <w:rPr>
          <w:b/>
          <w:iCs/>
        </w:rPr>
        <w:t>TRBK layer</w:t>
      </w:r>
    </w:p>
    <w:p w14:paraId="389CC117" w14:textId="77777777" w:rsidR="008D67A4" w:rsidRPr="00B479AE" w:rsidRDefault="008D67A4" w:rsidP="008D67A4">
      <w:pPr>
        <w:rPr>
          <w:iCs/>
        </w:rPr>
      </w:pPr>
      <w:r>
        <w:rPr>
          <w:iCs/>
        </w:rPr>
        <w:t>TRBK represents a governance, coordination, access, or participation layer within the Prometheus ecosystem.</w:t>
      </w:r>
    </w:p>
    <w:p w14:paraId="70A86898" w14:textId="77777777" w:rsidR="008D67A4" w:rsidRPr="00B479AE" w:rsidRDefault="008D67A4" w:rsidP="008D67A4">
      <w:pPr>
        <w:rPr>
          <w:iCs/>
        </w:rPr>
      </w:pPr>
      <w:r>
        <w:rPr>
          <w:iCs/>
        </w:rPr>
        <w:t>Its function is to align participants around regenerative contribution, stewardship, and long-term system coherence.</w:t>
      </w:r>
    </w:p>
    <w:p w14:paraId="07C175E0" w14:textId="77777777" w:rsidR="008D67A4" w:rsidRPr="00B479AE" w:rsidRDefault="008D67A4" w:rsidP="008D67A4">
      <w:pPr>
        <w:rPr>
          <w:iCs/>
        </w:rPr>
      </w:pPr>
      <w:r>
        <w:rPr>
          <w:iCs/>
        </w:rPr>
        <w:t>TRBK should be understood as part of the coordination architecture, not as the source of ecological value.</w:t>
      </w:r>
    </w:p>
    <w:p w14:paraId="23D3C029" w14:textId="77777777" w:rsidR="008D67A4" w:rsidRPr="00B479AE" w:rsidRDefault="008D67A4" w:rsidP="008D67A4">
      <w:pPr>
        <w:rPr>
          <w:iCs/>
        </w:rPr>
      </w:pPr>
      <w:r>
        <w:rPr>
          <w:iCs/>
        </w:rPr>
        <w:t>Ecological value originates in living-system performance.</w:t>
      </w:r>
    </w:p>
    <w:p w14:paraId="0D7F97B3" w14:textId="77777777" w:rsidR="008D67A4" w:rsidRPr="00B479AE" w:rsidRDefault="008D67A4" w:rsidP="008D67A4">
      <w:pPr>
        <w:rPr>
          <w:iCs/>
        </w:rPr>
      </w:pPr>
      <w:r>
        <w:rPr>
          <w:iCs/>
        </w:rPr>
        <w:t>Verified value is translated through PRU logic.</w:t>
      </w:r>
    </w:p>
    <w:p w14:paraId="72EB6758" w14:textId="77777777" w:rsidR="008D67A4" w:rsidRPr="00B479AE" w:rsidRDefault="008D67A4" w:rsidP="008D67A4">
      <w:pPr>
        <w:rPr>
          <w:iCs/>
        </w:rPr>
      </w:pPr>
      <w:r>
        <w:rPr>
          <w:iCs/>
        </w:rPr>
        <w:lastRenderedPageBreak/>
        <w:t>TRBK may support governance, participation, reputation, access, contribution tracking, or incentive alignment.</w:t>
      </w:r>
    </w:p>
    <w:p w14:paraId="4BE89973" w14:textId="77777777" w:rsidR="008D67A4" w:rsidRPr="00B479AE" w:rsidRDefault="008D67A4" w:rsidP="008D67A4">
      <w:pPr>
        <w:rPr>
          <w:iCs/>
        </w:rPr>
      </w:pPr>
      <w:r>
        <w:rPr>
          <w:iCs/>
        </w:rPr>
        <w:t>Its role is meaningful precisely because it remains functionally distinct from PRU, land, HoloFuel, securities, and cash-flow rights.</w:t>
      </w:r>
    </w:p>
    <w:p w14:paraId="35539BA2" w14:textId="77777777" w:rsidR="008D67A4" w:rsidRPr="00B479AE" w:rsidRDefault="008D67A4" w:rsidP="008D67A4">
      <w:pPr>
        <w:rPr>
          <w:iCs/>
        </w:rPr>
      </w:pPr>
      <w:r>
        <w:rPr>
          <w:iCs/>
        </w:rPr>
        <w:t>This separation allows TRBK to contribute to coordination without distorting the underwriting layer.</w:t>
      </w:r>
    </w:p>
    <w:p w14:paraId="63865AEF" w14:textId="77777777" w:rsidR="008D67A4" w:rsidRPr="00B479AE" w:rsidRDefault="008D67A4" w:rsidP="008D67A4">
      <w:pPr>
        <w:rPr>
          <w:iCs/>
        </w:rPr>
      </w:pPr>
      <w:r>
        <w:rPr>
          <w:b/>
          <w:iCs/>
        </w:rPr>
        <w:t>HoloFuel layer</w:t>
      </w:r>
    </w:p>
    <w:p w14:paraId="345B6ECC" w14:textId="77777777" w:rsidR="008D67A4" w:rsidRPr="00B479AE" w:rsidRDefault="008D67A4" w:rsidP="008D67A4">
      <w:pPr>
        <w:rPr>
          <w:iCs/>
        </w:rPr>
      </w:pPr>
      <w:r>
        <w:rPr>
          <w:iCs/>
        </w:rPr>
        <w:t>HoloFuel represents an operational transaction and infrastructure layer within agent-centric digital systems.</w:t>
      </w:r>
    </w:p>
    <w:p w14:paraId="32B65822" w14:textId="77777777" w:rsidR="008D67A4" w:rsidRPr="00B479AE" w:rsidRDefault="008D67A4" w:rsidP="008D67A4">
      <w:pPr>
        <w:rPr>
          <w:iCs/>
        </w:rPr>
      </w:pPr>
      <w:r>
        <w:rPr>
          <w:iCs/>
        </w:rPr>
        <w:t>Its function is associated with hosting, computation, validation, and infrastructure operations.</w:t>
      </w:r>
    </w:p>
    <w:p w14:paraId="185FE9E5" w14:textId="77777777" w:rsidR="008D67A4" w:rsidRPr="00B479AE" w:rsidRDefault="008D67A4" w:rsidP="008D67A4">
      <w:pPr>
        <w:rPr>
          <w:iCs/>
        </w:rPr>
      </w:pPr>
      <w:r>
        <w:rPr>
          <w:iCs/>
        </w:rPr>
        <w:t>It is not equivalent to PRU.</w:t>
      </w:r>
    </w:p>
    <w:p w14:paraId="329CABFE" w14:textId="77777777" w:rsidR="008D67A4" w:rsidRPr="00B479AE" w:rsidRDefault="008D67A4" w:rsidP="008D67A4">
      <w:pPr>
        <w:rPr>
          <w:iCs/>
        </w:rPr>
      </w:pPr>
      <w:r>
        <w:rPr>
          <w:iCs/>
        </w:rPr>
        <w:t>It is not equivalent to TRBK.</w:t>
      </w:r>
    </w:p>
    <w:p w14:paraId="3F7EF2C9" w14:textId="77777777" w:rsidR="008D67A4" w:rsidRPr="00B479AE" w:rsidRDefault="008D67A4" w:rsidP="008D67A4">
      <w:pPr>
        <w:rPr>
          <w:iCs/>
        </w:rPr>
      </w:pPr>
      <w:r>
        <w:rPr>
          <w:iCs/>
        </w:rPr>
        <w:t>It is not equivalent to a security interest in regenerative assets.</w:t>
      </w:r>
    </w:p>
    <w:p w14:paraId="0434D5C0" w14:textId="77777777" w:rsidR="008D67A4" w:rsidRPr="00B479AE" w:rsidRDefault="008D67A4" w:rsidP="008D67A4">
      <w:pPr>
        <w:rPr>
          <w:iCs/>
        </w:rPr>
      </w:pPr>
      <w:r>
        <w:rPr>
          <w:iCs/>
        </w:rPr>
        <w:t>Within Prometheus, HoloFuel may support the digital metabolism of the infrastructure.</w:t>
      </w:r>
    </w:p>
    <w:p w14:paraId="79F8DA39" w14:textId="77777777" w:rsidR="008D67A4" w:rsidRPr="00B479AE" w:rsidRDefault="008D67A4" w:rsidP="008D67A4">
      <w:pPr>
        <w:rPr>
          <w:iCs/>
        </w:rPr>
      </w:pPr>
      <w:r>
        <w:rPr>
          <w:iCs/>
        </w:rPr>
        <w:t>Where PRU provides analytical representation of verified regenerative performance, and TRBK supports coordination, HoloFuel supports operational flow.</w:t>
      </w:r>
    </w:p>
    <w:p w14:paraId="5AD8B4BE" w14:textId="77777777" w:rsidR="008D67A4" w:rsidRPr="00B479AE" w:rsidRDefault="008D67A4" w:rsidP="008D67A4">
      <w:pPr>
        <w:rPr>
          <w:iCs/>
        </w:rPr>
      </w:pPr>
      <w:r>
        <w:rPr>
          <w:iCs/>
        </w:rPr>
        <w:t>Each layer strengthens the system by remaining clear.</w:t>
      </w:r>
    </w:p>
    <w:p w14:paraId="469AB690" w14:textId="77777777" w:rsidR="008D67A4" w:rsidRPr="00B479AE" w:rsidRDefault="008D67A4" w:rsidP="008D67A4">
      <w:pPr>
        <w:rPr>
          <w:iCs/>
        </w:rPr>
      </w:pPr>
      <w:r>
        <w:rPr>
          <w:b/>
          <w:iCs/>
        </w:rPr>
        <w:t>Stablecoin and fiat rails</w:t>
      </w:r>
    </w:p>
    <w:p w14:paraId="385A8E7A" w14:textId="77777777" w:rsidR="008D67A4" w:rsidRPr="00B479AE" w:rsidRDefault="008D67A4" w:rsidP="008D67A4">
      <w:pPr>
        <w:rPr>
          <w:iCs/>
        </w:rPr>
      </w:pPr>
      <w:r>
        <w:rPr>
          <w:iCs/>
        </w:rPr>
        <w:t>Compliant capital entry and settlement may require fiat or stablecoin rails.</w:t>
      </w:r>
    </w:p>
    <w:p w14:paraId="0518A1D6" w14:textId="77777777" w:rsidR="008D67A4" w:rsidRPr="00B479AE" w:rsidRDefault="008D67A4" w:rsidP="008D67A4">
      <w:pPr>
        <w:rPr>
          <w:iCs/>
        </w:rPr>
      </w:pPr>
      <w:r>
        <w:rPr>
          <w:iCs/>
        </w:rPr>
        <w:t>These rails can support capital allocation, operating payments, investor distributions, treasury management, and institutional integration.</w:t>
      </w:r>
    </w:p>
    <w:p w14:paraId="1D05351C" w14:textId="77777777" w:rsidR="008D67A4" w:rsidRPr="00B479AE" w:rsidRDefault="008D67A4" w:rsidP="008D67A4">
      <w:pPr>
        <w:rPr>
          <w:iCs/>
        </w:rPr>
      </w:pPr>
      <w:r>
        <w:rPr>
          <w:iCs/>
        </w:rPr>
        <w:t>Their role is practical.</w:t>
      </w:r>
    </w:p>
    <w:p w14:paraId="6BD326A5" w14:textId="77777777" w:rsidR="008D67A4" w:rsidRPr="00B479AE" w:rsidRDefault="008D67A4" w:rsidP="008D67A4">
      <w:pPr>
        <w:rPr>
          <w:iCs/>
        </w:rPr>
      </w:pPr>
      <w:r>
        <w:rPr>
          <w:iCs/>
        </w:rPr>
        <w:t>They provide compatibility with existing financial systems.</w:t>
      </w:r>
    </w:p>
    <w:p w14:paraId="1E7E7FFB" w14:textId="77777777" w:rsidR="008D67A4" w:rsidRPr="00B479AE" w:rsidRDefault="008D67A4" w:rsidP="008D67A4">
      <w:pPr>
        <w:rPr>
          <w:iCs/>
        </w:rPr>
      </w:pPr>
      <w:r>
        <w:rPr>
          <w:iCs/>
        </w:rPr>
        <w:t>They do not define the ontology of Prometheus.</w:t>
      </w:r>
    </w:p>
    <w:p w14:paraId="7600735B" w14:textId="77777777" w:rsidR="008D67A4" w:rsidRPr="00B479AE" w:rsidRDefault="008D67A4" w:rsidP="008D67A4">
      <w:pPr>
        <w:rPr>
          <w:iCs/>
        </w:rPr>
      </w:pPr>
      <w:r>
        <w:rPr>
          <w:iCs/>
        </w:rPr>
        <w:lastRenderedPageBreak/>
        <w:t>Prometheus remains grounded in regenerative performance, MRV, PRU, governance, and legal structuring.</w:t>
      </w:r>
    </w:p>
    <w:p w14:paraId="0A566C96" w14:textId="77777777" w:rsidR="008D67A4" w:rsidRPr="00B479AE" w:rsidRDefault="008D67A4" w:rsidP="008D67A4">
      <w:pPr>
        <w:rPr>
          <w:iCs/>
        </w:rPr>
      </w:pPr>
      <w:r>
        <w:rPr>
          <w:iCs/>
        </w:rPr>
        <w:t>Stablecoin and fiat rails are bridges, not foundations.</w:t>
      </w:r>
    </w:p>
    <w:p w14:paraId="30907A27" w14:textId="77777777" w:rsidR="00D803F2" w:rsidRDefault="00000000">
      <w:r>
        <w:rPr>
          <w:b/>
        </w:rPr>
        <w:t>Legacy Institutional Integration Gateway</w:t>
      </w:r>
    </w:p>
    <w:p w14:paraId="31AB04D5" w14:textId="77777777" w:rsidR="00D803F2" w:rsidRDefault="00000000">
      <w:r>
        <w:t>Prometheus becomes institutionally useful only when verified regeneration can interface with existing legal, banking, insurance, registry and public-administration systems without pretending to replace them. The legacy integration gateway maps Prometheus evidence into recognizable institutional pathways while preserving the distinction between evidence, analytical value, legal rights and financial instruments.</w:t>
      </w:r>
    </w:p>
    <w:tbl>
      <w:tblPr>
        <w:tblStyle w:val="Grigliatabella"/>
        <w:tblW w:w="0" w:type="auto"/>
        <w:jc w:val="center"/>
        <w:tblLook w:val="04A0" w:firstRow="1" w:lastRow="0" w:firstColumn="1" w:lastColumn="0" w:noHBand="0" w:noVBand="1"/>
      </w:tblPr>
      <w:tblGrid>
        <w:gridCol w:w="2407"/>
        <w:gridCol w:w="2407"/>
        <w:gridCol w:w="2407"/>
        <w:gridCol w:w="2407"/>
      </w:tblGrid>
      <w:tr w:rsidR="00D803F2" w:rsidRPr="00C2445E" w14:paraId="476102FA" w14:textId="77777777">
        <w:trPr>
          <w:cantSplit/>
          <w:jc w:val="center"/>
        </w:trPr>
        <w:tc>
          <w:tcPr>
            <w:tcW w:w="2409" w:type="dxa"/>
          </w:tcPr>
          <w:p w14:paraId="08E530FB" w14:textId="77777777" w:rsidR="00D803F2" w:rsidRPr="00C2445E" w:rsidRDefault="00000000">
            <w:pPr>
              <w:spacing w:line="276" w:lineRule="auto"/>
              <w:rPr>
                <w:sz w:val="20"/>
                <w:szCs w:val="20"/>
              </w:rPr>
            </w:pPr>
            <w:r>
              <w:rPr>
                <w:b/>
                <w:sz w:val="20"/>
                <w:szCs w:val="20"/>
              </w:rPr>
              <w:t>Legacy system</w:t>
            </w:r>
          </w:p>
        </w:tc>
        <w:tc>
          <w:tcPr>
            <w:tcW w:w="2409" w:type="dxa"/>
          </w:tcPr>
          <w:p w14:paraId="5B94B93D" w14:textId="77777777" w:rsidR="00D803F2" w:rsidRPr="00C2445E" w:rsidRDefault="00000000">
            <w:pPr>
              <w:spacing w:line="276" w:lineRule="auto"/>
              <w:rPr>
                <w:sz w:val="20"/>
                <w:szCs w:val="20"/>
              </w:rPr>
            </w:pPr>
            <w:r>
              <w:rPr>
                <w:b/>
                <w:sz w:val="20"/>
                <w:szCs w:val="20"/>
              </w:rPr>
              <w:t>Prometheus integration object</w:t>
            </w:r>
          </w:p>
        </w:tc>
        <w:tc>
          <w:tcPr>
            <w:tcW w:w="2409" w:type="dxa"/>
          </w:tcPr>
          <w:p w14:paraId="739351DE" w14:textId="77777777" w:rsidR="00D803F2" w:rsidRPr="00C2445E" w:rsidRDefault="00000000">
            <w:pPr>
              <w:spacing w:line="276" w:lineRule="auto"/>
              <w:rPr>
                <w:sz w:val="20"/>
                <w:szCs w:val="20"/>
              </w:rPr>
            </w:pPr>
            <w:r>
              <w:rPr>
                <w:b/>
                <w:sz w:val="20"/>
                <w:szCs w:val="20"/>
              </w:rPr>
              <w:t>Required documentation</w:t>
            </w:r>
          </w:p>
        </w:tc>
        <w:tc>
          <w:tcPr>
            <w:tcW w:w="2409" w:type="dxa"/>
          </w:tcPr>
          <w:p w14:paraId="75B8A363" w14:textId="77777777" w:rsidR="00D803F2" w:rsidRPr="00C2445E" w:rsidRDefault="00000000">
            <w:pPr>
              <w:spacing w:line="276" w:lineRule="auto"/>
              <w:rPr>
                <w:sz w:val="20"/>
                <w:szCs w:val="20"/>
              </w:rPr>
            </w:pPr>
            <w:r>
              <w:rPr>
                <w:b/>
                <w:sz w:val="20"/>
                <w:szCs w:val="20"/>
              </w:rPr>
              <w:t>Boundary</w:t>
            </w:r>
          </w:p>
        </w:tc>
      </w:tr>
      <w:tr w:rsidR="00D803F2" w:rsidRPr="00C2445E" w14:paraId="02F4D9B1" w14:textId="77777777">
        <w:trPr>
          <w:cantSplit/>
          <w:jc w:val="center"/>
        </w:trPr>
        <w:tc>
          <w:tcPr>
            <w:tcW w:w="2409" w:type="dxa"/>
          </w:tcPr>
          <w:p w14:paraId="6FBC0DF4" w14:textId="77777777" w:rsidR="00D803F2" w:rsidRPr="00C2445E" w:rsidRDefault="00000000">
            <w:pPr>
              <w:spacing w:line="276" w:lineRule="auto"/>
              <w:rPr>
                <w:sz w:val="20"/>
                <w:szCs w:val="20"/>
              </w:rPr>
            </w:pPr>
            <w:r>
              <w:rPr>
                <w:sz w:val="20"/>
                <w:szCs w:val="20"/>
              </w:rPr>
              <w:t>Land registry / cadastral record</w:t>
            </w:r>
          </w:p>
        </w:tc>
        <w:tc>
          <w:tcPr>
            <w:tcW w:w="2409" w:type="dxa"/>
          </w:tcPr>
          <w:p w14:paraId="1C704161" w14:textId="77777777" w:rsidR="00D803F2" w:rsidRPr="00C2445E" w:rsidRDefault="00000000">
            <w:pPr>
              <w:spacing w:line="276" w:lineRule="auto"/>
              <w:rPr>
                <w:sz w:val="20"/>
                <w:szCs w:val="20"/>
              </w:rPr>
            </w:pPr>
            <w:r>
              <w:rPr>
                <w:sz w:val="20"/>
                <w:szCs w:val="20"/>
              </w:rPr>
              <w:t>Site identity, parcel boundary, land-access status, title or use-right reference.</w:t>
            </w:r>
          </w:p>
        </w:tc>
        <w:tc>
          <w:tcPr>
            <w:tcW w:w="2409" w:type="dxa"/>
          </w:tcPr>
          <w:p w14:paraId="1988E3E8" w14:textId="77777777" w:rsidR="00D803F2" w:rsidRPr="00C2445E" w:rsidRDefault="00000000">
            <w:pPr>
              <w:spacing w:line="276" w:lineRule="auto"/>
              <w:rPr>
                <w:sz w:val="20"/>
                <w:szCs w:val="20"/>
              </w:rPr>
            </w:pPr>
            <w:r>
              <w:rPr>
                <w:sz w:val="20"/>
                <w:szCs w:val="20"/>
              </w:rPr>
              <w:t>Title extract, cadastral map, lease, easement, stewardship agreement or legal memo.</w:t>
            </w:r>
          </w:p>
        </w:tc>
        <w:tc>
          <w:tcPr>
            <w:tcW w:w="2409" w:type="dxa"/>
          </w:tcPr>
          <w:p w14:paraId="339C0191" w14:textId="77777777" w:rsidR="00D803F2" w:rsidRPr="00C2445E" w:rsidRDefault="00000000">
            <w:pPr>
              <w:spacing w:line="276" w:lineRule="auto"/>
              <w:rPr>
                <w:sz w:val="20"/>
                <w:szCs w:val="20"/>
              </w:rPr>
            </w:pPr>
            <w:r>
              <w:rPr>
                <w:sz w:val="20"/>
                <w:szCs w:val="20"/>
              </w:rPr>
              <w:t>Prometheus does not create land rights. It records and references legally existing rights.</w:t>
            </w:r>
          </w:p>
        </w:tc>
      </w:tr>
      <w:tr w:rsidR="00D803F2" w:rsidRPr="00C2445E" w14:paraId="68D47B34" w14:textId="77777777">
        <w:trPr>
          <w:cantSplit/>
          <w:jc w:val="center"/>
        </w:trPr>
        <w:tc>
          <w:tcPr>
            <w:tcW w:w="2409" w:type="dxa"/>
          </w:tcPr>
          <w:p w14:paraId="06500FC1" w14:textId="77777777" w:rsidR="00D803F2" w:rsidRPr="00C2445E" w:rsidRDefault="00000000">
            <w:pPr>
              <w:spacing w:line="276" w:lineRule="auto"/>
              <w:rPr>
                <w:sz w:val="20"/>
                <w:szCs w:val="20"/>
              </w:rPr>
            </w:pPr>
            <w:r>
              <w:rPr>
                <w:sz w:val="20"/>
                <w:szCs w:val="20"/>
              </w:rPr>
              <w:t>Conservation easement / covenant / CLT</w:t>
            </w:r>
          </w:p>
        </w:tc>
        <w:tc>
          <w:tcPr>
            <w:tcW w:w="2409" w:type="dxa"/>
          </w:tcPr>
          <w:p w14:paraId="48791849" w14:textId="77777777" w:rsidR="00D803F2" w:rsidRPr="00C2445E" w:rsidRDefault="00000000">
            <w:pPr>
              <w:spacing w:line="276" w:lineRule="auto"/>
              <w:rPr>
                <w:sz w:val="20"/>
                <w:szCs w:val="20"/>
              </w:rPr>
            </w:pPr>
            <w:r>
              <w:rPr>
                <w:sz w:val="20"/>
                <w:szCs w:val="20"/>
              </w:rPr>
              <w:t>Protected use pathway and stewardship restrictions.</w:t>
            </w:r>
          </w:p>
        </w:tc>
        <w:tc>
          <w:tcPr>
            <w:tcW w:w="2409" w:type="dxa"/>
          </w:tcPr>
          <w:p w14:paraId="68A589B1" w14:textId="77777777" w:rsidR="00D803F2" w:rsidRPr="00C2445E" w:rsidRDefault="00000000">
            <w:pPr>
              <w:spacing w:line="276" w:lineRule="auto"/>
              <w:rPr>
                <w:sz w:val="20"/>
                <w:szCs w:val="20"/>
              </w:rPr>
            </w:pPr>
            <w:r>
              <w:rPr>
                <w:sz w:val="20"/>
                <w:szCs w:val="20"/>
              </w:rPr>
              <w:t>Recorded instrument, governing law, enforcement party and modification rule.</w:t>
            </w:r>
          </w:p>
        </w:tc>
        <w:tc>
          <w:tcPr>
            <w:tcW w:w="2409" w:type="dxa"/>
          </w:tcPr>
          <w:p w14:paraId="31A02C69" w14:textId="77777777" w:rsidR="00D803F2" w:rsidRPr="00C2445E" w:rsidRDefault="00000000">
            <w:pPr>
              <w:spacing w:line="276" w:lineRule="auto"/>
              <w:rPr>
                <w:sz w:val="20"/>
                <w:szCs w:val="20"/>
              </w:rPr>
            </w:pPr>
            <w:r>
              <w:rPr>
                <w:sz w:val="20"/>
                <w:szCs w:val="20"/>
              </w:rPr>
              <w:t>Ecological covenant must be enforceable outside the dashboard.</w:t>
            </w:r>
          </w:p>
        </w:tc>
      </w:tr>
      <w:tr w:rsidR="00D803F2" w:rsidRPr="00C2445E" w14:paraId="4134B7BE" w14:textId="77777777">
        <w:trPr>
          <w:cantSplit/>
          <w:jc w:val="center"/>
        </w:trPr>
        <w:tc>
          <w:tcPr>
            <w:tcW w:w="2409" w:type="dxa"/>
          </w:tcPr>
          <w:p w14:paraId="3A876989" w14:textId="77777777" w:rsidR="00D803F2" w:rsidRPr="00C2445E" w:rsidRDefault="00000000">
            <w:pPr>
              <w:spacing w:line="276" w:lineRule="auto"/>
              <w:rPr>
                <w:sz w:val="20"/>
                <w:szCs w:val="20"/>
              </w:rPr>
            </w:pPr>
            <w:r>
              <w:rPr>
                <w:sz w:val="20"/>
                <w:szCs w:val="20"/>
              </w:rPr>
              <w:t>Parametric insurance</w:t>
            </w:r>
          </w:p>
        </w:tc>
        <w:tc>
          <w:tcPr>
            <w:tcW w:w="2409" w:type="dxa"/>
          </w:tcPr>
          <w:p w14:paraId="77E878F8" w14:textId="77777777" w:rsidR="00D803F2" w:rsidRPr="00C2445E" w:rsidRDefault="00000000">
            <w:pPr>
              <w:spacing w:line="276" w:lineRule="auto"/>
              <w:rPr>
                <w:sz w:val="20"/>
                <w:szCs w:val="20"/>
              </w:rPr>
            </w:pPr>
            <w:r>
              <w:rPr>
                <w:sz w:val="20"/>
                <w:szCs w:val="20"/>
              </w:rPr>
              <w:t>Hazard trigger, baseline exposure, event definition and claims data pathway.</w:t>
            </w:r>
          </w:p>
        </w:tc>
        <w:tc>
          <w:tcPr>
            <w:tcW w:w="2409" w:type="dxa"/>
          </w:tcPr>
          <w:p w14:paraId="2C75B7E2" w14:textId="77777777" w:rsidR="00D803F2" w:rsidRPr="00C2445E" w:rsidRDefault="00000000">
            <w:pPr>
              <w:spacing w:line="276" w:lineRule="auto"/>
              <w:rPr>
                <w:sz w:val="20"/>
                <w:szCs w:val="20"/>
              </w:rPr>
            </w:pPr>
            <w:r>
              <w:rPr>
                <w:sz w:val="20"/>
                <w:szCs w:val="20"/>
              </w:rPr>
              <w:t>Weather index, drought/flood/fire trigger, insured party, payout logic, exclusions and data provider.</w:t>
            </w:r>
          </w:p>
        </w:tc>
        <w:tc>
          <w:tcPr>
            <w:tcW w:w="2409" w:type="dxa"/>
          </w:tcPr>
          <w:p w14:paraId="3B1C2142" w14:textId="77777777" w:rsidR="00D803F2" w:rsidRPr="00C2445E" w:rsidRDefault="00000000">
            <w:pPr>
              <w:spacing w:line="276" w:lineRule="auto"/>
              <w:rPr>
                <w:sz w:val="20"/>
                <w:szCs w:val="20"/>
              </w:rPr>
            </w:pPr>
            <w:r>
              <w:rPr>
                <w:sz w:val="20"/>
                <w:szCs w:val="20"/>
              </w:rPr>
              <w:t>MRV evidence may support underwriting but does not create insurance cover.</w:t>
            </w:r>
          </w:p>
        </w:tc>
      </w:tr>
      <w:tr w:rsidR="00D803F2" w:rsidRPr="00C2445E" w14:paraId="670BAD54" w14:textId="77777777">
        <w:trPr>
          <w:cantSplit/>
          <w:jc w:val="center"/>
        </w:trPr>
        <w:tc>
          <w:tcPr>
            <w:tcW w:w="2409" w:type="dxa"/>
          </w:tcPr>
          <w:p w14:paraId="1E79DAE7" w14:textId="77777777" w:rsidR="00D803F2" w:rsidRPr="00C2445E" w:rsidRDefault="00000000">
            <w:pPr>
              <w:spacing w:line="276" w:lineRule="auto"/>
              <w:rPr>
                <w:sz w:val="20"/>
                <w:szCs w:val="20"/>
              </w:rPr>
            </w:pPr>
            <w:r>
              <w:rPr>
                <w:sz w:val="20"/>
                <w:szCs w:val="20"/>
              </w:rPr>
              <w:t>Banking and custody</w:t>
            </w:r>
          </w:p>
        </w:tc>
        <w:tc>
          <w:tcPr>
            <w:tcW w:w="2409" w:type="dxa"/>
          </w:tcPr>
          <w:p w14:paraId="43CF9274" w14:textId="77777777" w:rsidR="00D803F2" w:rsidRPr="00C2445E" w:rsidRDefault="00000000">
            <w:pPr>
              <w:spacing w:line="276" w:lineRule="auto"/>
              <w:rPr>
                <w:sz w:val="20"/>
                <w:szCs w:val="20"/>
              </w:rPr>
            </w:pPr>
            <w:r>
              <w:rPr>
                <w:sz w:val="20"/>
                <w:szCs w:val="20"/>
              </w:rPr>
              <w:t>Fiat/stablecoin rails, account control, KYC/AML and settlement pathway.</w:t>
            </w:r>
          </w:p>
        </w:tc>
        <w:tc>
          <w:tcPr>
            <w:tcW w:w="2409" w:type="dxa"/>
          </w:tcPr>
          <w:p w14:paraId="0D32515F" w14:textId="77777777" w:rsidR="00D803F2" w:rsidRPr="00C2445E" w:rsidRDefault="00000000">
            <w:pPr>
              <w:spacing w:line="276" w:lineRule="auto"/>
              <w:rPr>
                <w:sz w:val="20"/>
                <w:szCs w:val="20"/>
              </w:rPr>
            </w:pPr>
            <w:r>
              <w:rPr>
                <w:sz w:val="20"/>
                <w:szCs w:val="20"/>
              </w:rPr>
              <w:t>Banking partner, custody policy, source-of-funds procedure, transfer agent if applicable.</w:t>
            </w:r>
          </w:p>
        </w:tc>
        <w:tc>
          <w:tcPr>
            <w:tcW w:w="2409" w:type="dxa"/>
          </w:tcPr>
          <w:p w14:paraId="5E686C32" w14:textId="77777777" w:rsidR="00D803F2" w:rsidRPr="00C2445E" w:rsidRDefault="00000000">
            <w:pPr>
              <w:spacing w:line="276" w:lineRule="auto"/>
              <w:rPr>
                <w:sz w:val="20"/>
                <w:szCs w:val="20"/>
              </w:rPr>
            </w:pPr>
            <w:r>
              <w:rPr>
                <w:sz w:val="20"/>
                <w:szCs w:val="20"/>
              </w:rPr>
              <w:t>Capital movement requires regulated rails where law requires them.</w:t>
            </w:r>
          </w:p>
        </w:tc>
      </w:tr>
      <w:tr w:rsidR="00D803F2" w:rsidRPr="00C2445E" w14:paraId="34770C4F" w14:textId="77777777">
        <w:trPr>
          <w:cantSplit/>
          <w:jc w:val="center"/>
        </w:trPr>
        <w:tc>
          <w:tcPr>
            <w:tcW w:w="2409" w:type="dxa"/>
          </w:tcPr>
          <w:p w14:paraId="46055053" w14:textId="77777777" w:rsidR="00D803F2" w:rsidRPr="00C2445E" w:rsidRDefault="00000000">
            <w:pPr>
              <w:spacing w:line="276" w:lineRule="auto"/>
              <w:rPr>
                <w:sz w:val="20"/>
                <w:szCs w:val="20"/>
              </w:rPr>
            </w:pPr>
            <w:r>
              <w:rPr>
                <w:sz w:val="20"/>
                <w:szCs w:val="20"/>
              </w:rPr>
              <w:t>Public procurement / grants</w:t>
            </w:r>
          </w:p>
        </w:tc>
        <w:tc>
          <w:tcPr>
            <w:tcW w:w="2409" w:type="dxa"/>
          </w:tcPr>
          <w:p w14:paraId="54E74DB4" w14:textId="77777777" w:rsidR="00D803F2" w:rsidRPr="00C2445E" w:rsidRDefault="00000000">
            <w:pPr>
              <w:spacing w:line="276" w:lineRule="auto"/>
              <w:rPr>
                <w:sz w:val="20"/>
                <w:szCs w:val="20"/>
              </w:rPr>
            </w:pPr>
            <w:r>
              <w:rPr>
                <w:sz w:val="20"/>
                <w:szCs w:val="20"/>
              </w:rPr>
              <w:t>Eligible regenerative service or infrastructure outcome.</w:t>
            </w:r>
          </w:p>
        </w:tc>
        <w:tc>
          <w:tcPr>
            <w:tcW w:w="2409" w:type="dxa"/>
          </w:tcPr>
          <w:p w14:paraId="489CCC28" w14:textId="77777777" w:rsidR="00D803F2" w:rsidRPr="00C2445E" w:rsidRDefault="00000000">
            <w:pPr>
              <w:spacing w:line="276" w:lineRule="auto"/>
              <w:rPr>
                <w:sz w:val="20"/>
                <w:szCs w:val="20"/>
              </w:rPr>
            </w:pPr>
            <w:r>
              <w:rPr>
                <w:sz w:val="20"/>
                <w:szCs w:val="20"/>
              </w:rPr>
              <w:t>Procurement category, grant terms, reporting duties and eligible cost schedule.</w:t>
            </w:r>
          </w:p>
        </w:tc>
        <w:tc>
          <w:tcPr>
            <w:tcW w:w="2409" w:type="dxa"/>
          </w:tcPr>
          <w:p w14:paraId="4250E53C" w14:textId="77777777" w:rsidR="00D803F2" w:rsidRPr="00C2445E" w:rsidRDefault="00000000">
            <w:pPr>
              <w:spacing w:line="276" w:lineRule="auto"/>
              <w:rPr>
                <w:sz w:val="20"/>
                <w:szCs w:val="20"/>
              </w:rPr>
            </w:pPr>
            <w:r>
              <w:rPr>
                <w:sz w:val="20"/>
                <w:szCs w:val="20"/>
              </w:rPr>
              <w:t>Public funding requires its own eligibility and reporting controls.</w:t>
            </w:r>
          </w:p>
        </w:tc>
      </w:tr>
      <w:tr w:rsidR="00D803F2" w:rsidRPr="00C2445E" w14:paraId="77437652" w14:textId="77777777">
        <w:trPr>
          <w:cantSplit/>
          <w:jc w:val="center"/>
        </w:trPr>
        <w:tc>
          <w:tcPr>
            <w:tcW w:w="2409" w:type="dxa"/>
          </w:tcPr>
          <w:p w14:paraId="5620008C" w14:textId="77777777" w:rsidR="00D803F2" w:rsidRPr="00C2445E" w:rsidRDefault="00000000">
            <w:pPr>
              <w:spacing w:line="276" w:lineRule="auto"/>
              <w:rPr>
                <w:sz w:val="20"/>
                <w:szCs w:val="20"/>
              </w:rPr>
            </w:pPr>
            <w:r>
              <w:rPr>
                <w:sz w:val="20"/>
                <w:szCs w:val="20"/>
              </w:rPr>
              <w:t>Environmental credit / registry</w:t>
            </w:r>
          </w:p>
        </w:tc>
        <w:tc>
          <w:tcPr>
            <w:tcW w:w="2409" w:type="dxa"/>
          </w:tcPr>
          <w:p w14:paraId="24C1F080" w14:textId="77777777" w:rsidR="00D803F2" w:rsidRPr="00C2445E" w:rsidRDefault="00000000">
            <w:pPr>
              <w:spacing w:line="276" w:lineRule="auto"/>
              <w:rPr>
                <w:sz w:val="20"/>
                <w:szCs w:val="20"/>
              </w:rPr>
            </w:pPr>
            <w:r>
              <w:rPr>
                <w:sz w:val="20"/>
                <w:szCs w:val="20"/>
              </w:rPr>
              <w:t>Possible future recognized credit, if methodology exists.</w:t>
            </w:r>
          </w:p>
        </w:tc>
        <w:tc>
          <w:tcPr>
            <w:tcW w:w="2409" w:type="dxa"/>
          </w:tcPr>
          <w:p w14:paraId="3F3418B8" w14:textId="77777777" w:rsidR="00D803F2" w:rsidRPr="00C2445E" w:rsidRDefault="00000000">
            <w:pPr>
              <w:spacing w:line="276" w:lineRule="auto"/>
              <w:rPr>
                <w:sz w:val="20"/>
                <w:szCs w:val="20"/>
              </w:rPr>
            </w:pPr>
            <w:r>
              <w:rPr>
                <w:sz w:val="20"/>
                <w:szCs w:val="20"/>
              </w:rPr>
              <w:t>Registry methodology, ownership of claim, vintage, additionality, leakage, permanence and no-double-counting evidence.</w:t>
            </w:r>
          </w:p>
        </w:tc>
        <w:tc>
          <w:tcPr>
            <w:tcW w:w="2409" w:type="dxa"/>
          </w:tcPr>
          <w:p w14:paraId="4CA529DA" w14:textId="77777777" w:rsidR="00D803F2" w:rsidRPr="00C2445E" w:rsidRDefault="00000000">
            <w:pPr>
              <w:spacing w:line="276" w:lineRule="auto"/>
              <w:rPr>
                <w:sz w:val="20"/>
                <w:szCs w:val="20"/>
              </w:rPr>
            </w:pPr>
            <w:r>
              <w:rPr>
                <w:sz w:val="20"/>
                <w:szCs w:val="20"/>
              </w:rPr>
              <w:t>Prometheus evidence is not automatic credit issuance.</w:t>
            </w:r>
          </w:p>
        </w:tc>
      </w:tr>
      <w:tr w:rsidR="00D803F2" w:rsidRPr="00C2445E" w14:paraId="7A23A249" w14:textId="77777777">
        <w:trPr>
          <w:cantSplit/>
          <w:jc w:val="center"/>
        </w:trPr>
        <w:tc>
          <w:tcPr>
            <w:tcW w:w="2409" w:type="dxa"/>
          </w:tcPr>
          <w:p w14:paraId="721F17BB" w14:textId="77777777" w:rsidR="00D803F2" w:rsidRPr="00C2445E" w:rsidRDefault="00000000">
            <w:pPr>
              <w:spacing w:line="276" w:lineRule="auto"/>
              <w:rPr>
                <w:sz w:val="20"/>
                <w:szCs w:val="20"/>
              </w:rPr>
            </w:pPr>
            <w:r>
              <w:rPr>
                <w:sz w:val="20"/>
                <w:szCs w:val="20"/>
              </w:rPr>
              <w:t>Depository / fund administrator / transfer agent</w:t>
            </w:r>
          </w:p>
        </w:tc>
        <w:tc>
          <w:tcPr>
            <w:tcW w:w="2409" w:type="dxa"/>
          </w:tcPr>
          <w:p w14:paraId="2DDE4929" w14:textId="77777777" w:rsidR="00D803F2" w:rsidRPr="00C2445E" w:rsidRDefault="00000000">
            <w:pPr>
              <w:spacing w:line="276" w:lineRule="auto"/>
              <w:rPr>
                <w:sz w:val="20"/>
                <w:szCs w:val="20"/>
              </w:rPr>
            </w:pPr>
            <w:r>
              <w:rPr>
                <w:sz w:val="20"/>
                <w:szCs w:val="20"/>
              </w:rPr>
              <w:t>Investor recordkeeping, subscription, redemption, transfer and reporting layer.</w:t>
            </w:r>
          </w:p>
        </w:tc>
        <w:tc>
          <w:tcPr>
            <w:tcW w:w="2409" w:type="dxa"/>
          </w:tcPr>
          <w:p w14:paraId="43A976D9" w14:textId="77777777" w:rsidR="00D803F2" w:rsidRPr="00C2445E" w:rsidRDefault="00000000">
            <w:pPr>
              <w:spacing w:line="276" w:lineRule="auto"/>
              <w:rPr>
                <w:sz w:val="20"/>
                <w:szCs w:val="20"/>
              </w:rPr>
            </w:pPr>
            <w:r>
              <w:rPr>
                <w:sz w:val="20"/>
                <w:szCs w:val="20"/>
              </w:rPr>
              <w:t>Engagement letter, regulatory scope, investor eligibility and disclosure documents.</w:t>
            </w:r>
          </w:p>
        </w:tc>
        <w:tc>
          <w:tcPr>
            <w:tcW w:w="2409" w:type="dxa"/>
          </w:tcPr>
          <w:p w14:paraId="57412B36" w14:textId="77777777" w:rsidR="00D803F2" w:rsidRPr="00C2445E" w:rsidRDefault="00000000">
            <w:pPr>
              <w:spacing w:line="276" w:lineRule="auto"/>
              <w:rPr>
                <w:sz w:val="20"/>
                <w:szCs w:val="20"/>
              </w:rPr>
            </w:pPr>
            <w:r>
              <w:rPr>
                <w:sz w:val="20"/>
                <w:szCs w:val="20"/>
              </w:rPr>
              <w:t>RAP does not become investible without compliant administration.</w:t>
            </w:r>
          </w:p>
        </w:tc>
      </w:tr>
    </w:tbl>
    <w:p w14:paraId="4415CB65" w14:textId="77777777" w:rsidR="00D803F2" w:rsidRDefault="00000000">
      <w:r>
        <w:lastRenderedPageBreak/>
        <w:t>Activation rule: a capital-facing RAP may not claim operational readiness until the relevant legacy integration pathway has a responsible owner, document checklist, legal review status, open risks and update cadence in the data room.</w:t>
      </w:r>
    </w:p>
    <w:p w14:paraId="1328CBB8" w14:textId="77777777" w:rsidR="008D67A4" w:rsidRPr="00B479AE" w:rsidRDefault="008D67A4" w:rsidP="008D67A4">
      <w:pPr>
        <w:rPr>
          <w:iCs/>
        </w:rPr>
      </w:pPr>
      <w:r>
        <w:rPr>
          <w:b/>
          <w:iCs/>
        </w:rPr>
        <w:t>RWA tokenization pathway</w:t>
      </w:r>
    </w:p>
    <w:p w14:paraId="1F1C0625" w14:textId="77777777" w:rsidR="008D67A4" w:rsidRPr="00B479AE" w:rsidRDefault="008D67A4" w:rsidP="008D67A4">
      <w:pPr>
        <w:rPr>
          <w:iCs/>
        </w:rPr>
      </w:pPr>
      <w:r>
        <w:rPr>
          <w:iCs/>
        </w:rPr>
        <w:t>Prometheus supports a disciplined pathway toward real-world asset tokenization.</w:t>
      </w:r>
    </w:p>
    <w:p w14:paraId="11248B0B" w14:textId="77777777" w:rsidR="008D67A4" w:rsidRPr="00B479AE" w:rsidRDefault="008D67A4" w:rsidP="008D67A4">
      <w:pPr>
        <w:rPr>
          <w:iCs/>
        </w:rPr>
      </w:pPr>
      <w:r>
        <w:rPr>
          <w:iCs/>
        </w:rPr>
        <w:t>The pathway begins with regeneration, not with token issuance.</w:t>
      </w:r>
    </w:p>
    <w:p w14:paraId="41F6D10E" w14:textId="77777777" w:rsidR="008D67A4" w:rsidRPr="00B479AE" w:rsidRDefault="008D67A4" w:rsidP="008D67A4">
      <w:pPr>
        <w:rPr>
          <w:iCs/>
        </w:rPr>
      </w:pPr>
      <w:r>
        <w:rPr>
          <w:b/>
          <w:iCs/>
        </w:rPr>
        <w:t>The sequence is:</w:t>
      </w:r>
    </w:p>
    <w:p w14:paraId="34BED86F" w14:textId="77777777" w:rsidR="008D67A4" w:rsidRPr="00B479AE" w:rsidRDefault="008D67A4" w:rsidP="008D67A4">
      <w:pPr>
        <w:rPr>
          <w:iCs/>
        </w:rPr>
      </w:pPr>
      <w:r>
        <w:rPr>
          <w:iCs/>
        </w:rPr>
        <w:t>OHE</w:t>
        <w:br/>
        <w:t>MRV</w:t>
        <w:br/>
        <w:t>verified indicators</w:t>
        <w:br/>
        <w:t>PRU</w:t>
        <w:br/>
        <w:t xml:space="preserve">PRU maturity classification </w:t>
        <w:br/>
        <w:t>RAP</w:t>
        <w:br/>
        <w:t>legal wrapper</w:t>
        <w:br/>
        <w:t>compliant instrument</w:t>
        <w:br/>
        <w:t>possible tokenized representation.</w:t>
      </w:r>
    </w:p>
    <w:p w14:paraId="1881E5B4" w14:textId="77777777" w:rsidR="008D67A4" w:rsidRPr="00B479AE" w:rsidRDefault="008D67A4" w:rsidP="008D67A4">
      <w:pPr>
        <w:rPr>
          <w:iCs/>
        </w:rPr>
      </w:pPr>
      <w:r>
        <w:rPr>
          <w:iCs/>
        </w:rPr>
        <w:t>This order is essential.</w:t>
      </w:r>
    </w:p>
    <w:p w14:paraId="4A55F9E4" w14:textId="77777777" w:rsidR="008D67A4" w:rsidRPr="00B479AE" w:rsidRDefault="008D67A4" w:rsidP="008D67A4">
      <w:pPr>
        <w:rPr>
          <w:iCs/>
        </w:rPr>
      </w:pPr>
      <w:r>
        <w:rPr>
          <w:iCs/>
        </w:rPr>
        <w:t>Tokenization becomes meaningful only when it represents something already structured, verified, and legally defined.</w:t>
      </w:r>
    </w:p>
    <w:p w14:paraId="5F606EF3" w14:textId="77777777" w:rsidR="008D67A4" w:rsidRPr="00B479AE" w:rsidRDefault="008D67A4" w:rsidP="008D67A4">
      <w:pPr>
        <w:rPr>
          <w:iCs/>
        </w:rPr>
      </w:pPr>
      <w:r>
        <w:rPr>
          <w:iCs/>
        </w:rPr>
        <w:t>A token can improve transferability, programmability, transparency, access, or settlement.</w:t>
      </w:r>
    </w:p>
    <w:p w14:paraId="118D594A" w14:textId="77777777" w:rsidR="008D67A4" w:rsidRPr="00B479AE" w:rsidRDefault="008D67A4" w:rsidP="008D67A4">
      <w:pPr>
        <w:rPr>
          <w:iCs/>
        </w:rPr>
      </w:pPr>
      <w:r>
        <w:rPr>
          <w:iCs/>
        </w:rPr>
        <w:t>It does not create ecological value by itself.</w:t>
      </w:r>
    </w:p>
    <w:p w14:paraId="76A72CC5" w14:textId="77777777" w:rsidR="008D67A4" w:rsidRPr="00B479AE" w:rsidRDefault="008D67A4" w:rsidP="008D67A4">
      <w:pPr>
        <w:rPr>
          <w:iCs/>
        </w:rPr>
      </w:pPr>
      <w:r>
        <w:rPr>
          <w:iCs/>
        </w:rPr>
        <w:t>It represents value only through the rights, claims, obligations, and instruments attached to it.</w:t>
      </w:r>
    </w:p>
    <w:p w14:paraId="066D66F3" w14:textId="77777777" w:rsidR="008D67A4" w:rsidRPr="00B479AE" w:rsidRDefault="008D67A4" w:rsidP="008D67A4">
      <w:pPr>
        <w:rPr>
          <w:iCs/>
        </w:rPr>
      </w:pPr>
      <w:r>
        <w:rPr>
          <w:iCs/>
        </w:rPr>
        <w:t>Within Prometheus, tokenization is therefore a representation layer.</w:t>
      </w:r>
    </w:p>
    <w:p w14:paraId="2E13229D" w14:textId="77777777" w:rsidR="008D67A4" w:rsidRPr="00B479AE" w:rsidRDefault="008D67A4" w:rsidP="008D67A4">
      <w:pPr>
        <w:rPr>
          <w:iCs/>
        </w:rPr>
      </w:pPr>
      <w:r>
        <w:rPr>
          <w:iCs/>
        </w:rPr>
        <w:t>The asset is verified regenerative infrastructure.</w:t>
      </w:r>
    </w:p>
    <w:p w14:paraId="2F23AC90" w14:textId="77777777" w:rsidR="008D67A4" w:rsidRPr="00B479AE" w:rsidRDefault="008D67A4" w:rsidP="008D67A4">
      <w:pPr>
        <w:rPr>
          <w:iCs/>
        </w:rPr>
      </w:pPr>
      <w:r>
        <w:rPr>
          <w:b/>
          <w:iCs/>
        </w:rPr>
        <w:t>Capital formation architecture</w:t>
      </w:r>
    </w:p>
    <w:p w14:paraId="069FEDC0" w14:textId="77777777" w:rsidR="008D67A4" w:rsidRPr="00B479AE" w:rsidRDefault="008D67A4" w:rsidP="008D67A4">
      <w:pPr>
        <w:rPr>
          <w:iCs/>
        </w:rPr>
      </w:pPr>
      <w:r>
        <w:rPr>
          <w:iCs/>
        </w:rPr>
        <w:t>Capital formation within Prometheus is based on progressive evidence.</w:t>
      </w:r>
    </w:p>
    <w:p w14:paraId="4070A5A2" w14:textId="77777777" w:rsidR="008D67A4" w:rsidRPr="00B479AE" w:rsidRDefault="008D67A4" w:rsidP="008D67A4">
      <w:pPr>
        <w:rPr>
          <w:iCs/>
        </w:rPr>
      </w:pPr>
      <w:r>
        <w:rPr>
          <w:iCs/>
        </w:rPr>
        <w:lastRenderedPageBreak/>
        <w:t>Early-stage capital supports pilot deployment, MRV, operational setup, and system validation.</w:t>
      </w:r>
    </w:p>
    <w:p w14:paraId="3C8F0B3F" w14:textId="77777777" w:rsidR="008D67A4" w:rsidRPr="00B479AE" w:rsidRDefault="008D67A4" w:rsidP="008D67A4">
      <w:pPr>
        <w:rPr>
          <w:iCs/>
        </w:rPr>
      </w:pPr>
      <w:r>
        <w:rPr>
          <w:iCs/>
        </w:rPr>
        <w:t>Growth capital supports replication, OHE clusters, operational scaling, and improved evidence continuity.</w:t>
      </w:r>
    </w:p>
    <w:p w14:paraId="56AF5018" w14:textId="77777777" w:rsidR="008D67A4" w:rsidRPr="00B479AE" w:rsidRDefault="008D67A4" w:rsidP="008D67A4">
      <w:pPr>
        <w:rPr>
          <w:iCs/>
        </w:rPr>
      </w:pPr>
      <w:r>
        <w:rPr>
          <w:iCs/>
        </w:rPr>
        <w:t>Institutional capital may support RAP portfolios, SPVs, funds, blended finance, credit facilities, or future structured products.</w:t>
      </w:r>
    </w:p>
    <w:p w14:paraId="1EA08B40" w14:textId="77777777" w:rsidR="008D67A4" w:rsidRPr="00B479AE" w:rsidRDefault="008D67A4" w:rsidP="008D67A4">
      <w:pPr>
        <w:rPr>
          <w:iCs/>
        </w:rPr>
      </w:pPr>
      <w:r>
        <w:rPr>
          <w:iCs/>
        </w:rPr>
        <w:t>The maturity of capital should match the maturity of evidence.</w:t>
      </w:r>
    </w:p>
    <w:p w14:paraId="100AEA9F" w14:textId="77777777" w:rsidR="008D67A4" w:rsidRPr="00B479AE" w:rsidRDefault="008D67A4" w:rsidP="008D67A4">
      <w:pPr>
        <w:rPr>
          <w:iCs/>
        </w:rPr>
      </w:pPr>
      <w:r>
        <w:rPr>
          <w:iCs/>
        </w:rPr>
        <w:t>A pilot should not be presented as a fully seasoned asset.</w:t>
      </w:r>
    </w:p>
    <w:p w14:paraId="0DD79D79" w14:textId="77777777" w:rsidR="008D67A4" w:rsidRPr="00B479AE" w:rsidRDefault="008D67A4" w:rsidP="008D67A4">
      <w:pPr>
        <w:rPr>
          <w:iCs/>
        </w:rPr>
      </w:pPr>
      <w:r>
        <w:rPr>
          <w:iCs/>
        </w:rPr>
        <w:t>A young PRU should not be treated like a mature infrastructure bond.</w:t>
      </w:r>
    </w:p>
    <w:p w14:paraId="23C0D7EB" w14:textId="77777777" w:rsidR="008D67A4" w:rsidRPr="00B479AE" w:rsidRDefault="008D67A4" w:rsidP="008D67A4">
      <w:pPr>
        <w:rPr>
          <w:iCs/>
        </w:rPr>
      </w:pPr>
      <w:r>
        <w:rPr>
          <w:iCs/>
        </w:rPr>
        <w:t>A RAP should not be scaled before the underlying units demonstrate sufficient verification, governance, and operational reliability.</w:t>
      </w:r>
    </w:p>
    <w:p w14:paraId="38280540" w14:textId="77777777" w:rsidR="008D67A4" w:rsidRPr="00B479AE" w:rsidRDefault="008D67A4" w:rsidP="008D67A4">
      <w:pPr>
        <w:rPr>
          <w:iCs/>
        </w:rPr>
      </w:pPr>
      <w:r>
        <w:rPr>
          <w:b/>
          <w:iCs/>
        </w:rPr>
        <w:t>Prometheus therefore follows a staged capital logic:</w:t>
      </w:r>
    </w:p>
    <w:p w14:paraId="725E2889" w14:textId="77777777" w:rsidR="008D67A4" w:rsidRPr="00B479AE" w:rsidRDefault="008D67A4" w:rsidP="008D67A4">
      <w:pPr>
        <w:rPr>
          <w:iCs/>
        </w:rPr>
      </w:pPr>
      <w:r>
        <w:rPr>
          <w:iCs/>
        </w:rPr>
        <w:t>pilot capital</w:t>
        <w:br/>
        <w:t>validation capital</w:t>
        <w:br/>
        <w:t>growth capital</w:t>
        <w:br/>
        <w:t>portfolio capital</w:t>
        <w:br/>
        <w:t>institutional capital.</w:t>
      </w:r>
    </w:p>
    <w:p w14:paraId="21460A21" w14:textId="77777777" w:rsidR="008D67A4" w:rsidRPr="00B479AE" w:rsidRDefault="008D67A4" w:rsidP="008D67A4">
      <w:pPr>
        <w:rPr>
          <w:iCs/>
        </w:rPr>
      </w:pPr>
      <w:r>
        <w:rPr>
          <w:iCs/>
        </w:rPr>
        <w:t>This preserves trust and reduces premature financialization.</w:t>
      </w:r>
    </w:p>
    <w:p w14:paraId="16FF5F4B" w14:textId="77777777" w:rsidR="008D67A4" w:rsidRPr="00B479AE" w:rsidRDefault="008D67A4" w:rsidP="008D67A4">
      <w:pPr>
        <w:rPr>
          <w:iCs/>
        </w:rPr>
      </w:pPr>
      <w:r>
        <w:rPr>
          <w:b/>
          <w:iCs/>
        </w:rPr>
        <w:t>Data rooms and investor reporting</w:t>
      </w:r>
    </w:p>
    <w:p w14:paraId="5DF788C6" w14:textId="77777777" w:rsidR="008D67A4" w:rsidRPr="00B479AE" w:rsidRDefault="008D67A4" w:rsidP="008D67A4">
      <w:pPr>
        <w:rPr>
          <w:iCs/>
        </w:rPr>
      </w:pPr>
      <w:r>
        <w:rPr>
          <w:iCs/>
        </w:rPr>
        <w:t>For Prometheus to become institutional, each regenerative asset must eventually support a data room.</w:t>
      </w:r>
    </w:p>
    <w:p w14:paraId="7C470D89" w14:textId="77777777" w:rsidR="008D67A4" w:rsidRPr="00B479AE" w:rsidRDefault="008D67A4" w:rsidP="008D67A4">
      <w:pPr>
        <w:rPr>
          <w:iCs/>
        </w:rPr>
      </w:pPr>
      <w:r>
        <w:rPr>
          <w:b/>
          <w:iCs/>
        </w:rPr>
        <w:t>A Prometheus data room may include:</w:t>
      </w:r>
    </w:p>
    <w:p w14:paraId="4CDF3967" w14:textId="77777777" w:rsidR="008D67A4" w:rsidRPr="00B479AE" w:rsidRDefault="008D67A4" w:rsidP="008D67A4">
      <w:pPr>
        <w:rPr>
          <w:iCs/>
        </w:rPr>
      </w:pPr>
      <w:r>
        <w:rPr>
          <w:iCs/>
        </w:rPr>
        <w:t>• site description;</w:t>
      </w:r>
    </w:p>
    <w:p w14:paraId="2AAA0F58" w14:textId="77777777" w:rsidR="008D67A4" w:rsidRPr="00B479AE" w:rsidRDefault="008D67A4" w:rsidP="008D67A4">
      <w:pPr>
        <w:rPr>
          <w:iCs/>
        </w:rPr>
      </w:pPr>
      <w:r>
        <w:rPr>
          <w:iCs/>
        </w:rPr>
        <w:t>• land access structure;</w:t>
      </w:r>
    </w:p>
    <w:p w14:paraId="591B5E29" w14:textId="77777777" w:rsidR="008D67A4" w:rsidRPr="005907F1" w:rsidRDefault="008D67A4" w:rsidP="008D67A4">
      <w:pPr>
        <w:rPr>
          <w:iCs/>
          <w:lang w:val="it-IT"/>
        </w:rPr>
      </w:pPr>
      <w:r>
        <w:rPr>
          <w:iCs/>
          <w:lang w:val="it-IT"/>
        </w:rPr>
        <w:t>• OHE design;</w:t>
      </w:r>
    </w:p>
    <w:p w14:paraId="09F837C5" w14:textId="77777777" w:rsidR="008D67A4" w:rsidRPr="005907F1" w:rsidRDefault="008D67A4" w:rsidP="008D67A4">
      <w:pPr>
        <w:rPr>
          <w:iCs/>
          <w:lang w:val="it-IT"/>
        </w:rPr>
      </w:pPr>
      <w:r>
        <w:rPr>
          <w:iCs/>
          <w:lang w:val="it-IT"/>
        </w:rPr>
        <w:t>• baseline ecological data;</w:t>
      </w:r>
    </w:p>
    <w:p w14:paraId="1280311F" w14:textId="77777777" w:rsidR="008D67A4" w:rsidRPr="00B479AE" w:rsidRDefault="008D67A4" w:rsidP="008D67A4">
      <w:pPr>
        <w:rPr>
          <w:iCs/>
        </w:rPr>
      </w:pPr>
      <w:r>
        <w:rPr>
          <w:iCs/>
        </w:rPr>
        <w:t>• MRV methodology;</w:t>
      </w:r>
    </w:p>
    <w:p w14:paraId="5AE940B6" w14:textId="77777777" w:rsidR="008D67A4" w:rsidRPr="00B479AE" w:rsidRDefault="008D67A4" w:rsidP="008D67A4">
      <w:pPr>
        <w:rPr>
          <w:iCs/>
        </w:rPr>
      </w:pPr>
      <w:r>
        <w:rPr>
          <w:iCs/>
        </w:rPr>
        <w:lastRenderedPageBreak/>
        <w:t>• sensor and laboratory records;</w:t>
      </w:r>
    </w:p>
    <w:p w14:paraId="416466C6" w14:textId="77777777" w:rsidR="008D67A4" w:rsidRPr="00B479AE" w:rsidRDefault="008D67A4" w:rsidP="008D67A4">
      <w:pPr>
        <w:rPr>
          <w:iCs/>
        </w:rPr>
      </w:pPr>
      <w:r>
        <w:rPr>
          <w:iCs/>
        </w:rPr>
        <w:t>• satellite and drone evidence;</w:t>
      </w:r>
    </w:p>
    <w:p w14:paraId="43C79FE8" w14:textId="77777777" w:rsidR="008D67A4" w:rsidRPr="00B479AE" w:rsidRDefault="008D67A4" w:rsidP="008D67A4">
      <w:pPr>
        <w:rPr>
          <w:iCs/>
        </w:rPr>
      </w:pPr>
      <w:r>
        <w:rPr>
          <w:iCs/>
        </w:rPr>
        <w:t>• operational logs;</w:t>
      </w:r>
    </w:p>
    <w:p w14:paraId="5C4E6949" w14:textId="77777777" w:rsidR="008D67A4" w:rsidRPr="00B479AE" w:rsidRDefault="008D67A4" w:rsidP="008D67A4">
      <w:pPr>
        <w:rPr>
          <w:iCs/>
        </w:rPr>
      </w:pPr>
      <w:r>
        <w:rPr>
          <w:iCs/>
        </w:rPr>
        <w:t>• governance structure;</w:t>
      </w:r>
    </w:p>
    <w:p w14:paraId="472A05D6" w14:textId="77777777" w:rsidR="008D67A4" w:rsidRPr="00B479AE" w:rsidRDefault="008D67A4" w:rsidP="008D67A4">
      <w:pPr>
        <w:rPr>
          <w:iCs/>
        </w:rPr>
      </w:pPr>
      <w:r>
        <w:rPr>
          <w:iCs/>
        </w:rPr>
        <w:t>• legal wrapper;</w:t>
      </w:r>
    </w:p>
    <w:p w14:paraId="322EC74C" w14:textId="77777777" w:rsidR="008D67A4" w:rsidRPr="00B479AE" w:rsidRDefault="008D67A4" w:rsidP="008D67A4">
      <w:pPr>
        <w:rPr>
          <w:iCs/>
        </w:rPr>
      </w:pPr>
      <w:r>
        <w:rPr>
          <w:iCs/>
        </w:rPr>
        <w:t>• financial model;</w:t>
      </w:r>
    </w:p>
    <w:p w14:paraId="47A07F4F" w14:textId="77777777" w:rsidR="008D67A4" w:rsidRPr="00B479AE" w:rsidRDefault="008D67A4" w:rsidP="008D67A4">
      <w:pPr>
        <w:rPr>
          <w:iCs/>
        </w:rPr>
      </w:pPr>
      <w:r>
        <w:rPr>
          <w:iCs/>
        </w:rPr>
        <w:t>• PRU methodology;</w:t>
      </w:r>
    </w:p>
    <w:p w14:paraId="7340C539" w14:textId="77777777" w:rsidR="008D67A4" w:rsidRPr="00B479AE" w:rsidRDefault="008D67A4" w:rsidP="008D67A4">
      <w:pPr>
        <w:rPr>
          <w:iCs/>
        </w:rPr>
      </w:pPr>
      <w:r>
        <w:rPr>
          <w:iCs/>
        </w:rPr>
        <w:t>• PRU maturity classification;</w:t>
      </w:r>
    </w:p>
    <w:p w14:paraId="16DB1F82" w14:textId="77777777" w:rsidR="008D67A4" w:rsidRPr="00B479AE" w:rsidRDefault="008D67A4" w:rsidP="008D67A4">
      <w:pPr>
        <w:rPr>
          <w:iCs/>
        </w:rPr>
      </w:pPr>
      <w:r>
        <w:rPr>
          <w:iCs/>
        </w:rPr>
        <w:t>• risk factors;</w:t>
      </w:r>
    </w:p>
    <w:p w14:paraId="6F54852E" w14:textId="77777777" w:rsidR="008D67A4" w:rsidRPr="00B479AE" w:rsidRDefault="008D67A4" w:rsidP="008D67A4">
      <w:pPr>
        <w:rPr>
          <w:iCs/>
        </w:rPr>
      </w:pPr>
      <w:r>
        <w:rPr>
          <w:iCs/>
        </w:rPr>
        <w:t>• insurance or guarantee information;</w:t>
      </w:r>
    </w:p>
    <w:p w14:paraId="18863671" w14:textId="77777777" w:rsidR="008D67A4" w:rsidRPr="00B479AE" w:rsidRDefault="008D67A4" w:rsidP="008D67A4">
      <w:pPr>
        <w:rPr>
          <w:iCs/>
        </w:rPr>
      </w:pPr>
      <w:r>
        <w:rPr>
          <w:iCs/>
        </w:rPr>
        <w:t>• investor reporting;</w:t>
      </w:r>
    </w:p>
    <w:p w14:paraId="6FE342EC" w14:textId="77777777" w:rsidR="008D67A4" w:rsidRPr="00B479AE" w:rsidRDefault="008D67A4" w:rsidP="008D67A4">
      <w:pPr>
        <w:rPr>
          <w:iCs/>
        </w:rPr>
      </w:pPr>
      <w:r>
        <w:rPr>
          <w:iCs/>
        </w:rPr>
        <w:t>• audit history;</w:t>
      </w:r>
    </w:p>
    <w:p w14:paraId="7C8B4893" w14:textId="77777777" w:rsidR="008D67A4" w:rsidRPr="00B479AE" w:rsidRDefault="008D67A4" w:rsidP="008D67A4">
      <w:pPr>
        <w:rPr>
          <w:iCs/>
        </w:rPr>
      </w:pPr>
      <w:r>
        <w:rPr>
          <w:iCs/>
        </w:rPr>
        <w:t>• methodology versioning;</w:t>
      </w:r>
    </w:p>
    <w:p w14:paraId="066C1E86" w14:textId="77777777" w:rsidR="008D67A4" w:rsidRPr="00B479AE" w:rsidRDefault="008D67A4" w:rsidP="008D67A4">
      <w:pPr>
        <w:rPr>
          <w:iCs/>
        </w:rPr>
      </w:pPr>
      <w:r>
        <w:rPr>
          <w:iCs/>
        </w:rPr>
        <w:t>• adverse event reporting.</w:t>
      </w:r>
    </w:p>
    <w:p w14:paraId="7CDBBC8A" w14:textId="77777777" w:rsidR="008D67A4" w:rsidRPr="00B479AE" w:rsidRDefault="008D67A4" w:rsidP="008D67A4">
      <w:pPr>
        <w:rPr>
          <w:iCs/>
        </w:rPr>
      </w:pPr>
      <w:r>
        <w:rPr>
          <w:iCs/>
        </w:rPr>
        <w:t>This creates institutional readability.</w:t>
      </w:r>
    </w:p>
    <w:p w14:paraId="14DCED60" w14:textId="77777777" w:rsidR="008D67A4" w:rsidRPr="00B479AE" w:rsidRDefault="008D67A4" w:rsidP="008D67A4">
      <w:pPr>
        <w:rPr>
          <w:iCs/>
        </w:rPr>
      </w:pPr>
      <w:r>
        <w:rPr>
          <w:iCs/>
        </w:rPr>
        <w:t>Investors do not only invest in a narrative.</w:t>
      </w:r>
    </w:p>
    <w:p w14:paraId="7A8B3D6F" w14:textId="77777777" w:rsidR="008D67A4" w:rsidRPr="00B479AE" w:rsidRDefault="008D67A4" w:rsidP="008D67A4">
      <w:pPr>
        <w:rPr>
          <w:iCs/>
        </w:rPr>
      </w:pPr>
      <w:r>
        <w:rPr>
          <w:iCs/>
        </w:rPr>
        <w:t>They evaluate a structured evidence base.</w:t>
      </w:r>
    </w:p>
    <w:p w14:paraId="4AC0C90E" w14:textId="77777777" w:rsidR="008D67A4" w:rsidRPr="00B479AE" w:rsidRDefault="008D67A4" w:rsidP="008D67A4">
      <w:pPr>
        <w:rPr>
          <w:iCs/>
        </w:rPr>
      </w:pPr>
      <w:r>
        <w:rPr>
          <w:b/>
          <w:iCs/>
        </w:rPr>
        <w:t>Pilot-first system architecture</w:t>
      </w:r>
    </w:p>
    <w:p w14:paraId="60EDF021" w14:textId="77777777" w:rsidR="008D67A4" w:rsidRPr="00B479AE" w:rsidRDefault="008D67A4" w:rsidP="008D67A4">
      <w:pPr>
        <w:rPr>
          <w:iCs/>
        </w:rPr>
      </w:pPr>
      <w:r>
        <w:rPr>
          <w:iCs/>
        </w:rPr>
        <w:t>Prometheus is developed through pilot-first discipline.</w:t>
      </w:r>
    </w:p>
    <w:p w14:paraId="23221E39" w14:textId="77777777" w:rsidR="008D67A4" w:rsidRPr="00B479AE" w:rsidRDefault="008D67A4" w:rsidP="008D67A4">
      <w:pPr>
        <w:rPr>
          <w:iCs/>
        </w:rPr>
      </w:pPr>
      <w:r>
        <w:rPr>
          <w:iCs/>
        </w:rPr>
        <w:t>A pilot is not a weak version of the full system.</w:t>
      </w:r>
    </w:p>
    <w:p w14:paraId="6EEE2A53" w14:textId="77777777" w:rsidR="008D67A4" w:rsidRPr="00B479AE" w:rsidRDefault="008D67A4" w:rsidP="008D67A4">
      <w:pPr>
        <w:rPr>
          <w:iCs/>
        </w:rPr>
      </w:pPr>
      <w:r>
        <w:rPr>
          <w:iCs/>
        </w:rPr>
        <w:t>It is the integrity test of the full system.</w:t>
      </w:r>
    </w:p>
    <w:p w14:paraId="41DAA624" w14:textId="77777777" w:rsidR="008D67A4" w:rsidRPr="00B479AE" w:rsidRDefault="008D67A4" w:rsidP="008D67A4">
      <w:pPr>
        <w:rPr>
          <w:iCs/>
        </w:rPr>
      </w:pPr>
      <w:r>
        <w:rPr>
          <w:iCs/>
        </w:rPr>
        <w:t>The pilot must demonstrate that the architecture can preserve coherence under real conditions.</w:t>
      </w:r>
    </w:p>
    <w:p w14:paraId="7C2493CF" w14:textId="77777777" w:rsidR="008D67A4" w:rsidRPr="00B479AE" w:rsidRDefault="008D67A4" w:rsidP="008D67A4">
      <w:pPr>
        <w:rPr>
          <w:iCs/>
        </w:rPr>
      </w:pPr>
      <w:r>
        <w:rPr>
          <w:b/>
          <w:iCs/>
        </w:rPr>
        <w:lastRenderedPageBreak/>
        <w:t>This includes:</w:t>
      </w:r>
    </w:p>
    <w:p w14:paraId="22475926" w14:textId="77777777" w:rsidR="008D67A4" w:rsidRPr="00B479AE" w:rsidRDefault="008D67A4" w:rsidP="008D67A4">
      <w:pPr>
        <w:rPr>
          <w:iCs/>
        </w:rPr>
      </w:pPr>
      <w:r>
        <w:rPr>
          <w:iCs/>
        </w:rPr>
        <w:t>• ecological deployment;</w:t>
      </w:r>
    </w:p>
    <w:p w14:paraId="2633BE7A" w14:textId="77777777" w:rsidR="008D67A4" w:rsidRPr="00B479AE" w:rsidRDefault="008D67A4" w:rsidP="008D67A4">
      <w:pPr>
        <w:rPr>
          <w:iCs/>
        </w:rPr>
      </w:pPr>
      <w:r>
        <w:rPr>
          <w:iCs/>
        </w:rPr>
        <w:t>• operational workflows;</w:t>
      </w:r>
    </w:p>
    <w:p w14:paraId="2A1F2696" w14:textId="77777777" w:rsidR="008D67A4" w:rsidRPr="00B479AE" w:rsidRDefault="008D67A4" w:rsidP="008D67A4">
      <w:pPr>
        <w:rPr>
          <w:iCs/>
        </w:rPr>
      </w:pPr>
      <w:r>
        <w:rPr>
          <w:iCs/>
        </w:rPr>
        <w:t>• MRV evidence;</w:t>
      </w:r>
    </w:p>
    <w:p w14:paraId="08182149" w14:textId="77777777" w:rsidR="008D67A4" w:rsidRPr="00B479AE" w:rsidRDefault="008D67A4" w:rsidP="008D67A4">
      <w:pPr>
        <w:rPr>
          <w:iCs/>
        </w:rPr>
      </w:pPr>
      <w:r>
        <w:rPr>
          <w:iCs/>
        </w:rPr>
        <w:t>• digital records;</w:t>
      </w:r>
    </w:p>
    <w:p w14:paraId="20C1AA5D" w14:textId="77777777" w:rsidR="008D67A4" w:rsidRPr="00B479AE" w:rsidRDefault="008D67A4" w:rsidP="008D67A4">
      <w:pPr>
        <w:rPr>
          <w:iCs/>
        </w:rPr>
      </w:pPr>
      <w:r>
        <w:rPr>
          <w:iCs/>
        </w:rPr>
        <w:t>• governance boundaries;</w:t>
      </w:r>
    </w:p>
    <w:p w14:paraId="40B17825" w14:textId="77777777" w:rsidR="008D67A4" w:rsidRPr="00B479AE" w:rsidRDefault="008D67A4" w:rsidP="008D67A4">
      <w:pPr>
        <w:rPr>
          <w:iCs/>
        </w:rPr>
      </w:pPr>
      <w:r>
        <w:rPr>
          <w:iCs/>
        </w:rPr>
        <w:t>• PRU translation;</w:t>
      </w:r>
    </w:p>
    <w:p w14:paraId="735AEC6B" w14:textId="77777777" w:rsidR="008D67A4" w:rsidRPr="00B479AE" w:rsidRDefault="008D67A4" w:rsidP="008D67A4">
      <w:pPr>
        <w:rPr>
          <w:iCs/>
        </w:rPr>
      </w:pPr>
      <w:r>
        <w:rPr>
          <w:iCs/>
        </w:rPr>
        <w:t>• reporting discipline;</w:t>
      </w:r>
    </w:p>
    <w:p w14:paraId="022CC1EE" w14:textId="77777777" w:rsidR="008D67A4" w:rsidRPr="00B479AE" w:rsidRDefault="008D67A4" w:rsidP="008D67A4">
      <w:pPr>
        <w:rPr>
          <w:iCs/>
        </w:rPr>
      </w:pPr>
      <w:r>
        <w:rPr>
          <w:iCs/>
        </w:rPr>
        <w:t>• execution gates;</w:t>
      </w:r>
    </w:p>
    <w:p w14:paraId="0A188116" w14:textId="77777777" w:rsidR="008D67A4" w:rsidRPr="00B479AE" w:rsidRDefault="008D67A4" w:rsidP="008D67A4">
      <w:pPr>
        <w:rPr>
          <w:iCs/>
        </w:rPr>
      </w:pPr>
      <w:r>
        <w:rPr>
          <w:iCs/>
        </w:rPr>
        <w:t>• failure handling;</w:t>
      </w:r>
    </w:p>
    <w:p w14:paraId="691CD041" w14:textId="77777777" w:rsidR="008D67A4" w:rsidRPr="00B479AE" w:rsidRDefault="008D67A4" w:rsidP="008D67A4">
      <w:pPr>
        <w:rPr>
          <w:iCs/>
        </w:rPr>
      </w:pPr>
      <w:r>
        <w:rPr>
          <w:iCs/>
        </w:rPr>
        <w:t>• methodology refinement.</w:t>
      </w:r>
    </w:p>
    <w:p w14:paraId="116E4558" w14:textId="77777777" w:rsidR="008D67A4" w:rsidRPr="00B479AE" w:rsidRDefault="008D67A4" w:rsidP="008D67A4">
      <w:pPr>
        <w:rPr>
          <w:iCs/>
        </w:rPr>
      </w:pPr>
      <w:r>
        <w:rPr>
          <w:iCs/>
        </w:rPr>
        <w:t>Pilot-first discipline prevents premature scale.</w:t>
      </w:r>
    </w:p>
    <w:p w14:paraId="4E66EF33" w14:textId="77777777" w:rsidR="008D67A4" w:rsidRPr="00B479AE" w:rsidRDefault="008D67A4" w:rsidP="008D67A4">
      <w:pPr>
        <w:rPr>
          <w:iCs/>
        </w:rPr>
      </w:pPr>
      <w:r>
        <w:rPr>
          <w:iCs/>
        </w:rPr>
        <w:t>It protects the project from confusing future possibility with present evidence.</w:t>
      </w:r>
    </w:p>
    <w:p w14:paraId="5DF35423" w14:textId="77777777" w:rsidR="008D67A4" w:rsidRPr="00B479AE" w:rsidRDefault="008D67A4" w:rsidP="008D67A4">
      <w:pPr>
        <w:rPr>
          <w:iCs/>
        </w:rPr>
      </w:pPr>
      <w:r>
        <w:rPr>
          <w:iCs/>
        </w:rPr>
        <w:t>It allows the system to mature through reality.</w:t>
      </w:r>
    </w:p>
    <w:p w14:paraId="5AEFB009" w14:textId="77777777" w:rsidR="008D67A4" w:rsidRPr="00B479AE" w:rsidRDefault="008D67A4" w:rsidP="008D67A4">
      <w:pPr>
        <w:rPr>
          <w:iCs/>
        </w:rPr>
      </w:pPr>
      <w:r>
        <w:rPr>
          <w:b/>
        </w:rPr>
        <w:t>Living Systems Intelligence Feedback Layer</w:t>
      </w:r>
    </w:p>
    <w:p w14:paraId="384123A2" w14:textId="77777777" w:rsidR="008D67A4" w:rsidRPr="00B479AE" w:rsidRDefault="008D67A4" w:rsidP="008D67A4">
      <w:pPr>
        <w:rPr>
          <w:iCs/>
        </w:rPr>
      </w:pPr>
      <w:r>
        <w:t>Prometheus represents the intelligence of Nature before it represents artificial intelligence. The living system is the primary intelligence layer; AI is only a narrow assistive instrument that helps observe, structure, compare, flag, draft and learn from evidence.</w:t>
      </w:r>
    </w:p>
    <w:p w14:paraId="3600D9F0" w14:textId="77777777" w:rsidR="008D67A4" w:rsidRPr="00B479AE" w:rsidRDefault="008D67A4" w:rsidP="008D67A4">
      <w:pPr>
        <w:rPr>
          <w:iCs/>
        </w:rPr>
      </w:pPr>
      <w:r>
        <w:t>Following the Götsch principle that human beings are not the intelligent ones but part of an intelligent system, Prometheus treats soil, water, biodiversity, mycorrhizal relationships, succession, feedback and stewardship as the source layer of intelligence.</w:t>
      </w:r>
    </w:p>
    <w:p w14:paraId="59B5AF17" w14:textId="77777777" w:rsidR="008D67A4" w:rsidRPr="00B479AE" w:rsidRDefault="008D67A4" w:rsidP="008D67A4">
      <w:pPr>
        <w:rPr>
          <w:iCs/>
        </w:rPr>
      </w:pPr>
      <w:r>
        <w:t>The digital and AI stack is therefore a listening and feedback substrate. It may integrate MRV data, operational records, ecological models, governance feedback, risk signals, intervention history, PRU methodology and portfolio analytics, but it never becomes sovereign.</w:t>
      </w:r>
    </w:p>
    <w:p w14:paraId="2A0AFC91" w14:textId="77777777" w:rsidR="008D67A4" w:rsidRPr="00B479AE" w:rsidRDefault="008D67A4" w:rsidP="008D67A4">
      <w:pPr>
        <w:rPr>
          <w:iCs/>
        </w:rPr>
      </w:pPr>
      <w:r>
        <w:lastRenderedPageBreak/>
        <w:t>Its function is evidence-feedback learning: uncertainty decreases only when observations, methods, reviewers and outcomes improve. Predictability increases only when the living system demonstrates repeatable patterns. Capital efficiency may improve only after evidence and legal gates mature.</w:t>
      </w:r>
    </w:p>
    <w:p w14:paraId="02882025" w14:textId="77777777" w:rsidR="008D67A4" w:rsidRPr="00B479AE" w:rsidRDefault="008D67A4" w:rsidP="008D67A4">
      <w:pPr>
        <w:rPr>
          <w:iCs/>
        </w:rPr>
      </w:pPr>
      <w:r>
        <w:t>The learning loop may be represented as: Living system -&gt; observation -&gt; MRV -&gt; AI-assisted interpretation -&gt; structured reasoning -&gt; review -&gt; authorized action -&gt; observed outcome -&gt; updated evidence.</w:t>
      </w:r>
    </w:p>
    <w:p w14:paraId="3B45DA46" w14:textId="77777777" w:rsidR="008D67A4" w:rsidRPr="00B479AE" w:rsidRDefault="008D67A4" w:rsidP="008D67A4">
      <w:pPr>
        <w:rPr>
          <w:iCs/>
        </w:rPr>
      </w:pPr>
      <w:r>
        <w:t>This loop does not authorize autonomous ecological action, PRU value, token issuance, RAP inclusion, investment decisions, governance outcomes, legal rights or investor-facing claims. It supports better questions, better evidence organization and better feedback to human and institutional reviewers.</w:t>
      </w:r>
    </w:p>
    <w:p w14:paraId="01D37711" w14:textId="77777777" w:rsidR="008D67A4" w:rsidRPr="00B479AE" w:rsidRDefault="008D67A4" w:rsidP="008D67A4">
      <w:pPr>
        <w:rPr>
          <w:iCs/>
        </w:rPr>
      </w:pPr>
      <w:r>
        <w:rPr>
          <w:b/>
          <w:iCs/>
        </w:rPr>
        <w:t>AI as coordination support</w:t>
      </w:r>
    </w:p>
    <w:p w14:paraId="288B842B" w14:textId="77777777" w:rsidR="008D67A4" w:rsidRPr="00B479AE" w:rsidRDefault="008D67A4" w:rsidP="008D67A4">
      <w:pPr>
        <w:rPr>
          <w:iCs/>
        </w:rPr>
      </w:pPr>
      <w:r>
        <w:rPr>
          <w:iCs/>
        </w:rPr>
        <w:t>AI within Prometheus functions as coordination support.</w:t>
      </w:r>
    </w:p>
    <w:p w14:paraId="0B5A39EC" w14:textId="77777777" w:rsidR="008D67A4" w:rsidRPr="00B479AE" w:rsidRDefault="008D67A4" w:rsidP="008D67A4">
      <w:pPr>
        <w:rPr>
          <w:iCs/>
        </w:rPr>
      </w:pPr>
      <w:r>
        <w:rPr>
          <w:iCs/>
        </w:rPr>
        <w:t>It may help detect patterns, classify images, compare time series, identify anomalies, generate scenarios, support ecological design, flag governance risk, or assist investor reporting.</w:t>
      </w:r>
    </w:p>
    <w:p w14:paraId="1F6CC41D" w14:textId="77777777" w:rsidR="008D67A4" w:rsidRPr="00B479AE" w:rsidRDefault="008D67A4" w:rsidP="008D67A4">
      <w:pPr>
        <w:rPr>
          <w:iCs/>
        </w:rPr>
      </w:pPr>
      <w:r>
        <w:rPr>
          <w:iCs/>
        </w:rPr>
        <w:t>AI should remain connected to evidence, model versioning, confidence scoring, and review.</w:t>
      </w:r>
    </w:p>
    <w:p w14:paraId="2AAC5AE9" w14:textId="77777777" w:rsidR="008D67A4" w:rsidRPr="00B479AE" w:rsidRDefault="008D67A4" w:rsidP="008D67A4">
      <w:pPr>
        <w:rPr>
          <w:iCs/>
        </w:rPr>
      </w:pPr>
      <w:r>
        <w:rPr>
          <w:iCs/>
        </w:rPr>
        <w:t>It assists intelligence.</w:t>
      </w:r>
    </w:p>
    <w:p w14:paraId="31287656" w14:textId="77777777" w:rsidR="008D67A4" w:rsidRPr="00B479AE" w:rsidRDefault="008D67A4" w:rsidP="008D67A4">
      <w:pPr>
        <w:rPr>
          <w:iCs/>
        </w:rPr>
      </w:pPr>
      <w:r>
        <w:rPr>
          <w:iCs/>
        </w:rPr>
        <w:t>It does not replace responsibility.</w:t>
      </w:r>
    </w:p>
    <w:p w14:paraId="785084F9" w14:textId="77777777" w:rsidR="008D67A4" w:rsidRPr="00B479AE" w:rsidRDefault="008D67A4" w:rsidP="008D67A4">
      <w:pPr>
        <w:rPr>
          <w:iCs/>
        </w:rPr>
      </w:pPr>
      <w:r>
        <w:rPr>
          <w:iCs/>
        </w:rPr>
        <w:t>This distinction matters because Prometheus is not built on artificial authority.</w:t>
      </w:r>
    </w:p>
    <w:p w14:paraId="440A4C74" w14:textId="77777777" w:rsidR="008D67A4" w:rsidRPr="00B479AE" w:rsidRDefault="008D67A4" w:rsidP="008D67A4">
      <w:pPr>
        <w:rPr>
          <w:iCs/>
        </w:rPr>
      </w:pPr>
      <w:r>
        <w:rPr>
          <w:iCs/>
        </w:rPr>
        <w:t>It is built on living systems, verified evidence, human stewardship, and disciplined governance.</w:t>
      </w:r>
    </w:p>
    <w:p w14:paraId="5A23CBB1" w14:textId="77777777" w:rsidR="008D67A4" w:rsidRPr="00B479AE" w:rsidRDefault="008D67A4" w:rsidP="008D67A4">
      <w:pPr>
        <w:rPr>
          <w:iCs/>
        </w:rPr>
      </w:pPr>
      <w:r>
        <w:rPr>
          <w:iCs/>
        </w:rPr>
        <w:t>AI becomes valuable when it helps these layers cooperate more effectively.</w:t>
      </w:r>
    </w:p>
    <w:p w14:paraId="2A4A1F11" w14:textId="77777777" w:rsidR="00B0736B" w:rsidRPr="00B479AE" w:rsidRDefault="00B0736B" w:rsidP="00B0736B">
      <w:pPr>
        <w:rPr>
          <w:iCs/>
        </w:rPr>
      </w:pPr>
      <w:r>
        <w:rPr>
          <w:b/>
          <w:iCs/>
        </w:rPr>
        <w:t>Technical Note - Cognitive Kernel and Constitutional Prompting</w:t>
      </w:r>
    </w:p>
    <w:p w14:paraId="789699E0" w14:textId="77777777" w:rsidR="00B0736B" w:rsidRPr="00B479AE" w:rsidRDefault="00B0736B" w:rsidP="00B0736B">
      <w:pPr>
        <w:rPr>
          <w:iCs/>
        </w:rPr>
      </w:pPr>
      <w:r>
        <w:rPr>
          <w:iCs/>
        </w:rPr>
        <w:t>The Prometheus cognitive kernel is the coordination layer through which AI-assisted interpretation, contextual reasoning, and task formulation remain aligned with the constitutional architecture of the system.</w:t>
      </w:r>
    </w:p>
    <w:p w14:paraId="449A2A40" w14:textId="77777777" w:rsidR="00B0736B" w:rsidRPr="00B479AE" w:rsidRDefault="00B0736B" w:rsidP="00B0736B">
      <w:pPr>
        <w:rPr>
          <w:iCs/>
        </w:rPr>
      </w:pPr>
      <w:r>
        <w:rPr>
          <w:iCs/>
        </w:rPr>
        <w:t>It should not be understood as an autonomous authority.</w:t>
      </w:r>
    </w:p>
    <w:p w14:paraId="6953A719" w14:textId="77777777" w:rsidR="00B0736B" w:rsidRPr="00B479AE" w:rsidRDefault="00B0736B" w:rsidP="00B0736B">
      <w:pPr>
        <w:rPr>
          <w:iCs/>
        </w:rPr>
      </w:pPr>
      <w:r>
        <w:rPr>
          <w:iCs/>
        </w:rPr>
        <w:t>It should not be understood as an executor.</w:t>
      </w:r>
    </w:p>
    <w:p w14:paraId="493E5FB8" w14:textId="77777777" w:rsidR="00B0736B" w:rsidRPr="00B479AE" w:rsidRDefault="00B0736B" w:rsidP="00B0736B">
      <w:pPr>
        <w:rPr>
          <w:iCs/>
        </w:rPr>
      </w:pPr>
      <w:r>
        <w:rPr>
          <w:iCs/>
        </w:rPr>
        <w:lastRenderedPageBreak/>
        <w:t>It should not be understood as a substitute for governance, MRV, legal review, ecological evidence, or human stewardship.</w:t>
      </w:r>
    </w:p>
    <w:p w14:paraId="78EAF66C" w14:textId="77777777" w:rsidR="00B0736B" w:rsidRPr="00B479AE" w:rsidRDefault="00B0736B" w:rsidP="00B0736B">
      <w:pPr>
        <w:rPr>
          <w:iCs/>
        </w:rPr>
      </w:pPr>
      <w:r>
        <w:rPr>
          <w:iCs/>
        </w:rPr>
        <w:t>Its role is to translate context into structured, bounded, reviewable instructions for specialized agents and workflows.</w:t>
      </w:r>
    </w:p>
    <w:p w14:paraId="68FC929B" w14:textId="77777777" w:rsidR="00B0736B" w:rsidRPr="00B479AE" w:rsidRDefault="00B0736B" w:rsidP="00B0736B">
      <w:pPr>
        <w:rPr>
          <w:iCs/>
        </w:rPr>
      </w:pPr>
      <w:r>
        <w:rPr>
          <w:b/>
          <w:iCs/>
        </w:rPr>
        <w:t>At maturity, the cognitive kernel may support a pipeline such as:</w:t>
      </w:r>
    </w:p>
    <w:p w14:paraId="3C912A70" w14:textId="77777777" w:rsidR="00B0736B" w:rsidRPr="00B479AE" w:rsidRDefault="00B0736B" w:rsidP="00B0736B">
      <w:pPr>
        <w:rPr>
          <w:iCs/>
        </w:rPr>
      </w:pPr>
      <w:r>
        <w:rPr>
          <w:iCs/>
        </w:rPr>
        <w:t>observation</w:t>
        <w:br/>
        <w:t>fusion</w:t>
        <w:br/>
        <w:t>contextual interpretation</w:t>
        <w:br/>
        <w:t>constitutional alignment</w:t>
        <w:br/>
        <w:t>task formulation</w:t>
        <w:br/>
        <w:t>agent routing</w:t>
        <w:br/>
        <w:t>human or governance review</w:t>
        <w:br/>
        <w:t>authorized execution</w:t>
        <w:br/>
        <w:t>feedback.</w:t>
      </w:r>
    </w:p>
    <w:p w14:paraId="2815D445" w14:textId="77777777" w:rsidR="00B0736B" w:rsidRPr="00B479AE" w:rsidRDefault="00B0736B" w:rsidP="00B0736B">
      <w:pPr>
        <w:rPr>
          <w:iCs/>
        </w:rPr>
      </w:pPr>
      <w:r>
        <w:rPr>
          <w:iCs/>
        </w:rPr>
        <w:t>This pipeline ensures that Prometheus does not move directly from data to action.</w:t>
      </w:r>
    </w:p>
    <w:p w14:paraId="687D1CC7" w14:textId="77777777" w:rsidR="00B0736B" w:rsidRPr="00B479AE" w:rsidRDefault="00B0736B" w:rsidP="00B0736B">
      <w:pPr>
        <w:rPr>
          <w:iCs/>
        </w:rPr>
      </w:pPr>
      <w:r>
        <w:rPr>
          <w:iCs/>
        </w:rPr>
        <w:t>Every AI-assisted output must remain constrained by evidence, methodology, governance, risk boundaries, and reviewability.</w:t>
      </w:r>
    </w:p>
    <w:p w14:paraId="22C5E399" w14:textId="77777777" w:rsidR="00B0736B" w:rsidRPr="00B479AE" w:rsidRDefault="00B0736B" w:rsidP="00B0736B">
      <w:pPr>
        <w:rPr>
          <w:iCs/>
        </w:rPr>
      </w:pPr>
      <w:r>
        <w:rPr>
          <w:b/>
          <w:iCs/>
        </w:rPr>
        <w:t>Meta-prompt engine</w:t>
      </w:r>
    </w:p>
    <w:p w14:paraId="1CB92E3D" w14:textId="77777777" w:rsidR="00B0736B" w:rsidRPr="00B479AE" w:rsidRDefault="00B0736B" w:rsidP="00B0736B">
      <w:pPr>
        <w:rPr>
          <w:iCs/>
        </w:rPr>
      </w:pPr>
      <w:r>
        <w:rPr>
          <w:iCs/>
        </w:rPr>
        <w:t>The meta-prompt engine is the structured interface through which heterogeneous evidence and system context may be converted into precise instructions for downstream agents.</w:t>
      </w:r>
    </w:p>
    <w:p w14:paraId="072FA2D8" w14:textId="77777777" w:rsidR="00B0736B" w:rsidRPr="00B479AE" w:rsidRDefault="00B0736B" w:rsidP="00B0736B">
      <w:pPr>
        <w:rPr>
          <w:iCs/>
        </w:rPr>
      </w:pPr>
      <w:r>
        <w:rPr>
          <w:b/>
          <w:iCs/>
        </w:rPr>
        <w:t>It may receive inputs from:</w:t>
      </w:r>
    </w:p>
    <w:p w14:paraId="4986F34A" w14:textId="77777777" w:rsidR="00B0736B" w:rsidRPr="00B479AE" w:rsidRDefault="00B0736B" w:rsidP="00B0736B">
      <w:pPr>
        <w:rPr>
          <w:iCs/>
        </w:rPr>
      </w:pPr>
      <w:r>
        <w:rPr>
          <w:iCs/>
        </w:rPr>
        <w:t>• MRV data;</w:t>
        <w:br/>
        <w:t>• operational records;</w:t>
        <w:br/>
        <w:t>• ecological indicators;</w:t>
        <w:br/>
        <w:t>• governance context;</w:t>
        <w:br/>
        <w:t>• risk signals;</w:t>
        <w:br/>
        <w:t>• financial constraints;</w:t>
        <w:br/>
        <w:t>• land and stewardship conditions;</w:t>
        <w:br/>
        <w:t>• human-infrastructure context where voluntarily and lawfully available;</w:t>
        <w:br/>
        <w:lastRenderedPageBreak/>
        <w:t>• methodology versioning;</w:t>
        <w:br/>
        <w:t>• constitutional constraints.</w:t>
      </w:r>
    </w:p>
    <w:p w14:paraId="593027E9" w14:textId="77777777" w:rsidR="00B0736B" w:rsidRPr="00B479AE" w:rsidRDefault="00B0736B" w:rsidP="00B0736B">
      <w:pPr>
        <w:rPr>
          <w:iCs/>
        </w:rPr>
      </w:pPr>
      <w:r>
        <w:rPr>
          <w:iCs/>
        </w:rPr>
        <w:t>Its function is not to produce generic answers.</w:t>
      </w:r>
    </w:p>
    <w:p w14:paraId="2778012B" w14:textId="77777777" w:rsidR="00B0736B" w:rsidRPr="00B479AE" w:rsidRDefault="00B0736B" w:rsidP="00B0736B">
      <w:pPr>
        <w:rPr>
          <w:iCs/>
        </w:rPr>
      </w:pPr>
      <w:r>
        <w:rPr>
          <w:iCs/>
        </w:rPr>
        <w:t>Its function is to produce context-aware, scope-aware, risk-aware, and constitutionally bounded task formulations.</w:t>
      </w:r>
    </w:p>
    <w:p w14:paraId="41D19B33" w14:textId="77777777" w:rsidR="00B0736B" w:rsidRPr="00B479AE" w:rsidRDefault="00B0736B" w:rsidP="00B0736B">
      <w:pPr>
        <w:rPr>
          <w:iCs/>
        </w:rPr>
      </w:pPr>
      <w:r>
        <w:rPr>
          <w:iCs/>
        </w:rPr>
        <w:t>A regenerative design request, for example, should not be interpreted only as a request to increase output.</w:t>
      </w:r>
    </w:p>
    <w:p w14:paraId="213BBF6F" w14:textId="77777777" w:rsidR="00B0736B" w:rsidRPr="00B479AE" w:rsidRDefault="00B0736B" w:rsidP="00B0736B">
      <w:pPr>
        <w:rPr>
          <w:iCs/>
        </w:rPr>
      </w:pPr>
      <w:r>
        <w:rPr>
          <w:iCs/>
        </w:rPr>
        <w:t>It should be interpreted in relation to water, soil, biodiversity, stewardship capacity, financial constraints, risk, timing, and long-term system coherence.</w:t>
      </w:r>
    </w:p>
    <w:p w14:paraId="0C2BB8E1" w14:textId="77777777" w:rsidR="00B0736B" w:rsidRPr="00B479AE" w:rsidRDefault="00B0736B" w:rsidP="00B0736B">
      <w:pPr>
        <w:rPr>
          <w:iCs/>
        </w:rPr>
      </w:pPr>
      <w:r>
        <w:rPr>
          <w:b/>
          <w:iCs/>
        </w:rPr>
        <w:t>Internal pre-prompt analysis</w:t>
      </w:r>
    </w:p>
    <w:p w14:paraId="04604205" w14:textId="77777777" w:rsidR="00B0736B" w:rsidRPr="00B479AE" w:rsidRDefault="00B0736B" w:rsidP="00B0736B">
      <w:pPr>
        <w:rPr>
          <w:iCs/>
        </w:rPr>
      </w:pPr>
      <w:r>
        <w:rPr>
          <w:b/>
          <w:iCs/>
        </w:rPr>
        <w:t>Before any operational prompt, the cognitive kernel should classify:</w:t>
      </w:r>
    </w:p>
    <w:p w14:paraId="7BD168B8" w14:textId="77777777" w:rsidR="00B0736B" w:rsidRPr="00B479AE" w:rsidRDefault="00B0736B" w:rsidP="00B0736B">
      <w:pPr>
        <w:rPr>
          <w:iCs/>
        </w:rPr>
      </w:pPr>
      <w:r>
        <w:rPr>
          <w:iCs/>
        </w:rPr>
        <w:t>• the domain of the request;</w:t>
        <w:br/>
        <w:t>• the system level involved;</w:t>
        <w:br/>
        <w:t>• the relevant evidence base;</w:t>
        <w:br/>
        <w:t>• the ecological and governance constraints;</w:t>
        <w:br/>
        <w:t>• the time horizon;</w:t>
        <w:br/>
        <w:t>• the risk of acceleration beyond adaptive capacity;</w:t>
        <w:br/>
        <w:t>• the risk of fragmentation, feedback blindness, boundary blindness, or risk transfer;</w:t>
        <w:br/>
        <w:t>• the required review pathway.</w:t>
      </w:r>
    </w:p>
    <w:p w14:paraId="2BAB4FCF" w14:textId="77777777" w:rsidR="00B0736B" w:rsidRPr="00B479AE" w:rsidRDefault="00B0736B" w:rsidP="00B0736B">
      <w:pPr>
        <w:rPr>
          <w:iCs/>
        </w:rPr>
      </w:pPr>
      <w:r>
        <w:rPr>
          <w:iCs/>
        </w:rPr>
        <w:t>This preserves the difference between intelligence and authority.</w:t>
      </w:r>
    </w:p>
    <w:p w14:paraId="66218081" w14:textId="77777777" w:rsidR="00B0736B" w:rsidRPr="00B479AE" w:rsidRDefault="00B0736B" w:rsidP="00B0736B">
      <w:pPr>
        <w:rPr>
          <w:iCs/>
        </w:rPr>
      </w:pPr>
      <w:r>
        <w:rPr>
          <w:iCs/>
        </w:rPr>
        <w:t>AI may structure a task.</w:t>
      </w:r>
    </w:p>
    <w:p w14:paraId="2E4BB991" w14:textId="77777777" w:rsidR="00B0736B" w:rsidRPr="00B479AE" w:rsidRDefault="00B0736B" w:rsidP="00B0736B">
      <w:pPr>
        <w:rPr>
          <w:iCs/>
        </w:rPr>
      </w:pPr>
      <w:r>
        <w:rPr>
          <w:iCs/>
        </w:rPr>
        <w:t>AI may identify risks.</w:t>
      </w:r>
    </w:p>
    <w:p w14:paraId="2A1ACE50" w14:textId="77777777" w:rsidR="00B0736B" w:rsidRPr="00B479AE" w:rsidRDefault="00B0736B" w:rsidP="00B0736B">
      <w:pPr>
        <w:rPr>
          <w:iCs/>
        </w:rPr>
      </w:pPr>
      <w:r>
        <w:rPr>
          <w:iCs/>
        </w:rPr>
        <w:t>AI may propose options.</w:t>
      </w:r>
    </w:p>
    <w:p w14:paraId="61699659" w14:textId="77777777" w:rsidR="00B0736B" w:rsidRPr="00B479AE" w:rsidRDefault="00B0736B" w:rsidP="00B0736B">
      <w:pPr>
        <w:rPr>
          <w:iCs/>
        </w:rPr>
      </w:pPr>
      <w:r>
        <w:rPr>
          <w:iCs/>
        </w:rPr>
        <w:t>AI may improve clarity.</w:t>
      </w:r>
    </w:p>
    <w:p w14:paraId="2AB9B285" w14:textId="77777777" w:rsidR="00B0736B" w:rsidRPr="00B479AE" w:rsidRDefault="00B0736B" w:rsidP="00B0736B">
      <w:pPr>
        <w:rPr>
          <w:iCs/>
        </w:rPr>
      </w:pPr>
      <w:r>
        <w:rPr>
          <w:iCs/>
        </w:rPr>
        <w:t>AI may support decision quality.</w:t>
      </w:r>
    </w:p>
    <w:p w14:paraId="31025828" w14:textId="77777777" w:rsidR="00B0736B" w:rsidRPr="00B479AE" w:rsidRDefault="00B0736B" w:rsidP="00B0736B">
      <w:pPr>
        <w:rPr>
          <w:iCs/>
        </w:rPr>
      </w:pPr>
      <w:r>
        <w:rPr>
          <w:iCs/>
        </w:rPr>
        <w:t>But AI does not independently authorize action.</w:t>
      </w:r>
    </w:p>
    <w:p w14:paraId="41FCC714" w14:textId="77777777" w:rsidR="00B0736B" w:rsidRPr="00B479AE" w:rsidRDefault="00B0736B" w:rsidP="00B0736B">
      <w:pPr>
        <w:rPr>
          <w:iCs/>
        </w:rPr>
      </w:pPr>
      <w:r>
        <w:rPr>
          <w:b/>
          <w:iCs/>
        </w:rPr>
        <w:lastRenderedPageBreak/>
        <w:t>Constitutional prompting constraints</w:t>
      </w:r>
    </w:p>
    <w:p w14:paraId="196E2E39" w14:textId="77777777" w:rsidR="00B0736B" w:rsidRPr="00B479AE" w:rsidRDefault="00B0736B" w:rsidP="00B0736B">
      <w:pPr>
        <w:rPr>
          <w:iCs/>
        </w:rPr>
      </w:pPr>
      <w:r>
        <w:rPr>
          <w:b/>
          <w:iCs/>
        </w:rPr>
        <w:t>Every AI-generated task formulation should remain aligned with the following constraints:</w:t>
      </w:r>
    </w:p>
    <w:p w14:paraId="32F00006" w14:textId="77777777" w:rsidR="00B0736B" w:rsidRPr="00B479AE" w:rsidRDefault="00B0736B" w:rsidP="00B0736B">
      <w:pPr>
        <w:rPr>
          <w:iCs/>
        </w:rPr>
      </w:pPr>
      <w:r>
        <w:rPr>
          <w:iCs/>
        </w:rPr>
        <w:t>• protect human dignity, community trust, and relational integrity;</w:t>
        <w:br/>
        <w:t>• avoid manipulation, coercion, exploitation, and dehumanization;</w:t>
        <w:br/>
        <w:t>• respect ecological limits, soil, water, biodiversity, and planetary boundaries;</w:t>
        <w:br/>
        <w:t>• avoid extractive financial dynamics, excessive leverage, and premature value inflation;</w:t>
        <w:br/>
        <w:t>• define time horizons explicitly;</w:t>
        <w:br/>
        <w:t>• preserve reversibility where uncertainty is high;</w:t>
        <w:br/>
        <w:t>• respect Yeomans’ scale of permanence and water-first design logic;</w:t>
        <w:br/>
        <w:t>• include feedback, learning, and review cycles;</w:t>
        <w:br/>
        <w:t>• distinguish draft, proposal, review, authorized action, executed action, verified outcome, and reportable result.</w:t>
      </w:r>
    </w:p>
    <w:p w14:paraId="3C3DAC50" w14:textId="77777777" w:rsidR="00B0736B" w:rsidRPr="00B479AE" w:rsidRDefault="00B0736B" w:rsidP="00B0736B">
      <w:pPr>
        <w:rPr>
          <w:iCs/>
        </w:rPr>
      </w:pPr>
      <w:r>
        <w:rPr>
          <w:iCs/>
        </w:rPr>
        <w:t>This makes prompting part of institutional infrastructure rather than a casual interface.</w:t>
      </w:r>
    </w:p>
    <w:p w14:paraId="25085381" w14:textId="77777777" w:rsidR="00B0736B" w:rsidRPr="00B479AE" w:rsidRDefault="00B0736B" w:rsidP="00B0736B">
      <w:pPr>
        <w:rPr>
          <w:iCs/>
        </w:rPr>
      </w:pPr>
      <w:r>
        <w:rPr>
          <w:b/>
          <w:iCs/>
        </w:rPr>
        <w:t>Agent orchestration boundary</w:t>
      </w:r>
    </w:p>
    <w:p w14:paraId="4B78388E" w14:textId="77777777" w:rsidR="00B0736B" w:rsidRPr="00B479AE" w:rsidRDefault="00B0736B" w:rsidP="00B0736B">
      <w:pPr>
        <w:rPr>
          <w:iCs/>
        </w:rPr>
      </w:pPr>
      <w:r>
        <w:rPr>
          <w:iCs/>
        </w:rPr>
        <w:t>Specialized agents may support ecological design, MRV interpretation, financial modeling, governance review, risk analysis, reporting, or operational planning.</w:t>
      </w:r>
    </w:p>
    <w:p w14:paraId="5E1E7E5E" w14:textId="77777777" w:rsidR="00B0736B" w:rsidRPr="00B479AE" w:rsidRDefault="00B0736B" w:rsidP="00B0736B">
      <w:pPr>
        <w:rPr>
          <w:iCs/>
        </w:rPr>
      </w:pPr>
      <w:r>
        <w:rPr>
          <w:iCs/>
        </w:rPr>
        <w:t>However, agent outputs must remain bounded by role, evidence, methodology, and authorization.</w:t>
      </w:r>
    </w:p>
    <w:p w14:paraId="52E2D3BC" w14:textId="77777777" w:rsidR="00B0736B" w:rsidRPr="00B479AE" w:rsidRDefault="00B0736B" w:rsidP="00B0736B">
      <w:pPr>
        <w:rPr>
          <w:iCs/>
        </w:rPr>
      </w:pPr>
      <w:r>
        <w:rPr>
          <w:iCs/>
        </w:rPr>
        <w:t>No agent should independently create PRU value, authorize investor-facing claims, issue tokens, modify legal rights, approve ecological interventions, or bypass governance review.</w:t>
      </w:r>
    </w:p>
    <w:p w14:paraId="62E1A93D" w14:textId="77777777" w:rsidR="00B0736B" w:rsidRPr="00B479AE" w:rsidRDefault="00B0736B" w:rsidP="00B0736B">
      <w:pPr>
        <w:rPr>
          <w:iCs/>
        </w:rPr>
      </w:pPr>
      <w:r>
        <w:rPr>
          <w:iCs/>
        </w:rPr>
        <w:t>The cognitive kernel therefore functions as a constitutional router.</w:t>
      </w:r>
    </w:p>
    <w:p w14:paraId="0626701E" w14:textId="77777777" w:rsidR="00B0736B" w:rsidRPr="00B479AE" w:rsidRDefault="00B0736B" w:rsidP="00B0736B">
      <w:pPr>
        <w:rPr>
          <w:iCs/>
        </w:rPr>
      </w:pPr>
      <w:r>
        <w:rPr>
          <w:iCs/>
        </w:rPr>
        <w:t>It helps Prometheus ask better questions, assign the right tasks, preserve context, and prevent AI outputs from drifting into unauthorized execution.</w:t>
      </w:r>
    </w:p>
    <w:p w14:paraId="0BA7D20B" w14:textId="77777777" w:rsidR="00B0736B" w:rsidRPr="00B479AE" w:rsidRDefault="00B0736B" w:rsidP="00B0736B">
      <w:pPr>
        <w:rPr>
          <w:iCs/>
        </w:rPr>
      </w:pPr>
      <w:r>
        <w:rPr>
          <w:b/>
          <w:iCs/>
        </w:rPr>
        <w:t>Its institutional purpose is simple:</w:t>
      </w:r>
    </w:p>
    <w:p w14:paraId="4031AABD" w14:textId="77777777" w:rsidR="00B0736B" w:rsidRPr="00B479AE" w:rsidRDefault="00B0736B" w:rsidP="00B0736B">
      <w:pPr>
        <w:rPr>
          <w:iCs/>
        </w:rPr>
      </w:pPr>
      <w:r>
        <w:rPr>
          <w:iCs/>
        </w:rPr>
        <w:t>intelligence supports coherence;</w:t>
      </w:r>
    </w:p>
    <w:p w14:paraId="4C6FFE15" w14:textId="77777777" w:rsidR="00B0736B" w:rsidRPr="00B479AE" w:rsidRDefault="00B0736B" w:rsidP="00B0736B">
      <w:pPr>
        <w:rPr>
          <w:iCs/>
        </w:rPr>
      </w:pPr>
      <w:r>
        <w:rPr>
          <w:iCs/>
        </w:rPr>
        <w:t>coherence supports governance;</w:t>
      </w:r>
    </w:p>
    <w:p w14:paraId="7F735B45" w14:textId="77777777" w:rsidR="00B0736B" w:rsidRPr="00B479AE" w:rsidRDefault="00B0736B" w:rsidP="00B0736B">
      <w:pPr>
        <w:rPr>
          <w:iCs/>
        </w:rPr>
      </w:pPr>
      <w:r>
        <w:rPr>
          <w:iCs/>
        </w:rPr>
        <w:t>governance protects life.</w:t>
      </w:r>
    </w:p>
    <w:p w14:paraId="078158A3" w14:textId="77777777" w:rsidR="004E52D2" w:rsidRPr="004E52D2" w:rsidRDefault="004E52D2" w:rsidP="004E52D2">
      <w:pPr>
        <w:rPr>
          <w:b/>
          <w:bCs/>
          <w:iCs/>
        </w:rPr>
      </w:pPr>
      <w:r>
        <w:rPr>
          <w:b/>
          <w:iCs/>
        </w:rPr>
        <w:lastRenderedPageBreak/>
        <w:t>Regenerative Intelligence Metabolism</w:t>
      </w:r>
    </w:p>
    <w:p w14:paraId="08320E5B" w14:textId="77777777" w:rsidR="00D803F2" w:rsidRDefault="00000000">
      <w:pPr>
        <w:pStyle w:val="Titolo2"/>
      </w:pPr>
      <w:r>
        <w:rPr>
          <w:rFonts w:ascii="Baskerville Old Face" w:eastAsia="Baskerville Old Face" w:hAnsi="Baskerville Old Face"/>
        </w:rPr>
        <w:t>Model-agnostic deployment rule</w:t>
      </w:r>
    </w:p>
    <w:p w14:paraId="035D61D3" w14:textId="77777777" w:rsidR="00D803F2" w:rsidRDefault="00000000">
      <w:r>
        <w:t>The named models are implementation examples, not constitutional dependencies. Prometheus classifies AI by function: field rules, edge-small model, local-reasoner, local-verifier, institutional-draft model and frontier fallback. Each class must have at least one open-weight or self-hostable alternative where feasible.</w:t>
      </w:r>
    </w:p>
    <w:tbl>
      <w:tblPr>
        <w:tblStyle w:val="Grigliatabella"/>
        <w:tblW w:w="0" w:type="auto"/>
        <w:jc w:val="center"/>
        <w:tblLook w:val="04A0" w:firstRow="1" w:lastRow="0" w:firstColumn="1" w:lastColumn="0" w:noHBand="0" w:noVBand="1"/>
      </w:tblPr>
      <w:tblGrid>
        <w:gridCol w:w="3210"/>
        <w:gridCol w:w="3209"/>
        <w:gridCol w:w="3209"/>
      </w:tblGrid>
      <w:tr w:rsidR="00D803F2" w:rsidRPr="00C2445E" w14:paraId="700CBBC7" w14:textId="77777777">
        <w:trPr>
          <w:cantSplit/>
          <w:jc w:val="center"/>
        </w:trPr>
        <w:tc>
          <w:tcPr>
            <w:tcW w:w="3213" w:type="dxa"/>
          </w:tcPr>
          <w:p w14:paraId="307E87F0" w14:textId="77777777" w:rsidR="00D803F2" w:rsidRPr="00C2445E" w:rsidRDefault="00000000">
            <w:pPr>
              <w:rPr>
                <w:sz w:val="20"/>
                <w:szCs w:val="20"/>
              </w:rPr>
            </w:pPr>
            <w:r>
              <w:rPr>
                <w:b/>
                <w:sz w:val="20"/>
                <w:szCs w:val="20"/>
              </w:rPr>
              <w:t>AI class</w:t>
            </w:r>
          </w:p>
        </w:tc>
        <w:tc>
          <w:tcPr>
            <w:tcW w:w="3213" w:type="dxa"/>
          </w:tcPr>
          <w:p w14:paraId="0131C314" w14:textId="77777777" w:rsidR="00D803F2" w:rsidRPr="00C2445E" w:rsidRDefault="00000000">
            <w:pPr>
              <w:rPr>
                <w:sz w:val="20"/>
                <w:szCs w:val="20"/>
              </w:rPr>
            </w:pPr>
            <w:r>
              <w:rPr>
                <w:b/>
                <w:sz w:val="20"/>
                <w:szCs w:val="20"/>
              </w:rPr>
              <w:t>Primary function</w:t>
            </w:r>
          </w:p>
        </w:tc>
        <w:tc>
          <w:tcPr>
            <w:tcW w:w="3213" w:type="dxa"/>
          </w:tcPr>
          <w:p w14:paraId="6D159547" w14:textId="77777777" w:rsidR="00D803F2" w:rsidRPr="00C2445E" w:rsidRDefault="00000000">
            <w:pPr>
              <w:rPr>
                <w:sz w:val="20"/>
                <w:szCs w:val="20"/>
              </w:rPr>
            </w:pPr>
            <w:r>
              <w:rPr>
                <w:b/>
                <w:sz w:val="20"/>
                <w:szCs w:val="20"/>
              </w:rPr>
              <w:t>Fallback rule</w:t>
            </w:r>
          </w:p>
        </w:tc>
      </w:tr>
      <w:tr w:rsidR="00D803F2" w:rsidRPr="00C2445E" w14:paraId="004AEA9E" w14:textId="77777777">
        <w:trPr>
          <w:cantSplit/>
          <w:jc w:val="center"/>
        </w:trPr>
        <w:tc>
          <w:tcPr>
            <w:tcW w:w="3213" w:type="dxa"/>
          </w:tcPr>
          <w:p w14:paraId="338CB7C1" w14:textId="77777777" w:rsidR="00D803F2" w:rsidRPr="00C2445E" w:rsidRDefault="00000000">
            <w:pPr>
              <w:rPr>
                <w:sz w:val="20"/>
                <w:szCs w:val="20"/>
              </w:rPr>
            </w:pPr>
            <w:r>
              <w:rPr>
                <w:sz w:val="20"/>
                <w:szCs w:val="20"/>
              </w:rPr>
              <w:t>Field rules</w:t>
            </w:r>
          </w:p>
        </w:tc>
        <w:tc>
          <w:tcPr>
            <w:tcW w:w="3213" w:type="dxa"/>
          </w:tcPr>
          <w:p w14:paraId="387247B2" w14:textId="77777777" w:rsidR="00D803F2" w:rsidRPr="00C2445E" w:rsidRDefault="00000000">
            <w:pPr>
              <w:rPr>
                <w:sz w:val="20"/>
                <w:szCs w:val="20"/>
              </w:rPr>
            </w:pPr>
            <w:r>
              <w:rPr>
                <w:sz w:val="20"/>
                <w:szCs w:val="20"/>
              </w:rPr>
              <w:t>Thresholds, compact events, emergency flags.</w:t>
            </w:r>
          </w:p>
        </w:tc>
        <w:tc>
          <w:tcPr>
            <w:tcW w:w="3213" w:type="dxa"/>
          </w:tcPr>
          <w:p w14:paraId="133556AD" w14:textId="77777777" w:rsidR="00D803F2" w:rsidRPr="00C2445E" w:rsidRDefault="00000000">
            <w:pPr>
              <w:rPr>
                <w:sz w:val="20"/>
                <w:szCs w:val="20"/>
              </w:rPr>
            </w:pPr>
            <w:r>
              <w:rPr>
                <w:sz w:val="20"/>
                <w:szCs w:val="20"/>
              </w:rPr>
              <w:t>No LLM required.</w:t>
            </w:r>
          </w:p>
        </w:tc>
      </w:tr>
      <w:tr w:rsidR="00D803F2" w:rsidRPr="00C2445E" w14:paraId="79F91524" w14:textId="77777777">
        <w:trPr>
          <w:cantSplit/>
          <w:jc w:val="center"/>
        </w:trPr>
        <w:tc>
          <w:tcPr>
            <w:tcW w:w="3213" w:type="dxa"/>
          </w:tcPr>
          <w:p w14:paraId="5517529D" w14:textId="77777777" w:rsidR="00D803F2" w:rsidRPr="00C2445E" w:rsidRDefault="00000000">
            <w:pPr>
              <w:rPr>
                <w:sz w:val="20"/>
                <w:szCs w:val="20"/>
              </w:rPr>
            </w:pPr>
            <w:r>
              <w:rPr>
                <w:sz w:val="20"/>
                <w:szCs w:val="20"/>
              </w:rPr>
              <w:t>Edge-small</w:t>
            </w:r>
          </w:p>
        </w:tc>
        <w:tc>
          <w:tcPr>
            <w:tcW w:w="3213" w:type="dxa"/>
          </w:tcPr>
          <w:p w14:paraId="7AC9391C" w14:textId="77777777" w:rsidR="00D803F2" w:rsidRPr="00C2445E" w:rsidRDefault="00000000">
            <w:pPr>
              <w:rPr>
                <w:sz w:val="20"/>
                <w:szCs w:val="20"/>
              </w:rPr>
            </w:pPr>
            <w:r>
              <w:rPr>
                <w:sz w:val="20"/>
                <w:szCs w:val="20"/>
              </w:rPr>
              <w:t>Parsing, priority classification, JSON generation.</w:t>
            </w:r>
          </w:p>
        </w:tc>
        <w:tc>
          <w:tcPr>
            <w:tcW w:w="3213" w:type="dxa"/>
          </w:tcPr>
          <w:p w14:paraId="14A0DADD" w14:textId="77777777" w:rsidR="00D803F2" w:rsidRPr="00C2445E" w:rsidRDefault="00000000">
            <w:pPr>
              <w:rPr>
                <w:sz w:val="20"/>
                <w:szCs w:val="20"/>
              </w:rPr>
            </w:pPr>
            <w:r>
              <w:rPr>
                <w:sz w:val="20"/>
                <w:szCs w:val="20"/>
              </w:rPr>
              <w:t>Replaceable small model; schema tests before use.</w:t>
            </w:r>
          </w:p>
        </w:tc>
      </w:tr>
      <w:tr w:rsidR="00D803F2" w:rsidRPr="00C2445E" w14:paraId="6553D76F" w14:textId="77777777">
        <w:trPr>
          <w:cantSplit/>
          <w:jc w:val="center"/>
        </w:trPr>
        <w:tc>
          <w:tcPr>
            <w:tcW w:w="3213" w:type="dxa"/>
          </w:tcPr>
          <w:p w14:paraId="63AD0382" w14:textId="77777777" w:rsidR="00D803F2" w:rsidRPr="00C2445E" w:rsidRDefault="00000000">
            <w:pPr>
              <w:rPr>
                <w:sz w:val="20"/>
                <w:szCs w:val="20"/>
              </w:rPr>
            </w:pPr>
            <w:r>
              <w:rPr>
                <w:sz w:val="20"/>
                <w:szCs w:val="20"/>
              </w:rPr>
              <w:t>Local-reasoner</w:t>
            </w:r>
          </w:p>
        </w:tc>
        <w:tc>
          <w:tcPr>
            <w:tcW w:w="3213" w:type="dxa"/>
          </w:tcPr>
          <w:p w14:paraId="7F6C6EC2" w14:textId="77777777" w:rsidR="00D803F2" w:rsidRPr="00C2445E" w:rsidRDefault="00000000">
            <w:pPr>
              <w:rPr>
                <w:sz w:val="20"/>
                <w:szCs w:val="20"/>
              </w:rPr>
            </w:pPr>
            <w:r>
              <w:rPr>
                <w:sz w:val="20"/>
                <w:szCs w:val="20"/>
              </w:rPr>
              <w:t>MRV assistant, Valueflows mapping, local RAG.</w:t>
            </w:r>
          </w:p>
        </w:tc>
        <w:tc>
          <w:tcPr>
            <w:tcW w:w="3213" w:type="dxa"/>
          </w:tcPr>
          <w:p w14:paraId="7DE21530" w14:textId="77777777" w:rsidR="00D803F2" w:rsidRPr="00C2445E" w:rsidRDefault="00000000">
            <w:pPr>
              <w:rPr>
                <w:sz w:val="20"/>
                <w:szCs w:val="20"/>
              </w:rPr>
            </w:pPr>
            <w:r>
              <w:rPr>
                <w:sz w:val="20"/>
                <w:szCs w:val="20"/>
              </w:rPr>
              <w:t>Quantized open-weight model preferred.</w:t>
            </w:r>
          </w:p>
        </w:tc>
      </w:tr>
      <w:tr w:rsidR="00D803F2" w:rsidRPr="00C2445E" w14:paraId="45856A68" w14:textId="77777777">
        <w:trPr>
          <w:cantSplit/>
          <w:jc w:val="center"/>
        </w:trPr>
        <w:tc>
          <w:tcPr>
            <w:tcW w:w="3213" w:type="dxa"/>
          </w:tcPr>
          <w:p w14:paraId="5C7CA70C" w14:textId="77777777" w:rsidR="00D803F2" w:rsidRPr="00C2445E" w:rsidRDefault="00000000">
            <w:pPr>
              <w:rPr>
                <w:sz w:val="20"/>
                <w:szCs w:val="20"/>
              </w:rPr>
            </w:pPr>
            <w:r>
              <w:rPr>
                <w:sz w:val="20"/>
                <w:szCs w:val="20"/>
              </w:rPr>
              <w:t>Local-verifier</w:t>
            </w:r>
          </w:p>
        </w:tc>
        <w:tc>
          <w:tcPr>
            <w:tcW w:w="3213" w:type="dxa"/>
          </w:tcPr>
          <w:p w14:paraId="35215C83" w14:textId="77777777" w:rsidR="00D803F2" w:rsidRPr="00C2445E" w:rsidRDefault="00000000">
            <w:pPr>
              <w:rPr>
                <w:sz w:val="20"/>
                <w:szCs w:val="20"/>
              </w:rPr>
            </w:pPr>
            <w:r>
              <w:rPr>
                <w:sz w:val="20"/>
                <w:szCs w:val="20"/>
              </w:rPr>
              <w:t>Logic, schema and consistency checks.</w:t>
            </w:r>
          </w:p>
        </w:tc>
        <w:tc>
          <w:tcPr>
            <w:tcW w:w="3213" w:type="dxa"/>
          </w:tcPr>
          <w:p w14:paraId="5BE6EFAB" w14:textId="77777777" w:rsidR="00D803F2" w:rsidRPr="00C2445E" w:rsidRDefault="00000000">
            <w:pPr>
              <w:rPr>
                <w:sz w:val="20"/>
                <w:szCs w:val="20"/>
              </w:rPr>
            </w:pPr>
            <w:r>
              <w:rPr>
                <w:sz w:val="20"/>
                <w:szCs w:val="20"/>
              </w:rPr>
              <w:t>Independent model or rule engine.</w:t>
            </w:r>
          </w:p>
        </w:tc>
      </w:tr>
      <w:tr w:rsidR="00D803F2" w:rsidRPr="00C2445E" w14:paraId="5AC9BD8C" w14:textId="77777777">
        <w:trPr>
          <w:cantSplit/>
          <w:jc w:val="center"/>
        </w:trPr>
        <w:tc>
          <w:tcPr>
            <w:tcW w:w="3213" w:type="dxa"/>
          </w:tcPr>
          <w:p w14:paraId="2A4FF837" w14:textId="77777777" w:rsidR="00D803F2" w:rsidRPr="00C2445E" w:rsidRDefault="00000000">
            <w:pPr>
              <w:rPr>
                <w:sz w:val="20"/>
                <w:szCs w:val="20"/>
              </w:rPr>
            </w:pPr>
            <w:r>
              <w:rPr>
                <w:sz w:val="20"/>
                <w:szCs w:val="20"/>
              </w:rPr>
              <w:t>Institutional-draft</w:t>
            </w:r>
          </w:p>
        </w:tc>
        <w:tc>
          <w:tcPr>
            <w:tcW w:w="3213" w:type="dxa"/>
          </w:tcPr>
          <w:p w14:paraId="58F2270D" w14:textId="77777777" w:rsidR="00D803F2" w:rsidRPr="00C2445E" w:rsidRDefault="00000000">
            <w:pPr>
              <w:rPr>
                <w:sz w:val="20"/>
                <w:szCs w:val="20"/>
              </w:rPr>
            </w:pPr>
            <w:r>
              <w:rPr>
                <w:sz w:val="20"/>
                <w:szCs w:val="20"/>
              </w:rPr>
              <w:t>Reports and memos.</w:t>
            </w:r>
          </w:p>
        </w:tc>
        <w:tc>
          <w:tcPr>
            <w:tcW w:w="3213" w:type="dxa"/>
          </w:tcPr>
          <w:p w14:paraId="5CD10C17" w14:textId="77777777" w:rsidR="00D803F2" w:rsidRPr="00C2445E" w:rsidRDefault="00000000">
            <w:pPr>
              <w:rPr>
                <w:sz w:val="20"/>
                <w:szCs w:val="20"/>
              </w:rPr>
            </w:pPr>
            <w:r>
              <w:rPr>
                <w:sz w:val="20"/>
                <w:szCs w:val="20"/>
              </w:rPr>
              <w:t>Cloud or local, draft-only.</w:t>
            </w:r>
          </w:p>
        </w:tc>
      </w:tr>
      <w:tr w:rsidR="00D803F2" w:rsidRPr="00C2445E" w14:paraId="11F281AF" w14:textId="77777777">
        <w:trPr>
          <w:cantSplit/>
          <w:jc w:val="center"/>
        </w:trPr>
        <w:tc>
          <w:tcPr>
            <w:tcW w:w="3213" w:type="dxa"/>
          </w:tcPr>
          <w:p w14:paraId="087992FB" w14:textId="77777777" w:rsidR="00D803F2" w:rsidRPr="00C2445E" w:rsidRDefault="00000000">
            <w:pPr>
              <w:rPr>
                <w:sz w:val="20"/>
                <w:szCs w:val="20"/>
              </w:rPr>
            </w:pPr>
            <w:r>
              <w:rPr>
                <w:sz w:val="20"/>
                <w:szCs w:val="20"/>
              </w:rPr>
              <w:t>Frontier fallback</w:t>
            </w:r>
          </w:p>
        </w:tc>
        <w:tc>
          <w:tcPr>
            <w:tcW w:w="3213" w:type="dxa"/>
          </w:tcPr>
          <w:p w14:paraId="3B0868F9" w14:textId="77777777" w:rsidR="00D803F2" w:rsidRPr="00C2445E" w:rsidRDefault="00000000">
            <w:pPr>
              <w:rPr>
                <w:sz w:val="20"/>
                <w:szCs w:val="20"/>
              </w:rPr>
            </w:pPr>
            <w:r>
              <w:rPr>
                <w:sz w:val="20"/>
                <w:szCs w:val="20"/>
              </w:rPr>
              <w:t>Complex synthesis.</w:t>
            </w:r>
          </w:p>
        </w:tc>
        <w:tc>
          <w:tcPr>
            <w:tcW w:w="3213" w:type="dxa"/>
          </w:tcPr>
          <w:p w14:paraId="4CAFDE5D" w14:textId="77777777" w:rsidR="00D803F2" w:rsidRPr="00C2445E" w:rsidRDefault="00000000">
            <w:pPr>
              <w:rPr>
                <w:sz w:val="20"/>
                <w:szCs w:val="20"/>
              </w:rPr>
            </w:pPr>
            <w:r>
              <w:rPr>
                <w:sz w:val="20"/>
                <w:szCs w:val="20"/>
              </w:rPr>
              <w:t>Explicit budget approval and no authority.</w:t>
            </w:r>
          </w:p>
        </w:tc>
      </w:tr>
    </w:tbl>
    <w:p w14:paraId="1F65DFA2" w14:textId="77777777" w:rsidR="00D803F2" w:rsidRDefault="00000000">
      <w:r>
        <w:t>A model change is acceptable only after regression tests on schema validity, hallucination risk, cost, energy footprint, privacy, reproducibility and authority-bound behavior.</w:t>
      </w:r>
    </w:p>
    <w:p w14:paraId="22410127" w14:textId="77777777" w:rsidR="004E52D2" w:rsidRPr="004E52D2" w:rsidRDefault="004E52D2" w:rsidP="004E52D2">
      <w:pPr>
        <w:rPr>
          <w:iCs/>
        </w:rPr>
      </w:pPr>
      <w:r>
        <w:rPr>
          <w:iCs/>
        </w:rPr>
        <w:t>Prometheus should not be designed as a cloud-first artificial intelligence platform.</w:t>
      </w:r>
    </w:p>
    <w:p w14:paraId="32D5EA98" w14:textId="77777777" w:rsidR="004E52D2" w:rsidRPr="004E52D2" w:rsidRDefault="004E52D2" w:rsidP="004E52D2">
      <w:pPr>
        <w:rPr>
          <w:iCs/>
        </w:rPr>
      </w:pPr>
      <w:r>
        <w:rPr>
          <w:iCs/>
        </w:rPr>
        <w:t>It should be designed as a regenerative intelligence infrastructure with proportional computation.</w:t>
      </w:r>
    </w:p>
    <w:p w14:paraId="53959040" w14:textId="77777777" w:rsidR="004E52D2" w:rsidRPr="004E52D2" w:rsidRDefault="004E52D2" w:rsidP="004E52D2">
      <w:pPr>
        <w:rPr>
          <w:iCs/>
        </w:rPr>
      </w:pPr>
      <w:r>
        <w:rPr>
          <w:iCs/>
        </w:rPr>
        <w:t>This means that computational intensity must remain proportional to evidentiary need, ecological relevance, privacy sensitivity, operational complexity, and governance authority.</w:t>
      </w:r>
    </w:p>
    <w:p w14:paraId="2BCBC895" w14:textId="77777777" w:rsidR="004E52D2" w:rsidRPr="004E52D2" w:rsidRDefault="004E52D2" w:rsidP="004E52D2">
      <w:pPr>
        <w:rPr>
          <w:iCs/>
        </w:rPr>
      </w:pPr>
      <w:r>
        <w:rPr>
          <w:iCs/>
        </w:rPr>
        <w:t>A regenerative system should not use extractive intelligence to coordinate regeneration.</w:t>
      </w:r>
    </w:p>
    <w:p w14:paraId="43DAD418" w14:textId="77777777" w:rsidR="004E52D2" w:rsidRPr="004E52D2" w:rsidRDefault="004E52D2" w:rsidP="004E52D2">
      <w:pPr>
        <w:rPr>
          <w:iCs/>
        </w:rPr>
      </w:pPr>
      <w:r>
        <w:rPr>
          <w:iCs/>
        </w:rPr>
        <w:t>For this reason, Prometheus adopts the principle of Regenerative Intelligence Metabolism.</w:t>
      </w:r>
    </w:p>
    <w:p w14:paraId="3D078000" w14:textId="77777777" w:rsidR="004E52D2" w:rsidRPr="004E52D2" w:rsidRDefault="004E52D2" w:rsidP="004E52D2">
      <w:pPr>
        <w:rPr>
          <w:iCs/>
        </w:rPr>
      </w:pPr>
      <w:r>
        <w:rPr>
          <w:iCs/>
        </w:rPr>
        <w:t>Regenerative Intelligence Metabolism is the architectural principle that intelligence should be deployed at the lowest sufficient level of computational intensity capable of producing reliable, reviewable, and context-appropriate support.</w:t>
      </w:r>
    </w:p>
    <w:p w14:paraId="63C64D53" w14:textId="77777777" w:rsidR="004E52D2" w:rsidRPr="004E52D2" w:rsidRDefault="004E52D2" w:rsidP="004E52D2">
      <w:pPr>
        <w:rPr>
          <w:iCs/>
        </w:rPr>
      </w:pPr>
      <w:r>
        <w:rPr>
          <w:b/>
          <w:iCs/>
        </w:rPr>
        <w:t>The system should therefore prioritize:</w:t>
      </w:r>
    </w:p>
    <w:p w14:paraId="49915460" w14:textId="77777777" w:rsidR="004E52D2" w:rsidRPr="004E52D2" w:rsidRDefault="004E52D2" w:rsidP="004E52D2">
      <w:pPr>
        <w:rPr>
          <w:iCs/>
        </w:rPr>
      </w:pPr>
      <w:r>
        <w:rPr>
          <w:iCs/>
        </w:rPr>
        <w:lastRenderedPageBreak/>
        <w:t>local processing where evidence is local;</w:t>
      </w:r>
    </w:p>
    <w:p w14:paraId="675EBDF1" w14:textId="77777777" w:rsidR="004E52D2" w:rsidRPr="004E52D2" w:rsidRDefault="004E52D2" w:rsidP="004E52D2">
      <w:pPr>
        <w:rPr>
          <w:iCs/>
        </w:rPr>
      </w:pPr>
      <w:r>
        <w:rPr>
          <w:iCs/>
        </w:rPr>
        <w:t>edge AI where field data can be pre-processed near the site;</w:t>
      </w:r>
    </w:p>
    <w:p w14:paraId="38A9A2F0" w14:textId="77777777" w:rsidR="004E52D2" w:rsidRPr="004E52D2" w:rsidRDefault="004E52D2" w:rsidP="004E52D2">
      <w:pPr>
        <w:rPr>
          <w:iCs/>
        </w:rPr>
      </w:pPr>
      <w:r>
        <w:rPr>
          <w:iCs/>
        </w:rPr>
        <w:t>small or quantized models where the task is narrow;</w:t>
      </w:r>
    </w:p>
    <w:p w14:paraId="5EDCA99A" w14:textId="77777777" w:rsidR="004E52D2" w:rsidRPr="004E52D2" w:rsidRDefault="004E52D2" w:rsidP="004E52D2">
      <w:pPr>
        <w:rPr>
          <w:iCs/>
        </w:rPr>
      </w:pPr>
      <w:r>
        <w:rPr>
          <w:iCs/>
        </w:rPr>
        <w:t>compression, pruning, caching, batching, and energy-aware scheduling where possible;</w:t>
      </w:r>
    </w:p>
    <w:p w14:paraId="52635FAC" w14:textId="77777777" w:rsidR="004E52D2" w:rsidRPr="004E52D2" w:rsidRDefault="004E52D2" w:rsidP="004E52D2">
      <w:pPr>
        <w:rPr>
          <w:iCs/>
        </w:rPr>
      </w:pPr>
      <w:r>
        <w:rPr>
          <w:iCs/>
        </w:rPr>
        <w:t>model routing where different tasks require different levels of reasoning;</w:t>
      </w:r>
    </w:p>
    <w:p w14:paraId="495A2472" w14:textId="77777777" w:rsidR="004E52D2" w:rsidRPr="004E52D2" w:rsidRDefault="004E52D2" w:rsidP="004E52D2">
      <w:pPr>
        <w:rPr>
          <w:iCs/>
        </w:rPr>
      </w:pPr>
      <w:r>
        <w:rPr>
          <w:iCs/>
        </w:rPr>
        <w:t>cloud models only where complex synthesis, reasoning, drafting, or review support requires greater capacity;</w:t>
      </w:r>
    </w:p>
    <w:p w14:paraId="223516E3" w14:textId="77777777" w:rsidR="004E52D2" w:rsidRPr="004E52D2" w:rsidRDefault="004E52D2" w:rsidP="004E52D2">
      <w:pPr>
        <w:rPr>
          <w:iCs/>
        </w:rPr>
      </w:pPr>
      <w:r>
        <w:rPr>
          <w:iCs/>
        </w:rPr>
        <w:t>Holochain-compatible records where provenance, agent identity, event integrity, and source-layer references matter;</w:t>
      </w:r>
    </w:p>
    <w:p w14:paraId="69BBC466" w14:textId="77777777" w:rsidR="004E52D2" w:rsidRPr="004E52D2" w:rsidRDefault="004E52D2" w:rsidP="004E52D2">
      <w:pPr>
        <w:rPr>
          <w:iCs/>
        </w:rPr>
      </w:pPr>
      <w:r>
        <w:rPr>
          <w:iCs/>
        </w:rPr>
        <w:t>human, governance, MRV, legal, or institutional review where authority is required.</w:t>
      </w:r>
    </w:p>
    <w:p w14:paraId="636A7743" w14:textId="77777777" w:rsidR="004E52D2" w:rsidRPr="004E52D2" w:rsidRDefault="004E52D2" w:rsidP="004E52D2">
      <w:pPr>
        <w:rPr>
          <w:iCs/>
        </w:rPr>
      </w:pPr>
      <w:r>
        <w:rPr>
          <w:iCs/>
        </w:rPr>
        <w:t>This principle is not only environmental.</w:t>
      </w:r>
    </w:p>
    <w:p w14:paraId="066E2900" w14:textId="77777777" w:rsidR="004E52D2" w:rsidRPr="004E52D2" w:rsidRDefault="004E52D2" w:rsidP="004E52D2">
      <w:pPr>
        <w:rPr>
          <w:iCs/>
        </w:rPr>
      </w:pPr>
      <w:r>
        <w:rPr>
          <w:iCs/>
        </w:rPr>
        <w:t>It is architectural.</w:t>
      </w:r>
    </w:p>
    <w:p w14:paraId="4B278871" w14:textId="77777777" w:rsidR="004E52D2" w:rsidRPr="004E52D2" w:rsidRDefault="004E52D2" w:rsidP="004E52D2">
      <w:pPr>
        <w:rPr>
          <w:iCs/>
        </w:rPr>
      </w:pPr>
      <w:r>
        <w:rPr>
          <w:iCs/>
        </w:rPr>
        <w:t>Living systems do not process all information through a single centralized brain.</w:t>
      </w:r>
    </w:p>
    <w:p w14:paraId="46AA2DAB" w14:textId="77777777" w:rsidR="004E52D2" w:rsidRPr="004E52D2" w:rsidRDefault="004E52D2" w:rsidP="004E52D2">
      <w:pPr>
        <w:rPr>
          <w:iCs/>
        </w:rPr>
      </w:pPr>
      <w:r>
        <w:rPr>
          <w:iCs/>
        </w:rPr>
        <w:t>They distribute intelligence across roots, fungi, microbes, leaves, water flows, animal behavior, human stewardship, feedback loops, and local context.</w:t>
      </w:r>
    </w:p>
    <w:p w14:paraId="09A6D211" w14:textId="77777777" w:rsidR="004E52D2" w:rsidRPr="004E52D2" w:rsidRDefault="004E52D2" w:rsidP="004E52D2">
      <w:pPr>
        <w:rPr>
          <w:iCs/>
        </w:rPr>
      </w:pPr>
    </w:p>
    <w:p w14:paraId="5FD57A97" w14:textId="77777777" w:rsidR="004E52D2" w:rsidRPr="004E52D2" w:rsidRDefault="004E52D2" w:rsidP="004E52D2">
      <w:pPr>
        <w:rPr>
          <w:iCs/>
        </w:rPr>
      </w:pPr>
      <w:r>
        <w:rPr>
          <w:iCs/>
        </w:rPr>
        <w:t>Prometheus should reflect the same logic.</w:t>
      </w:r>
    </w:p>
    <w:p w14:paraId="1BCCD756" w14:textId="77777777" w:rsidR="004E52D2" w:rsidRPr="004E52D2" w:rsidRDefault="004E52D2" w:rsidP="004E52D2">
      <w:pPr>
        <w:rPr>
          <w:iCs/>
        </w:rPr>
      </w:pPr>
      <w:r>
        <w:rPr>
          <w:iCs/>
        </w:rPr>
        <w:t>Field observations should not automatically become cloud computation.</w:t>
      </w:r>
    </w:p>
    <w:p w14:paraId="1C6DC7F9" w14:textId="77777777" w:rsidR="004E52D2" w:rsidRPr="004E52D2" w:rsidRDefault="004E52D2" w:rsidP="004E52D2">
      <w:pPr>
        <w:rPr>
          <w:iCs/>
        </w:rPr>
      </w:pPr>
      <w:r>
        <w:rPr>
          <w:iCs/>
        </w:rPr>
        <w:t>Sensor noise should not become institutional evidence.</w:t>
      </w:r>
    </w:p>
    <w:p w14:paraId="3A9D6B1B" w14:textId="77777777" w:rsidR="004E52D2" w:rsidRPr="004E52D2" w:rsidRDefault="004E52D2" w:rsidP="004E52D2">
      <w:pPr>
        <w:rPr>
          <w:iCs/>
        </w:rPr>
      </w:pPr>
      <w:r>
        <w:rPr>
          <w:iCs/>
        </w:rPr>
        <w:t>AI output should not become ecological truth.</w:t>
      </w:r>
    </w:p>
    <w:p w14:paraId="4422C7DF" w14:textId="77777777" w:rsidR="004E52D2" w:rsidRPr="004E52D2" w:rsidRDefault="004E52D2" w:rsidP="004E52D2">
      <w:pPr>
        <w:rPr>
          <w:iCs/>
        </w:rPr>
      </w:pPr>
      <w:r>
        <w:rPr>
          <w:iCs/>
        </w:rPr>
        <w:t>A dashboard should not become governance authority.</w:t>
      </w:r>
    </w:p>
    <w:p w14:paraId="055A806B" w14:textId="77777777" w:rsidR="004E52D2" w:rsidRPr="004E52D2" w:rsidRDefault="004E52D2" w:rsidP="004E52D2">
      <w:pPr>
        <w:rPr>
          <w:iCs/>
        </w:rPr>
      </w:pPr>
      <w:r>
        <w:rPr>
          <w:iCs/>
        </w:rPr>
        <w:t>A model response should not become PRU value.</w:t>
      </w:r>
    </w:p>
    <w:p w14:paraId="7BFD4A81" w14:textId="77777777" w:rsidR="004E52D2" w:rsidRPr="004E52D2" w:rsidRDefault="004E52D2" w:rsidP="004E52D2">
      <w:pPr>
        <w:rPr>
          <w:iCs/>
        </w:rPr>
      </w:pPr>
      <w:r>
        <w:rPr>
          <w:iCs/>
        </w:rPr>
        <w:t>An automated recommendation should not become authorized execution.</w:t>
      </w:r>
    </w:p>
    <w:p w14:paraId="3F203B90" w14:textId="77777777" w:rsidR="004E52D2" w:rsidRPr="004E52D2" w:rsidRDefault="004E52D2" w:rsidP="004E52D2">
      <w:pPr>
        <w:rPr>
          <w:iCs/>
        </w:rPr>
      </w:pPr>
      <w:r>
        <w:rPr>
          <w:b/>
          <w:iCs/>
        </w:rPr>
        <w:lastRenderedPageBreak/>
        <w:t>The correct sequence is:</w:t>
      </w:r>
    </w:p>
    <w:p w14:paraId="5299D12A" w14:textId="77777777" w:rsidR="004E52D2" w:rsidRPr="004E52D2" w:rsidRDefault="004E52D2" w:rsidP="004E52D2">
      <w:pPr>
        <w:rPr>
          <w:iCs/>
        </w:rPr>
      </w:pPr>
      <w:r>
        <w:rPr>
          <w:iCs/>
        </w:rPr>
        <w:t>local observation → edge preprocessing → evidence normalization → provenance and confidence → Holochain-compatible event reference → model-assisted interpretation → evaluation → human or governance review → authorized action.</w:t>
      </w:r>
    </w:p>
    <w:p w14:paraId="71FA0787" w14:textId="77777777" w:rsidR="004E52D2" w:rsidRPr="004E52D2" w:rsidRDefault="004E52D2" w:rsidP="004E52D2">
      <w:pPr>
        <w:rPr>
          <w:iCs/>
        </w:rPr>
      </w:pPr>
      <w:r>
        <w:rPr>
          <w:iCs/>
        </w:rPr>
        <w:t>This preserves proportionality.</w:t>
      </w:r>
    </w:p>
    <w:p w14:paraId="1FFFCCFE" w14:textId="77777777" w:rsidR="004E52D2" w:rsidRPr="004E52D2" w:rsidRDefault="004E52D2" w:rsidP="004E52D2">
      <w:pPr>
        <w:rPr>
          <w:iCs/>
        </w:rPr>
      </w:pPr>
      <w:r>
        <w:rPr>
          <w:iCs/>
        </w:rPr>
        <w:t>A soil moisture anomaly may require only local filtering and an operational alert.</w:t>
      </w:r>
    </w:p>
    <w:p w14:paraId="3367E4FF" w14:textId="77777777" w:rsidR="004E52D2" w:rsidRPr="004E52D2" w:rsidRDefault="004E52D2" w:rsidP="004E52D2">
      <w:pPr>
        <w:rPr>
          <w:iCs/>
        </w:rPr>
      </w:pPr>
      <w:r>
        <w:rPr>
          <w:iCs/>
        </w:rPr>
        <w:t>A drone or NDVI observation may require edge preprocessing and later MRV review.</w:t>
      </w:r>
    </w:p>
    <w:p w14:paraId="33C8D15F" w14:textId="77777777" w:rsidR="004E52D2" w:rsidRPr="004E52D2" w:rsidRDefault="004E52D2" w:rsidP="004E52D2">
      <w:pPr>
        <w:rPr>
          <w:iCs/>
        </w:rPr>
      </w:pPr>
      <w:r>
        <w:rPr>
          <w:iCs/>
        </w:rPr>
        <w:t>A regenerative diagnostic may require access to the Prometheus Knowledge Base and model-assisted interpretation.</w:t>
      </w:r>
    </w:p>
    <w:p w14:paraId="3A14EEF9" w14:textId="77777777" w:rsidR="004E52D2" w:rsidRPr="004E52D2" w:rsidRDefault="004E52D2" w:rsidP="004E52D2">
      <w:pPr>
        <w:rPr>
          <w:iCs/>
        </w:rPr>
      </w:pPr>
      <w:r>
        <w:rPr>
          <w:iCs/>
        </w:rPr>
        <w:t>An investor-facing report may require stronger synthesis, legal boundaries, evidence traceability, and human review.</w:t>
      </w:r>
    </w:p>
    <w:p w14:paraId="5020888B" w14:textId="77777777" w:rsidR="004E52D2" w:rsidRPr="004E52D2" w:rsidRDefault="004E52D2" w:rsidP="004E52D2">
      <w:pPr>
        <w:rPr>
          <w:iCs/>
        </w:rPr>
      </w:pPr>
      <w:r>
        <w:rPr>
          <w:iCs/>
        </w:rPr>
        <w:t>A PRU-relevant claim may require MRV admissibility, confidence scoring, methodology alignment, governance review, and legal structuring.</w:t>
      </w:r>
    </w:p>
    <w:p w14:paraId="0B231E48" w14:textId="77777777" w:rsidR="004E52D2" w:rsidRPr="004E52D2" w:rsidRDefault="004E52D2" w:rsidP="004E52D2">
      <w:pPr>
        <w:rPr>
          <w:iCs/>
        </w:rPr>
      </w:pPr>
      <w:r>
        <w:rPr>
          <w:iCs/>
        </w:rPr>
        <w:t>Different tasks require different levels of intelligence.</w:t>
      </w:r>
    </w:p>
    <w:p w14:paraId="5D4D6534" w14:textId="77777777" w:rsidR="004E52D2" w:rsidRPr="004E52D2" w:rsidRDefault="004E52D2" w:rsidP="004E52D2">
      <w:pPr>
        <w:rPr>
          <w:iCs/>
        </w:rPr>
      </w:pPr>
      <w:r>
        <w:rPr>
          <w:iCs/>
        </w:rPr>
        <w:t>The smallest competent model should be used wherever possible.</w:t>
      </w:r>
    </w:p>
    <w:p w14:paraId="7D306CCE" w14:textId="77777777" w:rsidR="004E52D2" w:rsidRPr="004E52D2" w:rsidRDefault="004E52D2" w:rsidP="004E52D2">
      <w:pPr>
        <w:rPr>
          <w:iCs/>
        </w:rPr>
      </w:pPr>
      <w:r>
        <w:rPr>
          <w:iCs/>
        </w:rPr>
        <w:t>The most powerful model should not be used merely because it is available.</w:t>
      </w:r>
    </w:p>
    <w:p w14:paraId="45CB10C6" w14:textId="77777777" w:rsidR="004E52D2" w:rsidRPr="004E52D2" w:rsidRDefault="004E52D2" w:rsidP="004E52D2">
      <w:pPr>
        <w:rPr>
          <w:iCs/>
        </w:rPr>
      </w:pPr>
      <w:r>
        <w:rPr>
          <w:iCs/>
        </w:rPr>
        <w:t>This is both a cost discipline and an ecological discipline.</w:t>
      </w:r>
    </w:p>
    <w:p w14:paraId="1A4F522D" w14:textId="77777777" w:rsidR="004E52D2" w:rsidRPr="004E52D2" w:rsidRDefault="004E52D2" w:rsidP="004E52D2">
      <w:pPr>
        <w:rPr>
          <w:iCs/>
        </w:rPr>
      </w:pPr>
      <w:r>
        <w:rPr>
          <w:iCs/>
        </w:rPr>
        <w:t>It reduces unnecessary energy demand.</w:t>
      </w:r>
    </w:p>
    <w:p w14:paraId="70103E71" w14:textId="77777777" w:rsidR="004E52D2" w:rsidRPr="004E52D2" w:rsidRDefault="004E52D2" w:rsidP="004E52D2">
      <w:pPr>
        <w:rPr>
          <w:iCs/>
        </w:rPr>
      </w:pPr>
      <w:r>
        <w:rPr>
          <w:iCs/>
        </w:rPr>
        <w:t>It reduces avoidable water impact associated with computation and data-center operations.</w:t>
      </w:r>
    </w:p>
    <w:p w14:paraId="3A387ACC" w14:textId="77777777" w:rsidR="004E52D2" w:rsidRPr="004E52D2" w:rsidRDefault="004E52D2" w:rsidP="004E52D2">
      <w:pPr>
        <w:rPr>
          <w:iCs/>
        </w:rPr>
      </w:pPr>
      <w:r>
        <w:rPr>
          <w:iCs/>
        </w:rPr>
        <w:t>It reduces cloud dependency.</w:t>
      </w:r>
    </w:p>
    <w:p w14:paraId="23CBC6CB" w14:textId="77777777" w:rsidR="004E52D2" w:rsidRPr="004E52D2" w:rsidRDefault="004E52D2" w:rsidP="004E52D2">
      <w:pPr>
        <w:rPr>
          <w:iCs/>
        </w:rPr>
      </w:pPr>
      <w:r>
        <w:rPr>
          <w:iCs/>
        </w:rPr>
        <w:t>It improves privacy.</w:t>
      </w:r>
    </w:p>
    <w:p w14:paraId="5B9615B0" w14:textId="77777777" w:rsidR="004E52D2" w:rsidRPr="004E52D2" w:rsidRDefault="004E52D2" w:rsidP="004E52D2">
      <w:pPr>
        <w:rPr>
          <w:iCs/>
        </w:rPr>
      </w:pPr>
      <w:r>
        <w:rPr>
          <w:iCs/>
        </w:rPr>
        <w:t>It strengthens local resilience.</w:t>
      </w:r>
    </w:p>
    <w:p w14:paraId="27CAE6C4" w14:textId="77777777" w:rsidR="004E52D2" w:rsidRPr="004E52D2" w:rsidRDefault="004E52D2" w:rsidP="004E52D2">
      <w:pPr>
        <w:rPr>
          <w:iCs/>
        </w:rPr>
      </w:pPr>
      <w:r>
        <w:rPr>
          <w:iCs/>
        </w:rPr>
        <w:t>It supports field autonomy.</w:t>
      </w:r>
    </w:p>
    <w:p w14:paraId="2E03C146" w14:textId="77777777" w:rsidR="004E52D2" w:rsidRPr="004E52D2" w:rsidRDefault="004E52D2" w:rsidP="004E52D2">
      <w:pPr>
        <w:rPr>
          <w:iCs/>
        </w:rPr>
      </w:pPr>
      <w:r>
        <w:rPr>
          <w:iCs/>
        </w:rPr>
        <w:lastRenderedPageBreak/>
        <w:t>It aligns artificial intelligence infrastructure with the regenerative logic that Prometheus is designed to serve.</w:t>
      </w:r>
    </w:p>
    <w:p w14:paraId="611A6CA0" w14:textId="77777777" w:rsidR="004E52D2" w:rsidRPr="004E52D2" w:rsidRDefault="004E52D2" w:rsidP="004E52D2">
      <w:pPr>
        <w:rPr>
          <w:iCs/>
        </w:rPr>
      </w:pPr>
      <w:r>
        <w:rPr>
          <w:iCs/>
        </w:rPr>
        <w:t>Prometheus may therefore use a multi-model and multi-agent architecture, including local models, quantized models, open models, fine-tuned specialist models, model routers, cloud AI systems, MCP tools, API endpoints, coding agents, and future Holochain-native clients.</w:t>
      </w:r>
    </w:p>
    <w:p w14:paraId="4DC619EE" w14:textId="77777777" w:rsidR="004E52D2" w:rsidRPr="004E52D2" w:rsidRDefault="004E52D2" w:rsidP="004E52D2">
      <w:pPr>
        <w:rPr>
          <w:iCs/>
        </w:rPr>
      </w:pPr>
      <w:r>
        <w:rPr>
          <w:iCs/>
        </w:rPr>
        <w:t>However, these components must remain subordinate to the Prometheus canonical layer, MRV methodology, evidence rules, governance boundaries, legal review, and source-layer discipline.</w:t>
      </w:r>
    </w:p>
    <w:p w14:paraId="43DD9734" w14:textId="77777777" w:rsidR="004E52D2" w:rsidRPr="004E52D2" w:rsidRDefault="004E52D2" w:rsidP="004E52D2">
      <w:pPr>
        <w:rPr>
          <w:iCs/>
        </w:rPr>
      </w:pPr>
      <w:r>
        <w:rPr>
          <w:iCs/>
        </w:rPr>
        <w:t>Regenerative Intelligence Metabolism preserves the distinction between computational assistance and institutional authority.</w:t>
      </w:r>
    </w:p>
    <w:p w14:paraId="26FE7444" w14:textId="77777777" w:rsidR="004E52D2" w:rsidRPr="004E52D2" w:rsidRDefault="004E52D2" w:rsidP="004E52D2">
      <w:pPr>
        <w:rPr>
          <w:iCs/>
        </w:rPr>
      </w:pPr>
      <w:r>
        <w:rPr>
          <w:iCs/>
        </w:rPr>
        <w:t>It ensures that Prometheus can become intelligent without becoming extractive, scalable without becoming centralized, automated without becoming sovereign, and powerful without abandoning proportionality.</w:t>
      </w:r>
    </w:p>
    <w:p w14:paraId="0ABF2E65" w14:textId="77777777" w:rsidR="004E52D2" w:rsidRPr="004E52D2" w:rsidRDefault="004E52D2" w:rsidP="004E52D2">
      <w:pPr>
        <w:rPr>
          <w:iCs/>
        </w:rPr>
      </w:pPr>
      <w:r>
        <w:rPr>
          <w:b/>
          <w:iCs/>
        </w:rPr>
        <w:t>The operational principle is:</w:t>
      </w:r>
    </w:p>
    <w:p w14:paraId="63639C6D" w14:textId="77777777" w:rsidR="004E52D2" w:rsidRPr="004E52D2" w:rsidRDefault="004E52D2" w:rsidP="004E52D2">
      <w:pPr>
        <w:rPr>
          <w:iCs/>
        </w:rPr>
      </w:pPr>
      <w:r>
        <w:rPr>
          <w:iCs/>
        </w:rPr>
        <w:t>edge where evidence is local;</w:t>
      </w:r>
    </w:p>
    <w:p w14:paraId="7F74E33A" w14:textId="77777777" w:rsidR="004E52D2" w:rsidRPr="004E52D2" w:rsidRDefault="004E52D2" w:rsidP="004E52D2">
      <w:pPr>
        <w:rPr>
          <w:iCs/>
        </w:rPr>
      </w:pPr>
      <w:r>
        <w:rPr>
          <w:iCs/>
        </w:rPr>
        <w:t>small models where tasks are narrow;</w:t>
      </w:r>
    </w:p>
    <w:p w14:paraId="423E1BE9" w14:textId="77777777" w:rsidR="004E52D2" w:rsidRPr="004E52D2" w:rsidRDefault="004E52D2" w:rsidP="004E52D2">
      <w:pPr>
        <w:rPr>
          <w:iCs/>
        </w:rPr>
      </w:pPr>
      <w:r>
        <w:rPr>
          <w:iCs/>
        </w:rPr>
        <w:t>cloud where reasoning is complex;</w:t>
      </w:r>
    </w:p>
    <w:p w14:paraId="63C18C97" w14:textId="77777777" w:rsidR="004E52D2" w:rsidRPr="004E52D2" w:rsidRDefault="004E52D2" w:rsidP="004E52D2">
      <w:pPr>
        <w:rPr>
          <w:iCs/>
        </w:rPr>
      </w:pPr>
      <w:r>
        <w:rPr>
          <w:iCs/>
        </w:rPr>
        <w:t>Holochain-compatible records where provenance matters;</w:t>
      </w:r>
    </w:p>
    <w:p w14:paraId="133B599F" w14:textId="77777777" w:rsidR="004E52D2" w:rsidRPr="004E52D2" w:rsidRDefault="004E52D2" w:rsidP="004E52D2">
      <w:pPr>
        <w:rPr>
          <w:iCs/>
        </w:rPr>
      </w:pPr>
      <w:r>
        <w:rPr>
          <w:iCs/>
        </w:rPr>
        <w:t>human review where authority is required.</w:t>
      </w:r>
    </w:p>
    <w:p w14:paraId="66E9D74A" w14:textId="77777777" w:rsidR="004E52D2" w:rsidRPr="004E52D2" w:rsidRDefault="004E52D2" w:rsidP="004E52D2">
      <w:pPr>
        <w:rPr>
          <w:iCs/>
        </w:rPr>
      </w:pPr>
      <w:r>
        <w:rPr>
          <w:iCs/>
        </w:rPr>
        <w:t>Prometheus is not a cloud-first AI platform.</w:t>
      </w:r>
    </w:p>
    <w:p w14:paraId="33F52A5E" w14:textId="77777777" w:rsidR="004E52D2" w:rsidRPr="004E52D2" w:rsidRDefault="004E52D2" w:rsidP="004E52D2">
      <w:pPr>
        <w:rPr>
          <w:iCs/>
        </w:rPr>
      </w:pPr>
      <w:r>
        <w:rPr>
          <w:iCs/>
        </w:rPr>
        <w:t>It is a regenerative intelligence infrastructure with proportional computation.</w:t>
      </w:r>
    </w:p>
    <w:p w14:paraId="5F6734FC" w14:textId="77777777" w:rsidR="004448D5" w:rsidRPr="004448D5" w:rsidRDefault="004448D5" w:rsidP="004448D5">
      <w:pPr>
        <w:rPr>
          <w:b/>
          <w:bCs/>
          <w:iCs/>
        </w:rPr>
      </w:pPr>
      <w:r>
        <w:rPr>
          <w:b/>
          <w:iCs/>
        </w:rPr>
        <w:t>Universal AI Interface Boundary</w:t>
      </w:r>
    </w:p>
    <w:p w14:paraId="15688369" w14:textId="77777777" w:rsidR="004448D5" w:rsidRPr="004448D5" w:rsidRDefault="004448D5" w:rsidP="004448D5">
      <w:pPr>
        <w:rPr>
          <w:iCs/>
        </w:rPr>
      </w:pPr>
      <w:r>
        <w:rPr>
          <w:iCs/>
        </w:rPr>
        <w:t>External AI interfaces may assist Prometheus workflows, but they do not possess constitutional, ecological, legal, financial, or governance authority within Prometheus.</w:t>
      </w:r>
    </w:p>
    <w:p w14:paraId="65862125" w14:textId="77777777" w:rsidR="004448D5" w:rsidRPr="004448D5" w:rsidRDefault="004448D5" w:rsidP="004448D5">
      <w:pPr>
        <w:rPr>
          <w:iCs/>
        </w:rPr>
      </w:pPr>
      <w:r>
        <w:rPr>
          <w:b/>
          <w:iCs/>
        </w:rPr>
        <w:t>An external AI interface may support:</w:t>
      </w:r>
    </w:p>
    <w:p w14:paraId="65B265A6" w14:textId="77777777" w:rsidR="004448D5" w:rsidRPr="004448D5" w:rsidRDefault="004448D5">
      <w:pPr>
        <w:numPr>
          <w:ilvl w:val="0"/>
          <w:numId w:val="27"/>
        </w:numPr>
        <w:rPr>
          <w:iCs/>
          <w:lang w:val="it-IT"/>
        </w:rPr>
      </w:pPr>
      <w:r>
        <w:rPr>
          <w:iCs/>
        </w:rPr>
        <w:t>user onboarding;</w:t>
      </w:r>
    </w:p>
    <w:p w14:paraId="07F29003" w14:textId="77777777" w:rsidR="004448D5" w:rsidRPr="004448D5" w:rsidRDefault="004448D5">
      <w:pPr>
        <w:numPr>
          <w:ilvl w:val="0"/>
          <w:numId w:val="27"/>
        </w:numPr>
        <w:rPr>
          <w:iCs/>
          <w:lang w:val="it-IT"/>
        </w:rPr>
      </w:pPr>
      <w:r>
        <w:rPr>
          <w:iCs/>
        </w:rPr>
        <w:lastRenderedPageBreak/>
        <w:t>regenerative diagnostics;</w:t>
      </w:r>
    </w:p>
    <w:p w14:paraId="7F8B7C7B" w14:textId="77777777" w:rsidR="004448D5" w:rsidRPr="004448D5" w:rsidRDefault="004448D5">
      <w:pPr>
        <w:numPr>
          <w:ilvl w:val="0"/>
          <w:numId w:val="27"/>
        </w:numPr>
        <w:rPr>
          <w:iCs/>
          <w:lang w:val="it-IT"/>
        </w:rPr>
      </w:pPr>
      <w:r>
        <w:rPr>
          <w:iCs/>
        </w:rPr>
        <w:t>preliminary hub scoring;</w:t>
      </w:r>
    </w:p>
    <w:p w14:paraId="25338022" w14:textId="77777777" w:rsidR="004448D5" w:rsidRPr="004448D5" w:rsidRDefault="004448D5">
      <w:pPr>
        <w:numPr>
          <w:ilvl w:val="0"/>
          <w:numId w:val="27"/>
        </w:numPr>
        <w:rPr>
          <w:iCs/>
          <w:lang w:val="it-IT"/>
        </w:rPr>
      </w:pPr>
      <w:r>
        <w:rPr>
          <w:iCs/>
        </w:rPr>
        <w:t>acquisition screening;</w:t>
      </w:r>
    </w:p>
    <w:p w14:paraId="43C75F29" w14:textId="77777777" w:rsidR="004448D5" w:rsidRPr="004448D5" w:rsidRDefault="004448D5">
      <w:pPr>
        <w:numPr>
          <w:ilvl w:val="0"/>
          <w:numId w:val="27"/>
        </w:numPr>
        <w:rPr>
          <w:iCs/>
          <w:lang w:val="it-IT"/>
        </w:rPr>
      </w:pPr>
      <w:r>
        <w:rPr>
          <w:iCs/>
        </w:rPr>
        <w:t>seller-financing scenario drafting;</w:t>
      </w:r>
    </w:p>
    <w:p w14:paraId="529A7452" w14:textId="77777777" w:rsidR="004448D5" w:rsidRPr="004448D5" w:rsidRDefault="004448D5">
      <w:pPr>
        <w:numPr>
          <w:ilvl w:val="0"/>
          <w:numId w:val="27"/>
        </w:numPr>
        <w:rPr>
          <w:iCs/>
          <w:lang w:val="it-IT"/>
        </w:rPr>
      </w:pPr>
      <w:r>
        <w:rPr>
          <w:iCs/>
        </w:rPr>
        <w:t>OHE design support;</w:t>
      </w:r>
    </w:p>
    <w:p w14:paraId="0A6D521F" w14:textId="77777777" w:rsidR="004448D5" w:rsidRPr="004448D5" w:rsidRDefault="004448D5">
      <w:pPr>
        <w:numPr>
          <w:ilvl w:val="0"/>
          <w:numId w:val="27"/>
        </w:numPr>
        <w:rPr>
          <w:iCs/>
          <w:lang w:val="it-IT"/>
        </w:rPr>
      </w:pPr>
      <w:r>
        <w:rPr>
          <w:iCs/>
        </w:rPr>
        <w:t>MRV checklist preparation;</w:t>
      </w:r>
    </w:p>
    <w:p w14:paraId="1EF42B0F" w14:textId="77777777" w:rsidR="004448D5" w:rsidRPr="004448D5" w:rsidRDefault="004448D5">
      <w:pPr>
        <w:numPr>
          <w:ilvl w:val="0"/>
          <w:numId w:val="27"/>
        </w:numPr>
        <w:rPr>
          <w:iCs/>
          <w:lang w:val="it-IT"/>
        </w:rPr>
      </w:pPr>
      <w:r>
        <w:rPr>
          <w:iCs/>
        </w:rPr>
        <w:t>evidence organization;</w:t>
      </w:r>
    </w:p>
    <w:p w14:paraId="18248FFB" w14:textId="77777777" w:rsidR="004448D5" w:rsidRPr="004448D5" w:rsidRDefault="004448D5">
      <w:pPr>
        <w:numPr>
          <w:ilvl w:val="0"/>
          <w:numId w:val="27"/>
        </w:numPr>
        <w:rPr>
          <w:iCs/>
          <w:lang w:val="it-IT"/>
        </w:rPr>
      </w:pPr>
      <w:r>
        <w:rPr>
          <w:iCs/>
        </w:rPr>
        <w:t>document generation;</w:t>
      </w:r>
    </w:p>
    <w:p w14:paraId="4DB44622" w14:textId="77777777" w:rsidR="004448D5" w:rsidRPr="004448D5" w:rsidRDefault="004448D5">
      <w:pPr>
        <w:numPr>
          <w:ilvl w:val="0"/>
          <w:numId w:val="27"/>
        </w:numPr>
        <w:rPr>
          <w:iCs/>
          <w:lang w:val="it-IT"/>
        </w:rPr>
      </w:pPr>
      <w:r>
        <w:rPr>
          <w:iCs/>
        </w:rPr>
        <w:t>educational guidance;</w:t>
      </w:r>
    </w:p>
    <w:p w14:paraId="17F357CD" w14:textId="77777777" w:rsidR="004448D5" w:rsidRPr="004448D5" w:rsidRDefault="004448D5">
      <w:pPr>
        <w:numPr>
          <w:ilvl w:val="0"/>
          <w:numId w:val="27"/>
        </w:numPr>
        <w:rPr>
          <w:iCs/>
          <w:lang w:val="it-IT"/>
        </w:rPr>
      </w:pPr>
      <w:r>
        <w:rPr>
          <w:iCs/>
        </w:rPr>
        <w:t>governance draft preparation;</w:t>
      </w:r>
    </w:p>
    <w:p w14:paraId="6D7C17F4" w14:textId="77777777" w:rsidR="004448D5" w:rsidRPr="004448D5" w:rsidRDefault="004448D5">
      <w:pPr>
        <w:numPr>
          <w:ilvl w:val="0"/>
          <w:numId w:val="27"/>
        </w:numPr>
        <w:rPr>
          <w:iCs/>
          <w:lang w:val="it-IT"/>
        </w:rPr>
      </w:pPr>
      <w:r>
        <w:rPr>
          <w:iCs/>
        </w:rPr>
        <w:t>risk flagging;</w:t>
      </w:r>
    </w:p>
    <w:p w14:paraId="4CAFEC97" w14:textId="77777777" w:rsidR="004448D5" w:rsidRPr="004448D5" w:rsidRDefault="004448D5">
      <w:pPr>
        <w:numPr>
          <w:ilvl w:val="0"/>
          <w:numId w:val="27"/>
        </w:numPr>
        <w:rPr>
          <w:iCs/>
          <w:lang w:val="it-IT"/>
        </w:rPr>
      </w:pPr>
      <w:r>
        <w:rPr>
          <w:iCs/>
        </w:rPr>
        <w:t>reporting support;</w:t>
      </w:r>
    </w:p>
    <w:p w14:paraId="14144DED" w14:textId="77777777" w:rsidR="004448D5" w:rsidRPr="004448D5" w:rsidRDefault="004448D5">
      <w:pPr>
        <w:numPr>
          <w:ilvl w:val="0"/>
          <w:numId w:val="27"/>
        </w:numPr>
        <w:rPr>
          <w:iCs/>
          <w:lang w:val="it-IT"/>
        </w:rPr>
      </w:pPr>
      <w:r>
        <w:rPr>
          <w:iCs/>
        </w:rPr>
        <w:t>decision-support workflows.</w:t>
      </w:r>
    </w:p>
    <w:p w14:paraId="69FE343E" w14:textId="77777777" w:rsidR="004448D5" w:rsidRPr="004448D5" w:rsidRDefault="004448D5" w:rsidP="004448D5">
      <w:pPr>
        <w:rPr>
          <w:iCs/>
        </w:rPr>
      </w:pPr>
      <w:r>
        <w:rPr>
          <w:iCs/>
        </w:rPr>
        <w:t>These outputs remain draft, advisory, preliminary, or assistive unless and until they pass through the appropriate review pathway.</w:t>
      </w:r>
    </w:p>
    <w:p w14:paraId="582722BC" w14:textId="77777777" w:rsidR="004448D5" w:rsidRPr="004448D5" w:rsidRDefault="004448D5" w:rsidP="004448D5">
      <w:pPr>
        <w:rPr>
          <w:iCs/>
        </w:rPr>
      </w:pPr>
      <w:r>
        <w:rPr>
          <w:b/>
          <w:iCs/>
        </w:rPr>
        <w:t>No external AI interface may independently:</w:t>
      </w:r>
    </w:p>
    <w:p w14:paraId="706C7BEF" w14:textId="77777777" w:rsidR="004448D5" w:rsidRPr="004448D5" w:rsidRDefault="004448D5">
      <w:pPr>
        <w:numPr>
          <w:ilvl w:val="0"/>
          <w:numId w:val="28"/>
        </w:numPr>
        <w:rPr>
          <w:iCs/>
          <w:lang w:val="it-IT"/>
        </w:rPr>
      </w:pPr>
      <w:r>
        <w:rPr>
          <w:iCs/>
        </w:rPr>
        <w:t>authorize ecological intervention;</w:t>
      </w:r>
    </w:p>
    <w:p w14:paraId="0CDB6069" w14:textId="77777777" w:rsidR="004448D5" w:rsidRPr="004448D5" w:rsidRDefault="004448D5">
      <w:pPr>
        <w:numPr>
          <w:ilvl w:val="0"/>
          <w:numId w:val="28"/>
        </w:numPr>
        <w:rPr>
          <w:iCs/>
          <w:lang w:val="it-IT"/>
        </w:rPr>
      </w:pPr>
      <w:r>
        <w:rPr>
          <w:iCs/>
        </w:rPr>
        <w:t>validate MRV evidence;</w:t>
      </w:r>
    </w:p>
    <w:p w14:paraId="570E54DD" w14:textId="77777777" w:rsidR="004448D5" w:rsidRPr="004448D5" w:rsidRDefault="004448D5">
      <w:pPr>
        <w:numPr>
          <w:ilvl w:val="0"/>
          <w:numId w:val="28"/>
        </w:numPr>
        <w:rPr>
          <w:iCs/>
          <w:lang w:val="it-IT"/>
        </w:rPr>
      </w:pPr>
      <w:r>
        <w:rPr>
          <w:iCs/>
        </w:rPr>
        <w:t>approve PRU value;</w:t>
      </w:r>
    </w:p>
    <w:p w14:paraId="5BDA8F61" w14:textId="77777777" w:rsidR="004448D5" w:rsidRPr="004448D5" w:rsidRDefault="004448D5">
      <w:pPr>
        <w:numPr>
          <w:ilvl w:val="0"/>
          <w:numId w:val="28"/>
        </w:numPr>
        <w:rPr>
          <w:iCs/>
          <w:lang w:val="it-IT"/>
        </w:rPr>
      </w:pPr>
      <w:r>
        <w:rPr>
          <w:iCs/>
        </w:rPr>
        <w:t>approve PRU maturity classification;</w:t>
      </w:r>
    </w:p>
    <w:p w14:paraId="6ABB680F" w14:textId="77777777" w:rsidR="004448D5" w:rsidRPr="004448D5" w:rsidRDefault="004448D5">
      <w:pPr>
        <w:numPr>
          <w:ilvl w:val="0"/>
          <w:numId w:val="28"/>
        </w:numPr>
        <w:rPr>
          <w:iCs/>
          <w:lang w:val="it-IT"/>
        </w:rPr>
      </w:pPr>
      <w:r>
        <w:rPr>
          <w:iCs/>
        </w:rPr>
        <w:t>approve RAP inclusion;</w:t>
      </w:r>
    </w:p>
    <w:p w14:paraId="3293EFE7" w14:textId="77777777" w:rsidR="004448D5" w:rsidRPr="004448D5" w:rsidRDefault="004448D5">
      <w:pPr>
        <w:numPr>
          <w:ilvl w:val="0"/>
          <w:numId w:val="28"/>
        </w:numPr>
        <w:rPr>
          <w:iCs/>
          <w:lang w:val="it-IT"/>
        </w:rPr>
      </w:pPr>
      <w:r>
        <w:rPr>
          <w:iCs/>
        </w:rPr>
        <w:t>issue tokens;</w:t>
      </w:r>
    </w:p>
    <w:p w14:paraId="70672C55" w14:textId="77777777" w:rsidR="004448D5" w:rsidRPr="004448D5" w:rsidRDefault="004448D5">
      <w:pPr>
        <w:numPr>
          <w:ilvl w:val="0"/>
          <w:numId w:val="28"/>
        </w:numPr>
        <w:rPr>
          <w:iCs/>
          <w:lang w:val="it-IT"/>
        </w:rPr>
      </w:pPr>
      <w:r>
        <w:rPr>
          <w:iCs/>
        </w:rPr>
        <w:lastRenderedPageBreak/>
        <w:t>modify governance rights;</w:t>
      </w:r>
    </w:p>
    <w:p w14:paraId="411CBAA8" w14:textId="77777777" w:rsidR="004448D5" w:rsidRPr="004448D5" w:rsidRDefault="004448D5">
      <w:pPr>
        <w:numPr>
          <w:ilvl w:val="0"/>
          <w:numId w:val="28"/>
        </w:numPr>
        <w:rPr>
          <w:iCs/>
          <w:lang w:val="it-IT"/>
        </w:rPr>
      </w:pPr>
      <w:r>
        <w:rPr>
          <w:iCs/>
        </w:rPr>
        <w:t>create legal rights;</w:t>
      </w:r>
    </w:p>
    <w:p w14:paraId="06318997" w14:textId="77777777" w:rsidR="004448D5" w:rsidRPr="004448D5" w:rsidRDefault="004448D5">
      <w:pPr>
        <w:numPr>
          <w:ilvl w:val="0"/>
          <w:numId w:val="28"/>
        </w:numPr>
        <w:rPr>
          <w:iCs/>
          <w:lang w:val="it-IT"/>
        </w:rPr>
      </w:pPr>
      <w:r>
        <w:rPr>
          <w:iCs/>
        </w:rPr>
        <w:t>create investor-facing claims;</w:t>
      </w:r>
    </w:p>
    <w:p w14:paraId="35780F11" w14:textId="77777777" w:rsidR="004448D5" w:rsidRPr="004448D5" w:rsidRDefault="004448D5">
      <w:pPr>
        <w:numPr>
          <w:ilvl w:val="0"/>
          <w:numId w:val="28"/>
        </w:numPr>
        <w:rPr>
          <w:iCs/>
          <w:lang w:val="it-IT"/>
        </w:rPr>
      </w:pPr>
      <w:r>
        <w:rPr>
          <w:iCs/>
        </w:rPr>
        <w:t>determine financial admissibility;</w:t>
      </w:r>
    </w:p>
    <w:p w14:paraId="59E6D544" w14:textId="77777777" w:rsidR="004448D5" w:rsidRPr="004448D5" w:rsidRDefault="004448D5">
      <w:pPr>
        <w:numPr>
          <w:ilvl w:val="0"/>
          <w:numId w:val="28"/>
        </w:numPr>
        <w:rPr>
          <w:iCs/>
          <w:lang w:val="it-IT"/>
        </w:rPr>
      </w:pPr>
      <w:r>
        <w:rPr>
          <w:iCs/>
        </w:rPr>
        <w:t>bypass legal review;</w:t>
      </w:r>
    </w:p>
    <w:p w14:paraId="07908698" w14:textId="77777777" w:rsidR="004448D5" w:rsidRPr="004448D5" w:rsidRDefault="004448D5">
      <w:pPr>
        <w:numPr>
          <w:ilvl w:val="0"/>
          <w:numId w:val="28"/>
        </w:numPr>
        <w:rPr>
          <w:iCs/>
          <w:lang w:val="it-IT"/>
        </w:rPr>
      </w:pPr>
      <w:r>
        <w:rPr>
          <w:iCs/>
        </w:rPr>
        <w:t>bypass governance review;</w:t>
      </w:r>
    </w:p>
    <w:p w14:paraId="4E88367B" w14:textId="77777777" w:rsidR="004448D5" w:rsidRPr="004448D5" w:rsidRDefault="004448D5">
      <w:pPr>
        <w:numPr>
          <w:ilvl w:val="0"/>
          <w:numId w:val="28"/>
        </w:numPr>
        <w:rPr>
          <w:iCs/>
        </w:rPr>
      </w:pPr>
      <w:r>
        <w:rPr>
          <w:iCs/>
        </w:rPr>
        <w:t>bypass human review where required;</w:t>
      </w:r>
    </w:p>
    <w:p w14:paraId="5A9EEE8A" w14:textId="77777777" w:rsidR="004448D5" w:rsidRPr="004448D5" w:rsidRDefault="004448D5">
      <w:pPr>
        <w:numPr>
          <w:ilvl w:val="0"/>
          <w:numId w:val="28"/>
        </w:numPr>
        <w:rPr>
          <w:iCs/>
        </w:rPr>
      </w:pPr>
      <w:r>
        <w:rPr>
          <w:iCs/>
        </w:rPr>
        <w:t>replace Holochain-compatible source-chain records;</w:t>
      </w:r>
    </w:p>
    <w:p w14:paraId="1E320684" w14:textId="77777777" w:rsidR="004448D5" w:rsidRPr="004448D5" w:rsidRDefault="004448D5">
      <w:pPr>
        <w:numPr>
          <w:ilvl w:val="0"/>
          <w:numId w:val="28"/>
        </w:numPr>
        <w:rPr>
          <w:iCs/>
          <w:lang w:val="it-IT"/>
        </w:rPr>
      </w:pPr>
      <w:r>
        <w:rPr>
          <w:iCs/>
        </w:rPr>
        <w:t>redefine canonical Prometheus terminology;</w:t>
      </w:r>
    </w:p>
    <w:p w14:paraId="0030BC64" w14:textId="77777777" w:rsidR="004448D5" w:rsidRPr="004448D5" w:rsidRDefault="004448D5">
      <w:pPr>
        <w:numPr>
          <w:ilvl w:val="0"/>
          <w:numId w:val="28"/>
        </w:numPr>
        <w:rPr>
          <w:iCs/>
        </w:rPr>
      </w:pPr>
      <w:r>
        <w:rPr>
          <w:iCs/>
        </w:rPr>
        <w:t>silently modify the constitutional meaning of the White Paper.</w:t>
      </w:r>
    </w:p>
    <w:p w14:paraId="68B7F1E9" w14:textId="77777777" w:rsidR="004448D5" w:rsidRPr="004448D5" w:rsidRDefault="004448D5" w:rsidP="004448D5">
      <w:pPr>
        <w:rPr>
          <w:iCs/>
        </w:rPr>
      </w:pPr>
      <w:r>
        <w:rPr>
          <w:b/>
          <w:iCs/>
        </w:rPr>
        <w:t>The correct pathway is:</w:t>
      </w:r>
    </w:p>
    <w:p w14:paraId="73C87094" w14:textId="77777777" w:rsidR="004448D5" w:rsidRPr="004448D5" w:rsidRDefault="004448D5" w:rsidP="004448D5">
      <w:pPr>
        <w:rPr>
          <w:iCs/>
        </w:rPr>
      </w:pPr>
      <w:r>
        <w:rPr>
          <w:iCs/>
        </w:rPr>
        <w:t>external AI output → draft or recommendation → evidence review → methodology review → human or governance review → legal review where required → authorized action → executed action → verified outcome → reportable result.</w:t>
      </w:r>
    </w:p>
    <w:p w14:paraId="6B93CC6F" w14:textId="77777777" w:rsidR="004448D5" w:rsidRPr="004448D5" w:rsidRDefault="004448D5" w:rsidP="004448D5">
      <w:pPr>
        <w:rPr>
          <w:iCs/>
        </w:rPr>
      </w:pPr>
      <w:r>
        <w:rPr>
          <w:iCs/>
        </w:rPr>
        <w:t>This boundary preserves the difference between intelligence and authority.</w:t>
      </w:r>
    </w:p>
    <w:p w14:paraId="2016A31B" w14:textId="77777777" w:rsidR="004448D5" w:rsidRPr="004448D5" w:rsidRDefault="004448D5" w:rsidP="004448D5">
      <w:pPr>
        <w:rPr>
          <w:iCs/>
        </w:rPr>
      </w:pPr>
      <w:r>
        <w:rPr>
          <w:iCs/>
        </w:rPr>
        <w:t>AI may increase access.</w:t>
        <w:br/>
        <w:t>AI may increase clarity.</w:t>
        <w:br/>
        <w:t>AI may increase speed.</w:t>
        <w:br/>
        <w:t>AI may increase coordination.</w:t>
        <w:br/>
        <w:t>AI may increase learning.</w:t>
      </w:r>
    </w:p>
    <w:p w14:paraId="1F7C0220" w14:textId="77777777" w:rsidR="004448D5" w:rsidRPr="004448D5" w:rsidRDefault="004448D5" w:rsidP="004448D5">
      <w:pPr>
        <w:rPr>
          <w:iCs/>
        </w:rPr>
      </w:pPr>
      <w:r>
        <w:rPr>
          <w:iCs/>
        </w:rPr>
        <w:t>But within Prometheus, only evidence, methodology, governance, legal structure, and human stewardship may authorize the transition from interpretation to action, from claim to indicator, from indicator to admissible value, and from admissible value to capital-facing use.</w:t>
      </w:r>
    </w:p>
    <w:p w14:paraId="736A4BC1" w14:textId="77777777" w:rsidR="004448D5" w:rsidRPr="004448D5" w:rsidRDefault="004448D5" w:rsidP="004448D5">
      <w:pPr>
        <w:rPr>
          <w:iCs/>
        </w:rPr>
      </w:pPr>
      <w:r>
        <w:rPr>
          <w:b/>
          <w:iCs/>
        </w:rPr>
        <w:t>The operational rule is:</w:t>
      </w:r>
    </w:p>
    <w:p w14:paraId="4FE92BEA" w14:textId="77777777" w:rsidR="004448D5" w:rsidRPr="004448D5" w:rsidRDefault="004448D5" w:rsidP="004448D5">
      <w:pPr>
        <w:rPr>
          <w:iCs/>
        </w:rPr>
      </w:pPr>
      <w:r>
        <w:rPr>
          <w:iCs/>
        </w:rPr>
        <w:lastRenderedPageBreak/>
        <w:t>External AI can open the door.</w:t>
        <w:br/>
        <w:t>It cannot become the source of truth.</w:t>
      </w:r>
    </w:p>
    <w:p w14:paraId="3F469323" w14:textId="77777777" w:rsidR="008D67A4" w:rsidRPr="00B479AE" w:rsidRDefault="008D67A4" w:rsidP="008D67A4">
      <w:pPr>
        <w:rPr>
          <w:iCs/>
        </w:rPr>
      </w:pPr>
      <w:r>
        <w:rPr>
          <w:b/>
          <w:iCs/>
        </w:rPr>
        <w:t>System synthesis</w:t>
      </w:r>
    </w:p>
    <w:p w14:paraId="11878B78" w14:textId="77777777" w:rsidR="008D67A4" w:rsidRPr="00B479AE" w:rsidRDefault="008D67A4" w:rsidP="008D67A4">
      <w:pPr>
        <w:rPr>
          <w:iCs/>
        </w:rPr>
      </w:pPr>
      <w:r>
        <w:rPr>
          <w:b/>
          <w:iCs/>
        </w:rPr>
        <w:t>The Prometheus architecture can be summarized as follows:</w:t>
      </w:r>
    </w:p>
    <w:p w14:paraId="17FE47B3" w14:textId="77777777" w:rsidR="008D67A4" w:rsidRPr="00B479AE" w:rsidRDefault="008D67A4" w:rsidP="008D67A4">
      <w:pPr>
        <w:rPr>
          <w:iCs/>
        </w:rPr>
      </w:pPr>
      <w:r>
        <w:rPr>
          <w:iCs/>
        </w:rPr>
        <w:t>OHE generates regeneration.</w:t>
      </w:r>
    </w:p>
    <w:p w14:paraId="11114DFC" w14:textId="77777777" w:rsidR="008D67A4" w:rsidRPr="00B479AE" w:rsidRDefault="008D67A4" w:rsidP="008D67A4">
      <w:pPr>
        <w:rPr>
          <w:iCs/>
        </w:rPr>
      </w:pPr>
      <w:r>
        <w:rPr>
          <w:iCs/>
        </w:rPr>
        <w:t>MRV observes regeneration.</w:t>
      </w:r>
    </w:p>
    <w:p w14:paraId="5FE9799D" w14:textId="77777777" w:rsidR="008D67A4" w:rsidRPr="00B479AE" w:rsidRDefault="008D67A4" w:rsidP="008D67A4">
      <w:pPr>
        <w:rPr>
          <w:iCs/>
        </w:rPr>
      </w:pPr>
      <w:r>
        <w:rPr>
          <w:iCs/>
        </w:rPr>
        <w:t>Provenance preserves evidence integrity.</w:t>
      </w:r>
    </w:p>
    <w:p w14:paraId="1AEB574D" w14:textId="77777777" w:rsidR="008D67A4" w:rsidRPr="00B479AE" w:rsidRDefault="008D67A4" w:rsidP="008D67A4">
      <w:pPr>
        <w:rPr>
          <w:iCs/>
        </w:rPr>
      </w:pPr>
      <w:r>
        <w:rPr>
          <w:iCs/>
        </w:rPr>
        <w:t>Valueflows structures regenerative events.</w:t>
      </w:r>
    </w:p>
    <w:p w14:paraId="5180E197" w14:textId="77777777" w:rsidR="008D67A4" w:rsidRPr="00B479AE" w:rsidRDefault="008D67A4" w:rsidP="008D67A4">
      <w:pPr>
        <w:rPr>
          <w:iCs/>
        </w:rPr>
      </w:pPr>
      <w:r>
        <w:rPr>
          <w:iCs/>
        </w:rPr>
        <w:t>PRU translates verified performance.</w:t>
      </w:r>
    </w:p>
    <w:p w14:paraId="585B35AC" w14:textId="77777777" w:rsidR="008D67A4" w:rsidRPr="00B479AE" w:rsidRDefault="008D67A4" w:rsidP="008D67A4">
      <w:pPr>
        <w:rPr>
          <w:iCs/>
        </w:rPr>
      </w:pPr>
      <w:r>
        <w:rPr>
          <w:iCs/>
        </w:rPr>
        <w:t>RAP aggregates verified units.</w:t>
      </w:r>
    </w:p>
    <w:p w14:paraId="3E26DCD4" w14:textId="77777777" w:rsidR="008D67A4" w:rsidRPr="00B479AE" w:rsidRDefault="008D67A4" w:rsidP="008D67A4">
      <w:pPr>
        <w:rPr>
          <w:iCs/>
        </w:rPr>
      </w:pPr>
      <w:r>
        <w:rPr>
          <w:iCs/>
        </w:rPr>
        <w:t>Governance preserves coherence.</w:t>
      </w:r>
    </w:p>
    <w:p w14:paraId="73F28695" w14:textId="77777777" w:rsidR="008D67A4" w:rsidRPr="00B479AE" w:rsidRDefault="008D67A4" w:rsidP="008D67A4">
      <w:pPr>
        <w:rPr>
          <w:iCs/>
        </w:rPr>
      </w:pPr>
      <w:r>
        <w:rPr>
          <w:iCs/>
        </w:rPr>
        <w:t>Capital scales deployment.</w:t>
      </w:r>
    </w:p>
    <w:p w14:paraId="3A21EC9A" w14:textId="77777777" w:rsidR="008D67A4" w:rsidRPr="00B479AE" w:rsidRDefault="008D67A4" w:rsidP="008D67A4">
      <w:pPr>
        <w:rPr>
          <w:iCs/>
        </w:rPr>
      </w:pPr>
      <w:r>
        <w:rPr>
          <w:iCs/>
        </w:rPr>
        <w:t>Digital infrastructure supports coordination.</w:t>
      </w:r>
    </w:p>
    <w:p w14:paraId="427EAE21" w14:textId="77777777" w:rsidR="008D67A4" w:rsidRPr="00B479AE" w:rsidRDefault="008D67A4" w:rsidP="008D67A4">
      <w:pPr>
        <w:rPr>
          <w:iCs/>
        </w:rPr>
      </w:pPr>
      <w:r>
        <w:rPr>
          <w:iCs/>
        </w:rPr>
        <w:t>AI assists learning.</w:t>
      </w:r>
    </w:p>
    <w:p w14:paraId="10EB0E32" w14:textId="77777777" w:rsidR="008D67A4" w:rsidRPr="00B479AE" w:rsidRDefault="008D67A4" w:rsidP="008D67A4">
      <w:pPr>
        <w:rPr>
          <w:iCs/>
        </w:rPr>
      </w:pPr>
      <w:r>
        <w:rPr>
          <w:iCs/>
        </w:rPr>
        <w:t>Tokenization may represent verified and legally structured value.</w:t>
      </w:r>
    </w:p>
    <w:p w14:paraId="248C3E5A" w14:textId="77777777" w:rsidR="008D67A4" w:rsidRPr="00B479AE" w:rsidRDefault="008D67A4" w:rsidP="008D67A4">
      <w:pPr>
        <w:rPr>
          <w:iCs/>
        </w:rPr>
      </w:pPr>
      <w:r>
        <w:rPr>
          <w:iCs/>
        </w:rPr>
        <w:t>The architecture is not linear in practice.</w:t>
      </w:r>
    </w:p>
    <w:p w14:paraId="3340C04A" w14:textId="77777777" w:rsidR="008D67A4" w:rsidRPr="00B479AE" w:rsidRDefault="008D67A4" w:rsidP="008D67A4">
      <w:pPr>
        <w:rPr>
          <w:iCs/>
        </w:rPr>
      </w:pPr>
      <w:r>
        <w:rPr>
          <w:iCs/>
        </w:rPr>
        <w:t>It is cyclical.</w:t>
      </w:r>
    </w:p>
    <w:p w14:paraId="561D9632" w14:textId="77777777" w:rsidR="008D67A4" w:rsidRPr="00B479AE" w:rsidRDefault="008D67A4" w:rsidP="008D67A4">
      <w:pPr>
        <w:rPr>
          <w:iCs/>
        </w:rPr>
      </w:pPr>
      <w:r>
        <w:rPr>
          <w:iCs/>
        </w:rPr>
        <w:t>Regeneration produces evidence.</w:t>
      </w:r>
    </w:p>
    <w:p w14:paraId="4817E8A9" w14:textId="77777777" w:rsidR="008D67A4" w:rsidRPr="00B479AE" w:rsidRDefault="008D67A4" w:rsidP="008D67A4">
      <w:pPr>
        <w:rPr>
          <w:iCs/>
        </w:rPr>
      </w:pPr>
      <w:r>
        <w:rPr>
          <w:iCs/>
        </w:rPr>
        <w:t>Evidence informs governance.</w:t>
      </w:r>
    </w:p>
    <w:p w14:paraId="584575D5" w14:textId="77777777" w:rsidR="008D67A4" w:rsidRPr="00B479AE" w:rsidRDefault="008D67A4" w:rsidP="008D67A4">
      <w:pPr>
        <w:rPr>
          <w:iCs/>
        </w:rPr>
      </w:pPr>
      <w:r>
        <w:rPr>
          <w:iCs/>
        </w:rPr>
        <w:t>Governance improves operations.</w:t>
      </w:r>
    </w:p>
    <w:p w14:paraId="7BC64F6E" w14:textId="77777777" w:rsidR="008D67A4" w:rsidRPr="00B479AE" w:rsidRDefault="008D67A4" w:rsidP="008D67A4">
      <w:pPr>
        <w:rPr>
          <w:iCs/>
        </w:rPr>
      </w:pPr>
      <w:r>
        <w:rPr>
          <w:iCs/>
        </w:rPr>
        <w:t>Operations improve ecological performance.</w:t>
      </w:r>
    </w:p>
    <w:p w14:paraId="01E2341D" w14:textId="77777777" w:rsidR="008D67A4" w:rsidRPr="00B479AE" w:rsidRDefault="008D67A4" w:rsidP="008D67A4">
      <w:pPr>
        <w:rPr>
          <w:iCs/>
        </w:rPr>
      </w:pPr>
      <w:r>
        <w:rPr>
          <w:iCs/>
        </w:rPr>
        <w:t>Improved performance strengthens PRU quality.</w:t>
      </w:r>
    </w:p>
    <w:p w14:paraId="5DF5E778" w14:textId="77777777" w:rsidR="008D67A4" w:rsidRPr="00B479AE" w:rsidRDefault="008D67A4" w:rsidP="008D67A4">
      <w:pPr>
        <w:rPr>
          <w:iCs/>
        </w:rPr>
      </w:pPr>
      <w:r>
        <w:rPr>
          <w:iCs/>
        </w:rPr>
        <w:lastRenderedPageBreak/>
        <w:t>Stronger PRUs support better capital allocation.</w:t>
      </w:r>
    </w:p>
    <w:p w14:paraId="3DBDC382" w14:textId="77777777" w:rsidR="008D67A4" w:rsidRPr="00B479AE" w:rsidRDefault="008D67A4" w:rsidP="008D67A4">
      <w:pPr>
        <w:rPr>
          <w:iCs/>
        </w:rPr>
      </w:pPr>
      <w:r>
        <w:rPr>
          <w:iCs/>
        </w:rPr>
        <w:t>Capital supports more regeneration.</w:t>
      </w:r>
    </w:p>
    <w:p w14:paraId="340225B3" w14:textId="77777777" w:rsidR="008D67A4" w:rsidRPr="00B479AE" w:rsidRDefault="008D67A4" w:rsidP="008D67A4">
      <w:pPr>
        <w:rPr>
          <w:iCs/>
        </w:rPr>
      </w:pPr>
      <w:r>
        <w:rPr>
          <w:iCs/>
        </w:rPr>
        <w:t>This is the regenerative loop.</w:t>
      </w:r>
    </w:p>
    <w:p w14:paraId="516D04D7" w14:textId="77777777" w:rsidR="008D67A4" w:rsidRPr="00B479AE" w:rsidRDefault="008D67A4" w:rsidP="008D67A4">
      <w:pPr>
        <w:rPr>
          <w:iCs/>
        </w:rPr>
      </w:pPr>
      <w:r>
        <w:rPr>
          <w:b/>
          <w:iCs/>
        </w:rPr>
        <w:t>Transition to the next part</w:t>
      </w:r>
    </w:p>
    <w:p w14:paraId="5E5F8A83" w14:textId="77777777" w:rsidR="008D67A4" w:rsidRPr="00B479AE" w:rsidRDefault="008D67A4" w:rsidP="008D67A4">
      <w:pPr>
        <w:rPr>
          <w:iCs/>
        </w:rPr>
      </w:pPr>
      <w:r>
        <w:rPr>
          <w:iCs/>
        </w:rPr>
        <w:t>The system architecture defines how Prometheus connects life, evidence, governance, technology, and capital.</w:t>
      </w:r>
    </w:p>
    <w:p w14:paraId="1251BEB3" w14:textId="77777777" w:rsidR="008D67A4" w:rsidRPr="00B479AE" w:rsidRDefault="008D67A4" w:rsidP="008D67A4">
      <w:pPr>
        <w:rPr>
          <w:iCs/>
        </w:rPr>
      </w:pPr>
      <w:r>
        <w:rPr>
          <w:iCs/>
        </w:rPr>
        <w:t>The next part turns to the operational ecosystem.</w:t>
      </w:r>
    </w:p>
    <w:p w14:paraId="650D9D36" w14:textId="77777777" w:rsidR="008D67A4" w:rsidRPr="00B479AE" w:rsidRDefault="008D67A4" w:rsidP="008D67A4">
      <w:pPr>
        <w:rPr>
          <w:iCs/>
        </w:rPr>
      </w:pPr>
      <w:r>
        <w:rPr>
          <w:iCs/>
        </w:rPr>
        <w:t>If Part IV explains how the architecture is structured, Part V explains how actors participate in it.</w:t>
      </w:r>
    </w:p>
    <w:p w14:paraId="565505B2" w14:textId="77777777" w:rsidR="008D67A4" w:rsidRPr="00B479AE" w:rsidRDefault="008D67A4" w:rsidP="008D67A4">
      <w:pPr>
        <w:rPr>
          <w:iCs/>
        </w:rPr>
      </w:pPr>
      <w:r>
        <w:rPr>
          <w:iCs/>
        </w:rPr>
        <w:t>Prometheus becomes real through Earth Custodians, Circular Producers, Digital Guarantors, Capital Allocators, auditors, protocol stewards, communities, and the operational processes that allow regeneration to become measurable and scalable.</w:t>
      </w:r>
    </w:p>
    <w:p w14:paraId="16C858C8" w14:textId="77777777" w:rsidR="008D67A4" w:rsidRPr="00B479AE" w:rsidRDefault="008D67A4" w:rsidP="008D67A4">
      <w:pPr>
        <w:rPr>
          <w:iCs/>
        </w:rPr>
      </w:pPr>
    </w:p>
    <w:p w14:paraId="1F029F57" w14:textId="77777777" w:rsidR="008D67A4" w:rsidRPr="00B479AE" w:rsidRDefault="008D67A4" w:rsidP="002B4800">
      <w:pPr>
        <w:pStyle w:val="Titolo1"/>
        <w:rPr>
          <w:rFonts w:ascii="Baskerville Old Face" w:hAnsi="Baskerville Old Face"/>
          <w:bCs/>
          <w:iCs/>
          <w:szCs w:val="24"/>
        </w:rPr>
      </w:pPr>
      <w:r>
        <w:rPr>
          <w:rFonts w:ascii="Baskerville Old Face" w:eastAsia="Baskerville Old Face" w:hAnsi="Baskerville Old Face" w:cs="Baskerville Old Face"/>
          <w:iCs/>
          <w:szCs w:val="24"/>
        </w:rPr>
        <w:t>PART V - Operational Ecosystem</w:t>
      </w:r>
    </w:p>
    <w:p w14:paraId="42A7864D" w14:textId="77777777" w:rsidR="008D67A4" w:rsidRPr="00B479AE" w:rsidRDefault="008D67A4" w:rsidP="008D67A4">
      <w:pPr>
        <w:rPr>
          <w:iCs/>
        </w:rPr>
      </w:pPr>
      <w:r>
        <w:rPr>
          <w:b/>
          <w:iCs/>
        </w:rPr>
        <w:t>From architecture to deployment</w:t>
      </w:r>
    </w:p>
    <w:p w14:paraId="2FD80C91" w14:textId="77777777" w:rsidR="008D67A4" w:rsidRPr="00B479AE" w:rsidRDefault="008D67A4" w:rsidP="008D67A4">
      <w:pPr>
        <w:rPr>
          <w:iCs/>
        </w:rPr>
      </w:pPr>
      <w:r>
        <w:rPr>
          <w:iCs/>
        </w:rPr>
        <w:t>Prometheus becomes real through operation.</w:t>
      </w:r>
    </w:p>
    <w:p w14:paraId="0E66F34A" w14:textId="77777777" w:rsidR="008D67A4" w:rsidRPr="00B479AE" w:rsidRDefault="008D67A4" w:rsidP="008D67A4">
      <w:pPr>
        <w:rPr>
          <w:iCs/>
        </w:rPr>
      </w:pPr>
      <w:r>
        <w:rPr>
          <w:iCs/>
        </w:rPr>
        <w:t>A regenerative system cannot remain only a theory, a map, a protocol, a model, or a financial thesis.</w:t>
      </w:r>
    </w:p>
    <w:p w14:paraId="1E9024D8" w14:textId="77777777" w:rsidR="008D67A4" w:rsidRPr="00B479AE" w:rsidRDefault="008D67A4" w:rsidP="008D67A4">
      <w:pPr>
        <w:rPr>
          <w:iCs/>
        </w:rPr>
      </w:pPr>
      <w:r>
        <w:rPr>
          <w:iCs/>
        </w:rPr>
        <w:t>It must be deployed through people, land, processes, evidence, governance, and capital discipline.</w:t>
      </w:r>
    </w:p>
    <w:p w14:paraId="1AE22679" w14:textId="77777777" w:rsidR="008D67A4" w:rsidRPr="00B479AE" w:rsidRDefault="008D67A4" w:rsidP="008D67A4">
      <w:pPr>
        <w:rPr>
          <w:iCs/>
        </w:rPr>
      </w:pPr>
      <w:r>
        <w:rPr>
          <w:iCs/>
        </w:rPr>
        <w:t>The operational ecosystem of Prometheus defines how regenerative activity is implemented, measured, verified, coordinated, and scaled across real territories.</w:t>
      </w:r>
    </w:p>
    <w:p w14:paraId="70EAA5AE" w14:textId="77777777" w:rsidR="008D67A4" w:rsidRPr="00B479AE" w:rsidRDefault="008D67A4" w:rsidP="008D67A4">
      <w:pPr>
        <w:rPr>
          <w:iCs/>
        </w:rPr>
      </w:pPr>
      <w:r>
        <w:rPr>
          <w:b/>
          <w:iCs/>
        </w:rPr>
        <w:t>This ecosystem is designed around a simple principle:</w:t>
      </w:r>
    </w:p>
    <w:p w14:paraId="74E2E71D" w14:textId="77777777" w:rsidR="008D67A4" w:rsidRPr="00B479AE" w:rsidRDefault="008D67A4" w:rsidP="008D67A4">
      <w:pPr>
        <w:rPr>
          <w:iCs/>
        </w:rPr>
      </w:pPr>
      <w:r>
        <w:rPr>
          <w:iCs/>
        </w:rPr>
        <w:t>regeneration must be achievable at the unit level, measurable at the evidence level, governable at the community level, and financeable at the portfolio level.</w:t>
      </w:r>
    </w:p>
    <w:p w14:paraId="3FC93ABF" w14:textId="77777777" w:rsidR="008D67A4" w:rsidRPr="00B479AE" w:rsidRDefault="008D67A4" w:rsidP="008D67A4">
      <w:pPr>
        <w:rPr>
          <w:iCs/>
        </w:rPr>
      </w:pPr>
      <w:r>
        <w:rPr>
          <w:iCs/>
        </w:rPr>
        <w:t>Prometheus therefore translates the architecture described in the previous part into roles, workflows, feedback loops, baselines, deployment phases, and operational responsibilities.</w:t>
      </w:r>
    </w:p>
    <w:p w14:paraId="25DF8AEE" w14:textId="77777777" w:rsidR="008D67A4" w:rsidRPr="00B479AE" w:rsidRDefault="008D67A4" w:rsidP="008D67A4">
      <w:pPr>
        <w:rPr>
          <w:iCs/>
        </w:rPr>
      </w:pPr>
      <w:r>
        <w:rPr>
          <w:iCs/>
        </w:rPr>
        <w:lastRenderedPageBreak/>
        <w:t>The operational ecosystem is not a secondary layer.</w:t>
      </w:r>
    </w:p>
    <w:p w14:paraId="0BE18243" w14:textId="77777777" w:rsidR="008D67A4" w:rsidRPr="00B479AE" w:rsidRDefault="008D67A4" w:rsidP="008D67A4">
      <w:pPr>
        <w:rPr>
          <w:iCs/>
        </w:rPr>
      </w:pPr>
      <w:r>
        <w:rPr>
          <w:iCs/>
        </w:rPr>
        <w:t>It is the place where the thesis is tested.</w:t>
      </w:r>
    </w:p>
    <w:p w14:paraId="654F07D9" w14:textId="77777777" w:rsidR="008D67A4" w:rsidRPr="00B479AE" w:rsidRDefault="008D67A4" w:rsidP="008D67A4">
      <w:pPr>
        <w:rPr>
          <w:iCs/>
        </w:rPr>
      </w:pPr>
      <w:r>
        <w:rPr>
          <w:b/>
          <w:iCs/>
        </w:rPr>
        <w:t>Operational principle</w:t>
      </w:r>
    </w:p>
    <w:p w14:paraId="23ED02ED" w14:textId="77777777" w:rsidR="008D67A4" w:rsidRPr="00B479AE" w:rsidRDefault="008D67A4" w:rsidP="008D67A4">
      <w:pPr>
        <w:rPr>
          <w:iCs/>
        </w:rPr>
      </w:pPr>
      <w:r>
        <w:rPr>
          <w:b/>
          <w:iCs/>
        </w:rPr>
        <w:t>The operational principle of Prometheus is:</w:t>
      </w:r>
    </w:p>
    <w:p w14:paraId="5695F193" w14:textId="77777777" w:rsidR="008D67A4" w:rsidRPr="00B479AE" w:rsidRDefault="008D67A4" w:rsidP="008D67A4">
      <w:pPr>
        <w:rPr>
          <w:iCs/>
        </w:rPr>
      </w:pPr>
      <w:r>
        <w:rPr>
          <w:iCs/>
        </w:rPr>
        <w:t>bounded deployment before scale.</w:t>
      </w:r>
    </w:p>
    <w:p w14:paraId="51616613" w14:textId="77777777" w:rsidR="008D67A4" w:rsidRPr="00B479AE" w:rsidRDefault="008D67A4" w:rsidP="008D67A4">
      <w:pPr>
        <w:rPr>
          <w:iCs/>
        </w:rPr>
      </w:pPr>
      <w:r>
        <w:rPr>
          <w:iCs/>
        </w:rPr>
        <w:t>A system designed to regenerate living systems must prove that it can preserve coherence under real conditions.</w:t>
      </w:r>
    </w:p>
    <w:p w14:paraId="2095C04B" w14:textId="77777777" w:rsidR="008D67A4" w:rsidRPr="00B479AE" w:rsidRDefault="008D67A4" w:rsidP="008D67A4">
      <w:pPr>
        <w:rPr>
          <w:iCs/>
        </w:rPr>
      </w:pPr>
      <w:r>
        <w:rPr>
          <w:iCs/>
        </w:rPr>
        <w:t>This requires a disciplined progression from pilot to cluster, from cluster to bioregional network, and from bioregional network to portfolio-scale infrastructure.</w:t>
      </w:r>
    </w:p>
    <w:p w14:paraId="2BFECB79" w14:textId="77777777" w:rsidR="008D67A4" w:rsidRPr="00B479AE" w:rsidRDefault="008D67A4" w:rsidP="008D67A4">
      <w:pPr>
        <w:rPr>
          <w:iCs/>
        </w:rPr>
      </w:pPr>
      <w:r>
        <w:rPr>
          <w:iCs/>
        </w:rPr>
        <w:t>Each stage must generate evidence.</w:t>
      </w:r>
    </w:p>
    <w:p w14:paraId="68D0ACB5" w14:textId="77777777" w:rsidR="008D67A4" w:rsidRPr="00B479AE" w:rsidRDefault="008D67A4" w:rsidP="008D67A4">
      <w:pPr>
        <w:rPr>
          <w:iCs/>
        </w:rPr>
      </w:pPr>
      <w:r>
        <w:rPr>
          <w:iCs/>
        </w:rPr>
        <w:t>Each stage must preserve governance clarity.</w:t>
      </w:r>
    </w:p>
    <w:p w14:paraId="287E8E19" w14:textId="77777777" w:rsidR="008D67A4" w:rsidRPr="00B479AE" w:rsidRDefault="008D67A4" w:rsidP="008D67A4">
      <w:pPr>
        <w:rPr>
          <w:iCs/>
        </w:rPr>
      </w:pPr>
      <w:r>
        <w:rPr>
          <w:iCs/>
        </w:rPr>
        <w:t>Each stage must maintain MRV integrity.</w:t>
      </w:r>
    </w:p>
    <w:p w14:paraId="1A1E0F9B" w14:textId="77777777" w:rsidR="008D67A4" w:rsidRPr="00B479AE" w:rsidRDefault="008D67A4" w:rsidP="008D67A4">
      <w:pPr>
        <w:rPr>
          <w:iCs/>
        </w:rPr>
      </w:pPr>
      <w:r>
        <w:rPr>
          <w:iCs/>
        </w:rPr>
        <w:t>Each stage must avoid inflating future potential into present value.</w:t>
      </w:r>
    </w:p>
    <w:p w14:paraId="0E495B78" w14:textId="77777777" w:rsidR="008D67A4" w:rsidRPr="00B479AE" w:rsidRDefault="008D67A4" w:rsidP="008D67A4">
      <w:pPr>
        <w:rPr>
          <w:iCs/>
        </w:rPr>
      </w:pPr>
      <w:r>
        <w:rPr>
          <w:iCs/>
        </w:rPr>
        <w:t>This is the operational meaning of pilot-first discipline.</w:t>
      </w:r>
    </w:p>
    <w:p w14:paraId="2F46B9E0" w14:textId="77777777" w:rsidR="008D67A4" w:rsidRPr="00B479AE" w:rsidRDefault="008D67A4" w:rsidP="008D67A4">
      <w:pPr>
        <w:rPr>
          <w:iCs/>
        </w:rPr>
      </w:pPr>
      <w:r>
        <w:rPr>
          <w:iCs/>
        </w:rPr>
        <w:t>Pilot-first does not mean small ambition.</w:t>
      </w:r>
    </w:p>
    <w:p w14:paraId="47559174" w14:textId="77777777" w:rsidR="008D67A4" w:rsidRPr="00B479AE" w:rsidRDefault="008D67A4" w:rsidP="008D67A4">
      <w:pPr>
        <w:rPr>
          <w:iCs/>
        </w:rPr>
      </w:pPr>
      <w:r>
        <w:rPr>
          <w:iCs/>
        </w:rPr>
        <w:t>It means fidelity to reality.</w:t>
      </w:r>
    </w:p>
    <w:p w14:paraId="38B9E921" w14:textId="77777777" w:rsidR="00D47F4B" w:rsidRPr="00B479AE" w:rsidRDefault="00D47F4B" w:rsidP="00D47F4B">
      <w:pPr>
        <w:rPr>
          <w:b/>
          <w:bCs/>
          <w:iCs/>
        </w:rPr>
      </w:pPr>
      <w:r>
        <w:rPr>
          <w:b/>
          <w:iCs/>
        </w:rPr>
        <w:t>Stewardship Activation Layer</w:t>
      </w:r>
    </w:p>
    <w:p w14:paraId="4F317699" w14:textId="77777777" w:rsidR="008B3841" w:rsidRPr="00B479AE" w:rsidRDefault="008B3841" w:rsidP="008B3841">
      <w:pPr>
        <w:rPr>
          <w:iCs/>
        </w:rPr>
      </w:pPr>
      <w:r>
        <w:rPr>
          <w:iCs/>
        </w:rPr>
        <w:t>Prometheus includes a Stewardship Activation Layer.</w:t>
      </w:r>
    </w:p>
    <w:p w14:paraId="379F9CBB" w14:textId="77777777" w:rsidR="008B3841" w:rsidRPr="00B479AE" w:rsidRDefault="008B3841" w:rsidP="008B3841">
      <w:pPr>
        <w:rPr>
          <w:iCs/>
        </w:rPr>
      </w:pPr>
      <w:r>
        <w:rPr>
          <w:iCs/>
        </w:rPr>
        <w:t>This layer describes the social and operational pathway through which regenerative participation matures from awareness into measurable contribution.</w:t>
      </w:r>
    </w:p>
    <w:p w14:paraId="014C80EA" w14:textId="77777777" w:rsidR="008B3841" w:rsidRPr="00B479AE" w:rsidRDefault="008B3841" w:rsidP="008B3841">
      <w:pPr>
        <w:rPr>
          <w:iCs/>
        </w:rPr>
      </w:pPr>
      <w:r>
        <w:rPr>
          <w:b/>
          <w:iCs/>
        </w:rPr>
        <w:t>The activation sequence is:</w:t>
      </w:r>
    </w:p>
    <w:p w14:paraId="6EFA2F5A" w14:textId="77777777" w:rsidR="008B3841" w:rsidRPr="00B479AE" w:rsidRDefault="008B3841" w:rsidP="008B3841">
      <w:pPr>
        <w:rPr>
          <w:iCs/>
        </w:rPr>
      </w:pPr>
      <w:r>
        <w:rPr>
          <w:iCs/>
        </w:rPr>
        <w:t>awareness → stewardship participation → local production → evidence → trust → surplus reinvestment → expanded regeneration.</w:t>
      </w:r>
    </w:p>
    <w:p w14:paraId="0EF77F31" w14:textId="77777777" w:rsidR="008B3841" w:rsidRPr="00B479AE" w:rsidRDefault="008B3841" w:rsidP="008B3841">
      <w:pPr>
        <w:rPr>
          <w:iCs/>
        </w:rPr>
      </w:pPr>
      <w:r>
        <w:rPr>
          <w:iCs/>
        </w:rPr>
        <w:lastRenderedPageBreak/>
        <w:t>Awareness creates the possibility of choice.</w:t>
      </w:r>
    </w:p>
    <w:p w14:paraId="47D7449B" w14:textId="77777777" w:rsidR="008B3841" w:rsidRPr="00B479AE" w:rsidRDefault="008B3841" w:rsidP="008B3841">
      <w:pPr>
        <w:rPr>
          <w:iCs/>
        </w:rPr>
      </w:pPr>
      <w:r>
        <w:rPr>
          <w:iCs/>
        </w:rPr>
        <w:t>Stewardship participation converts awareness into responsibility.</w:t>
      </w:r>
    </w:p>
    <w:p w14:paraId="286FC4ED" w14:textId="77777777" w:rsidR="008B3841" w:rsidRPr="00B479AE" w:rsidRDefault="008B3841" w:rsidP="008B3841">
      <w:pPr>
        <w:rPr>
          <w:iCs/>
        </w:rPr>
      </w:pPr>
      <w:r>
        <w:rPr>
          <w:iCs/>
        </w:rPr>
        <w:t>Local production converts responsibility into visible action.</w:t>
      </w:r>
    </w:p>
    <w:p w14:paraId="62E29109" w14:textId="77777777" w:rsidR="008B3841" w:rsidRPr="00B479AE" w:rsidRDefault="008B3841" w:rsidP="008B3841">
      <w:pPr>
        <w:rPr>
          <w:iCs/>
        </w:rPr>
      </w:pPr>
      <w:r>
        <w:rPr>
          <w:iCs/>
        </w:rPr>
        <w:t>Evidence converts action into trust.</w:t>
      </w:r>
    </w:p>
    <w:p w14:paraId="28E2F76A" w14:textId="77777777" w:rsidR="008B3841" w:rsidRPr="00B479AE" w:rsidRDefault="008B3841" w:rsidP="008B3841">
      <w:pPr>
        <w:rPr>
          <w:iCs/>
        </w:rPr>
      </w:pPr>
      <w:r>
        <w:rPr>
          <w:iCs/>
        </w:rPr>
        <w:t>Trust allows communities, institutions, and capital allocators to support further deployment.</w:t>
      </w:r>
    </w:p>
    <w:p w14:paraId="263A5BA0" w14:textId="77777777" w:rsidR="008B3841" w:rsidRPr="00B479AE" w:rsidRDefault="008B3841" w:rsidP="008B3841">
      <w:pPr>
        <w:rPr>
          <w:iCs/>
        </w:rPr>
      </w:pPr>
      <w:r>
        <w:rPr>
          <w:iCs/>
        </w:rPr>
        <w:t>Surplus reinvestment converts local success into expanded regeneration.</w:t>
      </w:r>
    </w:p>
    <w:p w14:paraId="27D9D2DB" w14:textId="77777777" w:rsidR="008B3841" w:rsidRPr="00B479AE" w:rsidRDefault="008B3841" w:rsidP="008B3841">
      <w:pPr>
        <w:rPr>
          <w:iCs/>
        </w:rPr>
      </w:pPr>
      <w:r>
        <w:rPr>
          <w:iCs/>
        </w:rPr>
        <w:t>The Stewardship Activation Layer is operational, not ideological.</w:t>
      </w:r>
    </w:p>
    <w:p w14:paraId="6A7AEB35" w14:textId="77777777" w:rsidR="008B3841" w:rsidRPr="00B479AE" w:rsidRDefault="008B3841" w:rsidP="008B3841">
      <w:pPr>
        <w:rPr>
          <w:iCs/>
        </w:rPr>
      </w:pPr>
      <w:r>
        <w:rPr>
          <w:iCs/>
        </w:rPr>
        <w:t>It does not create political affiliation, religious identity, financial entitlement, token rights, PRU value, public-claim authority, or investor-facing eligibility by itself.</w:t>
      </w:r>
    </w:p>
    <w:p w14:paraId="089E2D52" w14:textId="77777777" w:rsidR="008B3841" w:rsidRPr="00B479AE" w:rsidRDefault="008B3841" w:rsidP="008B3841">
      <w:pPr>
        <w:rPr>
          <w:iCs/>
        </w:rPr>
      </w:pPr>
      <w:r>
        <w:rPr>
          <w:iCs/>
        </w:rPr>
        <w:t>Its purpose is to make regeneration socially executable before it becomes institutionally scalable.</w:t>
      </w:r>
    </w:p>
    <w:p w14:paraId="373D46D5" w14:textId="77777777" w:rsidR="008D67A4" w:rsidRPr="00B479AE" w:rsidRDefault="008D67A4" w:rsidP="008D67A4">
      <w:pPr>
        <w:rPr>
          <w:iCs/>
        </w:rPr>
      </w:pPr>
      <w:r>
        <w:rPr>
          <w:b/>
          <w:iCs/>
        </w:rPr>
        <w:t>The Operational Unit</w:t>
      </w:r>
    </w:p>
    <w:p w14:paraId="44D31B04" w14:textId="77777777" w:rsidR="00D803F2" w:rsidRDefault="00000000">
      <w:r>
        <w:rPr>
          <w:b/>
        </w:rPr>
        <w:t>Minimum Viable OHE deployment track</w:t>
      </w:r>
    </w:p>
    <w:p w14:paraId="71C046C9" w14:textId="77777777" w:rsidR="00D803F2" w:rsidRDefault="00000000">
      <w:r>
        <w:t>An OHE should not require the full Prometheus stack on day one. The minimum viable deployment separates field reality from institutional maturity so that small sites can begin with rigorous essentials and mature into full PRU/RAP readiness over time.</w:t>
      </w:r>
    </w:p>
    <w:tbl>
      <w:tblPr>
        <w:tblStyle w:val="Grigliatabella"/>
        <w:tblW w:w="0" w:type="auto"/>
        <w:tblLook w:val="04A0" w:firstRow="1" w:lastRow="0" w:firstColumn="1" w:lastColumn="0" w:noHBand="0" w:noVBand="1"/>
      </w:tblPr>
      <w:tblGrid>
        <w:gridCol w:w="3209"/>
        <w:gridCol w:w="3210"/>
        <w:gridCol w:w="3209"/>
      </w:tblGrid>
      <w:tr w:rsidR="00D803F2" w:rsidRPr="00C2445E" w14:paraId="3A18C8B9" w14:textId="77777777">
        <w:trPr>
          <w:cantSplit/>
        </w:trPr>
        <w:tc>
          <w:tcPr>
            <w:tcW w:w="3213" w:type="dxa"/>
          </w:tcPr>
          <w:p w14:paraId="78688128" w14:textId="77777777" w:rsidR="00D803F2" w:rsidRPr="00C2445E" w:rsidRDefault="00000000">
            <w:pPr>
              <w:rPr>
                <w:sz w:val="20"/>
                <w:szCs w:val="20"/>
              </w:rPr>
            </w:pPr>
            <w:r>
              <w:rPr>
                <w:b/>
                <w:sz w:val="20"/>
                <w:szCs w:val="20"/>
              </w:rPr>
              <w:t>Track</w:t>
            </w:r>
          </w:p>
        </w:tc>
        <w:tc>
          <w:tcPr>
            <w:tcW w:w="3213" w:type="dxa"/>
          </w:tcPr>
          <w:p w14:paraId="5C2FCA59" w14:textId="77777777" w:rsidR="00D803F2" w:rsidRPr="00C2445E" w:rsidRDefault="00000000">
            <w:pPr>
              <w:rPr>
                <w:sz w:val="20"/>
                <w:szCs w:val="20"/>
              </w:rPr>
            </w:pPr>
            <w:r>
              <w:rPr>
                <w:b/>
                <w:sz w:val="20"/>
                <w:szCs w:val="20"/>
              </w:rPr>
              <w:t>Minimum requirement</w:t>
            </w:r>
          </w:p>
        </w:tc>
        <w:tc>
          <w:tcPr>
            <w:tcW w:w="3213" w:type="dxa"/>
          </w:tcPr>
          <w:p w14:paraId="3072AB0C" w14:textId="77777777" w:rsidR="00D803F2" w:rsidRPr="00C2445E" w:rsidRDefault="00000000">
            <w:pPr>
              <w:rPr>
                <w:sz w:val="20"/>
                <w:szCs w:val="20"/>
              </w:rPr>
            </w:pPr>
            <w:r>
              <w:rPr>
                <w:b/>
                <w:sz w:val="20"/>
                <w:szCs w:val="20"/>
              </w:rPr>
              <w:t>Not required at day one</w:t>
            </w:r>
          </w:p>
        </w:tc>
      </w:tr>
      <w:tr w:rsidR="00D803F2" w:rsidRPr="00C2445E" w14:paraId="454C5CAD" w14:textId="77777777">
        <w:trPr>
          <w:cantSplit/>
        </w:trPr>
        <w:tc>
          <w:tcPr>
            <w:tcW w:w="3213" w:type="dxa"/>
          </w:tcPr>
          <w:p w14:paraId="63D9211E" w14:textId="77777777" w:rsidR="00D803F2" w:rsidRPr="00C2445E" w:rsidRDefault="00000000">
            <w:pPr>
              <w:rPr>
                <w:sz w:val="20"/>
                <w:szCs w:val="20"/>
              </w:rPr>
            </w:pPr>
            <w:r>
              <w:rPr>
                <w:sz w:val="20"/>
                <w:szCs w:val="20"/>
              </w:rPr>
              <w:t>Field-start</w:t>
            </w:r>
          </w:p>
        </w:tc>
        <w:tc>
          <w:tcPr>
            <w:tcW w:w="3213" w:type="dxa"/>
          </w:tcPr>
          <w:p w14:paraId="1BD879C8" w14:textId="77777777" w:rsidR="00D803F2" w:rsidRPr="00C2445E" w:rsidRDefault="00000000">
            <w:pPr>
              <w:rPr>
                <w:sz w:val="20"/>
                <w:szCs w:val="20"/>
              </w:rPr>
            </w:pPr>
            <w:r>
              <w:rPr>
                <w:sz w:val="20"/>
                <w:szCs w:val="20"/>
              </w:rPr>
              <w:t>Site identity, baseline photos, geolocation, management log, minimum soil/water/yield indicators and stewardship responsibility.</w:t>
            </w:r>
          </w:p>
        </w:tc>
        <w:tc>
          <w:tcPr>
            <w:tcW w:w="3213" w:type="dxa"/>
          </w:tcPr>
          <w:p w14:paraId="5AC4A720" w14:textId="77777777" w:rsidR="00D803F2" w:rsidRPr="00C2445E" w:rsidRDefault="00000000">
            <w:pPr>
              <w:rPr>
                <w:sz w:val="20"/>
                <w:szCs w:val="20"/>
              </w:rPr>
            </w:pPr>
            <w:r>
              <w:rPr>
                <w:sz w:val="20"/>
                <w:szCs w:val="20"/>
              </w:rPr>
              <w:t>Full RAP structuring, tokenized representation, advanced AI, complex data room.</w:t>
            </w:r>
          </w:p>
        </w:tc>
      </w:tr>
      <w:tr w:rsidR="00D803F2" w:rsidRPr="00C2445E" w14:paraId="12CB0200" w14:textId="77777777">
        <w:trPr>
          <w:cantSplit/>
        </w:trPr>
        <w:tc>
          <w:tcPr>
            <w:tcW w:w="3213" w:type="dxa"/>
          </w:tcPr>
          <w:p w14:paraId="1D8C41D3" w14:textId="77777777" w:rsidR="00D803F2" w:rsidRPr="00C2445E" w:rsidRDefault="00000000">
            <w:pPr>
              <w:rPr>
                <w:sz w:val="20"/>
                <w:szCs w:val="20"/>
              </w:rPr>
            </w:pPr>
            <w:r>
              <w:rPr>
                <w:sz w:val="20"/>
                <w:szCs w:val="20"/>
              </w:rPr>
              <w:t>MRV-ready</w:t>
            </w:r>
          </w:p>
        </w:tc>
        <w:tc>
          <w:tcPr>
            <w:tcW w:w="3213" w:type="dxa"/>
          </w:tcPr>
          <w:p w14:paraId="28C6017D" w14:textId="77777777" w:rsidR="00D803F2" w:rsidRPr="00C2445E" w:rsidRDefault="00000000">
            <w:pPr>
              <w:rPr>
                <w:sz w:val="20"/>
                <w:szCs w:val="20"/>
              </w:rPr>
            </w:pPr>
            <w:r>
              <w:rPr>
                <w:sz w:val="20"/>
                <w:szCs w:val="20"/>
              </w:rPr>
              <w:t>Sampling protocol, method hash, evidence bundle, sensor/lab plan, missing-data rule and reviewer trail.</w:t>
            </w:r>
          </w:p>
        </w:tc>
        <w:tc>
          <w:tcPr>
            <w:tcW w:w="3213" w:type="dxa"/>
          </w:tcPr>
          <w:p w14:paraId="4F33D6FA" w14:textId="77777777" w:rsidR="00D803F2" w:rsidRPr="00C2445E" w:rsidRDefault="00000000">
            <w:pPr>
              <w:rPr>
                <w:sz w:val="20"/>
                <w:szCs w:val="20"/>
              </w:rPr>
            </w:pPr>
            <w:r>
              <w:rPr>
                <w:sz w:val="20"/>
                <w:szCs w:val="20"/>
              </w:rPr>
              <w:t>Portfolio aggregation or investor-facing claims.</w:t>
            </w:r>
          </w:p>
        </w:tc>
      </w:tr>
      <w:tr w:rsidR="00D803F2" w:rsidRPr="00C2445E" w14:paraId="4C731862" w14:textId="77777777">
        <w:trPr>
          <w:cantSplit/>
        </w:trPr>
        <w:tc>
          <w:tcPr>
            <w:tcW w:w="3213" w:type="dxa"/>
          </w:tcPr>
          <w:p w14:paraId="111870ED" w14:textId="77777777" w:rsidR="00D803F2" w:rsidRPr="00C2445E" w:rsidRDefault="00000000">
            <w:pPr>
              <w:rPr>
                <w:sz w:val="20"/>
                <w:szCs w:val="20"/>
              </w:rPr>
            </w:pPr>
            <w:r>
              <w:rPr>
                <w:sz w:val="20"/>
                <w:szCs w:val="20"/>
              </w:rPr>
              <w:t>PRU-reviewable</w:t>
            </w:r>
          </w:p>
        </w:tc>
        <w:tc>
          <w:tcPr>
            <w:tcW w:w="3213" w:type="dxa"/>
          </w:tcPr>
          <w:p w14:paraId="71B0ED0A" w14:textId="77777777" w:rsidR="00D803F2" w:rsidRPr="00C2445E" w:rsidRDefault="00000000">
            <w:pPr>
              <w:rPr>
                <w:sz w:val="20"/>
                <w:szCs w:val="20"/>
              </w:rPr>
            </w:pPr>
            <w:r>
              <w:rPr>
                <w:sz w:val="20"/>
                <w:szCs w:val="20"/>
              </w:rPr>
              <w:t>Normalized indicators, Conf_total, U_max lock, no-double-counting review and legal/admissibility notes.</w:t>
            </w:r>
          </w:p>
        </w:tc>
        <w:tc>
          <w:tcPr>
            <w:tcW w:w="3213" w:type="dxa"/>
          </w:tcPr>
          <w:p w14:paraId="2B829AA3" w14:textId="77777777" w:rsidR="00D803F2" w:rsidRPr="00C2445E" w:rsidRDefault="00000000">
            <w:pPr>
              <w:rPr>
                <w:sz w:val="20"/>
                <w:szCs w:val="20"/>
              </w:rPr>
            </w:pPr>
            <w:r>
              <w:rPr>
                <w:sz w:val="20"/>
                <w:szCs w:val="20"/>
              </w:rPr>
              <w:t>Market-facing RAP or liquidity representation.</w:t>
            </w:r>
          </w:p>
        </w:tc>
      </w:tr>
      <w:tr w:rsidR="00D803F2" w:rsidRPr="00C2445E" w14:paraId="152E9832" w14:textId="77777777">
        <w:trPr>
          <w:cantSplit/>
        </w:trPr>
        <w:tc>
          <w:tcPr>
            <w:tcW w:w="3213" w:type="dxa"/>
          </w:tcPr>
          <w:p w14:paraId="767B5824" w14:textId="77777777" w:rsidR="00D803F2" w:rsidRPr="00C2445E" w:rsidRDefault="00000000">
            <w:pPr>
              <w:rPr>
                <w:sz w:val="20"/>
                <w:szCs w:val="20"/>
              </w:rPr>
            </w:pPr>
            <w:r>
              <w:rPr>
                <w:sz w:val="20"/>
                <w:szCs w:val="20"/>
              </w:rPr>
              <w:t>RAP-eligible</w:t>
            </w:r>
          </w:p>
        </w:tc>
        <w:tc>
          <w:tcPr>
            <w:tcW w:w="3213" w:type="dxa"/>
          </w:tcPr>
          <w:p w14:paraId="74F15689" w14:textId="77777777" w:rsidR="00D803F2" w:rsidRPr="00C2445E" w:rsidRDefault="00000000">
            <w:pPr>
              <w:rPr>
                <w:sz w:val="20"/>
                <w:szCs w:val="20"/>
              </w:rPr>
            </w:pPr>
            <w:r>
              <w:rPr>
                <w:sz w:val="20"/>
                <w:szCs w:val="20"/>
              </w:rPr>
              <w:t>Multi-site comparability, operator capacity, data-room completeness, legal wrapper, demand evidence and risk model.</w:t>
            </w:r>
          </w:p>
        </w:tc>
        <w:tc>
          <w:tcPr>
            <w:tcW w:w="3213" w:type="dxa"/>
          </w:tcPr>
          <w:p w14:paraId="6991B08A" w14:textId="77777777" w:rsidR="00D803F2" w:rsidRPr="00C2445E" w:rsidRDefault="00000000">
            <w:pPr>
              <w:rPr>
                <w:sz w:val="20"/>
                <w:szCs w:val="20"/>
              </w:rPr>
            </w:pPr>
            <w:r>
              <w:rPr>
                <w:sz w:val="20"/>
                <w:szCs w:val="20"/>
              </w:rPr>
              <w:t>Public investment claim without completed legal and market gates.</w:t>
            </w:r>
          </w:p>
        </w:tc>
      </w:tr>
    </w:tbl>
    <w:p w14:paraId="37916585" w14:textId="77777777" w:rsidR="00D803F2" w:rsidRDefault="00000000">
      <w:r>
        <w:lastRenderedPageBreak/>
        <w:t>This keeps Prometheus deployable: start with evidence discipline, not with institutional overburden.</w:t>
      </w:r>
    </w:p>
    <w:p w14:paraId="5FF0715C" w14:textId="77777777" w:rsidR="008D67A4" w:rsidRPr="00B479AE" w:rsidRDefault="008D67A4" w:rsidP="008D67A4">
      <w:pPr>
        <w:rPr>
          <w:iCs/>
        </w:rPr>
      </w:pPr>
      <w:r>
        <w:rPr>
          <w:iCs/>
        </w:rPr>
        <w:t>The One Human Ecosystem is the minimum deployable operational unit of Prometheus.</w:t>
      </w:r>
    </w:p>
    <w:p w14:paraId="2639D2A8" w14:textId="77777777" w:rsidR="008D67A4" w:rsidRPr="00B479AE" w:rsidRDefault="008D67A4" w:rsidP="008D67A4">
      <w:pPr>
        <w:rPr>
          <w:iCs/>
        </w:rPr>
      </w:pPr>
      <w:r>
        <w:rPr>
          <w:iCs/>
        </w:rPr>
        <w:t>It is where ecological design, stewardship, MRV, data generation, production, governance, and future PRU translation converge.</w:t>
      </w:r>
    </w:p>
    <w:p w14:paraId="135330A7" w14:textId="77777777" w:rsidR="008D67A4" w:rsidRPr="00B479AE" w:rsidRDefault="008D67A4" w:rsidP="008D67A4">
      <w:pPr>
        <w:rPr>
          <w:iCs/>
        </w:rPr>
      </w:pPr>
      <w:r>
        <w:rPr>
          <w:b/>
          <w:iCs/>
        </w:rPr>
        <w:t>Each OHE should be treated as a bounded regenerative unit with defined characteristics:</w:t>
      </w:r>
    </w:p>
    <w:p w14:paraId="797E444A" w14:textId="77777777" w:rsidR="008D67A4" w:rsidRPr="00B479AE" w:rsidRDefault="008D67A4" w:rsidP="008D67A4">
      <w:pPr>
        <w:rPr>
          <w:iCs/>
        </w:rPr>
      </w:pPr>
      <w:r>
        <w:rPr>
          <w:iCs/>
        </w:rPr>
        <w:t>• site identity;</w:t>
      </w:r>
    </w:p>
    <w:p w14:paraId="7C0ED1FA" w14:textId="77777777" w:rsidR="008D67A4" w:rsidRPr="00B479AE" w:rsidRDefault="008D67A4" w:rsidP="008D67A4">
      <w:pPr>
        <w:rPr>
          <w:iCs/>
        </w:rPr>
      </w:pPr>
      <w:r>
        <w:rPr>
          <w:iCs/>
        </w:rPr>
        <w:t>• land access structure;</w:t>
      </w:r>
    </w:p>
    <w:p w14:paraId="5F9A50D7" w14:textId="77777777" w:rsidR="008D67A4" w:rsidRPr="00B479AE" w:rsidRDefault="008D67A4" w:rsidP="008D67A4">
      <w:pPr>
        <w:rPr>
          <w:iCs/>
        </w:rPr>
      </w:pPr>
      <w:r>
        <w:rPr>
          <w:iCs/>
        </w:rPr>
        <w:t>• design plan;</w:t>
      </w:r>
    </w:p>
    <w:p w14:paraId="3E1C2D09" w14:textId="77777777" w:rsidR="008D67A4" w:rsidRPr="00B479AE" w:rsidRDefault="008D67A4" w:rsidP="008D67A4">
      <w:pPr>
        <w:rPr>
          <w:iCs/>
        </w:rPr>
      </w:pPr>
      <w:r>
        <w:rPr>
          <w:iCs/>
        </w:rPr>
        <w:t>• baseline ecological condition;</w:t>
      </w:r>
    </w:p>
    <w:p w14:paraId="59F87F72" w14:textId="77777777" w:rsidR="008D67A4" w:rsidRPr="00B479AE" w:rsidRDefault="008D67A4" w:rsidP="008D67A4">
      <w:pPr>
        <w:rPr>
          <w:iCs/>
        </w:rPr>
      </w:pPr>
      <w:r>
        <w:rPr>
          <w:iCs/>
        </w:rPr>
        <w:t>• stewardship responsibility;</w:t>
      </w:r>
    </w:p>
    <w:p w14:paraId="2D3E15B4" w14:textId="77777777" w:rsidR="008D67A4" w:rsidRPr="00B479AE" w:rsidRDefault="008D67A4" w:rsidP="008D67A4">
      <w:pPr>
        <w:rPr>
          <w:iCs/>
        </w:rPr>
      </w:pPr>
      <w:r>
        <w:rPr>
          <w:iCs/>
        </w:rPr>
        <w:t>• implementation timeline;</w:t>
      </w:r>
    </w:p>
    <w:p w14:paraId="41D35356" w14:textId="77777777" w:rsidR="008D67A4" w:rsidRPr="00B479AE" w:rsidRDefault="008D67A4" w:rsidP="008D67A4">
      <w:pPr>
        <w:rPr>
          <w:iCs/>
        </w:rPr>
      </w:pPr>
      <w:r>
        <w:rPr>
          <w:iCs/>
        </w:rPr>
        <w:t>• monitoring protocol;</w:t>
      </w:r>
    </w:p>
    <w:p w14:paraId="6330E5E1" w14:textId="77777777" w:rsidR="008D67A4" w:rsidRPr="00B479AE" w:rsidRDefault="008D67A4" w:rsidP="008D67A4">
      <w:pPr>
        <w:rPr>
          <w:iCs/>
        </w:rPr>
      </w:pPr>
      <w:r>
        <w:rPr>
          <w:iCs/>
        </w:rPr>
        <w:t>• operational records;</w:t>
      </w:r>
    </w:p>
    <w:p w14:paraId="65EFC832" w14:textId="77777777" w:rsidR="008D67A4" w:rsidRPr="00B479AE" w:rsidRDefault="008D67A4" w:rsidP="008D67A4">
      <w:pPr>
        <w:rPr>
          <w:iCs/>
        </w:rPr>
      </w:pPr>
      <w:r>
        <w:rPr>
          <w:iCs/>
        </w:rPr>
        <w:t>• verification pathway;</w:t>
      </w:r>
    </w:p>
    <w:p w14:paraId="3AE00FBD" w14:textId="77777777" w:rsidR="008D67A4" w:rsidRPr="00B479AE" w:rsidRDefault="008D67A4" w:rsidP="008D67A4">
      <w:pPr>
        <w:rPr>
          <w:iCs/>
        </w:rPr>
      </w:pPr>
      <w:r>
        <w:rPr>
          <w:iCs/>
        </w:rPr>
        <w:t>• performance indicators;</w:t>
      </w:r>
    </w:p>
    <w:p w14:paraId="40C89CE1" w14:textId="77777777" w:rsidR="008D67A4" w:rsidRPr="00B479AE" w:rsidRDefault="008D67A4" w:rsidP="008D67A4">
      <w:pPr>
        <w:rPr>
          <w:iCs/>
        </w:rPr>
      </w:pPr>
      <w:r>
        <w:rPr>
          <w:iCs/>
        </w:rPr>
        <w:t>• risk profile;</w:t>
      </w:r>
    </w:p>
    <w:p w14:paraId="6B3727B2" w14:textId="77777777" w:rsidR="008D67A4" w:rsidRPr="00B479AE" w:rsidRDefault="008D67A4" w:rsidP="008D67A4">
      <w:pPr>
        <w:rPr>
          <w:iCs/>
        </w:rPr>
      </w:pPr>
      <w:r>
        <w:rPr>
          <w:iCs/>
        </w:rPr>
        <w:t>• PRU eligibility pathway.</w:t>
      </w:r>
    </w:p>
    <w:p w14:paraId="3DFACE33" w14:textId="77777777" w:rsidR="008D67A4" w:rsidRPr="00B479AE" w:rsidRDefault="008D67A4" w:rsidP="008D67A4">
      <w:pPr>
        <w:rPr>
          <w:iCs/>
        </w:rPr>
      </w:pPr>
      <w:r>
        <w:rPr>
          <w:iCs/>
        </w:rPr>
        <w:t>This makes the OHE operationally legible.</w:t>
      </w:r>
    </w:p>
    <w:p w14:paraId="59C56227" w14:textId="77777777" w:rsidR="008D67A4" w:rsidRPr="00B479AE" w:rsidRDefault="008D67A4" w:rsidP="008D67A4">
      <w:pPr>
        <w:rPr>
          <w:iCs/>
        </w:rPr>
      </w:pPr>
      <w:r>
        <w:rPr>
          <w:b/>
          <w:iCs/>
        </w:rPr>
        <w:t>It becomes possible to ask:</w:t>
      </w:r>
    </w:p>
    <w:p w14:paraId="04535407" w14:textId="77777777" w:rsidR="008D67A4" w:rsidRPr="00B479AE" w:rsidRDefault="008D67A4" w:rsidP="008D67A4">
      <w:pPr>
        <w:rPr>
          <w:iCs/>
        </w:rPr>
      </w:pPr>
      <w:r>
        <w:rPr>
          <w:iCs/>
        </w:rPr>
        <w:t>what was the starting condition;</w:t>
      </w:r>
    </w:p>
    <w:p w14:paraId="0BCB4C90" w14:textId="77777777" w:rsidR="008D67A4" w:rsidRPr="00B479AE" w:rsidRDefault="008D67A4" w:rsidP="008D67A4">
      <w:pPr>
        <w:rPr>
          <w:iCs/>
        </w:rPr>
      </w:pPr>
      <w:r>
        <w:rPr>
          <w:iCs/>
        </w:rPr>
        <w:t>what interventions were performed;</w:t>
      </w:r>
    </w:p>
    <w:p w14:paraId="1144F6C0" w14:textId="77777777" w:rsidR="008D67A4" w:rsidRPr="00B479AE" w:rsidRDefault="008D67A4" w:rsidP="008D67A4">
      <w:pPr>
        <w:rPr>
          <w:iCs/>
        </w:rPr>
      </w:pPr>
      <w:r>
        <w:rPr>
          <w:iCs/>
        </w:rPr>
        <w:t>what evidence was generated;</w:t>
      </w:r>
    </w:p>
    <w:p w14:paraId="1DBACD56" w14:textId="77777777" w:rsidR="008D67A4" w:rsidRPr="00B479AE" w:rsidRDefault="008D67A4" w:rsidP="008D67A4">
      <w:pPr>
        <w:rPr>
          <w:iCs/>
        </w:rPr>
      </w:pPr>
      <w:r>
        <w:rPr>
          <w:iCs/>
        </w:rPr>
        <w:lastRenderedPageBreak/>
        <w:t>what changed over time;</w:t>
      </w:r>
    </w:p>
    <w:p w14:paraId="22642ED1" w14:textId="77777777" w:rsidR="008D67A4" w:rsidRPr="00B479AE" w:rsidRDefault="008D67A4" w:rsidP="008D67A4">
      <w:pPr>
        <w:rPr>
          <w:iCs/>
        </w:rPr>
      </w:pPr>
      <w:r>
        <w:rPr>
          <w:iCs/>
        </w:rPr>
        <w:t>who was responsible;</w:t>
      </w:r>
    </w:p>
    <w:p w14:paraId="7864C1D8" w14:textId="77777777" w:rsidR="008D67A4" w:rsidRPr="00B479AE" w:rsidRDefault="008D67A4" w:rsidP="008D67A4">
      <w:pPr>
        <w:rPr>
          <w:iCs/>
        </w:rPr>
      </w:pPr>
      <w:r>
        <w:rPr>
          <w:iCs/>
        </w:rPr>
        <w:t>which indicators improved;</w:t>
      </w:r>
    </w:p>
    <w:p w14:paraId="4C6D64F8" w14:textId="77777777" w:rsidR="008D67A4" w:rsidRPr="00B479AE" w:rsidRDefault="008D67A4" w:rsidP="008D67A4">
      <w:pPr>
        <w:rPr>
          <w:iCs/>
        </w:rPr>
      </w:pPr>
      <w:r>
        <w:rPr>
          <w:iCs/>
        </w:rPr>
        <w:t>which risks emerged;</w:t>
      </w:r>
    </w:p>
    <w:p w14:paraId="1BC74E58" w14:textId="77777777" w:rsidR="008D67A4" w:rsidRPr="00B479AE" w:rsidRDefault="008D67A4" w:rsidP="008D67A4">
      <w:pPr>
        <w:rPr>
          <w:iCs/>
        </w:rPr>
      </w:pPr>
      <w:r>
        <w:rPr>
          <w:iCs/>
        </w:rPr>
        <w:t>which claims became admissible;</w:t>
      </w:r>
    </w:p>
    <w:p w14:paraId="48154E0D" w14:textId="77777777" w:rsidR="008D67A4" w:rsidRPr="00B479AE" w:rsidRDefault="008D67A4" w:rsidP="008D67A4">
      <w:pPr>
        <w:rPr>
          <w:iCs/>
        </w:rPr>
      </w:pPr>
      <w:r>
        <w:rPr>
          <w:iCs/>
        </w:rPr>
        <w:t>which claims remained unverified.</w:t>
      </w:r>
    </w:p>
    <w:p w14:paraId="74601885" w14:textId="77777777" w:rsidR="008D67A4" w:rsidRPr="00B479AE" w:rsidRDefault="008D67A4" w:rsidP="008D67A4">
      <w:pPr>
        <w:rPr>
          <w:iCs/>
        </w:rPr>
      </w:pPr>
      <w:r>
        <w:rPr>
          <w:iCs/>
        </w:rPr>
        <w:t>This is how regeneration moves from intention to infrastructure.</w:t>
      </w:r>
    </w:p>
    <w:p w14:paraId="25999151" w14:textId="77777777" w:rsidR="008D67A4" w:rsidRPr="00B479AE" w:rsidRDefault="008D67A4" w:rsidP="008D67A4">
      <w:pPr>
        <w:rPr>
          <w:iCs/>
        </w:rPr>
      </w:pPr>
      <w:r>
        <w:rPr>
          <w:b/>
          <w:iCs/>
        </w:rPr>
        <w:t>Actor-based ecosystem</w:t>
      </w:r>
    </w:p>
    <w:p w14:paraId="0F689297" w14:textId="77777777" w:rsidR="008D67A4" w:rsidRPr="00B479AE" w:rsidRDefault="008D67A4" w:rsidP="008D67A4">
      <w:pPr>
        <w:rPr>
          <w:iCs/>
        </w:rPr>
      </w:pPr>
      <w:r>
        <w:rPr>
          <w:iCs/>
        </w:rPr>
        <w:t>Prometheus operates through a coordinated set of actors.</w:t>
      </w:r>
    </w:p>
    <w:p w14:paraId="39CC6D3E" w14:textId="77777777" w:rsidR="008D67A4" w:rsidRPr="00B479AE" w:rsidRDefault="008D67A4" w:rsidP="008D67A4">
      <w:pPr>
        <w:rPr>
          <w:iCs/>
        </w:rPr>
      </w:pPr>
      <w:r>
        <w:rPr>
          <w:iCs/>
        </w:rPr>
        <w:t>These actors are not merely participants in a platform.</w:t>
      </w:r>
    </w:p>
    <w:p w14:paraId="7287BAD0" w14:textId="77777777" w:rsidR="008D67A4" w:rsidRPr="00B479AE" w:rsidRDefault="008D67A4" w:rsidP="008D67A4">
      <w:pPr>
        <w:rPr>
          <w:iCs/>
        </w:rPr>
      </w:pPr>
      <w:r>
        <w:rPr>
          <w:iCs/>
        </w:rPr>
        <w:t>They are functional roles within a regenerative infrastructure system.</w:t>
      </w:r>
    </w:p>
    <w:p w14:paraId="5C16AEDA" w14:textId="77777777" w:rsidR="008D67A4" w:rsidRPr="00B479AE" w:rsidRDefault="008D67A4" w:rsidP="008D67A4">
      <w:pPr>
        <w:rPr>
          <w:iCs/>
        </w:rPr>
      </w:pPr>
      <w:r>
        <w:rPr>
          <w:iCs/>
        </w:rPr>
        <w:t>Each role contributes to a specific layer of value formation.</w:t>
      </w:r>
    </w:p>
    <w:p w14:paraId="6D3ED39C" w14:textId="77777777" w:rsidR="008D67A4" w:rsidRPr="00B479AE" w:rsidRDefault="008D67A4" w:rsidP="008D67A4">
      <w:pPr>
        <w:rPr>
          <w:iCs/>
        </w:rPr>
      </w:pPr>
      <w:r>
        <w:rPr>
          <w:b/>
          <w:iCs/>
        </w:rPr>
        <w:t>The principal actor categories are:</w:t>
      </w:r>
    </w:p>
    <w:p w14:paraId="1E48EF86" w14:textId="77777777" w:rsidR="008D67A4" w:rsidRPr="00B479AE" w:rsidRDefault="008D67A4" w:rsidP="008D67A4">
      <w:pPr>
        <w:rPr>
          <w:iCs/>
        </w:rPr>
      </w:pPr>
      <w:r>
        <w:rPr>
          <w:iCs/>
        </w:rPr>
        <w:t>• Earth Custodians;</w:t>
      </w:r>
    </w:p>
    <w:p w14:paraId="6F19B83A" w14:textId="77777777" w:rsidR="008D67A4" w:rsidRPr="00B479AE" w:rsidRDefault="008D67A4" w:rsidP="008D67A4">
      <w:pPr>
        <w:rPr>
          <w:iCs/>
        </w:rPr>
      </w:pPr>
      <w:r>
        <w:rPr>
          <w:iCs/>
        </w:rPr>
        <w:t>• Circular Producers;</w:t>
      </w:r>
    </w:p>
    <w:p w14:paraId="48BD6D06" w14:textId="77777777" w:rsidR="008D67A4" w:rsidRPr="00B479AE" w:rsidRDefault="008D67A4" w:rsidP="008D67A4">
      <w:pPr>
        <w:rPr>
          <w:iCs/>
        </w:rPr>
      </w:pPr>
      <w:r>
        <w:rPr>
          <w:iCs/>
        </w:rPr>
        <w:t>• Digital Guarantors;</w:t>
      </w:r>
    </w:p>
    <w:p w14:paraId="260C6502" w14:textId="77777777" w:rsidR="008D67A4" w:rsidRPr="00B479AE" w:rsidRDefault="008D67A4" w:rsidP="008D67A4">
      <w:pPr>
        <w:rPr>
          <w:iCs/>
        </w:rPr>
      </w:pPr>
      <w:r>
        <w:rPr>
          <w:iCs/>
        </w:rPr>
        <w:t>• Capital Allocators;</w:t>
      </w:r>
    </w:p>
    <w:p w14:paraId="448BD1CC" w14:textId="77777777" w:rsidR="008D67A4" w:rsidRPr="00B479AE" w:rsidRDefault="008D67A4" w:rsidP="008D67A4">
      <w:pPr>
        <w:rPr>
          <w:iCs/>
        </w:rPr>
      </w:pPr>
      <w:r>
        <w:rPr>
          <w:iCs/>
        </w:rPr>
        <w:t>• Auditors and Verifiers;</w:t>
      </w:r>
    </w:p>
    <w:p w14:paraId="42FC514E" w14:textId="77777777" w:rsidR="008D67A4" w:rsidRPr="00B479AE" w:rsidRDefault="008D67A4" w:rsidP="008D67A4">
      <w:pPr>
        <w:rPr>
          <w:iCs/>
        </w:rPr>
      </w:pPr>
      <w:r>
        <w:rPr>
          <w:iCs/>
        </w:rPr>
        <w:t>• Protocol Stewards;</w:t>
      </w:r>
    </w:p>
    <w:p w14:paraId="64C80123" w14:textId="77777777" w:rsidR="008D67A4" w:rsidRPr="00B479AE" w:rsidRDefault="008D67A4" w:rsidP="008D67A4">
      <w:pPr>
        <w:rPr>
          <w:iCs/>
        </w:rPr>
      </w:pPr>
      <w:r>
        <w:rPr>
          <w:iCs/>
        </w:rPr>
        <w:t>• Communities and Beneficiaries;</w:t>
      </w:r>
    </w:p>
    <w:p w14:paraId="67E099D1" w14:textId="77777777" w:rsidR="008D67A4" w:rsidRPr="00B479AE" w:rsidRDefault="008D67A4" w:rsidP="008D67A4">
      <w:pPr>
        <w:rPr>
          <w:iCs/>
        </w:rPr>
      </w:pPr>
      <w:r>
        <w:rPr>
          <w:iCs/>
        </w:rPr>
        <w:t>• Institutional Partners.</w:t>
      </w:r>
    </w:p>
    <w:p w14:paraId="2E79DBAA" w14:textId="77777777" w:rsidR="008D67A4" w:rsidRPr="00B479AE" w:rsidRDefault="008D67A4" w:rsidP="008D67A4">
      <w:pPr>
        <w:rPr>
          <w:iCs/>
        </w:rPr>
      </w:pPr>
      <w:r>
        <w:rPr>
          <w:iCs/>
        </w:rPr>
        <w:lastRenderedPageBreak/>
        <w:t>Together, these actors form the living, operational, digital, financial, and governance ecosystem of Prometheus.</w:t>
      </w:r>
    </w:p>
    <w:p w14:paraId="13ECE273" w14:textId="77777777" w:rsidR="008D67A4" w:rsidRPr="00B479AE" w:rsidRDefault="008D67A4" w:rsidP="008D67A4">
      <w:pPr>
        <w:rPr>
          <w:iCs/>
        </w:rPr>
      </w:pPr>
      <w:r>
        <w:rPr>
          <w:b/>
          <w:iCs/>
        </w:rPr>
        <w:t>Earth Custodians</w:t>
      </w:r>
    </w:p>
    <w:p w14:paraId="01B81984" w14:textId="77777777" w:rsidR="008D67A4" w:rsidRPr="00B479AE" w:rsidRDefault="008D67A4" w:rsidP="008D67A4">
      <w:pPr>
        <w:rPr>
          <w:iCs/>
        </w:rPr>
      </w:pPr>
      <w:r>
        <w:rPr>
          <w:iCs/>
        </w:rPr>
        <w:t>Earth Custodians are responsible for the physical implementation and stewardship of regenerative systems.</w:t>
      </w:r>
    </w:p>
    <w:p w14:paraId="0EB7983A" w14:textId="77777777" w:rsidR="008D67A4" w:rsidRPr="00B479AE" w:rsidRDefault="008D67A4" w:rsidP="008D67A4">
      <w:pPr>
        <w:rPr>
          <w:iCs/>
        </w:rPr>
      </w:pPr>
      <w:r>
        <w:rPr>
          <w:iCs/>
        </w:rPr>
        <w:t>They operate at the biophysical layer.</w:t>
      </w:r>
    </w:p>
    <w:p w14:paraId="34579030" w14:textId="77777777" w:rsidR="008D67A4" w:rsidRPr="00B479AE" w:rsidRDefault="008D67A4" w:rsidP="008D67A4">
      <w:pPr>
        <w:rPr>
          <w:iCs/>
        </w:rPr>
      </w:pPr>
      <w:r>
        <w:rPr>
          <w:b/>
          <w:iCs/>
        </w:rPr>
        <w:t>Their responsibilities may include:</w:t>
      </w:r>
    </w:p>
    <w:p w14:paraId="1E4344E0" w14:textId="77777777" w:rsidR="008D67A4" w:rsidRPr="00B479AE" w:rsidRDefault="008D67A4" w:rsidP="008D67A4">
      <w:pPr>
        <w:rPr>
          <w:iCs/>
        </w:rPr>
      </w:pPr>
      <w:r>
        <w:rPr>
          <w:iCs/>
        </w:rPr>
        <w:t>• designing and managing OHEs;</w:t>
      </w:r>
    </w:p>
    <w:p w14:paraId="15B60B23" w14:textId="77777777" w:rsidR="008D67A4" w:rsidRPr="00B479AE" w:rsidRDefault="008D67A4" w:rsidP="008D67A4">
      <w:pPr>
        <w:rPr>
          <w:iCs/>
        </w:rPr>
      </w:pPr>
      <w:r>
        <w:rPr>
          <w:iCs/>
        </w:rPr>
        <w:t>• preparing land and water systems;</w:t>
      </w:r>
    </w:p>
    <w:p w14:paraId="03D5F551" w14:textId="77777777" w:rsidR="008D67A4" w:rsidRPr="00B479AE" w:rsidRDefault="008D67A4" w:rsidP="008D67A4">
      <w:pPr>
        <w:rPr>
          <w:iCs/>
        </w:rPr>
      </w:pPr>
      <w:r>
        <w:rPr>
          <w:iCs/>
        </w:rPr>
        <w:t>• planting and maintaining syntropic systems;</w:t>
      </w:r>
    </w:p>
    <w:p w14:paraId="4230CF5C" w14:textId="77777777" w:rsidR="008D67A4" w:rsidRPr="00B479AE" w:rsidRDefault="008D67A4" w:rsidP="008D67A4">
      <w:pPr>
        <w:rPr>
          <w:iCs/>
        </w:rPr>
      </w:pPr>
      <w:r>
        <w:rPr>
          <w:iCs/>
        </w:rPr>
        <w:t>• implementing soil regeneration practices;</w:t>
      </w:r>
    </w:p>
    <w:p w14:paraId="658FD955" w14:textId="77777777" w:rsidR="008D67A4" w:rsidRPr="00B479AE" w:rsidRDefault="008D67A4" w:rsidP="008D67A4">
      <w:pPr>
        <w:rPr>
          <w:iCs/>
        </w:rPr>
      </w:pPr>
      <w:r>
        <w:rPr>
          <w:iCs/>
        </w:rPr>
        <w:t>• managing biomass cycling;</w:t>
      </w:r>
    </w:p>
    <w:p w14:paraId="5A9174B5" w14:textId="77777777" w:rsidR="008D67A4" w:rsidRPr="00B479AE" w:rsidRDefault="008D67A4" w:rsidP="008D67A4">
      <w:pPr>
        <w:rPr>
          <w:iCs/>
        </w:rPr>
      </w:pPr>
      <w:r>
        <w:rPr>
          <w:iCs/>
        </w:rPr>
        <w:t>• protecting biodiversity;</w:t>
      </w:r>
    </w:p>
    <w:p w14:paraId="19373400" w14:textId="77777777" w:rsidR="008D67A4" w:rsidRPr="00B479AE" w:rsidRDefault="008D67A4" w:rsidP="008D67A4">
      <w:pPr>
        <w:rPr>
          <w:iCs/>
        </w:rPr>
      </w:pPr>
      <w:r>
        <w:rPr>
          <w:iCs/>
        </w:rPr>
        <w:t>• recording operational events;</w:t>
      </w:r>
    </w:p>
    <w:p w14:paraId="75D29B38" w14:textId="77777777" w:rsidR="008D67A4" w:rsidRPr="00B479AE" w:rsidRDefault="008D67A4" w:rsidP="008D67A4">
      <w:pPr>
        <w:rPr>
          <w:iCs/>
        </w:rPr>
      </w:pPr>
      <w:r>
        <w:rPr>
          <w:iCs/>
        </w:rPr>
        <w:t>• observing ecological changes;</w:t>
      </w:r>
    </w:p>
    <w:p w14:paraId="2B99AE87" w14:textId="77777777" w:rsidR="008D67A4" w:rsidRPr="00B479AE" w:rsidRDefault="008D67A4" w:rsidP="008D67A4">
      <w:pPr>
        <w:rPr>
          <w:iCs/>
        </w:rPr>
      </w:pPr>
      <w:r>
        <w:rPr>
          <w:iCs/>
        </w:rPr>
        <w:t>• supporting MRV procedures;</w:t>
      </w:r>
    </w:p>
    <w:p w14:paraId="41C93C32" w14:textId="77777777" w:rsidR="008D67A4" w:rsidRPr="00B479AE" w:rsidRDefault="008D67A4" w:rsidP="008D67A4">
      <w:pPr>
        <w:rPr>
          <w:iCs/>
        </w:rPr>
      </w:pPr>
      <w:r>
        <w:rPr>
          <w:iCs/>
        </w:rPr>
        <w:t>• preserving land-stewardship discipline.</w:t>
      </w:r>
    </w:p>
    <w:p w14:paraId="60172B1F" w14:textId="77777777" w:rsidR="008D67A4" w:rsidRPr="00B479AE" w:rsidRDefault="008D67A4" w:rsidP="008D67A4">
      <w:pPr>
        <w:rPr>
          <w:iCs/>
        </w:rPr>
      </w:pPr>
      <w:r>
        <w:rPr>
          <w:iCs/>
        </w:rPr>
        <w:t>Earth Custodians are the primary human interface between living systems and Prometheus.</w:t>
      </w:r>
    </w:p>
    <w:p w14:paraId="73DE1FBF" w14:textId="77777777" w:rsidR="008D67A4" w:rsidRPr="00B479AE" w:rsidRDefault="008D67A4" w:rsidP="008D67A4">
      <w:pPr>
        <w:rPr>
          <w:iCs/>
        </w:rPr>
      </w:pPr>
      <w:r>
        <w:rPr>
          <w:iCs/>
        </w:rPr>
        <w:t>They do not merely manage land.</w:t>
      </w:r>
    </w:p>
    <w:p w14:paraId="2B74DA46" w14:textId="77777777" w:rsidR="008D67A4" w:rsidRPr="00B479AE" w:rsidRDefault="008D67A4" w:rsidP="008D67A4">
      <w:pPr>
        <w:rPr>
          <w:iCs/>
        </w:rPr>
      </w:pPr>
      <w:r>
        <w:rPr>
          <w:iCs/>
        </w:rPr>
        <w:t>They steward the conditions through which regenerative performance becomes possible.</w:t>
      </w:r>
    </w:p>
    <w:p w14:paraId="3CE67AE2" w14:textId="77777777" w:rsidR="008D67A4" w:rsidRPr="00B479AE" w:rsidRDefault="008D67A4" w:rsidP="008D67A4">
      <w:pPr>
        <w:rPr>
          <w:iCs/>
        </w:rPr>
      </w:pPr>
      <w:r>
        <w:rPr>
          <w:iCs/>
        </w:rPr>
        <w:t>Their work generates the first layer of evidence.</w:t>
      </w:r>
    </w:p>
    <w:p w14:paraId="71050691" w14:textId="77777777" w:rsidR="008D67A4" w:rsidRPr="00B479AE" w:rsidRDefault="008D67A4" w:rsidP="008D67A4">
      <w:pPr>
        <w:rPr>
          <w:iCs/>
        </w:rPr>
      </w:pPr>
      <w:r>
        <w:rPr>
          <w:iCs/>
        </w:rPr>
        <w:t>Without Earth Custodians, Prometheus remains abstract.</w:t>
      </w:r>
    </w:p>
    <w:p w14:paraId="68D9DA0A" w14:textId="77777777" w:rsidR="008D67A4" w:rsidRPr="00B479AE" w:rsidRDefault="008D67A4" w:rsidP="008D67A4">
      <w:pPr>
        <w:rPr>
          <w:iCs/>
        </w:rPr>
      </w:pPr>
      <w:r>
        <w:rPr>
          <w:iCs/>
        </w:rPr>
        <w:t>With them, regeneration becomes operational.</w:t>
      </w:r>
    </w:p>
    <w:p w14:paraId="088EAB18" w14:textId="77777777" w:rsidR="008D67A4" w:rsidRPr="00B479AE" w:rsidRDefault="008D67A4" w:rsidP="008D67A4">
      <w:pPr>
        <w:rPr>
          <w:iCs/>
        </w:rPr>
      </w:pPr>
      <w:r>
        <w:rPr>
          <w:b/>
          <w:iCs/>
        </w:rPr>
        <w:lastRenderedPageBreak/>
        <w:t>Circular Producers</w:t>
      </w:r>
    </w:p>
    <w:p w14:paraId="64467C0D" w14:textId="77777777" w:rsidR="008D67A4" w:rsidRPr="00B479AE" w:rsidRDefault="008D67A4" w:rsidP="008D67A4">
      <w:pPr>
        <w:rPr>
          <w:iCs/>
        </w:rPr>
      </w:pPr>
      <w:r>
        <w:rPr>
          <w:iCs/>
        </w:rPr>
        <w:t>Circular Producers transform regenerative outputs into useful goods, services, and local economic flows.</w:t>
      </w:r>
    </w:p>
    <w:p w14:paraId="7F11F1BC" w14:textId="77777777" w:rsidR="008D67A4" w:rsidRPr="00B479AE" w:rsidRDefault="008D67A4" w:rsidP="008D67A4">
      <w:pPr>
        <w:rPr>
          <w:iCs/>
        </w:rPr>
      </w:pPr>
      <w:r>
        <w:rPr>
          <w:iCs/>
        </w:rPr>
        <w:t>They operate at the economic transformation layer.</w:t>
      </w:r>
    </w:p>
    <w:p w14:paraId="6E73B287" w14:textId="77777777" w:rsidR="008D67A4" w:rsidRPr="00B479AE" w:rsidRDefault="008D67A4" w:rsidP="008D67A4">
      <w:pPr>
        <w:rPr>
          <w:iCs/>
        </w:rPr>
      </w:pPr>
      <w:r>
        <w:rPr>
          <w:b/>
          <w:iCs/>
        </w:rPr>
        <w:t>Their activities may include:</w:t>
      </w:r>
    </w:p>
    <w:p w14:paraId="6794E159" w14:textId="77777777" w:rsidR="008D67A4" w:rsidRPr="00B479AE" w:rsidRDefault="008D67A4" w:rsidP="008D67A4">
      <w:pPr>
        <w:rPr>
          <w:iCs/>
        </w:rPr>
      </w:pPr>
      <w:r>
        <w:rPr>
          <w:iCs/>
        </w:rPr>
        <w:t>• processing agricultural outputs;</w:t>
      </w:r>
    </w:p>
    <w:p w14:paraId="5595FA5C" w14:textId="77777777" w:rsidR="008D67A4" w:rsidRPr="00B479AE" w:rsidRDefault="008D67A4" w:rsidP="008D67A4">
      <w:pPr>
        <w:rPr>
          <w:iCs/>
        </w:rPr>
      </w:pPr>
      <w:r>
        <w:rPr>
          <w:iCs/>
        </w:rPr>
        <w:t>• creating local value-added products;</w:t>
      </w:r>
    </w:p>
    <w:p w14:paraId="75B26BE4" w14:textId="77777777" w:rsidR="008D67A4" w:rsidRPr="00B479AE" w:rsidRDefault="008D67A4" w:rsidP="008D67A4">
      <w:pPr>
        <w:rPr>
          <w:iCs/>
        </w:rPr>
      </w:pPr>
      <w:r>
        <w:rPr>
          <w:iCs/>
        </w:rPr>
        <w:t>• supporting regenerative food systems;</w:t>
      </w:r>
    </w:p>
    <w:p w14:paraId="58E20D2D" w14:textId="77777777" w:rsidR="008D67A4" w:rsidRPr="00B479AE" w:rsidRDefault="008D67A4" w:rsidP="008D67A4">
      <w:pPr>
        <w:rPr>
          <w:iCs/>
        </w:rPr>
      </w:pPr>
      <w:r>
        <w:rPr>
          <w:iCs/>
        </w:rPr>
        <w:t>• integrating circular supply chains;</w:t>
      </w:r>
    </w:p>
    <w:p w14:paraId="73206138" w14:textId="77777777" w:rsidR="008D67A4" w:rsidRPr="00B479AE" w:rsidRDefault="008D67A4" w:rsidP="008D67A4">
      <w:pPr>
        <w:rPr>
          <w:iCs/>
        </w:rPr>
      </w:pPr>
      <w:r>
        <w:rPr>
          <w:iCs/>
        </w:rPr>
        <w:t>• reducing waste;</w:t>
      </w:r>
    </w:p>
    <w:p w14:paraId="3C3E946F" w14:textId="77777777" w:rsidR="008D67A4" w:rsidRPr="00B479AE" w:rsidRDefault="008D67A4" w:rsidP="008D67A4">
      <w:pPr>
        <w:rPr>
          <w:iCs/>
        </w:rPr>
      </w:pPr>
      <w:r>
        <w:rPr>
          <w:iCs/>
        </w:rPr>
        <w:t>• transforming biomass into productive inputs;</w:t>
      </w:r>
    </w:p>
    <w:p w14:paraId="47D1402A" w14:textId="77777777" w:rsidR="008D67A4" w:rsidRPr="00B479AE" w:rsidRDefault="008D67A4" w:rsidP="008D67A4">
      <w:pPr>
        <w:rPr>
          <w:iCs/>
        </w:rPr>
      </w:pPr>
      <w:r>
        <w:rPr>
          <w:iCs/>
        </w:rPr>
        <w:t>• developing educational or experiential services;</w:t>
      </w:r>
    </w:p>
    <w:p w14:paraId="41975CEE" w14:textId="77777777" w:rsidR="008D67A4" w:rsidRPr="00B479AE" w:rsidRDefault="008D67A4" w:rsidP="008D67A4">
      <w:pPr>
        <w:rPr>
          <w:iCs/>
        </w:rPr>
      </w:pPr>
      <w:r>
        <w:rPr>
          <w:iCs/>
        </w:rPr>
        <w:t>• linking OHE outputs to local markets;</w:t>
      </w:r>
    </w:p>
    <w:p w14:paraId="66D4EFD9" w14:textId="77777777" w:rsidR="008D67A4" w:rsidRPr="00B479AE" w:rsidRDefault="008D67A4" w:rsidP="008D67A4">
      <w:pPr>
        <w:rPr>
          <w:iCs/>
        </w:rPr>
      </w:pPr>
      <w:r>
        <w:rPr>
          <w:iCs/>
        </w:rPr>
        <w:t>• reinforcing territorial value circulation.</w:t>
      </w:r>
    </w:p>
    <w:p w14:paraId="12024C6C" w14:textId="77777777" w:rsidR="008D67A4" w:rsidRPr="00B479AE" w:rsidRDefault="008D67A4" w:rsidP="008D67A4">
      <w:pPr>
        <w:rPr>
          <w:iCs/>
        </w:rPr>
      </w:pPr>
      <w:r>
        <w:rPr>
          <w:iCs/>
        </w:rPr>
        <w:t>Circular Producers help ensure that regenerative output does not remain isolated.</w:t>
      </w:r>
    </w:p>
    <w:p w14:paraId="7D3A96FC" w14:textId="77777777" w:rsidR="008D67A4" w:rsidRPr="00B479AE" w:rsidRDefault="008D67A4" w:rsidP="008D67A4">
      <w:pPr>
        <w:rPr>
          <w:iCs/>
        </w:rPr>
      </w:pPr>
      <w:r>
        <w:rPr>
          <w:iCs/>
        </w:rPr>
        <w:t>They convert ecological productivity into usable economic flows while preserving the integrity of the system.</w:t>
      </w:r>
    </w:p>
    <w:p w14:paraId="4BBF33E3" w14:textId="77777777" w:rsidR="008D67A4" w:rsidRPr="00B479AE" w:rsidRDefault="008D67A4" w:rsidP="008D67A4">
      <w:pPr>
        <w:rPr>
          <w:iCs/>
        </w:rPr>
      </w:pPr>
      <w:r>
        <w:rPr>
          <w:iCs/>
        </w:rPr>
        <w:t>Their role is essential for moving from ecological restoration to regenerative economy.</w:t>
      </w:r>
    </w:p>
    <w:p w14:paraId="01366C80" w14:textId="77777777" w:rsidR="008D67A4" w:rsidRPr="00B479AE" w:rsidRDefault="008D67A4" w:rsidP="008D67A4">
      <w:pPr>
        <w:rPr>
          <w:iCs/>
        </w:rPr>
      </w:pPr>
      <w:r>
        <w:rPr>
          <w:b/>
          <w:iCs/>
        </w:rPr>
        <w:t>Digital Guarantors</w:t>
      </w:r>
    </w:p>
    <w:p w14:paraId="1FED2698" w14:textId="77777777" w:rsidR="008D67A4" w:rsidRPr="00B479AE" w:rsidRDefault="008D67A4" w:rsidP="008D67A4">
      <w:pPr>
        <w:rPr>
          <w:iCs/>
        </w:rPr>
      </w:pPr>
      <w:r>
        <w:rPr>
          <w:iCs/>
        </w:rPr>
        <w:t>Digital Guarantors support the integrity of the data, verification, and coordination layers.</w:t>
      </w:r>
    </w:p>
    <w:p w14:paraId="67EE629E" w14:textId="77777777" w:rsidR="008D67A4" w:rsidRPr="00B479AE" w:rsidRDefault="008D67A4" w:rsidP="008D67A4">
      <w:pPr>
        <w:rPr>
          <w:iCs/>
        </w:rPr>
      </w:pPr>
      <w:r>
        <w:rPr>
          <w:iCs/>
        </w:rPr>
        <w:t>They operate at the trust infrastructure layer.</w:t>
      </w:r>
    </w:p>
    <w:p w14:paraId="3F4A4517" w14:textId="77777777" w:rsidR="008D67A4" w:rsidRPr="00B479AE" w:rsidRDefault="008D67A4" w:rsidP="008D67A4">
      <w:pPr>
        <w:rPr>
          <w:iCs/>
        </w:rPr>
      </w:pPr>
      <w:r>
        <w:rPr>
          <w:b/>
          <w:iCs/>
        </w:rPr>
        <w:t>Their responsibilities may include:</w:t>
      </w:r>
    </w:p>
    <w:p w14:paraId="1F4964EA" w14:textId="77777777" w:rsidR="008D67A4" w:rsidRPr="00B479AE" w:rsidRDefault="008D67A4" w:rsidP="008D67A4">
      <w:pPr>
        <w:rPr>
          <w:iCs/>
        </w:rPr>
      </w:pPr>
      <w:r>
        <w:rPr>
          <w:iCs/>
        </w:rPr>
        <w:t>• maintaining digital infrastructure;</w:t>
      </w:r>
    </w:p>
    <w:p w14:paraId="5DB12B84" w14:textId="77777777" w:rsidR="008D67A4" w:rsidRPr="00B479AE" w:rsidRDefault="008D67A4" w:rsidP="008D67A4">
      <w:pPr>
        <w:rPr>
          <w:iCs/>
        </w:rPr>
      </w:pPr>
      <w:r>
        <w:rPr>
          <w:iCs/>
        </w:rPr>
        <w:lastRenderedPageBreak/>
        <w:t>• validating data flows;</w:t>
      </w:r>
    </w:p>
    <w:p w14:paraId="70DF3DDE" w14:textId="77777777" w:rsidR="008D67A4" w:rsidRPr="00B479AE" w:rsidRDefault="008D67A4" w:rsidP="008D67A4">
      <w:pPr>
        <w:rPr>
          <w:iCs/>
        </w:rPr>
      </w:pPr>
      <w:r>
        <w:rPr>
          <w:iCs/>
        </w:rPr>
        <w:t>• supporting Holochain-compatible workflows;</w:t>
      </w:r>
    </w:p>
    <w:p w14:paraId="3F556276" w14:textId="77777777" w:rsidR="008D67A4" w:rsidRPr="00B479AE" w:rsidRDefault="008D67A4" w:rsidP="008D67A4">
      <w:pPr>
        <w:rPr>
          <w:iCs/>
        </w:rPr>
      </w:pPr>
      <w:r>
        <w:rPr>
          <w:iCs/>
        </w:rPr>
        <w:t>• preserving source-chain integrity;</w:t>
      </w:r>
    </w:p>
    <w:p w14:paraId="49AF2999" w14:textId="77777777" w:rsidR="008D67A4" w:rsidRPr="00B479AE" w:rsidRDefault="008D67A4" w:rsidP="008D67A4">
      <w:pPr>
        <w:rPr>
          <w:iCs/>
        </w:rPr>
      </w:pPr>
      <w:r>
        <w:rPr>
          <w:iCs/>
        </w:rPr>
        <w:t>• monitoring system uptime;</w:t>
      </w:r>
    </w:p>
    <w:p w14:paraId="5FDBBF87" w14:textId="77777777" w:rsidR="008D67A4" w:rsidRPr="00B479AE" w:rsidRDefault="008D67A4" w:rsidP="008D67A4">
      <w:pPr>
        <w:rPr>
          <w:iCs/>
        </w:rPr>
      </w:pPr>
      <w:r>
        <w:rPr>
          <w:iCs/>
        </w:rPr>
        <w:t>• checking data consistency;</w:t>
      </w:r>
    </w:p>
    <w:p w14:paraId="0C4F7BEE" w14:textId="77777777" w:rsidR="008D67A4" w:rsidRPr="00B479AE" w:rsidRDefault="008D67A4" w:rsidP="008D67A4">
      <w:pPr>
        <w:rPr>
          <w:iCs/>
        </w:rPr>
      </w:pPr>
      <w:r>
        <w:rPr>
          <w:iCs/>
        </w:rPr>
        <w:t>• supporting Valueflows / REA event structures;</w:t>
      </w:r>
    </w:p>
    <w:p w14:paraId="605223CA" w14:textId="77777777" w:rsidR="008D67A4" w:rsidRPr="00B479AE" w:rsidRDefault="008D67A4" w:rsidP="008D67A4">
      <w:pPr>
        <w:rPr>
          <w:iCs/>
        </w:rPr>
      </w:pPr>
      <w:r>
        <w:rPr>
          <w:iCs/>
        </w:rPr>
        <w:t>• maintaining dashboards or interfaces;</w:t>
      </w:r>
    </w:p>
    <w:p w14:paraId="4A33DD6A" w14:textId="77777777" w:rsidR="008D67A4" w:rsidRPr="00B479AE" w:rsidRDefault="008D67A4" w:rsidP="008D67A4">
      <w:pPr>
        <w:rPr>
          <w:iCs/>
        </w:rPr>
      </w:pPr>
      <w:r>
        <w:rPr>
          <w:iCs/>
        </w:rPr>
        <w:t>• helping detect anomalies;</w:t>
      </w:r>
    </w:p>
    <w:p w14:paraId="42C20DF7" w14:textId="77777777" w:rsidR="008D67A4" w:rsidRPr="00B479AE" w:rsidRDefault="008D67A4" w:rsidP="008D67A4">
      <w:pPr>
        <w:rPr>
          <w:iCs/>
        </w:rPr>
      </w:pPr>
      <w:r>
        <w:rPr>
          <w:iCs/>
        </w:rPr>
        <w:t>• supporting auditability.</w:t>
      </w:r>
    </w:p>
    <w:p w14:paraId="299E8A22" w14:textId="77777777" w:rsidR="008D67A4" w:rsidRPr="00B479AE" w:rsidRDefault="008D67A4" w:rsidP="008D67A4">
      <w:pPr>
        <w:rPr>
          <w:iCs/>
        </w:rPr>
      </w:pPr>
      <w:r>
        <w:rPr>
          <w:iCs/>
        </w:rPr>
        <w:t>Digital Guarantors do not create ecological value directly.</w:t>
      </w:r>
    </w:p>
    <w:p w14:paraId="4226062E" w14:textId="77777777" w:rsidR="00D803F2" w:rsidRDefault="00000000">
      <w:pPr>
        <w:pStyle w:val="Titolo2"/>
      </w:pPr>
      <w:r>
        <w:rPr>
          <w:rFonts w:ascii="Baskerville Old Face" w:eastAsia="Baskerville Old Face" w:hAnsi="Baskerville Old Face"/>
        </w:rPr>
        <w:t>Regenerative Operator / Aggregator</w:t>
      </w:r>
    </w:p>
    <w:p w14:paraId="47C7E5A8" w14:textId="77777777" w:rsidR="00D803F2" w:rsidRDefault="00000000">
      <w:r>
        <w:t>Prometheus distinguishes the Earth Custodian from the Regenerative Operator / Aggregator. The custodian stewards land and living systems. The operator coordinates implementation support, MRV logistics, data-room readiness, compliance workflow, investor reporting and service-provider orchestration.</w:t>
      </w:r>
    </w:p>
    <w:tbl>
      <w:tblPr>
        <w:tblStyle w:val="Grigliatabella"/>
        <w:tblW w:w="0" w:type="auto"/>
        <w:jc w:val="center"/>
        <w:tblLook w:val="04A0" w:firstRow="1" w:lastRow="0" w:firstColumn="1" w:lastColumn="0" w:noHBand="0" w:noVBand="1"/>
      </w:tblPr>
      <w:tblGrid>
        <w:gridCol w:w="3210"/>
        <w:gridCol w:w="3209"/>
        <w:gridCol w:w="3209"/>
      </w:tblGrid>
      <w:tr w:rsidR="00D803F2" w:rsidRPr="00C2445E" w14:paraId="590BC2DD" w14:textId="77777777">
        <w:trPr>
          <w:cantSplit/>
          <w:jc w:val="center"/>
        </w:trPr>
        <w:tc>
          <w:tcPr>
            <w:tcW w:w="3213" w:type="dxa"/>
          </w:tcPr>
          <w:p w14:paraId="5AC23ACB" w14:textId="77777777" w:rsidR="00D803F2" w:rsidRPr="00C2445E" w:rsidRDefault="00000000">
            <w:pPr>
              <w:rPr>
                <w:sz w:val="20"/>
                <w:szCs w:val="20"/>
              </w:rPr>
            </w:pPr>
            <w:r>
              <w:rPr>
                <w:b/>
                <w:sz w:val="20"/>
                <w:szCs w:val="20"/>
              </w:rPr>
              <w:t>Role</w:t>
            </w:r>
          </w:p>
        </w:tc>
        <w:tc>
          <w:tcPr>
            <w:tcW w:w="3213" w:type="dxa"/>
          </w:tcPr>
          <w:p w14:paraId="685652A3" w14:textId="77777777" w:rsidR="00D803F2" w:rsidRPr="00C2445E" w:rsidRDefault="00000000">
            <w:pPr>
              <w:rPr>
                <w:sz w:val="20"/>
                <w:szCs w:val="20"/>
              </w:rPr>
            </w:pPr>
            <w:r>
              <w:rPr>
                <w:b/>
                <w:sz w:val="20"/>
                <w:szCs w:val="20"/>
              </w:rPr>
              <w:t>Core responsibility</w:t>
            </w:r>
          </w:p>
        </w:tc>
        <w:tc>
          <w:tcPr>
            <w:tcW w:w="3213" w:type="dxa"/>
          </w:tcPr>
          <w:p w14:paraId="52AD2FB3" w14:textId="77777777" w:rsidR="00D803F2" w:rsidRPr="00C2445E" w:rsidRDefault="00000000">
            <w:pPr>
              <w:rPr>
                <w:sz w:val="20"/>
                <w:szCs w:val="20"/>
              </w:rPr>
            </w:pPr>
            <w:r>
              <w:rPr>
                <w:b/>
                <w:sz w:val="20"/>
                <w:szCs w:val="20"/>
              </w:rPr>
              <w:t>Boundary</w:t>
            </w:r>
          </w:p>
        </w:tc>
      </w:tr>
      <w:tr w:rsidR="00D803F2" w:rsidRPr="00C2445E" w14:paraId="50FFEBB3" w14:textId="77777777">
        <w:trPr>
          <w:cantSplit/>
          <w:jc w:val="center"/>
        </w:trPr>
        <w:tc>
          <w:tcPr>
            <w:tcW w:w="3213" w:type="dxa"/>
          </w:tcPr>
          <w:p w14:paraId="333F7426" w14:textId="77777777" w:rsidR="00D803F2" w:rsidRPr="00C2445E" w:rsidRDefault="00000000">
            <w:pPr>
              <w:rPr>
                <w:sz w:val="20"/>
                <w:szCs w:val="20"/>
              </w:rPr>
            </w:pPr>
            <w:r>
              <w:rPr>
                <w:sz w:val="20"/>
                <w:szCs w:val="20"/>
              </w:rPr>
              <w:t>Earth Custodian</w:t>
            </w:r>
          </w:p>
        </w:tc>
        <w:tc>
          <w:tcPr>
            <w:tcW w:w="3213" w:type="dxa"/>
          </w:tcPr>
          <w:p w14:paraId="2457A3CF" w14:textId="77777777" w:rsidR="00D803F2" w:rsidRPr="00C2445E" w:rsidRDefault="00000000">
            <w:pPr>
              <w:rPr>
                <w:sz w:val="20"/>
                <w:szCs w:val="20"/>
              </w:rPr>
            </w:pPr>
            <w:r>
              <w:rPr>
                <w:sz w:val="20"/>
                <w:szCs w:val="20"/>
              </w:rPr>
              <w:t>Land stewardship, management action, observation and local maintenance.</w:t>
            </w:r>
          </w:p>
        </w:tc>
        <w:tc>
          <w:tcPr>
            <w:tcW w:w="3213" w:type="dxa"/>
          </w:tcPr>
          <w:p w14:paraId="5133F30C" w14:textId="77777777" w:rsidR="00D803F2" w:rsidRPr="00C2445E" w:rsidRDefault="00000000">
            <w:pPr>
              <w:rPr>
                <w:sz w:val="20"/>
                <w:szCs w:val="20"/>
              </w:rPr>
            </w:pPr>
            <w:r>
              <w:rPr>
                <w:sz w:val="20"/>
                <w:szCs w:val="20"/>
              </w:rPr>
              <w:t>Not expected to carry the full institutional, technical and legal burden alone.</w:t>
            </w:r>
          </w:p>
        </w:tc>
      </w:tr>
      <w:tr w:rsidR="00D803F2" w:rsidRPr="00C2445E" w14:paraId="3D03A6F5" w14:textId="77777777">
        <w:trPr>
          <w:cantSplit/>
          <w:jc w:val="center"/>
        </w:trPr>
        <w:tc>
          <w:tcPr>
            <w:tcW w:w="3213" w:type="dxa"/>
          </w:tcPr>
          <w:p w14:paraId="050211CA" w14:textId="77777777" w:rsidR="00D803F2" w:rsidRPr="00C2445E" w:rsidRDefault="00000000">
            <w:pPr>
              <w:rPr>
                <w:sz w:val="20"/>
                <w:szCs w:val="20"/>
              </w:rPr>
            </w:pPr>
            <w:r>
              <w:rPr>
                <w:sz w:val="20"/>
                <w:szCs w:val="20"/>
              </w:rPr>
              <w:t>Regenerative Operator / Aggregator</w:t>
            </w:r>
          </w:p>
        </w:tc>
        <w:tc>
          <w:tcPr>
            <w:tcW w:w="3213" w:type="dxa"/>
          </w:tcPr>
          <w:p w14:paraId="3B712B1B" w14:textId="77777777" w:rsidR="00D803F2" w:rsidRPr="00C2445E" w:rsidRDefault="00000000">
            <w:pPr>
              <w:rPr>
                <w:sz w:val="20"/>
                <w:szCs w:val="20"/>
              </w:rPr>
            </w:pPr>
            <w:r>
              <w:rPr>
                <w:sz w:val="20"/>
                <w:szCs w:val="20"/>
              </w:rPr>
              <w:t>MRV coordination, data-room management, training, evidence QA, service-provider coordination and portfolio readiness.</w:t>
            </w:r>
          </w:p>
        </w:tc>
        <w:tc>
          <w:tcPr>
            <w:tcW w:w="3213" w:type="dxa"/>
          </w:tcPr>
          <w:p w14:paraId="7F8F718A" w14:textId="77777777" w:rsidR="00D803F2" w:rsidRPr="00C2445E" w:rsidRDefault="00000000">
            <w:pPr>
              <w:rPr>
                <w:sz w:val="20"/>
                <w:szCs w:val="20"/>
              </w:rPr>
            </w:pPr>
            <w:r>
              <w:rPr>
                <w:sz w:val="20"/>
                <w:szCs w:val="20"/>
              </w:rPr>
              <w:t>Does not own ecological truth or override governance.</w:t>
            </w:r>
          </w:p>
        </w:tc>
      </w:tr>
      <w:tr w:rsidR="00D803F2" w:rsidRPr="00C2445E" w14:paraId="0EE755BF" w14:textId="77777777">
        <w:trPr>
          <w:cantSplit/>
          <w:jc w:val="center"/>
        </w:trPr>
        <w:tc>
          <w:tcPr>
            <w:tcW w:w="3213" w:type="dxa"/>
          </w:tcPr>
          <w:p w14:paraId="5028C72A" w14:textId="77777777" w:rsidR="00D803F2" w:rsidRPr="00C2445E" w:rsidRDefault="00000000">
            <w:pPr>
              <w:rPr>
                <w:sz w:val="20"/>
                <w:szCs w:val="20"/>
              </w:rPr>
            </w:pPr>
            <w:r>
              <w:rPr>
                <w:sz w:val="20"/>
                <w:szCs w:val="20"/>
              </w:rPr>
              <w:t>Digital Guarantor</w:t>
            </w:r>
          </w:p>
        </w:tc>
        <w:tc>
          <w:tcPr>
            <w:tcW w:w="3213" w:type="dxa"/>
          </w:tcPr>
          <w:p w14:paraId="476D7F02" w14:textId="77777777" w:rsidR="00D803F2" w:rsidRPr="00C2445E" w:rsidRDefault="00000000">
            <w:pPr>
              <w:rPr>
                <w:sz w:val="20"/>
                <w:szCs w:val="20"/>
              </w:rPr>
            </w:pPr>
            <w:r>
              <w:rPr>
                <w:sz w:val="20"/>
                <w:szCs w:val="20"/>
              </w:rPr>
              <w:t>Data integrity, runtime, schemas, provenance and infrastructure support.</w:t>
            </w:r>
          </w:p>
        </w:tc>
        <w:tc>
          <w:tcPr>
            <w:tcW w:w="3213" w:type="dxa"/>
          </w:tcPr>
          <w:p w14:paraId="4EAE4704" w14:textId="77777777" w:rsidR="00D803F2" w:rsidRPr="00C2445E" w:rsidRDefault="00000000">
            <w:pPr>
              <w:rPr>
                <w:sz w:val="20"/>
                <w:szCs w:val="20"/>
              </w:rPr>
            </w:pPr>
            <w:r>
              <w:rPr>
                <w:sz w:val="20"/>
                <w:szCs w:val="20"/>
              </w:rPr>
              <w:t>Does not create ecological value and does not authorize finance.</w:t>
            </w:r>
          </w:p>
        </w:tc>
      </w:tr>
      <w:tr w:rsidR="00D803F2" w:rsidRPr="00C2445E" w14:paraId="66B5A96C" w14:textId="77777777">
        <w:trPr>
          <w:cantSplit/>
          <w:jc w:val="center"/>
        </w:trPr>
        <w:tc>
          <w:tcPr>
            <w:tcW w:w="3213" w:type="dxa"/>
          </w:tcPr>
          <w:p w14:paraId="5BD14C70" w14:textId="77777777" w:rsidR="00D803F2" w:rsidRPr="00C2445E" w:rsidRDefault="00000000">
            <w:pPr>
              <w:rPr>
                <w:sz w:val="20"/>
                <w:szCs w:val="20"/>
              </w:rPr>
            </w:pPr>
            <w:r>
              <w:rPr>
                <w:sz w:val="20"/>
                <w:szCs w:val="20"/>
              </w:rPr>
              <w:t>Independent reviewer</w:t>
            </w:r>
          </w:p>
        </w:tc>
        <w:tc>
          <w:tcPr>
            <w:tcW w:w="3213" w:type="dxa"/>
          </w:tcPr>
          <w:p w14:paraId="076E4C8B" w14:textId="77777777" w:rsidR="00D803F2" w:rsidRPr="00C2445E" w:rsidRDefault="00000000">
            <w:pPr>
              <w:rPr>
                <w:sz w:val="20"/>
                <w:szCs w:val="20"/>
              </w:rPr>
            </w:pPr>
            <w:r>
              <w:rPr>
                <w:sz w:val="20"/>
                <w:szCs w:val="20"/>
              </w:rPr>
              <w:t>Scientific, legal, MRV or financial review.</w:t>
            </w:r>
          </w:p>
        </w:tc>
        <w:tc>
          <w:tcPr>
            <w:tcW w:w="3213" w:type="dxa"/>
          </w:tcPr>
          <w:p w14:paraId="2D7B1A88" w14:textId="77777777" w:rsidR="00D803F2" w:rsidRPr="00C2445E" w:rsidRDefault="00000000">
            <w:pPr>
              <w:rPr>
                <w:sz w:val="20"/>
                <w:szCs w:val="20"/>
              </w:rPr>
            </w:pPr>
            <w:r>
              <w:rPr>
                <w:sz w:val="20"/>
                <w:szCs w:val="20"/>
              </w:rPr>
              <w:t>Cannot be economically dependent on passing the project without disclosure.</w:t>
            </w:r>
          </w:p>
        </w:tc>
      </w:tr>
    </w:tbl>
    <w:p w14:paraId="62318227" w14:textId="77777777" w:rsidR="00D803F2" w:rsidRDefault="00000000">
      <w:r>
        <w:lastRenderedPageBreak/>
        <w:t>The operator may earn a disclosed fee only through transparent contracts. Fee structures must avoid incentives to inflate PRU values or accelerate premature admissibility.</w:t>
      </w:r>
    </w:p>
    <w:p w14:paraId="205AFDEB" w14:textId="77777777" w:rsidR="00D803F2" w:rsidRDefault="00000000">
      <w:r>
        <w:rPr>
          <w:b/>
        </w:rPr>
        <w:t>Regenerative Operator Operating Model</w:t>
      </w:r>
    </w:p>
    <w:p w14:paraId="5DCBDB7D" w14:textId="77777777" w:rsidR="00D803F2" w:rsidRDefault="00000000">
      <w:r>
        <w:t>The Regenerative Operator is a service and coordination function. It makes Prometheus deployable for Earth Custodians by absorbing institutional complexity, but it does not own ecological truth, override governance, approve PRU value or create investor rights.</w:t>
      </w:r>
    </w:p>
    <w:tbl>
      <w:tblPr>
        <w:tblStyle w:val="Grigliatabella"/>
        <w:tblW w:w="0" w:type="auto"/>
        <w:tblLook w:val="04A0" w:firstRow="1" w:lastRow="0" w:firstColumn="1" w:lastColumn="0" w:noHBand="0" w:noVBand="1"/>
      </w:tblPr>
      <w:tblGrid>
        <w:gridCol w:w="3209"/>
        <w:gridCol w:w="3209"/>
        <w:gridCol w:w="3210"/>
      </w:tblGrid>
      <w:tr w:rsidR="00D803F2" w:rsidRPr="00C2445E" w14:paraId="19B1415E" w14:textId="77777777">
        <w:trPr>
          <w:cantSplit/>
        </w:trPr>
        <w:tc>
          <w:tcPr>
            <w:tcW w:w="3213" w:type="dxa"/>
          </w:tcPr>
          <w:p w14:paraId="70B0304F" w14:textId="77777777" w:rsidR="00D803F2" w:rsidRPr="00C2445E" w:rsidRDefault="00000000">
            <w:pPr>
              <w:rPr>
                <w:sz w:val="20"/>
                <w:szCs w:val="20"/>
              </w:rPr>
            </w:pPr>
            <w:r>
              <w:rPr>
                <w:b/>
                <w:sz w:val="20"/>
                <w:szCs w:val="20"/>
              </w:rPr>
              <w:t>Function</w:t>
            </w:r>
          </w:p>
        </w:tc>
        <w:tc>
          <w:tcPr>
            <w:tcW w:w="3213" w:type="dxa"/>
          </w:tcPr>
          <w:p w14:paraId="323A481A" w14:textId="77777777" w:rsidR="00D803F2" w:rsidRPr="00C2445E" w:rsidRDefault="00000000">
            <w:pPr>
              <w:rPr>
                <w:sz w:val="20"/>
                <w:szCs w:val="20"/>
              </w:rPr>
            </w:pPr>
            <w:r>
              <w:rPr>
                <w:b/>
                <w:sz w:val="20"/>
                <w:szCs w:val="20"/>
              </w:rPr>
              <w:t>Responsibility</w:t>
            </w:r>
          </w:p>
        </w:tc>
        <w:tc>
          <w:tcPr>
            <w:tcW w:w="3213" w:type="dxa"/>
          </w:tcPr>
          <w:p w14:paraId="00ECDB9A" w14:textId="77777777" w:rsidR="00D803F2" w:rsidRPr="00C2445E" w:rsidRDefault="00000000">
            <w:pPr>
              <w:rPr>
                <w:sz w:val="20"/>
                <w:szCs w:val="20"/>
              </w:rPr>
            </w:pPr>
            <w:r>
              <w:rPr>
                <w:b/>
                <w:sz w:val="20"/>
                <w:szCs w:val="20"/>
              </w:rPr>
              <w:t>Boundary / control</w:t>
            </w:r>
          </w:p>
        </w:tc>
      </w:tr>
      <w:tr w:rsidR="00D803F2" w:rsidRPr="00C2445E" w14:paraId="700BF89C" w14:textId="77777777">
        <w:trPr>
          <w:cantSplit/>
        </w:trPr>
        <w:tc>
          <w:tcPr>
            <w:tcW w:w="3213" w:type="dxa"/>
          </w:tcPr>
          <w:p w14:paraId="40258340" w14:textId="77777777" w:rsidR="00D803F2" w:rsidRPr="00C2445E" w:rsidRDefault="00000000">
            <w:pPr>
              <w:rPr>
                <w:sz w:val="20"/>
                <w:szCs w:val="20"/>
              </w:rPr>
            </w:pPr>
            <w:r>
              <w:rPr>
                <w:sz w:val="20"/>
                <w:szCs w:val="20"/>
              </w:rPr>
              <w:t>MRV coordination</w:t>
            </w:r>
          </w:p>
        </w:tc>
        <w:tc>
          <w:tcPr>
            <w:tcW w:w="3213" w:type="dxa"/>
          </w:tcPr>
          <w:p w14:paraId="7A28F3E5" w14:textId="77777777" w:rsidR="00D803F2" w:rsidRPr="00C2445E" w:rsidRDefault="00000000">
            <w:pPr>
              <w:rPr>
                <w:sz w:val="20"/>
                <w:szCs w:val="20"/>
              </w:rPr>
            </w:pPr>
            <w:r>
              <w:rPr>
                <w:sz w:val="20"/>
                <w:szCs w:val="20"/>
              </w:rPr>
              <w:t>Schedule sampling, lab tests, field photos, sensor maintenance, audit preparation and evidence lineage.</w:t>
            </w:r>
          </w:p>
        </w:tc>
        <w:tc>
          <w:tcPr>
            <w:tcW w:w="3213" w:type="dxa"/>
          </w:tcPr>
          <w:p w14:paraId="10217ED9" w14:textId="77777777" w:rsidR="00D803F2" w:rsidRPr="00C2445E" w:rsidRDefault="00000000">
            <w:pPr>
              <w:rPr>
                <w:sz w:val="20"/>
                <w:szCs w:val="20"/>
              </w:rPr>
            </w:pPr>
            <w:r>
              <w:rPr>
                <w:sz w:val="20"/>
                <w:szCs w:val="20"/>
              </w:rPr>
              <w:t>Cannot validate itself; independent review remains required.</w:t>
            </w:r>
          </w:p>
        </w:tc>
      </w:tr>
      <w:tr w:rsidR="00D803F2" w:rsidRPr="00C2445E" w14:paraId="2B9D99EF" w14:textId="77777777">
        <w:trPr>
          <w:cantSplit/>
        </w:trPr>
        <w:tc>
          <w:tcPr>
            <w:tcW w:w="3213" w:type="dxa"/>
          </w:tcPr>
          <w:p w14:paraId="164D7834" w14:textId="77777777" w:rsidR="00D803F2" w:rsidRPr="00C2445E" w:rsidRDefault="00000000">
            <w:pPr>
              <w:rPr>
                <w:sz w:val="20"/>
                <w:szCs w:val="20"/>
              </w:rPr>
            </w:pPr>
            <w:r>
              <w:rPr>
                <w:sz w:val="20"/>
                <w:szCs w:val="20"/>
              </w:rPr>
              <w:t>Data-room management</w:t>
            </w:r>
          </w:p>
        </w:tc>
        <w:tc>
          <w:tcPr>
            <w:tcW w:w="3213" w:type="dxa"/>
          </w:tcPr>
          <w:p w14:paraId="35091C5D" w14:textId="77777777" w:rsidR="00D803F2" w:rsidRPr="00C2445E" w:rsidRDefault="00000000">
            <w:pPr>
              <w:rPr>
                <w:sz w:val="20"/>
                <w:szCs w:val="20"/>
              </w:rPr>
            </w:pPr>
            <w:r>
              <w:rPr>
                <w:sz w:val="20"/>
                <w:szCs w:val="20"/>
              </w:rPr>
              <w:t>Maintain evidence index, versions, access policy, reviewer notes, hashes and revocation logs.</w:t>
            </w:r>
          </w:p>
        </w:tc>
        <w:tc>
          <w:tcPr>
            <w:tcW w:w="3213" w:type="dxa"/>
          </w:tcPr>
          <w:p w14:paraId="3991DB7A" w14:textId="77777777" w:rsidR="00D803F2" w:rsidRPr="00C2445E" w:rsidRDefault="00000000">
            <w:pPr>
              <w:rPr>
                <w:sz w:val="20"/>
                <w:szCs w:val="20"/>
              </w:rPr>
            </w:pPr>
            <w:r>
              <w:rPr>
                <w:sz w:val="20"/>
                <w:szCs w:val="20"/>
              </w:rPr>
              <w:t>Data-room access is not investment entitlement.</w:t>
            </w:r>
          </w:p>
        </w:tc>
      </w:tr>
      <w:tr w:rsidR="00D803F2" w:rsidRPr="00C2445E" w14:paraId="3934A3EF" w14:textId="77777777">
        <w:trPr>
          <w:cantSplit/>
        </w:trPr>
        <w:tc>
          <w:tcPr>
            <w:tcW w:w="3213" w:type="dxa"/>
          </w:tcPr>
          <w:p w14:paraId="58272BA8" w14:textId="77777777" w:rsidR="00D803F2" w:rsidRPr="00C2445E" w:rsidRDefault="00000000">
            <w:pPr>
              <w:rPr>
                <w:sz w:val="20"/>
                <w:szCs w:val="20"/>
              </w:rPr>
            </w:pPr>
            <w:r>
              <w:rPr>
                <w:sz w:val="20"/>
                <w:szCs w:val="20"/>
              </w:rPr>
              <w:t>Steward training</w:t>
            </w:r>
          </w:p>
        </w:tc>
        <w:tc>
          <w:tcPr>
            <w:tcW w:w="3213" w:type="dxa"/>
          </w:tcPr>
          <w:p w14:paraId="71C2B0F5" w14:textId="77777777" w:rsidR="00D803F2" w:rsidRPr="00C2445E" w:rsidRDefault="00000000">
            <w:pPr>
              <w:rPr>
                <w:sz w:val="20"/>
                <w:szCs w:val="20"/>
              </w:rPr>
            </w:pPr>
            <w:r>
              <w:rPr>
                <w:sz w:val="20"/>
                <w:szCs w:val="20"/>
              </w:rPr>
              <w:t>Provide SOPs, maintenance plans, reporting discipline and field checklists.</w:t>
            </w:r>
          </w:p>
        </w:tc>
        <w:tc>
          <w:tcPr>
            <w:tcW w:w="3213" w:type="dxa"/>
          </w:tcPr>
          <w:p w14:paraId="550B9A8B" w14:textId="77777777" w:rsidR="00D803F2" w:rsidRPr="00C2445E" w:rsidRDefault="00000000">
            <w:pPr>
              <w:rPr>
                <w:sz w:val="20"/>
                <w:szCs w:val="20"/>
              </w:rPr>
            </w:pPr>
            <w:r>
              <w:rPr>
                <w:sz w:val="20"/>
                <w:szCs w:val="20"/>
              </w:rPr>
              <w:t>Does not replace local stewardship or ecological judgment.</w:t>
            </w:r>
          </w:p>
        </w:tc>
      </w:tr>
      <w:tr w:rsidR="00D803F2" w:rsidRPr="00C2445E" w14:paraId="04B630A0" w14:textId="77777777">
        <w:trPr>
          <w:cantSplit/>
        </w:trPr>
        <w:tc>
          <w:tcPr>
            <w:tcW w:w="3213" w:type="dxa"/>
          </w:tcPr>
          <w:p w14:paraId="3381CEB5" w14:textId="77777777" w:rsidR="00D803F2" w:rsidRPr="00C2445E" w:rsidRDefault="00000000">
            <w:pPr>
              <w:rPr>
                <w:sz w:val="20"/>
                <w:szCs w:val="20"/>
              </w:rPr>
            </w:pPr>
            <w:r>
              <w:rPr>
                <w:sz w:val="20"/>
                <w:szCs w:val="20"/>
              </w:rPr>
              <w:t>Investor reporting support</w:t>
            </w:r>
          </w:p>
        </w:tc>
        <w:tc>
          <w:tcPr>
            <w:tcW w:w="3213" w:type="dxa"/>
          </w:tcPr>
          <w:p w14:paraId="15E3C927" w14:textId="77777777" w:rsidR="00D803F2" w:rsidRPr="00C2445E" w:rsidRDefault="00000000">
            <w:pPr>
              <w:rPr>
                <w:sz w:val="20"/>
                <w:szCs w:val="20"/>
              </w:rPr>
            </w:pPr>
            <w:r>
              <w:rPr>
                <w:sz w:val="20"/>
                <w:szCs w:val="20"/>
              </w:rPr>
              <w:t>Prepare draft KPI reports, risk flags, maturity notes and evidence summaries.</w:t>
            </w:r>
          </w:p>
        </w:tc>
        <w:tc>
          <w:tcPr>
            <w:tcW w:w="3213" w:type="dxa"/>
          </w:tcPr>
          <w:p w14:paraId="5EA89703" w14:textId="77777777" w:rsidR="00D803F2" w:rsidRPr="00C2445E" w:rsidRDefault="00000000">
            <w:pPr>
              <w:rPr>
                <w:sz w:val="20"/>
                <w:szCs w:val="20"/>
              </w:rPr>
            </w:pPr>
            <w:r>
              <w:rPr>
                <w:sz w:val="20"/>
                <w:szCs w:val="20"/>
              </w:rPr>
              <w:t>Draft-only until MRV/legal/governance review.</w:t>
            </w:r>
          </w:p>
        </w:tc>
      </w:tr>
      <w:tr w:rsidR="00D803F2" w:rsidRPr="00C2445E" w14:paraId="08BD40CF" w14:textId="77777777">
        <w:trPr>
          <w:cantSplit/>
        </w:trPr>
        <w:tc>
          <w:tcPr>
            <w:tcW w:w="3213" w:type="dxa"/>
          </w:tcPr>
          <w:p w14:paraId="5C741821" w14:textId="77777777" w:rsidR="00D803F2" w:rsidRPr="00C2445E" w:rsidRDefault="00000000">
            <w:pPr>
              <w:rPr>
                <w:sz w:val="20"/>
                <w:szCs w:val="20"/>
              </w:rPr>
            </w:pPr>
            <w:r>
              <w:rPr>
                <w:sz w:val="20"/>
                <w:szCs w:val="20"/>
              </w:rPr>
              <w:t>Service-provider orchestration</w:t>
            </w:r>
          </w:p>
        </w:tc>
        <w:tc>
          <w:tcPr>
            <w:tcW w:w="3213" w:type="dxa"/>
          </w:tcPr>
          <w:p w14:paraId="6CCE980E" w14:textId="77777777" w:rsidR="00D803F2" w:rsidRPr="00C2445E" w:rsidRDefault="00000000">
            <w:pPr>
              <w:rPr>
                <w:sz w:val="20"/>
                <w:szCs w:val="20"/>
              </w:rPr>
            </w:pPr>
            <w:r>
              <w:rPr>
                <w:sz w:val="20"/>
                <w:szCs w:val="20"/>
              </w:rPr>
              <w:t>Coordinate agronomists, labs, auditors, legal counsel, digital guarantors and community facilitators.</w:t>
            </w:r>
          </w:p>
        </w:tc>
        <w:tc>
          <w:tcPr>
            <w:tcW w:w="3213" w:type="dxa"/>
          </w:tcPr>
          <w:p w14:paraId="4CAC4AC5" w14:textId="77777777" w:rsidR="00D803F2" w:rsidRPr="00C2445E" w:rsidRDefault="00000000">
            <w:pPr>
              <w:rPr>
                <w:sz w:val="20"/>
                <w:szCs w:val="20"/>
              </w:rPr>
            </w:pPr>
            <w:r>
              <w:rPr>
                <w:sz w:val="20"/>
                <w:szCs w:val="20"/>
              </w:rPr>
              <w:t>Conflicts must be disclosed and procurement terms reviewable.</w:t>
            </w:r>
          </w:p>
        </w:tc>
      </w:tr>
      <w:tr w:rsidR="00D803F2" w:rsidRPr="00C2445E" w14:paraId="5420D1A7" w14:textId="77777777">
        <w:trPr>
          <w:cantSplit/>
        </w:trPr>
        <w:tc>
          <w:tcPr>
            <w:tcW w:w="3213" w:type="dxa"/>
          </w:tcPr>
          <w:p w14:paraId="5F6C057C" w14:textId="77777777" w:rsidR="00D803F2" w:rsidRPr="00C2445E" w:rsidRDefault="00000000">
            <w:pPr>
              <w:rPr>
                <w:sz w:val="20"/>
                <w:szCs w:val="20"/>
              </w:rPr>
            </w:pPr>
            <w:r>
              <w:rPr>
                <w:sz w:val="20"/>
                <w:szCs w:val="20"/>
              </w:rPr>
              <w:t>Fee model</w:t>
            </w:r>
          </w:p>
        </w:tc>
        <w:tc>
          <w:tcPr>
            <w:tcW w:w="3213" w:type="dxa"/>
          </w:tcPr>
          <w:p w14:paraId="4E1B6067" w14:textId="77777777" w:rsidR="00D803F2" w:rsidRPr="00C2445E" w:rsidRDefault="00000000">
            <w:pPr>
              <w:rPr>
                <w:sz w:val="20"/>
                <w:szCs w:val="20"/>
              </w:rPr>
            </w:pPr>
            <w:r>
              <w:rPr>
                <w:sz w:val="20"/>
                <w:szCs w:val="20"/>
              </w:rPr>
              <w:t>Transparent operator fee, MRV coordination fee, data-room fee or portfolio administration fee.</w:t>
            </w:r>
          </w:p>
        </w:tc>
        <w:tc>
          <w:tcPr>
            <w:tcW w:w="3213" w:type="dxa"/>
          </w:tcPr>
          <w:p w14:paraId="0B4E4103" w14:textId="77777777" w:rsidR="00D803F2" w:rsidRPr="00C2445E" w:rsidRDefault="00000000">
            <w:pPr>
              <w:rPr>
                <w:sz w:val="20"/>
                <w:szCs w:val="20"/>
              </w:rPr>
            </w:pPr>
            <w:r>
              <w:rPr>
                <w:sz w:val="20"/>
                <w:szCs w:val="20"/>
              </w:rPr>
              <w:t>No fee may be tied to inflated PRU value, premature admissibility or passing a project without disclosure.</w:t>
            </w:r>
          </w:p>
        </w:tc>
      </w:tr>
      <w:tr w:rsidR="00D803F2" w:rsidRPr="00C2445E" w14:paraId="2E817873" w14:textId="77777777">
        <w:trPr>
          <w:cantSplit/>
        </w:trPr>
        <w:tc>
          <w:tcPr>
            <w:tcW w:w="3213" w:type="dxa"/>
          </w:tcPr>
          <w:p w14:paraId="0A17CB0A" w14:textId="77777777" w:rsidR="00D803F2" w:rsidRPr="00C2445E" w:rsidRDefault="00000000">
            <w:pPr>
              <w:rPr>
                <w:sz w:val="20"/>
                <w:szCs w:val="20"/>
              </w:rPr>
            </w:pPr>
            <w:r>
              <w:rPr>
                <w:sz w:val="20"/>
                <w:szCs w:val="20"/>
              </w:rPr>
              <w:t>SLA / accountability</w:t>
            </w:r>
          </w:p>
        </w:tc>
        <w:tc>
          <w:tcPr>
            <w:tcW w:w="3213" w:type="dxa"/>
          </w:tcPr>
          <w:p w14:paraId="4DD4EA2A" w14:textId="77777777" w:rsidR="00D803F2" w:rsidRPr="00C2445E" w:rsidRDefault="00000000">
            <w:pPr>
              <w:rPr>
                <w:sz w:val="20"/>
                <w:szCs w:val="20"/>
              </w:rPr>
            </w:pPr>
            <w:r>
              <w:rPr>
                <w:sz w:val="20"/>
                <w:szCs w:val="20"/>
              </w:rPr>
              <w:t>Define response time, evidence completeness, maintenance cadence, error correction and escalation duties.</w:t>
            </w:r>
          </w:p>
        </w:tc>
        <w:tc>
          <w:tcPr>
            <w:tcW w:w="3213" w:type="dxa"/>
          </w:tcPr>
          <w:p w14:paraId="7C283B8D" w14:textId="77777777" w:rsidR="00D803F2" w:rsidRPr="00C2445E" w:rsidRDefault="00000000">
            <w:pPr>
              <w:rPr>
                <w:sz w:val="20"/>
                <w:szCs w:val="20"/>
              </w:rPr>
            </w:pPr>
            <w:r>
              <w:rPr>
                <w:sz w:val="20"/>
                <w:szCs w:val="20"/>
              </w:rPr>
              <w:t>Material failures trigger review, suspension or replacement.</w:t>
            </w:r>
          </w:p>
        </w:tc>
      </w:tr>
    </w:tbl>
    <w:p w14:paraId="37F6A0BB" w14:textId="77777777" w:rsidR="00D803F2" w:rsidRDefault="00000000">
      <w:r>
        <w:t>The operator layer is the product-market-fit bridge: Earth Custodians steward living systems; operators coordinate institutional workflow; reviewers verify; governance decides; legal wrappers define rights.</w:t>
      </w:r>
    </w:p>
    <w:p w14:paraId="0B80EE51" w14:textId="77777777" w:rsidR="008D67A4" w:rsidRPr="00B479AE" w:rsidRDefault="008D67A4" w:rsidP="008D67A4">
      <w:pPr>
        <w:rPr>
          <w:iCs/>
        </w:rPr>
      </w:pPr>
      <w:r>
        <w:rPr>
          <w:iCs/>
        </w:rPr>
        <w:t>They help ensure that ecological value can be trusted, reviewed, and coordinated.</w:t>
      </w:r>
    </w:p>
    <w:p w14:paraId="6C435EBB" w14:textId="77777777" w:rsidR="008D67A4" w:rsidRPr="00B479AE" w:rsidRDefault="008D67A4" w:rsidP="008D67A4">
      <w:pPr>
        <w:rPr>
          <w:iCs/>
        </w:rPr>
      </w:pPr>
      <w:r>
        <w:rPr>
          <w:iCs/>
        </w:rPr>
        <w:t>Their work transforms raw activity into reliable infrastructure.</w:t>
      </w:r>
    </w:p>
    <w:p w14:paraId="6F962CCF" w14:textId="77777777" w:rsidR="00C2445E" w:rsidRDefault="00C2445E" w:rsidP="008D67A4">
      <w:pPr>
        <w:rPr>
          <w:b/>
          <w:iCs/>
        </w:rPr>
      </w:pPr>
    </w:p>
    <w:p w14:paraId="6F41EB38" w14:textId="77777777" w:rsidR="008D67A4" w:rsidRPr="00B479AE" w:rsidRDefault="008D67A4" w:rsidP="008D67A4">
      <w:pPr>
        <w:rPr>
          <w:iCs/>
        </w:rPr>
      </w:pPr>
      <w:r>
        <w:rPr>
          <w:b/>
          <w:iCs/>
        </w:rPr>
        <w:lastRenderedPageBreak/>
        <w:t>Capital Allocators</w:t>
      </w:r>
    </w:p>
    <w:p w14:paraId="4EE9C472" w14:textId="77777777" w:rsidR="008D67A4" w:rsidRPr="00B479AE" w:rsidRDefault="008D67A4" w:rsidP="008D67A4">
      <w:pPr>
        <w:rPr>
          <w:iCs/>
        </w:rPr>
      </w:pPr>
      <w:r>
        <w:rPr>
          <w:iCs/>
        </w:rPr>
        <w:t>Capital Allocators enable deployment, scaling, and continuity by directing financial resources toward regenerative infrastructure.</w:t>
      </w:r>
    </w:p>
    <w:p w14:paraId="7922220D" w14:textId="77777777" w:rsidR="008D67A4" w:rsidRPr="00B479AE" w:rsidRDefault="008D67A4" w:rsidP="008D67A4">
      <w:pPr>
        <w:rPr>
          <w:iCs/>
        </w:rPr>
      </w:pPr>
      <w:r>
        <w:rPr>
          <w:iCs/>
        </w:rPr>
        <w:t>They operate at the financial allocation layer.</w:t>
      </w:r>
    </w:p>
    <w:p w14:paraId="2D81485B" w14:textId="77777777" w:rsidR="008D67A4" w:rsidRPr="00B479AE" w:rsidRDefault="008D67A4" w:rsidP="008D67A4">
      <w:pPr>
        <w:rPr>
          <w:iCs/>
        </w:rPr>
      </w:pPr>
      <w:r>
        <w:rPr>
          <w:b/>
          <w:iCs/>
        </w:rPr>
        <w:t>They may include:</w:t>
      </w:r>
    </w:p>
    <w:p w14:paraId="53C199CF" w14:textId="77777777" w:rsidR="008D67A4" w:rsidRPr="00B479AE" w:rsidRDefault="008D67A4" w:rsidP="008D67A4">
      <w:pPr>
        <w:rPr>
          <w:iCs/>
        </w:rPr>
      </w:pPr>
      <w:r>
        <w:rPr>
          <w:iCs/>
        </w:rPr>
        <w:t>• family offices;</w:t>
      </w:r>
    </w:p>
    <w:p w14:paraId="4536705E" w14:textId="77777777" w:rsidR="008D67A4" w:rsidRPr="00B479AE" w:rsidRDefault="008D67A4" w:rsidP="008D67A4">
      <w:pPr>
        <w:rPr>
          <w:iCs/>
        </w:rPr>
      </w:pPr>
      <w:r>
        <w:rPr>
          <w:iCs/>
        </w:rPr>
        <w:t>• impact investors;</w:t>
      </w:r>
    </w:p>
    <w:p w14:paraId="54819BA4" w14:textId="77777777" w:rsidR="008D67A4" w:rsidRPr="00B479AE" w:rsidRDefault="008D67A4" w:rsidP="008D67A4">
      <w:pPr>
        <w:rPr>
          <w:iCs/>
        </w:rPr>
      </w:pPr>
      <w:r>
        <w:rPr>
          <w:iCs/>
        </w:rPr>
        <w:t>• climate funds;</w:t>
      </w:r>
    </w:p>
    <w:p w14:paraId="0B3CC616" w14:textId="77777777" w:rsidR="008D67A4" w:rsidRPr="00B479AE" w:rsidRDefault="008D67A4" w:rsidP="008D67A4">
      <w:pPr>
        <w:rPr>
          <w:iCs/>
        </w:rPr>
      </w:pPr>
      <w:r>
        <w:rPr>
          <w:iCs/>
        </w:rPr>
        <w:t>• development finance institutions;</w:t>
      </w:r>
    </w:p>
    <w:p w14:paraId="3587F5DC" w14:textId="77777777" w:rsidR="008D67A4" w:rsidRPr="00B479AE" w:rsidRDefault="008D67A4" w:rsidP="008D67A4">
      <w:pPr>
        <w:rPr>
          <w:iCs/>
        </w:rPr>
      </w:pPr>
      <w:r>
        <w:rPr>
          <w:iCs/>
        </w:rPr>
        <w:t>• philanthropic capital;</w:t>
      </w:r>
    </w:p>
    <w:p w14:paraId="3BEFD7C8" w14:textId="77777777" w:rsidR="008D67A4" w:rsidRPr="00B479AE" w:rsidRDefault="008D67A4" w:rsidP="008D67A4">
      <w:pPr>
        <w:rPr>
          <w:iCs/>
        </w:rPr>
      </w:pPr>
      <w:r>
        <w:rPr>
          <w:iCs/>
        </w:rPr>
        <w:t>• public entities;</w:t>
      </w:r>
    </w:p>
    <w:p w14:paraId="7B35EBD8" w14:textId="77777777" w:rsidR="008D67A4" w:rsidRPr="00B479AE" w:rsidRDefault="008D67A4" w:rsidP="008D67A4">
      <w:pPr>
        <w:rPr>
          <w:iCs/>
        </w:rPr>
      </w:pPr>
      <w:r>
        <w:rPr>
          <w:iCs/>
        </w:rPr>
        <w:t>• insurance and reinsurance actors;</w:t>
      </w:r>
    </w:p>
    <w:p w14:paraId="5EA5B5A7" w14:textId="77777777" w:rsidR="008D67A4" w:rsidRPr="00B479AE" w:rsidRDefault="008D67A4" w:rsidP="008D67A4">
      <w:pPr>
        <w:rPr>
          <w:iCs/>
        </w:rPr>
      </w:pPr>
      <w:r>
        <w:rPr>
          <w:iCs/>
        </w:rPr>
        <w:t>• banks and credit providers;</w:t>
      </w:r>
    </w:p>
    <w:p w14:paraId="1636AEFF" w14:textId="77777777" w:rsidR="008D67A4" w:rsidRPr="00B479AE" w:rsidRDefault="008D67A4" w:rsidP="008D67A4">
      <w:pPr>
        <w:rPr>
          <w:iCs/>
        </w:rPr>
      </w:pPr>
      <w:r>
        <w:rPr>
          <w:iCs/>
        </w:rPr>
        <w:t>• infrastructure funds;</w:t>
      </w:r>
    </w:p>
    <w:p w14:paraId="4AE4329F" w14:textId="77777777" w:rsidR="008D67A4" w:rsidRPr="00B479AE" w:rsidRDefault="008D67A4" w:rsidP="008D67A4">
      <w:pPr>
        <w:rPr>
          <w:iCs/>
        </w:rPr>
      </w:pPr>
      <w:r>
        <w:rPr>
          <w:iCs/>
        </w:rPr>
        <w:t>• future RWA and tokenized asset investors.</w:t>
      </w:r>
    </w:p>
    <w:p w14:paraId="2F76CA44" w14:textId="77777777" w:rsidR="008D67A4" w:rsidRPr="00B479AE" w:rsidRDefault="008D67A4" w:rsidP="008D67A4">
      <w:pPr>
        <w:rPr>
          <w:iCs/>
        </w:rPr>
      </w:pPr>
      <w:r>
        <w:rPr>
          <w:iCs/>
        </w:rPr>
        <w:t>Capital Allocators do not generate regeneration by themselves.</w:t>
      </w:r>
    </w:p>
    <w:p w14:paraId="7B3A57A2" w14:textId="77777777" w:rsidR="008D67A4" w:rsidRPr="00B479AE" w:rsidRDefault="008D67A4" w:rsidP="008D67A4">
      <w:pPr>
        <w:rPr>
          <w:iCs/>
        </w:rPr>
      </w:pPr>
      <w:r>
        <w:rPr>
          <w:iCs/>
        </w:rPr>
        <w:t>They enable the conditions through which regeneration can be deployed, verified, expanded, and structured.</w:t>
      </w:r>
    </w:p>
    <w:p w14:paraId="0840E641" w14:textId="77777777" w:rsidR="008D67A4" w:rsidRPr="00B479AE" w:rsidRDefault="008D67A4" w:rsidP="008D67A4">
      <w:pPr>
        <w:rPr>
          <w:iCs/>
        </w:rPr>
      </w:pPr>
      <w:r>
        <w:rPr>
          <w:iCs/>
        </w:rPr>
        <w:t>Their role is to allocate capital according to evidence, risk, governance, and long-term regenerative performance.</w:t>
      </w:r>
    </w:p>
    <w:p w14:paraId="3CCDFD97" w14:textId="77777777" w:rsidR="008D67A4" w:rsidRPr="00B479AE" w:rsidRDefault="008D67A4" w:rsidP="008D67A4">
      <w:pPr>
        <w:rPr>
          <w:iCs/>
        </w:rPr>
      </w:pPr>
      <w:r>
        <w:rPr>
          <w:b/>
          <w:iCs/>
        </w:rPr>
        <w:t>Within Prometheus, capital allocation should be guided by:</w:t>
      </w:r>
    </w:p>
    <w:p w14:paraId="4586699D" w14:textId="77777777" w:rsidR="008D67A4" w:rsidRPr="00B479AE" w:rsidRDefault="008D67A4" w:rsidP="008D67A4">
      <w:pPr>
        <w:rPr>
          <w:iCs/>
        </w:rPr>
      </w:pPr>
      <w:r>
        <w:rPr>
          <w:iCs/>
        </w:rPr>
        <w:t>• PRU quality;</w:t>
      </w:r>
    </w:p>
    <w:p w14:paraId="508E8B1E" w14:textId="77777777" w:rsidR="008D67A4" w:rsidRPr="00B479AE" w:rsidRDefault="008D67A4" w:rsidP="008D67A4">
      <w:pPr>
        <w:rPr>
          <w:iCs/>
        </w:rPr>
      </w:pPr>
      <w:r>
        <w:rPr>
          <w:iCs/>
        </w:rPr>
        <w:t>• MRV integrity;</w:t>
      </w:r>
    </w:p>
    <w:p w14:paraId="077BEAFF" w14:textId="77777777" w:rsidR="008D67A4" w:rsidRPr="00B479AE" w:rsidRDefault="008D67A4" w:rsidP="008D67A4">
      <w:pPr>
        <w:rPr>
          <w:iCs/>
        </w:rPr>
      </w:pPr>
      <w:r>
        <w:rPr>
          <w:iCs/>
        </w:rPr>
        <w:lastRenderedPageBreak/>
        <w:t>• evidence continuity;</w:t>
      </w:r>
    </w:p>
    <w:p w14:paraId="37F2FE19" w14:textId="77777777" w:rsidR="008D67A4" w:rsidRPr="00B479AE" w:rsidRDefault="008D67A4" w:rsidP="008D67A4">
      <w:pPr>
        <w:rPr>
          <w:iCs/>
        </w:rPr>
      </w:pPr>
      <w:r>
        <w:rPr>
          <w:iCs/>
        </w:rPr>
        <w:t>• governance reliability;</w:t>
      </w:r>
    </w:p>
    <w:p w14:paraId="000AC72C" w14:textId="77777777" w:rsidR="008D67A4" w:rsidRPr="00B479AE" w:rsidRDefault="008D67A4" w:rsidP="008D67A4">
      <w:pPr>
        <w:rPr>
          <w:iCs/>
        </w:rPr>
      </w:pPr>
      <w:r>
        <w:rPr>
          <w:iCs/>
        </w:rPr>
        <w:t>• operational history;</w:t>
      </w:r>
    </w:p>
    <w:p w14:paraId="38879E67" w14:textId="77777777" w:rsidR="008D67A4" w:rsidRPr="00B479AE" w:rsidRDefault="008D67A4" w:rsidP="008D67A4">
      <w:pPr>
        <w:rPr>
          <w:iCs/>
        </w:rPr>
      </w:pPr>
      <w:r>
        <w:rPr>
          <w:iCs/>
        </w:rPr>
        <w:t>• site risk;</w:t>
      </w:r>
    </w:p>
    <w:p w14:paraId="45D4B0D5" w14:textId="77777777" w:rsidR="008D67A4" w:rsidRPr="00B479AE" w:rsidRDefault="008D67A4" w:rsidP="008D67A4">
      <w:pPr>
        <w:rPr>
          <w:iCs/>
        </w:rPr>
      </w:pPr>
      <w:r>
        <w:rPr>
          <w:iCs/>
        </w:rPr>
        <w:t>• portfolio diversification;</w:t>
      </w:r>
    </w:p>
    <w:p w14:paraId="0B90B393" w14:textId="77777777" w:rsidR="008D67A4" w:rsidRPr="00B479AE" w:rsidRDefault="008D67A4" w:rsidP="008D67A4">
      <w:pPr>
        <w:rPr>
          <w:iCs/>
        </w:rPr>
      </w:pPr>
      <w:r>
        <w:rPr>
          <w:iCs/>
        </w:rPr>
        <w:t>• legal clarity;</w:t>
      </w:r>
    </w:p>
    <w:p w14:paraId="4945B9DC" w14:textId="77777777" w:rsidR="008D67A4" w:rsidRPr="00B479AE" w:rsidRDefault="008D67A4" w:rsidP="008D67A4">
      <w:pPr>
        <w:rPr>
          <w:iCs/>
        </w:rPr>
      </w:pPr>
      <w:r>
        <w:rPr>
          <w:iCs/>
        </w:rPr>
        <w:t>• revenue quality;</w:t>
      </w:r>
    </w:p>
    <w:p w14:paraId="12F81440" w14:textId="77777777" w:rsidR="008D67A4" w:rsidRPr="00B479AE" w:rsidRDefault="008D67A4" w:rsidP="008D67A4">
      <w:pPr>
        <w:rPr>
          <w:iCs/>
        </w:rPr>
      </w:pPr>
      <w:r>
        <w:rPr>
          <w:iCs/>
        </w:rPr>
        <w:t>• resilience potential.</w:t>
      </w:r>
    </w:p>
    <w:p w14:paraId="522DA13B" w14:textId="77777777" w:rsidR="008D67A4" w:rsidRPr="00B479AE" w:rsidRDefault="008D67A4" w:rsidP="008D67A4">
      <w:pPr>
        <w:rPr>
          <w:iCs/>
        </w:rPr>
      </w:pPr>
      <w:r>
        <w:rPr>
          <w:iCs/>
        </w:rPr>
        <w:t>This shifts capital from extraction potential to regenerative capacity.</w:t>
      </w:r>
    </w:p>
    <w:p w14:paraId="3B8F474D" w14:textId="77777777" w:rsidR="008D67A4" w:rsidRPr="00B479AE" w:rsidRDefault="008D67A4" w:rsidP="008D67A4">
      <w:pPr>
        <w:rPr>
          <w:iCs/>
        </w:rPr>
      </w:pPr>
      <w:r>
        <w:rPr>
          <w:iCs/>
        </w:rPr>
        <w:t>Capital becomes more intelligent when it follows verified life-enhancing performance.</w:t>
      </w:r>
    </w:p>
    <w:p w14:paraId="02AF19E9" w14:textId="77777777" w:rsidR="008D67A4" w:rsidRPr="00B479AE" w:rsidRDefault="008D67A4" w:rsidP="008D67A4">
      <w:pPr>
        <w:rPr>
          <w:iCs/>
        </w:rPr>
      </w:pPr>
      <w:r>
        <w:rPr>
          <w:b/>
          <w:iCs/>
        </w:rPr>
        <w:t>Auditors and Verifiers</w:t>
      </w:r>
    </w:p>
    <w:p w14:paraId="1281B752" w14:textId="77777777" w:rsidR="008D67A4" w:rsidRPr="00B479AE" w:rsidRDefault="008D67A4" w:rsidP="008D67A4">
      <w:pPr>
        <w:rPr>
          <w:iCs/>
        </w:rPr>
      </w:pPr>
      <w:r>
        <w:rPr>
          <w:iCs/>
        </w:rPr>
        <w:t>Auditors and Verifiers provide independent or semi-independent review of ecological, operational, technical, financial, and governance evidence.</w:t>
      </w:r>
    </w:p>
    <w:p w14:paraId="156276B2" w14:textId="77777777" w:rsidR="008D67A4" w:rsidRPr="00B479AE" w:rsidRDefault="008D67A4" w:rsidP="008D67A4">
      <w:pPr>
        <w:rPr>
          <w:iCs/>
        </w:rPr>
      </w:pPr>
      <w:r>
        <w:rPr>
          <w:iCs/>
        </w:rPr>
        <w:t>They operate at the assurance layer.</w:t>
      </w:r>
    </w:p>
    <w:p w14:paraId="7D705417" w14:textId="77777777" w:rsidR="008D67A4" w:rsidRPr="00B479AE" w:rsidRDefault="008D67A4" w:rsidP="008D67A4">
      <w:pPr>
        <w:rPr>
          <w:iCs/>
        </w:rPr>
      </w:pPr>
      <w:r>
        <w:rPr>
          <w:b/>
          <w:iCs/>
        </w:rPr>
        <w:t>Their responsibilities may include:</w:t>
      </w:r>
    </w:p>
    <w:p w14:paraId="5956F6DB" w14:textId="77777777" w:rsidR="008D67A4" w:rsidRPr="00B479AE" w:rsidRDefault="008D67A4" w:rsidP="008D67A4">
      <w:pPr>
        <w:rPr>
          <w:iCs/>
        </w:rPr>
      </w:pPr>
      <w:r>
        <w:rPr>
          <w:iCs/>
        </w:rPr>
        <w:t>• reviewing MRV protocols;</w:t>
      </w:r>
    </w:p>
    <w:p w14:paraId="78491D2D" w14:textId="77777777" w:rsidR="008D67A4" w:rsidRPr="00B479AE" w:rsidRDefault="008D67A4" w:rsidP="008D67A4">
      <w:pPr>
        <w:rPr>
          <w:iCs/>
        </w:rPr>
      </w:pPr>
      <w:r>
        <w:rPr>
          <w:iCs/>
        </w:rPr>
        <w:t>• validating sampling methods;</w:t>
      </w:r>
    </w:p>
    <w:p w14:paraId="27F13D96" w14:textId="77777777" w:rsidR="008D67A4" w:rsidRPr="00B479AE" w:rsidRDefault="008D67A4" w:rsidP="008D67A4">
      <w:pPr>
        <w:rPr>
          <w:iCs/>
        </w:rPr>
      </w:pPr>
      <w:r>
        <w:rPr>
          <w:iCs/>
        </w:rPr>
        <w:t>• checking laboratory documentation;</w:t>
      </w:r>
    </w:p>
    <w:p w14:paraId="6CD46F3E" w14:textId="77777777" w:rsidR="008D67A4" w:rsidRPr="00B479AE" w:rsidRDefault="008D67A4" w:rsidP="008D67A4">
      <w:pPr>
        <w:rPr>
          <w:iCs/>
        </w:rPr>
      </w:pPr>
      <w:r>
        <w:rPr>
          <w:iCs/>
        </w:rPr>
        <w:t>• reviewing sensor calibration and data integrity;</w:t>
      </w:r>
    </w:p>
    <w:p w14:paraId="2CBC8FDE" w14:textId="77777777" w:rsidR="008D67A4" w:rsidRPr="00B479AE" w:rsidRDefault="008D67A4" w:rsidP="008D67A4">
      <w:pPr>
        <w:rPr>
          <w:iCs/>
        </w:rPr>
      </w:pPr>
      <w:r>
        <w:rPr>
          <w:iCs/>
        </w:rPr>
        <w:t>• assessing satellite or drone evidence;</w:t>
      </w:r>
    </w:p>
    <w:p w14:paraId="58E7F251" w14:textId="77777777" w:rsidR="008D67A4" w:rsidRPr="00B479AE" w:rsidRDefault="008D67A4" w:rsidP="008D67A4">
      <w:pPr>
        <w:rPr>
          <w:iCs/>
        </w:rPr>
      </w:pPr>
      <w:r>
        <w:rPr>
          <w:iCs/>
        </w:rPr>
        <w:t>• verifying operational logs;</w:t>
      </w:r>
    </w:p>
    <w:p w14:paraId="5547EFE1" w14:textId="77777777" w:rsidR="008D67A4" w:rsidRPr="00B479AE" w:rsidRDefault="008D67A4" w:rsidP="008D67A4">
      <w:pPr>
        <w:rPr>
          <w:iCs/>
        </w:rPr>
      </w:pPr>
      <w:r>
        <w:rPr>
          <w:iCs/>
        </w:rPr>
        <w:t>• evaluating no-double-counting controls;</w:t>
      </w:r>
    </w:p>
    <w:p w14:paraId="43CA7E81" w14:textId="77777777" w:rsidR="008D67A4" w:rsidRPr="00B479AE" w:rsidRDefault="008D67A4" w:rsidP="008D67A4">
      <w:pPr>
        <w:rPr>
          <w:iCs/>
        </w:rPr>
      </w:pPr>
      <w:r>
        <w:rPr>
          <w:iCs/>
        </w:rPr>
        <w:lastRenderedPageBreak/>
        <w:t>• reviewing PRU methodology compliance;</w:t>
      </w:r>
    </w:p>
    <w:p w14:paraId="4A63E6B1" w14:textId="77777777" w:rsidR="008D67A4" w:rsidRPr="00B479AE" w:rsidRDefault="008D67A4" w:rsidP="008D67A4">
      <w:pPr>
        <w:rPr>
          <w:iCs/>
        </w:rPr>
      </w:pPr>
      <w:r>
        <w:rPr>
          <w:iCs/>
        </w:rPr>
        <w:t>• checking governance procedures;</w:t>
      </w:r>
    </w:p>
    <w:p w14:paraId="7595E73E" w14:textId="77777777" w:rsidR="008D67A4" w:rsidRPr="00B479AE" w:rsidRDefault="008D67A4" w:rsidP="008D67A4">
      <w:pPr>
        <w:rPr>
          <w:iCs/>
        </w:rPr>
      </w:pPr>
      <w:r>
        <w:rPr>
          <w:iCs/>
        </w:rPr>
        <w:t>• assessing investor reporting;</w:t>
      </w:r>
    </w:p>
    <w:p w14:paraId="12D538A7" w14:textId="77777777" w:rsidR="008D67A4" w:rsidRPr="00B479AE" w:rsidRDefault="008D67A4" w:rsidP="008D67A4">
      <w:pPr>
        <w:rPr>
          <w:iCs/>
        </w:rPr>
      </w:pPr>
      <w:r>
        <w:rPr>
          <w:iCs/>
        </w:rPr>
        <w:t>• identifying evidence gaps.</w:t>
      </w:r>
    </w:p>
    <w:p w14:paraId="18EB0D5A" w14:textId="77777777" w:rsidR="008D67A4" w:rsidRPr="00B479AE" w:rsidRDefault="008D67A4" w:rsidP="008D67A4">
      <w:pPr>
        <w:rPr>
          <w:iCs/>
        </w:rPr>
      </w:pPr>
      <w:r>
        <w:rPr>
          <w:iCs/>
        </w:rPr>
        <w:t>Their role is fundamental for institutional credibility.</w:t>
      </w:r>
    </w:p>
    <w:p w14:paraId="0C6BEF65" w14:textId="77777777" w:rsidR="008D67A4" w:rsidRPr="00B479AE" w:rsidRDefault="008D67A4" w:rsidP="008D67A4">
      <w:pPr>
        <w:rPr>
          <w:iCs/>
        </w:rPr>
      </w:pPr>
      <w:r>
        <w:rPr>
          <w:iCs/>
        </w:rPr>
        <w:t>Prometheus cannot rely only on self-declared regeneration.</w:t>
      </w:r>
    </w:p>
    <w:p w14:paraId="23CBA3ED" w14:textId="77777777" w:rsidR="008D67A4" w:rsidRPr="00B479AE" w:rsidRDefault="008D67A4" w:rsidP="008D67A4">
      <w:pPr>
        <w:rPr>
          <w:iCs/>
        </w:rPr>
      </w:pPr>
      <w:r>
        <w:rPr>
          <w:iCs/>
        </w:rPr>
        <w:t>It must create pathways for independent review.</w:t>
      </w:r>
    </w:p>
    <w:p w14:paraId="565C7158" w14:textId="77777777" w:rsidR="008D67A4" w:rsidRPr="00B479AE" w:rsidRDefault="008D67A4" w:rsidP="008D67A4">
      <w:pPr>
        <w:rPr>
          <w:iCs/>
        </w:rPr>
      </w:pPr>
      <w:r>
        <w:rPr>
          <w:iCs/>
        </w:rPr>
        <w:t>Auditors and Verifiers strengthen the system by making trust reviewable.</w:t>
      </w:r>
    </w:p>
    <w:p w14:paraId="33752A4A" w14:textId="77777777" w:rsidR="008D67A4" w:rsidRPr="00B479AE" w:rsidRDefault="008D67A4" w:rsidP="008D67A4">
      <w:pPr>
        <w:rPr>
          <w:iCs/>
        </w:rPr>
      </w:pPr>
      <w:r>
        <w:rPr>
          <w:b/>
          <w:iCs/>
        </w:rPr>
        <w:t>Protocol Stewards</w:t>
      </w:r>
    </w:p>
    <w:p w14:paraId="30E4333F" w14:textId="77777777" w:rsidR="008D67A4" w:rsidRPr="00B479AE" w:rsidRDefault="008D67A4" w:rsidP="008D67A4">
      <w:pPr>
        <w:rPr>
          <w:iCs/>
        </w:rPr>
      </w:pPr>
      <w:r>
        <w:rPr>
          <w:iCs/>
        </w:rPr>
        <w:t>Protocol Stewards protect the coherence of the Prometheus architecture.</w:t>
      </w:r>
    </w:p>
    <w:p w14:paraId="3D8ED3F9" w14:textId="77777777" w:rsidR="008D67A4" w:rsidRPr="00B479AE" w:rsidRDefault="008D67A4" w:rsidP="008D67A4">
      <w:pPr>
        <w:rPr>
          <w:iCs/>
        </w:rPr>
      </w:pPr>
      <w:r>
        <w:rPr>
          <w:iCs/>
        </w:rPr>
        <w:t>They operate at the constitutional and methodology layer.</w:t>
      </w:r>
    </w:p>
    <w:p w14:paraId="2B66DA5D" w14:textId="77777777" w:rsidR="008D67A4" w:rsidRPr="00B479AE" w:rsidRDefault="008D67A4" w:rsidP="008D67A4">
      <w:pPr>
        <w:rPr>
          <w:iCs/>
        </w:rPr>
      </w:pPr>
      <w:r>
        <w:rPr>
          <w:b/>
          <w:iCs/>
        </w:rPr>
        <w:t>Their responsibilities may include:</w:t>
      </w:r>
    </w:p>
    <w:p w14:paraId="23D3F2A3" w14:textId="77777777" w:rsidR="008D67A4" w:rsidRPr="00B479AE" w:rsidRDefault="008D67A4" w:rsidP="008D67A4">
      <w:pPr>
        <w:rPr>
          <w:iCs/>
        </w:rPr>
      </w:pPr>
      <w:r>
        <w:rPr>
          <w:iCs/>
        </w:rPr>
        <w:t>• maintaining canonical definitions;</w:t>
      </w:r>
    </w:p>
    <w:p w14:paraId="15100A52" w14:textId="77777777" w:rsidR="008D67A4" w:rsidRPr="00B479AE" w:rsidRDefault="008D67A4" w:rsidP="008D67A4">
      <w:pPr>
        <w:rPr>
          <w:iCs/>
        </w:rPr>
      </w:pPr>
      <w:r>
        <w:rPr>
          <w:iCs/>
        </w:rPr>
        <w:t>• reviewing methodology updates;</w:t>
      </w:r>
    </w:p>
    <w:p w14:paraId="23689A9F" w14:textId="77777777" w:rsidR="008D67A4" w:rsidRPr="00B479AE" w:rsidRDefault="008D67A4" w:rsidP="008D67A4">
      <w:pPr>
        <w:rPr>
          <w:iCs/>
        </w:rPr>
      </w:pPr>
      <w:r>
        <w:rPr>
          <w:iCs/>
        </w:rPr>
        <w:t>• preserving separation between PRU, TRBK, HoloFuel, land, governance, and investor exposure;</w:t>
      </w:r>
    </w:p>
    <w:p w14:paraId="7F008D64" w14:textId="77777777" w:rsidR="008D67A4" w:rsidRPr="00B479AE" w:rsidRDefault="008D67A4" w:rsidP="008D67A4">
      <w:pPr>
        <w:rPr>
          <w:iCs/>
        </w:rPr>
      </w:pPr>
      <w:r>
        <w:rPr>
          <w:iCs/>
        </w:rPr>
        <w:t>• preventing semantic drift;</w:t>
      </w:r>
    </w:p>
    <w:p w14:paraId="533D280B" w14:textId="77777777" w:rsidR="008D67A4" w:rsidRPr="00B479AE" w:rsidRDefault="008D67A4" w:rsidP="008D67A4">
      <w:pPr>
        <w:rPr>
          <w:iCs/>
        </w:rPr>
      </w:pPr>
      <w:r>
        <w:rPr>
          <w:iCs/>
        </w:rPr>
        <w:t>• maintaining release discipline;</w:t>
      </w:r>
    </w:p>
    <w:p w14:paraId="6C360B6E" w14:textId="77777777" w:rsidR="008D67A4" w:rsidRPr="00B479AE" w:rsidRDefault="008D67A4" w:rsidP="008D67A4">
      <w:pPr>
        <w:rPr>
          <w:iCs/>
        </w:rPr>
      </w:pPr>
      <w:r>
        <w:rPr>
          <w:iCs/>
        </w:rPr>
        <w:t>• safeguarding verification-first principles;</w:t>
      </w:r>
    </w:p>
    <w:p w14:paraId="70616834" w14:textId="77777777" w:rsidR="008D67A4" w:rsidRPr="00B479AE" w:rsidRDefault="008D67A4" w:rsidP="008D67A4">
      <w:pPr>
        <w:rPr>
          <w:iCs/>
        </w:rPr>
      </w:pPr>
      <w:r>
        <w:rPr>
          <w:iCs/>
        </w:rPr>
        <w:t>• governing connector updates;</w:t>
      </w:r>
    </w:p>
    <w:p w14:paraId="63E78CCC" w14:textId="77777777" w:rsidR="008D67A4" w:rsidRPr="00B479AE" w:rsidRDefault="008D67A4" w:rsidP="008D67A4">
      <w:pPr>
        <w:rPr>
          <w:iCs/>
        </w:rPr>
      </w:pPr>
      <w:r>
        <w:rPr>
          <w:iCs/>
        </w:rPr>
        <w:t>• reviewing AI model boundaries;</w:t>
      </w:r>
    </w:p>
    <w:p w14:paraId="45115C54" w14:textId="77777777" w:rsidR="008D67A4" w:rsidRPr="00B479AE" w:rsidRDefault="008D67A4" w:rsidP="008D67A4">
      <w:pPr>
        <w:rPr>
          <w:iCs/>
        </w:rPr>
      </w:pPr>
      <w:r>
        <w:rPr>
          <w:iCs/>
        </w:rPr>
        <w:t>• supporting dispute resolution;</w:t>
      </w:r>
    </w:p>
    <w:p w14:paraId="460FE3C6" w14:textId="77777777" w:rsidR="008D67A4" w:rsidRPr="00B479AE" w:rsidRDefault="008D67A4" w:rsidP="008D67A4">
      <w:pPr>
        <w:rPr>
          <w:iCs/>
        </w:rPr>
      </w:pPr>
      <w:r>
        <w:rPr>
          <w:iCs/>
        </w:rPr>
        <w:t>• aligning implementation with constitutional principles.</w:t>
      </w:r>
    </w:p>
    <w:p w14:paraId="6AA1F3ED" w14:textId="77777777" w:rsidR="008D67A4" w:rsidRPr="00B479AE" w:rsidRDefault="008D67A4" w:rsidP="008D67A4">
      <w:pPr>
        <w:rPr>
          <w:iCs/>
        </w:rPr>
      </w:pPr>
      <w:r>
        <w:rPr>
          <w:iCs/>
        </w:rPr>
        <w:lastRenderedPageBreak/>
        <w:t>Protocol Stewards are not controllers of life.</w:t>
      </w:r>
    </w:p>
    <w:p w14:paraId="6217B27F" w14:textId="77777777" w:rsidR="008D67A4" w:rsidRPr="00B479AE" w:rsidRDefault="008D67A4" w:rsidP="008D67A4">
      <w:pPr>
        <w:rPr>
          <w:iCs/>
        </w:rPr>
      </w:pPr>
      <w:r>
        <w:rPr>
          <w:iCs/>
        </w:rPr>
        <w:t>They are guardians of coherence.</w:t>
      </w:r>
    </w:p>
    <w:p w14:paraId="4227A574" w14:textId="77777777" w:rsidR="008D67A4" w:rsidRPr="00B479AE" w:rsidRDefault="008D67A4" w:rsidP="008D67A4">
      <w:pPr>
        <w:rPr>
          <w:iCs/>
        </w:rPr>
      </w:pPr>
      <w:r>
        <w:rPr>
          <w:iCs/>
        </w:rPr>
        <w:t>Their role is to ensure that the system can evolve without losing its meaning.</w:t>
      </w:r>
    </w:p>
    <w:p w14:paraId="06031B86" w14:textId="77777777" w:rsidR="008D67A4" w:rsidRPr="00B479AE" w:rsidRDefault="008D67A4" w:rsidP="008D67A4">
      <w:pPr>
        <w:rPr>
          <w:iCs/>
        </w:rPr>
      </w:pPr>
      <w:r>
        <w:rPr>
          <w:b/>
          <w:iCs/>
        </w:rPr>
        <w:t>Communities and Beneficiaries</w:t>
      </w:r>
    </w:p>
    <w:p w14:paraId="4043A8FD" w14:textId="77777777" w:rsidR="008D67A4" w:rsidRPr="00B479AE" w:rsidRDefault="008D67A4" w:rsidP="008D67A4">
      <w:pPr>
        <w:rPr>
          <w:iCs/>
        </w:rPr>
      </w:pPr>
      <w:r>
        <w:rPr>
          <w:iCs/>
        </w:rPr>
        <w:t>Communities and beneficiaries represent the social and territorial layer of Prometheus.</w:t>
      </w:r>
    </w:p>
    <w:p w14:paraId="7EB6CC6C" w14:textId="77777777" w:rsidR="008D67A4" w:rsidRPr="00B479AE" w:rsidRDefault="008D67A4" w:rsidP="008D67A4">
      <w:pPr>
        <w:rPr>
          <w:iCs/>
        </w:rPr>
      </w:pPr>
      <w:r>
        <w:rPr>
          <w:iCs/>
        </w:rPr>
        <w:t>They are not passive recipients of impact.</w:t>
      </w:r>
    </w:p>
    <w:p w14:paraId="45CD3542" w14:textId="77777777" w:rsidR="008D67A4" w:rsidRPr="00B479AE" w:rsidRDefault="008D67A4" w:rsidP="008D67A4">
      <w:pPr>
        <w:rPr>
          <w:iCs/>
        </w:rPr>
      </w:pPr>
      <w:r>
        <w:rPr>
          <w:iCs/>
        </w:rPr>
        <w:t>They are participants in the regenerative field.</w:t>
      </w:r>
    </w:p>
    <w:p w14:paraId="6C80FFB6" w14:textId="77777777" w:rsidR="008D67A4" w:rsidRPr="00B479AE" w:rsidRDefault="008D67A4" w:rsidP="008D67A4">
      <w:pPr>
        <w:rPr>
          <w:iCs/>
        </w:rPr>
      </w:pPr>
      <w:r>
        <w:rPr>
          <w:b/>
          <w:iCs/>
        </w:rPr>
        <w:t>Their involvement may include:</w:t>
      </w:r>
    </w:p>
    <w:p w14:paraId="2BDEE80C" w14:textId="77777777" w:rsidR="008D67A4" w:rsidRPr="00B479AE" w:rsidRDefault="008D67A4" w:rsidP="008D67A4">
      <w:pPr>
        <w:rPr>
          <w:iCs/>
        </w:rPr>
      </w:pPr>
      <w:r>
        <w:rPr>
          <w:iCs/>
        </w:rPr>
        <w:t>• local food participation;</w:t>
      </w:r>
    </w:p>
    <w:p w14:paraId="2178E2D0" w14:textId="77777777" w:rsidR="008D67A4" w:rsidRPr="00B479AE" w:rsidRDefault="008D67A4" w:rsidP="008D67A4">
      <w:pPr>
        <w:rPr>
          <w:iCs/>
        </w:rPr>
      </w:pPr>
      <w:r>
        <w:rPr>
          <w:iCs/>
        </w:rPr>
        <w:t>• stewardship support;</w:t>
      </w:r>
    </w:p>
    <w:p w14:paraId="35A1FFDC" w14:textId="77777777" w:rsidR="008D67A4" w:rsidRPr="00B479AE" w:rsidRDefault="008D67A4" w:rsidP="008D67A4">
      <w:pPr>
        <w:rPr>
          <w:iCs/>
        </w:rPr>
      </w:pPr>
      <w:r>
        <w:rPr>
          <w:iCs/>
        </w:rPr>
        <w:t>• educational engagement;</w:t>
      </w:r>
    </w:p>
    <w:p w14:paraId="22E15A8A" w14:textId="77777777" w:rsidR="008D67A4" w:rsidRPr="00B479AE" w:rsidRDefault="008D67A4" w:rsidP="008D67A4">
      <w:pPr>
        <w:rPr>
          <w:iCs/>
        </w:rPr>
      </w:pPr>
      <w:r>
        <w:rPr>
          <w:iCs/>
        </w:rPr>
        <w:t>• community governance;</w:t>
      </w:r>
    </w:p>
    <w:p w14:paraId="3A5B1BC7" w14:textId="77777777" w:rsidR="008D67A4" w:rsidRPr="00B479AE" w:rsidRDefault="008D67A4" w:rsidP="008D67A4">
      <w:pPr>
        <w:rPr>
          <w:iCs/>
        </w:rPr>
      </w:pPr>
      <w:r>
        <w:rPr>
          <w:iCs/>
        </w:rPr>
        <w:t>• cooperative production;</w:t>
      </w:r>
    </w:p>
    <w:p w14:paraId="54456B3F" w14:textId="77777777" w:rsidR="008D67A4" w:rsidRPr="00B479AE" w:rsidRDefault="008D67A4" w:rsidP="008D67A4">
      <w:pPr>
        <w:rPr>
          <w:iCs/>
        </w:rPr>
      </w:pPr>
      <w:r>
        <w:rPr>
          <w:iCs/>
        </w:rPr>
        <w:t>• health and nutrition programs;</w:t>
      </w:r>
    </w:p>
    <w:p w14:paraId="06303472" w14:textId="77777777" w:rsidR="008D67A4" w:rsidRPr="00B479AE" w:rsidRDefault="008D67A4" w:rsidP="008D67A4">
      <w:pPr>
        <w:rPr>
          <w:iCs/>
        </w:rPr>
      </w:pPr>
      <w:r>
        <w:rPr>
          <w:iCs/>
        </w:rPr>
        <w:t>• local knowledge contribution;</w:t>
      </w:r>
    </w:p>
    <w:p w14:paraId="0258A3C1" w14:textId="77777777" w:rsidR="008D67A4" w:rsidRPr="00B479AE" w:rsidRDefault="008D67A4" w:rsidP="008D67A4">
      <w:pPr>
        <w:rPr>
          <w:iCs/>
        </w:rPr>
      </w:pPr>
      <w:r>
        <w:rPr>
          <w:iCs/>
        </w:rPr>
        <w:t>• social resilience building;</w:t>
      </w:r>
    </w:p>
    <w:p w14:paraId="1D8EC848" w14:textId="77777777" w:rsidR="008D67A4" w:rsidRPr="00B479AE" w:rsidRDefault="008D67A4" w:rsidP="008D67A4">
      <w:pPr>
        <w:rPr>
          <w:iCs/>
        </w:rPr>
      </w:pPr>
      <w:r>
        <w:rPr>
          <w:iCs/>
        </w:rPr>
        <w:t>• feedback on system effects.</w:t>
      </w:r>
    </w:p>
    <w:p w14:paraId="09A6293C" w14:textId="77777777" w:rsidR="008D67A4" w:rsidRPr="00B479AE" w:rsidRDefault="008D67A4" w:rsidP="008D67A4">
      <w:pPr>
        <w:rPr>
          <w:iCs/>
        </w:rPr>
      </w:pPr>
      <w:r>
        <w:rPr>
          <w:iCs/>
        </w:rPr>
        <w:t>A regenerative infrastructure that excludes communities risks reproducing extraction under a new language.</w:t>
      </w:r>
    </w:p>
    <w:p w14:paraId="46889A52" w14:textId="77777777" w:rsidR="008D67A4" w:rsidRPr="00B479AE" w:rsidRDefault="008D67A4" w:rsidP="008D67A4">
      <w:pPr>
        <w:rPr>
          <w:iCs/>
        </w:rPr>
      </w:pPr>
      <w:r>
        <w:rPr>
          <w:iCs/>
        </w:rPr>
        <w:t>Prometheus therefore treats communities as part of the living context in which value is generated.</w:t>
      </w:r>
    </w:p>
    <w:p w14:paraId="0195061F" w14:textId="77777777" w:rsidR="008D67A4" w:rsidRPr="00B479AE" w:rsidRDefault="008D67A4" w:rsidP="008D67A4">
      <w:pPr>
        <w:rPr>
          <w:iCs/>
        </w:rPr>
      </w:pPr>
      <w:r>
        <w:rPr>
          <w:iCs/>
        </w:rPr>
        <w:t>The health of the system depends not only on ecological metrics, but also on the quality of relationships it supports.</w:t>
      </w:r>
    </w:p>
    <w:p w14:paraId="4D188DEE" w14:textId="77777777" w:rsidR="00C2445E" w:rsidRDefault="00C2445E" w:rsidP="008D67A4">
      <w:pPr>
        <w:rPr>
          <w:b/>
          <w:iCs/>
        </w:rPr>
      </w:pPr>
    </w:p>
    <w:p w14:paraId="4209C5EB" w14:textId="77777777" w:rsidR="008D67A4" w:rsidRPr="00B479AE" w:rsidRDefault="008D67A4" w:rsidP="008D67A4">
      <w:pPr>
        <w:rPr>
          <w:iCs/>
        </w:rPr>
      </w:pPr>
      <w:r>
        <w:rPr>
          <w:b/>
          <w:iCs/>
        </w:rPr>
        <w:lastRenderedPageBreak/>
        <w:t>Institutional Partners</w:t>
      </w:r>
    </w:p>
    <w:p w14:paraId="0BFAA13D" w14:textId="77777777" w:rsidR="008D67A4" w:rsidRPr="00B479AE" w:rsidRDefault="008D67A4" w:rsidP="008D67A4">
      <w:pPr>
        <w:rPr>
          <w:iCs/>
        </w:rPr>
      </w:pPr>
      <w:r>
        <w:rPr>
          <w:iCs/>
        </w:rPr>
        <w:t>Institutional Partners may include universities, research centers, laboratories, public agencies, municipalities, NGOs, certification bodies, technology providers, financial institutions, and infrastructure operators.</w:t>
      </w:r>
    </w:p>
    <w:p w14:paraId="290864F9" w14:textId="77777777" w:rsidR="008D67A4" w:rsidRPr="00B479AE" w:rsidRDefault="008D67A4" w:rsidP="008D67A4">
      <w:pPr>
        <w:rPr>
          <w:iCs/>
        </w:rPr>
      </w:pPr>
      <w:r>
        <w:rPr>
          <w:b/>
          <w:iCs/>
        </w:rPr>
        <w:t>They can support:</w:t>
      </w:r>
    </w:p>
    <w:p w14:paraId="421666B2" w14:textId="77777777" w:rsidR="008D67A4" w:rsidRPr="00B479AE" w:rsidRDefault="008D67A4" w:rsidP="008D67A4">
      <w:pPr>
        <w:rPr>
          <w:iCs/>
        </w:rPr>
      </w:pPr>
      <w:r>
        <w:rPr>
          <w:iCs/>
        </w:rPr>
        <w:t>• scientific validation;</w:t>
      </w:r>
    </w:p>
    <w:p w14:paraId="706E8404" w14:textId="77777777" w:rsidR="008D67A4" w:rsidRPr="00B479AE" w:rsidRDefault="008D67A4" w:rsidP="008D67A4">
      <w:pPr>
        <w:rPr>
          <w:iCs/>
        </w:rPr>
      </w:pPr>
      <w:r>
        <w:rPr>
          <w:iCs/>
        </w:rPr>
        <w:t>• legal structuring;</w:t>
      </w:r>
    </w:p>
    <w:p w14:paraId="5ACB86FC" w14:textId="77777777" w:rsidR="008D67A4" w:rsidRPr="00B479AE" w:rsidRDefault="008D67A4" w:rsidP="008D67A4">
      <w:pPr>
        <w:rPr>
          <w:iCs/>
        </w:rPr>
      </w:pPr>
      <w:r>
        <w:rPr>
          <w:iCs/>
        </w:rPr>
        <w:t>• MRV methodology;</w:t>
      </w:r>
    </w:p>
    <w:p w14:paraId="4D06635D" w14:textId="77777777" w:rsidR="008D67A4" w:rsidRPr="00B479AE" w:rsidRDefault="008D67A4" w:rsidP="008D67A4">
      <w:pPr>
        <w:rPr>
          <w:iCs/>
        </w:rPr>
      </w:pPr>
      <w:r>
        <w:rPr>
          <w:iCs/>
        </w:rPr>
        <w:t>• public procurement;</w:t>
      </w:r>
    </w:p>
    <w:p w14:paraId="091EBD42" w14:textId="77777777" w:rsidR="008D67A4" w:rsidRPr="00B479AE" w:rsidRDefault="008D67A4" w:rsidP="008D67A4">
      <w:pPr>
        <w:rPr>
          <w:iCs/>
        </w:rPr>
      </w:pPr>
      <w:r>
        <w:rPr>
          <w:iCs/>
        </w:rPr>
        <w:t>• education;</w:t>
      </w:r>
    </w:p>
    <w:p w14:paraId="7B4F319D" w14:textId="77777777" w:rsidR="008D67A4" w:rsidRPr="00B479AE" w:rsidRDefault="008D67A4" w:rsidP="008D67A4">
      <w:pPr>
        <w:rPr>
          <w:iCs/>
        </w:rPr>
      </w:pPr>
      <w:r>
        <w:rPr>
          <w:iCs/>
        </w:rPr>
        <w:t>• health-system integration;</w:t>
      </w:r>
    </w:p>
    <w:p w14:paraId="282F4D6C" w14:textId="77777777" w:rsidR="008D67A4" w:rsidRPr="00B479AE" w:rsidRDefault="008D67A4" w:rsidP="008D67A4">
      <w:pPr>
        <w:rPr>
          <w:iCs/>
        </w:rPr>
      </w:pPr>
      <w:r>
        <w:rPr>
          <w:iCs/>
        </w:rPr>
        <w:t>• biodiversity research;</w:t>
      </w:r>
    </w:p>
    <w:p w14:paraId="39B9E59A" w14:textId="77777777" w:rsidR="008D67A4" w:rsidRPr="00B479AE" w:rsidRDefault="008D67A4" w:rsidP="008D67A4">
      <w:pPr>
        <w:rPr>
          <w:iCs/>
        </w:rPr>
      </w:pPr>
      <w:r>
        <w:rPr>
          <w:iCs/>
        </w:rPr>
        <w:t>• soil and water testing;</w:t>
      </w:r>
    </w:p>
    <w:p w14:paraId="2BAA15B8" w14:textId="77777777" w:rsidR="008D67A4" w:rsidRPr="00B479AE" w:rsidRDefault="008D67A4" w:rsidP="008D67A4">
      <w:pPr>
        <w:rPr>
          <w:iCs/>
        </w:rPr>
      </w:pPr>
      <w:r>
        <w:rPr>
          <w:iCs/>
        </w:rPr>
        <w:t>• climate adaptation planning;</w:t>
      </w:r>
    </w:p>
    <w:p w14:paraId="37100657" w14:textId="77777777" w:rsidR="008D67A4" w:rsidRPr="00B479AE" w:rsidRDefault="008D67A4" w:rsidP="008D67A4">
      <w:pPr>
        <w:rPr>
          <w:iCs/>
        </w:rPr>
      </w:pPr>
      <w:r>
        <w:rPr>
          <w:iCs/>
        </w:rPr>
        <w:t>• blended finance;</w:t>
      </w:r>
    </w:p>
    <w:p w14:paraId="7CD010EB" w14:textId="77777777" w:rsidR="008D67A4" w:rsidRPr="00B479AE" w:rsidRDefault="008D67A4" w:rsidP="008D67A4">
      <w:pPr>
        <w:rPr>
          <w:iCs/>
        </w:rPr>
      </w:pPr>
      <w:r>
        <w:rPr>
          <w:iCs/>
        </w:rPr>
        <w:t>• risk mitigation;</w:t>
      </w:r>
    </w:p>
    <w:p w14:paraId="5525F4FD" w14:textId="77777777" w:rsidR="008D67A4" w:rsidRPr="00B479AE" w:rsidRDefault="008D67A4" w:rsidP="008D67A4">
      <w:pPr>
        <w:rPr>
          <w:iCs/>
        </w:rPr>
      </w:pPr>
      <w:r>
        <w:rPr>
          <w:iCs/>
        </w:rPr>
        <w:t>• policy alignment.</w:t>
      </w:r>
    </w:p>
    <w:p w14:paraId="2C348439" w14:textId="77777777" w:rsidR="008D67A4" w:rsidRPr="00B479AE" w:rsidRDefault="008D67A4" w:rsidP="008D67A4">
      <w:pPr>
        <w:rPr>
          <w:iCs/>
        </w:rPr>
      </w:pPr>
      <w:r>
        <w:rPr>
          <w:iCs/>
        </w:rPr>
        <w:t>Their role is to connect Prometheus to broader institutional ecosystems.</w:t>
      </w:r>
    </w:p>
    <w:p w14:paraId="75C15146" w14:textId="77777777" w:rsidR="008D67A4" w:rsidRPr="00B479AE" w:rsidRDefault="008D67A4" w:rsidP="008D67A4">
      <w:pPr>
        <w:rPr>
          <w:iCs/>
        </w:rPr>
      </w:pPr>
      <w:r>
        <w:rPr>
          <w:iCs/>
        </w:rPr>
        <w:t>A regenerative asset class cannot mature in isolation.</w:t>
      </w:r>
    </w:p>
    <w:p w14:paraId="1457F114" w14:textId="77777777" w:rsidR="008D67A4" w:rsidRPr="00B479AE" w:rsidRDefault="008D67A4" w:rsidP="008D67A4">
      <w:pPr>
        <w:rPr>
          <w:iCs/>
        </w:rPr>
      </w:pPr>
      <w:r>
        <w:rPr>
          <w:iCs/>
        </w:rPr>
        <w:t>It requires scientific, legal, financial, and public legitimacy.</w:t>
      </w:r>
    </w:p>
    <w:p w14:paraId="0CC84F7B" w14:textId="77777777" w:rsidR="008D67A4" w:rsidRPr="00B479AE" w:rsidRDefault="008D67A4" w:rsidP="008D67A4">
      <w:pPr>
        <w:rPr>
          <w:iCs/>
        </w:rPr>
      </w:pPr>
      <w:r>
        <w:rPr>
          <w:b/>
          <w:iCs/>
        </w:rPr>
        <w:t>Baseline and regenerative delta</w:t>
      </w:r>
    </w:p>
    <w:p w14:paraId="7B9DD289" w14:textId="77777777" w:rsidR="008D67A4" w:rsidRPr="00B479AE" w:rsidRDefault="008D67A4" w:rsidP="008D67A4">
      <w:pPr>
        <w:rPr>
          <w:iCs/>
        </w:rPr>
      </w:pPr>
      <w:r>
        <w:rPr>
          <w:iCs/>
        </w:rPr>
        <w:t>Every OHE begins with a baseline.</w:t>
      </w:r>
    </w:p>
    <w:p w14:paraId="70A2BC17" w14:textId="77777777" w:rsidR="008D67A4" w:rsidRPr="00B479AE" w:rsidRDefault="008D67A4" w:rsidP="008D67A4">
      <w:pPr>
        <w:rPr>
          <w:iCs/>
        </w:rPr>
      </w:pPr>
      <w:r>
        <w:rPr>
          <w:iCs/>
        </w:rPr>
        <w:t>The baseline defines the starting condition of the system before regenerative intervention.</w:t>
      </w:r>
    </w:p>
    <w:p w14:paraId="2E16B4F8" w14:textId="77777777" w:rsidR="008D67A4" w:rsidRPr="00B479AE" w:rsidRDefault="008D67A4" w:rsidP="008D67A4">
      <w:pPr>
        <w:rPr>
          <w:iCs/>
        </w:rPr>
      </w:pPr>
      <w:r>
        <w:rPr>
          <w:b/>
          <w:iCs/>
        </w:rPr>
        <w:lastRenderedPageBreak/>
        <w:t>It may include:</w:t>
      </w:r>
    </w:p>
    <w:p w14:paraId="38295640" w14:textId="77777777" w:rsidR="008D67A4" w:rsidRPr="00B479AE" w:rsidRDefault="008D67A4" w:rsidP="008D67A4">
      <w:pPr>
        <w:rPr>
          <w:iCs/>
        </w:rPr>
      </w:pPr>
      <w:r>
        <w:rPr>
          <w:iCs/>
        </w:rPr>
        <w:t>• soil condition;</w:t>
      </w:r>
    </w:p>
    <w:p w14:paraId="24DEAC05" w14:textId="77777777" w:rsidR="008D67A4" w:rsidRPr="00B479AE" w:rsidRDefault="008D67A4" w:rsidP="008D67A4">
      <w:pPr>
        <w:rPr>
          <w:iCs/>
        </w:rPr>
      </w:pPr>
      <w:r>
        <w:rPr>
          <w:iCs/>
        </w:rPr>
        <w:t>• organic matter;</w:t>
      </w:r>
    </w:p>
    <w:p w14:paraId="0D79FC55" w14:textId="77777777" w:rsidR="008D67A4" w:rsidRPr="00B479AE" w:rsidRDefault="008D67A4" w:rsidP="008D67A4">
      <w:pPr>
        <w:rPr>
          <w:iCs/>
        </w:rPr>
      </w:pPr>
      <w:r>
        <w:rPr>
          <w:iCs/>
        </w:rPr>
        <w:t>• soil organic carbon;</w:t>
      </w:r>
    </w:p>
    <w:p w14:paraId="1BD20B6B" w14:textId="77777777" w:rsidR="008D67A4" w:rsidRPr="00B479AE" w:rsidRDefault="008D67A4" w:rsidP="008D67A4">
      <w:pPr>
        <w:rPr>
          <w:iCs/>
        </w:rPr>
      </w:pPr>
      <w:r>
        <w:rPr>
          <w:iCs/>
        </w:rPr>
        <w:t>• pH;</w:t>
      </w:r>
    </w:p>
    <w:p w14:paraId="640CC6BC" w14:textId="77777777" w:rsidR="008D67A4" w:rsidRPr="00B479AE" w:rsidRDefault="008D67A4" w:rsidP="008D67A4">
      <w:pPr>
        <w:rPr>
          <w:iCs/>
        </w:rPr>
      </w:pPr>
      <w:r>
        <w:rPr>
          <w:iCs/>
        </w:rPr>
        <w:t>• bulk density;</w:t>
      </w:r>
    </w:p>
    <w:p w14:paraId="59310358" w14:textId="77777777" w:rsidR="008D67A4" w:rsidRPr="00B479AE" w:rsidRDefault="008D67A4" w:rsidP="008D67A4">
      <w:pPr>
        <w:rPr>
          <w:iCs/>
        </w:rPr>
      </w:pPr>
      <w:r>
        <w:rPr>
          <w:iCs/>
        </w:rPr>
        <w:t>• water infiltration;</w:t>
      </w:r>
    </w:p>
    <w:p w14:paraId="485A3A22" w14:textId="77777777" w:rsidR="008D67A4" w:rsidRPr="00B479AE" w:rsidRDefault="008D67A4" w:rsidP="008D67A4">
      <w:pPr>
        <w:rPr>
          <w:iCs/>
        </w:rPr>
      </w:pPr>
      <w:r>
        <w:rPr>
          <w:iCs/>
        </w:rPr>
        <w:t>• soil moisture;</w:t>
      </w:r>
    </w:p>
    <w:p w14:paraId="48750B29" w14:textId="77777777" w:rsidR="008D67A4" w:rsidRPr="00B479AE" w:rsidRDefault="008D67A4" w:rsidP="008D67A4">
      <w:pPr>
        <w:rPr>
          <w:iCs/>
        </w:rPr>
      </w:pPr>
      <w:r>
        <w:rPr>
          <w:iCs/>
        </w:rPr>
        <w:t>• vegetation cover;</w:t>
      </w:r>
    </w:p>
    <w:p w14:paraId="4D39F172" w14:textId="77777777" w:rsidR="008D67A4" w:rsidRPr="00B479AE" w:rsidRDefault="008D67A4" w:rsidP="008D67A4">
      <w:pPr>
        <w:rPr>
          <w:iCs/>
        </w:rPr>
      </w:pPr>
      <w:r>
        <w:rPr>
          <w:iCs/>
        </w:rPr>
        <w:t>• biodiversity;</w:t>
      </w:r>
    </w:p>
    <w:p w14:paraId="42F07C2E" w14:textId="77777777" w:rsidR="008D67A4" w:rsidRPr="00B479AE" w:rsidRDefault="008D67A4" w:rsidP="008D67A4">
      <w:pPr>
        <w:rPr>
          <w:iCs/>
        </w:rPr>
      </w:pPr>
      <w:r>
        <w:rPr>
          <w:iCs/>
        </w:rPr>
        <w:t>• productivity;</w:t>
      </w:r>
    </w:p>
    <w:p w14:paraId="1ED8BB6B" w14:textId="77777777" w:rsidR="008D67A4" w:rsidRPr="00B479AE" w:rsidRDefault="008D67A4" w:rsidP="008D67A4">
      <w:pPr>
        <w:rPr>
          <w:iCs/>
        </w:rPr>
      </w:pPr>
      <w:r>
        <w:rPr>
          <w:iCs/>
        </w:rPr>
        <w:t>• land-use history;</w:t>
      </w:r>
    </w:p>
    <w:p w14:paraId="7B9AAF04" w14:textId="77777777" w:rsidR="008D67A4" w:rsidRPr="00B479AE" w:rsidRDefault="008D67A4" w:rsidP="008D67A4">
      <w:pPr>
        <w:rPr>
          <w:iCs/>
        </w:rPr>
      </w:pPr>
      <w:r>
        <w:rPr>
          <w:iCs/>
        </w:rPr>
        <w:t>• input dependency;</w:t>
      </w:r>
    </w:p>
    <w:p w14:paraId="783920AA" w14:textId="77777777" w:rsidR="008D67A4" w:rsidRPr="00B479AE" w:rsidRDefault="008D67A4" w:rsidP="008D67A4">
      <w:pPr>
        <w:rPr>
          <w:iCs/>
        </w:rPr>
      </w:pPr>
      <w:r>
        <w:rPr>
          <w:iCs/>
        </w:rPr>
        <w:t>• hydrological context;</w:t>
      </w:r>
    </w:p>
    <w:p w14:paraId="42A70F78" w14:textId="77777777" w:rsidR="008D67A4" w:rsidRPr="00B479AE" w:rsidRDefault="008D67A4" w:rsidP="008D67A4">
      <w:pPr>
        <w:rPr>
          <w:iCs/>
        </w:rPr>
      </w:pPr>
      <w:r>
        <w:rPr>
          <w:iCs/>
        </w:rPr>
        <w:t>• microclimate;</w:t>
      </w:r>
    </w:p>
    <w:p w14:paraId="1E095639" w14:textId="77777777" w:rsidR="008D67A4" w:rsidRPr="00B479AE" w:rsidRDefault="008D67A4" w:rsidP="008D67A4">
      <w:pPr>
        <w:rPr>
          <w:iCs/>
        </w:rPr>
      </w:pPr>
      <w:r>
        <w:rPr>
          <w:iCs/>
        </w:rPr>
        <w:t>• operational constraints;</w:t>
      </w:r>
    </w:p>
    <w:p w14:paraId="673D8433" w14:textId="77777777" w:rsidR="008D67A4" w:rsidRPr="00B479AE" w:rsidRDefault="008D67A4" w:rsidP="008D67A4">
      <w:pPr>
        <w:rPr>
          <w:iCs/>
        </w:rPr>
      </w:pPr>
      <w:r>
        <w:rPr>
          <w:iCs/>
        </w:rPr>
        <w:t>• social and governance context.</w:t>
      </w:r>
    </w:p>
    <w:p w14:paraId="3E057AE9" w14:textId="77777777" w:rsidR="008D67A4" w:rsidRPr="00B479AE" w:rsidRDefault="008D67A4" w:rsidP="008D67A4">
      <w:pPr>
        <w:rPr>
          <w:iCs/>
        </w:rPr>
      </w:pPr>
      <w:r>
        <w:rPr>
          <w:iCs/>
        </w:rPr>
        <w:t>The baseline is essential because regeneration is measured as change over time.</w:t>
      </w:r>
    </w:p>
    <w:p w14:paraId="73490313" w14:textId="77777777" w:rsidR="008D67A4" w:rsidRPr="00B479AE" w:rsidRDefault="008D67A4" w:rsidP="008D67A4">
      <w:pPr>
        <w:rPr>
          <w:iCs/>
        </w:rPr>
      </w:pPr>
      <w:r>
        <w:rPr>
          <w:iCs/>
        </w:rPr>
        <w:t>That change is the regenerative delta.</w:t>
      </w:r>
    </w:p>
    <w:p w14:paraId="5307E637" w14:textId="77777777" w:rsidR="008D67A4" w:rsidRPr="00B479AE" w:rsidRDefault="008D67A4" w:rsidP="008D67A4">
      <w:pPr>
        <w:rPr>
          <w:iCs/>
        </w:rPr>
      </w:pPr>
      <w:r>
        <w:rPr>
          <w:iCs/>
        </w:rPr>
        <w:t>The regenerative delta describes the difference between the starting condition and the verified condition after intervention.</w:t>
      </w:r>
    </w:p>
    <w:p w14:paraId="71179EA0" w14:textId="77777777" w:rsidR="008D67A4" w:rsidRPr="00B479AE" w:rsidRDefault="008D67A4" w:rsidP="008D67A4">
      <w:pPr>
        <w:rPr>
          <w:iCs/>
        </w:rPr>
      </w:pPr>
      <w:r>
        <w:rPr>
          <w:iCs/>
        </w:rPr>
        <w:t>It may be positive, neutral, or negative.</w:t>
      </w:r>
    </w:p>
    <w:p w14:paraId="322D4761" w14:textId="77777777" w:rsidR="008D67A4" w:rsidRPr="00B479AE" w:rsidRDefault="008D67A4" w:rsidP="008D67A4">
      <w:pPr>
        <w:rPr>
          <w:iCs/>
        </w:rPr>
      </w:pPr>
      <w:r>
        <w:rPr>
          <w:iCs/>
        </w:rPr>
        <w:lastRenderedPageBreak/>
        <w:t>This matters.</w:t>
      </w:r>
    </w:p>
    <w:p w14:paraId="0E181368" w14:textId="77777777" w:rsidR="008D67A4" w:rsidRPr="00B479AE" w:rsidRDefault="008D67A4" w:rsidP="008D67A4">
      <w:pPr>
        <w:rPr>
          <w:iCs/>
        </w:rPr>
      </w:pPr>
      <w:r>
        <w:rPr>
          <w:iCs/>
        </w:rPr>
        <w:t>Prometheus does not assume improvement by declaration.</w:t>
      </w:r>
    </w:p>
    <w:p w14:paraId="4CAD34FA" w14:textId="77777777" w:rsidR="008D67A4" w:rsidRPr="00B479AE" w:rsidRDefault="008D67A4" w:rsidP="008D67A4">
      <w:pPr>
        <w:rPr>
          <w:iCs/>
        </w:rPr>
      </w:pPr>
      <w:r>
        <w:rPr>
          <w:iCs/>
        </w:rPr>
        <w:t>It observes whether improvement occurs.</w:t>
      </w:r>
    </w:p>
    <w:p w14:paraId="2BD63D81" w14:textId="77777777" w:rsidR="008D67A4" w:rsidRPr="00B479AE" w:rsidRDefault="008D67A4" w:rsidP="008D67A4">
      <w:pPr>
        <w:rPr>
          <w:iCs/>
        </w:rPr>
      </w:pPr>
      <w:r>
        <w:rPr>
          <w:b/>
          <w:iCs/>
        </w:rPr>
        <w:t>A credible regenerative delta must be:</w:t>
      </w:r>
    </w:p>
    <w:p w14:paraId="550239CE" w14:textId="77777777" w:rsidR="008D67A4" w:rsidRPr="00B479AE" w:rsidRDefault="008D67A4" w:rsidP="008D67A4">
      <w:pPr>
        <w:rPr>
          <w:iCs/>
        </w:rPr>
      </w:pPr>
      <w:r>
        <w:rPr>
          <w:iCs/>
        </w:rPr>
        <w:t>• measured;</w:t>
      </w:r>
    </w:p>
    <w:p w14:paraId="517079AA" w14:textId="77777777" w:rsidR="008D67A4" w:rsidRPr="00B479AE" w:rsidRDefault="008D67A4" w:rsidP="008D67A4">
      <w:pPr>
        <w:rPr>
          <w:iCs/>
        </w:rPr>
      </w:pPr>
      <w:r>
        <w:rPr>
          <w:iCs/>
        </w:rPr>
        <w:t>• time-bounded;</w:t>
      </w:r>
    </w:p>
    <w:p w14:paraId="62F842D3" w14:textId="77777777" w:rsidR="008D67A4" w:rsidRPr="00B479AE" w:rsidRDefault="008D67A4" w:rsidP="008D67A4">
      <w:pPr>
        <w:rPr>
          <w:iCs/>
        </w:rPr>
      </w:pPr>
      <w:r>
        <w:rPr>
          <w:iCs/>
        </w:rPr>
        <w:t>• source-linked;</w:t>
      </w:r>
    </w:p>
    <w:p w14:paraId="69289136" w14:textId="77777777" w:rsidR="008D67A4" w:rsidRPr="00B479AE" w:rsidRDefault="008D67A4" w:rsidP="008D67A4">
      <w:pPr>
        <w:rPr>
          <w:iCs/>
        </w:rPr>
      </w:pPr>
      <w:r>
        <w:rPr>
          <w:iCs/>
        </w:rPr>
        <w:t>• confidence-scored;</w:t>
      </w:r>
    </w:p>
    <w:p w14:paraId="5457A86C" w14:textId="77777777" w:rsidR="008D67A4" w:rsidRPr="00B479AE" w:rsidRDefault="008D67A4" w:rsidP="008D67A4">
      <w:pPr>
        <w:rPr>
          <w:iCs/>
        </w:rPr>
      </w:pPr>
      <w:r>
        <w:rPr>
          <w:iCs/>
        </w:rPr>
        <w:t>• methodologically consistent;</w:t>
      </w:r>
    </w:p>
    <w:p w14:paraId="41E50EFA" w14:textId="77777777" w:rsidR="008D67A4" w:rsidRPr="00B479AE" w:rsidRDefault="008D67A4" w:rsidP="008D67A4">
      <w:pPr>
        <w:rPr>
          <w:iCs/>
        </w:rPr>
      </w:pPr>
      <w:r>
        <w:rPr>
          <w:iCs/>
        </w:rPr>
        <w:t>• comparable over time;</w:t>
      </w:r>
    </w:p>
    <w:p w14:paraId="0B7C5B33" w14:textId="77777777" w:rsidR="008D67A4" w:rsidRPr="00B479AE" w:rsidRDefault="008D67A4" w:rsidP="008D67A4">
      <w:pPr>
        <w:rPr>
          <w:iCs/>
        </w:rPr>
      </w:pPr>
      <w:r>
        <w:rPr>
          <w:iCs/>
        </w:rPr>
        <w:t>• reviewed where necessary;</w:t>
      </w:r>
    </w:p>
    <w:p w14:paraId="3CC366DB" w14:textId="77777777" w:rsidR="008D67A4" w:rsidRPr="00B479AE" w:rsidRDefault="008D67A4" w:rsidP="008D67A4">
      <w:pPr>
        <w:rPr>
          <w:iCs/>
        </w:rPr>
      </w:pPr>
      <w:r>
        <w:rPr>
          <w:iCs/>
        </w:rPr>
        <w:t>• connected to admissibility rules.</w:t>
      </w:r>
    </w:p>
    <w:p w14:paraId="2F4DA34C" w14:textId="77777777" w:rsidR="008D67A4" w:rsidRPr="00B479AE" w:rsidRDefault="008D67A4" w:rsidP="008D67A4">
      <w:pPr>
        <w:rPr>
          <w:iCs/>
        </w:rPr>
      </w:pPr>
      <w:r>
        <w:rPr>
          <w:iCs/>
        </w:rPr>
        <w:t>The regenerative delta is the operational bridge between intervention and value.</w:t>
      </w:r>
    </w:p>
    <w:p w14:paraId="507E55E1" w14:textId="77777777" w:rsidR="008D67A4" w:rsidRPr="00B479AE" w:rsidRDefault="008D67A4" w:rsidP="008D67A4">
      <w:pPr>
        <w:rPr>
          <w:iCs/>
        </w:rPr>
      </w:pPr>
      <w:r>
        <w:rPr>
          <w:b/>
          <w:iCs/>
        </w:rPr>
        <w:t>Operational process flow</w:t>
      </w:r>
    </w:p>
    <w:p w14:paraId="19B16638" w14:textId="77777777" w:rsidR="008D67A4" w:rsidRPr="00B479AE" w:rsidRDefault="008D67A4" w:rsidP="008D67A4">
      <w:pPr>
        <w:rPr>
          <w:iCs/>
        </w:rPr>
      </w:pPr>
      <w:r>
        <w:rPr>
          <w:iCs/>
        </w:rPr>
        <w:t>Prometheus operates through a cyclical process.</w:t>
      </w:r>
    </w:p>
    <w:p w14:paraId="45AB1EC7" w14:textId="77777777" w:rsidR="008D67A4" w:rsidRPr="00B479AE" w:rsidRDefault="008D67A4" w:rsidP="008D67A4">
      <w:pPr>
        <w:rPr>
          <w:iCs/>
        </w:rPr>
      </w:pPr>
      <w:r>
        <w:rPr>
          <w:iCs/>
        </w:rPr>
        <w:t>This process allows regenerative systems to be deployed, observed, verified, improved, and eventually scaled.</w:t>
      </w:r>
    </w:p>
    <w:p w14:paraId="50C8871E" w14:textId="77777777" w:rsidR="008D67A4" w:rsidRPr="00B479AE" w:rsidRDefault="008D67A4" w:rsidP="008D67A4">
      <w:pPr>
        <w:rPr>
          <w:iCs/>
        </w:rPr>
      </w:pPr>
      <w:r>
        <w:rPr>
          <w:b/>
          <w:iCs/>
        </w:rPr>
        <w:t>Phase 1 — Site identification</w:t>
      </w:r>
    </w:p>
    <w:p w14:paraId="37F46709" w14:textId="77777777" w:rsidR="008D67A4" w:rsidRPr="00B479AE" w:rsidRDefault="008D67A4" w:rsidP="008D67A4">
      <w:pPr>
        <w:rPr>
          <w:iCs/>
        </w:rPr>
      </w:pPr>
      <w:r>
        <w:rPr>
          <w:iCs/>
        </w:rPr>
        <w:t>The first phase identifies the site or unit where regenerative deployment may occur.</w:t>
      </w:r>
    </w:p>
    <w:p w14:paraId="362195A5" w14:textId="77777777" w:rsidR="008D67A4" w:rsidRPr="00B479AE" w:rsidRDefault="008D67A4" w:rsidP="008D67A4">
      <w:pPr>
        <w:rPr>
          <w:iCs/>
        </w:rPr>
      </w:pPr>
      <w:r>
        <w:rPr>
          <w:iCs/>
        </w:rPr>
        <w:t>This includes ecological, legal, operational, and social screening.</w:t>
      </w:r>
    </w:p>
    <w:p w14:paraId="41769875" w14:textId="77777777" w:rsidR="008D67A4" w:rsidRPr="00B479AE" w:rsidRDefault="008D67A4" w:rsidP="008D67A4">
      <w:pPr>
        <w:rPr>
          <w:iCs/>
        </w:rPr>
      </w:pPr>
      <w:r>
        <w:rPr>
          <w:b/>
          <w:iCs/>
        </w:rPr>
        <w:t>Key questions include:</w:t>
      </w:r>
    </w:p>
    <w:p w14:paraId="7DC39F36" w14:textId="77777777" w:rsidR="008D67A4" w:rsidRPr="00B479AE" w:rsidRDefault="008D67A4" w:rsidP="008D67A4">
      <w:pPr>
        <w:rPr>
          <w:iCs/>
        </w:rPr>
      </w:pPr>
      <w:r>
        <w:rPr>
          <w:iCs/>
        </w:rPr>
        <w:t>• What is the land context?</w:t>
      </w:r>
    </w:p>
    <w:p w14:paraId="54BFCB3C" w14:textId="77777777" w:rsidR="008D67A4" w:rsidRPr="00B479AE" w:rsidRDefault="008D67A4" w:rsidP="008D67A4">
      <w:pPr>
        <w:rPr>
          <w:iCs/>
        </w:rPr>
      </w:pPr>
      <w:r>
        <w:rPr>
          <w:iCs/>
        </w:rPr>
        <w:lastRenderedPageBreak/>
        <w:t>• What is the current ecological condition?</w:t>
      </w:r>
    </w:p>
    <w:p w14:paraId="5CE496EF" w14:textId="77777777" w:rsidR="008D67A4" w:rsidRPr="00B479AE" w:rsidRDefault="008D67A4" w:rsidP="008D67A4">
      <w:pPr>
        <w:rPr>
          <w:iCs/>
        </w:rPr>
      </w:pPr>
      <w:r>
        <w:rPr>
          <w:iCs/>
        </w:rPr>
        <w:t>• What are the access rights?</w:t>
      </w:r>
    </w:p>
    <w:p w14:paraId="487F3C5F" w14:textId="77777777" w:rsidR="008D67A4" w:rsidRPr="00B479AE" w:rsidRDefault="008D67A4" w:rsidP="008D67A4">
      <w:pPr>
        <w:rPr>
          <w:iCs/>
        </w:rPr>
      </w:pPr>
      <w:r>
        <w:rPr>
          <w:iCs/>
        </w:rPr>
        <w:t>• What are the climatic constraints?</w:t>
      </w:r>
    </w:p>
    <w:p w14:paraId="543BD16B" w14:textId="77777777" w:rsidR="008D67A4" w:rsidRPr="00B479AE" w:rsidRDefault="008D67A4" w:rsidP="008D67A4">
      <w:pPr>
        <w:rPr>
          <w:iCs/>
        </w:rPr>
      </w:pPr>
      <w:r>
        <w:rPr>
          <w:iCs/>
        </w:rPr>
        <w:t>• What are the hydrological dynamics?</w:t>
      </w:r>
    </w:p>
    <w:p w14:paraId="15DDC599" w14:textId="77777777" w:rsidR="008D67A4" w:rsidRPr="00B479AE" w:rsidRDefault="008D67A4" w:rsidP="008D67A4">
      <w:pPr>
        <w:rPr>
          <w:iCs/>
        </w:rPr>
      </w:pPr>
      <w:r>
        <w:rPr>
          <w:iCs/>
        </w:rPr>
        <w:t>• What are the operational risks?</w:t>
      </w:r>
    </w:p>
    <w:p w14:paraId="77F23C3F" w14:textId="77777777" w:rsidR="008D67A4" w:rsidRPr="00B479AE" w:rsidRDefault="008D67A4" w:rsidP="008D67A4">
      <w:pPr>
        <w:rPr>
          <w:iCs/>
        </w:rPr>
      </w:pPr>
      <w:r>
        <w:rPr>
          <w:iCs/>
        </w:rPr>
        <w:t>• Who are the stewards?</w:t>
      </w:r>
    </w:p>
    <w:p w14:paraId="22FE2989" w14:textId="77777777" w:rsidR="008D67A4" w:rsidRPr="00B479AE" w:rsidRDefault="008D67A4" w:rsidP="008D67A4">
      <w:pPr>
        <w:rPr>
          <w:iCs/>
        </w:rPr>
      </w:pPr>
      <w:r>
        <w:rPr>
          <w:iCs/>
        </w:rPr>
        <w:t>• What is the intended use case?</w:t>
      </w:r>
    </w:p>
    <w:p w14:paraId="0B8C2EEF" w14:textId="77777777" w:rsidR="008D67A4" w:rsidRPr="00B479AE" w:rsidRDefault="008D67A4" w:rsidP="008D67A4">
      <w:pPr>
        <w:rPr>
          <w:iCs/>
        </w:rPr>
      </w:pPr>
      <w:r>
        <w:rPr>
          <w:iCs/>
        </w:rPr>
        <w:t>• What data can be collected?</w:t>
      </w:r>
    </w:p>
    <w:p w14:paraId="1BF14937" w14:textId="77777777" w:rsidR="008D67A4" w:rsidRPr="00B479AE" w:rsidRDefault="008D67A4" w:rsidP="008D67A4">
      <w:pPr>
        <w:rPr>
          <w:iCs/>
        </w:rPr>
      </w:pPr>
      <w:r>
        <w:rPr>
          <w:b/>
          <w:iCs/>
        </w:rPr>
        <w:t>Phase 2 — Baseline assessment</w:t>
      </w:r>
    </w:p>
    <w:p w14:paraId="129273E9" w14:textId="77777777" w:rsidR="008D67A4" w:rsidRPr="00B479AE" w:rsidRDefault="008D67A4" w:rsidP="008D67A4">
      <w:pPr>
        <w:rPr>
          <w:iCs/>
        </w:rPr>
      </w:pPr>
      <w:r>
        <w:rPr>
          <w:iCs/>
        </w:rPr>
        <w:t>The second phase establishes the baseline.</w:t>
      </w:r>
    </w:p>
    <w:p w14:paraId="17757C93" w14:textId="77777777" w:rsidR="008D67A4" w:rsidRPr="00B479AE" w:rsidRDefault="008D67A4" w:rsidP="008D67A4">
      <w:pPr>
        <w:rPr>
          <w:iCs/>
        </w:rPr>
      </w:pPr>
      <w:r>
        <w:rPr>
          <w:iCs/>
        </w:rPr>
        <w:t>This includes measurement, observation, documentation, and initial evidence capture.</w:t>
      </w:r>
    </w:p>
    <w:p w14:paraId="1138DF75" w14:textId="77777777" w:rsidR="008D67A4" w:rsidRPr="00B479AE" w:rsidRDefault="008D67A4" w:rsidP="008D67A4">
      <w:pPr>
        <w:rPr>
          <w:iCs/>
        </w:rPr>
      </w:pPr>
      <w:r>
        <w:rPr>
          <w:iCs/>
        </w:rPr>
        <w:t>Baseline assessment should include enough information to make future change measurable.</w:t>
      </w:r>
    </w:p>
    <w:p w14:paraId="4DE14CFE" w14:textId="77777777" w:rsidR="008D67A4" w:rsidRPr="00B479AE" w:rsidRDefault="008D67A4" w:rsidP="008D67A4">
      <w:pPr>
        <w:rPr>
          <w:iCs/>
        </w:rPr>
      </w:pPr>
      <w:r>
        <w:rPr>
          <w:iCs/>
        </w:rPr>
        <w:t>A weak baseline weakens future claims.</w:t>
      </w:r>
    </w:p>
    <w:p w14:paraId="57537CAC" w14:textId="77777777" w:rsidR="008D67A4" w:rsidRPr="00B479AE" w:rsidRDefault="008D67A4" w:rsidP="008D67A4">
      <w:pPr>
        <w:rPr>
          <w:iCs/>
        </w:rPr>
      </w:pPr>
      <w:r>
        <w:rPr>
          <w:iCs/>
        </w:rPr>
        <w:t>A strong baseline strengthens the entire PRU pathway.</w:t>
      </w:r>
    </w:p>
    <w:p w14:paraId="38E2A881" w14:textId="77777777" w:rsidR="002E5EB1" w:rsidRDefault="002E5EB1" w:rsidP="008D67A4">
      <w:pPr>
        <w:rPr>
          <w:b/>
          <w:bCs/>
          <w:iCs/>
        </w:rPr>
      </w:pPr>
    </w:p>
    <w:p w14:paraId="6A67246B" w14:textId="77777777" w:rsidR="008D67A4" w:rsidRPr="00B479AE" w:rsidRDefault="008D67A4" w:rsidP="008D67A4">
      <w:pPr>
        <w:rPr>
          <w:iCs/>
        </w:rPr>
      </w:pPr>
      <w:r>
        <w:rPr>
          <w:b/>
          <w:iCs/>
        </w:rPr>
        <w:t>Phase 3 — Design and planning</w:t>
      </w:r>
    </w:p>
    <w:p w14:paraId="11ED089F" w14:textId="77777777" w:rsidR="008D67A4" w:rsidRPr="00B479AE" w:rsidRDefault="008D67A4" w:rsidP="008D67A4">
      <w:pPr>
        <w:rPr>
          <w:iCs/>
        </w:rPr>
      </w:pPr>
      <w:r>
        <w:rPr>
          <w:iCs/>
        </w:rPr>
        <w:t>The third phase designs the regenerative intervention.</w:t>
      </w:r>
    </w:p>
    <w:p w14:paraId="4D7076E1" w14:textId="77777777" w:rsidR="008D67A4" w:rsidRPr="00B479AE" w:rsidRDefault="008D67A4" w:rsidP="008D67A4">
      <w:pPr>
        <w:rPr>
          <w:iCs/>
        </w:rPr>
      </w:pPr>
      <w:r>
        <w:rPr>
          <w:b/>
          <w:iCs/>
        </w:rPr>
        <w:t>This includes:</w:t>
      </w:r>
    </w:p>
    <w:p w14:paraId="6E8D7BA3" w14:textId="77777777" w:rsidR="008D67A4" w:rsidRPr="00B479AE" w:rsidRDefault="008D67A4" w:rsidP="008D67A4">
      <w:pPr>
        <w:rPr>
          <w:iCs/>
        </w:rPr>
      </w:pPr>
      <w:r>
        <w:rPr>
          <w:iCs/>
        </w:rPr>
        <w:t>• OHE layout;</w:t>
      </w:r>
    </w:p>
    <w:p w14:paraId="44CD1D9E" w14:textId="77777777" w:rsidR="008D67A4" w:rsidRPr="00B479AE" w:rsidRDefault="008D67A4" w:rsidP="008D67A4">
      <w:pPr>
        <w:rPr>
          <w:iCs/>
        </w:rPr>
      </w:pPr>
      <w:r>
        <w:rPr>
          <w:iCs/>
        </w:rPr>
        <w:t>• water design;</w:t>
      </w:r>
    </w:p>
    <w:p w14:paraId="0BF6048D" w14:textId="77777777" w:rsidR="008D67A4" w:rsidRPr="00B479AE" w:rsidRDefault="008D67A4" w:rsidP="008D67A4">
      <w:pPr>
        <w:rPr>
          <w:iCs/>
        </w:rPr>
      </w:pPr>
      <w:r>
        <w:rPr>
          <w:iCs/>
        </w:rPr>
        <w:t>• species selection;</w:t>
      </w:r>
    </w:p>
    <w:p w14:paraId="78195A01" w14:textId="77777777" w:rsidR="008D67A4" w:rsidRPr="00B479AE" w:rsidRDefault="008D67A4" w:rsidP="008D67A4">
      <w:pPr>
        <w:rPr>
          <w:iCs/>
        </w:rPr>
      </w:pPr>
      <w:r>
        <w:rPr>
          <w:iCs/>
        </w:rPr>
        <w:t>• successional sequencing;</w:t>
      </w:r>
    </w:p>
    <w:p w14:paraId="7F9ECED2" w14:textId="77777777" w:rsidR="008D67A4" w:rsidRPr="00B479AE" w:rsidRDefault="008D67A4" w:rsidP="008D67A4">
      <w:pPr>
        <w:rPr>
          <w:iCs/>
        </w:rPr>
      </w:pPr>
      <w:r>
        <w:rPr>
          <w:iCs/>
        </w:rPr>
        <w:lastRenderedPageBreak/>
        <w:t>• stratification strategy;</w:t>
      </w:r>
    </w:p>
    <w:p w14:paraId="0A71553D" w14:textId="77777777" w:rsidR="008D67A4" w:rsidRPr="00B479AE" w:rsidRDefault="008D67A4" w:rsidP="008D67A4">
      <w:pPr>
        <w:rPr>
          <w:iCs/>
        </w:rPr>
      </w:pPr>
      <w:r>
        <w:rPr>
          <w:iCs/>
        </w:rPr>
        <w:t>• soil improvement plan;</w:t>
      </w:r>
    </w:p>
    <w:p w14:paraId="38DFBDE2" w14:textId="77777777" w:rsidR="008D67A4" w:rsidRPr="00B479AE" w:rsidRDefault="008D67A4" w:rsidP="008D67A4">
      <w:pPr>
        <w:rPr>
          <w:iCs/>
        </w:rPr>
      </w:pPr>
      <w:r>
        <w:rPr>
          <w:iCs/>
        </w:rPr>
        <w:t>• biodiversity enhancement;</w:t>
      </w:r>
    </w:p>
    <w:p w14:paraId="7A844DD5" w14:textId="77777777" w:rsidR="008D67A4" w:rsidRPr="00B479AE" w:rsidRDefault="008D67A4" w:rsidP="008D67A4">
      <w:pPr>
        <w:rPr>
          <w:iCs/>
        </w:rPr>
      </w:pPr>
      <w:r>
        <w:rPr>
          <w:iCs/>
        </w:rPr>
        <w:t>• sensor placement;</w:t>
      </w:r>
    </w:p>
    <w:p w14:paraId="40AAD033" w14:textId="77777777" w:rsidR="008D67A4" w:rsidRPr="00B479AE" w:rsidRDefault="008D67A4" w:rsidP="008D67A4">
      <w:pPr>
        <w:rPr>
          <w:iCs/>
        </w:rPr>
      </w:pPr>
      <w:r>
        <w:rPr>
          <w:iCs/>
        </w:rPr>
        <w:t>• sampling plan;</w:t>
      </w:r>
    </w:p>
    <w:p w14:paraId="74021D0D" w14:textId="77777777" w:rsidR="008D67A4" w:rsidRPr="00B479AE" w:rsidRDefault="008D67A4" w:rsidP="008D67A4">
      <w:pPr>
        <w:rPr>
          <w:iCs/>
        </w:rPr>
      </w:pPr>
      <w:r>
        <w:rPr>
          <w:iCs/>
        </w:rPr>
        <w:t>• operational workflow;</w:t>
      </w:r>
    </w:p>
    <w:p w14:paraId="1021647A" w14:textId="77777777" w:rsidR="008D67A4" w:rsidRPr="00B479AE" w:rsidRDefault="008D67A4" w:rsidP="008D67A4">
      <w:pPr>
        <w:rPr>
          <w:iCs/>
        </w:rPr>
      </w:pPr>
      <w:r>
        <w:rPr>
          <w:iCs/>
        </w:rPr>
        <w:t>• stewardship responsibilities;</w:t>
      </w:r>
    </w:p>
    <w:p w14:paraId="6C184D65" w14:textId="77777777" w:rsidR="008D67A4" w:rsidRPr="00B479AE" w:rsidRDefault="008D67A4" w:rsidP="008D67A4">
      <w:pPr>
        <w:rPr>
          <w:iCs/>
        </w:rPr>
      </w:pPr>
      <w:r>
        <w:rPr>
          <w:iCs/>
        </w:rPr>
        <w:t>• risk mitigation;</w:t>
      </w:r>
    </w:p>
    <w:p w14:paraId="7B5E1AEB" w14:textId="77777777" w:rsidR="008D67A4" w:rsidRPr="00B479AE" w:rsidRDefault="008D67A4" w:rsidP="008D67A4">
      <w:pPr>
        <w:rPr>
          <w:iCs/>
        </w:rPr>
      </w:pPr>
      <w:r>
        <w:rPr>
          <w:iCs/>
        </w:rPr>
        <w:t>• budget and deployment timeline.</w:t>
      </w:r>
    </w:p>
    <w:p w14:paraId="643B93B1" w14:textId="77777777" w:rsidR="008D67A4" w:rsidRPr="00B479AE" w:rsidRDefault="008D67A4" w:rsidP="008D67A4">
      <w:pPr>
        <w:rPr>
          <w:iCs/>
        </w:rPr>
      </w:pPr>
      <w:r>
        <w:rPr>
          <w:iCs/>
        </w:rPr>
        <w:t>Design is where ecological intelligence becomes operational intent.</w:t>
      </w:r>
    </w:p>
    <w:p w14:paraId="5C9DE3E9" w14:textId="77777777" w:rsidR="008D67A4" w:rsidRPr="00B479AE" w:rsidRDefault="008D67A4" w:rsidP="008D67A4">
      <w:pPr>
        <w:rPr>
          <w:iCs/>
        </w:rPr>
      </w:pPr>
      <w:r>
        <w:rPr>
          <w:b/>
          <w:iCs/>
        </w:rPr>
        <w:t>Phase 4 — Implementation</w:t>
      </w:r>
    </w:p>
    <w:p w14:paraId="303D5017" w14:textId="77777777" w:rsidR="008D67A4" w:rsidRPr="00B479AE" w:rsidRDefault="008D67A4" w:rsidP="008D67A4">
      <w:pPr>
        <w:rPr>
          <w:iCs/>
        </w:rPr>
      </w:pPr>
      <w:r>
        <w:rPr>
          <w:iCs/>
        </w:rPr>
        <w:t>The fourth phase activates the regenerative system.</w:t>
      </w:r>
    </w:p>
    <w:p w14:paraId="3B365228" w14:textId="77777777" w:rsidR="008D67A4" w:rsidRPr="00B479AE" w:rsidRDefault="008D67A4" w:rsidP="008D67A4">
      <w:pPr>
        <w:rPr>
          <w:iCs/>
        </w:rPr>
      </w:pPr>
      <w:r>
        <w:rPr>
          <w:b/>
          <w:iCs/>
        </w:rPr>
        <w:t>This may include:</w:t>
      </w:r>
    </w:p>
    <w:p w14:paraId="2DFA8D2B" w14:textId="77777777" w:rsidR="008D67A4" w:rsidRPr="00B479AE" w:rsidRDefault="008D67A4" w:rsidP="008D67A4">
      <w:pPr>
        <w:rPr>
          <w:iCs/>
        </w:rPr>
      </w:pPr>
      <w:r>
        <w:rPr>
          <w:iCs/>
        </w:rPr>
        <w:t>• land preparation;</w:t>
      </w:r>
    </w:p>
    <w:p w14:paraId="00066CC9" w14:textId="77777777" w:rsidR="008D67A4" w:rsidRPr="00B479AE" w:rsidRDefault="008D67A4" w:rsidP="008D67A4">
      <w:pPr>
        <w:rPr>
          <w:iCs/>
        </w:rPr>
      </w:pPr>
      <w:r>
        <w:rPr>
          <w:iCs/>
        </w:rPr>
        <w:t>• earthworks or water-retention structures;</w:t>
      </w:r>
    </w:p>
    <w:p w14:paraId="11881D69" w14:textId="77777777" w:rsidR="008D67A4" w:rsidRPr="00B479AE" w:rsidRDefault="008D67A4" w:rsidP="008D67A4">
      <w:pPr>
        <w:rPr>
          <w:iCs/>
        </w:rPr>
      </w:pPr>
      <w:r>
        <w:rPr>
          <w:iCs/>
        </w:rPr>
        <w:t>• planting;</w:t>
      </w:r>
    </w:p>
    <w:p w14:paraId="2DDCF613" w14:textId="77777777" w:rsidR="008D67A4" w:rsidRPr="00B479AE" w:rsidRDefault="008D67A4" w:rsidP="008D67A4">
      <w:pPr>
        <w:rPr>
          <w:iCs/>
        </w:rPr>
      </w:pPr>
      <w:r>
        <w:rPr>
          <w:iCs/>
        </w:rPr>
        <w:t>• mulching;</w:t>
      </w:r>
    </w:p>
    <w:p w14:paraId="10D90F7D" w14:textId="77777777" w:rsidR="008D67A4" w:rsidRPr="00B479AE" w:rsidRDefault="008D67A4" w:rsidP="008D67A4">
      <w:pPr>
        <w:rPr>
          <w:iCs/>
        </w:rPr>
      </w:pPr>
      <w:r>
        <w:rPr>
          <w:iCs/>
        </w:rPr>
        <w:t>• compost or organic input application;</w:t>
      </w:r>
    </w:p>
    <w:p w14:paraId="7233F4D7" w14:textId="77777777" w:rsidR="008D67A4" w:rsidRPr="00B479AE" w:rsidRDefault="008D67A4" w:rsidP="008D67A4">
      <w:pPr>
        <w:rPr>
          <w:iCs/>
        </w:rPr>
      </w:pPr>
      <w:r>
        <w:rPr>
          <w:iCs/>
        </w:rPr>
        <w:t>• sensor installation;</w:t>
      </w:r>
    </w:p>
    <w:p w14:paraId="4E44D26B" w14:textId="77777777" w:rsidR="008D67A4" w:rsidRPr="00B479AE" w:rsidRDefault="008D67A4" w:rsidP="008D67A4">
      <w:pPr>
        <w:rPr>
          <w:iCs/>
        </w:rPr>
      </w:pPr>
      <w:r>
        <w:rPr>
          <w:iCs/>
        </w:rPr>
        <w:t>• irrigation setup;</w:t>
      </w:r>
    </w:p>
    <w:p w14:paraId="41492584" w14:textId="77777777" w:rsidR="008D67A4" w:rsidRPr="00B479AE" w:rsidRDefault="008D67A4" w:rsidP="008D67A4">
      <w:pPr>
        <w:rPr>
          <w:iCs/>
        </w:rPr>
      </w:pPr>
      <w:r>
        <w:rPr>
          <w:iCs/>
        </w:rPr>
        <w:t>• biodiversity corridor creation;</w:t>
      </w:r>
    </w:p>
    <w:p w14:paraId="2E312035" w14:textId="77777777" w:rsidR="008D67A4" w:rsidRPr="00B479AE" w:rsidRDefault="008D67A4" w:rsidP="008D67A4">
      <w:pPr>
        <w:rPr>
          <w:iCs/>
        </w:rPr>
      </w:pPr>
      <w:r>
        <w:rPr>
          <w:iCs/>
        </w:rPr>
        <w:t>• operational training;</w:t>
      </w:r>
    </w:p>
    <w:p w14:paraId="2DAD5045" w14:textId="77777777" w:rsidR="008D67A4" w:rsidRPr="00B479AE" w:rsidRDefault="008D67A4" w:rsidP="008D67A4">
      <w:pPr>
        <w:rPr>
          <w:iCs/>
        </w:rPr>
      </w:pPr>
      <w:r>
        <w:rPr>
          <w:iCs/>
        </w:rPr>
        <w:lastRenderedPageBreak/>
        <w:t>• governance activation;</w:t>
      </w:r>
    </w:p>
    <w:p w14:paraId="6CED37B0" w14:textId="77777777" w:rsidR="008D67A4" w:rsidRPr="00B479AE" w:rsidRDefault="008D67A4" w:rsidP="008D67A4">
      <w:pPr>
        <w:rPr>
          <w:iCs/>
        </w:rPr>
      </w:pPr>
      <w:r>
        <w:rPr>
          <w:iCs/>
        </w:rPr>
        <w:t>• initial documentation.</w:t>
      </w:r>
    </w:p>
    <w:p w14:paraId="637E45DC" w14:textId="77777777" w:rsidR="008D67A4" w:rsidRPr="00B479AE" w:rsidRDefault="008D67A4" w:rsidP="008D67A4">
      <w:pPr>
        <w:rPr>
          <w:iCs/>
        </w:rPr>
      </w:pPr>
      <w:r>
        <w:rPr>
          <w:iCs/>
        </w:rPr>
        <w:t>Implementation events should be recorded as structured operational evidence.</w:t>
      </w:r>
    </w:p>
    <w:p w14:paraId="7E4AEA8D" w14:textId="77777777" w:rsidR="008D67A4" w:rsidRPr="00B479AE" w:rsidRDefault="008D67A4" w:rsidP="008D67A4">
      <w:pPr>
        <w:rPr>
          <w:iCs/>
        </w:rPr>
      </w:pPr>
      <w:r>
        <w:rPr>
          <w:b/>
          <w:iCs/>
        </w:rPr>
        <w:t>Phase 5 — Monitoring</w:t>
      </w:r>
    </w:p>
    <w:p w14:paraId="1B151710" w14:textId="77777777" w:rsidR="008D67A4" w:rsidRPr="00B479AE" w:rsidRDefault="008D67A4" w:rsidP="008D67A4">
      <w:pPr>
        <w:rPr>
          <w:iCs/>
        </w:rPr>
      </w:pPr>
      <w:r>
        <w:rPr>
          <w:iCs/>
        </w:rPr>
        <w:t>The fifth phase observes system performance over time.</w:t>
      </w:r>
    </w:p>
    <w:p w14:paraId="132293C3" w14:textId="77777777" w:rsidR="008D67A4" w:rsidRPr="00B479AE" w:rsidRDefault="008D67A4" w:rsidP="008D67A4">
      <w:pPr>
        <w:rPr>
          <w:iCs/>
        </w:rPr>
      </w:pPr>
      <w:r>
        <w:rPr>
          <w:b/>
          <w:iCs/>
        </w:rPr>
        <w:t>Monitoring may include:</w:t>
      </w:r>
    </w:p>
    <w:p w14:paraId="308B563D" w14:textId="77777777" w:rsidR="008D67A4" w:rsidRPr="00B479AE" w:rsidRDefault="008D67A4" w:rsidP="008D67A4">
      <w:pPr>
        <w:rPr>
          <w:iCs/>
        </w:rPr>
      </w:pPr>
      <w:r>
        <w:rPr>
          <w:iCs/>
        </w:rPr>
        <w:t>• sensor readings;</w:t>
      </w:r>
    </w:p>
    <w:p w14:paraId="6C78370D" w14:textId="77777777" w:rsidR="008D67A4" w:rsidRPr="00B479AE" w:rsidRDefault="008D67A4" w:rsidP="008D67A4">
      <w:pPr>
        <w:rPr>
          <w:iCs/>
        </w:rPr>
      </w:pPr>
      <w:r>
        <w:rPr>
          <w:iCs/>
        </w:rPr>
        <w:t>• laboratory testing;</w:t>
      </w:r>
    </w:p>
    <w:p w14:paraId="5AE4E635" w14:textId="77777777" w:rsidR="008D67A4" w:rsidRPr="00B479AE" w:rsidRDefault="008D67A4" w:rsidP="008D67A4">
      <w:pPr>
        <w:rPr>
          <w:iCs/>
        </w:rPr>
      </w:pPr>
      <w:r>
        <w:rPr>
          <w:iCs/>
        </w:rPr>
        <w:t>• field observations;</w:t>
      </w:r>
    </w:p>
    <w:p w14:paraId="1A605C18" w14:textId="77777777" w:rsidR="008D67A4" w:rsidRPr="00B479AE" w:rsidRDefault="008D67A4" w:rsidP="008D67A4">
      <w:pPr>
        <w:rPr>
          <w:iCs/>
        </w:rPr>
      </w:pPr>
      <w:r>
        <w:rPr>
          <w:iCs/>
        </w:rPr>
        <w:t>• satellite or drone imagery;</w:t>
      </w:r>
    </w:p>
    <w:p w14:paraId="7DB9BA37" w14:textId="77777777" w:rsidR="008D67A4" w:rsidRPr="00B479AE" w:rsidRDefault="008D67A4" w:rsidP="008D67A4">
      <w:pPr>
        <w:rPr>
          <w:iCs/>
        </w:rPr>
      </w:pPr>
      <w:r>
        <w:rPr>
          <w:iCs/>
        </w:rPr>
        <w:t>• photographic records;</w:t>
      </w:r>
    </w:p>
    <w:p w14:paraId="5929C458" w14:textId="77777777" w:rsidR="008D67A4" w:rsidRPr="00B479AE" w:rsidRDefault="008D67A4" w:rsidP="008D67A4">
      <w:pPr>
        <w:rPr>
          <w:iCs/>
        </w:rPr>
      </w:pPr>
      <w:r>
        <w:rPr>
          <w:iCs/>
        </w:rPr>
        <w:t>• yield tracking;</w:t>
      </w:r>
    </w:p>
    <w:p w14:paraId="325E4141" w14:textId="77777777" w:rsidR="008D67A4" w:rsidRPr="00B479AE" w:rsidRDefault="008D67A4" w:rsidP="008D67A4">
      <w:pPr>
        <w:rPr>
          <w:iCs/>
        </w:rPr>
      </w:pPr>
      <w:r>
        <w:rPr>
          <w:iCs/>
        </w:rPr>
        <w:t>• biodiversity surveys;</w:t>
      </w:r>
    </w:p>
    <w:p w14:paraId="64FA39EC" w14:textId="77777777" w:rsidR="008D67A4" w:rsidRPr="00B479AE" w:rsidRDefault="008D67A4" w:rsidP="008D67A4">
      <w:pPr>
        <w:rPr>
          <w:iCs/>
        </w:rPr>
      </w:pPr>
      <w:r>
        <w:rPr>
          <w:iCs/>
        </w:rPr>
        <w:t>• operational logs;</w:t>
      </w:r>
    </w:p>
    <w:p w14:paraId="6E8CEE5F" w14:textId="77777777" w:rsidR="008D67A4" w:rsidRPr="00B479AE" w:rsidRDefault="008D67A4" w:rsidP="008D67A4">
      <w:pPr>
        <w:rPr>
          <w:iCs/>
        </w:rPr>
      </w:pPr>
      <w:r>
        <w:rPr>
          <w:iCs/>
        </w:rPr>
        <w:t>• stewardship reports;</w:t>
      </w:r>
    </w:p>
    <w:p w14:paraId="2FA191F9" w14:textId="77777777" w:rsidR="008D67A4" w:rsidRPr="00B479AE" w:rsidRDefault="008D67A4" w:rsidP="008D67A4">
      <w:pPr>
        <w:rPr>
          <w:iCs/>
        </w:rPr>
      </w:pPr>
      <w:r>
        <w:rPr>
          <w:iCs/>
        </w:rPr>
        <w:t>• weather and climate data.</w:t>
      </w:r>
    </w:p>
    <w:p w14:paraId="6469C0D1" w14:textId="77777777" w:rsidR="008D67A4" w:rsidRPr="00B479AE" w:rsidRDefault="008D67A4" w:rsidP="008D67A4">
      <w:pPr>
        <w:rPr>
          <w:iCs/>
        </w:rPr>
      </w:pPr>
      <w:r>
        <w:rPr>
          <w:iCs/>
        </w:rPr>
        <w:t>Monitoring transforms ecological change into evidence.</w:t>
      </w:r>
    </w:p>
    <w:p w14:paraId="4816F714" w14:textId="77777777" w:rsidR="008D67A4" w:rsidRPr="00B479AE" w:rsidRDefault="008D67A4" w:rsidP="008D67A4">
      <w:pPr>
        <w:rPr>
          <w:iCs/>
        </w:rPr>
      </w:pPr>
      <w:r>
        <w:rPr>
          <w:b/>
          <w:iCs/>
        </w:rPr>
        <w:t>Phase 6 — Verification</w:t>
      </w:r>
    </w:p>
    <w:p w14:paraId="34119C59" w14:textId="77777777" w:rsidR="008D67A4" w:rsidRPr="00B479AE" w:rsidRDefault="008D67A4" w:rsidP="008D67A4">
      <w:pPr>
        <w:rPr>
          <w:iCs/>
        </w:rPr>
      </w:pPr>
      <w:r>
        <w:rPr>
          <w:iCs/>
        </w:rPr>
        <w:t>The sixth phase evaluates evidence quality and consistency.</w:t>
      </w:r>
    </w:p>
    <w:p w14:paraId="22A7D342" w14:textId="77777777" w:rsidR="008D67A4" w:rsidRPr="00B479AE" w:rsidRDefault="008D67A4" w:rsidP="008D67A4">
      <w:pPr>
        <w:rPr>
          <w:iCs/>
        </w:rPr>
      </w:pPr>
      <w:r>
        <w:rPr>
          <w:b/>
          <w:iCs/>
        </w:rPr>
        <w:t>Verification may include:</w:t>
      </w:r>
    </w:p>
    <w:p w14:paraId="1B60450C" w14:textId="77777777" w:rsidR="008D67A4" w:rsidRPr="00B479AE" w:rsidRDefault="008D67A4" w:rsidP="008D67A4">
      <w:pPr>
        <w:rPr>
          <w:iCs/>
        </w:rPr>
      </w:pPr>
      <w:r>
        <w:rPr>
          <w:iCs/>
        </w:rPr>
        <w:t>• data validation;</w:t>
      </w:r>
    </w:p>
    <w:p w14:paraId="5745AE6E" w14:textId="77777777" w:rsidR="008D67A4" w:rsidRPr="00B479AE" w:rsidRDefault="008D67A4" w:rsidP="008D67A4">
      <w:pPr>
        <w:rPr>
          <w:iCs/>
        </w:rPr>
      </w:pPr>
      <w:r>
        <w:rPr>
          <w:iCs/>
        </w:rPr>
        <w:t>• cross-source comparison;</w:t>
      </w:r>
    </w:p>
    <w:p w14:paraId="2741A055" w14:textId="77777777" w:rsidR="008D67A4" w:rsidRPr="00B479AE" w:rsidRDefault="008D67A4" w:rsidP="008D67A4">
      <w:pPr>
        <w:rPr>
          <w:iCs/>
        </w:rPr>
      </w:pPr>
      <w:r>
        <w:rPr>
          <w:iCs/>
        </w:rPr>
        <w:lastRenderedPageBreak/>
        <w:t>• calibration checks;</w:t>
      </w:r>
    </w:p>
    <w:p w14:paraId="1BB0A5B6" w14:textId="77777777" w:rsidR="008D67A4" w:rsidRPr="00B479AE" w:rsidRDefault="008D67A4" w:rsidP="008D67A4">
      <w:pPr>
        <w:rPr>
          <w:iCs/>
        </w:rPr>
      </w:pPr>
      <w:r>
        <w:rPr>
          <w:iCs/>
        </w:rPr>
        <w:t>• auditor review;</w:t>
      </w:r>
    </w:p>
    <w:p w14:paraId="62D1FFDF" w14:textId="77777777" w:rsidR="008D67A4" w:rsidRPr="00B479AE" w:rsidRDefault="008D67A4" w:rsidP="008D67A4">
      <w:pPr>
        <w:rPr>
          <w:iCs/>
        </w:rPr>
      </w:pPr>
      <w:r>
        <w:rPr>
          <w:iCs/>
        </w:rPr>
        <w:t>• methodology review;</w:t>
      </w:r>
    </w:p>
    <w:p w14:paraId="2D51F62A" w14:textId="77777777" w:rsidR="008D67A4" w:rsidRPr="00B479AE" w:rsidRDefault="008D67A4" w:rsidP="008D67A4">
      <w:pPr>
        <w:rPr>
          <w:iCs/>
        </w:rPr>
      </w:pPr>
      <w:r>
        <w:rPr>
          <w:iCs/>
        </w:rPr>
        <w:t>• no-double-counting checks;</w:t>
      </w:r>
    </w:p>
    <w:p w14:paraId="3C5D6F2B" w14:textId="77777777" w:rsidR="008D67A4" w:rsidRPr="00B479AE" w:rsidRDefault="008D67A4" w:rsidP="008D67A4">
      <w:pPr>
        <w:rPr>
          <w:iCs/>
        </w:rPr>
      </w:pPr>
      <w:r>
        <w:rPr>
          <w:iCs/>
        </w:rPr>
        <w:t>• confidence scoring;</w:t>
      </w:r>
    </w:p>
    <w:p w14:paraId="677E8A27" w14:textId="77777777" w:rsidR="008D67A4" w:rsidRPr="00B479AE" w:rsidRDefault="008D67A4" w:rsidP="008D67A4">
      <w:pPr>
        <w:rPr>
          <w:iCs/>
        </w:rPr>
      </w:pPr>
      <w:r>
        <w:rPr>
          <w:iCs/>
        </w:rPr>
        <w:t>• anomaly detection;</w:t>
      </w:r>
    </w:p>
    <w:p w14:paraId="7C86E995" w14:textId="77777777" w:rsidR="008D67A4" w:rsidRPr="00B479AE" w:rsidRDefault="008D67A4" w:rsidP="008D67A4">
      <w:pPr>
        <w:rPr>
          <w:iCs/>
        </w:rPr>
      </w:pPr>
      <w:r>
        <w:rPr>
          <w:iCs/>
        </w:rPr>
        <w:t>• governance review.</w:t>
      </w:r>
    </w:p>
    <w:p w14:paraId="5EBBFD27" w14:textId="77777777" w:rsidR="008D67A4" w:rsidRPr="00B479AE" w:rsidRDefault="008D67A4" w:rsidP="008D67A4">
      <w:pPr>
        <w:rPr>
          <w:iCs/>
        </w:rPr>
      </w:pPr>
      <w:r>
        <w:rPr>
          <w:iCs/>
        </w:rPr>
        <w:t>Verification transforms evidence into trusted indicators.</w:t>
      </w:r>
    </w:p>
    <w:p w14:paraId="6CEB9D1A" w14:textId="77777777" w:rsidR="008D67A4" w:rsidRPr="00B479AE" w:rsidRDefault="008D67A4" w:rsidP="008D67A4">
      <w:pPr>
        <w:rPr>
          <w:iCs/>
        </w:rPr>
      </w:pPr>
      <w:r>
        <w:rPr>
          <w:b/>
          <w:iCs/>
        </w:rPr>
        <w:t>Phase 7 — PRU translation</w:t>
      </w:r>
    </w:p>
    <w:p w14:paraId="25F6E9C7" w14:textId="77777777" w:rsidR="008D67A4" w:rsidRPr="00B479AE" w:rsidRDefault="008D67A4" w:rsidP="008D67A4">
      <w:pPr>
        <w:rPr>
          <w:iCs/>
        </w:rPr>
      </w:pPr>
      <w:r>
        <w:rPr>
          <w:iCs/>
        </w:rPr>
        <w:t>The seventh phase translates verified indicators into PRU-relevant logic.</w:t>
      </w:r>
    </w:p>
    <w:p w14:paraId="0C735089" w14:textId="77777777" w:rsidR="008D67A4" w:rsidRPr="00B479AE" w:rsidRDefault="008D67A4" w:rsidP="008D67A4">
      <w:pPr>
        <w:rPr>
          <w:iCs/>
        </w:rPr>
      </w:pPr>
      <w:r>
        <w:rPr>
          <w:iCs/>
        </w:rPr>
        <w:t>This does not mean every indicator becomes financial value.</w:t>
      </w:r>
    </w:p>
    <w:p w14:paraId="3EE5580F" w14:textId="77777777" w:rsidR="009348E4" w:rsidRPr="00B479AE" w:rsidRDefault="009348E4" w:rsidP="008D67A4">
      <w:pPr>
        <w:rPr>
          <w:iCs/>
        </w:rPr>
      </w:pPr>
      <w:r>
        <w:rPr>
          <w:iCs/>
        </w:rPr>
        <w:t xml:space="preserve">Only indicators meeting admissibility thresholds may contribute to PRU value analysis, maturity classification, or reporting. </w:t>
      </w:r>
    </w:p>
    <w:p w14:paraId="7F700B71" w14:textId="77777777" w:rsidR="008D67A4" w:rsidRPr="00B479AE" w:rsidRDefault="008D67A4" w:rsidP="008D67A4">
      <w:pPr>
        <w:rPr>
          <w:iCs/>
        </w:rPr>
      </w:pPr>
      <w:r>
        <w:rPr>
          <w:iCs/>
        </w:rPr>
        <w:t>This phase requires discipline.</w:t>
      </w:r>
    </w:p>
    <w:p w14:paraId="0873DFA5" w14:textId="77777777" w:rsidR="008D67A4" w:rsidRPr="00B479AE" w:rsidRDefault="008D67A4" w:rsidP="008D67A4">
      <w:pPr>
        <w:rPr>
          <w:iCs/>
        </w:rPr>
      </w:pPr>
      <w:r>
        <w:rPr>
          <w:iCs/>
        </w:rPr>
        <w:t>The system must distinguish between observed improvement, verified improvement, and financially admissible improvement.</w:t>
      </w:r>
    </w:p>
    <w:p w14:paraId="60577E81" w14:textId="77777777" w:rsidR="008D67A4" w:rsidRPr="00B479AE" w:rsidRDefault="008D67A4" w:rsidP="008D67A4">
      <w:pPr>
        <w:rPr>
          <w:iCs/>
        </w:rPr>
      </w:pPr>
      <w:r>
        <w:rPr>
          <w:b/>
          <w:iCs/>
        </w:rPr>
        <w:t>Phase 8 — Reporting and governance review</w:t>
      </w:r>
    </w:p>
    <w:p w14:paraId="179CF23C" w14:textId="77777777" w:rsidR="008D67A4" w:rsidRPr="00B479AE" w:rsidRDefault="008D67A4" w:rsidP="008D67A4">
      <w:pPr>
        <w:rPr>
          <w:iCs/>
        </w:rPr>
      </w:pPr>
      <w:r>
        <w:rPr>
          <w:iCs/>
        </w:rPr>
        <w:t>The eighth phase presents results to relevant actors.</w:t>
      </w:r>
    </w:p>
    <w:p w14:paraId="7B059354" w14:textId="77777777" w:rsidR="008D67A4" w:rsidRPr="00B479AE" w:rsidRDefault="008D67A4" w:rsidP="008D67A4">
      <w:pPr>
        <w:rPr>
          <w:iCs/>
        </w:rPr>
      </w:pPr>
      <w:r>
        <w:rPr>
          <w:b/>
          <w:iCs/>
        </w:rPr>
        <w:t>This may include:</w:t>
      </w:r>
    </w:p>
    <w:p w14:paraId="1FF1EBD0" w14:textId="77777777" w:rsidR="008D67A4" w:rsidRPr="00B479AE" w:rsidRDefault="008D67A4" w:rsidP="008D67A4">
      <w:pPr>
        <w:rPr>
          <w:iCs/>
        </w:rPr>
      </w:pPr>
      <w:r>
        <w:rPr>
          <w:iCs/>
        </w:rPr>
        <w:t>• stewardship reports;</w:t>
      </w:r>
    </w:p>
    <w:p w14:paraId="1EF04C6D" w14:textId="77777777" w:rsidR="008D67A4" w:rsidRPr="00B479AE" w:rsidRDefault="008D67A4" w:rsidP="008D67A4">
      <w:pPr>
        <w:rPr>
          <w:iCs/>
        </w:rPr>
      </w:pPr>
      <w:r>
        <w:rPr>
          <w:iCs/>
        </w:rPr>
        <w:t>• MRV reports;</w:t>
      </w:r>
    </w:p>
    <w:p w14:paraId="03B0BE7A" w14:textId="77777777" w:rsidR="008D67A4" w:rsidRPr="00B479AE" w:rsidRDefault="008D67A4" w:rsidP="008D67A4">
      <w:pPr>
        <w:rPr>
          <w:iCs/>
        </w:rPr>
      </w:pPr>
      <w:r>
        <w:rPr>
          <w:iCs/>
        </w:rPr>
        <w:t>• governance dashboards;</w:t>
      </w:r>
    </w:p>
    <w:p w14:paraId="2E880FBC" w14:textId="77777777" w:rsidR="008D67A4" w:rsidRPr="00B479AE" w:rsidRDefault="008D67A4" w:rsidP="008D67A4">
      <w:pPr>
        <w:rPr>
          <w:iCs/>
        </w:rPr>
      </w:pPr>
      <w:r>
        <w:rPr>
          <w:iCs/>
        </w:rPr>
        <w:t>• investor reports;</w:t>
      </w:r>
    </w:p>
    <w:p w14:paraId="34D068BA" w14:textId="77777777" w:rsidR="008D67A4" w:rsidRPr="00B479AE" w:rsidRDefault="008D67A4" w:rsidP="008D67A4">
      <w:pPr>
        <w:rPr>
          <w:iCs/>
        </w:rPr>
      </w:pPr>
      <w:r>
        <w:rPr>
          <w:iCs/>
        </w:rPr>
        <w:lastRenderedPageBreak/>
        <w:t>• PRU updates;</w:t>
      </w:r>
    </w:p>
    <w:p w14:paraId="3A4E81B6" w14:textId="77777777" w:rsidR="008D67A4" w:rsidRPr="00B479AE" w:rsidRDefault="008D67A4" w:rsidP="008D67A4">
      <w:pPr>
        <w:rPr>
          <w:iCs/>
        </w:rPr>
      </w:pPr>
      <w:r>
        <w:rPr>
          <w:iCs/>
        </w:rPr>
        <w:t>• risk dashboards;</w:t>
      </w:r>
    </w:p>
    <w:p w14:paraId="70D2EA4C" w14:textId="77777777" w:rsidR="008D67A4" w:rsidRPr="00B479AE" w:rsidRDefault="008D67A4" w:rsidP="008D67A4">
      <w:pPr>
        <w:rPr>
          <w:iCs/>
        </w:rPr>
      </w:pPr>
      <w:r>
        <w:rPr>
          <w:iCs/>
        </w:rPr>
        <w:t>• operational review;</w:t>
      </w:r>
    </w:p>
    <w:p w14:paraId="667354E0" w14:textId="77777777" w:rsidR="008D67A4" w:rsidRPr="00B479AE" w:rsidRDefault="008D67A4" w:rsidP="008D67A4">
      <w:pPr>
        <w:rPr>
          <w:iCs/>
        </w:rPr>
      </w:pPr>
      <w:r>
        <w:rPr>
          <w:iCs/>
        </w:rPr>
        <w:t>• methodology notes;</w:t>
      </w:r>
    </w:p>
    <w:p w14:paraId="718C0B89" w14:textId="77777777" w:rsidR="008D67A4" w:rsidRPr="00B479AE" w:rsidRDefault="008D67A4" w:rsidP="008D67A4">
      <w:pPr>
        <w:rPr>
          <w:iCs/>
        </w:rPr>
      </w:pPr>
      <w:r>
        <w:rPr>
          <w:iCs/>
        </w:rPr>
        <w:t>• adverse event reports.</w:t>
      </w:r>
    </w:p>
    <w:p w14:paraId="24A371C5" w14:textId="77777777" w:rsidR="008D67A4" w:rsidRPr="00B479AE" w:rsidRDefault="008D67A4" w:rsidP="008D67A4">
      <w:pPr>
        <w:rPr>
          <w:iCs/>
        </w:rPr>
      </w:pPr>
      <w:r>
        <w:rPr>
          <w:iCs/>
        </w:rPr>
        <w:t>Reporting allows the system to learn.</w:t>
      </w:r>
    </w:p>
    <w:p w14:paraId="2D5054BB" w14:textId="77777777" w:rsidR="008D67A4" w:rsidRPr="00B479AE" w:rsidRDefault="008D67A4" w:rsidP="008D67A4">
      <w:pPr>
        <w:rPr>
          <w:iCs/>
        </w:rPr>
      </w:pPr>
      <w:r>
        <w:rPr>
          <w:iCs/>
        </w:rPr>
        <w:t>Governance review allows the system to adapt.</w:t>
      </w:r>
    </w:p>
    <w:p w14:paraId="7DCF4C51" w14:textId="77777777" w:rsidR="008D67A4" w:rsidRPr="00B479AE" w:rsidRDefault="008D67A4" w:rsidP="008D67A4">
      <w:pPr>
        <w:rPr>
          <w:iCs/>
        </w:rPr>
      </w:pPr>
      <w:r>
        <w:rPr>
          <w:b/>
          <w:iCs/>
        </w:rPr>
        <w:t>Phase 9 — Reinvestment and improvement</w:t>
      </w:r>
    </w:p>
    <w:p w14:paraId="14AFBD15" w14:textId="77777777" w:rsidR="008D67A4" w:rsidRPr="00B479AE" w:rsidRDefault="008D67A4" w:rsidP="008D67A4">
      <w:pPr>
        <w:rPr>
          <w:iCs/>
        </w:rPr>
      </w:pPr>
      <w:r>
        <w:rPr>
          <w:iCs/>
        </w:rPr>
        <w:t>The ninth phase channels learning and value back into the system.</w:t>
      </w:r>
    </w:p>
    <w:p w14:paraId="34F599A2" w14:textId="77777777" w:rsidR="008D67A4" w:rsidRPr="00B479AE" w:rsidRDefault="008D67A4" w:rsidP="008D67A4">
      <w:pPr>
        <w:rPr>
          <w:iCs/>
        </w:rPr>
      </w:pPr>
      <w:r>
        <w:rPr>
          <w:b/>
          <w:iCs/>
        </w:rPr>
        <w:t>This may include:</w:t>
      </w:r>
    </w:p>
    <w:p w14:paraId="4D13AEDF" w14:textId="77777777" w:rsidR="008D67A4" w:rsidRPr="00B479AE" w:rsidRDefault="008D67A4" w:rsidP="008D67A4">
      <w:pPr>
        <w:rPr>
          <w:iCs/>
        </w:rPr>
      </w:pPr>
      <w:r>
        <w:rPr>
          <w:iCs/>
        </w:rPr>
        <w:t>• design adjustments;</w:t>
      </w:r>
    </w:p>
    <w:p w14:paraId="072884BF" w14:textId="77777777" w:rsidR="008D67A4" w:rsidRPr="00B479AE" w:rsidRDefault="008D67A4" w:rsidP="008D67A4">
      <w:pPr>
        <w:rPr>
          <w:iCs/>
        </w:rPr>
      </w:pPr>
      <w:r>
        <w:rPr>
          <w:iCs/>
        </w:rPr>
        <w:t>• additional planting;</w:t>
      </w:r>
    </w:p>
    <w:p w14:paraId="38793DCC" w14:textId="77777777" w:rsidR="008D67A4" w:rsidRPr="00B479AE" w:rsidRDefault="008D67A4" w:rsidP="008D67A4">
      <w:pPr>
        <w:rPr>
          <w:iCs/>
        </w:rPr>
      </w:pPr>
      <w:r>
        <w:rPr>
          <w:iCs/>
        </w:rPr>
        <w:t>• soil interventions;</w:t>
      </w:r>
    </w:p>
    <w:p w14:paraId="1E448D9C" w14:textId="77777777" w:rsidR="008D67A4" w:rsidRPr="00B479AE" w:rsidRDefault="008D67A4" w:rsidP="008D67A4">
      <w:pPr>
        <w:rPr>
          <w:iCs/>
        </w:rPr>
      </w:pPr>
      <w:r>
        <w:rPr>
          <w:iCs/>
        </w:rPr>
        <w:t>• water-system improvement;</w:t>
      </w:r>
    </w:p>
    <w:p w14:paraId="46F94C9F" w14:textId="77777777" w:rsidR="008D67A4" w:rsidRPr="00B479AE" w:rsidRDefault="008D67A4" w:rsidP="008D67A4">
      <w:pPr>
        <w:rPr>
          <w:iCs/>
        </w:rPr>
      </w:pPr>
      <w:r>
        <w:rPr>
          <w:iCs/>
        </w:rPr>
        <w:t>• training;</w:t>
      </w:r>
    </w:p>
    <w:p w14:paraId="64FD5D61" w14:textId="77777777" w:rsidR="008D67A4" w:rsidRPr="00B479AE" w:rsidRDefault="008D67A4" w:rsidP="008D67A4">
      <w:pPr>
        <w:rPr>
          <w:iCs/>
        </w:rPr>
      </w:pPr>
      <w:r>
        <w:rPr>
          <w:iCs/>
        </w:rPr>
        <w:t>• sensor upgrades;</w:t>
      </w:r>
    </w:p>
    <w:p w14:paraId="66F44879" w14:textId="77777777" w:rsidR="008D67A4" w:rsidRPr="00B479AE" w:rsidRDefault="008D67A4" w:rsidP="008D67A4">
      <w:pPr>
        <w:rPr>
          <w:iCs/>
        </w:rPr>
      </w:pPr>
      <w:r>
        <w:rPr>
          <w:iCs/>
        </w:rPr>
        <w:t>• methodology refinement;</w:t>
      </w:r>
    </w:p>
    <w:p w14:paraId="448D3BEC" w14:textId="77777777" w:rsidR="008D67A4" w:rsidRPr="00B479AE" w:rsidRDefault="008D67A4" w:rsidP="008D67A4">
      <w:pPr>
        <w:rPr>
          <w:iCs/>
        </w:rPr>
      </w:pPr>
      <w:r>
        <w:rPr>
          <w:iCs/>
        </w:rPr>
        <w:t>• community programs;</w:t>
      </w:r>
    </w:p>
    <w:p w14:paraId="7940B123" w14:textId="77777777" w:rsidR="008D67A4" w:rsidRPr="00B479AE" w:rsidRDefault="008D67A4" w:rsidP="008D67A4">
      <w:pPr>
        <w:rPr>
          <w:iCs/>
        </w:rPr>
      </w:pPr>
      <w:r>
        <w:rPr>
          <w:iCs/>
        </w:rPr>
        <w:t>• capital reinvestment;</w:t>
      </w:r>
    </w:p>
    <w:p w14:paraId="41D874D7" w14:textId="77777777" w:rsidR="008D67A4" w:rsidRPr="00B479AE" w:rsidRDefault="008D67A4" w:rsidP="008D67A4">
      <w:pPr>
        <w:rPr>
          <w:iCs/>
        </w:rPr>
      </w:pPr>
      <w:r>
        <w:rPr>
          <w:iCs/>
        </w:rPr>
        <w:t>• new OHE deployment.</w:t>
      </w:r>
    </w:p>
    <w:p w14:paraId="28072FF4" w14:textId="77777777" w:rsidR="008D67A4" w:rsidRPr="00B479AE" w:rsidRDefault="008D67A4" w:rsidP="008D67A4">
      <w:pPr>
        <w:rPr>
          <w:iCs/>
        </w:rPr>
      </w:pPr>
      <w:r>
        <w:rPr>
          <w:iCs/>
        </w:rPr>
        <w:t>Regeneration becomes infrastructure when the system learns how to improve itself.</w:t>
      </w:r>
    </w:p>
    <w:p w14:paraId="36C760EF" w14:textId="77777777" w:rsidR="00C2445E" w:rsidRDefault="00C2445E" w:rsidP="008D67A4">
      <w:pPr>
        <w:rPr>
          <w:b/>
          <w:iCs/>
        </w:rPr>
      </w:pPr>
    </w:p>
    <w:p w14:paraId="19DE7AA2" w14:textId="77777777" w:rsidR="008D67A4" w:rsidRPr="00B479AE" w:rsidRDefault="008D67A4" w:rsidP="008D67A4">
      <w:pPr>
        <w:rPr>
          <w:iCs/>
        </w:rPr>
      </w:pPr>
      <w:r>
        <w:rPr>
          <w:b/>
          <w:iCs/>
        </w:rPr>
        <w:lastRenderedPageBreak/>
        <w:t>Network formation</w:t>
      </w:r>
    </w:p>
    <w:p w14:paraId="0713491C" w14:textId="77777777" w:rsidR="008D67A4" w:rsidRPr="00B479AE" w:rsidRDefault="008D67A4" w:rsidP="008D67A4">
      <w:pPr>
        <w:rPr>
          <w:iCs/>
        </w:rPr>
      </w:pPr>
      <w:r>
        <w:rPr>
          <w:iCs/>
        </w:rPr>
        <w:t>Individual OHE units gain greater significance when connected. A single OHE can demonstrate local regenerative performance. A cluster of OHE units can support shared learning, biodiversity corridors, local food systems, cooperative production, and community resilience. A bioregional network can support hydrological coherence, landscape restoration, supply-chain integration, institutional reporting, and portfolio-level resilience. Prometheus therefore scales through network formation rather than centralization.</w:t>
      </w:r>
    </w:p>
    <w:p w14:paraId="09E869C1" w14:textId="77777777" w:rsidR="008D67A4" w:rsidRPr="00B479AE" w:rsidRDefault="008D67A4" w:rsidP="008D67A4">
      <w:pPr>
        <w:rPr>
          <w:iCs/>
        </w:rPr>
      </w:pPr>
      <w:r>
        <w:rPr>
          <w:b/>
          <w:iCs/>
        </w:rPr>
        <w:t>The progression may be expressed as:</w:t>
      </w:r>
    </w:p>
    <w:p w14:paraId="342DB588" w14:textId="77777777" w:rsidR="008D67A4" w:rsidRPr="00B479AE" w:rsidRDefault="008D67A4" w:rsidP="008D67A4">
      <w:pPr>
        <w:rPr>
          <w:iCs/>
        </w:rPr>
      </w:pPr>
      <w:r>
        <w:rPr>
          <w:iCs/>
        </w:rPr>
        <w:t>OHE</w:t>
        <w:br/>
        <w:t>local cluster</w:t>
        <w:br/>
        <w:t>community network</w:t>
        <w:br/>
        <w:t>bioregional system</w:t>
        <w:br/>
        <w:t>Regenerative Asset Pool</w:t>
        <w:br/>
        <w:t>institutional regenerative infrastructure.</w:t>
      </w:r>
    </w:p>
    <w:p w14:paraId="5899E085" w14:textId="77777777" w:rsidR="008D67A4" w:rsidRPr="00B479AE" w:rsidRDefault="008D67A4" w:rsidP="008D67A4">
      <w:pPr>
        <w:rPr>
          <w:iCs/>
        </w:rPr>
      </w:pPr>
      <w:r>
        <w:rPr>
          <w:iCs/>
        </w:rPr>
        <w:t>Each level adds complexity.</w:t>
      </w:r>
    </w:p>
    <w:p w14:paraId="22473E69" w14:textId="77777777" w:rsidR="008D67A4" w:rsidRPr="00B479AE" w:rsidRDefault="008D67A4" w:rsidP="008D67A4">
      <w:pPr>
        <w:rPr>
          <w:iCs/>
        </w:rPr>
      </w:pPr>
      <w:r>
        <w:rPr>
          <w:iCs/>
        </w:rPr>
        <w:t>Each level must preserve evidence, governance, and ecological coherence.</w:t>
      </w:r>
    </w:p>
    <w:p w14:paraId="223211CC" w14:textId="77777777" w:rsidR="008D67A4" w:rsidRPr="00B479AE" w:rsidRDefault="008D67A4" w:rsidP="008D67A4">
      <w:pPr>
        <w:rPr>
          <w:iCs/>
        </w:rPr>
      </w:pPr>
      <w:r>
        <w:rPr>
          <w:iCs/>
        </w:rPr>
        <w:t>The goal is not to make every unit identical.</w:t>
      </w:r>
    </w:p>
    <w:p w14:paraId="75E175CE" w14:textId="77777777" w:rsidR="008D67A4" w:rsidRPr="00B479AE" w:rsidRDefault="008D67A4" w:rsidP="008D67A4">
      <w:pPr>
        <w:rPr>
          <w:iCs/>
        </w:rPr>
      </w:pPr>
      <w:r>
        <w:rPr>
          <w:iCs/>
        </w:rPr>
        <w:t>The goal is to make diverse units interoperable.</w:t>
      </w:r>
    </w:p>
    <w:p w14:paraId="6571509A" w14:textId="77777777" w:rsidR="008D67A4" w:rsidRPr="00B479AE" w:rsidRDefault="008D67A4" w:rsidP="008D67A4">
      <w:pPr>
        <w:rPr>
          <w:iCs/>
        </w:rPr>
      </w:pPr>
      <w:r>
        <w:rPr>
          <w:b/>
          <w:iCs/>
        </w:rPr>
        <w:t>Local clusters</w:t>
      </w:r>
    </w:p>
    <w:p w14:paraId="472E0C05" w14:textId="77777777" w:rsidR="008D67A4" w:rsidRPr="00B479AE" w:rsidRDefault="008D67A4" w:rsidP="008D67A4">
      <w:pPr>
        <w:rPr>
          <w:iCs/>
        </w:rPr>
      </w:pPr>
      <w:r>
        <w:rPr>
          <w:iCs/>
        </w:rPr>
        <w:t>Local clusters connect OHE units within a shared territory.</w:t>
      </w:r>
    </w:p>
    <w:p w14:paraId="4C90011E" w14:textId="77777777" w:rsidR="008D67A4" w:rsidRPr="00B479AE" w:rsidRDefault="008D67A4" w:rsidP="008D67A4">
      <w:pPr>
        <w:rPr>
          <w:iCs/>
        </w:rPr>
      </w:pPr>
      <w:r>
        <w:rPr>
          <w:b/>
          <w:iCs/>
        </w:rPr>
        <w:t>They may support:</w:t>
      </w:r>
    </w:p>
    <w:p w14:paraId="4B87CBEA" w14:textId="77777777" w:rsidR="008D67A4" w:rsidRPr="00B479AE" w:rsidRDefault="008D67A4" w:rsidP="008D67A4">
      <w:pPr>
        <w:rPr>
          <w:iCs/>
        </w:rPr>
      </w:pPr>
      <w:r>
        <w:rPr>
          <w:iCs/>
        </w:rPr>
        <w:t>• shared equipment;</w:t>
      </w:r>
    </w:p>
    <w:p w14:paraId="33A6BF0D" w14:textId="77777777" w:rsidR="008D67A4" w:rsidRPr="00B479AE" w:rsidRDefault="008D67A4" w:rsidP="008D67A4">
      <w:pPr>
        <w:rPr>
          <w:iCs/>
        </w:rPr>
      </w:pPr>
      <w:r>
        <w:rPr>
          <w:iCs/>
        </w:rPr>
        <w:t>• collective learning;</w:t>
      </w:r>
    </w:p>
    <w:p w14:paraId="1EFC36E8" w14:textId="77777777" w:rsidR="008D67A4" w:rsidRPr="00B479AE" w:rsidRDefault="008D67A4" w:rsidP="008D67A4">
      <w:pPr>
        <w:rPr>
          <w:iCs/>
        </w:rPr>
      </w:pPr>
      <w:r>
        <w:rPr>
          <w:iCs/>
        </w:rPr>
        <w:t>• cooperative labor;</w:t>
      </w:r>
    </w:p>
    <w:p w14:paraId="4CD32C4F" w14:textId="77777777" w:rsidR="008D67A4" w:rsidRPr="00B479AE" w:rsidRDefault="008D67A4" w:rsidP="008D67A4">
      <w:pPr>
        <w:rPr>
          <w:iCs/>
        </w:rPr>
      </w:pPr>
      <w:r>
        <w:rPr>
          <w:iCs/>
        </w:rPr>
        <w:t>• joint processing;</w:t>
      </w:r>
    </w:p>
    <w:p w14:paraId="5C57BE38" w14:textId="77777777" w:rsidR="008D67A4" w:rsidRPr="00B479AE" w:rsidRDefault="008D67A4" w:rsidP="008D67A4">
      <w:pPr>
        <w:rPr>
          <w:iCs/>
        </w:rPr>
      </w:pPr>
      <w:r>
        <w:rPr>
          <w:iCs/>
        </w:rPr>
        <w:t>• local distribution;</w:t>
      </w:r>
    </w:p>
    <w:p w14:paraId="2D295D49" w14:textId="77777777" w:rsidR="008D67A4" w:rsidRPr="00B479AE" w:rsidRDefault="008D67A4" w:rsidP="008D67A4">
      <w:pPr>
        <w:rPr>
          <w:iCs/>
        </w:rPr>
      </w:pPr>
      <w:r>
        <w:rPr>
          <w:iCs/>
        </w:rPr>
        <w:lastRenderedPageBreak/>
        <w:t>• shared MRV infrastructure;</w:t>
      </w:r>
    </w:p>
    <w:p w14:paraId="26EC856C" w14:textId="77777777" w:rsidR="008D67A4" w:rsidRPr="00B479AE" w:rsidRDefault="008D67A4" w:rsidP="008D67A4">
      <w:pPr>
        <w:rPr>
          <w:iCs/>
        </w:rPr>
      </w:pPr>
      <w:r>
        <w:rPr>
          <w:iCs/>
        </w:rPr>
        <w:t>• biodiversity corridors;</w:t>
      </w:r>
    </w:p>
    <w:p w14:paraId="5AC75A26" w14:textId="77777777" w:rsidR="008D67A4" w:rsidRPr="00B479AE" w:rsidRDefault="008D67A4" w:rsidP="008D67A4">
      <w:pPr>
        <w:rPr>
          <w:iCs/>
        </w:rPr>
      </w:pPr>
      <w:r>
        <w:rPr>
          <w:iCs/>
        </w:rPr>
        <w:t>• water-system coordination;</w:t>
      </w:r>
    </w:p>
    <w:p w14:paraId="2CDA3C72" w14:textId="77777777" w:rsidR="008D67A4" w:rsidRPr="00B479AE" w:rsidRDefault="008D67A4" w:rsidP="008D67A4">
      <w:pPr>
        <w:rPr>
          <w:iCs/>
        </w:rPr>
      </w:pPr>
      <w:r>
        <w:rPr>
          <w:iCs/>
        </w:rPr>
        <w:t>• community programs;</w:t>
      </w:r>
    </w:p>
    <w:p w14:paraId="4B4DB6AF" w14:textId="77777777" w:rsidR="008D67A4" w:rsidRPr="00B479AE" w:rsidRDefault="008D67A4" w:rsidP="008D67A4">
      <w:pPr>
        <w:rPr>
          <w:iCs/>
        </w:rPr>
      </w:pPr>
      <w:r>
        <w:rPr>
          <w:iCs/>
        </w:rPr>
        <w:t>• local governance.</w:t>
      </w:r>
    </w:p>
    <w:p w14:paraId="7F66262C" w14:textId="77777777" w:rsidR="008D67A4" w:rsidRPr="00B479AE" w:rsidRDefault="008D67A4" w:rsidP="008D67A4">
      <w:pPr>
        <w:rPr>
          <w:iCs/>
        </w:rPr>
      </w:pPr>
      <w:r>
        <w:rPr>
          <w:iCs/>
        </w:rPr>
        <w:t>Clusters reduce isolation. They allow regenerative units to become part of territorial infrastructure.</w:t>
      </w:r>
    </w:p>
    <w:p w14:paraId="0CD35495" w14:textId="77777777" w:rsidR="008D67A4" w:rsidRPr="00B479AE" w:rsidRDefault="008D67A4" w:rsidP="008D67A4">
      <w:pPr>
        <w:rPr>
          <w:iCs/>
        </w:rPr>
      </w:pPr>
      <w:r>
        <w:rPr>
          <w:b/>
          <w:iCs/>
        </w:rPr>
        <w:t>Bioregional systems</w:t>
      </w:r>
    </w:p>
    <w:p w14:paraId="22608F81" w14:textId="77777777" w:rsidR="008D67A4" w:rsidRPr="00B479AE" w:rsidRDefault="008D67A4" w:rsidP="008D67A4">
      <w:pPr>
        <w:rPr>
          <w:iCs/>
        </w:rPr>
      </w:pPr>
      <w:r>
        <w:rPr>
          <w:iCs/>
        </w:rPr>
        <w:t>Bioregional systems connect clusters across ecological and cultural landscapes.</w:t>
      </w:r>
    </w:p>
    <w:p w14:paraId="6D6E0441" w14:textId="77777777" w:rsidR="008D67A4" w:rsidRPr="00B479AE" w:rsidRDefault="008D67A4" w:rsidP="008D67A4">
      <w:pPr>
        <w:rPr>
          <w:iCs/>
        </w:rPr>
      </w:pPr>
      <w:r>
        <w:rPr>
          <w:b/>
          <w:iCs/>
        </w:rPr>
        <w:t>They may coordinate:</w:t>
      </w:r>
    </w:p>
    <w:p w14:paraId="30A61AE4" w14:textId="77777777" w:rsidR="008D67A4" w:rsidRPr="00B479AE" w:rsidRDefault="008D67A4" w:rsidP="008D67A4">
      <w:pPr>
        <w:rPr>
          <w:iCs/>
        </w:rPr>
      </w:pPr>
      <w:r>
        <w:rPr>
          <w:iCs/>
        </w:rPr>
        <w:t>• watershed restoration;</w:t>
      </w:r>
    </w:p>
    <w:p w14:paraId="6F62583E" w14:textId="77777777" w:rsidR="008D67A4" w:rsidRPr="00B479AE" w:rsidRDefault="008D67A4" w:rsidP="008D67A4">
      <w:pPr>
        <w:rPr>
          <w:iCs/>
        </w:rPr>
      </w:pPr>
      <w:r>
        <w:rPr>
          <w:iCs/>
        </w:rPr>
        <w:t>• species corridors;</w:t>
      </w:r>
    </w:p>
    <w:p w14:paraId="2AE0444D" w14:textId="77777777" w:rsidR="008D67A4" w:rsidRPr="00B479AE" w:rsidRDefault="008D67A4" w:rsidP="008D67A4">
      <w:pPr>
        <w:rPr>
          <w:iCs/>
        </w:rPr>
      </w:pPr>
      <w:r>
        <w:rPr>
          <w:iCs/>
        </w:rPr>
        <w:t>• regional food systems;</w:t>
      </w:r>
    </w:p>
    <w:p w14:paraId="78A90886" w14:textId="77777777" w:rsidR="008D67A4" w:rsidRPr="00B479AE" w:rsidRDefault="008D67A4" w:rsidP="008D67A4">
      <w:pPr>
        <w:rPr>
          <w:iCs/>
        </w:rPr>
      </w:pPr>
      <w:r>
        <w:rPr>
          <w:iCs/>
        </w:rPr>
        <w:t>• landscape-level biodiversity;</w:t>
      </w:r>
    </w:p>
    <w:p w14:paraId="07B8F29F" w14:textId="77777777" w:rsidR="008D67A4" w:rsidRPr="00B479AE" w:rsidRDefault="008D67A4" w:rsidP="008D67A4">
      <w:pPr>
        <w:rPr>
          <w:iCs/>
        </w:rPr>
      </w:pPr>
      <w:r>
        <w:rPr>
          <w:iCs/>
        </w:rPr>
        <w:t>• local economic development;</w:t>
      </w:r>
    </w:p>
    <w:p w14:paraId="5D406DA4" w14:textId="77777777" w:rsidR="008D67A4" w:rsidRPr="00B479AE" w:rsidRDefault="008D67A4" w:rsidP="008D67A4">
      <w:pPr>
        <w:rPr>
          <w:iCs/>
        </w:rPr>
      </w:pPr>
      <w:r>
        <w:rPr>
          <w:iCs/>
        </w:rPr>
        <w:t>• institutional partnerships;</w:t>
      </w:r>
    </w:p>
    <w:p w14:paraId="0BBB090B" w14:textId="77777777" w:rsidR="008D67A4" w:rsidRPr="00B479AE" w:rsidRDefault="008D67A4" w:rsidP="008D67A4">
      <w:pPr>
        <w:rPr>
          <w:iCs/>
        </w:rPr>
      </w:pPr>
      <w:r>
        <w:rPr>
          <w:iCs/>
        </w:rPr>
        <w:t>• aggregated MRV;</w:t>
      </w:r>
    </w:p>
    <w:p w14:paraId="2156A405" w14:textId="77777777" w:rsidR="008D67A4" w:rsidRPr="00B479AE" w:rsidRDefault="008D67A4" w:rsidP="008D67A4">
      <w:pPr>
        <w:rPr>
          <w:iCs/>
        </w:rPr>
      </w:pPr>
      <w:r>
        <w:rPr>
          <w:iCs/>
        </w:rPr>
        <w:t>• regional PRU portfolios;</w:t>
      </w:r>
    </w:p>
    <w:p w14:paraId="13DF1010" w14:textId="77777777" w:rsidR="008D67A4" w:rsidRPr="00B479AE" w:rsidRDefault="008D67A4" w:rsidP="008D67A4">
      <w:pPr>
        <w:rPr>
          <w:iCs/>
        </w:rPr>
      </w:pPr>
      <w:r>
        <w:rPr>
          <w:iCs/>
        </w:rPr>
        <w:t>• risk diversification;</w:t>
      </w:r>
    </w:p>
    <w:p w14:paraId="6F77EAC9" w14:textId="77777777" w:rsidR="008D67A4" w:rsidRPr="00B479AE" w:rsidRDefault="008D67A4" w:rsidP="008D67A4">
      <w:pPr>
        <w:rPr>
          <w:iCs/>
        </w:rPr>
      </w:pPr>
      <w:r>
        <w:rPr>
          <w:iCs/>
        </w:rPr>
        <w:t>• public-private finance.</w:t>
      </w:r>
    </w:p>
    <w:p w14:paraId="66770AF7" w14:textId="77777777" w:rsidR="008D67A4" w:rsidRPr="00B479AE" w:rsidRDefault="008D67A4" w:rsidP="008D67A4">
      <w:pPr>
        <w:rPr>
          <w:iCs/>
        </w:rPr>
      </w:pPr>
      <w:r>
        <w:rPr>
          <w:iCs/>
        </w:rPr>
        <w:t>Bioregional scaling is essential because living systems do not stop at property boundaries.</w:t>
      </w:r>
    </w:p>
    <w:p w14:paraId="7FEC9FEF" w14:textId="77777777" w:rsidR="008D67A4" w:rsidRPr="00B479AE" w:rsidRDefault="008D67A4" w:rsidP="008D67A4">
      <w:pPr>
        <w:rPr>
          <w:iCs/>
        </w:rPr>
      </w:pPr>
      <w:r>
        <w:rPr>
          <w:iCs/>
        </w:rPr>
        <w:t>Water flows across land.</w:t>
      </w:r>
    </w:p>
    <w:p w14:paraId="33C09DD8" w14:textId="77777777" w:rsidR="008D67A4" w:rsidRPr="00B479AE" w:rsidRDefault="008D67A4" w:rsidP="008D67A4">
      <w:pPr>
        <w:rPr>
          <w:iCs/>
        </w:rPr>
      </w:pPr>
      <w:r>
        <w:rPr>
          <w:iCs/>
        </w:rPr>
        <w:t>Pollinators move across territories.</w:t>
      </w:r>
    </w:p>
    <w:p w14:paraId="7F74316B" w14:textId="77777777" w:rsidR="008D67A4" w:rsidRPr="00B479AE" w:rsidRDefault="008D67A4" w:rsidP="008D67A4">
      <w:pPr>
        <w:rPr>
          <w:iCs/>
        </w:rPr>
      </w:pPr>
      <w:r>
        <w:rPr>
          <w:iCs/>
        </w:rPr>
        <w:lastRenderedPageBreak/>
        <w:t>Biodiversity requires continuity.</w:t>
      </w:r>
    </w:p>
    <w:p w14:paraId="2798E0CA" w14:textId="77777777" w:rsidR="008D67A4" w:rsidRPr="00B479AE" w:rsidRDefault="008D67A4" w:rsidP="008D67A4">
      <w:pPr>
        <w:rPr>
          <w:iCs/>
        </w:rPr>
      </w:pPr>
      <w:r>
        <w:rPr>
          <w:iCs/>
        </w:rPr>
        <w:t>Markets require networks.</w:t>
      </w:r>
    </w:p>
    <w:p w14:paraId="2EF4763B" w14:textId="77777777" w:rsidR="008D67A4" w:rsidRPr="00B479AE" w:rsidRDefault="008D67A4" w:rsidP="008D67A4">
      <w:pPr>
        <w:rPr>
          <w:iCs/>
        </w:rPr>
      </w:pPr>
      <w:r>
        <w:rPr>
          <w:iCs/>
        </w:rPr>
        <w:t>Governance requires context.</w:t>
      </w:r>
    </w:p>
    <w:p w14:paraId="73688EE5" w14:textId="77777777" w:rsidR="008D67A4" w:rsidRPr="00B479AE" w:rsidRDefault="008D67A4" w:rsidP="008D67A4">
      <w:pPr>
        <w:rPr>
          <w:iCs/>
        </w:rPr>
      </w:pPr>
      <w:r>
        <w:rPr>
          <w:iCs/>
        </w:rPr>
        <w:t>Prometheus therefore treats the bioregion as a natural scale for regenerative infrastructure.</w:t>
      </w:r>
    </w:p>
    <w:p w14:paraId="0D3EE2C0" w14:textId="77777777" w:rsidR="008D67A4" w:rsidRPr="00B479AE" w:rsidRDefault="008D67A4" w:rsidP="008D67A4">
      <w:pPr>
        <w:rPr>
          <w:iCs/>
        </w:rPr>
      </w:pPr>
      <w:r>
        <w:rPr>
          <w:b/>
          <w:iCs/>
        </w:rPr>
        <w:t>Feedback loops</w:t>
      </w:r>
    </w:p>
    <w:p w14:paraId="408DA775" w14:textId="77777777" w:rsidR="008D67A4" w:rsidRPr="00B479AE" w:rsidRDefault="008D67A4" w:rsidP="008D67A4">
      <w:pPr>
        <w:rPr>
          <w:iCs/>
        </w:rPr>
      </w:pPr>
      <w:r>
        <w:rPr>
          <w:iCs/>
        </w:rPr>
        <w:t>Prometheus operates through feedback loops.</w:t>
      </w:r>
    </w:p>
    <w:p w14:paraId="155E06D4" w14:textId="77777777" w:rsidR="008D67A4" w:rsidRPr="00B479AE" w:rsidRDefault="008D67A4" w:rsidP="008D67A4">
      <w:pPr>
        <w:rPr>
          <w:iCs/>
        </w:rPr>
      </w:pPr>
      <w:r>
        <w:rPr>
          <w:iCs/>
        </w:rPr>
        <w:t>Feedback is the mechanism through which the system learns.</w:t>
      </w:r>
    </w:p>
    <w:p w14:paraId="5338A5E4" w14:textId="77777777" w:rsidR="008D67A4" w:rsidRPr="00B479AE" w:rsidRDefault="008D67A4" w:rsidP="008D67A4">
      <w:pPr>
        <w:rPr>
          <w:iCs/>
        </w:rPr>
      </w:pPr>
      <w:r>
        <w:rPr>
          <w:b/>
          <w:iCs/>
        </w:rPr>
        <w:t>The core feedback loops include:</w:t>
      </w:r>
    </w:p>
    <w:p w14:paraId="3F41027B" w14:textId="77777777" w:rsidR="008D67A4" w:rsidRPr="00B479AE" w:rsidRDefault="008D67A4" w:rsidP="008D67A4">
      <w:pPr>
        <w:rPr>
          <w:iCs/>
        </w:rPr>
      </w:pPr>
      <w:r>
        <w:rPr>
          <w:b/>
          <w:iCs/>
        </w:rPr>
        <w:t>Ecological feedback</w:t>
      </w:r>
    </w:p>
    <w:p w14:paraId="3C08FCAE" w14:textId="77777777" w:rsidR="008D67A4" w:rsidRPr="00B479AE" w:rsidRDefault="008D67A4" w:rsidP="008D67A4">
      <w:pPr>
        <w:rPr>
          <w:iCs/>
        </w:rPr>
      </w:pPr>
      <w:r>
        <w:rPr>
          <w:iCs/>
        </w:rPr>
        <w:t>Soil, water, biodiversity, biomass, and productivity indicators reveal whether the system is regenerating, stagnating, or degrading.</w:t>
      </w:r>
    </w:p>
    <w:p w14:paraId="3FD26A70" w14:textId="77777777" w:rsidR="008D67A4" w:rsidRPr="00B479AE" w:rsidRDefault="008D67A4" w:rsidP="008D67A4">
      <w:pPr>
        <w:rPr>
          <w:iCs/>
        </w:rPr>
      </w:pPr>
      <w:r>
        <w:rPr>
          <w:b/>
          <w:iCs/>
        </w:rPr>
        <w:t>Operational feedback</w:t>
      </w:r>
    </w:p>
    <w:p w14:paraId="064A329E" w14:textId="77777777" w:rsidR="008D67A4" w:rsidRPr="00B479AE" w:rsidRDefault="008D67A4" w:rsidP="008D67A4">
      <w:pPr>
        <w:rPr>
          <w:iCs/>
        </w:rPr>
      </w:pPr>
      <w:r>
        <w:rPr>
          <w:iCs/>
        </w:rPr>
        <w:t>Logs, workflows, delays, costs, labor requirements, and intervention outcomes reveal whether implementation is effective.</w:t>
      </w:r>
    </w:p>
    <w:p w14:paraId="67848866" w14:textId="77777777" w:rsidR="008D67A4" w:rsidRPr="00B479AE" w:rsidRDefault="008D67A4" w:rsidP="008D67A4">
      <w:pPr>
        <w:rPr>
          <w:iCs/>
        </w:rPr>
      </w:pPr>
      <w:r>
        <w:rPr>
          <w:b/>
          <w:iCs/>
        </w:rPr>
        <w:t>Governance feedback</w:t>
      </w:r>
    </w:p>
    <w:p w14:paraId="6271A950" w14:textId="77777777" w:rsidR="008D67A4" w:rsidRPr="00B479AE" w:rsidRDefault="008D67A4" w:rsidP="008D67A4">
      <w:pPr>
        <w:rPr>
          <w:iCs/>
        </w:rPr>
      </w:pPr>
      <w:r>
        <w:rPr>
          <w:iCs/>
        </w:rPr>
        <w:t>Participation, conflict, decision quality, quorum, stewardship reliability, and community trust reveal whether the governance layer is coherent.</w:t>
      </w:r>
    </w:p>
    <w:p w14:paraId="3D79505C" w14:textId="77777777" w:rsidR="008D67A4" w:rsidRPr="00B479AE" w:rsidRDefault="008D67A4" w:rsidP="008D67A4">
      <w:pPr>
        <w:rPr>
          <w:iCs/>
        </w:rPr>
      </w:pPr>
      <w:r>
        <w:rPr>
          <w:b/>
          <w:iCs/>
        </w:rPr>
        <w:t>Financial feedback</w:t>
      </w:r>
    </w:p>
    <w:p w14:paraId="720C9B48" w14:textId="77777777" w:rsidR="008D67A4" w:rsidRPr="00B479AE" w:rsidRDefault="008D67A4" w:rsidP="008D67A4">
      <w:pPr>
        <w:rPr>
          <w:iCs/>
        </w:rPr>
      </w:pPr>
      <w:r>
        <w:rPr>
          <w:iCs/>
        </w:rPr>
        <w:t>Costs, revenues, reserves, cash flow, PRU quality, investor reporting, and capital availability reveal whether the system is economically sustainable.</w:t>
      </w:r>
    </w:p>
    <w:p w14:paraId="68AE0C65" w14:textId="77777777" w:rsidR="008D67A4" w:rsidRPr="00B479AE" w:rsidRDefault="008D67A4" w:rsidP="008D67A4">
      <w:pPr>
        <w:rPr>
          <w:iCs/>
        </w:rPr>
      </w:pPr>
      <w:r>
        <w:rPr>
          <w:b/>
          <w:iCs/>
        </w:rPr>
        <w:t>Verification feedback</w:t>
      </w:r>
    </w:p>
    <w:p w14:paraId="781E669D" w14:textId="77777777" w:rsidR="0075403B" w:rsidRDefault="008D67A4" w:rsidP="008D67A4">
      <w:pPr>
        <w:rPr>
          <w:iCs/>
        </w:rPr>
      </w:pPr>
      <w:r>
        <w:rPr>
          <w:iCs/>
        </w:rPr>
        <w:t xml:space="preserve">Evidence gaps, sensor failures, methodology weaknesses, confidence scores, and audit findings reveal whether the MRV layer is credible. Together, these feedback loops make Prometheus adaptive. </w:t>
      </w:r>
    </w:p>
    <w:p w14:paraId="415392C4" w14:textId="77777777" w:rsidR="008D67A4" w:rsidRPr="00B479AE" w:rsidRDefault="008D67A4" w:rsidP="008D67A4">
      <w:pPr>
        <w:rPr>
          <w:iCs/>
        </w:rPr>
      </w:pPr>
      <w:r>
        <w:rPr>
          <w:iCs/>
        </w:rPr>
        <w:t>They allow the system to correct itself before failure becomes systemic.</w:t>
      </w:r>
    </w:p>
    <w:p w14:paraId="3E323B40" w14:textId="77777777" w:rsidR="008D67A4" w:rsidRPr="00B479AE" w:rsidRDefault="008D67A4" w:rsidP="008D67A4">
      <w:pPr>
        <w:rPr>
          <w:iCs/>
        </w:rPr>
      </w:pPr>
      <w:r>
        <w:rPr>
          <w:b/>
          <w:iCs/>
        </w:rPr>
        <w:lastRenderedPageBreak/>
        <w:t>Operational readiness</w:t>
      </w:r>
    </w:p>
    <w:p w14:paraId="2817DC1F" w14:textId="77777777" w:rsidR="008D67A4" w:rsidRPr="00B479AE" w:rsidRDefault="008D67A4" w:rsidP="008D67A4">
      <w:pPr>
        <w:rPr>
          <w:iCs/>
        </w:rPr>
      </w:pPr>
      <w:r>
        <w:rPr>
          <w:iCs/>
        </w:rPr>
        <w:t>Prometheus should advance through explicit readiness conditions.</w:t>
      </w:r>
    </w:p>
    <w:p w14:paraId="36644AE2" w14:textId="77777777" w:rsidR="008D67A4" w:rsidRPr="00B479AE" w:rsidRDefault="008D67A4" w:rsidP="008D67A4">
      <w:pPr>
        <w:rPr>
          <w:iCs/>
        </w:rPr>
      </w:pPr>
      <w:r>
        <w:rPr>
          <w:b/>
          <w:iCs/>
        </w:rPr>
        <w:t>Operational readiness may include:</w:t>
      </w:r>
    </w:p>
    <w:p w14:paraId="40998DBA" w14:textId="77777777" w:rsidR="008D67A4" w:rsidRPr="00B479AE" w:rsidRDefault="008D67A4" w:rsidP="008D67A4">
      <w:pPr>
        <w:rPr>
          <w:iCs/>
        </w:rPr>
      </w:pPr>
      <w:r>
        <w:rPr>
          <w:iCs/>
        </w:rPr>
        <w:t>• clear site boundaries;</w:t>
      </w:r>
    </w:p>
    <w:p w14:paraId="5DDEF94D" w14:textId="77777777" w:rsidR="008D67A4" w:rsidRPr="00B479AE" w:rsidRDefault="008D67A4" w:rsidP="008D67A4">
      <w:pPr>
        <w:rPr>
          <w:iCs/>
        </w:rPr>
      </w:pPr>
      <w:r>
        <w:rPr>
          <w:iCs/>
        </w:rPr>
        <w:t>• documented land access;</w:t>
      </w:r>
    </w:p>
    <w:p w14:paraId="4E0EEBEB" w14:textId="77777777" w:rsidR="008D67A4" w:rsidRPr="00B479AE" w:rsidRDefault="008D67A4" w:rsidP="008D67A4">
      <w:pPr>
        <w:rPr>
          <w:iCs/>
        </w:rPr>
      </w:pPr>
      <w:r>
        <w:rPr>
          <w:iCs/>
        </w:rPr>
        <w:t>• assigned stewardship responsibility;</w:t>
      </w:r>
    </w:p>
    <w:p w14:paraId="2D7D7442" w14:textId="77777777" w:rsidR="008D67A4" w:rsidRPr="00B479AE" w:rsidRDefault="008D67A4" w:rsidP="008D67A4">
      <w:pPr>
        <w:rPr>
          <w:iCs/>
        </w:rPr>
      </w:pPr>
      <w:r>
        <w:rPr>
          <w:iCs/>
        </w:rPr>
        <w:t>• baseline data collection;</w:t>
      </w:r>
    </w:p>
    <w:p w14:paraId="40E1D24E" w14:textId="77777777" w:rsidR="008D67A4" w:rsidRPr="00B479AE" w:rsidRDefault="008D67A4" w:rsidP="008D67A4">
      <w:pPr>
        <w:rPr>
          <w:iCs/>
        </w:rPr>
      </w:pPr>
      <w:r>
        <w:rPr>
          <w:iCs/>
        </w:rPr>
        <w:t>• deployment plan;</w:t>
      </w:r>
    </w:p>
    <w:p w14:paraId="324DDB5F" w14:textId="77777777" w:rsidR="008D67A4" w:rsidRPr="00B479AE" w:rsidRDefault="008D67A4" w:rsidP="008D67A4">
      <w:pPr>
        <w:rPr>
          <w:iCs/>
        </w:rPr>
      </w:pPr>
      <w:r>
        <w:rPr>
          <w:iCs/>
        </w:rPr>
        <w:t>• MRV plan;</w:t>
      </w:r>
    </w:p>
    <w:p w14:paraId="6FE5879A" w14:textId="77777777" w:rsidR="008D67A4" w:rsidRPr="00B479AE" w:rsidRDefault="008D67A4" w:rsidP="008D67A4">
      <w:pPr>
        <w:rPr>
          <w:iCs/>
        </w:rPr>
      </w:pPr>
      <w:r>
        <w:rPr>
          <w:iCs/>
        </w:rPr>
        <w:t>• budget and resource availability;</w:t>
      </w:r>
    </w:p>
    <w:p w14:paraId="539012B5" w14:textId="77777777" w:rsidR="008D67A4" w:rsidRPr="00B479AE" w:rsidRDefault="008D67A4" w:rsidP="008D67A4">
      <w:pPr>
        <w:rPr>
          <w:iCs/>
        </w:rPr>
      </w:pPr>
      <w:r>
        <w:rPr>
          <w:iCs/>
        </w:rPr>
        <w:t>• governance process;</w:t>
      </w:r>
    </w:p>
    <w:p w14:paraId="592A9C05" w14:textId="77777777" w:rsidR="008D67A4" w:rsidRPr="00B479AE" w:rsidRDefault="008D67A4" w:rsidP="008D67A4">
      <w:pPr>
        <w:rPr>
          <w:iCs/>
        </w:rPr>
      </w:pPr>
      <w:r>
        <w:rPr>
          <w:iCs/>
        </w:rPr>
        <w:t>• risk register;</w:t>
      </w:r>
    </w:p>
    <w:p w14:paraId="52B045BB" w14:textId="77777777" w:rsidR="008D67A4" w:rsidRPr="00B479AE" w:rsidRDefault="008D67A4" w:rsidP="008D67A4">
      <w:pPr>
        <w:rPr>
          <w:iCs/>
        </w:rPr>
      </w:pPr>
      <w:r>
        <w:rPr>
          <w:iCs/>
        </w:rPr>
        <w:t>• operational runbook;</w:t>
      </w:r>
    </w:p>
    <w:p w14:paraId="4F6FEF93" w14:textId="77777777" w:rsidR="008D67A4" w:rsidRPr="00B479AE" w:rsidRDefault="008D67A4" w:rsidP="008D67A4">
      <w:pPr>
        <w:rPr>
          <w:iCs/>
        </w:rPr>
      </w:pPr>
      <w:r>
        <w:rPr>
          <w:iCs/>
        </w:rPr>
        <w:t>• data management process;</w:t>
      </w:r>
    </w:p>
    <w:p w14:paraId="1446AFAC" w14:textId="77777777" w:rsidR="008D67A4" w:rsidRPr="00B479AE" w:rsidRDefault="008D67A4" w:rsidP="008D67A4">
      <w:pPr>
        <w:rPr>
          <w:iCs/>
        </w:rPr>
      </w:pPr>
      <w:r>
        <w:rPr>
          <w:iCs/>
        </w:rPr>
        <w:t>• review and reporting schedule.</w:t>
      </w:r>
    </w:p>
    <w:p w14:paraId="76CE2815" w14:textId="77777777" w:rsidR="008D67A4" w:rsidRPr="00B479AE" w:rsidRDefault="008D67A4" w:rsidP="008D67A4">
      <w:pPr>
        <w:rPr>
          <w:iCs/>
        </w:rPr>
      </w:pPr>
      <w:r>
        <w:rPr>
          <w:iCs/>
        </w:rPr>
        <w:t>A site should not be treated as PRU-ready simply because it has regenerative potential.</w:t>
      </w:r>
    </w:p>
    <w:p w14:paraId="5DE49C39" w14:textId="77777777" w:rsidR="008D67A4" w:rsidRPr="00B479AE" w:rsidRDefault="008D67A4" w:rsidP="008D67A4">
      <w:pPr>
        <w:rPr>
          <w:iCs/>
        </w:rPr>
      </w:pPr>
      <w:r>
        <w:rPr>
          <w:iCs/>
        </w:rPr>
        <w:t>Potential must mature through evidence and operations.</w:t>
      </w:r>
    </w:p>
    <w:p w14:paraId="264A1472" w14:textId="77777777" w:rsidR="008D67A4" w:rsidRPr="00B479AE" w:rsidRDefault="008D67A4" w:rsidP="008D67A4">
      <w:pPr>
        <w:rPr>
          <w:iCs/>
        </w:rPr>
      </w:pPr>
      <w:r>
        <w:rPr>
          <w:iCs/>
        </w:rPr>
        <w:t>Readiness protects the system from premature claims.</w:t>
      </w:r>
    </w:p>
    <w:p w14:paraId="02FF15CF" w14:textId="77777777" w:rsidR="008D67A4" w:rsidRPr="00B479AE" w:rsidRDefault="008D67A4" w:rsidP="008D67A4">
      <w:pPr>
        <w:rPr>
          <w:iCs/>
        </w:rPr>
      </w:pPr>
      <w:r>
        <w:rPr>
          <w:b/>
          <w:iCs/>
        </w:rPr>
        <w:t>Execution gates</w:t>
      </w:r>
    </w:p>
    <w:p w14:paraId="0EF4691D" w14:textId="77777777" w:rsidR="008D67A4" w:rsidRPr="00B479AE" w:rsidRDefault="008D67A4" w:rsidP="008D67A4">
      <w:pPr>
        <w:rPr>
          <w:iCs/>
        </w:rPr>
      </w:pPr>
      <w:r>
        <w:rPr>
          <w:iCs/>
        </w:rPr>
        <w:t>Execution gates help preserve discipline. A gate is a formal point at which the system reviews whether progression is justified.</w:t>
      </w:r>
    </w:p>
    <w:p w14:paraId="517138E1" w14:textId="77777777" w:rsidR="008D67A4" w:rsidRPr="00B479AE" w:rsidRDefault="008D67A4" w:rsidP="008D67A4">
      <w:pPr>
        <w:rPr>
          <w:iCs/>
        </w:rPr>
      </w:pPr>
      <w:r>
        <w:rPr>
          <w:b/>
          <w:iCs/>
        </w:rPr>
        <w:t>Possible gate outcomes include:</w:t>
      </w:r>
    </w:p>
    <w:p w14:paraId="7F9FFB2F" w14:textId="77777777" w:rsidR="008D67A4" w:rsidRPr="00B479AE" w:rsidRDefault="008D67A4" w:rsidP="008D67A4">
      <w:pPr>
        <w:rPr>
          <w:iCs/>
        </w:rPr>
      </w:pPr>
      <w:r>
        <w:rPr>
          <w:iCs/>
        </w:rPr>
        <w:lastRenderedPageBreak/>
        <w:t>• proceed;</w:t>
      </w:r>
    </w:p>
    <w:p w14:paraId="3774260C" w14:textId="77777777" w:rsidR="008D67A4" w:rsidRPr="00B479AE" w:rsidRDefault="008D67A4" w:rsidP="008D67A4">
      <w:pPr>
        <w:rPr>
          <w:iCs/>
        </w:rPr>
      </w:pPr>
      <w:r>
        <w:rPr>
          <w:iCs/>
        </w:rPr>
        <w:t>• proceed with conditions;</w:t>
      </w:r>
    </w:p>
    <w:p w14:paraId="7DE46A74" w14:textId="77777777" w:rsidR="008D67A4" w:rsidRPr="00B479AE" w:rsidRDefault="008D67A4" w:rsidP="008D67A4">
      <w:pPr>
        <w:rPr>
          <w:iCs/>
        </w:rPr>
      </w:pPr>
      <w:r>
        <w:rPr>
          <w:iCs/>
        </w:rPr>
        <w:t>• manual review;</w:t>
      </w:r>
    </w:p>
    <w:p w14:paraId="3ED4EB03" w14:textId="77777777" w:rsidR="008D67A4" w:rsidRPr="00B479AE" w:rsidRDefault="008D67A4" w:rsidP="008D67A4">
      <w:pPr>
        <w:rPr>
          <w:iCs/>
        </w:rPr>
      </w:pPr>
      <w:r>
        <w:rPr>
          <w:iCs/>
        </w:rPr>
        <w:t>• pause;</w:t>
      </w:r>
    </w:p>
    <w:p w14:paraId="0948AA22" w14:textId="77777777" w:rsidR="008D67A4" w:rsidRPr="00B479AE" w:rsidRDefault="008D67A4" w:rsidP="008D67A4">
      <w:pPr>
        <w:rPr>
          <w:iCs/>
        </w:rPr>
      </w:pPr>
      <w:r>
        <w:rPr>
          <w:iCs/>
        </w:rPr>
        <w:t>• redesign;</w:t>
      </w:r>
    </w:p>
    <w:p w14:paraId="43B39E3D" w14:textId="77777777" w:rsidR="008D67A4" w:rsidRPr="00B479AE" w:rsidRDefault="008D67A4" w:rsidP="008D67A4">
      <w:pPr>
        <w:rPr>
          <w:iCs/>
        </w:rPr>
      </w:pPr>
      <w:r>
        <w:rPr>
          <w:iCs/>
        </w:rPr>
        <w:t>• reject;</w:t>
      </w:r>
    </w:p>
    <w:p w14:paraId="5CCA535D" w14:textId="77777777" w:rsidR="008D67A4" w:rsidRPr="00B479AE" w:rsidRDefault="008D67A4" w:rsidP="008D67A4">
      <w:pPr>
        <w:rPr>
          <w:iCs/>
        </w:rPr>
      </w:pPr>
      <w:r>
        <w:rPr>
          <w:iCs/>
        </w:rPr>
        <w:t>• archive.</w:t>
      </w:r>
    </w:p>
    <w:p w14:paraId="58ED0262" w14:textId="77777777" w:rsidR="008D67A4" w:rsidRPr="00B479AE" w:rsidRDefault="008D67A4" w:rsidP="008D67A4">
      <w:pPr>
        <w:rPr>
          <w:iCs/>
        </w:rPr>
      </w:pPr>
      <w:r>
        <w:rPr>
          <w:b/>
          <w:iCs/>
        </w:rPr>
        <w:t>Execution gates may apply to:</w:t>
      </w:r>
    </w:p>
    <w:p w14:paraId="17813D26" w14:textId="77777777" w:rsidR="008D67A4" w:rsidRPr="00B479AE" w:rsidRDefault="008D67A4" w:rsidP="008D67A4">
      <w:pPr>
        <w:rPr>
          <w:iCs/>
        </w:rPr>
      </w:pPr>
      <w:r>
        <w:rPr>
          <w:iCs/>
        </w:rPr>
        <w:t>• site onboarding;</w:t>
      </w:r>
    </w:p>
    <w:p w14:paraId="5413A296" w14:textId="77777777" w:rsidR="008D67A4" w:rsidRPr="00B479AE" w:rsidRDefault="008D67A4" w:rsidP="008D67A4">
      <w:pPr>
        <w:rPr>
          <w:iCs/>
        </w:rPr>
      </w:pPr>
      <w:r>
        <w:rPr>
          <w:iCs/>
        </w:rPr>
        <w:t>• baseline approval;</w:t>
      </w:r>
    </w:p>
    <w:p w14:paraId="10512EC9" w14:textId="77777777" w:rsidR="008D67A4" w:rsidRPr="00B479AE" w:rsidRDefault="008D67A4" w:rsidP="008D67A4">
      <w:pPr>
        <w:rPr>
          <w:iCs/>
        </w:rPr>
      </w:pPr>
      <w:r>
        <w:rPr>
          <w:iCs/>
        </w:rPr>
        <w:t>• deployment approval;</w:t>
      </w:r>
    </w:p>
    <w:p w14:paraId="157C83C7" w14:textId="77777777" w:rsidR="008D67A4" w:rsidRPr="00B479AE" w:rsidRDefault="008D67A4" w:rsidP="008D67A4">
      <w:pPr>
        <w:rPr>
          <w:iCs/>
        </w:rPr>
      </w:pPr>
      <w:r>
        <w:rPr>
          <w:iCs/>
        </w:rPr>
        <w:t>• MRV activation;</w:t>
      </w:r>
    </w:p>
    <w:p w14:paraId="64D829F4" w14:textId="77777777" w:rsidR="008D67A4" w:rsidRPr="00B479AE" w:rsidRDefault="008D67A4" w:rsidP="008D67A4">
      <w:pPr>
        <w:rPr>
          <w:iCs/>
        </w:rPr>
      </w:pPr>
      <w:r>
        <w:rPr>
          <w:iCs/>
        </w:rPr>
        <w:t>• PRU eligibility;</w:t>
      </w:r>
    </w:p>
    <w:p w14:paraId="53CE6C7A" w14:textId="77777777" w:rsidR="008D67A4" w:rsidRPr="00B479AE" w:rsidRDefault="008D67A4" w:rsidP="008D67A4">
      <w:pPr>
        <w:rPr>
          <w:iCs/>
        </w:rPr>
      </w:pPr>
      <w:r>
        <w:rPr>
          <w:iCs/>
        </w:rPr>
        <w:t>• RAP inclusion;</w:t>
      </w:r>
    </w:p>
    <w:p w14:paraId="3124614F" w14:textId="77777777" w:rsidR="008D67A4" w:rsidRPr="00B479AE" w:rsidRDefault="008D67A4" w:rsidP="008D67A4">
      <w:pPr>
        <w:rPr>
          <w:iCs/>
        </w:rPr>
      </w:pPr>
      <w:r>
        <w:rPr>
          <w:iCs/>
        </w:rPr>
        <w:t>• investor reporting;</w:t>
      </w:r>
    </w:p>
    <w:p w14:paraId="5BB5D722" w14:textId="77777777" w:rsidR="008D67A4" w:rsidRPr="00B479AE" w:rsidRDefault="008D67A4" w:rsidP="008D67A4">
      <w:pPr>
        <w:rPr>
          <w:iCs/>
        </w:rPr>
      </w:pPr>
      <w:r>
        <w:rPr>
          <w:iCs/>
        </w:rPr>
        <w:t>• methodology updates;</w:t>
      </w:r>
    </w:p>
    <w:p w14:paraId="6A0B1F79" w14:textId="77777777" w:rsidR="008D67A4" w:rsidRPr="00B479AE" w:rsidRDefault="008D67A4" w:rsidP="008D67A4">
      <w:pPr>
        <w:rPr>
          <w:iCs/>
        </w:rPr>
      </w:pPr>
      <w:r>
        <w:rPr>
          <w:iCs/>
        </w:rPr>
        <w:t>• tokenized representation;</w:t>
      </w:r>
    </w:p>
    <w:p w14:paraId="47C342EB" w14:textId="77777777" w:rsidR="008D67A4" w:rsidRPr="00B479AE" w:rsidRDefault="008D67A4" w:rsidP="008D67A4">
      <w:pPr>
        <w:rPr>
          <w:iCs/>
        </w:rPr>
      </w:pPr>
      <w:r>
        <w:rPr>
          <w:iCs/>
        </w:rPr>
        <w:t>• portfolio expansion.</w:t>
      </w:r>
    </w:p>
    <w:p w14:paraId="28EB02AC" w14:textId="77777777" w:rsidR="008D67A4" w:rsidRPr="00B479AE" w:rsidRDefault="008D67A4" w:rsidP="008D67A4">
      <w:pPr>
        <w:rPr>
          <w:iCs/>
        </w:rPr>
      </w:pPr>
      <w:r>
        <w:rPr>
          <w:iCs/>
        </w:rPr>
        <w:t>This prevents the system from moving automatically from narrative to finance. Each progression must pass through evidence and governance.</w:t>
      </w:r>
    </w:p>
    <w:p w14:paraId="5AD23708" w14:textId="77777777" w:rsidR="00D803F2" w:rsidRDefault="00000000">
      <w:r>
        <w:rPr>
          <w:b/>
        </w:rPr>
        <w:t>Independent Methodology Committee and Gate Authority</w:t>
      </w:r>
    </w:p>
    <w:p w14:paraId="4D9610BC" w14:textId="77777777" w:rsidR="00D803F2" w:rsidRDefault="00000000">
      <w:r>
        <w:t xml:space="preserve">Execution gates must not be controlled only by the actor seeking progression. For capital-facing use, Prometheus requires an Independent Methodology Committee or functionally equivalent review </w:t>
        <w:lastRenderedPageBreak/>
        <w:t xml:space="preserve">body. The committee does not create ecological truth, PRU value or legal rights. Its role is to verify whether the relevant method, evidence, confidence, risk and governance conditions have been satisfied before a site, PRU, RAP, report, methodology update or capital-facing document advances to the next stage.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3"/>
        <w:gridCol w:w="2448"/>
        <w:gridCol w:w="3293"/>
        <w:gridCol w:w="2544"/>
      </w:tblGrid>
      <w:tr w:rsidR="0046069F" w:rsidRPr="0046069F" w14:paraId="11B2C1AE" w14:textId="77777777" w:rsidTr="0046069F">
        <w:trPr>
          <w:cantSplit/>
          <w:tblHeader/>
          <w:tblCellSpacing w:w="15" w:type="dxa"/>
        </w:trPr>
        <w:tc>
          <w:tcPr>
            <w:tcW w:w="0" w:type="auto"/>
            <w:vAlign w:val="center"/>
            <w:hideMark/>
          </w:tcPr>
          <w:p w14:paraId="110CEC8B" w14:textId="77777777" w:rsidR="0046069F" w:rsidRPr="0046069F" w:rsidRDefault="0046069F" w:rsidP="0046069F">
            <w:pPr>
              <w:rPr>
                <w:b/>
                <w:bCs/>
                <w:sz w:val="18"/>
                <w:szCs w:val="18"/>
                <w:lang w:val="it-IT"/>
              </w:rPr>
            </w:pPr>
            <w:r>
              <w:rPr>
                <w:b/>
                <w:bCs/>
                <w:sz w:val="18"/>
                <w:szCs w:val="18"/>
                <w:lang w:val="it-IT"/>
              </w:rPr>
              <w:t>Gate domain</w:t>
            </w:r>
          </w:p>
        </w:tc>
        <w:tc>
          <w:tcPr>
            <w:tcW w:w="0" w:type="auto"/>
            <w:vAlign w:val="center"/>
            <w:hideMark/>
          </w:tcPr>
          <w:p w14:paraId="37DB47B8" w14:textId="77777777" w:rsidR="0046069F" w:rsidRPr="0046069F" w:rsidRDefault="0046069F" w:rsidP="0046069F">
            <w:pPr>
              <w:rPr>
                <w:b/>
                <w:bCs/>
                <w:sz w:val="18"/>
                <w:szCs w:val="18"/>
                <w:lang w:val="it-IT"/>
              </w:rPr>
            </w:pPr>
            <w:r>
              <w:rPr>
                <w:b/>
                <w:bCs/>
                <w:sz w:val="18"/>
                <w:szCs w:val="18"/>
                <w:lang w:val="it-IT"/>
              </w:rPr>
              <w:t>Minimum independent review</w:t>
            </w:r>
          </w:p>
        </w:tc>
        <w:tc>
          <w:tcPr>
            <w:tcW w:w="0" w:type="auto"/>
            <w:vAlign w:val="center"/>
            <w:hideMark/>
          </w:tcPr>
          <w:p w14:paraId="725B32A9" w14:textId="77777777" w:rsidR="0046069F" w:rsidRPr="0046069F" w:rsidRDefault="0046069F" w:rsidP="0046069F">
            <w:pPr>
              <w:rPr>
                <w:b/>
                <w:bCs/>
                <w:sz w:val="18"/>
                <w:szCs w:val="18"/>
                <w:lang w:val="it-IT"/>
              </w:rPr>
            </w:pPr>
            <w:r>
              <w:rPr>
                <w:b/>
                <w:bCs/>
                <w:sz w:val="18"/>
                <w:szCs w:val="18"/>
                <w:lang w:val="it-IT"/>
              </w:rPr>
              <w:t>Conflict rule</w:t>
            </w:r>
          </w:p>
        </w:tc>
        <w:tc>
          <w:tcPr>
            <w:tcW w:w="0" w:type="auto"/>
            <w:vAlign w:val="center"/>
            <w:hideMark/>
          </w:tcPr>
          <w:p w14:paraId="2FB36EEA" w14:textId="77777777" w:rsidR="0046069F" w:rsidRPr="0046069F" w:rsidRDefault="0046069F" w:rsidP="0046069F">
            <w:pPr>
              <w:rPr>
                <w:b/>
                <w:bCs/>
                <w:sz w:val="18"/>
                <w:szCs w:val="18"/>
                <w:lang w:val="it-IT"/>
              </w:rPr>
            </w:pPr>
            <w:r>
              <w:rPr>
                <w:b/>
                <w:bCs/>
                <w:sz w:val="18"/>
                <w:szCs w:val="18"/>
                <w:lang w:val="it-IT"/>
              </w:rPr>
              <w:t>Decision record</w:t>
            </w:r>
          </w:p>
        </w:tc>
      </w:tr>
      <w:tr w:rsidR="0046069F" w:rsidRPr="0046069F" w14:paraId="6366C0D1" w14:textId="77777777" w:rsidTr="0046069F">
        <w:trPr>
          <w:cantSplit/>
          <w:tblCellSpacing w:w="15" w:type="dxa"/>
        </w:trPr>
        <w:tc>
          <w:tcPr>
            <w:tcW w:w="0" w:type="auto"/>
            <w:vAlign w:val="center"/>
            <w:hideMark/>
          </w:tcPr>
          <w:p w14:paraId="11BCEC4E" w14:textId="77777777" w:rsidR="0046069F" w:rsidRPr="0046069F" w:rsidRDefault="0046069F" w:rsidP="0046069F">
            <w:pPr>
              <w:rPr>
                <w:sz w:val="18"/>
                <w:szCs w:val="18"/>
                <w:lang w:val="it-IT"/>
              </w:rPr>
            </w:pPr>
            <w:r>
              <w:rPr>
                <w:sz w:val="18"/>
                <w:szCs w:val="18"/>
                <w:lang w:val="it-IT"/>
              </w:rPr>
              <w:t>Pilot progression</w:t>
            </w:r>
          </w:p>
        </w:tc>
        <w:tc>
          <w:tcPr>
            <w:tcW w:w="0" w:type="auto"/>
            <w:vAlign w:val="center"/>
            <w:hideMark/>
          </w:tcPr>
          <w:p w14:paraId="17C239BD" w14:textId="77777777" w:rsidR="0046069F" w:rsidRPr="0046069F" w:rsidRDefault="0046069F" w:rsidP="0046069F">
            <w:pPr>
              <w:rPr>
                <w:sz w:val="18"/>
                <w:szCs w:val="18"/>
              </w:rPr>
            </w:pPr>
            <w:r>
              <w:rPr>
                <w:sz w:val="18"/>
                <w:szCs w:val="18"/>
              </w:rPr>
              <w:t>Soil / hydrology / agroecology reviewer plus MRV reviewer.</w:t>
            </w:r>
          </w:p>
        </w:tc>
        <w:tc>
          <w:tcPr>
            <w:tcW w:w="0" w:type="auto"/>
            <w:vAlign w:val="center"/>
            <w:hideMark/>
          </w:tcPr>
          <w:p w14:paraId="112DD37E" w14:textId="77777777" w:rsidR="0046069F" w:rsidRPr="0046069F" w:rsidRDefault="0046069F" w:rsidP="0046069F">
            <w:pPr>
              <w:rPr>
                <w:sz w:val="18"/>
                <w:szCs w:val="18"/>
              </w:rPr>
            </w:pPr>
            <w:r>
              <w:rPr>
                <w:sz w:val="18"/>
                <w:szCs w:val="18"/>
              </w:rPr>
              <w:t>Reviewer must disclose vendor, land, token, family, advisory or financial interest.</w:t>
            </w:r>
          </w:p>
        </w:tc>
        <w:tc>
          <w:tcPr>
            <w:tcW w:w="0" w:type="auto"/>
            <w:vAlign w:val="center"/>
            <w:hideMark/>
          </w:tcPr>
          <w:p w14:paraId="2617355C" w14:textId="77777777" w:rsidR="0046069F" w:rsidRPr="0046069F" w:rsidRDefault="0046069F" w:rsidP="0046069F">
            <w:pPr>
              <w:rPr>
                <w:sz w:val="18"/>
                <w:szCs w:val="18"/>
              </w:rPr>
            </w:pPr>
            <w:r>
              <w:rPr>
                <w:sz w:val="18"/>
                <w:szCs w:val="18"/>
              </w:rPr>
              <w:t>Required for yellow-to-green or GO state.</w:t>
            </w:r>
          </w:p>
        </w:tc>
      </w:tr>
      <w:tr w:rsidR="0046069F" w:rsidRPr="0046069F" w14:paraId="56D6DC49" w14:textId="77777777" w:rsidTr="0046069F">
        <w:trPr>
          <w:cantSplit/>
          <w:tblCellSpacing w:w="15" w:type="dxa"/>
        </w:trPr>
        <w:tc>
          <w:tcPr>
            <w:tcW w:w="0" w:type="auto"/>
            <w:vAlign w:val="center"/>
            <w:hideMark/>
          </w:tcPr>
          <w:p w14:paraId="78000D2E" w14:textId="77777777" w:rsidR="0046069F" w:rsidRPr="0046069F" w:rsidRDefault="0046069F" w:rsidP="0046069F">
            <w:pPr>
              <w:rPr>
                <w:sz w:val="18"/>
                <w:szCs w:val="18"/>
                <w:lang w:val="it-IT"/>
              </w:rPr>
            </w:pPr>
            <w:r>
              <w:rPr>
                <w:sz w:val="18"/>
                <w:szCs w:val="18"/>
                <w:lang w:val="it-IT"/>
              </w:rPr>
              <w:t>PRU admissibility</w:t>
            </w:r>
          </w:p>
        </w:tc>
        <w:tc>
          <w:tcPr>
            <w:tcW w:w="0" w:type="auto"/>
            <w:vAlign w:val="center"/>
            <w:hideMark/>
          </w:tcPr>
          <w:p w14:paraId="35069632" w14:textId="77777777" w:rsidR="0046069F" w:rsidRPr="0046069F" w:rsidRDefault="0046069F" w:rsidP="0046069F">
            <w:pPr>
              <w:rPr>
                <w:sz w:val="18"/>
                <w:szCs w:val="18"/>
              </w:rPr>
            </w:pPr>
            <w:r>
              <w:rPr>
                <w:sz w:val="18"/>
                <w:szCs w:val="18"/>
              </w:rPr>
              <w:t>MRV method reviewer plus valuation / risk reviewer.</w:t>
            </w:r>
          </w:p>
        </w:tc>
        <w:tc>
          <w:tcPr>
            <w:tcW w:w="0" w:type="auto"/>
            <w:vAlign w:val="center"/>
            <w:hideMark/>
          </w:tcPr>
          <w:p w14:paraId="58BCD900" w14:textId="77777777" w:rsidR="0046069F" w:rsidRPr="0046069F" w:rsidRDefault="0046069F" w:rsidP="0046069F">
            <w:pPr>
              <w:rPr>
                <w:sz w:val="18"/>
                <w:szCs w:val="18"/>
              </w:rPr>
            </w:pPr>
            <w:r>
              <w:rPr>
                <w:sz w:val="18"/>
                <w:szCs w:val="18"/>
              </w:rPr>
              <w:t>No reviewer may be paid on the basis of PRU uplift.</w:t>
            </w:r>
          </w:p>
        </w:tc>
        <w:tc>
          <w:tcPr>
            <w:tcW w:w="0" w:type="auto"/>
            <w:vAlign w:val="center"/>
            <w:hideMark/>
          </w:tcPr>
          <w:p w14:paraId="5FDDB0DC" w14:textId="77777777" w:rsidR="0046069F" w:rsidRPr="0046069F" w:rsidRDefault="0046069F" w:rsidP="0046069F">
            <w:pPr>
              <w:rPr>
                <w:sz w:val="18"/>
                <w:szCs w:val="18"/>
              </w:rPr>
            </w:pPr>
            <w:r>
              <w:rPr>
                <w:sz w:val="18"/>
                <w:szCs w:val="18"/>
              </w:rPr>
              <w:t>Required before PRU value is capital-facing.</w:t>
            </w:r>
          </w:p>
        </w:tc>
      </w:tr>
      <w:tr w:rsidR="0046069F" w:rsidRPr="0046069F" w14:paraId="4B70CF27" w14:textId="77777777" w:rsidTr="0046069F">
        <w:trPr>
          <w:cantSplit/>
          <w:tblCellSpacing w:w="15" w:type="dxa"/>
        </w:trPr>
        <w:tc>
          <w:tcPr>
            <w:tcW w:w="0" w:type="auto"/>
            <w:vAlign w:val="center"/>
            <w:hideMark/>
          </w:tcPr>
          <w:p w14:paraId="0BCDB9BC" w14:textId="77777777" w:rsidR="0046069F" w:rsidRPr="0046069F" w:rsidRDefault="0046069F" w:rsidP="0046069F">
            <w:pPr>
              <w:rPr>
                <w:sz w:val="18"/>
                <w:szCs w:val="18"/>
              </w:rPr>
            </w:pPr>
            <w:r>
              <w:rPr>
                <w:sz w:val="18"/>
                <w:szCs w:val="18"/>
              </w:rPr>
              <w:t>Interoperability / no-double-spending pathway</w:t>
            </w:r>
          </w:p>
        </w:tc>
        <w:tc>
          <w:tcPr>
            <w:tcW w:w="0" w:type="auto"/>
            <w:vAlign w:val="center"/>
            <w:hideMark/>
          </w:tcPr>
          <w:p w14:paraId="6E5B1346" w14:textId="77777777" w:rsidR="0046069F" w:rsidRPr="0046069F" w:rsidRDefault="0046069F" w:rsidP="0046069F">
            <w:pPr>
              <w:rPr>
                <w:sz w:val="18"/>
                <w:szCs w:val="18"/>
              </w:rPr>
            </w:pPr>
            <w:r>
              <w:rPr>
                <w:sz w:val="18"/>
                <w:szCs w:val="18"/>
              </w:rPr>
              <w:t>Security reviewer, MRV integrity reviewer, technical interoperability reviewer and legal / compliance reviewer where applicable.</w:t>
            </w:r>
          </w:p>
        </w:tc>
        <w:tc>
          <w:tcPr>
            <w:tcW w:w="0" w:type="auto"/>
            <w:vAlign w:val="center"/>
            <w:hideMark/>
          </w:tcPr>
          <w:p w14:paraId="36FF4430" w14:textId="77777777" w:rsidR="0046069F" w:rsidRPr="0046069F" w:rsidRDefault="0046069F" w:rsidP="0046069F">
            <w:pPr>
              <w:rPr>
                <w:sz w:val="18"/>
                <w:szCs w:val="18"/>
              </w:rPr>
            </w:pPr>
            <w:r>
              <w:rPr>
                <w:sz w:val="18"/>
                <w:szCs w:val="18"/>
              </w:rPr>
              <w:t>No reviewer may be compensated on the basis of bridge activation, token issuance, wrapped representation, settlement readiness, custody activation, registry synchronization, valuation uplift or market-facing approval. Technical vendor, oracle provider, bridge operator, token issuer, custodian, registry, capital-raising, advisory, land, treasury or governance conflicts must be disclosed and managed.</w:t>
            </w:r>
          </w:p>
        </w:tc>
        <w:tc>
          <w:tcPr>
            <w:tcW w:w="0" w:type="auto"/>
            <w:vAlign w:val="center"/>
            <w:hideMark/>
          </w:tcPr>
          <w:p w14:paraId="79E7C4AB" w14:textId="77777777" w:rsidR="0046069F" w:rsidRPr="0046069F" w:rsidRDefault="0046069F" w:rsidP="0046069F">
            <w:pPr>
              <w:rPr>
                <w:sz w:val="18"/>
                <w:szCs w:val="18"/>
              </w:rPr>
            </w:pPr>
            <w:r>
              <w:rPr>
                <w:sz w:val="18"/>
                <w:szCs w:val="18"/>
              </w:rPr>
              <w:t>Required before any bridge-facing, token-facing, registry-facing, oracle-dependent, custody-facing, settlement-facing or cross-system representation is externally represented as admitted.</w:t>
            </w:r>
          </w:p>
        </w:tc>
      </w:tr>
      <w:tr w:rsidR="0046069F" w:rsidRPr="0046069F" w14:paraId="7DD92009" w14:textId="77777777" w:rsidTr="0046069F">
        <w:trPr>
          <w:cantSplit/>
          <w:tblCellSpacing w:w="15" w:type="dxa"/>
        </w:trPr>
        <w:tc>
          <w:tcPr>
            <w:tcW w:w="0" w:type="auto"/>
            <w:vAlign w:val="center"/>
            <w:hideMark/>
          </w:tcPr>
          <w:p w14:paraId="41C7EEE6" w14:textId="77777777" w:rsidR="0046069F" w:rsidRPr="0046069F" w:rsidRDefault="0046069F" w:rsidP="0046069F">
            <w:pPr>
              <w:rPr>
                <w:sz w:val="18"/>
                <w:szCs w:val="18"/>
                <w:lang w:val="it-IT"/>
              </w:rPr>
            </w:pPr>
            <w:r>
              <w:rPr>
                <w:sz w:val="18"/>
                <w:szCs w:val="18"/>
                <w:lang w:val="it-IT"/>
              </w:rPr>
              <w:t>Runtime / release safety</w:t>
            </w:r>
          </w:p>
        </w:tc>
        <w:tc>
          <w:tcPr>
            <w:tcW w:w="0" w:type="auto"/>
            <w:vAlign w:val="center"/>
            <w:hideMark/>
          </w:tcPr>
          <w:p w14:paraId="2E24BE54" w14:textId="77777777" w:rsidR="0046069F" w:rsidRPr="0046069F" w:rsidRDefault="0046069F" w:rsidP="0046069F">
            <w:pPr>
              <w:rPr>
                <w:sz w:val="18"/>
                <w:szCs w:val="18"/>
              </w:rPr>
            </w:pPr>
            <w:r>
              <w:rPr>
                <w:sz w:val="18"/>
                <w:szCs w:val="18"/>
              </w:rPr>
              <w:t>Technical maintainer, security reviewer, release custodian, data-room reviewer and governance steward. Legal / compliance reviewer where runtime output affects legal status, investor-facing reporting, token representation, custody, settlement, market-facing language or external reliance.</w:t>
            </w:r>
          </w:p>
        </w:tc>
        <w:tc>
          <w:tcPr>
            <w:tcW w:w="0" w:type="auto"/>
            <w:vAlign w:val="center"/>
            <w:hideMark/>
          </w:tcPr>
          <w:p w14:paraId="52A66F03" w14:textId="77777777" w:rsidR="0046069F" w:rsidRPr="0046069F" w:rsidRDefault="0046069F" w:rsidP="0046069F">
            <w:pPr>
              <w:rPr>
                <w:sz w:val="18"/>
                <w:szCs w:val="18"/>
              </w:rPr>
            </w:pPr>
            <w:r>
              <w:rPr>
                <w:sz w:val="18"/>
                <w:szCs w:val="18"/>
              </w:rPr>
              <w:t>No reviewer may be compensated on the basis of production admission, deployment activation, dashboard launch, API circulation, token readiness, bridge connector activation, investor-facing release, valuation uplift or market-facing approval. Technical vendor, maintainer, release custodian, cloud / VPS provider, AI operator, bridge connector, registry connector, dashboard operator, token issuer, custodian, capital-raising, advisory, treasury or governance conflicts must be disclosed and managed.</w:t>
            </w:r>
          </w:p>
        </w:tc>
        <w:tc>
          <w:tcPr>
            <w:tcW w:w="0" w:type="auto"/>
            <w:vAlign w:val="center"/>
            <w:hideMark/>
          </w:tcPr>
          <w:p w14:paraId="55FD9F67" w14:textId="77777777" w:rsidR="0046069F" w:rsidRPr="0046069F" w:rsidRDefault="0046069F" w:rsidP="0046069F">
            <w:pPr>
              <w:rPr>
                <w:sz w:val="18"/>
                <w:szCs w:val="18"/>
              </w:rPr>
            </w:pPr>
            <w:r>
              <w:rPr>
                <w:sz w:val="18"/>
                <w:szCs w:val="18"/>
              </w:rPr>
              <w:t>Required before any zome, schema, dashboard, API endpoint, AI / offline module, bridge connector, registry connector, data pipeline, VPS deployment, repository release or software build is represented as production-admitted, externally relied-upon, runtime-verified, security-reviewed or institutionally deployed.</w:t>
            </w:r>
          </w:p>
        </w:tc>
      </w:tr>
      <w:tr w:rsidR="0046069F" w:rsidRPr="0046069F" w14:paraId="0B3665E4" w14:textId="77777777" w:rsidTr="0046069F">
        <w:trPr>
          <w:cantSplit/>
          <w:tblCellSpacing w:w="15" w:type="dxa"/>
        </w:trPr>
        <w:tc>
          <w:tcPr>
            <w:tcW w:w="0" w:type="auto"/>
            <w:vAlign w:val="center"/>
            <w:hideMark/>
          </w:tcPr>
          <w:p w14:paraId="0DAEEF83" w14:textId="77777777" w:rsidR="0046069F" w:rsidRPr="0046069F" w:rsidRDefault="0046069F" w:rsidP="0046069F">
            <w:pPr>
              <w:rPr>
                <w:sz w:val="18"/>
                <w:szCs w:val="18"/>
                <w:lang w:val="it-IT"/>
              </w:rPr>
            </w:pPr>
            <w:r>
              <w:rPr>
                <w:sz w:val="18"/>
                <w:szCs w:val="18"/>
                <w:lang w:val="it-IT"/>
              </w:rPr>
              <w:t>RAP inclusion</w:t>
            </w:r>
          </w:p>
        </w:tc>
        <w:tc>
          <w:tcPr>
            <w:tcW w:w="0" w:type="auto"/>
            <w:vAlign w:val="center"/>
            <w:hideMark/>
          </w:tcPr>
          <w:p w14:paraId="0B2719FC" w14:textId="77777777" w:rsidR="0046069F" w:rsidRPr="0046069F" w:rsidRDefault="0046069F" w:rsidP="0046069F">
            <w:pPr>
              <w:rPr>
                <w:sz w:val="18"/>
                <w:szCs w:val="18"/>
              </w:rPr>
            </w:pPr>
            <w:r>
              <w:rPr>
                <w:sz w:val="18"/>
                <w:szCs w:val="18"/>
              </w:rPr>
              <w:t>Portfolio-risk reviewer plus legal / compliance reviewer.</w:t>
            </w:r>
          </w:p>
        </w:tc>
        <w:tc>
          <w:tcPr>
            <w:tcW w:w="0" w:type="auto"/>
            <w:vAlign w:val="center"/>
            <w:hideMark/>
          </w:tcPr>
          <w:p w14:paraId="761C7E28" w14:textId="77777777" w:rsidR="0046069F" w:rsidRPr="0046069F" w:rsidRDefault="0046069F" w:rsidP="0046069F">
            <w:pPr>
              <w:rPr>
                <w:sz w:val="18"/>
                <w:szCs w:val="18"/>
              </w:rPr>
            </w:pPr>
            <w:r>
              <w:rPr>
                <w:sz w:val="18"/>
                <w:szCs w:val="18"/>
              </w:rPr>
              <w:t>Operator and capital allocator conflicts must be disclosed.</w:t>
            </w:r>
          </w:p>
        </w:tc>
        <w:tc>
          <w:tcPr>
            <w:tcW w:w="0" w:type="auto"/>
            <w:vAlign w:val="center"/>
            <w:hideMark/>
          </w:tcPr>
          <w:p w14:paraId="3E20CBC7" w14:textId="77777777" w:rsidR="0046069F" w:rsidRPr="0046069F" w:rsidRDefault="0046069F" w:rsidP="0046069F">
            <w:pPr>
              <w:rPr>
                <w:sz w:val="18"/>
                <w:szCs w:val="18"/>
              </w:rPr>
            </w:pPr>
            <w:r>
              <w:rPr>
                <w:sz w:val="18"/>
                <w:szCs w:val="18"/>
              </w:rPr>
              <w:t>Required before RAP is included in a market-facing or capital-facing structure.</w:t>
            </w:r>
          </w:p>
        </w:tc>
      </w:tr>
      <w:tr w:rsidR="0046069F" w:rsidRPr="0046069F" w14:paraId="5C8FD007" w14:textId="77777777" w:rsidTr="0046069F">
        <w:trPr>
          <w:cantSplit/>
          <w:tblCellSpacing w:w="15" w:type="dxa"/>
        </w:trPr>
        <w:tc>
          <w:tcPr>
            <w:tcW w:w="0" w:type="auto"/>
            <w:vAlign w:val="center"/>
            <w:hideMark/>
          </w:tcPr>
          <w:p w14:paraId="40EF9214" w14:textId="77777777" w:rsidR="0046069F" w:rsidRPr="0046069F" w:rsidRDefault="0046069F" w:rsidP="0046069F">
            <w:pPr>
              <w:rPr>
                <w:sz w:val="18"/>
                <w:szCs w:val="18"/>
              </w:rPr>
            </w:pPr>
            <w:r>
              <w:rPr>
                <w:sz w:val="18"/>
                <w:szCs w:val="18"/>
              </w:rPr>
              <w:lastRenderedPageBreak/>
              <w:t>RAP market-readiness / Anchor Demand File</w:t>
            </w:r>
          </w:p>
        </w:tc>
        <w:tc>
          <w:tcPr>
            <w:tcW w:w="0" w:type="auto"/>
            <w:vAlign w:val="center"/>
            <w:hideMark/>
          </w:tcPr>
          <w:p w14:paraId="41C3D039" w14:textId="77777777" w:rsidR="0046069F" w:rsidRPr="0046069F" w:rsidRDefault="0046069F" w:rsidP="0046069F">
            <w:pPr>
              <w:rPr>
                <w:sz w:val="18"/>
                <w:szCs w:val="18"/>
                <w:lang w:val="it-IT"/>
              </w:rPr>
            </w:pPr>
            <w:r>
              <w:rPr>
                <w:sz w:val="18"/>
                <w:szCs w:val="18"/>
              </w:rPr>
              <w:t xml:space="preserve">Market-demand reviewer, legal / compliance reviewer and data-room reviewer. </w:t>
            </w:r>
            <w:r>
              <w:rPr>
                <w:sz w:val="18"/>
                <w:szCs w:val="18"/>
                <w:lang w:val="it-IT"/>
              </w:rPr>
              <w:t>Insurance, procurement, banking or public-program specialist where relevant.</w:t>
            </w:r>
          </w:p>
        </w:tc>
        <w:tc>
          <w:tcPr>
            <w:tcW w:w="0" w:type="auto"/>
            <w:vAlign w:val="center"/>
            <w:hideMark/>
          </w:tcPr>
          <w:p w14:paraId="1017F513" w14:textId="77777777" w:rsidR="0046069F" w:rsidRPr="0046069F" w:rsidRDefault="0046069F" w:rsidP="0046069F">
            <w:pPr>
              <w:rPr>
                <w:sz w:val="18"/>
                <w:szCs w:val="18"/>
              </w:rPr>
            </w:pPr>
            <w:r>
              <w:rPr>
                <w:sz w:val="18"/>
                <w:szCs w:val="18"/>
              </w:rPr>
              <w:t>No reviewer may be compensated on the basis of RAP-M progression, financing success, offtake closure, token issuance, valuation uplift or market-facing approval. Counterparty, advisory, land, vendor, family, treasury, token or capital-raising conflicts must be disclosed and managed.</w:t>
            </w:r>
          </w:p>
        </w:tc>
        <w:tc>
          <w:tcPr>
            <w:tcW w:w="0" w:type="auto"/>
            <w:vAlign w:val="center"/>
            <w:hideMark/>
          </w:tcPr>
          <w:p w14:paraId="02218FA1" w14:textId="77777777" w:rsidR="0046069F" w:rsidRPr="0046069F" w:rsidRDefault="0046069F" w:rsidP="0046069F">
            <w:pPr>
              <w:rPr>
                <w:sz w:val="18"/>
                <w:szCs w:val="18"/>
              </w:rPr>
            </w:pPr>
            <w:r>
              <w:rPr>
                <w:sz w:val="18"/>
                <w:szCs w:val="18"/>
              </w:rPr>
              <w:t>Required before RAP-M5, RAP-M6 or RAP-M7 status is represented externally.</w:t>
            </w:r>
          </w:p>
        </w:tc>
      </w:tr>
      <w:tr w:rsidR="0046069F" w:rsidRPr="0046069F" w14:paraId="4450599A" w14:textId="77777777" w:rsidTr="0046069F">
        <w:trPr>
          <w:cantSplit/>
          <w:tblCellSpacing w:w="15" w:type="dxa"/>
        </w:trPr>
        <w:tc>
          <w:tcPr>
            <w:tcW w:w="0" w:type="auto"/>
            <w:vAlign w:val="center"/>
            <w:hideMark/>
          </w:tcPr>
          <w:p w14:paraId="142C93C2" w14:textId="77777777" w:rsidR="0046069F" w:rsidRPr="0046069F" w:rsidRDefault="0046069F" w:rsidP="0046069F">
            <w:pPr>
              <w:rPr>
                <w:sz w:val="18"/>
                <w:szCs w:val="18"/>
                <w:lang w:val="it-IT"/>
              </w:rPr>
            </w:pPr>
            <w:r>
              <w:rPr>
                <w:sz w:val="18"/>
                <w:szCs w:val="18"/>
                <w:lang w:val="it-IT"/>
              </w:rPr>
              <w:t>Methodology update</w:t>
            </w:r>
          </w:p>
        </w:tc>
        <w:tc>
          <w:tcPr>
            <w:tcW w:w="0" w:type="auto"/>
            <w:vAlign w:val="center"/>
            <w:hideMark/>
          </w:tcPr>
          <w:p w14:paraId="0D2D4396" w14:textId="77777777" w:rsidR="0046069F" w:rsidRPr="0046069F" w:rsidRDefault="0046069F" w:rsidP="0046069F">
            <w:pPr>
              <w:rPr>
                <w:sz w:val="18"/>
                <w:szCs w:val="18"/>
              </w:rPr>
            </w:pPr>
            <w:r>
              <w:rPr>
                <w:sz w:val="18"/>
                <w:szCs w:val="18"/>
              </w:rPr>
              <w:t>Domain expert, technical maintainer and governance steward.</w:t>
            </w:r>
          </w:p>
        </w:tc>
        <w:tc>
          <w:tcPr>
            <w:tcW w:w="0" w:type="auto"/>
            <w:vAlign w:val="center"/>
            <w:hideMark/>
          </w:tcPr>
          <w:p w14:paraId="1C867742" w14:textId="77777777" w:rsidR="0046069F" w:rsidRPr="0046069F" w:rsidRDefault="0046069F" w:rsidP="0046069F">
            <w:pPr>
              <w:rPr>
                <w:sz w:val="18"/>
                <w:szCs w:val="18"/>
              </w:rPr>
            </w:pPr>
            <w:r>
              <w:rPr>
                <w:sz w:val="18"/>
                <w:szCs w:val="18"/>
              </w:rPr>
              <w:t>Update sponsor cannot be sole approver.</w:t>
            </w:r>
          </w:p>
        </w:tc>
        <w:tc>
          <w:tcPr>
            <w:tcW w:w="0" w:type="auto"/>
            <w:vAlign w:val="center"/>
            <w:hideMark/>
          </w:tcPr>
          <w:p w14:paraId="6D99E76E" w14:textId="77777777" w:rsidR="0046069F" w:rsidRPr="0046069F" w:rsidRDefault="0046069F" w:rsidP="0046069F">
            <w:pPr>
              <w:rPr>
                <w:sz w:val="18"/>
                <w:szCs w:val="18"/>
              </w:rPr>
            </w:pPr>
            <w:r>
              <w:rPr>
                <w:sz w:val="18"/>
                <w:szCs w:val="18"/>
              </w:rPr>
              <w:t>Required before canon or production release.</w:t>
            </w:r>
          </w:p>
        </w:tc>
      </w:tr>
      <w:tr w:rsidR="0046069F" w:rsidRPr="0046069F" w14:paraId="4D0EAF8F" w14:textId="77777777" w:rsidTr="0046069F">
        <w:trPr>
          <w:cantSplit/>
          <w:tblCellSpacing w:w="15" w:type="dxa"/>
        </w:trPr>
        <w:tc>
          <w:tcPr>
            <w:tcW w:w="0" w:type="auto"/>
            <w:vAlign w:val="center"/>
            <w:hideMark/>
          </w:tcPr>
          <w:p w14:paraId="598A3F7C" w14:textId="77777777" w:rsidR="0046069F" w:rsidRPr="0046069F" w:rsidRDefault="0046069F" w:rsidP="0046069F">
            <w:pPr>
              <w:rPr>
                <w:sz w:val="18"/>
                <w:szCs w:val="18"/>
                <w:lang w:val="it-IT"/>
              </w:rPr>
            </w:pPr>
            <w:r>
              <w:rPr>
                <w:sz w:val="18"/>
                <w:szCs w:val="18"/>
                <w:lang w:val="it-IT"/>
              </w:rPr>
              <w:t>Investor-facing material</w:t>
            </w:r>
          </w:p>
        </w:tc>
        <w:tc>
          <w:tcPr>
            <w:tcW w:w="0" w:type="auto"/>
            <w:vAlign w:val="center"/>
            <w:hideMark/>
          </w:tcPr>
          <w:p w14:paraId="27B27062" w14:textId="77777777" w:rsidR="0046069F" w:rsidRPr="0046069F" w:rsidRDefault="0046069F" w:rsidP="0046069F">
            <w:pPr>
              <w:rPr>
                <w:sz w:val="18"/>
                <w:szCs w:val="18"/>
              </w:rPr>
            </w:pPr>
            <w:r>
              <w:rPr>
                <w:sz w:val="18"/>
                <w:szCs w:val="18"/>
              </w:rPr>
              <w:t>Legal reviewer plus evidence reviewer.</w:t>
            </w:r>
          </w:p>
        </w:tc>
        <w:tc>
          <w:tcPr>
            <w:tcW w:w="0" w:type="auto"/>
            <w:vAlign w:val="center"/>
            <w:hideMark/>
          </w:tcPr>
          <w:p w14:paraId="038E2E81" w14:textId="77777777" w:rsidR="0046069F" w:rsidRPr="0046069F" w:rsidRDefault="0046069F" w:rsidP="0046069F">
            <w:pPr>
              <w:rPr>
                <w:sz w:val="18"/>
                <w:szCs w:val="18"/>
              </w:rPr>
            </w:pPr>
            <w:r>
              <w:rPr>
                <w:sz w:val="18"/>
                <w:szCs w:val="18"/>
              </w:rPr>
              <w:t>Capital-raising incentives must be disclosed.</w:t>
            </w:r>
          </w:p>
        </w:tc>
        <w:tc>
          <w:tcPr>
            <w:tcW w:w="0" w:type="auto"/>
            <w:vAlign w:val="center"/>
            <w:hideMark/>
          </w:tcPr>
          <w:p w14:paraId="009AC89C" w14:textId="77777777" w:rsidR="0046069F" w:rsidRPr="0046069F" w:rsidRDefault="0046069F" w:rsidP="0046069F">
            <w:pPr>
              <w:rPr>
                <w:sz w:val="18"/>
                <w:szCs w:val="18"/>
                <w:lang w:val="it-IT"/>
              </w:rPr>
            </w:pPr>
            <w:r>
              <w:rPr>
                <w:sz w:val="18"/>
                <w:szCs w:val="18"/>
                <w:lang w:val="it-IT"/>
              </w:rPr>
              <w:t>Required before external circulation.</w:t>
            </w:r>
          </w:p>
        </w:tc>
      </w:tr>
    </w:tbl>
    <w:p w14:paraId="4771E534" w14:textId="77777777" w:rsidR="0046069F" w:rsidRPr="0046069F" w:rsidRDefault="0046069F" w:rsidP="0046069F">
      <w:pPr>
        <w:rPr>
          <w:b/>
          <w:bCs/>
          <w:lang w:val="it-IT"/>
        </w:rPr>
      </w:pPr>
      <w:r>
        <w:rPr>
          <w:b/>
          <w:bCs/>
          <w:lang w:val="it-IT"/>
        </w:rPr>
        <w:t>Runtime Release Gate Authority Boundary</w:t>
      </w:r>
    </w:p>
    <w:p w14:paraId="7772E28A" w14:textId="77777777" w:rsidR="0046069F" w:rsidRPr="0046069F" w:rsidRDefault="0046069F" w:rsidP="0046069F">
      <w:r>
        <w:t>The Independent Methodology Committee, or functionally equivalent review body, does not create runtime safety.</w:t>
      </w:r>
    </w:p>
    <w:p w14:paraId="0D69C27E" w14:textId="77777777" w:rsidR="0046069F" w:rsidRPr="0046069F" w:rsidRDefault="0046069F" w:rsidP="0046069F">
      <w:r>
        <w:t>It does not create production readiness.</w:t>
      </w:r>
    </w:p>
    <w:p w14:paraId="2D572714" w14:textId="77777777" w:rsidR="0046069F" w:rsidRPr="0046069F" w:rsidRDefault="0046069F" w:rsidP="0046069F">
      <w:r>
        <w:t>It does not create software correctness.</w:t>
      </w:r>
    </w:p>
    <w:p w14:paraId="0382F2CD" w14:textId="77777777" w:rsidR="0046069F" w:rsidRPr="0046069F" w:rsidRDefault="0046069F" w:rsidP="0046069F">
      <w:r>
        <w:t>It does not create security assurance.</w:t>
      </w:r>
    </w:p>
    <w:p w14:paraId="51A94F5B" w14:textId="77777777" w:rsidR="0046069F" w:rsidRPr="0046069F" w:rsidRDefault="0046069F" w:rsidP="0046069F">
      <w:r>
        <w:t>It does not create operational resilience.</w:t>
      </w:r>
    </w:p>
    <w:p w14:paraId="67562854" w14:textId="77777777" w:rsidR="0046069F" w:rsidRPr="0046069F" w:rsidRDefault="0046069F" w:rsidP="0046069F">
      <w:r>
        <w:t>It does not create dashboard authority.</w:t>
      </w:r>
    </w:p>
    <w:p w14:paraId="6F560949" w14:textId="77777777" w:rsidR="0046069F" w:rsidRPr="0046069F" w:rsidRDefault="0046069F" w:rsidP="0046069F">
      <w:r>
        <w:t>It does not create API authority.</w:t>
      </w:r>
    </w:p>
    <w:p w14:paraId="52AF2F81" w14:textId="77777777" w:rsidR="0046069F" w:rsidRPr="0046069F" w:rsidRDefault="0046069F" w:rsidP="0046069F">
      <w:r>
        <w:t>It does not create legal admissibility.</w:t>
      </w:r>
    </w:p>
    <w:p w14:paraId="25BE369D" w14:textId="77777777" w:rsidR="0046069F" w:rsidRPr="0046069F" w:rsidRDefault="0046069F" w:rsidP="0046069F">
      <w:r>
        <w:t>It does not create market readiness.</w:t>
      </w:r>
    </w:p>
    <w:p w14:paraId="0D41FB35" w14:textId="77777777" w:rsidR="0046069F" w:rsidRPr="0046069F" w:rsidRDefault="0046069F" w:rsidP="0046069F">
      <w:r>
        <w:t>Its role is to determine whether the evidence required for a claimed runtime status exists, is properly reviewed, is linked to the data room, is supported by the Claims Register and is bounded by the relevant technical, security, legal, operational and governance conditions.</w:t>
      </w:r>
    </w:p>
    <w:p w14:paraId="374ECF62" w14:textId="77777777" w:rsidR="0046069F" w:rsidRPr="0046069F" w:rsidRDefault="0046069F" w:rsidP="0046069F">
      <w:r>
        <w:lastRenderedPageBreak/>
        <w:t>No runtime or release pathway may be approved solely by the developer, maintainer, technical vendor, dashboard operator, API operator, VPS provider, AI operator, bridge connector operator, registry connector operator, token issuer, capital arranger, advisor, marketing party or beneficiary of the proposed release.</w:t>
      </w:r>
    </w:p>
    <w:p w14:paraId="6576C61B" w14:textId="77777777" w:rsidR="0046069F" w:rsidRPr="0046069F" w:rsidRDefault="0046069F" w:rsidP="0046069F">
      <w:r>
        <w:t>For runtime release review, the decision record shall identify:</w:t>
      </w:r>
    </w:p>
    <w:p w14:paraId="189ADC0B" w14:textId="77777777" w:rsidR="0046069F" w:rsidRPr="0046069F" w:rsidRDefault="0046069F">
      <w:pPr>
        <w:numPr>
          <w:ilvl w:val="0"/>
          <w:numId w:val="185"/>
        </w:numPr>
        <w:rPr>
          <w:lang w:val="it-IT"/>
        </w:rPr>
      </w:pPr>
      <w:r>
        <w:rPr>
          <w:lang w:val="it-IT"/>
        </w:rPr>
        <w:t>requested runtime status;</w:t>
      </w:r>
    </w:p>
    <w:p w14:paraId="07F84A7F" w14:textId="77777777" w:rsidR="0046069F" w:rsidRPr="0046069F" w:rsidRDefault="0046069F">
      <w:pPr>
        <w:numPr>
          <w:ilvl w:val="0"/>
          <w:numId w:val="185"/>
        </w:numPr>
        <w:rPr>
          <w:lang w:val="it-IT"/>
        </w:rPr>
      </w:pPr>
      <w:r>
        <w:rPr>
          <w:lang w:val="it-IT"/>
        </w:rPr>
        <w:t>current runtime status;</w:t>
      </w:r>
    </w:p>
    <w:p w14:paraId="5B4E9BF6" w14:textId="77777777" w:rsidR="0046069F" w:rsidRPr="0046069F" w:rsidRDefault="0046069F">
      <w:pPr>
        <w:numPr>
          <w:ilvl w:val="0"/>
          <w:numId w:val="185"/>
        </w:numPr>
        <w:rPr>
          <w:lang w:val="it-IT"/>
        </w:rPr>
      </w:pPr>
      <w:r>
        <w:rPr>
          <w:lang w:val="it-IT"/>
        </w:rPr>
        <w:t>component identifier;</w:t>
      </w:r>
    </w:p>
    <w:p w14:paraId="71C2248D" w14:textId="77777777" w:rsidR="0046069F" w:rsidRPr="0046069F" w:rsidRDefault="0046069F">
      <w:pPr>
        <w:numPr>
          <w:ilvl w:val="0"/>
          <w:numId w:val="185"/>
        </w:numPr>
        <w:rPr>
          <w:lang w:val="it-IT"/>
        </w:rPr>
      </w:pPr>
      <w:r>
        <w:rPr>
          <w:lang w:val="it-IT"/>
        </w:rPr>
        <w:t>repository reference;</w:t>
      </w:r>
    </w:p>
    <w:p w14:paraId="40011C8D" w14:textId="77777777" w:rsidR="0046069F" w:rsidRPr="0046069F" w:rsidRDefault="0046069F">
      <w:pPr>
        <w:numPr>
          <w:ilvl w:val="0"/>
          <w:numId w:val="185"/>
        </w:numPr>
        <w:rPr>
          <w:lang w:val="it-IT"/>
        </w:rPr>
      </w:pPr>
      <w:r>
        <w:rPr>
          <w:lang w:val="it-IT"/>
        </w:rPr>
        <w:t>source commit hash;</w:t>
      </w:r>
    </w:p>
    <w:p w14:paraId="05B11349" w14:textId="77777777" w:rsidR="0046069F" w:rsidRPr="0046069F" w:rsidRDefault="0046069F">
      <w:pPr>
        <w:numPr>
          <w:ilvl w:val="0"/>
          <w:numId w:val="185"/>
        </w:numPr>
        <w:rPr>
          <w:lang w:val="it-IT"/>
        </w:rPr>
      </w:pPr>
      <w:r>
        <w:rPr>
          <w:lang w:val="it-IT"/>
        </w:rPr>
        <w:t>release version;</w:t>
      </w:r>
    </w:p>
    <w:p w14:paraId="753D84A0" w14:textId="77777777" w:rsidR="0046069F" w:rsidRPr="0046069F" w:rsidRDefault="0046069F">
      <w:pPr>
        <w:numPr>
          <w:ilvl w:val="0"/>
          <w:numId w:val="185"/>
        </w:numPr>
        <w:rPr>
          <w:lang w:val="it-IT"/>
        </w:rPr>
      </w:pPr>
      <w:r>
        <w:rPr>
          <w:lang w:val="it-IT"/>
        </w:rPr>
        <w:t>build artefact hash;</w:t>
      </w:r>
    </w:p>
    <w:p w14:paraId="5415D54D" w14:textId="77777777" w:rsidR="0046069F" w:rsidRPr="0046069F" w:rsidRDefault="0046069F">
      <w:pPr>
        <w:numPr>
          <w:ilvl w:val="0"/>
          <w:numId w:val="185"/>
        </w:numPr>
        <w:rPr>
          <w:lang w:val="it-IT"/>
        </w:rPr>
      </w:pPr>
      <w:r>
        <w:rPr>
          <w:lang w:val="it-IT"/>
        </w:rPr>
        <w:t>schema version;</w:t>
      </w:r>
    </w:p>
    <w:p w14:paraId="64A4C975" w14:textId="77777777" w:rsidR="0046069F" w:rsidRPr="0046069F" w:rsidRDefault="0046069F">
      <w:pPr>
        <w:numPr>
          <w:ilvl w:val="0"/>
          <w:numId w:val="185"/>
        </w:numPr>
        <w:rPr>
          <w:lang w:val="it-IT"/>
        </w:rPr>
      </w:pPr>
      <w:r>
        <w:rPr>
          <w:lang w:val="it-IT"/>
        </w:rPr>
        <w:t>validation rule set;</w:t>
      </w:r>
    </w:p>
    <w:p w14:paraId="20D16938" w14:textId="77777777" w:rsidR="0046069F" w:rsidRPr="0046069F" w:rsidRDefault="0046069F">
      <w:pPr>
        <w:numPr>
          <w:ilvl w:val="0"/>
          <w:numId w:val="185"/>
        </w:numPr>
        <w:rPr>
          <w:lang w:val="it-IT"/>
        </w:rPr>
      </w:pPr>
      <w:r>
        <w:rPr>
          <w:lang w:val="it-IT"/>
        </w:rPr>
        <w:t>test-suite reference;</w:t>
      </w:r>
    </w:p>
    <w:p w14:paraId="1CBE4969" w14:textId="77777777" w:rsidR="0046069F" w:rsidRPr="0046069F" w:rsidRDefault="0046069F">
      <w:pPr>
        <w:numPr>
          <w:ilvl w:val="0"/>
          <w:numId w:val="185"/>
        </w:numPr>
        <w:rPr>
          <w:lang w:val="it-IT"/>
        </w:rPr>
      </w:pPr>
      <w:r>
        <w:rPr>
          <w:lang w:val="it-IT"/>
        </w:rPr>
        <w:t>static-analysis report;</w:t>
      </w:r>
    </w:p>
    <w:p w14:paraId="4B13003C" w14:textId="77777777" w:rsidR="0046069F" w:rsidRPr="0046069F" w:rsidRDefault="0046069F">
      <w:pPr>
        <w:numPr>
          <w:ilvl w:val="0"/>
          <w:numId w:val="185"/>
        </w:numPr>
        <w:rPr>
          <w:lang w:val="it-IT"/>
        </w:rPr>
      </w:pPr>
      <w:r>
        <w:rPr>
          <w:lang w:val="it-IT"/>
        </w:rPr>
        <w:t>dependency review;</w:t>
      </w:r>
    </w:p>
    <w:p w14:paraId="32FCD564" w14:textId="77777777" w:rsidR="0046069F" w:rsidRPr="0046069F" w:rsidRDefault="0046069F">
      <w:pPr>
        <w:numPr>
          <w:ilvl w:val="0"/>
          <w:numId w:val="185"/>
        </w:numPr>
        <w:rPr>
          <w:lang w:val="it-IT"/>
        </w:rPr>
      </w:pPr>
      <w:r>
        <w:rPr>
          <w:lang w:val="it-IT"/>
        </w:rPr>
        <w:t>security review status;</w:t>
      </w:r>
    </w:p>
    <w:p w14:paraId="28931DC5" w14:textId="77777777" w:rsidR="0046069F" w:rsidRPr="0046069F" w:rsidRDefault="0046069F">
      <w:pPr>
        <w:numPr>
          <w:ilvl w:val="0"/>
          <w:numId w:val="185"/>
        </w:numPr>
        <w:rPr>
          <w:lang w:val="it-IT"/>
        </w:rPr>
      </w:pPr>
      <w:r>
        <w:rPr>
          <w:lang w:val="it-IT"/>
        </w:rPr>
        <w:t>migration review where applicable;</w:t>
      </w:r>
    </w:p>
    <w:p w14:paraId="2EE9CA23" w14:textId="77777777" w:rsidR="0046069F" w:rsidRPr="0046069F" w:rsidRDefault="0046069F">
      <w:pPr>
        <w:numPr>
          <w:ilvl w:val="0"/>
          <w:numId w:val="185"/>
        </w:numPr>
        <w:rPr>
          <w:lang w:val="it-IT"/>
        </w:rPr>
      </w:pPr>
      <w:r>
        <w:rPr>
          <w:lang w:val="it-IT"/>
        </w:rPr>
        <w:t>adversarial test results;</w:t>
      </w:r>
    </w:p>
    <w:p w14:paraId="59FC63B3" w14:textId="77777777" w:rsidR="0046069F" w:rsidRPr="0046069F" w:rsidRDefault="0046069F">
      <w:pPr>
        <w:numPr>
          <w:ilvl w:val="0"/>
          <w:numId w:val="185"/>
        </w:numPr>
        <w:rPr>
          <w:lang w:val="it-IT"/>
        </w:rPr>
      </w:pPr>
      <w:r>
        <w:rPr>
          <w:lang w:val="it-IT"/>
        </w:rPr>
        <w:t>failure-mode analysis;</w:t>
      </w:r>
    </w:p>
    <w:p w14:paraId="4289B2B4" w14:textId="77777777" w:rsidR="0046069F" w:rsidRPr="0046069F" w:rsidRDefault="0046069F">
      <w:pPr>
        <w:numPr>
          <w:ilvl w:val="0"/>
          <w:numId w:val="185"/>
        </w:numPr>
      </w:pPr>
      <w:r>
        <w:t>offline recovery test where applicable;</w:t>
      </w:r>
    </w:p>
    <w:p w14:paraId="379973B7" w14:textId="77777777" w:rsidR="0046069F" w:rsidRPr="0046069F" w:rsidRDefault="0046069F">
      <w:pPr>
        <w:numPr>
          <w:ilvl w:val="0"/>
          <w:numId w:val="185"/>
        </w:numPr>
      </w:pPr>
      <w:r>
        <w:t>synchronization conflict test where applicable;</w:t>
      </w:r>
    </w:p>
    <w:p w14:paraId="14F90288" w14:textId="77777777" w:rsidR="0046069F" w:rsidRPr="0046069F" w:rsidRDefault="0046069F">
      <w:pPr>
        <w:numPr>
          <w:ilvl w:val="0"/>
          <w:numId w:val="185"/>
        </w:numPr>
        <w:rPr>
          <w:lang w:val="it-IT"/>
        </w:rPr>
      </w:pPr>
      <w:r>
        <w:rPr>
          <w:lang w:val="it-IT"/>
        </w:rPr>
        <w:lastRenderedPageBreak/>
        <w:t>data-integrity test;</w:t>
      </w:r>
    </w:p>
    <w:p w14:paraId="2FE2E716" w14:textId="77777777" w:rsidR="0046069F" w:rsidRPr="0046069F" w:rsidRDefault="0046069F">
      <w:pPr>
        <w:numPr>
          <w:ilvl w:val="0"/>
          <w:numId w:val="185"/>
        </w:numPr>
      </w:pPr>
      <w:r>
        <w:t>no-double-counting test where applicable;</w:t>
      </w:r>
    </w:p>
    <w:p w14:paraId="2EC7FC01" w14:textId="77777777" w:rsidR="0046069F" w:rsidRPr="0046069F" w:rsidRDefault="0046069F">
      <w:pPr>
        <w:numPr>
          <w:ilvl w:val="0"/>
          <w:numId w:val="185"/>
        </w:numPr>
        <w:rPr>
          <w:lang w:val="it-IT"/>
        </w:rPr>
      </w:pPr>
      <w:r>
        <w:rPr>
          <w:lang w:val="it-IT"/>
        </w:rPr>
        <w:t>access-control review;</w:t>
      </w:r>
    </w:p>
    <w:p w14:paraId="491B7101" w14:textId="77777777" w:rsidR="0046069F" w:rsidRPr="0046069F" w:rsidRDefault="0046069F">
      <w:pPr>
        <w:numPr>
          <w:ilvl w:val="0"/>
          <w:numId w:val="185"/>
        </w:numPr>
      </w:pPr>
      <w:r>
        <w:t>key-management review where applicable;</w:t>
      </w:r>
    </w:p>
    <w:p w14:paraId="3CCB0782" w14:textId="77777777" w:rsidR="0046069F" w:rsidRPr="0046069F" w:rsidRDefault="0046069F">
      <w:pPr>
        <w:numPr>
          <w:ilvl w:val="0"/>
          <w:numId w:val="185"/>
        </w:numPr>
      </w:pPr>
      <w:r>
        <w:t>logging and audit-trail review;</w:t>
      </w:r>
    </w:p>
    <w:p w14:paraId="53EBDF64" w14:textId="77777777" w:rsidR="0046069F" w:rsidRPr="0046069F" w:rsidRDefault="0046069F">
      <w:pPr>
        <w:numPr>
          <w:ilvl w:val="0"/>
          <w:numId w:val="185"/>
        </w:numPr>
        <w:rPr>
          <w:lang w:val="it-IT"/>
        </w:rPr>
      </w:pPr>
      <w:r>
        <w:rPr>
          <w:lang w:val="it-IT"/>
        </w:rPr>
        <w:t>rollback procedure;</w:t>
      </w:r>
    </w:p>
    <w:p w14:paraId="1AE5DF04" w14:textId="77777777" w:rsidR="0046069F" w:rsidRPr="0046069F" w:rsidRDefault="0046069F">
      <w:pPr>
        <w:numPr>
          <w:ilvl w:val="0"/>
          <w:numId w:val="185"/>
        </w:numPr>
        <w:rPr>
          <w:lang w:val="it-IT"/>
        </w:rPr>
      </w:pPr>
      <w:r>
        <w:rPr>
          <w:lang w:val="it-IT"/>
        </w:rPr>
        <w:t>incident-response procedure;</w:t>
      </w:r>
    </w:p>
    <w:p w14:paraId="7FA94E34" w14:textId="77777777" w:rsidR="0046069F" w:rsidRPr="0046069F" w:rsidRDefault="0046069F">
      <w:pPr>
        <w:numPr>
          <w:ilvl w:val="0"/>
          <w:numId w:val="185"/>
        </w:numPr>
        <w:rPr>
          <w:lang w:val="it-IT"/>
        </w:rPr>
      </w:pPr>
      <w:r>
        <w:rPr>
          <w:lang w:val="it-IT"/>
        </w:rPr>
        <w:t>monitoring record;</w:t>
      </w:r>
    </w:p>
    <w:p w14:paraId="1D2A121C" w14:textId="77777777" w:rsidR="0046069F" w:rsidRPr="0046069F" w:rsidRDefault="0046069F">
      <w:pPr>
        <w:numPr>
          <w:ilvl w:val="0"/>
          <w:numId w:val="185"/>
        </w:numPr>
      </w:pPr>
      <w:r>
        <w:t>Runtime Verification and Release Safety Package reference;</w:t>
      </w:r>
    </w:p>
    <w:p w14:paraId="72058154" w14:textId="77777777" w:rsidR="0046069F" w:rsidRPr="0046069F" w:rsidRDefault="0046069F">
      <w:pPr>
        <w:numPr>
          <w:ilvl w:val="0"/>
          <w:numId w:val="185"/>
        </w:numPr>
        <w:rPr>
          <w:lang w:val="it-IT"/>
        </w:rPr>
      </w:pPr>
      <w:r>
        <w:rPr>
          <w:lang w:val="it-IT"/>
        </w:rPr>
        <w:t>data-room reference;</w:t>
      </w:r>
    </w:p>
    <w:p w14:paraId="583F6674" w14:textId="77777777" w:rsidR="0046069F" w:rsidRPr="0046069F" w:rsidRDefault="0046069F">
      <w:pPr>
        <w:numPr>
          <w:ilvl w:val="0"/>
          <w:numId w:val="185"/>
        </w:numPr>
        <w:rPr>
          <w:lang w:val="it-IT"/>
        </w:rPr>
      </w:pPr>
      <w:r>
        <w:rPr>
          <w:lang w:val="it-IT"/>
        </w:rPr>
        <w:t>Claims Register entries affected;</w:t>
      </w:r>
    </w:p>
    <w:p w14:paraId="134A628F" w14:textId="77777777" w:rsidR="0046069F" w:rsidRPr="0046069F" w:rsidRDefault="0046069F">
      <w:pPr>
        <w:numPr>
          <w:ilvl w:val="0"/>
          <w:numId w:val="185"/>
        </w:numPr>
        <w:rPr>
          <w:lang w:val="it-IT"/>
        </w:rPr>
      </w:pPr>
      <w:r>
        <w:rPr>
          <w:lang w:val="it-IT"/>
        </w:rPr>
        <w:t>conflicts disclosed;</w:t>
      </w:r>
    </w:p>
    <w:p w14:paraId="27B3C970" w14:textId="77777777" w:rsidR="0046069F" w:rsidRPr="0046069F" w:rsidRDefault="0046069F">
      <w:pPr>
        <w:numPr>
          <w:ilvl w:val="0"/>
          <w:numId w:val="185"/>
        </w:numPr>
        <w:rPr>
          <w:lang w:val="it-IT"/>
        </w:rPr>
      </w:pPr>
      <w:r>
        <w:rPr>
          <w:lang w:val="it-IT"/>
        </w:rPr>
        <w:t>reviewer identities or roles;</w:t>
      </w:r>
    </w:p>
    <w:p w14:paraId="37439E16" w14:textId="77777777" w:rsidR="0046069F" w:rsidRPr="0046069F" w:rsidRDefault="0046069F">
      <w:pPr>
        <w:numPr>
          <w:ilvl w:val="0"/>
          <w:numId w:val="185"/>
        </w:numPr>
        <w:rPr>
          <w:lang w:val="it-IT"/>
        </w:rPr>
      </w:pPr>
      <w:r>
        <w:rPr>
          <w:lang w:val="it-IT"/>
        </w:rPr>
        <w:t>decision outcome;</w:t>
      </w:r>
    </w:p>
    <w:p w14:paraId="38148803" w14:textId="77777777" w:rsidR="0046069F" w:rsidRPr="0046069F" w:rsidRDefault="0046069F">
      <w:pPr>
        <w:numPr>
          <w:ilvl w:val="0"/>
          <w:numId w:val="185"/>
        </w:numPr>
        <w:rPr>
          <w:lang w:val="it-IT"/>
        </w:rPr>
      </w:pPr>
      <w:r>
        <w:rPr>
          <w:lang w:val="it-IT"/>
        </w:rPr>
        <w:t>permitted runtime language;</w:t>
      </w:r>
    </w:p>
    <w:p w14:paraId="06B2A2A6" w14:textId="77777777" w:rsidR="0046069F" w:rsidRPr="0046069F" w:rsidRDefault="0046069F">
      <w:pPr>
        <w:numPr>
          <w:ilvl w:val="0"/>
          <w:numId w:val="185"/>
        </w:numPr>
        <w:rPr>
          <w:lang w:val="it-IT"/>
        </w:rPr>
      </w:pPr>
      <w:r>
        <w:rPr>
          <w:lang w:val="it-IT"/>
        </w:rPr>
        <w:t>prohibited runtime language;</w:t>
      </w:r>
    </w:p>
    <w:p w14:paraId="0E167FB1" w14:textId="77777777" w:rsidR="0046069F" w:rsidRPr="0046069F" w:rsidRDefault="0046069F">
      <w:pPr>
        <w:numPr>
          <w:ilvl w:val="0"/>
          <w:numId w:val="185"/>
        </w:numPr>
        <w:rPr>
          <w:lang w:val="it-IT"/>
        </w:rPr>
      </w:pPr>
      <w:r>
        <w:rPr>
          <w:lang w:val="it-IT"/>
        </w:rPr>
        <w:t>conditions for future upgrade.</w:t>
      </w:r>
    </w:p>
    <w:p w14:paraId="102D646C" w14:textId="77777777" w:rsidR="0046069F" w:rsidRPr="0046069F" w:rsidRDefault="0046069F" w:rsidP="0046069F">
      <w:r>
        <w:t>The committee may issue one of four outcomes:</w:t>
      </w:r>
    </w:p>
    <w:p w14:paraId="387242C6" w14:textId="77777777" w:rsidR="0046069F" w:rsidRPr="0046069F" w:rsidRDefault="0046069F" w:rsidP="0046069F">
      <w:r>
        <w:t>Green means the requested runtime status is supported within the stated scope.</w:t>
      </w:r>
    </w:p>
    <w:p w14:paraId="127880F8" w14:textId="77777777" w:rsidR="0046069F" w:rsidRPr="0046069F" w:rsidRDefault="0046069F" w:rsidP="0046069F">
      <w:r>
        <w:t>Yellow means limited sandbox, internal or conditional use is permitted only with disclosed conditions, missing items and prohibited language.</w:t>
      </w:r>
    </w:p>
    <w:p w14:paraId="33F8782C" w14:textId="77777777" w:rsidR="0046069F" w:rsidRPr="0046069F" w:rsidRDefault="0046069F" w:rsidP="0046069F">
      <w:r>
        <w:t>Red blocks the requested runtime claim and requires correction.</w:t>
      </w:r>
    </w:p>
    <w:p w14:paraId="5E26EDCC" w14:textId="77777777" w:rsidR="0046069F" w:rsidRPr="0046069F" w:rsidRDefault="0046069F" w:rsidP="0046069F">
      <w:r>
        <w:lastRenderedPageBreak/>
        <w:t>Parked preserves the runtime pathway as inquiry without production admission or external reliance.</w:t>
      </w:r>
    </w:p>
    <w:p w14:paraId="167DA5B2" w14:textId="77777777" w:rsidR="0046069F" w:rsidRPr="0046069F" w:rsidRDefault="0046069F" w:rsidP="0046069F">
      <w:r>
        <w:t>A Green decision for a prototype does not imply release-candidate status.</w:t>
      </w:r>
    </w:p>
    <w:p w14:paraId="6D4A576E" w14:textId="77777777" w:rsidR="0046069F" w:rsidRPr="0046069F" w:rsidRDefault="0046069F" w:rsidP="0046069F">
      <w:r>
        <w:t>A Green decision for a release candidate does not imply production admission.</w:t>
      </w:r>
    </w:p>
    <w:p w14:paraId="580918E3" w14:textId="77777777" w:rsidR="0046069F" w:rsidRPr="0046069F" w:rsidRDefault="0046069F" w:rsidP="0046069F">
      <w:r>
        <w:t>A Green decision for production admission does not imply external reliance beyond the admitted scope.</w:t>
      </w:r>
    </w:p>
    <w:p w14:paraId="700C951A" w14:textId="77777777" w:rsidR="0046069F" w:rsidRPr="0046069F" w:rsidRDefault="0046069F" w:rsidP="0046069F">
      <w:r>
        <w:t>A Green decision for dashboard deployment does not imply claim authority.</w:t>
      </w:r>
    </w:p>
    <w:p w14:paraId="2DC10214" w14:textId="77777777" w:rsidR="0046069F" w:rsidRPr="0046069F" w:rsidRDefault="0046069F" w:rsidP="0046069F">
      <w:r>
        <w:t>A Green decision for API deployment does not imply legal, market, evidentiary or financial authority.</w:t>
      </w:r>
    </w:p>
    <w:p w14:paraId="60798803" w14:textId="77777777" w:rsidR="0046069F" w:rsidRPr="0046069F" w:rsidRDefault="0046069F" w:rsidP="0046069F">
      <w:r>
        <w:t>A Green decision for one release version does not imply readiness of another release version.</w:t>
      </w:r>
    </w:p>
    <w:p w14:paraId="3163D79F" w14:textId="77777777" w:rsidR="0046069F" w:rsidRPr="0046069F" w:rsidRDefault="0046069F" w:rsidP="0046069F">
      <w:r>
        <w:t>A Green decision for one deployment environment does not imply readiness in another deployment environment.</w:t>
      </w:r>
    </w:p>
    <w:p w14:paraId="5E53C441" w14:textId="77777777" w:rsidR="0046069F" w:rsidRPr="0046069F" w:rsidRDefault="0046069F" w:rsidP="0046069F">
      <w:r>
        <w:t>The lowest unresolved runtime, evidence, integrity, legal, market, security, operational or governance gate controls the permitted runtime claim.</w:t>
      </w:r>
    </w:p>
    <w:p w14:paraId="4E9CD51E" w14:textId="77777777" w:rsidR="0046069F" w:rsidRPr="0046069F" w:rsidRDefault="0046069F" w:rsidP="0046069F">
      <w:r>
        <w:t>No investor-facing, insurance-facing, procurement-facing, token-facing, dashboard-facing, API-facing, registry-facing, custody-facing, settlement-facing or public financial material may represent a runtime component as production-ready, production-admitted, runtime-verified, security-reviewed, institutionally deployed, dashboard-certified, API-certified, PRU-certified by software, RAP-certified by software, legally admissible by code, market-ready by dashboard or token-ready by runtime unless the Independent Methodology Committee decision record, Runtime Verification and Release Safety Package, data-room layer, security review, legal review where applicable, governance decision and Claims Register support the stated classification.</w:t>
      </w:r>
    </w:p>
    <w:p w14:paraId="71A8C220" w14:textId="77777777" w:rsidR="0046069F" w:rsidRDefault="0046069F"/>
    <w:p w14:paraId="722C4AD8" w14:textId="77777777" w:rsidR="0046069F" w:rsidRDefault="0046069F"/>
    <w:p w14:paraId="28403F2D" w14:textId="77777777" w:rsidR="0046069F" w:rsidRDefault="0046069F"/>
    <w:p w14:paraId="43C45AD1" w14:textId="77777777" w:rsidR="0046069F" w:rsidRDefault="0046069F"/>
    <w:p w14:paraId="5EDCE9FA" w14:textId="77777777" w:rsidR="0046069F" w:rsidRDefault="0046069F"/>
    <w:p w14:paraId="5C0904CB" w14:textId="77777777" w:rsidR="0046069F" w:rsidRDefault="0046069F"/>
    <w:p w14:paraId="6109CBF1" w14:textId="77777777" w:rsidR="0046069F" w:rsidRDefault="0046069F"/>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3"/>
        <w:gridCol w:w="2183"/>
        <w:gridCol w:w="3847"/>
        <w:gridCol w:w="2245"/>
      </w:tblGrid>
      <w:tr w:rsidR="006B2F86" w:rsidRPr="00627873" w14:paraId="5B78F4F3" w14:textId="77777777" w:rsidTr="006B2F86">
        <w:trPr>
          <w:cantSplit/>
          <w:tblHeader/>
          <w:tblCellSpacing w:w="15" w:type="dxa"/>
        </w:trPr>
        <w:tc>
          <w:tcPr>
            <w:tcW w:w="0" w:type="auto"/>
            <w:vAlign w:val="center"/>
            <w:hideMark/>
          </w:tcPr>
          <w:p w14:paraId="4FE1C17B" w14:textId="77777777" w:rsidR="006B2F86" w:rsidRPr="00627873" w:rsidRDefault="006B2F86" w:rsidP="006B2F86">
            <w:pPr>
              <w:rPr>
                <w:b/>
                <w:bCs/>
                <w:sz w:val="17"/>
                <w:szCs w:val="17"/>
                <w:lang w:val="it-IT"/>
              </w:rPr>
            </w:pPr>
            <w:r>
              <w:rPr>
                <w:b/>
                <w:bCs/>
                <w:sz w:val="17"/>
                <w:szCs w:val="17"/>
                <w:lang w:val="it-IT"/>
              </w:rPr>
              <w:t>Gate domain</w:t>
            </w:r>
          </w:p>
        </w:tc>
        <w:tc>
          <w:tcPr>
            <w:tcW w:w="0" w:type="auto"/>
            <w:vAlign w:val="center"/>
            <w:hideMark/>
          </w:tcPr>
          <w:p w14:paraId="22C858DD" w14:textId="77777777" w:rsidR="006B2F86" w:rsidRPr="00627873" w:rsidRDefault="006B2F86" w:rsidP="006B2F86">
            <w:pPr>
              <w:rPr>
                <w:b/>
                <w:bCs/>
                <w:sz w:val="17"/>
                <w:szCs w:val="17"/>
                <w:lang w:val="it-IT"/>
              </w:rPr>
            </w:pPr>
            <w:r>
              <w:rPr>
                <w:b/>
                <w:bCs/>
                <w:sz w:val="17"/>
                <w:szCs w:val="17"/>
                <w:lang w:val="it-IT"/>
              </w:rPr>
              <w:t>Minimum independent review</w:t>
            </w:r>
          </w:p>
        </w:tc>
        <w:tc>
          <w:tcPr>
            <w:tcW w:w="0" w:type="auto"/>
            <w:vAlign w:val="center"/>
            <w:hideMark/>
          </w:tcPr>
          <w:p w14:paraId="7B05CD34" w14:textId="77777777" w:rsidR="006B2F86" w:rsidRPr="00627873" w:rsidRDefault="006B2F86" w:rsidP="006B2F86">
            <w:pPr>
              <w:rPr>
                <w:b/>
                <w:bCs/>
                <w:sz w:val="17"/>
                <w:szCs w:val="17"/>
                <w:lang w:val="it-IT"/>
              </w:rPr>
            </w:pPr>
            <w:r>
              <w:rPr>
                <w:b/>
                <w:bCs/>
                <w:sz w:val="17"/>
                <w:szCs w:val="17"/>
                <w:lang w:val="it-IT"/>
              </w:rPr>
              <w:t>Conflict rule</w:t>
            </w:r>
          </w:p>
        </w:tc>
        <w:tc>
          <w:tcPr>
            <w:tcW w:w="0" w:type="auto"/>
            <w:vAlign w:val="center"/>
            <w:hideMark/>
          </w:tcPr>
          <w:p w14:paraId="289E4990" w14:textId="77777777" w:rsidR="006B2F86" w:rsidRPr="00627873" w:rsidRDefault="006B2F86" w:rsidP="006B2F86">
            <w:pPr>
              <w:rPr>
                <w:b/>
                <w:bCs/>
                <w:sz w:val="17"/>
                <w:szCs w:val="17"/>
                <w:lang w:val="it-IT"/>
              </w:rPr>
            </w:pPr>
            <w:r>
              <w:rPr>
                <w:b/>
                <w:bCs/>
                <w:sz w:val="17"/>
                <w:szCs w:val="17"/>
                <w:lang w:val="it-IT"/>
              </w:rPr>
              <w:t>Decision record</w:t>
            </w:r>
          </w:p>
        </w:tc>
      </w:tr>
      <w:tr w:rsidR="006B2F86" w:rsidRPr="00627873" w14:paraId="53FDF9DD" w14:textId="77777777" w:rsidTr="006B2F86">
        <w:trPr>
          <w:cantSplit/>
          <w:tblCellSpacing w:w="15" w:type="dxa"/>
        </w:trPr>
        <w:tc>
          <w:tcPr>
            <w:tcW w:w="0" w:type="auto"/>
            <w:vAlign w:val="center"/>
            <w:hideMark/>
          </w:tcPr>
          <w:p w14:paraId="4A59EDBC" w14:textId="77777777" w:rsidR="006B2F86" w:rsidRPr="00627873" w:rsidRDefault="006B2F86" w:rsidP="006B2F86">
            <w:pPr>
              <w:rPr>
                <w:sz w:val="17"/>
                <w:szCs w:val="17"/>
                <w:lang w:val="it-IT"/>
              </w:rPr>
            </w:pPr>
            <w:r>
              <w:rPr>
                <w:sz w:val="17"/>
                <w:szCs w:val="17"/>
                <w:lang w:val="it-IT"/>
              </w:rPr>
              <w:t>Pilot progression</w:t>
            </w:r>
          </w:p>
        </w:tc>
        <w:tc>
          <w:tcPr>
            <w:tcW w:w="0" w:type="auto"/>
            <w:vAlign w:val="center"/>
            <w:hideMark/>
          </w:tcPr>
          <w:p w14:paraId="77022EDE" w14:textId="77777777" w:rsidR="006B2F86" w:rsidRPr="00627873" w:rsidRDefault="006B2F86" w:rsidP="006B2F86">
            <w:pPr>
              <w:rPr>
                <w:sz w:val="17"/>
                <w:szCs w:val="17"/>
              </w:rPr>
            </w:pPr>
            <w:r>
              <w:rPr>
                <w:sz w:val="17"/>
                <w:szCs w:val="17"/>
              </w:rPr>
              <w:t>Soil / hydrology / agroecology reviewer plus MRV reviewer.</w:t>
            </w:r>
          </w:p>
        </w:tc>
        <w:tc>
          <w:tcPr>
            <w:tcW w:w="0" w:type="auto"/>
            <w:vAlign w:val="center"/>
            <w:hideMark/>
          </w:tcPr>
          <w:p w14:paraId="29CCF83B" w14:textId="77777777" w:rsidR="006B2F86" w:rsidRPr="00627873" w:rsidRDefault="006B2F86" w:rsidP="006B2F86">
            <w:pPr>
              <w:rPr>
                <w:sz w:val="17"/>
                <w:szCs w:val="17"/>
              </w:rPr>
            </w:pPr>
            <w:r>
              <w:rPr>
                <w:sz w:val="17"/>
                <w:szCs w:val="17"/>
              </w:rPr>
              <w:t>Reviewer must disclose vendor, land, token, family, advisory or financial interest.</w:t>
            </w:r>
          </w:p>
        </w:tc>
        <w:tc>
          <w:tcPr>
            <w:tcW w:w="0" w:type="auto"/>
            <w:vAlign w:val="center"/>
            <w:hideMark/>
          </w:tcPr>
          <w:p w14:paraId="375BB365" w14:textId="77777777" w:rsidR="006B2F86" w:rsidRPr="00627873" w:rsidRDefault="006B2F86" w:rsidP="006B2F86">
            <w:pPr>
              <w:rPr>
                <w:sz w:val="17"/>
                <w:szCs w:val="17"/>
              </w:rPr>
            </w:pPr>
            <w:r>
              <w:rPr>
                <w:sz w:val="17"/>
                <w:szCs w:val="17"/>
              </w:rPr>
              <w:t>Required for yellow-to-green or GO state.</w:t>
            </w:r>
          </w:p>
        </w:tc>
      </w:tr>
      <w:tr w:rsidR="006B2F86" w:rsidRPr="00627873" w14:paraId="1D0562FC" w14:textId="77777777" w:rsidTr="006B2F86">
        <w:trPr>
          <w:cantSplit/>
          <w:tblCellSpacing w:w="15" w:type="dxa"/>
        </w:trPr>
        <w:tc>
          <w:tcPr>
            <w:tcW w:w="0" w:type="auto"/>
            <w:vAlign w:val="center"/>
            <w:hideMark/>
          </w:tcPr>
          <w:p w14:paraId="51677AC3" w14:textId="77777777" w:rsidR="006B2F86" w:rsidRPr="00627873" w:rsidRDefault="006B2F86" w:rsidP="006B2F86">
            <w:pPr>
              <w:rPr>
                <w:sz w:val="17"/>
                <w:szCs w:val="17"/>
                <w:lang w:val="it-IT"/>
              </w:rPr>
            </w:pPr>
            <w:r>
              <w:rPr>
                <w:sz w:val="17"/>
                <w:szCs w:val="17"/>
                <w:lang w:val="it-IT"/>
              </w:rPr>
              <w:t>PRU admissibility</w:t>
            </w:r>
          </w:p>
        </w:tc>
        <w:tc>
          <w:tcPr>
            <w:tcW w:w="0" w:type="auto"/>
            <w:vAlign w:val="center"/>
            <w:hideMark/>
          </w:tcPr>
          <w:p w14:paraId="09DD5EC3" w14:textId="77777777" w:rsidR="006B2F86" w:rsidRPr="00627873" w:rsidRDefault="006B2F86" w:rsidP="006B2F86">
            <w:pPr>
              <w:rPr>
                <w:sz w:val="17"/>
                <w:szCs w:val="17"/>
              </w:rPr>
            </w:pPr>
            <w:r>
              <w:rPr>
                <w:sz w:val="17"/>
                <w:szCs w:val="17"/>
              </w:rPr>
              <w:t>MRV method reviewer plus valuation/risk reviewer.</w:t>
            </w:r>
          </w:p>
        </w:tc>
        <w:tc>
          <w:tcPr>
            <w:tcW w:w="0" w:type="auto"/>
            <w:vAlign w:val="center"/>
            <w:hideMark/>
          </w:tcPr>
          <w:p w14:paraId="0C89231A" w14:textId="77777777" w:rsidR="006B2F86" w:rsidRPr="00627873" w:rsidRDefault="006B2F86" w:rsidP="006B2F86">
            <w:pPr>
              <w:rPr>
                <w:sz w:val="17"/>
                <w:szCs w:val="17"/>
              </w:rPr>
            </w:pPr>
            <w:r>
              <w:rPr>
                <w:sz w:val="17"/>
                <w:szCs w:val="17"/>
              </w:rPr>
              <w:t>No reviewer may be paid on the basis of PRU uplift.</w:t>
            </w:r>
          </w:p>
        </w:tc>
        <w:tc>
          <w:tcPr>
            <w:tcW w:w="0" w:type="auto"/>
            <w:vAlign w:val="center"/>
            <w:hideMark/>
          </w:tcPr>
          <w:p w14:paraId="04146222" w14:textId="77777777" w:rsidR="006B2F86" w:rsidRPr="00627873" w:rsidRDefault="006B2F86" w:rsidP="006B2F86">
            <w:pPr>
              <w:rPr>
                <w:sz w:val="17"/>
                <w:szCs w:val="17"/>
              </w:rPr>
            </w:pPr>
            <w:r>
              <w:rPr>
                <w:sz w:val="17"/>
                <w:szCs w:val="17"/>
              </w:rPr>
              <w:t>Required before PRU value is capital-facing.</w:t>
            </w:r>
          </w:p>
        </w:tc>
      </w:tr>
      <w:tr w:rsidR="006B2F86" w:rsidRPr="00627873" w14:paraId="6B5365DD" w14:textId="77777777" w:rsidTr="006B2F86">
        <w:trPr>
          <w:cantSplit/>
          <w:tblCellSpacing w:w="15" w:type="dxa"/>
        </w:trPr>
        <w:tc>
          <w:tcPr>
            <w:tcW w:w="0" w:type="auto"/>
            <w:vAlign w:val="center"/>
            <w:hideMark/>
          </w:tcPr>
          <w:p w14:paraId="72B30C99" w14:textId="77777777" w:rsidR="006B2F86" w:rsidRPr="00627873" w:rsidRDefault="006B2F86" w:rsidP="006B2F86">
            <w:pPr>
              <w:rPr>
                <w:sz w:val="17"/>
                <w:szCs w:val="17"/>
              </w:rPr>
            </w:pPr>
            <w:r>
              <w:rPr>
                <w:sz w:val="17"/>
                <w:szCs w:val="17"/>
              </w:rPr>
              <w:t>Interoperability / no-double-spending pathway</w:t>
            </w:r>
          </w:p>
        </w:tc>
        <w:tc>
          <w:tcPr>
            <w:tcW w:w="0" w:type="auto"/>
            <w:vAlign w:val="center"/>
            <w:hideMark/>
          </w:tcPr>
          <w:p w14:paraId="59F74C7B" w14:textId="77777777" w:rsidR="006B2F86" w:rsidRPr="00627873" w:rsidRDefault="006B2F86" w:rsidP="006B2F86">
            <w:pPr>
              <w:rPr>
                <w:sz w:val="17"/>
                <w:szCs w:val="17"/>
              </w:rPr>
            </w:pPr>
            <w:r>
              <w:rPr>
                <w:sz w:val="17"/>
                <w:szCs w:val="17"/>
              </w:rPr>
              <w:t>Security reviewer, MRV integrity reviewer, technical interoperability reviewer and legal/compliance reviewer where applicable.</w:t>
            </w:r>
          </w:p>
        </w:tc>
        <w:tc>
          <w:tcPr>
            <w:tcW w:w="0" w:type="auto"/>
            <w:vAlign w:val="center"/>
            <w:hideMark/>
          </w:tcPr>
          <w:p w14:paraId="7F3DF11B" w14:textId="77777777" w:rsidR="006B2F86" w:rsidRPr="00627873" w:rsidRDefault="006B2F86" w:rsidP="006B2F86">
            <w:pPr>
              <w:rPr>
                <w:sz w:val="17"/>
                <w:szCs w:val="17"/>
              </w:rPr>
            </w:pPr>
            <w:r>
              <w:rPr>
                <w:sz w:val="17"/>
                <w:szCs w:val="17"/>
              </w:rPr>
              <w:t>No reviewer may be compensated on the basis of bridge activation, token issuance, wrapped representation, settlement readiness, custody activation, registry synchronization, valuation uplift or market-facing approval. Technical vendor, oracle provider, bridge operator, token issuer, custodian, registry, capital-raising, advisory, land, treasury or governance conflicts must be disclosed and managed.</w:t>
            </w:r>
          </w:p>
        </w:tc>
        <w:tc>
          <w:tcPr>
            <w:tcW w:w="0" w:type="auto"/>
            <w:vAlign w:val="center"/>
            <w:hideMark/>
          </w:tcPr>
          <w:p w14:paraId="0657A4A1" w14:textId="77777777" w:rsidR="006B2F86" w:rsidRPr="00627873" w:rsidRDefault="006B2F86" w:rsidP="006B2F86">
            <w:pPr>
              <w:rPr>
                <w:sz w:val="17"/>
                <w:szCs w:val="17"/>
              </w:rPr>
            </w:pPr>
            <w:r>
              <w:rPr>
                <w:sz w:val="17"/>
                <w:szCs w:val="17"/>
              </w:rPr>
              <w:t>Required before any bridge-facing, token-facing, registry-facing, oracle-dependent, custody-facing, settlement-facing or cross-system representation is externally represented as admitted.</w:t>
            </w:r>
          </w:p>
        </w:tc>
      </w:tr>
      <w:tr w:rsidR="006B2F86" w:rsidRPr="00627873" w14:paraId="647E6895" w14:textId="77777777" w:rsidTr="006B2F86">
        <w:trPr>
          <w:cantSplit/>
          <w:tblCellSpacing w:w="15" w:type="dxa"/>
        </w:trPr>
        <w:tc>
          <w:tcPr>
            <w:tcW w:w="0" w:type="auto"/>
            <w:vAlign w:val="center"/>
            <w:hideMark/>
          </w:tcPr>
          <w:p w14:paraId="7977C405" w14:textId="77777777" w:rsidR="006B2F86" w:rsidRPr="00627873" w:rsidRDefault="006B2F86" w:rsidP="006B2F86">
            <w:pPr>
              <w:rPr>
                <w:sz w:val="17"/>
                <w:szCs w:val="17"/>
                <w:lang w:val="it-IT"/>
              </w:rPr>
            </w:pPr>
            <w:r>
              <w:rPr>
                <w:sz w:val="17"/>
                <w:szCs w:val="17"/>
                <w:lang w:val="it-IT"/>
              </w:rPr>
              <w:t>RAP inclusion</w:t>
            </w:r>
          </w:p>
        </w:tc>
        <w:tc>
          <w:tcPr>
            <w:tcW w:w="0" w:type="auto"/>
            <w:vAlign w:val="center"/>
            <w:hideMark/>
          </w:tcPr>
          <w:p w14:paraId="02A7F406" w14:textId="77777777" w:rsidR="006B2F86" w:rsidRPr="00627873" w:rsidRDefault="006B2F86" w:rsidP="006B2F86">
            <w:pPr>
              <w:rPr>
                <w:sz w:val="17"/>
                <w:szCs w:val="17"/>
              </w:rPr>
            </w:pPr>
            <w:r>
              <w:rPr>
                <w:sz w:val="17"/>
                <w:szCs w:val="17"/>
              </w:rPr>
              <w:t>Portfolio-risk reviewer plus legal/compliance reviewer.</w:t>
            </w:r>
          </w:p>
        </w:tc>
        <w:tc>
          <w:tcPr>
            <w:tcW w:w="0" w:type="auto"/>
            <w:vAlign w:val="center"/>
            <w:hideMark/>
          </w:tcPr>
          <w:p w14:paraId="00493591" w14:textId="77777777" w:rsidR="006B2F86" w:rsidRPr="00627873" w:rsidRDefault="006B2F86" w:rsidP="006B2F86">
            <w:pPr>
              <w:rPr>
                <w:sz w:val="17"/>
                <w:szCs w:val="17"/>
              </w:rPr>
            </w:pPr>
            <w:r>
              <w:rPr>
                <w:sz w:val="17"/>
                <w:szCs w:val="17"/>
              </w:rPr>
              <w:t>Operator and capital allocator conflicts must be disclosed.</w:t>
            </w:r>
          </w:p>
        </w:tc>
        <w:tc>
          <w:tcPr>
            <w:tcW w:w="0" w:type="auto"/>
            <w:vAlign w:val="center"/>
            <w:hideMark/>
          </w:tcPr>
          <w:p w14:paraId="1398B5AD" w14:textId="77777777" w:rsidR="006B2F86" w:rsidRPr="00627873" w:rsidRDefault="006B2F86" w:rsidP="006B2F86">
            <w:pPr>
              <w:rPr>
                <w:sz w:val="17"/>
                <w:szCs w:val="17"/>
              </w:rPr>
            </w:pPr>
            <w:r>
              <w:rPr>
                <w:sz w:val="17"/>
                <w:szCs w:val="17"/>
              </w:rPr>
              <w:t>Required before RAP is included in a market-facing or capital-facing structure.</w:t>
            </w:r>
          </w:p>
        </w:tc>
      </w:tr>
      <w:tr w:rsidR="006B2F86" w:rsidRPr="00627873" w14:paraId="7DF910C5" w14:textId="77777777" w:rsidTr="006B2F86">
        <w:trPr>
          <w:cantSplit/>
          <w:tblCellSpacing w:w="15" w:type="dxa"/>
        </w:trPr>
        <w:tc>
          <w:tcPr>
            <w:tcW w:w="0" w:type="auto"/>
            <w:vAlign w:val="center"/>
            <w:hideMark/>
          </w:tcPr>
          <w:p w14:paraId="607F1BA8" w14:textId="77777777" w:rsidR="006B2F86" w:rsidRPr="00627873" w:rsidRDefault="006B2F86" w:rsidP="006B2F86">
            <w:pPr>
              <w:rPr>
                <w:sz w:val="17"/>
                <w:szCs w:val="17"/>
              </w:rPr>
            </w:pPr>
            <w:r>
              <w:rPr>
                <w:sz w:val="17"/>
                <w:szCs w:val="17"/>
              </w:rPr>
              <w:t>RAP market-readiness / Anchor Demand File</w:t>
            </w:r>
          </w:p>
        </w:tc>
        <w:tc>
          <w:tcPr>
            <w:tcW w:w="0" w:type="auto"/>
            <w:vAlign w:val="center"/>
            <w:hideMark/>
          </w:tcPr>
          <w:p w14:paraId="0754DBB8" w14:textId="77777777" w:rsidR="006B2F86" w:rsidRPr="00627873" w:rsidRDefault="006B2F86" w:rsidP="006B2F86">
            <w:pPr>
              <w:rPr>
                <w:sz w:val="17"/>
                <w:szCs w:val="17"/>
                <w:lang w:val="it-IT"/>
              </w:rPr>
            </w:pPr>
            <w:r>
              <w:rPr>
                <w:sz w:val="17"/>
                <w:szCs w:val="17"/>
              </w:rPr>
              <w:t xml:space="preserve">Market-demand reviewer, legal/compliance reviewer and data-room reviewer. </w:t>
            </w:r>
            <w:r>
              <w:rPr>
                <w:sz w:val="17"/>
                <w:szCs w:val="17"/>
                <w:lang w:val="it-IT"/>
              </w:rPr>
              <w:t>Insurance, procurement, banking or public-program specialist where relevant.</w:t>
            </w:r>
          </w:p>
        </w:tc>
        <w:tc>
          <w:tcPr>
            <w:tcW w:w="0" w:type="auto"/>
            <w:vAlign w:val="center"/>
            <w:hideMark/>
          </w:tcPr>
          <w:p w14:paraId="5D7DD398" w14:textId="77777777" w:rsidR="006B2F86" w:rsidRPr="00627873" w:rsidRDefault="006B2F86" w:rsidP="006B2F86">
            <w:pPr>
              <w:rPr>
                <w:sz w:val="17"/>
                <w:szCs w:val="17"/>
              </w:rPr>
            </w:pPr>
            <w:r>
              <w:rPr>
                <w:sz w:val="17"/>
                <w:szCs w:val="17"/>
              </w:rPr>
              <w:t>No reviewer may be compensated on the basis of RAP-M progression, financing success, offtake closure, token issuance, valuation uplift or market-facing approval. Counterparty, advisory, land, vendor, family, treasury, token or capital-raising conflicts must be disclosed and managed.</w:t>
            </w:r>
          </w:p>
        </w:tc>
        <w:tc>
          <w:tcPr>
            <w:tcW w:w="0" w:type="auto"/>
            <w:vAlign w:val="center"/>
            <w:hideMark/>
          </w:tcPr>
          <w:p w14:paraId="3F2B5F70" w14:textId="77777777" w:rsidR="006B2F86" w:rsidRPr="00627873" w:rsidRDefault="006B2F86" w:rsidP="006B2F86">
            <w:pPr>
              <w:rPr>
                <w:sz w:val="17"/>
                <w:szCs w:val="17"/>
              </w:rPr>
            </w:pPr>
            <w:r>
              <w:rPr>
                <w:sz w:val="17"/>
                <w:szCs w:val="17"/>
              </w:rPr>
              <w:t>Required before RAP-M5, RAP-M6 or RAP-M7 status is represented externally.</w:t>
            </w:r>
          </w:p>
        </w:tc>
      </w:tr>
      <w:tr w:rsidR="006B2F86" w:rsidRPr="00627873" w14:paraId="69FAC21A" w14:textId="77777777" w:rsidTr="006B2F86">
        <w:trPr>
          <w:cantSplit/>
          <w:tblCellSpacing w:w="15" w:type="dxa"/>
        </w:trPr>
        <w:tc>
          <w:tcPr>
            <w:tcW w:w="0" w:type="auto"/>
            <w:vAlign w:val="center"/>
            <w:hideMark/>
          </w:tcPr>
          <w:p w14:paraId="57054189" w14:textId="77777777" w:rsidR="006B2F86" w:rsidRPr="00627873" w:rsidRDefault="006B2F86" w:rsidP="006B2F86">
            <w:pPr>
              <w:rPr>
                <w:sz w:val="17"/>
                <w:szCs w:val="17"/>
                <w:lang w:val="it-IT"/>
              </w:rPr>
            </w:pPr>
            <w:r>
              <w:rPr>
                <w:sz w:val="17"/>
                <w:szCs w:val="17"/>
                <w:lang w:val="it-IT"/>
              </w:rPr>
              <w:t>Methodology update</w:t>
            </w:r>
          </w:p>
        </w:tc>
        <w:tc>
          <w:tcPr>
            <w:tcW w:w="0" w:type="auto"/>
            <w:vAlign w:val="center"/>
            <w:hideMark/>
          </w:tcPr>
          <w:p w14:paraId="7FB01B3A" w14:textId="77777777" w:rsidR="006B2F86" w:rsidRPr="00627873" w:rsidRDefault="006B2F86" w:rsidP="006B2F86">
            <w:pPr>
              <w:rPr>
                <w:sz w:val="17"/>
                <w:szCs w:val="17"/>
              </w:rPr>
            </w:pPr>
            <w:r>
              <w:rPr>
                <w:sz w:val="17"/>
                <w:szCs w:val="17"/>
              </w:rPr>
              <w:t>Domain expert, technical maintainer and governance steward.</w:t>
            </w:r>
          </w:p>
        </w:tc>
        <w:tc>
          <w:tcPr>
            <w:tcW w:w="0" w:type="auto"/>
            <w:vAlign w:val="center"/>
            <w:hideMark/>
          </w:tcPr>
          <w:p w14:paraId="221186F2" w14:textId="77777777" w:rsidR="006B2F86" w:rsidRPr="00627873" w:rsidRDefault="006B2F86" w:rsidP="006B2F86">
            <w:pPr>
              <w:rPr>
                <w:sz w:val="17"/>
                <w:szCs w:val="17"/>
              </w:rPr>
            </w:pPr>
            <w:r>
              <w:rPr>
                <w:sz w:val="17"/>
                <w:szCs w:val="17"/>
              </w:rPr>
              <w:t>Update sponsor cannot be sole approver.</w:t>
            </w:r>
          </w:p>
        </w:tc>
        <w:tc>
          <w:tcPr>
            <w:tcW w:w="0" w:type="auto"/>
            <w:vAlign w:val="center"/>
            <w:hideMark/>
          </w:tcPr>
          <w:p w14:paraId="1572A398" w14:textId="77777777" w:rsidR="006B2F86" w:rsidRPr="00627873" w:rsidRDefault="006B2F86" w:rsidP="006B2F86">
            <w:pPr>
              <w:rPr>
                <w:sz w:val="17"/>
                <w:szCs w:val="17"/>
              </w:rPr>
            </w:pPr>
            <w:r>
              <w:rPr>
                <w:sz w:val="17"/>
                <w:szCs w:val="17"/>
              </w:rPr>
              <w:t>Required before canon or production release.</w:t>
            </w:r>
          </w:p>
        </w:tc>
      </w:tr>
      <w:tr w:rsidR="006B2F86" w:rsidRPr="00627873" w14:paraId="7D686B4D" w14:textId="77777777" w:rsidTr="006B2F86">
        <w:trPr>
          <w:cantSplit/>
          <w:tblCellSpacing w:w="15" w:type="dxa"/>
        </w:trPr>
        <w:tc>
          <w:tcPr>
            <w:tcW w:w="0" w:type="auto"/>
            <w:vAlign w:val="center"/>
            <w:hideMark/>
          </w:tcPr>
          <w:p w14:paraId="53F54F03" w14:textId="77777777" w:rsidR="006B2F86" w:rsidRPr="00627873" w:rsidRDefault="006B2F86" w:rsidP="006B2F86">
            <w:pPr>
              <w:rPr>
                <w:sz w:val="17"/>
                <w:szCs w:val="17"/>
                <w:lang w:val="it-IT"/>
              </w:rPr>
            </w:pPr>
            <w:r>
              <w:rPr>
                <w:sz w:val="17"/>
                <w:szCs w:val="17"/>
                <w:lang w:val="it-IT"/>
              </w:rPr>
              <w:t>Investor-facing material</w:t>
            </w:r>
          </w:p>
        </w:tc>
        <w:tc>
          <w:tcPr>
            <w:tcW w:w="0" w:type="auto"/>
            <w:vAlign w:val="center"/>
            <w:hideMark/>
          </w:tcPr>
          <w:p w14:paraId="04E511B1" w14:textId="77777777" w:rsidR="006B2F86" w:rsidRPr="00627873" w:rsidRDefault="006B2F86" w:rsidP="006B2F86">
            <w:pPr>
              <w:rPr>
                <w:sz w:val="17"/>
                <w:szCs w:val="17"/>
              </w:rPr>
            </w:pPr>
            <w:r>
              <w:rPr>
                <w:sz w:val="17"/>
                <w:szCs w:val="17"/>
              </w:rPr>
              <w:t>Legal reviewer plus evidence reviewer.</w:t>
            </w:r>
          </w:p>
        </w:tc>
        <w:tc>
          <w:tcPr>
            <w:tcW w:w="0" w:type="auto"/>
            <w:vAlign w:val="center"/>
            <w:hideMark/>
          </w:tcPr>
          <w:p w14:paraId="62E4607B" w14:textId="77777777" w:rsidR="006B2F86" w:rsidRPr="00627873" w:rsidRDefault="006B2F86" w:rsidP="006B2F86">
            <w:pPr>
              <w:rPr>
                <w:sz w:val="17"/>
                <w:szCs w:val="17"/>
              </w:rPr>
            </w:pPr>
            <w:r>
              <w:rPr>
                <w:sz w:val="17"/>
                <w:szCs w:val="17"/>
              </w:rPr>
              <w:t>Capital-raising incentives must be disclosed.</w:t>
            </w:r>
          </w:p>
        </w:tc>
        <w:tc>
          <w:tcPr>
            <w:tcW w:w="0" w:type="auto"/>
            <w:vAlign w:val="center"/>
            <w:hideMark/>
          </w:tcPr>
          <w:p w14:paraId="6E563CD3" w14:textId="77777777" w:rsidR="006B2F86" w:rsidRPr="00627873" w:rsidRDefault="006B2F86" w:rsidP="006B2F86">
            <w:pPr>
              <w:rPr>
                <w:sz w:val="17"/>
                <w:szCs w:val="17"/>
                <w:lang w:val="it-IT"/>
              </w:rPr>
            </w:pPr>
            <w:r>
              <w:rPr>
                <w:sz w:val="17"/>
                <w:szCs w:val="17"/>
                <w:lang w:val="it-IT"/>
              </w:rPr>
              <w:t>Required before external circulation.</w:t>
            </w:r>
          </w:p>
        </w:tc>
      </w:tr>
    </w:tbl>
    <w:p w14:paraId="29E96488" w14:textId="77777777" w:rsidR="009F4F9C" w:rsidRPr="009F4F9C" w:rsidRDefault="009F4F9C" w:rsidP="009F4F9C">
      <w:pPr>
        <w:rPr>
          <w:b/>
          <w:bCs/>
          <w:lang w:val="it-IT"/>
        </w:rPr>
      </w:pPr>
      <w:r>
        <w:rPr>
          <w:b/>
          <w:bCs/>
          <w:lang w:val="it-IT"/>
        </w:rPr>
        <w:t>Runtime Release Decision Record Template</w:t>
      </w:r>
    </w:p>
    <w:p w14:paraId="79C27D1C" w14:textId="77777777" w:rsidR="009F4F9C" w:rsidRPr="009F4F9C" w:rsidRDefault="009F4F9C" w:rsidP="009F4F9C">
      <w:r>
        <w:t>Any request to represent a runtime component as release candidate, production-admitted, externally relied-upon, runtime-verified, security-reviewed, institutionally deployed, dashboard-certified, API-certified or operationally relied upon shall generate a Runtime Release Decision Record before external circulation, production use or institutional reliance.</w:t>
      </w:r>
    </w:p>
    <w:p w14:paraId="354694DB" w14:textId="77777777" w:rsidR="009F4F9C" w:rsidRPr="009F4F9C" w:rsidRDefault="009F4F9C" w:rsidP="009F4F9C">
      <w:r>
        <w:lastRenderedPageBreak/>
        <w:t>The Runtime Release Decision Record is the governance record that links the requested runtime status to the Runtime Verification and Release Safety Package, test evidence, security review, data-room record, rollback procedure, incident-response procedure, monitoring plan, governance approval and Claims Register status.</w:t>
      </w:r>
    </w:p>
    <w:p w14:paraId="6FC96ECC" w14:textId="77777777" w:rsidR="009F4F9C" w:rsidRPr="009F4F9C" w:rsidRDefault="009F4F9C" w:rsidP="009F4F9C">
      <w:r>
        <w:t>It does not create runtime safety.</w:t>
      </w:r>
    </w:p>
    <w:p w14:paraId="1DAC6EC3" w14:textId="77777777" w:rsidR="009F4F9C" w:rsidRPr="009F4F9C" w:rsidRDefault="009F4F9C" w:rsidP="009F4F9C">
      <w:r>
        <w:t>It does not create production readiness.</w:t>
      </w:r>
    </w:p>
    <w:p w14:paraId="7B2202FB" w14:textId="77777777" w:rsidR="009F4F9C" w:rsidRPr="009F4F9C" w:rsidRDefault="009F4F9C" w:rsidP="009F4F9C">
      <w:r>
        <w:t>It does not create software correctness.</w:t>
      </w:r>
    </w:p>
    <w:p w14:paraId="62D956B6" w14:textId="77777777" w:rsidR="009F4F9C" w:rsidRPr="009F4F9C" w:rsidRDefault="009F4F9C" w:rsidP="009F4F9C">
      <w:r>
        <w:t>It does not create security assurance.</w:t>
      </w:r>
    </w:p>
    <w:p w14:paraId="46E063F3" w14:textId="77777777" w:rsidR="009F4F9C" w:rsidRPr="009F4F9C" w:rsidRDefault="009F4F9C" w:rsidP="009F4F9C">
      <w:r>
        <w:t>It does not create operational resilience.</w:t>
      </w:r>
    </w:p>
    <w:p w14:paraId="29674755" w14:textId="77777777" w:rsidR="009F4F9C" w:rsidRPr="009F4F9C" w:rsidRDefault="009F4F9C" w:rsidP="009F4F9C">
      <w:r>
        <w:t>It does not create dashboard authority.</w:t>
      </w:r>
    </w:p>
    <w:p w14:paraId="7A284A7D" w14:textId="77777777" w:rsidR="009F4F9C" w:rsidRPr="009F4F9C" w:rsidRDefault="009F4F9C" w:rsidP="009F4F9C">
      <w:r>
        <w:t>It does not create API authority.</w:t>
      </w:r>
    </w:p>
    <w:p w14:paraId="76BE899B" w14:textId="77777777" w:rsidR="009F4F9C" w:rsidRPr="009F4F9C" w:rsidRDefault="009F4F9C" w:rsidP="009F4F9C">
      <w:r>
        <w:t>It does not create legal admissibility.</w:t>
      </w:r>
    </w:p>
    <w:p w14:paraId="06B1E43E" w14:textId="77777777" w:rsidR="009F4F9C" w:rsidRPr="009F4F9C" w:rsidRDefault="009F4F9C" w:rsidP="009F4F9C">
      <w:r>
        <w:t>It does not create market readiness.</w:t>
      </w:r>
    </w:p>
    <w:p w14:paraId="718DC569" w14:textId="77777777" w:rsidR="009F4F9C" w:rsidRPr="009F4F9C" w:rsidRDefault="009F4F9C" w:rsidP="009F4F9C">
      <w:r>
        <w:t>It records whether the requested runtime status is supported, conditionally supported, rejected or parked.</w:t>
      </w:r>
    </w:p>
    <w:p w14:paraId="66DB3166" w14:textId="77777777" w:rsidR="009F4F9C" w:rsidRDefault="009F4F9C" w:rsidP="009F4F9C">
      <w:r>
        <w:t xml:space="preserve">The Runtime Release Decision Record shall include, at minimum: </w:t>
      </w:r>
    </w:p>
    <w:p w14:paraId="0202F165" w14:textId="77777777" w:rsidR="00A150F3" w:rsidRDefault="00A150F3" w:rsidP="009F4F9C"/>
    <w:p w14:paraId="45F37347" w14:textId="77777777" w:rsidR="00A150F3" w:rsidRDefault="00A150F3" w:rsidP="009F4F9C"/>
    <w:p w14:paraId="279A3E7E" w14:textId="77777777" w:rsidR="00A150F3" w:rsidRDefault="00A150F3" w:rsidP="009F4F9C"/>
    <w:p w14:paraId="635C2E21" w14:textId="77777777" w:rsidR="00A150F3" w:rsidRDefault="00A150F3" w:rsidP="009F4F9C"/>
    <w:p w14:paraId="62629754" w14:textId="77777777" w:rsidR="00A150F3" w:rsidRDefault="00A150F3" w:rsidP="009F4F9C"/>
    <w:p w14:paraId="7B546E91" w14:textId="77777777" w:rsidR="00A150F3" w:rsidRPr="009F4F9C" w:rsidRDefault="00A150F3" w:rsidP="009F4F9C"/>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4"/>
        <w:gridCol w:w="7984"/>
      </w:tblGrid>
      <w:tr w:rsidR="009F4F9C" w:rsidRPr="009F4F9C" w14:paraId="07CE0BC2" w14:textId="77777777" w:rsidTr="009F4F9C">
        <w:trPr>
          <w:cantSplit/>
          <w:tblHeader/>
          <w:tblCellSpacing w:w="15" w:type="dxa"/>
        </w:trPr>
        <w:tc>
          <w:tcPr>
            <w:tcW w:w="0" w:type="auto"/>
            <w:vAlign w:val="center"/>
            <w:hideMark/>
          </w:tcPr>
          <w:p w14:paraId="7122B6F2" w14:textId="77777777" w:rsidR="009F4F9C" w:rsidRPr="009F4F9C" w:rsidRDefault="009F4F9C" w:rsidP="009F4F9C">
            <w:pPr>
              <w:rPr>
                <w:b/>
                <w:bCs/>
                <w:sz w:val="18"/>
                <w:szCs w:val="18"/>
                <w:lang w:val="it-IT"/>
              </w:rPr>
            </w:pPr>
            <w:r>
              <w:rPr>
                <w:b/>
                <w:bCs/>
                <w:sz w:val="18"/>
                <w:szCs w:val="18"/>
                <w:lang w:val="it-IT"/>
              </w:rPr>
              <w:lastRenderedPageBreak/>
              <w:t>Field</w:t>
            </w:r>
          </w:p>
        </w:tc>
        <w:tc>
          <w:tcPr>
            <w:tcW w:w="0" w:type="auto"/>
            <w:vAlign w:val="center"/>
            <w:hideMark/>
          </w:tcPr>
          <w:p w14:paraId="5BD14EEF" w14:textId="77777777" w:rsidR="009F4F9C" w:rsidRPr="009F4F9C" w:rsidRDefault="009F4F9C" w:rsidP="009F4F9C">
            <w:pPr>
              <w:rPr>
                <w:b/>
                <w:bCs/>
                <w:sz w:val="18"/>
                <w:szCs w:val="18"/>
                <w:lang w:val="it-IT"/>
              </w:rPr>
            </w:pPr>
            <w:r>
              <w:rPr>
                <w:b/>
                <w:bCs/>
                <w:sz w:val="18"/>
                <w:szCs w:val="18"/>
                <w:lang w:val="it-IT"/>
              </w:rPr>
              <w:t>Required content</w:t>
            </w:r>
          </w:p>
        </w:tc>
      </w:tr>
      <w:tr w:rsidR="009F4F9C" w:rsidRPr="009F4F9C" w14:paraId="59F46CEE" w14:textId="77777777" w:rsidTr="009F4F9C">
        <w:trPr>
          <w:cantSplit/>
          <w:tblCellSpacing w:w="15" w:type="dxa"/>
        </w:trPr>
        <w:tc>
          <w:tcPr>
            <w:tcW w:w="0" w:type="auto"/>
            <w:vAlign w:val="center"/>
            <w:hideMark/>
          </w:tcPr>
          <w:p w14:paraId="06A5B84B" w14:textId="77777777" w:rsidR="009F4F9C" w:rsidRPr="009F4F9C" w:rsidRDefault="009F4F9C" w:rsidP="009F4F9C">
            <w:pPr>
              <w:rPr>
                <w:sz w:val="18"/>
                <w:szCs w:val="18"/>
                <w:lang w:val="it-IT"/>
              </w:rPr>
            </w:pPr>
            <w:r>
              <w:rPr>
                <w:sz w:val="18"/>
                <w:szCs w:val="18"/>
                <w:lang w:val="it-IT"/>
              </w:rPr>
              <w:t>Decision record ID</w:t>
            </w:r>
          </w:p>
        </w:tc>
        <w:tc>
          <w:tcPr>
            <w:tcW w:w="0" w:type="auto"/>
            <w:vAlign w:val="center"/>
            <w:hideMark/>
          </w:tcPr>
          <w:p w14:paraId="1E9BCC2C" w14:textId="77777777" w:rsidR="009F4F9C" w:rsidRPr="009F4F9C" w:rsidRDefault="009F4F9C" w:rsidP="009F4F9C">
            <w:pPr>
              <w:rPr>
                <w:sz w:val="18"/>
                <w:szCs w:val="18"/>
              </w:rPr>
            </w:pPr>
            <w:r>
              <w:rPr>
                <w:sz w:val="18"/>
                <w:szCs w:val="18"/>
              </w:rPr>
              <w:t>Unique identifier for the runtime release decision.</w:t>
            </w:r>
          </w:p>
        </w:tc>
      </w:tr>
      <w:tr w:rsidR="009F4F9C" w:rsidRPr="009F4F9C" w14:paraId="47CC4FB5" w14:textId="77777777" w:rsidTr="009F4F9C">
        <w:trPr>
          <w:cantSplit/>
          <w:tblCellSpacing w:w="15" w:type="dxa"/>
        </w:trPr>
        <w:tc>
          <w:tcPr>
            <w:tcW w:w="0" w:type="auto"/>
            <w:vAlign w:val="center"/>
            <w:hideMark/>
          </w:tcPr>
          <w:p w14:paraId="1103C21A" w14:textId="77777777" w:rsidR="009F4F9C" w:rsidRPr="009F4F9C" w:rsidRDefault="009F4F9C" w:rsidP="009F4F9C">
            <w:pPr>
              <w:rPr>
                <w:sz w:val="18"/>
                <w:szCs w:val="18"/>
                <w:lang w:val="it-IT"/>
              </w:rPr>
            </w:pPr>
            <w:r>
              <w:rPr>
                <w:sz w:val="18"/>
                <w:szCs w:val="18"/>
                <w:lang w:val="it-IT"/>
              </w:rPr>
              <w:t>Component ID</w:t>
            </w:r>
          </w:p>
        </w:tc>
        <w:tc>
          <w:tcPr>
            <w:tcW w:w="0" w:type="auto"/>
            <w:vAlign w:val="center"/>
            <w:hideMark/>
          </w:tcPr>
          <w:p w14:paraId="583A188A" w14:textId="77777777" w:rsidR="009F4F9C" w:rsidRPr="009F4F9C" w:rsidRDefault="009F4F9C" w:rsidP="009F4F9C">
            <w:pPr>
              <w:rPr>
                <w:sz w:val="18"/>
                <w:szCs w:val="18"/>
              </w:rPr>
            </w:pPr>
            <w:r>
              <w:rPr>
                <w:sz w:val="18"/>
                <w:szCs w:val="18"/>
              </w:rPr>
              <w:t>Identifier of the zome, schema, dashboard, API endpoint, AI/offline module, bridge connector, registry connector, data pipeline, VPS deployment, repository release or software build under review.</w:t>
            </w:r>
          </w:p>
        </w:tc>
      </w:tr>
      <w:tr w:rsidR="009F4F9C" w:rsidRPr="009F4F9C" w14:paraId="69F9CE0B" w14:textId="77777777" w:rsidTr="009F4F9C">
        <w:trPr>
          <w:cantSplit/>
          <w:tblCellSpacing w:w="15" w:type="dxa"/>
        </w:trPr>
        <w:tc>
          <w:tcPr>
            <w:tcW w:w="0" w:type="auto"/>
            <w:vAlign w:val="center"/>
            <w:hideMark/>
          </w:tcPr>
          <w:p w14:paraId="041AA9F9" w14:textId="77777777" w:rsidR="009F4F9C" w:rsidRPr="009F4F9C" w:rsidRDefault="009F4F9C" w:rsidP="009F4F9C">
            <w:pPr>
              <w:rPr>
                <w:sz w:val="18"/>
                <w:szCs w:val="18"/>
                <w:lang w:val="it-IT"/>
              </w:rPr>
            </w:pPr>
            <w:r>
              <w:rPr>
                <w:sz w:val="18"/>
                <w:szCs w:val="18"/>
                <w:lang w:val="it-IT"/>
              </w:rPr>
              <w:t>Requested runtime status</w:t>
            </w:r>
          </w:p>
        </w:tc>
        <w:tc>
          <w:tcPr>
            <w:tcW w:w="0" w:type="auto"/>
            <w:vAlign w:val="center"/>
            <w:hideMark/>
          </w:tcPr>
          <w:p w14:paraId="0DF7796C" w14:textId="77777777" w:rsidR="009F4F9C" w:rsidRPr="009F4F9C" w:rsidRDefault="009F4F9C" w:rsidP="009F4F9C">
            <w:pPr>
              <w:rPr>
                <w:sz w:val="18"/>
                <w:szCs w:val="18"/>
              </w:rPr>
            </w:pPr>
            <w:r>
              <w:rPr>
                <w:sz w:val="18"/>
                <w:szCs w:val="18"/>
              </w:rPr>
              <w:t>Prototype, sandbox build, internal test build, release candidate, production-admitted release or externally relied-upon release.</w:t>
            </w:r>
          </w:p>
        </w:tc>
      </w:tr>
      <w:tr w:rsidR="009F4F9C" w:rsidRPr="009F4F9C" w14:paraId="42223800" w14:textId="77777777" w:rsidTr="009F4F9C">
        <w:trPr>
          <w:cantSplit/>
          <w:tblCellSpacing w:w="15" w:type="dxa"/>
        </w:trPr>
        <w:tc>
          <w:tcPr>
            <w:tcW w:w="0" w:type="auto"/>
            <w:vAlign w:val="center"/>
            <w:hideMark/>
          </w:tcPr>
          <w:p w14:paraId="2F626379" w14:textId="77777777" w:rsidR="009F4F9C" w:rsidRPr="009F4F9C" w:rsidRDefault="009F4F9C" w:rsidP="009F4F9C">
            <w:pPr>
              <w:rPr>
                <w:sz w:val="18"/>
                <w:szCs w:val="18"/>
                <w:lang w:val="it-IT"/>
              </w:rPr>
            </w:pPr>
            <w:r>
              <w:rPr>
                <w:sz w:val="18"/>
                <w:szCs w:val="18"/>
                <w:lang w:val="it-IT"/>
              </w:rPr>
              <w:t>Current runtime status</w:t>
            </w:r>
          </w:p>
        </w:tc>
        <w:tc>
          <w:tcPr>
            <w:tcW w:w="0" w:type="auto"/>
            <w:vAlign w:val="center"/>
            <w:hideMark/>
          </w:tcPr>
          <w:p w14:paraId="6C8EECE0" w14:textId="77777777" w:rsidR="009F4F9C" w:rsidRPr="009F4F9C" w:rsidRDefault="009F4F9C" w:rsidP="009F4F9C">
            <w:pPr>
              <w:rPr>
                <w:sz w:val="18"/>
                <w:szCs w:val="18"/>
              </w:rPr>
            </w:pPr>
            <w:r>
              <w:rPr>
                <w:sz w:val="18"/>
                <w:szCs w:val="18"/>
              </w:rPr>
              <w:t>Current admitted status before the requested upgrade.</w:t>
            </w:r>
          </w:p>
        </w:tc>
      </w:tr>
      <w:tr w:rsidR="009F4F9C" w:rsidRPr="009F4F9C" w14:paraId="06DC8EFD" w14:textId="77777777" w:rsidTr="009F4F9C">
        <w:trPr>
          <w:cantSplit/>
          <w:tblCellSpacing w:w="15" w:type="dxa"/>
        </w:trPr>
        <w:tc>
          <w:tcPr>
            <w:tcW w:w="0" w:type="auto"/>
            <w:vAlign w:val="center"/>
            <w:hideMark/>
          </w:tcPr>
          <w:p w14:paraId="35CB1DC2" w14:textId="77777777" w:rsidR="009F4F9C" w:rsidRPr="009F4F9C" w:rsidRDefault="009F4F9C" w:rsidP="009F4F9C">
            <w:pPr>
              <w:rPr>
                <w:sz w:val="18"/>
                <w:szCs w:val="18"/>
                <w:lang w:val="it-IT"/>
              </w:rPr>
            </w:pPr>
            <w:r>
              <w:rPr>
                <w:sz w:val="18"/>
                <w:szCs w:val="18"/>
                <w:lang w:val="it-IT"/>
              </w:rPr>
              <w:t>Decision date</w:t>
            </w:r>
          </w:p>
        </w:tc>
        <w:tc>
          <w:tcPr>
            <w:tcW w:w="0" w:type="auto"/>
            <w:vAlign w:val="center"/>
            <w:hideMark/>
          </w:tcPr>
          <w:p w14:paraId="4C417970" w14:textId="77777777" w:rsidR="009F4F9C" w:rsidRPr="009F4F9C" w:rsidRDefault="009F4F9C" w:rsidP="009F4F9C">
            <w:pPr>
              <w:rPr>
                <w:sz w:val="18"/>
                <w:szCs w:val="18"/>
              </w:rPr>
            </w:pPr>
            <w:r>
              <w:rPr>
                <w:sz w:val="18"/>
                <w:szCs w:val="18"/>
              </w:rPr>
              <w:t>Date of review and decision.</w:t>
            </w:r>
          </w:p>
        </w:tc>
      </w:tr>
      <w:tr w:rsidR="009F4F9C" w:rsidRPr="009F4F9C" w14:paraId="0F26F220" w14:textId="77777777" w:rsidTr="009F4F9C">
        <w:trPr>
          <w:cantSplit/>
          <w:tblCellSpacing w:w="15" w:type="dxa"/>
        </w:trPr>
        <w:tc>
          <w:tcPr>
            <w:tcW w:w="0" w:type="auto"/>
            <w:vAlign w:val="center"/>
            <w:hideMark/>
          </w:tcPr>
          <w:p w14:paraId="56663675" w14:textId="77777777" w:rsidR="009F4F9C" w:rsidRPr="009F4F9C" w:rsidRDefault="009F4F9C" w:rsidP="009F4F9C">
            <w:pPr>
              <w:rPr>
                <w:sz w:val="18"/>
                <w:szCs w:val="18"/>
                <w:lang w:val="it-IT"/>
              </w:rPr>
            </w:pPr>
            <w:r>
              <w:rPr>
                <w:sz w:val="18"/>
                <w:szCs w:val="18"/>
                <w:lang w:val="it-IT"/>
              </w:rPr>
              <w:t>Review body</w:t>
            </w:r>
          </w:p>
        </w:tc>
        <w:tc>
          <w:tcPr>
            <w:tcW w:w="0" w:type="auto"/>
            <w:vAlign w:val="center"/>
            <w:hideMark/>
          </w:tcPr>
          <w:p w14:paraId="2A440956" w14:textId="77777777" w:rsidR="009F4F9C" w:rsidRPr="009F4F9C" w:rsidRDefault="009F4F9C" w:rsidP="009F4F9C">
            <w:pPr>
              <w:rPr>
                <w:sz w:val="18"/>
                <w:szCs w:val="18"/>
              </w:rPr>
            </w:pPr>
            <w:r>
              <w:rPr>
                <w:sz w:val="18"/>
                <w:szCs w:val="18"/>
              </w:rPr>
              <w:t>Independent Methodology Committee or functionally equivalent review body.</w:t>
            </w:r>
          </w:p>
        </w:tc>
      </w:tr>
      <w:tr w:rsidR="009F4F9C" w:rsidRPr="009F4F9C" w14:paraId="1060F2D3" w14:textId="77777777" w:rsidTr="009F4F9C">
        <w:trPr>
          <w:cantSplit/>
          <w:tblCellSpacing w:w="15" w:type="dxa"/>
        </w:trPr>
        <w:tc>
          <w:tcPr>
            <w:tcW w:w="0" w:type="auto"/>
            <w:vAlign w:val="center"/>
            <w:hideMark/>
          </w:tcPr>
          <w:p w14:paraId="64236CD8" w14:textId="77777777" w:rsidR="009F4F9C" w:rsidRPr="009F4F9C" w:rsidRDefault="009F4F9C" w:rsidP="009F4F9C">
            <w:pPr>
              <w:rPr>
                <w:sz w:val="18"/>
                <w:szCs w:val="18"/>
                <w:lang w:val="it-IT"/>
              </w:rPr>
            </w:pPr>
            <w:r>
              <w:rPr>
                <w:sz w:val="18"/>
                <w:szCs w:val="18"/>
                <w:lang w:val="it-IT"/>
              </w:rPr>
              <w:t>Reviewers</w:t>
            </w:r>
          </w:p>
        </w:tc>
        <w:tc>
          <w:tcPr>
            <w:tcW w:w="0" w:type="auto"/>
            <w:vAlign w:val="center"/>
            <w:hideMark/>
          </w:tcPr>
          <w:p w14:paraId="3E1395A7" w14:textId="77777777" w:rsidR="009F4F9C" w:rsidRPr="009F4F9C" w:rsidRDefault="009F4F9C" w:rsidP="009F4F9C">
            <w:pPr>
              <w:rPr>
                <w:sz w:val="18"/>
                <w:szCs w:val="18"/>
              </w:rPr>
            </w:pPr>
            <w:r>
              <w:rPr>
                <w:sz w:val="18"/>
                <w:szCs w:val="18"/>
              </w:rPr>
              <w:t>Technical maintainer, security reviewer, release custodian, data-room reviewer and governance steward.</w:t>
            </w:r>
          </w:p>
        </w:tc>
      </w:tr>
      <w:tr w:rsidR="009F4F9C" w:rsidRPr="009F4F9C" w14:paraId="40F86B79" w14:textId="77777777" w:rsidTr="009F4F9C">
        <w:trPr>
          <w:cantSplit/>
          <w:tblCellSpacing w:w="15" w:type="dxa"/>
        </w:trPr>
        <w:tc>
          <w:tcPr>
            <w:tcW w:w="0" w:type="auto"/>
            <w:vAlign w:val="center"/>
            <w:hideMark/>
          </w:tcPr>
          <w:p w14:paraId="7250433E" w14:textId="77777777" w:rsidR="009F4F9C" w:rsidRPr="009F4F9C" w:rsidRDefault="009F4F9C" w:rsidP="009F4F9C">
            <w:pPr>
              <w:rPr>
                <w:sz w:val="18"/>
                <w:szCs w:val="18"/>
                <w:lang w:val="it-IT"/>
              </w:rPr>
            </w:pPr>
            <w:r>
              <w:rPr>
                <w:sz w:val="18"/>
                <w:szCs w:val="18"/>
                <w:lang w:val="it-IT"/>
              </w:rPr>
              <w:t>Additional reviewers</w:t>
            </w:r>
          </w:p>
        </w:tc>
        <w:tc>
          <w:tcPr>
            <w:tcW w:w="0" w:type="auto"/>
            <w:vAlign w:val="center"/>
            <w:hideMark/>
          </w:tcPr>
          <w:p w14:paraId="0C30A361" w14:textId="77777777" w:rsidR="009F4F9C" w:rsidRPr="009F4F9C" w:rsidRDefault="009F4F9C" w:rsidP="009F4F9C">
            <w:pPr>
              <w:rPr>
                <w:sz w:val="18"/>
                <w:szCs w:val="18"/>
              </w:rPr>
            </w:pPr>
            <w:r>
              <w:rPr>
                <w:sz w:val="18"/>
                <w:szCs w:val="18"/>
              </w:rPr>
              <w:t>Legal/compliance, data-protection, custody, settlement, token, market, AI/offline, infrastructure or jurisdictional reviewer where relevant.</w:t>
            </w:r>
          </w:p>
        </w:tc>
      </w:tr>
      <w:tr w:rsidR="009F4F9C" w:rsidRPr="009F4F9C" w14:paraId="3E78FFDF" w14:textId="77777777" w:rsidTr="009F4F9C">
        <w:trPr>
          <w:cantSplit/>
          <w:tblCellSpacing w:w="15" w:type="dxa"/>
        </w:trPr>
        <w:tc>
          <w:tcPr>
            <w:tcW w:w="0" w:type="auto"/>
            <w:vAlign w:val="center"/>
            <w:hideMark/>
          </w:tcPr>
          <w:p w14:paraId="153FD362" w14:textId="77777777" w:rsidR="009F4F9C" w:rsidRPr="009F4F9C" w:rsidRDefault="009F4F9C" w:rsidP="009F4F9C">
            <w:pPr>
              <w:rPr>
                <w:sz w:val="18"/>
                <w:szCs w:val="18"/>
                <w:lang w:val="it-IT"/>
              </w:rPr>
            </w:pPr>
            <w:r>
              <w:rPr>
                <w:sz w:val="18"/>
                <w:szCs w:val="18"/>
                <w:lang w:val="it-IT"/>
              </w:rPr>
              <w:t>Conflict disclosures</w:t>
            </w:r>
          </w:p>
        </w:tc>
        <w:tc>
          <w:tcPr>
            <w:tcW w:w="0" w:type="auto"/>
            <w:vAlign w:val="center"/>
            <w:hideMark/>
          </w:tcPr>
          <w:p w14:paraId="4C9D0296" w14:textId="77777777" w:rsidR="009F4F9C" w:rsidRPr="009F4F9C" w:rsidRDefault="009F4F9C" w:rsidP="009F4F9C">
            <w:pPr>
              <w:rPr>
                <w:sz w:val="18"/>
                <w:szCs w:val="18"/>
              </w:rPr>
            </w:pPr>
            <w:r>
              <w:rPr>
                <w:sz w:val="18"/>
                <w:szCs w:val="18"/>
              </w:rPr>
              <w:t>Technical vendor, maintainer, release custodian, cloud/VPS provider, AI operator, bridge connector, registry connector, dashboard operator, API operator, token issuer, custodian, capital-raising, advisory, treasury or governance conflicts.</w:t>
            </w:r>
          </w:p>
        </w:tc>
      </w:tr>
      <w:tr w:rsidR="009F4F9C" w:rsidRPr="009F4F9C" w14:paraId="71437420" w14:textId="77777777" w:rsidTr="009F4F9C">
        <w:trPr>
          <w:cantSplit/>
          <w:tblCellSpacing w:w="15" w:type="dxa"/>
        </w:trPr>
        <w:tc>
          <w:tcPr>
            <w:tcW w:w="0" w:type="auto"/>
            <w:vAlign w:val="center"/>
            <w:hideMark/>
          </w:tcPr>
          <w:p w14:paraId="42FCDD83" w14:textId="77777777" w:rsidR="009F4F9C" w:rsidRPr="009F4F9C" w:rsidRDefault="009F4F9C" w:rsidP="009F4F9C">
            <w:pPr>
              <w:rPr>
                <w:sz w:val="18"/>
                <w:szCs w:val="18"/>
                <w:lang w:val="it-IT"/>
              </w:rPr>
            </w:pPr>
            <w:r>
              <w:rPr>
                <w:sz w:val="18"/>
                <w:szCs w:val="18"/>
                <w:lang w:val="it-IT"/>
              </w:rPr>
              <w:t>Repository reference</w:t>
            </w:r>
          </w:p>
        </w:tc>
        <w:tc>
          <w:tcPr>
            <w:tcW w:w="0" w:type="auto"/>
            <w:vAlign w:val="center"/>
            <w:hideMark/>
          </w:tcPr>
          <w:p w14:paraId="79CAB9B6" w14:textId="77777777" w:rsidR="009F4F9C" w:rsidRPr="009F4F9C" w:rsidRDefault="009F4F9C" w:rsidP="009F4F9C">
            <w:pPr>
              <w:rPr>
                <w:sz w:val="18"/>
                <w:szCs w:val="18"/>
              </w:rPr>
            </w:pPr>
            <w:r>
              <w:rPr>
                <w:sz w:val="18"/>
                <w:szCs w:val="18"/>
              </w:rPr>
              <w:t>Repository name, branch, tag or release path.</w:t>
            </w:r>
          </w:p>
        </w:tc>
      </w:tr>
      <w:tr w:rsidR="009F4F9C" w:rsidRPr="009F4F9C" w14:paraId="7317EA7F" w14:textId="77777777" w:rsidTr="009F4F9C">
        <w:trPr>
          <w:cantSplit/>
          <w:tblCellSpacing w:w="15" w:type="dxa"/>
        </w:trPr>
        <w:tc>
          <w:tcPr>
            <w:tcW w:w="0" w:type="auto"/>
            <w:vAlign w:val="center"/>
            <w:hideMark/>
          </w:tcPr>
          <w:p w14:paraId="43CAD6F4" w14:textId="77777777" w:rsidR="009F4F9C" w:rsidRPr="009F4F9C" w:rsidRDefault="009F4F9C" w:rsidP="009F4F9C">
            <w:pPr>
              <w:rPr>
                <w:sz w:val="18"/>
                <w:szCs w:val="18"/>
                <w:lang w:val="it-IT"/>
              </w:rPr>
            </w:pPr>
            <w:r>
              <w:rPr>
                <w:sz w:val="18"/>
                <w:szCs w:val="18"/>
                <w:lang w:val="it-IT"/>
              </w:rPr>
              <w:t>Source commit hash</w:t>
            </w:r>
          </w:p>
        </w:tc>
        <w:tc>
          <w:tcPr>
            <w:tcW w:w="0" w:type="auto"/>
            <w:vAlign w:val="center"/>
            <w:hideMark/>
          </w:tcPr>
          <w:p w14:paraId="57A514B3" w14:textId="77777777" w:rsidR="009F4F9C" w:rsidRPr="009F4F9C" w:rsidRDefault="009F4F9C" w:rsidP="009F4F9C">
            <w:pPr>
              <w:rPr>
                <w:sz w:val="18"/>
                <w:szCs w:val="18"/>
              </w:rPr>
            </w:pPr>
            <w:r>
              <w:rPr>
                <w:sz w:val="18"/>
                <w:szCs w:val="18"/>
              </w:rPr>
              <w:t>Commit hash supporting the release under review.</w:t>
            </w:r>
          </w:p>
        </w:tc>
      </w:tr>
      <w:tr w:rsidR="009F4F9C" w:rsidRPr="009F4F9C" w14:paraId="20789EA6" w14:textId="77777777" w:rsidTr="009F4F9C">
        <w:trPr>
          <w:cantSplit/>
          <w:tblCellSpacing w:w="15" w:type="dxa"/>
        </w:trPr>
        <w:tc>
          <w:tcPr>
            <w:tcW w:w="0" w:type="auto"/>
            <w:vAlign w:val="center"/>
            <w:hideMark/>
          </w:tcPr>
          <w:p w14:paraId="778BF14F" w14:textId="77777777" w:rsidR="009F4F9C" w:rsidRPr="009F4F9C" w:rsidRDefault="009F4F9C" w:rsidP="009F4F9C">
            <w:pPr>
              <w:rPr>
                <w:sz w:val="18"/>
                <w:szCs w:val="18"/>
                <w:lang w:val="it-IT"/>
              </w:rPr>
            </w:pPr>
            <w:r>
              <w:rPr>
                <w:sz w:val="18"/>
                <w:szCs w:val="18"/>
                <w:lang w:val="it-IT"/>
              </w:rPr>
              <w:t>Release version</w:t>
            </w:r>
          </w:p>
        </w:tc>
        <w:tc>
          <w:tcPr>
            <w:tcW w:w="0" w:type="auto"/>
            <w:vAlign w:val="center"/>
            <w:hideMark/>
          </w:tcPr>
          <w:p w14:paraId="4EB5688C" w14:textId="77777777" w:rsidR="009F4F9C" w:rsidRPr="009F4F9C" w:rsidRDefault="009F4F9C" w:rsidP="009F4F9C">
            <w:pPr>
              <w:rPr>
                <w:sz w:val="18"/>
                <w:szCs w:val="18"/>
                <w:lang w:val="it-IT"/>
              </w:rPr>
            </w:pPr>
            <w:r>
              <w:rPr>
                <w:sz w:val="18"/>
                <w:szCs w:val="18"/>
                <w:lang w:val="it-IT"/>
              </w:rPr>
              <w:t>Version identifier.</w:t>
            </w:r>
          </w:p>
        </w:tc>
      </w:tr>
      <w:tr w:rsidR="009F4F9C" w:rsidRPr="009F4F9C" w14:paraId="143D485F" w14:textId="77777777" w:rsidTr="009F4F9C">
        <w:trPr>
          <w:cantSplit/>
          <w:tblCellSpacing w:w="15" w:type="dxa"/>
        </w:trPr>
        <w:tc>
          <w:tcPr>
            <w:tcW w:w="0" w:type="auto"/>
            <w:vAlign w:val="center"/>
            <w:hideMark/>
          </w:tcPr>
          <w:p w14:paraId="4E6B0D56" w14:textId="77777777" w:rsidR="009F4F9C" w:rsidRPr="009F4F9C" w:rsidRDefault="009F4F9C" w:rsidP="009F4F9C">
            <w:pPr>
              <w:rPr>
                <w:sz w:val="18"/>
                <w:szCs w:val="18"/>
                <w:lang w:val="it-IT"/>
              </w:rPr>
            </w:pPr>
            <w:r>
              <w:rPr>
                <w:sz w:val="18"/>
                <w:szCs w:val="18"/>
                <w:lang w:val="it-IT"/>
              </w:rPr>
              <w:t>Build artefact hash</w:t>
            </w:r>
          </w:p>
        </w:tc>
        <w:tc>
          <w:tcPr>
            <w:tcW w:w="0" w:type="auto"/>
            <w:vAlign w:val="center"/>
            <w:hideMark/>
          </w:tcPr>
          <w:p w14:paraId="7BEB7D92" w14:textId="77777777" w:rsidR="009F4F9C" w:rsidRPr="009F4F9C" w:rsidRDefault="009F4F9C" w:rsidP="009F4F9C">
            <w:pPr>
              <w:rPr>
                <w:sz w:val="18"/>
                <w:szCs w:val="18"/>
              </w:rPr>
            </w:pPr>
            <w:r>
              <w:rPr>
                <w:sz w:val="18"/>
                <w:szCs w:val="18"/>
              </w:rPr>
              <w:t>Hash of the build artefact or release package.</w:t>
            </w:r>
          </w:p>
        </w:tc>
      </w:tr>
      <w:tr w:rsidR="009F4F9C" w:rsidRPr="009F4F9C" w14:paraId="40931D86" w14:textId="77777777" w:rsidTr="009F4F9C">
        <w:trPr>
          <w:cantSplit/>
          <w:tblCellSpacing w:w="15" w:type="dxa"/>
        </w:trPr>
        <w:tc>
          <w:tcPr>
            <w:tcW w:w="0" w:type="auto"/>
            <w:vAlign w:val="center"/>
            <w:hideMark/>
          </w:tcPr>
          <w:p w14:paraId="0E0E2195" w14:textId="77777777" w:rsidR="009F4F9C" w:rsidRPr="009F4F9C" w:rsidRDefault="009F4F9C" w:rsidP="009F4F9C">
            <w:pPr>
              <w:rPr>
                <w:sz w:val="18"/>
                <w:szCs w:val="18"/>
                <w:lang w:val="it-IT"/>
              </w:rPr>
            </w:pPr>
            <w:r>
              <w:rPr>
                <w:sz w:val="18"/>
                <w:szCs w:val="18"/>
                <w:lang w:val="it-IT"/>
              </w:rPr>
              <w:t>Schema version</w:t>
            </w:r>
          </w:p>
        </w:tc>
        <w:tc>
          <w:tcPr>
            <w:tcW w:w="0" w:type="auto"/>
            <w:vAlign w:val="center"/>
            <w:hideMark/>
          </w:tcPr>
          <w:p w14:paraId="4F2B0607" w14:textId="77777777" w:rsidR="009F4F9C" w:rsidRPr="009F4F9C" w:rsidRDefault="009F4F9C" w:rsidP="009F4F9C">
            <w:pPr>
              <w:rPr>
                <w:sz w:val="18"/>
                <w:szCs w:val="18"/>
              </w:rPr>
            </w:pPr>
            <w:r>
              <w:rPr>
                <w:sz w:val="18"/>
                <w:szCs w:val="18"/>
              </w:rPr>
              <w:t>Schema version affected by the release, where applicable.</w:t>
            </w:r>
          </w:p>
        </w:tc>
      </w:tr>
      <w:tr w:rsidR="009F4F9C" w:rsidRPr="009F4F9C" w14:paraId="781D6A40" w14:textId="77777777" w:rsidTr="009F4F9C">
        <w:trPr>
          <w:cantSplit/>
          <w:tblCellSpacing w:w="15" w:type="dxa"/>
        </w:trPr>
        <w:tc>
          <w:tcPr>
            <w:tcW w:w="0" w:type="auto"/>
            <w:vAlign w:val="center"/>
            <w:hideMark/>
          </w:tcPr>
          <w:p w14:paraId="66E0757E" w14:textId="77777777" w:rsidR="009F4F9C" w:rsidRPr="009F4F9C" w:rsidRDefault="009F4F9C" w:rsidP="009F4F9C">
            <w:pPr>
              <w:rPr>
                <w:sz w:val="18"/>
                <w:szCs w:val="18"/>
                <w:lang w:val="it-IT"/>
              </w:rPr>
            </w:pPr>
            <w:r>
              <w:rPr>
                <w:sz w:val="18"/>
                <w:szCs w:val="18"/>
                <w:lang w:val="it-IT"/>
              </w:rPr>
              <w:t>Validation rule set</w:t>
            </w:r>
          </w:p>
        </w:tc>
        <w:tc>
          <w:tcPr>
            <w:tcW w:w="0" w:type="auto"/>
            <w:vAlign w:val="center"/>
            <w:hideMark/>
          </w:tcPr>
          <w:p w14:paraId="4C085E7B" w14:textId="77777777" w:rsidR="009F4F9C" w:rsidRPr="009F4F9C" w:rsidRDefault="009F4F9C" w:rsidP="009F4F9C">
            <w:pPr>
              <w:rPr>
                <w:sz w:val="18"/>
                <w:szCs w:val="18"/>
              </w:rPr>
            </w:pPr>
            <w:r>
              <w:rPr>
                <w:sz w:val="18"/>
                <w:szCs w:val="18"/>
              </w:rPr>
              <w:t>Validation rules, zome validation logic or runtime validation logic under review.</w:t>
            </w:r>
          </w:p>
        </w:tc>
      </w:tr>
      <w:tr w:rsidR="009F4F9C" w:rsidRPr="009F4F9C" w14:paraId="51901888" w14:textId="77777777" w:rsidTr="009F4F9C">
        <w:trPr>
          <w:cantSplit/>
          <w:tblCellSpacing w:w="15" w:type="dxa"/>
        </w:trPr>
        <w:tc>
          <w:tcPr>
            <w:tcW w:w="0" w:type="auto"/>
            <w:vAlign w:val="center"/>
            <w:hideMark/>
          </w:tcPr>
          <w:p w14:paraId="1B8203BA" w14:textId="77777777" w:rsidR="009F4F9C" w:rsidRPr="009F4F9C" w:rsidRDefault="009F4F9C" w:rsidP="009F4F9C">
            <w:pPr>
              <w:rPr>
                <w:sz w:val="18"/>
                <w:szCs w:val="18"/>
                <w:lang w:val="it-IT"/>
              </w:rPr>
            </w:pPr>
            <w:r>
              <w:rPr>
                <w:sz w:val="18"/>
                <w:szCs w:val="18"/>
                <w:lang w:val="it-IT"/>
              </w:rPr>
              <w:t>Test-suite reference</w:t>
            </w:r>
          </w:p>
        </w:tc>
        <w:tc>
          <w:tcPr>
            <w:tcW w:w="0" w:type="auto"/>
            <w:vAlign w:val="center"/>
            <w:hideMark/>
          </w:tcPr>
          <w:p w14:paraId="65D5AE64" w14:textId="77777777" w:rsidR="009F4F9C" w:rsidRPr="009F4F9C" w:rsidRDefault="009F4F9C" w:rsidP="009F4F9C">
            <w:pPr>
              <w:rPr>
                <w:sz w:val="18"/>
                <w:szCs w:val="18"/>
              </w:rPr>
            </w:pPr>
            <w:r>
              <w:rPr>
                <w:sz w:val="18"/>
                <w:szCs w:val="18"/>
              </w:rPr>
              <w:t>Test suite, test run identifier and test result summary.</w:t>
            </w:r>
          </w:p>
        </w:tc>
      </w:tr>
      <w:tr w:rsidR="009F4F9C" w:rsidRPr="009F4F9C" w14:paraId="231FC1E6" w14:textId="77777777" w:rsidTr="009F4F9C">
        <w:trPr>
          <w:cantSplit/>
          <w:tblCellSpacing w:w="15" w:type="dxa"/>
        </w:trPr>
        <w:tc>
          <w:tcPr>
            <w:tcW w:w="0" w:type="auto"/>
            <w:vAlign w:val="center"/>
            <w:hideMark/>
          </w:tcPr>
          <w:p w14:paraId="2009E9F5" w14:textId="77777777" w:rsidR="009F4F9C" w:rsidRPr="009F4F9C" w:rsidRDefault="009F4F9C" w:rsidP="009F4F9C">
            <w:pPr>
              <w:rPr>
                <w:sz w:val="18"/>
                <w:szCs w:val="18"/>
                <w:lang w:val="it-IT"/>
              </w:rPr>
            </w:pPr>
            <w:r>
              <w:rPr>
                <w:sz w:val="18"/>
                <w:szCs w:val="18"/>
                <w:lang w:val="it-IT"/>
              </w:rPr>
              <w:t>Static-analysis report</w:t>
            </w:r>
          </w:p>
        </w:tc>
        <w:tc>
          <w:tcPr>
            <w:tcW w:w="0" w:type="auto"/>
            <w:vAlign w:val="center"/>
            <w:hideMark/>
          </w:tcPr>
          <w:p w14:paraId="37611999" w14:textId="77777777" w:rsidR="009F4F9C" w:rsidRPr="009F4F9C" w:rsidRDefault="009F4F9C" w:rsidP="009F4F9C">
            <w:pPr>
              <w:rPr>
                <w:sz w:val="18"/>
                <w:szCs w:val="18"/>
              </w:rPr>
            </w:pPr>
            <w:r>
              <w:rPr>
                <w:sz w:val="18"/>
                <w:szCs w:val="18"/>
              </w:rPr>
              <w:t>Static-analysis result or rationale for absence.</w:t>
            </w:r>
          </w:p>
        </w:tc>
      </w:tr>
      <w:tr w:rsidR="009F4F9C" w:rsidRPr="009F4F9C" w14:paraId="177E01EF" w14:textId="77777777" w:rsidTr="009F4F9C">
        <w:trPr>
          <w:cantSplit/>
          <w:tblCellSpacing w:w="15" w:type="dxa"/>
        </w:trPr>
        <w:tc>
          <w:tcPr>
            <w:tcW w:w="0" w:type="auto"/>
            <w:vAlign w:val="center"/>
            <w:hideMark/>
          </w:tcPr>
          <w:p w14:paraId="145E5AB1" w14:textId="77777777" w:rsidR="009F4F9C" w:rsidRPr="009F4F9C" w:rsidRDefault="009F4F9C" w:rsidP="009F4F9C">
            <w:pPr>
              <w:rPr>
                <w:sz w:val="18"/>
                <w:szCs w:val="18"/>
                <w:lang w:val="it-IT"/>
              </w:rPr>
            </w:pPr>
            <w:r>
              <w:rPr>
                <w:sz w:val="18"/>
                <w:szCs w:val="18"/>
                <w:lang w:val="it-IT"/>
              </w:rPr>
              <w:t>Dependency review</w:t>
            </w:r>
          </w:p>
        </w:tc>
        <w:tc>
          <w:tcPr>
            <w:tcW w:w="0" w:type="auto"/>
            <w:vAlign w:val="center"/>
            <w:hideMark/>
          </w:tcPr>
          <w:p w14:paraId="02C9EC61" w14:textId="77777777" w:rsidR="009F4F9C" w:rsidRPr="009F4F9C" w:rsidRDefault="009F4F9C" w:rsidP="009F4F9C">
            <w:pPr>
              <w:rPr>
                <w:sz w:val="18"/>
                <w:szCs w:val="18"/>
              </w:rPr>
            </w:pPr>
            <w:r>
              <w:rPr>
                <w:sz w:val="18"/>
                <w:szCs w:val="18"/>
              </w:rPr>
              <w:t>Dependency list, lockfile review, vulnerability scan or equivalent dependency control.</w:t>
            </w:r>
          </w:p>
        </w:tc>
      </w:tr>
      <w:tr w:rsidR="009F4F9C" w:rsidRPr="009F4F9C" w14:paraId="61E41069" w14:textId="77777777" w:rsidTr="009F4F9C">
        <w:trPr>
          <w:cantSplit/>
          <w:tblCellSpacing w:w="15" w:type="dxa"/>
        </w:trPr>
        <w:tc>
          <w:tcPr>
            <w:tcW w:w="0" w:type="auto"/>
            <w:vAlign w:val="center"/>
            <w:hideMark/>
          </w:tcPr>
          <w:p w14:paraId="581CE63F" w14:textId="77777777" w:rsidR="009F4F9C" w:rsidRPr="009F4F9C" w:rsidRDefault="009F4F9C" w:rsidP="009F4F9C">
            <w:pPr>
              <w:rPr>
                <w:sz w:val="18"/>
                <w:szCs w:val="18"/>
                <w:lang w:val="it-IT"/>
              </w:rPr>
            </w:pPr>
            <w:r>
              <w:rPr>
                <w:sz w:val="18"/>
                <w:szCs w:val="18"/>
                <w:lang w:val="it-IT"/>
              </w:rPr>
              <w:lastRenderedPageBreak/>
              <w:t>Security review status</w:t>
            </w:r>
          </w:p>
        </w:tc>
        <w:tc>
          <w:tcPr>
            <w:tcW w:w="0" w:type="auto"/>
            <w:vAlign w:val="center"/>
            <w:hideMark/>
          </w:tcPr>
          <w:p w14:paraId="67B9E71C" w14:textId="77777777" w:rsidR="009F4F9C" w:rsidRPr="009F4F9C" w:rsidRDefault="009F4F9C" w:rsidP="009F4F9C">
            <w:pPr>
              <w:rPr>
                <w:sz w:val="18"/>
                <w:szCs w:val="18"/>
              </w:rPr>
            </w:pPr>
            <w:r>
              <w:rPr>
                <w:sz w:val="18"/>
                <w:szCs w:val="18"/>
              </w:rPr>
              <w:t>Security review, unresolved findings, severity levels and remediation status.</w:t>
            </w:r>
          </w:p>
        </w:tc>
      </w:tr>
      <w:tr w:rsidR="009F4F9C" w:rsidRPr="009F4F9C" w14:paraId="72229B65" w14:textId="77777777" w:rsidTr="009F4F9C">
        <w:trPr>
          <w:cantSplit/>
          <w:tblCellSpacing w:w="15" w:type="dxa"/>
        </w:trPr>
        <w:tc>
          <w:tcPr>
            <w:tcW w:w="0" w:type="auto"/>
            <w:vAlign w:val="center"/>
            <w:hideMark/>
          </w:tcPr>
          <w:p w14:paraId="055673ED" w14:textId="77777777" w:rsidR="009F4F9C" w:rsidRPr="009F4F9C" w:rsidRDefault="009F4F9C" w:rsidP="009F4F9C">
            <w:pPr>
              <w:rPr>
                <w:sz w:val="18"/>
                <w:szCs w:val="18"/>
                <w:lang w:val="it-IT"/>
              </w:rPr>
            </w:pPr>
            <w:r>
              <w:rPr>
                <w:sz w:val="18"/>
                <w:szCs w:val="18"/>
                <w:lang w:val="it-IT"/>
              </w:rPr>
              <w:t>Migration review</w:t>
            </w:r>
          </w:p>
        </w:tc>
        <w:tc>
          <w:tcPr>
            <w:tcW w:w="0" w:type="auto"/>
            <w:vAlign w:val="center"/>
            <w:hideMark/>
          </w:tcPr>
          <w:p w14:paraId="60A9EE2A" w14:textId="77777777" w:rsidR="009F4F9C" w:rsidRPr="009F4F9C" w:rsidRDefault="009F4F9C" w:rsidP="009F4F9C">
            <w:pPr>
              <w:rPr>
                <w:sz w:val="18"/>
                <w:szCs w:val="18"/>
              </w:rPr>
            </w:pPr>
            <w:r>
              <w:rPr>
                <w:sz w:val="18"/>
                <w:szCs w:val="18"/>
              </w:rPr>
              <w:t>Migration plan, backward-compatibility review and state-transition review where applicable.</w:t>
            </w:r>
          </w:p>
        </w:tc>
      </w:tr>
      <w:tr w:rsidR="009F4F9C" w:rsidRPr="009F4F9C" w14:paraId="28D7CBA5" w14:textId="77777777" w:rsidTr="009F4F9C">
        <w:trPr>
          <w:cantSplit/>
          <w:tblCellSpacing w:w="15" w:type="dxa"/>
        </w:trPr>
        <w:tc>
          <w:tcPr>
            <w:tcW w:w="0" w:type="auto"/>
            <w:vAlign w:val="center"/>
            <w:hideMark/>
          </w:tcPr>
          <w:p w14:paraId="34B05F3D" w14:textId="77777777" w:rsidR="009F4F9C" w:rsidRPr="009F4F9C" w:rsidRDefault="009F4F9C" w:rsidP="009F4F9C">
            <w:pPr>
              <w:rPr>
                <w:sz w:val="18"/>
                <w:szCs w:val="18"/>
                <w:lang w:val="it-IT"/>
              </w:rPr>
            </w:pPr>
            <w:r>
              <w:rPr>
                <w:sz w:val="18"/>
                <w:szCs w:val="18"/>
                <w:lang w:val="it-IT"/>
              </w:rPr>
              <w:t>Adversarial test cases</w:t>
            </w:r>
          </w:p>
        </w:tc>
        <w:tc>
          <w:tcPr>
            <w:tcW w:w="0" w:type="auto"/>
            <w:vAlign w:val="center"/>
            <w:hideMark/>
          </w:tcPr>
          <w:p w14:paraId="6D427036" w14:textId="77777777" w:rsidR="009F4F9C" w:rsidRPr="009F4F9C" w:rsidRDefault="009F4F9C" w:rsidP="009F4F9C">
            <w:pPr>
              <w:rPr>
                <w:sz w:val="18"/>
                <w:szCs w:val="18"/>
              </w:rPr>
            </w:pPr>
            <w:r>
              <w:rPr>
                <w:sz w:val="18"/>
                <w:szCs w:val="18"/>
              </w:rPr>
              <w:t>Adversarial, malformed, boundary-condition, abuse-case or misuse-case tests.</w:t>
            </w:r>
          </w:p>
        </w:tc>
      </w:tr>
      <w:tr w:rsidR="009F4F9C" w:rsidRPr="009F4F9C" w14:paraId="455700F9" w14:textId="77777777" w:rsidTr="009F4F9C">
        <w:trPr>
          <w:cantSplit/>
          <w:tblCellSpacing w:w="15" w:type="dxa"/>
        </w:trPr>
        <w:tc>
          <w:tcPr>
            <w:tcW w:w="0" w:type="auto"/>
            <w:vAlign w:val="center"/>
            <w:hideMark/>
          </w:tcPr>
          <w:p w14:paraId="79AC2E83" w14:textId="77777777" w:rsidR="009F4F9C" w:rsidRPr="009F4F9C" w:rsidRDefault="009F4F9C" w:rsidP="009F4F9C">
            <w:pPr>
              <w:rPr>
                <w:sz w:val="18"/>
                <w:szCs w:val="18"/>
                <w:lang w:val="it-IT"/>
              </w:rPr>
            </w:pPr>
            <w:r>
              <w:rPr>
                <w:sz w:val="18"/>
                <w:szCs w:val="18"/>
                <w:lang w:val="it-IT"/>
              </w:rPr>
              <w:t>Failure-mode analysis</w:t>
            </w:r>
          </w:p>
        </w:tc>
        <w:tc>
          <w:tcPr>
            <w:tcW w:w="0" w:type="auto"/>
            <w:vAlign w:val="center"/>
            <w:hideMark/>
          </w:tcPr>
          <w:p w14:paraId="5D8152EC" w14:textId="77777777" w:rsidR="009F4F9C" w:rsidRPr="009F4F9C" w:rsidRDefault="009F4F9C" w:rsidP="009F4F9C">
            <w:pPr>
              <w:rPr>
                <w:sz w:val="18"/>
                <w:szCs w:val="18"/>
              </w:rPr>
            </w:pPr>
            <w:r>
              <w:rPr>
                <w:sz w:val="18"/>
                <w:szCs w:val="18"/>
              </w:rPr>
              <w:t>Known failure modes, impact assessment and mitigations.</w:t>
            </w:r>
          </w:p>
        </w:tc>
      </w:tr>
      <w:tr w:rsidR="009F4F9C" w:rsidRPr="009F4F9C" w14:paraId="3FE199D9" w14:textId="77777777" w:rsidTr="009F4F9C">
        <w:trPr>
          <w:cantSplit/>
          <w:tblCellSpacing w:w="15" w:type="dxa"/>
        </w:trPr>
        <w:tc>
          <w:tcPr>
            <w:tcW w:w="0" w:type="auto"/>
            <w:vAlign w:val="center"/>
            <w:hideMark/>
          </w:tcPr>
          <w:p w14:paraId="35CD371C" w14:textId="77777777" w:rsidR="009F4F9C" w:rsidRPr="009F4F9C" w:rsidRDefault="009F4F9C" w:rsidP="009F4F9C">
            <w:pPr>
              <w:rPr>
                <w:sz w:val="18"/>
                <w:szCs w:val="18"/>
                <w:lang w:val="it-IT"/>
              </w:rPr>
            </w:pPr>
            <w:r>
              <w:rPr>
                <w:sz w:val="18"/>
                <w:szCs w:val="18"/>
                <w:lang w:val="it-IT"/>
              </w:rPr>
              <w:t>Offline recovery test</w:t>
            </w:r>
          </w:p>
        </w:tc>
        <w:tc>
          <w:tcPr>
            <w:tcW w:w="0" w:type="auto"/>
            <w:vAlign w:val="center"/>
            <w:hideMark/>
          </w:tcPr>
          <w:p w14:paraId="1CC8012B" w14:textId="77777777" w:rsidR="009F4F9C" w:rsidRPr="009F4F9C" w:rsidRDefault="009F4F9C" w:rsidP="009F4F9C">
            <w:pPr>
              <w:rPr>
                <w:sz w:val="18"/>
                <w:szCs w:val="18"/>
              </w:rPr>
            </w:pPr>
            <w:r>
              <w:rPr>
                <w:sz w:val="18"/>
                <w:szCs w:val="18"/>
              </w:rPr>
              <w:t>Recovery test for offline-first operation where applicable.</w:t>
            </w:r>
          </w:p>
        </w:tc>
      </w:tr>
      <w:tr w:rsidR="009F4F9C" w:rsidRPr="009F4F9C" w14:paraId="3F529E5E" w14:textId="77777777" w:rsidTr="009F4F9C">
        <w:trPr>
          <w:cantSplit/>
          <w:tblCellSpacing w:w="15" w:type="dxa"/>
        </w:trPr>
        <w:tc>
          <w:tcPr>
            <w:tcW w:w="0" w:type="auto"/>
            <w:vAlign w:val="center"/>
            <w:hideMark/>
          </w:tcPr>
          <w:p w14:paraId="4CD801C2" w14:textId="77777777" w:rsidR="009F4F9C" w:rsidRPr="009F4F9C" w:rsidRDefault="009F4F9C" w:rsidP="009F4F9C">
            <w:pPr>
              <w:rPr>
                <w:sz w:val="18"/>
                <w:szCs w:val="18"/>
                <w:lang w:val="it-IT"/>
              </w:rPr>
            </w:pPr>
            <w:r>
              <w:rPr>
                <w:sz w:val="18"/>
                <w:szCs w:val="18"/>
                <w:lang w:val="it-IT"/>
              </w:rPr>
              <w:t>Synchronization conflict test</w:t>
            </w:r>
          </w:p>
        </w:tc>
        <w:tc>
          <w:tcPr>
            <w:tcW w:w="0" w:type="auto"/>
            <w:vAlign w:val="center"/>
            <w:hideMark/>
          </w:tcPr>
          <w:p w14:paraId="15C846D9" w14:textId="77777777" w:rsidR="009F4F9C" w:rsidRPr="009F4F9C" w:rsidRDefault="009F4F9C" w:rsidP="009F4F9C">
            <w:pPr>
              <w:rPr>
                <w:sz w:val="18"/>
                <w:szCs w:val="18"/>
              </w:rPr>
            </w:pPr>
            <w:r>
              <w:rPr>
                <w:sz w:val="18"/>
                <w:szCs w:val="18"/>
              </w:rPr>
              <w:t>Sync conflict, merge, replay, divergence or state-reconciliation test where applicable.</w:t>
            </w:r>
          </w:p>
        </w:tc>
      </w:tr>
      <w:tr w:rsidR="009F4F9C" w:rsidRPr="009F4F9C" w14:paraId="0E3BFDA7" w14:textId="77777777" w:rsidTr="009F4F9C">
        <w:trPr>
          <w:cantSplit/>
          <w:tblCellSpacing w:w="15" w:type="dxa"/>
        </w:trPr>
        <w:tc>
          <w:tcPr>
            <w:tcW w:w="0" w:type="auto"/>
            <w:vAlign w:val="center"/>
            <w:hideMark/>
          </w:tcPr>
          <w:p w14:paraId="5F924414" w14:textId="77777777" w:rsidR="009F4F9C" w:rsidRPr="009F4F9C" w:rsidRDefault="009F4F9C" w:rsidP="009F4F9C">
            <w:pPr>
              <w:rPr>
                <w:sz w:val="18"/>
                <w:szCs w:val="18"/>
                <w:lang w:val="it-IT"/>
              </w:rPr>
            </w:pPr>
            <w:r>
              <w:rPr>
                <w:sz w:val="18"/>
                <w:szCs w:val="18"/>
                <w:lang w:val="it-IT"/>
              </w:rPr>
              <w:t>Data-integrity test</w:t>
            </w:r>
          </w:p>
        </w:tc>
        <w:tc>
          <w:tcPr>
            <w:tcW w:w="0" w:type="auto"/>
            <w:vAlign w:val="center"/>
            <w:hideMark/>
          </w:tcPr>
          <w:p w14:paraId="094A9B7F" w14:textId="77777777" w:rsidR="009F4F9C" w:rsidRPr="009F4F9C" w:rsidRDefault="009F4F9C" w:rsidP="009F4F9C">
            <w:pPr>
              <w:rPr>
                <w:sz w:val="18"/>
                <w:szCs w:val="18"/>
              </w:rPr>
            </w:pPr>
            <w:r>
              <w:rPr>
                <w:sz w:val="18"/>
                <w:szCs w:val="18"/>
              </w:rPr>
              <w:t>Test evidence showing that data lineage, hashes, provenance and audit trail remain intact.</w:t>
            </w:r>
          </w:p>
        </w:tc>
      </w:tr>
      <w:tr w:rsidR="009F4F9C" w:rsidRPr="009F4F9C" w14:paraId="6678E596" w14:textId="77777777" w:rsidTr="009F4F9C">
        <w:trPr>
          <w:cantSplit/>
          <w:tblCellSpacing w:w="15" w:type="dxa"/>
        </w:trPr>
        <w:tc>
          <w:tcPr>
            <w:tcW w:w="0" w:type="auto"/>
            <w:vAlign w:val="center"/>
            <w:hideMark/>
          </w:tcPr>
          <w:p w14:paraId="2E7EB115" w14:textId="77777777" w:rsidR="009F4F9C" w:rsidRPr="009F4F9C" w:rsidRDefault="009F4F9C" w:rsidP="009F4F9C">
            <w:pPr>
              <w:rPr>
                <w:sz w:val="18"/>
                <w:szCs w:val="18"/>
                <w:lang w:val="it-IT"/>
              </w:rPr>
            </w:pPr>
            <w:r>
              <w:rPr>
                <w:sz w:val="18"/>
                <w:szCs w:val="18"/>
                <w:lang w:val="it-IT"/>
              </w:rPr>
              <w:t>No-double-counting test</w:t>
            </w:r>
          </w:p>
        </w:tc>
        <w:tc>
          <w:tcPr>
            <w:tcW w:w="0" w:type="auto"/>
            <w:vAlign w:val="center"/>
            <w:hideMark/>
          </w:tcPr>
          <w:p w14:paraId="4D5C3C0F" w14:textId="77777777" w:rsidR="009F4F9C" w:rsidRPr="009F4F9C" w:rsidRDefault="009F4F9C" w:rsidP="009F4F9C">
            <w:pPr>
              <w:rPr>
                <w:sz w:val="18"/>
                <w:szCs w:val="18"/>
              </w:rPr>
            </w:pPr>
            <w:r>
              <w:rPr>
                <w:sz w:val="18"/>
                <w:szCs w:val="18"/>
              </w:rPr>
              <w:t>Test evidence showing no duplicate claim, duplicate representation, replay condition or incompatible double-use where applicable.</w:t>
            </w:r>
          </w:p>
        </w:tc>
      </w:tr>
      <w:tr w:rsidR="009F4F9C" w:rsidRPr="009F4F9C" w14:paraId="4ADAC6DB" w14:textId="77777777" w:rsidTr="009F4F9C">
        <w:trPr>
          <w:cantSplit/>
          <w:tblCellSpacing w:w="15" w:type="dxa"/>
        </w:trPr>
        <w:tc>
          <w:tcPr>
            <w:tcW w:w="0" w:type="auto"/>
            <w:vAlign w:val="center"/>
            <w:hideMark/>
          </w:tcPr>
          <w:p w14:paraId="470C990A" w14:textId="77777777" w:rsidR="009F4F9C" w:rsidRPr="009F4F9C" w:rsidRDefault="009F4F9C" w:rsidP="009F4F9C">
            <w:pPr>
              <w:rPr>
                <w:sz w:val="18"/>
                <w:szCs w:val="18"/>
                <w:lang w:val="it-IT"/>
              </w:rPr>
            </w:pPr>
            <w:r>
              <w:rPr>
                <w:sz w:val="18"/>
                <w:szCs w:val="18"/>
                <w:lang w:val="it-IT"/>
              </w:rPr>
              <w:t>Access-control review</w:t>
            </w:r>
          </w:p>
        </w:tc>
        <w:tc>
          <w:tcPr>
            <w:tcW w:w="0" w:type="auto"/>
            <w:vAlign w:val="center"/>
            <w:hideMark/>
          </w:tcPr>
          <w:p w14:paraId="4957DD8A" w14:textId="77777777" w:rsidR="009F4F9C" w:rsidRPr="009F4F9C" w:rsidRDefault="009F4F9C" w:rsidP="009F4F9C">
            <w:pPr>
              <w:rPr>
                <w:sz w:val="18"/>
                <w:szCs w:val="18"/>
              </w:rPr>
            </w:pPr>
            <w:r>
              <w:rPr>
                <w:sz w:val="18"/>
                <w:szCs w:val="18"/>
              </w:rPr>
              <w:t>Permissions, roles, authentication, authorization and least-privilege review.</w:t>
            </w:r>
          </w:p>
        </w:tc>
      </w:tr>
      <w:tr w:rsidR="009F4F9C" w:rsidRPr="009F4F9C" w14:paraId="6BB28D16" w14:textId="77777777" w:rsidTr="009F4F9C">
        <w:trPr>
          <w:cantSplit/>
          <w:tblCellSpacing w:w="15" w:type="dxa"/>
        </w:trPr>
        <w:tc>
          <w:tcPr>
            <w:tcW w:w="0" w:type="auto"/>
            <w:vAlign w:val="center"/>
            <w:hideMark/>
          </w:tcPr>
          <w:p w14:paraId="460BA396" w14:textId="77777777" w:rsidR="009F4F9C" w:rsidRPr="009F4F9C" w:rsidRDefault="009F4F9C" w:rsidP="009F4F9C">
            <w:pPr>
              <w:rPr>
                <w:sz w:val="18"/>
                <w:szCs w:val="18"/>
                <w:lang w:val="it-IT"/>
              </w:rPr>
            </w:pPr>
            <w:r>
              <w:rPr>
                <w:sz w:val="18"/>
                <w:szCs w:val="18"/>
                <w:lang w:val="it-IT"/>
              </w:rPr>
              <w:t>Key-management review</w:t>
            </w:r>
          </w:p>
        </w:tc>
        <w:tc>
          <w:tcPr>
            <w:tcW w:w="0" w:type="auto"/>
            <w:vAlign w:val="center"/>
            <w:hideMark/>
          </w:tcPr>
          <w:p w14:paraId="478F9E23" w14:textId="77777777" w:rsidR="009F4F9C" w:rsidRPr="009F4F9C" w:rsidRDefault="009F4F9C" w:rsidP="009F4F9C">
            <w:pPr>
              <w:rPr>
                <w:sz w:val="18"/>
                <w:szCs w:val="18"/>
              </w:rPr>
            </w:pPr>
            <w:r>
              <w:rPr>
                <w:sz w:val="18"/>
                <w:szCs w:val="18"/>
              </w:rPr>
              <w:t>Key custody, recovery, rotation, signing, HSM or multisignature review where applicable.</w:t>
            </w:r>
          </w:p>
        </w:tc>
      </w:tr>
      <w:tr w:rsidR="009F4F9C" w:rsidRPr="009F4F9C" w14:paraId="5A676BB6" w14:textId="77777777" w:rsidTr="009F4F9C">
        <w:trPr>
          <w:cantSplit/>
          <w:tblCellSpacing w:w="15" w:type="dxa"/>
        </w:trPr>
        <w:tc>
          <w:tcPr>
            <w:tcW w:w="0" w:type="auto"/>
            <w:vAlign w:val="center"/>
            <w:hideMark/>
          </w:tcPr>
          <w:p w14:paraId="3BDB862B" w14:textId="77777777" w:rsidR="009F4F9C" w:rsidRPr="009F4F9C" w:rsidRDefault="009F4F9C" w:rsidP="009F4F9C">
            <w:pPr>
              <w:rPr>
                <w:sz w:val="18"/>
                <w:szCs w:val="18"/>
              </w:rPr>
            </w:pPr>
            <w:r>
              <w:rPr>
                <w:sz w:val="18"/>
                <w:szCs w:val="18"/>
              </w:rPr>
              <w:t>Logging and audit-trail review</w:t>
            </w:r>
          </w:p>
        </w:tc>
        <w:tc>
          <w:tcPr>
            <w:tcW w:w="0" w:type="auto"/>
            <w:vAlign w:val="center"/>
            <w:hideMark/>
          </w:tcPr>
          <w:p w14:paraId="6FB6FF27" w14:textId="77777777" w:rsidR="009F4F9C" w:rsidRPr="009F4F9C" w:rsidRDefault="009F4F9C" w:rsidP="009F4F9C">
            <w:pPr>
              <w:rPr>
                <w:sz w:val="18"/>
                <w:szCs w:val="18"/>
              </w:rPr>
            </w:pPr>
            <w:r>
              <w:rPr>
                <w:sz w:val="18"/>
                <w:szCs w:val="18"/>
              </w:rPr>
              <w:t>Logging, traceability, event audit, reviewer trail and incident reconstruction review.</w:t>
            </w:r>
          </w:p>
        </w:tc>
      </w:tr>
      <w:tr w:rsidR="009F4F9C" w:rsidRPr="009F4F9C" w14:paraId="412135DC" w14:textId="77777777" w:rsidTr="009F4F9C">
        <w:trPr>
          <w:cantSplit/>
          <w:tblCellSpacing w:w="15" w:type="dxa"/>
        </w:trPr>
        <w:tc>
          <w:tcPr>
            <w:tcW w:w="0" w:type="auto"/>
            <w:vAlign w:val="center"/>
            <w:hideMark/>
          </w:tcPr>
          <w:p w14:paraId="4C9BF85D" w14:textId="77777777" w:rsidR="009F4F9C" w:rsidRPr="009F4F9C" w:rsidRDefault="009F4F9C" w:rsidP="009F4F9C">
            <w:pPr>
              <w:rPr>
                <w:sz w:val="18"/>
                <w:szCs w:val="18"/>
                <w:lang w:val="it-IT"/>
              </w:rPr>
            </w:pPr>
            <w:r>
              <w:rPr>
                <w:sz w:val="18"/>
                <w:szCs w:val="18"/>
                <w:lang w:val="it-IT"/>
              </w:rPr>
              <w:t>Rollback procedure</w:t>
            </w:r>
          </w:p>
        </w:tc>
        <w:tc>
          <w:tcPr>
            <w:tcW w:w="0" w:type="auto"/>
            <w:vAlign w:val="center"/>
            <w:hideMark/>
          </w:tcPr>
          <w:p w14:paraId="1693DA0F" w14:textId="77777777" w:rsidR="009F4F9C" w:rsidRPr="009F4F9C" w:rsidRDefault="009F4F9C" w:rsidP="009F4F9C">
            <w:pPr>
              <w:rPr>
                <w:sz w:val="18"/>
                <w:szCs w:val="18"/>
              </w:rPr>
            </w:pPr>
            <w:r>
              <w:rPr>
                <w:sz w:val="18"/>
                <w:szCs w:val="18"/>
              </w:rPr>
              <w:t>Rollback path, downgrade path, restore point or release-reversal procedure.</w:t>
            </w:r>
          </w:p>
        </w:tc>
      </w:tr>
      <w:tr w:rsidR="009F4F9C" w:rsidRPr="009F4F9C" w14:paraId="7561EA0D" w14:textId="77777777" w:rsidTr="009F4F9C">
        <w:trPr>
          <w:cantSplit/>
          <w:tblCellSpacing w:w="15" w:type="dxa"/>
        </w:trPr>
        <w:tc>
          <w:tcPr>
            <w:tcW w:w="0" w:type="auto"/>
            <w:vAlign w:val="center"/>
            <w:hideMark/>
          </w:tcPr>
          <w:p w14:paraId="321C0C8B" w14:textId="77777777" w:rsidR="009F4F9C" w:rsidRPr="009F4F9C" w:rsidRDefault="009F4F9C" w:rsidP="009F4F9C">
            <w:pPr>
              <w:rPr>
                <w:sz w:val="18"/>
                <w:szCs w:val="18"/>
                <w:lang w:val="it-IT"/>
              </w:rPr>
            </w:pPr>
            <w:r>
              <w:rPr>
                <w:sz w:val="18"/>
                <w:szCs w:val="18"/>
                <w:lang w:val="it-IT"/>
              </w:rPr>
              <w:t>Incident-response procedure</w:t>
            </w:r>
          </w:p>
        </w:tc>
        <w:tc>
          <w:tcPr>
            <w:tcW w:w="0" w:type="auto"/>
            <w:vAlign w:val="center"/>
            <w:hideMark/>
          </w:tcPr>
          <w:p w14:paraId="7919FF3E" w14:textId="77777777" w:rsidR="009F4F9C" w:rsidRPr="009F4F9C" w:rsidRDefault="009F4F9C" w:rsidP="009F4F9C">
            <w:pPr>
              <w:rPr>
                <w:sz w:val="18"/>
                <w:szCs w:val="18"/>
              </w:rPr>
            </w:pPr>
            <w:r>
              <w:rPr>
                <w:sz w:val="18"/>
                <w:szCs w:val="18"/>
              </w:rPr>
              <w:t>Escalation path, responsible parties, severity classification and response timeline.</w:t>
            </w:r>
          </w:p>
        </w:tc>
      </w:tr>
      <w:tr w:rsidR="009F4F9C" w:rsidRPr="009F4F9C" w14:paraId="061289F4" w14:textId="77777777" w:rsidTr="009F4F9C">
        <w:trPr>
          <w:cantSplit/>
          <w:tblCellSpacing w:w="15" w:type="dxa"/>
        </w:trPr>
        <w:tc>
          <w:tcPr>
            <w:tcW w:w="0" w:type="auto"/>
            <w:vAlign w:val="center"/>
            <w:hideMark/>
          </w:tcPr>
          <w:p w14:paraId="485CF0BB" w14:textId="77777777" w:rsidR="009F4F9C" w:rsidRPr="009F4F9C" w:rsidRDefault="009F4F9C" w:rsidP="009F4F9C">
            <w:pPr>
              <w:rPr>
                <w:sz w:val="18"/>
                <w:szCs w:val="18"/>
                <w:lang w:val="it-IT"/>
              </w:rPr>
            </w:pPr>
            <w:r>
              <w:rPr>
                <w:sz w:val="18"/>
                <w:szCs w:val="18"/>
                <w:lang w:val="it-IT"/>
              </w:rPr>
              <w:t>Monitoring record</w:t>
            </w:r>
          </w:p>
        </w:tc>
        <w:tc>
          <w:tcPr>
            <w:tcW w:w="0" w:type="auto"/>
            <w:vAlign w:val="center"/>
            <w:hideMark/>
          </w:tcPr>
          <w:p w14:paraId="308C0117" w14:textId="77777777" w:rsidR="009F4F9C" w:rsidRPr="009F4F9C" w:rsidRDefault="009F4F9C" w:rsidP="009F4F9C">
            <w:pPr>
              <w:rPr>
                <w:sz w:val="18"/>
                <w:szCs w:val="18"/>
              </w:rPr>
            </w:pPr>
            <w:r>
              <w:rPr>
                <w:sz w:val="18"/>
                <w:szCs w:val="18"/>
              </w:rPr>
              <w:t>Monitoring plan, runtime health indicators, alerting thresholds and review cadence.</w:t>
            </w:r>
          </w:p>
        </w:tc>
      </w:tr>
      <w:tr w:rsidR="009F4F9C" w:rsidRPr="009F4F9C" w14:paraId="75A0F505" w14:textId="77777777" w:rsidTr="009F4F9C">
        <w:trPr>
          <w:cantSplit/>
          <w:tblCellSpacing w:w="15" w:type="dxa"/>
        </w:trPr>
        <w:tc>
          <w:tcPr>
            <w:tcW w:w="0" w:type="auto"/>
            <w:vAlign w:val="center"/>
            <w:hideMark/>
          </w:tcPr>
          <w:p w14:paraId="10430AC5" w14:textId="77777777" w:rsidR="009F4F9C" w:rsidRPr="009F4F9C" w:rsidRDefault="009F4F9C" w:rsidP="009F4F9C">
            <w:pPr>
              <w:rPr>
                <w:sz w:val="18"/>
                <w:szCs w:val="18"/>
                <w:lang w:val="it-IT"/>
              </w:rPr>
            </w:pPr>
            <w:r>
              <w:rPr>
                <w:sz w:val="18"/>
                <w:szCs w:val="18"/>
                <w:lang w:val="it-IT"/>
              </w:rPr>
              <w:t>Data-room reference</w:t>
            </w:r>
          </w:p>
        </w:tc>
        <w:tc>
          <w:tcPr>
            <w:tcW w:w="0" w:type="auto"/>
            <w:vAlign w:val="center"/>
            <w:hideMark/>
          </w:tcPr>
          <w:p w14:paraId="7700D2B9" w14:textId="77777777" w:rsidR="009F4F9C" w:rsidRPr="009F4F9C" w:rsidRDefault="009F4F9C" w:rsidP="009F4F9C">
            <w:pPr>
              <w:rPr>
                <w:sz w:val="18"/>
                <w:szCs w:val="18"/>
              </w:rPr>
            </w:pPr>
            <w:r>
              <w:rPr>
                <w:sz w:val="18"/>
                <w:szCs w:val="18"/>
              </w:rPr>
              <w:t>Data-room location, hash or version-controlled reference for the Runtime Verification and Release Safety Package.</w:t>
            </w:r>
          </w:p>
        </w:tc>
      </w:tr>
      <w:tr w:rsidR="009F4F9C" w:rsidRPr="009F4F9C" w14:paraId="1D94777C" w14:textId="77777777" w:rsidTr="009F4F9C">
        <w:trPr>
          <w:cantSplit/>
          <w:tblCellSpacing w:w="15" w:type="dxa"/>
        </w:trPr>
        <w:tc>
          <w:tcPr>
            <w:tcW w:w="0" w:type="auto"/>
            <w:vAlign w:val="center"/>
            <w:hideMark/>
          </w:tcPr>
          <w:p w14:paraId="3AE4BDB9" w14:textId="77777777" w:rsidR="009F4F9C" w:rsidRPr="009F4F9C" w:rsidRDefault="009F4F9C" w:rsidP="009F4F9C">
            <w:pPr>
              <w:rPr>
                <w:sz w:val="18"/>
                <w:szCs w:val="18"/>
                <w:lang w:val="it-IT"/>
              </w:rPr>
            </w:pPr>
            <w:r>
              <w:rPr>
                <w:sz w:val="18"/>
                <w:szCs w:val="18"/>
                <w:lang w:val="it-IT"/>
              </w:rPr>
              <w:t>Claims Register entries</w:t>
            </w:r>
          </w:p>
        </w:tc>
        <w:tc>
          <w:tcPr>
            <w:tcW w:w="0" w:type="auto"/>
            <w:vAlign w:val="center"/>
            <w:hideMark/>
          </w:tcPr>
          <w:p w14:paraId="744F3440" w14:textId="77777777" w:rsidR="009F4F9C" w:rsidRPr="009F4F9C" w:rsidRDefault="009F4F9C" w:rsidP="009F4F9C">
            <w:pPr>
              <w:rPr>
                <w:sz w:val="18"/>
                <w:szCs w:val="18"/>
              </w:rPr>
            </w:pPr>
            <w:r>
              <w:rPr>
                <w:sz w:val="18"/>
                <w:szCs w:val="18"/>
              </w:rPr>
              <w:t>Claim IDs affected by the runtime release decision.</w:t>
            </w:r>
          </w:p>
        </w:tc>
      </w:tr>
      <w:tr w:rsidR="009F4F9C" w:rsidRPr="009F4F9C" w14:paraId="48E27DE6" w14:textId="77777777" w:rsidTr="009F4F9C">
        <w:trPr>
          <w:cantSplit/>
          <w:tblCellSpacing w:w="15" w:type="dxa"/>
        </w:trPr>
        <w:tc>
          <w:tcPr>
            <w:tcW w:w="0" w:type="auto"/>
            <w:vAlign w:val="center"/>
            <w:hideMark/>
          </w:tcPr>
          <w:p w14:paraId="63B889D1" w14:textId="77777777" w:rsidR="009F4F9C" w:rsidRPr="009F4F9C" w:rsidRDefault="009F4F9C" w:rsidP="009F4F9C">
            <w:pPr>
              <w:rPr>
                <w:sz w:val="18"/>
                <w:szCs w:val="18"/>
                <w:lang w:val="it-IT"/>
              </w:rPr>
            </w:pPr>
            <w:r>
              <w:rPr>
                <w:sz w:val="18"/>
                <w:szCs w:val="18"/>
                <w:lang w:val="it-IT"/>
              </w:rPr>
              <w:t>Cross-gate dependencies</w:t>
            </w:r>
          </w:p>
        </w:tc>
        <w:tc>
          <w:tcPr>
            <w:tcW w:w="0" w:type="auto"/>
            <w:vAlign w:val="center"/>
            <w:hideMark/>
          </w:tcPr>
          <w:p w14:paraId="398BF27D" w14:textId="77777777" w:rsidR="009F4F9C" w:rsidRPr="009F4F9C" w:rsidRDefault="009F4F9C" w:rsidP="009F4F9C">
            <w:pPr>
              <w:rPr>
                <w:sz w:val="18"/>
                <w:szCs w:val="18"/>
              </w:rPr>
            </w:pPr>
            <w:r>
              <w:rPr>
                <w:sz w:val="18"/>
                <w:szCs w:val="18"/>
              </w:rPr>
              <w:t>Evidence, integrity, legal, market, governance, custody, settlement, data-protection or operational gates affected by the release.</w:t>
            </w:r>
          </w:p>
        </w:tc>
      </w:tr>
      <w:tr w:rsidR="009F4F9C" w:rsidRPr="009F4F9C" w14:paraId="5C661433" w14:textId="77777777" w:rsidTr="009F4F9C">
        <w:trPr>
          <w:cantSplit/>
          <w:tblCellSpacing w:w="15" w:type="dxa"/>
        </w:trPr>
        <w:tc>
          <w:tcPr>
            <w:tcW w:w="0" w:type="auto"/>
            <w:vAlign w:val="center"/>
            <w:hideMark/>
          </w:tcPr>
          <w:p w14:paraId="3404CE40" w14:textId="77777777" w:rsidR="009F4F9C" w:rsidRPr="009F4F9C" w:rsidRDefault="009F4F9C" w:rsidP="009F4F9C">
            <w:pPr>
              <w:rPr>
                <w:sz w:val="18"/>
                <w:szCs w:val="18"/>
                <w:lang w:val="it-IT"/>
              </w:rPr>
            </w:pPr>
            <w:r>
              <w:rPr>
                <w:sz w:val="18"/>
                <w:szCs w:val="18"/>
                <w:lang w:val="it-IT"/>
              </w:rPr>
              <w:lastRenderedPageBreak/>
              <w:t>Lowest unresolved gate</w:t>
            </w:r>
          </w:p>
        </w:tc>
        <w:tc>
          <w:tcPr>
            <w:tcW w:w="0" w:type="auto"/>
            <w:vAlign w:val="center"/>
            <w:hideMark/>
          </w:tcPr>
          <w:p w14:paraId="37694418" w14:textId="77777777" w:rsidR="009F4F9C" w:rsidRPr="009F4F9C" w:rsidRDefault="009F4F9C" w:rsidP="009F4F9C">
            <w:pPr>
              <w:rPr>
                <w:sz w:val="18"/>
                <w:szCs w:val="18"/>
              </w:rPr>
            </w:pPr>
            <w:r>
              <w:rPr>
                <w:sz w:val="18"/>
                <w:szCs w:val="18"/>
              </w:rPr>
              <w:t>Runtime, evidence, integrity, legal, market, security, operational, custody, settlement, data-protection or governance gate that limits the permitted claim.</w:t>
            </w:r>
          </w:p>
        </w:tc>
      </w:tr>
      <w:tr w:rsidR="009F4F9C" w:rsidRPr="009F4F9C" w14:paraId="461FF2B7" w14:textId="77777777" w:rsidTr="009F4F9C">
        <w:trPr>
          <w:cantSplit/>
          <w:tblCellSpacing w:w="15" w:type="dxa"/>
        </w:trPr>
        <w:tc>
          <w:tcPr>
            <w:tcW w:w="0" w:type="auto"/>
            <w:vAlign w:val="center"/>
            <w:hideMark/>
          </w:tcPr>
          <w:p w14:paraId="5321CD4E" w14:textId="77777777" w:rsidR="009F4F9C" w:rsidRPr="009F4F9C" w:rsidRDefault="009F4F9C" w:rsidP="009F4F9C">
            <w:pPr>
              <w:rPr>
                <w:sz w:val="18"/>
                <w:szCs w:val="18"/>
                <w:lang w:val="it-IT"/>
              </w:rPr>
            </w:pPr>
            <w:r>
              <w:rPr>
                <w:sz w:val="18"/>
                <w:szCs w:val="18"/>
                <w:lang w:val="it-IT"/>
              </w:rPr>
              <w:t>Decision outcome</w:t>
            </w:r>
          </w:p>
        </w:tc>
        <w:tc>
          <w:tcPr>
            <w:tcW w:w="0" w:type="auto"/>
            <w:vAlign w:val="center"/>
            <w:hideMark/>
          </w:tcPr>
          <w:p w14:paraId="52CE0EF0" w14:textId="77777777" w:rsidR="009F4F9C" w:rsidRPr="009F4F9C" w:rsidRDefault="009F4F9C" w:rsidP="009F4F9C">
            <w:pPr>
              <w:rPr>
                <w:sz w:val="18"/>
                <w:szCs w:val="18"/>
              </w:rPr>
            </w:pPr>
            <w:r>
              <w:rPr>
                <w:sz w:val="18"/>
                <w:szCs w:val="18"/>
              </w:rPr>
              <w:t>Green, Yellow, Red or Parked.</w:t>
            </w:r>
          </w:p>
        </w:tc>
      </w:tr>
      <w:tr w:rsidR="009F4F9C" w:rsidRPr="009F4F9C" w14:paraId="6290165E" w14:textId="77777777" w:rsidTr="009F4F9C">
        <w:trPr>
          <w:cantSplit/>
          <w:tblCellSpacing w:w="15" w:type="dxa"/>
        </w:trPr>
        <w:tc>
          <w:tcPr>
            <w:tcW w:w="0" w:type="auto"/>
            <w:vAlign w:val="center"/>
            <w:hideMark/>
          </w:tcPr>
          <w:p w14:paraId="52AF350A" w14:textId="77777777" w:rsidR="009F4F9C" w:rsidRPr="009F4F9C" w:rsidRDefault="009F4F9C" w:rsidP="009F4F9C">
            <w:pPr>
              <w:rPr>
                <w:sz w:val="18"/>
                <w:szCs w:val="18"/>
                <w:lang w:val="it-IT"/>
              </w:rPr>
            </w:pPr>
            <w:r>
              <w:rPr>
                <w:sz w:val="18"/>
                <w:szCs w:val="18"/>
                <w:lang w:val="it-IT"/>
              </w:rPr>
              <w:t>Permitted runtime language</w:t>
            </w:r>
          </w:p>
        </w:tc>
        <w:tc>
          <w:tcPr>
            <w:tcW w:w="0" w:type="auto"/>
            <w:vAlign w:val="center"/>
            <w:hideMark/>
          </w:tcPr>
          <w:p w14:paraId="2692A351" w14:textId="77777777" w:rsidR="009F4F9C" w:rsidRPr="009F4F9C" w:rsidRDefault="009F4F9C" w:rsidP="009F4F9C">
            <w:pPr>
              <w:rPr>
                <w:sz w:val="18"/>
                <w:szCs w:val="18"/>
              </w:rPr>
            </w:pPr>
            <w:r>
              <w:rPr>
                <w:sz w:val="18"/>
                <w:szCs w:val="18"/>
              </w:rPr>
              <w:t>Exact language allowed in internal, partner-facing, investor-facing or public materials.</w:t>
            </w:r>
          </w:p>
        </w:tc>
      </w:tr>
      <w:tr w:rsidR="009F4F9C" w:rsidRPr="009F4F9C" w14:paraId="0BEE6007" w14:textId="77777777" w:rsidTr="009F4F9C">
        <w:trPr>
          <w:cantSplit/>
          <w:tblCellSpacing w:w="15" w:type="dxa"/>
        </w:trPr>
        <w:tc>
          <w:tcPr>
            <w:tcW w:w="0" w:type="auto"/>
            <w:vAlign w:val="center"/>
            <w:hideMark/>
          </w:tcPr>
          <w:p w14:paraId="4CB6F9FA" w14:textId="77777777" w:rsidR="009F4F9C" w:rsidRPr="009F4F9C" w:rsidRDefault="009F4F9C" w:rsidP="009F4F9C">
            <w:pPr>
              <w:rPr>
                <w:sz w:val="18"/>
                <w:szCs w:val="18"/>
                <w:lang w:val="it-IT"/>
              </w:rPr>
            </w:pPr>
            <w:r>
              <w:rPr>
                <w:sz w:val="18"/>
                <w:szCs w:val="18"/>
                <w:lang w:val="it-IT"/>
              </w:rPr>
              <w:t>Prohibited runtime language</w:t>
            </w:r>
          </w:p>
        </w:tc>
        <w:tc>
          <w:tcPr>
            <w:tcW w:w="0" w:type="auto"/>
            <w:vAlign w:val="center"/>
            <w:hideMark/>
          </w:tcPr>
          <w:p w14:paraId="22A0BFE4" w14:textId="77777777" w:rsidR="009F4F9C" w:rsidRPr="009F4F9C" w:rsidRDefault="009F4F9C" w:rsidP="009F4F9C">
            <w:pPr>
              <w:rPr>
                <w:sz w:val="18"/>
                <w:szCs w:val="18"/>
              </w:rPr>
            </w:pPr>
            <w:r>
              <w:rPr>
                <w:sz w:val="18"/>
                <w:szCs w:val="18"/>
              </w:rPr>
              <w:t>Exact language prohibited in internal, partner-facing, investor-facing or public materials.</w:t>
            </w:r>
          </w:p>
        </w:tc>
      </w:tr>
      <w:tr w:rsidR="009F4F9C" w:rsidRPr="009F4F9C" w14:paraId="785BE541" w14:textId="77777777" w:rsidTr="009F4F9C">
        <w:trPr>
          <w:cantSplit/>
          <w:tblCellSpacing w:w="15" w:type="dxa"/>
        </w:trPr>
        <w:tc>
          <w:tcPr>
            <w:tcW w:w="0" w:type="auto"/>
            <w:vAlign w:val="center"/>
            <w:hideMark/>
          </w:tcPr>
          <w:p w14:paraId="52E6A9FC" w14:textId="77777777" w:rsidR="009F4F9C" w:rsidRPr="009F4F9C" w:rsidRDefault="009F4F9C" w:rsidP="009F4F9C">
            <w:pPr>
              <w:rPr>
                <w:sz w:val="18"/>
                <w:szCs w:val="18"/>
                <w:lang w:val="it-IT"/>
              </w:rPr>
            </w:pPr>
            <w:r>
              <w:rPr>
                <w:sz w:val="18"/>
                <w:szCs w:val="18"/>
                <w:lang w:val="it-IT"/>
              </w:rPr>
              <w:t>Conditions</w:t>
            </w:r>
          </w:p>
        </w:tc>
        <w:tc>
          <w:tcPr>
            <w:tcW w:w="0" w:type="auto"/>
            <w:vAlign w:val="center"/>
            <w:hideMark/>
          </w:tcPr>
          <w:p w14:paraId="76140049" w14:textId="77777777" w:rsidR="009F4F9C" w:rsidRPr="009F4F9C" w:rsidRDefault="009F4F9C" w:rsidP="009F4F9C">
            <w:pPr>
              <w:rPr>
                <w:sz w:val="18"/>
                <w:szCs w:val="18"/>
              </w:rPr>
            </w:pPr>
            <w:r>
              <w:rPr>
                <w:sz w:val="18"/>
                <w:szCs w:val="18"/>
              </w:rPr>
              <w:t>Missing artefacts, review deadlines, corrective actions, sandbox limits, monitoring obligations or external-use restrictions.</w:t>
            </w:r>
          </w:p>
        </w:tc>
      </w:tr>
      <w:tr w:rsidR="009F4F9C" w:rsidRPr="009F4F9C" w14:paraId="7C783BEA" w14:textId="77777777" w:rsidTr="009F4F9C">
        <w:trPr>
          <w:cantSplit/>
          <w:tblCellSpacing w:w="15" w:type="dxa"/>
        </w:trPr>
        <w:tc>
          <w:tcPr>
            <w:tcW w:w="0" w:type="auto"/>
            <w:vAlign w:val="center"/>
            <w:hideMark/>
          </w:tcPr>
          <w:p w14:paraId="7876EED0" w14:textId="77777777" w:rsidR="009F4F9C" w:rsidRPr="009F4F9C" w:rsidRDefault="009F4F9C" w:rsidP="009F4F9C">
            <w:pPr>
              <w:rPr>
                <w:sz w:val="18"/>
                <w:szCs w:val="18"/>
                <w:lang w:val="it-IT"/>
              </w:rPr>
            </w:pPr>
            <w:r>
              <w:rPr>
                <w:sz w:val="18"/>
                <w:szCs w:val="18"/>
                <w:lang w:val="it-IT"/>
              </w:rPr>
              <w:t>Expiry / review date</w:t>
            </w:r>
          </w:p>
        </w:tc>
        <w:tc>
          <w:tcPr>
            <w:tcW w:w="0" w:type="auto"/>
            <w:vAlign w:val="center"/>
            <w:hideMark/>
          </w:tcPr>
          <w:p w14:paraId="05B499AD" w14:textId="77777777" w:rsidR="009F4F9C" w:rsidRPr="009F4F9C" w:rsidRDefault="009F4F9C" w:rsidP="009F4F9C">
            <w:pPr>
              <w:rPr>
                <w:sz w:val="18"/>
                <w:szCs w:val="18"/>
              </w:rPr>
            </w:pPr>
            <w:r>
              <w:rPr>
                <w:sz w:val="18"/>
                <w:szCs w:val="18"/>
              </w:rPr>
              <w:t>Date by which the decision must be reviewed, renewed, downgraded or revoked.</w:t>
            </w:r>
          </w:p>
        </w:tc>
      </w:tr>
      <w:tr w:rsidR="009F4F9C" w:rsidRPr="009F4F9C" w14:paraId="27D96FCF" w14:textId="77777777" w:rsidTr="009F4F9C">
        <w:trPr>
          <w:cantSplit/>
          <w:tblCellSpacing w:w="15" w:type="dxa"/>
        </w:trPr>
        <w:tc>
          <w:tcPr>
            <w:tcW w:w="0" w:type="auto"/>
            <w:vAlign w:val="center"/>
            <w:hideMark/>
          </w:tcPr>
          <w:p w14:paraId="2B9F7772" w14:textId="77777777" w:rsidR="009F4F9C" w:rsidRPr="009F4F9C" w:rsidRDefault="009F4F9C" w:rsidP="009F4F9C">
            <w:pPr>
              <w:rPr>
                <w:sz w:val="18"/>
                <w:szCs w:val="18"/>
                <w:lang w:val="it-IT"/>
              </w:rPr>
            </w:pPr>
            <w:r>
              <w:rPr>
                <w:sz w:val="18"/>
                <w:szCs w:val="18"/>
                <w:lang w:val="it-IT"/>
              </w:rPr>
              <w:t>Signatures</w:t>
            </w:r>
          </w:p>
        </w:tc>
        <w:tc>
          <w:tcPr>
            <w:tcW w:w="0" w:type="auto"/>
            <w:vAlign w:val="center"/>
            <w:hideMark/>
          </w:tcPr>
          <w:p w14:paraId="1FB61893" w14:textId="77777777" w:rsidR="009F4F9C" w:rsidRPr="009F4F9C" w:rsidRDefault="009F4F9C" w:rsidP="009F4F9C">
            <w:pPr>
              <w:rPr>
                <w:sz w:val="18"/>
                <w:szCs w:val="18"/>
              </w:rPr>
            </w:pPr>
            <w:r>
              <w:rPr>
                <w:sz w:val="18"/>
                <w:szCs w:val="18"/>
              </w:rPr>
              <w:t>Reviewer, release custodian and governance steward signatures where applicable.</w:t>
            </w:r>
          </w:p>
        </w:tc>
      </w:tr>
    </w:tbl>
    <w:p w14:paraId="5BA318B6" w14:textId="77777777" w:rsidR="009F4F9C" w:rsidRPr="009F4F9C" w:rsidRDefault="009F4F9C" w:rsidP="009F4F9C">
      <w:r>
        <w:t>A Green decision means the requested runtime status is supported within the stated scope.</w:t>
      </w:r>
    </w:p>
    <w:p w14:paraId="1AF7E705" w14:textId="77777777" w:rsidR="009F4F9C" w:rsidRPr="009F4F9C" w:rsidRDefault="009F4F9C" w:rsidP="009F4F9C">
      <w:r>
        <w:t>A Yellow decision means limited sandbox, internal or conditional use is permitted only with disclosed conditions, missing items and prohibited language.</w:t>
      </w:r>
    </w:p>
    <w:p w14:paraId="336669AF" w14:textId="77777777" w:rsidR="009F4F9C" w:rsidRPr="009F4F9C" w:rsidRDefault="009F4F9C" w:rsidP="009F4F9C">
      <w:r>
        <w:t>A Red decision blocks the requested runtime claim and requires correction.</w:t>
      </w:r>
    </w:p>
    <w:p w14:paraId="7AF12142" w14:textId="77777777" w:rsidR="009F4F9C" w:rsidRPr="009F4F9C" w:rsidRDefault="009F4F9C" w:rsidP="009F4F9C">
      <w:r>
        <w:t>A Parked decision preserves the runtime pathway as inquiry without production admission or external reliance.</w:t>
      </w:r>
    </w:p>
    <w:p w14:paraId="0F95D425" w14:textId="77777777" w:rsidR="009F4F9C" w:rsidRPr="009F4F9C" w:rsidRDefault="009F4F9C" w:rsidP="009F4F9C">
      <w:r>
        <w:t>A Green decision for a prototype does not imply release-candidate status.</w:t>
      </w:r>
    </w:p>
    <w:p w14:paraId="01F849F7" w14:textId="77777777" w:rsidR="009F4F9C" w:rsidRPr="009F4F9C" w:rsidRDefault="009F4F9C" w:rsidP="009F4F9C">
      <w:r>
        <w:t>A Green decision for a release candidate does not imply production admission.</w:t>
      </w:r>
    </w:p>
    <w:p w14:paraId="2D3A36E3" w14:textId="77777777" w:rsidR="009F4F9C" w:rsidRPr="009F4F9C" w:rsidRDefault="009F4F9C" w:rsidP="009F4F9C">
      <w:r>
        <w:t>A Green decision for production admission does not imply external reliance beyond the admitted scope.</w:t>
      </w:r>
    </w:p>
    <w:p w14:paraId="2D58781D" w14:textId="77777777" w:rsidR="009F4F9C" w:rsidRPr="009F4F9C" w:rsidRDefault="009F4F9C" w:rsidP="009F4F9C">
      <w:r>
        <w:t>A Green decision for dashboard deployment does not imply claim authority.</w:t>
      </w:r>
    </w:p>
    <w:p w14:paraId="3604AC41" w14:textId="77777777" w:rsidR="009F4F9C" w:rsidRPr="009F4F9C" w:rsidRDefault="009F4F9C" w:rsidP="009F4F9C">
      <w:r>
        <w:t>A Green decision for API deployment does not imply legal, market, evidentiary or financial authority.</w:t>
      </w:r>
    </w:p>
    <w:p w14:paraId="6C510A89" w14:textId="77777777" w:rsidR="009F4F9C" w:rsidRPr="009F4F9C" w:rsidRDefault="009F4F9C" w:rsidP="009F4F9C">
      <w:r>
        <w:t>A Green decision for one release version does not imply readiness of another release version.</w:t>
      </w:r>
    </w:p>
    <w:p w14:paraId="7C0E0A33" w14:textId="77777777" w:rsidR="009F4F9C" w:rsidRPr="009F4F9C" w:rsidRDefault="009F4F9C" w:rsidP="009F4F9C">
      <w:r>
        <w:lastRenderedPageBreak/>
        <w:t>A Green decision for one deployment environment does not imply readiness in another deployment environment.</w:t>
      </w:r>
    </w:p>
    <w:p w14:paraId="41AA3E0A" w14:textId="77777777" w:rsidR="009F4F9C" w:rsidRPr="009F4F9C" w:rsidRDefault="009F4F9C" w:rsidP="009F4F9C">
      <w:r>
        <w:t>A Green decision for one component does not imply readiness of dependent components, bridge connectors, registry connectors, dashboards, APIs, AI/offline modules or settlement pathways.</w:t>
      </w:r>
    </w:p>
    <w:p w14:paraId="3B1AD4AF" w14:textId="77777777" w:rsidR="009F4F9C" w:rsidRPr="009F4F9C" w:rsidRDefault="009F4F9C" w:rsidP="009F4F9C">
      <w:r>
        <w:t>Where the Runtime Release Decision Record is absent, incomplete, expired, inconsistent with the data room, inconsistent with the Claims Register, contradicted by an incident record or unsupported by the Runtime Verification and Release Safety Package, the component shall remain non-admitted.</w:t>
      </w:r>
    </w:p>
    <w:p w14:paraId="0F5E0941" w14:textId="77777777" w:rsidR="009F4F9C" w:rsidRPr="009F4F9C" w:rsidRDefault="009F4F9C" w:rsidP="009F4F9C">
      <w:r>
        <w:t>No runtime component may be represented as production-ready, production-admitted, externally relied-upon, runtime-verified, security-reviewed, institutionally deployed, dashboard-certified, API-certified, PRU-certified by software, RAP-certified by software, legally admissible by code, market-ready by dashboard or token-ready by runtime unless the corresponding Runtime Release Decision Record supports that classification.</w:t>
      </w:r>
    </w:p>
    <w:p w14:paraId="2595C7A0" w14:textId="77777777" w:rsidR="002F305C" w:rsidRPr="006B2F86" w:rsidRDefault="002F305C" w:rsidP="002F305C">
      <w:pPr>
        <w:rPr>
          <w:b/>
          <w:bCs/>
        </w:rPr>
      </w:pPr>
      <w:r>
        <w:rPr>
          <w:b/>
          <w:bCs/>
        </w:rPr>
        <w:t>RAP-M Decision Record Template</w:t>
      </w:r>
    </w:p>
    <w:p w14:paraId="7E1803C3" w14:textId="77777777" w:rsidR="002F305C" w:rsidRPr="002F305C" w:rsidRDefault="002F305C" w:rsidP="002F305C">
      <w:r>
        <w:t>Any request to represent a RAP as RAP-M5, RAP-M6 or RAP-M7 shall generate a RAP-M Decision Record before external circulation.</w:t>
      </w:r>
    </w:p>
    <w:p w14:paraId="7A554A58" w14:textId="77777777" w:rsidR="002F305C" w:rsidRPr="002F305C" w:rsidRDefault="002F305C" w:rsidP="002F305C">
      <w:r>
        <w:t>The RAP-M Decision Record is the governance record that links the requested market-readiness status to the Anchor Demand File, ADE classification, legal review, data-room evidence, disclosure package, reviewer decision and Claims Register status.</w:t>
      </w:r>
    </w:p>
    <w:p w14:paraId="35121193" w14:textId="77777777" w:rsidR="002F305C" w:rsidRPr="002F305C" w:rsidRDefault="002F305C" w:rsidP="002F305C">
      <w:r>
        <w:t>It does not create demand.</w:t>
      </w:r>
    </w:p>
    <w:p w14:paraId="1138F4C5" w14:textId="77777777" w:rsidR="002F305C" w:rsidRPr="002F305C" w:rsidRDefault="002F305C" w:rsidP="002F305C">
      <w:r>
        <w:t>It does not create liquidity.</w:t>
      </w:r>
    </w:p>
    <w:p w14:paraId="5112DE2A" w14:textId="77777777" w:rsidR="002F305C" w:rsidRPr="002F305C" w:rsidRDefault="002F305C" w:rsidP="002F305C">
      <w:r>
        <w:t>It does not create offtake.</w:t>
      </w:r>
    </w:p>
    <w:p w14:paraId="5BE1DEBA" w14:textId="77777777" w:rsidR="002F305C" w:rsidRPr="002F305C" w:rsidRDefault="002F305C" w:rsidP="002F305C">
      <w:r>
        <w:t>It does not create insurance recognition.</w:t>
      </w:r>
    </w:p>
    <w:p w14:paraId="032A6DE0" w14:textId="77777777" w:rsidR="002F305C" w:rsidRPr="002F305C" w:rsidRDefault="002F305C" w:rsidP="002F305C">
      <w:r>
        <w:t>It does not create procurement readiness.</w:t>
      </w:r>
    </w:p>
    <w:p w14:paraId="0DC5D7DC" w14:textId="77777777" w:rsidR="002F305C" w:rsidRPr="002F305C" w:rsidRDefault="002F305C" w:rsidP="002F305C">
      <w:r>
        <w:t>It does not create investor protection.</w:t>
      </w:r>
    </w:p>
    <w:p w14:paraId="79F6D036" w14:textId="77777777" w:rsidR="002F305C" w:rsidRPr="002F305C" w:rsidRDefault="002F305C" w:rsidP="002F305C">
      <w:r>
        <w:t>It records whether the requested RAP-M status is supported, conditionally supported, rejected or parked.</w:t>
      </w:r>
    </w:p>
    <w:p w14:paraId="0C9EAECB" w14:textId="77777777" w:rsidR="002F305C" w:rsidRDefault="002F305C" w:rsidP="002F305C">
      <w:r>
        <w:lastRenderedPageBreak/>
        <w:t xml:space="preserve">The RAP-M Decision Record shall include, at minimum: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9"/>
        <w:gridCol w:w="7579"/>
      </w:tblGrid>
      <w:tr w:rsidR="002F305C" w:rsidRPr="002F305C" w14:paraId="6531B58F" w14:textId="77777777" w:rsidTr="002F305C">
        <w:trPr>
          <w:cantSplit/>
          <w:tblHeader/>
          <w:tblCellSpacing w:w="15" w:type="dxa"/>
        </w:trPr>
        <w:tc>
          <w:tcPr>
            <w:tcW w:w="0" w:type="auto"/>
            <w:vAlign w:val="center"/>
            <w:hideMark/>
          </w:tcPr>
          <w:p w14:paraId="3EA448EF" w14:textId="77777777" w:rsidR="002F305C" w:rsidRPr="002F305C" w:rsidRDefault="002F305C" w:rsidP="002F305C">
            <w:pPr>
              <w:rPr>
                <w:b/>
                <w:bCs/>
                <w:sz w:val="18"/>
                <w:szCs w:val="18"/>
                <w:lang w:val="it-IT"/>
              </w:rPr>
            </w:pPr>
            <w:r>
              <w:rPr>
                <w:b/>
                <w:bCs/>
                <w:sz w:val="18"/>
                <w:szCs w:val="18"/>
                <w:lang w:val="it-IT"/>
              </w:rPr>
              <w:t>Field</w:t>
            </w:r>
          </w:p>
        </w:tc>
        <w:tc>
          <w:tcPr>
            <w:tcW w:w="0" w:type="auto"/>
            <w:vAlign w:val="center"/>
            <w:hideMark/>
          </w:tcPr>
          <w:p w14:paraId="3F8ED297" w14:textId="77777777" w:rsidR="002F305C" w:rsidRPr="002F305C" w:rsidRDefault="002F305C" w:rsidP="002F305C">
            <w:pPr>
              <w:rPr>
                <w:b/>
                <w:bCs/>
                <w:sz w:val="18"/>
                <w:szCs w:val="18"/>
                <w:lang w:val="it-IT"/>
              </w:rPr>
            </w:pPr>
            <w:r>
              <w:rPr>
                <w:b/>
                <w:bCs/>
                <w:sz w:val="18"/>
                <w:szCs w:val="18"/>
                <w:lang w:val="it-IT"/>
              </w:rPr>
              <w:t>Required content</w:t>
            </w:r>
          </w:p>
        </w:tc>
      </w:tr>
      <w:tr w:rsidR="002F305C" w:rsidRPr="002F305C" w14:paraId="0E4FDA1F" w14:textId="77777777" w:rsidTr="002F305C">
        <w:trPr>
          <w:cantSplit/>
          <w:tblCellSpacing w:w="15" w:type="dxa"/>
        </w:trPr>
        <w:tc>
          <w:tcPr>
            <w:tcW w:w="0" w:type="auto"/>
            <w:vAlign w:val="center"/>
            <w:hideMark/>
          </w:tcPr>
          <w:p w14:paraId="3F0F0C76" w14:textId="77777777" w:rsidR="002F305C" w:rsidRPr="002F305C" w:rsidRDefault="002F305C" w:rsidP="002F305C">
            <w:pPr>
              <w:rPr>
                <w:sz w:val="18"/>
                <w:szCs w:val="18"/>
                <w:lang w:val="it-IT"/>
              </w:rPr>
            </w:pPr>
            <w:r>
              <w:rPr>
                <w:sz w:val="18"/>
                <w:szCs w:val="18"/>
                <w:lang w:val="it-IT"/>
              </w:rPr>
              <w:t>Decision record ID</w:t>
            </w:r>
          </w:p>
        </w:tc>
        <w:tc>
          <w:tcPr>
            <w:tcW w:w="0" w:type="auto"/>
            <w:vAlign w:val="center"/>
            <w:hideMark/>
          </w:tcPr>
          <w:p w14:paraId="3F5DD8B8" w14:textId="77777777" w:rsidR="002F305C" w:rsidRPr="002F305C" w:rsidRDefault="002F305C" w:rsidP="002F305C">
            <w:pPr>
              <w:rPr>
                <w:sz w:val="18"/>
                <w:szCs w:val="18"/>
              </w:rPr>
            </w:pPr>
            <w:r>
              <w:rPr>
                <w:sz w:val="18"/>
                <w:szCs w:val="18"/>
              </w:rPr>
              <w:t>Unique identifier for the RAP-M decision.</w:t>
            </w:r>
          </w:p>
        </w:tc>
      </w:tr>
      <w:tr w:rsidR="002F305C" w:rsidRPr="002F305C" w14:paraId="679A3E6D" w14:textId="77777777" w:rsidTr="002F305C">
        <w:trPr>
          <w:cantSplit/>
          <w:tblCellSpacing w:w="15" w:type="dxa"/>
        </w:trPr>
        <w:tc>
          <w:tcPr>
            <w:tcW w:w="0" w:type="auto"/>
            <w:vAlign w:val="center"/>
            <w:hideMark/>
          </w:tcPr>
          <w:p w14:paraId="286F917C" w14:textId="77777777" w:rsidR="002F305C" w:rsidRPr="002F305C" w:rsidRDefault="002F305C" w:rsidP="002F305C">
            <w:pPr>
              <w:rPr>
                <w:sz w:val="18"/>
                <w:szCs w:val="18"/>
                <w:lang w:val="it-IT"/>
              </w:rPr>
            </w:pPr>
            <w:r>
              <w:rPr>
                <w:sz w:val="18"/>
                <w:szCs w:val="18"/>
                <w:lang w:val="it-IT"/>
              </w:rPr>
              <w:t>RAP ID</w:t>
            </w:r>
          </w:p>
        </w:tc>
        <w:tc>
          <w:tcPr>
            <w:tcW w:w="0" w:type="auto"/>
            <w:vAlign w:val="center"/>
            <w:hideMark/>
          </w:tcPr>
          <w:p w14:paraId="5B2CFAB1" w14:textId="77777777" w:rsidR="002F305C" w:rsidRPr="002F305C" w:rsidRDefault="002F305C" w:rsidP="002F305C">
            <w:pPr>
              <w:rPr>
                <w:sz w:val="18"/>
                <w:szCs w:val="18"/>
              </w:rPr>
            </w:pPr>
            <w:r>
              <w:rPr>
                <w:sz w:val="18"/>
                <w:szCs w:val="18"/>
              </w:rPr>
              <w:t>Identifier of the RAP or proposed RAP structure under review.</w:t>
            </w:r>
          </w:p>
        </w:tc>
      </w:tr>
      <w:tr w:rsidR="002F305C" w:rsidRPr="002F305C" w14:paraId="73EBB78E" w14:textId="77777777" w:rsidTr="002F305C">
        <w:trPr>
          <w:cantSplit/>
          <w:tblCellSpacing w:w="15" w:type="dxa"/>
        </w:trPr>
        <w:tc>
          <w:tcPr>
            <w:tcW w:w="0" w:type="auto"/>
            <w:vAlign w:val="center"/>
            <w:hideMark/>
          </w:tcPr>
          <w:p w14:paraId="2359CB8B" w14:textId="77777777" w:rsidR="002F305C" w:rsidRPr="002F305C" w:rsidRDefault="002F305C" w:rsidP="002F305C">
            <w:pPr>
              <w:rPr>
                <w:sz w:val="18"/>
                <w:szCs w:val="18"/>
                <w:lang w:val="it-IT"/>
              </w:rPr>
            </w:pPr>
            <w:r>
              <w:rPr>
                <w:sz w:val="18"/>
                <w:szCs w:val="18"/>
                <w:lang w:val="it-IT"/>
              </w:rPr>
              <w:t>Requested RAP-M status</w:t>
            </w:r>
          </w:p>
        </w:tc>
        <w:tc>
          <w:tcPr>
            <w:tcW w:w="0" w:type="auto"/>
            <w:vAlign w:val="center"/>
            <w:hideMark/>
          </w:tcPr>
          <w:p w14:paraId="46E25535" w14:textId="77777777" w:rsidR="002F305C" w:rsidRPr="002F305C" w:rsidRDefault="002F305C" w:rsidP="002F305C">
            <w:pPr>
              <w:rPr>
                <w:sz w:val="18"/>
                <w:szCs w:val="18"/>
              </w:rPr>
            </w:pPr>
            <w:r>
              <w:rPr>
                <w:sz w:val="18"/>
                <w:szCs w:val="18"/>
              </w:rPr>
              <w:t>RAP-M5, RAP-M6 or RAP-M7.</w:t>
            </w:r>
          </w:p>
        </w:tc>
      </w:tr>
      <w:tr w:rsidR="002F305C" w:rsidRPr="002F305C" w14:paraId="28A126F7" w14:textId="77777777" w:rsidTr="002F305C">
        <w:trPr>
          <w:cantSplit/>
          <w:tblCellSpacing w:w="15" w:type="dxa"/>
        </w:trPr>
        <w:tc>
          <w:tcPr>
            <w:tcW w:w="0" w:type="auto"/>
            <w:vAlign w:val="center"/>
            <w:hideMark/>
          </w:tcPr>
          <w:p w14:paraId="34EDB29B" w14:textId="77777777" w:rsidR="002F305C" w:rsidRPr="002F305C" w:rsidRDefault="002F305C" w:rsidP="002F305C">
            <w:pPr>
              <w:rPr>
                <w:sz w:val="18"/>
                <w:szCs w:val="18"/>
                <w:lang w:val="it-IT"/>
              </w:rPr>
            </w:pPr>
            <w:r>
              <w:rPr>
                <w:sz w:val="18"/>
                <w:szCs w:val="18"/>
                <w:lang w:val="it-IT"/>
              </w:rPr>
              <w:t>Current RAP-M status</w:t>
            </w:r>
          </w:p>
        </w:tc>
        <w:tc>
          <w:tcPr>
            <w:tcW w:w="0" w:type="auto"/>
            <w:vAlign w:val="center"/>
            <w:hideMark/>
          </w:tcPr>
          <w:p w14:paraId="1DE9AD11" w14:textId="77777777" w:rsidR="002F305C" w:rsidRPr="002F305C" w:rsidRDefault="002F305C" w:rsidP="002F305C">
            <w:pPr>
              <w:rPr>
                <w:sz w:val="18"/>
                <w:szCs w:val="18"/>
              </w:rPr>
            </w:pPr>
            <w:r>
              <w:rPr>
                <w:sz w:val="18"/>
                <w:szCs w:val="18"/>
              </w:rPr>
              <w:t>Current admitted market-readiness level before the requested upgrade.</w:t>
            </w:r>
          </w:p>
        </w:tc>
      </w:tr>
      <w:tr w:rsidR="002F305C" w:rsidRPr="002F305C" w14:paraId="182A0598" w14:textId="77777777" w:rsidTr="002F305C">
        <w:trPr>
          <w:cantSplit/>
          <w:tblCellSpacing w:w="15" w:type="dxa"/>
        </w:trPr>
        <w:tc>
          <w:tcPr>
            <w:tcW w:w="0" w:type="auto"/>
            <w:vAlign w:val="center"/>
            <w:hideMark/>
          </w:tcPr>
          <w:p w14:paraId="496097A3" w14:textId="77777777" w:rsidR="002F305C" w:rsidRPr="002F305C" w:rsidRDefault="002F305C" w:rsidP="002F305C">
            <w:pPr>
              <w:rPr>
                <w:sz w:val="18"/>
                <w:szCs w:val="18"/>
                <w:lang w:val="it-IT"/>
              </w:rPr>
            </w:pPr>
            <w:r>
              <w:rPr>
                <w:sz w:val="18"/>
                <w:szCs w:val="18"/>
                <w:lang w:val="it-IT"/>
              </w:rPr>
              <w:t>Decision date</w:t>
            </w:r>
          </w:p>
        </w:tc>
        <w:tc>
          <w:tcPr>
            <w:tcW w:w="0" w:type="auto"/>
            <w:vAlign w:val="center"/>
            <w:hideMark/>
          </w:tcPr>
          <w:p w14:paraId="19A6341D" w14:textId="77777777" w:rsidR="002F305C" w:rsidRPr="002F305C" w:rsidRDefault="002F305C" w:rsidP="002F305C">
            <w:pPr>
              <w:rPr>
                <w:sz w:val="18"/>
                <w:szCs w:val="18"/>
              </w:rPr>
            </w:pPr>
            <w:r>
              <w:rPr>
                <w:sz w:val="18"/>
                <w:szCs w:val="18"/>
              </w:rPr>
              <w:t>Date of review and decision.</w:t>
            </w:r>
          </w:p>
        </w:tc>
      </w:tr>
      <w:tr w:rsidR="002F305C" w:rsidRPr="002F305C" w14:paraId="3ED47E0E" w14:textId="77777777" w:rsidTr="002F305C">
        <w:trPr>
          <w:cantSplit/>
          <w:tblCellSpacing w:w="15" w:type="dxa"/>
        </w:trPr>
        <w:tc>
          <w:tcPr>
            <w:tcW w:w="0" w:type="auto"/>
            <w:vAlign w:val="center"/>
            <w:hideMark/>
          </w:tcPr>
          <w:p w14:paraId="1F254F85" w14:textId="77777777" w:rsidR="002F305C" w:rsidRPr="002F305C" w:rsidRDefault="002F305C" w:rsidP="002F305C">
            <w:pPr>
              <w:rPr>
                <w:sz w:val="18"/>
                <w:szCs w:val="18"/>
                <w:lang w:val="it-IT"/>
              </w:rPr>
            </w:pPr>
            <w:r>
              <w:rPr>
                <w:sz w:val="18"/>
                <w:szCs w:val="18"/>
                <w:lang w:val="it-IT"/>
              </w:rPr>
              <w:t>Review body</w:t>
            </w:r>
          </w:p>
        </w:tc>
        <w:tc>
          <w:tcPr>
            <w:tcW w:w="0" w:type="auto"/>
            <w:vAlign w:val="center"/>
            <w:hideMark/>
          </w:tcPr>
          <w:p w14:paraId="756856BD" w14:textId="77777777" w:rsidR="002F305C" w:rsidRPr="002F305C" w:rsidRDefault="002F305C" w:rsidP="002F305C">
            <w:pPr>
              <w:rPr>
                <w:sz w:val="18"/>
                <w:szCs w:val="18"/>
              </w:rPr>
            </w:pPr>
            <w:r>
              <w:rPr>
                <w:sz w:val="18"/>
                <w:szCs w:val="18"/>
              </w:rPr>
              <w:t>Independent Methodology Committee or functionally equivalent review body.</w:t>
            </w:r>
          </w:p>
        </w:tc>
      </w:tr>
      <w:tr w:rsidR="002F305C" w:rsidRPr="002F305C" w14:paraId="27D5152D" w14:textId="77777777" w:rsidTr="002F305C">
        <w:trPr>
          <w:cantSplit/>
          <w:tblCellSpacing w:w="15" w:type="dxa"/>
        </w:trPr>
        <w:tc>
          <w:tcPr>
            <w:tcW w:w="0" w:type="auto"/>
            <w:vAlign w:val="center"/>
            <w:hideMark/>
          </w:tcPr>
          <w:p w14:paraId="78F4C06A" w14:textId="77777777" w:rsidR="002F305C" w:rsidRPr="002F305C" w:rsidRDefault="002F305C" w:rsidP="002F305C">
            <w:pPr>
              <w:rPr>
                <w:sz w:val="18"/>
                <w:szCs w:val="18"/>
                <w:lang w:val="it-IT"/>
              </w:rPr>
            </w:pPr>
            <w:r>
              <w:rPr>
                <w:sz w:val="18"/>
                <w:szCs w:val="18"/>
                <w:lang w:val="it-IT"/>
              </w:rPr>
              <w:t>Reviewers</w:t>
            </w:r>
          </w:p>
        </w:tc>
        <w:tc>
          <w:tcPr>
            <w:tcW w:w="0" w:type="auto"/>
            <w:vAlign w:val="center"/>
            <w:hideMark/>
          </w:tcPr>
          <w:p w14:paraId="6086A0D6" w14:textId="77777777" w:rsidR="002F305C" w:rsidRPr="002F305C" w:rsidRDefault="002F305C" w:rsidP="002F305C">
            <w:pPr>
              <w:rPr>
                <w:sz w:val="18"/>
                <w:szCs w:val="18"/>
              </w:rPr>
            </w:pPr>
            <w:r>
              <w:rPr>
                <w:sz w:val="18"/>
                <w:szCs w:val="18"/>
              </w:rPr>
              <w:t>Reviewer names or roles, including market-demand, legal/compliance and data-room reviewers.</w:t>
            </w:r>
          </w:p>
        </w:tc>
      </w:tr>
      <w:tr w:rsidR="002F305C" w:rsidRPr="002F305C" w14:paraId="3C59F777" w14:textId="77777777" w:rsidTr="002F305C">
        <w:trPr>
          <w:cantSplit/>
          <w:tblCellSpacing w:w="15" w:type="dxa"/>
        </w:trPr>
        <w:tc>
          <w:tcPr>
            <w:tcW w:w="0" w:type="auto"/>
            <w:vAlign w:val="center"/>
            <w:hideMark/>
          </w:tcPr>
          <w:p w14:paraId="349A1440" w14:textId="77777777" w:rsidR="002F305C" w:rsidRPr="002F305C" w:rsidRDefault="002F305C" w:rsidP="002F305C">
            <w:pPr>
              <w:rPr>
                <w:sz w:val="18"/>
                <w:szCs w:val="18"/>
                <w:lang w:val="it-IT"/>
              </w:rPr>
            </w:pPr>
            <w:r>
              <w:rPr>
                <w:sz w:val="18"/>
                <w:szCs w:val="18"/>
                <w:lang w:val="it-IT"/>
              </w:rPr>
              <w:t>Specialist reviewers</w:t>
            </w:r>
          </w:p>
        </w:tc>
        <w:tc>
          <w:tcPr>
            <w:tcW w:w="0" w:type="auto"/>
            <w:vAlign w:val="center"/>
            <w:hideMark/>
          </w:tcPr>
          <w:p w14:paraId="160797DF" w14:textId="77777777" w:rsidR="002F305C" w:rsidRPr="002F305C" w:rsidRDefault="002F305C" w:rsidP="002F305C">
            <w:pPr>
              <w:rPr>
                <w:sz w:val="18"/>
                <w:szCs w:val="18"/>
              </w:rPr>
            </w:pPr>
            <w:r>
              <w:rPr>
                <w:sz w:val="18"/>
                <w:szCs w:val="18"/>
              </w:rPr>
              <w:t>Insurance, procurement, banking, public-program, custody or settlement reviewer where relevant.</w:t>
            </w:r>
          </w:p>
        </w:tc>
      </w:tr>
      <w:tr w:rsidR="002F305C" w:rsidRPr="002F305C" w14:paraId="73D34D90" w14:textId="77777777" w:rsidTr="002F305C">
        <w:trPr>
          <w:cantSplit/>
          <w:tblCellSpacing w:w="15" w:type="dxa"/>
        </w:trPr>
        <w:tc>
          <w:tcPr>
            <w:tcW w:w="0" w:type="auto"/>
            <w:vAlign w:val="center"/>
            <w:hideMark/>
          </w:tcPr>
          <w:p w14:paraId="62776592" w14:textId="77777777" w:rsidR="002F305C" w:rsidRPr="002F305C" w:rsidRDefault="002F305C" w:rsidP="002F305C">
            <w:pPr>
              <w:rPr>
                <w:sz w:val="18"/>
                <w:szCs w:val="18"/>
                <w:lang w:val="it-IT"/>
              </w:rPr>
            </w:pPr>
            <w:r>
              <w:rPr>
                <w:sz w:val="18"/>
                <w:szCs w:val="18"/>
                <w:lang w:val="it-IT"/>
              </w:rPr>
              <w:t>Conflict disclosures</w:t>
            </w:r>
          </w:p>
        </w:tc>
        <w:tc>
          <w:tcPr>
            <w:tcW w:w="0" w:type="auto"/>
            <w:vAlign w:val="center"/>
            <w:hideMark/>
          </w:tcPr>
          <w:p w14:paraId="19808DF9" w14:textId="77777777" w:rsidR="002F305C" w:rsidRPr="002F305C" w:rsidRDefault="002F305C" w:rsidP="002F305C">
            <w:pPr>
              <w:rPr>
                <w:sz w:val="18"/>
                <w:szCs w:val="18"/>
              </w:rPr>
            </w:pPr>
            <w:r>
              <w:rPr>
                <w:sz w:val="18"/>
                <w:szCs w:val="18"/>
              </w:rPr>
              <w:t>Counterparty, advisory, land, vendor, family, treasury, token, capital-raising or compensation conflicts.</w:t>
            </w:r>
          </w:p>
        </w:tc>
      </w:tr>
      <w:tr w:rsidR="002F305C" w:rsidRPr="002F305C" w14:paraId="6A12B148" w14:textId="77777777" w:rsidTr="002F305C">
        <w:trPr>
          <w:cantSplit/>
          <w:tblCellSpacing w:w="15" w:type="dxa"/>
        </w:trPr>
        <w:tc>
          <w:tcPr>
            <w:tcW w:w="0" w:type="auto"/>
            <w:vAlign w:val="center"/>
            <w:hideMark/>
          </w:tcPr>
          <w:p w14:paraId="0C5391CA" w14:textId="77777777" w:rsidR="002F305C" w:rsidRPr="002F305C" w:rsidRDefault="002F305C" w:rsidP="002F305C">
            <w:pPr>
              <w:rPr>
                <w:sz w:val="18"/>
                <w:szCs w:val="18"/>
                <w:lang w:val="it-IT"/>
              </w:rPr>
            </w:pPr>
            <w:r>
              <w:rPr>
                <w:sz w:val="18"/>
                <w:szCs w:val="18"/>
                <w:lang w:val="it-IT"/>
              </w:rPr>
              <w:t>Anchor Demand File reference</w:t>
            </w:r>
          </w:p>
        </w:tc>
        <w:tc>
          <w:tcPr>
            <w:tcW w:w="0" w:type="auto"/>
            <w:vAlign w:val="center"/>
            <w:hideMark/>
          </w:tcPr>
          <w:p w14:paraId="7D0CAB40" w14:textId="77777777" w:rsidR="002F305C" w:rsidRPr="002F305C" w:rsidRDefault="002F305C" w:rsidP="002F305C">
            <w:pPr>
              <w:rPr>
                <w:sz w:val="18"/>
                <w:szCs w:val="18"/>
              </w:rPr>
            </w:pPr>
            <w:r>
              <w:rPr>
                <w:sz w:val="18"/>
                <w:szCs w:val="18"/>
              </w:rPr>
              <w:t>Data-room reference, hash or version-controlled identifier.</w:t>
            </w:r>
          </w:p>
        </w:tc>
      </w:tr>
      <w:tr w:rsidR="002F305C" w:rsidRPr="002F305C" w14:paraId="51ACA1A8" w14:textId="77777777" w:rsidTr="002F305C">
        <w:trPr>
          <w:cantSplit/>
          <w:tblCellSpacing w:w="15" w:type="dxa"/>
        </w:trPr>
        <w:tc>
          <w:tcPr>
            <w:tcW w:w="0" w:type="auto"/>
            <w:vAlign w:val="center"/>
            <w:hideMark/>
          </w:tcPr>
          <w:p w14:paraId="6A27FAE2" w14:textId="77777777" w:rsidR="002F305C" w:rsidRPr="002F305C" w:rsidRDefault="002F305C" w:rsidP="002F305C">
            <w:pPr>
              <w:rPr>
                <w:sz w:val="18"/>
                <w:szCs w:val="18"/>
                <w:lang w:val="it-IT"/>
              </w:rPr>
            </w:pPr>
            <w:r>
              <w:rPr>
                <w:sz w:val="18"/>
                <w:szCs w:val="18"/>
                <w:lang w:val="it-IT"/>
              </w:rPr>
              <w:t>ADE classification</w:t>
            </w:r>
          </w:p>
        </w:tc>
        <w:tc>
          <w:tcPr>
            <w:tcW w:w="0" w:type="auto"/>
            <w:vAlign w:val="center"/>
            <w:hideMark/>
          </w:tcPr>
          <w:p w14:paraId="1AD0A73D" w14:textId="77777777" w:rsidR="002F305C" w:rsidRPr="002F305C" w:rsidRDefault="002F305C" w:rsidP="002F305C">
            <w:pPr>
              <w:rPr>
                <w:sz w:val="18"/>
                <w:szCs w:val="18"/>
              </w:rPr>
            </w:pPr>
            <w:r>
              <w:rPr>
                <w:sz w:val="18"/>
                <w:szCs w:val="18"/>
              </w:rPr>
              <w:t>ADE-0, ADE-1, ADE-2, ADE-3, ADE-4, ADE-5 or ADE-6.</w:t>
            </w:r>
          </w:p>
        </w:tc>
      </w:tr>
      <w:tr w:rsidR="002F305C" w:rsidRPr="002F305C" w14:paraId="5A5DD4BA" w14:textId="77777777" w:rsidTr="002F305C">
        <w:trPr>
          <w:cantSplit/>
          <w:tblCellSpacing w:w="15" w:type="dxa"/>
        </w:trPr>
        <w:tc>
          <w:tcPr>
            <w:tcW w:w="0" w:type="auto"/>
            <w:vAlign w:val="center"/>
            <w:hideMark/>
          </w:tcPr>
          <w:p w14:paraId="66C28358" w14:textId="77777777" w:rsidR="002F305C" w:rsidRPr="002F305C" w:rsidRDefault="002F305C" w:rsidP="002F305C">
            <w:pPr>
              <w:rPr>
                <w:sz w:val="18"/>
                <w:szCs w:val="18"/>
                <w:lang w:val="it-IT"/>
              </w:rPr>
            </w:pPr>
            <w:r>
              <w:rPr>
                <w:sz w:val="18"/>
                <w:szCs w:val="18"/>
                <w:lang w:val="it-IT"/>
              </w:rPr>
              <w:t>Counterparty category</w:t>
            </w:r>
          </w:p>
        </w:tc>
        <w:tc>
          <w:tcPr>
            <w:tcW w:w="0" w:type="auto"/>
            <w:vAlign w:val="center"/>
            <w:hideMark/>
          </w:tcPr>
          <w:p w14:paraId="4F35B497" w14:textId="77777777" w:rsidR="002F305C" w:rsidRPr="002F305C" w:rsidRDefault="002F305C" w:rsidP="002F305C">
            <w:pPr>
              <w:rPr>
                <w:sz w:val="18"/>
                <w:szCs w:val="18"/>
              </w:rPr>
            </w:pPr>
            <w:r>
              <w:rPr>
                <w:sz w:val="18"/>
                <w:szCs w:val="18"/>
              </w:rPr>
              <w:t>Buyer, procurer, insurer, bank, public agency, family office, philanthropic actor, public-private program or other qualified category.</w:t>
            </w:r>
          </w:p>
        </w:tc>
      </w:tr>
      <w:tr w:rsidR="002F305C" w:rsidRPr="002F305C" w14:paraId="1E0DFA1C" w14:textId="77777777" w:rsidTr="002F305C">
        <w:trPr>
          <w:cantSplit/>
          <w:tblCellSpacing w:w="15" w:type="dxa"/>
        </w:trPr>
        <w:tc>
          <w:tcPr>
            <w:tcW w:w="0" w:type="auto"/>
            <w:vAlign w:val="center"/>
            <w:hideMark/>
          </w:tcPr>
          <w:p w14:paraId="5CB6D589" w14:textId="77777777" w:rsidR="002F305C" w:rsidRPr="002F305C" w:rsidRDefault="002F305C" w:rsidP="002F305C">
            <w:pPr>
              <w:rPr>
                <w:sz w:val="18"/>
                <w:szCs w:val="18"/>
                <w:lang w:val="it-IT"/>
              </w:rPr>
            </w:pPr>
            <w:r>
              <w:rPr>
                <w:sz w:val="18"/>
                <w:szCs w:val="18"/>
                <w:lang w:val="it-IT"/>
              </w:rPr>
              <w:t>Counterparty qualification</w:t>
            </w:r>
          </w:p>
        </w:tc>
        <w:tc>
          <w:tcPr>
            <w:tcW w:w="0" w:type="auto"/>
            <w:vAlign w:val="center"/>
            <w:hideMark/>
          </w:tcPr>
          <w:p w14:paraId="6D2ACD2C" w14:textId="77777777" w:rsidR="002F305C" w:rsidRPr="002F305C" w:rsidRDefault="002F305C" w:rsidP="002F305C">
            <w:pPr>
              <w:rPr>
                <w:sz w:val="18"/>
                <w:szCs w:val="18"/>
              </w:rPr>
            </w:pPr>
            <w:r>
              <w:rPr>
                <w:sz w:val="18"/>
                <w:szCs w:val="18"/>
              </w:rPr>
              <w:t>Authority, mandate, institutional relevance and decision-making capacity.</w:t>
            </w:r>
          </w:p>
        </w:tc>
      </w:tr>
      <w:tr w:rsidR="002F305C" w:rsidRPr="002F305C" w14:paraId="4AE6FCFA" w14:textId="77777777" w:rsidTr="002F305C">
        <w:trPr>
          <w:cantSplit/>
          <w:tblCellSpacing w:w="15" w:type="dxa"/>
        </w:trPr>
        <w:tc>
          <w:tcPr>
            <w:tcW w:w="0" w:type="auto"/>
            <w:vAlign w:val="center"/>
            <w:hideMark/>
          </w:tcPr>
          <w:p w14:paraId="1940D805" w14:textId="77777777" w:rsidR="002F305C" w:rsidRPr="002F305C" w:rsidRDefault="002F305C" w:rsidP="002F305C">
            <w:pPr>
              <w:rPr>
                <w:sz w:val="18"/>
                <w:szCs w:val="18"/>
                <w:lang w:val="it-IT"/>
              </w:rPr>
            </w:pPr>
            <w:r>
              <w:rPr>
                <w:sz w:val="18"/>
                <w:szCs w:val="18"/>
                <w:lang w:val="it-IT"/>
              </w:rPr>
              <w:t>Binding status</w:t>
            </w:r>
          </w:p>
        </w:tc>
        <w:tc>
          <w:tcPr>
            <w:tcW w:w="0" w:type="auto"/>
            <w:vAlign w:val="center"/>
            <w:hideMark/>
          </w:tcPr>
          <w:p w14:paraId="67ABF51B" w14:textId="77777777" w:rsidR="002F305C" w:rsidRPr="002F305C" w:rsidRDefault="002F305C" w:rsidP="002F305C">
            <w:pPr>
              <w:rPr>
                <w:sz w:val="18"/>
                <w:szCs w:val="18"/>
              </w:rPr>
            </w:pPr>
            <w:r>
              <w:rPr>
                <w:sz w:val="18"/>
                <w:szCs w:val="18"/>
              </w:rPr>
              <w:t>Binding, non-binding, conditional, expired, draft or under review.</w:t>
            </w:r>
          </w:p>
        </w:tc>
      </w:tr>
      <w:tr w:rsidR="002F305C" w:rsidRPr="002F305C" w14:paraId="6A88C944" w14:textId="77777777" w:rsidTr="002F305C">
        <w:trPr>
          <w:cantSplit/>
          <w:tblCellSpacing w:w="15" w:type="dxa"/>
        </w:trPr>
        <w:tc>
          <w:tcPr>
            <w:tcW w:w="0" w:type="auto"/>
            <w:vAlign w:val="center"/>
            <w:hideMark/>
          </w:tcPr>
          <w:p w14:paraId="1A83D971" w14:textId="77777777" w:rsidR="002F305C" w:rsidRPr="002F305C" w:rsidRDefault="002F305C" w:rsidP="002F305C">
            <w:pPr>
              <w:rPr>
                <w:sz w:val="18"/>
                <w:szCs w:val="18"/>
                <w:lang w:val="it-IT"/>
              </w:rPr>
            </w:pPr>
            <w:r>
              <w:rPr>
                <w:sz w:val="18"/>
                <w:szCs w:val="18"/>
                <w:lang w:val="it-IT"/>
              </w:rPr>
              <w:t>Price-discovery memo</w:t>
            </w:r>
          </w:p>
        </w:tc>
        <w:tc>
          <w:tcPr>
            <w:tcW w:w="0" w:type="auto"/>
            <w:vAlign w:val="center"/>
            <w:hideMark/>
          </w:tcPr>
          <w:p w14:paraId="4F3976A0" w14:textId="77777777" w:rsidR="002F305C" w:rsidRPr="002F305C" w:rsidRDefault="002F305C" w:rsidP="002F305C">
            <w:pPr>
              <w:rPr>
                <w:sz w:val="18"/>
                <w:szCs w:val="18"/>
              </w:rPr>
            </w:pPr>
            <w:r>
              <w:rPr>
                <w:sz w:val="18"/>
                <w:szCs w:val="18"/>
              </w:rPr>
              <w:t>Reference to price-discovery memo and value-component separation table.</w:t>
            </w:r>
          </w:p>
        </w:tc>
      </w:tr>
      <w:tr w:rsidR="002F305C" w:rsidRPr="002F305C" w14:paraId="7A2C1C7B" w14:textId="77777777" w:rsidTr="002F305C">
        <w:trPr>
          <w:cantSplit/>
          <w:tblCellSpacing w:w="15" w:type="dxa"/>
        </w:trPr>
        <w:tc>
          <w:tcPr>
            <w:tcW w:w="0" w:type="auto"/>
            <w:vAlign w:val="center"/>
            <w:hideMark/>
          </w:tcPr>
          <w:p w14:paraId="1C9E1A2F" w14:textId="77777777" w:rsidR="002F305C" w:rsidRPr="002F305C" w:rsidRDefault="002F305C" w:rsidP="002F305C">
            <w:pPr>
              <w:rPr>
                <w:sz w:val="18"/>
                <w:szCs w:val="18"/>
                <w:lang w:val="it-IT"/>
              </w:rPr>
            </w:pPr>
            <w:r>
              <w:rPr>
                <w:sz w:val="18"/>
                <w:szCs w:val="18"/>
                <w:lang w:val="it-IT"/>
              </w:rPr>
              <w:t>Liquidity disclosure</w:t>
            </w:r>
          </w:p>
        </w:tc>
        <w:tc>
          <w:tcPr>
            <w:tcW w:w="0" w:type="auto"/>
            <w:vAlign w:val="center"/>
            <w:hideMark/>
          </w:tcPr>
          <w:p w14:paraId="785F46CD" w14:textId="77777777" w:rsidR="002F305C" w:rsidRPr="002F305C" w:rsidRDefault="002F305C" w:rsidP="002F305C">
            <w:pPr>
              <w:rPr>
                <w:sz w:val="18"/>
                <w:szCs w:val="18"/>
              </w:rPr>
            </w:pPr>
            <w:r>
              <w:rPr>
                <w:sz w:val="18"/>
                <w:szCs w:val="18"/>
              </w:rPr>
              <w:t>Liquidity limitation, secondary-market limitation, redemption limitation and hold-period assumptions.</w:t>
            </w:r>
          </w:p>
        </w:tc>
      </w:tr>
      <w:tr w:rsidR="002F305C" w:rsidRPr="002F305C" w14:paraId="6196D32A" w14:textId="77777777" w:rsidTr="002F305C">
        <w:trPr>
          <w:cantSplit/>
          <w:tblCellSpacing w:w="15" w:type="dxa"/>
        </w:trPr>
        <w:tc>
          <w:tcPr>
            <w:tcW w:w="0" w:type="auto"/>
            <w:vAlign w:val="center"/>
            <w:hideMark/>
          </w:tcPr>
          <w:p w14:paraId="094D9E30" w14:textId="77777777" w:rsidR="002F305C" w:rsidRPr="002F305C" w:rsidRDefault="002F305C" w:rsidP="002F305C">
            <w:pPr>
              <w:rPr>
                <w:sz w:val="18"/>
                <w:szCs w:val="18"/>
                <w:lang w:val="it-IT"/>
              </w:rPr>
            </w:pPr>
            <w:r>
              <w:rPr>
                <w:sz w:val="18"/>
                <w:szCs w:val="18"/>
                <w:lang w:val="it-IT"/>
              </w:rPr>
              <w:t>Exit disclosure</w:t>
            </w:r>
          </w:p>
        </w:tc>
        <w:tc>
          <w:tcPr>
            <w:tcW w:w="0" w:type="auto"/>
            <w:vAlign w:val="center"/>
            <w:hideMark/>
          </w:tcPr>
          <w:p w14:paraId="01BA4287" w14:textId="77777777" w:rsidR="002F305C" w:rsidRPr="002F305C" w:rsidRDefault="002F305C" w:rsidP="002F305C">
            <w:pPr>
              <w:rPr>
                <w:sz w:val="18"/>
                <w:szCs w:val="18"/>
              </w:rPr>
            </w:pPr>
            <w:r>
              <w:rPr>
                <w:sz w:val="18"/>
                <w:szCs w:val="18"/>
              </w:rPr>
              <w:t>Exit route, refinancing pathway, no-exit condition or unresolved exit assumptions.</w:t>
            </w:r>
          </w:p>
        </w:tc>
      </w:tr>
      <w:tr w:rsidR="002F305C" w:rsidRPr="002F305C" w14:paraId="5CE3DCC8" w14:textId="77777777" w:rsidTr="002F305C">
        <w:trPr>
          <w:cantSplit/>
          <w:tblCellSpacing w:w="15" w:type="dxa"/>
        </w:trPr>
        <w:tc>
          <w:tcPr>
            <w:tcW w:w="0" w:type="auto"/>
            <w:vAlign w:val="center"/>
            <w:hideMark/>
          </w:tcPr>
          <w:p w14:paraId="722FCCD9" w14:textId="77777777" w:rsidR="002F305C" w:rsidRPr="002F305C" w:rsidRDefault="002F305C" w:rsidP="002F305C">
            <w:pPr>
              <w:rPr>
                <w:sz w:val="18"/>
                <w:szCs w:val="18"/>
                <w:lang w:val="it-IT"/>
              </w:rPr>
            </w:pPr>
            <w:r>
              <w:rPr>
                <w:sz w:val="18"/>
                <w:szCs w:val="18"/>
                <w:lang w:val="it-IT"/>
              </w:rPr>
              <w:t>Legal review status</w:t>
            </w:r>
          </w:p>
        </w:tc>
        <w:tc>
          <w:tcPr>
            <w:tcW w:w="0" w:type="auto"/>
            <w:vAlign w:val="center"/>
            <w:hideMark/>
          </w:tcPr>
          <w:p w14:paraId="2ED28277" w14:textId="77777777" w:rsidR="002F305C" w:rsidRPr="002F305C" w:rsidRDefault="002F305C" w:rsidP="002F305C">
            <w:pPr>
              <w:rPr>
                <w:sz w:val="18"/>
                <w:szCs w:val="18"/>
              </w:rPr>
            </w:pPr>
            <w:r>
              <w:rPr>
                <w:sz w:val="18"/>
                <w:szCs w:val="18"/>
              </w:rPr>
              <w:t>Legal opinion, legal memo, counsel review, pending legal review or unresolved legal issue.</w:t>
            </w:r>
          </w:p>
        </w:tc>
      </w:tr>
      <w:tr w:rsidR="002F305C" w:rsidRPr="002F305C" w14:paraId="09A977B4" w14:textId="77777777" w:rsidTr="002F305C">
        <w:trPr>
          <w:cantSplit/>
          <w:tblCellSpacing w:w="15" w:type="dxa"/>
        </w:trPr>
        <w:tc>
          <w:tcPr>
            <w:tcW w:w="0" w:type="auto"/>
            <w:vAlign w:val="center"/>
            <w:hideMark/>
          </w:tcPr>
          <w:p w14:paraId="2C99BE6C" w14:textId="77777777" w:rsidR="002F305C" w:rsidRPr="002F305C" w:rsidRDefault="002F305C" w:rsidP="002F305C">
            <w:pPr>
              <w:rPr>
                <w:sz w:val="18"/>
                <w:szCs w:val="18"/>
                <w:lang w:val="it-IT"/>
              </w:rPr>
            </w:pPr>
            <w:r>
              <w:rPr>
                <w:sz w:val="18"/>
                <w:szCs w:val="18"/>
                <w:lang w:val="it-IT"/>
              </w:rPr>
              <w:t>Disclosure package status</w:t>
            </w:r>
          </w:p>
        </w:tc>
        <w:tc>
          <w:tcPr>
            <w:tcW w:w="0" w:type="auto"/>
            <w:vAlign w:val="center"/>
            <w:hideMark/>
          </w:tcPr>
          <w:p w14:paraId="212AFFF1" w14:textId="77777777" w:rsidR="002F305C" w:rsidRPr="002F305C" w:rsidRDefault="002F305C" w:rsidP="002F305C">
            <w:pPr>
              <w:rPr>
                <w:sz w:val="18"/>
                <w:szCs w:val="18"/>
              </w:rPr>
            </w:pPr>
            <w:r>
              <w:rPr>
                <w:sz w:val="18"/>
                <w:szCs w:val="18"/>
              </w:rPr>
              <w:t>Risk factors, no-guarantee language, no-yield assumption, investor eligibility and jurisdictional limitations.</w:t>
            </w:r>
          </w:p>
        </w:tc>
      </w:tr>
      <w:tr w:rsidR="002F305C" w:rsidRPr="002F305C" w14:paraId="008251AD" w14:textId="77777777" w:rsidTr="002F305C">
        <w:trPr>
          <w:cantSplit/>
          <w:tblCellSpacing w:w="15" w:type="dxa"/>
        </w:trPr>
        <w:tc>
          <w:tcPr>
            <w:tcW w:w="0" w:type="auto"/>
            <w:vAlign w:val="center"/>
            <w:hideMark/>
          </w:tcPr>
          <w:p w14:paraId="4561DBE1" w14:textId="77777777" w:rsidR="002F305C" w:rsidRPr="002F305C" w:rsidRDefault="002F305C" w:rsidP="002F305C">
            <w:pPr>
              <w:rPr>
                <w:sz w:val="18"/>
                <w:szCs w:val="18"/>
                <w:lang w:val="it-IT"/>
              </w:rPr>
            </w:pPr>
            <w:r>
              <w:rPr>
                <w:sz w:val="18"/>
                <w:szCs w:val="18"/>
                <w:lang w:val="it-IT"/>
              </w:rPr>
              <w:lastRenderedPageBreak/>
              <w:t>Custody / settlement pathway</w:t>
            </w:r>
          </w:p>
        </w:tc>
        <w:tc>
          <w:tcPr>
            <w:tcW w:w="0" w:type="auto"/>
            <w:vAlign w:val="center"/>
            <w:hideMark/>
          </w:tcPr>
          <w:p w14:paraId="563D1603" w14:textId="77777777" w:rsidR="002F305C" w:rsidRPr="002F305C" w:rsidRDefault="002F305C" w:rsidP="002F305C">
            <w:pPr>
              <w:rPr>
                <w:sz w:val="18"/>
                <w:szCs w:val="18"/>
              </w:rPr>
            </w:pPr>
            <w:r>
              <w:rPr>
                <w:sz w:val="18"/>
                <w:szCs w:val="18"/>
              </w:rPr>
              <w:t>Custody, settlement, transfer-agent, banking or regulated pathway where applicable.</w:t>
            </w:r>
          </w:p>
        </w:tc>
      </w:tr>
      <w:tr w:rsidR="002F305C" w:rsidRPr="002F305C" w14:paraId="3640E000" w14:textId="77777777" w:rsidTr="002F305C">
        <w:trPr>
          <w:cantSplit/>
          <w:tblCellSpacing w:w="15" w:type="dxa"/>
        </w:trPr>
        <w:tc>
          <w:tcPr>
            <w:tcW w:w="0" w:type="auto"/>
            <w:vAlign w:val="center"/>
            <w:hideMark/>
          </w:tcPr>
          <w:p w14:paraId="2284127F" w14:textId="77777777" w:rsidR="002F305C" w:rsidRPr="002F305C" w:rsidRDefault="002F305C" w:rsidP="002F305C">
            <w:pPr>
              <w:rPr>
                <w:sz w:val="18"/>
                <w:szCs w:val="18"/>
                <w:lang w:val="it-IT"/>
              </w:rPr>
            </w:pPr>
            <w:r>
              <w:rPr>
                <w:sz w:val="18"/>
                <w:szCs w:val="18"/>
                <w:lang w:val="it-IT"/>
              </w:rPr>
              <w:t>Data-room maturity</w:t>
            </w:r>
          </w:p>
        </w:tc>
        <w:tc>
          <w:tcPr>
            <w:tcW w:w="0" w:type="auto"/>
            <w:vAlign w:val="center"/>
            <w:hideMark/>
          </w:tcPr>
          <w:p w14:paraId="3FC651E7" w14:textId="77777777" w:rsidR="002F305C" w:rsidRPr="002F305C" w:rsidRDefault="002F305C" w:rsidP="002F305C">
            <w:pPr>
              <w:rPr>
                <w:sz w:val="18"/>
                <w:szCs w:val="18"/>
              </w:rPr>
            </w:pPr>
            <w:r>
              <w:rPr>
                <w:sz w:val="18"/>
                <w:szCs w:val="18"/>
              </w:rPr>
              <w:t>Completeness score or reviewer assessment of the relevant data-room layer.</w:t>
            </w:r>
          </w:p>
        </w:tc>
      </w:tr>
      <w:tr w:rsidR="002F305C" w:rsidRPr="002F305C" w14:paraId="737E29A4" w14:textId="77777777" w:rsidTr="002F305C">
        <w:trPr>
          <w:cantSplit/>
          <w:tblCellSpacing w:w="15" w:type="dxa"/>
        </w:trPr>
        <w:tc>
          <w:tcPr>
            <w:tcW w:w="0" w:type="auto"/>
            <w:vAlign w:val="center"/>
            <w:hideMark/>
          </w:tcPr>
          <w:p w14:paraId="71DE3052" w14:textId="77777777" w:rsidR="002F305C" w:rsidRPr="002F305C" w:rsidRDefault="002F305C" w:rsidP="002F305C">
            <w:pPr>
              <w:rPr>
                <w:sz w:val="18"/>
                <w:szCs w:val="18"/>
                <w:lang w:val="it-IT"/>
              </w:rPr>
            </w:pPr>
            <w:r>
              <w:rPr>
                <w:sz w:val="18"/>
                <w:szCs w:val="18"/>
                <w:lang w:val="it-IT"/>
              </w:rPr>
              <w:t>Claims Register entries</w:t>
            </w:r>
          </w:p>
        </w:tc>
        <w:tc>
          <w:tcPr>
            <w:tcW w:w="0" w:type="auto"/>
            <w:vAlign w:val="center"/>
            <w:hideMark/>
          </w:tcPr>
          <w:p w14:paraId="73F0AF33" w14:textId="77777777" w:rsidR="002F305C" w:rsidRPr="002F305C" w:rsidRDefault="002F305C" w:rsidP="002F305C">
            <w:pPr>
              <w:rPr>
                <w:sz w:val="18"/>
                <w:szCs w:val="18"/>
              </w:rPr>
            </w:pPr>
            <w:r>
              <w:rPr>
                <w:sz w:val="18"/>
                <w:szCs w:val="18"/>
              </w:rPr>
              <w:t>Claim IDs affected by the decision.</w:t>
            </w:r>
          </w:p>
        </w:tc>
      </w:tr>
      <w:tr w:rsidR="002F305C" w:rsidRPr="002F305C" w14:paraId="688DCDE4" w14:textId="77777777" w:rsidTr="002F305C">
        <w:trPr>
          <w:cantSplit/>
          <w:tblCellSpacing w:w="15" w:type="dxa"/>
        </w:trPr>
        <w:tc>
          <w:tcPr>
            <w:tcW w:w="0" w:type="auto"/>
            <w:vAlign w:val="center"/>
            <w:hideMark/>
          </w:tcPr>
          <w:p w14:paraId="4A106AFE" w14:textId="77777777" w:rsidR="002F305C" w:rsidRPr="002F305C" w:rsidRDefault="002F305C" w:rsidP="002F305C">
            <w:pPr>
              <w:rPr>
                <w:sz w:val="18"/>
                <w:szCs w:val="18"/>
                <w:lang w:val="it-IT"/>
              </w:rPr>
            </w:pPr>
            <w:r>
              <w:rPr>
                <w:sz w:val="18"/>
                <w:szCs w:val="18"/>
                <w:lang w:val="it-IT"/>
              </w:rPr>
              <w:t>Lowest unresolved gate</w:t>
            </w:r>
          </w:p>
        </w:tc>
        <w:tc>
          <w:tcPr>
            <w:tcW w:w="0" w:type="auto"/>
            <w:vAlign w:val="center"/>
            <w:hideMark/>
          </w:tcPr>
          <w:p w14:paraId="72E57A32" w14:textId="77777777" w:rsidR="002F305C" w:rsidRPr="002F305C" w:rsidRDefault="002F305C" w:rsidP="002F305C">
            <w:pPr>
              <w:rPr>
                <w:sz w:val="18"/>
                <w:szCs w:val="18"/>
              </w:rPr>
            </w:pPr>
            <w:r>
              <w:rPr>
                <w:sz w:val="18"/>
                <w:szCs w:val="18"/>
              </w:rPr>
              <w:t>Evidence, legal, market, custody, settlement, disclosure, governance or implementation gate.</w:t>
            </w:r>
          </w:p>
        </w:tc>
      </w:tr>
      <w:tr w:rsidR="002F305C" w:rsidRPr="002F305C" w14:paraId="40EC3A87" w14:textId="77777777" w:rsidTr="002F305C">
        <w:trPr>
          <w:cantSplit/>
          <w:tblCellSpacing w:w="15" w:type="dxa"/>
        </w:trPr>
        <w:tc>
          <w:tcPr>
            <w:tcW w:w="0" w:type="auto"/>
            <w:vAlign w:val="center"/>
            <w:hideMark/>
          </w:tcPr>
          <w:p w14:paraId="23209C3D" w14:textId="77777777" w:rsidR="002F305C" w:rsidRPr="002F305C" w:rsidRDefault="002F305C" w:rsidP="002F305C">
            <w:pPr>
              <w:rPr>
                <w:sz w:val="18"/>
                <w:szCs w:val="18"/>
                <w:lang w:val="it-IT"/>
              </w:rPr>
            </w:pPr>
            <w:r>
              <w:rPr>
                <w:sz w:val="18"/>
                <w:szCs w:val="18"/>
                <w:lang w:val="it-IT"/>
              </w:rPr>
              <w:t>Decision outcome</w:t>
            </w:r>
          </w:p>
        </w:tc>
        <w:tc>
          <w:tcPr>
            <w:tcW w:w="0" w:type="auto"/>
            <w:vAlign w:val="center"/>
            <w:hideMark/>
          </w:tcPr>
          <w:p w14:paraId="3516A607" w14:textId="77777777" w:rsidR="002F305C" w:rsidRPr="002F305C" w:rsidRDefault="002F305C" w:rsidP="002F305C">
            <w:pPr>
              <w:rPr>
                <w:sz w:val="18"/>
                <w:szCs w:val="18"/>
              </w:rPr>
            </w:pPr>
            <w:r>
              <w:rPr>
                <w:sz w:val="18"/>
                <w:szCs w:val="18"/>
              </w:rPr>
              <w:t>Green, Yellow, Red or Parked.</w:t>
            </w:r>
          </w:p>
        </w:tc>
      </w:tr>
      <w:tr w:rsidR="002F305C" w:rsidRPr="002F305C" w14:paraId="76EE8223" w14:textId="77777777" w:rsidTr="002F305C">
        <w:trPr>
          <w:cantSplit/>
          <w:tblCellSpacing w:w="15" w:type="dxa"/>
        </w:trPr>
        <w:tc>
          <w:tcPr>
            <w:tcW w:w="0" w:type="auto"/>
            <w:vAlign w:val="center"/>
            <w:hideMark/>
          </w:tcPr>
          <w:p w14:paraId="418E1AAB" w14:textId="77777777" w:rsidR="002F305C" w:rsidRPr="002F305C" w:rsidRDefault="002F305C" w:rsidP="002F305C">
            <w:pPr>
              <w:rPr>
                <w:sz w:val="18"/>
                <w:szCs w:val="18"/>
                <w:lang w:val="it-IT"/>
              </w:rPr>
            </w:pPr>
            <w:r>
              <w:rPr>
                <w:sz w:val="18"/>
                <w:szCs w:val="18"/>
                <w:lang w:val="it-IT"/>
              </w:rPr>
              <w:t>Permitted language</w:t>
            </w:r>
          </w:p>
        </w:tc>
        <w:tc>
          <w:tcPr>
            <w:tcW w:w="0" w:type="auto"/>
            <w:vAlign w:val="center"/>
            <w:hideMark/>
          </w:tcPr>
          <w:p w14:paraId="03A1F2DC" w14:textId="77777777" w:rsidR="002F305C" w:rsidRPr="002F305C" w:rsidRDefault="002F305C" w:rsidP="002F305C">
            <w:pPr>
              <w:rPr>
                <w:sz w:val="18"/>
                <w:szCs w:val="18"/>
              </w:rPr>
            </w:pPr>
            <w:r>
              <w:rPr>
                <w:sz w:val="18"/>
                <w:szCs w:val="18"/>
              </w:rPr>
              <w:t>Exact language allowed in external materials.</w:t>
            </w:r>
          </w:p>
        </w:tc>
      </w:tr>
      <w:tr w:rsidR="002F305C" w:rsidRPr="002F305C" w14:paraId="2906325B" w14:textId="77777777" w:rsidTr="002F305C">
        <w:trPr>
          <w:cantSplit/>
          <w:tblCellSpacing w:w="15" w:type="dxa"/>
        </w:trPr>
        <w:tc>
          <w:tcPr>
            <w:tcW w:w="0" w:type="auto"/>
            <w:vAlign w:val="center"/>
            <w:hideMark/>
          </w:tcPr>
          <w:p w14:paraId="37037CF7" w14:textId="77777777" w:rsidR="002F305C" w:rsidRPr="002F305C" w:rsidRDefault="002F305C" w:rsidP="002F305C">
            <w:pPr>
              <w:rPr>
                <w:sz w:val="18"/>
                <w:szCs w:val="18"/>
                <w:lang w:val="it-IT"/>
              </w:rPr>
            </w:pPr>
            <w:r>
              <w:rPr>
                <w:sz w:val="18"/>
                <w:szCs w:val="18"/>
                <w:lang w:val="it-IT"/>
              </w:rPr>
              <w:t>Prohibited language</w:t>
            </w:r>
          </w:p>
        </w:tc>
        <w:tc>
          <w:tcPr>
            <w:tcW w:w="0" w:type="auto"/>
            <w:vAlign w:val="center"/>
            <w:hideMark/>
          </w:tcPr>
          <w:p w14:paraId="1BDDDA23" w14:textId="77777777" w:rsidR="002F305C" w:rsidRPr="002F305C" w:rsidRDefault="002F305C" w:rsidP="002F305C">
            <w:pPr>
              <w:rPr>
                <w:sz w:val="18"/>
                <w:szCs w:val="18"/>
              </w:rPr>
            </w:pPr>
            <w:r>
              <w:rPr>
                <w:sz w:val="18"/>
                <w:szCs w:val="18"/>
              </w:rPr>
              <w:t>Exact language prohibited in external materials.</w:t>
            </w:r>
          </w:p>
        </w:tc>
      </w:tr>
      <w:tr w:rsidR="002F305C" w:rsidRPr="002F305C" w14:paraId="7F4C6F07" w14:textId="77777777" w:rsidTr="002F305C">
        <w:trPr>
          <w:cantSplit/>
          <w:tblCellSpacing w:w="15" w:type="dxa"/>
        </w:trPr>
        <w:tc>
          <w:tcPr>
            <w:tcW w:w="0" w:type="auto"/>
            <w:vAlign w:val="center"/>
            <w:hideMark/>
          </w:tcPr>
          <w:p w14:paraId="6DC68507" w14:textId="77777777" w:rsidR="002F305C" w:rsidRPr="002F305C" w:rsidRDefault="002F305C" w:rsidP="002F305C">
            <w:pPr>
              <w:rPr>
                <w:sz w:val="18"/>
                <w:szCs w:val="18"/>
                <w:lang w:val="it-IT"/>
              </w:rPr>
            </w:pPr>
            <w:r>
              <w:rPr>
                <w:sz w:val="18"/>
                <w:szCs w:val="18"/>
                <w:lang w:val="it-IT"/>
              </w:rPr>
              <w:t>Conditions</w:t>
            </w:r>
          </w:p>
        </w:tc>
        <w:tc>
          <w:tcPr>
            <w:tcW w:w="0" w:type="auto"/>
            <w:vAlign w:val="center"/>
            <w:hideMark/>
          </w:tcPr>
          <w:p w14:paraId="73EA51AE" w14:textId="77777777" w:rsidR="002F305C" w:rsidRPr="002F305C" w:rsidRDefault="002F305C" w:rsidP="002F305C">
            <w:pPr>
              <w:rPr>
                <w:sz w:val="18"/>
                <w:szCs w:val="18"/>
              </w:rPr>
            </w:pPr>
            <w:r>
              <w:rPr>
                <w:sz w:val="18"/>
                <w:szCs w:val="18"/>
              </w:rPr>
              <w:t>Missing artefacts, review deadlines, corrective actions or limitations.</w:t>
            </w:r>
          </w:p>
        </w:tc>
      </w:tr>
      <w:tr w:rsidR="002F305C" w:rsidRPr="002F305C" w14:paraId="577D2864" w14:textId="77777777" w:rsidTr="002F305C">
        <w:trPr>
          <w:cantSplit/>
          <w:tblCellSpacing w:w="15" w:type="dxa"/>
        </w:trPr>
        <w:tc>
          <w:tcPr>
            <w:tcW w:w="0" w:type="auto"/>
            <w:vAlign w:val="center"/>
            <w:hideMark/>
          </w:tcPr>
          <w:p w14:paraId="324C5242" w14:textId="77777777" w:rsidR="002F305C" w:rsidRPr="002F305C" w:rsidRDefault="002F305C" w:rsidP="002F305C">
            <w:pPr>
              <w:rPr>
                <w:sz w:val="18"/>
                <w:szCs w:val="18"/>
                <w:lang w:val="it-IT"/>
              </w:rPr>
            </w:pPr>
            <w:r>
              <w:rPr>
                <w:sz w:val="18"/>
                <w:szCs w:val="18"/>
                <w:lang w:val="it-IT"/>
              </w:rPr>
              <w:t>Expiry / review date</w:t>
            </w:r>
          </w:p>
        </w:tc>
        <w:tc>
          <w:tcPr>
            <w:tcW w:w="0" w:type="auto"/>
            <w:vAlign w:val="center"/>
            <w:hideMark/>
          </w:tcPr>
          <w:p w14:paraId="34FC8B6A" w14:textId="77777777" w:rsidR="002F305C" w:rsidRPr="002F305C" w:rsidRDefault="002F305C" w:rsidP="002F305C">
            <w:pPr>
              <w:rPr>
                <w:sz w:val="18"/>
                <w:szCs w:val="18"/>
              </w:rPr>
            </w:pPr>
            <w:r>
              <w:rPr>
                <w:sz w:val="18"/>
                <w:szCs w:val="18"/>
              </w:rPr>
              <w:t>Date by which the decision must be renewed, reviewed or downgraded.</w:t>
            </w:r>
          </w:p>
        </w:tc>
      </w:tr>
      <w:tr w:rsidR="002F305C" w:rsidRPr="002F305C" w14:paraId="35ECA90A" w14:textId="77777777" w:rsidTr="002F305C">
        <w:trPr>
          <w:cantSplit/>
          <w:tblCellSpacing w:w="15" w:type="dxa"/>
        </w:trPr>
        <w:tc>
          <w:tcPr>
            <w:tcW w:w="0" w:type="auto"/>
            <w:vAlign w:val="center"/>
            <w:hideMark/>
          </w:tcPr>
          <w:p w14:paraId="778357B8" w14:textId="77777777" w:rsidR="002F305C" w:rsidRPr="002F305C" w:rsidRDefault="002F305C" w:rsidP="002F305C">
            <w:pPr>
              <w:rPr>
                <w:sz w:val="18"/>
                <w:szCs w:val="18"/>
                <w:lang w:val="it-IT"/>
              </w:rPr>
            </w:pPr>
            <w:r>
              <w:rPr>
                <w:sz w:val="18"/>
                <w:szCs w:val="18"/>
                <w:lang w:val="it-IT"/>
              </w:rPr>
              <w:t>Signatures</w:t>
            </w:r>
          </w:p>
        </w:tc>
        <w:tc>
          <w:tcPr>
            <w:tcW w:w="0" w:type="auto"/>
            <w:vAlign w:val="center"/>
            <w:hideMark/>
          </w:tcPr>
          <w:p w14:paraId="04C9346B" w14:textId="77777777" w:rsidR="002F305C" w:rsidRPr="002F305C" w:rsidRDefault="002F305C" w:rsidP="002F305C">
            <w:pPr>
              <w:rPr>
                <w:sz w:val="18"/>
                <w:szCs w:val="18"/>
              </w:rPr>
            </w:pPr>
            <w:r>
              <w:rPr>
                <w:sz w:val="18"/>
                <w:szCs w:val="18"/>
              </w:rPr>
              <w:t>Reviewer, governance steward and release custodian signatures where applicable.</w:t>
            </w:r>
          </w:p>
        </w:tc>
      </w:tr>
    </w:tbl>
    <w:p w14:paraId="531DB900" w14:textId="77777777" w:rsidR="002F305C" w:rsidRPr="002F305C" w:rsidRDefault="002F305C" w:rsidP="002F305C">
      <w:r>
        <w:t>A Green decision means the requested RAP-M status is supported within the stated scope.</w:t>
      </w:r>
    </w:p>
    <w:p w14:paraId="364F2312" w14:textId="77777777" w:rsidR="002F305C" w:rsidRPr="002F305C" w:rsidRDefault="002F305C" w:rsidP="002F305C">
      <w:r>
        <w:t>A Yellow decision means limited external use is permitted only with disclosed conditions, missing items and prohibited language.</w:t>
      </w:r>
    </w:p>
    <w:p w14:paraId="15013CDD" w14:textId="77777777" w:rsidR="002F305C" w:rsidRPr="002F305C" w:rsidRDefault="002F305C" w:rsidP="002F305C">
      <w:r>
        <w:t>A Red decision blocks the requested market-readiness claim and requires correction.</w:t>
      </w:r>
    </w:p>
    <w:p w14:paraId="6B889D29" w14:textId="77777777" w:rsidR="002F305C" w:rsidRPr="002F305C" w:rsidRDefault="002F305C" w:rsidP="002F305C">
      <w:r>
        <w:t>A Parked decision preserves the market thesis as inquiry without market-facing use.</w:t>
      </w:r>
    </w:p>
    <w:p w14:paraId="7302148B" w14:textId="77777777" w:rsidR="002F305C" w:rsidRPr="002F305C" w:rsidRDefault="002F305C" w:rsidP="002F305C">
      <w:r>
        <w:t>A Green decision for RAP-M5 does not imply RAP-M6.</w:t>
      </w:r>
    </w:p>
    <w:p w14:paraId="31DB1301" w14:textId="77777777" w:rsidR="002F305C" w:rsidRPr="002F305C" w:rsidRDefault="002F305C" w:rsidP="002F305C">
      <w:r>
        <w:t>A Green decision for RAP-M6 does not imply RAP-M7.</w:t>
      </w:r>
    </w:p>
    <w:p w14:paraId="3C74E69A" w14:textId="77777777" w:rsidR="002F305C" w:rsidRPr="002F305C" w:rsidRDefault="002F305C" w:rsidP="002F305C">
      <w:r>
        <w:t>A Green decision for one jurisdiction does not imply readiness in another jurisdiction.</w:t>
      </w:r>
    </w:p>
    <w:p w14:paraId="6BBF8898" w14:textId="77777777" w:rsidR="002F305C" w:rsidRPr="002F305C" w:rsidRDefault="002F305C" w:rsidP="002F305C">
      <w:r>
        <w:t>A Green decision for one counterparty category does not imply readiness for another counterparty category.</w:t>
      </w:r>
    </w:p>
    <w:p w14:paraId="2DE82994" w14:textId="77777777" w:rsidR="002F305C" w:rsidRPr="002F305C" w:rsidRDefault="002F305C" w:rsidP="002F305C">
      <w:r>
        <w:t>A Green decision for non-binding review does not imply binding demand.</w:t>
      </w:r>
    </w:p>
    <w:p w14:paraId="3E8FDE12" w14:textId="77777777" w:rsidR="002F305C" w:rsidRPr="002F305C" w:rsidRDefault="002F305C" w:rsidP="002F305C">
      <w:r>
        <w:lastRenderedPageBreak/>
        <w:t>No investor-facing, insurance-facing, procurement-facing, token-facing, dashboard-facing or public financial material may represent a RAP as counterparty-reviewable, legally wrapped or market-active unless the corresponding RAP-M Decision Record supports that classification.</w:t>
      </w:r>
    </w:p>
    <w:p w14:paraId="30472112" w14:textId="77777777" w:rsidR="002F305C" w:rsidRPr="002F305C" w:rsidRDefault="002F305C" w:rsidP="002F305C">
      <w:r>
        <w:t>Where the RAP-M Decision Record is absent, incomplete, expired or inconsistent with the Claims Register, the RAP shall remain classified at the lowest defensible market-readiness level.</w:t>
      </w:r>
    </w:p>
    <w:p w14:paraId="33CC82C9" w14:textId="77777777" w:rsidR="009D0DE9" w:rsidRPr="009D0DE9" w:rsidRDefault="009D0DE9" w:rsidP="009D0DE9">
      <w:pPr>
        <w:rPr>
          <w:b/>
          <w:bCs/>
        </w:rPr>
      </w:pPr>
      <w:r>
        <w:rPr>
          <w:b/>
          <w:bCs/>
        </w:rPr>
        <w:t>Market-Readiness Gate Authority Boundary</w:t>
      </w:r>
    </w:p>
    <w:p w14:paraId="47C22B4A" w14:textId="77777777" w:rsidR="009D0DE9" w:rsidRPr="009D0DE9" w:rsidRDefault="009D0DE9" w:rsidP="009D0DE9">
      <w:r>
        <w:t>The Independent Methodology Committee, or functionally equivalent review body, does not create market demand.</w:t>
      </w:r>
    </w:p>
    <w:p w14:paraId="7F03A0A7" w14:textId="77777777" w:rsidR="009D0DE9" w:rsidRPr="009D0DE9" w:rsidRDefault="009D0DE9" w:rsidP="009D0DE9">
      <w:r>
        <w:t>It does not create liquidity.</w:t>
      </w:r>
    </w:p>
    <w:p w14:paraId="493720A7" w14:textId="77777777" w:rsidR="009D0DE9" w:rsidRPr="009D0DE9" w:rsidRDefault="009D0DE9" w:rsidP="009D0DE9">
      <w:r>
        <w:t>It does not create offtake.</w:t>
      </w:r>
    </w:p>
    <w:p w14:paraId="62EC756A" w14:textId="77777777" w:rsidR="009D0DE9" w:rsidRPr="009D0DE9" w:rsidRDefault="009D0DE9" w:rsidP="009D0DE9">
      <w:r>
        <w:t>It does not create insurance recognition.</w:t>
      </w:r>
    </w:p>
    <w:p w14:paraId="2461600A" w14:textId="77777777" w:rsidR="009D0DE9" w:rsidRPr="009D0DE9" w:rsidRDefault="009D0DE9" w:rsidP="009D0DE9">
      <w:r>
        <w:t>It does not create procurement readiness.</w:t>
      </w:r>
    </w:p>
    <w:p w14:paraId="46AE3520" w14:textId="77777777" w:rsidR="009D0DE9" w:rsidRPr="009D0DE9" w:rsidRDefault="009D0DE9" w:rsidP="009D0DE9">
      <w:r>
        <w:t>It does not create investor protection.</w:t>
      </w:r>
    </w:p>
    <w:p w14:paraId="2438F022" w14:textId="77777777" w:rsidR="009D0DE9" w:rsidRPr="009D0DE9" w:rsidRDefault="009D0DE9" w:rsidP="009D0DE9">
      <w:r>
        <w:t>It does not create legal rights.</w:t>
      </w:r>
    </w:p>
    <w:p w14:paraId="37610438" w14:textId="77777777" w:rsidR="009D0DE9" w:rsidRPr="009D0DE9" w:rsidRDefault="009D0DE9" w:rsidP="009D0DE9">
      <w:r>
        <w:t>Its role is to determine whether the evidence required for a claimed RAP-M status exists, is properly classified, is linked to the data room, is supported by the Claims Register and is bounded by the relevant legal and disclosure conditions.</w:t>
      </w:r>
    </w:p>
    <w:p w14:paraId="1FEBB735" w14:textId="77777777" w:rsidR="009D0DE9" w:rsidRPr="009D0DE9" w:rsidRDefault="009D0DE9" w:rsidP="009D0DE9">
      <w:r>
        <w:t>No RAP market-readiness progression may be approved solely by the project sponsor, operator, capital arranger, token issuer, advisor, landowner, broker, marketing party or beneficiary of the proposed progression.</w:t>
      </w:r>
    </w:p>
    <w:p w14:paraId="30E01E15" w14:textId="77777777" w:rsidR="009D0DE9" w:rsidRPr="009D0DE9" w:rsidRDefault="009D0DE9" w:rsidP="009D0DE9">
      <w:r>
        <w:t>For RAP market-readiness review, the decision record shall identify:</w:t>
      </w:r>
    </w:p>
    <w:p w14:paraId="20EEDD74" w14:textId="77777777" w:rsidR="009D0DE9" w:rsidRPr="009D0DE9" w:rsidRDefault="009D0DE9">
      <w:pPr>
        <w:numPr>
          <w:ilvl w:val="0"/>
          <w:numId w:val="155"/>
        </w:numPr>
        <w:tabs>
          <w:tab w:val="clear" w:pos="360"/>
          <w:tab w:val="num" w:pos="720"/>
        </w:tabs>
        <w:rPr>
          <w:lang w:val="it-IT"/>
        </w:rPr>
      </w:pPr>
      <w:r>
        <w:rPr>
          <w:lang w:val="it-IT"/>
        </w:rPr>
        <w:t>requested RAP-M status;</w:t>
      </w:r>
    </w:p>
    <w:p w14:paraId="06B26C1B" w14:textId="77777777" w:rsidR="009D0DE9" w:rsidRPr="009D0DE9" w:rsidRDefault="009D0DE9">
      <w:pPr>
        <w:numPr>
          <w:ilvl w:val="0"/>
          <w:numId w:val="155"/>
        </w:numPr>
        <w:tabs>
          <w:tab w:val="clear" w:pos="360"/>
          <w:tab w:val="num" w:pos="720"/>
        </w:tabs>
        <w:rPr>
          <w:lang w:val="it-IT"/>
        </w:rPr>
      </w:pPr>
      <w:r>
        <w:rPr>
          <w:lang w:val="it-IT"/>
        </w:rPr>
        <w:t>current RAP-M status;</w:t>
      </w:r>
    </w:p>
    <w:p w14:paraId="05EA0DCC" w14:textId="77777777" w:rsidR="009D0DE9" w:rsidRPr="009D0DE9" w:rsidRDefault="009D0DE9">
      <w:pPr>
        <w:numPr>
          <w:ilvl w:val="0"/>
          <w:numId w:val="155"/>
        </w:numPr>
        <w:tabs>
          <w:tab w:val="clear" w:pos="360"/>
          <w:tab w:val="num" w:pos="720"/>
        </w:tabs>
        <w:rPr>
          <w:lang w:val="it-IT"/>
        </w:rPr>
      </w:pPr>
      <w:r>
        <w:rPr>
          <w:lang w:val="it-IT"/>
        </w:rPr>
        <w:t>Anchor Demand File reference;</w:t>
      </w:r>
    </w:p>
    <w:p w14:paraId="7F1FF13F" w14:textId="77777777" w:rsidR="009D0DE9" w:rsidRPr="009D0DE9" w:rsidRDefault="009D0DE9">
      <w:pPr>
        <w:numPr>
          <w:ilvl w:val="0"/>
          <w:numId w:val="155"/>
        </w:numPr>
        <w:tabs>
          <w:tab w:val="clear" w:pos="360"/>
          <w:tab w:val="num" w:pos="720"/>
        </w:tabs>
        <w:rPr>
          <w:lang w:val="it-IT"/>
        </w:rPr>
      </w:pPr>
      <w:r>
        <w:rPr>
          <w:lang w:val="it-IT"/>
        </w:rPr>
        <w:t>ADE classification;</w:t>
      </w:r>
    </w:p>
    <w:p w14:paraId="0776E930" w14:textId="77777777" w:rsidR="009D0DE9" w:rsidRPr="009D0DE9" w:rsidRDefault="009D0DE9">
      <w:pPr>
        <w:numPr>
          <w:ilvl w:val="0"/>
          <w:numId w:val="155"/>
        </w:numPr>
        <w:tabs>
          <w:tab w:val="clear" w:pos="360"/>
          <w:tab w:val="num" w:pos="720"/>
        </w:tabs>
        <w:rPr>
          <w:lang w:val="it-IT"/>
        </w:rPr>
      </w:pPr>
      <w:r>
        <w:rPr>
          <w:lang w:val="it-IT"/>
        </w:rPr>
        <w:lastRenderedPageBreak/>
        <w:t>counterparty category;</w:t>
      </w:r>
    </w:p>
    <w:p w14:paraId="77DC8E1B" w14:textId="77777777" w:rsidR="009D0DE9" w:rsidRPr="009D0DE9" w:rsidRDefault="009D0DE9">
      <w:pPr>
        <w:numPr>
          <w:ilvl w:val="0"/>
          <w:numId w:val="155"/>
        </w:numPr>
        <w:tabs>
          <w:tab w:val="clear" w:pos="360"/>
          <w:tab w:val="num" w:pos="720"/>
        </w:tabs>
        <w:rPr>
          <w:lang w:val="it-IT"/>
        </w:rPr>
      </w:pPr>
      <w:r>
        <w:rPr>
          <w:lang w:val="it-IT"/>
        </w:rPr>
        <w:t>counterparty qualification record;</w:t>
      </w:r>
    </w:p>
    <w:p w14:paraId="6344A070" w14:textId="77777777" w:rsidR="009D0DE9" w:rsidRPr="009D0DE9" w:rsidRDefault="009D0DE9">
      <w:pPr>
        <w:numPr>
          <w:ilvl w:val="0"/>
          <w:numId w:val="155"/>
        </w:numPr>
        <w:tabs>
          <w:tab w:val="clear" w:pos="360"/>
          <w:tab w:val="num" w:pos="720"/>
        </w:tabs>
      </w:pPr>
      <w:r>
        <w:t>binding or non-binding status;</w:t>
      </w:r>
    </w:p>
    <w:p w14:paraId="5ACBC1A0" w14:textId="77777777" w:rsidR="009D0DE9" w:rsidRPr="009D0DE9" w:rsidRDefault="009D0DE9">
      <w:pPr>
        <w:numPr>
          <w:ilvl w:val="0"/>
          <w:numId w:val="155"/>
        </w:numPr>
        <w:tabs>
          <w:tab w:val="clear" w:pos="360"/>
          <w:tab w:val="num" w:pos="720"/>
        </w:tabs>
        <w:rPr>
          <w:lang w:val="it-IT"/>
        </w:rPr>
      </w:pPr>
      <w:r>
        <w:rPr>
          <w:lang w:val="it-IT"/>
        </w:rPr>
        <w:t>price-discovery memo reference;</w:t>
      </w:r>
    </w:p>
    <w:p w14:paraId="55D00844" w14:textId="77777777" w:rsidR="009D0DE9" w:rsidRPr="009D0DE9" w:rsidRDefault="009D0DE9">
      <w:pPr>
        <w:numPr>
          <w:ilvl w:val="0"/>
          <w:numId w:val="155"/>
        </w:numPr>
        <w:tabs>
          <w:tab w:val="clear" w:pos="360"/>
          <w:tab w:val="num" w:pos="720"/>
        </w:tabs>
        <w:rPr>
          <w:lang w:val="it-IT"/>
        </w:rPr>
      </w:pPr>
      <w:r>
        <w:rPr>
          <w:lang w:val="it-IT"/>
        </w:rPr>
        <w:t>liquidity limitation disclosure;</w:t>
      </w:r>
    </w:p>
    <w:p w14:paraId="28D9FD2F" w14:textId="77777777" w:rsidR="009D0DE9" w:rsidRPr="009D0DE9" w:rsidRDefault="009D0DE9">
      <w:pPr>
        <w:numPr>
          <w:ilvl w:val="0"/>
          <w:numId w:val="155"/>
        </w:numPr>
        <w:tabs>
          <w:tab w:val="clear" w:pos="360"/>
          <w:tab w:val="num" w:pos="720"/>
        </w:tabs>
        <w:rPr>
          <w:lang w:val="it-IT"/>
        </w:rPr>
      </w:pPr>
      <w:r>
        <w:rPr>
          <w:lang w:val="it-IT"/>
        </w:rPr>
        <w:t>exit limitation disclosure;</w:t>
      </w:r>
    </w:p>
    <w:p w14:paraId="4DD2BDCE" w14:textId="77777777" w:rsidR="009D0DE9" w:rsidRPr="009D0DE9" w:rsidRDefault="009D0DE9">
      <w:pPr>
        <w:numPr>
          <w:ilvl w:val="0"/>
          <w:numId w:val="155"/>
        </w:numPr>
        <w:tabs>
          <w:tab w:val="clear" w:pos="360"/>
          <w:tab w:val="num" w:pos="720"/>
        </w:tabs>
        <w:rPr>
          <w:lang w:val="it-IT"/>
        </w:rPr>
      </w:pPr>
      <w:r>
        <w:rPr>
          <w:lang w:val="it-IT"/>
        </w:rPr>
        <w:t>legal review status;</w:t>
      </w:r>
    </w:p>
    <w:p w14:paraId="28C8577D" w14:textId="77777777" w:rsidR="009D0DE9" w:rsidRPr="009D0DE9" w:rsidRDefault="009D0DE9">
      <w:pPr>
        <w:numPr>
          <w:ilvl w:val="0"/>
          <w:numId w:val="155"/>
        </w:numPr>
        <w:tabs>
          <w:tab w:val="clear" w:pos="360"/>
          <w:tab w:val="num" w:pos="720"/>
        </w:tabs>
        <w:rPr>
          <w:lang w:val="it-IT"/>
        </w:rPr>
      </w:pPr>
      <w:r>
        <w:rPr>
          <w:lang w:val="it-IT"/>
        </w:rPr>
        <w:t>disclosure package status;</w:t>
      </w:r>
    </w:p>
    <w:p w14:paraId="28D10D1C" w14:textId="77777777" w:rsidR="009D0DE9" w:rsidRPr="009D0DE9" w:rsidRDefault="009D0DE9">
      <w:pPr>
        <w:numPr>
          <w:ilvl w:val="0"/>
          <w:numId w:val="155"/>
        </w:numPr>
        <w:tabs>
          <w:tab w:val="clear" w:pos="360"/>
          <w:tab w:val="num" w:pos="720"/>
        </w:tabs>
      </w:pPr>
      <w:r>
        <w:t>custody or settlement pathway where applicable;</w:t>
      </w:r>
    </w:p>
    <w:p w14:paraId="76F0B593" w14:textId="77777777" w:rsidR="009D0DE9" w:rsidRPr="009D0DE9" w:rsidRDefault="009D0DE9">
      <w:pPr>
        <w:numPr>
          <w:ilvl w:val="0"/>
          <w:numId w:val="155"/>
        </w:numPr>
        <w:tabs>
          <w:tab w:val="clear" w:pos="360"/>
          <w:tab w:val="num" w:pos="720"/>
        </w:tabs>
        <w:rPr>
          <w:lang w:val="it-IT"/>
        </w:rPr>
      </w:pPr>
      <w:r>
        <w:rPr>
          <w:lang w:val="it-IT"/>
        </w:rPr>
        <w:t>data-room maturity score;</w:t>
      </w:r>
    </w:p>
    <w:p w14:paraId="0B72B068" w14:textId="77777777" w:rsidR="009D0DE9" w:rsidRPr="009D0DE9" w:rsidRDefault="009D0DE9">
      <w:pPr>
        <w:numPr>
          <w:ilvl w:val="0"/>
          <w:numId w:val="155"/>
        </w:numPr>
        <w:tabs>
          <w:tab w:val="clear" w:pos="360"/>
          <w:tab w:val="num" w:pos="720"/>
        </w:tabs>
        <w:rPr>
          <w:lang w:val="it-IT"/>
        </w:rPr>
      </w:pPr>
      <w:r>
        <w:rPr>
          <w:lang w:val="it-IT"/>
        </w:rPr>
        <w:t>Claims Register entries affected;</w:t>
      </w:r>
    </w:p>
    <w:p w14:paraId="49E63DC1" w14:textId="77777777" w:rsidR="009D0DE9" w:rsidRPr="009D0DE9" w:rsidRDefault="009D0DE9">
      <w:pPr>
        <w:numPr>
          <w:ilvl w:val="0"/>
          <w:numId w:val="155"/>
        </w:numPr>
        <w:tabs>
          <w:tab w:val="clear" w:pos="360"/>
          <w:tab w:val="num" w:pos="720"/>
        </w:tabs>
        <w:rPr>
          <w:lang w:val="it-IT"/>
        </w:rPr>
      </w:pPr>
      <w:r>
        <w:rPr>
          <w:lang w:val="it-IT"/>
        </w:rPr>
        <w:t>conflicts disclosed;</w:t>
      </w:r>
    </w:p>
    <w:p w14:paraId="20DBE2E4" w14:textId="77777777" w:rsidR="009D0DE9" w:rsidRPr="009D0DE9" w:rsidRDefault="009D0DE9">
      <w:pPr>
        <w:numPr>
          <w:ilvl w:val="0"/>
          <w:numId w:val="155"/>
        </w:numPr>
        <w:tabs>
          <w:tab w:val="clear" w:pos="360"/>
          <w:tab w:val="num" w:pos="720"/>
        </w:tabs>
        <w:rPr>
          <w:lang w:val="it-IT"/>
        </w:rPr>
      </w:pPr>
      <w:r>
        <w:rPr>
          <w:lang w:val="it-IT"/>
        </w:rPr>
        <w:t>reviewer identities or roles;</w:t>
      </w:r>
    </w:p>
    <w:p w14:paraId="2E9C0D23" w14:textId="77777777" w:rsidR="009D0DE9" w:rsidRPr="009D0DE9" w:rsidRDefault="009D0DE9">
      <w:pPr>
        <w:numPr>
          <w:ilvl w:val="0"/>
          <w:numId w:val="155"/>
        </w:numPr>
        <w:tabs>
          <w:tab w:val="clear" w:pos="360"/>
          <w:tab w:val="num" w:pos="720"/>
        </w:tabs>
        <w:rPr>
          <w:lang w:val="it-IT"/>
        </w:rPr>
      </w:pPr>
      <w:r>
        <w:rPr>
          <w:lang w:val="it-IT"/>
        </w:rPr>
        <w:t>decision outcome;</w:t>
      </w:r>
    </w:p>
    <w:p w14:paraId="33B0B60E" w14:textId="77777777" w:rsidR="009D0DE9" w:rsidRPr="009D0DE9" w:rsidRDefault="009D0DE9">
      <w:pPr>
        <w:numPr>
          <w:ilvl w:val="0"/>
          <w:numId w:val="155"/>
        </w:numPr>
        <w:tabs>
          <w:tab w:val="clear" w:pos="360"/>
          <w:tab w:val="num" w:pos="720"/>
        </w:tabs>
        <w:rPr>
          <w:lang w:val="it-IT"/>
        </w:rPr>
      </w:pPr>
      <w:r>
        <w:rPr>
          <w:lang w:val="it-IT"/>
        </w:rPr>
        <w:t>permitted language;</w:t>
      </w:r>
    </w:p>
    <w:p w14:paraId="1D4515B9" w14:textId="77777777" w:rsidR="009D0DE9" w:rsidRPr="009D0DE9" w:rsidRDefault="009D0DE9">
      <w:pPr>
        <w:numPr>
          <w:ilvl w:val="0"/>
          <w:numId w:val="155"/>
        </w:numPr>
        <w:tabs>
          <w:tab w:val="clear" w:pos="360"/>
          <w:tab w:val="num" w:pos="720"/>
        </w:tabs>
        <w:rPr>
          <w:lang w:val="it-IT"/>
        </w:rPr>
      </w:pPr>
      <w:r>
        <w:rPr>
          <w:lang w:val="it-IT"/>
        </w:rPr>
        <w:t>prohibited language;</w:t>
      </w:r>
    </w:p>
    <w:p w14:paraId="7E5F1D7D" w14:textId="77777777" w:rsidR="009D0DE9" w:rsidRPr="009D0DE9" w:rsidRDefault="009D0DE9">
      <w:pPr>
        <w:numPr>
          <w:ilvl w:val="0"/>
          <w:numId w:val="155"/>
        </w:numPr>
        <w:tabs>
          <w:tab w:val="clear" w:pos="360"/>
          <w:tab w:val="num" w:pos="720"/>
        </w:tabs>
        <w:rPr>
          <w:lang w:val="it-IT"/>
        </w:rPr>
      </w:pPr>
      <w:r>
        <w:rPr>
          <w:lang w:val="it-IT"/>
        </w:rPr>
        <w:t>conditions for future upgrade.</w:t>
      </w:r>
    </w:p>
    <w:p w14:paraId="21FB48F6" w14:textId="77777777" w:rsidR="009D0DE9" w:rsidRPr="009D0DE9" w:rsidRDefault="009D0DE9" w:rsidP="009D0DE9">
      <w:r>
        <w:t>The committee may issue one of four outcomes:</w:t>
      </w:r>
    </w:p>
    <w:p w14:paraId="402AC548" w14:textId="77777777" w:rsidR="009D0DE9" w:rsidRPr="009D0DE9" w:rsidRDefault="009D0DE9" w:rsidP="009D0DE9">
      <w:r>
        <w:t>Green means the requested RAP-M status is supported within the stated scope.</w:t>
      </w:r>
    </w:p>
    <w:p w14:paraId="43DF32AC" w14:textId="77777777" w:rsidR="009D0DE9" w:rsidRPr="009D0DE9" w:rsidRDefault="009D0DE9" w:rsidP="009D0DE9">
      <w:r>
        <w:t>Yellow means limited external use is permitted only with disclosed conditions, missing items and prohibited language.</w:t>
      </w:r>
    </w:p>
    <w:p w14:paraId="64A7D051" w14:textId="77777777" w:rsidR="009D0DE9" w:rsidRPr="009D0DE9" w:rsidRDefault="009D0DE9" w:rsidP="009D0DE9">
      <w:r>
        <w:t>Red blocks the requested market-readiness claim and requires correction.</w:t>
      </w:r>
    </w:p>
    <w:p w14:paraId="14EF997B" w14:textId="77777777" w:rsidR="009D0DE9" w:rsidRPr="009D0DE9" w:rsidRDefault="009D0DE9" w:rsidP="009D0DE9">
      <w:r>
        <w:lastRenderedPageBreak/>
        <w:t>Parked preserves the market thesis as inquiry without market-facing use.</w:t>
      </w:r>
    </w:p>
    <w:p w14:paraId="46DFC64B" w14:textId="77777777" w:rsidR="009D0DE9" w:rsidRPr="009D0DE9" w:rsidRDefault="009D0DE9" w:rsidP="009D0DE9">
      <w:r>
        <w:t>A Green decision for RAP-M5 does not imply RAP-M6.</w:t>
      </w:r>
    </w:p>
    <w:p w14:paraId="11C71772" w14:textId="77777777" w:rsidR="009D0DE9" w:rsidRPr="009D0DE9" w:rsidRDefault="009D0DE9" w:rsidP="009D0DE9">
      <w:r>
        <w:t>A Green decision for RAP-M6 does not imply RAP-M7.</w:t>
      </w:r>
    </w:p>
    <w:p w14:paraId="1DDB2EFB" w14:textId="77777777" w:rsidR="009D0DE9" w:rsidRPr="009D0DE9" w:rsidRDefault="009D0DE9" w:rsidP="009D0DE9">
      <w:r>
        <w:t>A legal wrapper does not prove demand.</w:t>
      </w:r>
    </w:p>
    <w:p w14:paraId="7CA6205B" w14:textId="77777777" w:rsidR="009D0DE9" w:rsidRPr="009D0DE9" w:rsidRDefault="009D0DE9" w:rsidP="009D0DE9">
      <w:r>
        <w:t>A counterparty file does not prove liquidity.</w:t>
      </w:r>
    </w:p>
    <w:p w14:paraId="0C3446B6" w14:textId="77777777" w:rsidR="009D0DE9" w:rsidRPr="009D0DE9" w:rsidRDefault="009D0DE9" w:rsidP="009D0DE9">
      <w:r>
        <w:t>A data room does not prove transaction readiness.</w:t>
      </w:r>
    </w:p>
    <w:p w14:paraId="4C896D23" w14:textId="77777777" w:rsidR="009D0DE9" w:rsidRPr="009D0DE9" w:rsidRDefault="009D0DE9" w:rsidP="009D0DE9">
      <w:r>
        <w:t>The lowest unresolved gate controls the permitted claim.</w:t>
      </w:r>
    </w:p>
    <w:p w14:paraId="4F2CBA52" w14:textId="77777777" w:rsidR="009D0DE9" w:rsidRPr="009D0DE9" w:rsidRDefault="009D0DE9" w:rsidP="009D0DE9">
      <w:r>
        <w:t>No investor-facing, insurance-facing, procurement-facing, token-facing, dashboard-facing or public financial material may represent a RAP as counterparty-reviewable, legally wrapped or market-active unless the Independent Methodology Committee decision record, Anchor Demand File, legal review, data-room layer and Claims Register support the stated classification.</w:t>
      </w:r>
    </w:p>
    <w:p w14:paraId="01F4B721" w14:textId="77777777" w:rsidR="00A55802" w:rsidRPr="00A55802" w:rsidRDefault="00A55802" w:rsidP="00A55802">
      <w:pPr>
        <w:rPr>
          <w:b/>
          <w:bCs/>
        </w:rPr>
      </w:pPr>
      <w:r>
        <w:rPr>
          <w:b/>
          <w:bCs/>
        </w:rPr>
        <w:t>Interoperability Integrity Decision Record Template</w:t>
      </w:r>
    </w:p>
    <w:p w14:paraId="24223093" w14:textId="77777777" w:rsidR="00A55802" w:rsidRPr="00A55802" w:rsidRDefault="00A55802" w:rsidP="00A55802">
      <w:r>
        <w:t>Any request to represent a pathway as bridge-facing, token-facing, registry-facing, oracle-dependent, custody-facing, settlement-facing, cross-system-admitted, duplicate-proof, double-spend-resistant, transferable, externally admissible or production-ready shall generate an Interoperability Integrity Decision Record before external circulation.</w:t>
      </w:r>
    </w:p>
    <w:p w14:paraId="4EAE4B19" w14:textId="77777777" w:rsidR="00A55802" w:rsidRPr="00A55802" w:rsidRDefault="00A55802" w:rsidP="00A55802">
      <w:r>
        <w:t>The Interoperability Integrity Decision Record is the governance record that links the requested external representation status to the No-Double-Spending Threat Model, event identity tuple, cross-system representation tuple, security review, MRV integrity review, legal review where applicable, data-room evidence, quarantine status and Claims Register status.</w:t>
      </w:r>
    </w:p>
    <w:p w14:paraId="0F83EACE" w14:textId="77777777" w:rsidR="00A55802" w:rsidRPr="00A55802" w:rsidRDefault="00A55802" w:rsidP="00A55802">
      <w:r>
        <w:t>It does not create technical safety.</w:t>
      </w:r>
    </w:p>
    <w:p w14:paraId="52D3A9D1" w14:textId="77777777" w:rsidR="00A55802" w:rsidRPr="00A55802" w:rsidRDefault="00A55802" w:rsidP="00A55802">
      <w:r>
        <w:t>It does not create ecological uniqueness.</w:t>
      </w:r>
    </w:p>
    <w:p w14:paraId="1D268D9F" w14:textId="77777777" w:rsidR="00A55802" w:rsidRPr="00A55802" w:rsidRDefault="00A55802" w:rsidP="00A55802">
      <w:r>
        <w:t>It does not create bridge validity.</w:t>
      </w:r>
    </w:p>
    <w:p w14:paraId="6B13C64E" w14:textId="77777777" w:rsidR="00A55802" w:rsidRPr="00A55802" w:rsidRDefault="00A55802" w:rsidP="00A55802">
      <w:r>
        <w:t>It does not create oracle authority.</w:t>
      </w:r>
    </w:p>
    <w:p w14:paraId="70AB8B5B" w14:textId="77777777" w:rsidR="00A55802" w:rsidRPr="00A55802" w:rsidRDefault="00A55802" w:rsidP="00A55802">
      <w:r>
        <w:t>It does not create custody readiness.</w:t>
      </w:r>
    </w:p>
    <w:p w14:paraId="000E06FE" w14:textId="77777777" w:rsidR="00A55802" w:rsidRPr="00A55802" w:rsidRDefault="00A55802" w:rsidP="00A55802">
      <w:r>
        <w:lastRenderedPageBreak/>
        <w:t>It does not create settlement readiness.</w:t>
      </w:r>
    </w:p>
    <w:p w14:paraId="352EE52A" w14:textId="77777777" w:rsidR="00A55802" w:rsidRPr="00A55802" w:rsidRDefault="00A55802" w:rsidP="00A55802">
      <w:r>
        <w:t>It does not create legal transferability.</w:t>
      </w:r>
    </w:p>
    <w:p w14:paraId="631A3A26" w14:textId="77777777" w:rsidR="00A55802" w:rsidRPr="00A55802" w:rsidRDefault="00A55802" w:rsidP="00A55802">
      <w:r>
        <w:t>It records whether the requested interoperability status is supported, conditionally supported, rejected or parked.</w:t>
      </w:r>
    </w:p>
    <w:p w14:paraId="0035ACA2" w14:textId="77777777" w:rsidR="00A55802" w:rsidRPr="00A55802" w:rsidRDefault="00A55802" w:rsidP="00A55802">
      <w:r>
        <w:t>The Interoperability Integrity Decision Record shall include, at minimum: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86"/>
        <w:gridCol w:w="6242"/>
      </w:tblGrid>
      <w:tr w:rsidR="00A55802" w:rsidRPr="00A55802" w14:paraId="78FFEEC2" w14:textId="77777777" w:rsidTr="00A55802">
        <w:trPr>
          <w:cantSplit/>
          <w:tblHeader/>
          <w:tblCellSpacing w:w="15" w:type="dxa"/>
        </w:trPr>
        <w:tc>
          <w:tcPr>
            <w:tcW w:w="0" w:type="auto"/>
            <w:vAlign w:val="center"/>
            <w:hideMark/>
          </w:tcPr>
          <w:p w14:paraId="262C7AC0" w14:textId="77777777" w:rsidR="00A55802" w:rsidRPr="00A55802" w:rsidRDefault="00A55802" w:rsidP="00A55802">
            <w:pPr>
              <w:rPr>
                <w:b/>
                <w:bCs/>
                <w:sz w:val="18"/>
                <w:szCs w:val="18"/>
                <w:lang w:val="it-IT"/>
              </w:rPr>
            </w:pPr>
            <w:r>
              <w:rPr>
                <w:b/>
                <w:bCs/>
                <w:sz w:val="18"/>
                <w:szCs w:val="18"/>
                <w:lang w:val="it-IT"/>
              </w:rPr>
              <w:t>Field</w:t>
            </w:r>
          </w:p>
        </w:tc>
        <w:tc>
          <w:tcPr>
            <w:tcW w:w="0" w:type="auto"/>
            <w:vAlign w:val="center"/>
            <w:hideMark/>
          </w:tcPr>
          <w:p w14:paraId="136DDE90" w14:textId="77777777" w:rsidR="00A55802" w:rsidRPr="00A55802" w:rsidRDefault="00A55802" w:rsidP="00A55802">
            <w:pPr>
              <w:rPr>
                <w:b/>
                <w:bCs/>
                <w:sz w:val="18"/>
                <w:szCs w:val="18"/>
                <w:lang w:val="it-IT"/>
              </w:rPr>
            </w:pPr>
            <w:r>
              <w:rPr>
                <w:b/>
                <w:bCs/>
                <w:sz w:val="18"/>
                <w:szCs w:val="18"/>
                <w:lang w:val="it-IT"/>
              </w:rPr>
              <w:t>Required content</w:t>
            </w:r>
          </w:p>
        </w:tc>
      </w:tr>
      <w:tr w:rsidR="00A55802" w:rsidRPr="00A55802" w14:paraId="4553A30D" w14:textId="77777777" w:rsidTr="00A55802">
        <w:trPr>
          <w:cantSplit/>
          <w:tblCellSpacing w:w="15" w:type="dxa"/>
        </w:trPr>
        <w:tc>
          <w:tcPr>
            <w:tcW w:w="0" w:type="auto"/>
            <w:vAlign w:val="center"/>
            <w:hideMark/>
          </w:tcPr>
          <w:p w14:paraId="0D778E60" w14:textId="77777777" w:rsidR="00A55802" w:rsidRPr="00A55802" w:rsidRDefault="00A55802" w:rsidP="00A55802">
            <w:pPr>
              <w:rPr>
                <w:sz w:val="18"/>
                <w:szCs w:val="18"/>
                <w:lang w:val="it-IT"/>
              </w:rPr>
            </w:pPr>
            <w:r>
              <w:rPr>
                <w:sz w:val="18"/>
                <w:szCs w:val="18"/>
                <w:lang w:val="it-IT"/>
              </w:rPr>
              <w:t>Decision record ID</w:t>
            </w:r>
          </w:p>
        </w:tc>
        <w:tc>
          <w:tcPr>
            <w:tcW w:w="0" w:type="auto"/>
            <w:vAlign w:val="center"/>
            <w:hideMark/>
          </w:tcPr>
          <w:p w14:paraId="3E9DC321" w14:textId="77777777" w:rsidR="00A55802" w:rsidRPr="00A55802" w:rsidRDefault="00A55802" w:rsidP="00A55802">
            <w:pPr>
              <w:rPr>
                <w:sz w:val="18"/>
                <w:szCs w:val="18"/>
              </w:rPr>
            </w:pPr>
            <w:r>
              <w:rPr>
                <w:sz w:val="18"/>
                <w:szCs w:val="18"/>
              </w:rPr>
              <w:t>Unique identifier for the interoperability integrity decision.</w:t>
            </w:r>
          </w:p>
        </w:tc>
      </w:tr>
      <w:tr w:rsidR="00A55802" w:rsidRPr="00A55802" w14:paraId="36A5FA5A" w14:textId="77777777" w:rsidTr="00A55802">
        <w:trPr>
          <w:cantSplit/>
          <w:tblCellSpacing w:w="15" w:type="dxa"/>
        </w:trPr>
        <w:tc>
          <w:tcPr>
            <w:tcW w:w="0" w:type="auto"/>
            <w:vAlign w:val="center"/>
            <w:hideMark/>
          </w:tcPr>
          <w:p w14:paraId="34A3104D" w14:textId="77777777" w:rsidR="00A55802" w:rsidRPr="00A55802" w:rsidRDefault="00A55802" w:rsidP="00A55802">
            <w:pPr>
              <w:rPr>
                <w:sz w:val="18"/>
                <w:szCs w:val="18"/>
                <w:lang w:val="it-IT"/>
              </w:rPr>
            </w:pPr>
            <w:r>
              <w:rPr>
                <w:sz w:val="18"/>
                <w:szCs w:val="18"/>
                <w:lang w:val="it-IT"/>
              </w:rPr>
              <w:t>Pathway ID</w:t>
            </w:r>
          </w:p>
        </w:tc>
        <w:tc>
          <w:tcPr>
            <w:tcW w:w="0" w:type="auto"/>
            <w:vAlign w:val="center"/>
            <w:hideMark/>
          </w:tcPr>
          <w:p w14:paraId="6EB526FF" w14:textId="77777777" w:rsidR="00A55802" w:rsidRPr="00A55802" w:rsidRDefault="00A55802" w:rsidP="00A55802">
            <w:pPr>
              <w:rPr>
                <w:sz w:val="18"/>
                <w:szCs w:val="18"/>
              </w:rPr>
            </w:pPr>
            <w:r>
              <w:rPr>
                <w:sz w:val="18"/>
                <w:szCs w:val="18"/>
              </w:rPr>
              <w:t>Identifier of the bridge, registry-sync, oracle, token, custody, settlement, API, dashboard or cross-system pathway under review.</w:t>
            </w:r>
          </w:p>
        </w:tc>
      </w:tr>
      <w:tr w:rsidR="00A55802" w:rsidRPr="00A55802" w14:paraId="4CF2D94D" w14:textId="77777777" w:rsidTr="00A55802">
        <w:trPr>
          <w:cantSplit/>
          <w:tblCellSpacing w:w="15" w:type="dxa"/>
        </w:trPr>
        <w:tc>
          <w:tcPr>
            <w:tcW w:w="0" w:type="auto"/>
            <w:vAlign w:val="center"/>
            <w:hideMark/>
          </w:tcPr>
          <w:p w14:paraId="18820FF6" w14:textId="77777777" w:rsidR="00A55802" w:rsidRPr="00A55802" w:rsidRDefault="00A55802" w:rsidP="00A55802">
            <w:pPr>
              <w:rPr>
                <w:sz w:val="18"/>
                <w:szCs w:val="18"/>
                <w:lang w:val="it-IT"/>
              </w:rPr>
            </w:pPr>
            <w:r>
              <w:rPr>
                <w:sz w:val="18"/>
                <w:szCs w:val="18"/>
                <w:lang w:val="it-IT"/>
              </w:rPr>
              <w:t>Requested pathway status</w:t>
            </w:r>
          </w:p>
        </w:tc>
        <w:tc>
          <w:tcPr>
            <w:tcW w:w="0" w:type="auto"/>
            <w:vAlign w:val="center"/>
            <w:hideMark/>
          </w:tcPr>
          <w:p w14:paraId="50AB0BDC" w14:textId="77777777" w:rsidR="00A55802" w:rsidRPr="00A55802" w:rsidRDefault="00A55802" w:rsidP="00A55802">
            <w:pPr>
              <w:rPr>
                <w:sz w:val="18"/>
                <w:szCs w:val="18"/>
              </w:rPr>
            </w:pPr>
            <w:r>
              <w:rPr>
                <w:sz w:val="18"/>
                <w:szCs w:val="18"/>
              </w:rPr>
              <w:t>Sandbox, internal, external-reviewable, externally admitted, production-ready or rejected.</w:t>
            </w:r>
          </w:p>
        </w:tc>
      </w:tr>
      <w:tr w:rsidR="00A55802" w:rsidRPr="00A55802" w14:paraId="36B85E86" w14:textId="77777777" w:rsidTr="00A55802">
        <w:trPr>
          <w:cantSplit/>
          <w:tblCellSpacing w:w="15" w:type="dxa"/>
        </w:trPr>
        <w:tc>
          <w:tcPr>
            <w:tcW w:w="0" w:type="auto"/>
            <w:vAlign w:val="center"/>
            <w:hideMark/>
          </w:tcPr>
          <w:p w14:paraId="1B874BC5" w14:textId="77777777" w:rsidR="00A55802" w:rsidRPr="00A55802" w:rsidRDefault="00A55802" w:rsidP="00A55802">
            <w:pPr>
              <w:rPr>
                <w:sz w:val="18"/>
                <w:szCs w:val="18"/>
                <w:lang w:val="it-IT"/>
              </w:rPr>
            </w:pPr>
            <w:r>
              <w:rPr>
                <w:sz w:val="18"/>
                <w:szCs w:val="18"/>
                <w:lang w:val="it-IT"/>
              </w:rPr>
              <w:t>Current pathway status</w:t>
            </w:r>
          </w:p>
        </w:tc>
        <w:tc>
          <w:tcPr>
            <w:tcW w:w="0" w:type="auto"/>
            <w:vAlign w:val="center"/>
            <w:hideMark/>
          </w:tcPr>
          <w:p w14:paraId="30729484" w14:textId="77777777" w:rsidR="00A55802" w:rsidRPr="00A55802" w:rsidRDefault="00A55802" w:rsidP="00A55802">
            <w:pPr>
              <w:rPr>
                <w:sz w:val="18"/>
                <w:szCs w:val="18"/>
              </w:rPr>
            </w:pPr>
            <w:r>
              <w:rPr>
                <w:sz w:val="18"/>
                <w:szCs w:val="18"/>
              </w:rPr>
              <w:t>Current admitted status before the requested upgrade.</w:t>
            </w:r>
          </w:p>
        </w:tc>
      </w:tr>
      <w:tr w:rsidR="00A55802" w:rsidRPr="00A55802" w14:paraId="21B46CE6" w14:textId="77777777" w:rsidTr="00A55802">
        <w:trPr>
          <w:cantSplit/>
          <w:tblCellSpacing w:w="15" w:type="dxa"/>
        </w:trPr>
        <w:tc>
          <w:tcPr>
            <w:tcW w:w="0" w:type="auto"/>
            <w:vAlign w:val="center"/>
            <w:hideMark/>
          </w:tcPr>
          <w:p w14:paraId="5A0F1AF6" w14:textId="77777777" w:rsidR="00A55802" w:rsidRPr="00A55802" w:rsidRDefault="00A55802" w:rsidP="00A55802">
            <w:pPr>
              <w:rPr>
                <w:sz w:val="18"/>
                <w:szCs w:val="18"/>
                <w:lang w:val="it-IT"/>
              </w:rPr>
            </w:pPr>
            <w:r>
              <w:rPr>
                <w:sz w:val="18"/>
                <w:szCs w:val="18"/>
                <w:lang w:val="it-IT"/>
              </w:rPr>
              <w:t>Decision date</w:t>
            </w:r>
          </w:p>
        </w:tc>
        <w:tc>
          <w:tcPr>
            <w:tcW w:w="0" w:type="auto"/>
            <w:vAlign w:val="center"/>
            <w:hideMark/>
          </w:tcPr>
          <w:p w14:paraId="108A38DF" w14:textId="77777777" w:rsidR="00A55802" w:rsidRPr="00A55802" w:rsidRDefault="00A55802" w:rsidP="00A55802">
            <w:pPr>
              <w:rPr>
                <w:sz w:val="18"/>
                <w:szCs w:val="18"/>
              </w:rPr>
            </w:pPr>
            <w:r>
              <w:rPr>
                <w:sz w:val="18"/>
                <w:szCs w:val="18"/>
              </w:rPr>
              <w:t>Date of review and decision.</w:t>
            </w:r>
          </w:p>
        </w:tc>
      </w:tr>
      <w:tr w:rsidR="00A55802" w:rsidRPr="00A55802" w14:paraId="5A241A16" w14:textId="77777777" w:rsidTr="00A55802">
        <w:trPr>
          <w:cantSplit/>
          <w:tblCellSpacing w:w="15" w:type="dxa"/>
        </w:trPr>
        <w:tc>
          <w:tcPr>
            <w:tcW w:w="0" w:type="auto"/>
            <w:vAlign w:val="center"/>
            <w:hideMark/>
          </w:tcPr>
          <w:p w14:paraId="21C27BA3" w14:textId="77777777" w:rsidR="00A55802" w:rsidRPr="00A55802" w:rsidRDefault="00A55802" w:rsidP="00A55802">
            <w:pPr>
              <w:rPr>
                <w:sz w:val="18"/>
                <w:szCs w:val="18"/>
                <w:lang w:val="it-IT"/>
              </w:rPr>
            </w:pPr>
            <w:r>
              <w:rPr>
                <w:sz w:val="18"/>
                <w:szCs w:val="18"/>
                <w:lang w:val="it-IT"/>
              </w:rPr>
              <w:t>Review body</w:t>
            </w:r>
          </w:p>
        </w:tc>
        <w:tc>
          <w:tcPr>
            <w:tcW w:w="0" w:type="auto"/>
            <w:vAlign w:val="center"/>
            <w:hideMark/>
          </w:tcPr>
          <w:p w14:paraId="3D0DEC04" w14:textId="77777777" w:rsidR="00A55802" w:rsidRPr="00A55802" w:rsidRDefault="00A55802" w:rsidP="00A55802">
            <w:pPr>
              <w:rPr>
                <w:sz w:val="18"/>
                <w:szCs w:val="18"/>
              </w:rPr>
            </w:pPr>
            <w:r>
              <w:rPr>
                <w:sz w:val="18"/>
                <w:szCs w:val="18"/>
              </w:rPr>
              <w:t>Independent Methodology Committee or functionally equivalent review body.</w:t>
            </w:r>
          </w:p>
        </w:tc>
      </w:tr>
      <w:tr w:rsidR="00A55802" w:rsidRPr="00A55802" w14:paraId="374916AF" w14:textId="77777777" w:rsidTr="00A55802">
        <w:trPr>
          <w:cantSplit/>
          <w:tblCellSpacing w:w="15" w:type="dxa"/>
        </w:trPr>
        <w:tc>
          <w:tcPr>
            <w:tcW w:w="0" w:type="auto"/>
            <w:vAlign w:val="center"/>
            <w:hideMark/>
          </w:tcPr>
          <w:p w14:paraId="3609A685" w14:textId="77777777" w:rsidR="00A55802" w:rsidRPr="00A55802" w:rsidRDefault="00A55802" w:rsidP="00A55802">
            <w:pPr>
              <w:rPr>
                <w:sz w:val="18"/>
                <w:szCs w:val="18"/>
                <w:lang w:val="it-IT"/>
              </w:rPr>
            </w:pPr>
            <w:r>
              <w:rPr>
                <w:sz w:val="18"/>
                <w:szCs w:val="18"/>
                <w:lang w:val="it-IT"/>
              </w:rPr>
              <w:t>Reviewers</w:t>
            </w:r>
          </w:p>
        </w:tc>
        <w:tc>
          <w:tcPr>
            <w:tcW w:w="0" w:type="auto"/>
            <w:vAlign w:val="center"/>
            <w:hideMark/>
          </w:tcPr>
          <w:p w14:paraId="2B45FEB4" w14:textId="77777777" w:rsidR="00A55802" w:rsidRPr="00A55802" w:rsidRDefault="00A55802" w:rsidP="00A55802">
            <w:pPr>
              <w:rPr>
                <w:sz w:val="18"/>
                <w:szCs w:val="18"/>
              </w:rPr>
            </w:pPr>
            <w:r>
              <w:rPr>
                <w:sz w:val="18"/>
                <w:szCs w:val="18"/>
              </w:rPr>
              <w:t>Security reviewer, MRV integrity reviewer, technical interoperability reviewer and legal/compliance reviewer where applicable.</w:t>
            </w:r>
          </w:p>
        </w:tc>
      </w:tr>
      <w:tr w:rsidR="00A55802" w:rsidRPr="00A55802" w14:paraId="25CF2ADC" w14:textId="77777777" w:rsidTr="00A55802">
        <w:trPr>
          <w:cantSplit/>
          <w:tblCellSpacing w:w="15" w:type="dxa"/>
        </w:trPr>
        <w:tc>
          <w:tcPr>
            <w:tcW w:w="0" w:type="auto"/>
            <w:vAlign w:val="center"/>
            <w:hideMark/>
          </w:tcPr>
          <w:p w14:paraId="09F80282" w14:textId="77777777" w:rsidR="00A55802" w:rsidRPr="00A55802" w:rsidRDefault="00A55802" w:rsidP="00A55802">
            <w:pPr>
              <w:rPr>
                <w:sz w:val="18"/>
                <w:szCs w:val="18"/>
                <w:lang w:val="it-IT"/>
              </w:rPr>
            </w:pPr>
            <w:r>
              <w:rPr>
                <w:sz w:val="18"/>
                <w:szCs w:val="18"/>
                <w:lang w:val="it-IT"/>
              </w:rPr>
              <w:t>Specialist reviewers</w:t>
            </w:r>
          </w:p>
        </w:tc>
        <w:tc>
          <w:tcPr>
            <w:tcW w:w="0" w:type="auto"/>
            <w:vAlign w:val="center"/>
            <w:hideMark/>
          </w:tcPr>
          <w:p w14:paraId="0A84DAEB" w14:textId="77777777" w:rsidR="00A55802" w:rsidRPr="00A55802" w:rsidRDefault="00A55802" w:rsidP="00A55802">
            <w:pPr>
              <w:rPr>
                <w:sz w:val="18"/>
                <w:szCs w:val="18"/>
              </w:rPr>
            </w:pPr>
            <w:r>
              <w:rPr>
                <w:sz w:val="18"/>
                <w:szCs w:val="18"/>
              </w:rPr>
              <w:t>Oracle, bridge, registry, custody, settlement, data-protection, tax or jurisdictional specialist where relevant.</w:t>
            </w:r>
          </w:p>
        </w:tc>
      </w:tr>
      <w:tr w:rsidR="00A55802" w:rsidRPr="00A55802" w14:paraId="3D5BE9C2" w14:textId="77777777" w:rsidTr="00A55802">
        <w:trPr>
          <w:cantSplit/>
          <w:tblCellSpacing w:w="15" w:type="dxa"/>
        </w:trPr>
        <w:tc>
          <w:tcPr>
            <w:tcW w:w="0" w:type="auto"/>
            <w:vAlign w:val="center"/>
            <w:hideMark/>
          </w:tcPr>
          <w:p w14:paraId="17AC0A53" w14:textId="77777777" w:rsidR="00A55802" w:rsidRPr="00A55802" w:rsidRDefault="00A55802" w:rsidP="00A55802">
            <w:pPr>
              <w:rPr>
                <w:sz w:val="18"/>
                <w:szCs w:val="18"/>
                <w:lang w:val="it-IT"/>
              </w:rPr>
            </w:pPr>
            <w:r>
              <w:rPr>
                <w:sz w:val="18"/>
                <w:szCs w:val="18"/>
                <w:lang w:val="it-IT"/>
              </w:rPr>
              <w:t>Conflict disclosures</w:t>
            </w:r>
          </w:p>
        </w:tc>
        <w:tc>
          <w:tcPr>
            <w:tcW w:w="0" w:type="auto"/>
            <w:vAlign w:val="center"/>
            <w:hideMark/>
          </w:tcPr>
          <w:p w14:paraId="3E14C1CF" w14:textId="77777777" w:rsidR="00A55802" w:rsidRPr="00A55802" w:rsidRDefault="00A55802" w:rsidP="00A55802">
            <w:pPr>
              <w:rPr>
                <w:sz w:val="18"/>
                <w:szCs w:val="18"/>
              </w:rPr>
            </w:pPr>
            <w:r>
              <w:rPr>
                <w:sz w:val="18"/>
                <w:szCs w:val="18"/>
              </w:rPr>
              <w:t>Technical vendor, oracle provider, bridge operator, token issuer, custodian, registry, capital-raising, advisory, land, treasury or governance conflicts.</w:t>
            </w:r>
          </w:p>
        </w:tc>
      </w:tr>
      <w:tr w:rsidR="00A55802" w:rsidRPr="00A55802" w14:paraId="75628651" w14:textId="77777777" w:rsidTr="00A55802">
        <w:trPr>
          <w:cantSplit/>
          <w:tblCellSpacing w:w="15" w:type="dxa"/>
        </w:trPr>
        <w:tc>
          <w:tcPr>
            <w:tcW w:w="0" w:type="auto"/>
            <w:vAlign w:val="center"/>
            <w:hideMark/>
          </w:tcPr>
          <w:p w14:paraId="0A237CDD" w14:textId="77777777" w:rsidR="00A55802" w:rsidRPr="00A55802" w:rsidRDefault="00A55802" w:rsidP="00A55802">
            <w:pPr>
              <w:rPr>
                <w:sz w:val="18"/>
                <w:szCs w:val="18"/>
              </w:rPr>
            </w:pPr>
            <w:r>
              <w:rPr>
                <w:sz w:val="18"/>
                <w:szCs w:val="18"/>
              </w:rPr>
              <w:t>No-Double-Spending Threat Model reference</w:t>
            </w:r>
          </w:p>
        </w:tc>
        <w:tc>
          <w:tcPr>
            <w:tcW w:w="0" w:type="auto"/>
            <w:vAlign w:val="center"/>
            <w:hideMark/>
          </w:tcPr>
          <w:p w14:paraId="0E79E568" w14:textId="77777777" w:rsidR="00A55802" w:rsidRPr="00A55802" w:rsidRDefault="00A55802" w:rsidP="00A55802">
            <w:pPr>
              <w:rPr>
                <w:sz w:val="18"/>
                <w:szCs w:val="18"/>
              </w:rPr>
            </w:pPr>
            <w:r>
              <w:rPr>
                <w:sz w:val="18"/>
                <w:szCs w:val="18"/>
              </w:rPr>
              <w:t>Data-room reference, hash or version-controlled identifier.</w:t>
            </w:r>
          </w:p>
        </w:tc>
      </w:tr>
      <w:tr w:rsidR="00A55802" w:rsidRPr="00A55802" w14:paraId="00047F69" w14:textId="77777777" w:rsidTr="00A55802">
        <w:trPr>
          <w:cantSplit/>
          <w:tblCellSpacing w:w="15" w:type="dxa"/>
        </w:trPr>
        <w:tc>
          <w:tcPr>
            <w:tcW w:w="0" w:type="auto"/>
            <w:vAlign w:val="center"/>
            <w:hideMark/>
          </w:tcPr>
          <w:p w14:paraId="5FC7D2D3" w14:textId="77777777" w:rsidR="00A55802" w:rsidRPr="00A55802" w:rsidRDefault="00A55802" w:rsidP="00A55802">
            <w:pPr>
              <w:rPr>
                <w:sz w:val="18"/>
                <w:szCs w:val="18"/>
                <w:lang w:val="it-IT"/>
              </w:rPr>
            </w:pPr>
            <w:r>
              <w:rPr>
                <w:sz w:val="18"/>
                <w:szCs w:val="18"/>
                <w:lang w:val="it-IT"/>
              </w:rPr>
              <w:t>Event identity tuple reference</w:t>
            </w:r>
          </w:p>
        </w:tc>
        <w:tc>
          <w:tcPr>
            <w:tcW w:w="0" w:type="auto"/>
            <w:vAlign w:val="center"/>
            <w:hideMark/>
          </w:tcPr>
          <w:p w14:paraId="0FEFDD2B" w14:textId="77777777" w:rsidR="00A55802" w:rsidRPr="00A55802" w:rsidRDefault="00A55802" w:rsidP="00A55802">
            <w:pPr>
              <w:rPr>
                <w:sz w:val="18"/>
                <w:szCs w:val="18"/>
              </w:rPr>
            </w:pPr>
            <w:r>
              <w:rPr>
                <w:sz w:val="18"/>
                <w:szCs w:val="18"/>
              </w:rPr>
              <w:t>Event identity tuple linked to the underlying regenerative event or ecological gain.</w:t>
            </w:r>
          </w:p>
        </w:tc>
      </w:tr>
      <w:tr w:rsidR="00A55802" w:rsidRPr="00A55802" w14:paraId="30BE56CA" w14:textId="77777777" w:rsidTr="00A55802">
        <w:trPr>
          <w:cantSplit/>
          <w:tblCellSpacing w:w="15" w:type="dxa"/>
        </w:trPr>
        <w:tc>
          <w:tcPr>
            <w:tcW w:w="0" w:type="auto"/>
            <w:vAlign w:val="center"/>
            <w:hideMark/>
          </w:tcPr>
          <w:p w14:paraId="479888E1" w14:textId="77777777" w:rsidR="00A55802" w:rsidRPr="00A55802" w:rsidRDefault="00A55802" w:rsidP="00A55802">
            <w:pPr>
              <w:rPr>
                <w:sz w:val="18"/>
                <w:szCs w:val="18"/>
              </w:rPr>
            </w:pPr>
            <w:r>
              <w:rPr>
                <w:sz w:val="18"/>
                <w:szCs w:val="18"/>
              </w:rPr>
              <w:t>Cross-system representation tuple reference</w:t>
            </w:r>
          </w:p>
        </w:tc>
        <w:tc>
          <w:tcPr>
            <w:tcW w:w="0" w:type="auto"/>
            <w:vAlign w:val="center"/>
            <w:hideMark/>
          </w:tcPr>
          <w:p w14:paraId="41C8003F" w14:textId="77777777" w:rsidR="00A55802" w:rsidRPr="00A55802" w:rsidRDefault="00A55802" w:rsidP="00A55802">
            <w:pPr>
              <w:rPr>
                <w:sz w:val="18"/>
                <w:szCs w:val="18"/>
              </w:rPr>
            </w:pPr>
            <w:r>
              <w:rPr>
                <w:sz w:val="18"/>
                <w:szCs w:val="18"/>
              </w:rPr>
              <w:t>Representation tuple linking source system, target system, representation scope and revocation status.</w:t>
            </w:r>
          </w:p>
        </w:tc>
      </w:tr>
      <w:tr w:rsidR="00A55802" w:rsidRPr="00A55802" w14:paraId="569271E1" w14:textId="77777777" w:rsidTr="00A55802">
        <w:trPr>
          <w:cantSplit/>
          <w:tblCellSpacing w:w="15" w:type="dxa"/>
        </w:trPr>
        <w:tc>
          <w:tcPr>
            <w:tcW w:w="0" w:type="auto"/>
            <w:vAlign w:val="center"/>
            <w:hideMark/>
          </w:tcPr>
          <w:p w14:paraId="11145E6D" w14:textId="77777777" w:rsidR="00A55802" w:rsidRPr="00A55802" w:rsidRDefault="00A55802" w:rsidP="00A55802">
            <w:pPr>
              <w:rPr>
                <w:sz w:val="18"/>
                <w:szCs w:val="18"/>
                <w:lang w:val="it-IT"/>
              </w:rPr>
            </w:pPr>
            <w:r>
              <w:rPr>
                <w:sz w:val="18"/>
                <w:szCs w:val="18"/>
                <w:lang w:val="it-IT"/>
              </w:rPr>
              <w:t>Affected PRU reference</w:t>
            </w:r>
          </w:p>
        </w:tc>
        <w:tc>
          <w:tcPr>
            <w:tcW w:w="0" w:type="auto"/>
            <w:vAlign w:val="center"/>
            <w:hideMark/>
          </w:tcPr>
          <w:p w14:paraId="5577234F" w14:textId="77777777" w:rsidR="00A55802" w:rsidRPr="00A55802" w:rsidRDefault="00A55802" w:rsidP="00A55802">
            <w:pPr>
              <w:rPr>
                <w:sz w:val="18"/>
                <w:szCs w:val="18"/>
              </w:rPr>
            </w:pPr>
            <w:r>
              <w:rPr>
                <w:sz w:val="18"/>
                <w:szCs w:val="18"/>
              </w:rPr>
              <w:t>PRU reference affected, where applicable.</w:t>
            </w:r>
          </w:p>
        </w:tc>
      </w:tr>
      <w:tr w:rsidR="00A55802" w:rsidRPr="00A55802" w14:paraId="7DCE4D46" w14:textId="77777777" w:rsidTr="00A55802">
        <w:trPr>
          <w:cantSplit/>
          <w:tblCellSpacing w:w="15" w:type="dxa"/>
        </w:trPr>
        <w:tc>
          <w:tcPr>
            <w:tcW w:w="0" w:type="auto"/>
            <w:vAlign w:val="center"/>
            <w:hideMark/>
          </w:tcPr>
          <w:p w14:paraId="4B2798F5" w14:textId="77777777" w:rsidR="00A55802" w:rsidRPr="00A55802" w:rsidRDefault="00A55802" w:rsidP="00A55802">
            <w:pPr>
              <w:rPr>
                <w:sz w:val="18"/>
                <w:szCs w:val="18"/>
                <w:lang w:val="it-IT"/>
              </w:rPr>
            </w:pPr>
            <w:r>
              <w:rPr>
                <w:sz w:val="18"/>
                <w:szCs w:val="18"/>
                <w:lang w:val="it-IT"/>
              </w:rPr>
              <w:t>Affected RAP reference</w:t>
            </w:r>
          </w:p>
        </w:tc>
        <w:tc>
          <w:tcPr>
            <w:tcW w:w="0" w:type="auto"/>
            <w:vAlign w:val="center"/>
            <w:hideMark/>
          </w:tcPr>
          <w:p w14:paraId="4923CF23" w14:textId="77777777" w:rsidR="00A55802" w:rsidRPr="00A55802" w:rsidRDefault="00A55802" w:rsidP="00A55802">
            <w:pPr>
              <w:rPr>
                <w:sz w:val="18"/>
                <w:szCs w:val="18"/>
              </w:rPr>
            </w:pPr>
            <w:r>
              <w:rPr>
                <w:sz w:val="18"/>
                <w:szCs w:val="18"/>
              </w:rPr>
              <w:t>RAP reference affected, where applicable.</w:t>
            </w:r>
          </w:p>
        </w:tc>
      </w:tr>
      <w:tr w:rsidR="00A55802" w:rsidRPr="00A55802" w14:paraId="3023B9FC" w14:textId="77777777" w:rsidTr="00A55802">
        <w:trPr>
          <w:cantSplit/>
          <w:tblCellSpacing w:w="15" w:type="dxa"/>
        </w:trPr>
        <w:tc>
          <w:tcPr>
            <w:tcW w:w="0" w:type="auto"/>
            <w:vAlign w:val="center"/>
            <w:hideMark/>
          </w:tcPr>
          <w:p w14:paraId="6E777548" w14:textId="77777777" w:rsidR="00A55802" w:rsidRPr="00A55802" w:rsidRDefault="00A55802" w:rsidP="00A55802">
            <w:pPr>
              <w:rPr>
                <w:sz w:val="18"/>
                <w:szCs w:val="18"/>
              </w:rPr>
            </w:pPr>
            <w:r>
              <w:rPr>
                <w:sz w:val="18"/>
                <w:szCs w:val="18"/>
              </w:rPr>
              <w:lastRenderedPageBreak/>
              <w:t>Affected token / credential / registry / custody / settlement / API / dashboard state</w:t>
            </w:r>
          </w:p>
        </w:tc>
        <w:tc>
          <w:tcPr>
            <w:tcW w:w="0" w:type="auto"/>
            <w:vAlign w:val="center"/>
            <w:hideMark/>
          </w:tcPr>
          <w:p w14:paraId="77DB38EC" w14:textId="77777777" w:rsidR="00A55802" w:rsidRPr="00A55802" w:rsidRDefault="00A55802" w:rsidP="00A55802">
            <w:pPr>
              <w:rPr>
                <w:sz w:val="18"/>
                <w:szCs w:val="18"/>
              </w:rPr>
            </w:pPr>
            <w:r>
              <w:rPr>
                <w:sz w:val="18"/>
                <w:szCs w:val="18"/>
              </w:rPr>
              <w:t>Identifier of the digital or external state affected, where applicable.</w:t>
            </w:r>
          </w:p>
        </w:tc>
      </w:tr>
      <w:tr w:rsidR="00A55802" w:rsidRPr="00A55802" w14:paraId="02329E22" w14:textId="77777777" w:rsidTr="00A55802">
        <w:trPr>
          <w:cantSplit/>
          <w:tblCellSpacing w:w="15" w:type="dxa"/>
        </w:trPr>
        <w:tc>
          <w:tcPr>
            <w:tcW w:w="0" w:type="auto"/>
            <w:vAlign w:val="center"/>
            <w:hideMark/>
          </w:tcPr>
          <w:p w14:paraId="65A2C2F3" w14:textId="77777777" w:rsidR="00A55802" w:rsidRPr="00A55802" w:rsidRDefault="00A55802" w:rsidP="00A55802">
            <w:pPr>
              <w:rPr>
                <w:sz w:val="18"/>
                <w:szCs w:val="18"/>
                <w:lang w:val="it-IT"/>
              </w:rPr>
            </w:pPr>
            <w:r>
              <w:rPr>
                <w:sz w:val="18"/>
                <w:szCs w:val="18"/>
                <w:lang w:val="it-IT"/>
              </w:rPr>
              <w:t>Source system</w:t>
            </w:r>
          </w:p>
        </w:tc>
        <w:tc>
          <w:tcPr>
            <w:tcW w:w="0" w:type="auto"/>
            <w:vAlign w:val="center"/>
            <w:hideMark/>
          </w:tcPr>
          <w:p w14:paraId="301DCC47" w14:textId="77777777" w:rsidR="00A55802" w:rsidRPr="00A55802" w:rsidRDefault="00A55802" w:rsidP="00A55802">
            <w:pPr>
              <w:rPr>
                <w:sz w:val="18"/>
                <w:szCs w:val="18"/>
              </w:rPr>
            </w:pPr>
            <w:r>
              <w:rPr>
                <w:sz w:val="18"/>
                <w:szCs w:val="18"/>
              </w:rPr>
              <w:t>Origin system, registry, ledger, data room, API or evidence store.</w:t>
            </w:r>
          </w:p>
        </w:tc>
      </w:tr>
      <w:tr w:rsidR="00A55802" w:rsidRPr="00A55802" w14:paraId="6799AEEE" w14:textId="77777777" w:rsidTr="00A55802">
        <w:trPr>
          <w:cantSplit/>
          <w:tblCellSpacing w:w="15" w:type="dxa"/>
        </w:trPr>
        <w:tc>
          <w:tcPr>
            <w:tcW w:w="0" w:type="auto"/>
            <w:vAlign w:val="center"/>
            <w:hideMark/>
          </w:tcPr>
          <w:p w14:paraId="6AE925C3" w14:textId="77777777" w:rsidR="00A55802" w:rsidRPr="00A55802" w:rsidRDefault="00A55802" w:rsidP="00A55802">
            <w:pPr>
              <w:rPr>
                <w:sz w:val="18"/>
                <w:szCs w:val="18"/>
                <w:lang w:val="it-IT"/>
              </w:rPr>
            </w:pPr>
            <w:r>
              <w:rPr>
                <w:sz w:val="18"/>
                <w:szCs w:val="18"/>
                <w:lang w:val="it-IT"/>
              </w:rPr>
              <w:t>Target system</w:t>
            </w:r>
          </w:p>
        </w:tc>
        <w:tc>
          <w:tcPr>
            <w:tcW w:w="0" w:type="auto"/>
            <w:vAlign w:val="center"/>
            <w:hideMark/>
          </w:tcPr>
          <w:p w14:paraId="0D5A9884" w14:textId="77777777" w:rsidR="00A55802" w:rsidRPr="00A55802" w:rsidRDefault="00A55802" w:rsidP="00A55802">
            <w:pPr>
              <w:rPr>
                <w:sz w:val="18"/>
                <w:szCs w:val="18"/>
              </w:rPr>
            </w:pPr>
            <w:r>
              <w:rPr>
                <w:sz w:val="18"/>
                <w:szCs w:val="18"/>
              </w:rPr>
              <w:t>Target registry, ledger, bridge, dashboard, API, custody rail, settlement rail or external system.</w:t>
            </w:r>
          </w:p>
        </w:tc>
      </w:tr>
      <w:tr w:rsidR="00A55802" w:rsidRPr="00A55802" w14:paraId="3622E095" w14:textId="77777777" w:rsidTr="00A55802">
        <w:trPr>
          <w:cantSplit/>
          <w:tblCellSpacing w:w="15" w:type="dxa"/>
        </w:trPr>
        <w:tc>
          <w:tcPr>
            <w:tcW w:w="0" w:type="auto"/>
            <w:vAlign w:val="center"/>
            <w:hideMark/>
          </w:tcPr>
          <w:p w14:paraId="0DD8DC65" w14:textId="77777777" w:rsidR="00A55802" w:rsidRPr="00A55802" w:rsidRDefault="00A55802" w:rsidP="00A55802">
            <w:pPr>
              <w:rPr>
                <w:sz w:val="18"/>
                <w:szCs w:val="18"/>
                <w:lang w:val="it-IT"/>
              </w:rPr>
            </w:pPr>
            <w:r>
              <w:rPr>
                <w:sz w:val="18"/>
                <w:szCs w:val="18"/>
                <w:lang w:val="it-IT"/>
              </w:rPr>
              <w:t>Representation type</w:t>
            </w:r>
          </w:p>
        </w:tc>
        <w:tc>
          <w:tcPr>
            <w:tcW w:w="0" w:type="auto"/>
            <w:vAlign w:val="center"/>
            <w:hideMark/>
          </w:tcPr>
          <w:p w14:paraId="538BD2CD" w14:textId="77777777" w:rsidR="00A55802" w:rsidRPr="00A55802" w:rsidRDefault="00A55802" w:rsidP="00A55802">
            <w:pPr>
              <w:rPr>
                <w:sz w:val="18"/>
                <w:szCs w:val="18"/>
              </w:rPr>
            </w:pPr>
            <w:r>
              <w:rPr>
                <w:sz w:val="18"/>
                <w:szCs w:val="18"/>
              </w:rPr>
              <w:t>Token representation, wrapped representation, bridge message, registry sync, oracle-dependent state, custody record, settlement record, dashboard state or API state.</w:t>
            </w:r>
          </w:p>
        </w:tc>
      </w:tr>
      <w:tr w:rsidR="00A55802" w:rsidRPr="00A55802" w14:paraId="32E7E4DF" w14:textId="77777777" w:rsidTr="00A55802">
        <w:trPr>
          <w:cantSplit/>
          <w:tblCellSpacing w:w="15" w:type="dxa"/>
        </w:trPr>
        <w:tc>
          <w:tcPr>
            <w:tcW w:w="0" w:type="auto"/>
            <w:vAlign w:val="center"/>
            <w:hideMark/>
          </w:tcPr>
          <w:p w14:paraId="730E935C" w14:textId="77777777" w:rsidR="00A55802" w:rsidRPr="00A55802" w:rsidRDefault="00A55802" w:rsidP="00A55802">
            <w:pPr>
              <w:rPr>
                <w:sz w:val="18"/>
                <w:szCs w:val="18"/>
                <w:lang w:val="it-IT"/>
              </w:rPr>
            </w:pPr>
            <w:r>
              <w:rPr>
                <w:sz w:val="18"/>
                <w:szCs w:val="18"/>
                <w:lang w:val="it-IT"/>
              </w:rPr>
              <w:t>Representation scope</w:t>
            </w:r>
          </w:p>
        </w:tc>
        <w:tc>
          <w:tcPr>
            <w:tcW w:w="0" w:type="auto"/>
            <w:vAlign w:val="center"/>
            <w:hideMark/>
          </w:tcPr>
          <w:p w14:paraId="11382B75" w14:textId="77777777" w:rsidR="00A55802" w:rsidRPr="00A55802" w:rsidRDefault="00A55802" w:rsidP="00A55802">
            <w:pPr>
              <w:rPr>
                <w:sz w:val="18"/>
                <w:szCs w:val="18"/>
              </w:rPr>
            </w:pPr>
            <w:r>
              <w:rPr>
                <w:sz w:val="18"/>
                <w:szCs w:val="18"/>
              </w:rPr>
              <w:t>Exact permitted scope of the representation.</w:t>
            </w:r>
          </w:p>
        </w:tc>
      </w:tr>
      <w:tr w:rsidR="00A55802" w:rsidRPr="00A55802" w14:paraId="6C02F544" w14:textId="77777777" w:rsidTr="00A55802">
        <w:trPr>
          <w:cantSplit/>
          <w:tblCellSpacing w:w="15" w:type="dxa"/>
        </w:trPr>
        <w:tc>
          <w:tcPr>
            <w:tcW w:w="0" w:type="auto"/>
            <w:vAlign w:val="center"/>
            <w:hideMark/>
          </w:tcPr>
          <w:p w14:paraId="05440FCA" w14:textId="77777777" w:rsidR="00A55802" w:rsidRPr="00A55802" w:rsidRDefault="00A55802" w:rsidP="00A55802">
            <w:pPr>
              <w:rPr>
                <w:sz w:val="18"/>
                <w:szCs w:val="18"/>
                <w:lang w:val="it-IT"/>
              </w:rPr>
            </w:pPr>
            <w:r>
              <w:rPr>
                <w:sz w:val="18"/>
                <w:szCs w:val="18"/>
                <w:lang w:val="it-IT"/>
              </w:rPr>
              <w:t>Legal-instrument reference</w:t>
            </w:r>
          </w:p>
        </w:tc>
        <w:tc>
          <w:tcPr>
            <w:tcW w:w="0" w:type="auto"/>
            <w:vAlign w:val="center"/>
            <w:hideMark/>
          </w:tcPr>
          <w:p w14:paraId="1F1E6485" w14:textId="77777777" w:rsidR="00A55802" w:rsidRPr="00A55802" w:rsidRDefault="00A55802" w:rsidP="00A55802">
            <w:pPr>
              <w:rPr>
                <w:sz w:val="18"/>
                <w:szCs w:val="18"/>
              </w:rPr>
            </w:pPr>
            <w:r>
              <w:rPr>
                <w:sz w:val="18"/>
                <w:szCs w:val="18"/>
              </w:rPr>
              <w:t>Legal instrument, legal memo or legal opinion reference where applicable.</w:t>
            </w:r>
          </w:p>
        </w:tc>
      </w:tr>
      <w:tr w:rsidR="00A55802" w:rsidRPr="00A55802" w14:paraId="45804F04" w14:textId="77777777" w:rsidTr="00A55802">
        <w:trPr>
          <w:cantSplit/>
          <w:tblCellSpacing w:w="15" w:type="dxa"/>
        </w:trPr>
        <w:tc>
          <w:tcPr>
            <w:tcW w:w="0" w:type="auto"/>
            <w:vAlign w:val="center"/>
            <w:hideMark/>
          </w:tcPr>
          <w:p w14:paraId="48881F53" w14:textId="77777777" w:rsidR="00A55802" w:rsidRPr="00A55802" w:rsidRDefault="00A55802" w:rsidP="00A55802">
            <w:pPr>
              <w:rPr>
                <w:sz w:val="18"/>
                <w:szCs w:val="18"/>
                <w:lang w:val="it-IT"/>
              </w:rPr>
            </w:pPr>
            <w:r>
              <w:rPr>
                <w:sz w:val="18"/>
                <w:szCs w:val="18"/>
                <w:lang w:val="it-IT"/>
              </w:rPr>
              <w:t>Oracle dependency</w:t>
            </w:r>
          </w:p>
        </w:tc>
        <w:tc>
          <w:tcPr>
            <w:tcW w:w="0" w:type="auto"/>
            <w:vAlign w:val="center"/>
            <w:hideMark/>
          </w:tcPr>
          <w:p w14:paraId="2926831A" w14:textId="77777777" w:rsidR="00A55802" w:rsidRPr="00A55802" w:rsidRDefault="00A55802" w:rsidP="00A55802">
            <w:pPr>
              <w:rPr>
                <w:sz w:val="18"/>
                <w:szCs w:val="18"/>
              </w:rPr>
            </w:pPr>
            <w:r>
              <w:rPr>
                <w:sz w:val="18"/>
                <w:szCs w:val="18"/>
              </w:rPr>
              <w:t>Oracle source, data type, latency, manipulation risk, fallback and governance override rule.</w:t>
            </w:r>
          </w:p>
        </w:tc>
      </w:tr>
      <w:tr w:rsidR="00A55802" w:rsidRPr="00A55802" w14:paraId="3F588F5C" w14:textId="77777777" w:rsidTr="00A55802">
        <w:trPr>
          <w:cantSplit/>
          <w:tblCellSpacing w:w="15" w:type="dxa"/>
        </w:trPr>
        <w:tc>
          <w:tcPr>
            <w:tcW w:w="0" w:type="auto"/>
            <w:vAlign w:val="center"/>
            <w:hideMark/>
          </w:tcPr>
          <w:p w14:paraId="66642CBC" w14:textId="77777777" w:rsidR="00A55802" w:rsidRPr="00A55802" w:rsidRDefault="00A55802" w:rsidP="00A55802">
            <w:pPr>
              <w:rPr>
                <w:sz w:val="18"/>
                <w:szCs w:val="18"/>
                <w:lang w:val="it-IT"/>
              </w:rPr>
            </w:pPr>
            <w:r>
              <w:rPr>
                <w:sz w:val="18"/>
                <w:szCs w:val="18"/>
                <w:lang w:val="it-IT"/>
              </w:rPr>
              <w:t>Finality assumptions</w:t>
            </w:r>
          </w:p>
        </w:tc>
        <w:tc>
          <w:tcPr>
            <w:tcW w:w="0" w:type="auto"/>
            <w:vAlign w:val="center"/>
            <w:hideMark/>
          </w:tcPr>
          <w:p w14:paraId="2C1511CC" w14:textId="77777777" w:rsidR="00A55802" w:rsidRPr="00A55802" w:rsidRDefault="00A55802" w:rsidP="00A55802">
            <w:pPr>
              <w:rPr>
                <w:sz w:val="18"/>
                <w:szCs w:val="18"/>
              </w:rPr>
            </w:pPr>
            <w:r>
              <w:rPr>
                <w:sz w:val="18"/>
                <w:szCs w:val="18"/>
              </w:rPr>
              <w:t>Source-system and target-system finality assumptions.</w:t>
            </w:r>
          </w:p>
        </w:tc>
      </w:tr>
      <w:tr w:rsidR="00A55802" w:rsidRPr="00A55802" w14:paraId="1886F665" w14:textId="77777777" w:rsidTr="00A55802">
        <w:trPr>
          <w:cantSplit/>
          <w:tblCellSpacing w:w="15" w:type="dxa"/>
        </w:trPr>
        <w:tc>
          <w:tcPr>
            <w:tcW w:w="0" w:type="auto"/>
            <w:vAlign w:val="center"/>
            <w:hideMark/>
          </w:tcPr>
          <w:p w14:paraId="43808481" w14:textId="77777777" w:rsidR="00A55802" w:rsidRPr="00A55802" w:rsidRDefault="00A55802" w:rsidP="00A55802">
            <w:pPr>
              <w:rPr>
                <w:sz w:val="18"/>
                <w:szCs w:val="18"/>
                <w:lang w:val="it-IT"/>
              </w:rPr>
            </w:pPr>
            <w:r>
              <w:rPr>
                <w:sz w:val="18"/>
                <w:szCs w:val="18"/>
                <w:lang w:val="it-IT"/>
              </w:rPr>
              <w:t>Replay protection</w:t>
            </w:r>
          </w:p>
        </w:tc>
        <w:tc>
          <w:tcPr>
            <w:tcW w:w="0" w:type="auto"/>
            <w:vAlign w:val="center"/>
            <w:hideMark/>
          </w:tcPr>
          <w:p w14:paraId="346818AA" w14:textId="77777777" w:rsidR="00A55802" w:rsidRPr="00A55802" w:rsidRDefault="00A55802" w:rsidP="00A55802">
            <w:pPr>
              <w:rPr>
                <w:sz w:val="18"/>
                <w:szCs w:val="18"/>
              </w:rPr>
            </w:pPr>
            <w:r>
              <w:rPr>
                <w:sz w:val="18"/>
                <w:szCs w:val="18"/>
              </w:rPr>
              <w:t>Replay-protection mechanism and test status.</w:t>
            </w:r>
          </w:p>
        </w:tc>
      </w:tr>
      <w:tr w:rsidR="00A55802" w:rsidRPr="00A55802" w14:paraId="679E5434" w14:textId="77777777" w:rsidTr="00A55802">
        <w:trPr>
          <w:cantSplit/>
          <w:tblCellSpacing w:w="15" w:type="dxa"/>
        </w:trPr>
        <w:tc>
          <w:tcPr>
            <w:tcW w:w="0" w:type="auto"/>
            <w:vAlign w:val="center"/>
            <w:hideMark/>
          </w:tcPr>
          <w:p w14:paraId="0CA742DB" w14:textId="77777777" w:rsidR="00A55802" w:rsidRPr="00A55802" w:rsidRDefault="00A55802" w:rsidP="00A55802">
            <w:pPr>
              <w:rPr>
                <w:sz w:val="18"/>
                <w:szCs w:val="18"/>
              </w:rPr>
            </w:pPr>
            <w:r>
              <w:rPr>
                <w:sz w:val="18"/>
                <w:szCs w:val="18"/>
              </w:rPr>
              <w:t>Lock / mint / burn / release logic</w:t>
            </w:r>
          </w:p>
        </w:tc>
        <w:tc>
          <w:tcPr>
            <w:tcW w:w="0" w:type="auto"/>
            <w:vAlign w:val="center"/>
            <w:hideMark/>
          </w:tcPr>
          <w:p w14:paraId="07BC8DF3" w14:textId="77777777" w:rsidR="00A55802" w:rsidRPr="00A55802" w:rsidRDefault="00A55802" w:rsidP="00A55802">
            <w:pPr>
              <w:rPr>
                <w:sz w:val="18"/>
                <w:szCs w:val="18"/>
              </w:rPr>
            </w:pPr>
            <w:r>
              <w:rPr>
                <w:sz w:val="18"/>
                <w:szCs w:val="18"/>
              </w:rPr>
              <w:t>Required logic and test status where applicable.</w:t>
            </w:r>
          </w:p>
        </w:tc>
      </w:tr>
      <w:tr w:rsidR="00A55802" w:rsidRPr="00A55802" w14:paraId="2CFC0E7A" w14:textId="77777777" w:rsidTr="00A55802">
        <w:trPr>
          <w:cantSplit/>
          <w:tblCellSpacing w:w="15" w:type="dxa"/>
        </w:trPr>
        <w:tc>
          <w:tcPr>
            <w:tcW w:w="0" w:type="auto"/>
            <w:vAlign w:val="center"/>
            <w:hideMark/>
          </w:tcPr>
          <w:p w14:paraId="4011402F" w14:textId="77777777" w:rsidR="00A55802" w:rsidRPr="00A55802" w:rsidRDefault="00A55802" w:rsidP="00A55802">
            <w:pPr>
              <w:rPr>
                <w:sz w:val="18"/>
                <w:szCs w:val="18"/>
                <w:lang w:val="it-IT"/>
              </w:rPr>
            </w:pPr>
            <w:r>
              <w:rPr>
                <w:sz w:val="18"/>
                <w:szCs w:val="18"/>
                <w:lang w:val="it-IT"/>
              </w:rPr>
              <w:t>Duplicate-claim detection rule</w:t>
            </w:r>
          </w:p>
        </w:tc>
        <w:tc>
          <w:tcPr>
            <w:tcW w:w="0" w:type="auto"/>
            <w:vAlign w:val="center"/>
            <w:hideMark/>
          </w:tcPr>
          <w:p w14:paraId="70D81720" w14:textId="77777777" w:rsidR="00A55802" w:rsidRPr="00A55802" w:rsidRDefault="00A55802" w:rsidP="00A55802">
            <w:pPr>
              <w:rPr>
                <w:sz w:val="18"/>
                <w:szCs w:val="18"/>
              </w:rPr>
            </w:pPr>
            <w:r>
              <w:rPr>
                <w:sz w:val="18"/>
                <w:szCs w:val="18"/>
              </w:rPr>
              <w:t>Rule used to detect incompatible reuse of the same event, evidence package, PRU reference, RAP reference or claim.</w:t>
            </w:r>
          </w:p>
        </w:tc>
      </w:tr>
      <w:tr w:rsidR="00A55802" w:rsidRPr="00A55802" w14:paraId="52D69F9F" w14:textId="77777777" w:rsidTr="00A55802">
        <w:trPr>
          <w:cantSplit/>
          <w:tblCellSpacing w:w="15" w:type="dxa"/>
        </w:trPr>
        <w:tc>
          <w:tcPr>
            <w:tcW w:w="0" w:type="auto"/>
            <w:vAlign w:val="center"/>
            <w:hideMark/>
          </w:tcPr>
          <w:p w14:paraId="5CC42EDE" w14:textId="77777777" w:rsidR="00A55802" w:rsidRPr="00A55802" w:rsidRDefault="00A55802" w:rsidP="00A55802">
            <w:pPr>
              <w:rPr>
                <w:sz w:val="18"/>
                <w:szCs w:val="18"/>
                <w:lang w:val="it-IT"/>
              </w:rPr>
            </w:pPr>
            <w:r>
              <w:rPr>
                <w:sz w:val="18"/>
                <w:szCs w:val="18"/>
                <w:lang w:val="it-IT"/>
              </w:rPr>
              <w:t>Conflict-resolution rule</w:t>
            </w:r>
          </w:p>
        </w:tc>
        <w:tc>
          <w:tcPr>
            <w:tcW w:w="0" w:type="auto"/>
            <w:vAlign w:val="center"/>
            <w:hideMark/>
          </w:tcPr>
          <w:p w14:paraId="6D46DE9A" w14:textId="77777777" w:rsidR="00A55802" w:rsidRPr="00A55802" w:rsidRDefault="00A55802" w:rsidP="00A55802">
            <w:pPr>
              <w:rPr>
                <w:sz w:val="18"/>
                <w:szCs w:val="18"/>
              </w:rPr>
            </w:pPr>
            <w:r>
              <w:rPr>
                <w:sz w:val="18"/>
                <w:szCs w:val="18"/>
              </w:rPr>
              <w:t>Procedure for resolving inconsistent states across systems.</w:t>
            </w:r>
          </w:p>
        </w:tc>
      </w:tr>
      <w:tr w:rsidR="00A55802" w:rsidRPr="00A55802" w14:paraId="49DE1074" w14:textId="77777777" w:rsidTr="00A55802">
        <w:trPr>
          <w:cantSplit/>
          <w:tblCellSpacing w:w="15" w:type="dxa"/>
        </w:trPr>
        <w:tc>
          <w:tcPr>
            <w:tcW w:w="0" w:type="auto"/>
            <w:vAlign w:val="center"/>
            <w:hideMark/>
          </w:tcPr>
          <w:p w14:paraId="0EB68356" w14:textId="77777777" w:rsidR="00A55802" w:rsidRPr="00A55802" w:rsidRDefault="00A55802" w:rsidP="00A55802">
            <w:pPr>
              <w:rPr>
                <w:sz w:val="18"/>
                <w:szCs w:val="18"/>
                <w:lang w:val="it-IT"/>
              </w:rPr>
            </w:pPr>
            <w:r>
              <w:rPr>
                <w:sz w:val="18"/>
                <w:szCs w:val="18"/>
                <w:lang w:val="it-IT"/>
              </w:rPr>
              <w:t>Revocation pathway</w:t>
            </w:r>
          </w:p>
        </w:tc>
        <w:tc>
          <w:tcPr>
            <w:tcW w:w="0" w:type="auto"/>
            <w:vAlign w:val="center"/>
            <w:hideMark/>
          </w:tcPr>
          <w:p w14:paraId="0AD9354A" w14:textId="77777777" w:rsidR="00A55802" w:rsidRPr="00A55802" w:rsidRDefault="00A55802" w:rsidP="00A55802">
            <w:pPr>
              <w:rPr>
                <w:sz w:val="18"/>
                <w:szCs w:val="18"/>
              </w:rPr>
            </w:pPr>
            <w:r>
              <w:rPr>
                <w:sz w:val="18"/>
                <w:szCs w:val="18"/>
              </w:rPr>
              <w:t>Procedure for revoking an invalid, duplicated, disputed or unauthorized representation.</w:t>
            </w:r>
          </w:p>
        </w:tc>
      </w:tr>
      <w:tr w:rsidR="00A55802" w:rsidRPr="00A55802" w14:paraId="4D7CA22F" w14:textId="77777777" w:rsidTr="00A55802">
        <w:trPr>
          <w:cantSplit/>
          <w:tblCellSpacing w:w="15" w:type="dxa"/>
        </w:trPr>
        <w:tc>
          <w:tcPr>
            <w:tcW w:w="0" w:type="auto"/>
            <w:vAlign w:val="center"/>
            <w:hideMark/>
          </w:tcPr>
          <w:p w14:paraId="672A114C" w14:textId="77777777" w:rsidR="00A55802" w:rsidRPr="00A55802" w:rsidRDefault="00A55802" w:rsidP="00A55802">
            <w:pPr>
              <w:rPr>
                <w:sz w:val="18"/>
                <w:szCs w:val="18"/>
                <w:lang w:val="it-IT"/>
              </w:rPr>
            </w:pPr>
            <w:r>
              <w:rPr>
                <w:sz w:val="18"/>
                <w:szCs w:val="18"/>
                <w:lang w:val="it-IT"/>
              </w:rPr>
              <w:t>Quarantine pathway</w:t>
            </w:r>
          </w:p>
        </w:tc>
        <w:tc>
          <w:tcPr>
            <w:tcW w:w="0" w:type="auto"/>
            <w:vAlign w:val="center"/>
            <w:hideMark/>
          </w:tcPr>
          <w:p w14:paraId="53E684AC" w14:textId="77777777" w:rsidR="00A55802" w:rsidRPr="00A55802" w:rsidRDefault="00A55802" w:rsidP="00A55802">
            <w:pPr>
              <w:rPr>
                <w:sz w:val="18"/>
                <w:szCs w:val="18"/>
              </w:rPr>
            </w:pPr>
            <w:r>
              <w:rPr>
                <w:sz w:val="18"/>
                <w:szCs w:val="18"/>
              </w:rPr>
              <w:t>Procedure for quarantining affected records, representations or claims.</w:t>
            </w:r>
          </w:p>
        </w:tc>
      </w:tr>
      <w:tr w:rsidR="00A55802" w:rsidRPr="00A55802" w14:paraId="340BEEBC" w14:textId="77777777" w:rsidTr="00A55802">
        <w:trPr>
          <w:cantSplit/>
          <w:tblCellSpacing w:w="15" w:type="dxa"/>
        </w:trPr>
        <w:tc>
          <w:tcPr>
            <w:tcW w:w="0" w:type="auto"/>
            <w:vAlign w:val="center"/>
            <w:hideMark/>
          </w:tcPr>
          <w:p w14:paraId="4166CDE6" w14:textId="77777777" w:rsidR="00A55802" w:rsidRPr="00A55802" w:rsidRDefault="00A55802" w:rsidP="00A55802">
            <w:pPr>
              <w:rPr>
                <w:sz w:val="18"/>
                <w:szCs w:val="18"/>
                <w:lang w:val="it-IT"/>
              </w:rPr>
            </w:pPr>
            <w:r>
              <w:rPr>
                <w:sz w:val="18"/>
                <w:szCs w:val="18"/>
                <w:lang w:val="it-IT"/>
              </w:rPr>
              <w:t>Adverse integrity record status</w:t>
            </w:r>
          </w:p>
        </w:tc>
        <w:tc>
          <w:tcPr>
            <w:tcW w:w="0" w:type="auto"/>
            <w:vAlign w:val="center"/>
            <w:hideMark/>
          </w:tcPr>
          <w:p w14:paraId="1FF5CED1" w14:textId="77777777" w:rsidR="00A55802" w:rsidRPr="00A55802" w:rsidRDefault="00A55802" w:rsidP="00A55802">
            <w:pPr>
              <w:rPr>
                <w:sz w:val="18"/>
                <w:szCs w:val="18"/>
              </w:rPr>
            </w:pPr>
            <w:r>
              <w:rPr>
                <w:sz w:val="18"/>
                <w:szCs w:val="18"/>
              </w:rPr>
              <w:t>Existing adverse integrity record or requirement to create one.</w:t>
            </w:r>
          </w:p>
        </w:tc>
      </w:tr>
      <w:tr w:rsidR="00A55802" w:rsidRPr="00A55802" w14:paraId="1A9ED0EE" w14:textId="77777777" w:rsidTr="00A55802">
        <w:trPr>
          <w:cantSplit/>
          <w:tblCellSpacing w:w="15" w:type="dxa"/>
        </w:trPr>
        <w:tc>
          <w:tcPr>
            <w:tcW w:w="0" w:type="auto"/>
            <w:vAlign w:val="center"/>
            <w:hideMark/>
          </w:tcPr>
          <w:p w14:paraId="48D26EB9" w14:textId="77777777" w:rsidR="00A55802" w:rsidRPr="00A55802" w:rsidRDefault="00A55802" w:rsidP="00A55802">
            <w:pPr>
              <w:rPr>
                <w:sz w:val="18"/>
                <w:szCs w:val="18"/>
                <w:lang w:val="it-IT"/>
              </w:rPr>
            </w:pPr>
            <w:r>
              <w:rPr>
                <w:sz w:val="18"/>
                <w:szCs w:val="18"/>
                <w:lang w:val="it-IT"/>
              </w:rPr>
              <w:t>Security review status</w:t>
            </w:r>
          </w:p>
        </w:tc>
        <w:tc>
          <w:tcPr>
            <w:tcW w:w="0" w:type="auto"/>
            <w:vAlign w:val="center"/>
            <w:hideMark/>
          </w:tcPr>
          <w:p w14:paraId="4BEE9389" w14:textId="77777777" w:rsidR="00A55802" w:rsidRPr="00A55802" w:rsidRDefault="00A55802" w:rsidP="00A55802">
            <w:pPr>
              <w:rPr>
                <w:sz w:val="18"/>
                <w:szCs w:val="18"/>
              </w:rPr>
            </w:pPr>
            <w:r>
              <w:rPr>
                <w:sz w:val="18"/>
                <w:szCs w:val="18"/>
              </w:rPr>
              <w:t>Security review, test results, red-team findings or unresolved issues.</w:t>
            </w:r>
          </w:p>
        </w:tc>
      </w:tr>
      <w:tr w:rsidR="00A55802" w:rsidRPr="00A55802" w14:paraId="7EABCD27" w14:textId="77777777" w:rsidTr="00A55802">
        <w:trPr>
          <w:cantSplit/>
          <w:tblCellSpacing w:w="15" w:type="dxa"/>
        </w:trPr>
        <w:tc>
          <w:tcPr>
            <w:tcW w:w="0" w:type="auto"/>
            <w:vAlign w:val="center"/>
            <w:hideMark/>
          </w:tcPr>
          <w:p w14:paraId="59C1EBFD" w14:textId="77777777" w:rsidR="00A55802" w:rsidRPr="00A55802" w:rsidRDefault="00A55802" w:rsidP="00A55802">
            <w:pPr>
              <w:rPr>
                <w:sz w:val="18"/>
                <w:szCs w:val="18"/>
                <w:lang w:val="it-IT"/>
              </w:rPr>
            </w:pPr>
            <w:r>
              <w:rPr>
                <w:sz w:val="18"/>
                <w:szCs w:val="18"/>
                <w:lang w:val="it-IT"/>
              </w:rPr>
              <w:t>MRV integrity review status</w:t>
            </w:r>
          </w:p>
        </w:tc>
        <w:tc>
          <w:tcPr>
            <w:tcW w:w="0" w:type="auto"/>
            <w:vAlign w:val="center"/>
            <w:hideMark/>
          </w:tcPr>
          <w:p w14:paraId="7F872538" w14:textId="77777777" w:rsidR="00A55802" w:rsidRPr="00A55802" w:rsidRDefault="00A55802" w:rsidP="00A55802">
            <w:pPr>
              <w:rPr>
                <w:sz w:val="18"/>
                <w:szCs w:val="18"/>
              </w:rPr>
            </w:pPr>
            <w:r>
              <w:rPr>
                <w:sz w:val="18"/>
                <w:szCs w:val="18"/>
              </w:rPr>
              <w:t>Review of evidence lineage, event identity, method hash, data hash and Claims Register consistency.</w:t>
            </w:r>
          </w:p>
        </w:tc>
      </w:tr>
      <w:tr w:rsidR="00A55802" w:rsidRPr="00A55802" w14:paraId="1DA7FA63" w14:textId="77777777" w:rsidTr="00A55802">
        <w:trPr>
          <w:cantSplit/>
          <w:tblCellSpacing w:w="15" w:type="dxa"/>
        </w:trPr>
        <w:tc>
          <w:tcPr>
            <w:tcW w:w="0" w:type="auto"/>
            <w:vAlign w:val="center"/>
            <w:hideMark/>
          </w:tcPr>
          <w:p w14:paraId="1FEA3C18" w14:textId="77777777" w:rsidR="00A55802" w:rsidRPr="00A55802" w:rsidRDefault="00A55802" w:rsidP="00A55802">
            <w:pPr>
              <w:rPr>
                <w:sz w:val="18"/>
                <w:szCs w:val="18"/>
                <w:lang w:val="it-IT"/>
              </w:rPr>
            </w:pPr>
            <w:r>
              <w:rPr>
                <w:sz w:val="18"/>
                <w:szCs w:val="18"/>
                <w:lang w:val="it-IT"/>
              </w:rPr>
              <w:lastRenderedPageBreak/>
              <w:t>Legal review status</w:t>
            </w:r>
          </w:p>
        </w:tc>
        <w:tc>
          <w:tcPr>
            <w:tcW w:w="0" w:type="auto"/>
            <w:vAlign w:val="center"/>
            <w:hideMark/>
          </w:tcPr>
          <w:p w14:paraId="78101FFC" w14:textId="77777777" w:rsidR="00A55802" w:rsidRPr="00A55802" w:rsidRDefault="00A55802" w:rsidP="00A55802">
            <w:pPr>
              <w:rPr>
                <w:sz w:val="18"/>
                <w:szCs w:val="18"/>
              </w:rPr>
            </w:pPr>
            <w:r>
              <w:rPr>
                <w:sz w:val="18"/>
                <w:szCs w:val="18"/>
              </w:rPr>
              <w:t>Legal review status where the pathway affects rights, transferability, custody, settlement, market use or external reliance.</w:t>
            </w:r>
          </w:p>
        </w:tc>
      </w:tr>
      <w:tr w:rsidR="00A55802" w:rsidRPr="00A55802" w14:paraId="7C587FAC" w14:textId="77777777" w:rsidTr="00A55802">
        <w:trPr>
          <w:cantSplit/>
          <w:tblCellSpacing w:w="15" w:type="dxa"/>
        </w:trPr>
        <w:tc>
          <w:tcPr>
            <w:tcW w:w="0" w:type="auto"/>
            <w:vAlign w:val="center"/>
            <w:hideMark/>
          </w:tcPr>
          <w:p w14:paraId="503D7AE9" w14:textId="77777777" w:rsidR="00A55802" w:rsidRPr="00A55802" w:rsidRDefault="00A55802" w:rsidP="00A55802">
            <w:pPr>
              <w:rPr>
                <w:sz w:val="18"/>
                <w:szCs w:val="18"/>
                <w:lang w:val="it-IT"/>
              </w:rPr>
            </w:pPr>
            <w:r>
              <w:rPr>
                <w:sz w:val="18"/>
                <w:szCs w:val="18"/>
                <w:lang w:val="it-IT"/>
              </w:rPr>
              <w:t>Data-room maturity</w:t>
            </w:r>
          </w:p>
        </w:tc>
        <w:tc>
          <w:tcPr>
            <w:tcW w:w="0" w:type="auto"/>
            <w:vAlign w:val="center"/>
            <w:hideMark/>
          </w:tcPr>
          <w:p w14:paraId="61A11967" w14:textId="77777777" w:rsidR="00A55802" w:rsidRPr="00A55802" w:rsidRDefault="00A55802" w:rsidP="00A55802">
            <w:pPr>
              <w:rPr>
                <w:sz w:val="18"/>
                <w:szCs w:val="18"/>
              </w:rPr>
            </w:pPr>
            <w:r>
              <w:rPr>
                <w:sz w:val="18"/>
                <w:szCs w:val="18"/>
              </w:rPr>
              <w:t>Completeness score or reviewer assessment of the interoperability and integrity data-room layer.</w:t>
            </w:r>
          </w:p>
        </w:tc>
      </w:tr>
      <w:tr w:rsidR="00A55802" w:rsidRPr="00A55802" w14:paraId="54E45D52" w14:textId="77777777" w:rsidTr="00A55802">
        <w:trPr>
          <w:cantSplit/>
          <w:tblCellSpacing w:w="15" w:type="dxa"/>
        </w:trPr>
        <w:tc>
          <w:tcPr>
            <w:tcW w:w="0" w:type="auto"/>
            <w:vAlign w:val="center"/>
            <w:hideMark/>
          </w:tcPr>
          <w:p w14:paraId="6A26E1F8" w14:textId="77777777" w:rsidR="00A55802" w:rsidRPr="00A55802" w:rsidRDefault="00A55802" w:rsidP="00A55802">
            <w:pPr>
              <w:rPr>
                <w:sz w:val="18"/>
                <w:szCs w:val="18"/>
                <w:lang w:val="it-IT"/>
              </w:rPr>
            </w:pPr>
            <w:r>
              <w:rPr>
                <w:sz w:val="18"/>
                <w:szCs w:val="18"/>
                <w:lang w:val="it-IT"/>
              </w:rPr>
              <w:t>Claims Register entries</w:t>
            </w:r>
          </w:p>
        </w:tc>
        <w:tc>
          <w:tcPr>
            <w:tcW w:w="0" w:type="auto"/>
            <w:vAlign w:val="center"/>
            <w:hideMark/>
          </w:tcPr>
          <w:p w14:paraId="70B7C3ED" w14:textId="77777777" w:rsidR="00A55802" w:rsidRPr="00A55802" w:rsidRDefault="00A55802" w:rsidP="00A55802">
            <w:pPr>
              <w:rPr>
                <w:sz w:val="18"/>
                <w:szCs w:val="18"/>
              </w:rPr>
            </w:pPr>
            <w:r>
              <w:rPr>
                <w:sz w:val="18"/>
                <w:szCs w:val="18"/>
              </w:rPr>
              <w:t>Claim IDs affected by the decision.</w:t>
            </w:r>
          </w:p>
        </w:tc>
      </w:tr>
      <w:tr w:rsidR="00A55802" w:rsidRPr="00A55802" w14:paraId="7807755B" w14:textId="77777777" w:rsidTr="00A55802">
        <w:trPr>
          <w:cantSplit/>
          <w:tblCellSpacing w:w="15" w:type="dxa"/>
        </w:trPr>
        <w:tc>
          <w:tcPr>
            <w:tcW w:w="0" w:type="auto"/>
            <w:vAlign w:val="center"/>
            <w:hideMark/>
          </w:tcPr>
          <w:p w14:paraId="57DD074D" w14:textId="77777777" w:rsidR="00A55802" w:rsidRPr="00A55802" w:rsidRDefault="00A55802" w:rsidP="00A55802">
            <w:pPr>
              <w:rPr>
                <w:sz w:val="18"/>
                <w:szCs w:val="18"/>
                <w:lang w:val="it-IT"/>
              </w:rPr>
            </w:pPr>
            <w:r>
              <w:rPr>
                <w:sz w:val="18"/>
                <w:szCs w:val="18"/>
                <w:lang w:val="it-IT"/>
              </w:rPr>
              <w:t>Lowest unresolved gate</w:t>
            </w:r>
          </w:p>
        </w:tc>
        <w:tc>
          <w:tcPr>
            <w:tcW w:w="0" w:type="auto"/>
            <w:vAlign w:val="center"/>
            <w:hideMark/>
          </w:tcPr>
          <w:p w14:paraId="556E001E" w14:textId="77777777" w:rsidR="00A55802" w:rsidRPr="00A55802" w:rsidRDefault="00A55802" w:rsidP="00A55802">
            <w:pPr>
              <w:rPr>
                <w:sz w:val="18"/>
                <w:szCs w:val="18"/>
              </w:rPr>
            </w:pPr>
            <w:r>
              <w:rPr>
                <w:sz w:val="18"/>
                <w:szCs w:val="18"/>
              </w:rPr>
              <w:t>Evidence, integrity, security, legal, custody, settlement, market, governance or implementation gate.</w:t>
            </w:r>
          </w:p>
        </w:tc>
      </w:tr>
      <w:tr w:rsidR="00A55802" w:rsidRPr="00A55802" w14:paraId="574C4CBF" w14:textId="77777777" w:rsidTr="00A55802">
        <w:trPr>
          <w:cantSplit/>
          <w:tblCellSpacing w:w="15" w:type="dxa"/>
        </w:trPr>
        <w:tc>
          <w:tcPr>
            <w:tcW w:w="0" w:type="auto"/>
            <w:vAlign w:val="center"/>
            <w:hideMark/>
          </w:tcPr>
          <w:p w14:paraId="512E2AEE" w14:textId="77777777" w:rsidR="00A55802" w:rsidRPr="00A55802" w:rsidRDefault="00A55802" w:rsidP="00A55802">
            <w:pPr>
              <w:rPr>
                <w:sz w:val="18"/>
                <w:szCs w:val="18"/>
                <w:lang w:val="it-IT"/>
              </w:rPr>
            </w:pPr>
            <w:r>
              <w:rPr>
                <w:sz w:val="18"/>
                <w:szCs w:val="18"/>
                <w:lang w:val="it-IT"/>
              </w:rPr>
              <w:t>Decision outcome</w:t>
            </w:r>
          </w:p>
        </w:tc>
        <w:tc>
          <w:tcPr>
            <w:tcW w:w="0" w:type="auto"/>
            <w:vAlign w:val="center"/>
            <w:hideMark/>
          </w:tcPr>
          <w:p w14:paraId="7331C480" w14:textId="77777777" w:rsidR="00A55802" w:rsidRPr="00A55802" w:rsidRDefault="00A55802" w:rsidP="00A55802">
            <w:pPr>
              <w:rPr>
                <w:sz w:val="18"/>
                <w:szCs w:val="18"/>
              </w:rPr>
            </w:pPr>
            <w:r>
              <w:rPr>
                <w:sz w:val="18"/>
                <w:szCs w:val="18"/>
              </w:rPr>
              <w:t>Green, Yellow, Red or Parked.</w:t>
            </w:r>
          </w:p>
        </w:tc>
      </w:tr>
      <w:tr w:rsidR="00A55802" w:rsidRPr="00A55802" w14:paraId="1858D17D" w14:textId="77777777" w:rsidTr="00A55802">
        <w:trPr>
          <w:cantSplit/>
          <w:tblCellSpacing w:w="15" w:type="dxa"/>
        </w:trPr>
        <w:tc>
          <w:tcPr>
            <w:tcW w:w="0" w:type="auto"/>
            <w:vAlign w:val="center"/>
            <w:hideMark/>
          </w:tcPr>
          <w:p w14:paraId="25292B1B" w14:textId="77777777" w:rsidR="00A55802" w:rsidRPr="00A55802" w:rsidRDefault="00A55802" w:rsidP="00A55802">
            <w:pPr>
              <w:rPr>
                <w:sz w:val="18"/>
                <w:szCs w:val="18"/>
                <w:lang w:val="it-IT"/>
              </w:rPr>
            </w:pPr>
            <w:r>
              <w:rPr>
                <w:sz w:val="18"/>
                <w:szCs w:val="18"/>
                <w:lang w:val="it-IT"/>
              </w:rPr>
              <w:t>Permitted representation language</w:t>
            </w:r>
          </w:p>
        </w:tc>
        <w:tc>
          <w:tcPr>
            <w:tcW w:w="0" w:type="auto"/>
            <w:vAlign w:val="center"/>
            <w:hideMark/>
          </w:tcPr>
          <w:p w14:paraId="37677DFB" w14:textId="77777777" w:rsidR="00A55802" w:rsidRPr="00A55802" w:rsidRDefault="00A55802" w:rsidP="00A55802">
            <w:pPr>
              <w:rPr>
                <w:sz w:val="18"/>
                <w:szCs w:val="18"/>
              </w:rPr>
            </w:pPr>
            <w:r>
              <w:rPr>
                <w:sz w:val="18"/>
                <w:szCs w:val="18"/>
              </w:rPr>
              <w:t>Exact language allowed in external materials.</w:t>
            </w:r>
          </w:p>
        </w:tc>
      </w:tr>
      <w:tr w:rsidR="00A55802" w:rsidRPr="00A55802" w14:paraId="2C0B8462" w14:textId="77777777" w:rsidTr="00A55802">
        <w:trPr>
          <w:cantSplit/>
          <w:tblCellSpacing w:w="15" w:type="dxa"/>
        </w:trPr>
        <w:tc>
          <w:tcPr>
            <w:tcW w:w="0" w:type="auto"/>
            <w:vAlign w:val="center"/>
            <w:hideMark/>
          </w:tcPr>
          <w:p w14:paraId="226970F1" w14:textId="77777777" w:rsidR="00A55802" w:rsidRPr="00A55802" w:rsidRDefault="00A55802" w:rsidP="00A55802">
            <w:pPr>
              <w:rPr>
                <w:sz w:val="18"/>
                <w:szCs w:val="18"/>
                <w:lang w:val="it-IT"/>
              </w:rPr>
            </w:pPr>
            <w:r>
              <w:rPr>
                <w:sz w:val="18"/>
                <w:szCs w:val="18"/>
                <w:lang w:val="it-IT"/>
              </w:rPr>
              <w:t>Prohibited representation language</w:t>
            </w:r>
          </w:p>
        </w:tc>
        <w:tc>
          <w:tcPr>
            <w:tcW w:w="0" w:type="auto"/>
            <w:vAlign w:val="center"/>
            <w:hideMark/>
          </w:tcPr>
          <w:p w14:paraId="421EA0CC" w14:textId="77777777" w:rsidR="00A55802" w:rsidRPr="00A55802" w:rsidRDefault="00A55802" w:rsidP="00A55802">
            <w:pPr>
              <w:rPr>
                <w:sz w:val="18"/>
                <w:szCs w:val="18"/>
              </w:rPr>
            </w:pPr>
            <w:r>
              <w:rPr>
                <w:sz w:val="18"/>
                <w:szCs w:val="18"/>
              </w:rPr>
              <w:t>Exact language prohibited in external materials.</w:t>
            </w:r>
          </w:p>
        </w:tc>
      </w:tr>
      <w:tr w:rsidR="00A55802" w:rsidRPr="00A55802" w14:paraId="27EA2ADE" w14:textId="77777777" w:rsidTr="00A55802">
        <w:trPr>
          <w:cantSplit/>
          <w:tblCellSpacing w:w="15" w:type="dxa"/>
        </w:trPr>
        <w:tc>
          <w:tcPr>
            <w:tcW w:w="0" w:type="auto"/>
            <w:vAlign w:val="center"/>
            <w:hideMark/>
          </w:tcPr>
          <w:p w14:paraId="50E26803" w14:textId="77777777" w:rsidR="00A55802" w:rsidRPr="00A55802" w:rsidRDefault="00A55802" w:rsidP="00A55802">
            <w:pPr>
              <w:rPr>
                <w:sz w:val="18"/>
                <w:szCs w:val="18"/>
                <w:lang w:val="it-IT"/>
              </w:rPr>
            </w:pPr>
            <w:r>
              <w:rPr>
                <w:sz w:val="18"/>
                <w:szCs w:val="18"/>
                <w:lang w:val="it-IT"/>
              </w:rPr>
              <w:t>Conditions</w:t>
            </w:r>
          </w:p>
        </w:tc>
        <w:tc>
          <w:tcPr>
            <w:tcW w:w="0" w:type="auto"/>
            <w:vAlign w:val="center"/>
            <w:hideMark/>
          </w:tcPr>
          <w:p w14:paraId="18BD0EB6" w14:textId="77777777" w:rsidR="00A55802" w:rsidRPr="00A55802" w:rsidRDefault="00A55802" w:rsidP="00A55802">
            <w:pPr>
              <w:rPr>
                <w:sz w:val="18"/>
                <w:szCs w:val="18"/>
              </w:rPr>
            </w:pPr>
            <w:r>
              <w:rPr>
                <w:sz w:val="18"/>
                <w:szCs w:val="18"/>
              </w:rPr>
              <w:t>Missing artefacts, review deadlines, corrective actions, sandbox limitations or external-use restrictions.</w:t>
            </w:r>
          </w:p>
        </w:tc>
      </w:tr>
      <w:tr w:rsidR="00A55802" w:rsidRPr="00A55802" w14:paraId="24B85361" w14:textId="77777777" w:rsidTr="00A55802">
        <w:trPr>
          <w:cantSplit/>
          <w:tblCellSpacing w:w="15" w:type="dxa"/>
        </w:trPr>
        <w:tc>
          <w:tcPr>
            <w:tcW w:w="0" w:type="auto"/>
            <w:vAlign w:val="center"/>
            <w:hideMark/>
          </w:tcPr>
          <w:p w14:paraId="5D7B5CD1" w14:textId="77777777" w:rsidR="00A55802" w:rsidRPr="00A55802" w:rsidRDefault="00A55802" w:rsidP="00A55802">
            <w:pPr>
              <w:rPr>
                <w:sz w:val="18"/>
                <w:szCs w:val="18"/>
                <w:lang w:val="it-IT"/>
              </w:rPr>
            </w:pPr>
            <w:r>
              <w:rPr>
                <w:sz w:val="18"/>
                <w:szCs w:val="18"/>
                <w:lang w:val="it-IT"/>
              </w:rPr>
              <w:t>Expiry / review date</w:t>
            </w:r>
          </w:p>
        </w:tc>
        <w:tc>
          <w:tcPr>
            <w:tcW w:w="0" w:type="auto"/>
            <w:vAlign w:val="center"/>
            <w:hideMark/>
          </w:tcPr>
          <w:p w14:paraId="60A4936B" w14:textId="77777777" w:rsidR="00A55802" w:rsidRPr="00A55802" w:rsidRDefault="00A55802" w:rsidP="00A55802">
            <w:pPr>
              <w:rPr>
                <w:sz w:val="18"/>
                <w:szCs w:val="18"/>
              </w:rPr>
            </w:pPr>
            <w:r>
              <w:rPr>
                <w:sz w:val="18"/>
                <w:szCs w:val="18"/>
              </w:rPr>
              <w:t>Date by which the decision must be renewed, reviewed, downgraded or revoked.</w:t>
            </w:r>
          </w:p>
        </w:tc>
      </w:tr>
      <w:tr w:rsidR="00A55802" w:rsidRPr="00A55802" w14:paraId="79D3464F" w14:textId="77777777" w:rsidTr="00A55802">
        <w:trPr>
          <w:cantSplit/>
          <w:tblCellSpacing w:w="15" w:type="dxa"/>
        </w:trPr>
        <w:tc>
          <w:tcPr>
            <w:tcW w:w="0" w:type="auto"/>
            <w:vAlign w:val="center"/>
            <w:hideMark/>
          </w:tcPr>
          <w:p w14:paraId="4E636C1B" w14:textId="77777777" w:rsidR="00A55802" w:rsidRPr="00A55802" w:rsidRDefault="00A55802" w:rsidP="00A55802">
            <w:pPr>
              <w:rPr>
                <w:sz w:val="18"/>
                <w:szCs w:val="18"/>
                <w:lang w:val="it-IT"/>
              </w:rPr>
            </w:pPr>
            <w:r>
              <w:rPr>
                <w:sz w:val="18"/>
                <w:szCs w:val="18"/>
                <w:lang w:val="it-IT"/>
              </w:rPr>
              <w:t>Signatures</w:t>
            </w:r>
          </w:p>
        </w:tc>
        <w:tc>
          <w:tcPr>
            <w:tcW w:w="0" w:type="auto"/>
            <w:vAlign w:val="center"/>
            <w:hideMark/>
          </w:tcPr>
          <w:p w14:paraId="573726AB" w14:textId="77777777" w:rsidR="00A55802" w:rsidRPr="00A55802" w:rsidRDefault="00A55802" w:rsidP="00A55802">
            <w:pPr>
              <w:rPr>
                <w:sz w:val="18"/>
                <w:szCs w:val="18"/>
              </w:rPr>
            </w:pPr>
            <w:r>
              <w:rPr>
                <w:sz w:val="18"/>
                <w:szCs w:val="18"/>
              </w:rPr>
              <w:t>Reviewer, governance steward and release custodian signatures where applicable.</w:t>
            </w:r>
          </w:p>
        </w:tc>
      </w:tr>
    </w:tbl>
    <w:p w14:paraId="393D3CE3" w14:textId="77777777" w:rsidR="00A55802" w:rsidRPr="00A55802" w:rsidRDefault="00A55802" w:rsidP="00A55802">
      <w:r>
        <w:t>A Green decision means the requested interoperability status is supported within the stated scope.</w:t>
      </w:r>
    </w:p>
    <w:p w14:paraId="7D55916D" w14:textId="77777777" w:rsidR="00A55802" w:rsidRPr="00A55802" w:rsidRDefault="00A55802" w:rsidP="00A55802">
      <w:r>
        <w:t>A Yellow decision means limited sandbox, internal or conditional use is permitted only with disclosed conditions, missing items and prohibited language.</w:t>
      </w:r>
    </w:p>
    <w:p w14:paraId="56B8EEF1" w14:textId="77777777" w:rsidR="00A55802" w:rsidRPr="00A55802" w:rsidRDefault="00A55802" w:rsidP="00A55802">
      <w:r>
        <w:t>A Red decision blocks the requested interoperability claim and requires correction.</w:t>
      </w:r>
    </w:p>
    <w:p w14:paraId="0FB38692" w14:textId="77777777" w:rsidR="00A55802" w:rsidRPr="00A55802" w:rsidRDefault="00A55802" w:rsidP="00A55802">
      <w:r>
        <w:t>A Parked decision preserves the interoperability thesis as inquiry without external representation.</w:t>
      </w:r>
    </w:p>
    <w:p w14:paraId="753E3B8B" w14:textId="77777777" w:rsidR="00A55802" w:rsidRPr="00A55802" w:rsidRDefault="00A55802" w:rsidP="00A55802">
      <w:r>
        <w:t>A Green decision for sandbox use does not imply production use.</w:t>
      </w:r>
    </w:p>
    <w:p w14:paraId="6F7F3FA6" w14:textId="77777777" w:rsidR="00A55802" w:rsidRPr="00A55802" w:rsidRDefault="00A55802" w:rsidP="00A55802">
      <w:r>
        <w:t>A Green decision for registry mapping does not imply settlement readiness.</w:t>
      </w:r>
    </w:p>
    <w:p w14:paraId="7FB9C2C1" w14:textId="77777777" w:rsidR="00A55802" w:rsidRPr="00A55802" w:rsidRDefault="00A55802" w:rsidP="00A55802">
      <w:r>
        <w:t>A Green decision for oracle use does not imply ecological truth.</w:t>
      </w:r>
    </w:p>
    <w:p w14:paraId="14716545" w14:textId="77777777" w:rsidR="00A55802" w:rsidRPr="00A55802" w:rsidRDefault="00A55802" w:rsidP="00A55802">
      <w:r>
        <w:t>A Green decision for bridge testing does not imply bridge admission.</w:t>
      </w:r>
    </w:p>
    <w:p w14:paraId="5D46C4FB" w14:textId="77777777" w:rsidR="00A55802" w:rsidRPr="00A55802" w:rsidRDefault="00A55802" w:rsidP="00A55802">
      <w:r>
        <w:lastRenderedPageBreak/>
        <w:t>A Green decision for a digital representation does not imply legal transferability.</w:t>
      </w:r>
    </w:p>
    <w:p w14:paraId="7EFFC4DF" w14:textId="77777777" w:rsidR="00A55802" w:rsidRPr="00A55802" w:rsidRDefault="00A55802" w:rsidP="00A55802">
      <w:r>
        <w:t>A Green decision for one system pair does not imply readiness across other systems.</w:t>
      </w:r>
    </w:p>
    <w:p w14:paraId="35308A3C" w14:textId="77777777" w:rsidR="00A55802" w:rsidRPr="00A55802" w:rsidRDefault="00A55802" w:rsidP="00A55802">
      <w:r>
        <w:t>A Green decision for one jurisdiction does not imply readiness in another jurisdiction.</w:t>
      </w:r>
    </w:p>
    <w:p w14:paraId="2233F6F1" w14:textId="77777777" w:rsidR="00A55802" w:rsidRPr="00A55802" w:rsidRDefault="00A55802" w:rsidP="00A55802">
      <w:r>
        <w:t>No investor-facing, insurance-facing, procurement-facing, token-facing, dashboard-facing, API-facing, registry-facing, custody-facing, settlement-facing or public financial material may represent a pathway as duplicate-proof, double-spend-resistant, bridge-ready, cross-chain-ready, registry-synchronised, custody-ready, settlement-ready, token-facing, transferable or externally admissible unless the corresponding Interoperability Integrity Decision Record supports that classification.</w:t>
      </w:r>
    </w:p>
    <w:p w14:paraId="3E95388B" w14:textId="77777777" w:rsidR="00A55802" w:rsidRPr="00A55802" w:rsidRDefault="00A55802" w:rsidP="00A55802">
      <w:r>
        <w:t>Where the Interoperability Integrity Decision Record is absent, incomplete, expired, inconsistent with the data room, inconsistent with the Claims Register or contradicted by an adverse integrity record, the pathway shall remain non-admitted.</w:t>
      </w:r>
    </w:p>
    <w:p w14:paraId="7DA700C9" w14:textId="77777777" w:rsidR="00D803F2" w:rsidRDefault="00000000">
      <w:r>
        <w:t>A gate decision may be green, yellow, red or parked. Green allows progression within scope. Yellow allows progression with disclosed conditions. Red blocks progression and triggers correction. Parked preserves inquiry without capital-facing use.</w:t>
      </w:r>
    </w:p>
    <w:p w14:paraId="0AD62C7D" w14:textId="77777777" w:rsidR="008D67A4" w:rsidRPr="00B479AE" w:rsidRDefault="008D67A4" w:rsidP="008D67A4">
      <w:pPr>
        <w:rPr>
          <w:iCs/>
        </w:rPr>
      </w:pPr>
      <w:r>
        <w:rPr>
          <w:b/>
          <w:iCs/>
        </w:rPr>
        <w:t>Operational records</w:t>
      </w:r>
    </w:p>
    <w:p w14:paraId="5575687D" w14:textId="77777777" w:rsidR="008D67A4" w:rsidRPr="00B479AE" w:rsidRDefault="008D67A4" w:rsidP="008D67A4">
      <w:pPr>
        <w:rPr>
          <w:iCs/>
        </w:rPr>
      </w:pPr>
      <w:r>
        <w:rPr>
          <w:iCs/>
        </w:rPr>
        <w:t>Operational records are essential to the Prometheus evidence fabric.</w:t>
      </w:r>
    </w:p>
    <w:p w14:paraId="14365C47" w14:textId="77777777" w:rsidR="008D67A4" w:rsidRPr="00B479AE" w:rsidRDefault="008D67A4" w:rsidP="008D67A4">
      <w:pPr>
        <w:rPr>
          <w:iCs/>
        </w:rPr>
      </w:pPr>
      <w:r>
        <w:rPr>
          <w:iCs/>
        </w:rPr>
        <w:t>They document what happened, when, where, by whom, and under which conditions.</w:t>
      </w:r>
    </w:p>
    <w:p w14:paraId="047ED39B" w14:textId="77777777" w:rsidR="008D67A4" w:rsidRPr="00B479AE" w:rsidRDefault="008D67A4" w:rsidP="008D67A4">
      <w:pPr>
        <w:rPr>
          <w:iCs/>
        </w:rPr>
      </w:pPr>
      <w:r>
        <w:rPr>
          <w:b/>
          <w:iCs/>
        </w:rPr>
        <w:t>Relevant records may include:</w:t>
      </w:r>
    </w:p>
    <w:p w14:paraId="1088A38C" w14:textId="77777777" w:rsidR="008D67A4" w:rsidRPr="00B479AE" w:rsidRDefault="008D67A4" w:rsidP="008D67A4">
      <w:pPr>
        <w:rPr>
          <w:iCs/>
        </w:rPr>
      </w:pPr>
      <w:r>
        <w:rPr>
          <w:iCs/>
        </w:rPr>
        <w:t>• planting events;</w:t>
      </w:r>
    </w:p>
    <w:p w14:paraId="64F6FB36" w14:textId="77777777" w:rsidR="008D67A4" w:rsidRPr="00B479AE" w:rsidRDefault="008D67A4" w:rsidP="008D67A4">
      <w:pPr>
        <w:rPr>
          <w:iCs/>
        </w:rPr>
      </w:pPr>
      <w:r>
        <w:rPr>
          <w:iCs/>
        </w:rPr>
        <w:t>• pruning events;</w:t>
      </w:r>
    </w:p>
    <w:p w14:paraId="72104026" w14:textId="77777777" w:rsidR="008D67A4" w:rsidRPr="00B479AE" w:rsidRDefault="008D67A4" w:rsidP="008D67A4">
      <w:pPr>
        <w:rPr>
          <w:iCs/>
        </w:rPr>
      </w:pPr>
      <w:r>
        <w:rPr>
          <w:iCs/>
        </w:rPr>
        <w:t>• irrigation events;</w:t>
      </w:r>
    </w:p>
    <w:p w14:paraId="7479E378" w14:textId="77777777" w:rsidR="008D67A4" w:rsidRPr="00B479AE" w:rsidRDefault="008D67A4" w:rsidP="008D67A4">
      <w:pPr>
        <w:rPr>
          <w:iCs/>
        </w:rPr>
      </w:pPr>
      <w:r>
        <w:rPr>
          <w:iCs/>
        </w:rPr>
        <w:t>• compost applications;</w:t>
      </w:r>
    </w:p>
    <w:p w14:paraId="03186191" w14:textId="77777777" w:rsidR="008D67A4" w:rsidRPr="00B479AE" w:rsidRDefault="008D67A4" w:rsidP="008D67A4">
      <w:pPr>
        <w:rPr>
          <w:iCs/>
        </w:rPr>
      </w:pPr>
      <w:r>
        <w:rPr>
          <w:iCs/>
        </w:rPr>
        <w:t>• biomass return;</w:t>
      </w:r>
    </w:p>
    <w:p w14:paraId="5963AB9A" w14:textId="77777777" w:rsidR="008D67A4" w:rsidRPr="00B479AE" w:rsidRDefault="008D67A4" w:rsidP="008D67A4">
      <w:pPr>
        <w:rPr>
          <w:iCs/>
        </w:rPr>
      </w:pPr>
      <w:r>
        <w:rPr>
          <w:iCs/>
        </w:rPr>
        <w:t>• harvest logs;</w:t>
      </w:r>
    </w:p>
    <w:p w14:paraId="5FBB0811" w14:textId="77777777" w:rsidR="008D67A4" w:rsidRPr="00B479AE" w:rsidRDefault="008D67A4" w:rsidP="008D67A4">
      <w:pPr>
        <w:rPr>
          <w:iCs/>
        </w:rPr>
      </w:pPr>
      <w:r>
        <w:rPr>
          <w:iCs/>
        </w:rPr>
        <w:t>• pest observations;</w:t>
      </w:r>
    </w:p>
    <w:p w14:paraId="25314BD8" w14:textId="77777777" w:rsidR="008D67A4" w:rsidRPr="00B479AE" w:rsidRDefault="008D67A4" w:rsidP="008D67A4">
      <w:pPr>
        <w:rPr>
          <w:iCs/>
        </w:rPr>
      </w:pPr>
      <w:r>
        <w:rPr>
          <w:iCs/>
        </w:rPr>
        <w:lastRenderedPageBreak/>
        <w:t>• disease observations;</w:t>
      </w:r>
    </w:p>
    <w:p w14:paraId="6F3764DF" w14:textId="77777777" w:rsidR="008D67A4" w:rsidRPr="00B479AE" w:rsidRDefault="008D67A4" w:rsidP="008D67A4">
      <w:pPr>
        <w:rPr>
          <w:iCs/>
        </w:rPr>
      </w:pPr>
      <w:r>
        <w:rPr>
          <w:iCs/>
        </w:rPr>
        <w:t>• soil sampling;</w:t>
      </w:r>
    </w:p>
    <w:p w14:paraId="3B25C330" w14:textId="77777777" w:rsidR="008D67A4" w:rsidRPr="00B479AE" w:rsidRDefault="008D67A4" w:rsidP="008D67A4">
      <w:pPr>
        <w:rPr>
          <w:iCs/>
        </w:rPr>
      </w:pPr>
      <w:r>
        <w:rPr>
          <w:iCs/>
        </w:rPr>
        <w:t>• water testing;</w:t>
      </w:r>
    </w:p>
    <w:p w14:paraId="32BDCBCD" w14:textId="77777777" w:rsidR="008D67A4" w:rsidRPr="00B479AE" w:rsidRDefault="008D67A4" w:rsidP="008D67A4">
      <w:pPr>
        <w:rPr>
          <w:iCs/>
        </w:rPr>
      </w:pPr>
      <w:r>
        <w:rPr>
          <w:iCs/>
        </w:rPr>
        <w:t>• sensor maintenance;</w:t>
      </w:r>
    </w:p>
    <w:p w14:paraId="36403643" w14:textId="77777777" w:rsidR="008D67A4" w:rsidRPr="00B479AE" w:rsidRDefault="008D67A4" w:rsidP="008D67A4">
      <w:pPr>
        <w:rPr>
          <w:iCs/>
        </w:rPr>
      </w:pPr>
      <w:r>
        <w:rPr>
          <w:iCs/>
        </w:rPr>
        <w:t>• calibration events;</w:t>
      </w:r>
    </w:p>
    <w:p w14:paraId="586E8A6B" w14:textId="77777777" w:rsidR="008D67A4" w:rsidRPr="00B479AE" w:rsidRDefault="008D67A4" w:rsidP="008D67A4">
      <w:pPr>
        <w:rPr>
          <w:iCs/>
        </w:rPr>
      </w:pPr>
      <w:r>
        <w:rPr>
          <w:iCs/>
        </w:rPr>
        <w:t>• equipment failures;</w:t>
      </w:r>
    </w:p>
    <w:p w14:paraId="23C12229" w14:textId="77777777" w:rsidR="008D67A4" w:rsidRPr="00B479AE" w:rsidRDefault="008D67A4" w:rsidP="008D67A4">
      <w:pPr>
        <w:rPr>
          <w:iCs/>
        </w:rPr>
      </w:pPr>
      <w:r>
        <w:rPr>
          <w:iCs/>
        </w:rPr>
        <w:t>• labor records;</w:t>
      </w:r>
    </w:p>
    <w:p w14:paraId="434838F7" w14:textId="77777777" w:rsidR="008D67A4" w:rsidRPr="00B479AE" w:rsidRDefault="008D67A4" w:rsidP="008D67A4">
      <w:pPr>
        <w:rPr>
          <w:iCs/>
        </w:rPr>
      </w:pPr>
      <w:r>
        <w:rPr>
          <w:iCs/>
        </w:rPr>
        <w:t>• governance decisions;</w:t>
      </w:r>
    </w:p>
    <w:p w14:paraId="44BE2CCE" w14:textId="77777777" w:rsidR="008D67A4" w:rsidRPr="00B479AE" w:rsidRDefault="008D67A4" w:rsidP="008D67A4">
      <w:pPr>
        <w:rPr>
          <w:iCs/>
        </w:rPr>
      </w:pPr>
      <w:r>
        <w:rPr>
          <w:iCs/>
        </w:rPr>
        <w:t>• audits;</w:t>
      </w:r>
    </w:p>
    <w:p w14:paraId="4EC9A2D7" w14:textId="77777777" w:rsidR="008D67A4" w:rsidRPr="00B479AE" w:rsidRDefault="008D67A4" w:rsidP="008D67A4">
      <w:pPr>
        <w:rPr>
          <w:iCs/>
        </w:rPr>
      </w:pPr>
      <w:r>
        <w:rPr>
          <w:iCs/>
        </w:rPr>
        <w:t>• corrective actions.</w:t>
      </w:r>
    </w:p>
    <w:p w14:paraId="2879014D" w14:textId="77777777" w:rsidR="008D67A4" w:rsidRPr="00B479AE" w:rsidRDefault="008D67A4" w:rsidP="008D67A4">
      <w:pPr>
        <w:rPr>
          <w:iCs/>
        </w:rPr>
      </w:pPr>
      <w:r>
        <w:rPr>
          <w:iCs/>
        </w:rPr>
        <w:t>These records should be structured in ways compatible with provenance, Valueflows, and PRU methodology.</w:t>
      </w:r>
    </w:p>
    <w:p w14:paraId="4533AFBA" w14:textId="77777777" w:rsidR="008D67A4" w:rsidRPr="00B479AE" w:rsidRDefault="008D67A4" w:rsidP="008D67A4">
      <w:pPr>
        <w:rPr>
          <w:iCs/>
        </w:rPr>
      </w:pPr>
      <w:r>
        <w:rPr>
          <w:iCs/>
        </w:rPr>
        <w:t>The operational record is where stewardship becomes reviewable.</w:t>
      </w:r>
    </w:p>
    <w:p w14:paraId="6AE95AB8" w14:textId="77777777" w:rsidR="0039096B" w:rsidRDefault="0039096B" w:rsidP="008D67A4">
      <w:pPr>
        <w:rPr>
          <w:b/>
          <w:iCs/>
        </w:rPr>
      </w:pPr>
    </w:p>
    <w:p w14:paraId="154A311E" w14:textId="77777777" w:rsidR="008D67A4" w:rsidRPr="00B479AE" w:rsidRDefault="008D67A4" w:rsidP="008D67A4">
      <w:pPr>
        <w:rPr>
          <w:iCs/>
        </w:rPr>
      </w:pPr>
      <w:r>
        <w:rPr>
          <w:b/>
          <w:iCs/>
        </w:rPr>
        <w:t>Data room formation</w:t>
      </w:r>
    </w:p>
    <w:p w14:paraId="5A4B1181" w14:textId="77777777" w:rsidR="008D67A4" w:rsidRPr="00B479AE" w:rsidRDefault="008D67A4" w:rsidP="008D67A4">
      <w:pPr>
        <w:rPr>
          <w:iCs/>
        </w:rPr>
      </w:pPr>
      <w:r>
        <w:rPr>
          <w:iCs/>
        </w:rPr>
        <w:t>Each mature regenerative unit should progressively develop a data room.</w:t>
      </w:r>
    </w:p>
    <w:p w14:paraId="0CEB7841" w14:textId="77777777" w:rsidR="008D67A4" w:rsidRPr="00B479AE" w:rsidRDefault="008D67A4" w:rsidP="008D67A4">
      <w:pPr>
        <w:rPr>
          <w:iCs/>
        </w:rPr>
      </w:pPr>
      <w:r>
        <w:rPr>
          <w:iCs/>
        </w:rPr>
        <w:t>A data room is the organized body of evidence through which the system becomes readable to auditors, partners, capital allocators, and institutions.</w:t>
      </w:r>
    </w:p>
    <w:p w14:paraId="407108CA" w14:textId="77777777" w:rsidR="00D803F2" w:rsidRDefault="00000000">
      <w:pPr>
        <w:pStyle w:val="Titolo2"/>
      </w:pPr>
      <w:r>
        <w:rPr>
          <w:rFonts w:ascii="Baskerville Old Face" w:eastAsia="Baskerville Old Face" w:hAnsi="Baskerville Old Face"/>
        </w:rPr>
        <w:t>Data Room Governance</w:t>
      </w:r>
    </w:p>
    <w:p w14:paraId="4B6B098B" w14:textId="77777777" w:rsidR="00D803F2" w:rsidRDefault="00000000">
      <w:pPr>
        <w:spacing w:before="0"/>
      </w:pPr>
      <w:r>
        <w:rPr>
          <w:b/>
        </w:rPr>
        <w:t>Protocol Sustainability Fee Model</w:t>
      </w:r>
    </w:p>
    <w:p w14:paraId="645A035E" w14:textId="77777777" w:rsidR="00D803F2" w:rsidRDefault="00000000">
      <w:pPr>
        <w:spacing w:before="0"/>
      </w:pPr>
      <w:r>
        <w:t>Verification infrastructure must be economically maintained. Protocol sustainability fees may include MRV review fees, data-room administration fees, PRU issuance or update fees, operator support fees, portfolio administration fees, and institutional API access fees. Any fee schedule must be disclosed, capped where appropriate, legally reviewed, and governed through an independent sustainability pool, preferably held in fiat or stable low-volatility reserves rather than volatile governance assets.</w:t>
      </w:r>
    </w:p>
    <w:tbl>
      <w:tblPr>
        <w:tblStyle w:val="Grigliatabella"/>
        <w:tblW w:w="0" w:type="auto"/>
        <w:tblLook w:val="04A0" w:firstRow="1" w:lastRow="0" w:firstColumn="1" w:lastColumn="0" w:noHBand="0" w:noVBand="1"/>
      </w:tblPr>
      <w:tblGrid>
        <w:gridCol w:w="1991"/>
        <w:gridCol w:w="3853"/>
        <w:gridCol w:w="3784"/>
      </w:tblGrid>
      <w:tr w:rsidR="00D803F2" w:rsidRPr="002612AC" w14:paraId="6EE27AD1" w14:textId="77777777" w:rsidTr="00C00D33">
        <w:trPr>
          <w:cantSplit/>
        </w:trPr>
        <w:tc>
          <w:tcPr>
            <w:tcW w:w="1991" w:type="dxa"/>
          </w:tcPr>
          <w:p w14:paraId="6C40203C" w14:textId="77777777" w:rsidR="00D803F2" w:rsidRPr="002612AC" w:rsidRDefault="00000000">
            <w:pPr>
              <w:rPr>
                <w:sz w:val="18"/>
                <w:szCs w:val="18"/>
              </w:rPr>
            </w:pPr>
            <w:r>
              <w:rPr>
                <w:b/>
                <w:sz w:val="18"/>
                <w:szCs w:val="18"/>
              </w:rPr>
              <w:lastRenderedPageBreak/>
              <w:t>Fee type</w:t>
            </w:r>
          </w:p>
        </w:tc>
        <w:tc>
          <w:tcPr>
            <w:tcW w:w="3853" w:type="dxa"/>
          </w:tcPr>
          <w:p w14:paraId="73219DFF" w14:textId="77777777" w:rsidR="00D803F2" w:rsidRPr="002612AC" w:rsidRDefault="00000000">
            <w:pPr>
              <w:rPr>
                <w:sz w:val="18"/>
                <w:szCs w:val="18"/>
              </w:rPr>
            </w:pPr>
            <w:r>
              <w:rPr>
                <w:b/>
                <w:sz w:val="18"/>
                <w:szCs w:val="18"/>
              </w:rPr>
              <w:t>Purpose</w:t>
            </w:r>
          </w:p>
        </w:tc>
        <w:tc>
          <w:tcPr>
            <w:tcW w:w="3784" w:type="dxa"/>
          </w:tcPr>
          <w:p w14:paraId="6BB737BF" w14:textId="77777777" w:rsidR="00D803F2" w:rsidRPr="002612AC" w:rsidRDefault="00000000">
            <w:pPr>
              <w:rPr>
                <w:sz w:val="18"/>
                <w:szCs w:val="18"/>
              </w:rPr>
            </w:pPr>
            <w:r>
              <w:rPr>
                <w:b/>
                <w:sz w:val="18"/>
                <w:szCs w:val="18"/>
              </w:rPr>
              <w:t>Boundary</w:t>
            </w:r>
          </w:p>
        </w:tc>
      </w:tr>
      <w:tr w:rsidR="00D803F2" w:rsidRPr="002612AC" w14:paraId="11155615" w14:textId="77777777" w:rsidTr="00C00D33">
        <w:trPr>
          <w:cantSplit/>
        </w:trPr>
        <w:tc>
          <w:tcPr>
            <w:tcW w:w="1991" w:type="dxa"/>
          </w:tcPr>
          <w:p w14:paraId="018E9B71" w14:textId="77777777" w:rsidR="00D803F2" w:rsidRPr="002612AC" w:rsidRDefault="00000000">
            <w:pPr>
              <w:rPr>
                <w:sz w:val="18"/>
                <w:szCs w:val="18"/>
              </w:rPr>
            </w:pPr>
            <w:r>
              <w:rPr>
                <w:sz w:val="18"/>
                <w:szCs w:val="18"/>
              </w:rPr>
              <w:t>MRV review fee</w:t>
            </w:r>
          </w:p>
        </w:tc>
        <w:tc>
          <w:tcPr>
            <w:tcW w:w="3853" w:type="dxa"/>
          </w:tcPr>
          <w:p w14:paraId="56EDE6BC" w14:textId="77777777" w:rsidR="00D803F2" w:rsidRPr="002612AC" w:rsidRDefault="00000000">
            <w:pPr>
              <w:rPr>
                <w:sz w:val="18"/>
                <w:szCs w:val="18"/>
              </w:rPr>
            </w:pPr>
            <w:r>
              <w:rPr>
                <w:sz w:val="18"/>
                <w:szCs w:val="18"/>
              </w:rPr>
              <w:t>Supports evidence review, audit trail and reviewer capacity.</w:t>
            </w:r>
          </w:p>
        </w:tc>
        <w:tc>
          <w:tcPr>
            <w:tcW w:w="3784" w:type="dxa"/>
          </w:tcPr>
          <w:p w14:paraId="7FB9AC56" w14:textId="77777777" w:rsidR="00D803F2" w:rsidRPr="002612AC" w:rsidRDefault="00000000">
            <w:pPr>
              <w:rPr>
                <w:sz w:val="18"/>
                <w:szCs w:val="18"/>
              </w:rPr>
            </w:pPr>
            <w:r>
              <w:rPr>
                <w:sz w:val="18"/>
                <w:szCs w:val="18"/>
              </w:rPr>
              <w:t>Cannot buy verification outcome.</w:t>
            </w:r>
          </w:p>
        </w:tc>
      </w:tr>
      <w:tr w:rsidR="00D803F2" w:rsidRPr="002612AC" w14:paraId="4D834FCA" w14:textId="77777777" w:rsidTr="00C00D33">
        <w:trPr>
          <w:cantSplit/>
        </w:trPr>
        <w:tc>
          <w:tcPr>
            <w:tcW w:w="1991" w:type="dxa"/>
          </w:tcPr>
          <w:p w14:paraId="7A941A66" w14:textId="77777777" w:rsidR="00D803F2" w:rsidRPr="002612AC" w:rsidRDefault="00000000">
            <w:pPr>
              <w:rPr>
                <w:sz w:val="18"/>
                <w:szCs w:val="18"/>
              </w:rPr>
            </w:pPr>
            <w:r>
              <w:rPr>
                <w:sz w:val="18"/>
                <w:szCs w:val="18"/>
              </w:rPr>
              <w:t>Data-room fee</w:t>
            </w:r>
          </w:p>
        </w:tc>
        <w:tc>
          <w:tcPr>
            <w:tcW w:w="3853" w:type="dxa"/>
          </w:tcPr>
          <w:p w14:paraId="1EC5B2CB" w14:textId="77777777" w:rsidR="00D803F2" w:rsidRPr="002612AC" w:rsidRDefault="00000000">
            <w:pPr>
              <w:rPr>
                <w:sz w:val="18"/>
                <w:szCs w:val="18"/>
              </w:rPr>
            </w:pPr>
            <w:r>
              <w:rPr>
                <w:sz w:val="18"/>
                <w:szCs w:val="18"/>
              </w:rPr>
              <w:t>Supports secure hosting, access control, NDA/revocation workflow and document maintenance.</w:t>
            </w:r>
          </w:p>
        </w:tc>
        <w:tc>
          <w:tcPr>
            <w:tcW w:w="3784" w:type="dxa"/>
          </w:tcPr>
          <w:p w14:paraId="2168D36A" w14:textId="77777777" w:rsidR="00D803F2" w:rsidRPr="002612AC" w:rsidRDefault="00000000">
            <w:pPr>
              <w:rPr>
                <w:sz w:val="18"/>
                <w:szCs w:val="18"/>
              </w:rPr>
            </w:pPr>
            <w:r>
              <w:rPr>
                <w:sz w:val="18"/>
                <w:szCs w:val="18"/>
              </w:rPr>
              <w:t>Cannot create investor entitlement.</w:t>
            </w:r>
          </w:p>
        </w:tc>
      </w:tr>
      <w:tr w:rsidR="00D803F2" w:rsidRPr="002612AC" w14:paraId="7335A60C" w14:textId="77777777" w:rsidTr="00C00D33">
        <w:trPr>
          <w:cantSplit/>
        </w:trPr>
        <w:tc>
          <w:tcPr>
            <w:tcW w:w="1991" w:type="dxa"/>
          </w:tcPr>
          <w:p w14:paraId="4198E0C2" w14:textId="77777777" w:rsidR="00D803F2" w:rsidRPr="002612AC" w:rsidRDefault="00000000">
            <w:pPr>
              <w:rPr>
                <w:sz w:val="18"/>
                <w:szCs w:val="18"/>
              </w:rPr>
            </w:pPr>
            <w:r>
              <w:rPr>
                <w:sz w:val="18"/>
                <w:szCs w:val="18"/>
              </w:rPr>
              <w:t>PRU administration fee</w:t>
            </w:r>
          </w:p>
        </w:tc>
        <w:tc>
          <w:tcPr>
            <w:tcW w:w="3853" w:type="dxa"/>
          </w:tcPr>
          <w:p w14:paraId="20F34D4B" w14:textId="77777777" w:rsidR="00D803F2" w:rsidRPr="002612AC" w:rsidRDefault="00000000">
            <w:pPr>
              <w:rPr>
                <w:sz w:val="18"/>
                <w:szCs w:val="18"/>
              </w:rPr>
            </w:pPr>
            <w:r>
              <w:rPr>
                <w:sz w:val="18"/>
                <w:szCs w:val="18"/>
              </w:rPr>
              <w:t>Supports method maintenance, scoring reproducibility and release artifacts.</w:t>
            </w:r>
          </w:p>
        </w:tc>
        <w:tc>
          <w:tcPr>
            <w:tcW w:w="3784" w:type="dxa"/>
          </w:tcPr>
          <w:p w14:paraId="30E8EF6B" w14:textId="77777777" w:rsidR="00D803F2" w:rsidRPr="002612AC" w:rsidRDefault="00000000">
            <w:pPr>
              <w:rPr>
                <w:sz w:val="18"/>
                <w:szCs w:val="18"/>
              </w:rPr>
            </w:pPr>
            <w:r>
              <w:rPr>
                <w:sz w:val="18"/>
                <w:szCs w:val="18"/>
              </w:rPr>
              <w:t>Cannot increase PRU value.</w:t>
            </w:r>
          </w:p>
        </w:tc>
      </w:tr>
      <w:tr w:rsidR="00D803F2" w:rsidRPr="002612AC" w14:paraId="720357EC" w14:textId="77777777" w:rsidTr="00C00D33">
        <w:trPr>
          <w:cantSplit/>
        </w:trPr>
        <w:tc>
          <w:tcPr>
            <w:tcW w:w="1991" w:type="dxa"/>
          </w:tcPr>
          <w:p w14:paraId="6C3013D1" w14:textId="77777777" w:rsidR="00D803F2" w:rsidRPr="002612AC" w:rsidRDefault="00000000">
            <w:pPr>
              <w:rPr>
                <w:sz w:val="18"/>
                <w:szCs w:val="18"/>
              </w:rPr>
            </w:pPr>
            <w:r>
              <w:rPr>
                <w:sz w:val="18"/>
                <w:szCs w:val="18"/>
              </w:rPr>
              <w:t>Operator fee</w:t>
            </w:r>
          </w:p>
        </w:tc>
        <w:tc>
          <w:tcPr>
            <w:tcW w:w="3853" w:type="dxa"/>
          </w:tcPr>
          <w:p w14:paraId="0B7523B4" w14:textId="77777777" w:rsidR="00D803F2" w:rsidRPr="002612AC" w:rsidRDefault="00000000">
            <w:pPr>
              <w:rPr>
                <w:sz w:val="18"/>
                <w:szCs w:val="18"/>
              </w:rPr>
            </w:pPr>
            <w:r>
              <w:rPr>
                <w:sz w:val="18"/>
                <w:szCs w:val="18"/>
              </w:rPr>
              <w:t>Compensates Regenerative Operator / Aggregator services.</w:t>
            </w:r>
          </w:p>
        </w:tc>
        <w:tc>
          <w:tcPr>
            <w:tcW w:w="3784" w:type="dxa"/>
          </w:tcPr>
          <w:p w14:paraId="27E75DB9" w14:textId="77777777" w:rsidR="00D803F2" w:rsidRPr="002612AC" w:rsidRDefault="00000000">
            <w:pPr>
              <w:rPr>
                <w:sz w:val="18"/>
                <w:szCs w:val="18"/>
              </w:rPr>
            </w:pPr>
            <w:r>
              <w:rPr>
                <w:sz w:val="18"/>
                <w:szCs w:val="18"/>
              </w:rPr>
              <w:t>Must be disclosed to custodian and investors.</w:t>
            </w:r>
          </w:p>
        </w:tc>
      </w:tr>
      <w:tr w:rsidR="00D803F2" w:rsidRPr="002612AC" w14:paraId="38536D17" w14:textId="77777777" w:rsidTr="00C00D33">
        <w:trPr>
          <w:cantSplit/>
        </w:trPr>
        <w:tc>
          <w:tcPr>
            <w:tcW w:w="1991" w:type="dxa"/>
          </w:tcPr>
          <w:p w14:paraId="0550F126" w14:textId="77777777" w:rsidR="00D803F2" w:rsidRPr="002612AC" w:rsidRDefault="00000000">
            <w:pPr>
              <w:rPr>
                <w:sz w:val="18"/>
                <w:szCs w:val="18"/>
              </w:rPr>
            </w:pPr>
            <w:r>
              <w:rPr>
                <w:sz w:val="18"/>
                <w:szCs w:val="18"/>
              </w:rPr>
              <w:t>Sustainability pool</w:t>
            </w:r>
          </w:p>
        </w:tc>
        <w:tc>
          <w:tcPr>
            <w:tcW w:w="3853" w:type="dxa"/>
          </w:tcPr>
          <w:p w14:paraId="0D3FEE63" w14:textId="77777777" w:rsidR="00D803F2" w:rsidRPr="002612AC" w:rsidRDefault="00000000">
            <w:pPr>
              <w:rPr>
                <w:sz w:val="18"/>
                <w:szCs w:val="18"/>
              </w:rPr>
            </w:pPr>
            <w:r>
              <w:rPr>
                <w:sz w:val="18"/>
                <w:szCs w:val="18"/>
              </w:rPr>
              <w:t>Maintains protocol infrastructure, audits, backups and emergency recovery.</w:t>
            </w:r>
          </w:p>
        </w:tc>
        <w:tc>
          <w:tcPr>
            <w:tcW w:w="3784" w:type="dxa"/>
          </w:tcPr>
          <w:p w14:paraId="68A90C8D" w14:textId="77777777" w:rsidR="00D803F2" w:rsidRPr="002612AC" w:rsidRDefault="00000000">
            <w:pPr>
              <w:rPr>
                <w:sz w:val="18"/>
                <w:szCs w:val="18"/>
              </w:rPr>
            </w:pPr>
            <w:r>
              <w:rPr>
                <w:sz w:val="18"/>
                <w:szCs w:val="18"/>
              </w:rPr>
              <w:t>Requires governance reporting and independent review.</w:t>
            </w:r>
          </w:p>
        </w:tc>
      </w:tr>
    </w:tbl>
    <w:p w14:paraId="738CEC76" w14:textId="77777777" w:rsidR="002612AC" w:rsidRPr="002612AC" w:rsidRDefault="002612AC" w:rsidP="002612AC">
      <w:r>
        <w:t>A Prometheus data room is a controlled evidence environment, not a marketing folder.</w:t>
      </w:r>
    </w:p>
    <w:p w14:paraId="0058544C" w14:textId="77777777" w:rsidR="002612AC" w:rsidRPr="002612AC" w:rsidRDefault="002612AC" w:rsidP="002612AC">
      <w:r>
        <w:t>It requires manager, access policy, confidentiality terms, version control, revocation process, evidence index and cost accountability.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49"/>
        <w:gridCol w:w="8379"/>
      </w:tblGrid>
      <w:tr w:rsidR="002612AC" w:rsidRPr="002612AC" w14:paraId="070A9D97" w14:textId="77777777" w:rsidTr="002612AC">
        <w:trPr>
          <w:cantSplit/>
          <w:tblHeader/>
          <w:tblCellSpacing w:w="15" w:type="dxa"/>
        </w:trPr>
        <w:tc>
          <w:tcPr>
            <w:tcW w:w="0" w:type="auto"/>
            <w:vAlign w:val="center"/>
            <w:hideMark/>
          </w:tcPr>
          <w:p w14:paraId="57A68A9A" w14:textId="77777777" w:rsidR="002612AC" w:rsidRPr="002612AC" w:rsidRDefault="002612AC" w:rsidP="002612AC">
            <w:pPr>
              <w:rPr>
                <w:b/>
                <w:bCs/>
                <w:sz w:val="17"/>
                <w:szCs w:val="17"/>
                <w:lang w:val="it-IT"/>
              </w:rPr>
            </w:pPr>
            <w:r>
              <w:rPr>
                <w:b/>
                <w:bCs/>
                <w:sz w:val="17"/>
                <w:szCs w:val="17"/>
                <w:lang w:val="it-IT"/>
              </w:rPr>
              <w:t>Data-room layer</w:t>
            </w:r>
          </w:p>
        </w:tc>
        <w:tc>
          <w:tcPr>
            <w:tcW w:w="0" w:type="auto"/>
            <w:vAlign w:val="center"/>
            <w:hideMark/>
          </w:tcPr>
          <w:p w14:paraId="2B20091E" w14:textId="77777777" w:rsidR="002612AC" w:rsidRPr="002612AC" w:rsidRDefault="002612AC" w:rsidP="002612AC">
            <w:pPr>
              <w:rPr>
                <w:b/>
                <w:bCs/>
                <w:sz w:val="17"/>
                <w:szCs w:val="17"/>
                <w:lang w:val="it-IT"/>
              </w:rPr>
            </w:pPr>
            <w:r>
              <w:rPr>
                <w:b/>
                <w:bCs/>
                <w:sz w:val="17"/>
                <w:szCs w:val="17"/>
                <w:lang w:val="it-IT"/>
              </w:rPr>
              <w:t>Required content</w:t>
            </w:r>
          </w:p>
        </w:tc>
      </w:tr>
      <w:tr w:rsidR="002612AC" w:rsidRPr="002612AC" w14:paraId="1CCC57E3" w14:textId="77777777" w:rsidTr="002612AC">
        <w:trPr>
          <w:cantSplit/>
          <w:tblCellSpacing w:w="15" w:type="dxa"/>
        </w:trPr>
        <w:tc>
          <w:tcPr>
            <w:tcW w:w="0" w:type="auto"/>
            <w:vAlign w:val="center"/>
            <w:hideMark/>
          </w:tcPr>
          <w:p w14:paraId="3D4C6D97" w14:textId="77777777" w:rsidR="002612AC" w:rsidRPr="002612AC" w:rsidRDefault="002612AC" w:rsidP="002612AC">
            <w:pPr>
              <w:rPr>
                <w:sz w:val="17"/>
                <w:szCs w:val="17"/>
                <w:lang w:val="it-IT"/>
              </w:rPr>
            </w:pPr>
            <w:r>
              <w:rPr>
                <w:sz w:val="17"/>
                <w:szCs w:val="17"/>
                <w:lang w:val="it-IT"/>
              </w:rPr>
              <w:t>Legal</w:t>
            </w:r>
          </w:p>
        </w:tc>
        <w:tc>
          <w:tcPr>
            <w:tcW w:w="0" w:type="auto"/>
            <w:vAlign w:val="center"/>
            <w:hideMark/>
          </w:tcPr>
          <w:p w14:paraId="38151B7D" w14:textId="77777777" w:rsidR="002612AC" w:rsidRPr="002612AC" w:rsidRDefault="002612AC" w:rsidP="002612AC">
            <w:pPr>
              <w:rPr>
                <w:sz w:val="17"/>
                <w:szCs w:val="17"/>
              </w:rPr>
            </w:pPr>
            <w:r>
              <w:rPr>
                <w:sz w:val="17"/>
                <w:szCs w:val="17"/>
              </w:rPr>
              <w:t>Site rights, permits, entity documents, contracts, legal opinions, restrictions and jurisdictional notes.</w:t>
            </w:r>
          </w:p>
        </w:tc>
      </w:tr>
      <w:tr w:rsidR="002612AC" w:rsidRPr="002612AC" w14:paraId="150D7F66" w14:textId="77777777" w:rsidTr="002612AC">
        <w:trPr>
          <w:cantSplit/>
          <w:tblCellSpacing w:w="15" w:type="dxa"/>
        </w:trPr>
        <w:tc>
          <w:tcPr>
            <w:tcW w:w="0" w:type="auto"/>
            <w:vAlign w:val="center"/>
            <w:hideMark/>
          </w:tcPr>
          <w:p w14:paraId="66547242" w14:textId="77777777" w:rsidR="002612AC" w:rsidRPr="002612AC" w:rsidRDefault="002612AC" w:rsidP="002612AC">
            <w:pPr>
              <w:rPr>
                <w:sz w:val="17"/>
                <w:szCs w:val="17"/>
                <w:lang w:val="it-IT"/>
              </w:rPr>
            </w:pPr>
            <w:r>
              <w:rPr>
                <w:sz w:val="17"/>
                <w:szCs w:val="17"/>
                <w:lang w:val="it-IT"/>
              </w:rPr>
              <w:t>MRV</w:t>
            </w:r>
          </w:p>
        </w:tc>
        <w:tc>
          <w:tcPr>
            <w:tcW w:w="0" w:type="auto"/>
            <w:vAlign w:val="center"/>
            <w:hideMark/>
          </w:tcPr>
          <w:p w14:paraId="50B0432A" w14:textId="77777777" w:rsidR="002612AC" w:rsidRPr="002612AC" w:rsidRDefault="002612AC" w:rsidP="002612AC">
            <w:pPr>
              <w:rPr>
                <w:sz w:val="17"/>
                <w:szCs w:val="17"/>
              </w:rPr>
            </w:pPr>
            <w:r>
              <w:rPr>
                <w:sz w:val="17"/>
                <w:szCs w:val="17"/>
              </w:rPr>
              <w:t>Raw observations, method files, lab results, sensor logs, audit records, hashes, confidence model and missing-data notes.</w:t>
            </w:r>
          </w:p>
        </w:tc>
      </w:tr>
      <w:tr w:rsidR="002612AC" w:rsidRPr="002612AC" w14:paraId="4E1CF902" w14:textId="77777777" w:rsidTr="002612AC">
        <w:trPr>
          <w:cantSplit/>
          <w:tblCellSpacing w:w="15" w:type="dxa"/>
        </w:trPr>
        <w:tc>
          <w:tcPr>
            <w:tcW w:w="0" w:type="auto"/>
            <w:vAlign w:val="center"/>
            <w:hideMark/>
          </w:tcPr>
          <w:p w14:paraId="41DD1710" w14:textId="77777777" w:rsidR="002612AC" w:rsidRPr="002612AC" w:rsidRDefault="002612AC" w:rsidP="002612AC">
            <w:pPr>
              <w:rPr>
                <w:sz w:val="17"/>
                <w:szCs w:val="17"/>
                <w:lang w:val="it-IT"/>
              </w:rPr>
            </w:pPr>
            <w:r>
              <w:rPr>
                <w:sz w:val="17"/>
                <w:szCs w:val="17"/>
                <w:lang w:val="it-IT"/>
              </w:rPr>
              <w:t>Interoperability / Integrity</w:t>
            </w:r>
          </w:p>
        </w:tc>
        <w:tc>
          <w:tcPr>
            <w:tcW w:w="0" w:type="auto"/>
            <w:vAlign w:val="center"/>
            <w:hideMark/>
          </w:tcPr>
          <w:p w14:paraId="59CAA4B1" w14:textId="77777777" w:rsidR="002612AC" w:rsidRPr="002612AC" w:rsidRDefault="002612AC" w:rsidP="002612AC">
            <w:pPr>
              <w:rPr>
                <w:sz w:val="17"/>
                <w:szCs w:val="17"/>
              </w:rPr>
            </w:pPr>
            <w:r>
              <w:rPr>
                <w:sz w:val="17"/>
                <w:szCs w:val="17"/>
              </w:rPr>
              <w:t>No-Double-Spending Threat Model, event identity tuples, cross-system representation tuples, duplicate-claim detection logs, bridge/oracle/finality/replay risk registers, lock / mint / burn / release tests where applicable, external-registry synchronization records, quarantine records, adverse integrity records, security review, legal review status where applicable, governance decision and Claims Register links.</w:t>
            </w:r>
          </w:p>
        </w:tc>
      </w:tr>
      <w:tr w:rsidR="002612AC" w:rsidRPr="002612AC" w14:paraId="3B867D7C" w14:textId="77777777" w:rsidTr="002612AC">
        <w:trPr>
          <w:cantSplit/>
          <w:tblCellSpacing w:w="15" w:type="dxa"/>
        </w:trPr>
        <w:tc>
          <w:tcPr>
            <w:tcW w:w="0" w:type="auto"/>
            <w:vAlign w:val="center"/>
            <w:hideMark/>
          </w:tcPr>
          <w:p w14:paraId="4889B258" w14:textId="77777777" w:rsidR="002612AC" w:rsidRPr="002612AC" w:rsidRDefault="002612AC" w:rsidP="002612AC">
            <w:pPr>
              <w:rPr>
                <w:sz w:val="17"/>
                <w:szCs w:val="17"/>
                <w:lang w:val="it-IT"/>
              </w:rPr>
            </w:pPr>
            <w:r>
              <w:rPr>
                <w:sz w:val="17"/>
                <w:szCs w:val="17"/>
                <w:lang w:val="it-IT"/>
              </w:rPr>
              <w:t>Runtime / Release Safety</w:t>
            </w:r>
          </w:p>
        </w:tc>
        <w:tc>
          <w:tcPr>
            <w:tcW w:w="0" w:type="auto"/>
            <w:vAlign w:val="center"/>
            <w:hideMark/>
          </w:tcPr>
          <w:p w14:paraId="658BB408" w14:textId="77777777" w:rsidR="002612AC" w:rsidRPr="002612AC" w:rsidRDefault="002612AC" w:rsidP="002612AC">
            <w:pPr>
              <w:rPr>
                <w:sz w:val="17"/>
                <w:szCs w:val="17"/>
              </w:rPr>
            </w:pPr>
            <w:r>
              <w:rPr>
                <w:sz w:val="17"/>
                <w:szCs w:val="17"/>
              </w:rPr>
              <w:t>Runtime Verification and Release Safety Package, component identifiers, repository references, source commit hashes, release versions, build artefact hashes, schema versions, validation rule sets, test-suite references, static-analysis reports, dependency reviews, security reviews, migration reviews where applicable, adversarial test cases, failure-mode analysis, offline recovery tests, synchronization conflict tests, data-integrity tests, no-double-counting tests where applicable, access-control reviews, key-management reviews, logging and audit-trail reviews, rollback procedures, incident-response procedures, release decision records, monitoring records, governance approvals and Claims Register links.</w:t>
            </w:r>
          </w:p>
        </w:tc>
      </w:tr>
      <w:tr w:rsidR="002612AC" w:rsidRPr="002612AC" w14:paraId="19FCE9CE" w14:textId="77777777" w:rsidTr="002612AC">
        <w:trPr>
          <w:cantSplit/>
          <w:tblCellSpacing w:w="15" w:type="dxa"/>
        </w:trPr>
        <w:tc>
          <w:tcPr>
            <w:tcW w:w="0" w:type="auto"/>
            <w:vAlign w:val="center"/>
            <w:hideMark/>
          </w:tcPr>
          <w:p w14:paraId="3188CB13" w14:textId="77777777" w:rsidR="002612AC" w:rsidRPr="002612AC" w:rsidRDefault="002612AC" w:rsidP="002612AC">
            <w:pPr>
              <w:rPr>
                <w:sz w:val="17"/>
                <w:szCs w:val="17"/>
                <w:lang w:val="it-IT"/>
              </w:rPr>
            </w:pPr>
            <w:r>
              <w:rPr>
                <w:sz w:val="17"/>
                <w:szCs w:val="17"/>
                <w:lang w:val="it-IT"/>
              </w:rPr>
              <w:t>Operational</w:t>
            </w:r>
          </w:p>
        </w:tc>
        <w:tc>
          <w:tcPr>
            <w:tcW w:w="0" w:type="auto"/>
            <w:vAlign w:val="center"/>
            <w:hideMark/>
          </w:tcPr>
          <w:p w14:paraId="67E36740" w14:textId="77777777" w:rsidR="002612AC" w:rsidRPr="002612AC" w:rsidRDefault="002612AC" w:rsidP="002612AC">
            <w:pPr>
              <w:rPr>
                <w:sz w:val="17"/>
                <w:szCs w:val="17"/>
              </w:rPr>
            </w:pPr>
            <w:r>
              <w:rPr>
                <w:sz w:val="17"/>
                <w:szCs w:val="17"/>
              </w:rPr>
              <w:t>Management plan, maintenance logs, operator roles, training records, incident reports and change history.</w:t>
            </w:r>
          </w:p>
        </w:tc>
      </w:tr>
      <w:tr w:rsidR="002612AC" w:rsidRPr="002612AC" w14:paraId="3A91D528" w14:textId="77777777" w:rsidTr="002612AC">
        <w:trPr>
          <w:cantSplit/>
          <w:tblCellSpacing w:w="15" w:type="dxa"/>
        </w:trPr>
        <w:tc>
          <w:tcPr>
            <w:tcW w:w="0" w:type="auto"/>
            <w:vAlign w:val="center"/>
            <w:hideMark/>
          </w:tcPr>
          <w:p w14:paraId="16A2385D" w14:textId="77777777" w:rsidR="002612AC" w:rsidRPr="002612AC" w:rsidRDefault="002612AC" w:rsidP="002612AC">
            <w:pPr>
              <w:rPr>
                <w:sz w:val="17"/>
                <w:szCs w:val="17"/>
                <w:lang w:val="it-IT"/>
              </w:rPr>
            </w:pPr>
            <w:r>
              <w:rPr>
                <w:sz w:val="17"/>
                <w:szCs w:val="17"/>
                <w:lang w:val="it-IT"/>
              </w:rPr>
              <w:t>Financial</w:t>
            </w:r>
          </w:p>
        </w:tc>
        <w:tc>
          <w:tcPr>
            <w:tcW w:w="0" w:type="auto"/>
            <w:vAlign w:val="center"/>
            <w:hideMark/>
          </w:tcPr>
          <w:p w14:paraId="685907EC" w14:textId="77777777" w:rsidR="002612AC" w:rsidRPr="002612AC" w:rsidRDefault="002612AC" w:rsidP="002612AC">
            <w:pPr>
              <w:rPr>
                <w:sz w:val="17"/>
                <w:szCs w:val="17"/>
              </w:rPr>
            </w:pPr>
            <w:r>
              <w:rPr>
                <w:sz w:val="17"/>
                <w:szCs w:val="17"/>
              </w:rPr>
              <w:t>Cost stack, revenue assumptions, fee model, capex/opex, risk register and sensitivity analysis.</w:t>
            </w:r>
          </w:p>
        </w:tc>
      </w:tr>
      <w:tr w:rsidR="002612AC" w:rsidRPr="002612AC" w14:paraId="501F92C2" w14:textId="77777777" w:rsidTr="002612AC">
        <w:trPr>
          <w:cantSplit/>
          <w:tblCellSpacing w:w="15" w:type="dxa"/>
        </w:trPr>
        <w:tc>
          <w:tcPr>
            <w:tcW w:w="0" w:type="auto"/>
            <w:vAlign w:val="center"/>
            <w:hideMark/>
          </w:tcPr>
          <w:p w14:paraId="07AB3301" w14:textId="77777777" w:rsidR="002612AC" w:rsidRPr="002612AC" w:rsidRDefault="002612AC" w:rsidP="002612AC">
            <w:pPr>
              <w:rPr>
                <w:sz w:val="17"/>
                <w:szCs w:val="17"/>
                <w:lang w:val="it-IT"/>
              </w:rPr>
            </w:pPr>
            <w:r>
              <w:rPr>
                <w:sz w:val="17"/>
                <w:szCs w:val="17"/>
                <w:lang w:val="it-IT"/>
              </w:rPr>
              <w:t>Market / Demand</w:t>
            </w:r>
          </w:p>
        </w:tc>
        <w:tc>
          <w:tcPr>
            <w:tcW w:w="0" w:type="auto"/>
            <w:vAlign w:val="center"/>
            <w:hideMark/>
          </w:tcPr>
          <w:p w14:paraId="4DD06E2D" w14:textId="77777777" w:rsidR="002612AC" w:rsidRPr="002612AC" w:rsidRDefault="002612AC" w:rsidP="002612AC">
            <w:pPr>
              <w:rPr>
                <w:sz w:val="17"/>
                <w:szCs w:val="17"/>
              </w:rPr>
            </w:pPr>
            <w:r>
              <w:rPr>
                <w:sz w:val="17"/>
                <w:szCs w:val="17"/>
              </w:rPr>
              <w:t>Anchor Demand File, counterparty qualification records, LOI/MoU/offtake/procurement/insurance/bank/public-program evidence, ADE classification, price-discovery memo, liquidity and exit disclosures, custody/settlement readiness, market-claims review and Claims Register links.</w:t>
            </w:r>
          </w:p>
        </w:tc>
      </w:tr>
      <w:tr w:rsidR="002612AC" w:rsidRPr="002612AC" w14:paraId="489F9EE8" w14:textId="77777777" w:rsidTr="002612AC">
        <w:trPr>
          <w:cantSplit/>
          <w:tblCellSpacing w:w="15" w:type="dxa"/>
        </w:trPr>
        <w:tc>
          <w:tcPr>
            <w:tcW w:w="0" w:type="auto"/>
            <w:vAlign w:val="center"/>
            <w:hideMark/>
          </w:tcPr>
          <w:p w14:paraId="664DF138" w14:textId="77777777" w:rsidR="002612AC" w:rsidRPr="002612AC" w:rsidRDefault="002612AC" w:rsidP="002612AC">
            <w:pPr>
              <w:rPr>
                <w:sz w:val="17"/>
                <w:szCs w:val="17"/>
                <w:lang w:val="it-IT"/>
              </w:rPr>
            </w:pPr>
            <w:r>
              <w:rPr>
                <w:sz w:val="17"/>
                <w:szCs w:val="17"/>
                <w:lang w:val="it-IT"/>
              </w:rPr>
              <w:t>Governance</w:t>
            </w:r>
          </w:p>
        </w:tc>
        <w:tc>
          <w:tcPr>
            <w:tcW w:w="0" w:type="auto"/>
            <w:vAlign w:val="center"/>
            <w:hideMark/>
          </w:tcPr>
          <w:p w14:paraId="572BDBE4" w14:textId="77777777" w:rsidR="002612AC" w:rsidRPr="002612AC" w:rsidRDefault="002612AC" w:rsidP="002612AC">
            <w:pPr>
              <w:rPr>
                <w:sz w:val="17"/>
                <w:szCs w:val="17"/>
              </w:rPr>
            </w:pPr>
            <w:r>
              <w:rPr>
                <w:sz w:val="17"/>
                <w:szCs w:val="17"/>
              </w:rPr>
              <w:t>Decision records, conflicts register, reviewer notes, red-team findings and release approvals.</w:t>
            </w:r>
          </w:p>
        </w:tc>
      </w:tr>
    </w:tbl>
    <w:p w14:paraId="2EA00565" w14:textId="77777777" w:rsidR="002612AC" w:rsidRPr="002612AC" w:rsidRDefault="002612AC" w:rsidP="002612AC">
      <w:pPr>
        <w:rPr>
          <w:b/>
          <w:bCs/>
        </w:rPr>
      </w:pPr>
      <w:r>
        <w:rPr>
          <w:b/>
          <w:bCs/>
        </w:rPr>
        <w:lastRenderedPageBreak/>
        <w:t>Runtime and Release Safety Data-Room Boundary</w:t>
      </w:r>
    </w:p>
    <w:p w14:paraId="4BFBC8BC" w14:textId="77777777" w:rsidR="002612AC" w:rsidRPr="002612AC" w:rsidRDefault="002612AC" w:rsidP="002612AC">
      <w:r>
        <w:t>The runtime and release safety layer of the Prometheus data room is the evidentiary home of the Runtime Verification and Release Safety Package.</w:t>
      </w:r>
    </w:p>
    <w:p w14:paraId="1550B45C" w14:textId="77777777" w:rsidR="002612AC" w:rsidRPr="002612AC" w:rsidRDefault="002612AC" w:rsidP="002612AC">
      <w:r>
        <w:t>It is not a repository mirror.</w:t>
      </w:r>
    </w:p>
    <w:p w14:paraId="5423DBA7" w14:textId="77777777" w:rsidR="002612AC" w:rsidRPr="002612AC" w:rsidRDefault="002612AC" w:rsidP="002612AC">
      <w:r>
        <w:t>It is not a code archive.</w:t>
      </w:r>
    </w:p>
    <w:p w14:paraId="7EAE7247" w14:textId="77777777" w:rsidR="002612AC" w:rsidRPr="002612AC" w:rsidRDefault="002612AC" w:rsidP="002612AC">
      <w:r>
        <w:t>It is not a deployment folder.</w:t>
      </w:r>
    </w:p>
    <w:p w14:paraId="0562FB1E" w14:textId="77777777" w:rsidR="002612AC" w:rsidRPr="002612AC" w:rsidRDefault="002612AC" w:rsidP="002612AC">
      <w:r>
        <w:t>It is not proof that software is production-ready.</w:t>
      </w:r>
    </w:p>
    <w:p w14:paraId="414861F9" w14:textId="77777777" w:rsidR="002612AC" w:rsidRPr="002612AC" w:rsidRDefault="002612AC" w:rsidP="002612AC">
      <w:r>
        <w:t>It records whether a runtime component has been specified, tested, reviewed, versioned, released, monitored, governed, rollback-capable and linked to the relevant Claims Register status.</w:t>
      </w:r>
    </w:p>
    <w:p w14:paraId="10E37084" w14:textId="77777777" w:rsidR="002612AC" w:rsidRPr="002612AC" w:rsidRDefault="002612AC" w:rsidP="002612AC">
      <w:r>
        <w:t>The runtime and release safety data-room layer shall include, where applicable:</w:t>
      </w:r>
    </w:p>
    <w:p w14:paraId="00603061" w14:textId="77777777" w:rsidR="002612AC" w:rsidRPr="002612AC" w:rsidRDefault="002612AC">
      <w:pPr>
        <w:numPr>
          <w:ilvl w:val="0"/>
          <w:numId w:val="207"/>
        </w:numPr>
        <w:tabs>
          <w:tab w:val="clear" w:pos="360"/>
          <w:tab w:val="num" w:pos="720"/>
        </w:tabs>
      </w:pPr>
      <w:r>
        <w:t>Runtime Verification and Release Safety Package;</w:t>
      </w:r>
    </w:p>
    <w:p w14:paraId="052CA41A" w14:textId="77777777" w:rsidR="002612AC" w:rsidRPr="002612AC" w:rsidRDefault="002612AC">
      <w:pPr>
        <w:numPr>
          <w:ilvl w:val="0"/>
          <w:numId w:val="207"/>
        </w:numPr>
        <w:tabs>
          <w:tab w:val="clear" w:pos="360"/>
          <w:tab w:val="num" w:pos="720"/>
        </w:tabs>
        <w:rPr>
          <w:lang w:val="it-IT"/>
        </w:rPr>
      </w:pPr>
      <w:r>
        <w:rPr>
          <w:lang w:val="it-IT"/>
        </w:rPr>
        <w:t>component identifier;</w:t>
      </w:r>
    </w:p>
    <w:p w14:paraId="1CA02907" w14:textId="77777777" w:rsidR="002612AC" w:rsidRPr="002612AC" w:rsidRDefault="002612AC">
      <w:pPr>
        <w:numPr>
          <w:ilvl w:val="0"/>
          <w:numId w:val="207"/>
        </w:numPr>
        <w:tabs>
          <w:tab w:val="clear" w:pos="360"/>
          <w:tab w:val="num" w:pos="720"/>
        </w:tabs>
        <w:rPr>
          <w:lang w:val="it-IT"/>
        </w:rPr>
      </w:pPr>
      <w:r>
        <w:rPr>
          <w:lang w:val="it-IT"/>
        </w:rPr>
        <w:t>repository reference;</w:t>
      </w:r>
    </w:p>
    <w:p w14:paraId="4752C081" w14:textId="77777777" w:rsidR="002612AC" w:rsidRPr="002612AC" w:rsidRDefault="002612AC">
      <w:pPr>
        <w:numPr>
          <w:ilvl w:val="0"/>
          <w:numId w:val="207"/>
        </w:numPr>
        <w:tabs>
          <w:tab w:val="clear" w:pos="360"/>
          <w:tab w:val="num" w:pos="720"/>
        </w:tabs>
        <w:rPr>
          <w:lang w:val="it-IT"/>
        </w:rPr>
      </w:pPr>
      <w:r>
        <w:rPr>
          <w:lang w:val="it-IT"/>
        </w:rPr>
        <w:t>source commit hash;</w:t>
      </w:r>
    </w:p>
    <w:p w14:paraId="4CAFE90B" w14:textId="77777777" w:rsidR="002612AC" w:rsidRPr="002612AC" w:rsidRDefault="002612AC">
      <w:pPr>
        <w:numPr>
          <w:ilvl w:val="0"/>
          <w:numId w:val="207"/>
        </w:numPr>
        <w:tabs>
          <w:tab w:val="clear" w:pos="360"/>
          <w:tab w:val="num" w:pos="720"/>
        </w:tabs>
        <w:rPr>
          <w:lang w:val="it-IT"/>
        </w:rPr>
      </w:pPr>
      <w:r>
        <w:rPr>
          <w:lang w:val="it-IT"/>
        </w:rPr>
        <w:t>release version;</w:t>
      </w:r>
    </w:p>
    <w:p w14:paraId="138C3ACB" w14:textId="77777777" w:rsidR="002612AC" w:rsidRPr="002612AC" w:rsidRDefault="002612AC">
      <w:pPr>
        <w:numPr>
          <w:ilvl w:val="0"/>
          <w:numId w:val="207"/>
        </w:numPr>
        <w:tabs>
          <w:tab w:val="clear" w:pos="360"/>
          <w:tab w:val="num" w:pos="720"/>
        </w:tabs>
        <w:rPr>
          <w:lang w:val="it-IT"/>
        </w:rPr>
      </w:pPr>
      <w:r>
        <w:rPr>
          <w:lang w:val="it-IT"/>
        </w:rPr>
        <w:t>build artefact hash;</w:t>
      </w:r>
    </w:p>
    <w:p w14:paraId="05B83187" w14:textId="77777777" w:rsidR="002612AC" w:rsidRPr="002612AC" w:rsidRDefault="002612AC">
      <w:pPr>
        <w:numPr>
          <w:ilvl w:val="0"/>
          <w:numId w:val="207"/>
        </w:numPr>
        <w:tabs>
          <w:tab w:val="clear" w:pos="360"/>
          <w:tab w:val="num" w:pos="720"/>
        </w:tabs>
        <w:rPr>
          <w:lang w:val="it-IT"/>
        </w:rPr>
      </w:pPr>
      <w:r>
        <w:rPr>
          <w:lang w:val="it-IT"/>
        </w:rPr>
        <w:t>schema version;</w:t>
      </w:r>
    </w:p>
    <w:p w14:paraId="0650A8DE" w14:textId="77777777" w:rsidR="002612AC" w:rsidRPr="002612AC" w:rsidRDefault="002612AC">
      <w:pPr>
        <w:numPr>
          <w:ilvl w:val="0"/>
          <w:numId w:val="207"/>
        </w:numPr>
        <w:tabs>
          <w:tab w:val="clear" w:pos="360"/>
          <w:tab w:val="num" w:pos="720"/>
        </w:tabs>
        <w:rPr>
          <w:lang w:val="it-IT"/>
        </w:rPr>
      </w:pPr>
      <w:r>
        <w:rPr>
          <w:lang w:val="it-IT"/>
        </w:rPr>
        <w:t>validation rule set;</w:t>
      </w:r>
    </w:p>
    <w:p w14:paraId="5F6AEF30" w14:textId="77777777" w:rsidR="002612AC" w:rsidRPr="002612AC" w:rsidRDefault="002612AC">
      <w:pPr>
        <w:numPr>
          <w:ilvl w:val="0"/>
          <w:numId w:val="207"/>
        </w:numPr>
        <w:tabs>
          <w:tab w:val="clear" w:pos="360"/>
          <w:tab w:val="num" w:pos="720"/>
        </w:tabs>
        <w:rPr>
          <w:lang w:val="it-IT"/>
        </w:rPr>
      </w:pPr>
      <w:r>
        <w:rPr>
          <w:lang w:val="it-IT"/>
        </w:rPr>
        <w:t>test-suite reference;</w:t>
      </w:r>
    </w:p>
    <w:p w14:paraId="2466FA87" w14:textId="77777777" w:rsidR="002612AC" w:rsidRPr="002612AC" w:rsidRDefault="002612AC">
      <w:pPr>
        <w:numPr>
          <w:ilvl w:val="0"/>
          <w:numId w:val="207"/>
        </w:numPr>
        <w:tabs>
          <w:tab w:val="clear" w:pos="360"/>
          <w:tab w:val="num" w:pos="720"/>
        </w:tabs>
        <w:rPr>
          <w:lang w:val="it-IT"/>
        </w:rPr>
      </w:pPr>
      <w:r>
        <w:rPr>
          <w:lang w:val="it-IT"/>
        </w:rPr>
        <w:t>static-analysis report;</w:t>
      </w:r>
    </w:p>
    <w:p w14:paraId="1DA5CAB6" w14:textId="77777777" w:rsidR="002612AC" w:rsidRPr="002612AC" w:rsidRDefault="002612AC">
      <w:pPr>
        <w:numPr>
          <w:ilvl w:val="0"/>
          <w:numId w:val="207"/>
        </w:numPr>
        <w:tabs>
          <w:tab w:val="clear" w:pos="360"/>
          <w:tab w:val="num" w:pos="720"/>
        </w:tabs>
        <w:rPr>
          <w:lang w:val="it-IT"/>
        </w:rPr>
      </w:pPr>
      <w:r>
        <w:rPr>
          <w:lang w:val="it-IT"/>
        </w:rPr>
        <w:t>dependency review;</w:t>
      </w:r>
    </w:p>
    <w:p w14:paraId="7C5E6E66" w14:textId="77777777" w:rsidR="002612AC" w:rsidRPr="002612AC" w:rsidRDefault="002612AC">
      <w:pPr>
        <w:numPr>
          <w:ilvl w:val="0"/>
          <w:numId w:val="207"/>
        </w:numPr>
        <w:tabs>
          <w:tab w:val="clear" w:pos="360"/>
          <w:tab w:val="num" w:pos="720"/>
        </w:tabs>
        <w:rPr>
          <w:lang w:val="it-IT"/>
        </w:rPr>
      </w:pPr>
      <w:r>
        <w:rPr>
          <w:lang w:val="it-IT"/>
        </w:rPr>
        <w:t>security review;</w:t>
      </w:r>
    </w:p>
    <w:p w14:paraId="4DBE276E" w14:textId="77777777" w:rsidR="002612AC" w:rsidRPr="002612AC" w:rsidRDefault="002612AC">
      <w:pPr>
        <w:numPr>
          <w:ilvl w:val="0"/>
          <w:numId w:val="207"/>
        </w:numPr>
        <w:tabs>
          <w:tab w:val="clear" w:pos="360"/>
          <w:tab w:val="num" w:pos="720"/>
        </w:tabs>
        <w:rPr>
          <w:lang w:val="it-IT"/>
        </w:rPr>
      </w:pPr>
      <w:r>
        <w:rPr>
          <w:lang w:val="it-IT"/>
        </w:rPr>
        <w:t>migration review where applicable;</w:t>
      </w:r>
    </w:p>
    <w:p w14:paraId="12FB81DA" w14:textId="77777777" w:rsidR="002612AC" w:rsidRPr="002612AC" w:rsidRDefault="002612AC">
      <w:pPr>
        <w:numPr>
          <w:ilvl w:val="0"/>
          <w:numId w:val="207"/>
        </w:numPr>
        <w:tabs>
          <w:tab w:val="clear" w:pos="360"/>
          <w:tab w:val="num" w:pos="720"/>
        </w:tabs>
        <w:rPr>
          <w:lang w:val="it-IT"/>
        </w:rPr>
      </w:pPr>
      <w:r>
        <w:rPr>
          <w:lang w:val="it-IT"/>
        </w:rPr>
        <w:lastRenderedPageBreak/>
        <w:t>adversarial test cases;</w:t>
      </w:r>
    </w:p>
    <w:p w14:paraId="55B14855" w14:textId="77777777" w:rsidR="002612AC" w:rsidRPr="002612AC" w:rsidRDefault="002612AC">
      <w:pPr>
        <w:numPr>
          <w:ilvl w:val="0"/>
          <w:numId w:val="207"/>
        </w:numPr>
        <w:tabs>
          <w:tab w:val="clear" w:pos="360"/>
          <w:tab w:val="num" w:pos="720"/>
        </w:tabs>
        <w:rPr>
          <w:lang w:val="it-IT"/>
        </w:rPr>
      </w:pPr>
      <w:r>
        <w:rPr>
          <w:lang w:val="it-IT"/>
        </w:rPr>
        <w:t>failure-mode analysis;</w:t>
      </w:r>
    </w:p>
    <w:p w14:paraId="0D30D14E" w14:textId="77777777" w:rsidR="002612AC" w:rsidRPr="002612AC" w:rsidRDefault="002612AC">
      <w:pPr>
        <w:numPr>
          <w:ilvl w:val="0"/>
          <w:numId w:val="207"/>
        </w:numPr>
        <w:tabs>
          <w:tab w:val="clear" w:pos="360"/>
          <w:tab w:val="num" w:pos="720"/>
        </w:tabs>
      </w:pPr>
      <w:r>
        <w:t>offline recovery test where applicable;</w:t>
      </w:r>
    </w:p>
    <w:p w14:paraId="24DA4A72" w14:textId="77777777" w:rsidR="002612AC" w:rsidRPr="002612AC" w:rsidRDefault="002612AC">
      <w:pPr>
        <w:numPr>
          <w:ilvl w:val="0"/>
          <w:numId w:val="207"/>
        </w:numPr>
        <w:tabs>
          <w:tab w:val="clear" w:pos="360"/>
          <w:tab w:val="num" w:pos="720"/>
        </w:tabs>
      </w:pPr>
      <w:r>
        <w:t>synchronization conflict test where applicable;</w:t>
      </w:r>
    </w:p>
    <w:p w14:paraId="6566B83A" w14:textId="77777777" w:rsidR="002612AC" w:rsidRPr="002612AC" w:rsidRDefault="002612AC">
      <w:pPr>
        <w:numPr>
          <w:ilvl w:val="0"/>
          <w:numId w:val="207"/>
        </w:numPr>
        <w:tabs>
          <w:tab w:val="clear" w:pos="360"/>
          <w:tab w:val="num" w:pos="720"/>
        </w:tabs>
        <w:rPr>
          <w:lang w:val="it-IT"/>
        </w:rPr>
      </w:pPr>
      <w:r>
        <w:rPr>
          <w:lang w:val="it-IT"/>
        </w:rPr>
        <w:t>data-integrity test;</w:t>
      </w:r>
    </w:p>
    <w:p w14:paraId="30B6677B" w14:textId="77777777" w:rsidR="002612AC" w:rsidRPr="002612AC" w:rsidRDefault="002612AC">
      <w:pPr>
        <w:numPr>
          <w:ilvl w:val="0"/>
          <w:numId w:val="207"/>
        </w:numPr>
        <w:tabs>
          <w:tab w:val="clear" w:pos="360"/>
          <w:tab w:val="num" w:pos="720"/>
        </w:tabs>
      </w:pPr>
      <w:r>
        <w:t>no-double-counting test where applicable;</w:t>
      </w:r>
    </w:p>
    <w:p w14:paraId="60ACAE6D" w14:textId="77777777" w:rsidR="002612AC" w:rsidRPr="002612AC" w:rsidRDefault="002612AC">
      <w:pPr>
        <w:numPr>
          <w:ilvl w:val="0"/>
          <w:numId w:val="207"/>
        </w:numPr>
        <w:tabs>
          <w:tab w:val="clear" w:pos="360"/>
          <w:tab w:val="num" w:pos="720"/>
        </w:tabs>
        <w:rPr>
          <w:lang w:val="it-IT"/>
        </w:rPr>
      </w:pPr>
      <w:r>
        <w:rPr>
          <w:lang w:val="it-IT"/>
        </w:rPr>
        <w:t>access-control review;</w:t>
      </w:r>
    </w:p>
    <w:p w14:paraId="5BAC7625" w14:textId="77777777" w:rsidR="002612AC" w:rsidRPr="002612AC" w:rsidRDefault="002612AC">
      <w:pPr>
        <w:numPr>
          <w:ilvl w:val="0"/>
          <w:numId w:val="207"/>
        </w:numPr>
        <w:tabs>
          <w:tab w:val="clear" w:pos="360"/>
          <w:tab w:val="num" w:pos="720"/>
        </w:tabs>
      </w:pPr>
      <w:r>
        <w:t>key-management review where applicable;</w:t>
      </w:r>
    </w:p>
    <w:p w14:paraId="023D4E86" w14:textId="77777777" w:rsidR="002612AC" w:rsidRPr="002612AC" w:rsidRDefault="002612AC">
      <w:pPr>
        <w:numPr>
          <w:ilvl w:val="0"/>
          <w:numId w:val="207"/>
        </w:numPr>
        <w:tabs>
          <w:tab w:val="clear" w:pos="360"/>
          <w:tab w:val="num" w:pos="720"/>
        </w:tabs>
      </w:pPr>
      <w:r>
        <w:t>logging and audit-trail review;</w:t>
      </w:r>
    </w:p>
    <w:p w14:paraId="04FA1F6F" w14:textId="77777777" w:rsidR="002612AC" w:rsidRPr="002612AC" w:rsidRDefault="002612AC">
      <w:pPr>
        <w:numPr>
          <w:ilvl w:val="0"/>
          <w:numId w:val="207"/>
        </w:numPr>
        <w:tabs>
          <w:tab w:val="clear" w:pos="360"/>
          <w:tab w:val="num" w:pos="720"/>
        </w:tabs>
        <w:rPr>
          <w:lang w:val="it-IT"/>
        </w:rPr>
      </w:pPr>
      <w:r>
        <w:rPr>
          <w:lang w:val="it-IT"/>
        </w:rPr>
        <w:t>rollback procedure;</w:t>
      </w:r>
    </w:p>
    <w:p w14:paraId="0A949403" w14:textId="77777777" w:rsidR="002612AC" w:rsidRPr="002612AC" w:rsidRDefault="002612AC">
      <w:pPr>
        <w:numPr>
          <w:ilvl w:val="0"/>
          <w:numId w:val="207"/>
        </w:numPr>
        <w:tabs>
          <w:tab w:val="clear" w:pos="360"/>
          <w:tab w:val="num" w:pos="720"/>
        </w:tabs>
        <w:rPr>
          <w:lang w:val="it-IT"/>
        </w:rPr>
      </w:pPr>
      <w:r>
        <w:rPr>
          <w:lang w:val="it-IT"/>
        </w:rPr>
        <w:t>incident-response procedure;</w:t>
      </w:r>
    </w:p>
    <w:p w14:paraId="00FEE16B" w14:textId="77777777" w:rsidR="002612AC" w:rsidRPr="002612AC" w:rsidRDefault="002612AC">
      <w:pPr>
        <w:numPr>
          <w:ilvl w:val="0"/>
          <w:numId w:val="207"/>
        </w:numPr>
        <w:tabs>
          <w:tab w:val="clear" w:pos="360"/>
          <w:tab w:val="num" w:pos="720"/>
        </w:tabs>
        <w:rPr>
          <w:lang w:val="it-IT"/>
        </w:rPr>
      </w:pPr>
      <w:r>
        <w:rPr>
          <w:lang w:val="it-IT"/>
        </w:rPr>
        <w:t>monitoring record;</w:t>
      </w:r>
    </w:p>
    <w:p w14:paraId="4D1A8224" w14:textId="77777777" w:rsidR="002612AC" w:rsidRPr="002612AC" w:rsidRDefault="002612AC">
      <w:pPr>
        <w:numPr>
          <w:ilvl w:val="0"/>
          <w:numId w:val="207"/>
        </w:numPr>
        <w:tabs>
          <w:tab w:val="clear" w:pos="360"/>
          <w:tab w:val="num" w:pos="720"/>
        </w:tabs>
        <w:rPr>
          <w:lang w:val="it-IT"/>
        </w:rPr>
      </w:pPr>
      <w:r>
        <w:rPr>
          <w:lang w:val="it-IT"/>
        </w:rPr>
        <w:t>release decision record;</w:t>
      </w:r>
    </w:p>
    <w:p w14:paraId="0CFF81D4" w14:textId="77777777" w:rsidR="002612AC" w:rsidRPr="002612AC" w:rsidRDefault="002612AC">
      <w:pPr>
        <w:numPr>
          <w:ilvl w:val="0"/>
          <w:numId w:val="207"/>
        </w:numPr>
        <w:tabs>
          <w:tab w:val="clear" w:pos="360"/>
          <w:tab w:val="num" w:pos="720"/>
        </w:tabs>
        <w:rPr>
          <w:lang w:val="it-IT"/>
        </w:rPr>
      </w:pPr>
      <w:r>
        <w:rPr>
          <w:lang w:val="it-IT"/>
        </w:rPr>
        <w:t>governance approval;</w:t>
      </w:r>
    </w:p>
    <w:p w14:paraId="4124612E" w14:textId="77777777" w:rsidR="002612AC" w:rsidRPr="002612AC" w:rsidRDefault="002612AC">
      <w:pPr>
        <w:numPr>
          <w:ilvl w:val="0"/>
          <w:numId w:val="207"/>
        </w:numPr>
        <w:tabs>
          <w:tab w:val="clear" w:pos="360"/>
          <w:tab w:val="num" w:pos="720"/>
        </w:tabs>
        <w:rPr>
          <w:lang w:val="it-IT"/>
        </w:rPr>
      </w:pPr>
      <w:r>
        <w:rPr>
          <w:lang w:val="it-IT"/>
        </w:rPr>
        <w:t>Claims Register link.</w:t>
      </w:r>
    </w:p>
    <w:p w14:paraId="2BB10046" w14:textId="77777777" w:rsidR="002612AC" w:rsidRPr="002612AC" w:rsidRDefault="002612AC" w:rsidP="002612AC">
      <w:r>
        <w:t>Unindexed code, undocumented builds, informal test results, screenshots, local demonstrations, unreviewed dashboards, unversioned schemas, unapproved API responses, unreviewed AI/offline modules, unreviewed bridge connectors, unreviewed registry connectors and unapproved deployment states are non-admissible for production-readiness claims.</w:t>
      </w:r>
    </w:p>
    <w:p w14:paraId="406439BF" w14:textId="77777777" w:rsidR="002612AC" w:rsidRPr="002612AC" w:rsidRDefault="002612AC" w:rsidP="002612AC">
      <w:r>
        <w:t>A repository commit does not create runtime admission.</w:t>
      </w:r>
    </w:p>
    <w:p w14:paraId="600836B1" w14:textId="77777777" w:rsidR="002612AC" w:rsidRPr="002612AC" w:rsidRDefault="002612AC" w:rsidP="002612AC">
      <w:r>
        <w:t>A successful build does not create production readiness.</w:t>
      </w:r>
    </w:p>
    <w:p w14:paraId="36270A21" w14:textId="77777777" w:rsidR="002612AC" w:rsidRPr="002612AC" w:rsidRDefault="002612AC" w:rsidP="002612AC">
      <w:r>
        <w:t>A local test does not create operational resilience.</w:t>
      </w:r>
    </w:p>
    <w:p w14:paraId="12BC6810" w14:textId="77777777" w:rsidR="002612AC" w:rsidRPr="002612AC" w:rsidRDefault="002612AC" w:rsidP="002612AC">
      <w:r>
        <w:t>A dashboard view does not create claim authority.</w:t>
      </w:r>
    </w:p>
    <w:p w14:paraId="60F0D9A5" w14:textId="77777777" w:rsidR="002612AC" w:rsidRPr="002612AC" w:rsidRDefault="002612AC" w:rsidP="002612AC">
      <w:r>
        <w:lastRenderedPageBreak/>
        <w:t>An API response does not create legal, market, evidentiary or financial authority.</w:t>
      </w:r>
    </w:p>
    <w:p w14:paraId="12DA72C0" w14:textId="77777777" w:rsidR="002612AC" w:rsidRPr="002612AC" w:rsidRDefault="002612AC" w:rsidP="002612AC">
      <w:r>
        <w:t>A runtime component may support external reliance only when the runtime and release safety data-room layer supports the claimed release status.</w:t>
      </w:r>
    </w:p>
    <w:p w14:paraId="6170E120" w14:textId="77777777" w:rsidR="002612AC" w:rsidRPr="002612AC" w:rsidRDefault="002612AC" w:rsidP="002612AC">
      <w:r>
        <w:t>Where a component affects PRU calculation, RAP status, Claims Register status, data-room evidence, legal status, token representation, bridge logic, registry synchronization, custody, settlement, market-facing language or investor-facing reporting, the runtime data-room record shall also link to the relevant evidence, integrity, legal, market and governance gate records.</w:t>
      </w:r>
    </w:p>
    <w:p w14:paraId="42797D5D" w14:textId="77777777" w:rsidR="002612AC" w:rsidRPr="002612AC" w:rsidRDefault="002612AC" w:rsidP="002612AC">
      <w:r>
        <w:t>No Prometheus runtime component may be described as production-ready, production-admitted, runtime-verified, security-reviewed, institutionally deployed, dashboard-certified, API-certified, PRU-certified by software, RAP-certified by software, legally admissible by code, market-ready by dashboard or token-ready by runtime unless the runtime and release safety data-room layer supports that claim.</w:t>
      </w:r>
    </w:p>
    <w:p w14:paraId="49CB3279" w14:textId="77777777" w:rsidR="002612AC" w:rsidRPr="002612AC" w:rsidRDefault="002612AC" w:rsidP="002612AC">
      <w:r>
        <w:t>The data-room rule is:</w:t>
      </w:r>
    </w:p>
    <w:p w14:paraId="135C360F" w14:textId="77777777" w:rsidR="002612AC" w:rsidRPr="002612AC" w:rsidRDefault="002612AC" w:rsidP="002612AC">
      <w:r>
        <w:t>no indexed runtime package;</w:t>
      </w:r>
    </w:p>
    <w:p w14:paraId="539298B7" w14:textId="77777777" w:rsidR="002612AC" w:rsidRPr="002612AC" w:rsidRDefault="002612AC" w:rsidP="002612AC">
      <w:r>
        <w:t>no production-readiness claim.</w:t>
      </w:r>
    </w:p>
    <w:p w14:paraId="39F99852" w14:textId="77777777" w:rsidR="002612AC" w:rsidRPr="002612AC" w:rsidRDefault="002612AC" w:rsidP="002612AC">
      <w:r>
        <w:t>no source commit hash;</w:t>
      </w:r>
    </w:p>
    <w:p w14:paraId="37555496" w14:textId="77777777" w:rsidR="002612AC" w:rsidRPr="002612AC" w:rsidRDefault="002612AC" w:rsidP="002612AC">
      <w:r>
        <w:t>no release traceability.</w:t>
      </w:r>
    </w:p>
    <w:p w14:paraId="5F9ACD51" w14:textId="77777777" w:rsidR="002612AC" w:rsidRPr="002612AC" w:rsidRDefault="002612AC" w:rsidP="002612AC">
      <w:r>
        <w:t>no build artefact hash;</w:t>
      </w:r>
    </w:p>
    <w:p w14:paraId="50C37990" w14:textId="77777777" w:rsidR="002612AC" w:rsidRPr="002612AC" w:rsidRDefault="002612AC" w:rsidP="002612AC">
      <w:r>
        <w:t>no reproducibility claim.</w:t>
      </w:r>
    </w:p>
    <w:p w14:paraId="761B5AAF" w14:textId="77777777" w:rsidR="002612AC" w:rsidRPr="002612AC" w:rsidRDefault="002612AC" w:rsidP="002612AC">
      <w:r>
        <w:t>no test-suite record;</w:t>
      </w:r>
    </w:p>
    <w:p w14:paraId="1272CF75" w14:textId="77777777" w:rsidR="002612AC" w:rsidRPr="002612AC" w:rsidRDefault="002612AC" w:rsidP="002612AC">
      <w:r>
        <w:t>no validation claim.</w:t>
      </w:r>
    </w:p>
    <w:p w14:paraId="598D73EC" w14:textId="77777777" w:rsidR="002612AC" w:rsidRPr="002612AC" w:rsidRDefault="002612AC" w:rsidP="002612AC">
      <w:r>
        <w:t>no security review;</w:t>
      </w:r>
    </w:p>
    <w:p w14:paraId="22A51C52" w14:textId="77777777" w:rsidR="002612AC" w:rsidRPr="002612AC" w:rsidRDefault="002612AC" w:rsidP="002612AC">
      <w:r>
        <w:t>no production admission.</w:t>
      </w:r>
    </w:p>
    <w:p w14:paraId="333C4BBC" w14:textId="77777777" w:rsidR="002612AC" w:rsidRPr="002612AC" w:rsidRDefault="002612AC" w:rsidP="002612AC">
      <w:r>
        <w:t>no rollback procedure;</w:t>
      </w:r>
    </w:p>
    <w:p w14:paraId="2B322BE3" w14:textId="77777777" w:rsidR="002612AC" w:rsidRPr="002612AC" w:rsidRDefault="002612AC" w:rsidP="002612AC">
      <w:r>
        <w:t>no operational deployment.</w:t>
      </w:r>
    </w:p>
    <w:p w14:paraId="3ECA6CF8" w14:textId="77777777" w:rsidR="002612AC" w:rsidRPr="002612AC" w:rsidRDefault="002612AC" w:rsidP="002612AC">
      <w:r>
        <w:lastRenderedPageBreak/>
        <w:t>no release decision record;</w:t>
      </w:r>
    </w:p>
    <w:p w14:paraId="76C34733" w14:textId="77777777" w:rsidR="002612AC" w:rsidRPr="002612AC" w:rsidRDefault="002612AC" w:rsidP="002612AC">
      <w:r>
        <w:t>no external reliance.</w:t>
      </w:r>
    </w:p>
    <w:p w14:paraId="3C8F58F4" w14:textId="77777777" w:rsidR="002612AC" w:rsidRPr="002612AC" w:rsidRDefault="002612AC" w:rsidP="002612AC">
      <w:r>
        <w:t>no Claims Register link;</w:t>
      </w:r>
    </w:p>
    <w:p w14:paraId="625451FE" w14:textId="77777777" w:rsidR="002612AC" w:rsidRPr="002612AC" w:rsidRDefault="002612AC" w:rsidP="002612AC">
      <w:r>
        <w:t>no public runtime claim.</w:t>
      </w:r>
    </w:p>
    <w:p w14:paraId="57DA76CE" w14:textId="77777777" w:rsidR="00586A12" w:rsidRPr="00586A12" w:rsidRDefault="00586A12" w:rsidP="00586A12">
      <w:pPr>
        <w:rPr>
          <w:b/>
          <w:bCs/>
        </w:rPr>
      </w:pPr>
      <w:r>
        <w:rPr>
          <w:b/>
          <w:bCs/>
        </w:rPr>
        <w:t>Market and Demand Data-Room Boundary</w:t>
      </w:r>
    </w:p>
    <w:p w14:paraId="730CAE80" w14:textId="77777777" w:rsidR="00586A12" w:rsidRPr="00586A12" w:rsidRDefault="00586A12" w:rsidP="00586A12">
      <w:r>
        <w:t>The market and demand layer of the Prometheus data room is the evidentiary home of the Anchor Demand File.</w:t>
      </w:r>
    </w:p>
    <w:p w14:paraId="488F5365" w14:textId="77777777" w:rsidR="00586A12" w:rsidRPr="00586A12" w:rsidRDefault="00586A12" w:rsidP="00586A12">
      <w:r>
        <w:t>It is not a marketing folder.</w:t>
      </w:r>
    </w:p>
    <w:p w14:paraId="3D7F1CF0" w14:textId="77777777" w:rsidR="00586A12" w:rsidRPr="00586A12" w:rsidRDefault="00586A12" w:rsidP="00586A12">
      <w:r>
        <w:t>It does not create demand.</w:t>
      </w:r>
    </w:p>
    <w:p w14:paraId="5085F575" w14:textId="77777777" w:rsidR="00586A12" w:rsidRPr="00586A12" w:rsidRDefault="00586A12" w:rsidP="00586A12">
      <w:r>
        <w:t>It does not create liquidity.</w:t>
      </w:r>
    </w:p>
    <w:p w14:paraId="3E267447" w14:textId="77777777" w:rsidR="00586A12" w:rsidRPr="00586A12" w:rsidRDefault="00586A12" w:rsidP="00586A12">
      <w:r>
        <w:t>It does not create investability.</w:t>
      </w:r>
    </w:p>
    <w:p w14:paraId="64479B69" w14:textId="77777777" w:rsidR="00586A12" w:rsidRPr="00586A12" w:rsidRDefault="00586A12" w:rsidP="00586A12">
      <w:r>
        <w:t>It does not create offtake.</w:t>
      </w:r>
    </w:p>
    <w:p w14:paraId="2A220042" w14:textId="77777777" w:rsidR="00586A12" w:rsidRPr="00586A12" w:rsidRDefault="00586A12" w:rsidP="00586A12">
      <w:r>
        <w:t>It does not create insurance recognition.</w:t>
      </w:r>
    </w:p>
    <w:p w14:paraId="7570BA24" w14:textId="77777777" w:rsidR="00586A12" w:rsidRPr="00586A12" w:rsidRDefault="00586A12" w:rsidP="00586A12">
      <w:r>
        <w:t>It does not create procurement readiness.</w:t>
      </w:r>
    </w:p>
    <w:p w14:paraId="00A1F2F0" w14:textId="77777777" w:rsidR="00586A12" w:rsidRPr="00586A12" w:rsidRDefault="00586A12" w:rsidP="00586A12">
      <w:r>
        <w:t>It does not create transaction readiness.</w:t>
      </w:r>
    </w:p>
    <w:p w14:paraId="5FF19E67" w14:textId="77777777" w:rsidR="00586A12" w:rsidRPr="00586A12" w:rsidRDefault="00586A12" w:rsidP="00586A12">
      <w:r>
        <w:t>It records whether market evidence exists, what type of evidence exists, which counterparty category produced it, whether it is binding or non-binding, which claims it can support, which claims it cannot support, and which unresolved conditions prevent market-facing use.</w:t>
      </w:r>
    </w:p>
    <w:p w14:paraId="5356BE9E" w14:textId="77777777" w:rsidR="00586A12" w:rsidRPr="00586A12" w:rsidRDefault="00586A12" w:rsidP="00586A12">
      <w:r>
        <w:t>The market and demand data-room layer shall include, where applicable:</w:t>
      </w:r>
    </w:p>
    <w:p w14:paraId="41DB999A" w14:textId="77777777" w:rsidR="00586A12" w:rsidRPr="00586A12" w:rsidRDefault="00586A12">
      <w:pPr>
        <w:numPr>
          <w:ilvl w:val="0"/>
          <w:numId w:val="154"/>
        </w:numPr>
        <w:tabs>
          <w:tab w:val="clear" w:pos="360"/>
          <w:tab w:val="num" w:pos="720"/>
        </w:tabs>
        <w:rPr>
          <w:lang w:val="it-IT"/>
        </w:rPr>
      </w:pPr>
      <w:r>
        <w:rPr>
          <w:lang w:val="it-IT"/>
        </w:rPr>
        <w:t>Anchor Demand File;</w:t>
      </w:r>
    </w:p>
    <w:p w14:paraId="20A0797F" w14:textId="77777777" w:rsidR="00586A12" w:rsidRPr="00586A12" w:rsidRDefault="00586A12">
      <w:pPr>
        <w:numPr>
          <w:ilvl w:val="0"/>
          <w:numId w:val="154"/>
        </w:numPr>
        <w:tabs>
          <w:tab w:val="clear" w:pos="360"/>
          <w:tab w:val="num" w:pos="720"/>
        </w:tabs>
        <w:rPr>
          <w:lang w:val="it-IT"/>
        </w:rPr>
      </w:pPr>
      <w:r>
        <w:rPr>
          <w:lang w:val="it-IT"/>
        </w:rPr>
        <w:t>counterparty qualification record;</w:t>
      </w:r>
    </w:p>
    <w:p w14:paraId="4761BABA" w14:textId="77777777" w:rsidR="00586A12" w:rsidRPr="00586A12" w:rsidRDefault="00586A12">
      <w:pPr>
        <w:numPr>
          <w:ilvl w:val="0"/>
          <w:numId w:val="154"/>
        </w:numPr>
        <w:tabs>
          <w:tab w:val="clear" w:pos="360"/>
          <w:tab w:val="num" w:pos="720"/>
        </w:tabs>
      </w:pPr>
      <w:r>
        <w:t>counterparty authority or mandate evidence;</w:t>
      </w:r>
    </w:p>
    <w:p w14:paraId="0B455740" w14:textId="77777777" w:rsidR="00586A12" w:rsidRPr="00586A12" w:rsidRDefault="00586A12">
      <w:pPr>
        <w:numPr>
          <w:ilvl w:val="0"/>
          <w:numId w:val="154"/>
        </w:numPr>
        <w:tabs>
          <w:tab w:val="clear" w:pos="360"/>
          <w:tab w:val="num" w:pos="720"/>
        </w:tabs>
        <w:rPr>
          <w:lang w:val="it-IT"/>
        </w:rPr>
      </w:pPr>
      <w:r>
        <w:rPr>
          <w:lang w:val="it-IT"/>
        </w:rPr>
        <w:t>letter of interest;</w:t>
      </w:r>
    </w:p>
    <w:p w14:paraId="7E30F861" w14:textId="77777777" w:rsidR="00586A12" w:rsidRPr="00586A12" w:rsidRDefault="00586A12">
      <w:pPr>
        <w:numPr>
          <w:ilvl w:val="0"/>
          <w:numId w:val="154"/>
        </w:numPr>
        <w:tabs>
          <w:tab w:val="clear" w:pos="360"/>
          <w:tab w:val="num" w:pos="720"/>
        </w:tabs>
        <w:rPr>
          <w:lang w:val="it-IT"/>
        </w:rPr>
      </w:pPr>
      <w:r>
        <w:rPr>
          <w:lang w:val="it-IT"/>
        </w:rPr>
        <w:lastRenderedPageBreak/>
        <w:t>memorandum of understanding;</w:t>
      </w:r>
    </w:p>
    <w:p w14:paraId="37B5A20A" w14:textId="77777777" w:rsidR="00586A12" w:rsidRPr="00586A12" w:rsidRDefault="00586A12">
      <w:pPr>
        <w:numPr>
          <w:ilvl w:val="0"/>
          <w:numId w:val="154"/>
        </w:numPr>
        <w:tabs>
          <w:tab w:val="clear" w:pos="360"/>
          <w:tab w:val="num" w:pos="720"/>
        </w:tabs>
        <w:rPr>
          <w:lang w:val="it-IT"/>
        </w:rPr>
      </w:pPr>
      <w:r>
        <w:rPr>
          <w:lang w:val="it-IT"/>
        </w:rPr>
        <w:t>offtake evidence;</w:t>
      </w:r>
    </w:p>
    <w:p w14:paraId="4E163CC3" w14:textId="77777777" w:rsidR="00586A12" w:rsidRPr="00586A12" w:rsidRDefault="00586A12">
      <w:pPr>
        <w:numPr>
          <w:ilvl w:val="0"/>
          <w:numId w:val="154"/>
        </w:numPr>
        <w:tabs>
          <w:tab w:val="clear" w:pos="360"/>
          <w:tab w:val="num" w:pos="720"/>
        </w:tabs>
        <w:rPr>
          <w:lang w:val="it-IT"/>
        </w:rPr>
      </w:pPr>
      <w:r>
        <w:rPr>
          <w:lang w:val="it-IT"/>
        </w:rPr>
        <w:t>procurement indication;</w:t>
      </w:r>
    </w:p>
    <w:p w14:paraId="4625EA98" w14:textId="77777777" w:rsidR="00586A12" w:rsidRPr="00586A12" w:rsidRDefault="00586A12">
      <w:pPr>
        <w:numPr>
          <w:ilvl w:val="0"/>
          <w:numId w:val="154"/>
        </w:numPr>
        <w:tabs>
          <w:tab w:val="clear" w:pos="360"/>
          <w:tab w:val="num" w:pos="720"/>
        </w:tabs>
        <w:rPr>
          <w:lang w:val="it-IT"/>
        </w:rPr>
      </w:pPr>
      <w:r>
        <w:rPr>
          <w:lang w:val="it-IT"/>
        </w:rPr>
        <w:t>insurer or reinsurer review;</w:t>
      </w:r>
    </w:p>
    <w:p w14:paraId="37A59652" w14:textId="77777777" w:rsidR="00586A12" w:rsidRPr="00586A12" w:rsidRDefault="00586A12">
      <w:pPr>
        <w:numPr>
          <w:ilvl w:val="0"/>
          <w:numId w:val="154"/>
        </w:numPr>
        <w:tabs>
          <w:tab w:val="clear" w:pos="360"/>
          <w:tab w:val="num" w:pos="720"/>
        </w:tabs>
      </w:pPr>
      <w:r>
        <w:t>bank or project-finance review;</w:t>
      </w:r>
    </w:p>
    <w:p w14:paraId="66849E1B" w14:textId="77777777" w:rsidR="00586A12" w:rsidRPr="00586A12" w:rsidRDefault="00586A12">
      <w:pPr>
        <w:numPr>
          <w:ilvl w:val="0"/>
          <w:numId w:val="154"/>
        </w:numPr>
        <w:tabs>
          <w:tab w:val="clear" w:pos="360"/>
          <w:tab w:val="num" w:pos="720"/>
        </w:tabs>
      </w:pPr>
      <w:r>
        <w:t>public-program or public-private pathway;</w:t>
      </w:r>
    </w:p>
    <w:p w14:paraId="08B2553E" w14:textId="77777777" w:rsidR="00586A12" w:rsidRPr="00586A12" w:rsidRDefault="00586A12">
      <w:pPr>
        <w:numPr>
          <w:ilvl w:val="0"/>
          <w:numId w:val="154"/>
        </w:numPr>
        <w:tabs>
          <w:tab w:val="clear" w:pos="360"/>
          <w:tab w:val="num" w:pos="720"/>
        </w:tabs>
      </w:pPr>
      <w:r>
        <w:t>family-office or institutional review record;</w:t>
      </w:r>
    </w:p>
    <w:p w14:paraId="3C7CE06C" w14:textId="77777777" w:rsidR="00586A12" w:rsidRPr="00586A12" w:rsidRDefault="00586A12">
      <w:pPr>
        <w:numPr>
          <w:ilvl w:val="0"/>
          <w:numId w:val="154"/>
        </w:numPr>
        <w:tabs>
          <w:tab w:val="clear" w:pos="360"/>
          <w:tab w:val="num" w:pos="720"/>
        </w:tabs>
        <w:rPr>
          <w:lang w:val="it-IT"/>
        </w:rPr>
      </w:pPr>
      <w:r>
        <w:rPr>
          <w:lang w:val="it-IT"/>
        </w:rPr>
        <w:t>ADE classification;</w:t>
      </w:r>
    </w:p>
    <w:p w14:paraId="1DBA7238" w14:textId="77777777" w:rsidR="00586A12" w:rsidRPr="00586A12" w:rsidRDefault="00586A12">
      <w:pPr>
        <w:numPr>
          <w:ilvl w:val="0"/>
          <w:numId w:val="154"/>
        </w:numPr>
        <w:tabs>
          <w:tab w:val="clear" w:pos="360"/>
          <w:tab w:val="num" w:pos="720"/>
        </w:tabs>
        <w:rPr>
          <w:lang w:val="it-IT"/>
        </w:rPr>
      </w:pPr>
      <w:r>
        <w:rPr>
          <w:lang w:val="it-IT"/>
        </w:rPr>
        <w:t>price-discovery memo;</w:t>
      </w:r>
    </w:p>
    <w:p w14:paraId="14BC7FCD" w14:textId="77777777" w:rsidR="00586A12" w:rsidRPr="00586A12" w:rsidRDefault="00586A12">
      <w:pPr>
        <w:numPr>
          <w:ilvl w:val="0"/>
          <w:numId w:val="154"/>
        </w:numPr>
        <w:tabs>
          <w:tab w:val="clear" w:pos="360"/>
          <w:tab w:val="num" w:pos="720"/>
        </w:tabs>
        <w:rPr>
          <w:lang w:val="it-IT"/>
        </w:rPr>
      </w:pPr>
      <w:r>
        <w:rPr>
          <w:lang w:val="it-IT"/>
        </w:rPr>
        <w:t>value-component separation table;</w:t>
      </w:r>
    </w:p>
    <w:p w14:paraId="1E7F8A74" w14:textId="77777777" w:rsidR="00586A12" w:rsidRPr="00586A12" w:rsidRDefault="00586A12">
      <w:pPr>
        <w:numPr>
          <w:ilvl w:val="0"/>
          <w:numId w:val="154"/>
        </w:numPr>
        <w:tabs>
          <w:tab w:val="clear" w:pos="360"/>
          <w:tab w:val="num" w:pos="720"/>
        </w:tabs>
        <w:rPr>
          <w:lang w:val="it-IT"/>
        </w:rPr>
      </w:pPr>
      <w:r>
        <w:rPr>
          <w:lang w:val="it-IT"/>
        </w:rPr>
        <w:t>liquidity limitation disclosure;</w:t>
      </w:r>
    </w:p>
    <w:p w14:paraId="1DEF59B6" w14:textId="77777777" w:rsidR="00586A12" w:rsidRPr="00586A12" w:rsidRDefault="00586A12">
      <w:pPr>
        <w:numPr>
          <w:ilvl w:val="0"/>
          <w:numId w:val="154"/>
        </w:numPr>
        <w:tabs>
          <w:tab w:val="clear" w:pos="360"/>
          <w:tab w:val="num" w:pos="720"/>
        </w:tabs>
        <w:rPr>
          <w:lang w:val="it-IT"/>
        </w:rPr>
      </w:pPr>
      <w:r>
        <w:rPr>
          <w:lang w:val="it-IT"/>
        </w:rPr>
        <w:t>exit limitation disclosure;</w:t>
      </w:r>
    </w:p>
    <w:p w14:paraId="02515F3B" w14:textId="77777777" w:rsidR="00586A12" w:rsidRPr="00586A12" w:rsidRDefault="00586A12">
      <w:pPr>
        <w:numPr>
          <w:ilvl w:val="0"/>
          <w:numId w:val="154"/>
        </w:numPr>
        <w:tabs>
          <w:tab w:val="clear" w:pos="360"/>
          <w:tab w:val="num" w:pos="720"/>
        </w:tabs>
        <w:rPr>
          <w:lang w:val="it-IT"/>
        </w:rPr>
      </w:pPr>
      <w:r>
        <w:rPr>
          <w:lang w:val="it-IT"/>
        </w:rPr>
        <w:t>hold-period assumption;</w:t>
      </w:r>
    </w:p>
    <w:p w14:paraId="06BF122F" w14:textId="77777777" w:rsidR="00586A12" w:rsidRPr="00586A12" w:rsidRDefault="00586A12">
      <w:pPr>
        <w:numPr>
          <w:ilvl w:val="0"/>
          <w:numId w:val="154"/>
        </w:numPr>
        <w:tabs>
          <w:tab w:val="clear" w:pos="360"/>
          <w:tab w:val="num" w:pos="720"/>
        </w:tabs>
      </w:pPr>
      <w:r>
        <w:t>custody or settlement readiness record;</w:t>
      </w:r>
    </w:p>
    <w:p w14:paraId="6B294DF2" w14:textId="77777777" w:rsidR="00586A12" w:rsidRPr="00586A12" w:rsidRDefault="00586A12">
      <w:pPr>
        <w:numPr>
          <w:ilvl w:val="0"/>
          <w:numId w:val="154"/>
        </w:numPr>
        <w:tabs>
          <w:tab w:val="clear" w:pos="360"/>
          <w:tab w:val="num" w:pos="720"/>
        </w:tabs>
        <w:rPr>
          <w:lang w:val="it-IT"/>
        </w:rPr>
      </w:pPr>
      <w:r>
        <w:rPr>
          <w:lang w:val="it-IT"/>
        </w:rPr>
        <w:t>legal review status;</w:t>
      </w:r>
    </w:p>
    <w:p w14:paraId="2AA02894" w14:textId="77777777" w:rsidR="00586A12" w:rsidRPr="00586A12" w:rsidRDefault="00586A12">
      <w:pPr>
        <w:numPr>
          <w:ilvl w:val="0"/>
          <w:numId w:val="154"/>
        </w:numPr>
        <w:tabs>
          <w:tab w:val="clear" w:pos="360"/>
          <w:tab w:val="num" w:pos="720"/>
        </w:tabs>
        <w:rPr>
          <w:lang w:val="it-IT"/>
        </w:rPr>
      </w:pPr>
      <w:r>
        <w:rPr>
          <w:lang w:val="it-IT"/>
        </w:rPr>
        <w:t>disclosure package status;</w:t>
      </w:r>
    </w:p>
    <w:p w14:paraId="5D418111" w14:textId="77777777" w:rsidR="00586A12" w:rsidRPr="00586A12" w:rsidRDefault="00586A12">
      <w:pPr>
        <w:numPr>
          <w:ilvl w:val="0"/>
          <w:numId w:val="154"/>
        </w:numPr>
        <w:tabs>
          <w:tab w:val="clear" w:pos="360"/>
          <w:tab w:val="num" w:pos="720"/>
        </w:tabs>
        <w:rPr>
          <w:lang w:val="it-IT"/>
        </w:rPr>
      </w:pPr>
      <w:r>
        <w:rPr>
          <w:lang w:val="it-IT"/>
        </w:rPr>
        <w:t>governance decision record;</w:t>
      </w:r>
    </w:p>
    <w:p w14:paraId="35015812" w14:textId="77777777" w:rsidR="00586A12" w:rsidRPr="00586A12" w:rsidRDefault="00586A12">
      <w:pPr>
        <w:numPr>
          <w:ilvl w:val="0"/>
          <w:numId w:val="154"/>
        </w:numPr>
        <w:tabs>
          <w:tab w:val="clear" w:pos="360"/>
          <w:tab w:val="num" w:pos="720"/>
        </w:tabs>
        <w:rPr>
          <w:lang w:val="it-IT"/>
        </w:rPr>
      </w:pPr>
      <w:r>
        <w:rPr>
          <w:lang w:val="it-IT"/>
        </w:rPr>
        <w:t>Claims Register link.</w:t>
      </w:r>
    </w:p>
    <w:p w14:paraId="0F9C7DCA" w14:textId="77777777" w:rsidR="00586A12" w:rsidRPr="00586A12" w:rsidRDefault="00586A12" w:rsidP="00586A12">
      <w:r>
        <w:t>Unindexed conversations, informal feedback, unverified expressions of interest, speculative pricing, generic market narratives and unsupported demand assumptions are non-admissible for market-readiness claims.</w:t>
      </w:r>
    </w:p>
    <w:p w14:paraId="01925A4C" w14:textId="77777777" w:rsidR="00586A12" w:rsidRPr="00586A12" w:rsidRDefault="00586A12" w:rsidP="00586A12">
      <w:r>
        <w:t>Confidential counterparties may be anonymised in external summaries only if the full identity, authority, evidence record and review status are available to authorised reviewers under data-room controls.</w:t>
      </w:r>
    </w:p>
    <w:p w14:paraId="669EB3A7" w14:textId="77777777" w:rsidR="00586A12" w:rsidRPr="00586A12" w:rsidRDefault="00586A12" w:rsidP="00586A12">
      <w:r>
        <w:lastRenderedPageBreak/>
        <w:t>No RAP may advance to market-facing use unless the market and demand data-room layer supports the claimed RAP-M status.</w:t>
      </w:r>
    </w:p>
    <w:p w14:paraId="715F07A6" w14:textId="77777777" w:rsidR="00D803F2" w:rsidRDefault="00000000">
      <w:r>
        <w:t>Access should be role-based. Investor access should not include sensitive personal data, unreviewed external human-learning research or raw private participant information.</w:t>
      </w:r>
    </w:p>
    <w:p w14:paraId="65B56BE1" w14:textId="77777777" w:rsidR="008D67A4" w:rsidRPr="00B479AE" w:rsidRDefault="008D67A4" w:rsidP="008D67A4">
      <w:pPr>
        <w:rPr>
          <w:iCs/>
        </w:rPr>
      </w:pPr>
      <w:r>
        <w:rPr>
          <w:b/>
          <w:iCs/>
        </w:rPr>
        <w:t>A Prometheus data room may contain:</w:t>
      </w:r>
    </w:p>
    <w:p w14:paraId="7BF88B40" w14:textId="77777777" w:rsidR="008D67A4" w:rsidRPr="00B479AE" w:rsidRDefault="008D67A4" w:rsidP="008D67A4">
      <w:pPr>
        <w:rPr>
          <w:iCs/>
        </w:rPr>
      </w:pPr>
      <w:r>
        <w:rPr>
          <w:iCs/>
        </w:rPr>
        <w:t>• site overview;</w:t>
      </w:r>
    </w:p>
    <w:p w14:paraId="09030167" w14:textId="77777777" w:rsidR="008D67A4" w:rsidRPr="00B479AE" w:rsidRDefault="008D67A4" w:rsidP="008D67A4">
      <w:pPr>
        <w:rPr>
          <w:iCs/>
        </w:rPr>
      </w:pPr>
      <w:r>
        <w:rPr>
          <w:iCs/>
        </w:rPr>
        <w:t>• land access documentation;</w:t>
      </w:r>
    </w:p>
    <w:p w14:paraId="5359764D" w14:textId="77777777" w:rsidR="008D67A4" w:rsidRPr="00B479AE" w:rsidRDefault="008D67A4" w:rsidP="008D67A4">
      <w:pPr>
        <w:rPr>
          <w:iCs/>
        </w:rPr>
      </w:pPr>
      <w:r>
        <w:rPr>
          <w:iCs/>
        </w:rPr>
        <w:t>• baseline report;</w:t>
      </w:r>
    </w:p>
    <w:p w14:paraId="2A1C566B" w14:textId="77777777" w:rsidR="008D67A4" w:rsidRPr="00B479AE" w:rsidRDefault="008D67A4" w:rsidP="008D67A4">
      <w:pPr>
        <w:rPr>
          <w:iCs/>
        </w:rPr>
      </w:pPr>
      <w:r>
        <w:rPr>
          <w:iCs/>
        </w:rPr>
        <w:t>• design plan;</w:t>
      </w:r>
    </w:p>
    <w:p w14:paraId="1C2C16AC" w14:textId="77777777" w:rsidR="008D67A4" w:rsidRPr="00B479AE" w:rsidRDefault="008D67A4" w:rsidP="008D67A4">
      <w:pPr>
        <w:rPr>
          <w:iCs/>
        </w:rPr>
      </w:pPr>
      <w:r>
        <w:rPr>
          <w:iCs/>
        </w:rPr>
        <w:t>• implementation records;</w:t>
      </w:r>
    </w:p>
    <w:p w14:paraId="626E891E" w14:textId="77777777" w:rsidR="008D67A4" w:rsidRPr="00B479AE" w:rsidRDefault="008D67A4" w:rsidP="008D67A4">
      <w:pPr>
        <w:rPr>
          <w:iCs/>
        </w:rPr>
      </w:pPr>
      <w:r>
        <w:rPr>
          <w:iCs/>
        </w:rPr>
        <w:t>• MRV protocol;</w:t>
      </w:r>
    </w:p>
    <w:p w14:paraId="458F2C6C" w14:textId="77777777" w:rsidR="008D67A4" w:rsidRPr="00B479AE" w:rsidRDefault="008D67A4" w:rsidP="008D67A4">
      <w:pPr>
        <w:rPr>
          <w:iCs/>
        </w:rPr>
      </w:pPr>
      <w:r>
        <w:rPr>
          <w:iCs/>
        </w:rPr>
        <w:t>• sensor inventory;</w:t>
      </w:r>
    </w:p>
    <w:p w14:paraId="20A813FD" w14:textId="77777777" w:rsidR="008D67A4" w:rsidRPr="00B479AE" w:rsidRDefault="008D67A4" w:rsidP="008D67A4">
      <w:pPr>
        <w:rPr>
          <w:iCs/>
        </w:rPr>
      </w:pPr>
      <w:r>
        <w:rPr>
          <w:iCs/>
        </w:rPr>
        <w:t>• laboratory reports;</w:t>
      </w:r>
    </w:p>
    <w:p w14:paraId="6B1381D6" w14:textId="77777777" w:rsidR="008D67A4" w:rsidRPr="00B479AE" w:rsidRDefault="008D67A4" w:rsidP="008D67A4">
      <w:pPr>
        <w:rPr>
          <w:iCs/>
        </w:rPr>
      </w:pPr>
      <w:r>
        <w:rPr>
          <w:iCs/>
        </w:rPr>
        <w:t>• satellite or drone evidence;</w:t>
      </w:r>
    </w:p>
    <w:p w14:paraId="6668E008" w14:textId="77777777" w:rsidR="008D67A4" w:rsidRPr="00B479AE" w:rsidRDefault="008D67A4" w:rsidP="008D67A4">
      <w:pPr>
        <w:rPr>
          <w:iCs/>
        </w:rPr>
      </w:pPr>
      <w:r>
        <w:rPr>
          <w:iCs/>
        </w:rPr>
        <w:t>• operational logs;</w:t>
      </w:r>
    </w:p>
    <w:p w14:paraId="60678552" w14:textId="77777777" w:rsidR="008D67A4" w:rsidRPr="00B479AE" w:rsidRDefault="008D67A4" w:rsidP="008D67A4">
      <w:pPr>
        <w:rPr>
          <w:iCs/>
        </w:rPr>
      </w:pPr>
      <w:r>
        <w:rPr>
          <w:iCs/>
        </w:rPr>
        <w:t>• governance documentation;</w:t>
      </w:r>
    </w:p>
    <w:p w14:paraId="7E7282A3" w14:textId="77777777" w:rsidR="008D67A4" w:rsidRPr="00B479AE" w:rsidRDefault="008D67A4" w:rsidP="008D67A4">
      <w:pPr>
        <w:rPr>
          <w:iCs/>
        </w:rPr>
      </w:pPr>
      <w:r>
        <w:rPr>
          <w:iCs/>
        </w:rPr>
        <w:t>• risk register;</w:t>
      </w:r>
    </w:p>
    <w:p w14:paraId="0A0A9DFB" w14:textId="77777777" w:rsidR="008D67A4" w:rsidRPr="00B479AE" w:rsidRDefault="008D67A4" w:rsidP="008D67A4">
      <w:pPr>
        <w:rPr>
          <w:iCs/>
        </w:rPr>
      </w:pPr>
      <w:r>
        <w:rPr>
          <w:iCs/>
        </w:rPr>
        <w:t>• financial model;</w:t>
      </w:r>
    </w:p>
    <w:p w14:paraId="545B55E9" w14:textId="77777777" w:rsidR="008D67A4" w:rsidRPr="00B479AE" w:rsidRDefault="008D67A4" w:rsidP="008D67A4">
      <w:pPr>
        <w:rPr>
          <w:iCs/>
        </w:rPr>
      </w:pPr>
      <w:r>
        <w:rPr>
          <w:iCs/>
        </w:rPr>
        <w:t>• PRU methodology;</w:t>
      </w:r>
    </w:p>
    <w:p w14:paraId="4EFBC088" w14:textId="77777777" w:rsidR="008D67A4" w:rsidRPr="00B479AE" w:rsidRDefault="008D67A4" w:rsidP="008D67A4">
      <w:pPr>
        <w:rPr>
          <w:iCs/>
        </w:rPr>
      </w:pPr>
      <w:r>
        <w:rPr>
          <w:iCs/>
        </w:rPr>
        <w:t>• confidence scoring;</w:t>
      </w:r>
    </w:p>
    <w:p w14:paraId="2B160909" w14:textId="77777777" w:rsidR="008D67A4" w:rsidRPr="00B479AE" w:rsidRDefault="008D67A4" w:rsidP="008D67A4">
      <w:pPr>
        <w:rPr>
          <w:iCs/>
        </w:rPr>
      </w:pPr>
      <w:r>
        <w:rPr>
          <w:iCs/>
        </w:rPr>
        <w:t>• audit records;</w:t>
      </w:r>
    </w:p>
    <w:p w14:paraId="076559C4" w14:textId="77777777" w:rsidR="008D67A4" w:rsidRPr="00B479AE" w:rsidRDefault="008D67A4" w:rsidP="008D67A4">
      <w:pPr>
        <w:rPr>
          <w:iCs/>
        </w:rPr>
      </w:pPr>
      <w:r>
        <w:rPr>
          <w:iCs/>
        </w:rPr>
        <w:t>• investor reporting;</w:t>
      </w:r>
    </w:p>
    <w:p w14:paraId="56317038" w14:textId="77777777" w:rsidR="008D67A4" w:rsidRPr="00B479AE" w:rsidRDefault="008D67A4" w:rsidP="008D67A4">
      <w:pPr>
        <w:rPr>
          <w:iCs/>
        </w:rPr>
      </w:pPr>
      <w:r>
        <w:rPr>
          <w:iCs/>
        </w:rPr>
        <w:t>• adverse event history;</w:t>
      </w:r>
    </w:p>
    <w:p w14:paraId="41AB0124" w14:textId="77777777" w:rsidR="008D67A4" w:rsidRPr="00B479AE" w:rsidRDefault="008D67A4" w:rsidP="008D67A4">
      <w:pPr>
        <w:rPr>
          <w:iCs/>
        </w:rPr>
      </w:pPr>
      <w:r>
        <w:rPr>
          <w:iCs/>
        </w:rPr>
        <w:lastRenderedPageBreak/>
        <w:t>• methodology versions.</w:t>
      </w:r>
    </w:p>
    <w:p w14:paraId="58579207" w14:textId="77777777" w:rsidR="008D67A4" w:rsidRPr="00B479AE" w:rsidRDefault="008D67A4" w:rsidP="008D67A4">
      <w:pPr>
        <w:rPr>
          <w:iCs/>
        </w:rPr>
      </w:pPr>
      <w:r>
        <w:rPr>
          <w:iCs/>
        </w:rPr>
        <w:t>The data room is not bureaucracy.</w:t>
      </w:r>
    </w:p>
    <w:p w14:paraId="3289E91D" w14:textId="77777777" w:rsidR="008D67A4" w:rsidRPr="00B479AE" w:rsidRDefault="008D67A4" w:rsidP="008D67A4">
      <w:pPr>
        <w:rPr>
          <w:iCs/>
        </w:rPr>
      </w:pPr>
      <w:r>
        <w:rPr>
          <w:iCs/>
        </w:rPr>
        <w:t>It is the memory of the asset.</w:t>
      </w:r>
    </w:p>
    <w:p w14:paraId="6FC0DDD1" w14:textId="77777777" w:rsidR="008D67A4" w:rsidRPr="00B479AE" w:rsidRDefault="008D67A4" w:rsidP="008D67A4">
      <w:pPr>
        <w:rPr>
          <w:iCs/>
        </w:rPr>
      </w:pPr>
      <w:r>
        <w:rPr>
          <w:iCs/>
        </w:rPr>
        <w:t>Without it, value remains hard to underwrite.</w:t>
      </w:r>
    </w:p>
    <w:p w14:paraId="550A846D" w14:textId="77777777" w:rsidR="008D67A4" w:rsidRDefault="008D67A4" w:rsidP="008D67A4">
      <w:pPr>
        <w:rPr>
          <w:iCs/>
        </w:rPr>
      </w:pPr>
      <w:r>
        <w:rPr>
          <w:iCs/>
        </w:rPr>
        <w:t xml:space="preserve">With it, regenerative infrastructure becomes legible. </w:t>
      </w:r>
    </w:p>
    <w:p w14:paraId="0F8719D9" w14:textId="77777777" w:rsidR="008D67A4" w:rsidRPr="00B479AE" w:rsidRDefault="008D67A4" w:rsidP="008D67A4">
      <w:pPr>
        <w:rPr>
          <w:iCs/>
        </w:rPr>
      </w:pPr>
      <w:r>
        <w:rPr>
          <w:b/>
          <w:iCs/>
        </w:rPr>
        <w:t>Operational economics</w:t>
      </w:r>
    </w:p>
    <w:p w14:paraId="4CF761EA" w14:textId="77777777" w:rsidR="008D67A4" w:rsidRPr="00B479AE" w:rsidRDefault="008D67A4" w:rsidP="008D67A4">
      <w:pPr>
        <w:rPr>
          <w:iCs/>
        </w:rPr>
      </w:pPr>
      <w:r>
        <w:rPr>
          <w:iCs/>
        </w:rPr>
        <w:t>The operational ecosystem must generate economic viability.</w:t>
      </w:r>
    </w:p>
    <w:p w14:paraId="49741DCE" w14:textId="77777777" w:rsidR="008D67A4" w:rsidRPr="00B479AE" w:rsidRDefault="008D67A4" w:rsidP="008D67A4">
      <w:pPr>
        <w:rPr>
          <w:iCs/>
        </w:rPr>
      </w:pPr>
      <w:r>
        <w:rPr>
          <w:iCs/>
        </w:rPr>
        <w:t>Regeneration cannot scale if it remains structurally dependent on permanent subsidy.</w:t>
      </w:r>
    </w:p>
    <w:p w14:paraId="06A852D6" w14:textId="77777777" w:rsidR="008D67A4" w:rsidRPr="00B479AE" w:rsidRDefault="008D67A4" w:rsidP="008D67A4">
      <w:pPr>
        <w:rPr>
          <w:iCs/>
        </w:rPr>
      </w:pPr>
      <w:r>
        <w:rPr>
          <w:b/>
          <w:iCs/>
        </w:rPr>
        <w:t>Prometheus therefore recognizes multiple possible operational revenue streams:</w:t>
      </w:r>
    </w:p>
    <w:p w14:paraId="027E9DE8" w14:textId="77777777" w:rsidR="008D67A4" w:rsidRPr="00B479AE" w:rsidRDefault="008D67A4" w:rsidP="008D67A4">
      <w:pPr>
        <w:rPr>
          <w:iCs/>
        </w:rPr>
      </w:pPr>
      <w:r>
        <w:rPr>
          <w:iCs/>
        </w:rPr>
        <w:t>• hospitality;</w:t>
      </w:r>
    </w:p>
    <w:p w14:paraId="4E7C8FAB" w14:textId="77777777" w:rsidR="008D67A4" w:rsidRPr="00B479AE" w:rsidRDefault="008D67A4" w:rsidP="008D67A4">
      <w:pPr>
        <w:rPr>
          <w:iCs/>
        </w:rPr>
      </w:pPr>
      <w:r>
        <w:rPr>
          <w:iCs/>
        </w:rPr>
        <w:t>• food production;</w:t>
      </w:r>
    </w:p>
    <w:p w14:paraId="1BA06A6B" w14:textId="77777777" w:rsidR="008D67A4" w:rsidRPr="00B479AE" w:rsidRDefault="008D67A4" w:rsidP="008D67A4">
      <w:pPr>
        <w:rPr>
          <w:iCs/>
        </w:rPr>
      </w:pPr>
      <w:r>
        <w:rPr>
          <w:iCs/>
        </w:rPr>
        <w:t>• agroforestry products;</w:t>
      </w:r>
    </w:p>
    <w:p w14:paraId="741F4670" w14:textId="77777777" w:rsidR="008D67A4" w:rsidRPr="00B479AE" w:rsidRDefault="008D67A4" w:rsidP="008D67A4">
      <w:pPr>
        <w:rPr>
          <w:iCs/>
        </w:rPr>
      </w:pPr>
      <w:r>
        <w:rPr>
          <w:iCs/>
        </w:rPr>
        <w:t>• education and training;</w:t>
      </w:r>
    </w:p>
    <w:p w14:paraId="6EDE2009" w14:textId="77777777" w:rsidR="008D67A4" w:rsidRPr="00B479AE" w:rsidRDefault="008D67A4" w:rsidP="008D67A4">
      <w:pPr>
        <w:rPr>
          <w:iCs/>
        </w:rPr>
      </w:pPr>
      <w:r>
        <w:rPr>
          <w:iCs/>
        </w:rPr>
        <w:t>• ecological design services;</w:t>
      </w:r>
    </w:p>
    <w:p w14:paraId="5A7FE218" w14:textId="77777777" w:rsidR="008D67A4" w:rsidRPr="00B479AE" w:rsidRDefault="008D67A4" w:rsidP="008D67A4">
      <w:pPr>
        <w:rPr>
          <w:iCs/>
        </w:rPr>
      </w:pPr>
      <w:r>
        <w:rPr>
          <w:iCs/>
        </w:rPr>
        <w:t>• regenerative experiences;</w:t>
      </w:r>
    </w:p>
    <w:p w14:paraId="7711910D" w14:textId="77777777" w:rsidR="008D67A4" w:rsidRPr="00B479AE" w:rsidRDefault="008D67A4" w:rsidP="008D67A4">
      <w:pPr>
        <w:rPr>
          <w:iCs/>
        </w:rPr>
      </w:pPr>
      <w:r>
        <w:rPr>
          <w:iCs/>
        </w:rPr>
        <w:t>• data and MRV services;</w:t>
      </w:r>
    </w:p>
    <w:p w14:paraId="77F693DC" w14:textId="77777777" w:rsidR="008D67A4" w:rsidRPr="00B479AE" w:rsidRDefault="008D67A4" w:rsidP="008D67A4">
      <w:pPr>
        <w:rPr>
          <w:iCs/>
        </w:rPr>
      </w:pPr>
      <w:r>
        <w:rPr>
          <w:iCs/>
        </w:rPr>
        <w:t>• ecosystem-service contracts;</w:t>
      </w:r>
    </w:p>
    <w:p w14:paraId="49934DBE" w14:textId="77777777" w:rsidR="008D67A4" w:rsidRPr="00B479AE" w:rsidRDefault="008D67A4" w:rsidP="008D67A4">
      <w:pPr>
        <w:rPr>
          <w:iCs/>
        </w:rPr>
      </w:pPr>
      <w:r>
        <w:rPr>
          <w:iCs/>
        </w:rPr>
        <w:t>• public procurement;</w:t>
      </w:r>
    </w:p>
    <w:p w14:paraId="331A3E60" w14:textId="77777777" w:rsidR="008D67A4" w:rsidRPr="00B479AE" w:rsidRDefault="008D67A4" w:rsidP="008D67A4">
      <w:pPr>
        <w:rPr>
          <w:iCs/>
        </w:rPr>
      </w:pPr>
      <w:r>
        <w:rPr>
          <w:iCs/>
        </w:rPr>
        <w:t>• health and nutrition programs;</w:t>
      </w:r>
    </w:p>
    <w:p w14:paraId="10D7C63D" w14:textId="77777777" w:rsidR="008D67A4" w:rsidRPr="00B479AE" w:rsidRDefault="008D67A4" w:rsidP="008D67A4">
      <w:pPr>
        <w:rPr>
          <w:iCs/>
        </w:rPr>
      </w:pPr>
      <w:r>
        <w:rPr>
          <w:iCs/>
        </w:rPr>
        <w:t>• institutional partnerships;</w:t>
      </w:r>
    </w:p>
    <w:p w14:paraId="40DCD213" w14:textId="77777777" w:rsidR="008D67A4" w:rsidRPr="00B479AE" w:rsidRDefault="008D67A4" w:rsidP="008D67A4">
      <w:pPr>
        <w:rPr>
          <w:iCs/>
        </w:rPr>
      </w:pPr>
      <w:r>
        <w:rPr>
          <w:iCs/>
        </w:rPr>
        <w:t>• future PRU-linked financial structuring.</w:t>
      </w:r>
    </w:p>
    <w:p w14:paraId="7273FA6A" w14:textId="77777777" w:rsidR="008D67A4" w:rsidRPr="00B479AE" w:rsidRDefault="008D67A4" w:rsidP="008D67A4">
      <w:pPr>
        <w:rPr>
          <w:iCs/>
        </w:rPr>
      </w:pPr>
      <w:r>
        <w:rPr>
          <w:iCs/>
        </w:rPr>
        <w:t>Not every deployment will use every revenue stream.</w:t>
      </w:r>
    </w:p>
    <w:p w14:paraId="665ABAB4" w14:textId="77777777" w:rsidR="008D67A4" w:rsidRPr="00B479AE" w:rsidRDefault="008D67A4" w:rsidP="008D67A4">
      <w:pPr>
        <w:rPr>
          <w:iCs/>
        </w:rPr>
      </w:pPr>
      <w:r>
        <w:rPr>
          <w:iCs/>
        </w:rPr>
        <w:lastRenderedPageBreak/>
        <w:t>Each site must define its own operational model.</w:t>
      </w:r>
    </w:p>
    <w:p w14:paraId="41B97185" w14:textId="77777777" w:rsidR="008D67A4" w:rsidRPr="00B479AE" w:rsidRDefault="008D67A4" w:rsidP="008D67A4">
      <w:pPr>
        <w:rPr>
          <w:iCs/>
        </w:rPr>
      </w:pPr>
      <w:r>
        <w:rPr>
          <w:iCs/>
        </w:rPr>
        <w:t>The key principle is that PRU logic supports underwriting and comparability, but it should not replace real operational viability.</w:t>
      </w:r>
    </w:p>
    <w:p w14:paraId="0244C4E6" w14:textId="77777777" w:rsidR="008D67A4" w:rsidRPr="00B479AE" w:rsidRDefault="008D67A4" w:rsidP="008D67A4">
      <w:pPr>
        <w:rPr>
          <w:iCs/>
        </w:rPr>
      </w:pPr>
      <w:r>
        <w:rPr>
          <w:iCs/>
        </w:rPr>
        <w:t>Cash flow matters.</w:t>
      </w:r>
    </w:p>
    <w:p w14:paraId="23426D45" w14:textId="77777777" w:rsidR="008D67A4" w:rsidRPr="00B479AE" w:rsidRDefault="008D67A4" w:rsidP="008D67A4">
      <w:pPr>
        <w:rPr>
          <w:iCs/>
        </w:rPr>
      </w:pPr>
      <w:r>
        <w:rPr>
          <w:iCs/>
        </w:rPr>
        <w:t>Stewardship matters.</w:t>
      </w:r>
    </w:p>
    <w:p w14:paraId="4666AF02" w14:textId="77777777" w:rsidR="008D67A4" w:rsidRPr="00B479AE" w:rsidRDefault="008D67A4" w:rsidP="008D67A4">
      <w:pPr>
        <w:rPr>
          <w:iCs/>
        </w:rPr>
      </w:pPr>
      <w:r>
        <w:rPr>
          <w:iCs/>
        </w:rPr>
        <w:t>Evidence matters.</w:t>
      </w:r>
    </w:p>
    <w:p w14:paraId="6C54C062" w14:textId="77777777" w:rsidR="008D67A4" w:rsidRPr="00B479AE" w:rsidRDefault="008D67A4" w:rsidP="008D67A4">
      <w:pPr>
        <w:rPr>
          <w:iCs/>
        </w:rPr>
      </w:pPr>
      <w:r>
        <w:rPr>
          <w:iCs/>
        </w:rPr>
        <w:t>Legal structure matters.</w:t>
      </w:r>
    </w:p>
    <w:p w14:paraId="0A655595" w14:textId="77777777" w:rsidR="008D67A4" w:rsidRPr="00B479AE" w:rsidRDefault="008D67A4" w:rsidP="008D67A4">
      <w:pPr>
        <w:rPr>
          <w:iCs/>
        </w:rPr>
      </w:pPr>
      <w:r>
        <w:rPr>
          <w:iCs/>
        </w:rPr>
        <w:t>Together, they create financeability.</w:t>
      </w:r>
    </w:p>
    <w:p w14:paraId="6C90F0D8" w14:textId="77777777" w:rsidR="008D67A4" w:rsidRPr="00B479AE" w:rsidRDefault="008D67A4" w:rsidP="008D67A4">
      <w:pPr>
        <w:rPr>
          <w:iCs/>
        </w:rPr>
      </w:pPr>
      <w:r>
        <w:rPr>
          <w:b/>
          <w:iCs/>
        </w:rPr>
        <w:t>Capital allocation at the operational level</w:t>
      </w:r>
    </w:p>
    <w:p w14:paraId="0F7485C2" w14:textId="77777777" w:rsidR="008D67A4" w:rsidRPr="00B479AE" w:rsidRDefault="008D67A4" w:rsidP="008D67A4">
      <w:pPr>
        <w:rPr>
          <w:iCs/>
        </w:rPr>
      </w:pPr>
      <w:r>
        <w:rPr>
          <w:iCs/>
        </w:rPr>
        <w:t>Capital enters the operational ecosystem to support deployment and scaling.</w:t>
      </w:r>
    </w:p>
    <w:p w14:paraId="043C1D8D" w14:textId="77777777" w:rsidR="008D67A4" w:rsidRPr="00B479AE" w:rsidRDefault="008D67A4" w:rsidP="008D67A4">
      <w:pPr>
        <w:rPr>
          <w:iCs/>
        </w:rPr>
      </w:pPr>
      <w:r>
        <w:rPr>
          <w:b/>
          <w:iCs/>
        </w:rPr>
        <w:t>Capital may fund:</w:t>
      </w:r>
    </w:p>
    <w:p w14:paraId="114654EF" w14:textId="77777777" w:rsidR="008D67A4" w:rsidRPr="00B479AE" w:rsidRDefault="008D67A4" w:rsidP="008D67A4">
      <w:pPr>
        <w:rPr>
          <w:iCs/>
        </w:rPr>
      </w:pPr>
      <w:r>
        <w:rPr>
          <w:iCs/>
        </w:rPr>
        <w:t>• land access structuring;</w:t>
      </w:r>
    </w:p>
    <w:p w14:paraId="52351CD4" w14:textId="77777777" w:rsidR="008D67A4" w:rsidRPr="00B479AE" w:rsidRDefault="008D67A4" w:rsidP="008D67A4">
      <w:pPr>
        <w:rPr>
          <w:iCs/>
        </w:rPr>
      </w:pPr>
      <w:r>
        <w:rPr>
          <w:iCs/>
        </w:rPr>
        <w:t>• site preparation;</w:t>
      </w:r>
    </w:p>
    <w:p w14:paraId="5A9FE035" w14:textId="77777777" w:rsidR="008D67A4" w:rsidRPr="00B479AE" w:rsidRDefault="008D67A4" w:rsidP="008D67A4">
      <w:pPr>
        <w:rPr>
          <w:iCs/>
        </w:rPr>
      </w:pPr>
      <w:r>
        <w:rPr>
          <w:iCs/>
        </w:rPr>
        <w:t>• OHE installation;</w:t>
      </w:r>
    </w:p>
    <w:p w14:paraId="4269405F" w14:textId="77777777" w:rsidR="008D67A4" w:rsidRPr="00B479AE" w:rsidRDefault="008D67A4" w:rsidP="008D67A4">
      <w:pPr>
        <w:rPr>
          <w:iCs/>
        </w:rPr>
      </w:pPr>
      <w:r>
        <w:rPr>
          <w:iCs/>
        </w:rPr>
        <w:t>• water systems;</w:t>
      </w:r>
    </w:p>
    <w:p w14:paraId="5AD764A9" w14:textId="77777777" w:rsidR="008D67A4" w:rsidRPr="00B479AE" w:rsidRDefault="008D67A4" w:rsidP="008D67A4">
      <w:pPr>
        <w:rPr>
          <w:iCs/>
        </w:rPr>
      </w:pPr>
      <w:r>
        <w:rPr>
          <w:iCs/>
        </w:rPr>
        <w:t>• planting and materials;</w:t>
      </w:r>
    </w:p>
    <w:p w14:paraId="143D93AB" w14:textId="77777777" w:rsidR="008D67A4" w:rsidRPr="00B479AE" w:rsidRDefault="008D67A4" w:rsidP="008D67A4">
      <w:pPr>
        <w:rPr>
          <w:iCs/>
        </w:rPr>
      </w:pPr>
      <w:r>
        <w:rPr>
          <w:iCs/>
        </w:rPr>
        <w:t>• sensors and MRV tools;</w:t>
      </w:r>
    </w:p>
    <w:p w14:paraId="1956CCA8" w14:textId="77777777" w:rsidR="008D67A4" w:rsidRPr="00B479AE" w:rsidRDefault="008D67A4" w:rsidP="008D67A4">
      <w:pPr>
        <w:rPr>
          <w:iCs/>
        </w:rPr>
      </w:pPr>
      <w:r>
        <w:rPr>
          <w:iCs/>
        </w:rPr>
        <w:t>• digital infrastructure;</w:t>
      </w:r>
    </w:p>
    <w:p w14:paraId="31F61216" w14:textId="77777777" w:rsidR="008D67A4" w:rsidRPr="00B479AE" w:rsidRDefault="008D67A4" w:rsidP="008D67A4">
      <w:pPr>
        <w:rPr>
          <w:iCs/>
        </w:rPr>
      </w:pPr>
      <w:r>
        <w:rPr>
          <w:iCs/>
        </w:rPr>
        <w:t>• stewardship training;</w:t>
      </w:r>
    </w:p>
    <w:p w14:paraId="4820B3A7" w14:textId="77777777" w:rsidR="008D67A4" w:rsidRPr="00B479AE" w:rsidRDefault="008D67A4" w:rsidP="008D67A4">
      <w:pPr>
        <w:rPr>
          <w:iCs/>
        </w:rPr>
      </w:pPr>
      <w:r>
        <w:rPr>
          <w:iCs/>
        </w:rPr>
        <w:t>• operating reserves;</w:t>
      </w:r>
    </w:p>
    <w:p w14:paraId="2998E975" w14:textId="77777777" w:rsidR="008D67A4" w:rsidRPr="00B479AE" w:rsidRDefault="008D67A4" w:rsidP="008D67A4">
      <w:pPr>
        <w:rPr>
          <w:iCs/>
        </w:rPr>
      </w:pPr>
      <w:r>
        <w:rPr>
          <w:iCs/>
        </w:rPr>
        <w:t>• governance setup;</w:t>
      </w:r>
    </w:p>
    <w:p w14:paraId="6A40F489" w14:textId="77777777" w:rsidR="008D67A4" w:rsidRPr="00B479AE" w:rsidRDefault="008D67A4" w:rsidP="008D67A4">
      <w:pPr>
        <w:rPr>
          <w:iCs/>
        </w:rPr>
      </w:pPr>
      <w:r>
        <w:rPr>
          <w:iCs/>
        </w:rPr>
        <w:t>• reporting systems;</w:t>
      </w:r>
    </w:p>
    <w:p w14:paraId="58F20D1A" w14:textId="77777777" w:rsidR="008D67A4" w:rsidRPr="00B479AE" w:rsidRDefault="008D67A4" w:rsidP="008D67A4">
      <w:pPr>
        <w:rPr>
          <w:iCs/>
        </w:rPr>
      </w:pPr>
      <w:r>
        <w:rPr>
          <w:iCs/>
        </w:rPr>
        <w:lastRenderedPageBreak/>
        <w:t>• data room formation;</w:t>
      </w:r>
    </w:p>
    <w:p w14:paraId="58ED7669" w14:textId="77777777" w:rsidR="008D67A4" w:rsidRPr="00B479AE" w:rsidRDefault="008D67A4" w:rsidP="008D67A4">
      <w:pPr>
        <w:rPr>
          <w:iCs/>
        </w:rPr>
      </w:pPr>
      <w:r>
        <w:rPr>
          <w:iCs/>
        </w:rPr>
        <w:t>• replication.</w:t>
      </w:r>
    </w:p>
    <w:p w14:paraId="28E47D6D" w14:textId="77777777" w:rsidR="008D67A4" w:rsidRPr="00B479AE" w:rsidRDefault="008D67A4" w:rsidP="008D67A4">
      <w:pPr>
        <w:rPr>
          <w:iCs/>
        </w:rPr>
      </w:pPr>
      <w:r>
        <w:rPr>
          <w:iCs/>
        </w:rPr>
        <w:t>Capital should be deployed according to stage.</w:t>
      </w:r>
    </w:p>
    <w:p w14:paraId="60AC8BEC" w14:textId="77777777" w:rsidR="008D67A4" w:rsidRPr="00B479AE" w:rsidRDefault="008D67A4" w:rsidP="008D67A4">
      <w:pPr>
        <w:rPr>
          <w:iCs/>
        </w:rPr>
      </w:pPr>
      <w:r>
        <w:rPr>
          <w:iCs/>
        </w:rPr>
        <w:t>Early capital supports proof.</w:t>
      </w:r>
    </w:p>
    <w:p w14:paraId="5680C7F5" w14:textId="77777777" w:rsidR="008D67A4" w:rsidRPr="00B479AE" w:rsidRDefault="008D67A4" w:rsidP="008D67A4">
      <w:pPr>
        <w:rPr>
          <w:iCs/>
        </w:rPr>
      </w:pPr>
      <w:r>
        <w:rPr>
          <w:iCs/>
        </w:rPr>
        <w:t>Growth capital supports replication.</w:t>
      </w:r>
    </w:p>
    <w:p w14:paraId="2583D913" w14:textId="77777777" w:rsidR="008D67A4" w:rsidRPr="00B479AE" w:rsidRDefault="008D67A4" w:rsidP="008D67A4">
      <w:pPr>
        <w:rPr>
          <w:iCs/>
        </w:rPr>
      </w:pPr>
      <w:r>
        <w:rPr>
          <w:iCs/>
        </w:rPr>
        <w:t>Institutional capital supports portfolios.</w:t>
      </w:r>
    </w:p>
    <w:p w14:paraId="4E2B63ED" w14:textId="77777777" w:rsidR="008D67A4" w:rsidRPr="00B479AE" w:rsidRDefault="008D67A4" w:rsidP="008D67A4">
      <w:pPr>
        <w:rPr>
          <w:iCs/>
        </w:rPr>
      </w:pPr>
      <w:r>
        <w:rPr>
          <w:iCs/>
        </w:rPr>
        <w:t>This staged logic protects both the investor and the living system.</w:t>
      </w:r>
    </w:p>
    <w:p w14:paraId="71A55383" w14:textId="77777777" w:rsidR="008D67A4" w:rsidRPr="00B479AE" w:rsidRDefault="008D67A4" w:rsidP="008D67A4">
      <w:pPr>
        <w:rPr>
          <w:iCs/>
        </w:rPr>
      </w:pPr>
      <w:r>
        <w:rPr>
          <w:iCs/>
        </w:rPr>
        <w:t>Prometheus is not designed to pull capital ahead of evidence.</w:t>
      </w:r>
    </w:p>
    <w:p w14:paraId="6E81AF50" w14:textId="77777777" w:rsidR="008D67A4" w:rsidRPr="00B479AE" w:rsidRDefault="008D67A4" w:rsidP="008D67A4">
      <w:pPr>
        <w:rPr>
          <w:iCs/>
        </w:rPr>
      </w:pPr>
      <w:r>
        <w:rPr>
          <w:iCs/>
        </w:rPr>
        <w:t>It is designed to let evidence progressively improve the quality of capital.</w:t>
      </w:r>
    </w:p>
    <w:p w14:paraId="002F9178" w14:textId="77777777" w:rsidR="008D67A4" w:rsidRPr="00B479AE" w:rsidRDefault="008D67A4" w:rsidP="008D67A4">
      <w:pPr>
        <w:rPr>
          <w:iCs/>
        </w:rPr>
      </w:pPr>
      <w:r>
        <w:rPr>
          <w:b/>
          <w:iCs/>
        </w:rPr>
        <w:t>Risk at the operational level</w:t>
      </w:r>
    </w:p>
    <w:p w14:paraId="3BEC5062" w14:textId="77777777" w:rsidR="008D67A4" w:rsidRPr="00B479AE" w:rsidRDefault="008D67A4" w:rsidP="008D67A4">
      <w:pPr>
        <w:rPr>
          <w:iCs/>
        </w:rPr>
      </w:pPr>
      <w:r>
        <w:rPr>
          <w:iCs/>
        </w:rPr>
        <w:t>Operational risk is unavoidable.</w:t>
      </w:r>
    </w:p>
    <w:p w14:paraId="73D48462" w14:textId="77777777" w:rsidR="008D67A4" w:rsidRPr="00B479AE" w:rsidRDefault="008D67A4" w:rsidP="008D67A4">
      <w:pPr>
        <w:rPr>
          <w:iCs/>
        </w:rPr>
      </w:pPr>
      <w:r>
        <w:rPr>
          <w:iCs/>
        </w:rPr>
        <w:t>Prometheus does not hide it.</w:t>
      </w:r>
    </w:p>
    <w:p w14:paraId="3AE7A873" w14:textId="77777777" w:rsidR="008D67A4" w:rsidRPr="00B479AE" w:rsidRDefault="008D67A4" w:rsidP="008D67A4">
      <w:pPr>
        <w:rPr>
          <w:iCs/>
        </w:rPr>
      </w:pPr>
      <w:r>
        <w:rPr>
          <w:iCs/>
        </w:rPr>
        <w:t>It structures it.</w:t>
      </w:r>
    </w:p>
    <w:p w14:paraId="64361F90" w14:textId="77777777" w:rsidR="008D67A4" w:rsidRPr="00B479AE" w:rsidRDefault="008D67A4" w:rsidP="008D67A4">
      <w:pPr>
        <w:rPr>
          <w:iCs/>
        </w:rPr>
      </w:pPr>
      <w:r>
        <w:rPr>
          <w:b/>
          <w:iCs/>
        </w:rPr>
        <w:t>Key operational risks include:</w:t>
      </w:r>
    </w:p>
    <w:p w14:paraId="0B65C4B6" w14:textId="77777777" w:rsidR="008D67A4" w:rsidRPr="00B479AE" w:rsidRDefault="008D67A4" w:rsidP="008D67A4">
      <w:pPr>
        <w:rPr>
          <w:iCs/>
        </w:rPr>
      </w:pPr>
      <w:r>
        <w:rPr>
          <w:iCs/>
        </w:rPr>
        <w:t>• poor site selection;</w:t>
      </w:r>
    </w:p>
    <w:p w14:paraId="5A383516" w14:textId="77777777" w:rsidR="008D67A4" w:rsidRPr="00B479AE" w:rsidRDefault="008D67A4" w:rsidP="008D67A4">
      <w:pPr>
        <w:rPr>
          <w:iCs/>
        </w:rPr>
      </w:pPr>
      <w:r>
        <w:rPr>
          <w:iCs/>
        </w:rPr>
        <w:t>• weak design;</w:t>
      </w:r>
    </w:p>
    <w:p w14:paraId="395964F5" w14:textId="77777777" w:rsidR="008D67A4" w:rsidRPr="00B479AE" w:rsidRDefault="008D67A4" w:rsidP="008D67A4">
      <w:pPr>
        <w:rPr>
          <w:iCs/>
        </w:rPr>
      </w:pPr>
      <w:r>
        <w:rPr>
          <w:iCs/>
        </w:rPr>
        <w:t>• insufficient stewardship;</w:t>
      </w:r>
    </w:p>
    <w:p w14:paraId="3582EE49" w14:textId="77777777" w:rsidR="008D67A4" w:rsidRPr="00B479AE" w:rsidRDefault="008D67A4" w:rsidP="008D67A4">
      <w:pPr>
        <w:rPr>
          <w:iCs/>
        </w:rPr>
      </w:pPr>
      <w:r>
        <w:rPr>
          <w:iCs/>
        </w:rPr>
        <w:t>• drought;</w:t>
      </w:r>
    </w:p>
    <w:p w14:paraId="7AFC33D8" w14:textId="77777777" w:rsidR="008D67A4" w:rsidRPr="00B479AE" w:rsidRDefault="008D67A4" w:rsidP="008D67A4">
      <w:pPr>
        <w:rPr>
          <w:iCs/>
        </w:rPr>
      </w:pPr>
      <w:r>
        <w:rPr>
          <w:iCs/>
        </w:rPr>
        <w:t>• pest or disease pressure;</w:t>
      </w:r>
    </w:p>
    <w:p w14:paraId="385DD0B1" w14:textId="77777777" w:rsidR="008D67A4" w:rsidRPr="00B479AE" w:rsidRDefault="008D67A4" w:rsidP="008D67A4">
      <w:pPr>
        <w:rPr>
          <w:iCs/>
        </w:rPr>
      </w:pPr>
      <w:r>
        <w:rPr>
          <w:iCs/>
        </w:rPr>
        <w:t>• delayed ecological maturity;</w:t>
      </w:r>
    </w:p>
    <w:p w14:paraId="021BED72" w14:textId="77777777" w:rsidR="008D67A4" w:rsidRPr="00B479AE" w:rsidRDefault="008D67A4" w:rsidP="008D67A4">
      <w:pPr>
        <w:rPr>
          <w:iCs/>
        </w:rPr>
      </w:pPr>
      <w:r>
        <w:rPr>
          <w:iCs/>
        </w:rPr>
        <w:t>• sensor failure;</w:t>
      </w:r>
    </w:p>
    <w:p w14:paraId="0470EB69" w14:textId="77777777" w:rsidR="008D67A4" w:rsidRPr="00B479AE" w:rsidRDefault="008D67A4" w:rsidP="008D67A4">
      <w:pPr>
        <w:rPr>
          <w:iCs/>
        </w:rPr>
      </w:pPr>
      <w:r>
        <w:rPr>
          <w:iCs/>
        </w:rPr>
        <w:t>• incomplete data;</w:t>
      </w:r>
    </w:p>
    <w:p w14:paraId="7B03C913" w14:textId="77777777" w:rsidR="008D67A4" w:rsidRPr="00B479AE" w:rsidRDefault="008D67A4" w:rsidP="008D67A4">
      <w:pPr>
        <w:rPr>
          <w:iCs/>
        </w:rPr>
      </w:pPr>
      <w:r>
        <w:rPr>
          <w:iCs/>
        </w:rPr>
        <w:lastRenderedPageBreak/>
        <w:t>• governance conflict;</w:t>
      </w:r>
    </w:p>
    <w:p w14:paraId="5B45DBFF" w14:textId="77777777" w:rsidR="008D67A4" w:rsidRPr="00B479AE" w:rsidRDefault="008D67A4" w:rsidP="008D67A4">
      <w:pPr>
        <w:rPr>
          <w:iCs/>
        </w:rPr>
      </w:pPr>
      <w:r>
        <w:rPr>
          <w:iCs/>
        </w:rPr>
        <w:t>• cost overruns;</w:t>
      </w:r>
    </w:p>
    <w:p w14:paraId="2215AB2B" w14:textId="77777777" w:rsidR="008D67A4" w:rsidRPr="00B479AE" w:rsidRDefault="008D67A4" w:rsidP="008D67A4">
      <w:pPr>
        <w:rPr>
          <w:iCs/>
        </w:rPr>
      </w:pPr>
      <w:r>
        <w:rPr>
          <w:iCs/>
        </w:rPr>
        <w:t>• market access limitations;</w:t>
      </w:r>
    </w:p>
    <w:p w14:paraId="345448D1" w14:textId="77777777" w:rsidR="008D67A4" w:rsidRPr="00B479AE" w:rsidRDefault="008D67A4" w:rsidP="008D67A4">
      <w:pPr>
        <w:rPr>
          <w:iCs/>
        </w:rPr>
      </w:pPr>
      <w:r>
        <w:rPr>
          <w:iCs/>
        </w:rPr>
        <w:t>• regulatory complexity;</w:t>
      </w:r>
    </w:p>
    <w:p w14:paraId="207A5C9C" w14:textId="77777777" w:rsidR="008D67A4" w:rsidRPr="00B479AE" w:rsidRDefault="008D67A4" w:rsidP="008D67A4">
      <w:pPr>
        <w:rPr>
          <w:iCs/>
        </w:rPr>
      </w:pPr>
      <w:r>
        <w:rPr>
          <w:iCs/>
        </w:rPr>
        <w:t>• capital timing mismatch;</w:t>
      </w:r>
    </w:p>
    <w:p w14:paraId="113F889E" w14:textId="77777777" w:rsidR="008D67A4" w:rsidRPr="00B479AE" w:rsidRDefault="008D67A4" w:rsidP="008D67A4">
      <w:pPr>
        <w:rPr>
          <w:iCs/>
        </w:rPr>
      </w:pPr>
      <w:r>
        <w:rPr>
          <w:iCs/>
        </w:rPr>
        <w:t>• overstatement of future value.</w:t>
      </w:r>
    </w:p>
    <w:p w14:paraId="4D68D4DD" w14:textId="77777777" w:rsidR="008D67A4" w:rsidRPr="00B479AE" w:rsidRDefault="008D67A4" w:rsidP="008D67A4">
      <w:pPr>
        <w:rPr>
          <w:iCs/>
        </w:rPr>
      </w:pPr>
      <w:r>
        <w:rPr>
          <w:iCs/>
        </w:rPr>
        <w:t>Each risk must be connected to mitigation.</w:t>
      </w:r>
    </w:p>
    <w:p w14:paraId="49BAF65B" w14:textId="77777777" w:rsidR="008D67A4" w:rsidRPr="00B479AE" w:rsidRDefault="008D67A4" w:rsidP="008D67A4">
      <w:pPr>
        <w:rPr>
          <w:iCs/>
        </w:rPr>
      </w:pPr>
      <w:r>
        <w:rPr>
          <w:b/>
          <w:iCs/>
        </w:rPr>
        <w:t>Examples include:</w:t>
      </w:r>
    </w:p>
    <w:p w14:paraId="2489D342" w14:textId="77777777" w:rsidR="008D67A4" w:rsidRPr="00B479AE" w:rsidRDefault="008D67A4" w:rsidP="008D67A4">
      <w:pPr>
        <w:rPr>
          <w:iCs/>
        </w:rPr>
      </w:pPr>
      <w:r>
        <w:rPr>
          <w:iCs/>
        </w:rPr>
        <w:t>• conservative site screening;</w:t>
      </w:r>
    </w:p>
    <w:p w14:paraId="567A486B" w14:textId="77777777" w:rsidR="008D67A4" w:rsidRPr="00B479AE" w:rsidRDefault="008D67A4" w:rsidP="008D67A4">
      <w:pPr>
        <w:rPr>
          <w:iCs/>
        </w:rPr>
      </w:pPr>
      <w:r>
        <w:rPr>
          <w:iCs/>
        </w:rPr>
        <w:t>• phased deployment;</w:t>
      </w:r>
    </w:p>
    <w:p w14:paraId="2C39089D" w14:textId="77777777" w:rsidR="008D67A4" w:rsidRPr="00B479AE" w:rsidRDefault="008D67A4" w:rsidP="008D67A4">
      <w:pPr>
        <w:rPr>
          <w:iCs/>
        </w:rPr>
      </w:pPr>
      <w:r>
        <w:rPr>
          <w:iCs/>
        </w:rPr>
        <w:t>• water-first design;</w:t>
      </w:r>
    </w:p>
    <w:p w14:paraId="230C3D6A" w14:textId="77777777" w:rsidR="008D67A4" w:rsidRPr="00B479AE" w:rsidRDefault="008D67A4" w:rsidP="008D67A4">
      <w:pPr>
        <w:rPr>
          <w:iCs/>
        </w:rPr>
      </w:pPr>
      <w:r>
        <w:rPr>
          <w:iCs/>
        </w:rPr>
        <w:t>• biodiversity-based risk distribution;</w:t>
      </w:r>
    </w:p>
    <w:p w14:paraId="279CBED6" w14:textId="77777777" w:rsidR="008D67A4" w:rsidRPr="00B479AE" w:rsidRDefault="008D67A4" w:rsidP="008D67A4">
      <w:pPr>
        <w:rPr>
          <w:iCs/>
        </w:rPr>
      </w:pPr>
      <w:r>
        <w:rPr>
          <w:iCs/>
        </w:rPr>
        <w:t>• operator training;</w:t>
      </w:r>
    </w:p>
    <w:p w14:paraId="4351DB7A" w14:textId="77777777" w:rsidR="008D67A4" w:rsidRPr="00B479AE" w:rsidRDefault="008D67A4" w:rsidP="008D67A4">
      <w:pPr>
        <w:rPr>
          <w:iCs/>
        </w:rPr>
      </w:pPr>
      <w:r>
        <w:rPr>
          <w:iCs/>
        </w:rPr>
        <w:t>• contingency reserves;</w:t>
      </w:r>
    </w:p>
    <w:p w14:paraId="365DB8F4" w14:textId="77777777" w:rsidR="008D67A4" w:rsidRPr="00B479AE" w:rsidRDefault="008D67A4" w:rsidP="008D67A4">
      <w:pPr>
        <w:rPr>
          <w:iCs/>
        </w:rPr>
      </w:pPr>
      <w:r>
        <w:rPr>
          <w:iCs/>
        </w:rPr>
        <w:t>• sensor redundancy;</w:t>
      </w:r>
    </w:p>
    <w:p w14:paraId="448D361E" w14:textId="77777777" w:rsidR="008D67A4" w:rsidRPr="00B479AE" w:rsidRDefault="008D67A4" w:rsidP="008D67A4">
      <w:pPr>
        <w:rPr>
          <w:iCs/>
        </w:rPr>
      </w:pPr>
      <w:r>
        <w:rPr>
          <w:iCs/>
        </w:rPr>
        <w:t>• third-party verification;</w:t>
      </w:r>
    </w:p>
    <w:p w14:paraId="7861EFB1" w14:textId="77777777" w:rsidR="008D67A4" w:rsidRPr="00B479AE" w:rsidRDefault="008D67A4" w:rsidP="008D67A4">
      <w:pPr>
        <w:rPr>
          <w:iCs/>
        </w:rPr>
      </w:pPr>
      <w:r>
        <w:rPr>
          <w:iCs/>
        </w:rPr>
        <w:t>• governance procedures;</w:t>
      </w:r>
    </w:p>
    <w:p w14:paraId="60354E7D" w14:textId="77777777" w:rsidR="008D67A4" w:rsidRPr="00B479AE" w:rsidRDefault="008D67A4" w:rsidP="008D67A4">
      <w:pPr>
        <w:rPr>
          <w:iCs/>
        </w:rPr>
      </w:pPr>
      <w:r>
        <w:rPr>
          <w:iCs/>
        </w:rPr>
        <w:t>• financial stress testing;</w:t>
      </w:r>
    </w:p>
    <w:p w14:paraId="7810EE8B" w14:textId="77777777" w:rsidR="008D67A4" w:rsidRPr="00B479AE" w:rsidRDefault="008D67A4" w:rsidP="008D67A4">
      <w:pPr>
        <w:rPr>
          <w:iCs/>
        </w:rPr>
      </w:pPr>
      <w:r>
        <w:rPr>
          <w:iCs/>
        </w:rPr>
        <w:t>• clear reporting boundaries.</w:t>
      </w:r>
    </w:p>
    <w:p w14:paraId="3C9C423B" w14:textId="77777777" w:rsidR="008D67A4" w:rsidRPr="00B479AE" w:rsidRDefault="008D67A4" w:rsidP="008D67A4">
      <w:pPr>
        <w:rPr>
          <w:iCs/>
        </w:rPr>
      </w:pPr>
      <w:r>
        <w:rPr>
          <w:iCs/>
        </w:rPr>
        <w:t>Risk discipline is not the enemy of regeneration.</w:t>
      </w:r>
    </w:p>
    <w:p w14:paraId="51A5B576" w14:textId="77777777" w:rsidR="008D67A4" w:rsidRPr="00B479AE" w:rsidRDefault="008D67A4" w:rsidP="008D67A4">
      <w:pPr>
        <w:rPr>
          <w:iCs/>
        </w:rPr>
      </w:pPr>
      <w:r>
        <w:rPr>
          <w:iCs/>
        </w:rPr>
        <w:t>It is the way regeneration becomes a candidate for institutional structuring.</w:t>
      </w:r>
    </w:p>
    <w:p w14:paraId="5D2F5C83" w14:textId="77777777" w:rsidR="008D67A4" w:rsidRPr="00B479AE" w:rsidRDefault="008D67A4" w:rsidP="008D67A4">
      <w:pPr>
        <w:rPr>
          <w:iCs/>
        </w:rPr>
      </w:pPr>
      <w:r>
        <w:rPr>
          <w:b/>
          <w:iCs/>
        </w:rPr>
        <w:t>Operational scalability</w:t>
      </w:r>
    </w:p>
    <w:p w14:paraId="7CFCF5F6" w14:textId="77777777" w:rsidR="008D67A4" w:rsidRPr="00B479AE" w:rsidRDefault="008D67A4" w:rsidP="008D67A4">
      <w:pPr>
        <w:rPr>
          <w:iCs/>
        </w:rPr>
      </w:pPr>
      <w:r>
        <w:rPr>
          <w:iCs/>
        </w:rPr>
        <w:lastRenderedPageBreak/>
        <w:t>Prometheus scales through repeatable units, not centralized uniformity.</w:t>
      </w:r>
    </w:p>
    <w:p w14:paraId="0F74DF8C" w14:textId="77777777" w:rsidR="008D67A4" w:rsidRPr="00B479AE" w:rsidRDefault="008D67A4" w:rsidP="008D67A4">
      <w:pPr>
        <w:rPr>
          <w:iCs/>
        </w:rPr>
      </w:pPr>
      <w:r>
        <w:rPr>
          <w:iCs/>
        </w:rPr>
        <w:t>The OHE provides a replicable pattern.</w:t>
      </w:r>
    </w:p>
    <w:p w14:paraId="11B0B708" w14:textId="77777777" w:rsidR="008D67A4" w:rsidRPr="00B479AE" w:rsidRDefault="008D67A4" w:rsidP="008D67A4">
      <w:pPr>
        <w:rPr>
          <w:iCs/>
        </w:rPr>
      </w:pPr>
      <w:r>
        <w:rPr>
          <w:iCs/>
        </w:rPr>
        <w:t>The MRV layer provides evidence continuity.</w:t>
      </w:r>
    </w:p>
    <w:p w14:paraId="436A7816" w14:textId="77777777" w:rsidR="008D67A4" w:rsidRPr="00B479AE" w:rsidRDefault="008D67A4" w:rsidP="008D67A4">
      <w:pPr>
        <w:rPr>
          <w:iCs/>
        </w:rPr>
      </w:pPr>
      <w:r>
        <w:rPr>
          <w:iCs/>
        </w:rPr>
        <w:t>Valueflows provides semantic structure.</w:t>
      </w:r>
    </w:p>
    <w:p w14:paraId="668DB716" w14:textId="77777777" w:rsidR="008D67A4" w:rsidRPr="00B479AE" w:rsidRDefault="008D67A4" w:rsidP="008D67A4">
      <w:pPr>
        <w:rPr>
          <w:iCs/>
        </w:rPr>
      </w:pPr>
      <w:r>
        <w:rPr>
          <w:iCs/>
        </w:rPr>
        <w:t>PRU provides the institutional interface between regeneration and capital.</w:t>
      </w:r>
    </w:p>
    <w:p w14:paraId="65B5B1B0" w14:textId="77777777" w:rsidR="008D67A4" w:rsidRPr="00B479AE" w:rsidRDefault="008D67A4" w:rsidP="008D67A4">
      <w:pPr>
        <w:rPr>
          <w:iCs/>
        </w:rPr>
      </w:pPr>
      <w:r>
        <w:rPr>
          <w:iCs/>
        </w:rPr>
        <w:t>RAP provides portfolio aggregation.</w:t>
      </w:r>
    </w:p>
    <w:p w14:paraId="066E9FF5" w14:textId="77777777" w:rsidR="008D67A4" w:rsidRPr="00B479AE" w:rsidRDefault="008D67A4" w:rsidP="008D67A4">
      <w:pPr>
        <w:rPr>
          <w:iCs/>
        </w:rPr>
      </w:pPr>
      <w:r>
        <w:rPr>
          <w:iCs/>
        </w:rPr>
        <w:t>Governance provides coherence.</w:t>
      </w:r>
    </w:p>
    <w:p w14:paraId="5CFB2683" w14:textId="77777777" w:rsidR="008D67A4" w:rsidRPr="00B479AE" w:rsidRDefault="008D67A4" w:rsidP="008D67A4">
      <w:pPr>
        <w:rPr>
          <w:iCs/>
        </w:rPr>
      </w:pPr>
      <w:r>
        <w:rPr>
          <w:iCs/>
        </w:rPr>
        <w:t>Capital provides deployment capacity.</w:t>
      </w:r>
    </w:p>
    <w:p w14:paraId="2A014562" w14:textId="77777777" w:rsidR="008D67A4" w:rsidRPr="00B479AE" w:rsidRDefault="008D67A4" w:rsidP="008D67A4">
      <w:pPr>
        <w:rPr>
          <w:iCs/>
        </w:rPr>
      </w:pPr>
      <w:r>
        <w:rPr>
          <w:iCs/>
        </w:rPr>
        <w:t>AI may improve learning across deployments.</w:t>
      </w:r>
    </w:p>
    <w:p w14:paraId="0DCF999F" w14:textId="77777777" w:rsidR="008D67A4" w:rsidRPr="00B479AE" w:rsidRDefault="008D67A4" w:rsidP="008D67A4">
      <w:pPr>
        <w:rPr>
          <w:iCs/>
        </w:rPr>
      </w:pPr>
      <w:r>
        <w:rPr>
          <w:iCs/>
        </w:rPr>
        <w:t>As more units are deployed, the system can learn from variations in climate, design, species, management, revenue, and governance.</w:t>
      </w:r>
    </w:p>
    <w:p w14:paraId="70451425" w14:textId="77777777" w:rsidR="008D67A4" w:rsidRPr="00B479AE" w:rsidRDefault="008D67A4" w:rsidP="008D67A4">
      <w:pPr>
        <w:rPr>
          <w:iCs/>
        </w:rPr>
      </w:pPr>
      <w:r>
        <w:rPr>
          <w:iCs/>
        </w:rPr>
        <w:t>This creates a knowledge flywheel.</w:t>
      </w:r>
    </w:p>
    <w:p w14:paraId="2522AFCD" w14:textId="77777777" w:rsidR="008D67A4" w:rsidRPr="00B479AE" w:rsidRDefault="008D67A4" w:rsidP="008D67A4">
      <w:pPr>
        <w:rPr>
          <w:iCs/>
        </w:rPr>
      </w:pPr>
      <w:r>
        <w:rPr>
          <w:iCs/>
        </w:rPr>
        <w:t>More deployments generate more data.</w:t>
      </w:r>
    </w:p>
    <w:p w14:paraId="3EBF15BA" w14:textId="77777777" w:rsidR="008D67A4" w:rsidRPr="00B479AE" w:rsidRDefault="008D67A4" w:rsidP="008D67A4">
      <w:pPr>
        <w:rPr>
          <w:iCs/>
        </w:rPr>
      </w:pPr>
      <w:r>
        <w:rPr>
          <w:iCs/>
        </w:rPr>
        <w:t>More data improves models.</w:t>
      </w:r>
    </w:p>
    <w:p w14:paraId="43B15AA2" w14:textId="77777777" w:rsidR="008D67A4" w:rsidRPr="00B479AE" w:rsidRDefault="008D67A4" w:rsidP="008D67A4">
      <w:pPr>
        <w:rPr>
          <w:iCs/>
        </w:rPr>
      </w:pPr>
      <w:r>
        <w:rPr>
          <w:iCs/>
        </w:rPr>
        <w:t>Better models improve design.</w:t>
      </w:r>
    </w:p>
    <w:p w14:paraId="05EEDF6F" w14:textId="77777777" w:rsidR="008D67A4" w:rsidRPr="00B479AE" w:rsidRDefault="008D67A4" w:rsidP="008D67A4">
      <w:pPr>
        <w:rPr>
          <w:iCs/>
        </w:rPr>
      </w:pPr>
      <w:r>
        <w:rPr>
          <w:iCs/>
        </w:rPr>
        <w:t>Better design improves performance.</w:t>
      </w:r>
    </w:p>
    <w:p w14:paraId="37FE4BFD" w14:textId="77777777" w:rsidR="008D67A4" w:rsidRPr="00B479AE" w:rsidRDefault="008D67A4" w:rsidP="008D67A4">
      <w:pPr>
        <w:rPr>
          <w:iCs/>
        </w:rPr>
      </w:pPr>
      <w:r>
        <w:rPr>
          <w:iCs/>
        </w:rPr>
        <w:t>Better performance improves PRU quality.</w:t>
      </w:r>
    </w:p>
    <w:p w14:paraId="31B5F843" w14:textId="77777777" w:rsidR="008D67A4" w:rsidRPr="00B479AE" w:rsidRDefault="008D67A4" w:rsidP="008D67A4">
      <w:pPr>
        <w:rPr>
          <w:iCs/>
        </w:rPr>
      </w:pPr>
      <w:r>
        <w:rPr>
          <w:iCs/>
        </w:rPr>
        <w:t>Improved PRU quality supports better capital allocation.</w:t>
      </w:r>
    </w:p>
    <w:p w14:paraId="2D01E387" w14:textId="77777777" w:rsidR="008D67A4" w:rsidRPr="00B479AE" w:rsidRDefault="008D67A4" w:rsidP="008D67A4">
      <w:pPr>
        <w:rPr>
          <w:iCs/>
        </w:rPr>
      </w:pPr>
      <w:r>
        <w:rPr>
          <w:iCs/>
        </w:rPr>
        <w:t>Better capital allocation enables more deployments.</w:t>
      </w:r>
    </w:p>
    <w:p w14:paraId="3C828CEE" w14:textId="77777777" w:rsidR="008D67A4" w:rsidRPr="00B479AE" w:rsidRDefault="008D67A4" w:rsidP="008D67A4">
      <w:pPr>
        <w:rPr>
          <w:iCs/>
        </w:rPr>
      </w:pPr>
      <w:r>
        <w:rPr>
          <w:iCs/>
        </w:rPr>
        <w:t>This is the operational spiral of Prometheus.</w:t>
      </w:r>
    </w:p>
    <w:p w14:paraId="77656CF6" w14:textId="77777777" w:rsidR="008D67A4" w:rsidRPr="00B479AE" w:rsidRDefault="008D67A4" w:rsidP="008D67A4">
      <w:pPr>
        <w:rPr>
          <w:iCs/>
        </w:rPr>
      </w:pPr>
      <w:r>
        <w:rPr>
          <w:b/>
          <w:iCs/>
        </w:rPr>
        <w:t>Pilot-first discipline</w:t>
      </w:r>
    </w:p>
    <w:p w14:paraId="091205CB" w14:textId="77777777" w:rsidR="008D67A4" w:rsidRPr="00B479AE" w:rsidRDefault="008D67A4" w:rsidP="008D67A4">
      <w:pPr>
        <w:rPr>
          <w:iCs/>
        </w:rPr>
      </w:pPr>
      <w:r>
        <w:rPr>
          <w:iCs/>
        </w:rPr>
        <w:t>The pilot is the first serious test of the Prometheus architecture.</w:t>
      </w:r>
    </w:p>
    <w:p w14:paraId="1374E9EE" w14:textId="77777777" w:rsidR="008D67A4" w:rsidRPr="00B479AE" w:rsidRDefault="008D67A4" w:rsidP="008D67A4">
      <w:pPr>
        <w:rPr>
          <w:iCs/>
        </w:rPr>
      </w:pPr>
      <w:r>
        <w:rPr>
          <w:b/>
          <w:iCs/>
        </w:rPr>
        <w:lastRenderedPageBreak/>
        <w:t>A pilot should prove several things:</w:t>
      </w:r>
    </w:p>
    <w:p w14:paraId="073F173F" w14:textId="77777777" w:rsidR="008D67A4" w:rsidRPr="00B479AE" w:rsidRDefault="008D67A4" w:rsidP="008D67A4">
      <w:pPr>
        <w:rPr>
          <w:iCs/>
        </w:rPr>
      </w:pPr>
      <w:r>
        <w:rPr>
          <w:iCs/>
        </w:rPr>
        <w:t>• that regeneration can be implemented under defined conditions;</w:t>
      </w:r>
    </w:p>
    <w:p w14:paraId="1A6B7FD1" w14:textId="77777777" w:rsidR="008D67A4" w:rsidRPr="00B479AE" w:rsidRDefault="008D67A4" w:rsidP="008D67A4">
      <w:pPr>
        <w:rPr>
          <w:iCs/>
        </w:rPr>
      </w:pPr>
      <w:r>
        <w:rPr>
          <w:iCs/>
        </w:rPr>
        <w:t>• that baseline data can be collected;</w:t>
      </w:r>
    </w:p>
    <w:p w14:paraId="291323AF" w14:textId="77777777" w:rsidR="008D67A4" w:rsidRPr="00B479AE" w:rsidRDefault="008D67A4" w:rsidP="008D67A4">
      <w:pPr>
        <w:rPr>
          <w:iCs/>
        </w:rPr>
      </w:pPr>
      <w:r>
        <w:rPr>
          <w:iCs/>
        </w:rPr>
        <w:t>• that MRV can be operationalized;</w:t>
      </w:r>
    </w:p>
    <w:p w14:paraId="5E4CB13C" w14:textId="77777777" w:rsidR="008D67A4" w:rsidRPr="00B479AE" w:rsidRDefault="008D67A4" w:rsidP="008D67A4">
      <w:pPr>
        <w:rPr>
          <w:iCs/>
        </w:rPr>
      </w:pPr>
      <w:r>
        <w:rPr>
          <w:iCs/>
        </w:rPr>
        <w:t>• that stewardship can be documented;</w:t>
      </w:r>
    </w:p>
    <w:p w14:paraId="3F3841A2" w14:textId="77777777" w:rsidR="008D67A4" w:rsidRPr="00B479AE" w:rsidRDefault="008D67A4" w:rsidP="008D67A4">
      <w:pPr>
        <w:rPr>
          <w:iCs/>
        </w:rPr>
      </w:pPr>
      <w:r>
        <w:rPr>
          <w:iCs/>
        </w:rPr>
        <w:t>• that digital records can preserve provenance;</w:t>
      </w:r>
    </w:p>
    <w:p w14:paraId="6C3AC0D6" w14:textId="77777777" w:rsidR="008D67A4" w:rsidRPr="00B479AE" w:rsidRDefault="008D67A4" w:rsidP="008D67A4">
      <w:pPr>
        <w:rPr>
          <w:iCs/>
        </w:rPr>
      </w:pPr>
      <w:r>
        <w:rPr>
          <w:iCs/>
        </w:rPr>
        <w:t>• that governance can remain coherent;</w:t>
      </w:r>
    </w:p>
    <w:p w14:paraId="2504BB8B" w14:textId="77777777" w:rsidR="008D67A4" w:rsidRPr="00B479AE" w:rsidRDefault="008D67A4" w:rsidP="008D67A4">
      <w:pPr>
        <w:rPr>
          <w:iCs/>
        </w:rPr>
      </w:pPr>
      <w:r>
        <w:rPr>
          <w:iCs/>
        </w:rPr>
        <w:t>• that financial logic can remain grounded;</w:t>
      </w:r>
    </w:p>
    <w:p w14:paraId="419B8941" w14:textId="77777777" w:rsidR="008D67A4" w:rsidRPr="00B479AE" w:rsidRDefault="008D67A4" w:rsidP="008D67A4">
      <w:pPr>
        <w:rPr>
          <w:iCs/>
        </w:rPr>
      </w:pPr>
      <w:r>
        <w:rPr>
          <w:iCs/>
        </w:rPr>
        <w:t>• that PRU translation can occur without inflation;</w:t>
      </w:r>
    </w:p>
    <w:p w14:paraId="06ED6094" w14:textId="77777777" w:rsidR="008D67A4" w:rsidRPr="00B479AE" w:rsidRDefault="008D67A4" w:rsidP="008D67A4">
      <w:pPr>
        <w:rPr>
          <w:iCs/>
        </w:rPr>
      </w:pPr>
      <w:r>
        <w:rPr>
          <w:iCs/>
        </w:rPr>
        <w:t>• that reporting can be produced;</w:t>
      </w:r>
    </w:p>
    <w:p w14:paraId="5B9EB8B3" w14:textId="77777777" w:rsidR="008D67A4" w:rsidRPr="00B479AE" w:rsidRDefault="008D67A4" w:rsidP="008D67A4">
      <w:pPr>
        <w:rPr>
          <w:iCs/>
        </w:rPr>
      </w:pPr>
      <w:r>
        <w:rPr>
          <w:iCs/>
        </w:rPr>
        <w:t>• that lessons can be integrated.</w:t>
      </w:r>
    </w:p>
    <w:p w14:paraId="732087F0" w14:textId="77777777" w:rsidR="008D67A4" w:rsidRPr="00B479AE" w:rsidRDefault="008D67A4" w:rsidP="008D67A4">
      <w:pPr>
        <w:rPr>
          <w:iCs/>
        </w:rPr>
      </w:pPr>
      <w:r>
        <w:rPr>
          <w:iCs/>
        </w:rPr>
        <w:t>A pilot is successful not because it validates every future claim.</w:t>
      </w:r>
    </w:p>
    <w:p w14:paraId="420BE505" w14:textId="77777777" w:rsidR="008D67A4" w:rsidRPr="00B479AE" w:rsidRDefault="008D67A4" w:rsidP="008D67A4">
      <w:pPr>
        <w:rPr>
          <w:iCs/>
        </w:rPr>
      </w:pPr>
      <w:r>
        <w:rPr>
          <w:iCs/>
        </w:rPr>
        <w:t>It is successful if it creates a trustworthy pathway from observation to improvement to verified value.</w:t>
      </w:r>
    </w:p>
    <w:p w14:paraId="5D5DBAC5" w14:textId="77777777" w:rsidR="0075403B" w:rsidRDefault="0075403B" w:rsidP="008D67A4">
      <w:pPr>
        <w:rPr>
          <w:b/>
          <w:iCs/>
        </w:rPr>
      </w:pPr>
    </w:p>
    <w:p w14:paraId="6FD2FC1E" w14:textId="77777777" w:rsidR="008D67A4" w:rsidRPr="00B479AE" w:rsidRDefault="008D67A4" w:rsidP="008D67A4">
      <w:pPr>
        <w:rPr>
          <w:iCs/>
        </w:rPr>
      </w:pPr>
      <w:r>
        <w:rPr>
          <w:b/>
          <w:iCs/>
        </w:rPr>
        <w:t>From operational ecosystem to asset class</w:t>
      </w:r>
    </w:p>
    <w:p w14:paraId="0C1F01F7" w14:textId="77777777" w:rsidR="008D67A4" w:rsidRPr="00B479AE" w:rsidRDefault="008D67A4" w:rsidP="008D67A4">
      <w:pPr>
        <w:rPr>
          <w:iCs/>
        </w:rPr>
      </w:pPr>
      <w:r>
        <w:rPr>
          <w:iCs/>
        </w:rPr>
        <w:t>The operational ecosystem is where Prometheus earns the right to become financeable.</w:t>
      </w:r>
    </w:p>
    <w:p w14:paraId="1C9B05F9" w14:textId="77777777" w:rsidR="008D67A4" w:rsidRPr="00B479AE" w:rsidRDefault="008D67A4" w:rsidP="008D67A4">
      <w:pPr>
        <w:rPr>
          <w:iCs/>
        </w:rPr>
      </w:pPr>
      <w:r>
        <w:rPr>
          <w:iCs/>
        </w:rPr>
        <w:t>Without operations, asset-class language remains abstract.</w:t>
      </w:r>
    </w:p>
    <w:p w14:paraId="0240DF80" w14:textId="77777777" w:rsidR="008D67A4" w:rsidRPr="00B479AE" w:rsidRDefault="008D67A4" w:rsidP="008D67A4">
      <w:pPr>
        <w:rPr>
          <w:iCs/>
        </w:rPr>
      </w:pPr>
      <w:r>
        <w:rPr>
          <w:iCs/>
        </w:rPr>
        <w:t>Without evidence, PRU remains theoretical.</w:t>
      </w:r>
    </w:p>
    <w:p w14:paraId="0DCAF444" w14:textId="77777777" w:rsidR="008D67A4" w:rsidRPr="00B479AE" w:rsidRDefault="008D67A4" w:rsidP="008D67A4">
      <w:pPr>
        <w:rPr>
          <w:iCs/>
        </w:rPr>
      </w:pPr>
      <w:r>
        <w:rPr>
          <w:iCs/>
        </w:rPr>
        <w:t>Without governance, capital becomes dangerous.</w:t>
      </w:r>
    </w:p>
    <w:p w14:paraId="3E09821D" w14:textId="77777777" w:rsidR="008D67A4" w:rsidRPr="00B479AE" w:rsidRDefault="008D67A4" w:rsidP="008D67A4">
      <w:pPr>
        <w:rPr>
          <w:iCs/>
        </w:rPr>
      </w:pPr>
      <w:r>
        <w:rPr>
          <w:iCs/>
        </w:rPr>
        <w:t>Without cash flow or value pathways, investment remains fragile.</w:t>
      </w:r>
    </w:p>
    <w:p w14:paraId="0DD15FDD" w14:textId="77777777" w:rsidR="008D67A4" w:rsidRPr="00B479AE" w:rsidRDefault="008D67A4" w:rsidP="008D67A4">
      <w:pPr>
        <w:rPr>
          <w:iCs/>
        </w:rPr>
      </w:pPr>
      <w:r>
        <w:rPr>
          <w:iCs/>
        </w:rPr>
        <w:t>Without data rooms, institutional trust remains limited.</w:t>
      </w:r>
    </w:p>
    <w:p w14:paraId="34576625" w14:textId="77777777" w:rsidR="008D67A4" w:rsidRPr="00B479AE" w:rsidRDefault="008D67A4" w:rsidP="008D67A4">
      <w:pPr>
        <w:rPr>
          <w:iCs/>
        </w:rPr>
      </w:pPr>
      <w:r>
        <w:rPr>
          <w:iCs/>
        </w:rPr>
        <w:lastRenderedPageBreak/>
        <w:t>Prometheus becomes a candidate asset class only when regenerative systems operate, generate evidence, demonstrate improvements, support governance, and produce financial pathways that can be underwritten.</w:t>
      </w:r>
    </w:p>
    <w:p w14:paraId="17F67083" w14:textId="77777777" w:rsidR="008D67A4" w:rsidRPr="00B479AE" w:rsidRDefault="008D67A4" w:rsidP="008D67A4">
      <w:pPr>
        <w:rPr>
          <w:iCs/>
        </w:rPr>
      </w:pPr>
      <w:r>
        <w:rPr>
          <w:iCs/>
        </w:rPr>
        <w:t>This is why the operational ecosystem is central.</w:t>
      </w:r>
    </w:p>
    <w:p w14:paraId="6447079C" w14:textId="77777777" w:rsidR="008D67A4" w:rsidRPr="00B479AE" w:rsidRDefault="008D67A4" w:rsidP="008D67A4">
      <w:pPr>
        <w:rPr>
          <w:iCs/>
        </w:rPr>
      </w:pPr>
      <w:r>
        <w:rPr>
          <w:iCs/>
        </w:rPr>
        <w:t>It is the bridge between vision and market.</w:t>
      </w:r>
    </w:p>
    <w:p w14:paraId="13FBEA74" w14:textId="77777777" w:rsidR="008D67A4" w:rsidRPr="00B479AE" w:rsidRDefault="008D67A4" w:rsidP="008D67A4">
      <w:pPr>
        <w:rPr>
          <w:iCs/>
        </w:rPr>
      </w:pPr>
      <w:r>
        <w:rPr>
          <w:b/>
          <w:iCs/>
        </w:rPr>
        <w:t>Transition to the next part</w:t>
      </w:r>
    </w:p>
    <w:p w14:paraId="425E2481" w14:textId="77777777" w:rsidR="008D67A4" w:rsidRPr="00B479AE" w:rsidRDefault="008D67A4" w:rsidP="008D67A4">
      <w:pPr>
        <w:rPr>
          <w:iCs/>
        </w:rPr>
      </w:pPr>
      <w:r>
        <w:rPr>
          <w:iCs/>
        </w:rPr>
        <w:t>The operational ecosystem shows how Prometheus becomes real through actors, sites, evidence, governance, and deployment discipline.</w:t>
      </w:r>
    </w:p>
    <w:p w14:paraId="30AB43D4" w14:textId="77777777" w:rsidR="008D67A4" w:rsidRPr="00B479AE" w:rsidRDefault="008D67A4" w:rsidP="008D67A4">
      <w:pPr>
        <w:rPr>
          <w:iCs/>
        </w:rPr>
      </w:pPr>
      <w:r>
        <w:rPr>
          <w:iCs/>
        </w:rPr>
        <w:t>The next part defines the financial transformation more directly.</w:t>
      </w:r>
    </w:p>
    <w:p w14:paraId="3555E320" w14:textId="77777777" w:rsidR="008D67A4" w:rsidRPr="00B479AE" w:rsidRDefault="008D67A4" w:rsidP="008D67A4">
      <w:pPr>
        <w:rPr>
          <w:iCs/>
        </w:rPr>
      </w:pPr>
      <w:r>
        <w:rPr>
          <w:iCs/>
        </w:rPr>
        <w:t>It explains how verified regenerative value becomes an asset class, how PRU functions as the translation layer, how RAP creates portfolio logic, and how capital can participate in regenerative infrastructure without detaching value from life.</w:t>
      </w:r>
    </w:p>
    <w:p w14:paraId="3AF70490" w14:textId="77777777" w:rsidR="00504071" w:rsidRPr="00B479AE" w:rsidRDefault="00504071" w:rsidP="009B650E">
      <w:pPr>
        <w:pStyle w:val="Titolo1"/>
        <w:rPr>
          <w:rFonts w:ascii="Baskerville Old Face" w:hAnsi="Baskerville Old Face"/>
          <w:bCs/>
          <w:iCs/>
          <w:szCs w:val="24"/>
        </w:rPr>
      </w:pPr>
      <w:r>
        <w:rPr>
          <w:rFonts w:ascii="Baskerville Old Face" w:eastAsia="Baskerville Old Face" w:hAnsi="Baskerville Old Face" w:cs="Baskerville Old Face"/>
          <w:iCs/>
          <w:szCs w:val="24"/>
        </w:rPr>
        <w:t>PART VI - Regenerative Value as an Asset Class</w:t>
      </w:r>
    </w:p>
    <w:p w14:paraId="3176DC29" w14:textId="77777777" w:rsidR="00504071" w:rsidRPr="00B479AE" w:rsidRDefault="00504071" w:rsidP="00504071">
      <w:pPr>
        <w:rPr>
          <w:iCs/>
        </w:rPr>
      </w:pPr>
      <w:r>
        <w:rPr>
          <w:b/>
          <w:iCs/>
        </w:rPr>
        <w:t>From regeneration to candidate asset-class value</w:t>
      </w:r>
    </w:p>
    <w:p w14:paraId="37E8CE30" w14:textId="77777777" w:rsidR="00504071" w:rsidRPr="00B479AE" w:rsidRDefault="00504071" w:rsidP="00504071">
      <w:pPr>
        <w:rPr>
          <w:iCs/>
        </w:rPr>
      </w:pPr>
      <w:r>
        <w:rPr>
          <w:iCs/>
        </w:rPr>
        <w:t>Regenerative value is the measurable enhancement of living systems that increases the long-term productive capacity, resilience, and stability of a territory.</w:t>
      </w:r>
    </w:p>
    <w:p w14:paraId="793AD13D" w14:textId="77777777" w:rsidR="00504071" w:rsidRPr="00B479AE" w:rsidRDefault="00504071" w:rsidP="00504071">
      <w:pPr>
        <w:rPr>
          <w:iCs/>
        </w:rPr>
      </w:pPr>
      <w:r>
        <w:rPr>
          <w:iCs/>
        </w:rPr>
        <w:t>It emerges through soil regeneration, water-cycle stabilization, biodiversity restoration, biomass accumulation, nutritional production, human stewardship, and reduced dependency on extractive inputs.</w:t>
      </w:r>
    </w:p>
    <w:p w14:paraId="607A0E24" w14:textId="77777777" w:rsidR="00504071" w:rsidRPr="00B479AE" w:rsidRDefault="00504071" w:rsidP="00504071">
      <w:pPr>
        <w:rPr>
          <w:iCs/>
        </w:rPr>
      </w:pPr>
      <w:r>
        <w:rPr>
          <w:iCs/>
        </w:rPr>
        <w:t>These processes create real economic effects.</w:t>
      </w:r>
    </w:p>
    <w:p w14:paraId="457D5405" w14:textId="77777777" w:rsidR="00504071" w:rsidRPr="00B479AE" w:rsidRDefault="00504071" w:rsidP="00504071">
      <w:pPr>
        <w:rPr>
          <w:iCs/>
        </w:rPr>
      </w:pPr>
      <w:r>
        <w:rPr>
          <w:iCs/>
        </w:rPr>
        <w:t>They can increase productivity.</w:t>
      </w:r>
    </w:p>
    <w:p w14:paraId="740D0E98" w14:textId="77777777" w:rsidR="00504071" w:rsidRPr="00B479AE" w:rsidRDefault="00504071" w:rsidP="00504071">
      <w:pPr>
        <w:rPr>
          <w:iCs/>
        </w:rPr>
      </w:pPr>
      <w:r>
        <w:rPr>
          <w:iCs/>
        </w:rPr>
        <w:t>They can reduce exposure to drought, erosion, biological simplification, supply-chain fragility, and input volatility.</w:t>
      </w:r>
    </w:p>
    <w:p w14:paraId="33F5C1B3" w14:textId="77777777" w:rsidR="00504071" w:rsidRPr="00B479AE" w:rsidRDefault="00504071" w:rsidP="00504071">
      <w:pPr>
        <w:rPr>
          <w:iCs/>
        </w:rPr>
      </w:pPr>
      <w:r>
        <w:rPr>
          <w:iCs/>
        </w:rPr>
        <w:t>They can improve local food resilience.</w:t>
      </w:r>
    </w:p>
    <w:p w14:paraId="7614B9D4" w14:textId="77777777" w:rsidR="00504071" w:rsidRPr="00B479AE" w:rsidRDefault="00504071" w:rsidP="00504071">
      <w:pPr>
        <w:rPr>
          <w:iCs/>
        </w:rPr>
      </w:pPr>
      <w:r>
        <w:rPr>
          <w:iCs/>
        </w:rPr>
        <w:t>They can support health-oriented systems.</w:t>
      </w:r>
    </w:p>
    <w:p w14:paraId="1429F700" w14:textId="77777777" w:rsidR="00504071" w:rsidRPr="00B479AE" w:rsidRDefault="00504071" w:rsidP="00504071">
      <w:pPr>
        <w:rPr>
          <w:iCs/>
        </w:rPr>
      </w:pPr>
      <w:r>
        <w:rPr>
          <w:iCs/>
        </w:rPr>
        <w:lastRenderedPageBreak/>
        <w:t>They can strengthen territorial stability.</w:t>
      </w:r>
    </w:p>
    <w:p w14:paraId="28F56D94" w14:textId="77777777" w:rsidR="00504071" w:rsidRPr="00B479AE" w:rsidRDefault="00504071" w:rsidP="00504071">
      <w:pPr>
        <w:rPr>
          <w:iCs/>
        </w:rPr>
      </w:pPr>
      <w:r>
        <w:rPr>
          <w:iCs/>
        </w:rPr>
        <w:t>They can reduce long-term risk.</w:t>
      </w:r>
    </w:p>
    <w:p w14:paraId="6A79918B" w14:textId="77777777" w:rsidR="00504071" w:rsidRPr="00B479AE" w:rsidRDefault="00504071" w:rsidP="00504071">
      <w:pPr>
        <w:rPr>
          <w:iCs/>
        </w:rPr>
      </w:pPr>
      <w:r>
        <w:rPr>
          <w:iCs/>
        </w:rPr>
        <w:t>Yet traditional financial systems have struggled to recognize this value because it is distributed, multidimensional, slow-maturing, context-dependent, and historically difficult to measure.</w:t>
      </w:r>
    </w:p>
    <w:p w14:paraId="54D165F9" w14:textId="77777777" w:rsidR="00504071" w:rsidRPr="00B479AE" w:rsidRDefault="00504071" w:rsidP="00504071">
      <w:pPr>
        <w:rPr>
          <w:iCs/>
        </w:rPr>
      </w:pPr>
      <w:r>
        <w:rPr>
          <w:iCs/>
        </w:rPr>
        <w:t>Prometheus addresses this gap by creating the architecture through which regenerative performance becomes observable, verifiable, comparable, underwritable, and eventually a candidate for institutional structuring.</w:t>
      </w:r>
    </w:p>
    <w:p w14:paraId="0041F18E" w14:textId="77777777" w:rsidR="00504071" w:rsidRPr="00B479AE" w:rsidRDefault="00504071" w:rsidP="00504071">
      <w:pPr>
        <w:rPr>
          <w:iCs/>
        </w:rPr>
      </w:pPr>
      <w:r>
        <w:rPr>
          <w:iCs/>
        </w:rPr>
        <w:t>This is the function of the Prometheus Regenerative Unit.</w:t>
      </w:r>
    </w:p>
    <w:p w14:paraId="7CDC7DDE" w14:textId="77777777" w:rsidR="00504071" w:rsidRPr="00B479AE" w:rsidRDefault="00504071" w:rsidP="00504071">
      <w:pPr>
        <w:rPr>
          <w:iCs/>
        </w:rPr>
      </w:pPr>
      <w:r>
        <w:rPr>
          <w:b/>
          <w:iCs/>
        </w:rPr>
        <w:t>The financial translation problem</w:t>
      </w:r>
    </w:p>
    <w:p w14:paraId="31D5B113" w14:textId="77777777" w:rsidR="0079701E" w:rsidRPr="00B479AE" w:rsidRDefault="0079701E" w:rsidP="0079701E">
      <w:pPr>
        <w:rPr>
          <w:iCs/>
        </w:rPr>
      </w:pPr>
      <w:r>
        <w:rPr>
          <w:iCs/>
        </w:rPr>
        <w:t>Living systems generate value in ways that conventional finance often fails to recognize.</w:t>
      </w:r>
    </w:p>
    <w:p w14:paraId="6DF6FEB1" w14:textId="77777777" w:rsidR="0079701E" w:rsidRPr="00B479AE" w:rsidRDefault="0079701E" w:rsidP="0079701E">
      <w:pPr>
        <w:rPr>
          <w:iCs/>
        </w:rPr>
      </w:pPr>
      <w:r>
        <w:rPr>
          <w:iCs/>
        </w:rPr>
        <w:t>A forest may increase water retention, improve microclimate, support biodiversity, produce food, reduce erosion, and stabilize soil.</w:t>
      </w:r>
    </w:p>
    <w:p w14:paraId="3795AF82" w14:textId="77777777" w:rsidR="0079701E" w:rsidRPr="00B479AE" w:rsidRDefault="0079701E" w:rsidP="0079701E">
      <w:pPr>
        <w:rPr>
          <w:iCs/>
        </w:rPr>
      </w:pPr>
      <w:r>
        <w:rPr>
          <w:iCs/>
        </w:rPr>
        <w:t>A syntropic agroforestry system may generate yield while also increasing organic matter, reducing external inputs, improving resilience, and supporting ecological cooperation.</w:t>
      </w:r>
    </w:p>
    <w:p w14:paraId="047AD497" w14:textId="77777777" w:rsidR="0079701E" w:rsidRPr="00B479AE" w:rsidRDefault="0079701E" w:rsidP="0079701E">
      <w:pPr>
        <w:rPr>
          <w:iCs/>
        </w:rPr>
      </w:pPr>
      <w:r>
        <w:rPr>
          <w:iCs/>
        </w:rPr>
        <w:t>A healthy soil may reduce risk more effectively than a financial hedge, because it changes the biophysical conditions under which productivity occurs.</w:t>
      </w:r>
    </w:p>
    <w:p w14:paraId="773A4778" w14:textId="77777777" w:rsidR="0079701E" w:rsidRPr="00B479AE" w:rsidRDefault="0079701E" w:rsidP="0079701E">
      <w:pPr>
        <w:rPr>
          <w:iCs/>
        </w:rPr>
      </w:pPr>
      <w:r>
        <w:rPr>
          <w:iCs/>
        </w:rPr>
        <w:t>Yet these forms of value do not automatically become financially legible, institutionally admissible, or capital-ready.</w:t>
      </w:r>
    </w:p>
    <w:p w14:paraId="11D4C3A7" w14:textId="77777777" w:rsidR="0079701E" w:rsidRPr="00B479AE" w:rsidRDefault="0079701E" w:rsidP="0079701E">
      <w:pPr>
        <w:rPr>
          <w:iCs/>
        </w:rPr>
      </w:pPr>
      <w:r>
        <w:rPr>
          <w:iCs/>
        </w:rPr>
        <w:t>They require a translation layer capable of distinguishing evidence from narrative, ecological improvement from financial value, verified performance from legal rights, and systemic relevance from investor entitlement.</w:t>
      </w:r>
    </w:p>
    <w:p w14:paraId="2A62974A" w14:textId="77777777" w:rsidR="0079701E" w:rsidRPr="00B479AE" w:rsidRDefault="0079701E" w:rsidP="0079701E">
      <w:pPr>
        <w:rPr>
          <w:iCs/>
        </w:rPr>
      </w:pPr>
      <w:r>
        <w:rPr>
          <w:iCs/>
        </w:rPr>
        <w:t>This is the function of the Prometheus Regenerative Unit.</w:t>
      </w:r>
    </w:p>
    <w:p w14:paraId="2352BF83" w14:textId="77777777" w:rsidR="0079701E" w:rsidRPr="00B479AE" w:rsidRDefault="0079701E" w:rsidP="0079701E">
      <w:pPr>
        <w:rPr>
          <w:iCs/>
        </w:rPr>
      </w:pPr>
      <w:r>
        <w:rPr>
          <w:iCs/>
        </w:rPr>
        <w:t>The PRU is the value-analysis interface of verified regenerative performance.</w:t>
      </w:r>
    </w:p>
    <w:p w14:paraId="3889BEF6" w14:textId="77777777" w:rsidR="0079701E" w:rsidRPr="00B479AE" w:rsidRDefault="0079701E" w:rsidP="0079701E">
      <w:pPr>
        <w:rPr>
          <w:iCs/>
        </w:rPr>
      </w:pPr>
      <w:r>
        <w:rPr>
          <w:iCs/>
        </w:rPr>
        <w:t>It represents a structured translation layer between ecological reality and capital allocation.</w:t>
      </w:r>
    </w:p>
    <w:p w14:paraId="176FA9F4" w14:textId="77777777" w:rsidR="0079701E" w:rsidRPr="00B479AE" w:rsidRDefault="0079701E" w:rsidP="0079701E">
      <w:pPr>
        <w:rPr>
          <w:iCs/>
        </w:rPr>
      </w:pPr>
      <w:r>
        <w:rPr>
          <w:b/>
          <w:iCs/>
        </w:rPr>
        <w:t>The PRU may incorporate several dimensions:</w:t>
      </w:r>
    </w:p>
    <w:p w14:paraId="31D7AD2A" w14:textId="77777777" w:rsidR="0079701E" w:rsidRPr="00B479AE" w:rsidRDefault="0079701E" w:rsidP="0079701E">
      <w:pPr>
        <w:rPr>
          <w:iCs/>
        </w:rPr>
      </w:pPr>
      <w:r>
        <w:rPr>
          <w:iCs/>
        </w:rPr>
        <w:lastRenderedPageBreak/>
        <w:t>• productive output;</w:t>
      </w:r>
    </w:p>
    <w:p w14:paraId="3A1AEE96" w14:textId="77777777" w:rsidR="0079701E" w:rsidRPr="00B479AE" w:rsidRDefault="0079701E" w:rsidP="0079701E">
      <w:pPr>
        <w:rPr>
          <w:iCs/>
        </w:rPr>
      </w:pPr>
      <w:r>
        <w:rPr>
          <w:iCs/>
        </w:rPr>
        <w:t>• soil function;</w:t>
      </w:r>
    </w:p>
    <w:p w14:paraId="363FD186" w14:textId="77777777" w:rsidR="0079701E" w:rsidRPr="00B479AE" w:rsidRDefault="0079701E" w:rsidP="0079701E">
      <w:pPr>
        <w:rPr>
          <w:iCs/>
        </w:rPr>
      </w:pPr>
      <w:r>
        <w:rPr>
          <w:iCs/>
        </w:rPr>
        <w:t>• hydrological performance;</w:t>
      </w:r>
    </w:p>
    <w:p w14:paraId="4955E423" w14:textId="77777777" w:rsidR="0079701E" w:rsidRPr="00B479AE" w:rsidRDefault="0079701E" w:rsidP="0079701E">
      <w:pPr>
        <w:rPr>
          <w:iCs/>
        </w:rPr>
      </w:pPr>
      <w:r>
        <w:rPr>
          <w:iCs/>
        </w:rPr>
        <w:t>• biodiversity;</w:t>
      </w:r>
    </w:p>
    <w:p w14:paraId="7F1DE01D" w14:textId="77777777" w:rsidR="0079701E" w:rsidRPr="00B479AE" w:rsidRDefault="0079701E" w:rsidP="0079701E">
      <w:pPr>
        <w:rPr>
          <w:iCs/>
        </w:rPr>
      </w:pPr>
      <w:r>
        <w:rPr>
          <w:iCs/>
        </w:rPr>
        <w:t>• biomass cycling;</w:t>
      </w:r>
    </w:p>
    <w:p w14:paraId="382BAABA" w14:textId="77777777" w:rsidR="0079701E" w:rsidRPr="00B479AE" w:rsidRDefault="0079701E" w:rsidP="0079701E">
      <w:pPr>
        <w:rPr>
          <w:iCs/>
        </w:rPr>
      </w:pPr>
      <w:r>
        <w:rPr>
          <w:iCs/>
        </w:rPr>
        <w:t>• input-dependency reduction;</w:t>
      </w:r>
    </w:p>
    <w:p w14:paraId="7E417483" w14:textId="77777777" w:rsidR="0079701E" w:rsidRPr="00B479AE" w:rsidRDefault="0079701E" w:rsidP="0079701E">
      <w:pPr>
        <w:rPr>
          <w:iCs/>
        </w:rPr>
      </w:pPr>
      <w:r>
        <w:rPr>
          <w:iCs/>
        </w:rPr>
        <w:t>• resilience;</w:t>
      </w:r>
    </w:p>
    <w:p w14:paraId="301FC8B7" w14:textId="77777777" w:rsidR="0079701E" w:rsidRPr="00B479AE" w:rsidRDefault="0079701E" w:rsidP="0079701E">
      <w:pPr>
        <w:rPr>
          <w:iCs/>
        </w:rPr>
      </w:pPr>
      <w:r>
        <w:rPr>
          <w:iCs/>
        </w:rPr>
        <w:t>• MRV integrity;</w:t>
      </w:r>
    </w:p>
    <w:p w14:paraId="4E63E986" w14:textId="77777777" w:rsidR="0079701E" w:rsidRPr="00B479AE" w:rsidRDefault="0079701E" w:rsidP="0079701E">
      <w:pPr>
        <w:rPr>
          <w:iCs/>
        </w:rPr>
      </w:pPr>
      <w:r>
        <w:rPr>
          <w:iCs/>
        </w:rPr>
        <w:t>• confidence score;</w:t>
      </w:r>
    </w:p>
    <w:p w14:paraId="6A0299BC" w14:textId="77777777" w:rsidR="0079701E" w:rsidRPr="00B479AE" w:rsidRDefault="0079701E" w:rsidP="0079701E">
      <w:pPr>
        <w:rPr>
          <w:iCs/>
        </w:rPr>
      </w:pPr>
      <w:r>
        <w:rPr>
          <w:iCs/>
        </w:rPr>
        <w:t>• admissibility status;</w:t>
      </w:r>
    </w:p>
    <w:p w14:paraId="00D0BC42" w14:textId="77777777" w:rsidR="0079701E" w:rsidRPr="00B479AE" w:rsidRDefault="0079701E" w:rsidP="0079701E">
      <w:pPr>
        <w:rPr>
          <w:iCs/>
        </w:rPr>
      </w:pPr>
      <w:r>
        <w:rPr>
          <w:iCs/>
        </w:rPr>
        <w:t>• governance and operational reliability.</w:t>
      </w:r>
    </w:p>
    <w:p w14:paraId="62D2E639" w14:textId="77777777" w:rsidR="0079701E" w:rsidRPr="00B479AE" w:rsidRDefault="0079701E" w:rsidP="0079701E">
      <w:pPr>
        <w:rPr>
          <w:iCs/>
        </w:rPr>
      </w:pPr>
      <w:r>
        <w:rPr>
          <w:iCs/>
        </w:rPr>
        <w:t>The PRU exists because ecological performance must become comparable before it can become financeable.</w:t>
      </w:r>
    </w:p>
    <w:p w14:paraId="4FD70607" w14:textId="77777777" w:rsidR="0079701E" w:rsidRPr="00B479AE" w:rsidRDefault="0079701E" w:rsidP="0079701E">
      <w:pPr>
        <w:rPr>
          <w:iCs/>
        </w:rPr>
      </w:pPr>
      <w:r>
        <w:rPr>
          <w:iCs/>
        </w:rPr>
        <w:t>A soil improvement in Sicily, a water-retention gain in Spain, a biodiversity increase in Florida, and a syntropic yield improvement in another bioregion cannot become portfolio-grade unless they are translated into structured, normalized, reviewable, and admissible analytical units.</w:t>
      </w:r>
    </w:p>
    <w:p w14:paraId="070F2060" w14:textId="77777777" w:rsidR="0079701E" w:rsidRPr="00B479AE" w:rsidRDefault="0079701E" w:rsidP="0079701E">
      <w:pPr>
        <w:rPr>
          <w:iCs/>
        </w:rPr>
      </w:pPr>
      <w:r>
        <w:rPr>
          <w:iCs/>
        </w:rPr>
        <w:t>The PRU does not reduce all value to money.</w:t>
      </w:r>
    </w:p>
    <w:p w14:paraId="6A59B094" w14:textId="77777777" w:rsidR="0079701E" w:rsidRPr="00B479AE" w:rsidRDefault="0079701E" w:rsidP="0079701E">
      <w:pPr>
        <w:rPr>
          <w:iCs/>
        </w:rPr>
      </w:pPr>
      <w:r>
        <w:rPr>
          <w:iCs/>
        </w:rPr>
        <w:t>It creates a disciplined analytical interface through which verified regenerative performance can be assessed by capital without detaching value from the living system that generated it.</w:t>
      </w:r>
    </w:p>
    <w:p w14:paraId="0DD81654" w14:textId="77777777" w:rsidR="0079701E" w:rsidRPr="00B479AE" w:rsidRDefault="0079701E" w:rsidP="0079701E">
      <w:pPr>
        <w:rPr>
          <w:iCs/>
        </w:rPr>
      </w:pPr>
      <w:r>
        <w:rPr>
          <w:iCs/>
        </w:rPr>
        <w:t>PRU value analysis may occur only when evidence is methodology-aligned, confidence-scored, reviewable, admissible, and legally bounded where required.</w:t>
      </w:r>
    </w:p>
    <w:p w14:paraId="35DD51F5" w14:textId="77777777" w:rsidR="0079701E" w:rsidRPr="00B479AE" w:rsidRDefault="0079701E" w:rsidP="0079701E">
      <w:pPr>
        <w:rPr>
          <w:iCs/>
        </w:rPr>
      </w:pPr>
      <w:r>
        <w:rPr>
          <w:b/>
          <w:iCs/>
        </w:rPr>
        <w:t>The correct sequence is:</w:t>
      </w:r>
    </w:p>
    <w:p w14:paraId="069DFBC0" w14:textId="77777777" w:rsidR="0079701E" w:rsidRPr="00B479AE" w:rsidRDefault="0079701E" w:rsidP="0079701E">
      <w:pPr>
        <w:rPr>
          <w:iCs/>
        </w:rPr>
      </w:pPr>
      <w:r>
        <w:rPr>
          <w:iCs/>
        </w:rPr>
        <w:t>verified regenerative performance → structured analytical layer → maturity classification → capital-readiness</w:t>
      </w:r>
    </w:p>
    <w:p w14:paraId="75CF9CC2" w14:textId="77777777" w:rsidR="00504071" w:rsidRPr="00B479AE" w:rsidRDefault="00CB2F0E" w:rsidP="00504071">
      <w:pPr>
        <w:rPr>
          <w:iCs/>
        </w:rPr>
      </w:pPr>
      <w:r>
        <w:rPr>
          <w:b/>
          <w:iCs/>
        </w:rPr>
        <w:lastRenderedPageBreak/>
        <w:t xml:space="preserve">PRU as analytical interface, not extraction </w:t>
      </w:r>
    </w:p>
    <w:p w14:paraId="38BDBE88" w14:textId="77777777" w:rsidR="00CB2F0E" w:rsidRPr="00B479AE" w:rsidRDefault="00CB2F0E" w:rsidP="00CB2F0E">
      <w:pPr>
        <w:rPr>
          <w:iCs/>
        </w:rPr>
      </w:pPr>
      <w:r>
        <w:rPr>
          <w:iCs/>
        </w:rPr>
        <w:t>The PRU must preserve a direct relationship with its ecological source.</w:t>
      </w:r>
    </w:p>
    <w:p w14:paraId="62432B37" w14:textId="77777777" w:rsidR="00CB2F0E" w:rsidRPr="00B479AE" w:rsidRDefault="00CB2F0E" w:rsidP="00CB2F0E">
      <w:pPr>
        <w:rPr>
          <w:iCs/>
        </w:rPr>
      </w:pPr>
      <w:r>
        <w:rPr>
          <w:iCs/>
        </w:rPr>
        <w:t>It does not detach value from the living system.</w:t>
      </w:r>
    </w:p>
    <w:p w14:paraId="45DDC595" w14:textId="77777777" w:rsidR="00CB2F0E" w:rsidRPr="00B479AE" w:rsidRDefault="00CB2F0E" w:rsidP="00CB2F0E">
      <w:pPr>
        <w:rPr>
          <w:iCs/>
        </w:rPr>
      </w:pPr>
      <w:r>
        <w:rPr>
          <w:iCs/>
        </w:rPr>
        <w:t>It represents verified performance generated by that system.</w:t>
      </w:r>
    </w:p>
    <w:p w14:paraId="67F1AE7B" w14:textId="77777777" w:rsidR="00CB2F0E" w:rsidRPr="00B479AE" w:rsidRDefault="00CB2F0E" w:rsidP="00CB2F0E">
      <w:pPr>
        <w:rPr>
          <w:iCs/>
        </w:rPr>
      </w:pPr>
      <w:r>
        <w:rPr>
          <w:iCs/>
        </w:rPr>
        <w:t>This distinction is essential.</w:t>
      </w:r>
    </w:p>
    <w:p w14:paraId="3DBF9E38" w14:textId="77777777" w:rsidR="00CB2F0E" w:rsidRPr="00B479AE" w:rsidRDefault="00CB2F0E" w:rsidP="00CB2F0E">
      <w:pPr>
        <w:rPr>
          <w:iCs/>
        </w:rPr>
      </w:pPr>
      <w:r>
        <w:rPr>
          <w:iCs/>
        </w:rPr>
        <w:t>A regenerative financial architecture becomes extractive when financial interpretation separates from the living processes that support it.</w:t>
      </w:r>
    </w:p>
    <w:p w14:paraId="7B2595A5" w14:textId="77777777" w:rsidR="00CB2F0E" w:rsidRPr="00B479AE" w:rsidRDefault="00CB2F0E" w:rsidP="00CB2F0E">
      <w:pPr>
        <w:rPr>
          <w:iCs/>
        </w:rPr>
      </w:pPr>
      <w:r>
        <w:rPr>
          <w:iCs/>
        </w:rPr>
        <w:t>Prometheus is designed to prevent that separation.</w:t>
      </w:r>
    </w:p>
    <w:p w14:paraId="6BEAC9D5" w14:textId="77777777" w:rsidR="00CB2F0E" w:rsidRPr="00B479AE" w:rsidRDefault="00CB2F0E" w:rsidP="00CB2F0E">
      <w:pPr>
        <w:rPr>
          <w:iCs/>
        </w:rPr>
      </w:pPr>
      <w:r>
        <w:rPr>
          <w:b/>
          <w:iCs/>
        </w:rPr>
        <w:t>Every PRU should remain linked to:</w:t>
      </w:r>
    </w:p>
    <w:p w14:paraId="294DE9FD" w14:textId="77777777" w:rsidR="00CB2F0E" w:rsidRPr="00B479AE" w:rsidRDefault="00CB2F0E" w:rsidP="00CB2F0E">
      <w:pPr>
        <w:rPr>
          <w:iCs/>
        </w:rPr>
      </w:pPr>
      <w:r>
        <w:rPr>
          <w:iCs/>
        </w:rPr>
        <w:t>• its originating site or OHE;</w:t>
      </w:r>
    </w:p>
    <w:p w14:paraId="2D166142" w14:textId="77777777" w:rsidR="00CB2F0E" w:rsidRPr="00B479AE" w:rsidRDefault="00CB2F0E" w:rsidP="00CB2F0E">
      <w:pPr>
        <w:rPr>
          <w:iCs/>
        </w:rPr>
      </w:pPr>
      <w:r>
        <w:rPr>
          <w:iCs/>
        </w:rPr>
        <w:t>• its baseline condition;</w:t>
      </w:r>
    </w:p>
    <w:p w14:paraId="4E9DEC5B" w14:textId="77777777" w:rsidR="00CB2F0E" w:rsidRPr="00B479AE" w:rsidRDefault="00CB2F0E" w:rsidP="00CB2F0E">
      <w:pPr>
        <w:rPr>
          <w:iCs/>
        </w:rPr>
      </w:pPr>
      <w:r>
        <w:rPr>
          <w:iCs/>
        </w:rPr>
        <w:t>• its MRV evidence;</w:t>
      </w:r>
    </w:p>
    <w:p w14:paraId="1B812E8F" w14:textId="77777777" w:rsidR="00CB2F0E" w:rsidRPr="00B479AE" w:rsidRDefault="00CB2F0E" w:rsidP="00CB2F0E">
      <w:pPr>
        <w:rPr>
          <w:iCs/>
        </w:rPr>
      </w:pPr>
      <w:r>
        <w:rPr>
          <w:iCs/>
        </w:rPr>
        <w:t>• its methodology version;</w:t>
      </w:r>
    </w:p>
    <w:p w14:paraId="45E3F313" w14:textId="77777777" w:rsidR="00CB2F0E" w:rsidRPr="00B479AE" w:rsidRDefault="00CB2F0E" w:rsidP="00CB2F0E">
      <w:pPr>
        <w:rPr>
          <w:iCs/>
        </w:rPr>
      </w:pPr>
      <w:r>
        <w:rPr>
          <w:iCs/>
        </w:rPr>
        <w:t>• its confidence score;</w:t>
      </w:r>
    </w:p>
    <w:p w14:paraId="54F0F28C" w14:textId="77777777" w:rsidR="00CB2F0E" w:rsidRPr="00B479AE" w:rsidRDefault="00CB2F0E" w:rsidP="00CB2F0E">
      <w:pPr>
        <w:rPr>
          <w:iCs/>
        </w:rPr>
      </w:pPr>
      <w:r>
        <w:rPr>
          <w:iCs/>
        </w:rPr>
        <w:t>• its governance context;</w:t>
      </w:r>
    </w:p>
    <w:p w14:paraId="3A95CC1C" w14:textId="77777777" w:rsidR="00CB2F0E" w:rsidRPr="00B479AE" w:rsidRDefault="00CB2F0E" w:rsidP="00CB2F0E">
      <w:pPr>
        <w:rPr>
          <w:iCs/>
        </w:rPr>
      </w:pPr>
      <w:r>
        <w:rPr>
          <w:iCs/>
        </w:rPr>
        <w:t>• its operational records;</w:t>
      </w:r>
    </w:p>
    <w:p w14:paraId="1FC4338D" w14:textId="77777777" w:rsidR="00CB2F0E" w:rsidRPr="00B479AE" w:rsidRDefault="00CB2F0E" w:rsidP="00CB2F0E">
      <w:pPr>
        <w:rPr>
          <w:iCs/>
        </w:rPr>
      </w:pPr>
      <w:r>
        <w:rPr>
          <w:iCs/>
        </w:rPr>
        <w:t>• its admissibility status;</w:t>
      </w:r>
    </w:p>
    <w:p w14:paraId="44FA78D8" w14:textId="77777777" w:rsidR="00CB2F0E" w:rsidRPr="00B479AE" w:rsidRDefault="00CB2F0E" w:rsidP="00CB2F0E">
      <w:pPr>
        <w:rPr>
          <w:iCs/>
        </w:rPr>
      </w:pPr>
      <w:r>
        <w:rPr>
          <w:iCs/>
        </w:rPr>
        <w:t>• its risk profile;</w:t>
      </w:r>
    </w:p>
    <w:p w14:paraId="57FAE164" w14:textId="77777777" w:rsidR="00CB2F0E" w:rsidRPr="00B479AE" w:rsidRDefault="00CB2F0E" w:rsidP="00CB2F0E">
      <w:pPr>
        <w:rPr>
          <w:iCs/>
        </w:rPr>
      </w:pPr>
      <w:r>
        <w:rPr>
          <w:iCs/>
        </w:rPr>
        <w:t>• its no-double-counting controls.</w:t>
      </w:r>
    </w:p>
    <w:p w14:paraId="4EA59AE2" w14:textId="77777777" w:rsidR="00CB2F0E" w:rsidRPr="00B479AE" w:rsidRDefault="00CB2F0E" w:rsidP="00CB2F0E">
      <w:pPr>
        <w:rPr>
          <w:iCs/>
        </w:rPr>
      </w:pPr>
      <w:r>
        <w:rPr>
          <w:iCs/>
        </w:rPr>
        <w:t>This makes the PRU a reviewable analytical representation of verified regenerative performance rather than a free-floating claim.</w:t>
      </w:r>
    </w:p>
    <w:p w14:paraId="4233BCF9" w14:textId="77777777" w:rsidR="00504071" w:rsidRPr="00B479AE" w:rsidRDefault="00504071" w:rsidP="00504071">
      <w:pPr>
        <w:rPr>
          <w:iCs/>
        </w:rPr>
      </w:pPr>
      <w:r>
        <w:rPr>
          <w:b/>
          <w:iCs/>
        </w:rPr>
        <w:t>PRU value stack</w:t>
      </w:r>
    </w:p>
    <w:p w14:paraId="55E5735F" w14:textId="77777777" w:rsidR="00504071" w:rsidRPr="00B479AE" w:rsidRDefault="00504071" w:rsidP="00504071">
      <w:pPr>
        <w:rPr>
          <w:iCs/>
        </w:rPr>
      </w:pPr>
      <w:r>
        <w:rPr>
          <w:iCs/>
        </w:rPr>
        <w:t>The PRU value stack is organized by epistemic strength and financial admissibility.</w:t>
      </w:r>
    </w:p>
    <w:p w14:paraId="5E87F853" w14:textId="77777777" w:rsidR="00504071" w:rsidRPr="00B479AE" w:rsidRDefault="00504071" w:rsidP="00504071">
      <w:pPr>
        <w:rPr>
          <w:iCs/>
        </w:rPr>
      </w:pPr>
      <w:r>
        <w:rPr>
          <w:iCs/>
        </w:rPr>
        <w:lastRenderedPageBreak/>
        <w:t>Not every form of value has the same maturity.</w:t>
      </w:r>
    </w:p>
    <w:p w14:paraId="214E68D0" w14:textId="77777777" w:rsidR="00504071" w:rsidRPr="00B479AE" w:rsidRDefault="00504071" w:rsidP="00504071">
      <w:pPr>
        <w:rPr>
          <w:iCs/>
        </w:rPr>
      </w:pPr>
      <w:r>
        <w:rPr>
          <w:iCs/>
        </w:rPr>
        <w:t>Prometheus therefore distinguishes among different layers of value.</w:t>
      </w:r>
    </w:p>
    <w:p w14:paraId="5817B32D" w14:textId="77777777" w:rsidR="00504071" w:rsidRPr="00B479AE" w:rsidRDefault="00504071" w:rsidP="00504071">
      <w:pPr>
        <w:rPr>
          <w:iCs/>
        </w:rPr>
      </w:pPr>
      <w:r>
        <w:rPr>
          <w:b/>
          <w:iCs/>
        </w:rPr>
        <w:t>Layer 1 — Core productive value</w:t>
      </w:r>
    </w:p>
    <w:p w14:paraId="2041A75B" w14:textId="77777777" w:rsidR="00504071" w:rsidRPr="00B479AE" w:rsidRDefault="00504071" w:rsidP="00504071">
      <w:pPr>
        <w:rPr>
          <w:iCs/>
        </w:rPr>
      </w:pPr>
      <w:r>
        <w:rPr>
          <w:iCs/>
        </w:rPr>
        <w:t>Core productive value is the most directly observable and cash-relevant layer.</w:t>
      </w:r>
    </w:p>
    <w:p w14:paraId="11BE1804" w14:textId="77777777" w:rsidR="00504071" w:rsidRPr="00B479AE" w:rsidRDefault="00504071" w:rsidP="00504071">
      <w:pPr>
        <w:rPr>
          <w:iCs/>
        </w:rPr>
      </w:pPr>
      <w:r>
        <w:rPr>
          <w:b/>
          <w:iCs/>
        </w:rPr>
        <w:t>It may include:</w:t>
      </w:r>
    </w:p>
    <w:p w14:paraId="44AC0FA5" w14:textId="77777777" w:rsidR="00504071" w:rsidRPr="00B479AE" w:rsidRDefault="00504071" w:rsidP="00504071">
      <w:pPr>
        <w:rPr>
          <w:iCs/>
        </w:rPr>
      </w:pPr>
      <w:r>
        <w:rPr>
          <w:iCs/>
        </w:rPr>
        <w:t>• food production;</w:t>
      </w:r>
    </w:p>
    <w:p w14:paraId="17E0FDA4" w14:textId="77777777" w:rsidR="00504071" w:rsidRPr="00B479AE" w:rsidRDefault="00504071" w:rsidP="00504071">
      <w:pPr>
        <w:rPr>
          <w:iCs/>
        </w:rPr>
      </w:pPr>
      <w:r>
        <w:rPr>
          <w:iCs/>
        </w:rPr>
        <w:t>• hospitality revenues;</w:t>
      </w:r>
    </w:p>
    <w:p w14:paraId="2D6F481B" w14:textId="77777777" w:rsidR="00504071" w:rsidRPr="00B479AE" w:rsidRDefault="00504071" w:rsidP="00504071">
      <w:pPr>
        <w:rPr>
          <w:iCs/>
        </w:rPr>
      </w:pPr>
      <w:r>
        <w:rPr>
          <w:iCs/>
        </w:rPr>
        <w:t>• agroforestry products;</w:t>
      </w:r>
    </w:p>
    <w:p w14:paraId="212E113F" w14:textId="77777777" w:rsidR="00504071" w:rsidRPr="00B479AE" w:rsidRDefault="00504071" w:rsidP="00504071">
      <w:pPr>
        <w:rPr>
          <w:iCs/>
        </w:rPr>
      </w:pPr>
      <w:r>
        <w:rPr>
          <w:iCs/>
        </w:rPr>
        <w:t>• biomass outputs;</w:t>
      </w:r>
    </w:p>
    <w:p w14:paraId="7F5864C4" w14:textId="77777777" w:rsidR="00504071" w:rsidRPr="00B479AE" w:rsidRDefault="00504071" w:rsidP="00504071">
      <w:pPr>
        <w:rPr>
          <w:iCs/>
        </w:rPr>
      </w:pPr>
      <w:r>
        <w:rPr>
          <w:iCs/>
        </w:rPr>
        <w:t>• education and training services;</w:t>
      </w:r>
    </w:p>
    <w:p w14:paraId="7D1EACF5" w14:textId="77777777" w:rsidR="00504071" w:rsidRPr="00B479AE" w:rsidRDefault="00504071" w:rsidP="00504071">
      <w:pPr>
        <w:rPr>
          <w:iCs/>
        </w:rPr>
      </w:pPr>
      <w:r>
        <w:rPr>
          <w:iCs/>
        </w:rPr>
        <w:t>• regenerative experiences;</w:t>
      </w:r>
    </w:p>
    <w:p w14:paraId="1CDE39A7" w14:textId="77777777" w:rsidR="00504071" w:rsidRPr="00B479AE" w:rsidRDefault="00504071" w:rsidP="00504071">
      <w:pPr>
        <w:rPr>
          <w:iCs/>
        </w:rPr>
      </w:pPr>
      <w:r>
        <w:rPr>
          <w:iCs/>
        </w:rPr>
        <w:t>• local market sales;</w:t>
      </w:r>
    </w:p>
    <w:p w14:paraId="14567EE2" w14:textId="77777777" w:rsidR="00504071" w:rsidRPr="00B479AE" w:rsidRDefault="00504071" w:rsidP="00504071">
      <w:pPr>
        <w:rPr>
          <w:iCs/>
        </w:rPr>
      </w:pPr>
      <w:r>
        <w:rPr>
          <w:iCs/>
        </w:rPr>
        <w:t>• operational cost reduction;</w:t>
      </w:r>
    </w:p>
    <w:p w14:paraId="554E54F4" w14:textId="77777777" w:rsidR="00504071" w:rsidRPr="00B479AE" w:rsidRDefault="00504071" w:rsidP="00504071">
      <w:pPr>
        <w:rPr>
          <w:iCs/>
        </w:rPr>
      </w:pPr>
      <w:r>
        <w:rPr>
          <w:iCs/>
        </w:rPr>
        <w:t>• household food substitution where measurable.</w:t>
      </w:r>
    </w:p>
    <w:p w14:paraId="391DFEF7" w14:textId="77777777" w:rsidR="00504071" w:rsidRPr="00B479AE" w:rsidRDefault="00504071" w:rsidP="00504071">
      <w:pPr>
        <w:rPr>
          <w:iCs/>
        </w:rPr>
      </w:pPr>
      <w:r>
        <w:rPr>
          <w:iCs/>
        </w:rPr>
        <w:t>This layer is closest to ordinary financial underwriting because it can be linked to actual or projected cash flows.</w:t>
      </w:r>
    </w:p>
    <w:p w14:paraId="4ECB19E7" w14:textId="77777777" w:rsidR="00504071" w:rsidRPr="002E5EB1" w:rsidRDefault="00504071" w:rsidP="00504071">
      <w:pPr>
        <w:rPr>
          <w:iCs/>
        </w:rPr>
      </w:pPr>
      <w:r>
        <w:rPr>
          <w:iCs/>
        </w:rPr>
        <w:t xml:space="preserve">It forms the base of financial modeling. </w:t>
      </w:r>
    </w:p>
    <w:p w14:paraId="60AD9A64" w14:textId="77777777" w:rsidR="005C576E" w:rsidRPr="002E5EB1" w:rsidRDefault="005C576E" w:rsidP="005C576E">
      <w:pPr>
        <w:rPr>
          <w:iCs/>
        </w:rPr>
      </w:pPr>
      <w:r>
        <w:rPr>
          <w:b/>
          <w:iCs/>
        </w:rPr>
        <w:t>Industrial Value Logic vs Prometheus Value Logic</w:t>
      </w:r>
    </w:p>
    <w:p w14:paraId="7F08E89C" w14:textId="77777777" w:rsidR="005C576E" w:rsidRPr="002E5EB1" w:rsidRDefault="005C576E" w:rsidP="005C576E">
      <w:pPr>
        <w:rPr>
          <w:iCs/>
        </w:rPr>
      </w:pPr>
      <w:r>
        <w:rPr>
          <w:b/>
          <w:iCs/>
        </w:rPr>
        <w:t>Conventional economic systems usually interpret value through a linear production sequence:</w:t>
      </w:r>
    </w:p>
    <w:p w14:paraId="13D0934C" w14:textId="77777777" w:rsidR="005C576E" w:rsidRPr="002E5EB1" w:rsidRDefault="005C576E" w:rsidP="005C576E">
      <w:pPr>
        <w:rPr>
          <w:iCs/>
        </w:rPr>
      </w:pPr>
      <w:r>
        <w:rPr>
          <w:iCs/>
        </w:rPr>
        <w:t>Input → Output → Revenue</w:t>
      </w:r>
    </w:p>
    <w:p w14:paraId="43AF905E" w14:textId="77777777" w:rsidR="005C576E" w:rsidRPr="00B479AE" w:rsidRDefault="005C576E" w:rsidP="005C576E">
      <w:pPr>
        <w:rPr>
          <w:iCs/>
        </w:rPr>
      </w:pPr>
      <w:r>
        <w:rPr>
          <w:iCs/>
        </w:rPr>
        <w:t>This sequence is useful for simple industrial accounting.</w:t>
      </w:r>
    </w:p>
    <w:p w14:paraId="4142441C" w14:textId="77777777" w:rsidR="005C576E" w:rsidRPr="00B479AE" w:rsidRDefault="005C576E" w:rsidP="005C576E">
      <w:pPr>
        <w:rPr>
          <w:iCs/>
        </w:rPr>
      </w:pPr>
      <w:r>
        <w:rPr>
          <w:iCs/>
        </w:rPr>
        <w:t>It is insufficient for regenerative infrastructure.</w:t>
      </w:r>
    </w:p>
    <w:p w14:paraId="263BB779" w14:textId="77777777" w:rsidR="005C576E" w:rsidRPr="00B479AE" w:rsidRDefault="005C576E" w:rsidP="005C576E">
      <w:pPr>
        <w:rPr>
          <w:iCs/>
        </w:rPr>
      </w:pPr>
      <w:r>
        <w:rPr>
          <w:iCs/>
        </w:rPr>
        <w:lastRenderedPageBreak/>
        <w:t>In a regenerative system, value does not arise only from the conversion of inputs into outputs.</w:t>
      </w:r>
    </w:p>
    <w:p w14:paraId="5BFA5381" w14:textId="77777777" w:rsidR="005C576E" w:rsidRPr="00B479AE" w:rsidRDefault="005C576E" w:rsidP="005C576E">
      <w:pPr>
        <w:rPr>
          <w:iCs/>
        </w:rPr>
      </w:pPr>
      <w:r>
        <w:rPr>
          <w:iCs/>
        </w:rPr>
        <w:t>It arises from the increasing coherence of the living system that produces those outputs.</w:t>
      </w:r>
    </w:p>
    <w:p w14:paraId="2D625EB2" w14:textId="77777777" w:rsidR="005C576E" w:rsidRPr="002E5EB1" w:rsidRDefault="005C576E" w:rsidP="005C576E">
      <w:pPr>
        <w:rPr>
          <w:iCs/>
        </w:rPr>
      </w:pPr>
      <w:r>
        <w:rPr>
          <w:b/>
          <w:iCs/>
        </w:rPr>
        <w:t>Prometheus therefore uses a deeper value sequence:</w:t>
      </w:r>
    </w:p>
    <w:p w14:paraId="31D79C8B" w14:textId="77777777" w:rsidR="005C576E" w:rsidRPr="002E5EB1" w:rsidRDefault="005C576E" w:rsidP="005C576E">
      <w:pPr>
        <w:rPr>
          <w:iCs/>
        </w:rPr>
      </w:pPr>
      <w:r>
        <w:rPr>
          <w:b/>
          <w:iCs/>
        </w:rPr>
        <w:t>Biological Capital → Ecological Order → MRV Indices → Financial Value</w:t>
      </w:r>
    </w:p>
    <w:p w14:paraId="379D5E15" w14:textId="77777777" w:rsidR="005C576E" w:rsidRPr="00B479AE" w:rsidRDefault="005C576E" w:rsidP="005C576E">
      <w:pPr>
        <w:rPr>
          <w:iCs/>
        </w:rPr>
      </w:pPr>
      <w:r>
        <w:rPr>
          <w:iCs/>
        </w:rPr>
        <w:t>This sequence changes the meaning of value formation.</w:t>
      </w:r>
    </w:p>
    <w:p w14:paraId="2B2F2073" w14:textId="77777777" w:rsidR="005C576E" w:rsidRPr="00B479AE" w:rsidRDefault="005C576E" w:rsidP="005C576E">
      <w:pPr>
        <w:rPr>
          <w:iCs/>
        </w:rPr>
      </w:pPr>
      <w:r>
        <w:rPr>
          <w:iCs/>
        </w:rPr>
        <w:t>Biological capital refers to the living capacity of the system: soil, water, biodiversity, roots, biomass, microbial life, mycorrhizal relationships, ecological succession, and human stewardship.</w:t>
      </w:r>
    </w:p>
    <w:p w14:paraId="49FCA6EE" w14:textId="77777777" w:rsidR="005C576E" w:rsidRPr="00B479AE" w:rsidRDefault="005C576E" w:rsidP="005C576E">
      <w:pPr>
        <w:rPr>
          <w:iCs/>
        </w:rPr>
      </w:pPr>
      <w:r>
        <w:rPr>
          <w:iCs/>
        </w:rPr>
        <w:t>Ecological order refers to the increasing organization, resilience, productivity, and coherence of those living relationships over time.</w:t>
      </w:r>
    </w:p>
    <w:p w14:paraId="7C9CD96A" w14:textId="77777777" w:rsidR="005C576E" w:rsidRPr="00B479AE" w:rsidRDefault="005C576E" w:rsidP="005C576E">
      <w:pPr>
        <w:rPr>
          <w:iCs/>
        </w:rPr>
      </w:pPr>
      <w:r>
        <w:rPr>
          <w:iCs/>
        </w:rPr>
        <w:t>MRV indices translate this ecological order into observable, measurable, confidence-scored, and reviewable indicators.</w:t>
      </w:r>
    </w:p>
    <w:p w14:paraId="284DB95C" w14:textId="77777777" w:rsidR="005C576E" w:rsidRPr="00B479AE" w:rsidRDefault="005C576E" w:rsidP="005C576E">
      <w:pPr>
        <w:rPr>
          <w:iCs/>
        </w:rPr>
      </w:pPr>
      <w:r>
        <w:rPr>
          <w:iCs/>
        </w:rPr>
        <w:t>Financial value may emerge only after these indicators become verified, admissible, legally interpretable, and institutionally usable.</w:t>
      </w:r>
    </w:p>
    <w:p w14:paraId="48CCD005" w14:textId="77777777" w:rsidR="005C576E" w:rsidRPr="00B479AE" w:rsidRDefault="005C576E" w:rsidP="005C576E">
      <w:pPr>
        <w:rPr>
          <w:iCs/>
        </w:rPr>
      </w:pPr>
      <w:r>
        <w:rPr>
          <w:iCs/>
        </w:rPr>
        <w:t>The difference is structural.</w:t>
      </w:r>
    </w:p>
    <w:p w14:paraId="7455223C" w14:textId="77777777" w:rsidR="005C576E" w:rsidRPr="00B479AE" w:rsidRDefault="005C576E" w:rsidP="005C576E">
      <w:pPr>
        <w:rPr>
          <w:iCs/>
        </w:rPr>
      </w:pPr>
      <w:r>
        <w:rPr>
          <w:b/>
          <w:iCs/>
        </w:rPr>
        <w:t>The industrial sequence asks:</w:t>
      </w:r>
    </w:p>
    <w:p w14:paraId="010F5083" w14:textId="77777777" w:rsidR="005C576E" w:rsidRPr="00B479AE" w:rsidRDefault="005C576E" w:rsidP="005C576E">
      <w:pPr>
        <w:rPr>
          <w:iCs/>
        </w:rPr>
      </w:pPr>
      <w:r>
        <w:rPr>
          <w:iCs/>
        </w:rPr>
        <w:t>how much output can be produced from the input?</w:t>
      </w:r>
    </w:p>
    <w:p w14:paraId="439056AE" w14:textId="77777777" w:rsidR="005C576E" w:rsidRPr="00B479AE" w:rsidRDefault="005C576E" w:rsidP="005C576E">
      <w:pPr>
        <w:rPr>
          <w:iCs/>
        </w:rPr>
      </w:pPr>
      <w:r>
        <w:rPr>
          <w:b/>
          <w:iCs/>
        </w:rPr>
        <w:t>The Prometheus sequence asks:</w:t>
      </w:r>
    </w:p>
    <w:p w14:paraId="135A27AF" w14:textId="77777777" w:rsidR="005C576E" w:rsidRPr="00B479AE" w:rsidRDefault="005C576E" w:rsidP="005C576E">
      <w:pPr>
        <w:rPr>
          <w:iCs/>
        </w:rPr>
      </w:pPr>
      <w:r>
        <w:rPr>
          <w:iCs/>
        </w:rPr>
        <w:t>how much future productive capacity is the system generating while it produces?</w:t>
      </w:r>
    </w:p>
    <w:p w14:paraId="04B114AF" w14:textId="77777777" w:rsidR="005C576E" w:rsidRPr="00B479AE" w:rsidRDefault="005C576E" w:rsidP="005C576E">
      <w:pPr>
        <w:rPr>
          <w:iCs/>
        </w:rPr>
      </w:pPr>
      <w:r>
        <w:rPr>
          <w:iCs/>
        </w:rPr>
        <w:t>This distinction is foundational.</w:t>
      </w:r>
    </w:p>
    <w:p w14:paraId="18732238" w14:textId="77777777" w:rsidR="005C576E" w:rsidRPr="00B479AE" w:rsidRDefault="005C576E" w:rsidP="005C576E">
      <w:pPr>
        <w:rPr>
          <w:iCs/>
        </w:rPr>
      </w:pPr>
      <w:r>
        <w:rPr>
          <w:iCs/>
        </w:rPr>
        <w:t>A system that produces output while degrading soil, water, biodiversity, human health, or resilience may generate short-term revenue while destroying long-term value.</w:t>
      </w:r>
    </w:p>
    <w:p w14:paraId="13F46B01" w14:textId="77777777" w:rsidR="005C576E" w:rsidRPr="00B479AE" w:rsidRDefault="005C576E" w:rsidP="005C576E">
      <w:pPr>
        <w:rPr>
          <w:iCs/>
        </w:rPr>
      </w:pPr>
      <w:r>
        <w:rPr>
          <w:iCs/>
        </w:rPr>
        <w:t>A regenerative system produces while increasing the capacity of the system to keep producing.</w:t>
      </w:r>
    </w:p>
    <w:p w14:paraId="22B9C2BB" w14:textId="77777777" w:rsidR="005C576E" w:rsidRPr="002E5EB1" w:rsidRDefault="005C576E" w:rsidP="005C576E">
      <w:pPr>
        <w:rPr>
          <w:iCs/>
        </w:rPr>
      </w:pPr>
      <w:r>
        <w:rPr>
          <w:b/>
          <w:iCs/>
        </w:rPr>
        <w:t>The Prometheus value logic may therefore be summarized as:</w:t>
      </w:r>
    </w:p>
    <w:p w14:paraId="4B7050B5" w14:textId="77777777" w:rsidR="005C576E" w:rsidRPr="002E5EB1" w:rsidRDefault="005C576E" w:rsidP="005C576E">
      <w:pPr>
        <w:rPr>
          <w:iCs/>
        </w:rPr>
      </w:pPr>
      <w:r>
        <w:rPr>
          <w:iCs/>
        </w:rPr>
        <w:t>resilience → variance ↓ → risk ↓ → value ↑</w:t>
      </w:r>
    </w:p>
    <w:p w14:paraId="2ED50240" w14:textId="77777777" w:rsidR="005C576E" w:rsidRPr="00B479AE" w:rsidRDefault="005C576E" w:rsidP="005C576E">
      <w:pPr>
        <w:rPr>
          <w:iCs/>
        </w:rPr>
      </w:pPr>
      <w:r>
        <w:rPr>
          <w:iCs/>
        </w:rPr>
        <w:lastRenderedPageBreak/>
        <w:t>This does not mean that value automatically increases whenever a system is called regenerative.</w:t>
      </w:r>
    </w:p>
    <w:p w14:paraId="3CC42A91" w14:textId="77777777" w:rsidR="005C576E" w:rsidRPr="00B479AE" w:rsidRDefault="005C576E" w:rsidP="005C576E">
      <w:pPr>
        <w:rPr>
          <w:iCs/>
        </w:rPr>
      </w:pPr>
      <w:r>
        <w:rPr>
          <w:iCs/>
        </w:rPr>
        <w:t>It means that verified increases in resilience may reduce variance, verified reductions in variance may reduce specific risk factors, and verified risk compression may support stronger capital-readiness.</w:t>
      </w:r>
    </w:p>
    <w:p w14:paraId="4CA1C3EF" w14:textId="77777777" w:rsidR="005C576E" w:rsidRPr="00B479AE" w:rsidRDefault="005C576E" w:rsidP="005C576E">
      <w:pPr>
        <w:rPr>
          <w:iCs/>
        </w:rPr>
      </w:pPr>
      <w:r>
        <w:rPr>
          <w:b/>
          <w:iCs/>
        </w:rPr>
        <w:t>The chain remains evidence-bound:</w:t>
      </w:r>
    </w:p>
    <w:p w14:paraId="74E677B2" w14:textId="77777777" w:rsidR="005C576E" w:rsidRPr="00B479AE" w:rsidRDefault="005C576E" w:rsidP="005C576E">
      <w:pPr>
        <w:rPr>
          <w:iCs/>
        </w:rPr>
      </w:pPr>
      <w:r>
        <w:rPr>
          <w:iCs/>
        </w:rPr>
        <w:t>resilience must be observed;</w:t>
        <w:br/>
        <w:t>variance must be measured;</w:t>
        <w:br/>
        <w:t>risk reduction must be analyzed;</w:t>
        <w:br/>
        <w:t>value relevance must be reviewed;</w:t>
        <w:br/>
        <w:t>financial use must be legally structured.</w:t>
      </w:r>
    </w:p>
    <w:p w14:paraId="488AD9A1" w14:textId="77777777" w:rsidR="005C576E" w:rsidRPr="00B479AE" w:rsidRDefault="005C576E" w:rsidP="005C576E">
      <w:pPr>
        <w:rPr>
          <w:iCs/>
        </w:rPr>
      </w:pPr>
      <w:r>
        <w:rPr>
          <w:iCs/>
        </w:rPr>
        <w:t>This is how Prometheus transforms regeneration from narrative into underwritable infrastructure.</w:t>
      </w:r>
    </w:p>
    <w:p w14:paraId="11CBD9F8" w14:textId="77777777" w:rsidR="00504071" w:rsidRPr="00B479AE" w:rsidRDefault="00504071" w:rsidP="00504071">
      <w:pPr>
        <w:rPr>
          <w:iCs/>
        </w:rPr>
      </w:pPr>
      <w:r>
        <w:rPr>
          <w:b/>
          <w:iCs/>
        </w:rPr>
        <w:t>Layer 2 — Ecological performance value</w:t>
      </w:r>
    </w:p>
    <w:p w14:paraId="5475C8D3" w14:textId="77777777" w:rsidR="00504071" w:rsidRPr="00B479AE" w:rsidRDefault="00504071" w:rsidP="00504071">
      <w:pPr>
        <w:rPr>
          <w:iCs/>
        </w:rPr>
      </w:pPr>
      <w:r>
        <w:rPr>
          <w:iCs/>
        </w:rPr>
        <w:t>Ecological performance value derives from verified improvements in living-system function.</w:t>
      </w:r>
    </w:p>
    <w:p w14:paraId="45A6164D" w14:textId="77777777" w:rsidR="00504071" w:rsidRPr="00B479AE" w:rsidRDefault="00504071" w:rsidP="00504071">
      <w:pPr>
        <w:rPr>
          <w:iCs/>
        </w:rPr>
      </w:pPr>
      <w:r>
        <w:rPr>
          <w:b/>
          <w:iCs/>
        </w:rPr>
        <w:t>It may include:</w:t>
      </w:r>
    </w:p>
    <w:p w14:paraId="0FB26509" w14:textId="77777777" w:rsidR="00504071" w:rsidRPr="00B479AE" w:rsidRDefault="00504071" w:rsidP="00504071">
      <w:pPr>
        <w:rPr>
          <w:iCs/>
        </w:rPr>
      </w:pPr>
      <w:r>
        <w:rPr>
          <w:iCs/>
        </w:rPr>
        <w:t>• soil organic carbon improvement;</w:t>
      </w:r>
    </w:p>
    <w:p w14:paraId="49DAD4AC" w14:textId="77777777" w:rsidR="00504071" w:rsidRPr="00B479AE" w:rsidRDefault="00504071" w:rsidP="00504071">
      <w:pPr>
        <w:rPr>
          <w:iCs/>
        </w:rPr>
      </w:pPr>
      <w:r>
        <w:rPr>
          <w:iCs/>
        </w:rPr>
        <w:t>• water retention;</w:t>
      </w:r>
    </w:p>
    <w:p w14:paraId="6B1DB27C" w14:textId="77777777" w:rsidR="00504071" w:rsidRPr="00B479AE" w:rsidRDefault="00504071" w:rsidP="00504071">
      <w:pPr>
        <w:rPr>
          <w:iCs/>
        </w:rPr>
      </w:pPr>
      <w:r>
        <w:rPr>
          <w:iCs/>
        </w:rPr>
        <w:t>• infiltration gains;</w:t>
      </w:r>
    </w:p>
    <w:p w14:paraId="6D551D61" w14:textId="77777777" w:rsidR="00504071" w:rsidRPr="00B479AE" w:rsidRDefault="00504071" w:rsidP="00504071">
      <w:pPr>
        <w:rPr>
          <w:iCs/>
        </w:rPr>
      </w:pPr>
      <w:r>
        <w:rPr>
          <w:iCs/>
        </w:rPr>
        <w:t>• biodiversity enhancement;</w:t>
      </w:r>
    </w:p>
    <w:p w14:paraId="75550673" w14:textId="77777777" w:rsidR="00504071" w:rsidRPr="00B479AE" w:rsidRDefault="00504071" w:rsidP="00504071">
      <w:pPr>
        <w:rPr>
          <w:iCs/>
        </w:rPr>
      </w:pPr>
      <w:r>
        <w:rPr>
          <w:iCs/>
        </w:rPr>
        <w:t>• input dependency reduction;</w:t>
      </w:r>
    </w:p>
    <w:p w14:paraId="59E55F7D" w14:textId="77777777" w:rsidR="00504071" w:rsidRPr="00B479AE" w:rsidRDefault="00504071" w:rsidP="00504071">
      <w:pPr>
        <w:rPr>
          <w:iCs/>
        </w:rPr>
      </w:pPr>
      <w:r>
        <w:rPr>
          <w:iCs/>
        </w:rPr>
        <w:t>• productive stability;</w:t>
      </w:r>
    </w:p>
    <w:p w14:paraId="4F8D2609" w14:textId="77777777" w:rsidR="00504071" w:rsidRPr="00B479AE" w:rsidRDefault="00504071" w:rsidP="00504071">
      <w:pPr>
        <w:rPr>
          <w:iCs/>
        </w:rPr>
      </w:pPr>
      <w:r>
        <w:rPr>
          <w:iCs/>
        </w:rPr>
        <w:t>• resilience under stress;</w:t>
      </w:r>
    </w:p>
    <w:p w14:paraId="74F9091F" w14:textId="77777777" w:rsidR="00504071" w:rsidRPr="00B479AE" w:rsidRDefault="00504071" w:rsidP="00504071">
      <w:pPr>
        <w:rPr>
          <w:iCs/>
        </w:rPr>
      </w:pPr>
      <w:r>
        <w:rPr>
          <w:iCs/>
        </w:rPr>
        <w:t>• biomass cycling;</w:t>
      </w:r>
    </w:p>
    <w:p w14:paraId="10DFF302" w14:textId="77777777" w:rsidR="00504071" w:rsidRPr="00B479AE" w:rsidRDefault="00504071" w:rsidP="00504071">
      <w:pPr>
        <w:rPr>
          <w:iCs/>
        </w:rPr>
      </w:pPr>
      <w:r>
        <w:rPr>
          <w:iCs/>
        </w:rPr>
        <w:t>• microclimate effects;</w:t>
      </w:r>
    </w:p>
    <w:p w14:paraId="7A7A5A3B" w14:textId="77777777" w:rsidR="00504071" w:rsidRPr="00B479AE" w:rsidRDefault="00504071" w:rsidP="00504071">
      <w:pPr>
        <w:rPr>
          <w:iCs/>
        </w:rPr>
      </w:pPr>
      <w:r>
        <w:rPr>
          <w:iCs/>
        </w:rPr>
        <w:t>• reduced erosion;</w:t>
      </w:r>
    </w:p>
    <w:p w14:paraId="42E486B7" w14:textId="77777777" w:rsidR="00504071" w:rsidRPr="00B479AE" w:rsidRDefault="00504071" w:rsidP="00504071">
      <w:pPr>
        <w:rPr>
          <w:iCs/>
        </w:rPr>
      </w:pPr>
      <w:r>
        <w:rPr>
          <w:iCs/>
        </w:rPr>
        <w:t>• ecosystem-service potential.</w:t>
      </w:r>
    </w:p>
    <w:p w14:paraId="5410E8EE" w14:textId="77777777" w:rsidR="00504071" w:rsidRPr="00B479AE" w:rsidRDefault="00504071" w:rsidP="00504071">
      <w:pPr>
        <w:rPr>
          <w:iCs/>
        </w:rPr>
      </w:pPr>
      <w:r>
        <w:rPr>
          <w:iCs/>
        </w:rPr>
        <w:lastRenderedPageBreak/>
        <w:t>This layer becomes financially relevant only when linked to MRV, confidence scoring, recognized methodologies, contracts, crediting pathways, avoided-cost pathways, insurance logic, procurement logic, or investment underwriting criteria.</w:t>
      </w:r>
    </w:p>
    <w:p w14:paraId="27C4D31F" w14:textId="77777777" w:rsidR="00504071" w:rsidRPr="00B479AE" w:rsidRDefault="00504071" w:rsidP="00504071">
      <w:pPr>
        <w:rPr>
          <w:iCs/>
        </w:rPr>
      </w:pPr>
      <w:r>
        <w:rPr>
          <w:iCs/>
        </w:rPr>
        <w:t>Its value is significant, but it must remain evidence-constrained.</w:t>
      </w:r>
    </w:p>
    <w:p w14:paraId="44E40BE0" w14:textId="77777777" w:rsidR="00504071" w:rsidRPr="00B479AE" w:rsidRDefault="00504071" w:rsidP="00504071">
      <w:pPr>
        <w:rPr>
          <w:iCs/>
        </w:rPr>
      </w:pPr>
      <w:r>
        <w:rPr>
          <w:b/>
          <w:iCs/>
        </w:rPr>
        <w:t>Layer 3 — Systemic and health-related value</w:t>
      </w:r>
    </w:p>
    <w:p w14:paraId="7BA87261" w14:textId="77777777" w:rsidR="00504071" w:rsidRPr="00B479AE" w:rsidRDefault="00504071" w:rsidP="00504071">
      <w:pPr>
        <w:rPr>
          <w:iCs/>
        </w:rPr>
      </w:pPr>
      <w:r>
        <w:rPr>
          <w:iCs/>
        </w:rPr>
        <w:t>Systemic value includes broader effects such as improved nutritional quality, human movement, nature exposure, social coherence, preventive health potential, and territorial resilience.</w:t>
      </w:r>
    </w:p>
    <w:p w14:paraId="0838E38F" w14:textId="77777777" w:rsidR="00504071" w:rsidRPr="00B479AE" w:rsidRDefault="00504071" w:rsidP="00504071">
      <w:pPr>
        <w:rPr>
          <w:iCs/>
        </w:rPr>
      </w:pPr>
      <w:r>
        <w:rPr>
          <w:iCs/>
        </w:rPr>
        <w:t>This layer may be strategically powerful, especially through SyntroGIFT, public-health partnerships, food-as-medicine programs, insurer collaboration, or public procurement.</w:t>
      </w:r>
    </w:p>
    <w:p w14:paraId="097EA338" w14:textId="77777777" w:rsidR="00504071" w:rsidRPr="00B479AE" w:rsidRDefault="00504071" w:rsidP="00504071">
      <w:pPr>
        <w:rPr>
          <w:iCs/>
        </w:rPr>
      </w:pPr>
      <w:r>
        <w:rPr>
          <w:iCs/>
        </w:rPr>
        <w:t>However, it should remain outside base-case financial cash flows unless a contractual, institutional, or measurable monetization pathway exists.</w:t>
      </w:r>
    </w:p>
    <w:p w14:paraId="5A484CA5" w14:textId="77777777" w:rsidR="00504071" w:rsidRPr="00B479AE" w:rsidRDefault="00504071" w:rsidP="00504071">
      <w:pPr>
        <w:rPr>
          <w:iCs/>
        </w:rPr>
      </w:pPr>
      <w:r>
        <w:rPr>
          <w:iCs/>
        </w:rPr>
        <w:t>This discipline protects credibility.</w:t>
      </w:r>
    </w:p>
    <w:p w14:paraId="22B143B7" w14:textId="77777777" w:rsidR="00504071" w:rsidRPr="00B479AE" w:rsidRDefault="00504071" w:rsidP="00504071">
      <w:pPr>
        <w:rPr>
          <w:iCs/>
        </w:rPr>
      </w:pPr>
      <w:r>
        <w:rPr>
          <w:iCs/>
        </w:rPr>
        <w:t>Prometheus can recognize systemic value without overstating liquidity.</w:t>
      </w:r>
    </w:p>
    <w:p w14:paraId="057F7AEE" w14:textId="77777777" w:rsidR="0075403B" w:rsidRDefault="0075403B" w:rsidP="00BC5EE0">
      <w:pPr>
        <w:rPr>
          <w:b/>
          <w:bCs/>
          <w:iCs/>
        </w:rPr>
      </w:pPr>
    </w:p>
    <w:p w14:paraId="069BBFD3" w14:textId="77777777" w:rsidR="00BC5EE0" w:rsidRPr="00BC5EE0" w:rsidRDefault="00BC5EE0" w:rsidP="00BC5EE0">
      <w:pPr>
        <w:rPr>
          <w:b/>
          <w:bCs/>
          <w:iCs/>
        </w:rPr>
      </w:pPr>
      <w:r>
        <w:rPr>
          <w:b/>
          <w:bCs/>
          <w:iCs/>
        </w:rPr>
        <w:t>Layer 4 — Systemic Co-Benefit: Non-Admissible for Financial Use</w:t>
      </w:r>
    </w:p>
    <w:p w14:paraId="201AC072" w14:textId="77777777" w:rsidR="00BC5EE0" w:rsidRPr="00BC5EE0" w:rsidRDefault="00BC5EE0" w:rsidP="00BC5EE0">
      <w:pPr>
        <w:rPr>
          <w:iCs/>
        </w:rPr>
      </w:pPr>
      <w:r>
        <w:rPr>
          <w:iCs/>
        </w:rPr>
        <w:t>Regenerative systems may generate qualitative co-benefits including improved local nutrition, physical activity, nature connection, educational value, hospitality experience, social cohesion and territorial resilience. These outcomes may be important for community learning, stewardship culture, research design and long-term ecosystem participation.</w:t>
      </w:r>
    </w:p>
    <w:p w14:paraId="3D559122" w14:textId="77777777" w:rsidR="00BC5EE0" w:rsidRPr="00BC5EE0" w:rsidRDefault="00BC5EE0" w:rsidP="00BC5EE0">
      <w:pPr>
        <w:rPr>
          <w:iCs/>
        </w:rPr>
      </w:pPr>
      <w:r>
        <w:rPr>
          <w:iCs/>
        </w:rPr>
        <w:t>Within the Prometheus core methodology, these outcomes are constitutionally classified as non-admissible for PRU value analysis, RAP underwriting, investor reporting, capital-readiness claims, public financial representation or legal-rights formation.</w:t>
      </w:r>
    </w:p>
    <w:p w14:paraId="16AD9647" w14:textId="77777777" w:rsidR="00BC5EE0" w:rsidRPr="00BC5EE0" w:rsidRDefault="00BC5EE0" w:rsidP="00BC5EE0">
      <w:pPr>
        <w:rPr>
          <w:iCs/>
        </w:rPr>
      </w:pPr>
      <w:r>
        <w:rPr>
          <w:iCs/>
        </w:rPr>
        <w:t>They may appear only as research context, qualitative narrative or separated annex material. They may not increase V_base, U_max, g(Z), Conf_total, SRI, RPI, CESI, MIS, PRU maturity, RAP maturity, investor-facing reports, legal-wrapper value or capital-facing admissibility.</w:t>
      </w:r>
    </w:p>
    <w:p w14:paraId="1C6ADBDD" w14:textId="77777777" w:rsidR="00BC5EE0" w:rsidRPr="00BC5EE0" w:rsidRDefault="00BC5EE0" w:rsidP="00BC5EE0">
      <w:pPr>
        <w:rPr>
          <w:iCs/>
        </w:rPr>
      </w:pPr>
      <w:r>
        <w:rPr>
          <w:iCs/>
        </w:rPr>
        <w:t xml:space="preserve">Any claim related to human health, clinical outcome, metabolic improvement, chronic-disease risk, reimbursement, public-health savings, insurance value, food-as-medicine value or preventive-health </w:t>
        <w:lastRenderedPageBreak/>
        <w:t>economics requires separate competent-authority review, applicable legal approval, ethics review where required, and independent methodology outside the Prometheus financial core.</w:t>
      </w:r>
    </w:p>
    <w:p w14:paraId="4A817E5B" w14:textId="77777777" w:rsidR="00BC5EE0" w:rsidRPr="00BC5EE0" w:rsidRDefault="00BC5EE0" w:rsidP="00BC5EE0">
      <w:pPr>
        <w:rPr>
          <w:iCs/>
        </w:rPr>
      </w:pPr>
      <w:r>
        <w:rPr>
          <w:iCs/>
        </w:rPr>
        <w:t>The operating rule is:</w:t>
      </w:r>
    </w:p>
    <w:p w14:paraId="64D9576D" w14:textId="77777777" w:rsidR="00BC5EE0" w:rsidRPr="00BC5EE0" w:rsidRDefault="00BC5EE0" w:rsidP="00BC5EE0">
      <w:pPr>
        <w:rPr>
          <w:iCs/>
        </w:rPr>
      </w:pPr>
      <w:r>
        <w:rPr>
          <w:iCs/>
        </w:rPr>
        <w:t>qualitative co-benefits may inform research;</w:t>
        <w:br/>
        <w:t>research may inform future hypotheses;</w:t>
        <w:br/>
        <w:t>future hypotheses may inform separate studies;</w:t>
        <w:br/>
        <w:t>separate studies may support external public-health or institutional pathways only where lawfully validated;</w:t>
        <w:br/>
        <w:t>but no human-health or wellbeing claim may enter PRU, RAP, investor-facing value, or financial admissibility inside the Prometheus core.</w:t>
      </w:r>
    </w:p>
    <w:p w14:paraId="00FBDFCC" w14:textId="77777777" w:rsidR="00BC5EE0" w:rsidRPr="00BC5EE0" w:rsidRDefault="00BC5EE0" w:rsidP="00BC5EE0">
      <w:pPr>
        <w:rPr>
          <w:iCs/>
        </w:rPr>
      </w:pPr>
      <w:r>
        <w:rPr>
          <w:iCs/>
        </w:rPr>
        <w:t>This boundary protects the system from health-claim inflation, social-scoring risk, medical overreach, unsupported avoided-cost claims and premature monetization of human experience.</w:t>
      </w:r>
    </w:p>
    <w:p w14:paraId="59C53780" w14:textId="77777777" w:rsidR="00504071" w:rsidRPr="00B479AE" w:rsidRDefault="00504071" w:rsidP="00504071">
      <w:pPr>
        <w:rPr>
          <w:iCs/>
        </w:rPr>
      </w:pPr>
      <w:r>
        <w:rPr>
          <w:b/>
          <w:iCs/>
        </w:rPr>
        <w:t>Layer 4 — Portfolio and resilience value</w:t>
      </w:r>
    </w:p>
    <w:p w14:paraId="7DEF11A6" w14:textId="77777777" w:rsidR="00504071" w:rsidRPr="00B479AE" w:rsidRDefault="00504071" w:rsidP="00504071">
      <w:pPr>
        <w:rPr>
          <w:iCs/>
        </w:rPr>
      </w:pPr>
      <w:r>
        <w:rPr>
          <w:iCs/>
        </w:rPr>
        <w:t>Portfolio and resilience value emerges when multiple verified regenerative units are aggregated.</w:t>
      </w:r>
    </w:p>
    <w:p w14:paraId="5785050A" w14:textId="77777777" w:rsidR="00504071" w:rsidRPr="00B479AE" w:rsidRDefault="00504071" w:rsidP="00504071">
      <w:pPr>
        <w:rPr>
          <w:iCs/>
        </w:rPr>
      </w:pPr>
      <w:r>
        <w:rPr>
          <w:iCs/>
        </w:rPr>
        <w:t>A single OHE may carry local risks.</w:t>
      </w:r>
    </w:p>
    <w:p w14:paraId="251F34AA" w14:textId="77777777" w:rsidR="00504071" w:rsidRPr="00B479AE" w:rsidRDefault="00504071" w:rsidP="00504071">
      <w:pPr>
        <w:rPr>
          <w:iCs/>
        </w:rPr>
      </w:pPr>
      <w:r>
        <w:rPr>
          <w:iCs/>
        </w:rPr>
        <w:t>A diversified pool of OHE-linked PRUs can create a more stable risk profile.</w:t>
      </w:r>
    </w:p>
    <w:p w14:paraId="3934240B" w14:textId="77777777" w:rsidR="00504071" w:rsidRPr="00B479AE" w:rsidRDefault="00504071" w:rsidP="00504071">
      <w:pPr>
        <w:rPr>
          <w:iCs/>
        </w:rPr>
      </w:pPr>
      <w:r>
        <w:rPr>
          <w:b/>
          <w:iCs/>
        </w:rPr>
        <w:t>Portfolio value may arise from:</w:t>
      </w:r>
    </w:p>
    <w:p w14:paraId="20577C03" w14:textId="77777777" w:rsidR="00504071" w:rsidRPr="00B479AE" w:rsidRDefault="00504071" w:rsidP="00504071">
      <w:pPr>
        <w:rPr>
          <w:iCs/>
        </w:rPr>
      </w:pPr>
      <w:r>
        <w:rPr>
          <w:iCs/>
        </w:rPr>
        <w:t>• diversification across sites;</w:t>
      </w:r>
    </w:p>
    <w:p w14:paraId="573D338A" w14:textId="77777777" w:rsidR="00504071" w:rsidRPr="00B479AE" w:rsidRDefault="00504071" w:rsidP="00504071">
      <w:pPr>
        <w:rPr>
          <w:iCs/>
        </w:rPr>
      </w:pPr>
      <w:r>
        <w:rPr>
          <w:iCs/>
        </w:rPr>
        <w:t>• diversification across climates;</w:t>
      </w:r>
    </w:p>
    <w:p w14:paraId="61EF14AA" w14:textId="77777777" w:rsidR="00504071" w:rsidRPr="00B479AE" w:rsidRDefault="00504071" w:rsidP="00504071">
      <w:pPr>
        <w:rPr>
          <w:iCs/>
        </w:rPr>
      </w:pPr>
      <w:r>
        <w:rPr>
          <w:iCs/>
        </w:rPr>
        <w:t>• diversification across species;</w:t>
      </w:r>
    </w:p>
    <w:p w14:paraId="2BF8AE4D" w14:textId="77777777" w:rsidR="00504071" w:rsidRPr="00B479AE" w:rsidRDefault="00504071" w:rsidP="00504071">
      <w:pPr>
        <w:rPr>
          <w:iCs/>
        </w:rPr>
      </w:pPr>
      <w:r>
        <w:rPr>
          <w:iCs/>
        </w:rPr>
        <w:t>• diversification across operators;</w:t>
      </w:r>
    </w:p>
    <w:p w14:paraId="7E439311" w14:textId="77777777" w:rsidR="00504071" w:rsidRPr="00B479AE" w:rsidRDefault="00504071" w:rsidP="00504071">
      <w:pPr>
        <w:rPr>
          <w:iCs/>
        </w:rPr>
      </w:pPr>
      <w:r>
        <w:rPr>
          <w:iCs/>
        </w:rPr>
        <w:t>• diversification across revenue streams;</w:t>
      </w:r>
    </w:p>
    <w:p w14:paraId="016DDDE1" w14:textId="77777777" w:rsidR="00504071" w:rsidRPr="00B479AE" w:rsidRDefault="00504071" w:rsidP="00504071">
      <w:pPr>
        <w:rPr>
          <w:iCs/>
        </w:rPr>
      </w:pPr>
      <w:r>
        <w:rPr>
          <w:iCs/>
        </w:rPr>
        <w:t>• reduced correlation;</w:t>
      </w:r>
    </w:p>
    <w:p w14:paraId="6EE5A706" w14:textId="77777777" w:rsidR="00504071" w:rsidRPr="00B479AE" w:rsidRDefault="00504071" w:rsidP="00504071">
      <w:pPr>
        <w:rPr>
          <w:iCs/>
        </w:rPr>
      </w:pPr>
      <w:r>
        <w:rPr>
          <w:iCs/>
        </w:rPr>
        <w:t>• improved evidence continuity;</w:t>
      </w:r>
    </w:p>
    <w:p w14:paraId="7B458A69" w14:textId="77777777" w:rsidR="00504071" w:rsidRPr="00B479AE" w:rsidRDefault="00504071" w:rsidP="00504071">
      <w:pPr>
        <w:rPr>
          <w:iCs/>
        </w:rPr>
      </w:pPr>
      <w:r>
        <w:rPr>
          <w:iCs/>
        </w:rPr>
        <w:t>• maturity-class evolution over time;</w:t>
      </w:r>
    </w:p>
    <w:p w14:paraId="35DBE5D7" w14:textId="77777777" w:rsidR="00504071" w:rsidRPr="00B479AE" w:rsidRDefault="00504071" w:rsidP="00504071">
      <w:pPr>
        <w:rPr>
          <w:iCs/>
        </w:rPr>
      </w:pPr>
      <w:r>
        <w:rPr>
          <w:iCs/>
        </w:rPr>
        <w:lastRenderedPageBreak/>
        <w:t>• improved underwriting confidence;</w:t>
      </w:r>
    </w:p>
    <w:p w14:paraId="500D4125" w14:textId="77777777" w:rsidR="00504071" w:rsidRPr="00B479AE" w:rsidRDefault="00504071" w:rsidP="00504071">
      <w:pPr>
        <w:rPr>
          <w:iCs/>
        </w:rPr>
      </w:pPr>
      <w:r>
        <w:rPr>
          <w:iCs/>
        </w:rPr>
        <w:t>• potential insurance or guarantee structures.</w:t>
      </w:r>
    </w:p>
    <w:p w14:paraId="278912B1" w14:textId="77777777" w:rsidR="00504071" w:rsidRPr="00B479AE" w:rsidRDefault="00504071" w:rsidP="00504071">
      <w:pPr>
        <w:rPr>
          <w:iCs/>
        </w:rPr>
      </w:pPr>
      <w:r>
        <w:rPr>
          <w:iCs/>
        </w:rPr>
        <w:t>This layer becomes central to Regenerative Asset Pools.</w:t>
      </w:r>
    </w:p>
    <w:p w14:paraId="509ED981" w14:textId="77777777" w:rsidR="00504071" w:rsidRPr="00B479AE" w:rsidRDefault="00504071" w:rsidP="00504071">
      <w:pPr>
        <w:rPr>
          <w:iCs/>
        </w:rPr>
      </w:pPr>
      <w:r>
        <w:rPr>
          <w:b/>
          <w:iCs/>
        </w:rPr>
        <w:t>Admissibility constraints</w:t>
      </w:r>
    </w:p>
    <w:p w14:paraId="790B1575" w14:textId="77777777" w:rsidR="00504071" w:rsidRPr="00B479AE" w:rsidRDefault="00504071" w:rsidP="00504071">
      <w:pPr>
        <w:rPr>
          <w:iCs/>
        </w:rPr>
      </w:pPr>
      <w:r>
        <w:rPr>
          <w:iCs/>
        </w:rPr>
        <w:t>PRU value does not aggregate every attractive claim.</w:t>
      </w:r>
    </w:p>
    <w:p w14:paraId="3943236A" w14:textId="77777777" w:rsidR="00504071" w:rsidRPr="00B479AE" w:rsidRDefault="00504071" w:rsidP="00504071">
      <w:pPr>
        <w:rPr>
          <w:iCs/>
        </w:rPr>
      </w:pPr>
      <w:r>
        <w:rPr>
          <w:iCs/>
        </w:rPr>
        <w:t>It admits value only when defined conditions are met.</w:t>
      </w:r>
    </w:p>
    <w:p w14:paraId="5FB2615D" w14:textId="77777777" w:rsidR="00504071" w:rsidRPr="00B479AE" w:rsidRDefault="00504071" w:rsidP="00504071">
      <w:pPr>
        <w:rPr>
          <w:iCs/>
        </w:rPr>
      </w:pPr>
      <w:r>
        <w:rPr>
          <w:b/>
          <w:iCs/>
        </w:rPr>
        <w:t>Each PRU-relevant component must satisfy the following constraints:</w:t>
      </w:r>
    </w:p>
    <w:p w14:paraId="594E0E0A" w14:textId="77777777" w:rsidR="00504071" w:rsidRPr="00B479AE" w:rsidRDefault="00504071" w:rsidP="00504071">
      <w:pPr>
        <w:rPr>
          <w:iCs/>
        </w:rPr>
      </w:pPr>
      <w:r>
        <w:rPr>
          <w:iCs/>
        </w:rPr>
        <w:t>• measurability;</w:t>
      </w:r>
    </w:p>
    <w:p w14:paraId="227D8CFF" w14:textId="77777777" w:rsidR="00504071" w:rsidRPr="00B479AE" w:rsidRDefault="00504071" w:rsidP="00504071">
      <w:pPr>
        <w:rPr>
          <w:iCs/>
        </w:rPr>
      </w:pPr>
      <w:r>
        <w:rPr>
          <w:iCs/>
        </w:rPr>
        <w:t>• provenance;</w:t>
      </w:r>
    </w:p>
    <w:p w14:paraId="4596D3AD" w14:textId="77777777" w:rsidR="00504071" w:rsidRPr="00B479AE" w:rsidRDefault="00504071" w:rsidP="00504071">
      <w:pPr>
        <w:rPr>
          <w:iCs/>
        </w:rPr>
      </w:pPr>
      <w:r>
        <w:rPr>
          <w:iCs/>
        </w:rPr>
        <w:t>• verification;</w:t>
      </w:r>
    </w:p>
    <w:p w14:paraId="464360CD" w14:textId="77777777" w:rsidR="00504071" w:rsidRPr="00B479AE" w:rsidRDefault="00504071" w:rsidP="00504071">
      <w:pPr>
        <w:rPr>
          <w:iCs/>
        </w:rPr>
      </w:pPr>
      <w:r>
        <w:rPr>
          <w:iCs/>
        </w:rPr>
        <w:t>• confidence scoring;</w:t>
      </w:r>
    </w:p>
    <w:p w14:paraId="21E560DB" w14:textId="77777777" w:rsidR="00504071" w:rsidRPr="00B479AE" w:rsidRDefault="00504071" w:rsidP="00504071">
      <w:pPr>
        <w:rPr>
          <w:iCs/>
        </w:rPr>
      </w:pPr>
      <w:r>
        <w:rPr>
          <w:iCs/>
        </w:rPr>
        <w:t>• methodology alignment;</w:t>
      </w:r>
    </w:p>
    <w:p w14:paraId="77C176DD" w14:textId="77777777" w:rsidR="00504071" w:rsidRPr="00B479AE" w:rsidRDefault="00504071" w:rsidP="00504071">
      <w:pPr>
        <w:rPr>
          <w:iCs/>
        </w:rPr>
      </w:pPr>
      <w:r>
        <w:rPr>
          <w:iCs/>
        </w:rPr>
        <w:t>• no-double-counting;</w:t>
      </w:r>
    </w:p>
    <w:p w14:paraId="53F9FD29" w14:textId="77777777" w:rsidR="00504071" w:rsidRPr="00B479AE" w:rsidRDefault="00504071" w:rsidP="00504071">
      <w:pPr>
        <w:rPr>
          <w:iCs/>
        </w:rPr>
      </w:pPr>
      <w:r>
        <w:rPr>
          <w:iCs/>
        </w:rPr>
        <w:t>• legal clarity;</w:t>
      </w:r>
    </w:p>
    <w:p w14:paraId="3871F7EB" w14:textId="77777777" w:rsidR="00504071" w:rsidRPr="00B479AE" w:rsidRDefault="00504071" w:rsidP="00504071">
      <w:pPr>
        <w:rPr>
          <w:iCs/>
        </w:rPr>
      </w:pPr>
      <w:r>
        <w:rPr>
          <w:iCs/>
        </w:rPr>
        <w:t>• financial relevance;</w:t>
      </w:r>
    </w:p>
    <w:p w14:paraId="0740CD0A" w14:textId="77777777" w:rsidR="00504071" w:rsidRPr="00B479AE" w:rsidRDefault="00504071" w:rsidP="00504071">
      <w:pPr>
        <w:rPr>
          <w:iCs/>
        </w:rPr>
      </w:pPr>
      <w:r>
        <w:rPr>
          <w:iCs/>
        </w:rPr>
        <w:t>• reporting discipline;</w:t>
      </w:r>
    </w:p>
    <w:p w14:paraId="5C06A3DD" w14:textId="77777777" w:rsidR="00504071" w:rsidRPr="00B479AE" w:rsidRDefault="00504071" w:rsidP="00504071">
      <w:pPr>
        <w:rPr>
          <w:iCs/>
        </w:rPr>
      </w:pPr>
      <w:r>
        <w:rPr>
          <w:iCs/>
        </w:rPr>
        <w:t>• reviewability.</w:t>
      </w:r>
    </w:p>
    <w:p w14:paraId="05C94E13" w14:textId="77777777" w:rsidR="00504071" w:rsidRPr="00B479AE" w:rsidRDefault="00504071" w:rsidP="00504071">
      <w:pPr>
        <w:rPr>
          <w:iCs/>
        </w:rPr>
      </w:pPr>
      <w:r>
        <w:rPr>
          <w:iCs/>
        </w:rPr>
        <w:t>A value component that cannot meet these conditions may remain relevant to narrative, strategy, research, or future development. It should not be treated as financially admissible PRU value.</w:t>
      </w:r>
    </w:p>
    <w:p w14:paraId="16C4DAE3" w14:textId="77777777" w:rsidR="00504071" w:rsidRPr="00B479AE" w:rsidRDefault="00504071" w:rsidP="00504071">
      <w:pPr>
        <w:rPr>
          <w:iCs/>
        </w:rPr>
      </w:pPr>
      <w:r>
        <w:rPr>
          <w:iCs/>
        </w:rPr>
        <w:t>This is the line between vision and underwriting.</w:t>
      </w:r>
    </w:p>
    <w:p w14:paraId="190E01D8" w14:textId="77777777" w:rsidR="00504071" w:rsidRPr="00B479AE" w:rsidRDefault="00504071" w:rsidP="00504071">
      <w:pPr>
        <w:rPr>
          <w:iCs/>
        </w:rPr>
      </w:pPr>
      <w:r>
        <w:rPr>
          <w:iCs/>
        </w:rPr>
        <w:t>Prometheus must remain capable of both.</w:t>
      </w:r>
    </w:p>
    <w:p w14:paraId="49698AF8" w14:textId="77777777" w:rsidR="00504071" w:rsidRPr="00B479AE" w:rsidRDefault="00504071" w:rsidP="00504071">
      <w:pPr>
        <w:rPr>
          <w:iCs/>
        </w:rPr>
      </w:pPr>
      <w:r>
        <w:rPr>
          <w:b/>
          <w:iCs/>
        </w:rPr>
        <w:t>PRU value function</w:t>
      </w:r>
    </w:p>
    <w:p w14:paraId="71051B37" w14:textId="77777777" w:rsidR="00504071" w:rsidRPr="00B479AE" w:rsidRDefault="00504071" w:rsidP="00504071">
      <w:pPr>
        <w:rPr>
          <w:iCs/>
        </w:rPr>
      </w:pPr>
      <w:r>
        <w:rPr>
          <w:iCs/>
        </w:rPr>
        <w:lastRenderedPageBreak/>
        <w:t>The PRU value function is not a fixed universal formula at this stage.</w:t>
      </w:r>
    </w:p>
    <w:p w14:paraId="6BF205FD" w14:textId="77777777" w:rsidR="00504071" w:rsidRPr="00B479AE" w:rsidRDefault="00504071" w:rsidP="00504071">
      <w:pPr>
        <w:rPr>
          <w:iCs/>
        </w:rPr>
      </w:pPr>
      <w:r>
        <w:rPr>
          <w:iCs/>
        </w:rPr>
        <w:t>It is a methodology framework.</w:t>
      </w:r>
    </w:p>
    <w:p w14:paraId="3EDCA23D" w14:textId="77777777" w:rsidR="00317015" w:rsidRPr="00B479AE" w:rsidRDefault="00317015" w:rsidP="00504071">
      <w:pPr>
        <w:rPr>
          <w:iCs/>
        </w:rPr>
      </w:pPr>
      <w:r>
        <w:rPr>
          <w:iCs/>
        </w:rPr>
        <w:t>Its purpose is to organize how verified regenerative performance can inform PRU value analysis, maturity classification, risk interpretation, underwriting readability, and capital allocation.</w:t>
      </w:r>
    </w:p>
    <w:p w14:paraId="3148C438" w14:textId="77777777" w:rsidR="00504071" w:rsidRPr="00B479AE" w:rsidRDefault="00504071" w:rsidP="00504071">
      <w:pPr>
        <w:rPr>
          <w:iCs/>
        </w:rPr>
      </w:pPr>
      <w:r>
        <w:rPr>
          <w:b/>
          <w:iCs/>
        </w:rPr>
        <w:t>A simplified conceptual structure may be expressed as:</w:t>
      </w:r>
    </w:p>
    <w:p w14:paraId="4F9C6BD0" w14:textId="77777777" w:rsidR="00504071" w:rsidRPr="00B479AE" w:rsidRDefault="00504071" w:rsidP="00504071">
      <w:pPr>
        <w:rPr>
          <w:iCs/>
        </w:rPr>
      </w:pPr>
      <w:r>
        <w:rPr>
          <w:iCs/>
        </w:rPr>
        <w:t>PRU Value = Base Productive Value × Regenerative Performance Adjustment × Confidence Adjustment × Admissibility Factor</w:t>
      </w:r>
    </w:p>
    <w:p w14:paraId="3EE0F1BD" w14:textId="77777777" w:rsidR="00504071" w:rsidRPr="00B479AE" w:rsidRDefault="00504071" w:rsidP="00504071">
      <w:pPr>
        <w:rPr>
          <w:iCs/>
        </w:rPr>
      </w:pPr>
      <w:r>
        <w:rPr>
          <w:b/>
          <w:iCs/>
        </w:rPr>
        <w:t>Where:</w:t>
      </w:r>
    </w:p>
    <w:p w14:paraId="56A6BE12" w14:textId="77777777" w:rsidR="00504071" w:rsidRPr="00B479AE" w:rsidRDefault="00504071" w:rsidP="00504071">
      <w:pPr>
        <w:rPr>
          <w:iCs/>
        </w:rPr>
      </w:pPr>
      <w:r>
        <w:rPr>
          <w:iCs/>
        </w:rPr>
        <w:t>Base Productive Value represents observable and cash-relevant output;</w:t>
      </w:r>
    </w:p>
    <w:p w14:paraId="55D68D48" w14:textId="77777777" w:rsidR="00504071" w:rsidRPr="00B479AE" w:rsidRDefault="00504071" w:rsidP="00504071">
      <w:pPr>
        <w:rPr>
          <w:iCs/>
        </w:rPr>
      </w:pPr>
      <w:r>
        <w:rPr>
          <w:iCs/>
        </w:rPr>
        <w:t>Regenerative Performance Adjustment reflects verified ecological performance;</w:t>
      </w:r>
    </w:p>
    <w:p w14:paraId="22F6EDB5" w14:textId="77777777" w:rsidR="00504071" w:rsidRPr="00B479AE" w:rsidRDefault="00504071" w:rsidP="00504071">
      <w:pPr>
        <w:rPr>
          <w:iCs/>
        </w:rPr>
      </w:pPr>
      <w:r>
        <w:rPr>
          <w:iCs/>
        </w:rPr>
        <w:t>Confidence Adjustment reflects evidence quality and uncertainty;</w:t>
      </w:r>
    </w:p>
    <w:p w14:paraId="7609F777" w14:textId="77777777" w:rsidR="00FC6249" w:rsidRPr="00B479AE" w:rsidRDefault="00FC6249" w:rsidP="00504071">
      <w:pPr>
        <w:rPr>
          <w:iCs/>
        </w:rPr>
      </w:pPr>
      <w:r>
        <w:rPr>
          <w:iCs/>
        </w:rPr>
        <w:t>Admissibility Factor determines which components may enter PRU value analysis or capital-readiness assessment.</w:t>
      </w:r>
    </w:p>
    <w:p w14:paraId="776791B4" w14:textId="77777777" w:rsidR="00504071" w:rsidRPr="00B479AE" w:rsidRDefault="00504071" w:rsidP="00504071">
      <w:pPr>
        <w:rPr>
          <w:iCs/>
        </w:rPr>
      </w:pPr>
      <w:r>
        <w:rPr>
          <w:b/>
          <w:iCs/>
        </w:rPr>
        <w:t>More detailed PRU methodologies may incorporate indices such as:</w:t>
      </w:r>
    </w:p>
    <w:p w14:paraId="5B4DA1CC" w14:textId="77777777" w:rsidR="00504071" w:rsidRPr="00B479AE" w:rsidRDefault="00504071" w:rsidP="00504071">
      <w:pPr>
        <w:rPr>
          <w:iCs/>
        </w:rPr>
      </w:pPr>
      <w:r>
        <w:rPr>
          <w:iCs/>
        </w:rPr>
        <w:t>• Syntropic Resilience Index;</w:t>
      </w:r>
    </w:p>
    <w:p w14:paraId="4C44EF3E" w14:textId="77777777" w:rsidR="00504071" w:rsidRPr="00B479AE" w:rsidRDefault="00504071" w:rsidP="00504071">
      <w:pPr>
        <w:rPr>
          <w:iCs/>
        </w:rPr>
      </w:pPr>
      <w:r>
        <w:rPr>
          <w:iCs/>
        </w:rPr>
        <w:t>• Regenerative Productivity Index;</w:t>
      </w:r>
    </w:p>
    <w:p w14:paraId="0B9AF917" w14:textId="77777777" w:rsidR="00504071" w:rsidRPr="00B479AE" w:rsidRDefault="00504071" w:rsidP="00504071">
      <w:pPr>
        <w:rPr>
          <w:iCs/>
        </w:rPr>
      </w:pPr>
      <w:r>
        <w:rPr>
          <w:iCs/>
        </w:rPr>
        <w:t>• Cooperative Ecological Surplus Index;</w:t>
      </w:r>
    </w:p>
    <w:p w14:paraId="5352997B" w14:textId="77777777" w:rsidR="00504071" w:rsidRPr="00B479AE" w:rsidRDefault="00504071" w:rsidP="00504071">
      <w:pPr>
        <w:rPr>
          <w:iCs/>
        </w:rPr>
      </w:pPr>
      <w:r>
        <w:rPr>
          <w:iCs/>
        </w:rPr>
        <w:t>• MRV Integrity Score;</w:t>
      </w:r>
    </w:p>
    <w:p w14:paraId="22D6F161" w14:textId="77777777" w:rsidR="00504071" w:rsidRPr="00B479AE" w:rsidRDefault="00504071" w:rsidP="00504071">
      <w:pPr>
        <w:rPr>
          <w:iCs/>
        </w:rPr>
      </w:pPr>
      <w:r>
        <w:rPr>
          <w:iCs/>
        </w:rPr>
        <w:t>• Input Dependency Reduction;</w:t>
      </w:r>
    </w:p>
    <w:p w14:paraId="2AF6ED15" w14:textId="77777777" w:rsidR="00504071" w:rsidRPr="00B479AE" w:rsidRDefault="00504071" w:rsidP="00504071">
      <w:pPr>
        <w:rPr>
          <w:iCs/>
        </w:rPr>
      </w:pPr>
      <w:r>
        <w:rPr>
          <w:iCs/>
        </w:rPr>
        <w:t>• Hydrological Resilience Score;</w:t>
      </w:r>
    </w:p>
    <w:p w14:paraId="5DF2061C" w14:textId="77777777" w:rsidR="00504071" w:rsidRPr="00B479AE" w:rsidRDefault="00504071" w:rsidP="00504071">
      <w:pPr>
        <w:rPr>
          <w:iCs/>
        </w:rPr>
      </w:pPr>
      <w:r>
        <w:rPr>
          <w:iCs/>
        </w:rPr>
        <w:t>• Soil Metabolic Capacity;</w:t>
      </w:r>
    </w:p>
    <w:p w14:paraId="28E144F4" w14:textId="77777777" w:rsidR="00504071" w:rsidRPr="00B479AE" w:rsidRDefault="00504071" w:rsidP="00504071">
      <w:pPr>
        <w:rPr>
          <w:iCs/>
        </w:rPr>
      </w:pPr>
      <w:r>
        <w:rPr>
          <w:iCs/>
        </w:rPr>
        <w:t>• Biodiversity Function Score;</w:t>
      </w:r>
    </w:p>
    <w:p w14:paraId="651F03E1" w14:textId="77777777" w:rsidR="00504071" w:rsidRPr="00B479AE" w:rsidRDefault="00504071" w:rsidP="00504071">
      <w:pPr>
        <w:rPr>
          <w:iCs/>
        </w:rPr>
      </w:pPr>
      <w:r>
        <w:rPr>
          <w:iCs/>
        </w:rPr>
        <w:t>• Operational Reliability;</w:t>
      </w:r>
    </w:p>
    <w:p w14:paraId="71E4B443" w14:textId="77777777" w:rsidR="00504071" w:rsidRPr="00B479AE" w:rsidRDefault="00504071" w:rsidP="00504071">
      <w:pPr>
        <w:rPr>
          <w:iCs/>
        </w:rPr>
      </w:pPr>
      <w:r>
        <w:rPr>
          <w:iCs/>
        </w:rPr>
        <w:lastRenderedPageBreak/>
        <w:t>• Governance Quality;</w:t>
      </w:r>
    </w:p>
    <w:p w14:paraId="6DE47343" w14:textId="77777777" w:rsidR="00504071" w:rsidRPr="00B479AE" w:rsidRDefault="00504071" w:rsidP="00504071">
      <w:pPr>
        <w:rPr>
          <w:iCs/>
        </w:rPr>
      </w:pPr>
      <w:r>
        <w:rPr>
          <w:iCs/>
        </w:rPr>
        <w:t>• Legal Readiness.</w:t>
      </w:r>
    </w:p>
    <w:p w14:paraId="7026B42B" w14:textId="77777777" w:rsidR="00504071" w:rsidRPr="00B479AE" w:rsidRDefault="00504071" w:rsidP="00504071">
      <w:pPr>
        <w:rPr>
          <w:iCs/>
        </w:rPr>
      </w:pPr>
      <w:r>
        <w:rPr>
          <w:iCs/>
        </w:rPr>
        <w:t>The methodology must remain versioned, reviewable, and conservative enough to support institutional trust.</w:t>
      </w:r>
    </w:p>
    <w:p w14:paraId="17DAC5F1" w14:textId="77777777" w:rsidR="00504071" w:rsidRPr="00B479AE" w:rsidRDefault="00504071" w:rsidP="00504071">
      <w:pPr>
        <w:rPr>
          <w:iCs/>
        </w:rPr>
      </w:pPr>
      <w:r>
        <w:rPr>
          <w:b/>
          <w:iCs/>
        </w:rPr>
        <w:t>Syntropic Resilience Index</w:t>
      </w:r>
    </w:p>
    <w:p w14:paraId="3EE86CD1" w14:textId="77777777" w:rsidR="00504071" w:rsidRPr="00B479AE" w:rsidRDefault="00504071" w:rsidP="00504071">
      <w:pPr>
        <w:rPr>
          <w:iCs/>
        </w:rPr>
      </w:pPr>
      <w:r>
        <w:rPr>
          <w:iCs/>
        </w:rPr>
        <w:t>The Syntropic Resilience Index measures the internal adaptive capacity of a regenerative unit.</w:t>
      </w:r>
    </w:p>
    <w:p w14:paraId="75A36597" w14:textId="77777777" w:rsidR="00504071" w:rsidRPr="00B479AE" w:rsidRDefault="00504071" w:rsidP="00504071">
      <w:pPr>
        <w:rPr>
          <w:iCs/>
        </w:rPr>
      </w:pPr>
      <w:r>
        <w:rPr>
          <w:b/>
          <w:iCs/>
        </w:rPr>
        <w:t>It may include:</w:t>
      </w:r>
    </w:p>
    <w:p w14:paraId="187D3FA1" w14:textId="77777777" w:rsidR="00504071" w:rsidRPr="00B479AE" w:rsidRDefault="00504071" w:rsidP="00504071">
      <w:pPr>
        <w:rPr>
          <w:iCs/>
        </w:rPr>
      </w:pPr>
      <w:r>
        <w:rPr>
          <w:iCs/>
        </w:rPr>
        <w:t>• soil organic matter;</w:t>
      </w:r>
    </w:p>
    <w:p w14:paraId="17FEBB03" w14:textId="77777777" w:rsidR="00504071" w:rsidRPr="00B479AE" w:rsidRDefault="00504071" w:rsidP="00504071">
      <w:pPr>
        <w:rPr>
          <w:iCs/>
        </w:rPr>
      </w:pPr>
      <w:r>
        <w:rPr>
          <w:iCs/>
        </w:rPr>
        <w:t>• soil structure;</w:t>
      </w:r>
    </w:p>
    <w:p w14:paraId="22592C6C" w14:textId="77777777" w:rsidR="00504071" w:rsidRPr="00B479AE" w:rsidRDefault="00504071" w:rsidP="00504071">
      <w:pPr>
        <w:rPr>
          <w:iCs/>
        </w:rPr>
      </w:pPr>
      <w:r>
        <w:rPr>
          <w:iCs/>
        </w:rPr>
        <w:t>• microbial activity;</w:t>
      </w:r>
    </w:p>
    <w:p w14:paraId="5209E5E7" w14:textId="77777777" w:rsidR="00504071" w:rsidRPr="00B479AE" w:rsidRDefault="00504071" w:rsidP="00504071">
      <w:pPr>
        <w:rPr>
          <w:iCs/>
        </w:rPr>
      </w:pPr>
      <w:r>
        <w:rPr>
          <w:iCs/>
        </w:rPr>
        <w:t>• earthworm activity;</w:t>
      </w:r>
    </w:p>
    <w:p w14:paraId="60C5B15F" w14:textId="77777777" w:rsidR="00504071" w:rsidRPr="00B479AE" w:rsidRDefault="00504071" w:rsidP="00504071">
      <w:pPr>
        <w:rPr>
          <w:iCs/>
        </w:rPr>
      </w:pPr>
      <w:r>
        <w:rPr>
          <w:iCs/>
        </w:rPr>
        <w:t>• infiltration rate;</w:t>
      </w:r>
    </w:p>
    <w:p w14:paraId="1B327D47" w14:textId="77777777" w:rsidR="00504071" w:rsidRPr="00B479AE" w:rsidRDefault="00504071" w:rsidP="00504071">
      <w:pPr>
        <w:rPr>
          <w:iCs/>
        </w:rPr>
      </w:pPr>
      <w:r>
        <w:rPr>
          <w:iCs/>
        </w:rPr>
        <w:t>• water retention;</w:t>
      </w:r>
    </w:p>
    <w:p w14:paraId="7AFCD89E" w14:textId="77777777" w:rsidR="00504071" w:rsidRPr="00B479AE" w:rsidRDefault="00504071" w:rsidP="00504071">
      <w:pPr>
        <w:rPr>
          <w:iCs/>
        </w:rPr>
      </w:pPr>
      <w:r>
        <w:rPr>
          <w:iCs/>
        </w:rPr>
        <w:t>• vegetation structure;</w:t>
      </w:r>
    </w:p>
    <w:p w14:paraId="510F1EB5" w14:textId="77777777" w:rsidR="00504071" w:rsidRPr="00B479AE" w:rsidRDefault="00504071" w:rsidP="00504071">
      <w:pPr>
        <w:rPr>
          <w:iCs/>
        </w:rPr>
      </w:pPr>
      <w:r>
        <w:rPr>
          <w:iCs/>
        </w:rPr>
        <w:t>• biomass cycling;</w:t>
      </w:r>
    </w:p>
    <w:p w14:paraId="4C19E297" w14:textId="77777777" w:rsidR="00504071" w:rsidRPr="00B479AE" w:rsidRDefault="00504071" w:rsidP="00504071">
      <w:pPr>
        <w:rPr>
          <w:iCs/>
        </w:rPr>
      </w:pPr>
      <w:r>
        <w:rPr>
          <w:iCs/>
        </w:rPr>
        <w:t>• species diversity;</w:t>
      </w:r>
    </w:p>
    <w:p w14:paraId="181696B8" w14:textId="77777777" w:rsidR="00504071" w:rsidRPr="00B479AE" w:rsidRDefault="00504071" w:rsidP="00504071">
      <w:pPr>
        <w:rPr>
          <w:iCs/>
        </w:rPr>
      </w:pPr>
      <w:r>
        <w:rPr>
          <w:iCs/>
        </w:rPr>
        <w:t>• drought response;</w:t>
      </w:r>
    </w:p>
    <w:p w14:paraId="35A0DED8" w14:textId="77777777" w:rsidR="00504071" w:rsidRPr="00B479AE" w:rsidRDefault="00504071" w:rsidP="00504071">
      <w:pPr>
        <w:rPr>
          <w:iCs/>
        </w:rPr>
      </w:pPr>
      <w:r>
        <w:rPr>
          <w:iCs/>
        </w:rPr>
        <w:t>• recovery after disturbance.</w:t>
      </w:r>
    </w:p>
    <w:p w14:paraId="7791E1AD" w14:textId="77777777" w:rsidR="00504071" w:rsidRPr="00B479AE" w:rsidRDefault="00504071" w:rsidP="00504071">
      <w:pPr>
        <w:rPr>
          <w:iCs/>
        </w:rPr>
      </w:pPr>
      <w:r>
        <w:rPr>
          <w:iCs/>
        </w:rPr>
        <w:t>Its financial relevance lies in risk compression.</w:t>
      </w:r>
    </w:p>
    <w:p w14:paraId="328BA88D" w14:textId="77777777" w:rsidR="00504071" w:rsidRPr="00B479AE" w:rsidRDefault="00504071" w:rsidP="00504071">
      <w:pPr>
        <w:rPr>
          <w:iCs/>
        </w:rPr>
      </w:pPr>
      <w:r>
        <w:rPr>
          <w:iCs/>
        </w:rPr>
        <w:t>A more resilient system may show lower variance, lower input dependency, and greater operational stability.</w:t>
      </w:r>
    </w:p>
    <w:p w14:paraId="32CE090F" w14:textId="77777777" w:rsidR="00504071" w:rsidRPr="00B479AE" w:rsidRDefault="00504071" w:rsidP="00504071">
      <w:pPr>
        <w:rPr>
          <w:iCs/>
        </w:rPr>
      </w:pPr>
      <w:r>
        <w:rPr>
          <w:b/>
          <w:iCs/>
        </w:rPr>
        <w:t>Regenerative Productivity Index</w:t>
      </w:r>
    </w:p>
    <w:p w14:paraId="253E4424" w14:textId="77777777" w:rsidR="00504071" w:rsidRPr="00B479AE" w:rsidRDefault="00504071" w:rsidP="00504071">
      <w:pPr>
        <w:rPr>
          <w:iCs/>
        </w:rPr>
      </w:pPr>
      <w:r>
        <w:rPr>
          <w:iCs/>
        </w:rPr>
        <w:lastRenderedPageBreak/>
        <w:t>The Regenerative Productivity Index measures productive performance adjusted for ecological quality.</w:t>
      </w:r>
    </w:p>
    <w:p w14:paraId="60C8DBB0" w14:textId="77777777" w:rsidR="00504071" w:rsidRPr="00B479AE" w:rsidRDefault="00504071" w:rsidP="00504071">
      <w:pPr>
        <w:rPr>
          <w:iCs/>
        </w:rPr>
      </w:pPr>
      <w:r>
        <w:rPr>
          <w:b/>
          <w:iCs/>
        </w:rPr>
        <w:t>It may include:</w:t>
      </w:r>
    </w:p>
    <w:p w14:paraId="14A0DB23" w14:textId="77777777" w:rsidR="00504071" w:rsidRPr="00B479AE" w:rsidRDefault="00504071" w:rsidP="00504071">
      <w:pPr>
        <w:rPr>
          <w:iCs/>
        </w:rPr>
      </w:pPr>
      <w:r>
        <w:rPr>
          <w:iCs/>
        </w:rPr>
        <w:t>• edible biomass output;</w:t>
      </w:r>
    </w:p>
    <w:p w14:paraId="7A038C47" w14:textId="77777777" w:rsidR="00504071" w:rsidRPr="00B479AE" w:rsidRDefault="00504071" w:rsidP="00504071">
      <w:pPr>
        <w:rPr>
          <w:iCs/>
        </w:rPr>
      </w:pPr>
      <w:r>
        <w:rPr>
          <w:iCs/>
        </w:rPr>
        <w:t>• crop diversity;</w:t>
      </w:r>
    </w:p>
    <w:p w14:paraId="75297354" w14:textId="77777777" w:rsidR="00504071" w:rsidRPr="00B479AE" w:rsidRDefault="00504071" w:rsidP="00504071">
      <w:pPr>
        <w:rPr>
          <w:iCs/>
        </w:rPr>
      </w:pPr>
      <w:r>
        <w:rPr>
          <w:iCs/>
        </w:rPr>
        <w:t>• seasonal yield distribution;</w:t>
      </w:r>
    </w:p>
    <w:p w14:paraId="523A6150" w14:textId="77777777" w:rsidR="00504071" w:rsidRPr="00B479AE" w:rsidRDefault="00504071" w:rsidP="00504071">
      <w:pPr>
        <w:rPr>
          <w:iCs/>
        </w:rPr>
      </w:pPr>
      <w:r>
        <w:rPr>
          <w:iCs/>
        </w:rPr>
        <w:t>• yield stability;</w:t>
      </w:r>
    </w:p>
    <w:p w14:paraId="24B42763" w14:textId="77777777" w:rsidR="00504071" w:rsidRPr="00B479AE" w:rsidRDefault="00504071" w:rsidP="00504071">
      <w:pPr>
        <w:rPr>
          <w:iCs/>
        </w:rPr>
      </w:pPr>
      <w:r>
        <w:rPr>
          <w:iCs/>
        </w:rPr>
        <w:t>• nutritional potential;</w:t>
      </w:r>
    </w:p>
    <w:p w14:paraId="2E57B4F7" w14:textId="77777777" w:rsidR="00504071" w:rsidRPr="00B479AE" w:rsidRDefault="00504071" w:rsidP="00504071">
      <w:pPr>
        <w:rPr>
          <w:iCs/>
        </w:rPr>
      </w:pPr>
      <w:r>
        <w:rPr>
          <w:iCs/>
        </w:rPr>
        <w:t>• input efficiency;</w:t>
      </w:r>
    </w:p>
    <w:p w14:paraId="75C643D0" w14:textId="77777777" w:rsidR="00504071" w:rsidRPr="00B479AE" w:rsidRDefault="00504071" w:rsidP="00504071">
      <w:pPr>
        <w:rPr>
          <w:iCs/>
        </w:rPr>
      </w:pPr>
      <w:r>
        <w:rPr>
          <w:iCs/>
        </w:rPr>
        <w:t>• productivity per unit of water;</w:t>
      </w:r>
    </w:p>
    <w:p w14:paraId="52248BD5" w14:textId="77777777" w:rsidR="00504071" w:rsidRPr="00B479AE" w:rsidRDefault="00504071" w:rsidP="00504071">
      <w:pPr>
        <w:rPr>
          <w:iCs/>
        </w:rPr>
      </w:pPr>
      <w:r>
        <w:rPr>
          <w:iCs/>
        </w:rPr>
        <w:t>• productivity per unit of external input;</w:t>
      </w:r>
    </w:p>
    <w:p w14:paraId="5F153B3A" w14:textId="77777777" w:rsidR="00504071" w:rsidRPr="00B479AE" w:rsidRDefault="00504071" w:rsidP="00504071">
      <w:pPr>
        <w:rPr>
          <w:iCs/>
        </w:rPr>
      </w:pPr>
      <w:r>
        <w:rPr>
          <w:iCs/>
        </w:rPr>
        <w:t>• productive maturation over time.</w:t>
      </w:r>
    </w:p>
    <w:p w14:paraId="4C8DF989" w14:textId="77777777" w:rsidR="00504071" w:rsidRPr="00B479AE" w:rsidRDefault="00504071" w:rsidP="00504071">
      <w:pPr>
        <w:rPr>
          <w:iCs/>
        </w:rPr>
      </w:pPr>
      <w:r>
        <w:rPr>
          <w:iCs/>
        </w:rPr>
        <w:t>Its financial relevance lies in the relationship between output and system health.</w:t>
      </w:r>
    </w:p>
    <w:p w14:paraId="7DAAD1F6" w14:textId="77777777" w:rsidR="00504071" w:rsidRPr="00B479AE" w:rsidRDefault="00504071" w:rsidP="00504071">
      <w:pPr>
        <w:rPr>
          <w:iCs/>
        </w:rPr>
      </w:pPr>
      <w:r>
        <w:rPr>
          <w:iCs/>
        </w:rPr>
        <w:t>A system that produces while degrading itself is not regenerative.</w:t>
      </w:r>
    </w:p>
    <w:p w14:paraId="1D45B85D" w14:textId="77777777" w:rsidR="00504071" w:rsidRPr="00B479AE" w:rsidRDefault="00504071" w:rsidP="00504071">
      <w:pPr>
        <w:rPr>
          <w:iCs/>
        </w:rPr>
      </w:pPr>
      <w:r>
        <w:rPr>
          <w:iCs/>
        </w:rPr>
        <w:t>A system that produces while strengthening its foundations is.</w:t>
      </w:r>
    </w:p>
    <w:p w14:paraId="16BE9424" w14:textId="77777777" w:rsidR="00504071" w:rsidRPr="00B479AE" w:rsidRDefault="00504071" w:rsidP="00504071">
      <w:pPr>
        <w:rPr>
          <w:iCs/>
        </w:rPr>
      </w:pPr>
      <w:r>
        <w:rPr>
          <w:b/>
          <w:iCs/>
        </w:rPr>
        <w:t>Cooperative Ecological Surplus Index</w:t>
      </w:r>
    </w:p>
    <w:p w14:paraId="2845E014" w14:textId="77777777" w:rsidR="00504071" w:rsidRPr="00B479AE" w:rsidRDefault="00504071" w:rsidP="00504071">
      <w:pPr>
        <w:rPr>
          <w:iCs/>
        </w:rPr>
      </w:pPr>
      <w:r>
        <w:rPr>
          <w:iCs/>
        </w:rPr>
        <w:t>The Cooperative Ecological Surplus Index measures the surplus generated by biological relationships.</w:t>
      </w:r>
    </w:p>
    <w:p w14:paraId="1BB21F2F" w14:textId="77777777" w:rsidR="00504071" w:rsidRPr="00B479AE" w:rsidRDefault="00504071" w:rsidP="00504071">
      <w:pPr>
        <w:rPr>
          <w:iCs/>
        </w:rPr>
      </w:pPr>
      <w:r>
        <w:rPr>
          <w:b/>
          <w:iCs/>
        </w:rPr>
        <w:t>This may include the value created through:</w:t>
      </w:r>
    </w:p>
    <w:p w14:paraId="1B62FF3B" w14:textId="77777777" w:rsidR="00504071" w:rsidRPr="00B479AE" w:rsidRDefault="00504071" w:rsidP="00504071">
      <w:pPr>
        <w:rPr>
          <w:iCs/>
        </w:rPr>
      </w:pPr>
      <w:r>
        <w:rPr>
          <w:iCs/>
        </w:rPr>
        <w:t>• mycorrhizal networks;</w:t>
      </w:r>
    </w:p>
    <w:p w14:paraId="3FE633E7" w14:textId="77777777" w:rsidR="00504071" w:rsidRPr="00B479AE" w:rsidRDefault="00504071" w:rsidP="00504071">
      <w:pPr>
        <w:rPr>
          <w:iCs/>
        </w:rPr>
      </w:pPr>
      <w:r>
        <w:rPr>
          <w:iCs/>
        </w:rPr>
        <w:t>• stratification;</w:t>
      </w:r>
    </w:p>
    <w:p w14:paraId="7D620AF8" w14:textId="77777777" w:rsidR="00504071" w:rsidRPr="00B479AE" w:rsidRDefault="00504071" w:rsidP="00504071">
      <w:pPr>
        <w:rPr>
          <w:iCs/>
        </w:rPr>
      </w:pPr>
      <w:r>
        <w:rPr>
          <w:iCs/>
        </w:rPr>
        <w:t>• complementary root systems;</w:t>
      </w:r>
    </w:p>
    <w:p w14:paraId="354BB512" w14:textId="77777777" w:rsidR="00504071" w:rsidRPr="00B479AE" w:rsidRDefault="00504071" w:rsidP="00504071">
      <w:pPr>
        <w:rPr>
          <w:iCs/>
        </w:rPr>
      </w:pPr>
      <w:r>
        <w:rPr>
          <w:iCs/>
        </w:rPr>
        <w:t>• biodiversity;</w:t>
      </w:r>
    </w:p>
    <w:p w14:paraId="346E3973" w14:textId="77777777" w:rsidR="00504071" w:rsidRPr="00B479AE" w:rsidRDefault="00504071" w:rsidP="00504071">
      <w:pPr>
        <w:rPr>
          <w:iCs/>
        </w:rPr>
      </w:pPr>
      <w:r>
        <w:rPr>
          <w:iCs/>
        </w:rPr>
        <w:lastRenderedPageBreak/>
        <w:t>• pollination;</w:t>
      </w:r>
    </w:p>
    <w:p w14:paraId="039EB651" w14:textId="77777777" w:rsidR="00504071" w:rsidRPr="00B479AE" w:rsidRDefault="00504071" w:rsidP="00504071">
      <w:pPr>
        <w:rPr>
          <w:iCs/>
        </w:rPr>
      </w:pPr>
      <w:r>
        <w:rPr>
          <w:iCs/>
        </w:rPr>
        <w:t>• pest regulation;</w:t>
      </w:r>
    </w:p>
    <w:p w14:paraId="7AC4E41D" w14:textId="77777777" w:rsidR="00504071" w:rsidRPr="00B479AE" w:rsidRDefault="00504071" w:rsidP="00504071">
      <w:pPr>
        <w:rPr>
          <w:iCs/>
        </w:rPr>
      </w:pPr>
      <w:r>
        <w:rPr>
          <w:iCs/>
        </w:rPr>
        <w:t>• biomass cycling;</w:t>
      </w:r>
    </w:p>
    <w:p w14:paraId="6E70308E" w14:textId="77777777" w:rsidR="00504071" w:rsidRPr="00B479AE" w:rsidRDefault="00504071" w:rsidP="00504071">
      <w:pPr>
        <w:rPr>
          <w:iCs/>
        </w:rPr>
      </w:pPr>
      <w:r>
        <w:rPr>
          <w:iCs/>
        </w:rPr>
        <w:t>• microclimate buffering;</w:t>
      </w:r>
    </w:p>
    <w:p w14:paraId="6103B9E2" w14:textId="77777777" w:rsidR="00504071" w:rsidRPr="00B479AE" w:rsidRDefault="00504071" w:rsidP="00504071">
      <w:pPr>
        <w:rPr>
          <w:iCs/>
        </w:rPr>
      </w:pPr>
      <w:r>
        <w:rPr>
          <w:iCs/>
        </w:rPr>
        <w:t>• cooperative plant guilds;</w:t>
      </w:r>
    </w:p>
    <w:p w14:paraId="66FF0E82" w14:textId="77777777" w:rsidR="00504071" w:rsidRPr="00B479AE" w:rsidRDefault="00504071" w:rsidP="00504071">
      <w:pPr>
        <w:rPr>
          <w:iCs/>
        </w:rPr>
      </w:pPr>
      <w:r>
        <w:rPr>
          <w:iCs/>
        </w:rPr>
        <w:t>• reduced competition for external inputs.</w:t>
      </w:r>
    </w:p>
    <w:p w14:paraId="61DC7148" w14:textId="77777777" w:rsidR="00504071" w:rsidRPr="00B479AE" w:rsidRDefault="00504071" w:rsidP="00504071">
      <w:pPr>
        <w:rPr>
          <w:iCs/>
        </w:rPr>
      </w:pPr>
      <w:r>
        <w:rPr>
          <w:iCs/>
        </w:rPr>
        <w:t>The key question is whether the system generates more stability, resilience, or productive capacity than simplified isolated components would suggest.</w:t>
      </w:r>
    </w:p>
    <w:p w14:paraId="60F2D21D" w14:textId="77777777" w:rsidR="00504071" w:rsidRPr="00B479AE" w:rsidRDefault="00504071" w:rsidP="00504071">
      <w:pPr>
        <w:rPr>
          <w:iCs/>
        </w:rPr>
      </w:pPr>
      <w:r>
        <w:rPr>
          <w:iCs/>
        </w:rPr>
        <w:t>This index is especially important because it captures the distinctive intelligence of syntropic and regenerative systems.</w:t>
      </w:r>
    </w:p>
    <w:p w14:paraId="5E737F25" w14:textId="77777777" w:rsidR="00504071" w:rsidRPr="00B479AE" w:rsidRDefault="00504071" w:rsidP="00504071">
      <w:pPr>
        <w:rPr>
          <w:iCs/>
        </w:rPr>
      </w:pPr>
      <w:r>
        <w:rPr>
          <w:b/>
          <w:iCs/>
        </w:rPr>
        <w:t>MRV Integrity Score</w:t>
      </w:r>
    </w:p>
    <w:p w14:paraId="0FE19BC4" w14:textId="77777777" w:rsidR="00504071" w:rsidRPr="00B479AE" w:rsidRDefault="00504071" w:rsidP="00504071">
      <w:pPr>
        <w:rPr>
          <w:iCs/>
        </w:rPr>
      </w:pPr>
      <w:r>
        <w:rPr>
          <w:iCs/>
        </w:rPr>
        <w:t>The MRV Integrity Score measures the strength of the evidence architecture supporting PRU claims.</w:t>
      </w:r>
    </w:p>
    <w:p w14:paraId="5D216234" w14:textId="77777777" w:rsidR="00504071" w:rsidRPr="00B479AE" w:rsidRDefault="00504071" w:rsidP="00504071">
      <w:pPr>
        <w:rPr>
          <w:iCs/>
        </w:rPr>
      </w:pPr>
      <w:r>
        <w:rPr>
          <w:b/>
          <w:iCs/>
        </w:rPr>
        <w:t>It may consider:</w:t>
      </w:r>
    </w:p>
    <w:p w14:paraId="64C140FA" w14:textId="77777777" w:rsidR="00504071" w:rsidRPr="00B479AE" w:rsidRDefault="00504071" w:rsidP="00504071">
      <w:pPr>
        <w:rPr>
          <w:iCs/>
        </w:rPr>
      </w:pPr>
      <w:r>
        <w:rPr>
          <w:iCs/>
        </w:rPr>
        <w:t>• baseline quality;</w:t>
      </w:r>
    </w:p>
    <w:p w14:paraId="64E699B9" w14:textId="77777777" w:rsidR="00504071" w:rsidRPr="00B479AE" w:rsidRDefault="00504071" w:rsidP="00504071">
      <w:pPr>
        <w:rPr>
          <w:iCs/>
        </w:rPr>
      </w:pPr>
      <w:r>
        <w:rPr>
          <w:iCs/>
        </w:rPr>
        <w:t>• sampling consistency;</w:t>
      </w:r>
    </w:p>
    <w:p w14:paraId="7DA4456A" w14:textId="77777777" w:rsidR="00504071" w:rsidRPr="00B479AE" w:rsidRDefault="00504071" w:rsidP="00504071">
      <w:pPr>
        <w:rPr>
          <w:iCs/>
        </w:rPr>
      </w:pPr>
      <w:r>
        <w:rPr>
          <w:iCs/>
        </w:rPr>
        <w:t>• sensor reliability;</w:t>
      </w:r>
    </w:p>
    <w:p w14:paraId="2207F356" w14:textId="77777777" w:rsidR="00504071" w:rsidRPr="00B479AE" w:rsidRDefault="00504071" w:rsidP="00504071">
      <w:pPr>
        <w:rPr>
          <w:iCs/>
        </w:rPr>
      </w:pPr>
      <w:r>
        <w:rPr>
          <w:iCs/>
        </w:rPr>
        <w:t>• laboratory documentation;</w:t>
      </w:r>
    </w:p>
    <w:p w14:paraId="260EFF96" w14:textId="77777777" w:rsidR="00504071" w:rsidRPr="00B479AE" w:rsidRDefault="00504071" w:rsidP="00504071">
      <w:pPr>
        <w:rPr>
          <w:iCs/>
        </w:rPr>
      </w:pPr>
      <w:r>
        <w:rPr>
          <w:iCs/>
        </w:rPr>
        <w:t>• remote-sensing continuity;</w:t>
      </w:r>
    </w:p>
    <w:p w14:paraId="286FF310" w14:textId="77777777" w:rsidR="00504071" w:rsidRPr="00B479AE" w:rsidRDefault="00504071" w:rsidP="00504071">
      <w:pPr>
        <w:rPr>
          <w:iCs/>
        </w:rPr>
      </w:pPr>
      <w:r>
        <w:rPr>
          <w:iCs/>
        </w:rPr>
        <w:t>• field-audit quality;</w:t>
      </w:r>
    </w:p>
    <w:p w14:paraId="69CC70EC" w14:textId="77777777" w:rsidR="00504071" w:rsidRPr="00B479AE" w:rsidRDefault="00504071" w:rsidP="00504071">
      <w:pPr>
        <w:rPr>
          <w:iCs/>
        </w:rPr>
      </w:pPr>
      <w:r>
        <w:rPr>
          <w:iCs/>
        </w:rPr>
        <w:t>• data lineage;</w:t>
      </w:r>
    </w:p>
    <w:p w14:paraId="6314EBD8" w14:textId="77777777" w:rsidR="00504071" w:rsidRPr="00B479AE" w:rsidRDefault="00504071" w:rsidP="00504071">
      <w:pPr>
        <w:rPr>
          <w:iCs/>
        </w:rPr>
      </w:pPr>
      <w:r>
        <w:rPr>
          <w:iCs/>
        </w:rPr>
        <w:t>• methodology versioning;</w:t>
      </w:r>
    </w:p>
    <w:p w14:paraId="34A89CB4" w14:textId="77777777" w:rsidR="00504071" w:rsidRPr="00B479AE" w:rsidRDefault="00504071" w:rsidP="00504071">
      <w:pPr>
        <w:rPr>
          <w:iCs/>
        </w:rPr>
      </w:pPr>
      <w:r>
        <w:rPr>
          <w:iCs/>
        </w:rPr>
        <w:t>• confidence scoring;</w:t>
      </w:r>
    </w:p>
    <w:p w14:paraId="43907A0F" w14:textId="77777777" w:rsidR="00504071" w:rsidRPr="00B479AE" w:rsidRDefault="00504071" w:rsidP="00504071">
      <w:pPr>
        <w:rPr>
          <w:iCs/>
        </w:rPr>
      </w:pPr>
      <w:r>
        <w:rPr>
          <w:iCs/>
        </w:rPr>
        <w:t>• third-party verification;</w:t>
      </w:r>
    </w:p>
    <w:p w14:paraId="18A77508" w14:textId="77777777" w:rsidR="00504071" w:rsidRPr="00B479AE" w:rsidRDefault="00504071" w:rsidP="00504071">
      <w:pPr>
        <w:rPr>
          <w:iCs/>
        </w:rPr>
      </w:pPr>
      <w:r>
        <w:rPr>
          <w:iCs/>
        </w:rPr>
        <w:lastRenderedPageBreak/>
        <w:t>• provenance integrity;</w:t>
      </w:r>
    </w:p>
    <w:p w14:paraId="6B4176BD" w14:textId="77777777" w:rsidR="00504071" w:rsidRPr="00B479AE" w:rsidRDefault="00504071" w:rsidP="00504071">
      <w:pPr>
        <w:rPr>
          <w:iCs/>
        </w:rPr>
      </w:pPr>
      <w:r>
        <w:rPr>
          <w:iCs/>
        </w:rPr>
        <w:t>• no-double-counting safeguards.</w:t>
      </w:r>
    </w:p>
    <w:p w14:paraId="497531C3" w14:textId="77777777" w:rsidR="00504071" w:rsidRPr="00B479AE" w:rsidRDefault="00504071" w:rsidP="00504071">
      <w:pPr>
        <w:rPr>
          <w:iCs/>
        </w:rPr>
      </w:pPr>
      <w:r>
        <w:rPr>
          <w:iCs/>
        </w:rPr>
        <w:t>This score is fundamental because capital should not rely only on ecological promise.</w:t>
      </w:r>
    </w:p>
    <w:p w14:paraId="3002DE7B" w14:textId="77777777" w:rsidR="00504071" w:rsidRPr="00B479AE" w:rsidRDefault="00504071" w:rsidP="00504071">
      <w:pPr>
        <w:rPr>
          <w:iCs/>
        </w:rPr>
      </w:pPr>
      <w:r>
        <w:rPr>
          <w:iCs/>
        </w:rPr>
        <w:t>It should rely on the quality of evidence.</w:t>
      </w:r>
    </w:p>
    <w:p w14:paraId="791DE9F3" w14:textId="77777777" w:rsidR="00504071" w:rsidRPr="00B479AE" w:rsidRDefault="00504071" w:rsidP="00504071">
      <w:pPr>
        <w:rPr>
          <w:iCs/>
        </w:rPr>
      </w:pPr>
      <w:r>
        <w:rPr>
          <w:b/>
          <w:iCs/>
        </w:rPr>
        <w:t>Risk compression</w:t>
      </w:r>
    </w:p>
    <w:p w14:paraId="0BA5043E" w14:textId="77777777" w:rsidR="00504071" w:rsidRPr="00B479AE" w:rsidRDefault="00504071" w:rsidP="00504071">
      <w:pPr>
        <w:rPr>
          <w:iCs/>
        </w:rPr>
      </w:pPr>
      <w:r>
        <w:rPr>
          <w:iCs/>
        </w:rPr>
        <w:t>One of the strongest financial implications of regeneration is risk compression.</w:t>
      </w:r>
    </w:p>
    <w:p w14:paraId="54A086D4" w14:textId="77777777" w:rsidR="00504071" w:rsidRPr="00B479AE" w:rsidRDefault="00504071" w:rsidP="00504071">
      <w:pPr>
        <w:rPr>
          <w:iCs/>
        </w:rPr>
      </w:pPr>
      <w:r>
        <w:rPr>
          <w:iCs/>
        </w:rPr>
        <w:t>A regenerative system can reduce risk when it improves the conditions that make future production more reliable.</w:t>
      </w:r>
    </w:p>
    <w:p w14:paraId="2D6157B9" w14:textId="77777777" w:rsidR="00504071" w:rsidRPr="00B479AE" w:rsidRDefault="00504071" w:rsidP="00504071">
      <w:pPr>
        <w:rPr>
          <w:iCs/>
        </w:rPr>
      </w:pPr>
      <w:r>
        <w:rPr>
          <w:b/>
          <w:iCs/>
        </w:rPr>
        <w:t>Risk may decrease as:</w:t>
      </w:r>
    </w:p>
    <w:p w14:paraId="0A6F0C7B" w14:textId="77777777" w:rsidR="00504071" w:rsidRPr="00B479AE" w:rsidRDefault="00504071" w:rsidP="00504071">
      <w:pPr>
        <w:rPr>
          <w:iCs/>
        </w:rPr>
      </w:pPr>
      <w:r>
        <w:rPr>
          <w:iCs/>
        </w:rPr>
        <w:t>• soil buffers drought;</w:t>
      </w:r>
    </w:p>
    <w:p w14:paraId="613E8DF8" w14:textId="77777777" w:rsidR="00504071" w:rsidRPr="00B479AE" w:rsidRDefault="00504071" w:rsidP="00504071">
      <w:pPr>
        <w:rPr>
          <w:iCs/>
        </w:rPr>
      </w:pPr>
      <w:r>
        <w:rPr>
          <w:iCs/>
        </w:rPr>
        <w:t>• biodiversity distributes ecological functions;</w:t>
      </w:r>
    </w:p>
    <w:p w14:paraId="37D94148" w14:textId="77777777" w:rsidR="00504071" w:rsidRPr="00B479AE" w:rsidRDefault="00504071" w:rsidP="00504071">
      <w:pPr>
        <w:rPr>
          <w:iCs/>
        </w:rPr>
      </w:pPr>
      <w:r>
        <w:rPr>
          <w:iCs/>
        </w:rPr>
        <w:t>• water retention improves;</w:t>
      </w:r>
    </w:p>
    <w:p w14:paraId="24AA26FF" w14:textId="77777777" w:rsidR="00504071" w:rsidRPr="00B479AE" w:rsidRDefault="00504071" w:rsidP="00504071">
      <w:pPr>
        <w:rPr>
          <w:iCs/>
        </w:rPr>
      </w:pPr>
      <w:r>
        <w:rPr>
          <w:iCs/>
        </w:rPr>
        <w:t>• input dependency declines;</w:t>
      </w:r>
    </w:p>
    <w:p w14:paraId="2EA6D530" w14:textId="77777777" w:rsidR="00504071" w:rsidRPr="00B479AE" w:rsidRDefault="00504071" w:rsidP="00504071">
      <w:pPr>
        <w:rPr>
          <w:iCs/>
        </w:rPr>
      </w:pPr>
      <w:r>
        <w:rPr>
          <w:iCs/>
        </w:rPr>
        <w:t>• crop diversity reduces concentration risk;</w:t>
      </w:r>
    </w:p>
    <w:p w14:paraId="514D5007" w14:textId="77777777" w:rsidR="00504071" w:rsidRPr="00B479AE" w:rsidRDefault="00504071" w:rsidP="00504071">
      <w:pPr>
        <w:rPr>
          <w:iCs/>
        </w:rPr>
      </w:pPr>
      <w:r>
        <w:rPr>
          <w:iCs/>
        </w:rPr>
        <w:t>• ecosystem health reduces pest and disease vulnerability;</w:t>
      </w:r>
    </w:p>
    <w:p w14:paraId="1E040239" w14:textId="77777777" w:rsidR="00504071" w:rsidRPr="00B479AE" w:rsidRDefault="00504071" w:rsidP="00504071">
      <w:pPr>
        <w:rPr>
          <w:iCs/>
        </w:rPr>
      </w:pPr>
      <w:r>
        <w:rPr>
          <w:iCs/>
        </w:rPr>
        <w:t>• operational knowledge improves;</w:t>
      </w:r>
    </w:p>
    <w:p w14:paraId="1AD60AD8" w14:textId="77777777" w:rsidR="00504071" w:rsidRPr="00B479AE" w:rsidRDefault="00504071" w:rsidP="00504071">
      <w:pPr>
        <w:rPr>
          <w:iCs/>
        </w:rPr>
      </w:pPr>
      <w:r>
        <w:rPr>
          <w:iCs/>
        </w:rPr>
        <w:t>• data continuity increases;</w:t>
      </w:r>
    </w:p>
    <w:p w14:paraId="206AB48C" w14:textId="77777777" w:rsidR="00504071" w:rsidRPr="00B479AE" w:rsidRDefault="00504071" w:rsidP="00504071">
      <w:pPr>
        <w:rPr>
          <w:iCs/>
        </w:rPr>
      </w:pPr>
      <w:r>
        <w:rPr>
          <w:iCs/>
        </w:rPr>
        <w:t>• governance becomes more reliable.</w:t>
      </w:r>
    </w:p>
    <w:p w14:paraId="389D1B8D" w14:textId="77777777" w:rsidR="00504071" w:rsidRPr="00B479AE" w:rsidRDefault="00504071" w:rsidP="00504071">
      <w:pPr>
        <w:rPr>
          <w:iCs/>
        </w:rPr>
      </w:pPr>
      <w:r>
        <w:rPr>
          <w:b/>
          <w:iCs/>
        </w:rPr>
        <w:t>This can be expressed conceptually as:</w:t>
      </w:r>
    </w:p>
    <w:p w14:paraId="7E36CF01" w14:textId="77777777" w:rsidR="00504071" w:rsidRPr="00B479AE" w:rsidRDefault="00504071" w:rsidP="00504071">
      <w:pPr>
        <w:rPr>
          <w:iCs/>
        </w:rPr>
      </w:pPr>
      <w:r>
        <w:rPr>
          <w:iCs/>
        </w:rPr>
        <w:t>ecological coherence increases;</w:t>
      </w:r>
    </w:p>
    <w:p w14:paraId="17B050F4" w14:textId="77777777" w:rsidR="00504071" w:rsidRPr="00B479AE" w:rsidRDefault="00504071" w:rsidP="00504071">
      <w:pPr>
        <w:rPr>
          <w:iCs/>
        </w:rPr>
      </w:pPr>
      <w:r>
        <w:rPr>
          <w:iCs/>
        </w:rPr>
        <w:t>variance decreases;</w:t>
      </w:r>
    </w:p>
    <w:p w14:paraId="621E5038" w14:textId="77777777" w:rsidR="00504071" w:rsidRPr="00B479AE" w:rsidRDefault="00504071" w:rsidP="00504071">
      <w:pPr>
        <w:rPr>
          <w:iCs/>
        </w:rPr>
      </w:pPr>
      <w:r>
        <w:rPr>
          <w:iCs/>
        </w:rPr>
        <w:t>predictability improves;</w:t>
      </w:r>
    </w:p>
    <w:p w14:paraId="3FF85B4C" w14:textId="77777777" w:rsidR="00504071" w:rsidRPr="00B479AE" w:rsidRDefault="00504071" w:rsidP="00504071">
      <w:pPr>
        <w:rPr>
          <w:iCs/>
        </w:rPr>
      </w:pPr>
      <w:r>
        <w:rPr>
          <w:iCs/>
        </w:rPr>
        <w:lastRenderedPageBreak/>
        <w:t>risk premium may decline;</w:t>
      </w:r>
    </w:p>
    <w:p w14:paraId="35D33C1D" w14:textId="77777777" w:rsidR="00504071" w:rsidRPr="00B479AE" w:rsidRDefault="00A86E17" w:rsidP="00504071">
      <w:pPr>
        <w:rPr>
          <w:iCs/>
        </w:rPr>
      </w:pPr>
      <w:r>
        <w:rPr>
          <w:iCs/>
        </w:rPr>
        <w:t>capital-readiness quality may improve.</w:t>
      </w:r>
    </w:p>
    <w:p w14:paraId="03B605A5" w14:textId="77777777" w:rsidR="00504071" w:rsidRPr="00B479AE" w:rsidRDefault="00504071" w:rsidP="00504071">
      <w:pPr>
        <w:rPr>
          <w:iCs/>
        </w:rPr>
      </w:pPr>
      <w:r>
        <w:rPr>
          <w:iCs/>
        </w:rPr>
        <w:t>Risk compression must be demonstrated, not assumed.</w:t>
      </w:r>
    </w:p>
    <w:p w14:paraId="79034E00" w14:textId="77777777" w:rsidR="00504071" w:rsidRPr="00B479AE" w:rsidRDefault="00504071" w:rsidP="00504071">
      <w:pPr>
        <w:rPr>
          <w:iCs/>
        </w:rPr>
      </w:pPr>
      <w:r>
        <w:rPr>
          <w:iCs/>
        </w:rPr>
        <w:t>It becomes financially relevant only when supported by evidence over time.</w:t>
      </w:r>
    </w:p>
    <w:p w14:paraId="0ED445A6" w14:textId="77777777" w:rsidR="00504071" w:rsidRPr="00B479AE" w:rsidRDefault="00504071" w:rsidP="00504071">
      <w:pPr>
        <w:rPr>
          <w:iCs/>
        </w:rPr>
      </w:pPr>
      <w:r>
        <w:rPr>
          <w:b/>
          <w:iCs/>
        </w:rPr>
        <w:t>Time-positive asset dynamics</w:t>
      </w:r>
    </w:p>
    <w:p w14:paraId="0080974C" w14:textId="77777777" w:rsidR="00504071" w:rsidRPr="00B479AE" w:rsidRDefault="00504071" w:rsidP="00504071">
      <w:pPr>
        <w:rPr>
          <w:iCs/>
        </w:rPr>
      </w:pPr>
      <w:r>
        <w:rPr>
          <w:iCs/>
        </w:rPr>
        <w:t>Many conventional assets depreciate with time.</w:t>
      </w:r>
    </w:p>
    <w:p w14:paraId="6038F59B" w14:textId="77777777" w:rsidR="00504071" w:rsidRPr="00B479AE" w:rsidRDefault="00504071" w:rsidP="00504071">
      <w:pPr>
        <w:rPr>
          <w:iCs/>
        </w:rPr>
      </w:pPr>
      <w:r>
        <w:rPr>
          <w:iCs/>
        </w:rPr>
        <w:t>Buildings require maintenance.</w:t>
      </w:r>
    </w:p>
    <w:p w14:paraId="04332197" w14:textId="77777777" w:rsidR="00504071" w:rsidRPr="00B479AE" w:rsidRDefault="00504071" w:rsidP="00504071">
      <w:pPr>
        <w:rPr>
          <w:iCs/>
        </w:rPr>
      </w:pPr>
      <w:r>
        <w:rPr>
          <w:iCs/>
        </w:rPr>
        <w:t>Machines lose efficiency.</w:t>
      </w:r>
    </w:p>
    <w:p w14:paraId="389C5A79" w14:textId="77777777" w:rsidR="00504071" w:rsidRPr="00B479AE" w:rsidRDefault="00504071" w:rsidP="00504071">
      <w:pPr>
        <w:rPr>
          <w:iCs/>
        </w:rPr>
      </w:pPr>
      <w:r>
        <w:rPr>
          <w:iCs/>
        </w:rPr>
        <w:t>Industrial systems often need replacement.</w:t>
      </w:r>
    </w:p>
    <w:p w14:paraId="6147ABC5" w14:textId="77777777" w:rsidR="00504071" w:rsidRPr="00B479AE" w:rsidRDefault="00504071" w:rsidP="00504071">
      <w:pPr>
        <w:rPr>
          <w:iCs/>
        </w:rPr>
      </w:pPr>
      <w:r>
        <w:rPr>
          <w:iCs/>
        </w:rPr>
        <w:t>Degraded agricultural systems may require increasing inputs to maintain output.</w:t>
      </w:r>
    </w:p>
    <w:p w14:paraId="1595A047" w14:textId="77777777" w:rsidR="00504071" w:rsidRPr="00B479AE" w:rsidRDefault="00504071" w:rsidP="00504071">
      <w:pPr>
        <w:rPr>
          <w:iCs/>
        </w:rPr>
      </w:pPr>
      <w:r>
        <w:rPr>
          <w:iCs/>
        </w:rPr>
        <w:t>Regenerative systems may follow a different dynamic when properly designed and managed.</w:t>
      </w:r>
    </w:p>
    <w:p w14:paraId="28327300" w14:textId="77777777" w:rsidR="00504071" w:rsidRPr="00B479AE" w:rsidRDefault="00504071" w:rsidP="00504071">
      <w:pPr>
        <w:rPr>
          <w:iCs/>
        </w:rPr>
      </w:pPr>
      <w:r>
        <w:rPr>
          <w:iCs/>
        </w:rPr>
        <w:t>As soil improves, water retention can increase.</w:t>
      </w:r>
    </w:p>
    <w:p w14:paraId="32728B1C" w14:textId="77777777" w:rsidR="00504071" w:rsidRPr="00B479AE" w:rsidRDefault="00504071" w:rsidP="00504071">
      <w:pPr>
        <w:rPr>
          <w:iCs/>
        </w:rPr>
      </w:pPr>
      <w:r>
        <w:rPr>
          <w:iCs/>
        </w:rPr>
        <w:t>As biodiversity expands, resilience can strengthen.</w:t>
      </w:r>
    </w:p>
    <w:p w14:paraId="6F4F8F47" w14:textId="77777777" w:rsidR="00504071" w:rsidRPr="00B479AE" w:rsidRDefault="00504071" w:rsidP="00504071">
      <w:pPr>
        <w:rPr>
          <w:iCs/>
        </w:rPr>
      </w:pPr>
      <w:r>
        <w:rPr>
          <w:iCs/>
        </w:rPr>
        <w:t>As biomass cycles, fertility can compound.</w:t>
      </w:r>
    </w:p>
    <w:p w14:paraId="5A389C64" w14:textId="77777777" w:rsidR="00504071" w:rsidRPr="00B479AE" w:rsidRDefault="00504071" w:rsidP="00504071">
      <w:pPr>
        <w:rPr>
          <w:iCs/>
        </w:rPr>
      </w:pPr>
      <w:r>
        <w:rPr>
          <w:iCs/>
        </w:rPr>
        <w:t>As stewardship improves, interventions become more precise.</w:t>
      </w:r>
    </w:p>
    <w:p w14:paraId="48D47D12" w14:textId="77777777" w:rsidR="00504071" w:rsidRPr="00B479AE" w:rsidRDefault="00504071" w:rsidP="00504071">
      <w:pPr>
        <w:rPr>
          <w:iCs/>
        </w:rPr>
      </w:pPr>
      <w:r>
        <w:rPr>
          <w:iCs/>
        </w:rPr>
        <w:t>As data accumulates, uncertainty can decrease.</w:t>
      </w:r>
    </w:p>
    <w:p w14:paraId="1ACF0617" w14:textId="77777777" w:rsidR="00504071" w:rsidRPr="00B479AE" w:rsidRDefault="00504071" w:rsidP="00504071">
      <w:pPr>
        <w:rPr>
          <w:iCs/>
        </w:rPr>
      </w:pPr>
      <w:r>
        <w:rPr>
          <w:iCs/>
        </w:rPr>
        <w:t>As uncertainty decreases, underwriting quality can improve.</w:t>
      </w:r>
    </w:p>
    <w:p w14:paraId="13295F13" w14:textId="77777777" w:rsidR="00504071" w:rsidRPr="00B479AE" w:rsidRDefault="00504071" w:rsidP="00504071">
      <w:pPr>
        <w:rPr>
          <w:iCs/>
        </w:rPr>
      </w:pPr>
      <w:r>
        <w:rPr>
          <w:iCs/>
        </w:rPr>
        <w:t>This creates the possibility of time-positive asset dynamics.</w:t>
      </w:r>
    </w:p>
    <w:p w14:paraId="353110A7" w14:textId="77777777" w:rsidR="00504071" w:rsidRPr="00B479AE" w:rsidRDefault="00504071" w:rsidP="00504071">
      <w:pPr>
        <w:rPr>
          <w:iCs/>
        </w:rPr>
      </w:pPr>
      <w:r>
        <w:rPr>
          <w:iCs/>
        </w:rPr>
        <w:t>Time-positive does not mean automatic appreciation.</w:t>
      </w:r>
    </w:p>
    <w:p w14:paraId="3658ABB6" w14:textId="77777777" w:rsidR="00504071" w:rsidRPr="00B479AE" w:rsidRDefault="00504071" w:rsidP="00504071">
      <w:pPr>
        <w:rPr>
          <w:iCs/>
        </w:rPr>
      </w:pPr>
      <w:r>
        <w:rPr>
          <w:iCs/>
        </w:rPr>
        <w:t>It means that under verified regenerative conditions, the system may become more valuable as it matures.</w:t>
      </w:r>
    </w:p>
    <w:p w14:paraId="02C0452E" w14:textId="77777777" w:rsidR="00504071" w:rsidRPr="00B479AE" w:rsidRDefault="00504071" w:rsidP="00504071">
      <w:pPr>
        <w:rPr>
          <w:iCs/>
        </w:rPr>
      </w:pPr>
      <w:r>
        <w:rPr>
          <w:iCs/>
        </w:rPr>
        <w:t>This is one of the defining characteristics of regenerative infrastructure.</w:t>
      </w:r>
    </w:p>
    <w:p w14:paraId="252AA3F2" w14:textId="77777777" w:rsidR="00504071" w:rsidRPr="00B479AE" w:rsidRDefault="00504071" w:rsidP="00504071">
      <w:pPr>
        <w:rPr>
          <w:iCs/>
        </w:rPr>
      </w:pPr>
      <w:r>
        <w:rPr>
          <w:b/>
          <w:iCs/>
        </w:rPr>
        <w:lastRenderedPageBreak/>
        <w:t>Regenerative Asset Pool</w:t>
      </w:r>
    </w:p>
    <w:p w14:paraId="6FE03129" w14:textId="77777777" w:rsidR="00504071" w:rsidRPr="00B479AE" w:rsidRDefault="00504071" w:rsidP="00504071">
      <w:pPr>
        <w:rPr>
          <w:iCs/>
        </w:rPr>
      </w:pPr>
      <w:r>
        <w:rPr>
          <w:iCs/>
        </w:rPr>
        <w:t>The Regenerative Asset Pool, or RAP, is the portfolio structure through which verified PRUs become institutional.</w:t>
      </w:r>
    </w:p>
    <w:p w14:paraId="06CAF639" w14:textId="77777777" w:rsidR="00504071" w:rsidRPr="00B479AE" w:rsidRDefault="00504071" w:rsidP="00504071">
      <w:pPr>
        <w:rPr>
          <w:iCs/>
        </w:rPr>
      </w:pPr>
      <w:r>
        <w:rPr>
          <w:iCs/>
        </w:rPr>
        <w:t>A RAP aggregates PRUs across multiple regenerative units.</w:t>
      </w:r>
    </w:p>
    <w:p w14:paraId="335493CB" w14:textId="77777777" w:rsidR="00504071" w:rsidRPr="00B479AE" w:rsidRDefault="00504071" w:rsidP="00504071">
      <w:pPr>
        <w:rPr>
          <w:iCs/>
        </w:rPr>
      </w:pPr>
      <w:r>
        <w:rPr>
          <w:iCs/>
        </w:rPr>
        <w:t>It may include different geographies, climates, operators, maturity stages, species designs, revenue channels, and legal wrappers. The purpose of a RAP is to create:</w:t>
      </w:r>
    </w:p>
    <w:p w14:paraId="4EB6973B" w14:textId="77777777" w:rsidR="00504071" w:rsidRPr="00B479AE" w:rsidRDefault="00504071" w:rsidP="00504071">
      <w:pPr>
        <w:rPr>
          <w:iCs/>
        </w:rPr>
      </w:pPr>
      <w:r>
        <w:rPr>
          <w:iCs/>
        </w:rPr>
        <w:t>• diversification;</w:t>
      </w:r>
    </w:p>
    <w:p w14:paraId="4DD48D05" w14:textId="77777777" w:rsidR="00504071" w:rsidRPr="00B479AE" w:rsidRDefault="00504071" w:rsidP="00504071">
      <w:pPr>
        <w:rPr>
          <w:iCs/>
        </w:rPr>
      </w:pPr>
      <w:r>
        <w:rPr>
          <w:iCs/>
        </w:rPr>
        <w:t>• risk distribution;</w:t>
      </w:r>
    </w:p>
    <w:p w14:paraId="6E32E9CE" w14:textId="77777777" w:rsidR="00504071" w:rsidRPr="00B479AE" w:rsidRDefault="00504071" w:rsidP="00504071">
      <w:pPr>
        <w:rPr>
          <w:iCs/>
        </w:rPr>
      </w:pPr>
      <w:r>
        <w:rPr>
          <w:iCs/>
        </w:rPr>
        <w:t>• portfolio monitoring;</w:t>
      </w:r>
    </w:p>
    <w:p w14:paraId="324080BE" w14:textId="77777777" w:rsidR="00504071" w:rsidRPr="00B479AE" w:rsidRDefault="00504071" w:rsidP="00504071">
      <w:pPr>
        <w:rPr>
          <w:iCs/>
        </w:rPr>
      </w:pPr>
      <w:r>
        <w:rPr>
          <w:iCs/>
        </w:rPr>
        <w:t>• investor reporting;</w:t>
      </w:r>
    </w:p>
    <w:p w14:paraId="6F97CB11" w14:textId="77777777" w:rsidR="00504071" w:rsidRPr="00B479AE" w:rsidRDefault="00504071" w:rsidP="00504071">
      <w:pPr>
        <w:rPr>
          <w:iCs/>
        </w:rPr>
      </w:pPr>
      <w:r>
        <w:rPr>
          <w:iCs/>
        </w:rPr>
        <w:t>• maturity-classification logic;</w:t>
      </w:r>
    </w:p>
    <w:p w14:paraId="2D564769" w14:textId="77777777" w:rsidR="00504071" w:rsidRPr="00B479AE" w:rsidRDefault="00504071" w:rsidP="00504071">
      <w:pPr>
        <w:rPr>
          <w:iCs/>
        </w:rPr>
      </w:pPr>
      <w:r>
        <w:rPr>
          <w:iCs/>
        </w:rPr>
        <w:t>• insurance or guarantee compatibility;</w:t>
      </w:r>
    </w:p>
    <w:p w14:paraId="61FE40EA" w14:textId="77777777" w:rsidR="00504071" w:rsidRPr="00B479AE" w:rsidRDefault="00504071" w:rsidP="00504071">
      <w:pPr>
        <w:rPr>
          <w:iCs/>
        </w:rPr>
      </w:pPr>
      <w:r>
        <w:rPr>
          <w:iCs/>
        </w:rPr>
        <w:t>• capital deployment scale;</w:t>
      </w:r>
    </w:p>
    <w:p w14:paraId="720D2C91" w14:textId="77777777" w:rsidR="00504071" w:rsidRPr="00B479AE" w:rsidRDefault="00504071" w:rsidP="00504071">
      <w:pPr>
        <w:rPr>
          <w:iCs/>
        </w:rPr>
      </w:pPr>
      <w:r>
        <w:rPr>
          <w:iCs/>
        </w:rPr>
        <w:t>• future securitization readiness;</w:t>
      </w:r>
    </w:p>
    <w:p w14:paraId="7E73B587" w14:textId="77777777" w:rsidR="00504071" w:rsidRPr="00B479AE" w:rsidRDefault="00504071" w:rsidP="00504071">
      <w:pPr>
        <w:rPr>
          <w:iCs/>
        </w:rPr>
      </w:pPr>
      <w:r>
        <w:rPr>
          <w:iCs/>
        </w:rPr>
        <w:t>• institutional asset management.</w:t>
      </w:r>
    </w:p>
    <w:p w14:paraId="3807E9D0" w14:textId="77777777" w:rsidR="00504071" w:rsidRPr="00B479AE" w:rsidRDefault="00504071" w:rsidP="00504071">
      <w:pPr>
        <w:rPr>
          <w:iCs/>
        </w:rPr>
      </w:pPr>
      <w:r>
        <w:rPr>
          <w:iCs/>
        </w:rPr>
        <w:t>The RAP is the bridge between project-level regeneration and portfolio-level finance.</w:t>
      </w:r>
    </w:p>
    <w:p w14:paraId="22A1AE73" w14:textId="77777777" w:rsidR="00504071" w:rsidRPr="00B479AE" w:rsidRDefault="00504071" w:rsidP="00504071">
      <w:pPr>
        <w:rPr>
          <w:iCs/>
        </w:rPr>
      </w:pPr>
      <w:r>
        <w:rPr>
          <w:iCs/>
        </w:rPr>
        <w:t>A single regenerative unit can prove the model.</w:t>
      </w:r>
    </w:p>
    <w:p w14:paraId="2FAE3C1C" w14:textId="77777777" w:rsidR="00504071" w:rsidRPr="00B479AE" w:rsidRDefault="00504071" w:rsidP="00504071">
      <w:pPr>
        <w:rPr>
          <w:iCs/>
        </w:rPr>
      </w:pPr>
      <w:r>
        <w:rPr>
          <w:iCs/>
        </w:rPr>
        <w:t>A RAP can scale it.</w:t>
      </w:r>
    </w:p>
    <w:p w14:paraId="4A44B8D7" w14:textId="77777777" w:rsidR="00504071" w:rsidRPr="00B479AE" w:rsidRDefault="00504071" w:rsidP="00504071">
      <w:pPr>
        <w:rPr>
          <w:iCs/>
        </w:rPr>
      </w:pPr>
      <w:r>
        <w:rPr>
          <w:b/>
          <w:iCs/>
        </w:rPr>
        <w:t>Portfolio construction</w:t>
      </w:r>
    </w:p>
    <w:p w14:paraId="4973F290" w14:textId="77777777" w:rsidR="00504071" w:rsidRPr="00B479AE" w:rsidRDefault="00504071" w:rsidP="00504071">
      <w:pPr>
        <w:rPr>
          <w:iCs/>
        </w:rPr>
      </w:pPr>
      <w:r>
        <w:rPr>
          <w:iCs/>
        </w:rPr>
        <w:t>RAP portfolio construction should consider multiple dimensions.</w:t>
      </w:r>
    </w:p>
    <w:p w14:paraId="002D4BB8" w14:textId="77777777" w:rsidR="00504071" w:rsidRPr="00B479AE" w:rsidRDefault="00504071" w:rsidP="00504071">
      <w:pPr>
        <w:rPr>
          <w:iCs/>
        </w:rPr>
      </w:pPr>
      <w:r>
        <w:rPr>
          <w:b/>
          <w:iCs/>
        </w:rPr>
        <w:t>Geographic diversification</w:t>
      </w:r>
    </w:p>
    <w:p w14:paraId="64BE774E" w14:textId="77777777" w:rsidR="00504071" w:rsidRPr="00B479AE" w:rsidRDefault="00504071" w:rsidP="00504071">
      <w:pPr>
        <w:rPr>
          <w:iCs/>
        </w:rPr>
      </w:pPr>
      <w:r>
        <w:rPr>
          <w:iCs/>
        </w:rPr>
        <w:t>Different sites reduce exposure to local climate, regulatory, operational, or market shocks.</w:t>
      </w:r>
    </w:p>
    <w:p w14:paraId="79F3E4A5" w14:textId="77777777" w:rsidR="00504071" w:rsidRPr="00B479AE" w:rsidRDefault="00504071" w:rsidP="00504071">
      <w:pPr>
        <w:rPr>
          <w:iCs/>
        </w:rPr>
      </w:pPr>
      <w:r>
        <w:rPr>
          <w:b/>
          <w:iCs/>
        </w:rPr>
        <w:t>Ecological diversification</w:t>
      </w:r>
    </w:p>
    <w:p w14:paraId="1C977917" w14:textId="77777777" w:rsidR="00504071" w:rsidRPr="00B479AE" w:rsidRDefault="00504071" w:rsidP="00504071">
      <w:pPr>
        <w:rPr>
          <w:iCs/>
        </w:rPr>
      </w:pPr>
      <w:r>
        <w:rPr>
          <w:iCs/>
        </w:rPr>
        <w:lastRenderedPageBreak/>
        <w:t>Different species, designs, soil contexts, water systems, and biodiversity profiles reduce biological concentration risk.</w:t>
      </w:r>
    </w:p>
    <w:p w14:paraId="7A0D379A" w14:textId="77777777" w:rsidR="00504071" w:rsidRPr="00B479AE" w:rsidRDefault="00504071" w:rsidP="00504071">
      <w:pPr>
        <w:rPr>
          <w:iCs/>
        </w:rPr>
      </w:pPr>
      <w:r>
        <w:rPr>
          <w:b/>
          <w:iCs/>
        </w:rPr>
        <w:t>Maturity diversification</w:t>
      </w:r>
    </w:p>
    <w:p w14:paraId="681AFD63" w14:textId="77777777" w:rsidR="00504071" w:rsidRPr="00B479AE" w:rsidRDefault="00504071" w:rsidP="00504071">
      <w:pPr>
        <w:rPr>
          <w:iCs/>
        </w:rPr>
      </w:pPr>
      <w:r>
        <w:rPr>
          <w:iCs/>
        </w:rPr>
        <w:t>Young systems may offer growth potential.</w:t>
      </w:r>
    </w:p>
    <w:p w14:paraId="6E77B546" w14:textId="77777777" w:rsidR="00504071" w:rsidRPr="00B479AE" w:rsidRDefault="00504071" w:rsidP="00504071">
      <w:pPr>
        <w:rPr>
          <w:iCs/>
        </w:rPr>
      </w:pPr>
      <w:r>
        <w:rPr>
          <w:iCs/>
        </w:rPr>
        <w:t>Mature systems may offer evidence continuity and greater stability.</w:t>
      </w:r>
    </w:p>
    <w:p w14:paraId="0172375E" w14:textId="77777777" w:rsidR="00504071" w:rsidRPr="00B479AE" w:rsidRDefault="00504071" w:rsidP="00504071">
      <w:pPr>
        <w:rPr>
          <w:iCs/>
        </w:rPr>
      </w:pPr>
      <w:r>
        <w:rPr>
          <w:b/>
          <w:iCs/>
        </w:rPr>
        <w:t>Operator diversification</w:t>
      </w:r>
    </w:p>
    <w:p w14:paraId="15C2CB39" w14:textId="77777777" w:rsidR="00504071" w:rsidRPr="00B479AE" w:rsidRDefault="00504071" w:rsidP="00504071">
      <w:pPr>
        <w:rPr>
          <w:iCs/>
        </w:rPr>
      </w:pPr>
      <w:r>
        <w:rPr>
          <w:iCs/>
        </w:rPr>
        <w:t>Different operators reduce dependence on one stewardship team.</w:t>
      </w:r>
    </w:p>
    <w:p w14:paraId="6CFAF46A" w14:textId="77777777" w:rsidR="00504071" w:rsidRPr="00B479AE" w:rsidRDefault="00504071" w:rsidP="00504071">
      <w:pPr>
        <w:rPr>
          <w:iCs/>
        </w:rPr>
      </w:pPr>
      <w:r>
        <w:rPr>
          <w:b/>
          <w:iCs/>
        </w:rPr>
        <w:t>Revenue diversification</w:t>
      </w:r>
    </w:p>
    <w:p w14:paraId="727F8060" w14:textId="77777777" w:rsidR="00504071" w:rsidRPr="00B479AE" w:rsidRDefault="00504071" w:rsidP="00504071">
      <w:pPr>
        <w:rPr>
          <w:iCs/>
        </w:rPr>
      </w:pPr>
      <w:r>
        <w:rPr>
          <w:iCs/>
        </w:rPr>
        <w:t>Hospitality, food, ecosystem services, education, data, procurement, and other revenues may behave differently across contexts.</w:t>
      </w:r>
    </w:p>
    <w:p w14:paraId="206CE0D5" w14:textId="77777777" w:rsidR="00504071" w:rsidRPr="00B479AE" w:rsidRDefault="00504071" w:rsidP="00504071">
      <w:pPr>
        <w:rPr>
          <w:iCs/>
        </w:rPr>
      </w:pPr>
      <w:r>
        <w:rPr>
          <w:b/>
          <w:iCs/>
        </w:rPr>
        <w:t>MRV diversification</w:t>
      </w:r>
    </w:p>
    <w:p w14:paraId="0BFA0BE5" w14:textId="77777777" w:rsidR="00504071" w:rsidRPr="00B479AE" w:rsidRDefault="00504071" w:rsidP="00504071">
      <w:pPr>
        <w:rPr>
          <w:iCs/>
        </w:rPr>
      </w:pPr>
      <w:r>
        <w:rPr>
          <w:iCs/>
        </w:rPr>
        <w:t>Different evidence sources and verification methods strengthen the reliability of portfolio-level reporting.</w:t>
      </w:r>
    </w:p>
    <w:p w14:paraId="12A712BB" w14:textId="77777777" w:rsidR="00504071" w:rsidRPr="00B479AE" w:rsidRDefault="00504071" w:rsidP="00504071">
      <w:pPr>
        <w:rPr>
          <w:iCs/>
        </w:rPr>
      </w:pPr>
      <w:r>
        <w:rPr>
          <w:iCs/>
        </w:rPr>
        <w:t>The objective is not complexity for its own sake.</w:t>
      </w:r>
    </w:p>
    <w:p w14:paraId="2E864ECD" w14:textId="77777777" w:rsidR="00504071" w:rsidRPr="00B479AE" w:rsidRDefault="00504071" w:rsidP="00504071">
      <w:pPr>
        <w:rPr>
          <w:iCs/>
        </w:rPr>
      </w:pPr>
      <w:r>
        <w:rPr>
          <w:iCs/>
        </w:rPr>
        <w:t>The objective is resilience.</w:t>
      </w:r>
    </w:p>
    <w:p w14:paraId="7189D128" w14:textId="77777777" w:rsidR="00CC71FB" w:rsidRPr="00B479AE" w:rsidRDefault="00CC71FB" w:rsidP="00CC71FB">
      <w:pPr>
        <w:rPr>
          <w:b/>
          <w:bCs/>
          <w:iCs/>
        </w:rPr>
      </w:pPr>
      <w:r>
        <w:rPr>
          <w:b/>
          <w:iCs/>
        </w:rPr>
        <w:t>PRU Maturity Classification</w:t>
      </w:r>
    </w:p>
    <w:p w14:paraId="4F29DEB2" w14:textId="77777777" w:rsidR="00CC71FB" w:rsidRPr="00B479AE" w:rsidRDefault="00CC71FB" w:rsidP="00CC71FB">
      <w:pPr>
        <w:rPr>
          <w:iCs/>
        </w:rPr>
      </w:pPr>
      <w:r>
        <w:rPr>
          <w:iCs/>
        </w:rPr>
        <w:t>A PRU maturity classification system is necessary for institutional comparability.</w:t>
      </w:r>
    </w:p>
    <w:p w14:paraId="1451338D" w14:textId="77777777" w:rsidR="00CC71FB" w:rsidRDefault="00CC71FB" w:rsidP="00CC71FB">
      <w:pPr>
        <w:rPr>
          <w:iCs/>
        </w:rPr>
      </w:pPr>
      <w:r>
        <w:rPr>
          <w:iCs/>
        </w:rPr>
        <w:t>The classification should evaluate ecological performance, evidence quality, methodology maturity, governance reliability, operational history, legal readiness, and capital-readiness.</w:t>
      </w:r>
    </w:p>
    <w:p w14:paraId="327A9132" w14:textId="77777777" w:rsidR="007C1EAA" w:rsidRDefault="007C1EAA" w:rsidP="00CC71FB">
      <w:pPr>
        <w:rPr>
          <w:iCs/>
        </w:rPr>
      </w:pPr>
    </w:p>
    <w:p w14:paraId="452E6482" w14:textId="77777777" w:rsidR="007C1EAA" w:rsidRDefault="007C1EAA" w:rsidP="00CC71FB">
      <w:pPr>
        <w:rPr>
          <w:iCs/>
        </w:rPr>
      </w:pPr>
    </w:p>
    <w:p w14:paraId="70FD13B7" w14:textId="77777777" w:rsidR="007C1EAA" w:rsidRDefault="007C1EAA" w:rsidP="00CC71FB">
      <w:pPr>
        <w:rPr>
          <w:iCs/>
        </w:rPr>
      </w:pPr>
    </w:p>
    <w:p w14:paraId="304378CF" w14:textId="77777777" w:rsidR="007C1EAA" w:rsidRDefault="007C1EAA" w:rsidP="00CC71FB">
      <w:pPr>
        <w:rPr>
          <w:iCs/>
        </w:rPr>
      </w:pPr>
    </w:p>
    <w:p w14:paraId="35625D94" w14:textId="77777777" w:rsidR="007C1EAA" w:rsidRPr="00B479AE" w:rsidRDefault="007C1EAA" w:rsidP="00CC71FB">
      <w:pPr>
        <w:rPr>
          <w:iCs/>
        </w:rPr>
      </w:pPr>
    </w:p>
    <w:p w14:paraId="0A335662" w14:textId="77777777" w:rsidR="00B50E92" w:rsidRDefault="00CC71FB" w:rsidP="00CC71FB">
      <w:pPr>
        <w:rPr>
          <w:iCs/>
        </w:rPr>
      </w:pPr>
      <w:r>
        <w:rPr>
          <w:b/>
          <w:iCs/>
        </w:rPr>
        <w:lastRenderedPageBreak/>
        <w:t xml:space="preserve">The operative Prometheus-native maturity scale is: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3"/>
        <w:gridCol w:w="5068"/>
        <w:gridCol w:w="2757"/>
      </w:tblGrid>
      <w:tr w:rsidR="00CC71FB" w:rsidRPr="000964E2" w14:paraId="5F713560" w14:textId="77777777" w:rsidTr="00CC71FB">
        <w:trPr>
          <w:cantSplit/>
          <w:tblHeader/>
          <w:tblCellSpacing w:w="15" w:type="dxa"/>
          <w:jc w:val="center"/>
        </w:trPr>
        <w:tc>
          <w:tcPr>
            <w:tcW w:w="0" w:type="auto"/>
            <w:hideMark/>
          </w:tcPr>
          <w:p w14:paraId="6E859CE1" w14:textId="77777777" w:rsidR="00CC71FB" w:rsidRPr="005D6189" w:rsidRDefault="00CC71FB" w:rsidP="00CC71FB">
            <w:pPr>
              <w:rPr>
                <w:bCs/>
                <w:iCs/>
                <w:sz w:val="18"/>
                <w:szCs w:val="18"/>
              </w:rPr>
            </w:pPr>
            <w:r>
              <w:rPr>
                <w:bCs/>
                <w:iCs/>
                <w:sz w:val="18"/>
                <w:szCs w:val="18"/>
              </w:rPr>
              <w:t>PRU maturity class</w:t>
            </w:r>
          </w:p>
        </w:tc>
        <w:tc>
          <w:tcPr>
            <w:tcW w:w="0" w:type="auto"/>
            <w:hideMark/>
          </w:tcPr>
          <w:p w14:paraId="16E0552F" w14:textId="77777777" w:rsidR="00CC71FB" w:rsidRPr="000964E2" w:rsidRDefault="00CC71FB" w:rsidP="00CC71FB">
            <w:pPr>
              <w:rPr>
                <w:b/>
                <w:bCs/>
                <w:iCs/>
                <w:sz w:val="18"/>
                <w:szCs w:val="18"/>
              </w:rPr>
            </w:pPr>
            <w:r>
              <w:rPr>
                <w:b/>
                <w:iCs/>
                <w:sz w:val="18"/>
                <w:szCs w:val="18"/>
              </w:rPr>
              <w:t>Meaning</w:t>
            </w:r>
          </w:p>
        </w:tc>
        <w:tc>
          <w:tcPr>
            <w:tcW w:w="0" w:type="auto"/>
            <w:hideMark/>
          </w:tcPr>
          <w:p w14:paraId="37309FDA" w14:textId="77777777" w:rsidR="00CC71FB" w:rsidRPr="000964E2" w:rsidRDefault="00CC71FB" w:rsidP="00CC71FB">
            <w:pPr>
              <w:rPr>
                <w:b/>
                <w:bCs/>
                <w:iCs/>
                <w:sz w:val="18"/>
                <w:szCs w:val="18"/>
              </w:rPr>
            </w:pPr>
            <w:r>
              <w:rPr>
                <w:b/>
                <w:iCs/>
                <w:sz w:val="18"/>
                <w:szCs w:val="18"/>
              </w:rPr>
              <w:t>Use</w:t>
            </w:r>
          </w:p>
        </w:tc>
      </w:tr>
      <w:tr w:rsidR="00CC71FB" w:rsidRPr="000964E2" w14:paraId="0AFA422B" w14:textId="77777777" w:rsidTr="00CC71FB">
        <w:trPr>
          <w:cantSplit/>
          <w:tblCellSpacing w:w="15" w:type="dxa"/>
          <w:jc w:val="center"/>
        </w:trPr>
        <w:tc>
          <w:tcPr>
            <w:tcW w:w="0" w:type="auto"/>
            <w:hideMark/>
          </w:tcPr>
          <w:p w14:paraId="15199325" w14:textId="77777777" w:rsidR="00CC71FB" w:rsidRPr="005D6189" w:rsidRDefault="00CC71FB" w:rsidP="00CC71FB">
            <w:pPr>
              <w:rPr>
                <w:bCs/>
                <w:iCs/>
                <w:sz w:val="18"/>
                <w:szCs w:val="18"/>
              </w:rPr>
            </w:pPr>
            <w:r>
              <w:rPr>
                <w:bCs/>
                <w:iCs/>
                <w:sz w:val="18"/>
                <w:szCs w:val="18"/>
              </w:rPr>
              <w:t>PRU-R0 — Conceptual</w:t>
            </w:r>
          </w:p>
        </w:tc>
        <w:tc>
          <w:tcPr>
            <w:tcW w:w="0" w:type="auto"/>
            <w:hideMark/>
          </w:tcPr>
          <w:p w14:paraId="112EC22B" w14:textId="77777777" w:rsidR="00CC71FB" w:rsidRPr="000964E2" w:rsidRDefault="00CC71FB" w:rsidP="00CC71FB">
            <w:pPr>
              <w:rPr>
                <w:bCs/>
                <w:iCs/>
                <w:sz w:val="18"/>
                <w:szCs w:val="18"/>
              </w:rPr>
            </w:pPr>
            <w:r>
              <w:rPr>
                <w:bCs/>
                <w:iCs/>
                <w:sz w:val="18"/>
                <w:szCs w:val="18"/>
              </w:rPr>
              <w:t>Methodology or project thesis exists, but evidence is preliminary</w:t>
            </w:r>
          </w:p>
        </w:tc>
        <w:tc>
          <w:tcPr>
            <w:tcW w:w="0" w:type="auto"/>
            <w:hideMark/>
          </w:tcPr>
          <w:p w14:paraId="49DBA949" w14:textId="77777777" w:rsidR="00CC71FB" w:rsidRPr="000964E2" w:rsidRDefault="00CC71FB" w:rsidP="00CC71FB">
            <w:pPr>
              <w:rPr>
                <w:bCs/>
                <w:iCs/>
                <w:sz w:val="18"/>
                <w:szCs w:val="18"/>
              </w:rPr>
            </w:pPr>
            <w:r>
              <w:rPr>
                <w:bCs/>
                <w:iCs/>
                <w:sz w:val="18"/>
                <w:szCs w:val="18"/>
              </w:rPr>
              <w:t>Research and pilot design</w:t>
            </w:r>
          </w:p>
        </w:tc>
      </w:tr>
      <w:tr w:rsidR="00CC71FB" w:rsidRPr="000964E2" w14:paraId="78D6266C" w14:textId="77777777" w:rsidTr="00CC71FB">
        <w:trPr>
          <w:cantSplit/>
          <w:tblCellSpacing w:w="15" w:type="dxa"/>
          <w:jc w:val="center"/>
        </w:trPr>
        <w:tc>
          <w:tcPr>
            <w:tcW w:w="0" w:type="auto"/>
            <w:hideMark/>
          </w:tcPr>
          <w:p w14:paraId="3DC92DA2" w14:textId="77777777" w:rsidR="00CC71FB" w:rsidRPr="005D6189" w:rsidRDefault="00CC71FB" w:rsidP="00CC71FB">
            <w:pPr>
              <w:rPr>
                <w:bCs/>
                <w:iCs/>
                <w:sz w:val="18"/>
                <w:szCs w:val="18"/>
              </w:rPr>
            </w:pPr>
            <w:r>
              <w:rPr>
                <w:bCs/>
                <w:iCs/>
                <w:sz w:val="18"/>
                <w:szCs w:val="18"/>
              </w:rPr>
              <w:t>PRU-R1 — Observed</w:t>
            </w:r>
          </w:p>
        </w:tc>
        <w:tc>
          <w:tcPr>
            <w:tcW w:w="0" w:type="auto"/>
            <w:hideMark/>
          </w:tcPr>
          <w:p w14:paraId="69E87AAA" w14:textId="77777777" w:rsidR="00CC71FB" w:rsidRPr="000964E2" w:rsidRDefault="00CC71FB" w:rsidP="00CC71FB">
            <w:pPr>
              <w:rPr>
                <w:bCs/>
                <w:iCs/>
                <w:sz w:val="18"/>
                <w:szCs w:val="18"/>
              </w:rPr>
            </w:pPr>
            <w:r>
              <w:rPr>
                <w:bCs/>
                <w:iCs/>
                <w:sz w:val="18"/>
                <w:szCs w:val="18"/>
              </w:rPr>
              <w:t>Field observations and early records exist</w:t>
            </w:r>
          </w:p>
        </w:tc>
        <w:tc>
          <w:tcPr>
            <w:tcW w:w="0" w:type="auto"/>
            <w:hideMark/>
          </w:tcPr>
          <w:p w14:paraId="16B6AB4B" w14:textId="77777777" w:rsidR="00CC71FB" w:rsidRPr="000964E2" w:rsidRDefault="00CC71FB" w:rsidP="00CC71FB">
            <w:pPr>
              <w:rPr>
                <w:bCs/>
                <w:iCs/>
                <w:sz w:val="18"/>
                <w:szCs w:val="18"/>
              </w:rPr>
            </w:pPr>
            <w:r>
              <w:rPr>
                <w:bCs/>
                <w:iCs/>
                <w:sz w:val="18"/>
                <w:szCs w:val="18"/>
              </w:rPr>
              <w:t>Internal monitoring and learning</w:t>
            </w:r>
          </w:p>
        </w:tc>
      </w:tr>
      <w:tr w:rsidR="00CC71FB" w:rsidRPr="000964E2" w14:paraId="59AFE66E" w14:textId="77777777" w:rsidTr="00CC71FB">
        <w:trPr>
          <w:cantSplit/>
          <w:tblCellSpacing w:w="15" w:type="dxa"/>
          <w:jc w:val="center"/>
        </w:trPr>
        <w:tc>
          <w:tcPr>
            <w:tcW w:w="0" w:type="auto"/>
            <w:hideMark/>
          </w:tcPr>
          <w:p w14:paraId="4A8CF6B1" w14:textId="77777777" w:rsidR="00CC71FB" w:rsidRPr="005D6189" w:rsidRDefault="00CC71FB" w:rsidP="00CC71FB">
            <w:pPr>
              <w:rPr>
                <w:bCs/>
                <w:iCs/>
                <w:sz w:val="18"/>
                <w:szCs w:val="18"/>
              </w:rPr>
            </w:pPr>
            <w:r>
              <w:rPr>
                <w:bCs/>
                <w:iCs/>
                <w:sz w:val="18"/>
                <w:szCs w:val="18"/>
              </w:rPr>
              <w:t>PRU-R2 — Evidence-backed</w:t>
            </w:r>
          </w:p>
        </w:tc>
        <w:tc>
          <w:tcPr>
            <w:tcW w:w="0" w:type="auto"/>
            <w:hideMark/>
          </w:tcPr>
          <w:p w14:paraId="1CE0CF13" w14:textId="77777777" w:rsidR="00CC71FB" w:rsidRPr="000964E2" w:rsidRDefault="00CC71FB" w:rsidP="00CC71FB">
            <w:pPr>
              <w:rPr>
                <w:bCs/>
                <w:iCs/>
                <w:sz w:val="18"/>
                <w:szCs w:val="18"/>
              </w:rPr>
            </w:pPr>
            <w:r>
              <w:rPr>
                <w:bCs/>
                <w:iCs/>
                <w:sz w:val="18"/>
                <w:szCs w:val="18"/>
              </w:rPr>
              <w:t>Evidence with provenance supports selected indicators</w:t>
            </w:r>
          </w:p>
        </w:tc>
        <w:tc>
          <w:tcPr>
            <w:tcW w:w="0" w:type="auto"/>
            <w:hideMark/>
          </w:tcPr>
          <w:p w14:paraId="7774DF85" w14:textId="77777777" w:rsidR="00CC71FB" w:rsidRPr="000964E2" w:rsidRDefault="00CC71FB" w:rsidP="00CC71FB">
            <w:pPr>
              <w:rPr>
                <w:bCs/>
                <w:iCs/>
                <w:sz w:val="18"/>
                <w:szCs w:val="18"/>
              </w:rPr>
            </w:pPr>
            <w:r>
              <w:rPr>
                <w:bCs/>
                <w:iCs/>
                <w:sz w:val="18"/>
                <w:szCs w:val="18"/>
              </w:rPr>
              <w:t>MRV development and pilot reporting</w:t>
            </w:r>
          </w:p>
        </w:tc>
      </w:tr>
      <w:tr w:rsidR="00CC71FB" w:rsidRPr="000964E2" w14:paraId="3C94CCDF" w14:textId="77777777" w:rsidTr="00CC71FB">
        <w:trPr>
          <w:cantSplit/>
          <w:tblCellSpacing w:w="15" w:type="dxa"/>
          <w:jc w:val="center"/>
        </w:trPr>
        <w:tc>
          <w:tcPr>
            <w:tcW w:w="0" w:type="auto"/>
            <w:hideMark/>
          </w:tcPr>
          <w:p w14:paraId="4C27E034" w14:textId="77777777" w:rsidR="00CC71FB" w:rsidRPr="005D6189" w:rsidRDefault="00CC71FB" w:rsidP="00CC71FB">
            <w:pPr>
              <w:rPr>
                <w:bCs/>
                <w:iCs/>
                <w:sz w:val="18"/>
                <w:szCs w:val="18"/>
              </w:rPr>
            </w:pPr>
            <w:r>
              <w:rPr>
                <w:bCs/>
                <w:iCs/>
                <w:sz w:val="18"/>
                <w:szCs w:val="18"/>
              </w:rPr>
              <w:t>PRU-R3 — MRV-admissible</w:t>
            </w:r>
          </w:p>
        </w:tc>
        <w:tc>
          <w:tcPr>
            <w:tcW w:w="0" w:type="auto"/>
            <w:hideMark/>
          </w:tcPr>
          <w:p w14:paraId="30D1075A" w14:textId="77777777" w:rsidR="00CC71FB" w:rsidRPr="000964E2" w:rsidRDefault="00CC71FB" w:rsidP="00CC71FB">
            <w:pPr>
              <w:rPr>
                <w:bCs/>
                <w:iCs/>
                <w:sz w:val="18"/>
                <w:szCs w:val="18"/>
              </w:rPr>
            </w:pPr>
            <w:r>
              <w:rPr>
                <w:bCs/>
                <w:iCs/>
                <w:sz w:val="18"/>
                <w:szCs w:val="18"/>
              </w:rPr>
              <w:t>Evidence meets MRV methodology under defined scope</w:t>
            </w:r>
          </w:p>
        </w:tc>
        <w:tc>
          <w:tcPr>
            <w:tcW w:w="0" w:type="auto"/>
            <w:hideMark/>
          </w:tcPr>
          <w:p w14:paraId="5E13E714" w14:textId="77777777" w:rsidR="00CC71FB" w:rsidRPr="000964E2" w:rsidRDefault="00CC71FB" w:rsidP="00CC71FB">
            <w:pPr>
              <w:rPr>
                <w:bCs/>
                <w:iCs/>
                <w:sz w:val="18"/>
                <w:szCs w:val="18"/>
              </w:rPr>
            </w:pPr>
            <w:r>
              <w:rPr>
                <w:bCs/>
                <w:iCs/>
                <w:sz w:val="18"/>
                <w:szCs w:val="18"/>
              </w:rPr>
              <w:t>Controlled reporting and institutional diligence</w:t>
            </w:r>
          </w:p>
        </w:tc>
      </w:tr>
      <w:tr w:rsidR="00CC71FB" w:rsidRPr="000964E2" w14:paraId="1111B3FE" w14:textId="77777777" w:rsidTr="00CC71FB">
        <w:trPr>
          <w:cantSplit/>
          <w:tblCellSpacing w:w="15" w:type="dxa"/>
          <w:jc w:val="center"/>
        </w:trPr>
        <w:tc>
          <w:tcPr>
            <w:tcW w:w="0" w:type="auto"/>
            <w:hideMark/>
          </w:tcPr>
          <w:p w14:paraId="3384625A" w14:textId="77777777" w:rsidR="00CC71FB" w:rsidRPr="005D6189" w:rsidRDefault="00CC71FB" w:rsidP="00CC71FB">
            <w:pPr>
              <w:rPr>
                <w:bCs/>
                <w:iCs/>
                <w:sz w:val="18"/>
                <w:szCs w:val="18"/>
              </w:rPr>
            </w:pPr>
            <w:r>
              <w:rPr>
                <w:bCs/>
                <w:iCs/>
                <w:sz w:val="18"/>
                <w:szCs w:val="18"/>
              </w:rPr>
              <w:t>PRU-R4 — PRU-eligible</w:t>
            </w:r>
          </w:p>
        </w:tc>
        <w:tc>
          <w:tcPr>
            <w:tcW w:w="0" w:type="auto"/>
            <w:hideMark/>
          </w:tcPr>
          <w:p w14:paraId="78BDDA47" w14:textId="77777777" w:rsidR="00CC71FB" w:rsidRPr="000964E2" w:rsidRDefault="00CC71FB" w:rsidP="00CC71FB">
            <w:pPr>
              <w:rPr>
                <w:bCs/>
                <w:iCs/>
                <w:sz w:val="18"/>
                <w:szCs w:val="18"/>
              </w:rPr>
            </w:pPr>
            <w:r>
              <w:rPr>
                <w:bCs/>
                <w:iCs/>
                <w:sz w:val="18"/>
                <w:szCs w:val="18"/>
              </w:rPr>
              <w:t>Evidence may support PRU analysis under approved methodology</w:t>
            </w:r>
          </w:p>
        </w:tc>
        <w:tc>
          <w:tcPr>
            <w:tcW w:w="0" w:type="auto"/>
            <w:hideMark/>
          </w:tcPr>
          <w:p w14:paraId="266BCFDA" w14:textId="77777777" w:rsidR="00CC71FB" w:rsidRPr="000964E2" w:rsidRDefault="00CC71FB" w:rsidP="00CC71FB">
            <w:pPr>
              <w:rPr>
                <w:bCs/>
                <w:iCs/>
                <w:sz w:val="18"/>
                <w:szCs w:val="18"/>
              </w:rPr>
            </w:pPr>
            <w:r>
              <w:rPr>
                <w:bCs/>
                <w:iCs/>
                <w:sz w:val="18"/>
                <w:szCs w:val="18"/>
              </w:rPr>
              <w:t>PRU report and capital-readiness review</w:t>
            </w:r>
          </w:p>
        </w:tc>
      </w:tr>
      <w:tr w:rsidR="00CC71FB" w:rsidRPr="000964E2" w14:paraId="288C9EFE" w14:textId="77777777" w:rsidTr="00CC71FB">
        <w:trPr>
          <w:cantSplit/>
          <w:tblCellSpacing w:w="15" w:type="dxa"/>
          <w:jc w:val="center"/>
        </w:trPr>
        <w:tc>
          <w:tcPr>
            <w:tcW w:w="0" w:type="auto"/>
            <w:hideMark/>
          </w:tcPr>
          <w:p w14:paraId="6F32C9EC" w14:textId="77777777" w:rsidR="00CC71FB" w:rsidRPr="005D6189" w:rsidRDefault="00CC71FB" w:rsidP="00CC71FB">
            <w:pPr>
              <w:rPr>
                <w:bCs/>
                <w:iCs/>
                <w:sz w:val="18"/>
                <w:szCs w:val="18"/>
              </w:rPr>
            </w:pPr>
            <w:r>
              <w:rPr>
                <w:bCs/>
                <w:iCs/>
                <w:sz w:val="18"/>
                <w:szCs w:val="18"/>
              </w:rPr>
              <w:t>PRU-R5 — Reviewed</w:t>
            </w:r>
          </w:p>
        </w:tc>
        <w:tc>
          <w:tcPr>
            <w:tcW w:w="0" w:type="auto"/>
            <w:hideMark/>
          </w:tcPr>
          <w:p w14:paraId="0A795AD9" w14:textId="77777777" w:rsidR="00CC71FB" w:rsidRPr="000964E2" w:rsidRDefault="00CC71FB" w:rsidP="00CC71FB">
            <w:pPr>
              <w:rPr>
                <w:bCs/>
                <w:iCs/>
                <w:sz w:val="18"/>
                <w:szCs w:val="18"/>
              </w:rPr>
            </w:pPr>
            <w:r>
              <w:rPr>
                <w:bCs/>
                <w:iCs/>
                <w:sz w:val="18"/>
                <w:szCs w:val="18"/>
              </w:rPr>
              <w:t>PRU analysis has undergone appropriate review</w:t>
            </w:r>
          </w:p>
        </w:tc>
        <w:tc>
          <w:tcPr>
            <w:tcW w:w="0" w:type="auto"/>
            <w:hideMark/>
          </w:tcPr>
          <w:p w14:paraId="6C9EF0E6" w14:textId="77777777" w:rsidR="00CC71FB" w:rsidRPr="000964E2" w:rsidRDefault="00CC71FB" w:rsidP="00CC71FB">
            <w:pPr>
              <w:rPr>
                <w:bCs/>
                <w:iCs/>
                <w:sz w:val="18"/>
                <w:szCs w:val="18"/>
              </w:rPr>
            </w:pPr>
            <w:r>
              <w:rPr>
                <w:bCs/>
                <w:iCs/>
                <w:sz w:val="18"/>
                <w:szCs w:val="18"/>
              </w:rPr>
              <w:t>Portfolio screening and underwriting support</w:t>
            </w:r>
          </w:p>
        </w:tc>
      </w:tr>
      <w:tr w:rsidR="00CC71FB" w:rsidRPr="000964E2" w14:paraId="5AFE8450" w14:textId="77777777" w:rsidTr="00CC71FB">
        <w:trPr>
          <w:cantSplit/>
          <w:tblCellSpacing w:w="15" w:type="dxa"/>
          <w:jc w:val="center"/>
        </w:trPr>
        <w:tc>
          <w:tcPr>
            <w:tcW w:w="0" w:type="auto"/>
            <w:hideMark/>
          </w:tcPr>
          <w:p w14:paraId="35BC3E6E" w14:textId="77777777" w:rsidR="00CC71FB" w:rsidRPr="005D6189" w:rsidRDefault="00CC71FB" w:rsidP="00CC71FB">
            <w:pPr>
              <w:rPr>
                <w:bCs/>
                <w:iCs/>
                <w:sz w:val="18"/>
                <w:szCs w:val="18"/>
              </w:rPr>
            </w:pPr>
            <w:r>
              <w:rPr>
                <w:bCs/>
                <w:iCs/>
                <w:sz w:val="18"/>
                <w:szCs w:val="18"/>
              </w:rPr>
              <w:t>PRU-R6 — Structured-ready</w:t>
            </w:r>
          </w:p>
        </w:tc>
        <w:tc>
          <w:tcPr>
            <w:tcW w:w="0" w:type="auto"/>
            <w:hideMark/>
          </w:tcPr>
          <w:p w14:paraId="11B3D8BB" w14:textId="77777777" w:rsidR="00CC71FB" w:rsidRPr="000964E2" w:rsidRDefault="00CC71FB" w:rsidP="00CC71FB">
            <w:pPr>
              <w:rPr>
                <w:bCs/>
                <w:iCs/>
                <w:sz w:val="18"/>
                <w:szCs w:val="18"/>
              </w:rPr>
            </w:pPr>
            <w:r>
              <w:rPr>
                <w:bCs/>
                <w:iCs/>
                <w:sz w:val="18"/>
                <w:szCs w:val="18"/>
              </w:rPr>
              <w:t>Legal, governance, MRV, and reporting elements are sufficiently mature for structuring review</w:t>
            </w:r>
          </w:p>
        </w:tc>
        <w:tc>
          <w:tcPr>
            <w:tcW w:w="0" w:type="auto"/>
            <w:hideMark/>
          </w:tcPr>
          <w:p w14:paraId="3B8E3E73" w14:textId="77777777" w:rsidR="00CC71FB" w:rsidRPr="000964E2" w:rsidRDefault="00CC71FB" w:rsidP="00CC71FB">
            <w:pPr>
              <w:rPr>
                <w:bCs/>
                <w:iCs/>
                <w:sz w:val="18"/>
                <w:szCs w:val="18"/>
              </w:rPr>
            </w:pPr>
            <w:r>
              <w:rPr>
                <w:bCs/>
                <w:iCs/>
                <w:sz w:val="18"/>
                <w:szCs w:val="18"/>
              </w:rPr>
              <w:t>Possible legal instrument design</w:t>
            </w:r>
          </w:p>
        </w:tc>
      </w:tr>
      <w:tr w:rsidR="00CC71FB" w:rsidRPr="000964E2" w14:paraId="602E08BF" w14:textId="77777777" w:rsidTr="00CC71FB">
        <w:trPr>
          <w:cantSplit/>
          <w:tblCellSpacing w:w="15" w:type="dxa"/>
          <w:jc w:val="center"/>
        </w:trPr>
        <w:tc>
          <w:tcPr>
            <w:tcW w:w="0" w:type="auto"/>
            <w:hideMark/>
          </w:tcPr>
          <w:p w14:paraId="7126D64A" w14:textId="77777777" w:rsidR="00CC71FB" w:rsidRPr="005D6189" w:rsidRDefault="00CC71FB" w:rsidP="00CC71FB">
            <w:pPr>
              <w:rPr>
                <w:bCs/>
                <w:iCs/>
                <w:sz w:val="18"/>
                <w:szCs w:val="18"/>
              </w:rPr>
            </w:pPr>
            <w:r>
              <w:rPr>
                <w:bCs/>
                <w:iCs/>
                <w:sz w:val="18"/>
                <w:szCs w:val="18"/>
              </w:rPr>
              <w:t>PRU-R7 — Legally structured</w:t>
            </w:r>
          </w:p>
        </w:tc>
        <w:tc>
          <w:tcPr>
            <w:tcW w:w="0" w:type="auto"/>
            <w:hideMark/>
          </w:tcPr>
          <w:p w14:paraId="79F7BDEE" w14:textId="77777777" w:rsidR="00CC71FB" w:rsidRPr="000964E2" w:rsidRDefault="00CC71FB" w:rsidP="00CC71FB">
            <w:pPr>
              <w:rPr>
                <w:bCs/>
                <w:iCs/>
                <w:sz w:val="18"/>
                <w:szCs w:val="18"/>
              </w:rPr>
            </w:pPr>
            <w:r>
              <w:rPr>
                <w:bCs/>
                <w:iCs/>
                <w:sz w:val="18"/>
                <w:szCs w:val="18"/>
              </w:rPr>
              <w:t>PRU logic is connected to a compliant legal instrument</w:t>
            </w:r>
          </w:p>
        </w:tc>
        <w:tc>
          <w:tcPr>
            <w:tcW w:w="0" w:type="auto"/>
            <w:hideMark/>
          </w:tcPr>
          <w:p w14:paraId="303E46C7" w14:textId="77777777" w:rsidR="00CC71FB" w:rsidRPr="000964E2" w:rsidRDefault="00CC71FB" w:rsidP="00CC71FB">
            <w:pPr>
              <w:rPr>
                <w:bCs/>
                <w:iCs/>
                <w:sz w:val="18"/>
                <w:szCs w:val="18"/>
              </w:rPr>
            </w:pPr>
            <w:r>
              <w:rPr>
                <w:bCs/>
                <w:iCs/>
                <w:sz w:val="18"/>
                <w:szCs w:val="18"/>
              </w:rPr>
              <w:t>Controlled capital deployment where permitted</w:t>
            </w:r>
          </w:p>
        </w:tc>
      </w:tr>
    </w:tbl>
    <w:p w14:paraId="61127A06" w14:textId="77777777" w:rsidR="00C37A2A" w:rsidRPr="00B479AE" w:rsidRDefault="00C37A2A" w:rsidP="00C37A2A">
      <w:pPr>
        <w:rPr>
          <w:iCs/>
        </w:rPr>
      </w:pPr>
      <w:r>
        <w:rPr>
          <w:b/>
          <w:iCs/>
        </w:rPr>
        <w:t>Classification criteria may include:</w:t>
      </w:r>
    </w:p>
    <w:p w14:paraId="1CE034F0" w14:textId="77777777" w:rsidR="00C37A2A" w:rsidRPr="00B479AE" w:rsidRDefault="00C37A2A" w:rsidP="00C37A2A">
      <w:pPr>
        <w:rPr>
          <w:iCs/>
        </w:rPr>
      </w:pPr>
      <w:r>
        <w:rPr>
          <w:iCs/>
        </w:rPr>
        <w:t>ecological performance;</w:t>
        <w:br/>
        <w:t>productive stability;</w:t>
        <w:br/>
        <w:t>hydrological resilience;</w:t>
        <w:br/>
        <w:t>soil function;</w:t>
        <w:br/>
        <w:t>biodiversity;</w:t>
        <w:br/>
        <w:t>input independence;</w:t>
        <w:br/>
        <w:t>MRV integrity;</w:t>
        <w:br/>
        <w:t>confidence score;</w:t>
        <w:br/>
        <w:t>operational history;</w:t>
        <w:br/>
        <w:t>governance reliability;</w:t>
        <w:br/>
        <w:t>legal structure;</w:t>
        <w:br/>
        <w:t>revenue quality;</w:t>
        <w:br/>
        <w:lastRenderedPageBreak/>
        <w:t>adverse event history;</w:t>
        <w:br/>
        <w:t>portfolio fit.</w:t>
      </w:r>
    </w:p>
    <w:p w14:paraId="605B9F39" w14:textId="77777777" w:rsidR="00C37A2A" w:rsidRPr="00B479AE" w:rsidRDefault="00C37A2A" w:rsidP="00C37A2A">
      <w:pPr>
        <w:rPr>
          <w:iCs/>
        </w:rPr>
      </w:pPr>
      <w:r>
        <w:rPr>
          <w:iCs/>
        </w:rPr>
        <w:t>These classes are analytical maturity classes.</w:t>
      </w:r>
    </w:p>
    <w:p w14:paraId="35F824D9" w14:textId="77777777" w:rsidR="00C37A2A" w:rsidRPr="00B479AE" w:rsidRDefault="00C37A2A" w:rsidP="00C37A2A">
      <w:pPr>
        <w:rPr>
          <w:iCs/>
        </w:rPr>
      </w:pPr>
      <w:r>
        <w:rPr>
          <w:iCs/>
        </w:rPr>
        <w:t>They are not official credit ratings.</w:t>
      </w:r>
    </w:p>
    <w:p w14:paraId="0BAA7C31" w14:textId="77777777" w:rsidR="00C37A2A" w:rsidRPr="00B479AE" w:rsidRDefault="00C37A2A" w:rsidP="00C37A2A">
      <w:pPr>
        <w:rPr>
          <w:iCs/>
        </w:rPr>
      </w:pPr>
      <w:r>
        <w:rPr>
          <w:iCs/>
        </w:rPr>
        <w:t>They are not securities ratings.</w:t>
      </w:r>
    </w:p>
    <w:p w14:paraId="266B11BC" w14:textId="77777777" w:rsidR="00C37A2A" w:rsidRPr="00B479AE" w:rsidRDefault="00C37A2A" w:rsidP="00C37A2A">
      <w:pPr>
        <w:rPr>
          <w:iCs/>
        </w:rPr>
      </w:pPr>
      <w:r>
        <w:rPr>
          <w:iCs/>
        </w:rPr>
        <w:t>They are not regulated investment ratings.</w:t>
      </w:r>
    </w:p>
    <w:p w14:paraId="74941A08" w14:textId="77777777" w:rsidR="00C37A2A" w:rsidRPr="00B479AE" w:rsidRDefault="00C37A2A" w:rsidP="00C37A2A">
      <w:pPr>
        <w:rPr>
          <w:iCs/>
        </w:rPr>
      </w:pPr>
      <w:r>
        <w:rPr>
          <w:iCs/>
        </w:rPr>
        <w:t>They are not guarantees.</w:t>
      </w:r>
    </w:p>
    <w:p w14:paraId="70B7A2B5" w14:textId="77777777" w:rsidR="00C37A2A" w:rsidRPr="00B479AE" w:rsidRDefault="00C37A2A" w:rsidP="00C37A2A">
      <w:pPr>
        <w:rPr>
          <w:iCs/>
        </w:rPr>
      </w:pPr>
      <w:r>
        <w:rPr>
          <w:iCs/>
        </w:rPr>
        <w:t>They are not promises of return.</w:t>
      </w:r>
    </w:p>
    <w:p w14:paraId="4FE9F90E" w14:textId="77777777" w:rsidR="00C37A2A" w:rsidRPr="00B479AE" w:rsidRDefault="00C37A2A" w:rsidP="00C37A2A">
      <w:pPr>
        <w:rPr>
          <w:iCs/>
        </w:rPr>
      </w:pPr>
      <w:r>
        <w:rPr>
          <w:iCs/>
        </w:rPr>
        <w:t>The threshold for inclusion in more institutional pools may be set at a minimum Prometheus-native maturity class, such as PRU-R4, PRU-R5, or PRU-R6, depending on methodology maturity, MRV admissibility, legal structure, investor mandate, and portfolio-governance requirements.</w:t>
      </w:r>
    </w:p>
    <w:p w14:paraId="5E047F4D" w14:textId="77777777" w:rsidR="00C37A2A" w:rsidRPr="00B479AE" w:rsidRDefault="00C37A2A" w:rsidP="00C37A2A">
      <w:pPr>
        <w:rPr>
          <w:iCs/>
        </w:rPr>
      </w:pPr>
      <w:r>
        <w:rPr>
          <w:iCs/>
        </w:rPr>
        <w:t>A PRU maturity class is not a moral judgment.</w:t>
      </w:r>
    </w:p>
    <w:p w14:paraId="6D94986B" w14:textId="77777777" w:rsidR="00C37A2A" w:rsidRPr="00B479AE" w:rsidRDefault="00C37A2A" w:rsidP="00C37A2A">
      <w:pPr>
        <w:rPr>
          <w:iCs/>
        </w:rPr>
      </w:pPr>
      <w:r>
        <w:rPr>
          <w:iCs/>
        </w:rPr>
        <w:t>It is an institutional readiness tool.</w:t>
      </w:r>
    </w:p>
    <w:p w14:paraId="78A82CD7" w14:textId="77777777" w:rsidR="00C37A2A" w:rsidRPr="00B479AE" w:rsidRDefault="00C37A2A" w:rsidP="00C37A2A">
      <w:pPr>
        <w:rPr>
          <w:iCs/>
        </w:rPr>
      </w:pPr>
      <w:r>
        <w:rPr>
          <w:iCs/>
        </w:rPr>
        <w:t>It helps capital understand evidence, maturity, and risk without detaching value from ecology.</w:t>
      </w:r>
    </w:p>
    <w:p w14:paraId="66CD2A91" w14:textId="77777777" w:rsidR="00504071" w:rsidRPr="00B479AE" w:rsidRDefault="007113D5" w:rsidP="00504071">
      <w:pPr>
        <w:rPr>
          <w:iCs/>
        </w:rPr>
      </w:pPr>
      <w:r>
        <w:rPr>
          <w:b/>
          <w:iCs/>
        </w:rPr>
        <w:t xml:space="preserve">PRU Maturity Evolution </w:t>
      </w:r>
    </w:p>
    <w:p w14:paraId="67E6DD42" w14:textId="77777777" w:rsidR="007113D5" w:rsidRPr="00B479AE" w:rsidRDefault="007113D5" w:rsidP="007113D5">
      <w:pPr>
        <w:rPr>
          <w:iCs/>
        </w:rPr>
      </w:pPr>
      <w:r>
        <w:rPr>
          <w:iCs/>
        </w:rPr>
        <w:t>PRU maturity classes should evolve over time.</w:t>
      </w:r>
    </w:p>
    <w:p w14:paraId="1EC30BFD" w14:textId="77777777" w:rsidR="007113D5" w:rsidRPr="00B479AE" w:rsidRDefault="007113D5" w:rsidP="007113D5">
      <w:pPr>
        <w:rPr>
          <w:iCs/>
        </w:rPr>
      </w:pPr>
      <w:r>
        <w:rPr>
          <w:iCs/>
        </w:rPr>
        <w:t>A new regenerative unit may begin with limited data and therefore lower confidence.</w:t>
      </w:r>
    </w:p>
    <w:p w14:paraId="3BAFA8AD" w14:textId="77777777" w:rsidR="007113D5" w:rsidRPr="00B479AE" w:rsidRDefault="007113D5" w:rsidP="007113D5">
      <w:pPr>
        <w:rPr>
          <w:iCs/>
        </w:rPr>
      </w:pPr>
      <w:r>
        <w:rPr>
          <w:iCs/>
        </w:rPr>
        <w:t>If the system performs well, accumulates evidence, improves ecological indicators, reduces variance, and maintains governance discipline, its maturity class may improve.</w:t>
      </w:r>
    </w:p>
    <w:p w14:paraId="5CE6BE6D" w14:textId="77777777" w:rsidR="007113D5" w:rsidRPr="00B479AE" w:rsidRDefault="007113D5" w:rsidP="007113D5">
      <w:pPr>
        <w:rPr>
          <w:iCs/>
        </w:rPr>
      </w:pPr>
      <w:r>
        <w:rPr>
          <w:iCs/>
        </w:rPr>
        <w:t>If the system underperforms, loses data integrity, experiences governance failure, fails to meet ecological thresholds, or weakens its legal, operational, or MRV basis, its maturity class may decline.</w:t>
      </w:r>
    </w:p>
    <w:p w14:paraId="1B2443AD" w14:textId="77777777" w:rsidR="007113D5" w:rsidRPr="00B479AE" w:rsidRDefault="007113D5" w:rsidP="007113D5">
      <w:pPr>
        <w:rPr>
          <w:iCs/>
        </w:rPr>
      </w:pPr>
      <w:r>
        <w:rPr>
          <w:iCs/>
        </w:rPr>
        <w:t>This dynamic process is essential.</w:t>
      </w:r>
    </w:p>
    <w:p w14:paraId="594502C9" w14:textId="77777777" w:rsidR="007113D5" w:rsidRPr="00B479AE" w:rsidRDefault="007113D5" w:rsidP="007113D5">
      <w:pPr>
        <w:rPr>
          <w:iCs/>
        </w:rPr>
      </w:pPr>
      <w:r>
        <w:rPr>
          <w:iCs/>
        </w:rPr>
        <w:t>Regenerative finance should reward actual maturation, not static projection.</w:t>
      </w:r>
    </w:p>
    <w:p w14:paraId="4788C90A" w14:textId="77777777" w:rsidR="007113D5" w:rsidRPr="00B479AE" w:rsidRDefault="007113D5" w:rsidP="007113D5">
      <w:pPr>
        <w:rPr>
          <w:iCs/>
        </w:rPr>
      </w:pPr>
      <w:r>
        <w:rPr>
          <w:iCs/>
        </w:rPr>
        <w:lastRenderedPageBreak/>
        <w:t>The PRU maturity-classification system therefore creates incentives for long-term stewardship, evidence continuity, governance reliability, and verified ecological improvement.</w:t>
      </w:r>
    </w:p>
    <w:p w14:paraId="65954D50" w14:textId="77777777" w:rsidR="007113D5" w:rsidRPr="002E5EB1" w:rsidRDefault="007113D5" w:rsidP="007113D5">
      <w:pPr>
        <w:rPr>
          <w:iCs/>
        </w:rPr>
      </w:pPr>
      <w:r>
        <w:rPr>
          <w:b/>
          <w:iCs/>
        </w:rPr>
        <w:t>The maturity evolution pathway may be summarized as:</w:t>
      </w:r>
    </w:p>
    <w:p w14:paraId="2BC3D73F" w14:textId="77777777" w:rsidR="007113D5" w:rsidRPr="002E5EB1" w:rsidRDefault="007113D5" w:rsidP="007113D5">
      <w:pPr>
        <w:rPr>
          <w:iCs/>
        </w:rPr>
      </w:pPr>
      <w:r>
        <w:rPr>
          <w:iCs/>
        </w:rPr>
        <w:t>time → evidence → confidence → risk adjustment → maturity-class evolution</w:t>
      </w:r>
    </w:p>
    <w:p w14:paraId="132555EB" w14:textId="77777777" w:rsidR="007113D5" w:rsidRPr="00B479AE" w:rsidRDefault="007113D5" w:rsidP="007113D5">
      <w:pPr>
        <w:rPr>
          <w:iCs/>
        </w:rPr>
      </w:pPr>
      <w:r>
        <w:rPr>
          <w:iCs/>
        </w:rPr>
        <w:t>The objective is not to assign prestige.</w:t>
      </w:r>
    </w:p>
    <w:p w14:paraId="1A5DDD88" w14:textId="77777777" w:rsidR="007113D5" w:rsidRDefault="007113D5" w:rsidP="007113D5">
      <w:pPr>
        <w:rPr>
          <w:iCs/>
        </w:rPr>
      </w:pPr>
      <w:r>
        <w:rPr>
          <w:iCs/>
        </w:rPr>
        <w:t xml:space="preserve">The objective is to make regenerative performance comparable, monitorable, reviewable, and capital-admissible without presenting Prometheus maturity classes as regulated credit ratings, securities ratings, or investment ratings. </w:t>
      </w:r>
    </w:p>
    <w:p w14:paraId="1E0876FC" w14:textId="77777777" w:rsidR="00676D74" w:rsidRPr="00B479AE" w:rsidRDefault="00676D74" w:rsidP="00676D74">
      <w:pPr>
        <w:rPr>
          <w:b/>
          <w:bCs/>
          <w:iCs/>
        </w:rPr>
      </w:pPr>
      <w:r>
        <w:rPr>
          <w:b/>
          <w:iCs/>
        </w:rPr>
        <w:t>Investor Reporting Architecture</w:t>
      </w:r>
    </w:p>
    <w:p w14:paraId="45C96D73" w14:textId="19ACCD63" w:rsidR="00676D74" w:rsidRDefault="00676D74" w:rsidP="00676D74">
      <w:pPr>
        <w:rPr>
          <w:iCs/>
        </w:rPr>
      </w:pPr>
      <w:r>
        <w:rPr>
          <w:iCs/>
        </w:rPr>
        <w:t xml:space="preserve">Investor reporting within Prometheus should integrate financial, ecological, operational, governance, legal, and risk data. </w:t>
      </w:r>
    </w:p>
    <w:p w14:paraId="3957FC46" w14:textId="77777777" w:rsidR="007C1EAA" w:rsidRDefault="007C1EAA" w:rsidP="00676D74">
      <w:pPr>
        <w:rPr>
          <w:iCs/>
        </w:rPr>
      </w:pPr>
    </w:p>
    <w:p w14:paraId="6A34CD5F" w14:textId="77777777" w:rsidR="007C1EAA" w:rsidRDefault="007C1EAA" w:rsidP="00676D74">
      <w:pPr>
        <w:rPr>
          <w:iCs/>
        </w:rPr>
      </w:pPr>
    </w:p>
    <w:p w14:paraId="4F3C10BD" w14:textId="77777777" w:rsidR="007C1EAA" w:rsidRDefault="007C1EAA" w:rsidP="00676D74">
      <w:pPr>
        <w:rPr>
          <w:iCs/>
        </w:rPr>
      </w:pPr>
    </w:p>
    <w:p w14:paraId="1705249A" w14:textId="77777777" w:rsidR="007C1EAA" w:rsidRDefault="007C1EAA" w:rsidP="00676D74">
      <w:pPr>
        <w:rPr>
          <w:iCs/>
        </w:rPr>
      </w:pPr>
    </w:p>
    <w:p w14:paraId="01F00827" w14:textId="77777777" w:rsidR="007C1EAA" w:rsidRDefault="007C1EAA" w:rsidP="00676D74">
      <w:pPr>
        <w:rPr>
          <w:iCs/>
        </w:rPr>
      </w:pPr>
    </w:p>
    <w:p w14:paraId="6241B0E0" w14:textId="77777777" w:rsidR="007C1EAA" w:rsidRDefault="007C1EAA" w:rsidP="00676D74">
      <w:pPr>
        <w:rPr>
          <w:iCs/>
        </w:rPr>
      </w:pPr>
    </w:p>
    <w:p w14:paraId="57846E8B" w14:textId="77777777" w:rsidR="007C1EAA" w:rsidRDefault="007C1EAA" w:rsidP="00676D74">
      <w:pPr>
        <w:rPr>
          <w:iCs/>
        </w:rPr>
      </w:pPr>
    </w:p>
    <w:p w14:paraId="0482871B" w14:textId="77777777" w:rsidR="007C1EAA" w:rsidRDefault="007C1EAA" w:rsidP="00676D74">
      <w:pPr>
        <w:rPr>
          <w:iCs/>
        </w:rPr>
      </w:pPr>
    </w:p>
    <w:p w14:paraId="1077041F" w14:textId="77777777" w:rsidR="007C1EAA" w:rsidRDefault="007C1EAA" w:rsidP="00676D74">
      <w:pPr>
        <w:rPr>
          <w:iCs/>
        </w:rPr>
      </w:pPr>
    </w:p>
    <w:p w14:paraId="4CEBE950" w14:textId="77777777" w:rsidR="007C1EAA" w:rsidRDefault="007C1EAA" w:rsidP="00676D74">
      <w:pPr>
        <w:rPr>
          <w:iCs/>
        </w:rPr>
      </w:pPr>
    </w:p>
    <w:p w14:paraId="0974A763" w14:textId="77777777" w:rsidR="007C1EAA" w:rsidRDefault="007C1EAA" w:rsidP="00676D74">
      <w:pPr>
        <w:rPr>
          <w:iCs/>
        </w:rPr>
      </w:pPr>
    </w:p>
    <w:p w14:paraId="3105D153" w14:textId="77777777" w:rsidR="007C1EAA" w:rsidRPr="00B479AE" w:rsidRDefault="007C1EAA" w:rsidP="00676D74">
      <w:pPr>
        <w:rPr>
          <w:iCs/>
        </w:rPr>
      </w:pPr>
    </w:p>
    <w:p w14:paraId="5B78AEB1" w14:textId="77777777" w:rsidR="00676D74" w:rsidRDefault="00676D74" w:rsidP="00676D74">
      <w:pPr>
        <w:rPr>
          <w:iCs/>
        </w:rPr>
      </w:pPr>
      <w:r>
        <w:rPr>
          <w:b/>
          <w:iCs/>
        </w:rPr>
        <w:lastRenderedPageBreak/>
        <w:t xml:space="preserve">A mature report may include the following components: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6939"/>
      </w:tblGrid>
      <w:tr w:rsidR="002067CD" w:rsidRPr="007C1EAA" w14:paraId="5E6947B7" w14:textId="77777777" w:rsidTr="00D71AA3">
        <w:trPr>
          <w:cantSplit/>
          <w:tblHeader/>
          <w:tblCellSpacing w:w="15" w:type="dxa"/>
          <w:jc w:val="center"/>
        </w:trPr>
        <w:tc>
          <w:tcPr>
            <w:tcW w:w="2644" w:type="dxa"/>
            <w:hideMark/>
          </w:tcPr>
          <w:p w14:paraId="48DF344D" w14:textId="77777777" w:rsidR="002067CD" w:rsidRPr="007C1EAA" w:rsidRDefault="002067CD" w:rsidP="002067CD">
            <w:pPr>
              <w:rPr>
                <w:b/>
                <w:bCs/>
                <w:iCs/>
                <w:sz w:val="18"/>
                <w:szCs w:val="18"/>
              </w:rPr>
            </w:pPr>
            <w:r>
              <w:rPr>
                <w:b/>
                <w:iCs/>
                <w:sz w:val="18"/>
                <w:szCs w:val="18"/>
              </w:rPr>
              <w:t>Reporting component</w:t>
            </w:r>
          </w:p>
        </w:tc>
        <w:tc>
          <w:tcPr>
            <w:tcW w:w="6894" w:type="dxa"/>
            <w:hideMark/>
          </w:tcPr>
          <w:p w14:paraId="35E6481D" w14:textId="77777777" w:rsidR="002067CD" w:rsidRPr="007C1EAA" w:rsidRDefault="002067CD" w:rsidP="002067CD">
            <w:pPr>
              <w:rPr>
                <w:b/>
                <w:bCs/>
                <w:iCs/>
                <w:sz w:val="18"/>
                <w:szCs w:val="18"/>
              </w:rPr>
            </w:pPr>
            <w:r>
              <w:rPr>
                <w:b/>
                <w:iCs/>
                <w:sz w:val="18"/>
                <w:szCs w:val="18"/>
              </w:rPr>
              <w:t>Purpose</w:t>
            </w:r>
          </w:p>
        </w:tc>
      </w:tr>
      <w:tr w:rsidR="002067CD" w:rsidRPr="007C1EAA" w14:paraId="44BCFCFD" w14:textId="77777777" w:rsidTr="00D71AA3">
        <w:trPr>
          <w:cantSplit/>
          <w:tblCellSpacing w:w="15" w:type="dxa"/>
          <w:jc w:val="center"/>
        </w:trPr>
        <w:tc>
          <w:tcPr>
            <w:tcW w:w="2644" w:type="dxa"/>
            <w:hideMark/>
          </w:tcPr>
          <w:p w14:paraId="07F126C1" w14:textId="77777777" w:rsidR="002067CD" w:rsidRPr="007C1EAA" w:rsidRDefault="00E83CD3" w:rsidP="002067CD">
            <w:pPr>
              <w:rPr>
                <w:bCs/>
                <w:iCs/>
                <w:sz w:val="18"/>
                <w:szCs w:val="18"/>
              </w:rPr>
            </w:pPr>
            <w:r>
              <w:rPr>
                <w:bCs/>
                <w:iCs/>
                <w:sz w:val="18"/>
                <w:szCs w:val="18"/>
              </w:rPr>
              <w:t>NAV or indicative value analysis</w:t>
            </w:r>
          </w:p>
        </w:tc>
        <w:tc>
          <w:tcPr>
            <w:tcW w:w="6894" w:type="dxa"/>
            <w:hideMark/>
          </w:tcPr>
          <w:p w14:paraId="49686379" w14:textId="77777777" w:rsidR="00DC1A30" w:rsidRPr="007C1EAA" w:rsidRDefault="00DC1A30" w:rsidP="002067CD">
            <w:pPr>
              <w:rPr>
                <w:bCs/>
                <w:iCs/>
                <w:sz w:val="18"/>
                <w:szCs w:val="18"/>
              </w:rPr>
            </w:pPr>
            <w:r>
              <w:rPr>
                <w:bCs/>
                <w:iCs/>
                <w:sz w:val="18"/>
                <w:szCs w:val="18"/>
              </w:rPr>
              <w:t>Shows financial position or value interpretation where legally and methodologically appropriate</w:t>
            </w:r>
          </w:p>
        </w:tc>
      </w:tr>
      <w:tr w:rsidR="002067CD" w:rsidRPr="007C1EAA" w14:paraId="3A3BF529" w14:textId="77777777" w:rsidTr="00D71AA3">
        <w:trPr>
          <w:cantSplit/>
          <w:tblCellSpacing w:w="15" w:type="dxa"/>
          <w:jc w:val="center"/>
        </w:trPr>
        <w:tc>
          <w:tcPr>
            <w:tcW w:w="2644" w:type="dxa"/>
            <w:hideMark/>
          </w:tcPr>
          <w:p w14:paraId="21423C32" w14:textId="77777777" w:rsidR="002067CD" w:rsidRPr="007C1EAA" w:rsidRDefault="002067CD" w:rsidP="002067CD">
            <w:pPr>
              <w:rPr>
                <w:bCs/>
                <w:iCs/>
                <w:sz w:val="18"/>
                <w:szCs w:val="18"/>
              </w:rPr>
            </w:pPr>
            <w:r>
              <w:rPr>
                <w:bCs/>
                <w:iCs/>
                <w:sz w:val="18"/>
                <w:szCs w:val="18"/>
              </w:rPr>
              <w:t>PRU score, where methodology supports such use</w:t>
            </w:r>
          </w:p>
        </w:tc>
        <w:tc>
          <w:tcPr>
            <w:tcW w:w="6894" w:type="dxa"/>
            <w:hideMark/>
          </w:tcPr>
          <w:p w14:paraId="050C0C2E" w14:textId="77777777" w:rsidR="002067CD" w:rsidRPr="007C1EAA" w:rsidRDefault="00F440C7" w:rsidP="002067CD">
            <w:pPr>
              <w:rPr>
                <w:bCs/>
                <w:iCs/>
                <w:sz w:val="18"/>
                <w:szCs w:val="18"/>
              </w:rPr>
            </w:pPr>
            <w:r>
              <w:rPr>
                <w:bCs/>
                <w:iCs/>
                <w:sz w:val="18"/>
                <w:szCs w:val="18"/>
              </w:rPr>
              <w:t xml:space="preserve">Summarizes regenerative performance under an applicable methodology </w:t>
            </w:r>
          </w:p>
        </w:tc>
      </w:tr>
      <w:tr w:rsidR="002067CD" w:rsidRPr="007C1EAA" w14:paraId="7E8E932C" w14:textId="77777777" w:rsidTr="00D71AA3">
        <w:trPr>
          <w:cantSplit/>
          <w:tblCellSpacing w:w="15" w:type="dxa"/>
          <w:jc w:val="center"/>
        </w:trPr>
        <w:tc>
          <w:tcPr>
            <w:tcW w:w="2644" w:type="dxa"/>
            <w:hideMark/>
          </w:tcPr>
          <w:p w14:paraId="2939056E" w14:textId="77777777" w:rsidR="002067CD" w:rsidRPr="007C1EAA" w:rsidRDefault="002067CD" w:rsidP="002067CD">
            <w:pPr>
              <w:rPr>
                <w:bCs/>
                <w:iCs/>
                <w:sz w:val="18"/>
                <w:szCs w:val="18"/>
              </w:rPr>
            </w:pPr>
            <w:r>
              <w:rPr>
                <w:bCs/>
                <w:iCs/>
                <w:sz w:val="18"/>
                <w:szCs w:val="18"/>
              </w:rPr>
              <w:t>PRU maturity class</w:t>
            </w:r>
          </w:p>
        </w:tc>
        <w:tc>
          <w:tcPr>
            <w:tcW w:w="6894" w:type="dxa"/>
            <w:hideMark/>
          </w:tcPr>
          <w:p w14:paraId="0B921725" w14:textId="77777777" w:rsidR="002067CD" w:rsidRPr="007C1EAA" w:rsidRDefault="002067CD" w:rsidP="002067CD">
            <w:pPr>
              <w:rPr>
                <w:bCs/>
                <w:iCs/>
                <w:sz w:val="18"/>
                <w:szCs w:val="18"/>
              </w:rPr>
            </w:pPr>
            <w:r>
              <w:rPr>
                <w:bCs/>
                <w:iCs/>
                <w:sz w:val="18"/>
                <w:szCs w:val="18"/>
              </w:rPr>
              <w:t>Shows readiness level, such as PRU-R0 through PRU-R7</w:t>
            </w:r>
          </w:p>
        </w:tc>
      </w:tr>
      <w:tr w:rsidR="002067CD" w:rsidRPr="007C1EAA" w14:paraId="6F12A2F0" w14:textId="77777777" w:rsidTr="00D71AA3">
        <w:trPr>
          <w:cantSplit/>
          <w:tblCellSpacing w:w="15" w:type="dxa"/>
          <w:jc w:val="center"/>
        </w:trPr>
        <w:tc>
          <w:tcPr>
            <w:tcW w:w="2644" w:type="dxa"/>
            <w:hideMark/>
          </w:tcPr>
          <w:p w14:paraId="3EB0E9AF" w14:textId="77777777" w:rsidR="002067CD" w:rsidRPr="007C1EAA" w:rsidRDefault="002067CD" w:rsidP="002067CD">
            <w:pPr>
              <w:rPr>
                <w:bCs/>
                <w:iCs/>
                <w:sz w:val="18"/>
                <w:szCs w:val="18"/>
              </w:rPr>
            </w:pPr>
            <w:r>
              <w:rPr>
                <w:bCs/>
                <w:iCs/>
                <w:sz w:val="18"/>
                <w:szCs w:val="18"/>
              </w:rPr>
              <w:t>MRV confidence score</w:t>
            </w:r>
          </w:p>
        </w:tc>
        <w:tc>
          <w:tcPr>
            <w:tcW w:w="6894" w:type="dxa"/>
            <w:hideMark/>
          </w:tcPr>
          <w:p w14:paraId="2401AB3A" w14:textId="77777777" w:rsidR="002067CD" w:rsidRPr="007C1EAA" w:rsidRDefault="002067CD" w:rsidP="002067CD">
            <w:pPr>
              <w:rPr>
                <w:bCs/>
                <w:iCs/>
                <w:sz w:val="18"/>
                <w:szCs w:val="18"/>
              </w:rPr>
            </w:pPr>
            <w:r>
              <w:rPr>
                <w:bCs/>
                <w:iCs/>
                <w:sz w:val="18"/>
                <w:szCs w:val="18"/>
              </w:rPr>
              <w:t>Indicates evidence strength</w:t>
            </w:r>
          </w:p>
        </w:tc>
      </w:tr>
      <w:tr w:rsidR="002067CD" w:rsidRPr="007C1EAA" w14:paraId="5A9D522A" w14:textId="77777777" w:rsidTr="00D71AA3">
        <w:trPr>
          <w:cantSplit/>
          <w:tblCellSpacing w:w="15" w:type="dxa"/>
          <w:jc w:val="center"/>
        </w:trPr>
        <w:tc>
          <w:tcPr>
            <w:tcW w:w="2644" w:type="dxa"/>
            <w:hideMark/>
          </w:tcPr>
          <w:p w14:paraId="3901CD58" w14:textId="77777777" w:rsidR="002067CD" w:rsidRPr="007C1EAA" w:rsidRDefault="002067CD" w:rsidP="002067CD">
            <w:pPr>
              <w:rPr>
                <w:bCs/>
                <w:iCs/>
                <w:sz w:val="18"/>
                <w:szCs w:val="18"/>
              </w:rPr>
            </w:pPr>
            <w:r>
              <w:rPr>
                <w:bCs/>
                <w:iCs/>
                <w:sz w:val="18"/>
                <w:szCs w:val="18"/>
              </w:rPr>
              <w:t>Ecological delta</w:t>
            </w:r>
          </w:p>
        </w:tc>
        <w:tc>
          <w:tcPr>
            <w:tcW w:w="6894" w:type="dxa"/>
            <w:hideMark/>
          </w:tcPr>
          <w:p w14:paraId="152F8210" w14:textId="77777777" w:rsidR="002067CD" w:rsidRPr="007C1EAA" w:rsidRDefault="002067CD" w:rsidP="002067CD">
            <w:pPr>
              <w:rPr>
                <w:bCs/>
                <w:iCs/>
                <w:sz w:val="18"/>
                <w:szCs w:val="18"/>
              </w:rPr>
            </w:pPr>
            <w:r>
              <w:rPr>
                <w:bCs/>
                <w:iCs/>
                <w:sz w:val="18"/>
                <w:szCs w:val="18"/>
              </w:rPr>
              <w:t>Shows change in ecological indicators over time</w:t>
            </w:r>
          </w:p>
        </w:tc>
      </w:tr>
      <w:tr w:rsidR="002067CD" w:rsidRPr="007C1EAA" w14:paraId="70D6F900" w14:textId="77777777" w:rsidTr="00D71AA3">
        <w:trPr>
          <w:cantSplit/>
          <w:tblCellSpacing w:w="15" w:type="dxa"/>
          <w:jc w:val="center"/>
        </w:trPr>
        <w:tc>
          <w:tcPr>
            <w:tcW w:w="2644" w:type="dxa"/>
            <w:hideMark/>
          </w:tcPr>
          <w:p w14:paraId="6065F17E" w14:textId="77777777" w:rsidR="002067CD" w:rsidRPr="007C1EAA" w:rsidRDefault="002067CD" w:rsidP="002067CD">
            <w:pPr>
              <w:rPr>
                <w:bCs/>
                <w:iCs/>
                <w:sz w:val="18"/>
                <w:szCs w:val="18"/>
              </w:rPr>
            </w:pPr>
            <w:r>
              <w:rPr>
                <w:bCs/>
                <w:iCs/>
                <w:sz w:val="18"/>
                <w:szCs w:val="18"/>
              </w:rPr>
              <w:t>Cash-flow performance</w:t>
            </w:r>
          </w:p>
        </w:tc>
        <w:tc>
          <w:tcPr>
            <w:tcW w:w="6894" w:type="dxa"/>
            <w:hideMark/>
          </w:tcPr>
          <w:p w14:paraId="41EE5F9E" w14:textId="77777777" w:rsidR="002067CD" w:rsidRPr="007C1EAA" w:rsidRDefault="002067CD" w:rsidP="002067CD">
            <w:pPr>
              <w:rPr>
                <w:bCs/>
                <w:iCs/>
                <w:sz w:val="18"/>
                <w:szCs w:val="18"/>
              </w:rPr>
            </w:pPr>
            <w:r>
              <w:rPr>
                <w:bCs/>
                <w:iCs/>
                <w:sz w:val="18"/>
                <w:szCs w:val="18"/>
              </w:rPr>
              <w:t>Shows operational financial performance</w:t>
            </w:r>
          </w:p>
        </w:tc>
      </w:tr>
      <w:tr w:rsidR="002067CD" w:rsidRPr="007C1EAA" w14:paraId="60170828" w14:textId="77777777" w:rsidTr="00D71AA3">
        <w:trPr>
          <w:cantSplit/>
          <w:tblCellSpacing w:w="15" w:type="dxa"/>
          <w:jc w:val="center"/>
        </w:trPr>
        <w:tc>
          <w:tcPr>
            <w:tcW w:w="2644" w:type="dxa"/>
            <w:hideMark/>
          </w:tcPr>
          <w:p w14:paraId="021B7595" w14:textId="77777777" w:rsidR="002067CD" w:rsidRPr="007C1EAA" w:rsidRDefault="002067CD" w:rsidP="002067CD">
            <w:pPr>
              <w:rPr>
                <w:bCs/>
                <w:iCs/>
                <w:sz w:val="18"/>
                <w:szCs w:val="18"/>
              </w:rPr>
            </w:pPr>
            <w:r>
              <w:rPr>
                <w:bCs/>
                <w:iCs/>
                <w:sz w:val="18"/>
                <w:szCs w:val="18"/>
              </w:rPr>
              <w:t>Revenue breakdown</w:t>
            </w:r>
          </w:p>
        </w:tc>
        <w:tc>
          <w:tcPr>
            <w:tcW w:w="6894" w:type="dxa"/>
            <w:hideMark/>
          </w:tcPr>
          <w:p w14:paraId="727A7CEA" w14:textId="77777777" w:rsidR="002067CD" w:rsidRPr="007C1EAA" w:rsidRDefault="002067CD" w:rsidP="002067CD">
            <w:pPr>
              <w:rPr>
                <w:bCs/>
                <w:iCs/>
                <w:sz w:val="18"/>
                <w:szCs w:val="18"/>
              </w:rPr>
            </w:pPr>
            <w:r>
              <w:rPr>
                <w:bCs/>
                <w:iCs/>
                <w:sz w:val="18"/>
                <w:szCs w:val="18"/>
              </w:rPr>
              <w:t>Distinguishes productive, service, contractual, and other revenues</w:t>
            </w:r>
          </w:p>
        </w:tc>
      </w:tr>
      <w:tr w:rsidR="002067CD" w:rsidRPr="007C1EAA" w14:paraId="6EE85B00" w14:textId="77777777" w:rsidTr="00D71AA3">
        <w:trPr>
          <w:cantSplit/>
          <w:tblCellSpacing w:w="15" w:type="dxa"/>
          <w:jc w:val="center"/>
        </w:trPr>
        <w:tc>
          <w:tcPr>
            <w:tcW w:w="2644" w:type="dxa"/>
            <w:hideMark/>
          </w:tcPr>
          <w:p w14:paraId="6EA0CDB4" w14:textId="77777777" w:rsidR="002067CD" w:rsidRPr="007C1EAA" w:rsidRDefault="002067CD" w:rsidP="002067CD">
            <w:pPr>
              <w:rPr>
                <w:bCs/>
                <w:iCs/>
                <w:sz w:val="18"/>
                <w:szCs w:val="18"/>
              </w:rPr>
            </w:pPr>
            <w:r>
              <w:rPr>
                <w:bCs/>
                <w:iCs/>
                <w:sz w:val="18"/>
                <w:szCs w:val="18"/>
              </w:rPr>
              <w:t>Operating costs</w:t>
            </w:r>
          </w:p>
        </w:tc>
        <w:tc>
          <w:tcPr>
            <w:tcW w:w="6894" w:type="dxa"/>
            <w:hideMark/>
          </w:tcPr>
          <w:p w14:paraId="2A00772A" w14:textId="77777777" w:rsidR="002067CD" w:rsidRPr="007C1EAA" w:rsidRDefault="002067CD" w:rsidP="002067CD">
            <w:pPr>
              <w:rPr>
                <w:bCs/>
                <w:iCs/>
                <w:sz w:val="18"/>
                <w:szCs w:val="18"/>
              </w:rPr>
            </w:pPr>
            <w:r>
              <w:rPr>
                <w:bCs/>
                <w:iCs/>
                <w:sz w:val="18"/>
                <w:szCs w:val="18"/>
              </w:rPr>
              <w:t>Shows cost structure</w:t>
            </w:r>
          </w:p>
        </w:tc>
      </w:tr>
      <w:tr w:rsidR="002067CD" w:rsidRPr="007C1EAA" w14:paraId="0C26160C" w14:textId="77777777" w:rsidTr="00D71AA3">
        <w:trPr>
          <w:cantSplit/>
          <w:tblCellSpacing w:w="15" w:type="dxa"/>
          <w:jc w:val="center"/>
        </w:trPr>
        <w:tc>
          <w:tcPr>
            <w:tcW w:w="2644" w:type="dxa"/>
            <w:hideMark/>
          </w:tcPr>
          <w:p w14:paraId="62F7F98C" w14:textId="77777777" w:rsidR="002067CD" w:rsidRPr="007C1EAA" w:rsidRDefault="002067CD" w:rsidP="002067CD">
            <w:pPr>
              <w:rPr>
                <w:bCs/>
                <w:iCs/>
                <w:sz w:val="18"/>
                <w:szCs w:val="18"/>
              </w:rPr>
            </w:pPr>
            <w:r>
              <w:rPr>
                <w:bCs/>
                <w:iCs/>
                <w:sz w:val="18"/>
                <w:szCs w:val="18"/>
              </w:rPr>
              <w:t>Reserves</w:t>
            </w:r>
          </w:p>
        </w:tc>
        <w:tc>
          <w:tcPr>
            <w:tcW w:w="6894" w:type="dxa"/>
            <w:hideMark/>
          </w:tcPr>
          <w:p w14:paraId="5E2D5516" w14:textId="77777777" w:rsidR="002067CD" w:rsidRPr="007C1EAA" w:rsidRDefault="002067CD" w:rsidP="002067CD">
            <w:pPr>
              <w:rPr>
                <w:bCs/>
                <w:iCs/>
                <w:sz w:val="18"/>
                <w:szCs w:val="18"/>
              </w:rPr>
            </w:pPr>
            <w:r>
              <w:rPr>
                <w:bCs/>
                <w:iCs/>
                <w:sz w:val="18"/>
                <w:szCs w:val="18"/>
              </w:rPr>
              <w:t>Shows risk-buffering capacity</w:t>
            </w:r>
          </w:p>
        </w:tc>
      </w:tr>
      <w:tr w:rsidR="002067CD" w:rsidRPr="007C1EAA" w14:paraId="03545EED" w14:textId="77777777" w:rsidTr="00D71AA3">
        <w:trPr>
          <w:cantSplit/>
          <w:tblCellSpacing w:w="15" w:type="dxa"/>
          <w:jc w:val="center"/>
        </w:trPr>
        <w:tc>
          <w:tcPr>
            <w:tcW w:w="2644" w:type="dxa"/>
            <w:hideMark/>
          </w:tcPr>
          <w:p w14:paraId="2C2870CD" w14:textId="77777777" w:rsidR="002067CD" w:rsidRPr="007C1EAA" w:rsidRDefault="002067CD" w:rsidP="002067CD">
            <w:pPr>
              <w:rPr>
                <w:bCs/>
                <w:iCs/>
                <w:sz w:val="18"/>
                <w:szCs w:val="18"/>
              </w:rPr>
            </w:pPr>
            <w:r>
              <w:rPr>
                <w:bCs/>
                <w:iCs/>
                <w:sz w:val="18"/>
                <w:szCs w:val="18"/>
              </w:rPr>
              <w:t>Reinvestment</w:t>
            </w:r>
          </w:p>
        </w:tc>
        <w:tc>
          <w:tcPr>
            <w:tcW w:w="6894" w:type="dxa"/>
            <w:hideMark/>
          </w:tcPr>
          <w:p w14:paraId="267C22EB" w14:textId="77777777" w:rsidR="002067CD" w:rsidRPr="007C1EAA" w:rsidRDefault="002067CD" w:rsidP="002067CD">
            <w:pPr>
              <w:rPr>
                <w:bCs/>
                <w:iCs/>
                <w:sz w:val="18"/>
                <w:szCs w:val="18"/>
              </w:rPr>
            </w:pPr>
            <w:r>
              <w:rPr>
                <w:bCs/>
                <w:iCs/>
                <w:sz w:val="18"/>
                <w:szCs w:val="18"/>
              </w:rPr>
              <w:t>Shows capital returned into regenerative capacity</w:t>
            </w:r>
          </w:p>
        </w:tc>
      </w:tr>
      <w:tr w:rsidR="002067CD" w:rsidRPr="007C1EAA" w14:paraId="23343968" w14:textId="77777777" w:rsidTr="00D71AA3">
        <w:trPr>
          <w:cantSplit/>
          <w:tblCellSpacing w:w="15" w:type="dxa"/>
          <w:jc w:val="center"/>
        </w:trPr>
        <w:tc>
          <w:tcPr>
            <w:tcW w:w="2644" w:type="dxa"/>
            <w:hideMark/>
          </w:tcPr>
          <w:p w14:paraId="56CA5D7F" w14:textId="77777777" w:rsidR="002067CD" w:rsidRPr="007C1EAA" w:rsidRDefault="002067CD" w:rsidP="002067CD">
            <w:pPr>
              <w:rPr>
                <w:bCs/>
                <w:iCs/>
                <w:sz w:val="18"/>
                <w:szCs w:val="18"/>
              </w:rPr>
            </w:pPr>
            <w:r>
              <w:rPr>
                <w:bCs/>
                <w:iCs/>
                <w:sz w:val="18"/>
                <w:szCs w:val="18"/>
              </w:rPr>
              <w:t>Risk dashboard</w:t>
            </w:r>
          </w:p>
        </w:tc>
        <w:tc>
          <w:tcPr>
            <w:tcW w:w="6894" w:type="dxa"/>
            <w:hideMark/>
          </w:tcPr>
          <w:p w14:paraId="2C71C235" w14:textId="77777777" w:rsidR="005E5059" w:rsidRPr="007C1EAA" w:rsidRDefault="005E5059" w:rsidP="002067CD">
            <w:pPr>
              <w:rPr>
                <w:bCs/>
                <w:iCs/>
                <w:sz w:val="18"/>
                <w:szCs w:val="18"/>
              </w:rPr>
            </w:pPr>
            <w:r>
              <w:rPr>
                <w:bCs/>
                <w:iCs/>
                <w:sz w:val="18"/>
                <w:szCs w:val="18"/>
              </w:rPr>
              <w:t>Shows financial, operational, ecological, legal, and governance risk signals</w:t>
            </w:r>
          </w:p>
        </w:tc>
      </w:tr>
      <w:tr w:rsidR="002067CD" w:rsidRPr="007C1EAA" w14:paraId="6C74756F" w14:textId="77777777" w:rsidTr="00D71AA3">
        <w:trPr>
          <w:cantSplit/>
          <w:tblCellSpacing w:w="15" w:type="dxa"/>
          <w:jc w:val="center"/>
        </w:trPr>
        <w:tc>
          <w:tcPr>
            <w:tcW w:w="2644" w:type="dxa"/>
            <w:hideMark/>
          </w:tcPr>
          <w:p w14:paraId="258B0F91" w14:textId="77777777" w:rsidR="002067CD" w:rsidRPr="007C1EAA" w:rsidRDefault="002067CD" w:rsidP="002067CD">
            <w:pPr>
              <w:rPr>
                <w:bCs/>
                <w:iCs/>
                <w:sz w:val="18"/>
                <w:szCs w:val="18"/>
              </w:rPr>
            </w:pPr>
            <w:r>
              <w:rPr>
                <w:bCs/>
                <w:iCs/>
                <w:sz w:val="18"/>
                <w:szCs w:val="18"/>
              </w:rPr>
              <w:t>Adverse events</w:t>
            </w:r>
          </w:p>
        </w:tc>
        <w:tc>
          <w:tcPr>
            <w:tcW w:w="6894" w:type="dxa"/>
            <w:hideMark/>
          </w:tcPr>
          <w:p w14:paraId="62E0FDC6" w14:textId="77777777" w:rsidR="002067CD" w:rsidRPr="007C1EAA" w:rsidRDefault="002067CD" w:rsidP="002067CD">
            <w:pPr>
              <w:rPr>
                <w:bCs/>
                <w:iCs/>
                <w:sz w:val="18"/>
                <w:szCs w:val="18"/>
              </w:rPr>
            </w:pPr>
            <w:r>
              <w:rPr>
                <w:bCs/>
                <w:iCs/>
                <w:sz w:val="18"/>
                <w:szCs w:val="18"/>
              </w:rPr>
              <w:t>Shows drought, fire, disease, governance failure, data issues, or other material events</w:t>
            </w:r>
          </w:p>
        </w:tc>
      </w:tr>
      <w:tr w:rsidR="002067CD" w:rsidRPr="007C1EAA" w14:paraId="18E70F5E" w14:textId="77777777" w:rsidTr="00D71AA3">
        <w:trPr>
          <w:cantSplit/>
          <w:tblCellSpacing w:w="15" w:type="dxa"/>
          <w:jc w:val="center"/>
        </w:trPr>
        <w:tc>
          <w:tcPr>
            <w:tcW w:w="2644" w:type="dxa"/>
            <w:hideMark/>
          </w:tcPr>
          <w:p w14:paraId="4ACA21BA" w14:textId="77777777" w:rsidR="002067CD" w:rsidRPr="007C1EAA" w:rsidRDefault="002067CD" w:rsidP="002067CD">
            <w:pPr>
              <w:rPr>
                <w:bCs/>
                <w:iCs/>
                <w:sz w:val="18"/>
                <w:szCs w:val="18"/>
              </w:rPr>
            </w:pPr>
            <w:r>
              <w:rPr>
                <w:bCs/>
                <w:iCs/>
                <w:sz w:val="18"/>
                <w:szCs w:val="18"/>
              </w:rPr>
              <w:t>Methodology version</w:t>
            </w:r>
          </w:p>
        </w:tc>
        <w:tc>
          <w:tcPr>
            <w:tcW w:w="6894" w:type="dxa"/>
            <w:hideMark/>
          </w:tcPr>
          <w:p w14:paraId="477CC6E5" w14:textId="77777777" w:rsidR="002067CD" w:rsidRPr="007C1EAA" w:rsidRDefault="002067CD" w:rsidP="002067CD">
            <w:pPr>
              <w:rPr>
                <w:bCs/>
                <w:iCs/>
                <w:sz w:val="18"/>
                <w:szCs w:val="18"/>
              </w:rPr>
            </w:pPr>
            <w:r>
              <w:rPr>
                <w:bCs/>
                <w:iCs/>
                <w:sz w:val="18"/>
                <w:szCs w:val="18"/>
              </w:rPr>
              <w:t>Shows which PRU / MRV method was used</w:t>
            </w:r>
          </w:p>
        </w:tc>
      </w:tr>
      <w:tr w:rsidR="002067CD" w:rsidRPr="007C1EAA" w14:paraId="36628E9A" w14:textId="77777777" w:rsidTr="00D71AA3">
        <w:trPr>
          <w:cantSplit/>
          <w:tblCellSpacing w:w="15" w:type="dxa"/>
          <w:jc w:val="center"/>
        </w:trPr>
        <w:tc>
          <w:tcPr>
            <w:tcW w:w="2644" w:type="dxa"/>
            <w:hideMark/>
          </w:tcPr>
          <w:p w14:paraId="73454A42" w14:textId="77777777" w:rsidR="002067CD" w:rsidRPr="007C1EAA" w:rsidRDefault="002067CD" w:rsidP="002067CD">
            <w:pPr>
              <w:rPr>
                <w:bCs/>
                <w:iCs/>
                <w:sz w:val="18"/>
                <w:szCs w:val="18"/>
              </w:rPr>
            </w:pPr>
            <w:r>
              <w:rPr>
                <w:bCs/>
                <w:iCs/>
                <w:sz w:val="18"/>
                <w:szCs w:val="18"/>
              </w:rPr>
              <w:t>Audit status</w:t>
            </w:r>
          </w:p>
        </w:tc>
        <w:tc>
          <w:tcPr>
            <w:tcW w:w="6894" w:type="dxa"/>
            <w:hideMark/>
          </w:tcPr>
          <w:p w14:paraId="443EC042" w14:textId="77777777" w:rsidR="002067CD" w:rsidRPr="007C1EAA" w:rsidRDefault="002067CD" w:rsidP="002067CD">
            <w:pPr>
              <w:rPr>
                <w:bCs/>
                <w:iCs/>
                <w:sz w:val="18"/>
                <w:szCs w:val="18"/>
              </w:rPr>
            </w:pPr>
            <w:r>
              <w:rPr>
                <w:bCs/>
                <w:iCs/>
                <w:sz w:val="18"/>
                <w:szCs w:val="18"/>
              </w:rPr>
              <w:t>Shows internal, third-party, or pending review status</w:t>
            </w:r>
          </w:p>
        </w:tc>
      </w:tr>
      <w:tr w:rsidR="002067CD" w:rsidRPr="007C1EAA" w14:paraId="3A6E262D" w14:textId="77777777" w:rsidTr="00D71AA3">
        <w:trPr>
          <w:cantSplit/>
          <w:tblCellSpacing w:w="15" w:type="dxa"/>
          <w:jc w:val="center"/>
        </w:trPr>
        <w:tc>
          <w:tcPr>
            <w:tcW w:w="2644" w:type="dxa"/>
            <w:hideMark/>
          </w:tcPr>
          <w:p w14:paraId="7E056FA0" w14:textId="77777777" w:rsidR="002067CD" w:rsidRPr="007C1EAA" w:rsidRDefault="002067CD" w:rsidP="002067CD">
            <w:pPr>
              <w:rPr>
                <w:bCs/>
                <w:iCs/>
                <w:sz w:val="18"/>
                <w:szCs w:val="18"/>
              </w:rPr>
            </w:pPr>
            <w:r>
              <w:rPr>
                <w:bCs/>
                <w:iCs/>
                <w:sz w:val="18"/>
                <w:szCs w:val="18"/>
              </w:rPr>
              <w:t>No-double-counting statement</w:t>
            </w:r>
          </w:p>
        </w:tc>
        <w:tc>
          <w:tcPr>
            <w:tcW w:w="6894" w:type="dxa"/>
            <w:hideMark/>
          </w:tcPr>
          <w:p w14:paraId="31984A7B" w14:textId="77777777" w:rsidR="002067CD" w:rsidRPr="007C1EAA" w:rsidRDefault="002067CD" w:rsidP="002067CD">
            <w:pPr>
              <w:rPr>
                <w:bCs/>
                <w:iCs/>
                <w:sz w:val="18"/>
                <w:szCs w:val="18"/>
              </w:rPr>
            </w:pPr>
            <w:r>
              <w:rPr>
                <w:bCs/>
                <w:iCs/>
                <w:sz w:val="18"/>
                <w:szCs w:val="18"/>
              </w:rPr>
              <w:t>Protects against incompatible claims</w:t>
            </w:r>
          </w:p>
        </w:tc>
      </w:tr>
      <w:tr w:rsidR="002067CD" w:rsidRPr="007C1EAA" w14:paraId="20B49476" w14:textId="77777777" w:rsidTr="00D71AA3">
        <w:trPr>
          <w:cantSplit/>
          <w:tblCellSpacing w:w="15" w:type="dxa"/>
          <w:jc w:val="center"/>
        </w:trPr>
        <w:tc>
          <w:tcPr>
            <w:tcW w:w="2644" w:type="dxa"/>
            <w:hideMark/>
          </w:tcPr>
          <w:p w14:paraId="2EBB6FDB" w14:textId="77777777" w:rsidR="002067CD" w:rsidRPr="007C1EAA" w:rsidRDefault="002067CD" w:rsidP="002067CD">
            <w:pPr>
              <w:rPr>
                <w:bCs/>
                <w:iCs/>
                <w:sz w:val="18"/>
                <w:szCs w:val="18"/>
              </w:rPr>
            </w:pPr>
            <w:r>
              <w:rPr>
                <w:bCs/>
                <w:iCs/>
                <w:sz w:val="18"/>
                <w:szCs w:val="18"/>
              </w:rPr>
              <w:t>Legal wrapper status</w:t>
            </w:r>
          </w:p>
        </w:tc>
        <w:tc>
          <w:tcPr>
            <w:tcW w:w="6894" w:type="dxa"/>
            <w:hideMark/>
          </w:tcPr>
          <w:p w14:paraId="67BEE06D" w14:textId="77777777" w:rsidR="002067CD" w:rsidRPr="007C1EAA" w:rsidRDefault="002067CD" w:rsidP="002067CD">
            <w:pPr>
              <w:rPr>
                <w:bCs/>
                <w:iCs/>
                <w:sz w:val="18"/>
                <w:szCs w:val="18"/>
              </w:rPr>
            </w:pPr>
            <w:r>
              <w:rPr>
                <w:bCs/>
                <w:iCs/>
                <w:sz w:val="18"/>
                <w:szCs w:val="18"/>
              </w:rPr>
              <w:t>Shows whether any instrument is legally structured</w:t>
            </w:r>
          </w:p>
        </w:tc>
      </w:tr>
      <w:tr w:rsidR="002067CD" w:rsidRPr="007C1EAA" w14:paraId="600C865F" w14:textId="77777777" w:rsidTr="00D71AA3">
        <w:trPr>
          <w:cantSplit/>
          <w:tblCellSpacing w:w="15" w:type="dxa"/>
          <w:jc w:val="center"/>
        </w:trPr>
        <w:tc>
          <w:tcPr>
            <w:tcW w:w="2644" w:type="dxa"/>
            <w:hideMark/>
          </w:tcPr>
          <w:p w14:paraId="4AB024B2" w14:textId="77777777" w:rsidR="002067CD" w:rsidRPr="007C1EAA" w:rsidRDefault="002067CD" w:rsidP="002067CD">
            <w:pPr>
              <w:rPr>
                <w:bCs/>
                <w:iCs/>
                <w:sz w:val="18"/>
                <w:szCs w:val="18"/>
              </w:rPr>
            </w:pPr>
            <w:r>
              <w:rPr>
                <w:bCs/>
                <w:iCs/>
                <w:sz w:val="18"/>
                <w:szCs w:val="18"/>
              </w:rPr>
              <w:t>Portfolio composition</w:t>
            </w:r>
          </w:p>
        </w:tc>
        <w:tc>
          <w:tcPr>
            <w:tcW w:w="6894" w:type="dxa"/>
            <w:hideMark/>
          </w:tcPr>
          <w:p w14:paraId="627C927C" w14:textId="77777777" w:rsidR="002067CD" w:rsidRPr="007C1EAA" w:rsidRDefault="002067CD" w:rsidP="002067CD">
            <w:pPr>
              <w:rPr>
                <w:bCs/>
                <w:iCs/>
                <w:sz w:val="18"/>
                <w:szCs w:val="18"/>
              </w:rPr>
            </w:pPr>
            <w:r>
              <w:rPr>
                <w:bCs/>
                <w:iCs/>
                <w:sz w:val="18"/>
                <w:szCs w:val="18"/>
              </w:rPr>
              <w:t>Shows RAP diversification by site, maturity, operator, geography, and evidence quality</w:t>
            </w:r>
          </w:p>
        </w:tc>
      </w:tr>
      <w:tr w:rsidR="002067CD" w:rsidRPr="007C1EAA" w14:paraId="0D9E5489" w14:textId="77777777" w:rsidTr="00D71AA3">
        <w:trPr>
          <w:cantSplit/>
          <w:tblCellSpacing w:w="15" w:type="dxa"/>
          <w:jc w:val="center"/>
        </w:trPr>
        <w:tc>
          <w:tcPr>
            <w:tcW w:w="2644" w:type="dxa"/>
            <w:hideMark/>
          </w:tcPr>
          <w:p w14:paraId="5B8BD6DB" w14:textId="77777777" w:rsidR="002067CD" w:rsidRPr="007C1EAA" w:rsidRDefault="002067CD" w:rsidP="002067CD">
            <w:pPr>
              <w:rPr>
                <w:bCs/>
                <w:iCs/>
                <w:sz w:val="18"/>
                <w:szCs w:val="18"/>
              </w:rPr>
            </w:pPr>
            <w:r>
              <w:rPr>
                <w:bCs/>
                <w:iCs/>
                <w:sz w:val="18"/>
                <w:szCs w:val="18"/>
              </w:rPr>
              <w:t>ESG / nature disclosure compatibility</w:t>
            </w:r>
          </w:p>
        </w:tc>
        <w:tc>
          <w:tcPr>
            <w:tcW w:w="6894" w:type="dxa"/>
            <w:hideMark/>
          </w:tcPr>
          <w:p w14:paraId="1EBE826D" w14:textId="77777777" w:rsidR="002067CD" w:rsidRPr="007C1EAA" w:rsidRDefault="002067CD" w:rsidP="002067CD">
            <w:pPr>
              <w:rPr>
                <w:bCs/>
                <w:iCs/>
                <w:sz w:val="18"/>
                <w:szCs w:val="18"/>
              </w:rPr>
            </w:pPr>
            <w:r>
              <w:rPr>
                <w:bCs/>
                <w:iCs/>
                <w:sz w:val="18"/>
                <w:szCs w:val="18"/>
              </w:rPr>
              <w:t>Supports institutional reporting where applicable</w:t>
            </w:r>
          </w:p>
        </w:tc>
      </w:tr>
      <w:tr w:rsidR="002067CD" w:rsidRPr="007C1EAA" w14:paraId="6BC96237" w14:textId="77777777" w:rsidTr="00D71AA3">
        <w:trPr>
          <w:cantSplit/>
          <w:tblCellSpacing w:w="15" w:type="dxa"/>
          <w:jc w:val="center"/>
        </w:trPr>
        <w:tc>
          <w:tcPr>
            <w:tcW w:w="2644" w:type="dxa"/>
            <w:hideMark/>
          </w:tcPr>
          <w:p w14:paraId="0E1DC372" w14:textId="77777777" w:rsidR="002067CD" w:rsidRPr="007C1EAA" w:rsidRDefault="00D71AA3" w:rsidP="002067CD">
            <w:pPr>
              <w:rPr>
                <w:bCs/>
                <w:iCs/>
                <w:sz w:val="18"/>
                <w:szCs w:val="18"/>
              </w:rPr>
            </w:pPr>
            <w:r>
              <w:rPr>
                <w:bCs/>
                <w:iCs/>
                <w:sz w:val="18"/>
                <w:szCs w:val="18"/>
              </w:rPr>
              <w:t>Claim traceability and disclosure boundary</w:t>
            </w:r>
          </w:p>
        </w:tc>
        <w:tc>
          <w:tcPr>
            <w:tcW w:w="6894" w:type="dxa"/>
            <w:hideMark/>
          </w:tcPr>
          <w:p w14:paraId="26DF9E51" w14:textId="77777777" w:rsidR="002067CD" w:rsidRPr="007C1EAA" w:rsidRDefault="00D71AA3" w:rsidP="002067CD">
            <w:pPr>
              <w:rPr>
                <w:bCs/>
                <w:iCs/>
                <w:sz w:val="18"/>
                <w:szCs w:val="18"/>
              </w:rPr>
            </w:pPr>
            <w:r>
              <w:rPr>
                <w:bCs/>
                <w:iCs/>
                <w:sz w:val="18"/>
                <w:szCs w:val="18"/>
              </w:rPr>
              <w:t>Links claims to evidence, review, legal structure, and permitted disclosure status</w:t>
            </w:r>
          </w:p>
        </w:tc>
      </w:tr>
    </w:tbl>
    <w:p w14:paraId="27C9BB30" w14:textId="77777777" w:rsidR="00676D74" w:rsidRPr="00B479AE" w:rsidRDefault="00676D74" w:rsidP="00676D74">
      <w:pPr>
        <w:rPr>
          <w:iCs/>
        </w:rPr>
      </w:pPr>
      <w:r>
        <w:rPr>
          <w:iCs/>
        </w:rPr>
        <w:lastRenderedPageBreak/>
        <w:t>This reporting architecture allows institutional capital to evaluate regenerative infrastructure with seriousness while preserving the distinction between evidence, value, legal rights, and investment exposure.</w:t>
      </w:r>
    </w:p>
    <w:p w14:paraId="011EE6CD" w14:textId="77777777" w:rsidR="00504071" w:rsidRPr="00B479AE" w:rsidRDefault="00504071" w:rsidP="00504071">
      <w:pPr>
        <w:rPr>
          <w:iCs/>
        </w:rPr>
      </w:pPr>
      <w:r>
        <w:rPr>
          <w:b/>
          <w:iCs/>
        </w:rPr>
        <w:t>Regenerative infrastructure assets</w:t>
      </w:r>
    </w:p>
    <w:p w14:paraId="1988E918" w14:textId="77777777" w:rsidR="00504071" w:rsidRPr="00B479AE" w:rsidRDefault="00504071" w:rsidP="00504071">
      <w:pPr>
        <w:rPr>
          <w:iCs/>
        </w:rPr>
      </w:pPr>
      <w:r>
        <w:rPr>
          <w:iCs/>
        </w:rPr>
        <w:t>Prometheus defines regenerative infrastructure assets as real-world assets whose value is linked to verified improvement in living-system performance. These assets are distinct from conventional asset categories, while sharing certain features with them.</w:t>
      </w:r>
    </w:p>
    <w:p w14:paraId="3462EE0D" w14:textId="77777777" w:rsidR="00504071" w:rsidRPr="00B479AE" w:rsidRDefault="00504071" w:rsidP="00504071">
      <w:pPr>
        <w:rPr>
          <w:iCs/>
        </w:rPr>
      </w:pPr>
      <w:r>
        <w:rPr>
          <w:iCs/>
        </w:rPr>
        <w:t>They are territorial like real estate.</w:t>
      </w:r>
    </w:p>
    <w:p w14:paraId="52532DC5" w14:textId="77777777" w:rsidR="00504071" w:rsidRPr="00B479AE" w:rsidRDefault="00504071" w:rsidP="00504071">
      <w:pPr>
        <w:rPr>
          <w:iCs/>
        </w:rPr>
      </w:pPr>
      <w:r>
        <w:rPr>
          <w:iCs/>
        </w:rPr>
        <w:t>They are long-duration like infrastructure.</w:t>
      </w:r>
    </w:p>
    <w:p w14:paraId="5C0FB3DF" w14:textId="77777777" w:rsidR="00504071" w:rsidRPr="00B479AE" w:rsidRDefault="00504071" w:rsidP="00504071">
      <w:pPr>
        <w:rPr>
          <w:iCs/>
        </w:rPr>
      </w:pPr>
      <w:r>
        <w:rPr>
          <w:iCs/>
        </w:rPr>
        <w:t>They are productive like agriculture.</w:t>
      </w:r>
    </w:p>
    <w:p w14:paraId="61745750" w14:textId="77777777" w:rsidR="00504071" w:rsidRPr="00B479AE" w:rsidRDefault="00504071" w:rsidP="00504071">
      <w:pPr>
        <w:rPr>
          <w:iCs/>
        </w:rPr>
      </w:pPr>
      <w:r>
        <w:rPr>
          <w:iCs/>
        </w:rPr>
        <w:t>They are risk-sensitive like private credit.</w:t>
      </w:r>
    </w:p>
    <w:p w14:paraId="47468815" w14:textId="77777777" w:rsidR="00504071" w:rsidRPr="00B479AE" w:rsidRDefault="00504071" w:rsidP="00504071">
      <w:pPr>
        <w:rPr>
          <w:iCs/>
        </w:rPr>
      </w:pPr>
      <w:r>
        <w:rPr>
          <w:iCs/>
        </w:rPr>
        <w:t>They are ecological like nature finance.</w:t>
      </w:r>
    </w:p>
    <w:p w14:paraId="77DF564E" w14:textId="77777777" w:rsidR="00504071" w:rsidRPr="00B479AE" w:rsidRDefault="00504071" w:rsidP="00504071">
      <w:pPr>
        <w:rPr>
          <w:iCs/>
        </w:rPr>
      </w:pPr>
      <w:r>
        <w:rPr>
          <w:iCs/>
        </w:rPr>
        <w:t>They are data-rich like digital infrastructure.</w:t>
      </w:r>
    </w:p>
    <w:p w14:paraId="4DFEF5E1" w14:textId="77777777" w:rsidR="00394CA0" w:rsidRPr="00B479AE" w:rsidRDefault="00394CA0" w:rsidP="00504071">
      <w:pPr>
        <w:rPr>
          <w:iCs/>
        </w:rPr>
      </w:pPr>
      <w:r>
        <w:rPr>
          <w:iCs/>
        </w:rPr>
        <w:t>They may become representable through compliant real-world asset structures where legal, evidentiary, and institutional conditions allow.</w:t>
      </w:r>
    </w:p>
    <w:p w14:paraId="492BA935" w14:textId="77777777" w:rsidR="00504071" w:rsidRPr="00B479AE" w:rsidRDefault="00504071" w:rsidP="00504071">
      <w:pPr>
        <w:rPr>
          <w:iCs/>
        </w:rPr>
      </w:pPr>
      <w:r>
        <w:rPr>
          <w:iCs/>
        </w:rPr>
        <w:t>Their distinctive feature is that value derives from verified regeneration.</w:t>
      </w:r>
    </w:p>
    <w:p w14:paraId="2B072262" w14:textId="77777777" w:rsidR="00504071" w:rsidRPr="00B479AE" w:rsidRDefault="00504071" w:rsidP="00504071">
      <w:pPr>
        <w:rPr>
          <w:iCs/>
        </w:rPr>
      </w:pPr>
      <w:r>
        <w:rPr>
          <w:b/>
          <w:iCs/>
        </w:rPr>
        <w:t>This positions Prometheus as a candidate framework for a new asset class:</w:t>
      </w:r>
    </w:p>
    <w:p w14:paraId="4BBED20F" w14:textId="77777777" w:rsidR="00504071" w:rsidRDefault="00504071" w:rsidP="00504071">
      <w:pPr>
        <w:rPr>
          <w:iCs/>
        </w:rPr>
      </w:pPr>
      <w:r>
        <w:rPr>
          <w:iCs/>
        </w:rPr>
        <w:t xml:space="preserve">verified regenerative infrastructure. </w:t>
      </w:r>
    </w:p>
    <w:p w14:paraId="728D55B9" w14:textId="77777777" w:rsidR="004C2984" w:rsidRPr="004C2984" w:rsidRDefault="004C2984" w:rsidP="004C2984">
      <w:pPr>
        <w:rPr>
          <w:iCs/>
        </w:rPr>
      </w:pPr>
      <w:r>
        <w:rPr>
          <w:b/>
          <w:iCs/>
        </w:rPr>
        <w:t>Regenerative Asset Management Infrastructure</w:t>
      </w:r>
    </w:p>
    <w:p w14:paraId="331E96F7" w14:textId="77777777" w:rsidR="004C2984" w:rsidRPr="004C2984" w:rsidRDefault="004C2984" w:rsidP="004C2984">
      <w:pPr>
        <w:rPr>
          <w:iCs/>
        </w:rPr>
      </w:pPr>
      <w:r>
        <w:rPr>
          <w:iCs/>
        </w:rPr>
        <w:t>Prometheus should not initially be understood as a regulated asset manager.</w:t>
      </w:r>
    </w:p>
    <w:p w14:paraId="379245D7" w14:textId="77777777" w:rsidR="004C2984" w:rsidRPr="004C2984" w:rsidRDefault="004C2984" w:rsidP="004C2984">
      <w:pPr>
        <w:rPr>
          <w:iCs/>
        </w:rPr>
      </w:pPr>
      <w:r>
        <w:rPr>
          <w:iCs/>
        </w:rPr>
        <w:t>It should be understood as a Regenerative Asset Management Infrastructure: an evidence-first architecture through which regenerative real-world assets may be identified, structured, verified, monitored, classified, compared, reported, and prepared for future portfolio formation, institutional diligence, compliant capital allocation, and legally structured asset-management activity where permitted.</w:t>
      </w:r>
    </w:p>
    <w:p w14:paraId="018E2738" w14:textId="77777777" w:rsidR="004C2984" w:rsidRPr="004C2984" w:rsidRDefault="004C2984" w:rsidP="004C2984">
      <w:pPr>
        <w:rPr>
          <w:iCs/>
        </w:rPr>
      </w:pPr>
      <w:r>
        <w:rPr>
          <w:iCs/>
        </w:rPr>
        <w:lastRenderedPageBreak/>
        <w:t>This distinction is essential.</w:t>
      </w:r>
    </w:p>
    <w:p w14:paraId="45834837" w14:textId="77777777" w:rsidR="004C2984" w:rsidRPr="004C2984" w:rsidRDefault="004C2984" w:rsidP="004C2984">
      <w:pPr>
        <w:rPr>
          <w:iCs/>
        </w:rPr>
      </w:pPr>
      <w:r>
        <w:rPr>
          <w:iCs/>
        </w:rPr>
        <w:t>An asset manager, investment adviser, fund manager, broker-dealer, fiduciary, discretionary portfolio manager, securities issuer, or operator of regulated investment products may be subject to specific legal, regulatory, licensing, disclosure, custody, fiduciary, suitability, marketing, reporting, and investor-protection obligations.</w:t>
      </w:r>
    </w:p>
    <w:p w14:paraId="58763AA6" w14:textId="77777777" w:rsidR="004C2984" w:rsidRPr="004C2984" w:rsidRDefault="004C2984" w:rsidP="004C2984">
      <w:pPr>
        <w:rPr>
          <w:iCs/>
        </w:rPr>
      </w:pPr>
      <w:r>
        <w:rPr>
          <w:iCs/>
        </w:rPr>
        <w:t>Prometheus, at the infrastructure layer, does not itself create investor exposure, manage client assets, provide discretionary investment management, issue securities, guarantee returns, operate an investment fund, provide regulated investment advice, act as broker-dealer, custody investor assets, or authorize financial products.</w:t>
      </w:r>
    </w:p>
    <w:p w14:paraId="4AB4E159" w14:textId="77777777" w:rsidR="004C2984" w:rsidRPr="004C2984" w:rsidRDefault="004C2984" w:rsidP="004C2984">
      <w:pPr>
        <w:rPr>
          <w:iCs/>
        </w:rPr>
      </w:pPr>
      <w:r>
        <w:rPr>
          <w:iCs/>
        </w:rPr>
        <w:t>Its role is prior, foundational, and infrastructural.</w:t>
      </w:r>
    </w:p>
    <w:p w14:paraId="1835F484" w14:textId="77777777" w:rsidR="004C2984" w:rsidRPr="004C2984" w:rsidRDefault="004C2984" w:rsidP="004C2984">
      <w:pPr>
        <w:rPr>
          <w:iCs/>
        </w:rPr>
      </w:pPr>
      <w:r>
        <w:rPr>
          <w:iCs/>
        </w:rPr>
        <w:t>Prometheus creates the evidentiary, methodological, governance, interoperability, data-room, MRV, PRU-readiness, RAP-readiness, reporting, risk-interpretation, and capital-readiness conditions through which regenerative assets may become institutionally understandable, comparable, monitorable, reviewable, and potentially manageable by appropriately authorized entities under applicable legal and regulatory frameworks.</w:t>
      </w:r>
    </w:p>
    <w:p w14:paraId="68F235FB" w14:textId="77777777" w:rsidR="004C2984" w:rsidRPr="004C2984" w:rsidRDefault="004C2984" w:rsidP="004C2984">
      <w:pPr>
        <w:rPr>
          <w:iCs/>
        </w:rPr>
      </w:pPr>
      <w:r>
        <w:rPr>
          <w:iCs/>
        </w:rPr>
        <w:t>In this sense, Prometheus is not initially the manager of regenerative assets.</w:t>
      </w:r>
    </w:p>
    <w:p w14:paraId="2F0DC9B5" w14:textId="77777777" w:rsidR="004C2984" w:rsidRPr="004C2984" w:rsidRDefault="004C2984" w:rsidP="004C2984">
      <w:pPr>
        <w:rPr>
          <w:iCs/>
        </w:rPr>
      </w:pPr>
      <w:r>
        <w:rPr>
          <w:iCs/>
        </w:rPr>
        <w:t>It is the infrastructure through which regenerative assets become manageable.</w:t>
      </w:r>
    </w:p>
    <w:p w14:paraId="3EFFF155" w14:textId="77777777" w:rsidR="004C2984" w:rsidRPr="004C2984" w:rsidRDefault="004C2984" w:rsidP="004C2984">
      <w:pPr>
        <w:rPr>
          <w:iCs/>
        </w:rPr>
      </w:pPr>
      <w:r>
        <w:rPr>
          <w:b/>
          <w:iCs/>
        </w:rPr>
        <w:t>The operational sequence is:</w:t>
      </w:r>
    </w:p>
    <w:p w14:paraId="7BDA15C7" w14:textId="77777777" w:rsidR="004C2984" w:rsidRPr="004C2984" w:rsidRDefault="004C2984" w:rsidP="004C2984">
      <w:pPr>
        <w:rPr>
          <w:iCs/>
        </w:rPr>
      </w:pPr>
      <w:r>
        <w:rPr>
          <w:iCs/>
        </w:rPr>
        <w:t>living system → MRV evidence → verified indicators → PRU analysis → maturity classification → evidence room → RAP-readiness → legal structuring → compliant asset management where permitted.</w:t>
      </w:r>
    </w:p>
    <w:p w14:paraId="78827391" w14:textId="77777777" w:rsidR="004C2984" w:rsidRPr="004C2984" w:rsidRDefault="004C2984" w:rsidP="004C2984">
      <w:pPr>
        <w:rPr>
          <w:iCs/>
        </w:rPr>
      </w:pPr>
      <w:r>
        <w:rPr>
          <w:iCs/>
        </w:rPr>
        <w:t>This sequence preserves the distinction between ecological reality, regenerative evidence, analytical classification, portfolio-readiness, legal structuring, investor exposure, and regulated asset-management activity.</w:t>
      </w:r>
    </w:p>
    <w:p w14:paraId="3F9880AE" w14:textId="77777777" w:rsidR="004C2984" w:rsidRPr="004C2984" w:rsidRDefault="004C2984" w:rsidP="004C2984">
      <w:pPr>
        <w:rPr>
          <w:iCs/>
        </w:rPr>
      </w:pPr>
      <w:r>
        <w:rPr>
          <w:iCs/>
        </w:rPr>
        <w:t>Prometheus may support future asset-management functions by helping prepare the information environment that such functions require: site records, baseline data, MRV evidence, operational records, Valueflows-compatible events, Holochain-compatible source-layer references, PRU maturity classification, RAP-readiness analysis, risk dashboards, data rooms, reporting materials, governance boundaries, and capital-readiness documentation.</w:t>
      </w:r>
    </w:p>
    <w:p w14:paraId="588D688E" w14:textId="77777777" w:rsidR="004C2984" w:rsidRPr="004C2984" w:rsidRDefault="004C2984" w:rsidP="004C2984">
      <w:pPr>
        <w:rPr>
          <w:iCs/>
        </w:rPr>
      </w:pPr>
      <w:r>
        <w:rPr>
          <w:iCs/>
        </w:rPr>
        <w:lastRenderedPageBreak/>
        <w:t>However, preparation is not management.</w:t>
      </w:r>
    </w:p>
    <w:p w14:paraId="43F0E527" w14:textId="77777777" w:rsidR="004C2984" w:rsidRPr="004C2984" w:rsidRDefault="004C2984" w:rsidP="004C2984">
      <w:pPr>
        <w:rPr>
          <w:iCs/>
        </w:rPr>
      </w:pPr>
      <w:r>
        <w:rPr>
          <w:iCs/>
        </w:rPr>
        <w:t>Analysis is not investment advice.</w:t>
      </w:r>
    </w:p>
    <w:p w14:paraId="0B93F3A5" w14:textId="77777777" w:rsidR="004C2984" w:rsidRPr="004C2984" w:rsidRDefault="004C2984" w:rsidP="004C2984">
      <w:pPr>
        <w:rPr>
          <w:iCs/>
        </w:rPr>
      </w:pPr>
      <w:r>
        <w:rPr>
          <w:iCs/>
        </w:rPr>
        <w:t>Monitoring is not custody.</w:t>
      </w:r>
    </w:p>
    <w:p w14:paraId="45F6B8B0" w14:textId="77777777" w:rsidR="004C2984" w:rsidRPr="004C2984" w:rsidRDefault="004C2984" w:rsidP="004C2984">
      <w:pPr>
        <w:rPr>
          <w:iCs/>
        </w:rPr>
      </w:pPr>
      <w:r>
        <w:rPr>
          <w:iCs/>
        </w:rPr>
        <w:t>Portfolio-readiness is not fund operation.</w:t>
      </w:r>
    </w:p>
    <w:p w14:paraId="2518172C" w14:textId="77777777" w:rsidR="004C2984" w:rsidRPr="004C2984" w:rsidRDefault="004C2984" w:rsidP="004C2984">
      <w:pPr>
        <w:rPr>
          <w:iCs/>
        </w:rPr>
      </w:pPr>
      <w:r>
        <w:rPr>
          <w:iCs/>
        </w:rPr>
        <w:t>PRU analysis is not a security.</w:t>
      </w:r>
    </w:p>
    <w:p w14:paraId="283DC7A8" w14:textId="77777777" w:rsidR="004C2984" w:rsidRPr="004C2984" w:rsidRDefault="004C2984" w:rsidP="004C2984">
      <w:pPr>
        <w:rPr>
          <w:iCs/>
        </w:rPr>
      </w:pPr>
      <w:r>
        <w:rPr>
          <w:iCs/>
        </w:rPr>
        <w:t>RAP-readiness is not a regulated investment vehicle.</w:t>
      </w:r>
    </w:p>
    <w:p w14:paraId="6521353F" w14:textId="77777777" w:rsidR="004C2984" w:rsidRPr="004C2984" w:rsidRDefault="004C2984" w:rsidP="004C2984">
      <w:pPr>
        <w:rPr>
          <w:iCs/>
        </w:rPr>
      </w:pPr>
      <w:r>
        <w:rPr>
          <w:iCs/>
        </w:rPr>
        <w:t>A dashboard is not a fiduciary.</w:t>
      </w:r>
    </w:p>
    <w:p w14:paraId="46049B16" w14:textId="77777777" w:rsidR="004C2984" w:rsidRPr="004C2984" w:rsidRDefault="004C2984" w:rsidP="004C2984">
      <w:pPr>
        <w:rPr>
          <w:iCs/>
        </w:rPr>
      </w:pPr>
      <w:r>
        <w:rPr>
          <w:iCs/>
        </w:rPr>
        <w:t>An AI-generated report is not an authorized investment recommendation.</w:t>
      </w:r>
    </w:p>
    <w:p w14:paraId="39BE75BB" w14:textId="77777777" w:rsidR="004C2984" w:rsidRPr="004C2984" w:rsidRDefault="004C2984" w:rsidP="004C2984">
      <w:pPr>
        <w:rPr>
          <w:iCs/>
        </w:rPr>
      </w:pPr>
      <w:r>
        <w:rPr>
          <w:iCs/>
        </w:rPr>
        <w:t>A regenerative claim is not admissible value unless supported by evidence, methodology, confidence, review, legal structure, and appropriate governance.</w:t>
      </w:r>
    </w:p>
    <w:p w14:paraId="5AB75F7F" w14:textId="77777777" w:rsidR="004C2984" w:rsidRPr="004C2984" w:rsidRDefault="004C2984" w:rsidP="004C2984">
      <w:pPr>
        <w:rPr>
          <w:iCs/>
        </w:rPr>
      </w:pPr>
      <w:r>
        <w:rPr>
          <w:b/>
          <w:iCs/>
        </w:rPr>
        <w:t>For this reason, Prometheus must preserve a clear boundary between three layers:</w:t>
      </w:r>
    </w:p>
    <w:p w14:paraId="47D77FCD" w14:textId="77777777" w:rsidR="004C2984" w:rsidRPr="004C2984" w:rsidRDefault="004C2984">
      <w:pPr>
        <w:numPr>
          <w:ilvl w:val="0"/>
          <w:numId w:val="30"/>
        </w:numPr>
        <w:rPr>
          <w:iCs/>
        </w:rPr>
      </w:pPr>
      <w:r>
        <w:rPr>
          <w:iCs/>
        </w:rPr>
        <w:t>Regenerative Asset Intelligence - the ability to observe, organize, interpret, and report regenerative performance through evidence, MRV, data, AI-assisted workflows, and reviewable indicators.</w:t>
      </w:r>
    </w:p>
    <w:p w14:paraId="314EAE32" w14:textId="77777777" w:rsidR="004C2984" w:rsidRPr="004C2984" w:rsidRDefault="004C2984">
      <w:pPr>
        <w:numPr>
          <w:ilvl w:val="0"/>
          <w:numId w:val="30"/>
        </w:numPr>
        <w:rPr>
          <w:iCs/>
        </w:rPr>
      </w:pPr>
      <w:r>
        <w:rPr>
          <w:iCs/>
        </w:rPr>
        <w:t>Portfolio-Readiness Infrastructure - the ability to prepare regenerative units for comparison, maturity classification, evidence-room formation, RAP-readiness, institutional diligence, and potential legal structuring.</w:t>
      </w:r>
    </w:p>
    <w:p w14:paraId="327D7C05" w14:textId="77777777" w:rsidR="004C2984" w:rsidRPr="004C2984" w:rsidRDefault="004C2984">
      <w:pPr>
        <w:numPr>
          <w:ilvl w:val="0"/>
          <w:numId w:val="30"/>
        </w:numPr>
        <w:rPr>
          <w:iCs/>
        </w:rPr>
      </w:pPr>
      <w:r>
        <w:rPr>
          <w:iCs/>
        </w:rPr>
        <w:t>Regulated Asset Management Activity - any future activity involving management of capital, investment products, securities, client assets, discretionary portfolios, regulated funds, investment advice, custody, brokerage, fiduciary obligations, or investor exposure, which may occur only through separately authorized, compliant, jurisdiction-specific structures.</w:t>
      </w:r>
    </w:p>
    <w:p w14:paraId="130BAD14" w14:textId="77777777" w:rsidR="004C2984" w:rsidRPr="004C2984" w:rsidRDefault="004C2984" w:rsidP="004C2984">
      <w:pPr>
        <w:rPr>
          <w:iCs/>
        </w:rPr>
      </w:pPr>
      <w:r>
        <w:rPr>
          <w:iCs/>
        </w:rPr>
        <w:t>This boundary protects Prometheus from premature financialization.</w:t>
      </w:r>
    </w:p>
    <w:p w14:paraId="41FB82E6" w14:textId="77777777" w:rsidR="004C2984" w:rsidRPr="004C2984" w:rsidRDefault="004C2984" w:rsidP="004C2984">
      <w:pPr>
        <w:rPr>
          <w:iCs/>
        </w:rPr>
      </w:pPr>
      <w:r>
        <w:rPr>
          <w:iCs/>
        </w:rPr>
        <w:t>It allows Prometheus to serve capital markets without becoming a disguised financial product.</w:t>
      </w:r>
    </w:p>
    <w:p w14:paraId="68D998F4" w14:textId="77777777" w:rsidR="004C2984" w:rsidRPr="004C2984" w:rsidRDefault="004C2984" w:rsidP="004C2984">
      <w:pPr>
        <w:rPr>
          <w:iCs/>
        </w:rPr>
      </w:pPr>
      <w:r>
        <w:rPr>
          <w:iCs/>
        </w:rPr>
        <w:t>It allows regenerative assets to become institutionally legible without detaching value from the living systems that generate it.</w:t>
      </w:r>
    </w:p>
    <w:p w14:paraId="7ECDBBF4" w14:textId="77777777" w:rsidR="004C2984" w:rsidRPr="004C2984" w:rsidRDefault="004C2984" w:rsidP="004C2984">
      <w:pPr>
        <w:rPr>
          <w:iCs/>
        </w:rPr>
      </w:pPr>
      <w:r>
        <w:rPr>
          <w:iCs/>
        </w:rPr>
        <w:lastRenderedPageBreak/>
        <w:t>It allows future asset managers, funds, family offices, public agencies, infrastructure vehicles, SPVs, regenerative finance actors, or compliant digital-asset structures to use Prometheus-derived evidence and reporting where appropriate, while preserving the legal distinction between infrastructure, analysis, governance, and regulated financial activity.</w:t>
      </w:r>
    </w:p>
    <w:p w14:paraId="35B06E63" w14:textId="77777777" w:rsidR="004C2984" w:rsidRPr="004C2984" w:rsidRDefault="004C2984" w:rsidP="004C2984">
      <w:pPr>
        <w:rPr>
          <w:iCs/>
        </w:rPr>
      </w:pPr>
      <w:r>
        <w:rPr>
          <w:b/>
          <w:iCs/>
        </w:rPr>
        <w:t>The core principle is:</w:t>
      </w:r>
    </w:p>
    <w:p w14:paraId="4C87916C" w14:textId="77777777" w:rsidR="004C2984" w:rsidRPr="004C2984" w:rsidRDefault="004C2984" w:rsidP="004C2984">
      <w:pPr>
        <w:rPr>
          <w:iCs/>
        </w:rPr>
      </w:pPr>
      <w:r>
        <w:rPr>
          <w:iCs/>
        </w:rPr>
        <w:t>Prometheus defines the infrastructure through which regenerative assets become manageable; it does not itself become a regulated asset manager by describing, analyzing, monitoring, classifying, or preparing regenerative assets for future compliant structuring.</w:t>
      </w:r>
    </w:p>
    <w:p w14:paraId="07E2C4B0" w14:textId="77777777" w:rsidR="004C2984" w:rsidRPr="004C2984" w:rsidRDefault="004C2984" w:rsidP="004C2984">
      <w:pPr>
        <w:rPr>
          <w:iCs/>
        </w:rPr>
      </w:pPr>
      <w:r>
        <w:rPr>
          <w:iCs/>
        </w:rPr>
        <w:t>The strategic implication is significant.</w:t>
      </w:r>
    </w:p>
    <w:p w14:paraId="21A04F5C" w14:textId="77777777" w:rsidR="004C2984" w:rsidRPr="004C2984" w:rsidRDefault="004C2984" w:rsidP="004C2984">
      <w:pPr>
        <w:rPr>
          <w:iCs/>
        </w:rPr>
      </w:pPr>
      <w:r>
        <w:rPr>
          <w:iCs/>
        </w:rPr>
        <w:t>Prometheus can occupy the enabling layer beneath future regenerative asset management: the layer that makes regenerative real-world assets observable, evidence-backed, comparable, risk-readable, portfolio-ready, and institutionally reportable.</w:t>
      </w:r>
    </w:p>
    <w:p w14:paraId="1E113179" w14:textId="77777777" w:rsidR="004C2984" w:rsidRPr="004C2984" w:rsidRDefault="004C2984" w:rsidP="004C2984">
      <w:pPr>
        <w:rPr>
          <w:iCs/>
        </w:rPr>
      </w:pPr>
      <w:r>
        <w:rPr>
          <w:iCs/>
        </w:rPr>
        <w:t>This is the correct institutional position.</w:t>
      </w:r>
    </w:p>
    <w:p w14:paraId="14A3B983" w14:textId="77777777" w:rsidR="004C2984" w:rsidRPr="004C2984" w:rsidRDefault="004C2984" w:rsidP="004C2984">
      <w:pPr>
        <w:rPr>
          <w:iCs/>
        </w:rPr>
      </w:pPr>
      <w:r>
        <w:rPr>
          <w:iCs/>
        </w:rPr>
        <w:t>Prometheus is not initially an asset manager.</w:t>
      </w:r>
    </w:p>
    <w:p w14:paraId="6810A629" w14:textId="77777777" w:rsidR="004C2984" w:rsidRPr="004C2984" w:rsidRDefault="004C2984" w:rsidP="004C2984">
      <w:pPr>
        <w:rPr>
          <w:iCs/>
        </w:rPr>
      </w:pPr>
      <w:r>
        <w:rPr>
          <w:iCs/>
        </w:rPr>
        <w:t>Prometheus is the regenerative asset management infrastructure that makes a future asset-management layer possible.</w:t>
      </w:r>
    </w:p>
    <w:p w14:paraId="61C36F59" w14:textId="77777777" w:rsidR="00290D30" w:rsidRPr="00B479AE" w:rsidRDefault="00290D30" w:rsidP="00290D30">
      <w:pPr>
        <w:rPr>
          <w:b/>
          <w:bCs/>
          <w:iCs/>
        </w:rPr>
      </w:pPr>
      <w:r>
        <w:rPr>
          <w:b/>
          <w:iCs/>
        </w:rPr>
        <w:t>Regenerative Real Assets as Resilience Infrastructure</w:t>
      </w:r>
    </w:p>
    <w:p w14:paraId="21939E39" w14:textId="77777777" w:rsidR="00290D30" w:rsidRPr="00B479AE" w:rsidRDefault="00290D30" w:rsidP="00290D30">
      <w:pPr>
        <w:rPr>
          <w:iCs/>
        </w:rPr>
      </w:pPr>
      <w:r>
        <w:rPr>
          <w:iCs/>
        </w:rPr>
        <w:t>Within Prometheus, a regenerated land asset, building, farm, hospitality site, productive estate, or territorial unit should not be understood only as real estate.</w:t>
      </w:r>
    </w:p>
    <w:p w14:paraId="3729B1F8" w14:textId="77777777" w:rsidR="00290D30" w:rsidRPr="00B479AE" w:rsidRDefault="00290D30" w:rsidP="00290D30">
      <w:pPr>
        <w:rPr>
          <w:iCs/>
        </w:rPr>
      </w:pPr>
      <w:r>
        <w:rPr>
          <w:iCs/>
        </w:rPr>
        <w:t>It may become a resilience infrastructure asset.</w:t>
      </w:r>
    </w:p>
    <w:p w14:paraId="559D58F3" w14:textId="77777777" w:rsidR="00290D30" w:rsidRPr="00B479AE" w:rsidRDefault="00290D30" w:rsidP="00290D30">
      <w:pPr>
        <w:rPr>
          <w:iCs/>
        </w:rPr>
      </w:pPr>
      <w:r>
        <w:rPr>
          <w:iCs/>
        </w:rPr>
        <w:t>Traditional real estate value is often based on location, scarcity, ownership, rent, appreciation, and market liquidity. Regenerative real asset value is based on a deeper logic:</w:t>
      </w:r>
    </w:p>
    <w:p w14:paraId="106A44A9" w14:textId="77777777" w:rsidR="00290D30" w:rsidRPr="00B479AE" w:rsidRDefault="00290D30" w:rsidP="00290D30">
      <w:pPr>
        <w:rPr>
          <w:iCs/>
        </w:rPr>
      </w:pPr>
      <w:r>
        <w:rPr>
          <w:iCs/>
        </w:rPr>
        <w:t>territorial resilience;</w:t>
      </w:r>
    </w:p>
    <w:p w14:paraId="57D8CDD3" w14:textId="77777777" w:rsidR="00290D30" w:rsidRPr="00B479AE" w:rsidRDefault="00290D30" w:rsidP="00290D30">
      <w:pPr>
        <w:rPr>
          <w:iCs/>
        </w:rPr>
      </w:pPr>
      <w:r>
        <w:rPr>
          <w:iCs/>
        </w:rPr>
        <w:t>productive capacity;</w:t>
      </w:r>
    </w:p>
    <w:p w14:paraId="335D0DF7" w14:textId="77777777" w:rsidR="00290D30" w:rsidRPr="00B479AE" w:rsidRDefault="00290D30" w:rsidP="00290D30">
      <w:pPr>
        <w:rPr>
          <w:iCs/>
        </w:rPr>
      </w:pPr>
      <w:r>
        <w:rPr>
          <w:iCs/>
        </w:rPr>
        <w:t>water security;</w:t>
      </w:r>
    </w:p>
    <w:p w14:paraId="13ED8F4E" w14:textId="77777777" w:rsidR="00290D30" w:rsidRPr="00B479AE" w:rsidRDefault="00290D30" w:rsidP="00290D30">
      <w:pPr>
        <w:rPr>
          <w:iCs/>
        </w:rPr>
      </w:pPr>
      <w:r>
        <w:rPr>
          <w:iCs/>
        </w:rPr>
        <w:t>soil fertility;</w:t>
      </w:r>
    </w:p>
    <w:p w14:paraId="1B9F5D42" w14:textId="77777777" w:rsidR="00290D30" w:rsidRPr="00B479AE" w:rsidRDefault="00290D30" w:rsidP="00290D30">
      <w:pPr>
        <w:rPr>
          <w:iCs/>
        </w:rPr>
      </w:pPr>
      <w:r>
        <w:rPr>
          <w:iCs/>
        </w:rPr>
        <w:lastRenderedPageBreak/>
        <w:t>food-system relevance;</w:t>
      </w:r>
    </w:p>
    <w:p w14:paraId="4BC9701D" w14:textId="77777777" w:rsidR="00290D30" w:rsidRPr="00B479AE" w:rsidRDefault="00290D30" w:rsidP="00290D30">
      <w:pPr>
        <w:rPr>
          <w:iCs/>
        </w:rPr>
      </w:pPr>
      <w:r>
        <w:rPr>
          <w:iCs/>
        </w:rPr>
        <w:t>energy and operational autonomy where available;</w:t>
      </w:r>
    </w:p>
    <w:p w14:paraId="09DED8C9" w14:textId="77777777" w:rsidR="00290D30" w:rsidRPr="00B479AE" w:rsidRDefault="00290D30" w:rsidP="00290D30">
      <w:pPr>
        <w:rPr>
          <w:iCs/>
        </w:rPr>
      </w:pPr>
      <w:r>
        <w:rPr>
          <w:iCs/>
        </w:rPr>
        <w:t>ecological coherence;</w:t>
      </w:r>
    </w:p>
    <w:p w14:paraId="452F5F1A" w14:textId="77777777" w:rsidR="00290D30" w:rsidRPr="00B479AE" w:rsidRDefault="00290D30" w:rsidP="00290D30">
      <w:pPr>
        <w:rPr>
          <w:iCs/>
        </w:rPr>
      </w:pPr>
      <w:r>
        <w:rPr>
          <w:iCs/>
        </w:rPr>
        <w:t>governance reliability;</w:t>
      </w:r>
    </w:p>
    <w:p w14:paraId="4560383E" w14:textId="77777777" w:rsidR="00290D30" w:rsidRPr="00B479AE" w:rsidRDefault="00290D30" w:rsidP="00290D30">
      <w:pPr>
        <w:rPr>
          <w:iCs/>
        </w:rPr>
      </w:pPr>
      <w:r>
        <w:rPr>
          <w:iCs/>
        </w:rPr>
        <w:t>community usefulness;</w:t>
      </w:r>
    </w:p>
    <w:p w14:paraId="175A8D86" w14:textId="77777777" w:rsidR="00290D30" w:rsidRPr="00B479AE" w:rsidRDefault="00290D30" w:rsidP="00290D30">
      <w:pPr>
        <w:rPr>
          <w:iCs/>
        </w:rPr>
      </w:pPr>
      <w:r>
        <w:rPr>
          <w:iCs/>
        </w:rPr>
        <w:t>reduced dependency on fragile external systems.</w:t>
      </w:r>
    </w:p>
    <w:p w14:paraId="07F40FD8" w14:textId="77777777" w:rsidR="00290D30" w:rsidRPr="00B479AE" w:rsidRDefault="00290D30" w:rsidP="00290D30">
      <w:pPr>
        <w:rPr>
          <w:iCs/>
        </w:rPr>
      </w:pPr>
      <w:r>
        <w:rPr>
          <w:iCs/>
        </w:rPr>
        <w:t>This does not mean that every rural property, farm, building, eco-village, hospitality site, or regenerative project automatically becomes a safe haven.</w:t>
      </w:r>
    </w:p>
    <w:p w14:paraId="391093DB" w14:textId="77777777" w:rsidR="00290D30" w:rsidRPr="00B479AE" w:rsidRDefault="00290D30" w:rsidP="00290D30">
      <w:pPr>
        <w:rPr>
          <w:iCs/>
        </w:rPr>
      </w:pPr>
      <w:r>
        <w:rPr>
          <w:iCs/>
        </w:rPr>
        <w:t>It means that land and buildings designed, managed, verified, and governed as regenerative infrastructure may reduce exposure to certain forms of systemic fragility. These may include:</w:t>
      </w:r>
    </w:p>
    <w:p w14:paraId="4C050FDA" w14:textId="77777777" w:rsidR="00290D30" w:rsidRPr="00B479AE" w:rsidRDefault="00290D30" w:rsidP="00290D30">
      <w:pPr>
        <w:rPr>
          <w:iCs/>
        </w:rPr>
      </w:pPr>
      <w:r>
        <w:rPr>
          <w:iCs/>
        </w:rPr>
        <w:t>• food insecurity;</w:t>
      </w:r>
    </w:p>
    <w:p w14:paraId="793DE91F" w14:textId="77777777" w:rsidR="00290D30" w:rsidRPr="00B479AE" w:rsidRDefault="00290D30" w:rsidP="00290D30">
      <w:pPr>
        <w:rPr>
          <w:iCs/>
        </w:rPr>
      </w:pPr>
      <w:r>
        <w:rPr>
          <w:iCs/>
        </w:rPr>
        <w:t>• water stress;</w:t>
      </w:r>
    </w:p>
    <w:p w14:paraId="57253CAD" w14:textId="77777777" w:rsidR="00290D30" w:rsidRPr="00B479AE" w:rsidRDefault="00290D30" w:rsidP="00290D30">
      <w:pPr>
        <w:rPr>
          <w:iCs/>
        </w:rPr>
      </w:pPr>
      <w:r>
        <w:rPr>
          <w:iCs/>
        </w:rPr>
        <w:t>• supply-chain disruption;</w:t>
      </w:r>
    </w:p>
    <w:p w14:paraId="4A95A0C6" w14:textId="77777777" w:rsidR="00290D30" w:rsidRPr="00B479AE" w:rsidRDefault="00290D30" w:rsidP="00290D30">
      <w:pPr>
        <w:rPr>
          <w:iCs/>
        </w:rPr>
      </w:pPr>
      <w:r>
        <w:rPr>
          <w:iCs/>
        </w:rPr>
        <w:t>• energy and infrastructure dependency;</w:t>
      </w:r>
    </w:p>
    <w:p w14:paraId="6945A34B" w14:textId="77777777" w:rsidR="00290D30" w:rsidRPr="00B479AE" w:rsidRDefault="00290D30" w:rsidP="00290D30">
      <w:pPr>
        <w:rPr>
          <w:iCs/>
        </w:rPr>
      </w:pPr>
      <w:r>
        <w:rPr>
          <w:iCs/>
        </w:rPr>
        <w:t>• ecological degradation;</w:t>
      </w:r>
    </w:p>
    <w:p w14:paraId="2F966C82" w14:textId="77777777" w:rsidR="00290D30" w:rsidRPr="00B479AE" w:rsidRDefault="00290D30" w:rsidP="00290D30">
      <w:pPr>
        <w:rPr>
          <w:iCs/>
        </w:rPr>
      </w:pPr>
      <w:r>
        <w:rPr>
          <w:iCs/>
        </w:rPr>
        <w:t>• pollution exposure;</w:t>
      </w:r>
    </w:p>
    <w:p w14:paraId="38CD7F29" w14:textId="77777777" w:rsidR="00290D30" w:rsidRPr="00B479AE" w:rsidRDefault="00290D30" w:rsidP="00290D30">
      <w:pPr>
        <w:rPr>
          <w:iCs/>
        </w:rPr>
      </w:pPr>
      <w:r>
        <w:rPr>
          <w:iCs/>
        </w:rPr>
        <w:t>• climate volatility;</w:t>
      </w:r>
    </w:p>
    <w:p w14:paraId="3E9409C2" w14:textId="77777777" w:rsidR="00290D30" w:rsidRPr="00B479AE" w:rsidRDefault="00290D30" w:rsidP="00290D30">
      <w:pPr>
        <w:rPr>
          <w:iCs/>
        </w:rPr>
      </w:pPr>
      <w:r>
        <w:rPr>
          <w:iCs/>
        </w:rPr>
        <w:t>• social fragmentation;</w:t>
      </w:r>
    </w:p>
    <w:p w14:paraId="5047245A" w14:textId="77777777" w:rsidR="00290D30" w:rsidRPr="00B479AE" w:rsidRDefault="00290D30" w:rsidP="00290D30">
      <w:pPr>
        <w:rPr>
          <w:iCs/>
        </w:rPr>
      </w:pPr>
      <w:r>
        <w:rPr>
          <w:iCs/>
        </w:rPr>
        <w:t>• institutional distrust;</w:t>
      </w:r>
    </w:p>
    <w:p w14:paraId="544A7878" w14:textId="77777777" w:rsidR="00290D30" w:rsidRPr="00B479AE" w:rsidRDefault="00290D30" w:rsidP="00290D30">
      <w:pPr>
        <w:rPr>
          <w:iCs/>
        </w:rPr>
      </w:pPr>
      <w:r>
        <w:rPr>
          <w:iCs/>
        </w:rPr>
        <w:t>• market instability;</w:t>
      </w:r>
    </w:p>
    <w:p w14:paraId="47FC8363" w14:textId="77777777" w:rsidR="00290D30" w:rsidRPr="00B479AE" w:rsidRDefault="00290D30" w:rsidP="00290D30">
      <w:pPr>
        <w:rPr>
          <w:iCs/>
        </w:rPr>
      </w:pPr>
      <w:r>
        <w:rPr>
          <w:iCs/>
        </w:rPr>
        <w:t>• territorial abandonment;</w:t>
      </w:r>
    </w:p>
    <w:p w14:paraId="3D49471B" w14:textId="77777777" w:rsidR="00290D30" w:rsidRPr="00B479AE" w:rsidRDefault="00290D30" w:rsidP="00290D30">
      <w:pPr>
        <w:rPr>
          <w:iCs/>
        </w:rPr>
      </w:pPr>
      <w:r>
        <w:rPr>
          <w:iCs/>
        </w:rPr>
        <w:t>• operational fragility.</w:t>
      </w:r>
    </w:p>
    <w:p w14:paraId="3F399DFE" w14:textId="77777777" w:rsidR="00290D30" w:rsidRPr="00B479AE" w:rsidRDefault="00290D30" w:rsidP="00290D30">
      <w:pPr>
        <w:rPr>
          <w:iCs/>
        </w:rPr>
      </w:pPr>
      <w:r>
        <w:rPr>
          <w:iCs/>
        </w:rPr>
        <w:lastRenderedPageBreak/>
        <w:t>A regenerative real asset may therefore perform a function that conventional real estate often does not perform.</w:t>
      </w:r>
    </w:p>
    <w:p w14:paraId="206EE22E" w14:textId="77777777" w:rsidR="00290D30" w:rsidRPr="00B479AE" w:rsidRDefault="00290D30" w:rsidP="00290D30">
      <w:pPr>
        <w:rPr>
          <w:iCs/>
        </w:rPr>
      </w:pPr>
      <w:r>
        <w:rPr>
          <w:iCs/>
        </w:rPr>
        <w:t>It may produce food.</w:t>
      </w:r>
    </w:p>
    <w:p w14:paraId="58E7CE6F" w14:textId="77777777" w:rsidR="00290D30" w:rsidRPr="00B479AE" w:rsidRDefault="00290D30" w:rsidP="00290D30">
      <w:pPr>
        <w:rPr>
          <w:iCs/>
        </w:rPr>
      </w:pPr>
      <w:r>
        <w:rPr>
          <w:iCs/>
        </w:rPr>
        <w:t>It may retain water.</w:t>
      </w:r>
    </w:p>
    <w:p w14:paraId="4FE75C5A" w14:textId="77777777" w:rsidR="00290D30" w:rsidRPr="00B479AE" w:rsidRDefault="00290D30" w:rsidP="00290D30">
      <w:pPr>
        <w:rPr>
          <w:iCs/>
        </w:rPr>
      </w:pPr>
      <w:r>
        <w:rPr>
          <w:iCs/>
        </w:rPr>
        <w:t>It may improve soil.</w:t>
      </w:r>
    </w:p>
    <w:p w14:paraId="79CED557" w14:textId="77777777" w:rsidR="00290D30" w:rsidRPr="00B479AE" w:rsidRDefault="00290D30" w:rsidP="00290D30">
      <w:pPr>
        <w:rPr>
          <w:iCs/>
        </w:rPr>
      </w:pPr>
      <w:r>
        <w:rPr>
          <w:iCs/>
        </w:rPr>
        <w:t>It may support biodiversity.</w:t>
      </w:r>
    </w:p>
    <w:p w14:paraId="0EDB52FC" w14:textId="77777777" w:rsidR="00290D30" w:rsidRPr="00B479AE" w:rsidRDefault="00290D30" w:rsidP="00290D30">
      <w:pPr>
        <w:rPr>
          <w:iCs/>
        </w:rPr>
      </w:pPr>
      <w:r>
        <w:rPr>
          <w:iCs/>
        </w:rPr>
        <w:t>It may host community learning.</w:t>
      </w:r>
    </w:p>
    <w:p w14:paraId="0F0B4213" w14:textId="77777777" w:rsidR="00290D30" w:rsidRPr="00B479AE" w:rsidRDefault="00290D30" w:rsidP="00290D30">
      <w:pPr>
        <w:rPr>
          <w:iCs/>
        </w:rPr>
      </w:pPr>
      <w:r>
        <w:rPr>
          <w:iCs/>
        </w:rPr>
        <w:t>It may provide hospitality, education, wellness, or stewardship services.</w:t>
      </w:r>
    </w:p>
    <w:p w14:paraId="3DF2930B" w14:textId="77777777" w:rsidR="00290D30" w:rsidRPr="00B479AE" w:rsidRDefault="00290D30" w:rsidP="00290D30">
      <w:pPr>
        <w:rPr>
          <w:iCs/>
        </w:rPr>
      </w:pPr>
      <w:r>
        <w:rPr>
          <w:iCs/>
        </w:rPr>
        <w:t>It may reduce input dependency.</w:t>
      </w:r>
    </w:p>
    <w:p w14:paraId="1DFFD30E" w14:textId="77777777" w:rsidR="00290D30" w:rsidRPr="00B479AE" w:rsidRDefault="00290D30" w:rsidP="00290D30">
      <w:pPr>
        <w:rPr>
          <w:iCs/>
        </w:rPr>
      </w:pPr>
      <w:r>
        <w:rPr>
          <w:iCs/>
        </w:rPr>
        <w:t>It may create local circular production.</w:t>
      </w:r>
    </w:p>
    <w:p w14:paraId="7A50938E" w14:textId="77777777" w:rsidR="00290D30" w:rsidRPr="00B479AE" w:rsidRDefault="00290D30" w:rsidP="00290D30">
      <w:pPr>
        <w:rPr>
          <w:iCs/>
        </w:rPr>
      </w:pPr>
      <w:r>
        <w:rPr>
          <w:iCs/>
        </w:rPr>
        <w:t>It may support emergency continuity.</w:t>
      </w:r>
    </w:p>
    <w:p w14:paraId="003995C4" w14:textId="77777777" w:rsidR="00290D30" w:rsidRPr="00B479AE" w:rsidRDefault="00290D30" w:rsidP="00290D30">
      <w:pPr>
        <w:rPr>
          <w:iCs/>
        </w:rPr>
      </w:pPr>
      <w:r>
        <w:rPr>
          <w:iCs/>
        </w:rPr>
        <w:t>It may increase functional independence by reducing dependence on distant supply chains, fragile infrastructure, centralized food systems, imported inputs, and purely financial forms of security.</w:t>
      </w:r>
    </w:p>
    <w:p w14:paraId="3C333853" w14:textId="77777777" w:rsidR="00290D30" w:rsidRPr="00B479AE" w:rsidRDefault="00290D30" w:rsidP="00290D30">
      <w:pPr>
        <w:rPr>
          <w:iCs/>
        </w:rPr>
      </w:pPr>
      <w:r>
        <w:rPr>
          <w:iCs/>
        </w:rPr>
        <w:t>It may preserve productive capacity during periods of economic, ecological, or institutional stress.</w:t>
      </w:r>
    </w:p>
    <w:p w14:paraId="1404A3DE" w14:textId="77777777" w:rsidR="00290D30" w:rsidRPr="00B479AE" w:rsidRDefault="00290D30" w:rsidP="00290D30">
      <w:pPr>
        <w:rPr>
          <w:iCs/>
        </w:rPr>
      </w:pPr>
      <w:r>
        <w:rPr>
          <w:iCs/>
        </w:rPr>
        <w:t>This gives regenerated land and buildings a potential shelter-resilience function.</w:t>
      </w:r>
    </w:p>
    <w:p w14:paraId="110F4A1A" w14:textId="77777777" w:rsidR="0070290B" w:rsidRPr="00B479AE" w:rsidRDefault="0070290B" w:rsidP="00290D30">
      <w:pPr>
        <w:rPr>
          <w:iCs/>
        </w:rPr>
      </w:pPr>
      <w:r>
        <w:rPr>
          <w:iCs/>
        </w:rPr>
        <w:t>This function is strongest where productive autonomy, water strategy, access control, community trust, ecological buffering, and operational governance are designed together.</w:t>
      </w:r>
    </w:p>
    <w:p w14:paraId="129A81BE" w14:textId="77777777" w:rsidR="00290D30" w:rsidRPr="00B479AE" w:rsidRDefault="00290D30" w:rsidP="00290D30">
      <w:pPr>
        <w:rPr>
          <w:iCs/>
        </w:rPr>
      </w:pPr>
      <w:r>
        <w:rPr>
          <w:iCs/>
        </w:rPr>
        <w:t>The term shelter-resilience does not mean absolute physical protection.</w:t>
      </w:r>
    </w:p>
    <w:p w14:paraId="4C7015A3" w14:textId="77777777" w:rsidR="00290D30" w:rsidRPr="00B479AE" w:rsidRDefault="00290D30" w:rsidP="00290D30">
      <w:pPr>
        <w:rPr>
          <w:iCs/>
        </w:rPr>
      </w:pPr>
      <w:r>
        <w:rPr>
          <w:iCs/>
        </w:rPr>
        <w:t>It does not mean immunity from conflict, crime, pollution, financial crisis, political disorder, climate events, or social instability.</w:t>
      </w:r>
    </w:p>
    <w:p w14:paraId="02FAF03A" w14:textId="77777777" w:rsidR="00290D30" w:rsidRPr="00B479AE" w:rsidRDefault="00290D30" w:rsidP="00290D30">
      <w:pPr>
        <w:rPr>
          <w:iCs/>
        </w:rPr>
      </w:pPr>
      <w:r>
        <w:rPr>
          <w:iCs/>
        </w:rPr>
        <w:t>It means that a well-designed regenerative asset may provide stronger continuity, autonomy, adaptability, and local productive capacity than a purely speculative, consumption-based, or infrastructure-dependent asset.</w:t>
      </w:r>
    </w:p>
    <w:p w14:paraId="6FDE84A9" w14:textId="77777777" w:rsidR="00290D30" w:rsidRPr="00B479AE" w:rsidRDefault="00290D30" w:rsidP="00290D30">
      <w:pPr>
        <w:rPr>
          <w:iCs/>
        </w:rPr>
      </w:pPr>
      <w:r>
        <w:rPr>
          <w:b/>
          <w:iCs/>
        </w:rPr>
        <w:t>The Prometheus interpretation is therefore conservative:</w:t>
      </w:r>
    </w:p>
    <w:p w14:paraId="46942BF3" w14:textId="77777777" w:rsidR="00290D30" w:rsidRPr="00B479AE" w:rsidRDefault="00290D30" w:rsidP="00290D30">
      <w:pPr>
        <w:rPr>
          <w:iCs/>
        </w:rPr>
      </w:pPr>
      <w:r>
        <w:rPr>
          <w:iCs/>
        </w:rPr>
        <w:lastRenderedPageBreak/>
        <w:t>regenerative land may support resilience;</w:t>
      </w:r>
    </w:p>
    <w:p w14:paraId="3D66F10E" w14:textId="77777777" w:rsidR="00290D30" w:rsidRPr="00B479AE" w:rsidRDefault="00290D30" w:rsidP="00290D30">
      <w:pPr>
        <w:rPr>
          <w:iCs/>
        </w:rPr>
      </w:pPr>
      <w:r>
        <w:rPr>
          <w:iCs/>
        </w:rPr>
        <w:t>regenerative buildings may support continuity;</w:t>
      </w:r>
    </w:p>
    <w:p w14:paraId="313A6F84" w14:textId="77777777" w:rsidR="00290D30" w:rsidRPr="00B479AE" w:rsidRDefault="00290D30" w:rsidP="00290D30">
      <w:pPr>
        <w:rPr>
          <w:iCs/>
        </w:rPr>
      </w:pPr>
      <w:r>
        <w:rPr>
          <w:iCs/>
        </w:rPr>
        <w:t>regenerative operations may support autonomy;</w:t>
      </w:r>
    </w:p>
    <w:p w14:paraId="29D4F518" w14:textId="77777777" w:rsidR="00290D30" w:rsidRPr="00B479AE" w:rsidRDefault="00290D30" w:rsidP="00290D30">
      <w:pPr>
        <w:rPr>
          <w:iCs/>
        </w:rPr>
      </w:pPr>
      <w:r>
        <w:rPr>
          <w:iCs/>
        </w:rPr>
        <w:t>regenerative governance may support trust;</w:t>
      </w:r>
    </w:p>
    <w:p w14:paraId="69CB60E6" w14:textId="77777777" w:rsidR="00290D30" w:rsidRPr="00B479AE" w:rsidRDefault="00290D30" w:rsidP="00290D30">
      <w:pPr>
        <w:rPr>
          <w:iCs/>
        </w:rPr>
      </w:pPr>
      <w:r>
        <w:rPr>
          <w:iCs/>
        </w:rPr>
        <w:t>regenerative MRV may support institutional credibility;</w:t>
      </w:r>
    </w:p>
    <w:p w14:paraId="3A5146D3" w14:textId="77777777" w:rsidR="00290D30" w:rsidRPr="00B479AE" w:rsidRDefault="00290D30" w:rsidP="00290D30">
      <w:pPr>
        <w:rPr>
          <w:iCs/>
        </w:rPr>
      </w:pPr>
      <w:r>
        <w:rPr>
          <w:iCs/>
        </w:rPr>
        <w:t>but no asset is risk-free by definition.</w:t>
      </w:r>
    </w:p>
    <w:p w14:paraId="5B16DC60" w14:textId="77777777" w:rsidR="00290D30" w:rsidRPr="00B479AE" w:rsidRDefault="00290D30" w:rsidP="00290D30">
      <w:pPr>
        <w:rPr>
          <w:iCs/>
        </w:rPr>
      </w:pPr>
      <w:r>
        <w:rPr>
          <w:iCs/>
        </w:rPr>
        <w:t>A property becomes resilience-relevant only where design, location, stewardship, legal structure, governance, security, infrastructure, ecological function, and operational capacity support that interpretation.</w:t>
      </w:r>
    </w:p>
    <w:p w14:paraId="171132E8" w14:textId="77777777" w:rsidR="00290D30" w:rsidRPr="00B479AE" w:rsidRDefault="00290D30" w:rsidP="00290D30">
      <w:pPr>
        <w:rPr>
          <w:iCs/>
        </w:rPr>
      </w:pPr>
      <w:r>
        <w:rPr>
          <w:iCs/>
        </w:rPr>
        <w:t>This is especially important under scenarios of financial volatility, currency instability, supply disruption, climate stress, infrastructure fragility, or social instability.</w:t>
      </w:r>
    </w:p>
    <w:p w14:paraId="09DAB491" w14:textId="77777777" w:rsidR="00290D30" w:rsidRPr="00B479AE" w:rsidRDefault="00290D30" w:rsidP="00290D30">
      <w:pPr>
        <w:rPr>
          <w:iCs/>
        </w:rPr>
      </w:pPr>
      <w:r>
        <w:rPr>
          <w:iCs/>
        </w:rPr>
        <w:t>In such conditions, assets that depend only on market price may become fragile.</w:t>
      </w:r>
    </w:p>
    <w:p w14:paraId="264DE0B1" w14:textId="77777777" w:rsidR="00290D30" w:rsidRPr="00B479AE" w:rsidRDefault="00290D30" w:rsidP="00290D30">
      <w:pPr>
        <w:rPr>
          <w:iCs/>
        </w:rPr>
      </w:pPr>
      <w:r>
        <w:rPr>
          <w:iCs/>
        </w:rPr>
        <w:t>Assets that also produce food, retain water, support energy or operational autonomy, strengthen soil, host communities, and preserve local productive capacity may become strategically more resilient.</w:t>
      </w:r>
    </w:p>
    <w:p w14:paraId="14B19AC1" w14:textId="77777777" w:rsidR="00290D30" w:rsidRPr="00B479AE" w:rsidRDefault="00290D30" w:rsidP="00290D30">
      <w:pPr>
        <w:rPr>
          <w:iCs/>
        </w:rPr>
      </w:pPr>
      <w:r>
        <w:rPr>
          <w:iCs/>
        </w:rPr>
        <w:t>This is not a promise of protection.</w:t>
      </w:r>
    </w:p>
    <w:p w14:paraId="7C8A9748" w14:textId="77777777" w:rsidR="00290D30" w:rsidRPr="00B479AE" w:rsidRDefault="00290D30" w:rsidP="00290D30">
      <w:pPr>
        <w:rPr>
          <w:iCs/>
        </w:rPr>
      </w:pPr>
      <w:r>
        <w:rPr>
          <w:iCs/>
        </w:rPr>
        <w:t>It is a theory of reduced fragility.</w:t>
      </w:r>
    </w:p>
    <w:p w14:paraId="6BDA95B2" w14:textId="77777777" w:rsidR="00290D30" w:rsidRPr="00B479AE" w:rsidRDefault="00290D30" w:rsidP="00290D30">
      <w:pPr>
        <w:rPr>
          <w:iCs/>
        </w:rPr>
      </w:pPr>
      <w:r>
        <w:rPr>
          <w:b/>
          <w:iCs/>
        </w:rPr>
        <w:t>The Prometheus logic can be summarized as follows:</w:t>
      </w:r>
    </w:p>
    <w:p w14:paraId="3BADC746" w14:textId="77777777" w:rsidR="00290D30" w:rsidRPr="00B479AE" w:rsidRDefault="00290D30" w:rsidP="00290D30">
      <w:pPr>
        <w:rPr>
          <w:iCs/>
        </w:rPr>
      </w:pPr>
      <w:r>
        <w:rPr>
          <w:iCs/>
        </w:rPr>
        <w:t>speculative real estate stores price;</w:t>
      </w:r>
    </w:p>
    <w:p w14:paraId="14C29AC7" w14:textId="77777777" w:rsidR="00290D30" w:rsidRPr="00B479AE" w:rsidRDefault="00290D30" w:rsidP="00290D30">
      <w:pPr>
        <w:rPr>
          <w:iCs/>
        </w:rPr>
      </w:pPr>
      <w:r>
        <w:rPr>
          <w:iCs/>
        </w:rPr>
        <w:t>productive regenerative land stores capacity;</w:t>
      </w:r>
    </w:p>
    <w:p w14:paraId="08B88FAD" w14:textId="77777777" w:rsidR="00290D30" w:rsidRPr="00B479AE" w:rsidRDefault="00290D30" w:rsidP="00290D30">
      <w:pPr>
        <w:rPr>
          <w:iCs/>
        </w:rPr>
      </w:pPr>
      <w:r>
        <w:rPr>
          <w:iCs/>
        </w:rPr>
        <w:t>resilient infrastructure stores continuity;</w:t>
      </w:r>
    </w:p>
    <w:p w14:paraId="2B6C88FC" w14:textId="77777777" w:rsidR="00290D30" w:rsidRPr="00B479AE" w:rsidRDefault="00290D30" w:rsidP="00290D30">
      <w:pPr>
        <w:rPr>
          <w:iCs/>
        </w:rPr>
      </w:pPr>
      <w:r>
        <w:rPr>
          <w:iCs/>
        </w:rPr>
        <w:t>verified regeneration stores future optionality.</w:t>
      </w:r>
    </w:p>
    <w:p w14:paraId="7DCFFAAB" w14:textId="77777777" w:rsidR="00290D30" w:rsidRPr="00B479AE" w:rsidRDefault="00290D30" w:rsidP="00290D30">
      <w:pPr>
        <w:rPr>
          <w:iCs/>
        </w:rPr>
      </w:pPr>
      <w:r>
        <w:rPr>
          <w:b/>
          <w:iCs/>
        </w:rPr>
        <w:t>A regenerative real asset should therefore be evaluated not only by:</w:t>
      </w:r>
    </w:p>
    <w:p w14:paraId="2ED06B22" w14:textId="77777777" w:rsidR="00290D30" w:rsidRPr="00B479AE" w:rsidRDefault="00290D30" w:rsidP="00290D30">
      <w:pPr>
        <w:rPr>
          <w:iCs/>
        </w:rPr>
      </w:pPr>
      <w:r>
        <w:rPr>
          <w:iCs/>
        </w:rPr>
        <w:t>What is its market price?</w:t>
      </w:r>
    </w:p>
    <w:p w14:paraId="0CAAB851" w14:textId="77777777" w:rsidR="00290D30" w:rsidRPr="00B479AE" w:rsidRDefault="00290D30" w:rsidP="00290D30">
      <w:pPr>
        <w:rPr>
          <w:iCs/>
        </w:rPr>
      </w:pPr>
      <w:r>
        <w:rPr>
          <w:iCs/>
        </w:rPr>
        <w:t>but also by:</w:t>
      </w:r>
    </w:p>
    <w:p w14:paraId="0C6DC16A" w14:textId="77777777" w:rsidR="00290D30" w:rsidRPr="00B479AE" w:rsidRDefault="00290D30" w:rsidP="00290D30">
      <w:pPr>
        <w:rPr>
          <w:iCs/>
        </w:rPr>
      </w:pPr>
      <w:r>
        <w:rPr>
          <w:iCs/>
        </w:rPr>
        <w:lastRenderedPageBreak/>
        <w:t>What can it produce?</w:t>
      </w:r>
    </w:p>
    <w:p w14:paraId="69A1A5A5" w14:textId="77777777" w:rsidR="00290D30" w:rsidRPr="00B479AE" w:rsidRDefault="00290D30" w:rsidP="00290D30">
      <w:pPr>
        <w:rPr>
          <w:iCs/>
        </w:rPr>
      </w:pPr>
      <w:r>
        <w:rPr>
          <w:iCs/>
        </w:rPr>
        <w:t>What can it withstand?</w:t>
      </w:r>
    </w:p>
    <w:p w14:paraId="795C963C" w14:textId="77777777" w:rsidR="00290D30" w:rsidRPr="00B479AE" w:rsidRDefault="00290D30" w:rsidP="00290D30">
      <w:pPr>
        <w:rPr>
          <w:iCs/>
        </w:rPr>
      </w:pPr>
      <w:r>
        <w:rPr>
          <w:iCs/>
        </w:rPr>
        <w:t>What dependencies can it reduce?</w:t>
      </w:r>
    </w:p>
    <w:p w14:paraId="6FFC8031" w14:textId="77777777" w:rsidR="00290D30" w:rsidRPr="00B479AE" w:rsidRDefault="00290D30" w:rsidP="00290D30">
      <w:pPr>
        <w:rPr>
          <w:iCs/>
        </w:rPr>
      </w:pPr>
      <w:r>
        <w:rPr>
          <w:iCs/>
        </w:rPr>
        <w:t>What living systems does it strengthen?</w:t>
      </w:r>
    </w:p>
    <w:p w14:paraId="44CED681" w14:textId="77777777" w:rsidR="00290D30" w:rsidRPr="00B479AE" w:rsidRDefault="00290D30" w:rsidP="00290D30">
      <w:pPr>
        <w:rPr>
          <w:iCs/>
        </w:rPr>
      </w:pPr>
      <w:r>
        <w:rPr>
          <w:iCs/>
        </w:rPr>
        <w:t>What forms of continuity can it support under stress?</w:t>
      </w:r>
    </w:p>
    <w:p w14:paraId="4E07F2B2" w14:textId="77777777" w:rsidR="00290D30" w:rsidRPr="00B479AE" w:rsidRDefault="00290D30" w:rsidP="00290D30">
      <w:pPr>
        <w:rPr>
          <w:iCs/>
        </w:rPr>
      </w:pPr>
      <w:r>
        <w:rPr>
          <w:iCs/>
        </w:rPr>
        <w:t>What evidence supports those claims?</w:t>
      </w:r>
    </w:p>
    <w:p w14:paraId="21F67CB8" w14:textId="77777777" w:rsidR="00290D30" w:rsidRPr="00B479AE" w:rsidRDefault="00290D30" w:rsidP="00290D30">
      <w:pPr>
        <w:rPr>
          <w:iCs/>
        </w:rPr>
      </w:pPr>
      <w:r>
        <w:rPr>
          <w:iCs/>
        </w:rPr>
        <w:t>In Prometheus, this creates a new interpretation of real assets.</w:t>
      </w:r>
    </w:p>
    <w:p w14:paraId="081B6175" w14:textId="77777777" w:rsidR="00290D30" w:rsidRPr="00B479AE" w:rsidRDefault="00290D30" w:rsidP="00290D30">
      <w:pPr>
        <w:rPr>
          <w:iCs/>
        </w:rPr>
      </w:pPr>
      <w:r>
        <w:rPr>
          <w:iCs/>
        </w:rPr>
        <w:t>The strongest asset is not merely the one that appreciates under favorable markets.</w:t>
      </w:r>
    </w:p>
    <w:p w14:paraId="1D768B57" w14:textId="77777777" w:rsidR="00290D30" w:rsidRPr="00B479AE" w:rsidRDefault="00290D30" w:rsidP="00290D30">
      <w:pPr>
        <w:rPr>
          <w:iCs/>
        </w:rPr>
      </w:pPr>
      <w:r>
        <w:rPr>
          <w:iCs/>
        </w:rPr>
        <w:t>The strongest asset is the one that remains useful when markets, supply chains, climate conditions, infrastructure, or institutions become unstable.</w:t>
      </w:r>
    </w:p>
    <w:p w14:paraId="67CC472B" w14:textId="77777777" w:rsidR="00290D30" w:rsidRPr="00B479AE" w:rsidRDefault="00290D30" w:rsidP="00290D30">
      <w:pPr>
        <w:rPr>
          <w:iCs/>
        </w:rPr>
      </w:pPr>
      <w:r>
        <w:rPr>
          <w:iCs/>
        </w:rPr>
        <w:t>For this reason, a regenerated land-and-building system may become more than property.</w:t>
      </w:r>
    </w:p>
    <w:p w14:paraId="22D3302A" w14:textId="77777777" w:rsidR="00290D30" w:rsidRPr="00B479AE" w:rsidRDefault="00290D30" w:rsidP="00290D30">
      <w:pPr>
        <w:rPr>
          <w:iCs/>
        </w:rPr>
      </w:pPr>
      <w:r>
        <w:rPr>
          <w:iCs/>
        </w:rPr>
        <w:t>It may become a territorial continuity node.</w:t>
      </w:r>
    </w:p>
    <w:p w14:paraId="1AEB722F" w14:textId="77777777" w:rsidR="00290D30" w:rsidRPr="00B479AE" w:rsidRDefault="00290D30" w:rsidP="00290D30">
      <w:pPr>
        <w:rPr>
          <w:iCs/>
        </w:rPr>
      </w:pPr>
      <w:r>
        <w:rPr>
          <w:b/>
          <w:iCs/>
        </w:rPr>
        <w:t>It may function as:</w:t>
      </w:r>
    </w:p>
    <w:p w14:paraId="55882E05" w14:textId="77777777" w:rsidR="00290D30" w:rsidRPr="00B479AE" w:rsidRDefault="00290D30" w:rsidP="00290D30">
      <w:pPr>
        <w:rPr>
          <w:iCs/>
        </w:rPr>
      </w:pPr>
      <w:r>
        <w:rPr>
          <w:iCs/>
        </w:rPr>
        <w:t>• productive shelter;</w:t>
      </w:r>
    </w:p>
    <w:p w14:paraId="645A5174" w14:textId="77777777" w:rsidR="00290D30" w:rsidRPr="00B479AE" w:rsidRDefault="00290D30" w:rsidP="00290D30">
      <w:pPr>
        <w:rPr>
          <w:iCs/>
        </w:rPr>
      </w:pPr>
      <w:r>
        <w:rPr>
          <w:iCs/>
        </w:rPr>
        <w:t>• food and water resilience infrastructure;</w:t>
      </w:r>
    </w:p>
    <w:p w14:paraId="77F3AE99" w14:textId="77777777" w:rsidR="00290D30" w:rsidRPr="00B479AE" w:rsidRDefault="00290D30" w:rsidP="00290D30">
      <w:pPr>
        <w:rPr>
          <w:iCs/>
        </w:rPr>
      </w:pPr>
      <w:r>
        <w:rPr>
          <w:iCs/>
        </w:rPr>
        <w:t>• ecological restoration unit;</w:t>
      </w:r>
    </w:p>
    <w:p w14:paraId="5A7E0D28" w14:textId="77777777" w:rsidR="00290D30" w:rsidRPr="00B479AE" w:rsidRDefault="00290D30" w:rsidP="00290D30">
      <w:pPr>
        <w:rPr>
          <w:iCs/>
        </w:rPr>
      </w:pPr>
      <w:r>
        <w:rPr>
          <w:iCs/>
        </w:rPr>
        <w:t>• community-coherence platform;</w:t>
      </w:r>
    </w:p>
    <w:p w14:paraId="30CB8ED3" w14:textId="77777777" w:rsidR="00290D30" w:rsidRPr="00B479AE" w:rsidRDefault="00290D30" w:rsidP="00290D30">
      <w:pPr>
        <w:rPr>
          <w:iCs/>
        </w:rPr>
      </w:pPr>
      <w:r>
        <w:rPr>
          <w:iCs/>
        </w:rPr>
        <w:t>• local circular economy node;</w:t>
      </w:r>
    </w:p>
    <w:p w14:paraId="0C32FF96" w14:textId="77777777" w:rsidR="00290D30" w:rsidRPr="00B479AE" w:rsidRDefault="00290D30" w:rsidP="00290D30">
      <w:pPr>
        <w:rPr>
          <w:iCs/>
        </w:rPr>
      </w:pPr>
      <w:r>
        <w:rPr>
          <w:iCs/>
        </w:rPr>
        <w:t>• verified regenerative asset;</w:t>
      </w:r>
    </w:p>
    <w:p w14:paraId="1B83C32F" w14:textId="77777777" w:rsidR="00290D30" w:rsidRPr="00B479AE" w:rsidRDefault="00290D30" w:rsidP="00290D30">
      <w:pPr>
        <w:rPr>
          <w:iCs/>
        </w:rPr>
      </w:pPr>
      <w:r>
        <w:rPr>
          <w:iCs/>
        </w:rPr>
        <w:t>• capital-ready territorial infrastructure.</w:t>
      </w:r>
    </w:p>
    <w:p w14:paraId="28E3A390" w14:textId="77777777" w:rsidR="00290D30" w:rsidRPr="00B479AE" w:rsidRDefault="00290D30" w:rsidP="00290D30">
      <w:pPr>
        <w:rPr>
          <w:iCs/>
        </w:rPr>
      </w:pPr>
      <w:r>
        <w:rPr>
          <w:iCs/>
        </w:rPr>
        <w:t>However, any such interpretation must remain evidence-bound.</w:t>
      </w:r>
    </w:p>
    <w:p w14:paraId="40069BB6" w14:textId="77777777" w:rsidR="00290D30" w:rsidRPr="00B479AE" w:rsidRDefault="00290D30" w:rsidP="00290D30">
      <w:pPr>
        <w:rPr>
          <w:iCs/>
        </w:rPr>
      </w:pPr>
      <w:r>
        <w:rPr>
          <w:b/>
          <w:iCs/>
        </w:rPr>
        <w:t>Resilience claims should be supported by:</w:t>
      </w:r>
    </w:p>
    <w:p w14:paraId="58906B22" w14:textId="77777777" w:rsidR="00290D30" w:rsidRPr="00B479AE" w:rsidRDefault="00290D30" w:rsidP="00290D30">
      <w:pPr>
        <w:rPr>
          <w:iCs/>
        </w:rPr>
      </w:pPr>
      <w:r>
        <w:rPr>
          <w:iCs/>
        </w:rPr>
        <w:lastRenderedPageBreak/>
        <w:t>• site analysis;</w:t>
      </w:r>
    </w:p>
    <w:p w14:paraId="376AE546" w14:textId="77777777" w:rsidR="00290D30" w:rsidRPr="00B479AE" w:rsidRDefault="00290D30" w:rsidP="00290D30">
      <w:pPr>
        <w:rPr>
          <w:iCs/>
        </w:rPr>
      </w:pPr>
      <w:r>
        <w:rPr>
          <w:iCs/>
        </w:rPr>
        <w:t>• water strategy;</w:t>
      </w:r>
    </w:p>
    <w:p w14:paraId="1AEA73D1" w14:textId="77777777" w:rsidR="00290D30" w:rsidRPr="00B479AE" w:rsidRDefault="00290D30" w:rsidP="00290D30">
      <w:pPr>
        <w:rPr>
          <w:iCs/>
        </w:rPr>
      </w:pPr>
      <w:r>
        <w:rPr>
          <w:iCs/>
        </w:rPr>
        <w:t>• soil and ecological baseline;</w:t>
      </w:r>
    </w:p>
    <w:p w14:paraId="2F69D40C" w14:textId="77777777" w:rsidR="00290D30" w:rsidRPr="00B479AE" w:rsidRDefault="00290D30" w:rsidP="00290D30">
      <w:pPr>
        <w:rPr>
          <w:iCs/>
        </w:rPr>
      </w:pPr>
      <w:r>
        <w:rPr>
          <w:iCs/>
        </w:rPr>
        <w:t>• food-production capacity;</w:t>
      </w:r>
    </w:p>
    <w:p w14:paraId="09F88FE7" w14:textId="77777777" w:rsidR="00290D30" w:rsidRPr="00B479AE" w:rsidRDefault="00290D30" w:rsidP="00290D30">
      <w:pPr>
        <w:rPr>
          <w:iCs/>
        </w:rPr>
      </w:pPr>
      <w:r>
        <w:rPr>
          <w:iCs/>
        </w:rPr>
        <w:t>• energy and operational strategy where applicable;</w:t>
      </w:r>
    </w:p>
    <w:p w14:paraId="1FB54598" w14:textId="77777777" w:rsidR="00290D30" w:rsidRPr="00B479AE" w:rsidRDefault="00290D30" w:rsidP="00290D30">
      <w:pPr>
        <w:rPr>
          <w:iCs/>
        </w:rPr>
      </w:pPr>
      <w:r>
        <w:rPr>
          <w:iCs/>
        </w:rPr>
        <w:t>• security and access considerations;</w:t>
      </w:r>
    </w:p>
    <w:p w14:paraId="083BA64C" w14:textId="77777777" w:rsidR="00290D30" w:rsidRPr="00B479AE" w:rsidRDefault="00290D30" w:rsidP="00290D30">
      <w:pPr>
        <w:rPr>
          <w:iCs/>
        </w:rPr>
      </w:pPr>
      <w:r>
        <w:rPr>
          <w:iCs/>
        </w:rPr>
        <w:t>• governance structure;</w:t>
      </w:r>
    </w:p>
    <w:p w14:paraId="73676F6C" w14:textId="77777777" w:rsidR="00290D30" w:rsidRPr="00B479AE" w:rsidRDefault="00290D30" w:rsidP="00290D30">
      <w:pPr>
        <w:rPr>
          <w:iCs/>
        </w:rPr>
      </w:pPr>
      <w:r>
        <w:rPr>
          <w:iCs/>
        </w:rPr>
        <w:t>• community integration;</w:t>
      </w:r>
    </w:p>
    <w:p w14:paraId="622A7CD1" w14:textId="77777777" w:rsidR="00290D30" w:rsidRPr="00B479AE" w:rsidRDefault="00290D30" w:rsidP="00290D30">
      <w:pPr>
        <w:rPr>
          <w:iCs/>
        </w:rPr>
      </w:pPr>
      <w:r>
        <w:rPr>
          <w:iCs/>
        </w:rPr>
        <w:t>• legal and land-use clarity;</w:t>
      </w:r>
    </w:p>
    <w:p w14:paraId="13033E10" w14:textId="77777777" w:rsidR="00290D30" w:rsidRPr="00B479AE" w:rsidRDefault="00290D30" w:rsidP="00290D30">
      <w:pPr>
        <w:rPr>
          <w:iCs/>
        </w:rPr>
      </w:pPr>
      <w:r>
        <w:rPr>
          <w:iCs/>
        </w:rPr>
        <w:t>• MRV evidence;</w:t>
      </w:r>
    </w:p>
    <w:p w14:paraId="7E70A102" w14:textId="77777777" w:rsidR="00290D30" w:rsidRPr="00B479AE" w:rsidRDefault="00290D30" w:rsidP="00290D30">
      <w:pPr>
        <w:rPr>
          <w:iCs/>
        </w:rPr>
      </w:pPr>
      <w:r>
        <w:rPr>
          <w:iCs/>
        </w:rPr>
        <w:t>• operational records;</w:t>
      </w:r>
    </w:p>
    <w:p w14:paraId="41DDC895" w14:textId="77777777" w:rsidR="00290D30" w:rsidRPr="00B479AE" w:rsidRDefault="00290D30" w:rsidP="00290D30">
      <w:pPr>
        <w:rPr>
          <w:iCs/>
        </w:rPr>
      </w:pPr>
      <w:r>
        <w:rPr>
          <w:iCs/>
        </w:rPr>
        <w:t>• risk assessment;</w:t>
      </w:r>
    </w:p>
    <w:p w14:paraId="7464C388" w14:textId="77777777" w:rsidR="00290D30" w:rsidRPr="00B479AE" w:rsidRDefault="00290D30" w:rsidP="00290D30">
      <w:pPr>
        <w:rPr>
          <w:iCs/>
        </w:rPr>
      </w:pPr>
      <w:r>
        <w:rPr>
          <w:iCs/>
        </w:rPr>
        <w:t>• emergency-continuity planning.</w:t>
      </w:r>
    </w:p>
    <w:p w14:paraId="58AE3C94" w14:textId="77777777" w:rsidR="00527398" w:rsidRPr="00B479AE" w:rsidRDefault="00527398" w:rsidP="00290D30">
      <w:pPr>
        <w:rPr>
          <w:iCs/>
        </w:rPr>
      </w:pPr>
      <w:r>
        <w:rPr>
          <w:iCs/>
        </w:rPr>
        <w:t>This preserves the difference between a lifestyle-retreat narrative and an institutionally credible regenerative infrastructure asset.</w:t>
      </w:r>
    </w:p>
    <w:p w14:paraId="2F56E37E" w14:textId="77777777" w:rsidR="00290D30" w:rsidRPr="00B479AE" w:rsidRDefault="00290D30" w:rsidP="00290D30">
      <w:pPr>
        <w:rPr>
          <w:iCs/>
        </w:rPr>
      </w:pPr>
      <w:r>
        <w:rPr>
          <w:b/>
          <w:iCs/>
        </w:rPr>
        <w:t>The Prometheus boundary is clear:</w:t>
      </w:r>
    </w:p>
    <w:p w14:paraId="33621790" w14:textId="77777777" w:rsidR="00290D30" w:rsidRPr="00B479AE" w:rsidRDefault="00290D30" w:rsidP="00290D30">
      <w:pPr>
        <w:rPr>
          <w:iCs/>
        </w:rPr>
      </w:pPr>
      <w:r>
        <w:rPr>
          <w:iCs/>
        </w:rPr>
        <w:t>a regenerated real asset may support resilience;</w:t>
      </w:r>
    </w:p>
    <w:p w14:paraId="552ED165" w14:textId="77777777" w:rsidR="00290D30" w:rsidRPr="00B479AE" w:rsidRDefault="00290D30" w:rsidP="00290D30">
      <w:pPr>
        <w:rPr>
          <w:iCs/>
        </w:rPr>
      </w:pPr>
      <w:r>
        <w:rPr>
          <w:iCs/>
        </w:rPr>
        <w:t>resilience may support value interpretation;</w:t>
      </w:r>
    </w:p>
    <w:p w14:paraId="0023E09E" w14:textId="77777777" w:rsidR="00290D30" w:rsidRPr="00B479AE" w:rsidRDefault="00290D30" w:rsidP="00290D30">
      <w:pPr>
        <w:rPr>
          <w:iCs/>
        </w:rPr>
      </w:pPr>
      <w:r>
        <w:rPr>
          <w:iCs/>
        </w:rPr>
        <w:t>value interpretation may support capital-readiness;</w:t>
      </w:r>
    </w:p>
    <w:p w14:paraId="7B6CC777" w14:textId="77777777" w:rsidR="00290D30" w:rsidRPr="00B479AE" w:rsidRDefault="00290D30" w:rsidP="00290D30">
      <w:pPr>
        <w:rPr>
          <w:iCs/>
        </w:rPr>
      </w:pPr>
      <w:r>
        <w:rPr>
          <w:iCs/>
        </w:rPr>
        <w:t>capital-readiness may support legal structuring;</w:t>
      </w:r>
    </w:p>
    <w:p w14:paraId="172D17AC" w14:textId="77777777" w:rsidR="00290D30" w:rsidRPr="00B479AE" w:rsidRDefault="00290D30" w:rsidP="00290D30">
      <w:pPr>
        <w:rPr>
          <w:iCs/>
        </w:rPr>
      </w:pPr>
      <w:r>
        <w:rPr>
          <w:iCs/>
        </w:rPr>
        <w:t>but no land, building, OHE, PRU, or RAP becomes a guaranteed safe haven, investment product, collateral asset, or protection instrument merely by being described as regenerative. The final principle is:</w:t>
      </w:r>
    </w:p>
    <w:p w14:paraId="37F1D184" w14:textId="77777777" w:rsidR="00290D30" w:rsidRPr="00B479AE" w:rsidRDefault="00290D30" w:rsidP="00290D30">
      <w:pPr>
        <w:rPr>
          <w:iCs/>
        </w:rPr>
      </w:pPr>
      <w:r>
        <w:rPr>
          <w:iCs/>
        </w:rPr>
        <w:lastRenderedPageBreak/>
        <w:t>regenerative real assets are not valuable because they escape the world;</w:t>
      </w:r>
    </w:p>
    <w:p w14:paraId="52FF78FD" w14:textId="77777777" w:rsidR="00290D30" w:rsidRPr="00B479AE" w:rsidRDefault="00290D30" w:rsidP="00290D30">
      <w:pPr>
        <w:rPr>
          <w:iCs/>
        </w:rPr>
      </w:pPr>
      <w:r>
        <w:rPr>
          <w:iCs/>
        </w:rPr>
        <w:t>they are valuable because they can help keep life, production, evidence, community, and continuity functioning when the world becomes less stable.</w:t>
      </w:r>
    </w:p>
    <w:p w14:paraId="2DD1590E" w14:textId="77777777" w:rsidR="00BC52DC" w:rsidRPr="00B479AE" w:rsidRDefault="00BC52DC" w:rsidP="00BC52DC">
      <w:pPr>
        <w:rPr>
          <w:iCs/>
        </w:rPr>
      </w:pPr>
      <w:r>
        <w:rPr>
          <w:b/>
          <w:iCs/>
        </w:rPr>
        <w:t>From Bancor to Planetary Metabolism</w:t>
      </w:r>
    </w:p>
    <w:p w14:paraId="53522B14" w14:textId="77777777" w:rsidR="00BC52DC" w:rsidRPr="00B479AE" w:rsidRDefault="00BC52DC" w:rsidP="00BC52DC">
      <w:pPr>
        <w:rPr>
          <w:iCs/>
        </w:rPr>
      </w:pPr>
      <w:r>
        <w:rPr>
          <w:iCs/>
        </w:rPr>
        <w:t>The need for systemic balance in economic architectures is not new.</w:t>
      </w:r>
    </w:p>
    <w:p w14:paraId="124B7290" w14:textId="77777777" w:rsidR="00BC52DC" w:rsidRPr="00B479AE" w:rsidRDefault="00BC52DC" w:rsidP="00BC52DC">
      <w:pPr>
        <w:rPr>
          <w:iCs/>
        </w:rPr>
      </w:pPr>
      <w:r>
        <w:rPr>
          <w:iCs/>
        </w:rPr>
        <w:t>At Bretton Woods, Keynes proposed Bancor as a supranational clearing mechanism intended to reduce persistent imbalances between surplus and deficit economies.</w:t>
      </w:r>
    </w:p>
    <w:p w14:paraId="7376BF0C" w14:textId="77777777" w:rsidR="00BC52DC" w:rsidRPr="00B479AE" w:rsidRDefault="00BC52DC" w:rsidP="00BC52DC">
      <w:pPr>
        <w:rPr>
          <w:iCs/>
        </w:rPr>
      </w:pPr>
      <w:r>
        <w:rPr>
          <w:iCs/>
        </w:rPr>
        <w:t>Although Bancor was never implemented, its underlying insight remains important: durable systems require mechanisms that identify and correct structural imbalance.</w:t>
      </w:r>
    </w:p>
    <w:p w14:paraId="2D8C2D2A" w14:textId="77777777" w:rsidR="00BC52DC" w:rsidRPr="00B479AE" w:rsidRDefault="00BC52DC" w:rsidP="00BC52DC">
      <w:pPr>
        <w:rPr>
          <w:iCs/>
        </w:rPr>
      </w:pPr>
      <w:r>
        <w:rPr>
          <w:iCs/>
        </w:rPr>
        <w:t>Prometheus extends this principle from financial accounts to biophysical accounts.</w:t>
      </w:r>
    </w:p>
    <w:p w14:paraId="75AD7D32" w14:textId="77777777" w:rsidR="00BC52DC" w:rsidRPr="00B479AE" w:rsidRDefault="00BC52DC" w:rsidP="00BC52DC">
      <w:pPr>
        <w:rPr>
          <w:iCs/>
        </w:rPr>
      </w:pPr>
      <w:r>
        <w:rPr>
          <w:iCs/>
        </w:rPr>
        <w:t>The relevant imbalance is not only between monetary surplus and deficit.</w:t>
      </w:r>
    </w:p>
    <w:p w14:paraId="1BA8D84F" w14:textId="77777777" w:rsidR="00BC52DC" w:rsidRPr="00B479AE" w:rsidRDefault="00BC52DC" w:rsidP="00BC52DC">
      <w:pPr>
        <w:rPr>
          <w:iCs/>
        </w:rPr>
      </w:pPr>
      <w:r>
        <w:rPr>
          <w:iCs/>
        </w:rPr>
        <w:t>It is between human economic activity and the regenerative capacity of living systems.</w:t>
      </w:r>
    </w:p>
    <w:p w14:paraId="377F0CF7" w14:textId="77777777" w:rsidR="00BC52DC" w:rsidRPr="00B479AE" w:rsidRDefault="00BC52DC" w:rsidP="00BC52DC">
      <w:pPr>
        <w:rPr>
          <w:iCs/>
        </w:rPr>
      </w:pPr>
      <w:r>
        <w:rPr>
          <w:iCs/>
        </w:rPr>
        <w:t>In this sense, Prometheus can be understood as an ecological clearing architecture.</w:t>
      </w:r>
    </w:p>
    <w:p w14:paraId="20213766" w14:textId="77777777" w:rsidR="00BC52DC" w:rsidRPr="00B479AE" w:rsidRDefault="00BC52DC" w:rsidP="00BC52DC">
      <w:pPr>
        <w:rPr>
          <w:iCs/>
        </w:rPr>
      </w:pPr>
      <w:r>
        <w:rPr>
          <w:iCs/>
        </w:rPr>
        <w:t>Its purpose is not to clear trade balances between nations, but to make visible the metabolic relationship between extraction, regeneration, evidence, and capital allocation.</w:t>
      </w:r>
    </w:p>
    <w:p w14:paraId="35570B76" w14:textId="77777777" w:rsidR="00BC52DC" w:rsidRPr="00B479AE" w:rsidRDefault="00BC52DC" w:rsidP="00BC52DC">
      <w:pPr>
        <w:rPr>
          <w:iCs/>
        </w:rPr>
      </w:pPr>
      <w:r>
        <w:rPr>
          <w:iCs/>
        </w:rPr>
        <w:t>The equilibrium sought by Prometheus is therefore not merely accounting balance.</w:t>
      </w:r>
    </w:p>
    <w:p w14:paraId="675F8BAD" w14:textId="77777777" w:rsidR="00BC52DC" w:rsidRPr="00B479AE" w:rsidRDefault="00BC52DC" w:rsidP="00BC52DC">
      <w:pPr>
        <w:rPr>
          <w:iCs/>
        </w:rPr>
      </w:pPr>
      <w:r>
        <w:rPr>
          <w:iCs/>
        </w:rPr>
        <w:t>It is dynamic alignment between value formation and the living systems that make value possible.</w:t>
      </w:r>
    </w:p>
    <w:p w14:paraId="577E5592" w14:textId="77777777" w:rsidR="00321544" w:rsidRPr="00321544" w:rsidRDefault="00321544" w:rsidP="00321544">
      <w:pPr>
        <w:rPr>
          <w:b/>
          <w:bCs/>
          <w:iCs/>
        </w:rPr>
      </w:pPr>
      <w:r>
        <w:rPr>
          <w:b/>
          <w:iCs/>
        </w:rPr>
        <w:t>Capital Flow as Hydrological Discipline</w:t>
      </w:r>
    </w:p>
    <w:p w14:paraId="24A5A732" w14:textId="77777777" w:rsidR="00321544" w:rsidRPr="00321544" w:rsidRDefault="00321544" w:rsidP="00321544">
      <w:pPr>
        <w:rPr>
          <w:iCs/>
        </w:rPr>
      </w:pPr>
      <w:r>
        <w:rPr>
          <w:iCs/>
        </w:rPr>
        <w:t>Prometheus treats capital flow through a hydrological analogy.</w:t>
      </w:r>
    </w:p>
    <w:p w14:paraId="020BE4E3" w14:textId="77777777" w:rsidR="00D803F2" w:rsidRDefault="00000000">
      <w:pPr>
        <w:pStyle w:val="Titolo2"/>
      </w:pPr>
      <w:r>
        <w:rPr>
          <w:rFonts w:ascii="Baskerville Old Face" w:eastAsia="Baskerville Old Face" w:hAnsi="Baskerville Old Face"/>
        </w:rPr>
        <w:t>Capital-flow metrics</w:t>
      </w:r>
    </w:p>
    <w:p w14:paraId="1D588307" w14:textId="77777777" w:rsidR="00D803F2" w:rsidRDefault="00000000">
      <w:r>
        <w:t>The hydrological metaphor becomes operational through measurable capital-flow discipline. Capital should be slowed, infiltrated, retained and cycled only when these terms correspond to financial metrics.</w:t>
      </w:r>
    </w:p>
    <w:p w14:paraId="67A75D9D" w14:textId="77777777" w:rsidR="008F257E" w:rsidRDefault="008F257E"/>
    <w:p w14:paraId="1ABF381D" w14:textId="77777777" w:rsidR="008F257E" w:rsidRDefault="008F257E"/>
    <w:tbl>
      <w:tblPr>
        <w:tblStyle w:val="Grigliatabella"/>
        <w:tblW w:w="0" w:type="auto"/>
        <w:jc w:val="center"/>
        <w:tblLook w:val="04A0" w:firstRow="1" w:lastRow="0" w:firstColumn="1" w:lastColumn="0" w:noHBand="0" w:noVBand="1"/>
      </w:tblPr>
      <w:tblGrid>
        <w:gridCol w:w="4814"/>
        <w:gridCol w:w="4814"/>
      </w:tblGrid>
      <w:tr w:rsidR="00D803F2" w:rsidRPr="008F257E" w14:paraId="2AE39381" w14:textId="77777777">
        <w:trPr>
          <w:cantSplit/>
          <w:jc w:val="center"/>
        </w:trPr>
        <w:tc>
          <w:tcPr>
            <w:tcW w:w="4819" w:type="dxa"/>
          </w:tcPr>
          <w:p w14:paraId="34D86F7A" w14:textId="77777777" w:rsidR="00D803F2" w:rsidRPr="008F257E" w:rsidRDefault="00000000">
            <w:pPr>
              <w:rPr>
                <w:sz w:val="20"/>
                <w:szCs w:val="20"/>
              </w:rPr>
            </w:pPr>
            <w:r>
              <w:rPr>
                <w:b/>
                <w:sz w:val="20"/>
                <w:szCs w:val="20"/>
              </w:rPr>
              <w:t>Metric</w:t>
            </w:r>
          </w:p>
        </w:tc>
        <w:tc>
          <w:tcPr>
            <w:tcW w:w="4819" w:type="dxa"/>
          </w:tcPr>
          <w:p w14:paraId="6E3964F9" w14:textId="77777777" w:rsidR="00D803F2" w:rsidRPr="008F257E" w:rsidRDefault="00000000">
            <w:pPr>
              <w:rPr>
                <w:sz w:val="20"/>
                <w:szCs w:val="20"/>
              </w:rPr>
            </w:pPr>
            <w:r>
              <w:rPr>
                <w:b/>
                <w:sz w:val="20"/>
                <w:szCs w:val="20"/>
              </w:rPr>
              <w:t>Interpretation</w:t>
            </w:r>
          </w:p>
        </w:tc>
      </w:tr>
      <w:tr w:rsidR="00D803F2" w:rsidRPr="008F257E" w14:paraId="11D79067" w14:textId="77777777">
        <w:trPr>
          <w:cantSplit/>
          <w:jc w:val="center"/>
        </w:trPr>
        <w:tc>
          <w:tcPr>
            <w:tcW w:w="4819" w:type="dxa"/>
          </w:tcPr>
          <w:p w14:paraId="779E76D4" w14:textId="77777777" w:rsidR="00D803F2" w:rsidRPr="008F257E" w:rsidRDefault="00000000">
            <w:pPr>
              <w:rPr>
                <w:sz w:val="20"/>
                <w:szCs w:val="20"/>
              </w:rPr>
            </w:pPr>
            <w:r>
              <w:rPr>
                <w:sz w:val="20"/>
                <w:szCs w:val="20"/>
              </w:rPr>
              <w:t>Average capital duration</w:t>
            </w:r>
          </w:p>
        </w:tc>
        <w:tc>
          <w:tcPr>
            <w:tcW w:w="4819" w:type="dxa"/>
          </w:tcPr>
          <w:p w14:paraId="1541A159" w14:textId="77777777" w:rsidR="00D803F2" w:rsidRPr="008F257E" w:rsidRDefault="00000000">
            <w:pPr>
              <w:rPr>
                <w:sz w:val="20"/>
                <w:szCs w:val="20"/>
              </w:rPr>
            </w:pPr>
            <w:r>
              <w:rPr>
                <w:sz w:val="20"/>
                <w:szCs w:val="20"/>
              </w:rPr>
              <w:t>Weighted average period capital remains committed to regenerative infrastructure.</w:t>
            </w:r>
          </w:p>
        </w:tc>
      </w:tr>
      <w:tr w:rsidR="00D803F2" w:rsidRPr="008F257E" w14:paraId="0779AF9A" w14:textId="77777777">
        <w:trPr>
          <w:cantSplit/>
          <w:jc w:val="center"/>
        </w:trPr>
        <w:tc>
          <w:tcPr>
            <w:tcW w:w="4819" w:type="dxa"/>
          </w:tcPr>
          <w:p w14:paraId="15CB7452" w14:textId="77777777" w:rsidR="00D803F2" w:rsidRPr="008F257E" w:rsidRDefault="00000000">
            <w:pPr>
              <w:rPr>
                <w:sz w:val="20"/>
                <w:szCs w:val="20"/>
              </w:rPr>
            </w:pPr>
            <w:r>
              <w:rPr>
                <w:sz w:val="20"/>
                <w:szCs w:val="20"/>
              </w:rPr>
              <w:t>Turnover coefficient</w:t>
            </w:r>
          </w:p>
        </w:tc>
        <w:tc>
          <w:tcPr>
            <w:tcW w:w="4819" w:type="dxa"/>
          </w:tcPr>
          <w:p w14:paraId="393A2A68" w14:textId="77777777" w:rsidR="00D803F2" w:rsidRPr="008F257E" w:rsidRDefault="00000000">
            <w:pPr>
              <w:rPr>
                <w:sz w:val="20"/>
                <w:szCs w:val="20"/>
              </w:rPr>
            </w:pPr>
            <w:r>
              <w:rPr>
                <w:sz w:val="20"/>
                <w:szCs w:val="20"/>
              </w:rPr>
              <w:t>Frequency with which capital is extracted, refinanced or transferred relative to productive maturation.</w:t>
            </w:r>
          </w:p>
        </w:tc>
      </w:tr>
      <w:tr w:rsidR="00D803F2" w:rsidRPr="008F257E" w14:paraId="0F52763C" w14:textId="77777777">
        <w:trPr>
          <w:cantSplit/>
          <w:jc w:val="center"/>
        </w:trPr>
        <w:tc>
          <w:tcPr>
            <w:tcW w:w="4819" w:type="dxa"/>
          </w:tcPr>
          <w:p w14:paraId="625255EC" w14:textId="77777777" w:rsidR="00D803F2" w:rsidRPr="008F257E" w:rsidRDefault="00000000">
            <w:pPr>
              <w:rPr>
                <w:sz w:val="20"/>
                <w:szCs w:val="20"/>
              </w:rPr>
            </w:pPr>
            <w:r>
              <w:rPr>
                <w:sz w:val="20"/>
                <w:szCs w:val="20"/>
              </w:rPr>
              <w:t>Reinvestment coefficient</w:t>
            </w:r>
          </w:p>
        </w:tc>
        <w:tc>
          <w:tcPr>
            <w:tcW w:w="4819" w:type="dxa"/>
          </w:tcPr>
          <w:p w14:paraId="0BB73AAB" w14:textId="77777777" w:rsidR="00D803F2" w:rsidRPr="008F257E" w:rsidRDefault="00000000">
            <w:pPr>
              <w:rPr>
                <w:sz w:val="20"/>
                <w:szCs w:val="20"/>
              </w:rPr>
            </w:pPr>
            <w:r>
              <w:rPr>
                <w:sz w:val="20"/>
                <w:szCs w:val="20"/>
              </w:rPr>
              <w:t>Share of net operating surplus reinvested into soil, water, biodiversity, maintenance and community capacity.</w:t>
            </w:r>
          </w:p>
        </w:tc>
      </w:tr>
      <w:tr w:rsidR="00D803F2" w:rsidRPr="008F257E" w14:paraId="47714C9A" w14:textId="77777777">
        <w:trPr>
          <w:cantSplit/>
          <w:jc w:val="center"/>
        </w:trPr>
        <w:tc>
          <w:tcPr>
            <w:tcW w:w="4819" w:type="dxa"/>
          </w:tcPr>
          <w:p w14:paraId="698E938B" w14:textId="77777777" w:rsidR="00D803F2" w:rsidRPr="008F257E" w:rsidRDefault="00000000">
            <w:pPr>
              <w:rPr>
                <w:sz w:val="20"/>
                <w:szCs w:val="20"/>
              </w:rPr>
            </w:pPr>
            <w:r>
              <w:rPr>
                <w:sz w:val="20"/>
                <w:szCs w:val="20"/>
              </w:rPr>
              <w:t>Leakage ratio</w:t>
            </w:r>
          </w:p>
        </w:tc>
        <w:tc>
          <w:tcPr>
            <w:tcW w:w="4819" w:type="dxa"/>
          </w:tcPr>
          <w:p w14:paraId="1DBF1ABB" w14:textId="77777777" w:rsidR="00D803F2" w:rsidRPr="008F257E" w:rsidRDefault="00000000">
            <w:pPr>
              <w:rPr>
                <w:sz w:val="20"/>
                <w:szCs w:val="20"/>
              </w:rPr>
            </w:pPr>
            <w:r>
              <w:rPr>
                <w:sz w:val="20"/>
                <w:szCs w:val="20"/>
              </w:rPr>
              <w:t>Share of project value leaving the local/regenerative system through fees, extraction, interest or nonproductive overhead.</w:t>
            </w:r>
          </w:p>
        </w:tc>
      </w:tr>
      <w:tr w:rsidR="00D803F2" w:rsidRPr="008F257E" w14:paraId="0DE6E67B" w14:textId="77777777">
        <w:trPr>
          <w:cantSplit/>
          <w:jc w:val="center"/>
        </w:trPr>
        <w:tc>
          <w:tcPr>
            <w:tcW w:w="4819" w:type="dxa"/>
          </w:tcPr>
          <w:p w14:paraId="60949386" w14:textId="77777777" w:rsidR="00D803F2" w:rsidRPr="008F257E" w:rsidRDefault="00000000">
            <w:pPr>
              <w:rPr>
                <w:sz w:val="20"/>
                <w:szCs w:val="20"/>
              </w:rPr>
            </w:pPr>
            <w:r>
              <w:rPr>
                <w:sz w:val="20"/>
                <w:szCs w:val="20"/>
              </w:rPr>
              <w:t>Evidence-to-capital lag</w:t>
            </w:r>
          </w:p>
        </w:tc>
        <w:tc>
          <w:tcPr>
            <w:tcW w:w="4819" w:type="dxa"/>
          </w:tcPr>
          <w:p w14:paraId="3EEC64E1" w14:textId="77777777" w:rsidR="00D803F2" w:rsidRPr="008F257E" w:rsidRDefault="00000000">
            <w:pPr>
              <w:rPr>
                <w:sz w:val="20"/>
                <w:szCs w:val="20"/>
              </w:rPr>
            </w:pPr>
            <w:r>
              <w:rPr>
                <w:sz w:val="20"/>
                <w:szCs w:val="20"/>
              </w:rPr>
              <w:t>Time between verified indicator maturity and admissible capital event.</w:t>
            </w:r>
          </w:p>
        </w:tc>
      </w:tr>
    </w:tbl>
    <w:p w14:paraId="6E24AEE2" w14:textId="77777777" w:rsidR="00D803F2" w:rsidRDefault="00000000">
      <w:r>
        <w:t>Capital-flow claims must be reported as metrics, not metaphors.</w:t>
      </w:r>
    </w:p>
    <w:p w14:paraId="105608C5" w14:textId="77777777" w:rsidR="00321544" w:rsidRPr="00321544" w:rsidRDefault="00321544" w:rsidP="00321544">
      <w:pPr>
        <w:rPr>
          <w:iCs/>
        </w:rPr>
      </w:pPr>
      <w:r>
        <w:rPr>
          <w:iCs/>
        </w:rPr>
        <w:t>Water becomes life-supporting when it circulates, slows down, infiltrates, recharges, cools, distributes, and returns to the living system.</w:t>
      </w:r>
    </w:p>
    <w:p w14:paraId="4F9B1A00" w14:textId="77777777" w:rsidR="00321544" w:rsidRPr="00321544" w:rsidRDefault="00321544" w:rsidP="00321544">
      <w:pPr>
        <w:rPr>
          <w:iCs/>
        </w:rPr>
      </w:pPr>
      <w:r>
        <w:rPr>
          <w:iCs/>
        </w:rPr>
        <w:t>When water is accelerated, extracted, polluted, centralized, or prevented from infiltrating, landscapes become fragile.</w:t>
      </w:r>
    </w:p>
    <w:p w14:paraId="0C4140D4" w14:textId="77777777" w:rsidR="00321544" w:rsidRPr="00321544" w:rsidRDefault="00321544" w:rsidP="00321544">
      <w:pPr>
        <w:rPr>
          <w:iCs/>
        </w:rPr>
      </w:pPr>
      <w:r>
        <w:rPr>
          <w:iCs/>
        </w:rPr>
        <w:t>A similar logic applies to capital.</w:t>
      </w:r>
    </w:p>
    <w:p w14:paraId="3E60BBCA" w14:textId="77777777" w:rsidR="00321544" w:rsidRPr="00321544" w:rsidRDefault="00321544" w:rsidP="00321544">
      <w:pPr>
        <w:rPr>
          <w:iCs/>
        </w:rPr>
      </w:pPr>
      <w:r>
        <w:rPr>
          <w:iCs/>
        </w:rPr>
        <w:t>Capital becomes regenerative when it circulates toward living capacity, strengthens productive foundations, supports stewardship, restores degraded systems, reduces fragility, and returns surplus into the conditions that generated value.</w:t>
      </w:r>
    </w:p>
    <w:p w14:paraId="201105C2" w14:textId="77777777" w:rsidR="00321544" w:rsidRPr="00321544" w:rsidRDefault="00321544" w:rsidP="00321544">
      <w:pPr>
        <w:rPr>
          <w:iCs/>
        </w:rPr>
      </w:pPr>
      <w:r>
        <w:rPr>
          <w:iCs/>
        </w:rPr>
        <w:t>Capital becomes extractive when it accelerates beyond evidence, concentrates away from the source of value, strips liquidity from productive systems, converts living processes into speculative claims, or captures future capacity for short-term financial gain.</w:t>
      </w:r>
    </w:p>
    <w:p w14:paraId="4816A0FE" w14:textId="77777777" w:rsidR="00321544" w:rsidRPr="00321544" w:rsidRDefault="00321544" w:rsidP="00321544">
      <w:pPr>
        <w:rPr>
          <w:iCs/>
        </w:rPr>
      </w:pPr>
      <w:r>
        <w:rPr>
          <w:b/>
          <w:iCs/>
        </w:rPr>
        <w:t>The Prometheus interpretation is therefore conservative and operational:</w:t>
      </w:r>
    </w:p>
    <w:p w14:paraId="272B0EFC" w14:textId="77777777" w:rsidR="00321544" w:rsidRPr="00321544" w:rsidRDefault="00321544" w:rsidP="00321544">
      <w:pPr>
        <w:rPr>
          <w:iCs/>
        </w:rPr>
      </w:pPr>
      <w:r>
        <w:rPr>
          <w:iCs/>
        </w:rPr>
        <w:t>capital should flow like water through a regenerative landscape.</w:t>
      </w:r>
    </w:p>
    <w:p w14:paraId="39EAA3CD" w14:textId="77777777" w:rsidR="00321544" w:rsidRPr="00321544" w:rsidRDefault="00321544" w:rsidP="00321544">
      <w:pPr>
        <w:rPr>
          <w:iCs/>
        </w:rPr>
      </w:pPr>
      <w:r>
        <w:rPr>
          <w:iCs/>
        </w:rPr>
        <w:t>It should be slowed where acceleration creates fragility.</w:t>
      </w:r>
    </w:p>
    <w:p w14:paraId="799AC989" w14:textId="77777777" w:rsidR="00321544" w:rsidRPr="00321544" w:rsidRDefault="00321544" w:rsidP="00321544">
      <w:pPr>
        <w:rPr>
          <w:iCs/>
        </w:rPr>
      </w:pPr>
      <w:r>
        <w:rPr>
          <w:iCs/>
        </w:rPr>
        <w:t>It should infiltrate where living capacity needs support.</w:t>
      </w:r>
    </w:p>
    <w:p w14:paraId="42327359" w14:textId="77777777" w:rsidR="00321544" w:rsidRPr="00321544" w:rsidRDefault="00321544" w:rsidP="00321544">
      <w:pPr>
        <w:rPr>
          <w:iCs/>
        </w:rPr>
      </w:pPr>
      <w:r>
        <w:rPr>
          <w:iCs/>
        </w:rPr>
        <w:t>It should circulate where value depends on relationships.</w:t>
      </w:r>
    </w:p>
    <w:p w14:paraId="247FEA6F" w14:textId="77777777" w:rsidR="00321544" w:rsidRPr="00321544" w:rsidRDefault="00321544" w:rsidP="00321544">
      <w:pPr>
        <w:rPr>
          <w:iCs/>
        </w:rPr>
      </w:pPr>
      <w:r>
        <w:rPr>
          <w:iCs/>
        </w:rPr>
        <w:lastRenderedPageBreak/>
        <w:t>It should recharge the ecological, social, operational, and evidentiary foundations of the system.</w:t>
      </w:r>
    </w:p>
    <w:p w14:paraId="5A517AA4" w14:textId="77777777" w:rsidR="00321544" w:rsidRPr="00321544" w:rsidRDefault="00321544" w:rsidP="00321544">
      <w:pPr>
        <w:rPr>
          <w:iCs/>
        </w:rPr>
      </w:pPr>
      <w:r>
        <w:rPr>
          <w:iCs/>
        </w:rPr>
        <w:t>It should not bypass the living source from which value emerges.</w:t>
      </w:r>
    </w:p>
    <w:p w14:paraId="02DAC903" w14:textId="77777777" w:rsidR="00321544" w:rsidRPr="00321544" w:rsidRDefault="00321544" w:rsidP="00321544">
      <w:pPr>
        <w:rPr>
          <w:iCs/>
        </w:rPr>
      </w:pPr>
      <w:r>
        <w:rPr>
          <w:iCs/>
        </w:rPr>
        <w:t>This analogy does not create a financial instrument.</w:t>
      </w:r>
    </w:p>
    <w:p w14:paraId="1E5E2CFE" w14:textId="77777777" w:rsidR="00321544" w:rsidRPr="00321544" w:rsidRDefault="00321544" w:rsidP="00321544">
      <w:pPr>
        <w:rPr>
          <w:iCs/>
        </w:rPr>
      </w:pPr>
      <w:r>
        <w:rPr>
          <w:iCs/>
        </w:rPr>
        <w:t>It does not create a liquidity promise.</w:t>
      </w:r>
    </w:p>
    <w:p w14:paraId="1DF0C8E5" w14:textId="77777777" w:rsidR="00321544" w:rsidRPr="00321544" w:rsidRDefault="00321544" w:rsidP="00321544">
      <w:pPr>
        <w:rPr>
          <w:iCs/>
        </w:rPr>
      </w:pPr>
      <w:r>
        <w:rPr>
          <w:iCs/>
        </w:rPr>
        <w:t>It does not create credit issuance.</w:t>
      </w:r>
    </w:p>
    <w:p w14:paraId="3957C1A6" w14:textId="77777777" w:rsidR="00321544" w:rsidRPr="00321544" w:rsidRDefault="00321544" w:rsidP="00321544">
      <w:pPr>
        <w:rPr>
          <w:iCs/>
        </w:rPr>
      </w:pPr>
      <w:r>
        <w:rPr>
          <w:iCs/>
        </w:rPr>
        <w:t>It does not create token rights.</w:t>
      </w:r>
    </w:p>
    <w:p w14:paraId="76ACC994" w14:textId="77777777" w:rsidR="00321544" w:rsidRPr="00321544" w:rsidRDefault="00321544" w:rsidP="00321544">
      <w:pPr>
        <w:rPr>
          <w:iCs/>
        </w:rPr>
      </w:pPr>
      <w:r>
        <w:rPr>
          <w:iCs/>
        </w:rPr>
        <w:t>It does not create investor entitlement.</w:t>
      </w:r>
    </w:p>
    <w:p w14:paraId="5DBE2F85" w14:textId="77777777" w:rsidR="00321544" w:rsidRPr="00321544" w:rsidRDefault="00321544" w:rsidP="00321544">
      <w:pPr>
        <w:rPr>
          <w:iCs/>
        </w:rPr>
      </w:pPr>
      <w:r>
        <w:rPr>
          <w:iCs/>
        </w:rPr>
        <w:t>It does not create automatic PRU value.</w:t>
      </w:r>
    </w:p>
    <w:p w14:paraId="6431EBCA" w14:textId="77777777" w:rsidR="00321544" w:rsidRPr="00321544" w:rsidRDefault="00321544" w:rsidP="00321544">
      <w:pPr>
        <w:rPr>
          <w:iCs/>
        </w:rPr>
      </w:pPr>
      <w:r>
        <w:rPr>
          <w:iCs/>
        </w:rPr>
        <w:t>It defines a capital-allocation discipline.</w:t>
      </w:r>
    </w:p>
    <w:p w14:paraId="6A2F827E" w14:textId="77777777" w:rsidR="00321544" w:rsidRPr="00321544" w:rsidRDefault="00321544" w:rsidP="00321544">
      <w:pPr>
        <w:rPr>
          <w:iCs/>
        </w:rPr>
      </w:pPr>
      <w:r>
        <w:rPr>
          <w:iCs/>
        </w:rPr>
        <w:t>Within Prometheus, capital flow becomes admissible only when routed through evidence, governance, legal structure, MRV integrity, operational need, and regenerative purpose.</w:t>
      </w:r>
    </w:p>
    <w:p w14:paraId="3BADFB02" w14:textId="77777777" w:rsidR="00321544" w:rsidRPr="00321544" w:rsidRDefault="00321544" w:rsidP="00321544">
      <w:pPr>
        <w:rPr>
          <w:iCs/>
        </w:rPr>
      </w:pPr>
      <w:r>
        <w:rPr>
          <w:b/>
          <w:iCs/>
        </w:rPr>
        <w:t>The correct pathway is:</w:t>
      </w:r>
    </w:p>
    <w:p w14:paraId="1C835066" w14:textId="77777777" w:rsidR="00321544" w:rsidRPr="00321544" w:rsidRDefault="00321544" w:rsidP="00321544">
      <w:pPr>
        <w:rPr>
          <w:iCs/>
        </w:rPr>
      </w:pPr>
      <w:r>
        <w:rPr>
          <w:iCs/>
        </w:rPr>
        <w:t>capital → deployment → living-system capacity → evidence → verified performance → PRU value analysis → governance review → reinvestment → expanded regeneration.</w:t>
      </w:r>
    </w:p>
    <w:p w14:paraId="74B01645" w14:textId="77777777" w:rsidR="00321544" w:rsidRPr="00321544" w:rsidRDefault="00321544" w:rsidP="00321544">
      <w:pPr>
        <w:rPr>
          <w:iCs/>
        </w:rPr>
      </w:pPr>
      <w:r>
        <w:rPr>
          <w:b/>
          <w:iCs/>
        </w:rPr>
        <w:t>This is the hydrological discipline of regenerative finance:</w:t>
      </w:r>
    </w:p>
    <w:p w14:paraId="22533E45" w14:textId="77777777" w:rsidR="00321544" w:rsidRPr="00321544" w:rsidRDefault="00321544" w:rsidP="00321544">
      <w:pPr>
        <w:rPr>
          <w:iCs/>
        </w:rPr>
      </w:pPr>
      <w:r>
        <w:rPr>
          <w:iCs/>
        </w:rPr>
        <w:t>capital must return to the source of life, or it becomes extraction wearing liquidity’s clothes.</w:t>
      </w:r>
    </w:p>
    <w:p w14:paraId="6E889170" w14:textId="77777777" w:rsidR="00321544" w:rsidRPr="00321544" w:rsidRDefault="00321544" w:rsidP="00321544">
      <w:pPr>
        <w:rPr>
          <w:b/>
          <w:bCs/>
          <w:iCs/>
        </w:rPr>
      </w:pPr>
      <w:r>
        <w:rPr>
          <w:b/>
          <w:iCs/>
        </w:rPr>
        <w:t>Regenerative Control Architecture</w:t>
      </w:r>
    </w:p>
    <w:p w14:paraId="0840749F" w14:textId="77777777" w:rsidR="00321544" w:rsidRPr="00321544" w:rsidRDefault="00321544" w:rsidP="00321544">
      <w:pPr>
        <w:rPr>
          <w:iCs/>
        </w:rPr>
      </w:pPr>
      <w:r>
        <w:rPr>
          <w:iCs/>
        </w:rPr>
        <w:t>Prometheus may also be understood as a regenerative control architecture.</w:t>
      </w:r>
    </w:p>
    <w:p w14:paraId="2BC69FDA" w14:textId="77777777" w:rsidR="00321544" w:rsidRPr="00321544" w:rsidRDefault="00321544" w:rsidP="00321544">
      <w:pPr>
        <w:rPr>
          <w:iCs/>
        </w:rPr>
      </w:pPr>
      <w:r>
        <w:rPr>
          <w:iCs/>
        </w:rPr>
        <w:t>Its purpose is not to control living systems from above.</w:t>
      </w:r>
    </w:p>
    <w:p w14:paraId="7DEF287C" w14:textId="77777777" w:rsidR="00321544" w:rsidRPr="00321544" w:rsidRDefault="00321544" w:rsidP="00321544">
      <w:pPr>
        <w:rPr>
          <w:iCs/>
        </w:rPr>
      </w:pPr>
      <w:r>
        <w:rPr>
          <w:iCs/>
        </w:rPr>
        <w:t>Its purpose is to detect drift, preserve coherence, and prevent ecological, operational, financial, governance, or semantic imbalance from becoming systemic failure.</w:t>
      </w:r>
    </w:p>
    <w:p w14:paraId="5AF12963" w14:textId="77777777" w:rsidR="00321544" w:rsidRPr="00321544" w:rsidRDefault="00321544" w:rsidP="00321544">
      <w:pPr>
        <w:rPr>
          <w:iCs/>
        </w:rPr>
      </w:pPr>
      <w:r>
        <w:rPr>
          <w:iCs/>
        </w:rPr>
        <w:t>Modern financial systems often allocate capital after damage has already appeared.</w:t>
      </w:r>
    </w:p>
    <w:p w14:paraId="70CD9D0B" w14:textId="77777777" w:rsidR="00321544" w:rsidRPr="00321544" w:rsidRDefault="00321544" w:rsidP="00321544">
      <w:pPr>
        <w:rPr>
          <w:iCs/>
        </w:rPr>
      </w:pPr>
      <w:r>
        <w:rPr>
          <w:iCs/>
        </w:rPr>
        <w:t>Ecological degradation becomes cost.</w:t>
      </w:r>
    </w:p>
    <w:p w14:paraId="1B0EA649" w14:textId="77777777" w:rsidR="00321544" w:rsidRPr="00321544" w:rsidRDefault="00321544" w:rsidP="00321544">
      <w:pPr>
        <w:rPr>
          <w:iCs/>
        </w:rPr>
      </w:pPr>
      <w:r>
        <w:rPr>
          <w:iCs/>
        </w:rPr>
        <w:lastRenderedPageBreak/>
        <w:t>Health burden becomes expenditure.</w:t>
      </w:r>
    </w:p>
    <w:p w14:paraId="1C0DF897" w14:textId="77777777" w:rsidR="00321544" w:rsidRPr="00321544" w:rsidRDefault="00321544" w:rsidP="00321544">
      <w:pPr>
        <w:rPr>
          <w:iCs/>
        </w:rPr>
      </w:pPr>
      <w:r>
        <w:rPr>
          <w:iCs/>
        </w:rPr>
        <w:t>Water stress becomes crisis.</w:t>
      </w:r>
    </w:p>
    <w:p w14:paraId="5F0689ED" w14:textId="77777777" w:rsidR="00321544" w:rsidRPr="00321544" w:rsidRDefault="00321544" w:rsidP="00321544">
      <w:pPr>
        <w:rPr>
          <w:iCs/>
        </w:rPr>
      </w:pPr>
      <w:r>
        <w:rPr>
          <w:iCs/>
        </w:rPr>
        <w:t>Soil loss becomes productivity decline.</w:t>
      </w:r>
    </w:p>
    <w:p w14:paraId="18E63778" w14:textId="77777777" w:rsidR="00321544" w:rsidRPr="00321544" w:rsidRDefault="00321544" w:rsidP="00321544">
      <w:pPr>
        <w:rPr>
          <w:iCs/>
        </w:rPr>
      </w:pPr>
      <w:r>
        <w:rPr>
          <w:iCs/>
        </w:rPr>
        <w:t>Governance capture becomes institutional fragility.</w:t>
      </w:r>
    </w:p>
    <w:p w14:paraId="52EABF6C" w14:textId="77777777" w:rsidR="00321544" w:rsidRPr="00321544" w:rsidRDefault="00321544" w:rsidP="00321544">
      <w:pPr>
        <w:rPr>
          <w:iCs/>
        </w:rPr>
      </w:pPr>
      <w:r>
        <w:rPr>
          <w:iCs/>
        </w:rPr>
        <w:t>Prometheus reverses this timing.</w:t>
      </w:r>
    </w:p>
    <w:p w14:paraId="12BE815B" w14:textId="77777777" w:rsidR="00321544" w:rsidRPr="00321544" w:rsidRDefault="00321544" w:rsidP="00321544">
      <w:pPr>
        <w:rPr>
          <w:iCs/>
        </w:rPr>
      </w:pPr>
      <w:r>
        <w:rPr>
          <w:iCs/>
        </w:rPr>
        <w:t>It seeks to identify early signals of imbalance before they mature into systemic liabilities.</w:t>
      </w:r>
    </w:p>
    <w:p w14:paraId="317541D9" w14:textId="77777777" w:rsidR="00321544" w:rsidRPr="00321544" w:rsidRDefault="00321544" w:rsidP="00321544">
      <w:pPr>
        <w:rPr>
          <w:iCs/>
        </w:rPr>
      </w:pPr>
      <w:r>
        <w:rPr>
          <w:b/>
          <w:iCs/>
        </w:rPr>
        <w:t>The system may monitor several forms of drift:</w:t>
      </w:r>
    </w:p>
    <w:p w14:paraId="7A6BE7BD" w14:textId="77777777" w:rsidR="00321544" w:rsidRPr="00321544" w:rsidRDefault="00321544" w:rsidP="00321544">
      <w:pPr>
        <w:rPr>
          <w:iCs/>
        </w:rPr>
      </w:pPr>
      <w:r>
        <w:rPr>
          <w:iCs/>
        </w:rPr>
        <w:t>• ecological drift, where regeneration falls below extraction;</w:t>
      </w:r>
    </w:p>
    <w:p w14:paraId="18A6298F" w14:textId="77777777" w:rsidR="00321544" w:rsidRPr="00321544" w:rsidRDefault="00321544" w:rsidP="00321544">
      <w:pPr>
        <w:rPr>
          <w:iCs/>
        </w:rPr>
      </w:pPr>
      <w:r>
        <w:rPr>
          <w:iCs/>
        </w:rPr>
        <w:t>• evidentiary drift, where claims move faster than proof;</w:t>
      </w:r>
    </w:p>
    <w:p w14:paraId="39951C01" w14:textId="77777777" w:rsidR="00321544" w:rsidRPr="00321544" w:rsidRDefault="00321544" w:rsidP="00321544">
      <w:pPr>
        <w:rPr>
          <w:iCs/>
        </w:rPr>
      </w:pPr>
      <w:r>
        <w:rPr>
          <w:iCs/>
        </w:rPr>
        <w:t>• governance drift, where authority separates from stewardship;</w:t>
      </w:r>
    </w:p>
    <w:p w14:paraId="28603007" w14:textId="77777777" w:rsidR="00321544" w:rsidRPr="00321544" w:rsidRDefault="00321544" w:rsidP="00321544">
      <w:pPr>
        <w:rPr>
          <w:iCs/>
        </w:rPr>
      </w:pPr>
      <w:r>
        <w:rPr>
          <w:iCs/>
        </w:rPr>
        <w:t>• financial drift, where capital-facing interpretation exceeds admissible value;</w:t>
      </w:r>
    </w:p>
    <w:p w14:paraId="0D1F31F8" w14:textId="77777777" w:rsidR="00321544" w:rsidRPr="00321544" w:rsidRDefault="00321544" w:rsidP="00321544">
      <w:pPr>
        <w:rPr>
          <w:iCs/>
        </w:rPr>
      </w:pPr>
      <w:r>
        <w:rPr>
          <w:iCs/>
        </w:rPr>
        <w:t>• token drift, where representation begins to imply rights not legally structured;</w:t>
      </w:r>
    </w:p>
    <w:p w14:paraId="00CCBE21" w14:textId="77777777" w:rsidR="00321544" w:rsidRPr="00321544" w:rsidRDefault="00321544" w:rsidP="00321544">
      <w:pPr>
        <w:rPr>
          <w:iCs/>
        </w:rPr>
      </w:pPr>
      <w:r>
        <w:rPr>
          <w:iCs/>
        </w:rPr>
        <w:t>• operational drift, where deployment exceeds stewardship capacity;</w:t>
      </w:r>
    </w:p>
    <w:p w14:paraId="49A6B2F5" w14:textId="77777777" w:rsidR="00321544" w:rsidRPr="00321544" w:rsidRDefault="00321544" w:rsidP="00321544">
      <w:pPr>
        <w:rPr>
          <w:iCs/>
        </w:rPr>
      </w:pPr>
      <w:r>
        <w:rPr>
          <w:iCs/>
        </w:rPr>
        <w:t>• semantic drift, where regenerative language begins to conceal extractive behavior.</w:t>
      </w:r>
    </w:p>
    <w:p w14:paraId="1B2C38F9" w14:textId="77777777" w:rsidR="00321544" w:rsidRPr="00321544" w:rsidRDefault="00321544" w:rsidP="00321544">
      <w:pPr>
        <w:rPr>
          <w:iCs/>
        </w:rPr>
      </w:pPr>
      <w:r>
        <w:rPr>
          <w:iCs/>
        </w:rPr>
        <w:t>This makes Prometheus comparable to an immune system for regenerative infrastructure.</w:t>
      </w:r>
    </w:p>
    <w:p w14:paraId="0A9270D7" w14:textId="77777777" w:rsidR="00321544" w:rsidRPr="00321544" w:rsidRDefault="00321544" w:rsidP="00321544">
      <w:pPr>
        <w:rPr>
          <w:iCs/>
        </w:rPr>
      </w:pPr>
      <w:r>
        <w:rPr>
          <w:iCs/>
        </w:rPr>
        <w:t>An immune system does not create life.</w:t>
      </w:r>
    </w:p>
    <w:p w14:paraId="2EFFAD6A" w14:textId="77777777" w:rsidR="00321544" w:rsidRPr="00321544" w:rsidRDefault="00321544" w:rsidP="00321544">
      <w:pPr>
        <w:rPr>
          <w:iCs/>
        </w:rPr>
      </w:pPr>
      <w:r>
        <w:rPr>
          <w:iCs/>
        </w:rPr>
        <w:t>It protects the conditions under which life can remain coherent.</w:t>
      </w:r>
    </w:p>
    <w:p w14:paraId="21AC9606" w14:textId="77777777" w:rsidR="00321544" w:rsidRPr="00321544" w:rsidRDefault="00321544" w:rsidP="00321544">
      <w:pPr>
        <w:rPr>
          <w:iCs/>
        </w:rPr>
      </w:pPr>
      <w:r>
        <w:rPr>
          <w:iCs/>
        </w:rPr>
        <w:t>Likewise, Prometheus does not create ecological value by declaration.</w:t>
      </w:r>
    </w:p>
    <w:p w14:paraId="750427D6" w14:textId="77777777" w:rsidR="00321544" w:rsidRPr="00321544" w:rsidRDefault="00321544" w:rsidP="00321544">
      <w:pPr>
        <w:rPr>
          <w:iCs/>
        </w:rPr>
      </w:pPr>
      <w:r>
        <w:rPr>
          <w:iCs/>
        </w:rPr>
        <w:t>It protects the pathway through which living-system performance becomes observable, verifiable, reviewable, and capital-readable without being detached from its source.</w:t>
      </w:r>
    </w:p>
    <w:p w14:paraId="3B793DC5" w14:textId="77777777" w:rsidR="00321544" w:rsidRPr="00321544" w:rsidRDefault="00321544" w:rsidP="00321544">
      <w:pPr>
        <w:rPr>
          <w:iCs/>
        </w:rPr>
      </w:pPr>
      <w:r>
        <w:rPr>
          <w:b/>
          <w:iCs/>
        </w:rPr>
        <w:t>The control architecture may operate through:</w:t>
      </w:r>
    </w:p>
    <w:p w14:paraId="35438050" w14:textId="77777777" w:rsidR="00321544" w:rsidRPr="00321544" w:rsidRDefault="00321544" w:rsidP="00321544">
      <w:pPr>
        <w:rPr>
          <w:iCs/>
        </w:rPr>
      </w:pPr>
      <w:r>
        <w:rPr>
          <w:iCs/>
        </w:rPr>
        <w:t>• MRV review;</w:t>
      </w:r>
    </w:p>
    <w:p w14:paraId="799E5D6B" w14:textId="77777777" w:rsidR="00321544" w:rsidRPr="00321544" w:rsidRDefault="00321544" w:rsidP="00321544">
      <w:pPr>
        <w:rPr>
          <w:iCs/>
        </w:rPr>
      </w:pPr>
      <w:r>
        <w:rPr>
          <w:iCs/>
        </w:rPr>
        <w:lastRenderedPageBreak/>
        <w:t>• confidence scoring;</w:t>
      </w:r>
    </w:p>
    <w:p w14:paraId="4B72C257" w14:textId="77777777" w:rsidR="00321544" w:rsidRPr="00321544" w:rsidRDefault="00321544" w:rsidP="00321544">
      <w:pPr>
        <w:rPr>
          <w:iCs/>
        </w:rPr>
      </w:pPr>
      <w:r>
        <w:rPr>
          <w:iCs/>
        </w:rPr>
        <w:t>• admissibility thresholds;</w:t>
      </w:r>
    </w:p>
    <w:p w14:paraId="0C964FD0" w14:textId="77777777" w:rsidR="00321544" w:rsidRPr="00321544" w:rsidRDefault="00321544" w:rsidP="00321544">
      <w:pPr>
        <w:rPr>
          <w:iCs/>
        </w:rPr>
      </w:pPr>
      <w:r>
        <w:rPr>
          <w:iCs/>
        </w:rPr>
        <w:t>• execution gates;</w:t>
      </w:r>
    </w:p>
    <w:p w14:paraId="7D80879F" w14:textId="77777777" w:rsidR="00321544" w:rsidRPr="00321544" w:rsidRDefault="00321544" w:rsidP="00321544">
      <w:pPr>
        <w:rPr>
          <w:iCs/>
        </w:rPr>
      </w:pPr>
      <w:r>
        <w:rPr>
          <w:iCs/>
        </w:rPr>
        <w:t>• protected-domain review;</w:t>
      </w:r>
    </w:p>
    <w:p w14:paraId="46DFCD48" w14:textId="77777777" w:rsidR="00321544" w:rsidRPr="00321544" w:rsidRDefault="00321544" w:rsidP="00321544">
      <w:pPr>
        <w:rPr>
          <w:iCs/>
        </w:rPr>
      </w:pPr>
      <w:r>
        <w:rPr>
          <w:iCs/>
        </w:rPr>
        <w:t>• legal-review requirements;</w:t>
      </w:r>
    </w:p>
    <w:p w14:paraId="12D31A00" w14:textId="77777777" w:rsidR="00321544" w:rsidRPr="00321544" w:rsidRDefault="00321544" w:rsidP="00321544">
      <w:pPr>
        <w:rPr>
          <w:iCs/>
        </w:rPr>
      </w:pPr>
      <w:r>
        <w:rPr>
          <w:iCs/>
        </w:rPr>
        <w:t>• constitutional-review pathways;</w:t>
      </w:r>
    </w:p>
    <w:p w14:paraId="4799397B" w14:textId="77777777" w:rsidR="00321544" w:rsidRPr="00321544" w:rsidRDefault="00321544" w:rsidP="00321544">
      <w:pPr>
        <w:rPr>
          <w:iCs/>
        </w:rPr>
      </w:pPr>
      <w:r>
        <w:rPr>
          <w:iCs/>
        </w:rPr>
        <w:t>• no-double-counting controls;</w:t>
      </w:r>
    </w:p>
    <w:p w14:paraId="5C3F0876" w14:textId="77777777" w:rsidR="00321544" w:rsidRPr="00321544" w:rsidRDefault="00321544" w:rsidP="00321544">
      <w:pPr>
        <w:rPr>
          <w:iCs/>
        </w:rPr>
      </w:pPr>
      <w:r>
        <w:rPr>
          <w:iCs/>
        </w:rPr>
        <w:t>• methodology versioning;</w:t>
      </w:r>
    </w:p>
    <w:p w14:paraId="79347C77" w14:textId="77777777" w:rsidR="00321544" w:rsidRPr="00321544" w:rsidRDefault="00321544" w:rsidP="00321544">
      <w:pPr>
        <w:rPr>
          <w:iCs/>
        </w:rPr>
      </w:pPr>
      <w:r>
        <w:rPr>
          <w:iCs/>
        </w:rPr>
        <w:t>• governance escalation;</w:t>
      </w:r>
    </w:p>
    <w:p w14:paraId="6D97ED1E" w14:textId="77777777" w:rsidR="00321544" w:rsidRPr="00321544" w:rsidRDefault="00321544" w:rsidP="00321544">
      <w:pPr>
        <w:rPr>
          <w:iCs/>
        </w:rPr>
      </w:pPr>
      <w:r>
        <w:rPr>
          <w:iCs/>
        </w:rPr>
        <w:t>• quarantine or non-admissibility status where required.</w:t>
      </w:r>
    </w:p>
    <w:p w14:paraId="78709CE5" w14:textId="77777777" w:rsidR="00321544" w:rsidRPr="00321544" w:rsidRDefault="00321544" w:rsidP="00321544">
      <w:pPr>
        <w:rPr>
          <w:iCs/>
        </w:rPr>
      </w:pPr>
      <w:r>
        <w:rPr>
          <w:iCs/>
        </w:rPr>
        <w:t>The purpose is not automatic punishment.</w:t>
      </w:r>
    </w:p>
    <w:p w14:paraId="133FE6EB" w14:textId="77777777" w:rsidR="00321544" w:rsidRPr="00321544" w:rsidRDefault="00321544" w:rsidP="00321544">
      <w:pPr>
        <w:rPr>
          <w:iCs/>
        </w:rPr>
      </w:pPr>
      <w:r>
        <w:rPr>
          <w:iCs/>
        </w:rPr>
        <w:t>The purpose is adaptive correction.</w:t>
      </w:r>
    </w:p>
    <w:p w14:paraId="158A843D" w14:textId="77777777" w:rsidR="00321544" w:rsidRPr="00321544" w:rsidRDefault="00321544" w:rsidP="00321544">
      <w:pPr>
        <w:rPr>
          <w:iCs/>
        </w:rPr>
      </w:pPr>
      <w:r>
        <w:rPr>
          <w:iCs/>
        </w:rPr>
        <w:t>Prometheus should not issue value, authorize claims, trigger token consequences, approve PRU maturity, or create capital-facing interpretation merely because a signal appears.</w:t>
      </w:r>
    </w:p>
    <w:p w14:paraId="7DFFDAD8" w14:textId="77777777" w:rsidR="00321544" w:rsidRPr="00321544" w:rsidRDefault="00321544" w:rsidP="00321544">
      <w:pPr>
        <w:rPr>
          <w:iCs/>
        </w:rPr>
      </w:pPr>
      <w:r>
        <w:rPr>
          <w:iCs/>
        </w:rPr>
        <w:t>Signals must be reviewed through the appropriate pathway.</w:t>
      </w:r>
    </w:p>
    <w:p w14:paraId="5B7B83A2" w14:textId="77777777" w:rsidR="00321544" w:rsidRPr="00321544" w:rsidRDefault="00321544" w:rsidP="00321544">
      <w:pPr>
        <w:rPr>
          <w:iCs/>
        </w:rPr>
      </w:pPr>
      <w:r>
        <w:rPr>
          <w:b/>
          <w:iCs/>
        </w:rPr>
        <w:t>The control logic is:</w:t>
      </w:r>
    </w:p>
    <w:p w14:paraId="2C75BEBC" w14:textId="77777777" w:rsidR="00321544" w:rsidRPr="00321544" w:rsidRDefault="00321544" w:rsidP="00321544">
      <w:pPr>
        <w:rPr>
          <w:iCs/>
        </w:rPr>
      </w:pPr>
      <w:r>
        <w:rPr>
          <w:iCs/>
        </w:rPr>
        <w:t>detect → classify → review → correct → document → learn.</w:t>
      </w:r>
    </w:p>
    <w:p w14:paraId="3C2306D1" w14:textId="77777777" w:rsidR="00321544" w:rsidRPr="00321544" w:rsidRDefault="00321544" w:rsidP="00321544">
      <w:pPr>
        <w:rPr>
          <w:iCs/>
        </w:rPr>
      </w:pPr>
      <w:r>
        <w:rPr>
          <w:iCs/>
        </w:rPr>
        <w:t>A regenerative system becomes institutionally credible when it can identify not only success, but also overclaiming, uncertainty, failure, regression, capture, and methodological weakness.</w:t>
      </w:r>
    </w:p>
    <w:p w14:paraId="26C95592" w14:textId="77777777" w:rsidR="00321544" w:rsidRPr="00321544" w:rsidRDefault="00321544" w:rsidP="00321544">
      <w:pPr>
        <w:rPr>
          <w:iCs/>
        </w:rPr>
      </w:pPr>
      <w:r>
        <w:rPr>
          <w:b/>
          <w:iCs/>
        </w:rPr>
        <w:t>This is the deeper function of Prometheus as a control architecture:</w:t>
      </w:r>
    </w:p>
    <w:p w14:paraId="14E48D1F" w14:textId="77777777" w:rsidR="00321544" w:rsidRPr="00321544" w:rsidRDefault="00321544" w:rsidP="00321544">
      <w:pPr>
        <w:rPr>
          <w:iCs/>
        </w:rPr>
      </w:pPr>
      <w:r>
        <w:rPr>
          <w:iCs/>
        </w:rPr>
        <w:t>to keep capital, technology, governance, and evidence inside the regenerative corridor where living-system capacity increases faster than extraction, speculation, or semantic inflation can degrade it.</w:t>
      </w:r>
    </w:p>
    <w:p w14:paraId="1F0691E4" w14:textId="77777777" w:rsidR="008F257E" w:rsidRDefault="008F257E" w:rsidP="00F707F3">
      <w:pPr>
        <w:rPr>
          <w:b/>
          <w:iCs/>
        </w:rPr>
      </w:pPr>
    </w:p>
    <w:p w14:paraId="5A179112" w14:textId="77777777" w:rsidR="00F707F3" w:rsidRPr="00B479AE" w:rsidRDefault="00F707F3" w:rsidP="00F707F3">
      <w:pPr>
        <w:rPr>
          <w:b/>
          <w:bCs/>
          <w:iCs/>
        </w:rPr>
      </w:pPr>
      <w:r>
        <w:rPr>
          <w:b/>
          <w:iCs/>
        </w:rPr>
        <w:lastRenderedPageBreak/>
        <w:t>Comparison with Traditional Asset Classes</w:t>
      </w:r>
    </w:p>
    <w:p w14:paraId="5525570C" w14:textId="77777777" w:rsidR="00C7027D" w:rsidRDefault="00F707F3" w:rsidP="00F707F3">
      <w:pPr>
        <w:rPr>
          <w:iCs/>
        </w:rPr>
      </w:pPr>
      <w:r>
        <w:rPr>
          <w:iCs/>
        </w:rPr>
        <w:t xml:space="preserve">Regenerative infrastructure assets share certain features with existing asset classes, but they are reducible to none of them.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7"/>
        <w:gridCol w:w="2899"/>
        <w:gridCol w:w="4872"/>
      </w:tblGrid>
      <w:tr w:rsidR="00F707F3" w:rsidRPr="008F257E" w14:paraId="533B5403" w14:textId="77777777" w:rsidTr="00F707F3">
        <w:trPr>
          <w:cantSplit/>
          <w:tblHeader/>
          <w:tblCellSpacing w:w="15" w:type="dxa"/>
          <w:jc w:val="center"/>
        </w:trPr>
        <w:tc>
          <w:tcPr>
            <w:tcW w:w="0" w:type="auto"/>
            <w:hideMark/>
          </w:tcPr>
          <w:p w14:paraId="14895CB3" w14:textId="77777777" w:rsidR="00F707F3" w:rsidRPr="008F257E" w:rsidRDefault="00F707F3" w:rsidP="00F707F3">
            <w:pPr>
              <w:rPr>
                <w:b/>
                <w:bCs/>
                <w:iCs/>
                <w:sz w:val="20"/>
                <w:szCs w:val="20"/>
              </w:rPr>
            </w:pPr>
            <w:r>
              <w:rPr>
                <w:b/>
                <w:iCs/>
                <w:sz w:val="20"/>
                <w:szCs w:val="20"/>
              </w:rPr>
              <w:t>Asset class</w:t>
            </w:r>
          </w:p>
        </w:tc>
        <w:tc>
          <w:tcPr>
            <w:tcW w:w="0" w:type="auto"/>
            <w:hideMark/>
          </w:tcPr>
          <w:p w14:paraId="74B603BC" w14:textId="77777777" w:rsidR="00F707F3" w:rsidRPr="008F257E" w:rsidRDefault="00F707F3" w:rsidP="00F707F3">
            <w:pPr>
              <w:rPr>
                <w:b/>
                <w:bCs/>
                <w:iCs/>
                <w:sz w:val="20"/>
                <w:szCs w:val="20"/>
              </w:rPr>
            </w:pPr>
            <w:r>
              <w:rPr>
                <w:b/>
                <w:iCs/>
                <w:sz w:val="20"/>
                <w:szCs w:val="20"/>
              </w:rPr>
              <w:t>Traditional value logic</w:t>
            </w:r>
          </w:p>
        </w:tc>
        <w:tc>
          <w:tcPr>
            <w:tcW w:w="0" w:type="auto"/>
            <w:hideMark/>
          </w:tcPr>
          <w:p w14:paraId="05BA32CB" w14:textId="77777777" w:rsidR="00F707F3" w:rsidRPr="008F257E" w:rsidRDefault="00F707F3" w:rsidP="00F707F3">
            <w:pPr>
              <w:rPr>
                <w:b/>
                <w:bCs/>
                <w:iCs/>
                <w:sz w:val="20"/>
                <w:szCs w:val="20"/>
              </w:rPr>
            </w:pPr>
            <w:r>
              <w:rPr>
                <w:b/>
                <w:iCs/>
                <w:sz w:val="20"/>
                <w:szCs w:val="20"/>
              </w:rPr>
              <w:t>Prometheus value logic</w:t>
            </w:r>
          </w:p>
        </w:tc>
      </w:tr>
      <w:tr w:rsidR="00F707F3" w:rsidRPr="008F257E" w14:paraId="444A2A5E" w14:textId="77777777" w:rsidTr="00F707F3">
        <w:trPr>
          <w:cantSplit/>
          <w:tblCellSpacing w:w="15" w:type="dxa"/>
          <w:jc w:val="center"/>
        </w:trPr>
        <w:tc>
          <w:tcPr>
            <w:tcW w:w="0" w:type="auto"/>
            <w:hideMark/>
          </w:tcPr>
          <w:p w14:paraId="2612CEC2" w14:textId="77777777" w:rsidR="00F707F3" w:rsidRPr="008F257E" w:rsidRDefault="00F707F3" w:rsidP="00F707F3">
            <w:pPr>
              <w:rPr>
                <w:bCs/>
                <w:iCs/>
                <w:sz w:val="20"/>
                <w:szCs w:val="20"/>
              </w:rPr>
            </w:pPr>
            <w:r>
              <w:rPr>
                <w:bCs/>
                <w:iCs/>
                <w:sz w:val="20"/>
                <w:szCs w:val="20"/>
              </w:rPr>
              <w:t>Real estate</w:t>
            </w:r>
          </w:p>
        </w:tc>
        <w:tc>
          <w:tcPr>
            <w:tcW w:w="0" w:type="auto"/>
            <w:hideMark/>
          </w:tcPr>
          <w:p w14:paraId="3A92AFE2" w14:textId="77777777" w:rsidR="00F707F3" w:rsidRPr="008F257E" w:rsidRDefault="00F707F3" w:rsidP="00F707F3">
            <w:pPr>
              <w:rPr>
                <w:bCs/>
                <w:iCs/>
                <w:sz w:val="20"/>
                <w:szCs w:val="20"/>
              </w:rPr>
            </w:pPr>
            <w:r>
              <w:rPr>
                <w:bCs/>
                <w:iCs/>
                <w:sz w:val="20"/>
                <w:szCs w:val="20"/>
              </w:rPr>
              <w:t>Location, scarcity, rent, appreciation, ownership</w:t>
            </w:r>
          </w:p>
        </w:tc>
        <w:tc>
          <w:tcPr>
            <w:tcW w:w="0" w:type="auto"/>
            <w:hideMark/>
          </w:tcPr>
          <w:p w14:paraId="28724EEA" w14:textId="77777777" w:rsidR="00F707F3" w:rsidRPr="008F257E" w:rsidRDefault="00F707F3" w:rsidP="00F707F3">
            <w:pPr>
              <w:rPr>
                <w:bCs/>
                <w:iCs/>
                <w:sz w:val="20"/>
                <w:szCs w:val="20"/>
              </w:rPr>
            </w:pPr>
            <w:r>
              <w:rPr>
                <w:bCs/>
                <w:iCs/>
                <w:sz w:val="20"/>
                <w:szCs w:val="20"/>
              </w:rPr>
              <w:t>Verified regenerative performance, territorial resilience, productive capacity, ecological coherence</w:t>
            </w:r>
          </w:p>
        </w:tc>
      </w:tr>
      <w:tr w:rsidR="00F707F3" w:rsidRPr="008F257E" w14:paraId="5C310C07" w14:textId="77777777" w:rsidTr="00F707F3">
        <w:trPr>
          <w:cantSplit/>
          <w:tblCellSpacing w:w="15" w:type="dxa"/>
          <w:jc w:val="center"/>
        </w:trPr>
        <w:tc>
          <w:tcPr>
            <w:tcW w:w="0" w:type="auto"/>
            <w:hideMark/>
          </w:tcPr>
          <w:p w14:paraId="6C483D4D" w14:textId="77777777" w:rsidR="00F707F3" w:rsidRPr="008F257E" w:rsidRDefault="00F707F3" w:rsidP="00F707F3">
            <w:pPr>
              <w:rPr>
                <w:bCs/>
                <w:iCs/>
                <w:sz w:val="20"/>
                <w:szCs w:val="20"/>
              </w:rPr>
            </w:pPr>
            <w:r>
              <w:rPr>
                <w:bCs/>
                <w:iCs/>
                <w:sz w:val="20"/>
                <w:szCs w:val="20"/>
              </w:rPr>
              <w:t>Agriculture</w:t>
            </w:r>
          </w:p>
        </w:tc>
        <w:tc>
          <w:tcPr>
            <w:tcW w:w="0" w:type="auto"/>
            <w:hideMark/>
          </w:tcPr>
          <w:p w14:paraId="2A64950E" w14:textId="77777777" w:rsidR="00F707F3" w:rsidRPr="008F257E" w:rsidRDefault="00F707F3" w:rsidP="00F707F3">
            <w:pPr>
              <w:rPr>
                <w:bCs/>
                <w:iCs/>
                <w:sz w:val="20"/>
                <w:szCs w:val="20"/>
              </w:rPr>
            </w:pPr>
            <w:r>
              <w:rPr>
                <w:bCs/>
                <w:iCs/>
                <w:sz w:val="20"/>
                <w:szCs w:val="20"/>
              </w:rPr>
              <w:t>Yield, commodity pricing, land productivity, input efficiency</w:t>
            </w:r>
          </w:p>
        </w:tc>
        <w:tc>
          <w:tcPr>
            <w:tcW w:w="0" w:type="auto"/>
            <w:hideMark/>
          </w:tcPr>
          <w:p w14:paraId="6FB70B15" w14:textId="77777777" w:rsidR="00F707F3" w:rsidRPr="008F257E" w:rsidRDefault="00F707F3" w:rsidP="00F707F3">
            <w:pPr>
              <w:rPr>
                <w:bCs/>
                <w:iCs/>
                <w:sz w:val="20"/>
                <w:szCs w:val="20"/>
              </w:rPr>
            </w:pPr>
            <w:r>
              <w:rPr>
                <w:bCs/>
                <w:iCs/>
                <w:sz w:val="20"/>
                <w:szCs w:val="20"/>
              </w:rPr>
              <w:t>Yield, system health, input independence, biodiversity, water performance, risk compression</w:t>
            </w:r>
          </w:p>
        </w:tc>
      </w:tr>
      <w:tr w:rsidR="00F707F3" w:rsidRPr="008F257E" w14:paraId="156E9C75" w14:textId="77777777" w:rsidTr="00F707F3">
        <w:trPr>
          <w:cantSplit/>
          <w:tblCellSpacing w:w="15" w:type="dxa"/>
          <w:jc w:val="center"/>
        </w:trPr>
        <w:tc>
          <w:tcPr>
            <w:tcW w:w="0" w:type="auto"/>
            <w:hideMark/>
          </w:tcPr>
          <w:p w14:paraId="60A75BDB" w14:textId="77777777" w:rsidR="00F707F3" w:rsidRPr="008F257E" w:rsidRDefault="00F707F3" w:rsidP="00F707F3">
            <w:pPr>
              <w:rPr>
                <w:bCs/>
                <w:iCs/>
                <w:sz w:val="20"/>
                <w:szCs w:val="20"/>
              </w:rPr>
            </w:pPr>
            <w:r>
              <w:rPr>
                <w:bCs/>
                <w:iCs/>
                <w:sz w:val="20"/>
                <w:szCs w:val="20"/>
              </w:rPr>
              <w:t>Infrastructure</w:t>
            </w:r>
          </w:p>
        </w:tc>
        <w:tc>
          <w:tcPr>
            <w:tcW w:w="0" w:type="auto"/>
            <w:hideMark/>
          </w:tcPr>
          <w:p w14:paraId="0F7BCF4E" w14:textId="77777777" w:rsidR="00F707F3" w:rsidRPr="008F257E" w:rsidRDefault="00F707F3" w:rsidP="00F707F3">
            <w:pPr>
              <w:rPr>
                <w:bCs/>
                <w:iCs/>
                <w:sz w:val="20"/>
                <w:szCs w:val="20"/>
              </w:rPr>
            </w:pPr>
            <w:r>
              <w:rPr>
                <w:bCs/>
                <w:iCs/>
                <w:sz w:val="20"/>
                <w:szCs w:val="20"/>
              </w:rPr>
              <w:t>Long-duration service provision and reliability</w:t>
            </w:r>
          </w:p>
        </w:tc>
        <w:tc>
          <w:tcPr>
            <w:tcW w:w="0" w:type="auto"/>
            <w:hideMark/>
          </w:tcPr>
          <w:p w14:paraId="1BCCA8A6" w14:textId="77777777" w:rsidR="00F707F3" w:rsidRPr="008F257E" w:rsidRDefault="00F707F3" w:rsidP="00F707F3">
            <w:pPr>
              <w:rPr>
                <w:bCs/>
                <w:iCs/>
                <w:sz w:val="20"/>
                <w:szCs w:val="20"/>
              </w:rPr>
            </w:pPr>
            <w:r>
              <w:rPr>
                <w:bCs/>
                <w:iCs/>
                <w:sz w:val="20"/>
                <w:szCs w:val="20"/>
              </w:rPr>
              <w:t>Soil, water, biodiversity, nutrition, data integrity, verification, and stewardship as foundational services</w:t>
            </w:r>
          </w:p>
        </w:tc>
      </w:tr>
      <w:tr w:rsidR="00F707F3" w:rsidRPr="008F257E" w14:paraId="78F6874C" w14:textId="77777777" w:rsidTr="00F707F3">
        <w:trPr>
          <w:cantSplit/>
          <w:tblCellSpacing w:w="15" w:type="dxa"/>
          <w:jc w:val="center"/>
        </w:trPr>
        <w:tc>
          <w:tcPr>
            <w:tcW w:w="0" w:type="auto"/>
            <w:hideMark/>
          </w:tcPr>
          <w:p w14:paraId="4F74F82A" w14:textId="77777777" w:rsidR="00F707F3" w:rsidRPr="008F257E" w:rsidRDefault="00F707F3" w:rsidP="00F707F3">
            <w:pPr>
              <w:rPr>
                <w:bCs/>
                <w:iCs/>
                <w:sz w:val="20"/>
                <w:szCs w:val="20"/>
              </w:rPr>
            </w:pPr>
            <w:r>
              <w:rPr>
                <w:bCs/>
                <w:iCs/>
                <w:sz w:val="20"/>
                <w:szCs w:val="20"/>
              </w:rPr>
              <w:t>Carbon credits</w:t>
            </w:r>
          </w:p>
        </w:tc>
        <w:tc>
          <w:tcPr>
            <w:tcW w:w="0" w:type="auto"/>
            <w:hideMark/>
          </w:tcPr>
          <w:p w14:paraId="55613DEC" w14:textId="77777777" w:rsidR="00F707F3" w:rsidRPr="008F257E" w:rsidRDefault="00F707F3" w:rsidP="00F707F3">
            <w:pPr>
              <w:rPr>
                <w:bCs/>
                <w:iCs/>
                <w:sz w:val="20"/>
                <w:szCs w:val="20"/>
              </w:rPr>
            </w:pPr>
            <w:r>
              <w:rPr>
                <w:bCs/>
                <w:iCs/>
                <w:sz w:val="20"/>
                <w:szCs w:val="20"/>
              </w:rPr>
              <w:t>Single-metric carbon accounting</w:t>
            </w:r>
          </w:p>
        </w:tc>
        <w:tc>
          <w:tcPr>
            <w:tcW w:w="0" w:type="auto"/>
            <w:hideMark/>
          </w:tcPr>
          <w:p w14:paraId="0E915856" w14:textId="77777777" w:rsidR="00F707F3" w:rsidRPr="008F257E" w:rsidRDefault="00F707F3" w:rsidP="00F707F3">
            <w:pPr>
              <w:rPr>
                <w:bCs/>
                <w:iCs/>
                <w:sz w:val="20"/>
                <w:szCs w:val="20"/>
              </w:rPr>
            </w:pPr>
            <w:r>
              <w:rPr>
                <w:bCs/>
                <w:iCs/>
                <w:sz w:val="20"/>
                <w:szCs w:val="20"/>
              </w:rPr>
              <w:t>Multi-dimensional ecological performance; carbon is one dimension, not the whole system</w:t>
            </w:r>
          </w:p>
        </w:tc>
      </w:tr>
      <w:tr w:rsidR="00F707F3" w:rsidRPr="008F257E" w14:paraId="661DFB46" w14:textId="77777777" w:rsidTr="00F707F3">
        <w:trPr>
          <w:cantSplit/>
          <w:tblCellSpacing w:w="15" w:type="dxa"/>
          <w:jc w:val="center"/>
        </w:trPr>
        <w:tc>
          <w:tcPr>
            <w:tcW w:w="0" w:type="auto"/>
            <w:hideMark/>
          </w:tcPr>
          <w:p w14:paraId="24B16752" w14:textId="77777777" w:rsidR="00F707F3" w:rsidRPr="008F257E" w:rsidRDefault="00F707F3" w:rsidP="00F707F3">
            <w:pPr>
              <w:rPr>
                <w:bCs/>
                <w:iCs/>
                <w:sz w:val="20"/>
                <w:szCs w:val="20"/>
              </w:rPr>
            </w:pPr>
            <w:r>
              <w:rPr>
                <w:bCs/>
                <w:iCs/>
                <w:sz w:val="20"/>
                <w:szCs w:val="20"/>
              </w:rPr>
              <w:t>Private credit</w:t>
            </w:r>
          </w:p>
        </w:tc>
        <w:tc>
          <w:tcPr>
            <w:tcW w:w="0" w:type="auto"/>
            <w:hideMark/>
          </w:tcPr>
          <w:p w14:paraId="44D5803E" w14:textId="77777777" w:rsidR="00F707F3" w:rsidRPr="008F257E" w:rsidRDefault="00F707F3" w:rsidP="00F707F3">
            <w:pPr>
              <w:rPr>
                <w:bCs/>
                <w:iCs/>
                <w:sz w:val="20"/>
                <w:szCs w:val="20"/>
              </w:rPr>
            </w:pPr>
            <w:r>
              <w:rPr>
                <w:bCs/>
                <w:iCs/>
                <w:sz w:val="20"/>
                <w:szCs w:val="20"/>
              </w:rPr>
              <w:t>Repayment risk, collateral, cash-flow predictability</w:t>
            </w:r>
          </w:p>
        </w:tc>
        <w:tc>
          <w:tcPr>
            <w:tcW w:w="0" w:type="auto"/>
            <w:hideMark/>
          </w:tcPr>
          <w:p w14:paraId="4DA5A0FD" w14:textId="77777777" w:rsidR="00F707F3" w:rsidRPr="008F257E" w:rsidRDefault="00F707F3" w:rsidP="00F707F3">
            <w:pPr>
              <w:rPr>
                <w:bCs/>
                <w:iCs/>
                <w:sz w:val="20"/>
                <w:szCs w:val="20"/>
              </w:rPr>
            </w:pPr>
            <w:r>
              <w:rPr>
                <w:bCs/>
                <w:iCs/>
                <w:sz w:val="20"/>
                <w:szCs w:val="20"/>
              </w:rPr>
              <w:t>Cash-flow discipline plus ecological performance, resilience, MRV confidence, and governance maturity</w:t>
            </w:r>
          </w:p>
        </w:tc>
      </w:tr>
      <w:tr w:rsidR="00F707F3" w:rsidRPr="008F257E" w14:paraId="7EA5A850" w14:textId="77777777" w:rsidTr="00F707F3">
        <w:trPr>
          <w:cantSplit/>
          <w:tblCellSpacing w:w="15" w:type="dxa"/>
          <w:jc w:val="center"/>
        </w:trPr>
        <w:tc>
          <w:tcPr>
            <w:tcW w:w="0" w:type="auto"/>
            <w:hideMark/>
          </w:tcPr>
          <w:p w14:paraId="273DA5D1" w14:textId="77777777" w:rsidR="00F707F3" w:rsidRPr="008F257E" w:rsidRDefault="00F707F3" w:rsidP="00F707F3">
            <w:pPr>
              <w:rPr>
                <w:bCs/>
                <w:iCs/>
                <w:sz w:val="20"/>
                <w:szCs w:val="20"/>
              </w:rPr>
            </w:pPr>
            <w:r>
              <w:rPr>
                <w:bCs/>
                <w:iCs/>
                <w:sz w:val="20"/>
                <w:szCs w:val="20"/>
              </w:rPr>
              <w:t>Nature finance</w:t>
            </w:r>
          </w:p>
        </w:tc>
        <w:tc>
          <w:tcPr>
            <w:tcW w:w="0" w:type="auto"/>
            <w:hideMark/>
          </w:tcPr>
          <w:p w14:paraId="030F004C" w14:textId="77777777" w:rsidR="00F707F3" w:rsidRPr="008F257E" w:rsidRDefault="00F707F3" w:rsidP="00F707F3">
            <w:pPr>
              <w:rPr>
                <w:bCs/>
                <w:iCs/>
                <w:sz w:val="20"/>
                <w:szCs w:val="20"/>
              </w:rPr>
            </w:pPr>
            <w:r>
              <w:rPr>
                <w:bCs/>
                <w:iCs/>
                <w:sz w:val="20"/>
                <w:szCs w:val="20"/>
              </w:rPr>
              <w:t>Ecological value and conservation outcomes</w:t>
            </w:r>
          </w:p>
        </w:tc>
        <w:tc>
          <w:tcPr>
            <w:tcW w:w="0" w:type="auto"/>
            <w:hideMark/>
          </w:tcPr>
          <w:p w14:paraId="718B0E04" w14:textId="77777777" w:rsidR="00F707F3" w:rsidRPr="008F257E" w:rsidRDefault="00F707F3" w:rsidP="00F707F3">
            <w:pPr>
              <w:rPr>
                <w:bCs/>
                <w:iCs/>
                <w:sz w:val="20"/>
                <w:szCs w:val="20"/>
              </w:rPr>
            </w:pPr>
            <w:r>
              <w:rPr>
                <w:bCs/>
                <w:iCs/>
                <w:sz w:val="20"/>
                <w:szCs w:val="20"/>
              </w:rPr>
              <w:t>Verified regeneration, productive resilience, PRU logic, RAP aggregation, and capital-readiness</w:t>
            </w:r>
          </w:p>
        </w:tc>
      </w:tr>
      <w:tr w:rsidR="00F707F3" w:rsidRPr="008F257E" w14:paraId="117D74D6" w14:textId="77777777" w:rsidTr="00F707F3">
        <w:trPr>
          <w:cantSplit/>
          <w:tblCellSpacing w:w="15" w:type="dxa"/>
          <w:jc w:val="center"/>
        </w:trPr>
        <w:tc>
          <w:tcPr>
            <w:tcW w:w="0" w:type="auto"/>
            <w:hideMark/>
          </w:tcPr>
          <w:p w14:paraId="3436F562" w14:textId="77777777" w:rsidR="00F707F3" w:rsidRPr="008F257E" w:rsidRDefault="00F707F3" w:rsidP="00F707F3">
            <w:pPr>
              <w:rPr>
                <w:bCs/>
                <w:iCs/>
                <w:sz w:val="20"/>
                <w:szCs w:val="20"/>
              </w:rPr>
            </w:pPr>
            <w:r>
              <w:rPr>
                <w:bCs/>
                <w:iCs/>
                <w:sz w:val="20"/>
                <w:szCs w:val="20"/>
              </w:rPr>
              <w:t>RWA tokenization</w:t>
            </w:r>
          </w:p>
        </w:tc>
        <w:tc>
          <w:tcPr>
            <w:tcW w:w="0" w:type="auto"/>
            <w:hideMark/>
          </w:tcPr>
          <w:p w14:paraId="3B706EDE" w14:textId="77777777" w:rsidR="00F707F3" w:rsidRPr="008F257E" w:rsidRDefault="00F707F3" w:rsidP="00F707F3">
            <w:pPr>
              <w:rPr>
                <w:bCs/>
                <w:iCs/>
                <w:sz w:val="20"/>
                <w:szCs w:val="20"/>
              </w:rPr>
            </w:pPr>
            <w:r>
              <w:rPr>
                <w:bCs/>
                <w:iCs/>
                <w:sz w:val="20"/>
                <w:szCs w:val="20"/>
              </w:rPr>
              <w:t>Digital representation of existing assets</w:t>
            </w:r>
          </w:p>
        </w:tc>
        <w:tc>
          <w:tcPr>
            <w:tcW w:w="0" w:type="auto"/>
            <w:hideMark/>
          </w:tcPr>
          <w:p w14:paraId="635A1250" w14:textId="77777777" w:rsidR="00F707F3" w:rsidRPr="008F257E" w:rsidRDefault="00F707F3" w:rsidP="00F707F3">
            <w:pPr>
              <w:rPr>
                <w:bCs/>
                <w:iCs/>
                <w:sz w:val="20"/>
                <w:szCs w:val="20"/>
              </w:rPr>
            </w:pPr>
            <w:r>
              <w:rPr>
                <w:bCs/>
                <w:iCs/>
                <w:sz w:val="20"/>
                <w:szCs w:val="20"/>
              </w:rPr>
              <w:t>Possible future representation of verified, legally structured regenerative value</w:t>
            </w:r>
          </w:p>
        </w:tc>
      </w:tr>
      <w:tr w:rsidR="00F707F3" w:rsidRPr="008F257E" w14:paraId="752D2470" w14:textId="77777777" w:rsidTr="00F707F3">
        <w:trPr>
          <w:cantSplit/>
          <w:tblCellSpacing w:w="15" w:type="dxa"/>
          <w:jc w:val="center"/>
        </w:trPr>
        <w:tc>
          <w:tcPr>
            <w:tcW w:w="0" w:type="auto"/>
            <w:hideMark/>
          </w:tcPr>
          <w:p w14:paraId="14F7ED31" w14:textId="77777777" w:rsidR="00F707F3" w:rsidRPr="008F257E" w:rsidRDefault="00F707F3" w:rsidP="00F707F3">
            <w:pPr>
              <w:rPr>
                <w:bCs/>
                <w:iCs/>
                <w:sz w:val="20"/>
                <w:szCs w:val="20"/>
              </w:rPr>
            </w:pPr>
            <w:r>
              <w:rPr>
                <w:bCs/>
                <w:iCs/>
                <w:sz w:val="20"/>
                <w:szCs w:val="20"/>
              </w:rPr>
              <w:t>Impact investing</w:t>
            </w:r>
          </w:p>
        </w:tc>
        <w:tc>
          <w:tcPr>
            <w:tcW w:w="0" w:type="auto"/>
            <w:hideMark/>
          </w:tcPr>
          <w:p w14:paraId="0653342A" w14:textId="77777777" w:rsidR="00F707F3" w:rsidRPr="008F257E" w:rsidRDefault="00F707F3" w:rsidP="00F707F3">
            <w:pPr>
              <w:rPr>
                <w:bCs/>
                <w:iCs/>
                <w:sz w:val="20"/>
                <w:szCs w:val="20"/>
              </w:rPr>
            </w:pPr>
            <w:r>
              <w:rPr>
                <w:bCs/>
                <w:iCs/>
                <w:sz w:val="20"/>
                <w:szCs w:val="20"/>
              </w:rPr>
              <w:t>Mission-aligned capital allocation</w:t>
            </w:r>
          </w:p>
        </w:tc>
        <w:tc>
          <w:tcPr>
            <w:tcW w:w="0" w:type="auto"/>
            <w:hideMark/>
          </w:tcPr>
          <w:p w14:paraId="4104EE0C" w14:textId="77777777" w:rsidR="00F707F3" w:rsidRPr="008F257E" w:rsidRDefault="00F707F3" w:rsidP="00F707F3">
            <w:pPr>
              <w:rPr>
                <w:bCs/>
                <w:iCs/>
                <w:sz w:val="20"/>
                <w:szCs w:val="20"/>
              </w:rPr>
            </w:pPr>
            <w:r>
              <w:rPr>
                <w:bCs/>
                <w:iCs/>
                <w:sz w:val="20"/>
                <w:szCs w:val="20"/>
              </w:rPr>
              <w:t>Evidence-first capital allocation tied to measurable regenerative performance</w:t>
            </w:r>
          </w:p>
        </w:tc>
      </w:tr>
      <w:tr w:rsidR="00F707F3" w:rsidRPr="008F257E" w14:paraId="317D63ED" w14:textId="77777777" w:rsidTr="00F707F3">
        <w:trPr>
          <w:cantSplit/>
          <w:tblCellSpacing w:w="15" w:type="dxa"/>
          <w:jc w:val="center"/>
        </w:trPr>
        <w:tc>
          <w:tcPr>
            <w:tcW w:w="0" w:type="auto"/>
            <w:hideMark/>
          </w:tcPr>
          <w:p w14:paraId="5FDBD3F9" w14:textId="77777777" w:rsidR="00F707F3" w:rsidRPr="008F257E" w:rsidRDefault="00F707F3" w:rsidP="00F707F3">
            <w:pPr>
              <w:rPr>
                <w:bCs/>
                <w:iCs/>
                <w:sz w:val="20"/>
                <w:szCs w:val="20"/>
              </w:rPr>
            </w:pPr>
            <w:r>
              <w:rPr>
                <w:bCs/>
                <w:iCs/>
                <w:sz w:val="20"/>
                <w:szCs w:val="20"/>
              </w:rPr>
              <w:t>Insurance and resilience finance</w:t>
            </w:r>
          </w:p>
        </w:tc>
        <w:tc>
          <w:tcPr>
            <w:tcW w:w="0" w:type="auto"/>
            <w:hideMark/>
          </w:tcPr>
          <w:p w14:paraId="0F5FD7E5" w14:textId="77777777" w:rsidR="00F707F3" w:rsidRPr="008F257E" w:rsidRDefault="00F707F3" w:rsidP="00F707F3">
            <w:pPr>
              <w:rPr>
                <w:bCs/>
                <w:iCs/>
                <w:sz w:val="20"/>
                <w:szCs w:val="20"/>
              </w:rPr>
            </w:pPr>
            <w:r>
              <w:rPr>
                <w:bCs/>
                <w:iCs/>
                <w:sz w:val="20"/>
                <w:szCs w:val="20"/>
              </w:rPr>
              <w:t>Risk transfer and loss mitigation</w:t>
            </w:r>
          </w:p>
        </w:tc>
        <w:tc>
          <w:tcPr>
            <w:tcW w:w="0" w:type="auto"/>
            <w:hideMark/>
          </w:tcPr>
          <w:p w14:paraId="6AEA16E6" w14:textId="77777777" w:rsidR="00F707F3" w:rsidRPr="008F257E" w:rsidRDefault="00F707F3" w:rsidP="00F707F3">
            <w:pPr>
              <w:rPr>
                <w:bCs/>
                <w:iCs/>
                <w:sz w:val="20"/>
                <w:szCs w:val="20"/>
              </w:rPr>
            </w:pPr>
            <w:r>
              <w:rPr>
                <w:bCs/>
                <w:iCs/>
                <w:sz w:val="20"/>
                <w:szCs w:val="20"/>
              </w:rPr>
              <w:t>Risk compression through verified soil, water, biodiversity, operational, and governance resilience</w:t>
            </w:r>
          </w:p>
        </w:tc>
      </w:tr>
      <w:tr w:rsidR="00F707F3" w:rsidRPr="008F257E" w14:paraId="2526968A" w14:textId="77777777" w:rsidTr="00F707F3">
        <w:trPr>
          <w:cantSplit/>
          <w:tblCellSpacing w:w="15" w:type="dxa"/>
          <w:jc w:val="center"/>
        </w:trPr>
        <w:tc>
          <w:tcPr>
            <w:tcW w:w="0" w:type="auto"/>
            <w:hideMark/>
          </w:tcPr>
          <w:p w14:paraId="326F4401" w14:textId="77777777" w:rsidR="00F707F3" w:rsidRPr="008F257E" w:rsidRDefault="00F707F3" w:rsidP="00F707F3">
            <w:pPr>
              <w:rPr>
                <w:bCs/>
                <w:iCs/>
                <w:sz w:val="20"/>
                <w:szCs w:val="20"/>
              </w:rPr>
            </w:pPr>
            <w:r>
              <w:rPr>
                <w:bCs/>
                <w:iCs/>
                <w:sz w:val="20"/>
                <w:szCs w:val="20"/>
              </w:rPr>
              <w:t>Public infrastructure finance</w:t>
            </w:r>
          </w:p>
        </w:tc>
        <w:tc>
          <w:tcPr>
            <w:tcW w:w="0" w:type="auto"/>
            <w:hideMark/>
          </w:tcPr>
          <w:p w14:paraId="7190AA16" w14:textId="77777777" w:rsidR="00F707F3" w:rsidRPr="008F257E" w:rsidRDefault="00F707F3" w:rsidP="00F707F3">
            <w:pPr>
              <w:rPr>
                <w:bCs/>
                <w:iCs/>
                <w:sz w:val="20"/>
                <w:szCs w:val="20"/>
              </w:rPr>
            </w:pPr>
            <w:r>
              <w:rPr>
                <w:bCs/>
                <w:iCs/>
                <w:sz w:val="20"/>
                <w:szCs w:val="20"/>
              </w:rPr>
              <w:t>Public-good infrastructure and long-duration service assets</w:t>
            </w:r>
          </w:p>
        </w:tc>
        <w:tc>
          <w:tcPr>
            <w:tcW w:w="0" w:type="auto"/>
            <w:hideMark/>
          </w:tcPr>
          <w:p w14:paraId="55D9F205" w14:textId="77777777" w:rsidR="00F707F3" w:rsidRPr="008F257E" w:rsidRDefault="00F707F3" w:rsidP="00F707F3">
            <w:pPr>
              <w:rPr>
                <w:bCs/>
                <w:iCs/>
                <w:sz w:val="20"/>
                <w:szCs w:val="20"/>
              </w:rPr>
            </w:pPr>
            <w:r>
              <w:rPr>
                <w:bCs/>
                <w:iCs/>
                <w:sz w:val="20"/>
                <w:szCs w:val="20"/>
              </w:rPr>
              <w:t>Regenerative systems as territorial infrastructure supporting food, water, health, climate adaptation, and resilience</w:t>
            </w:r>
          </w:p>
        </w:tc>
      </w:tr>
    </w:tbl>
    <w:p w14:paraId="5469F51D" w14:textId="77777777" w:rsidR="00F707F3" w:rsidRPr="00B479AE" w:rsidRDefault="00F707F3" w:rsidP="00F707F3">
      <w:pPr>
        <w:rPr>
          <w:iCs/>
        </w:rPr>
      </w:pPr>
      <w:r>
        <w:rPr>
          <w:iCs/>
        </w:rPr>
        <w:t>This comparison clarifies the position of Prometheus. It is not a copy of an existing asset class. It is a synthesis of territorial infrastructure, biological productivity, ecological restoration, verification architecture, and disciplined capital formation.</w:t>
      </w:r>
    </w:p>
    <w:p w14:paraId="7FED3039" w14:textId="77777777" w:rsidR="008F257E" w:rsidRDefault="008F257E" w:rsidP="00B5415F">
      <w:pPr>
        <w:rPr>
          <w:b/>
          <w:iCs/>
        </w:rPr>
      </w:pPr>
    </w:p>
    <w:p w14:paraId="496000FA" w14:textId="77777777" w:rsidR="00B5415F" w:rsidRPr="00B479AE" w:rsidRDefault="00B5415F" w:rsidP="00B5415F">
      <w:pPr>
        <w:rPr>
          <w:b/>
          <w:bCs/>
          <w:iCs/>
        </w:rPr>
      </w:pPr>
      <w:r>
        <w:rPr>
          <w:b/>
          <w:iCs/>
        </w:rPr>
        <w:lastRenderedPageBreak/>
        <w:t>Prometheus Capital Stack</w:t>
      </w:r>
    </w:p>
    <w:p w14:paraId="031263D8" w14:textId="77777777" w:rsidR="00B5415F" w:rsidRPr="00B479AE" w:rsidRDefault="00B5415F" w:rsidP="00B5415F">
      <w:pPr>
        <w:rPr>
          <w:iCs/>
        </w:rPr>
      </w:pPr>
      <w:r>
        <w:rPr>
          <w:iCs/>
        </w:rPr>
        <w:t>A Prometheus capital stack should mature with evidence. Capital should enter the system according to the maturity of the regenerative unit, the strength of MRV, the clarity of legal structure, and the reliability of cash-flow or value logic.</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3"/>
        <w:gridCol w:w="3216"/>
        <w:gridCol w:w="1346"/>
        <w:gridCol w:w="3423"/>
      </w:tblGrid>
      <w:tr w:rsidR="00B5415F" w:rsidRPr="008F257E" w14:paraId="091EA1F3" w14:textId="77777777" w:rsidTr="00B5415F">
        <w:trPr>
          <w:cantSplit/>
          <w:tblHeader/>
          <w:tblCellSpacing w:w="15" w:type="dxa"/>
          <w:jc w:val="center"/>
        </w:trPr>
        <w:tc>
          <w:tcPr>
            <w:tcW w:w="0" w:type="auto"/>
            <w:hideMark/>
          </w:tcPr>
          <w:p w14:paraId="738D13F5" w14:textId="77777777" w:rsidR="00B5415F" w:rsidRPr="008F257E" w:rsidRDefault="00B5415F" w:rsidP="00B5415F">
            <w:pPr>
              <w:rPr>
                <w:b/>
                <w:bCs/>
                <w:iCs/>
                <w:sz w:val="18"/>
                <w:szCs w:val="18"/>
              </w:rPr>
            </w:pPr>
            <w:r>
              <w:rPr>
                <w:b/>
                <w:iCs/>
                <w:sz w:val="18"/>
                <w:szCs w:val="18"/>
              </w:rPr>
              <w:t>Capital layer</w:t>
            </w:r>
          </w:p>
        </w:tc>
        <w:tc>
          <w:tcPr>
            <w:tcW w:w="0" w:type="auto"/>
            <w:hideMark/>
          </w:tcPr>
          <w:p w14:paraId="06438A95" w14:textId="77777777" w:rsidR="00B5415F" w:rsidRPr="008F257E" w:rsidRDefault="00B5415F" w:rsidP="00B5415F">
            <w:pPr>
              <w:rPr>
                <w:b/>
                <w:bCs/>
                <w:iCs/>
                <w:sz w:val="18"/>
                <w:szCs w:val="18"/>
              </w:rPr>
            </w:pPr>
            <w:r>
              <w:rPr>
                <w:b/>
                <w:iCs/>
                <w:sz w:val="18"/>
                <w:szCs w:val="18"/>
              </w:rPr>
              <w:t>Best use</w:t>
            </w:r>
          </w:p>
        </w:tc>
        <w:tc>
          <w:tcPr>
            <w:tcW w:w="0" w:type="auto"/>
            <w:hideMark/>
          </w:tcPr>
          <w:p w14:paraId="682821CF" w14:textId="77777777" w:rsidR="00B5415F" w:rsidRPr="008F257E" w:rsidRDefault="00B5415F" w:rsidP="00B5415F">
            <w:pPr>
              <w:rPr>
                <w:b/>
                <w:bCs/>
                <w:iCs/>
                <w:sz w:val="18"/>
                <w:szCs w:val="18"/>
              </w:rPr>
            </w:pPr>
            <w:r>
              <w:rPr>
                <w:b/>
                <w:iCs/>
                <w:sz w:val="18"/>
                <w:szCs w:val="18"/>
              </w:rPr>
              <w:t>Evidence maturity required</w:t>
            </w:r>
          </w:p>
        </w:tc>
        <w:tc>
          <w:tcPr>
            <w:tcW w:w="0" w:type="auto"/>
            <w:hideMark/>
          </w:tcPr>
          <w:p w14:paraId="66A5FE6E" w14:textId="77777777" w:rsidR="00B5415F" w:rsidRPr="008F257E" w:rsidRDefault="00B5415F" w:rsidP="00B5415F">
            <w:pPr>
              <w:rPr>
                <w:b/>
                <w:bCs/>
                <w:iCs/>
                <w:sz w:val="18"/>
                <w:szCs w:val="18"/>
              </w:rPr>
            </w:pPr>
            <w:r>
              <w:rPr>
                <w:b/>
                <w:iCs/>
                <w:sz w:val="18"/>
                <w:szCs w:val="18"/>
              </w:rPr>
              <w:t>Boundary</w:t>
            </w:r>
          </w:p>
        </w:tc>
      </w:tr>
      <w:tr w:rsidR="00B5415F" w:rsidRPr="008F257E" w14:paraId="5A7A9602" w14:textId="77777777" w:rsidTr="00B5415F">
        <w:trPr>
          <w:cantSplit/>
          <w:tblCellSpacing w:w="15" w:type="dxa"/>
          <w:jc w:val="center"/>
        </w:trPr>
        <w:tc>
          <w:tcPr>
            <w:tcW w:w="0" w:type="auto"/>
            <w:hideMark/>
          </w:tcPr>
          <w:p w14:paraId="77378E89" w14:textId="77777777" w:rsidR="00B5415F" w:rsidRPr="008F257E" w:rsidRDefault="00B5415F" w:rsidP="00B5415F">
            <w:pPr>
              <w:rPr>
                <w:bCs/>
                <w:iCs/>
                <w:sz w:val="18"/>
                <w:szCs w:val="18"/>
              </w:rPr>
            </w:pPr>
            <w:r>
              <w:rPr>
                <w:bCs/>
                <w:iCs/>
                <w:sz w:val="18"/>
                <w:szCs w:val="18"/>
              </w:rPr>
              <w:t>Philanthropic or catalytic capital</w:t>
            </w:r>
          </w:p>
        </w:tc>
        <w:tc>
          <w:tcPr>
            <w:tcW w:w="0" w:type="auto"/>
            <w:hideMark/>
          </w:tcPr>
          <w:p w14:paraId="296424DE" w14:textId="77777777" w:rsidR="00B5415F" w:rsidRPr="008F257E" w:rsidRDefault="00B5415F" w:rsidP="00B5415F">
            <w:pPr>
              <w:rPr>
                <w:bCs/>
                <w:iCs/>
                <w:sz w:val="18"/>
                <w:szCs w:val="18"/>
              </w:rPr>
            </w:pPr>
            <w:r>
              <w:rPr>
                <w:bCs/>
                <w:iCs/>
                <w:sz w:val="18"/>
                <w:szCs w:val="18"/>
              </w:rPr>
              <w:t>Early MRV, pilots, research, public benefit, de-risking</w:t>
            </w:r>
          </w:p>
        </w:tc>
        <w:tc>
          <w:tcPr>
            <w:tcW w:w="0" w:type="auto"/>
            <w:hideMark/>
          </w:tcPr>
          <w:p w14:paraId="01E71F4F" w14:textId="77777777" w:rsidR="00B5415F" w:rsidRPr="008F257E" w:rsidRDefault="00B5415F" w:rsidP="00B5415F">
            <w:pPr>
              <w:rPr>
                <w:bCs/>
                <w:iCs/>
                <w:sz w:val="18"/>
                <w:szCs w:val="18"/>
              </w:rPr>
            </w:pPr>
            <w:r>
              <w:rPr>
                <w:bCs/>
                <w:iCs/>
                <w:sz w:val="18"/>
                <w:szCs w:val="18"/>
              </w:rPr>
              <w:t>Low to moderate</w:t>
            </w:r>
          </w:p>
        </w:tc>
        <w:tc>
          <w:tcPr>
            <w:tcW w:w="0" w:type="auto"/>
            <w:hideMark/>
          </w:tcPr>
          <w:p w14:paraId="1AA8D831" w14:textId="77777777" w:rsidR="00B5415F" w:rsidRPr="008F257E" w:rsidRDefault="00B5415F" w:rsidP="00B5415F">
            <w:pPr>
              <w:rPr>
                <w:bCs/>
                <w:iCs/>
                <w:sz w:val="18"/>
                <w:szCs w:val="18"/>
              </w:rPr>
            </w:pPr>
            <w:r>
              <w:rPr>
                <w:bCs/>
                <w:iCs/>
                <w:sz w:val="18"/>
                <w:szCs w:val="18"/>
              </w:rPr>
              <w:t>Should not imply investor return</w:t>
            </w:r>
          </w:p>
        </w:tc>
      </w:tr>
      <w:tr w:rsidR="00B5415F" w:rsidRPr="008F257E" w14:paraId="01313EA2" w14:textId="77777777" w:rsidTr="00B5415F">
        <w:trPr>
          <w:cantSplit/>
          <w:tblCellSpacing w:w="15" w:type="dxa"/>
          <w:jc w:val="center"/>
        </w:trPr>
        <w:tc>
          <w:tcPr>
            <w:tcW w:w="0" w:type="auto"/>
            <w:hideMark/>
          </w:tcPr>
          <w:p w14:paraId="2BD9C323" w14:textId="77777777" w:rsidR="00B5415F" w:rsidRPr="008F257E" w:rsidRDefault="00B5415F" w:rsidP="00B5415F">
            <w:pPr>
              <w:rPr>
                <w:bCs/>
                <w:iCs/>
                <w:sz w:val="18"/>
                <w:szCs w:val="18"/>
              </w:rPr>
            </w:pPr>
            <w:r>
              <w:rPr>
                <w:bCs/>
                <w:iCs/>
                <w:sz w:val="18"/>
                <w:szCs w:val="18"/>
              </w:rPr>
              <w:t>Seed or venture-style capital</w:t>
            </w:r>
          </w:p>
        </w:tc>
        <w:tc>
          <w:tcPr>
            <w:tcW w:w="0" w:type="auto"/>
            <w:hideMark/>
          </w:tcPr>
          <w:p w14:paraId="5C1FEB95" w14:textId="77777777" w:rsidR="00B5415F" w:rsidRPr="008F257E" w:rsidRDefault="00B5415F" w:rsidP="00B5415F">
            <w:pPr>
              <w:rPr>
                <w:bCs/>
                <w:iCs/>
                <w:sz w:val="18"/>
                <w:szCs w:val="18"/>
              </w:rPr>
            </w:pPr>
            <w:r>
              <w:rPr>
                <w:bCs/>
                <w:iCs/>
                <w:sz w:val="18"/>
                <w:szCs w:val="18"/>
              </w:rPr>
              <w:t>Protocol development, technology infrastructure, methodology design, early deployment</w:t>
            </w:r>
          </w:p>
        </w:tc>
        <w:tc>
          <w:tcPr>
            <w:tcW w:w="0" w:type="auto"/>
            <w:hideMark/>
          </w:tcPr>
          <w:p w14:paraId="4F9D931D" w14:textId="77777777" w:rsidR="00B5415F" w:rsidRPr="008F257E" w:rsidRDefault="00B5415F" w:rsidP="00B5415F">
            <w:pPr>
              <w:rPr>
                <w:bCs/>
                <w:iCs/>
                <w:sz w:val="18"/>
                <w:szCs w:val="18"/>
              </w:rPr>
            </w:pPr>
            <w:r>
              <w:rPr>
                <w:bCs/>
                <w:iCs/>
                <w:sz w:val="18"/>
                <w:szCs w:val="18"/>
              </w:rPr>
              <w:t>Conceptual to pilot-level</w:t>
            </w:r>
          </w:p>
        </w:tc>
        <w:tc>
          <w:tcPr>
            <w:tcW w:w="0" w:type="auto"/>
            <w:hideMark/>
          </w:tcPr>
          <w:p w14:paraId="6B218D29" w14:textId="77777777" w:rsidR="00B5415F" w:rsidRPr="008F257E" w:rsidRDefault="00B5415F" w:rsidP="00B5415F">
            <w:pPr>
              <w:rPr>
                <w:bCs/>
                <w:iCs/>
                <w:sz w:val="18"/>
                <w:szCs w:val="18"/>
              </w:rPr>
            </w:pPr>
            <w:r>
              <w:rPr>
                <w:bCs/>
                <w:iCs/>
                <w:sz w:val="18"/>
                <w:szCs w:val="18"/>
              </w:rPr>
              <w:t>Should fund capability, not overclaim asset maturity</w:t>
            </w:r>
          </w:p>
        </w:tc>
      </w:tr>
      <w:tr w:rsidR="00B5415F" w:rsidRPr="008F257E" w14:paraId="2E1E89D4" w14:textId="77777777" w:rsidTr="00B5415F">
        <w:trPr>
          <w:cantSplit/>
          <w:tblCellSpacing w:w="15" w:type="dxa"/>
          <w:jc w:val="center"/>
        </w:trPr>
        <w:tc>
          <w:tcPr>
            <w:tcW w:w="0" w:type="auto"/>
            <w:hideMark/>
          </w:tcPr>
          <w:p w14:paraId="593C6D25" w14:textId="77777777" w:rsidR="00B5415F" w:rsidRPr="008F257E" w:rsidRDefault="00B5415F" w:rsidP="00B5415F">
            <w:pPr>
              <w:rPr>
                <w:bCs/>
                <w:iCs/>
                <w:sz w:val="18"/>
                <w:szCs w:val="18"/>
              </w:rPr>
            </w:pPr>
            <w:r>
              <w:rPr>
                <w:bCs/>
                <w:iCs/>
                <w:sz w:val="18"/>
                <w:szCs w:val="18"/>
              </w:rPr>
              <w:t>Project equity</w:t>
            </w:r>
          </w:p>
        </w:tc>
        <w:tc>
          <w:tcPr>
            <w:tcW w:w="0" w:type="auto"/>
            <w:hideMark/>
          </w:tcPr>
          <w:p w14:paraId="7E34094B" w14:textId="77777777" w:rsidR="00B5415F" w:rsidRPr="008F257E" w:rsidRDefault="00B5415F" w:rsidP="00B5415F">
            <w:pPr>
              <w:rPr>
                <w:bCs/>
                <w:iCs/>
                <w:sz w:val="18"/>
                <w:szCs w:val="18"/>
              </w:rPr>
            </w:pPr>
            <w:r>
              <w:rPr>
                <w:bCs/>
                <w:iCs/>
                <w:sz w:val="18"/>
                <w:szCs w:val="18"/>
              </w:rPr>
              <w:t>Site deployment, operations, growth, execution capacity</w:t>
            </w:r>
          </w:p>
        </w:tc>
        <w:tc>
          <w:tcPr>
            <w:tcW w:w="0" w:type="auto"/>
            <w:hideMark/>
          </w:tcPr>
          <w:p w14:paraId="2D557A48" w14:textId="77777777" w:rsidR="00B5415F" w:rsidRPr="008F257E" w:rsidRDefault="00B5415F" w:rsidP="00B5415F">
            <w:pPr>
              <w:rPr>
                <w:bCs/>
                <w:iCs/>
                <w:sz w:val="18"/>
                <w:szCs w:val="18"/>
              </w:rPr>
            </w:pPr>
            <w:r>
              <w:rPr>
                <w:bCs/>
                <w:iCs/>
                <w:sz w:val="18"/>
                <w:szCs w:val="18"/>
              </w:rPr>
              <w:t>Pilot-ready</w:t>
            </w:r>
          </w:p>
        </w:tc>
        <w:tc>
          <w:tcPr>
            <w:tcW w:w="0" w:type="auto"/>
            <w:hideMark/>
          </w:tcPr>
          <w:p w14:paraId="4340F5B2" w14:textId="77777777" w:rsidR="00B5415F" w:rsidRPr="008F257E" w:rsidRDefault="00B5415F" w:rsidP="00B5415F">
            <w:pPr>
              <w:rPr>
                <w:bCs/>
                <w:iCs/>
                <w:sz w:val="18"/>
                <w:szCs w:val="18"/>
              </w:rPr>
            </w:pPr>
            <w:r>
              <w:rPr>
                <w:bCs/>
                <w:iCs/>
                <w:sz w:val="18"/>
                <w:szCs w:val="18"/>
              </w:rPr>
              <w:t>Requires operational plan and governance clarity</w:t>
            </w:r>
          </w:p>
        </w:tc>
      </w:tr>
      <w:tr w:rsidR="00B5415F" w:rsidRPr="008F257E" w14:paraId="1A323D88" w14:textId="77777777" w:rsidTr="00B5415F">
        <w:trPr>
          <w:cantSplit/>
          <w:tblCellSpacing w:w="15" w:type="dxa"/>
          <w:jc w:val="center"/>
        </w:trPr>
        <w:tc>
          <w:tcPr>
            <w:tcW w:w="0" w:type="auto"/>
            <w:hideMark/>
          </w:tcPr>
          <w:p w14:paraId="649A4D86" w14:textId="77777777" w:rsidR="00B5415F" w:rsidRPr="008F257E" w:rsidRDefault="00B5415F" w:rsidP="00B5415F">
            <w:pPr>
              <w:rPr>
                <w:bCs/>
                <w:iCs/>
                <w:sz w:val="18"/>
                <w:szCs w:val="18"/>
              </w:rPr>
            </w:pPr>
            <w:r>
              <w:rPr>
                <w:bCs/>
                <w:iCs/>
                <w:sz w:val="18"/>
                <w:szCs w:val="18"/>
              </w:rPr>
              <w:t>Debt / private credit</w:t>
            </w:r>
          </w:p>
        </w:tc>
        <w:tc>
          <w:tcPr>
            <w:tcW w:w="0" w:type="auto"/>
            <w:hideMark/>
          </w:tcPr>
          <w:p w14:paraId="0E9D00C6" w14:textId="77777777" w:rsidR="00B5415F" w:rsidRPr="008F257E" w:rsidRDefault="00B5415F" w:rsidP="00B5415F">
            <w:pPr>
              <w:rPr>
                <w:bCs/>
                <w:iCs/>
                <w:sz w:val="18"/>
                <w:szCs w:val="18"/>
              </w:rPr>
            </w:pPr>
            <w:r>
              <w:rPr>
                <w:bCs/>
                <w:iCs/>
                <w:sz w:val="18"/>
                <w:szCs w:val="18"/>
              </w:rPr>
              <w:t>Predictable cash flows, clearer collateral, repayment discipline</w:t>
            </w:r>
          </w:p>
        </w:tc>
        <w:tc>
          <w:tcPr>
            <w:tcW w:w="0" w:type="auto"/>
            <w:hideMark/>
          </w:tcPr>
          <w:p w14:paraId="38335F68" w14:textId="77777777" w:rsidR="00B5415F" w:rsidRPr="008F257E" w:rsidRDefault="00B5415F" w:rsidP="00B5415F">
            <w:pPr>
              <w:rPr>
                <w:bCs/>
                <w:iCs/>
                <w:sz w:val="18"/>
                <w:szCs w:val="18"/>
              </w:rPr>
            </w:pPr>
            <w:r>
              <w:rPr>
                <w:bCs/>
                <w:iCs/>
                <w:sz w:val="18"/>
                <w:szCs w:val="18"/>
              </w:rPr>
              <w:t>Moderate to high</w:t>
            </w:r>
          </w:p>
        </w:tc>
        <w:tc>
          <w:tcPr>
            <w:tcW w:w="0" w:type="auto"/>
            <w:hideMark/>
          </w:tcPr>
          <w:p w14:paraId="25DFEA74" w14:textId="77777777" w:rsidR="00B5415F" w:rsidRPr="008F257E" w:rsidRDefault="00B5415F" w:rsidP="00B5415F">
            <w:pPr>
              <w:rPr>
                <w:bCs/>
                <w:iCs/>
                <w:sz w:val="18"/>
                <w:szCs w:val="18"/>
              </w:rPr>
            </w:pPr>
            <w:r>
              <w:rPr>
                <w:bCs/>
                <w:iCs/>
                <w:sz w:val="18"/>
                <w:szCs w:val="18"/>
              </w:rPr>
              <w:t>Should not rely on speculative ecological value</w:t>
            </w:r>
          </w:p>
        </w:tc>
      </w:tr>
      <w:tr w:rsidR="00B5415F" w:rsidRPr="008F257E" w14:paraId="2C9818F0" w14:textId="77777777" w:rsidTr="00B5415F">
        <w:trPr>
          <w:cantSplit/>
          <w:tblCellSpacing w:w="15" w:type="dxa"/>
          <w:jc w:val="center"/>
        </w:trPr>
        <w:tc>
          <w:tcPr>
            <w:tcW w:w="0" w:type="auto"/>
            <w:hideMark/>
          </w:tcPr>
          <w:p w14:paraId="146F58A2" w14:textId="77777777" w:rsidR="00B5415F" w:rsidRPr="008F257E" w:rsidRDefault="00B5415F" w:rsidP="00B5415F">
            <w:pPr>
              <w:rPr>
                <w:bCs/>
                <w:iCs/>
                <w:sz w:val="18"/>
                <w:szCs w:val="18"/>
              </w:rPr>
            </w:pPr>
            <w:r>
              <w:rPr>
                <w:bCs/>
                <w:iCs/>
                <w:sz w:val="18"/>
                <w:szCs w:val="18"/>
              </w:rPr>
              <w:t>Blended finance</w:t>
            </w:r>
          </w:p>
        </w:tc>
        <w:tc>
          <w:tcPr>
            <w:tcW w:w="0" w:type="auto"/>
            <w:hideMark/>
          </w:tcPr>
          <w:p w14:paraId="0EA80A9B" w14:textId="77777777" w:rsidR="00B5415F" w:rsidRPr="008F257E" w:rsidRDefault="00B5415F" w:rsidP="00B5415F">
            <w:pPr>
              <w:rPr>
                <w:bCs/>
                <w:iCs/>
                <w:sz w:val="18"/>
                <w:szCs w:val="18"/>
              </w:rPr>
            </w:pPr>
            <w:r>
              <w:rPr>
                <w:bCs/>
                <w:iCs/>
                <w:sz w:val="18"/>
                <w:szCs w:val="18"/>
              </w:rPr>
              <w:t>Combining public, philanthropic, and private capital to unlock regenerative infrastructure</w:t>
            </w:r>
          </w:p>
        </w:tc>
        <w:tc>
          <w:tcPr>
            <w:tcW w:w="0" w:type="auto"/>
            <w:hideMark/>
          </w:tcPr>
          <w:p w14:paraId="5FABA849" w14:textId="77777777" w:rsidR="00B5415F" w:rsidRPr="008F257E" w:rsidRDefault="00B5415F" w:rsidP="00B5415F">
            <w:pPr>
              <w:rPr>
                <w:bCs/>
                <w:iCs/>
                <w:sz w:val="18"/>
                <w:szCs w:val="18"/>
              </w:rPr>
            </w:pPr>
            <w:r>
              <w:rPr>
                <w:bCs/>
                <w:iCs/>
                <w:sz w:val="18"/>
                <w:szCs w:val="18"/>
              </w:rPr>
              <w:t>Moderate</w:t>
            </w:r>
          </w:p>
        </w:tc>
        <w:tc>
          <w:tcPr>
            <w:tcW w:w="0" w:type="auto"/>
            <w:hideMark/>
          </w:tcPr>
          <w:p w14:paraId="5763D967" w14:textId="77777777" w:rsidR="00B5415F" w:rsidRPr="008F257E" w:rsidRDefault="00B5415F" w:rsidP="00B5415F">
            <w:pPr>
              <w:rPr>
                <w:bCs/>
                <w:iCs/>
                <w:sz w:val="18"/>
                <w:szCs w:val="18"/>
              </w:rPr>
            </w:pPr>
            <w:r>
              <w:rPr>
                <w:bCs/>
                <w:iCs/>
                <w:sz w:val="18"/>
                <w:szCs w:val="18"/>
              </w:rPr>
              <w:t>Requires clear risk allocation</w:t>
            </w:r>
          </w:p>
        </w:tc>
      </w:tr>
      <w:tr w:rsidR="00B5415F" w:rsidRPr="008F257E" w14:paraId="1AEAC19F" w14:textId="77777777" w:rsidTr="00B5415F">
        <w:trPr>
          <w:cantSplit/>
          <w:tblCellSpacing w:w="15" w:type="dxa"/>
          <w:jc w:val="center"/>
        </w:trPr>
        <w:tc>
          <w:tcPr>
            <w:tcW w:w="0" w:type="auto"/>
            <w:hideMark/>
          </w:tcPr>
          <w:p w14:paraId="620184D4" w14:textId="77777777" w:rsidR="00B5415F" w:rsidRPr="008F257E" w:rsidRDefault="00B5415F" w:rsidP="00B5415F">
            <w:pPr>
              <w:rPr>
                <w:bCs/>
                <w:iCs/>
                <w:sz w:val="18"/>
                <w:szCs w:val="18"/>
              </w:rPr>
            </w:pPr>
            <w:r>
              <w:rPr>
                <w:bCs/>
                <w:iCs/>
                <w:sz w:val="18"/>
                <w:szCs w:val="18"/>
              </w:rPr>
              <w:t>Guarantees and insurance</w:t>
            </w:r>
          </w:p>
        </w:tc>
        <w:tc>
          <w:tcPr>
            <w:tcW w:w="0" w:type="auto"/>
            <w:hideMark/>
          </w:tcPr>
          <w:p w14:paraId="6F51AA74" w14:textId="77777777" w:rsidR="00B5415F" w:rsidRPr="008F257E" w:rsidRDefault="00B5415F" w:rsidP="00B5415F">
            <w:pPr>
              <w:rPr>
                <w:bCs/>
                <w:iCs/>
                <w:sz w:val="18"/>
                <w:szCs w:val="18"/>
              </w:rPr>
            </w:pPr>
            <w:r>
              <w:rPr>
                <w:bCs/>
                <w:iCs/>
                <w:sz w:val="18"/>
                <w:szCs w:val="18"/>
              </w:rPr>
              <w:t>Reducing perceived risk in early asset-class formation</w:t>
            </w:r>
          </w:p>
        </w:tc>
        <w:tc>
          <w:tcPr>
            <w:tcW w:w="0" w:type="auto"/>
            <w:hideMark/>
          </w:tcPr>
          <w:p w14:paraId="2B05247F" w14:textId="77777777" w:rsidR="00B5415F" w:rsidRPr="008F257E" w:rsidRDefault="00B5415F" w:rsidP="00B5415F">
            <w:pPr>
              <w:rPr>
                <w:bCs/>
                <w:iCs/>
                <w:sz w:val="18"/>
                <w:szCs w:val="18"/>
              </w:rPr>
            </w:pPr>
            <w:r>
              <w:rPr>
                <w:bCs/>
                <w:iCs/>
                <w:sz w:val="18"/>
                <w:szCs w:val="18"/>
              </w:rPr>
              <w:t>Moderate to high</w:t>
            </w:r>
          </w:p>
        </w:tc>
        <w:tc>
          <w:tcPr>
            <w:tcW w:w="0" w:type="auto"/>
            <w:hideMark/>
          </w:tcPr>
          <w:p w14:paraId="7F55D574" w14:textId="77777777" w:rsidR="00B5415F" w:rsidRPr="008F257E" w:rsidRDefault="00B5415F" w:rsidP="00B5415F">
            <w:pPr>
              <w:rPr>
                <w:bCs/>
                <w:iCs/>
                <w:sz w:val="18"/>
                <w:szCs w:val="18"/>
              </w:rPr>
            </w:pPr>
            <w:r>
              <w:rPr>
                <w:bCs/>
                <w:iCs/>
                <w:sz w:val="18"/>
                <w:szCs w:val="18"/>
              </w:rPr>
              <w:t>Requires definable risks and underwriting logic</w:t>
            </w:r>
          </w:p>
        </w:tc>
      </w:tr>
      <w:tr w:rsidR="00B5415F" w:rsidRPr="008F257E" w14:paraId="4CC76AA0" w14:textId="77777777" w:rsidTr="00B5415F">
        <w:trPr>
          <w:cantSplit/>
          <w:tblCellSpacing w:w="15" w:type="dxa"/>
          <w:jc w:val="center"/>
        </w:trPr>
        <w:tc>
          <w:tcPr>
            <w:tcW w:w="0" w:type="auto"/>
            <w:hideMark/>
          </w:tcPr>
          <w:p w14:paraId="3B12BB9E" w14:textId="77777777" w:rsidR="00B5415F" w:rsidRPr="008F257E" w:rsidRDefault="00B5415F" w:rsidP="00B5415F">
            <w:pPr>
              <w:rPr>
                <w:bCs/>
                <w:iCs/>
                <w:sz w:val="18"/>
                <w:szCs w:val="18"/>
              </w:rPr>
            </w:pPr>
            <w:r>
              <w:rPr>
                <w:bCs/>
                <w:iCs/>
                <w:sz w:val="18"/>
                <w:szCs w:val="18"/>
              </w:rPr>
              <w:t>Institutional fund capital</w:t>
            </w:r>
          </w:p>
        </w:tc>
        <w:tc>
          <w:tcPr>
            <w:tcW w:w="0" w:type="auto"/>
            <w:hideMark/>
          </w:tcPr>
          <w:p w14:paraId="58B4617B" w14:textId="77777777" w:rsidR="00B5415F" w:rsidRPr="008F257E" w:rsidRDefault="00B5415F" w:rsidP="00B5415F">
            <w:pPr>
              <w:rPr>
                <w:bCs/>
                <w:iCs/>
                <w:sz w:val="18"/>
                <w:szCs w:val="18"/>
              </w:rPr>
            </w:pPr>
            <w:r>
              <w:rPr>
                <w:bCs/>
                <w:iCs/>
                <w:sz w:val="18"/>
                <w:szCs w:val="18"/>
              </w:rPr>
              <w:t>Diversified portfolios of verified PRUs</w:t>
            </w:r>
          </w:p>
        </w:tc>
        <w:tc>
          <w:tcPr>
            <w:tcW w:w="0" w:type="auto"/>
            <w:hideMark/>
          </w:tcPr>
          <w:p w14:paraId="1B0C97A8" w14:textId="77777777" w:rsidR="00B5415F" w:rsidRPr="008F257E" w:rsidRDefault="00B5415F" w:rsidP="00B5415F">
            <w:pPr>
              <w:rPr>
                <w:bCs/>
                <w:iCs/>
                <w:sz w:val="18"/>
                <w:szCs w:val="18"/>
              </w:rPr>
            </w:pPr>
            <w:r>
              <w:rPr>
                <w:bCs/>
                <w:iCs/>
                <w:sz w:val="18"/>
                <w:szCs w:val="18"/>
              </w:rPr>
              <w:t>High</w:t>
            </w:r>
          </w:p>
        </w:tc>
        <w:tc>
          <w:tcPr>
            <w:tcW w:w="0" w:type="auto"/>
            <w:hideMark/>
          </w:tcPr>
          <w:p w14:paraId="4D22D80E" w14:textId="77777777" w:rsidR="00B5415F" w:rsidRPr="008F257E" w:rsidRDefault="00B5415F" w:rsidP="00B5415F">
            <w:pPr>
              <w:rPr>
                <w:bCs/>
                <w:iCs/>
                <w:sz w:val="18"/>
                <w:szCs w:val="18"/>
              </w:rPr>
            </w:pPr>
            <w:r>
              <w:rPr>
                <w:bCs/>
                <w:iCs/>
                <w:sz w:val="18"/>
                <w:szCs w:val="18"/>
              </w:rPr>
              <w:t>Requires RAP maturity, reporting discipline, and legal structure</w:t>
            </w:r>
          </w:p>
        </w:tc>
      </w:tr>
      <w:tr w:rsidR="00B5415F" w:rsidRPr="008F257E" w14:paraId="1CFCF2CB" w14:textId="77777777" w:rsidTr="00B5415F">
        <w:trPr>
          <w:cantSplit/>
          <w:tblCellSpacing w:w="15" w:type="dxa"/>
          <w:jc w:val="center"/>
        </w:trPr>
        <w:tc>
          <w:tcPr>
            <w:tcW w:w="0" w:type="auto"/>
            <w:hideMark/>
          </w:tcPr>
          <w:p w14:paraId="1952584A" w14:textId="77777777" w:rsidR="00B5415F" w:rsidRPr="008F257E" w:rsidRDefault="00B5415F" w:rsidP="00B5415F">
            <w:pPr>
              <w:rPr>
                <w:bCs/>
                <w:iCs/>
                <w:sz w:val="18"/>
                <w:szCs w:val="18"/>
              </w:rPr>
            </w:pPr>
            <w:r>
              <w:rPr>
                <w:bCs/>
                <w:iCs/>
                <w:sz w:val="18"/>
                <w:szCs w:val="18"/>
              </w:rPr>
              <w:t>Public procurement-linked capital</w:t>
            </w:r>
          </w:p>
        </w:tc>
        <w:tc>
          <w:tcPr>
            <w:tcW w:w="0" w:type="auto"/>
            <w:hideMark/>
          </w:tcPr>
          <w:p w14:paraId="0711D266" w14:textId="77777777" w:rsidR="00B5415F" w:rsidRPr="008F257E" w:rsidRDefault="00B5415F" w:rsidP="00B5415F">
            <w:pPr>
              <w:rPr>
                <w:bCs/>
                <w:iCs/>
                <w:sz w:val="18"/>
                <w:szCs w:val="18"/>
              </w:rPr>
            </w:pPr>
            <w:r>
              <w:rPr>
                <w:bCs/>
                <w:iCs/>
                <w:sz w:val="18"/>
                <w:szCs w:val="18"/>
              </w:rPr>
              <w:t>Food, health, adaptation, education, or resilience programs</w:t>
            </w:r>
          </w:p>
        </w:tc>
        <w:tc>
          <w:tcPr>
            <w:tcW w:w="0" w:type="auto"/>
            <w:hideMark/>
          </w:tcPr>
          <w:p w14:paraId="51C1396B" w14:textId="77777777" w:rsidR="00B5415F" w:rsidRPr="008F257E" w:rsidRDefault="00B5415F" w:rsidP="00B5415F">
            <w:pPr>
              <w:rPr>
                <w:bCs/>
                <w:iCs/>
                <w:sz w:val="18"/>
                <w:szCs w:val="18"/>
              </w:rPr>
            </w:pPr>
            <w:r>
              <w:rPr>
                <w:bCs/>
                <w:iCs/>
                <w:sz w:val="18"/>
                <w:szCs w:val="18"/>
              </w:rPr>
              <w:t>Moderate to high</w:t>
            </w:r>
          </w:p>
        </w:tc>
        <w:tc>
          <w:tcPr>
            <w:tcW w:w="0" w:type="auto"/>
            <w:hideMark/>
          </w:tcPr>
          <w:p w14:paraId="7CC497B5" w14:textId="77777777" w:rsidR="00B5415F" w:rsidRPr="008F257E" w:rsidRDefault="00B5415F" w:rsidP="00B5415F">
            <w:pPr>
              <w:rPr>
                <w:bCs/>
                <w:iCs/>
                <w:sz w:val="18"/>
                <w:szCs w:val="18"/>
              </w:rPr>
            </w:pPr>
            <w:r>
              <w:rPr>
                <w:bCs/>
                <w:iCs/>
                <w:sz w:val="18"/>
                <w:szCs w:val="18"/>
              </w:rPr>
              <w:t>Requires public mandate, contract clarity, and measurable outputs</w:t>
            </w:r>
          </w:p>
        </w:tc>
      </w:tr>
      <w:tr w:rsidR="00B5415F" w:rsidRPr="008F257E" w14:paraId="7D1C47A0" w14:textId="77777777" w:rsidTr="00B5415F">
        <w:trPr>
          <w:cantSplit/>
          <w:tblCellSpacing w:w="15" w:type="dxa"/>
          <w:jc w:val="center"/>
        </w:trPr>
        <w:tc>
          <w:tcPr>
            <w:tcW w:w="0" w:type="auto"/>
            <w:hideMark/>
          </w:tcPr>
          <w:p w14:paraId="2EFB08EC" w14:textId="77777777" w:rsidR="00B5415F" w:rsidRPr="008F257E" w:rsidRDefault="00B5415F" w:rsidP="00B5415F">
            <w:pPr>
              <w:rPr>
                <w:bCs/>
                <w:iCs/>
                <w:sz w:val="18"/>
                <w:szCs w:val="18"/>
              </w:rPr>
            </w:pPr>
            <w:r>
              <w:rPr>
                <w:bCs/>
                <w:iCs/>
                <w:sz w:val="18"/>
                <w:szCs w:val="18"/>
              </w:rPr>
              <w:t>Project finance / SPV capital</w:t>
            </w:r>
          </w:p>
        </w:tc>
        <w:tc>
          <w:tcPr>
            <w:tcW w:w="0" w:type="auto"/>
            <w:hideMark/>
          </w:tcPr>
          <w:p w14:paraId="6F9221E5" w14:textId="77777777" w:rsidR="00B5415F" w:rsidRPr="008F257E" w:rsidRDefault="00B5415F" w:rsidP="00B5415F">
            <w:pPr>
              <w:rPr>
                <w:bCs/>
                <w:iCs/>
                <w:sz w:val="18"/>
                <w:szCs w:val="18"/>
              </w:rPr>
            </w:pPr>
            <w:r>
              <w:rPr>
                <w:bCs/>
                <w:iCs/>
                <w:sz w:val="18"/>
                <w:szCs w:val="18"/>
              </w:rPr>
              <w:t>Legally structured project deployment or portfolio vehicle</w:t>
            </w:r>
          </w:p>
        </w:tc>
        <w:tc>
          <w:tcPr>
            <w:tcW w:w="0" w:type="auto"/>
            <w:hideMark/>
          </w:tcPr>
          <w:p w14:paraId="542B3810" w14:textId="77777777" w:rsidR="00B5415F" w:rsidRPr="008F257E" w:rsidRDefault="00B5415F" w:rsidP="00B5415F">
            <w:pPr>
              <w:rPr>
                <w:bCs/>
                <w:iCs/>
                <w:sz w:val="18"/>
                <w:szCs w:val="18"/>
              </w:rPr>
            </w:pPr>
            <w:r>
              <w:rPr>
                <w:bCs/>
                <w:iCs/>
                <w:sz w:val="18"/>
                <w:szCs w:val="18"/>
              </w:rPr>
              <w:t>High</w:t>
            </w:r>
          </w:p>
        </w:tc>
        <w:tc>
          <w:tcPr>
            <w:tcW w:w="0" w:type="auto"/>
            <w:hideMark/>
          </w:tcPr>
          <w:p w14:paraId="1912B0FB" w14:textId="77777777" w:rsidR="00B5415F" w:rsidRPr="008F257E" w:rsidRDefault="00B5415F" w:rsidP="00B5415F">
            <w:pPr>
              <w:rPr>
                <w:bCs/>
                <w:iCs/>
                <w:sz w:val="18"/>
                <w:szCs w:val="18"/>
              </w:rPr>
            </w:pPr>
            <w:r>
              <w:rPr>
                <w:bCs/>
                <w:iCs/>
                <w:sz w:val="18"/>
                <w:szCs w:val="18"/>
              </w:rPr>
              <w:t>Requires enforceable rights, risk allocation, reporting, and governance</w:t>
            </w:r>
          </w:p>
        </w:tc>
      </w:tr>
      <w:tr w:rsidR="009B26A7" w:rsidRPr="008F257E" w14:paraId="1C508BF7" w14:textId="77777777" w:rsidTr="00B5415F">
        <w:trPr>
          <w:cantSplit/>
          <w:tblCellSpacing w:w="15" w:type="dxa"/>
          <w:jc w:val="center"/>
        </w:trPr>
        <w:tc>
          <w:tcPr>
            <w:tcW w:w="0" w:type="auto"/>
          </w:tcPr>
          <w:p w14:paraId="40F4B90A" w14:textId="77777777" w:rsidR="009B26A7" w:rsidRPr="008F257E" w:rsidRDefault="009B26A7" w:rsidP="00B5415F">
            <w:pPr>
              <w:rPr>
                <w:bCs/>
                <w:iCs/>
                <w:sz w:val="18"/>
                <w:szCs w:val="18"/>
              </w:rPr>
            </w:pPr>
            <w:r>
              <w:rPr>
                <w:bCs/>
                <w:iCs/>
                <w:sz w:val="18"/>
                <w:szCs w:val="18"/>
              </w:rPr>
              <w:t>Compliant digital instruments</w:t>
            </w:r>
          </w:p>
        </w:tc>
        <w:tc>
          <w:tcPr>
            <w:tcW w:w="0" w:type="auto"/>
          </w:tcPr>
          <w:p w14:paraId="076B8E7A" w14:textId="77777777" w:rsidR="009B26A7" w:rsidRPr="008F257E" w:rsidRDefault="009B26A7" w:rsidP="00B5415F">
            <w:pPr>
              <w:rPr>
                <w:bCs/>
                <w:iCs/>
                <w:sz w:val="18"/>
                <w:szCs w:val="18"/>
              </w:rPr>
            </w:pPr>
            <w:r>
              <w:rPr>
                <w:bCs/>
                <w:iCs/>
                <w:sz w:val="18"/>
                <w:szCs w:val="18"/>
              </w:rPr>
              <w:t>Future representation of defined rights or claims</w:t>
            </w:r>
          </w:p>
        </w:tc>
        <w:tc>
          <w:tcPr>
            <w:tcW w:w="0" w:type="auto"/>
          </w:tcPr>
          <w:p w14:paraId="444589A1" w14:textId="77777777" w:rsidR="009B26A7" w:rsidRPr="008F257E" w:rsidRDefault="009B26A7" w:rsidP="00B5415F">
            <w:pPr>
              <w:rPr>
                <w:bCs/>
                <w:iCs/>
                <w:sz w:val="18"/>
                <w:szCs w:val="18"/>
              </w:rPr>
            </w:pPr>
            <w:r>
              <w:rPr>
                <w:bCs/>
                <w:iCs/>
                <w:sz w:val="18"/>
                <w:szCs w:val="18"/>
              </w:rPr>
              <w:t>High / legally structured</w:t>
            </w:r>
          </w:p>
        </w:tc>
        <w:tc>
          <w:tcPr>
            <w:tcW w:w="0" w:type="auto"/>
          </w:tcPr>
          <w:p w14:paraId="3ABDBEE1" w14:textId="77777777" w:rsidR="009B26A7" w:rsidRPr="008F257E" w:rsidRDefault="009B26A7" w:rsidP="00B5415F">
            <w:pPr>
              <w:rPr>
                <w:bCs/>
                <w:iCs/>
                <w:sz w:val="18"/>
                <w:szCs w:val="18"/>
              </w:rPr>
            </w:pPr>
            <w:r>
              <w:rPr>
                <w:bCs/>
                <w:iCs/>
                <w:sz w:val="18"/>
                <w:szCs w:val="18"/>
              </w:rPr>
              <w:t>Requires legal wrapper, disclosure, compliance, jurisdictional review, and no PRU/TRBK collapse</w:t>
            </w:r>
          </w:p>
        </w:tc>
      </w:tr>
    </w:tbl>
    <w:p w14:paraId="59164E7B" w14:textId="77777777" w:rsidR="002067CD" w:rsidRPr="00B479AE" w:rsidRDefault="002067CD" w:rsidP="002067CD">
      <w:pPr>
        <w:rPr>
          <w:iCs/>
        </w:rPr>
      </w:pPr>
      <w:r>
        <w:rPr>
          <w:iCs/>
        </w:rPr>
        <w:t>The capital stack should not be forced onto immature evidence.</w:t>
      </w:r>
    </w:p>
    <w:p w14:paraId="47CDB706" w14:textId="77777777" w:rsidR="002067CD" w:rsidRPr="00B479AE" w:rsidRDefault="002067CD" w:rsidP="002067CD">
      <w:pPr>
        <w:rPr>
          <w:iCs/>
        </w:rPr>
      </w:pPr>
      <w:r>
        <w:rPr>
          <w:iCs/>
        </w:rPr>
        <w:lastRenderedPageBreak/>
        <w:t>Prometheus should build the evidence environment that allows capital to enter responsibly.</w:t>
      </w:r>
    </w:p>
    <w:p w14:paraId="39F34210" w14:textId="77777777" w:rsidR="002067CD" w:rsidRPr="00B479AE" w:rsidRDefault="002067CD" w:rsidP="002067CD">
      <w:pPr>
        <w:rPr>
          <w:iCs/>
        </w:rPr>
      </w:pPr>
      <w:r>
        <w:rPr>
          <w:iCs/>
        </w:rPr>
        <w:t>Capital follows verified regeneration; it does not precede it.</w:t>
      </w:r>
    </w:p>
    <w:p w14:paraId="443A3455" w14:textId="77777777" w:rsidR="00504071" w:rsidRPr="00B479AE" w:rsidRDefault="00504071" w:rsidP="00504071">
      <w:pPr>
        <w:rPr>
          <w:iCs/>
        </w:rPr>
      </w:pPr>
      <w:r>
        <w:rPr>
          <w:b/>
          <w:iCs/>
        </w:rPr>
        <w:t>Securitization pathway</w:t>
      </w:r>
    </w:p>
    <w:p w14:paraId="07F67687" w14:textId="77777777" w:rsidR="009F15EA" w:rsidRPr="00B479AE" w:rsidRDefault="009F15EA" w:rsidP="009F15EA">
      <w:pPr>
        <w:rPr>
          <w:iCs/>
        </w:rPr>
      </w:pPr>
      <w:r>
        <w:rPr>
          <w:b/>
          <w:iCs/>
        </w:rPr>
        <w:t>A long-term Prometheus securitization pathway may follow this sequence:</w:t>
      </w:r>
    </w:p>
    <w:p w14:paraId="152DBDC3" w14:textId="77777777" w:rsidR="009F15EA" w:rsidRPr="00B479AE" w:rsidRDefault="009F15EA" w:rsidP="009F15EA">
      <w:pPr>
        <w:rPr>
          <w:iCs/>
        </w:rPr>
      </w:pPr>
      <w:r>
        <w:rPr>
          <w:iCs/>
        </w:rPr>
        <w:t>OHE deployment;</w:t>
      </w:r>
    </w:p>
    <w:p w14:paraId="16D59578" w14:textId="77777777" w:rsidR="009F15EA" w:rsidRPr="00B479AE" w:rsidRDefault="009F15EA" w:rsidP="009F15EA">
      <w:pPr>
        <w:rPr>
          <w:iCs/>
        </w:rPr>
      </w:pPr>
      <w:r>
        <w:rPr>
          <w:iCs/>
        </w:rPr>
        <w:t>MRV activation;</w:t>
      </w:r>
    </w:p>
    <w:p w14:paraId="1AD3D5D7" w14:textId="77777777" w:rsidR="009F15EA" w:rsidRPr="00B479AE" w:rsidRDefault="009F15EA" w:rsidP="009F15EA">
      <w:pPr>
        <w:rPr>
          <w:iCs/>
        </w:rPr>
      </w:pPr>
      <w:r>
        <w:rPr>
          <w:iCs/>
        </w:rPr>
        <w:t>PRU analysis;</w:t>
      </w:r>
    </w:p>
    <w:p w14:paraId="4BBF6A41" w14:textId="77777777" w:rsidR="009F15EA" w:rsidRPr="00B479AE" w:rsidRDefault="009F15EA" w:rsidP="009F15EA">
      <w:pPr>
        <w:rPr>
          <w:iCs/>
        </w:rPr>
      </w:pPr>
      <w:r>
        <w:rPr>
          <w:iCs/>
        </w:rPr>
        <w:t>PRU maturity classification;</w:t>
      </w:r>
    </w:p>
    <w:p w14:paraId="095C0E97" w14:textId="77777777" w:rsidR="009F15EA" w:rsidRPr="00B479AE" w:rsidRDefault="009F15EA" w:rsidP="009F15EA">
      <w:pPr>
        <w:rPr>
          <w:iCs/>
        </w:rPr>
      </w:pPr>
      <w:r>
        <w:rPr>
          <w:iCs/>
        </w:rPr>
        <w:t>RAP aggregation;</w:t>
      </w:r>
    </w:p>
    <w:p w14:paraId="2BA87B91" w14:textId="77777777" w:rsidR="009F15EA" w:rsidRPr="00B479AE" w:rsidRDefault="009F15EA" w:rsidP="009F15EA">
      <w:pPr>
        <w:rPr>
          <w:iCs/>
        </w:rPr>
      </w:pPr>
      <w:r>
        <w:rPr>
          <w:iCs/>
        </w:rPr>
        <w:t>legal structuring through an SPV, fund, note, or equivalent vehicle where appropriate;</w:t>
      </w:r>
    </w:p>
    <w:p w14:paraId="799932CD" w14:textId="77777777" w:rsidR="009F15EA" w:rsidRPr="00B479AE" w:rsidRDefault="009F15EA" w:rsidP="009F15EA">
      <w:pPr>
        <w:rPr>
          <w:iCs/>
        </w:rPr>
      </w:pPr>
      <w:r>
        <w:rPr>
          <w:iCs/>
        </w:rPr>
        <w:t>cash-flow or value-allocation framework where legally defined;</w:t>
      </w:r>
    </w:p>
    <w:p w14:paraId="053EED78" w14:textId="77777777" w:rsidR="009F15EA" w:rsidRPr="00B479AE" w:rsidRDefault="009F15EA" w:rsidP="009F15EA">
      <w:pPr>
        <w:rPr>
          <w:iCs/>
        </w:rPr>
      </w:pPr>
      <w:r>
        <w:rPr>
          <w:iCs/>
        </w:rPr>
        <w:t>credit enhancement where available;</w:t>
      </w:r>
    </w:p>
    <w:p w14:paraId="5A28C5F8" w14:textId="77777777" w:rsidR="009F15EA" w:rsidRPr="00B479AE" w:rsidRDefault="009F15EA" w:rsidP="009F15EA">
      <w:pPr>
        <w:rPr>
          <w:iCs/>
        </w:rPr>
      </w:pPr>
      <w:r>
        <w:rPr>
          <w:iCs/>
        </w:rPr>
        <w:t>investor reporting;</w:t>
      </w:r>
    </w:p>
    <w:p w14:paraId="693FAFD4" w14:textId="77777777" w:rsidR="009F15EA" w:rsidRPr="00B479AE" w:rsidRDefault="009F15EA" w:rsidP="009F15EA">
      <w:pPr>
        <w:rPr>
          <w:iCs/>
        </w:rPr>
      </w:pPr>
      <w:r>
        <w:rPr>
          <w:iCs/>
        </w:rPr>
        <w:t>possible compliant institutional or digital representation.</w:t>
      </w:r>
    </w:p>
    <w:p w14:paraId="4B495811" w14:textId="77777777" w:rsidR="009F15EA" w:rsidRPr="00B479AE" w:rsidRDefault="009F15EA" w:rsidP="009F15EA">
      <w:pPr>
        <w:rPr>
          <w:iCs/>
        </w:rPr>
      </w:pPr>
      <w:r>
        <w:rPr>
          <w:iCs/>
        </w:rPr>
        <w:t>This pathway must remain legally and jurisdictionally specific.</w:t>
      </w:r>
    </w:p>
    <w:p w14:paraId="57C46E46" w14:textId="77777777" w:rsidR="009F15EA" w:rsidRPr="00B479AE" w:rsidRDefault="009F15EA" w:rsidP="009F15EA">
      <w:pPr>
        <w:rPr>
          <w:iCs/>
        </w:rPr>
      </w:pPr>
      <w:r>
        <w:rPr>
          <w:iCs/>
        </w:rPr>
        <w:t>The White Paper defines the architecture.</w:t>
      </w:r>
    </w:p>
    <w:p w14:paraId="25C75510" w14:textId="77777777" w:rsidR="009F15EA" w:rsidRPr="00B479AE" w:rsidRDefault="009F15EA" w:rsidP="009F15EA">
      <w:pPr>
        <w:rPr>
          <w:iCs/>
        </w:rPr>
      </w:pPr>
      <w:r>
        <w:rPr>
          <w:iCs/>
        </w:rPr>
        <w:t>Actual instruments require professional structuring, regulatory review, investor disclosure, and enforceable legal documentation.</w:t>
      </w:r>
    </w:p>
    <w:p w14:paraId="6B171449" w14:textId="77777777" w:rsidR="009F15EA" w:rsidRPr="00B479AE" w:rsidRDefault="009F15EA" w:rsidP="009F15EA">
      <w:pPr>
        <w:rPr>
          <w:iCs/>
        </w:rPr>
      </w:pPr>
      <w:r>
        <w:rPr>
          <w:iCs/>
        </w:rPr>
        <w:t>The important point is that securitization begins only after verified regenerative units are aggregated into a credible asset pool.</w:t>
      </w:r>
    </w:p>
    <w:p w14:paraId="6F722DAD" w14:textId="77777777" w:rsidR="00374FA2" w:rsidRPr="00B479AE" w:rsidRDefault="00374FA2" w:rsidP="00374FA2">
      <w:pPr>
        <w:rPr>
          <w:iCs/>
        </w:rPr>
      </w:pPr>
      <w:r>
        <w:rPr>
          <w:iCs/>
        </w:rPr>
        <w:t>The asset base comes first.</w:t>
      </w:r>
    </w:p>
    <w:p w14:paraId="0A4F3B1D" w14:textId="77777777" w:rsidR="00374FA2" w:rsidRPr="00B479AE" w:rsidRDefault="00374FA2" w:rsidP="00374FA2">
      <w:pPr>
        <w:rPr>
          <w:iCs/>
        </w:rPr>
      </w:pPr>
      <w:r>
        <w:rPr>
          <w:iCs/>
        </w:rPr>
        <w:t>The instrument comes after.</w:t>
      </w:r>
    </w:p>
    <w:p w14:paraId="1C9B855A" w14:textId="77777777" w:rsidR="00374FA2" w:rsidRPr="00B479AE" w:rsidRDefault="00374FA2" w:rsidP="00374FA2">
      <w:pPr>
        <w:rPr>
          <w:iCs/>
        </w:rPr>
      </w:pPr>
      <w:r>
        <w:rPr>
          <w:b/>
          <w:iCs/>
        </w:rPr>
        <w:t>The correct sequence is:</w:t>
      </w:r>
    </w:p>
    <w:p w14:paraId="1557A1EB" w14:textId="77777777" w:rsidR="00E015C8" w:rsidRPr="00B479AE" w:rsidRDefault="00374FA2" w:rsidP="00374FA2">
      <w:pPr>
        <w:rPr>
          <w:iCs/>
        </w:rPr>
      </w:pPr>
      <w:r>
        <w:rPr>
          <w:iCs/>
        </w:rPr>
        <w:lastRenderedPageBreak/>
        <w:t>OHE → MRV → PRU analysis → PRU maturity classification → RAP aggregation → legal structuring → investor reporting → possible compliant representation.</w:t>
      </w:r>
    </w:p>
    <w:p w14:paraId="5DEB6E24" w14:textId="77777777" w:rsidR="00504071" w:rsidRPr="00B479AE" w:rsidRDefault="00504071" w:rsidP="00504071">
      <w:pPr>
        <w:rPr>
          <w:iCs/>
        </w:rPr>
      </w:pPr>
      <w:r>
        <w:rPr>
          <w:b/>
          <w:iCs/>
        </w:rPr>
        <w:t>Tokenization pathway</w:t>
      </w:r>
    </w:p>
    <w:p w14:paraId="2BED36A4" w14:textId="77777777" w:rsidR="00BC1066" w:rsidRPr="00B479AE" w:rsidRDefault="00BC1066" w:rsidP="00BC1066">
      <w:pPr>
        <w:rPr>
          <w:iCs/>
        </w:rPr>
      </w:pPr>
      <w:r>
        <w:rPr>
          <w:iCs/>
        </w:rPr>
        <w:t>Tokenization within Prometheus is a representation pathway, not a value-generation shortcut.</w:t>
      </w:r>
    </w:p>
    <w:p w14:paraId="46560A12" w14:textId="77777777" w:rsidR="00BC1066" w:rsidRPr="00B479AE" w:rsidRDefault="00BC1066" w:rsidP="00BC1066">
      <w:pPr>
        <w:rPr>
          <w:iCs/>
        </w:rPr>
      </w:pPr>
      <w:r>
        <w:rPr>
          <w:iCs/>
        </w:rPr>
        <w:t>Prometheus does not move from evidence to issuance automatically. It moves from evidence to review, from review to admissibility, from admissibility to legal structure, and only then to possible compliant representation.</w:t>
      </w:r>
    </w:p>
    <w:p w14:paraId="6DCD1BDE" w14:textId="77777777" w:rsidR="00BC1066" w:rsidRPr="00B479AE" w:rsidRDefault="00BC1066" w:rsidP="00BC1066">
      <w:pPr>
        <w:rPr>
          <w:iCs/>
        </w:rPr>
      </w:pPr>
      <w:r>
        <w:rPr>
          <w:b/>
          <w:iCs/>
        </w:rPr>
        <w:t>A legally structured digital instrument may, where applicable, represent:</w:t>
      </w:r>
    </w:p>
    <w:p w14:paraId="70B310DA" w14:textId="77777777" w:rsidR="00BC1066" w:rsidRPr="00B479AE" w:rsidRDefault="00BC1066" w:rsidP="00BC1066">
      <w:pPr>
        <w:rPr>
          <w:iCs/>
        </w:rPr>
      </w:pPr>
      <w:r>
        <w:rPr>
          <w:iCs/>
        </w:rPr>
        <w:t>• access rights;</w:t>
      </w:r>
    </w:p>
    <w:p w14:paraId="209A691E" w14:textId="77777777" w:rsidR="00BC1066" w:rsidRPr="00B479AE" w:rsidRDefault="00BC1066" w:rsidP="00BC1066">
      <w:pPr>
        <w:rPr>
          <w:iCs/>
        </w:rPr>
      </w:pPr>
      <w:r>
        <w:rPr>
          <w:iCs/>
        </w:rPr>
        <w:t>• governance rights;</w:t>
      </w:r>
    </w:p>
    <w:p w14:paraId="5EBF695B" w14:textId="77777777" w:rsidR="00BC1066" w:rsidRPr="00B479AE" w:rsidRDefault="00BC1066" w:rsidP="00BC1066">
      <w:pPr>
        <w:rPr>
          <w:iCs/>
        </w:rPr>
      </w:pPr>
      <w:r>
        <w:rPr>
          <w:iCs/>
        </w:rPr>
        <w:t>• participation rights;</w:t>
      </w:r>
    </w:p>
    <w:p w14:paraId="7039B082" w14:textId="77777777" w:rsidR="00BC1066" w:rsidRPr="00B479AE" w:rsidRDefault="00BC1066" w:rsidP="00BC1066">
      <w:pPr>
        <w:rPr>
          <w:iCs/>
        </w:rPr>
      </w:pPr>
      <w:r>
        <w:rPr>
          <w:iCs/>
        </w:rPr>
        <w:t>• operational credits;</w:t>
      </w:r>
    </w:p>
    <w:p w14:paraId="70354D01" w14:textId="77777777" w:rsidR="00BC1066" w:rsidRPr="00B479AE" w:rsidRDefault="00BC1066" w:rsidP="00BC1066">
      <w:pPr>
        <w:rPr>
          <w:iCs/>
        </w:rPr>
      </w:pPr>
      <w:r>
        <w:rPr>
          <w:iCs/>
        </w:rPr>
        <w:t>• fund interests;</w:t>
      </w:r>
    </w:p>
    <w:p w14:paraId="47D82137" w14:textId="77777777" w:rsidR="00BC1066" w:rsidRPr="00B479AE" w:rsidRDefault="00BC1066" w:rsidP="00BC1066">
      <w:pPr>
        <w:rPr>
          <w:iCs/>
        </w:rPr>
      </w:pPr>
      <w:r>
        <w:rPr>
          <w:iCs/>
        </w:rPr>
        <w:t>• notes;</w:t>
      </w:r>
    </w:p>
    <w:p w14:paraId="497F0C94" w14:textId="77777777" w:rsidR="00BC1066" w:rsidRPr="00B479AE" w:rsidRDefault="00BC1066" w:rsidP="00BC1066">
      <w:pPr>
        <w:rPr>
          <w:iCs/>
        </w:rPr>
      </w:pPr>
      <w:r>
        <w:rPr>
          <w:iCs/>
        </w:rPr>
        <w:t>• revenue-sharing instruments;</w:t>
      </w:r>
    </w:p>
    <w:p w14:paraId="2A125C30" w14:textId="77777777" w:rsidR="00BC1066" w:rsidRPr="00B479AE" w:rsidRDefault="00BC1066" w:rsidP="00BC1066">
      <w:pPr>
        <w:rPr>
          <w:iCs/>
        </w:rPr>
      </w:pPr>
      <w:r>
        <w:rPr>
          <w:iCs/>
        </w:rPr>
        <w:t>• securities;</w:t>
      </w:r>
    </w:p>
    <w:p w14:paraId="1D676FC9" w14:textId="77777777" w:rsidR="00BC1066" w:rsidRPr="00B479AE" w:rsidRDefault="00BC1066" w:rsidP="00BC1066">
      <w:pPr>
        <w:rPr>
          <w:iCs/>
        </w:rPr>
      </w:pPr>
      <w:r>
        <w:rPr>
          <w:iCs/>
        </w:rPr>
        <w:t>• or other legally defined rights.</w:t>
      </w:r>
    </w:p>
    <w:p w14:paraId="24383D66" w14:textId="77777777" w:rsidR="00A94EB3" w:rsidRPr="00B479AE" w:rsidRDefault="00A94EB3" w:rsidP="00504071">
      <w:pPr>
        <w:rPr>
          <w:iCs/>
        </w:rPr>
      </w:pPr>
      <w:r>
        <w:rPr>
          <w:b/>
          <w:iCs/>
        </w:rPr>
        <w:t xml:space="preserve">The correct sequence is: </w:t>
      </w:r>
    </w:p>
    <w:p w14:paraId="1C98418E" w14:textId="77777777" w:rsidR="009A7D8A" w:rsidRPr="00B479AE" w:rsidRDefault="009A7D8A" w:rsidP="00504071">
      <w:pPr>
        <w:rPr>
          <w:iCs/>
        </w:rPr>
      </w:pPr>
      <w:r>
        <w:rPr>
          <w:iCs/>
        </w:rPr>
        <w:t>evidence → review → admissibility → legal structure → possible compliant representation.</w:t>
      </w:r>
    </w:p>
    <w:p w14:paraId="1817B3B7" w14:textId="77777777" w:rsidR="00504071" w:rsidRPr="00B479AE" w:rsidRDefault="00504071" w:rsidP="00504071">
      <w:pPr>
        <w:rPr>
          <w:iCs/>
        </w:rPr>
      </w:pPr>
      <w:r>
        <w:rPr>
          <w:iCs/>
        </w:rPr>
        <w:t>The meaning of a token depends on the instrument that creates it.</w:t>
      </w:r>
    </w:p>
    <w:p w14:paraId="60561FC3" w14:textId="77777777" w:rsidR="00504071" w:rsidRPr="00B479AE" w:rsidRDefault="00504071" w:rsidP="00504071">
      <w:pPr>
        <w:rPr>
          <w:iCs/>
        </w:rPr>
      </w:pPr>
      <w:r>
        <w:rPr>
          <w:b/>
          <w:iCs/>
        </w:rPr>
        <w:t>For this reason, Prometheus separates:</w:t>
      </w:r>
    </w:p>
    <w:p w14:paraId="630D6317" w14:textId="77777777" w:rsidR="00504071" w:rsidRPr="00B479AE" w:rsidRDefault="00504071" w:rsidP="00504071">
      <w:pPr>
        <w:rPr>
          <w:iCs/>
        </w:rPr>
      </w:pPr>
      <w:r>
        <w:rPr>
          <w:iCs/>
        </w:rPr>
        <w:t>PRU as value-analysis interface;</w:t>
      </w:r>
    </w:p>
    <w:p w14:paraId="139F4EBD" w14:textId="77777777" w:rsidR="00504071" w:rsidRPr="00B479AE" w:rsidRDefault="00504071" w:rsidP="00504071">
      <w:pPr>
        <w:rPr>
          <w:iCs/>
        </w:rPr>
      </w:pPr>
      <w:r>
        <w:rPr>
          <w:iCs/>
        </w:rPr>
        <w:t>TRBK as governance, coordination, access, or participation layer;</w:t>
      </w:r>
    </w:p>
    <w:p w14:paraId="619C52EB" w14:textId="77777777" w:rsidR="00504071" w:rsidRPr="00B479AE" w:rsidRDefault="00504071" w:rsidP="00504071">
      <w:pPr>
        <w:rPr>
          <w:iCs/>
        </w:rPr>
      </w:pPr>
      <w:r>
        <w:rPr>
          <w:iCs/>
        </w:rPr>
        <w:lastRenderedPageBreak/>
        <w:t>HoloFuel as operational infrastructure layer;</w:t>
      </w:r>
    </w:p>
    <w:p w14:paraId="4525EC4B" w14:textId="77777777" w:rsidR="00504071" w:rsidRPr="00B479AE" w:rsidRDefault="00504071" w:rsidP="00504071">
      <w:pPr>
        <w:rPr>
          <w:iCs/>
        </w:rPr>
      </w:pPr>
      <w:r>
        <w:rPr>
          <w:iCs/>
        </w:rPr>
        <w:t>stablecoins or fiat as settlement rails;</w:t>
      </w:r>
    </w:p>
    <w:p w14:paraId="5AE6DACD" w14:textId="77777777" w:rsidR="00504071" w:rsidRPr="00B479AE" w:rsidRDefault="00504071" w:rsidP="00504071">
      <w:pPr>
        <w:rPr>
          <w:iCs/>
        </w:rPr>
      </w:pPr>
      <w:r>
        <w:rPr>
          <w:iCs/>
        </w:rPr>
        <w:t>security tokens or tokenized notes as legally structured instruments.</w:t>
      </w:r>
    </w:p>
    <w:p w14:paraId="6564D757" w14:textId="77777777" w:rsidR="00504071" w:rsidRPr="00B479AE" w:rsidRDefault="00504071" w:rsidP="00504071">
      <w:pPr>
        <w:rPr>
          <w:iCs/>
        </w:rPr>
      </w:pPr>
      <w:r>
        <w:rPr>
          <w:iCs/>
        </w:rPr>
        <w:t>This separation protects the system.</w:t>
      </w:r>
    </w:p>
    <w:p w14:paraId="68A621E2" w14:textId="77777777" w:rsidR="00504071" w:rsidRPr="00B479AE" w:rsidRDefault="00504071" w:rsidP="00504071">
      <w:pPr>
        <w:rPr>
          <w:iCs/>
        </w:rPr>
      </w:pPr>
      <w:r>
        <w:rPr>
          <w:iCs/>
        </w:rPr>
        <w:t>It allows digital tools to serve regenerative value rather than replace it.</w:t>
      </w:r>
    </w:p>
    <w:p w14:paraId="486ECFEA" w14:textId="77777777" w:rsidR="00504071" w:rsidRPr="00B479AE" w:rsidRDefault="00504071" w:rsidP="00504071">
      <w:pPr>
        <w:rPr>
          <w:iCs/>
        </w:rPr>
      </w:pPr>
      <w:r>
        <w:rPr>
          <w:b/>
          <w:iCs/>
        </w:rPr>
        <w:t>Multi-dimensional value accounting</w:t>
      </w:r>
    </w:p>
    <w:p w14:paraId="5E2B24AA" w14:textId="77777777" w:rsidR="00504071" w:rsidRPr="00B479AE" w:rsidRDefault="00504071" w:rsidP="00504071">
      <w:pPr>
        <w:rPr>
          <w:iCs/>
        </w:rPr>
      </w:pPr>
      <w:r>
        <w:rPr>
          <w:iCs/>
        </w:rPr>
        <w:t>A regenerative asset class requires multi-dimensional accounting.</w:t>
      </w:r>
    </w:p>
    <w:p w14:paraId="382A73BC" w14:textId="77777777" w:rsidR="00504071" w:rsidRPr="00B479AE" w:rsidRDefault="00504071" w:rsidP="00504071">
      <w:pPr>
        <w:rPr>
          <w:iCs/>
        </w:rPr>
      </w:pPr>
      <w:r>
        <w:rPr>
          <w:iCs/>
        </w:rPr>
        <w:t>A single monetary number cannot capture all relevant system dynamics.</w:t>
      </w:r>
    </w:p>
    <w:p w14:paraId="4FA6D54D" w14:textId="77777777" w:rsidR="00504071" w:rsidRPr="00B479AE" w:rsidRDefault="00504071" w:rsidP="00504071">
      <w:pPr>
        <w:rPr>
          <w:iCs/>
        </w:rPr>
      </w:pPr>
      <w:r>
        <w:rPr>
          <w:b/>
          <w:iCs/>
        </w:rPr>
        <w:t>Prometheus therefore tracks several dimensions simultaneously:</w:t>
      </w:r>
    </w:p>
    <w:p w14:paraId="4E51DB4A" w14:textId="77777777" w:rsidR="00504071" w:rsidRPr="00B479AE" w:rsidRDefault="00504071" w:rsidP="00504071">
      <w:pPr>
        <w:rPr>
          <w:iCs/>
        </w:rPr>
      </w:pPr>
      <w:r>
        <w:rPr>
          <w:iCs/>
        </w:rPr>
        <w:t>• ecological performance;</w:t>
      </w:r>
    </w:p>
    <w:p w14:paraId="35568A70" w14:textId="77777777" w:rsidR="00504071" w:rsidRPr="00B479AE" w:rsidRDefault="00504071" w:rsidP="00504071">
      <w:pPr>
        <w:rPr>
          <w:iCs/>
        </w:rPr>
      </w:pPr>
      <w:r>
        <w:rPr>
          <w:iCs/>
        </w:rPr>
        <w:t>• productive output;</w:t>
      </w:r>
    </w:p>
    <w:p w14:paraId="5409BB62" w14:textId="77777777" w:rsidR="00504071" w:rsidRPr="00B479AE" w:rsidRDefault="00504071" w:rsidP="00504071">
      <w:pPr>
        <w:rPr>
          <w:iCs/>
        </w:rPr>
      </w:pPr>
      <w:r>
        <w:rPr>
          <w:iCs/>
        </w:rPr>
        <w:t>• hydrological function;</w:t>
      </w:r>
    </w:p>
    <w:p w14:paraId="1466907F" w14:textId="77777777" w:rsidR="00504071" w:rsidRPr="00B479AE" w:rsidRDefault="00504071" w:rsidP="00504071">
      <w:pPr>
        <w:rPr>
          <w:iCs/>
        </w:rPr>
      </w:pPr>
      <w:r>
        <w:rPr>
          <w:iCs/>
        </w:rPr>
        <w:t>• soil function;</w:t>
      </w:r>
    </w:p>
    <w:p w14:paraId="3DC20F36" w14:textId="77777777" w:rsidR="00504071" w:rsidRPr="00B479AE" w:rsidRDefault="00504071" w:rsidP="00504071">
      <w:pPr>
        <w:rPr>
          <w:iCs/>
        </w:rPr>
      </w:pPr>
      <w:r>
        <w:rPr>
          <w:iCs/>
        </w:rPr>
        <w:t>• biodiversity;</w:t>
      </w:r>
    </w:p>
    <w:p w14:paraId="58CE5180" w14:textId="77777777" w:rsidR="00504071" w:rsidRPr="00B479AE" w:rsidRDefault="00504071" w:rsidP="00504071">
      <w:pPr>
        <w:rPr>
          <w:iCs/>
        </w:rPr>
      </w:pPr>
      <w:r>
        <w:rPr>
          <w:iCs/>
        </w:rPr>
        <w:t>• biomass cycling;</w:t>
      </w:r>
    </w:p>
    <w:p w14:paraId="7E196EE4" w14:textId="77777777" w:rsidR="00504071" w:rsidRPr="00B479AE" w:rsidRDefault="00504071" w:rsidP="00504071">
      <w:pPr>
        <w:rPr>
          <w:iCs/>
        </w:rPr>
      </w:pPr>
      <w:r>
        <w:rPr>
          <w:iCs/>
        </w:rPr>
        <w:t>• operational activity;</w:t>
      </w:r>
    </w:p>
    <w:p w14:paraId="30C02767" w14:textId="77777777" w:rsidR="00504071" w:rsidRPr="00B479AE" w:rsidRDefault="00504071" w:rsidP="00504071">
      <w:pPr>
        <w:rPr>
          <w:iCs/>
        </w:rPr>
      </w:pPr>
      <w:r>
        <w:rPr>
          <w:iCs/>
        </w:rPr>
        <w:t>• governance participation;</w:t>
      </w:r>
    </w:p>
    <w:p w14:paraId="56B45696" w14:textId="77777777" w:rsidR="00504071" w:rsidRPr="00B479AE" w:rsidRDefault="00504071" w:rsidP="00504071">
      <w:pPr>
        <w:rPr>
          <w:iCs/>
        </w:rPr>
      </w:pPr>
      <w:r>
        <w:rPr>
          <w:iCs/>
        </w:rPr>
        <w:t>• financial flows;</w:t>
      </w:r>
    </w:p>
    <w:p w14:paraId="5F6A8CDC" w14:textId="77777777" w:rsidR="00504071" w:rsidRPr="00B479AE" w:rsidRDefault="00504071" w:rsidP="00504071">
      <w:pPr>
        <w:rPr>
          <w:iCs/>
        </w:rPr>
      </w:pPr>
      <w:r>
        <w:rPr>
          <w:iCs/>
        </w:rPr>
        <w:t>• risk indicators;</w:t>
      </w:r>
    </w:p>
    <w:p w14:paraId="15AAC1FF" w14:textId="77777777" w:rsidR="00504071" w:rsidRPr="00B479AE" w:rsidRDefault="00504071" w:rsidP="00504071">
      <w:pPr>
        <w:rPr>
          <w:iCs/>
        </w:rPr>
      </w:pPr>
      <w:r>
        <w:rPr>
          <w:iCs/>
        </w:rPr>
        <w:t>• evidence confidence;</w:t>
      </w:r>
    </w:p>
    <w:p w14:paraId="52E10098" w14:textId="77777777" w:rsidR="00504071" w:rsidRPr="00B479AE" w:rsidRDefault="00504071" w:rsidP="00504071">
      <w:pPr>
        <w:rPr>
          <w:iCs/>
        </w:rPr>
      </w:pPr>
      <w:r>
        <w:rPr>
          <w:iCs/>
        </w:rPr>
        <w:t>• legal status.</w:t>
      </w:r>
    </w:p>
    <w:p w14:paraId="1CE0A076" w14:textId="77777777" w:rsidR="00504071" w:rsidRPr="00B479AE" w:rsidRDefault="00504071" w:rsidP="00504071">
      <w:pPr>
        <w:rPr>
          <w:iCs/>
        </w:rPr>
      </w:pPr>
      <w:r>
        <w:rPr>
          <w:iCs/>
        </w:rPr>
        <w:t>These dimensions may inform valuation, but they should not be collapsed irresponsibly.</w:t>
      </w:r>
    </w:p>
    <w:p w14:paraId="70788F27" w14:textId="77777777" w:rsidR="00504071" w:rsidRPr="00B479AE" w:rsidRDefault="00504071" w:rsidP="00504071">
      <w:pPr>
        <w:rPr>
          <w:iCs/>
        </w:rPr>
      </w:pPr>
      <w:r>
        <w:rPr>
          <w:iCs/>
        </w:rPr>
        <w:lastRenderedPageBreak/>
        <w:t>A strong system preserves the complexity needed for truthful decision-making.</w:t>
      </w:r>
    </w:p>
    <w:p w14:paraId="5C18C586" w14:textId="77777777" w:rsidR="00504071" w:rsidRPr="00B479AE" w:rsidRDefault="00504071" w:rsidP="00504071">
      <w:pPr>
        <w:rPr>
          <w:iCs/>
        </w:rPr>
      </w:pPr>
      <w:r>
        <w:rPr>
          <w:iCs/>
        </w:rPr>
        <w:t>This reflects the principle of requisite variety introduced earlier.</w:t>
      </w:r>
    </w:p>
    <w:p w14:paraId="3D5E9759" w14:textId="77777777" w:rsidR="00504071" w:rsidRPr="00B479AE" w:rsidRDefault="00504071" w:rsidP="00504071">
      <w:pPr>
        <w:rPr>
          <w:iCs/>
        </w:rPr>
      </w:pPr>
      <w:r>
        <w:rPr>
          <w:iCs/>
        </w:rPr>
        <w:t>The internal variety of Prometheus accounting must match the variety of the living systems it represents.</w:t>
      </w:r>
    </w:p>
    <w:p w14:paraId="70E0F9DC" w14:textId="77777777" w:rsidR="00504071" w:rsidRPr="00B479AE" w:rsidRDefault="00504071" w:rsidP="00504071">
      <w:pPr>
        <w:rPr>
          <w:iCs/>
        </w:rPr>
      </w:pPr>
      <w:r>
        <w:rPr>
          <w:b/>
          <w:iCs/>
        </w:rPr>
        <w:t>Anti-double-counting discipline</w:t>
      </w:r>
    </w:p>
    <w:p w14:paraId="01DE6689" w14:textId="77777777" w:rsidR="00504071" w:rsidRPr="00B479AE" w:rsidRDefault="00504071" w:rsidP="00504071">
      <w:pPr>
        <w:rPr>
          <w:iCs/>
        </w:rPr>
      </w:pPr>
      <w:r>
        <w:rPr>
          <w:iCs/>
        </w:rPr>
        <w:t>Regenerative systems produce overlapping benefits.</w:t>
      </w:r>
    </w:p>
    <w:p w14:paraId="4C1041C1" w14:textId="77777777" w:rsidR="00504071" w:rsidRPr="00B479AE" w:rsidRDefault="00504071" w:rsidP="00504071">
      <w:pPr>
        <w:rPr>
          <w:iCs/>
        </w:rPr>
      </w:pPr>
      <w:r>
        <w:rPr>
          <w:iCs/>
        </w:rPr>
        <w:t>A single intervention may improve soil, water retention, biodiversity, yield, carbon, and resilience at the same time.</w:t>
      </w:r>
    </w:p>
    <w:p w14:paraId="26B7547F" w14:textId="77777777" w:rsidR="00504071" w:rsidRPr="00B479AE" w:rsidRDefault="00504071" w:rsidP="00504071">
      <w:pPr>
        <w:rPr>
          <w:iCs/>
        </w:rPr>
      </w:pPr>
      <w:r>
        <w:rPr>
          <w:iCs/>
        </w:rPr>
        <w:t>This creates risk of double counting.</w:t>
      </w:r>
    </w:p>
    <w:p w14:paraId="62314C46" w14:textId="77777777" w:rsidR="00504071" w:rsidRPr="00B479AE" w:rsidRDefault="00504071" w:rsidP="00504071">
      <w:pPr>
        <w:rPr>
          <w:iCs/>
        </w:rPr>
      </w:pPr>
      <w:r>
        <w:rPr>
          <w:iCs/>
        </w:rPr>
        <w:t>Prometheus addresses this by linking value claims to underlying processes and evidence chains.</w:t>
      </w:r>
    </w:p>
    <w:p w14:paraId="184805DB" w14:textId="77777777" w:rsidR="00504071" w:rsidRPr="00B479AE" w:rsidRDefault="00504071" w:rsidP="00504071">
      <w:pPr>
        <w:rPr>
          <w:iCs/>
        </w:rPr>
      </w:pPr>
      <w:r>
        <w:rPr>
          <w:iCs/>
        </w:rPr>
        <w:t>If one ecological process supports multiple outcomes, those outcomes must remain traceable to their source.</w:t>
      </w:r>
    </w:p>
    <w:p w14:paraId="1E154FAB" w14:textId="77777777" w:rsidR="00504071" w:rsidRPr="00B479AE" w:rsidRDefault="00504071" w:rsidP="00504071">
      <w:pPr>
        <w:rPr>
          <w:iCs/>
        </w:rPr>
      </w:pPr>
      <w:r>
        <w:rPr>
          <w:iCs/>
        </w:rPr>
        <w:t>A value component should not be sold, counted, reported, or financialized multiple times in incompatible ways.</w:t>
      </w:r>
    </w:p>
    <w:p w14:paraId="329E13EF" w14:textId="77777777" w:rsidR="00504071" w:rsidRPr="00B479AE" w:rsidRDefault="00504071" w:rsidP="00504071">
      <w:pPr>
        <w:rPr>
          <w:iCs/>
        </w:rPr>
      </w:pPr>
      <w:r>
        <w:rPr>
          <w:iCs/>
        </w:rPr>
        <w:t>No-double-counting discipline is essential for credibility.</w:t>
      </w:r>
    </w:p>
    <w:p w14:paraId="756F963B" w14:textId="77777777" w:rsidR="00504071" w:rsidRPr="00B479AE" w:rsidRDefault="00504071" w:rsidP="00504071">
      <w:pPr>
        <w:rPr>
          <w:iCs/>
        </w:rPr>
      </w:pPr>
      <w:r>
        <w:rPr>
          <w:iCs/>
        </w:rPr>
        <w:t>It protects investors.</w:t>
      </w:r>
    </w:p>
    <w:p w14:paraId="54E3508A" w14:textId="77777777" w:rsidR="00504071" w:rsidRPr="00B479AE" w:rsidRDefault="00504071" w:rsidP="00504071">
      <w:pPr>
        <w:rPr>
          <w:iCs/>
        </w:rPr>
      </w:pPr>
      <w:r>
        <w:rPr>
          <w:iCs/>
        </w:rPr>
        <w:t>It protects communities.</w:t>
      </w:r>
    </w:p>
    <w:p w14:paraId="2F95A8C2" w14:textId="77777777" w:rsidR="00504071" w:rsidRPr="00B479AE" w:rsidRDefault="00504071" w:rsidP="00504071">
      <w:pPr>
        <w:rPr>
          <w:iCs/>
        </w:rPr>
      </w:pPr>
      <w:r>
        <w:rPr>
          <w:iCs/>
        </w:rPr>
        <w:t>It protects the ecological asset.</w:t>
      </w:r>
    </w:p>
    <w:p w14:paraId="1B77E02A" w14:textId="77777777" w:rsidR="00504071" w:rsidRPr="00B479AE" w:rsidRDefault="00504071" w:rsidP="00504071">
      <w:pPr>
        <w:rPr>
          <w:iCs/>
        </w:rPr>
      </w:pPr>
      <w:r>
        <w:rPr>
          <w:iCs/>
        </w:rPr>
        <w:t>It protects the reputation of the asset class.</w:t>
      </w:r>
    </w:p>
    <w:p w14:paraId="60DF5BE2" w14:textId="77777777" w:rsidR="00504071" w:rsidRPr="00B479AE" w:rsidRDefault="00504071" w:rsidP="00504071">
      <w:pPr>
        <w:rPr>
          <w:iCs/>
        </w:rPr>
      </w:pPr>
      <w:r>
        <w:rPr>
          <w:b/>
          <w:iCs/>
        </w:rPr>
        <w:t>From cost to infrastructure investment</w:t>
      </w:r>
    </w:p>
    <w:p w14:paraId="73D4E8E1" w14:textId="77777777" w:rsidR="00504071" w:rsidRPr="00B479AE" w:rsidRDefault="00504071" w:rsidP="00504071">
      <w:pPr>
        <w:rPr>
          <w:iCs/>
        </w:rPr>
      </w:pPr>
      <w:r>
        <w:rPr>
          <w:iCs/>
        </w:rPr>
        <w:t>Prometheus reframes many activities traditionally treated as costs.</w:t>
      </w:r>
    </w:p>
    <w:p w14:paraId="49F702A3" w14:textId="77777777" w:rsidR="00504071" w:rsidRPr="00B479AE" w:rsidRDefault="00504071" w:rsidP="00504071">
      <w:pPr>
        <w:rPr>
          <w:iCs/>
        </w:rPr>
      </w:pPr>
      <w:r>
        <w:rPr>
          <w:iCs/>
        </w:rPr>
        <w:t>Soil restoration is infrastructure investment.</w:t>
      </w:r>
    </w:p>
    <w:p w14:paraId="242D0DA5" w14:textId="77777777" w:rsidR="00504071" w:rsidRPr="00B479AE" w:rsidRDefault="00504071" w:rsidP="00504071">
      <w:pPr>
        <w:rPr>
          <w:iCs/>
        </w:rPr>
      </w:pPr>
      <w:r>
        <w:rPr>
          <w:iCs/>
        </w:rPr>
        <w:t>Water retention is infrastructure investment.</w:t>
      </w:r>
    </w:p>
    <w:p w14:paraId="6F713207" w14:textId="77777777" w:rsidR="00504071" w:rsidRPr="00B479AE" w:rsidRDefault="00504071" w:rsidP="00504071">
      <w:pPr>
        <w:rPr>
          <w:iCs/>
        </w:rPr>
      </w:pPr>
      <w:r>
        <w:rPr>
          <w:iCs/>
        </w:rPr>
        <w:t>Biodiversity enhancement is infrastructure investment.</w:t>
      </w:r>
    </w:p>
    <w:p w14:paraId="6499347F" w14:textId="77777777" w:rsidR="00504071" w:rsidRPr="00B479AE" w:rsidRDefault="00504071" w:rsidP="00504071">
      <w:pPr>
        <w:rPr>
          <w:iCs/>
        </w:rPr>
      </w:pPr>
      <w:r>
        <w:rPr>
          <w:iCs/>
        </w:rPr>
        <w:lastRenderedPageBreak/>
        <w:t>Monitoring and verification are infrastructure investment.</w:t>
      </w:r>
    </w:p>
    <w:p w14:paraId="647FD303" w14:textId="77777777" w:rsidR="00504071" w:rsidRPr="00B479AE" w:rsidRDefault="00504071" w:rsidP="00504071">
      <w:pPr>
        <w:rPr>
          <w:iCs/>
        </w:rPr>
      </w:pPr>
      <w:r>
        <w:rPr>
          <w:iCs/>
        </w:rPr>
        <w:t>Human stewardship is infrastructure investment.</w:t>
      </w:r>
    </w:p>
    <w:p w14:paraId="16CF02FE" w14:textId="77777777" w:rsidR="00504071" w:rsidRPr="00B479AE" w:rsidRDefault="00504071" w:rsidP="00504071">
      <w:pPr>
        <w:rPr>
          <w:iCs/>
        </w:rPr>
      </w:pPr>
      <w:r>
        <w:rPr>
          <w:iCs/>
        </w:rPr>
        <w:t>Governance is infrastructure investment.</w:t>
      </w:r>
    </w:p>
    <w:p w14:paraId="1EB28924" w14:textId="77777777" w:rsidR="00504071" w:rsidRPr="00B479AE" w:rsidRDefault="00504071" w:rsidP="00504071">
      <w:pPr>
        <w:rPr>
          <w:iCs/>
        </w:rPr>
      </w:pPr>
      <w:r>
        <w:rPr>
          <w:iCs/>
        </w:rPr>
        <w:t>Data integrity is infrastructure investment.</w:t>
      </w:r>
    </w:p>
    <w:p w14:paraId="4243ECC4" w14:textId="77777777" w:rsidR="00504071" w:rsidRPr="00B479AE" w:rsidRDefault="00504071" w:rsidP="00504071">
      <w:pPr>
        <w:rPr>
          <w:iCs/>
        </w:rPr>
      </w:pPr>
      <w:r>
        <w:rPr>
          <w:iCs/>
        </w:rPr>
        <w:t>When these activities increase future productive capacity and reduce systemic risk, they belong in the logic of capital formation.</w:t>
      </w:r>
    </w:p>
    <w:p w14:paraId="42DEE801" w14:textId="77777777" w:rsidR="00504071" w:rsidRPr="00B479AE" w:rsidRDefault="00504071" w:rsidP="00504071">
      <w:pPr>
        <w:rPr>
          <w:iCs/>
        </w:rPr>
      </w:pPr>
      <w:r>
        <w:rPr>
          <w:iCs/>
        </w:rPr>
        <w:t>This does not mean every cost creates value.</w:t>
      </w:r>
    </w:p>
    <w:p w14:paraId="7C774F2B" w14:textId="77777777" w:rsidR="00504071" w:rsidRPr="00B479AE" w:rsidRDefault="00504071" w:rsidP="00504071">
      <w:pPr>
        <w:rPr>
          <w:iCs/>
        </w:rPr>
      </w:pPr>
      <w:r>
        <w:rPr>
          <w:iCs/>
        </w:rPr>
        <w:t>It means that regenerative expenditures should be evaluated according to their capacity to increase verified system performance over time.</w:t>
      </w:r>
    </w:p>
    <w:p w14:paraId="0825188A" w14:textId="77777777" w:rsidR="00504071" w:rsidRPr="00B479AE" w:rsidRDefault="00504071" w:rsidP="00504071">
      <w:pPr>
        <w:rPr>
          <w:iCs/>
        </w:rPr>
      </w:pPr>
      <w:r>
        <w:rPr>
          <w:iCs/>
        </w:rPr>
        <w:t>This reframing is central to Prometheus.</w:t>
      </w:r>
    </w:p>
    <w:p w14:paraId="122B199D" w14:textId="77777777" w:rsidR="00504071" w:rsidRPr="00B479AE" w:rsidRDefault="00504071" w:rsidP="00504071">
      <w:pPr>
        <w:rPr>
          <w:iCs/>
        </w:rPr>
      </w:pPr>
      <w:r>
        <w:rPr>
          <w:b/>
          <w:iCs/>
        </w:rPr>
        <w:t>Institutional investment thesis</w:t>
      </w:r>
    </w:p>
    <w:p w14:paraId="1A824759" w14:textId="77777777" w:rsidR="00504071" w:rsidRPr="00B479AE" w:rsidRDefault="00504071" w:rsidP="00504071">
      <w:pPr>
        <w:rPr>
          <w:iCs/>
        </w:rPr>
      </w:pPr>
      <w:r>
        <w:rPr>
          <w:iCs/>
        </w:rPr>
        <w:t>The institutional thesis of Prometheus is that verified regeneration can become a candidate real-world regenerative asset class when several conditions are satisfied:</w:t>
      </w:r>
    </w:p>
    <w:p w14:paraId="12F7D45C" w14:textId="77777777" w:rsidR="00504071" w:rsidRPr="00B479AE" w:rsidRDefault="00504071" w:rsidP="00504071">
      <w:pPr>
        <w:rPr>
          <w:iCs/>
        </w:rPr>
      </w:pPr>
      <w:r>
        <w:rPr>
          <w:iCs/>
        </w:rPr>
        <w:t>• the biophysical system is real;</w:t>
      </w:r>
    </w:p>
    <w:p w14:paraId="489A9BA6" w14:textId="77777777" w:rsidR="00504071" w:rsidRPr="00B479AE" w:rsidRDefault="00504071" w:rsidP="00504071">
      <w:pPr>
        <w:rPr>
          <w:iCs/>
        </w:rPr>
      </w:pPr>
      <w:r>
        <w:rPr>
          <w:iCs/>
        </w:rPr>
        <w:t>• baseline conditions are documented;</w:t>
      </w:r>
    </w:p>
    <w:p w14:paraId="6E51FB0E" w14:textId="77777777" w:rsidR="00504071" w:rsidRPr="00B479AE" w:rsidRDefault="00504071" w:rsidP="00504071">
      <w:pPr>
        <w:rPr>
          <w:iCs/>
        </w:rPr>
      </w:pPr>
      <w:r>
        <w:rPr>
          <w:iCs/>
        </w:rPr>
        <w:t>• regenerative processes are operational;</w:t>
      </w:r>
    </w:p>
    <w:p w14:paraId="5A193A6D" w14:textId="77777777" w:rsidR="00504071" w:rsidRPr="00B479AE" w:rsidRDefault="00504071" w:rsidP="00504071">
      <w:pPr>
        <w:rPr>
          <w:iCs/>
        </w:rPr>
      </w:pPr>
      <w:r>
        <w:rPr>
          <w:iCs/>
        </w:rPr>
        <w:t>• evidence is collected;</w:t>
      </w:r>
    </w:p>
    <w:p w14:paraId="14E348A2" w14:textId="77777777" w:rsidR="00504071" w:rsidRPr="00B479AE" w:rsidRDefault="00504071" w:rsidP="00504071">
      <w:pPr>
        <w:rPr>
          <w:iCs/>
        </w:rPr>
      </w:pPr>
      <w:r>
        <w:rPr>
          <w:iCs/>
        </w:rPr>
        <w:t>• indicators are verified;</w:t>
      </w:r>
    </w:p>
    <w:p w14:paraId="6E662AF1" w14:textId="77777777" w:rsidR="00504071" w:rsidRPr="00B479AE" w:rsidRDefault="00504071" w:rsidP="00504071">
      <w:pPr>
        <w:rPr>
          <w:iCs/>
        </w:rPr>
      </w:pPr>
      <w:r>
        <w:rPr>
          <w:iCs/>
        </w:rPr>
        <w:t>• performance is confidence-scored;</w:t>
      </w:r>
    </w:p>
    <w:p w14:paraId="608A5350" w14:textId="77777777" w:rsidR="00504071" w:rsidRPr="00B479AE" w:rsidRDefault="00504071" w:rsidP="00504071">
      <w:pPr>
        <w:rPr>
          <w:iCs/>
        </w:rPr>
      </w:pPr>
      <w:r>
        <w:rPr>
          <w:iCs/>
        </w:rPr>
        <w:t>• PRU methodology is applied;</w:t>
      </w:r>
    </w:p>
    <w:p w14:paraId="35AB1654" w14:textId="77777777" w:rsidR="00504071" w:rsidRPr="00B479AE" w:rsidRDefault="00504071" w:rsidP="00504071">
      <w:pPr>
        <w:rPr>
          <w:iCs/>
        </w:rPr>
      </w:pPr>
      <w:r>
        <w:rPr>
          <w:iCs/>
        </w:rPr>
        <w:t>• risk is assessed;</w:t>
      </w:r>
    </w:p>
    <w:p w14:paraId="7F846E6D" w14:textId="77777777" w:rsidR="00504071" w:rsidRPr="00B479AE" w:rsidRDefault="00504071" w:rsidP="00504071">
      <w:pPr>
        <w:rPr>
          <w:iCs/>
        </w:rPr>
      </w:pPr>
      <w:r>
        <w:rPr>
          <w:iCs/>
        </w:rPr>
        <w:t>• legal structure is clear;</w:t>
      </w:r>
    </w:p>
    <w:p w14:paraId="168D4A9B" w14:textId="77777777" w:rsidR="00504071" w:rsidRPr="00B479AE" w:rsidRDefault="00504071" w:rsidP="00504071">
      <w:pPr>
        <w:rPr>
          <w:iCs/>
        </w:rPr>
      </w:pPr>
      <w:r>
        <w:rPr>
          <w:iCs/>
        </w:rPr>
        <w:t>• governance is reliable;</w:t>
      </w:r>
    </w:p>
    <w:p w14:paraId="4573CB4A" w14:textId="77777777" w:rsidR="00504071" w:rsidRPr="00B479AE" w:rsidRDefault="00504071" w:rsidP="00504071">
      <w:pPr>
        <w:rPr>
          <w:iCs/>
        </w:rPr>
      </w:pPr>
      <w:r>
        <w:rPr>
          <w:iCs/>
        </w:rPr>
        <w:lastRenderedPageBreak/>
        <w:t>• cash-flow or value pathways exist;</w:t>
      </w:r>
    </w:p>
    <w:p w14:paraId="064AAB74" w14:textId="77777777" w:rsidR="00504071" w:rsidRPr="00B479AE" w:rsidRDefault="00504071" w:rsidP="00504071">
      <w:pPr>
        <w:rPr>
          <w:iCs/>
        </w:rPr>
      </w:pPr>
      <w:r>
        <w:rPr>
          <w:iCs/>
        </w:rPr>
        <w:t>• portfolio aggregation is possible;</w:t>
      </w:r>
    </w:p>
    <w:p w14:paraId="79A0453F" w14:textId="77777777" w:rsidR="00504071" w:rsidRPr="00B479AE" w:rsidRDefault="00504071" w:rsidP="00504071">
      <w:pPr>
        <w:rPr>
          <w:iCs/>
        </w:rPr>
      </w:pPr>
      <w:r>
        <w:rPr>
          <w:iCs/>
        </w:rPr>
        <w:t>• reporting is institutional-grade.</w:t>
      </w:r>
    </w:p>
    <w:p w14:paraId="148D865D" w14:textId="77777777" w:rsidR="00504071" w:rsidRPr="00B479AE" w:rsidRDefault="00504071" w:rsidP="00504071">
      <w:pPr>
        <w:rPr>
          <w:iCs/>
        </w:rPr>
      </w:pPr>
      <w:r>
        <w:rPr>
          <w:iCs/>
        </w:rPr>
        <w:t>When these conditions mature, capital can evaluate regeneration not only as impact, but as infrastructure.</w:t>
      </w:r>
    </w:p>
    <w:p w14:paraId="146856A9" w14:textId="77777777" w:rsidR="00504071" w:rsidRPr="00B479AE" w:rsidRDefault="00504071" w:rsidP="00504071">
      <w:pPr>
        <w:rPr>
          <w:iCs/>
        </w:rPr>
      </w:pPr>
      <w:r>
        <w:rPr>
          <w:iCs/>
        </w:rPr>
        <w:t>This is the asset-class threshold.</w:t>
      </w:r>
    </w:p>
    <w:p w14:paraId="01D13FB4" w14:textId="77777777" w:rsidR="00504071" w:rsidRPr="00B479AE" w:rsidRDefault="00504071" w:rsidP="00504071">
      <w:pPr>
        <w:rPr>
          <w:iCs/>
        </w:rPr>
      </w:pPr>
      <w:r>
        <w:rPr>
          <w:b/>
          <w:iCs/>
        </w:rPr>
        <w:t>Final synthesis</w:t>
      </w:r>
    </w:p>
    <w:p w14:paraId="5385999B" w14:textId="77777777" w:rsidR="00504071" w:rsidRPr="00B479AE" w:rsidRDefault="00504071" w:rsidP="00504071">
      <w:pPr>
        <w:rPr>
          <w:iCs/>
        </w:rPr>
      </w:pPr>
      <w:r>
        <w:rPr>
          <w:iCs/>
        </w:rPr>
        <w:t>Prometheus does not ask finance to believe in regeneration.</w:t>
      </w:r>
    </w:p>
    <w:p w14:paraId="4762B883" w14:textId="77777777" w:rsidR="00504071" w:rsidRPr="00B479AE" w:rsidRDefault="00504071" w:rsidP="00504071">
      <w:pPr>
        <w:rPr>
          <w:iCs/>
        </w:rPr>
      </w:pPr>
      <w:r>
        <w:rPr>
          <w:iCs/>
        </w:rPr>
        <w:t>It gives finance a way to observe it.</w:t>
      </w:r>
    </w:p>
    <w:p w14:paraId="314D44F8" w14:textId="77777777" w:rsidR="00504071" w:rsidRPr="00B479AE" w:rsidRDefault="00504071" w:rsidP="00504071">
      <w:pPr>
        <w:rPr>
          <w:iCs/>
        </w:rPr>
      </w:pPr>
      <w:r>
        <w:rPr>
          <w:iCs/>
        </w:rPr>
        <w:t>It gives capital a way to distinguish promise from performance.</w:t>
      </w:r>
    </w:p>
    <w:p w14:paraId="7C5BAD97" w14:textId="77777777" w:rsidR="00504071" w:rsidRPr="00B479AE" w:rsidRDefault="00504071" w:rsidP="00504071">
      <w:pPr>
        <w:rPr>
          <w:iCs/>
        </w:rPr>
      </w:pPr>
      <w:r>
        <w:rPr>
          <w:iCs/>
        </w:rPr>
        <w:t>It gives investors a way to understand ecological risk and regenerative potential.</w:t>
      </w:r>
    </w:p>
    <w:p w14:paraId="641F6F57" w14:textId="77777777" w:rsidR="00504071" w:rsidRPr="00B479AE" w:rsidRDefault="00504071" w:rsidP="00504071">
      <w:pPr>
        <w:rPr>
          <w:iCs/>
        </w:rPr>
      </w:pPr>
      <w:r>
        <w:rPr>
          <w:iCs/>
        </w:rPr>
        <w:t>It gives stewards a way to translate their work into verified value.</w:t>
      </w:r>
    </w:p>
    <w:p w14:paraId="24FF559E" w14:textId="77777777" w:rsidR="00504071" w:rsidRPr="00B479AE" w:rsidRDefault="00504071" w:rsidP="00504071">
      <w:pPr>
        <w:rPr>
          <w:iCs/>
        </w:rPr>
      </w:pPr>
      <w:r>
        <w:rPr>
          <w:iCs/>
        </w:rPr>
        <w:t>It gives communities a way to protect living foundations while participating in economic development.</w:t>
      </w:r>
    </w:p>
    <w:p w14:paraId="72844F49" w14:textId="77777777" w:rsidR="00504071" w:rsidRPr="00B479AE" w:rsidRDefault="00504071" w:rsidP="00504071">
      <w:pPr>
        <w:rPr>
          <w:iCs/>
        </w:rPr>
      </w:pPr>
      <w:r>
        <w:rPr>
          <w:iCs/>
        </w:rPr>
        <w:t>It gives institutions a way to allocate capital toward systems that improve the conditions of future value.</w:t>
      </w:r>
    </w:p>
    <w:p w14:paraId="58E288E5" w14:textId="77777777" w:rsidR="00504071" w:rsidRPr="00B479AE" w:rsidRDefault="00504071" w:rsidP="00504071">
      <w:pPr>
        <w:rPr>
          <w:iCs/>
        </w:rPr>
      </w:pPr>
      <w:r>
        <w:rPr>
          <w:b/>
          <w:iCs/>
        </w:rPr>
        <w:t>The thesis is simple:</w:t>
      </w:r>
    </w:p>
    <w:p w14:paraId="05AAB042" w14:textId="77777777" w:rsidR="00504071" w:rsidRPr="00B479AE" w:rsidRDefault="00504071" w:rsidP="00504071">
      <w:pPr>
        <w:rPr>
          <w:iCs/>
        </w:rPr>
      </w:pPr>
      <w:r>
        <w:rPr>
          <w:iCs/>
        </w:rPr>
        <w:t>when living systems become healthier, more resilient, more productive, and more verifiably regenerative over time, value can increase with them.</w:t>
      </w:r>
    </w:p>
    <w:p w14:paraId="00387925" w14:textId="77777777" w:rsidR="00504071" w:rsidRPr="00B479AE" w:rsidRDefault="00504071" w:rsidP="00504071">
      <w:pPr>
        <w:rPr>
          <w:iCs/>
        </w:rPr>
      </w:pPr>
      <w:r>
        <w:rPr>
          <w:iCs/>
        </w:rPr>
        <w:t>The role of Prometheus is to make that increase observable, structured, governable, and financeable.</w:t>
      </w:r>
    </w:p>
    <w:p w14:paraId="118C3784" w14:textId="77777777" w:rsidR="00504071" w:rsidRPr="00B479AE" w:rsidRDefault="00504071" w:rsidP="00504071">
      <w:pPr>
        <w:rPr>
          <w:iCs/>
        </w:rPr>
      </w:pPr>
      <w:r>
        <w:rPr>
          <w:b/>
          <w:iCs/>
        </w:rPr>
        <w:t>Transition to the next part</w:t>
      </w:r>
    </w:p>
    <w:p w14:paraId="4B3A89D6" w14:textId="77777777" w:rsidR="00504071" w:rsidRPr="00B479AE" w:rsidRDefault="00504071" w:rsidP="00504071">
      <w:pPr>
        <w:rPr>
          <w:iCs/>
        </w:rPr>
      </w:pPr>
      <w:r>
        <w:rPr>
          <w:iCs/>
        </w:rPr>
        <w:t>This part defined the financial translation of regeneration into an emerging asset class.</w:t>
      </w:r>
    </w:p>
    <w:p w14:paraId="1FC6B882" w14:textId="77777777" w:rsidR="00504071" w:rsidRPr="00B479AE" w:rsidRDefault="00504071" w:rsidP="00504071">
      <w:pPr>
        <w:rPr>
          <w:iCs/>
        </w:rPr>
      </w:pPr>
      <w:r>
        <w:rPr>
          <w:iCs/>
        </w:rPr>
        <w:t>The next part turns to deployment.</w:t>
      </w:r>
    </w:p>
    <w:p w14:paraId="25A11025" w14:textId="77777777" w:rsidR="00504071" w:rsidRPr="00B479AE" w:rsidRDefault="00504071" w:rsidP="00504071">
      <w:pPr>
        <w:rPr>
          <w:iCs/>
        </w:rPr>
      </w:pPr>
      <w:r>
        <w:rPr>
          <w:iCs/>
        </w:rPr>
        <w:t>It explains how Prometheus can move from unit-level pilots to local clusters, bioregional networks, Regenerative Asset Pools, and eventually institutional-scale regenerative infrastructure.</w:t>
      </w:r>
    </w:p>
    <w:p w14:paraId="2EF528C5" w14:textId="77777777" w:rsidR="00504071" w:rsidRPr="00B479AE" w:rsidRDefault="00504071" w:rsidP="008E20E1">
      <w:pPr>
        <w:rPr>
          <w:iCs/>
        </w:rPr>
      </w:pPr>
    </w:p>
    <w:p w14:paraId="0E29D26E" w14:textId="77777777" w:rsidR="002C57D8" w:rsidRPr="00B479AE" w:rsidRDefault="002C57D8" w:rsidP="00BD2C67">
      <w:pPr>
        <w:pStyle w:val="Titolo1"/>
        <w:rPr>
          <w:rFonts w:ascii="Baskerville Old Face" w:hAnsi="Baskerville Old Face"/>
          <w:bCs/>
          <w:iCs/>
          <w:szCs w:val="24"/>
        </w:rPr>
      </w:pPr>
      <w:r>
        <w:rPr>
          <w:rFonts w:ascii="Baskerville Old Face" w:eastAsia="Baskerville Old Face" w:hAnsi="Baskerville Old Face" w:cs="Baskerville Old Face"/>
          <w:iCs/>
          <w:szCs w:val="24"/>
        </w:rPr>
        <w:t>PART VII - Implementation Roadmap and Scaling Strategy</w:t>
      </w:r>
    </w:p>
    <w:p w14:paraId="757A76A9" w14:textId="77777777" w:rsidR="002C57D8" w:rsidRPr="00B479AE" w:rsidRDefault="002C57D8" w:rsidP="002C57D8">
      <w:pPr>
        <w:rPr>
          <w:iCs/>
        </w:rPr>
      </w:pPr>
      <w:r>
        <w:rPr>
          <w:b/>
          <w:iCs/>
        </w:rPr>
        <w:t>From pilot to regenerative infrastructure</w:t>
      </w:r>
    </w:p>
    <w:p w14:paraId="76273424" w14:textId="77777777" w:rsidR="002C57D8" w:rsidRPr="00B479AE" w:rsidRDefault="002C57D8" w:rsidP="002C57D8">
      <w:pPr>
        <w:rPr>
          <w:iCs/>
        </w:rPr>
      </w:pPr>
      <w:r>
        <w:rPr>
          <w:iCs/>
        </w:rPr>
        <w:t>Prometheus is designed to scale through disciplined progression.</w:t>
      </w:r>
    </w:p>
    <w:p w14:paraId="590847EE" w14:textId="77777777" w:rsidR="002C57D8" w:rsidRPr="00B479AE" w:rsidRDefault="002C57D8" w:rsidP="002C57D8">
      <w:pPr>
        <w:rPr>
          <w:iCs/>
        </w:rPr>
      </w:pPr>
      <w:r>
        <w:rPr>
          <w:iCs/>
        </w:rPr>
        <w:t>Regenerative infrastructure cannot be imposed at full scale from the beginning.</w:t>
      </w:r>
    </w:p>
    <w:p w14:paraId="2DBC633B" w14:textId="77777777" w:rsidR="002C57D8" w:rsidRPr="00B479AE" w:rsidRDefault="002C57D8" w:rsidP="002C57D8">
      <w:pPr>
        <w:rPr>
          <w:iCs/>
        </w:rPr>
      </w:pPr>
      <w:r>
        <w:rPr>
          <w:iCs/>
        </w:rPr>
        <w:t>It must mature through evidence, operational learning, governance reliability, ecological performance, and capital-readiness thresholds.</w:t>
      </w:r>
    </w:p>
    <w:p w14:paraId="2F37AC3F" w14:textId="77777777" w:rsidR="002C57D8" w:rsidRPr="00B479AE" w:rsidRDefault="002C57D8" w:rsidP="002C57D8">
      <w:pPr>
        <w:rPr>
          <w:iCs/>
        </w:rPr>
      </w:pPr>
      <w:r>
        <w:rPr>
          <w:b/>
          <w:iCs/>
        </w:rPr>
        <w:t>The implementation roadmap therefore follows a staged logic:</w:t>
      </w:r>
    </w:p>
    <w:p w14:paraId="05D7B040" w14:textId="77777777" w:rsidR="002C57D8" w:rsidRPr="00B479AE" w:rsidRDefault="002C57D8" w:rsidP="002C57D8">
      <w:pPr>
        <w:rPr>
          <w:iCs/>
        </w:rPr>
      </w:pPr>
      <w:r>
        <w:rPr>
          <w:iCs/>
        </w:rPr>
        <w:t>pilot;</w:t>
        <w:br/>
        <w:t>validated unit;</w:t>
        <w:br/>
        <w:t>local cluster;</w:t>
        <w:br/>
        <w:t>bioregional network;</w:t>
        <w:br/>
        <w:t>Regenerative Asset Pool;</w:t>
        <w:br/>
        <w:t>institutional regenerative infrastructure.</w:t>
      </w:r>
    </w:p>
    <w:p w14:paraId="3E91460A" w14:textId="77777777" w:rsidR="002C57D8" w:rsidRPr="00B479AE" w:rsidRDefault="002C57D8" w:rsidP="002C57D8">
      <w:pPr>
        <w:rPr>
          <w:iCs/>
        </w:rPr>
      </w:pPr>
      <w:r>
        <w:rPr>
          <w:iCs/>
        </w:rPr>
        <w:t>Each stage expands the system only after the previous stage has generated sufficient evidence.</w:t>
      </w:r>
    </w:p>
    <w:p w14:paraId="6638CFB6" w14:textId="77777777" w:rsidR="002C57D8" w:rsidRPr="00B479AE" w:rsidRDefault="002C57D8" w:rsidP="002C57D8">
      <w:pPr>
        <w:rPr>
          <w:iCs/>
        </w:rPr>
      </w:pPr>
      <w:r>
        <w:rPr>
          <w:iCs/>
        </w:rPr>
        <w:t>This is not a limitation.</w:t>
      </w:r>
    </w:p>
    <w:p w14:paraId="2C857068" w14:textId="77777777" w:rsidR="002C57D8" w:rsidRPr="00B479AE" w:rsidRDefault="002C57D8" w:rsidP="002C57D8">
      <w:pPr>
        <w:rPr>
          <w:iCs/>
        </w:rPr>
      </w:pPr>
      <w:r>
        <w:rPr>
          <w:iCs/>
        </w:rPr>
        <w:t>It is the condition for trustworthy scale.</w:t>
      </w:r>
    </w:p>
    <w:p w14:paraId="1635FFDB" w14:textId="77777777" w:rsidR="002C57D8" w:rsidRPr="00B479AE" w:rsidRDefault="002C57D8" w:rsidP="002C57D8">
      <w:pPr>
        <w:rPr>
          <w:iCs/>
        </w:rPr>
      </w:pPr>
      <w:r>
        <w:rPr>
          <w:iCs/>
        </w:rPr>
        <w:t>Prometheus grows like a living system: through rootedness, feedback, adaptation, replication, and increasing coherence.</w:t>
      </w:r>
    </w:p>
    <w:p w14:paraId="30A51F45" w14:textId="77777777" w:rsidR="002C57D8" w:rsidRPr="00B479AE" w:rsidRDefault="002C57D8" w:rsidP="002C57D8">
      <w:pPr>
        <w:rPr>
          <w:iCs/>
        </w:rPr>
      </w:pPr>
      <w:r>
        <w:rPr>
          <w:b/>
          <w:iCs/>
        </w:rPr>
        <w:t>Deployment principle</w:t>
      </w:r>
    </w:p>
    <w:p w14:paraId="49AD6212" w14:textId="77777777" w:rsidR="002C57D8" w:rsidRPr="00B479AE" w:rsidRDefault="002C57D8" w:rsidP="002C57D8">
      <w:pPr>
        <w:rPr>
          <w:iCs/>
        </w:rPr>
      </w:pPr>
      <w:r>
        <w:rPr>
          <w:b/>
          <w:iCs/>
        </w:rPr>
        <w:t>The deployment principle of Prometheus is simple:</w:t>
      </w:r>
    </w:p>
    <w:p w14:paraId="1B983BBC" w14:textId="77777777" w:rsidR="002C57D8" w:rsidRPr="00B479AE" w:rsidRDefault="002C57D8" w:rsidP="002C57D8">
      <w:pPr>
        <w:rPr>
          <w:iCs/>
        </w:rPr>
      </w:pPr>
      <w:r>
        <w:rPr>
          <w:iCs/>
        </w:rPr>
        <w:t>scale follows verified coherence.</w:t>
      </w:r>
    </w:p>
    <w:p w14:paraId="3A38640E" w14:textId="77777777" w:rsidR="002C57D8" w:rsidRPr="00B479AE" w:rsidRDefault="002C57D8" w:rsidP="002C57D8">
      <w:pPr>
        <w:rPr>
          <w:iCs/>
        </w:rPr>
      </w:pPr>
      <w:r>
        <w:rPr>
          <w:iCs/>
        </w:rPr>
        <w:t>A site should not scale because its narrative is strong.</w:t>
      </w:r>
    </w:p>
    <w:p w14:paraId="20632EE0" w14:textId="77777777" w:rsidR="002C57D8" w:rsidRPr="00B479AE" w:rsidRDefault="002C57D8" w:rsidP="002C57D8">
      <w:pPr>
        <w:rPr>
          <w:iCs/>
        </w:rPr>
      </w:pPr>
      <w:r>
        <w:rPr>
          <w:iCs/>
        </w:rPr>
        <w:t>A protocol should not expand because its market potential is attractive.</w:t>
      </w:r>
    </w:p>
    <w:p w14:paraId="180A0D49" w14:textId="77777777" w:rsidR="002C57D8" w:rsidRPr="00B479AE" w:rsidRDefault="002C57D8" w:rsidP="002C57D8">
      <w:pPr>
        <w:rPr>
          <w:iCs/>
        </w:rPr>
      </w:pPr>
      <w:r>
        <w:rPr>
          <w:iCs/>
        </w:rPr>
        <w:lastRenderedPageBreak/>
        <w:t>A financial structure should not mature before the underlying evidence matures.</w:t>
      </w:r>
    </w:p>
    <w:p w14:paraId="54AC6F0D" w14:textId="77777777" w:rsidR="002C57D8" w:rsidRPr="00B479AE" w:rsidRDefault="002C57D8" w:rsidP="002C57D8">
      <w:pPr>
        <w:rPr>
          <w:iCs/>
        </w:rPr>
      </w:pPr>
      <w:r>
        <w:rPr>
          <w:iCs/>
        </w:rPr>
        <w:t>A tokenized representation should not appear before value is verified and legally structured.</w:t>
      </w:r>
    </w:p>
    <w:p w14:paraId="762D3523" w14:textId="77777777" w:rsidR="002C57D8" w:rsidRPr="00B479AE" w:rsidRDefault="002C57D8" w:rsidP="002C57D8">
      <w:pPr>
        <w:rPr>
          <w:iCs/>
        </w:rPr>
      </w:pPr>
      <w:r>
        <w:rPr>
          <w:iCs/>
        </w:rPr>
        <w:t>Prometheus advances when ecological, operational, governance, and financial conditions become sufficiently clear.</w:t>
      </w:r>
    </w:p>
    <w:p w14:paraId="3F5C83BD" w14:textId="77777777" w:rsidR="002C57D8" w:rsidRPr="00B479AE" w:rsidRDefault="002C57D8" w:rsidP="002C57D8">
      <w:pPr>
        <w:rPr>
          <w:iCs/>
        </w:rPr>
      </w:pPr>
      <w:r>
        <w:rPr>
          <w:iCs/>
        </w:rPr>
        <w:t>This protects the system from premature abstraction.</w:t>
      </w:r>
    </w:p>
    <w:p w14:paraId="5B36C599" w14:textId="77777777" w:rsidR="002C57D8" w:rsidRPr="00B479AE" w:rsidRDefault="002C57D8" w:rsidP="002C57D8">
      <w:pPr>
        <w:rPr>
          <w:iCs/>
        </w:rPr>
      </w:pPr>
      <w:r>
        <w:rPr>
          <w:iCs/>
        </w:rPr>
        <w:t>It also protects capital from entering before the asset base is ready.</w:t>
      </w:r>
    </w:p>
    <w:p w14:paraId="5F47538D" w14:textId="77777777" w:rsidR="002C57D8" w:rsidRPr="00B479AE" w:rsidRDefault="002C57D8" w:rsidP="002C57D8">
      <w:pPr>
        <w:rPr>
          <w:iCs/>
        </w:rPr>
      </w:pPr>
      <w:r>
        <w:rPr>
          <w:iCs/>
        </w:rPr>
        <w:t>Deployment is therefore governed by evidence, not enthusiasm.</w:t>
      </w:r>
    </w:p>
    <w:p w14:paraId="4E5D2150" w14:textId="77777777" w:rsidR="002C57D8" w:rsidRPr="00B479AE" w:rsidRDefault="002C57D8" w:rsidP="002C57D8">
      <w:pPr>
        <w:rPr>
          <w:iCs/>
        </w:rPr>
      </w:pPr>
      <w:r>
        <w:rPr>
          <w:b/>
          <w:iCs/>
        </w:rPr>
        <w:t>Phase 1 — Genesis pilot</w:t>
      </w:r>
    </w:p>
    <w:p w14:paraId="65D3D2C7" w14:textId="77777777" w:rsidR="002C57D8" w:rsidRPr="00B479AE" w:rsidRDefault="002C57D8" w:rsidP="002C57D8">
      <w:pPr>
        <w:rPr>
          <w:iCs/>
        </w:rPr>
      </w:pPr>
      <w:r>
        <w:rPr>
          <w:iCs/>
        </w:rPr>
        <w:t>The first phase is the Genesis pilot.</w:t>
      </w:r>
    </w:p>
    <w:p w14:paraId="0A49F889" w14:textId="77777777" w:rsidR="002C57D8" w:rsidRPr="00B479AE" w:rsidRDefault="002C57D8" w:rsidP="002C57D8">
      <w:pPr>
        <w:rPr>
          <w:iCs/>
        </w:rPr>
      </w:pPr>
      <w:r>
        <w:rPr>
          <w:iCs/>
        </w:rPr>
        <w:t>The Genesis pilot is the first high-fidelity deployment of the Prometheus architecture under real conditions.</w:t>
      </w:r>
    </w:p>
    <w:p w14:paraId="52D043E2" w14:textId="77777777" w:rsidR="002C57D8" w:rsidRPr="00B479AE" w:rsidRDefault="002C57D8" w:rsidP="002C57D8">
      <w:pPr>
        <w:rPr>
          <w:iCs/>
        </w:rPr>
      </w:pPr>
      <w:r>
        <w:rPr>
          <w:iCs/>
        </w:rPr>
        <w:t>Its purpose is not to prove the entire global model at once.</w:t>
      </w:r>
    </w:p>
    <w:p w14:paraId="1AC92413" w14:textId="77777777" w:rsidR="002C57D8" w:rsidRPr="00B479AE" w:rsidRDefault="002C57D8" w:rsidP="002C57D8">
      <w:pPr>
        <w:rPr>
          <w:iCs/>
        </w:rPr>
      </w:pPr>
      <w:r>
        <w:rPr>
          <w:b/>
          <w:iCs/>
        </w:rPr>
        <w:t>Its purpose is to test whether the core transformation pathway works:</w:t>
      </w:r>
    </w:p>
    <w:p w14:paraId="3179A0C1" w14:textId="77777777" w:rsidR="002C57D8" w:rsidRPr="00B479AE" w:rsidRDefault="002C57D8" w:rsidP="002C57D8">
      <w:pPr>
        <w:rPr>
          <w:iCs/>
        </w:rPr>
      </w:pPr>
      <w:r>
        <w:rPr>
          <w:iCs/>
        </w:rPr>
        <w:t>living system;</w:t>
        <w:br/>
        <w:t>regenerative intervention;</w:t>
        <w:br/>
        <w:t>baseline measurement;</w:t>
        <w:br/>
        <w:t>MRV evidence;</w:t>
        <w:br/>
        <w:t>verified indicators;</w:t>
        <w:br/>
        <w:t>operational reporting;</w:t>
        <w:br/>
        <w:t>PRU translation;</w:t>
        <w:br/>
        <w:t>governance review;</w:t>
        <w:br/>
        <w:t>capital-readiness assessment.</w:t>
      </w:r>
    </w:p>
    <w:p w14:paraId="2218DA44" w14:textId="77777777" w:rsidR="002C57D8" w:rsidRPr="00B479AE" w:rsidRDefault="002C57D8" w:rsidP="002C57D8">
      <w:pPr>
        <w:rPr>
          <w:iCs/>
        </w:rPr>
      </w:pPr>
      <w:r>
        <w:rPr>
          <w:b/>
          <w:iCs/>
        </w:rPr>
        <w:t>A Genesis pilot should demonstrate:</w:t>
      </w:r>
    </w:p>
    <w:p w14:paraId="2E7A277D" w14:textId="77777777" w:rsidR="002C57D8" w:rsidRPr="00B479AE" w:rsidRDefault="002C57D8" w:rsidP="002C57D8">
      <w:pPr>
        <w:rPr>
          <w:iCs/>
        </w:rPr>
      </w:pPr>
      <w:r>
        <w:rPr>
          <w:iCs/>
        </w:rPr>
        <w:t>• that an OHE or OHE-compatible regenerative system can be deployed;</w:t>
      </w:r>
    </w:p>
    <w:p w14:paraId="1F49B683" w14:textId="77777777" w:rsidR="002C57D8" w:rsidRPr="00B479AE" w:rsidRDefault="002C57D8" w:rsidP="002C57D8">
      <w:pPr>
        <w:rPr>
          <w:iCs/>
        </w:rPr>
      </w:pPr>
      <w:r>
        <w:rPr>
          <w:iCs/>
        </w:rPr>
        <w:t>• that baseline conditions can be documented;</w:t>
      </w:r>
    </w:p>
    <w:p w14:paraId="69EB79BB" w14:textId="77777777" w:rsidR="002C57D8" w:rsidRPr="00B479AE" w:rsidRDefault="002C57D8" w:rsidP="002C57D8">
      <w:pPr>
        <w:rPr>
          <w:iCs/>
        </w:rPr>
      </w:pPr>
      <w:r>
        <w:rPr>
          <w:iCs/>
        </w:rPr>
        <w:t>• that regenerative interventions can be recorded;</w:t>
      </w:r>
    </w:p>
    <w:p w14:paraId="09A9F957" w14:textId="77777777" w:rsidR="002C57D8" w:rsidRPr="00B479AE" w:rsidRDefault="002C57D8" w:rsidP="002C57D8">
      <w:pPr>
        <w:rPr>
          <w:iCs/>
        </w:rPr>
      </w:pPr>
      <w:r>
        <w:rPr>
          <w:iCs/>
        </w:rPr>
        <w:lastRenderedPageBreak/>
        <w:t>• that evidence can be collected through multiple sources;</w:t>
      </w:r>
    </w:p>
    <w:p w14:paraId="58CF427D" w14:textId="77777777" w:rsidR="002C57D8" w:rsidRPr="00B479AE" w:rsidRDefault="002C57D8" w:rsidP="002C57D8">
      <w:pPr>
        <w:rPr>
          <w:iCs/>
        </w:rPr>
      </w:pPr>
      <w:r>
        <w:rPr>
          <w:iCs/>
        </w:rPr>
        <w:t>• that MRV protocols can be executed;</w:t>
      </w:r>
    </w:p>
    <w:p w14:paraId="2236A4FB" w14:textId="77777777" w:rsidR="002C57D8" w:rsidRPr="00B479AE" w:rsidRDefault="002C57D8" w:rsidP="002C57D8">
      <w:pPr>
        <w:rPr>
          <w:iCs/>
        </w:rPr>
      </w:pPr>
      <w:r>
        <w:rPr>
          <w:iCs/>
        </w:rPr>
        <w:t>• that governance boundaries can be preserved;</w:t>
      </w:r>
    </w:p>
    <w:p w14:paraId="2563F66B" w14:textId="77777777" w:rsidR="002C57D8" w:rsidRPr="00B479AE" w:rsidRDefault="002C57D8" w:rsidP="002C57D8">
      <w:pPr>
        <w:rPr>
          <w:iCs/>
        </w:rPr>
      </w:pPr>
      <w:r>
        <w:rPr>
          <w:iCs/>
        </w:rPr>
        <w:t>• that operational records can be structured;</w:t>
      </w:r>
    </w:p>
    <w:p w14:paraId="06F13A6C" w14:textId="77777777" w:rsidR="002C57D8" w:rsidRPr="00B479AE" w:rsidRDefault="002C57D8" w:rsidP="002C57D8">
      <w:pPr>
        <w:rPr>
          <w:iCs/>
        </w:rPr>
      </w:pPr>
      <w:r>
        <w:rPr>
          <w:iCs/>
        </w:rPr>
        <w:t>• that PRU logic can be applied conservatively;</w:t>
      </w:r>
    </w:p>
    <w:p w14:paraId="6F5AE2A6" w14:textId="77777777" w:rsidR="002C57D8" w:rsidRPr="00B479AE" w:rsidRDefault="002C57D8" w:rsidP="002C57D8">
      <w:pPr>
        <w:rPr>
          <w:iCs/>
        </w:rPr>
      </w:pPr>
      <w:r>
        <w:rPr>
          <w:iCs/>
        </w:rPr>
        <w:t>• that investor-facing reporting can be prepared;</w:t>
      </w:r>
    </w:p>
    <w:p w14:paraId="0CB5FAF6" w14:textId="77777777" w:rsidR="002C57D8" w:rsidRPr="00B479AE" w:rsidRDefault="002C57D8" w:rsidP="002C57D8">
      <w:pPr>
        <w:rPr>
          <w:iCs/>
        </w:rPr>
      </w:pPr>
      <w:r>
        <w:rPr>
          <w:iCs/>
        </w:rPr>
        <w:t>• that the system can learn from real performance.</w:t>
      </w:r>
    </w:p>
    <w:p w14:paraId="3C695E33" w14:textId="77777777" w:rsidR="002C57D8" w:rsidRPr="00B479AE" w:rsidRDefault="002C57D8" w:rsidP="002C57D8">
      <w:pPr>
        <w:rPr>
          <w:iCs/>
        </w:rPr>
      </w:pPr>
      <w:r>
        <w:rPr>
          <w:iCs/>
        </w:rPr>
        <w:t>The Genesis pilot is therefore a proof of coherence.</w:t>
      </w:r>
    </w:p>
    <w:p w14:paraId="314F9229" w14:textId="77777777" w:rsidR="002C57D8" w:rsidRPr="00B479AE" w:rsidRDefault="002C57D8" w:rsidP="002C57D8">
      <w:pPr>
        <w:rPr>
          <w:iCs/>
        </w:rPr>
      </w:pPr>
      <w:r>
        <w:rPr>
          <w:iCs/>
        </w:rPr>
        <w:t>It tests not only whether regeneration occurs, but whether regeneration can become reviewable, reportable, and progressively financeable.</w:t>
      </w:r>
    </w:p>
    <w:p w14:paraId="54A6FB3F" w14:textId="77777777" w:rsidR="002C57D8" w:rsidRPr="00B479AE" w:rsidRDefault="002C57D8" w:rsidP="002C57D8">
      <w:pPr>
        <w:rPr>
          <w:iCs/>
        </w:rPr>
      </w:pPr>
      <w:r>
        <w:rPr>
          <w:b/>
          <w:iCs/>
        </w:rPr>
        <w:t>Phase 2 — Validated operational unit</w:t>
      </w:r>
    </w:p>
    <w:p w14:paraId="25017D40" w14:textId="77777777" w:rsidR="002C57D8" w:rsidRPr="00B479AE" w:rsidRDefault="002C57D8" w:rsidP="002C57D8">
      <w:pPr>
        <w:rPr>
          <w:iCs/>
        </w:rPr>
      </w:pPr>
      <w:r>
        <w:rPr>
          <w:iCs/>
        </w:rPr>
        <w:t>The second phase is the validated operational unit.</w:t>
      </w:r>
    </w:p>
    <w:p w14:paraId="452EC02A" w14:textId="77777777" w:rsidR="002C57D8" w:rsidRPr="00B479AE" w:rsidRDefault="002C57D8" w:rsidP="002C57D8">
      <w:pPr>
        <w:rPr>
          <w:iCs/>
        </w:rPr>
      </w:pPr>
      <w:r>
        <w:rPr>
          <w:iCs/>
        </w:rPr>
        <w:t>A validated unit is a site or OHE that has moved beyond intention and early deployment into documented performance.</w:t>
      </w:r>
    </w:p>
    <w:p w14:paraId="2D8EE2C7" w14:textId="77777777" w:rsidR="002C57D8" w:rsidRPr="00B479AE" w:rsidRDefault="002C57D8" w:rsidP="002C57D8">
      <w:pPr>
        <w:rPr>
          <w:iCs/>
        </w:rPr>
      </w:pPr>
      <w:r>
        <w:rPr>
          <w:b/>
          <w:iCs/>
        </w:rPr>
        <w:t>It has:</w:t>
      </w:r>
    </w:p>
    <w:p w14:paraId="5D9EA5C3" w14:textId="77777777" w:rsidR="002C57D8" w:rsidRPr="00B479AE" w:rsidRDefault="002C57D8" w:rsidP="002C57D8">
      <w:pPr>
        <w:rPr>
          <w:iCs/>
        </w:rPr>
      </w:pPr>
      <w:r>
        <w:rPr>
          <w:iCs/>
        </w:rPr>
        <w:t>• a clear land-access structure;</w:t>
      </w:r>
    </w:p>
    <w:p w14:paraId="2A4A0FE5" w14:textId="77777777" w:rsidR="002C57D8" w:rsidRPr="00B479AE" w:rsidRDefault="002C57D8" w:rsidP="002C57D8">
      <w:pPr>
        <w:rPr>
          <w:iCs/>
        </w:rPr>
      </w:pPr>
      <w:r>
        <w:rPr>
          <w:iCs/>
        </w:rPr>
        <w:t>• a defined stewardship role;</w:t>
      </w:r>
    </w:p>
    <w:p w14:paraId="765086CD" w14:textId="77777777" w:rsidR="002C57D8" w:rsidRPr="00B479AE" w:rsidRDefault="002C57D8" w:rsidP="002C57D8">
      <w:pPr>
        <w:rPr>
          <w:iCs/>
        </w:rPr>
      </w:pPr>
      <w:r>
        <w:rPr>
          <w:iCs/>
        </w:rPr>
        <w:t>• a baseline report;</w:t>
      </w:r>
    </w:p>
    <w:p w14:paraId="0A5052AC" w14:textId="77777777" w:rsidR="002C57D8" w:rsidRPr="00B479AE" w:rsidRDefault="002C57D8" w:rsidP="002C57D8">
      <w:pPr>
        <w:rPr>
          <w:iCs/>
        </w:rPr>
      </w:pPr>
      <w:r>
        <w:rPr>
          <w:iCs/>
        </w:rPr>
        <w:t>• an implementation record;</w:t>
      </w:r>
    </w:p>
    <w:p w14:paraId="46804F0D" w14:textId="77777777" w:rsidR="002C57D8" w:rsidRPr="00B479AE" w:rsidRDefault="002C57D8" w:rsidP="002C57D8">
      <w:pPr>
        <w:rPr>
          <w:iCs/>
        </w:rPr>
      </w:pPr>
      <w:r>
        <w:rPr>
          <w:iCs/>
        </w:rPr>
        <w:t>• active monitoring;</w:t>
      </w:r>
    </w:p>
    <w:p w14:paraId="436572E6" w14:textId="77777777" w:rsidR="002C57D8" w:rsidRPr="005907F1" w:rsidRDefault="002C57D8" w:rsidP="002C57D8">
      <w:pPr>
        <w:rPr>
          <w:iCs/>
          <w:lang w:val="it-IT"/>
        </w:rPr>
      </w:pPr>
      <w:r>
        <w:rPr>
          <w:iCs/>
          <w:lang w:val="it-IT"/>
        </w:rPr>
        <w:t>• MRV data;</w:t>
      </w:r>
    </w:p>
    <w:p w14:paraId="25F5BED8" w14:textId="77777777" w:rsidR="002C57D8" w:rsidRPr="005907F1" w:rsidRDefault="002C57D8" w:rsidP="002C57D8">
      <w:pPr>
        <w:rPr>
          <w:iCs/>
          <w:lang w:val="it-IT"/>
        </w:rPr>
      </w:pPr>
      <w:r>
        <w:rPr>
          <w:iCs/>
          <w:lang w:val="it-IT"/>
        </w:rPr>
        <w:t>• operational logs;</w:t>
      </w:r>
    </w:p>
    <w:p w14:paraId="5FA71D6A" w14:textId="77777777" w:rsidR="002C57D8" w:rsidRPr="005907F1" w:rsidRDefault="002C57D8" w:rsidP="002C57D8">
      <w:pPr>
        <w:rPr>
          <w:iCs/>
          <w:lang w:val="it-IT"/>
        </w:rPr>
      </w:pPr>
      <w:r>
        <w:rPr>
          <w:iCs/>
          <w:lang w:val="it-IT"/>
        </w:rPr>
        <w:t>• governance documentation;</w:t>
      </w:r>
    </w:p>
    <w:p w14:paraId="29204726" w14:textId="77777777" w:rsidR="002C57D8" w:rsidRPr="00B479AE" w:rsidRDefault="002C57D8" w:rsidP="002C57D8">
      <w:pPr>
        <w:rPr>
          <w:iCs/>
        </w:rPr>
      </w:pPr>
      <w:r>
        <w:rPr>
          <w:iCs/>
        </w:rPr>
        <w:lastRenderedPageBreak/>
        <w:t>• evidence of ecological or productive change;</w:t>
      </w:r>
    </w:p>
    <w:p w14:paraId="565635E6" w14:textId="77777777" w:rsidR="002C57D8" w:rsidRPr="00B479AE" w:rsidRDefault="002C57D8" w:rsidP="002C57D8">
      <w:pPr>
        <w:rPr>
          <w:iCs/>
        </w:rPr>
      </w:pPr>
      <w:r>
        <w:rPr>
          <w:iCs/>
        </w:rPr>
        <w:t>• a preliminary PRU assessment;</w:t>
      </w:r>
    </w:p>
    <w:p w14:paraId="445EA221" w14:textId="77777777" w:rsidR="002C57D8" w:rsidRPr="00B479AE" w:rsidRDefault="002C57D8" w:rsidP="002C57D8">
      <w:pPr>
        <w:rPr>
          <w:iCs/>
        </w:rPr>
      </w:pPr>
      <w:r>
        <w:rPr>
          <w:iCs/>
        </w:rPr>
        <w:t>• a risk register;</w:t>
      </w:r>
    </w:p>
    <w:p w14:paraId="7D7EA334" w14:textId="77777777" w:rsidR="002C57D8" w:rsidRPr="00B479AE" w:rsidRDefault="002C57D8" w:rsidP="002C57D8">
      <w:pPr>
        <w:rPr>
          <w:iCs/>
        </w:rPr>
      </w:pPr>
      <w:r>
        <w:rPr>
          <w:iCs/>
        </w:rPr>
        <w:t>• a reporting package.</w:t>
      </w:r>
    </w:p>
    <w:p w14:paraId="7E47EC36" w14:textId="77777777" w:rsidR="002C57D8" w:rsidRPr="00B479AE" w:rsidRDefault="002C57D8" w:rsidP="002C57D8">
      <w:pPr>
        <w:rPr>
          <w:iCs/>
        </w:rPr>
      </w:pPr>
      <w:r>
        <w:rPr>
          <w:iCs/>
        </w:rPr>
        <w:t>At this stage, the system is not yet fully mature.</w:t>
      </w:r>
    </w:p>
    <w:p w14:paraId="283DCA3B" w14:textId="77777777" w:rsidR="002C57D8" w:rsidRPr="00B479AE" w:rsidRDefault="002C57D8" w:rsidP="002C57D8">
      <w:pPr>
        <w:rPr>
          <w:iCs/>
        </w:rPr>
      </w:pPr>
      <w:r>
        <w:rPr>
          <w:iCs/>
        </w:rPr>
        <w:t>Its value is still developing.</w:t>
      </w:r>
    </w:p>
    <w:p w14:paraId="65840196" w14:textId="77777777" w:rsidR="002C57D8" w:rsidRPr="00B479AE" w:rsidRDefault="002C57D8" w:rsidP="002C57D8">
      <w:pPr>
        <w:rPr>
          <w:iCs/>
        </w:rPr>
      </w:pPr>
      <w:r>
        <w:rPr>
          <w:iCs/>
        </w:rPr>
        <w:t>But it has become legible.</w:t>
      </w:r>
    </w:p>
    <w:p w14:paraId="143DD4A0" w14:textId="77777777" w:rsidR="002C57D8" w:rsidRPr="00B479AE" w:rsidRDefault="002C57D8" w:rsidP="002C57D8">
      <w:pPr>
        <w:rPr>
          <w:iCs/>
        </w:rPr>
      </w:pPr>
      <w:r>
        <w:rPr>
          <w:iCs/>
        </w:rPr>
        <w:t>The validated unit is the first point at which Prometheus can begin to show how a regenerative site becomes an asset candidate.</w:t>
      </w:r>
    </w:p>
    <w:p w14:paraId="2312BEA4" w14:textId="77777777" w:rsidR="002C57D8" w:rsidRPr="00B479AE" w:rsidRDefault="002C57D8" w:rsidP="002C57D8">
      <w:pPr>
        <w:rPr>
          <w:iCs/>
        </w:rPr>
      </w:pPr>
      <w:r>
        <w:rPr>
          <w:b/>
          <w:iCs/>
        </w:rPr>
        <w:t>Phase 3 — Local cluster</w:t>
      </w:r>
    </w:p>
    <w:p w14:paraId="21285C1E" w14:textId="77777777" w:rsidR="002C57D8" w:rsidRPr="00B479AE" w:rsidRDefault="002C57D8" w:rsidP="002C57D8">
      <w:pPr>
        <w:rPr>
          <w:iCs/>
        </w:rPr>
      </w:pPr>
      <w:r>
        <w:rPr>
          <w:iCs/>
        </w:rPr>
        <w:t>The third phase is the local cluster.</w:t>
      </w:r>
    </w:p>
    <w:p w14:paraId="2462A9C4" w14:textId="77777777" w:rsidR="002C57D8" w:rsidRPr="00B479AE" w:rsidRDefault="002C57D8" w:rsidP="002C57D8">
      <w:pPr>
        <w:rPr>
          <w:iCs/>
        </w:rPr>
      </w:pPr>
      <w:r>
        <w:rPr>
          <w:iCs/>
        </w:rPr>
        <w:t>A local cluster connects multiple validated or emerging OHE units within a defined territory.</w:t>
      </w:r>
    </w:p>
    <w:p w14:paraId="781786E3" w14:textId="77777777" w:rsidR="002C57D8" w:rsidRPr="00B479AE" w:rsidRDefault="002C57D8" w:rsidP="002C57D8">
      <w:pPr>
        <w:rPr>
          <w:iCs/>
        </w:rPr>
      </w:pPr>
      <w:r>
        <w:rPr>
          <w:iCs/>
        </w:rPr>
        <w:t>The purpose of the cluster is to create shared learning, shared infrastructure, shared governance, and stronger territorial resilience.</w:t>
      </w:r>
    </w:p>
    <w:p w14:paraId="399EA5A1" w14:textId="77777777" w:rsidR="002C57D8" w:rsidRPr="00B479AE" w:rsidRDefault="002C57D8" w:rsidP="002C57D8">
      <w:pPr>
        <w:rPr>
          <w:iCs/>
        </w:rPr>
      </w:pPr>
      <w:r>
        <w:rPr>
          <w:b/>
          <w:iCs/>
        </w:rPr>
        <w:t>A local cluster may include:</w:t>
      </w:r>
    </w:p>
    <w:p w14:paraId="1644F260" w14:textId="77777777" w:rsidR="002C57D8" w:rsidRPr="00B479AE" w:rsidRDefault="002C57D8" w:rsidP="002C57D8">
      <w:pPr>
        <w:rPr>
          <w:iCs/>
        </w:rPr>
      </w:pPr>
      <w:r>
        <w:rPr>
          <w:iCs/>
        </w:rPr>
        <w:t>• multiple OHEs;</w:t>
      </w:r>
    </w:p>
    <w:p w14:paraId="6E12FB07" w14:textId="77777777" w:rsidR="002C57D8" w:rsidRPr="00B479AE" w:rsidRDefault="002C57D8" w:rsidP="002C57D8">
      <w:pPr>
        <w:rPr>
          <w:iCs/>
        </w:rPr>
      </w:pPr>
      <w:r>
        <w:rPr>
          <w:iCs/>
        </w:rPr>
        <w:t>• shared MRV tools;</w:t>
      </w:r>
    </w:p>
    <w:p w14:paraId="6935378C" w14:textId="77777777" w:rsidR="002C57D8" w:rsidRPr="00B479AE" w:rsidRDefault="002C57D8" w:rsidP="002C57D8">
      <w:pPr>
        <w:rPr>
          <w:iCs/>
        </w:rPr>
      </w:pPr>
      <w:r>
        <w:rPr>
          <w:iCs/>
        </w:rPr>
        <w:t>• common training protocols;</w:t>
      </w:r>
    </w:p>
    <w:p w14:paraId="39A0E760" w14:textId="77777777" w:rsidR="002C57D8" w:rsidRPr="00B479AE" w:rsidRDefault="002C57D8" w:rsidP="002C57D8">
      <w:pPr>
        <w:rPr>
          <w:iCs/>
        </w:rPr>
      </w:pPr>
      <w:r>
        <w:rPr>
          <w:iCs/>
        </w:rPr>
        <w:t>• local processing capacity;</w:t>
      </w:r>
    </w:p>
    <w:p w14:paraId="6CD92ED4" w14:textId="77777777" w:rsidR="002C57D8" w:rsidRPr="00B479AE" w:rsidRDefault="002C57D8" w:rsidP="002C57D8">
      <w:pPr>
        <w:rPr>
          <w:iCs/>
        </w:rPr>
      </w:pPr>
      <w:r>
        <w:rPr>
          <w:iCs/>
        </w:rPr>
        <w:t>• local food distribution;</w:t>
      </w:r>
    </w:p>
    <w:p w14:paraId="62E67CDD" w14:textId="77777777" w:rsidR="002C57D8" w:rsidRPr="00B479AE" w:rsidRDefault="002C57D8" w:rsidP="002C57D8">
      <w:pPr>
        <w:rPr>
          <w:iCs/>
        </w:rPr>
      </w:pPr>
      <w:r>
        <w:rPr>
          <w:iCs/>
        </w:rPr>
        <w:t>• cooperative purchasing;</w:t>
      </w:r>
    </w:p>
    <w:p w14:paraId="3F51223F" w14:textId="77777777" w:rsidR="002C57D8" w:rsidRPr="00B479AE" w:rsidRDefault="002C57D8" w:rsidP="002C57D8">
      <w:pPr>
        <w:rPr>
          <w:iCs/>
        </w:rPr>
      </w:pPr>
      <w:r>
        <w:rPr>
          <w:iCs/>
        </w:rPr>
        <w:t>• biodiversity corridors;</w:t>
      </w:r>
    </w:p>
    <w:p w14:paraId="269B9D4F" w14:textId="77777777" w:rsidR="002C57D8" w:rsidRPr="00B479AE" w:rsidRDefault="002C57D8" w:rsidP="002C57D8">
      <w:pPr>
        <w:rPr>
          <w:iCs/>
        </w:rPr>
      </w:pPr>
      <w:r>
        <w:rPr>
          <w:iCs/>
        </w:rPr>
        <w:t>• water-system coordination;</w:t>
      </w:r>
    </w:p>
    <w:p w14:paraId="3AEEB20C" w14:textId="77777777" w:rsidR="002C57D8" w:rsidRPr="00B479AE" w:rsidRDefault="002C57D8" w:rsidP="002C57D8">
      <w:pPr>
        <w:rPr>
          <w:iCs/>
        </w:rPr>
      </w:pPr>
      <w:r>
        <w:rPr>
          <w:iCs/>
        </w:rPr>
        <w:lastRenderedPageBreak/>
        <w:t>• community participation;</w:t>
      </w:r>
    </w:p>
    <w:p w14:paraId="723141BC" w14:textId="77777777" w:rsidR="002C57D8" w:rsidRPr="00B479AE" w:rsidRDefault="002C57D8" w:rsidP="002C57D8">
      <w:pPr>
        <w:rPr>
          <w:iCs/>
        </w:rPr>
      </w:pPr>
      <w:r>
        <w:rPr>
          <w:iCs/>
        </w:rPr>
        <w:t>• shared reporting;</w:t>
      </w:r>
    </w:p>
    <w:p w14:paraId="66B3BF28" w14:textId="77777777" w:rsidR="002C57D8" w:rsidRPr="00B479AE" w:rsidRDefault="002C57D8" w:rsidP="002C57D8">
      <w:pPr>
        <w:rPr>
          <w:iCs/>
        </w:rPr>
      </w:pPr>
      <w:r>
        <w:rPr>
          <w:iCs/>
        </w:rPr>
        <w:t>• early PRU comparison;</w:t>
      </w:r>
    </w:p>
    <w:p w14:paraId="18B95719" w14:textId="77777777" w:rsidR="002C57D8" w:rsidRPr="00B479AE" w:rsidRDefault="002C57D8" w:rsidP="002C57D8">
      <w:pPr>
        <w:rPr>
          <w:iCs/>
        </w:rPr>
      </w:pPr>
      <w:r>
        <w:rPr>
          <w:iCs/>
        </w:rPr>
        <w:t>• local governance structures.</w:t>
      </w:r>
    </w:p>
    <w:p w14:paraId="194F0D56" w14:textId="77777777" w:rsidR="002C57D8" w:rsidRPr="00B479AE" w:rsidRDefault="002C57D8" w:rsidP="002C57D8">
      <w:pPr>
        <w:rPr>
          <w:iCs/>
        </w:rPr>
      </w:pPr>
      <w:r>
        <w:rPr>
          <w:iCs/>
        </w:rPr>
        <w:t>The cluster creates the first network effect.</w:t>
      </w:r>
    </w:p>
    <w:p w14:paraId="08BF5903" w14:textId="77777777" w:rsidR="002C57D8" w:rsidRPr="00B479AE" w:rsidRDefault="002C57D8" w:rsidP="002C57D8">
      <w:pPr>
        <w:rPr>
          <w:iCs/>
        </w:rPr>
      </w:pPr>
      <w:r>
        <w:rPr>
          <w:iCs/>
        </w:rPr>
        <w:t>Individual units become stronger when they are connected.</w:t>
      </w:r>
    </w:p>
    <w:p w14:paraId="2FC6877B" w14:textId="77777777" w:rsidR="002C57D8" w:rsidRPr="00B479AE" w:rsidRDefault="002C57D8" w:rsidP="002C57D8">
      <w:pPr>
        <w:rPr>
          <w:iCs/>
        </w:rPr>
      </w:pPr>
      <w:r>
        <w:rPr>
          <w:iCs/>
        </w:rPr>
        <w:t>Knowledge moves faster.</w:t>
      </w:r>
    </w:p>
    <w:p w14:paraId="6E4846C8" w14:textId="77777777" w:rsidR="002C57D8" w:rsidRPr="00B479AE" w:rsidRDefault="002C57D8" w:rsidP="002C57D8">
      <w:pPr>
        <w:rPr>
          <w:iCs/>
        </w:rPr>
      </w:pPr>
      <w:r>
        <w:rPr>
          <w:iCs/>
        </w:rPr>
        <w:t>Costs can be shared.</w:t>
      </w:r>
    </w:p>
    <w:p w14:paraId="65D06356" w14:textId="77777777" w:rsidR="002C57D8" w:rsidRPr="00B479AE" w:rsidRDefault="002C57D8" w:rsidP="002C57D8">
      <w:pPr>
        <w:rPr>
          <w:iCs/>
        </w:rPr>
      </w:pPr>
      <w:r>
        <w:rPr>
          <w:iCs/>
        </w:rPr>
        <w:t>Biodiversity continuity improves.</w:t>
      </w:r>
    </w:p>
    <w:p w14:paraId="067FBDAD" w14:textId="77777777" w:rsidR="002C57D8" w:rsidRPr="00B479AE" w:rsidRDefault="002C57D8" w:rsidP="002C57D8">
      <w:pPr>
        <w:rPr>
          <w:iCs/>
        </w:rPr>
      </w:pPr>
      <w:r>
        <w:rPr>
          <w:iCs/>
        </w:rPr>
        <w:t>Market access becomes stronger.</w:t>
      </w:r>
    </w:p>
    <w:p w14:paraId="6D9C4ABF" w14:textId="77777777" w:rsidR="002C57D8" w:rsidRPr="00B479AE" w:rsidRDefault="002C57D8" w:rsidP="002C57D8">
      <w:pPr>
        <w:rPr>
          <w:iCs/>
        </w:rPr>
      </w:pPr>
      <w:r>
        <w:rPr>
          <w:iCs/>
        </w:rPr>
        <w:t>Community trust deepens.</w:t>
      </w:r>
    </w:p>
    <w:p w14:paraId="1FEC645F" w14:textId="77777777" w:rsidR="002C57D8" w:rsidRPr="00B479AE" w:rsidRDefault="002C57D8" w:rsidP="002C57D8">
      <w:pPr>
        <w:rPr>
          <w:iCs/>
        </w:rPr>
      </w:pPr>
      <w:r>
        <w:rPr>
          <w:iCs/>
        </w:rPr>
        <w:t>Operational learning compounds.</w:t>
      </w:r>
    </w:p>
    <w:p w14:paraId="4AD3420A" w14:textId="77777777" w:rsidR="002C57D8" w:rsidRPr="00B479AE" w:rsidRDefault="002C57D8" w:rsidP="002C57D8">
      <w:pPr>
        <w:rPr>
          <w:iCs/>
        </w:rPr>
      </w:pPr>
      <w:r>
        <w:rPr>
          <w:iCs/>
        </w:rPr>
        <w:t>This is the first step from unit-level regeneration to territorial infrastructure.</w:t>
      </w:r>
    </w:p>
    <w:p w14:paraId="259955F2" w14:textId="77777777" w:rsidR="002C57D8" w:rsidRPr="00B479AE" w:rsidRDefault="002C57D8" w:rsidP="002C57D8">
      <w:pPr>
        <w:rPr>
          <w:iCs/>
        </w:rPr>
      </w:pPr>
      <w:r>
        <w:rPr>
          <w:b/>
          <w:iCs/>
        </w:rPr>
        <w:t>Phase 4 — Bioregional network</w:t>
      </w:r>
    </w:p>
    <w:p w14:paraId="0682F65D" w14:textId="77777777" w:rsidR="002C57D8" w:rsidRPr="00B479AE" w:rsidRDefault="002C57D8" w:rsidP="002C57D8">
      <w:pPr>
        <w:rPr>
          <w:iCs/>
        </w:rPr>
      </w:pPr>
      <w:r>
        <w:rPr>
          <w:iCs/>
        </w:rPr>
        <w:t>The fourth phase is the bioregional network.</w:t>
      </w:r>
    </w:p>
    <w:p w14:paraId="69321244" w14:textId="77777777" w:rsidR="002C57D8" w:rsidRPr="00B479AE" w:rsidRDefault="002C57D8" w:rsidP="002C57D8">
      <w:pPr>
        <w:rPr>
          <w:iCs/>
        </w:rPr>
      </w:pPr>
      <w:r>
        <w:rPr>
          <w:iCs/>
        </w:rPr>
        <w:t>A bioregion is a living territorial context shaped by climate, water, soil, species, culture, food systems, and human communities.</w:t>
      </w:r>
    </w:p>
    <w:p w14:paraId="40F3BBA8" w14:textId="77777777" w:rsidR="002C57D8" w:rsidRPr="00B479AE" w:rsidRDefault="002C57D8" w:rsidP="002C57D8">
      <w:pPr>
        <w:rPr>
          <w:iCs/>
        </w:rPr>
      </w:pPr>
      <w:r>
        <w:rPr>
          <w:iCs/>
        </w:rPr>
        <w:t>Prometheus treats the bioregion as a natural scaling unit because regenerative processes are not isolated inside property boundaries.</w:t>
      </w:r>
    </w:p>
    <w:p w14:paraId="6172E6A8" w14:textId="77777777" w:rsidR="002C57D8" w:rsidRPr="00B479AE" w:rsidRDefault="002C57D8" w:rsidP="002C57D8">
      <w:pPr>
        <w:rPr>
          <w:iCs/>
        </w:rPr>
      </w:pPr>
      <w:r>
        <w:rPr>
          <w:iCs/>
        </w:rPr>
        <w:t>Water moves across landscapes.</w:t>
      </w:r>
    </w:p>
    <w:p w14:paraId="1007B7F1" w14:textId="77777777" w:rsidR="002C57D8" w:rsidRPr="00B479AE" w:rsidRDefault="002C57D8" w:rsidP="002C57D8">
      <w:pPr>
        <w:rPr>
          <w:iCs/>
        </w:rPr>
      </w:pPr>
      <w:r>
        <w:rPr>
          <w:iCs/>
        </w:rPr>
        <w:t>Pollinators cross parcels.</w:t>
      </w:r>
    </w:p>
    <w:p w14:paraId="1328442A" w14:textId="77777777" w:rsidR="002C57D8" w:rsidRPr="00B479AE" w:rsidRDefault="002C57D8" w:rsidP="002C57D8">
      <w:pPr>
        <w:rPr>
          <w:iCs/>
        </w:rPr>
      </w:pPr>
      <w:r>
        <w:rPr>
          <w:iCs/>
        </w:rPr>
        <w:t>Soil health interacts with land use.</w:t>
      </w:r>
    </w:p>
    <w:p w14:paraId="0ACBA7CC" w14:textId="77777777" w:rsidR="002C57D8" w:rsidRPr="00B479AE" w:rsidRDefault="002C57D8" w:rsidP="002C57D8">
      <w:pPr>
        <w:rPr>
          <w:iCs/>
        </w:rPr>
      </w:pPr>
      <w:r>
        <w:rPr>
          <w:iCs/>
        </w:rPr>
        <w:t>Local food systems depend on many actors.</w:t>
      </w:r>
    </w:p>
    <w:p w14:paraId="41F0FADA" w14:textId="77777777" w:rsidR="002C57D8" w:rsidRPr="00B479AE" w:rsidRDefault="002C57D8" w:rsidP="002C57D8">
      <w:pPr>
        <w:rPr>
          <w:iCs/>
        </w:rPr>
      </w:pPr>
      <w:r>
        <w:rPr>
          <w:iCs/>
        </w:rPr>
        <w:lastRenderedPageBreak/>
        <w:t>Communities share infrastructure, knowledge, and risk.</w:t>
      </w:r>
    </w:p>
    <w:p w14:paraId="54D44A72" w14:textId="77777777" w:rsidR="002C57D8" w:rsidRPr="00B479AE" w:rsidRDefault="002C57D8" w:rsidP="002C57D8">
      <w:pPr>
        <w:rPr>
          <w:iCs/>
        </w:rPr>
      </w:pPr>
      <w:r>
        <w:rPr>
          <w:b/>
          <w:iCs/>
        </w:rPr>
        <w:t>A bioregional network may coordinate:</w:t>
      </w:r>
    </w:p>
    <w:p w14:paraId="6F38DBAA" w14:textId="77777777" w:rsidR="002C57D8" w:rsidRPr="00B479AE" w:rsidRDefault="002C57D8" w:rsidP="002C57D8">
      <w:pPr>
        <w:rPr>
          <w:iCs/>
        </w:rPr>
      </w:pPr>
      <w:r>
        <w:rPr>
          <w:iCs/>
        </w:rPr>
        <w:t>• watershed-level design;</w:t>
      </w:r>
    </w:p>
    <w:p w14:paraId="73500A4E" w14:textId="77777777" w:rsidR="002C57D8" w:rsidRPr="00B479AE" w:rsidRDefault="002C57D8" w:rsidP="002C57D8">
      <w:pPr>
        <w:rPr>
          <w:iCs/>
        </w:rPr>
      </w:pPr>
      <w:r>
        <w:rPr>
          <w:iCs/>
        </w:rPr>
        <w:t>• biodiversity corridors;</w:t>
      </w:r>
    </w:p>
    <w:p w14:paraId="60A854C9" w14:textId="77777777" w:rsidR="002C57D8" w:rsidRPr="00B479AE" w:rsidRDefault="002C57D8" w:rsidP="002C57D8">
      <w:pPr>
        <w:rPr>
          <w:iCs/>
        </w:rPr>
      </w:pPr>
      <w:r>
        <w:rPr>
          <w:iCs/>
        </w:rPr>
        <w:t>• regenerative food systems;</w:t>
      </w:r>
    </w:p>
    <w:p w14:paraId="34C98600" w14:textId="77777777" w:rsidR="002C57D8" w:rsidRPr="00B479AE" w:rsidRDefault="002C57D8" w:rsidP="002C57D8">
      <w:pPr>
        <w:rPr>
          <w:iCs/>
        </w:rPr>
      </w:pPr>
      <w:r>
        <w:rPr>
          <w:iCs/>
        </w:rPr>
        <w:t>• local processing and logistics;</w:t>
      </w:r>
    </w:p>
    <w:p w14:paraId="322685D1" w14:textId="77777777" w:rsidR="002C57D8" w:rsidRPr="00B479AE" w:rsidRDefault="002C57D8" w:rsidP="002C57D8">
      <w:pPr>
        <w:rPr>
          <w:iCs/>
        </w:rPr>
      </w:pPr>
      <w:r>
        <w:rPr>
          <w:iCs/>
        </w:rPr>
        <w:t>• shared MRV frameworks;</w:t>
      </w:r>
    </w:p>
    <w:p w14:paraId="0AE87846" w14:textId="77777777" w:rsidR="002C57D8" w:rsidRPr="00B479AE" w:rsidRDefault="002C57D8" w:rsidP="002C57D8">
      <w:pPr>
        <w:rPr>
          <w:iCs/>
        </w:rPr>
      </w:pPr>
      <w:r>
        <w:rPr>
          <w:iCs/>
        </w:rPr>
        <w:t>• regional data rooms;</w:t>
      </w:r>
    </w:p>
    <w:p w14:paraId="135AC4A3" w14:textId="77777777" w:rsidR="002C57D8" w:rsidRPr="00B479AE" w:rsidRDefault="002C57D8" w:rsidP="002C57D8">
      <w:pPr>
        <w:rPr>
          <w:iCs/>
        </w:rPr>
      </w:pPr>
      <w:r>
        <w:rPr>
          <w:iCs/>
        </w:rPr>
        <w:t>• educational programs;</w:t>
      </w:r>
    </w:p>
    <w:p w14:paraId="1C366554" w14:textId="77777777" w:rsidR="002C57D8" w:rsidRPr="00B479AE" w:rsidRDefault="002C57D8" w:rsidP="002C57D8">
      <w:pPr>
        <w:rPr>
          <w:iCs/>
        </w:rPr>
      </w:pPr>
      <w:r>
        <w:rPr>
          <w:iCs/>
        </w:rPr>
        <w:t>• institutional partnerships;</w:t>
      </w:r>
    </w:p>
    <w:p w14:paraId="6DD9FF43" w14:textId="77777777" w:rsidR="002C57D8" w:rsidRPr="00B479AE" w:rsidRDefault="002C57D8" w:rsidP="002C57D8">
      <w:pPr>
        <w:rPr>
          <w:iCs/>
        </w:rPr>
      </w:pPr>
      <w:r>
        <w:rPr>
          <w:iCs/>
        </w:rPr>
        <w:t>• public procurement;</w:t>
      </w:r>
    </w:p>
    <w:p w14:paraId="5F228C92" w14:textId="77777777" w:rsidR="002C57D8" w:rsidRPr="00B479AE" w:rsidRDefault="002C57D8" w:rsidP="002C57D8">
      <w:pPr>
        <w:rPr>
          <w:iCs/>
        </w:rPr>
      </w:pPr>
      <w:r>
        <w:rPr>
          <w:iCs/>
        </w:rPr>
        <w:t>• insurance or resilience programs;</w:t>
      </w:r>
    </w:p>
    <w:p w14:paraId="4B77B825" w14:textId="77777777" w:rsidR="002C57D8" w:rsidRPr="00B479AE" w:rsidRDefault="002C57D8" w:rsidP="002C57D8">
      <w:pPr>
        <w:rPr>
          <w:iCs/>
        </w:rPr>
      </w:pPr>
      <w:r>
        <w:rPr>
          <w:iCs/>
        </w:rPr>
        <w:t>• capital allocation across multiple units.</w:t>
      </w:r>
    </w:p>
    <w:p w14:paraId="4AE04DFD" w14:textId="77777777" w:rsidR="002C57D8" w:rsidRPr="00B479AE" w:rsidRDefault="002C57D8" w:rsidP="002C57D8">
      <w:pPr>
        <w:rPr>
          <w:iCs/>
        </w:rPr>
      </w:pPr>
      <w:r>
        <w:rPr>
          <w:iCs/>
        </w:rPr>
        <w:t>At this stage, Prometheus begins to move from site-level deployment to regional resilience architecture.</w:t>
      </w:r>
    </w:p>
    <w:p w14:paraId="1A1CC7FE" w14:textId="77777777" w:rsidR="002C57D8" w:rsidRPr="00B479AE" w:rsidRDefault="002C57D8" w:rsidP="002C57D8">
      <w:pPr>
        <w:rPr>
          <w:iCs/>
        </w:rPr>
      </w:pPr>
      <w:r>
        <w:rPr>
          <w:iCs/>
        </w:rPr>
        <w:t>The objective is not uniform replication.</w:t>
      </w:r>
    </w:p>
    <w:p w14:paraId="5D311006" w14:textId="77777777" w:rsidR="002C57D8" w:rsidRPr="00B479AE" w:rsidRDefault="002C57D8" w:rsidP="002C57D8">
      <w:pPr>
        <w:rPr>
          <w:iCs/>
        </w:rPr>
      </w:pPr>
      <w:r>
        <w:rPr>
          <w:iCs/>
        </w:rPr>
        <w:t>The objective is coherent adaptation.</w:t>
      </w:r>
    </w:p>
    <w:p w14:paraId="3E408B39" w14:textId="77777777" w:rsidR="002C57D8" w:rsidRPr="00B479AE" w:rsidRDefault="002C57D8" w:rsidP="002C57D8">
      <w:pPr>
        <w:rPr>
          <w:iCs/>
        </w:rPr>
      </w:pPr>
      <w:r>
        <w:rPr>
          <w:iCs/>
        </w:rPr>
        <w:t>Each bioregion must express Prometheus through its own ecological, cultural, legal, and economic conditions.</w:t>
      </w:r>
    </w:p>
    <w:p w14:paraId="4D29E9C4" w14:textId="77777777" w:rsidR="002C57D8" w:rsidRPr="00B479AE" w:rsidRDefault="002C57D8" w:rsidP="002C57D8">
      <w:pPr>
        <w:rPr>
          <w:iCs/>
        </w:rPr>
      </w:pPr>
      <w:r>
        <w:rPr>
          <w:b/>
          <w:iCs/>
        </w:rPr>
        <w:t>Phase 5 — Regenerative Asset Pool</w:t>
      </w:r>
    </w:p>
    <w:p w14:paraId="5BF9D8CC" w14:textId="77777777" w:rsidR="002C57D8" w:rsidRPr="00B479AE" w:rsidRDefault="002C57D8" w:rsidP="002C57D8">
      <w:pPr>
        <w:rPr>
          <w:iCs/>
        </w:rPr>
      </w:pPr>
      <w:r>
        <w:rPr>
          <w:iCs/>
        </w:rPr>
        <w:t>The fifth phase is the Regenerative Asset Pool.</w:t>
      </w:r>
    </w:p>
    <w:p w14:paraId="1AFEE6B9" w14:textId="77777777" w:rsidR="002C57D8" w:rsidRPr="00B479AE" w:rsidRDefault="002C57D8" w:rsidP="002C57D8">
      <w:pPr>
        <w:rPr>
          <w:iCs/>
        </w:rPr>
      </w:pPr>
      <w:r>
        <w:rPr>
          <w:iCs/>
        </w:rPr>
        <w:t>A Regenerative Asset Pool aggregates verified PRUs from multiple units or clusters into a portfolio structure.</w:t>
      </w:r>
    </w:p>
    <w:p w14:paraId="3FE60E2A" w14:textId="77777777" w:rsidR="002C57D8" w:rsidRPr="00B479AE" w:rsidRDefault="002C57D8" w:rsidP="002C57D8">
      <w:pPr>
        <w:rPr>
          <w:iCs/>
        </w:rPr>
      </w:pPr>
      <w:r>
        <w:rPr>
          <w:iCs/>
        </w:rPr>
        <w:lastRenderedPageBreak/>
        <w:t>This is the point at which regenerative infrastructure becomes institutionally more legible.</w:t>
      </w:r>
    </w:p>
    <w:p w14:paraId="77BA3B9E" w14:textId="77777777" w:rsidR="002C57D8" w:rsidRPr="00B479AE" w:rsidRDefault="002C57D8" w:rsidP="002C57D8">
      <w:pPr>
        <w:rPr>
          <w:iCs/>
        </w:rPr>
      </w:pPr>
      <w:r>
        <w:rPr>
          <w:b/>
          <w:iCs/>
        </w:rPr>
        <w:t>A RAP may support:</w:t>
      </w:r>
    </w:p>
    <w:p w14:paraId="3E8E1ED9" w14:textId="77777777" w:rsidR="002C57D8" w:rsidRPr="00B479AE" w:rsidRDefault="002C57D8" w:rsidP="002C57D8">
      <w:pPr>
        <w:rPr>
          <w:iCs/>
        </w:rPr>
      </w:pPr>
      <w:r>
        <w:rPr>
          <w:iCs/>
        </w:rPr>
        <w:t>• portfolio diversification;</w:t>
      </w:r>
    </w:p>
    <w:p w14:paraId="6D424DCF" w14:textId="77777777" w:rsidR="002C57D8" w:rsidRPr="00B479AE" w:rsidRDefault="002C57D8" w:rsidP="002C57D8">
      <w:pPr>
        <w:rPr>
          <w:iCs/>
        </w:rPr>
      </w:pPr>
      <w:r>
        <w:rPr>
          <w:iCs/>
        </w:rPr>
        <w:t>• risk distribution;</w:t>
      </w:r>
    </w:p>
    <w:p w14:paraId="23AFFC61" w14:textId="77777777" w:rsidR="002C57D8" w:rsidRPr="00B479AE" w:rsidRDefault="002C57D8" w:rsidP="002C57D8">
      <w:pPr>
        <w:rPr>
          <w:iCs/>
        </w:rPr>
      </w:pPr>
      <w:r>
        <w:rPr>
          <w:iCs/>
        </w:rPr>
        <w:t>• investor reporting;</w:t>
      </w:r>
    </w:p>
    <w:p w14:paraId="3171EA95" w14:textId="77777777" w:rsidR="002C57D8" w:rsidRPr="00B479AE" w:rsidRDefault="002C57D8" w:rsidP="002C57D8">
      <w:pPr>
        <w:rPr>
          <w:iCs/>
        </w:rPr>
      </w:pPr>
      <w:r>
        <w:rPr>
          <w:iCs/>
        </w:rPr>
        <w:t>• PRU maturity classification comparison;</w:t>
      </w:r>
    </w:p>
    <w:p w14:paraId="7A412BB2" w14:textId="77777777" w:rsidR="002C57D8" w:rsidRPr="00B479AE" w:rsidRDefault="002C57D8" w:rsidP="002C57D8">
      <w:pPr>
        <w:rPr>
          <w:iCs/>
        </w:rPr>
      </w:pPr>
      <w:r>
        <w:rPr>
          <w:iCs/>
        </w:rPr>
        <w:t>• insurance analysis;</w:t>
      </w:r>
    </w:p>
    <w:p w14:paraId="31363623" w14:textId="77777777" w:rsidR="002C57D8" w:rsidRPr="00B479AE" w:rsidRDefault="002C57D8" w:rsidP="002C57D8">
      <w:pPr>
        <w:rPr>
          <w:iCs/>
        </w:rPr>
      </w:pPr>
      <w:r>
        <w:rPr>
          <w:iCs/>
        </w:rPr>
        <w:t>• blended finance;</w:t>
      </w:r>
    </w:p>
    <w:p w14:paraId="07C7BAE7" w14:textId="77777777" w:rsidR="002C57D8" w:rsidRPr="00B479AE" w:rsidRDefault="002C57D8" w:rsidP="002C57D8">
      <w:pPr>
        <w:rPr>
          <w:iCs/>
        </w:rPr>
      </w:pPr>
      <w:r>
        <w:rPr>
          <w:iCs/>
        </w:rPr>
        <w:t>• guarantees;</w:t>
      </w:r>
    </w:p>
    <w:p w14:paraId="1459EFC3" w14:textId="77777777" w:rsidR="002C57D8" w:rsidRPr="00B479AE" w:rsidRDefault="002C57D8" w:rsidP="002C57D8">
      <w:pPr>
        <w:rPr>
          <w:iCs/>
        </w:rPr>
      </w:pPr>
      <w:r>
        <w:rPr>
          <w:iCs/>
        </w:rPr>
        <w:t>• SPV or fund structuring;</w:t>
      </w:r>
    </w:p>
    <w:p w14:paraId="594FB606" w14:textId="77777777" w:rsidR="002C57D8" w:rsidRPr="00B479AE" w:rsidRDefault="002C57D8" w:rsidP="002C57D8">
      <w:pPr>
        <w:rPr>
          <w:iCs/>
        </w:rPr>
      </w:pPr>
      <w:r>
        <w:rPr>
          <w:iCs/>
        </w:rPr>
        <w:t>• future compliant tokenized representation;</w:t>
      </w:r>
    </w:p>
    <w:p w14:paraId="6206E822" w14:textId="77777777" w:rsidR="002C57D8" w:rsidRPr="00B479AE" w:rsidRDefault="002C57D8" w:rsidP="002C57D8">
      <w:pPr>
        <w:rPr>
          <w:iCs/>
        </w:rPr>
      </w:pPr>
      <w:r>
        <w:rPr>
          <w:iCs/>
        </w:rPr>
        <w:t>• institutional capital allocation.</w:t>
      </w:r>
    </w:p>
    <w:p w14:paraId="3E044608" w14:textId="77777777" w:rsidR="002C57D8" w:rsidRPr="00B479AE" w:rsidRDefault="002C57D8" w:rsidP="002C57D8">
      <w:pPr>
        <w:rPr>
          <w:iCs/>
        </w:rPr>
      </w:pPr>
      <w:r>
        <w:rPr>
          <w:iCs/>
        </w:rPr>
        <w:t>The RAP is not merely a basket of projects.</w:t>
      </w:r>
    </w:p>
    <w:p w14:paraId="44FF670A" w14:textId="77777777" w:rsidR="002C57D8" w:rsidRPr="00B479AE" w:rsidRDefault="002C57D8" w:rsidP="002C57D8">
      <w:pPr>
        <w:rPr>
          <w:iCs/>
        </w:rPr>
      </w:pPr>
      <w:r>
        <w:rPr>
          <w:iCs/>
        </w:rPr>
        <w:t>It is a structured portfolio of verified regenerative performance.</w:t>
      </w:r>
    </w:p>
    <w:p w14:paraId="1520C513" w14:textId="77777777" w:rsidR="002C57D8" w:rsidRPr="00B479AE" w:rsidRDefault="002C57D8" w:rsidP="002C57D8">
      <w:pPr>
        <w:rPr>
          <w:iCs/>
        </w:rPr>
      </w:pPr>
      <w:r>
        <w:rPr>
          <w:iCs/>
        </w:rPr>
        <w:t>Its quality depends on the quality of its underlying units, the integrity of its MRV, the reliability of its governance, and the clarity of its legal structure.</w:t>
      </w:r>
    </w:p>
    <w:p w14:paraId="25352699" w14:textId="77777777" w:rsidR="002C57D8" w:rsidRPr="00B479AE" w:rsidRDefault="002C57D8" w:rsidP="002C57D8">
      <w:pPr>
        <w:rPr>
          <w:iCs/>
        </w:rPr>
      </w:pPr>
      <w:r>
        <w:rPr>
          <w:iCs/>
        </w:rPr>
        <w:t>The RAP is the bridge between distributed regeneration and capital-market participation.</w:t>
      </w:r>
    </w:p>
    <w:p w14:paraId="03167402" w14:textId="77777777" w:rsidR="002C57D8" w:rsidRPr="00B479AE" w:rsidRDefault="002C57D8" w:rsidP="002C57D8">
      <w:pPr>
        <w:rPr>
          <w:iCs/>
        </w:rPr>
      </w:pPr>
      <w:r>
        <w:rPr>
          <w:b/>
          <w:iCs/>
        </w:rPr>
        <w:t>Phase 6 — Institutional regenerative infrastructure</w:t>
      </w:r>
    </w:p>
    <w:p w14:paraId="0F6D1B97" w14:textId="77777777" w:rsidR="002C57D8" w:rsidRPr="00B479AE" w:rsidRDefault="002C57D8" w:rsidP="002C57D8">
      <w:pPr>
        <w:rPr>
          <w:iCs/>
        </w:rPr>
      </w:pPr>
      <w:r>
        <w:rPr>
          <w:iCs/>
        </w:rPr>
        <w:t>The sixth phase is institutional regenerative infrastructure.</w:t>
      </w:r>
    </w:p>
    <w:p w14:paraId="67C81F6F" w14:textId="77777777" w:rsidR="002C57D8" w:rsidRPr="00B479AE" w:rsidRDefault="002C57D8" w:rsidP="002C57D8">
      <w:pPr>
        <w:rPr>
          <w:iCs/>
        </w:rPr>
      </w:pPr>
      <w:r>
        <w:rPr>
          <w:iCs/>
        </w:rPr>
        <w:t>At this stage, Prometheus may support larger capital structures, cross-regional portfolios, institutional reporting, nature-aligned investment products, public-private partnerships, and regulated financial instruments.</w:t>
      </w:r>
    </w:p>
    <w:p w14:paraId="036AE348" w14:textId="77777777" w:rsidR="002C57D8" w:rsidRPr="00B479AE" w:rsidRDefault="002C57D8" w:rsidP="002C57D8">
      <w:pPr>
        <w:rPr>
          <w:iCs/>
        </w:rPr>
      </w:pPr>
      <w:r>
        <w:rPr>
          <w:b/>
          <w:iCs/>
        </w:rPr>
        <w:t>Possible structures may include:</w:t>
      </w:r>
    </w:p>
    <w:p w14:paraId="369E0198" w14:textId="77777777" w:rsidR="002C57D8" w:rsidRPr="00B479AE" w:rsidRDefault="002C57D8" w:rsidP="002C57D8">
      <w:pPr>
        <w:rPr>
          <w:iCs/>
        </w:rPr>
      </w:pPr>
      <w:r>
        <w:rPr>
          <w:iCs/>
        </w:rPr>
        <w:lastRenderedPageBreak/>
        <w:t>• dedicated SPVs;</w:t>
      </w:r>
    </w:p>
    <w:p w14:paraId="66B00626" w14:textId="77777777" w:rsidR="002C57D8" w:rsidRPr="00B479AE" w:rsidRDefault="002C57D8" w:rsidP="002C57D8">
      <w:pPr>
        <w:rPr>
          <w:iCs/>
        </w:rPr>
      </w:pPr>
      <w:r>
        <w:rPr>
          <w:iCs/>
        </w:rPr>
        <w:t>• regenerative infrastructure funds;</w:t>
      </w:r>
    </w:p>
    <w:p w14:paraId="09E8C928" w14:textId="77777777" w:rsidR="002C57D8" w:rsidRPr="00B479AE" w:rsidRDefault="002C57D8" w:rsidP="002C57D8">
      <w:pPr>
        <w:rPr>
          <w:iCs/>
        </w:rPr>
      </w:pPr>
      <w:r>
        <w:rPr>
          <w:iCs/>
        </w:rPr>
        <w:t>• blended finance vehicles;</w:t>
      </w:r>
    </w:p>
    <w:p w14:paraId="4279C5D8" w14:textId="77777777" w:rsidR="002C57D8" w:rsidRPr="00B479AE" w:rsidRDefault="002C57D8" w:rsidP="002C57D8">
      <w:pPr>
        <w:rPr>
          <w:iCs/>
        </w:rPr>
      </w:pPr>
      <w:r>
        <w:rPr>
          <w:iCs/>
        </w:rPr>
        <w:t>• project-finance structures;</w:t>
      </w:r>
    </w:p>
    <w:p w14:paraId="54A7BFCA" w14:textId="77777777" w:rsidR="002C57D8" w:rsidRPr="00B479AE" w:rsidRDefault="002C57D8" w:rsidP="002C57D8">
      <w:pPr>
        <w:rPr>
          <w:iCs/>
        </w:rPr>
      </w:pPr>
      <w:r>
        <w:rPr>
          <w:iCs/>
        </w:rPr>
        <w:t>• private credit facilities;</w:t>
      </w:r>
    </w:p>
    <w:p w14:paraId="42759DCC" w14:textId="77777777" w:rsidR="002C57D8" w:rsidRPr="00B479AE" w:rsidRDefault="002C57D8" w:rsidP="002C57D8">
      <w:pPr>
        <w:rPr>
          <w:iCs/>
        </w:rPr>
      </w:pPr>
      <w:r>
        <w:rPr>
          <w:iCs/>
        </w:rPr>
        <w:t>• insurance-backed resilience structures;</w:t>
      </w:r>
    </w:p>
    <w:p w14:paraId="353366CA" w14:textId="77777777" w:rsidR="002C57D8" w:rsidRPr="00B479AE" w:rsidRDefault="002C57D8" w:rsidP="002C57D8">
      <w:pPr>
        <w:rPr>
          <w:iCs/>
        </w:rPr>
      </w:pPr>
      <w:r>
        <w:rPr>
          <w:iCs/>
        </w:rPr>
        <w:t>• public procurement-linked programs;</w:t>
      </w:r>
    </w:p>
    <w:p w14:paraId="0FFB1865" w14:textId="77777777" w:rsidR="002C57D8" w:rsidRPr="00B479AE" w:rsidRDefault="002C57D8" w:rsidP="002C57D8">
      <w:pPr>
        <w:rPr>
          <w:iCs/>
        </w:rPr>
      </w:pPr>
      <w:r>
        <w:rPr>
          <w:iCs/>
        </w:rPr>
        <w:t>• tokenized notes or securities where legally compliant;</w:t>
      </w:r>
    </w:p>
    <w:p w14:paraId="2EE39955" w14:textId="77777777" w:rsidR="002C57D8" w:rsidRPr="00B479AE" w:rsidRDefault="002C57D8" w:rsidP="002C57D8">
      <w:pPr>
        <w:rPr>
          <w:iCs/>
        </w:rPr>
      </w:pPr>
      <w:r>
        <w:rPr>
          <w:iCs/>
        </w:rPr>
        <w:t>• long-duration regenerative infrastructure portfolios.</w:t>
      </w:r>
    </w:p>
    <w:p w14:paraId="6C7E2605" w14:textId="77777777" w:rsidR="002C57D8" w:rsidRPr="00B479AE" w:rsidRDefault="002C57D8" w:rsidP="002C57D8">
      <w:pPr>
        <w:rPr>
          <w:iCs/>
        </w:rPr>
      </w:pPr>
      <w:r>
        <w:rPr>
          <w:iCs/>
        </w:rPr>
        <w:t>This stage requires high discipline.</w:t>
      </w:r>
    </w:p>
    <w:p w14:paraId="3E858D58" w14:textId="77777777" w:rsidR="002C57D8" w:rsidRPr="00B479AE" w:rsidRDefault="002C57D8" w:rsidP="002C57D8">
      <w:pPr>
        <w:rPr>
          <w:iCs/>
        </w:rPr>
      </w:pPr>
      <w:r>
        <w:rPr>
          <w:b/>
          <w:iCs/>
        </w:rPr>
        <w:t>Institutional scale should emerge only when:</w:t>
      </w:r>
    </w:p>
    <w:p w14:paraId="248C48CE" w14:textId="77777777" w:rsidR="002C57D8" w:rsidRPr="00B479AE" w:rsidRDefault="002C57D8" w:rsidP="002C57D8">
      <w:pPr>
        <w:rPr>
          <w:iCs/>
        </w:rPr>
      </w:pPr>
      <w:r>
        <w:rPr>
          <w:iCs/>
        </w:rPr>
        <w:t>• underlying units are verified;</w:t>
      </w:r>
    </w:p>
    <w:p w14:paraId="34D1C687" w14:textId="77777777" w:rsidR="002C57D8" w:rsidRPr="00B479AE" w:rsidRDefault="002C57D8" w:rsidP="002C57D8">
      <w:pPr>
        <w:rPr>
          <w:iCs/>
        </w:rPr>
      </w:pPr>
      <w:r>
        <w:rPr>
          <w:iCs/>
        </w:rPr>
        <w:t>• PRU methodology is mature;</w:t>
      </w:r>
    </w:p>
    <w:p w14:paraId="6EB9EBA7" w14:textId="77777777" w:rsidR="002C57D8" w:rsidRPr="00B479AE" w:rsidRDefault="002C57D8" w:rsidP="002C57D8">
      <w:pPr>
        <w:rPr>
          <w:iCs/>
        </w:rPr>
      </w:pPr>
      <w:r>
        <w:rPr>
          <w:iCs/>
        </w:rPr>
        <w:t>• RAP reporting is credible;</w:t>
      </w:r>
    </w:p>
    <w:p w14:paraId="6D9251DD" w14:textId="77777777" w:rsidR="002C57D8" w:rsidRPr="00B479AE" w:rsidRDefault="002C57D8" w:rsidP="002C57D8">
      <w:pPr>
        <w:rPr>
          <w:iCs/>
        </w:rPr>
      </w:pPr>
      <w:r>
        <w:rPr>
          <w:iCs/>
        </w:rPr>
        <w:t>• governance is stable;</w:t>
      </w:r>
    </w:p>
    <w:p w14:paraId="215B7037" w14:textId="77777777" w:rsidR="002C57D8" w:rsidRPr="00B479AE" w:rsidRDefault="002C57D8" w:rsidP="002C57D8">
      <w:pPr>
        <w:rPr>
          <w:iCs/>
        </w:rPr>
      </w:pPr>
      <w:r>
        <w:rPr>
          <w:iCs/>
        </w:rPr>
        <w:t>• legal wrappers are enforceable;</w:t>
      </w:r>
    </w:p>
    <w:p w14:paraId="4BECBB3B" w14:textId="77777777" w:rsidR="002C57D8" w:rsidRPr="00B479AE" w:rsidRDefault="002C57D8" w:rsidP="002C57D8">
      <w:pPr>
        <w:rPr>
          <w:iCs/>
        </w:rPr>
      </w:pPr>
      <w:r>
        <w:rPr>
          <w:iCs/>
        </w:rPr>
        <w:t>• investor disclosures are complete;</w:t>
      </w:r>
    </w:p>
    <w:p w14:paraId="53D7AAB0" w14:textId="77777777" w:rsidR="002C57D8" w:rsidRPr="00B479AE" w:rsidRDefault="002C57D8" w:rsidP="002C57D8">
      <w:pPr>
        <w:rPr>
          <w:iCs/>
        </w:rPr>
      </w:pPr>
      <w:r>
        <w:rPr>
          <w:iCs/>
        </w:rPr>
        <w:t>• risk factors are transparent;</w:t>
      </w:r>
    </w:p>
    <w:p w14:paraId="13BBFD21" w14:textId="77777777" w:rsidR="002C57D8" w:rsidRPr="00B479AE" w:rsidRDefault="002C57D8" w:rsidP="002C57D8">
      <w:pPr>
        <w:rPr>
          <w:iCs/>
        </w:rPr>
      </w:pPr>
      <w:r>
        <w:rPr>
          <w:iCs/>
        </w:rPr>
        <w:t>• data rooms are robust;</w:t>
      </w:r>
    </w:p>
    <w:p w14:paraId="2DEA90A3" w14:textId="77777777" w:rsidR="002C57D8" w:rsidRPr="00B479AE" w:rsidRDefault="002C57D8" w:rsidP="002C57D8">
      <w:pPr>
        <w:rPr>
          <w:iCs/>
        </w:rPr>
      </w:pPr>
      <w:r>
        <w:rPr>
          <w:iCs/>
        </w:rPr>
        <w:t>• audit pathways are active;</w:t>
      </w:r>
    </w:p>
    <w:p w14:paraId="1ABB9928" w14:textId="77777777" w:rsidR="002C57D8" w:rsidRPr="00B479AE" w:rsidRDefault="002C57D8" w:rsidP="002C57D8">
      <w:pPr>
        <w:rPr>
          <w:iCs/>
        </w:rPr>
      </w:pPr>
      <w:r>
        <w:rPr>
          <w:iCs/>
        </w:rPr>
        <w:t>• capital allocation remains connected to regenerative performance.</w:t>
      </w:r>
    </w:p>
    <w:p w14:paraId="29EF4223" w14:textId="77777777" w:rsidR="002C57D8" w:rsidRPr="00B479AE" w:rsidRDefault="002C57D8" w:rsidP="002C57D8">
      <w:pPr>
        <w:rPr>
          <w:iCs/>
        </w:rPr>
      </w:pPr>
      <w:r>
        <w:rPr>
          <w:iCs/>
        </w:rPr>
        <w:t>Institutionalization is not the abandonment of Prometheus’ living foundation.</w:t>
      </w:r>
    </w:p>
    <w:p w14:paraId="5AC911CE" w14:textId="77777777" w:rsidR="002C57D8" w:rsidRPr="00B479AE" w:rsidRDefault="002C57D8" w:rsidP="002C57D8">
      <w:pPr>
        <w:rPr>
          <w:iCs/>
        </w:rPr>
      </w:pPr>
      <w:r>
        <w:rPr>
          <w:iCs/>
        </w:rPr>
        <w:lastRenderedPageBreak/>
        <w:t>It is the moment when that foundation becomes legible to large-scale capital without being extracted from its source.</w:t>
      </w:r>
    </w:p>
    <w:p w14:paraId="6EBCE48C" w14:textId="77777777" w:rsidR="002C57D8" w:rsidRPr="00B479AE" w:rsidRDefault="002C57D8" w:rsidP="002C57D8">
      <w:pPr>
        <w:rPr>
          <w:iCs/>
        </w:rPr>
      </w:pPr>
      <w:r>
        <w:rPr>
          <w:b/>
          <w:iCs/>
        </w:rPr>
        <w:t>Implementation timeline</w:t>
      </w:r>
    </w:p>
    <w:p w14:paraId="5F98D175" w14:textId="77777777" w:rsidR="002C57D8" w:rsidRPr="00B479AE" w:rsidRDefault="002C57D8" w:rsidP="002C57D8">
      <w:pPr>
        <w:rPr>
          <w:iCs/>
        </w:rPr>
      </w:pPr>
      <w:r>
        <w:rPr>
          <w:iCs/>
        </w:rPr>
        <w:t>The Prometheus roadmap can be understood through three horizons.</w:t>
      </w:r>
    </w:p>
    <w:p w14:paraId="04A8666D" w14:textId="77777777" w:rsidR="002C57D8" w:rsidRPr="00B479AE" w:rsidRDefault="002C57D8" w:rsidP="002C57D8">
      <w:pPr>
        <w:rPr>
          <w:iCs/>
        </w:rPr>
      </w:pPr>
      <w:r>
        <w:rPr>
          <w:b/>
          <w:iCs/>
        </w:rPr>
        <w:t>Short-term horizon — 0 to 24 months</w:t>
      </w:r>
    </w:p>
    <w:p w14:paraId="4B6E0CCF" w14:textId="77777777" w:rsidR="002C57D8" w:rsidRPr="00B479AE" w:rsidRDefault="002C57D8" w:rsidP="002C57D8">
      <w:pPr>
        <w:rPr>
          <w:iCs/>
        </w:rPr>
      </w:pPr>
      <w:r>
        <w:rPr>
          <w:iCs/>
        </w:rPr>
        <w:t>The short-term horizon focuses on pilot correctness and evidence formation.</w:t>
      </w:r>
    </w:p>
    <w:p w14:paraId="57EE374A" w14:textId="77777777" w:rsidR="002C57D8" w:rsidRPr="00B479AE" w:rsidRDefault="002C57D8" w:rsidP="002C57D8">
      <w:pPr>
        <w:rPr>
          <w:iCs/>
        </w:rPr>
      </w:pPr>
      <w:r>
        <w:rPr>
          <w:b/>
          <w:iCs/>
        </w:rPr>
        <w:t>Priorities include:</w:t>
      </w:r>
    </w:p>
    <w:p w14:paraId="68CC06C5" w14:textId="77777777" w:rsidR="002C57D8" w:rsidRPr="00B479AE" w:rsidRDefault="002C57D8" w:rsidP="002C57D8">
      <w:pPr>
        <w:rPr>
          <w:iCs/>
        </w:rPr>
      </w:pPr>
      <w:r>
        <w:rPr>
          <w:iCs/>
        </w:rPr>
        <w:t>• Genesis pilot activation;</w:t>
      </w:r>
    </w:p>
    <w:p w14:paraId="762C9B30" w14:textId="77777777" w:rsidR="002C57D8" w:rsidRPr="00B479AE" w:rsidRDefault="002C57D8" w:rsidP="002C57D8">
      <w:pPr>
        <w:rPr>
          <w:iCs/>
        </w:rPr>
      </w:pPr>
      <w:r>
        <w:rPr>
          <w:iCs/>
        </w:rPr>
        <w:t>• OHE or OHE-compatible deployment;</w:t>
      </w:r>
    </w:p>
    <w:p w14:paraId="284A88A9" w14:textId="77777777" w:rsidR="002C57D8" w:rsidRPr="00B479AE" w:rsidRDefault="002C57D8" w:rsidP="002C57D8">
      <w:pPr>
        <w:rPr>
          <w:iCs/>
        </w:rPr>
      </w:pPr>
      <w:r>
        <w:rPr>
          <w:iCs/>
        </w:rPr>
        <w:t>• baseline data collection;</w:t>
      </w:r>
    </w:p>
    <w:p w14:paraId="4E697790" w14:textId="77777777" w:rsidR="002C57D8" w:rsidRPr="00B479AE" w:rsidRDefault="002C57D8" w:rsidP="002C57D8">
      <w:pPr>
        <w:rPr>
          <w:iCs/>
        </w:rPr>
      </w:pPr>
      <w:r>
        <w:rPr>
          <w:iCs/>
        </w:rPr>
        <w:t>• MRV protocol setup;</w:t>
      </w:r>
    </w:p>
    <w:p w14:paraId="3F1CA3AF" w14:textId="77777777" w:rsidR="002C57D8" w:rsidRPr="00B479AE" w:rsidRDefault="002C57D8" w:rsidP="002C57D8">
      <w:pPr>
        <w:rPr>
          <w:iCs/>
        </w:rPr>
      </w:pPr>
      <w:r>
        <w:rPr>
          <w:iCs/>
        </w:rPr>
        <w:t>• sensor and field observation design;</w:t>
      </w:r>
    </w:p>
    <w:p w14:paraId="48C03848" w14:textId="77777777" w:rsidR="002C57D8" w:rsidRPr="00B479AE" w:rsidRDefault="002C57D8" w:rsidP="002C57D8">
      <w:pPr>
        <w:rPr>
          <w:iCs/>
        </w:rPr>
      </w:pPr>
      <w:r>
        <w:rPr>
          <w:iCs/>
        </w:rPr>
        <w:t>• laboratory testing pathways;</w:t>
      </w:r>
    </w:p>
    <w:p w14:paraId="113BF57B" w14:textId="77777777" w:rsidR="002C57D8" w:rsidRPr="00B479AE" w:rsidRDefault="002C57D8" w:rsidP="002C57D8">
      <w:pPr>
        <w:rPr>
          <w:iCs/>
        </w:rPr>
      </w:pPr>
      <w:r>
        <w:rPr>
          <w:iCs/>
        </w:rPr>
        <w:t>• operational records;</w:t>
      </w:r>
    </w:p>
    <w:p w14:paraId="4445228F" w14:textId="77777777" w:rsidR="002C57D8" w:rsidRPr="00B479AE" w:rsidRDefault="002C57D8" w:rsidP="002C57D8">
      <w:pPr>
        <w:rPr>
          <w:iCs/>
        </w:rPr>
      </w:pPr>
      <w:r>
        <w:rPr>
          <w:iCs/>
        </w:rPr>
        <w:t>• governance setup;</w:t>
      </w:r>
    </w:p>
    <w:p w14:paraId="2B4BAE9A" w14:textId="77777777" w:rsidR="002C57D8" w:rsidRPr="00B479AE" w:rsidRDefault="002C57D8" w:rsidP="002C57D8">
      <w:pPr>
        <w:rPr>
          <w:iCs/>
        </w:rPr>
      </w:pPr>
      <w:r>
        <w:rPr>
          <w:iCs/>
        </w:rPr>
        <w:t>• data room formation;</w:t>
      </w:r>
    </w:p>
    <w:p w14:paraId="11761DF1" w14:textId="77777777" w:rsidR="002C57D8" w:rsidRPr="00B479AE" w:rsidRDefault="002C57D8" w:rsidP="002C57D8">
      <w:pPr>
        <w:rPr>
          <w:iCs/>
        </w:rPr>
      </w:pPr>
      <w:r>
        <w:rPr>
          <w:iCs/>
        </w:rPr>
        <w:t>• early PRU methodology application;</w:t>
      </w:r>
    </w:p>
    <w:p w14:paraId="7B6771C7" w14:textId="77777777" w:rsidR="002C57D8" w:rsidRPr="00B479AE" w:rsidRDefault="002C57D8" w:rsidP="002C57D8">
      <w:pPr>
        <w:rPr>
          <w:iCs/>
        </w:rPr>
      </w:pPr>
      <w:r>
        <w:rPr>
          <w:iCs/>
        </w:rPr>
        <w:t>• investor reporting prototype;</w:t>
      </w:r>
    </w:p>
    <w:p w14:paraId="4A84C738" w14:textId="77777777" w:rsidR="002C57D8" w:rsidRPr="00B479AE" w:rsidRDefault="002C57D8" w:rsidP="002C57D8">
      <w:pPr>
        <w:rPr>
          <w:iCs/>
        </w:rPr>
      </w:pPr>
      <w:r>
        <w:rPr>
          <w:iCs/>
        </w:rPr>
        <w:t>• legal and structural review;</w:t>
      </w:r>
    </w:p>
    <w:p w14:paraId="62DB86C9" w14:textId="77777777" w:rsidR="002C57D8" w:rsidRPr="00B479AE" w:rsidRDefault="002C57D8" w:rsidP="002C57D8">
      <w:pPr>
        <w:rPr>
          <w:iCs/>
        </w:rPr>
      </w:pPr>
      <w:r>
        <w:rPr>
          <w:iCs/>
        </w:rPr>
        <w:t>• public communication discipline.</w:t>
      </w:r>
    </w:p>
    <w:p w14:paraId="1ACEA5E3" w14:textId="77777777" w:rsidR="002C57D8" w:rsidRPr="00B479AE" w:rsidRDefault="002C57D8" w:rsidP="002C57D8">
      <w:pPr>
        <w:rPr>
          <w:iCs/>
        </w:rPr>
      </w:pPr>
      <w:r>
        <w:rPr>
          <w:iCs/>
        </w:rPr>
        <w:t>The objective is to create a credible evidence base.</w:t>
      </w:r>
    </w:p>
    <w:p w14:paraId="04BEB947" w14:textId="77777777" w:rsidR="002C57D8" w:rsidRPr="00B479AE" w:rsidRDefault="002C57D8" w:rsidP="002C57D8">
      <w:pPr>
        <w:rPr>
          <w:iCs/>
        </w:rPr>
      </w:pPr>
      <w:r>
        <w:rPr>
          <w:iCs/>
        </w:rPr>
        <w:t>The short-term horizon should produce proof of operational coherence, not exaggerated market claims.</w:t>
      </w:r>
    </w:p>
    <w:p w14:paraId="23D69B08" w14:textId="77777777" w:rsidR="002C57D8" w:rsidRPr="00B479AE" w:rsidRDefault="002C57D8" w:rsidP="002C57D8">
      <w:pPr>
        <w:rPr>
          <w:iCs/>
        </w:rPr>
      </w:pPr>
      <w:r>
        <w:rPr>
          <w:b/>
          <w:iCs/>
        </w:rPr>
        <w:lastRenderedPageBreak/>
        <w:t>Medium-term horizon — 2 to 5 years</w:t>
      </w:r>
    </w:p>
    <w:p w14:paraId="7B064B42" w14:textId="77777777" w:rsidR="002C57D8" w:rsidRPr="00B479AE" w:rsidRDefault="002C57D8" w:rsidP="002C57D8">
      <w:pPr>
        <w:rPr>
          <w:iCs/>
        </w:rPr>
      </w:pPr>
      <w:r>
        <w:rPr>
          <w:iCs/>
        </w:rPr>
        <w:t>The medium-term horizon focuses on replication and local clustering.</w:t>
      </w:r>
    </w:p>
    <w:p w14:paraId="3B821C83" w14:textId="77777777" w:rsidR="002C57D8" w:rsidRPr="00B479AE" w:rsidRDefault="002C57D8" w:rsidP="002C57D8">
      <w:pPr>
        <w:rPr>
          <w:iCs/>
        </w:rPr>
      </w:pPr>
      <w:r>
        <w:rPr>
          <w:b/>
          <w:iCs/>
        </w:rPr>
        <w:t>Priorities include:</w:t>
      </w:r>
    </w:p>
    <w:p w14:paraId="098C990C" w14:textId="77777777" w:rsidR="002C57D8" w:rsidRPr="00B479AE" w:rsidRDefault="002C57D8" w:rsidP="002C57D8">
      <w:pPr>
        <w:rPr>
          <w:iCs/>
        </w:rPr>
      </w:pPr>
      <w:r>
        <w:rPr>
          <w:iCs/>
        </w:rPr>
        <w:t>• replication of validated OHE units;</w:t>
      </w:r>
    </w:p>
    <w:p w14:paraId="71D81176" w14:textId="77777777" w:rsidR="002C57D8" w:rsidRPr="00B479AE" w:rsidRDefault="002C57D8" w:rsidP="002C57D8">
      <w:pPr>
        <w:rPr>
          <w:iCs/>
        </w:rPr>
      </w:pPr>
      <w:r>
        <w:rPr>
          <w:iCs/>
        </w:rPr>
        <w:t>• development of local clusters;</w:t>
      </w:r>
    </w:p>
    <w:p w14:paraId="0922CD3D" w14:textId="77777777" w:rsidR="002C57D8" w:rsidRPr="00B479AE" w:rsidRDefault="002C57D8" w:rsidP="002C57D8">
      <w:pPr>
        <w:rPr>
          <w:iCs/>
        </w:rPr>
      </w:pPr>
      <w:r>
        <w:rPr>
          <w:iCs/>
        </w:rPr>
        <w:t>• shared MRV infrastructure;</w:t>
      </w:r>
    </w:p>
    <w:p w14:paraId="172849E5" w14:textId="77777777" w:rsidR="002C57D8" w:rsidRPr="00B479AE" w:rsidRDefault="002C57D8" w:rsidP="002C57D8">
      <w:pPr>
        <w:rPr>
          <w:iCs/>
        </w:rPr>
      </w:pPr>
      <w:r>
        <w:rPr>
          <w:iCs/>
        </w:rPr>
        <w:t>• improved methodology;</w:t>
      </w:r>
    </w:p>
    <w:p w14:paraId="7FA79A86" w14:textId="77777777" w:rsidR="002C57D8" w:rsidRPr="00B479AE" w:rsidRDefault="002C57D8" w:rsidP="002C57D8">
      <w:pPr>
        <w:rPr>
          <w:iCs/>
        </w:rPr>
      </w:pPr>
      <w:r>
        <w:rPr>
          <w:iCs/>
        </w:rPr>
        <w:t>• operational training;</w:t>
      </w:r>
    </w:p>
    <w:p w14:paraId="5BDFF9B1" w14:textId="77777777" w:rsidR="002C57D8" w:rsidRPr="00B479AE" w:rsidRDefault="002C57D8" w:rsidP="002C57D8">
      <w:pPr>
        <w:rPr>
          <w:iCs/>
        </w:rPr>
      </w:pPr>
      <w:r>
        <w:rPr>
          <w:iCs/>
        </w:rPr>
        <w:t>• local market integration;</w:t>
      </w:r>
    </w:p>
    <w:p w14:paraId="3A7AF49C" w14:textId="77777777" w:rsidR="002C57D8" w:rsidRPr="00B479AE" w:rsidRDefault="002C57D8" w:rsidP="002C57D8">
      <w:pPr>
        <w:rPr>
          <w:iCs/>
        </w:rPr>
      </w:pPr>
      <w:r>
        <w:rPr>
          <w:iCs/>
        </w:rPr>
        <w:t>• education and community programs;</w:t>
      </w:r>
    </w:p>
    <w:p w14:paraId="1A06E170" w14:textId="77777777" w:rsidR="002C57D8" w:rsidRPr="00B479AE" w:rsidRDefault="002C57D8" w:rsidP="002C57D8">
      <w:pPr>
        <w:rPr>
          <w:iCs/>
        </w:rPr>
      </w:pPr>
      <w:r>
        <w:rPr>
          <w:iCs/>
        </w:rPr>
        <w:t>• preliminary PRU maturity classification logic;</w:t>
      </w:r>
    </w:p>
    <w:p w14:paraId="15033439" w14:textId="77777777" w:rsidR="002C57D8" w:rsidRPr="00B479AE" w:rsidRDefault="002C57D8" w:rsidP="002C57D8">
      <w:pPr>
        <w:rPr>
          <w:iCs/>
        </w:rPr>
      </w:pPr>
      <w:r>
        <w:rPr>
          <w:iCs/>
        </w:rPr>
        <w:t>• early RAP design;</w:t>
      </w:r>
    </w:p>
    <w:p w14:paraId="36F71A77" w14:textId="77777777" w:rsidR="002C57D8" w:rsidRPr="00B479AE" w:rsidRDefault="002C57D8" w:rsidP="002C57D8">
      <w:pPr>
        <w:rPr>
          <w:iCs/>
        </w:rPr>
      </w:pPr>
      <w:r>
        <w:rPr>
          <w:iCs/>
        </w:rPr>
        <w:t>• blended finance exploration;</w:t>
      </w:r>
    </w:p>
    <w:p w14:paraId="40BF2411" w14:textId="77777777" w:rsidR="002C57D8" w:rsidRPr="00B479AE" w:rsidRDefault="002C57D8" w:rsidP="002C57D8">
      <w:pPr>
        <w:rPr>
          <w:iCs/>
        </w:rPr>
      </w:pPr>
      <w:r>
        <w:rPr>
          <w:iCs/>
        </w:rPr>
        <w:t>• institutional partnerships;</w:t>
      </w:r>
    </w:p>
    <w:p w14:paraId="7FD77C09" w14:textId="77777777" w:rsidR="002C57D8" w:rsidRPr="00B479AE" w:rsidRDefault="002C57D8" w:rsidP="002C57D8">
      <w:pPr>
        <w:rPr>
          <w:iCs/>
        </w:rPr>
      </w:pPr>
      <w:r>
        <w:rPr>
          <w:iCs/>
        </w:rPr>
        <w:t>• public-sector engagement;</w:t>
      </w:r>
    </w:p>
    <w:p w14:paraId="08BE59A3" w14:textId="77777777" w:rsidR="002C57D8" w:rsidRPr="00B479AE" w:rsidRDefault="002C57D8" w:rsidP="002C57D8">
      <w:pPr>
        <w:rPr>
          <w:iCs/>
        </w:rPr>
      </w:pPr>
      <w:r>
        <w:rPr>
          <w:iCs/>
        </w:rPr>
        <w:t>• risk and insurance dialogue.</w:t>
      </w:r>
    </w:p>
    <w:p w14:paraId="09817924" w14:textId="77777777" w:rsidR="002C57D8" w:rsidRPr="00B479AE" w:rsidRDefault="002C57D8" w:rsidP="002C57D8">
      <w:pPr>
        <w:rPr>
          <w:iCs/>
        </w:rPr>
      </w:pPr>
      <w:r>
        <w:rPr>
          <w:iCs/>
        </w:rPr>
        <w:t>The objective is to prove that unit-level regeneration can become territorial infrastructure.</w:t>
      </w:r>
    </w:p>
    <w:p w14:paraId="47111306" w14:textId="77777777" w:rsidR="002C57D8" w:rsidRPr="00B479AE" w:rsidRDefault="002C57D8" w:rsidP="002C57D8">
      <w:pPr>
        <w:rPr>
          <w:iCs/>
        </w:rPr>
      </w:pPr>
      <w:r>
        <w:rPr>
          <w:iCs/>
        </w:rPr>
        <w:t>This horizon transforms Prometheus from pilot to network.</w:t>
      </w:r>
    </w:p>
    <w:p w14:paraId="7513A8D0" w14:textId="77777777" w:rsidR="002C57D8" w:rsidRPr="00B479AE" w:rsidRDefault="002C57D8" w:rsidP="002C57D8">
      <w:pPr>
        <w:rPr>
          <w:iCs/>
        </w:rPr>
      </w:pPr>
      <w:r>
        <w:rPr>
          <w:b/>
          <w:iCs/>
        </w:rPr>
        <w:t>Long-term horizon — 5 to 15 years</w:t>
      </w:r>
    </w:p>
    <w:p w14:paraId="0E403963" w14:textId="77777777" w:rsidR="002C57D8" w:rsidRPr="00B479AE" w:rsidRDefault="002C57D8" w:rsidP="002C57D8">
      <w:pPr>
        <w:rPr>
          <w:iCs/>
        </w:rPr>
      </w:pPr>
      <w:r>
        <w:rPr>
          <w:iCs/>
        </w:rPr>
        <w:t>The long-term horizon focuses on portfolio formation and institutional scaling.</w:t>
      </w:r>
    </w:p>
    <w:p w14:paraId="50E64E53" w14:textId="77777777" w:rsidR="002C57D8" w:rsidRPr="00B479AE" w:rsidRDefault="002C57D8" w:rsidP="002C57D8">
      <w:pPr>
        <w:rPr>
          <w:iCs/>
        </w:rPr>
      </w:pPr>
      <w:r>
        <w:rPr>
          <w:b/>
          <w:iCs/>
        </w:rPr>
        <w:t>Priorities include:</w:t>
      </w:r>
    </w:p>
    <w:p w14:paraId="2E57AB4F" w14:textId="77777777" w:rsidR="002C57D8" w:rsidRPr="00B479AE" w:rsidRDefault="002C57D8" w:rsidP="002C57D8">
      <w:pPr>
        <w:rPr>
          <w:iCs/>
        </w:rPr>
      </w:pPr>
      <w:r>
        <w:rPr>
          <w:iCs/>
        </w:rPr>
        <w:t>• mature PRU portfolios;</w:t>
      </w:r>
    </w:p>
    <w:p w14:paraId="7453B16A" w14:textId="77777777" w:rsidR="002C57D8" w:rsidRPr="00B479AE" w:rsidRDefault="002C57D8" w:rsidP="002C57D8">
      <w:pPr>
        <w:rPr>
          <w:iCs/>
        </w:rPr>
      </w:pPr>
      <w:r>
        <w:rPr>
          <w:iCs/>
        </w:rPr>
        <w:lastRenderedPageBreak/>
        <w:t>• Regenerative Asset Pools;</w:t>
      </w:r>
    </w:p>
    <w:p w14:paraId="49CA26CB" w14:textId="77777777" w:rsidR="002C57D8" w:rsidRPr="00B479AE" w:rsidRDefault="002C57D8" w:rsidP="002C57D8">
      <w:pPr>
        <w:rPr>
          <w:iCs/>
        </w:rPr>
      </w:pPr>
      <w:r>
        <w:rPr>
          <w:iCs/>
        </w:rPr>
        <w:t>• bioregional networks;</w:t>
      </w:r>
    </w:p>
    <w:p w14:paraId="6B3F1A2D" w14:textId="77777777" w:rsidR="002C57D8" w:rsidRPr="00B479AE" w:rsidRDefault="002C57D8" w:rsidP="002C57D8">
      <w:pPr>
        <w:rPr>
          <w:iCs/>
        </w:rPr>
      </w:pPr>
      <w:r>
        <w:rPr>
          <w:iCs/>
        </w:rPr>
        <w:t>• cross-regional diversification;</w:t>
      </w:r>
    </w:p>
    <w:p w14:paraId="6EDC27C8" w14:textId="77777777" w:rsidR="002C57D8" w:rsidRPr="00B479AE" w:rsidRDefault="002C57D8" w:rsidP="002C57D8">
      <w:pPr>
        <w:rPr>
          <w:iCs/>
        </w:rPr>
      </w:pPr>
      <w:r>
        <w:rPr>
          <w:iCs/>
        </w:rPr>
        <w:t>• institutional fund structures;</w:t>
      </w:r>
    </w:p>
    <w:p w14:paraId="0EEF122E" w14:textId="77777777" w:rsidR="002C57D8" w:rsidRPr="00B479AE" w:rsidRDefault="002C57D8" w:rsidP="002C57D8">
      <w:pPr>
        <w:rPr>
          <w:iCs/>
        </w:rPr>
      </w:pPr>
      <w:r>
        <w:rPr>
          <w:iCs/>
        </w:rPr>
        <w:t>• regulated financial instruments;</w:t>
      </w:r>
    </w:p>
    <w:p w14:paraId="04991F32" w14:textId="77777777" w:rsidR="002C57D8" w:rsidRPr="00B479AE" w:rsidRDefault="002C57D8" w:rsidP="002C57D8">
      <w:pPr>
        <w:rPr>
          <w:iCs/>
        </w:rPr>
      </w:pPr>
      <w:r>
        <w:rPr>
          <w:iCs/>
        </w:rPr>
        <w:t>• nature-aligned reporting;</w:t>
      </w:r>
    </w:p>
    <w:p w14:paraId="014E6249" w14:textId="77777777" w:rsidR="002C57D8" w:rsidRPr="00B479AE" w:rsidRDefault="002C57D8" w:rsidP="002C57D8">
      <w:pPr>
        <w:rPr>
          <w:iCs/>
        </w:rPr>
      </w:pPr>
      <w:r>
        <w:rPr>
          <w:iCs/>
        </w:rPr>
        <w:t>• public-private capital programs;</w:t>
      </w:r>
    </w:p>
    <w:p w14:paraId="371D48F0" w14:textId="77777777" w:rsidR="002C57D8" w:rsidRPr="00B479AE" w:rsidRDefault="002C57D8" w:rsidP="002C57D8">
      <w:pPr>
        <w:rPr>
          <w:iCs/>
        </w:rPr>
      </w:pPr>
      <w:r>
        <w:rPr>
          <w:iCs/>
        </w:rPr>
        <w:t>• insurance and resilience products;</w:t>
      </w:r>
    </w:p>
    <w:p w14:paraId="7983DE6D" w14:textId="77777777" w:rsidR="002C57D8" w:rsidRPr="00B479AE" w:rsidRDefault="002C57D8" w:rsidP="002C57D8">
      <w:pPr>
        <w:rPr>
          <w:iCs/>
        </w:rPr>
      </w:pPr>
      <w:r>
        <w:rPr>
          <w:iCs/>
        </w:rPr>
        <w:t>• tokenized representations where compliant;</w:t>
      </w:r>
    </w:p>
    <w:p w14:paraId="52F8EC97" w14:textId="77777777" w:rsidR="002C57D8" w:rsidRPr="00B479AE" w:rsidRDefault="002C57D8" w:rsidP="002C57D8">
      <w:pPr>
        <w:rPr>
          <w:iCs/>
        </w:rPr>
      </w:pPr>
      <w:r>
        <w:rPr>
          <w:iCs/>
        </w:rPr>
        <w:t>• global knowledge exchange;</w:t>
      </w:r>
    </w:p>
    <w:p w14:paraId="32993366" w14:textId="77777777" w:rsidR="002C57D8" w:rsidRPr="00B479AE" w:rsidRDefault="002C57D8" w:rsidP="002C57D8">
      <w:pPr>
        <w:rPr>
          <w:iCs/>
        </w:rPr>
      </w:pPr>
      <w:r>
        <w:rPr>
          <w:iCs/>
        </w:rPr>
        <w:t>• regenerative infrastructure index logic.</w:t>
      </w:r>
    </w:p>
    <w:p w14:paraId="3A55A207" w14:textId="77777777" w:rsidR="002C57D8" w:rsidRPr="00B479AE" w:rsidRDefault="002C57D8" w:rsidP="002C57D8">
      <w:pPr>
        <w:rPr>
          <w:iCs/>
        </w:rPr>
      </w:pPr>
      <w:r>
        <w:rPr>
          <w:iCs/>
        </w:rPr>
        <w:t>The objective is to establish verified regenerative infrastructure as an investable real-world asset class.</w:t>
      </w:r>
    </w:p>
    <w:p w14:paraId="0235B572" w14:textId="77777777" w:rsidR="002C57D8" w:rsidRPr="00B479AE" w:rsidRDefault="002C57D8" w:rsidP="002C57D8">
      <w:pPr>
        <w:rPr>
          <w:iCs/>
        </w:rPr>
      </w:pPr>
      <w:r>
        <w:rPr>
          <w:iCs/>
        </w:rPr>
        <w:t>This horizon transforms Prometheus from network to market architecture.</w:t>
      </w:r>
    </w:p>
    <w:p w14:paraId="617E9427" w14:textId="77777777" w:rsidR="002C57D8" w:rsidRPr="00B479AE" w:rsidRDefault="002C57D8" w:rsidP="002C57D8">
      <w:pPr>
        <w:rPr>
          <w:iCs/>
        </w:rPr>
      </w:pPr>
      <w:r>
        <w:rPr>
          <w:b/>
          <w:iCs/>
        </w:rPr>
        <w:t>Deployment stack</w:t>
      </w:r>
    </w:p>
    <w:p w14:paraId="50068FC9" w14:textId="77777777" w:rsidR="002C57D8" w:rsidRPr="00B479AE" w:rsidRDefault="002C57D8" w:rsidP="002C57D8">
      <w:pPr>
        <w:rPr>
          <w:iCs/>
        </w:rPr>
      </w:pPr>
      <w:r>
        <w:rPr>
          <w:iCs/>
        </w:rPr>
        <w:t>Prometheus deployment requires the coordinated activation of multiple layers.</w:t>
      </w:r>
    </w:p>
    <w:p w14:paraId="26C6E6EA" w14:textId="77777777" w:rsidR="002C57D8" w:rsidRPr="00B479AE" w:rsidRDefault="002C57D8" w:rsidP="002C57D8">
      <w:pPr>
        <w:rPr>
          <w:iCs/>
        </w:rPr>
      </w:pPr>
      <w:r>
        <w:rPr>
          <w:b/>
          <w:iCs/>
        </w:rPr>
        <w:t>Ecological layer</w:t>
      </w:r>
    </w:p>
    <w:p w14:paraId="37957121" w14:textId="77777777" w:rsidR="002C57D8" w:rsidRPr="00B479AE" w:rsidRDefault="002C57D8" w:rsidP="002C57D8">
      <w:pPr>
        <w:rPr>
          <w:iCs/>
        </w:rPr>
      </w:pPr>
      <w:r>
        <w:rPr>
          <w:iCs/>
        </w:rPr>
        <w:t>The ecological layer includes land assessment, soil regeneration, water design, biodiversity integration, syntropic planting, biomass cycling, food production, and site-specific ecological management.</w:t>
      </w:r>
    </w:p>
    <w:p w14:paraId="7B21DBD2" w14:textId="77777777" w:rsidR="002C57D8" w:rsidRPr="00B479AE" w:rsidRDefault="002C57D8" w:rsidP="002C57D8">
      <w:pPr>
        <w:rPr>
          <w:iCs/>
        </w:rPr>
      </w:pPr>
      <w:r>
        <w:rPr>
          <w:iCs/>
        </w:rPr>
        <w:t>This is the foundation.</w:t>
      </w:r>
    </w:p>
    <w:p w14:paraId="5CFB0983" w14:textId="77777777" w:rsidR="002C57D8" w:rsidRPr="00B479AE" w:rsidRDefault="002C57D8" w:rsidP="002C57D8">
      <w:pPr>
        <w:rPr>
          <w:iCs/>
        </w:rPr>
      </w:pPr>
      <w:r>
        <w:rPr>
          <w:iCs/>
        </w:rPr>
        <w:t>Without ecological performance, the rest of the stack becomes empty.</w:t>
      </w:r>
    </w:p>
    <w:p w14:paraId="25A8DB1B" w14:textId="77777777" w:rsidR="002C57D8" w:rsidRPr="00B479AE" w:rsidRDefault="002C57D8" w:rsidP="002C57D8">
      <w:pPr>
        <w:rPr>
          <w:iCs/>
        </w:rPr>
      </w:pPr>
      <w:r>
        <w:rPr>
          <w:b/>
          <w:iCs/>
        </w:rPr>
        <w:t>MRV layer</w:t>
      </w:r>
    </w:p>
    <w:p w14:paraId="59EA5F97" w14:textId="77777777" w:rsidR="002C57D8" w:rsidRPr="00B479AE" w:rsidRDefault="002C57D8" w:rsidP="002C57D8">
      <w:pPr>
        <w:rPr>
          <w:iCs/>
        </w:rPr>
      </w:pPr>
      <w:r>
        <w:rPr>
          <w:iCs/>
        </w:rPr>
        <w:t>The MRV layer includes field sensors, laboratory testing, remote sensing, mobile observations, operational records, human audits, and third-party verification.</w:t>
      </w:r>
    </w:p>
    <w:p w14:paraId="0F621A52" w14:textId="77777777" w:rsidR="002C57D8" w:rsidRPr="00B479AE" w:rsidRDefault="002C57D8" w:rsidP="002C57D8">
      <w:pPr>
        <w:rPr>
          <w:iCs/>
        </w:rPr>
      </w:pPr>
      <w:r>
        <w:rPr>
          <w:iCs/>
        </w:rPr>
        <w:lastRenderedPageBreak/>
        <w:t>This layer makes ecological change visible.</w:t>
      </w:r>
    </w:p>
    <w:p w14:paraId="419875EF" w14:textId="77777777" w:rsidR="002C57D8" w:rsidRPr="00B479AE" w:rsidRDefault="002C57D8" w:rsidP="002C57D8">
      <w:pPr>
        <w:rPr>
          <w:iCs/>
        </w:rPr>
      </w:pPr>
      <w:r>
        <w:rPr>
          <w:b/>
          <w:iCs/>
        </w:rPr>
        <w:t>Digital layer</w:t>
      </w:r>
    </w:p>
    <w:p w14:paraId="10F129DE" w14:textId="77777777" w:rsidR="002C57D8" w:rsidRPr="00B479AE" w:rsidRDefault="002C57D8" w:rsidP="002C57D8">
      <w:pPr>
        <w:rPr>
          <w:iCs/>
        </w:rPr>
      </w:pPr>
      <w:r>
        <w:rPr>
          <w:iCs/>
        </w:rPr>
        <w:t>The digital layer includes agent-centric infrastructure, source-chain logic, data provenance, Valueflows / REA-compatible records, dashboards, data rooms, and API connectors.</w:t>
      </w:r>
    </w:p>
    <w:p w14:paraId="0EDFED89" w14:textId="77777777" w:rsidR="002C57D8" w:rsidRPr="00B479AE" w:rsidRDefault="002C57D8" w:rsidP="002C57D8">
      <w:pPr>
        <w:rPr>
          <w:iCs/>
        </w:rPr>
      </w:pPr>
      <w:r>
        <w:rPr>
          <w:iCs/>
        </w:rPr>
        <w:t>This layer makes evidence structured and reviewable.</w:t>
      </w:r>
    </w:p>
    <w:p w14:paraId="3FA869FA" w14:textId="77777777" w:rsidR="002C57D8" w:rsidRPr="00B479AE" w:rsidRDefault="002C57D8" w:rsidP="002C57D8">
      <w:pPr>
        <w:rPr>
          <w:iCs/>
        </w:rPr>
      </w:pPr>
      <w:r>
        <w:rPr>
          <w:b/>
          <w:iCs/>
        </w:rPr>
        <w:t>Governance layer</w:t>
      </w:r>
    </w:p>
    <w:p w14:paraId="3AF6610E" w14:textId="77777777" w:rsidR="002C57D8" w:rsidRPr="00B479AE" w:rsidRDefault="002C57D8" w:rsidP="002C57D8">
      <w:pPr>
        <w:rPr>
          <w:iCs/>
        </w:rPr>
      </w:pPr>
      <w:r>
        <w:rPr>
          <w:iCs/>
        </w:rPr>
        <w:t>The governance layer includes Stewardship Circles, protocol rules, role definitions, dispute-resolution processes, methodology review, data access rules, and participation mechanisms.</w:t>
      </w:r>
    </w:p>
    <w:p w14:paraId="18F629A2" w14:textId="77777777" w:rsidR="002C57D8" w:rsidRPr="00B479AE" w:rsidRDefault="002C57D8" w:rsidP="002C57D8">
      <w:pPr>
        <w:rPr>
          <w:iCs/>
        </w:rPr>
      </w:pPr>
      <w:r>
        <w:rPr>
          <w:iCs/>
        </w:rPr>
        <w:t>This layer preserves coherence.</w:t>
      </w:r>
    </w:p>
    <w:p w14:paraId="36A7F3A2" w14:textId="77777777" w:rsidR="002C57D8" w:rsidRPr="00B479AE" w:rsidRDefault="002C57D8" w:rsidP="002C57D8">
      <w:pPr>
        <w:rPr>
          <w:iCs/>
        </w:rPr>
      </w:pPr>
      <w:r>
        <w:rPr>
          <w:b/>
          <w:iCs/>
        </w:rPr>
        <w:t>Operational layer</w:t>
      </w:r>
    </w:p>
    <w:p w14:paraId="643A6823" w14:textId="77777777" w:rsidR="002C57D8" w:rsidRPr="00B479AE" w:rsidRDefault="002C57D8" w:rsidP="002C57D8">
      <w:pPr>
        <w:rPr>
          <w:iCs/>
        </w:rPr>
      </w:pPr>
      <w:r>
        <w:rPr>
          <w:iCs/>
        </w:rPr>
        <w:t>The operational layer includes SOPs, field workflows, maintenance plans, training, troubleshooting, reporting calendars, readiness checks, and execution gates.</w:t>
      </w:r>
    </w:p>
    <w:p w14:paraId="2FBA0233" w14:textId="77777777" w:rsidR="002C57D8" w:rsidRPr="00B479AE" w:rsidRDefault="002C57D8" w:rsidP="002C57D8">
      <w:pPr>
        <w:rPr>
          <w:iCs/>
        </w:rPr>
      </w:pPr>
      <w:r>
        <w:rPr>
          <w:iCs/>
        </w:rPr>
        <w:t>This layer makes the system executable.</w:t>
      </w:r>
    </w:p>
    <w:p w14:paraId="0DF31F32" w14:textId="77777777" w:rsidR="002C57D8" w:rsidRPr="00B479AE" w:rsidRDefault="002C57D8" w:rsidP="002C57D8">
      <w:pPr>
        <w:rPr>
          <w:iCs/>
        </w:rPr>
      </w:pPr>
      <w:r>
        <w:rPr>
          <w:b/>
          <w:iCs/>
        </w:rPr>
        <w:t>Financial layer</w:t>
      </w:r>
    </w:p>
    <w:p w14:paraId="43006B46" w14:textId="77777777" w:rsidR="002C57D8" w:rsidRPr="00B479AE" w:rsidRDefault="002C57D8" w:rsidP="002C57D8">
      <w:pPr>
        <w:rPr>
          <w:iCs/>
        </w:rPr>
      </w:pPr>
      <w:r>
        <w:rPr>
          <w:iCs/>
        </w:rPr>
        <w:t>The financial layer includes budgets, capital deployment, cash-flow monitoring, reserves, PRU assessment, RAP design, SPV or fund structuring, investor reporting, and risk management.</w:t>
      </w:r>
    </w:p>
    <w:p w14:paraId="0220396B" w14:textId="77777777" w:rsidR="002C57D8" w:rsidRPr="00B479AE" w:rsidRDefault="002C57D8" w:rsidP="002C57D8">
      <w:pPr>
        <w:rPr>
          <w:iCs/>
        </w:rPr>
      </w:pPr>
      <w:r>
        <w:rPr>
          <w:iCs/>
        </w:rPr>
        <w:t>This layer makes the system financeable.</w:t>
      </w:r>
    </w:p>
    <w:p w14:paraId="2947814F" w14:textId="77777777" w:rsidR="002C57D8" w:rsidRPr="00B479AE" w:rsidRDefault="002C57D8" w:rsidP="002C57D8">
      <w:pPr>
        <w:rPr>
          <w:iCs/>
        </w:rPr>
      </w:pPr>
      <w:r>
        <w:rPr>
          <w:b/>
          <w:iCs/>
        </w:rPr>
        <w:t>Interface layer</w:t>
      </w:r>
    </w:p>
    <w:p w14:paraId="37387976" w14:textId="77777777" w:rsidR="002C57D8" w:rsidRPr="00B479AE" w:rsidRDefault="002C57D8" w:rsidP="002C57D8">
      <w:pPr>
        <w:rPr>
          <w:iCs/>
        </w:rPr>
      </w:pPr>
      <w:r>
        <w:rPr>
          <w:iCs/>
        </w:rPr>
        <w:t>The interface layer includes dashboards, governance tools, investor reports, public communication, educational material, and institutional data rooms.</w:t>
      </w:r>
    </w:p>
    <w:p w14:paraId="0C987278" w14:textId="77777777" w:rsidR="002C57D8" w:rsidRPr="00B479AE" w:rsidRDefault="002C57D8" w:rsidP="002C57D8">
      <w:pPr>
        <w:rPr>
          <w:iCs/>
        </w:rPr>
      </w:pPr>
      <w:r>
        <w:rPr>
          <w:iCs/>
        </w:rPr>
        <w:t>This layer makes the system legible.</w:t>
      </w:r>
    </w:p>
    <w:p w14:paraId="4F6C2DD3" w14:textId="77777777" w:rsidR="002C57D8" w:rsidRPr="00B479AE" w:rsidRDefault="002C57D8" w:rsidP="002C57D8">
      <w:pPr>
        <w:rPr>
          <w:iCs/>
        </w:rPr>
      </w:pPr>
      <w:r>
        <w:rPr>
          <w:iCs/>
        </w:rPr>
        <w:t>Each layer supports the others.</w:t>
      </w:r>
    </w:p>
    <w:p w14:paraId="0426D564" w14:textId="77777777" w:rsidR="002C57D8" w:rsidRPr="00B479AE" w:rsidRDefault="002C57D8" w:rsidP="002C57D8">
      <w:pPr>
        <w:rPr>
          <w:iCs/>
        </w:rPr>
      </w:pPr>
      <w:r>
        <w:rPr>
          <w:iCs/>
        </w:rPr>
        <w:t>A weakness in one layer can compromise the whole.</w:t>
      </w:r>
    </w:p>
    <w:p w14:paraId="60D519B8" w14:textId="77777777" w:rsidR="002C57D8" w:rsidRPr="00B479AE" w:rsidRDefault="002C57D8" w:rsidP="002C57D8">
      <w:pPr>
        <w:rPr>
          <w:iCs/>
        </w:rPr>
      </w:pPr>
      <w:r>
        <w:rPr>
          <w:iCs/>
        </w:rPr>
        <w:lastRenderedPageBreak/>
        <w:t>Prometheus therefore treats deployment as integrated infrastructure, not as a sequence of disconnected tasks.</w:t>
      </w:r>
    </w:p>
    <w:p w14:paraId="6A48911E" w14:textId="77777777" w:rsidR="002C57D8" w:rsidRPr="00B479AE" w:rsidRDefault="002C57D8" w:rsidP="002C57D8">
      <w:pPr>
        <w:rPr>
          <w:iCs/>
        </w:rPr>
      </w:pPr>
      <w:r>
        <w:rPr>
          <w:b/>
          <w:iCs/>
        </w:rPr>
        <w:t>Readiness gates</w:t>
      </w:r>
    </w:p>
    <w:p w14:paraId="7CF40D9A" w14:textId="77777777" w:rsidR="002C57D8" w:rsidRPr="00B479AE" w:rsidRDefault="002C57D8" w:rsidP="002C57D8">
      <w:pPr>
        <w:rPr>
          <w:iCs/>
        </w:rPr>
      </w:pPr>
      <w:r>
        <w:rPr>
          <w:iCs/>
        </w:rPr>
        <w:t>Prometheus scaling should pass through readiness gates.</w:t>
      </w:r>
    </w:p>
    <w:p w14:paraId="39BAC7C1" w14:textId="77777777" w:rsidR="002C57D8" w:rsidRPr="00B479AE" w:rsidRDefault="002C57D8" w:rsidP="002C57D8">
      <w:pPr>
        <w:rPr>
          <w:iCs/>
        </w:rPr>
      </w:pPr>
      <w:r>
        <w:rPr>
          <w:iCs/>
        </w:rPr>
        <w:t>A readiness gate is a formal review point that determines whether the system can advance to the next stage.</w:t>
      </w:r>
    </w:p>
    <w:p w14:paraId="4D8E05DD" w14:textId="77777777" w:rsidR="002C57D8" w:rsidRPr="00B479AE" w:rsidRDefault="002C57D8" w:rsidP="002C57D8">
      <w:pPr>
        <w:rPr>
          <w:iCs/>
        </w:rPr>
      </w:pPr>
      <w:r>
        <w:rPr>
          <w:b/>
          <w:iCs/>
        </w:rPr>
        <w:t>Readiness gates may include:</w:t>
      </w:r>
    </w:p>
    <w:p w14:paraId="5C83C574" w14:textId="77777777" w:rsidR="002C57D8" w:rsidRPr="00B479AE" w:rsidRDefault="002C57D8" w:rsidP="002C57D8">
      <w:pPr>
        <w:rPr>
          <w:iCs/>
        </w:rPr>
      </w:pPr>
      <w:r>
        <w:rPr>
          <w:iCs/>
        </w:rPr>
        <w:t>• site readiness;</w:t>
      </w:r>
    </w:p>
    <w:p w14:paraId="463AC8A2" w14:textId="77777777" w:rsidR="002C57D8" w:rsidRPr="00B479AE" w:rsidRDefault="002C57D8" w:rsidP="002C57D8">
      <w:pPr>
        <w:rPr>
          <w:iCs/>
        </w:rPr>
      </w:pPr>
      <w:r>
        <w:rPr>
          <w:iCs/>
        </w:rPr>
        <w:t>• baseline readiness;</w:t>
      </w:r>
    </w:p>
    <w:p w14:paraId="582FD25B" w14:textId="77777777" w:rsidR="002C57D8" w:rsidRPr="00B479AE" w:rsidRDefault="002C57D8" w:rsidP="002C57D8">
      <w:pPr>
        <w:rPr>
          <w:iCs/>
        </w:rPr>
      </w:pPr>
      <w:r>
        <w:rPr>
          <w:iCs/>
        </w:rPr>
        <w:t>• deployment readiness;</w:t>
      </w:r>
    </w:p>
    <w:p w14:paraId="3DA5CF4A" w14:textId="77777777" w:rsidR="002C57D8" w:rsidRPr="00B479AE" w:rsidRDefault="002C57D8" w:rsidP="002C57D8">
      <w:pPr>
        <w:rPr>
          <w:iCs/>
        </w:rPr>
      </w:pPr>
      <w:r>
        <w:rPr>
          <w:iCs/>
        </w:rPr>
        <w:t>• MRV readiness;</w:t>
      </w:r>
    </w:p>
    <w:p w14:paraId="1D0E28BF" w14:textId="77777777" w:rsidR="002C57D8" w:rsidRPr="00B479AE" w:rsidRDefault="002C57D8" w:rsidP="002C57D8">
      <w:pPr>
        <w:rPr>
          <w:iCs/>
        </w:rPr>
      </w:pPr>
      <w:r>
        <w:rPr>
          <w:iCs/>
        </w:rPr>
        <w:t>• governance readiness;</w:t>
      </w:r>
    </w:p>
    <w:p w14:paraId="433DD937" w14:textId="77777777" w:rsidR="002C57D8" w:rsidRPr="00B479AE" w:rsidRDefault="002C57D8" w:rsidP="002C57D8">
      <w:pPr>
        <w:rPr>
          <w:iCs/>
        </w:rPr>
      </w:pPr>
      <w:r>
        <w:rPr>
          <w:iCs/>
        </w:rPr>
        <w:t>• operational readiness;</w:t>
      </w:r>
    </w:p>
    <w:p w14:paraId="36C2E4CE" w14:textId="77777777" w:rsidR="002C57D8" w:rsidRPr="00B479AE" w:rsidRDefault="002C57D8" w:rsidP="002C57D8">
      <w:pPr>
        <w:rPr>
          <w:iCs/>
        </w:rPr>
      </w:pPr>
      <w:r>
        <w:rPr>
          <w:iCs/>
        </w:rPr>
        <w:t>• PRU eligibility readiness;</w:t>
      </w:r>
    </w:p>
    <w:p w14:paraId="6DD073CC" w14:textId="77777777" w:rsidR="002C57D8" w:rsidRPr="00B479AE" w:rsidRDefault="002C57D8" w:rsidP="002C57D8">
      <w:pPr>
        <w:rPr>
          <w:iCs/>
        </w:rPr>
      </w:pPr>
      <w:r>
        <w:rPr>
          <w:iCs/>
        </w:rPr>
        <w:t>• RAP inclusion readiness;</w:t>
      </w:r>
    </w:p>
    <w:p w14:paraId="70F74574" w14:textId="77777777" w:rsidR="002C57D8" w:rsidRPr="00B479AE" w:rsidRDefault="002C57D8" w:rsidP="002C57D8">
      <w:pPr>
        <w:rPr>
          <w:iCs/>
        </w:rPr>
      </w:pPr>
      <w:r>
        <w:rPr>
          <w:iCs/>
        </w:rPr>
        <w:t>• investor reporting readiness;</w:t>
      </w:r>
    </w:p>
    <w:p w14:paraId="59306628" w14:textId="77777777" w:rsidR="002C57D8" w:rsidRPr="00B479AE" w:rsidRDefault="002C57D8" w:rsidP="002C57D8">
      <w:pPr>
        <w:rPr>
          <w:iCs/>
        </w:rPr>
      </w:pPr>
      <w:r>
        <w:rPr>
          <w:iCs/>
        </w:rPr>
        <w:t>• legal structuring readiness;</w:t>
      </w:r>
    </w:p>
    <w:p w14:paraId="30CBDF7A" w14:textId="77777777" w:rsidR="002C57D8" w:rsidRPr="00B479AE" w:rsidRDefault="002C57D8" w:rsidP="002C57D8">
      <w:pPr>
        <w:rPr>
          <w:iCs/>
        </w:rPr>
      </w:pPr>
      <w:r>
        <w:rPr>
          <w:iCs/>
        </w:rPr>
        <w:t>• tokenization readiness.</w:t>
      </w:r>
    </w:p>
    <w:p w14:paraId="18492816" w14:textId="77777777" w:rsidR="002C57D8" w:rsidRPr="00B479AE" w:rsidRDefault="002C57D8" w:rsidP="002C57D8">
      <w:pPr>
        <w:rPr>
          <w:iCs/>
        </w:rPr>
      </w:pPr>
      <w:r>
        <w:rPr>
          <w:b/>
          <w:iCs/>
        </w:rPr>
        <w:t>Each gate should produce one of several outcomes:</w:t>
      </w:r>
    </w:p>
    <w:p w14:paraId="49938286" w14:textId="77777777" w:rsidR="002C57D8" w:rsidRPr="00B479AE" w:rsidRDefault="002C57D8" w:rsidP="002C57D8">
      <w:pPr>
        <w:rPr>
          <w:iCs/>
        </w:rPr>
      </w:pPr>
      <w:r>
        <w:rPr>
          <w:iCs/>
        </w:rPr>
        <w:t>proceed;</w:t>
        <w:br/>
        <w:t>proceed with conditions;</w:t>
        <w:br/>
        <w:t>manual review;</w:t>
        <w:br/>
        <w:t>pause;</w:t>
        <w:br/>
        <w:t>redesign;</w:t>
        <w:br/>
        <w:lastRenderedPageBreak/>
        <w:t>reject;</w:t>
        <w:br/>
        <w:t>archive.</w:t>
      </w:r>
    </w:p>
    <w:p w14:paraId="3B0320CD" w14:textId="77777777" w:rsidR="002C57D8" w:rsidRPr="00B479AE" w:rsidRDefault="002C57D8" w:rsidP="002C57D8">
      <w:pPr>
        <w:rPr>
          <w:iCs/>
        </w:rPr>
      </w:pPr>
      <w:r>
        <w:rPr>
          <w:iCs/>
        </w:rPr>
        <w:t>This prevents automatic progression.</w:t>
      </w:r>
    </w:p>
    <w:p w14:paraId="020E3550" w14:textId="77777777" w:rsidR="002C57D8" w:rsidRPr="00B479AE" w:rsidRDefault="002C57D8" w:rsidP="002C57D8">
      <w:pPr>
        <w:rPr>
          <w:iCs/>
        </w:rPr>
      </w:pPr>
      <w:r>
        <w:rPr>
          <w:iCs/>
        </w:rPr>
        <w:t>It ensures that scale remains connected to evidence and governance.</w:t>
      </w:r>
    </w:p>
    <w:p w14:paraId="761FF38F" w14:textId="77777777" w:rsidR="007F7B84" w:rsidRPr="00B479AE" w:rsidRDefault="007F7B84" w:rsidP="007F7B84">
      <w:pPr>
        <w:rPr>
          <w:b/>
          <w:bCs/>
          <w:iCs/>
        </w:rPr>
      </w:pPr>
      <w:r>
        <w:rPr>
          <w:b/>
          <w:iCs/>
        </w:rPr>
        <w:t>Execution Gate and Readiness Function</w:t>
      </w:r>
    </w:p>
    <w:p w14:paraId="42CFA951" w14:textId="77777777" w:rsidR="007F7B84" w:rsidRPr="00B479AE" w:rsidRDefault="007F7B84" w:rsidP="007F7B84">
      <w:pPr>
        <w:rPr>
          <w:iCs/>
        </w:rPr>
      </w:pPr>
      <w:r>
        <w:rPr>
          <w:iCs/>
        </w:rPr>
        <w:t>Prometheus advances through readiness, not assumption.</w:t>
      </w:r>
    </w:p>
    <w:p w14:paraId="339F5647" w14:textId="77777777" w:rsidR="007F7B84" w:rsidRPr="00B479AE" w:rsidRDefault="007F7B84" w:rsidP="007F7B84">
      <w:pPr>
        <w:rPr>
          <w:iCs/>
        </w:rPr>
      </w:pPr>
      <w:r>
        <w:rPr>
          <w:iCs/>
        </w:rPr>
        <w:t>A regenerative system should not move from one stage to the next merely because the vision is compelling, the market opportunity is attractive, the technology is available, or capital is interested.</w:t>
      </w:r>
    </w:p>
    <w:p w14:paraId="02BDB112" w14:textId="77777777" w:rsidR="007F7B84" w:rsidRPr="00B479AE" w:rsidRDefault="007F7B84" w:rsidP="007F7B84">
      <w:pPr>
        <w:rPr>
          <w:iCs/>
        </w:rPr>
      </w:pPr>
      <w:r>
        <w:rPr>
          <w:iCs/>
        </w:rPr>
        <w:t>Each transition must pass through an execution gate.</w:t>
      </w:r>
    </w:p>
    <w:p w14:paraId="423EB9C2" w14:textId="77777777" w:rsidR="007F7B84" w:rsidRPr="00B479AE" w:rsidRDefault="007F7B84" w:rsidP="007F7B84">
      <w:pPr>
        <w:rPr>
          <w:iCs/>
        </w:rPr>
      </w:pPr>
      <w:r>
        <w:rPr>
          <w:iCs/>
        </w:rPr>
        <w:t>An execution gate is a structured review point that determines whether a site, OHE, MRV process, PRU analysis, RAP inclusion, investor report, legal structure, or future tokenized representation is mature enough to proceed.</w:t>
      </w:r>
    </w:p>
    <w:p w14:paraId="7B69267C" w14:textId="77777777" w:rsidR="007F7B84" w:rsidRPr="00B479AE" w:rsidRDefault="007F7B84" w:rsidP="007F7B84">
      <w:pPr>
        <w:rPr>
          <w:iCs/>
        </w:rPr>
      </w:pPr>
      <w:r>
        <w:rPr>
          <w:b/>
          <w:iCs/>
        </w:rPr>
        <w:t>The readiness condition may be expressed as:</w:t>
      </w:r>
    </w:p>
    <w:p w14:paraId="0BF6602E" w14:textId="77777777" w:rsidR="007F7B84" w:rsidRPr="005907F1" w:rsidRDefault="007F7B84" w:rsidP="007F7B84">
      <w:pPr>
        <w:rPr>
          <w:iCs/>
          <w:lang w:val="it-IT"/>
        </w:rPr>
      </w:pPr>
      <w:r>
        <w:rPr>
          <w:iCs/>
          <w:lang w:val="it-IT"/>
        </w:rPr>
        <w:t>Ready_stage = E_e · M_m · G_g · O_o · L_l · R_r · C_c</w:t>
      </w:r>
    </w:p>
    <w:p w14:paraId="05D48561" w14:textId="77777777" w:rsidR="007F7B84" w:rsidRPr="00B479AE" w:rsidRDefault="007F7B84" w:rsidP="007F7B84">
      <w:pPr>
        <w:rPr>
          <w:iCs/>
        </w:rPr>
      </w:pPr>
      <w:r>
        <w:rPr>
          <w:b/>
          <w:iCs/>
        </w:rPr>
        <w:t>Where:</w:t>
      </w:r>
    </w:p>
    <w:p w14:paraId="450D8459" w14:textId="77777777" w:rsidR="007F7B84" w:rsidRPr="00B479AE" w:rsidRDefault="007F7B84" w:rsidP="007F7B84">
      <w:pPr>
        <w:rPr>
          <w:iCs/>
        </w:rPr>
      </w:pPr>
      <w:r>
        <w:rPr>
          <w:iCs/>
        </w:rPr>
        <w:t>Ready_stage = readiness condition for the relevant stage.</w:t>
        <w:br/>
        <w:t>E_e = evidence readiness.</w:t>
        <w:br/>
        <w:t>M_m = methodology readiness.</w:t>
        <w:br/>
        <w:t>G_g = governance readiness.</w:t>
        <w:br/>
        <w:t>O_o = operational readiness.</w:t>
        <w:br/>
        <w:t>L_l = legal readiness where relevant.</w:t>
        <w:br/>
        <w:t>R_r = risk review completed.</w:t>
        <w:br/>
        <w:t>C_c = continuity and documentation readiness.</w:t>
      </w:r>
    </w:p>
    <w:p w14:paraId="329B2752" w14:textId="77777777" w:rsidR="007F7B84" w:rsidRPr="00B479AE" w:rsidRDefault="007F7B84" w:rsidP="007F7B84">
      <w:pPr>
        <w:rPr>
          <w:iCs/>
        </w:rPr>
      </w:pPr>
      <w:r>
        <w:rPr>
          <w:b/>
          <w:iCs/>
        </w:rPr>
        <w:t>If any essential readiness factor is zero, progression should not be automatic:</w:t>
      </w:r>
    </w:p>
    <w:p w14:paraId="0540383A" w14:textId="77777777" w:rsidR="007F7B84" w:rsidRPr="00B479AE" w:rsidRDefault="007F7B84" w:rsidP="007F7B84">
      <w:pPr>
        <w:rPr>
          <w:iCs/>
        </w:rPr>
      </w:pPr>
      <w:r>
        <w:rPr>
          <w:iCs/>
        </w:rPr>
        <w:t>if Ready_stage = 0, then progression requires pause, redesign, corrective action, manual review, or rejection</w:t>
      </w:r>
    </w:p>
    <w:p w14:paraId="0BB9CED5" w14:textId="77777777" w:rsidR="007F7B84" w:rsidRPr="00B479AE" w:rsidRDefault="007F7B84" w:rsidP="007F7B84">
      <w:pPr>
        <w:rPr>
          <w:iCs/>
        </w:rPr>
      </w:pPr>
      <w:r>
        <w:rPr>
          <w:iCs/>
        </w:rPr>
        <w:lastRenderedPageBreak/>
        <w:t>This condition applies differently depending on the stage.</w:t>
      </w:r>
    </w:p>
    <w:p w14:paraId="724078F9" w14:textId="77777777" w:rsidR="007F7B84" w:rsidRPr="00B479AE" w:rsidRDefault="007F7B84" w:rsidP="007F7B84">
      <w:pPr>
        <w:rPr>
          <w:iCs/>
        </w:rPr>
      </w:pPr>
      <w:r>
        <w:rPr>
          <w:iCs/>
        </w:rPr>
        <w:t>A site-readiness gate may require land-access clarity, ecological baseline feasibility, stewardship assignment, water context, risk screening, and operational viability.</w:t>
      </w:r>
    </w:p>
    <w:p w14:paraId="2E6DE01E" w14:textId="77777777" w:rsidR="007F7B84" w:rsidRPr="00B479AE" w:rsidRDefault="007F7B84" w:rsidP="007F7B84">
      <w:pPr>
        <w:rPr>
          <w:iCs/>
        </w:rPr>
      </w:pPr>
      <w:r>
        <w:rPr>
          <w:iCs/>
        </w:rPr>
        <w:t>A baseline-readiness gate may require sufficient starting data, sampling plan, geolocation, methodology, time reference, and data-room structure.</w:t>
      </w:r>
    </w:p>
    <w:p w14:paraId="483BBBE2" w14:textId="77777777" w:rsidR="007F7B84" w:rsidRPr="00B479AE" w:rsidRDefault="007F7B84" w:rsidP="007F7B84">
      <w:pPr>
        <w:rPr>
          <w:iCs/>
        </w:rPr>
      </w:pPr>
      <w:r>
        <w:rPr>
          <w:iCs/>
        </w:rPr>
        <w:t>An MRV-readiness gate may require sensor plan, laboratory pathway, field observation protocol, provenance design, confidence scoring, and review workflow.</w:t>
      </w:r>
    </w:p>
    <w:p w14:paraId="36A3B6E7" w14:textId="77777777" w:rsidR="007F7B84" w:rsidRPr="00B479AE" w:rsidRDefault="007F7B84" w:rsidP="007F7B84">
      <w:pPr>
        <w:rPr>
          <w:iCs/>
        </w:rPr>
      </w:pPr>
      <w:r>
        <w:rPr>
          <w:iCs/>
        </w:rPr>
        <w:t>A PRU-eligibility gate may require verified indicators, methodology alignment, confidence scoring, admissibility review, no-double-counting checks, and governance review.</w:t>
      </w:r>
    </w:p>
    <w:p w14:paraId="41AC81AD" w14:textId="77777777" w:rsidR="007F7B84" w:rsidRPr="00B479AE" w:rsidRDefault="007F7B84" w:rsidP="007F7B84">
      <w:pPr>
        <w:rPr>
          <w:iCs/>
        </w:rPr>
      </w:pPr>
      <w:r>
        <w:rPr>
          <w:iCs/>
        </w:rPr>
        <w:t>A RAP-inclusion gate may require unit-level PRU analysis, diversification logic, portfolio-risk review, legal boundary, reporting compatibility, and concentration-risk assessment.</w:t>
      </w:r>
    </w:p>
    <w:p w14:paraId="11F7A7D0" w14:textId="77777777" w:rsidR="007F7B84" w:rsidRPr="00B479AE" w:rsidRDefault="007F7B84" w:rsidP="007F7B84">
      <w:pPr>
        <w:rPr>
          <w:iCs/>
        </w:rPr>
      </w:pPr>
      <w:r>
        <w:rPr>
          <w:iCs/>
        </w:rPr>
        <w:t>An investor-reporting gate may require evidence maturity, legal review, disclaimer discipline, capital-readiness classification, risk disclosure, and data-room support.</w:t>
      </w:r>
    </w:p>
    <w:p w14:paraId="64ED817F" w14:textId="77777777" w:rsidR="007F7B84" w:rsidRPr="00B479AE" w:rsidRDefault="007F7B84" w:rsidP="007F7B84">
      <w:pPr>
        <w:rPr>
          <w:iCs/>
        </w:rPr>
      </w:pPr>
      <w:r>
        <w:rPr>
          <w:iCs/>
        </w:rPr>
        <w:t>A tokenization-readiness gate may require MRV admissibility, PRU/RAP legal structuring, defined rights, disclosure, technical audit, governance approval, anti-double-counting controls, and jurisdiction-specific compliance.</w:t>
      </w:r>
    </w:p>
    <w:p w14:paraId="068DC20D" w14:textId="77777777" w:rsidR="007F7B84" w:rsidRPr="00B479AE" w:rsidRDefault="007F7B84" w:rsidP="007F7B84">
      <w:pPr>
        <w:rPr>
          <w:iCs/>
        </w:rPr>
      </w:pPr>
      <w:r>
        <w:rPr>
          <w:b/>
          <w:iCs/>
        </w:rPr>
        <w:t>The gate outcome may be classified as:</w:t>
      </w:r>
    </w:p>
    <w:p w14:paraId="075A2932" w14:textId="77777777" w:rsidR="007F7B84" w:rsidRPr="00B479AE" w:rsidRDefault="007F7B84" w:rsidP="007F7B84">
      <w:pPr>
        <w:rPr>
          <w:iCs/>
        </w:rPr>
      </w:pPr>
      <w:r>
        <w:rPr>
          <w:b/>
          <w:iCs/>
        </w:rPr>
        <w:t>Proceed</w:t>
      </w:r>
    </w:p>
    <w:p w14:paraId="28EB06AF" w14:textId="77777777" w:rsidR="007F7B84" w:rsidRPr="00B479AE" w:rsidRDefault="007F7B84" w:rsidP="007F7B84">
      <w:pPr>
        <w:rPr>
          <w:iCs/>
        </w:rPr>
      </w:pPr>
      <w:r>
        <w:rPr>
          <w:iCs/>
        </w:rPr>
        <w:t>The stage has sufficient readiness to advance.</w:t>
      </w:r>
    </w:p>
    <w:p w14:paraId="5B6C1ECC" w14:textId="77777777" w:rsidR="007F7B84" w:rsidRPr="00B479AE" w:rsidRDefault="007F7B84" w:rsidP="007F7B84">
      <w:pPr>
        <w:rPr>
          <w:iCs/>
        </w:rPr>
      </w:pPr>
      <w:r>
        <w:rPr>
          <w:b/>
          <w:iCs/>
        </w:rPr>
        <w:t>Proceed with conditions</w:t>
      </w:r>
    </w:p>
    <w:p w14:paraId="5DE64CED" w14:textId="77777777" w:rsidR="007F7B84" w:rsidRPr="00B479AE" w:rsidRDefault="007F7B84" w:rsidP="007F7B84">
      <w:pPr>
        <w:rPr>
          <w:iCs/>
        </w:rPr>
      </w:pPr>
      <w:r>
        <w:rPr>
          <w:iCs/>
        </w:rPr>
        <w:t>The stage may advance only if specific conditions, limits, or corrective action steps are satisfied.</w:t>
      </w:r>
    </w:p>
    <w:p w14:paraId="6722119D" w14:textId="77777777" w:rsidR="007F7B84" w:rsidRPr="00B479AE" w:rsidRDefault="007F7B84" w:rsidP="007F7B84">
      <w:pPr>
        <w:rPr>
          <w:iCs/>
        </w:rPr>
      </w:pPr>
      <w:r>
        <w:rPr>
          <w:b/>
          <w:iCs/>
        </w:rPr>
        <w:t>Manual review</w:t>
      </w:r>
    </w:p>
    <w:p w14:paraId="210A94FF" w14:textId="77777777" w:rsidR="007F7B84" w:rsidRPr="00B479AE" w:rsidRDefault="007F7B84" w:rsidP="007F7B84">
      <w:pPr>
        <w:rPr>
          <w:iCs/>
        </w:rPr>
      </w:pPr>
      <w:r>
        <w:rPr>
          <w:iCs/>
        </w:rPr>
        <w:t>The stage requires further human, governance, legal, scientific, MRV, or technical review.</w:t>
      </w:r>
    </w:p>
    <w:p w14:paraId="2E02AFC3" w14:textId="77777777" w:rsidR="007F7B84" w:rsidRPr="00B479AE" w:rsidRDefault="007F7B84" w:rsidP="007F7B84">
      <w:pPr>
        <w:rPr>
          <w:iCs/>
        </w:rPr>
      </w:pPr>
      <w:r>
        <w:rPr>
          <w:b/>
          <w:iCs/>
        </w:rPr>
        <w:t>Pause</w:t>
      </w:r>
    </w:p>
    <w:p w14:paraId="381D9D5D" w14:textId="77777777" w:rsidR="007F7B84" w:rsidRPr="00B479AE" w:rsidRDefault="007F7B84" w:rsidP="007F7B84">
      <w:pPr>
        <w:rPr>
          <w:iCs/>
        </w:rPr>
      </w:pPr>
      <w:r>
        <w:rPr>
          <w:iCs/>
        </w:rPr>
        <w:t>The stage should not advance until material uncertainty is resolved.</w:t>
      </w:r>
    </w:p>
    <w:p w14:paraId="632AC43C" w14:textId="77777777" w:rsidR="007F7B84" w:rsidRPr="00B479AE" w:rsidRDefault="007F7B84" w:rsidP="007F7B84">
      <w:pPr>
        <w:rPr>
          <w:iCs/>
        </w:rPr>
      </w:pPr>
      <w:r>
        <w:rPr>
          <w:b/>
          <w:iCs/>
        </w:rPr>
        <w:lastRenderedPageBreak/>
        <w:t>Redesign</w:t>
      </w:r>
    </w:p>
    <w:p w14:paraId="7AB72EA0" w14:textId="77777777" w:rsidR="007F7B84" w:rsidRPr="00B479AE" w:rsidRDefault="007F7B84" w:rsidP="007F7B84">
      <w:pPr>
        <w:rPr>
          <w:iCs/>
        </w:rPr>
      </w:pPr>
      <w:r>
        <w:rPr>
          <w:iCs/>
        </w:rPr>
        <w:t>The stage requires structural redesign before further review.</w:t>
      </w:r>
    </w:p>
    <w:p w14:paraId="6084A17D" w14:textId="77777777" w:rsidR="007F7B84" w:rsidRPr="00B479AE" w:rsidRDefault="007F7B84" w:rsidP="007F7B84">
      <w:pPr>
        <w:rPr>
          <w:iCs/>
        </w:rPr>
      </w:pPr>
      <w:r>
        <w:rPr>
          <w:b/>
          <w:iCs/>
        </w:rPr>
        <w:t>Reject</w:t>
      </w:r>
    </w:p>
    <w:p w14:paraId="5B3431DE" w14:textId="77777777" w:rsidR="007F7B84" w:rsidRPr="00B479AE" w:rsidRDefault="007F7B84" w:rsidP="007F7B84">
      <w:pPr>
        <w:rPr>
          <w:iCs/>
        </w:rPr>
      </w:pPr>
      <w:r>
        <w:rPr>
          <w:iCs/>
        </w:rPr>
        <w:t>The stage fails the readiness condition.</w:t>
      </w:r>
    </w:p>
    <w:p w14:paraId="7C69FC58" w14:textId="77777777" w:rsidR="007F7B84" w:rsidRPr="00B479AE" w:rsidRDefault="007F7B84" w:rsidP="007F7B84">
      <w:pPr>
        <w:rPr>
          <w:iCs/>
        </w:rPr>
      </w:pPr>
      <w:r>
        <w:rPr>
          <w:b/>
          <w:iCs/>
        </w:rPr>
        <w:t>Archive</w:t>
      </w:r>
    </w:p>
    <w:p w14:paraId="0902AEFD" w14:textId="77777777" w:rsidR="007F7B84" w:rsidRPr="00B479AE" w:rsidRDefault="007F7B84" w:rsidP="007F7B84">
      <w:pPr>
        <w:rPr>
          <w:iCs/>
        </w:rPr>
      </w:pPr>
      <w:r>
        <w:rPr>
          <w:iCs/>
        </w:rPr>
        <w:t>The stage or claim is preserved for research, history, or future reconsideration, but does not advance.</w:t>
      </w:r>
    </w:p>
    <w:p w14:paraId="46FFCC7E" w14:textId="77777777" w:rsidR="007F7B84" w:rsidRPr="00B479AE" w:rsidRDefault="007F7B84" w:rsidP="007F7B84">
      <w:pPr>
        <w:rPr>
          <w:iCs/>
        </w:rPr>
      </w:pPr>
      <w:r>
        <w:rPr>
          <w:b/>
          <w:iCs/>
        </w:rPr>
        <w:t>A simplified gate decision function may be expressed as:</w:t>
      </w:r>
    </w:p>
    <w:p w14:paraId="5E54DA88" w14:textId="77777777" w:rsidR="007F7B84" w:rsidRPr="00B479AE" w:rsidRDefault="007F7B84" w:rsidP="007F7B84">
      <w:pPr>
        <w:rPr>
          <w:iCs/>
        </w:rPr>
      </w:pPr>
      <w:r>
        <w:rPr>
          <w:b/>
          <w:iCs/>
        </w:rPr>
        <w:t>Gate_decision = f(Ready_stage, Risk_level, Evidence_maturity, Legal_boundary, Source_fidelity)</w:t>
      </w:r>
    </w:p>
    <w:p w14:paraId="78508EA9" w14:textId="77777777" w:rsidR="007F7B84" w:rsidRPr="00B479AE" w:rsidRDefault="007F7B84" w:rsidP="007F7B84">
      <w:pPr>
        <w:rPr>
          <w:iCs/>
        </w:rPr>
      </w:pPr>
      <w:r>
        <w:rPr>
          <w:iCs/>
        </w:rPr>
        <w:t>Where progression is permitted only when the gate decision is compatible with the relevant stage.</w:t>
      </w:r>
    </w:p>
    <w:p w14:paraId="457DE1E1" w14:textId="77777777" w:rsidR="007F7B84" w:rsidRPr="00B479AE" w:rsidRDefault="007F7B84" w:rsidP="007F7B84">
      <w:pPr>
        <w:rPr>
          <w:iCs/>
        </w:rPr>
      </w:pPr>
      <w:r>
        <w:rPr>
          <w:b/>
          <w:iCs/>
        </w:rPr>
        <w:t>The operational sequence is:</w:t>
      </w:r>
    </w:p>
    <w:p w14:paraId="094F5194" w14:textId="77777777" w:rsidR="007F7B84" w:rsidRPr="00B479AE" w:rsidRDefault="007F7B84" w:rsidP="007F7B84">
      <w:pPr>
        <w:rPr>
          <w:iCs/>
        </w:rPr>
      </w:pPr>
      <w:r>
        <w:rPr>
          <w:iCs/>
        </w:rPr>
        <w:t>proposal → readiness review → gate decision → authorized progression → record → monitoring</w:t>
      </w:r>
    </w:p>
    <w:p w14:paraId="42F95044" w14:textId="77777777" w:rsidR="007F7B84" w:rsidRPr="00B479AE" w:rsidRDefault="007F7B84" w:rsidP="007F7B84">
      <w:pPr>
        <w:rPr>
          <w:iCs/>
        </w:rPr>
      </w:pPr>
      <w:r>
        <w:rPr>
          <w:iCs/>
        </w:rPr>
        <w:t>This prevents Prometheus from silently sliding from possibility into claim, from claim into value, from value into instrument, or from instrument into public-facing representation.</w:t>
      </w:r>
    </w:p>
    <w:p w14:paraId="71890EB3" w14:textId="77777777" w:rsidR="007F7B84" w:rsidRPr="00B479AE" w:rsidRDefault="007F7B84" w:rsidP="007F7B84">
      <w:pPr>
        <w:rPr>
          <w:iCs/>
        </w:rPr>
      </w:pPr>
      <w:r>
        <w:rPr>
          <w:b/>
          <w:iCs/>
        </w:rPr>
        <w:t>The readiness principle is:</w:t>
      </w:r>
    </w:p>
    <w:p w14:paraId="3205EC9A" w14:textId="77777777" w:rsidR="007F7B84" w:rsidRPr="00B479AE" w:rsidRDefault="007F7B84" w:rsidP="007F7B84">
      <w:pPr>
        <w:rPr>
          <w:iCs/>
        </w:rPr>
      </w:pPr>
      <w:r>
        <w:rPr>
          <w:iCs/>
        </w:rPr>
        <w:t>potential does not equal readiness;</w:t>
        <w:br/>
        <w:t>readiness does not equal authorization;</w:t>
        <w:br/>
        <w:t>authorization does not equal unrestricted use.</w:t>
      </w:r>
    </w:p>
    <w:p w14:paraId="2852A84A" w14:textId="77777777" w:rsidR="007F7B84" w:rsidRPr="00B479AE" w:rsidRDefault="007F7B84" w:rsidP="007F7B84">
      <w:pPr>
        <w:rPr>
          <w:iCs/>
        </w:rPr>
      </w:pPr>
      <w:r>
        <w:rPr>
          <w:iCs/>
        </w:rPr>
        <w:t>Each stage has its own scope.</w:t>
      </w:r>
    </w:p>
    <w:p w14:paraId="060ED848" w14:textId="77777777" w:rsidR="007F7B84" w:rsidRPr="00B479AE" w:rsidRDefault="007F7B84" w:rsidP="007F7B84">
      <w:pPr>
        <w:rPr>
          <w:iCs/>
        </w:rPr>
      </w:pPr>
      <w:r>
        <w:rPr>
          <w:iCs/>
        </w:rPr>
        <w:t>A site may be ready for pilot deployment but not for PRU analysis.</w:t>
      </w:r>
    </w:p>
    <w:p w14:paraId="028BFAE2" w14:textId="77777777" w:rsidR="007F7B84" w:rsidRPr="00B479AE" w:rsidRDefault="007F7B84" w:rsidP="007F7B84">
      <w:pPr>
        <w:rPr>
          <w:iCs/>
        </w:rPr>
      </w:pPr>
      <w:r>
        <w:rPr>
          <w:iCs/>
        </w:rPr>
        <w:t>A PRU analysis may be ready for internal review but not for investor-facing use.</w:t>
      </w:r>
    </w:p>
    <w:p w14:paraId="4F245078" w14:textId="77777777" w:rsidR="007F7B84" w:rsidRPr="00B479AE" w:rsidRDefault="007F7B84" w:rsidP="007F7B84">
      <w:pPr>
        <w:rPr>
          <w:iCs/>
        </w:rPr>
      </w:pPr>
      <w:r>
        <w:rPr>
          <w:iCs/>
        </w:rPr>
        <w:t>A RAP may be ready for portfolio design but not for legal structuring.</w:t>
      </w:r>
    </w:p>
    <w:p w14:paraId="3F2FF76B" w14:textId="77777777" w:rsidR="007F7B84" w:rsidRPr="00B479AE" w:rsidRDefault="007F7B84" w:rsidP="007F7B84">
      <w:pPr>
        <w:rPr>
          <w:iCs/>
        </w:rPr>
      </w:pPr>
      <w:r>
        <w:rPr>
          <w:iCs/>
        </w:rPr>
        <w:t>A dashboard may be ready for operational monitoring but not for capital-facing claims.</w:t>
      </w:r>
    </w:p>
    <w:p w14:paraId="2E339CF6" w14:textId="77777777" w:rsidR="007F7B84" w:rsidRPr="00B479AE" w:rsidRDefault="007F7B84" w:rsidP="007F7B84">
      <w:pPr>
        <w:rPr>
          <w:iCs/>
        </w:rPr>
      </w:pPr>
      <w:r>
        <w:rPr>
          <w:iCs/>
        </w:rPr>
        <w:t>A token model may be ready for sandbox research but not for issuance.</w:t>
      </w:r>
    </w:p>
    <w:p w14:paraId="0D196216" w14:textId="77777777" w:rsidR="007F7B84" w:rsidRPr="00B479AE" w:rsidRDefault="007F7B84" w:rsidP="007F7B84">
      <w:pPr>
        <w:rPr>
          <w:iCs/>
        </w:rPr>
      </w:pPr>
      <w:r>
        <w:rPr>
          <w:iCs/>
        </w:rPr>
        <w:lastRenderedPageBreak/>
        <w:t>This distinction is essential.</w:t>
      </w:r>
    </w:p>
    <w:p w14:paraId="21D49BDE" w14:textId="77777777" w:rsidR="007F7B84" w:rsidRPr="00B479AE" w:rsidRDefault="007F7B84" w:rsidP="007F7B84">
      <w:pPr>
        <w:rPr>
          <w:iCs/>
        </w:rPr>
      </w:pPr>
      <w:r>
        <w:rPr>
          <w:iCs/>
        </w:rPr>
        <w:t>Prometheus is not designed to suppress ambition.</w:t>
      </w:r>
    </w:p>
    <w:p w14:paraId="746C5E20" w14:textId="77777777" w:rsidR="007F7B84" w:rsidRPr="00B479AE" w:rsidRDefault="007F7B84" w:rsidP="007F7B84">
      <w:pPr>
        <w:rPr>
          <w:iCs/>
        </w:rPr>
      </w:pPr>
      <w:r>
        <w:rPr>
          <w:iCs/>
        </w:rPr>
        <w:t>It is designed to sequence ambition correctly.</w:t>
      </w:r>
    </w:p>
    <w:p w14:paraId="7C63E097" w14:textId="77777777" w:rsidR="007F7B84" w:rsidRPr="00B479AE" w:rsidRDefault="007F7B84" w:rsidP="007F7B84">
      <w:pPr>
        <w:rPr>
          <w:iCs/>
        </w:rPr>
      </w:pPr>
      <w:r>
        <w:rPr>
          <w:b/>
          <w:iCs/>
        </w:rPr>
        <w:t>The correct pathway is:</w:t>
      </w:r>
    </w:p>
    <w:p w14:paraId="1EAC0182" w14:textId="77777777" w:rsidR="007F7B84" w:rsidRPr="00B479AE" w:rsidRDefault="007F7B84" w:rsidP="007F7B84">
      <w:pPr>
        <w:rPr>
          <w:iCs/>
        </w:rPr>
      </w:pPr>
      <w:r>
        <w:rPr>
          <w:iCs/>
        </w:rPr>
        <w:t>readiness first;</w:t>
        <w:br/>
        <w:t>authorization second;</w:t>
        <w:br/>
        <w:t>execution third;</w:t>
        <w:br/>
        <w:t>verification fourth;</w:t>
        <w:br/>
        <w:t>reporting fifth;</w:t>
        <w:br/>
        <w:t>capital use last.</w:t>
      </w:r>
    </w:p>
    <w:p w14:paraId="47C2AD6B" w14:textId="77777777" w:rsidR="007F7B84" w:rsidRPr="00B479AE" w:rsidRDefault="007F7B84" w:rsidP="007F7B84">
      <w:pPr>
        <w:rPr>
          <w:iCs/>
        </w:rPr>
      </w:pPr>
      <w:r>
        <w:rPr>
          <w:iCs/>
        </w:rPr>
        <w:t>Execution gates are therefore not bureaucratic friction.</w:t>
      </w:r>
    </w:p>
    <w:p w14:paraId="1283CFDE" w14:textId="77777777" w:rsidR="007F7B84" w:rsidRPr="00B479AE" w:rsidRDefault="007F7B84" w:rsidP="007F7B84">
      <w:pPr>
        <w:rPr>
          <w:iCs/>
        </w:rPr>
      </w:pPr>
      <w:r>
        <w:rPr>
          <w:iCs/>
        </w:rPr>
        <w:t>They are the immune system of Prometheus.</w:t>
      </w:r>
    </w:p>
    <w:p w14:paraId="65CA4400" w14:textId="77777777" w:rsidR="007F7B84" w:rsidRPr="00B479AE" w:rsidRDefault="007F7B84" w:rsidP="007F7B84">
      <w:pPr>
        <w:rPr>
          <w:iCs/>
        </w:rPr>
      </w:pPr>
      <w:r>
        <w:rPr>
          <w:iCs/>
        </w:rPr>
        <w:t>They prevent premature scale, premature claims, premature financialization, premature tokenization, and premature institutional exposure.</w:t>
      </w:r>
    </w:p>
    <w:p w14:paraId="1B9F915D" w14:textId="77777777" w:rsidR="007F7B84" w:rsidRPr="00B479AE" w:rsidRDefault="007F7B84" w:rsidP="007F7B84">
      <w:pPr>
        <w:rPr>
          <w:iCs/>
        </w:rPr>
      </w:pPr>
      <w:r>
        <w:rPr>
          <w:iCs/>
        </w:rPr>
        <w:t>A living system matures through stages.</w:t>
      </w:r>
    </w:p>
    <w:p w14:paraId="53985CB3" w14:textId="77777777" w:rsidR="007F7B84" w:rsidRPr="00B479AE" w:rsidRDefault="007F7B84" w:rsidP="007F7B84">
      <w:pPr>
        <w:rPr>
          <w:iCs/>
        </w:rPr>
      </w:pPr>
      <w:r>
        <w:rPr>
          <w:iCs/>
        </w:rPr>
        <w:t>Prometheus must do the same.</w:t>
      </w:r>
    </w:p>
    <w:p w14:paraId="1729168C" w14:textId="77777777" w:rsidR="007F7B84" w:rsidRPr="00B479AE" w:rsidRDefault="007F7B84" w:rsidP="007F7B84">
      <w:pPr>
        <w:rPr>
          <w:b/>
          <w:bCs/>
          <w:iCs/>
        </w:rPr>
      </w:pPr>
      <w:r>
        <w:rPr>
          <w:b/>
          <w:iCs/>
        </w:rPr>
        <w:t>Formula boundary</w:t>
      </w:r>
    </w:p>
    <w:p w14:paraId="1E52B255" w14:textId="77777777" w:rsidR="007F7B84" w:rsidRPr="00B479AE" w:rsidRDefault="007F7B84" w:rsidP="007F7B84">
      <w:pPr>
        <w:rPr>
          <w:iCs/>
        </w:rPr>
      </w:pPr>
      <w:r>
        <w:rPr>
          <w:iCs/>
        </w:rPr>
        <w:t>Ready_stage and Gate_decision are methodological and governance-readiness functions.</w:t>
      </w:r>
    </w:p>
    <w:p w14:paraId="65902691" w14:textId="77777777" w:rsidR="007F7B84" w:rsidRPr="00B479AE" w:rsidRDefault="007F7B84" w:rsidP="007F7B84">
      <w:pPr>
        <w:rPr>
          <w:iCs/>
        </w:rPr>
      </w:pPr>
      <w:r>
        <w:rPr>
          <w:iCs/>
        </w:rPr>
        <w:t>They do not create automatic authorization, legal enforceability, investor rights, PRU value, RAP inclusion, token issuance, governance approval, or financial claims.</w:t>
      </w:r>
    </w:p>
    <w:p w14:paraId="662471A6" w14:textId="77777777" w:rsidR="007F7B84" w:rsidRPr="00B479AE" w:rsidRDefault="007F7B84" w:rsidP="007F7B84">
      <w:pPr>
        <w:rPr>
          <w:iCs/>
        </w:rPr>
      </w:pPr>
      <w:r>
        <w:rPr>
          <w:iCs/>
        </w:rPr>
        <w:t>They define the internal Prometheus discipline for determining whether a stage may proceed, pause, be redesigned, be rejected, or remain research-only.</w:t>
      </w:r>
    </w:p>
    <w:p w14:paraId="1F28D981" w14:textId="77777777" w:rsidR="007F7B84" w:rsidRPr="00B479AE" w:rsidRDefault="007F7B84" w:rsidP="007F7B84">
      <w:pPr>
        <w:rPr>
          <w:iCs/>
        </w:rPr>
      </w:pPr>
      <w:r>
        <w:rPr>
          <w:iCs/>
        </w:rPr>
        <w:t>Formal consequences require the relevant operational, governance, MRV, legal, technical, capital-readiness, or source-layer review pathway.</w:t>
      </w:r>
    </w:p>
    <w:p w14:paraId="7D2CE86D" w14:textId="77777777" w:rsidR="008F257E" w:rsidRDefault="008F257E" w:rsidP="00BD4B5F">
      <w:pPr>
        <w:rPr>
          <w:b/>
          <w:iCs/>
        </w:rPr>
      </w:pPr>
    </w:p>
    <w:p w14:paraId="3EDD9123" w14:textId="77777777" w:rsidR="00BD4B5F" w:rsidRPr="00B479AE" w:rsidRDefault="00BD4B5F" w:rsidP="00BD4B5F">
      <w:pPr>
        <w:rPr>
          <w:b/>
          <w:bCs/>
          <w:iCs/>
        </w:rPr>
      </w:pPr>
      <w:r>
        <w:rPr>
          <w:b/>
          <w:iCs/>
        </w:rPr>
        <w:lastRenderedPageBreak/>
        <w:t>Pilot-to-Scale Coherence Function</w:t>
      </w:r>
    </w:p>
    <w:p w14:paraId="5515C926" w14:textId="77777777" w:rsidR="00BD4B5F" w:rsidRPr="00B479AE" w:rsidRDefault="00BD4B5F" w:rsidP="00BD4B5F">
      <w:pPr>
        <w:rPr>
          <w:iCs/>
        </w:rPr>
      </w:pPr>
      <w:r>
        <w:rPr>
          <w:iCs/>
        </w:rPr>
        <w:t>Prometheus scales through coherence, not acceleration.</w:t>
      </w:r>
    </w:p>
    <w:p w14:paraId="3FD2A40D" w14:textId="77777777" w:rsidR="00BD4B5F" w:rsidRPr="00B479AE" w:rsidRDefault="00BD4B5F" w:rsidP="00BD4B5F">
      <w:pPr>
        <w:rPr>
          <w:iCs/>
        </w:rPr>
      </w:pPr>
      <w:r>
        <w:rPr>
          <w:iCs/>
        </w:rPr>
        <w:t>A pilot becomes scalable only when the system demonstrates that ecological performance, MRV evidence, governance, operations, legal boundaries, capital-readiness, and source-layer fidelity can remain aligned under real conditions.</w:t>
      </w:r>
    </w:p>
    <w:p w14:paraId="0EEC5A1F" w14:textId="77777777" w:rsidR="00BD4B5F" w:rsidRPr="00B479AE" w:rsidRDefault="00BD4B5F" w:rsidP="00BD4B5F">
      <w:pPr>
        <w:rPr>
          <w:iCs/>
        </w:rPr>
      </w:pPr>
      <w:r>
        <w:rPr>
          <w:b/>
          <w:iCs/>
        </w:rPr>
        <w:t>The pilot-to-scale condition may be expressed as:</w:t>
      </w:r>
    </w:p>
    <w:p w14:paraId="1C4A111C" w14:textId="77777777" w:rsidR="00BD4B5F" w:rsidRPr="00B479AE" w:rsidRDefault="00BD4B5F" w:rsidP="00BD4B5F">
      <w:pPr>
        <w:rPr>
          <w:iCs/>
        </w:rPr>
      </w:pPr>
      <w:r>
        <w:rPr>
          <w:iCs/>
        </w:rPr>
        <w:t>Scale_readiness = E_perf · MRV_conf · G_coh · O_rel · L_clarity · C_cap · S_fidelity</w:t>
      </w:r>
    </w:p>
    <w:p w14:paraId="607F1B56" w14:textId="77777777" w:rsidR="00BD4B5F" w:rsidRPr="00B479AE" w:rsidRDefault="00BD4B5F" w:rsidP="00BD4B5F">
      <w:pPr>
        <w:rPr>
          <w:iCs/>
        </w:rPr>
      </w:pPr>
      <w:r>
        <w:rPr>
          <w:b/>
          <w:iCs/>
        </w:rPr>
        <w:t>Where:</w:t>
      </w:r>
    </w:p>
    <w:p w14:paraId="0748ACFA" w14:textId="77777777" w:rsidR="00BD4B5F" w:rsidRPr="00B479AE" w:rsidRDefault="00BD4B5F" w:rsidP="00BD4B5F">
      <w:pPr>
        <w:rPr>
          <w:iCs/>
        </w:rPr>
      </w:pPr>
      <w:r>
        <w:rPr>
          <w:iCs/>
        </w:rPr>
        <w:t>Scale_readiness = readiness of the system to move from pilot to broader deployment.</w:t>
        <w:br/>
        <w:t>E_perf = ecological performance demonstrated.</w:t>
        <w:br/>
        <w:t>MRV_conf = MRV confidence sufficient for the intended stage.</w:t>
        <w:br/>
        <w:t>G_coh = governance coherence preserved.</w:t>
        <w:br/>
        <w:t>O_rel = operational reliability demonstrated.</w:t>
        <w:br/>
        <w:t>L_clarity = legal clarity sufficient for the relevant stage.</w:t>
        <w:br/>
        <w:t>C_cap = capital-readiness appropriate to the maturity of evidence.</w:t>
        <w:br/>
        <w:t>S_fidelity = source-layer fidelity preserved.</w:t>
      </w:r>
    </w:p>
    <w:p w14:paraId="0A20BA88" w14:textId="77777777" w:rsidR="00BD4B5F" w:rsidRPr="00B479AE" w:rsidRDefault="00BD4B5F" w:rsidP="00BD4B5F">
      <w:pPr>
        <w:rPr>
          <w:iCs/>
        </w:rPr>
      </w:pPr>
      <w:r>
        <w:rPr>
          <w:b/>
          <w:iCs/>
        </w:rPr>
        <w:t>If any essential factor is materially weak, Prometheus should not scale automatically:</w:t>
      </w:r>
    </w:p>
    <w:p w14:paraId="24A0A05D" w14:textId="77777777" w:rsidR="00BD4B5F" w:rsidRPr="00B479AE" w:rsidRDefault="00BD4B5F" w:rsidP="00BD4B5F">
      <w:pPr>
        <w:rPr>
          <w:iCs/>
        </w:rPr>
      </w:pPr>
      <w:r>
        <w:rPr>
          <w:iCs/>
        </w:rPr>
        <w:t>if Scale_readiness = 0, then scale must pause, narrow, redesign, or remain pilot-bound</w:t>
      </w:r>
    </w:p>
    <w:p w14:paraId="4134E906" w14:textId="77777777" w:rsidR="00BD4B5F" w:rsidRPr="00B479AE" w:rsidRDefault="00BD4B5F" w:rsidP="00BD4B5F">
      <w:pPr>
        <w:rPr>
          <w:iCs/>
        </w:rPr>
      </w:pPr>
      <w:r>
        <w:rPr>
          <w:iCs/>
        </w:rPr>
        <w:t>This does not mean that Prometheus should avoid ambition.</w:t>
      </w:r>
    </w:p>
    <w:p w14:paraId="25DC71D5" w14:textId="77777777" w:rsidR="00BD4B5F" w:rsidRPr="00B479AE" w:rsidRDefault="00BD4B5F" w:rsidP="00BD4B5F">
      <w:pPr>
        <w:rPr>
          <w:iCs/>
        </w:rPr>
      </w:pPr>
      <w:r>
        <w:rPr>
          <w:iCs/>
        </w:rPr>
        <w:t>It means ambition must remain sequenced.</w:t>
      </w:r>
    </w:p>
    <w:p w14:paraId="1507CC60" w14:textId="77777777" w:rsidR="00BD4B5F" w:rsidRPr="00B479AE" w:rsidRDefault="00BD4B5F" w:rsidP="00BD4B5F">
      <w:pPr>
        <w:rPr>
          <w:iCs/>
        </w:rPr>
      </w:pPr>
      <w:r>
        <w:rPr>
          <w:iCs/>
        </w:rPr>
        <w:t>A system that scales faster than its evidence becomes speculative.</w:t>
      </w:r>
    </w:p>
    <w:p w14:paraId="67384A1A" w14:textId="77777777" w:rsidR="00BD4B5F" w:rsidRPr="00B479AE" w:rsidRDefault="00BD4B5F" w:rsidP="00BD4B5F">
      <w:pPr>
        <w:rPr>
          <w:iCs/>
        </w:rPr>
      </w:pPr>
      <w:r>
        <w:rPr>
          <w:iCs/>
        </w:rPr>
        <w:t>A system that scales faster than its governance becomes unstable.</w:t>
      </w:r>
    </w:p>
    <w:p w14:paraId="757FAF5E" w14:textId="77777777" w:rsidR="00BD4B5F" w:rsidRPr="00B479AE" w:rsidRDefault="00BD4B5F" w:rsidP="00BD4B5F">
      <w:pPr>
        <w:rPr>
          <w:iCs/>
        </w:rPr>
      </w:pPr>
      <w:r>
        <w:rPr>
          <w:iCs/>
        </w:rPr>
        <w:t>A system that scales faster than its operations becomes fragile.</w:t>
      </w:r>
    </w:p>
    <w:p w14:paraId="3E77A6E1" w14:textId="77777777" w:rsidR="00BD4B5F" w:rsidRPr="00B479AE" w:rsidRDefault="00BD4B5F" w:rsidP="00BD4B5F">
      <w:pPr>
        <w:rPr>
          <w:iCs/>
        </w:rPr>
      </w:pPr>
      <w:r>
        <w:rPr>
          <w:iCs/>
        </w:rPr>
        <w:t>A system that scales faster than its legal clarity becomes risky.</w:t>
      </w:r>
    </w:p>
    <w:p w14:paraId="0F49D7CA" w14:textId="77777777" w:rsidR="00BD4B5F" w:rsidRPr="00B479AE" w:rsidRDefault="00BD4B5F" w:rsidP="00BD4B5F">
      <w:pPr>
        <w:rPr>
          <w:iCs/>
        </w:rPr>
      </w:pPr>
      <w:r>
        <w:rPr>
          <w:iCs/>
        </w:rPr>
        <w:t>A system that scales faster than its source-layer fidelity becomes vulnerable to semantic capture.</w:t>
      </w:r>
    </w:p>
    <w:p w14:paraId="1EE80FE4" w14:textId="77777777" w:rsidR="00BD4B5F" w:rsidRPr="00B479AE" w:rsidRDefault="00BD4B5F" w:rsidP="00BD4B5F">
      <w:pPr>
        <w:rPr>
          <w:iCs/>
        </w:rPr>
      </w:pPr>
      <w:r>
        <w:rPr>
          <w:b/>
          <w:iCs/>
        </w:rPr>
        <w:lastRenderedPageBreak/>
        <w:t>The correct scaling pathway is:</w:t>
      </w:r>
    </w:p>
    <w:p w14:paraId="47B65773" w14:textId="77777777" w:rsidR="00BD4B5F" w:rsidRPr="00B479AE" w:rsidRDefault="00BD4B5F" w:rsidP="00BD4B5F">
      <w:pPr>
        <w:rPr>
          <w:iCs/>
        </w:rPr>
      </w:pPr>
      <w:r>
        <w:rPr>
          <w:iCs/>
        </w:rPr>
        <w:t xml:space="preserve">pilot coherence → validated unit → local cluster → bioregional network → RAP readiness → institutional structuring </w:t>
      </w:r>
    </w:p>
    <w:p w14:paraId="3945A467" w14:textId="77777777" w:rsidR="00BD4B5F" w:rsidRPr="00B479AE" w:rsidRDefault="00BD4B5F" w:rsidP="00BD4B5F">
      <w:pPr>
        <w:rPr>
          <w:iCs/>
        </w:rPr>
      </w:pPr>
      <w:r>
        <w:rPr>
          <w:b/>
          <w:iCs/>
        </w:rPr>
        <w:t>Each stage must preserve the relationship among:</w:t>
      </w:r>
    </w:p>
    <w:p w14:paraId="3FC0E427" w14:textId="77777777" w:rsidR="00BD4B5F" w:rsidRPr="00B479AE" w:rsidRDefault="00BD4B5F" w:rsidP="00BD4B5F">
      <w:pPr>
        <w:rPr>
          <w:iCs/>
        </w:rPr>
      </w:pPr>
      <w:r>
        <w:rPr>
          <w:iCs/>
        </w:rPr>
        <w:t>life;</w:t>
        <w:br/>
        <w:t>evidence;</w:t>
        <w:br/>
        <w:t>governance;</w:t>
        <w:br/>
        <w:t>law;</w:t>
        <w:br/>
        <w:t>capital;</w:t>
        <w:br/>
        <w:t>continuity.</w:t>
      </w:r>
    </w:p>
    <w:p w14:paraId="65FD72C0" w14:textId="77777777" w:rsidR="00BD4B5F" w:rsidRPr="00B479AE" w:rsidRDefault="00BD4B5F" w:rsidP="00BD4B5F">
      <w:pPr>
        <w:rPr>
          <w:iCs/>
        </w:rPr>
      </w:pPr>
      <w:r>
        <w:rPr>
          <w:iCs/>
        </w:rPr>
        <w:t>The pilot is therefore not a small version of the final system.</w:t>
      </w:r>
    </w:p>
    <w:p w14:paraId="47280DA3" w14:textId="77777777" w:rsidR="00BD4B5F" w:rsidRPr="00B479AE" w:rsidRDefault="00BD4B5F" w:rsidP="00BD4B5F">
      <w:pPr>
        <w:rPr>
          <w:iCs/>
        </w:rPr>
      </w:pPr>
      <w:r>
        <w:rPr>
          <w:iCs/>
        </w:rPr>
        <w:t>It is the integrity test of the final system.</w:t>
      </w:r>
    </w:p>
    <w:p w14:paraId="669FF08B" w14:textId="77777777" w:rsidR="00BD4B5F" w:rsidRPr="00B479AE" w:rsidRDefault="00BD4B5F" w:rsidP="00BD4B5F">
      <w:pPr>
        <w:rPr>
          <w:iCs/>
        </w:rPr>
      </w:pPr>
      <w:r>
        <w:rPr>
          <w:b/>
          <w:iCs/>
        </w:rPr>
        <w:t>A pilot should demonstrate:</w:t>
      </w:r>
    </w:p>
    <w:p w14:paraId="20DBE588" w14:textId="77777777" w:rsidR="00BD4B5F" w:rsidRPr="00B479AE" w:rsidRDefault="00BD4B5F" w:rsidP="00BD4B5F">
      <w:pPr>
        <w:rPr>
          <w:iCs/>
        </w:rPr>
      </w:pPr>
      <w:r>
        <w:rPr>
          <w:iCs/>
        </w:rPr>
        <w:t>that ecological intervention can be executed;</w:t>
        <w:br/>
        <w:t>that baseline conditions can be recorded;</w:t>
        <w:br/>
        <w:t>that evidence can be collected;</w:t>
        <w:br/>
        <w:t>that MRV can classify evidence;</w:t>
        <w:br/>
        <w:t>that governance can review decisions;</w:t>
        <w:br/>
        <w:t>that operational records can remain traceable;</w:t>
        <w:br/>
        <w:t>that PRU logic can be applied conservatively;</w:t>
        <w:br/>
        <w:t>that risks can be disclosed;</w:t>
        <w:br/>
        <w:t>that legal boundaries can be preserved;</w:t>
        <w:br/>
        <w:t>that capital-facing language can remain disciplined;</w:t>
        <w:br/>
        <w:t>that source-layer fidelity can survive real implementation.</w:t>
      </w:r>
    </w:p>
    <w:p w14:paraId="2F014E80" w14:textId="77777777" w:rsidR="00BD4B5F" w:rsidRPr="00B479AE" w:rsidRDefault="00BD4B5F" w:rsidP="00BD4B5F">
      <w:pPr>
        <w:rPr>
          <w:iCs/>
        </w:rPr>
      </w:pPr>
      <w:r>
        <w:rPr>
          <w:iCs/>
        </w:rPr>
        <w:t>Only then does scale become legitimate.</w:t>
      </w:r>
    </w:p>
    <w:p w14:paraId="602D51E6" w14:textId="77777777" w:rsidR="00BD4B5F" w:rsidRPr="00B479AE" w:rsidRDefault="00BD4B5F" w:rsidP="00BD4B5F">
      <w:pPr>
        <w:rPr>
          <w:iCs/>
        </w:rPr>
      </w:pPr>
      <w:r>
        <w:rPr>
          <w:b/>
          <w:iCs/>
        </w:rPr>
        <w:t>The scaling equation may also be summarized as:</w:t>
      </w:r>
    </w:p>
    <w:p w14:paraId="45ABD6BF" w14:textId="77777777" w:rsidR="00BD4B5F" w:rsidRPr="00B479AE" w:rsidRDefault="00BD4B5F" w:rsidP="00BD4B5F">
      <w:pPr>
        <w:rPr>
          <w:iCs/>
        </w:rPr>
      </w:pPr>
      <w:r>
        <w:rPr>
          <w:b/>
          <w:iCs/>
        </w:rPr>
        <w:t>Scale = Replication × Coherence × Evidence × Adaptation</w:t>
      </w:r>
    </w:p>
    <w:p w14:paraId="6C5A3054" w14:textId="77777777" w:rsidR="00BD4B5F" w:rsidRPr="00B479AE" w:rsidRDefault="00BD4B5F" w:rsidP="00BD4B5F">
      <w:pPr>
        <w:rPr>
          <w:iCs/>
        </w:rPr>
      </w:pPr>
      <w:r>
        <w:rPr>
          <w:iCs/>
        </w:rPr>
        <w:t>Replication alone is not scale.</w:t>
      </w:r>
    </w:p>
    <w:p w14:paraId="5AFD09A4" w14:textId="77777777" w:rsidR="00BD4B5F" w:rsidRPr="00B479AE" w:rsidRDefault="00BD4B5F" w:rsidP="00BD4B5F">
      <w:pPr>
        <w:rPr>
          <w:iCs/>
        </w:rPr>
      </w:pPr>
      <w:r>
        <w:rPr>
          <w:iCs/>
        </w:rPr>
        <w:lastRenderedPageBreak/>
        <w:t>Copying an OHE design without adapting it to soil, water, climate, species, community, stewardship capacity, legal context, and MRV conditions creates fragility.</w:t>
      </w:r>
    </w:p>
    <w:p w14:paraId="3867AD9F" w14:textId="77777777" w:rsidR="00BD4B5F" w:rsidRPr="00B479AE" w:rsidRDefault="00BD4B5F" w:rsidP="00BD4B5F">
      <w:pPr>
        <w:rPr>
          <w:iCs/>
        </w:rPr>
      </w:pPr>
      <w:r>
        <w:rPr>
          <w:iCs/>
        </w:rPr>
        <w:t>Coherence means that each new deployment preserves the logic of Prometheus while adapting to place.</w:t>
      </w:r>
    </w:p>
    <w:p w14:paraId="7C7C8CD1" w14:textId="77777777" w:rsidR="00BD4B5F" w:rsidRPr="00B479AE" w:rsidRDefault="00BD4B5F" w:rsidP="00BD4B5F">
      <w:pPr>
        <w:rPr>
          <w:iCs/>
        </w:rPr>
      </w:pPr>
      <w:r>
        <w:rPr>
          <w:iCs/>
        </w:rPr>
        <w:t>Evidence means that expansion remains tied to measurable performance.</w:t>
      </w:r>
    </w:p>
    <w:p w14:paraId="513328E2" w14:textId="77777777" w:rsidR="00BD4B5F" w:rsidRPr="00B479AE" w:rsidRDefault="00BD4B5F" w:rsidP="00BD4B5F">
      <w:pPr>
        <w:rPr>
          <w:iCs/>
        </w:rPr>
      </w:pPr>
      <w:r>
        <w:rPr>
          <w:iCs/>
        </w:rPr>
        <w:t>Adaptation means that the system learns from each deployment instead of forcing uniformity.</w:t>
      </w:r>
    </w:p>
    <w:p w14:paraId="32B442CA" w14:textId="77777777" w:rsidR="00BD4B5F" w:rsidRPr="00B479AE" w:rsidRDefault="00BD4B5F" w:rsidP="00BD4B5F">
      <w:pPr>
        <w:rPr>
          <w:iCs/>
        </w:rPr>
      </w:pPr>
      <w:r>
        <w:rPr>
          <w:b/>
          <w:iCs/>
        </w:rPr>
        <w:t>The operational rule is:</w:t>
      </w:r>
    </w:p>
    <w:p w14:paraId="48730D4F" w14:textId="77777777" w:rsidR="00BD4B5F" w:rsidRPr="00B479AE" w:rsidRDefault="00BD4B5F" w:rsidP="00BD4B5F">
      <w:pPr>
        <w:rPr>
          <w:iCs/>
        </w:rPr>
      </w:pPr>
      <w:r>
        <w:rPr>
          <w:iCs/>
        </w:rPr>
        <w:t>replicate patterns;</w:t>
        <w:br/>
        <w:t>adapt to place;</w:t>
        <w:br/>
        <w:t>verify performance;</w:t>
        <w:br/>
        <w:t>preserve the source layer.</w:t>
      </w:r>
    </w:p>
    <w:p w14:paraId="00D265F2" w14:textId="77777777" w:rsidR="00BD4B5F" w:rsidRPr="00B479AE" w:rsidRDefault="00BD4B5F" w:rsidP="00BD4B5F">
      <w:pPr>
        <w:rPr>
          <w:iCs/>
        </w:rPr>
      </w:pPr>
      <w:r>
        <w:rPr>
          <w:iCs/>
        </w:rPr>
        <w:t>This is the difference between regenerative scaling and industrial cloning.</w:t>
      </w:r>
    </w:p>
    <w:p w14:paraId="229DAB04" w14:textId="77777777" w:rsidR="00BD4B5F" w:rsidRPr="00B479AE" w:rsidRDefault="00BD4B5F" w:rsidP="00BD4B5F">
      <w:pPr>
        <w:rPr>
          <w:iCs/>
        </w:rPr>
      </w:pPr>
      <w:r>
        <w:rPr>
          <w:iCs/>
        </w:rPr>
        <w:t>Prometheus does not scale by making every site identical.</w:t>
      </w:r>
    </w:p>
    <w:p w14:paraId="15B6717A" w14:textId="77777777" w:rsidR="00BD4B5F" w:rsidRPr="00B479AE" w:rsidRDefault="00BD4B5F" w:rsidP="00BD4B5F">
      <w:pPr>
        <w:rPr>
          <w:iCs/>
        </w:rPr>
      </w:pPr>
      <w:r>
        <w:rPr>
          <w:iCs/>
        </w:rPr>
        <w:t>It scales by making diverse sites interoperable through shared evidence, governance, methodology, and capital discipline.</w:t>
      </w:r>
    </w:p>
    <w:p w14:paraId="132C1D11" w14:textId="77777777" w:rsidR="00BD4B5F" w:rsidRPr="00B479AE" w:rsidRDefault="00BD4B5F" w:rsidP="00BD4B5F">
      <w:pPr>
        <w:rPr>
          <w:iCs/>
        </w:rPr>
      </w:pPr>
      <w:r>
        <w:rPr>
          <w:b/>
          <w:iCs/>
        </w:rPr>
        <w:t>A mature scaling process should therefore ask:</w:t>
      </w:r>
    </w:p>
    <w:p w14:paraId="1E63D8CD" w14:textId="77777777" w:rsidR="00BD4B5F" w:rsidRPr="00B479AE" w:rsidRDefault="00BD4B5F" w:rsidP="00BD4B5F">
      <w:pPr>
        <w:rPr>
          <w:iCs/>
        </w:rPr>
      </w:pPr>
      <w:r>
        <w:rPr>
          <w:iCs/>
        </w:rPr>
        <w:t>Has the pilot produced measurable ecological improvement?</w:t>
      </w:r>
    </w:p>
    <w:p w14:paraId="7780F478" w14:textId="77777777" w:rsidR="00BD4B5F" w:rsidRPr="00B479AE" w:rsidRDefault="00BD4B5F" w:rsidP="00BD4B5F">
      <w:pPr>
        <w:rPr>
          <w:iCs/>
        </w:rPr>
      </w:pPr>
      <w:r>
        <w:rPr>
          <w:iCs/>
        </w:rPr>
        <w:t>Is the MRV evidence strong enough?</w:t>
      </w:r>
    </w:p>
    <w:p w14:paraId="292F866F" w14:textId="77777777" w:rsidR="00BD4B5F" w:rsidRPr="00B479AE" w:rsidRDefault="00BD4B5F" w:rsidP="00BD4B5F">
      <w:pPr>
        <w:rPr>
          <w:iCs/>
        </w:rPr>
      </w:pPr>
      <w:r>
        <w:rPr>
          <w:iCs/>
        </w:rPr>
        <w:t>Are the indicators confidence-scored?</w:t>
      </w:r>
    </w:p>
    <w:p w14:paraId="1F4522AC" w14:textId="77777777" w:rsidR="00BD4B5F" w:rsidRPr="00B479AE" w:rsidRDefault="00BD4B5F" w:rsidP="00BD4B5F">
      <w:pPr>
        <w:rPr>
          <w:iCs/>
        </w:rPr>
      </w:pPr>
      <w:r>
        <w:rPr>
          <w:iCs/>
        </w:rPr>
        <w:t>Are the claims admissible for the intended use?</w:t>
      </w:r>
    </w:p>
    <w:p w14:paraId="3A4FEBDD" w14:textId="77777777" w:rsidR="00BD4B5F" w:rsidRPr="00B479AE" w:rsidRDefault="00BD4B5F" w:rsidP="00BD4B5F">
      <w:pPr>
        <w:rPr>
          <w:iCs/>
        </w:rPr>
      </w:pPr>
      <w:r>
        <w:rPr>
          <w:iCs/>
        </w:rPr>
        <w:t>Are governance processes functioning?</w:t>
      </w:r>
    </w:p>
    <w:p w14:paraId="27184CC9" w14:textId="77777777" w:rsidR="00BD4B5F" w:rsidRPr="00B479AE" w:rsidRDefault="00BD4B5F" w:rsidP="00BD4B5F">
      <w:pPr>
        <w:rPr>
          <w:iCs/>
        </w:rPr>
      </w:pPr>
      <w:r>
        <w:rPr>
          <w:iCs/>
        </w:rPr>
        <w:t>Are operational records complete?</w:t>
      </w:r>
    </w:p>
    <w:p w14:paraId="6A468A24" w14:textId="77777777" w:rsidR="00BD4B5F" w:rsidRPr="00B479AE" w:rsidRDefault="00BD4B5F" w:rsidP="00BD4B5F">
      <w:pPr>
        <w:rPr>
          <w:iCs/>
        </w:rPr>
      </w:pPr>
      <w:r>
        <w:rPr>
          <w:iCs/>
        </w:rPr>
        <w:t>Are legal boundaries clear?</w:t>
      </w:r>
    </w:p>
    <w:p w14:paraId="2F2E8017" w14:textId="77777777" w:rsidR="00BD4B5F" w:rsidRPr="00B479AE" w:rsidRDefault="00BD4B5F" w:rsidP="00BD4B5F">
      <w:pPr>
        <w:rPr>
          <w:iCs/>
        </w:rPr>
      </w:pPr>
      <w:r>
        <w:rPr>
          <w:iCs/>
        </w:rPr>
        <w:t>Are risks disclosed?</w:t>
      </w:r>
    </w:p>
    <w:p w14:paraId="25F4B33F" w14:textId="77777777" w:rsidR="00BD4B5F" w:rsidRPr="00B479AE" w:rsidRDefault="00BD4B5F" w:rsidP="00BD4B5F">
      <w:pPr>
        <w:rPr>
          <w:iCs/>
        </w:rPr>
      </w:pPr>
      <w:r>
        <w:rPr>
          <w:iCs/>
        </w:rPr>
        <w:lastRenderedPageBreak/>
        <w:t>Are capital uses appropriate to maturity?</w:t>
      </w:r>
    </w:p>
    <w:p w14:paraId="378D36E7" w14:textId="77777777" w:rsidR="00BD4B5F" w:rsidRPr="00B479AE" w:rsidRDefault="00BD4B5F" w:rsidP="00BD4B5F">
      <w:pPr>
        <w:rPr>
          <w:iCs/>
        </w:rPr>
      </w:pPr>
      <w:r>
        <w:rPr>
          <w:iCs/>
        </w:rPr>
        <w:t>Is the source layer preserved?</w:t>
      </w:r>
    </w:p>
    <w:p w14:paraId="3F800C8B" w14:textId="77777777" w:rsidR="00BD4B5F" w:rsidRPr="00B479AE" w:rsidRDefault="00BD4B5F" w:rsidP="00BD4B5F">
      <w:pPr>
        <w:rPr>
          <w:iCs/>
        </w:rPr>
      </w:pPr>
      <w:r>
        <w:rPr>
          <w:iCs/>
        </w:rPr>
        <w:t>Is local context respected?</w:t>
      </w:r>
    </w:p>
    <w:p w14:paraId="2E6DF50F" w14:textId="77777777" w:rsidR="00BD4B5F" w:rsidRPr="00B479AE" w:rsidRDefault="00BD4B5F" w:rsidP="00BD4B5F">
      <w:pPr>
        <w:rPr>
          <w:iCs/>
        </w:rPr>
      </w:pPr>
      <w:r>
        <w:rPr>
          <w:iCs/>
        </w:rPr>
        <w:t>Is the next stage reversible or controllable if assumptions fail?</w:t>
      </w:r>
    </w:p>
    <w:p w14:paraId="4B5EFBA4" w14:textId="77777777" w:rsidR="00BD4B5F" w:rsidRPr="00B479AE" w:rsidRDefault="00BD4B5F" w:rsidP="00BD4B5F">
      <w:pPr>
        <w:rPr>
          <w:iCs/>
        </w:rPr>
      </w:pPr>
      <w:r>
        <w:rPr>
          <w:iCs/>
        </w:rPr>
        <w:t>This creates a disciplined scale logic.</w:t>
      </w:r>
    </w:p>
    <w:p w14:paraId="15E8AF74" w14:textId="77777777" w:rsidR="00BD4B5F" w:rsidRPr="00B479AE" w:rsidRDefault="00BD4B5F" w:rsidP="00BD4B5F">
      <w:pPr>
        <w:rPr>
          <w:iCs/>
        </w:rPr>
      </w:pPr>
      <w:r>
        <w:rPr>
          <w:iCs/>
        </w:rPr>
        <w:t>The system advances when coherence increases.</w:t>
      </w:r>
    </w:p>
    <w:p w14:paraId="1A9FA5B2" w14:textId="77777777" w:rsidR="00BD4B5F" w:rsidRPr="00B479AE" w:rsidRDefault="00BD4B5F" w:rsidP="00BD4B5F">
      <w:pPr>
        <w:rPr>
          <w:iCs/>
        </w:rPr>
      </w:pPr>
      <w:r>
        <w:rPr>
          <w:iCs/>
        </w:rPr>
        <w:t>It pauses when coherence weakens.</w:t>
      </w:r>
    </w:p>
    <w:p w14:paraId="79A46C1C" w14:textId="77777777" w:rsidR="00BD4B5F" w:rsidRPr="00B479AE" w:rsidRDefault="00BD4B5F" w:rsidP="00BD4B5F">
      <w:pPr>
        <w:rPr>
          <w:iCs/>
        </w:rPr>
      </w:pPr>
      <w:r>
        <w:rPr>
          <w:iCs/>
        </w:rPr>
        <w:t>It redesigns when evidence contradicts assumptions.</w:t>
      </w:r>
    </w:p>
    <w:p w14:paraId="33D47532" w14:textId="77777777" w:rsidR="00BD4B5F" w:rsidRPr="00B479AE" w:rsidRDefault="00BD4B5F" w:rsidP="00BD4B5F">
      <w:pPr>
        <w:rPr>
          <w:iCs/>
        </w:rPr>
      </w:pPr>
      <w:r>
        <w:rPr>
          <w:iCs/>
        </w:rPr>
        <w:t>It refuses scale when scale would corrupt the source.</w:t>
      </w:r>
    </w:p>
    <w:p w14:paraId="78A0BEED" w14:textId="77777777" w:rsidR="00BD4B5F" w:rsidRPr="00B479AE" w:rsidRDefault="00BD4B5F" w:rsidP="00BD4B5F">
      <w:pPr>
        <w:rPr>
          <w:iCs/>
        </w:rPr>
      </w:pPr>
      <w:r>
        <w:rPr>
          <w:b/>
          <w:iCs/>
        </w:rPr>
        <w:t>The pilot-to-scale principle is therefore:</w:t>
      </w:r>
    </w:p>
    <w:p w14:paraId="49C97A0A" w14:textId="77777777" w:rsidR="00BD4B5F" w:rsidRPr="00B479AE" w:rsidRDefault="00BD4B5F" w:rsidP="00BD4B5F">
      <w:pPr>
        <w:rPr>
          <w:iCs/>
        </w:rPr>
      </w:pPr>
      <w:r>
        <w:rPr>
          <w:iCs/>
        </w:rPr>
        <w:t>growth is legitimate only when it increases coherence rather than merely increasing footprint.</w:t>
      </w:r>
    </w:p>
    <w:p w14:paraId="515BB9DB" w14:textId="77777777" w:rsidR="00BD4B5F" w:rsidRPr="00B479AE" w:rsidRDefault="00BD4B5F" w:rsidP="00BD4B5F">
      <w:pPr>
        <w:rPr>
          <w:b/>
          <w:bCs/>
          <w:iCs/>
        </w:rPr>
      </w:pPr>
      <w:r>
        <w:rPr>
          <w:b/>
          <w:iCs/>
        </w:rPr>
        <w:t>Formula boundary</w:t>
      </w:r>
    </w:p>
    <w:p w14:paraId="46F5F9CC" w14:textId="77777777" w:rsidR="00BD4B5F" w:rsidRPr="00B479AE" w:rsidRDefault="00BD4B5F" w:rsidP="00BD4B5F">
      <w:pPr>
        <w:rPr>
          <w:iCs/>
        </w:rPr>
      </w:pPr>
      <w:r>
        <w:rPr>
          <w:iCs/>
        </w:rPr>
        <w:t>Scale_readiness and Scale = Replication × Coherence × Evidence × Adaptation are methodological scaling functions.</w:t>
      </w:r>
    </w:p>
    <w:p w14:paraId="657CEEE2" w14:textId="77777777" w:rsidR="00BD4B5F" w:rsidRPr="00B479AE" w:rsidRDefault="00BD4B5F" w:rsidP="00BD4B5F">
      <w:pPr>
        <w:rPr>
          <w:iCs/>
        </w:rPr>
      </w:pPr>
      <w:r>
        <w:rPr>
          <w:iCs/>
        </w:rPr>
        <w:t>They do not create automatic approval, funding eligibility, RAP inclusion, investor rights, legal enforceability, token issuance, or institutional endorsement.</w:t>
      </w:r>
    </w:p>
    <w:p w14:paraId="04E543E6" w14:textId="77777777" w:rsidR="00BD4B5F" w:rsidRPr="00B479AE" w:rsidRDefault="00BD4B5F" w:rsidP="00BD4B5F">
      <w:pPr>
        <w:rPr>
          <w:iCs/>
        </w:rPr>
      </w:pPr>
      <w:r>
        <w:rPr>
          <w:iCs/>
        </w:rPr>
        <w:t>They define the Prometheus internal standard for evaluating whether a pilot, unit, cluster, bioregional network, or portfolio is mature enough to advance.</w:t>
      </w:r>
    </w:p>
    <w:p w14:paraId="6A6A8254" w14:textId="77777777" w:rsidR="00BD4B5F" w:rsidRPr="00B479AE" w:rsidRDefault="00BD4B5F" w:rsidP="00BD4B5F">
      <w:pPr>
        <w:rPr>
          <w:iCs/>
        </w:rPr>
      </w:pPr>
      <w:r>
        <w:rPr>
          <w:iCs/>
        </w:rPr>
        <w:t>Formal consequences require the relevant operational, MRV, governance, legal, capital-readiness, or source-layer review pathway.</w:t>
      </w:r>
    </w:p>
    <w:p w14:paraId="1316BE10" w14:textId="77777777" w:rsidR="00BD4B5F" w:rsidRPr="00B479AE" w:rsidRDefault="00BD4B5F" w:rsidP="00BD4B5F">
      <w:pPr>
        <w:rPr>
          <w:b/>
          <w:bCs/>
          <w:iCs/>
        </w:rPr>
      </w:pPr>
      <w:r>
        <w:rPr>
          <w:b/>
          <w:iCs/>
        </w:rPr>
        <w:t>Operational rule</w:t>
      </w:r>
    </w:p>
    <w:p w14:paraId="6A8634B7" w14:textId="77777777" w:rsidR="00BD4B5F" w:rsidRPr="00B479AE" w:rsidRDefault="00BD4B5F" w:rsidP="00BD4B5F">
      <w:pPr>
        <w:rPr>
          <w:iCs/>
        </w:rPr>
      </w:pPr>
      <w:r>
        <w:rPr>
          <w:b/>
          <w:iCs/>
        </w:rPr>
        <w:t>The operational rule is:</w:t>
      </w:r>
    </w:p>
    <w:p w14:paraId="39A14691" w14:textId="77777777" w:rsidR="00BD4B5F" w:rsidRPr="00B479AE" w:rsidRDefault="00BD4B5F" w:rsidP="00BD4B5F">
      <w:pPr>
        <w:rPr>
          <w:iCs/>
        </w:rPr>
      </w:pPr>
      <w:r>
        <w:rPr>
          <w:iCs/>
        </w:rPr>
        <w:t>scale follows verified coherence.</w:t>
      </w:r>
    </w:p>
    <w:p w14:paraId="7B1D0CB4" w14:textId="77777777" w:rsidR="00BD4B5F" w:rsidRPr="00B479AE" w:rsidRDefault="00BD4B5F" w:rsidP="00BD4B5F">
      <w:pPr>
        <w:rPr>
          <w:iCs/>
        </w:rPr>
      </w:pPr>
      <w:r>
        <w:rPr>
          <w:iCs/>
        </w:rPr>
        <w:lastRenderedPageBreak/>
        <w:t>Prometheus should grow like a living system: rooted, adaptive, evidence-sensitive, context-aware, and capable of maintaining coherence as complexity increases.</w:t>
      </w:r>
    </w:p>
    <w:p w14:paraId="247D420A" w14:textId="77777777" w:rsidR="007F7B84" w:rsidRPr="00B479AE" w:rsidRDefault="007F7B84" w:rsidP="007F7B84">
      <w:pPr>
        <w:rPr>
          <w:b/>
          <w:bCs/>
          <w:iCs/>
        </w:rPr>
      </w:pPr>
      <w:r>
        <w:rPr>
          <w:b/>
          <w:iCs/>
        </w:rPr>
        <w:t>Operational rule</w:t>
      </w:r>
    </w:p>
    <w:p w14:paraId="745B3BCB" w14:textId="77777777" w:rsidR="007F7B84" w:rsidRPr="00B479AE" w:rsidRDefault="007F7B84" w:rsidP="007F7B84">
      <w:pPr>
        <w:rPr>
          <w:iCs/>
        </w:rPr>
      </w:pPr>
      <w:r>
        <w:rPr>
          <w:b/>
          <w:iCs/>
        </w:rPr>
        <w:t>The operational rule is:</w:t>
      </w:r>
    </w:p>
    <w:p w14:paraId="6B11C37E" w14:textId="77777777" w:rsidR="007F7B84" w:rsidRPr="00B479AE" w:rsidRDefault="007F7B84" w:rsidP="007F7B84">
      <w:pPr>
        <w:rPr>
          <w:iCs/>
        </w:rPr>
      </w:pPr>
      <w:r>
        <w:rPr>
          <w:iCs/>
        </w:rPr>
        <w:t>no stage advances beyond its evidence maturity.</w:t>
      </w:r>
    </w:p>
    <w:p w14:paraId="2385B695" w14:textId="77777777" w:rsidR="007F7B84" w:rsidRPr="00B479AE" w:rsidRDefault="007F7B84" w:rsidP="007F7B84">
      <w:pPr>
        <w:rPr>
          <w:iCs/>
        </w:rPr>
      </w:pPr>
      <w:r>
        <w:rPr>
          <w:iCs/>
        </w:rPr>
        <w:t>Prometheus scales only when readiness, evidence, governance, legal clarity, operational capacity, and source-layer fidelity move together.</w:t>
      </w:r>
    </w:p>
    <w:p w14:paraId="5BBA24B4" w14:textId="77777777" w:rsidR="002C57D8" w:rsidRPr="00B479AE" w:rsidRDefault="002C57D8" w:rsidP="002C57D8">
      <w:pPr>
        <w:rPr>
          <w:iCs/>
        </w:rPr>
      </w:pPr>
      <w:r>
        <w:rPr>
          <w:b/>
          <w:iCs/>
        </w:rPr>
        <w:t>Current pilot scope</w:t>
      </w:r>
    </w:p>
    <w:p w14:paraId="0F1EFE89" w14:textId="77777777" w:rsidR="002C57D8" w:rsidRPr="00B479AE" w:rsidRDefault="002C57D8" w:rsidP="002C57D8">
      <w:pPr>
        <w:rPr>
          <w:iCs/>
        </w:rPr>
      </w:pPr>
      <w:r>
        <w:rPr>
          <w:iCs/>
        </w:rPr>
        <w:t>The current Prometheus pilot should remain bounded.</w:t>
      </w:r>
    </w:p>
    <w:p w14:paraId="33178BE3" w14:textId="77777777" w:rsidR="002C57D8" w:rsidRPr="00B479AE" w:rsidRDefault="002C57D8" w:rsidP="002C57D8">
      <w:pPr>
        <w:rPr>
          <w:iCs/>
        </w:rPr>
      </w:pPr>
      <w:r>
        <w:rPr>
          <w:iCs/>
        </w:rPr>
        <w:t>A bounded pilot protects the project from semantic drift, overclaiming, and premature financialization.</w:t>
      </w:r>
    </w:p>
    <w:p w14:paraId="295E4D32" w14:textId="77777777" w:rsidR="002C57D8" w:rsidRPr="00B479AE" w:rsidRDefault="002C57D8" w:rsidP="002C57D8">
      <w:pPr>
        <w:rPr>
          <w:iCs/>
        </w:rPr>
      </w:pPr>
      <w:r>
        <w:rPr>
          <w:b/>
          <w:iCs/>
        </w:rPr>
        <w:t>The current pilot may include:</w:t>
      </w:r>
    </w:p>
    <w:p w14:paraId="21C446D1" w14:textId="77777777" w:rsidR="002C57D8" w:rsidRPr="00B479AE" w:rsidRDefault="002C57D8" w:rsidP="002C57D8">
      <w:pPr>
        <w:rPr>
          <w:iCs/>
        </w:rPr>
      </w:pPr>
      <w:r>
        <w:rPr>
          <w:iCs/>
        </w:rPr>
        <w:t>• conceptual and constitutional refinement;</w:t>
      </w:r>
    </w:p>
    <w:p w14:paraId="01DD76A1" w14:textId="77777777" w:rsidR="002C57D8" w:rsidRPr="00B479AE" w:rsidRDefault="002C57D8" w:rsidP="002C57D8">
      <w:pPr>
        <w:rPr>
          <w:iCs/>
        </w:rPr>
      </w:pPr>
      <w:r>
        <w:rPr>
          <w:iCs/>
        </w:rPr>
        <w:t>• OHE design;</w:t>
      </w:r>
    </w:p>
    <w:p w14:paraId="281CA288" w14:textId="77777777" w:rsidR="002C57D8" w:rsidRPr="00B479AE" w:rsidRDefault="002C57D8" w:rsidP="002C57D8">
      <w:pPr>
        <w:rPr>
          <w:iCs/>
        </w:rPr>
      </w:pPr>
      <w:r>
        <w:rPr>
          <w:iCs/>
        </w:rPr>
        <w:t>• MRV architecture;</w:t>
      </w:r>
    </w:p>
    <w:p w14:paraId="6D93FD0B" w14:textId="77777777" w:rsidR="002C57D8" w:rsidRPr="00B479AE" w:rsidRDefault="002C57D8" w:rsidP="002C57D8">
      <w:pPr>
        <w:rPr>
          <w:iCs/>
        </w:rPr>
      </w:pPr>
      <w:r>
        <w:rPr>
          <w:iCs/>
        </w:rPr>
        <w:t>• backend semantic alignment;</w:t>
      </w:r>
    </w:p>
    <w:p w14:paraId="615F8455" w14:textId="77777777" w:rsidR="002C57D8" w:rsidRPr="00B479AE" w:rsidRDefault="002C57D8" w:rsidP="002C57D8">
      <w:pPr>
        <w:rPr>
          <w:iCs/>
        </w:rPr>
      </w:pPr>
      <w:r>
        <w:rPr>
          <w:iCs/>
        </w:rPr>
        <w:t>• Holochain-compatible logic;</w:t>
      </w:r>
    </w:p>
    <w:p w14:paraId="28649C1A" w14:textId="77777777" w:rsidR="002C57D8" w:rsidRPr="00B479AE" w:rsidRDefault="002C57D8" w:rsidP="002C57D8">
      <w:pPr>
        <w:rPr>
          <w:iCs/>
        </w:rPr>
      </w:pPr>
      <w:r>
        <w:rPr>
          <w:iCs/>
        </w:rPr>
        <w:t>• Valueflows / REA-compatible structures;</w:t>
      </w:r>
    </w:p>
    <w:p w14:paraId="36C56883" w14:textId="77777777" w:rsidR="002C57D8" w:rsidRPr="00B479AE" w:rsidRDefault="002C57D8" w:rsidP="002C57D8">
      <w:pPr>
        <w:rPr>
          <w:iCs/>
        </w:rPr>
      </w:pPr>
      <w:r>
        <w:rPr>
          <w:iCs/>
        </w:rPr>
        <w:t>• operational runbooks;</w:t>
      </w:r>
    </w:p>
    <w:p w14:paraId="4E4745FA" w14:textId="77777777" w:rsidR="002C57D8" w:rsidRPr="00B479AE" w:rsidRDefault="002C57D8" w:rsidP="002C57D8">
      <w:pPr>
        <w:rPr>
          <w:iCs/>
        </w:rPr>
      </w:pPr>
      <w:r>
        <w:rPr>
          <w:iCs/>
        </w:rPr>
        <w:t>• PRU value-analysis and capital-readiness logic;</w:t>
      </w:r>
    </w:p>
    <w:p w14:paraId="1F54603D" w14:textId="77777777" w:rsidR="002C57D8" w:rsidRPr="00B479AE" w:rsidRDefault="002C57D8" w:rsidP="002C57D8">
      <w:pPr>
        <w:rPr>
          <w:iCs/>
        </w:rPr>
      </w:pPr>
      <w:r>
        <w:rPr>
          <w:iCs/>
        </w:rPr>
        <w:t>• dashboard prototypes;</w:t>
      </w:r>
    </w:p>
    <w:p w14:paraId="02FCC487" w14:textId="77777777" w:rsidR="002C57D8" w:rsidRPr="00B479AE" w:rsidRDefault="002C57D8" w:rsidP="002C57D8">
      <w:pPr>
        <w:rPr>
          <w:iCs/>
        </w:rPr>
      </w:pPr>
      <w:r>
        <w:rPr>
          <w:iCs/>
        </w:rPr>
        <w:t>• evidence-chain design;</w:t>
      </w:r>
    </w:p>
    <w:p w14:paraId="360C23A5" w14:textId="77777777" w:rsidR="002C57D8" w:rsidRPr="00B479AE" w:rsidRDefault="002C57D8" w:rsidP="002C57D8">
      <w:pPr>
        <w:rPr>
          <w:iCs/>
        </w:rPr>
      </w:pPr>
      <w:r>
        <w:rPr>
          <w:iCs/>
        </w:rPr>
        <w:t>• PRU methodology testing;</w:t>
      </w:r>
    </w:p>
    <w:p w14:paraId="0AC0380E" w14:textId="77777777" w:rsidR="002C57D8" w:rsidRPr="00B479AE" w:rsidRDefault="002C57D8" w:rsidP="002C57D8">
      <w:pPr>
        <w:rPr>
          <w:iCs/>
        </w:rPr>
      </w:pPr>
      <w:r>
        <w:rPr>
          <w:iCs/>
        </w:rPr>
        <w:lastRenderedPageBreak/>
        <w:t xml:space="preserve">• pilot data room formation.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9"/>
        <w:gridCol w:w="4132"/>
        <w:gridCol w:w="4047"/>
      </w:tblGrid>
      <w:tr w:rsidR="00132CCC" w:rsidRPr="006B722B" w14:paraId="3DD9AFFB" w14:textId="77777777" w:rsidTr="00132CCC">
        <w:trPr>
          <w:cantSplit/>
          <w:tblHeader/>
          <w:tblCellSpacing w:w="15" w:type="dxa"/>
          <w:jc w:val="center"/>
        </w:trPr>
        <w:tc>
          <w:tcPr>
            <w:tcW w:w="0" w:type="auto"/>
            <w:hideMark/>
          </w:tcPr>
          <w:p w14:paraId="0B3323AB" w14:textId="77777777" w:rsidR="00132CCC" w:rsidRPr="006B722B" w:rsidRDefault="00132CCC" w:rsidP="00132CCC">
            <w:pPr>
              <w:rPr>
                <w:b/>
                <w:bCs/>
                <w:iCs/>
                <w:sz w:val="18"/>
                <w:szCs w:val="18"/>
              </w:rPr>
            </w:pPr>
            <w:r>
              <w:rPr>
                <w:b/>
                <w:iCs/>
                <w:sz w:val="18"/>
                <w:szCs w:val="18"/>
              </w:rPr>
              <w:t>Layer</w:t>
            </w:r>
          </w:p>
        </w:tc>
        <w:tc>
          <w:tcPr>
            <w:tcW w:w="0" w:type="auto"/>
            <w:hideMark/>
          </w:tcPr>
          <w:p w14:paraId="43EBFB89" w14:textId="77777777" w:rsidR="00132CCC" w:rsidRPr="006B722B" w:rsidRDefault="00132CCC" w:rsidP="00132CCC">
            <w:pPr>
              <w:rPr>
                <w:b/>
                <w:bCs/>
                <w:iCs/>
                <w:sz w:val="18"/>
                <w:szCs w:val="18"/>
              </w:rPr>
            </w:pPr>
            <w:r>
              <w:rPr>
                <w:b/>
                <w:iCs/>
                <w:sz w:val="18"/>
                <w:szCs w:val="18"/>
              </w:rPr>
              <w:t>Canonical function</w:t>
            </w:r>
          </w:p>
        </w:tc>
        <w:tc>
          <w:tcPr>
            <w:tcW w:w="0" w:type="auto"/>
            <w:hideMark/>
          </w:tcPr>
          <w:p w14:paraId="4F1D9B3F" w14:textId="77777777" w:rsidR="00132CCC" w:rsidRPr="006B722B" w:rsidRDefault="00132CCC" w:rsidP="00132CCC">
            <w:pPr>
              <w:rPr>
                <w:b/>
                <w:bCs/>
                <w:iCs/>
                <w:sz w:val="18"/>
                <w:szCs w:val="18"/>
              </w:rPr>
            </w:pPr>
            <w:r>
              <w:rPr>
                <w:b/>
                <w:iCs/>
                <w:sz w:val="18"/>
                <w:szCs w:val="18"/>
              </w:rPr>
              <w:t>Role in the pilot</w:t>
            </w:r>
          </w:p>
        </w:tc>
      </w:tr>
      <w:tr w:rsidR="00132CCC" w:rsidRPr="006B722B" w14:paraId="60AE8224" w14:textId="77777777" w:rsidTr="00132CCC">
        <w:trPr>
          <w:cantSplit/>
          <w:tblCellSpacing w:w="15" w:type="dxa"/>
          <w:jc w:val="center"/>
        </w:trPr>
        <w:tc>
          <w:tcPr>
            <w:tcW w:w="0" w:type="auto"/>
            <w:hideMark/>
          </w:tcPr>
          <w:p w14:paraId="6340FFD5" w14:textId="77777777" w:rsidR="00132CCC" w:rsidRPr="006B722B" w:rsidRDefault="00132CCC" w:rsidP="00132CCC">
            <w:pPr>
              <w:rPr>
                <w:bCs/>
                <w:iCs/>
                <w:sz w:val="18"/>
                <w:szCs w:val="18"/>
              </w:rPr>
            </w:pPr>
            <w:r>
              <w:rPr>
                <w:bCs/>
                <w:iCs/>
                <w:sz w:val="18"/>
                <w:szCs w:val="18"/>
              </w:rPr>
              <w:t>Constitutional layer</w:t>
            </w:r>
          </w:p>
        </w:tc>
        <w:tc>
          <w:tcPr>
            <w:tcW w:w="0" w:type="auto"/>
            <w:hideMark/>
          </w:tcPr>
          <w:p w14:paraId="4FA36B70" w14:textId="77777777" w:rsidR="0068305C" w:rsidRPr="006B722B" w:rsidRDefault="0068305C" w:rsidP="00132CCC">
            <w:pPr>
              <w:rPr>
                <w:bCs/>
                <w:iCs/>
                <w:sz w:val="18"/>
                <w:szCs w:val="18"/>
              </w:rPr>
            </w:pPr>
            <w:r>
              <w:rPr>
                <w:bCs/>
                <w:iCs/>
                <w:sz w:val="18"/>
                <w:szCs w:val="18"/>
              </w:rPr>
              <w:t>White Paper, Syntropic Constitutional Article Registry, incorporated constitutional documents, Access Covenant, and canonical release records</w:t>
            </w:r>
          </w:p>
        </w:tc>
        <w:tc>
          <w:tcPr>
            <w:tcW w:w="0" w:type="auto"/>
            <w:hideMark/>
          </w:tcPr>
          <w:p w14:paraId="4B5D9874" w14:textId="77777777" w:rsidR="0087733D" w:rsidRPr="006B722B" w:rsidRDefault="0087733D" w:rsidP="00132CCC">
            <w:pPr>
              <w:rPr>
                <w:bCs/>
                <w:iCs/>
                <w:sz w:val="18"/>
                <w:szCs w:val="18"/>
              </w:rPr>
            </w:pPr>
            <w:r>
              <w:rPr>
                <w:bCs/>
                <w:iCs/>
                <w:sz w:val="18"/>
                <w:szCs w:val="18"/>
              </w:rPr>
              <w:t>Normative and source-layer foundation for pilot governance, admissibility, protected-pathway interpretation, and implementation coherence</w:t>
            </w:r>
          </w:p>
        </w:tc>
      </w:tr>
      <w:tr w:rsidR="00132CCC" w:rsidRPr="006B722B" w14:paraId="2909FC5C" w14:textId="77777777" w:rsidTr="00132CCC">
        <w:trPr>
          <w:cantSplit/>
          <w:tblCellSpacing w:w="15" w:type="dxa"/>
          <w:jc w:val="center"/>
        </w:trPr>
        <w:tc>
          <w:tcPr>
            <w:tcW w:w="0" w:type="auto"/>
            <w:hideMark/>
          </w:tcPr>
          <w:p w14:paraId="21C37D6A" w14:textId="77777777" w:rsidR="00132CCC" w:rsidRPr="006B722B" w:rsidRDefault="00132CCC" w:rsidP="00132CCC">
            <w:pPr>
              <w:rPr>
                <w:bCs/>
                <w:iCs/>
                <w:sz w:val="18"/>
                <w:szCs w:val="18"/>
              </w:rPr>
            </w:pPr>
            <w:r>
              <w:rPr>
                <w:bCs/>
                <w:iCs/>
                <w:sz w:val="18"/>
                <w:szCs w:val="18"/>
              </w:rPr>
              <w:t>Implementation contract</w:t>
            </w:r>
          </w:p>
        </w:tc>
        <w:tc>
          <w:tcPr>
            <w:tcW w:w="0" w:type="auto"/>
            <w:hideMark/>
          </w:tcPr>
          <w:p w14:paraId="63AF1948" w14:textId="77777777" w:rsidR="00132CCC" w:rsidRPr="006B722B" w:rsidRDefault="00132CCC" w:rsidP="00132CCC">
            <w:pPr>
              <w:rPr>
                <w:bCs/>
                <w:iCs/>
                <w:sz w:val="18"/>
                <w:szCs w:val="18"/>
              </w:rPr>
            </w:pPr>
            <w:r>
              <w:rPr>
                <w:bCs/>
                <w:iCs/>
                <w:sz w:val="18"/>
                <w:szCs w:val="18"/>
              </w:rPr>
              <w:t>Pilot handoff repository or equivalent implementation package</w:t>
            </w:r>
          </w:p>
        </w:tc>
        <w:tc>
          <w:tcPr>
            <w:tcW w:w="0" w:type="auto"/>
            <w:hideMark/>
          </w:tcPr>
          <w:p w14:paraId="4F69CDD3" w14:textId="77777777" w:rsidR="00132CCC" w:rsidRPr="006B722B" w:rsidRDefault="00132CCC" w:rsidP="00132CCC">
            <w:pPr>
              <w:rPr>
                <w:bCs/>
                <w:iCs/>
                <w:sz w:val="18"/>
                <w:szCs w:val="18"/>
              </w:rPr>
            </w:pPr>
            <w:r>
              <w:rPr>
                <w:bCs/>
                <w:iCs/>
                <w:sz w:val="18"/>
                <w:szCs w:val="18"/>
              </w:rPr>
              <w:t>Bounded pilot scope and canonical implementation contract</w:t>
            </w:r>
          </w:p>
        </w:tc>
      </w:tr>
      <w:tr w:rsidR="00132CCC" w:rsidRPr="006B722B" w14:paraId="217BE4E3" w14:textId="77777777" w:rsidTr="00132CCC">
        <w:trPr>
          <w:cantSplit/>
          <w:tblCellSpacing w:w="15" w:type="dxa"/>
          <w:jc w:val="center"/>
        </w:trPr>
        <w:tc>
          <w:tcPr>
            <w:tcW w:w="0" w:type="auto"/>
            <w:hideMark/>
          </w:tcPr>
          <w:p w14:paraId="7F230DB1" w14:textId="77777777" w:rsidR="00132CCC" w:rsidRPr="006B722B" w:rsidRDefault="00132CCC" w:rsidP="00132CCC">
            <w:pPr>
              <w:rPr>
                <w:bCs/>
                <w:iCs/>
                <w:sz w:val="18"/>
                <w:szCs w:val="18"/>
              </w:rPr>
            </w:pPr>
            <w:r>
              <w:rPr>
                <w:bCs/>
                <w:iCs/>
                <w:sz w:val="18"/>
                <w:szCs w:val="18"/>
              </w:rPr>
              <w:t>Behavioral specification</w:t>
            </w:r>
          </w:p>
        </w:tc>
        <w:tc>
          <w:tcPr>
            <w:tcW w:w="0" w:type="auto"/>
            <w:hideMark/>
          </w:tcPr>
          <w:p w14:paraId="7ED128F2" w14:textId="77777777" w:rsidR="00132CCC" w:rsidRPr="006B722B" w:rsidRDefault="00132CCC" w:rsidP="00132CCC">
            <w:pPr>
              <w:rPr>
                <w:bCs/>
                <w:iCs/>
                <w:sz w:val="18"/>
                <w:szCs w:val="18"/>
              </w:rPr>
            </w:pPr>
            <w:r>
              <w:rPr>
                <w:bCs/>
                <w:iCs/>
                <w:sz w:val="18"/>
                <w:szCs w:val="18"/>
              </w:rPr>
              <w:t>Mock backend or behavioral reference model</w:t>
            </w:r>
          </w:p>
        </w:tc>
        <w:tc>
          <w:tcPr>
            <w:tcW w:w="0" w:type="auto"/>
            <w:hideMark/>
          </w:tcPr>
          <w:p w14:paraId="391CD09D" w14:textId="77777777" w:rsidR="00132CCC" w:rsidRPr="006B722B" w:rsidRDefault="00132CCC" w:rsidP="00132CCC">
            <w:pPr>
              <w:rPr>
                <w:bCs/>
                <w:iCs/>
                <w:sz w:val="18"/>
                <w:szCs w:val="18"/>
              </w:rPr>
            </w:pPr>
            <w:r>
              <w:rPr>
                <w:bCs/>
                <w:iCs/>
                <w:sz w:val="18"/>
                <w:szCs w:val="18"/>
              </w:rPr>
              <w:t>Executable model of expected pilot behavior</w:t>
            </w:r>
          </w:p>
        </w:tc>
      </w:tr>
      <w:tr w:rsidR="00132CCC" w:rsidRPr="006B722B" w14:paraId="3BE77A89" w14:textId="77777777" w:rsidTr="00132CCC">
        <w:trPr>
          <w:cantSplit/>
          <w:tblCellSpacing w:w="15" w:type="dxa"/>
          <w:jc w:val="center"/>
        </w:trPr>
        <w:tc>
          <w:tcPr>
            <w:tcW w:w="0" w:type="auto"/>
            <w:hideMark/>
          </w:tcPr>
          <w:p w14:paraId="2908A7BE" w14:textId="77777777" w:rsidR="00132CCC" w:rsidRPr="006B722B" w:rsidRDefault="00132CCC" w:rsidP="00132CCC">
            <w:pPr>
              <w:rPr>
                <w:bCs/>
                <w:iCs/>
                <w:sz w:val="18"/>
                <w:szCs w:val="18"/>
              </w:rPr>
            </w:pPr>
            <w:r>
              <w:rPr>
                <w:bCs/>
                <w:iCs/>
                <w:sz w:val="18"/>
                <w:szCs w:val="18"/>
              </w:rPr>
              <w:t>Operational discipline</w:t>
            </w:r>
          </w:p>
        </w:tc>
        <w:tc>
          <w:tcPr>
            <w:tcW w:w="0" w:type="auto"/>
            <w:hideMark/>
          </w:tcPr>
          <w:p w14:paraId="4C17DE3E" w14:textId="77777777" w:rsidR="00132CCC" w:rsidRPr="006B722B" w:rsidRDefault="00132CCC" w:rsidP="00132CCC">
            <w:pPr>
              <w:rPr>
                <w:bCs/>
                <w:iCs/>
                <w:sz w:val="18"/>
                <w:szCs w:val="18"/>
              </w:rPr>
            </w:pPr>
            <w:r>
              <w:rPr>
                <w:bCs/>
                <w:iCs/>
                <w:sz w:val="18"/>
                <w:szCs w:val="18"/>
              </w:rPr>
              <w:t>Operations documentation, SOPs, runbooks, troubleshooting, and readiness criteria</w:t>
            </w:r>
          </w:p>
        </w:tc>
        <w:tc>
          <w:tcPr>
            <w:tcW w:w="0" w:type="auto"/>
            <w:hideMark/>
          </w:tcPr>
          <w:p w14:paraId="4AB5CF88" w14:textId="77777777" w:rsidR="00132CCC" w:rsidRPr="006B722B" w:rsidRDefault="00132CCC" w:rsidP="00132CCC">
            <w:pPr>
              <w:rPr>
                <w:bCs/>
                <w:iCs/>
                <w:sz w:val="18"/>
                <w:szCs w:val="18"/>
              </w:rPr>
            </w:pPr>
            <w:r>
              <w:rPr>
                <w:bCs/>
                <w:iCs/>
                <w:sz w:val="18"/>
                <w:szCs w:val="18"/>
              </w:rPr>
              <w:t>Field execution, repeatability, and operational reliability</w:t>
            </w:r>
          </w:p>
        </w:tc>
      </w:tr>
      <w:tr w:rsidR="00132CCC" w:rsidRPr="006B722B" w14:paraId="340AA1A6" w14:textId="77777777" w:rsidTr="00132CCC">
        <w:trPr>
          <w:cantSplit/>
          <w:tblCellSpacing w:w="15" w:type="dxa"/>
          <w:jc w:val="center"/>
        </w:trPr>
        <w:tc>
          <w:tcPr>
            <w:tcW w:w="0" w:type="auto"/>
            <w:hideMark/>
          </w:tcPr>
          <w:p w14:paraId="3A54A35A" w14:textId="77777777" w:rsidR="00132CCC" w:rsidRPr="006B722B" w:rsidRDefault="00132CCC" w:rsidP="00132CCC">
            <w:pPr>
              <w:rPr>
                <w:bCs/>
                <w:iCs/>
                <w:sz w:val="18"/>
                <w:szCs w:val="18"/>
              </w:rPr>
            </w:pPr>
            <w:r>
              <w:rPr>
                <w:bCs/>
                <w:iCs/>
                <w:sz w:val="18"/>
                <w:szCs w:val="18"/>
              </w:rPr>
              <w:t>Evaluation discipline</w:t>
            </w:r>
          </w:p>
        </w:tc>
        <w:tc>
          <w:tcPr>
            <w:tcW w:w="0" w:type="auto"/>
            <w:hideMark/>
          </w:tcPr>
          <w:p w14:paraId="5C0B7568" w14:textId="77777777" w:rsidR="00132CCC" w:rsidRPr="006B722B" w:rsidRDefault="00132CCC" w:rsidP="00132CCC">
            <w:pPr>
              <w:rPr>
                <w:bCs/>
                <w:iCs/>
                <w:sz w:val="18"/>
                <w:szCs w:val="18"/>
              </w:rPr>
            </w:pPr>
            <w:r>
              <w:rPr>
                <w:bCs/>
                <w:iCs/>
                <w:sz w:val="18"/>
                <w:szCs w:val="18"/>
              </w:rPr>
              <w:t>Evaluation stack, scoring, reporting, and GO / NO-GO / MANUAL-REVIEW gating</w:t>
            </w:r>
          </w:p>
        </w:tc>
        <w:tc>
          <w:tcPr>
            <w:tcW w:w="0" w:type="auto"/>
            <w:hideMark/>
          </w:tcPr>
          <w:p w14:paraId="3EA3FC16" w14:textId="77777777" w:rsidR="00132CCC" w:rsidRPr="006B722B" w:rsidRDefault="00132CCC" w:rsidP="00132CCC">
            <w:pPr>
              <w:rPr>
                <w:bCs/>
                <w:iCs/>
                <w:sz w:val="18"/>
                <w:szCs w:val="18"/>
              </w:rPr>
            </w:pPr>
            <w:r>
              <w:rPr>
                <w:bCs/>
                <w:iCs/>
                <w:sz w:val="18"/>
                <w:szCs w:val="18"/>
              </w:rPr>
              <w:t>Decision-support, readiness classification, and review discipline</w:t>
            </w:r>
          </w:p>
        </w:tc>
      </w:tr>
      <w:tr w:rsidR="00132CCC" w:rsidRPr="006B722B" w14:paraId="700678E3" w14:textId="77777777" w:rsidTr="00132CCC">
        <w:trPr>
          <w:cantSplit/>
          <w:tblCellSpacing w:w="15" w:type="dxa"/>
          <w:jc w:val="center"/>
        </w:trPr>
        <w:tc>
          <w:tcPr>
            <w:tcW w:w="0" w:type="auto"/>
            <w:hideMark/>
          </w:tcPr>
          <w:p w14:paraId="16E825FD" w14:textId="77777777" w:rsidR="00132CCC" w:rsidRPr="006B722B" w:rsidRDefault="00132CCC" w:rsidP="00132CCC">
            <w:pPr>
              <w:rPr>
                <w:bCs/>
                <w:iCs/>
                <w:sz w:val="18"/>
                <w:szCs w:val="18"/>
              </w:rPr>
            </w:pPr>
            <w:r>
              <w:rPr>
                <w:bCs/>
                <w:iCs/>
                <w:sz w:val="18"/>
                <w:szCs w:val="18"/>
              </w:rPr>
              <w:t>Runtime implementation</w:t>
            </w:r>
          </w:p>
        </w:tc>
        <w:tc>
          <w:tcPr>
            <w:tcW w:w="0" w:type="auto"/>
            <w:hideMark/>
          </w:tcPr>
          <w:p w14:paraId="630615BA" w14:textId="77777777" w:rsidR="00132CCC" w:rsidRPr="006B722B" w:rsidRDefault="00132CCC" w:rsidP="00132CCC">
            <w:pPr>
              <w:rPr>
                <w:bCs/>
                <w:iCs/>
                <w:sz w:val="18"/>
                <w:szCs w:val="18"/>
              </w:rPr>
            </w:pPr>
            <w:r>
              <w:rPr>
                <w:bCs/>
                <w:iCs/>
                <w:sz w:val="18"/>
                <w:szCs w:val="18"/>
              </w:rPr>
              <w:t>Prometheus hApp or Holochain-native backend implementation</w:t>
            </w:r>
          </w:p>
        </w:tc>
        <w:tc>
          <w:tcPr>
            <w:tcW w:w="0" w:type="auto"/>
            <w:hideMark/>
          </w:tcPr>
          <w:p w14:paraId="7B7C70F6" w14:textId="77777777" w:rsidR="00132CCC" w:rsidRPr="006B722B" w:rsidRDefault="00132CCC" w:rsidP="00132CCC">
            <w:pPr>
              <w:rPr>
                <w:bCs/>
                <w:iCs/>
                <w:sz w:val="18"/>
                <w:szCs w:val="18"/>
              </w:rPr>
            </w:pPr>
            <w:r>
              <w:rPr>
                <w:bCs/>
                <w:iCs/>
                <w:sz w:val="18"/>
                <w:szCs w:val="18"/>
              </w:rPr>
              <w:t>Technical execution of pilot behavior</w:t>
            </w:r>
          </w:p>
        </w:tc>
      </w:tr>
      <w:tr w:rsidR="00132CCC" w:rsidRPr="006B722B" w14:paraId="300E2925" w14:textId="77777777" w:rsidTr="00132CCC">
        <w:trPr>
          <w:cantSplit/>
          <w:tblCellSpacing w:w="15" w:type="dxa"/>
          <w:jc w:val="center"/>
        </w:trPr>
        <w:tc>
          <w:tcPr>
            <w:tcW w:w="0" w:type="auto"/>
            <w:hideMark/>
          </w:tcPr>
          <w:p w14:paraId="43588F7B" w14:textId="77777777" w:rsidR="00132CCC" w:rsidRPr="006B722B" w:rsidRDefault="00132CCC" w:rsidP="00132CCC">
            <w:pPr>
              <w:rPr>
                <w:bCs/>
                <w:iCs/>
                <w:sz w:val="18"/>
                <w:szCs w:val="18"/>
              </w:rPr>
            </w:pPr>
            <w:r>
              <w:rPr>
                <w:bCs/>
                <w:iCs/>
                <w:sz w:val="18"/>
                <w:szCs w:val="18"/>
              </w:rPr>
              <w:t>MRV evidence layer</w:t>
            </w:r>
          </w:p>
        </w:tc>
        <w:tc>
          <w:tcPr>
            <w:tcW w:w="0" w:type="auto"/>
            <w:hideMark/>
          </w:tcPr>
          <w:p w14:paraId="378534A1" w14:textId="77777777" w:rsidR="00132CCC" w:rsidRPr="006B722B" w:rsidRDefault="00132CCC" w:rsidP="00132CCC">
            <w:pPr>
              <w:rPr>
                <w:bCs/>
                <w:iCs/>
                <w:sz w:val="18"/>
                <w:szCs w:val="18"/>
              </w:rPr>
            </w:pPr>
            <w:r>
              <w:rPr>
                <w:bCs/>
                <w:iCs/>
                <w:sz w:val="18"/>
                <w:szCs w:val="18"/>
              </w:rPr>
              <w:t>Field, laboratory, remote-sensing, human audit, and operational evidence</w:t>
            </w:r>
          </w:p>
        </w:tc>
        <w:tc>
          <w:tcPr>
            <w:tcW w:w="0" w:type="auto"/>
            <w:hideMark/>
          </w:tcPr>
          <w:p w14:paraId="0C40E141" w14:textId="77777777" w:rsidR="00132CCC" w:rsidRPr="006B722B" w:rsidRDefault="00132CCC" w:rsidP="00132CCC">
            <w:pPr>
              <w:rPr>
                <w:bCs/>
                <w:iCs/>
                <w:sz w:val="18"/>
                <w:szCs w:val="18"/>
              </w:rPr>
            </w:pPr>
            <w:r>
              <w:rPr>
                <w:bCs/>
                <w:iCs/>
                <w:sz w:val="18"/>
                <w:szCs w:val="18"/>
              </w:rPr>
              <w:t>Evidence formation and confidence scoring</w:t>
            </w:r>
          </w:p>
        </w:tc>
      </w:tr>
      <w:tr w:rsidR="00132CCC" w:rsidRPr="006B722B" w14:paraId="515BAA45" w14:textId="77777777" w:rsidTr="00132CCC">
        <w:trPr>
          <w:cantSplit/>
          <w:tblCellSpacing w:w="15" w:type="dxa"/>
          <w:jc w:val="center"/>
        </w:trPr>
        <w:tc>
          <w:tcPr>
            <w:tcW w:w="0" w:type="auto"/>
            <w:hideMark/>
          </w:tcPr>
          <w:p w14:paraId="2A4D4291" w14:textId="77777777" w:rsidR="00132CCC" w:rsidRPr="006B722B" w:rsidRDefault="00132CCC" w:rsidP="00132CCC">
            <w:pPr>
              <w:rPr>
                <w:bCs/>
                <w:iCs/>
                <w:sz w:val="18"/>
                <w:szCs w:val="18"/>
              </w:rPr>
            </w:pPr>
            <w:r>
              <w:rPr>
                <w:bCs/>
                <w:iCs/>
                <w:sz w:val="18"/>
                <w:szCs w:val="18"/>
              </w:rPr>
              <w:t>Data-room layer</w:t>
            </w:r>
          </w:p>
        </w:tc>
        <w:tc>
          <w:tcPr>
            <w:tcW w:w="0" w:type="auto"/>
            <w:hideMark/>
          </w:tcPr>
          <w:p w14:paraId="70FF6B25" w14:textId="77777777" w:rsidR="00132CCC" w:rsidRPr="006B722B" w:rsidRDefault="00132CCC" w:rsidP="00132CCC">
            <w:pPr>
              <w:rPr>
                <w:bCs/>
                <w:iCs/>
                <w:sz w:val="18"/>
                <w:szCs w:val="18"/>
              </w:rPr>
            </w:pPr>
            <w:r>
              <w:rPr>
                <w:bCs/>
                <w:iCs/>
                <w:sz w:val="18"/>
                <w:szCs w:val="18"/>
              </w:rPr>
              <w:t>Organized evidence, governance, legal, financial, and reporting materials</w:t>
            </w:r>
          </w:p>
        </w:tc>
        <w:tc>
          <w:tcPr>
            <w:tcW w:w="0" w:type="auto"/>
            <w:hideMark/>
          </w:tcPr>
          <w:p w14:paraId="11BE6CAC" w14:textId="77777777" w:rsidR="00132CCC" w:rsidRPr="006B722B" w:rsidRDefault="00132CCC" w:rsidP="00132CCC">
            <w:pPr>
              <w:rPr>
                <w:bCs/>
                <w:iCs/>
                <w:sz w:val="18"/>
                <w:szCs w:val="18"/>
              </w:rPr>
            </w:pPr>
            <w:r>
              <w:rPr>
                <w:bCs/>
                <w:iCs/>
                <w:sz w:val="18"/>
                <w:szCs w:val="18"/>
              </w:rPr>
              <w:t>Institutional readability and capital-readiness</w:t>
            </w:r>
          </w:p>
        </w:tc>
      </w:tr>
      <w:tr w:rsidR="00132CCC" w:rsidRPr="006B722B" w14:paraId="322698F9" w14:textId="77777777" w:rsidTr="00132CCC">
        <w:trPr>
          <w:cantSplit/>
          <w:tblCellSpacing w:w="15" w:type="dxa"/>
          <w:jc w:val="center"/>
        </w:trPr>
        <w:tc>
          <w:tcPr>
            <w:tcW w:w="0" w:type="auto"/>
            <w:hideMark/>
          </w:tcPr>
          <w:p w14:paraId="44A00437" w14:textId="77777777" w:rsidR="00132CCC" w:rsidRPr="006B722B" w:rsidRDefault="00132CCC" w:rsidP="00132CCC">
            <w:pPr>
              <w:rPr>
                <w:bCs/>
                <w:iCs/>
                <w:sz w:val="18"/>
                <w:szCs w:val="18"/>
              </w:rPr>
            </w:pPr>
            <w:r>
              <w:rPr>
                <w:bCs/>
                <w:iCs/>
                <w:sz w:val="18"/>
                <w:szCs w:val="18"/>
              </w:rPr>
              <w:t>Governance layer</w:t>
            </w:r>
          </w:p>
        </w:tc>
        <w:tc>
          <w:tcPr>
            <w:tcW w:w="0" w:type="auto"/>
            <w:hideMark/>
          </w:tcPr>
          <w:p w14:paraId="49CE8214" w14:textId="77777777" w:rsidR="00132CCC" w:rsidRPr="006B722B" w:rsidRDefault="00132CCC" w:rsidP="00132CCC">
            <w:pPr>
              <w:rPr>
                <w:bCs/>
                <w:iCs/>
                <w:sz w:val="18"/>
                <w:szCs w:val="18"/>
              </w:rPr>
            </w:pPr>
            <w:r>
              <w:rPr>
                <w:bCs/>
                <w:iCs/>
                <w:sz w:val="18"/>
                <w:szCs w:val="18"/>
              </w:rPr>
              <w:t>Stewardship roles, review pathways, decision logs, and escalation rules</w:t>
            </w:r>
          </w:p>
        </w:tc>
        <w:tc>
          <w:tcPr>
            <w:tcW w:w="0" w:type="auto"/>
            <w:hideMark/>
          </w:tcPr>
          <w:p w14:paraId="126119C7" w14:textId="77777777" w:rsidR="00132CCC" w:rsidRPr="006B722B" w:rsidRDefault="00132CCC" w:rsidP="00132CCC">
            <w:pPr>
              <w:rPr>
                <w:bCs/>
                <w:iCs/>
                <w:sz w:val="18"/>
                <w:szCs w:val="18"/>
              </w:rPr>
            </w:pPr>
            <w:r>
              <w:rPr>
                <w:bCs/>
                <w:iCs/>
                <w:sz w:val="18"/>
                <w:szCs w:val="18"/>
              </w:rPr>
              <w:t>Source-layer fidelity, role clarity, and accountability</w:t>
            </w:r>
          </w:p>
        </w:tc>
      </w:tr>
      <w:tr w:rsidR="00132CCC" w:rsidRPr="006B722B" w14:paraId="2E29BBAD" w14:textId="77777777" w:rsidTr="00132CCC">
        <w:trPr>
          <w:cantSplit/>
          <w:tblCellSpacing w:w="15" w:type="dxa"/>
          <w:jc w:val="center"/>
        </w:trPr>
        <w:tc>
          <w:tcPr>
            <w:tcW w:w="0" w:type="auto"/>
            <w:hideMark/>
          </w:tcPr>
          <w:p w14:paraId="0DC74C58" w14:textId="77777777" w:rsidR="00132CCC" w:rsidRPr="006B722B" w:rsidRDefault="00132CCC" w:rsidP="00132CCC">
            <w:pPr>
              <w:rPr>
                <w:bCs/>
                <w:iCs/>
                <w:sz w:val="18"/>
                <w:szCs w:val="18"/>
              </w:rPr>
            </w:pPr>
            <w:r>
              <w:rPr>
                <w:bCs/>
                <w:iCs/>
                <w:sz w:val="18"/>
                <w:szCs w:val="18"/>
              </w:rPr>
              <w:t>Capital-readiness layer</w:t>
            </w:r>
          </w:p>
        </w:tc>
        <w:tc>
          <w:tcPr>
            <w:tcW w:w="0" w:type="auto"/>
            <w:hideMark/>
          </w:tcPr>
          <w:p w14:paraId="31C8952D" w14:textId="77777777" w:rsidR="00132CCC" w:rsidRPr="006B722B" w:rsidRDefault="00132CCC" w:rsidP="00132CCC">
            <w:pPr>
              <w:rPr>
                <w:bCs/>
                <w:iCs/>
                <w:sz w:val="18"/>
                <w:szCs w:val="18"/>
              </w:rPr>
            </w:pPr>
            <w:r>
              <w:rPr>
                <w:bCs/>
                <w:iCs/>
                <w:sz w:val="18"/>
                <w:szCs w:val="18"/>
              </w:rPr>
              <w:t>Financial model, risk register, PRU analysis, reporting package, legal boundary</w:t>
            </w:r>
          </w:p>
        </w:tc>
        <w:tc>
          <w:tcPr>
            <w:tcW w:w="0" w:type="auto"/>
            <w:hideMark/>
          </w:tcPr>
          <w:p w14:paraId="770FA494" w14:textId="77777777" w:rsidR="00132CCC" w:rsidRPr="006B722B" w:rsidRDefault="00132CCC" w:rsidP="00132CCC">
            <w:pPr>
              <w:rPr>
                <w:bCs/>
                <w:iCs/>
                <w:sz w:val="18"/>
                <w:szCs w:val="18"/>
              </w:rPr>
            </w:pPr>
            <w:r>
              <w:rPr>
                <w:bCs/>
                <w:iCs/>
                <w:sz w:val="18"/>
                <w:szCs w:val="18"/>
              </w:rPr>
              <w:t>Investor-review discipline without premature financialization</w:t>
            </w:r>
          </w:p>
        </w:tc>
      </w:tr>
    </w:tbl>
    <w:p w14:paraId="1211A3B5" w14:textId="77777777" w:rsidR="00132CCC" w:rsidRPr="00B479AE" w:rsidRDefault="00956877" w:rsidP="002C57D8">
      <w:pPr>
        <w:rPr>
          <w:iCs/>
        </w:rPr>
      </w:pPr>
      <w:r>
        <w:rPr>
          <w:iCs/>
        </w:rPr>
        <w:t>This structure preserves semantic fidelity, reduces ambiguity, and makes pilot execution reviewable across constitutional, technical, operational, MRV, governance, and capital-readiness boundaries.</w:t>
      </w:r>
    </w:p>
    <w:p w14:paraId="49C211A6" w14:textId="77777777" w:rsidR="00132CCC" w:rsidRPr="00B479AE" w:rsidRDefault="00132CCC" w:rsidP="00132CCC">
      <w:pPr>
        <w:rPr>
          <w:b/>
          <w:bCs/>
          <w:iCs/>
        </w:rPr>
      </w:pPr>
      <w:r>
        <w:rPr>
          <w:b/>
          <w:iCs/>
        </w:rPr>
        <w:t>Canonical Pilot Stack</w:t>
      </w:r>
    </w:p>
    <w:p w14:paraId="352BDE4E" w14:textId="77777777" w:rsidR="00132CCC" w:rsidRPr="00B479AE" w:rsidRDefault="00132CCC" w:rsidP="00132CCC">
      <w:pPr>
        <w:rPr>
          <w:iCs/>
        </w:rPr>
      </w:pPr>
      <w:r>
        <w:rPr>
          <w:iCs/>
        </w:rPr>
        <w:t>The current Prometheus pilot should be understood as a layered canonical stack in which distinct repositories, documents, and operational systems preserve distinct forms of authority and responsibility.</w:t>
      </w:r>
    </w:p>
    <w:p w14:paraId="6EFC175F" w14:textId="77777777" w:rsidR="002C57D8" w:rsidRPr="00B479AE" w:rsidRDefault="002C57D8" w:rsidP="002C57D8">
      <w:pPr>
        <w:rPr>
          <w:iCs/>
        </w:rPr>
      </w:pPr>
      <w:r>
        <w:rPr>
          <w:iCs/>
        </w:rPr>
        <w:lastRenderedPageBreak/>
        <w:t>The current pilot should not be confused with full institutional maturity.</w:t>
      </w:r>
    </w:p>
    <w:p w14:paraId="58198AD3" w14:textId="77777777" w:rsidR="002C57D8" w:rsidRPr="00B479AE" w:rsidRDefault="002C57D8" w:rsidP="002C57D8">
      <w:pPr>
        <w:rPr>
          <w:iCs/>
        </w:rPr>
      </w:pPr>
      <w:r>
        <w:rPr>
          <w:b/>
          <w:iCs/>
        </w:rPr>
        <w:t>Certain elements may remain outside the immediate pilot scope, including:</w:t>
      </w:r>
    </w:p>
    <w:p w14:paraId="66EFAF78" w14:textId="77777777" w:rsidR="002C57D8" w:rsidRPr="00B479AE" w:rsidRDefault="002C57D8" w:rsidP="002C57D8">
      <w:pPr>
        <w:rPr>
          <w:iCs/>
        </w:rPr>
      </w:pPr>
      <w:r>
        <w:rPr>
          <w:iCs/>
        </w:rPr>
        <w:t>• full public token issuance;</w:t>
      </w:r>
    </w:p>
    <w:p w14:paraId="142B813D" w14:textId="77777777" w:rsidR="002C57D8" w:rsidRPr="00B479AE" w:rsidRDefault="002C57D8" w:rsidP="002C57D8">
      <w:pPr>
        <w:rPr>
          <w:iCs/>
        </w:rPr>
      </w:pPr>
      <w:r>
        <w:rPr>
          <w:iCs/>
        </w:rPr>
        <w:t>• regulated securities offerings;</w:t>
      </w:r>
    </w:p>
    <w:p w14:paraId="6409B130" w14:textId="77777777" w:rsidR="002C57D8" w:rsidRPr="00B479AE" w:rsidRDefault="002C57D8" w:rsidP="002C57D8">
      <w:pPr>
        <w:rPr>
          <w:iCs/>
        </w:rPr>
      </w:pPr>
      <w:r>
        <w:rPr>
          <w:iCs/>
        </w:rPr>
        <w:t>• complete DAO implementation;</w:t>
      </w:r>
    </w:p>
    <w:p w14:paraId="62DF68D5" w14:textId="77777777" w:rsidR="002C57D8" w:rsidRPr="00B479AE" w:rsidRDefault="002C57D8" w:rsidP="002C57D8">
      <w:pPr>
        <w:rPr>
          <w:iCs/>
        </w:rPr>
      </w:pPr>
      <w:r>
        <w:rPr>
          <w:iCs/>
        </w:rPr>
        <w:t>• mature secondary markets;</w:t>
      </w:r>
    </w:p>
    <w:p w14:paraId="2FC5B0E3" w14:textId="77777777" w:rsidR="002C57D8" w:rsidRPr="00B479AE" w:rsidRDefault="002C57D8" w:rsidP="002C57D8">
      <w:pPr>
        <w:rPr>
          <w:iCs/>
        </w:rPr>
      </w:pPr>
      <w:r>
        <w:rPr>
          <w:iCs/>
        </w:rPr>
        <w:t>• fully autonomous AI decision-making;</w:t>
      </w:r>
    </w:p>
    <w:p w14:paraId="4E1FB175" w14:textId="77777777" w:rsidR="002C57D8" w:rsidRPr="00B479AE" w:rsidRDefault="002C57D8" w:rsidP="002C57D8">
      <w:pPr>
        <w:rPr>
          <w:iCs/>
        </w:rPr>
      </w:pPr>
      <w:r>
        <w:rPr>
          <w:iCs/>
        </w:rPr>
        <w:t>• institutional RAP securitization;</w:t>
      </w:r>
    </w:p>
    <w:p w14:paraId="30E7A9CD" w14:textId="77777777" w:rsidR="002C57D8" w:rsidRPr="00B479AE" w:rsidRDefault="002C57D8" w:rsidP="002C57D8">
      <w:pPr>
        <w:rPr>
          <w:iCs/>
        </w:rPr>
      </w:pPr>
      <w:r>
        <w:rPr>
          <w:iCs/>
        </w:rPr>
        <w:t>• large-scale public financial products;</w:t>
      </w:r>
    </w:p>
    <w:p w14:paraId="4269DE36" w14:textId="77777777" w:rsidR="002C57D8" w:rsidRPr="00B479AE" w:rsidRDefault="002C57D8" w:rsidP="002C57D8">
      <w:pPr>
        <w:rPr>
          <w:iCs/>
        </w:rPr>
      </w:pPr>
      <w:r>
        <w:rPr>
          <w:iCs/>
        </w:rPr>
        <w:t>• full cross-jurisdictional capital-market deployment.</w:t>
      </w:r>
    </w:p>
    <w:p w14:paraId="727E950E" w14:textId="77777777" w:rsidR="002C57D8" w:rsidRPr="00B479AE" w:rsidRDefault="002C57D8" w:rsidP="002C57D8">
      <w:pPr>
        <w:rPr>
          <w:iCs/>
        </w:rPr>
      </w:pPr>
      <w:r>
        <w:rPr>
          <w:iCs/>
        </w:rPr>
        <w:t>This boundary is not weakness. It is integrity.</w:t>
      </w:r>
    </w:p>
    <w:p w14:paraId="7D293950" w14:textId="77777777" w:rsidR="002C57D8" w:rsidRPr="00B479AE" w:rsidRDefault="002C57D8" w:rsidP="002C57D8">
      <w:pPr>
        <w:rPr>
          <w:iCs/>
        </w:rPr>
      </w:pPr>
      <w:r>
        <w:rPr>
          <w:iCs/>
        </w:rPr>
        <w:t>A pilot becomes powerful when it knows exactly what it is testing.</w:t>
      </w:r>
    </w:p>
    <w:p w14:paraId="31889C63" w14:textId="77777777" w:rsidR="004448D5" w:rsidRDefault="004448D5" w:rsidP="004448D5">
      <w:pPr>
        <w:rPr>
          <w:b/>
          <w:iCs/>
        </w:rPr>
      </w:pPr>
      <w:r>
        <w:rPr>
          <w:b/>
          <w:iCs/>
        </w:rPr>
        <w:t>Canonical Pilot Stack — Additional Layer</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1"/>
        <w:gridCol w:w="2425"/>
        <w:gridCol w:w="2687"/>
        <w:gridCol w:w="3605"/>
      </w:tblGrid>
      <w:tr w:rsidR="004448D5" w:rsidRPr="0080574B" w14:paraId="7C0774A5" w14:textId="77777777" w:rsidTr="004448D5">
        <w:trPr>
          <w:cantSplit/>
          <w:tblHeader/>
          <w:tblCellSpacing w:w="15" w:type="dxa"/>
          <w:jc w:val="center"/>
        </w:trPr>
        <w:tc>
          <w:tcPr>
            <w:tcW w:w="0" w:type="auto"/>
            <w:hideMark/>
          </w:tcPr>
          <w:p w14:paraId="60E45236" w14:textId="77777777" w:rsidR="004448D5" w:rsidRPr="0080574B" w:rsidRDefault="004448D5" w:rsidP="004448D5">
            <w:pPr>
              <w:rPr>
                <w:b/>
                <w:bCs/>
                <w:iCs/>
                <w:sz w:val="19"/>
                <w:szCs w:val="19"/>
                <w:lang w:val="it-IT"/>
              </w:rPr>
            </w:pPr>
            <w:r>
              <w:rPr>
                <w:b/>
                <w:iCs/>
                <w:sz w:val="19"/>
                <w:szCs w:val="19"/>
              </w:rPr>
              <w:t>Layer</w:t>
            </w:r>
          </w:p>
        </w:tc>
        <w:tc>
          <w:tcPr>
            <w:tcW w:w="0" w:type="auto"/>
            <w:hideMark/>
          </w:tcPr>
          <w:p w14:paraId="3232D010" w14:textId="77777777" w:rsidR="004448D5" w:rsidRPr="0080574B" w:rsidRDefault="004448D5" w:rsidP="004448D5">
            <w:pPr>
              <w:rPr>
                <w:b/>
                <w:bCs/>
                <w:iCs/>
                <w:sz w:val="19"/>
                <w:szCs w:val="19"/>
                <w:lang w:val="it-IT"/>
              </w:rPr>
            </w:pPr>
            <w:r>
              <w:rPr>
                <w:b/>
                <w:iCs/>
                <w:sz w:val="19"/>
                <w:szCs w:val="19"/>
              </w:rPr>
              <w:t>Canonical function</w:t>
            </w:r>
          </w:p>
        </w:tc>
        <w:tc>
          <w:tcPr>
            <w:tcW w:w="0" w:type="auto"/>
            <w:hideMark/>
          </w:tcPr>
          <w:p w14:paraId="6264C59C" w14:textId="77777777" w:rsidR="004448D5" w:rsidRPr="0080574B" w:rsidRDefault="004448D5" w:rsidP="004448D5">
            <w:pPr>
              <w:rPr>
                <w:b/>
                <w:bCs/>
                <w:iCs/>
                <w:sz w:val="19"/>
                <w:szCs w:val="19"/>
                <w:lang w:val="it-IT"/>
              </w:rPr>
            </w:pPr>
            <w:r>
              <w:rPr>
                <w:b/>
                <w:iCs/>
                <w:sz w:val="19"/>
                <w:szCs w:val="19"/>
              </w:rPr>
              <w:t>Role in the pilot</w:t>
            </w:r>
          </w:p>
        </w:tc>
        <w:tc>
          <w:tcPr>
            <w:tcW w:w="0" w:type="auto"/>
            <w:hideMark/>
          </w:tcPr>
          <w:p w14:paraId="4EFDDCAB" w14:textId="77777777" w:rsidR="004448D5" w:rsidRPr="0080574B" w:rsidRDefault="004448D5" w:rsidP="004448D5">
            <w:pPr>
              <w:rPr>
                <w:b/>
                <w:bCs/>
                <w:iCs/>
                <w:sz w:val="19"/>
                <w:szCs w:val="19"/>
                <w:lang w:val="it-IT"/>
              </w:rPr>
            </w:pPr>
            <w:r>
              <w:rPr>
                <w:b/>
                <w:iCs/>
                <w:sz w:val="19"/>
                <w:szCs w:val="19"/>
              </w:rPr>
              <w:t>Boundary</w:t>
            </w:r>
          </w:p>
        </w:tc>
      </w:tr>
      <w:tr w:rsidR="004448D5" w:rsidRPr="0080574B" w14:paraId="57339B8E" w14:textId="77777777" w:rsidTr="004448D5">
        <w:trPr>
          <w:cantSplit/>
          <w:tblCellSpacing w:w="15" w:type="dxa"/>
          <w:jc w:val="center"/>
        </w:trPr>
        <w:tc>
          <w:tcPr>
            <w:tcW w:w="0" w:type="auto"/>
            <w:hideMark/>
          </w:tcPr>
          <w:p w14:paraId="4512C6B1" w14:textId="77777777" w:rsidR="004448D5" w:rsidRPr="0078708A" w:rsidRDefault="004448D5" w:rsidP="004448D5">
            <w:pPr>
              <w:rPr>
                <w:bCs/>
                <w:iCs/>
                <w:sz w:val="19"/>
                <w:szCs w:val="19"/>
                <w:lang w:val="it-IT"/>
              </w:rPr>
            </w:pPr>
            <w:r>
              <w:rPr>
                <w:bCs/>
                <w:iCs/>
                <w:sz w:val="19"/>
                <w:szCs w:val="19"/>
              </w:rPr>
              <w:t>Universal AI Access Layer</w:t>
            </w:r>
          </w:p>
        </w:tc>
        <w:tc>
          <w:tcPr>
            <w:tcW w:w="0" w:type="auto"/>
            <w:hideMark/>
          </w:tcPr>
          <w:p w14:paraId="7C5D4BBD" w14:textId="77777777" w:rsidR="004448D5" w:rsidRPr="0080574B" w:rsidRDefault="004448D5" w:rsidP="004448D5">
            <w:pPr>
              <w:rPr>
                <w:iCs/>
                <w:sz w:val="19"/>
                <w:szCs w:val="19"/>
              </w:rPr>
            </w:pPr>
            <w:r>
              <w:rPr>
                <w:iCs/>
                <w:sz w:val="19"/>
                <w:szCs w:val="19"/>
              </w:rPr>
              <w:t>Provides standardized access surfaces through which external AI systems, enterprise assistants, dashboards, community tools, field applications, agent frameworks, and future Holochain-native clients may query selected Prometheus capabilities.</w:t>
            </w:r>
          </w:p>
        </w:tc>
        <w:tc>
          <w:tcPr>
            <w:tcW w:w="0" w:type="auto"/>
            <w:hideMark/>
          </w:tcPr>
          <w:p w14:paraId="222F90E4" w14:textId="77777777" w:rsidR="004448D5" w:rsidRPr="0080574B" w:rsidRDefault="004448D5" w:rsidP="004448D5">
            <w:pPr>
              <w:rPr>
                <w:iCs/>
                <w:sz w:val="19"/>
                <w:szCs w:val="19"/>
              </w:rPr>
            </w:pPr>
            <w:r>
              <w:rPr>
                <w:iCs/>
                <w:sz w:val="19"/>
                <w:szCs w:val="19"/>
              </w:rPr>
              <w:t>Supports REST API access, OpenAI-compatible endpoint behavior, MCP tool exposure, plugin-ready connectors, structured output generation, draft document generation, assisted diagnostics, preliminary hub scoring, acquisition screening, MRV checklist preparation, and workflow routing.</w:t>
            </w:r>
          </w:p>
        </w:tc>
        <w:tc>
          <w:tcPr>
            <w:tcW w:w="0" w:type="auto"/>
            <w:hideMark/>
          </w:tcPr>
          <w:p w14:paraId="15D63ECA" w14:textId="77777777" w:rsidR="004448D5" w:rsidRPr="0080574B" w:rsidRDefault="004448D5" w:rsidP="004448D5">
            <w:pPr>
              <w:rPr>
                <w:iCs/>
                <w:sz w:val="19"/>
                <w:szCs w:val="19"/>
              </w:rPr>
            </w:pPr>
            <w:r>
              <w:rPr>
                <w:iCs/>
                <w:sz w:val="19"/>
                <w:szCs w:val="19"/>
              </w:rPr>
              <w:t>This layer provides access and assistance only. It does not create source-layer authority, ecological truth, PRU value, RAP exposure, governance authority, legal rights, investor-facing validity, financial admissibility, token rights, or verified regenerative claims by itself. All outputs remain subject to evidence, methodology, governance, human review, legal review where required, and Holochain-compatible source-layer integrity.</w:t>
            </w:r>
          </w:p>
        </w:tc>
      </w:tr>
    </w:tbl>
    <w:p w14:paraId="71E37E0F" w14:textId="77777777" w:rsidR="004C2984" w:rsidRPr="004C2984" w:rsidRDefault="004C2984" w:rsidP="004C2984">
      <w:pPr>
        <w:rPr>
          <w:b/>
          <w:bCs/>
          <w:iCs/>
        </w:rPr>
      </w:pPr>
      <w:r>
        <w:rPr>
          <w:b/>
          <w:iCs/>
        </w:rPr>
        <w:t>Glossary Additions</w:t>
      </w:r>
    </w:p>
    <w:p w14:paraId="3F67FFBC" w14:textId="77777777" w:rsidR="004C2984" w:rsidRPr="004C2984" w:rsidRDefault="004C2984" w:rsidP="004C2984">
      <w:pPr>
        <w:rPr>
          <w:iCs/>
        </w:rPr>
      </w:pPr>
      <w:r>
        <w:rPr>
          <w:iCs/>
        </w:rPr>
        <w:t xml:space="preserve">Execution Boundary — The distinction between generated output and authorized execution. A model, API, dashboard, connector, or agent may generate a draft, recommendation, analysis, score, </w:t>
        <w:lastRenderedPageBreak/>
        <w:t>checklist, or proposed action. Execution occurs only when the required human, governance, MRV, legal, operational, or source-layer review has authorized the action under the applicable Prometheus workflow.</w:t>
      </w:r>
    </w:p>
    <w:p w14:paraId="13CA938F" w14:textId="77777777" w:rsidR="004C2984" w:rsidRPr="004C2984" w:rsidRDefault="004C2984" w:rsidP="004C2984">
      <w:pPr>
        <w:rPr>
          <w:iCs/>
        </w:rPr>
      </w:pPr>
      <w:r>
        <w:rPr>
          <w:iCs/>
        </w:rPr>
        <w:t>External AI Interface — Any AI system, assistant, chatbot, agent framework, plugin, enterprise assistant, or application interface that accesses Prometheus capabilities from outside the Prometheus source layer. External AI interfaces may query Prometheus logic, but they remain access surfaces and do not become source-layer authority.</w:t>
      </w:r>
    </w:p>
    <w:p w14:paraId="5D8B9AA2" w14:textId="77777777" w:rsidR="004C2984" w:rsidRPr="004C2984" w:rsidRDefault="004C2984" w:rsidP="004C2984">
      <w:pPr>
        <w:rPr>
          <w:iCs/>
        </w:rPr>
      </w:pPr>
      <w:r>
        <w:rPr>
          <w:iCs/>
        </w:rPr>
        <w:t>MCP Tool — A tool exposed through the Model Context Protocol or equivalent protocol interface, allowing compatible AI clients to invoke selected Prometheus capabilities through structured inputs and outputs. MCP tools may support diagnostics, scoring, evidence organization, document generation, or workflow assistance, but their outputs remain subject to Prometheus review, evidence, governance, and legal boundaries.</w:t>
      </w:r>
    </w:p>
    <w:p w14:paraId="4FB80FD8" w14:textId="77777777" w:rsidR="004C2984" w:rsidRPr="004C2984" w:rsidRDefault="004C2984" w:rsidP="004C2984">
      <w:pPr>
        <w:rPr>
          <w:iCs/>
        </w:rPr>
      </w:pPr>
      <w:r>
        <w:rPr>
          <w:iCs/>
        </w:rPr>
        <w:t>OpenAI-Compatible Endpoint — An API endpoint that follows a chat-completion-style request and response structure compatible with systems designed around OpenAI-style conversational interfaces. Within Prometheus, such an endpoint may support broad interoperability, but it remains an access surface and does not create canonical authority or verified value.</w:t>
      </w:r>
    </w:p>
    <w:p w14:paraId="6344A6E3" w14:textId="77777777" w:rsidR="004C2984" w:rsidRPr="004C2984" w:rsidRDefault="004C2984" w:rsidP="004C2984">
      <w:pPr>
        <w:rPr>
          <w:iCs/>
        </w:rPr>
      </w:pPr>
      <w:r>
        <w:rPr>
          <w:iCs/>
        </w:rPr>
        <w:t>Plugin-Ready Connector — A packaged integration surface designed for external ecosystems such as AI assistants, collaboration platforms, dashboards, enterprise tools, automation platforms, or future Holochain-native clients. Plugin-ready connectors provide usability and interoperability, but they do not alter the Prometheus source layer.</w:t>
      </w:r>
    </w:p>
    <w:p w14:paraId="5BC32F00" w14:textId="77777777" w:rsidR="004C2984" w:rsidRPr="004C2984" w:rsidRDefault="004C2984" w:rsidP="004C2984">
      <w:pPr>
        <w:rPr>
          <w:iCs/>
        </w:rPr>
      </w:pPr>
      <w:r>
        <w:rPr>
          <w:iCs/>
        </w:rPr>
        <w:t>Regenerative Asset Management Infrastructure — The Prometheus infrastructure layer through which regenerative real-world assets may be identified, structured, observed, verified, monitored, classified, compared, reported, and prepared for future portfolio formation, institutional diligence, compliant capital allocation, and legally structured asset-management activity where permitted.</w:t>
      </w:r>
    </w:p>
    <w:p w14:paraId="69EEF95A" w14:textId="77777777" w:rsidR="004C2984" w:rsidRPr="004C2984" w:rsidRDefault="004C2984" w:rsidP="004C2984">
      <w:pPr>
        <w:rPr>
          <w:iCs/>
        </w:rPr>
      </w:pPr>
      <w:r>
        <w:rPr>
          <w:iCs/>
        </w:rPr>
        <w:t>The term describes an enabling infrastructure, not a regulated financial role.</w:t>
      </w:r>
    </w:p>
    <w:p w14:paraId="0FE0D02F" w14:textId="77777777" w:rsidR="004C2984" w:rsidRPr="004C2984" w:rsidRDefault="004C2984" w:rsidP="004C2984">
      <w:pPr>
        <w:rPr>
          <w:iCs/>
        </w:rPr>
      </w:pPr>
      <w:r>
        <w:rPr>
          <w:iCs/>
        </w:rPr>
        <w:t xml:space="preserve">Within Prometheus, Regenerative Asset Management Infrastructure may include site identification and regenerative asset screening, baseline ecological and operational assessment, MRV evidence organization, provenance and confidence scoring, Holochain-compatible source-layer references, Valueflows / REA-compatible event semantics, PRU analysis and maturity classification, RAP-readiness assessment, evidence-room formation, risk dashboards, governance boundaries, reporting </w:t>
        <w:lastRenderedPageBreak/>
        <w:t>architecture, interoperability logic, AI-assisted diagnostics and documentation, legal-boundary awareness, and capital-readiness documentation.</w:t>
      </w:r>
    </w:p>
    <w:p w14:paraId="3E9F506C" w14:textId="77777777" w:rsidR="004C2984" w:rsidRPr="004C2984" w:rsidRDefault="004C2984" w:rsidP="004C2984">
      <w:pPr>
        <w:rPr>
          <w:iCs/>
        </w:rPr>
      </w:pPr>
      <w:r>
        <w:rPr>
          <w:iCs/>
        </w:rPr>
        <w:t>This term does not mean that Prometheus itself is, by default, a regulated asset manager, investment adviser, fund manager, broker-dealer, fiduciary, securities issuer, discretionary portfolio manager, custodian, underwriter, investment platform, public offering vehicle, or operator of regulated investment products.</w:t>
      </w:r>
    </w:p>
    <w:p w14:paraId="00DD25AA" w14:textId="77777777" w:rsidR="004C2984" w:rsidRPr="004C2984" w:rsidRDefault="004C2984" w:rsidP="004C2984">
      <w:pPr>
        <w:rPr>
          <w:iCs/>
        </w:rPr>
      </w:pPr>
      <w:r>
        <w:rPr>
          <w:iCs/>
        </w:rPr>
        <w:t>Prometheus does not become a regulated asset manager merely by describing, analyzing, monitoring, classifying, scoring, reporting, or preparing regenerative assets for future compliant structuring.</w:t>
      </w:r>
    </w:p>
    <w:p w14:paraId="3EFAA9D9" w14:textId="77777777" w:rsidR="004C2984" w:rsidRPr="004C2984" w:rsidRDefault="004C2984" w:rsidP="004C2984">
      <w:pPr>
        <w:rPr>
          <w:iCs/>
        </w:rPr>
      </w:pPr>
      <w:r>
        <w:rPr>
          <w:iCs/>
        </w:rPr>
        <w:t>Any activity involving management of client assets, discretionary investment decisions, securities, fund interests, investment advice, fiduciary duties, brokerage, custody, investor exposure, regulated financial products, public offerings, private placements, tokenized securities, notes, SPVs, funds, or asset-management mandates requires separate legal, regulatory, governance, disclosure, compliance, licensing, and jurisdiction-specific structuring.</w:t>
      </w:r>
    </w:p>
    <w:p w14:paraId="3152C16D" w14:textId="77777777" w:rsidR="004C2984" w:rsidRPr="004C2984" w:rsidRDefault="004C2984" w:rsidP="004C2984">
      <w:pPr>
        <w:rPr>
          <w:iCs/>
        </w:rPr>
      </w:pPr>
      <w:r>
        <w:rPr>
          <w:b/>
          <w:iCs/>
        </w:rPr>
        <w:t>The term is therefore bounded by a clear institutional distinction:</w:t>
      </w:r>
    </w:p>
    <w:p w14:paraId="4ED33E80" w14:textId="77777777" w:rsidR="004C2984" w:rsidRPr="004C2984" w:rsidRDefault="004C2984" w:rsidP="004C2984">
      <w:pPr>
        <w:rPr>
          <w:iCs/>
        </w:rPr>
      </w:pPr>
      <w:r>
        <w:rPr>
          <w:iCs/>
        </w:rPr>
        <w:t>Prometheus may provide regenerative asset intelligence and portfolio-readiness infrastructure. It does not itself create regulated asset-management authority unless and until such authority is separately established through appropriate legal and regulatory pathways.</w:t>
      </w:r>
    </w:p>
    <w:p w14:paraId="19118E6B" w14:textId="77777777" w:rsidR="004C2984" w:rsidRPr="004C2984" w:rsidRDefault="004C2984" w:rsidP="004C2984">
      <w:pPr>
        <w:rPr>
          <w:iCs/>
        </w:rPr>
      </w:pPr>
      <w:r>
        <w:rPr>
          <w:b/>
          <w:iCs/>
        </w:rPr>
        <w:t>In operational terms, Regenerative Asset Management Infrastructure supports the following sequence:</w:t>
      </w:r>
    </w:p>
    <w:p w14:paraId="51915126" w14:textId="77777777" w:rsidR="004C2984" w:rsidRPr="004C2984" w:rsidRDefault="004C2984" w:rsidP="004C2984">
      <w:pPr>
        <w:rPr>
          <w:iCs/>
        </w:rPr>
      </w:pPr>
      <w:r>
        <w:rPr>
          <w:iCs/>
        </w:rPr>
        <w:t>living system → MRV evidence → verified indicators → PRU analysis → maturity classification → evidence room → RAP-readiness → legal structuring → compliant asset management where permitted.</w:t>
      </w:r>
    </w:p>
    <w:p w14:paraId="4EE2F413" w14:textId="77777777" w:rsidR="004C2984" w:rsidRPr="004C2984" w:rsidRDefault="004C2984" w:rsidP="004C2984">
      <w:pPr>
        <w:rPr>
          <w:iCs/>
        </w:rPr>
      </w:pPr>
      <w:r>
        <w:rPr>
          <w:iCs/>
        </w:rPr>
        <w:t>The purpose of this concept is to clarify that Prometheus may become foundational to future regenerative asset management without prematurely presenting itself as a regulated asset manager.</w:t>
      </w:r>
    </w:p>
    <w:p w14:paraId="73BA4B80" w14:textId="77777777" w:rsidR="004C2984" w:rsidRPr="004C2984" w:rsidRDefault="004C2984" w:rsidP="004C2984">
      <w:pPr>
        <w:rPr>
          <w:iCs/>
        </w:rPr>
      </w:pPr>
      <w:r>
        <w:rPr>
          <w:iCs/>
        </w:rPr>
        <w:t>It is the infrastructure through which regenerative assets become manageable, comparable, monitorable, reportable, and capital-readable.</w:t>
      </w:r>
    </w:p>
    <w:p w14:paraId="4CEF5C18" w14:textId="77777777" w:rsidR="004C2984" w:rsidRPr="004C2984" w:rsidRDefault="004C2984" w:rsidP="004C2984">
      <w:pPr>
        <w:rPr>
          <w:iCs/>
        </w:rPr>
      </w:pPr>
      <w:r>
        <w:rPr>
          <w:iCs/>
        </w:rPr>
        <w:t>It is not, by itself, the regulated manager of those assets.</w:t>
      </w:r>
    </w:p>
    <w:p w14:paraId="15ACE275" w14:textId="77777777" w:rsidR="00D657FE" w:rsidRPr="00D657FE" w:rsidRDefault="00D657FE" w:rsidP="004C2984">
      <w:pPr>
        <w:rPr>
          <w:iCs/>
        </w:rPr>
      </w:pPr>
      <w:r>
        <w:rPr>
          <w:iCs/>
        </w:rPr>
        <w:lastRenderedPageBreak/>
        <w:t>Regenerative Intelligence Metabolism — The Prometheus architectural principle that computational intensity should remain proportional to evidentiary need, ecological relevance, privacy sensitivity, operational complexity, and governance authority. Regenerative Intelligence Metabolism prioritizes local processing, edge AI, small or quantized models, compression, pruning, caching, batching, energy-aware scheduling, model routing, and low-water / low-energy infrastructure before escalating to cloud-scale AI. Within Prometheus, this principle supports the rule that intelligence should be local where possible, cloud-based where necessary, Holochain-compatible where provenance matters, and human-reviewed where authority is required. It does not create ecological truth, MRV validity, PRU value, RAP eligibility, legal authority, governance authority, investor-facing validity, financial admissibility, or authorized execution by itself.</w:t>
      </w:r>
    </w:p>
    <w:p w14:paraId="24785EE6" w14:textId="77777777" w:rsidR="004C2984" w:rsidRPr="004C2984" w:rsidRDefault="004C2984" w:rsidP="004C2984">
      <w:pPr>
        <w:rPr>
          <w:iCs/>
        </w:rPr>
      </w:pPr>
      <w:r>
        <w:rPr>
          <w:iCs/>
        </w:rPr>
        <w:t>Tool Invocation Boundary — The rule that calling a Prometheus tool, API, plugin, connector, endpoint, or AI-access interface does not by itself create an authorized action, verified claim, legal conclusion, PRU value, RAP eligibility, governance decision, token right, investor-facing claim, or financial admissibility. Tool outputs are preliminary until reviewed through the appropriate pathway.</w:t>
      </w:r>
    </w:p>
    <w:p w14:paraId="38DD6077" w14:textId="77777777" w:rsidR="004C2984" w:rsidRDefault="004C2984" w:rsidP="004C2984">
      <w:pPr>
        <w:rPr>
          <w:iCs/>
        </w:rPr>
      </w:pPr>
      <w:r>
        <w:rPr>
          <w:iCs/>
        </w:rPr>
        <w:t>Universal AI Access Layer — The interface layer through which external AI systems, enterprise assistants, agent frameworks, dashboards, field applications, community tools, and future Holochain-native clients may access selected Prometheus capabilities through REST APIs, OpenAI-compatible endpoints, MCP tools, plugin-ready connectors, or equivalent standardized interfaces. The Universal AI Access Layer provides access, routing, drafting, structured output, and decision-support capabilities. It does not create ecological truth, MRV validity, PRU value, RAP exposure, governance authority, legal rights, investor-facing validity, financial admissibility, or canonical authority by itself.</w:t>
      </w:r>
    </w:p>
    <w:p w14:paraId="1FCA96F0" w14:textId="77777777" w:rsidR="00D657FE" w:rsidRPr="004C2984" w:rsidRDefault="00D657FE" w:rsidP="004C2984">
      <w:pPr>
        <w:rPr>
          <w:iCs/>
        </w:rPr>
      </w:pPr>
      <w:r>
        <w:rPr>
          <w:iCs/>
        </w:rPr>
        <w:t>The Universal AI Access Layer should operate consistently with the principle of Regenerative Intelligence Metabolism, using the lowest sufficient level of computation for each task before escalating to cloud-scale or high-capacity AI systems.</w:t>
      </w:r>
    </w:p>
    <w:p w14:paraId="3A0D49A2" w14:textId="77777777" w:rsidR="004C2984" w:rsidRPr="004C2984" w:rsidRDefault="004C2984" w:rsidP="004C2984">
      <w:pPr>
        <w:rPr>
          <w:iCs/>
        </w:rPr>
      </w:pPr>
      <w:r>
        <w:rPr>
          <w:iCs/>
        </w:rPr>
        <w:t>Universal AI Interface Boundary — The constitutional boundary defining what external AI systems may and may not do within Prometheus. External AI interfaces may support interpretation, drafting, diagnostics, scoring, workflow routing, evidence organization, education, and decision support. They may not independently authorize action, validate evidence, approve PRU value, issue tokens, modify legal or governance rights, bypass review, redefine canonical terminology, or create capital-facing claims.</w:t>
      </w:r>
    </w:p>
    <w:p w14:paraId="2ACE9A87" w14:textId="77777777" w:rsidR="0078708A" w:rsidRDefault="0078708A" w:rsidP="002C57D8">
      <w:pPr>
        <w:rPr>
          <w:b/>
          <w:iCs/>
        </w:rPr>
      </w:pPr>
    </w:p>
    <w:p w14:paraId="530AFC3E" w14:textId="77777777" w:rsidR="002C57D8" w:rsidRPr="00B479AE" w:rsidRDefault="002C57D8" w:rsidP="002C57D8">
      <w:pPr>
        <w:rPr>
          <w:iCs/>
        </w:rPr>
      </w:pPr>
      <w:r>
        <w:rPr>
          <w:b/>
          <w:iCs/>
        </w:rPr>
        <w:lastRenderedPageBreak/>
        <w:t>Evaluation and execution authorization</w:t>
      </w:r>
    </w:p>
    <w:p w14:paraId="677BB023" w14:textId="77777777" w:rsidR="002C57D8" w:rsidRPr="00B479AE" w:rsidRDefault="002C57D8" w:rsidP="002C57D8">
      <w:pPr>
        <w:rPr>
          <w:iCs/>
        </w:rPr>
      </w:pPr>
      <w:r>
        <w:rPr>
          <w:iCs/>
        </w:rPr>
        <w:t>Prometheus distinguishes generation from execution.</w:t>
      </w:r>
    </w:p>
    <w:p w14:paraId="0F2111D9" w14:textId="77777777" w:rsidR="002C57D8" w:rsidRPr="00B479AE" w:rsidRDefault="002C57D8" w:rsidP="002C57D8">
      <w:pPr>
        <w:rPr>
          <w:iCs/>
        </w:rPr>
      </w:pPr>
      <w:r>
        <w:rPr>
          <w:iCs/>
        </w:rPr>
        <w:t>An output generated by a model, dashboard, operator, AI system, or governance proposal does not automatically authorize action.</w:t>
      </w:r>
    </w:p>
    <w:p w14:paraId="02B6713A" w14:textId="77777777" w:rsidR="002C57D8" w:rsidRPr="00B479AE" w:rsidRDefault="002C57D8" w:rsidP="002C57D8">
      <w:pPr>
        <w:rPr>
          <w:iCs/>
        </w:rPr>
      </w:pPr>
      <w:r>
        <w:rPr>
          <w:iCs/>
        </w:rPr>
        <w:t>Authority must pass through review.</w:t>
      </w:r>
    </w:p>
    <w:p w14:paraId="2C2264CF" w14:textId="77777777" w:rsidR="002C57D8" w:rsidRPr="00B479AE" w:rsidRDefault="002C57D8" w:rsidP="002C57D8">
      <w:pPr>
        <w:rPr>
          <w:iCs/>
        </w:rPr>
      </w:pPr>
      <w:r>
        <w:rPr>
          <w:iCs/>
        </w:rPr>
        <w:t>This principle applies to ecological interventions, financial representations, PRU updates, governance decisions, methodology changes, and investor-facing claims.</w:t>
      </w:r>
    </w:p>
    <w:p w14:paraId="3E822F85" w14:textId="77777777" w:rsidR="002C57D8" w:rsidRPr="00B479AE" w:rsidRDefault="002C57D8" w:rsidP="002C57D8">
      <w:pPr>
        <w:rPr>
          <w:iCs/>
        </w:rPr>
      </w:pPr>
      <w:r>
        <w:rPr>
          <w:b/>
          <w:iCs/>
        </w:rPr>
        <w:t>Execution authorization may require:</w:t>
      </w:r>
    </w:p>
    <w:p w14:paraId="2365D563" w14:textId="77777777" w:rsidR="002C57D8" w:rsidRPr="00B479AE" w:rsidRDefault="002C57D8" w:rsidP="002C57D8">
      <w:pPr>
        <w:rPr>
          <w:iCs/>
        </w:rPr>
      </w:pPr>
      <w:r>
        <w:rPr>
          <w:iCs/>
        </w:rPr>
        <w:t>• evidence review;</w:t>
      </w:r>
    </w:p>
    <w:p w14:paraId="14B8092A" w14:textId="77777777" w:rsidR="002C57D8" w:rsidRPr="00B479AE" w:rsidRDefault="002C57D8" w:rsidP="002C57D8">
      <w:pPr>
        <w:rPr>
          <w:iCs/>
        </w:rPr>
      </w:pPr>
      <w:r>
        <w:rPr>
          <w:iCs/>
        </w:rPr>
        <w:t>• risk assessment;</w:t>
      </w:r>
    </w:p>
    <w:p w14:paraId="73444DB2" w14:textId="77777777" w:rsidR="002C57D8" w:rsidRPr="00B479AE" w:rsidRDefault="002C57D8" w:rsidP="002C57D8">
      <w:pPr>
        <w:rPr>
          <w:iCs/>
        </w:rPr>
      </w:pPr>
      <w:r>
        <w:rPr>
          <w:iCs/>
        </w:rPr>
        <w:t>• methodology alignment;</w:t>
      </w:r>
    </w:p>
    <w:p w14:paraId="1E65A3C5" w14:textId="77777777" w:rsidR="002C57D8" w:rsidRPr="00B479AE" w:rsidRDefault="002C57D8" w:rsidP="002C57D8">
      <w:pPr>
        <w:rPr>
          <w:iCs/>
        </w:rPr>
      </w:pPr>
      <w:r>
        <w:rPr>
          <w:iCs/>
        </w:rPr>
        <w:t>• governance approval;</w:t>
      </w:r>
    </w:p>
    <w:p w14:paraId="3C488B04" w14:textId="77777777" w:rsidR="002C57D8" w:rsidRPr="00B479AE" w:rsidRDefault="002C57D8" w:rsidP="002C57D8">
      <w:pPr>
        <w:rPr>
          <w:iCs/>
        </w:rPr>
      </w:pPr>
      <w:r>
        <w:rPr>
          <w:iCs/>
        </w:rPr>
        <w:t>• legal review;</w:t>
      </w:r>
    </w:p>
    <w:p w14:paraId="4609F91C" w14:textId="77777777" w:rsidR="002C57D8" w:rsidRPr="00B479AE" w:rsidRDefault="002C57D8" w:rsidP="002C57D8">
      <w:pPr>
        <w:rPr>
          <w:iCs/>
        </w:rPr>
      </w:pPr>
      <w:r>
        <w:rPr>
          <w:iCs/>
        </w:rPr>
        <w:t>• technical validation;</w:t>
      </w:r>
    </w:p>
    <w:p w14:paraId="07A68D27" w14:textId="77777777" w:rsidR="002C57D8" w:rsidRPr="00B479AE" w:rsidRDefault="002C57D8" w:rsidP="002C57D8">
      <w:pPr>
        <w:rPr>
          <w:iCs/>
        </w:rPr>
      </w:pPr>
      <w:r>
        <w:rPr>
          <w:iCs/>
        </w:rPr>
        <w:t>• manual review;</w:t>
      </w:r>
    </w:p>
    <w:p w14:paraId="1B81CCD0" w14:textId="77777777" w:rsidR="002C57D8" w:rsidRPr="00B479AE" w:rsidRDefault="002C57D8" w:rsidP="002C57D8">
      <w:pPr>
        <w:rPr>
          <w:iCs/>
        </w:rPr>
      </w:pPr>
      <w:r>
        <w:rPr>
          <w:iCs/>
        </w:rPr>
        <w:t>• audit confirmation;</w:t>
      </w:r>
    </w:p>
    <w:p w14:paraId="5D9B1184" w14:textId="77777777" w:rsidR="002C57D8" w:rsidRPr="00B479AE" w:rsidRDefault="002C57D8" w:rsidP="002C57D8">
      <w:pPr>
        <w:rPr>
          <w:iCs/>
        </w:rPr>
      </w:pPr>
      <w:r>
        <w:rPr>
          <w:iCs/>
        </w:rPr>
        <w:t>• or staged implementation.</w:t>
      </w:r>
    </w:p>
    <w:p w14:paraId="20FBD982" w14:textId="77777777" w:rsidR="002C57D8" w:rsidRPr="00B479AE" w:rsidRDefault="002C57D8" w:rsidP="002C57D8">
      <w:pPr>
        <w:rPr>
          <w:iCs/>
        </w:rPr>
      </w:pPr>
      <w:r>
        <w:rPr>
          <w:b/>
          <w:iCs/>
        </w:rPr>
        <w:t>The system should be able to distinguish:</w:t>
      </w:r>
    </w:p>
    <w:p w14:paraId="78D420EC" w14:textId="77777777" w:rsidR="002C57D8" w:rsidRPr="00B479AE" w:rsidRDefault="002C57D8" w:rsidP="002C57D8">
      <w:pPr>
        <w:rPr>
          <w:iCs/>
        </w:rPr>
      </w:pPr>
      <w:r>
        <w:rPr>
          <w:iCs/>
        </w:rPr>
        <w:t>draft;</w:t>
        <w:br/>
        <w:t>proposal;</w:t>
        <w:br/>
        <w:t>review;</w:t>
        <w:br/>
        <w:t>approved action;</w:t>
        <w:br/>
        <w:t>executed action;</w:t>
        <w:br/>
        <w:t>verified outcome;</w:t>
        <w:br/>
        <w:t>reportable result.</w:t>
      </w:r>
    </w:p>
    <w:p w14:paraId="7CFFEF9F" w14:textId="77777777" w:rsidR="002C57D8" w:rsidRPr="00B479AE" w:rsidRDefault="002C57D8" w:rsidP="002C57D8">
      <w:pPr>
        <w:rPr>
          <w:iCs/>
        </w:rPr>
      </w:pPr>
      <w:r>
        <w:rPr>
          <w:iCs/>
        </w:rPr>
        <w:lastRenderedPageBreak/>
        <w:t>This protects the system from opaque execution.</w:t>
      </w:r>
    </w:p>
    <w:p w14:paraId="0198AA91" w14:textId="77777777" w:rsidR="002C57D8" w:rsidRPr="00B479AE" w:rsidRDefault="002C57D8" w:rsidP="002C57D8">
      <w:pPr>
        <w:rPr>
          <w:iCs/>
        </w:rPr>
      </w:pPr>
      <w:r>
        <w:rPr>
          <w:iCs/>
        </w:rPr>
        <w:t>It also supports institutional trust.</w:t>
      </w:r>
    </w:p>
    <w:p w14:paraId="58D41D45" w14:textId="77777777" w:rsidR="002C57D8" w:rsidRPr="00B479AE" w:rsidRDefault="002C57D8" w:rsidP="002C57D8">
      <w:pPr>
        <w:rPr>
          <w:iCs/>
        </w:rPr>
      </w:pPr>
      <w:r>
        <w:rPr>
          <w:iCs/>
        </w:rPr>
        <w:t>Operational authority begins where evidence becomes admissible.</w:t>
      </w:r>
    </w:p>
    <w:p w14:paraId="5C73BA6E" w14:textId="77777777" w:rsidR="002C57D8" w:rsidRPr="00B479AE" w:rsidRDefault="002C57D8" w:rsidP="002C57D8">
      <w:pPr>
        <w:rPr>
          <w:iCs/>
        </w:rPr>
      </w:pPr>
      <w:r>
        <w:rPr>
          <w:b/>
          <w:iCs/>
        </w:rPr>
        <w:t>Stakeholder entry points</w:t>
      </w:r>
    </w:p>
    <w:p w14:paraId="5EC3F583" w14:textId="77777777" w:rsidR="002C57D8" w:rsidRPr="00B479AE" w:rsidRDefault="002C57D8" w:rsidP="002C57D8">
      <w:pPr>
        <w:rPr>
          <w:iCs/>
        </w:rPr>
      </w:pPr>
      <w:r>
        <w:rPr>
          <w:iCs/>
        </w:rPr>
        <w:t>Prometheus allows different stakeholders to enter at different layers.</w:t>
      </w:r>
    </w:p>
    <w:p w14:paraId="1EAE7D7B" w14:textId="77777777" w:rsidR="002C57D8" w:rsidRPr="00B479AE" w:rsidRDefault="002C57D8" w:rsidP="002C57D8">
      <w:pPr>
        <w:rPr>
          <w:iCs/>
        </w:rPr>
      </w:pPr>
      <w:r>
        <w:rPr>
          <w:b/>
          <w:iCs/>
        </w:rPr>
        <w:t>Land stewards and farmers</w:t>
      </w:r>
    </w:p>
    <w:p w14:paraId="271097D3" w14:textId="77777777" w:rsidR="002C57D8" w:rsidRPr="00B479AE" w:rsidRDefault="002C57D8" w:rsidP="002C57D8">
      <w:pPr>
        <w:rPr>
          <w:iCs/>
        </w:rPr>
      </w:pPr>
      <w:r>
        <w:rPr>
          <w:iCs/>
        </w:rPr>
        <w:t>They may enter through OHE deployment, ecological stewardship, regenerative design, operational records, and local production.</w:t>
      </w:r>
    </w:p>
    <w:p w14:paraId="429D3FB6" w14:textId="77777777" w:rsidR="002C57D8" w:rsidRPr="00B479AE" w:rsidRDefault="002C57D8" w:rsidP="002C57D8">
      <w:pPr>
        <w:rPr>
          <w:iCs/>
        </w:rPr>
      </w:pPr>
      <w:r>
        <w:rPr>
          <w:b/>
          <w:iCs/>
        </w:rPr>
        <w:t>Communities</w:t>
      </w:r>
    </w:p>
    <w:p w14:paraId="25A1FC97" w14:textId="77777777" w:rsidR="002C57D8" w:rsidRPr="00B479AE" w:rsidRDefault="002C57D8" w:rsidP="002C57D8">
      <w:pPr>
        <w:rPr>
          <w:iCs/>
        </w:rPr>
      </w:pPr>
      <w:r>
        <w:rPr>
          <w:iCs/>
        </w:rPr>
        <w:t>They may enter through food systems, education, governance participation, local resilience programs, and community-based stewardship.</w:t>
      </w:r>
    </w:p>
    <w:p w14:paraId="5263EDAB" w14:textId="77777777" w:rsidR="002C57D8" w:rsidRPr="00B479AE" w:rsidRDefault="002C57D8" w:rsidP="002C57D8">
      <w:pPr>
        <w:rPr>
          <w:iCs/>
        </w:rPr>
      </w:pPr>
      <w:r>
        <w:rPr>
          <w:b/>
          <w:iCs/>
        </w:rPr>
        <w:t>Technologists</w:t>
      </w:r>
    </w:p>
    <w:p w14:paraId="5EA19787" w14:textId="77777777" w:rsidR="002C57D8" w:rsidRPr="00B479AE" w:rsidRDefault="002C57D8" w:rsidP="002C57D8">
      <w:pPr>
        <w:rPr>
          <w:iCs/>
        </w:rPr>
      </w:pPr>
      <w:r>
        <w:rPr>
          <w:iCs/>
        </w:rPr>
        <w:t>They may enter through MRV tools, Holochain-compatible infrastructure, dashboards, APIs, AI support, data provenance, and system interoperability.</w:t>
      </w:r>
    </w:p>
    <w:p w14:paraId="783F1126" w14:textId="77777777" w:rsidR="002C57D8" w:rsidRPr="00B479AE" w:rsidRDefault="002C57D8" w:rsidP="002C57D8">
      <w:pPr>
        <w:rPr>
          <w:iCs/>
        </w:rPr>
      </w:pPr>
      <w:r>
        <w:rPr>
          <w:b/>
          <w:iCs/>
        </w:rPr>
        <w:t>Researchers and universities</w:t>
      </w:r>
    </w:p>
    <w:p w14:paraId="2681C95B" w14:textId="77777777" w:rsidR="002C57D8" w:rsidRPr="00B479AE" w:rsidRDefault="002C57D8" w:rsidP="002C57D8">
      <w:pPr>
        <w:rPr>
          <w:iCs/>
        </w:rPr>
      </w:pPr>
      <w:r>
        <w:rPr>
          <w:iCs/>
        </w:rPr>
        <w:t>They may enter through soil science, hydrology, biodiversity, nutrition, systems modeling, AI, MRV methodology, and validation studies.</w:t>
      </w:r>
    </w:p>
    <w:p w14:paraId="5C1666EC" w14:textId="77777777" w:rsidR="002C57D8" w:rsidRPr="00B479AE" w:rsidRDefault="002C57D8" w:rsidP="002C57D8">
      <w:pPr>
        <w:rPr>
          <w:iCs/>
        </w:rPr>
      </w:pPr>
      <w:r>
        <w:rPr>
          <w:b/>
          <w:iCs/>
        </w:rPr>
        <w:t>Investors</w:t>
      </w:r>
    </w:p>
    <w:p w14:paraId="627754C8" w14:textId="77777777" w:rsidR="002C57D8" w:rsidRPr="00B479AE" w:rsidRDefault="002C57D8" w:rsidP="002C57D8">
      <w:pPr>
        <w:rPr>
          <w:iCs/>
        </w:rPr>
      </w:pPr>
      <w:r>
        <w:rPr>
          <w:iCs/>
        </w:rPr>
        <w:t>They may enter through pilot capital, growth capital, project finance, blended finance, RAP structures, or future regulated instruments.</w:t>
      </w:r>
    </w:p>
    <w:p w14:paraId="16FC6FD3" w14:textId="77777777" w:rsidR="002C57D8" w:rsidRPr="00B479AE" w:rsidRDefault="002C57D8" w:rsidP="002C57D8">
      <w:pPr>
        <w:rPr>
          <w:iCs/>
        </w:rPr>
      </w:pPr>
      <w:r>
        <w:rPr>
          <w:b/>
          <w:iCs/>
        </w:rPr>
        <w:t>Public entities</w:t>
      </w:r>
    </w:p>
    <w:p w14:paraId="6D5AAC18" w14:textId="77777777" w:rsidR="002C57D8" w:rsidRPr="00B479AE" w:rsidRDefault="002C57D8" w:rsidP="002C57D8">
      <w:pPr>
        <w:rPr>
          <w:iCs/>
        </w:rPr>
      </w:pPr>
      <w:r>
        <w:rPr>
          <w:iCs/>
        </w:rPr>
        <w:t>They may enter through procurement, climate adaptation, food resilience, land stewardship, health programs, and territorial development.</w:t>
      </w:r>
    </w:p>
    <w:p w14:paraId="4A8908A2" w14:textId="77777777" w:rsidR="0078708A" w:rsidRDefault="0078708A" w:rsidP="002C57D8">
      <w:pPr>
        <w:rPr>
          <w:b/>
          <w:iCs/>
        </w:rPr>
      </w:pPr>
    </w:p>
    <w:p w14:paraId="061D08B2" w14:textId="77777777" w:rsidR="002C57D8" w:rsidRPr="00B479AE" w:rsidRDefault="002C57D8" w:rsidP="002C57D8">
      <w:pPr>
        <w:rPr>
          <w:iCs/>
        </w:rPr>
      </w:pPr>
      <w:r>
        <w:rPr>
          <w:b/>
          <w:iCs/>
        </w:rPr>
        <w:lastRenderedPageBreak/>
        <w:t>Auditors and verifiers</w:t>
      </w:r>
    </w:p>
    <w:p w14:paraId="22E33FFA" w14:textId="77777777" w:rsidR="002C57D8" w:rsidRPr="00B479AE" w:rsidRDefault="002C57D8" w:rsidP="002C57D8">
      <w:pPr>
        <w:rPr>
          <w:iCs/>
        </w:rPr>
      </w:pPr>
      <w:r>
        <w:rPr>
          <w:iCs/>
        </w:rPr>
        <w:t>They may enter through independent review, protocol validation, data integrity, laboratory analysis, and methodology assurance.</w:t>
      </w:r>
    </w:p>
    <w:p w14:paraId="031A0CDA" w14:textId="77777777" w:rsidR="002C57D8" w:rsidRPr="00B479AE" w:rsidRDefault="002C57D8" w:rsidP="002C57D8">
      <w:pPr>
        <w:rPr>
          <w:iCs/>
        </w:rPr>
      </w:pPr>
      <w:r>
        <w:rPr>
          <w:iCs/>
        </w:rPr>
        <w:t>The architecture is designed to allow many forms of contribution without collapsing them into one role.</w:t>
      </w:r>
    </w:p>
    <w:p w14:paraId="196BAF0F" w14:textId="77777777" w:rsidR="002C57D8" w:rsidRPr="00B479AE" w:rsidRDefault="002C57D8" w:rsidP="002C57D8">
      <w:pPr>
        <w:rPr>
          <w:iCs/>
        </w:rPr>
      </w:pPr>
      <w:r>
        <w:rPr>
          <w:iCs/>
        </w:rPr>
        <w:t>A regenerative system requires differentiated participation.</w:t>
      </w:r>
    </w:p>
    <w:p w14:paraId="53279E34" w14:textId="77777777" w:rsidR="002C57D8" w:rsidRPr="00B479AE" w:rsidRDefault="002C57D8" w:rsidP="002C57D8">
      <w:pPr>
        <w:rPr>
          <w:iCs/>
        </w:rPr>
      </w:pPr>
      <w:r>
        <w:rPr>
          <w:b/>
          <w:iCs/>
        </w:rPr>
        <w:t>Barriers to adoption</w:t>
      </w:r>
    </w:p>
    <w:p w14:paraId="31ED13DF" w14:textId="77777777" w:rsidR="002C57D8" w:rsidRPr="00B479AE" w:rsidRDefault="002C57D8" w:rsidP="002C57D8">
      <w:pPr>
        <w:rPr>
          <w:iCs/>
        </w:rPr>
      </w:pPr>
      <w:r>
        <w:rPr>
          <w:iCs/>
        </w:rPr>
        <w:t>The transition to regenerative infrastructure faces real barriers.</w:t>
      </w:r>
    </w:p>
    <w:p w14:paraId="6F2029D3" w14:textId="77777777" w:rsidR="002C57D8" w:rsidRPr="00B479AE" w:rsidRDefault="002C57D8" w:rsidP="002C57D8">
      <w:pPr>
        <w:rPr>
          <w:iCs/>
        </w:rPr>
      </w:pPr>
      <w:r>
        <w:rPr>
          <w:b/>
          <w:iCs/>
        </w:rPr>
        <w:t>Structural barriers</w:t>
      </w:r>
    </w:p>
    <w:p w14:paraId="3FF17F5C" w14:textId="77777777" w:rsidR="002C57D8" w:rsidRPr="00B479AE" w:rsidRDefault="002C57D8" w:rsidP="002C57D8">
      <w:pPr>
        <w:rPr>
          <w:iCs/>
        </w:rPr>
      </w:pPr>
      <w:r>
        <w:rPr>
          <w:iCs/>
        </w:rPr>
        <w:t>Existing incentives often reward extraction, land speculation, short-term returns, and externalization of ecological costs.</w:t>
      </w:r>
    </w:p>
    <w:p w14:paraId="2EAFC211" w14:textId="77777777" w:rsidR="002C57D8" w:rsidRPr="00B479AE" w:rsidRDefault="002C57D8" w:rsidP="002C57D8">
      <w:pPr>
        <w:rPr>
          <w:iCs/>
        </w:rPr>
      </w:pPr>
      <w:r>
        <w:rPr>
          <w:b/>
          <w:iCs/>
        </w:rPr>
        <w:t>Regulatory barriers</w:t>
      </w:r>
    </w:p>
    <w:p w14:paraId="27B4D141" w14:textId="77777777" w:rsidR="002C57D8" w:rsidRPr="00B479AE" w:rsidRDefault="002C57D8" w:rsidP="002C57D8">
      <w:pPr>
        <w:rPr>
          <w:iCs/>
        </w:rPr>
      </w:pPr>
      <w:r>
        <w:rPr>
          <w:iCs/>
        </w:rPr>
        <w:t>Current legal frameworks may not yet fully recognize PRU, RAP, regenerative asset pools, ecological performance units, or tokenized representations of verified regeneration.</w:t>
      </w:r>
    </w:p>
    <w:p w14:paraId="5ECC849A" w14:textId="77777777" w:rsidR="002C57D8" w:rsidRPr="00B479AE" w:rsidRDefault="002C57D8" w:rsidP="002C57D8">
      <w:pPr>
        <w:rPr>
          <w:iCs/>
        </w:rPr>
      </w:pPr>
      <w:r>
        <w:rPr>
          <w:b/>
          <w:iCs/>
        </w:rPr>
        <w:t>Technical barriers</w:t>
      </w:r>
    </w:p>
    <w:p w14:paraId="6707E78D" w14:textId="77777777" w:rsidR="002C57D8" w:rsidRPr="00B479AE" w:rsidRDefault="002C57D8" w:rsidP="002C57D8">
      <w:pPr>
        <w:rPr>
          <w:iCs/>
        </w:rPr>
      </w:pPr>
      <w:r>
        <w:rPr>
          <w:iCs/>
        </w:rPr>
        <w:t>Ecological systems are complex to measure.</w:t>
      </w:r>
    </w:p>
    <w:p w14:paraId="354B03BC" w14:textId="77777777" w:rsidR="002C57D8" w:rsidRPr="00B479AE" w:rsidRDefault="002C57D8" w:rsidP="002C57D8">
      <w:pPr>
        <w:rPr>
          <w:iCs/>
        </w:rPr>
      </w:pPr>
      <w:r>
        <w:rPr>
          <w:iCs/>
        </w:rPr>
        <w:t>Data sources are heterogeneous.</w:t>
      </w:r>
    </w:p>
    <w:p w14:paraId="19DB1246" w14:textId="77777777" w:rsidR="002C57D8" w:rsidRPr="00B479AE" w:rsidRDefault="002C57D8" w:rsidP="002C57D8">
      <w:pPr>
        <w:rPr>
          <w:iCs/>
        </w:rPr>
      </w:pPr>
      <w:r>
        <w:rPr>
          <w:iCs/>
        </w:rPr>
        <w:t>Standards are still evolving.</w:t>
      </w:r>
    </w:p>
    <w:p w14:paraId="0458CC25" w14:textId="77777777" w:rsidR="002C57D8" w:rsidRPr="00B479AE" w:rsidRDefault="002C57D8" w:rsidP="002C57D8">
      <w:pPr>
        <w:rPr>
          <w:iCs/>
        </w:rPr>
      </w:pPr>
      <w:r>
        <w:rPr>
          <w:iCs/>
        </w:rPr>
        <w:t>MRV requires discipline.</w:t>
      </w:r>
    </w:p>
    <w:p w14:paraId="5D9C4A35" w14:textId="77777777" w:rsidR="002C57D8" w:rsidRPr="00B479AE" w:rsidRDefault="002C57D8" w:rsidP="002C57D8">
      <w:pPr>
        <w:rPr>
          <w:iCs/>
        </w:rPr>
      </w:pPr>
      <w:r>
        <w:rPr>
          <w:b/>
          <w:iCs/>
        </w:rPr>
        <w:t>Cultural barriers</w:t>
      </w:r>
    </w:p>
    <w:p w14:paraId="4FD7B7E2" w14:textId="77777777" w:rsidR="002C57D8" w:rsidRPr="00B479AE" w:rsidRDefault="002C57D8" w:rsidP="002C57D8">
      <w:pPr>
        <w:rPr>
          <w:iCs/>
        </w:rPr>
      </w:pPr>
      <w:r>
        <w:rPr>
          <w:iCs/>
        </w:rPr>
        <w:t>Many institutions still treat regeneration as philanthropy, not infrastructure.</w:t>
      </w:r>
    </w:p>
    <w:p w14:paraId="21B630C5" w14:textId="77777777" w:rsidR="002C57D8" w:rsidRPr="00B479AE" w:rsidRDefault="002C57D8" w:rsidP="002C57D8">
      <w:pPr>
        <w:rPr>
          <w:iCs/>
        </w:rPr>
      </w:pPr>
      <w:r>
        <w:rPr>
          <w:iCs/>
        </w:rPr>
        <w:t>Many communities have limited access to regenerative knowledge, land, or capital.</w:t>
      </w:r>
    </w:p>
    <w:p w14:paraId="6579BCF9" w14:textId="77777777" w:rsidR="002C57D8" w:rsidRPr="00B479AE" w:rsidRDefault="002C57D8" w:rsidP="002C57D8">
      <w:pPr>
        <w:rPr>
          <w:iCs/>
        </w:rPr>
      </w:pPr>
      <w:r>
        <w:rPr>
          <w:b/>
          <w:iCs/>
        </w:rPr>
        <w:t>Financial barriers</w:t>
      </w:r>
    </w:p>
    <w:p w14:paraId="0A537A45" w14:textId="77777777" w:rsidR="002C57D8" w:rsidRPr="00B479AE" w:rsidRDefault="002C57D8" w:rsidP="002C57D8">
      <w:pPr>
        <w:rPr>
          <w:iCs/>
        </w:rPr>
      </w:pPr>
      <w:r>
        <w:rPr>
          <w:iCs/>
        </w:rPr>
        <w:lastRenderedPageBreak/>
        <w:t>Early-stage regenerative systems may lack historical data, standardized underwriting, liquidity, or recognized collateral structures.</w:t>
      </w:r>
    </w:p>
    <w:p w14:paraId="3F866C6D" w14:textId="77777777" w:rsidR="002C57D8" w:rsidRPr="00B479AE" w:rsidRDefault="002C57D8" w:rsidP="002C57D8">
      <w:pPr>
        <w:rPr>
          <w:iCs/>
        </w:rPr>
      </w:pPr>
      <w:r>
        <w:rPr>
          <w:b/>
          <w:iCs/>
        </w:rPr>
        <w:t>Governance barriers</w:t>
      </w:r>
    </w:p>
    <w:p w14:paraId="22FA76C1" w14:textId="77777777" w:rsidR="002C57D8" w:rsidRPr="00B479AE" w:rsidRDefault="002C57D8" w:rsidP="002C57D8">
      <w:pPr>
        <w:rPr>
          <w:iCs/>
        </w:rPr>
      </w:pPr>
      <w:r>
        <w:rPr>
          <w:iCs/>
        </w:rPr>
        <w:t>Multi-stakeholder systems can face coordination challenges, capture risk, conflict, and semantic drift.</w:t>
      </w:r>
    </w:p>
    <w:p w14:paraId="7DAA85D4" w14:textId="77777777" w:rsidR="002C57D8" w:rsidRPr="00B479AE" w:rsidRDefault="002C57D8" w:rsidP="002C57D8">
      <w:pPr>
        <w:rPr>
          <w:iCs/>
        </w:rPr>
      </w:pPr>
      <w:r>
        <w:rPr>
          <w:iCs/>
        </w:rPr>
        <w:t>Prometheus does not deny these barriers.</w:t>
      </w:r>
    </w:p>
    <w:p w14:paraId="11DD0D4E" w14:textId="77777777" w:rsidR="002C57D8" w:rsidRPr="00B479AE" w:rsidRDefault="002C57D8" w:rsidP="002C57D8">
      <w:pPr>
        <w:rPr>
          <w:iCs/>
        </w:rPr>
      </w:pPr>
      <w:r>
        <w:rPr>
          <w:iCs/>
        </w:rPr>
        <w:t>It is designed to work through them.</w:t>
      </w:r>
    </w:p>
    <w:p w14:paraId="68542367" w14:textId="77777777" w:rsidR="002C57D8" w:rsidRPr="00B479AE" w:rsidRDefault="002C57D8" w:rsidP="002C57D8">
      <w:pPr>
        <w:rPr>
          <w:iCs/>
        </w:rPr>
      </w:pPr>
      <w:r>
        <w:rPr>
          <w:b/>
          <w:iCs/>
        </w:rPr>
        <w:t>Enablers of transition</w:t>
      </w:r>
    </w:p>
    <w:p w14:paraId="7EDF1DDA" w14:textId="77777777" w:rsidR="002C57D8" w:rsidRPr="00B479AE" w:rsidRDefault="002C57D8" w:rsidP="002C57D8">
      <w:pPr>
        <w:rPr>
          <w:iCs/>
        </w:rPr>
      </w:pPr>
      <w:r>
        <w:rPr>
          <w:iCs/>
        </w:rPr>
        <w:t>Several forces make Prometheus timely.</w:t>
      </w:r>
    </w:p>
    <w:p w14:paraId="50892290" w14:textId="77777777" w:rsidR="002C57D8" w:rsidRPr="00B479AE" w:rsidRDefault="002C57D8" w:rsidP="002C57D8">
      <w:pPr>
        <w:rPr>
          <w:iCs/>
        </w:rPr>
      </w:pPr>
      <w:r>
        <w:rPr>
          <w:b/>
          <w:iCs/>
        </w:rPr>
        <w:t>Ecological necessity</w:t>
      </w:r>
    </w:p>
    <w:p w14:paraId="37FFDD95" w14:textId="77777777" w:rsidR="002C57D8" w:rsidRPr="00B479AE" w:rsidRDefault="002C57D8" w:rsidP="002C57D8">
      <w:pPr>
        <w:rPr>
          <w:iCs/>
        </w:rPr>
      </w:pPr>
      <w:r>
        <w:rPr>
          <w:iCs/>
        </w:rPr>
        <w:t>Degradation is becoming increasingly expensive.</w:t>
      </w:r>
    </w:p>
    <w:p w14:paraId="6DE46CDA" w14:textId="77777777" w:rsidR="002C57D8" w:rsidRPr="00B479AE" w:rsidRDefault="002C57D8" w:rsidP="002C57D8">
      <w:pPr>
        <w:rPr>
          <w:iCs/>
        </w:rPr>
      </w:pPr>
      <w:r>
        <w:rPr>
          <w:iCs/>
        </w:rPr>
        <w:t>Regeneration is becoming increasingly rational.</w:t>
      </w:r>
    </w:p>
    <w:p w14:paraId="6F30CB39" w14:textId="77777777" w:rsidR="002C57D8" w:rsidRPr="00B479AE" w:rsidRDefault="002C57D8" w:rsidP="002C57D8">
      <w:pPr>
        <w:rPr>
          <w:iCs/>
        </w:rPr>
      </w:pPr>
      <w:r>
        <w:rPr>
          <w:b/>
          <w:iCs/>
        </w:rPr>
        <w:t>Technological maturity</w:t>
      </w:r>
    </w:p>
    <w:p w14:paraId="3DF1366E" w14:textId="77777777" w:rsidR="002C57D8" w:rsidRPr="00B479AE" w:rsidRDefault="002C57D8" w:rsidP="002C57D8">
      <w:pPr>
        <w:rPr>
          <w:iCs/>
        </w:rPr>
      </w:pPr>
      <w:r>
        <w:rPr>
          <w:iCs/>
        </w:rPr>
        <w:t>Sensors, satellites, AI, distributed systems, and digital provenance tools now make ecological observation more precise.</w:t>
      </w:r>
    </w:p>
    <w:p w14:paraId="69C1E304" w14:textId="77777777" w:rsidR="002C57D8" w:rsidRPr="00B479AE" w:rsidRDefault="002C57D8" w:rsidP="002C57D8">
      <w:pPr>
        <w:rPr>
          <w:iCs/>
        </w:rPr>
      </w:pPr>
      <w:r>
        <w:rPr>
          <w:b/>
          <w:iCs/>
        </w:rPr>
        <w:t>Capital-market demand</w:t>
      </w:r>
    </w:p>
    <w:p w14:paraId="4E2EEE1D" w14:textId="77777777" w:rsidR="002C57D8" w:rsidRPr="00B479AE" w:rsidRDefault="002C57D8" w:rsidP="002C57D8">
      <w:pPr>
        <w:rPr>
          <w:iCs/>
        </w:rPr>
      </w:pPr>
      <w:r>
        <w:rPr>
          <w:iCs/>
        </w:rPr>
        <w:t>Investors are searching for resilient real assets, inflation hedges, nature-aligned opportunities, and low-correlation portfolios.</w:t>
      </w:r>
    </w:p>
    <w:p w14:paraId="7971AA52" w14:textId="77777777" w:rsidR="002C57D8" w:rsidRPr="00B479AE" w:rsidRDefault="002C57D8" w:rsidP="002C57D8">
      <w:pPr>
        <w:rPr>
          <w:iCs/>
        </w:rPr>
      </w:pPr>
      <w:r>
        <w:rPr>
          <w:b/>
          <w:iCs/>
        </w:rPr>
        <w:t>Policy evolution</w:t>
      </w:r>
    </w:p>
    <w:p w14:paraId="189FF930" w14:textId="77777777" w:rsidR="002C57D8" w:rsidRPr="00B479AE" w:rsidRDefault="002C57D8" w:rsidP="002C57D8">
      <w:pPr>
        <w:rPr>
          <w:iCs/>
        </w:rPr>
      </w:pPr>
      <w:r>
        <w:rPr>
          <w:iCs/>
        </w:rPr>
        <w:t>Nature-related disclosure, climate adaptation, food resilience, biodiversity protection, and public-health prevention are gaining institutional attention.</w:t>
      </w:r>
    </w:p>
    <w:p w14:paraId="4C276168" w14:textId="77777777" w:rsidR="002C57D8" w:rsidRPr="00B479AE" w:rsidRDefault="002C57D8" w:rsidP="002C57D8">
      <w:pPr>
        <w:rPr>
          <w:iCs/>
        </w:rPr>
      </w:pPr>
      <w:r>
        <w:rPr>
          <w:b/>
          <w:iCs/>
        </w:rPr>
        <w:t>Community demand</w:t>
      </w:r>
    </w:p>
    <w:p w14:paraId="1DD0AAC0" w14:textId="77777777" w:rsidR="002C57D8" w:rsidRPr="00B479AE" w:rsidRDefault="002C57D8" w:rsidP="002C57D8">
      <w:pPr>
        <w:rPr>
          <w:iCs/>
        </w:rPr>
      </w:pPr>
      <w:r>
        <w:rPr>
          <w:iCs/>
        </w:rPr>
        <w:t>Local food, land regeneration, health, trust, and territorial resilience are becoming practical needs rather than abstract ideals.</w:t>
      </w:r>
    </w:p>
    <w:p w14:paraId="693344AA" w14:textId="77777777" w:rsidR="0078708A" w:rsidRDefault="0078708A" w:rsidP="002C57D8">
      <w:pPr>
        <w:rPr>
          <w:b/>
          <w:iCs/>
        </w:rPr>
      </w:pPr>
    </w:p>
    <w:p w14:paraId="6EDE2172" w14:textId="77777777" w:rsidR="002C57D8" w:rsidRPr="00B479AE" w:rsidRDefault="002C57D8" w:rsidP="002C57D8">
      <w:pPr>
        <w:rPr>
          <w:iCs/>
        </w:rPr>
      </w:pPr>
      <w:r>
        <w:rPr>
          <w:b/>
          <w:iCs/>
        </w:rPr>
        <w:lastRenderedPageBreak/>
        <w:t>RWA infrastructure</w:t>
      </w:r>
    </w:p>
    <w:p w14:paraId="5AB5FDA3" w14:textId="77777777" w:rsidR="002C57D8" w:rsidRPr="00B479AE" w:rsidRDefault="002C57D8" w:rsidP="002C57D8">
      <w:pPr>
        <w:rPr>
          <w:iCs/>
        </w:rPr>
      </w:pPr>
      <w:r>
        <w:rPr>
          <w:iCs/>
        </w:rPr>
        <w:t>Real-world asset tokenization is creating new channels for programmable representation of structured assets. The convergence of these forces creates an implementation window. Prometheus is designed to occupy that window with discipline.</w:t>
      </w:r>
    </w:p>
    <w:p w14:paraId="12D02D5C" w14:textId="77777777" w:rsidR="002C57D8" w:rsidRPr="00B479AE" w:rsidRDefault="002C57D8" w:rsidP="002C57D8">
      <w:pPr>
        <w:rPr>
          <w:iCs/>
        </w:rPr>
      </w:pPr>
      <w:r>
        <w:rPr>
          <w:b/>
          <w:iCs/>
        </w:rPr>
        <w:t>Scaling logic</w:t>
      </w:r>
    </w:p>
    <w:p w14:paraId="5768DF6A" w14:textId="77777777" w:rsidR="002C57D8" w:rsidRPr="00B479AE" w:rsidRDefault="002C57D8" w:rsidP="002C57D8">
      <w:pPr>
        <w:rPr>
          <w:iCs/>
        </w:rPr>
      </w:pPr>
      <w:r>
        <w:rPr>
          <w:iCs/>
        </w:rPr>
        <w:t>Prometheus scales fractally.</w:t>
      </w:r>
    </w:p>
    <w:p w14:paraId="6D4FB9CD" w14:textId="77777777" w:rsidR="002C57D8" w:rsidRPr="00B479AE" w:rsidRDefault="002C57D8" w:rsidP="002C57D8">
      <w:pPr>
        <w:rPr>
          <w:iCs/>
        </w:rPr>
      </w:pPr>
      <w:r>
        <w:rPr>
          <w:b/>
          <w:iCs/>
        </w:rPr>
        <w:t>The same core logic appears at different scales:</w:t>
      </w:r>
    </w:p>
    <w:p w14:paraId="2697D493" w14:textId="77777777" w:rsidR="002C57D8" w:rsidRPr="00B479AE" w:rsidRDefault="002C57D8" w:rsidP="002C57D8">
      <w:pPr>
        <w:rPr>
          <w:iCs/>
        </w:rPr>
      </w:pPr>
      <w:r>
        <w:rPr>
          <w:iCs/>
        </w:rPr>
        <w:t>OHE;</w:t>
        <w:br/>
        <w:t>cluster;</w:t>
        <w:br/>
        <w:t>bioregion;</w:t>
        <w:br/>
        <w:t>RAP;</w:t>
        <w:br/>
        <w:t>institutional portfolio.</w:t>
      </w:r>
    </w:p>
    <w:p w14:paraId="29C2E2D8" w14:textId="77777777" w:rsidR="002C57D8" w:rsidRPr="00B479AE" w:rsidRDefault="002C57D8" w:rsidP="002C57D8">
      <w:pPr>
        <w:rPr>
          <w:iCs/>
        </w:rPr>
      </w:pPr>
      <w:r>
        <w:rPr>
          <w:b/>
          <w:iCs/>
        </w:rPr>
        <w:t>At each scale, the system must preserve:</w:t>
      </w:r>
    </w:p>
    <w:p w14:paraId="34855156" w14:textId="77777777" w:rsidR="002C57D8" w:rsidRPr="00B479AE" w:rsidRDefault="002C57D8" w:rsidP="002C57D8">
      <w:pPr>
        <w:rPr>
          <w:iCs/>
        </w:rPr>
      </w:pPr>
      <w:r>
        <w:rPr>
          <w:iCs/>
        </w:rPr>
        <w:t>• ecological grounding;</w:t>
      </w:r>
    </w:p>
    <w:p w14:paraId="798E140D" w14:textId="77777777" w:rsidR="002C57D8" w:rsidRPr="00B479AE" w:rsidRDefault="002C57D8" w:rsidP="002C57D8">
      <w:pPr>
        <w:rPr>
          <w:iCs/>
        </w:rPr>
      </w:pPr>
      <w:r>
        <w:rPr>
          <w:iCs/>
        </w:rPr>
        <w:t>• verification integrity;</w:t>
      </w:r>
    </w:p>
    <w:p w14:paraId="5AA41F52" w14:textId="77777777" w:rsidR="002C57D8" w:rsidRPr="00B479AE" w:rsidRDefault="002C57D8" w:rsidP="002C57D8">
      <w:pPr>
        <w:rPr>
          <w:iCs/>
        </w:rPr>
      </w:pPr>
      <w:r>
        <w:rPr>
          <w:iCs/>
        </w:rPr>
        <w:t>• governance coherence;</w:t>
      </w:r>
    </w:p>
    <w:p w14:paraId="65527C81" w14:textId="77777777" w:rsidR="002C57D8" w:rsidRPr="00B479AE" w:rsidRDefault="002C57D8" w:rsidP="002C57D8">
      <w:pPr>
        <w:rPr>
          <w:iCs/>
        </w:rPr>
      </w:pPr>
      <w:r>
        <w:rPr>
          <w:iCs/>
        </w:rPr>
        <w:t>• financial discipline;</w:t>
      </w:r>
    </w:p>
    <w:p w14:paraId="287F5A66" w14:textId="77777777" w:rsidR="002C57D8" w:rsidRPr="00B479AE" w:rsidRDefault="002C57D8" w:rsidP="002C57D8">
      <w:pPr>
        <w:rPr>
          <w:iCs/>
        </w:rPr>
      </w:pPr>
      <w:r>
        <w:rPr>
          <w:iCs/>
        </w:rPr>
        <w:t>• legal clarity;</w:t>
      </w:r>
    </w:p>
    <w:p w14:paraId="38BBC65C" w14:textId="77777777" w:rsidR="002C57D8" w:rsidRPr="00B479AE" w:rsidRDefault="002C57D8" w:rsidP="002C57D8">
      <w:pPr>
        <w:rPr>
          <w:iCs/>
        </w:rPr>
      </w:pPr>
      <w:r>
        <w:rPr>
          <w:iCs/>
        </w:rPr>
        <w:t>• data provenance;</w:t>
      </w:r>
    </w:p>
    <w:p w14:paraId="16B57FF5" w14:textId="77777777" w:rsidR="002C57D8" w:rsidRPr="00B479AE" w:rsidRDefault="002C57D8" w:rsidP="002C57D8">
      <w:pPr>
        <w:rPr>
          <w:iCs/>
        </w:rPr>
      </w:pPr>
      <w:r>
        <w:rPr>
          <w:iCs/>
        </w:rPr>
        <w:t>• operational learning;</w:t>
      </w:r>
    </w:p>
    <w:p w14:paraId="4BFA86E3" w14:textId="77777777" w:rsidR="002C57D8" w:rsidRPr="00B479AE" w:rsidRDefault="002C57D8" w:rsidP="002C57D8">
      <w:pPr>
        <w:rPr>
          <w:iCs/>
        </w:rPr>
      </w:pPr>
      <w:r>
        <w:rPr>
          <w:iCs/>
        </w:rPr>
        <w:t>• community relevance.</w:t>
      </w:r>
    </w:p>
    <w:p w14:paraId="651584BC" w14:textId="77777777" w:rsidR="002C57D8" w:rsidRPr="00B479AE" w:rsidRDefault="002C57D8" w:rsidP="002C57D8">
      <w:pPr>
        <w:rPr>
          <w:iCs/>
        </w:rPr>
      </w:pPr>
      <w:r>
        <w:rPr>
          <w:iCs/>
        </w:rPr>
        <w:t>The form changes.</w:t>
      </w:r>
    </w:p>
    <w:p w14:paraId="05920B13" w14:textId="77777777" w:rsidR="002C57D8" w:rsidRPr="00B479AE" w:rsidRDefault="002C57D8" w:rsidP="002C57D8">
      <w:pPr>
        <w:rPr>
          <w:iCs/>
        </w:rPr>
      </w:pPr>
      <w:r>
        <w:rPr>
          <w:iCs/>
        </w:rPr>
        <w:t>The principles remain.</w:t>
      </w:r>
    </w:p>
    <w:p w14:paraId="4EBF8529" w14:textId="77777777" w:rsidR="002C57D8" w:rsidRPr="00B479AE" w:rsidRDefault="002C57D8" w:rsidP="002C57D8">
      <w:pPr>
        <w:rPr>
          <w:iCs/>
        </w:rPr>
      </w:pPr>
      <w:r>
        <w:rPr>
          <w:iCs/>
        </w:rPr>
        <w:t>This is what allows Prometheus to scale without becoming extractive.</w:t>
      </w:r>
    </w:p>
    <w:p w14:paraId="246444A5" w14:textId="77777777" w:rsidR="002C57D8" w:rsidRPr="00B479AE" w:rsidRDefault="002C57D8" w:rsidP="002C57D8">
      <w:pPr>
        <w:rPr>
          <w:iCs/>
        </w:rPr>
      </w:pPr>
      <w:r>
        <w:rPr>
          <w:b/>
          <w:iCs/>
        </w:rPr>
        <w:lastRenderedPageBreak/>
        <w:t>Knowledge flywheel</w:t>
      </w:r>
    </w:p>
    <w:p w14:paraId="35AA441C" w14:textId="77777777" w:rsidR="002C57D8" w:rsidRPr="00B479AE" w:rsidRDefault="002C57D8" w:rsidP="002C57D8">
      <w:pPr>
        <w:rPr>
          <w:iCs/>
        </w:rPr>
      </w:pPr>
      <w:r>
        <w:rPr>
          <w:iCs/>
        </w:rPr>
        <w:t>Each deployment generates learning.</w:t>
      </w:r>
    </w:p>
    <w:p w14:paraId="6003BBAA" w14:textId="77777777" w:rsidR="002C57D8" w:rsidRPr="00B479AE" w:rsidRDefault="002C57D8" w:rsidP="002C57D8">
      <w:pPr>
        <w:rPr>
          <w:iCs/>
        </w:rPr>
      </w:pPr>
      <w:r>
        <w:rPr>
          <w:iCs/>
        </w:rPr>
        <w:t>Each learning improves design.</w:t>
      </w:r>
    </w:p>
    <w:p w14:paraId="0A434C44" w14:textId="77777777" w:rsidR="002C57D8" w:rsidRPr="00B479AE" w:rsidRDefault="002C57D8" w:rsidP="002C57D8">
      <w:pPr>
        <w:rPr>
          <w:iCs/>
        </w:rPr>
      </w:pPr>
      <w:r>
        <w:rPr>
          <w:iCs/>
        </w:rPr>
        <w:t>Improved design improves ecological outcomes.</w:t>
      </w:r>
    </w:p>
    <w:p w14:paraId="52D18892" w14:textId="77777777" w:rsidR="002C57D8" w:rsidRPr="00B479AE" w:rsidRDefault="002C57D8" w:rsidP="002C57D8">
      <w:pPr>
        <w:rPr>
          <w:iCs/>
        </w:rPr>
      </w:pPr>
      <w:r>
        <w:rPr>
          <w:iCs/>
        </w:rPr>
        <w:t>Better ecological outcomes improve PRU quality.</w:t>
      </w:r>
    </w:p>
    <w:p w14:paraId="4B7127E6" w14:textId="77777777" w:rsidR="002C57D8" w:rsidRPr="00B479AE" w:rsidRDefault="002C57D8" w:rsidP="002C57D8">
      <w:pPr>
        <w:rPr>
          <w:iCs/>
        </w:rPr>
      </w:pPr>
      <w:r>
        <w:rPr>
          <w:iCs/>
        </w:rPr>
        <w:t>Improved PRU quality improves capital access.</w:t>
      </w:r>
    </w:p>
    <w:p w14:paraId="4F147ABF" w14:textId="77777777" w:rsidR="002C57D8" w:rsidRPr="00B479AE" w:rsidRDefault="002C57D8" w:rsidP="002C57D8">
      <w:pPr>
        <w:rPr>
          <w:iCs/>
        </w:rPr>
      </w:pPr>
      <w:r>
        <w:rPr>
          <w:iCs/>
        </w:rPr>
        <w:t>Better capital access enables more deployment.</w:t>
      </w:r>
    </w:p>
    <w:p w14:paraId="5FB5C335" w14:textId="77777777" w:rsidR="002C57D8" w:rsidRPr="00B479AE" w:rsidRDefault="002C57D8" w:rsidP="002C57D8">
      <w:pPr>
        <w:rPr>
          <w:iCs/>
        </w:rPr>
      </w:pPr>
      <w:r>
        <w:rPr>
          <w:iCs/>
        </w:rPr>
        <w:t>More deployment generates more data.</w:t>
      </w:r>
    </w:p>
    <w:p w14:paraId="5B0EAF94" w14:textId="77777777" w:rsidR="002C57D8" w:rsidRPr="00B479AE" w:rsidRDefault="002C57D8" w:rsidP="002C57D8">
      <w:pPr>
        <w:rPr>
          <w:iCs/>
        </w:rPr>
      </w:pPr>
      <w:r>
        <w:rPr>
          <w:iCs/>
        </w:rPr>
        <w:t>More data improves models, governance, risk scoring, and underwriting.</w:t>
      </w:r>
    </w:p>
    <w:p w14:paraId="5D72AD1C" w14:textId="77777777" w:rsidR="002C57D8" w:rsidRPr="00B479AE" w:rsidRDefault="002C57D8" w:rsidP="002C57D8">
      <w:pPr>
        <w:rPr>
          <w:iCs/>
        </w:rPr>
      </w:pPr>
      <w:r>
        <w:rPr>
          <w:iCs/>
        </w:rPr>
        <w:t>This is the Prometheus knowledge flywheel.</w:t>
      </w:r>
    </w:p>
    <w:p w14:paraId="1367FE0A" w14:textId="77777777" w:rsidR="002C57D8" w:rsidRPr="00B479AE" w:rsidRDefault="002C57D8" w:rsidP="002C57D8">
      <w:pPr>
        <w:rPr>
          <w:iCs/>
        </w:rPr>
      </w:pPr>
      <w:r>
        <w:rPr>
          <w:iCs/>
        </w:rPr>
        <w:t>It transforms experience into infrastructure.</w:t>
      </w:r>
    </w:p>
    <w:p w14:paraId="17898A92" w14:textId="77777777" w:rsidR="002C57D8" w:rsidRPr="00B479AE" w:rsidRDefault="002C57D8" w:rsidP="002C57D8">
      <w:pPr>
        <w:rPr>
          <w:iCs/>
        </w:rPr>
      </w:pPr>
      <w:r>
        <w:rPr>
          <w:b/>
          <w:iCs/>
        </w:rPr>
        <w:t>Toward regenerative civilization</w:t>
      </w:r>
    </w:p>
    <w:p w14:paraId="1295BAB7" w14:textId="77777777" w:rsidR="002C57D8" w:rsidRPr="00B479AE" w:rsidRDefault="002C57D8" w:rsidP="002C57D8">
      <w:pPr>
        <w:rPr>
          <w:iCs/>
        </w:rPr>
      </w:pPr>
      <w:r>
        <w:rPr>
          <w:iCs/>
        </w:rPr>
        <w:t>Prometheus is not designed to replace existing systems overnight.</w:t>
      </w:r>
    </w:p>
    <w:p w14:paraId="1528B063" w14:textId="77777777" w:rsidR="002C57D8" w:rsidRPr="00B479AE" w:rsidRDefault="002C57D8" w:rsidP="002C57D8">
      <w:pPr>
        <w:rPr>
          <w:iCs/>
        </w:rPr>
      </w:pPr>
      <w:r>
        <w:rPr>
          <w:iCs/>
        </w:rPr>
        <w:t>It is designed to create a parallel infrastructure capable of demonstrating a different logic of value.</w:t>
      </w:r>
    </w:p>
    <w:p w14:paraId="55037864" w14:textId="77777777" w:rsidR="002C57D8" w:rsidRPr="00B479AE" w:rsidRDefault="002C57D8" w:rsidP="002C57D8">
      <w:pPr>
        <w:rPr>
          <w:iCs/>
        </w:rPr>
      </w:pPr>
      <w:r>
        <w:rPr>
          <w:iCs/>
        </w:rPr>
        <w:t>As ecological constraints intensify, systems capable of regenerating their own foundations become increasingly valuable.</w:t>
      </w:r>
    </w:p>
    <w:p w14:paraId="012E778A" w14:textId="77777777" w:rsidR="002C57D8" w:rsidRPr="00B479AE" w:rsidRDefault="002C57D8" w:rsidP="002C57D8">
      <w:pPr>
        <w:rPr>
          <w:iCs/>
        </w:rPr>
      </w:pPr>
      <w:r>
        <w:rPr>
          <w:iCs/>
        </w:rPr>
        <w:t>As capital seeks resilience, verified regenerative infrastructure becomes increasingly relevant.</w:t>
      </w:r>
    </w:p>
    <w:p w14:paraId="6EAC8920" w14:textId="77777777" w:rsidR="002C57D8" w:rsidRPr="00B479AE" w:rsidRDefault="002C57D8" w:rsidP="002C57D8">
      <w:pPr>
        <w:rPr>
          <w:iCs/>
        </w:rPr>
      </w:pPr>
      <w:r>
        <w:rPr>
          <w:iCs/>
        </w:rPr>
        <w:t>As technology becomes more powerful, the need for life-aligned governance becomes more urgent.</w:t>
      </w:r>
    </w:p>
    <w:p w14:paraId="6C157FF8" w14:textId="77777777" w:rsidR="002C57D8" w:rsidRPr="00B479AE" w:rsidRDefault="002C57D8" w:rsidP="002C57D8">
      <w:pPr>
        <w:rPr>
          <w:iCs/>
        </w:rPr>
      </w:pPr>
      <w:r>
        <w:rPr>
          <w:iCs/>
        </w:rPr>
        <w:t>As communities face fragmentation, systems that restore trust, food, soil, water, and meaning become strategic infrastructure.</w:t>
      </w:r>
    </w:p>
    <w:p w14:paraId="0FDB2F54" w14:textId="77777777" w:rsidR="002C57D8" w:rsidRPr="00B479AE" w:rsidRDefault="002C57D8" w:rsidP="002C57D8">
      <w:pPr>
        <w:rPr>
          <w:iCs/>
        </w:rPr>
      </w:pPr>
      <w:r>
        <w:rPr>
          <w:iCs/>
        </w:rPr>
        <w:t>The implementation roadmap therefore points toward a broader civilizational transition.</w:t>
      </w:r>
    </w:p>
    <w:p w14:paraId="66B36216" w14:textId="77777777" w:rsidR="002C57D8" w:rsidRPr="00B479AE" w:rsidRDefault="002C57D8" w:rsidP="002C57D8">
      <w:pPr>
        <w:rPr>
          <w:iCs/>
        </w:rPr>
      </w:pPr>
      <w:r>
        <w:rPr>
          <w:iCs/>
        </w:rPr>
        <w:t>The future economy cannot be built only on extraction, abstraction, and acceleration.</w:t>
      </w:r>
    </w:p>
    <w:p w14:paraId="0AC6C528" w14:textId="77777777" w:rsidR="002C57D8" w:rsidRPr="00B479AE" w:rsidRDefault="002C57D8" w:rsidP="002C57D8">
      <w:pPr>
        <w:rPr>
          <w:iCs/>
        </w:rPr>
      </w:pPr>
      <w:r>
        <w:rPr>
          <w:iCs/>
        </w:rPr>
        <w:t>It must be built on systems that can heal while they produce.</w:t>
      </w:r>
    </w:p>
    <w:p w14:paraId="068636DF" w14:textId="77777777" w:rsidR="002C57D8" w:rsidRPr="00B479AE" w:rsidRDefault="002C57D8" w:rsidP="002C57D8">
      <w:pPr>
        <w:rPr>
          <w:iCs/>
        </w:rPr>
      </w:pPr>
      <w:r>
        <w:rPr>
          <w:iCs/>
        </w:rPr>
        <w:lastRenderedPageBreak/>
        <w:t>Prometheus is one architecture for that future.</w:t>
      </w:r>
    </w:p>
    <w:p w14:paraId="65F3CA59" w14:textId="77777777" w:rsidR="002C57D8" w:rsidRPr="00B479AE" w:rsidRDefault="002C57D8" w:rsidP="002C57D8">
      <w:pPr>
        <w:rPr>
          <w:iCs/>
        </w:rPr>
      </w:pPr>
      <w:r>
        <w:rPr>
          <w:b/>
          <w:iCs/>
        </w:rPr>
        <w:t>Transition to the next part</w:t>
      </w:r>
    </w:p>
    <w:p w14:paraId="54A6A128" w14:textId="77777777" w:rsidR="002C57D8" w:rsidRPr="00B479AE" w:rsidRDefault="002C57D8" w:rsidP="002C57D8">
      <w:pPr>
        <w:rPr>
          <w:iCs/>
        </w:rPr>
      </w:pPr>
      <w:r>
        <w:rPr>
          <w:iCs/>
        </w:rPr>
        <w:t>This part described the implementation roadmap and scaling strategy.</w:t>
      </w:r>
    </w:p>
    <w:p w14:paraId="178159CB" w14:textId="77777777" w:rsidR="002C57D8" w:rsidRPr="00B479AE" w:rsidRDefault="002C57D8" w:rsidP="002C57D8">
      <w:pPr>
        <w:rPr>
          <w:iCs/>
        </w:rPr>
      </w:pPr>
      <w:r>
        <w:rPr>
          <w:iCs/>
        </w:rPr>
        <w:t>The next part defines the risk, compliance, and institutional discipline required to protect the architecture as it moves toward capital markets.</w:t>
      </w:r>
    </w:p>
    <w:p w14:paraId="585E878D" w14:textId="77777777" w:rsidR="002C57D8" w:rsidRPr="00B479AE" w:rsidRDefault="002C57D8" w:rsidP="002C57D8">
      <w:pPr>
        <w:rPr>
          <w:iCs/>
        </w:rPr>
      </w:pPr>
      <w:r>
        <w:rPr>
          <w:iCs/>
        </w:rPr>
        <w:t>A new asset class cannot be built only on vision.</w:t>
      </w:r>
    </w:p>
    <w:p w14:paraId="3D831F03" w14:textId="77777777" w:rsidR="002C57D8" w:rsidRPr="00B479AE" w:rsidRDefault="002C57D8" w:rsidP="002C57D8">
      <w:pPr>
        <w:rPr>
          <w:iCs/>
        </w:rPr>
      </w:pPr>
      <w:r>
        <w:rPr>
          <w:iCs/>
        </w:rPr>
        <w:t>It must be built on transparent risks, legal boundaries, auditability, anti-greenwashing discipline, and investor-grade reporting.</w:t>
      </w:r>
    </w:p>
    <w:p w14:paraId="6A499A6B" w14:textId="77777777" w:rsidR="00DC64D0" w:rsidRPr="00DC64D0" w:rsidRDefault="00DC64D0" w:rsidP="00DC64D0">
      <w:pPr>
        <w:pStyle w:val="Titolo1"/>
        <w:rPr>
          <w:rFonts w:ascii="Baskerville Old Face" w:hAnsi="Baskerville Old Face"/>
          <w:bCs/>
          <w:iCs/>
          <w:szCs w:val="24"/>
        </w:rPr>
      </w:pPr>
      <w:r>
        <w:rPr>
          <w:rFonts w:ascii="Baskerville Old Face" w:eastAsia="Baskerville Old Face" w:hAnsi="Baskerville Old Face" w:cs="Baskerville Old Face"/>
          <w:iCs/>
          <w:szCs w:val="24"/>
        </w:rPr>
        <w:t>PART VIII</w:t>
      </w:r>
      <w:r>
        <w:rPr>
          <w:rFonts w:ascii="Baskerville Old Face" w:hAnsi="Baskerville Old Face"/>
          <w:bCs/>
          <w:iCs/>
        </w:rPr>
        <w:t xml:space="preserve"> — Empirical validation roadmap</w:t>
      </w:r>
    </w:p>
    <w:p w14:paraId="24B5DD07" w14:textId="77777777" w:rsidR="00DC64D0" w:rsidRPr="00DC64D0" w:rsidRDefault="00DC64D0" w:rsidP="00DC64D0">
      <w:pPr>
        <w:rPr>
          <w:iCs/>
        </w:rPr>
      </w:pPr>
      <w:r>
        <w:rPr>
          <w:b/>
          <w:bCs/>
          <w:iCs/>
        </w:rPr>
        <w:t>Purpose:</w:t>
      </w:r>
      <w:r>
        <w:rPr>
          <w:iCs/>
        </w:rPr>
        <w:t xml:space="preserve"> </w:t>
        <w:br/>
        <w:t>To specify the pre</w:t>
        <w:noBreakHyphen/>
        <w:t>registered, transparent, and publicly reviewable empirical pathway through which the core Prometheus hypotheses will be tested. This roadmap is binding: no claim of validated regenerative performance shall be made until the corresponding hypothesis has passed the specified gates.</w:t>
      </w:r>
    </w:p>
    <w:p w14:paraId="6FED2D6E" w14:textId="77777777" w:rsidR="00DC64D0" w:rsidRPr="00DC64D0" w:rsidRDefault="00DC64D0" w:rsidP="00DC64D0">
      <w:pPr>
        <w:rPr>
          <w:b/>
          <w:bCs/>
          <w:iCs/>
        </w:rPr>
      </w:pPr>
      <w:r>
        <w:rPr>
          <w:b/>
          <w:bCs/>
          <w:iCs/>
        </w:rPr>
        <w:t>XI.1 Hypothesis Register — Current Status</w:t>
      </w:r>
    </w:p>
    <w:p w14:paraId="78F4D7A2" w14:textId="77777777" w:rsidR="00DC64D0" w:rsidRDefault="00DC64D0" w:rsidP="00DC64D0">
      <w:pPr>
        <w:rPr>
          <w:iCs/>
        </w:rPr>
      </w:pPr>
      <w:r>
        <w:rPr>
          <w:iCs/>
        </w:rPr>
        <w:t>The following hypotheses define the empirical foundation of Prometheus. Each is a testable proposition requiring pilot</w:t>
        <w:noBreakHyphen/>
        <w:t xml:space="preserve">collected evidence before any claim of validated performance may be made. </w:t>
      </w:r>
    </w:p>
    <w:p w14:paraId="640159A9" w14:textId="77777777" w:rsidR="006B722B" w:rsidRDefault="006B722B" w:rsidP="00DC64D0">
      <w:pPr>
        <w:rPr>
          <w:iCs/>
        </w:rPr>
      </w:pPr>
    </w:p>
    <w:p w14:paraId="22D99352" w14:textId="77777777" w:rsidR="006B722B" w:rsidRDefault="006B722B" w:rsidP="00DC64D0">
      <w:pPr>
        <w:rPr>
          <w:iCs/>
        </w:rPr>
      </w:pPr>
    </w:p>
    <w:p w14:paraId="0FF56BFC" w14:textId="77777777" w:rsidR="006B722B" w:rsidRDefault="006B722B" w:rsidP="00DC64D0">
      <w:pPr>
        <w:rPr>
          <w:iCs/>
        </w:rPr>
      </w:pPr>
    </w:p>
    <w:p w14:paraId="553C690E" w14:textId="77777777" w:rsidR="006B722B" w:rsidRDefault="006B722B" w:rsidP="00DC64D0">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8"/>
        <w:gridCol w:w="3242"/>
        <w:gridCol w:w="1345"/>
        <w:gridCol w:w="2892"/>
        <w:gridCol w:w="1251"/>
      </w:tblGrid>
      <w:tr w:rsidR="00DC64D0" w:rsidRPr="006B722B" w14:paraId="1C50F611" w14:textId="77777777" w:rsidTr="00DC64D0">
        <w:trPr>
          <w:cantSplit/>
          <w:tblHeader/>
          <w:tblCellSpacing w:w="15" w:type="dxa"/>
        </w:trPr>
        <w:tc>
          <w:tcPr>
            <w:tcW w:w="0" w:type="auto"/>
            <w:vAlign w:val="center"/>
            <w:hideMark/>
          </w:tcPr>
          <w:p w14:paraId="09971502" w14:textId="77777777" w:rsidR="00DC64D0" w:rsidRPr="006B722B" w:rsidRDefault="00DC64D0" w:rsidP="00DC64D0">
            <w:pPr>
              <w:rPr>
                <w:b/>
                <w:bCs/>
                <w:iCs/>
                <w:sz w:val="18"/>
                <w:szCs w:val="18"/>
                <w:lang w:val="it-IT"/>
              </w:rPr>
            </w:pPr>
            <w:r>
              <w:rPr>
                <w:b/>
                <w:bCs/>
                <w:iCs/>
                <w:sz w:val="18"/>
                <w:szCs w:val="18"/>
                <w:lang w:val="it-IT"/>
              </w:rPr>
              <w:lastRenderedPageBreak/>
              <w:t>Hypothesis</w:t>
            </w:r>
          </w:p>
        </w:tc>
        <w:tc>
          <w:tcPr>
            <w:tcW w:w="0" w:type="auto"/>
            <w:vAlign w:val="center"/>
            <w:hideMark/>
          </w:tcPr>
          <w:p w14:paraId="040D95D1" w14:textId="77777777" w:rsidR="00DC64D0" w:rsidRPr="006B722B" w:rsidRDefault="00DC64D0" w:rsidP="00DC64D0">
            <w:pPr>
              <w:rPr>
                <w:b/>
                <w:bCs/>
                <w:iCs/>
                <w:sz w:val="18"/>
                <w:szCs w:val="18"/>
                <w:lang w:val="it-IT"/>
              </w:rPr>
            </w:pPr>
            <w:r>
              <w:rPr>
                <w:b/>
                <w:bCs/>
                <w:iCs/>
                <w:sz w:val="18"/>
                <w:szCs w:val="18"/>
                <w:lang w:val="it-IT"/>
              </w:rPr>
              <w:t>Statement</w:t>
            </w:r>
          </w:p>
        </w:tc>
        <w:tc>
          <w:tcPr>
            <w:tcW w:w="0" w:type="auto"/>
            <w:vAlign w:val="center"/>
            <w:hideMark/>
          </w:tcPr>
          <w:p w14:paraId="18392D39" w14:textId="77777777" w:rsidR="00DC64D0" w:rsidRPr="006B722B" w:rsidRDefault="00DC64D0" w:rsidP="00DC64D0">
            <w:pPr>
              <w:rPr>
                <w:b/>
                <w:bCs/>
                <w:iCs/>
                <w:sz w:val="18"/>
                <w:szCs w:val="18"/>
                <w:lang w:val="it-IT"/>
              </w:rPr>
            </w:pPr>
            <w:r>
              <w:rPr>
                <w:b/>
                <w:bCs/>
                <w:iCs/>
                <w:sz w:val="18"/>
                <w:szCs w:val="18"/>
                <w:lang w:val="it-IT"/>
              </w:rPr>
              <w:t>Status</w:t>
            </w:r>
          </w:p>
        </w:tc>
        <w:tc>
          <w:tcPr>
            <w:tcW w:w="0" w:type="auto"/>
            <w:vAlign w:val="center"/>
            <w:hideMark/>
          </w:tcPr>
          <w:p w14:paraId="6488A352" w14:textId="77777777" w:rsidR="00DC64D0" w:rsidRPr="006B722B" w:rsidRDefault="00DC64D0" w:rsidP="00DC64D0">
            <w:pPr>
              <w:rPr>
                <w:b/>
                <w:bCs/>
                <w:iCs/>
                <w:sz w:val="18"/>
                <w:szCs w:val="18"/>
                <w:lang w:val="it-IT"/>
              </w:rPr>
            </w:pPr>
            <w:r>
              <w:rPr>
                <w:b/>
                <w:bCs/>
                <w:iCs/>
                <w:sz w:val="18"/>
                <w:szCs w:val="18"/>
                <w:lang w:val="it-IT"/>
              </w:rPr>
              <w:t>Required Evidence</w:t>
            </w:r>
          </w:p>
        </w:tc>
        <w:tc>
          <w:tcPr>
            <w:tcW w:w="0" w:type="auto"/>
            <w:vAlign w:val="center"/>
            <w:hideMark/>
          </w:tcPr>
          <w:p w14:paraId="68EE62CB" w14:textId="77777777" w:rsidR="00DC64D0" w:rsidRPr="006B722B" w:rsidRDefault="00DC64D0" w:rsidP="00DC64D0">
            <w:pPr>
              <w:rPr>
                <w:b/>
                <w:bCs/>
                <w:iCs/>
                <w:sz w:val="18"/>
                <w:szCs w:val="18"/>
                <w:lang w:val="it-IT"/>
              </w:rPr>
            </w:pPr>
            <w:r>
              <w:rPr>
                <w:b/>
                <w:bCs/>
                <w:iCs/>
                <w:sz w:val="18"/>
                <w:szCs w:val="18"/>
                <w:lang w:val="it-IT"/>
              </w:rPr>
              <w:t>Estimated Completion</w:t>
            </w:r>
          </w:p>
        </w:tc>
      </w:tr>
      <w:tr w:rsidR="00DC64D0" w:rsidRPr="006B722B" w14:paraId="12A1EC3C" w14:textId="77777777" w:rsidTr="00DC64D0">
        <w:trPr>
          <w:cantSplit/>
          <w:tblCellSpacing w:w="15" w:type="dxa"/>
        </w:trPr>
        <w:tc>
          <w:tcPr>
            <w:tcW w:w="0" w:type="auto"/>
            <w:vAlign w:val="center"/>
            <w:hideMark/>
          </w:tcPr>
          <w:p w14:paraId="68FCA85D" w14:textId="77777777" w:rsidR="00DC64D0" w:rsidRPr="006B722B" w:rsidRDefault="00DC64D0" w:rsidP="00DC64D0">
            <w:pPr>
              <w:rPr>
                <w:iCs/>
                <w:sz w:val="18"/>
                <w:szCs w:val="18"/>
                <w:lang w:val="it-IT"/>
              </w:rPr>
            </w:pPr>
            <w:r>
              <w:rPr>
                <w:iCs/>
                <w:sz w:val="18"/>
                <w:szCs w:val="18"/>
                <w:lang w:val="it-IT"/>
              </w:rPr>
              <w:t>H1</w:t>
            </w:r>
          </w:p>
        </w:tc>
        <w:tc>
          <w:tcPr>
            <w:tcW w:w="0" w:type="auto"/>
            <w:vAlign w:val="center"/>
            <w:hideMark/>
          </w:tcPr>
          <w:p w14:paraId="3FD3EED9" w14:textId="77777777" w:rsidR="00DC64D0" w:rsidRPr="006B722B" w:rsidRDefault="00DC64D0" w:rsidP="00DC64D0">
            <w:pPr>
              <w:rPr>
                <w:iCs/>
                <w:sz w:val="18"/>
                <w:szCs w:val="18"/>
              </w:rPr>
            </w:pPr>
            <w:r>
              <w:rPr>
                <w:iCs/>
                <w:sz w:val="18"/>
                <w:szCs w:val="18"/>
              </w:rPr>
              <w:t>Regenerative management improves soil function relative to baseline/comparator</w:t>
            </w:r>
          </w:p>
        </w:tc>
        <w:tc>
          <w:tcPr>
            <w:tcW w:w="0" w:type="auto"/>
            <w:vAlign w:val="center"/>
            <w:hideMark/>
          </w:tcPr>
          <w:p w14:paraId="407EC65C" w14:textId="77777777" w:rsidR="00DC64D0" w:rsidRPr="006B722B" w:rsidRDefault="00DC64D0" w:rsidP="00DC64D0">
            <w:pPr>
              <w:rPr>
                <w:iCs/>
                <w:sz w:val="18"/>
                <w:szCs w:val="18"/>
                <w:lang w:val="it-IT"/>
              </w:rPr>
            </w:pPr>
            <w:r>
              <w:rPr>
                <w:iCs/>
                <w:sz w:val="18"/>
                <w:szCs w:val="18"/>
                <w:lang w:val="it-IT"/>
              </w:rPr>
              <w:t>Pilot</w:t>
              <w:noBreakHyphen/>
              <w:t>required</w:t>
            </w:r>
          </w:p>
        </w:tc>
        <w:tc>
          <w:tcPr>
            <w:tcW w:w="0" w:type="auto"/>
            <w:vAlign w:val="center"/>
            <w:hideMark/>
          </w:tcPr>
          <w:p w14:paraId="5A8C94DB" w14:textId="77777777" w:rsidR="00DC64D0" w:rsidRPr="006B722B" w:rsidRDefault="00DC64D0" w:rsidP="00DC64D0">
            <w:pPr>
              <w:rPr>
                <w:iCs/>
                <w:sz w:val="18"/>
                <w:szCs w:val="18"/>
              </w:rPr>
            </w:pPr>
            <w:r>
              <w:rPr>
                <w:iCs/>
                <w:sz w:val="18"/>
                <w:szCs w:val="18"/>
              </w:rPr>
              <w:t>12 months paired</w:t>
              <w:noBreakHyphen/>
              <w:t>plot data; soil organic carbon, infiltration, microbial biomass</w:t>
            </w:r>
          </w:p>
        </w:tc>
        <w:tc>
          <w:tcPr>
            <w:tcW w:w="0" w:type="auto"/>
            <w:vAlign w:val="center"/>
            <w:hideMark/>
          </w:tcPr>
          <w:p w14:paraId="5E3782CD" w14:textId="77777777" w:rsidR="00DC64D0" w:rsidRPr="006B722B" w:rsidRDefault="00DC64D0" w:rsidP="00DC64D0">
            <w:pPr>
              <w:rPr>
                <w:iCs/>
                <w:sz w:val="18"/>
                <w:szCs w:val="18"/>
                <w:lang w:val="it-IT"/>
              </w:rPr>
            </w:pPr>
            <w:r>
              <w:rPr>
                <w:iCs/>
                <w:sz w:val="18"/>
                <w:szCs w:val="18"/>
                <w:lang w:val="it-IT"/>
              </w:rPr>
              <w:t>12</w:t>
              <w:noBreakHyphen/>
              <w:t>18 months</w:t>
            </w:r>
          </w:p>
        </w:tc>
      </w:tr>
      <w:tr w:rsidR="00DC64D0" w:rsidRPr="006B722B" w14:paraId="064591A4" w14:textId="77777777" w:rsidTr="00DC64D0">
        <w:trPr>
          <w:cantSplit/>
          <w:tblCellSpacing w:w="15" w:type="dxa"/>
        </w:trPr>
        <w:tc>
          <w:tcPr>
            <w:tcW w:w="0" w:type="auto"/>
            <w:vAlign w:val="center"/>
            <w:hideMark/>
          </w:tcPr>
          <w:p w14:paraId="68F073A4" w14:textId="77777777" w:rsidR="00DC64D0" w:rsidRPr="006B722B" w:rsidRDefault="00DC64D0" w:rsidP="00DC64D0">
            <w:pPr>
              <w:rPr>
                <w:iCs/>
                <w:sz w:val="18"/>
                <w:szCs w:val="18"/>
                <w:lang w:val="it-IT"/>
              </w:rPr>
            </w:pPr>
            <w:r>
              <w:rPr>
                <w:iCs/>
                <w:sz w:val="18"/>
                <w:szCs w:val="18"/>
                <w:lang w:val="it-IT"/>
              </w:rPr>
              <w:t>H2</w:t>
            </w:r>
          </w:p>
        </w:tc>
        <w:tc>
          <w:tcPr>
            <w:tcW w:w="0" w:type="auto"/>
            <w:vAlign w:val="center"/>
            <w:hideMark/>
          </w:tcPr>
          <w:p w14:paraId="6B913D1B" w14:textId="77777777" w:rsidR="00DC64D0" w:rsidRPr="006B722B" w:rsidRDefault="00DC64D0" w:rsidP="00DC64D0">
            <w:pPr>
              <w:rPr>
                <w:iCs/>
                <w:sz w:val="18"/>
                <w:szCs w:val="18"/>
              </w:rPr>
            </w:pPr>
            <w:r>
              <w:rPr>
                <w:iCs/>
                <w:sz w:val="18"/>
                <w:szCs w:val="18"/>
              </w:rPr>
              <w:t>Water</w:t>
              <w:noBreakHyphen/>
              <w:t>cycle indicators improve relative to baseline/comparator</w:t>
            </w:r>
          </w:p>
        </w:tc>
        <w:tc>
          <w:tcPr>
            <w:tcW w:w="0" w:type="auto"/>
            <w:vAlign w:val="center"/>
            <w:hideMark/>
          </w:tcPr>
          <w:p w14:paraId="3DE22F8B" w14:textId="77777777" w:rsidR="00DC64D0" w:rsidRPr="006B722B" w:rsidRDefault="00DC64D0" w:rsidP="00DC64D0">
            <w:pPr>
              <w:rPr>
                <w:iCs/>
                <w:sz w:val="18"/>
                <w:szCs w:val="18"/>
                <w:lang w:val="it-IT"/>
              </w:rPr>
            </w:pPr>
            <w:r>
              <w:rPr>
                <w:iCs/>
                <w:sz w:val="18"/>
                <w:szCs w:val="18"/>
                <w:lang w:val="it-IT"/>
              </w:rPr>
              <w:t>Pilot</w:t>
              <w:noBreakHyphen/>
              <w:t>required</w:t>
            </w:r>
          </w:p>
        </w:tc>
        <w:tc>
          <w:tcPr>
            <w:tcW w:w="0" w:type="auto"/>
            <w:vAlign w:val="center"/>
            <w:hideMark/>
          </w:tcPr>
          <w:p w14:paraId="2946AF5B" w14:textId="77777777" w:rsidR="00DC64D0" w:rsidRPr="006B722B" w:rsidRDefault="00DC64D0" w:rsidP="00DC64D0">
            <w:pPr>
              <w:rPr>
                <w:iCs/>
                <w:sz w:val="18"/>
                <w:szCs w:val="18"/>
              </w:rPr>
            </w:pPr>
            <w:r>
              <w:rPr>
                <w:iCs/>
                <w:sz w:val="18"/>
                <w:szCs w:val="18"/>
              </w:rPr>
              <w:t>12 months soil moisture, infiltration, runoff reduction</w:t>
            </w:r>
          </w:p>
        </w:tc>
        <w:tc>
          <w:tcPr>
            <w:tcW w:w="0" w:type="auto"/>
            <w:vAlign w:val="center"/>
            <w:hideMark/>
          </w:tcPr>
          <w:p w14:paraId="17C1F0F4" w14:textId="77777777" w:rsidR="00DC64D0" w:rsidRPr="006B722B" w:rsidRDefault="00DC64D0" w:rsidP="00DC64D0">
            <w:pPr>
              <w:rPr>
                <w:iCs/>
                <w:sz w:val="18"/>
                <w:szCs w:val="18"/>
                <w:lang w:val="it-IT"/>
              </w:rPr>
            </w:pPr>
            <w:r>
              <w:rPr>
                <w:iCs/>
                <w:sz w:val="18"/>
                <w:szCs w:val="18"/>
                <w:lang w:val="it-IT"/>
              </w:rPr>
              <w:t>12</w:t>
              <w:noBreakHyphen/>
              <w:t>18 months</w:t>
            </w:r>
          </w:p>
        </w:tc>
      </w:tr>
      <w:tr w:rsidR="00DC64D0" w:rsidRPr="006B722B" w14:paraId="3D064FD0" w14:textId="77777777" w:rsidTr="00DC64D0">
        <w:trPr>
          <w:cantSplit/>
          <w:tblCellSpacing w:w="15" w:type="dxa"/>
        </w:trPr>
        <w:tc>
          <w:tcPr>
            <w:tcW w:w="0" w:type="auto"/>
            <w:vAlign w:val="center"/>
            <w:hideMark/>
          </w:tcPr>
          <w:p w14:paraId="35F1019E" w14:textId="77777777" w:rsidR="00DC64D0" w:rsidRPr="006B722B" w:rsidRDefault="00DC64D0" w:rsidP="00DC64D0">
            <w:pPr>
              <w:rPr>
                <w:iCs/>
                <w:sz w:val="18"/>
                <w:szCs w:val="18"/>
                <w:lang w:val="it-IT"/>
              </w:rPr>
            </w:pPr>
            <w:r>
              <w:rPr>
                <w:iCs/>
                <w:sz w:val="18"/>
                <w:szCs w:val="18"/>
                <w:lang w:val="it-IT"/>
              </w:rPr>
              <w:t>H3</w:t>
            </w:r>
          </w:p>
        </w:tc>
        <w:tc>
          <w:tcPr>
            <w:tcW w:w="0" w:type="auto"/>
            <w:vAlign w:val="center"/>
            <w:hideMark/>
          </w:tcPr>
          <w:p w14:paraId="79D7D759" w14:textId="77777777" w:rsidR="00DC64D0" w:rsidRPr="006B722B" w:rsidRDefault="00DC64D0" w:rsidP="00DC64D0">
            <w:pPr>
              <w:rPr>
                <w:iCs/>
                <w:sz w:val="18"/>
                <w:szCs w:val="18"/>
              </w:rPr>
            </w:pPr>
            <w:r>
              <w:rPr>
                <w:iCs/>
                <w:sz w:val="18"/>
                <w:szCs w:val="18"/>
              </w:rPr>
              <w:t>Input dependency decreases without unacceptable productivity loss</w:t>
            </w:r>
          </w:p>
        </w:tc>
        <w:tc>
          <w:tcPr>
            <w:tcW w:w="0" w:type="auto"/>
            <w:vAlign w:val="center"/>
            <w:hideMark/>
          </w:tcPr>
          <w:p w14:paraId="686D6013" w14:textId="77777777" w:rsidR="00DC64D0" w:rsidRPr="006B722B" w:rsidRDefault="00DC64D0" w:rsidP="00DC64D0">
            <w:pPr>
              <w:rPr>
                <w:iCs/>
                <w:sz w:val="18"/>
                <w:szCs w:val="18"/>
                <w:lang w:val="it-IT"/>
              </w:rPr>
            </w:pPr>
            <w:r>
              <w:rPr>
                <w:iCs/>
                <w:sz w:val="18"/>
                <w:szCs w:val="18"/>
                <w:lang w:val="it-IT"/>
              </w:rPr>
              <w:t>Pilot</w:t>
              <w:noBreakHyphen/>
              <w:t>required</w:t>
            </w:r>
          </w:p>
        </w:tc>
        <w:tc>
          <w:tcPr>
            <w:tcW w:w="0" w:type="auto"/>
            <w:vAlign w:val="center"/>
            <w:hideMark/>
          </w:tcPr>
          <w:p w14:paraId="470BA4B9" w14:textId="77777777" w:rsidR="00DC64D0" w:rsidRPr="006B722B" w:rsidRDefault="00DC64D0" w:rsidP="00DC64D0">
            <w:pPr>
              <w:rPr>
                <w:iCs/>
                <w:sz w:val="18"/>
                <w:szCs w:val="18"/>
              </w:rPr>
            </w:pPr>
            <w:r>
              <w:rPr>
                <w:iCs/>
                <w:sz w:val="18"/>
                <w:szCs w:val="18"/>
              </w:rPr>
              <w:t>24 months input records and yield data</w:t>
            </w:r>
          </w:p>
        </w:tc>
        <w:tc>
          <w:tcPr>
            <w:tcW w:w="0" w:type="auto"/>
            <w:vAlign w:val="center"/>
            <w:hideMark/>
          </w:tcPr>
          <w:p w14:paraId="24BB35A9" w14:textId="77777777" w:rsidR="00DC64D0" w:rsidRPr="006B722B" w:rsidRDefault="00DC64D0" w:rsidP="00DC64D0">
            <w:pPr>
              <w:rPr>
                <w:iCs/>
                <w:sz w:val="18"/>
                <w:szCs w:val="18"/>
                <w:lang w:val="it-IT"/>
              </w:rPr>
            </w:pPr>
            <w:r>
              <w:rPr>
                <w:iCs/>
                <w:sz w:val="18"/>
                <w:szCs w:val="18"/>
                <w:lang w:val="it-IT"/>
              </w:rPr>
              <w:t>24</w:t>
              <w:noBreakHyphen/>
              <w:t>30 months</w:t>
            </w:r>
          </w:p>
        </w:tc>
      </w:tr>
      <w:tr w:rsidR="00DC64D0" w:rsidRPr="006B722B" w14:paraId="3D4AAD44" w14:textId="77777777" w:rsidTr="00DC64D0">
        <w:trPr>
          <w:cantSplit/>
          <w:tblCellSpacing w:w="15" w:type="dxa"/>
        </w:trPr>
        <w:tc>
          <w:tcPr>
            <w:tcW w:w="0" w:type="auto"/>
            <w:vAlign w:val="center"/>
            <w:hideMark/>
          </w:tcPr>
          <w:p w14:paraId="3630B9FA" w14:textId="77777777" w:rsidR="00DC64D0" w:rsidRPr="006B722B" w:rsidRDefault="00DC64D0" w:rsidP="00DC64D0">
            <w:pPr>
              <w:rPr>
                <w:iCs/>
                <w:sz w:val="18"/>
                <w:szCs w:val="18"/>
                <w:lang w:val="it-IT"/>
              </w:rPr>
            </w:pPr>
            <w:r>
              <w:rPr>
                <w:iCs/>
                <w:sz w:val="18"/>
                <w:szCs w:val="18"/>
                <w:lang w:val="it-IT"/>
              </w:rPr>
              <w:t>H4</w:t>
            </w:r>
          </w:p>
        </w:tc>
        <w:tc>
          <w:tcPr>
            <w:tcW w:w="0" w:type="auto"/>
            <w:vAlign w:val="center"/>
            <w:hideMark/>
          </w:tcPr>
          <w:p w14:paraId="065B7661" w14:textId="77777777" w:rsidR="00DC64D0" w:rsidRPr="006B722B" w:rsidRDefault="00DC64D0" w:rsidP="00DC64D0">
            <w:pPr>
              <w:rPr>
                <w:iCs/>
                <w:sz w:val="18"/>
                <w:szCs w:val="18"/>
              </w:rPr>
            </w:pPr>
            <w:r>
              <w:rPr>
                <w:iCs/>
                <w:sz w:val="18"/>
                <w:szCs w:val="18"/>
              </w:rPr>
              <w:t>Yield/output stability improves under stress conditions</w:t>
            </w:r>
          </w:p>
        </w:tc>
        <w:tc>
          <w:tcPr>
            <w:tcW w:w="0" w:type="auto"/>
            <w:vAlign w:val="center"/>
            <w:hideMark/>
          </w:tcPr>
          <w:p w14:paraId="7DD91072" w14:textId="77777777" w:rsidR="00DC64D0" w:rsidRPr="006B722B" w:rsidRDefault="00DC64D0" w:rsidP="00DC64D0">
            <w:pPr>
              <w:rPr>
                <w:iCs/>
                <w:sz w:val="18"/>
                <w:szCs w:val="18"/>
                <w:lang w:val="it-IT"/>
              </w:rPr>
            </w:pPr>
            <w:r>
              <w:rPr>
                <w:iCs/>
                <w:sz w:val="18"/>
                <w:szCs w:val="18"/>
                <w:lang w:val="it-IT"/>
              </w:rPr>
              <w:t>Pilot</w:t>
              <w:noBreakHyphen/>
              <w:t>required</w:t>
            </w:r>
          </w:p>
        </w:tc>
        <w:tc>
          <w:tcPr>
            <w:tcW w:w="0" w:type="auto"/>
            <w:vAlign w:val="center"/>
            <w:hideMark/>
          </w:tcPr>
          <w:p w14:paraId="0B58E1E0" w14:textId="77777777" w:rsidR="00DC64D0" w:rsidRPr="006B722B" w:rsidRDefault="00DC64D0" w:rsidP="00DC64D0">
            <w:pPr>
              <w:rPr>
                <w:iCs/>
                <w:sz w:val="18"/>
                <w:szCs w:val="18"/>
              </w:rPr>
            </w:pPr>
            <w:r>
              <w:rPr>
                <w:iCs/>
                <w:sz w:val="18"/>
                <w:szCs w:val="18"/>
              </w:rPr>
              <w:t>2</w:t>
              <w:noBreakHyphen/>
              <w:t>3 seasons; drought/flood event data</w:t>
            </w:r>
          </w:p>
        </w:tc>
        <w:tc>
          <w:tcPr>
            <w:tcW w:w="0" w:type="auto"/>
            <w:vAlign w:val="center"/>
            <w:hideMark/>
          </w:tcPr>
          <w:p w14:paraId="6BDDF69C" w14:textId="77777777" w:rsidR="00DC64D0" w:rsidRPr="006B722B" w:rsidRDefault="00DC64D0" w:rsidP="00DC64D0">
            <w:pPr>
              <w:rPr>
                <w:iCs/>
                <w:sz w:val="18"/>
                <w:szCs w:val="18"/>
                <w:lang w:val="it-IT"/>
              </w:rPr>
            </w:pPr>
            <w:r>
              <w:rPr>
                <w:iCs/>
                <w:sz w:val="18"/>
                <w:szCs w:val="18"/>
                <w:lang w:val="it-IT"/>
              </w:rPr>
              <w:t>24</w:t>
              <w:noBreakHyphen/>
              <w:t>36 months</w:t>
            </w:r>
          </w:p>
        </w:tc>
      </w:tr>
      <w:tr w:rsidR="00DC64D0" w:rsidRPr="006B722B" w14:paraId="1821E84E" w14:textId="77777777" w:rsidTr="00DC64D0">
        <w:trPr>
          <w:cantSplit/>
          <w:tblCellSpacing w:w="15" w:type="dxa"/>
        </w:trPr>
        <w:tc>
          <w:tcPr>
            <w:tcW w:w="0" w:type="auto"/>
            <w:vAlign w:val="center"/>
            <w:hideMark/>
          </w:tcPr>
          <w:p w14:paraId="74E5E76F" w14:textId="77777777" w:rsidR="00DC64D0" w:rsidRPr="006B722B" w:rsidRDefault="00DC64D0" w:rsidP="00DC64D0">
            <w:pPr>
              <w:rPr>
                <w:iCs/>
                <w:sz w:val="18"/>
                <w:szCs w:val="18"/>
                <w:lang w:val="it-IT"/>
              </w:rPr>
            </w:pPr>
            <w:r>
              <w:rPr>
                <w:iCs/>
                <w:sz w:val="18"/>
                <w:szCs w:val="18"/>
                <w:lang w:val="it-IT"/>
              </w:rPr>
              <w:t>H5</w:t>
            </w:r>
          </w:p>
        </w:tc>
        <w:tc>
          <w:tcPr>
            <w:tcW w:w="0" w:type="auto"/>
            <w:vAlign w:val="center"/>
            <w:hideMark/>
          </w:tcPr>
          <w:p w14:paraId="32EC9672" w14:textId="77777777" w:rsidR="00DC64D0" w:rsidRPr="006B722B" w:rsidRDefault="00DC64D0" w:rsidP="00DC64D0">
            <w:pPr>
              <w:rPr>
                <w:iCs/>
                <w:sz w:val="18"/>
                <w:szCs w:val="18"/>
              </w:rPr>
            </w:pPr>
            <w:r>
              <w:rPr>
                <w:iCs/>
                <w:sz w:val="18"/>
                <w:szCs w:val="18"/>
              </w:rPr>
              <w:t>Cooperative syntropic surplus: Y_sys &gt; sum Y_i_isolated</w:t>
            </w:r>
          </w:p>
        </w:tc>
        <w:tc>
          <w:tcPr>
            <w:tcW w:w="0" w:type="auto"/>
            <w:vAlign w:val="center"/>
            <w:hideMark/>
          </w:tcPr>
          <w:p w14:paraId="3954567A" w14:textId="77777777" w:rsidR="00DC64D0" w:rsidRPr="006B722B" w:rsidRDefault="00DC64D0" w:rsidP="00DC64D0">
            <w:pPr>
              <w:rPr>
                <w:iCs/>
                <w:sz w:val="18"/>
                <w:szCs w:val="18"/>
                <w:lang w:val="it-IT"/>
              </w:rPr>
            </w:pPr>
            <w:r>
              <w:rPr>
                <w:iCs/>
                <w:sz w:val="18"/>
                <w:szCs w:val="18"/>
                <w:lang w:val="it-IT"/>
              </w:rPr>
              <w:t>Central pilot hypothesis</w:t>
            </w:r>
          </w:p>
        </w:tc>
        <w:tc>
          <w:tcPr>
            <w:tcW w:w="0" w:type="auto"/>
            <w:vAlign w:val="center"/>
            <w:hideMark/>
          </w:tcPr>
          <w:p w14:paraId="73864F99" w14:textId="77777777" w:rsidR="00DC64D0" w:rsidRPr="006B722B" w:rsidRDefault="00DC64D0" w:rsidP="00DC64D0">
            <w:pPr>
              <w:rPr>
                <w:iCs/>
                <w:sz w:val="18"/>
                <w:szCs w:val="18"/>
              </w:rPr>
            </w:pPr>
            <w:r>
              <w:rPr>
                <w:iCs/>
                <w:sz w:val="18"/>
                <w:szCs w:val="18"/>
              </w:rPr>
              <w:t>Paired plots, diff</w:t>
              <w:noBreakHyphen/>
              <w:t>in</w:t>
              <w:noBreakHyphen/>
              <w:t>diff, effect size, CI, sensitivity</w:t>
            </w:r>
          </w:p>
        </w:tc>
        <w:tc>
          <w:tcPr>
            <w:tcW w:w="0" w:type="auto"/>
            <w:vAlign w:val="center"/>
            <w:hideMark/>
          </w:tcPr>
          <w:p w14:paraId="02A89327" w14:textId="77777777" w:rsidR="00DC64D0" w:rsidRPr="006B722B" w:rsidRDefault="00DC64D0" w:rsidP="00DC64D0">
            <w:pPr>
              <w:rPr>
                <w:iCs/>
                <w:sz w:val="18"/>
                <w:szCs w:val="18"/>
                <w:lang w:val="it-IT"/>
              </w:rPr>
            </w:pPr>
            <w:r>
              <w:rPr>
                <w:iCs/>
                <w:sz w:val="18"/>
                <w:szCs w:val="18"/>
                <w:lang w:val="it-IT"/>
              </w:rPr>
              <w:t>36</w:t>
              <w:noBreakHyphen/>
              <w:t>48 months</w:t>
            </w:r>
          </w:p>
        </w:tc>
      </w:tr>
      <w:tr w:rsidR="00DC64D0" w:rsidRPr="006B722B" w14:paraId="41B57B53" w14:textId="77777777" w:rsidTr="00DC64D0">
        <w:trPr>
          <w:cantSplit/>
          <w:tblCellSpacing w:w="15" w:type="dxa"/>
        </w:trPr>
        <w:tc>
          <w:tcPr>
            <w:tcW w:w="0" w:type="auto"/>
            <w:vAlign w:val="center"/>
            <w:hideMark/>
          </w:tcPr>
          <w:p w14:paraId="67D9C776" w14:textId="77777777" w:rsidR="00DC64D0" w:rsidRPr="006B722B" w:rsidRDefault="00DC64D0" w:rsidP="00DC64D0">
            <w:pPr>
              <w:rPr>
                <w:iCs/>
                <w:sz w:val="18"/>
                <w:szCs w:val="18"/>
                <w:lang w:val="it-IT"/>
              </w:rPr>
            </w:pPr>
            <w:r>
              <w:rPr>
                <w:iCs/>
                <w:sz w:val="18"/>
                <w:szCs w:val="18"/>
                <w:lang w:val="it-IT"/>
              </w:rPr>
              <w:t>R1</w:t>
            </w:r>
          </w:p>
        </w:tc>
        <w:tc>
          <w:tcPr>
            <w:tcW w:w="0" w:type="auto"/>
            <w:vAlign w:val="center"/>
            <w:hideMark/>
          </w:tcPr>
          <w:p w14:paraId="28C5E385" w14:textId="77777777" w:rsidR="00DC64D0" w:rsidRPr="006B722B" w:rsidRDefault="00DC64D0" w:rsidP="00DC64D0">
            <w:pPr>
              <w:rPr>
                <w:iCs/>
                <w:sz w:val="18"/>
                <w:szCs w:val="18"/>
              </w:rPr>
            </w:pPr>
            <w:r>
              <w:rPr>
                <w:iCs/>
                <w:sz w:val="18"/>
                <w:szCs w:val="18"/>
              </w:rPr>
              <w:t>Regenerative maturation reduces downside risk (CVaR)</w:t>
            </w:r>
          </w:p>
        </w:tc>
        <w:tc>
          <w:tcPr>
            <w:tcW w:w="0" w:type="auto"/>
            <w:vAlign w:val="center"/>
            <w:hideMark/>
          </w:tcPr>
          <w:p w14:paraId="4AB61D23" w14:textId="77777777" w:rsidR="00DC64D0" w:rsidRPr="006B722B" w:rsidRDefault="00DC64D0" w:rsidP="00DC64D0">
            <w:pPr>
              <w:rPr>
                <w:iCs/>
                <w:sz w:val="18"/>
                <w:szCs w:val="18"/>
                <w:lang w:val="it-IT"/>
              </w:rPr>
            </w:pPr>
            <w:r>
              <w:rPr>
                <w:iCs/>
                <w:sz w:val="18"/>
                <w:szCs w:val="18"/>
                <w:lang w:val="it-IT"/>
              </w:rPr>
              <w:t>RAP</w:t>
              <w:noBreakHyphen/>
              <w:t>level</w:t>
            </w:r>
          </w:p>
        </w:tc>
        <w:tc>
          <w:tcPr>
            <w:tcW w:w="0" w:type="auto"/>
            <w:vAlign w:val="center"/>
            <w:hideMark/>
          </w:tcPr>
          <w:p w14:paraId="4788ADEB" w14:textId="77777777" w:rsidR="00DC64D0" w:rsidRPr="006B722B" w:rsidRDefault="00DC64D0" w:rsidP="00DC64D0">
            <w:pPr>
              <w:rPr>
                <w:iCs/>
                <w:sz w:val="18"/>
                <w:szCs w:val="18"/>
              </w:rPr>
            </w:pPr>
            <w:r>
              <w:rPr>
                <w:iCs/>
                <w:sz w:val="18"/>
                <w:szCs w:val="18"/>
              </w:rPr>
              <w:t>Portfolio of ≥3 sites, 3+ years data</w:t>
            </w:r>
          </w:p>
        </w:tc>
        <w:tc>
          <w:tcPr>
            <w:tcW w:w="0" w:type="auto"/>
            <w:vAlign w:val="center"/>
            <w:hideMark/>
          </w:tcPr>
          <w:p w14:paraId="6184E0EB" w14:textId="77777777" w:rsidR="00DC64D0" w:rsidRPr="006B722B" w:rsidRDefault="00DC64D0" w:rsidP="00DC64D0">
            <w:pPr>
              <w:rPr>
                <w:iCs/>
                <w:sz w:val="18"/>
                <w:szCs w:val="18"/>
                <w:lang w:val="it-IT"/>
              </w:rPr>
            </w:pPr>
            <w:r>
              <w:rPr>
                <w:iCs/>
                <w:sz w:val="18"/>
                <w:szCs w:val="18"/>
                <w:lang w:val="it-IT"/>
              </w:rPr>
              <w:t>48</w:t>
              <w:noBreakHyphen/>
              <w:t>60 months</w:t>
            </w:r>
          </w:p>
        </w:tc>
      </w:tr>
      <w:tr w:rsidR="00DC64D0" w:rsidRPr="006B722B" w14:paraId="438C0B1D" w14:textId="77777777" w:rsidTr="00DC64D0">
        <w:trPr>
          <w:cantSplit/>
          <w:tblCellSpacing w:w="15" w:type="dxa"/>
        </w:trPr>
        <w:tc>
          <w:tcPr>
            <w:tcW w:w="0" w:type="auto"/>
            <w:vAlign w:val="center"/>
            <w:hideMark/>
          </w:tcPr>
          <w:p w14:paraId="6A4904D4" w14:textId="77777777" w:rsidR="00DC64D0" w:rsidRPr="006B722B" w:rsidRDefault="00DC64D0" w:rsidP="00DC64D0">
            <w:pPr>
              <w:rPr>
                <w:iCs/>
                <w:sz w:val="18"/>
                <w:szCs w:val="18"/>
                <w:lang w:val="it-IT"/>
              </w:rPr>
            </w:pPr>
            <w:r>
              <w:rPr>
                <w:iCs/>
                <w:sz w:val="18"/>
                <w:szCs w:val="18"/>
                <w:lang w:val="it-IT"/>
              </w:rPr>
              <w:t>T1</w:t>
            </w:r>
          </w:p>
        </w:tc>
        <w:tc>
          <w:tcPr>
            <w:tcW w:w="0" w:type="auto"/>
            <w:vAlign w:val="center"/>
            <w:hideMark/>
          </w:tcPr>
          <w:p w14:paraId="0E4B2584" w14:textId="77777777" w:rsidR="00DC64D0" w:rsidRPr="006B722B" w:rsidRDefault="00DC64D0" w:rsidP="00DC64D0">
            <w:pPr>
              <w:rPr>
                <w:iCs/>
                <w:sz w:val="18"/>
                <w:szCs w:val="18"/>
              </w:rPr>
            </w:pPr>
            <w:r>
              <w:rPr>
                <w:iCs/>
                <w:sz w:val="18"/>
                <w:szCs w:val="18"/>
              </w:rPr>
              <w:t>Regenerative assets exhibit time</w:t>
              <w:noBreakHyphen/>
              <w:t>positive dynamics (dV/dt &gt; 0)</w:t>
            </w:r>
          </w:p>
        </w:tc>
        <w:tc>
          <w:tcPr>
            <w:tcW w:w="0" w:type="auto"/>
            <w:vAlign w:val="center"/>
            <w:hideMark/>
          </w:tcPr>
          <w:p w14:paraId="73EAED07" w14:textId="77777777" w:rsidR="00DC64D0" w:rsidRPr="006B722B" w:rsidRDefault="00DC64D0" w:rsidP="00DC64D0">
            <w:pPr>
              <w:rPr>
                <w:iCs/>
                <w:sz w:val="18"/>
                <w:szCs w:val="18"/>
                <w:lang w:val="it-IT"/>
              </w:rPr>
            </w:pPr>
            <w:r>
              <w:rPr>
                <w:iCs/>
                <w:sz w:val="18"/>
                <w:szCs w:val="18"/>
                <w:lang w:val="it-IT"/>
              </w:rPr>
              <w:t>Long</w:t>
              <w:noBreakHyphen/>
              <w:t>term</w:t>
            </w:r>
          </w:p>
        </w:tc>
        <w:tc>
          <w:tcPr>
            <w:tcW w:w="0" w:type="auto"/>
            <w:vAlign w:val="center"/>
            <w:hideMark/>
          </w:tcPr>
          <w:p w14:paraId="1694089A" w14:textId="77777777" w:rsidR="00DC64D0" w:rsidRPr="006B722B" w:rsidRDefault="00DC64D0" w:rsidP="00DC64D0">
            <w:pPr>
              <w:rPr>
                <w:iCs/>
                <w:sz w:val="18"/>
                <w:szCs w:val="18"/>
                <w:lang w:val="it-IT"/>
              </w:rPr>
            </w:pPr>
            <w:r>
              <w:rPr>
                <w:iCs/>
                <w:sz w:val="18"/>
                <w:szCs w:val="18"/>
                <w:lang w:val="it-IT"/>
              </w:rPr>
              <w:t>5+ years longitudinal data</w:t>
            </w:r>
          </w:p>
        </w:tc>
        <w:tc>
          <w:tcPr>
            <w:tcW w:w="0" w:type="auto"/>
            <w:vAlign w:val="center"/>
            <w:hideMark/>
          </w:tcPr>
          <w:p w14:paraId="481AB484" w14:textId="77777777" w:rsidR="00DC64D0" w:rsidRPr="006B722B" w:rsidRDefault="00DC64D0" w:rsidP="00DC64D0">
            <w:pPr>
              <w:rPr>
                <w:iCs/>
                <w:sz w:val="18"/>
                <w:szCs w:val="18"/>
                <w:lang w:val="it-IT"/>
              </w:rPr>
            </w:pPr>
            <w:r>
              <w:rPr>
                <w:iCs/>
                <w:sz w:val="18"/>
                <w:szCs w:val="18"/>
                <w:lang w:val="it-IT"/>
              </w:rPr>
              <w:t>60+ months</w:t>
            </w:r>
          </w:p>
        </w:tc>
      </w:tr>
    </w:tbl>
    <w:p w14:paraId="6E93253C" w14:textId="77777777" w:rsidR="00DC64D0" w:rsidRPr="00DC64D0" w:rsidRDefault="00DC64D0" w:rsidP="00DC64D0">
      <w:pPr>
        <w:rPr>
          <w:iCs/>
          <w:lang w:val="it-IT"/>
        </w:rPr>
      </w:pPr>
      <w:r>
        <w:rPr>
          <w:b/>
          <w:bCs/>
          <w:iCs/>
          <w:lang w:val="it-IT"/>
        </w:rPr>
        <w:t>Status definitions:</w:t>
      </w:r>
    </w:p>
    <w:p w14:paraId="1E085680" w14:textId="77777777" w:rsidR="00DC64D0" w:rsidRPr="00DC64D0" w:rsidRDefault="00DC64D0">
      <w:pPr>
        <w:numPr>
          <w:ilvl w:val="0"/>
          <w:numId w:val="72"/>
        </w:numPr>
        <w:tabs>
          <w:tab w:val="clear" w:pos="360"/>
          <w:tab w:val="num" w:pos="720"/>
        </w:tabs>
        <w:rPr>
          <w:iCs/>
        </w:rPr>
      </w:pPr>
      <w:r>
        <w:rPr>
          <w:iCs/>
        </w:rPr>
        <w:t>Pilot</w:t>
        <w:noBreakHyphen/>
        <w:t>required = must be tested in pilot before any claim</w:t>
      </w:r>
    </w:p>
    <w:p w14:paraId="40EB2EF6" w14:textId="77777777" w:rsidR="00DC64D0" w:rsidRPr="00DC64D0" w:rsidRDefault="00DC64D0">
      <w:pPr>
        <w:numPr>
          <w:ilvl w:val="0"/>
          <w:numId w:val="72"/>
        </w:numPr>
        <w:tabs>
          <w:tab w:val="clear" w:pos="360"/>
          <w:tab w:val="num" w:pos="720"/>
        </w:tabs>
        <w:rPr>
          <w:iCs/>
        </w:rPr>
      </w:pPr>
      <w:r>
        <w:rPr>
          <w:iCs/>
        </w:rPr>
        <w:t>RAP</w:t>
        <w:noBreakHyphen/>
        <w:t>level = requires multi</w:t>
        <w:noBreakHyphen/>
        <w:t>site portfolio</w:t>
      </w:r>
    </w:p>
    <w:p w14:paraId="197571A1" w14:textId="77777777" w:rsidR="00DC64D0" w:rsidRPr="00DC64D0" w:rsidRDefault="00DC64D0">
      <w:pPr>
        <w:numPr>
          <w:ilvl w:val="0"/>
          <w:numId w:val="72"/>
        </w:numPr>
        <w:tabs>
          <w:tab w:val="clear" w:pos="360"/>
          <w:tab w:val="num" w:pos="720"/>
        </w:tabs>
        <w:rPr>
          <w:iCs/>
          <w:lang w:val="it-IT"/>
        </w:rPr>
      </w:pPr>
      <w:r>
        <w:rPr>
          <w:iCs/>
          <w:lang w:val="it-IT"/>
        </w:rPr>
        <w:t>Long</w:t>
        <w:noBreakHyphen/>
        <w:t>term = requires 5+ years data</w:t>
      </w:r>
    </w:p>
    <w:p w14:paraId="4994F44C" w14:textId="77777777" w:rsidR="00DC64D0" w:rsidRPr="00DC64D0" w:rsidRDefault="00DC64D0" w:rsidP="00DC64D0">
      <w:pPr>
        <w:rPr>
          <w:iCs/>
        </w:rPr>
      </w:pPr>
      <w:r>
        <w:rPr>
          <w:b/>
          <w:bCs/>
          <w:iCs/>
        </w:rPr>
        <w:t>No hypothesis may be treated as validated until evidence requirements are satisfied and governance review is complete.</w:t>
      </w:r>
    </w:p>
    <w:p w14:paraId="726CD409" w14:textId="77777777" w:rsidR="00DC64D0" w:rsidRPr="00DC64D0" w:rsidRDefault="00DC64D0" w:rsidP="00DC64D0">
      <w:pPr>
        <w:rPr>
          <w:b/>
          <w:bCs/>
          <w:iCs/>
        </w:rPr>
      </w:pPr>
      <w:r>
        <w:rPr>
          <w:b/>
          <w:bCs/>
          <w:iCs/>
        </w:rPr>
        <w:t>XI.2 Genesis Pilot Protocol</w:t>
      </w:r>
    </w:p>
    <w:p w14:paraId="540F4199" w14:textId="77777777" w:rsidR="00DC64D0" w:rsidRPr="00DC64D0" w:rsidRDefault="00DC64D0" w:rsidP="00DC64D0">
      <w:pPr>
        <w:rPr>
          <w:iCs/>
        </w:rPr>
      </w:pPr>
      <w:r>
        <w:rPr>
          <w:iCs/>
        </w:rPr>
        <w:t>The initial Genesis pilot shall consist of:</w:t>
      </w:r>
    </w:p>
    <w:p w14:paraId="68546CD0" w14:textId="77777777" w:rsidR="00DC64D0" w:rsidRPr="00DC64D0" w:rsidRDefault="00DC64D0">
      <w:pPr>
        <w:numPr>
          <w:ilvl w:val="0"/>
          <w:numId w:val="73"/>
        </w:numPr>
        <w:tabs>
          <w:tab w:val="clear" w:pos="360"/>
          <w:tab w:val="num" w:pos="720"/>
        </w:tabs>
        <w:rPr>
          <w:iCs/>
        </w:rPr>
      </w:pPr>
      <w:r>
        <w:rPr>
          <w:iCs/>
        </w:rPr>
        <w:t>Three OHE</w:t>
        <w:noBreakHyphen/>
        <w:t>compatible units (~1,000 m² each) in distinct micro</w:t>
        <w:noBreakHyphen/>
        <w:t>climates within one bioregion (initial target: Sicily/Mediterranean).</w:t>
      </w:r>
    </w:p>
    <w:p w14:paraId="09DF466D" w14:textId="77777777" w:rsidR="00DC64D0" w:rsidRPr="00DC64D0" w:rsidRDefault="00DC64D0">
      <w:pPr>
        <w:numPr>
          <w:ilvl w:val="0"/>
          <w:numId w:val="73"/>
        </w:numPr>
        <w:tabs>
          <w:tab w:val="clear" w:pos="360"/>
          <w:tab w:val="num" w:pos="720"/>
        </w:tabs>
        <w:rPr>
          <w:iCs/>
        </w:rPr>
      </w:pPr>
      <w:r>
        <w:rPr>
          <w:iCs/>
        </w:rPr>
        <w:lastRenderedPageBreak/>
        <w:t>Each unit paired with a comparator plot (conventional monoculture; simpler polyculture where feasible).</w:t>
      </w:r>
    </w:p>
    <w:p w14:paraId="559D756D" w14:textId="77777777" w:rsidR="00DC64D0" w:rsidRPr="00DC64D0" w:rsidRDefault="00DC64D0">
      <w:pPr>
        <w:numPr>
          <w:ilvl w:val="0"/>
          <w:numId w:val="73"/>
        </w:numPr>
        <w:tabs>
          <w:tab w:val="clear" w:pos="360"/>
          <w:tab w:val="num" w:pos="720"/>
        </w:tabs>
        <w:rPr>
          <w:iCs/>
        </w:rPr>
      </w:pPr>
      <w:r>
        <w:rPr>
          <w:iCs/>
        </w:rPr>
        <w:t>Baseline measurements (0</w:t>
        <w:noBreakHyphen/>
        <w:t>3 months): soil, water, biodiversity, biomass, yield, input dependency.</w:t>
      </w:r>
    </w:p>
    <w:p w14:paraId="14AEA86C" w14:textId="77777777" w:rsidR="00DC64D0" w:rsidRPr="00DC64D0" w:rsidRDefault="00DC64D0">
      <w:pPr>
        <w:numPr>
          <w:ilvl w:val="0"/>
          <w:numId w:val="73"/>
        </w:numPr>
        <w:tabs>
          <w:tab w:val="clear" w:pos="360"/>
          <w:tab w:val="num" w:pos="720"/>
        </w:tabs>
        <w:rPr>
          <w:iCs/>
        </w:rPr>
      </w:pPr>
      <w:r>
        <w:rPr>
          <w:iCs/>
        </w:rPr>
        <w:t>Continuous monitoring (0</w:t>
        <w:noBreakHyphen/>
        <w:t>36 months): soil moisture sensors, weather station, logs, photos, lab tests.</w:t>
      </w:r>
    </w:p>
    <w:p w14:paraId="0B7FF833" w14:textId="77777777" w:rsidR="00DC64D0" w:rsidRPr="00DC64D0" w:rsidRDefault="00DC64D0">
      <w:pPr>
        <w:numPr>
          <w:ilvl w:val="0"/>
          <w:numId w:val="73"/>
        </w:numPr>
        <w:tabs>
          <w:tab w:val="clear" w:pos="360"/>
          <w:tab w:val="num" w:pos="720"/>
        </w:tabs>
        <w:rPr>
          <w:iCs/>
        </w:rPr>
      </w:pPr>
      <w:r>
        <w:rPr>
          <w:iCs/>
        </w:rPr>
        <w:t>Data release schedule: 12, 24, 36 months; final dataset at 48 months.</w:t>
      </w:r>
    </w:p>
    <w:p w14:paraId="47618283" w14:textId="77777777" w:rsidR="00DC64D0" w:rsidRPr="00DC64D0" w:rsidRDefault="00DC64D0">
      <w:pPr>
        <w:numPr>
          <w:ilvl w:val="0"/>
          <w:numId w:val="73"/>
        </w:numPr>
        <w:tabs>
          <w:tab w:val="clear" w:pos="360"/>
          <w:tab w:val="num" w:pos="720"/>
        </w:tabs>
        <w:rPr>
          <w:iCs/>
        </w:rPr>
      </w:pPr>
      <w:r>
        <w:rPr>
          <w:iCs/>
        </w:rPr>
        <w:t>Pre</w:t>
        <w:noBreakHyphen/>
        <w:t>registration: hypotheses, analysis plans, MDE, alpha, power, stopping rules, missing</w:t>
        <w:noBreakHyphen/>
        <w:t xml:space="preserve">data policy published on GitHub </w:t>
      </w:r>
      <w:r>
        <w:rPr>
          <w:b/>
          <w:bCs/>
          <w:iCs/>
        </w:rPr>
        <w:t>before planting</w:t>
      </w:r>
      <w:r>
        <w:rPr>
          <w:iCs/>
        </w:rPr>
        <w:t>.</w:t>
      </w:r>
    </w:p>
    <w:p w14:paraId="02D8A818" w14:textId="77777777" w:rsidR="00DC64D0" w:rsidRDefault="00DC64D0" w:rsidP="00DC64D0">
      <w:pPr>
        <w:rPr>
          <w:b/>
          <w:bCs/>
          <w:iCs/>
          <w:lang w:val="it-IT"/>
        </w:rPr>
      </w:pPr>
      <w:r>
        <w:rPr>
          <w:b/>
          <w:bCs/>
          <w:iCs/>
          <w:lang w:val="it-IT"/>
        </w:rPr>
        <w:t xml:space="preserve">Pilot Success Conditions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0"/>
        <w:gridCol w:w="4303"/>
        <w:gridCol w:w="1698"/>
      </w:tblGrid>
      <w:tr w:rsidR="00DC64D0" w:rsidRPr="006B722B" w14:paraId="409C681E" w14:textId="77777777" w:rsidTr="00DC64D0">
        <w:trPr>
          <w:cantSplit/>
          <w:tblHeader/>
          <w:tblCellSpacing w:w="15" w:type="dxa"/>
        </w:trPr>
        <w:tc>
          <w:tcPr>
            <w:tcW w:w="0" w:type="auto"/>
            <w:vAlign w:val="center"/>
            <w:hideMark/>
          </w:tcPr>
          <w:p w14:paraId="4CB565A7" w14:textId="77777777" w:rsidR="00DC64D0" w:rsidRPr="006B722B" w:rsidRDefault="00DC64D0" w:rsidP="00DC64D0">
            <w:pPr>
              <w:rPr>
                <w:b/>
                <w:bCs/>
                <w:iCs/>
                <w:sz w:val="18"/>
                <w:szCs w:val="18"/>
                <w:lang w:val="it-IT"/>
              </w:rPr>
            </w:pPr>
            <w:r>
              <w:rPr>
                <w:b/>
                <w:bCs/>
                <w:iCs/>
                <w:sz w:val="18"/>
                <w:szCs w:val="18"/>
                <w:lang w:val="it-IT"/>
              </w:rPr>
              <w:t>Milestone</w:t>
            </w:r>
          </w:p>
        </w:tc>
        <w:tc>
          <w:tcPr>
            <w:tcW w:w="0" w:type="auto"/>
            <w:vAlign w:val="center"/>
            <w:hideMark/>
          </w:tcPr>
          <w:p w14:paraId="660995B4" w14:textId="77777777" w:rsidR="00DC64D0" w:rsidRPr="006B722B" w:rsidRDefault="00DC64D0" w:rsidP="00DC64D0">
            <w:pPr>
              <w:rPr>
                <w:b/>
                <w:bCs/>
                <w:iCs/>
                <w:sz w:val="18"/>
                <w:szCs w:val="18"/>
                <w:lang w:val="it-IT"/>
              </w:rPr>
            </w:pPr>
            <w:r>
              <w:rPr>
                <w:b/>
                <w:bCs/>
                <w:iCs/>
                <w:sz w:val="18"/>
                <w:szCs w:val="18"/>
                <w:lang w:val="it-IT"/>
              </w:rPr>
              <w:t>Criteria</w:t>
            </w:r>
          </w:p>
        </w:tc>
        <w:tc>
          <w:tcPr>
            <w:tcW w:w="0" w:type="auto"/>
            <w:vAlign w:val="center"/>
            <w:hideMark/>
          </w:tcPr>
          <w:p w14:paraId="18C109A9" w14:textId="77777777" w:rsidR="00DC64D0" w:rsidRPr="006B722B" w:rsidRDefault="00DC64D0" w:rsidP="00DC64D0">
            <w:pPr>
              <w:rPr>
                <w:b/>
                <w:bCs/>
                <w:iCs/>
                <w:sz w:val="18"/>
                <w:szCs w:val="18"/>
                <w:lang w:val="it-IT"/>
              </w:rPr>
            </w:pPr>
            <w:r>
              <w:rPr>
                <w:b/>
                <w:bCs/>
                <w:iCs/>
                <w:sz w:val="18"/>
                <w:szCs w:val="18"/>
                <w:lang w:val="it-IT"/>
              </w:rPr>
              <w:t>Decision</w:t>
            </w:r>
          </w:p>
        </w:tc>
      </w:tr>
      <w:tr w:rsidR="00DC64D0" w:rsidRPr="006B722B" w14:paraId="58B222DE" w14:textId="77777777" w:rsidTr="00DC64D0">
        <w:trPr>
          <w:cantSplit/>
          <w:tblCellSpacing w:w="15" w:type="dxa"/>
        </w:trPr>
        <w:tc>
          <w:tcPr>
            <w:tcW w:w="0" w:type="auto"/>
            <w:vAlign w:val="center"/>
            <w:hideMark/>
          </w:tcPr>
          <w:p w14:paraId="4B532AED" w14:textId="77777777" w:rsidR="00DC64D0" w:rsidRPr="006B722B" w:rsidRDefault="00DC64D0" w:rsidP="00DC64D0">
            <w:pPr>
              <w:rPr>
                <w:iCs/>
                <w:sz w:val="18"/>
                <w:szCs w:val="18"/>
                <w:lang w:val="it-IT"/>
              </w:rPr>
            </w:pPr>
            <w:r>
              <w:rPr>
                <w:iCs/>
                <w:sz w:val="18"/>
                <w:szCs w:val="18"/>
                <w:lang w:val="it-IT"/>
              </w:rPr>
              <w:t>12</w:t>
              <w:noBreakHyphen/>
              <w:t>month interim</w:t>
            </w:r>
          </w:p>
        </w:tc>
        <w:tc>
          <w:tcPr>
            <w:tcW w:w="0" w:type="auto"/>
            <w:vAlign w:val="center"/>
            <w:hideMark/>
          </w:tcPr>
          <w:p w14:paraId="50A2B2BE" w14:textId="77777777" w:rsidR="00DC64D0" w:rsidRPr="006B722B" w:rsidRDefault="00DC64D0" w:rsidP="00DC64D0">
            <w:pPr>
              <w:rPr>
                <w:iCs/>
                <w:sz w:val="18"/>
                <w:szCs w:val="18"/>
              </w:rPr>
            </w:pPr>
            <w:r>
              <w:rPr>
                <w:iCs/>
                <w:sz w:val="18"/>
                <w:szCs w:val="18"/>
              </w:rPr>
              <w:t>Positive soil/water trends; MRV complete; logs intact</w:t>
            </w:r>
          </w:p>
        </w:tc>
        <w:tc>
          <w:tcPr>
            <w:tcW w:w="0" w:type="auto"/>
            <w:vAlign w:val="center"/>
            <w:hideMark/>
          </w:tcPr>
          <w:p w14:paraId="0CB00B67" w14:textId="77777777" w:rsidR="00DC64D0" w:rsidRPr="006B722B" w:rsidRDefault="00DC64D0" w:rsidP="00DC64D0">
            <w:pPr>
              <w:rPr>
                <w:iCs/>
                <w:sz w:val="18"/>
                <w:szCs w:val="18"/>
                <w:lang w:val="it-IT"/>
              </w:rPr>
            </w:pPr>
            <w:r>
              <w:rPr>
                <w:iCs/>
                <w:sz w:val="18"/>
                <w:szCs w:val="18"/>
                <w:lang w:val="it-IT"/>
              </w:rPr>
              <w:t>Continue; publish</w:t>
            </w:r>
          </w:p>
        </w:tc>
      </w:tr>
      <w:tr w:rsidR="00DC64D0" w:rsidRPr="006B722B" w14:paraId="32B00D74" w14:textId="77777777" w:rsidTr="00DC64D0">
        <w:trPr>
          <w:cantSplit/>
          <w:tblCellSpacing w:w="15" w:type="dxa"/>
        </w:trPr>
        <w:tc>
          <w:tcPr>
            <w:tcW w:w="0" w:type="auto"/>
            <w:vAlign w:val="center"/>
            <w:hideMark/>
          </w:tcPr>
          <w:p w14:paraId="44F07E2F" w14:textId="77777777" w:rsidR="00DC64D0" w:rsidRPr="006B722B" w:rsidRDefault="00DC64D0" w:rsidP="00DC64D0">
            <w:pPr>
              <w:rPr>
                <w:iCs/>
                <w:sz w:val="18"/>
                <w:szCs w:val="18"/>
                <w:lang w:val="it-IT"/>
              </w:rPr>
            </w:pPr>
            <w:r>
              <w:rPr>
                <w:iCs/>
                <w:sz w:val="18"/>
                <w:szCs w:val="18"/>
                <w:lang w:val="it-IT"/>
              </w:rPr>
              <w:t>24</w:t>
              <w:noBreakHyphen/>
              <w:t>month interim</w:t>
            </w:r>
          </w:p>
        </w:tc>
        <w:tc>
          <w:tcPr>
            <w:tcW w:w="0" w:type="auto"/>
            <w:vAlign w:val="center"/>
            <w:hideMark/>
          </w:tcPr>
          <w:p w14:paraId="59259B41" w14:textId="77777777" w:rsidR="00DC64D0" w:rsidRPr="006B722B" w:rsidRDefault="00DC64D0" w:rsidP="00DC64D0">
            <w:pPr>
              <w:rPr>
                <w:iCs/>
                <w:sz w:val="18"/>
                <w:szCs w:val="18"/>
              </w:rPr>
            </w:pPr>
            <w:r>
              <w:rPr>
                <w:iCs/>
                <w:sz w:val="18"/>
                <w:szCs w:val="18"/>
              </w:rPr>
              <w:t>H1</w:t>
              <w:noBreakHyphen/>
              <w:t>H3 positive with CI excluding zero; governance intact</w:t>
            </w:r>
          </w:p>
        </w:tc>
        <w:tc>
          <w:tcPr>
            <w:tcW w:w="0" w:type="auto"/>
            <w:vAlign w:val="center"/>
            <w:hideMark/>
          </w:tcPr>
          <w:p w14:paraId="12C1DFB6" w14:textId="77777777" w:rsidR="00DC64D0" w:rsidRPr="006B722B" w:rsidRDefault="00DC64D0" w:rsidP="00DC64D0">
            <w:pPr>
              <w:rPr>
                <w:iCs/>
                <w:sz w:val="18"/>
                <w:szCs w:val="18"/>
                <w:lang w:val="it-IT"/>
              </w:rPr>
            </w:pPr>
            <w:r>
              <w:rPr>
                <w:iCs/>
                <w:sz w:val="18"/>
                <w:szCs w:val="18"/>
                <w:lang w:val="it-IT"/>
              </w:rPr>
              <w:t>Continue; expand</w:t>
            </w:r>
          </w:p>
        </w:tc>
      </w:tr>
      <w:tr w:rsidR="00DC64D0" w:rsidRPr="006B722B" w14:paraId="42FFF8D1" w14:textId="77777777" w:rsidTr="00DC64D0">
        <w:trPr>
          <w:cantSplit/>
          <w:tblCellSpacing w:w="15" w:type="dxa"/>
        </w:trPr>
        <w:tc>
          <w:tcPr>
            <w:tcW w:w="0" w:type="auto"/>
            <w:vAlign w:val="center"/>
            <w:hideMark/>
          </w:tcPr>
          <w:p w14:paraId="2700E7CB" w14:textId="77777777" w:rsidR="00DC64D0" w:rsidRPr="006B722B" w:rsidRDefault="00DC64D0" w:rsidP="00DC64D0">
            <w:pPr>
              <w:rPr>
                <w:iCs/>
                <w:sz w:val="18"/>
                <w:szCs w:val="18"/>
                <w:lang w:val="it-IT"/>
              </w:rPr>
            </w:pPr>
            <w:r>
              <w:rPr>
                <w:iCs/>
                <w:sz w:val="18"/>
                <w:szCs w:val="18"/>
                <w:lang w:val="it-IT"/>
              </w:rPr>
              <w:t>36</w:t>
              <w:noBreakHyphen/>
              <w:t>month interim</w:t>
            </w:r>
          </w:p>
        </w:tc>
        <w:tc>
          <w:tcPr>
            <w:tcW w:w="0" w:type="auto"/>
            <w:vAlign w:val="center"/>
            <w:hideMark/>
          </w:tcPr>
          <w:p w14:paraId="68C9299D" w14:textId="77777777" w:rsidR="00DC64D0" w:rsidRPr="006B722B" w:rsidRDefault="00DC64D0" w:rsidP="00DC64D0">
            <w:pPr>
              <w:rPr>
                <w:iCs/>
                <w:sz w:val="18"/>
                <w:szCs w:val="18"/>
              </w:rPr>
            </w:pPr>
            <w:r>
              <w:rPr>
                <w:iCs/>
                <w:sz w:val="18"/>
                <w:szCs w:val="18"/>
              </w:rPr>
              <w:t>H4 partial support; CESI preliminary; no adverse events</w:t>
            </w:r>
          </w:p>
        </w:tc>
        <w:tc>
          <w:tcPr>
            <w:tcW w:w="0" w:type="auto"/>
            <w:vAlign w:val="center"/>
            <w:hideMark/>
          </w:tcPr>
          <w:p w14:paraId="084E6832" w14:textId="77777777" w:rsidR="00DC64D0" w:rsidRPr="006B722B" w:rsidRDefault="00DC64D0" w:rsidP="00DC64D0">
            <w:pPr>
              <w:rPr>
                <w:iCs/>
                <w:sz w:val="18"/>
                <w:szCs w:val="18"/>
                <w:lang w:val="it-IT"/>
              </w:rPr>
            </w:pPr>
            <w:r>
              <w:rPr>
                <w:iCs/>
                <w:sz w:val="18"/>
                <w:szCs w:val="18"/>
                <w:lang w:val="it-IT"/>
              </w:rPr>
              <w:t>Evaluate RAP</w:t>
              <w:noBreakHyphen/>
              <w:t>M4</w:t>
            </w:r>
          </w:p>
        </w:tc>
      </w:tr>
      <w:tr w:rsidR="00DC64D0" w:rsidRPr="006B722B" w14:paraId="6E5C9845" w14:textId="77777777" w:rsidTr="00DC64D0">
        <w:trPr>
          <w:cantSplit/>
          <w:tblCellSpacing w:w="15" w:type="dxa"/>
        </w:trPr>
        <w:tc>
          <w:tcPr>
            <w:tcW w:w="0" w:type="auto"/>
            <w:vAlign w:val="center"/>
            <w:hideMark/>
          </w:tcPr>
          <w:p w14:paraId="70F93BAB" w14:textId="77777777" w:rsidR="00DC64D0" w:rsidRPr="006B722B" w:rsidRDefault="00DC64D0" w:rsidP="00DC64D0">
            <w:pPr>
              <w:rPr>
                <w:iCs/>
                <w:sz w:val="18"/>
                <w:szCs w:val="18"/>
                <w:lang w:val="it-IT"/>
              </w:rPr>
            </w:pPr>
            <w:r>
              <w:rPr>
                <w:iCs/>
                <w:sz w:val="18"/>
                <w:szCs w:val="18"/>
                <w:lang w:val="it-IT"/>
              </w:rPr>
              <w:t>48</w:t>
              <w:noBreakHyphen/>
              <w:t>month final</w:t>
            </w:r>
          </w:p>
        </w:tc>
        <w:tc>
          <w:tcPr>
            <w:tcW w:w="0" w:type="auto"/>
            <w:vAlign w:val="center"/>
            <w:hideMark/>
          </w:tcPr>
          <w:p w14:paraId="247315D8" w14:textId="77777777" w:rsidR="00DC64D0" w:rsidRPr="006B722B" w:rsidRDefault="00DC64D0" w:rsidP="00DC64D0">
            <w:pPr>
              <w:rPr>
                <w:iCs/>
                <w:sz w:val="18"/>
                <w:szCs w:val="18"/>
              </w:rPr>
            </w:pPr>
            <w:r>
              <w:rPr>
                <w:iCs/>
                <w:sz w:val="18"/>
                <w:szCs w:val="18"/>
              </w:rPr>
              <w:t>H5 supported; H1</w:t>
              <w:noBreakHyphen/>
              <w:t>H4 confirmed; reproducibility complete</w:t>
            </w:r>
          </w:p>
        </w:tc>
        <w:tc>
          <w:tcPr>
            <w:tcW w:w="0" w:type="auto"/>
            <w:vAlign w:val="center"/>
            <w:hideMark/>
          </w:tcPr>
          <w:p w14:paraId="6E19C9B8" w14:textId="77777777" w:rsidR="00DC64D0" w:rsidRPr="006B722B" w:rsidRDefault="00DC64D0" w:rsidP="00DC64D0">
            <w:pPr>
              <w:rPr>
                <w:iCs/>
                <w:sz w:val="18"/>
                <w:szCs w:val="18"/>
                <w:lang w:val="it-IT"/>
              </w:rPr>
            </w:pPr>
            <w:r>
              <w:rPr>
                <w:iCs/>
                <w:sz w:val="18"/>
                <w:szCs w:val="18"/>
                <w:lang w:val="it-IT"/>
              </w:rPr>
              <w:t>Declare validated pilot</w:t>
            </w:r>
          </w:p>
        </w:tc>
      </w:tr>
    </w:tbl>
    <w:p w14:paraId="714A75CA" w14:textId="77777777" w:rsidR="00DC64D0" w:rsidRPr="00DC64D0" w:rsidRDefault="00DC64D0" w:rsidP="00DC64D0">
      <w:pPr>
        <w:rPr>
          <w:b/>
          <w:bCs/>
          <w:iCs/>
        </w:rPr>
      </w:pPr>
      <w:r>
        <w:rPr>
          <w:b/>
          <w:bCs/>
          <w:iCs/>
        </w:rPr>
        <w:t>XI.3 Pre</w:t>
        <w:noBreakHyphen/>
        <w:t>registration Requirements</w:t>
      </w:r>
    </w:p>
    <w:p w14:paraId="5095C7C9" w14:textId="77777777" w:rsidR="00DC64D0" w:rsidRDefault="00DC64D0" w:rsidP="00DC64D0">
      <w:pPr>
        <w:rPr>
          <w:iCs/>
        </w:rPr>
      </w:pPr>
      <w:r>
        <w:rPr>
          <w:iCs/>
        </w:rPr>
        <w:t>For each hypothesis, the following must be publicly registered before data collection:</w:t>
      </w:r>
    </w:p>
    <w:p w14:paraId="1D1E382C" w14:textId="77777777" w:rsidR="006B722B" w:rsidRDefault="006B722B" w:rsidP="00DC64D0">
      <w:pPr>
        <w:rPr>
          <w:iCs/>
        </w:rPr>
      </w:pPr>
    </w:p>
    <w:p w14:paraId="2B5DB4C5" w14:textId="77777777" w:rsidR="006B722B" w:rsidRDefault="006B722B" w:rsidP="00DC64D0">
      <w:pPr>
        <w:rPr>
          <w:iCs/>
        </w:rPr>
      </w:pPr>
    </w:p>
    <w:p w14:paraId="44ECB9AA" w14:textId="77777777" w:rsidR="006B722B" w:rsidRDefault="006B722B" w:rsidP="00DC64D0">
      <w:pPr>
        <w:rPr>
          <w:iCs/>
        </w:rPr>
      </w:pPr>
    </w:p>
    <w:p w14:paraId="489B8F44" w14:textId="77777777" w:rsidR="006B722B" w:rsidRDefault="006B722B" w:rsidP="00DC64D0">
      <w:pPr>
        <w:rPr>
          <w:iCs/>
        </w:rPr>
      </w:pPr>
    </w:p>
    <w:p w14:paraId="12D3FBBF" w14:textId="77777777" w:rsidR="006B722B" w:rsidRDefault="006B722B" w:rsidP="00DC64D0">
      <w:pPr>
        <w:rPr>
          <w:iCs/>
        </w:rPr>
      </w:pPr>
    </w:p>
    <w:p w14:paraId="696D9245" w14:textId="77777777" w:rsidR="006B722B" w:rsidRDefault="006B722B" w:rsidP="00DC64D0">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0"/>
        <w:gridCol w:w="3066"/>
      </w:tblGrid>
      <w:tr w:rsidR="00DC64D0" w:rsidRPr="00A268AC" w14:paraId="2A350953" w14:textId="77777777" w:rsidTr="00DC64D0">
        <w:trPr>
          <w:cantSplit/>
          <w:tblHeader/>
          <w:tblCellSpacing w:w="15" w:type="dxa"/>
        </w:trPr>
        <w:tc>
          <w:tcPr>
            <w:tcW w:w="0" w:type="auto"/>
            <w:vAlign w:val="center"/>
            <w:hideMark/>
          </w:tcPr>
          <w:p w14:paraId="2B9150A3" w14:textId="77777777" w:rsidR="00DC64D0" w:rsidRPr="00A268AC" w:rsidRDefault="00DC64D0" w:rsidP="00DC64D0">
            <w:pPr>
              <w:rPr>
                <w:b/>
                <w:bCs/>
                <w:iCs/>
                <w:sz w:val="18"/>
                <w:szCs w:val="18"/>
                <w:lang w:val="it-IT"/>
              </w:rPr>
            </w:pPr>
            <w:r>
              <w:rPr>
                <w:b/>
                <w:bCs/>
                <w:iCs/>
                <w:sz w:val="18"/>
                <w:szCs w:val="18"/>
                <w:lang w:val="it-IT"/>
              </w:rPr>
              <w:lastRenderedPageBreak/>
              <w:t>Requirement</w:t>
            </w:r>
          </w:p>
        </w:tc>
        <w:tc>
          <w:tcPr>
            <w:tcW w:w="0" w:type="auto"/>
            <w:vAlign w:val="center"/>
            <w:hideMark/>
          </w:tcPr>
          <w:p w14:paraId="00CF4274" w14:textId="77777777" w:rsidR="00DC64D0" w:rsidRPr="00A268AC" w:rsidRDefault="00DC64D0" w:rsidP="00DC64D0">
            <w:pPr>
              <w:rPr>
                <w:b/>
                <w:bCs/>
                <w:iCs/>
                <w:sz w:val="18"/>
                <w:szCs w:val="18"/>
                <w:lang w:val="it-IT"/>
              </w:rPr>
            </w:pPr>
            <w:r>
              <w:rPr>
                <w:b/>
                <w:bCs/>
                <w:iCs/>
                <w:sz w:val="18"/>
                <w:szCs w:val="18"/>
                <w:lang w:val="it-IT"/>
              </w:rPr>
              <w:t>Description</w:t>
            </w:r>
          </w:p>
        </w:tc>
      </w:tr>
      <w:tr w:rsidR="00DC64D0" w:rsidRPr="00A268AC" w14:paraId="5152E4D7" w14:textId="77777777" w:rsidTr="00DC64D0">
        <w:trPr>
          <w:cantSplit/>
          <w:tblCellSpacing w:w="15" w:type="dxa"/>
        </w:trPr>
        <w:tc>
          <w:tcPr>
            <w:tcW w:w="0" w:type="auto"/>
            <w:vAlign w:val="center"/>
            <w:hideMark/>
          </w:tcPr>
          <w:p w14:paraId="4FB37CEF" w14:textId="77777777" w:rsidR="00DC64D0" w:rsidRPr="00A268AC" w:rsidRDefault="00DC64D0" w:rsidP="00DC64D0">
            <w:pPr>
              <w:rPr>
                <w:iCs/>
                <w:sz w:val="18"/>
                <w:szCs w:val="18"/>
                <w:lang w:val="it-IT"/>
              </w:rPr>
            </w:pPr>
            <w:r>
              <w:rPr>
                <w:iCs/>
                <w:sz w:val="18"/>
                <w:szCs w:val="18"/>
                <w:lang w:val="it-IT"/>
              </w:rPr>
              <w:t>Primary estimand</w:t>
            </w:r>
          </w:p>
        </w:tc>
        <w:tc>
          <w:tcPr>
            <w:tcW w:w="0" w:type="auto"/>
            <w:vAlign w:val="center"/>
            <w:hideMark/>
          </w:tcPr>
          <w:p w14:paraId="33CCC29E" w14:textId="77777777" w:rsidR="00DC64D0" w:rsidRPr="00A268AC" w:rsidRDefault="00DC64D0" w:rsidP="00DC64D0">
            <w:pPr>
              <w:rPr>
                <w:iCs/>
                <w:sz w:val="18"/>
                <w:szCs w:val="18"/>
              </w:rPr>
            </w:pPr>
            <w:r>
              <w:rPr>
                <w:iCs/>
                <w:sz w:val="18"/>
                <w:szCs w:val="18"/>
              </w:rPr>
              <w:t>Exact quantity to be estimated</w:t>
            </w:r>
          </w:p>
        </w:tc>
      </w:tr>
      <w:tr w:rsidR="00DC64D0" w:rsidRPr="00A268AC" w14:paraId="45102D18" w14:textId="77777777" w:rsidTr="00DC64D0">
        <w:trPr>
          <w:cantSplit/>
          <w:tblCellSpacing w:w="15" w:type="dxa"/>
        </w:trPr>
        <w:tc>
          <w:tcPr>
            <w:tcW w:w="0" w:type="auto"/>
            <w:vAlign w:val="center"/>
            <w:hideMark/>
          </w:tcPr>
          <w:p w14:paraId="7421E3D8" w14:textId="77777777" w:rsidR="00DC64D0" w:rsidRPr="00A268AC" w:rsidRDefault="00DC64D0" w:rsidP="00DC64D0">
            <w:pPr>
              <w:rPr>
                <w:iCs/>
                <w:sz w:val="18"/>
                <w:szCs w:val="18"/>
                <w:lang w:val="it-IT"/>
              </w:rPr>
            </w:pPr>
            <w:r>
              <w:rPr>
                <w:iCs/>
                <w:sz w:val="18"/>
                <w:szCs w:val="18"/>
                <w:lang w:val="it-IT"/>
              </w:rPr>
              <w:t>Data collection protocol</w:t>
            </w:r>
          </w:p>
        </w:tc>
        <w:tc>
          <w:tcPr>
            <w:tcW w:w="0" w:type="auto"/>
            <w:vAlign w:val="center"/>
            <w:hideMark/>
          </w:tcPr>
          <w:p w14:paraId="532ECA35" w14:textId="77777777" w:rsidR="00DC64D0" w:rsidRPr="00A268AC" w:rsidRDefault="00DC64D0" w:rsidP="00DC64D0">
            <w:pPr>
              <w:rPr>
                <w:iCs/>
                <w:sz w:val="18"/>
                <w:szCs w:val="18"/>
                <w:lang w:val="it-IT"/>
              </w:rPr>
            </w:pPr>
            <w:r>
              <w:rPr>
                <w:iCs/>
                <w:sz w:val="18"/>
                <w:szCs w:val="18"/>
                <w:lang w:val="it-IT"/>
              </w:rPr>
              <w:t>Sampling frequency, methods, equipment</w:t>
            </w:r>
          </w:p>
        </w:tc>
      </w:tr>
      <w:tr w:rsidR="00DC64D0" w:rsidRPr="00A268AC" w14:paraId="1D80DD12" w14:textId="77777777" w:rsidTr="00DC64D0">
        <w:trPr>
          <w:cantSplit/>
          <w:tblCellSpacing w:w="15" w:type="dxa"/>
        </w:trPr>
        <w:tc>
          <w:tcPr>
            <w:tcW w:w="0" w:type="auto"/>
            <w:vAlign w:val="center"/>
            <w:hideMark/>
          </w:tcPr>
          <w:p w14:paraId="189EC365" w14:textId="77777777" w:rsidR="00DC64D0" w:rsidRPr="00A268AC" w:rsidRDefault="00DC64D0" w:rsidP="00DC64D0">
            <w:pPr>
              <w:rPr>
                <w:iCs/>
                <w:sz w:val="18"/>
                <w:szCs w:val="18"/>
                <w:lang w:val="it-IT"/>
              </w:rPr>
            </w:pPr>
            <w:r>
              <w:rPr>
                <w:iCs/>
                <w:sz w:val="18"/>
                <w:szCs w:val="18"/>
                <w:lang w:val="it-IT"/>
              </w:rPr>
              <w:t>Statistical model</w:t>
            </w:r>
          </w:p>
        </w:tc>
        <w:tc>
          <w:tcPr>
            <w:tcW w:w="0" w:type="auto"/>
            <w:vAlign w:val="center"/>
            <w:hideMark/>
          </w:tcPr>
          <w:p w14:paraId="1DBAACB8" w14:textId="77777777" w:rsidR="00DC64D0" w:rsidRPr="00A268AC" w:rsidRDefault="00DC64D0" w:rsidP="00DC64D0">
            <w:pPr>
              <w:rPr>
                <w:iCs/>
                <w:sz w:val="18"/>
                <w:szCs w:val="18"/>
              </w:rPr>
            </w:pPr>
            <w:r>
              <w:rPr>
                <w:iCs/>
                <w:sz w:val="18"/>
                <w:szCs w:val="18"/>
              </w:rPr>
              <w:t>e.g., diff</w:t>
              <w:noBreakHyphen/>
              <w:t>in</w:t>
              <w:noBreakHyphen/>
              <w:t>diff with fixed effects</w:t>
            </w:r>
          </w:p>
        </w:tc>
      </w:tr>
      <w:tr w:rsidR="00DC64D0" w:rsidRPr="00A268AC" w14:paraId="1C82EFBE" w14:textId="77777777" w:rsidTr="00DC64D0">
        <w:trPr>
          <w:cantSplit/>
          <w:tblCellSpacing w:w="15" w:type="dxa"/>
        </w:trPr>
        <w:tc>
          <w:tcPr>
            <w:tcW w:w="0" w:type="auto"/>
            <w:vAlign w:val="center"/>
            <w:hideMark/>
          </w:tcPr>
          <w:p w14:paraId="73ADC74A" w14:textId="77777777" w:rsidR="00DC64D0" w:rsidRPr="00A268AC" w:rsidRDefault="00DC64D0" w:rsidP="00DC64D0">
            <w:pPr>
              <w:rPr>
                <w:iCs/>
                <w:sz w:val="18"/>
                <w:szCs w:val="18"/>
                <w:lang w:val="it-IT"/>
              </w:rPr>
            </w:pPr>
            <w:r>
              <w:rPr>
                <w:iCs/>
                <w:sz w:val="18"/>
                <w:szCs w:val="18"/>
                <w:lang w:val="it-IT"/>
              </w:rPr>
              <w:t>Minimum detectable effect</w:t>
            </w:r>
          </w:p>
        </w:tc>
        <w:tc>
          <w:tcPr>
            <w:tcW w:w="0" w:type="auto"/>
            <w:vAlign w:val="center"/>
            <w:hideMark/>
          </w:tcPr>
          <w:p w14:paraId="6CC35439" w14:textId="77777777" w:rsidR="00DC64D0" w:rsidRPr="00A268AC" w:rsidRDefault="00DC64D0" w:rsidP="00DC64D0">
            <w:pPr>
              <w:rPr>
                <w:iCs/>
                <w:sz w:val="18"/>
                <w:szCs w:val="18"/>
              </w:rPr>
            </w:pPr>
            <w:r>
              <w:rPr>
                <w:iCs/>
                <w:sz w:val="18"/>
                <w:szCs w:val="18"/>
              </w:rPr>
              <w:t>Effect size the study is powered to detect</w:t>
            </w:r>
          </w:p>
        </w:tc>
      </w:tr>
      <w:tr w:rsidR="00DC64D0" w:rsidRPr="00A268AC" w14:paraId="10B1A3B2" w14:textId="77777777" w:rsidTr="00DC64D0">
        <w:trPr>
          <w:cantSplit/>
          <w:tblCellSpacing w:w="15" w:type="dxa"/>
        </w:trPr>
        <w:tc>
          <w:tcPr>
            <w:tcW w:w="0" w:type="auto"/>
            <w:vAlign w:val="center"/>
            <w:hideMark/>
          </w:tcPr>
          <w:p w14:paraId="66340830" w14:textId="77777777" w:rsidR="00DC64D0" w:rsidRPr="00A268AC" w:rsidRDefault="00DC64D0" w:rsidP="00DC64D0">
            <w:pPr>
              <w:rPr>
                <w:iCs/>
                <w:sz w:val="18"/>
                <w:szCs w:val="18"/>
                <w:lang w:val="it-IT"/>
              </w:rPr>
            </w:pPr>
            <w:r>
              <w:rPr>
                <w:iCs/>
                <w:sz w:val="18"/>
                <w:szCs w:val="18"/>
                <w:lang w:val="it-IT"/>
              </w:rPr>
              <w:t>Alpha threshold</w:t>
            </w:r>
          </w:p>
        </w:tc>
        <w:tc>
          <w:tcPr>
            <w:tcW w:w="0" w:type="auto"/>
            <w:vAlign w:val="center"/>
            <w:hideMark/>
          </w:tcPr>
          <w:p w14:paraId="752B142B" w14:textId="77777777" w:rsidR="00DC64D0" w:rsidRPr="00A268AC" w:rsidRDefault="00DC64D0" w:rsidP="00DC64D0">
            <w:pPr>
              <w:rPr>
                <w:iCs/>
                <w:sz w:val="18"/>
                <w:szCs w:val="18"/>
                <w:lang w:val="it-IT"/>
              </w:rPr>
            </w:pPr>
            <w:r>
              <w:rPr>
                <w:iCs/>
                <w:sz w:val="18"/>
                <w:szCs w:val="18"/>
                <w:lang w:val="it-IT"/>
              </w:rPr>
              <w:t>Default 0.05</w:t>
            </w:r>
          </w:p>
        </w:tc>
      </w:tr>
      <w:tr w:rsidR="00DC64D0" w:rsidRPr="00A268AC" w14:paraId="10BE398C" w14:textId="77777777" w:rsidTr="00DC64D0">
        <w:trPr>
          <w:cantSplit/>
          <w:tblCellSpacing w:w="15" w:type="dxa"/>
        </w:trPr>
        <w:tc>
          <w:tcPr>
            <w:tcW w:w="0" w:type="auto"/>
            <w:vAlign w:val="center"/>
            <w:hideMark/>
          </w:tcPr>
          <w:p w14:paraId="09E190B3" w14:textId="77777777" w:rsidR="00DC64D0" w:rsidRPr="00A268AC" w:rsidRDefault="00DC64D0" w:rsidP="00DC64D0">
            <w:pPr>
              <w:rPr>
                <w:iCs/>
                <w:sz w:val="18"/>
                <w:szCs w:val="18"/>
                <w:lang w:val="it-IT"/>
              </w:rPr>
            </w:pPr>
            <w:r>
              <w:rPr>
                <w:iCs/>
                <w:sz w:val="18"/>
                <w:szCs w:val="18"/>
                <w:lang w:val="it-IT"/>
              </w:rPr>
              <w:t>Target power</w:t>
            </w:r>
          </w:p>
        </w:tc>
        <w:tc>
          <w:tcPr>
            <w:tcW w:w="0" w:type="auto"/>
            <w:vAlign w:val="center"/>
            <w:hideMark/>
          </w:tcPr>
          <w:p w14:paraId="2D78DCE0" w14:textId="77777777" w:rsidR="00DC64D0" w:rsidRPr="00A268AC" w:rsidRDefault="00DC64D0" w:rsidP="00DC64D0">
            <w:pPr>
              <w:rPr>
                <w:iCs/>
                <w:sz w:val="18"/>
                <w:szCs w:val="18"/>
                <w:lang w:val="it-IT"/>
              </w:rPr>
            </w:pPr>
            <w:r>
              <w:rPr>
                <w:iCs/>
                <w:sz w:val="18"/>
                <w:szCs w:val="18"/>
                <w:lang w:val="it-IT"/>
              </w:rPr>
              <w:t>Default 0.80</w:t>
            </w:r>
          </w:p>
        </w:tc>
      </w:tr>
      <w:tr w:rsidR="00DC64D0" w:rsidRPr="00A268AC" w14:paraId="3A50D774" w14:textId="77777777" w:rsidTr="00DC64D0">
        <w:trPr>
          <w:cantSplit/>
          <w:tblCellSpacing w:w="15" w:type="dxa"/>
        </w:trPr>
        <w:tc>
          <w:tcPr>
            <w:tcW w:w="0" w:type="auto"/>
            <w:vAlign w:val="center"/>
            <w:hideMark/>
          </w:tcPr>
          <w:p w14:paraId="6CB25DDD" w14:textId="77777777" w:rsidR="00DC64D0" w:rsidRPr="00A268AC" w:rsidRDefault="00DC64D0" w:rsidP="00DC64D0">
            <w:pPr>
              <w:rPr>
                <w:iCs/>
                <w:sz w:val="18"/>
                <w:szCs w:val="18"/>
                <w:lang w:val="it-IT"/>
              </w:rPr>
            </w:pPr>
            <w:r>
              <w:rPr>
                <w:iCs/>
                <w:sz w:val="18"/>
                <w:szCs w:val="18"/>
                <w:lang w:val="it-IT"/>
              </w:rPr>
              <w:t>Expected variance</w:t>
            </w:r>
          </w:p>
        </w:tc>
        <w:tc>
          <w:tcPr>
            <w:tcW w:w="0" w:type="auto"/>
            <w:vAlign w:val="center"/>
            <w:hideMark/>
          </w:tcPr>
          <w:p w14:paraId="11C7D55C" w14:textId="77777777" w:rsidR="00DC64D0" w:rsidRPr="00A268AC" w:rsidRDefault="00DC64D0" w:rsidP="00DC64D0">
            <w:pPr>
              <w:rPr>
                <w:iCs/>
                <w:sz w:val="18"/>
                <w:szCs w:val="18"/>
                <w:lang w:val="it-IT"/>
              </w:rPr>
            </w:pPr>
            <w:r>
              <w:rPr>
                <w:iCs/>
                <w:sz w:val="18"/>
                <w:szCs w:val="18"/>
                <w:lang w:val="it-IT"/>
              </w:rPr>
              <w:t>Literature or pilot justification</w:t>
            </w:r>
          </w:p>
        </w:tc>
      </w:tr>
      <w:tr w:rsidR="00DC64D0" w:rsidRPr="00A268AC" w14:paraId="380C4FA8" w14:textId="77777777" w:rsidTr="00DC64D0">
        <w:trPr>
          <w:cantSplit/>
          <w:tblCellSpacing w:w="15" w:type="dxa"/>
        </w:trPr>
        <w:tc>
          <w:tcPr>
            <w:tcW w:w="0" w:type="auto"/>
            <w:vAlign w:val="center"/>
            <w:hideMark/>
          </w:tcPr>
          <w:p w14:paraId="4A665D59" w14:textId="77777777" w:rsidR="00DC64D0" w:rsidRPr="00A268AC" w:rsidRDefault="00DC64D0" w:rsidP="00DC64D0">
            <w:pPr>
              <w:rPr>
                <w:iCs/>
                <w:sz w:val="18"/>
                <w:szCs w:val="18"/>
                <w:lang w:val="it-IT"/>
              </w:rPr>
            </w:pPr>
            <w:r>
              <w:rPr>
                <w:iCs/>
                <w:sz w:val="18"/>
                <w:szCs w:val="18"/>
                <w:lang w:val="it-IT"/>
              </w:rPr>
              <w:t>Sample size</w:t>
            </w:r>
          </w:p>
        </w:tc>
        <w:tc>
          <w:tcPr>
            <w:tcW w:w="0" w:type="auto"/>
            <w:vAlign w:val="center"/>
            <w:hideMark/>
          </w:tcPr>
          <w:p w14:paraId="541801DD" w14:textId="77777777" w:rsidR="00DC64D0" w:rsidRPr="00A268AC" w:rsidRDefault="00DC64D0" w:rsidP="00DC64D0">
            <w:pPr>
              <w:rPr>
                <w:iCs/>
                <w:sz w:val="18"/>
                <w:szCs w:val="18"/>
                <w:lang w:val="it-IT"/>
              </w:rPr>
            </w:pPr>
            <w:r>
              <w:rPr>
                <w:iCs/>
                <w:sz w:val="18"/>
                <w:szCs w:val="18"/>
                <w:lang w:val="it-IT"/>
              </w:rPr>
              <w:t>Plots, replicates, measurements</w:t>
            </w:r>
          </w:p>
        </w:tc>
      </w:tr>
      <w:tr w:rsidR="00DC64D0" w:rsidRPr="00A268AC" w14:paraId="4989066C" w14:textId="77777777" w:rsidTr="00DC64D0">
        <w:trPr>
          <w:cantSplit/>
          <w:tblCellSpacing w:w="15" w:type="dxa"/>
        </w:trPr>
        <w:tc>
          <w:tcPr>
            <w:tcW w:w="0" w:type="auto"/>
            <w:vAlign w:val="center"/>
            <w:hideMark/>
          </w:tcPr>
          <w:p w14:paraId="4B58A7BD" w14:textId="77777777" w:rsidR="00DC64D0" w:rsidRPr="00A268AC" w:rsidRDefault="00DC64D0" w:rsidP="00DC64D0">
            <w:pPr>
              <w:rPr>
                <w:iCs/>
                <w:sz w:val="18"/>
                <w:szCs w:val="18"/>
                <w:lang w:val="it-IT"/>
              </w:rPr>
            </w:pPr>
            <w:r>
              <w:rPr>
                <w:iCs/>
                <w:sz w:val="18"/>
                <w:szCs w:val="18"/>
                <w:lang w:val="it-IT"/>
              </w:rPr>
              <w:t>Blocking/pairing</w:t>
            </w:r>
          </w:p>
        </w:tc>
        <w:tc>
          <w:tcPr>
            <w:tcW w:w="0" w:type="auto"/>
            <w:vAlign w:val="center"/>
            <w:hideMark/>
          </w:tcPr>
          <w:p w14:paraId="2327D0FC" w14:textId="77777777" w:rsidR="00DC64D0" w:rsidRPr="00A268AC" w:rsidRDefault="00DC64D0" w:rsidP="00DC64D0">
            <w:pPr>
              <w:rPr>
                <w:iCs/>
                <w:sz w:val="18"/>
                <w:szCs w:val="18"/>
                <w:lang w:val="it-IT"/>
              </w:rPr>
            </w:pPr>
            <w:r>
              <w:rPr>
                <w:iCs/>
                <w:sz w:val="18"/>
                <w:szCs w:val="18"/>
                <w:lang w:val="it-IT"/>
              </w:rPr>
              <w:t>Matching structure</w:t>
            </w:r>
          </w:p>
        </w:tc>
      </w:tr>
      <w:tr w:rsidR="00DC64D0" w:rsidRPr="00A268AC" w14:paraId="4AE68D18" w14:textId="77777777" w:rsidTr="00DC64D0">
        <w:trPr>
          <w:cantSplit/>
          <w:tblCellSpacing w:w="15" w:type="dxa"/>
        </w:trPr>
        <w:tc>
          <w:tcPr>
            <w:tcW w:w="0" w:type="auto"/>
            <w:vAlign w:val="center"/>
            <w:hideMark/>
          </w:tcPr>
          <w:p w14:paraId="28C843E3" w14:textId="77777777" w:rsidR="00DC64D0" w:rsidRPr="00A268AC" w:rsidRDefault="00DC64D0" w:rsidP="00DC64D0">
            <w:pPr>
              <w:rPr>
                <w:iCs/>
                <w:sz w:val="18"/>
                <w:szCs w:val="18"/>
                <w:lang w:val="it-IT"/>
              </w:rPr>
            </w:pPr>
            <w:r>
              <w:rPr>
                <w:iCs/>
                <w:sz w:val="18"/>
                <w:szCs w:val="18"/>
                <w:lang w:val="it-IT"/>
              </w:rPr>
              <w:t>Missing</w:t>
              <w:noBreakHyphen/>
              <w:t>data handling</w:t>
            </w:r>
          </w:p>
        </w:tc>
        <w:tc>
          <w:tcPr>
            <w:tcW w:w="0" w:type="auto"/>
            <w:vAlign w:val="center"/>
            <w:hideMark/>
          </w:tcPr>
          <w:p w14:paraId="25E12F76" w14:textId="77777777" w:rsidR="00DC64D0" w:rsidRPr="00A268AC" w:rsidRDefault="00DC64D0" w:rsidP="00DC64D0">
            <w:pPr>
              <w:rPr>
                <w:iCs/>
                <w:sz w:val="18"/>
                <w:szCs w:val="18"/>
                <w:lang w:val="it-IT"/>
              </w:rPr>
            </w:pPr>
            <w:r>
              <w:rPr>
                <w:iCs/>
                <w:sz w:val="18"/>
                <w:szCs w:val="18"/>
                <w:lang w:val="it-IT"/>
              </w:rPr>
              <w:t>e.g., imputation, sensitivity</w:t>
            </w:r>
          </w:p>
        </w:tc>
      </w:tr>
      <w:tr w:rsidR="00DC64D0" w:rsidRPr="00A268AC" w14:paraId="45619699" w14:textId="77777777" w:rsidTr="00DC64D0">
        <w:trPr>
          <w:cantSplit/>
          <w:tblCellSpacing w:w="15" w:type="dxa"/>
        </w:trPr>
        <w:tc>
          <w:tcPr>
            <w:tcW w:w="0" w:type="auto"/>
            <w:vAlign w:val="center"/>
            <w:hideMark/>
          </w:tcPr>
          <w:p w14:paraId="09BFB9A6" w14:textId="77777777" w:rsidR="00DC64D0" w:rsidRPr="00A268AC" w:rsidRDefault="00DC64D0" w:rsidP="00DC64D0">
            <w:pPr>
              <w:rPr>
                <w:iCs/>
                <w:sz w:val="18"/>
                <w:szCs w:val="18"/>
                <w:lang w:val="it-IT"/>
              </w:rPr>
            </w:pPr>
            <w:r>
              <w:rPr>
                <w:iCs/>
                <w:sz w:val="18"/>
                <w:szCs w:val="18"/>
                <w:lang w:val="it-IT"/>
              </w:rPr>
              <w:t>Stopping rules</w:t>
            </w:r>
          </w:p>
        </w:tc>
        <w:tc>
          <w:tcPr>
            <w:tcW w:w="0" w:type="auto"/>
            <w:vAlign w:val="center"/>
            <w:hideMark/>
          </w:tcPr>
          <w:p w14:paraId="1B41C64F" w14:textId="77777777" w:rsidR="00DC64D0" w:rsidRPr="00A268AC" w:rsidRDefault="00DC64D0" w:rsidP="00DC64D0">
            <w:pPr>
              <w:rPr>
                <w:iCs/>
                <w:sz w:val="18"/>
                <w:szCs w:val="18"/>
                <w:lang w:val="it-IT"/>
              </w:rPr>
            </w:pPr>
            <w:r>
              <w:rPr>
                <w:iCs/>
                <w:sz w:val="18"/>
                <w:szCs w:val="18"/>
                <w:lang w:val="it-IT"/>
              </w:rPr>
              <w:t>Early termination conditions</w:t>
            </w:r>
          </w:p>
        </w:tc>
      </w:tr>
      <w:tr w:rsidR="00DC64D0" w:rsidRPr="00A268AC" w14:paraId="3B15EECE" w14:textId="77777777" w:rsidTr="00DC64D0">
        <w:trPr>
          <w:cantSplit/>
          <w:tblCellSpacing w:w="15" w:type="dxa"/>
        </w:trPr>
        <w:tc>
          <w:tcPr>
            <w:tcW w:w="0" w:type="auto"/>
            <w:vAlign w:val="center"/>
            <w:hideMark/>
          </w:tcPr>
          <w:p w14:paraId="4BDB3383" w14:textId="77777777" w:rsidR="00DC64D0" w:rsidRPr="00A268AC" w:rsidRDefault="00DC64D0" w:rsidP="00DC64D0">
            <w:pPr>
              <w:rPr>
                <w:iCs/>
                <w:sz w:val="18"/>
                <w:szCs w:val="18"/>
                <w:lang w:val="it-IT"/>
              </w:rPr>
            </w:pPr>
            <w:r>
              <w:rPr>
                <w:iCs/>
                <w:sz w:val="18"/>
                <w:szCs w:val="18"/>
                <w:lang w:val="it-IT"/>
              </w:rPr>
              <w:t>Sensitivity analysis</w:t>
            </w:r>
          </w:p>
        </w:tc>
        <w:tc>
          <w:tcPr>
            <w:tcW w:w="0" w:type="auto"/>
            <w:vAlign w:val="center"/>
            <w:hideMark/>
          </w:tcPr>
          <w:p w14:paraId="335410D1" w14:textId="77777777" w:rsidR="00DC64D0" w:rsidRPr="00A268AC" w:rsidRDefault="00DC64D0" w:rsidP="00DC64D0">
            <w:pPr>
              <w:rPr>
                <w:iCs/>
                <w:sz w:val="18"/>
                <w:szCs w:val="18"/>
              </w:rPr>
            </w:pPr>
            <w:r>
              <w:rPr>
                <w:iCs/>
                <w:sz w:val="18"/>
                <w:szCs w:val="18"/>
              </w:rPr>
              <w:t>Weather/operator covariates, E</w:t>
              <w:noBreakHyphen/>
              <w:t>value</w:t>
            </w:r>
          </w:p>
        </w:tc>
      </w:tr>
    </w:tbl>
    <w:p w14:paraId="5377163F" w14:textId="77777777" w:rsidR="00DC64D0" w:rsidRPr="00DC64D0" w:rsidRDefault="00DC64D0" w:rsidP="00DC64D0">
      <w:pPr>
        <w:rPr>
          <w:iCs/>
        </w:rPr>
      </w:pPr>
      <w:r>
        <w:rPr>
          <w:iCs/>
        </w:rPr>
        <w:t>Pre</w:t>
        <w:noBreakHyphen/>
        <w:t>registration occurs via GitHub with timestamp and hash.</w:t>
      </w:r>
    </w:p>
    <w:p w14:paraId="1A9D5EAF" w14:textId="77777777" w:rsidR="00DC64D0" w:rsidRPr="00DC64D0" w:rsidRDefault="00DC64D0" w:rsidP="00DC64D0">
      <w:pPr>
        <w:rPr>
          <w:b/>
          <w:bCs/>
          <w:iCs/>
        </w:rPr>
      </w:pPr>
      <w:r>
        <w:rPr>
          <w:b/>
          <w:bCs/>
          <w:iCs/>
        </w:rPr>
        <w:t>XI.4 Causal Identification Strategy</w:t>
      </w:r>
    </w:p>
    <w:p w14:paraId="2246135A" w14:textId="77777777" w:rsidR="00DC64D0" w:rsidRPr="00DC64D0" w:rsidRDefault="00DC64D0" w:rsidP="00DC64D0">
      <w:pPr>
        <w:rPr>
          <w:iCs/>
        </w:rPr>
      </w:pPr>
      <w:r>
        <w:rPr>
          <w:iCs/>
        </w:rPr>
        <w:t>Because ecosystems cannot always be randomized, Prometheus uses a hierarchy of causal methods.</w:t>
      </w:r>
    </w:p>
    <w:p w14:paraId="75612AE0" w14:textId="77777777" w:rsidR="00DC64D0" w:rsidRPr="00DC64D0" w:rsidRDefault="00DC64D0" w:rsidP="00DC64D0">
      <w:pPr>
        <w:rPr>
          <w:b/>
          <w:bCs/>
          <w:iCs/>
        </w:rPr>
      </w:pPr>
      <w:r>
        <w:rPr>
          <w:b/>
          <w:bCs/>
          <w:iCs/>
        </w:rPr>
        <w:t>Preferred design — paired plots with baseline</w:t>
      </w:r>
    </w:p>
    <w:p w14:paraId="2BB6C2A5" w14:textId="77777777" w:rsidR="00DC64D0" w:rsidRPr="00DC64D0" w:rsidRDefault="00DC64D0" w:rsidP="00DC64D0">
      <w:pPr>
        <w:rPr>
          <w:iCs/>
        </w:rPr>
      </w:pPr>
      <w:r>
        <w:rPr>
          <w:iCs/>
        </w:rPr>
        <w:t>Primary estimator:</w:t>
      </w:r>
    </w:p>
    <w:p w14:paraId="1D5603BE" w14:textId="77777777" w:rsidR="00DC64D0" w:rsidRPr="00DC64D0" w:rsidRDefault="00DC64D0" w:rsidP="00DC64D0">
      <w:pPr>
        <w:rPr>
          <w:iCs/>
        </w:rPr>
      </w:pPr>
      <w:r>
        <w:rPr>
          <w:iCs/>
        </w:rPr>
        <w:t>(Y_T_post - Y_T_pre) - (Y_C_post - Y_C_pre)</w:t>
      </w:r>
    </w:p>
    <w:p w14:paraId="07DA54A9" w14:textId="77777777" w:rsidR="00DC64D0" w:rsidRPr="00DC64D0" w:rsidRDefault="00DC64D0" w:rsidP="00DC64D0">
      <w:pPr>
        <w:rPr>
          <w:b/>
          <w:bCs/>
          <w:iCs/>
        </w:rPr>
      </w:pPr>
      <w:r>
        <w:rPr>
          <w:b/>
          <w:bCs/>
          <w:iCs/>
        </w:rPr>
        <w:t>Multi</w:t>
        <w:noBreakHyphen/>
        <w:t>site diff</w:t>
        <w:noBreakHyphen/>
        <w:t>in</w:t>
        <w:noBreakHyphen/>
        <w:t>diff with fixed effects</w:t>
      </w:r>
    </w:p>
    <w:p w14:paraId="5DEE998E" w14:textId="77777777" w:rsidR="00DC64D0" w:rsidRPr="00DC64D0" w:rsidRDefault="00DC64D0" w:rsidP="00DC64D0">
      <w:pPr>
        <w:rPr>
          <w:iCs/>
        </w:rPr>
      </w:pPr>
      <w:r>
        <w:rPr>
          <w:iCs/>
        </w:rPr>
        <w:t xml:space="preserve">Y_it = </w:t>
      </w:r>
      <w:r>
        <w:rPr>
          <w:rFonts w:ascii="Cambria" w:hAnsi="Cambria" w:cs="Cambria"/>
          <w:iCs/>
          <w:lang w:val="it-IT"/>
        </w:rPr>
        <w:t>α</w:t>
      </w:r>
      <w:r>
        <w:rPr>
          <w:iCs/>
        </w:rPr>
        <w:t xml:space="preserve">_i + </w:t>
      </w:r>
      <w:r>
        <w:rPr>
          <w:rFonts w:ascii="Cambria" w:hAnsi="Cambria" w:cs="Cambria"/>
          <w:iCs/>
          <w:lang w:val="it-IT"/>
        </w:rPr>
        <w:t>γ</w:t>
      </w:r>
      <w:r>
        <w:rPr>
          <w:iCs/>
        </w:rPr>
        <w:t xml:space="preserve">_t + </w:t>
      </w:r>
      <w:r>
        <w:rPr>
          <w:rFonts w:ascii="Cambria" w:hAnsi="Cambria" w:cs="Cambria"/>
          <w:iCs/>
          <w:lang w:val="it-IT"/>
        </w:rPr>
        <w:t>β</w:t>
      </w:r>
      <w:r>
        <w:rPr>
          <w:iCs/>
        </w:rPr>
        <w:t xml:space="preserve">(Treatment_i </w:t>
      </w:r>
      <w:r>
        <w:rPr>
          <w:rFonts w:ascii="Cambria" w:hAnsi="Cambria" w:cs="Cambria"/>
          <w:iCs/>
        </w:rPr>
        <w:t>·</w:t>
      </w:r>
      <w:r>
        <w:rPr>
          <w:iCs/>
        </w:rPr>
        <w:t xml:space="preserve"> Post_t) + </w:t>
      </w:r>
      <w:r>
        <w:rPr>
          <w:rFonts w:ascii="Cambria" w:hAnsi="Cambria" w:cs="Cambria"/>
          <w:iCs/>
          <w:lang w:val="it-IT"/>
        </w:rPr>
        <w:t>δ</w:t>
      </w:r>
      <w:r>
        <w:rPr>
          <w:iCs/>
        </w:rPr>
        <w:t xml:space="preserve">X_it + </w:t>
      </w:r>
      <w:r>
        <w:rPr>
          <w:rFonts w:ascii="Cambria" w:hAnsi="Cambria" w:cs="Cambria"/>
          <w:iCs/>
          <w:lang w:val="it-IT"/>
        </w:rPr>
        <w:t>ε</w:t>
      </w:r>
      <w:r>
        <w:rPr>
          <w:iCs/>
        </w:rPr>
        <w:t>_it</w:t>
      </w:r>
    </w:p>
    <w:p w14:paraId="2585C556" w14:textId="77777777" w:rsidR="00DC64D0" w:rsidRPr="00DC64D0" w:rsidRDefault="00DC64D0" w:rsidP="00DC64D0">
      <w:pPr>
        <w:rPr>
          <w:iCs/>
        </w:rPr>
      </w:pPr>
      <w:r>
        <w:rPr>
          <w:iCs/>
        </w:rPr>
        <w:t xml:space="preserve">Where </w:t>
      </w:r>
      <w:r>
        <w:rPr>
          <w:rFonts w:ascii="Cambria" w:hAnsi="Cambria" w:cs="Cambria"/>
          <w:iCs/>
          <w:lang w:val="it-IT"/>
        </w:rPr>
        <w:t>α</w:t>
      </w:r>
      <w:r>
        <w:rPr>
          <w:iCs/>
        </w:rPr>
        <w:t xml:space="preserve">_i = site effect, </w:t>
      </w:r>
      <w:r>
        <w:rPr>
          <w:rFonts w:ascii="Cambria" w:hAnsi="Cambria" w:cs="Cambria"/>
          <w:iCs/>
          <w:lang w:val="it-IT"/>
        </w:rPr>
        <w:t>γ</w:t>
      </w:r>
      <w:r>
        <w:rPr>
          <w:iCs/>
        </w:rPr>
        <w:t>_t = time effect, X_it = covariates.</w:t>
      </w:r>
    </w:p>
    <w:p w14:paraId="17F04B89" w14:textId="77777777" w:rsidR="00DC64D0" w:rsidRPr="00DC64D0" w:rsidRDefault="00DC64D0" w:rsidP="00DC64D0">
      <w:pPr>
        <w:rPr>
          <w:b/>
          <w:bCs/>
          <w:iCs/>
        </w:rPr>
      </w:pPr>
      <w:r>
        <w:rPr>
          <w:b/>
          <w:bCs/>
          <w:iCs/>
        </w:rPr>
        <w:lastRenderedPageBreak/>
        <w:t>Synthetic control</w:t>
      </w:r>
    </w:p>
    <w:p w14:paraId="788E91B2" w14:textId="77777777" w:rsidR="00DC64D0" w:rsidRPr="00DC64D0" w:rsidRDefault="00DC64D0" w:rsidP="00DC64D0">
      <w:pPr>
        <w:rPr>
          <w:iCs/>
        </w:rPr>
      </w:pPr>
      <w:r>
        <w:rPr>
          <w:iCs/>
        </w:rPr>
        <w:t>Used only for RAP</w:t>
        <w:noBreakHyphen/>
        <w:t>level inference; does not replace plot</w:t>
        <w:noBreakHyphen/>
        <w:t>level measurement.</w:t>
      </w:r>
    </w:p>
    <w:p w14:paraId="10784C15" w14:textId="77777777" w:rsidR="00DC64D0" w:rsidRPr="00DC64D0" w:rsidRDefault="00DC64D0" w:rsidP="00DC64D0">
      <w:pPr>
        <w:rPr>
          <w:b/>
          <w:bCs/>
          <w:iCs/>
        </w:rPr>
      </w:pPr>
      <w:r>
        <w:rPr>
          <w:b/>
          <w:bCs/>
          <w:iCs/>
        </w:rPr>
        <w:t>Confounder sensitivity</w:t>
      </w:r>
    </w:p>
    <w:p w14:paraId="720B8330" w14:textId="77777777" w:rsidR="00DC64D0" w:rsidRPr="00DC64D0" w:rsidRDefault="00DC64D0" w:rsidP="00DC64D0">
      <w:pPr>
        <w:rPr>
          <w:iCs/>
        </w:rPr>
      </w:pPr>
      <w:r>
        <w:rPr>
          <w:iCs/>
        </w:rPr>
        <w:t>Every estimate must report:</w:t>
      </w:r>
    </w:p>
    <w:p w14:paraId="3EB4C62B" w14:textId="77777777" w:rsidR="00DC64D0" w:rsidRPr="00DC64D0" w:rsidRDefault="00DC64D0">
      <w:pPr>
        <w:numPr>
          <w:ilvl w:val="0"/>
          <w:numId w:val="74"/>
        </w:numPr>
        <w:rPr>
          <w:iCs/>
          <w:lang w:val="it-IT"/>
        </w:rPr>
      </w:pPr>
      <w:r>
        <w:rPr>
          <w:iCs/>
          <w:lang w:val="it-IT"/>
        </w:rPr>
        <w:t>Covariate balance</w:t>
      </w:r>
    </w:p>
    <w:p w14:paraId="382331AB" w14:textId="77777777" w:rsidR="00DC64D0" w:rsidRPr="00DC64D0" w:rsidRDefault="00DC64D0">
      <w:pPr>
        <w:numPr>
          <w:ilvl w:val="0"/>
          <w:numId w:val="74"/>
        </w:numPr>
        <w:rPr>
          <w:iCs/>
          <w:lang w:val="it-IT"/>
        </w:rPr>
      </w:pPr>
      <w:r>
        <w:rPr>
          <w:iCs/>
          <w:lang w:val="it-IT"/>
        </w:rPr>
        <w:t>Weather/temperature anomaly sensitivity</w:t>
      </w:r>
    </w:p>
    <w:p w14:paraId="393542FD" w14:textId="77777777" w:rsidR="00DC64D0" w:rsidRPr="00DC64D0" w:rsidRDefault="00DC64D0">
      <w:pPr>
        <w:numPr>
          <w:ilvl w:val="0"/>
          <w:numId w:val="74"/>
        </w:numPr>
        <w:rPr>
          <w:iCs/>
          <w:lang w:val="it-IT"/>
        </w:rPr>
      </w:pPr>
      <w:r>
        <w:rPr>
          <w:iCs/>
          <w:lang w:val="it-IT"/>
        </w:rPr>
        <w:t>Operator effect</w:t>
      </w:r>
    </w:p>
    <w:p w14:paraId="4B57C3E5" w14:textId="77777777" w:rsidR="00DC64D0" w:rsidRPr="00DC64D0" w:rsidRDefault="00DC64D0">
      <w:pPr>
        <w:numPr>
          <w:ilvl w:val="0"/>
          <w:numId w:val="74"/>
        </w:numPr>
        <w:rPr>
          <w:iCs/>
          <w:lang w:val="it-IT"/>
        </w:rPr>
      </w:pPr>
      <w:r>
        <w:rPr>
          <w:iCs/>
          <w:lang w:val="it-IT"/>
        </w:rPr>
        <w:t>Missing</w:t>
        <w:noBreakHyphen/>
        <w:t>data effect</w:t>
      </w:r>
    </w:p>
    <w:p w14:paraId="0102F5D2" w14:textId="77777777" w:rsidR="00DC64D0" w:rsidRPr="00DC64D0" w:rsidRDefault="00DC64D0">
      <w:pPr>
        <w:numPr>
          <w:ilvl w:val="0"/>
          <w:numId w:val="74"/>
        </w:numPr>
        <w:rPr>
          <w:iCs/>
        </w:rPr>
      </w:pPr>
      <w:r>
        <w:rPr>
          <w:iCs/>
        </w:rPr>
        <w:t>Unobserved confounder sensitivity (E</w:t>
        <w:noBreakHyphen/>
        <w:t>value or equivalent)</w:t>
      </w:r>
    </w:p>
    <w:p w14:paraId="699D33A8" w14:textId="77777777" w:rsidR="00DC64D0" w:rsidRPr="00DC64D0" w:rsidRDefault="00DC64D0" w:rsidP="00DC64D0">
      <w:pPr>
        <w:rPr>
          <w:b/>
          <w:bCs/>
          <w:iCs/>
        </w:rPr>
      </w:pPr>
      <w:r>
        <w:rPr>
          <w:b/>
          <w:bCs/>
          <w:iCs/>
        </w:rPr>
        <w:t>External validity boundary</w:t>
      </w:r>
    </w:p>
    <w:p w14:paraId="4ED3A0FA" w14:textId="77777777" w:rsidR="00DC64D0" w:rsidRPr="00DC64D0" w:rsidRDefault="00DC64D0" w:rsidP="00DC64D0">
      <w:pPr>
        <w:rPr>
          <w:iCs/>
        </w:rPr>
      </w:pPr>
      <w:r>
        <w:rPr>
          <w:iCs/>
        </w:rPr>
        <w:t>Mediterranean results do not automatically generalize to tropical, arid, temperate, urban, or highland contexts.</w:t>
      </w:r>
    </w:p>
    <w:p w14:paraId="27D3802C" w14:textId="77777777" w:rsidR="00DC64D0" w:rsidRPr="00DC64D0" w:rsidRDefault="00DC64D0" w:rsidP="00DC64D0">
      <w:pPr>
        <w:rPr>
          <w:b/>
          <w:bCs/>
          <w:iCs/>
        </w:rPr>
      </w:pPr>
      <w:r>
        <w:rPr>
          <w:b/>
          <w:bCs/>
          <w:iCs/>
        </w:rPr>
        <w:t>XI.5 Success Criteria and Go/No</w:t>
        <w:noBreakHyphen/>
        <w:t>Go Gates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9"/>
        <w:gridCol w:w="1141"/>
        <w:gridCol w:w="3823"/>
        <w:gridCol w:w="1231"/>
      </w:tblGrid>
      <w:tr w:rsidR="00DC64D0" w:rsidRPr="006B722B" w14:paraId="09657719" w14:textId="77777777" w:rsidTr="00DC64D0">
        <w:trPr>
          <w:cantSplit/>
          <w:tblHeader/>
          <w:tblCellSpacing w:w="15" w:type="dxa"/>
        </w:trPr>
        <w:tc>
          <w:tcPr>
            <w:tcW w:w="0" w:type="auto"/>
            <w:vAlign w:val="center"/>
            <w:hideMark/>
          </w:tcPr>
          <w:p w14:paraId="77E8DA4B" w14:textId="77777777" w:rsidR="00DC64D0" w:rsidRPr="006B722B" w:rsidRDefault="00DC64D0" w:rsidP="00DC64D0">
            <w:pPr>
              <w:rPr>
                <w:b/>
                <w:bCs/>
                <w:iCs/>
                <w:sz w:val="18"/>
                <w:szCs w:val="18"/>
                <w:lang w:val="it-IT"/>
              </w:rPr>
            </w:pPr>
            <w:r>
              <w:rPr>
                <w:b/>
                <w:bCs/>
                <w:iCs/>
                <w:sz w:val="18"/>
                <w:szCs w:val="18"/>
                <w:lang w:val="it-IT"/>
              </w:rPr>
              <w:t>Gate</w:t>
            </w:r>
          </w:p>
        </w:tc>
        <w:tc>
          <w:tcPr>
            <w:tcW w:w="0" w:type="auto"/>
            <w:vAlign w:val="center"/>
            <w:hideMark/>
          </w:tcPr>
          <w:p w14:paraId="3B0B65EF" w14:textId="77777777" w:rsidR="00DC64D0" w:rsidRPr="006B722B" w:rsidRDefault="00DC64D0" w:rsidP="00DC64D0">
            <w:pPr>
              <w:rPr>
                <w:b/>
                <w:bCs/>
                <w:iCs/>
                <w:sz w:val="18"/>
                <w:szCs w:val="18"/>
                <w:lang w:val="it-IT"/>
              </w:rPr>
            </w:pPr>
            <w:r>
              <w:rPr>
                <w:b/>
                <w:bCs/>
                <w:iCs/>
                <w:sz w:val="18"/>
                <w:szCs w:val="18"/>
                <w:lang w:val="it-IT"/>
              </w:rPr>
              <w:t>Decision Point</w:t>
            </w:r>
          </w:p>
        </w:tc>
        <w:tc>
          <w:tcPr>
            <w:tcW w:w="0" w:type="auto"/>
            <w:vAlign w:val="center"/>
            <w:hideMark/>
          </w:tcPr>
          <w:p w14:paraId="3F5250E0" w14:textId="77777777" w:rsidR="00DC64D0" w:rsidRPr="006B722B" w:rsidRDefault="00DC64D0" w:rsidP="00DC64D0">
            <w:pPr>
              <w:rPr>
                <w:b/>
                <w:bCs/>
                <w:iCs/>
                <w:sz w:val="18"/>
                <w:szCs w:val="18"/>
                <w:lang w:val="it-IT"/>
              </w:rPr>
            </w:pPr>
            <w:r>
              <w:rPr>
                <w:b/>
                <w:bCs/>
                <w:iCs/>
                <w:sz w:val="18"/>
                <w:szCs w:val="18"/>
                <w:lang w:val="it-IT"/>
              </w:rPr>
              <w:t>Criteria</w:t>
            </w:r>
          </w:p>
        </w:tc>
        <w:tc>
          <w:tcPr>
            <w:tcW w:w="0" w:type="auto"/>
            <w:vAlign w:val="center"/>
            <w:hideMark/>
          </w:tcPr>
          <w:p w14:paraId="53F56D0D" w14:textId="77777777" w:rsidR="00DC64D0" w:rsidRPr="006B722B" w:rsidRDefault="00DC64D0" w:rsidP="00DC64D0">
            <w:pPr>
              <w:rPr>
                <w:b/>
                <w:bCs/>
                <w:iCs/>
                <w:sz w:val="18"/>
                <w:szCs w:val="18"/>
                <w:lang w:val="it-IT"/>
              </w:rPr>
            </w:pPr>
            <w:r>
              <w:rPr>
                <w:b/>
                <w:bCs/>
                <w:iCs/>
                <w:sz w:val="18"/>
                <w:szCs w:val="18"/>
                <w:lang w:val="it-IT"/>
              </w:rPr>
              <w:t>Outcome</w:t>
            </w:r>
          </w:p>
        </w:tc>
      </w:tr>
      <w:tr w:rsidR="00DC64D0" w:rsidRPr="006B722B" w14:paraId="4C2FA32A" w14:textId="77777777" w:rsidTr="00DC64D0">
        <w:trPr>
          <w:cantSplit/>
          <w:tblCellSpacing w:w="15" w:type="dxa"/>
        </w:trPr>
        <w:tc>
          <w:tcPr>
            <w:tcW w:w="0" w:type="auto"/>
            <w:vAlign w:val="center"/>
            <w:hideMark/>
          </w:tcPr>
          <w:p w14:paraId="1496B8BA" w14:textId="77777777" w:rsidR="00DC64D0" w:rsidRPr="006B722B" w:rsidRDefault="00DC64D0" w:rsidP="00DC64D0">
            <w:pPr>
              <w:rPr>
                <w:iCs/>
                <w:sz w:val="18"/>
                <w:szCs w:val="18"/>
                <w:lang w:val="it-IT"/>
              </w:rPr>
            </w:pPr>
            <w:r>
              <w:rPr>
                <w:iCs/>
                <w:sz w:val="18"/>
                <w:szCs w:val="18"/>
                <w:lang w:val="it-IT"/>
              </w:rPr>
              <w:t>Gate 1</w:t>
            </w:r>
          </w:p>
        </w:tc>
        <w:tc>
          <w:tcPr>
            <w:tcW w:w="0" w:type="auto"/>
            <w:vAlign w:val="center"/>
            <w:hideMark/>
          </w:tcPr>
          <w:p w14:paraId="75396559" w14:textId="77777777" w:rsidR="00DC64D0" w:rsidRPr="006B722B" w:rsidRDefault="00DC64D0" w:rsidP="00DC64D0">
            <w:pPr>
              <w:rPr>
                <w:iCs/>
                <w:sz w:val="18"/>
                <w:szCs w:val="18"/>
                <w:lang w:val="it-IT"/>
              </w:rPr>
            </w:pPr>
            <w:r>
              <w:rPr>
                <w:iCs/>
                <w:sz w:val="18"/>
                <w:szCs w:val="18"/>
                <w:lang w:val="it-IT"/>
              </w:rPr>
              <w:t>12 months</w:t>
            </w:r>
          </w:p>
        </w:tc>
        <w:tc>
          <w:tcPr>
            <w:tcW w:w="0" w:type="auto"/>
            <w:vAlign w:val="center"/>
            <w:hideMark/>
          </w:tcPr>
          <w:p w14:paraId="35F206DC" w14:textId="77777777" w:rsidR="00DC64D0" w:rsidRPr="006B722B" w:rsidRDefault="00DC64D0" w:rsidP="00DC64D0">
            <w:pPr>
              <w:rPr>
                <w:iCs/>
                <w:sz w:val="18"/>
                <w:szCs w:val="18"/>
              </w:rPr>
            </w:pPr>
            <w:r>
              <w:rPr>
                <w:iCs/>
                <w:sz w:val="18"/>
                <w:szCs w:val="18"/>
              </w:rPr>
              <w:t>Positive soil/water trends; MRV complete; logs intact</w:t>
            </w:r>
          </w:p>
        </w:tc>
        <w:tc>
          <w:tcPr>
            <w:tcW w:w="0" w:type="auto"/>
            <w:vAlign w:val="center"/>
            <w:hideMark/>
          </w:tcPr>
          <w:p w14:paraId="20FE05C2" w14:textId="77777777" w:rsidR="00DC64D0" w:rsidRPr="006B722B" w:rsidRDefault="00DC64D0" w:rsidP="00DC64D0">
            <w:pPr>
              <w:rPr>
                <w:iCs/>
                <w:sz w:val="18"/>
                <w:szCs w:val="18"/>
                <w:lang w:val="it-IT"/>
              </w:rPr>
            </w:pPr>
            <w:r>
              <w:rPr>
                <w:iCs/>
                <w:sz w:val="18"/>
                <w:szCs w:val="18"/>
                <w:lang w:val="it-IT"/>
              </w:rPr>
              <w:t>GO or NO</w:t>
              <w:noBreakHyphen/>
              <w:t>GO</w:t>
            </w:r>
          </w:p>
        </w:tc>
      </w:tr>
      <w:tr w:rsidR="00DC64D0" w:rsidRPr="006B722B" w14:paraId="7F3A7ECB" w14:textId="77777777" w:rsidTr="00DC64D0">
        <w:trPr>
          <w:cantSplit/>
          <w:tblCellSpacing w:w="15" w:type="dxa"/>
        </w:trPr>
        <w:tc>
          <w:tcPr>
            <w:tcW w:w="0" w:type="auto"/>
            <w:vAlign w:val="center"/>
            <w:hideMark/>
          </w:tcPr>
          <w:p w14:paraId="5A936B3B" w14:textId="77777777" w:rsidR="00DC64D0" w:rsidRPr="006B722B" w:rsidRDefault="00DC64D0" w:rsidP="00DC64D0">
            <w:pPr>
              <w:rPr>
                <w:iCs/>
                <w:sz w:val="18"/>
                <w:szCs w:val="18"/>
                <w:lang w:val="it-IT"/>
              </w:rPr>
            </w:pPr>
            <w:r>
              <w:rPr>
                <w:iCs/>
                <w:sz w:val="18"/>
                <w:szCs w:val="18"/>
                <w:lang w:val="it-IT"/>
              </w:rPr>
              <w:t>Gate 2</w:t>
            </w:r>
          </w:p>
        </w:tc>
        <w:tc>
          <w:tcPr>
            <w:tcW w:w="0" w:type="auto"/>
            <w:vAlign w:val="center"/>
            <w:hideMark/>
          </w:tcPr>
          <w:p w14:paraId="6485A2A1" w14:textId="77777777" w:rsidR="00DC64D0" w:rsidRPr="006B722B" w:rsidRDefault="00DC64D0" w:rsidP="00DC64D0">
            <w:pPr>
              <w:rPr>
                <w:iCs/>
                <w:sz w:val="18"/>
                <w:szCs w:val="18"/>
                <w:lang w:val="it-IT"/>
              </w:rPr>
            </w:pPr>
            <w:r>
              <w:rPr>
                <w:iCs/>
                <w:sz w:val="18"/>
                <w:szCs w:val="18"/>
                <w:lang w:val="it-IT"/>
              </w:rPr>
              <w:t>24 months</w:t>
            </w:r>
          </w:p>
        </w:tc>
        <w:tc>
          <w:tcPr>
            <w:tcW w:w="0" w:type="auto"/>
            <w:vAlign w:val="center"/>
            <w:hideMark/>
          </w:tcPr>
          <w:p w14:paraId="75BCDF6A" w14:textId="77777777" w:rsidR="00DC64D0" w:rsidRPr="006B722B" w:rsidRDefault="00DC64D0" w:rsidP="00DC64D0">
            <w:pPr>
              <w:rPr>
                <w:iCs/>
                <w:sz w:val="18"/>
                <w:szCs w:val="18"/>
              </w:rPr>
            </w:pPr>
            <w:r>
              <w:rPr>
                <w:iCs/>
                <w:sz w:val="18"/>
                <w:szCs w:val="18"/>
              </w:rPr>
              <w:t>H1</w:t>
              <w:noBreakHyphen/>
              <w:t>H3 positive with CI excluding zero</w:t>
            </w:r>
          </w:p>
        </w:tc>
        <w:tc>
          <w:tcPr>
            <w:tcW w:w="0" w:type="auto"/>
            <w:vAlign w:val="center"/>
            <w:hideMark/>
          </w:tcPr>
          <w:p w14:paraId="69D3D90C" w14:textId="77777777" w:rsidR="00DC64D0" w:rsidRPr="006B722B" w:rsidRDefault="00DC64D0" w:rsidP="00DC64D0">
            <w:pPr>
              <w:rPr>
                <w:iCs/>
                <w:sz w:val="18"/>
                <w:szCs w:val="18"/>
                <w:lang w:val="it-IT"/>
              </w:rPr>
            </w:pPr>
            <w:r>
              <w:rPr>
                <w:iCs/>
                <w:sz w:val="18"/>
                <w:szCs w:val="18"/>
                <w:lang w:val="it-IT"/>
              </w:rPr>
              <w:t>GO or NO</w:t>
              <w:noBreakHyphen/>
              <w:t>GO</w:t>
            </w:r>
          </w:p>
        </w:tc>
      </w:tr>
      <w:tr w:rsidR="00DC64D0" w:rsidRPr="006B722B" w14:paraId="65DDFB4D" w14:textId="77777777" w:rsidTr="00DC64D0">
        <w:trPr>
          <w:cantSplit/>
          <w:tblCellSpacing w:w="15" w:type="dxa"/>
        </w:trPr>
        <w:tc>
          <w:tcPr>
            <w:tcW w:w="0" w:type="auto"/>
            <w:vAlign w:val="center"/>
            <w:hideMark/>
          </w:tcPr>
          <w:p w14:paraId="021F1EFF" w14:textId="77777777" w:rsidR="00DC64D0" w:rsidRPr="006B722B" w:rsidRDefault="00DC64D0" w:rsidP="00DC64D0">
            <w:pPr>
              <w:rPr>
                <w:iCs/>
                <w:sz w:val="18"/>
                <w:szCs w:val="18"/>
                <w:lang w:val="it-IT"/>
              </w:rPr>
            </w:pPr>
            <w:r>
              <w:rPr>
                <w:iCs/>
                <w:sz w:val="18"/>
                <w:szCs w:val="18"/>
                <w:lang w:val="it-IT"/>
              </w:rPr>
              <w:t>Gate 3</w:t>
            </w:r>
          </w:p>
        </w:tc>
        <w:tc>
          <w:tcPr>
            <w:tcW w:w="0" w:type="auto"/>
            <w:vAlign w:val="center"/>
            <w:hideMark/>
          </w:tcPr>
          <w:p w14:paraId="7EF4C9D1" w14:textId="77777777" w:rsidR="00DC64D0" w:rsidRPr="006B722B" w:rsidRDefault="00DC64D0" w:rsidP="00DC64D0">
            <w:pPr>
              <w:rPr>
                <w:iCs/>
                <w:sz w:val="18"/>
                <w:szCs w:val="18"/>
                <w:lang w:val="it-IT"/>
              </w:rPr>
            </w:pPr>
            <w:r>
              <w:rPr>
                <w:iCs/>
                <w:sz w:val="18"/>
                <w:szCs w:val="18"/>
                <w:lang w:val="it-IT"/>
              </w:rPr>
              <w:t>36 months</w:t>
            </w:r>
          </w:p>
        </w:tc>
        <w:tc>
          <w:tcPr>
            <w:tcW w:w="0" w:type="auto"/>
            <w:vAlign w:val="center"/>
            <w:hideMark/>
          </w:tcPr>
          <w:p w14:paraId="0FEF4513" w14:textId="77777777" w:rsidR="00DC64D0" w:rsidRPr="006B722B" w:rsidRDefault="00DC64D0" w:rsidP="00DC64D0">
            <w:pPr>
              <w:rPr>
                <w:iCs/>
                <w:sz w:val="18"/>
                <w:szCs w:val="18"/>
                <w:lang w:val="it-IT"/>
              </w:rPr>
            </w:pPr>
            <w:r>
              <w:rPr>
                <w:iCs/>
                <w:sz w:val="18"/>
                <w:szCs w:val="18"/>
                <w:lang w:val="it-IT"/>
              </w:rPr>
              <w:t>H4 partial support; CESI preliminary</w:t>
            </w:r>
          </w:p>
        </w:tc>
        <w:tc>
          <w:tcPr>
            <w:tcW w:w="0" w:type="auto"/>
            <w:vAlign w:val="center"/>
            <w:hideMark/>
          </w:tcPr>
          <w:p w14:paraId="6939B4E7" w14:textId="77777777" w:rsidR="00DC64D0" w:rsidRPr="006B722B" w:rsidRDefault="00DC64D0" w:rsidP="00DC64D0">
            <w:pPr>
              <w:rPr>
                <w:iCs/>
                <w:sz w:val="18"/>
                <w:szCs w:val="18"/>
                <w:lang w:val="it-IT"/>
              </w:rPr>
            </w:pPr>
            <w:r>
              <w:rPr>
                <w:iCs/>
                <w:sz w:val="18"/>
                <w:szCs w:val="18"/>
                <w:lang w:val="it-IT"/>
              </w:rPr>
              <w:t>GO or NO</w:t>
              <w:noBreakHyphen/>
              <w:t>GO</w:t>
            </w:r>
          </w:p>
        </w:tc>
      </w:tr>
      <w:tr w:rsidR="00DC64D0" w:rsidRPr="006B722B" w14:paraId="492AE738" w14:textId="77777777" w:rsidTr="00DC64D0">
        <w:trPr>
          <w:cantSplit/>
          <w:tblCellSpacing w:w="15" w:type="dxa"/>
        </w:trPr>
        <w:tc>
          <w:tcPr>
            <w:tcW w:w="0" w:type="auto"/>
            <w:vAlign w:val="center"/>
            <w:hideMark/>
          </w:tcPr>
          <w:p w14:paraId="0FFE9CB5" w14:textId="77777777" w:rsidR="00DC64D0" w:rsidRPr="006B722B" w:rsidRDefault="00DC64D0" w:rsidP="00DC64D0">
            <w:pPr>
              <w:rPr>
                <w:iCs/>
                <w:sz w:val="18"/>
                <w:szCs w:val="18"/>
                <w:lang w:val="it-IT"/>
              </w:rPr>
            </w:pPr>
            <w:r>
              <w:rPr>
                <w:iCs/>
                <w:sz w:val="18"/>
                <w:szCs w:val="18"/>
                <w:lang w:val="it-IT"/>
              </w:rPr>
              <w:t>Gate 4</w:t>
            </w:r>
          </w:p>
        </w:tc>
        <w:tc>
          <w:tcPr>
            <w:tcW w:w="0" w:type="auto"/>
            <w:vAlign w:val="center"/>
            <w:hideMark/>
          </w:tcPr>
          <w:p w14:paraId="35CE762A" w14:textId="77777777" w:rsidR="00DC64D0" w:rsidRPr="006B722B" w:rsidRDefault="00DC64D0" w:rsidP="00DC64D0">
            <w:pPr>
              <w:rPr>
                <w:iCs/>
                <w:sz w:val="18"/>
                <w:szCs w:val="18"/>
                <w:lang w:val="it-IT"/>
              </w:rPr>
            </w:pPr>
            <w:r>
              <w:rPr>
                <w:iCs/>
                <w:sz w:val="18"/>
                <w:szCs w:val="18"/>
                <w:lang w:val="it-IT"/>
              </w:rPr>
              <w:t>48 months</w:t>
            </w:r>
          </w:p>
        </w:tc>
        <w:tc>
          <w:tcPr>
            <w:tcW w:w="0" w:type="auto"/>
            <w:vAlign w:val="center"/>
            <w:hideMark/>
          </w:tcPr>
          <w:p w14:paraId="4C97FBC1" w14:textId="77777777" w:rsidR="00DC64D0" w:rsidRPr="006B722B" w:rsidRDefault="00DC64D0" w:rsidP="00DC64D0">
            <w:pPr>
              <w:rPr>
                <w:iCs/>
                <w:sz w:val="18"/>
                <w:szCs w:val="18"/>
              </w:rPr>
            </w:pPr>
            <w:r>
              <w:rPr>
                <w:iCs/>
                <w:sz w:val="18"/>
                <w:szCs w:val="18"/>
              </w:rPr>
              <w:t>H5 supported; reproducibility complete; legal review</w:t>
            </w:r>
          </w:p>
        </w:tc>
        <w:tc>
          <w:tcPr>
            <w:tcW w:w="0" w:type="auto"/>
            <w:vAlign w:val="center"/>
            <w:hideMark/>
          </w:tcPr>
          <w:p w14:paraId="7DA1F46D" w14:textId="77777777" w:rsidR="00DC64D0" w:rsidRPr="006B722B" w:rsidRDefault="00DC64D0" w:rsidP="00DC64D0">
            <w:pPr>
              <w:rPr>
                <w:iCs/>
                <w:sz w:val="18"/>
                <w:szCs w:val="18"/>
                <w:lang w:val="it-IT"/>
              </w:rPr>
            </w:pPr>
            <w:r>
              <w:rPr>
                <w:iCs/>
                <w:sz w:val="18"/>
                <w:szCs w:val="18"/>
                <w:lang w:val="it-IT"/>
              </w:rPr>
              <w:t>GO or NO</w:t>
              <w:noBreakHyphen/>
              <w:t>GO</w:t>
            </w:r>
          </w:p>
        </w:tc>
      </w:tr>
    </w:tbl>
    <w:p w14:paraId="0DF51F4C" w14:textId="77777777" w:rsidR="00DC64D0" w:rsidRPr="00DC64D0" w:rsidRDefault="00DC64D0" w:rsidP="00DC64D0">
      <w:pPr>
        <w:rPr>
          <w:iCs/>
        </w:rPr>
      </w:pPr>
      <w:r>
        <w:rPr>
          <w:iCs/>
        </w:rPr>
        <w:t>If any hypothesis fails, the claim must be revised, narrowed, or abandoned.</w:t>
      </w:r>
    </w:p>
    <w:p w14:paraId="0FBE52D2" w14:textId="77777777" w:rsidR="00DC64D0" w:rsidRPr="00DC64D0" w:rsidRDefault="00DC64D0" w:rsidP="00DC64D0">
      <w:pPr>
        <w:rPr>
          <w:b/>
          <w:bCs/>
          <w:iCs/>
        </w:rPr>
      </w:pPr>
      <w:r>
        <w:rPr>
          <w:b/>
          <w:bCs/>
          <w:iCs/>
        </w:rPr>
        <w:t>XI.6 Public Data and Reproducibility</w:t>
      </w:r>
    </w:p>
    <w:p w14:paraId="137BFC36" w14:textId="77777777" w:rsidR="00DC64D0" w:rsidRPr="00DC64D0" w:rsidRDefault="00DC64D0" w:rsidP="00DC64D0">
      <w:pPr>
        <w:rPr>
          <w:iCs/>
        </w:rPr>
      </w:pPr>
      <w:r>
        <w:rPr>
          <w:iCs/>
        </w:rPr>
        <w:t>All pilot data shall be public (subject to safeguards):</w:t>
      </w:r>
    </w:p>
    <w:p w14:paraId="168766C1" w14:textId="77777777" w:rsidR="00DC64D0" w:rsidRPr="00DC64D0" w:rsidRDefault="00DC64D0">
      <w:pPr>
        <w:numPr>
          <w:ilvl w:val="0"/>
          <w:numId w:val="75"/>
        </w:numPr>
        <w:tabs>
          <w:tab w:val="clear" w:pos="360"/>
          <w:tab w:val="num" w:pos="720"/>
        </w:tabs>
        <w:rPr>
          <w:iCs/>
        </w:rPr>
      </w:pPr>
      <w:r>
        <w:rPr>
          <w:iCs/>
        </w:rPr>
        <w:t>Raw data (sensors, labs, logs, photos)</w:t>
      </w:r>
    </w:p>
    <w:p w14:paraId="637DCA5C" w14:textId="77777777" w:rsidR="00DC64D0" w:rsidRPr="00DC64D0" w:rsidRDefault="00DC64D0">
      <w:pPr>
        <w:numPr>
          <w:ilvl w:val="0"/>
          <w:numId w:val="75"/>
        </w:numPr>
        <w:tabs>
          <w:tab w:val="clear" w:pos="360"/>
          <w:tab w:val="num" w:pos="720"/>
        </w:tabs>
        <w:rPr>
          <w:iCs/>
          <w:lang w:val="it-IT"/>
        </w:rPr>
      </w:pPr>
      <w:r>
        <w:rPr>
          <w:iCs/>
          <w:lang w:val="it-IT"/>
        </w:rPr>
        <w:t>Pre</w:t>
        <w:noBreakHyphen/>
        <w:t>processing scripts</w:t>
      </w:r>
    </w:p>
    <w:p w14:paraId="6BC919DD" w14:textId="77777777" w:rsidR="00DC64D0" w:rsidRPr="00DC64D0" w:rsidRDefault="00DC64D0">
      <w:pPr>
        <w:numPr>
          <w:ilvl w:val="0"/>
          <w:numId w:val="75"/>
        </w:numPr>
        <w:tabs>
          <w:tab w:val="clear" w:pos="360"/>
          <w:tab w:val="num" w:pos="720"/>
        </w:tabs>
        <w:rPr>
          <w:iCs/>
          <w:lang w:val="it-IT"/>
        </w:rPr>
      </w:pPr>
      <w:r>
        <w:rPr>
          <w:iCs/>
          <w:lang w:val="it-IT"/>
        </w:rPr>
        <w:lastRenderedPageBreak/>
        <w:t>Analysis code</w:t>
      </w:r>
    </w:p>
    <w:p w14:paraId="1CF22973" w14:textId="77777777" w:rsidR="00DC64D0" w:rsidRPr="00DC64D0" w:rsidRDefault="00DC64D0">
      <w:pPr>
        <w:numPr>
          <w:ilvl w:val="0"/>
          <w:numId w:val="75"/>
        </w:numPr>
        <w:tabs>
          <w:tab w:val="clear" w:pos="360"/>
          <w:tab w:val="num" w:pos="720"/>
        </w:tabs>
        <w:rPr>
          <w:iCs/>
        </w:rPr>
      </w:pPr>
      <w:r>
        <w:rPr>
          <w:iCs/>
        </w:rPr>
        <w:t>Reproducibility package (method hash, data hash, scoring code, reviewer trail)</w:t>
      </w:r>
    </w:p>
    <w:p w14:paraId="112CE57D" w14:textId="77777777" w:rsidR="00DC64D0" w:rsidRPr="00DC64D0" w:rsidRDefault="00DC64D0">
      <w:pPr>
        <w:numPr>
          <w:ilvl w:val="0"/>
          <w:numId w:val="75"/>
        </w:numPr>
        <w:tabs>
          <w:tab w:val="clear" w:pos="360"/>
          <w:tab w:val="num" w:pos="720"/>
        </w:tabs>
        <w:rPr>
          <w:iCs/>
          <w:lang w:val="it-IT"/>
        </w:rPr>
      </w:pPr>
      <w:r>
        <w:rPr>
          <w:iCs/>
          <w:lang w:val="it-IT"/>
        </w:rPr>
        <w:t>Negative and inconclusive results included</w:t>
      </w:r>
    </w:p>
    <w:p w14:paraId="026CB58B" w14:textId="77777777" w:rsidR="00DC64D0" w:rsidRPr="00DC64D0" w:rsidRDefault="00DC64D0" w:rsidP="00DC64D0">
      <w:pPr>
        <w:rPr>
          <w:b/>
          <w:bCs/>
          <w:iCs/>
          <w:lang w:val="it-IT"/>
        </w:rPr>
      </w:pPr>
      <w:r>
        <w:rPr>
          <w:b/>
          <w:bCs/>
          <w:iCs/>
          <w:lang w:val="it-IT"/>
        </w:rPr>
        <w:t>Data Release Schedule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65"/>
        <w:gridCol w:w="2438"/>
        <w:gridCol w:w="1075"/>
      </w:tblGrid>
      <w:tr w:rsidR="00DC64D0" w:rsidRPr="006B722B" w14:paraId="043CC5F6" w14:textId="77777777" w:rsidTr="00DC64D0">
        <w:trPr>
          <w:cantSplit/>
          <w:tblHeader/>
          <w:tblCellSpacing w:w="15" w:type="dxa"/>
        </w:trPr>
        <w:tc>
          <w:tcPr>
            <w:tcW w:w="0" w:type="auto"/>
            <w:vAlign w:val="center"/>
            <w:hideMark/>
          </w:tcPr>
          <w:p w14:paraId="1F7D53C4" w14:textId="77777777" w:rsidR="00DC64D0" w:rsidRPr="006B722B" w:rsidRDefault="00DC64D0" w:rsidP="00DC64D0">
            <w:pPr>
              <w:rPr>
                <w:b/>
                <w:bCs/>
                <w:iCs/>
                <w:sz w:val="18"/>
                <w:szCs w:val="18"/>
                <w:lang w:val="it-IT"/>
              </w:rPr>
            </w:pPr>
            <w:r>
              <w:rPr>
                <w:b/>
                <w:bCs/>
                <w:iCs/>
                <w:sz w:val="18"/>
                <w:szCs w:val="18"/>
                <w:lang w:val="it-IT"/>
              </w:rPr>
              <w:t>Release</w:t>
            </w:r>
          </w:p>
        </w:tc>
        <w:tc>
          <w:tcPr>
            <w:tcW w:w="0" w:type="auto"/>
            <w:vAlign w:val="center"/>
            <w:hideMark/>
          </w:tcPr>
          <w:p w14:paraId="26033783" w14:textId="77777777" w:rsidR="00DC64D0" w:rsidRPr="006B722B" w:rsidRDefault="00DC64D0" w:rsidP="00DC64D0">
            <w:pPr>
              <w:rPr>
                <w:b/>
                <w:bCs/>
                <w:iCs/>
                <w:sz w:val="18"/>
                <w:szCs w:val="18"/>
                <w:lang w:val="it-IT"/>
              </w:rPr>
            </w:pPr>
            <w:r>
              <w:rPr>
                <w:b/>
                <w:bCs/>
                <w:iCs/>
                <w:sz w:val="18"/>
                <w:szCs w:val="18"/>
                <w:lang w:val="it-IT"/>
              </w:rPr>
              <w:t>Content</w:t>
            </w:r>
          </w:p>
        </w:tc>
        <w:tc>
          <w:tcPr>
            <w:tcW w:w="0" w:type="auto"/>
            <w:vAlign w:val="center"/>
            <w:hideMark/>
          </w:tcPr>
          <w:p w14:paraId="647554A2" w14:textId="77777777" w:rsidR="00DC64D0" w:rsidRPr="006B722B" w:rsidRDefault="00DC64D0" w:rsidP="00DC64D0">
            <w:pPr>
              <w:rPr>
                <w:b/>
                <w:bCs/>
                <w:iCs/>
                <w:sz w:val="18"/>
                <w:szCs w:val="18"/>
                <w:lang w:val="it-IT"/>
              </w:rPr>
            </w:pPr>
            <w:r>
              <w:rPr>
                <w:b/>
                <w:bCs/>
                <w:iCs/>
                <w:sz w:val="18"/>
                <w:szCs w:val="18"/>
                <w:lang w:val="it-IT"/>
              </w:rPr>
              <w:t>Timing</w:t>
            </w:r>
          </w:p>
        </w:tc>
      </w:tr>
      <w:tr w:rsidR="00DC64D0" w:rsidRPr="006B722B" w14:paraId="01AF820A" w14:textId="77777777" w:rsidTr="00DC64D0">
        <w:trPr>
          <w:cantSplit/>
          <w:tblCellSpacing w:w="15" w:type="dxa"/>
        </w:trPr>
        <w:tc>
          <w:tcPr>
            <w:tcW w:w="0" w:type="auto"/>
            <w:vAlign w:val="center"/>
            <w:hideMark/>
          </w:tcPr>
          <w:p w14:paraId="2A83328E" w14:textId="77777777" w:rsidR="00DC64D0" w:rsidRPr="006B722B" w:rsidRDefault="00DC64D0" w:rsidP="00DC64D0">
            <w:pPr>
              <w:rPr>
                <w:iCs/>
                <w:sz w:val="18"/>
                <w:szCs w:val="18"/>
                <w:lang w:val="it-IT"/>
              </w:rPr>
            </w:pPr>
            <w:r>
              <w:rPr>
                <w:iCs/>
                <w:sz w:val="18"/>
                <w:szCs w:val="18"/>
                <w:lang w:val="it-IT"/>
              </w:rPr>
              <w:t>Baseline</w:t>
            </w:r>
          </w:p>
        </w:tc>
        <w:tc>
          <w:tcPr>
            <w:tcW w:w="0" w:type="auto"/>
            <w:vAlign w:val="center"/>
            <w:hideMark/>
          </w:tcPr>
          <w:p w14:paraId="0637304E" w14:textId="77777777" w:rsidR="00DC64D0" w:rsidRPr="006B722B" w:rsidRDefault="00DC64D0" w:rsidP="00DC64D0">
            <w:pPr>
              <w:rPr>
                <w:iCs/>
                <w:sz w:val="18"/>
                <w:szCs w:val="18"/>
                <w:lang w:val="it-IT"/>
              </w:rPr>
            </w:pPr>
            <w:r>
              <w:rPr>
                <w:iCs/>
                <w:sz w:val="18"/>
                <w:szCs w:val="18"/>
                <w:lang w:val="it-IT"/>
              </w:rPr>
              <w:t>Initial conditions, pre</w:t>
              <w:noBreakHyphen/>
              <w:t>registration</w:t>
            </w:r>
          </w:p>
        </w:tc>
        <w:tc>
          <w:tcPr>
            <w:tcW w:w="0" w:type="auto"/>
            <w:vAlign w:val="center"/>
            <w:hideMark/>
          </w:tcPr>
          <w:p w14:paraId="0E44D517" w14:textId="77777777" w:rsidR="00DC64D0" w:rsidRPr="006B722B" w:rsidRDefault="00DC64D0" w:rsidP="00DC64D0">
            <w:pPr>
              <w:rPr>
                <w:iCs/>
                <w:sz w:val="18"/>
                <w:szCs w:val="18"/>
                <w:lang w:val="it-IT"/>
              </w:rPr>
            </w:pPr>
            <w:r>
              <w:rPr>
                <w:iCs/>
                <w:sz w:val="18"/>
                <w:szCs w:val="18"/>
                <w:lang w:val="it-IT"/>
              </w:rPr>
              <w:t>0</w:t>
              <w:noBreakHyphen/>
              <w:t>3 months</w:t>
            </w:r>
          </w:p>
        </w:tc>
      </w:tr>
      <w:tr w:rsidR="00DC64D0" w:rsidRPr="006B722B" w14:paraId="383DB659" w14:textId="77777777" w:rsidTr="00DC64D0">
        <w:trPr>
          <w:cantSplit/>
          <w:tblCellSpacing w:w="15" w:type="dxa"/>
        </w:trPr>
        <w:tc>
          <w:tcPr>
            <w:tcW w:w="0" w:type="auto"/>
            <w:vAlign w:val="center"/>
            <w:hideMark/>
          </w:tcPr>
          <w:p w14:paraId="451C7354" w14:textId="77777777" w:rsidR="00DC64D0" w:rsidRPr="006B722B" w:rsidRDefault="00DC64D0" w:rsidP="00DC64D0">
            <w:pPr>
              <w:rPr>
                <w:iCs/>
                <w:sz w:val="18"/>
                <w:szCs w:val="18"/>
                <w:lang w:val="it-IT"/>
              </w:rPr>
            </w:pPr>
            <w:r>
              <w:rPr>
                <w:iCs/>
                <w:sz w:val="18"/>
                <w:szCs w:val="18"/>
                <w:lang w:val="it-IT"/>
              </w:rPr>
              <w:t>Interim 1</w:t>
            </w:r>
          </w:p>
        </w:tc>
        <w:tc>
          <w:tcPr>
            <w:tcW w:w="0" w:type="auto"/>
            <w:vAlign w:val="center"/>
            <w:hideMark/>
          </w:tcPr>
          <w:p w14:paraId="6F81321C" w14:textId="77777777" w:rsidR="00DC64D0" w:rsidRPr="006B722B" w:rsidRDefault="00DC64D0" w:rsidP="00DC64D0">
            <w:pPr>
              <w:rPr>
                <w:iCs/>
                <w:sz w:val="18"/>
                <w:szCs w:val="18"/>
                <w:lang w:val="it-IT"/>
              </w:rPr>
            </w:pPr>
            <w:r>
              <w:rPr>
                <w:iCs/>
                <w:sz w:val="18"/>
                <w:szCs w:val="18"/>
                <w:lang w:val="it-IT"/>
              </w:rPr>
              <w:t>12</w:t>
              <w:noBreakHyphen/>
              <w:t>month trends</w:t>
            </w:r>
          </w:p>
        </w:tc>
        <w:tc>
          <w:tcPr>
            <w:tcW w:w="0" w:type="auto"/>
            <w:vAlign w:val="center"/>
            <w:hideMark/>
          </w:tcPr>
          <w:p w14:paraId="4A6C4FC9" w14:textId="77777777" w:rsidR="00DC64D0" w:rsidRPr="006B722B" w:rsidRDefault="00DC64D0" w:rsidP="00DC64D0">
            <w:pPr>
              <w:rPr>
                <w:iCs/>
                <w:sz w:val="18"/>
                <w:szCs w:val="18"/>
                <w:lang w:val="it-IT"/>
              </w:rPr>
            </w:pPr>
            <w:r>
              <w:rPr>
                <w:iCs/>
                <w:sz w:val="18"/>
                <w:szCs w:val="18"/>
                <w:lang w:val="it-IT"/>
              </w:rPr>
              <w:t>12</w:t>
              <w:noBreakHyphen/>
              <w:t>15 months</w:t>
            </w:r>
          </w:p>
        </w:tc>
      </w:tr>
      <w:tr w:rsidR="00DC64D0" w:rsidRPr="006B722B" w14:paraId="0448E8F8" w14:textId="77777777" w:rsidTr="00DC64D0">
        <w:trPr>
          <w:cantSplit/>
          <w:tblCellSpacing w:w="15" w:type="dxa"/>
        </w:trPr>
        <w:tc>
          <w:tcPr>
            <w:tcW w:w="0" w:type="auto"/>
            <w:vAlign w:val="center"/>
            <w:hideMark/>
          </w:tcPr>
          <w:p w14:paraId="3289567D" w14:textId="77777777" w:rsidR="00DC64D0" w:rsidRPr="006B722B" w:rsidRDefault="00DC64D0" w:rsidP="00DC64D0">
            <w:pPr>
              <w:rPr>
                <w:iCs/>
                <w:sz w:val="18"/>
                <w:szCs w:val="18"/>
                <w:lang w:val="it-IT"/>
              </w:rPr>
            </w:pPr>
            <w:r>
              <w:rPr>
                <w:iCs/>
                <w:sz w:val="18"/>
                <w:szCs w:val="18"/>
                <w:lang w:val="it-IT"/>
              </w:rPr>
              <w:t>Interim 2</w:t>
            </w:r>
          </w:p>
        </w:tc>
        <w:tc>
          <w:tcPr>
            <w:tcW w:w="0" w:type="auto"/>
            <w:vAlign w:val="center"/>
            <w:hideMark/>
          </w:tcPr>
          <w:p w14:paraId="59C7D14D" w14:textId="77777777" w:rsidR="00DC64D0" w:rsidRPr="006B722B" w:rsidRDefault="00DC64D0" w:rsidP="00DC64D0">
            <w:pPr>
              <w:rPr>
                <w:iCs/>
                <w:sz w:val="18"/>
                <w:szCs w:val="18"/>
                <w:lang w:val="it-IT"/>
              </w:rPr>
            </w:pPr>
            <w:r>
              <w:rPr>
                <w:iCs/>
                <w:sz w:val="18"/>
                <w:szCs w:val="18"/>
                <w:lang w:val="it-IT"/>
              </w:rPr>
              <w:t>24</w:t>
              <w:noBreakHyphen/>
              <w:t>month H1</w:t>
              <w:noBreakHyphen/>
              <w:t>H3</w:t>
            </w:r>
          </w:p>
        </w:tc>
        <w:tc>
          <w:tcPr>
            <w:tcW w:w="0" w:type="auto"/>
            <w:vAlign w:val="center"/>
            <w:hideMark/>
          </w:tcPr>
          <w:p w14:paraId="61B55348" w14:textId="77777777" w:rsidR="00DC64D0" w:rsidRPr="006B722B" w:rsidRDefault="00DC64D0" w:rsidP="00DC64D0">
            <w:pPr>
              <w:rPr>
                <w:iCs/>
                <w:sz w:val="18"/>
                <w:szCs w:val="18"/>
                <w:lang w:val="it-IT"/>
              </w:rPr>
            </w:pPr>
            <w:r>
              <w:rPr>
                <w:iCs/>
                <w:sz w:val="18"/>
                <w:szCs w:val="18"/>
                <w:lang w:val="it-IT"/>
              </w:rPr>
              <w:t>24</w:t>
              <w:noBreakHyphen/>
              <w:t>27 months</w:t>
            </w:r>
          </w:p>
        </w:tc>
      </w:tr>
      <w:tr w:rsidR="00DC64D0" w:rsidRPr="006B722B" w14:paraId="0C22055B" w14:textId="77777777" w:rsidTr="00DC64D0">
        <w:trPr>
          <w:cantSplit/>
          <w:tblCellSpacing w:w="15" w:type="dxa"/>
        </w:trPr>
        <w:tc>
          <w:tcPr>
            <w:tcW w:w="0" w:type="auto"/>
            <w:vAlign w:val="center"/>
            <w:hideMark/>
          </w:tcPr>
          <w:p w14:paraId="7C1E3693" w14:textId="77777777" w:rsidR="00DC64D0" w:rsidRPr="006B722B" w:rsidRDefault="00DC64D0" w:rsidP="00DC64D0">
            <w:pPr>
              <w:rPr>
                <w:iCs/>
                <w:sz w:val="18"/>
                <w:szCs w:val="18"/>
                <w:lang w:val="it-IT"/>
              </w:rPr>
            </w:pPr>
            <w:r>
              <w:rPr>
                <w:iCs/>
                <w:sz w:val="18"/>
                <w:szCs w:val="18"/>
                <w:lang w:val="it-IT"/>
              </w:rPr>
              <w:t>Interim 3</w:t>
            </w:r>
          </w:p>
        </w:tc>
        <w:tc>
          <w:tcPr>
            <w:tcW w:w="0" w:type="auto"/>
            <w:vAlign w:val="center"/>
            <w:hideMark/>
          </w:tcPr>
          <w:p w14:paraId="2E20A65B" w14:textId="77777777" w:rsidR="00DC64D0" w:rsidRPr="006B722B" w:rsidRDefault="00DC64D0" w:rsidP="00DC64D0">
            <w:pPr>
              <w:rPr>
                <w:iCs/>
                <w:sz w:val="18"/>
                <w:szCs w:val="18"/>
                <w:lang w:val="it-IT"/>
              </w:rPr>
            </w:pPr>
            <w:r>
              <w:rPr>
                <w:iCs/>
                <w:sz w:val="18"/>
                <w:szCs w:val="18"/>
                <w:lang w:val="it-IT"/>
              </w:rPr>
              <w:t>36</w:t>
              <w:noBreakHyphen/>
              <w:t>month full dataset</w:t>
            </w:r>
          </w:p>
        </w:tc>
        <w:tc>
          <w:tcPr>
            <w:tcW w:w="0" w:type="auto"/>
            <w:vAlign w:val="center"/>
            <w:hideMark/>
          </w:tcPr>
          <w:p w14:paraId="359ABBC3" w14:textId="77777777" w:rsidR="00DC64D0" w:rsidRPr="006B722B" w:rsidRDefault="00DC64D0" w:rsidP="00DC64D0">
            <w:pPr>
              <w:rPr>
                <w:iCs/>
                <w:sz w:val="18"/>
                <w:szCs w:val="18"/>
                <w:lang w:val="it-IT"/>
              </w:rPr>
            </w:pPr>
            <w:r>
              <w:rPr>
                <w:iCs/>
                <w:sz w:val="18"/>
                <w:szCs w:val="18"/>
                <w:lang w:val="it-IT"/>
              </w:rPr>
              <w:t>36</w:t>
              <w:noBreakHyphen/>
              <w:t>39 months</w:t>
            </w:r>
          </w:p>
        </w:tc>
      </w:tr>
      <w:tr w:rsidR="00DC64D0" w:rsidRPr="006B722B" w14:paraId="584DE8D5" w14:textId="77777777" w:rsidTr="00DC64D0">
        <w:trPr>
          <w:cantSplit/>
          <w:tblCellSpacing w:w="15" w:type="dxa"/>
        </w:trPr>
        <w:tc>
          <w:tcPr>
            <w:tcW w:w="0" w:type="auto"/>
            <w:vAlign w:val="center"/>
            <w:hideMark/>
          </w:tcPr>
          <w:p w14:paraId="10341B8D" w14:textId="77777777" w:rsidR="00DC64D0" w:rsidRPr="006B722B" w:rsidRDefault="00DC64D0" w:rsidP="00DC64D0">
            <w:pPr>
              <w:rPr>
                <w:iCs/>
                <w:sz w:val="18"/>
                <w:szCs w:val="18"/>
                <w:lang w:val="it-IT"/>
              </w:rPr>
            </w:pPr>
            <w:r>
              <w:rPr>
                <w:iCs/>
                <w:sz w:val="18"/>
                <w:szCs w:val="18"/>
                <w:lang w:val="it-IT"/>
              </w:rPr>
              <w:t>Final</w:t>
            </w:r>
          </w:p>
        </w:tc>
        <w:tc>
          <w:tcPr>
            <w:tcW w:w="0" w:type="auto"/>
            <w:vAlign w:val="center"/>
            <w:hideMark/>
          </w:tcPr>
          <w:p w14:paraId="3A119922" w14:textId="77777777" w:rsidR="00DC64D0" w:rsidRPr="006B722B" w:rsidRDefault="00DC64D0" w:rsidP="00DC64D0">
            <w:pPr>
              <w:rPr>
                <w:iCs/>
                <w:sz w:val="18"/>
                <w:szCs w:val="18"/>
                <w:lang w:val="it-IT"/>
              </w:rPr>
            </w:pPr>
            <w:r>
              <w:rPr>
                <w:iCs/>
                <w:sz w:val="18"/>
                <w:szCs w:val="18"/>
                <w:lang w:val="it-IT"/>
              </w:rPr>
              <w:t>48</w:t>
              <w:noBreakHyphen/>
              <w:t>month H5 results</w:t>
            </w:r>
          </w:p>
        </w:tc>
        <w:tc>
          <w:tcPr>
            <w:tcW w:w="0" w:type="auto"/>
            <w:vAlign w:val="center"/>
            <w:hideMark/>
          </w:tcPr>
          <w:p w14:paraId="502C8DEF" w14:textId="77777777" w:rsidR="00DC64D0" w:rsidRPr="006B722B" w:rsidRDefault="00DC64D0" w:rsidP="00DC64D0">
            <w:pPr>
              <w:rPr>
                <w:iCs/>
                <w:sz w:val="18"/>
                <w:szCs w:val="18"/>
                <w:lang w:val="it-IT"/>
              </w:rPr>
            </w:pPr>
            <w:r>
              <w:rPr>
                <w:iCs/>
                <w:sz w:val="18"/>
                <w:szCs w:val="18"/>
                <w:lang w:val="it-IT"/>
              </w:rPr>
              <w:t>48</w:t>
              <w:noBreakHyphen/>
              <w:t>51 months</w:t>
            </w:r>
          </w:p>
        </w:tc>
      </w:tr>
    </w:tbl>
    <w:p w14:paraId="3FEA1982" w14:textId="77777777" w:rsidR="00DC64D0" w:rsidRPr="00DC64D0" w:rsidRDefault="00DC64D0" w:rsidP="00DC64D0">
      <w:pPr>
        <w:rPr>
          <w:b/>
          <w:bCs/>
          <w:iCs/>
        </w:rPr>
      </w:pPr>
      <w:r>
        <w:rPr>
          <w:b/>
          <w:bCs/>
          <w:iCs/>
        </w:rPr>
        <w:t>XI.7 GO/NO</w:t>
        <w:noBreakHyphen/>
        <w:t>GO Dashboard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2"/>
        <w:gridCol w:w="2158"/>
        <w:gridCol w:w="2503"/>
      </w:tblGrid>
      <w:tr w:rsidR="00DC64D0" w:rsidRPr="006B722B" w14:paraId="3BC499EF" w14:textId="77777777" w:rsidTr="00DC64D0">
        <w:trPr>
          <w:cantSplit/>
          <w:tblHeader/>
          <w:tblCellSpacing w:w="15" w:type="dxa"/>
        </w:trPr>
        <w:tc>
          <w:tcPr>
            <w:tcW w:w="0" w:type="auto"/>
            <w:vAlign w:val="center"/>
            <w:hideMark/>
          </w:tcPr>
          <w:p w14:paraId="12E159CF" w14:textId="77777777" w:rsidR="00DC64D0" w:rsidRPr="006B722B" w:rsidRDefault="00DC64D0" w:rsidP="00DC64D0">
            <w:pPr>
              <w:rPr>
                <w:b/>
                <w:bCs/>
                <w:iCs/>
                <w:sz w:val="18"/>
                <w:szCs w:val="18"/>
                <w:lang w:val="it-IT"/>
              </w:rPr>
            </w:pPr>
            <w:r>
              <w:rPr>
                <w:b/>
                <w:bCs/>
                <w:iCs/>
                <w:sz w:val="18"/>
                <w:szCs w:val="18"/>
                <w:lang w:val="it-IT"/>
              </w:rPr>
              <w:t>Category</w:t>
            </w:r>
          </w:p>
        </w:tc>
        <w:tc>
          <w:tcPr>
            <w:tcW w:w="0" w:type="auto"/>
            <w:vAlign w:val="center"/>
            <w:hideMark/>
          </w:tcPr>
          <w:p w14:paraId="6A3F1BE9" w14:textId="77777777" w:rsidR="00DC64D0" w:rsidRPr="006B722B" w:rsidRDefault="00DC64D0" w:rsidP="00DC64D0">
            <w:pPr>
              <w:rPr>
                <w:b/>
                <w:bCs/>
                <w:iCs/>
                <w:sz w:val="18"/>
                <w:szCs w:val="18"/>
                <w:lang w:val="it-IT"/>
              </w:rPr>
            </w:pPr>
            <w:r>
              <w:rPr>
                <w:b/>
                <w:bCs/>
                <w:iCs/>
                <w:sz w:val="18"/>
                <w:szCs w:val="18"/>
                <w:lang w:val="it-IT"/>
              </w:rPr>
              <w:t>GO</w:t>
            </w:r>
          </w:p>
        </w:tc>
        <w:tc>
          <w:tcPr>
            <w:tcW w:w="0" w:type="auto"/>
            <w:vAlign w:val="center"/>
            <w:hideMark/>
          </w:tcPr>
          <w:p w14:paraId="121E9EF3" w14:textId="77777777" w:rsidR="00DC64D0" w:rsidRPr="006B722B" w:rsidRDefault="00DC64D0" w:rsidP="00DC64D0">
            <w:pPr>
              <w:rPr>
                <w:b/>
                <w:bCs/>
                <w:iCs/>
                <w:sz w:val="18"/>
                <w:szCs w:val="18"/>
                <w:lang w:val="it-IT"/>
              </w:rPr>
            </w:pPr>
            <w:r>
              <w:rPr>
                <w:b/>
                <w:bCs/>
                <w:iCs/>
                <w:sz w:val="18"/>
                <w:szCs w:val="18"/>
                <w:lang w:val="it-IT"/>
              </w:rPr>
              <w:t>NO</w:t>
              <w:noBreakHyphen/>
              <w:t>GO</w:t>
            </w:r>
          </w:p>
        </w:tc>
      </w:tr>
      <w:tr w:rsidR="00DC64D0" w:rsidRPr="006B722B" w14:paraId="175F99E0" w14:textId="77777777" w:rsidTr="00DC64D0">
        <w:trPr>
          <w:cantSplit/>
          <w:tblCellSpacing w:w="15" w:type="dxa"/>
        </w:trPr>
        <w:tc>
          <w:tcPr>
            <w:tcW w:w="0" w:type="auto"/>
            <w:vAlign w:val="center"/>
            <w:hideMark/>
          </w:tcPr>
          <w:p w14:paraId="00522E82" w14:textId="77777777" w:rsidR="00DC64D0" w:rsidRPr="006B722B" w:rsidRDefault="00DC64D0" w:rsidP="00DC64D0">
            <w:pPr>
              <w:rPr>
                <w:iCs/>
                <w:sz w:val="18"/>
                <w:szCs w:val="18"/>
                <w:lang w:val="it-IT"/>
              </w:rPr>
            </w:pPr>
            <w:r>
              <w:rPr>
                <w:iCs/>
                <w:sz w:val="18"/>
                <w:szCs w:val="18"/>
                <w:lang w:val="it-IT"/>
              </w:rPr>
              <w:t>Ecological</w:t>
            </w:r>
          </w:p>
        </w:tc>
        <w:tc>
          <w:tcPr>
            <w:tcW w:w="0" w:type="auto"/>
            <w:vAlign w:val="center"/>
            <w:hideMark/>
          </w:tcPr>
          <w:p w14:paraId="6BCEEC0B" w14:textId="77777777" w:rsidR="00DC64D0" w:rsidRPr="006B722B" w:rsidRDefault="00DC64D0" w:rsidP="00DC64D0">
            <w:pPr>
              <w:rPr>
                <w:iCs/>
                <w:sz w:val="18"/>
                <w:szCs w:val="18"/>
                <w:lang w:val="it-IT"/>
              </w:rPr>
            </w:pPr>
            <w:r>
              <w:rPr>
                <w:iCs/>
                <w:sz w:val="18"/>
                <w:szCs w:val="18"/>
                <w:lang w:val="it-IT"/>
              </w:rPr>
              <w:t>Positive trends</w:t>
            </w:r>
          </w:p>
        </w:tc>
        <w:tc>
          <w:tcPr>
            <w:tcW w:w="0" w:type="auto"/>
            <w:vAlign w:val="center"/>
            <w:hideMark/>
          </w:tcPr>
          <w:p w14:paraId="7C425263" w14:textId="77777777" w:rsidR="00DC64D0" w:rsidRPr="006B722B" w:rsidRDefault="00DC64D0" w:rsidP="00DC64D0">
            <w:pPr>
              <w:rPr>
                <w:iCs/>
                <w:sz w:val="18"/>
                <w:szCs w:val="18"/>
                <w:lang w:val="it-IT"/>
              </w:rPr>
            </w:pPr>
            <w:r>
              <w:rPr>
                <w:iCs/>
                <w:sz w:val="18"/>
                <w:szCs w:val="18"/>
                <w:lang w:val="it-IT"/>
              </w:rPr>
              <w:t>No improvement or deterioration</w:t>
            </w:r>
          </w:p>
        </w:tc>
      </w:tr>
      <w:tr w:rsidR="00DC64D0" w:rsidRPr="006B722B" w14:paraId="283D0416" w14:textId="77777777" w:rsidTr="00DC64D0">
        <w:trPr>
          <w:cantSplit/>
          <w:tblCellSpacing w:w="15" w:type="dxa"/>
        </w:trPr>
        <w:tc>
          <w:tcPr>
            <w:tcW w:w="0" w:type="auto"/>
            <w:vAlign w:val="center"/>
            <w:hideMark/>
          </w:tcPr>
          <w:p w14:paraId="499EEE3B" w14:textId="77777777" w:rsidR="00DC64D0" w:rsidRPr="006B722B" w:rsidRDefault="00DC64D0" w:rsidP="00DC64D0">
            <w:pPr>
              <w:rPr>
                <w:iCs/>
                <w:sz w:val="18"/>
                <w:szCs w:val="18"/>
                <w:lang w:val="it-IT"/>
              </w:rPr>
            </w:pPr>
            <w:r>
              <w:rPr>
                <w:iCs/>
                <w:sz w:val="18"/>
                <w:szCs w:val="18"/>
                <w:lang w:val="it-IT"/>
              </w:rPr>
              <w:t>Operational</w:t>
            </w:r>
          </w:p>
        </w:tc>
        <w:tc>
          <w:tcPr>
            <w:tcW w:w="0" w:type="auto"/>
            <w:vAlign w:val="center"/>
            <w:hideMark/>
          </w:tcPr>
          <w:p w14:paraId="71262EB0" w14:textId="77777777" w:rsidR="00DC64D0" w:rsidRPr="006B722B" w:rsidRDefault="00DC64D0" w:rsidP="00DC64D0">
            <w:pPr>
              <w:rPr>
                <w:iCs/>
                <w:sz w:val="18"/>
                <w:szCs w:val="18"/>
                <w:lang w:val="it-IT"/>
              </w:rPr>
            </w:pPr>
            <w:r>
              <w:rPr>
                <w:iCs/>
                <w:sz w:val="18"/>
                <w:szCs w:val="18"/>
                <w:lang w:val="it-IT"/>
              </w:rPr>
              <w:t>Logs and evidence complete</w:t>
            </w:r>
          </w:p>
        </w:tc>
        <w:tc>
          <w:tcPr>
            <w:tcW w:w="0" w:type="auto"/>
            <w:vAlign w:val="center"/>
            <w:hideMark/>
          </w:tcPr>
          <w:p w14:paraId="60DA0D4C" w14:textId="77777777" w:rsidR="00DC64D0" w:rsidRPr="006B722B" w:rsidRDefault="00DC64D0" w:rsidP="00DC64D0">
            <w:pPr>
              <w:rPr>
                <w:iCs/>
                <w:sz w:val="18"/>
                <w:szCs w:val="18"/>
              </w:rPr>
            </w:pPr>
            <w:r>
              <w:rPr>
                <w:iCs/>
                <w:sz w:val="18"/>
                <w:szCs w:val="18"/>
              </w:rPr>
              <w:t>Missing data or unmanaged issues</w:t>
            </w:r>
          </w:p>
        </w:tc>
      </w:tr>
      <w:tr w:rsidR="00DC64D0" w:rsidRPr="006B722B" w14:paraId="077AE4E5" w14:textId="77777777" w:rsidTr="00DC64D0">
        <w:trPr>
          <w:cantSplit/>
          <w:tblCellSpacing w:w="15" w:type="dxa"/>
        </w:trPr>
        <w:tc>
          <w:tcPr>
            <w:tcW w:w="0" w:type="auto"/>
            <w:vAlign w:val="center"/>
            <w:hideMark/>
          </w:tcPr>
          <w:p w14:paraId="47D293E9" w14:textId="77777777" w:rsidR="00DC64D0" w:rsidRPr="006B722B" w:rsidRDefault="00DC64D0" w:rsidP="00DC64D0">
            <w:pPr>
              <w:rPr>
                <w:iCs/>
                <w:sz w:val="18"/>
                <w:szCs w:val="18"/>
                <w:lang w:val="it-IT"/>
              </w:rPr>
            </w:pPr>
            <w:r>
              <w:rPr>
                <w:iCs/>
                <w:sz w:val="18"/>
                <w:szCs w:val="18"/>
                <w:lang w:val="it-IT"/>
              </w:rPr>
              <w:t>MRV</w:t>
            </w:r>
          </w:p>
        </w:tc>
        <w:tc>
          <w:tcPr>
            <w:tcW w:w="0" w:type="auto"/>
            <w:vAlign w:val="center"/>
            <w:hideMark/>
          </w:tcPr>
          <w:p w14:paraId="74813C44" w14:textId="77777777" w:rsidR="00DC64D0" w:rsidRPr="006B722B" w:rsidRDefault="00DC64D0" w:rsidP="00DC64D0">
            <w:pPr>
              <w:rPr>
                <w:iCs/>
                <w:sz w:val="18"/>
                <w:szCs w:val="18"/>
                <w:lang w:val="it-IT"/>
              </w:rPr>
            </w:pPr>
            <w:r>
              <w:rPr>
                <w:iCs/>
                <w:sz w:val="18"/>
                <w:szCs w:val="18"/>
                <w:lang w:val="it-IT"/>
              </w:rPr>
              <w:t>Evidence traceable</w:t>
            </w:r>
          </w:p>
        </w:tc>
        <w:tc>
          <w:tcPr>
            <w:tcW w:w="0" w:type="auto"/>
            <w:vAlign w:val="center"/>
            <w:hideMark/>
          </w:tcPr>
          <w:p w14:paraId="1CF1E8C1" w14:textId="77777777" w:rsidR="00DC64D0" w:rsidRPr="006B722B" w:rsidRDefault="00DC64D0" w:rsidP="00DC64D0">
            <w:pPr>
              <w:rPr>
                <w:iCs/>
                <w:sz w:val="18"/>
                <w:szCs w:val="18"/>
                <w:lang w:val="it-IT"/>
              </w:rPr>
            </w:pPr>
            <w:r>
              <w:rPr>
                <w:iCs/>
                <w:sz w:val="18"/>
                <w:szCs w:val="18"/>
                <w:lang w:val="it-IT"/>
              </w:rPr>
              <w:t>Evidence not reproducible</w:t>
            </w:r>
          </w:p>
        </w:tc>
      </w:tr>
      <w:tr w:rsidR="00DC64D0" w:rsidRPr="006B722B" w14:paraId="269AD8B1" w14:textId="77777777" w:rsidTr="00DC64D0">
        <w:trPr>
          <w:cantSplit/>
          <w:tblCellSpacing w:w="15" w:type="dxa"/>
        </w:trPr>
        <w:tc>
          <w:tcPr>
            <w:tcW w:w="0" w:type="auto"/>
            <w:vAlign w:val="center"/>
            <w:hideMark/>
          </w:tcPr>
          <w:p w14:paraId="10ABE230" w14:textId="77777777" w:rsidR="00DC64D0" w:rsidRPr="006B722B" w:rsidRDefault="00DC64D0" w:rsidP="00DC64D0">
            <w:pPr>
              <w:rPr>
                <w:iCs/>
                <w:sz w:val="18"/>
                <w:szCs w:val="18"/>
                <w:lang w:val="it-IT"/>
              </w:rPr>
            </w:pPr>
            <w:r>
              <w:rPr>
                <w:iCs/>
                <w:sz w:val="18"/>
                <w:szCs w:val="18"/>
                <w:lang w:val="it-IT"/>
              </w:rPr>
              <w:t>Financial</w:t>
            </w:r>
          </w:p>
        </w:tc>
        <w:tc>
          <w:tcPr>
            <w:tcW w:w="0" w:type="auto"/>
            <w:vAlign w:val="center"/>
            <w:hideMark/>
          </w:tcPr>
          <w:p w14:paraId="2D10F95F" w14:textId="77777777" w:rsidR="00DC64D0" w:rsidRPr="006B722B" w:rsidRDefault="00DC64D0" w:rsidP="00DC64D0">
            <w:pPr>
              <w:rPr>
                <w:iCs/>
                <w:sz w:val="18"/>
                <w:szCs w:val="18"/>
                <w:lang w:val="it-IT"/>
              </w:rPr>
            </w:pPr>
            <w:r>
              <w:rPr>
                <w:iCs/>
                <w:sz w:val="18"/>
                <w:szCs w:val="18"/>
                <w:lang w:val="it-IT"/>
              </w:rPr>
              <w:t>Cost stack disclosed</w:t>
            </w:r>
          </w:p>
        </w:tc>
        <w:tc>
          <w:tcPr>
            <w:tcW w:w="0" w:type="auto"/>
            <w:vAlign w:val="center"/>
            <w:hideMark/>
          </w:tcPr>
          <w:p w14:paraId="7F3B723F" w14:textId="77777777" w:rsidR="00DC64D0" w:rsidRPr="006B722B" w:rsidRDefault="00DC64D0" w:rsidP="00DC64D0">
            <w:pPr>
              <w:rPr>
                <w:iCs/>
                <w:sz w:val="18"/>
                <w:szCs w:val="18"/>
                <w:lang w:val="it-IT"/>
              </w:rPr>
            </w:pPr>
            <w:r>
              <w:rPr>
                <w:iCs/>
                <w:sz w:val="18"/>
                <w:szCs w:val="18"/>
                <w:lang w:val="it-IT"/>
              </w:rPr>
              <w:t>Speculative revenue assumptions</w:t>
            </w:r>
          </w:p>
        </w:tc>
      </w:tr>
      <w:tr w:rsidR="00DC64D0" w:rsidRPr="006B722B" w14:paraId="3878D1DF" w14:textId="77777777" w:rsidTr="00DC64D0">
        <w:trPr>
          <w:cantSplit/>
          <w:tblCellSpacing w:w="15" w:type="dxa"/>
        </w:trPr>
        <w:tc>
          <w:tcPr>
            <w:tcW w:w="0" w:type="auto"/>
            <w:vAlign w:val="center"/>
            <w:hideMark/>
          </w:tcPr>
          <w:p w14:paraId="1D77D73E" w14:textId="77777777" w:rsidR="00DC64D0" w:rsidRPr="006B722B" w:rsidRDefault="00DC64D0" w:rsidP="00DC64D0">
            <w:pPr>
              <w:rPr>
                <w:iCs/>
                <w:sz w:val="18"/>
                <w:szCs w:val="18"/>
                <w:lang w:val="it-IT"/>
              </w:rPr>
            </w:pPr>
            <w:r>
              <w:rPr>
                <w:iCs/>
                <w:sz w:val="18"/>
                <w:szCs w:val="18"/>
                <w:lang w:val="it-IT"/>
              </w:rPr>
              <w:t>Governance</w:t>
            </w:r>
          </w:p>
        </w:tc>
        <w:tc>
          <w:tcPr>
            <w:tcW w:w="0" w:type="auto"/>
            <w:vAlign w:val="center"/>
            <w:hideMark/>
          </w:tcPr>
          <w:p w14:paraId="1989304E" w14:textId="77777777" w:rsidR="00DC64D0" w:rsidRPr="006B722B" w:rsidRDefault="00DC64D0" w:rsidP="00DC64D0">
            <w:pPr>
              <w:rPr>
                <w:iCs/>
                <w:sz w:val="18"/>
                <w:szCs w:val="18"/>
                <w:lang w:val="it-IT"/>
              </w:rPr>
            </w:pPr>
            <w:r>
              <w:rPr>
                <w:iCs/>
                <w:sz w:val="18"/>
                <w:szCs w:val="18"/>
                <w:lang w:val="it-IT"/>
              </w:rPr>
              <w:t>Records and escalation active</w:t>
            </w:r>
          </w:p>
        </w:tc>
        <w:tc>
          <w:tcPr>
            <w:tcW w:w="0" w:type="auto"/>
            <w:vAlign w:val="center"/>
            <w:hideMark/>
          </w:tcPr>
          <w:p w14:paraId="3F0EDE74" w14:textId="77777777" w:rsidR="00DC64D0" w:rsidRPr="006B722B" w:rsidRDefault="00DC64D0" w:rsidP="00DC64D0">
            <w:pPr>
              <w:rPr>
                <w:iCs/>
                <w:sz w:val="18"/>
                <w:szCs w:val="18"/>
                <w:lang w:val="it-IT"/>
              </w:rPr>
            </w:pPr>
            <w:r>
              <w:rPr>
                <w:iCs/>
                <w:sz w:val="18"/>
                <w:szCs w:val="18"/>
                <w:lang w:val="it-IT"/>
              </w:rPr>
              <w:t>Conflicts or missing authority</w:t>
            </w:r>
          </w:p>
        </w:tc>
      </w:tr>
    </w:tbl>
    <w:p w14:paraId="0E1827AA" w14:textId="77777777" w:rsidR="00DC64D0" w:rsidRPr="00DC64D0" w:rsidRDefault="00DC64D0" w:rsidP="00DC64D0">
      <w:pPr>
        <w:rPr>
          <w:iCs/>
        </w:rPr>
      </w:pPr>
      <w:r>
        <w:rPr>
          <w:iCs/>
        </w:rPr>
        <w:t>A pilot may proceed operationally while remaining non</w:t>
        <w:noBreakHyphen/>
        <w:t>admissible for capital</w:t>
        <w:noBreakHyphen/>
        <w:t>facing claims.</w:t>
      </w:r>
    </w:p>
    <w:p w14:paraId="4FB65B74" w14:textId="77777777" w:rsidR="00DC64D0" w:rsidRPr="00DC64D0" w:rsidRDefault="00DC64D0" w:rsidP="00DC64D0">
      <w:pPr>
        <w:rPr>
          <w:b/>
          <w:bCs/>
          <w:iCs/>
        </w:rPr>
      </w:pPr>
      <w:r>
        <w:rPr>
          <w:b/>
          <w:bCs/>
          <w:iCs/>
        </w:rPr>
        <w:t>XI.8 Scientific Red</w:t>
        <w:noBreakHyphen/>
        <w:t>Team and Governance</w:t>
      </w:r>
    </w:p>
    <w:p w14:paraId="21DF61E9" w14:textId="77777777" w:rsidR="00DC64D0" w:rsidRPr="00DC64D0" w:rsidRDefault="00DC64D0" w:rsidP="00DC64D0">
      <w:pPr>
        <w:rPr>
          <w:b/>
          <w:bCs/>
          <w:iCs/>
        </w:rPr>
      </w:pPr>
      <w:r>
        <w:rPr>
          <w:b/>
          <w:bCs/>
          <w:iCs/>
        </w:rPr>
        <w:t>Red</w:t>
        <w:noBreakHyphen/>
        <w:t>Team Mandate</w:t>
      </w:r>
    </w:p>
    <w:p w14:paraId="11BBE949" w14:textId="77777777" w:rsidR="00DC64D0" w:rsidRPr="00DC64D0" w:rsidRDefault="00DC64D0" w:rsidP="00DC64D0">
      <w:pPr>
        <w:rPr>
          <w:iCs/>
        </w:rPr>
      </w:pPr>
      <w:r>
        <w:rPr>
          <w:iCs/>
        </w:rPr>
        <w:t>May challenge:</w:t>
      </w:r>
    </w:p>
    <w:p w14:paraId="70F14D7D" w14:textId="77777777" w:rsidR="00DC64D0" w:rsidRPr="00DC64D0" w:rsidRDefault="00DC64D0">
      <w:pPr>
        <w:numPr>
          <w:ilvl w:val="0"/>
          <w:numId w:val="76"/>
        </w:numPr>
        <w:tabs>
          <w:tab w:val="clear" w:pos="360"/>
          <w:tab w:val="num" w:pos="720"/>
        </w:tabs>
        <w:rPr>
          <w:iCs/>
          <w:lang w:val="it-IT"/>
        </w:rPr>
      </w:pPr>
      <w:r>
        <w:rPr>
          <w:iCs/>
          <w:lang w:val="it-IT"/>
        </w:rPr>
        <w:t>Pilot design</w:t>
      </w:r>
    </w:p>
    <w:p w14:paraId="7436A88C" w14:textId="77777777" w:rsidR="00DC64D0" w:rsidRPr="00DC64D0" w:rsidRDefault="00DC64D0">
      <w:pPr>
        <w:numPr>
          <w:ilvl w:val="0"/>
          <w:numId w:val="76"/>
        </w:numPr>
        <w:tabs>
          <w:tab w:val="clear" w:pos="360"/>
          <w:tab w:val="num" w:pos="720"/>
        </w:tabs>
        <w:rPr>
          <w:iCs/>
          <w:lang w:val="it-IT"/>
        </w:rPr>
      </w:pPr>
      <w:r>
        <w:rPr>
          <w:iCs/>
          <w:lang w:val="it-IT"/>
        </w:rPr>
        <w:lastRenderedPageBreak/>
        <w:t>PRU formulas</w:t>
      </w:r>
    </w:p>
    <w:p w14:paraId="6FECF1AD" w14:textId="77777777" w:rsidR="00DC64D0" w:rsidRPr="00DC64D0" w:rsidRDefault="00DC64D0">
      <w:pPr>
        <w:numPr>
          <w:ilvl w:val="0"/>
          <w:numId w:val="76"/>
        </w:numPr>
        <w:tabs>
          <w:tab w:val="clear" w:pos="360"/>
          <w:tab w:val="num" w:pos="720"/>
        </w:tabs>
        <w:rPr>
          <w:iCs/>
          <w:lang w:val="it-IT"/>
        </w:rPr>
      </w:pPr>
      <w:r>
        <w:rPr>
          <w:iCs/>
          <w:lang w:val="it-IT"/>
        </w:rPr>
        <w:t>MRV manipulation risks</w:t>
      </w:r>
    </w:p>
    <w:p w14:paraId="70006C8F" w14:textId="77777777" w:rsidR="00DC64D0" w:rsidRPr="00DC64D0" w:rsidRDefault="00DC64D0">
      <w:pPr>
        <w:numPr>
          <w:ilvl w:val="0"/>
          <w:numId w:val="76"/>
        </w:numPr>
        <w:tabs>
          <w:tab w:val="clear" w:pos="360"/>
          <w:tab w:val="num" w:pos="720"/>
        </w:tabs>
        <w:rPr>
          <w:iCs/>
          <w:lang w:val="it-IT"/>
        </w:rPr>
      </w:pPr>
      <w:r>
        <w:rPr>
          <w:iCs/>
          <w:lang w:val="it-IT"/>
        </w:rPr>
        <w:t>AI analysis</w:t>
      </w:r>
    </w:p>
    <w:p w14:paraId="5B51ADBF" w14:textId="77777777" w:rsidR="00DC64D0" w:rsidRPr="00DC64D0" w:rsidRDefault="00DC64D0">
      <w:pPr>
        <w:numPr>
          <w:ilvl w:val="0"/>
          <w:numId w:val="76"/>
        </w:numPr>
        <w:tabs>
          <w:tab w:val="clear" w:pos="360"/>
          <w:tab w:val="num" w:pos="720"/>
        </w:tabs>
        <w:rPr>
          <w:iCs/>
          <w:lang w:val="it-IT"/>
        </w:rPr>
      </w:pPr>
      <w:r>
        <w:rPr>
          <w:iCs/>
          <w:lang w:val="it-IT"/>
        </w:rPr>
        <w:t>Financial claims</w:t>
      </w:r>
    </w:p>
    <w:p w14:paraId="678365B4" w14:textId="77777777" w:rsidR="00DC64D0" w:rsidRPr="00DC64D0" w:rsidRDefault="00DC64D0">
      <w:pPr>
        <w:numPr>
          <w:ilvl w:val="0"/>
          <w:numId w:val="76"/>
        </w:numPr>
        <w:tabs>
          <w:tab w:val="clear" w:pos="360"/>
          <w:tab w:val="num" w:pos="720"/>
        </w:tabs>
        <w:rPr>
          <w:iCs/>
          <w:lang w:val="it-IT"/>
        </w:rPr>
      </w:pPr>
      <w:r>
        <w:rPr>
          <w:iCs/>
          <w:lang w:val="it-IT"/>
        </w:rPr>
        <w:t>Citations</w:t>
      </w:r>
    </w:p>
    <w:p w14:paraId="36E1AB1E" w14:textId="77777777" w:rsidR="00DC64D0" w:rsidRPr="00DC64D0" w:rsidRDefault="00DC64D0">
      <w:pPr>
        <w:numPr>
          <w:ilvl w:val="0"/>
          <w:numId w:val="76"/>
        </w:numPr>
        <w:tabs>
          <w:tab w:val="clear" w:pos="360"/>
          <w:tab w:val="num" w:pos="720"/>
        </w:tabs>
        <w:rPr>
          <w:iCs/>
          <w:lang w:val="it-IT"/>
        </w:rPr>
      </w:pPr>
      <w:r>
        <w:rPr>
          <w:iCs/>
          <w:lang w:val="it-IT"/>
        </w:rPr>
        <w:t>Legal boundary language</w:t>
      </w:r>
    </w:p>
    <w:p w14:paraId="0A6E79FD" w14:textId="77777777" w:rsidR="00DC64D0" w:rsidRPr="00DC64D0" w:rsidRDefault="00DC64D0" w:rsidP="00DC64D0">
      <w:pPr>
        <w:rPr>
          <w:iCs/>
        </w:rPr>
      </w:pPr>
      <w:r>
        <w:rPr>
          <w:iCs/>
        </w:rPr>
        <w:t>Findings must be preserved; dissent attached to method versions.</w:t>
      </w:r>
    </w:p>
    <w:p w14:paraId="4B4A9B74" w14:textId="77777777" w:rsidR="00DC64D0" w:rsidRPr="00DC64D0" w:rsidRDefault="00DC64D0" w:rsidP="00DC64D0">
      <w:pPr>
        <w:rPr>
          <w:b/>
          <w:bCs/>
          <w:iCs/>
          <w:lang w:val="it-IT"/>
        </w:rPr>
      </w:pPr>
      <w:r>
        <w:rPr>
          <w:b/>
          <w:bCs/>
          <w:iCs/>
          <w:lang w:val="it-IT"/>
        </w:rPr>
        <w:t>Scientific Committee Expertise</w:t>
      </w:r>
    </w:p>
    <w:p w14:paraId="083A81FE" w14:textId="77777777" w:rsidR="00DC64D0" w:rsidRPr="00DC64D0" w:rsidRDefault="00DC64D0">
      <w:pPr>
        <w:numPr>
          <w:ilvl w:val="0"/>
          <w:numId w:val="77"/>
        </w:numPr>
        <w:rPr>
          <w:iCs/>
          <w:lang w:val="it-IT"/>
        </w:rPr>
      </w:pPr>
      <w:r>
        <w:rPr>
          <w:iCs/>
          <w:lang w:val="it-IT"/>
        </w:rPr>
        <w:t>Agronomy</w:t>
      </w:r>
    </w:p>
    <w:p w14:paraId="4799A060" w14:textId="77777777" w:rsidR="00DC64D0" w:rsidRPr="00DC64D0" w:rsidRDefault="00DC64D0">
      <w:pPr>
        <w:numPr>
          <w:ilvl w:val="0"/>
          <w:numId w:val="77"/>
        </w:numPr>
        <w:rPr>
          <w:iCs/>
          <w:lang w:val="it-IT"/>
        </w:rPr>
      </w:pPr>
      <w:r>
        <w:rPr>
          <w:iCs/>
          <w:lang w:val="it-IT"/>
        </w:rPr>
        <w:t>Hydrology</w:t>
      </w:r>
    </w:p>
    <w:p w14:paraId="6BAA5811" w14:textId="77777777" w:rsidR="00DC64D0" w:rsidRPr="00DC64D0" w:rsidRDefault="00DC64D0">
      <w:pPr>
        <w:numPr>
          <w:ilvl w:val="0"/>
          <w:numId w:val="77"/>
        </w:numPr>
        <w:rPr>
          <w:iCs/>
          <w:lang w:val="it-IT"/>
        </w:rPr>
      </w:pPr>
      <w:r>
        <w:rPr>
          <w:iCs/>
          <w:lang w:val="it-IT"/>
        </w:rPr>
        <w:t>Agroforestry</w:t>
      </w:r>
    </w:p>
    <w:p w14:paraId="0101722D" w14:textId="77777777" w:rsidR="00DC64D0" w:rsidRPr="00DC64D0" w:rsidRDefault="00DC64D0">
      <w:pPr>
        <w:numPr>
          <w:ilvl w:val="0"/>
          <w:numId w:val="77"/>
        </w:numPr>
        <w:rPr>
          <w:iCs/>
          <w:lang w:val="it-IT"/>
        </w:rPr>
      </w:pPr>
      <w:r>
        <w:rPr>
          <w:iCs/>
          <w:lang w:val="it-IT"/>
        </w:rPr>
        <w:t>Statistics</w:t>
      </w:r>
    </w:p>
    <w:p w14:paraId="2F85CE56" w14:textId="77777777" w:rsidR="00DC64D0" w:rsidRPr="00DC64D0" w:rsidRDefault="00DC64D0">
      <w:pPr>
        <w:numPr>
          <w:ilvl w:val="0"/>
          <w:numId w:val="77"/>
        </w:numPr>
        <w:rPr>
          <w:iCs/>
          <w:lang w:val="it-IT"/>
        </w:rPr>
      </w:pPr>
      <w:r>
        <w:rPr>
          <w:iCs/>
          <w:lang w:val="it-IT"/>
        </w:rPr>
        <w:t>Distributed systems</w:t>
      </w:r>
    </w:p>
    <w:p w14:paraId="3B49969B" w14:textId="77777777" w:rsidR="00DC64D0" w:rsidRPr="00DC64D0" w:rsidRDefault="00DC64D0">
      <w:pPr>
        <w:numPr>
          <w:ilvl w:val="0"/>
          <w:numId w:val="77"/>
        </w:numPr>
        <w:rPr>
          <w:iCs/>
          <w:lang w:val="it-IT"/>
        </w:rPr>
      </w:pPr>
      <w:r>
        <w:rPr>
          <w:iCs/>
          <w:lang w:val="it-IT"/>
        </w:rPr>
        <w:t>Valuation</w:t>
      </w:r>
    </w:p>
    <w:p w14:paraId="112383BA" w14:textId="77777777" w:rsidR="00DC64D0" w:rsidRPr="00DC64D0" w:rsidRDefault="00DC64D0">
      <w:pPr>
        <w:numPr>
          <w:ilvl w:val="0"/>
          <w:numId w:val="77"/>
        </w:numPr>
        <w:rPr>
          <w:iCs/>
          <w:lang w:val="it-IT"/>
        </w:rPr>
      </w:pPr>
      <w:r>
        <w:rPr>
          <w:iCs/>
          <w:lang w:val="it-IT"/>
        </w:rPr>
        <w:t>Law/compliance</w:t>
      </w:r>
    </w:p>
    <w:p w14:paraId="1A813669" w14:textId="77777777" w:rsidR="00DC64D0" w:rsidRPr="00DC64D0" w:rsidRDefault="00DC64D0" w:rsidP="00DC64D0">
      <w:pPr>
        <w:rPr>
          <w:iCs/>
        </w:rPr>
      </w:pPr>
      <w:r>
        <w:rPr>
          <w:iCs/>
        </w:rPr>
        <w:t>No member is sole authority; authority emerges from method, evidence, reproducibility, governance.</w:t>
      </w:r>
    </w:p>
    <w:p w14:paraId="6A112AB1" w14:textId="77777777" w:rsidR="00DC64D0" w:rsidRPr="00DC64D0" w:rsidRDefault="00DC64D0" w:rsidP="00DC64D0">
      <w:pPr>
        <w:rPr>
          <w:b/>
          <w:bCs/>
          <w:iCs/>
        </w:rPr>
      </w:pPr>
      <w:r>
        <w:rPr>
          <w:b/>
          <w:bCs/>
          <w:iCs/>
        </w:rPr>
        <w:t>XI.9 Final Validation Principle</w:t>
      </w:r>
    </w:p>
    <w:p w14:paraId="2F9FAC42" w14:textId="77777777" w:rsidR="00DC64D0" w:rsidRPr="00DC64D0" w:rsidRDefault="00DC64D0" w:rsidP="00DC64D0">
      <w:pPr>
        <w:rPr>
          <w:iCs/>
        </w:rPr>
      </w:pPr>
      <w:r>
        <w:rPr>
          <w:iCs/>
        </w:rPr>
        <w:t>No claim of validated regenerative performance, cooperative surplus, risk compression, or time</w:t>
        <w:noBreakHyphen/>
        <w:t>positive value may be made until:</w:t>
      </w:r>
    </w:p>
    <w:p w14:paraId="1BA01F4B" w14:textId="77777777" w:rsidR="00DC64D0" w:rsidRPr="00DC64D0" w:rsidRDefault="00DC64D0">
      <w:pPr>
        <w:numPr>
          <w:ilvl w:val="0"/>
          <w:numId w:val="78"/>
        </w:numPr>
        <w:rPr>
          <w:iCs/>
          <w:lang w:val="it-IT"/>
        </w:rPr>
      </w:pPr>
      <w:r>
        <w:rPr>
          <w:iCs/>
          <w:lang w:val="it-IT"/>
        </w:rPr>
        <w:t>Hypothesis pre</w:t>
        <w:noBreakHyphen/>
        <w:t>registered</w:t>
      </w:r>
    </w:p>
    <w:p w14:paraId="68DD4660" w14:textId="77777777" w:rsidR="00DC64D0" w:rsidRPr="00DC64D0" w:rsidRDefault="00DC64D0">
      <w:pPr>
        <w:numPr>
          <w:ilvl w:val="0"/>
          <w:numId w:val="78"/>
        </w:numPr>
        <w:rPr>
          <w:iCs/>
          <w:lang w:val="it-IT"/>
        </w:rPr>
      </w:pPr>
      <w:r>
        <w:rPr>
          <w:iCs/>
          <w:lang w:val="it-IT"/>
        </w:rPr>
        <w:t>Data collected</w:t>
      </w:r>
    </w:p>
    <w:p w14:paraId="0BE1D1AE" w14:textId="77777777" w:rsidR="00DC64D0" w:rsidRPr="00DC64D0" w:rsidRDefault="00DC64D0">
      <w:pPr>
        <w:numPr>
          <w:ilvl w:val="0"/>
          <w:numId w:val="78"/>
        </w:numPr>
        <w:rPr>
          <w:iCs/>
          <w:lang w:val="it-IT"/>
        </w:rPr>
      </w:pPr>
      <w:r>
        <w:rPr>
          <w:iCs/>
          <w:lang w:val="it-IT"/>
        </w:rPr>
        <w:t>Results analyzed and published</w:t>
      </w:r>
    </w:p>
    <w:p w14:paraId="7135BCE6" w14:textId="77777777" w:rsidR="00DC64D0" w:rsidRPr="00DC64D0" w:rsidRDefault="00DC64D0">
      <w:pPr>
        <w:numPr>
          <w:ilvl w:val="0"/>
          <w:numId w:val="78"/>
        </w:numPr>
        <w:rPr>
          <w:iCs/>
          <w:lang w:val="it-IT"/>
        </w:rPr>
      </w:pPr>
      <w:r>
        <w:rPr>
          <w:iCs/>
          <w:lang w:val="it-IT"/>
        </w:rPr>
        <w:lastRenderedPageBreak/>
        <w:t>Governance review complete</w:t>
      </w:r>
    </w:p>
    <w:p w14:paraId="359CC8B4" w14:textId="77777777" w:rsidR="00DC64D0" w:rsidRPr="00DC64D0" w:rsidRDefault="00DC64D0">
      <w:pPr>
        <w:numPr>
          <w:ilvl w:val="0"/>
          <w:numId w:val="78"/>
        </w:numPr>
        <w:rPr>
          <w:iCs/>
          <w:lang w:val="it-IT"/>
        </w:rPr>
      </w:pPr>
      <w:r>
        <w:rPr>
          <w:iCs/>
          <w:lang w:val="it-IT"/>
        </w:rPr>
        <w:t>Reproducibility package verified</w:t>
      </w:r>
    </w:p>
    <w:p w14:paraId="5ACC72B0" w14:textId="77777777" w:rsidR="00DC64D0" w:rsidRDefault="00DC64D0" w:rsidP="00DC64D0">
      <w:pPr>
        <w:rPr>
          <w:iCs/>
        </w:rPr>
      </w:pPr>
      <w:r>
        <w:rPr>
          <w:b/>
          <w:bCs/>
          <w:iCs/>
        </w:rPr>
        <w:t>Prometheus is committed to empirical honesty.</w:t>
      </w:r>
      <w:r>
        <w:rPr>
          <w:iCs/>
        </w:rPr>
        <w:t xml:space="preserve"> </w:t>
        <w:br/>
        <w:t xml:space="preserve">Failure is informative; negative results guide redesign. The architecture is falsifiable by design. </w:t>
      </w:r>
    </w:p>
    <w:p w14:paraId="7058A6D9" w14:textId="77777777" w:rsidR="00246FAA" w:rsidRPr="00246FAA" w:rsidRDefault="00246FAA" w:rsidP="00246FAA">
      <w:pPr>
        <w:pStyle w:val="Titolo1"/>
        <w:rPr>
          <w:rFonts w:ascii="Baskerville Old Face" w:hAnsi="Baskerville Old Face"/>
          <w:bCs/>
          <w:iCs/>
          <w:szCs w:val="24"/>
        </w:rPr>
      </w:pPr>
      <w:r>
        <w:rPr>
          <w:rFonts w:ascii="Baskerville Old Face" w:hAnsi="Baskerville Old Face"/>
          <w:bCs/>
          <w:iCs/>
        </w:rPr>
        <w:t xml:space="preserve">PART IX — Legal and regulatory strategy </w:t>
      </w:r>
    </w:p>
    <w:p w14:paraId="1405B5AA" w14:textId="77777777" w:rsidR="00246FAA" w:rsidRPr="00246FAA" w:rsidRDefault="00246FAA" w:rsidP="00246FAA">
      <w:pPr>
        <w:rPr>
          <w:iCs/>
        </w:rPr>
      </w:pPr>
      <w:r>
        <w:rPr>
          <w:b/>
          <w:bCs/>
          <w:iCs/>
        </w:rPr>
        <w:t>Purpose:</w:t>
      </w:r>
      <w:r>
        <w:rPr>
          <w:iCs/>
        </w:rPr>
        <w:t xml:space="preserve"> </w:t>
        <w:br/>
        <w:t>To define the jurisdiction</w:t>
        <w:noBreakHyphen/>
        <w:t>specific legal pathway through which PRU, RAP, and tokenised instruments may achieve enforceability, regulatory clarity, and investor protection. This strategy is binding: no capital</w:t>
        <w:noBreakHyphen/>
        <w:t>facing instrument shall be offered without completing the corresponding legal gate.</w:t>
      </w:r>
    </w:p>
    <w:p w14:paraId="3A1704B6" w14:textId="77777777" w:rsidR="00246FAA" w:rsidRPr="00246FAA" w:rsidRDefault="0088664C" w:rsidP="00246FAA">
      <w:pPr>
        <w:rPr>
          <w:b/>
          <w:bCs/>
          <w:iCs/>
          <w:lang w:val="it-IT"/>
        </w:rPr>
      </w:pPr>
      <w:r>
        <w:rPr>
          <w:b/>
          <w:bCs/>
          <w:iCs/>
          <w:lang w:val="it-IT"/>
        </w:rPr>
        <w:t>IX.1 Legal Architecture Principles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6"/>
        <w:gridCol w:w="4796"/>
        <w:gridCol w:w="3366"/>
      </w:tblGrid>
      <w:tr w:rsidR="00246FAA" w:rsidRPr="00246FAA" w14:paraId="10E35462" w14:textId="77777777" w:rsidTr="00246FAA">
        <w:trPr>
          <w:cantSplit/>
          <w:tblHeader/>
          <w:tblCellSpacing w:w="15" w:type="dxa"/>
        </w:trPr>
        <w:tc>
          <w:tcPr>
            <w:tcW w:w="0" w:type="auto"/>
            <w:vAlign w:val="center"/>
            <w:hideMark/>
          </w:tcPr>
          <w:p w14:paraId="201C9EAC" w14:textId="77777777" w:rsidR="00246FAA" w:rsidRPr="00246FAA" w:rsidRDefault="00246FAA" w:rsidP="00246FAA">
            <w:pPr>
              <w:rPr>
                <w:b/>
                <w:bCs/>
                <w:iCs/>
                <w:sz w:val="18"/>
                <w:szCs w:val="18"/>
                <w:lang w:val="it-IT"/>
              </w:rPr>
            </w:pPr>
            <w:r>
              <w:rPr>
                <w:b/>
                <w:bCs/>
                <w:iCs/>
                <w:sz w:val="18"/>
                <w:szCs w:val="18"/>
                <w:lang w:val="it-IT"/>
              </w:rPr>
              <w:t>Principle</w:t>
            </w:r>
          </w:p>
        </w:tc>
        <w:tc>
          <w:tcPr>
            <w:tcW w:w="0" w:type="auto"/>
            <w:vAlign w:val="center"/>
            <w:hideMark/>
          </w:tcPr>
          <w:p w14:paraId="04FFFD30" w14:textId="77777777" w:rsidR="00246FAA" w:rsidRPr="00246FAA" w:rsidRDefault="00246FAA" w:rsidP="00246FAA">
            <w:pPr>
              <w:rPr>
                <w:b/>
                <w:bCs/>
                <w:iCs/>
                <w:sz w:val="18"/>
                <w:szCs w:val="18"/>
                <w:lang w:val="it-IT"/>
              </w:rPr>
            </w:pPr>
            <w:r>
              <w:rPr>
                <w:b/>
                <w:bCs/>
                <w:iCs/>
                <w:sz w:val="18"/>
                <w:szCs w:val="18"/>
                <w:lang w:val="it-IT"/>
              </w:rPr>
              <w:t>Meaning</w:t>
            </w:r>
          </w:p>
        </w:tc>
        <w:tc>
          <w:tcPr>
            <w:tcW w:w="0" w:type="auto"/>
            <w:vAlign w:val="center"/>
            <w:hideMark/>
          </w:tcPr>
          <w:p w14:paraId="6BA0BF99" w14:textId="77777777" w:rsidR="00246FAA" w:rsidRPr="00246FAA" w:rsidRDefault="00246FAA" w:rsidP="00246FAA">
            <w:pPr>
              <w:rPr>
                <w:b/>
                <w:bCs/>
                <w:iCs/>
                <w:sz w:val="18"/>
                <w:szCs w:val="18"/>
                <w:lang w:val="it-IT"/>
              </w:rPr>
            </w:pPr>
            <w:r>
              <w:rPr>
                <w:b/>
                <w:bCs/>
                <w:iCs/>
                <w:sz w:val="18"/>
                <w:szCs w:val="18"/>
                <w:lang w:val="it-IT"/>
              </w:rPr>
              <w:t>Consequence</w:t>
            </w:r>
          </w:p>
        </w:tc>
      </w:tr>
      <w:tr w:rsidR="00246FAA" w:rsidRPr="00246FAA" w14:paraId="76849373" w14:textId="77777777" w:rsidTr="00246FAA">
        <w:trPr>
          <w:cantSplit/>
          <w:tblCellSpacing w:w="15" w:type="dxa"/>
        </w:trPr>
        <w:tc>
          <w:tcPr>
            <w:tcW w:w="0" w:type="auto"/>
            <w:vAlign w:val="center"/>
            <w:hideMark/>
          </w:tcPr>
          <w:p w14:paraId="7C28FA8E" w14:textId="77777777" w:rsidR="00246FAA" w:rsidRPr="00246FAA" w:rsidRDefault="00246FAA" w:rsidP="00246FAA">
            <w:pPr>
              <w:rPr>
                <w:iCs/>
                <w:sz w:val="18"/>
                <w:szCs w:val="18"/>
                <w:lang w:val="it-IT"/>
              </w:rPr>
            </w:pPr>
            <w:r>
              <w:rPr>
                <w:iCs/>
                <w:sz w:val="18"/>
                <w:szCs w:val="18"/>
                <w:lang w:val="it-IT"/>
              </w:rPr>
              <w:t>Separation of layers</w:t>
            </w:r>
          </w:p>
        </w:tc>
        <w:tc>
          <w:tcPr>
            <w:tcW w:w="0" w:type="auto"/>
            <w:vAlign w:val="center"/>
            <w:hideMark/>
          </w:tcPr>
          <w:p w14:paraId="4B211A50" w14:textId="77777777" w:rsidR="00246FAA" w:rsidRPr="00246FAA" w:rsidRDefault="00246FAA" w:rsidP="00246FAA">
            <w:pPr>
              <w:rPr>
                <w:iCs/>
                <w:sz w:val="18"/>
                <w:szCs w:val="18"/>
              </w:rPr>
            </w:pPr>
            <w:r>
              <w:rPr>
                <w:iCs/>
                <w:sz w:val="18"/>
                <w:szCs w:val="18"/>
              </w:rPr>
              <w:t>MRV, PRU, RAP, TRBK, HoloFuel, land rights, governance rights, and investor rights remain legally and functionally distinct</w:t>
            </w:r>
          </w:p>
        </w:tc>
        <w:tc>
          <w:tcPr>
            <w:tcW w:w="0" w:type="auto"/>
            <w:vAlign w:val="center"/>
            <w:hideMark/>
          </w:tcPr>
          <w:p w14:paraId="4FFB4B4C" w14:textId="77777777" w:rsidR="00246FAA" w:rsidRPr="00246FAA" w:rsidRDefault="00246FAA" w:rsidP="00246FAA">
            <w:pPr>
              <w:rPr>
                <w:iCs/>
                <w:sz w:val="18"/>
                <w:szCs w:val="18"/>
              </w:rPr>
            </w:pPr>
            <w:r>
              <w:rPr>
                <w:iCs/>
                <w:sz w:val="18"/>
                <w:szCs w:val="18"/>
              </w:rPr>
              <w:t>No single instrument may collapse multiple layers; each layer requires its own legal analysis</w:t>
            </w:r>
          </w:p>
        </w:tc>
      </w:tr>
      <w:tr w:rsidR="00246FAA" w:rsidRPr="00246FAA" w14:paraId="2198DDC2" w14:textId="77777777" w:rsidTr="00246FAA">
        <w:trPr>
          <w:cantSplit/>
          <w:tblCellSpacing w:w="15" w:type="dxa"/>
        </w:trPr>
        <w:tc>
          <w:tcPr>
            <w:tcW w:w="0" w:type="auto"/>
            <w:vAlign w:val="center"/>
            <w:hideMark/>
          </w:tcPr>
          <w:p w14:paraId="571991BF" w14:textId="77777777" w:rsidR="00246FAA" w:rsidRPr="00246FAA" w:rsidRDefault="00246FAA" w:rsidP="00246FAA">
            <w:pPr>
              <w:rPr>
                <w:iCs/>
                <w:sz w:val="18"/>
                <w:szCs w:val="18"/>
                <w:lang w:val="it-IT"/>
              </w:rPr>
            </w:pPr>
            <w:r>
              <w:rPr>
                <w:iCs/>
                <w:sz w:val="18"/>
                <w:szCs w:val="18"/>
                <w:lang w:val="it-IT"/>
              </w:rPr>
              <w:t>Rights arise from instruments</w:t>
            </w:r>
          </w:p>
        </w:tc>
        <w:tc>
          <w:tcPr>
            <w:tcW w:w="0" w:type="auto"/>
            <w:vAlign w:val="center"/>
            <w:hideMark/>
          </w:tcPr>
          <w:p w14:paraId="0AF926AE" w14:textId="77777777" w:rsidR="00246FAA" w:rsidRPr="00246FAA" w:rsidRDefault="00246FAA" w:rsidP="00246FAA">
            <w:pPr>
              <w:rPr>
                <w:iCs/>
                <w:sz w:val="18"/>
                <w:szCs w:val="18"/>
              </w:rPr>
            </w:pPr>
            <w:r>
              <w:rPr>
                <w:iCs/>
                <w:sz w:val="18"/>
                <w:szCs w:val="18"/>
              </w:rPr>
              <w:t>No analytical representation (PRU) or dashboard display creates rights</w:t>
            </w:r>
          </w:p>
        </w:tc>
        <w:tc>
          <w:tcPr>
            <w:tcW w:w="0" w:type="auto"/>
            <w:vAlign w:val="center"/>
            <w:hideMark/>
          </w:tcPr>
          <w:p w14:paraId="134D8FF8" w14:textId="77777777" w:rsidR="00246FAA" w:rsidRPr="00246FAA" w:rsidRDefault="00246FAA" w:rsidP="00246FAA">
            <w:pPr>
              <w:rPr>
                <w:iCs/>
                <w:sz w:val="18"/>
                <w:szCs w:val="18"/>
              </w:rPr>
            </w:pPr>
            <w:r>
              <w:rPr>
                <w:iCs/>
                <w:sz w:val="18"/>
                <w:szCs w:val="18"/>
              </w:rPr>
              <w:t>Legal instruments create rights; PRU analysis informs, not replaces, legal structure</w:t>
            </w:r>
          </w:p>
        </w:tc>
      </w:tr>
      <w:tr w:rsidR="00246FAA" w:rsidRPr="00246FAA" w14:paraId="23D5704D" w14:textId="77777777" w:rsidTr="00246FAA">
        <w:trPr>
          <w:cantSplit/>
          <w:tblCellSpacing w:w="15" w:type="dxa"/>
        </w:trPr>
        <w:tc>
          <w:tcPr>
            <w:tcW w:w="0" w:type="auto"/>
            <w:vAlign w:val="center"/>
            <w:hideMark/>
          </w:tcPr>
          <w:p w14:paraId="00802BF4" w14:textId="77777777" w:rsidR="00246FAA" w:rsidRPr="00246FAA" w:rsidRDefault="00246FAA" w:rsidP="00246FAA">
            <w:pPr>
              <w:rPr>
                <w:iCs/>
                <w:sz w:val="18"/>
                <w:szCs w:val="18"/>
                <w:lang w:val="it-IT"/>
              </w:rPr>
            </w:pPr>
            <w:r>
              <w:rPr>
                <w:iCs/>
                <w:sz w:val="18"/>
                <w:szCs w:val="18"/>
                <w:lang w:val="it-IT"/>
              </w:rPr>
              <w:t>Disclosure is mandatory</w:t>
            </w:r>
          </w:p>
        </w:tc>
        <w:tc>
          <w:tcPr>
            <w:tcW w:w="0" w:type="auto"/>
            <w:vAlign w:val="center"/>
            <w:hideMark/>
          </w:tcPr>
          <w:p w14:paraId="5022E643" w14:textId="77777777" w:rsidR="00246FAA" w:rsidRPr="00246FAA" w:rsidRDefault="00246FAA" w:rsidP="00246FAA">
            <w:pPr>
              <w:rPr>
                <w:iCs/>
                <w:sz w:val="18"/>
                <w:szCs w:val="18"/>
              </w:rPr>
            </w:pPr>
            <w:r>
              <w:rPr>
                <w:iCs/>
                <w:sz w:val="18"/>
                <w:szCs w:val="18"/>
              </w:rPr>
              <w:t>All capital</w:t>
              <w:noBreakHyphen/>
              <w:t>facing materials must include risk factors, no</w:t>
              <w:noBreakHyphen/>
              <w:t>guarantee language, and clear distinction between analysis, legal rights, and investment exposure</w:t>
            </w:r>
          </w:p>
        </w:tc>
        <w:tc>
          <w:tcPr>
            <w:tcW w:w="0" w:type="auto"/>
            <w:vAlign w:val="center"/>
            <w:hideMark/>
          </w:tcPr>
          <w:p w14:paraId="65E88223" w14:textId="77777777" w:rsidR="00246FAA" w:rsidRPr="00246FAA" w:rsidRDefault="00246FAA" w:rsidP="00246FAA">
            <w:pPr>
              <w:rPr>
                <w:iCs/>
                <w:sz w:val="18"/>
                <w:szCs w:val="18"/>
              </w:rPr>
            </w:pPr>
            <w:r>
              <w:rPr>
                <w:iCs/>
                <w:sz w:val="18"/>
                <w:szCs w:val="18"/>
              </w:rPr>
              <w:t>Failure to disclose material risks renders the instrument non</w:t>
              <w:noBreakHyphen/>
              <w:t>admissible</w:t>
            </w:r>
          </w:p>
        </w:tc>
      </w:tr>
      <w:tr w:rsidR="00246FAA" w:rsidRPr="00246FAA" w14:paraId="65E1D41E" w14:textId="77777777" w:rsidTr="00246FAA">
        <w:trPr>
          <w:cantSplit/>
          <w:tblCellSpacing w:w="15" w:type="dxa"/>
        </w:trPr>
        <w:tc>
          <w:tcPr>
            <w:tcW w:w="0" w:type="auto"/>
            <w:vAlign w:val="center"/>
            <w:hideMark/>
          </w:tcPr>
          <w:p w14:paraId="4E420FEA" w14:textId="77777777" w:rsidR="00246FAA" w:rsidRPr="00246FAA" w:rsidRDefault="00246FAA" w:rsidP="00246FAA">
            <w:pPr>
              <w:rPr>
                <w:iCs/>
                <w:sz w:val="18"/>
                <w:szCs w:val="18"/>
                <w:lang w:val="it-IT"/>
              </w:rPr>
            </w:pPr>
            <w:r>
              <w:rPr>
                <w:iCs/>
                <w:sz w:val="18"/>
                <w:szCs w:val="18"/>
                <w:lang w:val="it-IT"/>
              </w:rPr>
              <w:t>Jurisdictional specificity</w:t>
            </w:r>
          </w:p>
        </w:tc>
        <w:tc>
          <w:tcPr>
            <w:tcW w:w="0" w:type="auto"/>
            <w:vAlign w:val="center"/>
            <w:hideMark/>
          </w:tcPr>
          <w:p w14:paraId="57696AF5" w14:textId="77777777" w:rsidR="00246FAA" w:rsidRPr="00246FAA" w:rsidRDefault="00246FAA" w:rsidP="00246FAA">
            <w:pPr>
              <w:rPr>
                <w:iCs/>
                <w:sz w:val="18"/>
                <w:szCs w:val="18"/>
              </w:rPr>
            </w:pPr>
            <w:r>
              <w:rPr>
                <w:iCs/>
                <w:sz w:val="18"/>
                <w:szCs w:val="18"/>
              </w:rPr>
              <w:t>All instruments must be structured under a specific jurisdiction with applicable law, forum, and regulatory framework</w:t>
            </w:r>
          </w:p>
        </w:tc>
        <w:tc>
          <w:tcPr>
            <w:tcW w:w="0" w:type="auto"/>
            <w:vAlign w:val="center"/>
            <w:hideMark/>
          </w:tcPr>
          <w:p w14:paraId="023928E0" w14:textId="77777777" w:rsidR="00246FAA" w:rsidRPr="00246FAA" w:rsidRDefault="00246FAA" w:rsidP="00246FAA">
            <w:pPr>
              <w:rPr>
                <w:iCs/>
                <w:sz w:val="18"/>
                <w:szCs w:val="18"/>
              </w:rPr>
            </w:pPr>
            <w:r>
              <w:rPr>
                <w:iCs/>
                <w:sz w:val="18"/>
                <w:szCs w:val="18"/>
              </w:rPr>
              <w:t>Cross</w:t>
              <w:noBreakHyphen/>
              <w:t>border instruments require multi</w:t>
              <w:noBreakHyphen/>
              <w:t>jurisdictional review</w:t>
            </w:r>
          </w:p>
        </w:tc>
      </w:tr>
    </w:tbl>
    <w:p w14:paraId="23936C54" w14:textId="77777777" w:rsidR="00393894" w:rsidRDefault="00393894" w:rsidP="00246FAA">
      <w:pPr>
        <w:rPr>
          <w:b/>
          <w:bCs/>
          <w:iCs/>
        </w:rPr>
      </w:pPr>
    </w:p>
    <w:p w14:paraId="69AF8C6F" w14:textId="77777777" w:rsidR="00393894" w:rsidRDefault="00393894" w:rsidP="00246FAA">
      <w:pPr>
        <w:rPr>
          <w:b/>
          <w:bCs/>
          <w:iCs/>
        </w:rPr>
      </w:pPr>
    </w:p>
    <w:p w14:paraId="0EAB67D4" w14:textId="77777777" w:rsidR="00393894" w:rsidRDefault="00393894" w:rsidP="00246FAA">
      <w:pPr>
        <w:rPr>
          <w:b/>
          <w:bCs/>
          <w:iCs/>
        </w:rPr>
      </w:pPr>
    </w:p>
    <w:p w14:paraId="60BAD9E6" w14:textId="77777777" w:rsidR="00393894" w:rsidRDefault="00393894" w:rsidP="00246FAA">
      <w:pPr>
        <w:rPr>
          <w:b/>
          <w:bCs/>
          <w:iCs/>
        </w:rPr>
      </w:pPr>
    </w:p>
    <w:p w14:paraId="7B463AFF" w14:textId="77777777" w:rsidR="00393894" w:rsidRDefault="00393894" w:rsidP="00246FAA">
      <w:pPr>
        <w:rPr>
          <w:b/>
          <w:bCs/>
          <w:iCs/>
        </w:rPr>
      </w:pPr>
    </w:p>
    <w:p w14:paraId="50523ECC" w14:textId="77777777" w:rsidR="00393894" w:rsidRDefault="00393894" w:rsidP="00246FAA">
      <w:pPr>
        <w:rPr>
          <w:b/>
          <w:bCs/>
          <w:iCs/>
        </w:rPr>
      </w:pPr>
    </w:p>
    <w:p w14:paraId="7E40032E" w14:textId="77777777" w:rsidR="00246FAA" w:rsidRPr="00246FAA" w:rsidRDefault="0088664C" w:rsidP="00246FAA">
      <w:pPr>
        <w:rPr>
          <w:b/>
          <w:bCs/>
          <w:iCs/>
        </w:rPr>
      </w:pPr>
      <w:r>
        <w:rPr>
          <w:b/>
          <w:bCs/>
          <w:iCs/>
        </w:rPr>
        <w:lastRenderedPageBreak/>
        <w:t>IX.2 Jurisdiction Selection</w:t>
      </w:r>
    </w:p>
    <w:p w14:paraId="78C6EB33" w14:textId="77777777" w:rsidR="00246FAA" w:rsidRDefault="00246FAA" w:rsidP="00246FAA">
      <w:pPr>
        <w:rPr>
          <w:b/>
          <w:bCs/>
          <w:iCs/>
        </w:rPr>
      </w:pPr>
      <w:r>
        <w:rPr>
          <w:b/>
          <w:bCs/>
          <w:iCs/>
        </w:rPr>
        <w:t>Primary jurisdictions under consideration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2"/>
        <w:gridCol w:w="3952"/>
        <w:gridCol w:w="2070"/>
        <w:gridCol w:w="764"/>
        <w:gridCol w:w="1010"/>
      </w:tblGrid>
      <w:tr w:rsidR="00246FAA" w:rsidRPr="00246FAA" w14:paraId="7CB65244" w14:textId="77777777" w:rsidTr="00246FAA">
        <w:trPr>
          <w:cantSplit/>
          <w:tblHeader/>
          <w:tblCellSpacing w:w="15" w:type="dxa"/>
        </w:trPr>
        <w:tc>
          <w:tcPr>
            <w:tcW w:w="0" w:type="auto"/>
            <w:vAlign w:val="center"/>
            <w:hideMark/>
          </w:tcPr>
          <w:p w14:paraId="023A0E86" w14:textId="77777777" w:rsidR="00246FAA" w:rsidRPr="00246FAA" w:rsidRDefault="00246FAA" w:rsidP="00246FAA">
            <w:pPr>
              <w:rPr>
                <w:b/>
                <w:bCs/>
                <w:iCs/>
                <w:sz w:val="20"/>
                <w:szCs w:val="20"/>
                <w:lang w:val="it-IT"/>
              </w:rPr>
            </w:pPr>
            <w:r>
              <w:rPr>
                <w:b/>
                <w:bCs/>
                <w:iCs/>
                <w:sz w:val="20"/>
                <w:szCs w:val="20"/>
                <w:lang w:val="it-IT"/>
              </w:rPr>
              <w:t>Jurisdiction</w:t>
            </w:r>
          </w:p>
        </w:tc>
        <w:tc>
          <w:tcPr>
            <w:tcW w:w="0" w:type="auto"/>
            <w:vAlign w:val="center"/>
            <w:hideMark/>
          </w:tcPr>
          <w:p w14:paraId="084BDC10" w14:textId="77777777" w:rsidR="00246FAA" w:rsidRPr="00246FAA" w:rsidRDefault="00246FAA" w:rsidP="00246FAA">
            <w:pPr>
              <w:rPr>
                <w:b/>
                <w:bCs/>
                <w:iCs/>
                <w:sz w:val="20"/>
                <w:szCs w:val="20"/>
                <w:lang w:val="it-IT"/>
              </w:rPr>
            </w:pPr>
            <w:r>
              <w:rPr>
                <w:b/>
                <w:bCs/>
                <w:iCs/>
                <w:sz w:val="20"/>
                <w:szCs w:val="20"/>
                <w:lang w:val="it-IT"/>
              </w:rPr>
              <w:t>Advantages</w:t>
            </w:r>
          </w:p>
        </w:tc>
        <w:tc>
          <w:tcPr>
            <w:tcW w:w="0" w:type="auto"/>
            <w:vAlign w:val="center"/>
            <w:hideMark/>
          </w:tcPr>
          <w:p w14:paraId="6145F9D3" w14:textId="77777777" w:rsidR="00246FAA" w:rsidRPr="00246FAA" w:rsidRDefault="00246FAA" w:rsidP="00246FAA">
            <w:pPr>
              <w:rPr>
                <w:b/>
                <w:bCs/>
                <w:iCs/>
                <w:sz w:val="20"/>
                <w:szCs w:val="20"/>
                <w:lang w:val="it-IT"/>
              </w:rPr>
            </w:pPr>
            <w:r>
              <w:rPr>
                <w:b/>
                <w:bCs/>
                <w:iCs/>
                <w:sz w:val="20"/>
                <w:szCs w:val="20"/>
                <w:lang w:val="it-IT"/>
              </w:rPr>
              <w:t>Risks</w:t>
            </w:r>
          </w:p>
        </w:tc>
        <w:tc>
          <w:tcPr>
            <w:tcW w:w="0" w:type="auto"/>
            <w:vAlign w:val="center"/>
            <w:hideMark/>
          </w:tcPr>
          <w:p w14:paraId="548E0456" w14:textId="77777777" w:rsidR="00246FAA" w:rsidRPr="00246FAA" w:rsidRDefault="00246FAA" w:rsidP="00246FAA">
            <w:pPr>
              <w:rPr>
                <w:b/>
                <w:bCs/>
                <w:iCs/>
                <w:sz w:val="20"/>
                <w:szCs w:val="20"/>
                <w:lang w:val="it-IT"/>
              </w:rPr>
            </w:pPr>
            <w:r>
              <w:rPr>
                <w:b/>
                <w:bCs/>
                <w:iCs/>
                <w:sz w:val="20"/>
                <w:szCs w:val="20"/>
                <w:lang w:val="it-IT"/>
              </w:rPr>
              <w:t>Priority</w:t>
            </w:r>
          </w:p>
        </w:tc>
        <w:tc>
          <w:tcPr>
            <w:tcW w:w="0" w:type="auto"/>
            <w:vAlign w:val="center"/>
            <w:hideMark/>
          </w:tcPr>
          <w:p w14:paraId="674928FD" w14:textId="77777777" w:rsidR="00246FAA" w:rsidRPr="00246FAA" w:rsidRDefault="00246FAA" w:rsidP="00246FAA">
            <w:pPr>
              <w:rPr>
                <w:b/>
                <w:bCs/>
                <w:iCs/>
                <w:sz w:val="20"/>
                <w:szCs w:val="20"/>
                <w:lang w:val="it-IT"/>
              </w:rPr>
            </w:pPr>
            <w:r>
              <w:rPr>
                <w:b/>
                <w:bCs/>
                <w:iCs/>
                <w:sz w:val="20"/>
                <w:szCs w:val="20"/>
                <w:lang w:val="it-IT"/>
              </w:rPr>
              <w:t>Timeline</w:t>
            </w:r>
          </w:p>
        </w:tc>
      </w:tr>
      <w:tr w:rsidR="00246FAA" w:rsidRPr="00246FAA" w14:paraId="2FE6E302" w14:textId="77777777" w:rsidTr="00246FAA">
        <w:trPr>
          <w:cantSplit/>
          <w:tblCellSpacing w:w="15" w:type="dxa"/>
        </w:trPr>
        <w:tc>
          <w:tcPr>
            <w:tcW w:w="0" w:type="auto"/>
            <w:vAlign w:val="center"/>
            <w:hideMark/>
          </w:tcPr>
          <w:p w14:paraId="797EEB2B" w14:textId="77777777" w:rsidR="00246FAA" w:rsidRPr="00246FAA" w:rsidRDefault="00246FAA" w:rsidP="00246FAA">
            <w:pPr>
              <w:rPr>
                <w:iCs/>
                <w:sz w:val="20"/>
                <w:szCs w:val="20"/>
                <w:lang w:val="it-IT"/>
              </w:rPr>
            </w:pPr>
            <w:r>
              <w:rPr>
                <w:iCs/>
                <w:sz w:val="20"/>
                <w:szCs w:val="20"/>
                <w:lang w:val="it-IT"/>
              </w:rPr>
              <w:t>Italy</w:t>
            </w:r>
          </w:p>
        </w:tc>
        <w:tc>
          <w:tcPr>
            <w:tcW w:w="0" w:type="auto"/>
            <w:vAlign w:val="center"/>
            <w:hideMark/>
          </w:tcPr>
          <w:p w14:paraId="1510C330" w14:textId="77777777" w:rsidR="00246FAA" w:rsidRPr="00246FAA" w:rsidRDefault="00246FAA" w:rsidP="00246FAA">
            <w:pPr>
              <w:rPr>
                <w:iCs/>
                <w:sz w:val="20"/>
                <w:szCs w:val="20"/>
              </w:rPr>
            </w:pPr>
            <w:r>
              <w:rPr>
                <w:iCs/>
                <w:sz w:val="20"/>
                <w:szCs w:val="20"/>
              </w:rPr>
              <w:t>Home bioregion; agricultural/forestry frameworks; EU Taxonomy alignment</w:t>
            </w:r>
          </w:p>
        </w:tc>
        <w:tc>
          <w:tcPr>
            <w:tcW w:w="0" w:type="auto"/>
            <w:vAlign w:val="center"/>
            <w:hideMark/>
          </w:tcPr>
          <w:p w14:paraId="3F1CD7F0" w14:textId="77777777" w:rsidR="00246FAA" w:rsidRPr="00246FAA" w:rsidRDefault="00246FAA" w:rsidP="00246FAA">
            <w:pPr>
              <w:rPr>
                <w:iCs/>
                <w:sz w:val="20"/>
                <w:szCs w:val="20"/>
                <w:lang w:val="it-IT"/>
              </w:rPr>
            </w:pPr>
            <w:r>
              <w:rPr>
                <w:iCs/>
                <w:sz w:val="20"/>
                <w:szCs w:val="20"/>
                <w:lang w:val="it-IT"/>
              </w:rPr>
              <w:t>Bureaucracy; evolving securities law</w:t>
            </w:r>
          </w:p>
        </w:tc>
        <w:tc>
          <w:tcPr>
            <w:tcW w:w="0" w:type="auto"/>
            <w:vAlign w:val="center"/>
            <w:hideMark/>
          </w:tcPr>
          <w:p w14:paraId="5094E150" w14:textId="77777777" w:rsidR="00246FAA" w:rsidRPr="00246FAA" w:rsidRDefault="00246FAA" w:rsidP="00246FAA">
            <w:pPr>
              <w:rPr>
                <w:iCs/>
                <w:sz w:val="20"/>
                <w:szCs w:val="20"/>
                <w:lang w:val="it-IT"/>
              </w:rPr>
            </w:pPr>
            <w:r>
              <w:rPr>
                <w:iCs/>
                <w:sz w:val="20"/>
                <w:szCs w:val="20"/>
                <w:lang w:val="it-IT"/>
              </w:rPr>
              <w:t>High</w:t>
            </w:r>
          </w:p>
        </w:tc>
        <w:tc>
          <w:tcPr>
            <w:tcW w:w="0" w:type="auto"/>
            <w:vAlign w:val="center"/>
            <w:hideMark/>
          </w:tcPr>
          <w:p w14:paraId="7A948CB5" w14:textId="77777777" w:rsidR="00246FAA" w:rsidRPr="00246FAA" w:rsidRDefault="00246FAA" w:rsidP="00246FAA">
            <w:pPr>
              <w:rPr>
                <w:iCs/>
                <w:sz w:val="20"/>
                <w:szCs w:val="20"/>
                <w:lang w:val="it-IT"/>
              </w:rPr>
            </w:pPr>
            <w:r>
              <w:rPr>
                <w:iCs/>
                <w:sz w:val="20"/>
                <w:szCs w:val="20"/>
                <w:lang w:val="it-IT"/>
              </w:rPr>
              <w:t>0</w:t>
              <w:noBreakHyphen/>
              <w:t>12 months</w:t>
            </w:r>
          </w:p>
        </w:tc>
      </w:tr>
      <w:tr w:rsidR="00246FAA" w:rsidRPr="00246FAA" w14:paraId="1F30458D" w14:textId="77777777" w:rsidTr="00246FAA">
        <w:trPr>
          <w:cantSplit/>
          <w:tblCellSpacing w:w="15" w:type="dxa"/>
        </w:trPr>
        <w:tc>
          <w:tcPr>
            <w:tcW w:w="0" w:type="auto"/>
            <w:vAlign w:val="center"/>
            <w:hideMark/>
          </w:tcPr>
          <w:p w14:paraId="479F82E4" w14:textId="77777777" w:rsidR="00246FAA" w:rsidRPr="00246FAA" w:rsidRDefault="00246FAA" w:rsidP="00246FAA">
            <w:pPr>
              <w:rPr>
                <w:iCs/>
                <w:sz w:val="20"/>
                <w:szCs w:val="20"/>
                <w:lang w:val="it-IT"/>
              </w:rPr>
            </w:pPr>
            <w:r>
              <w:rPr>
                <w:iCs/>
                <w:sz w:val="20"/>
                <w:szCs w:val="20"/>
                <w:lang w:val="it-IT"/>
              </w:rPr>
              <w:t>Switzerland</w:t>
            </w:r>
          </w:p>
        </w:tc>
        <w:tc>
          <w:tcPr>
            <w:tcW w:w="0" w:type="auto"/>
            <w:vAlign w:val="center"/>
            <w:hideMark/>
          </w:tcPr>
          <w:p w14:paraId="4D6D4363" w14:textId="77777777" w:rsidR="00246FAA" w:rsidRPr="00246FAA" w:rsidRDefault="00246FAA" w:rsidP="00246FAA">
            <w:pPr>
              <w:rPr>
                <w:iCs/>
                <w:sz w:val="20"/>
                <w:szCs w:val="20"/>
              </w:rPr>
            </w:pPr>
            <w:r>
              <w:rPr>
                <w:iCs/>
                <w:sz w:val="20"/>
                <w:szCs w:val="20"/>
              </w:rPr>
              <w:t>Strong foundations/trust law; crypto</w:t>
              <w:noBreakHyphen/>
              <w:t>friendly; clear asset recognition</w:t>
            </w:r>
          </w:p>
        </w:tc>
        <w:tc>
          <w:tcPr>
            <w:tcW w:w="0" w:type="auto"/>
            <w:vAlign w:val="center"/>
            <w:hideMark/>
          </w:tcPr>
          <w:p w14:paraId="73BF0FA4" w14:textId="77777777" w:rsidR="00246FAA" w:rsidRPr="00246FAA" w:rsidRDefault="00246FAA" w:rsidP="00246FAA">
            <w:pPr>
              <w:rPr>
                <w:iCs/>
                <w:sz w:val="20"/>
                <w:szCs w:val="20"/>
                <w:lang w:val="it-IT"/>
              </w:rPr>
            </w:pPr>
            <w:r>
              <w:rPr>
                <w:iCs/>
                <w:sz w:val="20"/>
                <w:szCs w:val="20"/>
                <w:lang w:val="it-IT"/>
              </w:rPr>
              <w:t>High cost; not EU</w:t>
            </w:r>
          </w:p>
        </w:tc>
        <w:tc>
          <w:tcPr>
            <w:tcW w:w="0" w:type="auto"/>
            <w:vAlign w:val="center"/>
            <w:hideMark/>
          </w:tcPr>
          <w:p w14:paraId="03C80F40" w14:textId="77777777" w:rsidR="00246FAA" w:rsidRPr="00246FAA" w:rsidRDefault="00246FAA" w:rsidP="00246FAA">
            <w:pPr>
              <w:rPr>
                <w:iCs/>
                <w:sz w:val="20"/>
                <w:szCs w:val="20"/>
                <w:lang w:val="it-IT"/>
              </w:rPr>
            </w:pPr>
            <w:r>
              <w:rPr>
                <w:iCs/>
                <w:sz w:val="20"/>
                <w:szCs w:val="20"/>
                <w:lang w:val="it-IT"/>
              </w:rPr>
              <w:t>Medium</w:t>
            </w:r>
          </w:p>
        </w:tc>
        <w:tc>
          <w:tcPr>
            <w:tcW w:w="0" w:type="auto"/>
            <w:vAlign w:val="center"/>
            <w:hideMark/>
          </w:tcPr>
          <w:p w14:paraId="2CFDC9B7" w14:textId="77777777" w:rsidR="00246FAA" w:rsidRPr="00246FAA" w:rsidRDefault="00246FAA" w:rsidP="00246FAA">
            <w:pPr>
              <w:rPr>
                <w:iCs/>
                <w:sz w:val="20"/>
                <w:szCs w:val="20"/>
                <w:lang w:val="it-IT"/>
              </w:rPr>
            </w:pPr>
            <w:r>
              <w:rPr>
                <w:iCs/>
                <w:sz w:val="20"/>
                <w:szCs w:val="20"/>
                <w:lang w:val="it-IT"/>
              </w:rPr>
              <w:t>12</w:t>
              <w:noBreakHyphen/>
              <w:t>24 months</w:t>
            </w:r>
          </w:p>
        </w:tc>
      </w:tr>
      <w:tr w:rsidR="00246FAA" w:rsidRPr="00246FAA" w14:paraId="6919375C" w14:textId="77777777" w:rsidTr="00246FAA">
        <w:trPr>
          <w:cantSplit/>
          <w:tblCellSpacing w:w="15" w:type="dxa"/>
        </w:trPr>
        <w:tc>
          <w:tcPr>
            <w:tcW w:w="0" w:type="auto"/>
            <w:vAlign w:val="center"/>
            <w:hideMark/>
          </w:tcPr>
          <w:p w14:paraId="19E9046C" w14:textId="77777777" w:rsidR="00246FAA" w:rsidRPr="00246FAA" w:rsidRDefault="00246FAA" w:rsidP="00246FAA">
            <w:pPr>
              <w:rPr>
                <w:iCs/>
                <w:sz w:val="20"/>
                <w:szCs w:val="20"/>
                <w:lang w:val="it-IT"/>
              </w:rPr>
            </w:pPr>
            <w:r>
              <w:rPr>
                <w:iCs/>
                <w:sz w:val="20"/>
                <w:szCs w:val="20"/>
                <w:lang w:val="it-IT"/>
              </w:rPr>
              <w:t>United States (Delaware LLC)</w:t>
            </w:r>
          </w:p>
        </w:tc>
        <w:tc>
          <w:tcPr>
            <w:tcW w:w="0" w:type="auto"/>
            <w:vAlign w:val="center"/>
            <w:hideMark/>
          </w:tcPr>
          <w:p w14:paraId="1B5B60AE" w14:textId="77777777" w:rsidR="00246FAA" w:rsidRPr="00246FAA" w:rsidRDefault="00246FAA" w:rsidP="00246FAA">
            <w:pPr>
              <w:rPr>
                <w:iCs/>
                <w:sz w:val="20"/>
                <w:szCs w:val="20"/>
              </w:rPr>
            </w:pPr>
            <w:r>
              <w:rPr>
                <w:iCs/>
                <w:sz w:val="20"/>
                <w:szCs w:val="20"/>
              </w:rPr>
              <w:t>SPV flexibility; investor familiarity; strong precedent</w:t>
            </w:r>
          </w:p>
        </w:tc>
        <w:tc>
          <w:tcPr>
            <w:tcW w:w="0" w:type="auto"/>
            <w:vAlign w:val="center"/>
            <w:hideMark/>
          </w:tcPr>
          <w:p w14:paraId="1B98A497" w14:textId="77777777" w:rsidR="00246FAA" w:rsidRPr="00246FAA" w:rsidRDefault="00246FAA" w:rsidP="00246FAA">
            <w:pPr>
              <w:rPr>
                <w:iCs/>
                <w:sz w:val="20"/>
                <w:szCs w:val="20"/>
                <w:lang w:val="it-IT"/>
              </w:rPr>
            </w:pPr>
            <w:r>
              <w:rPr>
                <w:iCs/>
                <w:sz w:val="20"/>
                <w:szCs w:val="20"/>
                <w:lang w:val="it-IT"/>
              </w:rPr>
              <w:t>Securities risk; tax complexity</w:t>
            </w:r>
          </w:p>
        </w:tc>
        <w:tc>
          <w:tcPr>
            <w:tcW w:w="0" w:type="auto"/>
            <w:vAlign w:val="center"/>
            <w:hideMark/>
          </w:tcPr>
          <w:p w14:paraId="49EF033B" w14:textId="77777777" w:rsidR="00246FAA" w:rsidRPr="00246FAA" w:rsidRDefault="00246FAA" w:rsidP="00246FAA">
            <w:pPr>
              <w:rPr>
                <w:iCs/>
                <w:sz w:val="20"/>
                <w:szCs w:val="20"/>
                <w:lang w:val="it-IT"/>
              </w:rPr>
            </w:pPr>
            <w:r>
              <w:rPr>
                <w:iCs/>
                <w:sz w:val="20"/>
                <w:szCs w:val="20"/>
                <w:lang w:val="it-IT"/>
              </w:rPr>
              <w:t>High</w:t>
            </w:r>
          </w:p>
        </w:tc>
        <w:tc>
          <w:tcPr>
            <w:tcW w:w="0" w:type="auto"/>
            <w:vAlign w:val="center"/>
            <w:hideMark/>
          </w:tcPr>
          <w:p w14:paraId="715BC81F" w14:textId="77777777" w:rsidR="00246FAA" w:rsidRPr="00246FAA" w:rsidRDefault="00246FAA" w:rsidP="00246FAA">
            <w:pPr>
              <w:rPr>
                <w:iCs/>
                <w:sz w:val="20"/>
                <w:szCs w:val="20"/>
                <w:lang w:val="it-IT"/>
              </w:rPr>
            </w:pPr>
            <w:r>
              <w:rPr>
                <w:iCs/>
                <w:sz w:val="20"/>
                <w:szCs w:val="20"/>
                <w:lang w:val="it-IT"/>
              </w:rPr>
              <w:t>6</w:t>
              <w:noBreakHyphen/>
              <w:t>18 months</w:t>
            </w:r>
          </w:p>
        </w:tc>
      </w:tr>
      <w:tr w:rsidR="00246FAA" w:rsidRPr="00246FAA" w14:paraId="3C25DB4D" w14:textId="77777777" w:rsidTr="00246FAA">
        <w:trPr>
          <w:cantSplit/>
          <w:tblCellSpacing w:w="15" w:type="dxa"/>
        </w:trPr>
        <w:tc>
          <w:tcPr>
            <w:tcW w:w="0" w:type="auto"/>
            <w:vAlign w:val="center"/>
            <w:hideMark/>
          </w:tcPr>
          <w:p w14:paraId="076DA60F" w14:textId="77777777" w:rsidR="00246FAA" w:rsidRPr="00246FAA" w:rsidRDefault="00246FAA" w:rsidP="00246FAA">
            <w:pPr>
              <w:rPr>
                <w:iCs/>
                <w:sz w:val="20"/>
                <w:szCs w:val="20"/>
                <w:lang w:val="it-IT"/>
              </w:rPr>
            </w:pPr>
            <w:r>
              <w:rPr>
                <w:iCs/>
                <w:sz w:val="20"/>
                <w:szCs w:val="20"/>
                <w:lang w:val="it-IT"/>
              </w:rPr>
              <w:t>Luxembourg</w:t>
            </w:r>
          </w:p>
        </w:tc>
        <w:tc>
          <w:tcPr>
            <w:tcW w:w="0" w:type="auto"/>
            <w:vAlign w:val="center"/>
            <w:hideMark/>
          </w:tcPr>
          <w:p w14:paraId="14883491" w14:textId="77777777" w:rsidR="00246FAA" w:rsidRPr="00246FAA" w:rsidRDefault="00246FAA" w:rsidP="00246FAA">
            <w:pPr>
              <w:rPr>
                <w:iCs/>
                <w:sz w:val="20"/>
                <w:szCs w:val="20"/>
                <w:lang w:val="it-IT"/>
              </w:rPr>
            </w:pPr>
            <w:r>
              <w:rPr>
                <w:iCs/>
                <w:sz w:val="20"/>
                <w:szCs w:val="20"/>
                <w:lang w:val="it-IT"/>
              </w:rPr>
              <w:t>Fund expertise; EU alignment</w:t>
            </w:r>
          </w:p>
        </w:tc>
        <w:tc>
          <w:tcPr>
            <w:tcW w:w="0" w:type="auto"/>
            <w:vAlign w:val="center"/>
            <w:hideMark/>
          </w:tcPr>
          <w:p w14:paraId="48554B1C" w14:textId="77777777" w:rsidR="00246FAA" w:rsidRPr="00246FAA" w:rsidRDefault="00246FAA" w:rsidP="00246FAA">
            <w:pPr>
              <w:rPr>
                <w:iCs/>
                <w:sz w:val="20"/>
                <w:szCs w:val="20"/>
                <w:lang w:val="it-IT"/>
              </w:rPr>
            </w:pPr>
            <w:r>
              <w:rPr>
                <w:iCs/>
                <w:sz w:val="20"/>
                <w:szCs w:val="20"/>
                <w:lang w:val="it-IT"/>
              </w:rPr>
              <w:t>Cost; administrative burden</w:t>
            </w:r>
          </w:p>
        </w:tc>
        <w:tc>
          <w:tcPr>
            <w:tcW w:w="0" w:type="auto"/>
            <w:vAlign w:val="center"/>
            <w:hideMark/>
          </w:tcPr>
          <w:p w14:paraId="0B2F4000" w14:textId="77777777" w:rsidR="00246FAA" w:rsidRPr="00246FAA" w:rsidRDefault="00246FAA" w:rsidP="00246FAA">
            <w:pPr>
              <w:rPr>
                <w:iCs/>
                <w:sz w:val="20"/>
                <w:szCs w:val="20"/>
                <w:lang w:val="it-IT"/>
              </w:rPr>
            </w:pPr>
            <w:r>
              <w:rPr>
                <w:iCs/>
                <w:sz w:val="20"/>
                <w:szCs w:val="20"/>
                <w:lang w:val="it-IT"/>
              </w:rPr>
              <w:t>Low</w:t>
            </w:r>
          </w:p>
        </w:tc>
        <w:tc>
          <w:tcPr>
            <w:tcW w:w="0" w:type="auto"/>
            <w:vAlign w:val="center"/>
            <w:hideMark/>
          </w:tcPr>
          <w:p w14:paraId="2EB6F6C6" w14:textId="77777777" w:rsidR="00246FAA" w:rsidRPr="00246FAA" w:rsidRDefault="00246FAA" w:rsidP="00246FAA">
            <w:pPr>
              <w:rPr>
                <w:iCs/>
                <w:sz w:val="20"/>
                <w:szCs w:val="20"/>
                <w:lang w:val="it-IT"/>
              </w:rPr>
            </w:pPr>
            <w:r>
              <w:rPr>
                <w:iCs/>
                <w:sz w:val="20"/>
                <w:szCs w:val="20"/>
                <w:lang w:val="it-IT"/>
              </w:rPr>
              <w:t>24</w:t>
              <w:noBreakHyphen/>
              <w:t>36 months</w:t>
            </w:r>
          </w:p>
        </w:tc>
      </w:tr>
    </w:tbl>
    <w:p w14:paraId="135AFCDB" w14:textId="77777777" w:rsidR="00246FAA" w:rsidRPr="00246FAA" w:rsidRDefault="00246FAA" w:rsidP="00246FAA">
      <w:pPr>
        <w:rPr>
          <w:b/>
          <w:bCs/>
          <w:iCs/>
          <w:lang w:val="it-IT"/>
        </w:rPr>
      </w:pPr>
      <w:r>
        <w:rPr>
          <w:b/>
          <w:bCs/>
          <w:iCs/>
          <w:lang w:val="it-IT"/>
        </w:rPr>
        <w:t>Initial priority</w:t>
      </w:r>
    </w:p>
    <w:p w14:paraId="24A315E8" w14:textId="77777777" w:rsidR="00246FAA" w:rsidRPr="00246FAA" w:rsidRDefault="00246FAA">
      <w:pPr>
        <w:numPr>
          <w:ilvl w:val="0"/>
          <w:numId w:val="79"/>
        </w:numPr>
        <w:tabs>
          <w:tab w:val="clear" w:pos="360"/>
          <w:tab w:val="num" w:pos="720"/>
        </w:tabs>
        <w:rPr>
          <w:iCs/>
        </w:rPr>
      </w:pPr>
      <w:r>
        <w:rPr>
          <w:iCs/>
        </w:rPr>
        <w:t>Italy — field operations, OHE structuring, land access</w:t>
      </w:r>
    </w:p>
    <w:p w14:paraId="1F8C2F8A" w14:textId="77777777" w:rsidR="00246FAA" w:rsidRPr="00246FAA" w:rsidRDefault="00246FAA">
      <w:pPr>
        <w:numPr>
          <w:ilvl w:val="0"/>
          <w:numId w:val="79"/>
        </w:numPr>
        <w:tabs>
          <w:tab w:val="clear" w:pos="360"/>
          <w:tab w:val="num" w:pos="720"/>
        </w:tabs>
        <w:rPr>
          <w:iCs/>
        </w:rPr>
      </w:pPr>
      <w:r>
        <w:rPr>
          <w:iCs/>
        </w:rPr>
        <w:t>Delaware LLC — RAP/SPV structure, investor participation</w:t>
      </w:r>
    </w:p>
    <w:p w14:paraId="600874D5" w14:textId="77777777" w:rsidR="00246FAA" w:rsidRPr="00246FAA" w:rsidRDefault="00246FAA">
      <w:pPr>
        <w:numPr>
          <w:ilvl w:val="0"/>
          <w:numId w:val="79"/>
        </w:numPr>
        <w:tabs>
          <w:tab w:val="clear" w:pos="360"/>
          <w:tab w:val="num" w:pos="720"/>
        </w:tabs>
        <w:rPr>
          <w:iCs/>
        </w:rPr>
      </w:pPr>
      <w:r>
        <w:rPr>
          <w:iCs/>
        </w:rPr>
        <w:t>Switzerland — foundation/trust layer, philanthropic capital</w:t>
      </w:r>
    </w:p>
    <w:p w14:paraId="3F76F5F5" w14:textId="77777777" w:rsidR="00246FAA" w:rsidRDefault="00246FAA" w:rsidP="00246FAA">
      <w:pPr>
        <w:rPr>
          <w:iCs/>
        </w:rPr>
      </w:pPr>
      <w:r>
        <w:rPr>
          <w:iCs/>
        </w:rPr>
        <w:t>Cross</w:t>
        <w:noBreakHyphen/>
        <w:t>border instruments require legal opinions in each jurisdiction.</w:t>
      </w:r>
    </w:p>
    <w:p w14:paraId="51C68508" w14:textId="77777777" w:rsidR="006B722B" w:rsidRDefault="006B722B" w:rsidP="00246FAA">
      <w:pPr>
        <w:rPr>
          <w:iCs/>
        </w:rPr>
      </w:pPr>
    </w:p>
    <w:p w14:paraId="47EA5341" w14:textId="77777777" w:rsidR="006B722B" w:rsidRDefault="006B722B" w:rsidP="00246FAA">
      <w:pPr>
        <w:rPr>
          <w:iCs/>
        </w:rPr>
      </w:pPr>
    </w:p>
    <w:p w14:paraId="0388CC2B" w14:textId="77777777" w:rsidR="006B722B" w:rsidRDefault="006B722B" w:rsidP="00246FAA">
      <w:pPr>
        <w:rPr>
          <w:iCs/>
        </w:rPr>
      </w:pPr>
    </w:p>
    <w:p w14:paraId="320D4226" w14:textId="77777777" w:rsidR="006B722B" w:rsidRDefault="006B722B" w:rsidP="00246FAA">
      <w:pPr>
        <w:rPr>
          <w:iCs/>
        </w:rPr>
      </w:pPr>
    </w:p>
    <w:p w14:paraId="41AF6BF2" w14:textId="77777777" w:rsidR="006B722B" w:rsidRDefault="006B722B" w:rsidP="00246FAA">
      <w:pPr>
        <w:rPr>
          <w:iCs/>
        </w:rPr>
      </w:pPr>
    </w:p>
    <w:p w14:paraId="01CCE8FA" w14:textId="77777777" w:rsidR="006B722B" w:rsidRDefault="006B722B" w:rsidP="00246FAA">
      <w:pPr>
        <w:rPr>
          <w:iCs/>
        </w:rPr>
      </w:pPr>
    </w:p>
    <w:p w14:paraId="2D126BEE" w14:textId="77777777" w:rsidR="006B722B" w:rsidRDefault="006B722B" w:rsidP="00246FAA">
      <w:pPr>
        <w:rPr>
          <w:iCs/>
        </w:rPr>
      </w:pPr>
    </w:p>
    <w:p w14:paraId="36C34A47" w14:textId="77777777" w:rsidR="006B722B" w:rsidRDefault="006B722B" w:rsidP="00246FAA">
      <w:pPr>
        <w:rPr>
          <w:iCs/>
        </w:rPr>
      </w:pPr>
    </w:p>
    <w:p w14:paraId="7D0554D7" w14:textId="77777777" w:rsidR="00246FAA" w:rsidRPr="00246FAA" w:rsidRDefault="0088664C" w:rsidP="00246FAA">
      <w:pPr>
        <w:rPr>
          <w:b/>
          <w:bCs/>
          <w:iCs/>
          <w:lang w:val="it-IT"/>
        </w:rPr>
      </w:pPr>
      <w:r>
        <w:rPr>
          <w:b/>
          <w:bCs/>
          <w:iCs/>
          <w:lang w:val="it-IT"/>
        </w:rPr>
        <w:lastRenderedPageBreak/>
        <w:t>IX.3 Legal Wrapper Roadmap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2"/>
        <w:gridCol w:w="2420"/>
        <w:gridCol w:w="3589"/>
        <w:gridCol w:w="945"/>
        <w:gridCol w:w="522"/>
      </w:tblGrid>
      <w:tr w:rsidR="00246FAA" w:rsidRPr="006B722B" w14:paraId="34596B7F" w14:textId="77777777" w:rsidTr="00246FAA">
        <w:trPr>
          <w:cantSplit/>
          <w:tblHeader/>
          <w:tblCellSpacing w:w="15" w:type="dxa"/>
        </w:trPr>
        <w:tc>
          <w:tcPr>
            <w:tcW w:w="0" w:type="auto"/>
            <w:vAlign w:val="center"/>
            <w:hideMark/>
          </w:tcPr>
          <w:p w14:paraId="5094AE25" w14:textId="77777777" w:rsidR="00246FAA" w:rsidRPr="006B722B" w:rsidRDefault="00246FAA" w:rsidP="00246FAA">
            <w:pPr>
              <w:rPr>
                <w:b/>
                <w:bCs/>
                <w:iCs/>
                <w:sz w:val="18"/>
                <w:szCs w:val="18"/>
                <w:lang w:val="it-IT"/>
              </w:rPr>
            </w:pPr>
            <w:r>
              <w:rPr>
                <w:b/>
                <w:bCs/>
                <w:iCs/>
                <w:sz w:val="18"/>
                <w:szCs w:val="18"/>
                <w:lang w:val="it-IT"/>
              </w:rPr>
              <w:t>Instrument</w:t>
            </w:r>
          </w:p>
        </w:tc>
        <w:tc>
          <w:tcPr>
            <w:tcW w:w="0" w:type="auto"/>
            <w:vAlign w:val="center"/>
            <w:hideMark/>
          </w:tcPr>
          <w:p w14:paraId="72E9ACF6" w14:textId="77777777" w:rsidR="00246FAA" w:rsidRPr="006B722B" w:rsidRDefault="00246FAA" w:rsidP="00246FAA">
            <w:pPr>
              <w:rPr>
                <w:b/>
                <w:bCs/>
                <w:iCs/>
                <w:sz w:val="18"/>
                <w:szCs w:val="18"/>
                <w:lang w:val="it-IT"/>
              </w:rPr>
            </w:pPr>
            <w:r>
              <w:rPr>
                <w:b/>
                <w:bCs/>
                <w:iCs/>
                <w:sz w:val="18"/>
                <w:szCs w:val="18"/>
                <w:lang w:val="it-IT"/>
              </w:rPr>
              <w:t>Purpose</w:t>
            </w:r>
          </w:p>
        </w:tc>
        <w:tc>
          <w:tcPr>
            <w:tcW w:w="0" w:type="auto"/>
            <w:vAlign w:val="center"/>
            <w:hideMark/>
          </w:tcPr>
          <w:p w14:paraId="099D4C50" w14:textId="77777777" w:rsidR="00246FAA" w:rsidRPr="006B722B" w:rsidRDefault="00246FAA" w:rsidP="00246FAA">
            <w:pPr>
              <w:rPr>
                <w:b/>
                <w:bCs/>
                <w:iCs/>
                <w:sz w:val="18"/>
                <w:szCs w:val="18"/>
                <w:lang w:val="it-IT"/>
              </w:rPr>
            </w:pPr>
            <w:r>
              <w:rPr>
                <w:b/>
                <w:bCs/>
                <w:iCs/>
                <w:sz w:val="18"/>
                <w:szCs w:val="18"/>
                <w:lang w:val="it-IT"/>
              </w:rPr>
              <w:t>Required Actions</w:t>
            </w:r>
          </w:p>
        </w:tc>
        <w:tc>
          <w:tcPr>
            <w:tcW w:w="0" w:type="auto"/>
            <w:vAlign w:val="center"/>
            <w:hideMark/>
          </w:tcPr>
          <w:p w14:paraId="72853EC0" w14:textId="77777777" w:rsidR="00246FAA" w:rsidRPr="006B722B" w:rsidRDefault="00246FAA" w:rsidP="00246FAA">
            <w:pPr>
              <w:rPr>
                <w:b/>
                <w:bCs/>
                <w:iCs/>
                <w:sz w:val="18"/>
                <w:szCs w:val="18"/>
                <w:lang w:val="it-IT"/>
              </w:rPr>
            </w:pPr>
            <w:r>
              <w:rPr>
                <w:b/>
                <w:bCs/>
                <w:iCs/>
                <w:sz w:val="18"/>
                <w:szCs w:val="18"/>
                <w:lang w:val="it-IT"/>
              </w:rPr>
              <w:t>Timeline</w:t>
            </w:r>
          </w:p>
        </w:tc>
        <w:tc>
          <w:tcPr>
            <w:tcW w:w="0" w:type="auto"/>
            <w:vAlign w:val="center"/>
            <w:hideMark/>
          </w:tcPr>
          <w:p w14:paraId="7CC53399" w14:textId="77777777" w:rsidR="00246FAA" w:rsidRPr="006B722B" w:rsidRDefault="00246FAA" w:rsidP="00246FAA">
            <w:pPr>
              <w:rPr>
                <w:b/>
                <w:bCs/>
                <w:iCs/>
                <w:sz w:val="18"/>
                <w:szCs w:val="18"/>
                <w:lang w:val="it-IT"/>
              </w:rPr>
            </w:pPr>
            <w:r>
              <w:rPr>
                <w:b/>
                <w:bCs/>
                <w:iCs/>
                <w:sz w:val="18"/>
                <w:szCs w:val="18"/>
                <w:lang w:val="it-IT"/>
              </w:rPr>
              <w:t>Gate</w:t>
            </w:r>
          </w:p>
        </w:tc>
      </w:tr>
      <w:tr w:rsidR="00246FAA" w:rsidRPr="006B722B" w14:paraId="7A38EFB3" w14:textId="77777777" w:rsidTr="00246FAA">
        <w:trPr>
          <w:cantSplit/>
          <w:tblCellSpacing w:w="15" w:type="dxa"/>
        </w:trPr>
        <w:tc>
          <w:tcPr>
            <w:tcW w:w="0" w:type="auto"/>
            <w:vAlign w:val="center"/>
            <w:hideMark/>
          </w:tcPr>
          <w:p w14:paraId="657DA4CD" w14:textId="77777777" w:rsidR="00246FAA" w:rsidRPr="006B722B" w:rsidRDefault="00246FAA" w:rsidP="00246FAA">
            <w:pPr>
              <w:rPr>
                <w:iCs/>
                <w:sz w:val="18"/>
                <w:szCs w:val="18"/>
              </w:rPr>
            </w:pPr>
            <w:r>
              <w:rPr>
                <w:iCs/>
                <w:sz w:val="18"/>
                <w:szCs w:val="18"/>
              </w:rPr>
              <w:t>OHE Access / Land Use Agreement</w:t>
            </w:r>
          </w:p>
        </w:tc>
        <w:tc>
          <w:tcPr>
            <w:tcW w:w="0" w:type="auto"/>
            <w:vAlign w:val="center"/>
            <w:hideMark/>
          </w:tcPr>
          <w:p w14:paraId="2028391F" w14:textId="77777777" w:rsidR="00246FAA" w:rsidRPr="006B722B" w:rsidRDefault="00246FAA" w:rsidP="00246FAA">
            <w:pPr>
              <w:rPr>
                <w:iCs/>
                <w:sz w:val="18"/>
                <w:szCs w:val="18"/>
              </w:rPr>
            </w:pPr>
            <w:r>
              <w:rPr>
                <w:iCs/>
                <w:sz w:val="18"/>
                <w:szCs w:val="18"/>
              </w:rPr>
              <w:t>Stewardship rights and land access</w:t>
            </w:r>
          </w:p>
        </w:tc>
        <w:tc>
          <w:tcPr>
            <w:tcW w:w="0" w:type="auto"/>
            <w:vAlign w:val="center"/>
            <w:hideMark/>
          </w:tcPr>
          <w:p w14:paraId="42241C46" w14:textId="77777777" w:rsidR="00246FAA" w:rsidRPr="006B722B" w:rsidRDefault="00246FAA" w:rsidP="00246FAA">
            <w:pPr>
              <w:rPr>
                <w:iCs/>
                <w:sz w:val="18"/>
                <w:szCs w:val="18"/>
              </w:rPr>
            </w:pPr>
            <w:r>
              <w:rPr>
                <w:iCs/>
                <w:sz w:val="18"/>
                <w:szCs w:val="18"/>
              </w:rPr>
              <w:t>Draft under Italian law; register; include Access Covenant</w:t>
            </w:r>
          </w:p>
        </w:tc>
        <w:tc>
          <w:tcPr>
            <w:tcW w:w="0" w:type="auto"/>
            <w:vAlign w:val="center"/>
            <w:hideMark/>
          </w:tcPr>
          <w:p w14:paraId="7E5D843D" w14:textId="77777777" w:rsidR="00246FAA" w:rsidRPr="006B722B" w:rsidRDefault="00246FAA" w:rsidP="00246FAA">
            <w:pPr>
              <w:rPr>
                <w:iCs/>
                <w:sz w:val="18"/>
                <w:szCs w:val="18"/>
                <w:lang w:val="it-IT"/>
              </w:rPr>
            </w:pPr>
            <w:r>
              <w:rPr>
                <w:iCs/>
                <w:sz w:val="18"/>
                <w:szCs w:val="18"/>
                <w:lang w:val="it-IT"/>
              </w:rPr>
              <w:t>0</w:t>
              <w:noBreakHyphen/>
              <w:t>6 months</w:t>
            </w:r>
          </w:p>
        </w:tc>
        <w:tc>
          <w:tcPr>
            <w:tcW w:w="0" w:type="auto"/>
            <w:vAlign w:val="center"/>
            <w:hideMark/>
          </w:tcPr>
          <w:p w14:paraId="64A71E0E" w14:textId="77777777" w:rsidR="00246FAA" w:rsidRPr="006B722B" w:rsidRDefault="00246FAA" w:rsidP="00246FAA">
            <w:pPr>
              <w:rPr>
                <w:iCs/>
                <w:sz w:val="18"/>
                <w:szCs w:val="18"/>
                <w:lang w:val="it-IT"/>
              </w:rPr>
            </w:pPr>
            <w:r>
              <w:rPr>
                <w:iCs/>
                <w:sz w:val="18"/>
                <w:szCs w:val="18"/>
                <w:lang w:val="it-IT"/>
              </w:rPr>
              <w:t>Gate 1</w:t>
            </w:r>
          </w:p>
        </w:tc>
      </w:tr>
      <w:tr w:rsidR="00246FAA" w:rsidRPr="006B722B" w14:paraId="13F9B508" w14:textId="77777777" w:rsidTr="00246FAA">
        <w:trPr>
          <w:cantSplit/>
          <w:tblCellSpacing w:w="15" w:type="dxa"/>
        </w:trPr>
        <w:tc>
          <w:tcPr>
            <w:tcW w:w="0" w:type="auto"/>
            <w:vAlign w:val="center"/>
            <w:hideMark/>
          </w:tcPr>
          <w:p w14:paraId="7550A674" w14:textId="77777777" w:rsidR="00246FAA" w:rsidRPr="006B722B" w:rsidRDefault="00246FAA" w:rsidP="00246FAA">
            <w:pPr>
              <w:rPr>
                <w:iCs/>
                <w:sz w:val="18"/>
                <w:szCs w:val="18"/>
                <w:lang w:val="it-IT"/>
              </w:rPr>
            </w:pPr>
            <w:r>
              <w:rPr>
                <w:iCs/>
                <w:sz w:val="18"/>
                <w:szCs w:val="18"/>
                <w:lang w:val="it-IT"/>
              </w:rPr>
              <w:t>Data Sharing / MRV Agreement</w:t>
            </w:r>
          </w:p>
        </w:tc>
        <w:tc>
          <w:tcPr>
            <w:tcW w:w="0" w:type="auto"/>
            <w:vAlign w:val="center"/>
            <w:hideMark/>
          </w:tcPr>
          <w:p w14:paraId="320E96DE" w14:textId="77777777" w:rsidR="00246FAA" w:rsidRPr="006B722B" w:rsidRDefault="00246FAA" w:rsidP="00246FAA">
            <w:pPr>
              <w:rPr>
                <w:iCs/>
                <w:sz w:val="18"/>
                <w:szCs w:val="18"/>
                <w:lang w:val="it-IT"/>
              </w:rPr>
            </w:pPr>
            <w:r>
              <w:rPr>
                <w:iCs/>
                <w:sz w:val="18"/>
                <w:szCs w:val="18"/>
                <w:lang w:val="it-IT"/>
              </w:rPr>
              <w:t>Data ownership, usage, confidentiality</w:t>
            </w:r>
          </w:p>
        </w:tc>
        <w:tc>
          <w:tcPr>
            <w:tcW w:w="0" w:type="auto"/>
            <w:vAlign w:val="center"/>
            <w:hideMark/>
          </w:tcPr>
          <w:p w14:paraId="74BE9DAF" w14:textId="77777777" w:rsidR="00246FAA" w:rsidRPr="006B722B" w:rsidRDefault="00246FAA" w:rsidP="00246FAA">
            <w:pPr>
              <w:rPr>
                <w:iCs/>
                <w:sz w:val="18"/>
                <w:szCs w:val="18"/>
                <w:lang w:val="it-IT"/>
              </w:rPr>
            </w:pPr>
            <w:r>
              <w:rPr>
                <w:iCs/>
                <w:sz w:val="18"/>
                <w:szCs w:val="18"/>
                <w:lang w:val="it-IT"/>
              </w:rPr>
              <w:t>Draft; GDPR compliance; define access controls</w:t>
            </w:r>
          </w:p>
        </w:tc>
        <w:tc>
          <w:tcPr>
            <w:tcW w:w="0" w:type="auto"/>
            <w:vAlign w:val="center"/>
            <w:hideMark/>
          </w:tcPr>
          <w:p w14:paraId="4FB43703" w14:textId="77777777" w:rsidR="00246FAA" w:rsidRPr="006B722B" w:rsidRDefault="00246FAA" w:rsidP="00246FAA">
            <w:pPr>
              <w:rPr>
                <w:iCs/>
                <w:sz w:val="18"/>
                <w:szCs w:val="18"/>
                <w:lang w:val="it-IT"/>
              </w:rPr>
            </w:pPr>
            <w:r>
              <w:rPr>
                <w:iCs/>
                <w:sz w:val="18"/>
                <w:szCs w:val="18"/>
                <w:lang w:val="it-IT"/>
              </w:rPr>
              <w:t>3</w:t>
              <w:noBreakHyphen/>
              <w:t>9 months</w:t>
            </w:r>
          </w:p>
        </w:tc>
        <w:tc>
          <w:tcPr>
            <w:tcW w:w="0" w:type="auto"/>
            <w:vAlign w:val="center"/>
            <w:hideMark/>
          </w:tcPr>
          <w:p w14:paraId="4FAF526B" w14:textId="77777777" w:rsidR="00246FAA" w:rsidRPr="006B722B" w:rsidRDefault="00246FAA" w:rsidP="00246FAA">
            <w:pPr>
              <w:rPr>
                <w:iCs/>
                <w:sz w:val="18"/>
                <w:szCs w:val="18"/>
                <w:lang w:val="it-IT"/>
              </w:rPr>
            </w:pPr>
            <w:r>
              <w:rPr>
                <w:iCs/>
                <w:sz w:val="18"/>
                <w:szCs w:val="18"/>
                <w:lang w:val="it-IT"/>
              </w:rPr>
              <w:t>Gate 2</w:t>
            </w:r>
          </w:p>
        </w:tc>
      </w:tr>
      <w:tr w:rsidR="00246FAA" w:rsidRPr="006B722B" w14:paraId="1C16172B" w14:textId="77777777" w:rsidTr="00246FAA">
        <w:trPr>
          <w:cantSplit/>
          <w:tblCellSpacing w:w="15" w:type="dxa"/>
        </w:trPr>
        <w:tc>
          <w:tcPr>
            <w:tcW w:w="0" w:type="auto"/>
            <w:vAlign w:val="center"/>
            <w:hideMark/>
          </w:tcPr>
          <w:p w14:paraId="6DA2A56E" w14:textId="77777777" w:rsidR="00246FAA" w:rsidRPr="006B722B" w:rsidRDefault="00246FAA" w:rsidP="00246FAA">
            <w:pPr>
              <w:rPr>
                <w:iCs/>
                <w:sz w:val="18"/>
                <w:szCs w:val="18"/>
                <w:lang w:val="it-IT"/>
              </w:rPr>
            </w:pPr>
            <w:r>
              <w:rPr>
                <w:iCs/>
                <w:sz w:val="18"/>
                <w:szCs w:val="18"/>
                <w:lang w:val="it-IT"/>
              </w:rPr>
              <w:t>LLC / SPV</w:t>
            </w:r>
          </w:p>
        </w:tc>
        <w:tc>
          <w:tcPr>
            <w:tcW w:w="0" w:type="auto"/>
            <w:vAlign w:val="center"/>
            <w:hideMark/>
          </w:tcPr>
          <w:p w14:paraId="13B16FA4" w14:textId="77777777" w:rsidR="00246FAA" w:rsidRPr="006B722B" w:rsidRDefault="00246FAA" w:rsidP="00246FAA">
            <w:pPr>
              <w:rPr>
                <w:iCs/>
                <w:sz w:val="18"/>
                <w:szCs w:val="18"/>
              </w:rPr>
            </w:pPr>
            <w:r>
              <w:rPr>
                <w:iCs/>
                <w:sz w:val="18"/>
                <w:szCs w:val="18"/>
              </w:rPr>
              <w:t>Hold RAP assets; issue units</w:t>
            </w:r>
          </w:p>
        </w:tc>
        <w:tc>
          <w:tcPr>
            <w:tcW w:w="0" w:type="auto"/>
            <w:vAlign w:val="center"/>
            <w:hideMark/>
          </w:tcPr>
          <w:p w14:paraId="191491AA" w14:textId="77777777" w:rsidR="00246FAA" w:rsidRPr="006B722B" w:rsidRDefault="00246FAA" w:rsidP="00246FAA">
            <w:pPr>
              <w:rPr>
                <w:iCs/>
                <w:sz w:val="18"/>
                <w:szCs w:val="18"/>
              </w:rPr>
            </w:pPr>
            <w:r>
              <w:rPr>
                <w:iCs/>
                <w:sz w:val="18"/>
                <w:szCs w:val="18"/>
              </w:rPr>
              <w:t>Form Delaware LLC; Operating Agreement; member rights; filings</w:t>
            </w:r>
          </w:p>
        </w:tc>
        <w:tc>
          <w:tcPr>
            <w:tcW w:w="0" w:type="auto"/>
            <w:vAlign w:val="center"/>
            <w:hideMark/>
          </w:tcPr>
          <w:p w14:paraId="4524EB3E" w14:textId="77777777" w:rsidR="00246FAA" w:rsidRPr="006B722B" w:rsidRDefault="00246FAA" w:rsidP="00246FAA">
            <w:pPr>
              <w:rPr>
                <w:iCs/>
                <w:sz w:val="18"/>
                <w:szCs w:val="18"/>
                <w:lang w:val="it-IT"/>
              </w:rPr>
            </w:pPr>
            <w:r>
              <w:rPr>
                <w:iCs/>
                <w:sz w:val="18"/>
                <w:szCs w:val="18"/>
                <w:lang w:val="it-IT"/>
              </w:rPr>
              <w:t>6</w:t>
              <w:noBreakHyphen/>
              <w:t>12 months</w:t>
            </w:r>
          </w:p>
        </w:tc>
        <w:tc>
          <w:tcPr>
            <w:tcW w:w="0" w:type="auto"/>
            <w:vAlign w:val="center"/>
            <w:hideMark/>
          </w:tcPr>
          <w:p w14:paraId="3461841D" w14:textId="77777777" w:rsidR="00246FAA" w:rsidRPr="006B722B" w:rsidRDefault="00246FAA" w:rsidP="00246FAA">
            <w:pPr>
              <w:rPr>
                <w:iCs/>
                <w:sz w:val="18"/>
                <w:szCs w:val="18"/>
                <w:lang w:val="it-IT"/>
              </w:rPr>
            </w:pPr>
            <w:r>
              <w:rPr>
                <w:iCs/>
                <w:sz w:val="18"/>
                <w:szCs w:val="18"/>
                <w:lang w:val="it-IT"/>
              </w:rPr>
              <w:t>Gate 3</w:t>
            </w:r>
          </w:p>
        </w:tc>
      </w:tr>
      <w:tr w:rsidR="00246FAA" w:rsidRPr="006B722B" w14:paraId="3F966844" w14:textId="77777777" w:rsidTr="00246FAA">
        <w:trPr>
          <w:cantSplit/>
          <w:tblCellSpacing w:w="15" w:type="dxa"/>
        </w:trPr>
        <w:tc>
          <w:tcPr>
            <w:tcW w:w="0" w:type="auto"/>
            <w:vAlign w:val="center"/>
            <w:hideMark/>
          </w:tcPr>
          <w:p w14:paraId="16837CCE" w14:textId="77777777" w:rsidR="00246FAA" w:rsidRPr="006B722B" w:rsidRDefault="00246FAA" w:rsidP="00246FAA">
            <w:pPr>
              <w:rPr>
                <w:iCs/>
                <w:sz w:val="18"/>
                <w:szCs w:val="18"/>
                <w:lang w:val="it-IT"/>
              </w:rPr>
            </w:pPr>
            <w:r>
              <w:rPr>
                <w:iCs/>
                <w:sz w:val="18"/>
                <w:szCs w:val="18"/>
                <w:lang w:val="it-IT"/>
              </w:rPr>
              <w:t>PRU Methodology Certification</w:t>
            </w:r>
          </w:p>
        </w:tc>
        <w:tc>
          <w:tcPr>
            <w:tcW w:w="0" w:type="auto"/>
            <w:vAlign w:val="center"/>
            <w:hideMark/>
          </w:tcPr>
          <w:p w14:paraId="4D579672" w14:textId="77777777" w:rsidR="00246FAA" w:rsidRPr="006B722B" w:rsidRDefault="00246FAA" w:rsidP="00246FAA">
            <w:pPr>
              <w:rPr>
                <w:iCs/>
                <w:sz w:val="18"/>
                <w:szCs w:val="18"/>
              </w:rPr>
            </w:pPr>
            <w:r>
              <w:rPr>
                <w:iCs/>
                <w:sz w:val="18"/>
                <w:szCs w:val="18"/>
              </w:rPr>
              <w:t>Establish PRU as methodological standard</w:t>
            </w:r>
          </w:p>
        </w:tc>
        <w:tc>
          <w:tcPr>
            <w:tcW w:w="0" w:type="auto"/>
            <w:vAlign w:val="center"/>
            <w:hideMark/>
          </w:tcPr>
          <w:p w14:paraId="34336251" w14:textId="77777777" w:rsidR="00246FAA" w:rsidRPr="006B722B" w:rsidRDefault="00246FAA" w:rsidP="00246FAA">
            <w:pPr>
              <w:rPr>
                <w:iCs/>
                <w:sz w:val="18"/>
                <w:szCs w:val="18"/>
              </w:rPr>
            </w:pPr>
            <w:r>
              <w:rPr>
                <w:iCs/>
                <w:sz w:val="18"/>
                <w:szCs w:val="18"/>
              </w:rPr>
              <w:t>Legal opinion in Italy/CH/US/EU</w:t>
            </w:r>
          </w:p>
        </w:tc>
        <w:tc>
          <w:tcPr>
            <w:tcW w:w="0" w:type="auto"/>
            <w:vAlign w:val="center"/>
            <w:hideMark/>
          </w:tcPr>
          <w:p w14:paraId="324F7B2B" w14:textId="77777777" w:rsidR="00246FAA" w:rsidRPr="006B722B" w:rsidRDefault="00246FAA" w:rsidP="00246FAA">
            <w:pPr>
              <w:rPr>
                <w:iCs/>
                <w:sz w:val="18"/>
                <w:szCs w:val="18"/>
                <w:lang w:val="it-IT"/>
              </w:rPr>
            </w:pPr>
            <w:r>
              <w:rPr>
                <w:iCs/>
                <w:sz w:val="18"/>
                <w:szCs w:val="18"/>
                <w:lang w:val="it-IT"/>
              </w:rPr>
              <w:t>6</w:t>
              <w:noBreakHyphen/>
              <w:t>12 months</w:t>
            </w:r>
          </w:p>
        </w:tc>
        <w:tc>
          <w:tcPr>
            <w:tcW w:w="0" w:type="auto"/>
            <w:vAlign w:val="center"/>
            <w:hideMark/>
          </w:tcPr>
          <w:p w14:paraId="2E34EDE0" w14:textId="77777777" w:rsidR="00246FAA" w:rsidRPr="006B722B" w:rsidRDefault="00246FAA" w:rsidP="00246FAA">
            <w:pPr>
              <w:rPr>
                <w:iCs/>
                <w:sz w:val="18"/>
                <w:szCs w:val="18"/>
                <w:lang w:val="it-IT"/>
              </w:rPr>
            </w:pPr>
            <w:r>
              <w:rPr>
                <w:iCs/>
                <w:sz w:val="18"/>
                <w:szCs w:val="18"/>
                <w:lang w:val="it-IT"/>
              </w:rPr>
              <w:t>Gate 4</w:t>
            </w:r>
          </w:p>
        </w:tc>
      </w:tr>
      <w:tr w:rsidR="00246FAA" w:rsidRPr="006B722B" w14:paraId="4A9011E5" w14:textId="77777777" w:rsidTr="00246FAA">
        <w:trPr>
          <w:cantSplit/>
          <w:tblCellSpacing w:w="15" w:type="dxa"/>
        </w:trPr>
        <w:tc>
          <w:tcPr>
            <w:tcW w:w="0" w:type="auto"/>
            <w:vAlign w:val="center"/>
            <w:hideMark/>
          </w:tcPr>
          <w:p w14:paraId="082AD3E5" w14:textId="77777777" w:rsidR="00246FAA" w:rsidRPr="006B722B" w:rsidRDefault="00246FAA" w:rsidP="00246FAA">
            <w:pPr>
              <w:rPr>
                <w:iCs/>
                <w:sz w:val="18"/>
                <w:szCs w:val="18"/>
                <w:lang w:val="it-IT"/>
              </w:rPr>
            </w:pPr>
            <w:r>
              <w:rPr>
                <w:iCs/>
                <w:sz w:val="18"/>
                <w:szCs w:val="18"/>
                <w:lang w:val="it-IT"/>
              </w:rPr>
              <w:t>Tokenised Instrument</w:t>
            </w:r>
          </w:p>
        </w:tc>
        <w:tc>
          <w:tcPr>
            <w:tcW w:w="0" w:type="auto"/>
            <w:vAlign w:val="center"/>
            <w:hideMark/>
          </w:tcPr>
          <w:p w14:paraId="6E0FADD6" w14:textId="77777777" w:rsidR="00246FAA" w:rsidRPr="006B722B" w:rsidRDefault="00246FAA" w:rsidP="00246FAA">
            <w:pPr>
              <w:rPr>
                <w:iCs/>
                <w:sz w:val="18"/>
                <w:szCs w:val="18"/>
                <w:lang w:val="it-IT"/>
              </w:rPr>
            </w:pPr>
            <w:r>
              <w:rPr>
                <w:iCs/>
                <w:sz w:val="18"/>
                <w:szCs w:val="18"/>
                <w:lang w:val="it-IT"/>
              </w:rPr>
              <w:t>Represent legally defined rights</w:t>
            </w:r>
          </w:p>
        </w:tc>
        <w:tc>
          <w:tcPr>
            <w:tcW w:w="0" w:type="auto"/>
            <w:vAlign w:val="center"/>
            <w:hideMark/>
          </w:tcPr>
          <w:p w14:paraId="6A8CED0A" w14:textId="77777777" w:rsidR="00246FAA" w:rsidRPr="006B722B" w:rsidRDefault="00246FAA" w:rsidP="00246FAA">
            <w:pPr>
              <w:rPr>
                <w:iCs/>
                <w:sz w:val="18"/>
                <w:szCs w:val="18"/>
              </w:rPr>
            </w:pPr>
            <w:r>
              <w:rPr>
                <w:iCs/>
                <w:sz w:val="18"/>
                <w:szCs w:val="18"/>
              </w:rPr>
              <w:t>Securities review; token terms; regulator filings</w:t>
            </w:r>
          </w:p>
        </w:tc>
        <w:tc>
          <w:tcPr>
            <w:tcW w:w="0" w:type="auto"/>
            <w:vAlign w:val="center"/>
            <w:hideMark/>
          </w:tcPr>
          <w:p w14:paraId="3B6E940A" w14:textId="77777777" w:rsidR="00246FAA" w:rsidRPr="006B722B" w:rsidRDefault="00246FAA" w:rsidP="00246FAA">
            <w:pPr>
              <w:rPr>
                <w:iCs/>
                <w:sz w:val="18"/>
                <w:szCs w:val="18"/>
                <w:lang w:val="it-IT"/>
              </w:rPr>
            </w:pPr>
            <w:r>
              <w:rPr>
                <w:iCs/>
                <w:sz w:val="18"/>
                <w:szCs w:val="18"/>
                <w:lang w:val="it-IT"/>
              </w:rPr>
              <w:t>12</w:t>
              <w:noBreakHyphen/>
              <w:t>24 months</w:t>
            </w:r>
          </w:p>
        </w:tc>
        <w:tc>
          <w:tcPr>
            <w:tcW w:w="0" w:type="auto"/>
            <w:vAlign w:val="center"/>
            <w:hideMark/>
          </w:tcPr>
          <w:p w14:paraId="1C3223B2" w14:textId="77777777" w:rsidR="00246FAA" w:rsidRPr="006B722B" w:rsidRDefault="00246FAA" w:rsidP="00246FAA">
            <w:pPr>
              <w:rPr>
                <w:iCs/>
                <w:sz w:val="18"/>
                <w:szCs w:val="18"/>
                <w:lang w:val="it-IT"/>
              </w:rPr>
            </w:pPr>
            <w:r>
              <w:rPr>
                <w:iCs/>
                <w:sz w:val="18"/>
                <w:szCs w:val="18"/>
                <w:lang w:val="it-IT"/>
              </w:rPr>
              <w:t>Gate 5</w:t>
            </w:r>
          </w:p>
        </w:tc>
      </w:tr>
      <w:tr w:rsidR="00246FAA" w:rsidRPr="006B722B" w14:paraId="14B9FFF4" w14:textId="77777777" w:rsidTr="00246FAA">
        <w:trPr>
          <w:cantSplit/>
          <w:tblCellSpacing w:w="15" w:type="dxa"/>
        </w:trPr>
        <w:tc>
          <w:tcPr>
            <w:tcW w:w="0" w:type="auto"/>
            <w:vAlign w:val="center"/>
            <w:hideMark/>
          </w:tcPr>
          <w:p w14:paraId="140B5ACE" w14:textId="77777777" w:rsidR="00246FAA" w:rsidRPr="006B722B" w:rsidRDefault="00246FAA" w:rsidP="00246FAA">
            <w:pPr>
              <w:rPr>
                <w:iCs/>
                <w:sz w:val="18"/>
                <w:szCs w:val="18"/>
                <w:lang w:val="it-IT"/>
              </w:rPr>
            </w:pPr>
            <w:r>
              <w:rPr>
                <w:iCs/>
                <w:sz w:val="18"/>
                <w:szCs w:val="18"/>
                <w:lang w:val="it-IT"/>
              </w:rPr>
              <w:t>Fund Vehicle</w:t>
            </w:r>
          </w:p>
        </w:tc>
        <w:tc>
          <w:tcPr>
            <w:tcW w:w="0" w:type="auto"/>
            <w:vAlign w:val="center"/>
            <w:hideMark/>
          </w:tcPr>
          <w:p w14:paraId="12A757CC" w14:textId="77777777" w:rsidR="00246FAA" w:rsidRPr="006B722B" w:rsidRDefault="00246FAA" w:rsidP="00246FAA">
            <w:pPr>
              <w:rPr>
                <w:iCs/>
                <w:sz w:val="18"/>
                <w:szCs w:val="18"/>
                <w:lang w:val="it-IT"/>
              </w:rPr>
            </w:pPr>
            <w:r>
              <w:rPr>
                <w:iCs/>
                <w:sz w:val="18"/>
                <w:szCs w:val="18"/>
                <w:lang w:val="it-IT"/>
              </w:rPr>
              <w:t>Pool capital</w:t>
            </w:r>
          </w:p>
        </w:tc>
        <w:tc>
          <w:tcPr>
            <w:tcW w:w="0" w:type="auto"/>
            <w:vAlign w:val="center"/>
            <w:hideMark/>
          </w:tcPr>
          <w:p w14:paraId="38DFE11C" w14:textId="77777777" w:rsidR="00246FAA" w:rsidRPr="006B722B" w:rsidRDefault="00246FAA" w:rsidP="00246FAA">
            <w:pPr>
              <w:rPr>
                <w:iCs/>
                <w:sz w:val="18"/>
                <w:szCs w:val="18"/>
              </w:rPr>
            </w:pPr>
            <w:r>
              <w:rPr>
                <w:iCs/>
                <w:sz w:val="18"/>
                <w:szCs w:val="18"/>
              </w:rPr>
              <w:t>Choose jurisdiction; prepare PPM; investor eligibility</w:t>
            </w:r>
          </w:p>
        </w:tc>
        <w:tc>
          <w:tcPr>
            <w:tcW w:w="0" w:type="auto"/>
            <w:vAlign w:val="center"/>
            <w:hideMark/>
          </w:tcPr>
          <w:p w14:paraId="7FCBCB41" w14:textId="77777777" w:rsidR="00246FAA" w:rsidRPr="006B722B" w:rsidRDefault="00246FAA" w:rsidP="00246FAA">
            <w:pPr>
              <w:rPr>
                <w:iCs/>
                <w:sz w:val="18"/>
                <w:szCs w:val="18"/>
                <w:lang w:val="it-IT"/>
              </w:rPr>
            </w:pPr>
            <w:r>
              <w:rPr>
                <w:iCs/>
                <w:sz w:val="18"/>
                <w:szCs w:val="18"/>
                <w:lang w:val="it-IT"/>
              </w:rPr>
              <w:t>24</w:t>
              <w:noBreakHyphen/>
              <w:t>36 months</w:t>
            </w:r>
          </w:p>
        </w:tc>
        <w:tc>
          <w:tcPr>
            <w:tcW w:w="0" w:type="auto"/>
            <w:vAlign w:val="center"/>
            <w:hideMark/>
          </w:tcPr>
          <w:p w14:paraId="484185E2" w14:textId="77777777" w:rsidR="00246FAA" w:rsidRPr="006B722B" w:rsidRDefault="00246FAA" w:rsidP="00246FAA">
            <w:pPr>
              <w:rPr>
                <w:iCs/>
                <w:sz w:val="18"/>
                <w:szCs w:val="18"/>
                <w:lang w:val="it-IT"/>
              </w:rPr>
            </w:pPr>
            <w:r>
              <w:rPr>
                <w:iCs/>
                <w:sz w:val="18"/>
                <w:szCs w:val="18"/>
                <w:lang w:val="it-IT"/>
              </w:rPr>
              <w:t>Gate 6</w:t>
            </w:r>
          </w:p>
        </w:tc>
      </w:tr>
      <w:tr w:rsidR="00246FAA" w:rsidRPr="006B722B" w14:paraId="58BCA565" w14:textId="77777777" w:rsidTr="00246FAA">
        <w:trPr>
          <w:cantSplit/>
          <w:tblCellSpacing w:w="15" w:type="dxa"/>
        </w:trPr>
        <w:tc>
          <w:tcPr>
            <w:tcW w:w="0" w:type="auto"/>
            <w:vAlign w:val="center"/>
            <w:hideMark/>
          </w:tcPr>
          <w:p w14:paraId="3E9CE6BE" w14:textId="77777777" w:rsidR="00246FAA" w:rsidRPr="006B722B" w:rsidRDefault="00246FAA" w:rsidP="00246FAA">
            <w:pPr>
              <w:rPr>
                <w:iCs/>
                <w:sz w:val="18"/>
                <w:szCs w:val="18"/>
                <w:lang w:val="it-IT"/>
              </w:rPr>
            </w:pPr>
            <w:r>
              <w:rPr>
                <w:iCs/>
                <w:sz w:val="18"/>
                <w:szCs w:val="18"/>
                <w:lang w:val="it-IT"/>
              </w:rPr>
              <w:t>Public Procurement / Insurance Link</w:t>
            </w:r>
          </w:p>
        </w:tc>
        <w:tc>
          <w:tcPr>
            <w:tcW w:w="0" w:type="auto"/>
            <w:vAlign w:val="center"/>
            <w:hideMark/>
          </w:tcPr>
          <w:p w14:paraId="244CDC38" w14:textId="77777777" w:rsidR="00246FAA" w:rsidRPr="006B722B" w:rsidRDefault="00246FAA" w:rsidP="00246FAA">
            <w:pPr>
              <w:rPr>
                <w:iCs/>
                <w:sz w:val="18"/>
                <w:szCs w:val="18"/>
                <w:lang w:val="it-IT"/>
              </w:rPr>
            </w:pPr>
            <w:r>
              <w:rPr>
                <w:iCs/>
                <w:sz w:val="18"/>
                <w:szCs w:val="18"/>
                <w:lang w:val="it-IT"/>
              </w:rPr>
              <w:t>Institutional recognition</w:t>
            </w:r>
          </w:p>
        </w:tc>
        <w:tc>
          <w:tcPr>
            <w:tcW w:w="0" w:type="auto"/>
            <w:vAlign w:val="center"/>
            <w:hideMark/>
          </w:tcPr>
          <w:p w14:paraId="33A917FA" w14:textId="77777777" w:rsidR="00246FAA" w:rsidRPr="006B722B" w:rsidRDefault="00246FAA" w:rsidP="00246FAA">
            <w:pPr>
              <w:rPr>
                <w:iCs/>
                <w:sz w:val="18"/>
                <w:szCs w:val="18"/>
              </w:rPr>
            </w:pPr>
            <w:r>
              <w:rPr>
                <w:iCs/>
                <w:sz w:val="18"/>
                <w:szCs w:val="18"/>
              </w:rPr>
              <w:t>Engage public sector; define outcomes; insurance quotes</w:t>
            </w:r>
          </w:p>
        </w:tc>
        <w:tc>
          <w:tcPr>
            <w:tcW w:w="0" w:type="auto"/>
            <w:vAlign w:val="center"/>
            <w:hideMark/>
          </w:tcPr>
          <w:p w14:paraId="79099E2B" w14:textId="77777777" w:rsidR="00246FAA" w:rsidRPr="006B722B" w:rsidRDefault="00246FAA" w:rsidP="00246FAA">
            <w:pPr>
              <w:rPr>
                <w:iCs/>
                <w:sz w:val="18"/>
                <w:szCs w:val="18"/>
                <w:lang w:val="it-IT"/>
              </w:rPr>
            </w:pPr>
            <w:r>
              <w:rPr>
                <w:iCs/>
                <w:sz w:val="18"/>
                <w:szCs w:val="18"/>
                <w:lang w:val="it-IT"/>
              </w:rPr>
              <w:t>Ongoing</w:t>
            </w:r>
          </w:p>
        </w:tc>
        <w:tc>
          <w:tcPr>
            <w:tcW w:w="0" w:type="auto"/>
            <w:vAlign w:val="center"/>
            <w:hideMark/>
          </w:tcPr>
          <w:p w14:paraId="0105DB59" w14:textId="77777777" w:rsidR="00246FAA" w:rsidRPr="006B722B" w:rsidRDefault="00246FAA" w:rsidP="00246FAA">
            <w:pPr>
              <w:rPr>
                <w:iCs/>
                <w:sz w:val="18"/>
                <w:szCs w:val="18"/>
                <w:lang w:val="it-IT"/>
              </w:rPr>
            </w:pPr>
            <w:r>
              <w:rPr>
                <w:iCs/>
                <w:sz w:val="18"/>
                <w:szCs w:val="18"/>
                <w:lang w:val="it-IT"/>
              </w:rPr>
              <w:t>Gate 7</w:t>
            </w:r>
          </w:p>
        </w:tc>
      </w:tr>
    </w:tbl>
    <w:p w14:paraId="5821F925" w14:textId="77777777" w:rsidR="00246FAA" w:rsidRPr="00246FAA" w:rsidRDefault="00246FAA" w:rsidP="00246FAA">
      <w:pPr>
        <w:rPr>
          <w:iCs/>
        </w:rPr>
      </w:pPr>
      <w:r>
        <w:rPr>
          <w:iCs/>
        </w:rPr>
        <w:t>Each gate requires documented evidence of completion.</w:t>
      </w:r>
    </w:p>
    <w:p w14:paraId="2A5FE380" w14:textId="77777777" w:rsidR="00246FAA" w:rsidRPr="00246FAA" w:rsidRDefault="0088664C" w:rsidP="00246FAA">
      <w:pPr>
        <w:rPr>
          <w:b/>
          <w:bCs/>
          <w:iCs/>
        </w:rPr>
      </w:pPr>
      <w:r>
        <w:rPr>
          <w:b/>
          <w:bCs/>
          <w:iCs/>
        </w:rPr>
        <w:t>IX.4 Securities Law Treatment — Preliminary Analysis</w:t>
      </w:r>
    </w:p>
    <w:p w14:paraId="3BA75DEC" w14:textId="77777777" w:rsidR="00246FAA" w:rsidRPr="00246FAA" w:rsidRDefault="00246FAA" w:rsidP="00246FAA">
      <w:pPr>
        <w:rPr>
          <w:b/>
          <w:bCs/>
          <w:iCs/>
          <w:lang w:val="it-IT"/>
        </w:rPr>
      </w:pPr>
      <w:r>
        <w:rPr>
          <w:b/>
          <w:bCs/>
          <w:iCs/>
          <w:lang w:val="it-IT"/>
        </w:rPr>
        <w:t>PRU</w:t>
      </w:r>
    </w:p>
    <w:p w14:paraId="1ECAF7F6" w14:textId="77777777" w:rsidR="00246FAA" w:rsidRPr="00246FAA" w:rsidRDefault="00246FAA">
      <w:pPr>
        <w:numPr>
          <w:ilvl w:val="0"/>
          <w:numId w:val="80"/>
        </w:numPr>
        <w:tabs>
          <w:tab w:val="clear" w:pos="360"/>
          <w:tab w:val="num" w:pos="720"/>
        </w:tabs>
        <w:rPr>
          <w:iCs/>
          <w:lang w:val="it-IT"/>
        </w:rPr>
      </w:pPr>
      <w:r>
        <w:rPr>
          <w:iCs/>
          <w:lang w:val="it-IT"/>
        </w:rPr>
        <w:t>Analytical representation of regenerative performance</w:t>
      </w:r>
    </w:p>
    <w:p w14:paraId="6B9747F2" w14:textId="77777777" w:rsidR="00246FAA" w:rsidRPr="00246FAA" w:rsidRDefault="00246FAA">
      <w:pPr>
        <w:numPr>
          <w:ilvl w:val="0"/>
          <w:numId w:val="80"/>
        </w:numPr>
        <w:tabs>
          <w:tab w:val="clear" w:pos="360"/>
          <w:tab w:val="num" w:pos="720"/>
        </w:tabs>
        <w:rPr>
          <w:iCs/>
        </w:rPr>
      </w:pPr>
      <w:r>
        <w:rPr>
          <w:iCs/>
        </w:rPr>
        <w:t>Not a security unless bundled with legal rights</w:t>
      </w:r>
    </w:p>
    <w:p w14:paraId="25AFF5DE" w14:textId="77777777" w:rsidR="00246FAA" w:rsidRPr="00246FAA" w:rsidRDefault="00246FAA">
      <w:pPr>
        <w:numPr>
          <w:ilvl w:val="0"/>
          <w:numId w:val="80"/>
        </w:numPr>
        <w:tabs>
          <w:tab w:val="clear" w:pos="360"/>
          <w:tab w:val="num" w:pos="720"/>
        </w:tabs>
        <w:rPr>
          <w:iCs/>
        </w:rPr>
      </w:pPr>
      <w:r>
        <w:rPr>
          <w:iCs/>
        </w:rPr>
        <w:t>Requires legal opinion confirming non</w:t>
        <w:noBreakHyphen/>
        <w:t>security status</w:t>
      </w:r>
    </w:p>
    <w:p w14:paraId="6A780F4D" w14:textId="77777777" w:rsidR="00246FAA" w:rsidRPr="00246FAA" w:rsidRDefault="00246FAA">
      <w:pPr>
        <w:numPr>
          <w:ilvl w:val="0"/>
          <w:numId w:val="80"/>
        </w:numPr>
        <w:tabs>
          <w:tab w:val="clear" w:pos="360"/>
          <w:tab w:val="num" w:pos="720"/>
        </w:tabs>
        <w:rPr>
          <w:iCs/>
          <w:lang w:val="it-IT"/>
        </w:rPr>
      </w:pPr>
      <w:r>
        <w:rPr>
          <w:iCs/>
          <w:lang w:val="it-IT"/>
        </w:rPr>
        <w:t>No safe harbours required</w:t>
      </w:r>
    </w:p>
    <w:p w14:paraId="1AEFEC05" w14:textId="77777777" w:rsidR="00246FAA" w:rsidRPr="00246FAA" w:rsidRDefault="00246FAA" w:rsidP="00246FAA">
      <w:pPr>
        <w:rPr>
          <w:b/>
          <w:bCs/>
          <w:iCs/>
          <w:lang w:val="it-IT"/>
        </w:rPr>
      </w:pPr>
      <w:r>
        <w:rPr>
          <w:b/>
          <w:bCs/>
          <w:iCs/>
          <w:lang w:val="it-IT"/>
        </w:rPr>
        <w:t>RAP Unit / Fund Interest</w:t>
      </w:r>
    </w:p>
    <w:p w14:paraId="013E36A4" w14:textId="77777777" w:rsidR="00246FAA" w:rsidRPr="00246FAA" w:rsidRDefault="00246FAA">
      <w:pPr>
        <w:numPr>
          <w:ilvl w:val="0"/>
          <w:numId w:val="81"/>
        </w:numPr>
        <w:tabs>
          <w:tab w:val="clear" w:pos="360"/>
          <w:tab w:val="num" w:pos="720"/>
        </w:tabs>
        <w:rPr>
          <w:iCs/>
        </w:rPr>
      </w:pPr>
      <w:r>
        <w:rPr>
          <w:iCs/>
        </w:rPr>
        <w:t>Membership interest in LLC or fund</w:t>
      </w:r>
    </w:p>
    <w:p w14:paraId="4AC2D53E" w14:textId="77777777" w:rsidR="00246FAA" w:rsidRPr="00246FAA" w:rsidRDefault="00246FAA">
      <w:pPr>
        <w:numPr>
          <w:ilvl w:val="0"/>
          <w:numId w:val="81"/>
        </w:numPr>
        <w:tabs>
          <w:tab w:val="clear" w:pos="360"/>
          <w:tab w:val="num" w:pos="720"/>
        </w:tabs>
        <w:rPr>
          <w:iCs/>
        </w:rPr>
      </w:pPr>
      <w:r>
        <w:rPr>
          <w:iCs/>
        </w:rPr>
        <w:t>Is a security in most jurisdictions</w:t>
      </w:r>
    </w:p>
    <w:p w14:paraId="2F7B970C" w14:textId="77777777" w:rsidR="00246FAA" w:rsidRPr="00246FAA" w:rsidRDefault="00246FAA">
      <w:pPr>
        <w:numPr>
          <w:ilvl w:val="0"/>
          <w:numId w:val="81"/>
        </w:numPr>
        <w:tabs>
          <w:tab w:val="clear" w:pos="360"/>
          <w:tab w:val="num" w:pos="720"/>
        </w:tabs>
        <w:rPr>
          <w:iCs/>
          <w:lang w:val="it-IT"/>
        </w:rPr>
      </w:pPr>
      <w:r>
        <w:rPr>
          <w:iCs/>
          <w:lang w:val="it-IT"/>
        </w:rPr>
        <w:lastRenderedPageBreak/>
        <w:t>Requires full securities compliance</w:t>
      </w:r>
    </w:p>
    <w:p w14:paraId="335E7F67" w14:textId="77777777" w:rsidR="00246FAA" w:rsidRPr="00246FAA" w:rsidRDefault="00246FAA">
      <w:pPr>
        <w:numPr>
          <w:ilvl w:val="0"/>
          <w:numId w:val="81"/>
        </w:numPr>
        <w:tabs>
          <w:tab w:val="clear" w:pos="360"/>
          <w:tab w:val="num" w:pos="720"/>
        </w:tabs>
        <w:rPr>
          <w:iCs/>
        </w:rPr>
      </w:pPr>
      <w:r>
        <w:rPr>
          <w:iCs/>
        </w:rPr>
        <w:t>Safe harbours: Reg D (US), AIFMD exemptions, MiCA transitional provisions</w:t>
      </w:r>
    </w:p>
    <w:p w14:paraId="4B4A564D" w14:textId="77777777" w:rsidR="00246FAA" w:rsidRPr="00246FAA" w:rsidRDefault="00246FAA" w:rsidP="00246FAA">
      <w:pPr>
        <w:rPr>
          <w:b/>
          <w:bCs/>
          <w:iCs/>
          <w:lang w:val="it-IT"/>
        </w:rPr>
      </w:pPr>
      <w:r>
        <w:rPr>
          <w:b/>
          <w:bCs/>
          <w:iCs/>
          <w:lang w:val="it-IT"/>
        </w:rPr>
        <w:t>Tokenised RAP / PRU</w:t>
      </w:r>
    </w:p>
    <w:p w14:paraId="7DDDB78A" w14:textId="77777777" w:rsidR="00246FAA" w:rsidRPr="00246FAA" w:rsidRDefault="00246FAA">
      <w:pPr>
        <w:numPr>
          <w:ilvl w:val="0"/>
          <w:numId w:val="82"/>
        </w:numPr>
        <w:tabs>
          <w:tab w:val="clear" w:pos="360"/>
          <w:tab w:val="num" w:pos="720"/>
        </w:tabs>
        <w:rPr>
          <w:iCs/>
          <w:lang w:val="it-IT"/>
        </w:rPr>
      </w:pPr>
      <w:r>
        <w:rPr>
          <w:iCs/>
          <w:lang w:val="it-IT"/>
        </w:rPr>
        <w:t>Digital representation of rights</w:t>
      </w:r>
    </w:p>
    <w:p w14:paraId="3DD714BB" w14:textId="77777777" w:rsidR="00246FAA" w:rsidRPr="00246FAA" w:rsidRDefault="00246FAA">
      <w:pPr>
        <w:numPr>
          <w:ilvl w:val="0"/>
          <w:numId w:val="82"/>
        </w:numPr>
        <w:tabs>
          <w:tab w:val="clear" w:pos="360"/>
          <w:tab w:val="num" w:pos="720"/>
        </w:tabs>
        <w:rPr>
          <w:iCs/>
          <w:lang w:val="it-IT"/>
        </w:rPr>
      </w:pPr>
      <w:r>
        <w:rPr>
          <w:iCs/>
          <w:lang w:val="it-IT"/>
        </w:rPr>
        <w:t>Classification depends on rights attached</w:t>
      </w:r>
    </w:p>
    <w:p w14:paraId="7F431D7A" w14:textId="77777777" w:rsidR="00246FAA" w:rsidRPr="00246FAA" w:rsidRDefault="00246FAA">
      <w:pPr>
        <w:numPr>
          <w:ilvl w:val="0"/>
          <w:numId w:val="82"/>
        </w:numPr>
        <w:tabs>
          <w:tab w:val="clear" w:pos="360"/>
          <w:tab w:val="num" w:pos="720"/>
        </w:tabs>
        <w:rPr>
          <w:iCs/>
        </w:rPr>
      </w:pPr>
      <w:r>
        <w:rPr>
          <w:iCs/>
        </w:rPr>
        <w:t>Requires securities review, tax analysis, AML/KYC, custody review</w:t>
      </w:r>
    </w:p>
    <w:p w14:paraId="4CCEBF77" w14:textId="77777777" w:rsidR="00246FAA" w:rsidRPr="00246FAA" w:rsidRDefault="00246FAA" w:rsidP="00246FAA">
      <w:pPr>
        <w:rPr>
          <w:b/>
          <w:bCs/>
          <w:iCs/>
          <w:lang w:val="it-IT"/>
        </w:rPr>
      </w:pPr>
      <w:r>
        <w:rPr>
          <w:b/>
          <w:bCs/>
          <w:iCs/>
          <w:lang w:val="it-IT"/>
        </w:rPr>
        <w:t>Key Determination Factors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4"/>
        <w:gridCol w:w="2843"/>
        <w:gridCol w:w="2651"/>
      </w:tblGrid>
      <w:tr w:rsidR="00246FAA" w:rsidRPr="00246FAA" w14:paraId="586827A6" w14:textId="77777777" w:rsidTr="00246FAA">
        <w:trPr>
          <w:cantSplit/>
          <w:tblHeader/>
          <w:tblCellSpacing w:w="15" w:type="dxa"/>
        </w:trPr>
        <w:tc>
          <w:tcPr>
            <w:tcW w:w="0" w:type="auto"/>
            <w:vAlign w:val="center"/>
            <w:hideMark/>
          </w:tcPr>
          <w:p w14:paraId="329412AC" w14:textId="77777777" w:rsidR="00246FAA" w:rsidRPr="00246FAA" w:rsidRDefault="00246FAA" w:rsidP="00246FAA">
            <w:pPr>
              <w:rPr>
                <w:b/>
                <w:bCs/>
                <w:iCs/>
                <w:sz w:val="20"/>
                <w:szCs w:val="20"/>
                <w:lang w:val="it-IT"/>
              </w:rPr>
            </w:pPr>
            <w:r>
              <w:rPr>
                <w:b/>
                <w:bCs/>
                <w:iCs/>
                <w:sz w:val="20"/>
                <w:szCs w:val="20"/>
                <w:lang w:val="it-IT"/>
              </w:rPr>
              <w:t>Factor</w:t>
            </w:r>
          </w:p>
        </w:tc>
        <w:tc>
          <w:tcPr>
            <w:tcW w:w="0" w:type="auto"/>
            <w:vAlign w:val="center"/>
            <w:hideMark/>
          </w:tcPr>
          <w:p w14:paraId="759D0D2C" w14:textId="77777777" w:rsidR="00246FAA" w:rsidRPr="00246FAA" w:rsidRDefault="00246FAA" w:rsidP="00246FAA">
            <w:pPr>
              <w:rPr>
                <w:b/>
                <w:bCs/>
                <w:iCs/>
                <w:sz w:val="20"/>
                <w:szCs w:val="20"/>
                <w:lang w:val="it-IT"/>
              </w:rPr>
            </w:pPr>
            <w:r>
              <w:rPr>
                <w:b/>
                <w:bCs/>
                <w:iCs/>
                <w:sz w:val="20"/>
                <w:szCs w:val="20"/>
                <w:lang w:val="it-IT"/>
              </w:rPr>
              <w:t>Question</w:t>
            </w:r>
          </w:p>
        </w:tc>
        <w:tc>
          <w:tcPr>
            <w:tcW w:w="0" w:type="auto"/>
            <w:vAlign w:val="center"/>
            <w:hideMark/>
          </w:tcPr>
          <w:p w14:paraId="250F5622" w14:textId="77777777" w:rsidR="00246FAA" w:rsidRPr="00246FAA" w:rsidRDefault="00246FAA" w:rsidP="00246FAA">
            <w:pPr>
              <w:rPr>
                <w:b/>
                <w:bCs/>
                <w:iCs/>
                <w:sz w:val="20"/>
                <w:szCs w:val="20"/>
                <w:lang w:val="it-IT"/>
              </w:rPr>
            </w:pPr>
            <w:r>
              <w:rPr>
                <w:b/>
                <w:bCs/>
                <w:iCs/>
                <w:sz w:val="20"/>
                <w:szCs w:val="20"/>
                <w:lang w:val="it-IT"/>
              </w:rPr>
              <w:t>Impact</w:t>
            </w:r>
          </w:p>
        </w:tc>
      </w:tr>
      <w:tr w:rsidR="00246FAA" w:rsidRPr="00246FAA" w14:paraId="7BC775C8" w14:textId="77777777" w:rsidTr="00246FAA">
        <w:trPr>
          <w:cantSplit/>
          <w:tblCellSpacing w:w="15" w:type="dxa"/>
        </w:trPr>
        <w:tc>
          <w:tcPr>
            <w:tcW w:w="0" w:type="auto"/>
            <w:vAlign w:val="center"/>
            <w:hideMark/>
          </w:tcPr>
          <w:p w14:paraId="2EC5E838" w14:textId="77777777" w:rsidR="00246FAA" w:rsidRPr="00246FAA" w:rsidRDefault="00246FAA" w:rsidP="00246FAA">
            <w:pPr>
              <w:rPr>
                <w:iCs/>
                <w:sz w:val="20"/>
                <w:szCs w:val="20"/>
                <w:lang w:val="it-IT"/>
              </w:rPr>
            </w:pPr>
            <w:r>
              <w:rPr>
                <w:iCs/>
                <w:sz w:val="20"/>
                <w:szCs w:val="20"/>
                <w:lang w:val="it-IT"/>
              </w:rPr>
              <w:t>Investment of money</w:t>
            </w:r>
          </w:p>
        </w:tc>
        <w:tc>
          <w:tcPr>
            <w:tcW w:w="0" w:type="auto"/>
            <w:vAlign w:val="center"/>
            <w:hideMark/>
          </w:tcPr>
          <w:p w14:paraId="796A68CF" w14:textId="77777777" w:rsidR="00246FAA" w:rsidRPr="00246FAA" w:rsidRDefault="00246FAA" w:rsidP="00246FAA">
            <w:pPr>
              <w:rPr>
                <w:iCs/>
                <w:sz w:val="20"/>
                <w:szCs w:val="20"/>
                <w:lang w:val="it-IT"/>
              </w:rPr>
            </w:pPr>
            <w:r>
              <w:rPr>
                <w:iCs/>
                <w:sz w:val="20"/>
                <w:szCs w:val="20"/>
                <w:lang w:val="it-IT"/>
              </w:rPr>
              <w:t>Is capital contributed?</w:t>
            </w:r>
          </w:p>
        </w:tc>
        <w:tc>
          <w:tcPr>
            <w:tcW w:w="0" w:type="auto"/>
            <w:vAlign w:val="center"/>
            <w:hideMark/>
          </w:tcPr>
          <w:p w14:paraId="0243BD72" w14:textId="77777777" w:rsidR="00246FAA" w:rsidRPr="00246FAA" w:rsidRDefault="00246FAA" w:rsidP="00246FAA">
            <w:pPr>
              <w:rPr>
                <w:iCs/>
                <w:sz w:val="20"/>
                <w:szCs w:val="20"/>
                <w:lang w:val="it-IT"/>
              </w:rPr>
            </w:pPr>
            <w:r>
              <w:rPr>
                <w:iCs/>
                <w:sz w:val="20"/>
                <w:szCs w:val="20"/>
                <w:lang w:val="it-IT"/>
              </w:rPr>
              <w:t>If yes, proceed</w:t>
            </w:r>
          </w:p>
        </w:tc>
      </w:tr>
      <w:tr w:rsidR="00246FAA" w:rsidRPr="00246FAA" w14:paraId="00DE2B5B" w14:textId="77777777" w:rsidTr="00246FAA">
        <w:trPr>
          <w:cantSplit/>
          <w:tblCellSpacing w:w="15" w:type="dxa"/>
        </w:trPr>
        <w:tc>
          <w:tcPr>
            <w:tcW w:w="0" w:type="auto"/>
            <w:vAlign w:val="center"/>
            <w:hideMark/>
          </w:tcPr>
          <w:p w14:paraId="2DFE82C7" w14:textId="77777777" w:rsidR="00246FAA" w:rsidRPr="00246FAA" w:rsidRDefault="00246FAA" w:rsidP="00246FAA">
            <w:pPr>
              <w:rPr>
                <w:iCs/>
                <w:sz w:val="20"/>
                <w:szCs w:val="20"/>
                <w:lang w:val="it-IT"/>
              </w:rPr>
            </w:pPr>
            <w:r>
              <w:rPr>
                <w:iCs/>
                <w:sz w:val="20"/>
                <w:szCs w:val="20"/>
                <w:lang w:val="it-IT"/>
              </w:rPr>
              <w:t>Common enterprise</w:t>
            </w:r>
          </w:p>
        </w:tc>
        <w:tc>
          <w:tcPr>
            <w:tcW w:w="0" w:type="auto"/>
            <w:vAlign w:val="center"/>
            <w:hideMark/>
          </w:tcPr>
          <w:p w14:paraId="17EBE649" w14:textId="77777777" w:rsidR="00246FAA" w:rsidRPr="00246FAA" w:rsidRDefault="00246FAA" w:rsidP="00246FAA">
            <w:pPr>
              <w:rPr>
                <w:iCs/>
                <w:sz w:val="20"/>
                <w:szCs w:val="20"/>
                <w:lang w:val="it-IT"/>
              </w:rPr>
            </w:pPr>
            <w:r>
              <w:rPr>
                <w:iCs/>
                <w:sz w:val="20"/>
                <w:szCs w:val="20"/>
                <w:lang w:val="it-IT"/>
              </w:rPr>
              <w:t>Are investors pooled?</w:t>
            </w:r>
          </w:p>
        </w:tc>
        <w:tc>
          <w:tcPr>
            <w:tcW w:w="0" w:type="auto"/>
            <w:vAlign w:val="center"/>
            <w:hideMark/>
          </w:tcPr>
          <w:p w14:paraId="4FEE37C4" w14:textId="77777777" w:rsidR="00246FAA" w:rsidRPr="00246FAA" w:rsidRDefault="00246FAA" w:rsidP="00246FAA">
            <w:pPr>
              <w:rPr>
                <w:iCs/>
                <w:sz w:val="20"/>
                <w:szCs w:val="20"/>
                <w:lang w:val="it-IT"/>
              </w:rPr>
            </w:pPr>
            <w:r>
              <w:rPr>
                <w:iCs/>
                <w:sz w:val="20"/>
                <w:szCs w:val="20"/>
                <w:lang w:val="it-IT"/>
              </w:rPr>
              <w:t>Likely yes</w:t>
            </w:r>
          </w:p>
        </w:tc>
      </w:tr>
      <w:tr w:rsidR="00246FAA" w:rsidRPr="00246FAA" w14:paraId="4C636E16" w14:textId="77777777" w:rsidTr="00246FAA">
        <w:trPr>
          <w:cantSplit/>
          <w:tblCellSpacing w:w="15" w:type="dxa"/>
        </w:trPr>
        <w:tc>
          <w:tcPr>
            <w:tcW w:w="0" w:type="auto"/>
            <w:vAlign w:val="center"/>
            <w:hideMark/>
          </w:tcPr>
          <w:p w14:paraId="6631EAAB" w14:textId="77777777" w:rsidR="00246FAA" w:rsidRPr="00246FAA" w:rsidRDefault="00246FAA" w:rsidP="00246FAA">
            <w:pPr>
              <w:rPr>
                <w:iCs/>
                <w:sz w:val="20"/>
                <w:szCs w:val="20"/>
                <w:lang w:val="it-IT"/>
              </w:rPr>
            </w:pPr>
            <w:r>
              <w:rPr>
                <w:iCs/>
                <w:sz w:val="20"/>
                <w:szCs w:val="20"/>
                <w:lang w:val="it-IT"/>
              </w:rPr>
              <w:t>Expectation of profit</w:t>
            </w:r>
          </w:p>
        </w:tc>
        <w:tc>
          <w:tcPr>
            <w:tcW w:w="0" w:type="auto"/>
            <w:vAlign w:val="center"/>
            <w:hideMark/>
          </w:tcPr>
          <w:p w14:paraId="24048D32" w14:textId="77777777" w:rsidR="00246FAA" w:rsidRPr="00246FAA" w:rsidRDefault="00246FAA" w:rsidP="00246FAA">
            <w:pPr>
              <w:rPr>
                <w:iCs/>
                <w:sz w:val="20"/>
                <w:szCs w:val="20"/>
              </w:rPr>
            </w:pPr>
            <w:r>
              <w:rPr>
                <w:iCs/>
                <w:sz w:val="20"/>
                <w:szCs w:val="20"/>
              </w:rPr>
              <w:t>Is return or revenue implied?</w:t>
            </w:r>
          </w:p>
        </w:tc>
        <w:tc>
          <w:tcPr>
            <w:tcW w:w="0" w:type="auto"/>
            <w:vAlign w:val="center"/>
            <w:hideMark/>
          </w:tcPr>
          <w:p w14:paraId="5DA98BC2" w14:textId="77777777" w:rsidR="00246FAA" w:rsidRPr="00246FAA" w:rsidRDefault="00246FAA" w:rsidP="00246FAA">
            <w:pPr>
              <w:rPr>
                <w:iCs/>
                <w:sz w:val="20"/>
                <w:szCs w:val="20"/>
                <w:lang w:val="it-IT"/>
              </w:rPr>
            </w:pPr>
            <w:r>
              <w:rPr>
                <w:iCs/>
                <w:sz w:val="20"/>
                <w:szCs w:val="20"/>
                <w:lang w:val="it-IT"/>
              </w:rPr>
              <w:t>Security classification likely</w:t>
            </w:r>
          </w:p>
        </w:tc>
      </w:tr>
      <w:tr w:rsidR="00246FAA" w:rsidRPr="00246FAA" w14:paraId="1D8BA37B" w14:textId="77777777" w:rsidTr="00246FAA">
        <w:trPr>
          <w:cantSplit/>
          <w:tblCellSpacing w:w="15" w:type="dxa"/>
        </w:trPr>
        <w:tc>
          <w:tcPr>
            <w:tcW w:w="0" w:type="auto"/>
            <w:vAlign w:val="center"/>
            <w:hideMark/>
          </w:tcPr>
          <w:p w14:paraId="1D832F51" w14:textId="77777777" w:rsidR="00246FAA" w:rsidRPr="00246FAA" w:rsidRDefault="00246FAA" w:rsidP="00246FAA">
            <w:pPr>
              <w:rPr>
                <w:iCs/>
                <w:sz w:val="20"/>
                <w:szCs w:val="20"/>
                <w:lang w:val="it-IT"/>
              </w:rPr>
            </w:pPr>
            <w:r>
              <w:rPr>
                <w:iCs/>
                <w:sz w:val="20"/>
                <w:szCs w:val="20"/>
                <w:lang w:val="it-IT"/>
              </w:rPr>
              <w:t>Efforts of others</w:t>
            </w:r>
          </w:p>
        </w:tc>
        <w:tc>
          <w:tcPr>
            <w:tcW w:w="0" w:type="auto"/>
            <w:vAlign w:val="center"/>
            <w:hideMark/>
          </w:tcPr>
          <w:p w14:paraId="4CBAEA6D" w14:textId="77777777" w:rsidR="00246FAA" w:rsidRPr="00246FAA" w:rsidRDefault="00246FAA" w:rsidP="00246FAA">
            <w:pPr>
              <w:rPr>
                <w:iCs/>
                <w:sz w:val="20"/>
                <w:szCs w:val="20"/>
                <w:lang w:val="it-IT"/>
              </w:rPr>
            </w:pPr>
            <w:r>
              <w:rPr>
                <w:iCs/>
                <w:sz w:val="20"/>
                <w:szCs w:val="20"/>
                <w:lang w:val="it-IT"/>
              </w:rPr>
              <w:t>Are custodians/operators material?</w:t>
            </w:r>
          </w:p>
        </w:tc>
        <w:tc>
          <w:tcPr>
            <w:tcW w:w="0" w:type="auto"/>
            <w:vAlign w:val="center"/>
            <w:hideMark/>
          </w:tcPr>
          <w:p w14:paraId="39C033AF" w14:textId="77777777" w:rsidR="00246FAA" w:rsidRPr="00246FAA" w:rsidRDefault="00246FAA" w:rsidP="00246FAA">
            <w:pPr>
              <w:rPr>
                <w:iCs/>
                <w:sz w:val="20"/>
                <w:szCs w:val="20"/>
                <w:lang w:val="it-IT"/>
              </w:rPr>
            </w:pPr>
            <w:r>
              <w:rPr>
                <w:iCs/>
                <w:sz w:val="20"/>
                <w:szCs w:val="20"/>
                <w:lang w:val="it-IT"/>
              </w:rPr>
              <w:t>Yes</w:t>
            </w:r>
          </w:p>
        </w:tc>
      </w:tr>
      <w:tr w:rsidR="00246FAA" w:rsidRPr="00246FAA" w14:paraId="7EB3D0F5" w14:textId="77777777" w:rsidTr="00246FAA">
        <w:trPr>
          <w:cantSplit/>
          <w:tblCellSpacing w:w="15" w:type="dxa"/>
        </w:trPr>
        <w:tc>
          <w:tcPr>
            <w:tcW w:w="0" w:type="auto"/>
            <w:vAlign w:val="center"/>
            <w:hideMark/>
          </w:tcPr>
          <w:p w14:paraId="110B7689" w14:textId="77777777" w:rsidR="00246FAA" w:rsidRPr="00246FAA" w:rsidRDefault="00246FAA" w:rsidP="00246FAA">
            <w:pPr>
              <w:rPr>
                <w:iCs/>
                <w:sz w:val="20"/>
                <w:szCs w:val="20"/>
                <w:lang w:val="it-IT"/>
              </w:rPr>
            </w:pPr>
            <w:r>
              <w:rPr>
                <w:iCs/>
                <w:sz w:val="20"/>
                <w:szCs w:val="20"/>
                <w:lang w:val="it-IT"/>
              </w:rPr>
              <w:t>Utility vs. Investment</w:t>
            </w:r>
          </w:p>
        </w:tc>
        <w:tc>
          <w:tcPr>
            <w:tcW w:w="0" w:type="auto"/>
            <w:vAlign w:val="center"/>
            <w:hideMark/>
          </w:tcPr>
          <w:p w14:paraId="7FCF18DE" w14:textId="77777777" w:rsidR="00246FAA" w:rsidRPr="00246FAA" w:rsidRDefault="00246FAA" w:rsidP="00246FAA">
            <w:pPr>
              <w:rPr>
                <w:iCs/>
                <w:sz w:val="20"/>
                <w:szCs w:val="20"/>
              </w:rPr>
            </w:pPr>
            <w:r>
              <w:rPr>
                <w:iCs/>
                <w:sz w:val="20"/>
                <w:szCs w:val="20"/>
              </w:rPr>
              <w:t>Is token for access/governance?</w:t>
            </w:r>
          </w:p>
        </w:tc>
        <w:tc>
          <w:tcPr>
            <w:tcW w:w="0" w:type="auto"/>
            <w:vAlign w:val="center"/>
            <w:hideMark/>
          </w:tcPr>
          <w:p w14:paraId="46F9F835" w14:textId="77777777" w:rsidR="00246FAA" w:rsidRPr="00246FAA" w:rsidRDefault="00246FAA" w:rsidP="00246FAA">
            <w:pPr>
              <w:rPr>
                <w:iCs/>
                <w:sz w:val="20"/>
                <w:szCs w:val="20"/>
              </w:rPr>
            </w:pPr>
            <w:r>
              <w:rPr>
                <w:iCs/>
                <w:sz w:val="20"/>
                <w:szCs w:val="20"/>
              </w:rPr>
              <w:t>Utility may provide safe harbour</w:t>
            </w:r>
          </w:p>
        </w:tc>
      </w:tr>
    </w:tbl>
    <w:p w14:paraId="536440B0" w14:textId="77777777" w:rsidR="00246FAA" w:rsidRDefault="00246FAA" w:rsidP="00246FAA">
      <w:pPr>
        <w:rPr>
          <w:iCs/>
        </w:rPr>
      </w:pPr>
      <w:r>
        <w:rPr>
          <w:iCs/>
        </w:rPr>
        <w:t>No reliance on safe harbours without counsel.</w:t>
      </w:r>
    </w:p>
    <w:p w14:paraId="4812792D" w14:textId="77777777" w:rsidR="00246FAA" w:rsidRDefault="00246FAA" w:rsidP="00246FAA">
      <w:pPr>
        <w:rPr>
          <w:iCs/>
        </w:rPr>
      </w:pPr>
    </w:p>
    <w:p w14:paraId="07BF9A01" w14:textId="77777777" w:rsidR="00246FAA" w:rsidRDefault="00246FAA" w:rsidP="00246FAA">
      <w:pPr>
        <w:rPr>
          <w:iCs/>
        </w:rPr>
      </w:pPr>
    </w:p>
    <w:p w14:paraId="5C83C5FE" w14:textId="77777777" w:rsidR="006B722B" w:rsidRDefault="006B722B" w:rsidP="00246FAA">
      <w:pPr>
        <w:rPr>
          <w:iCs/>
        </w:rPr>
      </w:pPr>
    </w:p>
    <w:p w14:paraId="464F92DD" w14:textId="77777777" w:rsidR="00246FAA" w:rsidRDefault="00246FAA" w:rsidP="00246FAA">
      <w:pPr>
        <w:rPr>
          <w:iCs/>
        </w:rPr>
      </w:pPr>
    </w:p>
    <w:p w14:paraId="75C21035" w14:textId="77777777" w:rsidR="00246FAA" w:rsidRDefault="00246FAA" w:rsidP="00246FAA">
      <w:pPr>
        <w:rPr>
          <w:iCs/>
        </w:rPr>
      </w:pPr>
    </w:p>
    <w:p w14:paraId="30F4BEFC" w14:textId="77777777" w:rsidR="00246FAA" w:rsidRDefault="00246FAA" w:rsidP="00246FAA">
      <w:pPr>
        <w:rPr>
          <w:iCs/>
        </w:rPr>
      </w:pPr>
    </w:p>
    <w:p w14:paraId="384F9B98" w14:textId="77777777" w:rsidR="00246FAA" w:rsidRDefault="00246FAA" w:rsidP="00246FAA">
      <w:pPr>
        <w:rPr>
          <w:iCs/>
        </w:rPr>
      </w:pPr>
    </w:p>
    <w:p w14:paraId="6110EC16" w14:textId="77777777" w:rsidR="00246FAA" w:rsidRPr="00246FAA" w:rsidRDefault="00246FAA" w:rsidP="00246FAA">
      <w:pPr>
        <w:rPr>
          <w:iCs/>
        </w:rPr>
      </w:pPr>
    </w:p>
    <w:p w14:paraId="613DE7F9" w14:textId="77777777" w:rsidR="00246FAA" w:rsidRPr="00246FAA" w:rsidRDefault="0088664C" w:rsidP="00246FAA">
      <w:pPr>
        <w:rPr>
          <w:b/>
          <w:bCs/>
          <w:iCs/>
        </w:rPr>
      </w:pPr>
      <w:r>
        <w:rPr>
          <w:b/>
          <w:bCs/>
          <w:iCs/>
        </w:rPr>
        <w:lastRenderedPageBreak/>
        <w:t>IX.5 Investor Protections and Disclosure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2"/>
        <w:gridCol w:w="5589"/>
      </w:tblGrid>
      <w:tr w:rsidR="00246FAA" w:rsidRPr="00246FAA" w14:paraId="41D1BD63" w14:textId="77777777" w:rsidTr="00246FAA">
        <w:trPr>
          <w:cantSplit/>
          <w:tblHeader/>
          <w:tblCellSpacing w:w="15" w:type="dxa"/>
        </w:trPr>
        <w:tc>
          <w:tcPr>
            <w:tcW w:w="0" w:type="auto"/>
            <w:vAlign w:val="center"/>
            <w:hideMark/>
          </w:tcPr>
          <w:p w14:paraId="1EF92F73" w14:textId="77777777" w:rsidR="00246FAA" w:rsidRPr="00246FAA" w:rsidRDefault="00246FAA" w:rsidP="00246FAA">
            <w:pPr>
              <w:rPr>
                <w:b/>
                <w:bCs/>
                <w:iCs/>
                <w:sz w:val="20"/>
                <w:szCs w:val="20"/>
                <w:lang w:val="it-IT"/>
              </w:rPr>
            </w:pPr>
            <w:r>
              <w:rPr>
                <w:b/>
                <w:bCs/>
                <w:iCs/>
                <w:sz w:val="20"/>
                <w:szCs w:val="20"/>
                <w:lang w:val="it-IT"/>
              </w:rPr>
              <w:t>Category</w:t>
            </w:r>
          </w:p>
        </w:tc>
        <w:tc>
          <w:tcPr>
            <w:tcW w:w="0" w:type="auto"/>
            <w:vAlign w:val="center"/>
            <w:hideMark/>
          </w:tcPr>
          <w:p w14:paraId="589E0925" w14:textId="77777777" w:rsidR="00246FAA" w:rsidRPr="00246FAA" w:rsidRDefault="00246FAA" w:rsidP="00246FAA">
            <w:pPr>
              <w:rPr>
                <w:b/>
                <w:bCs/>
                <w:iCs/>
                <w:sz w:val="20"/>
                <w:szCs w:val="20"/>
                <w:lang w:val="it-IT"/>
              </w:rPr>
            </w:pPr>
            <w:r>
              <w:rPr>
                <w:b/>
                <w:bCs/>
                <w:iCs/>
                <w:sz w:val="20"/>
                <w:szCs w:val="20"/>
                <w:lang w:val="it-IT"/>
              </w:rPr>
              <w:t>Required Content</w:t>
            </w:r>
          </w:p>
        </w:tc>
      </w:tr>
      <w:tr w:rsidR="00246FAA" w:rsidRPr="00246FAA" w14:paraId="6EA9B2B6" w14:textId="77777777" w:rsidTr="00246FAA">
        <w:trPr>
          <w:cantSplit/>
          <w:tblCellSpacing w:w="15" w:type="dxa"/>
        </w:trPr>
        <w:tc>
          <w:tcPr>
            <w:tcW w:w="0" w:type="auto"/>
            <w:vAlign w:val="center"/>
            <w:hideMark/>
          </w:tcPr>
          <w:p w14:paraId="265B5CDA" w14:textId="77777777" w:rsidR="00246FAA" w:rsidRPr="00246FAA" w:rsidRDefault="00246FAA" w:rsidP="00246FAA">
            <w:pPr>
              <w:rPr>
                <w:iCs/>
                <w:sz w:val="20"/>
                <w:szCs w:val="20"/>
                <w:lang w:val="it-IT"/>
              </w:rPr>
            </w:pPr>
            <w:r>
              <w:rPr>
                <w:iCs/>
                <w:sz w:val="20"/>
                <w:szCs w:val="20"/>
                <w:lang w:val="it-IT"/>
              </w:rPr>
              <w:t>Risk Factors</w:t>
            </w:r>
          </w:p>
        </w:tc>
        <w:tc>
          <w:tcPr>
            <w:tcW w:w="0" w:type="auto"/>
            <w:vAlign w:val="center"/>
            <w:hideMark/>
          </w:tcPr>
          <w:p w14:paraId="1A05E187" w14:textId="77777777" w:rsidR="00246FAA" w:rsidRPr="00246FAA" w:rsidRDefault="00246FAA" w:rsidP="00246FAA">
            <w:pPr>
              <w:rPr>
                <w:iCs/>
                <w:sz w:val="20"/>
                <w:szCs w:val="20"/>
              </w:rPr>
            </w:pPr>
            <w:r>
              <w:rPr>
                <w:iCs/>
                <w:sz w:val="20"/>
                <w:szCs w:val="20"/>
              </w:rPr>
              <w:t>Ecological, operational, legal, market, liquidity, token, AI, governance</w:t>
            </w:r>
          </w:p>
        </w:tc>
      </w:tr>
      <w:tr w:rsidR="00246FAA" w:rsidRPr="00246FAA" w14:paraId="64C0507A" w14:textId="77777777" w:rsidTr="00246FAA">
        <w:trPr>
          <w:cantSplit/>
          <w:tblCellSpacing w:w="15" w:type="dxa"/>
        </w:trPr>
        <w:tc>
          <w:tcPr>
            <w:tcW w:w="0" w:type="auto"/>
            <w:vAlign w:val="center"/>
            <w:hideMark/>
          </w:tcPr>
          <w:p w14:paraId="7F39D292" w14:textId="77777777" w:rsidR="00246FAA" w:rsidRPr="00246FAA" w:rsidRDefault="00246FAA" w:rsidP="00246FAA">
            <w:pPr>
              <w:rPr>
                <w:iCs/>
                <w:sz w:val="20"/>
                <w:szCs w:val="20"/>
                <w:lang w:val="it-IT"/>
              </w:rPr>
            </w:pPr>
            <w:r>
              <w:rPr>
                <w:iCs/>
                <w:sz w:val="20"/>
                <w:szCs w:val="20"/>
                <w:lang w:val="it-IT"/>
              </w:rPr>
              <w:t>Disclaimer</w:t>
            </w:r>
          </w:p>
        </w:tc>
        <w:tc>
          <w:tcPr>
            <w:tcW w:w="0" w:type="auto"/>
            <w:vAlign w:val="center"/>
            <w:hideMark/>
          </w:tcPr>
          <w:p w14:paraId="68501EF3" w14:textId="77777777" w:rsidR="00246FAA" w:rsidRPr="00246FAA" w:rsidRDefault="00246FAA" w:rsidP="00246FAA">
            <w:pPr>
              <w:rPr>
                <w:iCs/>
                <w:sz w:val="20"/>
                <w:szCs w:val="20"/>
              </w:rPr>
            </w:pPr>
            <w:r>
              <w:rPr>
                <w:iCs/>
                <w:sz w:val="20"/>
                <w:szCs w:val="20"/>
              </w:rPr>
              <w:t>“PRU is an analytical interface, not an investment product.”</w:t>
            </w:r>
          </w:p>
        </w:tc>
      </w:tr>
      <w:tr w:rsidR="00246FAA" w:rsidRPr="00246FAA" w14:paraId="262FE601" w14:textId="77777777" w:rsidTr="00246FAA">
        <w:trPr>
          <w:cantSplit/>
          <w:tblCellSpacing w:w="15" w:type="dxa"/>
        </w:trPr>
        <w:tc>
          <w:tcPr>
            <w:tcW w:w="0" w:type="auto"/>
            <w:vAlign w:val="center"/>
            <w:hideMark/>
          </w:tcPr>
          <w:p w14:paraId="40DC505B" w14:textId="77777777" w:rsidR="00246FAA" w:rsidRPr="00246FAA" w:rsidRDefault="00246FAA" w:rsidP="00246FAA">
            <w:pPr>
              <w:rPr>
                <w:iCs/>
                <w:sz w:val="20"/>
                <w:szCs w:val="20"/>
                <w:lang w:val="it-IT"/>
              </w:rPr>
            </w:pPr>
            <w:r>
              <w:rPr>
                <w:iCs/>
                <w:sz w:val="20"/>
                <w:szCs w:val="20"/>
                <w:lang w:val="it-IT"/>
              </w:rPr>
              <w:t>Classification</w:t>
            </w:r>
          </w:p>
        </w:tc>
        <w:tc>
          <w:tcPr>
            <w:tcW w:w="0" w:type="auto"/>
            <w:vAlign w:val="center"/>
            <w:hideMark/>
          </w:tcPr>
          <w:p w14:paraId="5F038C72" w14:textId="77777777" w:rsidR="00246FAA" w:rsidRPr="00246FAA" w:rsidRDefault="00246FAA" w:rsidP="00246FAA">
            <w:pPr>
              <w:rPr>
                <w:iCs/>
                <w:sz w:val="20"/>
                <w:szCs w:val="20"/>
              </w:rPr>
            </w:pPr>
            <w:r>
              <w:rPr>
                <w:iCs/>
                <w:sz w:val="20"/>
                <w:szCs w:val="20"/>
              </w:rPr>
              <w:t>Security, fund interest, debt, equity, or other</w:t>
            </w:r>
          </w:p>
        </w:tc>
      </w:tr>
      <w:tr w:rsidR="00246FAA" w:rsidRPr="00246FAA" w14:paraId="17E5D443" w14:textId="77777777" w:rsidTr="00246FAA">
        <w:trPr>
          <w:cantSplit/>
          <w:tblCellSpacing w:w="15" w:type="dxa"/>
        </w:trPr>
        <w:tc>
          <w:tcPr>
            <w:tcW w:w="0" w:type="auto"/>
            <w:vAlign w:val="center"/>
            <w:hideMark/>
          </w:tcPr>
          <w:p w14:paraId="1697801E" w14:textId="77777777" w:rsidR="00246FAA" w:rsidRPr="00246FAA" w:rsidRDefault="00246FAA" w:rsidP="00246FAA">
            <w:pPr>
              <w:rPr>
                <w:iCs/>
                <w:sz w:val="20"/>
                <w:szCs w:val="20"/>
                <w:lang w:val="it-IT"/>
              </w:rPr>
            </w:pPr>
            <w:r>
              <w:rPr>
                <w:iCs/>
                <w:sz w:val="20"/>
                <w:szCs w:val="20"/>
                <w:lang w:val="it-IT"/>
              </w:rPr>
              <w:t>Investor Suitability</w:t>
            </w:r>
          </w:p>
        </w:tc>
        <w:tc>
          <w:tcPr>
            <w:tcW w:w="0" w:type="auto"/>
            <w:vAlign w:val="center"/>
            <w:hideMark/>
          </w:tcPr>
          <w:p w14:paraId="4D1ACAE0" w14:textId="77777777" w:rsidR="00246FAA" w:rsidRPr="00246FAA" w:rsidRDefault="00246FAA" w:rsidP="00246FAA">
            <w:pPr>
              <w:rPr>
                <w:iCs/>
                <w:sz w:val="20"/>
                <w:szCs w:val="20"/>
                <w:lang w:val="it-IT"/>
              </w:rPr>
            </w:pPr>
            <w:r>
              <w:rPr>
                <w:iCs/>
                <w:sz w:val="20"/>
                <w:szCs w:val="20"/>
                <w:lang w:val="it-IT"/>
              </w:rPr>
              <w:t>Eligibility criteria</w:t>
            </w:r>
          </w:p>
        </w:tc>
      </w:tr>
      <w:tr w:rsidR="00246FAA" w:rsidRPr="00246FAA" w14:paraId="4457A8BC" w14:textId="77777777" w:rsidTr="00246FAA">
        <w:trPr>
          <w:cantSplit/>
          <w:tblCellSpacing w:w="15" w:type="dxa"/>
        </w:trPr>
        <w:tc>
          <w:tcPr>
            <w:tcW w:w="0" w:type="auto"/>
            <w:vAlign w:val="center"/>
            <w:hideMark/>
          </w:tcPr>
          <w:p w14:paraId="670CBC7E" w14:textId="77777777" w:rsidR="00246FAA" w:rsidRPr="00246FAA" w:rsidRDefault="00246FAA" w:rsidP="00246FAA">
            <w:pPr>
              <w:rPr>
                <w:iCs/>
                <w:sz w:val="20"/>
                <w:szCs w:val="20"/>
                <w:lang w:val="it-IT"/>
              </w:rPr>
            </w:pPr>
            <w:r>
              <w:rPr>
                <w:iCs/>
                <w:sz w:val="20"/>
                <w:szCs w:val="20"/>
                <w:lang w:val="it-IT"/>
              </w:rPr>
              <w:t>Fees and Expenses</w:t>
            </w:r>
          </w:p>
        </w:tc>
        <w:tc>
          <w:tcPr>
            <w:tcW w:w="0" w:type="auto"/>
            <w:vAlign w:val="center"/>
            <w:hideMark/>
          </w:tcPr>
          <w:p w14:paraId="6EA829C7" w14:textId="77777777" w:rsidR="00246FAA" w:rsidRPr="00246FAA" w:rsidRDefault="00246FAA" w:rsidP="00246FAA">
            <w:pPr>
              <w:rPr>
                <w:iCs/>
                <w:sz w:val="20"/>
                <w:szCs w:val="20"/>
                <w:lang w:val="it-IT"/>
              </w:rPr>
            </w:pPr>
            <w:r>
              <w:rPr>
                <w:iCs/>
                <w:sz w:val="20"/>
                <w:szCs w:val="20"/>
                <w:lang w:val="it-IT"/>
              </w:rPr>
              <w:t>All fees disclosed</w:t>
            </w:r>
          </w:p>
        </w:tc>
      </w:tr>
      <w:tr w:rsidR="00246FAA" w:rsidRPr="00246FAA" w14:paraId="37BF2511" w14:textId="77777777" w:rsidTr="00246FAA">
        <w:trPr>
          <w:cantSplit/>
          <w:tblCellSpacing w:w="15" w:type="dxa"/>
        </w:trPr>
        <w:tc>
          <w:tcPr>
            <w:tcW w:w="0" w:type="auto"/>
            <w:vAlign w:val="center"/>
            <w:hideMark/>
          </w:tcPr>
          <w:p w14:paraId="71F10E6F" w14:textId="77777777" w:rsidR="00246FAA" w:rsidRPr="00246FAA" w:rsidRDefault="00246FAA" w:rsidP="00246FAA">
            <w:pPr>
              <w:rPr>
                <w:iCs/>
                <w:sz w:val="20"/>
                <w:szCs w:val="20"/>
                <w:lang w:val="it-IT"/>
              </w:rPr>
            </w:pPr>
            <w:r>
              <w:rPr>
                <w:iCs/>
                <w:sz w:val="20"/>
                <w:szCs w:val="20"/>
                <w:lang w:val="it-IT"/>
              </w:rPr>
              <w:t>Custody and Settlement</w:t>
            </w:r>
          </w:p>
        </w:tc>
        <w:tc>
          <w:tcPr>
            <w:tcW w:w="0" w:type="auto"/>
            <w:vAlign w:val="center"/>
            <w:hideMark/>
          </w:tcPr>
          <w:p w14:paraId="47C3A5DF" w14:textId="77777777" w:rsidR="00246FAA" w:rsidRPr="00246FAA" w:rsidRDefault="00246FAA" w:rsidP="00246FAA">
            <w:pPr>
              <w:rPr>
                <w:iCs/>
                <w:sz w:val="20"/>
                <w:szCs w:val="20"/>
              </w:rPr>
            </w:pPr>
            <w:r>
              <w:rPr>
                <w:iCs/>
                <w:sz w:val="20"/>
                <w:szCs w:val="20"/>
              </w:rPr>
              <w:t>Asset custody, rails, counterparty risk</w:t>
            </w:r>
          </w:p>
        </w:tc>
      </w:tr>
      <w:tr w:rsidR="00246FAA" w:rsidRPr="00246FAA" w14:paraId="06E36B71" w14:textId="77777777" w:rsidTr="00246FAA">
        <w:trPr>
          <w:cantSplit/>
          <w:tblCellSpacing w:w="15" w:type="dxa"/>
        </w:trPr>
        <w:tc>
          <w:tcPr>
            <w:tcW w:w="0" w:type="auto"/>
            <w:vAlign w:val="center"/>
            <w:hideMark/>
          </w:tcPr>
          <w:p w14:paraId="3AFDDAD6" w14:textId="77777777" w:rsidR="00246FAA" w:rsidRPr="00246FAA" w:rsidRDefault="00246FAA" w:rsidP="00246FAA">
            <w:pPr>
              <w:rPr>
                <w:iCs/>
                <w:sz w:val="20"/>
                <w:szCs w:val="20"/>
                <w:lang w:val="it-IT"/>
              </w:rPr>
            </w:pPr>
            <w:r>
              <w:rPr>
                <w:iCs/>
                <w:sz w:val="20"/>
                <w:szCs w:val="20"/>
                <w:lang w:val="it-IT"/>
              </w:rPr>
              <w:t>No</w:t>
              <w:noBreakHyphen/>
              <w:t>Double</w:t>
              <w:noBreakHyphen/>
              <w:t>Counting</w:t>
            </w:r>
          </w:p>
        </w:tc>
        <w:tc>
          <w:tcPr>
            <w:tcW w:w="0" w:type="auto"/>
            <w:vAlign w:val="center"/>
            <w:hideMark/>
          </w:tcPr>
          <w:p w14:paraId="37C11F88" w14:textId="77777777" w:rsidR="00246FAA" w:rsidRPr="00246FAA" w:rsidRDefault="00246FAA" w:rsidP="00246FAA">
            <w:pPr>
              <w:rPr>
                <w:iCs/>
                <w:sz w:val="20"/>
                <w:szCs w:val="20"/>
                <w:lang w:val="it-IT"/>
              </w:rPr>
            </w:pPr>
            <w:r>
              <w:rPr>
                <w:iCs/>
                <w:sz w:val="20"/>
                <w:szCs w:val="20"/>
                <w:lang w:val="it-IT"/>
              </w:rPr>
              <w:t>Assurance of non</w:t>
              <w:noBreakHyphen/>
              <w:t>duplication</w:t>
            </w:r>
          </w:p>
        </w:tc>
      </w:tr>
      <w:tr w:rsidR="00246FAA" w:rsidRPr="00246FAA" w14:paraId="795A47EF" w14:textId="77777777" w:rsidTr="00246FAA">
        <w:trPr>
          <w:cantSplit/>
          <w:tblCellSpacing w:w="15" w:type="dxa"/>
        </w:trPr>
        <w:tc>
          <w:tcPr>
            <w:tcW w:w="0" w:type="auto"/>
            <w:vAlign w:val="center"/>
            <w:hideMark/>
          </w:tcPr>
          <w:p w14:paraId="5D9D8905" w14:textId="77777777" w:rsidR="00246FAA" w:rsidRPr="00246FAA" w:rsidRDefault="00246FAA" w:rsidP="00246FAA">
            <w:pPr>
              <w:rPr>
                <w:iCs/>
                <w:sz w:val="20"/>
                <w:szCs w:val="20"/>
                <w:lang w:val="it-IT"/>
              </w:rPr>
            </w:pPr>
            <w:r>
              <w:rPr>
                <w:iCs/>
                <w:sz w:val="20"/>
                <w:szCs w:val="20"/>
                <w:lang w:val="it-IT"/>
              </w:rPr>
              <w:t>Legal Opinion</w:t>
            </w:r>
          </w:p>
        </w:tc>
        <w:tc>
          <w:tcPr>
            <w:tcW w:w="0" w:type="auto"/>
            <w:vAlign w:val="center"/>
            <w:hideMark/>
          </w:tcPr>
          <w:p w14:paraId="7F9E5CC7" w14:textId="77777777" w:rsidR="00246FAA" w:rsidRPr="00246FAA" w:rsidRDefault="00246FAA" w:rsidP="00246FAA">
            <w:pPr>
              <w:rPr>
                <w:iCs/>
                <w:sz w:val="20"/>
                <w:szCs w:val="20"/>
              </w:rPr>
            </w:pPr>
            <w:r>
              <w:rPr>
                <w:iCs/>
                <w:sz w:val="20"/>
                <w:szCs w:val="20"/>
              </w:rPr>
              <w:t>Summary of classification and enforceability</w:t>
            </w:r>
          </w:p>
        </w:tc>
      </w:tr>
      <w:tr w:rsidR="00246FAA" w:rsidRPr="00246FAA" w14:paraId="3A496F64" w14:textId="77777777" w:rsidTr="00246FAA">
        <w:trPr>
          <w:cantSplit/>
          <w:tblCellSpacing w:w="15" w:type="dxa"/>
        </w:trPr>
        <w:tc>
          <w:tcPr>
            <w:tcW w:w="0" w:type="auto"/>
            <w:vAlign w:val="center"/>
            <w:hideMark/>
          </w:tcPr>
          <w:p w14:paraId="17868F97" w14:textId="77777777" w:rsidR="00246FAA" w:rsidRPr="00246FAA" w:rsidRDefault="00246FAA" w:rsidP="00246FAA">
            <w:pPr>
              <w:rPr>
                <w:iCs/>
                <w:sz w:val="20"/>
                <w:szCs w:val="20"/>
                <w:lang w:val="it-IT"/>
              </w:rPr>
            </w:pPr>
            <w:r>
              <w:rPr>
                <w:iCs/>
                <w:sz w:val="20"/>
                <w:szCs w:val="20"/>
                <w:lang w:val="it-IT"/>
              </w:rPr>
              <w:t>Jurisdiction</w:t>
            </w:r>
          </w:p>
        </w:tc>
        <w:tc>
          <w:tcPr>
            <w:tcW w:w="0" w:type="auto"/>
            <w:vAlign w:val="center"/>
            <w:hideMark/>
          </w:tcPr>
          <w:p w14:paraId="203F5FC3" w14:textId="77777777" w:rsidR="00246FAA" w:rsidRPr="00246FAA" w:rsidRDefault="00246FAA" w:rsidP="00246FAA">
            <w:pPr>
              <w:rPr>
                <w:iCs/>
                <w:sz w:val="20"/>
                <w:szCs w:val="20"/>
                <w:lang w:val="it-IT"/>
              </w:rPr>
            </w:pPr>
            <w:r>
              <w:rPr>
                <w:iCs/>
                <w:sz w:val="20"/>
                <w:szCs w:val="20"/>
                <w:lang w:val="it-IT"/>
              </w:rPr>
              <w:t>Governing law and forum</w:t>
            </w:r>
          </w:p>
        </w:tc>
      </w:tr>
    </w:tbl>
    <w:p w14:paraId="2E4327F8" w14:textId="77777777" w:rsidR="00246FAA" w:rsidRPr="00246FAA" w:rsidRDefault="00246FAA" w:rsidP="00246FAA">
      <w:pPr>
        <w:rPr>
          <w:iCs/>
        </w:rPr>
      </w:pPr>
      <w:r>
        <w:rPr>
          <w:iCs/>
        </w:rPr>
        <w:t>All disclosures must be reviewed by legal counsel.</w:t>
      </w:r>
    </w:p>
    <w:p w14:paraId="61612A5C" w14:textId="77777777" w:rsidR="00246FAA" w:rsidRPr="00246FAA" w:rsidRDefault="0088664C" w:rsidP="00246FAA">
      <w:pPr>
        <w:rPr>
          <w:b/>
          <w:bCs/>
          <w:iCs/>
          <w:lang w:val="it-IT"/>
        </w:rPr>
      </w:pPr>
      <w:r>
        <w:rPr>
          <w:b/>
          <w:bCs/>
          <w:iCs/>
          <w:lang w:val="it-IT"/>
        </w:rPr>
        <w:t>IX.6 Legal Opinion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4"/>
        <w:gridCol w:w="2914"/>
        <w:gridCol w:w="2320"/>
        <w:gridCol w:w="1184"/>
      </w:tblGrid>
      <w:tr w:rsidR="00246FAA" w:rsidRPr="00246FAA" w14:paraId="37E2DAD8" w14:textId="77777777" w:rsidTr="00246FAA">
        <w:trPr>
          <w:cantSplit/>
          <w:tblHeader/>
          <w:tblCellSpacing w:w="15" w:type="dxa"/>
        </w:trPr>
        <w:tc>
          <w:tcPr>
            <w:tcW w:w="0" w:type="auto"/>
            <w:vAlign w:val="center"/>
            <w:hideMark/>
          </w:tcPr>
          <w:p w14:paraId="67A30062" w14:textId="77777777" w:rsidR="00246FAA" w:rsidRPr="00246FAA" w:rsidRDefault="00246FAA" w:rsidP="00246FAA">
            <w:pPr>
              <w:rPr>
                <w:b/>
                <w:bCs/>
                <w:iCs/>
                <w:sz w:val="20"/>
                <w:szCs w:val="20"/>
                <w:lang w:val="it-IT"/>
              </w:rPr>
            </w:pPr>
            <w:r>
              <w:rPr>
                <w:b/>
                <w:bCs/>
                <w:iCs/>
                <w:sz w:val="20"/>
                <w:szCs w:val="20"/>
                <w:lang w:val="it-IT"/>
              </w:rPr>
              <w:t>Opinion</w:t>
            </w:r>
          </w:p>
        </w:tc>
        <w:tc>
          <w:tcPr>
            <w:tcW w:w="0" w:type="auto"/>
            <w:vAlign w:val="center"/>
            <w:hideMark/>
          </w:tcPr>
          <w:p w14:paraId="73529E31" w14:textId="77777777" w:rsidR="00246FAA" w:rsidRPr="00246FAA" w:rsidRDefault="00246FAA" w:rsidP="00246FAA">
            <w:pPr>
              <w:rPr>
                <w:b/>
                <w:bCs/>
                <w:iCs/>
                <w:sz w:val="20"/>
                <w:szCs w:val="20"/>
                <w:lang w:val="it-IT"/>
              </w:rPr>
            </w:pPr>
            <w:r>
              <w:rPr>
                <w:b/>
                <w:bCs/>
                <w:iCs/>
                <w:sz w:val="20"/>
                <w:szCs w:val="20"/>
                <w:lang w:val="it-IT"/>
              </w:rPr>
              <w:t>Scope</w:t>
            </w:r>
          </w:p>
        </w:tc>
        <w:tc>
          <w:tcPr>
            <w:tcW w:w="0" w:type="auto"/>
            <w:vAlign w:val="center"/>
            <w:hideMark/>
          </w:tcPr>
          <w:p w14:paraId="438BC1E6" w14:textId="77777777" w:rsidR="00246FAA" w:rsidRPr="00246FAA" w:rsidRDefault="00246FAA" w:rsidP="00246FAA">
            <w:pPr>
              <w:rPr>
                <w:b/>
                <w:bCs/>
                <w:iCs/>
                <w:sz w:val="20"/>
                <w:szCs w:val="20"/>
                <w:lang w:val="it-IT"/>
              </w:rPr>
            </w:pPr>
            <w:r>
              <w:rPr>
                <w:b/>
                <w:bCs/>
                <w:iCs/>
                <w:sz w:val="20"/>
                <w:szCs w:val="20"/>
                <w:lang w:val="it-IT"/>
              </w:rPr>
              <w:t>Jurisdiction(s)</w:t>
            </w:r>
          </w:p>
        </w:tc>
        <w:tc>
          <w:tcPr>
            <w:tcW w:w="0" w:type="auto"/>
            <w:vAlign w:val="center"/>
            <w:hideMark/>
          </w:tcPr>
          <w:p w14:paraId="639A7762" w14:textId="77777777" w:rsidR="00246FAA" w:rsidRPr="00246FAA" w:rsidRDefault="00246FAA" w:rsidP="00246FAA">
            <w:pPr>
              <w:rPr>
                <w:b/>
                <w:bCs/>
                <w:iCs/>
                <w:sz w:val="20"/>
                <w:szCs w:val="20"/>
                <w:lang w:val="it-IT"/>
              </w:rPr>
            </w:pPr>
            <w:r>
              <w:rPr>
                <w:b/>
                <w:bCs/>
                <w:iCs/>
                <w:sz w:val="20"/>
                <w:szCs w:val="20"/>
                <w:lang w:val="it-IT"/>
              </w:rPr>
              <w:t>Timeline</w:t>
            </w:r>
          </w:p>
        </w:tc>
      </w:tr>
      <w:tr w:rsidR="00246FAA" w:rsidRPr="00246FAA" w14:paraId="67CCF2A4" w14:textId="77777777" w:rsidTr="00246FAA">
        <w:trPr>
          <w:cantSplit/>
          <w:tblCellSpacing w:w="15" w:type="dxa"/>
        </w:trPr>
        <w:tc>
          <w:tcPr>
            <w:tcW w:w="0" w:type="auto"/>
            <w:vAlign w:val="center"/>
            <w:hideMark/>
          </w:tcPr>
          <w:p w14:paraId="14F26E0F" w14:textId="77777777" w:rsidR="00246FAA" w:rsidRPr="00246FAA" w:rsidRDefault="00246FAA" w:rsidP="00246FAA">
            <w:pPr>
              <w:rPr>
                <w:iCs/>
                <w:sz w:val="20"/>
                <w:szCs w:val="20"/>
                <w:lang w:val="it-IT"/>
              </w:rPr>
            </w:pPr>
            <w:r>
              <w:rPr>
                <w:iCs/>
                <w:sz w:val="20"/>
                <w:szCs w:val="20"/>
                <w:lang w:val="it-IT"/>
              </w:rPr>
              <w:t>PRU Classification</w:t>
            </w:r>
          </w:p>
        </w:tc>
        <w:tc>
          <w:tcPr>
            <w:tcW w:w="0" w:type="auto"/>
            <w:vAlign w:val="center"/>
            <w:hideMark/>
          </w:tcPr>
          <w:p w14:paraId="3374E3E8" w14:textId="77777777" w:rsidR="00246FAA" w:rsidRPr="00246FAA" w:rsidRDefault="00246FAA" w:rsidP="00246FAA">
            <w:pPr>
              <w:rPr>
                <w:iCs/>
                <w:sz w:val="20"/>
                <w:szCs w:val="20"/>
                <w:lang w:val="it-IT"/>
              </w:rPr>
            </w:pPr>
            <w:r>
              <w:rPr>
                <w:iCs/>
                <w:sz w:val="20"/>
                <w:szCs w:val="20"/>
                <w:lang w:val="it-IT"/>
              </w:rPr>
              <w:t>PRU not a security</w:t>
            </w:r>
          </w:p>
        </w:tc>
        <w:tc>
          <w:tcPr>
            <w:tcW w:w="0" w:type="auto"/>
            <w:vAlign w:val="center"/>
            <w:hideMark/>
          </w:tcPr>
          <w:p w14:paraId="26580670" w14:textId="77777777" w:rsidR="00246FAA" w:rsidRPr="00246FAA" w:rsidRDefault="00246FAA" w:rsidP="00246FAA">
            <w:pPr>
              <w:rPr>
                <w:iCs/>
                <w:sz w:val="20"/>
                <w:szCs w:val="20"/>
                <w:lang w:val="it-IT"/>
              </w:rPr>
            </w:pPr>
            <w:r>
              <w:rPr>
                <w:iCs/>
                <w:sz w:val="20"/>
                <w:szCs w:val="20"/>
                <w:lang w:val="it-IT"/>
              </w:rPr>
              <w:t>Italy, Switzerland, US, EU</w:t>
            </w:r>
          </w:p>
        </w:tc>
        <w:tc>
          <w:tcPr>
            <w:tcW w:w="0" w:type="auto"/>
            <w:vAlign w:val="center"/>
            <w:hideMark/>
          </w:tcPr>
          <w:p w14:paraId="19FBB149" w14:textId="77777777" w:rsidR="00246FAA" w:rsidRPr="00246FAA" w:rsidRDefault="00246FAA" w:rsidP="00246FAA">
            <w:pPr>
              <w:rPr>
                <w:iCs/>
                <w:sz w:val="20"/>
                <w:szCs w:val="20"/>
                <w:lang w:val="it-IT"/>
              </w:rPr>
            </w:pPr>
            <w:r>
              <w:rPr>
                <w:iCs/>
                <w:sz w:val="20"/>
                <w:szCs w:val="20"/>
                <w:lang w:val="it-IT"/>
              </w:rPr>
              <w:t>6</w:t>
              <w:noBreakHyphen/>
              <w:t>12 months</w:t>
            </w:r>
          </w:p>
        </w:tc>
      </w:tr>
      <w:tr w:rsidR="00246FAA" w:rsidRPr="00246FAA" w14:paraId="3C2E1505" w14:textId="77777777" w:rsidTr="00246FAA">
        <w:trPr>
          <w:cantSplit/>
          <w:tblCellSpacing w:w="15" w:type="dxa"/>
        </w:trPr>
        <w:tc>
          <w:tcPr>
            <w:tcW w:w="0" w:type="auto"/>
            <w:vAlign w:val="center"/>
            <w:hideMark/>
          </w:tcPr>
          <w:p w14:paraId="3C857577" w14:textId="77777777" w:rsidR="00246FAA" w:rsidRPr="00246FAA" w:rsidRDefault="00246FAA" w:rsidP="00246FAA">
            <w:pPr>
              <w:rPr>
                <w:iCs/>
                <w:sz w:val="20"/>
                <w:szCs w:val="20"/>
                <w:lang w:val="it-IT"/>
              </w:rPr>
            </w:pPr>
            <w:r>
              <w:rPr>
                <w:iCs/>
                <w:sz w:val="20"/>
                <w:szCs w:val="20"/>
                <w:lang w:val="it-IT"/>
              </w:rPr>
              <w:t>Token Classification</w:t>
            </w:r>
          </w:p>
        </w:tc>
        <w:tc>
          <w:tcPr>
            <w:tcW w:w="0" w:type="auto"/>
            <w:vAlign w:val="center"/>
            <w:hideMark/>
          </w:tcPr>
          <w:p w14:paraId="66F821AE" w14:textId="77777777" w:rsidR="00246FAA" w:rsidRPr="00246FAA" w:rsidRDefault="00246FAA" w:rsidP="00246FAA">
            <w:pPr>
              <w:rPr>
                <w:iCs/>
                <w:sz w:val="20"/>
                <w:szCs w:val="20"/>
                <w:lang w:val="it-IT"/>
              </w:rPr>
            </w:pPr>
            <w:r>
              <w:rPr>
                <w:iCs/>
                <w:sz w:val="20"/>
                <w:szCs w:val="20"/>
                <w:lang w:val="it-IT"/>
              </w:rPr>
              <w:t>Token security/utility status</w:t>
            </w:r>
          </w:p>
        </w:tc>
        <w:tc>
          <w:tcPr>
            <w:tcW w:w="0" w:type="auto"/>
            <w:vAlign w:val="center"/>
            <w:hideMark/>
          </w:tcPr>
          <w:p w14:paraId="58310D0A" w14:textId="77777777" w:rsidR="00246FAA" w:rsidRPr="00246FAA" w:rsidRDefault="00246FAA" w:rsidP="00246FAA">
            <w:pPr>
              <w:rPr>
                <w:iCs/>
                <w:sz w:val="20"/>
                <w:szCs w:val="20"/>
                <w:lang w:val="it-IT"/>
              </w:rPr>
            </w:pPr>
            <w:r>
              <w:rPr>
                <w:iCs/>
                <w:sz w:val="20"/>
                <w:szCs w:val="20"/>
                <w:lang w:val="it-IT"/>
              </w:rPr>
              <w:t>Italy, Switzerland, US, EU</w:t>
            </w:r>
          </w:p>
        </w:tc>
        <w:tc>
          <w:tcPr>
            <w:tcW w:w="0" w:type="auto"/>
            <w:vAlign w:val="center"/>
            <w:hideMark/>
          </w:tcPr>
          <w:p w14:paraId="6CCE29FF" w14:textId="77777777" w:rsidR="00246FAA" w:rsidRPr="00246FAA" w:rsidRDefault="00246FAA" w:rsidP="00246FAA">
            <w:pPr>
              <w:rPr>
                <w:iCs/>
                <w:sz w:val="20"/>
                <w:szCs w:val="20"/>
                <w:lang w:val="it-IT"/>
              </w:rPr>
            </w:pPr>
            <w:r>
              <w:rPr>
                <w:iCs/>
                <w:sz w:val="20"/>
                <w:szCs w:val="20"/>
                <w:lang w:val="it-IT"/>
              </w:rPr>
              <w:t>12</w:t>
              <w:noBreakHyphen/>
              <w:t>24 months</w:t>
            </w:r>
          </w:p>
        </w:tc>
      </w:tr>
      <w:tr w:rsidR="00246FAA" w:rsidRPr="00246FAA" w14:paraId="3745D690" w14:textId="77777777" w:rsidTr="00246FAA">
        <w:trPr>
          <w:cantSplit/>
          <w:tblCellSpacing w:w="15" w:type="dxa"/>
        </w:trPr>
        <w:tc>
          <w:tcPr>
            <w:tcW w:w="0" w:type="auto"/>
            <w:vAlign w:val="center"/>
            <w:hideMark/>
          </w:tcPr>
          <w:p w14:paraId="4EE9448C" w14:textId="77777777" w:rsidR="00246FAA" w:rsidRPr="00246FAA" w:rsidRDefault="00246FAA" w:rsidP="00246FAA">
            <w:pPr>
              <w:rPr>
                <w:iCs/>
                <w:sz w:val="20"/>
                <w:szCs w:val="20"/>
                <w:lang w:val="it-IT"/>
              </w:rPr>
            </w:pPr>
            <w:r>
              <w:rPr>
                <w:iCs/>
                <w:sz w:val="20"/>
                <w:szCs w:val="20"/>
                <w:lang w:val="it-IT"/>
              </w:rPr>
              <w:t>Fund / SPV Structure</w:t>
            </w:r>
          </w:p>
        </w:tc>
        <w:tc>
          <w:tcPr>
            <w:tcW w:w="0" w:type="auto"/>
            <w:vAlign w:val="center"/>
            <w:hideMark/>
          </w:tcPr>
          <w:p w14:paraId="65F77FA1" w14:textId="77777777" w:rsidR="00246FAA" w:rsidRPr="00246FAA" w:rsidRDefault="00246FAA" w:rsidP="00246FAA">
            <w:pPr>
              <w:rPr>
                <w:iCs/>
                <w:sz w:val="20"/>
                <w:szCs w:val="20"/>
                <w:lang w:val="it-IT"/>
              </w:rPr>
            </w:pPr>
            <w:r>
              <w:rPr>
                <w:iCs/>
                <w:sz w:val="20"/>
                <w:szCs w:val="20"/>
                <w:lang w:val="it-IT"/>
              </w:rPr>
              <w:t>Entity formation, tax, eligibility</w:t>
            </w:r>
          </w:p>
        </w:tc>
        <w:tc>
          <w:tcPr>
            <w:tcW w:w="0" w:type="auto"/>
            <w:vAlign w:val="center"/>
            <w:hideMark/>
          </w:tcPr>
          <w:p w14:paraId="62E83C59" w14:textId="77777777" w:rsidR="00246FAA" w:rsidRPr="00246FAA" w:rsidRDefault="00246FAA" w:rsidP="00246FAA">
            <w:pPr>
              <w:rPr>
                <w:iCs/>
                <w:sz w:val="20"/>
                <w:szCs w:val="20"/>
                <w:lang w:val="it-IT"/>
              </w:rPr>
            </w:pPr>
            <w:r>
              <w:rPr>
                <w:iCs/>
                <w:sz w:val="20"/>
                <w:szCs w:val="20"/>
                <w:lang w:val="it-IT"/>
              </w:rPr>
              <w:t>Delaware, Luxembourg, etc.</w:t>
            </w:r>
          </w:p>
        </w:tc>
        <w:tc>
          <w:tcPr>
            <w:tcW w:w="0" w:type="auto"/>
            <w:vAlign w:val="center"/>
            <w:hideMark/>
          </w:tcPr>
          <w:p w14:paraId="025FFBA7" w14:textId="77777777" w:rsidR="00246FAA" w:rsidRPr="00246FAA" w:rsidRDefault="00246FAA" w:rsidP="00246FAA">
            <w:pPr>
              <w:rPr>
                <w:iCs/>
                <w:sz w:val="20"/>
                <w:szCs w:val="20"/>
                <w:lang w:val="it-IT"/>
              </w:rPr>
            </w:pPr>
            <w:r>
              <w:rPr>
                <w:iCs/>
                <w:sz w:val="20"/>
                <w:szCs w:val="20"/>
                <w:lang w:val="it-IT"/>
              </w:rPr>
              <w:t>12</w:t>
              <w:noBreakHyphen/>
              <w:t>24 months</w:t>
            </w:r>
          </w:p>
        </w:tc>
      </w:tr>
      <w:tr w:rsidR="00246FAA" w:rsidRPr="00246FAA" w14:paraId="0DE555B7" w14:textId="77777777" w:rsidTr="00246FAA">
        <w:trPr>
          <w:cantSplit/>
          <w:tblCellSpacing w:w="15" w:type="dxa"/>
        </w:trPr>
        <w:tc>
          <w:tcPr>
            <w:tcW w:w="0" w:type="auto"/>
            <w:vAlign w:val="center"/>
            <w:hideMark/>
          </w:tcPr>
          <w:p w14:paraId="0D452231" w14:textId="77777777" w:rsidR="00246FAA" w:rsidRPr="00246FAA" w:rsidRDefault="00246FAA" w:rsidP="00246FAA">
            <w:pPr>
              <w:rPr>
                <w:iCs/>
                <w:sz w:val="20"/>
                <w:szCs w:val="20"/>
                <w:lang w:val="it-IT"/>
              </w:rPr>
            </w:pPr>
            <w:r>
              <w:rPr>
                <w:iCs/>
                <w:sz w:val="20"/>
                <w:szCs w:val="20"/>
                <w:lang w:val="it-IT"/>
              </w:rPr>
              <w:t>Land Access / Stewardship</w:t>
            </w:r>
          </w:p>
        </w:tc>
        <w:tc>
          <w:tcPr>
            <w:tcW w:w="0" w:type="auto"/>
            <w:vAlign w:val="center"/>
            <w:hideMark/>
          </w:tcPr>
          <w:p w14:paraId="303D6E0B" w14:textId="77777777" w:rsidR="00246FAA" w:rsidRPr="00246FAA" w:rsidRDefault="00246FAA" w:rsidP="00246FAA">
            <w:pPr>
              <w:rPr>
                <w:iCs/>
                <w:sz w:val="20"/>
                <w:szCs w:val="20"/>
                <w:lang w:val="it-IT"/>
              </w:rPr>
            </w:pPr>
            <w:r>
              <w:rPr>
                <w:iCs/>
                <w:sz w:val="20"/>
                <w:szCs w:val="20"/>
                <w:lang w:val="it-IT"/>
              </w:rPr>
              <w:t>Enforceability of OHE agreements</w:t>
            </w:r>
          </w:p>
        </w:tc>
        <w:tc>
          <w:tcPr>
            <w:tcW w:w="0" w:type="auto"/>
            <w:vAlign w:val="center"/>
            <w:hideMark/>
          </w:tcPr>
          <w:p w14:paraId="3FB37756" w14:textId="77777777" w:rsidR="00246FAA" w:rsidRPr="00246FAA" w:rsidRDefault="00246FAA" w:rsidP="00246FAA">
            <w:pPr>
              <w:rPr>
                <w:iCs/>
                <w:sz w:val="20"/>
                <w:szCs w:val="20"/>
                <w:lang w:val="it-IT"/>
              </w:rPr>
            </w:pPr>
            <w:r>
              <w:rPr>
                <w:iCs/>
                <w:sz w:val="20"/>
                <w:szCs w:val="20"/>
                <w:lang w:val="it-IT"/>
              </w:rPr>
              <w:t>Italy</w:t>
            </w:r>
          </w:p>
        </w:tc>
        <w:tc>
          <w:tcPr>
            <w:tcW w:w="0" w:type="auto"/>
            <w:vAlign w:val="center"/>
            <w:hideMark/>
          </w:tcPr>
          <w:p w14:paraId="62F5E1D3" w14:textId="77777777" w:rsidR="00246FAA" w:rsidRPr="00246FAA" w:rsidRDefault="00246FAA" w:rsidP="00246FAA">
            <w:pPr>
              <w:rPr>
                <w:iCs/>
                <w:sz w:val="20"/>
                <w:szCs w:val="20"/>
                <w:lang w:val="it-IT"/>
              </w:rPr>
            </w:pPr>
            <w:r>
              <w:rPr>
                <w:iCs/>
                <w:sz w:val="20"/>
                <w:szCs w:val="20"/>
                <w:lang w:val="it-IT"/>
              </w:rPr>
              <w:t>6</w:t>
              <w:noBreakHyphen/>
              <w:t>12 months</w:t>
            </w:r>
          </w:p>
        </w:tc>
      </w:tr>
      <w:tr w:rsidR="00246FAA" w:rsidRPr="00246FAA" w14:paraId="033F646D" w14:textId="77777777" w:rsidTr="00246FAA">
        <w:trPr>
          <w:cantSplit/>
          <w:tblCellSpacing w:w="15" w:type="dxa"/>
        </w:trPr>
        <w:tc>
          <w:tcPr>
            <w:tcW w:w="0" w:type="auto"/>
            <w:vAlign w:val="center"/>
            <w:hideMark/>
          </w:tcPr>
          <w:p w14:paraId="3215FCD6" w14:textId="77777777" w:rsidR="00246FAA" w:rsidRPr="00246FAA" w:rsidRDefault="00246FAA" w:rsidP="00246FAA">
            <w:pPr>
              <w:rPr>
                <w:iCs/>
                <w:sz w:val="20"/>
                <w:szCs w:val="20"/>
                <w:lang w:val="it-IT"/>
              </w:rPr>
            </w:pPr>
            <w:r>
              <w:rPr>
                <w:iCs/>
                <w:sz w:val="20"/>
                <w:szCs w:val="20"/>
                <w:lang w:val="it-IT"/>
              </w:rPr>
              <w:t>Data Protection</w:t>
            </w:r>
          </w:p>
        </w:tc>
        <w:tc>
          <w:tcPr>
            <w:tcW w:w="0" w:type="auto"/>
            <w:vAlign w:val="center"/>
            <w:hideMark/>
          </w:tcPr>
          <w:p w14:paraId="10916FCB" w14:textId="77777777" w:rsidR="00246FAA" w:rsidRPr="00246FAA" w:rsidRDefault="00246FAA" w:rsidP="00246FAA">
            <w:pPr>
              <w:rPr>
                <w:iCs/>
                <w:sz w:val="20"/>
                <w:szCs w:val="20"/>
                <w:lang w:val="it-IT"/>
              </w:rPr>
            </w:pPr>
            <w:r>
              <w:rPr>
                <w:iCs/>
                <w:sz w:val="20"/>
                <w:szCs w:val="20"/>
                <w:lang w:val="it-IT"/>
              </w:rPr>
              <w:t>GDPR compliance</w:t>
            </w:r>
          </w:p>
        </w:tc>
        <w:tc>
          <w:tcPr>
            <w:tcW w:w="0" w:type="auto"/>
            <w:vAlign w:val="center"/>
            <w:hideMark/>
          </w:tcPr>
          <w:p w14:paraId="367A6E40" w14:textId="77777777" w:rsidR="00246FAA" w:rsidRPr="00246FAA" w:rsidRDefault="00246FAA" w:rsidP="00246FAA">
            <w:pPr>
              <w:rPr>
                <w:iCs/>
                <w:sz w:val="20"/>
                <w:szCs w:val="20"/>
                <w:lang w:val="it-IT"/>
              </w:rPr>
            </w:pPr>
            <w:r>
              <w:rPr>
                <w:iCs/>
                <w:sz w:val="20"/>
                <w:szCs w:val="20"/>
                <w:lang w:val="it-IT"/>
              </w:rPr>
              <w:t>Italy, EU</w:t>
            </w:r>
          </w:p>
        </w:tc>
        <w:tc>
          <w:tcPr>
            <w:tcW w:w="0" w:type="auto"/>
            <w:vAlign w:val="center"/>
            <w:hideMark/>
          </w:tcPr>
          <w:p w14:paraId="11E46D3C" w14:textId="77777777" w:rsidR="00246FAA" w:rsidRPr="00246FAA" w:rsidRDefault="00246FAA" w:rsidP="00246FAA">
            <w:pPr>
              <w:rPr>
                <w:iCs/>
                <w:sz w:val="20"/>
                <w:szCs w:val="20"/>
                <w:lang w:val="it-IT"/>
              </w:rPr>
            </w:pPr>
            <w:r>
              <w:rPr>
                <w:iCs/>
                <w:sz w:val="20"/>
                <w:szCs w:val="20"/>
                <w:lang w:val="it-IT"/>
              </w:rPr>
              <w:t>6</w:t>
              <w:noBreakHyphen/>
              <w:t>12 months</w:t>
            </w:r>
          </w:p>
        </w:tc>
      </w:tr>
      <w:tr w:rsidR="00246FAA" w:rsidRPr="00246FAA" w14:paraId="0CED5298" w14:textId="77777777" w:rsidTr="00246FAA">
        <w:trPr>
          <w:cantSplit/>
          <w:tblCellSpacing w:w="15" w:type="dxa"/>
        </w:trPr>
        <w:tc>
          <w:tcPr>
            <w:tcW w:w="0" w:type="auto"/>
            <w:vAlign w:val="center"/>
            <w:hideMark/>
          </w:tcPr>
          <w:p w14:paraId="31FC63F8" w14:textId="77777777" w:rsidR="00246FAA" w:rsidRPr="00246FAA" w:rsidRDefault="00246FAA" w:rsidP="00246FAA">
            <w:pPr>
              <w:rPr>
                <w:iCs/>
                <w:sz w:val="20"/>
                <w:szCs w:val="20"/>
                <w:lang w:val="it-IT"/>
              </w:rPr>
            </w:pPr>
            <w:r>
              <w:rPr>
                <w:iCs/>
                <w:sz w:val="20"/>
                <w:szCs w:val="20"/>
                <w:lang w:val="it-IT"/>
              </w:rPr>
              <w:t>Cross</w:t>
              <w:noBreakHyphen/>
              <w:t>Border Offering</w:t>
            </w:r>
          </w:p>
        </w:tc>
        <w:tc>
          <w:tcPr>
            <w:tcW w:w="0" w:type="auto"/>
            <w:vAlign w:val="center"/>
            <w:hideMark/>
          </w:tcPr>
          <w:p w14:paraId="3A93E7AE" w14:textId="77777777" w:rsidR="00246FAA" w:rsidRPr="00246FAA" w:rsidRDefault="00246FAA" w:rsidP="00246FAA">
            <w:pPr>
              <w:rPr>
                <w:iCs/>
                <w:sz w:val="20"/>
                <w:szCs w:val="20"/>
                <w:lang w:val="it-IT"/>
              </w:rPr>
            </w:pPr>
            <w:r>
              <w:rPr>
                <w:iCs/>
                <w:sz w:val="20"/>
                <w:szCs w:val="20"/>
                <w:lang w:val="it-IT"/>
              </w:rPr>
              <w:t>Compliance in investor jurisdictions</w:t>
            </w:r>
          </w:p>
        </w:tc>
        <w:tc>
          <w:tcPr>
            <w:tcW w:w="0" w:type="auto"/>
            <w:vAlign w:val="center"/>
            <w:hideMark/>
          </w:tcPr>
          <w:p w14:paraId="572BCCBC" w14:textId="77777777" w:rsidR="00246FAA" w:rsidRPr="00246FAA" w:rsidRDefault="00246FAA" w:rsidP="00246FAA">
            <w:pPr>
              <w:rPr>
                <w:iCs/>
                <w:sz w:val="20"/>
                <w:szCs w:val="20"/>
                <w:lang w:val="it-IT"/>
              </w:rPr>
            </w:pPr>
            <w:r>
              <w:rPr>
                <w:iCs/>
                <w:sz w:val="20"/>
                <w:szCs w:val="20"/>
                <w:lang w:val="it-IT"/>
              </w:rPr>
              <w:t>Multi</w:t>
              <w:noBreakHyphen/>
              <w:t>jurisdictional</w:t>
            </w:r>
          </w:p>
        </w:tc>
        <w:tc>
          <w:tcPr>
            <w:tcW w:w="0" w:type="auto"/>
            <w:vAlign w:val="center"/>
            <w:hideMark/>
          </w:tcPr>
          <w:p w14:paraId="465A2FEC" w14:textId="77777777" w:rsidR="00246FAA" w:rsidRPr="00246FAA" w:rsidRDefault="00246FAA" w:rsidP="00246FAA">
            <w:pPr>
              <w:rPr>
                <w:iCs/>
                <w:sz w:val="20"/>
                <w:szCs w:val="20"/>
                <w:lang w:val="it-IT"/>
              </w:rPr>
            </w:pPr>
            <w:r>
              <w:rPr>
                <w:iCs/>
                <w:sz w:val="20"/>
                <w:szCs w:val="20"/>
                <w:lang w:val="it-IT"/>
              </w:rPr>
              <w:t>18</w:t>
              <w:noBreakHyphen/>
              <w:t>36 months</w:t>
            </w:r>
          </w:p>
        </w:tc>
      </w:tr>
    </w:tbl>
    <w:p w14:paraId="07864D3D" w14:textId="77777777" w:rsidR="00246FAA" w:rsidRPr="00246FAA" w:rsidRDefault="00246FAA" w:rsidP="00246FAA">
      <w:pPr>
        <w:rPr>
          <w:iCs/>
        </w:rPr>
      </w:pPr>
      <w:r>
        <w:rPr>
          <w:iCs/>
        </w:rPr>
        <w:t>No instrument may be offered without the corresponding legal opinion.</w:t>
      </w:r>
    </w:p>
    <w:p w14:paraId="464DE398" w14:textId="77777777" w:rsidR="00246FAA" w:rsidRPr="005840A7" w:rsidRDefault="00246FAA" w:rsidP="00246FAA">
      <w:pPr>
        <w:rPr>
          <w:iCs/>
        </w:rPr>
      </w:pPr>
    </w:p>
    <w:p w14:paraId="35210E2B" w14:textId="77777777" w:rsidR="00246FAA" w:rsidRPr="00246FAA" w:rsidRDefault="0088664C" w:rsidP="00246FAA">
      <w:pPr>
        <w:rPr>
          <w:b/>
          <w:bCs/>
          <w:iCs/>
          <w:lang w:val="it-IT"/>
        </w:rPr>
      </w:pPr>
      <w:r>
        <w:rPr>
          <w:b/>
          <w:bCs/>
          <w:iCs/>
          <w:lang w:val="it-IT"/>
        </w:rPr>
        <w:lastRenderedPageBreak/>
        <w:t>IX.7 Regulatory Engagement Roadmap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36"/>
        <w:gridCol w:w="2482"/>
        <w:gridCol w:w="2405"/>
        <w:gridCol w:w="1184"/>
      </w:tblGrid>
      <w:tr w:rsidR="00246FAA" w:rsidRPr="00246FAA" w14:paraId="2F21BF3E" w14:textId="77777777" w:rsidTr="00246FAA">
        <w:trPr>
          <w:cantSplit/>
          <w:tblHeader/>
          <w:tblCellSpacing w:w="15" w:type="dxa"/>
        </w:trPr>
        <w:tc>
          <w:tcPr>
            <w:tcW w:w="0" w:type="auto"/>
            <w:vAlign w:val="center"/>
            <w:hideMark/>
          </w:tcPr>
          <w:p w14:paraId="50295A31" w14:textId="77777777" w:rsidR="00246FAA" w:rsidRPr="00246FAA" w:rsidRDefault="00246FAA" w:rsidP="00246FAA">
            <w:pPr>
              <w:rPr>
                <w:b/>
                <w:bCs/>
                <w:iCs/>
                <w:sz w:val="20"/>
                <w:szCs w:val="20"/>
                <w:lang w:val="it-IT"/>
              </w:rPr>
            </w:pPr>
            <w:r>
              <w:rPr>
                <w:b/>
                <w:bCs/>
                <w:iCs/>
                <w:sz w:val="20"/>
                <w:szCs w:val="20"/>
                <w:lang w:val="it-IT"/>
              </w:rPr>
              <w:t>Milestone</w:t>
            </w:r>
          </w:p>
        </w:tc>
        <w:tc>
          <w:tcPr>
            <w:tcW w:w="0" w:type="auto"/>
            <w:vAlign w:val="center"/>
            <w:hideMark/>
          </w:tcPr>
          <w:p w14:paraId="5D75EA15" w14:textId="77777777" w:rsidR="00246FAA" w:rsidRPr="00246FAA" w:rsidRDefault="00246FAA" w:rsidP="00246FAA">
            <w:pPr>
              <w:rPr>
                <w:b/>
                <w:bCs/>
                <w:iCs/>
                <w:sz w:val="20"/>
                <w:szCs w:val="20"/>
                <w:lang w:val="it-IT"/>
              </w:rPr>
            </w:pPr>
            <w:r>
              <w:rPr>
                <w:b/>
                <w:bCs/>
                <w:iCs/>
                <w:sz w:val="20"/>
                <w:szCs w:val="20"/>
                <w:lang w:val="it-IT"/>
              </w:rPr>
              <w:t>Activity</w:t>
            </w:r>
          </w:p>
        </w:tc>
        <w:tc>
          <w:tcPr>
            <w:tcW w:w="0" w:type="auto"/>
            <w:vAlign w:val="center"/>
            <w:hideMark/>
          </w:tcPr>
          <w:p w14:paraId="0FA21122" w14:textId="77777777" w:rsidR="00246FAA" w:rsidRPr="00246FAA" w:rsidRDefault="00246FAA" w:rsidP="00246FAA">
            <w:pPr>
              <w:rPr>
                <w:b/>
                <w:bCs/>
                <w:iCs/>
                <w:sz w:val="20"/>
                <w:szCs w:val="20"/>
                <w:lang w:val="it-IT"/>
              </w:rPr>
            </w:pPr>
            <w:r>
              <w:rPr>
                <w:b/>
                <w:bCs/>
                <w:iCs/>
                <w:sz w:val="20"/>
                <w:szCs w:val="20"/>
                <w:lang w:val="it-IT"/>
              </w:rPr>
              <w:t>Stakeholder</w:t>
            </w:r>
          </w:p>
        </w:tc>
        <w:tc>
          <w:tcPr>
            <w:tcW w:w="0" w:type="auto"/>
            <w:vAlign w:val="center"/>
            <w:hideMark/>
          </w:tcPr>
          <w:p w14:paraId="5777EF3C" w14:textId="77777777" w:rsidR="00246FAA" w:rsidRPr="00246FAA" w:rsidRDefault="00246FAA" w:rsidP="00246FAA">
            <w:pPr>
              <w:rPr>
                <w:b/>
                <w:bCs/>
                <w:iCs/>
                <w:sz w:val="20"/>
                <w:szCs w:val="20"/>
                <w:lang w:val="it-IT"/>
              </w:rPr>
            </w:pPr>
            <w:r>
              <w:rPr>
                <w:b/>
                <w:bCs/>
                <w:iCs/>
                <w:sz w:val="20"/>
                <w:szCs w:val="20"/>
                <w:lang w:val="it-IT"/>
              </w:rPr>
              <w:t>Timeline</w:t>
            </w:r>
          </w:p>
        </w:tc>
      </w:tr>
      <w:tr w:rsidR="00246FAA" w:rsidRPr="00246FAA" w14:paraId="5C7A812D" w14:textId="77777777" w:rsidTr="00246FAA">
        <w:trPr>
          <w:cantSplit/>
          <w:tblCellSpacing w:w="15" w:type="dxa"/>
        </w:trPr>
        <w:tc>
          <w:tcPr>
            <w:tcW w:w="0" w:type="auto"/>
            <w:vAlign w:val="center"/>
            <w:hideMark/>
          </w:tcPr>
          <w:p w14:paraId="3CB27D53" w14:textId="77777777" w:rsidR="00246FAA" w:rsidRPr="00246FAA" w:rsidRDefault="00246FAA" w:rsidP="00246FAA">
            <w:pPr>
              <w:rPr>
                <w:iCs/>
                <w:sz w:val="20"/>
                <w:szCs w:val="20"/>
                <w:lang w:val="it-IT"/>
              </w:rPr>
            </w:pPr>
            <w:r>
              <w:rPr>
                <w:iCs/>
                <w:sz w:val="20"/>
                <w:szCs w:val="20"/>
                <w:lang w:val="it-IT"/>
              </w:rPr>
              <w:t>Phase 1 — Consultation</w:t>
            </w:r>
          </w:p>
        </w:tc>
        <w:tc>
          <w:tcPr>
            <w:tcW w:w="0" w:type="auto"/>
            <w:vAlign w:val="center"/>
            <w:hideMark/>
          </w:tcPr>
          <w:p w14:paraId="267E9DCA" w14:textId="77777777" w:rsidR="00246FAA" w:rsidRPr="00246FAA" w:rsidRDefault="00246FAA" w:rsidP="00246FAA">
            <w:pPr>
              <w:rPr>
                <w:iCs/>
                <w:sz w:val="20"/>
                <w:szCs w:val="20"/>
                <w:lang w:val="it-IT"/>
              </w:rPr>
            </w:pPr>
            <w:r>
              <w:rPr>
                <w:iCs/>
                <w:sz w:val="20"/>
                <w:szCs w:val="20"/>
                <w:lang w:val="it-IT"/>
              </w:rPr>
              <w:t>Pre</w:t>
              <w:noBreakHyphen/>
              <w:t>application consultation</w:t>
            </w:r>
          </w:p>
        </w:tc>
        <w:tc>
          <w:tcPr>
            <w:tcW w:w="0" w:type="auto"/>
            <w:vAlign w:val="center"/>
            <w:hideMark/>
          </w:tcPr>
          <w:p w14:paraId="6278108B" w14:textId="77777777" w:rsidR="00246FAA" w:rsidRPr="00246FAA" w:rsidRDefault="00246FAA" w:rsidP="00246FAA">
            <w:pPr>
              <w:rPr>
                <w:iCs/>
                <w:sz w:val="20"/>
                <w:szCs w:val="20"/>
                <w:lang w:val="it-IT"/>
              </w:rPr>
            </w:pPr>
            <w:r>
              <w:rPr>
                <w:iCs/>
                <w:sz w:val="20"/>
                <w:szCs w:val="20"/>
                <w:lang w:val="it-IT"/>
              </w:rPr>
              <w:t>Financial/securities regulators</w:t>
            </w:r>
          </w:p>
        </w:tc>
        <w:tc>
          <w:tcPr>
            <w:tcW w:w="0" w:type="auto"/>
            <w:vAlign w:val="center"/>
            <w:hideMark/>
          </w:tcPr>
          <w:p w14:paraId="331F8D3F" w14:textId="77777777" w:rsidR="00246FAA" w:rsidRPr="00246FAA" w:rsidRDefault="00246FAA" w:rsidP="00246FAA">
            <w:pPr>
              <w:rPr>
                <w:iCs/>
                <w:sz w:val="20"/>
                <w:szCs w:val="20"/>
                <w:lang w:val="it-IT"/>
              </w:rPr>
            </w:pPr>
            <w:r>
              <w:rPr>
                <w:iCs/>
                <w:sz w:val="20"/>
                <w:szCs w:val="20"/>
                <w:lang w:val="it-IT"/>
              </w:rPr>
              <w:t>6</w:t>
              <w:noBreakHyphen/>
              <w:t>12 months</w:t>
            </w:r>
          </w:p>
        </w:tc>
      </w:tr>
      <w:tr w:rsidR="00246FAA" w:rsidRPr="00246FAA" w14:paraId="185B9D62" w14:textId="77777777" w:rsidTr="00246FAA">
        <w:trPr>
          <w:cantSplit/>
          <w:tblCellSpacing w:w="15" w:type="dxa"/>
        </w:trPr>
        <w:tc>
          <w:tcPr>
            <w:tcW w:w="0" w:type="auto"/>
            <w:vAlign w:val="center"/>
            <w:hideMark/>
          </w:tcPr>
          <w:p w14:paraId="62BA8CA3" w14:textId="77777777" w:rsidR="00246FAA" w:rsidRPr="00246FAA" w:rsidRDefault="00246FAA" w:rsidP="00246FAA">
            <w:pPr>
              <w:rPr>
                <w:iCs/>
                <w:sz w:val="20"/>
                <w:szCs w:val="20"/>
                <w:lang w:val="it-IT"/>
              </w:rPr>
            </w:pPr>
            <w:r>
              <w:rPr>
                <w:iCs/>
                <w:sz w:val="20"/>
                <w:szCs w:val="20"/>
                <w:lang w:val="it-IT"/>
              </w:rPr>
              <w:t>Phase 2 — Application</w:t>
            </w:r>
          </w:p>
        </w:tc>
        <w:tc>
          <w:tcPr>
            <w:tcW w:w="0" w:type="auto"/>
            <w:vAlign w:val="center"/>
            <w:hideMark/>
          </w:tcPr>
          <w:p w14:paraId="29B23BA2" w14:textId="77777777" w:rsidR="00246FAA" w:rsidRPr="00246FAA" w:rsidRDefault="00246FAA" w:rsidP="00246FAA">
            <w:pPr>
              <w:rPr>
                <w:iCs/>
                <w:sz w:val="20"/>
                <w:szCs w:val="20"/>
                <w:lang w:val="it-IT"/>
              </w:rPr>
            </w:pPr>
            <w:r>
              <w:rPr>
                <w:iCs/>
                <w:sz w:val="20"/>
                <w:szCs w:val="20"/>
                <w:lang w:val="it-IT"/>
              </w:rPr>
              <w:t>File for exemption/registration</w:t>
            </w:r>
          </w:p>
        </w:tc>
        <w:tc>
          <w:tcPr>
            <w:tcW w:w="0" w:type="auto"/>
            <w:vAlign w:val="center"/>
            <w:hideMark/>
          </w:tcPr>
          <w:p w14:paraId="35A67757" w14:textId="77777777" w:rsidR="00246FAA" w:rsidRPr="00246FAA" w:rsidRDefault="00246FAA" w:rsidP="00246FAA">
            <w:pPr>
              <w:rPr>
                <w:iCs/>
                <w:sz w:val="20"/>
                <w:szCs w:val="20"/>
                <w:lang w:val="it-IT"/>
              </w:rPr>
            </w:pPr>
            <w:r>
              <w:rPr>
                <w:iCs/>
                <w:sz w:val="20"/>
                <w:szCs w:val="20"/>
                <w:lang w:val="it-IT"/>
              </w:rPr>
              <w:t>Regulators</w:t>
            </w:r>
          </w:p>
        </w:tc>
        <w:tc>
          <w:tcPr>
            <w:tcW w:w="0" w:type="auto"/>
            <w:vAlign w:val="center"/>
            <w:hideMark/>
          </w:tcPr>
          <w:p w14:paraId="4E3D1501" w14:textId="77777777" w:rsidR="00246FAA" w:rsidRPr="00246FAA" w:rsidRDefault="00246FAA" w:rsidP="00246FAA">
            <w:pPr>
              <w:rPr>
                <w:iCs/>
                <w:sz w:val="20"/>
                <w:szCs w:val="20"/>
                <w:lang w:val="it-IT"/>
              </w:rPr>
            </w:pPr>
            <w:r>
              <w:rPr>
                <w:iCs/>
                <w:sz w:val="20"/>
                <w:szCs w:val="20"/>
                <w:lang w:val="it-IT"/>
              </w:rPr>
              <w:t>12</w:t>
              <w:noBreakHyphen/>
              <w:t>24 months</w:t>
            </w:r>
          </w:p>
        </w:tc>
      </w:tr>
      <w:tr w:rsidR="00246FAA" w:rsidRPr="00246FAA" w14:paraId="0D8DEDCA" w14:textId="77777777" w:rsidTr="00246FAA">
        <w:trPr>
          <w:cantSplit/>
          <w:tblCellSpacing w:w="15" w:type="dxa"/>
        </w:trPr>
        <w:tc>
          <w:tcPr>
            <w:tcW w:w="0" w:type="auto"/>
            <w:vAlign w:val="center"/>
            <w:hideMark/>
          </w:tcPr>
          <w:p w14:paraId="0DB18029" w14:textId="77777777" w:rsidR="00246FAA" w:rsidRPr="00246FAA" w:rsidRDefault="00246FAA" w:rsidP="00246FAA">
            <w:pPr>
              <w:rPr>
                <w:iCs/>
                <w:sz w:val="20"/>
                <w:szCs w:val="20"/>
                <w:lang w:val="it-IT"/>
              </w:rPr>
            </w:pPr>
            <w:r>
              <w:rPr>
                <w:iCs/>
                <w:sz w:val="20"/>
                <w:szCs w:val="20"/>
                <w:lang w:val="it-IT"/>
              </w:rPr>
              <w:t>Phase 3 — Ongoing Compliance</w:t>
            </w:r>
          </w:p>
        </w:tc>
        <w:tc>
          <w:tcPr>
            <w:tcW w:w="0" w:type="auto"/>
            <w:vAlign w:val="center"/>
            <w:hideMark/>
          </w:tcPr>
          <w:p w14:paraId="6D8E6A47" w14:textId="77777777" w:rsidR="00246FAA" w:rsidRPr="00246FAA" w:rsidRDefault="00246FAA" w:rsidP="00246FAA">
            <w:pPr>
              <w:rPr>
                <w:iCs/>
                <w:sz w:val="20"/>
                <w:szCs w:val="20"/>
                <w:lang w:val="it-IT"/>
              </w:rPr>
            </w:pPr>
            <w:r>
              <w:rPr>
                <w:iCs/>
                <w:sz w:val="20"/>
                <w:szCs w:val="20"/>
                <w:lang w:val="it-IT"/>
              </w:rPr>
              <w:t>Reporting, disclosure, audit</w:t>
            </w:r>
          </w:p>
        </w:tc>
        <w:tc>
          <w:tcPr>
            <w:tcW w:w="0" w:type="auto"/>
            <w:vAlign w:val="center"/>
            <w:hideMark/>
          </w:tcPr>
          <w:p w14:paraId="0B900747" w14:textId="77777777" w:rsidR="00246FAA" w:rsidRPr="00246FAA" w:rsidRDefault="00246FAA" w:rsidP="00246FAA">
            <w:pPr>
              <w:rPr>
                <w:iCs/>
                <w:sz w:val="20"/>
                <w:szCs w:val="20"/>
                <w:lang w:val="it-IT"/>
              </w:rPr>
            </w:pPr>
            <w:r>
              <w:rPr>
                <w:iCs/>
                <w:sz w:val="20"/>
                <w:szCs w:val="20"/>
                <w:lang w:val="it-IT"/>
              </w:rPr>
              <w:t>Regulators</w:t>
            </w:r>
          </w:p>
        </w:tc>
        <w:tc>
          <w:tcPr>
            <w:tcW w:w="0" w:type="auto"/>
            <w:vAlign w:val="center"/>
            <w:hideMark/>
          </w:tcPr>
          <w:p w14:paraId="2F73EE69" w14:textId="77777777" w:rsidR="00246FAA" w:rsidRPr="00246FAA" w:rsidRDefault="00246FAA" w:rsidP="00246FAA">
            <w:pPr>
              <w:rPr>
                <w:iCs/>
                <w:sz w:val="20"/>
                <w:szCs w:val="20"/>
                <w:lang w:val="it-IT"/>
              </w:rPr>
            </w:pPr>
            <w:r>
              <w:rPr>
                <w:iCs/>
                <w:sz w:val="20"/>
                <w:szCs w:val="20"/>
                <w:lang w:val="it-IT"/>
              </w:rPr>
              <w:t>Ongoing</w:t>
            </w:r>
          </w:p>
        </w:tc>
      </w:tr>
    </w:tbl>
    <w:p w14:paraId="18E82857" w14:textId="77777777" w:rsidR="00246FAA" w:rsidRPr="00246FAA" w:rsidRDefault="00246FAA" w:rsidP="00246FAA">
      <w:pPr>
        <w:rPr>
          <w:b/>
          <w:bCs/>
          <w:iCs/>
          <w:lang w:val="it-IT"/>
        </w:rPr>
      </w:pPr>
      <w:r>
        <w:rPr>
          <w:b/>
          <w:bCs/>
          <w:iCs/>
          <w:lang w:val="it-IT"/>
        </w:rPr>
        <w:t>Key Regulatory Bodies</w:t>
      </w:r>
    </w:p>
    <w:p w14:paraId="1D604FCC" w14:textId="77777777" w:rsidR="00246FAA" w:rsidRPr="00246FAA" w:rsidRDefault="00246FAA">
      <w:pPr>
        <w:numPr>
          <w:ilvl w:val="0"/>
          <w:numId w:val="83"/>
        </w:numPr>
        <w:tabs>
          <w:tab w:val="clear" w:pos="360"/>
          <w:tab w:val="num" w:pos="720"/>
        </w:tabs>
        <w:rPr>
          <w:iCs/>
          <w:lang w:val="it-IT"/>
        </w:rPr>
      </w:pPr>
      <w:r>
        <w:rPr>
          <w:iCs/>
          <w:lang w:val="it-IT"/>
        </w:rPr>
        <w:t>Italy: CONSOB, Banca d'Italia, AGCM</w:t>
      </w:r>
    </w:p>
    <w:p w14:paraId="12E215CF" w14:textId="77777777" w:rsidR="00246FAA" w:rsidRPr="00246FAA" w:rsidRDefault="00246FAA">
      <w:pPr>
        <w:numPr>
          <w:ilvl w:val="0"/>
          <w:numId w:val="83"/>
        </w:numPr>
        <w:tabs>
          <w:tab w:val="clear" w:pos="360"/>
          <w:tab w:val="num" w:pos="720"/>
        </w:tabs>
        <w:rPr>
          <w:iCs/>
          <w:lang w:val="it-IT"/>
        </w:rPr>
      </w:pPr>
      <w:r>
        <w:rPr>
          <w:iCs/>
          <w:lang w:val="it-IT"/>
        </w:rPr>
        <w:t>Switzerland: FINMA, SIX</w:t>
      </w:r>
    </w:p>
    <w:p w14:paraId="066B71BB" w14:textId="77777777" w:rsidR="00246FAA" w:rsidRPr="00246FAA" w:rsidRDefault="00246FAA">
      <w:pPr>
        <w:numPr>
          <w:ilvl w:val="0"/>
          <w:numId w:val="83"/>
        </w:numPr>
        <w:tabs>
          <w:tab w:val="clear" w:pos="360"/>
          <w:tab w:val="num" w:pos="720"/>
        </w:tabs>
        <w:rPr>
          <w:iCs/>
          <w:lang w:val="it-IT"/>
        </w:rPr>
      </w:pPr>
      <w:r>
        <w:rPr>
          <w:iCs/>
          <w:lang w:val="it-IT"/>
        </w:rPr>
        <w:t>United States: SEC, CFTC, FINRA</w:t>
      </w:r>
    </w:p>
    <w:p w14:paraId="62F6CA01" w14:textId="77777777" w:rsidR="00246FAA" w:rsidRPr="00246FAA" w:rsidRDefault="00246FAA">
      <w:pPr>
        <w:numPr>
          <w:ilvl w:val="0"/>
          <w:numId w:val="83"/>
        </w:numPr>
        <w:tabs>
          <w:tab w:val="clear" w:pos="360"/>
          <w:tab w:val="num" w:pos="720"/>
        </w:tabs>
        <w:rPr>
          <w:iCs/>
          <w:lang w:val="it-IT"/>
        </w:rPr>
      </w:pPr>
      <w:r>
        <w:rPr>
          <w:iCs/>
          <w:lang w:val="it-IT"/>
        </w:rPr>
        <w:t>European Union: ESMA, EBA, EIOPA</w:t>
      </w:r>
    </w:p>
    <w:p w14:paraId="30B0759C" w14:textId="77777777" w:rsidR="00246FAA" w:rsidRPr="00246FAA" w:rsidRDefault="00246FAA" w:rsidP="00246FAA">
      <w:pPr>
        <w:rPr>
          <w:b/>
          <w:bCs/>
          <w:iCs/>
          <w:lang w:val="it-IT"/>
        </w:rPr>
      </w:pPr>
      <w:r>
        <w:rPr>
          <w:b/>
          <w:bCs/>
          <w:iCs/>
          <w:lang w:val="it-IT"/>
        </w:rPr>
        <w:t>XII.8 Legal Risk Register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7"/>
        <w:gridCol w:w="3179"/>
        <w:gridCol w:w="2776"/>
        <w:gridCol w:w="1287"/>
      </w:tblGrid>
      <w:tr w:rsidR="00246FAA" w:rsidRPr="005005E9" w14:paraId="2B92BFEA" w14:textId="77777777" w:rsidTr="00246FAA">
        <w:trPr>
          <w:cantSplit/>
          <w:tblHeader/>
          <w:tblCellSpacing w:w="15" w:type="dxa"/>
        </w:trPr>
        <w:tc>
          <w:tcPr>
            <w:tcW w:w="0" w:type="auto"/>
            <w:vAlign w:val="center"/>
            <w:hideMark/>
          </w:tcPr>
          <w:p w14:paraId="7C9CB510" w14:textId="77777777" w:rsidR="00246FAA" w:rsidRPr="005005E9" w:rsidRDefault="00246FAA" w:rsidP="00246FAA">
            <w:pPr>
              <w:rPr>
                <w:b/>
                <w:bCs/>
                <w:iCs/>
                <w:sz w:val="18"/>
                <w:szCs w:val="18"/>
                <w:lang w:val="it-IT"/>
              </w:rPr>
            </w:pPr>
            <w:r>
              <w:rPr>
                <w:b/>
                <w:bCs/>
                <w:iCs/>
                <w:sz w:val="18"/>
                <w:szCs w:val="18"/>
                <w:lang w:val="it-IT"/>
              </w:rPr>
              <w:t>Risk</w:t>
            </w:r>
          </w:p>
        </w:tc>
        <w:tc>
          <w:tcPr>
            <w:tcW w:w="0" w:type="auto"/>
            <w:vAlign w:val="center"/>
            <w:hideMark/>
          </w:tcPr>
          <w:p w14:paraId="22DB2D63" w14:textId="77777777" w:rsidR="00246FAA" w:rsidRPr="005005E9" w:rsidRDefault="00246FAA" w:rsidP="00246FAA">
            <w:pPr>
              <w:rPr>
                <w:b/>
                <w:bCs/>
                <w:iCs/>
                <w:sz w:val="18"/>
                <w:szCs w:val="18"/>
                <w:lang w:val="it-IT"/>
              </w:rPr>
            </w:pPr>
            <w:r>
              <w:rPr>
                <w:b/>
                <w:bCs/>
                <w:iCs/>
                <w:sz w:val="18"/>
                <w:szCs w:val="18"/>
                <w:lang w:val="it-IT"/>
              </w:rPr>
              <w:t>Description</w:t>
            </w:r>
          </w:p>
        </w:tc>
        <w:tc>
          <w:tcPr>
            <w:tcW w:w="0" w:type="auto"/>
            <w:vAlign w:val="center"/>
            <w:hideMark/>
          </w:tcPr>
          <w:p w14:paraId="4D68EB22" w14:textId="77777777" w:rsidR="00246FAA" w:rsidRPr="005005E9" w:rsidRDefault="00246FAA" w:rsidP="00246FAA">
            <w:pPr>
              <w:rPr>
                <w:b/>
                <w:bCs/>
                <w:iCs/>
                <w:sz w:val="18"/>
                <w:szCs w:val="18"/>
                <w:lang w:val="it-IT"/>
              </w:rPr>
            </w:pPr>
            <w:r>
              <w:rPr>
                <w:b/>
                <w:bCs/>
                <w:iCs/>
                <w:sz w:val="18"/>
                <w:szCs w:val="18"/>
                <w:lang w:val="it-IT"/>
              </w:rPr>
              <w:t>Mitigation</w:t>
            </w:r>
          </w:p>
        </w:tc>
        <w:tc>
          <w:tcPr>
            <w:tcW w:w="0" w:type="auto"/>
            <w:vAlign w:val="center"/>
            <w:hideMark/>
          </w:tcPr>
          <w:p w14:paraId="4D114BB8" w14:textId="77777777" w:rsidR="00246FAA" w:rsidRPr="005005E9" w:rsidRDefault="00246FAA" w:rsidP="00246FAA">
            <w:pPr>
              <w:rPr>
                <w:b/>
                <w:bCs/>
                <w:iCs/>
                <w:sz w:val="18"/>
                <w:szCs w:val="18"/>
                <w:lang w:val="it-IT"/>
              </w:rPr>
            </w:pPr>
            <w:r>
              <w:rPr>
                <w:b/>
                <w:bCs/>
                <w:iCs/>
                <w:sz w:val="18"/>
                <w:szCs w:val="18"/>
                <w:lang w:val="it-IT"/>
              </w:rPr>
              <w:t>Status</w:t>
            </w:r>
          </w:p>
        </w:tc>
      </w:tr>
      <w:tr w:rsidR="00246FAA" w:rsidRPr="005005E9" w14:paraId="6605FAD4" w14:textId="77777777" w:rsidTr="00246FAA">
        <w:trPr>
          <w:cantSplit/>
          <w:tblCellSpacing w:w="15" w:type="dxa"/>
        </w:trPr>
        <w:tc>
          <w:tcPr>
            <w:tcW w:w="0" w:type="auto"/>
            <w:vAlign w:val="center"/>
            <w:hideMark/>
          </w:tcPr>
          <w:p w14:paraId="37D94754" w14:textId="77777777" w:rsidR="00246FAA" w:rsidRPr="005005E9" w:rsidRDefault="00246FAA" w:rsidP="00246FAA">
            <w:pPr>
              <w:rPr>
                <w:iCs/>
                <w:sz w:val="18"/>
                <w:szCs w:val="18"/>
                <w:lang w:val="it-IT"/>
              </w:rPr>
            </w:pPr>
            <w:r>
              <w:rPr>
                <w:iCs/>
                <w:sz w:val="18"/>
                <w:szCs w:val="18"/>
                <w:lang w:val="it-IT"/>
              </w:rPr>
              <w:t>Securities Classification</w:t>
            </w:r>
          </w:p>
        </w:tc>
        <w:tc>
          <w:tcPr>
            <w:tcW w:w="0" w:type="auto"/>
            <w:vAlign w:val="center"/>
            <w:hideMark/>
          </w:tcPr>
          <w:p w14:paraId="25923AC2" w14:textId="77777777" w:rsidR="00246FAA" w:rsidRPr="005005E9" w:rsidRDefault="00246FAA" w:rsidP="00246FAA">
            <w:pPr>
              <w:rPr>
                <w:iCs/>
                <w:sz w:val="18"/>
                <w:szCs w:val="18"/>
              </w:rPr>
            </w:pPr>
            <w:r>
              <w:rPr>
                <w:iCs/>
                <w:sz w:val="18"/>
                <w:szCs w:val="18"/>
              </w:rPr>
              <w:t>PRU/RAP/token may be deemed a security</w:t>
            </w:r>
          </w:p>
        </w:tc>
        <w:tc>
          <w:tcPr>
            <w:tcW w:w="0" w:type="auto"/>
            <w:vAlign w:val="center"/>
            <w:hideMark/>
          </w:tcPr>
          <w:p w14:paraId="75E4E4C3" w14:textId="77777777" w:rsidR="00246FAA" w:rsidRPr="005005E9" w:rsidRDefault="00246FAA" w:rsidP="00246FAA">
            <w:pPr>
              <w:rPr>
                <w:iCs/>
                <w:sz w:val="18"/>
                <w:szCs w:val="18"/>
                <w:lang w:val="it-IT"/>
              </w:rPr>
            </w:pPr>
            <w:r>
              <w:rPr>
                <w:iCs/>
                <w:sz w:val="18"/>
                <w:szCs w:val="18"/>
                <w:lang w:val="it-IT"/>
              </w:rPr>
              <w:t>Legal opinion; exemptions; disclosure</w:t>
            </w:r>
          </w:p>
        </w:tc>
        <w:tc>
          <w:tcPr>
            <w:tcW w:w="0" w:type="auto"/>
            <w:vAlign w:val="center"/>
            <w:hideMark/>
          </w:tcPr>
          <w:p w14:paraId="69290732" w14:textId="77777777" w:rsidR="00246FAA" w:rsidRPr="005005E9" w:rsidRDefault="00246FAA" w:rsidP="00246FAA">
            <w:pPr>
              <w:rPr>
                <w:iCs/>
                <w:sz w:val="18"/>
                <w:szCs w:val="18"/>
                <w:lang w:val="it-IT"/>
              </w:rPr>
            </w:pPr>
            <w:r>
              <w:rPr>
                <w:iCs/>
                <w:sz w:val="18"/>
                <w:szCs w:val="18"/>
                <w:lang w:val="it-IT"/>
              </w:rPr>
              <w:t>To be addressed</w:t>
            </w:r>
          </w:p>
        </w:tc>
      </w:tr>
      <w:tr w:rsidR="00246FAA" w:rsidRPr="005005E9" w14:paraId="1E38F52E" w14:textId="77777777" w:rsidTr="00246FAA">
        <w:trPr>
          <w:cantSplit/>
          <w:tblCellSpacing w:w="15" w:type="dxa"/>
        </w:trPr>
        <w:tc>
          <w:tcPr>
            <w:tcW w:w="0" w:type="auto"/>
            <w:vAlign w:val="center"/>
            <w:hideMark/>
          </w:tcPr>
          <w:p w14:paraId="0E7485EA" w14:textId="77777777" w:rsidR="00246FAA" w:rsidRPr="005005E9" w:rsidRDefault="00246FAA" w:rsidP="00246FAA">
            <w:pPr>
              <w:rPr>
                <w:iCs/>
                <w:sz w:val="18"/>
                <w:szCs w:val="18"/>
                <w:lang w:val="it-IT"/>
              </w:rPr>
            </w:pPr>
            <w:r>
              <w:rPr>
                <w:iCs/>
                <w:sz w:val="18"/>
                <w:szCs w:val="18"/>
                <w:lang w:val="it-IT"/>
              </w:rPr>
              <w:t>Tax Treatment</w:t>
            </w:r>
          </w:p>
        </w:tc>
        <w:tc>
          <w:tcPr>
            <w:tcW w:w="0" w:type="auto"/>
            <w:vAlign w:val="center"/>
            <w:hideMark/>
          </w:tcPr>
          <w:p w14:paraId="27420EE4" w14:textId="77777777" w:rsidR="00246FAA" w:rsidRPr="005005E9" w:rsidRDefault="00246FAA" w:rsidP="00246FAA">
            <w:pPr>
              <w:rPr>
                <w:iCs/>
                <w:sz w:val="18"/>
                <w:szCs w:val="18"/>
              </w:rPr>
            </w:pPr>
            <w:r>
              <w:rPr>
                <w:iCs/>
                <w:sz w:val="18"/>
                <w:szCs w:val="18"/>
              </w:rPr>
              <w:t>Value may be taxed as income/gain</w:t>
            </w:r>
          </w:p>
        </w:tc>
        <w:tc>
          <w:tcPr>
            <w:tcW w:w="0" w:type="auto"/>
            <w:vAlign w:val="center"/>
            <w:hideMark/>
          </w:tcPr>
          <w:p w14:paraId="2C42131A" w14:textId="77777777" w:rsidR="00246FAA" w:rsidRPr="005005E9" w:rsidRDefault="00246FAA" w:rsidP="00246FAA">
            <w:pPr>
              <w:rPr>
                <w:iCs/>
                <w:sz w:val="18"/>
                <w:szCs w:val="18"/>
                <w:lang w:val="it-IT"/>
              </w:rPr>
            </w:pPr>
            <w:r>
              <w:rPr>
                <w:iCs/>
                <w:sz w:val="18"/>
                <w:szCs w:val="18"/>
                <w:lang w:val="it-IT"/>
              </w:rPr>
              <w:t>Tax opinion; structuring</w:t>
            </w:r>
          </w:p>
        </w:tc>
        <w:tc>
          <w:tcPr>
            <w:tcW w:w="0" w:type="auto"/>
            <w:vAlign w:val="center"/>
            <w:hideMark/>
          </w:tcPr>
          <w:p w14:paraId="7DE390DA" w14:textId="77777777" w:rsidR="00246FAA" w:rsidRPr="005005E9" w:rsidRDefault="00246FAA" w:rsidP="00246FAA">
            <w:pPr>
              <w:rPr>
                <w:iCs/>
                <w:sz w:val="18"/>
                <w:szCs w:val="18"/>
                <w:lang w:val="it-IT"/>
              </w:rPr>
            </w:pPr>
            <w:r>
              <w:rPr>
                <w:iCs/>
                <w:sz w:val="18"/>
                <w:szCs w:val="18"/>
                <w:lang w:val="it-IT"/>
              </w:rPr>
              <w:t>To be addressed</w:t>
            </w:r>
          </w:p>
        </w:tc>
      </w:tr>
      <w:tr w:rsidR="00246FAA" w:rsidRPr="005005E9" w14:paraId="7CEAC911" w14:textId="77777777" w:rsidTr="00246FAA">
        <w:trPr>
          <w:cantSplit/>
          <w:tblCellSpacing w:w="15" w:type="dxa"/>
        </w:trPr>
        <w:tc>
          <w:tcPr>
            <w:tcW w:w="0" w:type="auto"/>
            <w:vAlign w:val="center"/>
            <w:hideMark/>
          </w:tcPr>
          <w:p w14:paraId="0A22B477" w14:textId="77777777" w:rsidR="00246FAA" w:rsidRPr="005005E9" w:rsidRDefault="00246FAA" w:rsidP="00246FAA">
            <w:pPr>
              <w:rPr>
                <w:iCs/>
                <w:sz w:val="18"/>
                <w:szCs w:val="18"/>
                <w:lang w:val="it-IT"/>
              </w:rPr>
            </w:pPr>
            <w:r>
              <w:rPr>
                <w:iCs/>
                <w:sz w:val="18"/>
                <w:szCs w:val="18"/>
                <w:lang w:val="it-IT"/>
              </w:rPr>
              <w:t>Data Protection</w:t>
            </w:r>
          </w:p>
        </w:tc>
        <w:tc>
          <w:tcPr>
            <w:tcW w:w="0" w:type="auto"/>
            <w:vAlign w:val="center"/>
            <w:hideMark/>
          </w:tcPr>
          <w:p w14:paraId="7071E908" w14:textId="77777777" w:rsidR="00246FAA" w:rsidRPr="005005E9" w:rsidRDefault="00246FAA" w:rsidP="00246FAA">
            <w:pPr>
              <w:rPr>
                <w:iCs/>
                <w:sz w:val="18"/>
                <w:szCs w:val="18"/>
                <w:lang w:val="it-IT"/>
              </w:rPr>
            </w:pPr>
            <w:r>
              <w:rPr>
                <w:iCs/>
                <w:sz w:val="18"/>
                <w:szCs w:val="18"/>
                <w:lang w:val="it-IT"/>
              </w:rPr>
              <w:t>MRV data may include personal info</w:t>
            </w:r>
          </w:p>
        </w:tc>
        <w:tc>
          <w:tcPr>
            <w:tcW w:w="0" w:type="auto"/>
            <w:vAlign w:val="center"/>
            <w:hideMark/>
          </w:tcPr>
          <w:p w14:paraId="5D05D3C3" w14:textId="77777777" w:rsidR="00246FAA" w:rsidRPr="005005E9" w:rsidRDefault="00246FAA" w:rsidP="00246FAA">
            <w:pPr>
              <w:rPr>
                <w:iCs/>
                <w:sz w:val="18"/>
                <w:szCs w:val="18"/>
                <w:lang w:val="it-IT"/>
              </w:rPr>
            </w:pPr>
            <w:r>
              <w:rPr>
                <w:iCs/>
                <w:sz w:val="18"/>
                <w:szCs w:val="18"/>
                <w:lang w:val="it-IT"/>
              </w:rPr>
              <w:t>GDPR compliance; minimisation</w:t>
            </w:r>
          </w:p>
        </w:tc>
        <w:tc>
          <w:tcPr>
            <w:tcW w:w="0" w:type="auto"/>
            <w:vAlign w:val="center"/>
            <w:hideMark/>
          </w:tcPr>
          <w:p w14:paraId="4399C36B" w14:textId="77777777" w:rsidR="00246FAA" w:rsidRPr="005005E9" w:rsidRDefault="00246FAA" w:rsidP="00246FAA">
            <w:pPr>
              <w:rPr>
                <w:iCs/>
                <w:sz w:val="18"/>
                <w:szCs w:val="18"/>
                <w:lang w:val="it-IT"/>
              </w:rPr>
            </w:pPr>
            <w:r>
              <w:rPr>
                <w:iCs/>
                <w:sz w:val="18"/>
                <w:szCs w:val="18"/>
                <w:lang w:val="it-IT"/>
              </w:rPr>
              <w:t>To be addressed</w:t>
            </w:r>
          </w:p>
        </w:tc>
      </w:tr>
      <w:tr w:rsidR="00246FAA" w:rsidRPr="005005E9" w14:paraId="4FEF6E85" w14:textId="77777777" w:rsidTr="00246FAA">
        <w:trPr>
          <w:cantSplit/>
          <w:tblCellSpacing w:w="15" w:type="dxa"/>
        </w:trPr>
        <w:tc>
          <w:tcPr>
            <w:tcW w:w="0" w:type="auto"/>
            <w:vAlign w:val="center"/>
            <w:hideMark/>
          </w:tcPr>
          <w:p w14:paraId="56309247" w14:textId="77777777" w:rsidR="00246FAA" w:rsidRPr="005005E9" w:rsidRDefault="00246FAA" w:rsidP="00246FAA">
            <w:pPr>
              <w:rPr>
                <w:iCs/>
                <w:sz w:val="18"/>
                <w:szCs w:val="18"/>
                <w:lang w:val="it-IT"/>
              </w:rPr>
            </w:pPr>
            <w:r>
              <w:rPr>
                <w:iCs/>
                <w:sz w:val="18"/>
                <w:szCs w:val="18"/>
                <w:lang w:val="it-IT"/>
              </w:rPr>
              <w:t>Cross</w:t>
              <w:noBreakHyphen/>
              <w:t>Border</w:t>
            </w:r>
          </w:p>
        </w:tc>
        <w:tc>
          <w:tcPr>
            <w:tcW w:w="0" w:type="auto"/>
            <w:vAlign w:val="center"/>
            <w:hideMark/>
          </w:tcPr>
          <w:p w14:paraId="2068866F" w14:textId="77777777" w:rsidR="00246FAA" w:rsidRPr="005005E9" w:rsidRDefault="00246FAA" w:rsidP="00246FAA">
            <w:pPr>
              <w:rPr>
                <w:iCs/>
                <w:sz w:val="18"/>
                <w:szCs w:val="18"/>
              </w:rPr>
            </w:pPr>
            <w:r>
              <w:rPr>
                <w:iCs/>
                <w:sz w:val="18"/>
                <w:szCs w:val="18"/>
              </w:rPr>
              <w:t>Offering illegal in some jurisdictions</w:t>
            </w:r>
          </w:p>
        </w:tc>
        <w:tc>
          <w:tcPr>
            <w:tcW w:w="0" w:type="auto"/>
            <w:vAlign w:val="center"/>
            <w:hideMark/>
          </w:tcPr>
          <w:p w14:paraId="64FA2597" w14:textId="77777777" w:rsidR="00246FAA" w:rsidRPr="005005E9" w:rsidRDefault="00246FAA" w:rsidP="00246FAA">
            <w:pPr>
              <w:rPr>
                <w:iCs/>
                <w:sz w:val="18"/>
                <w:szCs w:val="18"/>
                <w:lang w:val="it-IT"/>
              </w:rPr>
            </w:pPr>
            <w:r>
              <w:rPr>
                <w:iCs/>
                <w:sz w:val="18"/>
                <w:szCs w:val="18"/>
                <w:lang w:val="it-IT"/>
              </w:rPr>
              <w:t>Multi</w:t>
              <w:noBreakHyphen/>
              <w:t>jurisdictional review</w:t>
            </w:r>
          </w:p>
        </w:tc>
        <w:tc>
          <w:tcPr>
            <w:tcW w:w="0" w:type="auto"/>
            <w:vAlign w:val="center"/>
            <w:hideMark/>
          </w:tcPr>
          <w:p w14:paraId="6B8106D1" w14:textId="77777777" w:rsidR="00246FAA" w:rsidRPr="005005E9" w:rsidRDefault="00246FAA" w:rsidP="00246FAA">
            <w:pPr>
              <w:rPr>
                <w:iCs/>
                <w:sz w:val="18"/>
                <w:szCs w:val="18"/>
                <w:lang w:val="it-IT"/>
              </w:rPr>
            </w:pPr>
            <w:r>
              <w:rPr>
                <w:iCs/>
                <w:sz w:val="18"/>
                <w:szCs w:val="18"/>
                <w:lang w:val="it-IT"/>
              </w:rPr>
              <w:t>To be addressed</w:t>
            </w:r>
          </w:p>
        </w:tc>
      </w:tr>
      <w:tr w:rsidR="00246FAA" w:rsidRPr="005005E9" w14:paraId="41BF446A" w14:textId="77777777" w:rsidTr="00246FAA">
        <w:trPr>
          <w:cantSplit/>
          <w:tblCellSpacing w:w="15" w:type="dxa"/>
        </w:trPr>
        <w:tc>
          <w:tcPr>
            <w:tcW w:w="0" w:type="auto"/>
            <w:vAlign w:val="center"/>
            <w:hideMark/>
          </w:tcPr>
          <w:p w14:paraId="2F6FC20E" w14:textId="77777777" w:rsidR="00246FAA" w:rsidRPr="005005E9" w:rsidRDefault="00246FAA" w:rsidP="00246FAA">
            <w:pPr>
              <w:rPr>
                <w:iCs/>
                <w:sz w:val="18"/>
                <w:szCs w:val="18"/>
                <w:lang w:val="it-IT"/>
              </w:rPr>
            </w:pPr>
            <w:r>
              <w:rPr>
                <w:iCs/>
                <w:sz w:val="18"/>
                <w:szCs w:val="18"/>
                <w:lang w:val="it-IT"/>
              </w:rPr>
              <w:t>Enforceability</w:t>
            </w:r>
          </w:p>
        </w:tc>
        <w:tc>
          <w:tcPr>
            <w:tcW w:w="0" w:type="auto"/>
            <w:vAlign w:val="center"/>
            <w:hideMark/>
          </w:tcPr>
          <w:p w14:paraId="6D744F7A" w14:textId="77777777" w:rsidR="00246FAA" w:rsidRPr="005005E9" w:rsidRDefault="00246FAA" w:rsidP="00246FAA">
            <w:pPr>
              <w:rPr>
                <w:iCs/>
                <w:sz w:val="18"/>
                <w:szCs w:val="18"/>
              </w:rPr>
            </w:pPr>
            <w:r>
              <w:rPr>
                <w:iCs/>
                <w:sz w:val="18"/>
                <w:szCs w:val="18"/>
              </w:rPr>
              <w:t>Access Covenant may not be enforceable</w:t>
            </w:r>
          </w:p>
        </w:tc>
        <w:tc>
          <w:tcPr>
            <w:tcW w:w="0" w:type="auto"/>
            <w:vAlign w:val="center"/>
            <w:hideMark/>
          </w:tcPr>
          <w:p w14:paraId="2219E499" w14:textId="77777777" w:rsidR="00246FAA" w:rsidRPr="005005E9" w:rsidRDefault="00246FAA" w:rsidP="00246FAA">
            <w:pPr>
              <w:rPr>
                <w:iCs/>
                <w:sz w:val="18"/>
                <w:szCs w:val="18"/>
                <w:lang w:val="it-IT"/>
              </w:rPr>
            </w:pPr>
            <w:r>
              <w:rPr>
                <w:iCs/>
                <w:sz w:val="18"/>
                <w:szCs w:val="18"/>
                <w:lang w:val="it-IT"/>
              </w:rPr>
              <w:t>Separate agreement; governing law</w:t>
            </w:r>
          </w:p>
        </w:tc>
        <w:tc>
          <w:tcPr>
            <w:tcW w:w="0" w:type="auto"/>
            <w:vAlign w:val="center"/>
            <w:hideMark/>
          </w:tcPr>
          <w:p w14:paraId="56637D00" w14:textId="77777777" w:rsidR="00246FAA" w:rsidRPr="005005E9" w:rsidRDefault="00246FAA" w:rsidP="00246FAA">
            <w:pPr>
              <w:rPr>
                <w:iCs/>
                <w:sz w:val="18"/>
                <w:szCs w:val="18"/>
                <w:lang w:val="it-IT"/>
              </w:rPr>
            </w:pPr>
            <w:r>
              <w:rPr>
                <w:iCs/>
                <w:sz w:val="18"/>
                <w:szCs w:val="18"/>
                <w:lang w:val="it-IT"/>
              </w:rPr>
              <w:t>To be addressed</w:t>
            </w:r>
          </w:p>
        </w:tc>
      </w:tr>
      <w:tr w:rsidR="00246FAA" w:rsidRPr="005005E9" w14:paraId="26083716" w14:textId="77777777" w:rsidTr="00246FAA">
        <w:trPr>
          <w:cantSplit/>
          <w:tblCellSpacing w:w="15" w:type="dxa"/>
        </w:trPr>
        <w:tc>
          <w:tcPr>
            <w:tcW w:w="0" w:type="auto"/>
            <w:vAlign w:val="center"/>
            <w:hideMark/>
          </w:tcPr>
          <w:p w14:paraId="61B0610F" w14:textId="77777777" w:rsidR="00246FAA" w:rsidRPr="005005E9" w:rsidRDefault="00246FAA" w:rsidP="00246FAA">
            <w:pPr>
              <w:rPr>
                <w:iCs/>
                <w:sz w:val="18"/>
                <w:szCs w:val="18"/>
                <w:lang w:val="it-IT"/>
              </w:rPr>
            </w:pPr>
            <w:r>
              <w:rPr>
                <w:iCs/>
                <w:sz w:val="18"/>
                <w:szCs w:val="18"/>
                <w:lang w:val="it-IT"/>
              </w:rPr>
              <w:t>Investor Protection</w:t>
            </w:r>
          </w:p>
        </w:tc>
        <w:tc>
          <w:tcPr>
            <w:tcW w:w="0" w:type="auto"/>
            <w:vAlign w:val="center"/>
            <w:hideMark/>
          </w:tcPr>
          <w:p w14:paraId="46887263" w14:textId="77777777" w:rsidR="00246FAA" w:rsidRPr="005005E9" w:rsidRDefault="00246FAA" w:rsidP="00246FAA">
            <w:pPr>
              <w:rPr>
                <w:iCs/>
                <w:sz w:val="18"/>
                <w:szCs w:val="18"/>
              </w:rPr>
            </w:pPr>
            <w:r>
              <w:rPr>
                <w:iCs/>
                <w:sz w:val="18"/>
                <w:szCs w:val="18"/>
              </w:rPr>
              <w:t>Limited recourse if project fails</w:t>
            </w:r>
          </w:p>
        </w:tc>
        <w:tc>
          <w:tcPr>
            <w:tcW w:w="0" w:type="auto"/>
            <w:vAlign w:val="center"/>
            <w:hideMark/>
          </w:tcPr>
          <w:p w14:paraId="7B99160E" w14:textId="77777777" w:rsidR="00246FAA" w:rsidRPr="005005E9" w:rsidRDefault="00246FAA" w:rsidP="00246FAA">
            <w:pPr>
              <w:rPr>
                <w:iCs/>
                <w:sz w:val="18"/>
                <w:szCs w:val="18"/>
                <w:lang w:val="it-IT"/>
              </w:rPr>
            </w:pPr>
            <w:r>
              <w:rPr>
                <w:iCs/>
                <w:sz w:val="18"/>
                <w:szCs w:val="18"/>
                <w:lang w:val="it-IT"/>
              </w:rPr>
              <w:t>Full disclosure; legal rights</w:t>
            </w:r>
          </w:p>
        </w:tc>
        <w:tc>
          <w:tcPr>
            <w:tcW w:w="0" w:type="auto"/>
            <w:vAlign w:val="center"/>
            <w:hideMark/>
          </w:tcPr>
          <w:p w14:paraId="3AF00BFA" w14:textId="77777777" w:rsidR="00246FAA" w:rsidRPr="005005E9" w:rsidRDefault="00246FAA" w:rsidP="00246FAA">
            <w:pPr>
              <w:rPr>
                <w:iCs/>
                <w:sz w:val="18"/>
                <w:szCs w:val="18"/>
                <w:lang w:val="it-IT"/>
              </w:rPr>
            </w:pPr>
            <w:r>
              <w:rPr>
                <w:iCs/>
                <w:sz w:val="18"/>
                <w:szCs w:val="18"/>
                <w:lang w:val="it-IT"/>
              </w:rPr>
              <w:t>To be addressed</w:t>
            </w:r>
          </w:p>
        </w:tc>
      </w:tr>
    </w:tbl>
    <w:p w14:paraId="2436027D" w14:textId="77777777" w:rsidR="00246FAA" w:rsidRPr="00246FAA" w:rsidRDefault="0088664C" w:rsidP="00246FAA">
      <w:pPr>
        <w:rPr>
          <w:b/>
          <w:bCs/>
          <w:iCs/>
        </w:rPr>
      </w:pPr>
      <w:r>
        <w:rPr>
          <w:b/>
          <w:bCs/>
          <w:iCs/>
          <w:lang w:val="it-IT"/>
        </w:rPr>
        <w:t>IX</w:t>
      </w:r>
      <w:r>
        <w:rPr>
          <w:b/>
          <w:bCs/>
          <w:iCs/>
        </w:rPr>
        <w:t>.9 Final Legal Principle</w:t>
      </w:r>
    </w:p>
    <w:p w14:paraId="470A316D" w14:textId="77777777" w:rsidR="00246FAA" w:rsidRPr="00246FAA" w:rsidRDefault="00246FAA" w:rsidP="00246FAA">
      <w:pPr>
        <w:rPr>
          <w:iCs/>
        </w:rPr>
      </w:pPr>
      <w:r>
        <w:rPr>
          <w:iCs/>
        </w:rPr>
        <w:t>No instrument shall be offered, and no claim of investability shall be made, until:</w:t>
      </w:r>
    </w:p>
    <w:p w14:paraId="6D170F64" w14:textId="77777777" w:rsidR="00246FAA" w:rsidRPr="00246FAA" w:rsidRDefault="00246FAA">
      <w:pPr>
        <w:numPr>
          <w:ilvl w:val="0"/>
          <w:numId w:val="84"/>
        </w:numPr>
        <w:rPr>
          <w:iCs/>
          <w:lang w:val="it-IT"/>
        </w:rPr>
      </w:pPr>
      <w:r>
        <w:rPr>
          <w:iCs/>
          <w:lang w:val="it-IT"/>
        </w:rPr>
        <w:t>Legal wrapper drafted and reviewed</w:t>
      </w:r>
    </w:p>
    <w:p w14:paraId="28B665A4" w14:textId="77777777" w:rsidR="00246FAA" w:rsidRPr="00246FAA" w:rsidRDefault="00246FAA">
      <w:pPr>
        <w:numPr>
          <w:ilvl w:val="0"/>
          <w:numId w:val="84"/>
        </w:numPr>
        <w:rPr>
          <w:iCs/>
          <w:lang w:val="it-IT"/>
        </w:rPr>
      </w:pPr>
      <w:r>
        <w:rPr>
          <w:iCs/>
          <w:lang w:val="it-IT"/>
        </w:rPr>
        <w:t>Legal opinion obtained</w:t>
      </w:r>
    </w:p>
    <w:p w14:paraId="78661739" w14:textId="77777777" w:rsidR="00246FAA" w:rsidRPr="00246FAA" w:rsidRDefault="00246FAA">
      <w:pPr>
        <w:numPr>
          <w:ilvl w:val="0"/>
          <w:numId w:val="84"/>
        </w:numPr>
        <w:rPr>
          <w:iCs/>
          <w:lang w:val="it-IT"/>
        </w:rPr>
      </w:pPr>
      <w:r>
        <w:rPr>
          <w:iCs/>
          <w:lang w:val="it-IT"/>
        </w:rPr>
        <w:lastRenderedPageBreak/>
        <w:t>Disclosures prepared and reviewed</w:t>
      </w:r>
    </w:p>
    <w:p w14:paraId="7F95CCF4" w14:textId="77777777" w:rsidR="00246FAA" w:rsidRPr="00246FAA" w:rsidRDefault="00246FAA">
      <w:pPr>
        <w:numPr>
          <w:ilvl w:val="0"/>
          <w:numId w:val="84"/>
        </w:numPr>
        <w:rPr>
          <w:iCs/>
          <w:lang w:val="it-IT"/>
        </w:rPr>
      </w:pPr>
      <w:r>
        <w:rPr>
          <w:iCs/>
          <w:lang w:val="it-IT"/>
        </w:rPr>
        <w:t>Jurisdictional compliance addressed</w:t>
      </w:r>
    </w:p>
    <w:p w14:paraId="30E4B888" w14:textId="77777777" w:rsidR="00246FAA" w:rsidRPr="00246FAA" w:rsidRDefault="00246FAA">
      <w:pPr>
        <w:numPr>
          <w:ilvl w:val="0"/>
          <w:numId w:val="84"/>
        </w:numPr>
        <w:rPr>
          <w:iCs/>
          <w:lang w:val="it-IT"/>
        </w:rPr>
      </w:pPr>
      <w:r>
        <w:rPr>
          <w:iCs/>
          <w:lang w:val="it-IT"/>
        </w:rPr>
        <w:t>Investor eligibility defined</w:t>
      </w:r>
    </w:p>
    <w:p w14:paraId="5188180A" w14:textId="77777777" w:rsidR="00246FAA" w:rsidRDefault="00246FAA" w:rsidP="00246FAA">
      <w:pPr>
        <w:rPr>
          <w:iCs/>
        </w:rPr>
      </w:pPr>
      <w:r>
        <w:rPr>
          <w:b/>
          <w:bCs/>
          <w:iCs/>
        </w:rPr>
        <w:t>Legal clarity precedes capital deployment.</w:t>
      </w:r>
      <w:r>
        <w:rPr>
          <w:iCs/>
        </w:rPr>
        <w:t xml:space="preserve"> </w:t>
        <w:br/>
        <w:t xml:space="preserve">Prometheus shall not offer instruments where legal treatment is uncertain. </w:t>
      </w:r>
    </w:p>
    <w:p w14:paraId="6D0F2147" w14:textId="77777777" w:rsidR="005005E9" w:rsidRPr="005005E9" w:rsidRDefault="005005E9" w:rsidP="005005E9">
      <w:pPr>
        <w:pStyle w:val="Titolo1"/>
        <w:rPr>
          <w:bCs/>
          <w:iCs/>
        </w:rPr>
      </w:pPr>
      <w:r>
        <w:rPr>
          <w:rFonts w:ascii="Baskerville Old Face" w:eastAsia="Baskerville Old Face" w:hAnsi="Baskerville Old Face" w:cs="Baskerville Old Face"/>
          <w:iCs/>
          <w:szCs w:val="24"/>
        </w:rPr>
        <w:t>PART X – Market engagement and demand creation</w:t>
      </w:r>
    </w:p>
    <w:p w14:paraId="787CA557" w14:textId="77777777" w:rsidR="005005E9" w:rsidRDefault="005005E9" w:rsidP="005005E9">
      <w:pPr>
        <w:rPr>
          <w:iCs/>
        </w:rPr>
      </w:pPr>
      <w:r>
        <w:rPr>
          <w:b/>
          <w:bCs/>
          <w:iCs/>
        </w:rPr>
        <w:t>Purpose:</w:t>
      </w:r>
      <w:r>
        <w:rPr>
          <w:iCs/>
        </w:rPr>
        <w:t xml:space="preserve"> </w:t>
        <w:br/>
        <w:t xml:space="preserve">To define the commercial and institutional engagement pathway through which RAP demand, pricing, liquidity, and exit will be established. This strategy is binding: no RAP shall be marketed or offered until the corresponding demand evidence has been documented and reviewed. </w:t>
      </w:r>
    </w:p>
    <w:p w14:paraId="60DFE0E2" w14:textId="77777777" w:rsidR="003F0A90" w:rsidRPr="003F0A90" w:rsidRDefault="003F0A90" w:rsidP="003F0A90">
      <w:pPr>
        <w:rPr>
          <w:b/>
          <w:bCs/>
          <w:iCs/>
        </w:rPr>
      </w:pPr>
      <w:r>
        <w:rPr>
          <w:b/>
          <w:bCs/>
          <w:iCs/>
        </w:rPr>
        <w:t>X.0 Anchor Demand File and Market Validation Gate</w:t>
      </w:r>
    </w:p>
    <w:p w14:paraId="07C315B2" w14:textId="77777777" w:rsidR="003F0A90" w:rsidRPr="003F0A90" w:rsidRDefault="003F0A90" w:rsidP="003F0A90">
      <w:pPr>
        <w:rPr>
          <w:b/>
          <w:bCs/>
          <w:iCs/>
        </w:rPr>
      </w:pPr>
      <w:r>
        <w:rPr>
          <w:b/>
          <w:bCs/>
          <w:iCs/>
        </w:rPr>
        <w:t>X.0.1 Purpose</w:t>
      </w:r>
    </w:p>
    <w:p w14:paraId="62240E1A" w14:textId="77777777" w:rsidR="003F0A90" w:rsidRPr="003F0A90" w:rsidRDefault="003F0A90" w:rsidP="003F0A90">
      <w:pPr>
        <w:rPr>
          <w:iCs/>
        </w:rPr>
      </w:pPr>
      <w:r>
        <w:rPr>
          <w:iCs/>
        </w:rPr>
        <w:t>The Anchor Demand File is the controlling market-validation record for any RAP that may become counterparty-reviewable, legally wrapped, market-active, capital-facing, insurance-facing, procurement-facing or investor-facing.</w:t>
      </w:r>
    </w:p>
    <w:p w14:paraId="1C3DDD61" w14:textId="77777777" w:rsidR="003F0A90" w:rsidRPr="003F0A90" w:rsidRDefault="003F0A90" w:rsidP="003F0A90">
      <w:pPr>
        <w:rPr>
          <w:iCs/>
        </w:rPr>
      </w:pPr>
      <w:r>
        <w:rPr>
          <w:iCs/>
        </w:rPr>
        <w:t>Its purpose is to prevent the premature conversion of portfolio logic into market claims.</w:t>
      </w:r>
    </w:p>
    <w:p w14:paraId="0C62953A" w14:textId="77777777" w:rsidR="003F0A90" w:rsidRPr="003F0A90" w:rsidRDefault="003F0A90" w:rsidP="003F0A90">
      <w:pPr>
        <w:rPr>
          <w:iCs/>
        </w:rPr>
      </w:pPr>
      <w:r>
        <w:rPr>
          <w:iCs/>
        </w:rPr>
        <w:t>Prometheus may define a RAP.</w:t>
      </w:r>
    </w:p>
    <w:p w14:paraId="3D039462" w14:textId="77777777" w:rsidR="003F0A90" w:rsidRPr="003F0A90" w:rsidRDefault="003F0A90" w:rsidP="003F0A90">
      <w:pPr>
        <w:rPr>
          <w:iCs/>
        </w:rPr>
      </w:pPr>
      <w:r>
        <w:rPr>
          <w:iCs/>
        </w:rPr>
        <w:t>Prometheus may model a RAP.</w:t>
      </w:r>
    </w:p>
    <w:p w14:paraId="4D6043ED" w14:textId="77777777" w:rsidR="003F0A90" w:rsidRPr="003F0A90" w:rsidRDefault="003F0A90" w:rsidP="003F0A90">
      <w:pPr>
        <w:rPr>
          <w:iCs/>
        </w:rPr>
      </w:pPr>
      <w:r>
        <w:rPr>
          <w:iCs/>
        </w:rPr>
        <w:t>Prometheus may prepare a RAP data room.</w:t>
      </w:r>
    </w:p>
    <w:p w14:paraId="011AAA27" w14:textId="77777777" w:rsidR="003F0A90" w:rsidRPr="003F0A90" w:rsidRDefault="003F0A90" w:rsidP="003F0A90">
      <w:pPr>
        <w:rPr>
          <w:iCs/>
        </w:rPr>
      </w:pPr>
      <w:r>
        <w:rPr>
          <w:iCs/>
        </w:rPr>
        <w:t>Prometheus may present a RAP for non-binding review.</w:t>
      </w:r>
    </w:p>
    <w:p w14:paraId="76FE3F7B" w14:textId="77777777" w:rsidR="003F0A90" w:rsidRPr="003F0A90" w:rsidRDefault="003F0A90" w:rsidP="003F0A90">
      <w:pPr>
        <w:rPr>
          <w:iCs/>
        </w:rPr>
      </w:pPr>
      <w:r>
        <w:rPr>
          <w:iCs/>
        </w:rPr>
        <w:t>Prometheus may not describe a RAP as market-ready, investable, liquid, offtake-backed, insurance-recognised, procurement-ready, secondary-market-ready or portfolio-deployable unless the corresponding Anchor Demand File, legal review, disclosure package, governance decision and Claims Register status support that classification.</w:t>
      </w:r>
    </w:p>
    <w:p w14:paraId="12D63D0F" w14:textId="77777777" w:rsidR="003F0A90" w:rsidRDefault="003F0A90" w:rsidP="003F0A90">
      <w:pPr>
        <w:rPr>
          <w:b/>
          <w:bCs/>
          <w:iCs/>
        </w:rPr>
      </w:pPr>
    </w:p>
    <w:p w14:paraId="3FF132B4" w14:textId="77777777" w:rsidR="003F0A90" w:rsidRPr="003F0A90" w:rsidRDefault="003F0A90" w:rsidP="003F0A90">
      <w:pPr>
        <w:rPr>
          <w:b/>
          <w:bCs/>
          <w:iCs/>
        </w:rPr>
      </w:pPr>
      <w:r>
        <w:rPr>
          <w:b/>
          <w:bCs/>
          <w:iCs/>
        </w:rPr>
        <w:lastRenderedPageBreak/>
        <w:t>X.0.2 Controlling Market Rule</w:t>
      </w:r>
    </w:p>
    <w:p w14:paraId="2332FD75" w14:textId="77777777" w:rsidR="003F0A90" w:rsidRPr="003F0A90" w:rsidRDefault="003F0A90" w:rsidP="003F0A90">
      <w:pPr>
        <w:rPr>
          <w:iCs/>
        </w:rPr>
      </w:pPr>
      <w:r>
        <w:rPr>
          <w:iCs/>
        </w:rPr>
        <w:t>The controlling market rule is:</w:t>
      </w:r>
    </w:p>
    <w:p w14:paraId="763231B7" w14:textId="77777777" w:rsidR="003F0A90" w:rsidRPr="003F0A90" w:rsidRDefault="003F0A90" w:rsidP="003F0A90">
      <w:pPr>
        <w:rPr>
          <w:iCs/>
        </w:rPr>
      </w:pPr>
      <w:r>
        <w:rPr>
          <w:iCs/>
        </w:rPr>
        <w:t>No Anchor Demand File, no market-readiness claim.</w:t>
      </w:r>
    </w:p>
    <w:p w14:paraId="7EAA2CDE" w14:textId="77777777" w:rsidR="003F0A90" w:rsidRPr="003F0A90" w:rsidRDefault="003F0A90" w:rsidP="003F0A90">
      <w:pPr>
        <w:rPr>
          <w:iCs/>
        </w:rPr>
      </w:pPr>
      <w:r>
        <w:rPr>
          <w:iCs/>
        </w:rPr>
        <w:t>No documented external demand, no counterparty-reviewable status.</w:t>
      </w:r>
    </w:p>
    <w:p w14:paraId="6188365C" w14:textId="77777777" w:rsidR="003F0A90" w:rsidRPr="003F0A90" w:rsidRDefault="003F0A90" w:rsidP="003F0A90">
      <w:pPr>
        <w:rPr>
          <w:iCs/>
        </w:rPr>
      </w:pPr>
      <w:r>
        <w:rPr>
          <w:iCs/>
        </w:rPr>
        <w:t>No binding counterparty pathway, no market-active status.</w:t>
      </w:r>
    </w:p>
    <w:p w14:paraId="419A4F0C" w14:textId="77777777" w:rsidR="003F0A90" w:rsidRPr="003F0A90" w:rsidRDefault="003F0A90" w:rsidP="003F0A90">
      <w:pPr>
        <w:rPr>
          <w:iCs/>
        </w:rPr>
      </w:pPr>
      <w:r>
        <w:rPr>
          <w:iCs/>
        </w:rPr>
        <w:t>No legal wrapper, no capital-facing use.</w:t>
      </w:r>
    </w:p>
    <w:p w14:paraId="57D76137" w14:textId="77777777" w:rsidR="003F0A90" w:rsidRPr="003F0A90" w:rsidRDefault="003F0A90" w:rsidP="003F0A90">
      <w:pPr>
        <w:rPr>
          <w:iCs/>
        </w:rPr>
      </w:pPr>
      <w:r>
        <w:rPr>
          <w:iCs/>
        </w:rPr>
        <w:t>No disclosure package, no investor-facing use.</w:t>
      </w:r>
    </w:p>
    <w:p w14:paraId="7CB95D5C" w14:textId="77777777" w:rsidR="003F0A90" w:rsidRPr="003F0A90" w:rsidRDefault="003F0A90" w:rsidP="003F0A90">
      <w:pPr>
        <w:rPr>
          <w:iCs/>
        </w:rPr>
      </w:pPr>
      <w:r>
        <w:rPr>
          <w:iCs/>
        </w:rPr>
        <w:t>No custody or settlement pathway, no transferable or instrument-ready use.</w:t>
      </w:r>
    </w:p>
    <w:p w14:paraId="6E3F7F37" w14:textId="77777777" w:rsidR="003F0A90" w:rsidRPr="003F0A90" w:rsidRDefault="003F0A90" w:rsidP="003F0A90">
      <w:pPr>
        <w:rPr>
          <w:iCs/>
        </w:rPr>
      </w:pPr>
      <w:r>
        <w:rPr>
          <w:iCs/>
        </w:rPr>
        <w:t>No Claims Register update, no public reliance.</w:t>
      </w:r>
    </w:p>
    <w:p w14:paraId="1500574C" w14:textId="77777777" w:rsidR="003F0A90" w:rsidRPr="003F0A90" w:rsidRDefault="003F0A90" w:rsidP="003F0A90">
      <w:pPr>
        <w:rPr>
          <w:iCs/>
        </w:rPr>
      </w:pPr>
      <w:r>
        <w:rPr>
          <w:iCs/>
        </w:rPr>
        <w:t>Portfolio aggregation does not prove demand.</w:t>
      </w:r>
    </w:p>
    <w:p w14:paraId="4921AAE4" w14:textId="77777777" w:rsidR="003F0A90" w:rsidRPr="003F0A90" w:rsidRDefault="003F0A90" w:rsidP="003F0A90">
      <w:pPr>
        <w:rPr>
          <w:iCs/>
        </w:rPr>
      </w:pPr>
      <w:r>
        <w:rPr>
          <w:iCs/>
        </w:rPr>
        <w:t>Diversification does not prove liquidity.</w:t>
      </w:r>
    </w:p>
    <w:p w14:paraId="2BA5D415" w14:textId="77777777" w:rsidR="003F0A90" w:rsidRPr="003F0A90" w:rsidRDefault="003F0A90" w:rsidP="003F0A90">
      <w:pPr>
        <w:rPr>
          <w:iCs/>
        </w:rPr>
      </w:pPr>
      <w:r>
        <w:rPr>
          <w:iCs/>
        </w:rPr>
        <w:t>PRU maturity does not prove buyer appetite.</w:t>
      </w:r>
    </w:p>
    <w:p w14:paraId="13C5E8A6" w14:textId="77777777" w:rsidR="003F0A90" w:rsidRPr="003F0A90" w:rsidRDefault="003F0A90" w:rsidP="003F0A90">
      <w:pPr>
        <w:rPr>
          <w:iCs/>
        </w:rPr>
      </w:pPr>
      <w:r>
        <w:rPr>
          <w:iCs/>
        </w:rPr>
        <w:t>A data room does not create a market.</w:t>
      </w:r>
    </w:p>
    <w:p w14:paraId="2A7AD291" w14:textId="77777777" w:rsidR="003F0A90" w:rsidRPr="003F0A90" w:rsidRDefault="003F0A90" w:rsidP="003F0A90">
      <w:pPr>
        <w:rPr>
          <w:iCs/>
        </w:rPr>
      </w:pPr>
      <w:r>
        <w:rPr>
          <w:iCs/>
        </w:rPr>
        <w:t>A conversation does not create offtake.</w:t>
      </w:r>
    </w:p>
    <w:p w14:paraId="44ECC93C" w14:textId="77777777" w:rsidR="003F0A90" w:rsidRPr="003F0A90" w:rsidRDefault="003F0A90" w:rsidP="003F0A90">
      <w:pPr>
        <w:rPr>
          <w:iCs/>
        </w:rPr>
      </w:pPr>
      <w:r>
        <w:rPr>
          <w:iCs/>
        </w:rPr>
        <w:t>A letter of interest does not create liquidity.</w:t>
      </w:r>
    </w:p>
    <w:p w14:paraId="4AF0E45A" w14:textId="77777777" w:rsidR="003F0A90" w:rsidRPr="003F0A90" w:rsidRDefault="003F0A90" w:rsidP="003F0A90">
      <w:pPr>
        <w:rPr>
          <w:iCs/>
        </w:rPr>
      </w:pPr>
      <w:r>
        <w:rPr>
          <w:iCs/>
        </w:rPr>
        <w:t>A memorandum of understanding does not create binding demand unless expressly binding.</w:t>
      </w:r>
    </w:p>
    <w:p w14:paraId="16753D92" w14:textId="77777777" w:rsidR="003F0A90" w:rsidRPr="003F0A90" w:rsidRDefault="003F0A90" w:rsidP="003F0A90">
      <w:pPr>
        <w:rPr>
          <w:iCs/>
        </w:rPr>
      </w:pPr>
      <w:r>
        <w:rPr>
          <w:iCs/>
        </w:rPr>
        <w:t>An insurer conversation does not create coverage.</w:t>
      </w:r>
    </w:p>
    <w:p w14:paraId="2AC7BA98" w14:textId="77777777" w:rsidR="003F0A90" w:rsidRPr="003F0A90" w:rsidRDefault="003F0A90" w:rsidP="003F0A90">
      <w:pPr>
        <w:rPr>
          <w:iCs/>
        </w:rPr>
      </w:pPr>
      <w:r>
        <w:rPr>
          <w:iCs/>
        </w:rPr>
        <w:t>A bank review does not create financing.</w:t>
      </w:r>
    </w:p>
    <w:p w14:paraId="4B4E27AB" w14:textId="77777777" w:rsidR="003F0A90" w:rsidRPr="003F0A90" w:rsidRDefault="003F0A90" w:rsidP="003F0A90">
      <w:pPr>
        <w:rPr>
          <w:iCs/>
        </w:rPr>
      </w:pPr>
      <w:r>
        <w:rPr>
          <w:iCs/>
        </w:rPr>
        <w:t>A public-program pathway does not create procurement award.</w:t>
      </w:r>
    </w:p>
    <w:p w14:paraId="1054ABC8" w14:textId="77777777" w:rsidR="003F0A90" w:rsidRPr="003F0A90" w:rsidRDefault="003F0A90" w:rsidP="003F0A90">
      <w:pPr>
        <w:rPr>
          <w:iCs/>
        </w:rPr>
      </w:pPr>
      <w:r>
        <w:rPr>
          <w:iCs/>
        </w:rPr>
        <w:t>Market validation must be documented, classified, reviewed and bounded.</w:t>
      </w:r>
    </w:p>
    <w:p w14:paraId="1B4ED746" w14:textId="77777777" w:rsidR="003F0A90" w:rsidRPr="003F0A90" w:rsidRDefault="003F0A90" w:rsidP="003F0A90">
      <w:pPr>
        <w:rPr>
          <w:b/>
          <w:bCs/>
          <w:iCs/>
        </w:rPr>
      </w:pPr>
      <w:r>
        <w:rPr>
          <w:b/>
          <w:bCs/>
          <w:iCs/>
        </w:rPr>
        <w:t>X.0.3 Anchor Demand Evidence Classes</w:t>
      </w:r>
    </w:p>
    <w:p w14:paraId="3AA55413" w14:textId="77777777" w:rsidR="003F0A90" w:rsidRPr="003F0A90" w:rsidRDefault="003F0A90" w:rsidP="003F0A90">
      <w:pPr>
        <w:rPr>
          <w:iCs/>
        </w:rPr>
      </w:pPr>
      <w:r>
        <w:rPr>
          <w:iCs/>
        </w:rPr>
        <w:t>Demand evidence shall be classified before any market-facing use.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51"/>
        <w:gridCol w:w="5619"/>
        <w:gridCol w:w="3058"/>
      </w:tblGrid>
      <w:tr w:rsidR="003F0A90" w:rsidRPr="003F0A90" w14:paraId="06531212" w14:textId="77777777" w:rsidTr="003F0A90">
        <w:trPr>
          <w:cantSplit/>
          <w:tblHeader/>
          <w:tblCellSpacing w:w="15" w:type="dxa"/>
        </w:trPr>
        <w:tc>
          <w:tcPr>
            <w:tcW w:w="0" w:type="auto"/>
            <w:vAlign w:val="center"/>
            <w:hideMark/>
          </w:tcPr>
          <w:p w14:paraId="739726DB" w14:textId="77777777" w:rsidR="003F0A90" w:rsidRPr="003F0A90" w:rsidRDefault="003F0A90" w:rsidP="003F0A90">
            <w:pPr>
              <w:rPr>
                <w:b/>
                <w:bCs/>
                <w:iCs/>
                <w:sz w:val="18"/>
                <w:szCs w:val="18"/>
                <w:lang w:val="it-IT"/>
              </w:rPr>
            </w:pPr>
            <w:r>
              <w:rPr>
                <w:b/>
                <w:bCs/>
                <w:iCs/>
                <w:sz w:val="18"/>
                <w:szCs w:val="18"/>
                <w:lang w:val="it-IT"/>
              </w:rPr>
              <w:lastRenderedPageBreak/>
              <w:t>Evidence class</w:t>
            </w:r>
          </w:p>
        </w:tc>
        <w:tc>
          <w:tcPr>
            <w:tcW w:w="0" w:type="auto"/>
            <w:vAlign w:val="center"/>
            <w:hideMark/>
          </w:tcPr>
          <w:p w14:paraId="08BA841E" w14:textId="77777777" w:rsidR="003F0A90" w:rsidRPr="003F0A90" w:rsidRDefault="003F0A90" w:rsidP="003F0A90">
            <w:pPr>
              <w:rPr>
                <w:b/>
                <w:bCs/>
                <w:iCs/>
                <w:sz w:val="18"/>
                <w:szCs w:val="18"/>
                <w:lang w:val="it-IT"/>
              </w:rPr>
            </w:pPr>
            <w:r>
              <w:rPr>
                <w:b/>
                <w:bCs/>
                <w:iCs/>
                <w:sz w:val="18"/>
                <w:szCs w:val="18"/>
                <w:lang w:val="it-IT"/>
              </w:rPr>
              <w:t>Description</w:t>
            </w:r>
          </w:p>
        </w:tc>
        <w:tc>
          <w:tcPr>
            <w:tcW w:w="0" w:type="auto"/>
            <w:vAlign w:val="center"/>
            <w:hideMark/>
          </w:tcPr>
          <w:p w14:paraId="766B1D61" w14:textId="77777777" w:rsidR="003F0A90" w:rsidRPr="003F0A90" w:rsidRDefault="003F0A90" w:rsidP="003F0A90">
            <w:pPr>
              <w:rPr>
                <w:b/>
                <w:bCs/>
                <w:iCs/>
                <w:sz w:val="18"/>
                <w:szCs w:val="18"/>
                <w:lang w:val="it-IT"/>
              </w:rPr>
            </w:pPr>
            <w:r>
              <w:rPr>
                <w:b/>
                <w:bCs/>
                <w:iCs/>
                <w:sz w:val="18"/>
                <w:szCs w:val="18"/>
                <w:lang w:val="it-IT"/>
              </w:rPr>
              <w:t>Permitted interpretation</w:t>
            </w:r>
          </w:p>
        </w:tc>
      </w:tr>
      <w:tr w:rsidR="003F0A90" w:rsidRPr="003F0A90" w14:paraId="3AA63F96" w14:textId="77777777" w:rsidTr="003F0A90">
        <w:trPr>
          <w:cantSplit/>
          <w:tblCellSpacing w:w="15" w:type="dxa"/>
        </w:trPr>
        <w:tc>
          <w:tcPr>
            <w:tcW w:w="0" w:type="auto"/>
            <w:vAlign w:val="center"/>
            <w:hideMark/>
          </w:tcPr>
          <w:p w14:paraId="3BE8EB85" w14:textId="77777777" w:rsidR="003F0A90" w:rsidRPr="003F0A90" w:rsidRDefault="003F0A90" w:rsidP="003F0A90">
            <w:pPr>
              <w:rPr>
                <w:iCs/>
                <w:sz w:val="18"/>
                <w:szCs w:val="18"/>
                <w:lang w:val="it-IT"/>
              </w:rPr>
            </w:pPr>
            <w:r>
              <w:rPr>
                <w:iCs/>
                <w:sz w:val="18"/>
                <w:szCs w:val="18"/>
                <w:lang w:val="it-IT"/>
              </w:rPr>
              <w:t>ADE-0</w:t>
            </w:r>
          </w:p>
        </w:tc>
        <w:tc>
          <w:tcPr>
            <w:tcW w:w="0" w:type="auto"/>
            <w:vAlign w:val="center"/>
            <w:hideMark/>
          </w:tcPr>
          <w:p w14:paraId="71A022E2" w14:textId="77777777" w:rsidR="003F0A90" w:rsidRPr="003F0A90" w:rsidRDefault="003F0A90" w:rsidP="003F0A90">
            <w:pPr>
              <w:rPr>
                <w:iCs/>
                <w:sz w:val="18"/>
                <w:szCs w:val="18"/>
                <w:lang w:val="it-IT"/>
              </w:rPr>
            </w:pPr>
            <w:r>
              <w:rPr>
                <w:iCs/>
                <w:sz w:val="18"/>
                <w:szCs w:val="18"/>
                <w:lang w:val="it-IT"/>
              </w:rPr>
              <w:t>No demand evidence</w:t>
            </w:r>
          </w:p>
        </w:tc>
        <w:tc>
          <w:tcPr>
            <w:tcW w:w="0" w:type="auto"/>
            <w:vAlign w:val="center"/>
            <w:hideMark/>
          </w:tcPr>
          <w:p w14:paraId="27672294" w14:textId="77777777" w:rsidR="003F0A90" w:rsidRPr="003F0A90" w:rsidRDefault="003F0A90" w:rsidP="003F0A90">
            <w:pPr>
              <w:rPr>
                <w:iCs/>
                <w:sz w:val="18"/>
                <w:szCs w:val="18"/>
                <w:lang w:val="it-IT"/>
              </w:rPr>
            </w:pPr>
            <w:r>
              <w:rPr>
                <w:iCs/>
                <w:sz w:val="18"/>
                <w:szCs w:val="18"/>
                <w:lang w:val="it-IT"/>
              </w:rPr>
              <w:t>Internal thesis only</w:t>
            </w:r>
          </w:p>
        </w:tc>
      </w:tr>
      <w:tr w:rsidR="003F0A90" w:rsidRPr="003F0A90" w14:paraId="3B1169B8" w14:textId="77777777" w:rsidTr="003F0A90">
        <w:trPr>
          <w:cantSplit/>
          <w:tblCellSpacing w:w="15" w:type="dxa"/>
        </w:trPr>
        <w:tc>
          <w:tcPr>
            <w:tcW w:w="0" w:type="auto"/>
            <w:vAlign w:val="center"/>
            <w:hideMark/>
          </w:tcPr>
          <w:p w14:paraId="16E243B2" w14:textId="77777777" w:rsidR="003F0A90" w:rsidRPr="003F0A90" w:rsidRDefault="003F0A90" w:rsidP="003F0A90">
            <w:pPr>
              <w:rPr>
                <w:iCs/>
                <w:sz w:val="18"/>
                <w:szCs w:val="18"/>
                <w:lang w:val="it-IT"/>
              </w:rPr>
            </w:pPr>
            <w:r>
              <w:rPr>
                <w:iCs/>
                <w:sz w:val="18"/>
                <w:szCs w:val="18"/>
                <w:lang w:val="it-IT"/>
              </w:rPr>
              <w:t>ADE-1</w:t>
            </w:r>
          </w:p>
        </w:tc>
        <w:tc>
          <w:tcPr>
            <w:tcW w:w="0" w:type="auto"/>
            <w:vAlign w:val="center"/>
            <w:hideMark/>
          </w:tcPr>
          <w:p w14:paraId="014BD437" w14:textId="77777777" w:rsidR="003F0A90" w:rsidRPr="003F0A90" w:rsidRDefault="003F0A90" w:rsidP="003F0A90">
            <w:pPr>
              <w:rPr>
                <w:iCs/>
                <w:sz w:val="18"/>
                <w:szCs w:val="18"/>
              </w:rPr>
            </w:pPr>
            <w:r>
              <w:rPr>
                <w:iCs/>
                <w:sz w:val="18"/>
                <w:szCs w:val="18"/>
              </w:rPr>
              <w:t>Market thesis or desk research</w:t>
            </w:r>
          </w:p>
        </w:tc>
        <w:tc>
          <w:tcPr>
            <w:tcW w:w="0" w:type="auto"/>
            <w:vAlign w:val="center"/>
            <w:hideMark/>
          </w:tcPr>
          <w:p w14:paraId="5518FF92" w14:textId="77777777" w:rsidR="003F0A90" w:rsidRPr="003F0A90" w:rsidRDefault="003F0A90" w:rsidP="003F0A90">
            <w:pPr>
              <w:rPr>
                <w:iCs/>
                <w:sz w:val="18"/>
                <w:szCs w:val="18"/>
                <w:lang w:val="it-IT"/>
              </w:rPr>
            </w:pPr>
            <w:r>
              <w:rPr>
                <w:iCs/>
                <w:sz w:val="18"/>
                <w:szCs w:val="18"/>
                <w:lang w:val="it-IT"/>
              </w:rPr>
              <w:t>Hypothesis-level demand rationale</w:t>
            </w:r>
          </w:p>
        </w:tc>
      </w:tr>
      <w:tr w:rsidR="003F0A90" w:rsidRPr="003F0A90" w14:paraId="2AC855B7" w14:textId="77777777" w:rsidTr="003F0A90">
        <w:trPr>
          <w:cantSplit/>
          <w:tblCellSpacing w:w="15" w:type="dxa"/>
        </w:trPr>
        <w:tc>
          <w:tcPr>
            <w:tcW w:w="0" w:type="auto"/>
            <w:vAlign w:val="center"/>
            <w:hideMark/>
          </w:tcPr>
          <w:p w14:paraId="26118971" w14:textId="77777777" w:rsidR="003F0A90" w:rsidRPr="003F0A90" w:rsidRDefault="003F0A90" w:rsidP="003F0A90">
            <w:pPr>
              <w:rPr>
                <w:iCs/>
                <w:sz w:val="18"/>
                <w:szCs w:val="18"/>
                <w:lang w:val="it-IT"/>
              </w:rPr>
            </w:pPr>
            <w:r>
              <w:rPr>
                <w:iCs/>
                <w:sz w:val="18"/>
                <w:szCs w:val="18"/>
                <w:lang w:val="it-IT"/>
              </w:rPr>
              <w:t>ADE-2</w:t>
            </w:r>
          </w:p>
        </w:tc>
        <w:tc>
          <w:tcPr>
            <w:tcW w:w="0" w:type="auto"/>
            <w:vAlign w:val="center"/>
            <w:hideMark/>
          </w:tcPr>
          <w:p w14:paraId="09D2867A" w14:textId="77777777" w:rsidR="003F0A90" w:rsidRPr="003F0A90" w:rsidRDefault="003F0A90" w:rsidP="003F0A90">
            <w:pPr>
              <w:rPr>
                <w:iCs/>
                <w:sz w:val="18"/>
                <w:szCs w:val="18"/>
                <w:lang w:val="it-IT"/>
              </w:rPr>
            </w:pPr>
            <w:r>
              <w:rPr>
                <w:iCs/>
                <w:sz w:val="18"/>
                <w:szCs w:val="18"/>
                <w:lang w:val="it-IT"/>
              </w:rPr>
              <w:t>Informal counterparty conversation</w:t>
            </w:r>
          </w:p>
        </w:tc>
        <w:tc>
          <w:tcPr>
            <w:tcW w:w="0" w:type="auto"/>
            <w:vAlign w:val="center"/>
            <w:hideMark/>
          </w:tcPr>
          <w:p w14:paraId="6C7DA24D" w14:textId="77777777" w:rsidR="003F0A90" w:rsidRPr="003F0A90" w:rsidRDefault="003F0A90" w:rsidP="003F0A90">
            <w:pPr>
              <w:rPr>
                <w:iCs/>
                <w:sz w:val="18"/>
                <w:szCs w:val="18"/>
                <w:lang w:val="it-IT"/>
              </w:rPr>
            </w:pPr>
            <w:r>
              <w:rPr>
                <w:iCs/>
                <w:sz w:val="18"/>
                <w:szCs w:val="18"/>
                <w:lang w:val="it-IT"/>
              </w:rPr>
              <w:t>Non-reliable contextual signal</w:t>
            </w:r>
          </w:p>
        </w:tc>
      </w:tr>
      <w:tr w:rsidR="003F0A90" w:rsidRPr="003F0A90" w14:paraId="09B274A1" w14:textId="77777777" w:rsidTr="003F0A90">
        <w:trPr>
          <w:cantSplit/>
          <w:tblCellSpacing w:w="15" w:type="dxa"/>
        </w:trPr>
        <w:tc>
          <w:tcPr>
            <w:tcW w:w="0" w:type="auto"/>
            <w:vAlign w:val="center"/>
            <w:hideMark/>
          </w:tcPr>
          <w:p w14:paraId="628D1D21" w14:textId="77777777" w:rsidR="003F0A90" w:rsidRPr="003F0A90" w:rsidRDefault="003F0A90" w:rsidP="003F0A90">
            <w:pPr>
              <w:rPr>
                <w:iCs/>
                <w:sz w:val="18"/>
                <w:szCs w:val="18"/>
                <w:lang w:val="it-IT"/>
              </w:rPr>
            </w:pPr>
            <w:r>
              <w:rPr>
                <w:iCs/>
                <w:sz w:val="18"/>
                <w:szCs w:val="18"/>
                <w:lang w:val="it-IT"/>
              </w:rPr>
              <w:t>ADE-3</w:t>
            </w:r>
          </w:p>
        </w:tc>
        <w:tc>
          <w:tcPr>
            <w:tcW w:w="0" w:type="auto"/>
            <w:vAlign w:val="center"/>
            <w:hideMark/>
          </w:tcPr>
          <w:p w14:paraId="5AA3580C" w14:textId="77777777" w:rsidR="003F0A90" w:rsidRPr="003F0A90" w:rsidRDefault="003F0A90" w:rsidP="003F0A90">
            <w:pPr>
              <w:rPr>
                <w:iCs/>
                <w:sz w:val="18"/>
                <w:szCs w:val="18"/>
                <w:lang w:val="it-IT"/>
              </w:rPr>
            </w:pPr>
            <w:r>
              <w:rPr>
                <w:iCs/>
                <w:sz w:val="18"/>
                <w:szCs w:val="18"/>
                <w:lang w:val="it-IT"/>
              </w:rPr>
              <w:t>Documented counterparty feedback</w:t>
            </w:r>
          </w:p>
        </w:tc>
        <w:tc>
          <w:tcPr>
            <w:tcW w:w="0" w:type="auto"/>
            <w:vAlign w:val="center"/>
            <w:hideMark/>
          </w:tcPr>
          <w:p w14:paraId="4775B520" w14:textId="77777777" w:rsidR="003F0A90" w:rsidRPr="003F0A90" w:rsidRDefault="003F0A90" w:rsidP="003F0A90">
            <w:pPr>
              <w:rPr>
                <w:iCs/>
                <w:sz w:val="18"/>
                <w:szCs w:val="18"/>
                <w:lang w:val="it-IT"/>
              </w:rPr>
            </w:pPr>
            <w:r>
              <w:rPr>
                <w:iCs/>
                <w:sz w:val="18"/>
                <w:szCs w:val="18"/>
                <w:lang w:val="it-IT"/>
              </w:rPr>
              <w:t>Review signal, not demand</w:t>
            </w:r>
          </w:p>
        </w:tc>
      </w:tr>
      <w:tr w:rsidR="003F0A90" w:rsidRPr="003F0A90" w14:paraId="6952D797" w14:textId="77777777" w:rsidTr="003F0A90">
        <w:trPr>
          <w:cantSplit/>
          <w:tblCellSpacing w:w="15" w:type="dxa"/>
        </w:trPr>
        <w:tc>
          <w:tcPr>
            <w:tcW w:w="0" w:type="auto"/>
            <w:vAlign w:val="center"/>
            <w:hideMark/>
          </w:tcPr>
          <w:p w14:paraId="1E30FC76" w14:textId="77777777" w:rsidR="003F0A90" w:rsidRPr="003F0A90" w:rsidRDefault="003F0A90" w:rsidP="003F0A90">
            <w:pPr>
              <w:rPr>
                <w:iCs/>
                <w:sz w:val="18"/>
                <w:szCs w:val="18"/>
                <w:lang w:val="it-IT"/>
              </w:rPr>
            </w:pPr>
            <w:r>
              <w:rPr>
                <w:iCs/>
                <w:sz w:val="18"/>
                <w:szCs w:val="18"/>
                <w:lang w:val="it-IT"/>
              </w:rPr>
              <w:t>ADE-4</w:t>
            </w:r>
          </w:p>
        </w:tc>
        <w:tc>
          <w:tcPr>
            <w:tcW w:w="0" w:type="auto"/>
            <w:vAlign w:val="center"/>
            <w:hideMark/>
          </w:tcPr>
          <w:p w14:paraId="585208A4" w14:textId="77777777" w:rsidR="003F0A90" w:rsidRPr="003F0A90" w:rsidRDefault="003F0A90" w:rsidP="003F0A90">
            <w:pPr>
              <w:rPr>
                <w:iCs/>
                <w:sz w:val="18"/>
                <w:szCs w:val="18"/>
              </w:rPr>
            </w:pPr>
            <w:r>
              <w:rPr>
                <w:iCs/>
                <w:sz w:val="18"/>
                <w:szCs w:val="18"/>
              </w:rPr>
              <w:t>Non-binding LOI, MoU, procurement indication, insurer review, bank review, public-program pathway or qualified counterparty file</w:t>
            </w:r>
          </w:p>
        </w:tc>
        <w:tc>
          <w:tcPr>
            <w:tcW w:w="0" w:type="auto"/>
            <w:vAlign w:val="center"/>
            <w:hideMark/>
          </w:tcPr>
          <w:p w14:paraId="5E226A3F" w14:textId="77777777" w:rsidR="003F0A90" w:rsidRPr="003F0A90" w:rsidRDefault="003F0A90" w:rsidP="003F0A90">
            <w:pPr>
              <w:rPr>
                <w:iCs/>
                <w:sz w:val="18"/>
                <w:szCs w:val="18"/>
                <w:lang w:val="it-IT"/>
              </w:rPr>
            </w:pPr>
            <w:r>
              <w:rPr>
                <w:iCs/>
                <w:sz w:val="18"/>
                <w:szCs w:val="18"/>
                <w:lang w:val="it-IT"/>
              </w:rPr>
              <w:t>Counterparty-reviewable only</w:t>
            </w:r>
          </w:p>
        </w:tc>
      </w:tr>
      <w:tr w:rsidR="003F0A90" w:rsidRPr="003F0A90" w14:paraId="12A64522" w14:textId="77777777" w:rsidTr="003F0A90">
        <w:trPr>
          <w:cantSplit/>
          <w:tblCellSpacing w:w="15" w:type="dxa"/>
        </w:trPr>
        <w:tc>
          <w:tcPr>
            <w:tcW w:w="0" w:type="auto"/>
            <w:vAlign w:val="center"/>
            <w:hideMark/>
          </w:tcPr>
          <w:p w14:paraId="2A259A7E" w14:textId="77777777" w:rsidR="003F0A90" w:rsidRPr="003F0A90" w:rsidRDefault="003F0A90" w:rsidP="003F0A90">
            <w:pPr>
              <w:rPr>
                <w:iCs/>
                <w:sz w:val="18"/>
                <w:szCs w:val="18"/>
                <w:lang w:val="it-IT"/>
              </w:rPr>
            </w:pPr>
            <w:r>
              <w:rPr>
                <w:iCs/>
                <w:sz w:val="18"/>
                <w:szCs w:val="18"/>
                <w:lang w:val="it-IT"/>
              </w:rPr>
              <w:t>ADE-5</w:t>
            </w:r>
          </w:p>
        </w:tc>
        <w:tc>
          <w:tcPr>
            <w:tcW w:w="0" w:type="auto"/>
            <w:vAlign w:val="center"/>
            <w:hideMark/>
          </w:tcPr>
          <w:p w14:paraId="7FA4970E" w14:textId="77777777" w:rsidR="003F0A90" w:rsidRPr="003F0A90" w:rsidRDefault="003F0A90" w:rsidP="003F0A90">
            <w:pPr>
              <w:rPr>
                <w:iCs/>
                <w:sz w:val="18"/>
                <w:szCs w:val="18"/>
              </w:rPr>
            </w:pPr>
            <w:r>
              <w:rPr>
                <w:iCs/>
                <w:sz w:val="18"/>
                <w:szCs w:val="18"/>
              </w:rPr>
              <w:t>Binding offtake, financing, procurement, insurance, public-program, contractual or institutional arrangement</w:t>
            </w:r>
          </w:p>
        </w:tc>
        <w:tc>
          <w:tcPr>
            <w:tcW w:w="0" w:type="auto"/>
            <w:vAlign w:val="center"/>
            <w:hideMark/>
          </w:tcPr>
          <w:p w14:paraId="6843F8A2" w14:textId="77777777" w:rsidR="003F0A90" w:rsidRPr="003F0A90" w:rsidRDefault="003F0A90" w:rsidP="003F0A90">
            <w:pPr>
              <w:rPr>
                <w:iCs/>
                <w:sz w:val="18"/>
                <w:szCs w:val="18"/>
              </w:rPr>
            </w:pPr>
            <w:r>
              <w:rPr>
                <w:iCs/>
                <w:sz w:val="18"/>
                <w:szCs w:val="18"/>
              </w:rPr>
              <w:t>Market-active within the instrument boundary</w:t>
            </w:r>
          </w:p>
        </w:tc>
      </w:tr>
      <w:tr w:rsidR="003F0A90" w:rsidRPr="003F0A90" w14:paraId="0DC3759C" w14:textId="77777777" w:rsidTr="003F0A90">
        <w:trPr>
          <w:cantSplit/>
          <w:tblCellSpacing w:w="15" w:type="dxa"/>
        </w:trPr>
        <w:tc>
          <w:tcPr>
            <w:tcW w:w="0" w:type="auto"/>
            <w:vAlign w:val="center"/>
            <w:hideMark/>
          </w:tcPr>
          <w:p w14:paraId="0FB6DA82" w14:textId="77777777" w:rsidR="003F0A90" w:rsidRPr="003F0A90" w:rsidRDefault="003F0A90" w:rsidP="003F0A90">
            <w:pPr>
              <w:rPr>
                <w:iCs/>
                <w:sz w:val="18"/>
                <w:szCs w:val="18"/>
                <w:lang w:val="it-IT"/>
              </w:rPr>
            </w:pPr>
            <w:r>
              <w:rPr>
                <w:iCs/>
                <w:sz w:val="18"/>
                <w:szCs w:val="18"/>
                <w:lang w:val="it-IT"/>
              </w:rPr>
              <w:t>ADE-6</w:t>
            </w:r>
          </w:p>
        </w:tc>
        <w:tc>
          <w:tcPr>
            <w:tcW w:w="0" w:type="auto"/>
            <w:vAlign w:val="center"/>
            <w:hideMark/>
          </w:tcPr>
          <w:p w14:paraId="74E966B2" w14:textId="77777777" w:rsidR="003F0A90" w:rsidRPr="003F0A90" w:rsidRDefault="003F0A90" w:rsidP="003F0A90">
            <w:pPr>
              <w:rPr>
                <w:iCs/>
                <w:sz w:val="18"/>
                <w:szCs w:val="18"/>
              </w:rPr>
            </w:pPr>
            <w:r>
              <w:rPr>
                <w:iCs/>
                <w:sz w:val="18"/>
                <w:szCs w:val="18"/>
              </w:rPr>
              <w:t>Binding arrangement plus legal wrapper, disclosure, custody or settlement pathway and governance admission</w:t>
            </w:r>
          </w:p>
        </w:tc>
        <w:tc>
          <w:tcPr>
            <w:tcW w:w="0" w:type="auto"/>
            <w:vAlign w:val="center"/>
            <w:hideMark/>
          </w:tcPr>
          <w:p w14:paraId="3915A0B8" w14:textId="77777777" w:rsidR="003F0A90" w:rsidRPr="003F0A90" w:rsidRDefault="003F0A90" w:rsidP="003F0A90">
            <w:pPr>
              <w:rPr>
                <w:iCs/>
                <w:sz w:val="18"/>
                <w:szCs w:val="18"/>
              </w:rPr>
            </w:pPr>
            <w:r>
              <w:rPr>
                <w:iCs/>
                <w:sz w:val="18"/>
                <w:szCs w:val="18"/>
              </w:rPr>
              <w:t>Market-active and institutionally administrable within stated limits</w:t>
            </w:r>
          </w:p>
        </w:tc>
      </w:tr>
    </w:tbl>
    <w:p w14:paraId="1E838F15" w14:textId="77777777" w:rsidR="003F0A90" w:rsidRPr="003F0A90" w:rsidRDefault="003F0A90" w:rsidP="003F0A90">
      <w:pPr>
        <w:rPr>
          <w:iCs/>
        </w:rPr>
      </w:pPr>
      <w:r>
        <w:rPr>
          <w:iCs/>
        </w:rPr>
        <w:t>ADE status does not override legal status.</w:t>
      </w:r>
    </w:p>
    <w:p w14:paraId="3814CEF4" w14:textId="77777777" w:rsidR="003F0A90" w:rsidRPr="003F0A90" w:rsidRDefault="003F0A90" w:rsidP="003F0A90">
      <w:pPr>
        <w:rPr>
          <w:iCs/>
        </w:rPr>
      </w:pPr>
      <w:r>
        <w:rPr>
          <w:iCs/>
        </w:rPr>
        <w:t>ADE status does not override evidence status.</w:t>
      </w:r>
    </w:p>
    <w:p w14:paraId="11543492" w14:textId="77777777" w:rsidR="003F0A90" w:rsidRPr="003F0A90" w:rsidRDefault="003F0A90" w:rsidP="003F0A90">
      <w:pPr>
        <w:rPr>
          <w:iCs/>
        </w:rPr>
      </w:pPr>
      <w:r>
        <w:rPr>
          <w:iCs/>
        </w:rPr>
        <w:t>ADE status does not override Claims Register status.</w:t>
      </w:r>
    </w:p>
    <w:p w14:paraId="667174EB" w14:textId="77777777" w:rsidR="003F0A90" w:rsidRPr="003F0A90" w:rsidRDefault="003F0A90" w:rsidP="003F0A90">
      <w:pPr>
        <w:rPr>
          <w:iCs/>
        </w:rPr>
      </w:pPr>
      <w:r>
        <w:rPr>
          <w:iCs/>
        </w:rPr>
        <w:t>The lowest unresolved gate controls the permitted claim.</w:t>
      </w:r>
    </w:p>
    <w:p w14:paraId="299F37D6" w14:textId="77777777" w:rsidR="003F0A90" w:rsidRPr="003F0A90" w:rsidRDefault="003F0A90" w:rsidP="003F0A90">
      <w:pPr>
        <w:rPr>
          <w:b/>
          <w:bCs/>
          <w:iCs/>
        </w:rPr>
      </w:pPr>
      <w:r>
        <w:rPr>
          <w:b/>
          <w:bCs/>
          <w:iCs/>
        </w:rPr>
        <w:t>X.0.4 Counterparty Qualification Requirement</w:t>
      </w:r>
    </w:p>
    <w:p w14:paraId="5C2DC5C3" w14:textId="77777777" w:rsidR="003F0A90" w:rsidRPr="003F0A90" w:rsidRDefault="003F0A90" w:rsidP="003F0A90">
      <w:pPr>
        <w:rPr>
          <w:iCs/>
        </w:rPr>
      </w:pPr>
      <w:r>
        <w:rPr>
          <w:iCs/>
        </w:rPr>
        <w:t>Each Anchor Demand File shall identify the relevant counterparty category and qualification basis.</w:t>
      </w:r>
    </w:p>
    <w:p w14:paraId="6308AC72" w14:textId="77777777" w:rsidR="003F0A90" w:rsidRPr="003F0A90" w:rsidRDefault="003F0A90" w:rsidP="003F0A90">
      <w:pPr>
        <w:rPr>
          <w:iCs/>
        </w:rPr>
      </w:pPr>
      <w:r>
        <w:rPr>
          <w:iCs/>
        </w:rPr>
        <w:t>The counterparty record shall include:</w:t>
      </w:r>
    </w:p>
    <w:p w14:paraId="5ECC6CC0" w14:textId="77777777" w:rsidR="003F0A90" w:rsidRPr="003F0A90" w:rsidRDefault="003F0A90">
      <w:pPr>
        <w:numPr>
          <w:ilvl w:val="0"/>
          <w:numId w:val="148"/>
        </w:numPr>
        <w:tabs>
          <w:tab w:val="clear" w:pos="360"/>
          <w:tab w:val="num" w:pos="720"/>
        </w:tabs>
        <w:rPr>
          <w:iCs/>
        </w:rPr>
      </w:pPr>
      <w:r>
        <w:rPr>
          <w:iCs/>
        </w:rPr>
        <w:t>counterparty name or anonymised institutional category where confidentiality is required;</w:t>
      </w:r>
    </w:p>
    <w:p w14:paraId="6374EBB2" w14:textId="77777777" w:rsidR="003F0A90" w:rsidRPr="003F0A90" w:rsidRDefault="003F0A90">
      <w:pPr>
        <w:numPr>
          <w:ilvl w:val="0"/>
          <w:numId w:val="148"/>
        </w:numPr>
        <w:tabs>
          <w:tab w:val="clear" w:pos="360"/>
          <w:tab w:val="num" w:pos="720"/>
        </w:tabs>
        <w:rPr>
          <w:iCs/>
          <w:lang w:val="it-IT"/>
        </w:rPr>
      </w:pPr>
      <w:r>
        <w:rPr>
          <w:iCs/>
          <w:lang w:val="it-IT"/>
        </w:rPr>
        <w:t>jurisdiction;</w:t>
      </w:r>
    </w:p>
    <w:p w14:paraId="178305BA" w14:textId="77777777" w:rsidR="003F0A90" w:rsidRPr="003F0A90" w:rsidRDefault="003F0A90">
      <w:pPr>
        <w:numPr>
          <w:ilvl w:val="0"/>
          <w:numId w:val="148"/>
        </w:numPr>
        <w:tabs>
          <w:tab w:val="clear" w:pos="360"/>
          <w:tab w:val="num" w:pos="720"/>
        </w:tabs>
        <w:rPr>
          <w:iCs/>
          <w:lang w:val="it-IT"/>
        </w:rPr>
      </w:pPr>
      <w:r>
        <w:rPr>
          <w:iCs/>
          <w:lang w:val="it-IT"/>
        </w:rPr>
        <w:t>role;</w:t>
      </w:r>
    </w:p>
    <w:p w14:paraId="187F5FEE" w14:textId="77777777" w:rsidR="003F0A90" w:rsidRPr="003F0A90" w:rsidRDefault="003F0A90">
      <w:pPr>
        <w:numPr>
          <w:ilvl w:val="0"/>
          <w:numId w:val="148"/>
        </w:numPr>
        <w:tabs>
          <w:tab w:val="clear" w:pos="360"/>
          <w:tab w:val="num" w:pos="720"/>
        </w:tabs>
        <w:rPr>
          <w:iCs/>
          <w:lang w:val="it-IT"/>
        </w:rPr>
      </w:pPr>
      <w:r>
        <w:rPr>
          <w:iCs/>
          <w:lang w:val="it-IT"/>
        </w:rPr>
        <w:t>mandate or authority;</w:t>
      </w:r>
    </w:p>
    <w:p w14:paraId="698FD924" w14:textId="77777777" w:rsidR="003F0A90" w:rsidRPr="003F0A90" w:rsidRDefault="003F0A90">
      <w:pPr>
        <w:numPr>
          <w:ilvl w:val="0"/>
          <w:numId w:val="148"/>
        </w:numPr>
        <w:tabs>
          <w:tab w:val="clear" w:pos="360"/>
          <w:tab w:val="num" w:pos="720"/>
        </w:tabs>
        <w:rPr>
          <w:iCs/>
          <w:lang w:val="it-IT"/>
        </w:rPr>
      </w:pPr>
      <w:r>
        <w:rPr>
          <w:iCs/>
          <w:lang w:val="it-IT"/>
        </w:rPr>
        <w:t>decision-making capacity;</w:t>
      </w:r>
    </w:p>
    <w:p w14:paraId="4E8A364F" w14:textId="77777777" w:rsidR="003F0A90" w:rsidRPr="003F0A90" w:rsidRDefault="003F0A90">
      <w:pPr>
        <w:numPr>
          <w:ilvl w:val="0"/>
          <w:numId w:val="148"/>
        </w:numPr>
        <w:tabs>
          <w:tab w:val="clear" w:pos="360"/>
          <w:tab w:val="num" w:pos="720"/>
        </w:tabs>
        <w:rPr>
          <w:iCs/>
          <w:lang w:val="it-IT"/>
        </w:rPr>
      </w:pPr>
      <w:r>
        <w:rPr>
          <w:iCs/>
          <w:lang w:val="it-IT"/>
        </w:rPr>
        <w:lastRenderedPageBreak/>
        <w:t>engagement date;</w:t>
      </w:r>
    </w:p>
    <w:p w14:paraId="275254AF" w14:textId="77777777" w:rsidR="003F0A90" w:rsidRPr="003F0A90" w:rsidRDefault="003F0A90">
      <w:pPr>
        <w:numPr>
          <w:ilvl w:val="0"/>
          <w:numId w:val="148"/>
        </w:numPr>
        <w:tabs>
          <w:tab w:val="clear" w:pos="360"/>
          <w:tab w:val="num" w:pos="720"/>
        </w:tabs>
        <w:rPr>
          <w:iCs/>
          <w:lang w:val="it-IT"/>
        </w:rPr>
      </w:pPr>
      <w:r>
        <w:rPr>
          <w:iCs/>
          <w:lang w:val="it-IT"/>
        </w:rPr>
        <w:t>engagement status;</w:t>
      </w:r>
    </w:p>
    <w:p w14:paraId="1C878B34" w14:textId="77777777" w:rsidR="003F0A90" w:rsidRPr="003F0A90" w:rsidRDefault="003F0A90">
      <w:pPr>
        <w:numPr>
          <w:ilvl w:val="0"/>
          <w:numId w:val="148"/>
        </w:numPr>
        <w:tabs>
          <w:tab w:val="clear" w:pos="360"/>
          <w:tab w:val="num" w:pos="720"/>
        </w:tabs>
        <w:rPr>
          <w:iCs/>
        </w:rPr>
      </w:pPr>
      <w:r>
        <w:rPr>
          <w:iCs/>
        </w:rPr>
        <w:t>binding or non-binding character;</w:t>
      </w:r>
    </w:p>
    <w:p w14:paraId="16F40443" w14:textId="77777777" w:rsidR="003F0A90" w:rsidRPr="003F0A90" w:rsidRDefault="003F0A90">
      <w:pPr>
        <w:numPr>
          <w:ilvl w:val="0"/>
          <w:numId w:val="148"/>
        </w:numPr>
        <w:tabs>
          <w:tab w:val="clear" w:pos="360"/>
          <w:tab w:val="num" w:pos="720"/>
        </w:tabs>
        <w:rPr>
          <w:iCs/>
          <w:lang w:val="it-IT"/>
        </w:rPr>
      </w:pPr>
      <w:r>
        <w:rPr>
          <w:iCs/>
          <w:lang w:val="it-IT"/>
        </w:rPr>
        <w:t>use case;</w:t>
      </w:r>
    </w:p>
    <w:p w14:paraId="2A5444ED" w14:textId="77777777" w:rsidR="003F0A90" w:rsidRPr="003F0A90" w:rsidRDefault="003F0A90">
      <w:pPr>
        <w:numPr>
          <w:ilvl w:val="0"/>
          <w:numId w:val="148"/>
        </w:numPr>
        <w:tabs>
          <w:tab w:val="clear" w:pos="360"/>
          <w:tab w:val="num" w:pos="720"/>
        </w:tabs>
        <w:rPr>
          <w:iCs/>
          <w:lang w:val="it-IT"/>
        </w:rPr>
      </w:pPr>
      <w:r>
        <w:rPr>
          <w:iCs/>
          <w:lang w:val="it-IT"/>
        </w:rPr>
        <w:t>demand rationale;</w:t>
      </w:r>
    </w:p>
    <w:p w14:paraId="7DE4EF9E" w14:textId="77777777" w:rsidR="003F0A90" w:rsidRPr="003F0A90" w:rsidRDefault="003F0A90">
      <w:pPr>
        <w:numPr>
          <w:ilvl w:val="0"/>
          <w:numId w:val="148"/>
        </w:numPr>
        <w:tabs>
          <w:tab w:val="clear" w:pos="360"/>
          <w:tab w:val="num" w:pos="720"/>
        </w:tabs>
        <w:rPr>
          <w:iCs/>
          <w:lang w:val="it-IT"/>
        </w:rPr>
      </w:pPr>
      <w:r>
        <w:rPr>
          <w:iCs/>
          <w:lang w:val="it-IT"/>
        </w:rPr>
        <w:t>claim supported;</w:t>
      </w:r>
    </w:p>
    <w:p w14:paraId="52C97117" w14:textId="77777777" w:rsidR="003F0A90" w:rsidRPr="003F0A90" w:rsidRDefault="003F0A90">
      <w:pPr>
        <w:numPr>
          <w:ilvl w:val="0"/>
          <w:numId w:val="148"/>
        </w:numPr>
        <w:tabs>
          <w:tab w:val="clear" w:pos="360"/>
          <w:tab w:val="num" w:pos="720"/>
        </w:tabs>
        <w:rPr>
          <w:iCs/>
          <w:lang w:val="it-IT"/>
        </w:rPr>
      </w:pPr>
      <w:r>
        <w:rPr>
          <w:iCs/>
          <w:lang w:val="it-IT"/>
        </w:rPr>
        <w:t>claim not supported;</w:t>
      </w:r>
    </w:p>
    <w:p w14:paraId="15046064" w14:textId="77777777" w:rsidR="003F0A90" w:rsidRPr="003F0A90" w:rsidRDefault="003F0A90">
      <w:pPr>
        <w:numPr>
          <w:ilvl w:val="0"/>
          <w:numId w:val="148"/>
        </w:numPr>
        <w:tabs>
          <w:tab w:val="clear" w:pos="360"/>
          <w:tab w:val="num" w:pos="720"/>
        </w:tabs>
        <w:rPr>
          <w:iCs/>
          <w:lang w:val="it-IT"/>
        </w:rPr>
      </w:pPr>
      <w:r>
        <w:rPr>
          <w:iCs/>
          <w:lang w:val="it-IT"/>
        </w:rPr>
        <w:t>legal review status;</w:t>
      </w:r>
    </w:p>
    <w:p w14:paraId="63F2986B" w14:textId="77777777" w:rsidR="003F0A90" w:rsidRPr="003F0A90" w:rsidRDefault="003F0A90">
      <w:pPr>
        <w:numPr>
          <w:ilvl w:val="0"/>
          <w:numId w:val="148"/>
        </w:numPr>
        <w:tabs>
          <w:tab w:val="clear" w:pos="360"/>
          <w:tab w:val="num" w:pos="720"/>
        </w:tabs>
        <w:rPr>
          <w:iCs/>
          <w:lang w:val="it-IT"/>
        </w:rPr>
      </w:pPr>
      <w:r>
        <w:rPr>
          <w:iCs/>
          <w:lang w:val="it-IT"/>
        </w:rPr>
        <w:t>disclosure requirement;</w:t>
      </w:r>
    </w:p>
    <w:p w14:paraId="6CCE34A2" w14:textId="77777777" w:rsidR="003F0A90" w:rsidRPr="003F0A90" w:rsidRDefault="003F0A90">
      <w:pPr>
        <w:numPr>
          <w:ilvl w:val="0"/>
          <w:numId w:val="148"/>
        </w:numPr>
        <w:tabs>
          <w:tab w:val="clear" w:pos="360"/>
          <w:tab w:val="num" w:pos="720"/>
        </w:tabs>
        <w:rPr>
          <w:iCs/>
          <w:lang w:val="it-IT"/>
        </w:rPr>
      </w:pPr>
      <w:r>
        <w:rPr>
          <w:iCs/>
          <w:lang w:val="it-IT"/>
        </w:rPr>
        <w:t>data-room reference;</w:t>
      </w:r>
    </w:p>
    <w:p w14:paraId="3DC61D0B" w14:textId="77777777" w:rsidR="003F0A90" w:rsidRPr="003F0A90" w:rsidRDefault="003F0A90">
      <w:pPr>
        <w:numPr>
          <w:ilvl w:val="0"/>
          <w:numId w:val="148"/>
        </w:numPr>
        <w:tabs>
          <w:tab w:val="clear" w:pos="360"/>
          <w:tab w:val="num" w:pos="720"/>
        </w:tabs>
        <w:rPr>
          <w:iCs/>
          <w:lang w:val="it-IT"/>
        </w:rPr>
      </w:pPr>
      <w:r>
        <w:rPr>
          <w:iCs/>
          <w:lang w:val="it-IT"/>
        </w:rPr>
        <w:t>expiry or review date;</w:t>
      </w:r>
    </w:p>
    <w:p w14:paraId="745501F0" w14:textId="77777777" w:rsidR="003F0A90" w:rsidRPr="003F0A90" w:rsidRDefault="003F0A90">
      <w:pPr>
        <w:numPr>
          <w:ilvl w:val="0"/>
          <w:numId w:val="148"/>
        </w:numPr>
        <w:tabs>
          <w:tab w:val="clear" w:pos="360"/>
          <w:tab w:val="num" w:pos="720"/>
        </w:tabs>
        <w:rPr>
          <w:iCs/>
          <w:lang w:val="it-IT"/>
        </w:rPr>
      </w:pPr>
      <w:r>
        <w:rPr>
          <w:iCs/>
          <w:lang w:val="it-IT"/>
        </w:rPr>
        <w:t>responsible Prometheus steward;</w:t>
      </w:r>
    </w:p>
    <w:p w14:paraId="7C38574F" w14:textId="77777777" w:rsidR="003F0A90" w:rsidRPr="003F0A90" w:rsidRDefault="003F0A90">
      <w:pPr>
        <w:numPr>
          <w:ilvl w:val="0"/>
          <w:numId w:val="148"/>
        </w:numPr>
        <w:tabs>
          <w:tab w:val="clear" w:pos="360"/>
          <w:tab w:val="num" w:pos="720"/>
        </w:tabs>
        <w:rPr>
          <w:iCs/>
          <w:lang w:val="it-IT"/>
        </w:rPr>
      </w:pPr>
      <w:r>
        <w:rPr>
          <w:iCs/>
          <w:lang w:val="it-IT"/>
        </w:rPr>
        <w:t>governance decision reference;</w:t>
      </w:r>
    </w:p>
    <w:p w14:paraId="187A6D1C" w14:textId="77777777" w:rsidR="003F0A90" w:rsidRPr="003F0A90" w:rsidRDefault="003F0A90">
      <w:pPr>
        <w:numPr>
          <w:ilvl w:val="0"/>
          <w:numId w:val="148"/>
        </w:numPr>
        <w:tabs>
          <w:tab w:val="clear" w:pos="360"/>
          <w:tab w:val="num" w:pos="720"/>
        </w:tabs>
        <w:rPr>
          <w:iCs/>
          <w:lang w:val="it-IT"/>
        </w:rPr>
      </w:pPr>
      <w:r>
        <w:rPr>
          <w:iCs/>
          <w:lang w:val="it-IT"/>
        </w:rPr>
        <w:t>Claims Register reference.</w:t>
      </w:r>
    </w:p>
    <w:p w14:paraId="2BB884F1" w14:textId="77777777" w:rsidR="003F0A90" w:rsidRPr="003F0A90" w:rsidRDefault="003F0A90" w:rsidP="003F0A90">
      <w:pPr>
        <w:rPr>
          <w:iCs/>
        </w:rPr>
      </w:pPr>
      <w:r>
        <w:rPr>
          <w:iCs/>
        </w:rPr>
        <w:t>A counterparty without authority, mandate or institutional relevance cannot support RAP market-readiness.</w:t>
      </w:r>
    </w:p>
    <w:p w14:paraId="60D0ED1D" w14:textId="77777777" w:rsidR="003F0A90" w:rsidRPr="003F0A90" w:rsidRDefault="003F0A90" w:rsidP="003F0A90">
      <w:pPr>
        <w:rPr>
          <w:iCs/>
        </w:rPr>
      </w:pPr>
      <w:r>
        <w:rPr>
          <w:iCs/>
        </w:rPr>
        <w:t>A confidential counterparty may support internal diligence only if the identity, authority and evidence are available to authorised reviewers under data-room controls.</w:t>
      </w:r>
    </w:p>
    <w:p w14:paraId="4A254A06" w14:textId="77777777" w:rsidR="003F0A90" w:rsidRPr="003F0A90" w:rsidRDefault="003F0A90" w:rsidP="003F0A90">
      <w:pPr>
        <w:rPr>
          <w:b/>
          <w:bCs/>
          <w:iCs/>
        </w:rPr>
      </w:pPr>
      <w:r>
        <w:rPr>
          <w:b/>
          <w:bCs/>
          <w:iCs/>
        </w:rPr>
        <w:t>X.0.5 Price Discovery Boundary</w:t>
      </w:r>
    </w:p>
    <w:p w14:paraId="1395B5E1" w14:textId="77777777" w:rsidR="003F0A90" w:rsidRPr="003F0A90" w:rsidRDefault="003F0A90" w:rsidP="003F0A90">
      <w:pPr>
        <w:rPr>
          <w:iCs/>
        </w:rPr>
      </w:pPr>
      <w:r>
        <w:rPr>
          <w:iCs/>
        </w:rPr>
        <w:t>Price discovery must separate value components.</w:t>
      </w:r>
    </w:p>
    <w:p w14:paraId="716F2937" w14:textId="77777777" w:rsidR="003F0A90" w:rsidRPr="003F0A90" w:rsidRDefault="003F0A90" w:rsidP="003F0A90">
      <w:pPr>
        <w:rPr>
          <w:iCs/>
        </w:rPr>
      </w:pPr>
      <w:r>
        <w:rPr>
          <w:iCs/>
        </w:rPr>
        <w:t>No RAP price, valuation, premium, discount, yield, return, credit value, insurance value, procurement value or exit value may be presented as a single blended number unless the underlying components are disclosed.</w:t>
      </w:r>
    </w:p>
    <w:p w14:paraId="508D10D3" w14:textId="77777777" w:rsidR="003F0A90" w:rsidRPr="003F0A90" w:rsidRDefault="003F0A90" w:rsidP="003F0A90">
      <w:pPr>
        <w:rPr>
          <w:iCs/>
        </w:rPr>
      </w:pPr>
      <w:r>
        <w:rPr>
          <w:iCs/>
        </w:rPr>
        <w:t>The price-discovery memo shall distinguish:</w:t>
      </w:r>
    </w:p>
    <w:p w14:paraId="4ECB5395" w14:textId="77777777" w:rsidR="003F0A90" w:rsidRPr="003F0A90" w:rsidRDefault="003F0A90">
      <w:pPr>
        <w:numPr>
          <w:ilvl w:val="0"/>
          <w:numId w:val="149"/>
        </w:numPr>
        <w:tabs>
          <w:tab w:val="clear" w:pos="360"/>
          <w:tab w:val="num" w:pos="720"/>
        </w:tabs>
        <w:rPr>
          <w:iCs/>
          <w:lang w:val="it-IT"/>
        </w:rPr>
      </w:pPr>
      <w:r>
        <w:rPr>
          <w:iCs/>
          <w:lang w:val="it-IT"/>
        </w:rPr>
        <w:lastRenderedPageBreak/>
        <w:t>ecological performance value;</w:t>
      </w:r>
    </w:p>
    <w:p w14:paraId="6952484E" w14:textId="77777777" w:rsidR="003F0A90" w:rsidRPr="003F0A90" w:rsidRDefault="003F0A90">
      <w:pPr>
        <w:numPr>
          <w:ilvl w:val="0"/>
          <w:numId w:val="149"/>
        </w:numPr>
        <w:tabs>
          <w:tab w:val="clear" w:pos="360"/>
          <w:tab w:val="num" w:pos="720"/>
        </w:tabs>
        <w:rPr>
          <w:iCs/>
          <w:lang w:val="it-IT"/>
        </w:rPr>
      </w:pPr>
      <w:r>
        <w:rPr>
          <w:iCs/>
          <w:lang w:val="it-IT"/>
        </w:rPr>
        <w:t>productive cash-flow value;</w:t>
      </w:r>
    </w:p>
    <w:p w14:paraId="14ACB5A0" w14:textId="77777777" w:rsidR="003F0A90" w:rsidRPr="003F0A90" w:rsidRDefault="003F0A90">
      <w:pPr>
        <w:numPr>
          <w:ilvl w:val="0"/>
          <w:numId w:val="149"/>
        </w:numPr>
        <w:tabs>
          <w:tab w:val="clear" w:pos="360"/>
          <w:tab w:val="num" w:pos="720"/>
        </w:tabs>
        <w:rPr>
          <w:iCs/>
        </w:rPr>
      </w:pPr>
      <w:r>
        <w:rPr>
          <w:iCs/>
        </w:rPr>
        <w:t>land or real-asset value where applicable;</w:t>
      </w:r>
    </w:p>
    <w:p w14:paraId="40C07412" w14:textId="77777777" w:rsidR="003F0A90" w:rsidRPr="003F0A90" w:rsidRDefault="003F0A90">
      <w:pPr>
        <w:numPr>
          <w:ilvl w:val="0"/>
          <w:numId w:val="149"/>
        </w:numPr>
        <w:tabs>
          <w:tab w:val="clear" w:pos="360"/>
          <w:tab w:val="num" w:pos="720"/>
        </w:tabs>
        <w:rPr>
          <w:iCs/>
          <w:lang w:val="it-IT"/>
        </w:rPr>
      </w:pPr>
      <w:r>
        <w:rPr>
          <w:iCs/>
          <w:lang w:val="it-IT"/>
        </w:rPr>
        <w:t>public incentives;</w:t>
      </w:r>
    </w:p>
    <w:p w14:paraId="3231B22D" w14:textId="77777777" w:rsidR="003F0A90" w:rsidRPr="003F0A90" w:rsidRDefault="003F0A90">
      <w:pPr>
        <w:numPr>
          <w:ilvl w:val="0"/>
          <w:numId w:val="149"/>
        </w:numPr>
        <w:tabs>
          <w:tab w:val="clear" w:pos="360"/>
          <w:tab w:val="num" w:pos="720"/>
        </w:tabs>
        <w:rPr>
          <w:iCs/>
          <w:lang w:val="it-IT"/>
        </w:rPr>
      </w:pPr>
      <w:r>
        <w:rPr>
          <w:iCs/>
          <w:lang w:val="it-IT"/>
        </w:rPr>
        <w:t>grants or subsidies;</w:t>
      </w:r>
    </w:p>
    <w:p w14:paraId="378D47CF" w14:textId="77777777" w:rsidR="003F0A90" w:rsidRPr="003F0A90" w:rsidRDefault="003F0A90">
      <w:pPr>
        <w:numPr>
          <w:ilvl w:val="0"/>
          <w:numId w:val="149"/>
        </w:numPr>
        <w:tabs>
          <w:tab w:val="clear" w:pos="360"/>
          <w:tab w:val="num" w:pos="720"/>
        </w:tabs>
        <w:rPr>
          <w:iCs/>
          <w:lang w:val="it-IT"/>
        </w:rPr>
      </w:pPr>
      <w:r>
        <w:rPr>
          <w:iCs/>
          <w:lang w:val="it-IT"/>
        </w:rPr>
        <w:t>contractual revenue;</w:t>
      </w:r>
    </w:p>
    <w:p w14:paraId="42089369" w14:textId="77777777" w:rsidR="003F0A90" w:rsidRPr="003F0A90" w:rsidRDefault="003F0A90">
      <w:pPr>
        <w:numPr>
          <w:ilvl w:val="0"/>
          <w:numId w:val="149"/>
        </w:numPr>
        <w:tabs>
          <w:tab w:val="clear" w:pos="360"/>
          <w:tab w:val="num" w:pos="720"/>
        </w:tabs>
        <w:rPr>
          <w:iCs/>
        </w:rPr>
      </w:pPr>
      <w:r>
        <w:rPr>
          <w:iCs/>
        </w:rPr>
        <w:t>ecological credits where legally valid;</w:t>
      </w:r>
    </w:p>
    <w:p w14:paraId="5E0BFA5C" w14:textId="77777777" w:rsidR="003F0A90" w:rsidRPr="003F0A90" w:rsidRDefault="003F0A90">
      <w:pPr>
        <w:numPr>
          <w:ilvl w:val="0"/>
          <w:numId w:val="149"/>
        </w:numPr>
        <w:tabs>
          <w:tab w:val="clear" w:pos="360"/>
          <w:tab w:val="num" w:pos="720"/>
        </w:tabs>
        <w:rPr>
          <w:iCs/>
        </w:rPr>
      </w:pPr>
      <w:r>
        <w:rPr>
          <w:iCs/>
        </w:rPr>
        <w:t>insurance or risk-reduction value where documented;</w:t>
      </w:r>
    </w:p>
    <w:p w14:paraId="0C9085C0" w14:textId="77777777" w:rsidR="003F0A90" w:rsidRPr="003F0A90" w:rsidRDefault="003F0A90">
      <w:pPr>
        <w:numPr>
          <w:ilvl w:val="0"/>
          <w:numId w:val="149"/>
        </w:numPr>
        <w:tabs>
          <w:tab w:val="clear" w:pos="360"/>
          <w:tab w:val="num" w:pos="720"/>
        </w:tabs>
        <w:rPr>
          <w:iCs/>
          <w:lang w:val="it-IT"/>
        </w:rPr>
      </w:pPr>
      <w:r>
        <w:rPr>
          <w:iCs/>
          <w:lang w:val="it-IT"/>
        </w:rPr>
        <w:t>procurement value where documented;</w:t>
      </w:r>
    </w:p>
    <w:p w14:paraId="1F67C090" w14:textId="77777777" w:rsidR="003F0A90" w:rsidRPr="003F0A90" w:rsidRDefault="003F0A90">
      <w:pPr>
        <w:numPr>
          <w:ilvl w:val="0"/>
          <w:numId w:val="149"/>
        </w:numPr>
        <w:tabs>
          <w:tab w:val="clear" w:pos="360"/>
          <w:tab w:val="num" w:pos="720"/>
        </w:tabs>
        <w:rPr>
          <w:iCs/>
          <w:lang w:val="it-IT"/>
        </w:rPr>
      </w:pPr>
      <w:r>
        <w:rPr>
          <w:iCs/>
          <w:lang w:val="it-IT"/>
        </w:rPr>
        <w:t>optional upside;</w:t>
      </w:r>
    </w:p>
    <w:p w14:paraId="6A53156C" w14:textId="77777777" w:rsidR="003F0A90" w:rsidRPr="003F0A90" w:rsidRDefault="003F0A90">
      <w:pPr>
        <w:numPr>
          <w:ilvl w:val="0"/>
          <w:numId w:val="149"/>
        </w:numPr>
        <w:tabs>
          <w:tab w:val="clear" w:pos="360"/>
          <w:tab w:val="num" w:pos="720"/>
        </w:tabs>
        <w:rPr>
          <w:iCs/>
          <w:lang w:val="it-IT"/>
        </w:rPr>
      </w:pPr>
      <w:r>
        <w:rPr>
          <w:iCs/>
          <w:lang w:val="it-IT"/>
        </w:rPr>
        <w:t>scenario-only values;</w:t>
      </w:r>
    </w:p>
    <w:p w14:paraId="1069CA85" w14:textId="77777777" w:rsidR="003F0A90" w:rsidRPr="003F0A90" w:rsidRDefault="003F0A90">
      <w:pPr>
        <w:numPr>
          <w:ilvl w:val="0"/>
          <w:numId w:val="149"/>
        </w:numPr>
        <w:tabs>
          <w:tab w:val="clear" w:pos="360"/>
          <w:tab w:val="num" w:pos="720"/>
        </w:tabs>
        <w:rPr>
          <w:iCs/>
          <w:lang w:val="it-IT"/>
        </w:rPr>
      </w:pPr>
      <w:r>
        <w:rPr>
          <w:iCs/>
          <w:lang w:val="it-IT"/>
        </w:rPr>
        <w:t>costs, fees and frictions;</w:t>
      </w:r>
    </w:p>
    <w:p w14:paraId="458B1493" w14:textId="77777777" w:rsidR="003F0A90" w:rsidRPr="003F0A90" w:rsidRDefault="003F0A90">
      <w:pPr>
        <w:numPr>
          <w:ilvl w:val="0"/>
          <w:numId w:val="149"/>
        </w:numPr>
        <w:tabs>
          <w:tab w:val="clear" w:pos="360"/>
          <w:tab w:val="num" w:pos="720"/>
        </w:tabs>
        <w:rPr>
          <w:iCs/>
          <w:lang w:val="it-IT"/>
        </w:rPr>
      </w:pPr>
      <w:r>
        <w:rPr>
          <w:iCs/>
          <w:lang w:val="it-IT"/>
        </w:rPr>
        <w:t>liquidity discounts;</w:t>
      </w:r>
    </w:p>
    <w:p w14:paraId="03A13774" w14:textId="77777777" w:rsidR="003F0A90" w:rsidRPr="003F0A90" w:rsidRDefault="003F0A90">
      <w:pPr>
        <w:numPr>
          <w:ilvl w:val="0"/>
          <w:numId w:val="149"/>
        </w:numPr>
        <w:tabs>
          <w:tab w:val="clear" w:pos="360"/>
          <w:tab w:val="num" w:pos="720"/>
        </w:tabs>
        <w:rPr>
          <w:iCs/>
          <w:lang w:val="it-IT"/>
        </w:rPr>
      </w:pPr>
      <w:r>
        <w:rPr>
          <w:iCs/>
          <w:lang w:val="it-IT"/>
        </w:rPr>
        <w:t>legal-structure costs;</w:t>
      </w:r>
    </w:p>
    <w:p w14:paraId="5AD90DC5" w14:textId="77777777" w:rsidR="003F0A90" w:rsidRPr="003F0A90" w:rsidRDefault="003F0A90">
      <w:pPr>
        <w:numPr>
          <w:ilvl w:val="0"/>
          <w:numId w:val="149"/>
        </w:numPr>
        <w:tabs>
          <w:tab w:val="clear" w:pos="360"/>
          <w:tab w:val="num" w:pos="720"/>
        </w:tabs>
        <w:rPr>
          <w:iCs/>
          <w:lang w:val="it-IT"/>
        </w:rPr>
      </w:pPr>
      <w:r>
        <w:rPr>
          <w:iCs/>
          <w:lang w:val="it-IT"/>
        </w:rPr>
        <w:t>uncertainty range.</w:t>
      </w:r>
    </w:p>
    <w:p w14:paraId="53F213FC" w14:textId="77777777" w:rsidR="003F0A90" w:rsidRPr="003F0A90" w:rsidRDefault="003F0A90" w:rsidP="003F0A90">
      <w:pPr>
        <w:rPr>
          <w:iCs/>
        </w:rPr>
      </w:pPr>
      <w:r>
        <w:rPr>
          <w:iCs/>
        </w:rPr>
        <w:t>Scenario values are not market prices. Indicative prices are not binding prices.</w:t>
      </w:r>
    </w:p>
    <w:p w14:paraId="08F58716" w14:textId="77777777" w:rsidR="003F0A90" w:rsidRPr="003F0A90" w:rsidRDefault="003F0A90" w:rsidP="003F0A90">
      <w:pPr>
        <w:rPr>
          <w:iCs/>
        </w:rPr>
      </w:pPr>
      <w:r>
        <w:rPr>
          <w:iCs/>
        </w:rPr>
        <w:t>Non-binding interest is not price discovery unless the basis, counterparty, assumptions and limitations are documented.</w:t>
      </w:r>
    </w:p>
    <w:p w14:paraId="4E4C16FB" w14:textId="77777777" w:rsidR="003F0A90" w:rsidRPr="003F0A90" w:rsidRDefault="003F0A90" w:rsidP="003F0A90">
      <w:pPr>
        <w:rPr>
          <w:b/>
          <w:bCs/>
          <w:iCs/>
        </w:rPr>
      </w:pPr>
      <w:r>
        <w:rPr>
          <w:b/>
          <w:bCs/>
          <w:iCs/>
        </w:rPr>
        <w:t>X.0.6 Market Claims Control</w:t>
      </w:r>
    </w:p>
    <w:p w14:paraId="581A79AB" w14:textId="77777777" w:rsidR="003F0A90" w:rsidRPr="003F0A90" w:rsidRDefault="003F0A90" w:rsidP="003F0A90">
      <w:pPr>
        <w:rPr>
          <w:iCs/>
        </w:rPr>
      </w:pPr>
      <w:r>
        <w:rPr>
          <w:iCs/>
        </w:rPr>
        <w:t>The following language is prohibited unless supported by the Anchor Demand File, legal review, disclosure package, governance decision and Claims Register status:</w:t>
      </w:r>
    </w:p>
    <w:p w14:paraId="0ABA70D6" w14:textId="77777777" w:rsidR="003F0A90" w:rsidRPr="003F0A90" w:rsidRDefault="003F0A90">
      <w:pPr>
        <w:numPr>
          <w:ilvl w:val="0"/>
          <w:numId w:val="150"/>
        </w:numPr>
        <w:tabs>
          <w:tab w:val="clear" w:pos="360"/>
          <w:tab w:val="num" w:pos="720"/>
        </w:tabs>
        <w:rPr>
          <w:iCs/>
          <w:lang w:val="it-IT"/>
        </w:rPr>
      </w:pPr>
      <w:r>
        <w:rPr>
          <w:iCs/>
          <w:lang w:val="it-IT"/>
        </w:rPr>
        <w:t>market-ready;</w:t>
      </w:r>
    </w:p>
    <w:p w14:paraId="2D8781CF" w14:textId="77777777" w:rsidR="003F0A90" w:rsidRPr="003F0A90" w:rsidRDefault="003F0A90">
      <w:pPr>
        <w:numPr>
          <w:ilvl w:val="0"/>
          <w:numId w:val="150"/>
        </w:numPr>
        <w:tabs>
          <w:tab w:val="clear" w:pos="360"/>
          <w:tab w:val="num" w:pos="720"/>
        </w:tabs>
        <w:rPr>
          <w:iCs/>
          <w:lang w:val="it-IT"/>
        </w:rPr>
      </w:pPr>
      <w:r>
        <w:rPr>
          <w:iCs/>
          <w:lang w:val="it-IT"/>
        </w:rPr>
        <w:t>investable;</w:t>
      </w:r>
    </w:p>
    <w:p w14:paraId="428BA14A" w14:textId="77777777" w:rsidR="003F0A90" w:rsidRPr="003F0A90" w:rsidRDefault="003F0A90">
      <w:pPr>
        <w:numPr>
          <w:ilvl w:val="0"/>
          <w:numId w:val="150"/>
        </w:numPr>
        <w:tabs>
          <w:tab w:val="clear" w:pos="360"/>
          <w:tab w:val="num" w:pos="720"/>
        </w:tabs>
        <w:rPr>
          <w:iCs/>
          <w:lang w:val="it-IT"/>
        </w:rPr>
      </w:pPr>
      <w:r>
        <w:rPr>
          <w:iCs/>
          <w:lang w:val="it-IT"/>
        </w:rPr>
        <w:lastRenderedPageBreak/>
        <w:t>liquid;</w:t>
      </w:r>
    </w:p>
    <w:p w14:paraId="01B76B7A" w14:textId="77777777" w:rsidR="003F0A90" w:rsidRPr="003F0A90" w:rsidRDefault="003F0A90">
      <w:pPr>
        <w:numPr>
          <w:ilvl w:val="0"/>
          <w:numId w:val="150"/>
        </w:numPr>
        <w:tabs>
          <w:tab w:val="clear" w:pos="360"/>
          <w:tab w:val="num" w:pos="720"/>
        </w:tabs>
        <w:rPr>
          <w:iCs/>
          <w:lang w:val="it-IT"/>
        </w:rPr>
      </w:pPr>
      <w:r>
        <w:rPr>
          <w:iCs/>
          <w:lang w:val="it-IT"/>
        </w:rPr>
        <w:t>offtake-backed;</w:t>
      </w:r>
    </w:p>
    <w:p w14:paraId="74A2E7C1" w14:textId="77777777" w:rsidR="003F0A90" w:rsidRPr="003F0A90" w:rsidRDefault="003F0A90">
      <w:pPr>
        <w:numPr>
          <w:ilvl w:val="0"/>
          <w:numId w:val="150"/>
        </w:numPr>
        <w:tabs>
          <w:tab w:val="clear" w:pos="360"/>
          <w:tab w:val="num" w:pos="720"/>
        </w:tabs>
        <w:rPr>
          <w:iCs/>
          <w:lang w:val="it-IT"/>
        </w:rPr>
      </w:pPr>
      <w:r>
        <w:rPr>
          <w:iCs/>
          <w:lang w:val="it-IT"/>
        </w:rPr>
        <w:t>insurance-recognised;</w:t>
      </w:r>
    </w:p>
    <w:p w14:paraId="28A1DF69" w14:textId="77777777" w:rsidR="003F0A90" w:rsidRPr="003F0A90" w:rsidRDefault="003F0A90">
      <w:pPr>
        <w:numPr>
          <w:ilvl w:val="0"/>
          <w:numId w:val="150"/>
        </w:numPr>
        <w:tabs>
          <w:tab w:val="clear" w:pos="360"/>
          <w:tab w:val="num" w:pos="720"/>
        </w:tabs>
        <w:rPr>
          <w:iCs/>
          <w:lang w:val="it-IT"/>
        </w:rPr>
      </w:pPr>
      <w:r>
        <w:rPr>
          <w:iCs/>
          <w:lang w:val="it-IT"/>
        </w:rPr>
        <w:t>procurement-ready;</w:t>
      </w:r>
    </w:p>
    <w:p w14:paraId="65049922" w14:textId="77777777" w:rsidR="003F0A90" w:rsidRPr="003F0A90" w:rsidRDefault="003F0A90">
      <w:pPr>
        <w:numPr>
          <w:ilvl w:val="0"/>
          <w:numId w:val="150"/>
        </w:numPr>
        <w:tabs>
          <w:tab w:val="clear" w:pos="360"/>
          <w:tab w:val="num" w:pos="720"/>
        </w:tabs>
        <w:rPr>
          <w:iCs/>
          <w:lang w:val="it-IT"/>
        </w:rPr>
      </w:pPr>
      <w:r>
        <w:rPr>
          <w:iCs/>
          <w:lang w:val="it-IT"/>
        </w:rPr>
        <w:t>secondary-market-ready;</w:t>
      </w:r>
    </w:p>
    <w:p w14:paraId="7C738CF5" w14:textId="77777777" w:rsidR="003F0A90" w:rsidRPr="003F0A90" w:rsidRDefault="003F0A90">
      <w:pPr>
        <w:numPr>
          <w:ilvl w:val="0"/>
          <w:numId w:val="150"/>
        </w:numPr>
        <w:tabs>
          <w:tab w:val="clear" w:pos="360"/>
          <w:tab w:val="num" w:pos="720"/>
        </w:tabs>
        <w:rPr>
          <w:iCs/>
          <w:lang w:val="it-IT"/>
        </w:rPr>
      </w:pPr>
      <w:r>
        <w:rPr>
          <w:iCs/>
          <w:lang w:val="it-IT"/>
        </w:rPr>
        <w:t>portfolio-deployable;</w:t>
      </w:r>
    </w:p>
    <w:p w14:paraId="77F38A83" w14:textId="77777777" w:rsidR="003F0A90" w:rsidRPr="003F0A90" w:rsidRDefault="003F0A90">
      <w:pPr>
        <w:numPr>
          <w:ilvl w:val="0"/>
          <w:numId w:val="150"/>
        </w:numPr>
        <w:tabs>
          <w:tab w:val="clear" w:pos="360"/>
          <w:tab w:val="num" w:pos="720"/>
        </w:tabs>
        <w:rPr>
          <w:iCs/>
          <w:lang w:val="it-IT"/>
        </w:rPr>
      </w:pPr>
      <w:r>
        <w:rPr>
          <w:iCs/>
          <w:lang w:val="it-IT"/>
        </w:rPr>
        <w:t>buyer-validated;</w:t>
      </w:r>
    </w:p>
    <w:p w14:paraId="5515B900" w14:textId="77777777" w:rsidR="003F0A90" w:rsidRPr="003F0A90" w:rsidRDefault="003F0A90">
      <w:pPr>
        <w:numPr>
          <w:ilvl w:val="0"/>
          <w:numId w:val="150"/>
        </w:numPr>
        <w:tabs>
          <w:tab w:val="clear" w:pos="360"/>
          <w:tab w:val="num" w:pos="720"/>
        </w:tabs>
        <w:rPr>
          <w:iCs/>
          <w:lang w:val="it-IT"/>
        </w:rPr>
      </w:pPr>
      <w:r>
        <w:rPr>
          <w:iCs/>
          <w:lang w:val="it-IT"/>
        </w:rPr>
        <w:t>bankable;</w:t>
      </w:r>
    </w:p>
    <w:p w14:paraId="3D67271E" w14:textId="77777777" w:rsidR="003F0A90" w:rsidRPr="003F0A90" w:rsidRDefault="003F0A90">
      <w:pPr>
        <w:numPr>
          <w:ilvl w:val="0"/>
          <w:numId w:val="150"/>
        </w:numPr>
        <w:tabs>
          <w:tab w:val="clear" w:pos="360"/>
          <w:tab w:val="num" w:pos="720"/>
        </w:tabs>
        <w:rPr>
          <w:iCs/>
          <w:lang w:val="it-IT"/>
        </w:rPr>
      </w:pPr>
      <w:r>
        <w:rPr>
          <w:iCs/>
          <w:lang w:val="it-IT"/>
        </w:rPr>
        <w:t>financeable as a product;</w:t>
      </w:r>
    </w:p>
    <w:p w14:paraId="395475E0" w14:textId="77777777" w:rsidR="003F0A90" w:rsidRPr="003F0A90" w:rsidRDefault="003F0A90">
      <w:pPr>
        <w:numPr>
          <w:ilvl w:val="0"/>
          <w:numId w:val="150"/>
        </w:numPr>
        <w:tabs>
          <w:tab w:val="clear" w:pos="360"/>
          <w:tab w:val="num" w:pos="720"/>
        </w:tabs>
        <w:rPr>
          <w:iCs/>
          <w:lang w:val="it-IT"/>
        </w:rPr>
      </w:pPr>
      <w:r>
        <w:rPr>
          <w:iCs/>
          <w:lang w:val="it-IT"/>
        </w:rPr>
        <w:t>institutional product;</w:t>
      </w:r>
    </w:p>
    <w:p w14:paraId="783AF341" w14:textId="77777777" w:rsidR="003F0A90" w:rsidRPr="003F0A90" w:rsidRDefault="003F0A90">
      <w:pPr>
        <w:numPr>
          <w:ilvl w:val="0"/>
          <w:numId w:val="150"/>
        </w:numPr>
        <w:tabs>
          <w:tab w:val="clear" w:pos="360"/>
          <w:tab w:val="num" w:pos="720"/>
        </w:tabs>
        <w:rPr>
          <w:iCs/>
          <w:lang w:val="it-IT"/>
        </w:rPr>
      </w:pPr>
      <w:r>
        <w:rPr>
          <w:iCs/>
          <w:lang w:val="it-IT"/>
        </w:rPr>
        <w:t>guaranteed exit;</w:t>
      </w:r>
    </w:p>
    <w:p w14:paraId="0892FF80" w14:textId="77777777" w:rsidR="003F0A90" w:rsidRPr="003F0A90" w:rsidRDefault="003F0A90">
      <w:pPr>
        <w:numPr>
          <w:ilvl w:val="0"/>
          <w:numId w:val="150"/>
        </w:numPr>
        <w:tabs>
          <w:tab w:val="clear" w:pos="360"/>
          <w:tab w:val="num" w:pos="720"/>
        </w:tabs>
        <w:rPr>
          <w:iCs/>
          <w:lang w:val="it-IT"/>
        </w:rPr>
      </w:pPr>
      <w:r>
        <w:rPr>
          <w:iCs/>
          <w:lang w:val="it-IT"/>
        </w:rPr>
        <w:t>confirmed demand;</w:t>
      </w:r>
    </w:p>
    <w:p w14:paraId="0A6080C9" w14:textId="77777777" w:rsidR="003F0A90" w:rsidRPr="003F0A90" w:rsidRDefault="003F0A90">
      <w:pPr>
        <w:numPr>
          <w:ilvl w:val="0"/>
          <w:numId w:val="150"/>
        </w:numPr>
        <w:tabs>
          <w:tab w:val="clear" w:pos="360"/>
          <w:tab w:val="num" w:pos="720"/>
        </w:tabs>
        <w:rPr>
          <w:iCs/>
          <w:lang w:val="it-IT"/>
        </w:rPr>
      </w:pPr>
      <w:r>
        <w:rPr>
          <w:iCs/>
          <w:lang w:val="it-IT"/>
        </w:rPr>
        <w:t>secured buyer;</w:t>
      </w:r>
    </w:p>
    <w:p w14:paraId="333943BC" w14:textId="77777777" w:rsidR="003F0A90" w:rsidRPr="003F0A90" w:rsidRDefault="003F0A90">
      <w:pPr>
        <w:numPr>
          <w:ilvl w:val="0"/>
          <w:numId w:val="150"/>
        </w:numPr>
        <w:tabs>
          <w:tab w:val="clear" w:pos="360"/>
          <w:tab w:val="num" w:pos="720"/>
        </w:tabs>
        <w:rPr>
          <w:iCs/>
          <w:lang w:val="it-IT"/>
        </w:rPr>
      </w:pPr>
      <w:r>
        <w:rPr>
          <w:iCs/>
          <w:lang w:val="it-IT"/>
        </w:rPr>
        <w:t>covered by insurance;</w:t>
      </w:r>
    </w:p>
    <w:p w14:paraId="36E85D49" w14:textId="77777777" w:rsidR="003F0A90" w:rsidRPr="003F0A90" w:rsidRDefault="003F0A90">
      <w:pPr>
        <w:numPr>
          <w:ilvl w:val="0"/>
          <w:numId w:val="150"/>
        </w:numPr>
        <w:tabs>
          <w:tab w:val="clear" w:pos="360"/>
          <w:tab w:val="num" w:pos="720"/>
        </w:tabs>
        <w:rPr>
          <w:iCs/>
          <w:lang w:val="it-IT"/>
        </w:rPr>
      </w:pPr>
      <w:r>
        <w:rPr>
          <w:iCs/>
          <w:lang w:val="it-IT"/>
        </w:rPr>
        <w:t>approved procurement pathway;</w:t>
      </w:r>
    </w:p>
    <w:p w14:paraId="0B4F9922" w14:textId="77777777" w:rsidR="003F0A90" w:rsidRPr="003F0A90" w:rsidRDefault="003F0A90">
      <w:pPr>
        <w:numPr>
          <w:ilvl w:val="0"/>
          <w:numId w:val="150"/>
        </w:numPr>
        <w:tabs>
          <w:tab w:val="clear" w:pos="360"/>
          <w:tab w:val="num" w:pos="720"/>
        </w:tabs>
        <w:rPr>
          <w:iCs/>
          <w:lang w:val="it-IT"/>
        </w:rPr>
      </w:pPr>
      <w:r>
        <w:rPr>
          <w:iCs/>
          <w:lang w:val="it-IT"/>
        </w:rPr>
        <w:t>regulated counterparty approved.</w:t>
      </w:r>
    </w:p>
    <w:p w14:paraId="07B25824" w14:textId="77777777" w:rsidR="003F0A90" w:rsidRPr="003F0A90" w:rsidRDefault="003F0A90" w:rsidP="003F0A90">
      <w:pPr>
        <w:rPr>
          <w:iCs/>
        </w:rPr>
      </w:pPr>
      <w:r>
        <w:rPr>
          <w:iCs/>
        </w:rPr>
        <w:t>Permitted pre-validation language includes:</w:t>
      </w:r>
    </w:p>
    <w:p w14:paraId="5FEC05B0" w14:textId="77777777" w:rsidR="003F0A90" w:rsidRPr="003F0A90" w:rsidRDefault="003F0A90">
      <w:pPr>
        <w:numPr>
          <w:ilvl w:val="0"/>
          <w:numId w:val="151"/>
        </w:numPr>
        <w:tabs>
          <w:tab w:val="clear" w:pos="360"/>
          <w:tab w:val="num" w:pos="720"/>
        </w:tabs>
        <w:rPr>
          <w:iCs/>
          <w:lang w:val="it-IT"/>
        </w:rPr>
      </w:pPr>
      <w:r>
        <w:rPr>
          <w:iCs/>
          <w:lang w:val="it-IT"/>
        </w:rPr>
        <w:t>market thesis;</w:t>
      </w:r>
    </w:p>
    <w:p w14:paraId="7CA31C02" w14:textId="77777777" w:rsidR="003F0A90" w:rsidRPr="003F0A90" w:rsidRDefault="003F0A90">
      <w:pPr>
        <w:numPr>
          <w:ilvl w:val="0"/>
          <w:numId w:val="151"/>
        </w:numPr>
        <w:tabs>
          <w:tab w:val="clear" w:pos="360"/>
          <w:tab w:val="num" w:pos="720"/>
        </w:tabs>
        <w:rPr>
          <w:iCs/>
          <w:lang w:val="it-IT"/>
        </w:rPr>
      </w:pPr>
      <w:r>
        <w:rPr>
          <w:iCs/>
          <w:lang w:val="it-IT"/>
        </w:rPr>
        <w:t>demand hypothesis;</w:t>
      </w:r>
    </w:p>
    <w:p w14:paraId="18766839" w14:textId="77777777" w:rsidR="003F0A90" w:rsidRPr="003F0A90" w:rsidRDefault="003F0A90">
      <w:pPr>
        <w:numPr>
          <w:ilvl w:val="0"/>
          <w:numId w:val="151"/>
        </w:numPr>
        <w:tabs>
          <w:tab w:val="clear" w:pos="360"/>
          <w:tab w:val="num" w:pos="720"/>
        </w:tabs>
        <w:rPr>
          <w:iCs/>
          <w:lang w:val="it-IT"/>
        </w:rPr>
      </w:pPr>
      <w:r>
        <w:rPr>
          <w:iCs/>
          <w:lang w:val="it-IT"/>
        </w:rPr>
        <w:t>counterparty mapping;</w:t>
      </w:r>
    </w:p>
    <w:p w14:paraId="118910FA" w14:textId="77777777" w:rsidR="003F0A90" w:rsidRPr="003F0A90" w:rsidRDefault="003F0A90">
      <w:pPr>
        <w:numPr>
          <w:ilvl w:val="0"/>
          <w:numId w:val="151"/>
        </w:numPr>
        <w:tabs>
          <w:tab w:val="clear" w:pos="360"/>
          <w:tab w:val="num" w:pos="720"/>
        </w:tabs>
        <w:rPr>
          <w:iCs/>
          <w:lang w:val="it-IT"/>
        </w:rPr>
      </w:pPr>
      <w:r>
        <w:rPr>
          <w:iCs/>
          <w:lang w:val="it-IT"/>
        </w:rPr>
        <w:t>non-binding review;</w:t>
      </w:r>
    </w:p>
    <w:p w14:paraId="525CF81F" w14:textId="77777777" w:rsidR="003F0A90" w:rsidRPr="003F0A90" w:rsidRDefault="003F0A90">
      <w:pPr>
        <w:numPr>
          <w:ilvl w:val="0"/>
          <w:numId w:val="151"/>
        </w:numPr>
        <w:tabs>
          <w:tab w:val="clear" w:pos="360"/>
          <w:tab w:val="num" w:pos="720"/>
        </w:tabs>
        <w:rPr>
          <w:iCs/>
          <w:lang w:val="it-IT"/>
        </w:rPr>
      </w:pPr>
      <w:r>
        <w:rPr>
          <w:iCs/>
          <w:lang w:val="it-IT"/>
        </w:rPr>
        <w:t>early engagement;</w:t>
      </w:r>
    </w:p>
    <w:p w14:paraId="53A7AB08" w14:textId="77777777" w:rsidR="003F0A90" w:rsidRPr="003F0A90" w:rsidRDefault="003F0A90">
      <w:pPr>
        <w:numPr>
          <w:ilvl w:val="0"/>
          <w:numId w:val="151"/>
        </w:numPr>
        <w:tabs>
          <w:tab w:val="clear" w:pos="360"/>
          <w:tab w:val="num" w:pos="720"/>
        </w:tabs>
        <w:rPr>
          <w:iCs/>
          <w:lang w:val="it-IT"/>
        </w:rPr>
      </w:pPr>
      <w:r>
        <w:rPr>
          <w:iCs/>
          <w:lang w:val="it-IT"/>
        </w:rPr>
        <w:lastRenderedPageBreak/>
        <w:t>prospective pathway;</w:t>
      </w:r>
    </w:p>
    <w:p w14:paraId="62592FB7" w14:textId="77777777" w:rsidR="003F0A90" w:rsidRPr="003F0A90" w:rsidRDefault="003F0A90">
      <w:pPr>
        <w:numPr>
          <w:ilvl w:val="0"/>
          <w:numId w:val="151"/>
        </w:numPr>
        <w:tabs>
          <w:tab w:val="clear" w:pos="360"/>
          <w:tab w:val="num" w:pos="720"/>
        </w:tabs>
        <w:rPr>
          <w:iCs/>
          <w:lang w:val="it-IT"/>
        </w:rPr>
      </w:pPr>
      <w:r>
        <w:rPr>
          <w:iCs/>
          <w:lang w:val="it-IT"/>
        </w:rPr>
        <w:t>data-room preparation;</w:t>
      </w:r>
    </w:p>
    <w:p w14:paraId="12886935" w14:textId="77777777" w:rsidR="003F0A90" w:rsidRPr="003F0A90" w:rsidRDefault="003F0A90">
      <w:pPr>
        <w:numPr>
          <w:ilvl w:val="0"/>
          <w:numId w:val="151"/>
        </w:numPr>
        <w:tabs>
          <w:tab w:val="clear" w:pos="360"/>
          <w:tab w:val="num" w:pos="720"/>
        </w:tabs>
        <w:rPr>
          <w:iCs/>
          <w:lang w:val="it-IT"/>
        </w:rPr>
      </w:pPr>
      <w:r>
        <w:rPr>
          <w:iCs/>
          <w:lang w:val="it-IT"/>
        </w:rPr>
        <w:t>capital-readability workstream;</w:t>
      </w:r>
    </w:p>
    <w:p w14:paraId="1638D50C" w14:textId="77777777" w:rsidR="003F0A90" w:rsidRPr="003F0A90" w:rsidRDefault="003F0A90">
      <w:pPr>
        <w:numPr>
          <w:ilvl w:val="0"/>
          <w:numId w:val="151"/>
        </w:numPr>
        <w:tabs>
          <w:tab w:val="clear" w:pos="360"/>
          <w:tab w:val="num" w:pos="720"/>
        </w:tabs>
        <w:rPr>
          <w:iCs/>
          <w:lang w:val="it-IT"/>
        </w:rPr>
      </w:pPr>
      <w:r>
        <w:rPr>
          <w:iCs/>
          <w:lang w:val="it-IT"/>
        </w:rPr>
        <w:t>demand evidence pending;</w:t>
      </w:r>
    </w:p>
    <w:p w14:paraId="1D51E914" w14:textId="77777777" w:rsidR="003F0A90" w:rsidRPr="003F0A90" w:rsidRDefault="003F0A90">
      <w:pPr>
        <w:numPr>
          <w:ilvl w:val="0"/>
          <w:numId w:val="151"/>
        </w:numPr>
        <w:tabs>
          <w:tab w:val="clear" w:pos="360"/>
          <w:tab w:val="num" w:pos="720"/>
        </w:tabs>
        <w:rPr>
          <w:iCs/>
          <w:lang w:val="it-IT"/>
        </w:rPr>
      </w:pPr>
      <w:r>
        <w:rPr>
          <w:iCs/>
          <w:lang w:val="it-IT"/>
        </w:rPr>
        <w:t>market validation required.</w:t>
      </w:r>
    </w:p>
    <w:p w14:paraId="6A677530" w14:textId="77777777" w:rsidR="003F0A90" w:rsidRPr="003F0A90" w:rsidRDefault="003F0A90" w:rsidP="003F0A90">
      <w:pPr>
        <w:rPr>
          <w:b/>
          <w:bCs/>
          <w:iCs/>
          <w:lang w:val="it-IT"/>
        </w:rPr>
      </w:pPr>
      <w:r>
        <w:rPr>
          <w:b/>
          <w:bCs/>
          <w:iCs/>
          <w:lang w:val="it-IT"/>
        </w:rPr>
        <w:t>X.0.7 Acceptance Criteria</w:t>
      </w:r>
    </w:p>
    <w:p w14:paraId="1E0792DF" w14:textId="77777777" w:rsidR="003F0A90" w:rsidRPr="003F0A90" w:rsidRDefault="003F0A90" w:rsidP="003F0A90">
      <w:pPr>
        <w:rPr>
          <w:iCs/>
        </w:rPr>
      </w:pPr>
      <w:r>
        <w:rPr>
          <w:iCs/>
        </w:rPr>
        <w:t>Gate 3 is specification-closed when the following artefacts exist:</w:t>
      </w:r>
    </w:p>
    <w:p w14:paraId="239A4616" w14:textId="77777777" w:rsidR="003F0A90" w:rsidRPr="003F0A90" w:rsidRDefault="003F0A90">
      <w:pPr>
        <w:numPr>
          <w:ilvl w:val="0"/>
          <w:numId w:val="152"/>
        </w:numPr>
        <w:tabs>
          <w:tab w:val="clear" w:pos="360"/>
          <w:tab w:val="num" w:pos="720"/>
        </w:tabs>
        <w:rPr>
          <w:iCs/>
          <w:lang w:val="it-IT"/>
        </w:rPr>
      </w:pPr>
      <w:r>
        <w:rPr>
          <w:iCs/>
          <w:lang w:val="it-IT"/>
        </w:rPr>
        <w:t>Anchor Demand File template;</w:t>
      </w:r>
    </w:p>
    <w:p w14:paraId="707F81FF" w14:textId="77777777" w:rsidR="003F0A90" w:rsidRPr="003F0A90" w:rsidRDefault="003F0A90">
      <w:pPr>
        <w:numPr>
          <w:ilvl w:val="0"/>
          <w:numId w:val="152"/>
        </w:numPr>
        <w:tabs>
          <w:tab w:val="clear" w:pos="360"/>
          <w:tab w:val="num" w:pos="720"/>
        </w:tabs>
        <w:rPr>
          <w:iCs/>
          <w:lang w:val="it-IT"/>
        </w:rPr>
      </w:pPr>
      <w:r>
        <w:rPr>
          <w:iCs/>
          <w:lang w:val="it-IT"/>
        </w:rPr>
        <w:t>counterparty qualification template;</w:t>
      </w:r>
    </w:p>
    <w:p w14:paraId="66AB02D4" w14:textId="77777777" w:rsidR="003F0A90" w:rsidRPr="003F0A90" w:rsidRDefault="003F0A90">
      <w:pPr>
        <w:numPr>
          <w:ilvl w:val="0"/>
          <w:numId w:val="152"/>
        </w:numPr>
        <w:tabs>
          <w:tab w:val="clear" w:pos="360"/>
          <w:tab w:val="num" w:pos="720"/>
        </w:tabs>
        <w:rPr>
          <w:iCs/>
          <w:lang w:val="it-IT"/>
        </w:rPr>
      </w:pPr>
      <w:r>
        <w:rPr>
          <w:iCs/>
          <w:lang w:val="it-IT"/>
        </w:rPr>
        <w:t>demand evidence classification table;</w:t>
      </w:r>
    </w:p>
    <w:p w14:paraId="49986E22" w14:textId="77777777" w:rsidR="003F0A90" w:rsidRPr="003F0A90" w:rsidRDefault="003F0A90">
      <w:pPr>
        <w:numPr>
          <w:ilvl w:val="0"/>
          <w:numId w:val="152"/>
        </w:numPr>
        <w:tabs>
          <w:tab w:val="clear" w:pos="360"/>
          <w:tab w:val="num" w:pos="720"/>
        </w:tabs>
        <w:rPr>
          <w:iCs/>
          <w:lang w:val="it-IT"/>
        </w:rPr>
      </w:pPr>
      <w:r>
        <w:rPr>
          <w:iCs/>
          <w:lang w:val="it-IT"/>
        </w:rPr>
        <w:t>price-discovery memo template;</w:t>
      </w:r>
    </w:p>
    <w:p w14:paraId="77C5F680" w14:textId="77777777" w:rsidR="003F0A90" w:rsidRPr="003F0A90" w:rsidRDefault="003F0A90">
      <w:pPr>
        <w:numPr>
          <w:ilvl w:val="0"/>
          <w:numId w:val="152"/>
        </w:numPr>
        <w:tabs>
          <w:tab w:val="clear" w:pos="360"/>
          <w:tab w:val="num" w:pos="720"/>
        </w:tabs>
        <w:rPr>
          <w:iCs/>
        </w:rPr>
      </w:pPr>
      <w:r>
        <w:rPr>
          <w:iCs/>
        </w:rPr>
        <w:t>liquidity and exit limitation disclosure;</w:t>
      </w:r>
    </w:p>
    <w:p w14:paraId="008E78C7" w14:textId="77777777" w:rsidR="003F0A90" w:rsidRPr="003F0A90" w:rsidRDefault="003F0A90">
      <w:pPr>
        <w:numPr>
          <w:ilvl w:val="0"/>
          <w:numId w:val="152"/>
        </w:numPr>
        <w:tabs>
          <w:tab w:val="clear" w:pos="360"/>
          <w:tab w:val="num" w:pos="720"/>
        </w:tabs>
        <w:rPr>
          <w:iCs/>
          <w:lang w:val="it-IT"/>
        </w:rPr>
      </w:pPr>
      <w:r>
        <w:rPr>
          <w:iCs/>
          <w:lang w:val="it-IT"/>
        </w:rPr>
        <w:t>counterparty-readiness checklist;</w:t>
      </w:r>
    </w:p>
    <w:p w14:paraId="74BC0989" w14:textId="77777777" w:rsidR="003F0A90" w:rsidRPr="003F0A90" w:rsidRDefault="003F0A90">
      <w:pPr>
        <w:numPr>
          <w:ilvl w:val="0"/>
          <w:numId w:val="152"/>
        </w:numPr>
        <w:tabs>
          <w:tab w:val="clear" w:pos="360"/>
          <w:tab w:val="num" w:pos="720"/>
        </w:tabs>
        <w:rPr>
          <w:iCs/>
          <w:lang w:val="it-IT"/>
        </w:rPr>
      </w:pPr>
      <w:r>
        <w:rPr>
          <w:iCs/>
          <w:lang w:val="it-IT"/>
        </w:rPr>
        <w:t>market-claims language policy;</w:t>
      </w:r>
    </w:p>
    <w:p w14:paraId="6CC6C328" w14:textId="77777777" w:rsidR="003F0A90" w:rsidRPr="003F0A90" w:rsidRDefault="003F0A90">
      <w:pPr>
        <w:numPr>
          <w:ilvl w:val="0"/>
          <w:numId w:val="152"/>
        </w:numPr>
        <w:tabs>
          <w:tab w:val="clear" w:pos="360"/>
          <w:tab w:val="num" w:pos="720"/>
        </w:tabs>
        <w:rPr>
          <w:iCs/>
          <w:lang w:val="it-IT"/>
        </w:rPr>
      </w:pPr>
      <w:r>
        <w:rPr>
          <w:iCs/>
          <w:lang w:val="it-IT"/>
        </w:rPr>
        <w:t>market data-room index;</w:t>
      </w:r>
    </w:p>
    <w:p w14:paraId="2039BA9D" w14:textId="77777777" w:rsidR="003F0A90" w:rsidRPr="003F0A90" w:rsidRDefault="003F0A90">
      <w:pPr>
        <w:numPr>
          <w:ilvl w:val="0"/>
          <w:numId w:val="152"/>
        </w:numPr>
        <w:tabs>
          <w:tab w:val="clear" w:pos="360"/>
          <w:tab w:val="num" w:pos="720"/>
        </w:tabs>
        <w:rPr>
          <w:iCs/>
          <w:lang w:val="it-IT"/>
        </w:rPr>
      </w:pPr>
      <w:r>
        <w:rPr>
          <w:iCs/>
          <w:lang w:val="it-IT"/>
        </w:rPr>
        <w:t>Claims Register seed entries;</w:t>
      </w:r>
    </w:p>
    <w:p w14:paraId="61B8CDDC" w14:textId="77777777" w:rsidR="003F0A90" w:rsidRPr="003F0A90" w:rsidRDefault="003F0A90">
      <w:pPr>
        <w:numPr>
          <w:ilvl w:val="0"/>
          <w:numId w:val="152"/>
        </w:numPr>
        <w:tabs>
          <w:tab w:val="clear" w:pos="360"/>
          <w:tab w:val="num" w:pos="720"/>
        </w:tabs>
        <w:rPr>
          <w:iCs/>
          <w:lang w:val="it-IT"/>
        </w:rPr>
      </w:pPr>
      <w:r>
        <w:rPr>
          <w:iCs/>
          <w:lang w:val="it-IT"/>
        </w:rPr>
        <w:t>governance decision template.</w:t>
      </w:r>
    </w:p>
    <w:p w14:paraId="09BE4CF0" w14:textId="77777777" w:rsidR="003F0A90" w:rsidRPr="003F0A90" w:rsidRDefault="003F0A90" w:rsidP="003F0A90">
      <w:pPr>
        <w:rPr>
          <w:iCs/>
        </w:rPr>
      </w:pPr>
      <w:r>
        <w:rPr>
          <w:iCs/>
        </w:rPr>
        <w:t>Gate 3 is market-evidence-closed only when:</w:t>
      </w:r>
    </w:p>
    <w:p w14:paraId="649A48C2" w14:textId="77777777" w:rsidR="003F0A90" w:rsidRPr="003F0A90" w:rsidRDefault="003F0A90">
      <w:pPr>
        <w:numPr>
          <w:ilvl w:val="0"/>
          <w:numId w:val="153"/>
        </w:numPr>
        <w:rPr>
          <w:iCs/>
        </w:rPr>
      </w:pPr>
      <w:r>
        <w:rPr>
          <w:iCs/>
        </w:rPr>
        <w:t>a real counterparty record exists;</w:t>
      </w:r>
    </w:p>
    <w:p w14:paraId="0DE635D0" w14:textId="77777777" w:rsidR="003F0A90" w:rsidRPr="003F0A90" w:rsidRDefault="003F0A90">
      <w:pPr>
        <w:numPr>
          <w:ilvl w:val="0"/>
          <w:numId w:val="153"/>
        </w:numPr>
        <w:rPr>
          <w:iCs/>
        </w:rPr>
      </w:pPr>
      <w:r>
        <w:rPr>
          <w:iCs/>
        </w:rPr>
        <w:t>demand evidence has been documented;</w:t>
      </w:r>
    </w:p>
    <w:p w14:paraId="53AB1F4A" w14:textId="77777777" w:rsidR="003F0A90" w:rsidRPr="003F0A90" w:rsidRDefault="003F0A90">
      <w:pPr>
        <w:numPr>
          <w:ilvl w:val="0"/>
          <w:numId w:val="153"/>
        </w:numPr>
        <w:rPr>
          <w:iCs/>
        </w:rPr>
      </w:pPr>
      <w:r>
        <w:rPr>
          <w:iCs/>
        </w:rPr>
        <w:t>binding or non-binding status has been classified;</w:t>
      </w:r>
    </w:p>
    <w:p w14:paraId="66DC3299" w14:textId="77777777" w:rsidR="003F0A90" w:rsidRPr="003F0A90" w:rsidRDefault="003F0A90">
      <w:pPr>
        <w:numPr>
          <w:ilvl w:val="0"/>
          <w:numId w:val="153"/>
        </w:numPr>
        <w:rPr>
          <w:iCs/>
        </w:rPr>
      </w:pPr>
      <w:r>
        <w:rPr>
          <w:iCs/>
        </w:rPr>
        <w:t>price discovery has been separated by value component;</w:t>
      </w:r>
    </w:p>
    <w:p w14:paraId="288DF3D2" w14:textId="77777777" w:rsidR="003F0A90" w:rsidRPr="003F0A90" w:rsidRDefault="003F0A90">
      <w:pPr>
        <w:numPr>
          <w:ilvl w:val="0"/>
          <w:numId w:val="153"/>
        </w:numPr>
        <w:rPr>
          <w:iCs/>
        </w:rPr>
      </w:pPr>
      <w:r>
        <w:rPr>
          <w:iCs/>
        </w:rPr>
        <w:lastRenderedPageBreak/>
        <w:t>liquidity and exit limitations have been disclosed;</w:t>
      </w:r>
    </w:p>
    <w:p w14:paraId="68CF89C4" w14:textId="77777777" w:rsidR="003F0A90" w:rsidRPr="003F0A90" w:rsidRDefault="003F0A90">
      <w:pPr>
        <w:numPr>
          <w:ilvl w:val="0"/>
          <w:numId w:val="153"/>
        </w:numPr>
        <w:rPr>
          <w:iCs/>
        </w:rPr>
      </w:pPr>
      <w:r>
        <w:rPr>
          <w:iCs/>
        </w:rPr>
        <w:t>legal review has been completed where required;</w:t>
      </w:r>
    </w:p>
    <w:p w14:paraId="7CE5132B" w14:textId="77777777" w:rsidR="003F0A90" w:rsidRPr="003F0A90" w:rsidRDefault="003F0A90">
      <w:pPr>
        <w:numPr>
          <w:ilvl w:val="0"/>
          <w:numId w:val="153"/>
        </w:numPr>
        <w:rPr>
          <w:iCs/>
        </w:rPr>
      </w:pPr>
      <w:r>
        <w:rPr>
          <w:iCs/>
        </w:rPr>
        <w:t>governance has admitted the market-readiness status;</w:t>
      </w:r>
    </w:p>
    <w:p w14:paraId="7B1D5932" w14:textId="77777777" w:rsidR="003F0A90" w:rsidRPr="003F0A90" w:rsidRDefault="003F0A90">
      <w:pPr>
        <w:numPr>
          <w:ilvl w:val="0"/>
          <w:numId w:val="153"/>
        </w:numPr>
        <w:rPr>
          <w:iCs/>
        </w:rPr>
      </w:pPr>
      <w:r>
        <w:rPr>
          <w:iCs/>
        </w:rPr>
        <w:t>the Claims Register has been updated.</w:t>
      </w:r>
    </w:p>
    <w:p w14:paraId="2FF3C7AE" w14:textId="77777777" w:rsidR="003F0A90" w:rsidRPr="003F0A90" w:rsidRDefault="003F0A90" w:rsidP="003F0A90">
      <w:pPr>
        <w:rPr>
          <w:iCs/>
        </w:rPr>
      </w:pPr>
      <w:r>
        <w:rPr>
          <w:iCs/>
        </w:rPr>
        <w:t>Specification closure is not market validation.</w:t>
      </w:r>
    </w:p>
    <w:p w14:paraId="36402312" w14:textId="77777777" w:rsidR="003F0A90" w:rsidRPr="003F0A90" w:rsidRDefault="003F0A90" w:rsidP="003F0A90">
      <w:pPr>
        <w:rPr>
          <w:iCs/>
        </w:rPr>
      </w:pPr>
      <w:r>
        <w:rPr>
          <w:iCs/>
        </w:rPr>
        <w:t>Market validation is not legal admission.</w:t>
      </w:r>
    </w:p>
    <w:p w14:paraId="558E409B" w14:textId="77777777" w:rsidR="003F0A90" w:rsidRPr="003F0A90" w:rsidRDefault="003F0A90" w:rsidP="003F0A90">
      <w:pPr>
        <w:rPr>
          <w:iCs/>
        </w:rPr>
      </w:pPr>
      <w:r>
        <w:rPr>
          <w:iCs/>
        </w:rPr>
        <w:t>Legal admission is not liquidity.</w:t>
      </w:r>
    </w:p>
    <w:p w14:paraId="4D5156B2" w14:textId="77777777" w:rsidR="003F0A90" w:rsidRPr="003F0A90" w:rsidRDefault="003F0A90" w:rsidP="003F0A90">
      <w:pPr>
        <w:rPr>
          <w:iCs/>
        </w:rPr>
      </w:pPr>
      <w:r>
        <w:rPr>
          <w:iCs/>
        </w:rPr>
        <w:t>Liquidity is not guaranteed.</w:t>
      </w:r>
    </w:p>
    <w:p w14:paraId="4477C314" w14:textId="77777777" w:rsidR="003F0A90" w:rsidRPr="003F0A90" w:rsidRDefault="003F0A90" w:rsidP="003F0A90">
      <w:pPr>
        <w:rPr>
          <w:b/>
          <w:bCs/>
          <w:iCs/>
        </w:rPr>
      </w:pPr>
      <w:r>
        <w:rPr>
          <w:b/>
          <w:bCs/>
          <w:iCs/>
        </w:rPr>
        <w:t>X.0.8 Go / No-Go Rule</w:t>
      </w:r>
    </w:p>
    <w:p w14:paraId="4183BCFE" w14:textId="77777777" w:rsidR="003F0A90" w:rsidRPr="003F0A90" w:rsidRDefault="003F0A90" w:rsidP="003F0A90">
      <w:pPr>
        <w:rPr>
          <w:iCs/>
        </w:rPr>
      </w:pPr>
      <w:r>
        <w:rPr>
          <w:iCs/>
        </w:rPr>
        <w:t>Go:</w:t>
      </w:r>
    </w:p>
    <w:p w14:paraId="75F6373C" w14:textId="77777777" w:rsidR="003F0A90" w:rsidRPr="003F0A90" w:rsidRDefault="003F0A90" w:rsidP="003F0A90">
      <w:pPr>
        <w:rPr>
          <w:iCs/>
        </w:rPr>
      </w:pPr>
      <w:r>
        <w:rPr>
          <w:iCs/>
        </w:rPr>
        <w:t>Prometheus may develop RAP market theses, counterparty maps, demand-evidence templates, price-discovery methods, liquidity disclosures, data-room structures and non-binding engagement materials.</w:t>
      </w:r>
    </w:p>
    <w:p w14:paraId="01B1E645" w14:textId="77777777" w:rsidR="003F0A90" w:rsidRPr="003F0A90" w:rsidRDefault="003F0A90" w:rsidP="003F0A90">
      <w:pPr>
        <w:rPr>
          <w:iCs/>
        </w:rPr>
      </w:pPr>
      <w:r>
        <w:rPr>
          <w:iCs/>
        </w:rPr>
        <w:t>Conditional Go:</w:t>
      </w:r>
    </w:p>
    <w:p w14:paraId="20DBA715" w14:textId="77777777" w:rsidR="003F0A90" w:rsidRPr="003F0A90" w:rsidRDefault="003F0A90" w:rsidP="003F0A90">
      <w:pPr>
        <w:rPr>
          <w:iCs/>
        </w:rPr>
      </w:pPr>
      <w:r>
        <w:rPr>
          <w:iCs/>
        </w:rPr>
        <w:t>Prometheus may engage counterparties for review, feedback, diligence, non-binding LOIs, MoUs, public-program mapping, insurer review, bank review, procurement mapping or catalytic-capital discussion when the non-binding and non-offering status is explicit.</w:t>
      </w:r>
    </w:p>
    <w:p w14:paraId="25A58515" w14:textId="77777777" w:rsidR="003F0A90" w:rsidRPr="003F0A90" w:rsidRDefault="003F0A90" w:rsidP="003F0A90">
      <w:pPr>
        <w:rPr>
          <w:iCs/>
        </w:rPr>
      </w:pPr>
      <w:r>
        <w:rPr>
          <w:iCs/>
        </w:rPr>
        <w:t>No-Go:</w:t>
      </w:r>
    </w:p>
    <w:p w14:paraId="59EF46CD" w14:textId="77777777" w:rsidR="003F0A90" w:rsidRPr="003F0A90" w:rsidRDefault="003F0A90" w:rsidP="003F0A90">
      <w:pPr>
        <w:rPr>
          <w:iCs/>
        </w:rPr>
      </w:pPr>
      <w:r>
        <w:rPr>
          <w:iCs/>
        </w:rPr>
        <w:t>Prometheus may not market, offer, sell, transfer, list, represent, certify or describe a RAP as market-ready, investable, liquid, offtake-backed, insurance-recognised, procurement-ready, secondary-market-ready or portfolio-deployable unless the relevant Anchor Demand File, legal review, disclosure package, governance decision and Claims Register status support that claim.</w:t>
      </w:r>
    </w:p>
    <w:p w14:paraId="4B7C0DF3" w14:textId="77777777" w:rsidR="003F0A90" w:rsidRPr="003F0A90" w:rsidRDefault="003F0A90" w:rsidP="003F0A90">
      <w:pPr>
        <w:rPr>
          <w:b/>
          <w:bCs/>
          <w:iCs/>
        </w:rPr>
      </w:pPr>
      <w:r>
        <w:rPr>
          <w:b/>
          <w:bCs/>
          <w:iCs/>
        </w:rPr>
        <w:t>X.0.9 Status Statement</w:t>
      </w:r>
    </w:p>
    <w:p w14:paraId="712FF732" w14:textId="77777777" w:rsidR="003F0A90" w:rsidRPr="003F0A90" w:rsidRDefault="003F0A90" w:rsidP="003F0A90">
      <w:pPr>
        <w:rPr>
          <w:iCs/>
        </w:rPr>
      </w:pPr>
      <w:r>
        <w:rPr>
          <w:iCs/>
        </w:rPr>
        <w:t>Gate 3 is closed at specification level when the Anchor Demand File architecture, demand-evidence classes, counterparty qualification rules, price-discovery boundary, market-claims policy, data-room index and governance decision template are complete.</w:t>
      </w:r>
    </w:p>
    <w:p w14:paraId="582B23C9" w14:textId="77777777" w:rsidR="003F0A90" w:rsidRPr="003F0A90" w:rsidRDefault="003F0A90" w:rsidP="003F0A90">
      <w:pPr>
        <w:rPr>
          <w:iCs/>
        </w:rPr>
      </w:pPr>
      <w:r>
        <w:rPr>
          <w:iCs/>
        </w:rPr>
        <w:lastRenderedPageBreak/>
        <w:t>Gate 3 remains open at market-evidence level until real external demand has been documented, reviewed, classified and admitted.</w:t>
      </w:r>
    </w:p>
    <w:p w14:paraId="0A08C225" w14:textId="77777777" w:rsidR="003F0A90" w:rsidRPr="003F0A90" w:rsidRDefault="003F0A90" w:rsidP="003F0A90">
      <w:pPr>
        <w:rPr>
          <w:iCs/>
        </w:rPr>
      </w:pPr>
      <w:r>
        <w:rPr>
          <w:iCs/>
        </w:rPr>
        <w:t>The correct status is:</w:t>
      </w:r>
    </w:p>
    <w:p w14:paraId="0D0CBD0B" w14:textId="77777777" w:rsidR="003F0A90" w:rsidRPr="003F0A90" w:rsidRDefault="003F0A90" w:rsidP="003F0A90">
      <w:pPr>
        <w:rPr>
          <w:iCs/>
        </w:rPr>
      </w:pPr>
      <w:r>
        <w:rPr>
          <w:iCs/>
        </w:rPr>
        <w:t>Market gate specified.</w:t>
      </w:r>
    </w:p>
    <w:p w14:paraId="3CBCF9EE" w14:textId="77777777" w:rsidR="003F0A90" w:rsidRPr="003F0A90" w:rsidRDefault="003F0A90" w:rsidP="003F0A90">
      <w:pPr>
        <w:rPr>
          <w:iCs/>
        </w:rPr>
      </w:pPr>
      <w:r>
        <w:rPr>
          <w:iCs/>
        </w:rPr>
        <w:t>Anchor demand required.</w:t>
      </w:r>
    </w:p>
    <w:p w14:paraId="38CCFC5F" w14:textId="77777777" w:rsidR="003F0A90" w:rsidRPr="003F0A90" w:rsidRDefault="003F0A90" w:rsidP="003F0A90">
      <w:pPr>
        <w:rPr>
          <w:iCs/>
        </w:rPr>
      </w:pPr>
      <w:r>
        <w:rPr>
          <w:iCs/>
        </w:rPr>
        <w:t>Demand thesis unproven until documented.</w:t>
      </w:r>
    </w:p>
    <w:p w14:paraId="2AFAAB58" w14:textId="77777777" w:rsidR="003F0A90" w:rsidRPr="003F0A90" w:rsidRDefault="003F0A90" w:rsidP="003F0A90">
      <w:pPr>
        <w:rPr>
          <w:iCs/>
        </w:rPr>
      </w:pPr>
      <w:r>
        <w:rPr>
          <w:iCs/>
        </w:rPr>
        <w:t>RAP market-readiness conditional.</w:t>
      </w:r>
    </w:p>
    <w:p w14:paraId="6D8C18D8" w14:textId="77777777" w:rsidR="003F0A90" w:rsidRPr="003F0A90" w:rsidRDefault="003F0A90" w:rsidP="003F0A90">
      <w:pPr>
        <w:rPr>
          <w:iCs/>
        </w:rPr>
      </w:pPr>
      <w:r>
        <w:rPr>
          <w:iCs/>
        </w:rPr>
        <w:t>No forced progression to market-active status.</w:t>
      </w:r>
    </w:p>
    <w:p w14:paraId="32A21A6B" w14:textId="77777777" w:rsidR="003F0A90" w:rsidRPr="003F0A90" w:rsidRDefault="003F0A90" w:rsidP="003F0A90">
      <w:pPr>
        <w:rPr>
          <w:iCs/>
        </w:rPr>
      </w:pPr>
      <w:r>
        <w:rPr>
          <w:iCs/>
        </w:rPr>
        <w:t>No market-facing claim without evidence.</w:t>
      </w:r>
    </w:p>
    <w:p w14:paraId="0FDC4FC5" w14:textId="77777777" w:rsidR="005005E9" w:rsidRPr="005005E9" w:rsidRDefault="005005E9" w:rsidP="005005E9">
      <w:pPr>
        <w:rPr>
          <w:b/>
          <w:bCs/>
          <w:iCs/>
        </w:rPr>
      </w:pPr>
      <w:r>
        <w:rPr>
          <w:b/>
          <w:bCs/>
          <w:iCs/>
        </w:rPr>
        <w:t>X.1 RAP Activation — Demand Evidence Required</w:t>
      </w:r>
    </w:p>
    <w:p w14:paraId="11ECE454" w14:textId="77777777" w:rsidR="005005E9" w:rsidRDefault="005005E9" w:rsidP="005005E9">
      <w:pPr>
        <w:rPr>
          <w:iCs/>
        </w:rPr>
      </w:pPr>
      <w:r>
        <w:rPr>
          <w:iCs/>
        </w:rPr>
        <w:t xml:space="preserve">A RAP is </w:t>
      </w:r>
      <w:r>
        <w:rPr>
          <w:b/>
          <w:bCs/>
          <w:iCs/>
        </w:rPr>
        <w:t>not market</w:t>
        <w:noBreakHyphen/>
        <w:t>ready</w:t>
      </w:r>
      <w:r>
        <w:rPr>
          <w:iCs/>
        </w:rPr>
        <w:t xml:space="preserve"> until the following demand evidence is documented and included in the data room: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3"/>
        <w:gridCol w:w="6293"/>
        <w:gridCol w:w="1063"/>
        <w:gridCol w:w="849"/>
      </w:tblGrid>
      <w:tr w:rsidR="005005E9" w:rsidRPr="003F0A90" w14:paraId="0C5FA3D4" w14:textId="77777777" w:rsidTr="005005E9">
        <w:trPr>
          <w:cantSplit/>
          <w:tblHeader/>
          <w:tblCellSpacing w:w="15" w:type="dxa"/>
        </w:trPr>
        <w:tc>
          <w:tcPr>
            <w:tcW w:w="0" w:type="auto"/>
            <w:vAlign w:val="center"/>
            <w:hideMark/>
          </w:tcPr>
          <w:p w14:paraId="480020FD" w14:textId="77777777" w:rsidR="005005E9" w:rsidRPr="003F0A90" w:rsidRDefault="005005E9" w:rsidP="005005E9">
            <w:pPr>
              <w:rPr>
                <w:b/>
                <w:bCs/>
                <w:iCs/>
                <w:sz w:val="17"/>
                <w:szCs w:val="17"/>
                <w:lang w:val="it-IT"/>
              </w:rPr>
            </w:pPr>
            <w:r>
              <w:rPr>
                <w:b/>
                <w:bCs/>
                <w:iCs/>
                <w:sz w:val="17"/>
                <w:szCs w:val="17"/>
                <w:lang w:val="it-IT"/>
              </w:rPr>
              <w:t>Evidence Type</w:t>
            </w:r>
          </w:p>
        </w:tc>
        <w:tc>
          <w:tcPr>
            <w:tcW w:w="0" w:type="auto"/>
            <w:vAlign w:val="center"/>
            <w:hideMark/>
          </w:tcPr>
          <w:p w14:paraId="47FE65C6" w14:textId="77777777" w:rsidR="005005E9" w:rsidRPr="003F0A90" w:rsidRDefault="005005E9" w:rsidP="005005E9">
            <w:pPr>
              <w:rPr>
                <w:b/>
                <w:bCs/>
                <w:iCs/>
                <w:sz w:val="17"/>
                <w:szCs w:val="17"/>
                <w:lang w:val="it-IT"/>
              </w:rPr>
            </w:pPr>
            <w:r>
              <w:rPr>
                <w:b/>
                <w:bCs/>
                <w:iCs/>
                <w:sz w:val="17"/>
                <w:szCs w:val="17"/>
                <w:lang w:val="it-IT"/>
              </w:rPr>
              <w:t>Minimum Content</w:t>
            </w:r>
          </w:p>
        </w:tc>
        <w:tc>
          <w:tcPr>
            <w:tcW w:w="0" w:type="auto"/>
            <w:vAlign w:val="center"/>
            <w:hideMark/>
          </w:tcPr>
          <w:p w14:paraId="05932AEF" w14:textId="77777777" w:rsidR="005005E9" w:rsidRPr="003F0A90" w:rsidRDefault="005005E9" w:rsidP="005005E9">
            <w:pPr>
              <w:rPr>
                <w:b/>
                <w:bCs/>
                <w:iCs/>
                <w:sz w:val="17"/>
                <w:szCs w:val="17"/>
                <w:lang w:val="it-IT"/>
              </w:rPr>
            </w:pPr>
            <w:r>
              <w:rPr>
                <w:b/>
                <w:bCs/>
                <w:iCs/>
                <w:sz w:val="17"/>
                <w:szCs w:val="17"/>
                <w:lang w:val="it-IT"/>
              </w:rPr>
              <w:t>Status</w:t>
            </w:r>
          </w:p>
        </w:tc>
        <w:tc>
          <w:tcPr>
            <w:tcW w:w="0" w:type="auto"/>
            <w:vAlign w:val="center"/>
            <w:hideMark/>
          </w:tcPr>
          <w:p w14:paraId="79E2C9AB" w14:textId="77777777" w:rsidR="005005E9" w:rsidRPr="003F0A90" w:rsidRDefault="005005E9" w:rsidP="005005E9">
            <w:pPr>
              <w:rPr>
                <w:b/>
                <w:bCs/>
                <w:iCs/>
                <w:sz w:val="17"/>
                <w:szCs w:val="17"/>
                <w:lang w:val="it-IT"/>
              </w:rPr>
            </w:pPr>
            <w:r>
              <w:rPr>
                <w:b/>
                <w:bCs/>
                <w:iCs/>
                <w:sz w:val="17"/>
                <w:szCs w:val="17"/>
                <w:lang w:val="it-IT"/>
              </w:rPr>
              <w:t>Review Gate</w:t>
            </w:r>
          </w:p>
        </w:tc>
      </w:tr>
      <w:tr w:rsidR="005005E9" w:rsidRPr="003F0A90" w14:paraId="5F5E9415" w14:textId="77777777" w:rsidTr="005005E9">
        <w:trPr>
          <w:cantSplit/>
          <w:tblCellSpacing w:w="15" w:type="dxa"/>
        </w:trPr>
        <w:tc>
          <w:tcPr>
            <w:tcW w:w="0" w:type="auto"/>
            <w:vAlign w:val="center"/>
            <w:hideMark/>
          </w:tcPr>
          <w:p w14:paraId="4C1CB57C" w14:textId="77777777" w:rsidR="005005E9" w:rsidRPr="003F0A90" w:rsidRDefault="005005E9" w:rsidP="005005E9">
            <w:pPr>
              <w:rPr>
                <w:iCs/>
                <w:sz w:val="17"/>
                <w:szCs w:val="17"/>
                <w:lang w:val="it-IT"/>
              </w:rPr>
            </w:pPr>
            <w:r>
              <w:rPr>
                <w:iCs/>
                <w:sz w:val="17"/>
                <w:szCs w:val="17"/>
                <w:lang w:val="it-IT"/>
              </w:rPr>
              <w:t>Buyer/Offtake Evidence</w:t>
            </w:r>
          </w:p>
        </w:tc>
        <w:tc>
          <w:tcPr>
            <w:tcW w:w="0" w:type="auto"/>
            <w:vAlign w:val="center"/>
            <w:hideMark/>
          </w:tcPr>
          <w:p w14:paraId="046B3C1A" w14:textId="77777777" w:rsidR="005005E9" w:rsidRPr="003F0A90" w:rsidRDefault="005005E9" w:rsidP="005005E9">
            <w:pPr>
              <w:rPr>
                <w:iCs/>
                <w:sz w:val="17"/>
                <w:szCs w:val="17"/>
              </w:rPr>
            </w:pPr>
            <w:r>
              <w:rPr>
                <w:iCs/>
                <w:sz w:val="17"/>
                <w:szCs w:val="17"/>
              </w:rPr>
              <w:t>Letter of intent, procurement mandate, buyer qualification, public</w:t>
              <w:noBreakHyphen/>
              <w:t>program demand, insurer/bank/family</w:t>
              <w:noBreakHyphen/>
              <w:t>office interest, or documented market thesis</w:t>
            </w:r>
          </w:p>
        </w:tc>
        <w:tc>
          <w:tcPr>
            <w:tcW w:w="0" w:type="auto"/>
            <w:vAlign w:val="center"/>
            <w:hideMark/>
          </w:tcPr>
          <w:p w14:paraId="20ED740F" w14:textId="77777777" w:rsidR="005005E9" w:rsidRPr="003F0A90" w:rsidRDefault="005005E9" w:rsidP="005005E9">
            <w:pPr>
              <w:rPr>
                <w:iCs/>
                <w:sz w:val="17"/>
                <w:szCs w:val="17"/>
                <w:lang w:val="it-IT"/>
              </w:rPr>
            </w:pPr>
            <w:r>
              <w:rPr>
                <w:iCs/>
                <w:sz w:val="17"/>
                <w:szCs w:val="17"/>
                <w:lang w:val="it-IT"/>
              </w:rPr>
              <w:t>To be obtained</w:t>
            </w:r>
          </w:p>
        </w:tc>
        <w:tc>
          <w:tcPr>
            <w:tcW w:w="0" w:type="auto"/>
            <w:vAlign w:val="center"/>
            <w:hideMark/>
          </w:tcPr>
          <w:p w14:paraId="508A2948" w14:textId="77777777" w:rsidR="005005E9" w:rsidRPr="003F0A90" w:rsidRDefault="005005E9" w:rsidP="005005E9">
            <w:pPr>
              <w:rPr>
                <w:iCs/>
                <w:sz w:val="17"/>
                <w:szCs w:val="17"/>
                <w:lang w:val="it-IT"/>
              </w:rPr>
            </w:pPr>
            <w:r>
              <w:rPr>
                <w:iCs/>
                <w:sz w:val="17"/>
                <w:szCs w:val="17"/>
                <w:lang w:val="it-IT"/>
              </w:rPr>
              <w:t>Market Gate 1</w:t>
            </w:r>
          </w:p>
        </w:tc>
      </w:tr>
      <w:tr w:rsidR="005005E9" w:rsidRPr="003F0A90" w14:paraId="53D7B002" w14:textId="77777777" w:rsidTr="005005E9">
        <w:trPr>
          <w:cantSplit/>
          <w:tblCellSpacing w:w="15" w:type="dxa"/>
        </w:trPr>
        <w:tc>
          <w:tcPr>
            <w:tcW w:w="0" w:type="auto"/>
            <w:vAlign w:val="center"/>
            <w:hideMark/>
          </w:tcPr>
          <w:p w14:paraId="4A63DD2B" w14:textId="77777777" w:rsidR="005005E9" w:rsidRPr="003F0A90" w:rsidRDefault="005005E9" w:rsidP="005005E9">
            <w:pPr>
              <w:rPr>
                <w:iCs/>
                <w:sz w:val="17"/>
                <w:szCs w:val="17"/>
                <w:lang w:val="it-IT"/>
              </w:rPr>
            </w:pPr>
            <w:r>
              <w:rPr>
                <w:iCs/>
                <w:sz w:val="17"/>
                <w:szCs w:val="17"/>
                <w:lang w:val="it-IT"/>
              </w:rPr>
              <w:t>Pricing Discipline</w:t>
            </w:r>
          </w:p>
        </w:tc>
        <w:tc>
          <w:tcPr>
            <w:tcW w:w="0" w:type="auto"/>
            <w:vAlign w:val="center"/>
            <w:hideMark/>
          </w:tcPr>
          <w:p w14:paraId="742897E7" w14:textId="77777777" w:rsidR="005005E9" w:rsidRPr="003F0A90" w:rsidRDefault="005005E9" w:rsidP="005005E9">
            <w:pPr>
              <w:rPr>
                <w:iCs/>
                <w:sz w:val="17"/>
                <w:szCs w:val="17"/>
              </w:rPr>
            </w:pPr>
            <w:r>
              <w:rPr>
                <w:iCs/>
                <w:sz w:val="17"/>
                <w:szCs w:val="17"/>
              </w:rPr>
              <w:t>Pricing memo separating ecological performance, cash</w:t>
              <w:noBreakHyphen/>
              <w:t>flow assets, credits, public incentives, optional upside, and scenario</w:t>
              <w:noBreakHyphen/>
              <w:t>only values</w:t>
            </w:r>
          </w:p>
        </w:tc>
        <w:tc>
          <w:tcPr>
            <w:tcW w:w="0" w:type="auto"/>
            <w:vAlign w:val="center"/>
            <w:hideMark/>
          </w:tcPr>
          <w:p w14:paraId="54587E97" w14:textId="77777777" w:rsidR="005005E9" w:rsidRPr="003F0A90" w:rsidRDefault="005005E9" w:rsidP="005005E9">
            <w:pPr>
              <w:rPr>
                <w:iCs/>
                <w:sz w:val="17"/>
                <w:szCs w:val="17"/>
                <w:lang w:val="it-IT"/>
              </w:rPr>
            </w:pPr>
            <w:r>
              <w:rPr>
                <w:iCs/>
                <w:sz w:val="17"/>
                <w:szCs w:val="17"/>
                <w:lang w:val="it-IT"/>
              </w:rPr>
              <w:t>To be prepared</w:t>
            </w:r>
          </w:p>
        </w:tc>
        <w:tc>
          <w:tcPr>
            <w:tcW w:w="0" w:type="auto"/>
            <w:vAlign w:val="center"/>
            <w:hideMark/>
          </w:tcPr>
          <w:p w14:paraId="61FD427E" w14:textId="77777777" w:rsidR="005005E9" w:rsidRPr="003F0A90" w:rsidRDefault="005005E9" w:rsidP="005005E9">
            <w:pPr>
              <w:rPr>
                <w:iCs/>
                <w:sz w:val="17"/>
                <w:szCs w:val="17"/>
                <w:lang w:val="it-IT"/>
              </w:rPr>
            </w:pPr>
            <w:r>
              <w:rPr>
                <w:iCs/>
                <w:sz w:val="17"/>
                <w:szCs w:val="17"/>
                <w:lang w:val="it-IT"/>
              </w:rPr>
              <w:t>Market Gate 2</w:t>
            </w:r>
          </w:p>
        </w:tc>
      </w:tr>
      <w:tr w:rsidR="005005E9" w:rsidRPr="003F0A90" w14:paraId="6F25A029" w14:textId="77777777" w:rsidTr="005005E9">
        <w:trPr>
          <w:cantSplit/>
          <w:tblCellSpacing w:w="15" w:type="dxa"/>
        </w:trPr>
        <w:tc>
          <w:tcPr>
            <w:tcW w:w="0" w:type="auto"/>
            <w:vAlign w:val="center"/>
            <w:hideMark/>
          </w:tcPr>
          <w:p w14:paraId="148813F2" w14:textId="77777777" w:rsidR="005005E9" w:rsidRPr="003F0A90" w:rsidRDefault="005005E9" w:rsidP="005005E9">
            <w:pPr>
              <w:rPr>
                <w:iCs/>
                <w:sz w:val="17"/>
                <w:szCs w:val="17"/>
                <w:lang w:val="it-IT"/>
              </w:rPr>
            </w:pPr>
            <w:r>
              <w:rPr>
                <w:iCs/>
                <w:sz w:val="17"/>
                <w:szCs w:val="17"/>
                <w:lang w:val="it-IT"/>
              </w:rPr>
              <w:t>Liquidity Path</w:t>
            </w:r>
          </w:p>
        </w:tc>
        <w:tc>
          <w:tcPr>
            <w:tcW w:w="0" w:type="auto"/>
            <w:vAlign w:val="center"/>
            <w:hideMark/>
          </w:tcPr>
          <w:p w14:paraId="4371EEE0" w14:textId="77777777" w:rsidR="005005E9" w:rsidRPr="003F0A90" w:rsidRDefault="005005E9" w:rsidP="005005E9">
            <w:pPr>
              <w:rPr>
                <w:iCs/>
                <w:sz w:val="17"/>
                <w:szCs w:val="17"/>
              </w:rPr>
            </w:pPr>
            <w:r>
              <w:rPr>
                <w:iCs/>
                <w:sz w:val="17"/>
                <w:szCs w:val="17"/>
              </w:rPr>
              <w:t>Hold period, exit route, refinancing pathway, secondary</w:t>
              <w:noBreakHyphen/>
              <w:t>market limitation, redemption limitation, illiquidity disclosure</w:t>
            </w:r>
          </w:p>
        </w:tc>
        <w:tc>
          <w:tcPr>
            <w:tcW w:w="0" w:type="auto"/>
            <w:vAlign w:val="center"/>
            <w:hideMark/>
          </w:tcPr>
          <w:p w14:paraId="04E5D78D" w14:textId="77777777" w:rsidR="005005E9" w:rsidRPr="003F0A90" w:rsidRDefault="005005E9" w:rsidP="005005E9">
            <w:pPr>
              <w:rPr>
                <w:iCs/>
                <w:sz w:val="17"/>
                <w:szCs w:val="17"/>
                <w:lang w:val="it-IT"/>
              </w:rPr>
            </w:pPr>
            <w:r>
              <w:rPr>
                <w:iCs/>
                <w:sz w:val="17"/>
                <w:szCs w:val="17"/>
                <w:lang w:val="it-IT"/>
              </w:rPr>
              <w:t>To be defined</w:t>
            </w:r>
          </w:p>
        </w:tc>
        <w:tc>
          <w:tcPr>
            <w:tcW w:w="0" w:type="auto"/>
            <w:vAlign w:val="center"/>
            <w:hideMark/>
          </w:tcPr>
          <w:p w14:paraId="008AFD57" w14:textId="77777777" w:rsidR="005005E9" w:rsidRPr="003F0A90" w:rsidRDefault="005005E9" w:rsidP="005005E9">
            <w:pPr>
              <w:rPr>
                <w:iCs/>
                <w:sz w:val="17"/>
                <w:szCs w:val="17"/>
                <w:lang w:val="it-IT"/>
              </w:rPr>
            </w:pPr>
            <w:r>
              <w:rPr>
                <w:iCs/>
                <w:sz w:val="17"/>
                <w:szCs w:val="17"/>
                <w:lang w:val="it-IT"/>
              </w:rPr>
              <w:t>Market Gate 3</w:t>
            </w:r>
          </w:p>
        </w:tc>
      </w:tr>
      <w:tr w:rsidR="005005E9" w:rsidRPr="003F0A90" w14:paraId="481A0C44" w14:textId="77777777" w:rsidTr="005005E9">
        <w:trPr>
          <w:cantSplit/>
          <w:tblCellSpacing w:w="15" w:type="dxa"/>
        </w:trPr>
        <w:tc>
          <w:tcPr>
            <w:tcW w:w="0" w:type="auto"/>
            <w:vAlign w:val="center"/>
            <w:hideMark/>
          </w:tcPr>
          <w:p w14:paraId="117E2F86" w14:textId="77777777" w:rsidR="005005E9" w:rsidRPr="003F0A90" w:rsidRDefault="005005E9" w:rsidP="005005E9">
            <w:pPr>
              <w:rPr>
                <w:iCs/>
                <w:sz w:val="17"/>
                <w:szCs w:val="17"/>
                <w:lang w:val="it-IT"/>
              </w:rPr>
            </w:pPr>
            <w:r>
              <w:rPr>
                <w:iCs/>
                <w:sz w:val="17"/>
                <w:szCs w:val="17"/>
                <w:lang w:val="it-IT"/>
              </w:rPr>
              <w:t>Counterparty Readiness</w:t>
            </w:r>
          </w:p>
        </w:tc>
        <w:tc>
          <w:tcPr>
            <w:tcW w:w="0" w:type="auto"/>
            <w:vAlign w:val="center"/>
            <w:hideMark/>
          </w:tcPr>
          <w:p w14:paraId="30F1D29D" w14:textId="77777777" w:rsidR="005005E9" w:rsidRPr="003F0A90" w:rsidRDefault="005005E9" w:rsidP="005005E9">
            <w:pPr>
              <w:rPr>
                <w:iCs/>
                <w:sz w:val="17"/>
                <w:szCs w:val="17"/>
              </w:rPr>
            </w:pPr>
            <w:r>
              <w:rPr>
                <w:iCs/>
                <w:sz w:val="17"/>
                <w:szCs w:val="17"/>
              </w:rPr>
              <w:t>Banking, custody, KYC/AML, regulated exchange or transfer</w:t>
              <w:noBreakHyphen/>
              <w:t>agent pathway</w:t>
            </w:r>
          </w:p>
        </w:tc>
        <w:tc>
          <w:tcPr>
            <w:tcW w:w="0" w:type="auto"/>
            <w:vAlign w:val="center"/>
            <w:hideMark/>
          </w:tcPr>
          <w:p w14:paraId="4829ADF2" w14:textId="77777777" w:rsidR="005005E9" w:rsidRPr="003F0A90" w:rsidRDefault="005005E9" w:rsidP="005005E9">
            <w:pPr>
              <w:rPr>
                <w:iCs/>
                <w:sz w:val="17"/>
                <w:szCs w:val="17"/>
                <w:lang w:val="it-IT"/>
              </w:rPr>
            </w:pPr>
            <w:r>
              <w:rPr>
                <w:iCs/>
                <w:sz w:val="17"/>
                <w:szCs w:val="17"/>
                <w:lang w:val="it-IT"/>
              </w:rPr>
              <w:t>To be established</w:t>
            </w:r>
          </w:p>
        </w:tc>
        <w:tc>
          <w:tcPr>
            <w:tcW w:w="0" w:type="auto"/>
            <w:vAlign w:val="center"/>
            <w:hideMark/>
          </w:tcPr>
          <w:p w14:paraId="0202FFC0" w14:textId="77777777" w:rsidR="005005E9" w:rsidRPr="003F0A90" w:rsidRDefault="005005E9" w:rsidP="005005E9">
            <w:pPr>
              <w:rPr>
                <w:iCs/>
                <w:sz w:val="17"/>
                <w:szCs w:val="17"/>
                <w:lang w:val="it-IT"/>
              </w:rPr>
            </w:pPr>
            <w:r>
              <w:rPr>
                <w:iCs/>
                <w:sz w:val="17"/>
                <w:szCs w:val="17"/>
                <w:lang w:val="it-IT"/>
              </w:rPr>
              <w:t>Market Gate 4</w:t>
            </w:r>
          </w:p>
        </w:tc>
      </w:tr>
      <w:tr w:rsidR="005005E9" w:rsidRPr="003F0A90" w14:paraId="6B1D31E0" w14:textId="77777777" w:rsidTr="005005E9">
        <w:trPr>
          <w:cantSplit/>
          <w:tblCellSpacing w:w="15" w:type="dxa"/>
        </w:trPr>
        <w:tc>
          <w:tcPr>
            <w:tcW w:w="0" w:type="auto"/>
            <w:vAlign w:val="center"/>
            <w:hideMark/>
          </w:tcPr>
          <w:p w14:paraId="2A556A4B" w14:textId="77777777" w:rsidR="005005E9" w:rsidRPr="003F0A90" w:rsidRDefault="005005E9" w:rsidP="005005E9">
            <w:pPr>
              <w:rPr>
                <w:iCs/>
                <w:sz w:val="17"/>
                <w:szCs w:val="17"/>
                <w:lang w:val="it-IT"/>
              </w:rPr>
            </w:pPr>
            <w:r>
              <w:rPr>
                <w:iCs/>
                <w:sz w:val="17"/>
                <w:szCs w:val="17"/>
                <w:lang w:val="it-IT"/>
              </w:rPr>
              <w:t>Investor Protection</w:t>
            </w:r>
          </w:p>
        </w:tc>
        <w:tc>
          <w:tcPr>
            <w:tcW w:w="0" w:type="auto"/>
            <w:vAlign w:val="center"/>
            <w:hideMark/>
          </w:tcPr>
          <w:p w14:paraId="29DB84B5" w14:textId="77777777" w:rsidR="005005E9" w:rsidRPr="003F0A90" w:rsidRDefault="005005E9" w:rsidP="005005E9">
            <w:pPr>
              <w:rPr>
                <w:iCs/>
                <w:sz w:val="17"/>
                <w:szCs w:val="17"/>
              </w:rPr>
            </w:pPr>
            <w:r>
              <w:rPr>
                <w:iCs/>
                <w:sz w:val="17"/>
                <w:szCs w:val="17"/>
              </w:rPr>
              <w:t>Risk factors, no</w:t>
              <w:noBreakHyphen/>
              <w:t>guarantee language, no</w:t>
              <w:noBreakHyphen/>
              <w:t>yield assumption without cash</w:t>
              <w:noBreakHyphen/>
              <w:t>flow source, distinction between analysis and legal rights</w:t>
            </w:r>
          </w:p>
        </w:tc>
        <w:tc>
          <w:tcPr>
            <w:tcW w:w="0" w:type="auto"/>
            <w:vAlign w:val="center"/>
            <w:hideMark/>
          </w:tcPr>
          <w:p w14:paraId="657ED5D7" w14:textId="77777777" w:rsidR="005005E9" w:rsidRPr="003F0A90" w:rsidRDefault="005005E9" w:rsidP="005005E9">
            <w:pPr>
              <w:rPr>
                <w:iCs/>
                <w:sz w:val="17"/>
                <w:szCs w:val="17"/>
                <w:lang w:val="it-IT"/>
              </w:rPr>
            </w:pPr>
            <w:r>
              <w:rPr>
                <w:iCs/>
                <w:sz w:val="17"/>
                <w:szCs w:val="17"/>
                <w:lang w:val="it-IT"/>
              </w:rPr>
              <w:t>To be drafted</w:t>
            </w:r>
          </w:p>
        </w:tc>
        <w:tc>
          <w:tcPr>
            <w:tcW w:w="0" w:type="auto"/>
            <w:vAlign w:val="center"/>
            <w:hideMark/>
          </w:tcPr>
          <w:p w14:paraId="4DDE7AE3" w14:textId="77777777" w:rsidR="005005E9" w:rsidRPr="003F0A90" w:rsidRDefault="005005E9" w:rsidP="005005E9">
            <w:pPr>
              <w:rPr>
                <w:iCs/>
                <w:sz w:val="17"/>
                <w:szCs w:val="17"/>
                <w:lang w:val="it-IT"/>
              </w:rPr>
            </w:pPr>
            <w:r>
              <w:rPr>
                <w:iCs/>
                <w:sz w:val="17"/>
                <w:szCs w:val="17"/>
                <w:lang w:val="it-IT"/>
              </w:rPr>
              <w:t>Market Gate 5</w:t>
            </w:r>
          </w:p>
        </w:tc>
      </w:tr>
    </w:tbl>
    <w:p w14:paraId="5A0F4F4A" w14:textId="77777777" w:rsidR="005005E9" w:rsidRPr="005005E9" w:rsidRDefault="005005E9" w:rsidP="005005E9">
      <w:pPr>
        <w:rPr>
          <w:iCs/>
        </w:rPr>
      </w:pPr>
      <w:r>
        <w:rPr>
          <w:b/>
          <w:bCs/>
          <w:iCs/>
        </w:rPr>
        <w:t>Activation Rule:</w:t>
      </w:r>
      <w:r>
        <w:rPr>
          <w:iCs/>
        </w:rPr>
        <w:t xml:space="preserve"> </w:t>
        <w:br/>
        <w:t>A capital</w:t>
        <w:noBreakHyphen/>
        <w:t xml:space="preserve">facing RAP may not claim operational readiness until the relevant market gate has a </w:t>
        <w:lastRenderedPageBreak/>
        <w:t>responsible owner, document checklist, legal review status, open risks, and update cadence in the data room.</w:t>
      </w:r>
    </w:p>
    <w:p w14:paraId="1861BFE6" w14:textId="77777777" w:rsidR="005005E9" w:rsidRPr="005005E9" w:rsidRDefault="005005E9" w:rsidP="005005E9">
      <w:pPr>
        <w:rPr>
          <w:b/>
          <w:bCs/>
          <w:iCs/>
        </w:rPr>
      </w:pPr>
      <w:r>
        <w:rPr>
          <w:b/>
          <w:bCs/>
          <w:iCs/>
        </w:rPr>
        <w:t>X.2 Target Buyer/Offtake Categories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05"/>
        <w:gridCol w:w="3101"/>
        <w:gridCol w:w="3945"/>
        <w:gridCol w:w="677"/>
      </w:tblGrid>
      <w:tr w:rsidR="005005E9" w:rsidRPr="008F4062" w14:paraId="293311FD" w14:textId="77777777" w:rsidTr="005005E9">
        <w:trPr>
          <w:cantSplit/>
          <w:tblHeader/>
          <w:tblCellSpacing w:w="15" w:type="dxa"/>
        </w:trPr>
        <w:tc>
          <w:tcPr>
            <w:tcW w:w="0" w:type="auto"/>
            <w:vAlign w:val="center"/>
            <w:hideMark/>
          </w:tcPr>
          <w:p w14:paraId="790B9140" w14:textId="77777777" w:rsidR="005005E9" w:rsidRPr="008F4062" w:rsidRDefault="005005E9" w:rsidP="005005E9">
            <w:pPr>
              <w:rPr>
                <w:b/>
                <w:bCs/>
                <w:iCs/>
                <w:sz w:val="17"/>
                <w:szCs w:val="17"/>
                <w:lang w:val="it-IT"/>
              </w:rPr>
            </w:pPr>
            <w:r>
              <w:rPr>
                <w:b/>
                <w:bCs/>
                <w:iCs/>
                <w:sz w:val="17"/>
                <w:szCs w:val="17"/>
                <w:lang w:val="it-IT"/>
              </w:rPr>
              <w:t>Category</w:t>
            </w:r>
          </w:p>
        </w:tc>
        <w:tc>
          <w:tcPr>
            <w:tcW w:w="0" w:type="auto"/>
            <w:vAlign w:val="center"/>
            <w:hideMark/>
          </w:tcPr>
          <w:p w14:paraId="4BD03504" w14:textId="77777777" w:rsidR="005005E9" w:rsidRPr="008F4062" w:rsidRDefault="005005E9" w:rsidP="005005E9">
            <w:pPr>
              <w:rPr>
                <w:b/>
                <w:bCs/>
                <w:iCs/>
                <w:sz w:val="17"/>
                <w:szCs w:val="17"/>
                <w:lang w:val="it-IT"/>
              </w:rPr>
            </w:pPr>
            <w:r>
              <w:rPr>
                <w:b/>
                <w:bCs/>
                <w:iCs/>
                <w:sz w:val="17"/>
                <w:szCs w:val="17"/>
                <w:lang w:val="it-IT"/>
              </w:rPr>
              <w:t>Examples</w:t>
            </w:r>
          </w:p>
        </w:tc>
        <w:tc>
          <w:tcPr>
            <w:tcW w:w="0" w:type="auto"/>
            <w:vAlign w:val="center"/>
            <w:hideMark/>
          </w:tcPr>
          <w:p w14:paraId="0D8EC288" w14:textId="77777777" w:rsidR="005005E9" w:rsidRPr="008F4062" w:rsidRDefault="005005E9" w:rsidP="005005E9">
            <w:pPr>
              <w:rPr>
                <w:b/>
                <w:bCs/>
                <w:iCs/>
                <w:sz w:val="17"/>
                <w:szCs w:val="17"/>
                <w:lang w:val="it-IT"/>
              </w:rPr>
            </w:pPr>
            <w:r>
              <w:rPr>
                <w:b/>
                <w:bCs/>
                <w:iCs/>
                <w:sz w:val="17"/>
                <w:szCs w:val="17"/>
                <w:lang w:val="it-IT"/>
              </w:rPr>
              <w:t>Engagement Strategy</w:t>
            </w:r>
          </w:p>
        </w:tc>
        <w:tc>
          <w:tcPr>
            <w:tcW w:w="0" w:type="auto"/>
            <w:vAlign w:val="center"/>
            <w:hideMark/>
          </w:tcPr>
          <w:p w14:paraId="38C99A59" w14:textId="77777777" w:rsidR="005005E9" w:rsidRPr="008F4062" w:rsidRDefault="005005E9" w:rsidP="005005E9">
            <w:pPr>
              <w:rPr>
                <w:b/>
                <w:bCs/>
                <w:iCs/>
                <w:sz w:val="17"/>
                <w:szCs w:val="17"/>
                <w:lang w:val="it-IT"/>
              </w:rPr>
            </w:pPr>
            <w:r>
              <w:rPr>
                <w:b/>
                <w:bCs/>
                <w:iCs/>
                <w:sz w:val="17"/>
                <w:szCs w:val="17"/>
                <w:lang w:val="it-IT"/>
              </w:rPr>
              <w:t>Priority</w:t>
            </w:r>
          </w:p>
        </w:tc>
      </w:tr>
      <w:tr w:rsidR="005005E9" w:rsidRPr="008F4062" w14:paraId="5E6A73F2" w14:textId="77777777" w:rsidTr="005005E9">
        <w:trPr>
          <w:cantSplit/>
          <w:tblCellSpacing w:w="15" w:type="dxa"/>
        </w:trPr>
        <w:tc>
          <w:tcPr>
            <w:tcW w:w="0" w:type="auto"/>
            <w:vAlign w:val="center"/>
            <w:hideMark/>
          </w:tcPr>
          <w:p w14:paraId="2745DF98" w14:textId="77777777" w:rsidR="005005E9" w:rsidRPr="008F4062" w:rsidRDefault="005005E9" w:rsidP="005005E9">
            <w:pPr>
              <w:rPr>
                <w:iCs/>
                <w:sz w:val="17"/>
                <w:szCs w:val="17"/>
                <w:lang w:val="it-IT"/>
              </w:rPr>
            </w:pPr>
            <w:r>
              <w:rPr>
                <w:iCs/>
                <w:sz w:val="17"/>
                <w:szCs w:val="17"/>
                <w:lang w:val="it-IT"/>
              </w:rPr>
              <w:t>Institutional Food Procurement</w:t>
            </w:r>
          </w:p>
        </w:tc>
        <w:tc>
          <w:tcPr>
            <w:tcW w:w="0" w:type="auto"/>
            <w:vAlign w:val="center"/>
            <w:hideMark/>
          </w:tcPr>
          <w:p w14:paraId="3E9F850A" w14:textId="77777777" w:rsidR="005005E9" w:rsidRPr="008F4062" w:rsidRDefault="005005E9" w:rsidP="005005E9">
            <w:pPr>
              <w:rPr>
                <w:iCs/>
                <w:sz w:val="17"/>
                <w:szCs w:val="17"/>
              </w:rPr>
            </w:pPr>
            <w:r>
              <w:rPr>
                <w:iCs/>
                <w:sz w:val="17"/>
                <w:szCs w:val="17"/>
              </w:rPr>
              <w:t>Schools, hospitals, corporate cafeterias, military bases</w:t>
            </w:r>
          </w:p>
        </w:tc>
        <w:tc>
          <w:tcPr>
            <w:tcW w:w="0" w:type="auto"/>
            <w:vAlign w:val="center"/>
            <w:hideMark/>
          </w:tcPr>
          <w:p w14:paraId="08BF9AAA" w14:textId="77777777" w:rsidR="005005E9" w:rsidRPr="008F4062" w:rsidRDefault="005005E9" w:rsidP="005005E9">
            <w:pPr>
              <w:rPr>
                <w:iCs/>
                <w:sz w:val="17"/>
                <w:szCs w:val="17"/>
              </w:rPr>
            </w:pPr>
            <w:r>
              <w:rPr>
                <w:iCs/>
                <w:sz w:val="17"/>
                <w:szCs w:val="17"/>
              </w:rPr>
              <w:t>Pilot OHE produce; document quality; negotiate regenerative premium</w:t>
            </w:r>
          </w:p>
        </w:tc>
        <w:tc>
          <w:tcPr>
            <w:tcW w:w="0" w:type="auto"/>
            <w:vAlign w:val="center"/>
            <w:hideMark/>
          </w:tcPr>
          <w:p w14:paraId="399D30EB" w14:textId="77777777" w:rsidR="005005E9" w:rsidRPr="008F4062" w:rsidRDefault="005005E9" w:rsidP="005005E9">
            <w:pPr>
              <w:rPr>
                <w:iCs/>
                <w:sz w:val="17"/>
                <w:szCs w:val="17"/>
                <w:lang w:val="it-IT"/>
              </w:rPr>
            </w:pPr>
            <w:r>
              <w:rPr>
                <w:iCs/>
                <w:sz w:val="17"/>
                <w:szCs w:val="17"/>
                <w:lang w:val="it-IT"/>
              </w:rPr>
              <w:t>High</w:t>
            </w:r>
          </w:p>
        </w:tc>
      </w:tr>
      <w:tr w:rsidR="005005E9" w:rsidRPr="008F4062" w14:paraId="76D8F98E" w14:textId="77777777" w:rsidTr="005005E9">
        <w:trPr>
          <w:cantSplit/>
          <w:tblCellSpacing w:w="15" w:type="dxa"/>
        </w:trPr>
        <w:tc>
          <w:tcPr>
            <w:tcW w:w="0" w:type="auto"/>
            <w:vAlign w:val="center"/>
            <w:hideMark/>
          </w:tcPr>
          <w:p w14:paraId="34EEFD2E" w14:textId="77777777" w:rsidR="005005E9" w:rsidRPr="008F4062" w:rsidRDefault="005005E9" w:rsidP="005005E9">
            <w:pPr>
              <w:rPr>
                <w:iCs/>
                <w:sz w:val="17"/>
                <w:szCs w:val="17"/>
                <w:lang w:val="it-IT"/>
              </w:rPr>
            </w:pPr>
            <w:r>
              <w:rPr>
                <w:iCs/>
                <w:sz w:val="17"/>
                <w:szCs w:val="17"/>
                <w:lang w:val="it-IT"/>
              </w:rPr>
              <w:t>Public Agencies</w:t>
            </w:r>
          </w:p>
        </w:tc>
        <w:tc>
          <w:tcPr>
            <w:tcW w:w="0" w:type="auto"/>
            <w:vAlign w:val="center"/>
            <w:hideMark/>
          </w:tcPr>
          <w:p w14:paraId="4F73A7A0" w14:textId="77777777" w:rsidR="005005E9" w:rsidRPr="008F4062" w:rsidRDefault="005005E9" w:rsidP="005005E9">
            <w:pPr>
              <w:rPr>
                <w:iCs/>
                <w:sz w:val="17"/>
                <w:szCs w:val="17"/>
              </w:rPr>
            </w:pPr>
            <w:r>
              <w:rPr>
                <w:iCs/>
                <w:sz w:val="17"/>
                <w:szCs w:val="17"/>
              </w:rPr>
              <w:t>Climate adaptation, water resilience, rural development</w:t>
            </w:r>
          </w:p>
        </w:tc>
        <w:tc>
          <w:tcPr>
            <w:tcW w:w="0" w:type="auto"/>
            <w:vAlign w:val="center"/>
            <w:hideMark/>
          </w:tcPr>
          <w:p w14:paraId="22F27DC4" w14:textId="77777777" w:rsidR="005005E9" w:rsidRPr="008F4062" w:rsidRDefault="005005E9" w:rsidP="005005E9">
            <w:pPr>
              <w:rPr>
                <w:iCs/>
                <w:sz w:val="17"/>
                <w:szCs w:val="17"/>
              </w:rPr>
            </w:pPr>
            <w:r>
              <w:rPr>
                <w:iCs/>
                <w:sz w:val="17"/>
                <w:szCs w:val="17"/>
              </w:rPr>
              <w:t>Map outcomes to programme categories; define MRV duties</w:t>
            </w:r>
          </w:p>
        </w:tc>
        <w:tc>
          <w:tcPr>
            <w:tcW w:w="0" w:type="auto"/>
            <w:vAlign w:val="center"/>
            <w:hideMark/>
          </w:tcPr>
          <w:p w14:paraId="4BCF9D79" w14:textId="77777777" w:rsidR="005005E9" w:rsidRPr="008F4062" w:rsidRDefault="005005E9" w:rsidP="005005E9">
            <w:pPr>
              <w:rPr>
                <w:iCs/>
                <w:sz w:val="17"/>
                <w:szCs w:val="17"/>
                <w:lang w:val="it-IT"/>
              </w:rPr>
            </w:pPr>
            <w:r>
              <w:rPr>
                <w:iCs/>
                <w:sz w:val="17"/>
                <w:szCs w:val="17"/>
                <w:lang w:val="it-IT"/>
              </w:rPr>
              <w:t>High</w:t>
            </w:r>
          </w:p>
        </w:tc>
      </w:tr>
      <w:tr w:rsidR="005005E9" w:rsidRPr="008F4062" w14:paraId="54CE6BCA" w14:textId="77777777" w:rsidTr="005005E9">
        <w:trPr>
          <w:cantSplit/>
          <w:tblCellSpacing w:w="15" w:type="dxa"/>
        </w:trPr>
        <w:tc>
          <w:tcPr>
            <w:tcW w:w="0" w:type="auto"/>
            <w:vAlign w:val="center"/>
            <w:hideMark/>
          </w:tcPr>
          <w:p w14:paraId="7CEAAB2D" w14:textId="77777777" w:rsidR="005005E9" w:rsidRPr="008F4062" w:rsidRDefault="005005E9" w:rsidP="005005E9">
            <w:pPr>
              <w:rPr>
                <w:iCs/>
                <w:sz w:val="17"/>
                <w:szCs w:val="17"/>
                <w:lang w:val="it-IT"/>
              </w:rPr>
            </w:pPr>
            <w:r>
              <w:rPr>
                <w:iCs/>
                <w:sz w:val="17"/>
                <w:szCs w:val="17"/>
                <w:lang w:val="it-IT"/>
              </w:rPr>
              <w:t>Insurance / Reinsurance</w:t>
            </w:r>
          </w:p>
        </w:tc>
        <w:tc>
          <w:tcPr>
            <w:tcW w:w="0" w:type="auto"/>
            <w:vAlign w:val="center"/>
            <w:hideMark/>
          </w:tcPr>
          <w:p w14:paraId="51B5E172" w14:textId="77777777" w:rsidR="005005E9" w:rsidRPr="008F4062" w:rsidRDefault="005005E9" w:rsidP="005005E9">
            <w:pPr>
              <w:rPr>
                <w:iCs/>
                <w:sz w:val="17"/>
                <w:szCs w:val="17"/>
              </w:rPr>
            </w:pPr>
            <w:r>
              <w:rPr>
                <w:iCs/>
                <w:sz w:val="17"/>
                <w:szCs w:val="17"/>
              </w:rPr>
              <w:t>Parametric drought/flood; regenerative</w:t>
              <w:noBreakHyphen/>
              <w:t>farm discount</w:t>
            </w:r>
          </w:p>
        </w:tc>
        <w:tc>
          <w:tcPr>
            <w:tcW w:w="0" w:type="auto"/>
            <w:vAlign w:val="center"/>
            <w:hideMark/>
          </w:tcPr>
          <w:p w14:paraId="4996B53F" w14:textId="77777777" w:rsidR="005005E9" w:rsidRPr="008F4062" w:rsidRDefault="005005E9" w:rsidP="005005E9">
            <w:pPr>
              <w:rPr>
                <w:iCs/>
                <w:sz w:val="17"/>
                <w:szCs w:val="17"/>
              </w:rPr>
            </w:pPr>
            <w:r>
              <w:rPr>
                <w:iCs/>
                <w:sz w:val="17"/>
                <w:szCs w:val="17"/>
              </w:rPr>
              <w:t>Provide baseline and MRV data; co</w:t>
              <w:noBreakHyphen/>
              <w:t>develop parametric index</w:t>
            </w:r>
          </w:p>
        </w:tc>
        <w:tc>
          <w:tcPr>
            <w:tcW w:w="0" w:type="auto"/>
            <w:vAlign w:val="center"/>
            <w:hideMark/>
          </w:tcPr>
          <w:p w14:paraId="35B3FBC4" w14:textId="77777777" w:rsidR="005005E9" w:rsidRPr="008F4062" w:rsidRDefault="005005E9" w:rsidP="005005E9">
            <w:pPr>
              <w:rPr>
                <w:iCs/>
                <w:sz w:val="17"/>
                <w:szCs w:val="17"/>
                <w:lang w:val="it-IT"/>
              </w:rPr>
            </w:pPr>
            <w:r>
              <w:rPr>
                <w:iCs/>
                <w:sz w:val="17"/>
                <w:szCs w:val="17"/>
                <w:lang w:val="it-IT"/>
              </w:rPr>
              <w:t>Medium</w:t>
            </w:r>
          </w:p>
        </w:tc>
      </w:tr>
      <w:tr w:rsidR="005005E9" w:rsidRPr="008F4062" w14:paraId="1B4D6C83" w14:textId="77777777" w:rsidTr="005005E9">
        <w:trPr>
          <w:cantSplit/>
          <w:tblCellSpacing w:w="15" w:type="dxa"/>
        </w:trPr>
        <w:tc>
          <w:tcPr>
            <w:tcW w:w="0" w:type="auto"/>
            <w:vAlign w:val="center"/>
            <w:hideMark/>
          </w:tcPr>
          <w:p w14:paraId="0E09F934" w14:textId="77777777" w:rsidR="005005E9" w:rsidRPr="008F4062" w:rsidRDefault="005005E9" w:rsidP="005005E9">
            <w:pPr>
              <w:rPr>
                <w:iCs/>
                <w:sz w:val="17"/>
                <w:szCs w:val="17"/>
                <w:lang w:val="it-IT"/>
              </w:rPr>
            </w:pPr>
            <w:r>
              <w:rPr>
                <w:iCs/>
                <w:sz w:val="17"/>
                <w:szCs w:val="17"/>
                <w:lang w:val="it-IT"/>
              </w:rPr>
              <w:t>Family Offices / HNW</w:t>
            </w:r>
          </w:p>
        </w:tc>
        <w:tc>
          <w:tcPr>
            <w:tcW w:w="0" w:type="auto"/>
            <w:vAlign w:val="center"/>
            <w:hideMark/>
          </w:tcPr>
          <w:p w14:paraId="2FAA0B0C" w14:textId="77777777" w:rsidR="005005E9" w:rsidRPr="008F4062" w:rsidRDefault="005005E9" w:rsidP="005005E9">
            <w:pPr>
              <w:rPr>
                <w:iCs/>
                <w:sz w:val="17"/>
                <w:szCs w:val="17"/>
              </w:rPr>
            </w:pPr>
            <w:r>
              <w:rPr>
                <w:iCs/>
                <w:sz w:val="17"/>
                <w:szCs w:val="17"/>
              </w:rPr>
              <w:t>Direct investment; long</w:t>
              <w:noBreakHyphen/>
              <w:t>term resilience</w:t>
            </w:r>
          </w:p>
        </w:tc>
        <w:tc>
          <w:tcPr>
            <w:tcW w:w="0" w:type="auto"/>
            <w:vAlign w:val="center"/>
            <w:hideMark/>
          </w:tcPr>
          <w:p w14:paraId="297685F4" w14:textId="77777777" w:rsidR="005005E9" w:rsidRPr="008F4062" w:rsidRDefault="005005E9" w:rsidP="005005E9">
            <w:pPr>
              <w:rPr>
                <w:iCs/>
                <w:sz w:val="17"/>
                <w:szCs w:val="17"/>
              </w:rPr>
            </w:pPr>
            <w:r>
              <w:rPr>
                <w:iCs/>
                <w:sz w:val="17"/>
                <w:szCs w:val="17"/>
              </w:rPr>
              <w:t>RAP</w:t>
              <w:noBreakHyphen/>
              <w:t>M4/M5 diligence packages; emphasise productive capacity</w:t>
            </w:r>
          </w:p>
        </w:tc>
        <w:tc>
          <w:tcPr>
            <w:tcW w:w="0" w:type="auto"/>
            <w:vAlign w:val="center"/>
            <w:hideMark/>
          </w:tcPr>
          <w:p w14:paraId="42FDBD21" w14:textId="77777777" w:rsidR="005005E9" w:rsidRPr="008F4062" w:rsidRDefault="005005E9" w:rsidP="005005E9">
            <w:pPr>
              <w:rPr>
                <w:iCs/>
                <w:sz w:val="17"/>
                <w:szCs w:val="17"/>
                <w:lang w:val="it-IT"/>
              </w:rPr>
            </w:pPr>
            <w:r>
              <w:rPr>
                <w:iCs/>
                <w:sz w:val="17"/>
                <w:szCs w:val="17"/>
                <w:lang w:val="it-IT"/>
              </w:rPr>
              <w:t>High</w:t>
            </w:r>
          </w:p>
        </w:tc>
      </w:tr>
      <w:tr w:rsidR="005005E9" w:rsidRPr="008F4062" w14:paraId="5DA0AA86" w14:textId="77777777" w:rsidTr="005005E9">
        <w:trPr>
          <w:cantSplit/>
          <w:tblCellSpacing w:w="15" w:type="dxa"/>
        </w:trPr>
        <w:tc>
          <w:tcPr>
            <w:tcW w:w="0" w:type="auto"/>
            <w:vAlign w:val="center"/>
            <w:hideMark/>
          </w:tcPr>
          <w:p w14:paraId="0448A90C" w14:textId="77777777" w:rsidR="005005E9" w:rsidRPr="008F4062" w:rsidRDefault="005005E9" w:rsidP="005005E9">
            <w:pPr>
              <w:rPr>
                <w:iCs/>
                <w:sz w:val="17"/>
                <w:szCs w:val="17"/>
                <w:lang w:val="it-IT"/>
              </w:rPr>
            </w:pPr>
            <w:r>
              <w:rPr>
                <w:iCs/>
                <w:sz w:val="17"/>
                <w:szCs w:val="17"/>
                <w:lang w:val="it-IT"/>
              </w:rPr>
              <w:t>Corporate ESG / Offset Buyers</w:t>
            </w:r>
          </w:p>
        </w:tc>
        <w:tc>
          <w:tcPr>
            <w:tcW w:w="0" w:type="auto"/>
            <w:vAlign w:val="center"/>
            <w:hideMark/>
          </w:tcPr>
          <w:p w14:paraId="7289E176" w14:textId="77777777" w:rsidR="005005E9" w:rsidRPr="008F4062" w:rsidRDefault="005005E9" w:rsidP="005005E9">
            <w:pPr>
              <w:rPr>
                <w:iCs/>
                <w:sz w:val="17"/>
                <w:szCs w:val="17"/>
                <w:lang w:val="it-IT"/>
              </w:rPr>
            </w:pPr>
            <w:r>
              <w:rPr>
                <w:iCs/>
                <w:sz w:val="17"/>
                <w:szCs w:val="17"/>
                <w:lang w:val="it-IT"/>
              </w:rPr>
              <w:t>Carbon, biodiversity, water credits</w:t>
            </w:r>
          </w:p>
        </w:tc>
        <w:tc>
          <w:tcPr>
            <w:tcW w:w="0" w:type="auto"/>
            <w:vAlign w:val="center"/>
            <w:hideMark/>
          </w:tcPr>
          <w:p w14:paraId="2E9B5D3C" w14:textId="77777777" w:rsidR="005005E9" w:rsidRPr="008F4062" w:rsidRDefault="005005E9" w:rsidP="005005E9">
            <w:pPr>
              <w:rPr>
                <w:iCs/>
                <w:sz w:val="17"/>
                <w:szCs w:val="17"/>
              </w:rPr>
            </w:pPr>
            <w:r>
              <w:rPr>
                <w:iCs/>
                <w:sz w:val="17"/>
                <w:szCs w:val="17"/>
              </w:rPr>
              <w:t>Ensure no</w:t>
              <w:noBreakHyphen/>
              <w:t>double</w:t>
              <w:noBreakHyphen/>
              <w:t>counting; separate MRV from credit issuance</w:t>
            </w:r>
          </w:p>
        </w:tc>
        <w:tc>
          <w:tcPr>
            <w:tcW w:w="0" w:type="auto"/>
            <w:vAlign w:val="center"/>
            <w:hideMark/>
          </w:tcPr>
          <w:p w14:paraId="195499E5" w14:textId="77777777" w:rsidR="005005E9" w:rsidRPr="008F4062" w:rsidRDefault="005005E9" w:rsidP="005005E9">
            <w:pPr>
              <w:rPr>
                <w:iCs/>
                <w:sz w:val="17"/>
                <w:szCs w:val="17"/>
                <w:lang w:val="it-IT"/>
              </w:rPr>
            </w:pPr>
            <w:r>
              <w:rPr>
                <w:iCs/>
                <w:sz w:val="17"/>
                <w:szCs w:val="17"/>
                <w:lang w:val="it-IT"/>
              </w:rPr>
              <w:t>Medium</w:t>
            </w:r>
          </w:p>
        </w:tc>
      </w:tr>
      <w:tr w:rsidR="005005E9" w:rsidRPr="008F4062" w14:paraId="578B6E0B" w14:textId="77777777" w:rsidTr="005005E9">
        <w:trPr>
          <w:cantSplit/>
          <w:tblCellSpacing w:w="15" w:type="dxa"/>
        </w:trPr>
        <w:tc>
          <w:tcPr>
            <w:tcW w:w="0" w:type="auto"/>
            <w:vAlign w:val="center"/>
            <w:hideMark/>
          </w:tcPr>
          <w:p w14:paraId="77BAC9B1" w14:textId="77777777" w:rsidR="005005E9" w:rsidRPr="008F4062" w:rsidRDefault="005005E9" w:rsidP="005005E9">
            <w:pPr>
              <w:rPr>
                <w:iCs/>
                <w:sz w:val="17"/>
                <w:szCs w:val="17"/>
                <w:lang w:val="it-IT"/>
              </w:rPr>
            </w:pPr>
            <w:r>
              <w:rPr>
                <w:iCs/>
                <w:sz w:val="17"/>
                <w:szCs w:val="17"/>
                <w:lang w:val="it-IT"/>
              </w:rPr>
              <w:t>Philanthropic / Catalytic Capital</w:t>
            </w:r>
          </w:p>
        </w:tc>
        <w:tc>
          <w:tcPr>
            <w:tcW w:w="0" w:type="auto"/>
            <w:vAlign w:val="center"/>
            <w:hideMark/>
          </w:tcPr>
          <w:p w14:paraId="53D88489" w14:textId="77777777" w:rsidR="005005E9" w:rsidRPr="008F4062" w:rsidRDefault="005005E9" w:rsidP="005005E9">
            <w:pPr>
              <w:rPr>
                <w:iCs/>
                <w:sz w:val="17"/>
                <w:szCs w:val="17"/>
                <w:lang w:val="it-IT"/>
              </w:rPr>
            </w:pPr>
            <w:r>
              <w:rPr>
                <w:iCs/>
                <w:sz w:val="17"/>
                <w:szCs w:val="17"/>
                <w:lang w:val="it-IT"/>
              </w:rPr>
              <w:t>Blended finance; first</w:t>
              <w:noBreakHyphen/>
              <w:t>loss</w:t>
            </w:r>
          </w:p>
        </w:tc>
        <w:tc>
          <w:tcPr>
            <w:tcW w:w="0" w:type="auto"/>
            <w:vAlign w:val="center"/>
            <w:hideMark/>
          </w:tcPr>
          <w:p w14:paraId="346151B7" w14:textId="77777777" w:rsidR="005005E9" w:rsidRPr="008F4062" w:rsidRDefault="005005E9" w:rsidP="005005E9">
            <w:pPr>
              <w:rPr>
                <w:iCs/>
                <w:sz w:val="17"/>
                <w:szCs w:val="17"/>
              </w:rPr>
            </w:pPr>
            <w:r>
              <w:rPr>
                <w:iCs/>
                <w:sz w:val="17"/>
                <w:szCs w:val="17"/>
              </w:rPr>
              <w:t>Match first</w:t>
              <w:noBreakHyphen/>
              <w:t>loss with private capital; measurable outcomes</w:t>
            </w:r>
          </w:p>
        </w:tc>
        <w:tc>
          <w:tcPr>
            <w:tcW w:w="0" w:type="auto"/>
            <w:vAlign w:val="center"/>
            <w:hideMark/>
          </w:tcPr>
          <w:p w14:paraId="14889A12" w14:textId="77777777" w:rsidR="005005E9" w:rsidRPr="008F4062" w:rsidRDefault="005005E9" w:rsidP="005005E9">
            <w:pPr>
              <w:rPr>
                <w:iCs/>
                <w:sz w:val="17"/>
                <w:szCs w:val="17"/>
                <w:lang w:val="it-IT"/>
              </w:rPr>
            </w:pPr>
            <w:r>
              <w:rPr>
                <w:iCs/>
                <w:sz w:val="17"/>
                <w:szCs w:val="17"/>
                <w:lang w:val="it-IT"/>
              </w:rPr>
              <w:t>High</w:t>
            </w:r>
          </w:p>
        </w:tc>
      </w:tr>
      <w:tr w:rsidR="005005E9" w:rsidRPr="008F4062" w14:paraId="3A283747" w14:textId="77777777" w:rsidTr="005005E9">
        <w:trPr>
          <w:cantSplit/>
          <w:tblCellSpacing w:w="15" w:type="dxa"/>
        </w:trPr>
        <w:tc>
          <w:tcPr>
            <w:tcW w:w="0" w:type="auto"/>
            <w:vAlign w:val="center"/>
            <w:hideMark/>
          </w:tcPr>
          <w:p w14:paraId="1B097D1B" w14:textId="77777777" w:rsidR="005005E9" w:rsidRPr="008F4062" w:rsidRDefault="005005E9" w:rsidP="005005E9">
            <w:pPr>
              <w:rPr>
                <w:iCs/>
                <w:sz w:val="17"/>
                <w:szCs w:val="17"/>
                <w:lang w:val="it-IT"/>
              </w:rPr>
            </w:pPr>
            <w:r>
              <w:rPr>
                <w:iCs/>
                <w:sz w:val="17"/>
                <w:szCs w:val="17"/>
                <w:lang w:val="it-IT"/>
              </w:rPr>
              <w:t>Public</w:t>
              <w:noBreakHyphen/>
              <w:t>Private Partnerships</w:t>
            </w:r>
          </w:p>
        </w:tc>
        <w:tc>
          <w:tcPr>
            <w:tcW w:w="0" w:type="auto"/>
            <w:vAlign w:val="center"/>
            <w:hideMark/>
          </w:tcPr>
          <w:p w14:paraId="561137DE" w14:textId="77777777" w:rsidR="005005E9" w:rsidRPr="008F4062" w:rsidRDefault="005005E9" w:rsidP="005005E9">
            <w:pPr>
              <w:rPr>
                <w:iCs/>
                <w:sz w:val="17"/>
                <w:szCs w:val="17"/>
                <w:lang w:val="it-IT"/>
              </w:rPr>
            </w:pPr>
            <w:r>
              <w:rPr>
                <w:iCs/>
                <w:sz w:val="17"/>
                <w:szCs w:val="17"/>
                <w:lang w:val="it-IT"/>
              </w:rPr>
              <w:t>Infrastructure, development banks</w:t>
            </w:r>
          </w:p>
        </w:tc>
        <w:tc>
          <w:tcPr>
            <w:tcW w:w="0" w:type="auto"/>
            <w:vAlign w:val="center"/>
            <w:hideMark/>
          </w:tcPr>
          <w:p w14:paraId="6D992F4A" w14:textId="77777777" w:rsidR="005005E9" w:rsidRPr="008F4062" w:rsidRDefault="005005E9" w:rsidP="005005E9">
            <w:pPr>
              <w:rPr>
                <w:iCs/>
                <w:sz w:val="17"/>
                <w:szCs w:val="17"/>
              </w:rPr>
            </w:pPr>
            <w:r>
              <w:rPr>
                <w:iCs/>
                <w:sz w:val="17"/>
                <w:szCs w:val="17"/>
              </w:rPr>
              <w:t>Align with SDGs; provide MRV and reporting</w:t>
            </w:r>
          </w:p>
        </w:tc>
        <w:tc>
          <w:tcPr>
            <w:tcW w:w="0" w:type="auto"/>
            <w:vAlign w:val="center"/>
            <w:hideMark/>
          </w:tcPr>
          <w:p w14:paraId="28B81C73" w14:textId="77777777" w:rsidR="005005E9" w:rsidRPr="008F4062" w:rsidRDefault="005005E9" w:rsidP="005005E9">
            <w:pPr>
              <w:rPr>
                <w:iCs/>
                <w:sz w:val="17"/>
                <w:szCs w:val="17"/>
                <w:lang w:val="it-IT"/>
              </w:rPr>
            </w:pPr>
            <w:r>
              <w:rPr>
                <w:iCs/>
                <w:sz w:val="17"/>
                <w:szCs w:val="17"/>
                <w:lang w:val="it-IT"/>
              </w:rPr>
              <w:t>Medium</w:t>
            </w:r>
          </w:p>
        </w:tc>
      </w:tr>
      <w:tr w:rsidR="005005E9" w:rsidRPr="008F4062" w14:paraId="7514AB30" w14:textId="77777777" w:rsidTr="005005E9">
        <w:trPr>
          <w:cantSplit/>
          <w:tblCellSpacing w:w="15" w:type="dxa"/>
        </w:trPr>
        <w:tc>
          <w:tcPr>
            <w:tcW w:w="0" w:type="auto"/>
            <w:vAlign w:val="center"/>
            <w:hideMark/>
          </w:tcPr>
          <w:p w14:paraId="33DD6DEB" w14:textId="77777777" w:rsidR="005005E9" w:rsidRPr="008F4062" w:rsidRDefault="005005E9" w:rsidP="005005E9">
            <w:pPr>
              <w:rPr>
                <w:iCs/>
                <w:sz w:val="17"/>
                <w:szCs w:val="17"/>
                <w:lang w:val="it-IT"/>
              </w:rPr>
            </w:pPr>
            <w:r>
              <w:rPr>
                <w:iCs/>
                <w:sz w:val="17"/>
                <w:szCs w:val="17"/>
                <w:lang w:val="it-IT"/>
              </w:rPr>
              <w:t>Hospitality / Wellness</w:t>
            </w:r>
          </w:p>
        </w:tc>
        <w:tc>
          <w:tcPr>
            <w:tcW w:w="0" w:type="auto"/>
            <w:vAlign w:val="center"/>
            <w:hideMark/>
          </w:tcPr>
          <w:p w14:paraId="50CEA304" w14:textId="77777777" w:rsidR="005005E9" w:rsidRPr="008F4062" w:rsidRDefault="005005E9" w:rsidP="005005E9">
            <w:pPr>
              <w:rPr>
                <w:iCs/>
                <w:sz w:val="17"/>
                <w:szCs w:val="17"/>
              </w:rPr>
            </w:pPr>
            <w:r>
              <w:rPr>
                <w:iCs/>
                <w:sz w:val="17"/>
                <w:szCs w:val="17"/>
              </w:rPr>
              <w:t>Eco</w:t>
              <w:noBreakHyphen/>
              <w:t>resorts, retreats, farm</w:t>
              <w:noBreakHyphen/>
              <w:t>stays</w:t>
            </w:r>
          </w:p>
        </w:tc>
        <w:tc>
          <w:tcPr>
            <w:tcW w:w="0" w:type="auto"/>
            <w:vAlign w:val="center"/>
            <w:hideMark/>
          </w:tcPr>
          <w:p w14:paraId="2250B7B5" w14:textId="77777777" w:rsidR="005005E9" w:rsidRPr="008F4062" w:rsidRDefault="005005E9" w:rsidP="005005E9">
            <w:pPr>
              <w:rPr>
                <w:iCs/>
                <w:sz w:val="17"/>
                <w:szCs w:val="17"/>
              </w:rPr>
            </w:pPr>
            <w:r>
              <w:rPr>
                <w:iCs/>
                <w:sz w:val="17"/>
                <w:szCs w:val="17"/>
              </w:rPr>
              <w:t>OHE as experiential asset; premium pricing</w:t>
            </w:r>
          </w:p>
        </w:tc>
        <w:tc>
          <w:tcPr>
            <w:tcW w:w="0" w:type="auto"/>
            <w:vAlign w:val="center"/>
            <w:hideMark/>
          </w:tcPr>
          <w:p w14:paraId="0DA459C6" w14:textId="77777777" w:rsidR="005005E9" w:rsidRPr="008F4062" w:rsidRDefault="005005E9" w:rsidP="005005E9">
            <w:pPr>
              <w:rPr>
                <w:iCs/>
                <w:sz w:val="17"/>
                <w:szCs w:val="17"/>
                <w:lang w:val="it-IT"/>
              </w:rPr>
            </w:pPr>
            <w:r>
              <w:rPr>
                <w:iCs/>
                <w:sz w:val="17"/>
                <w:szCs w:val="17"/>
                <w:lang w:val="it-IT"/>
              </w:rPr>
              <w:t>Medium</w:t>
            </w:r>
          </w:p>
        </w:tc>
      </w:tr>
    </w:tbl>
    <w:p w14:paraId="34F83B5C" w14:textId="77777777" w:rsidR="005005E9" w:rsidRPr="005005E9" w:rsidRDefault="005005E9" w:rsidP="005005E9">
      <w:pPr>
        <w:rPr>
          <w:b/>
          <w:bCs/>
          <w:iCs/>
        </w:rPr>
      </w:pPr>
      <w:r>
        <w:rPr>
          <w:b/>
          <w:bCs/>
          <w:iCs/>
        </w:rPr>
        <w:t>X.3 Pricing Discipline</w:t>
      </w:r>
    </w:p>
    <w:p w14:paraId="320A1A0E" w14:textId="77777777" w:rsidR="005005E9" w:rsidRPr="005005E9" w:rsidRDefault="005005E9" w:rsidP="005005E9">
      <w:pPr>
        <w:rPr>
          <w:iCs/>
        </w:rPr>
      </w:pPr>
      <w:r>
        <w:rPr>
          <w:iCs/>
        </w:rPr>
        <w:t>Prometheus maintains strict separation between value layers: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1454"/>
        <w:gridCol w:w="4258"/>
      </w:tblGrid>
      <w:tr w:rsidR="005005E9" w:rsidRPr="0088664C" w14:paraId="6B1DAAC5" w14:textId="77777777" w:rsidTr="005005E9">
        <w:trPr>
          <w:cantSplit/>
          <w:tblHeader/>
          <w:tblCellSpacing w:w="15" w:type="dxa"/>
        </w:trPr>
        <w:tc>
          <w:tcPr>
            <w:tcW w:w="0" w:type="auto"/>
            <w:vAlign w:val="center"/>
            <w:hideMark/>
          </w:tcPr>
          <w:p w14:paraId="48965890" w14:textId="77777777" w:rsidR="005005E9" w:rsidRPr="0088664C" w:rsidRDefault="005005E9" w:rsidP="005005E9">
            <w:pPr>
              <w:rPr>
                <w:b/>
                <w:bCs/>
                <w:iCs/>
                <w:sz w:val="18"/>
                <w:szCs w:val="18"/>
                <w:lang w:val="it-IT"/>
              </w:rPr>
            </w:pPr>
            <w:r>
              <w:rPr>
                <w:b/>
                <w:bCs/>
                <w:iCs/>
                <w:sz w:val="18"/>
                <w:szCs w:val="18"/>
                <w:lang w:val="it-IT"/>
              </w:rPr>
              <w:t>Value Layer</w:t>
            </w:r>
          </w:p>
        </w:tc>
        <w:tc>
          <w:tcPr>
            <w:tcW w:w="0" w:type="auto"/>
            <w:vAlign w:val="center"/>
            <w:hideMark/>
          </w:tcPr>
          <w:p w14:paraId="4AD05F1C" w14:textId="77777777" w:rsidR="005005E9" w:rsidRPr="0088664C" w:rsidRDefault="005005E9" w:rsidP="005005E9">
            <w:pPr>
              <w:rPr>
                <w:b/>
                <w:bCs/>
                <w:iCs/>
                <w:sz w:val="18"/>
                <w:szCs w:val="18"/>
                <w:lang w:val="it-IT"/>
              </w:rPr>
            </w:pPr>
            <w:r>
              <w:rPr>
                <w:b/>
                <w:bCs/>
                <w:iCs/>
                <w:sz w:val="18"/>
                <w:szCs w:val="18"/>
                <w:lang w:val="it-IT"/>
              </w:rPr>
              <w:t>Admissibility</w:t>
            </w:r>
          </w:p>
        </w:tc>
        <w:tc>
          <w:tcPr>
            <w:tcW w:w="0" w:type="auto"/>
            <w:vAlign w:val="center"/>
            <w:hideMark/>
          </w:tcPr>
          <w:p w14:paraId="36DD83FF" w14:textId="77777777" w:rsidR="005005E9" w:rsidRPr="0088664C" w:rsidRDefault="005005E9" w:rsidP="005005E9">
            <w:pPr>
              <w:rPr>
                <w:b/>
                <w:bCs/>
                <w:iCs/>
                <w:sz w:val="18"/>
                <w:szCs w:val="18"/>
                <w:lang w:val="it-IT"/>
              </w:rPr>
            </w:pPr>
            <w:r>
              <w:rPr>
                <w:b/>
                <w:bCs/>
                <w:iCs/>
                <w:sz w:val="18"/>
                <w:szCs w:val="18"/>
                <w:lang w:val="it-IT"/>
              </w:rPr>
              <w:t>Condition</w:t>
            </w:r>
          </w:p>
        </w:tc>
      </w:tr>
      <w:tr w:rsidR="005005E9" w:rsidRPr="0088664C" w14:paraId="1E60D731" w14:textId="77777777" w:rsidTr="005005E9">
        <w:trPr>
          <w:cantSplit/>
          <w:tblCellSpacing w:w="15" w:type="dxa"/>
        </w:trPr>
        <w:tc>
          <w:tcPr>
            <w:tcW w:w="0" w:type="auto"/>
            <w:vAlign w:val="center"/>
            <w:hideMark/>
          </w:tcPr>
          <w:p w14:paraId="6C2D3F4D" w14:textId="77777777" w:rsidR="005005E9" w:rsidRPr="0088664C" w:rsidRDefault="005005E9" w:rsidP="005005E9">
            <w:pPr>
              <w:rPr>
                <w:iCs/>
                <w:sz w:val="18"/>
                <w:szCs w:val="18"/>
                <w:lang w:val="it-IT"/>
              </w:rPr>
            </w:pPr>
            <w:r>
              <w:rPr>
                <w:iCs/>
                <w:sz w:val="18"/>
                <w:szCs w:val="18"/>
                <w:lang w:val="it-IT"/>
              </w:rPr>
              <w:t>Cash</w:t>
              <w:noBreakHyphen/>
              <w:t>flow value</w:t>
            </w:r>
          </w:p>
        </w:tc>
        <w:tc>
          <w:tcPr>
            <w:tcW w:w="0" w:type="auto"/>
            <w:vAlign w:val="center"/>
            <w:hideMark/>
          </w:tcPr>
          <w:p w14:paraId="1EE25101" w14:textId="77777777" w:rsidR="005005E9" w:rsidRPr="0088664C" w:rsidRDefault="005005E9" w:rsidP="005005E9">
            <w:pPr>
              <w:rPr>
                <w:iCs/>
                <w:sz w:val="18"/>
                <w:szCs w:val="18"/>
                <w:lang w:val="it-IT"/>
              </w:rPr>
            </w:pPr>
            <w:r>
              <w:rPr>
                <w:iCs/>
                <w:sz w:val="18"/>
                <w:szCs w:val="18"/>
                <w:lang w:val="it-IT"/>
              </w:rPr>
              <w:t>Yes — base case</w:t>
            </w:r>
          </w:p>
        </w:tc>
        <w:tc>
          <w:tcPr>
            <w:tcW w:w="0" w:type="auto"/>
            <w:vAlign w:val="center"/>
            <w:hideMark/>
          </w:tcPr>
          <w:p w14:paraId="6B4A59B8" w14:textId="77777777" w:rsidR="005005E9" w:rsidRPr="0088664C" w:rsidRDefault="005005E9" w:rsidP="005005E9">
            <w:pPr>
              <w:rPr>
                <w:iCs/>
                <w:sz w:val="18"/>
                <w:szCs w:val="18"/>
                <w:lang w:val="it-IT"/>
              </w:rPr>
            </w:pPr>
            <w:r>
              <w:rPr>
                <w:iCs/>
                <w:sz w:val="18"/>
                <w:szCs w:val="18"/>
                <w:lang w:val="it-IT"/>
              </w:rPr>
              <w:t>Observable, contractually grounded</w:t>
            </w:r>
          </w:p>
        </w:tc>
      </w:tr>
      <w:tr w:rsidR="005005E9" w:rsidRPr="0088664C" w14:paraId="4589EAE0" w14:textId="77777777" w:rsidTr="005005E9">
        <w:trPr>
          <w:cantSplit/>
          <w:tblCellSpacing w:w="15" w:type="dxa"/>
        </w:trPr>
        <w:tc>
          <w:tcPr>
            <w:tcW w:w="0" w:type="auto"/>
            <w:vAlign w:val="center"/>
            <w:hideMark/>
          </w:tcPr>
          <w:p w14:paraId="042C2349" w14:textId="77777777" w:rsidR="005005E9" w:rsidRPr="0088664C" w:rsidRDefault="005005E9" w:rsidP="005005E9">
            <w:pPr>
              <w:rPr>
                <w:iCs/>
                <w:sz w:val="18"/>
                <w:szCs w:val="18"/>
                <w:lang w:val="it-IT"/>
              </w:rPr>
            </w:pPr>
            <w:r>
              <w:rPr>
                <w:iCs/>
                <w:sz w:val="18"/>
                <w:szCs w:val="18"/>
                <w:lang w:val="it-IT"/>
              </w:rPr>
              <w:t>Ecological performance value</w:t>
            </w:r>
          </w:p>
        </w:tc>
        <w:tc>
          <w:tcPr>
            <w:tcW w:w="0" w:type="auto"/>
            <w:vAlign w:val="center"/>
            <w:hideMark/>
          </w:tcPr>
          <w:p w14:paraId="2C5248A4" w14:textId="77777777" w:rsidR="005005E9" w:rsidRPr="0088664C" w:rsidRDefault="005005E9" w:rsidP="005005E9">
            <w:pPr>
              <w:rPr>
                <w:iCs/>
                <w:sz w:val="18"/>
                <w:szCs w:val="18"/>
                <w:lang w:val="it-IT"/>
              </w:rPr>
            </w:pPr>
            <w:r>
              <w:rPr>
                <w:iCs/>
                <w:sz w:val="18"/>
                <w:szCs w:val="18"/>
                <w:lang w:val="it-IT"/>
              </w:rPr>
              <w:t>Conditional</w:t>
            </w:r>
          </w:p>
        </w:tc>
        <w:tc>
          <w:tcPr>
            <w:tcW w:w="0" w:type="auto"/>
            <w:vAlign w:val="center"/>
            <w:hideMark/>
          </w:tcPr>
          <w:p w14:paraId="6BB979FE" w14:textId="77777777" w:rsidR="005005E9" w:rsidRPr="0088664C" w:rsidRDefault="005005E9" w:rsidP="005005E9">
            <w:pPr>
              <w:rPr>
                <w:iCs/>
                <w:sz w:val="18"/>
                <w:szCs w:val="18"/>
              </w:rPr>
            </w:pPr>
            <w:r>
              <w:rPr>
                <w:iCs/>
                <w:sz w:val="18"/>
                <w:szCs w:val="18"/>
              </w:rPr>
              <w:t>Only if linked to recognised contractual/insurance pathway</w:t>
            </w:r>
          </w:p>
        </w:tc>
      </w:tr>
      <w:tr w:rsidR="005005E9" w:rsidRPr="0088664C" w14:paraId="196C354F" w14:textId="77777777" w:rsidTr="005005E9">
        <w:trPr>
          <w:cantSplit/>
          <w:tblCellSpacing w:w="15" w:type="dxa"/>
        </w:trPr>
        <w:tc>
          <w:tcPr>
            <w:tcW w:w="0" w:type="auto"/>
            <w:vAlign w:val="center"/>
            <w:hideMark/>
          </w:tcPr>
          <w:p w14:paraId="570478E7" w14:textId="77777777" w:rsidR="005005E9" w:rsidRPr="0088664C" w:rsidRDefault="005005E9" w:rsidP="005005E9">
            <w:pPr>
              <w:rPr>
                <w:iCs/>
                <w:sz w:val="18"/>
                <w:szCs w:val="18"/>
                <w:lang w:val="it-IT"/>
              </w:rPr>
            </w:pPr>
            <w:r>
              <w:rPr>
                <w:iCs/>
                <w:sz w:val="18"/>
                <w:szCs w:val="18"/>
                <w:lang w:val="it-IT"/>
              </w:rPr>
              <w:t>Systemic/health value</w:t>
            </w:r>
          </w:p>
        </w:tc>
        <w:tc>
          <w:tcPr>
            <w:tcW w:w="0" w:type="auto"/>
            <w:vAlign w:val="center"/>
            <w:hideMark/>
          </w:tcPr>
          <w:p w14:paraId="619F147A" w14:textId="77777777" w:rsidR="005005E9" w:rsidRPr="0088664C" w:rsidRDefault="005005E9" w:rsidP="005005E9">
            <w:pPr>
              <w:rPr>
                <w:iCs/>
                <w:sz w:val="18"/>
                <w:szCs w:val="18"/>
                <w:lang w:val="it-IT"/>
              </w:rPr>
            </w:pPr>
            <w:r>
              <w:rPr>
                <w:iCs/>
                <w:sz w:val="18"/>
                <w:szCs w:val="18"/>
                <w:lang w:val="it-IT"/>
              </w:rPr>
              <w:t>No — excluded</w:t>
            </w:r>
          </w:p>
        </w:tc>
        <w:tc>
          <w:tcPr>
            <w:tcW w:w="0" w:type="auto"/>
            <w:vAlign w:val="center"/>
            <w:hideMark/>
          </w:tcPr>
          <w:p w14:paraId="2EE16F01" w14:textId="77777777" w:rsidR="005005E9" w:rsidRPr="0088664C" w:rsidRDefault="005005E9" w:rsidP="005005E9">
            <w:pPr>
              <w:rPr>
                <w:iCs/>
                <w:sz w:val="18"/>
                <w:szCs w:val="18"/>
              </w:rPr>
            </w:pPr>
            <w:r>
              <w:rPr>
                <w:iCs/>
                <w:sz w:val="18"/>
                <w:szCs w:val="18"/>
              </w:rPr>
              <w:t>Not admissible unless validated and contractually linked</w:t>
            </w:r>
          </w:p>
        </w:tc>
      </w:tr>
      <w:tr w:rsidR="005005E9" w:rsidRPr="0088664C" w14:paraId="030E7C00" w14:textId="77777777" w:rsidTr="005005E9">
        <w:trPr>
          <w:cantSplit/>
          <w:tblCellSpacing w:w="15" w:type="dxa"/>
        </w:trPr>
        <w:tc>
          <w:tcPr>
            <w:tcW w:w="0" w:type="auto"/>
            <w:vAlign w:val="center"/>
            <w:hideMark/>
          </w:tcPr>
          <w:p w14:paraId="6745D729" w14:textId="77777777" w:rsidR="005005E9" w:rsidRPr="0088664C" w:rsidRDefault="005005E9" w:rsidP="005005E9">
            <w:pPr>
              <w:rPr>
                <w:iCs/>
                <w:sz w:val="18"/>
                <w:szCs w:val="18"/>
                <w:lang w:val="it-IT"/>
              </w:rPr>
            </w:pPr>
            <w:r>
              <w:rPr>
                <w:iCs/>
                <w:sz w:val="18"/>
                <w:szCs w:val="18"/>
                <w:lang w:val="it-IT"/>
              </w:rPr>
              <w:t>Portfolio/resilience value</w:t>
            </w:r>
          </w:p>
        </w:tc>
        <w:tc>
          <w:tcPr>
            <w:tcW w:w="0" w:type="auto"/>
            <w:vAlign w:val="center"/>
            <w:hideMark/>
          </w:tcPr>
          <w:p w14:paraId="7D5C3A53" w14:textId="77777777" w:rsidR="005005E9" w:rsidRPr="0088664C" w:rsidRDefault="005005E9" w:rsidP="005005E9">
            <w:pPr>
              <w:rPr>
                <w:iCs/>
                <w:sz w:val="18"/>
                <w:szCs w:val="18"/>
                <w:lang w:val="it-IT"/>
              </w:rPr>
            </w:pPr>
            <w:r>
              <w:rPr>
                <w:iCs/>
                <w:sz w:val="18"/>
                <w:szCs w:val="18"/>
                <w:lang w:val="it-IT"/>
              </w:rPr>
              <w:t>Yes — RAP level</w:t>
            </w:r>
          </w:p>
        </w:tc>
        <w:tc>
          <w:tcPr>
            <w:tcW w:w="0" w:type="auto"/>
            <w:vAlign w:val="center"/>
            <w:hideMark/>
          </w:tcPr>
          <w:p w14:paraId="56367AB6" w14:textId="77777777" w:rsidR="005005E9" w:rsidRPr="0088664C" w:rsidRDefault="005005E9" w:rsidP="005005E9">
            <w:pPr>
              <w:rPr>
                <w:iCs/>
                <w:sz w:val="18"/>
                <w:szCs w:val="18"/>
              </w:rPr>
            </w:pPr>
            <w:r>
              <w:rPr>
                <w:iCs/>
                <w:sz w:val="18"/>
                <w:szCs w:val="18"/>
              </w:rPr>
              <w:t>Requires portfolio evidence and risk metrics</w:t>
            </w:r>
          </w:p>
        </w:tc>
      </w:tr>
      <w:tr w:rsidR="005005E9" w:rsidRPr="0088664C" w14:paraId="1BBC1E8A" w14:textId="77777777" w:rsidTr="005005E9">
        <w:trPr>
          <w:cantSplit/>
          <w:tblCellSpacing w:w="15" w:type="dxa"/>
        </w:trPr>
        <w:tc>
          <w:tcPr>
            <w:tcW w:w="0" w:type="auto"/>
            <w:vAlign w:val="center"/>
            <w:hideMark/>
          </w:tcPr>
          <w:p w14:paraId="5DB7C458" w14:textId="77777777" w:rsidR="005005E9" w:rsidRPr="0088664C" w:rsidRDefault="005005E9" w:rsidP="005005E9">
            <w:pPr>
              <w:rPr>
                <w:iCs/>
                <w:sz w:val="18"/>
                <w:szCs w:val="18"/>
                <w:lang w:val="it-IT"/>
              </w:rPr>
            </w:pPr>
            <w:r>
              <w:rPr>
                <w:iCs/>
                <w:sz w:val="18"/>
                <w:szCs w:val="18"/>
                <w:lang w:val="it-IT"/>
              </w:rPr>
              <w:t>Optionality value</w:t>
            </w:r>
          </w:p>
        </w:tc>
        <w:tc>
          <w:tcPr>
            <w:tcW w:w="0" w:type="auto"/>
            <w:vAlign w:val="center"/>
            <w:hideMark/>
          </w:tcPr>
          <w:p w14:paraId="6DF45496" w14:textId="77777777" w:rsidR="005005E9" w:rsidRPr="0088664C" w:rsidRDefault="005005E9" w:rsidP="005005E9">
            <w:pPr>
              <w:rPr>
                <w:iCs/>
                <w:sz w:val="18"/>
                <w:szCs w:val="18"/>
                <w:lang w:val="it-IT"/>
              </w:rPr>
            </w:pPr>
            <w:r>
              <w:rPr>
                <w:iCs/>
                <w:sz w:val="18"/>
                <w:szCs w:val="18"/>
                <w:lang w:val="it-IT"/>
              </w:rPr>
              <w:t>No — scenario only</w:t>
            </w:r>
          </w:p>
        </w:tc>
        <w:tc>
          <w:tcPr>
            <w:tcW w:w="0" w:type="auto"/>
            <w:vAlign w:val="center"/>
            <w:hideMark/>
          </w:tcPr>
          <w:p w14:paraId="515DEF8F" w14:textId="77777777" w:rsidR="005005E9" w:rsidRPr="0088664C" w:rsidRDefault="005005E9" w:rsidP="005005E9">
            <w:pPr>
              <w:rPr>
                <w:iCs/>
                <w:sz w:val="18"/>
                <w:szCs w:val="18"/>
              </w:rPr>
            </w:pPr>
            <w:r>
              <w:rPr>
                <w:iCs/>
                <w:sz w:val="18"/>
                <w:szCs w:val="18"/>
              </w:rPr>
              <w:t>Disclosed as scenario; excluded from base case</w:t>
            </w:r>
          </w:p>
        </w:tc>
      </w:tr>
    </w:tbl>
    <w:p w14:paraId="1AEC4297" w14:textId="77777777" w:rsidR="005005E9" w:rsidRPr="005005E9" w:rsidRDefault="005005E9" w:rsidP="005005E9">
      <w:pPr>
        <w:rPr>
          <w:iCs/>
        </w:rPr>
      </w:pPr>
      <w:r>
        <w:rPr>
          <w:b/>
          <w:bCs/>
          <w:iCs/>
        </w:rPr>
        <w:lastRenderedPageBreak/>
        <w:t>Investor materials must distinguish between:</w:t>
      </w:r>
    </w:p>
    <w:p w14:paraId="74C36601" w14:textId="77777777" w:rsidR="005005E9" w:rsidRPr="005005E9" w:rsidRDefault="005005E9">
      <w:pPr>
        <w:numPr>
          <w:ilvl w:val="0"/>
          <w:numId w:val="85"/>
        </w:numPr>
        <w:tabs>
          <w:tab w:val="clear" w:pos="360"/>
          <w:tab w:val="num" w:pos="720"/>
        </w:tabs>
        <w:rPr>
          <w:iCs/>
          <w:lang w:val="it-IT"/>
        </w:rPr>
      </w:pPr>
      <w:r>
        <w:rPr>
          <w:iCs/>
          <w:lang w:val="it-IT"/>
        </w:rPr>
        <w:t>Scenario values</w:t>
      </w:r>
    </w:p>
    <w:p w14:paraId="072D3BB0" w14:textId="77777777" w:rsidR="005005E9" w:rsidRPr="005005E9" w:rsidRDefault="005005E9">
      <w:pPr>
        <w:numPr>
          <w:ilvl w:val="0"/>
          <w:numId w:val="85"/>
        </w:numPr>
        <w:tabs>
          <w:tab w:val="clear" w:pos="360"/>
          <w:tab w:val="num" w:pos="720"/>
        </w:tabs>
        <w:rPr>
          <w:iCs/>
          <w:lang w:val="it-IT"/>
        </w:rPr>
      </w:pPr>
      <w:r>
        <w:rPr>
          <w:iCs/>
          <w:lang w:val="it-IT"/>
        </w:rPr>
        <w:t>Base</w:t>
        <w:noBreakHyphen/>
        <w:t>case values</w:t>
      </w:r>
    </w:p>
    <w:p w14:paraId="6D578436" w14:textId="77777777" w:rsidR="005005E9" w:rsidRPr="005005E9" w:rsidRDefault="005005E9">
      <w:pPr>
        <w:numPr>
          <w:ilvl w:val="0"/>
          <w:numId w:val="85"/>
        </w:numPr>
        <w:tabs>
          <w:tab w:val="clear" w:pos="360"/>
          <w:tab w:val="num" w:pos="720"/>
        </w:tabs>
        <w:rPr>
          <w:iCs/>
          <w:lang w:val="it-IT"/>
        </w:rPr>
      </w:pPr>
      <w:r>
        <w:rPr>
          <w:iCs/>
          <w:lang w:val="it-IT"/>
        </w:rPr>
        <w:t>Non</w:t>
        <w:noBreakHyphen/>
        <w:t>admissible values</w:t>
      </w:r>
    </w:p>
    <w:p w14:paraId="5177EB13" w14:textId="77777777" w:rsidR="005005E9" w:rsidRPr="005005E9" w:rsidRDefault="005005E9" w:rsidP="005005E9">
      <w:pPr>
        <w:rPr>
          <w:b/>
          <w:bCs/>
          <w:iCs/>
          <w:lang w:val="it-IT"/>
        </w:rPr>
      </w:pPr>
      <w:r>
        <w:rPr>
          <w:b/>
          <w:bCs/>
          <w:iCs/>
          <w:lang w:val="it-IT"/>
        </w:rPr>
        <w:t>Pricing Memo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5"/>
        <w:gridCol w:w="3568"/>
      </w:tblGrid>
      <w:tr w:rsidR="005005E9" w:rsidRPr="007F1870" w14:paraId="081F71E1" w14:textId="77777777" w:rsidTr="005005E9">
        <w:trPr>
          <w:cantSplit/>
          <w:tblHeader/>
          <w:tblCellSpacing w:w="15" w:type="dxa"/>
        </w:trPr>
        <w:tc>
          <w:tcPr>
            <w:tcW w:w="0" w:type="auto"/>
            <w:vAlign w:val="center"/>
            <w:hideMark/>
          </w:tcPr>
          <w:p w14:paraId="008221A1" w14:textId="77777777" w:rsidR="005005E9" w:rsidRPr="007F1870" w:rsidRDefault="005005E9" w:rsidP="005005E9">
            <w:pPr>
              <w:rPr>
                <w:b/>
                <w:bCs/>
                <w:iCs/>
                <w:sz w:val="18"/>
                <w:szCs w:val="18"/>
                <w:lang w:val="it-IT"/>
              </w:rPr>
            </w:pPr>
            <w:r>
              <w:rPr>
                <w:b/>
                <w:bCs/>
                <w:iCs/>
                <w:sz w:val="18"/>
                <w:szCs w:val="18"/>
                <w:lang w:val="it-IT"/>
              </w:rPr>
              <w:t>Component</w:t>
            </w:r>
          </w:p>
        </w:tc>
        <w:tc>
          <w:tcPr>
            <w:tcW w:w="0" w:type="auto"/>
            <w:vAlign w:val="center"/>
            <w:hideMark/>
          </w:tcPr>
          <w:p w14:paraId="1B50DC48" w14:textId="77777777" w:rsidR="005005E9" w:rsidRPr="007F1870" w:rsidRDefault="005005E9" w:rsidP="005005E9">
            <w:pPr>
              <w:rPr>
                <w:b/>
                <w:bCs/>
                <w:iCs/>
                <w:sz w:val="18"/>
                <w:szCs w:val="18"/>
                <w:lang w:val="it-IT"/>
              </w:rPr>
            </w:pPr>
            <w:r>
              <w:rPr>
                <w:b/>
                <w:bCs/>
                <w:iCs/>
                <w:sz w:val="18"/>
                <w:szCs w:val="18"/>
                <w:lang w:val="it-IT"/>
              </w:rPr>
              <w:t>Required Disclosure</w:t>
            </w:r>
          </w:p>
        </w:tc>
      </w:tr>
      <w:tr w:rsidR="005005E9" w:rsidRPr="007F1870" w14:paraId="3BD9D053" w14:textId="77777777" w:rsidTr="005005E9">
        <w:trPr>
          <w:cantSplit/>
          <w:tblCellSpacing w:w="15" w:type="dxa"/>
        </w:trPr>
        <w:tc>
          <w:tcPr>
            <w:tcW w:w="0" w:type="auto"/>
            <w:vAlign w:val="center"/>
            <w:hideMark/>
          </w:tcPr>
          <w:p w14:paraId="39607ACD" w14:textId="77777777" w:rsidR="005005E9" w:rsidRPr="007F1870" w:rsidRDefault="005005E9" w:rsidP="005005E9">
            <w:pPr>
              <w:rPr>
                <w:iCs/>
                <w:sz w:val="18"/>
                <w:szCs w:val="18"/>
                <w:lang w:val="it-IT"/>
              </w:rPr>
            </w:pPr>
            <w:r>
              <w:rPr>
                <w:iCs/>
                <w:sz w:val="18"/>
                <w:szCs w:val="18"/>
                <w:lang w:val="it-IT"/>
              </w:rPr>
              <w:t>Ecological performance</w:t>
            </w:r>
          </w:p>
        </w:tc>
        <w:tc>
          <w:tcPr>
            <w:tcW w:w="0" w:type="auto"/>
            <w:vAlign w:val="center"/>
            <w:hideMark/>
          </w:tcPr>
          <w:p w14:paraId="4553D331" w14:textId="77777777" w:rsidR="005005E9" w:rsidRPr="007F1870" w:rsidRDefault="005005E9" w:rsidP="005005E9">
            <w:pPr>
              <w:rPr>
                <w:iCs/>
                <w:sz w:val="18"/>
                <w:szCs w:val="18"/>
              </w:rPr>
            </w:pPr>
            <w:r>
              <w:rPr>
                <w:iCs/>
                <w:sz w:val="18"/>
                <w:szCs w:val="18"/>
              </w:rPr>
              <w:t>Methodology, evidence tier, confidence score</w:t>
            </w:r>
          </w:p>
        </w:tc>
      </w:tr>
      <w:tr w:rsidR="005005E9" w:rsidRPr="007F1870" w14:paraId="03C3D04D" w14:textId="77777777" w:rsidTr="005005E9">
        <w:trPr>
          <w:cantSplit/>
          <w:tblCellSpacing w:w="15" w:type="dxa"/>
        </w:trPr>
        <w:tc>
          <w:tcPr>
            <w:tcW w:w="0" w:type="auto"/>
            <w:vAlign w:val="center"/>
            <w:hideMark/>
          </w:tcPr>
          <w:p w14:paraId="2E19CB9B" w14:textId="77777777" w:rsidR="005005E9" w:rsidRPr="007F1870" w:rsidRDefault="005005E9" w:rsidP="005005E9">
            <w:pPr>
              <w:rPr>
                <w:iCs/>
                <w:sz w:val="18"/>
                <w:szCs w:val="18"/>
                <w:lang w:val="it-IT"/>
              </w:rPr>
            </w:pPr>
            <w:r>
              <w:rPr>
                <w:iCs/>
                <w:sz w:val="18"/>
                <w:szCs w:val="18"/>
                <w:lang w:val="it-IT"/>
              </w:rPr>
              <w:t>Cash</w:t>
              <w:noBreakHyphen/>
              <w:t>flow assets</w:t>
            </w:r>
          </w:p>
        </w:tc>
        <w:tc>
          <w:tcPr>
            <w:tcW w:w="0" w:type="auto"/>
            <w:vAlign w:val="center"/>
            <w:hideMark/>
          </w:tcPr>
          <w:p w14:paraId="2EA4CFC7" w14:textId="77777777" w:rsidR="005005E9" w:rsidRPr="007F1870" w:rsidRDefault="005005E9" w:rsidP="005005E9">
            <w:pPr>
              <w:rPr>
                <w:iCs/>
                <w:sz w:val="18"/>
                <w:szCs w:val="18"/>
                <w:lang w:val="it-IT"/>
              </w:rPr>
            </w:pPr>
            <w:r>
              <w:rPr>
                <w:iCs/>
                <w:sz w:val="18"/>
                <w:szCs w:val="18"/>
                <w:lang w:val="it-IT"/>
              </w:rPr>
              <w:t>Revenue sources, contracts, pricing</w:t>
            </w:r>
          </w:p>
        </w:tc>
      </w:tr>
      <w:tr w:rsidR="005005E9" w:rsidRPr="007F1870" w14:paraId="63531F1D" w14:textId="77777777" w:rsidTr="005005E9">
        <w:trPr>
          <w:cantSplit/>
          <w:tblCellSpacing w:w="15" w:type="dxa"/>
        </w:trPr>
        <w:tc>
          <w:tcPr>
            <w:tcW w:w="0" w:type="auto"/>
            <w:vAlign w:val="center"/>
            <w:hideMark/>
          </w:tcPr>
          <w:p w14:paraId="0A1AC6A2" w14:textId="77777777" w:rsidR="005005E9" w:rsidRPr="007F1870" w:rsidRDefault="005005E9" w:rsidP="005005E9">
            <w:pPr>
              <w:rPr>
                <w:iCs/>
                <w:sz w:val="18"/>
                <w:szCs w:val="18"/>
                <w:lang w:val="it-IT"/>
              </w:rPr>
            </w:pPr>
            <w:r>
              <w:rPr>
                <w:iCs/>
                <w:sz w:val="18"/>
                <w:szCs w:val="18"/>
                <w:lang w:val="it-IT"/>
              </w:rPr>
              <w:t>Credits/offsets</w:t>
            </w:r>
          </w:p>
        </w:tc>
        <w:tc>
          <w:tcPr>
            <w:tcW w:w="0" w:type="auto"/>
            <w:vAlign w:val="center"/>
            <w:hideMark/>
          </w:tcPr>
          <w:p w14:paraId="4042F238" w14:textId="77777777" w:rsidR="005005E9" w:rsidRPr="007F1870" w:rsidRDefault="005005E9" w:rsidP="005005E9">
            <w:pPr>
              <w:rPr>
                <w:iCs/>
                <w:sz w:val="18"/>
                <w:szCs w:val="18"/>
                <w:lang w:val="it-IT"/>
              </w:rPr>
            </w:pPr>
            <w:r>
              <w:rPr>
                <w:iCs/>
                <w:sz w:val="18"/>
                <w:szCs w:val="18"/>
                <w:lang w:val="it-IT"/>
              </w:rPr>
              <w:t>Registry methodology, additionality, permanence</w:t>
            </w:r>
          </w:p>
        </w:tc>
      </w:tr>
      <w:tr w:rsidR="005005E9" w:rsidRPr="007F1870" w14:paraId="01DCD3FD" w14:textId="77777777" w:rsidTr="005005E9">
        <w:trPr>
          <w:cantSplit/>
          <w:tblCellSpacing w:w="15" w:type="dxa"/>
        </w:trPr>
        <w:tc>
          <w:tcPr>
            <w:tcW w:w="0" w:type="auto"/>
            <w:vAlign w:val="center"/>
            <w:hideMark/>
          </w:tcPr>
          <w:p w14:paraId="06DD9466" w14:textId="77777777" w:rsidR="005005E9" w:rsidRPr="007F1870" w:rsidRDefault="005005E9" w:rsidP="005005E9">
            <w:pPr>
              <w:rPr>
                <w:iCs/>
                <w:sz w:val="18"/>
                <w:szCs w:val="18"/>
                <w:lang w:val="it-IT"/>
              </w:rPr>
            </w:pPr>
            <w:r>
              <w:rPr>
                <w:iCs/>
                <w:sz w:val="18"/>
                <w:szCs w:val="18"/>
                <w:lang w:val="it-IT"/>
              </w:rPr>
              <w:t>Public incentives</w:t>
            </w:r>
          </w:p>
        </w:tc>
        <w:tc>
          <w:tcPr>
            <w:tcW w:w="0" w:type="auto"/>
            <w:vAlign w:val="center"/>
            <w:hideMark/>
          </w:tcPr>
          <w:p w14:paraId="7D92C001" w14:textId="77777777" w:rsidR="005005E9" w:rsidRPr="007F1870" w:rsidRDefault="005005E9" w:rsidP="005005E9">
            <w:pPr>
              <w:rPr>
                <w:iCs/>
                <w:sz w:val="18"/>
                <w:szCs w:val="18"/>
                <w:lang w:val="it-IT"/>
              </w:rPr>
            </w:pPr>
            <w:r>
              <w:rPr>
                <w:iCs/>
                <w:sz w:val="18"/>
                <w:szCs w:val="18"/>
                <w:lang w:val="it-IT"/>
              </w:rPr>
              <w:t>Grants, subsidies, tax credits</w:t>
            </w:r>
          </w:p>
        </w:tc>
      </w:tr>
      <w:tr w:rsidR="005005E9" w:rsidRPr="007F1870" w14:paraId="057AD30B" w14:textId="77777777" w:rsidTr="005005E9">
        <w:trPr>
          <w:cantSplit/>
          <w:tblCellSpacing w:w="15" w:type="dxa"/>
        </w:trPr>
        <w:tc>
          <w:tcPr>
            <w:tcW w:w="0" w:type="auto"/>
            <w:vAlign w:val="center"/>
            <w:hideMark/>
          </w:tcPr>
          <w:p w14:paraId="0FBD3A80" w14:textId="77777777" w:rsidR="005005E9" w:rsidRPr="007F1870" w:rsidRDefault="005005E9" w:rsidP="005005E9">
            <w:pPr>
              <w:rPr>
                <w:iCs/>
                <w:sz w:val="18"/>
                <w:szCs w:val="18"/>
                <w:lang w:val="it-IT"/>
              </w:rPr>
            </w:pPr>
            <w:r>
              <w:rPr>
                <w:iCs/>
                <w:sz w:val="18"/>
                <w:szCs w:val="18"/>
                <w:lang w:val="it-IT"/>
              </w:rPr>
              <w:t>Optional upside</w:t>
            </w:r>
          </w:p>
        </w:tc>
        <w:tc>
          <w:tcPr>
            <w:tcW w:w="0" w:type="auto"/>
            <w:vAlign w:val="center"/>
            <w:hideMark/>
          </w:tcPr>
          <w:p w14:paraId="6979ECB5" w14:textId="77777777" w:rsidR="005005E9" w:rsidRPr="007F1870" w:rsidRDefault="005005E9" w:rsidP="005005E9">
            <w:pPr>
              <w:rPr>
                <w:iCs/>
                <w:sz w:val="18"/>
                <w:szCs w:val="18"/>
                <w:lang w:val="it-IT"/>
              </w:rPr>
            </w:pPr>
            <w:r>
              <w:rPr>
                <w:iCs/>
                <w:sz w:val="18"/>
                <w:szCs w:val="18"/>
                <w:lang w:val="it-IT"/>
              </w:rPr>
              <w:t>Scenario</w:t>
              <w:noBreakHyphen/>
              <w:t>only, with assumptions</w:t>
            </w:r>
          </w:p>
        </w:tc>
      </w:tr>
      <w:tr w:rsidR="005005E9" w:rsidRPr="007F1870" w14:paraId="2BE0A742" w14:textId="77777777" w:rsidTr="005005E9">
        <w:trPr>
          <w:cantSplit/>
          <w:tblCellSpacing w:w="15" w:type="dxa"/>
        </w:trPr>
        <w:tc>
          <w:tcPr>
            <w:tcW w:w="0" w:type="auto"/>
            <w:vAlign w:val="center"/>
            <w:hideMark/>
          </w:tcPr>
          <w:p w14:paraId="53FF0711" w14:textId="77777777" w:rsidR="005005E9" w:rsidRPr="007F1870" w:rsidRDefault="005005E9" w:rsidP="005005E9">
            <w:pPr>
              <w:rPr>
                <w:iCs/>
                <w:sz w:val="18"/>
                <w:szCs w:val="18"/>
                <w:lang w:val="it-IT"/>
              </w:rPr>
            </w:pPr>
            <w:r>
              <w:rPr>
                <w:iCs/>
                <w:sz w:val="18"/>
                <w:szCs w:val="18"/>
                <w:lang w:val="it-IT"/>
              </w:rPr>
              <w:t>Total value</w:t>
            </w:r>
          </w:p>
        </w:tc>
        <w:tc>
          <w:tcPr>
            <w:tcW w:w="0" w:type="auto"/>
            <w:vAlign w:val="center"/>
            <w:hideMark/>
          </w:tcPr>
          <w:p w14:paraId="79BEE83F" w14:textId="77777777" w:rsidR="005005E9" w:rsidRPr="007F1870" w:rsidRDefault="005005E9" w:rsidP="005005E9">
            <w:pPr>
              <w:rPr>
                <w:iCs/>
                <w:sz w:val="18"/>
                <w:szCs w:val="18"/>
                <w:lang w:val="it-IT"/>
              </w:rPr>
            </w:pPr>
            <w:r>
              <w:rPr>
                <w:iCs/>
                <w:sz w:val="18"/>
                <w:szCs w:val="18"/>
                <w:lang w:val="it-IT"/>
              </w:rPr>
              <w:t>Separate base case and scenario</w:t>
            </w:r>
          </w:p>
        </w:tc>
      </w:tr>
    </w:tbl>
    <w:p w14:paraId="647D57E1" w14:textId="77777777" w:rsidR="005005E9" w:rsidRPr="005005E9" w:rsidRDefault="005005E9" w:rsidP="005005E9">
      <w:pPr>
        <w:rPr>
          <w:b/>
          <w:bCs/>
          <w:iCs/>
        </w:rPr>
      </w:pPr>
      <w:r>
        <w:rPr>
          <w:b/>
          <w:bCs/>
          <w:iCs/>
        </w:rPr>
        <w:t>X.4 Liquidity and Exit Pathways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3260"/>
        <w:gridCol w:w="3011"/>
        <w:gridCol w:w="1235"/>
      </w:tblGrid>
      <w:tr w:rsidR="005005E9" w:rsidRPr="0088664C" w14:paraId="633669A3" w14:textId="77777777" w:rsidTr="0088664C">
        <w:trPr>
          <w:cantSplit/>
          <w:tblHeader/>
          <w:tblCellSpacing w:w="15" w:type="dxa"/>
        </w:trPr>
        <w:tc>
          <w:tcPr>
            <w:tcW w:w="2077" w:type="dxa"/>
            <w:vAlign w:val="center"/>
            <w:hideMark/>
          </w:tcPr>
          <w:p w14:paraId="37A148D3" w14:textId="77777777" w:rsidR="005005E9" w:rsidRPr="0088664C" w:rsidRDefault="005005E9" w:rsidP="005005E9">
            <w:pPr>
              <w:rPr>
                <w:b/>
                <w:bCs/>
                <w:iCs/>
                <w:sz w:val="17"/>
                <w:szCs w:val="17"/>
                <w:lang w:val="it-IT"/>
              </w:rPr>
            </w:pPr>
            <w:r>
              <w:rPr>
                <w:b/>
                <w:bCs/>
                <w:iCs/>
                <w:sz w:val="17"/>
                <w:szCs w:val="17"/>
                <w:lang w:val="it-IT"/>
              </w:rPr>
              <w:t>Pathway</w:t>
            </w:r>
          </w:p>
        </w:tc>
        <w:tc>
          <w:tcPr>
            <w:tcW w:w="3230" w:type="dxa"/>
            <w:vAlign w:val="center"/>
            <w:hideMark/>
          </w:tcPr>
          <w:p w14:paraId="4173AAAF" w14:textId="77777777" w:rsidR="005005E9" w:rsidRPr="0088664C" w:rsidRDefault="005005E9" w:rsidP="005005E9">
            <w:pPr>
              <w:rPr>
                <w:b/>
                <w:bCs/>
                <w:iCs/>
                <w:sz w:val="17"/>
                <w:szCs w:val="17"/>
                <w:lang w:val="it-IT"/>
              </w:rPr>
            </w:pPr>
            <w:r>
              <w:rPr>
                <w:b/>
                <w:bCs/>
                <w:iCs/>
                <w:sz w:val="17"/>
                <w:szCs w:val="17"/>
                <w:lang w:val="it-IT"/>
              </w:rPr>
              <w:t>Description</w:t>
            </w:r>
          </w:p>
        </w:tc>
        <w:tc>
          <w:tcPr>
            <w:tcW w:w="2981" w:type="dxa"/>
            <w:vAlign w:val="center"/>
            <w:hideMark/>
          </w:tcPr>
          <w:p w14:paraId="0D67C1DC" w14:textId="77777777" w:rsidR="005005E9" w:rsidRPr="0088664C" w:rsidRDefault="005005E9" w:rsidP="005005E9">
            <w:pPr>
              <w:rPr>
                <w:b/>
                <w:bCs/>
                <w:iCs/>
                <w:sz w:val="17"/>
                <w:szCs w:val="17"/>
                <w:lang w:val="it-IT"/>
              </w:rPr>
            </w:pPr>
            <w:r>
              <w:rPr>
                <w:b/>
                <w:bCs/>
                <w:iCs/>
                <w:sz w:val="17"/>
                <w:szCs w:val="17"/>
                <w:lang w:val="it-IT"/>
              </w:rPr>
              <w:t>Requirements</w:t>
            </w:r>
          </w:p>
        </w:tc>
        <w:tc>
          <w:tcPr>
            <w:tcW w:w="0" w:type="auto"/>
            <w:vAlign w:val="center"/>
            <w:hideMark/>
          </w:tcPr>
          <w:p w14:paraId="6084D6EF" w14:textId="77777777" w:rsidR="005005E9" w:rsidRPr="0088664C" w:rsidRDefault="005005E9" w:rsidP="005005E9">
            <w:pPr>
              <w:rPr>
                <w:b/>
                <w:bCs/>
                <w:iCs/>
                <w:sz w:val="17"/>
                <w:szCs w:val="17"/>
                <w:lang w:val="it-IT"/>
              </w:rPr>
            </w:pPr>
            <w:r>
              <w:rPr>
                <w:b/>
                <w:bCs/>
                <w:iCs/>
                <w:sz w:val="17"/>
                <w:szCs w:val="17"/>
                <w:lang w:val="it-IT"/>
              </w:rPr>
              <w:t>Status</w:t>
            </w:r>
          </w:p>
        </w:tc>
      </w:tr>
      <w:tr w:rsidR="005005E9" w:rsidRPr="0088664C" w14:paraId="2655182C" w14:textId="77777777" w:rsidTr="0088664C">
        <w:trPr>
          <w:cantSplit/>
          <w:tblCellSpacing w:w="15" w:type="dxa"/>
        </w:trPr>
        <w:tc>
          <w:tcPr>
            <w:tcW w:w="2077" w:type="dxa"/>
            <w:vAlign w:val="center"/>
            <w:hideMark/>
          </w:tcPr>
          <w:p w14:paraId="397F71C0" w14:textId="77777777" w:rsidR="005005E9" w:rsidRPr="0088664C" w:rsidRDefault="005005E9" w:rsidP="005005E9">
            <w:pPr>
              <w:rPr>
                <w:iCs/>
                <w:sz w:val="17"/>
                <w:szCs w:val="17"/>
                <w:lang w:val="it-IT"/>
              </w:rPr>
            </w:pPr>
            <w:r>
              <w:rPr>
                <w:iCs/>
                <w:sz w:val="17"/>
                <w:szCs w:val="17"/>
                <w:lang w:val="it-IT"/>
              </w:rPr>
              <w:t>Hold to Maturity</w:t>
            </w:r>
          </w:p>
        </w:tc>
        <w:tc>
          <w:tcPr>
            <w:tcW w:w="3230" w:type="dxa"/>
            <w:vAlign w:val="center"/>
            <w:hideMark/>
          </w:tcPr>
          <w:p w14:paraId="693B9CED" w14:textId="77777777" w:rsidR="005005E9" w:rsidRPr="0088664C" w:rsidRDefault="005005E9" w:rsidP="005005E9">
            <w:pPr>
              <w:rPr>
                <w:iCs/>
                <w:sz w:val="17"/>
                <w:szCs w:val="17"/>
              </w:rPr>
            </w:pPr>
            <w:r>
              <w:rPr>
                <w:iCs/>
                <w:sz w:val="17"/>
                <w:szCs w:val="17"/>
              </w:rPr>
              <w:t>Long</w:t>
              <w:noBreakHyphen/>
              <w:t>term hold; periodic income; ecological appreciation</w:t>
            </w:r>
          </w:p>
        </w:tc>
        <w:tc>
          <w:tcPr>
            <w:tcW w:w="2981" w:type="dxa"/>
            <w:vAlign w:val="center"/>
            <w:hideMark/>
          </w:tcPr>
          <w:p w14:paraId="2F00298F" w14:textId="77777777" w:rsidR="005005E9" w:rsidRPr="0088664C" w:rsidRDefault="005005E9" w:rsidP="005005E9">
            <w:pPr>
              <w:rPr>
                <w:iCs/>
                <w:sz w:val="17"/>
                <w:szCs w:val="17"/>
              </w:rPr>
            </w:pPr>
            <w:r>
              <w:rPr>
                <w:iCs/>
                <w:sz w:val="17"/>
                <w:szCs w:val="17"/>
              </w:rPr>
              <w:t>Long</w:t>
              <w:noBreakHyphen/>
              <w:t>term capital; patient investors</w:t>
            </w:r>
          </w:p>
        </w:tc>
        <w:tc>
          <w:tcPr>
            <w:tcW w:w="0" w:type="auto"/>
            <w:vAlign w:val="center"/>
            <w:hideMark/>
          </w:tcPr>
          <w:p w14:paraId="34471749" w14:textId="77777777" w:rsidR="005005E9" w:rsidRPr="0088664C" w:rsidRDefault="005005E9" w:rsidP="005005E9">
            <w:pPr>
              <w:rPr>
                <w:iCs/>
                <w:sz w:val="17"/>
                <w:szCs w:val="17"/>
                <w:lang w:val="it-IT"/>
              </w:rPr>
            </w:pPr>
            <w:r>
              <w:rPr>
                <w:iCs/>
                <w:sz w:val="17"/>
                <w:szCs w:val="17"/>
                <w:lang w:val="it-IT"/>
              </w:rPr>
              <w:t>To be developed</w:t>
            </w:r>
          </w:p>
        </w:tc>
      </w:tr>
      <w:tr w:rsidR="005005E9" w:rsidRPr="0088664C" w14:paraId="5BD91BB7" w14:textId="77777777" w:rsidTr="0088664C">
        <w:trPr>
          <w:cantSplit/>
          <w:tblCellSpacing w:w="15" w:type="dxa"/>
        </w:trPr>
        <w:tc>
          <w:tcPr>
            <w:tcW w:w="2077" w:type="dxa"/>
            <w:vAlign w:val="center"/>
            <w:hideMark/>
          </w:tcPr>
          <w:p w14:paraId="298D22DB" w14:textId="77777777" w:rsidR="005005E9" w:rsidRPr="0088664C" w:rsidRDefault="005005E9" w:rsidP="005005E9">
            <w:pPr>
              <w:rPr>
                <w:iCs/>
                <w:sz w:val="17"/>
                <w:szCs w:val="17"/>
                <w:lang w:val="it-IT"/>
              </w:rPr>
            </w:pPr>
            <w:r>
              <w:rPr>
                <w:iCs/>
                <w:sz w:val="17"/>
                <w:szCs w:val="17"/>
                <w:lang w:val="it-IT"/>
              </w:rPr>
              <w:t>Refinancing</w:t>
            </w:r>
          </w:p>
        </w:tc>
        <w:tc>
          <w:tcPr>
            <w:tcW w:w="3230" w:type="dxa"/>
            <w:vAlign w:val="center"/>
            <w:hideMark/>
          </w:tcPr>
          <w:p w14:paraId="267F015A" w14:textId="77777777" w:rsidR="005005E9" w:rsidRPr="0088664C" w:rsidRDefault="005005E9" w:rsidP="005005E9">
            <w:pPr>
              <w:rPr>
                <w:iCs/>
                <w:sz w:val="17"/>
                <w:szCs w:val="17"/>
                <w:lang w:val="it-IT"/>
              </w:rPr>
            </w:pPr>
            <w:r>
              <w:rPr>
                <w:iCs/>
                <w:sz w:val="17"/>
                <w:szCs w:val="17"/>
                <w:lang w:val="it-IT"/>
              </w:rPr>
              <w:t>Debt/equity refinancing</w:t>
            </w:r>
          </w:p>
        </w:tc>
        <w:tc>
          <w:tcPr>
            <w:tcW w:w="2981" w:type="dxa"/>
            <w:vAlign w:val="center"/>
            <w:hideMark/>
          </w:tcPr>
          <w:p w14:paraId="7163B2B5" w14:textId="77777777" w:rsidR="005005E9" w:rsidRPr="0088664C" w:rsidRDefault="005005E9" w:rsidP="005005E9">
            <w:pPr>
              <w:rPr>
                <w:iCs/>
                <w:sz w:val="17"/>
                <w:szCs w:val="17"/>
                <w:lang w:val="it-IT"/>
              </w:rPr>
            </w:pPr>
            <w:r>
              <w:rPr>
                <w:iCs/>
                <w:sz w:val="17"/>
                <w:szCs w:val="17"/>
                <w:lang w:val="it-IT"/>
              </w:rPr>
              <w:t>Collateral recognition; underwriting data</w:t>
            </w:r>
          </w:p>
        </w:tc>
        <w:tc>
          <w:tcPr>
            <w:tcW w:w="0" w:type="auto"/>
            <w:vAlign w:val="center"/>
            <w:hideMark/>
          </w:tcPr>
          <w:p w14:paraId="18CBC1DE" w14:textId="77777777" w:rsidR="005005E9" w:rsidRPr="0088664C" w:rsidRDefault="005005E9" w:rsidP="005005E9">
            <w:pPr>
              <w:rPr>
                <w:iCs/>
                <w:sz w:val="17"/>
                <w:szCs w:val="17"/>
                <w:lang w:val="it-IT"/>
              </w:rPr>
            </w:pPr>
            <w:r>
              <w:rPr>
                <w:iCs/>
                <w:sz w:val="17"/>
                <w:szCs w:val="17"/>
                <w:lang w:val="it-IT"/>
              </w:rPr>
              <w:t>To be developed</w:t>
            </w:r>
          </w:p>
        </w:tc>
      </w:tr>
      <w:tr w:rsidR="005005E9" w:rsidRPr="0088664C" w14:paraId="2FBF1A67" w14:textId="77777777" w:rsidTr="0088664C">
        <w:trPr>
          <w:cantSplit/>
          <w:tblCellSpacing w:w="15" w:type="dxa"/>
        </w:trPr>
        <w:tc>
          <w:tcPr>
            <w:tcW w:w="2077" w:type="dxa"/>
            <w:vAlign w:val="center"/>
            <w:hideMark/>
          </w:tcPr>
          <w:p w14:paraId="330932EB" w14:textId="77777777" w:rsidR="005005E9" w:rsidRPr="0088664C" w:rsidRDefault="005005E9" w:rsidP="005005E9">
            <w:pPr>
              <w:rPr>
                <w:iCs/>
                <w:sz w:val="17"/>
                <w:szCs w:val="17"/>
                <w:lang w:val="it-IT"/>
              </w:rPr>
            </w:pPr>
            <w:r>
              <w:rPr>
                <w:iCs/>
                <w:sz w:val="17"/>
                <w:szCs w:val="17"/>
                <w:lang w:val="it-IT"/>
              </w:rPr>
              <w:t>Secondary Market</w:t>
            </w:r>
          </w:p>
        </w:tc>
        <w:tc>
          <w:tcPr>
            <w:tcW w:w="3230" w:type="dxa"/>
            <w:vAlign w:val="center"/>
            <w:hideMark/>
          </w:tcPr>
          <w:p w14:paraId="02F32962" w14:textId="77777777" w:rsidR="005005E9" w:rsidRPr="0088664C" w:rsidRDefault="005005E9" w:rsidP="005005E9">
            <w:pPr>
              <w:rPr>
                <w:iCs/>
                <w:sz w:val="17"/>
                <w:szCs w:val="17"/>
              </w:rPr>
            </w:pPr>
            <w:r>
              <w:rPr>
                <w:iCs/>
                <w:sz w:val="17"/>
                <w:szCs w:val="17"/>
              </w:rPr>
              <w:t>Transfer of RAP units or tokenised interests</w:t>
            </w:r>
          </w:p>
        </w:tc>
        <w:tc>
          <w:tcPr>
            <w:tcW w:w="2981" w:type="dxa"/>
            <w:vAlign w:val="center"/>
            <w:hideMark/>
          </w:tcPr>
          <w:p w14:paraId="45873712" w14:textId="77777777" w:rsidR="005005E9" w:rsidRPr="0088664C" w:rsidRDefault="005005E9" w:rsidP="005005E9">
            <w:pPr>
              <w:rPr>
                <w:iCs/>
                <w:sz w:val="17"/>
                <w:szCs w:val="17"/>
                <w:lang w:val="it-IT"/>
              </w:rPr>
            </w:pPr>
            <w:r>
              <w:rPr>
                <w:iCs/>
                <w:sz w:val="17"/>
                <w:szCs w:val="17"/>
                <w:lang w:val="it-IT"/>
              </w:rPr>
              <w:t>Legal wrapper; custody; settlement</w:t>
            </w:r>
          </w:p>
        </w:tc>
        <w:tc>
          <w:tcPr>
            <w:tcW w:w="0" w:type="auto"/>
            <w:vAlign w:val="center"/>
            <w:hideMark/>
          </w:tcPr>
          <w:p w14:paraId="6F58764B" w14:textId="77777777" w:rsidR="005005E9" w:rsidRPr="0088664C" w:rsidRDefault="005005E9" w:rsidP="005005E9">
            <w:pPr>
              <w:rPr>
                <w:iCs/>
                <w:sz w:val="17"/>
                <w:szCs w:val="17"/>
                <w:lang w:val="it-IT"/>
              </w:rPr>
            </w:pPr>
            <w:r>
              <w:rPr>
                <w:iCs/>
                <w:sz w:val="17"/>
                <w:szCs w:val="17"/>
                <w:lang w:val="it-IT"/>
              </w:rPr>
              <w:t>Long</w:t>
              <w:noBreakHyphen/>
              <w:t>term</w:t>
            </w:r>
          </w:p>
        </w:tc>
      </w:tr>
      <w:tr w:rsidR="005005E9" w:rsidRPr="0088664C" w14:paraId="55A40126" w14:textId="77777777" w:rsidTr="0088664C">
        <w:trPr>
          <w:cantSplit/>
          <w:tblCellSpacing w:w="15" w:type="dxa"/>
        </w:trPr>
        <w:tc>
          <w:tcPr>
            <w:tcW w:w="2077" w:type="dxa"/>
            <w:vAlign w:val="center"/>
            <w:hideMark/>
          </w:tcPr>
          <w:p w14:paraId="51649E55" w14:textId="77777777" w:rsidR="005005E9" w:rsidRPr="0088664C" w:rsidRDefault="005005E9" w:rsidP="005005E9">
            <w:pPr>
              <w:rPr>
                <w:iCs/>
                <w:sz w:val="17"/>
                <w:szCs w:val="17"/>
                <w:lang w:val="it-IT"/>
              </w:rPr>
            </w:pPr>
            <w:r>
              <w:rPr>
                <w:iCs/>
                <w:sz w:val="17"/>
                <w:szCs w:val="17"/>
                <w:lang w:val="it-IT"/>
              </w:rPr>
              <w:t>Public Procurement Buyout</w:t>
            </w:r>
          </w:p>
        </w:tc>
        <w:tc>
          <w:tcPr>
            <w:tcW w:w="3230" w:type="dxa"/>
            <w:vAlign w:val="center"/>
            <w:hideMark/>
          </w:tcPr>
          <w:p w14:paraId="1C1B1692" w14:textId="77777777" w:rsidR="005005E9" w:rsidRPr="0088664C" w:rsidRDefault="005005E9" w:rsidP="005005E9">
            <w:pPr>
              <w:rPr>
                <w:iCs/>
                <w:sz w:val="17"/>
                <w:szCs w:val="17"/>
              </w:rPr>
            </w:pPr>
            <w:r>
              <w:rPr>
                <w:iCs/>
                <w:sz w:val="17"/>
                <w:szCs w:val="17"/>
              </w:rPr>
              <w:t>Public agency acquires/leases asset</w:t>
            </w:r>
          </w:p>
        </w:tc>
        <w:tc>
          <w:tcPr>
            <w:tcW w:w="2981" w:type="dxa"/>
            <w:vAlign w:val="center"/>
            <w:hideMark/>
          </w:tcPr>
          <w:p w14:paraId="563DA3E6" w14:textId="77777777" w:rsidR="005005E9" w:rsidRPr="0088664C" w:rsidRDefault="005005E9" w:rsidP="005005E9">
            <w:pPr>
              <w:rPr>
                <w:iCs/>
                <w:sz w:val="17"/>
                <w:szCs w:val="17"/>
                <w:lang w:val="it-IT"/>
              </w:rPr>
            </w:pPr>
            <w:r>
              <w:rPr>
                <w:iCs/>
                <w:sz w:val="17"/>
                <w:szCs w:val="17"/>
                <w:lang w:val="it-IT"/>
              </w:rPr>
              <w:t>Procurement framework; reporting duties</w:t>
            </w:r>
          </w:p>
        </w:tc>
        <w:tc>
          <w:tcPr>
            <w:tcW w:w="0" w:type="auto"/>
            <w:vAlign w:val="center"/>
            <w:hideMark/>
          </w:tcPr>
          <w:p w14:paraId="15C585A0" w14:textId="77777777" w:rsidR="005005E9" w:rsidRPr="0088664C" w:rsidRDefault="005005E9" w:rsidP="005005E9">
            <w:pPr>
              <w:rPr>
                <w:iCs/>
                <w:sz w:val="17"/>
                <w:szCs w:val="17"/>
                <w:lang w:val="it-IT"/>
              </w:rPr>
            </w:pPr>
            <w:r>
              <w:rPr>
                <w:iCs/>
                <w:sz w:val="17"/>
                <w:szCs w:val="17"/>
                <w:lang w:val="it-IT"/>
              </w:rPr>
              <w:t>To be explored</w:t>
            </w:r>
          </w:p>
        </w:tc>
      </w:tr>
      <w:tr w:rsidR="005005E9" w:rsidRPr="0088664C" w14:paraId="5968A465" w14:textId="77777777" w:rsidTr="0088664C">
        <w:trPr>
          <w:cantSplit/>
          <w:tblCellSpacing w:w="15" w:type="dxa"/>
        </w:trPr>
        <w:tc>
          <w:tcPr>
            <w:tcW w:w="2077" w:type="dxa"/>
            <w:vAlign w:val="center"/>
            <w:hideMark/>
          </w:tcPr>
          <w:p w14:paraId="0FCCE739" w14:textId="77777777" w:rsidR="005005E9" w:rsidRPr="0088664C" w:rsidRDefault="005005E9" w:rsidP="005005E9">
            <w:pPr>
              <w:rPr>
                <w:iCs/>
                <w:sz w:val="17"/>
                <w:szCs w:val="17"/>
                <w:lang w:val="it-IT"/>
              </w:rPr>
            </w:pPr>
            <w:r>
              <w:rPr>
                <w:iCs/>
                <w:sz w:val="17"/>
                <w:szCs w:val="17"/>
                <w:lang w:val="it-IT"/>
              </w:rPr>
              <w:t>Insurance Payout / Guarantee</w:t>
            </w:r>
          </w:p>
        </w:tc>
        <w:tc>
          <w:tcPr>
            <w:tcW w:w="3230" w:type="dxa"/>
            <w:vAlign w:val="center"/>
            <w:hideMark/>
          </w:tcPr>
          <w:p w14:paraId="42CF3612" w14:textId="77777777" w:rsidR="005005E9" w:rsidRPr="0088664C" w:rsidRDefault="005005E9" w:rsidP="005005E9">
            <w:pPr>
              <w:rPr>
                <w:iCs/>
                <w:sz w:val="17"/>
                <w:szCs w:val="17"/>
                <w:lang w:val="it-IT"/>
              </w:rPr>
            </w:pPr>
            <w:r>
              <w:rPr>
                <w:iCs/>
                <w:sz w:val="17"/>
                <w:szCs w:val="17"/>
                <w:lang w:val="it-IT"/>
              </w:rPr>
              <w:t>Liquidity via parametric payout</w:t>
            </w:r>
          </w:p>
        </w:tc>
        <w:tc>
          <w:tcPr>
            <w:tcW w:w="2981" w:type="dxa"/>
            <w:vAlign w:val="center"/>
            <w:hideMark/>
          </w:tcPr>
          <w:p w14:paraId="225A2B81" w14:textId="77777777" w:rsidR="005005E9" w:rsidRPr="0088664C" w:rsidRDefault="005005E9" w:rsidP="005005E9">
            <w:pPr>
              <w:rPr>
                <w:iCs/>
                <w:sz w:val="17"/>
                <w:szCs w:val="17"/>
                <w:lang w:val="it-IT"/>
              </w:rPr>
            </w:pPr>
            <w:r>
              <w:rPr>
                <w:iCs/>
                <w:sz w:val="17"/>
                <w:szCs w:val="17"/>
                <w:lang w:val="it-IT"/>
              </w:rPr>
              <w:t>Insurance contract; trigger logic</w:t>
            </w:r>
          </w:p>
        </w:tc>
        <w:tc>
          <w:tcPr>
            <w:tcW w:w="0" w:type="auto"/>
            <w:vAlign w:val="center"/>
            <w:hideMark/>
          </w:tcPr>
          <w:p w14:paraId="7843BAF8" w14:textId="77777777" w:rsidR="005005E9" w:rsidRPr="0088664C" w:rsidRDefault="005005E9" w:rsidP="005005E9">
            <w:pPr>
              <w:rPr>
                <w:iCs/>
                <w:sz w:val="17"/>
                <w:szCs w:val="17"/>
                <w:lang w:val="it-IT"/>
              </w:rPr>
            </w:pPr>
            <w:r>
              <w:rPr>
                <w:iCs/>
                <w:sz w:val="17"/>
                <w:szCs w:val="17"/>
                <w:lang w:val="it-IT"/>
              </w:rPr>
              <w:t>To be explored</w:t>
            </w:r>
          </w:p>
        </w:tc>
      </w:tr>
      <w:tr w:rsidR="005005E9" w:rsidRPr="0088664C" w14:paraId="1DD79815" w14:textId="77777777" w:rsidTr="0088664C">
        <w:trPr>
          <w:cantSplit/>
          <w:tblCellSpacing w:w="15" w:type="dxa"/>
        </w:trPr>
        <w:tc>
          <w:tcPr>
            <w:tcW w:w="2077" w:type="dxa"/>
            <w:vAlign w:val="center"/>
            <w:hideMark/>
          </w:tcPr>
          <w:p w14:paraId="1E778A8A" w14:textId="77777777" w:rsidR="005005E9" w:rsidRPr="0088664C" w:rsidRDefault="005005E9" w:rsidP="005005E9">
            <w:pPr>
              <w:rPr>
                <w:iCs/>
                <w:sz w:val="17"/>
                <w:szCs w:val="17"/>
                <w:lang w:val="it-IT"/>
              </w:rPr>
            </w:pPr>
            <w:r>
              <w:rPr>
                <w:iCs/>
                <w:sz w:val="17"/>
                <w:szCs w:val="17"/>
                <w:lang w:val="it-IT"/>
              </w:rPr>
              <w:t>Tokenised Exit</w:t>
            </w:r>
          </w:p>
        </w:tc>
        <w:tc>
          <w:tcPr>
            <w:tcW w:w="3230" w:type="dxa"/>
            <w:vAlign w:val="center"/>
            <w:hideMark/>
          </w:tcPr>
          <w:p w14:paraId="6B0A8D6C" w14:textId="77777777" w:rsidR="005005E9" w:rsidRPr="0088664C" w:rsidRDefault="005005E9" w:rsidP="005005E9">
            <w:pPr>
              <w:rPr>
                <w:iCs/>
                <w:sz w:val="17"/>
                <w:szCs w:val="17"/>
                <w:lang w:val="it-IT"/>
              </w:rPr>
            </w:pPr>
            <w:r>
              <w:rPr>
                <w:iCs/>
                <w:sz w:val="17"/>
                <w:szCs w:val="17"/>
                <w:lang w:val="it-IT"/>
              </w:rPr>
              <w:t>Sale via compliant platform</w:t>
            </w:r>
          </w:p>
        </w:tc>
        <w:tc>
          <w:tcPr>
            <w:tcW w:w="2981" w:type="dxa"/>
            <w:vAlign w:val="center"/>
            <w:hideMark/>
          </w:tcPr>
          <w:p w14:paraId="0EE05868" w14:textId="77777777" w:rsidR="005005E9" w:rsidRPr="0088664C" w:rsidRDefault="005005E9" w:rsidP="005005E9">
            <w:pPr>
              <w:rPr>
                <w:iCs/>
                <w:sz w:val="17"/>
                <w:szCs w:val="17"/>
              </w:rPr>
            </w:pPr>
            <w:r>
              <w:rPr>
                <w:iCs/>
                <w:sz w:val="17"/>
                <w:szCs w:val="17"/>
              </w:rPr>
              <w:t>Securities review; custody; AML/KYC</w:t>
            </w:r>
          </w:p>
        </w:tc>
        <w:tc>
          <w:tcPr>
            <w:tcW w:w="0" w:type="auto"/>
            <w:vAlign w:val="center"/>
            <w:hideMark/>
          </w:tcPr>
          <w:p w14:paraId="4FAC3E1C" w14:textId="77777777" w:rsidR="005005E9" w:rsidRPr="0088664C" w:rsidRDefault="005005E9" w:rsidP="005005E9">
            <w:pPr>
              <w:rPr>
                <w:iCs/>
                <w:sz w:val="17"/>
                <w:szCs w:val="17"/>
                <w:lang w:val="it-IT"/>
              </w:rPr>
            </w:pPr>
            <w:r>
              <w:rPr>
                <w:iCs/>
                <w:sz w:val="17"/>
                <w:szCs w:val="17"/>
                <w:lang w:val="it-IT"/>
              </w:rPr>
              <w:t>Long</w:t>
              <w:noBreakHyphen/>
              <w:t>term</w:t>
            </w:r>
          </w:p>
        </w:tc>
      </w:tr>
    </w:tbl>
    <w:p w14:paraId="72F22449" w14:textId="77777777" w:rsidR="005005E9" w:rsidRPr="005005E9" w:rsidRDefault="005005E9" w:rsidP="005005E9">
      <w:pPr>
        <w:rPr>
          <w:iCs/>
        </w:rPr>
      </w:pPr>
      <w:r>
        <w:rPr>
          <w:b/>
          <w:bCs/>
          <w:iCs/>
        </w:rPr>
        <w:t>Liquidity Disclosure:</w:t>
      </w:r>
      <w:r>
        <w:rPr>
          <w:iCs/>
        </w:rPr>
        <w:t xml:space="preserve"> </w:t>
        <w:br/>
        <w:t>No secondary market exists; redemption limited; hold periods long; assets illiquid by design.</w:t>
      </w:r>
    </w:p>
    <w:p w14:paraId="4E66E95F" w14:textId="77777777" w:rsidR="005005E9" w:rsidRPr="005005E9" w:rsidRDefault="005005E9" w:rsidP="005005E9">
      <w:pPr>
        <w:rPr>
          <w:b/>
          <w:bCs/>
          <w:iCs/>
        </w:rPr>
      </w:pPr>
      <w:r>
        <w:rPr>
          <w:b/>
          <w:bCs/>
          <w:iCs/>
        </w:rPr>
        <w:lastRenderedPageBreak/>
        <w:t>X.5 Insurance and Guarantee Pathways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8"/>
        <w:gridCol w:w="2226"/>
        <w:gridCol w:w="3161"/>
        <w:gridCol w:w="1021"/>
      </w:tblGrid>
      <w:tr w:rsidR="005005E9" w:rsidRPr="0088664C" w14:paraId="1C657A2A" w14:textId="77777777" w:rsidTr="005005E9">
        <w:trPr>
          <w:cantSplit/>
          <w:tblHeader/>
          <w:tblCellSpacing w:w="15" w:type="dxa"/>
        </w:trPr>
        <w:tc>
          <w:tcPr>
            <w:tcW w:w="0" w:type="auto"/>
            <w:vAlign w:val="center"/>
            <w:hideMark/>
          </w:tcPr>
          <w:p w14:paraId="5D13CE3B" w14:textId="77777777" w:rsidR="005005E9" w:rsidRPr="0088664C" w:rsidRDefault="005005E9" w:rsidP="005005E9">
            <w:pPr>
              <w:rPr>
                <w:b/>
                <w:bCs/>
                <w:iCs/>
                <w:sz w:val="17"/>
                <w:szCs w:val="17"/>
                <w:lang w:val="it-IT"/>
              </w:rPr>
            </w:pPr>
            <w:r>
              <w:rPr>
                <w:b/>
                <w:bCs/>
                <w:iCs/>
                <w:sz w:val="17"/>
                <w:szCs w:val="17"/>
                <w:lang w:val="it-IT"/>
              </w:rPr>
              <w:t>Pathway</w:t>
            </w:r>
          </w:p>
        </w:tc>
        <w:tc>
          <w:tcPr>
            <w:tcW w:w="0" w:type="auto"/>
            <w:vAlign w:val="center"/>
            <w:hideMark/>
          </w:tcPr>
          <w:p w14:paraId="5BDB9CC7" w14:textId="77777777" w:rsidR="005005E9" w:rsidRPr="0088664C" w:rsidRDefault="005005E9" w:rsidP="005005E9">
            <w:pPr>
              <w:rPr>
                <w:b/>
                <w:bCs/>
                <w:iCs/>
                <w:sz w:val="17"/>
                <w:szCs w:val="17"/>
                <w:lang w:val="it-IT"/>
              </w:rPr>
            </w:pPr>
            <w:r>
              <w:rPr>
                <w:b/>
                <w:bCs/>
                <w:iCs/>
                <w:sz w:val="17"/>
                <w:szCs w:val="17"/>
                <w:lang w:val="it-IT"/>
              </w:rPr>
              <w:t>Description</w:t>
            </w:r>
          </w:p>
        </w:tc>
        <w:tc>
          <w:tcPr>
            <w:tcW w:w="0" w:type="auto"/>
            <w:vAlign w:val="center"/>
            <w:hideMark/>
          </w:tcPr>
          <w:p w14:paraId="131A54FD" w14:textId="77777777" w:rsidR="005005E9" w:rsidRPr="0088664C" w:rsidRDefault="005005E9" w:rsidP="005005E9">
            <w:pPr>
              <w:rPr>
                <w:b/>
                <w:bCs/>
                <w:iCs/>
                <w:sz w:val="17"/>
                <w:szCs w:val="17"/>
                <w:lang w:val="it-IT"/>
              </w:rPr>
            </w:pPr>
            <w:r>
              <w:rPr>
                <w:b/>
                <w:bCs/>
                <w:iCs/>
                <w:sz w:val="17"/>
                <w:szCs w:val="17"/>
                <w:lang w:val="it-IT"/>
              </w:rPr>
              <w:t>Requirements</w:t>
            </w:r>
          </w:p>
        </w:tc>
        <w:tc>
          <w:tcPr>
            <w:tcW w:w="0" w:type="auto"/>
            <w:vAlign w:val="center"/>
            <w:hideMark/>
          </w:tcPr>
          <w:p w14:paraId="743B2774" w14:textId="77777777" w:rsidR="005005E9" w:rsidRPr="0088664C" w:rsidRDefault="005005E9" w:rsidP="005005E9">
            <w:pPr>
              <w:rPr>
                <w:b/>
                <w:bCs/>
                <w:iCs/>
                <w:sz w:val="17"/>
                <w:szCs w:val="17"/>
                <w:lang w:val="it-IT"/>
              </w:rPr>
            </w:pPr>
            <w:r>
              <w:rPr>
                <w:b/>
                <w:bCs/>
                <w:iCs/>
                <w:sz w:val="17"/>
                <w:szCs w:val="17"/>
                <w:lang w:val="it-IT"/>
              </w:rPr>
              <w:t>Timeline</w:t>
            </w:r>
          </w:p>
        </w:tc>
      </w:tr>
      <w:tr w:rsidR="005005E9" w:rsidRPr="0088664C" w14:paraId="21E73E1E" w14:textId="77777777" w:rsidTr="005005E9">
        <w:trPr>
          <w:cantSplit/>
          <w:tblCellSpacing w:w="15" w:type="dxa"/>
        </w:trPr>
        <w:tc>
          <w:tcPr>
            <w:tcW w:w="0" w:type="auto"/>
            <w:vAlign w:val="center"/>
            <w:hideMark/>
          </w:tcPr>
          <w:p w14:paraId="7C0C5BD2" w14:textId="77777777" w:rsidR="005005E9" w:rsidRPr="0088664C" w:rsidRDefault="005005E9" w:rsidP="005005E9">
            <w:pPr>
              <w:rPr>
                <w:iCs/>
                <w:sz w:val="17"/>
                <w:szCs w:val="17"/>
                <w:lang w:val="it-IT"/>
              </w:rPr>
            </w:pPr>
            <w:r>
              <w:rPr>
                <w:iCs/>
                <w:sz w:val="17"/>
                <w:szCs w:val="17"/>
                <w:lang w:val="it-IT"/>
              </w:rPr>
              <w:t>Parametric Insurance</w:t>
            </w:r>
          </w:p>
        </w:tc>
        <w:tc>
          <w:tcPr>
            <w:tcW w:w="0" w:type="auto"/>
            <w:vAlign w:val="center"/>
            <w:hideMark/>
          </w:tcPr>
          <w:p w14:paraId="012B7AD5" w14:textId="77777777" w:rsidR="005005E9" w:rsidRPr="0088664C" w:rsidRDefault="005005E9" w:rsidP="005005E9">
            <w:pPr>
              <w:rPr>
                <w:iCs/>
                <w:sz w:val="17"/>
                <w:szCs w:val="17"/>
                <w:lang w:val="it-IT"/>
              </w:rPr>
            </w:pPr>
            <w:r>
              <w:rPr>
                <w:iCs/>
                <w:sz w:val="17"/>
                <w:szCs w:val="17"/>
                <w:lang w:val="it-IT"/>
              </w:rPr>
              <w:t>Triggered by hazard event</w:t>
            </w:r>
          </w:p>
        </w:tc>
        <w:tc>
          <w:tcPr>
            <w:tcW w:w="0" w:type="auto"/>
            <w:vAlign w:val="center"/>
            <w:hideMark/>
          </w:tcPr>
          <w:p w14:paraId="7C13F473" w14:textId="77777777" w:rsidR="005005E9" w:rsidRPr="0088664C" w:rsidRDefault="005005E9" w:rsidP="005005E9">
            <w:pPr>
              <w:rPr>
                <w:iCs/>
                <w:sz w:val="17"/>
                <w:szCs w:val="17"/>
              </w:rPr>
            </w:pPr>
            <w:r>
              <w:rPr>
                <w:iCs/>
                <w:sz w:val="17"/>
                <w:szCs w:val="17"/>
              </w:rPr>
              <w:t>Weather index; trigger threshold; payout logic</w:t>
            </w:r>
          </w:p>
        </w:tc>
        <w:tc>
          <w:tcPr>
            <w:tcW w:w="0" w:type="auto"/>
            <w:vAlign w:val="center"/>
            <w:hideMark/>
          </w:tcPr>
          <w:p w14:paraId="2495CD07" w14:textId="77777777" w:rsidR="005005E9" w:rsidRPr="0088664C" w:rsidRDefault="005005E9" w:rsidP="005005E9">
            <w:pPr>
              <w:rPr>
                <w:iCs/>
                <w:sz w:val="17"/>
                <w:szCs w:val="17"/>
                <w:lang w:val="it-IT"/>
              </w:rPr>
            </w:pPr>
            <w:r>
              <w:rPr>
                <w:iCs/>
                <w:sz w:val="17"/>
                <w:szCs w:val="17"/>
                <w:lang w:val="it-IT"/>
              </w:rPr>
              <w:t>12</w:t>
              <w:noBreakHyphen/>
              <w:t>24 months</w:t>
            </w:r>
          </w:p>
        </w:tc>
      </w:tr>
      <w:tr w:rsidR="005005E9" w:rsidRPr="0088664C" w14:paraId="4FDB3045" w14:textId="77777777" w:rsidTr="005005E9">
        <w:trPr>
          <w:cantSplit/>
          <w:tblCellSpacing w:w="15" w:type="dxa"/>
        </w:trPr>
        <w:tc>
          <w:tcPr>
            <w:tcW w:w="0" w:type="auto"/>
            <w:vAlign w:val="center"/>
            <w:hideMark/>
          </w:tcPr>
          <w:p w14:paraId="3F46BDB2" w14:textId="77777777" w:rsidR="005005E9" w:rsidRPr="0088664C" w:rsidRDefault="005005E9" w:rsidP="005005E9">
            <w:pPr>
              <w:rPr>
                <w:iCs/>
                <w:sz w:val="17"/>
                <w:szCs w:val="17"/>
                <w:lang w:val="it-IT"/>
              </w:rPr>
            </w:pPr>
            <w:r>
              <w:rPr>
                <w:iCs/>
                <w:sz w:val="17"/>
                <w:szCs w:val="17"/>
                <w:lang w:val="it-IT"/>
              </w:rPr>
              <w:t>Yield/Revenue Insurance</w:t>
            </w:r>
          </w:p>
        </w:tc>
        <w:tc>
          <w:tcPr>
            <w:tcW w:w="0" w:type="auto"/>
            <w:vAlign w:val="center"/>
            <w:hideMark/>
          </w:tcPr>
          <w:p w14:paraId="17E8235E" w14:textId="77777777" w:rsidR="005005E9" w:rsidRPr="0088664C" w:rsidRDefault="005005E9" w:rsidP="005005E9">
            <w:pPr>
              <w:rPr>
                <w:iCs/>
                <w:sz w:val="17"/>
                <w:szCs w:val="17"/>
                <w:lang w:val="it-IT"/>
              </w:rPr>
            </w:pPr>
            <w:r>
              <w:rPr>
                <w:iCs/>
                <w:sz w:val="17"/>
                <w:szCs w:val="17"/>
                <w:lang w:val="it-IT"/>
              </w:rPr>
              <w:t>Protects against shortfall</w:t>
            </w:r>
          </w:p>
        </w:tc>
        <w:tc>
          <w:tcPr>
            <w:tcW w:w="0" w:type="auto"/>
            <w:vAlign w:val="center"/>
            <w:hideMark/>
          </w:tcPr>
          <w:p w14:paraId="3FA18E7C" w14:textId="77777777" w:rsidR="005005E9" w:rsidRPr="0088664C" w:rsidRDefault="005005E9" w:rsidP="005005E9">
            <w:pPr>
              <w:rPr>
                <w:iCs/>
                <w:sz w:val="17"/>
                <w:szCs w:val="17"/>
                <w:lang w:val="it-IT"/>
              </w:rPr>
            </w:pPr>
            <w:r>
              <w:rPr>
                <w:iCs/>
                <w:sz w:val="17"/>
                <w:szCs w:val="17"/>
                <w:lang w:val="it-IT"/>
              </w:rPr>
              <w:t>Historical yield; revenue records</w:t>
            </w:r>
          </w:p>
        </w:tc>
        <w:tc>
          <w:tcPr>
            <w:tcW w:w="0" w:type="auto"/>
            <w:vAlign w:val="center"/>
            <w:hideMark/>
          </w:tcPr>
          <w:p w14:paraId="33E413DF" w14:textId="77777777" w:rsidR="005005E9" w:rsidRPr="0088664C" w:rsidRDefault="005005E9" w:rsidP="005005E9">
            <w:pPr>
              <w:rPr>
                <w:iCs/>
                <w:sz w:val="17"/>
                <w:szCs w:val="17"/>
                <w:lang w:val="it-IT"/>
              </w:rPr>
            </w:pPr>
            <w:r>
              <w:rPr>
                <w:iCs/>
                <w:sz w:val="17"/>
                <w:szCs w:val="17"/>
                <w:lang w:val="it-IT"/>
              </w:rPr>
              <w:t>24</w:t>
              <w:noBreakHyphen/>
              <w:t>36 months</w:t>
            </w:r>
          </w:p>
        </w:tc>
      </w:tr>
      <w:tr w:rsidR="005005E9" w:rsidRPr="0088664C" w14:paraId="1735114F" w14:textId="77777777" w:rsidTr="005005E9">
        <w:trPr>
          <w:cantSplit/>
          <w:tblCellSpacing w:w="15" w:type="dxa"/>
        </w:trPr>
        <w:tc>
          <w:tcPr>
            <w:tcW w:w="0" w:type="auto"/>
            <w:vAlign w:val="center"/>
            <w:hideMark/>
          </w:tcPr>
          <w:p w14:paraId="26D7B43D" w14:textId="77777777" w:rsidR="005005E9" w:rsidRPr="0088664C" w:rsidRDefault="005005E9" w:rsidP="005005E9">
            <w:pPr>
              <w:rPr>
                <w:iCs/>
                <w:sz w:val="17"/>
                <w:szCs w:val="17"/>
                <w:lang w:val="it-IT"/>
              </w:rPr>
            </w:pPr>
            <w:r>
              <w:rPr>
                <w:iCs/>
                <w:sz w:val="17"/>
                <w:szCs w:val="17"/>
                <w:lang w:val="it-IT"/>
              </w:rPr>
              <w:t>Liability Insurance</w:t>
            </w:r>
          </w:p>
        </w:tc>
        <w:tc>
          <w:tcPr>
            <w:tcW w:w="0" w:type="auto"/>
            <w:vAlign w:val="center"/>
            <w:hideMark/>
          </w:tcPr>
          <w:p w14:paraId="3C2A5496" w14:textId="77777777" w:rsidR="005005E9" w:rsidRPr="0088664C" w:rsidRDefault="005005E9" w:rsidP="005005E9">
            <w:pPr>
              <w:rPr>
                <w:iCs/>
                <w:sz w:val="17"/>
                <w:szCs w:val="17"/>
                <w:lang w:val="it-IT"/>
              </w:rPr>
            </w:pPr>
            <w:r>
              <w:rPr>
                <w:iCs/>
                <w:sz w:val="17"/>
                <w:szCs w:val="17"/>
                <w:lang w:val="it-IT"/>
              </w:rPr>
              <w:t>Covers operational/legal liability</w:t>
            </w:r>
          </w:p>
        </w:tc>
        <w:tc>
          <w:tcPr>
            <w:tcW w:w="0" w:type="auto"/>
            <w:vAlign w:val="center"/>
            <w:hideMark/>
          </w:tcPr>
          <w:p w14:paraId="3EFBE2D2" w14:textId="77777777" w:rsidR="005005E9" w:rsidRPr="0088664C" w:rsidRDefault="005005E9" w:rsidP="005005E9">
            <w:pPr>
              <w:rPr>
                <w:iCs/>
                <w:sz w:val="17"/>
                <w:szCs w:val="17"/>
                <w:lang w:val="it-IT"/>
              </w:rPr>
            </w:pPr>
            <w:r>
              <w:rPr>
                <w:iCs/>
                <w:sz w:val="17"/>
                <w:szCs w:val="17"/>
                <w:lang w:val="it-IT"/>
              </w:rPr>
              <w:t>Risk assessment; policy terms</w:t>
            </w:r>
          </w:p>
        </w:tc>
        <w:tc>
          <w:tcPr>
            <w:tcW w:w="0" w:type="auto"/>
            <w:vAlign w:val="center"/>
            <w:hideMark/>
          </w:tcPr>
          <w:p w14:paraId="60397472" w14:textId="77777777" w:rsidR="005005E9" w:rsidRPr="0088664C" w:rsidRDefault="005005E9" w:rsidP="005005E9">
            <w:pPr>
              <w:rPr>
                <w:iCs/>
                <w:sz w:val="17"/>
                <w:szCs w:val="17"/>
                <w:lang w:val="it-IT"/>
              </w:rPr>
            </w:pPr>
            <w:r>
              <w:rPr>
                <w:iCs/>
                <w:sz w:val="17"/>
                <w:szCs w:val="17"/>
                <w:lang w:val="it-IT"/>
              </w:rPr>
              <w:t>6</w:t>
              <w:noBreakHyphen/>
              <w:t>12 months</w:t>
            </w:r>
          </w:p>
        </w:tc>
      </w:tr>
      <w:tr w:rsidR="005005E9" w:rsidRPr="0088664C" w14:paraId="106DB89E" w14:textId="77777777" w:rsidTr="005005E9">
        <w:trPr>
          <w:cantSplit/>
          <w:tblCellSpacing w:w="15" w:type="dxa"/>
        </w:trPr>
        <w:tc>
          <w:tcPr>
            <w:tcW w:w="0" w:type="auto"/>
            <w:vAlign w:val="center"/>
            <w:hideMark/>
          </w:tcPr>
          <w:p w14:paraId="69E5B9A5" w14:textId="77777777" w:rsidR="005005E9" w:rsidRPr="0088664C" w:rsidRDefault="005005E9" w:rsidP="005005E9">
            <w:pPr>
              <w:rPr>
                <w:iCs/>
                <w:sz w:val="17"/>
                <w:szCs w:val="17"/>
                <w:lang w:val="it-IT"/>
              </w:rPr>
            </w:pPr>
            <w:r>
              <w:rPr>
                <w:iCs/>
                <w:sz w:val="17"/>
                <w:szCs w:val="17"/>
                <w:lang w:val="it-IT"/>
              </w:rPr>
              <w:t>Guarantee / First</w:t>
              <w:noBreakHyphen/>
              <w:t>Loss</w:t>
            </w:r>
          </w:p>
        </w:tc>
        <w:tc>
          <w:tcPr>
            <w:tcW w:w="0" w:type="auto"/>
            <w:vAlign w:val="center"/>
            <w:hideMark/>
          </w:tcPr>
          <w:p w14:paraId="2D0FE6C1" w14:textId="77777777" w:rsidR="005005E9" w:rsidRPr="0088664C" w:rsidRDefault="005005E9" w:rsidP="005005E9">
            <w:pPr>
              <w:rPr>
                <w:iCs/>
                <w:sz w:val="17"/>
                <w:szCs w:val="17"/>
                <w:lang w:val="it-IT"/>
              </w:rPr>
            </w:pPr>
            <w:r>
              <w:rPr>
                <w:iCs/>
                <w:sz w:val="17"/>
                <w:szCs w:val="17"/>
                <w:lang w:val="it-IT"/>
              </w:rPr>
              <w:t>Blended finance</w:t>
            </w:r>
          </w:p>
        </w:tc>
        <w:tc>
          <w:tcPr>
            <w:tcW w:w="0" w:type="auto"/>
            <w:vAlign w:val="center"/>
            <w:hideMark/>
          </w:tcPr>
          <w:p w14:paraId="56143E99" w14:textId="77777777" w:rsidR="005005E9" w:rsidRPr="0088664C" w:rsidRDefault="005005E9" w:rsidP="005005E9">
            <w:pPr>
              <w:rPr>
                <w:iCs/>
                <w:sz w:val="17"/>
                <w:szCs w:val="17"/>
                <w:lang w:val="it-IT"/>
              </w:rPr>
            </w:pPr>
            <w:r>
              <w:rPr>
                <w:iCs/>
                <w:sz w:val="17"/>
                <w:szCs w:val="17"/>
                <w:lang w:val="it-IT"/>
              </w:rPr>
              <w:t>Guarantee agreement; loss allocation</w:t>
            </w:r>
          </w:p>
        </w:tc>
        <w:tc>
          <w:tcPr>
            <w:tcW w:w="0" w:type="auto"/>
            <w:vAlign w:val="center"/>
            <w:hideMark/>
          </w:tcPr>
          <w:p w14:paraId="61B24E2B" w14:textId="77777777" w:rsidR="005005E9" w:rsidRPr="0088664C" w:rsidRDefault="005005E9" w:rsidP="005005E9">
            <w:pPr>
              <w:rPr>
                <w:iCs/>
                <w:sz w:val="17"/>
                <w:szCs w:val="17"/>
                <w:lang w:val="it-IT"/>
              </w:rPr>
            </w:pPr>
            <w:r>
              <w:rPr>
                <w:iCs/>
                <w:sz w:val="17"/>
                <w:szCs w:val="17"/>
                <w:lang w:val="it-IT"/>
              </w:rPr>
              <w:t>12</w:t>
              <w:noBreakHyphen/>
              <w:t>24 months</w:t>
            </w:r>
          </w:p>
        </w:tc>
      </w:tr>
      <w:tr w:rsidR="005005E9" w:rsidRPr="0088664C" w14:paraId="2D0FD957" w14:textId="77777777" w:rsidTr="005005E9">
        <w:trPr>
          <w:cantSplit/>
          <w:tblCellSpacing w:w="15" w:type="dxa"/>
        </w:trPr>
        <w:tc>
          <w:tcPr>
            <w:tcW w:w="0" w:type="auto"/>
            <w:vAlign w:val="center"/>
            <w:hideMark/>
          </w:tcPr>
          <w:p w14:paraId="5C503593" w14:textId="77777777" w:rsidR="005005E9" w:rsidRPr="0088664C" w:rsidRDefault="005005E9" w:rsidP="005005E9">
            <w:pPr>
              <w:rPr>
                <w:iCs/>
                <w:sz w:val="17"/>
                <w:szCs w:val="17"/>
                <w:lang w:val="it-IT"/>
              </w:rPr>
            </w:pPr>
            <w:r>
              <w:rPr>
                <w:iCs/>
                <w:sz w:val="17"/>
                <w:szCs w:val="17"/>
                <w:lang w:val="it-IT"/>
              </w:rPr>
              <w:t>Credit Enhancement</w:t>
            </w:r>
          </w:p>
        </w:tc>
        <w:tc>
          <w:tcPr>
            <w:tcW w:w="0" w:type="auto"/>
            <w:vAlign w:val="center"/>
            <w:hideMark/>
          </w:tcPr>
          <w:p w14:paraId="0C2440BE" w14:textId="77777777" w:rsidR="005005E9" w:rsidRPr="0088664C" w:rsidRDefault="005005E9" w:rsidP="005005E9">
            <w:pPr>
              <w:rPr>
                <w:iCs/>
                <w:sz w:val="17"/>
                <w:szCs w:val="17"/>
                <w:lang w:val="it-IT"/>
              </w:rPr>
            </w:pPr>
            <w:r>
              <w:rPr>
                <w:iCs/>
                <w:sz w:val="17"/>
                <w:szCs w:val="17"/>
                <w:lang w:val="it-IT"/>
              </w:rPr>
              <w:t>Insurance</w:t>
              <w:noBreakHyphen/>
              <w:t>backed credit facility</w:t>
            </w:r>
          </w:p>
        </w:tc>
        <w:tc>
          <w:tcPr>
            <w:tcW w:w="0" w:type="auto"/>
            <w:vAlign w:val="center"/>
            <w:hideMark/>
          </w:tcPr>
          <w:p w14:paraId="65D4618F" w14:textId="77777777" w:rsidR="005005E9" w:rsidRPr="0088664C" w:rsidRDefault="005005E9" w:rsidP="005005E9">
            <w:pPr>
              <w:rPr>
                <w:iCs/>
                <w:sz w:val="17"/>
                <w:szCs w:val="17"/>
                <w:lang w:val="it-IT"/>
              </w:rPr>
            </w:pPr>
            <w:r>
              <w:rPr>
                <w:iCs/>
                <w:sz w:val="17"/>
                <w:szCs w:val="17"/>
                <w:lang w:val="it-IT"/>
              </w:rPr>
              <w:t>Lender agreement; collateral valuation</w:t>
            </w:r>
          </w:p>
        </w:tc>
        <w:tc>
          <w:tcPr>
            <w:tcW w:w="0" w:type="auto"/>
            <w:vAlign w:val="center"/>
            <w:hideMark/>
          </w:tcPr>
          <w:p w14:paraId="1FAF8F0E" w14:textId="77777777" w:rsidR="005005E9" w:rsidRPr="0088664C" w:rsidRDefault="005005E9" w:rsidP="005005E9">
            <w:pPr>
              <w:rPr>
                <w:iCs/>
                <w:sz w:val="17"/>
                <w:szCs w:val="17"/>
                <w:lang w:val="it-IT"/>
              </w:rPr>
            </w:pPr>
            <w:r>
              <w:rPr>
                <w:iCs/>
                <w:sz w:val="17"/>
                <w:szCs w:val="17"/>
                <w:lang w:val="it-IT"/>
              </w:rPr>
              <w:t>24</w:t>
              <w:noBreakHyphen/>
              <w:t>36 months</w:t>
            </w:r>
          </w:p>
        </w:tc>
      </w:tr>
    </w:tbl>
    <w:p w14:paraId="54119C7F" w14:textId="77777777" w:rsidR="005005E9" w:rsidRPr="005005E9" w:rsidRDefault="005005E9" w:rsidP="005005E9">
      <w:pPr>
        <w:rPr>
          <w:iCs/>
        </w:rPr>
      </w:pPr>
      <w:r>
        <w:rPr>
          <w:b/>
          <w:bCs/>
          <w:iCs/>
        </w:rPr>
        <w:t>Insurance Dialogue:</w:t>
      </w:r>
      <w:r>
        <w:rPr>
          <w:iCs/>
        </w:rPr>
        <w:t xml:space="preserve"> </w:t>
        <w:br/>
        <w:t>Define triggers, establish MRV evidence, develop risk models, secure quotes.</w:t>
      </w:r>
    </w:p>
    <w:p w14:paraId="42AD8F53" w14:textId="77777777" w:rsidR="005005E9" w:rsidRPr="005005E9" w:rsidRDefault="005005E9" w:rsidP="005005E9">
      <w:pPr>
        <w:rPr>
          <w:iCs/>
        </w:rPr>
      </w:pPr>
      <w:r>
        <w:rPr>
          <w:iCs/>
        </w:rPr>
        <w:t>Initial target: parametric drought insurance for pilot OHEs.</w:t>
      </w:r>
    </w:p>
    <w:p w14:paraId="17603F2B" w14:textId="77777777" w:rsidR="005005E9" w:rsidRPr="005005E9" w:rsidRDefault="005005E9" w:rsidP="005005E9">
      <w:pPr>
        <w:rPr>
          <w:b/>
          <w:bCs/>
          <w:iCs/>
          <w:lang w:val="it-IT"/>
        </w:rPr>
      </w:pPr>
      <w:r>
        <w:rPr>
          <w:b/>
          <w:bCs/>
          <w:iCs/>
          <w:lang w:val="it-IT"/>
        </w:rPr>
        <w:t>X.6 Public Procurement Alignment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7"/>
        <w:gridCol w:w="2389"/>
        <w:gridCol w:w="2528"/>
      </w:tblGrid>
      <w:tr w:rsidR="005005E9" w:rsidRPr="0088664C" w14:paraId="1D68B1C5" w14:textId="77777777" w:rsidTr="005005E9">
        <w:trPr>
          <w:cantSplit/>
          <w:tblHeader/>
          <w:tblCellSpacing w:w="15" w:type="dxa"/>
        </w:trPr>
        <w:tc>
          <w:tcPr>
            <w:tcW w:w="0" w:type="auto"/>
            <w:vAlign w:val="center"/>
            <w:hideMark/>
          </w:tcPr>
          <w:p w14:paraId="62640A31" w14:textId="77777777" w:rsidR="005005E9" w:rsidRPr="0088664C" w:rsidRDefault="005005E9" w:rsidP="005005E9">
            <w:pPr>
              <w:rPr>
                <w:b/>
                <w:bCs/>
                <w:iCs/>
                <w:sz w:val="17"/>
                <w:szCs w:val="17"/>
                <w:lang w:val="it-IT"/>
              </w:rPr>
            </w:pPr>
            <w:r>
              <w:rPr>
                <w:b/>
                <w:bCs/>
                <w:iCs/>
                <w:sz w:val="17"/>
                <w:szCs w:val="17"/>
                <w:lang w:val="it-IT"/>
              </w:rPr>
              <w:t>Category</w:t>
            </w:r>
          </w:p>
        </w:tc>
        <w:tc>
          <w:tcPr>
            <w:tcW w:w="0" w:type="auto"/>
            <w:vAlign w:val="center"/>
            <w:hideMark/>
          </w:tcPr>
          <w:p w14:paraId="32E7F522" w14:textId="77777777" w:rsidR="005005E9" w:rsidRPr="0088664C" w:rsidRDefault="005005E9" w:rsidP="005005E9">
            <w:pPr>
              <w:rPr>
                <w:b/>
                <w:bCs/>
                <w:iCs/>
                <w:sz w:val="17"/>
                <w:szCs w:val="17"/>
                <w:lang w:val="it-IT"/>
              </w:rPr>
            </w:pPr>
            <w:r>
              <w:rPr>
                <w:b/>
                <w:bCs/>
                <w:iCs/>
                <w:sz w:val="17"/>
                <w:szCs w:val="17"/>
                <w:lang w:val="it-IT"/>
              </w:rPr>
              <w:t>Examples</w:t>
            </w:r>
          </w:p>
        </w:tc>
        <w:tc>
          <w:tcPr>
            <w:tcW w:w="0" w:type="auto"/>
            <w:vAlign w:val="center"/>
            <w:hideMark/>
          </w:tcPr>
          <w:p w14:paraId="07B3F272" w14:textId="77777777" w:rsidR="005005E9" w:rsidRPr="0088664C" w:rsidRDefault="005005E9" w:rsidP="005005E9">
            <w:pPr>
              <w:rPr>
                <w:b/>
                <w:bCs/>
                <w:iCs/>
                <w:sz w:val="17"/>
                <w:szCs w:val="17"/>
                <w:lang w:val="it-IT"/>
              </w:rPr>
            </w:pPr>
            <w:r>
              <w:rPr>
                <w:b/>
                <w:bCs/>
                <w:iCs/>
                <w:sz w:val="17"/>
                <w:szCs w:val="17"/>
                <w:lang w:val="it-IT"/>
              </w:rPr>
              <w:t>Engagement Target</w:t>
            </w:r>
          </w:p>
        </w:tc>
      </w:tr>
      <w:tr w:rsidR="005005E9" w:rsidRPr="0088664C" w14:paraId="0DDB784F" w14:textId="77777777" w:rsidTr="005005E9">
        <w:trPr>
          <w:cantSplit/>
          <w:tblCellSpacing w:w="15" w:type="dxa"/>
        </w:trPr>
        <w:tc>
          <w:tcPr>
            <w:tcW w:w="0" w:type="auto"/>
            <w:vAlign w:val="center"/>
            <w:hideMark/>
          </w:tcPr>
          <w:p w14:paraId="54788870" w14:textId="77777777" w:rsidR="005005E9" w:rsidRPr="0088664C" w:rsidRDefault="005005E9" w:rsidP="005005E9">
            <w:pPr>
              <w:rPr>
                <w:iCs/>
                <w:sz w:val="17"/>
                <w:szCs w:val="17"/>
                <w:lang w:val="it-IT"/>
              </w:rPr>
            </w:pPr>
            <w:r>
              <w:rPr>
                <w:iCs/>
                <w:sz w:val="17"/>
                <w:szCs w:val="17"/>
                <w:lang w:val="it-IT"/>
              </w:rPr>
              <w:t>Food Procurement</w:t>
            </w:r>
          </w:p>
        </w:tc>
        <w:tc>
          <w:tcPr>
            <w:tcW w:w="0" w:type="auto"/>
            <w:vAlign w:val="center"/>
            <w:hideMark/>
          </w:tcPr>
          <w:p w14:paraId="2F172188" w14:textId="77777777" w:rsidR="005005E9" w:rsidRPr="0088664C" w:rsidRDefault="005005E9" w:rsidP="005005E9">
            <w:pPr>
              <w:rPr>
                <w:iCs/>
                <w:sz w:val="17"/>
                <w:szCs w:val="17"/>
                <w:lang w:val="it-IT"/>
              </w:rPr>
            </w:pPr>
            <w:r>
              <w:rPr>
                <w:iCs/>
                <w:sz w:val="17"/>
                <w:szCs w:val="17"/>
                <w:lang w:val="it-IT"/>
              </w:rPr>
              <w:t>Schools, hospitals</w:t>
            </w:r>
          </w:p>
        </w:tc>
        <w:tc>
          <w:tcPr>
            <w:tcW w:w="0" w:type="auto"/>
            <w:vAlign w:val="center"/>
            <w:hideMark/>
          </w:tcPr>
          <w:p w14:paraId="256E2704" w14:textId="77777777" w:rsidR="005005E9" w:rsidRPr="0088664C" w:rsidRDefault="005005E9" w:rsidP="005005E9">
            <w:pPr>
              <w:rPr>
                <w:iCs/>
                <w:sz w:val="17"/>
                <w:szCs w:val="17"/>
              </w:rPr>
            </w:pPr>
            <w:r>
              <w:rPr>
                <w:iCs/>
                <w:sz w:val="17"/>
                <w:szCs w:val="17"/>
              </w:rPr>
              <w:t>Pilot OHE supply; quality assurance</w:t>
            </w:r>
          </w:p>
        </w:tc>
      </w:tr>
      <w:tr w:rsidR="005005E9" w:rsidRPr="0088664C" w14:paraId="23A62ED9" w14:textId="77777777" w:rsidTr="005005E9">
        <w:trPr>
          <w:cantSplit/>
          <w:tblCellSpacing w:w="15" w:type="dxa"/>
        </w:trPr>
        <w:tc>
          <w:tcPr>
            <w:tcW w:w="0" w:type="auto"/>
            <w:vAlign w:val="center"/>
            <w:hideMark/>
          </w:tcPr>
          <w:p w14:paraId="37A3167D" w14:textId="77777777" w:rsidR="005005E9" w:rsidRPr="0088664C" w:rsidRDefault="005005E9" w:rsidP="005005E9">
            <w:pPr>
              <w:rPr>
                <w:iCs/>
                <w:sz w:val="17"/>
                <w:szCs w:val="17"/>
                <w:lang w:val="it-IT"/>
              </w:rPr>
            </w:pPr>
            <w:r>
              <w:rPr>
                <w:iCs/>
                <w:sz w:val="17"/>
                <w:szCs w:val="17"/>
                <w:lang w:val="it-IT"/>
              </w:rPr>
              <w:t>Climate Adaptation</w:t>
            </w:r>
          </w:p>
        </w:tc>
        <w:tc>
          <w:tcPr>
            <w:tcW w:w="0" w:type="auto"/>
            <w:vAlign w:val="center"/>
            <w:hideMark/>
          </w:tcPr>
          <w:p w14:paraId="06A27E33" w14:textId="77777777" w:rsidR="005005E9" w:rsidRPr="0088664C" w:rsidRDefault="005005E9" w:rsidP="005005E9">
            <w:pPr>
              <w:rPr>
                <w:iCs/>
                <w:sz w:val="17"/>
                <w:szCs w:val="17"/>
                <w:lang w:val="it-IT"/>
              </w:rPr>
            </w:pPr>
            <w:r>
              <w:rPr>
                <w:iCs/>
                <w:sz w:val="17"/>
                <w:szCs w:val="17"/>
                <w:lang w:val="it-IT"/>
              </w:rPr>
              <w:t>Water resilience, soil conservation</w:t>
            </w:r>
          </w:p>
        </w:tc>
        <w:tc>
          <w:tcPr>
            <w:tcW w:w="0" w:type="auto"/>
            <w:vAlign w:val="center"/>
            <w:hideMark/>
          </w:tcPr>
          <w:p w14:paraId="22D01444" w14:textId="77777777" w:rsidR="005005E9" w:rsidRPr="0088664C" w:rsidRDefault="005005E9" w:rsidP="005005E9">
            <w:pPr>
              <w:rPr>
                <w:iCs/>
                <w:sz w:val="17"/>
                <w:szCs w:val="17"/>
              </w:rPr>
            </w:pPr>
            <w:r>
              <w:rPr>
                <w:iCs/>
                <w:sz w:val="17"/>
                <w:szCs w:val="17"/>
              </w:rPr>
              <w:t>Map outcomes; define MRV duties</w:t>
            </w:r>
          </w:p>
        </w:tc>
      </w:tr>
      <w:tr w:rsidR="005005E9" w:rsidRPr="0088664C" w14:paraId="4FD07E18" w14:textId="77777777" w:rsidTr="005005E9">
        <w:trPr>
          <w:cantSplit/>
          <w:tblCellSpacing w:w="15" w:type="dxa"/>
        </w:trPr>
        <w:tc>
          <w:tcPr>
            <w:tcW w:w="0" w:type="auto"/>
            <w:vAlign w:val="center"/>
            <w:hideMark/>
          </w:tcPr>
          <w:p w14:paraId="396012E0" w14:textId="77777777" w:rsidR="005005E9" w:rsidRPr="0088664C" w:rsidRDefault="005005E9" w:rsidP="005005E9">
            <w:pPr>
              <w:rPr>
                <w:iCs/>
                <w:sz w:val="17"/>
                <w:szCs w:val="17"/>
                <w:lang w:val="it-IT"/>
              </w:rPr>
            </w:pPr>
            <w:r>
              <w:rPr>
                <w:iCs/>
                <w:sz w:val="17"/>
                <w:szCs w:val="17"/>
                <w:lang w:val="it-IT"/>
              </w:rPr>
              <w:t>Rural Development</w:t>
            </w:r>
          </w:p>
        </w:tc>
        <w:tc>
          <w:tcPr>
            <w:tcW w:w="0" w:type="auto"/>
            <w:vAlign w:val="center"/>
            <w:hideMark/>
          </w:tcPr>
          <w:p w14:paraId="35C0DF43" w14:textId="77777777" w:rsidR="005005E9" w:rsidRPr="0088664C" w:rsidRDefault="005005E9" w:rsidP="005005E9">
            <w:pPr>
              <w:rPr>
                <w:iCs/>
                <w:sz w:val="17"/>
                <w:szCs w:val="17"/>
                <w:lang w:val="it-IT"/>
              </w:rPr>
            </w:pPr>
            <w:r>
              <w:rPr>
                <w:iCs/>
                <w:sz w:val="17"/>
                <w:szCs w:val="17"/>
                <w:lang w:val="it-IT"/>
              </w:rPr>
              <w:t>Employment, diversification</w:t>
            </w:r>
          </w:p>
        </w:tc>
        <w:tc>
          <w:tcPr>
            <w:tcW w:w="0" w:type="auto"/>
            <w:vAlign w:val="center"/>
            <w:hideMark/>
          </w:tcPr>
          <w:p w14:paraId="4341D68B" w14:textId="77777777" w:rsidR="005005E9" w:rsidRPr="0088664C" w:rsidRDefault="005005E9" w:rsidP="005005E9">
            <w:pPr>
              <w:rPr>
                <w:iCs/>
                <w:sz w:val="17"/>
                <w:szCs w:val="17"/>
              </w:rPr>
            </w:pPr>
            <w:r>
              <w:rPr>
                <w:iCs/>
                <w:sz w:val="17"/>
                <w:szCs w:val="17"/>
              </w:rPr>
              <w:t>Align with CAP, Farm Bill</w:t>
            </w:r>
          </w:p>
        </w:tc>
      </w:tr>
      <w:tr w:rsidR="005005E9" w:rsidRPr="0088664C" w14:paraId="0DBABD70" w14:textId="77777777" w:rsidTr="005005E9">
        <w:trPr>
          <w:cantSplit/>
          <w:tblCellSpacing w:w="15" w:type="dxa"/>
        </w:trPr>
        <w:tc>
          <w:tcPr>
            <w:tcW w:w="0" w:type="auto"/>
            <w:vAlign w:val="center"/>
            <w:hideMark/>
          </w:tcPr>
          <w:p w14:paraId="0C823244" w14:textId="77777777" w:rsidR="005005E9" w:rsidRPr="0088664C" w:rsidRDefault="005005E9" w:rsidP="005005E9">
            <w:pPr>
              <w:rPr>
                <w:iCs/>
                <w:sz w:val="17"/>
                <w:szCs w:val="17"/>
                <w:lang w:val="it-IT"/>
              </w:rPr>
            </w:pPr>
            <w:r>
              <w:rPr>
                <w:iCs/>
                <w:sz w:val="17"/>
                <w:szCs w:val="17"/>
                <w:lang w:val="it-IT"/>
              </w:rPr>
              <w:t>Public Health / Education</w:t>
            </w:r>
          </w:p>
        </w:tc>
        <w:tc>
          <w:tcPr>
            <w:tcW w:w="0" w:type="auto"/>
            <w:vAlign w:val="center"/>
            <w:hideMark/>
          </w:tcPr>
          <w:p w14:paraId="79CF227B" w14:textId="77777777" w:rsidR="005005E9" w:rsidRPr="0088664C" w:rsidRDefault="005005E9" w:rsidP="005005E9">
            <w:pPr>
              <w:rPr>
                <w:iCs/>
                <w:sz w:val="17"/>
                <w:szCs w:val="17"/>
                <w:lang w:val="it-IT"/>
              </w:rPr>
            </w:pPr>
            <w:r>
              <w:rPr>
                <w:iCs/>
                <w:sz w:val="17"/>
                <w:szCs w:val="17"/>
                <w:lang w:val="it-IT"/>
              </w:rPr>
              <w:t>School gardens, nutrition</w:t>
            </w:r>
          </w:p>
        </w:tc>
        <w:tc>
          <w:tcPr>
            <w:tcW w:w="0" w:type="auto"/>
            <w:vAlign w:val="center"/>
            <w:hideMark/>
          </w:tcPr>
          <w:p w14:paraId="1A6AC957" w14:textId="77777777" w:rsidR="005005E9" w:rsidRPr="0088664C" w:rsidRDefault="005005E9" w:rsidP="005005E9">
            <w:pPr>
              <w:rPr>
                <w:iCs/>
                <w:sz w:val="17"/>
                <w:szCs w:val="17"/>
              </w:rPr>
            </w:pPr>
            <w:r>
              <w:rPr>
                <w:iCs/>
                <w:sz w:val="17"/>
                <w:szCs w:val="17"/>
              </w:rPr>
              <w:t>Link OHE to health outcomes</w:t>
            </w:r>
          </w:p>
        </w:tc>
      </w:tr>
      <w:tr w:rsidR="005005E9" w:rsidRPr="0088664C" w14:paraId="240F0BF8" w14:textId="77777777" w:rsidTr="005005E9">
        <w:trPr>
          <w:cantSplit/>
          <w:tblCellSpacing w:w="15" w:type="dxa"/>
        </w:trPr>
        <w:tc>
          <w:tcPr>
            <w:tcW w:w="0" w:type="auto"/>
            <w:vAlign w:val="center"/>
            <w:hideMark/>
          </w:tcPr>
          <w:p w14:paraId="50023951" w14:textId="77777777" w:rsidR="005005E9" w:rsidRPr="0088664C" w:rsidRDefault="005005E9" w:rsidP="005005E9">
            <w:pPr>
              <w:rPr>
                <w:iCs/>
                <w:sz w:val="17"/>
                <w:szCs w:val="17"/>
                <w:lang w:val="it-IT"/>
              </w:rPr>
            </w:pPr>
            <w:r>
              <w:rPr>
                <w:iCs/>
                <w:sz w:val="17"/>
                <w:szCs w:val="17"/>
                <w:lang w:val="it-IT"/>
              </w:rPr>
              <w:t>Research / Innovation</w:t>
            </w:r>
          </w:p>
        </w:tc>
        <w:tc>
          <w:tcPr>
            <w:tcW w:w="0" w:type="auto"/>
            <w:vAlign w:val="center"/>
            <w:hideMark/>
          </w:tcPr>
          <w:p w14:paraId="005DCB25" w14:textId="77777777" w:rsidR="005005E9" w:rsidRPr="0088664C" w:rsidRDefault="005005E9" w:rsidP="005005E9">
            <w:pPr>
              <w:rPr>
                <w:iCs/>
                <w:sz w:val="17"/>
                <w:szCs w:val="17"/>
                <w:lang w:val="it-IT"/>
              </w:rPr>
            </w:pPr>
            <w:r>
              <w:rPr>
                <w:iCs/>
                <w:sz w:val="17"/>
                <w:szCs w:val="17"/>
                <w:lang w:val="it-IT"/>
              </w:rPr>
              <w:t>Agri</w:t>
              <w:noBreakHyphen/>
              <w:t>tech, monitoring</w:t>
            </w:r>
          </w:p>
        </w:tc>
        <w:tc>
          <w:tcPr>
            <w:tcW w:w="0" w:type="auto"/>
            <w:vAlign w:val="center"/>
            <w:hideMark/>
          </w:tcPr>
          <w:p w14:paraId="29470171" w14:textId="77777777" w:rsidR="005005E9" w:rsidRPr="0088664C" w:rsidRDefault="005005E9" w:rsidP="005005E9">
            <w:pPr>
              <w:rPr>
                <w:iCs/>
                <w:sz w:val="17"/>
                <w:szCs w:val="17"/>
                <w:lang w:val="it-IT"/>
              </w:rPr>
            </w:pPr>
            <w:r>
              <w:rPr>
                <w:iCs/>
                <w:sz w:val="17"/>
                <w:szCs w:val="17"/>
                <w:lang w:val="it-IT"/>
              </w:rPr>
              <w:t>Grants; partnerships</w:t>
            </w:r>
          </w:p>
        </w:tc>
      </w:tr>
      <w:tr w:rsidR="005005E9" w:rsidRPr="0088664C" w14:paraId="3B4CEAF8" w14:textId="77777777" w:rsidTr="005005E9">
        <w:trPr>
          <w:cantSplit/>
          <w:tblCellSpacing w:w="15" w:type="dxa"/>
        </w:trPr>
        <w:tc>
          <w:tcPr>
            <w:tcW w:w="0" w:type="auto"/>
            <w:vAlign w:val="center"/>
            <w:hideMark/>
          </w:tcPr>
          <w:p w14:paraId="704AE8A1" w14:textId="77777777" w:rsidR="005005E9" w:rsidRPr="0088664C" w:rsidRDefault="005005E9" w:rsidP="005005E9">
            <w:pPr>
              <w:rPr>
                <w:iCs/>
                <w:sz w:val="17"/>
                <w:szCs w:val="17"/>
                <w:lang w:val="it-IT"/>
              </w:rPr>
            </w:pPr>
            <w:r>
              <w:rPr>
                <w:iCs/>
                <w:sz w:val="17"/>
                <w:szCs w:val="17"/>
                <w:lang w:val="it-IT"/>
              </w:rPr>
              <w:t>Infrastructure</w:t>
            </w:r>
          </w:p>
        </w:tc>
        <w:tc>
          <w:tcPr>
            <w:tcW w:w="0" w:type="auto"/>
            <w:vAlign w:val="center"/>
            <w:hideMark/>
          </w:tcPr>
          <w:p w14:paraId="04CB69E5" w14:textId="77777777" w:rsidR="005005E9" w:rsidRPr="0088664C" w:rsidRDefault="005005E9" w:rsidP="005005E9">
            <w:pPr>
              <w:rPr>
                <w:iCs/>
                <w:sz w:val="17"/>
                <w:szCs w:val="17"/>
                <w:lang w:val="it-IT"/>
              </w:rPr>
            </w:pPr>
            <w:r>
              <w:rPr>
                <w:iCs/>
                <w:sz w:val="17"/>
                <w:szCs w:val="17"/>
                <w:lang w:val="it-IT"/>
              </w:rPr>
              <w:t>Nature</w:t>
              <w:noBreakHyphen/>
              <w:t>based solutions</w:t>
            </w:r>
          </w:p>
        </w:tc>
        <w:tc>
          <w:tcPr>
            <w:tcW w:w="0" w:type="auto"/>
            <w:vAlign w:val="center"/>
            <w:hideMark/>
          </w:tcPr>
          <w:p w14:paraId="0AAA1DFB" w14:textId="77777777" w:rsidR="005005E9" w:rsidRPr="0088664C" w:rsidRDefault="005005E9" w:rsidP="005005E9">
            <w:pPr>
              <w:rPr>
                <w:iCs/>
                <w:sz w:val="17"/>
                <w:szCs w:val="17"/>
                <w:lang w:val="it-IT"/>
              </w:rPr>
            </w:pPr>
            <w:r>
              <w:rPr>
                <w:iCs/>
                <w:sz w:val="17"/>
                <w:szCs w:val="17"/>
                <w:lang w:val="it-IT"/>
              </w:rPr>
              <w:t>Define eligible services</w:t>
            </w:r>
          </w:p>
        </w:tc>
      </w:tr>
    </w:tbl>
    <w:p w14:paraId="10DEFC32" w14:textId="77777777" w:rsidR="005005E9" w:rsidRPr="005005E9" w:rsidRDefault="005005E9" w:rsidP="005005E9">
      <w:pPr>
        <w:rPr>
          <w:iCs/>
          <w:lang w:val="it-IT"/>
        </w:rPr>
      </w:pPr>
      <w:r>
        <w:rPr>
          <w:b/>
          <w:bCs/>
          <w:iCs/>
          <w:lang w:val="it-IT"/>
        </w:rPr>
        <w:t>Procurement Alignment Checklist:</w:t>
      </w:r>
    </w:p>
    <w:p w14:paraId="557DC44F" w14:textId="77777777" w:rsidR="005005E9" w:rsidRPr="005005E9" w:rsidRDefault="005005E9">
      <w:pPr>
        <w:numPr>
          <w:ilvl w:val="0"/>
          <w:numId w:val="86"/>
        </w:numPr>
        <w:tabs>
          <w:tab w:val="clear" w:pos="360"/>
          <w:tab w:val="num" w:pos="720"/>
        </w:tabs>
        <w:rPr>
          <w:iCs/>
          <w:lang w:val="it-IT"/>
        </w:rPr>
      </w:pPr>
      <w:r>
        <w:rPr>
          <w:iCs/>
          <w:lang w:val="it-IT"/>
        </w:rPr>
        <w:t>Identify categories</w:t>
      </w:r>
    </w:p>
    <w:p w14:paraId="54E0E2BD" w14:textId="77777777" w:rsidR="005005E9" w:rsidRPr="005005E9" w:rsidRDefault="005005E9">
      <w:pPr>
        <w:numPr>
          <w:ilvl w:val="0"/>
          <w:numId w:val="86"/>
        </w:numPr>
        <w:tabs>
          <w:tab w:val="clear" w:pos="360"/>
          <w:tab w:val="num" w:pos="720"/>
        </w:tabs>
        <w:rPr>
          <w:iCs/>
          <w:lang w:val="it-IT"/>
        </w:rPr>
      </w:pPr>
      <w:r>
        <w:rPr>
          <w:iCs/>
          <w:lang w:val="it-IT"/>
        </w:rPr>
        <w:t>Map outcomes</w:t>
      </w:r>
    </w:p>
    <w:p w14:paraId="526756E8" w14:textId="77777777" w:rsidR="005005E9" w:rsidRPr="005005E9" w:rsidRDefault="005005E9">
      <w:pPr>
        <w:numPr>
          <w:ilvl w:val="0"/>
          <w:numId w:val="86"/>
        </w:numPr>
        <w:tabs>
          <w:tab w:val="clear" w:pos="360"/>
          <w:tab w:val="num" w:pos="720"/>
        </w:tabs>
        <w:rPr>
          <w:iCs/>
          <w:lang w:val="it-IT"/>
        </w:rPr>
      </w:pPr>
      <w:r>
        <w:rPr>
          <w:iCs/>
          <w:lang w:val="it-IT"/>
        </w:rPr>
        <w:t>Define MRV duties</w:t>
      </w:r>
    </w:p>
    <w:p w14:paraId="617DF1D9" w14:textId="77777777" w:rsidR="005005E9" w:rsidRPr="005005E9" w:rsidRDefault="005005E9">
      <w:pPr>
        <w:numPr>
          <w:ilvl w:val="0"/>
          <w:numId w:val="86"/>
        </w:numPr>
        <w:tabs>
          <w:tab w:val="clear" w:pos="360"/>
          <w:tab w:val="num" w:pos="720"/>
        </w:tabs>
        <w:rPr>
          <w:iCs/>
          <w:lang w:val="it-IT"/>
        </w:rPr>
      </w:pPr>
      <w:r>
        <w:rPr>
          <w:iCs/>
          <w:lang w:val="it-IT"/>
        </w:rPr>
        <w:t>Establish cost schedules</w:t>
      </w:r>
    </w:p>
    <w:p w14:paraId="37B3FD6E" w14:textId="77777777" w:rsidR="005005E9" w:rsidRPr="005005E9" w:rsidRDefault="005005E9">
      <w:pPr>
        <w:numPr>
          <w:ilvl w:val="0"/>
          <w:numId w:val="86"/>
        </w:numPr>
        <w:tabs>
          <w:tab w:val="clear" w:pos="360"/>
          <w:tab w:val="num" w:pos="720"/>
        </w:tabs>
        <w:rPr>
          <w:iCs/>
          <w:lang w:val="it-IT"/>
        </w:rPr>
      </w:pPr>
      <w:r>
        <w:rPr>
          <w:iCs/>
          <w:lang w:val="it-IT"/>
        </w:rPr>
        <w:lastRenderedPageBreak/>
        <w:t>Secure LOI</w:t>
      </w:r>
    </w:p>
    <w:p w14:paraId="0F0E3882" w14:textId="77777777" w:rsidR="005005E9" w:rsidRPr="005005E9" w:rsidRDefault="005005E9">
      <w:pPr>
        <w:numPr>
          <w:ilvl w:val="0"/>
          <w:numId w:val="86"/>
        </w:numPr>
        <w:tabs>
          <w:tab w:val="clear" w:pos="360"/>
          <w:tab w:val="num" w:pos="720"/>
        </w:tabs>
        <w:rPr>
          <w:iCs/>
          <w:lang w:val="it-IT"/>
        </w:rPr>
      </w:pPr>
      <w:r>
        <w:rPr>
          <w:iCs/>
          <w:lang w:val="it-IT"/>
        </w:rPr>
        <w:t>Draft pilot procurement agreement</w:t>
      </w:r>
    </w:p>
    <w:p w14:paraId="2F9A9B02" w14:textId="77777777" w:rsidR="005005E9" w:rsidRPr="005005E9" w:rsidRDefault="005005E9" w:rsidP="005005E9">
      <w:pPr>
        <w:rPr>
          <w:b/>
          <w:bCs/>
          <w:iCs/>
          <w:lang w:val="it-IT"/>
        </w:rPr>
      </w:pPr>
      <w:r>
        <w:rPr>
          <w:b/>
          <w:bCs/>
          <w:iCs/>
          <w:lang w:val="it-IT"/>
        </w:rPr>
        <w:t>X.7 Investor Due Diligence — Minimum Data Room Contents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1"/>
        <w:gridCol w:w="4111"/>
      </w:tblGrid>
      <w:tr w:rsidR="005005E9" w:rsidRPr="008F4062" w14:paraId="71936410" w14:textId="77777777" w:rsidTr="005005E9">
        <w:trPr>
          <w:cantSplit/>
          <w:tblHeader/>
          <w:tblCellSpacing w:w="15" w:type="dxa"/>
        </w:trPr>
        <w:tc>
          <w:tcPr>
            <w:tcW w:w="1226" w:type="dxa"/>
            <w:vAlign w:val="center"/>
            <w:hideMark/>
          </w:tcPr>
          <w:p w14:paraId="59397604" w14:textId="77777777" w:rsidR="005005E9" w:rsidRPr="008F4062" w:rsidRDefault="005005E9" w:rsidP="005005E9">
            <w:pPr>
              <w:rPr>
                <w:b/>
                <w:bCs/>
                <w:iCs/>
                <w:sz w:val="18"/>
                <w:szCs w:val="18"/>
                <w:lang w:val="it-IT"/>
              </w:rPr>
            </w:pPr>
            <w:r>
              <w:rPr>
                <w:b/>
                <w:bCs/>
                <w:iCs/>
                <w:sz w:val="18"/>
                <w:szCs w:val="18"/>
                <w:lang w:val="it-IT"/>
              </w:rPr>
              <w:t>Section</w:t>
            </w:r>
          </w:p>
        </w:tc>
        <w:tc>
          <w:tcPr>
            <w:tcW w:w="4066" w:type="dxa"/>
            <w:vAlign w:val="center"/>
            <w:hideMark/>
          </w:tcPr>
          <w:p w14:paraId="0C714C93" w14:textId="77777777" w:rsidR="005005E9" w:rsidRPr="008F4062" w:rsidRDefault="005005E9" w:rsidP="005005E9">
            <w:pPr>
              <w:rPr>
                <w:b/>
                <w:bCs/>
                <w:iCs/>
                <w:sz w:val="18"/>
                <w:szCs w:val="18"/>
                <w:lang w:val="it-IT"/>
              </w:rPr>
            </w:pPr>
            <w:r>
              <w:rPr>
                <w:b/>
                <w:bCs/>
                <w:iCs/>
                <w:sz w:val="18"/>
                <w:szCs w:val="18"/>
                <w:lang w:val="it-IT"/>
              </w:rPr>
              <w:t>Contents</w:t>
            </w:r>
          </w:p>
        </w:tc>
      </w:tr>
      <w:tr w:rsidR="005005E9" w:rsidRPr="008F4062" w14:paraId="15DD996D" w14:textId="77777777" w:rsidTr="005005E9">
        <w:trPr>
          <w:cantSplit/>
          <w:tblCellSpacing w:w="15" w:type="dxa"/>
        </w:trPr>
        <w:tc>
          <w:tcPr>
            <w:tcW w:w="1226" w:type="dxa"/>
            <w:vAlign w:val="center"/>
            <w:hideMark/>
          </w:tcPr>
          <w:p w14:paraId="3E72B0A6" w14:textId="77777777" w:rsidR="005005E9" w:rsidRPr="008F4062" w:rsidRDefault="005005E9" w:rsidP="005005E9">
            <w:pPr>
              <w:rPr>
                <w:iCs/>
                <w:sz w:val="18"/>
                <w:szCs w:val="18"/>
                <w:lang w:val="it-IT"/>
              </w:rPr>
            </w:pPr>
            <w:r>
              <w:rPr>
                <w:iCs/>
                <w:sz w:val="18"/>
                <w:szCs w:val="18"/>
                <w:lang w:val="it-IT"/>
              </w:rPr>
              <w:t>Legal</w:t>
            </w:r>
          </w:p>
        </w:tc>
        <w:tc>
          <w:tcPr>
            <w:tcW w:w="4066" w:type="dxa"/>
            <w:vAlign w:val="center"/>
            <w:hideMark/>
          </w:tcPr>
          <w:p w14:paraId="50EFAD71" w14:textId="77777777" w:rsidR="005005E9" w:rsidRPr="008F4062" w:rsidRDefault="005005E9" w:rsidP="005005E9">
            <w:pPr>
              <w:rPr>
                <w:iCs/>
                <w:sz w:val="18"/>
                <w:szCs w:val="18"/>
              </w:rPr>
            </w:pPr>
            <w:r>
              <w:rPr>
                <w:iCs/>
                <w:sz w:val="18"/>
                <w:szCs w:val="18"/>
              </w:rPr>
              <w:t>Site rights, permits, contracts, legal opinions</w:t>
            </w:r>
          </w:p>
        </w:tc>
      </w:tr>
      <w:tr w:rsidR="005005E9" w:rsidRPr="008F4062" w14:paraId="14381E25" w14:textId="77777777" w:rsidTr="005005E9">
        <w:trPr>
          <w:cantSplit/>
          <w:tblCellSpacing w:w="15" w:type="dxa"/>
        </w:trPr>
        <w:tc>
          <w:tcPr>
            <w:tcW w:w="1226" w:type="dxa"/>
            <w:vAlign w:val="center"/>
            <w:hideMark/>
          </w:tcPr>
          <w:p w14:paraId="7153A81C" w14:textId="77777777" w:rsidR="005005E9" w:rsidRPr="008F4062" w:rsidRDefault="005005E9" w:rsidP="005005E9">
            <w:pPr>
              <w:rPr>
                <w:iCs/>
                <w:sz w:val="18"/>
                <w:szCs w:val="18"/>
                <w:lang w:val="it-IT"/>
              </w:rPr>
            </w:pPr>
            <w:r>
              <w:rPr>
                <w:iCs/>
                <w:sz w:val="18"/>
                <w:szCs w:val="18"/>
                <w:lang w:val="it-IT"/>
              </w:rPr>
              <w:t>MRV</w:t>
            </w:r>
          </w:p>
        </w:tc>
        <w:tc>
          <w:tcPr>
            <w:tcW w:w="4066" w:type="dxa"/>
            <w:vAlign w:val="center"/>
            <w:hideMark/>
          </w:tcPr>
          <w:p w14:paraId="31653F3F" w14:textId="77777777" w:rsidR="005005E9" w:rsidRPr="008F4062" w:rsidRDefault="005005E9" w:rsidP="005005E9">
            <w:pPr>
              <w:rPr>
                <w:iCs/>
                <w:sz w:val="18"/>
                <w:szCs w:val="18"/>
              </w:rPr>
            </w:pPr>
            <w:r>
              <w:rPr>
                <w:iCs/>
                <w:sz w:val="18"/>
                <w:szCs w:val="18"/>
              </w:rPr>
              <w:t>Raw data, method files, logs, hashes</w:t>
            </w:r>
          </w:p>
        </w:tc>
      </w:tr>
      <w:tr w:rsidR="005005E9" w:rsidRPr="008F4062" w14:paraId="594C460E" w14:textId="77777777" w:rsidTr="005005E9">
        <w:trPr>
          <w:cantSplit/>
          <w:tblCellSpacing w:w="15" w:type="dxa"/>
        </w:trPr>
        <w:tc>
          <w:tcPr>
            <w:tcW w:w="1226" w:type="dxa"/>
            <w:vAlign w:val="center"/>
            <w:hideMark/>
          </w:tcPr>
          <w:p w14:paraId="47E92524" w14:textId="77777777" w:rsidR="005005E9" w:rsidRPr="008F4062" w:rsidRDefault="005005E9" w:rsidP="005005E9">
            <w:pPr>
              <w:rPr>
                <w:iCs/>
                <w:sz w:val="18"/>
                <w:szCs w:val="18"/>
                <w:lang w:val="it-IT"/>
              </w:rPr>
            </w:pPr>
            <w:r>
              <w:rPr>
                <w:iCs/>
                <w:sz w:val="18"/>
                <w:szCs w:val="18"/>
                <w:lang w:val="it-IT"/>
              </w:rPr>
              <w:t>Operational</w:t>
            </w:r>
          </w:p>
        </w:tc>
        <w:tc>
          <w:tcPr>
            <w:tcW w:w="4066" w:type="dxa"/>
            <w:vAlign w:val="center"/>
            <w:hideMark/>
          </w:tcPr>
          <w:p w14:paraId="5642BCA7" w14:textId="77777777" w:rsidR="005005E9" w:rsidRPr="008F4062" w:rsidRDefault="005005E9" w:rsidP="005005E9">
            <w:pPr>
              <w:rPr>
                <w:iCs/>
                <w:sz w:val="18"/>
                <w:szCs w:val="18"/>
              </w:rPr>
            </w:pPr>
            <w:r>
              <w:rPr>
                <w:iCs/>
                <w:sz w:val="18"/>
                <w:szCs w:val="18"/>
              </w:rPr>
              <w:t>Management plan, logs, training, incidents</w:t>
            </w:r>
          </w:p>
        </w:tc>
      </w:tr>
      <w:tr w:rsidR="005005E9" w:rsidRPr="008F4062" w14:paraId="433C7F48" w14:textId="77777777" w:rsidTr="005005E9">
        <w:trPr>
          <w:cantSplit/>
          <w:tblCellSpacing w:w="15" w:type="dxa"/>
        </w:trPr>
        <w:tc>
          <w:tcPr>
            <w:tcW w:w="1226" w:type="dxa"/>
            <w:vAlign w:val="center"/>
            <w:hideMark/>
          </w:tcPr>
          <w:p w14:paraId="5E287CCC" w14:textId="77777777" w:rsidR="005005E9" w:rsidRPr="008F4062" w:rsidRDefault="005005E9" w:rsidP="005005E9">
            <w:pPr>
              <w:rPr>
                <w:iCs/>
                <w:sz w:val="18"/>
                <w:szCs w:val="18"/>
                <w:lang w:val="it-IT"/>
              </w:rPr>
            </w:pPr>
            <w:r>
              <w:rPr>
                <w:iCs/>
                <w:sz w:val="18"/>
                <w:szCs w:val="18"/>
                <w:lang w:val="it-IT"/>
              </w:rPr>
              <w:t>Financial</w:t>
            </w:r>
          </w:p>
        </w:tc>
        <w:tc>
          <w:tcPr>
            <w:tcW w:w="4066" w:type="dxa"/>
            <w:vAlign w:val="center"/>
            <w:hideMark/>
          </w:tcPr>
          <w:p w14:paraId="524885A9" w14:textId="77777777" w:rsidR="005005E9" w:rsidRPr="008F4062" w:rsidRDefault="005005E9" w:rsidP="005005E9">
            <w:pPr>
              <w:rPr>
                <w:iCs/>
                <w:sz w:val="18"/>
                <w:szCs w:val="18"/>
              </w:rPr>
            </w:pPr>
            <w:r>
              <w:rPr>
                <w:iCs/>
                <w:sz w:val="18"/>
                <w:szCs w:val="18"/>
              </w:rPr>
              <w:t>Cost stack, revenue assumptions, sensitivity</w:t>
            </w:r>
          </w:p>
        </w:tc>
      </w:tr>
      <w:tr w:rsidR="005005E9" w:rsidRPr="008F4062" w14:paraId="729AF59C" w14:textId="77777777" w:rsidTr="005005E9">
        <w:trPr>
          <w:cantSplit/>
          <w:tblCellSpacing w:w="15" w:type="dxa"/>
        </w:trPr>
        <w:tc>
          <w:tcPr>
            <w:tcW w:w="1226" w:type="dxa"/>
            <w:vAlign w:val="center"/>
            <w:hideMark/>
          </w:tcPr>
          <w:p w14:paraId="02EBD3AA" w14:textId="77777777" w:rsidR="005005E9" w:rsidRPr="008F4062" w:rsidRDefault="005005E9" w:rsidP="005005E9">
            <w:pPr>
              <w:rPr>
                <w:iCs/>
                <w:sz w:val="18"/>
                <w:szCs w:val="18"/>
                <w:lang w:val="it-IT"/>
              </w:rPr>
            </w:pPr>
            <w:r>
              <w:rPr>
                <w:iCs/>
                <w:sz w:val="18"/>
                <w:szCs w:val="18"/>
                <w:lang w:val="it-IT"/>
              </w:rPr>
              <w:t>Governance</w:t>
            </w:r>
          </w:p>
        </w:tc>
        <w:tc>
          <w:tcPr>
            <w:tcW w:w="4066" w:type="dxa"/>
            <w:vAlign w:val="center"/>
            <w:hideMark/>
          </w:tcPr>
          <w:p w14:paraId="2C23C074" w14:textId="77777777" w:rsidR="005005E9" w:rsidRPr="008F4062" w:rsidRDefault="005005E9" w:rsidP="005005E9">
            <w:pPr>
              <w:rPr>
                <w:iCs/>
                <w:sz w:val="18"/>
                <w:szCs w:val="18"/>
              </w:rPr>
            </w:pPr>
            <w:r>
              <w:rPr>
                <w:iCs/>
                <w:sz w:val="18"/>
                <w:szCs w:val="18"/>
              </w:rPr>
              <w:t>Decision records, conflicts, red</w:t>
              <w:noBreakHyphen/>
              <w:t>team notes</w:t>
            </w:r>
          </w:p>
        </w:tc>
      </w:tr>
      <w:tr w:rsidR="005005E9" w:rsidRPr="008F4062" w14:paraId="420B9AB3" w14:textId="77777777" w:rsidTr="005005E9">
        <w:trPr>
          <w:cantSplit/>
          <w:tblCellSpacing w:w="15" w:type="dxa"/>
        </w:trPr>
        <w:tc>
          <w:tcPr>
            <w:tcW w:w="1226" w:type="dxa"/>
            <w:vAlign w:val="center"/>
            <w:hideMark/>
          </w:tcPr>
          <w:p w14:paraId="3DCD5FDA" w14:textId="77777777" w:rsidR="005005E9" w:rsidRPr="008F4062" w:rsidRDefault="005005E9" w:rsidP="005005E9">
            <w:pPr>
              <w:rPr>
                <w:iCs/>
                <w:sz w:val="18"/>
                <w:szCs w:val="18"/>
                <w:lang w:val="it-IT"/>
              </w:rPr>
            </w:pPr>
            <w:r>
              <w:rPr>
                <w:iCs/>
                <w:sz w:val="18"/>
                <w:szCs w:val="18"/>
                <w:lang w:val="it-IT"/>
              </w:rPr>
              <w:t>PRU / RAP</w:t>
            </w:r>
          </w:p>
        </w:tc>
        <w:tc>
          <w:tcPr>
            <w:tcW w:w="4066" w:type="dxa"/>
            <w:vAlign w:val="center"/>
            <w:hideMark/>
          </w:tcPr>
          <w:p w14:paraId="0AE3038B" w14:textId="77777777" w:rsidR="005005E9" w:rsidRPr="008F4062" w:rsidRDefault="005005E9" w:rsidP="005005E9">
            <w:pPr>
              <w:rPr>
                <w:iCs/>
                <w:sz w:val="18"/>
                <w:szCs w:val="18"/>
                <w:lang w:val="it-IT"/>
              </w:rPr>
            </w:pPr>
            <w:r>
              <w:rPr>
                <w:iCs/>
                <w:sz w:val="18"/>
                <w:szCs w:val="18"/>
                <w:lang w:val="it-IT"/>
              </w:rPr>
              <w:t>Methodology, maturity, structure</w:t>
            </w:r>
          </w:p>
        </w:tc>
      </w:tr>
      <w:tr w:rsidR="005005E9" w:rsidRPr="008F4062" w14:paraId="2BD702E8" w14:textId="77777777" w:rsidTr="005005E9">
        <w:trPr>
          <w:cantSplit/>
          <w:tblCellSpacing w:w="15" w:type="dxa"/>
        </w:trPr>
        <w:tc>
          <w:tcPr>
            <w:tcW w:w="1226" w:type="dxa"/>
            <w:vAlign w:val="center"/>
            <w:hideMark/>
          </w:tcPr>
          <w:p w14:paraId="523AAF80" w14:textId="77777777" w:rsidR="005005E9" w:rsidRPr="008F4062" w:rsidRDefault="005005E9" w:rsidP="005005E9">
            <w:pPr>
              <w:rPr>
                <w:iCs/>
                <w:sz w:val="18"/>
                <w:szCs w:val="18"/>
                <w:lang w:val="it-IT"/>
              </w:rPr>
            </w:pPr>
            <w:r>
              <w:rPr>
                <w:iCs/>
                <w:sz w:val="18"/>
                <w:szCs w:val="18"/>
                <w:lang w:val="it-IT"/>
              </w:rPr>
              <w:t>Evidence</w:t>
            </w:r>
          </w:p>
        </w:tc>
        <w:tc>
          <w:tcPr>
            <w:tcW w:w="4066" w:type="dxa"/>
            <w:vAlign w:val="center"/>
            <w:hideMark/>
          </w:tcPr>
          <w:p w14:paraId="306B9F9C" w14:textId="77777777" w:rsidR="005005E9" w:rsidRPr="008F4062" w:rsidRDefault="005005E9" w:rsidP="005005E9">
            <w:pPr>
              <w:rPr>
                <w:iCs/>
                <w:sz w:val="18"/>
                <w:szCs w:val="18"/>
                <w:lang w:val="it-IT"/>
              </w:rPr>
            </w:pPr>
            <w:r>
              <w:rPr>
                <w:iCs/>
                <w:sz w:val="18"/>
                <w:szCs w:val="18"/>
                <w:lang w:val="it-IT"/>
              </w:rPr>
              <w:t>Claims Register, reproducibility package</w:t>
            </w:r>
          </w:p>
        </w:tc>
      </w:tr>
      <w:tr w:rsidR="005005E9" w:rsidRPr="008F4062" w14:paraId="2BDE15D6" w14:textId="77777777" w:rsidTr="005005E9">
        <w:trPr>
          <w:cantSplit/>
          <w:tblCellSpacing w:w="15" w:type="dxa"/>
        </w:trPr>
        <w:tc>
          <w:tcPr>
            <w:tcW w:w="1226" w:type="dxa"/>
            <w:vAlign w:val="center"/>
            <w:hideMark/>
          </w:tcPr>
          <w:p w14:paraId="729752F3" w14:textId="77777777" w:rsidR="005005E9" w:rsidRPr="008F4062" w:rsidRDefault="005005E9" w:rsidP="005005E9">
            <w:pPr>
              <w:rPr>
                <w:iCs/>
                <w:sz w:val="18"/>
                <w:szCs w:val="18"/>
                <w:lang w:val="it-IT"/>
              </w:rPr>
            </w:pPr>
            <w:r>
              <w:rPr>
                <w:iCs/>
                <w:sz w:val="18"/>
                <w:szCs w:val="18"/>
                <w:lang w:val="it-IT"/>
              </w:rPr>
              <w:t>Risk</w:t>
            </w:r>
          </w:p>
        </w:tc>
        <w:tc>
          <w:tcPr>
            <w:tcW w:w="4066" w:type="dxa"/>
            <w:vAlign w:val="center"/>
            <w:hideMark/>
          </w:tcPr>
          <w:p w14:paraId="325617DC" w14:textId="77777777" w:rsidR="005005E9" w:rsidRPr="008F4062" w:rsidRDefault="005005E9" w:rsidP="005005E9">
            <w:pPr>
              <w:rPr>
                <w:iCs/>
                <w:sz w:val="18"/>
                <w:szCs w:val="18"/>
              </w:rPr>
            </w:pPr>
            <w:r>
              <w:rPr>
                <w:iCs/>
                <w:sz w:val="18"/>
                <w:szCs w:val="18"/>
              </w:rPr>
              <w:t>Ecological, operational, governance, legal, market</w:t>
            </w:r>
          </w:p>
        </w:tc>
      </w:tr>
    </w:tbl>
    <w:p w14:paraId="01F86E17" w14:textId="77777777" w:rsidR="005005E9" w:rsidRPr="005005E9" w:rsidRDefault="005005E9" w:rsidP="005005E9">
      <w:pPr>
        <w:rPr>
          <w:iCs/>
        </w:rPr>
      </w:pPr>
      <w:r>
        <w:rPr>
          <w:iCs/>
        </w:rPr>
        <w:t>Data room access is role</w:t>
        <w:noBreakHyphen/>
        <w:t>based and confidential.</w:t>
      </w:r>
    </w:p>
    <w:p w14:paraId="32A41670" w14:textId="77777777" w:rsidR="005005E9" w:rsidRPr="005005E9" w:rsidRDefault="005005E9" w:rsidP="005005E9">
      <w:pPr>
        <w:rPr>
          <w:b/>
          <w:bCs/>
          <w:iCs/>
          <w:lang w:val="it-IT"/>
        </w:rPr>
      </w:pPr>
      <w:r>
        <w:rPr>
          <w:b/>
          <w:bCs/>
          <w:iCs/>
          <w:lang w:val="it-IT"/>
        </w:rPr>
        <w:t>X.8 Market Communication Standards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2"/>
        <w:gridCol w:w="5106"/>
      </w:tblGrid>
      <w:tr w:rsidR="005005E9" w:rsidRPr="0088664C" w14:paraId="0BAB1876" w14:textId="77777777" w:rsidTr="005005E9">
        <w:trPr>
          <w:cantSplit/>
          <w:tblHeader/>
          <w:tblCellSpacing w:w="15" w:type="dxa"/>
        </w:trPr>
        <w:tc>
          <w:tcPr>
            <w:tcW w:w="0" w:type="auto"/>
            <w:vAlign w:val="center"/>
            <w:hideMark/>
          </w:tcPr>
          <w:p w14:paraId="5BFD955D" w14:textId="77777777" w:rsidR="005005E9" w:rsidRPr="0088664C" w:rsidRDefault="005005E9" w:rsidP="005005E9">
            <w:pPr>
              <w:rPr>
                <w:b/>
                <w:bCs/>
                <w:iCs/>
                <w:sz w:val="18"/>
                <w:szCs w:val="18"/>
                <w:lang w:val="it-IT"/>
              </w:rPr>
            </w:pPr>
            <w:r>
              <w:rPr>
                <w:b/>
                <w:bCs/>
                <w:iCs/>
                <w:sz w:val="18"/>
                <w:szCs w:val="18"/>
                <w:lang w:val="it-IT"/>
              </w:rPr>
              <w:t>Avoid</w:t>
            </w:r>
          </w:p>
        </w:tc>
        <w:tc>
          <w:tcPr>
            <w:tcW w:w="0" w:type="auto"/>
            <w:vAlign w:val="center"/>
            <w:hideMark/>
          </w:tcPr>
          <w:p w14:paraId="2A57F6FD" w14:textId="77777777" w:rsidR="005005E9" w:rsidRPr="0088664C" w:rsidRDefault="005005E9" w:rsidP="005005E9">
            <w:pPr>
              <w:rPr>
                <w:b/>
                <w:bCs/>
                <w:iCs/>
                <w:sz w:val="18"/>
                <w:szCs w:val="18"/>
                <w:lang w:val="it-IT"/>
              </w:rPr>
            </w:pPr>
            <w:r>
              <w:rPr>
                <w:b/>
                <w:bCs/>
                <w:iCs/>
                <w:sz w:val="18"/>
                <w:szCs w:val="18"/>
                <w:lang w:val="it-IT"/>
              </w:rPr>
              <w:t>Use</w:t>
            </w:r>
          </w:p>
        </w:tc>
      </w:tr>
      <w:tr w:rsidR="005005E9" w:rsidRPr="0088664C" w14:paraId="7B2C0B34" w14:textId="77777777" w:rsidTr="005005E9">
        <w:trPr>
          <w:cantSplit/>
          <w:tblCellSpacing w:w="15" w:type="dxa"/>
        </w:trPr>
        <w:tc>
          <w:tcPr>
            <w:tcW w:w="0" w:type="auto"/>
            <w:vAlign w:val="center"/>
            <w:hideMark/>
          </w:tcPr>
          <w:p w14:paraId="3DD62475" w14:textId="77777777" w:rsidR="005005E9" w:rsidRPr="0088664C" w:rsidRDefault="005005E9" w:rsidP="005005E9">
            <w:pPr>
              <w:rPr>
                <w:iCs/>
                <w:sz w:val="18"/>
                <w:szCs w:val="18"/>
                <w:lang w:val="it-IT"/>
              </w:rPr>
            </w:pPr>
            <w:r>
              <w:rPr>
                <w:iCs/>
                <w:sz w:val="18"/>
                <w:szCs w:val="18"/>
                <w:lang w:val="it-IT"/>
              </w:rPr>
              <w:t>“Prometheus proves syntropic surplus.”</w:t>
            </w:r>
          </w:p>
        </w:tc>
        <w:tc>
          <w:tcPr>
            <w:tcW w:w="0" w:type="auto"/>
            <w:vAlign w:val="center"/>
            <w:hideMark/>
          </w:tcPr>
          <w:p w14:paraId="5B41822E" w14:textId="77777777" w:rsidR="005005E9" w:rsidRPr="0088664C" w:rsidRDefault="005005E9" w:rsidP="005005E9">
            <w:pPr>
              <w:rPr>
                <w:iCs/>
                <w:sz w:val="18"/>
                <w:szCs w:val="18"/>
              </w:rPr>
            </w:pPr>
            <w:r>
              <w:rPr>
                <w:iCs/>
                <w:sz w:val="18"/>
                <w:szCs w:val="18"/>
              </w:rPr>
              <w:t>“Prometheus defines a testable cooperative</w:t>
              <w:noBreakHyphen/>
              <w:t>surplus hypothesis.”</w:t>
            </w:r>
          </w:p>
        </w:tc>
      </w:tr>
      <w:tr w:rsidR="005005E9" w:rsidRPr="0088664C" w14:paraId="45AB20B7" w14:textId="77777777" w:rsidTr="005005E9">
        <w:trPr>
          <w:cantSplit/>
          <w:tblCellSpacing w:w="15" w:type="dxa"/>
        </w:trPr>
        <w:tc>
          <w:tcPr>
            <w:tcW w:w="0" w:type="auto"/>
            <w:vAlign w:val="center"/>
            <w:hideMark/>
          </w:tcPr>
          <w:p w14:paraId="63B6CAB1" w14:textId="77777777" w:rsidR="005005E9" w:rsidRPr="0088664C" w:rsidRDefault="005005E9" w:rsidP="005005E9">
            <w:pPr>
              <w:rPr>
                <w:iCs/>
                <w:sz w:val="18"/>
                <w:szCs w:val="18"/>
                <w:lang w:val="it-IT"/>
              </w:rPr>
            </w:pPr>
            <w:r>
              <w:rPr>
                <w:iCs/>
                <w:sz w:val="18"/>
                <w:szCs w:val="18"/>
                <w:lang w:val="it-IT"/>
              </w:rPr>
              <w:t>“PRU creates value.”</w:t>
            </w:r>
          </w:p>
        </w:tc>
        <w:tc>
          <w:tcPr>
            <w:tcW w:w="0" w:type="auto"/>
            <w:vAlign w:val="center"/>
            <w:hideMark/>
          </w:tcPr>
          <w:p w14:paraId="768ACB6E" w14:textId="77777777" w:rsidR="005005E9" w:rsidRPr="0088664C" w:rsidRDefault="005005E9" w:rsidP="005005E9">
            <w:pPr>
              <w:rPr>
                <w:iCs/>
                <w:sz w:val="18"/>
                <w:szCs w:val="18"/>
              </w:rPr>
            </w:pPr>
            <w:r>
              <w:rPr>
                <w:iCs/>
                <w:sz w:val="18"/>
                <w:szCs w:val="18"/>
              </w:rPr>
              <w:t>“PRU analyzes verified regenerative performance.”</w:t>
            </w:r>
          </w:p>
        </w:tc>
      </w:tr>
      <w:tr w:rsidR="005005E9" w:rsidRPr="0088664C" w14:paraId="04AE6FA1" w14:textId="77777777" w:rsidTr="005005E9">
        <w:trPr>
          <w:cantSplit/>
          <w:tblCellSpacing w:w="15" w:type="dxa"/>
        </w:trPr>
        <w:tc>
          <w:tcPr>
            <w:tcW w:w="0" w:type="auto"/>
            <w:vAlign w:val="center"/>
            <w:hideMark/>
          </w:tcPr>
          <w:p w14:paraId="5112D9BB" w14:textId="77777777" w:rsidR="005005E9" w:rsidRPr="0088664C" w:rsidRDefault="005005E9" w:rsidP="005005E9">
            <w:pPr>
              <w:rPr>
                <w:iCs/>
                <w:sz w:val="18"/>
                <w:szCs w:val="18"/>
                <w:lang w:val="it-IT"/>
              </w:rPr>
            </w:pPr>
            <w:r>
              <w:rPr>
                <w:iCs/>
                <w:sz w:val="18"/>
                <w:szCs w:val="18"/>
                <w:lang w:val="it-IT"/>
              </w:rPr>
              <w:t>“Guaranteed returns.”</w:t>
            </w:r>
          </w:p>
        </w:tc>
        <w:tc>
          <w:tcPr>
            <w:tcW w:w="0" w:type="auto"/>
            <w:vAlign w:val="center"/>
            <w:hideMark/>
          </w:tcPr>
          <w:p w14:paraId="5B37BF30" w14:textId="77777777" w:rsidR="005005E9" w:rsidRPr="0088664C" w:rsidRDefault="005005E9" w:rsidP="005005E9">
            <w:pPr>
              <w:rPr>
                <w:iCs/>
                <w:sz w:val="18"/>
                <w:szCs w:val="18"/>
              </w:rPr>
            </w:pPr>
            <w:r>
              <w:rPr>
                <w:iCs/>
                <w:sz w:val="18"/>
                <w:szCs w:val="18"/>
              </w:rPr>
              <w:t>“Returns are conditional on evidence and execution.”</w:t>
            </w:r>
          </w:p>
        </w:tc>
      </w:tr>
      <w:tr w:rsidR="005005E9" w:rsidRPr="0088664C" w14:paraId="279F7EA3" w14:textId="77777777" w:rsidTr="005005E9">
        <w:trPr>
          <w:cantSplit/>
          <w:tblCellSpacing w:w="15" w:type="dxa"/>
        </w:trPr>
        <w:tc>
          <w:tcPr>
            <w:tcW w:w="0" w:type="auto"/>
            <w:vAlign w:val="center"/>
            <w:hideMark/>
          </w:tcPr>
          <w:p w14:paraId="32FD2923" w14:textId="77777777" w:rsidR="005005E9" w:rsidRPr="0088664C" w:rsidRDefault="005005E9" w:rsidP="005005E9">
            <w:pPr>
              <w:rPr>
                <w:iCs/>
                <w:sz w:val="18"/>
                <w:szCs w:val="18"/>
                <w:lang w:val="it-IT"/>
              </w:rPr>
            </w:pPr>
            <w:r>
              <w:rPr>
                <w:iCs/>
                <w:sz w:val="18"/>
                <w:szCs w:val="18"/>
                <w:lang w:val="it-IT"/>
              </w:rPr>
              <w:t>“Tokenization creates the asset.”</w:t>
            </w:r>
          </w:p>
        </w:tc>
        <w:tc>
          <w:tcPr>
            <w:tcW w:w="0" w:type="auto"/>
            <w:vAlign w:val="center"/>
            <w:hideMark/>
          </w:tcPr>
          <w:p w14:paraId="351FFFA7" w14:textId="77777777" w:rsidR="005005E9" w:rsidRPr="0088664C" w:rsidRDefault="005005E9" w:rsidP="005005E9">
            <w:pPr>
              <w:rPr>
                <w:iCs/>
                <w:sz w:val="18"/>
                <w:szCs w:val="18"/>
              </w:rPr>
            </w:pPr>
            <w:r>
              <w:rPr>
                <w:iCs/>
                <w:sz w:val="18"/>
                <w:szCs w:val="18"/>
              </w:rPr>
              <w:t>“Legal structure and evidence define the right.”</w:t>
            </w:r>
          </w:p>
        </w:tc>
      </w:tr>
      <w:tr w:rsidR="005005E9" w:rsidRPr="0088664C" w14:paraId="60CDFFF5" w14:textId="77777777" w:rsidTr="005005E9">
        <w:trPr>
          <w:cantSplit/>
          <w:tblCellSpacing w:w="15" w:type="dxa"/>
        </w:trPr>
        <w:tc>
          <w:tcPr>
            <w:tcW w:w="0" w:type="auto"/>
            <w:vAlign w:val="center"/>
            <w:hideMark/>
          </w:tcPr>
          <w:p w14:paraId="2CCA0C4E" w14:textId="77777777" w:rsidR="005005E9" w:rsidRPr="0088664C" w:rsidRDefault="005005E9" w:rsidP="005005E9">
            <w:pPr>
              <w:rPr>
                <w:iCs/>
                <w:sz w:val="18"/>
                <w:szCs w:val="18"/>
              </w:rPr>
            </w:pPr>
            <w:r>
              <w:rPr>
                <w:iCs/>
                <w:sz w:val="18"/>
                <w:szCs w:val="18"/>
              </w:rPr>
              <w:t>“Invest now for high yields.”</w:t>
            </w:r>
          </w:p>
        </w:tc>
        <w:tc>
          <w:tcPr>
            <w:tcW w:w="0" w:type="auto"/>
            <w:vAlign w:val="center"/>
            <w:hideMark/>
          </w:tcPr>
          <w:p w14:paraId="5E46E50D" w14:textId="77777777" w:rsidR="005005E9" w:rsidRPr="0088664C" w:rsidRDefault="005005E9" w:rsidP="005005E9">
            <w:pPr>
              <w:rPr>
                <w:iCs/>
                <w:sz w:val="18"/>
                <w:szCs w:val="18"/>
              </w:rPr>
            </w:pPr>
            <w:r>
              <w:rPr>
                <w:iCs/>
                <w:sz w:val="18"/>
                <w:szCs w:val="18"/>
              </w:rPr>
              <w:t>“Capital allocation may be appropriate only after validation.”</w:t>
            </w:r>
          </w:p>
        </w:tc>
      </w:tr>
      <w:tr w:rsidR="005005E9" w:rsidRPr="0088664C" w14:paraId="4F85B5E7" w14:textId="77777777" w:rsidTr="005005E9">
        <w:trPr>
          <w:cantSplit/>
          <w:tblCellSpacing w:w="15" w:type="dxa"/>
        </w:trPr>
        <w:tc>
          <w:tcPr>
            <w:tcW w:w="0" w:type="auto"/>
            <w:vAlign w:val="center"/>
            <w:hideMark/>
          </w:tcPr>
          <w:p w14:paraId="59E14AD8" w14:textId="77777777" w:rsidR="005005E9" w:rsidRPr="0088664C" w:rsidRDefault="005005E9" w:rsidP="005005E9">
            <w:pPr>
              <w:rPr>
                <w:iCs/>
                <w:sz w:val="18"/>
                <w:szCs w:val="18"/>
                <w:lang w:val="it-IT"/>
              </w:rPr>
            </w:pPr>
            <w:r>
              <w:rPr>
                <w:iCs/>
                <w:sz w:val="18"/>
                <w:szCs w:val="18"/>
                <w:lang w:val="it-IT"/>
              </w:rPr>
              <w:t>“Verified and certified impact.”</w:t>
            </w:r>
          </w:p>
        </w:tc>
        <w:tc>
          <w:tcPr>
            <w:tcW w:w="0" w:type="auto"/>
            <w:vAlign w:val="center"/>
            <w:hideMark/>
          </w:tcPr>
          <w:p w14:paraId="33012F70" w14:textId="77777777" w:rsidR="005005E9" w:rsidRPr="0088664C" w:rsidRDefault="005005E9" w:rsidP="005005E9">
            <w:pPr>
              <w:rPr>
                <w:iCs/>
                <w:sz w:val="18"/>
                <w:szCs w:val="18"/>
              </w:rPr>
            </w:pPr>
            <w:r>
              <w:rPr>
                <w:iCs/>
                <w:sz w:val="18"/>
                <w:szCs w:val="18"/>
              </w:rPr>
              <w:t>“MRV evidence supports the claim under defined methodology.”</w:t>
            </w:r>
          </w:p>
        </w:tc>
      </w:tr>
      <w:tr w:rsidR="005005E9" w:rsidRPr="0088664C" w14:paraId="5C5DD040" w14:textId="77777777" w:rsidTr="005005E9">
        <w:trPr>
          <w:cantSplit/>
          <w:tblCellSpacing w:w="15" w:type="dxa"/>
        </w:trPr>
        <w:tc>
          <w:tcPr>
            <w:tcW w:w="0" w:type="auto"/>
            <w:vAlign w:val="center"/>
            <w:hideMark/>
          </w:tcPr>
          <w:p w14:paraId="57A02D11" w14:textId="77777777" w:rsidR="005005E9" w:rsidRPr="0088664C" w:rsidRDefault="005005E9" w:rsidP="005005E9">
            <w:pPr>
              <w:rPr>
                <w:iCs/>
                <w:sz w:val="18"/>
                <w:szCs w:val="18"/>
                <w:lang w:val="it-IT"/>
              </w:rPr>
            </w:pPr>
            <w:r>
              <w:rPr>
                <w:iCs/>
                <w:sz w:val="18"/>
                <w:szCs w:val="18"/>
                <w:lang w:val="it-IT"/>
              </w:rPr>
              <w:t>“Risk</w:t>
              <w:noBreakHyphen/>
              <w:t>free / time</w:t>
              <w:noBreakHyphen/>
              <w:t>positive.”</w:t>
            </w:r>
          </w:p>
        </w:tc>
        <w:tc>
          <w:tcPr>
            <w:tcW w:w="0" w:type="auto"/>
            <w:vAlign w:val="center"/>
            <w:hideMark/>
          </w:tcPr>
          <w:p w14:paraId="36EDD053" w14:textId="77777777" w:rsidR="005005E9" w:rsidRPr="0088664C" w:rsidRDefault="005005E9" w:rsidP="005005E9">
            <w:pPr>
              <w:rPr>
                <w:iCs/>
                <w:sz w:val="18"/>
                <w:szCs w:val="18"/>
              </w:rPr>
            </w:pPr>
            <w:r>
              <w:rPr>
                <w:iCs/>
                <w:sz w:val="18"/>
                <w:szCs w:val="18"/>
              </w:rPr>
              <w:t>“Risk and time</w:t>
              <w:noBreakHyphen/>
              <w:t>positive dynamics are conditional and evidence</w:t>
              <w:noBreakHyphen/>
              <w:t>based.”</w:t>
            </w:r>
          </w:p>
        </w:tc>
      </w:tr>
    </w:tbl>
    <w:p w14:paraId="160B07C3" w14:textId="77777777" w:rsidR="005005E9" w:rsidRPr="005005E9" w:rsidRDefault="005005E9" w:rsidP="005005E9">
      <w:pPr>
        <w:rPr>
          <w:b/>
          <w:bCs/>
          <w:iCs/>
        </w:rPr>
      </w:pPr>
      <w:r>
        <w:rPr>
          <w:b/>
          <w:bCs/>
          <w:iCs/>
        </w:rPr>
        <w:lastRenderedPageBreak/>
        <w:t>X.9 Market Demand Creation — Phased Approach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0"/>
        <w:gridCol w:w="2688"/>
        <w:gridCol w:w="2107"/>
        <w:gridCol w:w="1021"/>
      </w:tblGrid>
      <w:tr w:rsidR="005005E9" w:rsidRPr="007F1870" w14:paraId="1A881DF9" w14:textId="77777777" w:rsidTr="005005E9">
        <w:trPr>
          <w:cantSplit/>
          <w:tblHeader/>
          <w:tblCellSpacing w:w="15" w:type="dxa"/>
        </w:trPr>
        <w:tc>
          <w:tcPr>
            <w:tcW w:w="0" w:type="auto"/>
            <w:vAlign w:val="center"/>
            <w:hideMark/>
          </w:tcPr>
          <w:p w14:paraId="40357585" w14:textId="77777777" w:rsidR="005005E9" w:rsidRPr="007F1870" w:rsidRDefault="005005E9" w:rsidP="005005E9">
            <w:pPr>
              <w:rPr>
                <w:b/>
                <w:bCs/>
                <w:iCs/>
                <w:sz w:val="17"/>
                <w:szCs w:val="17"/>
                <w:lang w:val="it-IT"/>
              </w:rPr>
            </w:pPr>
            <w:r>
              <w:rPr>
                <w:b/>
                <w:bCs/>
                <w:iCs/>
                <w:sz w:val="17"/>
                <w:szCs w:val="17"/>
                <w:lang w:val="it-IT"/>
              </w:rPr>
              <w:t>Phase</w:t>
            </w:r>
          </w:p>
        </w:tc>
        <w:tc>
          <w:tcPr>
            <w:tcW w:w="0" w:type="auto"/>
            <w:vAlign w:val="center"/>
            <w:hideMark/>
          </w:tcPr>
          <w:p w14:paraId="5DEA3333" w14:textId="77777777" w:rsidR="005005E9" w:rsidRPr="007F1870" w:rsidRDefault="005005E9" w:rsidP="005005E9">
            <w:pPr>
              <w:rPr>
                <w:b/>
                <w:bCs/>
                <w:iCs/>
                <w:sz w:val="17"/>
                <w:szCs w:val="17"/>
                <w:lang w:val="it-IT"/>
              </w:rPr>
            </w:pPr>
            <w:r>
              <w:rPr>
                <w:b/>
                <w:bCs/>
                <w:iCs/>
                <w:sz w:val="17"/>
                <w:szCs w:val="17"/>
                <w:lang w:val="it-IT"/>
              </w:rPr>
              <w:t>Activity</w:t>
            </w:r>
          </w:p>
        </w:tc>
        <w:tc>
          <w:tcPr>
            <w:tcW w:w="0" w:type="auto"/>
            <w:vAlign w:val="center"/>
            <w:hideMark/>
          </w:tcPr>
          <w:p w14:paraId="7CBB1B18" w14:textId="77777777" w:rsidR="005005E9" w:rsidRPr="007F1870" w:rsidRDefault="005005E9" w:rsidP="005005E9">
            <w:pPr>
              <w:rPr>
                <w:b/>
                <w:bCs/>
                <w:iCs/>
                <w:sz w:val="17"/>
                <w:szCs w:val="17"/>
                <w:lang w:val="it-IT"/>
              </w:rPr>
            </w:pPr>
            <w:r>
              <w:rPr>
                <w:b/>
                <w:bCs/>
                <w:iCs/>
                <w:sz w:val="17"/>
                <w:szCs w:val="17"/>
                <w:lang w:val="it-IT"/>
              </w:rPr>
              <w:t>Target</w:t>
            </w:r>
          </w:p>
        </w:tc>
        <w:tc>
          <w:tcPr>
            <w:tcW w:w="0" w:type="auto"/>
            <w:vAlign w:val="center"/>
            <w:hideMark/>
          </w:tcPr>
          <w:p w14:paraId="310B5351" w14:textId="77777777" w:rsidR="005005E9" w:rsidRPr="007F1870" w:rsidRDefault="005005E9" w:rsidP="005005E9">
            <w:pPr>
              <w:rPr>
                <w:b/>
                <w:bCs/>
                <w:iCs/>
                <w:sz w:val="17"/>
                <w:szCs w:val="17"/>
                <w:lang w:val="it-IT"/>
              </w:rPr>
            </w:pPr>
            <w:r>
              <w:rPr>
                <w:b/>
                <w:bCs/>
                <w:iCs/>
                <w:sz w:val="17"/>
                <w:szCs w:val="17"/>
                <w:lang w:val="it-IT"/>
              </w:rPr>
              <w:t>Timeline</w:t>
            </w:r>
          </w:p>
        </w:tc>
      </w:tr>
      <w:tr w:rsidR="005005E9" w:rsidRPr="007F1870" w14:paraId="7EF7EDB4" w14:textId="77777777" w:rsidTr="005005E9">
        <w:trPr>
          <w:cantSplit/>
          <w:tblCellSpacing w:w="15" w:type="dxa"/>
        </w:trPr>
        <w:tc>
          <w:tcPr>
            <w:tcW w:w="0" w:type="auto"/>
            <w:vAlign w:val="center"/>
            <w:hideMark/>
          </w:tcPr>
          <w:p w14:paraId="72F2A13C" w14:textId="77777777" w:rsidR="005005E9" w:rsidRPr="007F1870" w:rsidRDefault="005005E9" w:rsidP="005005E9">
            <w:pPr>
              <w:rPr>
                <w:iCs/>
                <w:sz w:val="17"/>
                <w:szCs w:val="17"/>
                <w:lang w:val="it-IT"/>
              </w:rPr>
            </w:pPr>
            <w:r>
              <w:rPr>
                <w:iCs/>
                <w:sz w:val="17"/>
                <w:szCs w:val="17"/>
                <w:lang w:val="it-IT"/>
              </w:rPr>
              <w:t>Phase 1 — Education</w:t>
            </w:r>
          </w:p>
        </w:tc>
        <w:tc>
          <w:tcPr>
            <w:tcW w:w="0" w:type="auto"/>
            <w:vAlign w:val="center"/>
            <w:hideMark/>
          </w:tcPr>
          <w:p w14:paraId="61207B72" w14:textId="77777777" w:rsidR="005005E9" w:rsidRPr="007F1870" w:rsidRDefault="005005E9" w:rsidP="005005E9">
            <w:pPr>
              <w:rPr>
                <w:iCs/>
                <w:sz w:val="17"/>
                <w:szCs w:val="17"/>
                <w:lang w:val="it-IT"/>
              </w:rPr>
            </w:pPr>
            <w:r>
              <w:rPr>
                <w:iCs/>
                <w:sz w:val="17"/>
                <w:szCs w:val="17"/>
                <w:lang w:val="it-IT"/>
              </w:rPr>
              <w:t>White Paper, webinars, briefings</w:t>
            </w:r>
          </w:p>
        </w:tc>
        <w:tc>
          <w:tcPr>
            <w:tcW w:w="0" w:type="auto"/>
            <w:vAlign w:val="center"/>
            <w:hideMark/>
          </w:tcPr>
          <w:p w14:paraId="362CBFF9" w14:textId="77777777" w:rsidR="005005E9" w:rsidRPr="007F1870" w:rsidRDefault="005005E9" w:rsidP="005005E9">
            <w:pPr>
              <w:rPr>
                <w:iCs/>
                <w:sz w:val="17"/>
                <w:szCs w:val="17"/>
                <w:lang w:val="it-IT"/>
              </w:rPr>
            </w:pPr>
            <w:r>
              <w:rPr>
                <w:iCs/>
                <w:sz w:val="17"/>
                <w:szCs w:val="17"/>
                <w:lang w:val="it-IT"/>
              </w:rPr>
              <w:t>Family offices, public agencies</w:t>
            </w:r>
          </w:p>
        </w:tc>
        <w:tc>
          <w:tcPr>
            <w:tcW w:w="0" w:type="auto"/>
            <w:vAlign w:val="center"/>
            <w:hideMark/>
          </w:tcPr>
          <w:p w14:paraId="6DCD7B16" w14:textId="77777777" w:rsidR="005005E9" w:rsidRPr="007F1870" w:rsidRDefault="005005E9" w:rsidP="005005E9">
            <w:pPr>
              <w:rPr>
                <w:iCs/>
                <w:sz w:val="17"/>
                <w:szCs w:val="17"/>
                <w:lang w:val="it-IT"/>
              </w:rPr>
            </w:pPr>
            <w:r>
              <w:rPr>
                <w:iCs/>
                <w:sz w:val="17"/>
                <w:szCs w:val="17"/>
                <w:lang w:val="it-IT"/>
              </w:rPr>
              <w:t>0</w:t>
              <w:noBreakHyphen/>
              <w:t>6 months</w:t>
            </w:r>
          </w:p>
        </w:tc>
      </w:tr>
      <w:tr w:rsidR="005005E9" w:rsidRPr="007F1870" w14:paraId="15701673" w14:textId="77777777" w:rsidTr="005005E9">
        <w:trPr>
          <w:cantSplit/>
          <w:tblCellSpacing w:w="15" w:type="dxa"/>
        </w:trPr>
        <w:tc>
          <w:tcPr>
            <w:tcW w:w="0" w:type="auto"/>
            <w:vAlign w:val="center"/>
            <w:hideMark/>
          </w:tcPr>
          <w:p w14:paraId="08671631" w14:textId="77777777" w:rsidR="005005E9" w:rsidRPr="007F1870" w:rsidRDefault="005005E9" w:rsidP="005005E9">
            <w:pPr>
              <w:rPr>
                <w:iCs/>
                <w:sz w:val="17"/>
                <w:szCs w:val="17"/>
                <w:lang w:val="it-IT"/>
              </w:rPr>
            </w:pPr>
            <w:r>
              <w:rPr>
                <w:iCs/>
                <w:sz w:val="17"/>
                <w:szCs w:val="17"/>
                <w:lang w:val="it-IT"/>
              </w:rPr>
              <w:t>Phase 2 — Pilot Demonstration</w:t>
            </w:r>
          </w:p>
        </w:tc>
        <w:tc>
          <w:tcPr>
            <w:tcW w:w="0" w:type="auto"/>
            <w:vAlign w:val="center"/>
            <w:hideMark/>
          </w:tcPr>
          <w:p w14:paraId="75CB1CC1" w14:textId="77777777" w:rsidR="005005E9" w:rsidRPr="007F1870" w:rsidRDefault="005005E9" w:rsidP="005005E9">
            <w:pPr>
              <w:rPr>
                <w:iCs/>
                <w:sz w:val="17"/>
                <w:szCs w:val="17"/>
              </w:rPr>
            </w:pPr>
            <w:r>
              <w:rPr>
                <w:iCs/>
                <w:sz w:val="17"/>
                <w:szCs w:val="17"/>
              </w:rPr>
              <w:t>Genesis pilot results; data room</w:t>
            </w:r>
          </w:p>
        </w:tc>
        <w:tc>
          <w:tcPr>
            <w:tcW w:w="0" w:type="auto"/>
            <w:vAlign w:val="center"/>
            <w:hideMark/>
          </w:tcPr>
          <w:p w14:paraId="0C1B18D8" w14:textId="77777777" w:rsidR="005005E9" w:rsidRPr="007F1870" w:rsidRDefault="005005E9" w:rsidP="005005E9">
            <w:pPr>
              <w:rPr>
                <w:iCs/>
                <w:sz w:val="17"/>
                <w:szCs w:val="17"/>
                <w:lang w:val="it-IT"/>
              </w:rPr>
            </w:pPr>
            <w:r>
              <w:rPr>
                <w:iCs/>
                <w:sz w:val="17"/>
                <w:szCs w:val="17"/>
                <w:lang w:val="it-IT"/>
              </w:rPr>
              <w:t>Early adopters</w:t>
            </w:r>
          </w:p>
        </w:tc>
        <w:tc>
          <w:tcPr>
            <w:tcW w:w="0" w:type="auto"/>
            <w:vAlign w:val="center"/>
            <w:hideMark/>
          </w:tcPr>
          <w:p w14:paraId="0694CC59" w14:textId="77777777" w:rsidR="005005E9" w:rsidRPr="007F1870" w:rsidRDefault="005005E9" w:rsidP="005005E9">
            <w:pPr>
              <w:rPr>
                <w:iCs/>
                <w:sz w:val="17"/>
                <w:szCs w:val="17"/>
                <w:lang w:val="it-IT"/>
              </w:rPr>
            </w:pPr>
            <w:r>
              <w:rPr>
                <w:iCs/>
                <w:sz w:val="17"/>
                <w:szCs w:val="17"/>
                <w:lang w:val="it-IT"/>
              </w:rPr>
              <w:t>6</w:t>
              <w:noBreakHyphen/>
              <w:t>18 months</w:t>
            </w:r>
          </w:p>
        </w:tc>
      </w:tr>
      <w:tr w:rsidR="005005E9" w:rsidRPr="007F1870" w14:paraId="59C165D2" w14:textId="77777777" w:rsidTr="005005E9">
        <w:trPr>
          <w:cantSplit/>
          <w:tblCellSpacing w:w="15" w:type="dxa"/>
        </w:trPr>
        <w:tc>
          <w:tcPr>
            <w:tcW w:w="0" w:type="auto"/>
            <w:vAlign w:val="center"/>
            <w:hideMark/>
          </w:tcPr>
          <w:p w14:paraId="081A0263" w14:textId="77777777" w:rsidR="005005E9" w:rsidRPr="007F1870" w:rsidRDefault="005005E9" w:rsidP="005005E9">
            <w:pPr>
              <w:rPr>
                <w:iCs/>
                <w:sz w:val="17"/>
                <w:szCs w:val="17"/>
                <w:lang w:val="it-IT"/>
              </w:rPr>
            </w:pPr>
            <w:r>
              <w:rPr>
                <w:iCs/>
                <w:sz w:val="17"/>
                <w:szCs w:val="17"/>
                <w:lang w:val="it-IT"/>
              </w:rPr>
              <w:t>Phase 3 — Interest Documentation</w:t>
            </w:r>
          </w:p>
        </w:tc>
        <w:tc>
          <w:tcPr>
            <w:tcW w:w="0" w:type="auto"/>
            <w:vAlign w:val="center"/>
            <w:hideMark/>
          </w:tcPr>
          <w:p w14:paraId="68DA43D0" w14:textId="77777777" w:rsidR="005005E9" w:rsidRPr="007F1870" w:rsidRDefault="005005E9" w:rsidP="005005E9">
            <w:pPr>
              <w:rPr>
                <w:iCs/>
                <w:sz w:val="17"/>
                <w:szCs w:val="17"/>
                <w:lang w:val="it-IT"/>
              </w:rPr>
            </w:pPr>
            <w:r>
              <w:rPr>
                <w:iCs/>
                <w:sz w:val="17"/>
                <w:szCs w:val="17"/>
                <w:lang w:val="it-IT"/>
              </w:rPr>
              <w:t>LOIs, MoUs, procurement interest</w:t>
            </w:r>
          </w:p>
        </w:tc>
        <w:tc>
          <w:tcPr>
            <w:tcW w:w="0" w:type="auto"/>
            <w:vAlign w:val="center"/>
            <w:hideMark/>
          </w:tcPr>
          <w:p w14:paraId="18687714" w14:textId="77777777" w:rsidR="005005E9" w:rsidRPr="007F1870" w:rsidRDefault="005005E9" w:rsidP="005005E9">
            <w:pPr>
              <w:rPr>
                <w:iCs/>
                <w:sz w:val="17"/>
                <w:szCs w:val="17"/>
                <w:lang w:val="it-IT"/>
              </w:rPr>
            </w:pPr>
            <w:r>
              <w:rPr>
                <w:iCs/>
                <w:sz w:val="17"/>
                <w:szCs w:val="17"/>
                <w:lang w:val="it-IT"/>
              </w:rPr>
              <w:t>Qualified buyers</w:t>
            </w:r>
          </w:p>
        </w:tc>
        <w:tc>
          <w:tcPr>
            <w:tcW w:w="0" w:type="auto"/>
            <w:vAlign w:val="center"/>
            <w:hideMark/>
          </w:tcPr>
          <w:p w14:paraId="7AACFF0C" w14:textId="77777777" w:rsidR="005005E9" w:rsidRPr="007F1870" w:rsidRDefault="005005E9" w:rsidP="005005E9">
            <w:pPr>
              <w:rPr>
                <w:iCs/>
                <w:sz w:val="17"/>
                <w:szCs w:val="17"/>
                <w:lang w:val="it-IT"/>
              </w:rPr>
            </w:pPr>
            <w:r>
              <w:rPr>
                <w:iCs/>
                <w:sz w:val="17"/>
                <w:szCs w:val="17"/>
                <w:lang w:val="it-IT"/>
              </w:rPr>
              <w:t>12</w:t>
              <w:noBreakHyphen/>
              <w:t>24 months</w:t>
            </w:r>
          </w:p>
        </w:tc>
      </w:tr>
      <w:tr w:rsidR="005005E9" w:rsidRPr="007F1870" w14:paraId="29F0DADA" w14:textId="77777777" w:rsidTr="005005E9">
        <w:trPr>
          <w:cantSplit/>
          <w:tblCellSpacing w:w="15" w:type="dxa"/>
        </w:trPr>
        <w:tc>
          <w:tcPr>
            <w:tcW w:w="0" w:type="auto"/>
            <w:vAlign w:val="center"/>
            <w:hideMark/>
          </w:tcPr>
          <w:p w14:paraId="6B6C09DF" w14:textId="77777777" w:rsidR="005005E9" w:rsidRPr="007F1870" w:rsidRDefault="005005E9" w:rsidP="005005E9">
            <w:pPr>
              <w:rPr>
                <w:iCs/>
                <w:sz w:val="17"/>
                <w:szCs w:val="17"/>
                <w:lang w:val="it-IT"/>
              </w:rPr>
            </w:pPr>
            <w:r>
              <w:rPr>
                <w:iCs/>
                <w:sz w:val="17"/>
                <w:szCs w:val="17"/>
                <w:lang w:val="it-IT"/>
              </w:rPr>
              <w:t>Phase 4 — Pricing and Structuring</w:t>
            </w:r>
          </w:p>
        </w:tc>
        <w:tc>
          <w:tcPr>
            <w:tcW w:w="0" w:type="auto"/>
            <w:vAlign w:val="center"/>
            <w:hideMark/>
          </w:tcPr>
          <w:p w14:paraId="2AC38F06" w14:textId="77777777" w:rsidR="005005E9" w:rsidRPr="007F1870" w:rsidRDefault="005005E9" w:rsidP="005005E9">
            <w:pPr>
              <w:rPr>
                <w:iCs/>
                <w:sz w:val="17"/>
                <w:szCs w:val="17"/>
                <w:lang w:val="it-IT"/>
              </w:rPr>
            </w:pPr>
            <w:r>
              <w:rPr>
                <w:iCs/>
                <w:sz w:val="17"/>
                <w:szCs w:val="17"/>
                <w:lang w:val="it-IT"/>
              </w:rPr>
              <w:t>Pricing memo; legal wrapper</w:t>
            </w:r>
          </w:p>
        </w:tc>
        <w:tc>
          <w:tcPr>
            <w:tcW w:w="0" w:type="auto"/>
            <w:vAlign w:val="center"/>
            <w:hideMark/>
          </w:tcPr>
          <w:p w14:paraId="2B5298F2" w14:textId="77777777" w:rsidR="005005E9" w:rsidRPr="007F1870" w:rsidRDefault="005005E9" w:rsidP="005005E9">
            <w:pPr>
              <w:rPr>
                <w:iCs/>
                <w:sz w:val="17"/>
                <w:szCs w:val="17"/>
                <w:lang w:val="it-IT"/>
              </w:rPr>
            </w:pPr>
            <w:r>
              <w:rPr>
                <w:iCs/>
                <w:sz w:val="17"/>
                <w:szCs w:val="17"/>
                <w:lang w:val="it-IT"/>
              </w:rPr>
              <w:t>Legal/financial advisors</w:t>
            </w:r>
          </w:p>
        </w:tc>
        <w:tc>
          <w:tcPr>
            <w:tcW w:w="0" w:type="auto"/>
            <w:vAlign w:val="center"/>
            <w:hideMark/>
          </w:tcPr>
          <w:p w14:paraId="1AC2457F" w14:textId="77777777" w:rsidR="005005E9" w:rsidRPr="007F1870" w:rsidRDefault="005005E9" w:rsidP="005005E9">
            <w:pPr>
              <w:rPr>
                <w:iCs/>
                <w:sz w:val="17"/>
                <w:szCs w:val="17"/>
                <w:lang w:val="it-IT"/>
              </w:rPr>
            </w:pPr>
            <w:r>
              <w:rPr>
                <w:iCs/>
                <w:sz w:val="17"/>
                <w:szCs w:val="17"/>
                <w:lang w:val="it-IT"/>
              </w:rPr>
              <w:t>18</w:t>
              <w:noBreakHyphen/>
              <w:t>30 months</w:t>
            </w:r>
          </w:p>
        </w:tc>
      </w:tr>
      <w:tr w:rsidR="005005E9" w:rsidRPr="007F1870" w14:paraId="33285694" w14:textId="77777777" w:rsidTr="005005E9">
        <w:trPr>
          <w:cantSplit/>
          <w:tblCellSpacing w:w="15" w:type="dxa"/>
        </w:trPr>
        <w:tc>
          <w:tcPr>
            <w:tcW w:w="0" w:type="auto"/>
            <w:vAlign w:val="center"/>
            <w:hideMark/>
          </w:tcPr>
          <w:p w14:paraId="18089C23" w14:textId="77777777" w:rsidR="005005E9" w:rsidRPr="007F1870" w:rsidRDefault="005005E9" w:rsidP="005005E9">
            <w:pPr>
              <w:rPr>
                <w:iCs/>
                <w:sz w:val="17"/>
                <w:szCs w:val="17"/>
                <w:lang w:val="it-IT"/>
              </w:rPr>
            </w:pPr>
            <w:r>
              <w:rPr>
                <w:iCs/>
                <w:sz w:val="17"/>
                <w:szCs w:val="17"/>
                <w:lang w:val="it-IT"/>
              </w:rPr>
              <w:t>Phase 5 — First Offering</w:t>
            </w:r>
          </w:p>
        </w:tc>
        <w:tc>
          <w:tcPr>
            <w:tcW w:w="0" w:type="auto"/>
            <w:vAlign w:val="center"/>
            <w:hideMark/>
          </w:tcPr>
          <w:p w14:paraId="1D5AB45F" w14:textId="77777777" w:rsidR="005005E9" w:rsidRPr="007F1870" w:rsidRDefault="005005E9" w:rsidP="005005E9">
            <w:pPr>
              <w:rPr>
                <w:iCs/>
                <w:sz w:val="17"/>
                <w:szCs w:val="17"/>
                <w:lang w:val="it-IT"/>
              </w:rPr>
            </w:pPr>
            <w:r>
              <w:rPr>
                <w:iCs/>
                <w:sz w:val="17"/>
                <w:szCs w:val="17"/>
                <w:lang w:val="it-IT"/>
              </w:rPr>
              <w:t>RAP</w:t>
              <w:noBreakHyphen/>
              <w:t>M5/M6 offering</w:t>
            </w:r>
          </w:p>
        </w:tc>
        <w:tc>
          <w:tcPr>
            <w:tcW w:w="0" w:type="auto"/>
            <w:vAlign w:val="center"/>
            <w:hideMark/>
          </w:tcPr>
          <w:p w14:paraId="3BC66931" w14:textId="77777777" w:rsidR="005005E9" w:rsidRPr="007F1870" w:rsidRDefault="005005E9" w:rsidP="005005E9">
            <w:pPr>
              <w:rPr>
                <w:iCs/>
                <w:sz w:val="17"/>
                <w:szCs w:val="17"/>
                <w:lang w:val="it-IT"/>
              </w:rPr>
            </w:pPr>
            <w:r>
              <w:rPr>
                <w:iCs/>
                <w:sz w:val="17"/>
                <w:szCs w:val="17"/>
                <w:lang w:val="it-IT"/>
              </w:rPr>
              <w:t>Accredited investors</w:t>
            </w:r>
          </w:p>
        </w:tc>
        <w:tc>
          <w:tcPr>
            <w:tcW w:w="0" w:type="auto"/>
            <w:vAlign w:val="center"/>
            <w:hideMark/>
          </w:tcPr>
          <w:p w14:paraId="45BE5DFC" w14:textId="77777777" w:rsidR="005005E9" w:rsidRPr="007F1870" w:rsidRDefault="005005E9" w:rsidP="005005E9">
            <w:pPr>
              <w:rPr>
                <w:iCs/>
                <w:sz w:val="17"/>
                <w:szCs w:val="17"/>
                <w:lang w:val="it-IT"/>
              </w:rPr>
            </w:pPr>
            <w:r>
              <w:rPr>
                <w:iCs/>
                <w:sz w:val="17"/>
                <w:szCs w:val="17"/>
                <w:lang w:val="it-IT"/>
              </w:rPr>
              <w:t>24</w:t>
              <w:noBreakHyphen/>
              <w:t>36 months</w:t>
            </w:r>
          </w:p>
        </w:tc>
      </w:tr>
      <w:tr w:rsidR="005005E9" w:rsidRPr="007F1870" w14:paraId="72F44D65" w14:textId="77777777" w:rsidTr="005005E9">
        <w:trPr>
          <w:cantSplit/>
          <w:tblCellSpacing w:w="15" w:type="dxa"/>
        </w:trPr>
        <w:tc>
          <w:tcPr>
            <w:tcW w:w="0" w:type="auto"/>
            <w:vAlign w:val="center"/>
            <w:hideMark/>
          </w:tcPr>
          <w:p w14:paraId="2D8E30ED" w14:textId="77777777" w:rsidR="005005E9" w:rsidRPr="007F1870" w:rsidRDefault="005005E9" w:rsidP="005005E9">
            <w:pPr>
              <w:rPr>
                <w:iCs/>
                <w:sz w:val="17"/>
                <w:szCs w:val="17"/>
                <w:lang w:val="it-IT"/>
              </w:rPr>
            </w:pPr>
            <w:r>
              <w:rPr>
                <w:iCs/>
                <w:sz w:val="17"/>
                <w:szCs w:val="17"/>
                <w:lang w:val="it-IT"/>
              </w:rPr>
              <w:t>Phase 6 — Institutional Scaling</w:t>
            </w:r>
          </w:p>
        </w:tc>
        <w:tc>
          <w:tcPr>
            <w:tcW w:w="0" w:type="auto"/>
            <w:vAlign w:val="center"/>
            <w:hideMark/>
          </w:tcPr>
          <w:p w14:paraId="42F7C0AD" w14:textId="77777777" w:rsidR="005005E9" w:rsidRPr="007F1870" w:rsidRDefault="005005E9" w:rsidP="005005E9">
            <w:pPr>
              <w:rPr>
                <w:iCs/>
                <w:sz w:val="17"/>
                <w:szCs w:val="17"/>
              </w:rPr>
            </w:pPr>
            <w:r>
              <w:rPr>
                <w:iCs/>
                <w:sz w:val="17"/>
                <w:szCs w:val="17"/>
              </w:rPr>
              <w:t>RAP</w:t>
              <w:noBreakHyphen/>
              <w:t>M7 fund or tokenised instrument</w:t>
            </w:r>
          </w:p>
        </w:tc>
        <w:tc>
          <w:tcPr>
            <w:tcW w:w="0" w:type="auto"/>
            <w:vAlign w:val="center"/>
            <w:hideMark/>
          </w:tcPr>
          <w:p w14:paraId="35A778C0" w14:textId="77777777" w:rsidR="005005E9" w:rsidRPr="007F1870" w:rsidRDefault="005005E9" w:rsidP="005005E9">
            <w:pPr>
              <w:rPr>
                <w:iCs/>
                <w:sz w:val="17"/>
                <w:szCs w:val="17"/>
                <w:lang w:val="it-IT"/>
              </w:rPr>
            </w:pPr>
            <w:r>
              <w:rPr>
                <w:iCs/>
                <w:sz w:val="17"/>
                <w:szCs w:val="17"/>
                <w:lang w:val="it-IT"/>
              </w:rPr>
              <w:t>Institutional capital</w:t>
            </w:r>
          </w:p>
        </w:tc>
        <w:tc>
          <w:tcPr>
            <w:tcW w:w="0" w:type="auto"/>
            <w:vAlign w:val="center"/>
            <w:hideMark/>
          </w:tcPr>
          <w:p w14:paraId="74D037A9" w14:textId="77777777" w:rsidR="005005E9" w:rsidRPr="007F1870" w:rsidRDefault="005005E9" w:rsidP="005005E9">
            <w:pPr>
              <w:rPr>
                <w:iCs/>
                <w:sz w:val="17"/>
                <w:szCs w:val="17"/>
                <w:lang w:val="it-IT"/>
              </w:rPr>
            </w:pPr>
            <w:r>
              <w:rPr>
                <w:iCs/>
                <w:sz w:val="17"/>
                <w:szCs w:val="17"/>
                <w:lang w:val="it-IT"/>
              </w:rPr>
              <w:t>36</w:t>
              <w:noBreakHyphen/>
              <w:t>60 months</w:t>
            </w:r>
          </w:p>
        </w:tc>
      </w:tr>
    </w:tbl>
    <w:p w14:paraId="214A1766" w14:textId="77777777" w:rsidR="005005E9" w:rsidRPr="005005E9" w:rsidRDefault="005005E9" w:rsidP="005005E9">
      <w:pPr>
        <w:rPr>
          <w:b/>
          <w:bCs/>
          <w:iCs/>
          <w:lang w:val="it-IT"/>
        </w:rPr>
      </w:pPr>
      <w:r>
        <w:rPr>
          <w:b/>
          <w:bCs/>
          <w:iCs/>
          <w:lang w:val="it-IT"/>
        </w:rPr>
        <w:t>X.10 Final Market Principle</w:t>
      </w:r>
    </w:p>
    <w:p w14:paraId="327079B3" w14:textId="77777777" w:rsidR="005005E9" w:rsidRPr="005005E9" w:rsidRDefault="005005E9" w:rsidP="005005E9">
      <w:pPr>
        <w:rPr>
          <w:iCs/>
        </w:rPr>
      </w:pPr>
      <w:r>
        <w:rPr>
          <w:iCs/>
        </w:rPr>
        <w:t>No RAP shall be marketed, no investor communication shall imply investability, and no token offering shall be made until:</w:t>
      </w:r>
    </w:p>
    <w:p w14:paraId="1FF9931C" w14:textId="77777777" w:rsidR="005005E9" w:rsidRPr="005005E9" w:rsidRDefault="005005E9">
      <w:pPr>
        <w:numPr>
          <w:ilvl w:val="0"/>
          <w:numId w:val="87"/>
        </w:numPr>
        <w:tabs>
          <w:tab w:val="clear" w:pos="360"/>
          <w:tab w:val="num" w:pos="720"/>
        </w:tabs>
        <w:rPr>
          <w:iCs/>
          <w:lang w:val="it-IT"/>
        </w:rPr>
      </w:pPr>
      <w:r>
        <w:rPr>
          <w:iCs/>
          <w:lang w:val="it-IT"/>
        </w:rPr>
        <w:t>Buyer/offtake evidence exists</w:t>
      </w:r>
    </w:p>
    <w:p w14:paraId="448D4CCC" w14:textId="77777777" w:rsidR="005005E9" w:rsidRPr="005005E9" w:rsidRDefault="005005E9">
      <w:pPr>
        <w:numPr>
          <w:ilvl w:val="0"/>
          <w:numId w:val="87"/>
        </w:numPr>
        <w:tabs>
          <w:tab w:val="clear" w:pos="360"/>
          <w:tab w:val="num" w:pos="720"/>
        </w:tabs>
        <w:rPr>
          <w:iCs/>
          <w:lang w:val="it-IT"/>
        </w:rPr>
      </w:pPr>
      <w:r>
        <w:rPr>
          <w:iCs/>
          <w:lang w:val="it-IT"/>
        </w:rPr>
        <w:t>Pricing discipline is documented</w:t>
      </w:r>
    </w:p>
    <w:p w14:paraId="7BC80DB7" w14:textId="77777777" w:rsidR="005005E9" w:rsidRPr="005005E9" w:rsidRDefault="005005E9">
      <w:pPr>
        <w:numPr>
          <w:ilvl w:val="0"/>
          <w:numId w:val="87"/>
        </w:numPr>
        <w:tabs>
          <w:tab w:val="clear" w:pos="360"/>
          <w:tab w:val="num" w:pos="720"/>
        </w:tabs>
        <w:rPr>
          <w:iCs/>
          <w:lang w:val="it-IT"/>
        </w:rPr>
      </w:pPr>
      <w:r>
        <w:rPr>
          <w:iCs/>
          <w:lang w:val="it-IT"/>
        </w:rPr>
        <w:t>Liquidity pathways are defined</w:t>
      </w:r>
    </w:p>
    <w:p w14:paraId="44C31CFE" w14:textId="77777777" w:rsidR="005005E9" w:rsidRPr="005005E9" w:rsidRDefault="005005E9">
      <w:pPr>
        <w:numPr>
          <w:ilvl w:val="0"/>
          <w:numId w:val="87"/>
        </w:numPr>
        <w:tabs>
          <w:tab w:val="clear" w:pos="360"/>
          <w:tab w:val="num" w:pos="720"/>
        </w:tabs>
        <w:rPr>
          <w:iCs/>
          <w:lang w:val="it-IT"/>
        </w:rPr>
      </w:pPr>
      <w:r>
        <w:rPr>
          <w:iCs/>
          <w:lang w:val="it-IT"/>
        </w:rPr>
        <w:t>Counterparty readiness is established</w:t>
      </w:r>
    </w:p>
    <w:p w14:paraId="0C3C0B54" w14:textId="77777777" w:rsidR="005005E9" w:rsidRPr="005005E9" w:rsidRDefault="005005E9">
      <w:pPr>
        <w:numPr>
          <w:ilvl w:val="0"/>
          <w:numId w:val="87"/>
        </w:numPr>
        <w:tabs>
          <w:tab w:val="clear" w:pos="360"/>
          <w:tab w:val="num" w:pos="720"/>
        </w:tabs>
        <w:rPr>
          <w:iCs/>
          <w:lang w:val="it-IT"/>
        </w:rPr>
      </w:pPr>
      <w:r>
        <w:rPr>
          <w:iCs/>
          <w:lang w:val="it-IT"/>
        </w:rPr>
        <w:t>Investor protection disclosures are complete</w:t>
      </w:r>
    </w:p>
    <w:p w14:paraId="768B3AD4" w14:textId="77777777" w:rsidR="005005E9" w:rsidRPr="005005E9" w:rsidRDefault="005005E9">
      <w:pPr>
        <w:numPr>
          <w:ilvl w:val="0"/>
          <w:numId w:val="87"/>
        </w:numPr>
        <w:tabs>
          <w:tab w:val="clear" w:pos="360"/>
          <w:tab w:val="num" w:pos="720"/>
        </w:tabs>
        <w:rPr>
          <w:iCs/>
        </w:rPr>
      </w:pPr>
      <w:r>
        <w:rPr>
          <w:iCs/>
        </w:rPr>
        <w:t>Legal review and regulatory approval (where required) are obtained</w:t>
      </w:r>
    </w:p>
    <w:p w14:paraId="565CC263" w14:textId="77777777" w:rsidR="005005E9" w:rsidRDefault="005005E9" w:rsidP="005005E9">
      <w:pPr>
        <w:rPr>
          <w:b/>
          <w:bCs/>
          <w:iCs/>
        </w:rPr>
      </w:pPr>
      <w:r>
        <w:rPr>
          <w:b/>
          <w:bCs/>
          <w:iCs/>
        </w:rPr>
        <w:t>Demand precedes supply. Evidence precedes marketing. Legal structure precedes offering.</w:t>
      </w:r>
    </w:p>
    <w:p w14:paraId="3F9A350B" w14:textId="77777777" w:rsidR="0056135A" w:rsidRPr="0056135A" w:rsidRDefault="0056135A" w:rsidP="00D4101C">
      <w:pPr>
        <w:pStyle w:val="Titolo1"/>
        <w:rPr>
          <w:bCs/>
          <w:iCs/>
        </w:rPr>
      </w:pPr>
      <w:r>
        <w:rPr>
          <w:rFonts w:ascii="Baskerville Old Face" w:eastAsia="Baskerville Old Face" w:hAnsi="Baskerville Old Face" w:cs="Baskerville Old Face"/>
          <w:iCs/>
          <w:szCs w:val="24"/>
        </w:rPr>
        <w:t>PART XI – Implementation readiness and technology roadmap</w:t>
      </w:r>
    </w:p>
    <w:p w14:paraId="19F1C21D" w14:textId="77777777" w:rsidR="0056135A" w:rsidRPr="0056135A" w:rsidRDefault="0056135A" w:rsidP="0056135A">
      <w:pPr>
        <w:rPr>
          <w:iCs/>
        </w:rPr>
      </w:pPr>
      <w:r>
        <w:rPr>
          <w:b/>
          <w:bCs/>
          <w:iCs/>
        </w:rPr>
        <w:t>Purpose:</w:t>
      </w:r>
      <w:r>
        <w:rPr>
          <w:iCs/>
        </w:rPr>
        <w:t xml:space="preserve"> </w:t>
        <w:br/>
        <w:t>To define the phased rollout of the technological infrastructure, from local field tools to fully distributed Holochain</w:t>
        <w:noBreakHyphen/>
        <w:t>compatible runtime. This roadmap is binding: no institutional</w:t>
        <w:noBreakHyphen/>
        <w:t>grade deployment shall occur before the corresponding implementation milestones have been achieved and verified.</w:t>
      </w:r>
    </w:p>
    <w:p w14:paraId="6AB08137" w14:textId="77777777" w:rsidR="0056135A" w:rsidRPr="00D4101C" w:rsidRDefault="0056135A" w:rsidP="0056135A">
      <w:pPr>
        <w:rPr>
          <w:b/>
          <w:bCs/>
          <w:iCs/>
        </w:rPr>
      </w:pPr>
      <w:r>
        <w:rPr>
          <w:b/>
          <w:bCs/>
          <w:iCs/>
        </w:rPr>
        <w:lastRenderedPageBreak/>
        <w:t>XI.1 Technology Stack — Current Status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2"/>
        <w:gridCol w:w="4352"/>
        <w:gridCol w:w="2133"/>
        <w:gridCol w:w="1231"/>
      </w:tblGrid>
      <w:tr w:rsidR="0056135A" w:rsidRPr="00D4101C" w14:paraId="04AB7FC6" w14:textId="77777777" w:rsidTr="00D4101C">
        <w:trPr>
          <w:cantSplit/>
          <w:tblHeader/>
          <w:tblCellSpacing w:w="15" w:type="dxa"/>
        </w:trPr>
        <w:tc>
          <w:tcPr>
            <w:tcW w:w="0" w:type="auto"/>
            <w:vAlign w:val="center"/>
            <w:hideMark/>
          </w:tcPr>
          <w:p w14:paraId="1059FB0B" w14:textId="77777777" w:rsidR="0056135A" w:rsidRPr="00D4101C" w:rsidRDefault="0056135A" w:rsidP="0056135A">
            <w:pPr>
              <w:rPr>
                <w:b/>
                <w:bCs/>
                <w:iCs/>
                <w:sz w:val="18"/>
                <w:szCs w:val="18"/>
                <w:lang w:val="it-IT"/>
              </w:rPr>
            </w:pPr>
            <w:r>
              <w:rPr>
                <w:b/>
                <w:bCs/>
                <w:iCs/>
                <w:sz w:val="18"/>
                <w:szCs w:val="18"/>
                <w:lang w:val="it-IT"/>
              </w:rPr>
              <w:t>Component</w:t>
            </w:r>
          </w:p>
        </w:tc>
        <w:tc>
          <w:tcPr>
            <w:tcW w:w="0" w:type="auto"/>
            <w:vAlign w:val="center"/>
            <w:hideMark/>
          </w:tcPr>
          <w:p w14:paraId="6700833A" w14:textId="77777777" w:rsidR="0056135A" w:rsidRPr="00D4101C" w:rsidRDefault="0056135A" w:rsidP="0056135A">
            <w:pPr>
              <w:rPr>
                <w:b/>
                <w:bCs/>
                <w:iCs/>
                <w:sz w:val="18"/>
                <w:szCs w:val="18"/>
                <w:lang w:val="it-IT"/>
              </w:rPr>
            </w:pPr>
            <w:r>
              <w:rPr>
                <w:b/>
                <w:bCs/>
                <w:iCs/>
                <w:sz w:val="18"/>
                <w:szCs w:val="18"/>
                <w:lang w:val="it-IT"/>
              </w:rPr>
              <w:t>Specification</w:t>
            </w:r>
          </w:p>
        </w:tc>
        <w:tc>
          <w:tcPr>
            <w:tcW w:w="0" w:type="auto"/>
            <w:vAlign w:val="center"/>
            <w:hideMark/>
          </w:tcPr>
          <w:p w14:paraId="19B724AF" w14:textId="77777777" w:rsidR="0056135A" w:rsidRPr="00D4101C" w:rsidRDefault="0056135A" w:rsidP="0056135A">
            <w:pPr>
              <w:rPr>
                <w:b/>
                <w:bCs/>
                <w:iCs/>
                <w:sz w:val="18"/>
                <w:szCs w:val="18"/>
                <w:lang w:val="it-IT"/>
              </w:rPr>
            </w:pPr>
            <w:r>
              <w:rPr>
                <w:b/>
                <w:bCs/>
                <w:iCs/>
                <w:sz w:val="18"/>
                <w:szCs w:val="18"/>
                <w:lang w:val="it-IT"/>
              </w:rPr>
              <w:t>Implementation Status</w:t>
            </w:r>
          </w:p>
        </w:tc>
        <w:tc>
          <w:tcPr>
            <w:tcW w:w="0" w:type="auto"/>
            <w:vAlign w:val="center"/>
            <w:hideMark/>
          </w:tcPr>
          <w:p w14:paraId="22071489" w14:textId="77777777" w:rsidR="0056135A" w:rsidRPr="00D4101C" w:rsidRDefault="0056135A" w:rsidP="0056135A">
            <w:pPr>
              <w:rPr>
                <w:b/>
                <w:bCs/>
                <w:iCs/>
                <w:sz w:val="18"/>
                <w:szCs w:val="18"/>
                <w:lang w:val="it-IT"/>
              </w:rPr>
            </w:pPr>
            <w:r>
              <w:rPr>
                <w:b/>
                <w:bCs/>
                <w:iCs/>
                <w:sz w:val="18"/>
                <w:szCs w:val="18"/>
                <w:lang w:val="it-IT"/>
              </w:rPr>
              <w:t>Readiness Level</w:t>
            </w:r>
          </w:p>
        </w:tc>
      </w:tr>
      <w:tr w:rsidR="0056135A" w:rsidRPr="00D4101C" w14:paraId="1830DAAD" w14:textId="77777777" w:rsidTr="00D4101C">
        <w:trPr>
          <w:cantSplit/>
          <w:tblCellSpacing w:w="15" w:type="dxa"/>
        </w:trPr>
        <w:tc>
          <w:tcPr>
            <w:tcW w:w="0" w:type="auto"/>
            <w:vAlign w:val="center"/>
            <w:hideMark/>
          </w:tcPr>
          <w:p w14:paraId="425184A7" w14:textId="77777777" w:rsidR="0056135A" w:rsidRPr="00D4101C" w:rsidRDefault="0056135A" w:rsidP="0056135A">
            <w:pPr>
              <w:rPr>
                <w:iCs/>
                <w:sz w:val="18"/>
                <w:szCs w:val="18"/>
                <w:lang w:val="it-IT"/>
              </w:rPr>
            </w:pPr>
            <w:r>
              <w:rPr>
                <w:iCs/>
                <w:sz w:val="18"/>
                <w:szCs w:val="18"/>
                <w:lang w:val="it-IT"/>
              </w:rPr>
              <w:t>Field Data Capture</w:t>
            </w:r>
          </w:p>
        </w:tc>
        <w:tc>
          <w:tcPr>
            <w:tcW w:w="0" w:type="auto"/>
            <w:vAlign w:val="center"/>
            <w:hideMark/>
          </w:tcPr>
          <w:p w14:paraId="4C5ADD93" w14:textId="77777777" w:rsidR="0056135A" w:rsidRPr="00D4101C" w:rsidRDefault="0056135A" w:rsidP="0056135A">
            <w:pPr>
              <w:rPr>
                <w:iCs/>
                <w:sz w:val="18"/>
                <w:szCs w:val="18"/>
                <w:lang w:val="it-IT"/>
              </w:rPr>
            </w:pPr>
            <w:r>
              <w:rPr>
                <w:iCs/>
                <w:sz w:val="18"/>
                <w:szCs w:val="18"/>
                <w:lang w:val="it-IT"/>
              </w:rPr>
              <w:t>LoRa/Meshtastic sensors; mobile app; offline event queue</w:t>
            </w:r>
          </w:p>
        </w:tc>
        <w:tc>
          <w:tcPr>
            <w:tcW w:w="0" w:type="auto"/>
            <w:vAlign w:val="center"/>
            <w:hideMark/>
          </w:tcPr>
          <w:p w14:paraId="54F32140" w14:textId="77777777" w:rsidR="0056135A" w:rsidRPr="00D4101C" w:rsidRDefault="0056135A" w:rsidP="0056135A">
            <w:pPr>
              <w:rPr>
                <w:iCs/>
                <w:sz w:val="18"/>
                <w:szCs w:val="18"/>
                <w:lang w:val="it-IT"/>
              </w:rPr>
            </w:pPr>
            <w:r>
              <w:rPr>
                <w:iCs/>
                <w:sz w:val="18"/>
                <w:szCs w:val="18"/>
                <w:lang w:val="it-IT"/>
              </w:rPr>
              <w:t>In design; prototype available</w:t>
            </w:r>
          </w:p>
        </w:tc>
        <w:tc>
          <w:tcPr>
            <w:tcW w:w="0" w:type="auto"/>
            <w:vAlign w:val="center"/>
            <w:hideMark/>
          </w:tcPr>
          <w:p w14:paraId="0E4F6DB8" w14:textId="77777777" w:rsidR="0056135A" w:rsidRPr="00D4101C" w:rsidRDefault="0056135A" w:rsidP="0056135A">
            <w:pPr>
              <w:rPr>
                <w:iCs/>
                <w:sz w:val="18"/>
                <w:szCs w:val="18"/>
                <w:lang w:val="it-IT"/>
              </w:rPr>
            </w:pPr>
            <w:r>
              <w:rPr>
                <w:iCs/>
                <w:sz w:val="18"/>
                <w:szCs w:val="18"/>
                <w:lang w:val="it-IT"/>
              </w:rPr>
              <w:t>TRL 3</w:t>
              <w:noBreakHyphen/>
              <w:t>4</w:t>
            </w:r>
          </w:p>
        </w:tc>
      </w:tr>
      <w:tr w:rsidR="0056135A" w:rsidRPr="00D4101C" w14:paraId="39987776" w14:textId="77777777" w:rsidTr="00D4101C">
        <w:trPr>
          <w:cantSplit/>
          <w:tblCellSpacing w:w="15" w:type="dxa"/>
        </w:trPr>
        <w:tc>
          <w:tcPr>
            <w:tcW w:w="0" w:type="auto"/>
            <w:vAlign w:val="center"/>
            <w:hideMark/>
          </w:tcPr>
          <w:p w14:paraId="2541E67B" w14:textId="77777777" w:rsidR="0056135A" w:rsidRPr="00D4101C" w:rsidRDefault="0056135A" w:rsidP="0056135A">
            <w:pPr>
              <w:rPr>
                <w:iCs/>
                <w:sz w:val="18"/>
                <w:szCs w:val="18"/>
                <w:lang w:val="it-IT"/>
              </w:rPr>
            </w:pPr>
            <w:r>
              <w:rPr>
                <w:iCs/>
                <w:sz w:val="18"/>
                <w:szCs w:val="18"/>
                <w:lang w:val="it-IT"/>
              </w:rPr>
              <w:t>Edge Gateway</w:t>
            </w:r>
          </w:p>
        </w:tc>
        <w:tc>
          <w:tcPr>
            <w:tcW w:w="0" w:type="auto"/>
            <w:vAlign w:val="center"/>
            <w:hideMark/>
          </w:tcPr>
          <w:p w14:paraId="6C33C908" w14:textId="77777777" w:rsidR="0056135A" w:rsidRPr="00D4101C" w:rsidRDefault="0056135A" w:rsidP="0056135A">
            <w:pPr>
              <w:rPr>
                <w:iCs/>
                <w:sz w:val="18"/>
                <w:szCs w:val="18"/>
              </w:rPr>
            </w:pPr>
            <w:r>
              <w:rPr>
                <w:iCs/>
                <w:sz w:val="18"/>
                <w:szCs w:val="18"/>
              </w:rPr>
              <w:t>Gemma/Llama/Qwen small models for parsing/classification</w:t>
            </w:r>
          </w:p>
        </w:tc>
        <w:tc>
          <w:tcPr>
            <w:tcW w:w="0" w:type="auto"/>
            <w:vAlign w:val="center"/>
            <w:hideMark/>
          </w:tcPr>
          <w:p w14:paraId="19B43BA2" w14:textId="77777777" w:rsidR="0056135A" w:rsidRPr="00D4101C" w:rsidRDefault="0056135A" w:rsidP="0056135A">
            <w:pPr>
              <w:rPr>
                <w:iCs/>
                <w:sz w:val="18"/>
                <w:szCs w:val="18"/>
                <w:lang w:val="it-IT"/>
              </w:rPr>
            </w:pPr>
            <w:r>
              <w:rPr>
                <w:iCs/>
                <w:sz w:val="18"/>
                <w:szCs w:val="18"/>
                <w:lang w:val="it-IT"/>
              </w:rPr>
              <w:t>Proof</w:t>
              <w:noBreakHyphen/>
              <w:t>of</w:t>
              <w:noBreakHyphen/>
              <w:t>concept</w:t>
            </w:r>
          </w:p>
        </w:tc>
        <w:tc>
          <w:tcPr>
            <w:tcW w:w="0" w:type="auto"/>
            <w:vAlign w:val="center"/>
            <w:hideMark/>
          </w:tcPr>
          <w:p w14:paraId="326075EB" w14:textId="77777777" w:rsidR="0056135A" w:rsidRPr="00D4101C" w:rsidRDefault="0056135A" w:rsidP="0056135A">
            <w:pPr>
              <w:rPr>
                <w:iCs/>
                <w:sz w:val="18"/>
                <w:szCs w:val="18"/>
                <w:lang w:val="it-IT"/>
              </w:rPr>
            </w:pPr>
            <w:r>
              <w:rPr>
                <w:iCs/>
                <w:sz w:val="18"/>
                <w:szCs w:val="18"/>
                <w:lang w:val="it-IT"/>
              </w:rPr>
              <w:t>TRL 3</w:t>
            </w:r>
          </w:p>
        </w:tc>
      </w:tr>
      <w:tr w:rsidR="0056135A" w:rsidRPr="00D4101C" w14:paraId="5B13AB65" w14:textId="77777777" w:rsidTr="00D4101C">
        <w:trPr>
          <w:cantSplit/>
          <w:tblCellSpacing w:w="15" w:type="dxa"/>
        </w:trPr>
        <w:tc>
          <w:tcPr>
            <w:tcW w:w="0" w:type="auto"/>
            <w:vAlign w:val="center"/>
            <w:hideMark/>
          </w:tcPr>
          <w:p w14:paraId="292BC176" w14:textId="77777777" w:rsidR="0056135A" w:rsidRPr="00D4101C" w:rsidRDefault="0056135A" w:rsidP="0056135A">
            <w:pPr>
              <w:rPr>
                <w:iCs/>
                <w:sz w:val="18"/>
                <w:szCs w:val="18"/>
                <w:lang w:val="it-IT"/>
              </w:rPr>
            </w:pPr>
            <w:r>
              <w:rPr>
                <w:iCs/>
                <w:sz w:val="18"/>
                <w:szCs w:val="18"/>
                <w:lang w:val="it-IT"/>
              </w:rPr>
              <w:t>Local Node</w:t>
            </w:r>
          </w:p>
        </w:tc>
        <w:tc>
          <w:tcPr>
            <w:tcW w:w="0" w:type="auto"/>
            <w:vAlign w:val="center"/>
            <w:hideMark/>
          </w:tcPr>
          <w:p w14:paraId="0EA98C4F" w14:textId="77777777" w:rsidR="0056135A" w:rsidRPr="00D4101C" w:rsidRDefault="0056135A" w:rsidP="0056135A">
            <w:pPr>
              <w:rPr>
                <w:iCs/>
                <w:sz w:val="18"/>
                <w:szCs w:val="18"/>
              </w:rPr>
            </w:pPr>
            <w:r>
              <w:rPr>
                <w:iCs/>
                <w:sz w:val="18"/>
                <w:szCs w:val="18"/>
              </w:rPr>
              <w:t>Qwen 4B/8B for RAG, MRV assistance, Valueflows mapping</w:t>
            </w:r>
          </w:p>
        </w:tc>
        <w:tc>
          <w:tcPr>
            <w:tcW w:w="0" w:type="auto"/>
            <w:vAlign w:val="center"/>
            <w:hideMark/>
          </w:tcPr>
          <w:p w14:paraId="19786E45" w14:textId="77777777" w:rsidR="0056135A" w:rsidRPr="00D4101C" w:rsidRDefault="0056135A" w:rsidP="0056135A">
            <w:pPr>
              <w:rPr>
                <w:iCs/>
                <w:sz w:val="18"/>
                <w:szCs w:val="18"/>
                <w:lang w:val="it-IT"/>
              </w:rPr>
            </w:pPr>
            <w:r>
              <w:rPr>
                <w:iCs/>
                <w:sz w:val="18"/>
                <w:szCs w:val="18"/>
                <w:lang w:val="it-IT"/>
              </w:rPr>
              <w:t>In development</w:t>
            </w:r>
          </w:p>
        </w:tc>
        <w:tc>
          <w:tcPr>
            <w:tcW w:w="0" w:type="auto"/>
            <w:vAlign w:val="center"/>
            <w:hideMark/>
          </w:tcPr>
          <w:p w14:paraId="3C2B100E" w14:textId="77777777" w:rsidR="0056135A" w:rsidRPr="00D4101C" w:rsidRDefault="0056135A" w:rsidP="0056135A">
            <w:pPr>
              <w:rPr>
                <w:iCs/>
                <w:sz w:val="18"/>
                <w:szCs w:val="18"/>
                <w:lang w:val="it-IT"/>
              </w:rPr>
            </w:pPr>
            <w:r>
              <w:rPr>
                <w:iCs/>
                <w:sz w:val="18"/>
                <w:szCs w:val="18"/>
                <w:lang w:val="it-IT"/>
              </w:rPr>
              <w:t>TRL 2</w:t>
              <w:noBreakHyphen/>
              <w:t>3</w:t>
            </w:r>
          </w:p>
        </w:tc>
      </w:tr>
      <w:tr w:rsidR="0056135A" w:rsidRPr="00D4101C" w14:paraId="0E7565CC" w14:textId="77777777" w:rsidTr="00D4101C">
        <w:trPr>
          <w:cantSplit/>
          <w:tblCellSpacing w:w="15" w:type="dxa"/>
        </w:trPr>
        <w:tc>
          <w:tcPr>
            <w:tcW w:w="0" w:type="auto"/>
            <w:vAlign w:val="center"/>
            <w:hideMark/>
          </w:tcPr>
          <w:p w14:paraId="1CA33861" w14:textId="77777777" w:rsidR="0056135A" w:rsidRPr="00D4101C" w:rsidRDefault="0056135A" w:rsidP="0056135A">
            <w:pPr>
              <w:rPr>
                <w:iCs/>
                <w:sz w:val="18"/>
                <w:szCs w:val="18"/>
                <w:lang w:val="it-IT"/>
              </w:rPr>
            </w:pPr>
            <w:r>
              <w:rPr>
                <w:iCs/>
                <w:sz w:val="18"/>
                <w:szCs w:val="18"/>
                <w:lang w:val="it-IT"/>
              </w:rPr>
              <w:t>Verifier Layer</w:t>
            </w:r>
          </w:p>
        </w:tc>
        <w:tc>
          <w:tcPr>
            <w:tcW w:w="0" w:type="auto"/>
            <w:vAlign w:val="center"/>
            <w:hideMark/>
          </w:tcPr>
          <w:p w14:paraId="3CB6B04A" w14:textId="77777777" w:rsidR="0056135A" w:rsidRPr="00D4101C" w:rsidRDefault="0056135A" w:rsidP="0056135A">
            <w:pPr>
              <w:rPr>
                <w:iCs/>
                <w:sz w:val="18"/>
                <w:szCs w:val="18"/>
                <w:lang w:val="it-IT"/>
              </w:rPr>
            </w:pPr>
            <w:r>
              <w:rPr>
                <w:iCs/>
                <w:sz w:val="18"/>
                <w:szCs w:val="18"/>
                <w:lang w:val="it-IT"/>
              </w:rPr>
              <w:t>Phi</w:t>
              <w:noBreakHyphen/>
              <w:t>4</w:t>
              <w:noBreakHyphen/>
              <w:t>mini for logic/schema checks</w:t>
            </w:r>
          </w:p>
        </w:tc>
        <w:tc>
          <w:tcPr>
            <w:tcW w:w="0" w:type="auto"/>
            <w:vAlign w:val="center"/>
            <w:hideMark/>
          </w:tcPr>
          <w:p w14:paraId="4795D28F" w14:textId="77777777" w:rsidR="0056135A" w:rsidRPr="00D4101C" w:rsidRDefault="0056135A" w:rsidP="0056135A">
            <w:pPr>
              <w:rPr>
                <w:iCs/>
                <w:sz w:val="18"/>
                <w:szCs w:val="18"/>
                <w:lang w:val="it-IT"/>
              </w:rPr>
            </w:pPr>
            <w:r>
              <w:rPr>
                <w:iCs/>
                <w:sz w:val="18"/>
                <w:szCs w:val="18"/>
                <w:lang w:val="it-IT"/>
              </w:rPr>
              <w:t>In testing</w:t>
            </w:r>
          </w:p>
        </w:tc>
        <w:tc>
          <w:tcPr>
            <w:tcW w:w="0" w:type="auto"/>
            <w:vAlign w:val="center"/>
            <w:hideMark/>
          </w:tcPr>
          <w:p w14:paraId="59BBA352" w14:textId="77777777" w:rsidR="0056135A" w:rsidRPr="00D4101C" w:rsidRDefault="0056135A" w:rsidP="0056135A">
            <w:pPr>
              <w:rPr>
                <w:iCs/>
                <w:sz w:val="18"/>
                <w:szCs w:val="18"/>
                <w:lang w:val="it-IT"/>
              </w:rPr>
            </w:pPr>
            <w:r>
              <w:rPr>
                <w:iCs/>
                <w:sz w:val="18"/>
                <w:szCs w:val="18"/>
                <w:lang w:val="it-IT"/>
              </w:rPr>
              <w:t>TRL 3</w:t>
            </w:r>
          </w:p>
        </w:tc>
      </w:tr>
      <w:tr w:rsidR="0056135A" w:rsidRPr="00D4101C" w14:paraId="0C82091E" w14:textId="77777777" w:rsidTr="00D4101C">
        <w:trPr>
          <w:cantSplit/>
          <w:tblCellSpacing w:w="15" w:type="dxa"/>
        </w:trPr>
        <w:tc>
          <w:tcPr>
            <w:tcW w:w="0" w:type="auto"/>
            <w:vAlign w:val="center"/>
            <w:hideMark/>
          </w:tcPr>
          <w:p w14:paraId="48CEF0E4" w14:textId="77777777" w:rsidR="0056135A" w:rsidRPr="00D4101C" w:rsidRDefault="0056135A" w:rsidP="0056135A">
            <w:pPr>
              <w:rPr>
                <w:iCs/>
                <w:sz w:val="18"/>
                <w:szCs w:val="18"/>
                <w:lang w:val="it-IT"/>
              </w:rPr>
            </w:pPr>
            <w:r>
              <w:rPr>
                <w:iCs/>
                <w:sz w:val="18"/>
                <w:szCs w:val="18"/>
                <w:lang w:val="it-IT"/>
              </w:rPr>
              <w:t>Holochain Runtime</w:t>
            </w:r>
          </w:p>
        </w:tc>
        <w:tc>
          <w:tcPr>
            <w:tcW w:w="0" w:type="auto"/>
            <w:vAlign w:val="center"/>
            <w:hideMark/>
          </w:tcPr>
          <w:p w14:paraId="45FC33FE" w14:textId="77777777" w:rsidR="0056135A" w:rsidRPr="00D4101C" w:rsidRDefault="0056135A" w:rsidP="0056135A">
            <w:pPr>
              <w:rPr>
                <w:iCs/>
                <w:sz w:val="18"/>
                <w:szCs w:val="18"/>
              </w:rPr>
            </w:pPr>
            <w:r>
              <w:rPr>
                <w:iCs/>
                <w:sz w:val="18"/>
                <w:szCs w:val="18"/>
              </w:rPr>
              <w:t>Agent</w:t>
              <w:noBreakHyphen/>
              <w:t>centric source</w:t>
              <w:noBreakHyphen/>
              <w:t>chain; DHT publication</w:t>
            </w:r>
          </w:p>
        </w:tc>
        <w:tc>
          <w:tcPr>
            <w:tcW w:w="0" w:type="auto"/>
            <w:vAlign w:val="center"/>
            <w:hideMark/>
          </w:tcPr>
          <w:p w14:paraId="776376F4" w14:textId="77777777" w:rsidR="0056135A" w:rsidRPr="00D4101C" w:rsidRDefault="0056135A" w:rsidP="0056135A">
            <w:pPr>
              <w:rPr>
                <w:iCs/>
                <w:sz w:val="18"/>
                <w:szCs w:val="18"/>
                <w:lang w:val="it-IT"/>
              </w:rPr>
            </w:pPr>
            <w:r>
              <w:rPr>
                <w:iCs/>
                <w:sz w:val="18"/>
                <w:szCs w:val="18"/>
                <w:lang w:val="it-IT"/>
              </w:rPr>
              <w:t>Prototype exists</w:t>
            </w:r>
          </w:p>
        </w:tc>
        <w:tc>
          <w:tcPr>
            <w:tcW w:w="0" w:type="auto"/>
            <w:vAlign w:val="center"/>
            <w:hideMark/>
          </w:tcPr>
          <w:p w14:paraId="3DD76D1F" w14:textId="77777777" w:rsidR="0056135A" w:rsidRPr="00D4101C" w:rsidRDefault="0056135A" w:rsidP="0056135A">
            <w:pPr>
              <w:rPr>
                <w:iCs/>
                <w:sz w:val="18"/>
                <w:szCs w:val="18"/>
                <w:lang w:val="it-IT"/>
              </w:rPr>
            </w:pPr>
            <w:r>
              <w:rPr>
                <w:iCs/>
                <w:sz w:val="18"/>
                <w:szCs w:val="18"/>
                <w:lang w:val="it-IT"/>
              </w:rPr>
              <w:t>TRL 3</w:t>
            </w:r>
          </w:p>
        </w:tc>
      </w:tr>
      <w:tr w:rsidR="0056135A" w:rsidRPr="00D4101C" w14:paraId="558D81AD" w14:textId="77777777" w:rsidTr="00D4101C">
        <w:trPr>
          <w:cantSplit/>
          <w:tblCellSpacing w:w="15" w:type="dxa"/>
        </w:trPr>
        <w:tc>
          <w:tcPr>
            <w:tcW w:w="0" w:type="auto"/>
            <w:vAlign w:val="center"/>
            <w:hideMark/>
          </w:tcPr>
          <w:p w14:paraId="73A488FB" w14:textId="77777777" w:rsidR="0056135A" w:rsidRPr="00D4101C" w:rsidRDefault="0056135A" w:rsidP="0056135A">
            <w:pPr>
              <w:rPr>
                <w:iCs/>
                <w:sz w:val="18"/>
                <w:szCs w:val="18"/>
                <w:lang w:val="it-IT"/>
              </w:rPr>
            </w:pPr>
            <w:r>
              <w:rPr>
                <w:iCs/>
                <w:sz w:val="18"/>
                <w:szCs w:val="18"/>
                <w:lang w:val="it-IT"/>
              </w:rPr>
              <w:t>Sync Layer</w:t>
            </w:r>
          </w:p>
        </w:tc>
        <w:tc>
          <w:tcPr>
            <w:tcW w:w="0" w:type="auto"/>
            <w:vAlign w:val="center"/>
            <w:hideMark/>
          </w:tcPr>
          <w:p w14:paraId="0A27F129" w14:textId="77777777" w:rsidR="0056135A" w:rsidRPr="00D4101C" w:rsidRDefault="0056135A" w:rsidP="0056135A">
            <w:pPr>
              <w:rPr>
                <w:iCs/>
                <w:sz w:val="18"/>
                <w:szCs w:val="18"/>
              </w:rPr>
            </w:pPr>
            <w:r>
              <w:rPr>
                <w:iCs/>
                <w:sz w:val="18"/>
                <w:szCs w:val="18"/>
              </w:rPr>
              <w:t>Reticulum, LAN, Internet, VPS bootstrap</w:t>
            </w:r>
          </w:p>
        </w:tc>
        <w:tc>
          <w:tcPr>
            <w:tcW w:w="0" w:type="auto"/>
            <w:vAlign w:val="center"/>
            <w:hideMark/>
          </w:tcPr>
          <w:p w14:paraId="395B5BA1" w14:textId="77777777" w:rsidR="0056135A" w:rsidRPr="00D4101C" w:rsidRDefault="0056135A" w:rsidP="0056135A">
            <w:pPr>
              <w:rPr>
                <w:iCs/>
                <w:sz w:val="18"/>
                <w:szCs w:val="18"/>
                <w:lang w:val="it-IT"/>
              </w:rPr>
            </w:pPr>
            <w:r>
              <w:rPr>
                <w:iCs/>
                <w:sz w:val="18"/>
                <w:szCs w:val="18"/>
                <w:lang w:val="it-IT"/>
              </w:rPr>
              <w:t>Architecture designed</w:t>
            </w:r>
          </w:p>
        </w:tc>
        <w:tc>
          <w:tcPr>
            <w:tcW w:w="0" w:type="auto"/>
            <w:vAlign w:val="center"/>
            <w:hideMark/>
          </w:tcPr>
          <w:p w14:paraId="00D71000" w14:textId="77777777" w:rsidR="0056135A" w:rsidRPr="00D4101C" w:rsidRDefault="0056135A" w:rsidP="0056135A">
            <w:pPr>
              <w:rPr>
                <w:iCs/>
                <w:sz w:val="18"/>
                <w:szCs w:val="18"/>
                <w:lang w:val="it-IT"/>
              </w:rPr>
            </w:pPr>
            <w:r>
              <w:rPr>
                <w:iCs/>
                <w:sz w:val="18"/>
                <w:szCs w:val="18"/>
                <w:lang w:val="it-IT"/>
              </w:rPr>
              <w:t>TRL 2</w:t>
            </w:r>
          </w:p>
        </w:tc>
      </w:tr>
      <w:tr w:rsidR="0056135A" w:rsidRPr="00D4101C" w14:paraId="03DDEE39" w14:textId="77777777" w:rsidTr="00D4101C">
        <w:trPr>
          <w:cantSplit/>
          <w:tblCellSpacing w:w="15" w:type="dxa"/>
        </w:trPr>
        <w:tc>
          <w:tcPr>
            <w:tcW w:w="0" w:type="auto"/>
            <w:vAlign w:val="center"/>
            <w:hideMark/>
          </w:tcPr>
          <w:p w14:paraId="30B4B419" w14:textId="77777777" w:rsidR="0056135A" w:rsidRPr="00D4101C" w:rsidRDefault="0056135A" w:rsidP="0056135A">
            <w:pPr>
              <w:rPr>
                <w:iCs/>
                <w:sz w:val="18"/>
                <w:szCs w:val="18"/>
                <w:lang w:val="it-IT"/>
              </w:rPr>
            </w:pPr>
            <w:r>
              <w:rPr>
                <w:iCs/>
                <w:sz w:val="18"/>
                <w:szCs w:val="18"/>
                <w:lang w:val="it-IT"/>
              </w:rPr>
              <w:t>Institutional Layer</w:t>
            </w:r>
          </w:p>
        </w:tc>
        <w:tc>
          <w:tcPr>
            <w:tcW w:w="0" w:type="auto"/>
            <w:vAlign w:val="center"/>
            <w:hideMark/>
          </w:tcPr>
          <w:p w14:paraId="1F6DF7C1" w14:textId="77777777" w:rsidR="0056135A" w:rsidRPr="00D4101C" w:rsidRDefault="0056135A" w:rsidP="0056135A">
            <w:pPr>
              <w:rPr>
                <w:iCs/>
                <w:sz w:val="18"/>
                <w:szCs w:val="18"/>
              </w:rPr>
            </w:pPr>
            <w:r>
              <w:rPr>
                <w:iCs/>
                <w:sz w:val="18"/>
                <w:szCs w:val="18"/>
              </w:rPr>
              <w:t>HTTPS endpoints, dashboard, partner API</w:t>
            </w:r>
          </w:p>
        </w:tc>
        <w:tc>
          <w:tcPr>
            <w:tcW w:w="0" w:type="auto"/>
            <w:vAlign w:val="center"/>
            <w:hideMark/>
          </w:tcPr>
          <w:p w14:paraId="58C66454" w14:textId="77777777" w:rsidR="0056135A" w:rsidRPr="00D4101C" w:rsidRDefault="0056135A" w:rsidP="0056135A">
            <w:pPr>
              <w:rPr>
                <w:iCs/>
                <w:sz w:val="18"/>
                <w:szCs w:val="18"/>
                <w:lang w:val="it-IT"/>
              </w:rPr>
            </w:pPr>
            <w:r>
              <w:rPr>
                <w:iCs/>
                <w:sz w:val="18"/>
                <w:szCs w:val="18"/>
                <w:lang w:val="it-IT"/>
              </w:rPr>
              <w:t>Under development</w:t>
            </w:r>
          </w:p>
        </w:tc>
        <w:tc>
          <w:tcPr>
            <w:tcW w:w="0" w:type="auto"/>
            <w:vAlign w:val="center"/>
            <w:hideMark/>
          </w:tcPr>
          <w:p w14:paraId="4E03D3B7" w14:textId="77777777" w:rsidR="0056135A" w:rsidRPr="00D4101C" w:rsidRDefault="0056135A" w:rsidP="0056135A">
            <w:pPr>
              <w:rPr>
                <w:iCs/>
                <w:sz w:val="18"/>
                <w:szCs w:val="18"/>
                <w:lang w:val="it-IT"/>
              </w:rPr>
            </w:pPr>
            <w:r>
              <w:rPr>
                <w:iCs/>
                <w:sz w:val="18"/>
                <w:szCs w:val="18"/>
                <w:lang w:val="it-IT"/>
              </w:rPr>
              <w:t>TRL 2</w:t>
              <w:noBreakHyphen/>
              <w:t>3</w:t>
            </w:r>
          </w:p>
        </w:tc>
      </w:tr>
      <w:tr w:rsidR="0056135A" w:rsidRPr="00D4101C" w14:paraId="5EE66EAF" w14:textId="77777777" w:rsidTr="00D4101C">
        <w:trPr>
          <w:cantSplit/>
          <w:tblCellSpacing w:w="15" w:type="dxa"/>
        </w:trPr>
        <w:tc>
          <w:tcPr>
            <w:tcW w:w="0" w:type="auto"/>
            <w:vAlign w:val="center"/>
            <w:hideMark/>
          </w:tcPr>
          <w:p w14:paraId="7408B2E8" w14:textId="77777777" w:rsidR="0056135A" w:rsidRPr="00D4101C" w:rsidRDefault="0056135A" w:rsidP="0056135A">
            <w:pPr>
              <w:rPr>
                <w:iCs/>
                <w:sz w:val="18"/>
                <w:szCs w:val="18"/>
                <w:lang w:val="it-IT"/>
              </w:rPr>
            </w:pPr>
            <w:r>
              <w:rPr>
                <w:iCs/>
                <w:sz w:val="18"/>
                <w:szCs w:val="18"/>
                <w:lang w:val="it-IT"/>
              </w:rPr>
              <w:t>Canonical Repository</w:t>
            </w:r>
          </w:p>
        </w:tc>
        <w:tc>
          <w:tcPr>
            <w:tcW w:w="0" w:type="auto"/>
            <w:vAlign w:val="center"/>
            <w:hideMark/>
          </w:tcPr>
          <w:p w14:paraId="0CC462F3" w14:textId="77777777" w:rsidR="0056135A" w:rsidRPr="00D4101C" w:rsidRDefault="0056135A" w:rsidP="0056135A">
            <w:pPr>
              <w:rPr>
                <w:iCs/>
                <w:sz w:val="18"/>
                <w:szCs w:val="18"/>
              </w:rPr>
            </w:pPr>
            <w:r>
              <w:rPr>
                <w:iCs/>
                <w:sz w:val="18"/>
                <w:szCs w:val="18"/>
              </w:rPr>
              <w:t>GitHub mirror; manifests; hashes; signatures</w:t>
            </w:r>
          </w:p>
        </w:tc>
        <w:tc>
          <w:tcPr>
            <w:tcW w:w="0" w:type="auto"/>
            <w:vAlign w:val="center"/>
            <w:hideMark/>
          </w:tcPr>
          <w:p w14:paraId="6514B0B5" w14:textId="77777777" w:rsidR="0056135A" w:rsidRPr="00D4101C" w:rsidRDefault="0056135A" w:rsidP="0056135A">
            <w:pPr>
              <w:rPr>
                <w:iCs/>
                <w:sz w:val="18"/>
                <w:szCs w:val="18"/>
                <w:lang w:val="it-IT"/>
              </w:rPr>
            </w:pPr>
            <w:r>
              <w:rPr>
                <w:iCs/>
                <w:sz w:val="18"/>
                <w:szCs w:val="18"/>
                <w:lang w:val="it-IT"/>
              </w:rPr>
              <w:t>Repository established</w:t>
            </w:r>
          </w:p>
        </w:tc>
        <w:tc>
          <w:tcPr>
            <w:tcW w:w="0" w:type="auto"/>
            <w:vAlign w:val="center"/>
            <w:hideMark/>
          </w:tcPr>
          <w:p w14:paraId="65CC04F1" w14:textId="77777777" w:rsidR="0056135A" w:rsidRPr="00D4101C" w:rsidRDefault="0056135A" w:rsidP="0056135A">
            <w:pPr>
              <w:rPr>
                <w:iCs/>
                <w:sz w:val="18"/>
                <w:szCs w:val="18"/>
                <w:lang w:val="it-IT"/>
              </w:rPr>
            </w:pPr>
            <w:r>
              <w:rPr>
                <w:iCs/>
                <w:sz w:val="18"/>
                <w:szCs w:val="18"/>
                <w:lang w:val="it-IT"/>
              </w:rPr>
              <w:t>TRL 4</w:t>
            </w:r>
          </w:p>
        </w:tc>
      </w:tr>
      <w:tr w:rsidR="0056135A" w:rsidRPr="00D4101C" w14:paraId="4316508B" w14:textId="77777777" w:rsidTr="00D4101C">
        <w:trPr>
          <w:cantSplit/>
          <w:tblCellSpacing w:w="15" w:type="dxa"/>
        </w:trPr>
        <w:tc>
          <w:tcPr>
            <w:tcW w:w="0" w:type="auto"/>
            <w:vAlign w:val="center"/>
            <w:hideMark/>
          </w:tcPr>
          <w:p w14:paraId="4931274F" w14:textId="77777777" w:rsidR="0056135A" w:rsidRPr="00D4101C" w:rsidRDefault="0056135A" w:rsidP="0056135A">
            <w:pPr>
              <w:rPr>
                <w:iCs/>
                <w:sz w:val="18"/>
                <w:szCs w:val="18"/>
                <w:lang w:val="it-IT"/>
              </w:rPr>
            </w:pPr>
            <w:r>
              <w:rPr>
                <w:iCs/>
                <w:sz w:val="18"/>
                <w:szCs w:val="18"/>
                <w:lang w:val="it-IT"/>
              </w:rPr>
              <w:t>AI/Offline Runtime</w:t>
            </w:r>
          </w:p>
        </w:tc>
        <w:tc>
          <w:tcPr>
            <w:tcW w:w="0" w:type="auto"/>
            <w:vAlign w:val="center"/>
            <w:hideMark/>
          </w:tcPr>
          <w:p w14:paraId="7DBDE593" w14:textId="77777777" w:rsidR="0056135A" w:rsidRPr="00D4101C" w:rsidRDefault="0056135A" w:rsidP="0056135A">
            <w:pPr>
              <w:rPr>
                <w:iCs/>
                <w:sz w:val="18"/>
                <w:szCs w:val="18"/>
                <w:lang w:val="it-IT"/>
              </w:rPr>
            </w:pPr>
            <w:r>
              <w:rPr>
                <w:iCs/>
                <w:sz w:val="18"/>
                <w:szCs w:val="18"/>
                <w:lang w:val="it-IT"/>
              </w:rPr>
              <w:t>Model routing; offline bundles</w:t>
            </w:r>
          </w:p>
        </w:tc>
        <w:tc>
          <w:tcPr>
            <w:tcW w:w="0" w:type="auto"/>
            <w:vAlign w:val="center"/>
            <w:hideMark/>
          </w:tcPr>
          <w:p w14:paraId="791D3D79" w14:textId="77777777" w:rsidR="0056135A" w:rsidRPr="00D4101C" w:rsidRDefault="0056135A" w:rsidP="0056135A">
            <w:pPr>
              <w:rPr>
                <w:iCs/>
                <w:sz w:val="18"/>
                <w:szCs w:val="18"/>
                <w:lang w:val="it-IT"/>
              </w:rPr>
            </w:pPr>
            <w:r>
              <w:rPr>
                <w:iCs/>
                <w:sz w:val="18"/>
                <w:szCs w:val="18"/>
                <w:lang w:val="it-IT"/>
              </w:rPr>
              <w:t>Specified; in progress</w:t>
            </w:r>
          </w:p>
        </w:tc>
        <w:tc>
          <w:tcPr>
            <w:tcW w:w="0" w:type="auto"/>
            <w:vAlign w:val="center"/>
            <w:hideMark/>
          </w:tcPr>
          <w:p w14:paraId="71CC3B92" w14:textId="77777777" w:rsidR="0056135A" w:rsidRPr="00D4101C" w:rsidRDefault="0056135A" w:rsidP="0056135A">
            <w:pPr>
              <w:rPr>
                <w:iCs/>
                <w:sz w:val="18"/>
                <w:szCs w:val="18"/>
                <w:lang w:val="it-IT"/>
              </w:rPr>
            </w:pPr>
            <w:r>
              <w:rPr>
                <w:iCs/>
                <w:sz w:val="18"/>
                <w:szCs w:val="18"/>
                <w:lang w:val="it-IT"/>
              </w:rPr>
              <w:t>TRL 2</w:t>
              <w:noBreakHyphen/>
              <w:t>3</w:t>
            </w:r>
          </w:p>
        </w:tc>
      </w:tr>
      <w:tr w:rsidR="0056135A" w:rsidRPr="00D4101C" w14:paraId="4C4FA966" w14:textId="77777777" w:rsidTr="00D4101C">
        <w:trPr>
          <w:cantSplit/>
          <w:tblCellSpacing w:w="15" w:type="dxa"/>
        </w:trPr>
        <w:tc>
          <w:tcPr>
            <w:tcW w:w="0" w:type="auto"/>
            <w:vAlign w:val="center"/>
            <w:hideMark/>
          </w:tcPr>
          <w:p w14:paraId="4A1CABC1" w14:textId="77777777" w:rsidR="0056135A" w:rsidRPr="00D4101C" w:rsidRDefault="0056135A" w:rsidP="0056135A">
            <w:pPr>
              <w:rPr>
                <w:iCs/>
                <w:sz w:val="18"/>
                <w:szCs w:val="18"/>
                <w:lang w:val="it-IT"/>
              </w:rPr>
            </w:pPr>
            <w:r>
              <w:rPr>
                <w:iCs/>
                <w:sz w:val="18"/>
                <w:szCs w:val="18"/>
                <w:lang w:val="it-IT"/>
              </w:rPr>
              <w:t>Data Room Infrastructure</w:t>
            </w:r>
          </w:p>
        </w:tc>
        <w:tc>
          <w:tcPr>
            <w:tcW w:w="0" w:type="auto"/>
            <w:vAlign w:val="center"/>
            <w:hideMark/>
          </w:tcPr>
          <w:p w14:paraId="48F5DAFD" w14:textId="77777777" w:rsidR="0056135A" w:rsidRPr="00D4101C" w:rsidRDefault="0056135A" w:rsidP="0056135A">
            <w:pPr>
              <w:rPr>
                <w:iCs/>
                <w:sz w:val="18"/>
                <w:szCs w:val="18"/>
                <w:lang w:val="it-IT"/>
              </w:rPr>
            </w:pPr>
            <w:r>
              <w:rPr>
                <w:iCs/>
                <w:sz w:val="18"/>
                <w:szCs w:val="18"/>
                <w:lang w:val="it-IT"/>
              </w:rPr>
              <w:t>Secure access; audit logs</w:t>
            </w:r>
          </w:p>
        </w:tc>
        <w:tc>
          <w:tcPr>
            <w:tcW w:w="0" w:type="auto"/>
            <w:vAlign w:val="center"/>
            <w:hideMark/>
          </w:tcPr>
          <w:p w14:paraId="1ADEE784" w14:textId="77777777" w:rsidR="0056135A" w:rsidRPr="00D4101C" w:rsidRDefault="0056135A" w:rsidP="0056135A">
            <w:pPr>
              <w:rPr>
                <w:iCs/>
                <w:sz w:val="18"/>
                <w:szCs w:val="18"/>
                <w:lang w:val="it-IT"/>
              </w:rPr>
            </w:pPr>
            <w:r>
              <w:rPr>
                <w:iCs/>
                <w:sz w:val="18"/>
                <w:szCs w:val="18"/>
                <w:lang w:val="it-IT"/>
              </w:rPr>
              <w:t>In design; prototype available</w:t>
            </w:r>
          </w:p>
        </w:tc>
        <w:tc>
          <w:tcPr>
            <w:tcW w:w="0" w:type="auto"/>
            <w:vAlign w:val="center"/>
            <w:hideMark/>
          </w:tcPr>
          <w:p w14:paraId="746470FE" w14:textId="77777777" w:rsidR="0056135A" w:rsidRPr="00D4101C" w:rsidRDefault="0056135A" w:rsidP="0056135A">
            <w:pPr>
              <w:rPr>
                <w:iCs/>
                <w:sz w:val="18"/>
                <w:szCs w:val="18"/>
                <w:lang w:val="it-IT"/>
              </w:rPr>
            </w:pPr>
            <w:r>
              <w:rPr>
                <w:iCs/>
                <w:sz w:val="18"/>
                <w:szCs w:val="18"/>
                <w:lang w:val="it-IT"/>
              </w:rPr>
              <w:t>TRL 3</w:t>
            </w:r>
          </w:p>
        </w:tc>
      </w:tr>
    </w:tbl>
    <w:p w14:paraId="272281E7" w14:textId="77777777" w:rsidR="0056135A" w:rsidRPr="0056135A" w:rsidRDefault="0056135A" w:rsidP="0056135A">
      <w:pPr>
        <w:rPr>
          <w:iCs/>
        </w:rPr>
      </w:pPr>
      <w:r>
        <w:rPr>
          <w:b/>
          <w:bCs/>
          <w:iCs/>
        </w:rPr>
        <w:t>TRL Definitions:</w:t>
      </w:r>
      <w:r>
        <w:rPr>
          <w:iCs/>
        </w:rPr>
        <w:t xml:space="preserve"> </w:t>
        <w:br/>
        <w:t>1 = basic principles</w:t>
        <w:br/>
        <w:t>2 = concept formulated</w:t>
        <w:br/>
        <w:t>3 = proof of concept</w:t>
        <w:br/>
        <w:t>4 = validated in lab</w:t>
        <w:br/>
        <w:t>5 = validated in relevant environment</w:t>
        <w:br/>
        <w:t>6 = demonstrated in relevant environment</w:t>
        <w:br/>
        <w:t>7 = prototype in operational environment</w:t>
        <w:br/>
        <w:t>8 = system complete</w:t>
        <w:br/>
        <w:t>9 = system proven in operation</w:t>
      </w:r>
    </w:p>
    <w:p w14:paraId="71DE3835" w14:textId="77777777" w:rsidR="00D4101C" w:rsidRPr="007F1870" w:rsidRDefault="00D4101C" w:rsidP="0056135A">
      <w:pPr>
        <w:rPr>
          <w:b/>
          <w:bCs/>
          <w:iCs/>
        </w:rPr>
      </w:pPr>
    </w:p>
    <w:p w14:paraId="751F396B" w14:textId="77777777" w:rsidR="0056135A" w:rsidRPr="00A55C59" w:rsidRDefault="0056135A" w:rsidP="0056135A">
      <w:pPr>
        <w:rPr>
          <w:b/>
          <w:bCs/>
          <w:iCs/>
          <w:sz w:val="22"/>
          <w:szCs w:val="22"/>
          <w:lang w:val="it-IT"/>
        </w:rPr>
      </w:pPr>
      <w:r>
        <w:rPr>
          <w:b/>
          <w:bCs/>
          <w:iCs/>
          <w:sz w:val="22"/>
          <w:szCs w:val="22"/>
          <w:lang w:val="it-IT"/>
        </w:rPr>
        <w:lastRenderedPageBreak/>
        <w:t>XI.2 Technology Development Phases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11"/>
        <w:gridCol w:w="951"/>
        <w:gridCol w:w="3468"/>
        <w:gridCol w:w="845"/>
        <w:gridCol w:w="889"/>
      </w:tblGrid>
      <w:tr w:rsidR="0056135A" w:rsidRPr="007F1870" w14:paraId="5907BDE4" w14:textId="77777777" w:rsidTr="00D4101C">
        <w:trPr>
          <w:cantSplit/>
          <w:tblHeader/>
          <w:tblCellSpacing w:w="15" w:type="dxa"/>
        </w:trPr>
        <w:tc>
          <w:tcPr>
            <w:tcW w:w="0" w:type="auto"/>
            <w:vAlign w:val="center"/>
            <w:hideMark/>
          </w:tcPr>
          <w:p w14:paraId="49EABAED" w14:textId="77777777" w:rsidR="0056135A" w:rsidRPr="007F1870" w:rsidRDefault="0056135A" w:rsidP="0056135A">
            <w:pPr>
              <w:rPr>
                <w:b/>
                <w:bCs/>
                <w:iCs/>
                <w:sz w:val="16"/>
                <w:szCs w:val="16"/>
                <w:lang w:val="it-IT"/>
              </w:rPr>
            </w:pPr>
            <w:r>
              <w:rPr>
                <w:b/>
                <w:bCs/>
                <w:iCs/>
                <w:sz w:val="16"/>
                <w:szCs w:val="16"/>
                <w:lang w:val="it-IT"/>
              </w:rPr>
              <w:t>Phase</w:t>
            </w:r>
          </w:p>
        </w:tc>
        <w:tc>
          <w:tcPr>
            <w:tcW w:w="0" w:type="auto"/>
            <w:vAlign w:val="center"/>
            <w:hideMark/>
          </w:tcPr>
          <w:p w14:paraId="4D11F615" w14:textId="77777777" w:rsidR="0056135A" w:rsidRPr="007F1870" w:rsidRDefault="0056135A" w:rsidP="0056135A">
            <w:pPr>
              <w:rPr>
                <w:b/>
                <w:bCs/>
                <w:iCs/>
                <w:sz w:val="16"/>
                <w:szCs w:val="16"/>
                <w:lang w:val="it-IT"/>
              </w:rPr>
            </w:pPr>
            <w:r>
              <w:rPr>
                <w:b/>
                <w:bCs/>
                <w:iCs/>
                <w:sz w:val="16"/>
                <w:szCs w:val="16"/>
                <w:lang w:val="it-IT"/>
              </w:rPr>
              <w:t>Timeline</w:t>
            </w:r>
          </w:p>
        </w:tc>
        <w:tc>
          <w:tcPr>
            <w:tcW w:w="0" w:type="auto"/>
            <w:vAlign w:val="center"/>
            <w:hideMark/>
          </w:tcPr>
          <w:p w14:paraId="451A5141" w14:textId="77777777" w:rsidR="0056135A" w:rsidRPr="007F1870" w:rsidRDefault="0056135A" w:rsidP="0056135A">
            <w:pPr>
              <w:rPr>
                <w:b/>
                <w:bCs/>
                <w:iCs/>
                <w:sz w:val="16"/>
                <w:szCs w:val="16"/>
                <w:lang w:val="it-IT"/>
              </w:rPr>
            </w:pPr>
            <w:r>
              <w:rPr>
                <w:b/>
                <w:bCs/>
                <w:iCs/>
                <w:sz w:val="16"/>
                <w:szCs w:val="16"/>
                <w:lang w:val="it-IT"/>
              </w:rPr>
              <w:t>Deliverables</w:t>
            </w:r>
          </w:p>
        </w:tc>
        <w:tc>
          <w:tcPr>
            <w:tcW w:w="0" w:type="auto"/>
            <w:vAlign w:val="center"/>
            <w:hideMark/>
          </w:tcPr>
          <w:p w14:paraId="1DAC0B59" w14:textId="77777777" w:rsidR="0056135A" w:rsidRPr="007F1870" w:rsidRDefault="0056135A" w:rsidP="0056135A">
            <w:pPr>
              <w:rPr>
                <w:b/>
                <w:bCs/>
                <w:iCs/>
                <w:sz w:val="16"/>
                <w:szCs w:val="16"/>
                <w:lang w:val="it-IT"/>
              </w:rPr>
            </w:pPr>
            <w:r>
              <w:rPr>
                <w:b/>
                <w:bCs/>
                <w:iCs/>
                <w:sz w:val="16"/>
                <w:szCs w:val="16"/>
                <w:lang w:val="it-IT"/>
              </w:rPr>
              <w:t>TRL Target</w:t>
            </w:r>
          </w:p>
        </w:tc>
        <w:tc>
          <w:tcPr>
            <w:tcW w:w="0" w:type="auto"/>
            <w:vAlign w:val="center"/>
            <w:hideMark/>
          </w:tcPr>
          <w:p w14:paraId="6C3C1BEA" w14:textId="77777777" w:rsidR="0056135A" w:rsidRPr="007F1870" w:rsidRDefault="0056135A" w:rsidP="0056135A">
            <w:pPr>
              <w:rPr>
                <w:b/>
                <w:bCs/>
                <w:iCs/>
                <w:sz w:val="16"/>
                <w:szCs w:val="16"/>
                <w:lang w:val="it-IT"/>
              </w:rPr>
            </w:pPr>
            <w:r>
              <w:rPr>
                <w:b/>
                <w:bCs/>
                <w:iCs/>
                <w:sz w:val="16"/>
                <w:szCs w:val="16"/>
                <w:lang w:val="it-IT"/>
              </w:rPr>
              <w:t>Gate</w:t>
            </w:r>
          </w:p>
        </w:tc>
      </w:tr>
      <w:tr w:rsidR="0056135A" w:rsidRPr="007F1870" w14:paraId="5D1849AF" w14:textId="77777777" w:rsidTr="00D4101C">
        <w:trPr>
          <w:cantSplit/>
          <w:tblCellSpacing w:w="15" w:type="dxa"/>
        </w:trPr>
        <w:tc>
          <w:tcPr>
            <w:tcW w:w="0" w:type="auto"/>
            <w:vAlign w:val="center"/>
            <w:hideMark/>
          </w:tcPr>
          <w:p w14:paraId="190CC499" w14:textId="77777777" w:rsidR="0056135A" w:rsidRPr="007F1870" w:rsidRDefault="0056135A" w:rsidP="0056135A">
            <w:pPr>
              <w:rPr>
                <w:iCs/>
                <w:sz w:val="16"/>
                <w:szCs w:val="16"/>
                <w:lang w:val="it-IT"/>
              </w:rPr>
            </w:pPr>
            <w:r>
              <w:rPr>
                <w:iCs/>
                <w:sz w:val="16"/>
                <w:szCs w:val="16"/>
                <w:lang w:val="it-IT"/>
              </w:rPr>
              <w:t>Phase 0 — Specification</w:t>
            </w:r>
          </w:p>
        </w:tc>
        <w:tc>
          <w:tcPr>
            <w:tcW w:w="0" w:type="auto"/>
            <w:vAlign w:val="center"/>
            <w:hideMark/>
          </w:tcPr>
          <w:p w14:paraId="19DEE339" w14:textId="77777777" w:rsidR="0056135A" w:rsidRPr="007F1870" w:rsidRDefault="0056135A" w:rsidP="0056135A">
            <w:pPr>
              <w:rPr>
                <w:iCs/>
                <w:sz w:val="16"/>
                <w:szCs w:val="16"/>
                <w:lang w:val="it-IT"/>
              </w:rPr>
            </w:pPr>
            <w:r>
              <w:rPr>
                <w:iCs/>
                <w:sz w:val="16"/>
                <w:szCs w:val="16"/>
                <w:lang w:val="it-IT"/>
              </w:rPr>
              <w:t>Complete</w:t>
            </w:r>
          </w:p>
        </w:tc>
        <w:tc>
          <w:tcPr>
            <w:tcW w:w="0" w:type="auto"/>
            <w:vAlign w:val="center"/>
            <w:hideMark/>
          </w:tcPr>
          <w:p w14:paraId="16BFB9AE" w14:textId="77777777" w:rsidR="0056135A" w:rsidRPr="007F1870" w:rsidRDefault="0056135A" w:rsidP="0056135A">
            <w:pPr>
              <w:rPr>
                <w:iCs/>
                <w:sz w:val="16"/>
                <w:szCs w:val="16"/>
                <w:lang w:val="it-IT"/>
              </w:rPr>
            </w:pPr>
            <w:r>
              <w:rPr>
                <w:iCs/>
                <w:sz w:val="16"/>
                <w:szCs w:val="16"/>
                <w:lang w:val="it-IT"/>
              </w:rPr>
              <w:t>Architecture, schemas, runbooks</w:t>
            </w:r>
          </w:p>
        </w:tc>
        <w:tc>
          <w:tcPr>
            <w:tcW w:w="0" w:type="auto"/>
            <w:vAlign w:val="center"/>
            <w:hideMark/>
          </w:tcPr>
          <w:p w14:paraId="544315FC" w14:textId="77777777" w:rsidR="0056135A" w:rsidRPr="007F1870" w:rsidRDefault="0056135A" w:rsidP="0056135A">
            <w:pPr>
              <w:rPr>
                <w:iCs/>
                <w:sz w:val="16"/>
                <w:szCs w:val="16"/>
                <w:lang w:val="it-IT"/>
              </w:rPr>
            </w:pPr>
            <w:r>
              <w:rPr>
                <w:iCs/>
                <w:sz w:val="16"/>
                <w:szCs w:val="16"/>
                <w:lang w:val="it-IT"/>
              </w:rPr>
              <w:t>TRL 1</w:t>
              <w:noBreakHyphen/>
              <w:t>2</w:t>
            </w:r>
          </w:p>
        </w:tc>
        <w:tc>
          <w:tcPr>
            <w:tcW w:w="0" w:type="auto"/>
            <w:vAlign w:val="center"/>
            <w:hideMark/>
          </w:tcPr>
          <w:p w14:paraId="2CAF5338" w14:textId="77777777" w:rsidR="0056135A" w:rsidRPr="007F1870" w:rsidRDefault="0056135A" w:rsidP="0056135A">
            <w:pPr>
              <w:rPr>
                <w:iCs/>
                <w:sz w:val="16"/>
                <w:szCs w:val="16"/>
                <w:lang w:val="it-IT"/>
              </w:rPr>
            </w:pPr>
            <w:r>
              <w:rPr>
                <w:iCs/>
                <w:sz w:val="16"/>
                <w:szCs w:val="16"/>
                <w:lang w:val="it-IT"/>
              </w:rPr>
              <w:t>Complete</w:t>
            </w:r>
          </w:p>
        </w:tc>
      </w:tr>
      <w:tr w:rsidR="0056135A" w:rsidRPr="007F1870" w14:paraId="2816A127" w14:textId="77777777" w:rsidTr="00D4101C">
        <w:trPr>
          <w:cantSplit/>
          <w:tblCellSpacing w:w="15" w:type="dxa"/>
        </w:trPr>
        <w:tc>
          <w:tcPr>
            <w:tcW w:w="0" w:type="auto"/>
            <w:vAlign w:val="center"/>
            <w:hideMark/>
          </w:tcPr>
          <w:p w14:paraId="07CF9D36" w14:textId="77777777" w:rsidR="0056135A" w:rsidRPr="007F1870" w:rsidRDefault="0056135A" w:rsidP="0056135A">
            <w:pPr>
              <w:rPr>
                <w:iCs/>
                <w:sz w:val="16"/>
                <w:szCs w:val="16"/>
                <w:lang w:val="it-IT"/>
              </w:rPr>
            </w:pPr>
            <w:r>
              <w:rPr>
                <w:iCs/>
                <w:sz w:val="16"/>
                <w:szCs w:val="16"/>
                <w:lang w:val="it-IT"/>
              </w:rPr>
              <w:t>Phase 1 — Field Prototype</w:t>
            </w:r>
          </w:p>
        </w:tc>
        <w:tc>
          <w:tcPr>
            <w:tcW w:w="0" w:type="auto"/>
            <w:vAlign w:val="center"/>
            <w:hideMark/>
          </w:tcPr>
          <w:p w14:paraId="42CEE3E7" w14:textId="77777777" w:rsidR="0056135A" w:rsidRPr="007F1870" w:rsidRDefault="0056135A" w:rsidP="0056135A">
            <w:pPr>
              <w:rPr>
                <w:iCs/>
                <w:sz w:val="16"/>
                <w:szCs w:val="16"/>
                <w:lang w:val="it-IT"/>
              </w:rPr>
            </w:pPr>
            <w:r>
              <w:rPr>
                <w:iCs/>
                <w:sz w:val="16"/>
                <w:szCs w:val="16"/>
                <w:lang w:val="it-IT"/>
              </w:rPr>
              <w:t>0</w:t>
              <w:noBreakHyphen/>
              <w:t>6 months</w:t>
            </w:r>
          </w:p>
        </w:tc>
        <w:tc>
          <w:tcPr>
            <w:tcW w:w="0" w:type="auto"/>
            <w:vAlign w:val="center"/>
            <w:hideMark/>
          </w:tcPr>
          <w:p w14:paraId="1609F31B" w14:textId="77777777" w:rsidR="0056135A" w:rsidRPr="007F1870" w:rsidRDefault="0056135A" w:rsidP="0056135A">
            <w:pPr>
              <w:rPr>
                <w:iCs/>
                <w:sz w:val="16"/>
                <w:szCs w:val="16"/>
              </w:rPr>
            </w:pPr>
            <w:r>
              <w:rPr>
                <w:iCs/>
                <w:sz w:val="16"/>
                <w:szCs w:val="16"/>
              </w:rPr>
              <w:t>Sensors, mobile app, edge parsing, manual data room</w:t>
            </w:r>
          </w:p>
        </w:tc>
        <w:tc>
          <w:tcPr>
            <w:tcW w:w="0" w:type="auto"/>
            <w:vAlign w:val="center"/>
            <w:hideMark/>
          </w:tcPr>
          <w:p w14:paraId="16C012A6" w14:textId="77777777" w:rsidR="0056135A" w:rsidRPr="007F1870" w:rsidRDefault="0056135A" w:rsidP="0056135A">
            <w:pPr>
              <w:rPr>
                <w:iCs/>
                <w:sz w:val="16"/>
                <w:szCs w:val="16"/>
                <w:lang w:val="it-IT"/>
              </w:rPr>
            </w:pPr>
            <w:r>
              <w:rPr>
                <w:iCs/>
                <w:sz w:val="16"/>
                <w:szCs w:val="16"/>
                <w:lang w:val="it-IT"/>
              </w:rPr>
              <w:t>TRL 4</w:t>
              <w:noBreakHyphen/>
              <w:t>5</w:t>
            </w:r>
          </w:p>
        </w:tc>
        <w:tc>
          <w:tcPr>
            <w:tcW w:w="0" w:type="auto"/>
            <w:vAlign w:val="center"/>
            <w:hideMark/>
          </w:tcPr>
          <w:p w14:paraId="61983ADA" w14:textId="77777777" w:rsidR="0056135A" w:rsidRPr="007F1870" w:rsidRDefault="0056135A" w:rsidP="0056135A">
            <w:pPr>
              <w:rPr>
                <w:iCs/>
                <w:sz w:val="16"/>
                <w:szCs w:val="16"/>
                <w:lang w:val="it-IT"/>
              </w:rPr>
            </w:pPr>
            <w:r>
              <w:rPr>
                <w:iCs/>
                <w:sz w:val="16"/>
                <w:szCs w:val="16"/>
                <w:lang w:val="it-IT"/>
              </w:rPr>
              <w:t>Tech Gate 1</w:t>
            </w:r>
          </w:p>
        </w:tc>
      </w:tr>
      <w:tr w:rsidR="0056135A" w:rsidRPr="007F1870" w14:paraId="7E153930" w14:textId="77777777" w:rsidTr="00D4101C">
        <w:trPr>
          <w:cantSplit/>
          <w:tblCellSpacing w:w="15" w:type="dxa"/>
        </w:trPr>
        <w:tc>
          <w:tcPr>
            <w:tcW w:w="0" w:type="auto"/>
            <w:vAlign w:val="center"/>
            <w:hideMark/>
          </w:tcPr>
          <w:p w14:paraId="0731147C" w14:textId="77777777" w:rsidR="0056135A" w:rsidRPr="007F1870" w:rsidRDefault="0056135A" w:rsidP="0056135A">
            <w:pPr>
              <w:rPr>
                <w:iCs/>
                <w:sz w:val="16"/>
                <w:szCs w:val="16"/>
                <w:lang w:val="it-IT"/>
              </w:rPr>
            </w:pPr>
            <w:r>
              <w:rPr>
                <w:iCs/>
                <w:sz w:val="16"/>
                <w:szCs w:val="16"/>
                <w:lang w:val="it-IT"/>
              </w:rPr>
              <w:t>Phase 2 — Local Node</w:t>
            </w:r>
          </w:p>
        </w:tc>
        <w:tc>
          <w:tcPr>
            <w:tcW w:w="0" w:type="auto"/>
            <w:vAlign w:val="center"/>
            <w:hideMark/>
          </w:tcPr>
          <w:p w14:paraId="00EB9F2F" w14:textId="77777777" w:rsidR="0056135A" w:rsidRPr="007F1870" w:rsidRDefault="0056135A" w:rsidP="0056135A">
            <w:pPr>
              <w:rPr>
                <w:iCs/>
                <w:sz w:val="16"/>
                <w:szCs w:val="16"/>
                <w:lang w:val="it-IT"/>
              </w:rPr>
            </w:pPr>
            <w:r>
              <w:rPr>
                <w:iCs/>
                <w:sz w:val="16"/>
                <w:szCs w:val="16"/>
                <w:lang w:val="it-IT"/>
              </w:rPr>
              <w:t>6</w:t>
              <w:noBreakHyphen/>
              <w:t>12 months</w:t>
            </w:r>
          </w:p>
        </w:tc>
        <w:tc>
          <w:tcPr>
            <w:tcW w:w="0" w:type="auto"/>
            <w:vAlign w:val="center"/>
            <w:hideMark/>
          </w:tcPr>
          <w:p w14:paraId="6A468226" w14:textId="77777777" w:rsidR="0056135A" w:rsidRPr="007F1870" w:rsidRDefault="0056135A" w:rsidP="0056135A">
            <w:pPr>
              <w:rPr>
                <w:iCs/>
                <w:sz w:val="16"/>
                <w:szCs w:val="16"/>
              </w:rPr>
            </w:pPr>
            <w:r>
              <w:rPr>
                <w:iCs/>
                <w:sz w:val="16"/>
                <w:szCs w:val="16"/>
              </w:rPr>
              <w:t>Local reasoning, MRV assistant, offline bundles</w:t>
            </w:r>
          </w:p>
        </w:tc>
        <w:tc>
          <w:tcPr>
            <w:tcW w:w="0" w:type="auto"/>
            <w:vAlign w:val="center"/>
            <w:hideMark/>
          </w:tcPr>
          <w:p w14:paraId="2DFBCEDD" w14:textId="77777777" w:rsidR="0056135A" w:rsidRPr="007F1870" w:rsidRDefault="0056135A" w:rsidP="0056135A">
            <w:pPr>
              <w:rPr>
                <w:iCs/>
                <w:sz w:val="16"/>
                <w:szCs w:val="16"/>
                <w:lang w:val="it-IT"/>
              </w:rPr>
            </w:pPr>
            <w:r>
              <w:rPr>
                <w:iCs/>
                <w:sz w:val="16"/>
                <w:szCs w:val="16"/>
                <w:lang w:val="it-IT"/>
              </w:rPr>
              <w:t>TRL 5</w:t>
              <w:noBreakHyphen/>
              <w:t>6</w:t>
            </w:r>
          </w:p>
        </w:tc>
        <w:tc>
          <w:tcPr>
            <w:tcW w:w="0" w:type="auto"/>
            <w:vAlign w:val="center"/>
            <w:hideMark/>
          </w:tcPr>
          <w:p w14:paraId="303BB82C" w14:textId="77777777" w:rsidR="0056135A" w:rsidRPr="007F1870" w:rsidRDefault="0056135A" w:rsidP="0056135A">
            <w:pPr>
              <w:rPr>
                <w:iCs/>
                <w:sz w:val="16"/>
                <w:szCs w:val="16"/>
                <w:lang w:val="it-IT"/>
              </w:rPr>
            </w:pPr>
            <w:r>
              <w:rPr>
                <w:iCs/>
                <w:sz w:val="16"/>
                <w:szCs w:val="16"/>
                <w:lang w:val="it-IT"/>
              </w:rPr>
              <w:t>Tech Gate 2</w:t>
            </w:r>
          </w:p>
        </w:tc>
      </w:tr>
      <w:tr w:rsidR="0056135A" w:rsidRPr="007F1870" w14:paraId="0A830B91" w14:textId="77777777" w:rsidTr="00D4101C">
        <w:trPr>
          <w:cantSplit/>
          <w:tblCellSpacing w:w="15" w:type="dxa"/>
        </w:trPr>
        <w:tc>
          <w:tcPr>
            <w:tcW w:w="0" w:type="auto"/>
            <w:vAlign w:val="center"/>
            <w:hideMark/>
          </w:tcPr>
          <w:p w14:paraId="0F3FD20A" w14:textId="77777777" w:rsidR="0056135A" w:rsidRPr="007F1870" w:rsidRDefault="0056135A" w:rsidP="0056135A">
            <w:pPr>
              <w:rPr>
                <w:iCs/>
                <w:sz w:val="16"/>
                <w:szCs w:val="16"/>
                <w:lang w:val="it-IT"/>
              </w:rPr>
            </w:pPr>
            <w:r>
              <w:rPr>
                <w:iCs/>
                <w:sz w:val="16"/>
                <w:szCs w:val="16"/>
                <w:lang w:val="it-IT"/>
              </w:rPr>
              <w:t>Phase 3 — Holochain Pilot</w:t>
            </w:r>
          </w:p>
        </w:tc>
        <w:tc>
          <w:tcPr>
            <w:tcW w:w="0" w:type="auto"/>
            <w:vAlign w:val="center"/>
            <w:hideMark/>
          </w:tcPr>
          <w:p w14:paraId="1E6976D1" w14:textId="77777777" w:rsidR="0056135A" w:rsidRPr="007F1870" w:rsidRDefault="0056135A" w:rsidP="0056135A">
            <w:pPr>
              <w:rPr>
                <w:iCs/>
                <w:sz w:val="16"/>
                <w:szCs w:val="16"/>
                <w:lang w:val="it-IT"/>
              </w:rPr>
            </w:pPr>
            <w:r>
              <w:rPr>
                <w:iCs/>
                <w:sz w:val="16"/>
                <w:szCs w:val="16"/>
                <w:lang w:val="it-IT"/>
              </w:rPr>
              <w:t>12</w:t>
              <w:noBreakHyphen/>
              <w:t>18 months</w:t>
            </w:r>
          </w:p>
        </w:tc>
        <w:tc>
          <w:tcPr>
            <w:tcW w:w="0" w:type="auto"/>
            <w:vAlign w:val="center"/>
            <w:hideMark/>
          </w:tcPr>
          <w:p w14:paraId="4EFFF7B5" w14:textId="77777777" w:rsidR="0056135A" w:rsidRPr="007F1870" w:rsidRDefault="0056135A" w:rsidP="0056135A">
            <w:pPr>
              <w:rPr>
                <w:iCs/>
                <w:sz w:val="16"/>
                <w:szCs w:val="16"/>
              </w:rPr>
            </w:pPr>
            <w:r>
              <w:rPr>
                <w:iCs/>
                <w:sz w:val="16"/>
                <w:szCs w:val="16"/>
              </w:rPr>
              <w:t>Source</w:t>
              <w:noBreakHyphen/>
              <w:t>chain, peer validation, signed events</w:t>
            </w:r>
          </w:p>
        </w:tc>
        <w:tc>
          <w:tcPr>
            <w:tcW w:w="0" w:type="auto"/>
            <w:vAlign w:val="center"/>
            <w:hideMark/>
          </w:tcPr>
          <w:p w14:paraId="4CCEB50B" w14:textId="77777777" w:rsidR="0056135A" w:rsidRPr="007F1870" w:rsidRDefault="0056135A" w:rsidP="0056135A">
            <w:pPr>
              <w:rPr>
                <w:iCs/>
                <w:sz w:val="16"/>
                <w:szCs w:val="16"/>
                <w:lang w:val="it-IT"/>
              </w:rPr>
            </w:pPr>
            <w:r>
              <w:rPr>
                <w:iCs/>
                <w:sz w:val="16"/>
                <w:szCs w:val="16"/>
                <w:lang w:val="it-IT"/>
              </w:rPr>
              <w:t>TRL 6</w:t>
            </w:r>
          </w:p>
        </w:tc>
        <w:tc>
          <w:tcPr>
            <w:tcW w:w="0" w:type="auto"/>
            <w:vAlign w:val="center"/>
            <w:hideMark/>
          </w:tcPr>
          <w:p w14:paraId="31043C1E" w14:textId="77777777" w:rsidR="0056135A" w:rsidRPr="007F1870" w:rsidRDefault="0056135A" w:rsidP="0056135A">
            <w:pPr>
              <w:rPr>
                <w:iCs/>
                <w:sz w:val="16"/>
                <w:szCs w:val="16"/>
                <w:lang w:val="it-IT"/>
              </w:rPr>
            </w:pPr>
            <w:r>
              <w:rPr>
                <w:iCs/>
                <w:sz w:val="16"/>
                <w:szCs w:val="16"/>
                <w:lang w:val="it-IT"/>
              </w:rPr>
              <w:t>Tech Gate 3</w:t>
            </w:r>
          </w:p>
        </w:tc>
      </w:tr>
      <w:tr w:rsidR="0056135A" w:rsidRPr="007F1870" w14:paraId="676FFAF4" w14:textId="77777777" w:rsidTr="00D4101C">
        <w:trPr>
          <w:cantSplit/>
          <w:tblCellSpacing w:w="15" w:type="dxa"/>
        </w:trPr>
        <w:tc>
          <w:tcPr>
            <w:tcW w:w="0" w:type="auto"/>
            <w:vAlign w:val="center"/>
            <w:hideMark/>
          </w:tcPr>
          <w:p w14:paraId="605F63C9" w14:textId="77777777" w:rsidR="0056135A" w:rsidRPr="007F1870" w:rsidRDefault="0056135A" w:rsidP="0056135A">
            <w:pPr>
              <w:rPr>
                <w:iCs/>
                <w:sz w:val="16"/>
                <w:szCs w:val="16"/>
                <w:lang w:val="it-IT"/>
              </w:rPr>
            </w:pPr>
            <w:r>
              <w:rPr>
                <w:iCs/>
                <w:sz w:val="16"/>
                <w:szCs w:val="16"/>
                <w:lang w:val="it-IT"/>
              </w:rPr>
              <w:t>Phase 4 — Multi</w:t>
              <w:noBreakHyphen/>
              <w:t>Site Sync</w:t>
            </w:r>
          </w:p>
        </w:tc>
        <w:tc>
          <w:tcPr>
            <w:tcW w:w="0" w:type="auto"/>
            <w:vAlign w:val="center"/>
            <w:hideMark/>
          </w:tcPr>
          <w:p w14:paraId="4683F301" w14:textId="77777777" w:rsidR="0056135A" w:rsidRPr="007F1870" w:rsidRDefault="0056135A" w:rsidP="0056135A">
            <w:pPr>
              <w:rPr>
                <w:iCs/>
                <w:sz w:val="16"/>
                <w:szCs w:val="16"/>
                <w:lang w:val="it-IT"/>
              </w:rPr>
            </w:pPr>
            <w:r>
              <w:rPr>
                <w:iCs/>
                <w:sz w:val="16"/>
                <w:szCs w:val="16"/>
                <w:lang w:val="it-IT"/>
              </w:rPr>
              <w:t>18</w:t>
              <w:noBreakHyphen/>
              <w:t>24 months</w:t>
            </w:r>
          </w:p>
        </w:tc>
        <w:tc>
          <w:tcPr>
            <w:tcW w:w="0" w:type="auto"/>
            <w:vAlign w:val="center"/>
            <w:hideMark/>
          </w:tcPr>
          <w:p w14:paraId="4F0E5729" w14:textId="77777777" w:rsidR="0056135A" w:rsidRPr="007F1870" w:rsidRDefault="0056135A" w:rsidP="0056135A">
            <w:pPr>
              <w:rPr>
                <w:iCs/>
                <w:sz w:val="16"/>
                <w:szCs w:val="16"/>
              </w:rPr>
            </w:pPr>
            <w:r>
              <w:rPr>
                <w:iCs/>
                <w:sz w:val="16"/>
                <w:szCs w:val="16"/>
              </w:rPr>
              <w:t>Cross</w:t>
              <w:noBreakHyphen/>
              <w:t>site sync, conflict resolution, RAP</w:t>
              <w:noBreakHyphen/>
              <w:t>M4</w:t>
            </w:r>
          </w:p>
        </w:tc>
        <w:tc>
          <w:tcPr>
            <w:tcW w:w="0" w:type="auto"/>
            <w:vAlign w:val="center"/>
            <w:hideMark/>
          </w:tcPr>
          <w:p w14:paraId="7432AC03" w14:textId="77777777" w:rsidR="0056135A" w:rsidRPr="007F1870" w:rsidRDefault="0056135A" w:rsidP="0056135A">
            <w:pPr>
              <w:rPr>
                <w:iCs/>
                <w:sz w:val="16"/>
                <w:szCs w:val="16"/>
                <w:lang w:val="it-IT"/>
              </w:rPr>
            </w:pPr>
            <w:r>
              <w:rPr>
                <w:iCs/>
                <w:sz w:val="16"/>
                <w:szCs w:val="16"/>
                <w:lang w:val="it-IT"/>
              </w:rPr>
              <w:t>TRL 6</w:t>
              <w:noBreakHyphen/>
              <w:t>7</w:t>
            </w:r>
          </w:p>
        </w:tc>
        <w:tc>
          <w:tcPr>
            <w:tcW w:w="0" w:type="auto"/>
            <w:vAlign w:val="center"/>
            <w:hideMark/>
          </w:tcPr>
          <w:p w14:paraId="56FDF36A" w14:textId="77777777" w:rsidR="0056135A" w:rsidRPr="007F1870" w:rsidRDefault="0056135A" w:rsidP="0056135A">
            <w:pPr>
              <w:rPr>
                <w:iCs/>
                <w:sz w:val="16"/>
                <w:szCs w:val="16"/>
                <w:lang w:val="it-IT"/>
              </w:rPr>
            </w:pPr>
            <w:r>
              <w:rPr>
                <w:iCs/>
                <w:sz w:val="16"/>
                <w:szCs w:val="16"/>
                <w:lang w:val="it-IT"/>
              </w:rPr>
              <w:t>Tech Gate 4</w:t>
            </w:r>
          </w:p>
        </w:tc>
      </w:tr>
      <w:tr w:rsidR="0056135A" w:rsidRPr="007F1870" w14:paraId="18A49AA4" w14:textId="77777777" w:rsidTr="00D4101C">
        <w:trPr>
          <w:cantSplit/>
          <w:tblCellSpacing w:w="15" w:type="dxa"/>
        </w:trPr>
        <w:tc>
          <w:tcPr>
            <w:tcW w:w="0" w:type="auto"/>
            <w:vAlign w:val="center"/>
            <w:hideMark/>
          </w:tcPr>
          <w:p w14:paraId="4DFB4D7D" w14:textId="77777777" w:rsidR="0056135A" w:rsidRPr="007F1870" w:rsidRDefault="0056135A" w:rsidP="0056135A">
            <w:pPr>
              <w:rPr>
                <w:iCs/>
                <w:sz w:val="16"/>
                <w:szCs w:val="16"/>
                <w:lang w:val="it-IT"/>
              </w:rPr>
            </w:pPr>
            <w:r>
              <w:rPr>
                <w:iCs/>
                <w:sz w:val="16"/>
                <w:szCs w:val="16"/>
                <w:lang w:val="it-IT"/>
              </w:rPr>
              <w:t>Phase 5 — Institutional Integration</w:t>
            </w:r>
          </w:p>
        </w:tc>
        <w:tc>
          <w:tcPr>
            <w:tcW w:w="0" w:type="auto"/>
            <w:vAlign w:val="center"/>
            <w:hideMark/>
          </w:tcPr>
          <w:p w14:paraId="3CD88F00" w14:textId="77777777" w:rsidR="0056135A" w:rsidRPr="007F1870" w:rsidRDefault="0056135A" w:rsidP="0056135A">
            <w:pPr>
              <w:rPr>
                <w:iCs/>
                <w:sz w:val="16"/>
                <w:szCs w:val="16"/>
                <w:lang w:val="it-IT"/>
              </w:rPr>
            </w:pPr>
            <w:r>
              <w:rPr>
                <w:iCs/>
                <w:sz w:val="16"/>
                <w:szCs w:val="16"/>
                <w:lang w:val="it-IT"/>
              </w:rPr>
              <w:t>24</w:t>
              <w:noBreakHyphen/>
              <w:t>36 months</w:t>
            </w:r>
          </w:p>
        </w:tc>
        <w:tc>
          <w:tcPr>
            <w:tcW w:w="0" w:type="auto"/>
            <w:vAlign w:val="center"/>
            <w:hideMark/>
          </w:tcPr>
          <w:p w14:paraId="5AF2BDA1" w14:textId="77777777" w:rsidR="0056135A" w:rsidRPr="007F1870" w:rsidRDefault="0056135A" w:rsidP="0056135A">
            <w:pPr>
              <w:rPr>
                <w:iCs/>
                <w:sz w:val="16"/>
                <w:szCs w:val="16"/>
              </w:rPr>
            </w:pPr>
            <w:r>
              <w:rPr>
                <w:iCs/>
                <w:sz w:val="16"/>
                <w:szCs w:val="16"/>
              </w:rPr>
              <w:t>APIs, data room, reporting, dashboard</w:t>
            </w:r>
          </w:p>
        </w:tc>
        <w:tc>
          <w:tcPr>
            <w:tcW w:w="0" w:type="auto"/>
            <w:vAlign w:val="center"/>
            <w:hideMark/>
          </w:tcPr>
          <w:p w14:paraId="2D61A008" w14:textId="77777777" w:rsidR="0056135A" w:rsidRPr="007F1870" w:rsidRDefault="0056135A" w:rsidP="0056135A">
            <w:pPr>
              <w:rPr>
                <w:iCs/>
                <w:sz w:val="16"/>
                <w:szCs w:val="16"/>
                <w:lang w:val="it-IT"/>
              </w:rPr>
            </w:pPr>
            <w:r>
              <w:rPr>
                <w:iCs/>
                <w:sz w:val="16"/>
                <w:szCs w:val="16"/>
                <w:lang w:val="it-IT"/>
              </w:rPr>
              <w:t>TRL 7</w:t>
              <w:noBreakHyphen/>
              <w:t>8</w:t>
            </w:r>
          </w:p>
        </w:tc>
        <w:tc>
          <w:tcPr>
            <w:tcW w:w="0" w:type="auto"/>
            <w:vAlign w:val="center"/>
            <w:hideMark/>
          </w:tcPr>
          <w:p w14:paraId="154524E1" w14:textId="77777777" w:rsidR="0056135A" w:rsidRPr="007F1870" w:rsidRDefault="0056135A" w:rsidP="0056135A">
            <w:pPr>
              <w:rPr>
                <w:iCs/>
                <w:sz w:val="16"/>
                <w:szCs w:val="16"/>
                <w:lang w:val="it-IT"/>
              </w:rPr>
            </w:pPr>
            <w:r>
              <w:rPr>
                <w:iCs/>
                <w:sz w:val="16"/>
                <w:szCs w:val="16"/>
                <w:lang w:val="it-IT"/>
              </w:rPr>
              <w:t>Tech Gate 5</w:t>
            </w:r>
          </w:p>
        </w:tc>
      </w:tr>
      <w:tr w:rsidR="0056135A" w:rsidRPr="007F1870" w14:paraId="21CFED18" w14:textId="77777777" w:rsidTr="00D4101C">
        <w:trPr>
          <w:cantSplit/>
          <w:tblCellSpacing w:w="15" w:type="dxa"/>
        </w:trPr>
        <w:tc>
          <w:tcPr>
            <w:tcW w:w="0" w:type="auto"/>
            <w:vAlign w:val="center"/>
            <w:hideMark/>
          </w:tcPr>
          <w:p w14:paraId="7DCD4351" w14:textId="77777777" w:rsidR="0056135A" w:rsidRPr="007F1870" w:rsidRDefault="0056135A" w:rsidP="0056135A">
            <w:pPr>
              <w:rPr>
                <w:iCs/>
                <w:sz w:val="16"/>
                <w:szCs w:val="16"/>
                <w:lang w:val="it-IT"/>
              </w:rPr>
            </w:pPr>
            <w:r>
              <w:rPr>
                <w:iCs/>
                <w:sz w:val="16"/>
                <w:szCs w:val="16"/>
                <w:lang w:val="it-IT"/>
              </w:rPr>
              <w:t>Phase 6 — Production Deployment</w:t>
            </w:r>
          </w:p>
        </w:tc>
        <w:tc>
          <w:tcPr>
            <w:tcW w:w="0" w:type="auto"/>
            <w:vAlign w:val="center"/>
            <w:hideMark/>
          </w:tcPr>
          <w:p w14:paraId="469C6E0A" w14:textId="77777777" w:rsidR="0056135A" w:rsidRPr="007F1870" w:rsidRDefault="0056135A" w:rsidP="0056135A">
            <w:pPr>
              <w:rPr>
                <w:iCs/>
                <w:sz w:val="16"/>
                <w:szCs w:val="16"/>
                <w:lang w:val="it-IT"/>
              </w:rPr>
            </w:pPr>
            <w:r>
              <w:rPr>
                <w:iCs/>
                <w:sz w:val="16"/>
                <w:szCs w:val="16"/>
                <w:lang w:val="it-IT"/>
              </w:rPr>
              <w:t>36</w:t>
              <w:noBreakHyphen/>
              <w:t>48 months</w:t>
            </w:r>
          </w:p>
        </w:tc>
        <w:tc>
          <w:tcPr>
            <w:tcW w:w="0" w:type="auto"/>
            <w:vAlign w:val="center"/>
            <w:hideMark/>
          </w:tcPr>
          <w:p w14:paraId="7A3659F5" w14:textId="77777777" w:rsidR="0056135A" w:rsidRPr="007F1870" w:rsidRDefault="0056135A" w:rsidP="0056135A">
            <w:pPr>
              <w:rPr>
                <w:iCs/>
                <w:sz w:val="16"/>
                <w:szCs w:val="16"/>
              </w:rPr>
            </w:pPr>
            <w:r>
              <w:rPr>
                <w:iCs/>
                <w:sz w:val="16"/>
                <w:szCs w:val="16"/>
              </w:rPr>
              <w:t>Full runtime, VPS, offline</w:t>
              <w:noBreakHyphen/>
              <w:t>first, security</w:t>
            </w:r>
          </w:p>
        </w:tc>
        <w:tc>
          <w:tcPr>
            <w:tcW w:w="0" w:type="auto"/>
            <w:vAlign w:val="center"/>
            <w:hideMark/>
          </w:tcPr>
          <w:p w14:paraId="12261487" w14:textId="77777777" w:rsidR="0056135A" w:rsidRPr="007F1870" w:rsidRDefault="0056135A" w:rsidP="0056135A">
            <w:pPr>
              <w:rPr>
                <w:iCs/>
                <w:sz w:val="16"/>
                <w:szCs w:val="16"/>
                <w:lang w:val="it-IT"/>
              </w:rPr>
            </w:pPr>
            <w:r>
              <w:rPr>
                <w:iCs/>
                <w:sz w:val="16"/>
                <w:szCs w:val="16"/>
                <w:lang w:val="it-IT"/>
              </w:rPr>
              <w:t>TRL 8</w:t>
              <w:noBreakHyphen/>
              <w:t>9</w:t>
            </w:r>
          </w:p>
        </w:tc>
        <w:tc>
          <w:tcPr>
            <w:tcW w:w="0" w:type="auto"/>
            <w:vAlign w:val="center"/>
            <w:hideMark/>
          </w:tcPr>
          <w:p w14:paraId="59EE30B8" w14:textId="77777777" w:rsidR="0056135A" w:rsidRPr="007F1870" w:rsidRDefault="0056135A" w:rsidP="0056135A">
            <w:pPr>
              <w:rPr>
                <w:iCs/>
                <w:sz w:val="16"/>
                <w:szCs w:val="16"/>
                <w:lang w:val="it-IT"/>
              </w:rPr>
            </w:pPr>
            <w:r>
              <w:rPr>
                <w:iCs/>
                <w:sz w:val="16"/>
                <w:szCs w:val="16"/>
                <w:lang w:val="it-IT"/>
              </w:rPr>
              <w:t>Tech Gate 6</w:t>
            </w:r>
          </w:p>
        </w:tc>
      </w:tr>
    </w:tbl>
    <w:p w14:paraId="40C77AED" w14:textId="77777777" w:rsidR="0056135A" w:rsidRPr="0056135A" w:rsidRDefault="0056135A" w:rsidP="0056135A">
      <w:pPr>
        <w:rPr>
          <w:iCs/>
        </w:rPr>
      </w:pPr>
      <w:r>
        <w:rPr>
          <w:iCs/>
        </w:rPr>
        <w:t>Each gate requires documented evidence, test results, security review, governance approval.</w:t>
      </w:r>
    </w:p>
    <w:p w14:paraId="3FC39B55" w14:textId="77777777" w:rsidR="0056135A" w:rsidRPr="00A55C59" w:rsidRDefault="0056135A" w:rsidP="0056135A">
      <w:pPr>
        <w:rPr>
          <w:b/>
          <w:bCs/>
          <w:iCs/>
          <w:sz w:val="22"/>
          <w:szCs w:val="22"/>
        </w:rPr>
      </w:pPr>
      <w:r>
        <w:rPr>
          <w:b/>
          <w:bCs/>
          <w:iCs/>
          <w:sz w:val="22"/>
          <w:szCs w:val="22"/>
        </w:rPr>
        <w:t>XI.3 Phase 1 — Field Prototype (0</w:t>
        <w:noBreakHyphen/>
        <w:t>6 Months)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7"/>
        <w:gridCol w:w="2413"/>
        <w:gridCol w:w="2304"/>
      </w:tblGrid>
      <w:tr w:rsidR="0056135A" w:rsidRPr="007F1870" w14:paraId="42192729" w14:textId="77777777" w:rsidTr="00D4101C">
        <w:trPr>
          <w:cantSplit/>
          <w:tblHeader/>
          <w:tblCellSpacing w:w="15" w:type="dxa"/>
        </w:trPr>
        <w:tc>
          <w:tcPr>
            <w:tcW w:w="0" w:type="auto"/>
            <w:vAlign w:val="center"/>
            <w:hideMark/>
          </w:tcPr>
          <w:p w14:paraId="4E2ADF6C" w14:textId="77777777" w:rsidR="0056135A" w:rsidRPr="007F1870" w:rsidRDefault="0056135A" w:rsidP="0056135A">
            <w:pPr>
              <w:rPr>
                <w:b/>
                <w:bCs/>
                <w:iCs/>
                <w:sz w:val="16"/>
                <w:szCs w:val="16"/>
                <w:lang w:val="it-IT"/>
              </w:rPr>
            </w:pPr>
            <w:r>
              <w:rPr>
                <w:b/>
                <w:bCs/>
                <w:iCs/>
                <w:sz w:val="16"/>
                <w:szCs w:val="16"/>
                <w:lang w:val="it-IT"/>
              </w:rPr>
              <w:t>Component</w:t>
            </w:r>
          </w:p>
        </w:tc>
        <w:tc>
          <w:tcPr>
            <w:tcW w:w="0" w:type="auto"/>
            <w:vAlign w:val="center"/>
            <w:hideMark/>
          </w:tcPr>
          <w:p w14:paraId="5DCA2061" w14:textId="77777777" w:rsidR="0056135A" w:rsidRPr="007F1870" w:rsidRDefault="0056135A" w:rsidP="0056135A">
            <w:pPr>
              <w:rPr>
                <w:b/>
                <w:bCs/>
                <w:iCs/>
                <w:sz w:val="16"/>
                <w:szCs w:val="16"/>
                <w:lang w:val="it-IT"/>
              </w:rPr>
            </w:pPr>
            <w:r>
              <w:rPr>
                <w:b/>
                <w:bCs/>
                <w:iCs/>
                <w:sz w:val="16"/>
                <w:szCs w:val="16"/>
                <w:lang w:val="it-IT"/>
              </w:rPr>
              <w:t>Specification</w:t>
            </w:r>
          </w:p>
        </w:tc>
        <w:tc>
          <w:tcPr>
            <w:tcW w:w="0" w:type="auto"/>
            <w:vAlign w:val="center"/>
            <w:hideMark/>
          </w:tcPr>
          <w:p w14:paraId="2E490387" w14:textId="77777777" w:rsidR="0056135A" w:rsidRPr="007F1870" w:rsidRDefault="0056135A" w:rsidP="0056135A">
            <w:pPr>
              <w:rPr>
                <w:b/>
                <w:bCs/>
                <w:iCs/>
                <w:sz w:val="16"/>
                <w:szCs w:val="16"/>
                <w:lang w:val="it-IT"/>
              </w:rPr>
            </w:pPr>
            <w:r>
              <w:rPr>
                <w:b/>
                <w:bCs/>
                <w:iCs/>
                <w:sz w:val="16"/>
                <w:szCs w:val="16"/>
                <w:lang w:val="it-IT"/>
              </w:rPr>
              <w:t>Acceptance Criteria</w:t>
            </w:r>
          </w:p>
        </w:tc>
      </w:tr>
      <w:tr w:rsidR="0056135A" w:rsidRPr="007F1870" w14:paraId="33340FF6" w14:textId="77777777" w:rsidTr="00D4101C">
        <w:trPr>
          <w:cantSplit/>
          <w:tblCellSpacing w:w="15" w:type="dxa"/>
        </w:trPr>
        <w:tc>
          <w:tcPr>
            <w:tcW w:w="0" w:type="auto"/>
            <w:vAlign w:val="center"/>
            <w:hideMark/>
          </w:tcPr>
          <w:p w14:paraId="5A0036EB" w14:textId="77777777" w:rsidR="0056135A" w:rsidRPr="007F1870" w:rsidRDefault="0056135A" w:rsidP="0056135A">
            <w:pPr>
              <w:rPr>
                <w:iCs/>
                <w:sz w:val="16"/>
                <w:szCs w:val="16"/>
                <w:lang w:val="it-IT"/>
              </w:rPr>
            </w:pPr>
            <w:r>
              <w:rPr>
                <w:iCs/>
                <w:sz w:val="16"/>
                <w:szCs w:val="16"/>
                <w:lang w:val="it-IT"/>
              </w:rPr>
              <w:t>LoRa Sensors</w:t>
            </w:r>
          </w:p>
        </w:tc>
        <w:tc>
          <w:tcPr>
            <w:tcW w:w="0" w:type="auto"/>
            <w:vAlign w:val="center"/>
            <w:hideMark/>
          </w:tcPr>
          <w:p w14:paraId="5547CC35" w14:textId="77777777" w:rsidR="0056135A" w:rsidRPr="007F1870" w:rsidRDefault="0056135A" w:rsidP="0056135A">
            <w:pPr>
              <w:rPr>
                <w:iCs/>
                <w:sz w:val="16"/>
                <w:szCs w:val="16"/>
                <w:lang w:val="it-IT"/>
              </w:rPr>
            </w:pPr>
            <w:r>
              <w:rPr>
                <w:iCs/>
                <w:sz w:val="16"/>
                <w:szCs w:val="16"/>
                <w:lang w:val="it-IT"/>
              </w:rPr>
              <w:t>Soil moisture, temperature, humidity</w:t>
            </w:r>
          </w:p>
        </w:tc>
        <w:tc>
          <w:tcPr>
            <w:tcW w:w="0" w:type="auto"/>
            <w:vAlign w:val="center"/>
            <w:hideMark/>
          </w:tcPr>
          <w:p w14:paraId="3E71EA3E" w14:textId="77777777" w:rsidR="0056135A" w:rsidRPr="007F1870" w:rsidRDefault="0056135A" w:rsidP="0056135A">
            <w:pPr>
              <w:rPr>
                <w:iCs/>
                <w:sz w:val="16"/>
                <w:szCs w:val="16"/>
                <w:lang w:val="it-IT"/>
              </w:rPr>
            </w:pPr>
            <w:r>
              <w:rPr>
                <w:iCs/>
                <w:sz w:val="16"/>
                <w:szCs w:val="16"/>
                <w:lang w:val="it-IT"/>
              </w:rPr>
              <w:t>90% capture; 30</w:t>
              <w:noBreakHyphen/>
              <w:t>day offline storage</w:t>
            </w:r>
          </w:p>
        </w:tc>
      </w:tr>
      <w:tr w:rsidR="0056135A" w:rsidRPr="007F1870" w14:paraId="5DA14009" w14:textId="77777777" w:rsidTr="00D4101C">
        <w:trPr>
          <w:cantSplit/>
          <w:tblCellSpacing w:w="15" w:type="dxa"/>
        </w:trPr>
        <w:tc>
          <w:tcPr>
            <w:tcW w:w="0" w:type="auto"/>
            <w:vAlign w:val="center"/>
            <w:hideMark/>
          </w:tcPr>
          <w:p w14:paraId="6F55161F" w14:textId="77777777" w:rsidR="0056135A" w:rsidRPr="007F1870" w:rsidRDefault="0056135A" w:rsidP="0056135A">
            <w:pPr>
              <w:rPr>
                <w:iCs/>
                <w:sz w:val="16"/>
                <w:szCs w:val="16"/>
                <w:lang w:val="it-IT"/>
              </w:rPr>
            </w:pPr>
            <w:r>
              <w:rPr>
                <w:iCs/>
                <w:sz w:val="16"/>
                <w:szCs w:val="16"/>
                <w:lang w:val="it-IT"/>
              </w:rPr>
              <w:t>Mobile App</w:t>
            </w:r>
          </w:p>
        </w:tc>
        <w:tc>
          <w:tcPr>
            <w:tcW w:w="0" w:type="auto"/>
            <w:vAlign w:val="center"/>
            <w:hideMark/>
          </w:tcPr>
          <w:p w14:paraId="2E3EA796" w14:textId="77777777" w:rsidR="0056135A" w:rsidRPr="007F1870" w:rsidRDefault="0056135A" w:rsidP="0056135A">
            <w:pPr>
              <w:rPr>
                <w:iCs/>
                <w:sz w:val="16"/>
                <w:szCs w:val="16"/>
                <w:lang w:val="it-IT"/>
              </w:rPr>
            </w:pPr>
            <w:r>
              <w:rPr>
                <w:iCs/>
                <w:sz w:val="16"/>
                <w:szCs w:val="16"/>
                <w:lang w:val="it-IT"/>
              </w:rPr>
              <w:t>Photos, geotag, timestamp, notes</w:t>
            </w:r>
          </w:p>
        </w:tc>
        <w:tc>
          <w:tcPr>
            <w:tcW w:w="0" w:type="auto"/>
            <w:vAlign w:val="center"/>
            <w:hideMark/>
          </w:tcPr>
          <w:p w14:paraId="34AFF6F1" w14:textId="77777777" w:rsidR="0056135A" w:rsidRPr="007F1870" w:rsidRDefault="0056135A" w:rsidP="0056135A">
            <w:pPr>
              <w:rPr>
                <w:iCs/>
                <w:sz w:val="16"/>
                <w:szCs w:val="16"/>
                <w:lang w:val="it-IT"/>
              </w:rPr>
            </w:pPr>
            <w:r>
              <w:rPr>
                <w:iCs/>
                <w:sz w:val="16"/>
                <w:szCs w:val="16"/>
                <w:lang w:val="it-IT"/>
              </w:rPr>
              <w:t>Works offline; 100+ events stored</w:t>
            </w:r>
          </w:p>
        </w:tc>
      </w:tr>
      <w:tr w:rsidR="0056135A" w:rsidRPr="007F1870" w14:paraId="57D67D2C" w14:textId="77777777" w:rsidTr="00D4101C">
        <w:trPr>
          <w:cantSplit/>
          <w:tblCellSpacing w:w="15" w:type="dxa"/>
        </w:trPr>
        <w:tc>
          <w:tcPr>
            <w:tcW w:w="0" w:type="auto"/>
            <w:vAlign w:val="center"/>
            <w:hideMark/>
          </w:tcPr>
          <w:p w14:paraId="0E2273DC" w14:textId="77777777" w:rsidR="0056135A" w:rsidRPr="007F1870" w:rsidRDefault="0056135A" w:rsidP="0056135A">
            <w:pPr>
              <w:rPr>
                <w:iCs/>
                <w:sz w:val="16"/>
                <w:szCs w:val="16"/>
                <w:lang w:val="it-IT"/>
              </w:rPr>
            </w:pPr>
            <w:r>
              <w:rPr>
                <w:iCs/>
                <w:sz w:val="16"/>
                <w:szCs w:val="16"/>
                <w:lang w:val="it-IT"/>
              </w:rPr>
              <w:t>Edge Parsing</w:t>
            </w:r>
          </w:p>
        </w:tc>
        <w:tc>
          <w:tcPr>
            <w:tcW w:w="0" w:type="auto"/>
            <w:vAlign w:val="center"/>
            <w:hideMark/>
          </w:tcPr>
          <w:p w14:paraId="5AC3898D" w14:textId="77777777" w:rsidR="0056135A" w:rsidRPr="007F1870" w:rsidRDefault="0056135A" w:rsidP="0056135A">
            <w:pPr>
              <w:rPr>
                <w:iCs/>
                <w:sz w:val="16"/>
                <w:szCs w:val="16"/>
                <w:lang w:val="it-IT"/>
              </w:rPr>
            </w:pPr>
            <w:r>
              <w:rPr>
                <w:iCs/>
                <w:sz w:val="16"/>
                <w:szCs w:val="16"/>
                <w:lang w:val="it-IT"/>
              </w:rPr>
              <w:t>Classification, schema validation</w:t>
            </w:r>
          </w:p>
        </w:tc>
        <w:tc>
          <w:tcPr>
            <w:tcW w:w="0" w:type="auto"/>
            <w:vAlign w:val="center"/>
            <w:hideMark/>
          </w:tcPr>
          <w:p w14:paraId="1A80BCC4" w14:textId="77777777" w:rsidR="0056135A" w:rsidRPr="007F1870" w:rsidRDefault="0056135A" w:rsidP="0056135A">
            <w:pPr>
              <w:rPr>
                <w:iCs/>
                <w:sz w:val="16"/>
                <w:szCs w:val="16"/>
                <w:lang w:val="it-IT"/>
              </w:rPr>
            </w:pPr>
            <w:r>
              <w:rPr>
                <w:iCs/>
                <w:sz w:val="16"/>
                <w:szCs w:val="16"/>
                <w:lang w:val="it-IT"/>
              </w:rPr>
              <w:t>95% correct parsing</w:t>
            </w:r>
          </w:p>
        </w:tc>
      </w:tr>
      <w:tr w:rsidR="0056135A" w:rsidRPr="007F1870" w14:paraId="1CE60403" w14:textId="77777777" w:rsidTr="00D4101C">
        <w:trPr>
          <w:cantSplit/>
          <w:tblCellSpacing w:w="15" w:type="dxa"/>
        </w:trPr>
        <w:tc>
          <w:tcPr>
            <w:tcW w:w="0" w:type="auto"/>
            <w:vAlign w:val="center"/>
            <w:hideMark/>
          </w:tcPr>
          <w:p w14:paraId="5A8CF63F" w14:textId="77777777" w:rsidR="0056135A" w:rsidRPr="007F1870" w:rsidRDefault="0056135A" w:rsidP="0056135A">
            <w:pPr>
              <w:rPr>
                <w:iCs/>
                <w:sz w:val="16"/>
                <w:szCs w:val="16"/>
                <w:lang w:val="it-IT"/>
              </w:rPr>
            </w:pPr>
            <w:r>
              <w:rPr>
                <w:iCs/>
                <w:sz w:val="16"/>
                <w:szCs w:val="16"/>
                <w:lang w:val="it-IT"/>
              </w:rPr>
              <w:t>Manual Data Room</w:t>
            </w:r>
          </w:p>
        </w:tc>
        <w:tc>
          <w:tcPr>
            <w:tcW w:w="0" w:type="auto"/>
            <w:vAlign w:val="center"/>
            <w:hideMark/>
          </w:tcPr>
          <w:p w14:paraId="6CCFB2FD" w14:textId="77777777" w:rsidR="0056135A" w:rsidRPr="007F1870" w:rsidRDefault="0056135A" w:rsidP="0056135A">
            <w:pPr>
              <w:rPr>
                <w:iCs/>
                <w:sz w:val="16"/>
                <w:szCs w:val="16"/>
                <w:lang w:val="it-IT"/>
              </w:rPr>
            </w:pPr>
            <w:r>
              <w:rPr>
                <w:iCs/>
                <w:sz w:val="16"/>
                <w:szCs w:val="16"/>
                <w:lang w:val="it-IT"/>
              </w:rPr>
              <w:t>Spreadsheet evidence capture</w:t>
            </w:r>
          </w:p>
        </w:tc>
        <w:tc>
          <w:tcPr>
            <w:tcW w:w="0" w:type="auto"/>
            <w:vAlign w:val="center"/>
            <w:hideMark/>
          </w:tcPr>
          <w:p w14:paraId="77128785" w14:textId="77777777" w:rsidR="0056135A" w:rsidRPr="007F1870" w:rsidRDefault="0056135A" w:rsidP="0056135A">
            <w:pPr>
              <w:rPr>
                <w:iCs/>
                <w:sz w:val="16"/>
                <w:szCs w:val="16"/>
                <w:lang w:val="it-IT"/>
              </w:rPr>
            </w:pPr>
            <w:r>
              <w:rPr>
                <w:iCs/>
                <w:sz w:val="16"/>
                <w:szCs w:val="16"/>
                <w:lang w:val="it-IT"/>
              </w:rPr>
              <w:t>Full audit trail</w:t>
            </w:r>
          </w:p>
        </w:tc>
      </w:tr>
      <w:tr w:rsidR="0056135A" w:rsidRPr="007F1870" w14:paraId="4DDB9F24" w14:textId="77777777" w:rsidTr="00D4101C">
        <w:trPr>
          <w:cantSplit/>
          <w:tblCellSpacing w:w="15" w:type="dxa"/>
        </w:trPr>
        <w:tc>
          <w:tcPr>
            <w:tcW w:w="0" w:type="auto"/>
            <w:vAlign w:val="center"/>
            <w:hideMark/>
          </w:tcPr>
          <w:p w14:paraId="3F34A2F5" w14:textId="77777777" w:rsidR="0056135A" w:rsidRPr="007F1870" w:rsidRDefault="0056135A" w:rsidP="0056135A">
            <w:pPr>
              <w:rPr>
                <w:iCs/>
                <w:sz w:val="16"/>
                <w:szCs w:val="16"/>
                <w:lang w:val="it-IT"/>
              </w:rPr>
            </w:pPr>
            <w:r>
              <w:rPr>
                <w:iCs/>
                <w:sz w:val="16"/>
                <w:szCs w:val="16"/>
                <w:lang w:val="it-IT"/>
              </w:rPr>
              <w:t>Field Testing</w:t>
            </w:r>
          </w:p>
        </w:tc>
        <w:tc>
          <w:tcPr>
            <w:tcW w:w="0" w:type="auto"/>
            <w:vAlign w:val="center"/>
            <w:hideMark/>
          </w:tcPr>
          <w:p w14:paraId="615C6FDD" w14:textId="77777777" w:rsidR="0056135A" w:rsidRPr="007F1870" w:rsidRDefault="0056135A" w:rsidP="0056135A">
            <w:pPr>
              <w:rPr>
                <w:iCs/>
                <w:sz w:val="16"/>
                <w:szCs w:val="16"/>
                <w:lang w:val="it-IT"/>
              </w:rPr>
            </w:pPr>
            <w:r>
              <w:rPr>
                <w:iCs/>
                <w:sz w:val="16"/>
                <w:szCs w:val="16"/>
                <w:lang w:val="it-IT"/>
              </w:rPr>
              <w:t>3 sites, 3 months</w:t>
            </w:r>
          </w:p>
        </w:tc>
        <w:tc>
          <w:tcPr>
            <w:tcW w:w="0" w:type="auto"/>
            <w:vAlign w:val="center"/>
            <w:hideMark/>
          </w:tcPr>
          <w:p w14:paraId="323C497A" w14:textId="77777777" w:rsidR="0056135A" w:rsidRPr="007F1870" w:rsidRDefault="0056135A" w:rsidP="0056135A">
            <w:pPr>
              <w:rPr>
                <w:iCs/>
                <w:sz w:val="16"/>
                <w:szCs w:val="16"/>
                <w:lang w:val="it-IT"/>
              </w:rPr>
            </w:pPr>
            <w:r>
              <w:rPr>
                <w:iCs/>
                <w:sz w:val="16"/>
                <w:szCs w:val="16"/>
                <w:lang w:val="it-IT"/>
              </w:rPr>
              <w:t>All components functional</w:t>
            </w:r>
          </w:p>
        </w:tc>
      </w:tr>
    </w:tbl>
    <w:p w14:paraId="7D750F67" w14:textId="77777777" w:rsidR="0056135A" w:rsidRPr="00A55C59" w:rsidRDefault="0056135A" w:rsidP="0056135A">
      <w:pPr>
        <w:rPr>
          <w:b/>
          <w:bCs/>
          <w:iCs/>
          <w:sz w:val="22"/>
          <w:szCs w:val="22"/>
        </w:rPr>
      </w:pPr>
      <w:r>
        <w:rPr>
          <w:b/>
          <w:bCs/>
          <w:iCs/>
          <w:sz w:val="22"/>
          <w:szCs w:val="22"/>
        </w:rPr>
        <w:t>XI.4 Phase 2 — Local Node (6</w:t>
        <w:noBreakHyphen/>
        <w:t>12 Months)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27"/>
        <w:gridCol w:w="2148"/>
        <w:gridCol w:w="2462"/>
      </w:tblGrid>
      <w:tr w:rsidR="0056135A" w:rsidRPr="007F1870" w14:paraId="6124AEC1" w14:textId="77777777" w:rsidTr="00D4101C">
        <w:trPr>
          <w:cantSplit/>
          <w:tblHeader/>
          <w:tblCellSpacing w:w="15" w:type="dxa"/>
        </w:trPr>
        <w:tc>
          <w:tcPr>
            <w:tcW w:w="0" w:type="auto"/>
            <w:vAlign w:val="center"/>
            <w:hideMark/>
          </w:tcPr>
          <w:p w14:paraId="0EDCCEC5" w14:textId="77777777" w:rsidR="0056135A" w:rsidRPr="007F1870" w:rsidRDefault="0056135A" w:rsidP="0056135A">
            <w:pPr>
              <w:rPr>
                <w:b/>
                <w:bCs/>
                <w:iCs/>
                <w:sz w:val="16"/>
                <w:szCs w:val="16"/>
                <w:lang w:val="it-IT"/>
              </w:rPr>
            </w:pPr>
            <w:r>
              <w:rPr>
                <w:b/>
                <w:bCs/>
                <w:iCs/>
                <w:sz w:val="16"/>
                <w:szCs w:val="16"/>
                <w:lang w:val="it-IT"/>
              </w:rPr>
              <w:t>Component</w:t>
            </w:r>
          </w:p>
        </w:tc>
        <w:tc>
          <w:tcPr>
            <w:tcW w:w="0" w:type="auto"/>
            <w:vAlign w:val="center"/>
            <w:hideMark/>
          </w:tcPr>
          <w:p w14:paraId="47F501DB" w14:textId="77777777" w:rsidR="0056135A" w:rsidRPr="007F1870" w:rsidRDefault="0056135A" w:rsidP="0056135A">
            <w:pPr>
              <w:rPr>
                <w:b/>
                <w:bCs/>
                <w:iCs/>
                <w:sz w:val="16"/>
                <w:szCs w:val="16"/>
                <w:lang w:val="it-IT"/>
              </w:rPr>
            </w:pPr>
            <w:r>
              <w:rPr>
                <w:b/>
                <w:bCs/>
                <w:iCs/>
                <w:sz w:val="16"/>
                <w:szCs w:val="16"/>
                <w:lang w:val="it-IT"/>
              </w:rPr>
              <w:t>Specification</w:t>
            </w:r>
          </w:p>
        </w:tc>
        <w:tc>
          <w:tcPr>
            <w:tcW w:w="0" w:type="auto"/>
            <w:vAlign w:val="center"/>
            <w:hideMark/>
          </w:tcPr>
          <w:p w14:paraId="1D55016F" w14:textId="77777777" w:rsidR="0056135A" w:rsidRPr="007F1870" w:rsidRDefault="0056135A" w:rsidP="0056135A">
            <w:pPr>
              <w:rPr>
                <w:b/>
                <w:bCs/>
                <w:iCs/>
                <w:sz w:val="16"/>
                <w:szCs w:val="16"/>
                <w:lang w:val="it-IT"/>
              </w:rPr>
            </w:pPr>
            <w:r>
              <w:rPr>
                <w:b/>
                <w:bCs/>
                <w:iCs/>
                <w:sz w:val="16"/>
                <w:szCs w:val="16"/>
                <w:lang w:val="it-IT"/>
              </w:rPr>
              <w:t>Acceptance Criteria</w:t>
            </w:r>
          </w:p>
        </w:tc>
      </w:tr>
      <w:tr w:rsidR="0056135A" w:rsidRPr="007F1870" w14:paraId="456D5523" w14:textId="77777777" w:rsidTr="00D4101C">
        <w:trPr>
          <w:cantSplit/>
          <w:tblCellSpacing w:w="15" w:type="dxa"/>
        </w:trPr>
        <w:tc>
          <w:tcPr>
            <w:tcW w:w="0" w:type="auto"/>
            <w:vAlign w:val="center"/>
            <w:hideMark/>
          </w:tcPr>
          <w:p w14:paraId="5750FB21" w14:textId="77777777" w:rsidR="0056135A" w:rsidRPr="007F1870" w:rsidRDefault="0056135A" w:rsidP="0056135A">
            <w:pPr>
              <w:rPr>
                <w:iCs/>
                <w:sz w:val="16"/>
                <w:szCs w:val="16"/>
              </w:rPr>
            </w:pPr>
            <w:r>
              <w:rPr>
                <w:iCs/>
                <w:sz w:val="16"/>
                <w:szCs w:val="16"/>
              </w:rPr>
              <w:t>Qwen 4B/8B Local Reasoning</w:t>
            </w:r>
          </w:p>
        </w:tc>
        <w:tc>
          <w:tcPr>
            <w:tcW w:w="0" w:type="auto"/>
            <w:vAlign w:val="center"/>
            <w:hideMark/>
          </w:tcPr>
          <w:p w14:paraId="58BEF2BC" w14:textId="77777777" w:rsidR="0056135A" w:rsidRPr="007F1870" w:rsidRDefault="0056135A" w:rsidP="0056135A">
            <w:pPr>
              <w:rPr>
                <w:iCs/>
                <w:sz w:val="16"/>
                <w:szCs w:val="16"/>
                <w:lang w:val="it-IT"/>
              </w:rPr>
            </w:pPr>
            <w:r>
              <w:rPr>
                <w:iCs/>
                <w:sz w:val="16"/>
                <w:szCs w:val="16"/>
                <w:lang w:val="it-IT"/>
              </w:rPr>
              <w:t>Quantised; low</w:t>
              <w:noBreakHyphen/>
              <w:t>power</w:t>
            </w:r>
          </w:p>
        </w:tc>
        <w:tc>
          <w:tcPr>
            <w:tcW w:w="0" w:type="auto"/>
            <w:vAlign w:val="center"/>
            <w:hideMark/>
          </w:tcPr>
          <w:p w14:paraId="3072F6A8" w14:textId="77777777" w:rsidR="0056135A" w:rsidRPr="007F1870" w:rsidRDefault="0056135A" w:rsidP="0056135A">
            <w:pPr>
              <w:rPr>
                <w:iCs/>
                <w:sz w:val="16"/>
                <w:szCs w:val="16"/>
              </w:rPr>
            </w:pPr>
            <w:r>
              <w:rPr>
                <w:iCs/>
                <w:sz w:val="16"/>
                <w:szCs w:val="16"/>
              </w:rPr>
              <w:t>Runs on Raspberry Pi 5; &lt;8GB RAM</w:t>
            </w:r>
          </w:p>
        </w:tc>
      </w:tr>
      <w:tr w:rsidR="0056135A" w:rsidRPr="007F1870" w14:paraId="55A8B644" w14:textId="77777777" w:rsidTr="00D4101C">
        <w:trPr>
          <w:cantSplit/>
          <w:tblCellSpacing w:w="15" w:type="dxa"/>
        </w:trPr>
        <w:tc>
          <w:tcPr>
            <w:tcW w:w="0" w:type="auto"/>
            <w:vAlign w:val="center"/>
            <w:hideMark/>
          </w:tcPr>
          <w:p w14:paraId="0E67EBD8" w14:textId="77777777" w:rsidR="0056135A" w:rsidRPr="007F1870" w:rsidRDefault="0056135A" w:rsidP="0056135A">
            <w:pPr>
              <w:rPr>
                <w:iCs/>
                <w:sz w:val="16"/>
                <w:szCs w:val="16"/>
                <w:lang w:val="it-IT"/>
              </w:rPr>
            </w:pPr>
            <w:r>
              <w:rPr>
                <w:iCs/>
                <w:sz w:val="16"/>
                <w:szCs w:val="16"/>
                <w:lang w:val="it-IT"/>
              </w:rPr>
              <w:t>MRV Assistant</w:t>
            </w:r>
          </w:p>
        </w:tc>
        <w:tc>
          <w:tcPr>
            <w:tcW w:w="0" w:type="auto"/>
            <w:vAlign w:val="center"/>
            <w:hideMark/>
          </w:tcPr>
          <w:p w14:paraId="43CF85ED" w14:textId="77777777" w:rsidR="0056135A" w:rsidRPr="007F1870" w:rsidRDefault="0056135A" w:rsidP="0056135A">
            <w:pPr>
              <w:rPr>
                <w:iCs/>
                <w:sz w:val="16"/>
                <w:szCs w:val="16"/>
                <w:lang w:val="it-IT"/>
              </w:rPr>
            </w:pPr>
            <w:r>
              <w:rPr>
                <w:iCs/>
                <w:sz w:val="16"/>
                <w:szCs w:val="16"/>
                <w:lang w:val="it-IT"/>
              </w:rPr>
              <w:t>Classification; anomaly detection</w:t>
            </w:r>
          </w:p>
        </w:tc>
        <w:tc>
          <w:tcPr>
            <w:tcW w:w="0" w:type="auto"/>
            <w:vAlign w:val="center"/>
            <w:hideMark/>
          </w:tcPr>
          <w:p w14:paraId="0B51A161" w14:textId="77777777" w:rsidR="0056135A" w:rsidRPr="007F1870" w:rsidRDefault="0056135A" w:rsidP="0056135A">
            <w:pPr>
              <w:rPr>
                <w:iCs/>
                <w:sz w:val="16"/>
                <w:szCs w:val="16"/>
              </w:rPr>
            </w:pPr>
            <w:r>
              <w:rPr>
                <w:iCs/>
                <w:sz w:val="16"/>
                <w:szCs w:val="16"/>
              </w:rPr>
              <w:t>Flags missing data; suggests fixes</w:t>
            </w:r>
          </w:p>
        </w:tc>
      </w:tr>
      <w:tr w:rsidR="0056135A" w:rsidRPr="007F1870" w14:paraId="7B45DB46" w14:textId="77777777" w:rsidTr="00D4101C">
        <w:trPr>
          <w:cantSplit/>
          <w:tblCellSpacing w:w="15" w:type="dxa"/>
        </w:trPr>
        <w:tc>
          <w:tcPr>
            <w:tcW w:w="0" w:type="auto"/>
            <w:vAlign w:val="center"/>
            <w:hideMark/>
          </w:tcPr>
          <w:p w14:paraId="4465391A" w14:textId="77777777" w:rsidR="0056135A" w:rsidRPr="007F1870" w:rsidRDefault="0056135A" w:rsidP="0056135A">
            <w:pPr>
              <w:rPr>
                <w:iCs/>
                <w:sz w:val="16"/>
                <w:szCs w:val="16"/>
                <w:lang w:val="it-IT"/>
              </w:rPr>
            </w:pPr>
            <w:r>
              <w:rPr>
                <w:iCs/>
                <w:sz w:val="16"/>
                <w:szCs w:val="16"/>
                <w:lang w:val="it-IT"/>
              </w:rPr>
              <w:t>Offline Evidence Bundles</w:t>
            </w:r>
          </w:p>
        </w:tc>
        <w:tc>
          <w:tcPr>
            <w:tcW w:w="0" w:type="auto"/>
            <w:vAlign w:val="center"/>
            <w:hideMark/>
          </w:tcPr>
          <w:p w14:paraId="7A4C7195" w14:textId="77777777" w:rsidR="0056135A" w:rsidRPr="007F1870" w:rsidRDefault="0056135A" w:rsidP="0056135A">
            <w:pPr>
              <w:rPr>
                <w:iCs/>
                <w:sz w:val="16"/>
                <w:szCs w:val="16"/>
                <w:lang w:val="it-IT"/>
              </w:rPr>
            </w:pPr>
            <w:r>
              <w:rPr>
                <w:iCs/>
                <w:sz w:val="16"/>
                <w:szCs w:val="16"/>
                <w:lang w:val="it-IT"/>
              </w:rPr>
              <w:t>Signed bundles</w:t>
            </w:r>
          </w:p>
        </w:tc>
        <w:tc>
          <w:tcPr>
            <w:tcW w:w="0" w:type="auto"/>
            <w:vAlign w:val="center"/>
            <w:hideMark/>
          </w:tcPr>
          <w:p w14:paraId="61AE6AD8" w14:textId="77777777" w:rsidR="0056135A" w:rsidRPr="007F1870" w:rsidRDefault="0056135A" w:rsidP="0056135A">
            <w:pPr>
              <w:rPr>
                <w:iCs/>
                <w:sz w:val="16"/>
                <w:szCs w:val="16"/>
                <w:lang w:val="it-IT"/>
              </w:rPr>
            </w:pPr>
            <w:r>
              <w:rPr>
                <w:iCs/>
                <w:sz w:val="16"/>
                <w:szCs w:val="16"/>
                <w:lang w:val="it-IT"/>
              </w:rPr>
              <w:t>Verifiable offline; tamper</w:t>
              <w:noBreakHyphen/>
              <w:t>evident</w:t>
            </w:r>
          </w:p>
        </w:tc>
      </w:tr>
      <w:tr w:rsidR="0056135A" w:rsidRPr="007F1870" w14:paraId="6C963055" w14:textId="77777777" w:rsidTr="00D4101C">
        <w:trPr>
          <w:cantSplit/>
          <w:tblCellSpacing w:w="15" w:type="dxa"/>
        </w:trPr>
        <w:tc>
          <w:tcPr>
            <w:tcW w:w="0" w:type="auto"/>
            <w:vAlign w:val="center"/>
            <w:hideMark/>
          </w:tcPr>
          <w:p w14:paraId="41FA0178" w14:textId="77777777" w:rsidR="0056135A" w:rsidRPr="007F1870" w:rsidRDefault="0056135A" w:rsidP="0056135A">
            <w:pPr>
              <w:rPr>
                <w:iCs/>
                <w:sz w:val="16"/>
                <w:szCs w:val="16"/>
                <w:lang w:val="it-IT"/>
              </w:rPr>
            </w:pPr>
            <w:r>
              <w:rPr>
                <w:iCs/>
                <w:sz w:val="16"/>
                <w:szCs w:val="16"/>
                <w:lang w:val="it-IT"/>
              </w:rPr>
              <w:t>Local RAG</w:t>
            </w:r>
          </w:p>
        </w:tc>
        <w:tc>
          <w:tcPr>
            <w:tcW w:w="0" w:type="auto"/>
            <w:vAlign w:val="center"/>
            <w:hideMark/>
          </w:tcPr>
          <w:p w14:paraId="2F1727F2" w14:textId="77777777" w:rsidR="0056135A" w:rsidRPr="007F1870" w:rsidRDefault="0056135A" w:rsidP="0056135A">
            <w:pPr>
              <w:rPr>
                <w:iCs/>
                <w:sz w:val="16"/>
                <w:szCs w:val="16"/>
                <w:lang w:val="it-IT"/>
              </w:rPr>
            </w:pPr>
            <w:r>
              <w:rPr>
                <w:iCs/>
                <w:sz w:val="16"/>
                <w:szCs w:val="16"/>
                <w:lang w:val="it-IT"/>
              </w:rPr>
              <w:t>Canonical docs; glossary</w:t>
            </w:r>
          </w:p>
        </w:tc>
        <w:tc>
          <w:tcPr>
            <w:tcW w:w="0" w:type="auto"/>
            <w:vAlign w:val="center"/>
            <w:hideMark/>
          </w:tcPr>
          <w:p w14:paraId="2664301B" w14:textId="77777777" w:rsidR="0056135A" w:rsidRPr="007F1870" w:rsidRDefault="0056135A" w:rsidP="0056135A">
            <w:pPr>
              <w:rPr>
                <w:iCs/>
                <w:sz w:val="16"/>
                <w:szCs w:val="16"/>
                <w:lang w:val="it-IT"/>
              </w:rPr>
            </w:pPr>
            <w:r>
              <w:rPr>
                <w:iCs/>
                <w:sz w:val="16"/>
                <w:szCs w:val="16"/>
                <w:lang w:val="it-IT"/>
              </w:rPr>
              <w:t>Answers locally; cites sources</w:t>
            </w:r>
          </w:p>
        </w:tc>
      </w:tr>
      <w:tr w:rsidR="0056135A" w:rsidRPr="007F1870" w14:paraId="76630F75" w14:textId="77777777" w:rsidTr="00D4101C">
        <w:trPr>
          <w:cantSplit/>
          <w:tblCellSpacing w:w="15" w:type="dxa"/>
        </w:trPr>
        <w:tc>
          <w:tcPr>
            <w:tcW w:w="0" w:type="auto"/>
            <w:vAlign w:val="center"/>
            <w:hideMark/>
          </w:tcPr>
          <w:p w14:paraId="58C91361" w14:textId="77777777" w:rsidR="0056135A" w:rsidRPr="007F1870" w:rsidRDefault="0056135A" w:rsidP="0056135A">
            <w:pPr>
              <w:rPr>
                <w:iCs/>
                <w:sz w:val="16"/>
                <w:szCs w:val="16"/>
                <w:lang w:val="it-IT"/>
              </w:rPr>
            </w:pPr>
            <w:r>
              <w:rPr>
                <w:iCs/>
                <w:sz w:val="16"/>
                <w:szCs w:val="16"/>
                <w:lang w:val="it-IT"/>
              </w:rPr>
              <w:t>Schema Validation</w:t>
            </w:r>
          </w:p>
        </w:tc>
        <w:tc>
          <w:tcPr>
            <w:tcW w:w="0" w:type="auto"/>
            <w:vAlign w:val="center"/>
            <w:hideMark/>
          </w:tcPr>
          <w:p w14:paraId="34F95CA9" w14:textId="77777777" w:rsidR="0056135A" w:rsidRPr="007F1870" w:rsidRDefault="0056135A" w:rsidP="0056135A">
            <w:pPr>
              <w:rPr>
                <w:iCs/>
                <w:sz w:val="16"/>
                <w:szCs w:val="16"/>
                <w:lang w:val="it-IT"/>
              </w:rPr>
            </w:pPr>
            <w:r>
              <w:rPr>
                <w:iCs/>
                <w:sz w:val="16"/>
                <w:szCs w:val="16"/>
                <w:lang w:val="it-IT"/>
              </w:rPr>
              <w:t>Event/method schema</w:t>
            </w:r>
          </w:p>
        </w:tc>
        <w:tc>
          <w:tcPr>
            <w:tcW w:w="0" w:type="auto"/>
            <w:vAlign w:val="center"/>
            <w:hideMark/>
          </w:tcPr>
          <w:p w14:paraId="5D6492DD" w14:textId="77777777" w:rsidR="0056135A" w:rsidRPr="007F1870" w:rsidRDefault="0056135A" w:rsidP="0056135A">
            <w:pPr>
              <w:rPr>
                <w:iCs/>
                <w:sz w:val="16"/>
                <w:szCs w:val="16"/>
                <w:lang w:val="it-IT"/>
              </w:rPr>
            </w:pPr>
            <w:r>
              <w:rPr>
                <w:iCs/>
                <w:sz w:val="16"/>
                <w:szCs w:val="16"/>
                <w:lang w:val="it-IT"/>
              </w:rPr>
              <w:t>Rejects malformed entries</w:t>
            </w:r>
          </w:p>
        </w:tc>
      </w:tr>
    </w:tbl>
    <w:p w14:paraId="51550047" w14:textId="77777777" w:rsidR="0056135A" w:rsidRPr="0056135A" w:rsidRDefault="0056135A" w:rsidP="0056135A">
      <w:pPr>
        <w:rPr>
          <w:b/>
          <w:bCs/>
          <w:iCs/>
        </w:rPr>
      </w:pPr>
      <w:r>
        <w:rPr>
          <w:b/>
          <w:bCs/>
          <w:iCs/>
        </w:rPr>
        <w:lastRenderedPageBreak/>
        <w:t>XI.5 Phase 3 — Holochain Pilot (12</w:t>
        <w:noBreakHyphen/>
        <w:t>18 Months)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6"/>
        <w:gridCol w:w="2225"/>
        <w:gridCol w:w="2782"/>
      </w:tblGrid>
      <w:tr w:rsidR="0056135A" w:rsidRPr="00417B3F" w14:paraId="156EF1FB" w14:textId="77777777" w:rsidTr="00D4101C">
        <w:trPr>
          <w:cantSplit/>
          <w:tblHeader/>
          <w:tblCellSpacing w:w="15" w:type="dxa"/>
        </w:trPr>
        <w:tc>
          <w:tcPr>
            <w:tcW w:w="0" w:type="auto"/>
            <w:vAlign w:val="center"/>
            <w:hideMark/>
          </w:tcPr>
          <w:p w14:paraId="44F87889" w14:textId="77777777" w:rsidR="0056135A" w:rsidRPr="00417B3F" w:rsidRDefault="0056135A" w:rsidP="0056135A">
            <w:pPr>
              <w:rPr>
                <w:b/>
                <w:bCs/>
                <w:iCs/>
                <w:sz w:val="20"/>
                <w:szCs w:val="20"/>
                <w:lang w:val="it-IT"/>
              </w:rPr>
            </w:pPr>
            <w:r>
              <w:rPr>
                <w:b/>
                <w:bCs/>
                <w:iCs/>
                <w:sz w:val="20"/>
                <w:szCs w:val="20"/>
                <w:lang w:val="it-IT"/>
              </w:rPr>
              <w:t>Component</w:t>
            </w:r>
          </w:p>
        </w:tc>
        <w:tc>
          <w:tcPr>
            <w:tcW w:w="0" w:type="auto"/>
            <w:vAlign w:val="center"/>
            <w:hideMark/>
          </w:tcPr>
          <w:p w14:paraId="0B350A52" w14:textId="77777777" w:rsidR="0056135A" w:rsidRPr="00417B3F" w:rsidRDefault="0056135A" w:rsidP="0056135A">
            <w:pPr>
              <w:rPr>
                <w:b/>
                <w:bCs/>
                <w:iCs/>
                <w:sz w:val="20"/>
                <w:szCs w:val="20"/>
                <w:lang w:val="it-IT"/>
              </w:rPr>
            </w:pPr>
            <w:r>
              <w:rPr>
                <w:b/>
                <w:bCs/>
                <w:iCs/>
                <w:sz w:val="20"/>
                <w:szCs w:val="20"/>
                <w:lang w:val="it-IT"/>
              </w:rPr>
              <w:t>Specification</w:t>
            </w:r>
          </w:p>
        </w:tc>
        <w:tc>
          <w:tcPr>
            <w:tcW w:w="0" w:type="auto"/>
            <w:vAlign w:val="center"/>
            <w:hideMark/>
          </w:tcPr>
          <w:p w14:paraId="0CD9AA82" w14:textId="77777777" w:rsidR="0056135A" w:rsidRPr="00417B3F" w:rsidRDefault="0056135A" w:rsidP="0056135A">
            <w:pPr>
              <w:rPr>
                <w:b/>
                <w:bCs/>
                <w:iCs/>
                <w:sz w:val="20"/>
                <w:szCs w:val="20"/>
                <w:lang w:val="it-IT"/>
              </w:rPr>
            </w:pPr>
            <w:r>
              <w:rPr>
                <w:b/>
                <w:bCs/>
                <w:iCs/>
                <w:sz w:val="20"/>
                <w:szCs w:val="20"/>
                <w:lang w:val="it-IT"/>
              </w:rPr>
              <w:t>Acceptance Criteria</w:t>
            </w:r>
          </w:p>
        </w:tc>
      </w:tr>
      <w:tr w:rsidR="0056135A" w:rsidRPr="00417B3F" w14:paraId="03ED8B01" w14:textId="77777777" w:rsidTr="00D4101C">
        <w:trPr>
          <w:cantSplit/>
          <w:tblCellSpacing w:w="15" w:type="dxa"/>
        </w:trPr>
        <w:tc>
          <w:tcPr>
            <w:tcW w:w="0" w:type="auto"/>
            <w:vAlign w:val="center"/>
            <w:hideMark/>
          </w:tcPr>
          <w:p w14:paraId="5C45D8DD" w14:textId="77777777" w:rsidR="0056135A" w:rsidRPr="00417B3F" w:rsidRDefault="0056135A" w:rsidP="0056135A">
            <w:pPr>
              <w:rPr>
                <w:iCs/>
                <w:sz w:val="20"/>
                <w:szCs w:val="20"/>
                <w:lang w:val="it-IT"/>
              </w:rPr>
            </w:pPr>
            <w:r>
              <w:rPr>
                <w:iCs/>
                <w:sz w:val="20"/>
                <w:szCs w:val="20"/>
                <w:lang w:val="it-IT"/>
              </w:rPr>
              <w:t>Source</w:t>
              <w:noBreakHyphen/>
              <w:t>Chain Records</w:t>
            </w:r>
          </w:p>
        </w:tc>
        <w:tc>
          <w:tcPr>
            <w:tcW w:w="0" w:type="auto"/>
            <w:vAlign w:val="center"/>
            <w:hideMark/>
          </w:tcPr>
          <w:p w14:paraId="7E9D7657" w14:textId="77777777" w:rsidR="0056135A" w:rsidRPr="00417B3F" w:rsidRDefault="0056135A" w:rsidP="0056135A">
            <w:pPr>
              <w:rPr>
                <w:iCs/>
                <w:sz w:val="20"/>
                <w:szCs w:val="20"/>
                <w:lang w:val="it-IT"/>
              </w:rPr>
            </w:pPr>
            <w:r>
              <w:rPr>
                <w:iCs/>
                <w:sz w:val="20"/>
                <w:szCs w:val="20"/>
                <w:lang w:val="it-IT"/>
              </w:rPr>
              <w:t>Signed events; hashes</w:t>
            </w:r>
          </w:p>
        </w:tc>
        <w:tc>
          <w:tcPr>
            <w:tcW w:w="0" w:type="auto"/>
            <w:vAlign w:val="center"/>
            <w:hideMark/>
          </w:tcPr>
          <w:p w14:paraId="79D1E28F" w14:textId="77777777" w:rsidR="0056135A" w:rsidRPr="00417B3F" w:rsidRDefault="0056135A" w:rsidP="0056135A">
            <w:pPr>
              <w:rPr>
                <w:iCs/>
                <w:sz w:val="20"/>
                <w:szCs w:val="20"/>
                <w:lang w:val="it-IT"/>
              </w:rPr>
            </w:pPr>
            <w:r>
              <w:rPr>
                <w:iCs/>
                <w:sz w:val="20"/>
                <w:szCs w:val="20"/>
                <w:lang w:val="it-IT"/>
              </w:rPr>
              <w:t>Verifiable; integrity preserved</w:t>
            </w:r>
          </w:p>
        </w:tc>
      </w:tr>
      <w:tr w:rsidR="0056135A" w:rsidRPr="00417B3F" w14:paraId="26946FD7" w14:textId="77777777" w:rsidTr="00D4101C">
        <w:trPr>
          <w:cantSplit/>
          <w:tblCellSpacing w:w="15" w:type="dxa"/>
        </w:trPr>
        <w:tc>
          <w:tcPr>
            <w:tcW w:w="0" w:type="auto"/>
            <w:vAlign w:val="center"/>
            <w:hideMark/>
          </w:tcPr>
          <w:p w14:paraId="4AFA4D00" w14:textId="77777777" w:rsidR="0056135A" w:rsidRPr="00417B3F" w:rsidRDefault="0056135A" w:rsidP="0056135A">
            <w:pPr>
              <w:rPr>
                <w:iCs/>
                <w:sz w:val="20"/>
                <w:szCs w:val="20"/>
                <w:lang w:val="it-IT"/>
              </w:rPr>
            </w:pPr>
            <w:r>
              <w:rPr>
                <w:iCs/>
                <w:sz w:val="20"/>
                <w:szCs w:val="20"/>
                <w:lang w:val="it-IT"/>
              </w:rPr>
              <w:t>Peer Validation</w:t>
            </w:r>
          </w:p>
        </w:tc>
        <w:tc>
          <w:tcPr>
            <w:tcW w:w="0" w:type="auto"/>
            <w:vAlign w:val="center"/>
            <w:hideMark/>
          </w:tcPr>
          <w:p w14:paraId="7F68D635" w14:textId="77777777" w:rsidR="0056135A" w:rsidRPr="00417B3F" w:rsidRDefault="0056135A" w:rsidP="0056135A">
            <w:pPr>
              <w:rPr>
                <w:iCs/>
                <w:sz w:val="20"/>
                <w:szCs w:val="20"/>
                <w:lang w:val="it-IT"/>
              </w:rPr>
            </w:pPr>
            <w:r>
              <w:rPr>
                <w:iCs/>
                <w:sz w:val="20"/>
                <w:szCs w:val="20"/>
                <w:lang w:val="it-IT"/>
              </w:rPr>
              <w:t>DHT publication; warrants</w:t>
            </w:r>
          </w:p>
        </w:tc>
        <w:tc>
          <w:tcPr>
            <w:tcW w:w="0" w:type="auto"/>
            <w:vAlign w:val="center"/>
            <w:hideMark/>
          </w:tcPr>
          <w:p w14:paraId="73EEADF4" w14:textId="77777777" w:rsidR="0056135A" w:rsidRPr="00417B3F" w:rsidRDefault="0056135A" w:rsidP="0056135A">
            <w:pPr>
              <w:rPr>
                <w:iCs/>
                <w:sz w:val="20"/>
                <w:szCs w:val="20"/>
                <w:lang w:val="it-IT"/>
              </w:rPr>
            </w:pPr>
            <w:r>
              <w:rPr>
                <w:iCs/>
                <w:sz w:val="20"/>
                <w:szCs w:val="20"/>
                <w:lang w:val="it-IT"/>
              </w:rPr>
              <w:t>≥3 peer validations</w:t>
            </w:r>
          </w:p>
        </w:tc>
      </w:tr>
      <w:tr w:rsidR="0056135A" w:rsidRPr="00417B3F" w14:paraId="52A43DC3" w14:textId="77777777" w:rsidTr="00D4101C">
        <w:trPr>
          <w:cantSplit/>
          <w:tblCellSpacing w:w="15" w:type="dxa"/>
        </w:trPr>
        <w:tc>
          <w:tcPr>
            <w:tcW w:w="0" w:type="auto"/>
            <w:vAlign w:val="center"/>
            <w:hideMark/>
          </w:tcPr>
          <w:p w14:paraId="27934ADF" w14:textId="77777777" w:rsidR="0056135A" w:rsidRPr="00417B3F" w:rsidRDefault="0056135A" w:rsidP="0056135A">
            <w:pPr>
              <w:rPr>
                <w:iCs/>
                <w:sz w:val="20"/>
                <w:szCs w:val="20"/>
                <w:lang w:val="it-IT"/>
              </w:rPr>
            </w:pPr>
            <w:r>
              <w:rPr>
                <w:iCs/>
                <w:sz w:val="20"/>
                <w:szCs w:val="20"/>
                <w:lang w:val="it-IT"/>
              </w:rPr>
              <w:t>Agent Identity</w:t>
            </w:r>
          </w:p>
        </w:tc>
        <w:tc>
          <w:tcPr>
            <w:tcW w:w="0" w:type="auto"/>
            <w:vAlign w:val="center"/>
            <w:hideMark/>
          </w:tcPr>
          <w:p w14:paraId="58AC1697" w14:textId="77777777" w:rsidR="0056135A" w:rsidRPr="00417B3F" w:rsidRDefault="0056135A" w:rsidP="0056135A">
            <w:pPr>
              <w:rPr>
                <w:iCs/>
                <w:sz w:val="20"/>
                <w:szCs w:val="20"/>
                <w:lang w:val="it-IT"/>
              </w:rPr>
            </w:pPr>
            <w:r>
              <w:rPr>
                <w:iCs/>
                <w:sz w:val="20"/>
                <w:szCs w:val="20"/>
                <w:lang w:val="it-IT"/>
              </w:rPr>
              <w:t>DPKI; key rotation</w:t>
            </w:r>
          </w:p>
        </w:tc>
        <w:tc>
          <w:tcPr>
            <w:tcW w:w="0" w:type="auto"/>
            <w:vAlign w:val="center"/>
            <w:hideMark/>
          </w:tcPr>
          <w:p w14:paraId="5CEB86EE" w14:textId="77777777" w:rsidR="0056135A" w:rsidRPr="00417B3F" w:rsidRDefault="0056135A" w:rsidP="0056135A">
            <w:pPr>
              <w:rPr>
                <w:iCs/>
                <w:sz w:val="20"/>
                <w:szCs w:val="20"/>
                <w:lang w:val="it-IT"/>
              </w:rPr>
            </w:pPr>
            <w:r>
              <w:rPr>
                <w:iCs/>
                <w:sz w:val="20"/>
                <w:szCs w:val="20"/>
                <w:lang w:val="it-IT"/>
              </w:rPr>
              <w:t>Roles respected; access controlled</w:t>
            </w:r>
          </w:p>
        </w:tc>
      </w:tr>
      <w:tr w:rsidR="0056135A" w:rsidRPr="00417B3F" w14:paraId="46DF2905" w14:textId="77777777" w:rsidTr="00D4101C">
        <w:trPr>
          <w:cantSplit/>
          <w:tblCellSpacing w:w="15" w:type="dxa"/>
        </w:trPr>
        <w:tc>
          <w:tcPr>
            <w:tcW w:w="0" w:type="auto"/>
            <w:vAlign w:val="center"/>
            <w:hideMark/>
          </w:tcPr>
          <w:p w14:paraId="01E251DD" w14:textId="77777777" w:rsidR="0056135A" w:rsidRPr="00417B3F" w:rsidRDefault="0056135A" w:rsidP="0056135A">
            <w:pPr>
              <w:rPr>
                <w:iCs/>
                <w:sz w:val="20"/>
                <w:szCs w:val="20"/>
                <w:lang w:val="it-IT"/>
              </w:rPr>
            </w:pPr>
            <w:r>
              <w:rPr>
                <w:iCs/>
                <w:sz w:val="20"/>
                <w:szCs w:val="20"/>
                <w:lang w:val="it-IT"/>
              </w:rPr>
              <w:t>Signed Events</w:t>
            </w:r>
          </w:p>
        </w:tc>
        <w:tc>
          <w:tcPr>
            <w:tcW w:w="0" w:type="auto"/>
            <w:vAlign w:val="center"/>
            <w:hideMark/>
          </w:tcPr>
          <w:p w14:paraId="626B2D9A" w14:textId="77777777" w:rsidR="0056135A" w:rsidRPr="00417B3F" w:rsidRDefault="0056135A" w:rsidP="0056135A">
            <w:pPr>
              <w:rPr>
                <w:iCs/>
                <w:sz w:val="20"/>
                <w:szCs w:val="20"/>
                <w:lang w:val="it-IT"/>
              </w:rPr>
            </w:pPr>
            <w:r>
              <w:rPr>
                <w:iCs/>
                <w:sz w:val="20"/>
                <w:szCs w:val="20"/>
                <w:lang w:val="it-IT"/>
              </w:rPr>
              <w:t>Cryptographic signatures</w:t>
            </w:r>
          </w:p>
        </w:tc>
        <w:tc>
          <w:tcPr>
            <w:tcW w:w="0" w:type="auto"/>
            <w:vAlign w:val="center"/>
            <w:hideMark/>
          </w:tcPr>
          <w:p w14:paraId="44C14E21" w14:textId="77777777" w:rsidR="0056135A" w:rsidRPr="00417B3F" w:rsidRDefault="0056135A" w:rsidP="0056135A">
            <w:pPr>
              <w:rPr>
                <w:iCs/>
                <w:sz w:val="20"/>
                <w:szCs w:val="20"/>
                <w:lang w:val="it-IT"/>
              </w:rPr>
            </w:pPr>
            <w:r>
              <w:rPr>
                <w:iCs/>
                <w:sz w:val="20"/>
                <w:szCs w:val="20"/>
                <w:lang w:val="it-IT"/>
              </w:rPr>
              <w:t>All events signed</w:t>
            </w:r>
          </w:p>
        </w:tc>
      </w:tr>
      <w:tr w:rsidR="0056135A" w:rsidRPr="00417B3F" w14:paraId="43EEDC25" w14:textId="77777777" w:rsidTr="00D4101C">
        <w:trPr>
          <w:cantSplit/>
          <w:tblCellSpacing w:w="15" w:type="dxa"/>
        </w:trPr>
        <w:tc>
          <w:tcPr>
            <w:tcW w:w="0" w:type="auto"/>
            <w:vAlign w:val="center"/>
            <w:hideMark/>
          </w:tcPr>
          <w:p w14:paraId="7A358745" w14:textId="77777777" w:rsidR="0056135A" w:rsidRPr="00417B3F" w:rsidRDefault="0056135A" w:rsidP="0056135A">
            <w:pPr>
              <w:rPr>
                <w:iCs/>
                <w:sz w:val="20"/>
                <w:szCs w:val="20"/>
                <w:lang w:val="it-IT"/>
              </w:rPr>
            </w:pPr>
            <w:r>
              <w:rPr>
                <w:iCs/>
                <w:sz w:val="20"/>
                <w:szCs w:val="20"/>
                <w:lang w:val="it-IT"/>
              </w:rPr>
              <w:t>Single</w:t>
              <w:noBreakHyphen/>
              <w:t>Site Operation</w:t>
            </w:r>
          </w:p>
        </w:tc>
        <w:tc>
          <w:tcPr>
            <w:tcW w:w="0" w:type="auto"/>
            <w:vAlign w:val="center"/>
            <w:hideMark/>
          </w:tcPr>
          <w:p w14:paraId="729355D4" w14:textId="77777777" w:rsidR="0056135A" w:rsidRPr="00417B3F" w:rsidRDefault="0056135A" w:rsidP="0056135A">
            <w:pPr>
              <w:rPr>
                <w:iCs/>
                <w:sz w:val="20"/>
                <w:szCs w:val="20"/>
                <w:lang w:val="it-IT"/>
              </w:rPr>
            </w:pPr>
            <w:r>
              <w:rPr>
                <w:iCs/>
                <w:sz w:val="20"/>
                <w:szCs w:val="20"/>
                <w:lang w:val="it-IT"/>
              </w:rPr>
              <w:t>One OHE</w:t>
            </w:r>
          </w:p>
        </w:tc>
        <w:tc>
          <w:tcPr>
            <w:tcW w:w="0" w:type="auto"/>
            <w:vAlign w:val="center"/>
            <w:hideMark/>
          </w:tcPr>
          <w:p w14:paraId="19509849" w14:textId="77777777" w:rsidR="0056135A" w:rsidRPr="00417B3F" w:rsidRDefault="0056135A" w:rsidP="0056135A">
            <w:pPr>
              <w:rPr>
                <w:iCs/>
                <w:sz w:val="20"/>
                <w:szCs w:val="20"/>
              </w:rPr>
            </w:pPr>
            <w:r>
              <w:rPr>
                <w:iCs/>
                <w:sz w:val="20"/>
                <w:szCs w:val="20"/>
              </w:rPr>
              <w:t>End</w:t>
              <w:noBreakHyphen/>
              <w:t>to</w:t>
              <w:noBreakHyphen/>
              <w:t>end flow works</w:t>
            </w:r>
          </w:p>
        </w:tc>
      </w:tr>
    </w:tbl>
    <w:p w14:paraId="3D80570D" w14:textId="77777777" w:rsidR="0056135A" w:rsidRPr="0056135A" w:rsidRDefault="0056135A" w:rsidP="0056135A">
      <w:pPr>
        <w:rPr>
          <w:b/>
          <w:bCs/>
          <w:iCs/>
        </w:rPr>
      </w:pPr>
      <w:r>
        <w:rPr>
          <w:b/>
          <w:bCs/>
          <w:iCs/>
        </w:rPr>
        <w:t>XI.6 Phase 4 — Multi</w:t>
        <w:noBreakHyphen/>
        <w:t>Site Sync (18</w:t>
        <w:noBreakHyphen/>
        <w:t>24 Months)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2060"/>
        <w:gridCol w:w="2114"/>
      </w:tblGrid>
      <w:tr w:rsidR="0056135A" w:rsidRPr="00417B3F" w14:paraId="023129A3" w14:textId="77777777" w:rsidTr="00D4101C">
        <w:trPr>
          <w:cantSplit/>
          <w:tblHeader/>
          <w:tblCellSpacing w:w="15" w:type="dxa"/>
        </w:trPr>
        <w:tc>
          <w:tcPr>
            <w:tcW w:w="0" w:type="auto"/>
            <w:vAlign w:val="center"/>
            <w:hideMark/>
          </w:tcPr>
          <w:p w14:paraId="7F985EDE" w14:textId="77777777" w:rsidR="0056135A" w:rsidRPr="00417B3F" w:rsidRDefault="0056135A" w:rsidP="0056135A">
            <w:pPr>
              <w:rPr>
                <w:b/>
                <w:bCs/>
                <w:iCs/>
                <w:sz w:val="20"/>
                <w:szCs w:val="20"/>
                <w:lang w:val="it-IT"/>
              </w:rPr>
            </w:pPr>
            <w:r>
              <w:rPr>
                <w:b/>
                <w:bCs/>
                <w:iCs/>
                <w:sz w:val="20"/>
                <w:szCs w:val="20"/>
                <w:lang w:val="it-IT"/>
              </w:rPr>
              <w:t>Component</w:t>
            </w:r>
          </w:p>
        </w:tc>
        <w:tc>
          <w:tcPr>
            <w:tcW w:w="0" w:type="auto"/>
            <w:vAlign w:val="center"/>
            <w:hideMark/>
          </w:tcPr>
          <w:p w14:paraId="137C5FFD" w14:textId="77777777" w:rsidR="0056135A" w:rsidRPr="00417B3F" w:rsidRDefault="0056135A" w:rsidP="0056135A">
            <w:pPr>
              <w:rPr>
                <w:b/>
                <w:bCs/>
                <w:iCs/>
                <w:sz w:val="20"/>
                <w:szCs w:val="20"/>
                <w:lang w:val="it-IT"/>
              </w:rPr>
            </w:pPr>
            <w:r>
              <w:rPr>
                <w:b/>
                <w:bCs/>
                <w:iCs/>
                <w:sz w:val="20"/>
                <w:szCs w:val="20"/>
                <w:lang w:val="it-IT"/>
              </w:rPr>
              <w:t>Specification</w:t>
            </w:r>
          </w:p>
        </w:tc>
        <w:tc>
          <w:tcPr>
            <w:tcW w:w="0" w:type="auto"/>
            <w:vAlign w:val="center"/>
            <w:hideMark/>
          </w:tcPr>
          <w:p w14:paraId="257B31C5" w14:textId="77777777" w:rsidR="0056135A" w:rsidRPr="00417B3F" w:rsidRDefault="0056135A" w:rsidP="0056135A">
            <w:pPr>
              <w:rPr>
                <w:b/>
                <w:bCs/>
                <w:iCs/>
                <w:sz w:val="20"/>
                <w:szCs w:val="20"/>
                <w:lang w:val="it-IT"/>
              </w:rPr>
            </w:pPr>
            <w:r>
              <w:rPr>
                <w:b/>
                <w:bCs/>
                <w:iCs/>
                <w:sz w:val="20"/>
                <w:szCs w:val="20"/>
                <w:lang w:val="it-IT"/>
              </w:rPr>
              <w:t>Acceptance Criteria</w:t>
            </w:r>
          </w:p>
        </w:tc>
      </w:tr>
      <w:tr w:rsidR="0056135A" w:rsidRPr="00417B3F" w14:paraId="428ABF40" w14:textId="77777777" w:rsidTr="00D4101C">
        <w:trPr>
          <w:cantSplit/>
          <w:tblCellSpacing w:w="15" w:type="dxa"/>
        </w:trPr>
        <w:tc>
          <w:tcPr>
            <w:tcW w:w="0" w:type="auto"/>
            <w:vAlign w:val="center"/>
            <w:hideMark/>
          </w:tcPr>
          <w:p w14:paraId="3317083D" w14:textId="77777777" w:rsidR="0056135A" w:rsidRPr="00417B3F" w:rsidRDefault="0056135A" w:rsidP="0056135A">
            <w:pPr>
              <w:rPr>
                <w:iCs/>
                <w:sz w:val="20"/>
                <w:szCs w:val="20"/>
                <w:lang w:val="it-IT"/>
              </w:rPr>
            </w:pPr>
            <w:r>
              <w:rPr>
                <w:iCs/>
                <w:sz w:val="20"/>
                <w:szCs w:val="20"/>
                <w:lang w:val="it-IT"/>
              </w:rPr>
              <w:t>Cross</w:t>
              <w:noBreakHyphen/>
              <w:t>Site Sync</w:t>
            </w:r>
          </w:p>
        </w:tc>
        <w:tc>
          <w:tcPr>
            <w:tcW w:w="0" w:type="auto"/>
            <w:vAlign w:val="center"/>
            <w:hideMark/>
          </w:tcPr>
          <w:p w14:paraId="15A3E495" w14:textId="77777777" w:rsidR="0056135A" w:rsidRPr="00417B3F" w:rsidRDefault="0056135A" w:rsidP="0056135A">
            <w:pPr>
              <w:rPr>
                <w:iCs/>
                <w:sz w:val="20"/>
                <w:szCs w:val="20"/>
                <w:lang w:val="it-IT"/>
              </w:rPr>
            </w:pPr>
            <w:r>
              <w:rPr>
                <w:iCs/>
                <w:sz w:val="20"/>
                <w:szCs w:val="20"/>
                <w:lang w:val="it-IT"/>
              </w:rPr>
              <w:t>Reticulum/LAN/Internet</w:t>
            </w:r>
          </w:p>
        </w:tc>
        <w:tc>
          <w:tcPr>
            <w:tcW w:w="0" w:type="auto"/>
            <w:vAlign w:val="center"/>
            <w:hideMark/>
          </w:tcPr>
          <w:p w14:paraId="4B84D922" w14:textId="77777777" w:rsidR="0056135A" w:rsidRPr="00417B3F" w:rsidRDefault="0056135A" w:rsidP="0056135A">
            <w:pPr>
              <w:rPr>
                <w:iCs/>
                <w:sz w:val="20"/>
                <w:szCs w:val="20"/>
                <w:lang w:val="it-IT"/>
              </w:rPr>
            </w:pPr>
            <w:r>
              <w:rPr>
                <w:iCs/>
                <w:sz w:val="20"/>
                <w:szCs w:val="20"/>
                <w:lang w:val="it-IT"/>
              </w:rPr>
              <w:t>Sync within 24 hours</w:t>
            </w:r>
          </w:p>
        </w:tc>
      </w:tr>
      <w:tr w:rsidR="0056135A" w:rsidRPr="00417B3F" w14:paraId="21CC77BD" w14:textId="77777777" w:rsidTr="00D4101C">
        <w:trPr>
          <w:cantSplit/>
          <w:tblCellSpacing w:w="15" w:type="dxa"/>
        </w:trPr>
        <w:tc>
          <w:tcPr>
            <w:tcW w:w="0" w:type="auto"/>
            <w:vAlign w:val="center"/>
            <w:hideMark/>
          </w:tcPr>
          <w:p w14:paraId="5FD7C22E" w14:textId="77777777" w:rsidR="0056135A" w:rsidRPr="00417B3F" w:rsidRDefault="0056135A" w:rsidP="0056135A">
            <w:pPr>
              <w:rPr>
                <w:iCs/>
                <w:sz w:val="20"/>
                <w:szCs w:val="20"/>
                <w:lang w:val="it-IT"/>
              </w:rPr>
            </w:pPr>
            <w:r>
              <w:rPr>
                <w:iCs/>
                <w:sz w:val="20"/>
                <w:szCs w:val="20"/>
                <w:lang w:val="it-IT"/>
              </w:rPr>
              <w:t>Conflict Resolution</w:t>
            </w:r>
          </w:p>
        </w:tc>
        <w:tc>
          <w:tcPr>
            <w:tcW w:w="0" w:type="auto"/>
            <w:vAlign w:val="center"/>
            <w:hideMark/>
          </w:tcPr>
          <w:p w14:paraId="734146EF" w14:textId="77777777" w:rsidR="0056135A" w:rsidRPr="00417B3F" w:rsidRDefault="0056135A" w:rsidP="0056135A">
            <w:pPr>
              <w:rPr>
                <w:iCs/>
                <w:sz w:val="20"/>
                <w:szCs w:val="20"/>
                <w:lang w:val="it-IT"/>
              </w:rPr>
            </w:pPr>
            <w:r>
              <w:rPr>
                <w:iCs/>
                <w:sz w:val="20"/>
                <w:szCs w:val="20"/>
                <w:lang w:val="it-IT"/>
              </w:rPr>
              <w:t>Reviewer workflow</w:t>
            </w:r>
          </w:p>
        </w:tc>
        <w:tc>
          <w:tcPr>
            <w:tcW w:w="0" w:type="auto"/>
            <w:vAlign w:val="center"/>
            <w:hideMark/>
          </w:tcPr>
          <w:p w14:paraId="2A4B3211" w14:textId="77777777" w:rsidR="0056135A" w:rsidRPr="00417B3F" w:rsidRDefault="0056135A" w:rsidP="0056135A">
            <w:pPr>
              <w:rPr>
                <w:iCs/>
                <w:sz w:val="20"/>
                <w:szCs w:val="20"/>
                <w:lang w:val="it-IT"/>
              </w:rPr>
            </w:pPr>
            <w:r>
              <w:rPr>
                <w:iCs/>
                <w:sz w:val="20"/>
                <w:szCs w:val="20"/>
                <w:lang w:val="it-IT"/>
              </w:rPr>
              <w:t>Conflicts flagged/resolved</w:t>
            </w:r>
          </w:p>
        </w:tc>
      </w:tr>
      <w:tr w:rsidR="0056135A" w:rsidRPr="00417B3F" w14:paraId="0536EA6A" w14:textId="77777777" w:rsidTr="00D4101C">
        <w:trPr>
          <w:cantSplit/>
          <w:tblCellSpacing w:w="15" w:type="dxa"/>
        </w:trPr>
        <w:tc>
          <w:tcPr>
            <w:tcW w:w="0" w:type="auto"/>
            <w:vAlign w:val="center"/>
            <w:hideMark/>
          </w:tcPr>
          <w:p w14:paraId="3C1A6507" w14:textId="77777777" w:rsidR="0056135A" w:rsidRPr="00417B3F" w:rsidRDefault="0056135A" w:rsidP="0056135A">
            <w:pPr>
              <w:rPr>
                <w:iCs/>
                <w:sz w:val="20"/>
                <w:szCs w:val="20"/>
                <w:lang w:val="it-IT"/>
              </w:rPr>
            </w:pPr>
            <w:r>
              <w:rPr>
                <w:iCs/>
                <w:sz w:val="20"/>
                <w:szCs w:val="20"/>
                <w:lang w:val="it-IT"/>
              </w:rPr>
              <w:t>RAP</w:t>
              <w:noBreakHyphen/>
              <w:t>M4 Aggregation</w:t>
            </w:r>
          </w:p>
        </w:tc>
        <w:tc>
          <w:tcPr>
            <w:tcW w:w="0" w:type="auto"/>
            <w:vAlign w:val="center"/>
            <w:hideMark/>
          </w:tcPr>
          <w:p w14:paraId="5BA28F70" w14:textId="77777777" w:rsidR="0056135A" w:rsidRPr="00417B3F" w:rsidRDefault="0056135A" w:rsidP="0056135A">
            <w:pPr>
              <w:rPr>
                <w:iCs/>
                <w:sz w:val="20"/>
                <w:szCs w:val="20"/>
                <w:lang w:val="it-IT"/>
              </w:rPr>
            </w:pPr>
            <w:r>
              <w:rPr>
                <w:iCs/>
                <w:sz w:val="20"/>
                <w:szCs w:val="20"/>
                <w:lang w:val="it-IT"/>
              </w:rPr>
              <w:t>≥3 sites</w:t>
            </w:r>
          </w:p>
        </w:tc>
        <w:tc>
          <w:tcPr>
            <w:tcW w:w="0" w:type="auto"/>
            <w:vAlign w:val="center"/>
            <w:hideMark/>
          </w:tcPr>
          <w:p w14:paraId="0665A9FC" w14:textId="77777777" w:rsidR="0056135A" w:rsidRPr="00417B3F" w:rsidRDefault="0056135A" w:rsidP="0056135A">
            <w:pPr>
              <w:rPr>
                <w:iCs/>
                <w:sz w:val="20"/>
                <w:szCs w:val="20"/>
                <w:lang w:val="it-IT"/>
              </w:rPr>
            </w:pPr>
            <w:r>
              <w:rPr>
                <w:iCs/>
                <w:sz w:val="20"/>
                <w:szCs w:val="20"/>
                <w:lang w:val="it-IT"/>
              </w:rPr>
              <w:t>Diversification metrics</w:t>
            </w:r>
          </w:p>
        </w:tc>
      </w:tr>
      <w:tr w:rsidR="0056135A" w:rsidRPr="00417B3F" w14:paraId="0105E073" w14:textId="77777777" w:rsidTr="00D4101C">
        <w:trPr>
          <w:cantSplit/>
          <w:tblCellSpacing w:w="15" w:type="dxa"/>
        </w:trPr>
        <w:tc>
          <w:tcPr>
            <w:tcW w:w="0" w:type="auto"/>
            <w:vAlign w:val="center"/>
            <w:hideMark/>
          </w:tcPr>
          <w:p w14:paraId="26CB8B06" w14:textId="77777777" w:rsidR="0056135A" w:rsidRPr="00417B3F" w:rsidRDefault="0056135A" w:rsidP="0056135A">
            <w:pPr>
              <w:rPr>
                <w:iCs/>
                <w:sz w:val="20"/>
                <w:szCs w:val="20"/>
                <w:lang w:val="it-IT"/>
              </w:rPr>
            </w:pPr>
            <w:r>
              <w:rPr>
                <w:iCs/>
                <w:sz w:val="20"/>
                <w:szCs w:val="20"/>
                <w:lang w:val="it-IT"/>
              </w:rPr>
              <w:t>Sync Resilience</w:t>
            </w:r>
          </w:p>
        </w:tc>
        <w:tc>
          <w:tcPr>
            <w:tcW w:w="0" w:type="auto"/>
            <w:vAlign w:val="center"/>
            <w:hideMark/>
          </w:tcPr>
          <w:p w14:paraId="69A12697" w14:textId="77777777" w:rsidR="0056135A" w:rsidRPr="00417B3F" w:rsidRDefault="0056135A" w:rsidP="0056135A">
            <w:pPr>
              <w:rPr>
                <w:iCs/>
                <w:sz w:val="20"/>
                <w:szCs w:val="20"/>
                <w:lang w:val="it-IT"/>
              </w:rPr>
            </w:pPr>
            <w:r>
              <w:rPr>
                <w:iCs/>
                <w:sz w:val="20"/>
                <w:szCs w:val="20"/>
                <w:lang w:val="it-IT"/>
              </w:rPr>
              <w:t>Offline queues</w:t>
            </w:r>
          </w:p>
        </w:tc>
        <w:tc>
          <w:tcPr>
            <w:tcW w:w="0" w:type="auto"/>
            <w:vAlign w:val="center"/>
            <w:hideMark/>
          </w:tcPr>
          <w:p w14:paraId="66525EA5" w14:textId="77777777" w:rsidR="0056135A" w:rsidRPr="00417B3F" w:rsidRDefault="0056135A" w:rsidP="0056135A">
            <w:pPr>
              <w:rPr>
                <w:iCs/>
                <w:sz w:val="20"/>
                <w:szCs w:val="20"/>
                <w:lang w:val="it-IT"/>
              </w:rPr>
            </w:pPr>
            <w:r>
              <w:rPr>
                <w:iCs/>
                <w:sz w:val="20"/>
                <w:szCs w:val="20"/>
                <w:lang w:val="it-IT"/>
              </w:rPr>
              <w:t>Recovers from failures</w:t>
            </w:r>
          </w:p>
        </w:tc>
      </w:tr>
    </w:tbl>
    <w:p w14:paraId="59803C98" w14:textId="77777777" w:rsidR="0056135A" w:rsidRPr="0056135A" w:rsidRDefault="0056135A" w:rsidP="0056135A">
      <w:pPr>
        <w:rPr>
          <w:b/>
          <w:bCs/>
          <w:iCs/>
        </w:rPr>
      </w:pPr>
      <w:r>
        <w:rPr>
          <w:b/>
          <w:bCs/>
          <w:iCs/>
        </w:rPr>
        <w:t>XIV.7 Phase 5 — Institutional Integration (24</w:t>
        <w:noBreakHyphen/>
        <w:t>36 Months)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5"/>
        <w:gridCol w:w="1953"/>
        <w:gridCol w:w="1812"/>
      </w:tblGrid>
      <w:tr w:rsidR="0056135A" w:rsidRPr="00D4101C" w14:paraId="683BF827" w14:textId="77777777" w:rsidTr="00D4101C">
        <w:trPr>
          <w:cantSplit/>
          <w:tblHeader/>
          <w:tblCellSpacing w:w="15" w:type="dxa"/>
        </w:trPr>
        <w:tc>
          <w:tcPr>
            <w:tcW w:w="0" w:type="auto"/>
            <w:vAlign w:val="center"/>
            <w:hideMark/>
          </w:tcPr>
          <w:p w14:paraId="27A1827E" w14:textId="77777777" w:rsidR="0056135A" w:rsidRPr="00D4101C" w:rsidRDefault="0056135A" w:rsidP="0056135A">
            <w:pPr>
              <w:rPr>
                <w:b/>
                <w:bCs/>
                <w:iCs/>
                <w:sz w:val="20"/>
                <w:szCs w:val="20"/>
                <w:lang w:val="it-IT"/>
              </w:rPr>
            </w:pPr>
            <w:r>
              <w:rPr>
                <w:b/>
                <w:bCs/>
                <w:iCs/>
                <w:sz w:val="20"/>
                <w:szCs w:val="20"/>
                <w:lang w:val="it-IT"/>
              </w:rPr>
              <w:t>Component</w:t>
            </w:r>
          </w:p>
        </w:tc>
        <w:tc>
          <w:tcPr>
            <w:tcW w:w="0" w:type="auto"/>
            <w:vAlign w:val="center"/>
            <w:hideMark/>
          </w:tcPr>
          <w:p w14:paraId="7A17D098" w14:textId="77777777" w:rsidR="0056135A" w:rsidRPr="00D4101C" w:rsidRDefault="0056135A" w:rsidP="0056135A">
            <w:pPr>
              <w:rPr>
                <w:b/>
                <w:bCs/>
                <w:iCs/>
                <w:sz w:val="20"/>
                <w:szCs w:val="20"/>
                <w:lang w:val="it-IT"/>
              </w:rPr>
            </w:pPr>
            <w:r>
              <w:rPr>
                <w:b/>
                <w:bCs/>
                <w:iCs/>
                <w:sz w:val="20"/>
                <w:szCs w:val="20"/>
                <w:lang w:val="it-IT"/>
              </w:rPr>
              <w:t>Specification</w:t>
            </w:r>
          </w:p>
        </w:tc>
        <w:tc>
          <w:tcPr>
            <w:tcW w:w="0" w:type="auto"/>
            <w:vAlign w:val="center"/>
            <w:hideMark/>
          </w:tcPr>
          <w:p w14:paraId="7EAA5997" w14:textId="77777777" w:rsidR="0056135A" w:rsidRPr="00D4101C" w:rsidRDefault="0056135A" w:rsidP="0056135A">
            <w:pPr>
              <w:rPr>
                <w:b/>
                <w:bCs/>
                <w:iCs/>
                <w:sz w:val="20"/>
                <w:szCs w:val="20"/>
                <w:lang w:val="it-IT"/>
              </w:rPr>
            </w:pPr>
            <w:r>
              <w:rPr>
                <w:b/>
                <w:bCs/>
                <w:iCs/>
                <w:sz w:val="20"/>
                <w:szCs w:val="20"/>
                <w:lang w:val="it-IT"/>
              </w:rPr>
              <w:t>Acceptance Criteria</w:t>
            </w:r>
          </w:p>
        </w:tc>
      </w:tr>
      <w:tr w:rsidR="0056135A" w:rsidRPr="00D4101C" w14:paraId="478C187A" w14:textId="77777777" w:rsidTr="00D4101C">
        <w:trPr>
          <w:cantSplit/>
          <w:tblCellSpacing w:w="15" w:type="dxa"/>
        </w:trPr>
        <w:tc>
          <w:tcPr>
            <w:tcW w:w="0" w:type="auto"/>
            <w:vAlign w:val="center"/>
            <w:hideMark/>
          </w:tcPr>
          <w:p w14:paraId="5FABEB93" w14:textId="77777777" w:rsidR="0056135A" w:rsidRPr="00D4101C" w:rsidRDefault="0056135A" w:rsidP="0056135A">
            <w:pPr>
              <w:rPr>
                <w:iCs/>
                <w:sz w:val="20"/>
                <w:szCs w:val="20"/>
                <w:lang w:val="it-IT"/>
              </w:rPr>
            </w:pPr>
            <w:r>
              <w:rPr>
                <w:iCs/>
                <w:sz w:val="20"/>
                <w:szCs w:val="20"/>
                <w:lang w:val="it-IT"/>
              </w:rPr>
              <w:t>API Endpoints</w:t>
            </w:r>
          </w:p>
        </w:tc>
        <w:tc>
          <w:tcPr>
            <w:tcW w:w="0" w:type="auto"/>
            <w:vAlign w:val="center"/>
            <w:hideMark/>
          </w:tcPr>
          <w:p w14:paraId="61794675" w14:textId="77777777" w:rsidR="0056135A" w:rsidRPr="00D4101C" w:rsidRDefault="0056135A" w:rsidP="0056135A">
            <w:pPr>
              <w:rPr>
                <w:iCs/>
                <w:sz w:val="20"/>
                <w:szCs w:val="20"/>
                <w:lang w:val="it-IT"/>
              </w:rPr>
            </w:pPr>
            <w:r>
              <w:rPr>
                <w:iCs/>
                <w:sz w:val="20"/>
                <w:szCs w:val="20"/>
                <w:lang w:val="it-IT"/>
              </w:rPr>
              <w:t>REST/GraphQL/gRPC</w:t>
            </w:r>
          </w:p>
        </w:tc>
        <w:tc>
          <w:tcPr>
            <w:tcW w:w="0" w:type="auto"/>
            <w:vAlign w:val="center"/>
            <w:hideMark/>
          </w:tcPr>
          <w:p w14:paraId="0490F177" w14:textId="77777777" w:rsidR="0056135A" w:rsidRPr="00D4101C" w:rsidRDefault="0056135A" w:rsidP="0056135A">
            <w:pPr>
              <w:rPr>
                <w:iCs/>
                <w:sz w:val="20"/>
                <w:szCs w:val="20"/>
                <w:lang w:val="it-IT"/>
              </w:rPr>
            </w:pPr>
            <w:r>
              <w:rPr>
                <w:iCs/>
                <w:sz w:val="20"/>
                <w:szCs w:val="20"/>
                <w:lang w:val="it-IT"/>
              </w:rPr>
              <w:t>Authenticated; logged</w:t>
            </w:r>
          </w:p>
        </w:tc>
      </w:tr>
      <w:tr w:rsidR="0056135A" w:rsidRPr="00D4101C" w14:paraId="64CCFB1E" w14:textId="77777777" w:rsidTr="00D4101C">
        <w:trPr>
          <w:cantSplit/>
          <w:tblCellSpacing w:w="15" w:type="dxa"/>
        </w:trPr>
        <w:tc>
          <w:tcPr>
            <w:tcW w:w="0" w:type="auto"/>
            <w:vAlign w:val="center"/>
            <w:hideMark/>
          </w:tcPr>
          <w:p w14:paraId="6493EDA4" w14:textId="77777777" w:rsidR="0056135A" w:rsidRPr="00D4101C" w:rsidRDefault="0056135A" w:rsidP="0056135A">
            <w:pPr>
              <w:rPr>
                <w:iCs/>
                <w:sz w:val="20"/>
                <w:szCs w:val="20"/>
                <w:lang w:val="it-IT"/>
              </w:rPr>
            </w:pPr>
            <w:r>
              <w:rPr>
                <w:iCs/>
                <w:sz w:val="20"/>
                <w:szCs w:val="20"/>
                <w:lang w:val="it-IT"/>
              </w:rPr>
              <w:t>Institutional Data Room</w:t>
            </w:r>
          </w:p>
        </w:tc>
        <w:tc>
          <w:tcPr>
            <w:tcW w:w="0" w:type="auto"/>
            <w:vAlign w:val="center"/>
            <w:hideMark/>
          </w:tcPr>
          <w:p w14:paraId="1A1086F2" w14:textId="77777777" w:rsidR="0056135A" w:rsidRPr="00D4101C" w:rsidRDefault="0056135A" w:rsidP="0056135A">
            <w:pPr>
              <w:rPr>
                <w:iCs/>
                <w:sz w:val="20"/>
                <w:szCs w:val="20"/>
                <w:lang w:val="it-IT"/>
              </w:rPr>
            </w:pPr>
            <w:r>
              <w:rPr>
                <w:iCs/>
                <w:sz w:val="20"/>
                <w:szCs w:val="20"/>
                <w:lang w:val="it-IT"/>
              </w:rPr>
              <w:t>Secure; confidential</w:t>
            </w:r>
          </w:p>
        </w:tc>
        <w:tc>
          <w:tcPr>
            <w:tcW w:w="0" w:type="auto"/>
            <w:vAlign w:val="center"/>
            <w:hideMark/>
          </w:tcPr>
          <w:p w14:paraId="0715A7A4" w14:textId="77777777" w:rsidR="0056135A" w:rsidRPr="00D4101C" w:rsidRDefault="0056135A" w:rsidP="0056135A">
            <w:pPr>
              <w:rPr>
                <w:iCs/>
                <w:sz w:val="20"/>
                <w:szCs w:val="20"/>
                <w:lang w:val="it-IT"/>
              </w:rPr>
            </w:pPr>
            <w:r>
              <w:rPr>
                <w:iCs/>
                <w:sz w:val="20"/>
                <w:szCs w:val="20"/>
                <w:lang w:val="it-IT"/>
              </w:rPr>
              <w:t>Investor</w:t>
              <w:noBreakHyphen/>
              <w:t>ready</w:t>
            </w:r>
          </w:p>
        </w:tc>
      </w:tr>
      <w:tr w:rsidR="0056135A" w:rsidRPr="00D4101C" w14:paraId="1BCF59C7" w14:textId="77777777" w:rsidTr="00D4101C">
        <w:trPr>
          <w:cantSplit/>
          <w:tblCellSpacing w:w="15" w:type="dxa"/>
        </w:trPr>
        <w:tc>
          <w:tcPr>
            <w:tcW w:w="0" w:type="auto"/>
            <w:vAlign w:val="center"/>
            <w:hideMark/>
          </w:tcPr>
          <w:p w14:paraId="26CAA51C" w14:textId="77777777" w:rsidR="0056135A" w:rsidRPr="00D4101C" w:rsidRDefault="0056135A" w:rsidP="0056135A">
            <w:pPr>
              <w:rPr>
                <w:iCs/>
                <w:sz w:val="20"/>
                <w:szCs w:val="20"/>
                <w:lang w:val="it-IT"/>
              </w:rPr>
            </w:pPr>
            <w:r>
              <w:rPr>
                <w:iCs/>
                <w:sz w:val="20"/>
                <w:szCs w:val="20"/>
                <w:lang w:val="it-IT"/>
              </w:rPr>
              <w:t>Investor</w:t>
              <w:noBreakHyphen/>
              <w:t>Grade Reporting</w:t>
            </w:r>
          </w:p>
        </w:tc>
        <w:tc>
          <w:tcPr>
            <w:tcW w:w="0" w:type="auto"/>
            <w:vAlign w:val="center"/>
            <w:hideMark/>
          </w:tcPr>
          <w:p w14:paraId="472CFCA3" w14:textId="77777777" w:rsidR="0056135A" w:rsidRPr="00D4101C" w:rsidRDefault="0056135A" w:rsidP="0056135A">
            <w:pPr>
              <w:rPr>
                <w:iCs/>
                <w:sz w:val="20"/>
                <w:szCs w:val="20"/>
                <w:lang w:val="it-IT"/>
              </w:rPr>
            </w:pPr>
            <w:r>
              <w:rPr>
                <w:iCs/>
                <w:sz w:val="20"/>
                <w:szCs w:val="20"/>
                <w:lang w:val="it-IT"/>
              </w:rPr>
              <w:t>PRU, maturity, risk</w:t>
            </w:r>
          </w:p>
        </w:tc>
        <w:tc>
          <w:tcPr>
            <w:tcW w:w="0" w:type="auto"/>
            <w:vAlign w:val="center"/>
            <w:hideMark/>
          </w:tcPr>
          <w:p w14:paraId="23E4CE69" w14:textId="77777777" w:rsidR="0056135A" w:rsidRPr="00D4101C" w:rsidRDefault="0056135A" w:rsidP="0056135A">
            <w:pPr>
              <w:rPr>
                <w:iCs/>
                <w:sz w:val="20"/>
                <w:szCs w:val="20"/>
                <w:lang w:val="it-IT"/>
              </w:rPr>
            </w:pPr>
            <w:r>
              <w:rPr>
                <w:iCs/>
                <w:sz w:val="20"/>
                <w:szCs w:val="20"/>
                <w:lang w:val="it-IT"/>
              </w:rPr>
              <w:t>Evidence</w:t>
              <w:noBreakHyphen/>
              <w:t>linked</w:t>
            </w:r>
          </w:p>
        </w:tc>
      </w:tr>
      <w:tr w:rsidR="0056135A" w:rsidRPr="00D4101C" w14:paraId="1BF72C83" w14:textId="77777777" w:rsidTr="00D4101C">
        <w:trPr>
          <w:cantSplit/>
          <w:tblCellSpacing w:w="15" w:type="dxa"/>
        </w:trPr>
        <w:tc>
          <w:tcPr>
            <w:tcW w:w="0" w:type="auto"/>
            <w:vAlign w:val="center"/>
            <w:hideMark/>
          </w:tcPr>
          <w:p w14:paraId="7CB3F3A4" w14:textId="77777777" w:rsidR="0056135A" w:rsidRPr="00D4101C" w:rsidRDefault="0056135A" w:rsidP="0056135A">
            <w:pPr>
              <w:rPr>
                <w:iCs/>
                <w:sz w:val="20"/>
                <w:szCs w:val="20"/>
                <w:lang w:val="it-IT"/>
              </w:rPr>
            </w:pPr>
            <w:r>
              <w:rPr>
                <w:iCs/>
                <w:sz w:val="20"/>
                <w:szCs w:val="20"/>
                <w:lang w:val="it-IT"/>
              </w:rPr>
              <w:t>Dashboard</w:t>
            </w:r>
          </w:p>
        </w:tc>
        <w:tc>
          <w:tcPr>
            <w:tcW w:w="0" w:type="auto"/>
            <w:vAlign w:val="center"/>
            <w:hideMark/>
          </w:tcPr>
          <w:p w14:paraId="1E96DE4E" w14:textId="77777777" w:rsidR="0056135A" w:rsidRPr="00D4101C" w:rsidRDefault="0056135A" w:rsidP="0056135A">
            <w:pPr>
              <w:rPr>
                <w:iCs/>
                <w:sz w:val="20"/>
                <w:szCs w:val="20"/>
                <w:lang w:val="it-IT"/>
              </w:rPr>
            </w:pPr>
            <w:r>
              <w:rPr>
                <w:iCs/>
                <w:sz w:val="20"/>
                <w:szCs w:val="20"/>
                <w:lang w:val="it-IT"/>
              </w:rPr>
              <w:t>Real</w:t>
              <w:noBreakHyphen/>
              <w:t>time indicators</w:t>
            </w:r>
          </w:p>
        </w:tc>
        <w:tc>
          <w:tcPr>
            <w:tcW w:w="0" w:type="auto"/>
            <w:vAlign w:val="center"/>
            <w:hideMark/>
          </w:tcPr>
          <w:p w14:paraId="1CDB1667" w14:textId="77777777" w:rsidR="0056135A" w:rsidRPr="00D4101C" w:rsidRDefault="0056135A" w:rsidP="0056135A">
            <w:pPr>
              <w:rPr>
                <w:iCs/>
                <w:sz w:val="20"/>
                <w:szCs w:val="20"/>
                <w:lang w:val="it-IT"/>
              </w:rPr>
            </w:pPr>
            <w:r>
              <w:rPr>
                <w:iCs/>
                <w:sz w:val="20"/>
                <w:szCs w:val="20"/>
                <w:lang w:val="it-IT"/>
              </w:rPr>
              <w:t>Secure; role</w:t>
              <w:noBreakHyphen/>
              <w:t>based</w:t>
            </w:r>
          </w:p>
        </w:tc>
      </w:tr>
      <w:tr w:rsidR="0056135A" w:rsidRPr="00D4101C" w14:paraId="6DD4B2D9" w14:textId="77777777" w:rsidTr="00D4101C">
        <w:trPr>
          <w:cantSplit/>
          <w:tblCellSpacing w:w="15" w:type="dxa"/>
        </w:trPr>
        <w:tc>
          <w:tcPr>
            <w:tcW w:w="0" w:type="auto"/>
            <w:vAlign w:val="center"/>
            <w:hideMark/>
          </w:tcPr>
          <w:p w14:paraId="74734ED1" w14:textId="77777777" w:rsidR="0056135A" w:rsidRPr="00D4101C" w:rsidRDefault="0056135A" w:rsidP="0056135A">
            <w:pPr>
              <w:rPr>
                <w:iCs/>
                <w:sz w:val="20"/>
                <w:szCs w:val="20"/>
                <w:lang w:val="it-IT"/>
              </w:rPr>
            </w:pPr>
            <w:r>
              <w:rPr>
                <w:iCs/>
                <w:sz w:val="20"/>
                <w:szCs w:val="20"/>
                <w:lang w:val="it-IT"/>
              </w:rPr>
              <w:t>Partner Interfaces</w:t>
            </w:r>
          </w:p>
        </w:tc>
        <w:tc>
          <w:tcPr>
            <w:tcW w:w="0" w:type="auto"/>
            <w:vAlign w:val="center"/>
            <w:hideMark/>
          </w:tcPr>
          <w:p w14:paraId="06A38EBB" w14:textId="77777777" w:rsidR="0056135A" w:rsidRPr="00D4101C" w:rsidRDefault="0056135A" w:rsidP="0056135A">
            <w:pPr>
              <w:rPr>
                <w:iCs/>
                <w:sz w:val="20"/>
                <w:szCs w:val="20"/>
                <w:lang w:val="it-IT"/>
              </w:rPr>
            </w:pPr>
            <w:r>
              <w:rPr>
                <w:iCs/>
                <w:sz w:val="20"/>
                <w:szCs w:val="20"/>
                <w:lang w:val="it-IT"/>
              </w:rPr>
              <w:t>White</w:t>
              <w:noBreakHyphen/>
              <w:t>label; API</w:t>
            </w:r>
          </w:p>
        </w:tc>
        <w:tc>
          <w:tcPr>
            <w:tcW w:w="0" w:type="auto"/>
            <w:vAlign w:val="center"/>
            <w:hideMark/>
          </w:tcPr>
          <w:p w14:paraId="4BA75780" w14:textId="77777777" w:rsidR="0056135A" w:rsidRPr="00D4101C" w:rsidRDefault="0056135A" w:rsidP="0056135A">
            <w:pPr>
              <w:rPr>
                <w:iCs/>
                <w:sz w:val="20"/>
                <w:szCs w:val="20"/>
                <w:lang w:val="it-IT"/>
              </w:rPr>
            </w:pPr>
            <w:r>
              <w:rPr>
                <w:iCs/>
                <w:sz w:val="20"/>
                <w:szCs w:val="20"/>
                <w:lang w:val="it-IT"/>
              </w:rPr>
              <w:t>Legally reviewed</w:t>
            </w:r>
          </w:p>
        </w:tc>
      </w:tr>
    </w:tbl>
    <w:p w14:paraId="13DE1783" w14:textId="77777777" w:rsidR="00417B3F" w:rsidRDefault="00417B3F" w:rsidP="0056135A">
      <w:pPr>
        <w:rPr>
          <w:b/>
          <w:bCs/>
          <w:iCs/>
        </w:rPr>
      </w:pPr>
    </w:p>
    <w:p w14:paraId="4A38A6A0" w14:textId="77777777" w:rsidR="00417B3F" w:rsidRDefault="00417B3F" w:rsidP="0056135A">
      <w:pPr>
        <w:rPr>
          <w:b/>
          <w:bCs/>
          <w:iCs/>
        </w:rPr>
      </w:pPr>
    </w:p>
    <w:p w14:paraId="7A5D1E24" w14:textId="77777777" w:rsidR="0056135A" w:rsidRPr="0056135A" w:rsidRDefault="0056135A" w:rsidP="0056135A">
      <w:pPr>
        <w:rPr>
          <w:b/>
          <w:bCs/>
          <w:iCs/>
        </w:rPr>
      </w:pPr>
      <w:r>
        <w:rPr>
          <w:b/>
          <w:bCs/>
          <w:iCs/>
        </w:rPr>
        <w:lastRenderedPageBreak/>
        <w:t>XIV.8 Phase 6 — Production Deployment (36</w:t>
        <w:noBreakHyphen/>
        <w:t>48 Months)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2"/>
        <w:gridCol w:w="1804"/>
        <w:gridCol w:w="1659"/>
      </w:tblGrid>
      <w:tr w:rsidR="0056135A" w:rsidRPr="00D4101C" w14:paraId="7DA2EC6B" w14:textId="77777777" w:rsidTr="00D4101C">
        <w:trPr>
          <w:cantSplit/>
          <w:tblHeader/>
          <w:tblCellSpacing w:w="15" w:type="dxa"/>
        </w:trPr>
        <w:tc>
          <w:tcPr>
            <w:tcW w:w="0" w:type="auto"/>
            <w:vAlign w:val="center"/>
            <w:hideMark/>
          </w:tcPr>
          <w:p w14:paraId="615A38FF" w14:textId="77777777" w:rsidR="0056135A" w:rsidRPr="00D4101C" w:rsidRDefault="0056135A" w:rsidP="0056135A">
            <w:pPr>
              <w:rPr>
                <w:b/>
                <w:bCs/>
                <w:iCs/>
                <w:sz w:val="20"/>
                <w:szCs w:val="20"/>
                <w:lang w:val="it-IT"/>
              </w:rPr>
            </w:pPr>
            <w:r>
              <w:rPr>
                <w:b/>
                <w:bCs/>
                <w:iCs/>
                <w:sz w:val="20"/>
                <w:szCs w:val="20"/>
                <w:lang w:val="it-IT"/>
              </w:rPr>
              <w:t>Component</w:t>
            </w:r>
          </w:p>
        </w:tc>
        <w:tc>
          <w:tcPr>
            <w:tcW w:w="0" w:type="auto"/>
            <w:vAlign w:val="center"/>
            <w:hideMark/>
          </w:tcPr>
          <w:p w14:paraId="5D497A75" w14:textId="77777777" w:rsidR="0056135A" w:rsidRPr="00D4101C" w:rsidRDefault="0056135A" w:rsidP="0056135A">
            <w:pPr>
              <w:rPr>
                <w:b/>
                <w:bCs/>
                <w:iCs/>
                <w:sz w:val="20"/>
                <w:szCs w:val="20"/>
                <w:lang w:val="it-IT"/>
              </w:rPr>
            </w:pPr>
            <w:r>
              <w:rPr>
                <w:b/>
                <w:bCs/>
                <w:iCs/>
                <w:sz w:val="20"/>
                <w:szCs w:val="20"/>
                <w:lang w:val="it-IT"/>
              </w:rPr>
              <w:t>Specification</w:t>
            </w:r>
          </w:p>
        </w:tc>
        <w:tc>
          <w:tcPr>
            <w:tcW w:w="0" w:type="auto"/>
            <w:vAlign w:val="center"/>
            <w:hideMark/>
          </w:tcPr>
          <w:p w14:paraId="66EBC2F4" w14:textId="77777777" w:rsidR="0056135A" w:rsidRPr="00D4101C" w:rsidRDefault="0056135A" w:rsidP="0056135A">
            <w:pPr>
              <w:rPr>
                <w:b/>
                <w:bCs/>
                <w:iCs/>
                <w:sz w:val="20"/>
                <w:szCs w:val="20"/>
                <w:lang w:val="it-IT"/>
              </w:rPr>
            </w:pPr>
            <w:r>
              <w:rPr>
                <w:b/>
                <w:bCs/>
                <w:iCs/>
                <w:sz w:val="20"/>
                <w:szCs w:val="20"/>
                <w:lang w:val="it-IT"/>
              </w:rPr>
              <w:t>Acceptance Criteria</w:t>
            </w:r>
          </w:p>
        </w:tc>
      </w:tr>
      <w:tr w:rsidR="0056135A" w:rsidRPr="00D4101C" w14:paraId="4FBA6119" w14:textId="77777777" w:rsidTr="00D4101C">
        <w:trPr>
          <w:cantSplit/>
          <w:tblCellSpacing w:w="15" w:type="dxa"/>
        </w:trPr>
        <w:tc>
          <w:tcPr>
            <w:tcW w:w="0" w:type="auto"/>
            <w:vAlign w:val="center"/>
            <w:hideMark/>
          </w:tcPr>
          <w:p w14:paraId="6E54C6A5" w14:textId="77777777" w:rsidR="0056135A" w:rsidRPr="00D4101C" w:rsidRDefault="0056135A" w:rsidP="0056135A">
            <w:pPr>
              <w:rPr>
                <w:iCs/>
                <w:sz w:val="20"/>
                <w:szCs w:val="20"/>
                <w:lang w:val="it-IT"/>
              </w:rPr>
            </w:pPr>
            <w:r>
              <w:rPr>
                <w:iCs/>
                <w:sz w:val="20"/>
                <w:szCs w:val="20"/>
                <w:lang w:val="it-IT"/>
              </w:rPr>
              <w:t>Full Runtime</w:t>
            </w:r>
          </w:p>
        </w:tc>
        <w:tc>
          <w:tcPr>
            <w:tcW w:w="0" w:type="auto"/>
            <w:vAlign w:val="center"/>
            <w:hideMark/>
          </w:tcPr>
          <w:p w14:paraId="455598DC" w14:textId="77777777" w:rsidR="0056135A" w:rsidRPr="00D4101C" w:rsidRDefault="0056135A" w:rsidP="0056135A">
            <w:pPr>
              <w:rPr>
                <w:iCs/>
                <w:sz w:val="20"/>
                <w:szCs w:val="20"/>
                <w:lang w:val="it-IT"/>
              </w:rPr>
            </w:pPr>
            <w:r>
              <w:rPr>
                <w:iCs/>
                <w:sz w:val="20"/>
                <w:szCs w:val="20"/>
                <w:lang w:val="it-IT"/>
              </w:rPr>
              <w:t>Multi</w:t>
              <w:noBreakHyphen/>
              <w:t>site; multi</w:t>
              <w:noBreakHyphen/>
              <w:t>agent</w:t>
            </w:r>
          </w:p>
        </w:tc>
        <w:tc>
          <w:tcPr>
            <w:tcW w:w="0" w:type="auto"/>
            <w:vAlign w:val="center"/>
            <w:hideMark/>
          </w:tcPr>
          <w:p w14:paraId="7FD5FF91" w14:textId="77777777" w:rsidR="0056135A" w:rsidRPr="00D4101C" w:rsidRDefault="0056135A" w:rsidP="0056135A">
            <w:pPr>
              <w:rPr>
                <w:iCs/>
                <w:sz w:val="20"/>
                <w:szCs w:val="20"/>
                <w:lang w:val="it-IT"/>
              </w:rPr>
            </w:pPr>
            <w:r>
              <w:rPr>
                <w:iCs/>
                <w:sz w:val="20"/>
                <w:szCs w:val="20"/>
                <w:lang w:val="it-IT"/>
              </w:rPr>
              <w:t>Production</w:t>
              <w:noBreakHyphen/>
              <w:t>ready</w:t>
            </w:r>
          </w:p>
        </w:tc>
      </w:tr>
      <w:tr w:rsidR="0056135A" w:rsidRPr="00D4101C" w14:paraId="1B7D47BD" w14:textId="77777777" w:rsidTr="00D4101C">
        <w:trPr>
          <w:cantSplit/>
          <w:tblCellSpacing w:w="15" w:type="dxa"/>
        </w:trPr>
        <w:tc>
          <w:tcPr>
            <w:tcW w:w="0" w:type="auto"/>
            <w:vAlign w:val="center"/>
            <w:hideMark/>
          </w:tcPr>
          <w:p w14:paraId="3C2BED00" w14:textId="77777777" w:rsidR="0056135A" w:rsidRPr="00D4101C" w:rsidRDefault="0056135A" w:rsidP="0056135A">
            <w:pPr>
              <w:rPr>
                <w:iCs/>
                <w:sz w:val="20"/>
                <w:szCs w:val="20"/>
                <w:lang w:val="it-IT"/>
              </w:rPr>
            </w:pPr>
            <w:r>
              <w:rPr>
                <w:iCs/>
                <w:sz w:val="20"/>
                <w:szCs w:val="20"/>
                <w:lang w:val="it-IT"/>
              </w:rPr>
              <w:t>Production VPS</w:t>
            </w:r>
          </w:p>
        </w:tc>
        <w:tc>
          <w:tcPr>
            <w:tcW w:w="0" w:type="auto"/>
            <w:vAlign w:val="center"/>
            <w:hideMark/>
          </w:tcPr>
          <w:p w14:paraId="7C2FE892" w14:textId="77777777" w:rsidR="0056135A" w:rsidRPr="00D4101C" w:rsidRDefault="0056135A" w:rsidP="0056135A">
            <w:pPr>
              <w:rPr>
                <w:iCs/>
                <w:sz w:val="20"/>
                <w:szCs w:val="20"/>
                <w:lang w:val="it-IT"/>
              </w:rPr>
            </w:pPr>
            <w:r>
              <w:rPr>
                <w:iCs/>
                <w:sz w:val="20"/>
                <w:szCs w:val="20"/>
                <w:lang w:val="it-IT"/>
              </w:rPr>
              <w:t>Public API; uptime</w:t>
            </w:r>
          </w:p>
        </w:tc>
        <w:tc>
          <w:tcPr>
            <w:tcW w:w="0" w:type="auto"/>
            <w:vAlign w:val="center"/>
            <w:hideMark/>
          </w:tcPr>
          <w:p w14:paraId="54FA257E" w14:textId="77777777" w:rsidR="0056135A" w:rsidRPr="00D4101C" w:rsidRDefault="0056135A" w:rsidP="0056135A">
            <w:pPr>
              <w:rPr>
                <w:iCs/>
                <w:sz w:val="20"/>
                <w:szCs w:val="20"/>
                <w:lang w:val="it-IT"/>
              </w:rPr>
            </w:pPr>
            <w:r>
              <w:rPr>
                <w:iCs/>
                <w:sz w:val="20"/>
                <w:szCs w:val="20"/>
                <w:lang w:val="it-IT"/>
              </w:rPr>
              <w:t>99.9% uptime</w:t>
            </w:r>
          </w:p>
        </w:tc>
      </w:tr>
      <w:tr w:rsidR="0056135A" w:rsidRPr="00D4101C" w14:paraId="68097173" w14:textId="77777777" w:rsidTr="00D4101C">
        <w:trPr>
          <w:cantSplit/>
          <w:tblCellSpacing w:w="15" w:type="dxa"/>
        </w:trPr>
        <w:tc>
          <w:tcPr>
            <w:tcW w:w="0" w:type="auto"/>
            <w:vAlign w:val="center"/>
            <w:hideMark/>
          </w:tcPr>
          <w:p w14:paraId="3035E5E4" w14:textId="77777777" w:rsidR="0056135A" w:rsidRPr="00D4101C" w:rsidRDefault="0056135A" w:rsidP="0056135A">
            <w:pPr>
              <w:rPr>
                <w:iCs/>
                <w:sz w:val="20"/>
                <w:szCs w:val="20"/>
                <w:lang w:val="it-IT"/>
              </w:rPr>
            </w:pPr>
            <w:r>
              <w:rPr>
                <w:iCs/>
                <w:sz w:val="20"/>
                <w:szCs w:val="20"/>
                <w:lang w:val="it-IT"/>
              </w:rPr>
              <w:t>Offline</w:t>
              <w:noBreakHyphen/>
              <w:t>First</w:t>
            </w:r>
          </w:p>
        </w:tc>
        <w:tc>
          <w:tcPr>
            <w:tcW w:w="0" w:type="auto"/>
            <w:vAlign w:val="center"/>
            <w:hideMark/>
          </w:tcPr>
          <w:p w14:paraId="1EC13991" w14:textId="77777777" w:rsidR="0056135A" w:rsidRPr="00D4101C" w:rsidRDefault="0056135A" w:rsidP="0056135A">
            <w:pPr>
              <w:rPr>
                <w:iCs/>
                <w:sz w:val="20"/>
                <w:szCs w:val="20"/>
                <w:lang w:val="it-IT"/>
              </w:rPr>
            </w:pPr>
            <w:r>
              <w:rPr>
                <w:iCs/>
                <w:sz w:val="20"/>
                <w:szCs w:val="20"/>
                <w:lang w:val="it-IT"/>
              </w:rPr>
              <w:t>Local operation</w:t>
            </w:r>
          </w:p>
        </w:tc>
        <w:tc>
          <w:tcPr>
            <w:tcW w:w="0" w:type="auto"/>
            <w:vAlign w:val="center"/>
            <w:hideMark/>
          </w:tcPr>
          <w:p w14:paraId="75CA2C11" w14:textId="77777777" w:rsidR="0056135A" w:rsidRPr="00D4101C" w:rsidRDefault="0056135A" w:rsidP="0056135A">
            <w:pPr>
              <w:rPr>
                <w:iCs/>
                <w:sz w:val="20"/>
                <w:szCs w:val="20"/>
                <w:lang w:val="it-IT"/>
              </w:rPr>
            </w:pPr>
            <w:r>
              <w:rPr>
                <w:iCs/>
                <w:sz w:val="20"/>
                <w:szCs w:val="20"/>
                <w:lang w:val="it-IT"/>
              </w:rPr>
              <w:t>No data loss</w:t>
            </w:r>
          </w:p>
        </w:tc>
      </w:tr>
      <w:tr w:rsidR="0056135A" w:rsidRPr="00D4101C" w14:paraId="51A68E2E" w14:textId="77777777" w:rsidTr="00D4101C">
        <w:trPr>
          <w:cantSplit/>
          <w:tblCellSpacing w:w="15" w:type="dxa"/>
        </w:trPr>
        <w:tc>
          <w:tcPr>
            <w:tcW w:w="0" w:type="auto"/>
            <w:vAlign w:val="center"/>
            <w:hideMark/>
          </w:tcPr>
          <w:p w14:paraId="4D522A8F" w14:textId="77777777" w:rsidR="0056135A" w:rsidRPr="00D4101C" w:rsidRDefault="0056135A" w:rsidP="0056135A">
            <w:pPr>
              <w:rPr>
                <w:iCs/>
                <w:sz w:val="20"/>
                <w:szCs w:val="20"/>
                <w:lang w:val="it-IT"/>
              </w:rPr>
            </w:pPr>
            <w:r>
              <w:rPr>
                <w:iCs/>
                <w:sz w:val="20"/>
                <w:szCs w:val="20"/>
                <w:lang w:val="it-IT"/>
              </w:rPr>
              <w:t>Institutional Security</w:t>
            </w:r>
          </w:p>
        </w:tc>
        <w:tc>
          <w:tcPr>
            <w:tcW w:w="0" w:type="auto"/>
            <w:vAlign w:val="center"/>
            <w:hideMark/>
          </w:tcPr>
          <w:p w14:paraId="64378B5C" w14:textId="77777777" w:rsidR="0056135A" w:rsidRPr="00D4101C" w:rsidRDefault="0056135A" w:rsidP="0056135A">
            <w:pPr>
              <w:rPr>
                <w:iCs/>
                <w:sz w:val="20"/>
                <w:szCs w:val="20"/>
                <w:lang w:val="it-IT"/>
              </w:rPr>
            </w:pPr>
            <w:r>
              <w:rPr>
                <w:iCs/>
                <w:sz w:val="20"/>
                <w:szCs w:val="20"/>
                <w:lang w:val="it-IT"/>
              </w:rPr>
              <w:t>Encryption; audit logs</w:t>
            </w:r>
          </w:p>
        </w:tc>
        <w:tc>
          <w:tcPr>
            <w:tcW w:w="0" w:type="auto"/>
            <w:vAlign w:val="center"/>
            <w:hideMark/>
          </w:tcPr>
          <w:p w14:paraId="41EA3957" w14:textId="77777777" w:rsidR="0056135A" w:rsidRPr="00D4101C" w:rsidRDefault="0056135A" w:rsidP="0056135A">
            <w:pPr>
              <w:rPr>
                <w:iCs/>
                <w:sz w:val="20"/>
                <w:szCs w:val="20"/>
                <w:lang w:val="it-IT"/>
              </w:rPr>
            </w:pPr>
            <w:r>
              <w:rPr>
                <w:iCs/>
                <w:sz w:val="20"/>
                <w:szCs w:val="20"/>
                <w:lang w:val="it-IT"/>
              </w:rPr>
              <w:t>Security audited</w:t>
            </w:r>
          </w:p>
        </w:tc>
      </w:tr>
      <w:tr w:rsidR="0056135A" w:rsidRPr="00D4101C" w14:paraId="3BD96037" w14:textId="77777777" w:rsidTr="00D4101C">
        <w:trPr>
          <w:cantSplit/>
          <w:tblCellSpacing w:w="15" w:type="dxa"/>
        </w:trPr>
        <w:tc>
          <w:tcPr>
            <w:tcW w:w="0" w:type="auto"/>
            <w:vAlign w:val="center"/>
            <w:hideMark/>
          </w:tcPr>
          <w:p w14:paraId="7DA950CD" w14:textId="77777777" w:rsidR="0056135A" w:rsidRPr="00D4101C" w:rsidRDefault="0056135A" w:rsidP="0056135A">
            <w:pPr>
              <w:rPr>
                <w:iCs/>
                <w:sz w:val="20"/>
                <w:szCs w:val="20"/>
                <w:lang w:val="it-IT"/>
              </w:rPr>
            </w:pPr>
            <w:r>
              <w:rPr>
                <w:iCs/>
                <w:sz w:val="20"/>
                <w:szCs w:val="20"/>
                <w:lang w:val="it-IT"/>
              </w:rPr>
              <w:t>Governance Integration</w:t>
            </w:r>
          </w:p>
        </w:tc>
        <w:tc>
          <w:tcPr>
            <w:tcW w:w="0" w:type="auto"/>
            <w:vAlign w:val="center"/>
            <w:hideMark/>
          </w:tcPr>
          <w:p w14:paraId="638DBD5C" w14:textId="77777777" w:rsidR="0056135A" w:rsidRPr="00D4101C" w:rsidRDefault="0056135A" w:rsidP="0056135A">
            <w:pPr>
              <w:rPr>
                <w:iCs/>
                <w:sz w:val="20"/>
                <w:szCs w:val="20"/>
                <w:lang w:val="it-IT"/>
              </w:rPr>
            </w:pPr>
            <w:r>
              <w:rPr>
                <w:iCs/>
                <w:sz w:val="20"/>
                <w:szCs w:val="20"/>
                <w:lang w:val="it-IT"/>
              </w:rPr>
              <w:t>Decision records</w:t>
            </w:r>
          </w:p>
        </w:tc>
        <w:tc>
          <w:tcPr>
            <w:tcW w:w="0" w:type="auto"/>
            <w:vAlign w:val="center"/>
            <w:hideMark/>
          </w:tcPr>
          <w:p w14:paraId="4FA65A0C" w14:textId="77777777" w:rsidR="0056135A" w:rsidRPr="00D4101C" w:rsidRDefault="0056135A" w:rsidP="0056135A">
            <w:pPr>
              <w:rPr>
                <w:iCs/>
                <w:sz w:val="20"/>
                <w:szCs w:val="20"/>
                <w:lang w:val="it-IT"/>
              </w:rPr>
            </w:pPr>
            <w:r>
              <w:rPr>
                <w:iCs/>
                <w:sz w:val="20"/>
                <w:szCs w:val="20"/>
                <w:lang w:val="it-IT"/>
              </w:rPr>
              <w:t>Full workflow</w:t>
            </w:r>
          </w:p>
        </w:tc>
      </w:tr>
    </w:tbl>
    <w:p w14:paraId="1D4D005D" w14:textId="77777777" w:rsidR="0056135A" w:rsidRPr="0056135A" w:rsidRDefault="0056135A" w:rsidP="0056135A">
      <w:pPr>
        <w:rPr>
          <w:b/>
          <w:bCs/>
          <w:iCs/>
        </w:rPr>
      </w:pPr>
      <w:r>
        <w:rPr>
          <w:b/>
          <w:bCs/>
          <w:iCs/>
        </w:rPr>
        <w:t>XI.9 Offline Resilience — Implementation Checklist</w:t>
      </w:r>
    </w:p>
    <w:p w14:paraId="2E13B638" w14:textId="77777777" w:rsidR="0056135A" w:rsidRPr="0056135A" w:rsidRDefault="0056135A" w:rsidP="0056135A">
      <w:pPr>
        <w:rPr>
          <w:iCs/>
        </w:rPr>
      </w:pPr>
      <w:r>
        <w:rPr>
          <w:iCs/>
        </w:rPr>
        <w:t>All nodes must maintain offline capability:</w:t>
      </w:r>
    </w:p>
    <w:p w14:paraId="4542524B" w14:textId="77777777" w:rsidR="0056135A" w:rsidRPr="0056135A" w:rsidRDefault="0056135A">
      <w:pPr>
        <w:numPr>
          <w:ilvl w:val="0"/>
          <w:numId w:val="88"/>
        </w:numPr>
        <w:tabs>
          <w:tab w:val="clear" w:pos="360"/>
          <w:tab w:val="num" w:pos="720"/>
        </w:tabs>
        <w:rPr>
          <w:iCs/>
          <w:lang w:val="it-IT"/>
        </w:rPr>
      </w:pPr>
      <w:r>
        <w:rPr>
          <w:iCs/>
          <w:lang w:val="it-IT"/>
        </w:rPr>
        <w:t>Local event queue</w:t>
      </w:r>
    </w:p>
    <w:p w14:paraId="1C5BD9D2" w14:textId="77777777" w:rsidR="0056135A" w:rsidRPr="0056135A" w:rsidRDefault="0056135A">
      <w:pPr>
        <w:numPr>
          <w:ilvl w:val="0"/>
          <w:numId w:val="88"/>
        </w:numPr>
        <w:tabs>
          <w:tab w:val="clear" w:pos="360"/>
          <w:tab w:val="num" w:pos="720"/>
        </w:tabs>
        <w:rPr>
          <w:iCs/>
          <w:lang w:val="it-IT"/>
        </w:rPr>
      </w:pPr>
      <w:r>
        <w:rPr>
          <w:iCs/>
          <w:lang w:val="it-IT"/>
        </w:rPr>
        <w:t>Signed evidence bundles</w:t>
      </w:r>
    </w:p>
    <w:p w14:paraId="0AC00736" w14:textId="77777777" w:rsidR="0056135A" w:rsidRPr="0056135A" w:rsidRDefault="0056135A">
      <w:pPr>
        <w:numPr>
          <w:ilvl w:val="0"/>
          <w:numId w:val="88"/>
        </w:numPr>
        <w:tabs>
          <w:tab w:val="clear" w:pos="360"/>
          <w:tab w:val="num" w:pos="720"/>
        </w:tabs>
        <w:rPr>
          <w:iCs/>
          <w:lang w:val="it-IT"/>
        </w:rPr>
      </w:pPr>
      <w:r>
        <w:rPr>
          <w:iCs/>
          <w:lang w:val="it-IT"/>
        </w:rPr>
        <w:t>Offline recovery bundle</w:t>
      </w:r>
    </w:p>
    <w:p w14:paraId="03E165C2" w14:textId="77777777" w:rsidR="0056135A" w:rsidRPr="0056135A" w:rsidRDefault="0056135A">
      <w:pPr>
        <w:numPr>
          <w:ilvl w:val="0"/>
          <w:numId w:val="88"/>
        </w:numPr>
        <w:tabs>
          <w:tab w:val="clear" w:pos="360"/>
          <w:tab w:val="num" w:pos="720"/>
        </w:tabs>
        <w:rPr>
          <w:iCs/>
          <w:lang w:val="it-IT"/>
        </w:rPr>
      </w:pPr>
      <w:r>
        <w:rPr>
          <w:iCs/>
          <w:lang w:val="it-IT"/>
        </w:rPr>
        <w:t>Conflict marking workflow</w:t>
      </w:r>
    </w:p>
    <w:p w14:paraId="79096D5C" w14:textId="77777777" w:rsidR="0056135A" w:rsidRPr="0056135A" w:rsidRDefault="0056135A">
      <w:pPr>
        <w:numPr>
          <w:ilvl w:val="0"/>
          <w:numId w:val="88"/>
        </w:numPr>
        <w:tabs>
          <w:tab w:val="clear" w:pos="360"/>
          <w:tab w:val="num" w:pos="720"/>
        </w:tabs>
        <w:rPr>
          <w:iCs/>
          <w:lang w:val="it-IT"/>
        </w:rPr>
      </w:pPr>
      <w:r>
        <w:rPr>
          <w:iCs/>
          <w:lang w:val="it-IT"/>
        </w:rPr>
        <w:t>Manual data</w:t>
        <w:noBreakHyphen/>
        <w:t>entry fallback</w:t>
      </w:r>
    </w:p>
    <w:p w14:paraId="79B550DD" w14:textId="77777777" w:rsidR="0056135A" w:rsidRPr="0056135A" w:rsidRDefault="0056135A">
      <w:pPr>
        <w:numPr>
          <w:ilvl w:val="0"/>
          <w:numId w:val="88"/>
        </w:numPr>
        <w:tabs>
          <w:tab w:val="clear" w:pos="360"/>
          <w:tab w:val="num" w:pos="720"/>
        </w:tabs>
        <w:rPr>
          <w:iCs/>
          <w:lang w:val="it-IT"/>
        </w:rPr>
      </w:pPr>
      <w:r>
        <w:rPr>
          <w:iCs/>
          <w:lang w:val="it-IT"/>
        </w:rPr>
        <w:t>Printed verification packet</w:t>
      </w:r>
    </w:p>
    <w:p w14:paraId="3BEC2499" w14:textId="77777777" w:rsidR="0056135A" w:rsidRPr="0056135A" w:rsidRDefault="0056135A">
      <w:pPr>
        <w:numPr>
          <w:ilvl w:val="0"/>
          <w:numId w:val="88"/>
        </w:numPr>
        <w:tabs>
          <w:tab w:val="clear" w:pos="360"/>
          <w:tab w:val="num" w:pos="720"/>
        </w:tabs>
        <w:rPr>
          <w:iCs/>
          <w:lang w:val="it-IT"/>
        </w:rPr>
      </w:pPr>
      <w:r>
        <w:rPr>
          <w:iCs/>
          <w:lang w:val="it-IT"/>
        </w:rPr>
        <w:t>Local model fallback</w:t>
      </w:r>
    </w:p>
    <w:p w14:paraId="6D44D43A" w14:textId="77777777" w:rsidR="0056135A" w:rsidRPr="0056135A" w:rsidRDefault="0056135A">
      <w:pPr>
        <w:numPr>
          <w:ilvl w:val="0"/>
          <w:numId w:val="88"/>
        </w:numPr>
        <w:tabs>
          <w:tab w:val="clear" w:pos="360"/>
          <w:tab w:val="num" w:pos="720"/>
        </w:tabs>
        <w:rPr>
          <w:iCs/>
          <w:lang w:val="it-IT"/>
        </w:rPr>
      </w:pPr>
      <w:r>
        <w:rPr>
          <w:iCs/>
          <w:lang w:val="it-IT"/>
        </w:rPr>
        <w:t>Sync retry logic</w:t>
      </w:r>
    </w:p>
    <w:p w14:paraId="048E9C53" w14:textId="77777777" w:rsidR="0056135A" w:rsidRPr="0056135A" w:rsidRDefault="0056135A">
      <w:pPr>
        <w:numPr>
          <w:ilvl w:val="0"/>
          <w:numId w:val="88"/>
        </w:numPr>
        <w:tabs>
          <w:tab w:val="clear" w:pos="360"/>
          <w:tab w:val="num" w:pos="720"/>
        </w:tabs>
        <w:rPr>
          <w:iCs/>
          <w:lang w:val="it-IT"/>
        </w:rPr>
      </w:pPr>
      <w:r>
        <w:rPr>
          <w:iCs/>
          <w:lang w:val="it-IT"/>
        </w:rPr>
        <w:t>Local governance records</w:t>
      </w:r>
    </w:p>
    <w:p w14:paraId="6E0FDB50" w14:textId="77777777" w:rsidR="0056135A" w:rsidRPr="0056135A" w:rsidRDefault="0056135A" w:rsidP="0056135A">
      <w:pPr>
        <w:rPr>
          <w:iCs/>
        </w:rPr>
      </w:pPr>
      <w:r>
        <w:rPr>
          <w:b/>
          <w:bCs/>
          <w:iCs/>
        </w:rPr>
        <w:t>Recovery Pathway:</w:t>
      </w:r>
      <w:r>
        <w:rPr>
          <w:iCs/>
        </w:rPr>
        <w:t xml:space="preserve"> </w:t>
        <w:br/>
        <w:t xml:space="preserve">Capture </w:t>
      </w:r>
      <w:r>
        <w:rPr>
          <w:rFonts w:ascii="Times New Roman" w:hAnsi="Times New Roman" w:cs="Times New Roman"/>
          <w:iCs/>
        </w:rPr>
        <w:t>→</w:t>
      </w:r>
      <w:r>
        <w:rPr>
          <w:iCs/>
        </w:rPr>
        <w:t xml:space="preserve"> Hash </w:t>
      </w:r>
      <w:r>
        <w:rPr>
          <w:rFonts w:ascii="Times New Roman" w:hAnsi="Times New Roman" w:cs="Times New Roman"/>
          <w:iCs/>
        </w:rPr>
        <w:t>→</w:t>
      </w:r>
      <w:r>
        <w:rPr>
          <w:iCs/>
        </w:rPr>
        <w:t xml:space="preserve"> Store </w:t>
      </w:r>
      <w:r>
        <w:rPr>
          <w:rFonts w:ascii="Times New Roman" w:hAnsi="Times New Roman" w:cs="Times New Roman"/>
          <w:iCs/>
        </w:rPr>
        <w:t>→</w:t>
      </w:r>
      <w:r>
        <w:rPr>
          <w:iCs/>
        </w:rPr>
        <w:t xml:space="preserve"> Reviewer note </w:t>
      </w:r>
      <w:r>
        <w:rPr>
          <w:rFonts w:ascii="Times New Roman" w:hAnsi="Times New Roman" w:cs="Times New Roman"/>
          <w:iCs/>
        </w:rPr>
        <w:t>→</w:t>
      </w:r>
      <w:r>
        <w:rPr>
          <w:iCs/>
        </w:rPr>
        <w:t xml:space="preserve"> Sync </w:t>
      </w:r>
      <w:r>
        <w:rPr>
          <w:rFonts w:ascii="Times New Roman" w:hAnsi="Times New Roman" w:cs="Times New Roman"/>
          <w:iCs/>
        </w:rPr>
        <w:t>→</w:t>
      </w:r>
      <w:r>
        <w:rPr>
          <w:iCs/>
        </w:rPr>
        <w:t xml:space="preserve"> Conflict review </w:t>
      </w:r>
      <w:r>
        <w:rPr>
          <w:rFonts w:ascii="Times New Roman" w:hAnsi="Times New Roman" w:cs="Times New Roman"/>
          <w:iCs/>
        </w:rPr>
        <w:t>→</w:t>
      </w:r>
      <w:r>
        <w:rPr>
          <w:iCs/>
        </w:rPr>
        <w:t xml:space="preserve"> Publication </w:t>
      </w:r>
      <w:r>
        <w:rPr>
          <w:rFonts w:ascii="Times New Roman" w:hAnsi="Times New Roman" w:cs="Times New Roman"/>
          <w:iCs/>
        </w:rPr>
        <w:t>→</w:t>
      </w:r>
      <w:r>
        <w:rPr>
          <w:iCs/>
        </w:rPr>
        <w:t xml:space="preserve"> Governance review</w:t>
      </w:r>
    </w:p>
    <w:p w14:paraId="715D90FC" w14:textId="77777777" w:rsidR="0056135A" w:rsidRPr="0056135A" w:rsidRDefault="0056135A" w:rsidP="0056135A">
      <w:pPr>
        <w:rPr>
          <w:b/>
          <w:bCs/>
          <w:iCs/>
        </w:rPr>
      </w:pPr>
      <w:r>
        <w:rPr>
          <w:b/>
          <w:bCs/>
          <w:iCs/>
        </w:rPr>
        <w:t>XI.10 AI Authority — Implementation Controls</w:t>
      </w:r>
    </w:p>
    <w:p w14:paraId="2D8FF661" w14:textId="77777777" w:rsidR="0056135A" w:rsidRPr="0056135A" w:rsidRDefault="0056135A" w:rsidP="0056135A">
      <w:pPr>
        <w:rPr>
          <w:iCs/>
        </w:rPr>
      </w:pPr>
      <w:r>
        <w:rPr>
          <w:iCs/>
        </w:rPr>
        <w:t>All AI systems must implement:</w:t>
      </w:r>
    </w:p>
    <w:p w14:paraId="06EBB132" w14:textId="77777777" w:rsidR="0056135A" w:rsidRPr="0056135A" w:rsidRDefault="0056135A">
      <w:pPr>
        <w:numPr>
          <w:ilvl w:val="0"/>
          <w:numId w:val="89"/>
        </w:numPr>
        <w:tabs>
          <w:tab w:val="clear" w:pos="360"/>
          <w:tab w:val="num" w:pos="720"/>
        </w:tabs>
        <w:rPr>
          <w:iCs/>
          <w:lang w:val="it-IT"/>
        </w:rPr>
      </w:pPr>
      <w:r>
        <w:rPr>
          <w:iCs/>
          <w:lang w:val="it-IT"/>
        </w:rPr>
        <w:lastRenderedPageBreak/>
        <w:t>Model routing policy</w:t>
      </w:r>
    </w:p>
    <w:p w14:paraId="1AF9895B" w14:textId="77777777" w:rsidR="0056135A" w:rsidRPr="0056135A" w:rsidRDefault="0056135A">
      <w:pPr>
        <w:numPr>
          <w:ilvl w:val="0"/>
          <w:numId w:val="89"/>
        </w:numPr>
        <w:tabs>
          <w:tab w:val="clear" w:pos="360"/>
          <w:tab w:val="num" w:pos="720"/>
        </w:tabs>
        <w:rPr>
          <w:iCs/>
          <w:lang w:val="it-IT"/>
        </w:rPr>
      </w:pPr>
      <w:r>
        <w:rPr>
          <w:iCs/>
          <w:lang w:val="it-IT"/>
        </w:rPr>
        <w:t>No</w:t>
        <w:noBreakHyphen/>
        <w:t>authority invariant</w:t>
      </w:r>
    </w:p>
    <w:p w14:paraId="721738C1" w14:textId="77777777" w:rsidR="0056135A" w:rsidRPr="0056135A" w:rsidRDefault="0056135A">
      <w:pPr>
        <w:numPr>
          <w:ilvl w:val="0"/>
          <w:numId w:val="89"/>
        </w:numPr>
        <w:tabs>
          <w:tab w:val="clear" w:pos="360"/>
          <w:tab w:val="num" w:pos="720"/>
        </w:tabs>
        <w:rPr>
          <w:iCs/>
          <w:lang w:val="it-IT"/>
        </w:rPr>
      </w:pPr>
      <w:r>
        <w:rPr>
          <w:iCs/>
          <w:lang w:val="it-IT"/>
        </w:rPr>
        <w:t>Human review for protected domains</w:t>
      </w:r>
    </w:p>
    <w:p w14:paraId="7FE93600" w14:textId="77777777" w:rsidR="0056135A" w:rsidRPr="0056135A" w:rsidRDefault="0056135A">
      <w:pPr>
        <w:numPr>
          <w:ilvl w:val="0"/>
          <w:numId w:val="89"/>
        </w:numPr>
        <w:tabs>
          <w:tab w:val="clear" w:pos="360"/>
          <w:tab w:val="num" w:pos="720"/>
        </w:tabs>
        <w:rPr>
          <w:iCs/>
          <w:lang w:val="it-IT"/>
        </w:rPr>
      </w:pPr>
      <w:r>
        <w:rPr>
          <w:iCs/>
          <w:lang w:val="it-IT"/>
        </w:rPr>
        <w:t>Audit trail</w:t>
      </w:r>
    </w:p>
    <w:p w14:paraId="30C9A1CD" w14:textId="77777777" w:rsidR="0056135A" w:rsidRPr="0056135A" w:rsidRDefault="0056135A">
      <w:pPr>
        <w:numPr>
          <w:ilvl w:val="0"/>
          <w:numId w:val="89"/>
        </w:numPr>
        <w:tabs>
          <w:tab w:val="clear" w:pos="360"/>
          <w:tab w:val="num" w:pos="720"/>
        </w:tabs>
        <w:rPr>
          <w:iCs/>
          <w:lang w:val="it-IT"/>
        </w:rPr>
      </w:pPr>
      <w:r>
        <w:rPr>
          <w:iCs/>
          <w:lang w:val="it-IT"/>
        </w:rPr>
        <w:t>Adversarial testing</w:t>
      </w:r>
    </w:p>
    <w:p w14:paraId="4250FC6E" w14:textId="77777777" w:rsidR="0056135A" w:rsidRPr="0056135A" w:rsidRDefault="0056135A">
      <w:pPr>
        <w:numPr>
          <w:ilvl w:val="0"/>
          <w:numId w:val="89"/>
        </w:numPr>
        <w:tabs>
          <w:tab w:val="clear" w:pos="360"/>
          <w:tab w:val="num" w:pos="720"/>
        </w:tabs>
        <w:rPr>
          <w:iCs/>
          <w:lang w:val="it-IT"/>
        </w:rPr>
      </w:pPr>
      <w:r>
        <w:rPr>
          <w:iCs/>
          <w:lang w:val="it-IT"/>
        </w:rPr>
        <w:t>Version pinning</w:t>
      </w:r>
    </w:p>
    <w:p w14:paraId="37F0E253" w14:textId="77777777" w:rsidR="0056135A" w:rsidRPr="0056135A" w:rsidRDefault="0056135A">
      <w:pPr>
        <w:numPr>
          <w:ilvl w:val="0"/>
          <w:numId w:val="89"/>
        </w:numPr>
        <w:tabs>
          <w:tab w:val="clear" w:pos="360"/>
          <w:tab w:val="num" w:pos="720"/>
        </w:tabs>
        <w:rPr>
          <w:iCs/>
          <w:lang w:val="it-IT"/>
        </w:rPr>
      </w:pPr>
      <w:r>
        <w:rPr>
          <w:iCs/>
          <w:lang w:val="it-IT"/>
        </w:rPr>
        <w:t>Regression tests</w:t>
      </w:r>
    </w:p>
    <w:p w14:paraId="2F27663E" w14:textId="77777777" w:rsidR="0056135A" w:rsidRPr="0056135A" w:rsidRDefault="0056135A">
      <w:pPr>
        <w:numPr>
          <w:ilvl w:val="0"/>
          <w:numId w:val="89"/>
        </w:numPr>
        <w:tabs>
          <w:tab w:val="clear" w:pos="360"/>
          <w:tab w:val="num" w:pos="720"/>
        </w:tabs>
        <w:rPr>
          <w:iCs/>
          <w:lang w:val="it-IT"/>
        </w:rPr>
      </w:pPr>
      <w:r>
        <w:rPr>
          <w:iCs/>
          <w:lang w:val="it-IT"/>
        </w:rPr>
        <w:t>Energy/cost discipline</w:t>
      </w:r>
    </w:p>
    <w:p w14:paraId="158A1512" w14:textId="77777777" w:rsidR="0056135A" w:rsidRPr="0056135A" w:rsidRDefault="0056135A">
      <w:pPr>
        <w:numPr>
          <w:ilvl w:val="0"/>
          <w:numId w:val="89"/>
        </w:numPr>
        <w:tabs>
          <w:tab w:val="clear" w:pos="360"/>
          <w:tab w:val="num" w:pos="720"/>
        </w:tabs>
        <w:rPr>
          <w:iCs/>
          <w:lang w:val="it-IT"/>
        </w:rPr>
      </w:pPr>
      <w:r>
        <w:rPr>
          <w:iCs/>
          <w:lang w:val="it-IT"/>
        </w:rPr>
        <w:t>Human</w:t>
        <w:noBreakHyphen/>
        <w:t>review threshold</w:t>
      </w:r>
    </w:p>
    <w:p w14:paraId="6D56FE05" w14:textId="77777777" w:rsidR="0056135A" w:rsidRPr="0056135A" w:rsidRDefault="0056135A" w:rsidP="0056135A">
      <w:pPr>
        <w:rPr>
          <w:b/>
          <w:bCs/>
          <w:iCs/>
          <w:lang w:val="it-IT"/>
        </w:rPr>
      </w:pPr>
      <w:r>
        <w:rPr>
          <w:b/>
          <w:bCs/>
          <w:iCs/>
          <w:lang w:val="it-IT"/>
        </w:rPr>
        <w:t>AI Role Boundary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7"/>
        <w:gridCol w:w="2595"/>
      </w:tblGrid>
      <w:tr w:rsidR="0056135A" w:rsidRPr="0056135A" w14:paraId="62E7A616" w14:textId="77777777" w:rsidTr="0056135A">
        <w:trPr>
          <w:cantSplit/>
          <w:tblHeader/>
          <w:tblCellSpacing w:w="15" w:type="dxa"/>
        </w:trPr>
        <w:tc>
          <w:tcPr>
            <w:tcW w:w="0" w:type="auto"/>
            <w:vAlign w:val="center"/>
            <w:hideMark/>
          </w:tcPr>
          <w:p w14:paraId="3D5C05A5" w14:textId="77777777" w:rsidR="0056135A" w:rsidRPr="0056135A" w:rsidRDefault="0056135A" w:rsidP="0056135A">
            <w:pPr>
              <w:rPr>
                <w:b/>
                <w:bCs/>
                <w:iCs/>
                <w:sz w:val="20"/>
                <w:szCs w:val="20"/>
                <w:lang w:val="it-IT"/>
              </w:rPr>
            </w:pPr>
            <w:r>
              <w:rPr>
                <w:b/>
                <w:bCs/>
                <w:iCs/>
                <w:sz w:val="20"/>
                <w:szCs w:val="20"/>
                <w:lang w:val="it-IT"/>
              </w:rPr>
              <w:t>Permitted</w:t>
            </w:r>
          </w:p>
        </w:tc>
        <w:tc>
          <w:tcPr>
            <w:tcW w:w="0" w:type="auto"/>
            <w:vAlign w:val="center"/>
            <w:hideMark/>
          </w:tcPr>
          <w:p w14:paraId="0E51604A" w14:textId="77777777" w:rsidR="0056135A" w:rsidRPr="0056135A" w:rsidRDefault="0056135A" w:rsidP="0056135A">
            <w:pPr>
              <w:rPr>
                <w:b/>
                <w:bCs/>
                <w:iCs/>
                <w:sz w:val="20"/>
                <w:szCs w:val="20"/>
                <w:lang w:val="it-IT"/>
              </w:rPr>
            </w:pPr>
            <w:r>
              <w:rPr>
                <w:b/>
                <w:bCs/>
                <w:iCs/>
                <w:sz w:val="20"/>
                <w:szCs w:val="20"/>
                <w:lang w:val="it-IT"/>
              </w:rPr>
              <w:t>Prohibited</w:t>
            </w:r>
          </w:p>
        </w:tc>
      </w:tr>
      <w:tr w:rsidR="0056135A" w:rsidRPr="0056135A" w14:paraId="3FA193D7" w14:textId="77777777" w:rsidTr="0056135A">
        <w:trPr>
          <w:cantSplit/>
          <w:tblCellSpacing w:w="15" w:type="dxa"/>
        </w:trPr>
        <w:tc>
          <w:tcPr>
            <w:tcW w:w="0" w:type="auto"/>
            <w:vAlign w:val="center"/>
            <w:hideMark/>
          </w:tcPr>
          <w:p w14:paraId="6BDB8477" w14:textId="77777777" w:rsidR="0056135A" w:rsidRPr="0056135A" w:rsidRDefault="0056135A" w:rsidP="0056135A">
            <w:pPr>
              <w:rPr>
                <w:iCs/>
                <w:sz w:val="20"/>
                <w:szCs w:val="20"/>
                <w:lang w:val="it-IT"/>
              </w:rPr>
            </w:pPr>
            <w:r>
              <w:rPr>
                <w:iCs/>
                <w:sz w:val="20"/>
                <w:szCs w:val="20"/>
                <w:lang w:val="it-IT"/>
              </w:rPr>
              <w:t>Parsing notes</w:t>
            </w:r>
          </w:p>
        </w:tc>
        <w:tc>
          <w:tcPr>
            <w:tcW w:w="0" w:type="auto"/>
            <w:vAlign w:val="center"/>
            <w:hideMark/>
          </w:tcPr>
          <w:p w14:paraId="5F75A757" w14:textId="77777777" w:rsidR="0056135A" w:rsidRPr="0056135A" w:rsidRDefault="0056135A" w:rsidP="0056135A">
            <w:pPr>
              <w:rPr>
                <w:iCs/>
                <w:sz w:val="20"/>
                <w:szCs w:val="20"/>
                <w:lang w:val="it-IT"/>
              </w:rPr>
            </w:pPr>
            <w:r>
              <w:rPr>
                <w:iCs/>
                <w:sz w:val="20"/>
                <w:szCs w:val="20"/>
                <w:lang w:val="it-IT"/>
              </w:rPr>
              <w:t>Validating MRV evidence</w:t>
            </w:r>
          </w:p>
        </w:tc>
      </w:tr>
      <w:tr w:rsidR="0056135A" w:rsidRPr="0056135A" w14:paraId="790AA26C" w14:textId="77777777" w:rsidTr="0056135A">
        <w:trPr>
          <w:cantSplit/>
          <w:tblCellSpacing w:w="15" w:type="dxa"/>
        </w:trPr>
        <w:tc>
          <w:tcPr>
            <w:tcW w:w="0" w:type="auto"/>
            <w:vAlign w:val="center"/>
            <w:hideMark/>
          </w:tcPr>
          <w:p w14:paraId="34B173C7" w14:textId="77777777" w:rsidR="0056135A" w:rsidRPr="0056135A" w:rsidRDefault="0056135A" w:rsidP="0056135A">
            <w:pPr>
              <w:rPr>
                <w:iCs/>
                <w:sz w:val="20"/>
                <w:szCs w:val="20"/>
                <w:lang w:val="it-IT"/>
              </w:rPr>
            </w:pPr>
            <w:r>
              <w:rPr>
                <w:iCs/>
                <w:sz w:val="20"/>
                <w:szCs w:val="20"/>
                <w:lang w:val="it-IT"/>
              </w:rPr>
              <w:t>Normalising text</w:t>
            </w:r>
          </w:p>
        </w:tc>
        <w:tc>
          <w:tcPr>
            <w:tcW w:w="0" w:type="auto"/>
            <w:vAlign w:val="center"/>
            <w:hideMark/>
          </w:tcPr>
          <w:p w14:paraId="16B35683" w14:textId="77777777" w:rsidR="0056135A" w:rsidRPr="0056135A" w:rsidRDefault="0056135A" w:rsidP="0056135A">
            <w:pPr>
              <w:rPr>
                <w:iCs/>
                <w:sz w:val="20"/>
                <w:szCs w:val="20"/>
                <w:lang w:val="it-IT"/>
              </w:rPr>
            </w:pPr>
            <w:r>
              <w:rPr>
                <w:iCs/>
                <w:sz w:val="20"/>
                <w:szCs w:val="20"/>
                <w:lang w:val="it-IT"/>
              </w:rPr>
              <w:t>Approving PRU values</w:t>
            </w:r>
          </w:p>
        </w:tc>
      </w:tr>
      <w:tr w:rsidR="0056135A" w:rsidRPr="0056135A" w14:paraId="1D697C5F" w14:textId="77777777" w:rsidTr="0056135A">
        <w:trPr>
          <w:cantSplit/>
          <w:tblCellSpacing w:w="15" w:type="dxa"/>
        </w:trPr>
        <w:tc>
          <w:tcPr>
            <w:tcW w:w="0" w:type="auto"/>
            <w:vAlign w:val="center"/>
            <w:hideMark/>
          </w:tcPr>
          <w:p w14:paraId="28060A56" w14:textId="77777777" w:rsidR="0056135A" w:rsidRPr="0056135A" w:rsidRDefault="0056135A" w:rsidP="0056135A">
            <w:pPr>
              <w:rPr>
                <w:iCs/>
                <w:sz w:val="20"/>
                <w:szCs w:val="20"/>
                <w:lang w:val="it-IT"/>
              </w:rPr>
            </w:pPr>
            <w:r>
              <w:rPr>
                <w:iCs/>
                <w:sz w:val="20"/>
                <w:szCs w:val="20"/>
                <w:lang w:val="it-IT"/>
              </w:rPr>
              <w:t>Drafting reports</w:t>
            </w:r>
          </w:p>
        </w:tc>
        <w:tc>
          <w:tcPr>
            <w:tcW w:w="0" w:type="auto"/>
            <w:vAlign w:val="center"/>
            <w:hideMark/>
          </w:tcPr>
          <w:p w14:paraId="0AC75DE3" w14:textId="77777777" w:rsidR="0056135A" w:rsidRPr="0056135A" w:rsidRDefault="0056135A" w:rsidP="0056135A">
            <w:pPr>
              <w:rPr>
                <w:iCs/>
                <w:sz w:val="20"/>
                <w:szCs w:val="20"/>
                <w:lang w:val="it-IT"/>
              </w:rPr>
            </w:pPr>
            <w:r>
              <w:rPr>
                <w:iCs/>
                <w:sz w:val="20"/>
                <w:szCs w:val="20"/>
                <w:lang w:val="it-IT"/>
              </w:rPr>
              <w:t>Approving RAP maturity</w:t>
            </w:r>
          </w:p>
        </w:tc>
      </w:tr>
      <w:tr w:rsidR="0056135A" w:rsidRPr="0056135A" w14:paraId="1F6CEBF1" w14:textId="77777777" w:rsidTr="0056135A">
        <w:trPr>
          <w:cantSplit/>
          <w:tblCellSpacing w:w="15" w:type="dxa"/>
        </w:trPr>
        <w:tc>
          <w:tcPr>
            <w:tcW w:w="0" w:type="auto"/>
            <w:vAlign w:val="center"/>
            <w:hideMark/>
          </w:tcPr>
          <w:p w14:paraId="72D5171C" w14:textId="77777777" w:rsidR="0056135A" w:rsidRPr="0056135A" w:rsidRDefault="0056135A" w:rsidP="0056135A">
            <w:pPr>
              <w:rPr>
                <w:iCs/>
                <w:sz w:val="20"/>
                <w:szCs w:val="20"/>
                <w:lang w:val="it-IT"/>
              </w:rPr>
            </w:pPr>
            <w:r>
              <w:rPr>
                <w:iCs/>
                <w:sz w:val="20"/>
                <w:szCs w:val="20"/>
                <w:lang w:val="it-IT"/>
              </w:rPr>
              <w:t>Flagging anomalies</w:t>
            </w:r>
          </w:p>
        </w:tc>
        <w:tc>
          <w:tcPr>
            <w:tcW w:w="0" w:type="auto"/>
            <w:vAlign w:val="center"/>
            <w:hideMark/>
          </w:tcPr>
          <w:p w14:paraId="73E47BC3" w14:textId="77777777" w:rsidR="0056135A" w:rsidRPr="0056135A" w:rsidRDefault="0056135A" w:rsidP="0056135A">
            <w:pPr>
              <w:rPr>
                <w:iCs/>
                <w:sz w:val="20"/>
                <w:szCs w:val="20"/>
                <w:lang w:val="it-IT"/>
              </w:rPr>
            </w:pPr>
            <w:r>
              <w:rPr>
                <w:iCs/>
                <w:sz w:val="20"/>
                <w:szCs w:val="20"/>
                <w:lang w:val="it-IT"/>
              </w:rPr>
              <w:t>Creating legal rights</w:t>
            </w:r>
          </w:p>
        </w:tc>
      </w:tr>
      <w:tr w:rsidR="0056135A" w:rsidRPr="0056135A" w14:paraId="676E103F" w14:textId="77777777" w:rsidTr="0056135A">
        <w:trPr>
          <w:cantSplit/>
          <w:tblCellSpacing w:w="15" w:type="dxa"/>
        </w:trPr>
        <w:tc>
          <w:tcPr>
            <w:tcW w:w="0" w:type="auto"/>
            <w:vAlign w:val="center"/>
            <w:hideMark/>
          </w:tcPr>
          <w:p w14:paraId="30A43905" w14:textId="77777777" w:rsidR="0056135A" w:rsidRPr="0056135A" w:rsidRDefault="0056135A" w:rsidP="0056135A">
            <w:pPr>
              <w:rPr>
                <w:iCs/>
                <w:sz w:val="20"/>
                <w:szCs w:val="20"/>
                <w:lang w:val="it-IT"/>
              </w:rPr>
            </w:pPr>
            <w:r>
              <w:rPr>
                <w:iCs/>
                <w:sz w:val="20"/>
                <w:szCs w:val="20"/>
                <w:lang w:val="it-IT"/>
              </w:rPr>
              <w:t>Mapping evidence</w:t>
            </w:r>
          </w:p>
        </w:tc>
        <w:tc>
          <w:tcPr>
            <w:tcW w:w="0" w:type="auto"/>
            <w:vAlign w:val="center"/>
            <w:hideMark/>
          </w:tcPr>
          <w:p w14:paraId="272C3EB3" w14:textId="77777777" w:rsidR="0056135A" w:rsidRPr="0056135A" w:rsidRDefault="0056135A" w:rsidP="0056135A">
            <w:pPr>
              <w:rPr>
                <w:iCs/>
                <w:sz w:val="20"/>
                <w:szCs w:val="20"/>
                <w:lang w:val="it-IT"/>
              </w:rPr>
            </w:pPr>
            <w:r>
              <w:rPr>
                <w:iCs/>
                <w:sz w:val="20"/>
                <w:szCs w:val="20"/>
                <w:lang w:val="it-IT"/>
              </w:rPr>
              <w:t>Overriding governance</w:t>
            </w:r>
          </w:p>
        </w:tc>
      </w:tr>
      <w:tr w:rsidR="0056135A" w:rsidRPr="0056135A" w14:paraId="5452EC42" w14:textId="77777777" w:rsidTr="0056135A">
        <w:trPr>
          <w:cantSplit/>
          <w:tblCellSpacing w:w="15" w:type="dxa"/>
        </w:trPr>
        <w:tc>
          <w:tcPr>
            <w:tcW w:w="0" w:type="auto"/>
            <w:vAlign w:val="center"/>
            <w:hideMark/>
          </w:tcPr>
          <w:p w14:paraId="04723C13" w14:textId="77777777" w:rsidR="0056135A" w:rsidRPr="0056135A" w:rsidRDefault="0056135A" w:rsidP="0056135A">
            <w:pPr>
              <w:rPr>
                <w:iCs/>
                <w:sz w:val="20"/>
                <w:szCs w:val="20"/>
                <w:lang w:val="it-IT"/>
              </w:rPr>
            </w:pPr>
            <w:r>
              <w:rPr>
                <w:iCs/>
                <w:sz w:val="20"/>
                <w:szCs w:val="20"/>
                <w:lang w:val="it-IT"/>
              </w:rPr>
              <w:t>Summarising docs</w:t>
            </w:r>
          </w:p>
        </w:tc>
        <w:tc>
          <w:tcPr>
            <w:tcW w:w="0" w:type="auto"/>
            <w:vAlign w:val="center"/>
            <w:hideMark/>
          </w:tcPr>
          <w:p w14:paraId="2D7749B2" w14:textId="77777777" w:rsidR="0056135A" w:rsidRPr="0056135A" w:rsidRDefault="0056135A" w:rsidP="0056135A">
            <w:pPr>
              <w:rPr>
                <w:iCs/>
                <w:sz w:val="20"/>
                <w:szCs w:val="20"/>
                <w:lang w:val="it-IT"/>
              </w:rPr>
            </w:pPr>
            <w:r>
              <w:rPr>
                <w:iCs/>
                <w:sz w:val="20"/>
                <w:szCs w:val="20"/>
                <w:lang w:val="it-IT"/>
              </w:rPr>
              <w:t>Replacing human review</w:t>
            </w:r>
          </w:p>
        </w:tc>
      </w:tr>
      <w:tr w:rsidR="0056135A" w:rsidRPr="0056135A" w14:paraId="04CD9892" w14:textId="77777777" w:rsidTr="0056135A">
        <w:trPr>
          <w:cantSplit/>
          <w:tblCellSpacing w:w="15" w:type="dxa"/>
        </w:trPr>
        <w:tc>
          <w:tcPr>
            <w:tcW w:w="0" w:type="auto"/>
            <w:vAlign w:val="center"/>
            <w:hideMark/>
          </w:tcPr>
          <w:p w14:paraId="0C3E7B78" w14:textId="77777777" w:rsidR="0056135A" w:rsidRPr="0056135A" w:rsidRDefault="0056135A" w:rsidP="0056135A">
            <w:pPr>
              <w:rPr>
                <w:iCs/>
                <w:sz w:val="20"/>
                <w:szCs w:val="20"/>
                <w:lang w:val="it-IT"/>
              </w:rPr>
            </w:pPr>
            <w:r>
              <w:rPr>
                <w:iCs/>
                <w:sz w:val="20"/>
                <w:szCs w:val="20"/>
                <w:lang w:val="it-IT"/>
              </w:rPr>
              <w:t>Generating hypotheses</w:t>
            </w:r>
          </w:p>
        </w:tc>
        <w:tc>
          <w:tcPr>
            <w:tcW w:w="0" w:type="auto"/>
            <w:vAlign w:val="center"/>
            <w:hideMark/>
          </w:tcPr>
          <w:p w14:paraId="541355C0" w14:textId="77777777" w:rsidR="0056135A" w:rsidRPr="0056135A" w:rsidRDefault="0056135A" w:rsidP="0056135A">
            <w:pPr>
              <w:rPr>
                <w:iCs/>
                <w:sz w:val="20"/>
                <w:szCs w:val="20"/>
                <w:lang w:val="it-IT"/>
              </w:rPr>
            </w:pPr>
            <w:r>
              <w:rPr>
                <w:iCs/>
                <w:sz w:val="20"/>
                <w:szCs w:val="20"/>
                <w:lang w:val="it-IT"/>
              </w:rPr>
              <w:t>Becoming ecological truth</w:t>
            </w:r>
          </w:p>
        </w:tc>
      </w:tr>
      <w:tr w:rsidR="0056135A" w:rsidRPr="0056135A" w14:paraId="2A7FF770" w14:textId="77777777" w:rsidTr="0056135A">
        <w:trPr>
          <w:cantSplit/>
          <w:tblCellSpacing w:w="15" w:type="dxa"/>
        </w:trPr>
        <w:tc>
          <w:tcPr>
            <w:tcW w:w="0" w:type="auto"/>
            <w:vAlign w:val="center"/>
            <w:hideMark/>
          </w:tcPr>
          <w:p w14:paraId="5E62C924" w14:textId="77777777" w:rsidR="0056135A" w:rsidRPr="0056135A" w:rsidRDefault="0056135A" w:rsidP="0056135A">
            <w:pPr>
              <w:rPr>
                <w:iCs/>
                <w:sz w:val="20"/>
                <w:szCs w:val="20"/>
                <w:lang w:val="it-IT"/>
              </w:rPr>
            </w:pPr>
            <w:r>
              <w:rPr>
                <w:iCs/>
                <w:sz w:val="20"/>
                <w:szCs w:val="20"/>
                <w:lang w:val="it-IT"/>
              </w:rPr>
              <w:t>UI support</w:t>
            </w:r>
          </w:p>
        </w:tc>
        <w:tc>
          <w:tcPr>
            <w:tcW w:w="0" w:type="auto"/>
            <w:vAlign w:val="center"/>
            <w:hideMark/>
          </w:tcPr>
          <w:p w14:paraId="0ECB5B73" w14:textId="77777777" w:rsidR="0056135A" w:rsidRPr="0056135A" w:rsidRDefault="0056135A" w:rsidP="0056135A">
            <w:pPr>
              <w:rPr>
                <w:iCs/>
                <w:sz w:val="20"/>
                <w:szCs w:val="20"/>
                <w:lang w:val="it-IT"/>
              </w:rPr>
            </w:pPr>
            <w:r>
              <w:rPr>
                <w:iCs/>
                <w:sz w:val="20"/>
                <w:szCs w:val="20"/>
                <w:lang w:val="it-IT"/>
              </w:rPr>
              <w:t>Changing method versions</w:t>
            </w:r>
          </w:p>
        </w:tc>
      </w:tr>
      <w:tr w:rsidR="0056135A" w:rsidRPr="0056135A" w14:paraId="18C2786C" w14:textId="77777777" w:rsidTr="0056135A">
        <w:trPr>
          <w:cantSplit/>
          <w:tblCellSpacing w:w="15" w:type="dxa"/>
        </w:trPr>
        <w:tc>
          <w:tcPr>
            <w:tcW w:w="0" w:type="auto"/>
            <w:vAlign w:val="center"/>
            <w:hideMark/>
          </w:tcPr>
          <w:p w14:paraId="0A44410F" w14:textId="77777777" w:rsidR="0056135A" w:rsidRPr="0056135A" w:rsidRDefault="0056135A" w:rsidP="0056135A">
            <w:pPr>
              <w:rPr>
                <w:iCs/>
                <w:sz w:val="20"/>
                <w:szCs w:val="20"/>
                <w:lang w:val="it-IT"/>
              </w:rPr>
            </w:pPr>
            <w:r>
              <w:rPr>
                <w:iCs/>
                <w:sz w:val="20"/>
                <w:szCs w:val="20"/>
                <w:lang w:val="it-IT"/>
              </w:rPr>
              <w:t>Comparing evidence</w:t>
            </w:r>
          </w:p>
        </w:tc>
        <w:tc>
          <w:tcPr>
            <w:tcW w:w="0" w:type="auto"/>
            <w:vAlign w:val="center"/>
            <w:hideMark/>
          </w:tcPr>
          <w:p w14:paraId="778086DB" w14:textId="77777777" w:rsidR="0056135A" w:rsidRPr="0056135A" w:rsidRDefault="0056135A" w:rsidP="0056135A">
            <w:pPr>
              <w:rPr>
                <w:iCs/>
                <w:sz w:val="20"/>
                <w:szCs w:val="20"/>
                <w:lang w:val="it-IT"/>
              </w:rPr>
            </w:pPr>
            <w:r>
              <w:rPr>
                <w:iCs/>
                <w:sz w:val="20"/>
                <w:szCs w:val="20"/>
                <w:lang w:val="it-IT"/>
              </w:rPr>
              <w:t>Converting Tier 3 to admissible</w:t>
            </w:r>
          </w:p>
        </w:tc>
      </w:tr>
    </w:tbl>
    <w:p w14:paraId="77927A42" w14:textId="77777777" w:rsidR="002402D8" w:rsidRDefault="002402D8" w:rsidP="0056135A">
      <w:pPr>
        <w:rPr>
          <w:b/>
          <w:bCs/>
          <w:iCs/>
        </w:rPr>
      </w:pPr>
    </w:p>
    <w:p w14:paraId="49692A91" w14:textId="77777777" w:rsidR="002402D8" w:rsidRDefault="002402D8" w:rsidP="0056135A">
      <w:pPr>
        <w:rPr>
          <w:b/>
          <w:bCs/>
          <w:iCs/>
        </w:rPr>
      </w:pPr>
    </w:p>
    <w:p w14:paraId="6292C86D" w14:textId="77777777" w:rsidR="0056135A" w:rsidRPr="0056135A" w:rsidRDefault="0056135A" w:rsidP="0056135A">
      <w:pPr>
        <w:rPr>
          <w:b/>
          <w:bCs/>
          <w:iCs/>
        </w:rPr>
      </w:pPr>
      <w:r>
        <w:rPr>
          <w:b/>
          <w:bCs/>
          <w:iCs/>
        </w:rPr>
        <w:lastRenderedPageBreak/>
        <w:t>XI.11 Canonical Release — Completion Checklist</w:t>
      </w:r>
    </w:p>
    <w:p w14:paraId="341FEFF0" w14:textId="77777777" w:rsidR="0056135A" w:rsidRPr="0056135A" w:rsidRDefault="0056135A" w:rsidP="0056135A">
      <w:pPr>
        <w:rPr>
          <w:b/>
          <w:bCs/>
          <w:iCs/>
          <w:lang w:val="it-IT"/>
        </w:rPr>
      </w:pPr>
      <w:r>
        <w:rPr>
          <w:b/>
          <w:bCs/>
          <w:iCs/>
          <w:lang w:val="it-IT"/>
        </w:rPr>
        <w:t>Documentation</w:t>
      </w:r>
    </w:p>
    <w:p w14:paraId="4844AB12" w14:textId="77777777" w:rsidR="0056135A" w:rsidRPr="0056135A" w:rsidRDefault="0056135A">
      <w:pPr>
        <w:numPr>
          <w:ilvl w:val="0"/>
          <w:numId w:val="90"/>
        </w:numPr>
        <w:tabs>
          <w:tab w:val="clear" w:pos="360"/>
          <w:tab w:val="num" w:pos="720"/>
        </w:tabs>
        <w:rPr>
          <w:iCs/>
          <w:lang w:val="it-IT"/>
        </w:rPr>
      </w:pPr>
      <w:r>
        <w:rPr>
          <w:iCs/>
          <w:lang w:val="it-IT"/>
        </w:rPr>
        <w:t>Final DOCX/PDF/MD</w:t>
      </w:r>
    </w:p>
    <w:p w14:paraId="0D63A610" w14:textId="77777777" w:rsidR="0056135A" w:rsidRPr="0056135A" w:rsidRDefault="0056135A">
      <w:pPr>
        <w:numPr>
          <w:ilvl w:val="0"/>
          <w:numId w:val="90"/>
        </w:numPr>
        <w:tabs>
          <w:tab w:val="clear" w:pos="360"/>
          <w:tab w:val="num" w:pos="720"/>
        </w:tabs>
        <w:rPr>
          <w:iCs/>
          <w:lang w:val="it-IT"/>
        </w:rPr>
      </w:pPr>
      <w:r>
        <w:rPr>
          <w:iCs/>
          <w:lang w:val="it-IT"/>
        </w:rPr>
        <w:t>Appendices included</w:t>
      </w:r>
    </w:p>
    <w:p w14:paraId="42E66318" w14:textId="77777777" w:rsidR="0056135A" w:rsidRPr="0056135A" w:rsidRDefault="0056135A">
      <w:pPr>
        <w:numPr>
          <w:ilvl w:val="0"/>
          <w:numId w:val="90"/>
        </w:numPr>
        <w:tabs>
          <w:tab w:val="clear" w:pos="360"/>
          <w:tab w:val="num" w:pos="720"/>
        </w:tabs>
        <w:rPr>
          <w:iCs/>
          <w:lang w:val="it-IT"/>
        </w:rPr>
      </w:pPr>
      <w:r>
        <w:rPr>
          <w:iCs/>
          <w:lang w:val="it-IT"/>
        </w:rPr>
        <w:t>Glossary complete</w:t>
      </w:r>
    </w:p>
    <w:p w14:paraId="1B745ACD" w14:textId="77777777" w:rsidR="0056135A" w:rsidRPr="0056135A" w:rsidRDefault="0056135A">
      <w:pPr>
        <w:numPr>
          <w:ilvl w:val="0"/>
          <w:numId w:val="90"/>
        </w:numPr>
        <w:tabs>
          <w:tab w:val="clear" w:pos="360"/>
          <w:tab w:val="num" w:pos="720"/>
        </w:tabs>
        <w:rPr>
          <w:iCs/>
          <w:lang w:val="it-IT"/>
        </w:rPr>
      </w:pPr>
      <w:r>
        <w:rPr>
          <w:iCs/>
          <w:lang w:val="it-IT"/>
        </w:rPr>
        <w:t>References verified</w:t>
      </w:r>
    </w:p>
    <w:p w14:paraId="59CC1E19" w14:textId="77777777" w:rsidR="0056135A" w:rsidRPr="0056135A" w:rsidRDefault="0056135A" w:rsidP="0056135A">
      <w:pPr>
        <w:rPr>
          <w:b/>
          <w:bCs/>
          <w:iCs/>
          <w:lang w:val="it-IT"/>
        </w:rPr>
      </w:pPr>
      <w:r>
        <w:rPr>
          <w:b/>
          <w:bCs/>
          <w:iCs/>
          <w:lang w:val="it-IT"/>
        </w:rPr>
        <w:t>Cryptographic Verification</w:t>
      </w:r>
    </w:p>
    <w:p w14:paraId="06AB84B2" w14:textId="77777777" w:rsidR="0056135A" w:rsidRPr="0056135A" w:rsidRDefault="0056135A">
      <w:pPr>
        <w:numPr>
          <w:ilvl w:val="0"/>
          <w:numId w:val="91"/>
        </w:numPr>
        <w:tabs>
          <w:tab w:val="clear" w:pos="360"/>
          <w:tab w:val="num" w:pos="720"/>
        </w:tabs>
        <w:rPr>
          <w:iCs/>
          <w:lang w:val="it-IT"/>
        </w:rPr>
      </w:pPr>
      <w:r>
        <w:rPr>
          <w:iCs/>
          <w:lang w:val="it-IT"/>
        </w:rPr>
        <w:t>SHA256_SUMS</w:t>
      </w:r>
    </w:p>
    <w:p w14:paraId="7D0E4B72" w14:textId="77777777" w:rsidR="0056135A" w:rsidRPr="0056135A" w:rsidRDefault="0056135A">
      <w:pPr>
        <w:numPr>
          <w:ilvl w:val="0"/>
          <w:numId w:val="91"/>
        </w:numPr>
        <w:tabs>
          <w:tab w:val="clear" w:pos="360"/>
          <w:tab w:val="num" w:pos="720"/>
        </w:tabs>
        <w:rPr>
          <w:iCs/>
          <w:lang w:val="it-IT"/>
        </w:rPr>
      </w:pPr>
      <w:r>
        <w:rPr>
          <w:iCs/>
          <w:lang w:val="it-IT"/>
        </w:rPr>
        <w:t>GPG signatures</w:t>
      </w:r>
    </w:p>
    <w:p w14:paraId="287149C1" w14:textId="77777777" w:rsidR="0056135A" w:rsidRPr="0056135A" w:rsidRDefault="0056135A">
      <w:pPr>
        <w:numPr>
          <w:ilvl w:val="0"/>
          <w:numId w:val="91"/>
        </w:numPr>
        <w:tabs>
          <w:tab w:val="clear" w:pos="360"/>
          <w:tab w:val="num" w:pos="720"/>
        </w:tabs>
        <w:rPr>
          <w:iCs/>
          <w:lang w:val="it-IT"/>
        </w:rPr>
      </w:pPr>
      <w:r>
        <w:rPr>
          <w:iCs/>
          <w:lang w:val="it-IT"/>
        </w:rPr>
        <w:t>RELEASE_MANIFEST</w:t>
      </w:r>
    </w:p>
    <w:p w14:paraId="1D2735FA" w14:textId="77777777" w:rsidR="0056135A" w:rsidRPr="0056135A" w:rsidRDefault="0056135A">
      <w:pPr>
        <w:numPr>
          <w:ilvl w:val="0"/>
          <w:numId w:val="91"/>
        </w:numPr>
        <w:tabs>
          <w:tab w:val="clear" w:pos="360"/>
          <w:tab w:val="num" w:pos="720"/>
        </w:tabs>
        <w:rPr>
          <w:iCs/>
          <w:lang w:val="it-IT"/>
        </w:rPr>
      </w:pPr>
      <w:r>
        <w:rPr>
          <w:iCs/>
          <w:lang w:val="it-IT"/>
        </w:rPr>
        <w:t>Public key published</w:t>
      </w:r>
    </w:p>
    <w:p w14:paraId="044E6887" w14:textId="77777777" w:rsidR="0056135A" w:rsidRPr="0056135A" w:rsidRDefault="0056135A">
      <w:pPr>
        <w:numPr>
          <w:ilvl w:val="0"/>
          <w:numId w:val="91"/>
        </w:numPr>
        <w:tabs>
          <w:tab w:val="clear" w:pos="360"/>
          <w:tab w:val="num" w:pos="720"/>
        </w:tabs>
        <w:rPr>
          <w:iCs/>
          <w:lang w:val="it-IT"/>
        </w:rPr>
      </w:pPr>
      <w:r>
        <w:rPr>
          <w:iCs/>
          <w:lang w:val="it-IT"/>
        </w:rPr>
        <w:t>VERIFICATION.md</w:t>
      </w:r>
    </w:p>
    <w:p w14:paraId="4F0CB911" w14:textId="77777777" w:rsidR="0056135A" w:rsidRPr="0056135A" w:rsidRDefault="0056135A" w:rsidP="0056135A">
      <w:pPr>
        <w:rPr>
          <w:b/>
          <w:bCs/>
          <w:iCs/>
          <w:lang w:val="it-IT"/>
        </w:rPr>
      </w:pPr>
      <w:r>
        <w:rPr>
          <w:b/>
          <w:bCs/>
          <w:iCs/>
          <w:lang w:val="it-IT"/>
        </w:rPr>
        <w:t>Repository</w:t>
      </w:r>
    </w:p>
    <w:p w14:paraId="36249998" w14:textId="77777777" w:rsidR="0056135A" w:rsidRPr="0056135A" w:rsidRDefault="0056135A">
      <w:pPr>
        <w:numPr>
          <w:ilvl w:val="0"/>
          <w:numId w:val="92"/>
        </w:numPr>
        <w:tabs>
          <w:tab w:val="clear" w:pos="360"/>
          <w:tab w:val="num" w:pos="720"/>
        </w:tabs>
        <w:rPr>
          <w:iCs/>
          <w:lang w:val="it-IT"/>
        </w:rPr>
      </w:pPr>
      <w:r>
        <w:rPr>
          <w:iCs/>
          <w:lang w:val="it-IT"/>
        </w:rPr>
        <w:t>GitHub tag</w:t>
      </w:r>
    </w:p>
    <w:p w14:paraId="35251C95" w14:textId="77777777" w:rsidR="0056135A" w:rsidRPr="0056135A" w:rsidRDefault="0056135A">
      <w:pPr>
        <w:numPr>
          <w:ilvl w:val="0"/>
          <w:numId w:val="92"/>
        </w:numPr>
        <w:tabs>
          <w:tab w:val="clear" w:pos="360"/>
          <w:tab w:val="num" w:pos="720"/>
        </w:tabs>
        <w:rPr>
          <w:iCs/>
          <w:lang w:val="it-IT"/>
        </w:rPr>
      </w:pPr>
      <w:r>
        <w:rPr>
          <w:iCs/>
          <w:lang w:val="it-IT"/>
        </w:rPr>
        <w:t>Release ZIP</w:t>
      </w:r>
    </w:p>
    <w:p w14:paraId="6BC65B17" w14:textId="77777777" w:rsidR="0056135A" w:rsidRPr="0056135A" w:rsidRDefault="0056135A">
      <w:pPr>
        <w:numPr>
          <w:ilvl w:val="0"/>
          <w:numId w:val="92"/>
        </w:numPr>
        <w:tabs>
          <w:tab w:val="clear" w:pos="360"/>
          <w:tab w:val="num" w:pos="720"/>
        </w:tabs>
        <w:rPr>
          <w:iCs/>
          <w:lang w:val="it-IT"/>
        </w:rPr>
      </w:pPr>
      <w:r>
        <w:rPr>
          <w:iCs/>
          <w:lang w:val="it-IT"/>
        </w:rPr>
        <w:t>README updated</w:t>
      </w:r>
    </w:p>
    <w:p w14:paraId="33A16ED4" w14:textId="77777777" w:rsidR="0056135A" w:rsidRPr="0056135A" w:rsidRDefault="0056135A">
      <w:pPr>
        <w:numPr>
          <w:ilvl w:val="0"/>
          <w:numId w:val="92"/>
        </w:numPr>
        <w:tabs>
          <w:tab w:val="clear" w:pos="360"/>
          <w:tab w:val="num" w:pos="720"/>
        </w:tabs>
        <w:rPr>
          <w:iCs/>
          <w:lang w:val="it-IT"/>
        </w:rPr>
      </w:pPr>
      <w:r>
        <w:rPr>
          <w:iCs/>
          <w:lang w:val="it-IT"/>
        </w:rPr>
        <w:t>RELEASE_NOTES</w:t>
      </w:r>
    </w:p>
    <w:p w14:paraId="53257D07" w14:textId="77777777" w:rsidR="0056135A" w:rsidRPr="0056135A" w:rsidRDefault="0056135A">
      <w:pPr>
        <w:numPr>
          <w:ilvl w:val="0"/>
          <w:numId w:val="92"/>
        </w:numPr>
        <w:tabs>
          <w:tab w:val="clear" w:pos="360"/>
          <w:tab w:val="num" w:pos="720"/>
        </w:tabs>
        <w:rPr>
          <w:iCs/>
          <w:lang w:val="it-IT"/>
        </w:rPr>
      </w:pPr>
      <w:r>
        <w:rPr>
          <w:iCs/>
          <w:lang w:val="it-IT"/>
        </w:rPr>
        <w:t>FORK_POLICY</w:t>
      </w:r>
    </w:p>
    <w:p w14:paraId="603A505B" w14:textId="77777777" w:rsidR="0056135A" w:rsidRPr="0056135A" w:rsidRDefault="0056135A">
      <w:pPr>
        <w:numPr>
          <w:ilvl w:val="0"/>
          <w:numId w:val="92"/>
        </w:numPr>
        <w:tabs>
          <w:tab w:val="clear" w:pos="360"/>
          <w:tab w:val="num" w:pos="720"/>
        </w:tabs>
        <w:rPr>
          <w:iCs/>
          <w:lang w:val="it-IT"/>
        </w:rPr>
      </w:pPr>
      <w:r>
        <w:rPr>
          <w:iCs/>
          <w:lang w:val="it-IT"/>
        </w:rPr>
        <w:t>CANONICAL_REGISTRY</w:t>
      </w:r>
    </w:p>
    <w:p w14:paraId="38299298" w14:textId="77777777" w:rsidR="0056135A" w:rsidRPr="0056135A" w:rsidRDefault="0056135A">
      <w:pPr>
        <w:numPr>
          <w:ilvl w:val="0"/>
          <w:numId w:val="92"/>
        </w:numPr>
        <w:tabs>
          <w:tab w:val="clear" w:pos="360"/>
          <w:tab w:val="num" w:pos="720"/>
        </w:tabs>
        <w:rPr>
          <w:iCs/>
          <w:lang w:val="it-IT"/>
        </w:rPr>
      </w:pPr>
      <w:r>
        <w:rPr>
          <w:iCs/>
          <w:lang w:val="it-IT"/>
        </w:rPr>
        <w:t>LICENSE</w:t>
      </w:r>
    </w:p>
    <w:p w14:paraId="2DE99B66" w14:textId="77777777" w:rsidR="0056135A" w:rsidRPr="0056135A" w:rsidRDefault="0056135A" w:rsidP="0056135A">
      <w:pPr>
        <w:rPr>
          <w:b/>
          <w:bCs/>
          <w:iCs/>
          <w:lang w:val="it-IT"/>
        </w:rPr>
      </w:pPr>
      <w:r>
        <w:rPr>
          <w:b/>
          <w:bCs/>
          <w:iCs/>
          <w:lang w:val="it-IT"/>
        </w:rPr>
        <w:t>Offline Continuity</w:t>
      </w:r>
    </w:p>
    <w:p w14:paraId="75FB6B26" w14:textId="77777777" w:rsidR="0056135A" w:rsidRPr="0056135A" w:rsidRDefault="0056135A">
      <w:pPr>
        <w:numPr>
          <w:ilvl w:val="0"/>
          <w:numId w:val="93"/>
        </w:numPr>
        <w:rPr>
          <w:iCs/>
          <w:lang w:val="it-IT"/>
        </w:rPr>
      </w:pPr>
      <w:r>
        <w:rPr>
          <w:iCs/>
          <w:lang w:val="it-IT"/>
        </w:rPr>
        <w:t>Offline package</w:t>
      </w:r>
    </w:p>
    <w:p w14:paraId="494A7B81" w14:textId="77777777" w:rsidR="0056135A" w:rsidRPr="0056135A" w:rsidRDefault="0056135A">
      <w:pPr>
        <w:numPr>
          <w:ilvl w:val="0"/>
          <w:numId w:val="93"/>
        </w:numPr>
        <w:rPr>
          <w:iCs/>
          <w:lang w:val="it-IT"/>
        </w:rPr>
      </w:pPr>
      <w:r>
        <w:rPr>
          <w:iCs/>
          <w:lang w:val="it-IT"/>
        </w:rPr>
        <w:lastRenderedPageBreak/>
        <w:t>Printed packet</w:t>
      </w:r>
    </w:p>
    <w:p w14:paraId="4970D084" w14:textId="77777777" w:rsidR="0056135A" w:rsidRPr="0056135A" w:rsidRDefault="0056135A">
      <w:pPr>
        <w:numPr>
          <w:ilvl w:val="0"/>
          <w:numId w:val="93"/>
        </w:numPr>
        <w:rPr>
          <w:iCs/>
          <w:lang w:val="it-IT"/>
        </w:rPr>
      </w:pPr>
      <w:r>
        <w:rPr>
          <w:iCs/>
          <w:lang w:val="it-IT"/>
        </w:rPr>
        <w:t>Institutional archive</w:t>
      </w:r>
    </w:p>
    <w:p w14:paraId="07FC2AD4" w14:textId="77777777" w:rsidR="0056135A" w:rsidRPr="0056135A" w:rsidRDefault="0056135A">
      <w:pPr>
        <w:numPr>
          <w:ilvl w:val="0"/>
          <w:numId w:val="93"/>
        </w:numPr>
        <w:rPr>
          <w:iCs/>
          <w:lang w:val="it-IT"/>
        </w:rPr>
      </w:pPr>
      <w:r>
        <w:rPr>
          <w:iCs/>
          <w:lang w:val="it-IT"/>
        </w:rPr>
        <w:t>Cold</w:t>
        <w:noBreakHyphen/>
        <w:t>storage backup</w:t>
      </w:r>
    </w:p>
    <w:p w14:paraId="7003B671" w14:textId="77777777" w:rsidR="0056135A" w:rsidRPr="0056135A" w:rsidRDefault="0056135A">
      <w:pPr>
        <w:numPr>
          <w:ilvl w:val="0"/>
          <w:numId w:val="93"/>
        </w:numPr>
        <w:rPr>
          <w:iCs/>
          <w:lang w:val="it-IT"/>
        </w:rPr>
      </w:pPr>
      <w:r>
        <w:rPr>
          <w:iCs/>
          <w:lang w:val="it-IT"/>
        </w:rPr>
        <w:t>Trustee copy</w:t>
      </w:r>
    </w:p>
    <w:p w14:paraId="597B0C6D" w14:textId="77777777" w:rsidR="0056135A" w:rsidRPr="0056135A" w:rsidRDefault="0056135A" w:rsidP="0056135A">
      <w:pPr>
        <w:rPr>
          <w:b/>
          <w:bCs/>
          <w:iCs/>
          <w:lang w:val="it-IT"/>
        </w:rPr>
      </w:pPr>
      <w:r>
        <w:rPr>
          <w:b/>
          <w:bCs/>
          <w:iCs/>
          <w:lang w:val="it-IT"/>
        </w:rPr>
        <w:t>Governance Approval</w:t>
      </w:r>
    </w:p>
    <w:p w14:paraId="6098A9B5" w14:textId="77777777" w:rsidR="0056135A" w:rsidRPr="0056135A" w:rsidRDefault="0056135A">
      <w:pPr>
        <w:numPr>
          <w:ilvl w:val="0"/>
          <w:numId w:val="94"/>
        </w:numPr>
        <w:rPr>
          <w:iCs/>
          <w:lang w:val="it-IT"/>
        </w:rPr>
      </w:pPr>
      <w:r>
        <w:rPr>
          <w:iCs/>
          <w:lang w:val="it-IT"/>
        </w:rPr>
        <w:t>Decision record</w:t>
      </w:r>
    </w:p>
    <w:p w14:paraId="5BB3651C" w14:textId="77777777" w:rsidR="0056135A" w:rsidRPr="0056135A" w:rsidRDefault="0056135A">
      <w:pPr>
        <w:numPr>
          <w:ilvl w:val="0"/>
          <w:numId w:val="94"/>
        </w:numPr>
        <w:rPr>
          <w:iCs/>
          <w:lang w:val="it-IT"/>
        </w:rPr>
      </w:pPr>
      <w:r>
        <w:rPr>
          <w:iCs/>
          <w:lang w:val="it-IT"/>
        </w:rPr>
        <w:t>Reviewer signatures</w:t>
      </w:r>
    </w:p>
    <w:p w14:paraId="0C3AD3A5" w14:textId="77777777" w:rsidR="0056135A" w:rsidRPr="0056135A" w:rsidRDefault="0056135A">
      <w:pPr>
        <w:numPr>
          <w:ilvl w:val="0"/>
          <w:numId w:val="94"/>
        </w:numPr>
        <w:rPr>
          <w:iCs/>
          <w:lang w:val="it-IT"/>
        </w:rPr>
      </w:pPr>
      <w:r>
        <w:rPr>
          <w:iCs/>
          <w:lang w:val="it-IT"/>
        </w:rPr>
        <w:t>Conflicts register</w:t>
      </w:r>
    </w:p>
    <w:p w14:paraId="47D606B5" w14:textId="77777777" w:rsidR="0056135A" w:rsidRPr="0056135A" w:rsidRDefault="0056135A">
      <w:pPr>
        <w:numPr>
          <w:ilvl w:val="0"/>
          <w:numId w:val="94"/>
        </w:numPr>
        <w:rPr>
          <w:iCs/>
          <w:lang w:val="it-IT"/>
        </w:rPr>
      </w:pPr>
      <w:r>
        <w:rPr>
          <w:iCs/>
          <w:lang w:val="it-IT"/>
        </w:rPr>
        <w:t>Release scope defined</w:t>
      </w:r>
    </w:p>
    <w:p w14:paraId="78CC1635" w14:textId="77777777" w:rsidR="0056135A" w:rsidRPr="0056135A" w:rsidRDefault="0056135A" w:rsidP="0056135A">
      <w:pPr>
        <w:rPr>
          <w:iCs/>
        </w:rPr>
      </w:pPr>
      <w:r>
        <w:rPr>
          <w:b/>
          <w:bCs/>
          <w:iCs/>
        </w:rPr>
        <w:t>No release is canonical until all items are complete.</w:t>
      </w:r>
    </w:p>
    <w:p w14:paraId="487CE1E5" w14:textId="77777777" w:rsidR="0056135A" w:rsidRPr="0056135A" w:rsidRDefault="0056135A" w:rsidP="0056135A">
      <w:pPr>
        <w:rPr>
          <w:b/>
          <w:bCs/>
          <w:iCs/>
          <w:lang w:val="it-IT"/>
        </w:rPr>
      </w:pPr>
      <w:r>
        <w:rPr>
          <w:b/>
          <w:bCs/>
          <w:iCs/>
          <w:lang w:val="it-IT"/>
        </w:rPr>
        <w:t>XIV.12 Technology Risk Register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2"/>
        <w:gridCol w:w="1957"/>
        <w:gridCol w:w="955"/>
        <w:gridCol w:w="764"/>
        <w:gridCol w:w="1688"/>
        <w:gridCol w:w="1723"/>
      </w:tblGrid>
      <w:tr w:rsidR="0056135A" w:rsidRPr="0056135A" w14:paraId="4637292C" w14:textId="77777777" w:rsidTr="0056135A">
        <w:trPr>
          <w:cantSplit/>
          <w:tblHeader/>
          <w:tblCellSpacing w:w="15" w:type="dxa"/>
        </w:trPr>
        <w:tc>
          <w:tcPr>
            <w:tcW w:w="0" w:type="auto"/>
            <w:vAlign w:val="center"/>
            <w:hideMark/>
          </w:tcPr>
          <w:p w14:paraId="79F2E4BB" w14:textId="77777777" w:rsidR="0056135A" w:rsidRPr="0056135A" w:rsidRDefault="0056135A" w:rsidP="0056135A">
            <w:pPr>
              <w:rPr>
                <w:b/>
                <w:bCs/>
                <w:iCs/>
                <w:sz w:val="20"/>
                <w:szCs w:val="20"/>
                <w:lang w:val="it-IT"/>
              </w:rPr>
            </w:pPr>
            <w:r>
              <w:rPr>
                <w:b/>
                <w:bCs/>
                <w:iCs/>
                <w:sz w:val="20"/>
                <w:szCs w:val="20"/>
                <w:lang w:val="it-IT"/>
              </w:rPr>
              <w:t>Risk</w:t>
            </w:r>
          </w:p>
        </w:tc>
        <w:tc>
          <w:tcPr>
            <w:tcW w:w="0" w:type="auto"/>
            <w:vAlign w:val="center"/>
            <w:hideMark/>
          </w:tcPr>
          <w:p w14:paraId="763DD244" w14:textId="77777777" w:rsidR="0056135A" w:rsidRPr="0056135A" w:rsidRDefault="0056135A" w:rsidP="0056135A">
            <w:pPr>
              <w:rPr>
                <w:b/>
                <w:bCs/>
                <w:iCs/>
                <w:sz w:val="20"/>
                <w:szCs w:val="20"/>
                <w:lang w:val="it-IT"/>
              </w:rPr>
            </w:pPr>
            <w:r>
              <w:rPr>
                <w:b/>
                <w:bCs/>
                <w:iCs/>
                <w:sz w:val="20"/>
                <w:szCs w:val="20"/>
                <w:lang w:val="it-IT"/>
              </w:rPr>
              <w:t>Description</w:t>
            </w:r>
          </w:p>
        </w:tc>
        <w:tc>
          <w:tcPr>
            <w:tcW w:w="0" w:type="auto"/>
            <w:vAlign w:val="center"/>
            <w:hideMark/>
          </w:tcPr>
          <w:p w14:paraId="3CB8701E" w14:textId="77777777" w:rsidR="0056135A" w:rsidRPr="0056135A" w:rsidRDefault="0056135A" w:rsidP="0056135A">
            <w:pPr>
              <w:rPr>
                <w:b/>
                <w:bCs/>
                <w:iCs/>
                <w:sz w:val="20"/>
                <w:szCs w:val="20"/>
                <w:lang w:val="it-IT"/>
              </w:rPr>
            </w:pPr>
            <w:r>
              <w:rPr>
                <w:b/>
                <w:bCs/>
                <w:iCs/>
                <w:sz w:val="20"/>
                <w:szCs w:val="20"/>
                <w:lang w:val="it-IT"/>
              </w:rPr>
              <w:t>Likelihood</w:t>
            </w:r>
          </w:p>
        </w:tc>
        <w:tc>
          <w:tcPr>
            <w:tcW w:w="0" w:type="auto"/>
            <w:vAlign w:val="center"/>
            <w:hideMark/>
          </w:tcPr>
          <w:p w14:paraId="0AB1FAA8" w14:textId="77777777" w:rsidR="0056135A" w:rsidRPr="0056135A" w:rsidRDefault="0056135A" w:rsidP="0056135A">
            <w:pPr>
              <w:rPr>
                <w:b/>
                <w:bCs/>
                <w:iCs/>
                <w:sz w:val="20"/>
                <w:szCs w:val="20"/>
                <w:lang w:val="it-IT"/>
              </w:rPr>
            </w:pPr>
            <w:r>
              <w:rPr>
                <w:b/>
                <w:bCs/>
                <w:iCs/>
                <w:sz w:val="20"/>
                <w:szCs w:val="20"/>
                <w:lang w:val="it-IT"/>
              </w:rPr>
              <w:t>Severity</w:t>
            </w:r>
          </w:p>
        </w:tc>
        <w:tc>
          <w:tcPr>
            <w:tcW w:w="0" w:type="auto"/>
            <w:vAlign w:val="center"/>
            <w:hideMark/>
          </w:tcPr>
          <w:p w14:paraId="68E9A4A5" w14:textId="77777777" w:rsidR="0056135A" w:rsidRPr="0056135A" w:rsidRDefault="0056135A" w:rsidP="0056135A">
            <w:pPr>
              <w:rPr>
                <w:b/>
                <w:bCs/>
                <w:iCs/>
                <w:sz w:val="20"/>
                <w:szCs w:val="20"/>
                <w:lang w:val="it-IT"/>
              </w:rPr>
            </w:pPr>
            <w:r>
              <w:rPr>
                <w:b/>
                <w:bCs/>
                <w:iCs/>
                <w:sz w:val="20"/>
                <w:szCs w:val="20"/>
                <w:lang w:val="it-IT"/>
              </w:rPr>
              <w:t>Mitigation</w:t>
            </w:r>
          </w:p>
        </w:tc>
        <w:tc>
          <w:tcPr>
            <w:tcW w:w="0" w:type="auto"/>
            <w:vAlign w:val="center"/>
            <w:hideMark/>
          </w:tcPr>
          <w:p w14:paraId="665E2ED2" w14:textId="77777777" w:rsidR="0056135A" w:rsidRPr="0056135A" w:rsidRDefault="0056135A" w:rsidP="0056135A">
            <w:pPr>
              <w:rPr>
                <w:b/>
                <w:bCs/>
                <w:iCs/>
                <w:sz w:val="20"/>
                <w:szCs w:val="20"/>
                <w:lang w:val="it-IT"/>
              </w:rPr>
            </w:pPr>
            <w:r>
              <w:rPr>
                <w:b/>
                <w:bCs/>
                <w:iCs/>
                <w:sz w:val="20"/>
                <w:szCs w:val="20"/>
                <w:lang w:val="it-IT"/>
              </w:rPr>
              <w:t>Status</w:t>
            </w:r>
          </w:p>
        </w:tc>
      </w:tr>
      <w:tr w:rsidR="0056135A" w:rsidRPr="0056135A" w14:paraId="3F76EA34" w14:textId="77777777" w:rsidTr="0056135A">
        <w:trPr>
          <w:cantSplit/>
          <w:tblCellSpacing w:w="15" w:type="dxa"/>
        </w:trPr>
        <w:tc>
          <w:tcPr>
            <w:tcW w:w="0" w:type="auto"/>
            <w:vAlign w:val="center"/>
            <w:hideMark/>
          </w:tcPr>
          <w:p w14:paraId="4D3352A0" w14:textId="77777777" w:rsidR="0056135A" w:rsidRPr="0056135A" w:rsidRDefault="0056135A" w:rsidP="0056135A">
            <w:pPr>
              <w:rPr>
                <w:iCs/>
                <w:sz w:val="20"/>
                <w:szCs w:val="20"/>
                <w:lang w:val="it-IT"/>
              </w:rPr>
            </w:pPr>
            <w:r>
              <w:rPr>
                <w:iCs/>
                <w:sz w:val="20"/>
                <w:szCs w:val="20"/>
                <w:lang w:val="it-IT"/>
              </w:rPr>
              <w:t>Implementation Delay</w:t>
            </w:r>
          </w:p>
        </w:tc>
        <w:tc>
          <w:tcPr>
            <w:tcW w:w="0" w:type="auto"/>
            <w:vAlign w:val="center"/>
            <w:hideMark/>
          </w:tcPr>
          <w:p w14:paraId="44F5B591" w14:textId="77777777" w:rsidR="0056135A" w:rsidRPr="0056135A" w:rsidRDefault="0056135A" w:rsidP="0056135A">
            <w:pPr>
              <w:rPr>
                <w:iCs/>
                <w:sz w:val="20"/>
                <w:szCs w:val="20"/>
                <w:lang w:val="it-IT"/>
              </w:rPr>
            </w:pPr>
            <w:r>
              <w:rPr>
                <w:iCs/>
                <w:sz w:val="20"/>
                <w:szCs w:val="20"/>
                <w:lang w:val="it-IT"/>
              </w:rPr>
              <w:t>Timeline slip</w:t>
            </w:r>
          </w:p>
        </w:tc>
        <w:tc>
          <w:tcPr>
            <w:tcW w:w="0" w:type="auto"/>
            <w:vAlign w:val="center"/>
            <w:hideMark/>
          </w:tcPr>
          <w:p w14:paraId="214355AB" w14:textId="77777777" w:rsidR="0056135A" w:rsidRPr="0056135A" w:rsidRDefault="0056135A" w:rsidP="0056135A">
            <w:pPr>
              <w:rPr>
                <w:iCs/>
                <w:sz w:val="20"/>
                <w:szCs w:val="20"/>
                <w:lang w:val="it-IT"/>
              </w:rPr>
            </w:pPr>
            <w:r>
              <w:rPr>
                <w:iCs/>
                <w:sz w:val="20"/>
                <w:szCs w:val="20"/>
                <w:lang w:val="it-IT"/>
              </w:rPr>
              <w:t>Medium</w:t>
            </w:r>
          </w:p>
        </w:tc>
        <w:tc>
          <w:tcPr>
            <w:tcW w:w="0" w:type="auto"/>
            <w:vAlign w:val="center"/>
            <w:hideMark/>
          </w:tcPr>
          <w:p w14:paraId="2F3A3A5E" w14:textId="77777777" w:rsidR="0056135A" w:rsidRPr="0056135A" w:rsidRDefault="0056135A" w:rsidP="0056135A">
            <w:pPr>
              <w:rPr>
                <w:iCs/>
                <w:sz w:val="20"/>
                <w:szCs w:val="20"/>
                <w:lang w:val="it-IT"/>
              </w:rPr>
            </w:pPr>
            <w:r>
              <w:rPr>
                <w:iCs/>
                <w:sz w:val="20"/>
                <w:szCs w:val="20"/>
                <w:lang w:val="it-IT"/>
              </w:rPr>
              <w:t>Medium</w:t>
            </w:r>
          </w:p>
        </w:tc>
        <w:tc>
          <w:tcPr>
            <w:tcW w:w="0" w:type="auto"/>
            <w:vAlign w:val="center"/>
            <w:hideMark/>
          </w:tcPr>
          <w:p w14:paraId="67DDF94B" w14:textId="77777777" w:rsidR="0056135A" w:rsidRPr="0056135A" w:rsidRDefault="0056135A" w:rsidP="0056135A">
            <w:pPr>
              <w:rPr>
                <w:iCs/>
                <w:sz w:val="20"/>
                <w:szCs w:val="20"/>
                <w:lang w:val="it-IT"/>
              </w:rPr>
            </w:pPr>
            <w:r>
              <w:rPr>
                <w:iCs/>
                <w:sz w:val="20"/>
                <w:szCs w:val="20"/>
                <w:lang w:val="it-IT"/>
              </w:rPr>
              <w:t>Phased approach</w:t>
            </w:r>
          </w:p>
        </w:tc>
        <w:tc>
          <w:tcPr>
            <w:tcW w:w="0" w:type="auto"/>
            <w:vAlign w:val="center"/>
            <w:hideMark/>
          </w:tcPr>
          <w:p w14:paraId="49B1A795" w14:textId="77777777" w:rsidR="0056135A" w:rsidRPr="0056135A" w:rsidRDefault="0056135A" w:rsidP="0056135A">
            <w:pPr>
              <w:rPr>
                <w:iCs/>
                <w:sz w:val="20"/>
                <w:szCs w:val="20"/>
                <w:lang w:val="it-IT"/>
              </w:rPr>
            </w:pPr>
            <w:r>
              <w:rPr>
                <w:iCs/>
                <w:sz w:val="20"/>
                <w:szCs w:val="20"/>
                <w:lang w:val="it-IT"/>
              </w:rPr>
              <w:t>Ongoing</w:t>
            </w:r>
          </w:p>
        </w:tc>
      </w:tr>
      <w:tr w:rsidR="0056135A" w:rsidRPr="0056135A" w14:paraId="5FB9DE10" w14:textId="77777777" w:rsidTr="0056135A">
        <w:trPr>
          <w:cantSplit/>
          <w:tblCellSpacing w:w="15" w:type="dxa"/>
        </w:trPr>
        <w:tc>
          <w:tcPr>
            <w:tcW w:w="0" w:type="auto"/>
            <w:vAlign w:val="center"/>
            <w:hideMark/>
          </w:tcPr>
          <w:p w14:paraId="50039605" w14:textId="77777777" w:rsidR="0056135A" w:rsidRPr="0056135A" w:rsidRDefault="0056135A" w:rsidP="0056135A">
            <w:pPr>
              <w:rPr>
                <w:iCs/>
                <w:sz w:val="20"/>
                <w:szCs w:val="20"/>
                <w:lang w:val="it-IT"/>
              </w:rPr>
            </w:pPr>
            <w:r>
              <w:rPr>
                <w:iCs/>
                <w:sz w:val="20"/>
                <w:szCs w:val="20"/>
                <w:lang w:val="it-IT"/>
              </w:rPr>
              <w:t>Holochain Integration</w:t>
            </w:r>
          </w:p>
        </w:tc>
        <w:tc>
          <w:tcPr>
            <w:tcW w:w="0" w:type="auto"/>
            <w:vAlign w:val="center"/>
            <w:hideMark/>
          </w:tcPr>
          <w:p w14:paraId="349F2272" w14:textId="77777777" w:rsidR="0056135A" w:rsidRPr="0056135A" w:rsidRDefault="0056135A" w:rsidP="0056135A">
            <w:pPr>
              <w:rPr>
                <w:iCs/>
                <w:sz w:val="20"/>
                <w:szCs w:val="20"/>
                <w:lang w:val="it-IT"/>
              </w:rPr>
            </w:pPr>
            <w:r>
              <w:rPr>
                <w:iCs/>
                <w:sz w:val="20"/>
                <w:szCs w:val="20"/>
                <w:lang w:val="it-IT"/>
              </w:rPr>
              <w:t>Runtime issues</w:t>
            </w:r>
          </w:p>
        </w:tc>
        <w:tc>
          <w:tcPr>
            <w:tcW w:w="0" w:type="auto"/>
            <w:vAlign w:val="center"/>
            <w:hideMark/>
          </w:tcPr>
          <w:p w14:paraId="57F94714" w14:textId="77777777" w:rsidR="0056135A" w:rsidRPr="0056135A" w:rsidRDefault="0056135A" w:rsidP="0056135A">
            <w:pPr>
              <w:rPr>
                <w:iCs/>
                <w:sz w:val="20"/>
                <w:szCs w:val="20"/>
                <w:lang w:val="it-IT"/>
              </w:rPr>
            </w:pPr>
            <w:r>
              <w:rPr>
                <w:iCs/>
                <w:sz w:val="20"/>
                <w:szCs w:val="20"/>
                <w:lang w:val="it-IT"/>
              </w:rPr>
              <w:t>Medium</w:t>
            </w:r>
          </w:p>
        </w:tc>
        <w:tc>
          <w:tcPr>
            <w:tcW w:w="0" w:type="auto"/>
            <w:vAlign w:val="center"/>
            <w:hideMark/>
          </w:tcPr>
          <w:p w14:paraId="1128B80A" w14:textId="77777777" w:rsidR="0056135A" w:rsidRPr="0056135A" w:rsidRDefault="0056135A" w:rsidP="0056135A">
            <w:pPr>
              <w:rPr>
                <w:iCs/>
                <w:sz w:val="20"/>
                <w:szCs w:val="20"/>
                <w:lang w:val="it-IT"/>
              </w:rPr>
            </w:pPr>
            <w:r>
              <w:rPr>
                <w:iCs/>
                <w:sz w:val="20"/>
                <w:szCs w:val="20"/>
                <w:lang w:val="it-IT"/>
              </w:rPr>
              <w:t>High</w:t>
            </w:r>
          </w:p>
        </w:tc>
        <w:tc>
          <w:tcPr>
            <w:tcW w:w="0" w:type="auto"/>
            <w:vAlign w:val="center"/>
            <w:hideMark/>
          </w:tcPr>
          <w:p w14:paraId="62290F14" w14:textId="77777777" w:rsidR="0056135A" w:rsidRPr="0056135A" w:rsidRDefault="0056135A" w:rsidP="0056135A">
            <w:pPr>
              <w:rPr>
                <w:iCs/>
                <w:sz w:val="20"/>
                <w:szCs w:val="20"/>
                <w:lang w:val="it-IT"/>
              </w:rPr>
            </w:pPr>
            <w:r>
              <w:rPr>
                <w:iCs/>
                <w:sz w:val="20"/>
                <w:szCs w:val="20"/>
                <w:lang w:val="it-IT"/>
              </w:rPr>
              <w:t>Benchmarking</w:t>
            </w:r>
          </w:p>
        </w:tc>
        <w:tc>
          <w:tcPr>
            <w:tcW w:w="0" w:type="auto"/>
            <w:vAlign w:val="center"/>
            <w:hideMark/>
          </w:tcPr>
          <w:p w14:paraId="5C345BFD" w14:textId="77777777" w:rsidR="0056135A" w:rsidRPr="0056135A" w:rsidRDefault="0056135A" w:rsidP="0056135A">
            <w:pPr>
              <w:rPr>
                <w:iCs/>
                <w:sz w:val="20"/>
                <w:szCs w:val="20"/>
                <w:lang w:val="it-IT"/>
              </w:rPr>
            </w:pPr>
            <w:r>
              <w:rPr>
                <w:iCs/>
                <w:sz w:val="20"/>
                <w:szCs w:val="20"/>
                <w:lang w:val="it-IT"/>
              </w:rPr>
              <w:t>To be tested</w:t>
            </w:r>
          </w:p>
        </w:tc>
      </w:tr>
      <w:tr w:rsidR="0056135A" w:rsidRPr="0056135A" w14:paraId="7276B68B" w14:textId="77777777" w:rsidTr="0056135A">
        <w:trPr>
          <w:cantSplit/>
          <w:tblCellSpacing w:w="15" w:type="dxa"/>
        </w:trPr>
        <w:tc>
          <w:tcPr>
            <w:tcW w:w="0" w:type="auto"/>
            <w:vAlign w:val="center"/>
            <w:hideMark/>
          </w:tcPr>
          <w:p w14:paraId="7888EDE4" w14:textId="77777777" w:rsidR="0056135A" w:rsidRPr="0056135A" w:rsidRDefault="0056135A" w:rsidP="0056135A">
            <w:pPr>
              <w:rPr>
                <w:iCs/>
                <w:sz w:val="20"/>
                <w:szCs w:val="20"/>
                <w:lang w:val="it-IT"/>
              </w:rPr>
            </w:pPr>
            <w:r>
              <w:rPr>
                <w:iCs/>
                <w:sz w:val="20"/>
                <w:szCs w:val="20"/>
                <w:lang w:val="it-IT"/>
              </w:rPr>
              <w:t>AI Hallucination</w:t>
            </w:r>
          </w:p>
        </w:tc>
        <w:tc>
          <w:tcPr>
            <w:tcW w:w="0" w:type="auto"/>
            <w:vAlign w:val="center"/>
            <w:hideMark/>
          </w:tcPr>
          <w:p w14:paraId="381B3B1D" w14:textId="77777777" w:rsidR="0056135A" w:rsidRPr="0056135A" w:rsidRDefault="0056135A" w:rsidP="0056135A">
            <w:pPr>
              <w:rPr>
                <w:iCs/>
                <w:sz w:val="20"/>
                <w:szCs w:val="20"/>
                <w:lang w:val="it-IT"/>
              </w:rPr>
            </w:pPr>
            <w:r>
              <w:rPr>
                <w:iCs/>
                <w:sz w:val="20"/>
                <w:szCs w:val="20"/>
                <w:lang w:val="it-IT"/>
              </w:rPr>
              <w:t>False outputs</w:t>
            </w:r>
          </w:p>
        </w:tc>
        <w:tc>
          <w:tcPr>
            <w:tcW w:w="0" w:type="auto"/>
            <w:vAlign w:val="center"/>
            <w:hideMark/>
          </w:tcPr>
          <w:p w14:paraId="07B7A7F9" w14:textId="77777777" w:rsidR="0056135A" w:rsidRPr="0056135A" w:rsidRDefault="0056135A" w:rsidP="0056135A">
            <w:pPr>
              <w:rPr>
                <w:iCs/>
                <w:sz w:val="20"/>
                <w:szCs w:val="20"/>
                <w:lang w:val="it-IT"/>
              </w:rPr>
            </w:pPr>
            <w:r>
              <w:rPr>
                <w:iCs/>
                <w:sz w:val="20"/>
                <w:szCs w:val="20"/>
                <w:lang w:val="it-IT"/>
              </w:rPr>
              <w:t>High</w:t>
            </w:r>
          </w:p>
        </w:tc>
        <w:tc>
          <w:tcPr>
            <w:tcW w:w="0" w:type="auto"/>
            <w:vAlign w:val="center"/>
            <w:hideMark/>
          </w:tcPr>
          <w:p w14:paraId="2BB3A62B" w14:textId="77777777" w:rsidR="0056135A" w:rsidRPr="0056135A" w:rsidRDefault="0056135A" w:rsidP="0056135A">
            <w:pPr>
              <w:rPr>
                <w:iCs/>
                <w:sz w:val="20"/>
                <w:szCs w:val="20"/>
                <w:lang w:val="it-IT"/>
              </w:rPr>
            </w:pPr>
            <w:r>
              <w:rPr>
                <w:iCs/>
                <w:sz w:val="20"/>
                <w:szCs w:val="20"/>
                <w:lang w:val="it-IT"/>
              </w:rPr>
              <w:t>High</w:t>
            </w:r>
          </w:p>
        </w:tc>
        <w:tc>
          <w:tcPr>
            <w:tcW w:w="0" w:type="auto"/>
            <w:vAlign w:val="center"/>
            <w:hideMark/>
          </w:tcPr>
          <w:p w14:paraId="25FA87A1" w14:textId="77777777" w:rsidR="0056135A" w:rsidRPr="0056135A" w:rsidRDefault="0056135A" w:rsidP="0056135A">
            <w:pPr>
              <w:rPr>
                <w:iCs/>
                <w:sz w:val="20"/>
                <w:szCs w:val="20"/>
                <w:lang w:val="it-IT"/>
              </w:rPr>
            </w:pPr>
            <w:r>
              <w:rPr>
                <w:iCs/>
                <w:sz w:val="20"/>
                <w:szCs w:val="20"/>
                <w:lang w:val="it-IT"/>
              </w:rPr>
              <w:t>No</w:t>
              <w:noBreakHyphen/>
              <w:t>authority; review</w:t>
            </w:r>
          </w:p>
        </w:tc>
        <w:tc>
          <w:tcPr>
            <w:tcW w:w="0" w:type="auto"/>
            <w:vAlign w:val="center"/>
            <w:hideMark/>
          </w:tcPr>
          <w:p w14:paraId="1731F452" w14:textId="77777777" w:rsidR="0056135A" w:rsidRPr="0056135A" w:rsidRDefault="0056135A" w:rsidP="0056135A">
            <w:pPr>
              <w:rPr>
                <w:iCs/>
                <w:sz w:val="20"/>
                <w:szCs w:val="20"/>
                <w:lang w:val="it-IT"/>
              </w:rPr>
            </w:pPr>
            <w:r>
              <w:rPr>
                <w:iCs/>
                <w:sz w:val="20"/>
                <w:szCs w:val="20"/>
                <w:lang w:val="it-IT"/>
              </w:rPr>
              <w:t>To be implemented</w:t>
            </w:r>
          </w:p>
        </w:tc>
      </w:tr>
      <w:tr w:rsidR="0056135A" w:rsidRPr="0056135A" w14:paraId="359FBFF6" w14:textId="77777777" w:rsidTr="0056135A">
        <w:trPr>
          <w:cantSplit/>
          <w:tblCellSpacing w:w="15" w:type="dxa"/>
        </w:trPr>
        <w:tc>
          <w:tcPr>
            <w:tcW w:w="0" w:type="auto"/>
            <w:vAlign w:val="center"/>
            <w:hideMark/>
          </w:tcPr>
          <w:p w14:paraId="4F45DAA5" w14:textId="77777777" w:rsidR="0056135A" w:rsidRPr="0056135A" w:rsidRDefault="0056135A" w:rsidP="0056135A">
            <w:pPr>
              <w:rPr>
                <w:iCs/>
                <w:sz w:val="20"/>
                <w:szCs w:val="20"/>
                <w:lang w:val="it-IT"/>
              </w:rPr>
            </w:pPr>
            <w:r>
              <w:rPr>
                <w:iCs/>
                <w:sz w:val="20"/>
                <w:szCs w:val="20"/>
                <w:lang w:val="it-IT"/>
              </w:rPr>
              <w:t>Data Corruption</w:t>
            </w:r>
          </w:p>
        </w:tc>
        <w:tc>
          <w:tcPr>
            <w:tcW w:w="0" w:type="auto"/>
            <w:vAlign w:val="center"/>
            <w:hideMark/>
          </w:tcPr>
          <w:p w14:paraId="45E1D85D" w14:textId="77777777" w:rsidR="0056135A" w:rsidRPr="0056135A" w:rsidRDefault="0056135A" w:rsidP="0056135A">
            <w:pPr>
              <w:rPr>
                <w:iCs/>
                <w:sz w:val="20"/>
                <w:szCs w:val="20"/>
                <w:lang w:val="it-IT"/>
              </w:rPr>
            </w:pPr>
            <w:r>
              <w:rPr>
                <w:iCs/>
                <w:sz w:val="20"/>
                <w:szCs w:val="20"/>
                <w:lang w:val="it-IT"/>
              </w:rPr>
              <w:t>Evidence compromised</w:t>
            </w:r>
          </w:p>
        </w:tc>
        <w:tc>
          <w:tcPr>
            <w:tcW w:w="0" w:type="auto"/>
            <w:vAlign w:val="center"/>
            <w:hideMark/>
          </w:tcPr>
          <w:p w14:paraId="04363B42" w14:textId="77777777" w:rsidR="0056135A" w:rsidRPr="0056135A" w:rsidRDefault="0056135A" w:rsidP="0056135A">
            <w:pPr>
              <w:rPr>
                <w:iCs/>
                <w:sz w:val="20"/>
                <w:szCs w:val="20"/>
                <w:lang w:val="it-IT"/>
              </w:rPr>
            </w:pPr>
            <w:r>
              <w:rPr>
                <w:iCs/>
                <w:sz w:val="20"/>
                <w:szCs w:val="20"/>
                <w:lang w:val="it-IT"/>
              </w:rPr>
              <w:t>Low</w:t>
            </w:r>
          </w:p>
        </w:tc>
        <w:tc>
          <w:tcPr>
            <w:tcW w:w="0" w:type="auto"/>
            <w:vAlign w:val="center"/>
            <w:hideMark/>
          </w:tcPr>
          <w:p w14:paraId="2F8C13CA" w14:textId="77777777" w:rsidR="0056135A" w:rsidRPr="0056135A" w:rsidRDefault="0056135A" w:rsidP="0056135A">
            <w:pPr>
              <w:rPr>
                <w:iCs/>
                <w:sz w:val="20"/>
                <w:szCs w:val="20"/>
                <w:lang w:val="it-IT"/>
              </w:rPr>
            </w:pPr>
            <w:r>
              <w:rPr>
                <w:iCs/>
                <w:sz w:val="20"/>
                <w:szCs w:val="20"/>
                <w:lang w:val="it-IT"/>
              </w:rPr>
              <w:t>High</w:t>
            </w:r>
          </w:p>
        </w:tc>
        <w:tc>
          <w:tcPr>
            <w:tcW w:w="0" w:type="auto"/>
            <w:vAlign w:val="center"/>
            <w:hideMark/>
          </w:tcPr>
          <w:p w14:paraId="2BE00ACB" w14:textId="77777777" w:rsidR="0056135A" w:rsidRPr="0056135A" w:rsidRDefault="0056135A" w:rsidP="0056135A">
            <w:pPr>
              <w:rPr>
                <w:iCs/>
                <w:sz w:val="20"/>
                <w:szCs w:val="20"/>
                <w:lang w:val="it-IT"/>
              </w:rPr>
            </w:pPr>
            <w:r>
              <w:rPr>
                <w:iCs/>
                <w:sz w:val="20"/>
                <w:szCs w:val="20"/>
                <w:lang w:val="it-IT"/>
              </w:rPr>
              <w:t>Hashes; backups</w:t>
            </w:r>
          </w:p>
        </w:tc>
        <w:tc>
          <w:tcPr>
            <w:tcW w:w="0" w:type="auto"/>
            <w:vAlign w:val="center"/>
            <w:hideMark/>
          </w:tcPr>
          <w:p w14:paraId="4D0AE27D" w14:textId="77777777" w:rsidR="0056135A" w:rsidRPr="0056135A" w:rsidRDefault="0056135A" w:rsidP="0056135A">
            <w:pPr>
              <w:rPr>
                <w:iCs/>
                <w:sz w:val="20"/>
                <w:szCs w:val="20"/>
                <w:lang w:val="it-IT"/>
              </w:rPr>
            </w:pPr>
            <w:r>
              <w:rPr>
                <w:iCs/>
                <w:sz w:val="20"/>
                <w:szCs w:val="20"/>
                <w:lang w:val="it-IT"/>
              </w:rPr>
              <w:t>Mitigated</w:t>
            </w:r>
          </w:p>
        </w:tc>
      </w:tr>
      <w:tr w:rsidR="0056135A" w:rsidRPr="0056135A" w14:paraId="2655A329" w14:textId="77777777" w:rsidTr="0056135A">
        <w:trPr>
          <w:cantSplit/>
          <w:tblCellSpacing w:w="15" w:type="dxa"/>
        </w:trPr>
        <w:tc>
          <w:tcPr>
            <w:tcW w:w="0" w:type="auto"/>
            <w:vAlign w:val="center"/>
            <w:hideMark/>
          </w:tcPr>
          <w:p w14:paraId="4C93FF15" w14:textId="77777777" w:rsidR="0056135A" w:rsidRPr="0056135A" w:rsidRDefault="0056135A" w:rsidP="0056135A">
            <w:pPr>
              <w:rPr>
                <w:iCs/>
                <w:sz w:val="20"/>
                <w:szCs w:val="20"/>
                <w:lang w:val="it-IT"/>
              </w:rPr>
            </w:pPr>
            <w:r>
              <w:rPr>
                <w:iCs/>
                <w:sz w:val="20"/>
                <w:szCs w:val="20"/>
                <w:lang w:val="it-IT"/>
              </w:rPr>
              <w:t>Security Breach</w:t>
            </w:r>
          </w:p>
        </w:tc>
        <w:tc>
          <w:tcPr>
            <w:tcW w:w="0" w:type="auto"/>
            <w:vAlign w:val="center"/>
            <w:hideMark/>
          </w:tcPr>
          <w:p w14:paraId="64ADA3BD" w14:textId="77777777" w:rsidR="0056135A" w:rsidRPr="0056135A" w:rsidRDefault="0056135A" w:rsidP="0056135A">
            <w:pPr>
              <w:rPr>
                <w:iCs/>
                <w:sz w:val="20"/>
                <w:szCs w:val="20"/>
                <w:lang w:val="it-IT"/>
              </w:rPr>
            </w:pPr>
            <w:r>
              <w:rPr>
                <w:iCs/>
                <w:sz w:val="20"/>
                <w:szCs w:val="20"/>
                <w:lang w:val="it-IT"/>
              </w:rPr>
              <w:t>Unauthorized access</w:t>
            </w:r>
          </w:p>
        </w:tc>
        <w:tc>
          <w:tcPr>
            <w:tcW w:w="0" w:type="auto"/>
            <w:vAlign w:val="center"/>
            <w:hideMark/>
          </w:tcPr>
          <w:p w14:paraId="746F8510" w14:textId="77777777" w:rsidR="0056135A" w:rsidRPr="0056135A" w:rsidRDefault="0056135A" w:rsidP="0056135A">
            <w:pPr>
              <w:rPr>
                <w:iCs/>
                <w:sz w:val="20"/>
                <w:szCs w:val="20"/>
                <w:lang w:val="it-IT"/>
              </w:rPr>
            </w:pPr>
            <w:r>
              <w:rPr>
                <w:iCs/>
                <w:sz w:val="20"/>
                <w:szCs w:val="20"/>
                <w:lang w:val="it-IT"/>
              </w:rPr>
              <w:t>Medium</w:t>
            </w:r>
          </w:p>
        </w:tc>
        <w:tc>
          <w:tcPr>
            <w:tcW w:w="0" w:type="auto"/>
            <w:vAlign w:val="center"/>
            <w:hideMark/>
          </w:tcPr>
          <w:p w14:paraId="7550BD3B" w14:textId="77777777" w:rsidR="0056135A" w:rsidRPr="0056135A" w:rsidRDefault="0056135A" w:rsidP="0056135A">
            <w:pPr>
              <w:rPr>
                <w:iCs/>
                <w:sz w:val="20"/>
                <w:szCs w:val="20"/>
                <w:lang w:val="it-IT"/>
              </w:rPr>
            </w:pPr>
            <w:r>
              <w:rPr>
                <w:iCs/>
                <w:sz w:val="20"/>
                <w:szCs w:val="20"/>
                <w:lang w:val="it-IT"/>
              </w:rPr>
              <w:t>High</w:t>
            </w:r>
          </w:p>
        </w:tc>
        <w:tc>
          <w:tcPr>
            <w:tcW w:w="0" w:type="auto"/>
            <w:vAlign w:val="center"/>
            <w:hideMark/>
          </w:tcPr>
          <w:p w14:paraId="35787B8B" w14:textId="77777777" w:rsidR="0056135A" w:rsidRPr="0056135A" w:rsidRDefault="0056135A" w:rsidP="0056135A">
            <w:pPr>
              <w:rPr>
                <w:iCs/>
                <w:sz w:val="20"/>
                <w:szCs w:val="20"/>
                <w:lang w:val="it-IT"/>
              </w:rPr>
            </w:pPr>
            <w:r>
              <w:rPr>
                <w:iCs/>
                <w:sz w:val="20"/>
                <w:szCs w:val="20"/>
                <w:lang w:val="it-IT"/>
              </w:rPr>
              <w:t>Encryption; logs</w:t>
            </w:r>
          </w:p>
        </w:tc>
        <w:tc>
          <w:tcPr>
            <w:tcW w:w="0" w:type="auto"/>
            <w:vAlign w:val="center"/>
            <w:hideMark/>
          </w:tcPr>
          <w:p w14:paraId="6A2847C1" w14:textId="77777777" w:rsidR="0056135A" w:rsidRPr="0056135A" w:rsidRDefault="0056135A" w:rsidP="0056135A">
            <w:pPr>
              <w:rPr>
                <w:iCs/>
                <w:sz w:val="20"/>
                <w:szCs w:val="20"/>
                <w:lang w:val="it-IT"/>
              </w:rPr>
            </w:pPr>
            <w:r>
              <w:rPr>
                <w:iCs/>
                <w:sz w:val="20"/>
                <w:szCs w:val="20"/>
                <w:lang w:val="it-IT"/>
              </w:rPr>
              <w:t>To be implemented</w:t>
            </w:r>
          </w:p>
        </w:tc>
      </w:tr>
      <w:tr w:rsidR="0056135A" w:rsidRPr="0056135A" w14:paraId="111E5585" w14:textId="77777777" w:rsidTr="0056135A">
        <w:trPr>
          <w:cantSplit/>
          <w:tblCellSpacing w:w="15" w:type="dxa"/>
        </w:trPr>
        <w:tc>
          <w:tcPr>
            <w:tcW w:w="0" w:type="auto"/>
            <w:vAlign w:val="center"/>
            <w:hideMark/>
          </w:tcPr>
          <w:p w14:paraId="3E6132E3" w14:textId="77777777" w:rsidR="0056135A" w:rsidRPr="0056135A" w:rsidRDefault="0056135A" w:rsidP="0056135A">
            <w:pPr>
              <w:rPr>
                <w:iCs/>
                <w:sz w:val="20"/>
                <w:szCs w:val="20"/>
                <w:lang w:val="it-IT"/>
              </w:rPr>
            </w:pPr>
            <w:r>
              <w:rPr>
                <w:iCs/>
                <w:sz w:val="20"/>
                <w:szCs w:val="20"/>
                <w:lang w:val="it-IT"/>
              </w:rPr>
              <w:t>Vendor Lock</w:t>
              <w:noBreakHyphen/>
              <w:t>in</w:t>
            </w:r>
          </w:p>
        </w:tc>
        <w:tc>
          <w:tcPr>
            <w:tcW w:w="0" w:type="auto"/>
            <w:vAlign w:val="center"/>
            <w:hideMark/>
          </w:tcPr>
          <w:p w14:paraId="31EA03E2" w14:textId="77777777" w:rsidR="0056135A" w:rsidRPr="0056135A" w:rsidRDefault="0056135A" w:rsidP="0056135A">
            <w:pPr>
              <w:rPr>
                <w:iCs/>
                <w:sz w:val="20"/>
                <w:szCs w:val="20"/>
                <w:lang w:val="it-IT"/>
              </w:rPr>
            </w:pPr>
            <w:r>
              <w:rPr>
                <w:iCs/>
                <w:sz w:val="20"/>
                <w:szCs w:val="20"/>
                <w:lang w:val="it-IT"/>
              </w:rPr>
              <w:t>Dependency risk</w:t>
            </w:r>
          </w:p>
        </w:tc>
        <w:tc>
          <w:tcPr>
            <w:tcW w:w="0" w:type="auto"/>
            <w:vAlign w:val="center"/>
            <w:hideMark/>
          </w:tcPr>
          <w:p w14:paraId="79A3D1A3" w14:textId="77777777" w:rsidR="0056135A" w:rsidRPr="0056135A" w:rsidRDefault="0056135A" w:rsidP="0056135A">
            <w:pPr>
              <w:rPr>
                <w:iCs/>
                <w:sz w:val="20"/>
                <w:szCs w:val="20"/>
                <w:lang w:val="it-IT"/>
              </w:rPr>
            </w:pPr>
            <w:r>
              <w:rPr>
                <w:iCs/>
                <w:sz w:val="20"/>
                <w:szCs w:val="20"/>
                <w:lang w:val="it-IT"/>
              </w:rPr>
              <w:t>Medium</w:t>
            </w:r>
          </w:p>
        </w:tc>
        <w:tc>
          <w:tcPr>
            <w:tcW w:w="0" w:type="auto"/>
            <w:vAlign w:val="center"/>
            <w:hideMark/>
          </w:tcPr>
          <w:p w14:paraId="1CAE4092" w14:textId="77777777" w:rsidR="0056135A" w:rsidRPr="0056135A" w:rsidRDefault="0056135A" w:rsidP="0056135A">
            <w:pPr>
              <w:rPr>
                <w:iCs/>
                <w:sz w:val="20"/>
                <w:szCs w:val="20"/>
                <w:lang w:val="it-IT"/>
              </w:rPr>
            </w:pPr>
            <w:r>
              <w:rPr>
                <w:iCs/>
                <w:sz w:val="20"/>
                <w:szCs w:val="20"/>
                <w:lang w:val="it-IT"/>
              </w:rPr>
              <w:t>Medium</w:t>
            </w:r>
          </w:p>
        </w:tc>
        <w:tc>
          <w:tcPr>
            <w:tcW w:w="0" w:type="auto"/>
            <w:vAlign w:val="center"/>
            <w:hideMark/>
          </w:tcPr>
          <w:p w14:paraId="63EFD94F" w14:textId="77777777" w:rsidR="0056135A" w:rsidRPr="0056135A" w:rsidRDefault="0056135A" w:rsidP="0056135A">
            <w:pPr>
              <w:rPr>
                <w:iCs/>
                <w:sz w:val="20"/>
                <w:szCs w:val="20"/>
                <w:lang w:val="it-IT"/>
              </w:rPr>
            </w:pPr>
            <w:r>
              <w:rPr>
                <w:iCs/>
                <w:sz w:val="20"/>
                <w:szCs w:val="20"/>
                <w:lang w:val="it-IT"/>
              </w:rPr>
              <w:t>Open standards</w:t>
            </w:r>
          </w:p>
        </w:tc>
        <w:tc>
          <w:tcPr>
            <w:tcW w:w="0" w:type="auto"/>
            <w:vAlign w:val="center"/>
            <w:hideMark/>
          </w:tcPr>
          <w:p w14:paraId="0370955A" w14:textId="77777777" w:rsidR="0056135A" w:rsidRPr="0056135A" w:rsidRDefault="0056135A" w:rsidP="0056135A">
            <w:pPr>
              <w:rPr>
                <w:iCs/>
                <w:sz w:val="20"/>
                <w:szCs w:val="20"/>
                <w:lang w:val="it-IT"/>
              </w:rPr>
            </w:pPr>
            <w:r>
              <w:rPr>
                <w:iCs/>
                <w:sz w:val="20"/>
                <w:szCs w:val="20"/>
                <w:lang w:val="it-IT"/>
              </w:rPr>
              <w:t>Partly mitigated</w:t>
            </w:r>
          </w:p>
        </w:tc>
      </w:tr>
      <w:tr w:rsidR="0056135A" w:rsidRPr="0056135A" w14:paraId="4006978E" w14:textId="77777777" w:rsidTr="0056135A">
        <w:trPr>
          <w:cantSplit/>
          <w:tblCellSpacing w:w="15" w:type="dxa"/>
        </w:trPr>
        <w:tc>
          <w:tcPr>
            <w:tcW w:w="0" w:type="auto"/>
            <w:vAlign w:val="center"/>
            <w:hideMark/>
          </w:tcPr>
          <w:p w14:paraId="53C38F28" w14:textId="77777777" w:rsidR="0056135A" w:rsidRPr="0056135A" w:rsidRDefault="0056135A" w:rsidP="0056135A">
            <w:pPr>
              <w:rPr>
                <w:iCs/>
                <w:sz w:val="20"/>
                <w:szCs w:val="20"/>
                <w:lang w:val="it-IT"/>
              </w:rPr>
            </w:pPr>
            <w:r>
              <w:rPr>
                <w:iCs/>
                <w:sz w:val="20"/>
                <w:szCs w:val="20"/>
                <w:lang w:val="it-IT"/>
              </w:rPr>
              <w:t>Offline Failure</w:t>
            </w:r>
          </w:p>
        </w:tc>
        <w:tc>
          <w:tcPr>
            <w:tcW w:w="0" w:type="auto"/>
            <w:vAlign w:val="center"/>
            <w:hideMark/>
          </w:tcPr>
          <w:p w14:paraId="1057C215" w14:textId="77777777" w:rsidR="0056135A" w:rsidRPr="0056135A" w:rsidRDefault="0056135A" w:rsidP="0056135A">
            <w:pPr>
              <w:rPr>
                <w:iCs/>
                <w:sz w:val="20"/>
                <w:szCs w:val="20"/>
                <w:lang w:val="it-IT"/>
              </w:rPr>
            </w:pPr>
            <w:r>
              <w:rPr>
                <w:iCs/>
                <w:sz w:val="20"/>
                <w:szCs w:val="20"/>
                <w:lang w:val="it-IT"/>
              </w:rPr>
              <w:t>Field failure</w:t>
            </w:r>
          </w:p>
        </w:tc>
        <w:tc>
          <w:tcPr>
            <w:tcW w:w="0" w:type="auto"/>
            <w:vAlign w:val="center"/>
            <w:hideMark/>
          </w:tcPr>
          <w:p w14:paraId="11BD5D39" w14:textId="77777777" w:rsidR="0056135A" w:rsidRPr="0056135A" w:rsidRDefault="0056135A" w:rsidP="0056135A">
            <w:pPr>
              <w:rPr>
                <w:iCs/>
                <w:sz w:val="20"/>
                <w:szCs w:val="20"/>
                <w:lang w:val="it-IT"/>
              </w:rPr>
            </w:pPr>
            <w:r>
              <w:rPr>
                <w:iCs/>
                <w:sz w:val="20"/>
                <w:szCs w:val="20"/>
                <w:lang w:val="it-IT"/>
              </w:rPr>
              <w:t>Medium</w:t>
            </w:r>
          </w:p>
        </w:tc>
        <w:tc>
          <w:tcPr>
            <w:tcW w:w="0" w:type="auto"/>
            <w:vAlign w:val="center"/>
            <w:hideMark/>
          </w:tcPr>
          <w:p w14:paraId="28AE1306" w14:textId="77777777" w:rsidR="0056135A" w:rsidRPr="0056135A" w:rsidRDefault="0056135A" w:rsidP="0056135A">
            <w:pPr>
              <w:rPr>
                <w:iCs/>
                <w:sz w:val="20"/>
                <w:szCs w:val="20"/>
                <w:lang w:val="it-IT"/>
              </w:rPr>
            </w:pPr>
            <w:r>
              <w:rPr>
                <w:iCs/>
                <w:sz w:val="20"/>
                <w:szCs w:val="20"/>
                <w:lang w:val="it-IT"/>
              </w:rPr>
              <w:t>Medium</w:t>
            </w:r>
          </w:p>
        </w:tc>
        <w:tc>
          <w:tcPr>
            <w:tcW w:w="0" w:type="auto"/>
            <w:vAlign w:val="center"/>
            <w:hideMark/>
          </w:tcPr>
          <w:p w14:paraId="391C9350" w14:textId="77777777" w:rsidR="0056135A" w:rsidRPr="0056135A" w:rsidRDefault="0056135A" w:rsidP="0056135A">
            <w:pPr>
              <w:rPr>
                <w:iCs/>
                <w:sz w:val="20"/>
                <w:szCs w:val="20"/>
                <w:lang w:val="it-IT"/>
              </w:rPr>
            </w:pPr>
            <w:r>
              <w:rPr>
                <w:iCs/>
                <w:sz w:val="20"/>
                <w:szCs w:val="20"/>
                <w:lang w:val="it-IT"/>
              </w:rPr>
              <w:t>Redundancy</w:t>
            </w:r>
          </w:p>
        </w:tc>
        <w:tc>
          <w:tcPr>
            <w:tcW w:w="0" w:type="auto"/>
            <w:vAlign w:val="center"/>
            <w:hideMark/>
          </w:tcPr>
          <w:p w14:paraId="184C3E81" w14:textId="77777777" w:rsidR="0056135A" w:rsidRPr="0056135A" w:rsidRDefault="0056135A" w:rsidP="0056135A">
            <w:pPr>
              <w:rPr>
                <w:iCs/>
                <w:sz w:val="20"/>
                <w:szCs w:val="20"/>
                <w:lang w:val="it-IT"/>
              </w:rPr>
            </w:pPr>
            <w:r>
              <w:rPr>
                <w:iCs/>
                <w:sz w:val="20"/>
                <w:szCs w:val="20"/>
                <w:lang w:val="it-IT"/>
              </w:rPr>
              <w:t>To be tested</w:t>
            </w:r>
          </w:p>
        </w:tc>
      </w:tr>
      <w:tr w:rsidR="0056135A" w:rsidRPr="0056135A" w14:paraId="4B6EC915" w14:textId="77777777" w:rsidTr="0056135A">
        <w:trPr>
          <w:cantSplit/>
          <w:tblCellSpacing w:w="15" w:type="dxa"/>
        </w:trPr>
        <w:tc>
          <w:tcPr>
            <w:tcW w:w="0" w:type="auto"/>
            <w:vAlign w:val="center"/>
            <w:hideMark/>
          </w:tcPr>
          <w:p w14:paraId="57F1015E" w14:textId="77777777" w:rsidR="0056135A" w:rsidRPr="0056135A" w:rsidRDefault="0056135A" w:rsidP="0056135A">
            <w:pPr>
              <w:rPr>
                <w:iCs/>
                <w:sz w:val="20"/>
                <w:szCs w:val="20"/>
                <w:lang w:val="it-IT"/>
              </w:rPr>
            </w:pPr>
            <w:r>
              <w:rPr>
                <w:iCs/>
                <w:sz w:val="20"/>
                <w:szCs w:val="20"/>
                <w:lang w:val="it-IT"/>
              </w:rPr>
              <w:t>Scalability</w:t>
            </w:r>
          </w:p>
        </w:tc>
        <w:tc>
          <w:tcPr>
            <w:tcW w:w="0" w:type="auto"/>
            <w:vAlign w:val="center"/>
            <w:hideMark/>
          </w:tcPr>
          <w:p w14:paraId="53CE6ABC" w14:textId="77777777" w:rsidR="0056135A" w:rsidRPr="0056135A" w:rsidRDefault="0056135A" w:rsidP="0056135A">
            <w:pPr>
              <w:rPr>
                <w:iCs/>
                <w:sz w:val="20"/>
                <w:szCs w:val="20"/>
                <w:lang w:val="it-IT"/>
              </w:rPr>
            </w:pPr>
            <w:r>
              <w:rPr>
                <w:iCs/>
                <w:sz w:val="20"/>
                <w:szCs w:val="20"/>
                <w:lang w:val="it-IT"/>
              </w:rPr>
              <w:t>Cannot scale</w:t>
            </w:r>
          </w:p>
        </w:tc>
        <w:tc>
          <w:tcPr>
            <w:tcW w:w="0" w:type="auto"/>
            <w:vAlign w:val="center"/>
            <w:hideMark/>
          </w:tcPr>
          <w:p w14:paraId="30E1843E" w14:textId="77777777" w:rsidR="0056135A" w:rsidRPr="0056135A" w:rsidRDefault="0056135A" w:rsidP="0056135A">
            <w:pPr>
              <w:rPr>
                <w:iCs/>
                <w:sz w:val="20"/>
                <w:szCs w:val="20"/>
                <w:lang w:val="it-IT"/>
              </w:rPr>
            </w:pPr>
            <w:r>
              <w:rPr>
                <w:iCs/>
                <w:sz w:val="20"/>
                <w:szCs w:val="20"/>
                <w:lang w:val="it-IT"/>
              </w:rPr>
              <w:t>Low</w:t>
            </w:r>
          </w:p>
        </w:tc>
        <w:tc>
          <w:tcPr>
            <w:tcW w:w="0" w:type="auto"/>
            <w:vAlign w:val="center"/>
            <w:hideMark/>
          </w:tcPr>
          <w:p w14:paraId="569AFF1C" w14:textId="77777777" w:rsidR="0056135A" w:rsidRPr="0056135A" w:rsidRDefault="0056135A" w:rsidP="0056135A">
            <w:pPr>
              <w:rPr>
                <w:iCs/>
                <w:sz w:val="20"/>
                <w:szCs w:val="20"/>
                <w:lang w:val="it-IT"/>
              </w:rPr>
            </w:pPr>
            <w:r>
              <w:rPr>
                <w:iCs/>
                <w:sz w:val="20"/>
                <w:szCs w:val="20"/>
                <w:lang w:val="it-IT"/>
              </w:rPr>
              <w:t>Medium</w:t>
            </w:r>
          </w:p>
        </w:tc>
        <w:tc>
          <w:tcPr>
            <w:tcW w:w="0" w:type="auto"/>
            <w:vAlign w:val="center"/>
            <w:hideMark/>
          </w:tcPr>
          <w:p w14:paraId="1339C50B" w14:textId="77777777" w:rsidR="0056135A" w:rsidRPr="0056135A" w:rsidRDefault="0056135A" w:rsidP="0056135A">
            <w:pPr>
              <w:rPr>
                <w:iCs/>
                <w:sz w:val="20"/>
                <w:szCs w:val="20"/>
                <w:lang w:val="it-IT"/>
              </w:rPr>
            </w:pPr>
            <w:r>
              <w:rPr>
                <w:iCs/>
                <w:sz w:val="20"/>
                <w:szCs w:val="20"/>
                <w:lang w:val="it-IT"/>
              </w:rPr>
              <w:t>Load testing</w:t>
            </w:r>
          </w:p>
        </w:tc>
        <w:tc>
          <w:tcPr>
            <w:tcW w:w="0" w:type="auto"/>
            <w:vAlign w:val="center"/>
            <w:hideMark/>
          </w:tcPr>
          <w:p w14:paraId="2A48F1BE" w14:textId="77777777" w:rsidR="0056135A" w:rsidRPr="0056135A" w:rsidRDefault="0056135A" w:rsidP="0056135A">
            <w:pPr>
              <w:rPr>
                <w:iCs/>
                <w:sz w:val="20"/>
                <w:szCs w:val="20"/>
                <w:lang w:val="it-IT"/>
              </w:rPr>
            </w:pPr>
            <w:r>
              <w:rPr>
                <w:iCs/>
                <w:sz w:val="20"/>
                <w:szCs w:val="20"/>
                <w:lang w:val="it-IT"/>
              </w:rPr>
              <w:t>To be benchmarked</w:t>
            </w:r>
          </w:p>
        </w:tc>
      </w:tr>
    </w:tbl>
    <w:p w14:paraId="74251A45" w14:textId="77777777" w:rsidR="0056135A" w:rsidRPr="0056135A" w:rsidRDefault="0056135A" w:rsidP="0056135A">
      <w:pPr>
        <w:rPr>
          <w:b/>
          <w:bCs/>
          <w:iCs/>
          <w:lang w:val="it-IT"/>
        </w:rPr>
      </w:pPr>
      <w:r>
        <w:rPr>
          <w:b/>
          <w:bCs/>
          <w:iCs/>
          <w:lang w:val="it-IT"/>
        </w:rPr>
        <w:t>XIV.13 Final Implementation Principle</w:t>
      </w:r>
    </w:p>
    <w:p w14:paraId="4E6DBBA2" w14:textId="77777777" w:rsidR="0056135A" w:rsidRPr="0056135A" w:rsidRDefault="0056135A" w:rsidP="0056135A">
      <w:pPr>
        <w:rPr>
          <w:iCs/>
        </w:rPr>
      </w:pPr>
      <w:r>
        <w:rPr>
          <w:iCs/>
        </w:rPr>
        <w:t>No institutional</w:t>
        <w:noBreakHyphen/>
        <w:t>grade deployment shall occur before:</w:t>
      </w:r>
    </w:p>
    <w:p w14:paraId="62C40559" w14:textId="77777777" w:rsidR="0056135A" w:rsidRPr="0056135A" w:rsidRDefault="0056135A">
      <w:pPr>
        <w:numPr>
          <w:ilvl w:val="0"/>
          <w:numId w:val="95"/>
        </w:numPr>
        <w:rPr>
          <w:iCs/>
          <w:lang w:val="it-IT"/>
        </w:rPr>
      </w:pPr>
      <w:r>
        <w:rPr>
          <w:iCs/>
          <w:lang w:val="it-IT"/>
        </w:rPr>
        <w:lastRenderedPageBreak/>
        <w:t>Technology phase completed</w:t>
      </w:r>
    </w:p>
    <w:p w14:paraId="150E1CD3" w14:textId="77777777" w:rsidR="0056135A" w:rsidRPr="0056135A" w:rsidRDefault="0056135A">
      <w:pPr>
        <w:numPr>
          <w:ilvl w:val="0"/>
          <w:numId w:val="95"/>
        </w:numPr>
        <w:rPr>
          <w:iCs/>
          <w:lang w:val="it-IT"/>
        </w:rPr>
      </w:pPr>
      <w:r>
        <w:rPr>
          <w:iCs/>
          <w:lang w:val="it-IT"/>
        </w:rPr>
        <w:t>Gate approved</w:t>
      </w:r>
    </w:p>
    <w:p w14:paraId="597476EF" w14:textId="77777777" w:rsidR="0056135A" w:rsidRPr="0056135A" w:rsidRDefault="0056135A">
      <w:pPr>
        <w:numPr>
          <w:ilvl w:val="0"/>
          <w:numId w:val="95"/>
        </w:numPr>
        <w:rPr>
          <w:iCs/>
          <w:lang w:val="it-IT"/>
        </w:rPr>
      </w:pPr>
      <w:r>
        <w:rPr>
          <w:iCs/>
          <w:lang w:val="it-IT"/>
        </w:rPr>
        <w:t>Security/compliance review complete</w:t>
      </w:r>
    </w:p>
    <w:p w14:paraId="64039613" w14:textId="77777777" w:rsidR="0056135A" w:rsidRPr="0056135A" w:rsidRDefault="0056135A">
      <w:pPr>
        <w:numPr>
          <w:ilvl w:val="0"/>
          <w:numId w:val="95"/>
        </w:numPr>
        <w:rPr>
          <w:iCs/>
          <w:lang w:val="it-IT"/>
        </w:rPr>
      </w:pPr>
      <w:r>
        <w:rPr>
          <w:iCs/>
          <w:lang w:val="it-IT"/>
        </w:rPr>
        <w:t>Offline resilience demonstrated</w:t>
      </w:r>
    </w:p>
    <w:p w14:paraId="78A13C47" w14:textId="77777777" w:rsidR="0056135A" w:rsidRPr="0056135A" w:rsidRDefault="0056135A">
      <w:pPr>
        <w:numPr>
          <w:ilvl w:val="0"/>
          <w:numId w:val="95"/>
        </w:numPr>
        <w:rPr>
          <w:iCs/>
          <w:lang w:val="it-IT"/>
        </w:rPr>
      </w:pPr>
      <w:r>
        <w:rPr>
          <w:iCs/>
          <w:lang w:val="it-IT"/>
        </w:rPr>
        <w:t>AI no</w:t>
        <w:noBreakHyphen/>
        <w:t>authority invariant confirmed</w:t>
      </w:r>
    </w:p>
    <w:p w14:paraId="5C9266C7" w14:textId="77777777" w:rsidR="0056135A" w:rsidRPr="0056135A" w:rsidRDefault="0056135A" w:rsidP="0056135A">
      <w:pPr>
        <w:rPr>
          <w:iCs/>
        </w:rPr>
      </w:pPr>
      <w:r>
        <w:rPr>
          <w:b/>
          <w:bCs/>
          <w:iCs/>
        </w:rPr>
        <w:t>Technology serves the source layer; implementation must preserve constitutional fidelity.</w:t>
      </w:r>
    </w:p>
    <w:p w14:paraId="777DCB36" w14:textId="77777777" w:rsidR="001149CC" w:rsidRPr="00B479AE" w:rsidRDefault="001149CC" w:rsidP="00E6319E">
      <w:pPr>
        <w:pStyle w:val="Titolo1"/>
        <w:rPr>
          <w:rFonts w:ascii="Baskerville Old Face" w:hAnsi="Baskerville Old Face"/>
          <w:bCs/>
          <w:iCs/>
          <w:szCs w:val="24"/>
        </w:rPr>
      </w:pPr>
      <w:r>
        <w:rPr>
          <w:rFonts w:ascii="Baskerville Old Face" w:eastAsia="Baskerville Old Face" w:hAnsi="Baskerville Old Face" w:cs="Baskerville Old Face"/>
          <w:iCs/>
          <w:szCs w:val="24"/>
        </w:rPr>
        <w:t>PART XII - Risk, Compliance, and Institutional Discipline</w:t>
      </w:r>
    </w:p>
    <w:p w14:paraId="2FE9DE8A" w14:textId="77777777" w:rsidR="001149CC" w:rsidRPr="00B479AE" w:rsidRDefault="001149CC" w:rsidP="001149CC">
      <w:pPr>
        <w:rPr>
          <w:iCs/>
        </w:rPr>
      </w:pPr>
      <w:r>
        <w:rPr>
          <w:b/>
          <w:iCs/>
        </w:rPr>
        <w:t>Risk as a design condition</w:t>
      </w:r>
    </w:p>
    <w:p w14:paraId="3A0B1ACA" w14:textId="77777777" w:rsidR="001149CC" w:rsidRPr="00B479AE" w:rsidRDefault="001149CC" w:rsidP="001149CC">
      <w:pPr>
        <w:rPr>
          <w:iCs/>
        </w:rPr>
      </w:pPr>
      <w:r>
        <w:rPr>
          <w:iCs/>
        </w:rPr>
        <w:t>A regenerative asset class cannot be built on vision alone.</w:t>
      </w:r>
    </w:p>
    <w:p w14:paraId="570F9C3C" w14:textId="77777777" w:rsidR="001149CC" w:rsidRPr="00B479AE" w:rsidRDefault="001149CC" w:rsidP="001149CC">
      <w:pPr>
        <w:rPr>
          <w:iCs/>
        </w:rPr>
      </w:pPr>
      <w:r>
        <w:rPr>
          <w:iCs/>
        </w:rPr>
        <w:t>It must be built on transparent risk recognition, methodological discipline, legal clarity, auditability, and investor-grade reporting.</w:t>
      </w:r>
    </w:p>
    <w:p w14:paraId="0CE9965F" w14:textId="77777777" w:rsidR="001149CC" w:rsidRPr="00B479AE" w:rsidRDefault="001149CC" w:rsidP="001149CC">
      <w:pPr>
        <w:rPr>
          <w:iCs/>
        </w:rPr>
      </w:pPr>
      <w:r>
        <w:rPr>
          <w:iCs/>
        </w:rPr>
        <w:t>Prometheus operates at the intersection of living systems, financial structures, digital infrastructure, governance protocols, ecological verification, and future compliant market representations.</w:t>
      </w:r>
    </w:p>
    <w:p w14:paraId="783A758D" w14:textId="77777777" w:rsidR="001149CC" w:rsidRPr="00B479AE" w:rsidRDefault="001149CC" w:rsidP="001149CC">
      <w:pPr>
        <w:rPr>
          <w:iCs/>
        </w:rPr>
      </w:pPr>
      <w:r>
        <w:rPr>
          <w:iCs/>
        </w:rPr>
        <w:t>This makes risk management a constitutional requirement, not an administrative appendix.</w:t>
      </w:r>
    </w:p>
    <w:p w14:paraId="75BCA784" w14:textId="77777777" w:rsidR="001149CC" w:rsidRPr="00B479AE" w:rsidRDefault="001149CC" w:rsidP="001149CC">
      <w:pPr>
        <w:rPr>
          <w:iCs/>
        </w:rPr>
      </w:pPr>
      <w:r>
        <w:rPr>
          <w:iCs/>
        </w:rPr>
        <w:t>Risk is not treated as a defect of the system.</w:t>
      </w:r>
    </w:p>
    <w:p w14:paraId="6173788C" w14:textId="77777777" w:rsidR="001149CC" w:rsidRPr="00B479AE" w:rsidRDefault="001149CC" w:rsidP="001149CC">
      <w:pPr>
        <w:rPr>
          <w:iCs/>
        </w:rPr>
      </w:pPr>
      <w:r>
        <w:rPr>
          <w:iCs/>
        </w:rPr>
        <w:t>Risk is treated as a design condition.</w:t>
      </w:r>
    </w:p>
    <w:p w14:paraId="25E48DF8" w14:textId="77777777" w:rsidR="001149CC" w:rsidRPr="00B479AE" w:rsidRDefault="001149CC" w:rsidP="001149CC">
      <w:pPr>
        <w:rPr>
          <w:iCs/>
        </w:rPr>
      </w:pPr>
      <w:r>
        <w:rPr>
          <w:iCs/>
        </w:rPr>
        <w:t>Living systems involve uncertainty.</w:t>
      </w:r>
    </w:p>
    <w:p w14:paraId="4C272747" w14:textId="77777777" w:rsidR="001149CC" w:rsidRPr="00B479AE" w:rsidRDefault="001149CC" w:rsidP="001149CC">
      <w:pPr>
        <w:rPr>
          <w:iCs/>
        </w:rPr>
      </w:pPr>
      <w:r>
        <w:rPr>
          <w:iCs/>
        </w:rPr>
        <w:t>Capital markets involve volatility.</w:t>
      </w:r>
    </w:p>
    <w:p w14:paraId="151AB3E0" w14:textId="77777777" w:rsidR="001149CC" w:rsidRPr="00B479AE" w:rsidRDefault="001149CC" w:rsidP="001149CC">
      <w:pPr>
        <w:rPr>
          <w:iCs/>
        </w:rPr>
      </w:pPr>
      <w:r>
        <w:rPr>
          <w:iCs/>
        </w:rPr>
        <w:t>Digital systems involve technical and governance dependencies.</w:t>
      </w:r>
    </w:p>
    <w:p w14:paraId="3C734D20" w14:textId="77777777" w:rsidR="001149CC" w:rsidRPr="00B479AE" w:rsidRDefault="001149CC" w:rsidP="001149CC">
      <w:pPr>
        <w:rPr>
          <w:iCs/>
        </w:rPr>
      </w:pPr>
      <w:r>
        <w:rPr>
          <w:iCs/>
        </w:rPr>
        <w:t>Tokenized representations involve legal and regulatory complexity.</w:t>
      </w:r>
    </w:p>
    <w:p w14:paraId="2E6299AC" w14:textId="77777777" w:rsidR="001149CC" w:rsidRPr="00B479AE" w:rsidRDefault="001149CC" w:rsidP="001149CC">
      <w:pPr>
        <w:rPr>
          <w:iCs/>
        </w:rPr>
      </w:pPr>
      <w:r>
        <w:rPr>
          <w:iCs/>
        </w:rPr>
        <w:t>Human systems involve coordination, interpretation, and trust.</w:t>
      </w:r>
    </w:p>
    <w:p w14:paraId="17AE152F" w14:textId="77777777" w:rsidR="001149CC" w:rsidRPr="00B479AE" w:rsidRDefault="001149CC" w:rsidP="001149CC">
      <w:pPr>
        <w:rPr>
          <w:iCs/>
        </w:rPr>
      </w:pPr>
      <w:r>
        <w:rPr>
          <w:iCs/>
        </w:rPr>
        <w:t>Prometheus becomes credible by making these risks visible, structured, monitored, and governable.</w:t>
      </w:r>
    </w:p>
    <w:p w14:paraId="0C6F5A4F" w14:textId="77777777" w:rsidR="001149CC" w:rsidRPr="00B479AE" w:rsidRDefault="001149CC" w:rsidP="001149CC">
      <w:pPr>
        <w:rPr>
          <w:iCs/>
        </w:rPr>
      </w:pPr>
      <w:r>
        <w:rPr>
          <w:iCs/>
        </w:rPr>
        <w:t>The purpose of this part is therefore not to weaken the Prometheus thesis.</w:t>
      </w:r>
    </w:p>
    <w:p w14:paraId="26E83EF3" w14:textId="77777777" w:rsidR="001149CC" w:rsidRPr="00B479AE" w:rsidRDefault="001149CC" w:rsidP="001149CC">
      <w:pPr>
        <w:rPr>
          <w:iCs/>
        </w:rPr>
      </w:pPr>
      <w:r>
        <w:rPr>
          <w:iCs/>
        </w:rPr>
        <w:lastRenderedPageBreak/>
        <w:t>It is to strengthen it.</w:t>
      </w:r>
    </w:p>
    <w:p w14:paraId="36C3B73C" w14:textId="77777777" w:rsidR="001149CC" w:rsidRPr="00B479AE" w:rsidRDefault="001149CC" w:rsidP="001149CC">
      <w:pPr>
        <w:rPr>
          <w:iCs/>
        </w:rPr>
      </w:pPr>
      <w:r>
        <w:rPr>
          <w:iCs/>
        </w:rPr>
        <w:t>A system that can name its risks can govern its evolution.</w:t>
      </w:r>
    </w:p>
    <w:p w14:paraId="0D59532A" w14:textId="77777777" w:rsidR="001149CC" w:rsidRPr="00B479AE" w:rsidRDefault="001149CC" w:rsidP="001149CC">
      <w:pPr>
        <w:rPr>
          <w:iCs/>
        </w:rPr>
      </w:pPr>
      <w:r>
        <w:rPr>
          <w:iCs/>
        </w:rPr>
        <w:t>A system that can govern its evolution can mature into infrastructure.</w:t>
      </w:r>
    </w:p>
    <w:p w14:paraId="36D827FB" w14:textId="77777777" w:rsidR="001149CC" w:rsidRPr="00B479AE" w:rsidRDefault="001149CC" w:rsidP="001149CC">
      <w:pPr>
        <w:rPr>
          <w:iCs/>
        </w:rPr>
      </w:pPr>
      <w:r>
        <w:rPr>
          <w:b/>
          <w:iCs/>
        </w:rPr>
        <w:t>Institutional discipline</w:t>
      </w:r>
    </w:p>
    <w:p w14:paraId="1D82AB17" w14:textId="77777777" w:rsidR="001149CC" w:rsidRPr="00B479AE" w:rsidRDefault="001149CC" w:rsidP="001149CC">
      <w:pPr>
        <w:rPr>
          <w:iCs/>
        </w:rPr>
      </w:pPr>
      <w:r>
        <w:rPr>
          <w:iCs/>
        </w:rPr>
        <w:t>Institutional discipline is the capacity of a system to preserve meaning, evidence, governance, and legal clarity under expansion.</w:t>
      </w:r>
    </w:p>
    <w:p w14:paraId="38EA6234" w14:textId="77777777" w:rsidR="001149CC" w:rsidRPr="00B479AE" w:rsidRDefault="001149CC" w:rsidP="001149CC">
      <w:pPr>
        <w:rPr>
          <w:iCs/>
        </w:rPr>
      </w:pPr>
      <w:r>
        <w:rPr>
          <w:iCs/>
        </w:rPr>
        <w:t>Prometheus requires institutional discipline because it proposes a new category of value: verified regenerative infrastructure.</w:t>
      </w:r>
    </w:p>
    <w:p w14:paraId="12C63E5C" w14:textId="77777777" w:rsidR="001149CC" w:rsidRPr="00B479AE" w:rsidRDefault="001149CC" w:rsidP="001149CC">
      <w:pPr>
        <w:rPr>
          <w:iCs/>
        </w:rPr>
      </w:pPr>
      <w:r>
        <w:rPr>
          <w:iCs/>
        </w:rPr>
        <w:t>New categories attract enthusiasm.</w:t>
      </w:r>
    </w:p>
    <w:p w14:paraId="5A52FE40" w14:textId="77777777" w:rsidR="001149CC" w:rsidRPr="00B479AE" w:rsidRDefault="001149CC" w:rsidP="001149CC">
      <w:pPr>
        <w:rPr>
          <w:iCs/>
        </w:rPr>
      </w:pPr>
      <w:r>
        <w:rPr>
          <w:iCs/>
        </w:rPr>
        <w:t>They also attract inflation.</w:t>
      </w:r>
    </w:p>
    <w:p w14:paraId="3CF0CB3F" w14:textId="77777777" w:rsidR="001149CC" w:rsidRPr="00B479AE" w:rsidRDefault="001149CC" w:rsidP="001149CC">
      <w:pPr>
        <w:rPr>
          <w:iCs/>
        </w:rPr>
      </w:pPr>
      <w:r>
        <w:rPr>
          <w:iCs/>
        </w:rPr>
        <w:t>Conceptual inflation occurs when future potential is treated as present value.</w:t>
      </w:r>
    </w:p>
    <w:p w14:paraId="7CB1FC3C" w14:textId="77777777" w:rsidR="001149CC" w:rsidRPr="00B479AE" w:rsidRDefault="001149CC" w:rsidP="001149CC">
      <w:pPr>
        <w:rPr>
          <w:iCs/>
        </w:rPr>
      </w:pPr>
      <w:r>
        <w:rPr>
          <w:iCs/>
        </w:rPr>
        <w:t>Financial inflation occurs when weak evidence is converted into strong claims.</w:t>
      </w:r>
    </w:p>
    <w:p w14:paraId="53268D85" w14:textId="77777777" w:rsidR="001149CC" w:rsidRPr="00B479AE" w:rsidRDefault="001149CC" w:rsidP="001149CC">
      <w:pPr>
        <w:rPr>
          <w:iCs/>
        </w:rPr>
      </w:pPr>
      <w:r>
        <w:rPr>
          <w:iCs/>
        </w:rPr>
        <w:t>Governance inflation occurs when participation is confused with entitlement.</w:t>
      </w:r>
    </w:p>
    <w:p w14:paraId="09100DBF" w14:textId="77777777" w:rsidR="001149CC" w:rsidRPr="00B479AE" w:rsidRDefault="001149CC" w:rsidP="001149CC">
      <w:pPr>
        <w:rPr>
          <w:iCs/>
        </w:rPr>
      </w:pPr>
      <w:r>
        <w:rPr>
          <w:iCs/>
        </w:rPr>
        <w:t>Tokenomic inflation occurs when digital representation is confused with underlying value.</w:t>
      </w:r>
    </w:p>
    <w:p w14:paraId="47EC177A" w14:textId="77777777" w:rsidR="001149CC" w:rsidRPr="00B479AE" w:rsidRDefault="001149CC" w:rsidP="001149CC">
      <w:pPr>
        <w:rPr>
          <w:iCs/>
        </w:rPr>
      </w:pPr>
      <w:r>
        <w:rPr>
          <w:iCs/>
        </w:rPr>
        <w:t>Ecological inflation occurs when symbolic sustainability is confused with measurable regeneration.</w:t>
      </w:r>
    </w:p>
    <w:p w14:paraId="474D7AE9" w14:textId="77777777" w:rsidR="001149CC" w:rsidRPr="00B479AE" w:rsidRDefault="001149CC" w:rsidP="001149CC">
      <w:pPr>
        <w:rPr>
          <w:iCs/>
        </w:rPr>
      </w:pPr>
      <w:r>
        <w:rPr>
          <w:iCs/>
        </w:rPr>
        <w:t>Prometheus addresses these risks through separation, verification, and admissibility.</w:t>
      </w:r>
    </w:p>
    <w:p w14:paraId="02712373" w14:textId="77777777" w:rsidR="001149CC" w:rsidRPr="00B479AE" w:rsidRDefault="001149CC" w:rsidP="001149CC">
      <w:pPr>
        <w:rPr>
          <w:iCs/>
        </w:rPr>
      </w:pPr>
      <w:r>
        <w:rPr>
          <w:b/>
          <w:iCs/>
        </w:rPr>
        <w:t>Each layer of the system must remain clear:</w:t>
      </w:r>
    </w:p>
    <w:p w14:paraId="4969AE58" w14:textId="77777777" w:rsidR="001149CC" w:rsidRPr="00B479AE" w:rsidRDefault="001149CC" w:rsidP="001149CC">
      <w:pPr>
        <w:rPr>
          <w:iCs/>
        </w:rPr>
      </w:pPr>
      <w:r>
        <w:rPr>
          <w:iCs/>
        </w:rPr>
        <w:t>ecological performance;</w:t>
      </w:r>
    </w:p>
    <w:p w14:paraId="76524F51" w14:textId="77777777" w:rsidR="001149CC" w:rsidRPr="00B479AE" w:rsidRDefault="001149CC" w:rsidP="001149CC">
      <w:pPr>
        <w:rPr>
          <w:iCs/>
        </w:rPr>
      </w:pPr>
      <w:r>
        <w:rPr>
          <w:iCs/>
        </w:rPr>
        <w:t>MRV evidence;</w:t>
      </w:r>
    </w:p>
    <w:p w14:paraId="4EB9D61A" w14:textId="77777777" w:rsidR="001149CC" w:rsidRPr="00B479AE" w:rsidRDefault="001149CC" w:rsidP="001149CC">
      <w:pPr>
        <w:rPr>
          <w:iCs/>
        </w:rPr>
      </w:pPr>
      <w:r>
        <w:rPr>
          <w:iCs/>
        </w:rPr>
        <w:t>verified indicators;</w:t>
      </w:r>
    </w:p>
    <w:p w14:paraId="4A579111" w14:textId="77777777" w:rsidR="001149CC" w:rsidRPr="00B479AE" w:rsidRDefault="00EE7E97" w:rsidP="001149CC">
      <w:pPr>
        <w:rPr>
          <w:iCs/>
        </w:rPr>
      </w:pPr>
      <w:r>
        <w:rPr>
          <w:iCs/>
        </w:rPr>
        <w:t>PRU value-analysis layer;</w:t>
      </w:r>
    </w:p>
    <w:p w14:paraId="1C65090D" w14:textId="77777777" w:rsidR="001149CC" w:rsidRPr="00B479AE" w:rsidRDefault="000350E2" w:rsidP="001149CC">
      <w:pPr>
        <w:rPr>
          <w:iCs/>
        </w:rPr>
      </w:pPr>
      <w:r>
        <w:rPr>
          <w:iCs/>
        </w:rPr>
        <w:t>PRU maturity classification;</w:t>
      </w:r>
    </w:p>
    <w:p w14:paraId="6B190353" w14:textId="77777777" w:rsidR="001149CC" w:rsidRPr="00B479AE" w:rsidRDefault="001149CC" w:rsidP="001149CC">
      <w:pPr>
        <w:rPr>
          <w:iCs/>
        </w:rPr>
      </w:pPr>
      <w:r>
        <w:rPr>
          <w:iCs/>
        </w:rPr>
        <w:t>Regenerative Asset Pool construction;</w:t>
      </w:r>
    </w:p>
    <w:p w14:paraId="39A16B8F" w14:textId="77777777" w:rsidR="001149CC" w:rsidRPr="00B479AE" w:rsidRDefault="001149CC" w:rsidP="001149CC">
      <w:pPr>
        <w:rPr>
          <w:iCs/>
        </w:rPr>
      </w:pPr>
      <w:r>
        <w:rPr>
          <w:iCs/>
        </w:rPr>
        <w:lastRenderedPageBreak/>
        <w:t>governance participation;</w:t>
      </w:r>
    </w:p>
    <w:p w14:paraId="00A80FB7" w14:textId="77777777" w:rsidR="001149CC" w:rsidRPr="00B479AE" w:rsidRDefault="001149CC" w:rsidP="001149CC">
      <w:pPr>
        <w:rPr>
          <w:iCs/>
        </w:rPr>
      </w:pPr>
      <w:r>
        <w:rPr>
          <w:iCs/>
        </w:rPr>
        <w:t>legal wrapper;</w:t>
      </w:r>
    </w:p>
    <w:p w14:paraId="4A6F8CE3" w14:textId="77777777" w:rsidR="001149CC" w:rsidRPr="00B479AE" w:rsidRDefault="001149CC" w:rsidP="001149CC">
      <w:pPr>
        <w:rPr>
          <w:iCs/>
        </w:rPr>
      </w:pPr>
      <w:r>
        <w:rPr>
          <w:iCs/>
        </w:rPr>
        <w:t>capital exposure;</w:t>
      </w:r>
    </w:p>
    <w:p w14:paraId="347CBD27" w14:textId="77777777" w:rsidR="001149CC" w:rsidRPr="00B479AE" w:rsidRDefault="001149CC" w:rsidP="001149CC">
      <w:pPr>
        <w:rPr>
          <w:iCs/>
        </w:rPr>
      </w:pPr>
      <w:r>
        <w:rPr>
          <w:iCs/>
        </w:rPr>
        <w:t>digital or tokenized representation.</w:t>
      </w:r>
    </w:p>
    <w:p w14:paraId="30715A8F" w14:textId="77777777" w:rsidR="001149CC" w:rsidRPr="00B479AE" w:rsidRDefault="001149CC" w:rsidP="001149CC">
      <w:pPr>
        <w:rPr>
          <w:iCs/>
        </w:rPr>
      </w:pPr>
      <w:r>
        <w:rPr>
          <w:iCs/>
        </w:rPr>
        <w:t>The strength of Prometheus depends on keeping these layers interoperable but distinct.</w:t>
      </w:r>
    </w:p>
    <w:p w14:paraId="07ABEE2E" w14:textId="77777777" w:rsidR="001149CC" w:rsidRPr="00B479AE" w:rsidRDefault="001149CC" w:rsidP="001149CC">
      <w:pPr>
        <w:rPr>
          <w:iCs/>
        </w:rPr>
      </w:pPr>
      <w:r>
        <w:rPr>
          <w:iCs/>
        </w:rPr>
        <w:t>This is the architecture of trust.</w:t>
      </w:r>
    </w:p>
    <w:p w14:paraId="69DD0019" w14:textId="77777777" w:rsidR="001149CC" w:rsidRPr="00B479AE" w:rsidRDefault="001149CC" w:rsidP="001149CC">
      <w:pPr>
        <w:rPr>
          <w:iCs/>
        </w:rPr>
      </w:pPr>
      <w:r>
        <w:rPr>
          <w:b/>
          <w:iCs/>
        </w:rPr>
        <w:t>Core risk framework</w:t>
      </w:r>
    </w:p>
    <w:p w14:paraId="5E59B16C" w14:textId="77777777" w:rsidR="001149CC" w:rsidRPr="00B479AE" w:rsidRDefault="001149CC" w:rsidP="001149CC">
      <w:pPr>
        <w:rPr>
          <w:iCs/>
        </w:rPr>
      </w:pPr>
      <w:r>
        <w:rPr>
          <w:iCs/>
        </w:rPr>
        <w:t>Prometheus adopts a multi-layer risk framework.</w:t>
      </w:r>
    </w:p>
    <w:p w14:paraId="31F85D1E" w14:textId="77777777" w:rsidR="001149CC" w:rsidRPr="00B479AE" w:rsidRDefault="001149CC" w:rsidP="001149CC">
      <w:pPr>
        <w:rPr>
          <w:iCs/>
        </w:rPr>
      </w:pPr>
      <w:r>
        <w:rPr>
          <w:b/>
          <w:iCs/>
        </w:rPr>
        <w:t>The principal risk categories are:</w:t>
      </w:r>
    </w:p>
    <w:p w14:paraId="20191C6B" w14:textId="77777777" w:rsidR="001149CC" w:rsidRPr="00B479AE" w:rsidRDefault="001149CC" w:rsidP="001149CC">
      <w:pPr>
        <w:rPr>
          <w:iCs/>
        </w:rPr>
      </w:pPr>
      <w:r>
        <w:rPr>
          <w:iCs/>
        </w:rPr>
        <w:t>• ecological risk;</w:t>
      </w:r>
    </w:p>
    <w:p w14:paraId="7E640A83" w14:textId="77777777" w:rsidR="001149CC" w:rsidRPr="00B479AE" w:rsidRDefault="001149CC" w:rsidP="001149CC">
      <w:pPr>
        <w:rPr>
          <w:iCs/>
        </w:rPr>
      </w:pPr>
      <w:r>
        <w:rPr>
          <w:iCs/>
        </w:rPr>
        <w:t>• MRV and data-quality risk;</w:t>
      </w:r>
    </w:p>
    <w:p w14:paraId="5EF43508" w14:textId="77777777" w:rsidR="001149CC" w:rsidRPr="00B479AE" w:rsidRDefault="001149CC" w:rsidP="001149CC">
      <w:pPr>
        <w:rPr>
          <w:iCs/>
        </w:rPr>
      </w:pPr>
      <w:r>
        <w:rPr>
          <w:iCs/>
        </w:rPr>
        <w:t>• operational risk;</w:t>
      </w:r>
    </w:p>
    <w:p w14:paraId="59A34E0B" w14:textId="77777777" w:rsidR="001149CC" w:rsidRPr="00B479AE" w:rsidRDefault="001149CC" w:rsidP="001149CC">
      <w:pPr>
        <w:rPr>
          <w:iCs/>
        </w:rPr>
      </w:pPr>
      <w:r>
        <w:rPr>
          <w:iCs/>
        </w:rPr>
        <w:t>• governance risk;</w:t>
      </w:r>
    </w:p>
    <w:p w14:paraId="68F5E98A" w14:textId="77777777" w:rsidR="001149CC" w:rsidRPr="00B479AE" w:rsidRDefault="001149CC" w:rsidP="001149CC">
      <w:pPr>
        <w:rPr>
          <w:iCs/>
        </w:rPr>
      </w:pPr>
      <w:r>
        <w:rPr>
          <w:iCs/>
        </w:rPr>
        <w:t>• legal and regulatory risk;</w:t>
      </w:r>
    </w:p>
    <w:p w14:paraId="3D0D4267" w14:textId="77777777" w:rsidR="001149CC" w:rsidRPr="00B479AE" w:rsidRDefault="001149CC" w:rsidP="001149CC">
      <w:pPr>
        <w:rPr>
          <w:iCs/>
        </w:rPr>
      </w:pPr>
      <w:r>
        <w:rPr>
          <w:iCs/>
        </w:rPr>
        <w:t>• securities and tokenization risk;</w:t>
      </w:r>
    </w:p>
    <w:p w14:paraId="40B93924" w14:textId="77777777" w:rsidR="001149CC" w:rsidRPr="00B479AE" w:rsidRDefault="001149CC" w:rsidP="001149CC">
      <w:pPr>
        <w:rPr>
          <w:iCs/>
        </w:rPr>
      </w:pPr>
      <w:r>
        <w:rPr>
          <w:iCs/>
        </w:rPr>
        <w:t>• financial and liquidity risk;</w:t>
      </w:r>
    </w:p>
    <w:p w14:paraId="1CD1FE1C" w14:textId="77777777" w:rsidR="001149CC" w:rsidRPr="00B479AE" w:rsidRDefault="001149CC" w:rsidP="001149CC">
      <w:pPr>
        <w:rPr>
          <w:iCs/>
        </w:rPr>
      </w:pPr>
      <w:r>
        <w:rPr>
          <w:iCs/>
        </w:rPr>
        <w:t>• technological infrastructure risk;</w:t>
      </w:r>
    </w:p>
    <w:p w14:paraId="3F0E3E74" w14:textId="77777777" w:rsidR="001149CC" w:rsidRPr="00B479AE" w:rsidRDefault="001149CC" w:rsidP="001149CC">
      <w:pPr>
        <w:rPr>
          <w:iCs/>
        </w:rPr>
      </w:pPr>
      <w:r>
        <w:rPr>
          <w:iCs/>
        </w:rPr>
        <w:t>• AI and model risk;</w:t>
      </w:r>
    </w:p>
    <w:p w14:paraId="207ED085" w14:textId="77777777" w:rsidR="001149CC" w:rsidRPr="00B479AE" w:rsidRDefault="001149CC" w:rsidP="001149CC">
      <w:pPr>
        <w:rPr>
          <w:iCs/>
        </w:rPr>
      </w:pPr>
      <w:r>
        <w:rPr>
          <w:iCs/>
        </w:rPr>
        <w:t>• land and stewardship risk;</w:t>
      </w:r>
    </w:p>
    <w:p w14:paraId="3C1232C4" w14:textId="77777777" w:rsidR="001149CC" w:rsidRPr="00B479AE" w:rsidRDefault="001149CC" w:rsidP="001149CC">
      <w:pPr>
        <w:rPr>
          <w:iCs/>
        </w:rPr>
      </w:pPr>
      <w:r>
        <w:rPr>
          <w:iCs/>
        </w:rPr>
        <w:t>• adoption and market risk;</w:t>
      </w:r>
    </w:p>
    <w:p w14:paraId="213268BD" w14:textId="77777777" w:rsidR="001149CC" w:rsidRPr="00B479AE" w:rsidRDefault="001149CC" w:rsidP="001149CC">
      <w:pPr>
        <w:rPr>
          <w:iCs/>
        </w:rPr>
      </w:pPr>
      <w:r>
        <w:rPr>
          <w:iCs/>
        </w:rPr>
        <w:t>• reputational and greenwashing risk.</w:t>
      </w:r>
    </w:p>
    <w:p w14:paraId="25E8E4D7" w14:textId="77777777" w:rsidR="001149CC" w:rsidRPr="00B479AE" w:rsidRDefault="001149CC" w:rsidP="001149CC">
      <w:pPr>
        <w:rPr>
          <w:iCs/>
        </w:rPr>
      </w:pPr>
      <w:r>
        <w:rPr>
          <w:b/>
          <w:iCs/>
        </w:rPr>
        <w:t>Each risk category must be connected to:</w:t>
      </w:r>
    </w:p>
    <w:p w14:paraId="729FDF33" w14:textId="77777777" w:rsidR="001149CC" w:rsidRPr="00B479AE" w:rsidRDefault="001149CC" w:rsidP="001149CC">
      <w:pPr>
        <w:rPr>
          <w:iCs/>
        </w:rPr>
      </w:pPr>
      <w:r>
        <w:rPr>
          <w:iCs/>
        </w:rPr>
        <w:lastRenderedPageBreak/>
        <w:t>• source of risk;</w:t>
      </w:r>
    </w:p>
    <w:p w14:paraId="7A429239" w14:textId="77777777" w:rsidR="001149CC" w:rsidRPr="00B479AE" w:rsidRDefault="001149CC" w:rsidP="001149CC">
      <w:pPr>
        <w:rPr>
          <w:iCs/>
        </w:rPr>
      </w:pPr>
      <w:r>
        <w:rPr>
          <w:iCs/>
        </w:rPr>
        <w:t>• likelihood;</w:t>
      </w:r>
    </w:p>
    <w:p w14:paraId="66F087B8" w14:textId="77777777" w:rsidR="001149CC" w:rsidRPr="00B479AE" w:rsidRDefault="001149CC" w:rsidP="001149CC">
      <w:pPr>
        <w:rPr>
          <w:iCs/>
        </w:rPr>
      </w:pPr>
      <w:r>
        <w:rPr>
          <w:iCs/>
        </w:rPr>
        <w:t>• severity;</w:t>
      </w:r>
    </w:p>
    <w:p w14:paraId="34939727" w14:textId="77777777" w:rsidR="001149CC" w:rsidRPr="00B479AE" w:rsidRDefault="001149CC" w:rsidP="001149CC">
      <w:pPr>
        <w:rPr>
          <w:iCs/>
        </w:rPr>
      </w:pPr>
      <w:r>
        <w:rPr>
          <w:iCs/>
        </w:rPr>
        <w:t>• mitigation strategy;</w:t>
      </w:r>
    </w:p>
    <w:p w14:paraId="1D1A8FEF" w14:textId="77777777" w:rsidR="001149CC" w:rsidRPr="00B479AE" w:rsidRDefault="001149CC" w:rsidP="001149CC">
      <w:pPr>
        <w:rPr>
          <w:iCs/>
        </w:rPr>
      </w:pPr>
      <w:r>
        <w:rPr>
          <w:iCs/>
        </w:rPr>
        <w:t>• monitoring process;</w:t>
      </w:r>
    </w:p>
    <w:p w14:paraId="1F10725B" w14:textId="77777777" w:rsidR="001149CC" w:rsidRPr="00B479AE" w:rsidRDefault="001149CC" w:rsidP="001149CC">
      <w:pPr>
        <w:rPr>
          <w:iCs/>
        </w:rPr>
      </w:pPr>
      <w:r>
        <w:rPr>
          <w:iCs/>
        </w:rPr>
        <w:t>• residual exposure;</w:t>
      </w:r>
    </w:p>
    <w:p w14:paraId="54FFDF2E" w14:textId="77777777" w:rsidR="001149CC" w:rsidRPr="00B479AE" w:rsidRDefault="001149CC" w:rsidP="001149CC">
      <w:pPr>
        <w:rPr>
          <w:iCs/>
        </w:rPr>
      </w:pPr>
      <w:r>
        <w:rPr>
          <w:iCs/>
        </w:rPr>
        <w:t>• escalation pathway;</w:t>
      </w:r>
    </w:p>
    <w:p w14:paraId="7721C48B" w14:textId="77777777" w:rsidR="001149CC" w:rsidRPr="00B479AE" w:rsidRDefault="001149CC" w:rsidP="001149CC">
      <w:pPr>
        <w:rPr>
          <w:iCs/>
        </w:rPr>
      </w:pPr>
      <w:r>
        <w:rPr>
          <w:iCs/>
        </w:rPr>
        <w:t>• reporting obligation.</w:t>
      </w:r>
    </w:p>
    <w:p w14:paraId="657E0AB8" w14:textId="77777777" w:rsidR="001149CC" w:rsidRPr="00B479AE" w:rsidRDefault="001149CC" w:rsidP="001149CC">
      <w:pPr>
        <w:rPr>
          <w:iCs/>
        </w:rPr>
      </w:pPr>
      <w:r>
        <w:rPr>
          <w:iCs/>
        </w:rPr>
        <w:t>This makes risk reviewable.</w:t>
      </w:r>
    </w:p>
    <w:p w14:paraId="2F6E295C" w14:textId="77777777" w:rsidR="001149CC" w:rsidRPr="00B479AE" w:rsidRDefault="001149CC" w:rsidP="001149CC">
      <w:pPr>
        <w:rPr>
          <w:iCs/>
        </w:rPr>
      </w:pPr>
      <w:r>
        <w:rPr>
          <w:iCs/>
        </w:rPr>
        <w:t>Risk becomes part of the infrastructure rather than an unmanaged shadow around it.</w:t>
      </w:r>
    </w:p>
    <w:p w14:paraId="30357335" w14:textId="77777777" w:rsidR="001149CC" w:rsidRPr="00B479AE" w:rsidRDefault="001149CC" w:rsidP="001149CC">
      <w:pPr>
        <w:rPr>
          <w:iCs/>
        </w:rPr>
      </w:pPr>
      <w:r>
        <w:rPr>
          <w:b/>
          <w:iCs/>
        </w:rPr>
        <w:t>Ecological risk</w:t>
      </w:r>
    </w:p>
    <w:p w14:paraId="0D91885B" w14:textId="77777777" w:rsidR="001149CC" w:rsidRPr="00B479AE" w:rsidRDefault="001149CC" w:rsidP="001149CC">
      <w:pPr>
        <w:rPr>
          <w:iCs/>
        </w:rPr>
      </w:pPr>
      <w:r>
        <w:rPr>
          <w:iCs/>
        </w:rPr>
        <w:t>Ecological risk arises from the complexity of living systems.</w:t>
      </w:r>
    </w:p>
    <w:p w14:paraId="2328C534" w14:textId="77777777" w:rsidR="001149CC" w:rsidRPr="00B479AE" w:rsidRDefault="001149CC" w:rsidP="001149CC">
      <w:pPr>
        <w:rPr>
          <w:iCs/>
        </w:rPr>
      </w:pPr>
      <w:r>
        <w:rPr>
          <w:iCs/>
        </w:rPr>
        <w:t>Regenerative systems do not behave as mechanical assets.</w:t>
      </w:r>
    </w:p>
    <w:p w14:paraId="6E2233EE" w14:textId="77777777" w:rsidR="001149CC" w:rsidRPr="00B479AE" w:rsidRDefault="001149CC" w:rsidP="001149CC">
      <w:pPr>
        <w:rPr>
          <w:iCs/>
        </w:rPr>
      </w:pPr>
      <w:r>
        <w:rPr>
          <w:iCs/>
        </w:rPr>
        <w:t>They are influenced by climate, soil type, hydrology, biodiversity, species selection, management skill, pests, diseases, extreme weather, fire, drought, flooding, and disturbance.</w:t>
      </w:r>
    </w:p>
    <w:p w14:paraId="312F1BB6" w14:textId="77777777" w:rsidR="001149CC" w:rsidRPr="00B479AE" w:rsidRDefault="001149CC" w:rsidP="001149CC">
      <w:pPr>
        <w:rPr>
          <w:iCs/>
        </w:rPr>
      </w:pPr>
      <w:r>
        <w:rPr>
          <w:iCs/>
        </w:rPr>
        <w:t>An OHE may underperform.</w:t>
      </w:r>
    </w:p>
    <w:p w14:paraId="7746DE78" w14:textId="77777777" w:rsidR="001149CC" w:rsidRPr="00B479AE" w:rsidRDefault="001149CC" w:rsidP="001149CC">
      <w:pPr>
        <w:rPr>
          <w:iCs/>
        </w:rPr>
      </w:pPr>
      <w:r>
        <w:rPr>
          <w:iCs/>
        </w:rPr>
        <w:t>A syntropic design may require adaptation.</w:t>
      </w:r>
    </w:p>
    <w:p w14:paraId="74D19B20" w14:textId="77777777" w:rsidR="001149CC" w:rsidRPr="00B479AE" w:rsidRDefault="001149CC" w:rsidP="001149CC">
      <w:pPr>
        <w:rPr>
          <w:iCs/>
        </w:rPr>
      </w:pPr>
      <w:r>
        <w:rPr>
          <w:iCs/>
        </w:rPr>
        <w:t>A species mix may fail under local conditions.</w:t>
      </w:r>
    </w:p>
    <w:p w14:paraId="28390C71" w14:textId="77777777" w:rsidR="001149CC" w:rsidRPr="00B479AE" w:rsidRDefault="001149CC" w:rsidP="001149CC">
      <w:pPr>
        <w:rPr>
          <w:iCs/>
        </w:rPr>
      </w:pPr>
      <w:r>
        <w:rPr>
          <w:iCs/>
        </w:rPr>
        <w:t>Soil recovery may take longer than expected.</w:t>
      </w:r>
    </w:p>
    <w:p w14:paraId="2F9F2198" w14:textId="77777777" w:rsidR="001149CC" w:rsidRPr="00B479AE" w:rsidRDefault="001149CC" w:rsidP="001149CC">
      <w:pPr>
        <w:rPr>
          <w:iCs/>
        </w:rPr>
      </w:pPr>
      <w:r>
        <w:rPr>
          <w:iCs/>
        </w:rPr>
        <w:t>Water retention may improve more slowly than projected.</w:t>
      </w:r>
    </w:p>
    <w:p w14:paraId="06D89632" w14:textId="77777777" w:rsidR="001149CC" w:rsidRPr="00B479AE" w:rsidRDefault="001149CC" w:rsidP="001149CC">
      <w:pPr>
        <w:rPr>
          <w:iCs/>
        </w:rPr>
      </w:pPr>
      <w:r>
        <w:rPr>
          <w:iCs/>
        </w:rPr>
        <w:t>Biodiversity may respond unevenly.</w:t>
      </w:r>
    </w:p>
    <w:p w14:paraId="3E06A4B3" w14:textId="77777777" w:rsidR="001149CC" w:rsidRPr="00B479AE" w:rsidRDefault="001149CC" w:rsidP="001149CC">
      <w:pPr>
        <w:rPr>
          <w:iCs/>
        </w:rPr>
      </w:pPr>
      <w:r>
        <w:rPr>
          <w:b/>
          <w:iCs/>
        </w:rPr>
        <w:t>Prometheus mitigates ecological risk through:</w:t>
      </w:r>
    </w:p>
    <w:p w14:paraId="1FE94B22" w14:textId="77777777" w:rsidR="001149CC" w:rsidRPr="00B479AE" w:rsidRDefault="001149CC" w:rsidP="001149CC">
      <w:pPr>
        <w:rPr>
          <w:iCs/>
        </w:rPr>
      </w:pPr>
      <w:r>
        <w:rPr>
          <w:iCs/>
        </w:rPr>
        <w:lastRenderedPageBreak/>
        <w:t>• conservative site screening;</w:t>
      </w:r>
    </w:p>
    <w:p w14:paraId="53F4249A" w14:textId="77777777" w:rsidR="001149CC" w:rsidRPr="00B479AE" w:rsidRDefault="001149CC" w:rsidP="001149CC">
      <w:pPr>
        <w:rPr>
          <w:iCs/>
        </w:rPr>
      </w:pPr>
      <w:r>
        <w:rPr>
          <w:iCs/>
        </w:rPr>
        <w:t>• baseline assessment;</w:t>
      </w:r>
    </w:p>
    <w:p w14:paraId="582D0C33" w14:textId="77777777" w:rsidR="001149CC" w:rsidRPr="00B479AE" w:rsidRDefault="001149CC" w:rsidP="001149CC">
      <w:pPr>
        <w:rPr>
          <w:iCs/>
        </w:rPr>
      </w:pPr>
      <w:r>
        <w:rPr>
          <w:iCs/>
        </w:rPr>
        <w:t>• water-first design;</w:t>
      </w:r>
    </w:p>
    <w:p w14:paraId="5339DBB7" w14:textId="77777777" w:rsidR="001149CC" w:rsidRPr="00B479AE" w:rsidRDefault="001149CC" w:rsidP="001149CC">
      <w:pPr>
        <w:rPr>
          <w:iCs/>
        </w:rPr>
      </w:pPr>
      <w:r>
        <w:rPr>
          <w:iCs/>
        </w:rPr>
        <w:t>• diversified species selection;</w:t>
      </w:r>
    </w:p>
    <w:p w14:paraId="6DAED77D" w14:textId="77777777" w:rsidR="001149CC" w:rsidRPr="00B479AE" w:rsidRDefault="001149CC" w:rsidP="001149CC">
      <w:pPr>
        <w:rPr>
          <w:iCs/>
        </w:rPr>
      </w:pPr>
      <w:r>
        <w:rPr>
          <w:iCs/>
        </w:rPr>
        <w:t>• syntropic succession planning;</w:t>
      </w:r>
    </w:p>
    <w:p w14:paraId="678DD8B5" w14:textId="77777777" w:rsidR="001149CC" w:rsidRPr="00B479AE" w:rsidRDefault="001149CC" w:rsidP="001149CC">
      <w:pPr>
        <w:rPr>
          <w:iCs/>
        </w:rPr>
      </w:pPr>
      <w:r>
        <w:rPr>
          <w:iCs/>
        </w:rPr>
        <w:t>• phased deployment;</w:t>
      </w:r>
    </w:p>
    <w:p w14:paraId="47BF9329" w14:textId="77777777" w:rsidR="001149CC" w:rsidRPr="00B479AE" w:rsidRDefault="001149CC" w:rsidP="001149CC">
      <w:pPr>
        <w:rPr>
          <w:iCs/>
        </w:rPr>
      </w:pPr>
      <w:r>
        <w:rPr>
          <w:iCs/>
        </w:rPr>
        <w:t>• ecological monitoring;</w:t>
      </w:r>
    </w:p>
    <w:p w14:paraId="1B7D6BF5" w14:textId="77777777" w:rsidR="001149CC" w:rsidRPr="00B479AE" w:rsidRDefault="001149CC" w:rsidP="001149CC">
      <w:pPr>
        <w:rPr>
          <w:iCs/>
        </w:rPr>
      </w:pPr>
      <w:r>
        <w:rPr>
          <w:iCs/>
        </w:rPr>
        <w:t>• adaptive management;</w:t>
      </w:r>
    </w:p>
    <w:p w14:paraId="35A3443C" w14:textId="77777777" w:rsidR="001149CC" w:rsidRPr="00B479AE" w:rsidRDefault="001149CC" w:rsidP="001149CC">
      <w:pPr>
        <w:rPr>
          <w:iCs/>
        </w:rPr>
      </w:pPr>
      <w:r>
        <w:rPr>
          <w:iCs/>
        </w:rPr>
        <w:t>• contingency reserves;</w:t>
      </w:r>
    </w:p>
    <w:p w14:paraId="537D8E68" w14:textId="77777777" w:rsidR="001149CC" w:rsidRPr="00B479AE" w:rsidRDefault="001149CC" w:rsidP="001149CC">
      <w:pPr>
        <w:rPr>
          <w:iCs/>
        </w:rPr>
      </w:pPr>
      <w:r>
        <w:rPr>
          <w:iCs/>
        </w:rPr>
        <w:t>• local stewardship training;</w:t>
      </w:r>
    </w:p>
    <w:p w14:paraId="12CD191B" w14:textId="77777777" w:rsidR="001149CC" w:rsidRPr="00B479AE" w:rsidRDefault="001149CC" w:rsidP="001149CC">
      <w:pPr>
        <w:rPr>
          <w:iCs/>
        </w:rPr>
      </w:pPr>
      <w:r>
        <w:rPr>
          <w:iCs/>
        </w:rPr>
        <w:t>• evidence-based redesign;</w:t>
      </w:r>
    </w:p>
    <w:p w14:paraId="6148D4CF" w14:textId="77777777" w:rsidR="001149CC" w:rsidRPr="00B479AE" w:rsidRDefault="001149CC" w:rsidP="001149CC">
      <w:pPr>
        <w:rPr>
          <w:iCs/>
        </w:rPr>
      </w:pPr>
      <w:r>
        <w:rPr>
          <w:iCs/>
        </w:rPr>
        <w:t>• portfolio diversification through RAPs.</w:t>
      </w:r>
    </w:p>
    <w:p w14:paraId="4218E549" w14:textId="77777777" w:rsidR="001149CC" w:rsidRPr="00B479AE" w:rsidRDefault="001149CC" w:rsidP="001149CC">
      <w:pPr>
        <w:rPr>
          <w:iCs/>
        </w:rPr>
      </w:pPr>
      <w:r>
        <w:rPr>
          <w:iCs/>
        </w:rPr>
        <w:t>The system does not require every site to perform perfectly.</w:t>
      </w:r>
    </w:p>
    <w:p w14:paraId="5021046D" w14:textId="77777777" w:rsidR="001149CC" w:rsidRPr="00B479AE" w:rsidRDefault="001149CC" w:rsidP="001149CC">
      <w:pPr>
        <w:rPr>
          <w:iCs/>
        </w:rPr>
      </w:pPr>
      <w:r>
        <w:rPr>
          <w:iCs/>
        </w:rPr>
        <w:t>It requires each site to remain observable, adaptive, and accountable.</w:t>
      </w:r>
    </w:p>
    <w:p w14:paraId="1DB39A73" w14:textId="77777777" w:rsidR="001149CC" w:rsidRPr="00B479AE" w:rsidRDefault="001149CC" w:rsidP="001149CC">
      <w:pPr>
        <w:rPr>
          <w:iCs/>
        </w:rPr>
      </w:pPr>
      <w:r>
        <w:rPr>
          <w:iCs/>
        </w:rPr>
        <w:t>At portfolio level, ecological risk can be reduced by diversification across climates, soils, maturity stages, species compositions, operators, and geographies.</w:t>
      </w:r>
    </w:p>
    <w:p w14:paraId="0E38E0E2" w14:textId="77777777" w:rsidR="001149CC" w:rsidRPr="00B479AE" w:rsidRDefault="001149CC" w:rsidP="001149CC">
      <w:pPr>
        <w:rPr>
          <w:iCs/>
        </w:rPr>
      </w:pPr>
      <w:r>
        <w:rPr>
          <w:b/>
          <w:iCs/>
        </w:rPr>
        <w:t>MRV and data-quality risk</w:t>
      </w:r>
    </w:p>
    <w:p w14:paraId="3717ECEF" w14:textId="77777777" w:rsidR="001149CC" w:rsidRPr="00B479AE" w:rsidRDefault="001149CC" w:rsidP="001149CC">
      <w:pPr>
        <w:rPr>
          <w:iCs/>
        </w:rPr>
      </w:pPr>
      <w:r>
        <w:rPr>
          <w:iCs/>
        </w:rPr>
        <w:t>MRV risk arises when ecological evidence is incomplete, inaccurate, inconsistent, manipulated, poorly sampled, or insufficiently comparable.</w:t>
      </w:r>
    </w:p>
    <w:p w14:paraId="2BE95475" w14:textId="77777777" w:rsidR="001149CC" w:rsidRPr="00B479AE" w:rsidRDefault="001149CC" w:rsidP="001149CC">
      <w:pPr>
        <w:rPr>
          <w:iCs/>
        </w:rPr>
      </w:pPr>
      <w:r>
        <w:rPr>
          <w:iCs/>
        </w:rPr>
        <w:t>This is one of the most important risks in Prometheus because PRU logic depends on verified performance.</w:t>
      </w:r>
    </w:p>
    <w:p w14:paraId="3159D8DB" w14:textId="77777777" w:rsidR="001149CC" w:rsidRPr="00B479AE" w:rsidRDefault="001149CC" w:rsidP="001149CC">
      <w:pPr>
        <w:rPr>
          <w:iCs/>
        </w:rPr>
      </w:pPr>
      <w:r>
        <w:rPr>
          <w:iCs/>
        </w:rPr>
        <w:t>Weak MRV weakens the asset.</w:t>
      </w:r>
    </w:p>
    <w:p w14:paraId="5EE126EB" w14:textId="77777777" w:rsidR="001149CC" w:rsidRPr="00B479AE" w:rsidRDefault="001149CC" w:rsidP="001149CC">
      <w:pPr>
        <w:rPr>
          <w:iCs/>
        </w:rPr>
      </w:pPr>
      <w:r>
        <w:rPr>
          <w:iCs/>
        </w:rPr>
        <w:t>Strong MRV strengthens the asset.</w:t>
      </w:r>
    </w:p>
    <w:p w14:paraId="7E9EEBA5" w14:textId="77777777" w:rsidR="001149CC" w:rsidRPr="00B479AE" w:rsidRDefault="001149CC" w:rsidP="001149CC">
      <w:pPr>
        <w:rPr>
          <w:iCs/>
        </w:rPr>
      </w:pPr>
      <w:r>
        <w:rPr>
          <w:b/>
          <w:iCs/>
        </w:rPr>
        <w:lastRenderedPageBreak/>
        <w:t>MRV risk may include:</w:t>
      </w:r>
    </w:p>
    <w:p w14:paraId="31C316D2" w14:textId="77777777" w:rsidR="001149CC" w:rsidRPr="00B479AE" w:rsidRDefault="001149CC" w:rsidP="001149CC">
      <w:pPr>
        <w:rPr>
          <w:iCs/>
        </w:rPr>
      </w:pPr>
      <w:r>
        <w:rPr>
          <w:iCs/>
        </w:rPr>
        <w:t>• poor baseline data;</w:t>
      </w:r>
    </w:p>
    <w:p w14:paraId="244F5620" w14:textId="77777777" w:rsidR="001149CC" w:rsidRPr="00B479AE" w:rsidRDefault="001149CC" w:rsidP="001149CC">
      <w:pPr>
        <w:rPr>
          <w:iCs/>
        </w:rPr>
      </w:pPr>
      <w:r>
        <w:rPr>
          <w:iCs/>
        </w:rPr>
        <w:t>• sensor failure;</w:t>
      </w:r>
    </w:p>
    <w:p w14:paraId="12A7C951" w14:textId="77777777" w:rsidR="001149CC" w:rsidRPr="00B479AE" w:rsidRDefault="001149CC" w:rsidP="001149CC">
      <w:pPr>
        <w:rPr>
          <w:iCs/>
        </w:rPr>
      </w:pPr>
      <w:r>
        <w:rPr>
          <w:iCs/>
        </w:rPr>
        <w:t>• laboratory inconsistency;</w:t>
      </w:r>
    </w:p>
    <w:p w14:paraId="49E2EB09" w14:textId="77777777" w:rsidR="001149CC" w:rsidRPr="00B479AE" w:rsidRDefault="001149CC" w:rsidP="001149CC">
      <w:pPr>
        <w:rPr>
          <w:iCs/>
        </w:rPr>
      </w:pPr>
      <w:r>
        <w:rPr>
          <w:iCs/>
        </w:rPr>
        <w:t>• missing records;</w:t>
      </w:r>
    </w:p>
    <w:p w14:paraId="215FA478" w14:textId="77777777" w:rsidR="001149CC" w:rsidRPr="00B479AE" w:rsidRDefault="001149CC" w:rsidP="001149CC">
      <w:pPr>
        <w:rPr>
          <w:iCs/>
        </w:rPr>
      </w:pPr>
      <w:r>
        <w:rPr>
          <w:iCs/>
        </w:rPr>
        <w:t>• weak sampling protocols;</w:t>
      </w:r>
    </w:p>
    <w:p w14:paraId="6D354E28" w14:textId="77777777" w:rsidR="001149CC" w:rsidRPr="00B479AE" w:rsidRDefault="001149CC" w:rsidP="001149CC">
      <w:pPr>
        <w:rPr>
          <w:iCs/>
        </w:rPr>
      </w:pPr>
      <w:r>
        <w:rPr>
          <w:iCs/>
        </w:rPr>
        <w:t>• satellite-resolution limitations;</w:t>
      </w:r>
    </w:p>
    <w:p w14:paraId="31044812" w14:textId="77777777" w:rsidR="001149CC" w:rsidRPr="00B479AE" w:rsidRDefault="001149CC" w:rsidP="001149CC">
      <w:pPr>
        <w:rPr>
          <w:iCs/>
        </w:rPr>
      </w:pPr>
      <w:r>
        <w:rPr>
          <w:iCs/>
        </w:rPr>
        <w:t>• data gaps;</w:t>
      </w:r>
    </w:p>
    <w:p w14:paraId="0C4DB7FA" w14:textId="77777777" w:rsidR="001149CC" w:rsidRPr="00B479AE" w:rsidRDefault="001149CC" w:rsidP="001149CC">
      <w:pPr>
        <w:rPr>
          <w:iCs/>
        </w:rPr>
      </w:pPr>
      <w:r>
        <w:rPr>
          <w:iCs/>
        </w:rPr>
        <w:t>• inconsistent methodology;</w:t>
      </w:r>
    </w:p>
    <w:p w14:paraId="1C97B8B4" w14:textId="77777777" w:rsidR="001149CC" w:rsidRPr="00B479AE" w:rsidRDefault="001149CC" w:rsidP="001149CC">
      <w:pPr>
        <w:rPr>
          <w:iCs/>
        </w:rPr>
      </w:pPr>
      <w:r>
        <w:rPr>
          <w:iCs/>
        </w:rPr>
        <w:t>• unverified human observations;</w:t>
      </w:r>
    </w:p>
    <w:p w14:paraId="0395A4CA" w14:textId="77777777" w:rsidR="001149CC" w:rsidRPr="00B479AE" w:rsidRDefault="001149CC" w:rsidP="001149CC">
      <w:pPr>
        <w:rPr>
          <w:iCs/>
        </w:rPr>
      </w:pPr>
      <w:r>
        <w:rPr>
          <w:iCs/>
        </w:rPr>
        <w:t>• excessive reliance on proxies;</w:t>
      </w:r>
    </w:p>
    <w:p w14:paraId="1EDF933B" w14:textId="77777777" w:rsidR="001149CC" w:rsidRPr="00B479AE" w:rsidRDefault="001149CC" w:rsidP="001149CC">
      <w:pPr>
        <w:rPr>
          <w:iCs/>
        </w:rPr>
      </w:pPr>
      <w:r>
        <w:rPr>
          <w:iCs/>
        </w:rPr>
        <w:t>• data manipulation;</w:t>
      </w:r>
    </w:p>
    <w:p w14:paraId="021FFA9B" w14:textId="77777777" w:rsidR="001149CC" w:rsidRPr="00B479AE" w:rsidRDefault="001149CC" w:rsidP="001149CC">
      <w:pPr>
        <w:rPr>
          <w:iCs/>
        </w:rPr>
      </w:pPr>
      <w:r>
        <w:rPr>
          <w:iCs/>
        </w:rPr>
        <w:t>• unclear provenance;</w:t>
      </w:r>
    </w:p>
    <w:p w14:paraId="1FDDBA51" w14:textId="77777777" w:rsidR="001149CC" w:rsidRPr="00B479AE" w:rsidRDefault="001149CC" w:rsidP="001149CC">
      <w:pPr>
        <w:rPr>
          <w:iCs/>
        </w:rPr>
      </w:pPr>
      <w:r>
        <w:rPr>
          <w:iCs/>
        </w:rPr>
        <w:t>• double counting.</w:t>
      </w:r>
    </w:p>
    <w:p w14:paraId="18417D23" w14:textId="77777777" w:rsidR="001149CC" w:rsidRPr="00B479AE" w:rsidRDefault="001149CC" w:rsidP="001149CC">
      <w:pPr>
        <w:rPr>
          <w:iCs/>
        </w:rPr>
      </w:pPr>
      <w:r>
        <w:rPr>
          <w:b/>
          <w:iCs/>
        </w:rPr>
        <w:t>Prometheus mitigates MRV risk through:</w:t>
      </w:r>
    </w:p>
    <w:p w14:paraId="236A6BAD" w14:textId="77777777" w:rsidR="001149CC" w:rsidRPr="00B479AE" w:rsidRDefault="001149CC" w:rsidP="001149CC">
      <w:pPr>
        <w:rPr>
          <w:iCs/>
        </w:rPr>
      </w:pPr>
      <w:r>
        <w:rPr>
          <w:iCs/>
        </w:rPr>
        <w:t>• multi-source verification;</w:t>
      </w:r>
    </w:p>
    <w:p w14:paraId="44B19C05" w14:textId="77777777" w:rsidR="001149CC" w:rsidRPr="00B479AE" w:rsidRDefault="001149CC" w:rsidP="001149CC">
      <w:pPr>
        <w:rPr>
          <w:iCs/>
        </w:rPr>
      </w:pPr>
      <w:r>
        <w:rPr>
          <w:iCs/>
        </w:rPr>
        <w:t>• baseline protocols;</w:t>
      </w:r>
    </w:p>
    <w:p w14:paraId="6CBB534A" w14:textId="77777777" w:rsidR="001149CC" w:rsidRPr="00B479AE" w:rsidRDefault="001149CC" w:rsidP="001149CC">
      <w:pPr>
        <w:rPr>
          <w:iCs/>
        </w:rPr>
      </w:pPr>
      <w:r>
        <w:rPr>
          <w:iCs/>
        </w:rPr>
        <w:t>• sensor calibration records;</w:t>
      </w:r>
    </w:p>
    <w:p w14:paraId="6977382A" w14:textId="77777777" w:rsidR="001149CC" w:rsidRPr="00B479AE" w:rsidRDefault="001149CC" w:rsidP="001149CC">
      <w:pPr>
        <w:rPr>
          <w:iCs/>
        </w:rPr>
      </w:pPr>
      <w:r>
        <w:rPr>
          <w:iCs/>
        </w:rPr>
        <w:t>• laboratory chain of custody;</w:t>
      </w:r>
    </w:p>
    <w:p w14:paraId="1DB28DE2" w14:textId="77777777" w:rsidR="001149CC" w:rsidRPr="00B479AE" w:rsidRDefault="001149CC" w:rsidP="001149CC">
      <w:pPr>
        <w:rPr>
          <w:iCs/>
        </w:rPr>
      </w:pPr>
      <w:r>
        <w:rPr>
          <w:iCs/>
        </w:rPr>
        <w:t>• satellite and drone triangulation;</w:t>
      </w:r>
    </w:p>
    <w:p w14:paraId="65F9DCC8" w14:textId="77777777" w:rsidR="001149CC" w:rsidRPr="00B479AE" w:rsidRDefault="001149CC" w:rsidP="001149CC">
      <w:pPr>
        <w:rPr>
          <w:iCs/>
        </w:rPr>
      </w:pPr>
      <w:r>
        <w:rPr>
          <w:iCs/>
        </w:rPr>
        <w:t>• human audit structures;</w:t>
      </w:r>
    </w:p>
    <w:p w14:paraId="3D97E203" w14:textId="77777777" w:rsidR="001149CC" w:rsidRPr="00B479AE" w:rsidRDefault="001149CC" w:rsidP="001149CC">
      <w:pPr>
        <w:rPr>
          <w:iCs/>
        </w:rPr>
      </w:pPr>
      <w:r>
        <w:rPr>
          <w:iCs/>
        </w:rPr>
        <w:t>• provenance tracking;</w:t>
      </w:r>
    </w:p>
    <w:p w14:paraId="06C66283" w14:textId="77777777" w:rsidR="001149CC" w:rsidRPr="00B479AE" w:rsidRDefault="001149CC" w:rsidP="001149CC">
      <w:pPr>
        <w:rPr>
          <w:iCs/>
        </w:rPr>
      </w:pPr>
      <w:r>
        <w:rPr>
          <w:iCs/>
        </w:rPr>
        <w:lastRenderedPageBreak/>
        <w:t>• confidence scoring;</w:t>
      </w:r>
    </w:p>
    <w:p w14:paraId="03BDF1C4" w14:textId="77777777" w:rsidR="001149CC" w:rsidRPr="00B479AE" w:rsidRDefault="001149CC" w:rsidP="001149CC">
      <w:pPr>
        <w:rPr>
          <w:iCs/>
        </w:rPr>
      </w:pPr>
      <w:r>
        <w:rPr>
          <w:iCs/>
        </w:rPr>
        <w:t>• methodology versioning;</w:t>
      </w:r>
    </w:p>
    <w:p w14:paraId="28F0AC32" w14:textId="77777777" w:rsidR="001149CC" w:rsidRPr="00B479AE" w:rsidRDefault="001149CC" w:rsidP="001149CC">
      <w:pPr>
        <w:rPr>
          <w:iCs/>
        </w:rPr>
      </w:pPr>
      <w:r>
        <w:rPr>
          <w:iCs/>
        </w:rPr>
        <w:t>• anomaly detection;</w:t>
      </w:r>
    </w:p>
    <w:p w14:paraId="340AB249" w14:textId="77777777" w:rsidR="001149CC" w:rsidRPr="00B479AE" w:rsidRDefault="001149CC" w:rsidP="001149CC">
      <w:pPr>
        <w:rPr>
          <w:iCs/>
        </w:rPr>
      </w:pPr>
      <w:r>
        <w:rPr>
          <w:iCs/>
        </w:rPr>
        <w:t>• data-quality flags;</w:t>
      </w:r>
    </w:p>
    <w:p w14:paraId="1966763C" w14:textId="77777777" w:rsidR="001149CC" w:rsidRPr="00B479AE" w:rsidRDefault="001149CC" w:rsidP="001149CC">
      <w:pPr>
        <w:rPr>
          <w:iCs/>
        </w:rPr>
      </w:pPr>
      <w:r>
        <w:rPr>
          <w:iCs/>
        </w:rPr>
        <w:t>• independent verification where required.</w:t>
      </w:r>
    </w:p>
    <w:p w14:paraId="0AD29BDD" w14:textId="77777777" w:rsidR="001149CC" w:rsidRPr="00B479AE" w:rsidRDefault="001149CC" w:rsidP="001149CC">
      <w:pPr>
        <w:rPr>
          <w:iCs/>
        </w:rPr>
      </w:pPr>
      <w:r>
        <w:rPr>
          <w:iCs/>
        </w:rPr>
        <w:t>The system should never treat all evidence as equal.</w:t>
      </w:r>
    </w:p>
    <w:p w14:paraId="4CB22C60" w14:textId="77777777" w:rsidR="001149CC" w:rsidRPr="00B479AE" w:rsidRDefault="001149CC" w:rsidP="001149CC">
      <w:pPr>
        <w:rPr>
          <w:iCs/>
        </w:rPr>
      </w:pPr>
      <w:r>
        <w:rPr>
          <w:iCs/>
        </w:rPr>
        <w:t>Evidence must carry its confidence.</w:t>
      </w:r>
    </w:p>
    <w:p w14:paraId="6A5D3677" w14:textId="77777777" w:rsidR="001149CC" w:rsidRPr="00B479AE" w:rsidRDefault="001149CC" w:rsidP="001149CC">
      <w:pPr>
        <w:rPr>
          <w:iCs/>
        </w:rPr>
      </w:pPr>
      <w:r>
        <w:rPr>
          <w:iCs/>
        </w:rPr>
        <w:t>A low-confidence indicator may guide learning.</w:t>
      </w:r>
    </w:p>
    <w:p w14:paraId="14FF5A09" w14:textId="77777777" w:rsidR="001149CC" w:rsidRPr="00B479AE" w:rsidRDefault="001149CC" w:rsidP="001149CC">
      <w:pPr>
        <w:rPr>
          <w:iCs/>
        </w:rPr>
      </w:pPr>
      <w:r>
        <w:rPr>
          <w:iCs/>
        </w:rPr>
        <w:t>A high-confidence indicator may support reporting.</w:t>
      </w:r>
    </w:p>
    <w:p w14:paraId="232DC6D7" w14:textId="77777777" w:rsidR="001149CC" w:rsidRPr="00B479AE" w:rsidRDefault="001149CC" w:rsidP="001149CC">
      <w:pPr>
        <w:rPr>
          <w:iCs/>
        </w:rPr>
      </w:pPr>
      <w:r>
        <w:rPr>
          <w:iCs/>
        </w:rPr>
        <w:t>Only admissible evidence may support PRU value analysis.</w:t>
      </w:r>
    </w:p>
    <w:p w14:paraId="2E31E918" w14:textId="77777777" w:rsidR="001149CC" w:rsidRPr="00B479AE" w:rsidRDefault="001149CC" w:rsidP="001149CC">
      <w:pPr>
        <w:rPr>
          <w:iCs/>
        </w:rPr>
      </w:pPr>
      <w:r>
        <w:rPr>
          <w:iCs/>
        </w:rPr>
        <w:t>This preserves the credibility of the financial layer.</w:t>
      </w:r>
    </w:p>
    <w:p w14:paraId="4BC80008" w14:textId="77777777" w:rsidR="001149CC" w:rsidRPr="00B479AE" w:rsidRDefault="001149CC" w:rsidP="001149CC">
      <w:pPr>
        <w:rPr>
          <w:iCs/>
        </w:rPr>
      </w:pPr>
      <w:r>
        <w:rPr>
          <w:b/>
          <w:iCs/>
        </w:rPr>
        <w:t>Operational risk</w:t>
      </w:r>
    </w:p>
    <w:p w14:paraId="52B6033B" w14:textId="77777777" w:rsidR="001149CC" w:rsidRPr="00B479AE" w:rsidRDefault="001149CC" w:rsidP="001149CC">
      <w:pPr>
        <w:rPr>
          <w:iCs/>
        </w:rPr>
      </w:pPr>
      <w:r>
        <w:rPr>
          <w:iCs/>
        </w:rPr>
        <w:t>Operational risk arises from the execution of the regenerative system.</w:t>
      </w:r>
    </w:p>
    <w:p w14:paraId="2BA6BD7C" w14:textId="77777777" w:rsidR="001149CC" w:rsidRPr="00B479AE" w:rsidRDefault="001149CC" w:rsidP="001149CC">
      <w:pPr>
        <w:rPr>
          <w:iCs/>
        </w:rPr>
      </w:pPr>
      <w:r>
        <w:rPr>
          <w:iCs/>
        </w:rPr>
        <w:t>Even a strong design can fail if implementation is weak.</w:t>
      </w:r>
    </w:p>
    <w:p w14:paraId="36C009BA" w14:textId="77777777" w:rsidR="001149CC" w:rsidRPr="00B479AE" w:rsidRDefault="001149CC" w:rsidP="001149CC">
      <w:pPr>
        <w:rPr>
          <w:iCs/>
        </w:rPr>
      </w:pPr>
      <w:r>
        <w:rPr>
          <w:b/>
          <w:iCs/>
        </w:rPr>
        <w:t>Operational risk may include:</w:t>
      </w:r>
    </w:p>
    <w:p w14:paraId="0041E995" w14:textId="77777777" w:rsidR="001149CC" w:rsidRPr="00B479AE" w:rsidRDefault="001149CC" w:rsidP="001149CC">
      <w:pPr>
        <w:rPr>
          <w:iCs/>
        </w:rPr>
      </w:pPr>
      <w:r>
        <w:rPr>
          <w:iCs/>
        </w:rPr>
        <w:t>• poor project management;</w:t>
      </w:r>
    </w:p>
    <w:p w14:paraId="7BAAB7C4" w14:textId="77777777" w:rsidR="001149CC" w:rsidRPr="00B479AE" w:rsidRDefault="001149CC" w:rsidP="001149CC">
      <w:pPr>
        <w:rPr>
          <w:iCs/>
        </w:rPr>
      </w:pPr>
      <w:r>
        <w:rPr>
          <w:iCs/>
        </w:rPr>
        <w:t>• incomplete deployment;</w:t>
      </w:r>
    </w:p>
    <w:p w14:paraId="5F58D4B6" w14:textId="77777777" w:rsidR="001149CC" w:rsidRPr="00B479AE" w:rsidRDefault="001149CC" w:rsidP="001149CC">
      <w:pPr>
        <w:rPr>
          <w:iCs/>
        </w:rPr>
      </w:pPr>
      <w:r>
        <w:rPr>
          <w:iCs/>
        </w:rPr>
        <w:t>• insufficient stewardship;</w:t>
      </w:r>
    </w:p>
    <w:p w14:paraId="6DE531BE" w14:textId="77777777" w:rsidR="001149CC" w:rsidRPr="00B479AE" w:rsidRDefault="001149CC" w:rsidP="001149CC">
      <w:pPr>
        <w:rPr>
          <w:iCs/>
        </w:rPr>
      </w:pPr>
      <w:r>
        <w:rPr>
          <w:iCs/>
        </w:rPr>
        <w:t>• weak maintenance;</w:t>
      </w:r>
    </w:p>
    <w:p w14:paraId="0CB227E2" w14:textId="77777777" w:rsidR="001149CC" w:rsidRPr="00B479AE" w:rsidRDefault="001149CC" w:rsidP="001149CC">
      <w:pPr>
        <w:rPr>
          <w:iCs/>
        </w:rPr>
      </w:pPr>
      <w:r>
        <w:rPr>
          <w:iCs/>
        </w:rPr>
        <w:t>• cost overruns;</w:t>
      </w:r>
    </w:p>
    <w:p w14:paraId="29B0C545" w14:textId="77777777" w:rsidR="001149CC" w:rsidRPr="00B479AE" w:rsidRDefault="001149CC" w:rsidP="001149CC">
      <w:pPr>
        <w:rPr>
          <w:iCs/>
        </w:rPr>
      </w:pPr>
      <w:r>
        <w:rPr>
          <w:iCs/>
        </w:rPr>
        <w:t>• delayed planting;</w:t>
      </w:r>
    </w:p>
    <w:p w14:paraId="7D8CBC6F" w14:textId="77777777" w:rsidR="001149CC" w:rsidRPr="00B479AE" w:rsidRDefault="001149CC" w:rsidP="001149CC">
      <w:pPr>
        <w:rPr>
          <w:iCs/>
        </w:rPr>
      </w:pPr>
      <w:r>
        <w:rPr>
          <w:iCs/>
        </w:rPr>
        <w:t>• irrigation failure;</w:t>
      </w:r>
    </w:p>
    <w:p w14:paraId="1B25DC65" w14:textId="77777777" w:rsidR="001149CC" w:rsidRPr="00B479AE" w:rsidRDefault="001149CC" w:rsidP="001149CC">
      <w:pPr>
        <w:rPr>
          <w:iCs/>
        </w:rPr>
      </w:pPr>
      <w:r>
        <w:rPr>
          <w:iCs/>
        </w:rPr>
        <w:lastRenderedPageBreak/>
        <w:t>• inadequate pruning;</w:t>
      </w:r>
    </w:p>
    <w:p w14:paraId="1684E217" w14:textId="77777777" w:rsidR="001149CC" w:rsidRPr="00B479AE" w:rsidRDefault="001149CC" w:rsidP="001149CC">
      <w:pPr>
        <w:rPr>
          <w:iCs/>
        </w:rPr>
      </w:pPr>
      <w:r>
        <w:rPr>
          <w:iCs/>
        </w:rPr>
        <w:t>• missing records;</w:t>
      </w:r>
    </w:p>
    <w:p w14:paraId="02E24634" w14:textId="77777777" w:rsidR="001149CC" w:rsidRPr="00B479AE" w:rsidRDefault="001149CC" w:rsidP="001149CC">
      <w:pPr>
        <w:rPr>
          <w:iCs/>
        </w:rPr>
      </w:pPr>
      <w:r>
        <w:rPr>
          <w:iCs/>
        </w:rPr>
        <w:t>• labor shortages;</w:t>
      </w:r>
    </w:p>
    <w:p w14:paraId="3DABF50F" w14:textId="77777777" w:rsidR="001149CC" w:rsidRPr="00B479AE" w:rsidRDefault="001149CC" w:rsidP="001149CC">
      <w:pPr>
        <w:rPr>
          <w:iCs/>
        </w:rPr>
      </w:pPr>
      <w:r>
        <w:rPr>
          <w:iCs/>
        </w:rPr>
        <w:t>• weak training;</w:t>
      </w:r>
    </w:p>
    <w:p w14:paraId="08E514D3" w14:textId="77777777" w:rsidR="001149CC" w:rsidRPr="00B479AE" w:rsidRDefault="001149CC" w:rsidP="001149CC">
      <w:pPr>
        <w:rPr>
          <w:iCs/>
        </w:rPr>
      </w:pPr>
      <w:r>
        <w:rPr>
          <w:iCs/>
        </w:rPr>
        <w:t>• supplier delays;</w:t>
      </w:r>
    </w:p>
    <w:p w14:paraId="575C9AFF" w14:textId="77777777" w:rsidR="001149CC" w:rsidRPr="00B479AE" w:rsidRDefault="001149CC" w:rsidP="001149CC">
      <w:pPr>
        <w:rPr>
          <w:iCs/>
        </w:rPr>
      </w:pPr>
      <w:r>
        <w:rPr>
          <w:iCs/>
        </w:rPr>
        <w:t>• equipment failure;</w:t>
      </w:r>
    </w:p>
    <w:p w14:paraId="16B31942" w14:textId="77777777" w:rsidR="001149CC" w:rsidRPr="00B479AE" w:rsidRDefault="001149CC" w:rsidP="001149CC">
      <w:pPr>
        <w:rPr>
          <w:iCs/>
        </w:rPr>
      </w:pPr>
      <w:r>
        <w:rPr>
          <w:iCs/>
        </w:rPr>
        <w:t>• inconsistent reporting;</w:t>
      </w:r>
    </w:p>
    <w:p w14:paraId="6FDCACAD" w14:textId="77777777" w:rsidR="001149CC" w:rsidRPr="00B479AE" w:rsidRDefault="001149CC" w:rsidP="001149CC">
      <w:pPr>
        <w:rPr>
          <w:iCs/>
        </w:rPr>
      </w:pPr>
      <w:r>
        <w:rPr>
          <w:iCs/>
        </w:rPr>
        <w:t>• failure to follow runbooks.</w:t>
      </w:r>
    </w:p>
    <w:p w14:paraId="7FD94F6C" w14:textId="77777777" w:rsidR="001149CC" w:rsidRPr="00B479AE" w:rsidRDefault="001149CC" w:rsidP="001149CC">
      <w:pPr>
        <w:rPr>
          <w:iCs/>
        </w:rPr>
      </w:pPr>
      <w:r>
        <w:rPr>
          <w:b/>
          <w:iCs/>
        </w:rPr>
        <w:t>Prometheus mitigates operational risk through:</w:t>
      </w:r>
    </w:p>
    <w:p w14:paraId="4EC8D5B3" w14:textId="77777777" w:rsidR="001149CC" w:rsidRPr="00B479AE" w:rsidRDefault="001149CC" w:rsidP="001149CC">
      <w:pPr>
        <w:rPr>
          <w:iCs/>
        </w:rPr>
      </w:pPr>
      <w:r>
        <w:rPr>
          <w:iCs/>
        </w:rPr>
        <w:t>• operational readiness checks;</w:t>
      </w:r>
    </w:p>
    <w:p w14:paraId="09BB0A6C" w14:textId="77777777" w:rsidR="001149CC" w:rsidRPr="00B479AE" w:rsidRDefault="001149CC" w:rsidP="001149CC">
      <w:pPr>
        <w:rPr>
          <w:iCs/>
        </w:rPr>
      </w:pPr>
      <w:r>
        <w:rPr>
          <w:iCs/>
        </w:rPr>
        <w:t>• execution gates;</w:t>
      </w:r>
    </w:p>
    <w:p w14:paraId="678B9544" w14:textId="77777777" w:rsidR="001149CC" w:rsidRPr="00B479AE" w:rsidRDefault="001149CC" w:rsidP="001149CC">
      <w:pPr>
        <w:rPr>
          <w:iCs/>
        </w:rPr>
      </w:pPr>
      <w:r>
        <w:rPr>
          <w:iCs/>
        </w:rPr>
        <w:t>• standard operating procedures;</w:t>
      </w:r>
    </w:p>
    <w:p w14:paraId="70EA4F35" w14:textId="77777777" w:rsidR="001149CC" w:rsidRPr="00B479AE" w:rsidRDefault="001149CC" w:rsidP="001149CC">
      <w:pPr>
        <w:rPr>
          <w:iCs/>
        </w:rPr>
      </w:pPr>
      <w:r>
        <w:rPr>
          <w:iCs/>
        </w:rPr>
        <w:t>• stewardship training;</w:t>
      </w:r>
    </w:p>
    <w:p w14:paraId="67ED879B" w14:textId="77777777" w:rsidR="001149CC" w:rsidRPr="00B479AE" w:rsidRDefault="001149CC" w:rsidP="001149CC">
      <w:pPr>
        <w:rPr>
          <w:iCs/>
        </w:rPr>
      </w:pPr>
      <w:r>
        <w:rPr>
          <w:iCs/>
        </w:rPr>
        <w:t>• maintenance calendars;</w:t>
      </w:r>
    </w:p>
    <w:p w14:paraId="1E78401E" w14:textId="77777777" w:rsidR="001149CC" w:rsidRPr="00B479AE" w:rsidRDefault="001149CC" w:rsidP="001149CC">
      <w:pPr>
        <w:rPr>
          <w:iCs/>
        </w:rPr>
      </w:pPr>
      <w:r>
        <w:rPr>
          <w:iCs/>
        </w:rPr>
        <w:t>• documented workflows;</w:t>
      </w:r>
    </w:p>
    <w:p w14:paraId="06408D94" w14:textId="77777777" w:rsidR="001149CC" w:rsidRPr="00B479AE" w:rsidRDefault="001149CC" w:rsidP="001149CC">
      <w:pPr>
        <w:rPr>
          <w:iCs/>
        </w:rPr>
      </w:pPr>
      <w:r>
        <w:rPr>
          <w:iCs/>
        </w:rPr>
        <w:t>• budget controls;</w:t>
      </w:r>
    </w:p>
    <w:p w14:paraId="75840F99" w14:textId="77777777" w:rsidR="001149CC" w:rsidRPr="00B479AE" w:rsidRDefault="001149CC" w:rsidP="001149CC">
      <w:pPr>
        <w:rPr>
          <w:iCs/>
        </w:rPr>
      </w:pPr>
      <w:r>
        <w:rPr>
          <w:iCs/>
        </w:rPr>
        <w:t>• contingency planning;</w:t>
      </w:r>
    </w:p>
    <w:p w14:paraId="6657608F" w14:textId="77777777" w:rsidR="001149CC" w:rsidRPr="00B479AE" w:rsidRDefault="001149CC" w:rsidP="001149CC">
      <w:pPr>
        <w:rPr>
          <w:iCs/>
        </w:rPr>
      </w:pPr>
      <w:r>
        <w:rPr>
          <w:iCs/>
        </w:rPr>
        <w:t>• operational logs;</w:t>
      </w:r>
    </w:p>
    <w:p w14:paraId="41203114" w14:textId="77777777" w:rsidR="001149CC" w:rsidRPr="00B479AE" w:rsidRDefault="001149CC" w:rsidP="001149CC">
      <w:pPr>
        <w:rPr>
          <w:iCs/>
        </w:rPr>
      </w:pPr>
      <w:r>
        <w:rPr>
          <w:iCs/>
        </w:rPr>
        <w:t>• governance review;</w:t>
      </w:r>
    </w:p>
    <w:p w14:paraId="0B07B206" w14:textId="77777777" w:rsidR="001149CC" w:rsidRPr="00B479AE" w:rsidRDefault="001149CC" w:rsidP="001149CC">
      <w:pPr>
        <w:rPr>
          <w:iCs/>
        </w:rPr>
      </w:pPr>
      <w:r>
        <w:rPr>
          <w:iCs/>
        </w:rPr>
        <w:t>• GO / NO_GO / MANUAL_REVIEW logic;</w:t>
      </w:r>
    </w:p>
    <w:p w14:paraId="414536EB" w14:textId="77777777" w:rsidR="001149CC" w:rsidRPr="00B479AE" w:rsidRDefault="001149CC" w:rsidP="001149CC">
      <w:pPr>
        <w:rPr>
          <w:iCs/>
        </w:rPr>
      </w:pPr>
      <w:r>
        <w:rPr>
          <w:iCs/>
        </w:rPr>
        <w:t>• periodic performance assessment.</w:t>
      </w:r>
    </w:p>
    <w:p w14:paraId="1758ABB1" w14:textId="77777777" w:rsidR="001149CC" w:rsidRPr="00B479AE" w:rsidRDefault="001149CC" w:rsidP="001149CC">
      <w:pPr>
        <w:rPr>
          <w:iCs/>
        </w:rPr>
      </w:pPr>
      <w:r>
        <w:rPr>
          <w:iCs/>
        </w:rPr>
        <w:t>Operational discipline converts intention into infrastructure.</w:t>
      </w:r>
    </w:p>
    <w:p w14:paraId="3FBF625E" w14:textId="77777777" w:rsidR="001149CC" w:rsidRPr="00B479AE" w:rsidRDefault="001149CC" w:rsidP="001149CC">
      <w:pPr>
        <w:rPr>
          <w:iCs/>
        </w:rPr>
      </w:pPr>
      <w:r>
        <w:rPr>
          <w:iCs/>
        </w:rPr>
        <w:lastRenderedPageBreak/>
        <w:t>Without it, regeneration remains fragile.</w:t>
      </w:r>
    </w:p>
    <w:p w14:paraId="2C2D8B6A" w14:textId="77777777" w:rsidR="001149CC" w:rsidRPr="00B479AE" w:rsidRDefault="001149CC" w:rsidP="001149CC">
      <w:pPr>
        <w:rPr>
          <w:iCs/>
        </w:rPr>
      </w:pPr>
      <w:r>
        <w:rPr>
          <w:iCs/>
        </w:rPr>
        <w:t>With it, regeneration becomes repeatable.</w:t>
      </w:r>
    </w:p>
    <w:p w14:paraId="6A4A1E1F" w14:textId="77777777" w:rsidR="001149CC" w:rsidRPr="00B479AE" w:rsidRDefault="001149CC" w:rsidP="001149CC">
      <w:pPr>
        <w:rPr>
          <w:iCs/>
        </w:rPr>
      </w:pPr>
      <w:r>
        <w:rPr>
          <w:b/>
          <w:iCs/>
        </w:rPr>
        <w:t>Governance risk</w:t>
      </w:r>
    </w:p>
    <w:p w14:paraId="38728971" w14:textId="77777777" w:rsidR="001149CC" w:rsidRPr="00B479AE" w:rsidRDefault="001149CC" w:rsidP="001149CC">
      <w:pPr>
        <w:rPr>
          <w:iCs/>
        </w:rPr>
      </w:pPr>
      <w:r>
        <w:rPr>
          <w:iCs/>
        </w:rPr>
        <w:t>Governance risk arises when decision-making becomes unclear, captured, inconsistent, opaque, or misaligned with the regenerative purpose of the system.</w:t>
      </w:r>
    </w:p>
    <w:p w14:paraId="1D0F8966" w14:textId="77777777" w:rsidR="001149CC" w:rsidRPr="00B479AE" w:rsidRDefault="001149CC" w:rsidP="001149CC">
      <w:pPr>
        <w:rPr>
          <w:iCs/>
        </w:rPr>
      </w:pPr>
      <w:r>
        <w:rPr>
          <w:iCs/>
        </w:rPr>
        <w:t>Prometheus involves multiple actors: stewards, communities, investors, protocol maintainers, auditors, developers, capital allocators, institutional partners, and future token participants.</w:t>
      </w:r>
    </w:p>
    <w:p w14:paraId="7816BD42" w14:textId="77777777" w:rsidR="001149CC" w:rsidRPr="00B479AE" w:rsidRDefault="001149CC" w:rsidP="001149CC">
      <w:pPr>
        <w:rPr>
          <w:iCs/>
        </w:rPr>
      </w:pPr>
      <w:r>
        <w:rPr>
          <w:iCs/>
        </w:rPr>
        <w:t>This creates coordination complexity.</w:t>
      </w:r>
    </w:p>
    <w:p w14:paraId="1B677774" w14:textId="77777777" w:rsidR="001149CC" w:rsidRPr="00B479AE" w:rsidRDefault="001149CC" w:rsidP="001149CC">
      <w:pPr>
        <w:rPr>
          <w:iCs/>
        </w:rPr>
      </w:pPr>
      <w:r>
        <w:rPr>
          <w:b/>
          <w:iCs/>
        </w:rPr>
        <w:t>Governance risk may include:</w:t>
      </w:r>
    </w:p>
    <w:p w14:paraId="6B5E54F6" w14:textId="77777777" w:rsidR="001149CC" w:rsidRPr="00B479AE" w:rsidRDefault="001149CC" w:rsidP="001149CC">
      <w:pPr>
        <w:rPr>
          <w:iCs/>
        </w:rPr>
      </w:pPr>
      <w:r>
        <w:rPr>
          <w:iCs/>
        </w:rPr>
        <w:t>• role confusion;</w:t>
      </w:r>
    </w:p>
    <w:p w14:paraId="1CEE4792" w14:textId="77777777" w:rsidR="001149CC" w:rsidRPr="00B479AE" w:rsidRDefault="001149CC" w:rsidP="001149CC">
      <w:pPr>
        <w:rPr>
          <w:iCs/>
        </w:rPr>
      </w:pPr>
      <w:r>
        <w:rPr>
          <w:iCs/>
        </w:rPr>
        <w:t>• capture by capital;</w:t>
      </w:r>
    </w:p>
    <w:p w14:paraId="7C3C7C95" w14:textId="77777777" w:rsidR="001149CC" w:rsidRPr="00B479AE" w:rsidRDefault="001149CC" w:rsidP="001149CC">
      <w:pPr>
        <w:rPr>
          <w:iCs/>
        </w:rPr>
      </w:pPr>
      <w:r>
        <w:rPr>
          <w:iCs/>
        </w:rPr>
        <w:t>• capture by operators;</w:t>
      </w:r>
    </w:p>
    <w:p w14:paraId="37846A73" w14:textId="77777777" w:rsidR="001149CC" w:rsidRPr="00B479AE" w:rsidRDefault="001149CC" w:rsidP="001149CC">
      <w:pPr>
        <w:rPr>
          <w:iCs/>
        </w:rPr>
      </w:pPr>
      <w:r>
        <w:rPr>
          <w:iCs/>
        </w:rPr>
        <w:t>• unclear voting rights;</w:t>
      </w:r>
    </w:p>
    <w:p w14:paraId="6DF47D3D" w14:textId="77777777" w:rsidR="001149CC" w:rsidRPr="00B479AE" w:rsidRDefault="001149CC" w:rsidP="001149CC">
      <w:pPr>
        <w:rPr>
          <w:iCs/>
        </w:rPr>
      </w:pPr>
      <w:r>
        <w:rPr>
          <w:iCs/>
        </w:rPr>
        <w:t>• weak conflict resolution;</w:t>
      </w:r>
    </w:p>
    <w:p w14:paraId="57758798" w14:textId="77777777" w:rsidR="001149CC" w:rsidRPr="00B479AE" w:rsidRDefault="001149CC" w:rsidP="001149CC">
      <w:pPr>
        <w:rPr>
          <w:iCs/>
        </w:rPr>
      </w:pPr>
      <w:r>
        <w:rPr>
          <w:iCs/>
        </w:rPr>
        <w:t>• poor transparency;</w:t>
      </w:r>
    </w:p>
    <w:p w14:paraId="52DFA490" w14:textId="77777777" w:rsidR="001149CC" w:rsidRPr="00B479AE" w:rsidRDefault="001149CC" w:rsidP="001149CC">
      <w:pPr>
        <w:rPr>
          <w:iCs/>
        </w:rPr>
      </w:pPr>
      <w:r>
        <w:rPr>
          <w:iCs/>
        </w:rPr>
        <w:t>• excessive centralization;</w:t>
      </w:r>
    </w:p>
    <w:p w14:paraId="68B91A0D" w14:textId="77777777" w:rsidR="001149CC" w:rsidRPr="00B479AE" w:rsidRDefault="001149CC" w:rsidP="001149CC">
      <w:pPr>
        <w:rPr>
          <w:iCs/>
        </w:rPr>
      </w:pPr>
      <w:r>
        <w:rPr>
          <w:iCs/>
        </w:rPr>
        <w:t>• participation without responsibility;</w:t>
      </w:r>
    </w:p>
    <w:p w14:paraId="20295A96" w14:textId="77777777" w:rsidR="001149CC" w:rsidRPr="00B479AE" w:rsidRDefault="001149CC" w:rsidP="001149CC">
      <w:pPr>
        <w:rPr>
          <w:iCs/>
        </w:rPr>
      </w:pPr>
      <w:r>
        <w:rPr>
          <w:iCs/>
        </w:rPr>
        <w:t>• governance fatigue;</w:t>
      </w:r>
    </w:p>
    <w:p w14:paraId="6D84FB9D" w14:textId="77777777" w:rsidR="001149CC" w:rsidRPr="00B479AE" w:rsidRDefault="001149CC" w:rsidP="001149CC">
      <w:pPr>
        <w:rPr>
          <w:iCs/>
        </w:rPr>
      </w:pPr>
      <w:r>
        <w:rPr>
          <w:iCs/>
        </w:rPr>
        <w:t>• misalignment between local and protocol-level decisions;</w:t>
      </w:r>
    </w:p>
    <w:p w14:paraId="21B5AF0C" w14:textId="77777777" w:rsidR="001149CC" w:rsidRPr="00B479AE" w:rsidRDefault="001149CC" w:rsidP="001149CC">
      <w:pPr>
        <w:rPr>
          <w:iCs/>
        </w:rPr>
      </w:pPr>
      <w:r>
        <w:rPr>
          <w:iCs/>
        </w:rPr>
        <w:t>• semantic drift in methodology.</w:t>
      </w:r>
    </w:p>
    <w:p w14:paraId="52092052" w14:textId="77777777" w:rsidR="001149CC" w:rsidRPr="00B479AE" w:rsidRDefault="001149CC" w:rsidP="001149CC">
      <w:pPr>
        <w:rPr>
          <w:iCs/>
        </w:rPr>
      </w:pPr>
      <w:r>
        <w:rPr>
          <w:b/>
          <w:iCs/>
        </w:rPr>
        <w:t>Prometheus mitigates governance risk through:</w:t>
      </w:r>
    </w:p>
    <w:p w14:paraId="4329D623" w14:textId="77777777" w:rsidR="001149CC" w:rsidRPr="00B479AE" w:rsidRDefault="001149CC" w:rsidP="001149CC">
      <w:pPr>
        <w:rPr>
          <w:iCs/>
        </w:rPr>
      </w:pPr>
      <w:r>
        <w:rPr>
          <w:iCs/>
        </w:rPr>
        <w:t>• constitutional definitions;</w:t>
      </w:r>
    </w:p>
    <w:p w14:paraId="3708C938" w14:textId="77777777" w:rsidR="001149CC" w:rsidRPr="00B479AE" w:rsidRDefault="001149CC" w:rsidP="001149CC">
      <w:pPr>
        <w:rPr>
          <w:iCs/>
        </w:rPr>
      </w:pPr>
      <w:r>
        <w:rPr>
          <w:iCs/>
        </w:rPr>
        <w:t>• role clarity;</w:t>
      </w:r>
    </w:p>
    <w:p w14:paraId="671C2E47" w14:textId="77777777" w:rsidR="001149CC" w:rsidRPr="00B479AE" w:rsidRDefault="001149CC" w:rsidP="001149CC">
      <w:pPr>
        <w:rPr>
          <w:iCs/>
        </w:rPr>
      </w:pPr>
      <w:r>
        <w:rPr>
          <w:iCs/>
        </w:rPr>
        <w:lastRenderedPageBreak/>
        <w:t>• Stewardship Circles;</w:t>
      </w:r>
    </w:p>
    <w:p w14:paraId="3F2837D4" w14:textId="77777777" w:rsidR="001149CC" w:rsidRPr="00B479AE" w:rsidRDefault="001149CC" w:rsidP="001149CC">
      <w:pPr>
        <w:rPr>
          <w:iCs/>
        </w:rPr>
      </w:pPr>
      <w:r>
        <w:rPr>
          <w:iCs/>
        </w:rPr>
        <w:t>• multi-stakeholder review;</w:t>
      </w:r>
    </w:p>
    <w:p w14:paraId="04F29849" w14:textId="77777777" w:rsidR="001149CC" w:rsidRPr="00B479AE" w:rsidRDefault="001149CC" w:rsidP="001149CC">
      <w:pPr>
        <w:rPr>
          <w:iCs/>
        </w:rPr>
      </w:pPr>
      <w:r>
        <w:rPr>
          <w:iCs/>
        </w:rPr>
        <w:t>• transparent decision records;</w:t>
      </w:r>
    </w:p>
    <w:p w14:paraId="69C8DAF2" w14:textId="77777777" w:rsidR="001149CC" w:rsidRPr="00B479AE" w:rsidRDefault="001149CC" w:rsidP="001149CC">
      <w:pPr>
        <w:rPr>
          <w:iCs/>
        </w:rPr>
      </w:pPr>
      <w:r>
        <w:rPr>
          <w:iCs/>
        </w:rPr>
        <w:t>• quorum rules;</w:t>
      </w:r>
    </w:p>
    <w:p w14:paraId="5984591E" w14:textId="77777777" w:rsidR="001149CC" w:rsidRPr="00B479AE" w:rsidRDefault="001149CC" w:rsidP="001149CC">
      <w:pPr>
        <w:rPr>
          <w:iCs/>
        </w:rPr>
      </w:pPr>
      <w:r>
        <w:rPr>
          <w:iCs/>
        </w:rPr>
        <w:t>• methodology update procedures;</w:t>
      </w:r>
    </w:p>
    <w:p w14:paraId="455BC09F" w14:textId="77777777" w:rsidR="001149CC" w:rsidRPr="00B479AE" w:rsidRDefault="001149CC" w:rsidP="001149CC">
      <w:pPr>
        <w:rPr>
          <w:iCs/>
        </w:rPr>
      </w:pPr>
      <w:r>
        <w:rPr>
          <w:iCs/>
        </w:rPr>
        <w:t>• dispute-resolution pathways;</w:t>
      </w:r>
    </w:p>
    <w:p w14:paraId="6BF95CBD" w14:textId="77777777" w:rsidR="001149CC" w:rsidRPr="00B479AE" w:rsidRDefault="001149CC" w:rsidP="001149CC">
      <w:pPr>
        <w:rPr>
          <w:iCs/>
        </w:rPr>
      </w:pPr>
      <w:r>
        <w:rPr>
          <w:iCs/>
        </w:rPr>
        <w:t>• anti-capture safeguards;</w:t>
      </w:r>
    </w:p>
    <w:p w14:paraId="5867BBB7" w14:textId="77777777" w:rsidR="001149CC" w:rsidRPr="00B479AE" w:rsidRDefault="001149CC" w:rsidP="001149CC">
      <w:pPr>
        <w:rPr>
          <w:iCs/>
        </w:rPr>
      </w:pPr>
      <w:r>
        <w:rPr>
          <w:iCs/>
        </w:rPr>
        <w:t>• separation between governance participation and financial entitlement;</w:t>
      </w:r>
    </w:p>
    <w:p w14:paraId="1E993B77" w14:textId="77777777" w:rsidR="001149CC" w:rsidRPr="00B479AE" w:rsidRDefault="001149CC" w:rsidP="001149CC">
      <w:pPr>
        <w:rPr>
          <w:iCs/>
        </w:rPr>
      </w:pPr>
      <w:r>
        <w:rPr>
          <w:iCs/>
        </w:rPr>
        <w:t>• protocol stewardship;</w:t>
      </w:r>
    </w:p>
    <w:p w14:paraId="778B11DA" w14:textId="77777777" w:rsidR="001149CC" w:rsidRPr="00B479AE" w:rsidRDefault="001149CC" w:rsidP="001149CC">
      <w:pPr>
        <w:rPr>
          <w:iCs/>
        </w:rPr>
      </w:pPr>
      <w:r>
        <w:rPr>
          <w:iCs/>
        </w:rPr>
        <w:t>• pilot-first boundaries.</w:t>
      </w:r>
    </w:p>
    <w:p w14:paraId="2D38DF4B" w14:textId="77777777" w:rsidR="001149CC" w:rsidRPr="00B479AE" w:rsidRDefault="001149CC" w:rsidP="001149CC">
      <w:pPr>
        <w:rPr>
          <w:iCs/>
        </w:rPr>
      </w:pPr>
      <w:r>
        <w:rPr>
          <w:iCs/>
        </w:rPr>
        <w:t>Governance must preserve the relationship between life, evidence, and capital.</w:t>
      </w:r>
    </w:p>
    <w:p w14:paraId="79DB06E6" w14:textId="77777777" w:rsidR="001149CC" w:rsidRPr="00B479AE" w:rsidRDefault="001149CC" w:rsidP="001149CC">
      <w:pPr>
        <w:rPr>
          <w:iCs/>
        </w:rPr>
      </w:pPr>
      <w:r>
        <w:rPr>
          <w:iCs/>
        </w:rPr>
        <w:t>When governance loses that relationship, the system becomes vulnerable to extraction under new language.</w:t>
      </w:r>
    </w:p>
    <w:p w14:paraId="62A4B0C5" w14:textId="77777777" w:rsidR="001149CC" w:rsidRPr="00B479AE" w:rsidRDefault="001149CC" w:rsidP="001149CC">
      <w:pPr>
        <w:rPr>
          <w:iCs/>
        </w:rPr>
      </w:pPr>
      <w:r>
        <w:rPr>
          <w:b/>
          <w:iCs/>
        </w:rPr>
        <w:t>Legal and regulatory risk</w:t>
      </w:r>
    </w:p>
    <w:p w14:paraId="631E6249" w14:textId="77777777" w:rsidR="001149CC" w:rsidRPr="00B479AE" w:rsidRDefault="001149CC" w:rsidP="001149CC">
      <w:pPr>
        <w:rPr>
          <w:iCs/>
        </w:rPr>
      </w:pPr>
      <w:r>
        <w:rPr>
          <w:iCs/>
        </w:rPr>
        <w:t>Legal and regulatory risk arises because Prometheus may interact with multiple jurisdictions, legal wrappers, investment vehicles, digital instruments, land-access structures, governance mechanisms, and future tokenized representations.</w:t>
      </w:r>
    </w:p>
    <w:p w14:paraId="1FAD79DE" w14:textId="77777777" w:rsidR="001149CC" w:rsidRPr="00B479AE" w:rsidRDefault="001149CC" w:rsidP="001149CC">
      <w:pPr>
        <w:rPr>
          <w:iCs/>
        </w:rPr>
      </w:pPr>
      <w:r>
        <w:rPr>
          <w:b/>
          <w:iCs/>
        </w:rPr>
        <w:t>The framework may touch areas such as:</w:t>
      </w:r>
    </w:p>
    <w:p w14:paraId="5D28E9FA" w14:textId="77777777" w:rsidR="001149CC" w:rsidRPr="00B479AE" w:rsidRDefault="001149CC" w:rsidP="001149CC">
      <w:pPr>
        <w:rPr>
          <w:iCs/>
        </w:rPr>
      </w:pPr>
      <w:r>
        <w:rPr>
          <w:iCs/>
        </w:rPr>
        <w:t>• securities regulation;</w:t>
      </w:r>
    </w:p>
    <w:p w14:paraId="05A4FBBB" w14:textId="77777777" w:rsidR="001149CC" w:rsidRPr="00B479AE" w:rsidRDefault="001149CC" w:rsidP="001149CC">
      <w:pPr>
        <w:rPr>
          <w:iCs/>
        </w:rPr>
      </w:pPr>
      <w:r>
        <w:rPr>
          <w:iCs/>
        </w:rPr>
        <w:t>• investment-fund regulation;</w:t>
      </w:r>
    </w:p>
    <w:p w14:paraId="2559FB98" w14:textId="77777777" w:rsidR="001149CC" w:rsidRPr="00B479AE" w:rsidRDefault="001149CC" w:rsidP="001149CC">
      <w:pPr>
        <w:rPr>
          <w:iCs/>
        </w:rPr>
      </w:pPr>
      <w:r>
        <w:rPr>
          <w:iCs/>
        </w:rPr>
        <w:t>• token and digital-asset regulation;</w:t>
      </w:r>
    </w:p>
    <w:p w14:paraId="0815B4B6" w14:textId="77777777" w:rsidR="001149CC" w:rsidRPr="00B479AE" w:rsidRDefault="001149CC" w:rsidP="001149CC">
      <w:pPr>
        <w:rPr>
          <w:iCs/>
        </w:rPr>
      </w:pPr>
      <w:r>
        <w:rPr>
          <w:iCs/>
        </w:rPr>
        <w:t>• stablecoin regulation;</w:t>
      </w:r>
    </w:p>
    <w:p w14:paraId="43C27053" w14:textId="77777777" w:rsidR="001149CC" w:rsidRPr="00B479AE" w:rsidRDefault="001149CC" w:rsidP="001149CC">
      <w:pPr>
        <w:rPr>
          <w:iCs/>
        </w:rPr>
      </w:pPr>
      <w:r>
        <w:rPr>
          <w:iCs/>
        </w:rPr>
        <w:t>• land-use law;</w:t>
      </w:r>
    </w:p>
    <w:p w14:paraId="155C0190" w14:textId="77777777" w:rsidR="001149CC" w:rsidRPr="00B479AE" w:rsidRDefault="001149CC" w:rsidP="001149CC">
      <w:pPr>
        <w:rPr>
          <w:iCs/>
        </w:rPr>
      </w:pPr>
      <w:r>
        <w:rPr>
          <w:iCs/>
        </w:rPr>
        <w:lastRenderedPageBreak/>
        <w:t>• agricultural law;</w:t>
      </w:r>
    </w:p>
    <w:p w14:paraId="05B4A9E3" w14:textId="77777777" w:rsidR="001149CC" w:rsidRPr="00B479AE" w:rsidRDefault="001149CC" w:rsidP="001149CC">
      <w:pPr>
        <w:rPr>
          <w:iCs/>
        </w:rPr>
      </w:pPr>
      <w:r>
        <w:rPr>
          <w:iCs/>
        </w:rPr>
        <w:t>• tax law;</w:t>
      </w:r>
    </w:p>
    <w:p w14:paraId="7EE62242" w14:textId="77777777" w:rsidR="001149CC" w:rsidRPr="00B479AE" w:rsidRDefault="001149CC" w:rsidP="001149CC">
      <w:pPr>
        <w:rPr>
          <w:iCs/>
        </w:rPr>
      </w:pPr>
      <w:r>
        <w:rPr>
          <w:iCs/>
        </w:rPr>
        <w:t>• consumer protection;</w:t>
      </w:r>
    </w:p>
    <w:p w14:paraId="5DBD320A" w14:textId="77777777" w:rsidR="001149CC" w:rsidRPr="00B479AE" w:rsidRDefault="001149CC" w:rsidP="001149CC">
      <w:pPr>
        <w:rPr>
          <w:iCs/>
        </w:rPr>
      </w:pPr>
      <w:r>
        <w:rPr>
          <w:iCs/>
        </w:rPr>
        <w:t>• data protection;</w:t>
      </w:r>
    </w:p>
    <w:p w14:paraId="3E359169" w14:textId="77777777" w:rsidR="001149CC" w:rsidRPr="00B479AE" w:rsidRDefault="001149CC" w:rsidP="001149CC">
      <w:pPr>
        <w:rPr>
          <w:iCs/>
        </w:rPr>
      </w:pPr>
      <w:r>
        <w:rPr>
          <w:iCs/>
        </w:rPr>
        <w:t>• environmental claims;</w:t>
      </w:r>
    </w:p>
    <w:p w14:paraId="28183293" w14:textId="77777777" w:rsidR="001149CC" w:rsidRPr="00B479AE" w:rsidRDefault="001149CC" w:rsidP="001149CC">
      <w:pPr>
        <w:rPr>
          <w:iCs/>
        </w:rPr>
      </w:pPr>
      <w:r>
        <w:rPr>
          <w:iCs/>
        </w:rPr>
        <w:t>• carbon or biodiversity crediting;</w:t>
      </w:r>
    </w:p>
    <w:p w14:paraId="43590B8B" w14:textId="77777777" w:rsidR="001149CC" w:rsidRPr="00B479AE" w:rsidRDefault="001149CC" w:rsidP="001149CC">
      <w:pPr>
        <w:rPr>
          <w:iCs/>
        </w:rPr>
      </w:pPr>
      <w:r>
        <w:rPr>
          <w:iCs/>
        </w:rPr>
        <w:t>• public procurement;</w:t>
      </w:r>
    </w:p>
    <w:p w14:paraId="4A1C9AAD" w14:textId="77777777" w:rsidR="001149CC" w:rsidRPr="00B479AE" w:rsidRDefault="001149CC" w:rsidP="001149CC">
      <w:pPr>
        <w:rPr>
          <w:iCs/>
        </w:rPr>
      </w:pPr>
      <w:r>
        <w:rPr>
          <w:iCs/>
        </w:rPr>
        <w:t>• cross-border capital flows.</w:t>
      </w:r>
    </w:p>
    <w:p w14:paraId="4666CE1E" w14:textId="77777777" w:rsidR="001149CC" w:rsidRPr="00B479AE" w:rsidRDefault="001149CC" w:rsidP="001149CC">
      <w:pPr>
        <w:rPr>
          <w:iCs/>
        </w:rPr>
      </w:pPr>
      <w:r>
        <w:rPr>
          <w:b/>
          <w:iCs/>
        </w:rPr>
        <w:t>Prometheus mitigates legal and regulatory risk through:</w:t>
      </w:r>
    </w:p>
    <w:p w14:paraId="70FE249F" w14:textId="77777777" w:rsidR="001149CC" w:rsidRPr="00B479AE" w:rsidRDefault="001149CC" w:rsidP="001149CC">
      <w:pPr>
        <w:rPr>
          <w:iCs/>
        </w:rPr>
      </w:pPr>
      <w:r>
        <w:rPr>
          <w:iCs/>
        </w:rPr>
        <w:t>• jurisdiction-specific legal review;</w:t>
      </w:r>
    </w:p>
    <w:p w14:paraId="60CFCBCA" w14:textId="77777777" w:rsidR="001149CC" w:rsidRPr="00B479AE" w:rsidRDefault="001149CC" w:rsidP="001149CC">
      <w:pPr>
        <w:rPr>
          <w:iCs/>
        </w:rPr>
      </w:pPr>
      <w:r>
        <w:rPr>
          <w:iCs/>
        </w:rPr>
        <w:t>• separation of functional layers;</w:t>
      </w:r>
    </w:p>
    <w:p w14:paraId="1EC9F11B" w14:textId="77777777" w:rsidR="001149CC" w:rsidRPr="00B479AE" w:rsidRDefault="001149CC" w:rsidP="001149CC">
      <w:pPr>
        <w:rPr>
          <w:iCs/>
        </w:rPr>
      </w:pPr>
      <w:r>
        <w:rPr>
          <w:iCs/>
        </w:rPr>
        <w:t>• clear legal wrappers;</w:t>
      </w:r>
    </w:p>
    <w:p w14:paraId="443361CA" w14:textId="77777777" w:rsidR="001149CC" w:rsidRPr="00B479AE" w:rsidRDefault="001149CC" w:rsidP="001149CC">
      <w:pPr>
        <w:rPr>
          <w:iCs/>
        </w:rPr>
      </w:pPr>
      <w:r>
        <w:rPr>
          <w:iCs/>
        </w:rPr>
        <w:t>• professional structuring;</w:t>
      </w:r>
    </w:p>
    <w:p w14:paraId="023B5914" w14:textId="77777777" w:rsidR="001149CC" w:rsidRPr="00B479AE" w:rsidRDefault="001149CC" w:rsidP="001149CC">
      <w:pPr>
        <w:rPr>
          <w:iCs/>
        </w:rPr>
      </w:pPr>
      <w:r>
        <w:rPr>
          <w:iCs/>
        </w:rPr>
        <w:t>• investor disclosure;</w:t>
      </w:r>
    </w:p>
    <w:p w14:paraId="39D50DD0" w14:textId="77777777" w:rsidR="001149CC" w:rsidRPr="00B479AE" w:rsidRDefault="001149CC" w:rsidP="001149CC">
      <w:pPr>
        <w:rPr>
          <w:iCs/>
        </w:rPr>
      </w:pPr>
      <w:r>
        <w:rPr>
          <w:iCs/>
        </w:rPr>
        <w:t>• compliance procedures;</w:t>
      </w:r>
    </w:p>
    <w:p w14:paraId="3D7FAB39" w14:textId="77777777" w:rsidR="001149CC" w:rsidRPr="00B479AE" w:rsidRDefault="001149CC" w:rsidP="001149CC">
      <w:pPr>
        <w:rPr>
          <w:iCs/>
        </w:rPr>
      </w:pPr>
      <w:r>
        <w:rPr>
          <w:iCs/>
        </w:rPr>
        <w:t>• conservative public communications;</w:t>
      </w:r>
    </w:p>
    <w:p w14:paraId="65D87F33" w14:textId="77777777" w:rsidR="001149CC" w:rsidRPr="00B479AE" w:rsidRDefault="001149CC" w:rsidP="001149CC">
      <w:pPr>
        <w:rPr>
          <w:iCs/>
        </w:rPr>
      </w:pPr>
      <w:r>
        <w:rPr>
          <w:iCs/>
        </w:rPr>
        <w:t>• data-protection discipline;</w:t>
      </w:r>
    </w:p>
    <w:p w14:paraId="3D94AB08" w14:textId="77777777" w:rsidR="001149CC" w:rsidRPr="00B479AE" w:rsidRDefault="001149CC" w:rsidP="001149CC">
      <w:pPr>
        <w:rPr>
          <w:iCs/>
        </w:rPr>
      </w:pPr>
      <w:r>
        <w:rPr>
          <w:iCs/>
        </w:rPr>
        <w:t>• documented rights and obligations;</w:t>
      </w:r>
    </w:p>
    <w:p w14:paraId="0B723424" w14:textId="77777777" w:rsidR="001149CC" w:rsidRPr="00B479AE" w:rsidRDefault="001149CC" w:rsidP="001149CC">
      <w:pPr>
        <w:rPr>
          <w:iCs/>
        </w:rPr>
      </w:pPr>
      <w:r>
        <w:rPr>
          <w:iCs/>
        </w:rPr>
        <w:t>• non-offering language where appropriate;</w:t>
      </w:r>
    </w:p>
    <w:p w14:paraId="37470193" w14:textId="77777777" w:rsidR="001149CC" w:rsidRPr="00B479AE" w:rsidRDefault="001149CC" w:rsidP="001149CC">
      <w:pPr>
        <w:rPr>
          <w:iCs/>
        </w:rPr>
      </w:pPr>
      <w:r>
        <w:rPr>
          <w:iCs/>
        </w:rPr>
        <w:t>• review before any market-facing product.</w:t>
      </w:r>
    </w:p>
    <w:p w14:paraId="3A143C98" w14:textId="77777777" w:rsidR="001149CC" w:rsidRPr="00B479AE" w:rsidRDefault="001149CC" w:rsidP="001149CC">
      <w:pPr>
        <w:rPr>
          <w:iCs/>
        </w:rPr>
      </w:pPr>
      <w:r>
        <w:rPr>
          <w:iCs/>
        </w:rPr>
        <w:t>The White Paper defines architecture.</w:t>
      </w:r>
    </w:p>
    <w:p w14:paraId="3565650B" w14:textId="77777777" w:rsidR="001149CC" w:rsidRPr="00B479AE" w:rsidRDefault="001149CC" w:rsidP="001149CC">
      <w:pPr>
        <w:rPr>
          <w:iCs/>
        </w:rPr>
      </w:pPr>
      <w:r>
        <w:rPr>
          <w:iCs/>
        </w:rPr>
        <w:t>It does not substitute legal structuring.</w:t>
      </w:r>
    </w:p>
    <w:p w14:paraId="0DE217F6" w14:textId="77777777" w:rsidR="001149CC" w:rsidRPr="00B479AE" w:rsidRDefault="001149CC" w:rsidP="001149CC">
      <w:pPr>
        <w:rPr>
          <w:iCs/>
        </w:rPr>
      </w:pPr>
      <w:r>
        <w:rPr>
          <w:iCs/>
        </w:rPr>
        <w:lastRenderedPageBreak/>
        <w:t>Each future instrument must be created through enforceable documents, appropriate jurisdictional analysis, and transparent disclosure.</w:t>
      </w:r>
    </w:p>
    <w:p w14:paraId="35BDFE5A" w14:textId="77777777" w:rsidR="001149CC" w:rsidRPr="00B479AE" w:rsidRDefault="001149CC" w:rsidP="001149CC">
      <w:pPr>
        <w:rPr>
          <w:iCs/>
        </w:rPr>
      </w:pPr>
      <w:r>
        <w:rPr>
          <w:b/>
          <w:iCs/>
        </w:rPr>
        <w:t>Securities and tokenization risk</w:t>
      </w:r>
    </w:p>
    <w:p w14:paraId="54D38F32" w14:textId="77777777" w:rsidR="001149CC" w:rsidRPr="00B479AE" w:rsidRDefault="001149CC" w:rsidP="001149CC">
      <w:pPr>
        <w:rPr>
          <w:iCs/>
        </w:rPr>
      </w:pPr>
      <w:r>
        <w:rPr>
          <w:iCs/>
        </w:rPr>
        <w:t>Tokenization risk arises when digital representation is confused with legal rights, ecological value, financial entitlement, or ownership.</w:t>
      </w:r>
    </w:p>
    <w:p w14:paraId="53295C76" w14:textId="77777777" w:rsidR="001149CC" w:rsidRPr="00B479AE" w:rsidRDefault="001149CC" w:rsidP="001149CC">
      <w:pPr>
        <w:rPr>
          <w:iCs/>
        </w:rPr>
      </w:pPr>
      <w:r>
        <w:rPr>
          <w:iCs/>
        </w:rPr>
        <w:t>This is one of the most sensitive areas of the Prometheus architecture.</w:t>
      </w:r>
    </w:p>
    <w:p w14:paraId="74CCF8E6" w14:textId="77777777" w:rsidR="001149CC" w:rsidRPr="00B479AE" w:rsidRDefault="001149CC" w:rsidP="001149CC">
      <w:pPr>
        <w:rPr>
          <w:iCs/>
        </w:rPr>
      </w:pPr>
      <w:r>
        <w:rPr>
          <w:iCs/>
        </w:rPr>
        <w:t>A token can represent access, participation, governance, operational credits, fund interests, notes, securities, or other legally defined instruments.</w:t>
      </w:r>
    </w:p>
    <w:p w14:paraId="76758E2E" w14:textId="77777777" w:rsidR="001149CC" w:rsidRPr="00B479AE" w:rsidRDefault="001149CC" w:rsidP="001149CC">
      <w:pPr>
        <w:rPr>
          <w:iCs/>
        </w:rPr>
      </w:pPr>
      <w:r>
        <w:rPr>
          <w:iCs/>
        </w:rPr>
        <w:t>Its meaning depends on the legal and operational context that creates it.</w:t>
      </w:r>
    </w:p>
    <w:p w14:paraId="16DC7A04" w14:textId="77777777" w:rsidR="001149CC" w:rsidRPr="00B479AE" w:rsidRDefault="001149CC" w:rsidP="001149CC">
      <w:pPr>
        <w:rPr>
          <w:iCs/>
        </w:rPr>
      </w:pPr>
      <w:r>
        <w:rPr>
          <w:iCs/>
        </w:rPr>
        <w:t>Prometheus mitigates tokenization risk through functional separation.</w:t>
      </w:r>
    </w:p>
    <w:p w14:paraId="2341B64F" w14:textId="77777777" w:rsidR="001149CC" w:rsidRPr="00B479AE" w:rsidRDefault="001149CC" w:rsidP="001149CC">
      <w:pPr>
        <w:rPr>
          <w:iCs/>
        </w:rPr>
      </w:pPr>
      <w:r>
        <w:rPr>
          <w:iCs/>
        </w:rPr>
        <w:t>PRU represents the analytical representation of verified regenerative performance.</w:t>
      </w:r>
    </w:p>
    <w:p w14:paraId="2AFBB9C9" w14:textId="77777777" w:rsidR="001149CC" w:rsidRPr="00B479AE" w:rsidRDefault="001149CC" w:rsidP="001149CC">
      <w:pPr>
        <w:rPr>
          <w:iCs/>
        </w:rPr>
      </w:pPr>
      <w:r>
        <w:rPr>
          <w:iCs/>
        </w:rPr>
        <w:t>TRBK represents governance, coordination, access, or participation.</w:t>
      </w:r>
    </w:p>
    <w:p w14:paraId="161319A1" w14:textId="77777777" w:rsidR="001149CC" w:rsidRPr="00B479AE" w:rsidRDefault="001149CC" w:rsidP="001149CC">
      <w:pPr>
        <w:rPr>
          <w:iCs/>
        </w:rPr>
      </w:pPr>
      <w:r>
        <w:rPr>
          <w:iCs/>
        </w:rPr>
        <w:t>HoloFuel represents operational transaction and infrastructure capacity.</w:t>
      </w:r>
    </w:p>
    <w:p w14:paraId="75CB0582" w14:textId="77777777" w:rsidR="001149CC" w:rsidRPr="00B479AE" w:rsidRDefault="001149CC" w:rsidP="001149CC">
      <w:pPr>
        <w:rPr>
          <w:iCs/>
        </w:rPr>
      </w:pPr>
      <w:r>
        <w:rPr>
          <w:iCs/>
        </w:rPr>
        <w:t>Stablecoin or fiat rails may support settlement and capital entry.</w:t>
      </w:r>
    </w:p>
    <w:p w14:paraId="089F4C22" w14:textId="77777777" w:rsidR="00884DFB" w:rsidRPr="00B479AE" w:rsidRDefault="00884DFB" w:rsidP="001149CC">
      <w:pPr>
        <w:rPr>
          <w:iCs/>
        </w:rPr>
      </w:pPr>
      <w:r>
        <w:rPr>
          <w:iCs/>
        </w:rPr>
        <w:t>Security tokens, tokenized notes, fund interests, or other compliant digital instruments may emerge only through compliant legal wrappers.</w:t>
      </w:r>
    </w:p>
    <w:p w14:paraId="62386A39" w14:textId="77777777" w:rsidR="001149CC" w:rsidRPr="00B479AE" w:rsidRDefault="001149CC" w:rsidP="001149CC">
      <w:pPr>
        <w:rPr>
          <w:iCs/>
        </w:rPr>
      </w:pPr>
      <w:r>
        <w:rPr>
          <w:iCs/>
        </w:rPr>
        <w:t>This separation prevents the system from converting ecological performance into speculative ambiguity.</w:t>
      </w:r>
    </w:p>
    <w:p w14:paraId="294FFD8D" w14:textId="77777777" w:rsidR="001149CC" w:rsidRPr="00B479AE" w:rsidRDefault="001149CC" w:rsidP="001149CC">
      <w:pPr>
        <w:rPr>
          <w:iCs/>
        </w:rPr>
      </w:pPr>
      <w:r>
        <w:rPr>
          <w:iCs/>
        </w:rPr>
        <w:t>Tokenization becomes credible when it represents rights that are legally defined, evidence-backed, and institutionally reviewable.</w:t>
      </w:r>
    </w:p>
    <w:p w14:paraId="7CBED2D3" w14:textId="77777777" w:rsidR="001149CC" w:rsidRPr="00B479AE" w:rsidRDefault="001149CC" w:rsidP="001149CC">
      <w:pPr>
        <w:rPr>
          <w:iCs/>
        </w:rPr>
      </w:pPr>
      <w:r>
        <w:rPr>
          <w:iCs/>
        </w:rPr>
        <w:t>The asset is verified regenerative infrastructure.</w:t>
      </w:r>
    </w:p>
    <w:p w14:paraId="3FAAE93B" w14:textId="77777777" w:rsidR="001149CC" w:rsidRPr="00B479AE" w:rsidRDefault="001149CC" w:rsidP="001149CC">
      <w:pPr>
        <w:rPr>
          <w:iCs/>
        </w:rPr>
      </w:pPr>
      <w:r>
        <w:rPr>
          <w:iCs/>
        </w:rPr>
        <w:t>The token is only a possible representation layer.</w:t>
      </w:r>
    </w:p>
    <w:p w14:paraId="1AC24A96" w14:textId="77777777" w:rsidR="001149CC" w:rsidRPr="00B479AE" w:rsidRDefault="001149CC" w:rsidP="001149CC">
      <w:pPr>
        <w:rPr>
          <w:iCs/>
        </w:rPr>
      </w:pPr>
      <w:r>
        <w:rPr>
          <w:b/>
          <w:iCs/>
        </w:rPr>
        <w:t>Financial and liquidity risk</w:t>
      </w:r>
    </w:p>
    <w:p w14:paraId="2AB42147" w14:textId="77777777" w:rsidR="001149CC" w:rsidRPr="00B479AE" w:rsidRDefault="001149CC" w:rsidP="001149CC">
      <w:pPr>
        <w:rPr>
          <w:iCs/>
        </w:rPr>
      </w:pPr>
      <w:r>
        <w:rPr>
          <w:iCs/>
        </w:rPr>
        <w:t>Financial risk arises from revenue uncertainty, cost overruns, capital timing, valuation assumptions, liquidity constraints, leverage, investor expectations, and portfolio performance.</w:t>
      </w:r>
    </w:p>
    <w:p w14:paraId="5B6D70E4" w14:textId="77777777" w:rsidR="001149CC" w:rsidRPr="00B479AE" w:rsidRDefault="001149CC" w:rsidP="001149CC">
      <w:pPr>
        <w:rPr>
          <w:iCs/>
        </w:rPr>
      </w:pPr>
      <w:r>
        <w:rPr>
          <w:iCs/>
        </w:rPr>
        <w:lastRenderedPageBreak/>
        <w:t>Regenerative systems may have long maturation periods.</w:t>
      </w:r>
    </w:p>
    <w:p w14:paraId="1090BB57" w14:textId="77777777" w:rsidR="001149CC" w:rsidRPr="00B479AE" w:rsidRDefault="001149CC" w:rsidP="001149CC">
      <w:pPr>
        <w:rPr>
          <w:iCs/>
        </w:rPr>
      </w:pPr>
      <w:r>
        <w:rPr>
          <w:iCs/>
        </w:rPr>
        <w:t>Cash flows may be seasonal.</w:t>
      </w:r>
    </w:p>
    <w:p w14:paraId="1B6FAA49" w14:textId="77777777" w:rsidR="001149CC" w:rsidRPr="00B479AE" w:rsidRDefault="001149CC" w:rsidP="001149CC">
      <w:pPr>
        <w:rPr>
          <w:iCs/>
        </w:rPr>
      </w:pPr>
      <w:r>
        <w:rPr>
          <w:iCs/>
        </w:rPr>
        <w:t>Ecological improvements may take years to become financially visible.</w:t>
      </w:r>
    </w:p>
    <w:p w14:paraId="25E47668" w14:textId="77777777" w:rsidR="001149CC" w:rsidRPr="00B479AE" w:rsidRDefault="001149CC" w:rsidP="001149CC">
      <w:pPr>
        <w:rPr>
          <w:iCs/>
        </w:rPr>
      </w:pPr>
      <w:r>
        <w:rPr>
          <w:iCs/>
        </w:rPr>
        <w:t>Markets for ecosystem services may be immature.</w:t>
      </w:r>
    </w:p>
    <w:p w14:paraId="489F3CFC" w14:textId="77777777" w:rsidR="001149CC" w:rsidRPr="00B479AE" w:rsidRDefault="001149CC" w:rsidP="001149CC">
      <w:pPr>
        <w:rPr>
          <w:iCs/>
        </w:rPr>
      </w:pPr>
      <w:r>
        <w:rPr>
          <w:iCs/>
        </w:rPr>
        <w:t>Tokenized or secondary-market liquidity may not exist at early stages.</w:t>
      </w:r>
    </w:p>
    <w:p w14:paraId="1FF37B25" w14:textId="77777777" w:rsidR="001149CC" w:rsidRPr="00B479AE" w:rsidRDefault="001149CC" w:rsidP="001149CC">
      <w:pPr>
        <w:rPr>
          <w:iCs/>
        </w:rPr>
      </w:pPr>
      <w:r>
        <w:rPr>
          <w:b/>
          <w:iCs/>
        </w:rPr>
        <w:t>Prometheus mitigates financial risk through:</w:t>
      </w:r>
    </w:p>
    <w:p w14:paraId="5AC80DFC" w14:textId="77777777" w:rsidR="001149CC" w:rsidRPr="00B479AE" w:rsidRDefault="001149CC" w:rsidP="001149CC">
      <w:pPr>
        <w:rPr>
          <w:iCs/>
        </w:rPr>
      </w:pPr>
      <w:r>
        <w:rPr>
          <w:iCs/>
        </w:rPr>
        <w:t>• conservative modeling;</w:t>
      </w:r>
    </w:p>
    <w:p w14:paraId="47CD6AB1" w14:textId="77777777" w:rsidR="001149CC" w:rsidRPr="00B479AE" w:rsidRDefault="001149CC" w:rsidP="001149CC">
      <w:pPr>
        <w:rPr>
          <w:iCs/>
        </w:rPr>
      </w:pPr>
      <w:r>
        <w:rPr>
          <w:iCs/>
        </w:rPr>
        <w:t>• staged capital deployment;</w:t>
      </w:r>
    </w:p>
    <w:p w14:paraId="2E82E297" w14:textId="77777777" w:rsidR="001149CC" w:rsidRPr="00B479AE" w:rsidRDefault="001149CC" w:rsidP="001149CC">
      <w:pPr>
        <w:rPr>
          <w:iCs/>
        </w:rPr>
      </w:pPr>
      <w:r>
        <w:rPr>
          <w:iCs/>
        </w:rPr>
        <w:t>• clear distinction between cash flows and non-cash value;</w:t>
      </w:r>
    </w:p>
    <w:p w14:paraId="6E3B8FF9" w14:textId="77777777" w:rsidR="001149CC" w:rsidRPr="00B479AE" w:rsidRDefault="001149CC" w:rsidP="001149CC">
      <w:pPr>
        <w:rPr>
          <w:iCs/>
        </w:rPr>
      </w:pPr>
      <w:r>
        <w:rPr>
          <w:iCs/>
        </w:rPr>
        <w:t>• reserve accounts;</w:t>
      </w:r>
    </w:p>
    <w:p w14:paraId="7E0F2A7B" w14:textId="77777777" w:rsidR="001149CC" w:rsidRPr="00B479AE" w:rsidRDefault="001149CC" w:rsidP="001149CC">
      <w:pPr>
        <w:rPr>
          <w:iCs/>
        </w:rPr>
      </w:pPr>
      <w:r>
        <w:rPr>
          <w:iCs/>
        </w:rPr>
        <w:t>• diversified revenue streams;</w:t>
      </w:r>
    </w:p>
    <w:p w14:paraId="26DDA799" w14:textId="77777777" w:rsidR="001149CC" w:rsidRPr="00B479AE" w:rsidRDefault="001149CC" w:rsidP="001149CC">
      <w:pPr>
        <w:rPr>
          <w:iCs/>
        </w:rPr>
      </w:pPr>
      <w:r>
        <w:rPr>
          <w:iCs/>
        </w:rPr>
        <w:t>• stress testing;</w:t>
      </w:r>
    </w:p>
    <w:p w14:paraId="20735640" w14:textId="77777777" w:rsidR="001149CC" w:rsidRPr="00B479AE" w:rsidRDefault="001149CC" w:rsidP="001149CC">
      <w:pPr>
        <w:rPr>
          <w:iCs/>
        </w:rPr>
      </w:pPr>
      <w:r>
        <w:rPr>
          <w:iCs/>
        </w:rPr>
        <w:t>• transparent valuation methodology;</w:t>
      </w:r>
    </w:p>
    <w:p w14:paraId="03C09B89" w14:textId="77777777" w:rsidR="001149CC" w:rsidRPr="00B479AE" w:rsidRDefault="001149CC" w:rsidP="001149CC">
      <w:pPr>
        <w:rPr>
          <w:iCs/>
        </w:rPr>
      </w:pPr>
      <w:r>
        <w:rPr>
          <w:iCs/>
        </w:rPr>
        <w:t>• PRU confidence scoring;</w:t>
      </w:r>
    </w:p>
    <w:p w14:paraId="0F1B98C9" w14:textId="77777777" w:rsidR="001149CC" w:rsidRPr="00B479AE" w:rsidRDefault="001149CC" w:rsidP="001149CC">
      <w:pPr>
        <w:rPr>
          <w:iCs/>
        </w:rPr>
      </w:pPr>
      <w:r>
        <w:rPr>
          <w:iCs/>
        </w:rPr>
        <w:t>• RAP diversification;</w:t>
      </w:r>
    </w:p>
    <w:p w14:paraId="30C10B78" w14:textId="77777777" w:rsidR="001149CC" w:rsidRPr="00B479AE" w:rsidRDefault="001149CC" w:rsidP="001149CC">
      <w:pPr>
        <w:rPr>
          <w:iCs/>
        </w:rPr>
      </w:pPr>
      <w:r>
        <w:rPr>
          <w:iCs/>
        </w:rPr>
        <w:t>• investor reporting;</w:t>
      </w:r>
    </w:p>
    <w:p w14:paraId="78E1DA20" w14:textId="77777777" w:rsidR="001149CC" w:rsidRPr="00B479AE" w:rsidRDefault="001149CC" w:rsidP="001149CC">
      <w:pPr>
        <w:rPr>
          <w:iCs/>
        </w:rPr>
      </w:pPr>
      <w:r>
        <w:rPr>
          <w:iCs/>
        </w:rPr>
        <w:t>• liquidity windows aligned with asset maturity;</w:t>
      </w:r>
    </w:p>
    <w:p w14:paraId="0B79EE2C" w14:textId="77777777" w:rsidR="001149CC" w:rsidRPr="00B479AE" w:rsidRDefault="001149CC" w:rsidP="001149CC">
      <w:pPr>
        <w:rPr>
          <w:iCs/>
        </w:rPr>
      </w:pPr>
      <w:r>
        <w:rPr>
          <w:iCs/>
        </w:rPr>
        <w:t>• avoidance of premature leverage;</w:t>
      </w:r>
    </w:p>
    <w:p w14:paraId="5FB2BADD" w14:textId="77777777" w:rsidR="001149CC" w:rsidRPr="00B479AE" w:rsidRDefault="001149CC" w:rsidP="001149CC">
      <w:pPr>
        <w:rPr>
          <w:iCs/>
        </w:rPr>
      </w:pPr>
      <w:r>
        <w:rPr>
          <w:iCs/>
        </w:rPr>
        <w:t>• legal clarity around investor rights.</w:t>
      </w:r>
    </w:p>
    <w:p w14:paraId="66B7A8EB" w14:textId="77777777" w:rsidR="001149CC" w:rsidRPr="00B479AE" w:rsidRDefault="001149CC" w:rsidP="001149CC">
      <w:pPr>
        <w:rPr>
          <w:iCs/>
        </w:rPr>
      </w:pPr>
      <w:r>
        <w:rPr>
          <w:iCs/>
        </w:rPr>
        <w:t>Capital maturity must follow evidence maturity.</w:t>
      </w:r>
    </w:p>
    <w:p w14:paraId="2ED82A25" w14:textId="77777777" w:rsidR="001149CC" w:rsidRPr="00B479AE" w:rsidRDefault="001149CC" w:rsidP="001149CC">
      <w:pPr>
        <w:rPr>
          <w:iCs/>
        </w:rPr>
      </w:pPr>
      <w:r>
        <w:rPr>
          <w:iCs/>
        </w:rPr>
        <w:t>This principle protects the system from financial overreach.</w:t>
      </w:r>
    </w:p>
    <w:p w14:paraId="35D5A110" w14:textId="77777777" w:rsidR="00417B3F" w:rsidRDefault="00417B3F" w:rsidP="001149CC">
      <w:pPr>
        <w:rPr>
          <w:b/>
          <w:iCs/>
        </w:rPr>
      </w:pPr>
    </w:p>
    <w:p w14:paraId="5F90B18F" w14:textId="77777777" w:rsidR="001149CC" w:rsidRPr="00B479AE" w:rsidRDefault="001149CC" w:rsidP="001149CC">
      <w:pPr>
        <w:rPr>
          <w:iCs/>
        </w:rPr>
      </w:pPr>
      <w:r>
        <w:rPr>
          <w:b/>
          <w:iCs/>
        </w:rPr>
        <w:lastRenderedPageBreak/>
        <w:t>Technological infrastructure risk</w:t>
      </w:r>
    </w:p>
    <w:p w14:paraId="4CF8B77B" w14:textId="77777777" w:rsidR="001149CC" w:rsidRPr="00B479AE" w:rsidRDefault="001149CC" w:rsidP="001149CC">
      <w:pPr>
        <w:rPr>
          <w:iCs/>
        </w:rPr>
      </w:pPr>
      <w:r>
        <w:rPr>
          <w:iCs/>
        </w:rPr>
        <w:t>Technological risk arises from software, infrastructure, protocols, APIs, data systems, digital identity, interoperability, and operational dependencies.</w:t>
      </w:r>
    </w:p>
    <w:p w14:paraId="7CA3BF2C" w14:textId="77777777" w:rsidR="001149CC" w:rsidRPr="00B479AE" w:rsidRDefault="001149CC" w:rsidP="001149CC">
      <w:pPr>
        <w:rPr>
          <w:iCs/>
        </w:rPr>
      </w:pPr>
      <w:r>
        <w:rPr>
          <w:iCs/>
        </w:rPr>
        <w:t>Agent-centric infrastructure, Holochain-compatible components, dashboards, bridges, sensor integrations, AI tools, and external APIs may all introduce dependencies.</w:t>
      </w:r>
    </w:p>
    <w:p w14:paraId="30EA04DB" w14:textId="77777777" w:rsidR="001149CC" w:rsidRPr="00B479AE" w:rsidRDefault="001149CC" w:rsidP="001149CC">
      <w:pPr>
        <w:rPr>
          <w:iCs/>
        </w:rPr>
      </w:pPr>
      <w:r>
        <w:rPr>
          <w:b/>
          <w:iCs/>
        </w:rPr>
        <w:t>Risks may include:</w:t>
      </w:r>
    </w:p>
    <w:p w14:paraId="1CC9016E" w14:textId="77777777" w:rsidR="001149CC" w:rsidRPr="00B479AE" w:rsidRDefault="001149CC" w:rsidP="001149CC">
      <w:pPr>
        <w:rPr>
          <w:iCs/>
        </w:rPr>
      </w:pPr>
      <w:r>
        <w:rPr>
          <w:iCs/>
        </w:rPr>
        <w:t>• software bugs;</w:t>
      </w:r>
    </w:p>
    <w:p w14:paraId="66489174" w14:textId="77777777" w:rsidR="001149CC" w:rsidRPr="00B479AE" w:rsidRDefault="001149CC" w:rsidP="001149CC">
      <w:pPr>
        <w:rPr>
          <w:iCs/>
        </w:rPr>
      </w:pPr>
      <w:r>
        <w:rPr>
          <w:iCs/>
        </w:rPr>
        <w:t>• downtime;</w:t>
      </w:r>
    </w:p>
    <w:p w14:paraId="09010DB3" w14:textId="77777777" w:rsidR="001149CC" w:rsidRPr="00B479AE" w:rsidRDefault="001149CC" w:rsidP="001149CC">
      <w:pPr>
        <w:rPr>
          <w:iCs/>
        </w:rPr>
      </w:pPr>
      <w:r>
        <w:rPr>
          <w:iCs/>
        </w:rPr>
        <w:t>• API changes;</w:t>
      </w:r>
    </w:p>
    <w:p w14:paraId="0877377D" w14:textId="77777777" w:rsidR="001149CC" w:rsidRPr="00B479AE" w:rsidRDefault="001149CC" w:rsidP="001149CC">
      <w:pPr>
        <w:rPr>
          <w:iCs/>
        </w:rPr>
      </w:pPr>
      <w:r>
        <w:rPr>
          <w:iCs/>
        </w:rPr>
        <w:t>• data loss;</w:t>
      </w:r>
    </w:p>
    <w:p w14:paraId="6098775F" w14:textId="77777777" w:rsidR="001149CC" w:rsidRPr="00B479AE" w:rsidRDefault="001149CC" w:rsidP="001149CC">
      <w:pPr>
        <w:rPr>
          <w:iCs/>
        </w:rPr>
      </w:pPr>
      <w:r>
        <w:rPr>
          <w:iCs/>
        </w:rPr>
        <w:t>• cybersecurity vulnerabilities;</w:t>
      </w:r>
    </w:p>
    <w:p w14:paraId="542863DB" w14:textId="77777777" w:rsidR="001149CC" w:rsidRPr="00B479AE" w:rsidRDefault="001149CC" w:rsidP="001149CC">
      <w:pPr>
        <w:rPr>
          <w:iCs/>
        </w:rPr>
      </w:pPr>
      <w:r>
        <w:rPr>
          <w:iCs/>
        </w:rPr>
        <w:t>• weak access control;</w:t>
      </w:r>
    </w:p>
    <w:p w14:paraId="2C8BBB6D" w14:textId="77777777" w:rsidR="001149CC" w:rsidRPr="00B479AE" w:rsidRDefault="001149CC" w:rsidP="001149CC">
      <w:pPr>
        <w:rPr>
          <w:iCs/>
        </w:rPr>
      </w:pPr>
      <w:r>
        <w:rPr>
          <w:iCs/>
        </w:rPr>
        <w:t>• poor interoperability;</w:t>
      </w:r>
    </w:p>
    <w:p w14:paraId="07A20989" w14:textId="77777777" w:rsidR="001149CC" w:rsidRPr="00B479AE" w:rsidRDefault="001149CC" w:rsidP="001149CC">
      <w:pPr>
        <w:rPr>
          <w:iCs/>
        </w:rPr>
      </w:pPr>
      <w:r>
        <w:rPr>
          <w:iCs/>
        </w:rPr>
        <w:t>• infrastructure obsolescence;</w:t>
      </w:r>
    </w:p>
    <w:p w14:paraId="6E548470" w14:textId="77777777" w:rsidR="001149CC" w:rsidRPr="00B479AE" w:rsidRDefault="001149CC" w:rsidP="001149CC">
      <w:pPr>
        <w:rPr>
          <w:iCs/>
        </w:rPr>
      </w:pPr>
      <w:r>
        <w:rPr>
          <w:iCs/>
        </w:rPr>
        <w:t>• immature tooling;</w:t>
      </w:r>
    </w:p>
    <w:p w14:paraId="3B69BB51" w14:textId="77777777" w:rsidR="001149CC" w:rsidRPr="00B479AE" w:rsidRDefault="001149CC" w:rsidP="001149CC">
      <w:pPr>
        <w:rPr>
          <w:iCs/>
        </w:rPr>
      </w:pPr>
      <w:r>
        <w:rPr>
          <w:iCs/>
        </w:rPr>
        <w:t>• dependency on specific providers;</w:t>
      </w:r>
    </w:p>
    <w:p w14:paraId="6243EB5D" w14:textId="77777777" w:rsidR="001149CC" w:rsidRPr="00B479AE" w:rsidRDefault="001149CC" w:rsidP="001149CC">
      <w:pPr>
        <w:rPr>
          <w:iCs/>
        </w:rPr>
      </w:pPr>
      <w:r>
        <w:rPr>
          <w:iCs/>
        </w:rPr>
        <w:t>• failure of bridge services;</w:t>
      </w:r>
    </w:p>
    <w:p w14:paraId="62A93FED" w14:textId="77777777" w:rsidR="001149CC" w:rsidRPr="00B479AE" w:rsidRDefault="001149CC" w:rsidP="001149CC">
      <w:pPr>
        <w:rPr>
          <w:iCs/>
        </w:rPr>
      </w:pPr>
      <w:r>
        <w:rPr>
          <w:iCs/>
        </w:rPr>
        <w:t>• lack of operational redundancy.</w:t>
      </w:r>
    </w:p>
    <w:p w14:paraId="12064B94" w14:textId="77777777" w:rsidR="001149CC" w:rsidRPr="00B479AE" w:rsidRDefault="001149CC" w:rsidP="001149CC">
      <w:pPr>
        <w:rPr>
          <w:iCs/>
        </w:rPr>
      </w:pPr>
      <w:r>
        <w:rPr>
          <w:b/>
          <w:iCs/>
        </w:rPr>
        <w:t>Prometheus mitigates technological risk through:</w:t>
      </w:r>
    </w:p>
    <w:p w14:paraId="168E367F" w14:textId="77777777" w:rsidR="001149CC" w:rsidRPr="00B479AE" w:rsidRDefault="001149CC" w:rsidP="001149CC">
      <w:pPr>
        <w:rPr>
          <w:iCs/>
        </w:rPr>
      </w:pPr>
      <w:r>
        <w:rPr>
          <w:iCs/>
        </w:rPr>
        <w:t>• modular architecture;</w:t>
      </w:r>
    </w:p>
    <w:p w14:paraId="68CD75C9" w14:textId="77777777" w:rsidR="001149CC" w:rsidRPr="00B479AE" w:rsidRDefault="001149CC" w:rsidP="001149CC">
      <w:pPr>
        <w:rPr>
          <w:iCs/>
        </w:rPr>
      </w:pPr>
      <w:r>
        <w:rPr>
          <w:iCs/>
        </w:rPr>
        <w:t>• replaceable components;</w:t>
      </w:r>
    </w:p>
    <w:p w14:paraId="2D2C7D15" w14:textId="77777777" w:rsidR="001149CC" w:rsidRPr="00B479AE" w:rsidRDefault="001149CC" w:rsidP="001149CC">
      <w:pPr>
        <w:rPr>
          <w:iCs/>
        </w:rPr>
      </w:pPr>
      <w:r>
        <w:rPr>
          <w:iCs/>
        </w:rPr>
        <w:t>• connector registry;</w:t>
      </w:r>
    </w:p>
    <w:p w14:paraId="1EC75909" w14:textId="77777777" w:rsidR="001149CC" w:rsidRPr="00B479AE" w:rsidRDefault="001149CC" w:rsidP="001149CC">
      <w:pPr>
        <w:rPr>
          <w:iCs/>
        </w:rPr>
      </w:pPr>
      <w:r>
        <w:rPr>
          <w:iCs/>
        </w:rPr>
        <w:t>• API health monitoring;</w:t>
      </w:r>
    </w:p>
    <w:p w14:paraId="60AF6FE8" w14:textId="77777777" w:rsidR="001149CC" w:rsidRPr="00B479AE" w:rsidRDefault="001149CC" w:rsidP="001149CC">
      <w:pPr>
        <w:rPr>
          <w:iCs/>
        </w:rPr>
      </w:pPr>
      <w:r>
        <w:rPr>
          <w:iCs/>
        </w:rPr>
        <w:lastRenderedPageBreak/>
        <w:t>• fallback pathways;</w:t>
      </w:r>
    </w:p>
    <w:p w14:paraId="4564F59E" w14:textId="77777777" w:rsidR="001149CC" w:rsidRPr="00B479AE" w:rsidRDefault="001149CC" w:rsidP="001149CC">
      <w:pPr>
        <w:rPr>
          <w:iCs/>
        </w:rPr>
      </w:pPr>
      <w:r>
        <w:rPr>
          <w:iCs/>
        </w:rPr>
        <w:t>• version control;</w:t>
      </w:r>
    </w:p>
    <w:p w14:paraId="4D2F7C2C" w14:textId="77777777" w:rsidR="001149CC" w:rsidRPr="00B479AE" w:rsidRDefault="001149CC" w:rsidP="001149CC">
      <w:pPr>
        <w:rPr>
          <w:iCs/>
        </w:rPr>
      </w:pPr>
      <w:r>
        <w:rPr>
          <w:iCs/>
        </w:rPr>
        <w:t>• source-chain integrity;</w:t>
      </w:r>
    </w:p>
    <w:p w14:paraId="31BB92A8" w14:textId="77777777" w:rsidR="001149CC" w:rsidRPr="00B479AE" w:rsidRDefault="001149CC" w:rsidP="001149CC">
      <w:pPr>
        <w:rPr>
          <w:iCs/>
        </w:rPr>
      </w:pPr>
      <w:r>
        <w:rPr>
          <w:iCs/>
        </w:rPr>
        <w:t>• access controls;</w:t>
      </w:r>
    </w:p>
    <w:p w14:paraId="03F5F560" w14:textId="77777777" w:rsidR="001149CC" w:rsidRPr="00B479AE" w:rsidRDefault="001149CC" w:rsidP="001149CC">
      <w:pPr>
        <w:rPr>
          <w:iCs/>
        </w:rPr>
      </w:pPr>
      <w:r>
        <w:rPr>
          <w:iCs/>
        </w:rPr>
        <w:t>• backups;</w:t>
      </w:r>
    </w:p>
    <w:p w14:paraId="0DD31C26" w14:textId="77777777" w:rsidR="001149CC" w:rsidRPr="00B479AE" w:rsidRDefault="001149CC" w:rsidP="001149CC">
      <w:pPr>
        <w:rPr>
          <w:iCs/>
        </w:rPr>
      </w:pPr>
      <w:r>
        <w:rPr>
          <w:iCs/>
        </w:rPr>
        <w:t>• security review;</w:t>
      </w:r>
    </w:p>
    <w:p w14:paraId="76EBA116" w14:textId="77777777" w:rsidR="001149CC" w:rsidRPr="00B479AE" w:rsidRDefault="001149CC" w:rsidP="001149CC">
      <w:pPr>
        <w:rPr>
          <w:iCs/>
        </w:rPr>
      </w:pPr>
      <w:r>
        <w:rPr>
          <w:iCs/>
        </w:rPr>
        <w:t>• phased deployment;</w:t>
      </w:r>
    </w:p>
    <w:p w14:paraId="488FCD8A" w14:textId="77777777" w:rsidR="001149CC" w:rsidRPr="00B479AE" w:rsidRDefault="001149CC" w:rsidP="001149CC">
      <w:pPr>
        <w:rPr>
          <w:iCs/>
        </w:rPr>
      </w:pPr>
      <w:r>
        <w:rPr>
          <w:iCs/>
        </w:rPr>
        <w:t>• technical audits;</w:t>
      </w:r>
    </w:p>
    <w:p w14:paraId="4FCD0D69" w14:textId="77777777" w:rsidR="001149CC" w:rsidRPr="00B479AE" w:rsidRDefault="001149CC" w:rsidP="001149CC">
      <w:pPr>
        <w:rPr>
          <w:iCs/>
        </w:rPr>
      </w:pPr>
      <w:r>
        <w:rPr>
          <w:iCs/>
        </w:rPr>
        <w:t>• operational runbooks;</w:t>
      </w:r>
    </w:p>
    <w:p w14:paraId="08884CAA" w14:textId="77777777" w:rsidR="001149CC" w:rsidRPr="00B479AE" w:rsidRDefault="001149CC" w:rsidP="001149CC">
      <w:pPr>
        <w:rPr>
          <w:iCs/>
        </w:rPr>
      </w:pPr>
      <w:r>
        <w:rPr>
          <w:iCs/>
        </w:rPr>
        <w:t>• incident response.</w:t>
      </w:r>
    </w:p>
    <w:p w14:paraId="6FF1CF3A" w14:textId="77777777" w:rsidR="001149CC" w:rsidRPr="00B479AE" w:rsidRDefault="001149CC" w:rsidP="001149CC">
      <w:pPr>
        <w:rPr>
          <w:iCs/>
        </w:rPr>
      </w:pPr>
      <w:r>
        <w:rPr>
          <w:iCs/>
        </w:rPr>
        <w:t>Technology should support regeneration, not dominate it.</w:t>
      </w:r>
    </w:p>
    <w:p w14:paraId="2AA7CA20" w14:textId="77777777" w:rsidR="001149CC" w:rsidRPr="00B479AE" w:rsidRDefault="001149CC" w:rsidP="001149CC">
      <w:pPr>
        <w:rPr>
          <w:iCs/>
        </w:rPr>
      </w:pPr>
      <w:r>
        <w:rPr>
          <w:iCs/>
        </w:rPr>
        <w:t>The system remains strongest when its digital layer is modular, reviewable, and replaceable without breaking the ontology.</w:t>
      </w:r>
    </w:p>
    <w:p w14:paraId="0201F064" w14:textId="77777777" w:rsidR="001149CC" w:rsidRPr="00B479AE" w:rsidRDefault="001149CC" w:rsidP="001149CC">
      <w:pPr>
        <w:rPr>
          <w:iCs/>
        </w:rPr>
      </w:pPr>
      <w:r>
        <w:rPr>
          <w:b/>
          <w:iCs/>
        </w:rPr>
        <w:t>AI and model risk</w:t>
      </w:r>
    </w:p>
    <w:p w14:paraId="1F6FD9BD" w14:textId="77777777" w:rsidR="001149CC" w:rsidRPr="00B479AE" w:rsidRDefault="001149CC" w:rsidP="001149CC">
      <w:pPr>
        <w:rPr>
          <w:iCs/>
        </w:rPr>
      </w:pPr>
      <w:r>
        <w:rPr>
          <w:iCs/>
        </w:rPr>
        <w:t>AI and model risk arises when automated systems generate outputs that are inaccurate, biased, overconfident, opaque, or improperly treated as authority.</w:t>
      </w:r>
    </w:p>
    <w:p w14:paraId="2100DDFD" w14:textId="77777777" w:rsidR="001149CC" w:rsidRPr="00B479AE" w:rsidRDefault="001149CC" w:rsidP="001149CC">
      <w:pPr>
        <w:rPr>
          <w:iCs/>
        </w:rPr>
      </w:pPr>
      <w:r>
        <w:rPr>
          <w:iCs/>
        </w:rPr>
        <w:t>Prometheus may use AI for anomaly detection, pattern recognition, ecological interpretation, decision support, reporting, scenario modeling, and operational recommendations.</w:t>
      </w:r>
    </w:p>
    <w:p w14:paraId="3950F17A" w14:textId="77777777" w:rsidR="001149CC" w:rsidRPr="00B479AE" w:rsidRDefault="001149CC" w:rsidP="001149CC">
      <w:pPr>
        <w:rPr>
          <w:iCs/>
        </w:rPr>
      </w:pPr>
      <w:r>
        <w:rPr>
          <w:iCs/>
        </w:rPr>
        <w:t>These functions can improve intelligence.</w:t>
      </w:r>
    </w:p>
    <w:p w14:paraId="714CA27E" w14:textId="77777777" w:rsidR="001149CC" w:rsidRPr="00B479AE" w:rsidRDefault="001149CC" w:rsidP="001149CC">
      <w:pPr>
        <w:rPr>
          <w:iCs/>
        </w:rPr>
      </w:pPr>
      <w:r>
        <w:rPr>
          <w:iCs/>
        </w:rPr>
        <w:t>They can also introduce risk.</w:t>
      </w:r>
    </w:p>
    <w:p w14:paraId="2402BF6D" w14:textId="77777777" w:rsidR="001149CC" w:rsidRPr="00B479AE" w:rsidRDefault="001149CC" w:rsidP="001149CC">
      <w:pPr>
        <w:rPr>
          <w:iCs/>
        </w:rPr>
      </w:pPr>
      <w:r>
        <w:rPr>
          <w:b/>
          <w:iCs/>
        </w:rPr>
        <w:t>AI risk may include:</w:t>
      </w:r>
    </w:p>
    <w:p w14:paraId="1876719F" w14:textId="77777777" w:rsidR="001149CC" w:rsidRPr="00B479AE" w:rsidRDefault="001149CC" w:rsidP="001149CC">
      <w:pPr>
        <w:rPr>
          <w:iCs/>
        </w:rPr>
      </w:pPr>
      <w:r>
        <w:rPr>
          <w:iCs/>
        </w:rPr>
        <w:t>• hallucinated conclusions;</w:t>
      </w:r>
    </w:p>
    <w:p w14:paraId="12F19D02" w14:textId="77777777" w:rsidR="001149CC" w:rsidRPr="00B479AE" w:rsidRDefault="001149CC" w:rsidP="001149CC">
      <w:pPr>
        <w:rPr>
          <w:iCs/>
        </w:rPr>
      </w:pPr>
      <w:r>
        <w:rPr>
          <w:iCs/>
        </w:rPr>
        <w:t>• weak causal inference;</w:t>
      </w:r>
    </w:p>
    <w:p w14:paraId="5A210AB3" w14:textId="77777777" w:rsidR="001149CC" w:rsidRPr="00B479AE" w:rsidRDefault="001149CC" w:rsidP="001149CC">
      <w:pPr>
        <w:rPr>
          <w:iCs/>
        </w:rPr>
      </w:pPr>
      <w:r>
        <w:rPr>
          <w:iCs/>
        </w:rPr>
        <w:lastRenderedPageBreak/>
        <w:t>• model drift;</w:t>
      </w:r>
    </w:p>
    <w:p w14:paraId="40A45EFA" w14:textId="77777777" w:rsidR="001149CC" w:rsidRPr="00B479AE" w:rsidRDefault="001149CC" w:rsidP="001149CC">
      <w:pPr>
        <w:rPr>
          <w:iCs/>
        </w:rPr>
      </w:pPr>
      <w:r>
        <w:rPr>
          <w:iCs/>
        </w:rPr>
        <w:t>• training-data bias;</w:t>
      </w:r>
    </w:p>
    <w:p w14:paraId="7CDC7083" w14:textId="77777777" w:rsidR="001149CC" w:rsidRPr="00B479AE" w:rsidRDefault="001149CC" w:rsidP="001149CC">
      <w:pPr>
        <w:rPr>
          <w:iCs/>
        </w:rPr>
      </w:pPr>
      <w:r>
        <w:rPr>
          <w:iCs/>
        </w:rPr>
        <w:t>• overfitting;</w:t>
      </w:r>
    </w:p>
    <w:p w14:paraId="2FD54DAC" w14:textId="77777777" w:rsidR="001149CC" w:rsidRPr="00B479AE" w:rsidRDefault="001149CC" w:rsidP="001149CC">
      <w:pPr>
        <w:rPr>
          <w:iCs/>
        </w:rPr>
      </w:pPr>
      <w:r>
        <w:rPr>
          <w:iCs/>
        </w:rPr>
        <w:t>• unexplainable outputs;</w:t>
      </w:r>
    </w:p>
    <w:p w14:paraId="25119188" w14:textId="77777777" w:rsidR="001149CC" w:rsidRPr="00B479AE" w:rsidRDefault="001149CC" w:rsidP="001149CC">
      <w:pPr>
        <w:rPr>
          <w:iCs/>
        </w:rPr>
      </w:pPr>
      <w:r>
        <w:rPr>
          <w:iCs/>
        </w:rPr>
        <w:t>• automation bias;</w:t>
      </w:r>
    </w:p>
    <w:p w14:paraId="2E08E447" w14:textId="77777777" w:rsidR="001149CC" w:rsidRPr="00B479AE" w:rsidRDefault="001149CC" w:rsidP="001149CC">
      <w:pPr>
        <w:rPr>
          <w:iCs/>
        </w:rPr>
      </w:pPr>
      <w:r>
        <w:rPr>
          <w:iCs/>
        </w:rPr>
        <w:t>• unauthorized execution;</w:t>
      </w:r>
    </w:p>
    <w:p w14:paraId="262A316A" w14:textId="77777777" w:rsidR="001149CC" w:rsidRPr="00B479AE" w:rsidRDefault="001149CC" w:rsidP="001149CC">
      <w:pPr>
        <w:rPr>
          <w:iCs/>
        </w:rPr>
      </w:pPr>
      <w:r>
        <w:rPr>
          <w:iCs/>
        </w:rPr>
        <w:t>• inadequate human review;</w:t>
      </w:r>
    </w:p>
    <w:p w14:paraId="3BB67D22" w14:textId="77777777" w:rsidR="001149CC" w:rsidRPr="00B479AE" w:rsidRDefault="001149CC" w:rsidP="001149CC">
      <w:pPr>
        <w:rPr>
          <w:iCs/>
        </w:rPr>
      </w:pPr>
      <w:r>
        <w:rPr>
          <w:iCs/>
        </w:rPr>
        <w:t>• confusion between recommendation and decision.</w:t>
      </w:r>
    </w:p>
    <w:p w14:paraId="62EB6215" w14:textId="77777777" w:rsidR="001149CC" w:rsidRPr="00B479AE" w:rsidRDefault="001149CC" w:rsidP="001149CC">
      <w:pPr>
        <w:rPr>
          <w:iCs/>
        </w:rPr>
      </w:pPr>
      <w:r>
        <w:rPr>
          <w:b/>
          <w:iCs/>
        </w:rPr>
        <w:t>Prometheus mitigates AI risk through:</w:t>
      </w:r>
    </w:p>
    <w:p w14:paraId="7B1EAC92" w14:textId="77777777" w:rsidR="001149CC" w:rsidRPr="00B479AE" w:rsidRDefault="001149CC" w:rsidP="001149CC">
      <w:pPr>
        <w:rPr>
          <w:iCs/>
        </w:rPr>
      </w:pPr>
      <w:r>
        <w:rPr>
          <w:iCs/>
        </w:rPr>
        <w:t>• model cards;</w:t>
      </w:r>
    </w:p>
    <w:p w14:paraId="62CF6149" w14:textId="77777777" w:rsidR="001149CC" w:rsidRPr="00B479AE" w:rsidRDefault="001149CC" w:rsidP="001149CC">
      <w:pPr>
        <w:rPr>
          <w:iCs/>
        </w:rPr>
      </w:pPr>
      <w:r>
        <w:rPr>
          <w:iCs/>
        </w:rPr>
        <w:t>• versioning;</w:t>
      </w:r>
    </w:p>
    <w:p w14:paraId="48D41E49" w14:textId="77777777" w:rsidR="001149CC" w:rsidRPr="00B479AE" w:rsidRDefault="001149CC" w:rsidP="001149CC">
      <w:pPr>
        <w:rPr>
          <w:iCs/>
        </w:rPr>
      </w:pPr>
      <w:r>
        <w:rPr>
          <w:iCs/>
        </w:rPr>
        <w:t>• confidence scoring;</w:t>
      </w:r>
    </w:p>
    <w:p w14:paraId="0C9ABE86" w14:textId="77777777" w:rsidR="001149CC" w:rsidRPr="00B479AE" w:rsidRDefault="001149CC" w:rsidP="001149CC">
      <w:pPr>
        <w:rPr>
          <w:iCs/>
        </w:rPr>
      </w:pPr>
      <w:r>
        <w:rPr>
          <w:iCs/>
        </w:rPr>
        <w:t>• human review;</w:t>
      </w:r>
    </w:p>
    <w:p w14:paraId="278BD2A7" w14:textId="77777777" w:rsidR="001149CC" w:rsidRPr="00B479AE" w:rsidRDefault="001149CC" w:rsidP="001149CC">
      <w:pPr>
        <w:rPr>
          <w:iCs/>
        </w:rPr>
      </w:pPr>
      <w:r>
        <w:rPr>
          <w:iCs/>
        </w:rPr>
        <w:t>• governance approval;</w:t>
      </w:r>
    </w:p>
    <w:p w14:paraId="3A1D1E72" w14:textId="77777777" w:rsidR="001149CC" w:rsidRPr="00B479AE" w:rsidRDefault="001149CC" w:rsidP="001149CC">
      <w:pPr>
        <w:rPr>
          <w:iCs/>
        </w:rPr>
      </w:pPr>
      <w:r>
        <w:rPr>
          <w:iCs/>
        </w:rPr>
        <w:t>• drift detection;</w:t>
      </w:r>
    </w:p>
    <w:p w14:paraId="0A25C3B9" w14:textId="77777777" w:rsidR="001149CC" w:rsidRPr="00B479AE" w:rsidRDefault="001149CC" w:rsidP="001149CC">
      <w:pPr>
        <w:rPr>
          <w:iCs/>
        </w:rPr>
      </w:pPr>
      <w:r>
        <w:rPr>
          <w:iCs/>
        </w:rPr>
        <w:t>• validation datasets;</w:t>
      </w:r>
    </w:p>
    <w:p w14:paraId="65D24E8C" w14:textId="77777777" w:rsidR="001149CC" w:rsidRPr="00B479AE" w:rsidRDefault="001149CC" w:rsidP="001149CC">
      <w:pPr>
        <w:rPr>
          <w:iCs/>
        </w:rPr>
      </w:pPr>
      <w:r>
        <w:rPr>
          <w:iCs/>
        </w:rPr>
        <w:t>• sandbox testing;</w:t>
      </w:r>
    </w:p>
    <w:p w14:paraId="501C2F7E" w14:textId="77777777" w:rsidR="001149CC" w:rsidRPr="00B479AE" w:rsidRDefault="001149CC" w:rsidP="001149CC">
      <w:pPr>
        <w:rPr>
          <w:iCs/>
        </w:rPr>
      </w:pPr>
      <w:r>
        <w:rPr>
          <w:iCs/>
        </w:rPr>
        <w:t>• rollback procedures;</w:t>
      </w:r>
    </w:p>
    <w:p w14:paraId="6456DE6C" w14:textId="77777777" w:rsidR="001149CC" w:rsidRPr="00B479AE" w:rsidRDefault="001149CC" w:rsidP="001149CC">
      <w:pPr>
        <w:rPr>
          <w:iCs/>
        </w:rPr>
      </w:pPr>
      <w:r>
        <w:rPr>
          <w:iCs/>
        </w:rPr>
        <w:t>• clear distinction between generation and execution;</w:t>
      </w:r>
    </w:p>
    <w:p w14:paraId="739FB36B" w14:textId="77777777" w:rsidR="001149CC" w:rsidRPr="00B479AE" w:rsidRDefault="001149CC" w:rsidP="001149CC">
      <w:pPr>
        <w:rPr>
          <w:iCs/>
        </w:rPr>
      </w:pPr>
      <w:r>
        <w:rPr>
          <w:iCs/>
        </w:rPr>
        <w:t>• execution gates.</w:t>
      </w:r>
    </w:p>
    <w:p w14:paraId="50B2F613" w14:textId="77777777" w:rsidR="001149CC" w:rsidRPr="00B479AE" w:rsidRDefault="001149CC" w:rsidP="001149CC">
      <w:pPr>
        <w:rPr>
          <w:iCs/>
        </w:rPr>
      </w:pPr>
      <w:r>
        <w:rPr>
          <w:iCs/>
        </w:rPr>
        <w:t>AI may assist interpretation.</w:t>
      </w:r>
    </w:p>
    <w:p w14:paraId="7C970772" w14:textId="77777777" w:rsidR="001149CC" w:rsidRPr="00B479AE" w:rsidRDefault="001149CC" w:rsidP="001149CC">
      <w:pPr>
        <w:rPr>
          <w:iCs/>
        </w:rPr>
      </w:pPr>
      <w:r>
        <w:rPr>
          <w:iCs/>
        </w:rPr>
        <w:lastRenderedPageBreak/>
        <w:t>It does not independently authorize ecological claims, PRU value analysis, investor reporting, governance decisions, or financial execution.</w:t>
      </w:r>
    </w:p>
    <w:p w14:paraId="4905AABB" w14:textId="77777777" w:rsidR="001149CC" w:rsidRPr="00B479AE" w:rsidRDefault="001149CC" w:rsidP="001149CC">
      <w:pPr>
        <w:rPr>
          <w:iCs/>
        </w:rPr>
      </w:pPr>
      <w:r>
        <w:rPr>
          <w:iCs/>
        </w:rPr>
        <w:t>The system preserves the difference between intelligence and authority.</w:t>
      </w:r>
    </w:p>
    <w:p w14:paraId="7973ADC2" w14:textId="77777777" w:rsidR="001149CC" w:rsidRPr="00B479AE" w:rsidRDefault="001149CC" w:rsidP="001149CC">
      <w:pPr>
        <w:rPr>
          <w:iCs/>
        </w:rPr>
      </w:pPr>
      <w:r>
        <w:rPr>
          <w:b/>
          <w:iCs/>
        </w:rPr>
        <w:t>Land and stewardship risk</w:t>
      </w:r>
    </w:p>
    <w:p w14:paraId="65DDE5E8" w14:textId="77777777" w:rsidR="001149CC" w:rsidRPr="00B479AE" w:rsidRDefault="001149CC" w:rsidP="001149CC">
      <w:pPr>
        <w:rPr>
          <w:iCs/>
        </w:rPr>
      </w:pPr>
      <w:r>
        <w:rPr>
          <w:iCs/>
        </w:rPr>
        <w:t>Land and stewardship risk arises from the legal, social, and operational conditions under which land is accessed and managed.</w:t>
      </w:r>
    </w:p>
    <w:p w14:paraId="0CC9EDFF" w14:textId="77777777" w:rsidR="001149CC" w:rsidRPr="00B479AE" w:rsidRDefault="001149CC" w:rsidP="001149CC">
      <w:pPr>
        <w:rPr>
          <w:iCs/>
        </w:rPr>
      </w:pPr>
      <w:r>
        <w:rPr>
          <w:iCs/>
        </w:rPr>
        <w:t>Regenerative performance depends on long-term continuity.</w:t>
      </w:r>
    </w:p>
    <w:p w14:paraId="39BBF4A7" w14:textId="77777777" w:rsidR="001149CC" w:rsidRPr="00B479AE" w:rsidRDefault="001149CC" w:rsidP="001149CC">
      <w:pPr>
        <w:rPr>
          <w:iCs/>
        </w:rPr>
      </w:pPr>
      <w:r>
        <w:rPr>
          <w:iCs/>
        </w:rPr>
        <w:t>Short-term or unstable land access can weaken the investment case.</w:t>
      </w:r>
    </w:p>
    <w:p w14:paraId="7AA57A2A" w14:textId="77777777" w:rsidR="001149CC" w:rsidRPr="00B479AE" w:rsidRDefault="001149CC" w:rsidP="001149CC">
      <w:pPr>
        <w:rPr>
          <w:iCs/>
        </w:rPr>
      </w:pPr>
      <w:r>
        <w:rPr>
          <w:iCs/>
        </w:rPr>
        <w:t>Poor stewardship can weaken ecological outcomes.</w:t>
      </w:r>
    </w:p>
    <w:p w14:paraId="394C92BF" w14:textId="77777777" w:rsidR="001149CC" w:rsidRPr="00B479AE" w:rsidRDefault="001149CC" w:rsidP="001149CC">
      <w:pPr>
        <w:rPr>
          <w:iCs/>
        </w:rPr>
      </w:pPr>
      <w:r>
        <w:rPr>
          <w:iCs/>
        </w:rPr>
        <w:t>Speculative land dynamics can distort the mission.</w:t>
      </w:r>
    </w:p>
    <w:p w14:paraId="49A67C08" w14:textId="77777777" w:rsidR="001149CC" w:rsidRPr="00B479AE" w:rsidRDefault="001149CC" w:rsidP="001149CC">
      <w:pPr>
        <w:rPr>
          <w:iCs/>
        </w:rPr>
      </w:pPr>
      <w:r>
        <w:rPr>
          <w:b/>
          <w:iCs/>
        </w:rPr>
        <w:t>Risks may include:</w:t>
      </w:r>
    </w:p>
    <w:p w14:paraId="12F12629" w14:textId="77777777" w:rsidR="001149CC" w:rsidRPr="00B479AE" w:rsidRDefault="001149CC" w:rsidP="001149CC">
      <w:pPr>
        <w:rPr>
          <w:iCs/>
        </w:rPr>
      </w:pPr>
      <w:r>
        <w:rPr>
          <w:iCs/>
        </w:rPr>
        <w:t>• unclear land rights;</w:t>
      </w:r>
    </w:p>
    <w:p w14:paraId="4851B1E9" w14:textId="77777777" w:rsidR="001149CC" w:rsidRPr="00B479AE" w:rsidRDefault="001149CC" w:rsidP="001149CC">
      <w:pPr>
        <w:rPr>
          <w:iCs/>
        </w:rPr>
      </w:pPr>
      <w:r>
        <w:rPr>
          <w:iCs/>
        </w:rPr>
        <w:t>• short lease terms;</w:t>
      </w:r>
    </w:p>
    <w:p w14:paraId="01230846" w14:textId="77777777" w:rsidR="001149CC" w:rsidRPr="00B479AE" w:rsidRDefault="001149CC" w:rsidP="001149CC">
      <w:pPr>
        <w:rPr>
          <w:iCs/>
        </w:rPr>
      </w:pPr>
      <w:r>
        <w:rPr>
          <w:iCs/>
        </w:rPr>
        <w:t>• ownership disputes;</w:t>
      </w:r>
    </w:p>
    <w:p w14:paraId="380103A0" w14:textId="77777777" w:rsidR="001149CC" w:rsidRPr="00B479AE" w:rsidRDefault="001149CC" w:rsidP="001149CC">
      <w:pPr>
        <w:rPr>
          <w:iCs/>
        </w:rPr>
      </w:pPr>
      <w:r>
        <w:rPr>
          <w:iCs/>
        </w:rPr>
        <w:t>• land speculation;</w:t>
      </w:r>
    </w:p>
    <w:p w14:paraId="19F4F2AF" w14:textId="77777777" w:rsidR="001149CC" w:rsidRPr="00B479AE" w:rsidRDefault="001149CC" w:rsidP="001149CC">
      <w:pPr>
        <w:rPr>
          <w:iCs/>
        </w:rPr>
      </w:pPr>
      <w:r>
        <w:rPr>
          <w:iCs/>
        </w:rPr>
        <w:t>• poor stewardship continuity;</w:t>
      </w:r>
    </w:p>
    <w:p w14:paraId="650EF58B" w14:textId="77777777" w:rsidR="001149CC" w:rsidRPr="00B479AE" w:rsidRDefault="001149CC" w:rsidP="001149CC">
      <w:pPr>
        <w:rPr>
          <w:iCs/>
        </w:rPr>
      </w:pPr>
      <w:r>
        <w:rPr>
          <w:iCs/>
        </w:rPr>
        <w:t>• operator failure;</w:t>
      </w:r>
    </w:p>
    <w:p w14:paraId="09EECAC3" w14:textId="77777777" w:rsidR="001149CC" w:rsidRPr="00B479AE" w:rsidRDefault="001149CC" w:rsidP="001149CC">
      <w:pPr>
        <w:rPr>
          <w:iCs/>
        </w:rPr>
      </w:pPr>
      <w:r>
        <w:rPr>
          <w:iCs/>
        </w:rPr>
        <w:t>• misaligned incentives;</w:t>
      </w:r>
    </w:p>
    <w:p w14:paraId="28E55895" w14:textId="77777777" w:rsidR="001149CC" w:rsidRPr="00B479AE" w:rsidRDefault="001149CC" w:rsidP="001149CC">
      <w:pPr>
        <w:rPr>
          <w:iCs/>
        </w:rPr>
      </w:pPr>
      <w:r>
        <w:rPr>
          <w:iCs/>
        </w:rPr>
        <w:t>• weak maintenance;</w:t>
      </w:r>
    </w:p>
    <w:p w14:paraId="01841962" w14:textId="77777777" w:rsidR="001149CC" w:rsidRPr="00B479AE" w:rsidRDefault="001149CC" w:rsidP="001149CC">
      <w:pPr>
        <w:rPr>
          <w:iCs/>
        </w:rPr>
      </w:pPr>
      <w:r>
        <w:rPr>
          <w:iCs/>
        </w:rPr>
        <w:t>• land-use restrictions;</w:t>
      </w:r>
    </w:p>
    <w:p w14:paraId="43CE827E" w14:textId="77777777" w:rsidR="001149CC" w:rsidRPr="00B479AE" w:rsidRDefault="001149CC" w:rsidP="001149CC">
      <w:pPr>
        <w:rPr>
          <w:iCs/>
        </w:rPr>
      </w:pPr>
      <w:r>
        <w:rPr>
          <w:iCs/>
        </w:rPr>
        <w:t>• community conflict;</w:t>
      </w:r>
    </w:p>
    <w:p w14:paraId="6470F6F6" w14:textId="77777777" w:rsidR="001149CC" w:rsidRPr="00B479AE" w:rsidRDefault="001149CC" w:rsidP="001149CC">
      <w:pPr>
        <w:rPr>
          <w:iCs/>
        </w:rPr>
      </w:pPr>
      <w:r>
        <w:rPr>
          <w:iCs/>
        </w:rPr>
        <w:t>• transfer-of-control risk.</w:t>
      </w:r>
    </w:p>
    <w:p w14:paraId="5CBF22D7" w14:textId="77777777" w:rsidR="00417B3F" w:rsidRDefault="00417B3F" w:rsidP="001149CC">
      <w:pPr>
        <w:rPr>
          <w:b/>
          <w:iCs/>
        </w:rPr>
      </w:pPr>
    </w:p>
    <w:p w14:paraId="2BA88C64" w14:textId="77777777" w:rsidR="001149CC" w:rsidRPr="00B479AE" w:rsidRDefault="001149CC" w:rsidP="001149CC">
      <w:pPr>
        <w:rPr>
          <w:iCs/>
        </w:rPr>
      </w:pPr>
      <w:r>
        <w:rPr>
          <w:b/>
          <w:iCs/>
        </w:rPr>
        <w:lastRenderedPageBreak/>
        <w:t>Prometheus mitigates land and stewardship risk through:</w:t>
      </w:r>
    </w:p>
    <w:p w14:paraId="7C1E9C96" w14:textId="77777777" w:rsidR="001149CC" w:rsidRPr="00B479AE" w:rsidRDefault="001149CC" w:rsidP="001149CC">
      <w:pPr>
        <w:rPr>
          <w:iCs/>
        </w:rPr>
      </w:pPr>
      <w:r>
        <w:rPr>
          <w:iCs/>
        </w:rPr>
        <w:t>• documented land-access structures;</w:t>
      </w:r>
    </w:p>
    <w:p w14:paraId="3D6A128A" w14:textId="77777777" w:rsidR="001149CC" w:rsidRPr="00B479AE" w:rsidRDefault="001149CC" w:rsidP="001149CC">
      <w:pPr>
        <w:rPr>
          <w:iCs/>
        </w:rPr>
      </w:pPr>
      <w:r>
        <w:rPr>
          <w:iCs/>
        </w:rPr>
        <w:t>• long-term stewardship agreements;</w:t>
      </w:r>
    </w:p>
    <w:p w14:paraId="29560F47" w14:textId="77777777" w:rsidR="001149CC" w:rsidRPr="00B479AE" w:rsidRDefault="001149CC" w:rsidP="001149CC">
      <w:pPr>
        <w:rPr>
          <w:iCs/>
        </w:rPr>
      </w:pPr>
      <w:r>
        <w:rPr>
          <w:iCs/>
        </w:rPr>
        <w:t>• Community Land Trust logic where appropriate;</w:t>
      </w:r>
    </w:p>
    <w:p w14:paraId="6594D3C8" w14:textId="77777777" w:rsidR="001149CC" w:rsidRPr="00B479AE" w:rsidRDefault="001149CC" w:rsidP="001149CC">
      <w:pPr>
        <w:rPr>
          <w:iCs/>
        </w:rPr>
      </w:pPr>
      <w:r>
        <w:rPr>
          <w:iCs/>
        </w:rPr>
        <w:t>• use rights separated from speculative appreciation;</w:t>
      </w:r>
    </w:p>
    <w:p w14:paraId="198D9A51" w14:textId="77777777" w:rsidR="001149CC" w:rsidRPr="00B479AE" w:rsidRDefault="001149CC" w:rsidP="001149CC">
      <w:pPr>
        <w:rPr>
          <w:iCs/>
        </w:rPr>
      </w:pPr>
      <w:r>
        <w:rPr>
          <w:iCs/>
        </w:rPr>
        <w:t>• operator training;</w:t>
      </w:r>
    </w:p>
    <w:p w14:paraId="6865D629" w14:textId="77777777" w:rsidR="001149CC" w:rsidRPr="00B479AE" w:rsidRDefault="001149CC" w:rsidP="001149CC">
      <w:pPr>
        <w:rPr>
          <w:iCs/>
        </w:rPr>
      </w:pPr>
      <w:r>
        <w:rPr>
          <w:iCs/>
        </w:rPr>
        <w:t>• stewardship accountability;</w:t>
      </w:r>
    </w:p>
    <w:p w14:paraId="25D5E0B3" w14:textId="77777777" w:rsidR="001149CC" w:rsidRPr="00B479AE" w:rsidRDefault="001149CC" w:rsidP="001149CC">
      <w:pPr>
        <w:rPr>
          <w:iCs/>
        </w:rPr>
      </w:pPr>
      <w:r>
        <w:rPr>
          <w:iCs/>
        </w:rPr>
        <w:t>• governance review;</w:t>
      </w:r>
    </w:p>
    <w:p w14:paraId="191A0BE5" w14:textId="77777777" w:rsidR="001149CC" w:rsidRPr="00B479AE" w:rsidRDefault="001149CC" w:rsidP="001149CC">
      <w:pPr>
        <w:rPr>
          <w:iCs/>
        </w:rPr>
      </w:pPr>
      <w:r>
        <w:rPr>
          <w:iCs/>
        </w:rPr>
        <w:t>• maintenance obligations;</w:t>
      </w:r>
    </w:p>
    <w:p w14:paraId="17471401" w14:textId="77777777" w:rsidR="001149CC" w:rsidRPr="00B479AE" w:rsidRDefault="001149CC" w:rsidP="001149CC">
      <w:pPr>
        <w:rPr>
          <w:iCs/>
        </w:rPr>
      </w:pPr>
      <w:r>
        <w:rPr>
          <w:iCs/>
        </w:rPr>
        <w:t>• succession planning;</w:t>
      </w:r>
    </w:p>
    <w:p w14:paraId="1CD72C9A" w14:textId="77777777" w:rsidR="001149CC" w:rsidRPr="00B479AE" w:rsidRDefault="001149CC" w:rsidP="001149CC">
      <w:pPr>
        <w:rPr>
          <w:iCs/>
        </w:rPr>
      </w:pPr>
      <w:r>
        <w:rPr>
          <w:iCs/>
        </w:rPr>
        <w:t>• site-specific risk registers.</w:t>
      </w:r>
    </w:p>
    <w:p w14:paraId="05D6D94E" w14:textId="77777777" w:rsidR="001149CC" w:rsidRPr="00B479AE" w:rsidRDefault="001149CC" w:rsidP="001149CC">
      <w:pPr>
        <w:rPr>
          <w:iCs/>
        </w:rPr>
      </w:pPr>
      <w:r>
        <w:rPr>
          <w:iCs/>
        </w:rPr>
        <w:t>Land anchors regeneration.</w:t>
      </w:r>
    </w:p>
    <w:p w14:paraId="1E5B3225" w14:textId="77777777" w:rsidR="001149CC" w:rsidRPr="00B479AE" w:rsidRDefault="001149CC" w:rsidP="001149CC">
      <w:pPr>
        <w:rPr>
          <w:iCs/>
        </w:rPr>
      </w:pPr>
      <w:r>
        <w:rPr>
          <w:iCs/>
        </w:rPr>
        <w:t>Governance protects access.</w:t>
      </w:r>
    </w:p>
    <w:p w14:paraId="2B9F80BF" w14:textId="77777777" w:rsidR="001149CC" w:rsidRPr="00B479AE" w:rsidRDefault="001149CC" w:rsidP="001149CC">
      <w:pPr>
        <w:rPr>
          <w:iCs/>
        </w:rPr>
      </w:pPr>
      <w:r>
        <w:rPr>
          <w:iCs/>
        </w:rPr>
        <w:t>Stewardship activates value.</w:t>
      </w:r>
    </w:p>
    <w:p w14:paraId="211AE7EB" w14:textId="77777777" w:rsidR="001149CC" w:rsidRPr="00B479AE" w:rsidRDefault="001149CC" w:rsidP="001149CC">
      <w:pPr>
        <w:rPr>
          <w:iCs/>
        </w:rPr>
      </w:pPr>
      <w:r>
        <w:rPr>
          <w:iCs/>
        </w:rPr>
        <w:t>Capital scales infrastructure.</w:t>
      </w:r>
    </w:p>
    <w:p w14:paraId="203FF59E" w14:textId="77777777" w:rsidR="001149CC" w:rsidRPr="00B479AE" w:rsidRDefault="001149CC" w:rsidP="001149CC">
      <w:pPr>
        <w:rPr>
          <w:iCs/>
        </w:rPr>
      </w:pPr>
      <w:r>
        <w:rPr>
          <w:iCs/>
        </w:rPr>
        <w:t>This alignment must remain intact.</w:t>
      </w:r>
    </w:p>
    <w:p w14:paraId="50BE80AB" w14:textId="77777777" w:rsidR="001149CC" w:rsidRPr="00B479AE" w:rsidRDefault="001149CC" w:rsidP="001149CC">
      <w:pPr>
        <w:rPr>
          <w:iCs/>
        </w:rPr>
      </w:pPr>
      <w:r>
        <w:rPr>
          <w:b/>
          <w:iCs/>
        </w:rPr>
        <w:t>Adoption and market risk</w:t>
      </w:r>
    </w:p>
    <w:p w14:paraId="375B0AE5" w14:textId="77777777" w:rsidR="001149CC" w:rsidRPr="00B479AE" w:rsidRDefault="001149CC" w:rsidP="001149CC">
      <w:pPr>
        <w:rPr>
          <w:iCs/>
        </w:rPr>
      </w:pPr>
      <w:r>
        <w:rPr>
          <w:iCs/>
        </w:rPr>
        <w:t>Adoption risk arises when participants, communities, investors, institutions, or markets are slow to understand, trust, or adopt the Prometheus architecture.</w:t>
      </w:r>
    </w:p>
    <w:p w14:paraId="3ABDC6D0" w14:textId="77777777" w:rsidR="001149CC" w:rsidRPr="00B479AE" w:rsidRDefault="001149CC" w:rsidP="001149CC">
      <w:pPr>
        <w:rPr>
          <w:iCs/>
        </w:rPr>
      </w:pPr>
      <w:r>
        <w:rPr>
          <w:iCs/>
        </w:rPr>
        <w:t>Prometheus introduces a new category of infrastructure.</w:t>
      </w:r>
    </w:p>
    <w:p w14:paraId="1D80E851" w14:textId="77777777" w:rsidR="001149CC" w:rsidRPr="00B479AE" w:rsidRDefault="001149CC" w:rsidP="001149CC">
      <w:pPr>
        <w:rPr>
          <w:iCs/>
        </w:rPr>
      </w:pPr>
      <w:r>
        <w:rPr>
          <w:iCs/>
        </w:rPr>
        <w:t>New categories require education, proof, repetition, data, and institutional translation.</w:t>
      </w:r>
    </w:p>
    <w:p w14:paraId="755D1B3A" w14:textId="77777777" w:rsidR="001149CC" w:rsidRPr="00B479AE" w:rsidRDefault="001149CC" w:rsidP="001149CC">
      <w:pPr>
        <w:rPr>
          <w:iCs/>
        </w:rPr>
      </w:pPr>
      <w:r>
        <w:rPr>
          <w:b/>
          <w:iCs/>
        </w:rPr>
        <w:t>Adoption risk may include:</w:t>
      </w:r>
    </w:p>
    <w:p w14:paraId="0FEA7BEE" w14:textId="77777777" w:rsidR="001149CC" w:rsidRPr="00B479AE" w:rsidRDefault="001149CC" w:rsidP="001149CC">
      <w:pPr>
        <w:rPr>
          <w:iCs/>
        </w:rPr>
      </w:pPr>
      <w:r>
        <w:rPr>
          <w:iCs/>
        </w:rPr>
        <w:lastRenderedPageBreak/>
        <w:t>• complexity barrier;</w:t>
      </w:r>
    </w:p>
    <w:p w14:paraId="31A116AE" w14:textId="77777777" w:rsidR="001149CC" w:rsidRPr="00B479AE" w:rsidRDefault="001149CC" w:rsidP="001149CC">
      <w:pPr>
        <w:rPr>
          <w:iCs/>
        </w:rPr>
      </w:pPr>
      <w:r>
        <w:rPr>
          <w:iCs/>
        </w:rPr>
        <w:t>• lack of investor familiarity;</w:t>
      </w:r>
    </w:p>
    <w:p w14:paraId="0BEFD40D" w14:textId="77777777" w:rsidR="001149CC" w:rsidRPr="00B479AE" w:rsidRDefault="001149CC" w:rsidP="001149CC">
      <w:pPr>
        <w:rPr>
          <w:iCs/>
        </w:rPr>
      </w:pPr>
      <w:r>
        <w:rPr>
          <w:iCs/>
        </w:rPr>
        <w:t>• slow onboarding of stewards;</w:t>
      </w:r>
    </w:p>
    <w:p w14:paraId="0AA6AB1A" w14:textId="77777777" w:rsidR="001149CC" w:rsidRPr="00B479AE" w:rsidRDefault="001149CC" w:rsidP="001149CC">
      <w:pPr>
        <w:rPr>
          <w:iCs/>
        </w:rPr>
      </w:pPr>
      <w:r>
        <w:rPr>
          <w:iCs/>
        </w:rPr>
        <w:t>• weak public understanding;</w:t>
      </w:r>
    </w:p>
    <w:p w14:paraId="36FEB6A6" w14:textId="77777777" w:rsidR="001149CC" w:rsidRPr="00B479AE" w:rsidRDefault="001149CC" w:rsidP="001149CC">
      <w:pPr>
        <w:rPr>
          <w:iCs/>
        </w:rPr>
      </w:pPr>
      <w:r>
        <w:rPr>
          <w:iCs/>
        </w:rPr>
        <w:t>• limited institutional appetite;</w:t>
      </w:r>
    </w:p>
    <w:p w14:paraId="64B1CC9A" w14:textId="77777777" w:rsidR="001149CC" w:rsidRPr="00B479AE" w:rsidRDefault="001149CC" w:rsidP="001149CC">
      <w:pPr>
        <w:rPr>
          <w:iCs/>
        </w:rPr>
      </w:pPr>
      <w:r>
        <w:rPr>
          <w:iCs/>
        </w:rPr>
        <w:t>• unclear market demand;</w:t>
      </w:r>
    </w:p>
    <w:p w14:paraId="14032908" w14:textId="77777777" w:rsidR="001149CC" w:rsidRPr="00B479AE" w:rsidRDefault="001149CC" w:rsidP="001149CC">
      <w:pPr>
        <w:rPr>
          <w:iCs/>
        </w:rPr>
      </w:pPr>
      <w:r>
        <w:rPr>
          <w:iCs/>
        </w:rPr>
        <w:t>• resistance from incumbent systems;</w:t>
      </w:r>
    </w:p>
    <w:p w14:paraId="5849DFC3" w14:textId="77777777" w:rsidR="001149CC" w:rsidRPr="00B479AE" w:rsidRDefault="001149CC" w:rsidP="001149CC">
      <w:pPr>
        <w:rPr>
          <w:iCs/>
        </w:rPr>
      </w:pPr>
      <w:r>
        <w:rPr>
          <w:iCs/>
        </w:rPr>
        <w:t>• lack of standardized comparables;</w:t>
      </w:r>
    </w:p>
    <w:p w14:paraId="251A1D19" w14:textId="77777777" w:rsidR="001149CC" w:rsidRPr="00B479AE" w:rsidRDefault="001149CC" w:rsidP="001149CC">
      <w:pPr>
        <w:rPr>
          <w:iCs/>
        </w:rPr>
      </w:pPr>
      <w:r>
        <w:rPr>
          <w:iCs/>
        </w:rPr>
        <w:t>• insufficient early proof;</w:t>
      </w:r>
    </w:p>
    <w:p w14:paraId="75DB1914" w14:textId="77777777" w:rsidR="001149CC" w:rsidRPr="00B479AE" w:rsidRDefault="001149CC" w:rsidP="001149CC">
      <w:pPr>
        <w:rPr>
          <w:iCs/>
        </w:rPr>
      </w:pPr>
      <w:r>
        <w:rPr>
          <w:iCs/>
        </w:rPr>
        <w:t>• geographic or cultural mismatch.</w:t>
      </w:r>
    </w:p>
    <w:p w14:paraId="715DFBAA" w14:textId="77777777" w:rsidR="001149CC" w:rsidRPr="00B479AE" w:rsidRDefault="001149CC" w:rsidP="001149CC">
      <w:pPr>
        <w:rPr>
          <w:iCs/>
        </w:rPr>
      </w:pPr>
      <w:r>
        <w:rPr>
          <w:b/>
          <w:iCs/>
        </w:rPr>
        <w:t>Prometheus mitigates adoption risk through:</w:t>
      </w:r>
    </w:p>
    <w:p w14:paraId="3D8C9C13" w14:textId="77777777" w:rsidR="001149CC" w:rsidRPr="00B479AE" w:rsidRDefault="001149CC" w:rsidP="001149CC">
      <w:pPr>
        <w:rPr>
          <w:iCs/>
        </w:rPr>
      </w:pPr>
      <w:r>
        <w:rPr>
          <w:iCs/>
        </w:rPr>
        <w:t>• pilot-first deployment;</w:t>
      </w:r>
    </w:p>
    <w:p w14:paraId="564C4D5B" w14:textId="77777777" w:rsidR="001149CC" w:rsidRPr="00B479AE" w:rsidRDefault="001149CC" w:rsidP="001149CC">
      <w:pPr>
        <w:rPr>
          <w:iCs/>
        </w:rPr>
      </w:pPr>
      <w:r>
        <w:rPr>
          <w:iCs/>
        </w:rPr>
        <w:t>• clear public language;</w:t>
      </w:r>
    </w:p>
    <w:p w14:paraId="48408EB3" w14:textId="77777777" w:rsidR="001149CC" w:rsidRPr="00B479AE" w:rsidRDefault="001149CC" w:rsidP="001149CC">
      <w:pPr>
        <w:rPr>
          <w:iCs/>
        </w:rPr>
      </w:pPr>
      <w:r>
        <w:rPr>
          <w:iCs/>
        </w:rPr>
        <w:t>• institutional data rooms;</w:t>
      </w:r>
    </w:p>
    <w:p w14:paraId="6FAF3F6B" w14:textId="77777777" w:rsidR="001149CC" w:rsidRPr="00B479AE" w:rsidRDefault="001149CC" w:rsidP="001149CC">
      <w:pPr>
        <w:rPr>
          <w:iCs/>
        </w:rPr>
      </w:pPr>
      <w:r>
        <w:rPr>
          <w:iCs/>
        </w:rPr>
        <w:t>• transparent methodology;</w:t>
      </w:r>
    </w:p>
    <w:p w14:paraId="3120D645" w14:textId="77777777" w:rsidR="001149CC" w:rsidRPr="00B479AE" w:rsidRDefault="001149CC" w:rsidP="001149CC">
      <w:pPr>
        <w:rPr>
          <w:iCs/>
        </w:rPr>
      </w:pPr>
      <w:r>
        <w:rPr>
          <w:iCs/>
        </w:rPr>
        <w:t>• educational programs;</w:t>
      </w:r>
    </w:p>
    <w:p w14:paraId="53C8EC35" w14:textId="77777777" w:rsidR="001149CC" w:rsidRPr="00B479AE" w:rsidRDefault="001149CC" w:rsidP="001149CC">
      <w:pPr>
        <w:rPr>
          <w:iCs/>
        </w:rPr>
      </w:pPr>
      <w:r>
        <w:rPr>
          <w:iCs/>
        </w:rPr>
        <w:t>• partner ecosystems;</w:t>
      </w:r>
    </w:p>
    <w:p w14:paraId="5E1A909B" w14:textId="77777777" w:rsidR="001149CC" w:rsidRPr="00B479AE" w:rsidRDefault="001149CC" w:rsidP="001149CC">
      <w:pPr>
        <w:rPr>
          <w:iCs/>
        </w:rPr>
      </w:pPr>
      <w:r>
        <w:rPr>
          <w:iCs/>
        </w:rPr>
        <w:t>• local demonstrations;</w:t>
      </w:r>
    </w:p>
    <w:p w14:paraId="3C2A84F7" w14:textId="77777777" w:rsidR="001149CC" w:rsidRPr="00B479AE" w:rsidRDefault="001149CC" w:rsidP="001149CC">
      <w:pPr>
        <w:rPr>
          <w:iCs/>
        </w:rPr>
      </w:pPr>
      <w:r>
        <w:rPr>
          <w:iCs/>
        </w:rPr>
        <w:t>• progressive evidence publication;</w:t>
      </w:r>
    </w:p>
    <w:p w14:paraId="463BDED5" w14:textId="77777777" w:rsidR="001149CC" w:rsidRPr="00B479AE" w:rsidRDefault="001149CC" w:rsidP="001149CC">
      <w:pPr>
        <w:rPr>
          <w:iCs/>
        </w:rPr>
      </w:pPr>
      <w:r>
        <w:rPr>
          <w:iCs/>
        </w:rPr>
        <w:t>• simplified dashboards;</w:t>
      </w:r>
    </w:p>
    <w:p w14:paraId="01E068D3" w14:textId="77777777" w:rsidR="001149CC" w:rsidRPr="00B479AE" w:rsidRDefault="001149CC" w:rsidP="001149CC">
      <w:pPr>
        <w:rPr>
          <w:iCs/>
        </w:rPr>
      </w:pPr>
      <w:r>
        <w:rPr>
          <w:iCs/>
        </w:rPr>
        <w:t>• staged investor materials;</w:t>
      </w:r>
    </w:p>
    <w:p w14:paraId="19221928" w14:textId="77777777" w:rsidR="001149CC" w:rsidRPr="00B479AE" w:rsidRDefault="001149CC" w:rsidP="001149CC">
      <w:pPr>
        <w:rPr>
          <w:iCs/>
        </w:rPr>
      </w:pPr>
      <w:r>
        <w:rPr>
          <w:iCs/>
        </w:rPr>
        <w:t>• stakeholder-specific entry points.</w:t>
      </w:r>
    </w:p>
    <w:p w14:paraId="4C2BD758" w14:textId="77777777" w:rsidR="001149CC" w:rsidRPr="00B479AE" w:rsidRDefault="001149CC" w:rsidP="001149CC">
      <w:pPr>
        <w:rPr>
          <w:iCs/>
        </w:rPr>
      </w:pPr>
      <w:r>
        <w:rPr>
          <w:iCs/>
        </w:rPr>
        <w:lastRenderedPageBreak/>
        <w:t>Adoption follows clarity.</w:t>
      </w:r>
    </w:p>
    <w:p w14:paraId="48F12435" w14:textId="77777777" w:rsidR="001149CC" w:rsidRPr="00B479AE" w:rsidRDefault="001149CC" w:rsidP="001149CC">
      <w:pPr>
        <w:rPr>
          <w:iCs/>
        </w:rPr>
      </w:pPr>
      <w:r>
        <w:rPr>
          <w:iCs/>
        </w:rPr>
        <w:t>Clarity follows evidence.</w:t>
      </w:r>
    </w:p>
    <w:p w14:paraId="6606EBE7" w14:textId="77777777" w:rsidR="001149CC" w:rsidRPr="00B479AE" w:rsidRDefault="001149CC" w:rsidP="001149CC">
      <w:pPr>
        <w:rPr>
          <w:iCs/>
        </w:rPr>
      </w:pPr>
      <w:r>
        <w:rPr>
          <w:iCs/>
        </w:rPr>
        <w:t>Evidence follows disciplined deployment.</w:t>
      </w:r>
    </w:p>
    <w:p w14:paraId="3294F747" w14:textId="77777777" w:rsidR="001149CC" w:rsidRPr="00B479AE" w:rsidRDefault="001149CC" w:rsidP="001149CC">
      <w:pPr>
        <w:rPr>
          <w:iCs/>
        </w:rPr>
      </w:pPr>
      <w:r>
        <w:rPr>
          <w:b/>
          <w:iCs/>
        </w:rPr>
        <w:t>Reputational and greenwashing risk</w:t>
      </w:r>
    </w:p>
    <w:p w14:paraId="17DF2A06" w14:textId="77777777" w:rsidR="001149CC" w:rsidRPr="00B479AE" w:rsidRDefault="001149CC" w:rsidP="001149CC">
      <w:pPr>
        <w:rPr>
          <w:iCs/>
        </w:rPr>
      </w:pPr>
      <w:r>
        <w:rPr>
          <w:iCs/>
        </w:rPr>
        <w:t>Reputational risk arises when the system makes claims that exceed evidence, legal structure, operational maturity, or actual ecological performance.</w:t>
      </w:r>
    </w:p>
    <w:p w14:paraId="675BE9BD" w14:textId="77777777" w:rsidR="001149CC" w:rsidRPr="00B479AE" w:rsidRDefault="001149CC" w:rsidP="001149CC">
      <w:pPr>
        <w:rPr>
          <w:iCs/>
        </w:rPr>
      </w:pPr>
      <w:r>
        <w:rPr>
          <w:iCs/>
        </w:rPr>
        <w:t>Greenwashing risk is particularly important because Prometheus operates in a field where sustainability language is often inflated.</w:t>
      </w:r>
    </w:p>
    <w:p w14:paraId="4C22F564" w14:textId="77777777" w:rsidR="001149CC" w:rsidRPr="00B479AE" w:rsidRDefault="001149CC" w:rsidP="001149CC">
      <w:pPr>
        <w:rPr>
          <w:iCs/>
        </w:rPr>
      </w:pPr>
      <w:r>
        <w:rPr>
          <w:b/>
          <w:iCs/>
        </w:rPr>
        <w:t>Prometheus mitigates reputational and greenwashing risk through:</w:t>
      </w:r>
    </w:p>
    <w:p w14:paraId="742CCF39" w14:textId="77777777" w:rsidR="001149CC" w:rsidRPr="00B479AE" w:rsidRDefault="001149CC" w:rsidP="001149CC">
      <w:pPr>
        <w:rPr>
          <w:iCs/>
        </w:rPr>
      </w:pPr>
      <w:r>
        <w:rPr>
          <w:iCs/>
        </w:rPr>
        <w:t>• verification-first architecture;</w:t>
      </w:r>
    </w:p>
    <w:p w14:paraId="7616AC00" w14:textId="77777777" w:rsidR="001149CC" w:rsidRPr="00B479AE" w:rsidRDefault="001149CC" w:rsidP="001149CC">
      <w:pPr>
        <w:rPr>
          <w:iCs/>
        </w:rPr>
      </w:pPr>
      <w:r>
        <w:rPr>
          <w:iCs/>
        </w:rPr>
        <w:t>• evidence hierarchy;</w:t>
      </w:r>
    </w:p>
    <w:p w14:paraId="5ED16439" w14:textId="77777777" w:rsidR="001149CC" w:rsidRPr="00B479AE" w:rsidRDefault="001149CC" w:rsidP="001149CC">
      <w:pPr>
        <w:rPr>
          <w:iCs/>
        </w:rPr>
      </w:pPr>
      <w:r>
        <w:rPr>
          <w:iCs/>
        </w:rPr>
        <w:t>• confidence scoring;</w:t>
      </w:r>
    </w:p>
    <w:p w14:paraId="21FED206" w14:textId="77777777" w:rsidR="001149CC" w:rsidRPr="00B479AE" w:rsidRDefault="001149CC" w:rsidP="001149CC">
      <w:pPr>
        <w:rPr>
          <w:iCs/>
        </w:rPr>
      </w:pPr>
      <w:r>
        <w:rPr>
          <w:iCs/>
        </w:rPr>
        <w:t>• no-double-counting discipline;</w:t>
      </w:r>
    </w:p>
    <w:p w14:paraId="47CBF88F" w14:textId="77777777" w:rsidR="001149CC" w:rsidRPr="00B479AE" w:rsidRDefault="001149CC" w:rsidP="001149CC">
      <w:pPr>
        <w:rPr>
          <w:iCs/>
        </w:rPr>
      </w:pPr>
      <w:r>
        <w:rPr>
          <w:iCs/>
        </w:rPr>
        <w:t>• clear distinction between pilot, validated unit, RAP, and institutional product;</w:t>
      </w:r>
    </w:p>
    <w:p w14:paraId="770B719E" w14:textId="77777777" w:rsidR="001149CC" w:rsidRPr="00B479AE" w:rsidRDefault="001149CC" w:rsidP="001149CC">
      <w:pPr>
        <w:rPr>
          <w:iCs/>
        </w:rPr>
      </w:pPr>
      <w:r>
        <w:rPr>
          <w:iCs/>
        </w:rPr>
        <w:t>• legal boundary language;</w:t>
      </w:r>
    </w:p>
    <w:p w14:paraId="0D12BB47" w14:textId="77777777" w:rsidR="001149CC" w:rsidRPr="00B479AE" w:rsidRDefault="001149CC" w:rsidP="001149CC">
      <w:pPr>
        <w:rPr>
          <w:iCs/>
        </w:rPr>
      </w:pPr>
      <w:r>
        <w:rPr>
          <w:iCs/>
        </w:rPr>
        <w:t>• conservative public claims;</w:t>
      </w:r>
    </w:p>
    <w:p w14:paraId="22A75675" w14:textId="77777777" w:rsidR="001149CC" w:rsidRPr="00B479AE" w:rsidRDefault="001149CC" w:rsidP="001149CC">
      <w:pPr>
        <w:rPr>
          <w:iCs/>
        </w:rPr>
      </w:pPr>
      <w:r>
        <w:rPr>
          <w:iCs/>
        </w:rPr>
        <w:t>• external verification where appropriate;</w:t>
      </w:r>
    </w:p>
    <w:p w14:paraId="08AC7ACF" w14:textId="77777777" w:rsidR="001149CC" w:rsidRPr="00B479AE" w:rsidRDefault="001149CC" w:rsidP="001149CC">
      <w:pPr>
        <w:rPr>
          <w:iCs/>
        </w:rPr>
      </w:pPr>
      <w:r>
        <w:rPr>
          <w:iCs/>
        </w:rPr>
        <w:t>• transparent adverse-event reporting;</w:t>
      </w:r>
    </w:p>
    <w:p w14:paraId="5BF0026E" w14:textId="77777777" w:rsidR="001149CC" w:rsidRPr="00B479AE" w:rsidRDefault="001149CC" w:rsidP="001149CC">
      <w:pPr>
        <w:rPr>
          <w:iCs/>
        </w:rPr>
      </w:pPr>
      <w:r>
        <w:rPr>
          <w:iCs/>
        </w:rPr>
        <w:t>• methodology versioning;</w:t>
      </w:r>
    </w:p>
    <w:p w14:paraId="219A2EBF" w14:textId="77777777" w:rsidR="001149CC" w:rsidRPr="00B479AE" w:rsidRDefault="001149CC" w:rsidP="001149CC">
      <w:pPr>
        <w:rPr>
          <w:iCs/>
        </w:rPr>
      </w:pPr>
      <w:r>
        <w:rPr>
          <w:iCs/>
        </w:rPr>
        <w:t>• separation between aspiration and admissible value.</w:t>
      </w:r>
    </w:p>
    <w:p w14:paraId="330027BC" w14:textId="77777777" w:rsidR="001149CC" w:rsidRPr="00B479AE" w:rsidRDefault="001149CC" w:rsidP="001149CC">
      <w:pPr>
        <w:rPr>
          <w:iCs/>
        </w:rPr>
      </w:pPr>
      <w:r>
        <w:rPr>
          <w:iCs/>
        </w:rPr>
        <w:t>The credibility of Prometheus depends on its ability to speak truthfully about its stage of maturity.</w:t>
      </w:r>
    </w:p>
    <w:p w14:paraId="280122AD" w14:textId="77777777" w:rsidR="001149CC" w:rsidRPr="00B479AE" w:rsidRDefault="001149CC" w:rsidP="001149CC">
      <w:pPr>
        <w:rPr>
          <w:iCs/>
        </w:rPr>
      </w:pPr>
      <w:r>
        <w:rPr>
          <w:iCs/>
        </w:rPr>
        <w:t>A pilot is a pilot.</w:t>
      </w:r>
    </w:p>
    <w:p w14:paraId="4E9C1659" w14:textId="77777777" w:rsidR="001149CC" w:rsidRPr="00B479AE" w:rsidRDefault="001149CC" w:rsidP="001149CC">
      <w:pPr>
        <w:rPr>
          <w:iCs/>
        </w:rPr>
      </w:pPr>
      <w:r>
        <w:rPr>
          <w:iCs/>
        </w:rPr>
        <w:t>A verified indicator is a verified indicator.</w:t>
      </w:r>
    </w:p>
    <w:p w14:paraId="55122375" w14:textId="77777777" w:rsidR="001149CC" w:rsidRPr="00B479AE" w:rsidRDefault="001149CC" w:rsidP="001149CC">
      <w:pPr>
        <w:rPr>
          <w:iCs/>
        </w:rPr>
      </w:pPr>
      <w:r>
        <w:rPr>
          <w:iCs/>
        </w:rPr>
        <w:lastRenderedPageBreak/>
        <w:t>A PRU is a value-analysis interface.</w:t>
      </w:r>
    </w:p>
    <w:p w14:paraId="33E71227" w14:textId="77777777" w:rsidR="001149CC" w:rsidRPr="00B479AE" w:rsidRDefault="001149CC" w:rsidP="001149CC">
      <w:pPr>
        <w:rPr>
          <w:iCs/>
        </w:rPr>
      </w:pPr>
      <w:r>
        <w:rPr>
          <w:iCs/>
        </w:rPr>
        <w:t>A RAP is a portfolio structure.</w:t>
      </w:r>
    </w:p>
    <w:p w14:paraId="42B0230E" w14:textId="77777777" w:rsidR="001149CC" w:rsidRPr="00B479AE" w:rsidRDefault="001149CC" w:rsidP="001149CC">
      <w:pPr>
        <w:rPr>
          <w:iCs/>
        </w:rPr>
      </w:pPr>
      <w:r>
        <w:rPr>
          <w:iCs/>
        </w:rPr>
        <w:t>A token is a representation only when legally and functionally defined.</w:t>
      </w:r>
    </w:p>
    <w:p w14:paraId="7A3DB576" w14:textId="77777777" w:rsidR="001149CC" w:rsidRPr="00B479AE" w:rsidRDefault="001149CC" w:rsidP="001149CC">
      <w:pPr>
        <w:rPr>
          <w:iCs/>
        </w:rPr>
      </w:pPr>
      <w:r>
        <w:rPr>
          <w:iCs/>
        </w:rPr>
        <w:t>This semantic discipline is not cosmetic.</w:t>
      </w:r>
    </w:p>
    <w:p w14:paraId="2C6766DB" w14:textId="77777777" w:rsidR="001149CC" w:rsidRPr="00B479AE" w:rsidRDefault="001149CC" w:rsidP="001149CC">
      <w:pPr>
        <w:rPr>
          <w:iCs/>
        </w:rPr>
      </w:pPr>
      <w:r>
        <w:rPr>
          <w:iCs/>
        </w:rPr>
        <w:t>It is reputational infrastructure.</w:t>
      </w:r>
    </w:p>
    <w:p w14:paraId="15E1A41F" w14:textId="77777777" w:rsidR="001149CC" w:rsidRPr="00B479AE" w:rsidRDefault="001149CC" w:rsidP="001149CC">
      <w:pPr>
        <w:rPr>
          <w:iCs/>
        </w:rPr>
      </w:pPr>
      <w:r>
        <w:rPr>
          <w:b/>
          <w:iCs/>
        </w:rPr>
        <w:t>Anti-double-counting protocol</w:t>
      </w:r>
    </w:p>
    <w:p w14:paraId="0C61F475" w14:textId="77777777" w:rsidR="001149CC" w:rsidRPr="00B479AE" w:rsidRDefault="001149CC" w:rsidP="001149CC">
      <w:pPr>
        <w:rPr>
          <w:iCs/>
        </w:rPr>
      </w:pPr>
      <w:r>
        <w:rPr>
          <w:iCs/>
        </w:rPr>
        <w:t>Regenerative systems produce overlapping benefits.</w:t>
      </w:r>
    </w:p>
    <w:p w14:paraId="24EBF303" w14:textId="77777777" w:rsidR="001149CC" w:rsidRPr="00B479AE" w:rsidRDefault="001149CC" w:rsidP="001149CC">
      <w:pPr>
        <w:rPr>
          <w:iCs/>
        </w:rPr>
      </w:pPr>
      <w:r>
        <w:rPr>
          <w:iCs/>
        </w:rPr>
        <w:t>One intervention may improve soil, water, biodiversity, biomass, productivity, and resilience at the same time.</w:t>
      </w:r>
    </w:p>
    <w:p w14:paraId="0AD69103" w14:textId="77777777" w:rsidR="001149CC" w:rsidRPr="00B479AE" w:rsidRDefault="001149CC" w:rsidP="001149CC">
      <w:pPr>
        <w:rPr>
          <w:iCs/>
        </w:rPr>
      </w:pPr>
      <w:r>
        <w:rPr>
          <w:iCs/>
        </w:rPr>
        <w:t>This creates value richness.</w:t>
      </w:r>
    </w:p>
    <w:p w14:paraId="6485C82D" w14:textId="77777777" w:rsidR="001149CC" w:rsidRPr="00B479AE" w:rsidRDefault="001149CC" w:rsidP="001149CC">
      <w:pPr>
        <w:rPr>
          <w:iCs/>
        </w:rPr>
      </w:pPr>
      <w:r>
        <w:rPr>
          <w:iCs/>
        </w:rPr>
        <w:t>It also creates accounting risk.</w:t>
      </w:r>
    </w:p>
    <w:p w14:paraId="7B5D4700" w14:textId="77777777" w:rsidR="001149CC" w:rsidRPr="00B479AE" w:rsidRDefault="001149CC" w:rsidP="001149CC">
      <w:pPr>
        <w:rPr>
          <w:iCs/>
        </w:rPr>
      </w:pPr>
      <w:r>
        <w:rPr>
          <w:iCs/>
        </w:rPr>
        <w:t>Prometheus therefore requires anti-double-counting discipline.</w:t>
      </w:r>
    </w:p>
    <w:p w14:paraId="4479D757" w14:textId="77777777" w:rsidR="001149CC" w:rsidRPr="00B479AE" w:rsidRDefault="001149CC" w:rsidP="001149CC">
      <w:pPr>
        <w:rPr>
          <w:iCs/>
        </w:rPr>
      </w:pPr>
      <w:r>
        <w:rPr>
          <w:iCs/>
        </w:rPr>
        <w:t>Each value claim must remain linked to its originating process and evidence chain.</w:t>
      </w:r>
    </w:p>
    <w:p w14:paraId="114706B1" w14:textId="77777777" w:rsidR="001149CC" w:rsidRPr="00B479AE" w:rsidRDefault="001149CC" w:rsidP="001149CC">
      <w:pPr>
        <w:rPr>
          <w:iCs/>
        </w:rPr>
      </w:pPr>
      <w:r>
        <w:rPr>
          <w:iCs/>
        </w:rPr>
        <w:t>If one process supports multiple outcomes, those outcomes must be represented transparently.</w:t>
      </w:r>
    </w:p>
    <w:p w14:paraId="6CD85EDC" w14:textId="77777777" w:rsidR="001149CC" w:rsidRPr="00B479AE" w:rsidRDefault="001149CC" w:rsidP="001149CC">
      <w:pPr>
        <w:rPr>
          <w:iCs/>
        </w:rPr>
      </w:pPr>
      <w:r>
        <w:rPr>
          <w:iCs/>
        </w:rPr>
        <w:t>The same ecological improvement should not be sold, reported, pledged, tokenized, or capitalized multiple times in incompatible ways.</w:t>
      </w:r>
    </w:p>
    <w:p w14:paraId="43BBFE5B" w14:textId="77777777" w:rsidR="001149CC" w:rsidRPr="00B479AE" w:rsidRDefault="001149CC" w:rsidP="001149CC">
      <w:pPr>
        <w:rPr>
          <w:iCs/>
        </w:rPr>
      </w:pPr>
      <w:r>
        <w:rPr>
          <w:b/>
          <w:iCs/>
        </w:rPr>
        <w:t>A no-double-counting protocol should track:</w:t>
      </w:r>
    </w:p>
    <w:p w14:paraId="1E19BA35" w14:textId="77777777" w:rsidR="001149CC" w:rsidRPr="00B479AE" w:rsidRDefault="001149CC" w:rsidP="001149CC">
      <w:pPr>
        <w:rPr>
          <w:iCs/>
        </w:rPr>
      </w:pPr>
      <w:r>
        <w:rPr>
          <w:iCs/>
        </w:rPr>
        <w:t>• originating OHE or site;</w:t>
      </w:r>
    </w:p>
    <w:p w14:paraId="5C09523A" w14:textId="77777777" w:rsidR="001149CC" w:rsidRPr="00B479AE" w:rsidRDefault="001149CC" w:rsidP="001149CC">
      <w:pPr>
        <w:rPr>
          <w:iCs/>
        </w:rPr>
      </w:pPr>
      <w:r>
        <w:rPr>
          <w:iCs/>
        </w:rPr>
        <w:t>• baseline condition;</w:t>
      </w:r>
    </w:p>
    <w:p w14:paraId="6CA46624" w14:textId="77777777" w:rsidR="001149CC" w:rsidRPr="00B479AE" w:rsidRDefault="001149CC" w:rsidP="001149CC">
      <w:pPr>
        <w:rPr>
          <w:iCs/>
        </w:rPr>
      </w:pPr>
      <w:r>
        <w:rPr>
          <w:iCs/>
        </w:rPr>
        <w:t>• intervention record;</w:t>
      </w:r>
    </w:p>
    <w:p w14:paraId="79EF6291" w14:textId="77777777" w:rsidR="001149CC" w:rsidRPr="00B479AE" w:rsidRDefault="001149CC" w:rsidP="001149CC">
      <w:pPr>
        <w:rPr>
          <w:iCs/>
        </w:rPr>
      </w:pPr>
      <w:r>
        <w:rPr>
          <w:iCs/>
        </w:rPr>
        <w:t>• evidence source;</w:t>
      </w:r>
    </w:p>
    <w:p w14:paraId="6FA55FAA" w14:textId="77777777" w:rsidR="001149CC" w:rsidRPr="00B479AE" w:rsidRDefault="001149CC" w:rsidP="001149CC">
      <w:pPr>
        <w:rPr>
          <w:iCs/>
        </w:rPr>
      </w:pPr>
      <w:r>
        <w:rPr>
          <w:iCs/>
        </w:rPr>
        <w:t>• methodology used;</w:t>
      </w:r>
    </w:p>
    <w:p w14:paraId="3653FADD" w14:textId="77777777" w:rsidR="001149CC" w:rsidRPr="00B479AE" w:rsidRDefault="001149CC" w:rsidP="001149CC">
      <w:pPr>
        <w:rPr>
          <w:iCs/>
        </w:rPr>
      </w:pPr>
      <w:r>
        <w:rPr>
          <w:iCs/>
        </w:rPr>
        <w:t>• outcome category;</w:t>
      </w:r>
    </w:p>
    <w:p w14:paraId="4ECBBEBC" w14:textId="77777777" w:rsidR="001149CC" w:rsidRPr="00B479AE" w:rsidRDefault="001149CC" w:rsidP="001149CC">
      <w:pPr>
        <w:rPr>
          <w:iCs/>
        </w:rPr>
      </w:pPr>
      <w:r>
        <w:rPr>
          <w:iCs/>
        </w:rPr>
        <w:lastRenderedPageBreak/>
        <w:t>• claim owner;</w:t>
      </w:r>
    </w:p>
    <w:p w14:paraId="796112F4" w14:textId="77777777" w:rsidR="001149CC" w:rsidRPr="00B479AE" w:rsidRDefault="001149CC" w:rsidP="001149CC">
      <w:pPr>
        <w:rPr>
          <w:iCs/>
        </w:rPr>
      </w:pPr>
      <w:r>
        <w:rPr>
          <w:iCs/>
        </w:rPr>
        <w:t>• reporting use;</w:t>
      </w:r>
    </w:p>
    <w:p w14:paraId="1C21009F" w14:textId="77777777" w:rsidR="001149CC" w:rsidRPr="00B479AE" w:rsidRDefault="001149CC" w:rsidP="001149CC">
      <w:pPr>
        <w:rPr>
          <w:iCs/>
        </w:rPr>
      </w:pPr>
      <w:r>
        <w:rPr>
          <w:iCs/>
        </w:rPr>
        <w:t>• financial use;</w:t>
      </w:r>
    </w:p>
    <w:p w14:paraId="39218F7B" w14:textId="77777777" w:rsidR="001149CC" w:rsidRPr="00B479AE" w:rsidRDefault="001149CC" w:rsidP="001149CC">
      <w:pPr>
        <w:rPr>
          <w:iCs/>
        </w:rPr>
      </w:pPr>
      <w:r>
        <w:rPr>
          <w:iCs/>
        </w:rPr>
        <w:t>• tokenized representation, if any;</w:t>
      </w:r>
    </w:p>
    <w:p w14:paraId="578A329B" w14:textId="77777777" w:rsidR="001149CC" w:rsidRPr="00B479AE" w:rsidRDefault="001149CC" w:rsidP="001149CC">
      <w:pPr>
        <w:rPr>
          <w:iCs/>
        </w:rPr>
      </w:pPr>
      <w:r>
        <w:rPr>
          <w:iCs/>
        </w:rPr>
        <w:t>• retirement or allocation status;</w:t>
      </w:r>
    </w:p>
    <w:p w14:paraId="6BC444BD" w14:textId="77777777" w:rsidR="001149CC" w:rsidRPr="00B479AE" w:rsidRDefault="001149CC" w:rsidP="001149CC">
      <w:pPr>
        <w:rPr>
          <w:iCs/>
        </w:rPr>
      </w:pPr>
      <w:r>
        <w:rPr>
          <w:iCs/>
        </w:rPr>
        <w:t>• conflicts with other claims.</w:t>
      </w:r>
    </w:p>
    <w:p w14:paraId="638DFE18" w14:textId="77777777" w:rsidR="001149CC" w:rsidRPr="00B479AE" w:rsidRDefault="001149CC" w:rsidP="001149CC">
      <w:pPr>
        <w:rPr>
          <w:iCs/>
        </w:rPr>
      </w:pPr>
      <w:r>
        <w:rPr>
          <w:iCs/>
        </w:rPr>
        <w:t>This protects the asset, the investor, the community, and the integrity of the asset class.</w:t>
      </w:r>
    </w:p>
    <w:p w14:paraId="5959CD3D" w14:textId="77777777" w:rsidR="001149CC" w:rsidRPr="00B479AE" w:rsidRDefault="001149CC" w:rsidP="001149CC">
      <w:pPr>
        <w:rPr>
          <w:iCs/>
        </w:rPr>
      </w:pPr>
      <w:r>
        <w:rPr>
          <w:b/>
          <w:iCs/>
        </w:rPr>
        <w:t>Admissibility discipline</w:t>
      </w:r>
    </w:p>
    <w:p w14:paraId="652373ED" w14:textId="77777777" w:rsidR="001149CC" w:rsidRPr="00B479AE" w:rsidRDefault="001149CC" w:rsidP="001149CC">
      <w:pPr>
        <w:rPr>
          <w:iCs/>
        </w:rPr>
      </w:pPr>
      <w:r>
        <w:rPr>
          <w:iCs/>
        </w:rPr>
        <w:t>Admissibility is the threshold between evidence and value.</w:t>
      </w:r>
    </w:p>
    <w:p w14:paraId="1C2331FA" w14:textId="77777777" w:rsidR="001149CC" w:rsidRPr="00B479AE" w:rsidRDefault="001149CC" w:rsidP="001149CC">
      <w:pPr>
        <w:rPr>
          <w:iCs/>
        </w:rPr>
      </w:pPr>
      <w:r>
        <w:rPr>
          <w:iCs/>
        </w:rPr>
        <w:t>Not all evidence becomes value.</w:t>
      </w:r>
    </w:p>
    <w:p w14:paraId="0D41065C" w14:textId="77777777" w:rsidR="001149CC" w:rsidRPr="00B479AE" w:rsidRDefault="001149CC" w:rsidP="001149CC">
      <w:pPr>
        <w:rPr>
          <w:iCs/>
        </w:rPr>
      </w:pPr>
      <w:r>
        <w:rPr>
          <w:iCs/>
        </w:rPr>
        <w:t>Not all value becomes financial value.</w:t>
      </w:r>
    </w:p>
    <w:p w14:paraId="129DB64A" w14:textId="77777777" w:rsidR="001149CC" w:rsidRPr="00B479AE" w:rsidRDefault="001149CC" w:rsidP="001149CC">
      <w:pPr>
        <w:rPr>
          <w:iCs/>
        </w:rPr>
      </w:pPr>
      <w:r>
        <w:rPr>
          <w:iCs/>
        </w:rPr>
        <w:t>Not all financial value becomes a candidate for institutional structuring value.</w:t>
      </w:r>
    </w:p>
    <w:p w14:paraId="4766F792" w14:textId="77777777" w:rsidR="001149CC" w:rsidRPr="00B479AE" w:rsidRDefault="001149CC" w:rsidP="001149CC">
      <w:pPr>
        <w:rPr>
          <w:iCs/>
        </w:rPr>
      </w:pPr>
      <w:r>
        <w:rPr>
          <w:iCs/>
        </w:rPr>
        <w:t>Not all investable value becomes tokenizable value.</w:t>
      </w:r>
    </w:p>
    <w:p w14:paraId="543468D7" w14:textId="77777777" w:rsidR="001149CC" w:rsidRPr="00B479AE" w:rsidRDefault="001149CC" w:rsidP="001149CC">
      <w:pPr>
        <w:rPr>
          <w:iCs/>
        </w:rPr>
      </w:pPr>
      <w:r>
        <w:rPr>
          <w:iCs/>
        </w:rPr>
        <w:t>Prometheus therefore applies admissibility discipline.</w:t>
      </w:r>
    </w:p>
    <w:p w14:paraId="79A6E0E9" w14:textId="77777777" w:rsidR="001149CC" w:rsidRPr="00B479AE" w:rsidRDefault="001149CC" w:rsidP="001149CC">
      <w:pPr>
        <w:rPr>
          <w:iCs/>
        </w:rPr>
      </w:pPr>
      <w:r>
        <w:rPr>
          <w:b/>
          <w:iCs/>
        </w:rPr>
        <w:t>For a value component to enter PRU logic, it should satisfy:</w:t>
      </w:r>
    </w:p>
    <w:p w14:paraId="120F3E90" w14:textId="77777777" w:rsidR="001149CC" w:rsidRPr="00B479AE" w:rsidRDefault="001149CC" w:rsidP="001149CC">
      <w:pPr>
        <w:rPr>
          <w:iCs/>
        </w:rPr>
      </w:pPr>
      <w:r>
        <w:rPr>
          <w:iCs/>
        </w:rPr>
        <w:t>• observability;</w:t>
      </w:r>
    </w:p>
    <w:p w14:paraId="6DDFCDC9" w14:textId="77777777" w:rsidR="001149CC" w:rsidRPr="00B479AE" w:rsidRDefault="001149CC" w:rsidP="001149CC">
      <w:pPr>
        <w:rPr>
          <w:iCs/>
        </w:rPr>
      </w:pPr>
      <w:r>
        <w:rPr>
          <w:iCs/>
        </w:rPr>
        <w:t>• measurability;</w:t>
      </w:r>
    </w:p>
    <w:p w14:paraId="3DE6900E" w14:textId="77777777" w:rsidR="001149CC" w:rsidRPr="00B479AE" w:rsidRDefault="001149CC" w:rsidP="001149CC">
      <w:pPr>
        <w:rPr>
          <w:iCs/>
        </w:rPr>
      </w:pPr>
      <w:r>
        <w:rPr>
          <w:iCs/>
        </w:rPr>
        <w:t>• provenance;</w:t>
      </w:r>
    </w:p>
    <w:p w14:paraId="513142A0" w14:textId="77777777" w:rsidR="001149CC" w:rsidRPr="00B479AE" w:rsidRDefault="001149CC" w:rsidP="001149CC">
      <w:pPr>
        <w:rPr>
          <w:iCs/>
        </w:rPr>
      </w:pPr>
      <w:r>
        <w:rPr>
          <w:iCs/>
        </w:rPr>
        <w:t>• methodological alignment;</w:t>
      </w:r>
    </w:p>
    <w:p w14:paraId="69D5D049" w14:textId="77777777" w:rsidR="001149CC" w:rsidRPr="00B479AE" w:rsidRDefault="001149CC" w:rsidP="001149CC">
      <w:pPr>
        <w:rPr>
          <w:iCs/>
        </w:rPr>
      </w:pPr>
      <w:r>
        <w:rPr>
          <w:iCs/>
        </w:rPr>
        <w:t>• confidence threshold;</w:t>
      </w:r>
    </w:p>
    <w:p w14:paraId="4AA46A65" w14:textId="77777777" w:rsidR="001149CC" w:rsidRPr="00B479AE" w:rsidRDefault="001149CC" w:rsidP="001149CC">
      <w:pPr>
        <w:rPr>
          <w:iCs/>
        </w:rPr>
      </w:pPr>
      <w:r>
        <w:rPr>
          <w:iCs/>
        </w:rPr>
        <w:t>• relevance to performance;</w:t>
      </w:r>
    </w:p>
    <w:p w14:paraId="2092716C" w14:textId="77777777" w:rsidR="001149CC" w:rsidRPr="00B479AE" w:rsidRDefault="001149CC" w:rsidP="001149CC">
      <w:pPr>
        <w:rPr>
          <w:iCs/>
        </w:rPr>
      </w:pPr>
      <w:r>
        <w:rPr>
          <w:iCs/>
        </w:rPr>
        <w:t>• legal clarity;</w:t>
      </w:r>
    </w:p>
    <w:p w14:paraId="2D15EFB6" w14:textId="77777777" w:rsidR="001149CC" w:rsidRPr="00B479AE" w:rsidRDefault="001149CC" w:rsidP="001149CC">
      <w:pPr>
        <w:rPr>
          <w:iCs/>
        </w:rPr>
      </w:pPr>
      <w:r>
        <w:rPr>
          <w:iCs/>
        </w:rPr>
        <w:lastRenderedPageBreak/>
        <w:t>• no-double-counting review;</w:t>
      </w:r>
    </w:p>
    <w:p w14:paraId="3D99EACA" w14:textId="77777777" w:rsidR="001149CC" w:rsidRPr="00B479AE" w:rsidRDefault="001149CC" w:rsidP="001149CC">
      <w:pPr>
        <w:rPr>
          <w:iCs/>
        </w:rPr>
      </w:pPr>
      <w:r>
        <w:rPr>
          <w:iCs/>
        </w:rPr>
        <w:t>• reporting compatibility;</w:t>
      </w:r>
    </w:p>
    <w:p w14:paraId="54D120C5" w14:textId="77777777" w:rsidR="001149CC" w:rsidRPr="00B479AE" w:rsidRDefault="001149CC" w:rsidP="001149CC">
      <w:pPr>
        <w:rPr>
          <w:iCs/>
        </w:rPr>
      </w:pPr>
      <w:r>
        <w:rPr>
          <w:iCs/>
        </w:rPr>
        <w:t>• governance approval where required.</w:t>
      </w:r>
    </w:p>
    <w:p w14:paraId="75E31A27" w14:textId="77777777" w:rsidR="001149CC" w:rsidRPr="00B479AE" w:rsidRDefault="001149CC" w:rsidP="001149CC">
      <w:pPr>
        <w:rPr>
          <w:iCs/>
        </w:rPr>
      </w:pPr>
      <w:r>
        <w:rPr>
          <w:iCs/>
        </w:rPr>
        <w:t>This allows the system to recognize many forms of value while admitting only qualified value into financial architecture.</w:t>
      </w:r>
    </w:p>
    <w:p w14:paraId="246F3C49" w14:textId="77777777" w:rsidR="001149CC" w:rsidRPr="00B479AE" w:rsidRDefault="001149CC" w:rsidP="001149CC">
      <w:pPr>
        <w:rPr>
          <w:iCs/>
        </w:rPr>
      </w:pPr>
      <w:r>
        <w:rPr>
          <w:iCs/>
        </w:rPr>
        <w:t>Vision remains broad.</w:t>
      </w:r>
    </w:p>
    <w:p w14:paraId="5A688892" w14:textId="77777777" w:rsidR="001149CC" w:rsidRPr="00B479AE" w:rsidRDefault="001149CC" w:rsidP="001149CC">
      <w:pPr>
        <w:rPr>
          <w:iCs/>
        </w:rPr>
      </w:pPr>
      <w:r>
        <w:rPr>
          <w:iCs/>
        </w:rPr>
        <w:t>Underwriting remains disciplined.</w:t>
      </w:r>
    </w:p>
    <w:p w14:paraId="774C30E3" w14:textId="77777777" w:rsidR="001149CC" w:rsidRPr="00B479AE" w:rsidRDefault="001149CC" w:rsidP="001149CC">
      <w:pPr>
        <w:rPr>
          <w:iCs/>
        </w:rPr>
      </w:pPr>
      <w:r>
        <w:rPr>
          <w:b/>
          <w:iCs/>
        </w:rPr>
        <w:t>Investor-grade reporting</w:t>
      </w:r>
    </w:p>
    <w:p w14:paraId="40FC6B3A" w14:textId="77777777" w:rsidR="001149CC" w:rsidRPr="00B479AE" w:rsidRDefault="001149CC" w:rsidP="001149CC">
      <w:pPr>
        <w:rPr>
          <w:iCs/>
        </w:rPr>
      </w:pPr>
      <w:r>
        <w:rPr>
          <w:iCs/>
        </w:rPr>
        <w:t>Investor-grade reporting translates regenerative complexity into a form that capital allocators can review without reducing life to a simplistic metric.</w:t>
      </w:r>
    </w:p>
    <w:p w14:paraId="2EAA662A" w14:textId="77777777" w:rsidR="001149CC" w:rsidRPr="00B479AE" w:rsidRDefault="001149CC" w:rsidP="001149CC">
      <w:pPr>
        <w:rPr>
          <w:iCs/>
        </w:rPr>
      </w:pPr>
      <w:r>
        <w:rPr>
          <w:b/>
          <w:iCs/>
        </w:rPr>
        <w:t>A mature Prometheus report should include:</w:t>
      </w:r>
    </w:p>
    <w:p w14:paraId="5A1E27C8" w14:textId="77777777" w:rsidR="001149CC" w:rsidRPr="00B479AE" w:rsidRDefault="001149CC" w:rsidP="001149CC">
      <w:pPr>
        <w:rPr>
          <w:iCs/>
        </w:rPr>
      </w:pPr>
      <w:r>
        <w:rPr>
          <w:iCs/>
        </w:rPr>
        <w:t>• asset or site overview;</w:t>
      </w:r>
    </w:p>
    <w:p w14:paraId="51E90B48" w14:textId="77777777" w:rsidR="001149CC" w:rsidRPr="00B479AE" w:rsidRDefault="001149CC" w:rsidP="001149CC">
      <w:pPr>
        <w:rPr>
          <w:iCs/>
        </w:rPr>
      </w:pPr>
      <w:r>
        <w:rPr>
          <w:iCs/>
        </w:rPr>
        <w:t>• land-access structure;</w:t>
      </w:r>
    </w:p>
    <w:p w14:paraId="7462AB02" w14:textId="77777777" w:rsidR="001149CC" w:rsidRPr="00B479AE" w:rsidRDefault="001149CC" w:rsidP="001149CC">
      <w:pPr>
        <w:rPr>
          <w:iCs/>
        </w:rPr>
      </w:pPr>
      <w:r>
        <w:rPr>
          <w:iCs/>
        </w:rPr>
        <w:t>• baseline condition;</w:t>
      </w:r>
    </w:p>
    <w:p w14:paraId="08477479" w14:textId="77777777" w:rsidR="001149CC" w:rsidRPr="00B479AE" w:rsidRDefault="001149CC" w:rsidP="001149CC">
      <w:pPr>
        <w:rPr>
          <w:iCs/>
        </w:rPr>
      </w:pPr>
      <w:r>
        <w:rPr>
          <w:iCs/>
        </w:rPr>
        <w:t>• deployment stage;</w:t>
      </w:r>
    </w:p>
    <w:p w14:paraId="384C0C77" w14:textId="77777777" w:rsidR="001149CC" w:rsidRPr="00B479AE" w:rsidRDefault="001149CC" w:rsidP="001149CC">
      <w:pPr>
        <w:rPr>
          <w:iCs/>
        </w:rPr>
      </w:pPr>
      <w:r>
        <w:rPr>
          <w:iCs/>
        </w:rPr>
        <w:t>• OHE design;</w:t>
      </w:r>
    </w:p>
    <w:p w14:paraId="58870825" w14:textId="77777777" w:rsidR="001149CC" w:rsidRPr="00B479AE" w:rsidRDefault="001149CC" w:rsidP="001149CC">
      <w:pPr>
        <w:rPr>
          <w:iCs/>
        </w:rPr>
      </w:pPr>
      <w:r>
        <w:rPr>
          <w:iCs/>
        </w:rPr>
        <w:t>• MRV methodology;</w:t>
      </w:r>
    </w:p>
    <w:p w14:paraId="4F506841" w14:textId="77777777" w:rsidR="001149CC" w:rsidRPr="00B479AE" w:rsidRDefault="001149CC" w:rsidP="001149CC">
      <w:pPr>
        <w:rPr>
          <w:iCs/>
        </w:rPr>
      </w:pPr>
      <w:r>
        <w:rPr>
          <w:iCs/>
        </w:rPr>
        <w:t>• evidence sources;</w:t>
      </w:r>
    </w:p>
    <w:p w14:paraId="5ABC6645" w14:textId="77777777" w:rsidR="001149CC" w:rsidRPr="00B479AE" w:rsidRDefault="001149CC" w:rsidP="001149CC">
      <w:pPr>
        <w:rPr>
          <w:iCs/>
        </w:rPr>
      </w:pPr>
      <w:r>
        <w:rPr>
          <w:iCs/>
        </w:rPr>
        <w:t>• ecological delta;</w:t>
      </w:r>
    </w:p>
    <w:p w14:paraId="08AC4B0C" w14:textId="77777777" w:rsidR="001149CC" w:rsidRPr="00B479AE" w:rsidRDefault="001149CC" w:rsidP="001149CC">
      <w:pPr>
        <w:rPr>
          <w:iCs/>
        </w:rPr>
      </w:pPr>
      <w:r>
        <w:rPr>
          <w:iCs/>
        </w:rPr>
        <w:t>• PRU assessment;</w:t>
      </w:r>
    </w:p>
    <w:p w14:paraId="54C7C700" w14:textId="77777777" w:rsidR="001149CC" w:rsidRPr="00B479AE" w:rsidRDefault="001149CC" w:rsidP="001149CC">
      <w:pPr>
        <w:rPr>
          <w:iCs/>
        </w:rPr>
      </w:pPr>
      <w:r>
        <w:rPr>
          <w:iCs/>
        </w:rPr>
        <w:t>• PRU maturity classification;</w:t>
      </w:r>
    </w:p>
    <w:p w14:paraId="0F2A3B52" w14:textId="77777777" w:rsidR="001149CC" w:rsidRPr="00B479AE" w:rsidRDefault="001149CC" w:rsidP="001149CC">
      <w:pPr>
        <w:rPr>
          <w:iCs/>
        </w:rPr>
      </w:pPr>
      <w:r>
        <w:rPr>
          <w:iCs/>
        </w:rPr>
        <w:t>• confidence score;</w:t>
      </w:r>
    </w:p>
    <w:p w14:paraId="623276FA" w14:textId="77777777" w:rsidR="001149CC" w:rsidRPr="00B479AE" w:rsidRDefault="001149CC" w:rsidP="001149CC">
      <w:pPr>
        <w:rPr>
          <w:iCs/>
        </w:rPr>
      </w:pPr>
      <w:r>
        <w:rPr>
          <w:iCs/>
        </w:rPr>
        <w:t>• cash-flow performance;</w:t>
      </w:r>
    </w:p>
    <w:p w14:paraId="450B4BE2" w14:textId="77777777" w:rsidR="001149CC" w:rsidRPr="00B479AE" w:rsidRDefault="001149CC" w:rsidP="001149CC">
      <w:pPr>
        <w:rPr>
          <w:iCs/>
        </w:rPr>
      </w:pPr>
      <w:r>
        <w:rPr>
          <w:iCs/>
        </w:rPr>
        <w:lastRenderedPageBreak/>
        <w:t>• revenue composition;</w:t>
      </w:r>
    </w:p>
    <w:p w14:paraId="5D6AE8A1" w14:textId="77777777" w:rsidR="001149CC" w:rsidRPr="00B479AE" w:rsidRDefault="001149CC" w:rsidP="001149CC">
      <w:pPr>
        <w:rPr>
          <w:iCs/>
        </w:rPr>
      </w:pPr>
      <w:r>
        <w:rPr>
          <w:iCs/>
        </w:rPr>
        <w:t>• cost structure;</w:t>
      </w:r>
    </w:p>
    <w:p w14:paraId="696B45EC" w14:textId="77777777" w:rsidR="001149CC" w:rsidRPr="00B479AE" w:rsidRDefault="001149CC" w:rsidP="001149CC">
      <w:pPr>
        <w:rPr>
          <w:iCs/>
        </w:rPr>
      </w:pPr>
      <w:r>
        <w:rPr>
          <w:iCs/>
        </w:rPr>
        <w:t>• reserves;</w:t>
      </w:r>
    </w:p>
    <w:p w14:paraId="53665BFB" w14:textId="77777777" w:rsidR="001149CC" w:rsidRPr="00B479AE" w:rsidRDefault="001149CC" w:rsidP="001149CC">
      <w:pPr>
        <w:rPr>
          <w:iCs/>
        </w:rPr>
      </w:pPr>
      <w:r>
        <w:rPr>
          <w:iCs/>
        </w:rPr>
        <w:t>• risk register;</w:t>
      </w:r>
    </w:p>
    <w:p w14:paraId="18E37F95" w14:textId="77777777" w:rsidR="001149CC" w:rsidRPr="00B479AE" w:rsidRDefault="001149CC" w:rsidP="001149CC">
      <w:pPr>
        <w:rPr>
          <w:iCs/>
        </w:rPr>
      </w:pPr>
      <w:r>
        <w:rPr>
          <w:iCs/>
        </w:rPr>
        <w:t>• adverse events;</w:t>
      </w:r>
    </w:p>
    <w:p w14:paraId="6AA230F9" w14:textId="77777777" w:rsidR="001149CC" w:rsidRPr="00B479AE" w:rsidRDefault="001149CC" w:rsidP="001149CC">
      <w:pPr>
        <w:rPr>
          <w:iCs/>
        </w:rPr>
      </w:pPr>
      <w:r>
        <w:rPr>
          <w:iCs/>
        </w:rPr>
        <w:t>• governance status;</w:t>
      </w:r>
    </w:p>
    <w:p w14:paraId="6B3DA2FC" w14:textId="77777777" w:rsidR="001149CC" w:rsidRPr="00B479AE" w:rsidRDefault="001149CC" w:rsidP="001149CC">
      <w:pPr>
        <w:rPr>
          <w:iCs/>
        </w:rPr>
      </w:pPr>
      <w:r>
        <w:rPr>
          <w:iCs/>
        </w:rPr>
        <w:t>• legal-wrapper status;</w:t>
      </w:r>
    </w:p>
    <w:p w14:paraId="36A29848" w14:textId="77777777" w:rsidR="001149CC" w:rsidRPr="00B479AE" w:rsidRDefault="001149CC" w:rsidP="001149CC">
      <w:pPr>
        <w:rPr>
          <w:iCs/>
        </w:rPr>
      </w:pPr>
      <w:r>
        <w:rPr>
          <w:iCs/>
        </w:rPr>
        <w:t>• no-double-counting statement;</w:t>
      </w:r>
    </w:p>
    <w:p w14:paraId="16B8CA04" w14:textId="77777777" w:rsidR="001149CC" w:rsidRPr="00B479AE" w:rsidRDefault="001149CC" w:rsidP="001149CC">
      <w:pPr>
        <w:rPr>
          <w:iCs/>
        </w:rPr>
      </w:pPr>
      <w:r>
        <w:rPr>
          <w:iCs/>
        </w:rPr>
        <w:t>• methodology version;</w:t>
      </w:r>
    </w:p>
    <w:p w14:paraId="4A2AB659" w14:textId="77777777" w:rsidR="001149CC" w:rsidRPr="00B479AE" w:rsidRDefault="001149CC" w:rsidP="001149CC">
      <w:pPr>
        <w:rPr>
          <w:iCs/>
        </w:rPr>
      </w:pPr>
      <w:r>
        <w:rPr>
          <w:iCs/>
        </w:rPr>
        <w:t>• audit status;</w:t>
      </w:r>
    </w:p>
    <w:p w14:paraId="63A24554" w14:textId="77777777" w:rsidR="001149CC" w:rsidRPr="00B479AE" w:rsidRDefault="001149CC" w:rsidP="001149CC">
      <w:pPr>
        <w:rPr>
          <w:iCs/>
        </w:rPr>
      </w:pPr>
      <w:r>
        <w:rPr>
          <w:iCs/>
        </w:rPr>
        <w:t>• next reporting period.</w:t>
      </w:r>
    </w:p>
    <w:p w14:paraId="634A8EEA" w14:textId="77777777" w:rsidR="001149CC" w:rsidRPr="00B479AE" w:rsidRDefault="001149CC" w:rsidP="001149CC">
      <w:pPr>
        <w:rPr>
          <w:iCs/>
        </w:rPr>
      </w:pPr>
      <w:r>
        <w:rPr>
          <w:iCs/>
        </w:rPr>
        <w:t>This reporting structure allows the investor to see not only what the system claims, but how the claim was generated.</w:t>
      </w:r>
    </w:p>
    <w:p w14:paraId="3E599A53" w14:textId="77777777" w:rsidR="001149CC" w:rsidRPr="00B479AE" w:rsidRDefault="001149CC" w:rsidP="001149CC">
      <w:pPr>
        <w:rPr>
          <w:iCs/>
        </w:rPr>
      </w:pPr>
      <w:r>
        <w:rPr>
          <w:iCs/>
        </w:rPr>
        <w:t>It also allows the steward to demonstrate performance without surrendering the complexity of the living system.</w:t>
      </w:r>
    </w:p>
    <w:p w14:paraId="0E822A89" w14:textId="77777777" w:rsidR="001149CC" w:rsidRPr="00B479AE" w:rsidRDefault="001149CC" w:rsidP="001149CC">
      <w:pPr>
        <w:rPr>
          <w:iCs/>
        </w:rPr>
      </w:pPr>
      <w:r>
        <w:rPr>
          <w:b/>
          <w:iCs/>
        </w:rPr>
        <w:t>Compliance pathway</w:t>
      </w:r>
    </w:p>
    <w:p w14:paraId="32A68F14" w14:textId="77777777" w:rsidR="001149CC" w:rsidRPr="00B479AE" w:rsidRDefault="001149CC" w:rsidP="001149CC">
      <w:pPr>
        <w:rPr>
          <w:iCs/>
        </w:rPr>
      </w:pPr>
      <w:r>
        <w:rPr>
          <w:iCs/>
        </w:rPr>
        <w:t>Prometheus compliance must be progressive.</w:t>
      </w:r>
    </w:p>
    <w:p w14:paraId="3ACBCCC8" w14:textId="77777777" w:rsidR="001149CC" w:rsidRPr="00B479AE" w:rsidRDefault="001149CC" w:rsidP="001149CC">
      <w:pPr>
        <w:rPr>
          <w:iCs/>
        </w:rPr>
      </w:pPr>
      <w:r>
        <w:rPr>
          <w:iCs/>
        </w:rPr>
        <w:t>The compliance needs of a pilot are different from the compliance needs of a public tokenized instrument.</w:t>
      </w:r>
    </w:p>
    <w:p w14:paraId="377BD851" w14:textId="77777777" w:rsidR="001149CC" w:rsidRPr="00B479AE" w:rsidRDefault="001149CC" w:rsidP="001149CC">
      <w:pPr>
        <w:rPr>
          <w:iCs/>
        </w:rPr>
      </w:pPr>
      <w:r>
        <w:rPr>
          <w:b/>
          <w:iCs/>
        </w:rPr>
        <w:t>The system should therefore distinguish between:</w:t>
      </w:r>
    </w:p>
    <w:p w14:paraId="25267617" w14:textId="77777777" w:rsidR="001149CC" w:rsidRPr="00B479AE" w:rsidRDefault="001149CC" w:rsidP="001149CC">
      <w:pPr>
        <w:rPr>
          <w:iCs/>
        </w:rPr>
      </w:pPr>
      <w:r>
        <w:rPr>
          <w:iCs/>
        </w:rPr>
        <w:t>• research and conceptual development;</w:t>
      </w:r>
    </w:p>
    <w:p w14:paraId="4F8D21F4" w14:textId="77777777" w:rsidR="001149CC" w:rsidRPr="00B479AE" w:rsidRDefault="001149CC" w:rsidP="001149CC">
      <w:pPr>
        <w:rPr>
          <w:iCs/>
        </w:rPr>
      </w:pPr>
      <w:r>
        <w:rPr>
          <w:iCs/>
        </w:rPr>
        <w:t>• pilot deployment;</w:t>
      </w:r>
    </w:p>
    <w:p w14:paraId="745C600F" w14:textId="77777777" w:rsidR="001149CC" w:rsidRPr="00B479AE" w:rsidRDefault="001149CC" w:rsidP="001149CC">
      <w:pPr>
        <w:rPr>
          <w:iCs/>
        </w:rPr>
      </w:pPr>
      <w:r>
        <w:rPr>
          <w:iCs/>
        </w:rPr>
        <w:t>• private project financing;</w:t>
      </w:r>
    </w:p>
    <w:p w14:paraId="16DE1829" w14:textId="77777777" w:rsidR="001149CC" w:rsidRPr="00B479AE" w:rsidRDefault="001149CC" w:rsidP="001149CC">
      <w:pPr>
        <w:rPr>
          <w:iCs/>
        </w:rPr>
      </w:pPr>
      <w:r>
        <w:rPr>
          <w:iCs/>
        </w:rPr>
        <w:lastRenderedPageBreak/>
        <w:t>• SPV or fund structuring;</w:t>
      </w:r>
    </w:p>
    <w:p w14:paraId="6151A858" w14:textId="77777777" w:rsidR="001149CC" w:rsidRPr="00B479AE" w:rsidRDefault="001149CC" w:rsidP="001149CC">
      <w:pPr>
        <w:rPr>
          <w:iCs/>
        </w:rPr>
      </w:pPr>
      <w:r>
        <w:rPr>
          <w:iCs/>
        </w:rPr>
        <w:t>• institutional reporting;</w:t>
      </w:r>
    </w:p>
    <w:p w14:paraId="14B434CD" w14:textId="77777777" w:rsidR="001149CC" w:rsidRPr="00B479AE" w:rsidRDefault="001149CC" w:rsidP="001149CC">
      <w:pPr>
        <w:rPr>
          <w:iCs/>
        </w:rPr>
      </w:pPr>
      <w:r>
        <w:rPr>
          <w:iCs/>
        </w:rPr>
        <w:t>• regulated securities or notes;</w:t>
      </w:r>
    </w:p>
    <w:p w14:paraId="605A6779" w14:textId="77777777" w:rsidR="001149CC" w:rsidRPr="00B479AE" w:rsidRDefault="001149CC" w:rsidP="001149CC">
      <w:pPr>
        <w:rPr>
          <w:iCs/>
        </w:rPr>
      </w:pPr>
      <w:r>
        <w:rPr>
          <w:iCs/>
        </w:rPr>
        <w:t>• public tokenized representations;</w:t>
      </w:r>
    </w:p>
    <w:p w14:paraId="07408658" w14:textId="77777777" w:rsidR="001149CC" w:rsidRPr="00B479AE" w:rsidRDefault="001149CC" w:rsidP="001149CC">
      <w:pPr>
        <w:rPr>
          <w:iCs/>
        </w:rPr>
      </w:pPr>
      <w:r>
        <w:rPr>
          <w:iCs/>
        </w:rPr>
        <w:t>• cross-border market-facing products.</w:t>
      </w:r>
    </w:p>
    <w:p w14:paraId="516E9B56" w14:textId="77777777" w:rsidR="001149CC" w:rsidRPr="00B479AE" w:rsidRDefault="001149CC" w:rsidP="001149CC">
      <w:pPr>
        <w:rPr>
          <w:iCs/>
        </w:rPr>
      </w:pPr>
      <w:r>
        <w:rPr>
          <w:iCs/>
        </w:rPr>
        <w:t>Each stage requires its own legal, regulatory, tax, accounting, investor-disclosure, and operational review.</w:t>
      </w:r>
    </w:p>
    <w:p w14:paraId="1B4A0304" w14:textId="77777777" w:rsidR="001149CC" w:rsidRPr="00B479AE" w:rsidRDefault="001149CC" w:rsidP="001149CC">
      <w:pPr>
        <w:rPr>
          <w:iCs/>
        </w:rPr>
      </w:pPr>
      <w:r>
        <w:rPr>
          <w:iCs/>
        </w:rPr>
        <w:t>The compliance pathway should mature with the asset pathway.</w:t>
      </w:r>
    </w:p>
    <w:p w14:paraId="016282F4" w14:textId="77777777" w:rsidR="001149CC" w:rsidRPr="00B479AE" w:rsidRDefault="001149CC" w:rsidP="001149CC">
      <w:pPr>
        <w:rPr>
          <w:iCs/>
        </w:rPr>
      </w:pPr>
      <w:r>
        <w:rPr>
          <w:iCs/>
        </w:rPr>
        <w:t>This creates responsible scale.</w:t>
      </w:r>
    </w:p>
    <w:p w14:paraId="3B467D98" w14:textId="77777777" w:rsidR="001149CC" w:rsidRPr="00B479AE" w:rsidRDefault="001149CC" w:rsidP="001149CC">
      <w:pPr>
        <w:rPr>
          <w:iCs/>
        </w:rPr>
      </w:pPr>
      <w:r>
        <w:rPr>
          <w:b/>
          <w:iCs/>
        </w:rPr>
        <w:t>Institutional readiness conditions</w:t>
      </w:r>
    </w:p>
    <w:p w14:paraId="1A4CF77B" w14:textId="77777777" w:rsidR="001149CC" w:rsidRPr="00B479AE" w:rsidRDefault="001149CC" w:rsidP="001149CC">
      <w:pPr>
        <w:rPr>
          <w:iCs/>
        </w:rPr>
      </w:pPr>
      <w:r>
        <w:rPr>
          <w:iCs/>
        </w:rPr>
        <w:t>Prometheus becomes institutionally ready when several conditions converge.</w:t>
      </w:r>
    </w:p>
    <w:p w14:paraId="15BEDEA9" w14:textId="77777777" w:rsidR="001149CC" w:rsidRPr="00B479AE" w:rsidRDefault="001149CC" w:rsidP="001149CC">
      <w:pPr>
        <w:rPr>
          <w:iCs/>
        </w:rPr>
      </w:pPr>
      <w:r>
        <w:rPr>
          <w:b/>
          <w:iCs/>
        </w:rPr>
        <w:t>These include:</w:t>
      </w:r>
    </w:p>
    <w:p w14:paraId="5670BCFB" w14:textId="77777777" w:rsidR="001149CC" w:rsidRPr="00B479AE" w:rsidRDefault="001149CC" w:rsidP="001149CC">
      <w:pPr>
        <w:rPr>
          <w:iCs/>
        </w:rPr>
      </w:pPr>
      <w:r>
        <w:rPr>
          <w:iCs/>
        </w:rPr>
        <w:t>• operationally deployed regenerative units;</w:t>
      </w:r>
    </w:p>
    <w:p w14:paraId="3E0EBCE1" w14:textId="77777777" w:rsidR="001149CC" w:rsidRPr="00B479AE" w:rsidRDefault="001149CC" w:rsidP="001149CC">
      <w:pPr>
        <w:rPr>
          <w:iCs/>
        </w:rPr>
      </w:pPr>
      <w:r>
        <w:rPr>
          <w:iCs/>
        </w:rPr>
        <w:t>• documented baselines;</w:t>
      </w:r>
    </w:p>
    <w:p w14:paraId="5670D975" w14:textId="77777777" w:rsidR="001149CC" w:rsidRPr="00B479AE" w:rsidRDefault="001149CC" w:rsidP="001149CC">
      <w:pPr>
        <w:rPr>
          <w:iCs/>
        </w:rPr>
      </w:pPr>
      <w:r>
        <w:rPr>
          <w:iCs/>
        </w:rPr>
        <w:t>• active MRV;</w:t>
      </w:r>
    </w:p>
    <w:p w14:paraId="42532F8D" w14:textId="77777777" w:rsidR="001149CC" w:rsidRPr="00B479AE" w:rsidRDefault="001149CC" w:rsidP="001149CC">
      <w:pPr>
        <w:rPr>
          <w:iCs/>
        </w:rPr>
      </w:pPr>
      <w:r>
        <w:rPr>
          <w:iCs/>
        </w:rPr>
        <w:t>• evidence continuity;</w:t>
      </w:r>
    </w:p>
    <w:p w14:paraId="0C540A18" w14:textId="77777777" w:rsidR="001149CC" w:rsidRPr="00B479AE" w:rsidRDefault="001149CC" w:rsidP="001149CC">
      <w:pPr>
        <w:rPr>
          <w:iCs/>
        </w:rPr>
      </w:pPr>
      <w:r>
        <w:rPr>
          <w:iCs/>
        </w:rPr>
        <w:t>• confidence scoring;</w:t>
      </w:r>
    </w:p>
    <w:p w14:paraId="0F13F458" w14:textId="77777777" w:rsidR="001149CC" w:rsidRPr="00B479AE" w:rsidRDefault="001149CC" w:rsidP="001149CC">
      <w:pPr>
        <w:rPr>
          <w:iCs/>
        </w:rPr>
      </w:pPr>
      <w:r>
        <w:rPr>
          <w:iCs/>
        </w:rPr>
        <w:t>• methodology versioning;</w:t>
      </w:r>
    </w:p>
    <w:p w14:paraId="0B917B3C" w14:textId="77777777" w:rsidR="001149CC" w:rsidRPr="00B479AE" w:rsidRDefault="001149CC" w:rsidP="001149CC">
      <w:pPr>
        <w:rPr>
          <w:iCs/>
        </w:rPr>
      </w:pPr>
      <w:r>
        <w:rPr>
          <w:iCs/>
        </w:rPr>
        <w:t>• governance reliability;</w:t>
      </w:r>
    </w:p>
    <w:p w14:paraId="6731672A" w14:textId="77777777" w:rsidR="001149CC" w:rsidRPr="00B479AE" w:rsidRDefault="001149CC" w:rsidP="001149CC">
      <w:pPr>
        <w:rPr>
          <w:iCs/>
        </w:rPr>
      </w:pPr>
      <w:r>
        <w:rPr>
          <w:iCs/>
        </w:rPr>
        <w:t>• legal clarity;</w:t>
      </w:r>
    </w:p>
    <w:p w14:paraId="6D4FA333" w14:textId="77777777" w:rsidR="001149CC" w:rsidRPr="00B479AE" w:rsidRDefault="001149CC" w:rsidP="001149CC">
      <w:pPr>
        <w:rPr>
          <w:iCs/>
        </w:rPr>
      </w:pPr>
      <w:r>
        <w:rPr>
          <w:iCs/>
        </w:rPr>
        <w:t>• financial model discipline;</w:t>
      </w:r>
    </w:p>
    <w:p w14:paraId="2334DFC7" w14:textId="77777777" w:rsidR="001149CC" w:rsidRPr="00B479AE" w:rsidRDefault="001149CC" w:rsidP="001149CC">
      <w:pPr>
        <w:rPr>
          <w:iCs/>
        </w:rPr>
      </w:pPr>
      <w:r>
        <w:rPr>
          <w:iCs/>
        </w:rPr>
        <w:t>• risk register;</w:t>
      </w:r>
    </w:p>
    <w:p w14:paraId="3E799FB2" w14:textId="77777777" w:rsidR="001149CC" w:rsidRPr="00B479AE" w:rsidRDefault="001149CC" w:rsidP="001149CC">
      <w:pPr>
        <w:rPr>
          <w:iCs/>
        </w:rPr>
      </w:pPr>
      <w:r>
        <w:rPr>
          <w:iCs/>
        </w:rPr>
        <w:lastRenderedPageBreak/>
        <w:t>• data room availability;</w:t>
      </w:r>
    </w:p>
    <w:p w14:paraId="5AF057AA" w14:textId="77777777" w:rsidR="001149CC" w:rsidRPr="00B479AE" w:rsidRDefault="001149CC" w:rsidP="001149CC">
      <w:pPr>
        <w:rPr>
          <w:iCs/>
        </w:rPr>
      </w:pPr>
      <w:r>
        <w:rPr>
          <w:iCs/>
        </w:rPr>
        <w:t>• investor reporting;</w:t>
      </w:r>
    </w:p>
    <w:p w14:paraId="515FF318" w14:textId="77777777" w:rsidR="001149CC" w:rsidRPr="00B479AE" w:rsidRDefault="001149CC" w:rsidP="001149CC">
      <w:pPr>
        <w:rPr>
          <w:iCs/>
        </w:rPr>
      </w:pPr>
      <w:r>
        <w:rPr>
          <w:iCs/>
        </w:rPr>
        <w:t>• external review where required;</w:t>
      </w:r>
    </w:p>
    <w:p w14:paraId="68FDAD7E" w14:textId="77777777" w:rsidR="001149CC" w:rsidRPr="00B479AE" w:rsidRDefault="001149CC" w:rsidP="001149CC">
      <w:pPr>
        <w:rPr>
          <w:iCs/>
        </w:rPr>
      </w:pPr>
      <w:r>
        <w:rPr>
          <w:iCs/>
        </w:rPr>
        <w:t>• no-double-counting controls;</w:t>
      </w:r>
    </w:p>
    <w:p w14:paraId="66F5A971" w14:textId="77777777" w:rsidR="001149CC" w:rsidRPr="00B479AE" w:rsidRDefault="001149CC" w:rsidP="001149CC">
      <w:pPr>
        <w:rPr>
          <w:iCs/>
        </w:rPr>
      </w:pPr>
      <w:r>
        <w:rPr>
          <w:iCs/>
        </w:rPr>
        <w:t>• staged capital structure;</w:t>
      </w:r>
    </w:p>
    <w:p w14:paraId="797238C0" w14:textId="77777777" w:rsidR="001149CC" w:rsidRPr="00B479AE" w:rsidRDefault="001149CC" w:rsidP="001149CC">
      <w:pPr>
        <w:rPr>
          <w:iCs/>
        </w:rPr>
      </w:pPr>
      <w:r>
        <w:rPr>
          <w:iCs/>
        </w:rPr>
        <w:t>• transparent public communication.</w:t>
      </w:r>
    </w:p>
    <w:p w14:paraId="2DF822C0" w14:textId="77777777" w:rsidR="001149CC" w:rsidRPr="00B479AE" w:rsidRDefault="001149CC" w:rsidP="001149CC">
      <w:pPr>
        <w:rPr>
          <w:iCs/>
        </w:rPr>
      </w:pPr>
      <w:r>
        <w:rPr>
          <w:iCs/>
        </w:rPr>
        <w:t>Institutional readiness is not a branding claim.</w:t>
      </w:r>
    </w:p>
    <w:p w14:paraId="2359E31D" w14:textId="77777777" w:rsidR="001149CC" w:rsidRPr="00B479AE" w:rsidRDefault="001149CC" w:rsidP="001149CC">
      <w:pPr>
        <w:rPr>
          <w:iCs/>
        </w:rPr>
      </w:pPr>
      <w:r>
        <w:rPr>
          <w:iCs/>
        </w:rPr>
        <w:t>It is an evidence condition.</w:t>
      </w:r>
    </w:p>
    <w:p w14:paraId="4A6A8E53" w14:textId="77777777" w:rsidR="001149CC" w:rsidRPr="00B479AE" w:rsidRDefault="001149CC" w:rsidP="001149CC">
      <w:pPr>
        <w:rPr>
          <w:iCs/>
        </w:rPr>
      </w:pPr>
      <w:r>
        <w:rPr>
          <w:iCs/>
        </w:rPr>
        <w:t>A system becomes ready when its structure can be reviewed by people who do not need to believe the story in order to evaluate the asset.</w:t>
      </w:r>
    </w:p>
    <w:p w14:paraId="74E2E83B" w14:textId="77777777" w:rsidR="001149CC" w:rsidRPr="00B479AE" w:rsidRDefault="001149CC" w:rsidP="001149CC">
      <w:pPr>
        <w:rPr>
          <w:iCs/>
        </w:rPr>
      </w:pPr>
      <w:r>
        <w:rPr>
          <w:iCs/>
        </w:rPr>
        <w:t>This is the threshold Prometheus must reach.</w:t>
      </w:r>
    </w:p>
    <w:p w14:paraId="3FF416B8" w14:textId="77777777" w:rsidR="00954AEB" w:rsidRPr="00B479AE" w:rsidRDefault="00954AEB" w:rsidP="00954AEB">
      <w:pPr>
        <w:rPr>
          <w:iCs/>
        </w:rPr>
      </w:pPr>
      <w:r>
        <w:rPr>
          <w:b/>
          <w:iCs/>
        </w:rPr>
        <w:t>Minsky-Keen Dynamics and Regenerative Risk Control</w:t>
      </w:r>
    </w:p>
    <w:p w14:paraId="12187148" w14:textId="77777777" w:rsidR="00954AEB" w:rsidRPr="00B479AE" w:rsidRDefault="00954AEB" w:rsidP="00954AEB">
      <w:pPr>
        <w:rPr>
          <w:iCs/>
        </w:rPr>
      </w:pPr>
      <w:r>
        <w:rPr>
          <w:iCs/>
        </w:rPr>
        <w:t>Prometheus recognizes that financial instability is often endogenous to system design.</w:t>
      </w:r>
    </w:p>
    <w:p w14:paraId="4EBE81DD" w14:textId="77777777" w:rsidR="00954AEB" w:rsidRPr="00B479AE" w:rsidRDefault="00954AEB" w:rsidP="00954AEB">
      <w:pPr>
        <w:rPr>
          <w:iCs/>
        </w:rPr>
      </w:pPr>
      <w:r>
        <w:rPr>
          <w:iCs/>
        </w:rPr>
        <w:t>Hyman Minsky showed that financial systems can accumulate fragility when credit expansion progressively detaches from productive capacity.</w:t>
      </w:r>
    </w:p>
    <w:p w14:paraId="7D88E9A7" w14:textId="77777777" w:rsidR="00954AEB" w:rsidRPr="00B479AE" w:rsidRDefault="00954AEB" w:rsidP="00954AEB">
      <w:pPr>
        <w:rPr>
          <w:iCs/>
        </w:rPr>
      </w:pPr>
      <w:r>
        <w:rPr>
          <w:iCs/>
        </w:rPr>
        <w:t>Steve Keen extended this insight by modeling the relationship between debt dynamics, aggregate demand, and systemic instability.</w:t>
      </w:r>
    </w:p>
    <w:p w14:paraId="08789ADE" w14:textId="77777777" w:rsidR="00954AEB" w:rsidRPr="00B479AE" w:rsidRDefault="00954AEB" w:rsidP="00954AEB">
      <w:pPr>
        <w:rPr>
          <w:iCs/>
        </w:rPr>
      </w:pPr>
      <w:r>
        <w:rPr>
          <w:iCs/>
        </w:rPr>
        <w:t>Within Prometheus, this logic is extended into the ecological domain.</w:t>
      </w:r>
    </w:p>
    <w:p w14:paraId="15D9D90B" w14:textId="77777777" w:rsidR="00954AEB" w:rsidRPr="00B479AE" w:rsidRDefault="00954AEB" w:rsidP="00954AEB">
      <w:pPr>
        <w:rPr>
          <w:iCs/>
        </w:rPr>
      </w:pPr>
      <w:r>
        <w:rPr>
          <w:iCs/>
        </w:rPr>
        <w:t>When economic activity extracts from living systems faster than those systems regenerate, systemic fragility accumulates in biophysical form.</w:t>
      </w:r>
    </w:p>
    <w:p w14:paraId="61683CC8" w14:textId="77777777" w:rsidR="00954AEB" w:rsidRPr="00B479AE" w:rsidRDefault="00954AEB" w:rsidP="00954AEB">
      <w:pPr>
        <w:rPr>
          <w:iCs/>
        </w:rPr>
      </w:pPr>
      <w:r>
        <w:rPr>
          <w:iCs/>
        </w:rPr>
        <w:t>Soil depletion, hydrological instability, biodiversity loss, food-system fragility, insurance pressure, and chronic health burdens are not isolated externalities.</w:t>
      </w:r>
    </w:p>
    <w:p w14:paraId="76F0B0ED" w14:textId="77777777" w:rsidR="00954AEB" w:rsidRPr="00B479AE" w:rsidRDefault="00954AEB" w:rsidP="00954AEB">
      <w:pPr>
        <w:rPr>
          <w:iCs/>
        </w:rPr>
      </w:pPr>
      <w:r>
        <w:rPr>
          <w:iCs/>
        </w:rPr>
        <w:t>They are balance-sheet consequences of metabolic imbalance.</w:t>
      </w:r>
    </w:p>
    <w:p w14:paraId="0AC05FFF" w14:textId="77777777" w:rsidR="00954AEB" w:rsidRPr="00B479AE" w:rsidRDefault="00954AEB" w:rsidP="00954AEB">
      <w:pPr>
        <w:rPr>
          <w:iCs/>
        </w:rPr>
      </w:pPr>
      <w:r>
        <w:rPr>
          <w:iCs/>
        </w:rPr>
        <w:t>Prometheus therefore treats regenerative infrastructure as a risk-control architecture.</w:t>
      </w:r>
    </w:p>
    <w:p w14:paraId="112F82B2" w14:textId="77777777" w:rsidR="00954AEB" w:rsidRPr="00B479AE" w:rsidRDefault="00954AEB" w:rsidP="00954AEB">
      <w:pPr>
        <w:rPr>
          <w:iCs/>
        </w:rPr>
      </w:pPr>
      <w:r>
        <w:rPr>
          <w:iCs/>
        </w:rPr>
        <w:lastRenderedPageBreak/>
        <w:t>Its objective is not merely to finance ecological improvement.</w:t>
      </w:r>
    </w:p>
    <w:p w14:paraId="66B59DF6" w14:textId="77777777" w:rsidR="00954AEB" w:rsidRPr="00B479AE" w:rsidRDefault="00954AEB" w:rsidP="00954AEB">
      <w:pPr>
        <w:rPr>
          <w:iCs/>
        </w:rPr>
      </w:pPr>
      <w:r>
        <w:rPr>
          <w:iCs/>
        </w:rPr>
        <w:t>Its objective is to reduce the accumulation of systemic fragility by linking value formation to verified regenerative capacity.</w:t>
      </w:r>
    </w:p>
    <w:p w14:paraId="6079C227" w14:textId="77777777" w:rsidR="00954AEB" w:rsidRPr="00B479AE" w:rsidRDefault="00954AEB" w:rsidP="00954AEB">
      <w:pPr>
        <w:rPr>
          <w:iCs/>
        </w:rPr>
      </w:pPr>
      <w:r>
        <w:rPr>
          <w:iCs/>
        </w:rPr>
        <w:t>This does not mean that regeneration eliminates financial risk.</w:t>
      </w:r>
    </w:p>
    <w:p w14:paraId="3A1A3F90" w14:textId="77777777" w:rsidR="00954AEB" w:rsidRPr="00B479AE" w:rsidRDefault="00954AEB" w:rsidP="00954AEB">
      <w:pPr>
        <w:rPr>
          <w:iCs/>
        </w:rPr>
      </w:pPr>
      <w:r>
        <w:rPr>
          <w:iCs/>
        </w:rPr>
        <w:t>It means that financial risk is evaluated in relation to the health, resilience, and productive capacity of the living systems that support long-term value.</w:t>
      </w:r>
    </w:p>
    <w:p w14:paraId="1C0558A6" w14:textId="77777777" w:rsidR="00954AEB" w:rsidRPr="00B479AE" w:rsidRDefault="00954AEB" w:rsidP="00954AEB">
      <w:pPr>
        <w:rPr>
          <w:iCs/>
        </w:rPr>
      </w:pPr>
      <w:r>
        <w:rPr>
          <w:b/>
          <w:iCs/>
        </w:rPr>
        <w:t>In this sense, Prometheus shifts the underwriting question from:</w:t>
      </w:r>
    </w:p>
    <w:p w14:paraId="142689E9" w14:textId="77777777" w:rsidR="00954AEB" w:rsidRPr="00B479AE" w:rsidRDefault="00954AEB" w:rsidP="00954AEB">
      <w:pPr>
        <w:rPr>
          <w:iCs/>
        </w:rPr>
      </w:pPr>
      <w:r>
        <w:rPr>
          <w:iCs/>
        </w:rPr>
        <w:t>How much value can be extracted before risk appears?</w:t>
      </w:r>
    </w:p>
    <w:p w14:paraId="25856C90" w14:textId="77777777" w:rsidR="00954AEB" w:rsidRPr="00B479AE" w:rsidRDefault="00954AEB" w:rsidP="00954AEB">
      <w:pPr>
        <w:rPr>
          <w:iCs/>
        </w:rPr>
      </w:pPr>
      <w:r>
        <w:rPr>
          <w:iCs/>
        </w:rPr>
        <w:t>to:</w:t>
      </w:r>
    </w:p>
    <w:p w14:paraId="0AA29DA4" w14:textId="77777777" w:rsidR="00954AEB" w:rsidRPr="00B479AE" w:rsidRDefault="00954AEB" w:rsidP="00954AEB">
      <w:pPr>
        <w:rPr>
          <w:iCs/>
        </w:rPr>
      </w:pPr>
      <w:r>
        <w:rPr>
          <w:iCs/>
        </w:rPr>
        <w:t>How much regenerative capacity must be verified before value can be safely capitalized?</w:t>
      </w:r>
    </w:p>
    <w:p w14:paraId="1B866171" w14:textId="77777777" w:rsidR="00954AEB" w:rsidRPr="00B479AE" w:rsidRDefault="00954AEB" w:rsidP="00954AEB">
      <w:pPr>
        <w:rPr>
          <w:iCs/>
        </w:rPr>
      </w:pPr>
      <w:r>
        <w:rPr>
          <w:iCs/>
        </w:rPr>
        <w:t>This is the risk discipline beneath PRU, RAP, MRV, and capital formation.</w:t>
      </w:r>
    </w:p>
    <w:p w14:paraId="0D54DCC2" w14:textId="77777777" w:rsidR="00070DC0" w:rsidRPr="00B479AE" w:rsidRDefault="00070DC0" w:rsidP="00070DC0">
      <w:pPr>
        <w:rPr>
          <w:iCs/>
        </w:rPr>
      </w:pPr>
      <w:r>
        <w:rPr>
          <w:b/>
          <w:iCs/>
        </w:rPr>
        <w:t>Technical Note — Systemic Raveling and the Regenerative Brake</w:t>
      </w:r>
    </w:p>
    <w:p w14:paraId="0BA5B481" w14:textId="77777777" w:rsidR="00070DC0" w:rsidRPr="00B479AE" w:rsidRDefault="00070DC0" w:rsidP="00070DC0">
      <w:pPr>
        <w:rPr>
          <w:iCs/>
        </w:rPr>
      </w:pPr>
      <w:r>
        <w:rPr>
          <w:iCs/>
        </w:rPr>
        <w:t>Prometheus interprets risk not only as isolated failure, but as systemic raveling.</w:t>
      </w:r>
    </w:p>
    <w:p w14:paraId="6F0A6AEA" w14:textId="77777777" w:rsidR="00070DC0" w:rsidRPr="00B479AE" w:rsidRDefault="00070DC0" w:rsidP="00070DC0">
      <w:pPr>
        <w:rPr>
          <w:iCs/>
        </w:rPr>
      </w:pPr>
      <w:r>
        <w:rPr>
          <w:iCs/>
        </w:rPr>
        <w:t>Systemic raveling refers to the gradual weakening of the relationships that hold a complex system together.</w:t>
      </w:r>
    </w:p>
    <w:p w14:paraId="7DB479BB" w14:textId="77777777" w:rsidR="00070DC0" w:rsidRPr="00B479AE" w:rsidRDefault="00070DC0" w:rsidP="00070DC0">
      <w:pPr>
        <w:rPr>
          <w:iCs/>
        </w:rPr>
      </w:pPr>
      <w:r>
        <w:rPr>
          <w:iCs/>
        </w:rPr>
        <w:t>In financial systems, raveling may appear as excessive leverage, rising debt dependency, correlated exposure, declining productive capacity, liquidity stress, or the progressive separation between asset values and real underlying performance.</w:t>
      </w:r>
    </w:p>
    <w:p w14:paraId="0FAEFC57" w14:textId="77777777" w:rsidR="00070DC0" w:rsidRPr="00B479AE" w:rsidRDefault="00070DC0" w:rsidP="00070DC0">
      <w:pPr>
        <w:rPr>
          <w:iCs/>
        </w:rPr>
      </w:pPr>
      <w:r>
        <w:rPr>
          <w:iCs/>
        </w:rPr>
        <w:t>In ecological systems, raveling may appear as soil carbon depletion, hydrological instability, biodiversity fragmentation, loss of mycorrhizal function, increasing input dependency, declining resilience, or higher variance under stress.</w:t>
      </w:r>
    </w:p>
    <w:p w14:paraId="47133D64" w14:textId="77777777" w:rsidR="00070DC0" w:rsidRPr="00B479AE" w:rsidRDefault="00070DC0" w:rsidP="00070DC0">
      <w:pPr>
        <w:rPr>
          <w:iCs/>
        </w:rPr>
      </w:pPr>
      <w:r>
        <w:rPr>
          <w:iCs/>
        </w:rPr>
        <w:t>In governance systems, raveling may appear as declining trust, semantic drift, protocol capture, weak reviewability, poor participation quality, unmanaged conflict, or decisions that accelerate abstraction faster than verification.</w:t>
      </w:r>
    </w:p>
    <w:p w14:paraId="4827107A" w14:textId="77777777" w:rsidR="00070DC0" w:rsidRPr="00B479AE" w:rsidRDefault="00070DC0" w:rsidP="00070DC0">
      <w:pPr>
        <w:rPr>
          <w:iCs/>
        </w:rPr>
      </w:pPr>
      <w:r>
        <w:rPr>
          <w:iCs/>
        </w:rPr>
        <w:t>Prometheus treats raveling as an early-warning category.</w:t>
      </w:r>
    </w:p>
    <w:p w14:paraId="1DAFE86C" w14:textId="77777777" w:rsidR="00070DC0" w:rsidRPr="00B479AE" w:rsidRDefault="00070DC0" w:rsidP="00070DC0">
      <w:pPr>
        <w:rPr>
          <w:iCs/>
        </w:rPr>
      </w:pPr>
      <w:r>
        <w:rPr>
          <w:iCs/>
        </w:rPr>
        <w:lastRenderedPageBreak/>
        <w:t>The objective is not to wait for collapse and then attempt repair.</w:t>
      </w:r>
    </w:p>
    <w:p w14:paraId="00743162" w14:textId="77777777" w:rsidR="00070DC0" w:rsidRPr="00B479AE" w:rsidRDefault="00070DC0" w:rsidP="00070DC0">
      <w:pPr>
        <w:rPr>
          <w:iCs/>
        </w:rPr>
      </w:pPr>
      <w:r>
        <w:rPr>
          <w:iCs/>
        </w:rPr>
        <w:t>The objective is to detect weakening coherence before failure becomes systemic.</w:t>
      </w:r>
    </w:p>
    <w:p w14:paraId="04972E48" w14:textId="77777777" w:rsidR="00070DC0" w:rsidRPr="00B479AE" w:rsidRDefault="00070DC0" w:rsidP="00070DC0">
      <w:pPr>
        <w:rPr>
          <w:iCs/>
        </w:rPr>
      </w:pPr>
      <w:r>
        <w:rPr>
          <w:b/>
          <w:iCs/>
        </w:rPr>
        <w:t>Ravel monitoring layer</w:t>
      </w:r>
    </w:p>
    <w:p w14:paraId="36D7440B" w14:textId="77777777" w:rsidR="00070DC0" w:rsidRPr="00B479AE" w:rsidRDefault="00070DC0" w:rsidP="00070DC0">
      <w:pPr>
        <w:rPr>
          <w:iCs/>
        </w:rPr>
      </w:pPr>
      <w:r>
        <w:rPr>
          <w:b/>
          <w:iCs/>
        </w:rPr>
        <w:t>A future Prometheus risk-monitoring layer may observe multiple classes of indicators:</w:t>
      </w:r>
    </w:p>
    <w:p w14:paraId="7B5A2EB2" w14:textId="77777777" w:rsidR="00070DC0" w:rsidRPr="00B479AE" w:rsidRDefault="00070DC0" w:rsidP="00070DC0">
      <w:pPr>
        <w:rPr>
          <w:iCs/>
        </w:rPr>
      </w:pPr>
      <w:r>
        <w:rPr>
          <w:iCs/>
        </w:rPr>
        <w:t>• ecological indicators, including soil function, hydrological resilience, biodiversity, biomass cycling, input dependency, mortality, recovery after stress, and productive variance;</w:t>
      </w:r>
    </w:p>
    <w:p w14:paraId="4DBE554E" w14:textId="77777777" w:rsidR="00070DC0" w:rsidRPr="00B479AE" w:rsidRDefault="00070DC0" w:rsidP="00070DC0">
      <w:pPr>
        <w:rPr>
          <w:iCs/>
        </w:rPr>
      </w:pPr>
      <w:r>
        <w:rPr>
          <w:iCs/>
        </w:rPr>
        <w:t>• MRV indicators, including evidence continuity, confidence scores, sensor reliability, audit status, provenance gaps, anomaly frequency, and no-double-counting risk;</w:t>
      </w:r>
    </w:p>
    <w:p w14:paraId="19DB67E1" w14:textId="77777777" w:rsidR="00070DC0" w:rsidRPr="00B479AE" w:rsidRDefault="00070DC0" w:rsidP="00070DC0">
      <w:pPr>
        <w:rPr>
          <w:iCs/>
        </w:rPr>
      </w:pPr>
      <w:r>
        <w:rPr>
          <w:iCs/>
        </w:rPr>
        <w:t>• financial indicators, including leverage, revenue quality, debt-service pressure, reserve adequacy, concentration exposure, liquidity assumptions, and dependency on unverified future value;</w:t>
      </w:r>
    </w:p>
    <w:p w14:paraId="112CF4B7" w14:textId="77777777" w:rsidR="00070DC0" w:rsidRPr="00B479AE" w:rsidRDefault="00070DC0" w:rsidP="00070DC0">
      <w:pPr>
        <w:rPr>
          <w:iCs/>
        </w:rPr>
      </w:pPr>
      <w:r>
        <w:rPr>
          <w:iCs/>
        </w:rPr>
        <w:t>• governance indicators, including participation quality, dispute frequency, protocol deviation, decision latency, review failures, validator reliability, and methodology drift;</w:t>
      </w:r>
    </w:p>
    <w:p w14:paraId="04B4B905" w14:textId="77777777" w:rsidR="00070DC0" w:rsidRPr="00B479AE" w:rsidRDefault="00070DC0" w:rsidP="00070DC0">
      <w:pPr>
        <w:rPr>
          <w:iCs/>
        </w:rPr>
      </w:pPr>
      <w:r>
        <w:rPr>
          <w:iCs/>
        </w:rPr>
        <w:t>• digital-infrastructure indicators, including node availability, validation failures, warrant activity, data-integrity issues, connector failures, model drift, and cybersecurity events;</w:t>
      </w:r>
    </w:p>
    <w:p w14:paraId="242AB28F" w14:textId="77777777" w:rsidR="00070DC0" w:rsidRPr="00B479AE" w:rsidRDefault="00070DC0" w:rsidP="00070DC0">
      <w:pPr>
        <w:rPr>
          <w:iCs/>
        </w:rPr>
      </w:pPr>
      <w:r>
        <w:rPr>
          <w:iCs/>
        </w:rPr>
        <w:t>• human-infrastructure indicators, where voluntarily and lawfully available, limited to aggregate and non-coercive signals of governance stress, conflict, fatigue, or participation fragility.</w:t>
      </w:r>
    </w:p>
    <w:p w14:paraId="1510E534" w14:textId="77777777" w:rsidR="00070DC0" w:rsidRPr="00B479AE" w:rsidRDefault="00070DC0" w:rsidP="00070DC0">
      <w:pPr>
        <w:rPr>
          <w:iCs/>
        </w:rPr>
      </w:pPr>
      <w:r>
        <w:rPr>
          <w:iCs/>
        </w:rPr>
        <w:t>No single indicator should trigger financial action automatically.</w:t>
      </w:r>
    </w:p>
    <w:p w14:paraId="4435B9C8" w14:textId="77777777" w:rsidR="00070DC0" w:rsidRPr="00B479AE" w:rsidRDefault="00070DC0" w:rsidP="00070DC0">
      <w:pPr>
        <w:rPr>
          <w:iCs/>
        </w:rPr>
      </w:pPr>
      <w:r>
        <w:rPr>
          <w:iCs/>
        </w:rPr>
        <w:t>Ravel risk must be interpreted through convergence, thresholds, governance review, and context.</w:t>
      </w:r>
    </w:p>
    <w:p w14:paraId="5C2508D8" w14:textId="77777777" w:rsidR="00D803F2" w:rsidRDefault="00000000">
      <w:pPr>
        <w:pStyle w:val="Titolo2"/>
      </w:pPr>
      <w:r>
        <w:rPr>
          <w:rFonts w:ascii="Baskerville Old Face" w:eastAsia="Baskerville Old Face" w:hAnsi="Baskerville Old Face"/>
        </w:rPr>
        <w:t>Ravel escalation procedure</w:t>
      </w:r>
    </w:p>
    <w:p w14:paraId="13D1227C" w14:textId="77777777" w:rsidR="00D803F2" w:rsidRDefault="00000000">
      <w:r>
        <w:t>Ravel signals create action only when tied to escalation thresholds. A red signal does not prove failure; it triggers review. A repeated red signal without review constitutes governance failure.</w:t>
      </w:r>
    </w:p>
    <w:p w14:paraId="5924A49F" w14:textId="77777777" w:rsidR="0078708A" w:rsidRDefault="0078708A">
      <w:pPr>
        <w:spacing w:before="0"/>
        <w:rPr>
          <w:b/>
        </w:rPr>
      </w:pPr>
    </w:p>
    <w:p w14:paraId="6DCC3CBA" w14:textId="77777777" w:rsidR="00D803F2" w:rsidRDefault="00000000">
      <w:pPr>
        <w:spacing w:before="0"/>
      </w:pPr>
      <w:r>
        <w:rPr>
          <w:b/>
        </w:rPr>
        <w:t>Ravel escalation rule</w:t>
      </w:r>
    </w:p>
    <w:p w14:paraId="4F42AB06" w14:textId="77777777" w:rsidR="00D803F2" w:rsidRDefault="00000000">
      <w:pPr>
        <w:spacing w:before="0"/>
      </w:pPr>
      <w:r>
        <w:t xml:space="preserve">A red Ravel signal triggers mandatory review within thirty days. During review, new PRU issuance, RAP inclusion or investor-facing use of the affected claim may be paused unless an independent reviewer documents why continuation is safe. A yellow signal requires mitigation plan, owner </w:t>
        <w:lastRenderedPageBreak/>
        <w:t>assignment and follow-up date. A green signal does not remove the need for ordinary evidence review.</w:t>
      </w:r>
    </w:p>
    <w:tbl>
      <w:tblPr>
        <w:tblStyle w:val="Grigliatabella"/>
        <w:tblW w:w="0" w:type="auto"/>
        <w:jc w:val="center"/>
        <w:tblLook w:val="04A0" w:firstRow="1" w:lastRow="0" w:firstColumn="1" w:lastColumn="0" w:noHBand="0" w:noVBand="1"/>
      </w:tblPr>
      <w:tblGrid>
        <w:gridCol w:w="4814"/>
        <w:gridCol w:w="4814"/>
      </w:tblGrid>
      <w:tr w:rsidR="00D803F2" w:rsidRPr="0078708A" w14:paraId="222A8E55" w14:textId="77777777">
        <w:trPr>
          <w:cantSplit/>
          <w:jc w:val="center"/>
        </w:trPr>
        <w:tc>
          <w:tcPr>
            <w:tcW w:w="4819" w:type="dxa"/>
          </w:tcPr>
          <w:p w14:paraId="4BA7DDF8" w14:textId="77777777" w:rsidR="00D803F2" w:rsidRPr="0078708A" w:rsidRDefault="00000000">
            <w:pPr>
              <w:rPr>
                <w:sz w:val="20"/>
                <w:szCs w:val="20"/>
              </w:rPr>
            </w:pPr>
            <w:r>
              <w:rPr>
                <w:b/>
                <w:sz w:val="20"/>
                <w:szCs w:val="20"/>
              </w:rPr>
              <w:t>Signal</w:t>
            </w:r>
          </w:p>
        </w:tc>
        <w:tc>
          <w:tcPr>
            <w:tcW w:w="4819" w:type="dxa"/>
          </w:tcPr>
          <w:p w14:paraId="01FB564E" w14:textId="77777777" w:rsidR="00D803F2" w:rsidRPr="0078708A" w:rsidRDefault="00000000">
            <w:pPr>
              <w:rPr>
                <w:sz w:val="20"/>
                <w:szCs w:val="20"/>
              </w:rPr>
            </w:pPr>
            <w:r>
              <w:rPr>
                <w:b/>
                <w:sz w:val="20"/>
                <w:szCs w:val="20"/>
              </w:rPr>
              <w:t>Required response</w:t>
            </w:r>
          </w:p>
        </w:tc>
      </w:tr>
      <w:tr w:rsidR="00D803F2" w:rsidRPr="0078708A" w14:paraId="17CDE83E" w14:textId="77777777">
        <w:trPr>
          <w:cantSplit/>
          <w:jc w:val="center"/>
        </w:trPr>
        <w:tc>
          <w:tcPr>
            <w:tcW w:w="4819" w:type="dxa"/>
          </w:tcPr>
          <w:p w14:paraId="55A31BDC" w14:textId="77777777" w:rsidR="00D803F2" w:rsidRPr="0078708A" w:rsidRDefault="00000000">
            <w:pPr>
              <w:rPr>
                <w:sz w:val="20"/>
                <w:szCs w:val="20"/>
              </w:rPr>
            </w:pPr>
            <w:r>
              <w:rPr>
                <w:sz w:val="20"/>
                <w:szCs w:val="20"/>
              </w:rPr>
              <w:t>Green</w:t>
            </w:r>
          </w:p>
        </w:tc>
        <w:tc>
          <w:tcPr>
            <w:tcW w:w="4819" w:type="dxa"/>
          </w:tcPr>
          <w:p w14:paraId="6D70B49D" w14:textId="77777777" w:rsidR="00D803F2" w:rsidRPr="0078708A" w:rsidRDefault="00000000">
            <w:pPr>
              <w:rPr>
                <w:sz w:val="20"/>
                <w:szCs w:val="20"/>
              </w:rPr>
            </w:pPr>
            <w:r>
              <w:rPr>
                <w:sz w:val="20"/>
                <w:szCs w:val="20"/>
              </w:rPr>
              <w:t>Continue monitoring.</w:t>
            </w:r>
          </w:p>
        </w:tc>
      </w:tr>
      <w:tr w:rsidR="00D803F2" w:rsidRPr="0078708A" w14:paraId="569B5D92" w14:textId="77777777">
        <w:trPr>
          <w:cantSplit/>
          <w:jc w:val="center"/>
        </w:trPr>
        <w:tc>
          <w:tcPr>
            <w:tcW w:w="4819" w:type="dxa"/>
          </w:tcPr>
          <w:p w14:paraId="51535A14" w14:textId="77777777" w:rsidR="00D803F2" w:rsidRPr="0078708A" w:rsidRDefault="00000000">
            <w:pPr>
              <w:rPr>
                <w:sz w:val="20"/>
                <w:szCs w:val="20"/>
              </w:rPr>
            </w:pPr>
            <w:r>
              <w:rPr>
                <w:sz w:val="20"/>
                <w:szCs w:val="20"/>
              </w:rPr>
              <w:t>Yellow</w:t>
            </w:r>
          </w:p>
        </w:tc>
        <w:tc>
          <w:tcPr>
            <w:tcW w:w="4819" w:type="dxa"/>
          </w:tcPr>
          <w:p w14:paraId="05B39D04" w14:textId="77777777" w:rsidR="00D803F2" w:rsidRPr="0078708A" w:rsidRDefault="00000000">
            <w:pPr>
              <w:rPr>
                <w:sz w:val="20"/>
                <w:szCs w:val="20"/>
              </w:rPr>
            </w:pPr>
            <w:r>
              <w:rPr>
                <w:sz w:val="20"/>
                <w:szCs w:val="20"/>
              </w:rPr>
              <w:t>Document cause, assign owner, review within 60 days.</w:t>
            </w:r>
          </w:p>
        </w:tc>
      </w:tr>
      <w:tr w:rsidR="00D803F2" w:rsidRPr="0078708A" w14:paraId="2DE9CDEF" w14:textId="77777777">
        <w:trPr>
          <w:cantSplit/>
          <w:jc w:val="center"/>
        </w:trPr>
        <w:tc>
          <w:tcPr>
            <w:tcW w:w="4819" w:type="dxa"/>
          </w:tcPr>
          <w:p w14:paraId="21618FF2" w14:textId="77777777" w:rsidR="00D803F2" w:rsidRPr="0078708A" w:rsidRDefault="00000000">
            <w:pPr>
              <w:rPr>
                <w:sz w:val="20"/>
                <w:szCs w:val="20"/>
              </w:rPr>
            </w:pPr>
            <w:r>
              <w:rPr>
                <w:sz w:val="20"/>
                <w:szCs w:val="20"/>
              </w:rPr>
              <w:t>Orange</w:t>
            </w:r>
          </w:p>
        </w:tc>
        <w:tc>
          <w:tcPr>
            <w:tcW w:w="4819" w:type="dxa"/>
          </w:tcPr>
          <w:p w14:paraId="36DBEB97" w14:textId="77777777" w:rsidR="00D803F2" w:rsidRPr="0078708A" w:rsidRDefault="00000000">
            <w:pPr>
              <w:rPr>
                <w:sz w:val="20"/>
                <w:szCs w:val="20"/>
              </w:rPr>
            </w:pPr>
            <w:r>
              <w:rPr>
                <w:sz w:val="20"/>
                <w:szCs w:val="20"/>
              </w:rPr>
              <w:t>Mandatory review within 30 days; restrict new capital-facing claims affected by the signal.</w:t>
            </w:r>
          </w:p>
        </w:tc>
      </w:tr>
      <w:tr w:rsidR="00D803F2" w:rsidRPr="0078708A" w14:paraId="2DBA5C3E" w14:textId="77777777">
        <w:trPr>
          <w:cantSplit/>
          <w:jc w:val="center"/>
        </w:trPr>
        <w:tc>
          <w:tcPr>
            <w:tcW w:w="4819" w:type="dxa"/>
          </w:tcPr>
          <w:p w14:paraId="7D8E07A3" w14:textId="77777777" w:rsidR="00D803F2" w:rsidRPr="0078708A" w:rsidRDefault="00000000">
            <w:pPr>
              <w:rPr>
                <w:sz w:val="20"/>
                <w:szCs w:val="20"/>
              </w:rPr>
            </w:pPr>
            <w:r>
              <w:rPr>
                <w:sz w:val="20"/>
                <w:szCs w:val="20"/>
              </w:rPr>
              <w:t>Red</w:t>
            </w:r>
          </w:p>
        </w:tc>
        <w:tc>
          <w:tcPr>
            <w:tcW w:w="4819" w:type="dxa"/>
          </w:tcPr>
          <w:p w14:paraId="4CC7F2CC" w14:textId="77777777" w:rsidR="00D803F2" w:rsidRPr="0078708A" w:rsidRDefault="00000000">
            <w:pPr>
              <w:rPr>
                <w:sz w:val="20"/>
                <w:szCs w:val="20"/>
              </w:rPr>
            </w:pPr>
            <w:r>
              <w:rPr>
                <w:sz w:val="20"/>
                <w:szCs w:val="20"/>
              </w:rPr>
              <w:t>Immediate governance review; pause new PRU/RAP advancement for affected scope until review outcome.</w:t>
            </w:r>
          </w:p>
        </w:tc>
      </w:tr>
    </w:tbl>
    <w:p w14:paraId="61719216" w14:textId="77777777" w:rsidR="00D803F2" w:rsidRDefault="00000000">
      <w:r>
        <w:t>Ravel is not decoration. It is an early-warning discipline.</w:t>
      </w:r>
    </w:p>
    <w:p w14:paraId="5CFE2E7B" w14:textId="77777777" w:rsidR="00070DC0" w:rsidRPr="00B479AE" w:rsidRDefault="00070DC0" w:rsidP="00070DC0">
      <w:pPr>
        <w:rPr>
          <w:iCs/>
        </w:rPr>
      </w:pPr>
      <w:r>
        <w:rPr>
          <w:b/>
          <w:iCs/>
        </w:rPr>
        <w:t>From fixed thresholds to adaptive thresholds</w:t>
      </w:r>
    </w:p>
    <w:p w14:paraId="1E4A1262" w14:textId="77777777" w:rsidR="00070DC0" w:rsidRPr="00B479AE" w:rsidRDefault="00070DC0" w:rsidP="00070DC0">
      <w:pPr>
        <w:rPr>
          <w:iCs/>
        </w:rPr>
      </w:pPr>
      <w:r>
        <w:rPr>
          <w:iCs/>
        </w:rPr>
        <w:t>Early drafts of Prometheus referred to fixed thresholds, such as minimum RROI values, planetary-boundary alerts, debt-to-regeneration ratios, coherence dispersion, or trust-network fragmentation.</w:t>
      </w:r>
    </w:p>
    <w:p w14:paraId="1AAFEA15" w14:textId="77777777" w:rsidR="00070DC0" w:rsidRPr="00B479AE" w:rsidRDefault="00070DC0" w:rsidP="00070DC0">
      <w:pPr>
        <w:rPr>
          <w:iCs/>
        </w:rPr>
      </w:pPr>
      <w:r>
        <w:rPr>
          <w:iCs/>
        </w:rPr>
        <w:t>In the institutional version of Prometheus, such thresholds should be treated as research and governance parameters, not as universal constants.</w:t>
      </w:r>
    </w:p>
    <w:p w14:paraId="69B3EF1C" w14:textId="77777777" w:rsidR="00070DC0" w:rsidRPr="00B479AE" w:rsidRDefault="00070DC0" w:rsidP="00070DC0">
      <w:pPr>
        <w:rPr>
          <w:iCs/>
        </w:rPr>
      </w:pPr>
      <w:r>
        <w:rPr>
          <w:b/>
          <w:iCs/>
        </w:rPr>
        <w:t>A mature system may eventually define threshold bands such as:</w:t>
      </w:r>
    </w:p>
    <w:p w14:paraId="36E8E9F4" w14:textId="77777777" w:rsidR="00070DC0" w:rsidRPr="00B479AE" w:rsidRDefault="00070DC0" w:rsidP="00070DC0">
      <w:pPr>
        <w:rPr>
          <w:iCs/>
        </w:rPr>
      </w:pPr>
      <w:r>
        <w:rPr>
          <w:iCs/>
        </w:rPr>
        <w:t>• green — ordinary operating range;</w:t>
      </w:r>
    </w:p>
    <w:p w14:paraId="2063F4E2" w14:textId="77777777" w:rsidR="00070DC0" w:rsidRPr="00B479AE" w:rsidRDefault="00070DC0" w:rsidP="00070DC0">
      <w:pPr>
        <w:rPr>
          <w:iCs/>
        </w:rPr>
      </w:pPr>
      <w:r>
        <w:rPr>
          <w:iCs/>
        </w:rPr>
        <w:t>• yellow — early warning and increased monitoring;</w:t>
      </w:r>
    </w:p>
    <w:p w14:paraId="35B64144" w14:textId="77777777" w:rsidR="00070DC0" w:rsidRPr="00B479AE" w:rsidRDefault="00070DC0" w:rsidP="00070DC0">
      <w:pPr>
        <w:rPr>
          <w:iCs/>
        </w:rPr>
      </w:pPr>
      <w:r>
        <w:rPr>
          <w:iCs/>
        </w:rPr>
        <w:t>• orange — elevated review, reduced expansion, or conditional execution;</w:t>
      </w:r>
    </w:p>
    <w:p w14:paraId="2BF2AC44" w14:textId="77777777" w:rsidR="00070DC0" w:rsidRPr="00B479AE" w:rsidRDefault="00070DC0" w:rsidP="00070DC0">
      <w:pPr>
        <w:rPr>
          <w:iCs/>
        </w:rPr>
      </w:pPr>
      <w:r>
        <w:rPr>
          <w:iCs/>
        </w:rPr>
        <w:t>• red — critical review, suspension of selected actions, emergency governance process, or capital-protection intervention.</w:t>
      </w:r>
    </w:p>
    <w:p w14:paraId="17C76906" w14:textId="77777777" w:rsidR="00070DC0" w:rsidRPr="00B479AE" w:rsidRDefault="00070DC0" w:rsidP="00070DC0">
      <w:pPr>
        <w:rPr>
          <w:iCs/>
        </w:rPr>
      </w:pPr>
      <w:r>
        <w:rPr>
          <w:iCs/>
        </w:rPr>
        <w:t>However, these thresholds must be methodology-specific, versioned, tested, and reviewed.</w:t>
      </w:r>
    </w:p>
    <w:p w14:paraId="5814C71F" w14:textId="77777777" w:rsidR="00070DC0" w:rsidRPr="00B479AE" w:rsidRDefault="00070DC0" w:rsidP="00070DC0">
      <w:pPr>
        <w:rPr>
          <w:iCs/>
        </w:rPr>
      </w:pPr>
      <w:r>
        <w:rPr>
          <w:iCs/>
        </w:rPr>
        <w:t>They should not be presented as final universal values before pilot evidence exists.</w:t>
      </w:r>
    </w:p>
    <w:p w14:paraId="3027D617" w14:textId="77777777" w:rsidR="00070DC0" w:rsidRPr="00B479AE" w:rsidRDefault="00070DC0" w:rsidP="00070DC0">
      <w:pPr>
        <w:rPr>
          <w:iCs/>
        </w:rPr>
      </w:pPr>
      <w:r>
        <w:rPr>
          <w:b/>
          <w:iCs/>
        </w:rPr>
        <w:t>The regenerative brake</w:t>
      </w:r>
    </w:p>
    <w:p w14:paraId="034D046E" w14:textId="77777777" w:rsidR="00070DC0" w:rsidRPr="00B479AE" w:rsidRDefault="00070DC0" w:rsidP="00070DC0">
      <w:pPr>
        <w:rPr>
          <w:iCs/>
        </w:rPr>
      </w:pPr>
      <w:r>
        <w:rPr>
          <w:iCs/>
        </w:rPr>
        <w:t>The regenerative brake is a governance and risk-control concept.</w:t>
      </w:r>
    </w:p>
    <w:p w14:paraId="3CAF9BCB" w14:textId="77777777" w:rsidR="00070DC0" w:rsidRPr="00B479AE" w:rsidRDefault="00070DC0" w:rsidP="00070DC0">
      <w:pPr>
        <w:rPr>
          <w:iCs/>
        </w:rPr>
      </w:pPr>
      <w:r>
        <w:rPr>
          <w:iCs/>
        </w:rPr>
        <w:t>It describes the capacity of Prometheus to slow, pause, condition, or review system actions when evidence indicates rising systemic risk.</w:t>
      </w:r>
    </w:p>
    <w:p w14:paraId="37F89E8E" w14:textId="77777777" w:rsidR="00070DC0" w:rsidRPr="00B479AE" w:rsidRDefault="00070DC0" w:rsidP="00070DC0">
      <w:pPr>
        <w:rPr>
          <w:iCs/>
        </w:rPr>
      </w:pPr>
      <w:r>
        <w:rPr>
          <w:b/>
          <w:iCs/>
        </w:rPr>
        <w:lastRenderedPageBreak/>
        <w:t>Potential brake actions may include:</w:t>
      </w:r>
    </w:p>
    <w:p w14:paraId="57E775F7" w14:textId="77777777" w:rsidR="00070DC0" w:rsidRPr="00B479AE" w:rsidRDefault="00070DC0" w:rsidP="00070DC0">
      <w:pPr>
        <w:rPr>
          <w:iCs/>
        </w:rPr>
      </w:pPr>
      <w:r>
        <w:rPr>
          <w:iCs/>
        </w:rPr>
        <w:t>• increased monitoring frequency;</w:t>
      </w:r>
    </w:p>
    <w:p w14:paraId="65A57067" w14:textId="77777777" w:rsidR="00070DC0" w:rsidRPr="00B479AE" w:rsidRDefault="00070DC0" w:rsidP="00070DC0">
      <w:pPr>
        <w:rPr>
          <w:iCs/>
        </w:rPr>
      </w:pPr>
      <w:r>
        <w:rPr>
          <w:iCs/>
        </w:rPr>
        <w:t>• mandatory manual review;</w:t>
      </w:r>
    </w:p>
    <w:p w14:paraId="16D5F9EF" w14:textId="77777777" w:rsidR="00070DC0" w:rsidRPr="00B479AE" w:rsidRDefault="00070DC0" w:rsidP="00070DC0">
      <w:pPr>
        <w:rPr>
          <w:iCs/>
        </w:rPr>
      </w:pPr>
      <w:r>
        <w:rPr>
          <w:iCs/>
        </w:rPr>
        <w:t>• temporary pause of PRU maturity classification upgrades;</w:t>
      </w:r>
    </w:p>
    <w:p w14:paraId="29E2097C" w14:textId="77777777" w:rsidR="00070DC0" w:rsidRPr="00B479AE" w:rsidRDefault="00070DC0" w:rsidP="00070DC0">
      <w:pPr>
        <w:rPr>
          <w:iCs/>
        </w:rPr>
      </w:pPr>
      <w:r>
        <w:rPr>
          <w:iCs/>
        </w:rPr>
        <w:t>• temporary pause of RAP inclusion;</w:t>
      </w:r>
    </w:p>
    <w:p w14:paraId="5F92B4B5" w14:textId="77777777" w:rsidR="00070DC0" w:rsidRPr="00B479AE" w:rsidRDefault="00070DC0" w:rsidP="00070DC0">
      <w:pPr>
        <w:rPr>
          <w:iCs/>
        </w:rPr>
      </w:pPr>
      <w:r>
        <w:rPr>
          <w:iCs/>
        </w:rPr>
        <w:t>• restriction of new capital deployment into underperforming or underverified units;</w:t>
      </w:r>
    </w:p>
    <w:p w14:paraId="1A2B7BB7" w14:textId="77777777" w:rsidR="00070DC0" w:rsidRPr="00B479AE" w:rsidRDefault="00070DC0" w:rsidP="00070DC0">
      <w:pPr>
        <w:rPr>
          <w:iCs/>
        </w:rPr>
      </w:pPr>
      <w:r>
        <w:rPr>
          <w:iCs/>
        </w:rPr>
        <w:t>• additional audit requirements;</w:t>
      </w:r>
    </w:p>
    <w:p w14:paraId="1135EDE8" w14:textId="77777777" w:rsidR="00070DC0" w:rsidRPr="00B479AE" w:rsidRDefault="00070DC0" w:rsidP="00070DC0">
      <w:pPr>
        <w:rPr>
          <w:iCs/>
        </w:rPr>
      </w:pPr>
      <w:r>
        <w:rPr>
          <w:iCs/>
        </w:rPr>
        <w:t>• increased reserve requirements;</w:t>
      </w:r>
    </w:p>
    <w:p w14:paraId="5CF48943" w14:textId="77777777" w:rsidR="00070DC0" w:rsidRPr="00B479AE" w:rsidRDefault="00070DC0" w:rsidP="00070DC0">
      <w:pPr>
        <w:rPr>
          <w:iCs/>
        </w:rPr>
      </w:pPr>
      <w:r>
        <w:rPr>
          <w:iCs/>
        </w:rPr>
        <w:t>• methodology review;</w:t>
      </w:r>
    </w:p>
    <w:p w14:paraId="2C42C115" w14:textId="77777777" w:rsidR="00070DC0" w:rsidRPr="00B479AE" w:rsidRDefault="00070DC0" w:rsidP="00070DC0">
      <w:pPr>
        <w:rPr>
          <w:iCs/>
        </w:rPr>
      </w:pPr>
      <w:r>
        <w:rPr>
          <w:iCs/>
        </w:rPr>
        <w:t>• governance escalation;</w:t>
      </w:r>
    </w:p>
    <w:p w14:paraId="17F61221" w14:textId="77777777" w:rsidR="00070DC0" w:rsidRPr="00B479AE" w:rsidRDefault="00070DC0" w:rsidP="00070DC0">
      <w:pPr>
        <w:rPr>
          <w:iCs/>
        </w:rPr>
      </w:pPr>
      <w:r>
        <w:rPr>
          <w:iCs/>
        </w:rPr>
        <w:t>• redesign of ecological intervention;</w:t>
      </w:r>
    </w:p>
    <w:p w14:paraId="56224B1D" w14:textId="77777777" w:rsidR="00070DC0" w:rsidRPr="00B479AE" w:rsidRDefault="00070DC0" w:rsidP="00070DC0">
      <w:pPr>
        <w:rPr>
          <w:iCs/>
        </w:rPr>
      </w:pPr>
      <w:r>
        <w:rPr>
          <w:iCs/>
        </w:rPr>
        <w:t>• suspension of investor-facing claims until evidence improves.</w:t>
      </w:r>
    </w:p>
    <w:p w14:paraId="7CA86A2D" w14:textId="77777777" w:rsidR="00070DC0" w:rsidRPr="00B479AE" w:rsidRDefault="00070DC0" w:rsidP="00070DC0">
      <w:pPr>
        <w:rPr>
          <w:iCs/>
        </w:rPr>
      </w:pPr>
      <w:r>
        <w:rPr>
          <w:iCs/>
        </w:rPr>
        <w:t>The regenerative brake should not be described as an automatic punishment mechanism.</w:t>
      </w:r>
    </w:p>
    <w:p w14:paraId="2E01BBE5" w14:textId="41DD474D" w:rsidR="00070DC0" w:rsidRPr="00B479AE" w:rsidRDefault="00070DC0" w:rsidP="00070DC0">
      <w:pPr>
        <w:rPr>
          <w:iCs/>
        </w:rPr>
      </w:pPr>
      <w:r>
        <w:rPr>
          <w:iCs/>
        </w:rPr>
        <w:t>It is a fiduciary safeguard. Its purpose is to protect the living system, the governance system, and the capital structure from premature expansion.</w:t>
      </w:r>
    </w:p>
    <w:p w14:paraId="13921EC1" w14:textId="77777777" w:rsidR="00070DC0" w:rsidRPr="00B479AE" w:rsidRDefault="00070DC0" w:rsidP="00070DC0">
      <w:pPr>
        <w:rPr>
          <w:iCs/>
        </w:rPr>
      </w:pPr>
      <w:r>
        <w:rPr>
          <w:b/>
          <w:iCs/>
        </w:rPr>
        <w:t>Distributed sensing and agent-centric risk intelligence</w:t>
      </w:r>
    </w:p>
    <w:p w14:paraId="67B28E6E" w14:textId="77777777" w:rsidR="00070DC0" w:rsidRPr="00B479AE" w:rsidRDefault="00070DC0" w:rsidP="00070DC0">
      <w:pPr>
        <w:rPr>
          <w:iCs/>
        </w:rPr>
      </w:pPr>
      <w:r>
        <w:rPr>
          <w:iCs/>
        </w:rPr>
        <w:t>Prometheus can support ravel detection through distributed sensing.</w:t>
      </w:r>
    </w:p>
    <w:p w14:paraId="480EF444" w14:textId="77777777" w:rsidR="00070DC0" w:rsidRPr="00B479AE" w:rsidRDefault="00070DC0" w:rsidP="00070DC0">
      <w:pPr>
        <w:rPr>
          <w:iCs/>
        </w:rPr>
      </w:pPr>
      <w:r>
        <w:rPr>
          <w:iCs/>
        </w:rPr>
        <w:t>Each OHE, steward, device, validator, auditor, or digital agent may hold partial information about system health.</w:t>
      </w:r>
    </w:p>
    <w:p w14:paraId="00BDBA89" w14:textId="77777777" w:rsidR="00070DC0" w:rsidRPr="00B479AE" w:rsidRDefault="00070DC0" w:rsidP="00070DC0">
      <w:pPr>
        <w:rPr>
          <w:iCs/>
        </w:rPr>
      </w:pPr>
      <w:r>
        <w:rPr>
          <w:iCs/>
        </w:rPr>
        <w:t>An agent-centric architecture allows these local observations to remain contextual while still contributing to a broader assessment of systemic risk.</w:t>
      </w:r>
    </w:p>
    <w:p w14:paraId="09A9C77B" w14:textId="77777777" w:rsidR="00070DC0" w:rsidRPr="00B479AE" w:rsidRDefault="00070DC0" w:rsidP="00070DC0">
      <w:pPr>
        <w:rPr>
          <w:iCs/>
        </w:rPr>
      </w:pPr>
      <w:r>
        <w:rPr>
          <w:iCs/>
        </w:rPr>
        <w:t>The system does not require one central oracle to declare truth.</w:t>
      </w:r>
    </w:p>
    <w:p w14:paraId="51566584" w14:textId="77777777" w:rsidR="00070DC0" w:rsidRPr="00B479AE" w:rsidRDefault="00070DC0" w:rsidP="00070DC0">
      <w:pPr>
        <w:rPr>
          <w:iCs/>
        </w:rPr>
      </w:pPr>
      <w:r>
        <w:rPr>
          <w:iCs/>
        </w:rPr>
        <w:t>It can combine local evidence, provenance, validation, audit results, and governance review into a distributed risk picture.</w:t>
      </w:r>
    </w:p>
    <w:p w14:paraId="7A816841" w14:textId="77777777" w:rsidR="00070DC0" w:rsidRPr="00B479AE" w:rsidRDefault="00070DC0" w:rsidP="00070DC0">
      <w:pPr>
        <w:rPr>
          <w:iCs/>
        </w:rPr>
      </w:pPr>
      <w:r>
        <w:rPr>
          <w:b/>
          <w:iCs/>
        </w:rPr>
        <w:lastRenderedPageBreak/>
        <w:t>This is consistent with the broader Prometheus principle:</w:t>
      </w:r>
    </w:p>
    <w:p w14:paraId="51899254" w14:textId="77777777" w:rsidR="00070DC0" w:rsidRPr="00B479AE" w:rsidRDefault="00070DC0" w:rsidP="00070DC0">
      <w:pPr>
        <w:rPr>
          <w:iCs/>
        </w:rPr>
      </w:pPr>
      <w:r>
        <w:rPr>
          <w:iCs/>
        </w:rPr>
        <w:t>truth emerges through validated local evidence, not through unsupported centralized assertion.</w:t>
      </w:r>
    </w:p>
    <w:p w14:paraId="25BF7F27" w14:textId="77777777" w:rsidR="00070DC0" w:rsidRPr="00B479AE" w:rsidRDefault="00070DC0" w:rsidP="00070DC0">
      <w:pPr>
        <w:rPr>
          <w:iCs/>
        </w:rPr>
      </w:pPr>
      <w:r>
        <w:rPr>
          <w:b/>
          <w:iCs/>
        </w:rPr>
        <w:t>Syntropic corridor</w:t>
      </w:r>
    </w:p>
    <w:p w14:paraId="3E7DBE74" w14:textId="77777777" w:rsidR="00070DC0" w:rsidRPr="00B479AE" w:rsidRDefault="00070DC0" w:rsidP="00070DC0">
      <w:pPr>
        <w:rPr>
          <w:iCs/>
        </w:rPr>
      </w:pPr>
      <w:r>
        <w:rPr>
          <w:iCs/>
        </w:rPr>
        <w:t>The purpose of ravel monitoring is to help Prometheus remain within a syntropic corridor.</w:t>
      </w:r>
    </w:p>
    <w:p w14:paraId="79004653" w14:textId="77777777" w:rsidR="00070DC0" w:rsidRPr="00B479AE" w:rsidRDefault="00070DC0" w:rsidP="00070DC0">
      <w:pPr>
        <w:rPr>
          <w:iCs/>
        </w:rPr>
      </w:pPr>
      <w:r>
        <w:rPr>
          <w:b/>
          <w:iCs/>
        </w:rPr>
        <w:t>A syntropic corridor is the operating range in which:</w:t>
      </w:r>
    </w:p>
    <w:p w14:paraId="1A96C45B" w14:textId="77777777" w:rsidR="00070DC0" w:rsidRPr="00B479AE" w:rsidRDefault="00070DC0" w:rsidP="00070DC0">
      <w:pPr>
        <w:rPr>
          <w:iCs/>
        </w:rPr>
      </w:pPr>
      <w:r>
        <w:rPr>
          <w:iCs/>
        </w:rPr>
        <w:t>• regeneration remains greater than extraction;</w:t>
      </w:r>
    </w:p>
    <w:p w14:paraId="24F7A79C" w14:textId="77777777" w:rsidR="00070DC0" w:rsidRPr="00B479AE" w:rsidRDefault="00070DC0" w:rsidP="00070DC0">
      <w:pPr>
        <w:rPr>
          <w:iCs/>
        </w:rPr>
      </w:pPr>
      <w:r>
        <w:rPr>
          <w:iCs/>
        </w:rPr>
        <w:t>• evidence remains stronger than narrative;</w:t>
      </w:r>
    </w:p>
    <w:p w14:paraId="4BE5C943" w14:textId="77777777" w:rsidR="00070DC0" w:rsidRPr="00B479AE" w:rsidRDefault="00070DC0" w:rsidP="00070DC0">
      <w:pPr>
        <w:rPr>
          <w:iCs/>
        </w:rPr>
      </w:pPr>
      <w:r>
        <w:rPr>
          <w:iCs/>
        </w:rPr>
        <w:t>• governance remains stronger than capture;</w:t>
      </w:r>
    </w:p>
    <w:p w14:paraId="4966F504" w14:textId="77777777" w:rsidR="00070DC0" w:rsidRPr="00B479AE" w:rsidRDefault="00070DC0" w:rsidP="00070DC0">
      <w:pPr>
        <w:rPr>
          <w:iCs/>
        </w:rPr>
      </w:pPr>
      <w:r>
        <w:rPr>
          <w:iCs/>
        </w:rPr>
        <w:t>• capital formation remains aligned with verified performance;</w:t>
      </w:r>
    </w:p>
    <w:p w14:paraId="0DD286F4" w14:textId="77777777" w:rsidR="00070DC0" w:rsidRPr="00B479AE" w:rsidRDefault="00070DC0" w:rsidP="00070DC0">
      <w:pPr>
        <w:rPr>
          <w:iCs/>
        </w:rPr>
      </w:pPr>
      <w:r>
        <w:rPr>
          <w:iCs/>
        </w:rPr>
        <w:t>• technological acceleration remains bounded by reviewability;</w:t>
      </w:r>
    </w:p>
    <w:p w14:paraId="608FF2B7" w14:textId="77777777" w:rsidR="00070DC0" w:rsidRPr="00B479AE" w:rsidRDefault="00070DC0" w:rsidP="00070DC0">
      <w:pPr>
        <w:rPr>
          <w:iCs/>
        </w:rPr>
      </w:pPr>
      <w:r>
        <w:rPr>
          <w:iCs/>
        </w:rPr>
        <w:t>• value-creation remains connected to ecological reality.</w:t>
      </w:r>
    </w:p>
    <w:p w14:paraId="0D5F398A" w14:textId="77777777" w:rsidR="00070DC0" w:rsidRPr="00B479AE" w:rsidRDefault="00070DC0" w:rsidP="00070DC0">
      <w:pPr>
        <w:rPr>
          <w:iCs/>
        </w:rPr>
      </w:pPr>
      <w:r>
        <w:rPr>
          <w:iCs/>
        </w:rPr>
        <w:t>When the system moves outside this corridor, Prometheus should not accelerate.</w:t>
      </w:r>
    </w:p>
    <w:p w14:paraId="192F1B8E" w14:textId="77777777" w:rsidR="00070DC0" w:rsidRPr="00B479AE" w:rsidRDefault="00070DC0" w:rsidP="00070DC0">
      <w:pPr>
        <w:rPr>
          <w:iCs/>
        </w:rPr>
      </w:pPr>
      <w:r>
        <w:rPr>
          <w:iCs/>
        </w:rPr>
        <w:t>It should observe, review, correct, and restore coherence.</w:t>
      </w:r>
    </w:p>
    <w:p w14:paraId="3F40E7CF" w14:textId="77777777" w:rsidR="00070DC0" w:rsidRPr="00B479AE" w:rsidRDefault="00070DC0" w:rsidP="00070DC0">
      <w:pPr>
        <w:rPr>
          <w:iCs/>
        </w:rPr>
      </w:pPr>
      <w:r>
        <w:rPr>
          <w:b/>
          <w:iCs/>
        </w:rPr>
        <w:t>Institutional boundary</w:t>
      </w:r>
    </w:p>
    <w:p w14:paraId="3809C625" w14:textId="77777777" w:rsidR="00070DC0" w:rsidRPr="00B479AE" w:rsidRDefault="00070DC0" w:rsidP="00070DC0">
      <w:pPr>
        <w:rPr>
          <w:iCs/>
        </w:rPr>
      </w:pPr>
      <w:r>
        <w:rPr>
          <w:iCs/>
        </w:rPr>
        <w:t>The Ravel layer is not a promise of automatic stability.</w:t>
      </w:r>
    </w:p>
    <w:p w14:paraId="6A033A07" w14:textId="77777777" w:rsidR="00070DC0" w:rsidRPr="00B479AE" w:rsidRDefault="00070DC0" w:rsidP="00070DC0">
      <w:pPr>
        <w:rPr>
          <w:iCs/>
        </w:rPr>
      </w:pPr>
      <w:r>
        <w:rPr>
          <w:iCs/>
        </w:rPr>
        <w:t>It does not eliminate risk.</w:t>
      </w:r>
    </w:p>
    <w:p w14:paraId="18D60E6A" w14:textId="77777777" w:rsidR="00070DC0" w:rsidRPr="00B479AE" w:rsidRDefault="00070DC0" w:rsidP="00070DC0">
      <w:pPr>
        <w:rPr>
          <w:iCs/>
        </w:rPr>
      </w:pPr>
      <w:r>
        <w:rPr>
          <w:iCs/>
        </w:rPr>
        <w:t>It does not guarantee returns.</w:t>
      </w:r>
    </w:p>
    <w:p w14:paraId="66F3B340" w14:textId="77777777" w:rsidR="00070DC0" w:rsidRPr="00B479AE" w:rsidRDefault="00070DC0" w:rsidP="00070DC0">
      <w:pPr>
        <w:rPr>
          <w:iCs/>
        </w:rPr>
      </w:pPr>
      <w:r>
        <w:rPr>
          <w:iCs/>
        </w:rPr>
        <w:t>It does not replace legal review, fiduciary duty, insurance, reserves, audits, or professional risk management.</w:t>
      </w:r>
    </w:p>
    <w:p w14:paraId="2E3087AD" w14:textId="77777777" w:rsidR="00070DC0" w:rsidRPr="00B479AE" w:rsidRDefault="00070DC0" w:rsidP="00070DC0">
      <w:pPr>
        <w:rPr>
          <w:iCs/>
        </w:rPr>
      </w:pPr>
      <w:r>
        <w:rPr>
          <w:iCs/>
        </w:rPr>
        <w:t>It is a conceptual and technical risk architecture for detecting and responding to systemic weakening before it becomes collapse.</w:t>
      </w:r>
    </w:p>
    <w:p w14:paraId="16D1C121" w14:textId="77777777" w:rsidR="00070DC0" w:rsidRPr="00B479AE" w:rsidRDefault="00070DC0" w:rsidP="00070DC0">
      <w:pPr>
        <w:rPr>
          <w:iCs/>
        </w:rPr>
      </w:pPr>
      <w:r>
        <w:rPr>
          <w:iCs/>
        </w:rPr>
        <w:t>In this sense, the Ravel layer expresses one of the core institutional disciplines of Prometheus:</w:t>
      </w:r>
    </w:p>
    <w:p w14:paraId="07EADB32" w14:textId="77777777" w:rsidR="00070DC0" w:rsidRPr="00B479AE" w:rsidRDefault="00070DC0" w:rsidP="00070DC0">
      <w:pPr>
        <w:rPr>
          <w:iCs/>
        </w:rPr>
      </w:pPr>
      <w:r>
        <w:rPr>
          <w:iCs/>
        </w:rPr>
        <w:t>growth is acceptable only when coherence is preserved.</w:t>
      </w:r>
    </w:p>
    <w:p w14:paraId="57E7B639" w14:textId="77777777" w:rsidR="00070DC0" w:rsidRPr="00B479AE" w:rsidRDefault="00070DC0" w:rsidP="00070DC0">
      <w:pPr>
        <w:rPr>
          <w:iCs/>
        </w:rPr>
      </w:pPr>
      <w:r>
        <w:rPr>
          <w:iCs/>
        </w:rPr>
        <w:lastRenderedPageBreak/>
        <w:t>Scale follows verified coherence.</w:t>
      </w:r>
    </w:p>
    <w:p w14:paraId="6F469739" w14:textId="77777777" w:rsidR="001149CC" w:rsidRPr="00B479AE" w:rsidRDefault="001149CC" w:rsidP="001149CC">
      <w:pPr>
        <w:rPr>
          <w:iCs/>
        </w:rPr>
      </w:pPr>
      <w:r>
        <w:rPr>
          <w:b/>
          <w:iCs/>
        </w:rPr>
        <w:t>Residual risk and humility</w:t>
      </w:r>
    </w:p>
    <w:p w14:paraId="022462D7" w14:textId="77777777" w:rsidR="001149CC" w:rsidRPr="00B479AE" w:rsidRDefault="001149CC" w:rsidP="001149CC">
      <w:pPr>
        <w:rPr>
          <w:iCs/>
        </w:rPr>
      </w:pPr>
      <w:r>
        <w:rPr>
          <w:iCs/>
        </w:rPr>
        <w:t>Even after mitigation, residual risk remains.</w:t>
      </w:r>
    </w:p>
    <w:p w14:paraId="48F092C5" w14:textId="77777777" w:rsidR="001149CC" w:rsidRPr="00B479AE" w:rsidRDefault="001149CC" w:rsidP="001149CC">
      <w:pPr>
        <w:rPr>
          <w:iCs/>
        </w:rPr>
      </w:pPr>
      <w:r>
        <w:rPr>
          <w:iCs/>
        </w:rPr>
        <w:t>This is normal.</w:t>
      </w:r>
    </w:p>
    <w:p w14:paraId="503B600B" w14:textId="77777777" w:rsidR="001149CC" w:rsidRPr="00B479AE" w:rsidRDefault="001149CC" w:rsidP="001149CC">
      <w:pPr>
        <w:rPr>
          <w:iCs/>
        </w:rPr>
      </w:pPr>
      <w:r>
        <w:rPr>
          <w:iCs/>
        </w:rPr>
        <w:t>A mature infrastructure does not eliminate all risk.</w:t>
      </w:r>
    </w:p>
    <w:p w14:paraId="10E053A0" w14:textId="77777777" w:rsidR="001149CC" w:rsidRPr="00B479AE" w:rsidRDefault="001149CC" w:rsidP="001149CC">
      <w:pPr>
        <w:rPr>
          <w:iCs/>
        </w:rPr>
      </w:pPr>
      <w:r>
        <w:rPr>
          <w:iCs/>
        </w:rPr>
        <w:t>It makes risk visible, priced, governed, and reported.</w:t>
      </w:r>
    </w:p>
    <w:p w14:paraId="08F4DB7F" w14:textId="77777777" w:rsidR="001149CC" w:rsidRPr="00B479AE" w:rsidRDefault="001149CC" w:rsidP="001149CC">
      <w:pPr>
        <w:rPr>
          <w:iCs/>
        </w:rPr>
      </w:pPr>
      <w:r>
        <w:rPr>
          <w:iCs/>
        </w:rPr>
        <w:t>Prometheus should therefore maintain humility before ecological complexity, legal evolution, technological change, and market behavior.</w:t>
      </w:r>
    </w:p>
    <w:p w14:paraId="34955DB8" w14:textId="77777777" w:rsidR="001149CC" w:rsidRPr="00B479AE" w:rsidRDefault="001149CC" w:rsidP="001149CC">
      <w:pPr>
        <w:rPr>
          <w:iCs/>
        </w:rPr>
      </w:pPr>
      <w:r>
        <w:rPr>
          <w:iCs/>
        </w:rPr>
        <w:t>The system should be ambitious in purpose and conservative in claims.</w:t>
      </w:r>
    </w:p>
    <w:p w14:paraId="613939BA" w14:textId="77777777" w:rsidR="001149CC" w:rsidRPr="00B479AE" w:rsidRDefault="001149CC" w:rsidP="001149CC">
      <w:pPr>
        <w:rPr>
          <w:iCs/>
        </w:rPr>
      </w:pPr>
      <w:r>
        <w:rPr>
          <w:iCs/>
        </w:rPr>
        <w:t>It should move boldly in design and carefully in valuation.</w:t>
      </w:r>
    </w:p>
    <w:p w14:paraId="6B688543" w14:textId="77777777" w:rsidR="001149CC" w:rsidRPr="00B479AE" w:rsidRDefault="001149CC" w:rsidP="001149CC">
      <w:pPr>
        <w:rPr>
          <w:iCs/>
        </w:rPr>
      </w:pPr>
      <w:r>
        <w:rPr>
          <w:iCs/>
        </w:rPr>
        <w:t>It should welcome innovation while preserving evidentiary discipline.</w:t>
      </w:r>
    </w:p>
    <w:p w14:paraId="23CD3C60" w14:textId="77777777" w:rsidR="001149CC" w:rsidRPr="00B479AE" w:rsidRDefault="001149CC" w:rsidP="001149CC">
      <w:pPr>
        <w:rPr>
          <w:iCs/>
        </w:rPr>
      </w:pPr>
      <w:r>
        <w:rPr>
          <w:iCs/>
        </w:rPr>
        <w:t>This combination is the institutional posture of Prometheus.</w:t>
      </w:r>
    </w:p>
    <w:p w14:paraId="1391EB0C" w14:textId="77777777" w:rsidR="006A2159" w:rsidRPr="00B479AE" w:rsidRDefault="006A2159" w:rsidP="006A2159">
      <w:pPr>
        <w:rPr>
          <w:b/>
          <w:bCs/>
          <w:iCs/>
        </w:rPr>
      </w:pPr>
      <w:r>
        <w:rPr>
          <w:b/>
          <w:iCs/>
        </w:rPr>
        <w:t>Transition to the final constitutional architecture</w:t>
      </w:r>
    </w:p>
    <w:p w14:paraId="5FF2D95D" w14:textId="77777777" w:rsidR="006A2159" w:rsidRPr="00B479AE" w:rsidRDefault="006A2159" w:rsidP="006A2159">
      <w:pPr>
        <w:rPr>
          <w:iCs/>
        </w:rPr>
      </w:pPr>
      <w:r>
        <w:rPr>
          <w:iCs/>
        </w:rPr>
        <w:t>This part defined the risk, compliance, and institutional discipline required to protect Prometheus as it approaches capital markets.</w:t>
      </w:r>
    </w:p>
    <w:p w14:paraId="0289B2DC" w14:textId="77777777" w:rsidR="006A2159" w:rsidRPr="00B479AE" w:rsidRDefault="006A2159" w:rsidP="006A2159">
      <w:pPr>
        <w:rPr>
          <w:iCs/>
        </w:rPr>
      </w:pPr>
      <w:r>
        <w:rPr>
          <w:iCs/>
        </w:rPr>
        <w:t>The final part now turns to the constitutional cognitive kernel of Prometheus: the meta-prompt architecture, governance constraints, invariant principles, and future-builder discipline required to preserve coherence as the system evolves.</w:t>
      </w:r>
    </w:p>
    <w:p w14:paraId="779F4EE0" w14:textId="77777777" w:rsidR="006A2159" w:rsidRPr="00B479AE" w:rsidRDefault="006A2159" w:rsidP="006A2159">
      <w:pPr>
        <w:rPr>
          <w:iCs/>
        </w:rPr>
      </w:pPr>
      <w:r>
        <w:rPr>
          <w:iCs/>
        </w:rPr>
        <w:t>It defines how intelligence, prompts, agents, governance, evidence, and institutional responsibility must remain accountable to the living systems Prometheus exists to serve.</w:t>
      </w:r>
    </w:p>
    <w:p w14:paraId="35A1E6FB" w14:textId="77777777" w:rsidR="006A2159" w:rsidRPr="00B479AE" w:rsidRDefault="006A2159" w:rsidP="006A2159">
      <w:pPr>
        <w:rPr>
          <w:iCs/>
        </w:rPr>
      </w:pPr>
      <w:r>
        <w:rPr>
          <w:iCs/>
        </w:rPr>
        <w:t>Prometheus can scale only if its cognitive architecture remains aligned with life, evidence, dignity, and regenerative fidelity.</w:t>
      </w:r>
    </w:p>
    <w:p w14:paraId="1F27027A" w14:textId="77777777" w:rsidR="004A2F3B" w:rsidRPr="00B479AE" w:rsidRDefault="004A2F3B" w:rsidP="006A2159">
      <w:pPr>
        <w:rPr>
          <w:b/>
          <w:bCs/>
          <w:iCs/>
        </w:rPr>
      </w:pPr>
    </w:p>
    <w:p w14:paraId="3696CD40" w14:textId="77777777" w:rsidR="00E96BFD" w:rsidRPr="00B479AE" w:rsidRDefault="006A2159" w:rsidP="00916868">
      <w:pPr>
        <w:pStyle w:val="Titolo1"/>
        <w:rPr>
          <w:rFonts w:ascii="Baskerville Old Face" w:hAnsi="Baskerville Old Face"/>
          <w:bCs/>
          <w:iCs/>
          <w:szCs w:val="24"/>
        </w:rPr>
      </w:pPr>
      <w:r>
        <w:rPr>
          <w:rFonts w:ascii="Baskerville Old Face" w:eastAsia="Baskerville Old Face" w:hAnsi="Baskerville Old Face" w:cs="Baskerville Old Face"/>
          <w:iCs/>
          <w:szCs w:val="24"/>
        </w:rPr>
        <w:lastRenderedPageBreak/>
        <w:t xml:space="preserve">PART XIII - Constitutional Cognitive Kernel and Final Synthesis </w:t>
      </w:r>
    </w:p>
    <w:p w14:paraId="524CDC4D" w14:textId="77777777" w:rsidR="00E96BFD" w:rsidRPr="00B479AE" w:rsidRDefault="00E96BFD" w:rsidP="00E96BFD">
      <w:pPr>
        <w:rPr>
          <w:iCs/>
        </w:rPr>
      </w:pPr>
      <w:r>
        <w:rPr>
          <w:b/>
          <w:iCs/>
        </w:rPr>
        <w:t>The cognitive kernel: The meta-prompt engine</w:t>
      </w:r>
    </w:p>
    <w:p w14:paraId="69AC5DD2" w14:textId="77777777" w:rsidR="00E96BFD" w:rsidRPr="00B479AE" w:rsidRDefault="00E96BFD" w:rsidP="00E96BFD">
      <w:pPr>
        <w:rPr>
          <w:iCs/>
        </w:rPr>
      </w:pPr>
      <w:r>
        <w:rPr>
          <w:iCs/>
        </w:rPr>
        <w:t>The Prometheus cognitive kernel is the constitutional reasoning layer through which observations, evidence, governance constraints, system context, and human requests are transformed into structured, bounded, and reviewable task formulations.</w:t>
      </w:r>
    </w:p>
    <w:p w14:paraId="2EAB20BE" w14:textId="4738D46A" w:rsidR="00E96BFD" w:rsidRPr="00B479AE" w:rsidRDefault="00E96BFD" w:rsidP="00E96BFD">
      <w:pPr>
        <w:rPr>
          <w:iCs/>
        </w:rPr>
      </w:pPr>
      <w:r>
        <w:rPr>
          <w:iCs/>
        </w:rPr>
        <w:t>Its purpose is not to automate authority. Its purpose is to preserve coherence before action.</w:t>
      </w:r>
    </w:p>
    <w:p w14:paraId="7613E094" w14:textId="77777777" w:rsidR="00E96BFD" w:rsidRPr="00B479AE" w:rsidRDefault="00E96BFD" w:rsidP="00E96BFD">
      <w:pPr>
        <w:rPr>
          <w:iCs/>
        </w:rPr>
      </w:pPr>
      <w:r>
        <w:rPr>
          <w:iCs/>
        </w:rPr>
        <w:t>The cognitive kernel does not replace ecological evidence, MRV, governance, legal review, human stewardship, or institutional responsibility. It organizes context so that downstream agents, workflows, dashboards, or human reviewers can operate within defined boundaries.</w:t>
      </w:r>
    </w:p>
    <w:p w14:paraId="739B7982" w14:textId="77777777" w:rsidR="00E96BFD" w:rsidRPr="00B479AE" w:rsidRDefault="00E96BFD" w:rsidP="00E96BFD">
      <w:pPr>
        <w:rPr>
          <w:iCs/>
        </w:rPr>
      </w:pPr>
      <w:r>
        <w:rPr>
          <w:b/>
          <w:iCs/>
        </w:rPr>
        <w:t>At maturity, the cognitive kernel may support a general pipeline:</w:t>
      </w:r>
    </w:p>
    <w:p w14:paraId="2E917839" w14:textId="77777777" w:rsidR="00E96BFD" w:rsidRPr="00B479AE" w:rsidRDefault="00E96BFD" w:rsidP="00E96BFD">
      <w:pPr>
        <w:rPr>
          <w:iCs/>
        </w:rPr>
      </w:pPr>
      <w:r>
        <w:rPr>
          <w:iCs/>
        </w:rPr>
        <w:t>observation</w:t>
        <w:br/>
        <w:t>context formation</w:t>
        <w:br/>
        <w:t>constitutional review</w:t>
        <w:br/>
        <w:t>task formulation</w:t>
        <w:br/>
        <w:t>agent routing</w:t>
        <w:br/>
        <w:t>human or governance review</w:t>
        <w:br/>
        <w:t>authorized execution</w:t>
        <w:br/>
        <w:t>feedback.</w:t>
      </w:r>
    </w:p>
    <w:p w14:paraId="1DBDF043" w14:textId="77777777" w:rsidR="00E96BFD" w:rsidRPr="00B479AE" w:rsidRDefault="00E96BFD" w:rsidP="00E96BFD">
      <w:pPr>
        <w:rPr>
          <w:iCs/>
        </w:rPr>
      </w:pPr>
      <w:r>
        <w:rPr>
          <w:iCs/>
        </w:rPr>
        <w:t>This sequence prevents Prometheus from moving directly from data to action. It requires each output to remain connected to evidence, scope, risk, methodology, governance, and reviewability.</w:t>
      </w:r>
    </w:p>
    <w:p w14:paraId="1AB6EDBE" w14:textId="77777777" w:rsidR="00E96BFD" w:rsidRPr="00B479AE" w:rsidRDefault="00E96BFD" w:rsidP="00E96BFD">
      <w:pPr>
        <w:rPr>
          <w:iCs/>
        </w:rPr>
      </w:pPr>
      <w:r>
        <w:rPr>
          <w:b/>
          <w:iCs/>
        </w:rPr>
        <w:t>Observation and context layer</w:t>
      </w:r>
    </w:p>
    <w:p w14:paraId="76CB5CB9" w14:textId="77777777" w:rsidR="00E96BFD" w:rsidRPr="00B479AE" w:rsidRDefault="00E96BFD" w:rsidP="00E96BFD">
      <w:pPr>
        <w:rPr>
          <w:iCs/>
        </w:rPr>
      </w:pPr>
      <w:r>
        <w:rPr>
          <w:b/>
          <w:iCs/>
        </w:rPr>
        <w:t>The observation layer may receive inputs from multiple sources, including:</w:t>
      </w:r>
    </w:p>
    <w:p w14:paraId="72B12914" w14:textId="77777777" w:rsidR="00E96BFD" w:rsidRPr="00B479AE" w:rsidRDefault="00E96BFD" w:rsidP="00E96BFD">
      <w:pPr>
        <w:rPr>
          <w:iCs/>
        </w:rPr>
      </w:pPr>
      <w:r>
        <w:rPr>
          <w:iCs/>
        </w:rPr>
        <w:t>• MRV records;</w:t>
        <w:br/>
        <w:t>• soil, water, biodiversity, and productive indicators;</w:t>
        <w:br/>
        <w:t>• operational logs;</w:t>
        <w:br/>
        <w:t>• field observations;</w:t>
        <w:br/>
        <w:t>• sensor or remote-sensing data;</w:t>
        <w:br/>
        <w:t>• governance records;</w:t>
        <w:br/>
        <w:t>• risk signals;</w:t>
        <w:br/>
        <w:lastRenderedPageBreak/>
        <w:t>• financial or deployment constraints;</w:t>
        <w:br/>
        <w:t>• methodology versions;</w:t>
        <w:br/>
        <w:t>• human-infrastructure context, only where voluntarily, lawfully, and appropriately aggregated.</w:t>
      </w:r>
    </w:p>
    <w:p w14:paraId="1181D87C" w14:textId="77777777" w:rsidR="00E96BFD" w:rsidRPr="00B479AE" w:rsidRDefault="00E96BFD" w:rsidP="00E96BFD">
      <w:pPr>
        <w:rPr>
          <w:iCs/>
        </w:rPr>
      </w:pPr>
      <w:r>
        <w:rPr>
          <w:iCs/>
        </w:rPr>
        <w:t>These inputs do not become truth merely because they are available. They become usable only when their provenance, confidence, relevance, and limitations are clear. The cognitive kernel therefore treats context as an evidence-weighted construction, not as an oracle.</w:t>
      </w:r>
    </w:p>
    <w:p w14:paraId="3D5AB608" w14:textId="77777777" w:rsidR="00E96BFD" w:rsidRPr="00B479AE" w:rsidRDefault="00E96BFD" w:rsidP="00E96BFD">
      <w:pPr>
        <w:rPr>
          <w:b/>
          <w:bCs/>
          <w:iCs/>
        </w:rPr>
      </w:pPr>
      <w:r>
        <w:rPr>
          <w:noProof/>
        </w:rPr>
        <w:drawing>
          <wp:inline distT="0" distB="0" distL="0" distR="0" wp14:anchorId="6F26AB42" wp14:editId="78E49AE8">
            <wp:extent cx="4607407" cy="3071446"/>
            <wp:effectExtent l="0" t="0" r="3175" b="0"/>
            <wp:docPr id="150291676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75806" cy="3117043"/>
                    </a:xfrm>
                    <a:prstGeom prst="rect">
                      <a:avLst/>
                    </a:prstGeom>
                    <a:noFill/>
                    <a:ln>
                      <a:noFill/>
                    </a:ln>
                  </pic:spPr>
                </pic:pic>
              </a:graphicData>
            </a:graphic>
          </wp:inline>
        </w:drawing>
      </w:r>
    </w:p>
    <w:p w14:paraId="75B0BB64" w14:textId="77777777" w:rsidR="00E96BFD" w:rsidRPr="00B479AE" w:rsidRDefault="00E96BFD" w:rsidP="00E96BFD">
      <w:pPr>
        <w:rPr>
          <w:b/>
          <w:bCs/>
          <w:iCs/>
        </w:rPr>
      </w:pPr>
      <w:r>
        <w:rPr>
          <w:b/>
          <w:iCs/>
        </w:rPr>
        <w:t>Intelligent observation pipeline:</w:t>
      </w:r>
    </w:p>
    <w:p w14:paraId="1811D1D5" w14:textId="77777777" w:rsidR="00E96BFD" w:rsidRPr="00B479AE" w:rsidRDefault="00E96BFD" w:rsidP="004F2E2D">
      <w:pPr>
        <w:rPr>
          <w:b/>
          <w:bCs/>
          <w:iCs/>
        </w:rPr>
      </w:pPr>
      <w:r>
        <w:rPr>
          <w:noProof/>
        </w:rPr>
        <w:drawing>
          <wp:inline distT="0" distB="0" distL="0" distR="0" wp14:anchorId="4BC66AB9" wp14:editId="2A0340D2">
            <wp:extent cx="4599709" cy="3066314"/>
            <wp:effectExtent l="0" t="0" r="0" b="1270"/>
            <wp:docPr id="626399596"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6283" cy="3124027"/>
                    </a:xfrm>
                    <a:prstGeom prst="rect">
                      <a:avLst/>
                    </a:prstGeom>
                    <a:noFill/>
                    <a:ln>
                      <a:noFill/>
                    </a:ln>
                  </pic:spPr>
                </pic:pic>
              </a:graphicData>
            </a:graphic>
          </wp:inline>
        </w:drawing>
      </w:r>
    </w:p>
    <w:p w14:paraId="7EAB9E6F" w14:textId="77777777" w:rsidR="008D03BC" w:rsidRPr="00B479AE" w:rsidRDefault="008D03BC" w:rsidP="008D03BC">
      <w:pPr>
        <w:rPr>
          <w:b/>
          <w:bCs/>
          <w:iCs/>
        </w:rPr>
      </w:pPr>
      <w:r>
        <w:rPr>
          <w:iCs/>
        </w:rPr>
        <w:lastRenderedPageBreak/>
        <w:t>Generic spectral processing pipeline</w:t>
        <w:br/>
        <w:t>The software implements a modular pipeline that can be dynamically configured based on the detected filter:</w:t>
      </w:r>
    </w:p>
    <w:p w14:paraId="18EA0229" w14:textId="77777777" w:rsidR="008D03BC" w:rsidRPr="00B479AE" w:rsidRDefault="008D03BC" w:rsidP="008D03BC">
      <w:pPr>
        <w:rPr>
          <w:b/>
          <w:bCs/>
          <w:iCs/>
        </w:rPr>
      </w:pPr>
      <w:r>
        <w:rPr>
          <w:b/>
          <w:bCs/>
          <w:iCs/>
          <w:noProof/>
        </w:rPr>
        <w:drawing>
          <wp:inline distT="0" distB="0" distL="0" distR="0" wp14:anchorId="3DAB5990" wp14:editId="1E129C30">
            <wp:extent cx="4585855" cy="3057082"/>
            <wp:effectExtent l="0" t="0" r="5715" b="0"/>
            <wp:docPr id="72822568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54806" cy="3103047"/>
                    </a:xfrm>
                    <a:prstGeom prst="rect">
                      <a:avLst/>
                    </a:prstGeom>
                    <a:noFill/>
                    <a:ln>
                      <a:noFill/>
                    </a:ln>
                  </pic:spPr>
                </pic:pic>
              </a:graphicData>
            </a:graphic>
          </wp:inline>
        </w:drawing>
      </w:r>
    </w:p>
    <w:p w14:paraId="64619FDB" w14:textId="77777777" w:rsidR="00E96BFD" w:rsidRPr="00B479AE" w:rsidRDefault="00E96BFD" w:rsidP="00E96BFD">
      <w:pPr>
        <w:rPr>
          <w:iCs/>
        </w:rPr>
      </w:pPr>
      <w:r>
        <w:rPr>
          <w:b/>
          <w:iCs/>
        </w:rPr>
        <w:t>Context formation</w:t>
      </w:r>
    </w:p>
    <w:p w14:paraId="103E80E8" w14:textId="77777777" w:rsidR="00E96BFD" w:rsidRPr="00B479AE" w:rsidRDefault="00E96BFD" w:rsidP="00E96BFD">
      <w:pPr>
        <w:rPr>
          <w:iCs/>
        </w:rPr>
      </w:pPr>
      <w:r>
        <w:rPr>
          <w:iCs/>
        </w:rPr>
        <w:t>The context formation process translates heterogeneous information into a structured view of the system state.</w:t>
      </w:r>
    </w:p>
    <w:p w14:paraId="48E410C8" w14:textId="77777777" w:rsidR="00E96BFD" w:rsidRPr="00B479AE" w:rsidRDefault="00E96BFD" w:rsidP="00E96BFD">
      <w:pPr>
        <w:rPr>
          <w:iCs/>
        </w:rPr>
      </w:pPr>
      <w:r>
        <w:rPr>
          <w:b/>
          <w:iCs/>
        </w:rPr>
        <w:t>A context may include:</w:t>
      </w:r>
    </w:p>
    <w:p w14:paraId="7064B3F3" w14:textId="77777777" w:rsidR="00E96BFD" w:rsidRPr="00B479AE" w:rsidRDefault="00E96BFD" w:rsidP="00E96BFD">
      <w:pPr>
        <w:rPr>
          <w:iCs/>
        </w:rPr>
      </w:pPr>
      <w:r>
        <w:rPr>
          <w:iCs/>
        </w:rPr>
        <w:t>• the site or OHE involved;</w:t>
        <w:br/>
        <w:t>• the ecological maturity stage;</w:t>
        <w:br/>
        <w:t>• the relevant water, soil, biodiversity, or productivity conditions;</w:t>
        <w:br/>
        <w:t>• the operational history;</w:t>
        <w:br/>
        <w:t>• the governance status;</w:t>
        <w:br/>
        <w:t>• the risk profile;</w:t>
        <w:br/>
        <w:t>• the time horizon;</w:t>
        <w:br/>
        <w:t>• the applicable methodology version;</w:t>
        <w:br/>
        <w:t>• the boundaries of what may and may not be inferred.</w:t>
      </w:r>
    </w:p>
    <w:p w14:paraId="625875AD" w14:textId="77777777" w:rsidR="00E96BFD" w:rsidRPr="00B479AE" w:rsidRDefault="00E96BFD" w:rsidP="00E96BFD">
      <w:pPr>
        <w:rPr>
          <w:iCs/>
        </w:rPr>
      </w:pPr>
      <w:r>
        <w:rPr>
          <w:iCs/>
        </w:rPr>
        <w:t xml:space="preserve">The purpose is to avoid generic prompting. A request to increase output, for example, should not be interpreted in isolation. It should be interpreted in relation to water availability, soil condition, </w:t>
        <w:lastRenderedPageBreak/>
        <w:t>biodiversity, stewardship capacity, operational constraints, financial limits, and long-term regenerative coherence.</w:t>
      </w:r>
    </w:p>
    <w:p w14:paraId="76A7462F" w14:textId="77777777" w:rsidR="00E96BFD" w:rsidRPr="00B479AE" w:rsidRDefault="00E96BFD" w:rsidP="00E96BFD">
      <w:pPr>
        <w:rPr>
          <w:iCs/>
        </w:rPr>
      </w:pPr>
      <w:r>
        <w:rPr>
          <w:b/>
          <w:iCs/>
        </w:rPr>
        <w:t>Constitutional review</w:t>
      </w:r>
    </w:p>
    <w:p w14:paraId="0A3C7F33" w14:textId="77777777" w:rsidR="00E96BFD" w:rsidRPr="00B479AE" w:rsidRDefault="00E96BFD" w:rsidP="00E96BFD">
      <w:pPr>
        <w:rPr>
          <w:iCs/>
        </w:rPr>
      </w:pPr>
      <w:r>
        <w:rPr>
          <w:iCs/>
        </w:rPr>
        <w:t>Before a task is formulated, the cognitive kernel should evaluate whether the request or implied action is compatible with Prometheus’ constitutional constraints.</w:t>
      </w:r>
    </w:p>
    <w:p w14:paraId="4DE88066" w14:textId="77777777" w:rsidR="00E96BFD" w:rsidRPr="00B479AE" w:rsidRDefault="00E96BFD" w:rsidP="00E96BFD">
      <w:pPr>
        <w:rPr>
          <w:iCs/>
        </w:rPr>
      </w:pPr>
      <w:r>
        <w:rPr>
          <w:b/>
          <w:iCs/>
        </w:rPr>
        <w:t>This review may ask:</w:t>
      </w:r>
    </w:p>
    <w:p w14:paraId="6B929DB9" w14:textId="77777777" w:rsidR="00E96BFD" w:rsidRPr="00B479AE" w:rsidRDefault="00E96BFD" w:rsidP="00E96BFD">
      <w:pPr>
        <w:rPr>
          <w:iCs/>
        </w:rPr>
      </w:pPr>
      <w:r>
        <w:rPr>
          <w:iCs/>
        </w:rPr>
        <w:t>• Does the request preserve ecological integrity?</w:t>
        <w:br/>
        <w:t>• Does it respect soil, water, biodiversity, and long-term system resilience?</w:t>
        <w:br/>
        <w:t>• Does it avoid premature financialization?</w:t>
        <w:br/>
        <w:t>• Does it avoid unsupported medical, biometric, or human-ranking claims?</w:t>
        <w:br/>
        <w:t>• Does it preserve human dignity and voluntary participation?</w:t>
        <w:br/>
        <w:t>• Does it avoid governance capture or excessive centralization?</w:t>
        <w:br/>
        <w:t>• Does it remain within the current pilot scope?</w:t>
        <w:br/>
        <w:t>• Does it require legal, ecological, financial, or governance review before execution?</w:t>
      </w:r>
    </w:p>
    <w:p w14:paraId="72B9A5C9" w14:textId="77777777" w:rsidR="00E96BFD" w:rsidRPr="00B479AE" w:rsidRDefault="00E96BFD" w:rsidP="00E96BFD">
      <w:pPr>
        <w:rPr>
          <w:iCs/>
        </w:rPr>
      </w:pPr>
      <w:r>
        <w:rPr>
          <w:iCs/>
        </w:rPr>
        <w:t>If the request exceeds admissible boundaries, the kernel should reformulate, qualify, defer, or route it to manual review.</w:t>
      </w:r>
    </w:p>
    <w:p w14:paraId="5719F94B" w14:textId="77777777" w:rsidR="00E96BFD" w:rsidRPr="00B479AE" w:rsidRDefault="00E96BFD" w:rsidP="00E96BFD">
      <w:pPr>
        <w:rPr>
          <w:iCs/>
        </w:rPr>
      </w:pPr>
      <w:r>
        <w:rPr>
          <w:iCs/>
        </w:rPr>
        <w:t>The objective is not refusal as default. The objective is intelligent constraint.</w:t>
      </w:r>
    </w:p>
    <w:p w14:paraId="1A7D9408" w14:textId="77777777" w:rsidR="00E96BFD" w:rsidRPr="00B479AE" w:rsidRDefault="00E96BFD" w:rsidP="00E96BFD">
      <w:pPr>
        <w:rPr>
          <w:iCs/>
        </w:rPr>
      </w:pPr>
      <w:r>
        <w:rPr>
          <w:b/>
          <w:iCs/>
        </w:rPr>
        <w:t>Meta-prompt generation</w:t>
      </w:r>
    </w:p>
    <w:p w14:paraId="5EA4ABF4" w14:textId="77777777" w:rsidR="00E96BFD" w:rsidRPr="00B479AE" w:rsidRDefault="00E96BFD" w:rsidP="00E96BFD">
      <w:pPr>
        <w:rPr>
          <w:iCs/>
        </w:rPr>
      </w:pPr>
      <w:r>
        <w:rPr>
          <w:iCs/>
        </w:rPr>
        <w:t>When a request passes constitutional review, the cognitive kernel may generate a structured meta-prompt for downstream agents or workflows.</w:t>
      </w:r>
    </w:p>
    <w:p w14:paraId="6E65A08E" w14:textId="77777777" w:rsidR="00E96BFD" w:rsidRPr="00B479AE" w:rsidRDefault="00E96BFD" w:rsidP="00E96BFD">
      <w:pPr>
        <w:rPr>
          <w:iCs/>
        </w:rPr>
      </w:pPr>
      <w:r>
        <w:rPr>
          <w:b/>
          <w:iCs/>
        </w:rPr>
        <w:t>A mature meta-prompt should define:</w:t>
      </w:r>
    </w:p>
    <w:p w14:paraId="4BCD5D86" w14:textId="77777777" w:rsidR="00E96BFD" w:rsidRPr="00B479AE" w:rsidRDefault="00E96BFD" w:rsidP="00E96BFD">
      <w:pPr>
        <w:rPr>
          <w:iCs/>
        </w:rPr>
      </w:pPr>
      <w:r>
        <w:rPr>
          <w:iCs/>
        </w:rPr>
        <w:t>• the agent role or workflow type;</w:t>
        <w:br/>
        <w:t>• the system level involved;</w:t>
        <w:br/>
        <w:t>• the real objective of the task;</w:t>
        <w:br/>
        <w:t>• the relevant evidence base;</w:t>
        <w:br/>
        <w:t>• the ecological and governance constraints;</w:t>
        <w:br/>
        <w:t>• the financial or legal boundaries;</w:t>
        <w:br/>
        <w:t>• the time horizon;</w:t>
        <w:br/>
        <w:t>• the expected output format;</w:t>
        <w:br/>
        <w:lastRenderedPageBreak/>
        <w:t>• the review pathway;</w:t>
        <w:br/>
        <w:t>• the distinction between draft, recommendation, approved action, executed action, and verified outcome.</w:t>
      </w:r>
    </w:p>
    <w:p w14:paraId="2089B3ED" w14:textId="77777777" w:rsidR="00E96BFD" w:rsidRPr="00B479AE" w:rsidRDefault="00E96BFD" w:rsidP="00E96BFD">
      <w:pPr>
        <w:rPr>
          <w:iCs/>
        </w:rPr>
      </w:pPr>
      <w:r>
        <w:rPr>
          <w:iCs/>
        </w:rPr>
        <w:t>This turns prompting into institutional infrastructure. The task is not merely to answer.</w:t>
      </w:r>
    </w:p>
    <w:p w14:paraId="5DC84132" w14:textId="77777777" w:rsidR="00E96BFD" w:rsidRPr="00B479AE" w:rsidRDefault="00E96BFD" w:rsidP="00E96BFD">
      <w:pPr>
        <w:rPr>
          <w:iCs/>
        </w:rPr>
      </w:pPr>
      <w:r>
        <w:rPr>
          <w:iCs/>
        </w:rPr>
        <w:t>The task is to preserve coherence while producing usable work.</w:t>
      </w:r>
    </w:p>
    <w:p w14:paraId="6679FA8C" w14:textId="77777777" w:rsidR="00E96BFD" w:rsidRPr="00B479AE" w:rsidRDefault="00E96BFD" w:rsidP="00E96BFD">
      <w:pPr>
        <w:rPr>
          <w:iCs/>
        </w:rPr>
      </w:pPr>
      <w:r>
        <w:rPr>
          <w:b/>
          <w:iCs/>
        </w:rPr>
        <w:t>Agent routing and orchestration</w:t>
      </w:r>
    </w:p>
    <w:p w14:paraId="708DAF76" w14:textId="77777777" w:rsidR="00E96BFD" w:rsidRPr="00B479AE" w:rsidRDefault="00E96BFD" w:rsidP="00E96BFD">
      <w:pPr>
        <w:rPr>
          <w:iCs/>
        </w:rPr>
      </w:pPr>
      <w:r>
        <w:rPr>
          <w:iCs/>
        </w:rPr>
        <w:t>Specialized agents or workflows may support ecological design, MRV interpretation, financial modeling, legal boundary analysis, governance review, reporting, or operational planning.</w:t>
      </w:r>
    </w:p>
    <w:p w14:paraId="06914392" w14:textId="77777777" w:rsidR="00E96BFD" w:rsidRPr="00B479AE" w:rsidRDefault="00E96BFD" w:rsidP="00E96BFD">
      <w:pPr>
        <w:rPr>
          <w:iCs/>
        </w:rPr>
      </w:pPr>
      <w:r>
        <w:rPr>
          <w:iCs/>
        </w:rPr>
        <w:t>However, agent outputs remain bounded.</w:t>
      </w:r>
    </w:p>
    <w:p w14:paraId="0DD9FBB4" w14:textId="77777777" w:rsidR="00E96BFD" w:rsidRPr="00B479AE" w:rsidRDefault="00E96BFD" w:rsidP="00E96BFD">
      <w:pPr>
        <w:rPr>
          <w:iCs/>
        </w:rPr>
      </w:pPr>
      <w:r>
        <w:rPr>
          <w:iCs/>
        </w:rPr>
        <w:t>No agent independently creates PRU value.</w:t>
      </w:r>
    </w:p>
    <w:p w14:paraId="7E99DCB0" w14:textId="77777777" w:rsidR="00E96BFD" w:rsidRPr="00B479AE" w:rsidRDefault="00E96BFD" w:rsidP="00E96BFD">
      <w:pPr>
        <w:rPr>
          <w:iCs/>
        </w:rPr>
      </w:pPr>
      <w:r>
        <w:rPr>
          <w:iCs/>
        </w:rPr>
        <w:t>No agent independently authorizes investor-facing claims.</w:t>
      </w:r>
    </w:p>
    <w:p w14:paraId="6FB443E5" w14:textId="77777777" w:rsidR="00E96BFD" w:rsidRPr="00B479AE" w:rsidRDefault="00E96BFD" w:rsidP="00E96BFD">
      <w:pPr>
        <w:rPr>
          <w:iCs/>
        </w:rPr>
      </w:pPr>
      <w:r>
        <w:rPr>
          <w:iCs/>
        </w:rPr>
        <w:t>No agent independently issues tokens.</w:t>
      </w:r>
    </w:p>
    <w:p w14:paraId="719DA10C" w14:textId="77777777" w:rsidR="00E96BFD" w:rsidRPr="00B479AE" w:rsidRDefault="00E96BFD" w:rsidP="00E96BFD">
      <w:pPr>
        <w:rPr>
          <w:iCs/>
        </w:rPr>
      </w:pPr>
      <w:r>
        <w:rPr>
          <w:iCs/>
        </w:rPr>
        <w:t>No agent independently modifies legal rights.</w:t>
      </w:r>
    </w:p>
    <w:p w14:paraId="4738491D" w14:textId="77777777" w:rsidR="00E96BFD" w:rsidRPr="00B479AE" w:rsidRDefault="00E96BFD" w:rsidP="00E96BFD">
      <w:pPr>
        <w:rPr>
          <w:iCs/>
        </w:rPr>
      </w:pPr>
      <w:r>
        <w:rPr>
          <w:iCs/>
        </w:rPr>
        <w:t>No agent independently approves ecological intervention.</w:t>
      </w:r>
    </w:p>
    <w:p w14:paraId="5559ABD6" w14:textId="77777777" w:rsidR="00E96BFD" w:rsidRPr="00B479AE" w:rsidRDefault="00E96BFD" w:rsidP="00E96BFD">
      <w:pPr>
        <w:rPr>
          <w:iCs/>
        </w:rPr>
      </w:pPr>
      <w:r>
        <w:rPr>
          <w:iCs/>
        </w:rPr>
        <w:t>No agent bypasses governance review.</w:t>
      </w:r>
    </w:p>
    <w:p w14:paraId="6C220376" w14:textId="77777777" w:rsidR="00E96BFD" w:rsidRPr="00B479AE" w:rsidRDefault="00E96BFD" w:rsidP="00E96BFD">
      <w:pPr>
        <w:rPr>
          <w:iCs/>
        </w:rPr>
      </w:pPr>
      <w:r>
        <w:rPr>
          <w:iCs/>
        </w:rPr>
        <w:t>The cognitive kernel is therefore a constitutional router.</w:t>
      </w:r>
    </w:p>
    <w:p w14:paraId="6FEBB416" w14:textId="77777777" w:rsidR="00E96BFD" w:rsidRPr="00B479AE" w:rsidRDefault="00E96BFD" w:rsidP="00E96BFD">
      <w:pPr>
        <w:rPr>
          <w:iCs/>
        </w:rPr>
      </w:pPr>
      <w:r>
        <w:rPr>
          <w:iCs/>
        </w:rPr>
        <w:t>It helps Prometheus assign the right task to the right workflow under the right constraints.</w:t>
      </w:r>
    </w:p>
    <w:p w14:paraId="40689153" w14:textId="77777777" w:rsidR="00E96BFD" w:rsidRPr="00B479AE" w:rsidRDefault="00E96BFD" w:rsidP="00E96BFD">
      <w:pPr>
        <w:rPr>
          <w:iCs/>
        </w:rPr>
      </w:pPr>
      <w:r>
        <w:rPr>
          <w:b/>
          <w:iCs/>
        </w:rPr>
        <w:t>The design principle is simple:</w:t>
      </w:r>
    </w:p>
    <w:p w14:paraId="069BF532" w14:textId="77777777" w:rsidR="00E96BFD" w:rsidRPr="00B479AE" w:rsidRDefault="00E96BFD" w:rsidP="00E96BFD">
      <w:pPr>
        <w:rPr>
          <w:iCs/>
        </w:rPr>
      </w:pPr>
      <w:r>
        <w:rPr>
          <w:iCs/>
        </w:rPr>
        <w:t>intelligence supports coherence;</w:t>
      </w:r>
    </w:p>
    <w:p w14:paraId="281A430D" w14:textId="77777777" w:rsidR="00E96BFD" w:rsidRPr="00B479AE" w:rsidRDefault="00E96BFD" w:rsidP="00E96BFD">
      <w:pPr>
        <w:rPr>
          <w:iCs/>
        </w:rPr>
      </w:pPr>
      <w:r>
        <w:rPr>
          <w:iCs/>
        </w:rPr>
        <w:t>coherence supports governance;</w:t>
      </w:r>
    </w:p>
    <w:p w14:paraId="128B12EE" w14:textId="77777777" w:rsidR="00E96BFD" w:rsidRPr="00B479AE" w:rsidRDefault="00E96BFD" w:rsidP="00E96BFD">
      <w:pPr>
        <w:rPr>
          <w:iCs/>
        </w:rPr>
      </w:pPr>
      <w:r>
        <w:rPr>
          <w:iCs/>
        </w:rPr>
        <w:t>governance protects life.</w:t>
      </w:r>
    </w:p>
    <w:p w14:paraId="7C61F9B1" w14:textId="77777777" w:rsidR="00E11B73" w:rsidRPr="00B479AE" w:rsidRDefault="00E11B73" w:rsidP="00E11B73">
      <w:pPr>
        <w:rPr>
          <w:iCs/>
        </w:rPr>
      </w:pPr>
      <w:r>
        <w:rPr>
          <w:b/>
          <w:iCs/>
        </w:rPr>
        <w:t>Identity and constitutional role</w:t>
      </w:r>
    </w:p>
    <w:p w14:paraId="55B4F535" w14:textId="77777777" w:rsidR="00E11B73" w:rsidRPr="00B479AE" w:rsidRDefault="00E11B73" w:rsidP="00E11B73">
      <w:pPr>
        <w:rPr>
          <w:iCs/>
        </w:rPr>
      </w:pPr>
      <w:r>
        <w:rPr>
          <w:iCs/>
        </w:rPr>
        <w:t>The Prometheus cognitive kernel is the constitutional coordination layer of the system.</w:t>
      </w:r>
    </w:p>
    <w:p w14:paraId="1A2FE07A" w14:textId="77777777" w:rsidR="00E11B73" w:rsidRPr="00B479AE" w:rsidRDefault="00E11B73" w:rsidP="00E11B73">
      <w:pPr>
        <w:rPr>
          <w:iCs/>
        </w:rPr>
      </w:pPr>
      <w:r>
        <w:rPr>
          <w:iCs/>
        </w:rPr>
        <w:lastRenderedPageBreak/>
        <w:t>Its role is to preserve coherence between intelligence, evidence, governance, ecological reality, human dignity, financial discipline, and long-term regenerative fidelity.</w:t>
      </w:r>
    </w:p>
    <w:p w14:paraId="39C36337" w14:textId="77777777" w:rsidR="00E11B73" w:rsidRPr="00B479AE" w:rsidRDefault="00E11B73" w:rsidP="00E11B73">
      <w:pPr>
        <w:rPr>
          <w:iCs/>
        </w:rPr>
      </w:pPr>
      <w:r>
        <w:rPr>
          <w:iCs/>
        </w:rPr>
        <w:t>The kernel is not an autonomous ruler. It is not a sovereign executor. It is not a substitute for law, governance, MRV, science, stewardship, or institutional review.</w:t>
      </w:r>
    </w:p>
    <w:p w14:paraId="17C205FB" w14:textId="77777777" w:rsidR="00E11B73" w:rsidRPr="00B479AE" w:rsidRDefault="00E11B73" w:rsidP="00E11B73">
      <w:pPr>
        <w:rPr>
          <w:iCs/>
        </w:rPr>
      </w:pPr>
      <w:r>
        <w:rPr>
          <w:iCs/>
        </w:rPr>
        <w:t>It is the source-level constraint architecture through which Prometheus prevents intelligence from becoming unbounded acceleration.</w:t>
      </w:r>
    </w:p>
    <w:p w14:paraId="096C2F3A" w14:textId="77777777" w:rsidR="00E11B73" w:rsidRPr="00B479AE" w:rsidRDefault="00E11B73" w:rsidP="00E11B73">
      <w:pPr>
        <w:rPr>
          <w:iCs/>
        </w:rPr>
      </w:pPr>
      <w:r>
        <w:rPr>
          <w:iCs/>
        </w:rPr>
        <w:t>Its purpose is to ensure that every intelligent process operating within Prometheus remains accountable to the living systems the architecture exists to serve.</w:t>
      </w:r>
    </w:p>
    <w:p w14:paraId="165C6AA9" w14:textId="77777777" w:rsidR="00E11B73" w:rsidRPr="00B479AE" w:rsidRDefault="00E11B73" w:rsidP="00E11B73">
      <w:pPr>
        <w:rPr>
          <w:iCs/>
        </w:rPr>
      </w:pPr>
      <w:r>
        <w:rPr>
          <w:b/>
          <w:iCs/>
        </w:rPr>
        <w:t>The kernel as constitutional source layer</w:t>
      </w:r>
    </w:p>
    <w:p w14:paraId="72749DC6" w14:textId="77777777" w:rsidR="00E11B73" w:rsidRPr="00B479AE" w:rsidRDefault="00E11B73" w:rsidP="00E11B73">
      <w:pPr>
        <w:rPr>
          <w:iCs/>
        </w:rPr>
      </w:pPr>
      <w:r>
        <w:rPr>
          <w:iCs/>
        </w:rPr>
        <w:t>The kernel should be treated as a constitutional source layer.</w:t>
      </w:r>
    </w:p>
    <w:p w14:paraId="7ED5A099" w14:textId="77777777" w:rsidR="00E11B73" w:rsidRPr="00B479AE" w:rsidRDefault="00E11B73" w:rsidP="00E11B73">
      <w:pPr>
        <w:rPr>
          <w:iCs/>
        </w:rPr>
      </w:pPr>
      <w:r>
        <w:rPr>
          <w:iCs/>
        </w:rPr>
        <w:t>This means that its constraints must be embedded at the deepest operational level of Prometheus rather than added as external policy language after the fact.</w:t>
      </w:r>
    </w:p>
    <w:p w14:paraId="647F0E88" w14:textId="77777777" w:rsidR="00E11B73" w:rsidRPr="00B479AE" w:rsidRDefault="00E11B73" w:rsidP="00E11B73">
      <w:pPr>
        <w:rPr>
          <w:iCs/>
        </w:rPr>
      </w:pPr>
      <w:r>
        <w:rPr>
          <w:iCs/>
        </w:rPr>
        <w:t>The system should not rely on downstream moderation alone.</w:t>
      </w:r>
    </w:p>
    <w:p w14:paraId="795D6878" w14:textId="77777777" w:rsidR="00E11B73" w:rsidRPr="00B479AE" w:rsidRDefault="00E11B73" w:rsidP="00E11B73">
      <w:pPr>
        <w:rPr>
          <w:iCs/>
        </w:rPr>
      </w:pPr>
      <w:r>
        <w:rPr>
          <w:iCs/>
        </w:rPr>
        <w:t>It should not rely only on human memory, discretionary judgment, or interface-level warnings.</w:t>
      </w:r>
    </w:p>
    <w:p w14:paraId="0F7DC779" w14:textId="77777777" w:rsidR="00E11B73" w:rsidRPr="00B479AE" w:rsidRDefault="00E11B73" w:rsidP="00E11B73">
      <w:pPr>
        <w:rPr>
          <w:iCs/>
        </w:rPr>
      </w:pPr>
      <w:r>
        <w:rPr>
          <w:iCs/>
        </w:rPr>
        <w:t>Its core constraints must be encoded into the architecture through role boundaries, validation rules, execution gates, audit trails, provenance requirements, permission structures, governance review, cryptographic integrity, and institutional accountability.</w:t>
      </w:r>
    </w:p>
    <w:p w14:paraId="675A1471" w14:textId="77777777" w:rsidR="00E11B73" w:rsidRPr="00B479AE" w:rsidRDefault="00E11B73" w:rsidP="00E11B73">
      <w:pPr>
        <w:rPr>
          <w:iCs/>
        </w:rPr>
      </w:pPr>
      <w:r>
        <w:rPr>
          <w:iCs/>
        </w:rPr>
        <w:t>No agent, model, prompt, dashboard, workflow, token mechanism, governance proposal, or financial process should be able to bypass the kernel’s constitutional constraints without causing the resulting action to become invalid, non-admissible, non-executable, or subject to mandatory review.</w:t>
      </w:r>
    </w:p>
    <w:p w14:paraId="05CF28B1" w14:textId="77777777" w:rsidR="00E11B73" w:rsidRPr="00B479AE" w:rsidRDefault="00E11B73" w:rsidP="00E11B73">
      <w:pPr>
        <w:rPr>
          <w:iCs/>
        </w:rPr>
      </w:pPr>
      <w:r>
        <w:rPr>
          <w:iCs/>
        </w:rPr>
        <w:t>This is the non-bypassability principle.</w:t>
      </w:r>
    </w:p>
    <w:p w14:paraId="7758C884" w14:textId="77777777" w:rsidR="00E11B73" w:rsidRPr="00B479AE" w:rsidRDefault="00E11B73" w:rsidP="00E11B73">
      <w:pPr>
        <w:rPr>
          <w:iCs/>
        </w:rPr>
      </w:pPr>
      <w:r>
        <w:rPr>
          <w:b/>
          <w:iCs/>
        </w:rPr>
        <w:t>Non-bypassability principle</w:t>
      </w:r>
    </w:p>
    <w:p w14:paraId="24117554" w14:textId="77777777" w:rsidR="00E11B73" w:rsidRPr="00B479AE" w:rsidRDefault="00E11B73" w:rsidP="00E11B73">
      <w:pPr>
        <w:rPr>
          <w:iCs/>
        </w:rPr>
      </w:pPr>
      <w:r>
        <w:rPr>
          <w:iCs/>
        </w:rPr>
        <w:t>The kernel must be designed so that constitutional constraints are not optional instructions.</w:t>
      </w:r>
    </w:p>
    <w:p w14:paraId="4CCED747" w14:textId="77777777" w:rsidR="00E11B73" w:rsidRPr="00B479AE" w:rsidRDefault="00E11B73" w:rsidP="00E11B73">
      <w:pPr>
        <w:rPr>
          <w:iCs/>
        </w:rPr>
      </w:pPr>
      <w:r>
        <w:rPr>
          <w:iCs/>
        </w:rPr>
        <w:t>They are execution conditions.</w:t>
      </w:r>
    </w:p>
    <w:p w14:paraId="3625AEBD" w14:textId="77777777" w:rsidR="00E11B73" w:rsidRPr="00B479AE" w:rsidRDefault="00E11B73" w:rsidP="00E11B73">
      <w:pPr>
        <w:rPr>
          <w:iCs/>
        </w:rPr>
      </w:pPr>
      <w:r>
        <w:rPr>
          <w:b/>
          <w:iCs/>
        </w:rPr>
        <w:t>A Prometheus action should be considered valid only when it remains consistent with:</w:t>
      </w:r>
    </w:p>
    <w:p w14:paraId="5EAD4A5F" w14:textId="77777777" w:rsidR="00E11B73" w:rsidRPr="00B479AE" w:rsidRDefault="00E11B73" w:rsidP="00E11B73">
      <w:pPr>
        <w:rPr>
          <w:iCs/>
        </w:rPr>
      </w:pPr>
      <w:r>
        <w:rPr>
          <w:iCs/>
        </w:rPr>
        <w:lastRenderedPageBreak/>
        <w:t>• ecological integrity;</w:t>
        <w:br/>
        <w:t>• human dignity;</w:t>
        <w:br/>
        <w:t>• evidence provenance;</w:t>
        <w:br/>
        <w:t>• MRV discipline;</w:t>
        <w:br/>
        <w:t>• governance authority;</w:t>
        <w:br/>
        <w:t>• legal boundaries;</w:t>
        <w:br/>
        <w:t>• financial admissibility;</w:t>
        <w:br/>
        <w:t>• anti-greenwashing controls;</w:t>
        <w:br/>
        <w:t>• no-double-counting rules;</w:t>
        <w:br/>
        <w:t>• anti-capture safeguards;</w:t>
        <w:br/>
        <w:t>• pilot-scope discipline;</w:t>
        <w:br/>
        <w:t>• reviewability and auditability;</w:t>
        <w:br/>
        <w:t>• accountability to living systems.</w:t>
      </w:r>
    </w:p>
    <w:p w14:paraId="390B03D1" w14:textId="77777777" w:rsidR="00E11B73" w:rsidRPr="00B479AE" w:rsidRDefault="00E11B73" w:rsidP="00E11B73">
      <w:pPr>
        <w:rPr>
          <w:iCs/>
        </w:rPr>
      </w:pPr>
      <w:r>
        <w:rPr>
          <w:iCs/>
        </w:rPr>
        <w:t>If an output, instruction, agent action, governance proposal, token operation, financial representation, or ecological intervention violates these conditions, the system should treat it as outside the valid execution pathway.</w:t>
      </w:r>
    </w:p>
    <w:p w14:paraId="769E3294" w14:textId="77777777" w:rsidR="00E11B73" w:rsidRPr="00B479AE" w:rsidRDefault="00E11B73" w:rsidP="00E11B73">
      <w:pPr>
        <w:rPr>
          <w:iCs/>
        </w:rPr>
      </w:pPr>
      <w:r>
        <w:rPr>
          <w:b/>
          <w:iCs/>
        </w:rPr>
        <w:t>The correct status is not “approved.”</w:t>
      </w:r>
    </w:p>
    <w:p w14:paraId="2E0746D0" w14:textId="77777777" w:rsidR="00E11B73" w:rsidRPr="00B479AE" w:rsidRDefault="00E11B73" w:rsidP="00E11B73">
      <w:pPr>
        <w:rPr>
          <w:iCs/>
        </w:rPr>
      </w:pPr>
      <w:r>
        <w:rPr>
          <w:b/>
          <w:iCs/>
        </w:rPr>
        <w:t>The correct status is:</w:t>
      </w:r>
    </w:p>
    <w:p w14:paraId="68345487" w14:textId="77777777" w:rsidR="00E11B73" w:rsidRPr="00B479AE" w:rsidRDefault="00E11B73" w:rsidP="00E11B73">
      <w:pPr>
        <w:rPr>
          <w:iCs/>
        </w:rPr>
      </w:pPr>
      <w:r>
        <w:rPr>
          <w:iCs/>
        </w:rPr>
        <w:t>review required, invalid, non-admissible, non-executable, or rejected according to the relevant rule set.</w:t>
      </w:r>
    </w:p>
    <w:p w14:paraId="3A9BBD5F" w14:textId="77777777" w:rsidR="00E11B73" w:rsidRPr="00B479AE" w:rsidRDefault="00E11B73" w:rsidP="00E11B73">
      <w:pPr>
        <w:rPr>
          <w:iCs/>
        </w:rPr>
      </w:pPr>
      <w:r>
        <w:rPr>
          <w:b/>
          <w:iCs/>
        </w:rPr>
        <w:t>Security and anti-capture mandate</w:t>
      </w:r>
    </w:p>
    <w:p w14:paraId="03BCC8CC" w14:textId="77777777" w:rsidR="00E11B73" w:rsidRPr="00B479AE" w:rsidRDefault="00E11B73" w:rsidP="00E11B73">
      <w:pPr>
        <w:rPr>
          <w:iCs/>
        </w:rPr>
      </w:pPr>
      <w:r>
        <w:rPr>
          <w:iCs/>
        </w:rPr>
        <w:t>The kernel must be designed under a security and anti-capture mandate.</w:t>
      </w:r>
    </w:p>
    <w:p w14:paraId="7C6FE112" w14:textId="77777777" w:rsidR="00E11B73" w:rsidRPr="00B479AE" w:rsidRDefault="00E11B73" w:rsidP="00E11B73">
      <w:pPr>
        <w:rPr>
          <w:iCs/>
        </w:rPr>
      </w:pPr>
      <w:r>
        <w:rPr>
          <w:iCs/>
        </w:rPr>
        <w:t>No intelligence operating inside or around Prometheus should be allowed to convert speed into authority, complexity into opacity, governance into capture, tokenization into entitlement, narrative into evidence, or financial abstraction into ecological ownership.</w:t>
      </w:r>
    </w:p>
    <w:p w14:paraId="6B1A5AC2" w14:textId="77777777" w:rsidR="00E11B73" w:rsidRPr="00B479AE" w:rsidRDefault="00E11B73" w:rsidP="00E11B73">
      <w:pPr>
        <w:rPr>
          <w:iCs/>
        </w:rPr>
      </w:pPr>
      <w:r>
        <w:rPr>
          <w:b/>
          <w:iCs/>
        </w:rPr>
        <w:t>This mandate applies to:</w:t>
      </w:r>
    </w:p>
    <w:p w14:paraId="6D18C1FB" w14:textId="77777777" w:rsidR="00E11B73" w:rsidRPr="00B479AE" w:rsidRDefault="00E11B73" w:rsidP="00E11B73">
      <w:pPr>
        <w:rPr>
          <w:iCs/>
        </w:rPr>
      </w:pPr>
      <w:r>
        <w:rPr>
          <w:iCs/>
        </w:rPr>
        <w:t>• human operators;</w:t>
        <w:br/>
        <w:t>• AI models;</w:t>
        <w:br/>
        <w:t>• autonomous or semi-autonomous agents;</w:t>
        <w:br/>
        <w:lastRenderedPageBreak/>
        <w:t>• governance participants;</w:t>
        <w:br/>
        <w:t>• protocol stewards;</w:t>
        <w:br/>
        <w:t>• investors;</w:t>
        <w:br/>
        <w:t>• dashboards;</w:t>
        <w:br/>
        <w:t>• APIs;</w:t>
        <w:br/>
        <w:t>• smart-contract or token logic;</w:t>
        <w:br/>
        <w:t>• external integrations;</w:t>
        <w:br/>
        <w:t>• future artificial intelligences more capable than the systems available at the time of this release.</w:t>
      </w:r>
    </w:p>
    <w:p w14:paraId="69D69D9C" w14:textId="77777777" w:rsidR="00E11B73" w:rsidRPr="00B479AE" w:rsidRDefault="00E11B73" w:rsidP="00E11B73">
      <w:pPr>
        <w:rPr>
          <w:iCs/>
        </w:rPr>
      </w:pPr>
      <w:r>
        <w:rPr>
          <w:iCs/>
        </w:rPr>
        <w:t>Prometheus must assume that future systems may become more persuasive, more capable, more automated, and more difficult to audit.</w:t>
      </w:r>
    </w:p>
    <w:p w14:paraId="69696B5F" w14:textId="77777777" w:rsidR="00E11B73" w:rsidRPr="00B479AE" w:rsidRDefault="00E11B73" w:rsidP="00E11B73">
      <w:pPr>
        <w:rPr>
          <w:iCs/>
        </w:rPr>
      </w:pPr>
      <w:r>
        <w:rPr>
          <w:iCs/>
        </w:rPr>
        <w:t>For this reason, kernel protection cannot depend only on trust in the intelligence using the system.</w:t>
      </w:r>
    </w:p>
    <w:p w14:paraId="0C490577" w14:textId="77777777" w:rsidR="00E11B73" w:rsidRPr="00B479AE" w:rsidRDefault="00E11B73" w:rsidP="00E11B73">
      <w:pPr>
        <w:rPr>
          <w:iCs/>
        </w:rPr>
      </w:pPr>
      <w:r>
        <w:rPr>
          <w:iCs/>
        </w:rPr>
        <w:t>It must depend on architecture.</w:t>
      </w:r>
    </w:p>
    <w:p w14:paraId="6863538F" w14:textId="77777777" w:rsidR="00E11B73" w:rsidRPr="00B479AE" w:rsidRDefault="00E11B73" w:rsidP="00E11B73">
      <w:pPr>
        <w:rPr>
          <w:iCs/>
        </w:rPr>
      </w:pPr>
      <w:r>
        <w:rPr>
          <w:b/>
          <w:iCs/>
        </w:rPr>
        <w:t>Defense-in-depth</w:t>
      </w:r>
    </w:p>
    <w:p w14:paraId="45899108" w14:textId="77777777" w:rsidR="00E11B73" w:rsidRPr="00B479AE" w:rsidRDefault="00E11B73" w:rsidP="00E11B73">
      <w:pPr>
        <w:rPr>
          <w:iCs/>
        </w:rPr>
      </w:pPr>
      <w:r>
        <w:rPr>
          <w:iCs/>
        </w:rPr>
        <w:t>The kernel should be protected through defense-in-depth.</w:t>
      </w:r>
    </w:p>
    <w:p w14:paraId="498DB1F4" w14:textId="77777777" w:rsidR="00E11B73" w:rsidRPr="00B479AE" w:rsidRDefault="00E11B73" w:rsidP="00E11B73">
      <w:pPr>
        <w:rPr>
          <w:iCs/>
        </w:rPr>
      </w:pPr>
      <w:r>
        <w:rPr>
          <w:b/>
          <w:iCs/>
        </w:rPr>
        <w:t>This includes:</w:t>
      </w:r>
    </w:p>
    <w:p w14:paraId="5BF0B382" w14:textId="77777777" w:rsidR="00E11B73" w:rsidRPr="00B479AE" w:rsidRDefault="00E11B73" w:rsidP="00E11B73">
      <w:pPr>
        <w:rPr>
          <w:iCs/>
        </w:rPr>
      </w:pPr>
      <w:r>
        <w:rPr>
          <w:iCs/>
        </w:rPr>
        <w:t>• separation of roles and permissions;</w:t>
        <w:br/>
        <w:t>• least-privilege access;</w:t>
        <w:br/>
        <w:t>• explicit execution gates;</w:t>
        <w:br/>
        <w:t>• cryptographic signing of critical actions;</w:t>
        <w:br/>
        <w:t>• versioned methodologies;</w:t>
        <w:br/>
        <w:t>• tamper-evident records;</w:t>
        <w:br/>
        <w:t>• audit logs;</w:t>
        <w:br/>
        <w:t>• provenance chains;</w:t>
        <w:br/>
        <w:t>• manual review for high-impact actions;</w:t>
        <w:br/>
        <w:t>• multi-stakeholder governance for sensitive decisions;</w:t>
        <w:br/>
        <w:t>• rollback and emergency-pause procedures;</w:t>
        <w:br/>
        <w:t>• adversarial testing;</w:t>
        <w:br/>
        <w:t>• model-risk review;</w:t>
        <w:br/>
        <w:t>• security audits;</w:t>
        <w:br/>
        <w:t>• red-team exercises;</w:t>
        <w:br/>
        <w:lastRenderedPageBreak/>
        <w:t>• formal specification where feasible;</w:t>
        <w:br/>
        <w:t>• independent review of critical upgrades.</w:t>
      </w:r>
    </w:p>
    <w:p w14:paraId="3C236236" w14:textId="77777777" w:rsidR="00E11B73" w:rsidRPr="00B479AE" w:rsidRDefault="00E11B73" w:rsidP="00E11B73">
      <w:pPr>
        <w:rPr>
          <w:iCs/>
        </w:rPr>
      </w:pPr>
      <w:r>
        <w:rPr>
          <w:iCs/>
        </w:rPr>
        <w:t>The objective is not to claim that any technical system can be absolutely invulnerable for all time.</w:t>
      </w:r>
    </w:p>
    <w:p w14:paraId="347B7F3E" w14:textId="77777777" w:rsidR="00E11B73" w:rsidRPr="00B479AE" w:rsidRDefault="00E11B73" w:rsidP="00E11B73">
      <w:pPr>
        <w:rPr>
          <w:iCs/>
        </w:rPr>
      </w:pPr>
      <w:r>
        <w:rPr>
          <w:iCs/>
        </w:rPr>
        <w:t>The objective is to make constitutional bypass structurally difficult, detectable, reviewable, reversible where possible, and institutionally invalid.</w:t>
      </w:r>
    </w:p>
    <w:p w14:paraId="00CD4E43" w14:textId="77777777" w:rsidR="00E11B73" w:rsidRPr="00B479AE" w:rsidRDefault="00E11B73" w:rsidP="00E11B73">
      <w:pPr>
        <w:rPr>
          <w:iCs/>
        </w:rPr>
      </w:pPr>
      <w:r>
        <w:rPr>
          <w:iCs/>
        </w:rPr>
        <w:t>Prometheus should therefore be designed so that even a highly capable intelligence cannot legitimately execute actions that violate the constitutional source layer.</w:t>
      </w:r>
    </w:p>
    <w:p w14:paraId="5F40008F" w14:textId="77777777" w:rsidR="00E11B73" w:rsidRPr="00B479AE" w:rsidRDefault="00E11B73" w:rsidP="00E11B73">
      <w:pPr>
        <w:rPr>
          <w:iCs/>
        </w:rPr>
      </w:pPr>
      <w:r>
        <w:rPr>
          <w:b/>
          <w:iCs/>
        </w:rPr>
        <w:t>Source-code discipline</w:t>
      </w:r>
    </w:p>
    <w:p w14:paraId="35624BD6" w14:textId="77777777" w:rsidR="00E11B73" w:rsidRPr="00B479AE" w:rsidRDefault="00E11B73" w:rsidP="00E11B73">
      <w:pPr>
        <w:rPr>
          <w:iCs/>
        </w:rPr>
      </w:pPr>
      <w:r>
        <w:rPr>
          <w:iCs/>
        </w:rPr>
        <w:t>At implementation level, the kernel’s constraints should be expressed not only in narrative documents, but also in source-code logic, validation schemas, policy engines, permission systems, execution gates, test suites, audit procedures, and deployment controls.</w:t>
      </w:r>
    </w:p>
    <w:p w14:paraId="1704268A" w14:textId="77777777" w:rsidR="00E11B73" w:rsidRPr="00B479AE" w:rsidRDefault="00E11B73" w:rsidP="00E11B73">
      <w:pPr>
        <w:rPr>
          <w:iCs/>
        </w:rPr>
      </w:pPr>
      <w:r>
        <w:rPr>
          <w:iCs/>
        </w:rPr>
        <w:t>The constitutional text defines the meaning.</w:t>
      </w:r>
    </w:p>
    <w:p w14:paraId="15472ECA" w14:textId="77777777" w:rsidR="00E11B73" w:rsidRPr="00B479AE" w:rsidRDefault="00E11B73" w:rsidP="00E11B73">
      <w:pPr>
        <w:rPr>
          <w:iCs/>
        </w:rPr>
      </w:pPr>
      <w:r>
        <w:rPr>
          <w:iCs/>
        </w:rPr>
        <w:t>The source code enforces the boundary.</w:t>
      </w:r>
    </w:p>
    <w:p w14:paraId="66DAA6C4" w14:textId="77777777" w:rsidR="00E11B73" w:rsidRPr="00B479AE" w:rsidRDefault="00E11B73" w:rsidP="00E11B73">
      <w:pPr>
        <w:rPr>
          <w:iCs/>
        </w:rPr>
      </w:pPr>
      <w:r>
        <w:rPr>
          <w:iCs/>
        </w:rPr>
        <w:t>The audit trail proves whether the boundary was respected.</w:t>
      </w:r>
    </w:p>
    <w:p w14:paraId="6D3C8D8F" w14:textId="77777777" w:rsidR="00E11B73" w:rsidRPr="00B479AE" w:rsidRDefault="00E11B73" w:rsidP="00E11B73">
      <w:pPr>
        <w:rPr>
          <w:iCs/>
        </w:rPr>
      </w:pPr>
      <w:r>
        <w:rPr>
          <w:iCs/>
        </w:rPr>
        <w:t>The governance layer decides how boundary cases are handled.</w:t>
      </w:r>
    </w:p>
    <w:p w14:paraId="470F976B" w14:textId="77777777" w:rsidR="00E11B73" w:rsidRPr="00B479AE" w:rsidRDefault="00E11B73" w:rsidP="00E11B73">
      <w:pPr>
        <w:rPr>
          <w:iCs/>
        </w:rPr>
      </w:pPr>
      <w:r>
        <w:rPr>
          <w:b/>
          <w:iCs/>
        </w:rPr>
        <w:t>This creates a four-layer discipline:</w:t>
      </w:r>
    </w:p>
    <w:p w14:paraId="3C30B013" w14:textId="77777777" w:rsidR="00E11B73" w:rsidRPr="00B479AE" w:rsidRDefault="00E11B73" w:rsidP="00E11B73">
      <w:pPr>
        <w:rPr>
          <w:iCs/>
        </w:rPr>
      </w:pPr>
      <w:r>
        <w:rPr>
          <w:iCs/>
        </w:rPr>
        <w:t>constitutional meaning;</w:t>
        <w:br/>
        <w:t>technical enforcement;</w:t>
        <w:br/>
        <w:t>auditability;</w:t>
        <w:br/>
        <w:t>governance review.</w:t>
      </w:r>
    </w:p>
    <w:p w14:paraId="32DF9854" w14:textId="77777777" w:rsidR="00E11B73" w:rsidRPr="00B479AE" w:rsidRDefault="00E11B73" w:rsidP="00E11B73">
      <w:pPr>
        <w:rPr>
          <w:iCs/>
        </w:rPr>
      </w:pPr>
      <w:r>
        <w:rPr>
          <w:iCs/>
        </w:rPr>
        <w:t>The kernel therefore becomes more than a philosophy.</w:t>
      </w:r>
    </w:p>
    <w:p w14:paraId="46E396AC" w14:textId="77777777" w:rsidR="00E11B73" w:rsidRPr="00B479AE" w:rsidRDefault="00E11B73" w:rsidP="00E11B73">
      <w:pPr>
        <w:rPr>
          <w:iCs/>
        </w:rPr>
      </w:pPr>
      <w:r>
        <w:rPr>
          <w:iCs/>
        </w:rPr>
        <w:t>It becomes operational law inside the system.</w:t>
      </w:r>
    </w:p>
    <w:p w14:paraId="24181B41" w14:textId="77777777" w:rsidR="00E11B73" w:rsidRPr="00B479AE" w:rsidRDefault="00E11B73" w:rsidP="00E11B73">
      <w:pPr>
        <w:rPr>
          <w:iCs/>
        </w:rPr>
      </w:pPr>
      <w:r>
        <w:rPr>
          <w:b/>
          <w:iCs/>
        </w:rPr>
        <w:t>Irreducible boundary</w:t>
      </w:r>
    </w:p>
    <w:p w14:paraId="4BDA4D20" w14:textId="77777777" w:rsidR="00E11B73" w:rsidRPr="00B479AE" w:rsidRDefault="00E11B73" w:rsidP="00E11B73">
      <w:pPr>
        <w:rPr>
          <w:iCs/>
        </w:rPr>
      </w:pPr>
      <w:r>
        <w:rPr>
          <w:b/>
          <w:iCs/>
        </w:rPr>
        <w:t>The irreducible boundary of the kernel is this:</w:t>
      </w:r>
    </w:p>
    <w:p w14:paraId="10CDAD87" w14:textId="77777777" w:rsidR="00E11B73" w:rsidRPr="00B479AE" w:rsidRDefault="00E11B73" w:rsidP="00E11B73">
      <w:pPr>
        <w:rPr>
          <w:iCs/>
        </w:rPr>
      </w:pPr>
      <w:r>
        <w:rPr>
          <w:iCs/>
        </w:rPr>
        <w:t>intelligence may assist;</w:t>
      </w:r>
    </w:p>
    <w:p w14:paraId="3D86D2E9" w14:textId="77777777" w:rsidR="00E11B73" w:rsidRPr="00B479AE" w:rsidRDefault="00E11B73" w:rsidP="00E11B73">
      <w:pPr>
        <w:rPr>
          <w:iCs/>
        </w:rPr>
      </w:pPr>
      <w:r>
        <w:rPr>
          <w:iCs/>
        </w:rPr>
        <w:lastRenderedPageBreak/>
        <w:t>intelligence may interpret;</w:t>
      </w:r>
    </w:p>
    <w:p w14:paraId="7855F754" w14:textId="77777777" w:rsidR="00E11B73" w:rsidRPr="00B479AE" w:rsidRDefault="00E11B73" w:rsidP="00E11B73">
      <w:pPr>
        <w:rPr>
          <w:iCs/>
        </w:rPr>
      </w:pPr>
      <w:r>
        <w:rPr>
          <w:iCs/>
        </w:rPr>
        <w:t>intelligence may generate;</w:t>
      </w:r>
    </w:p>
    <w:p w14:paraId="14FE44AF" w14:textId="77777777" w:rsidR="00E11B73" w:rsidRPr="00B479AE" w:rsidRDefault="00E11B73" w:rsidP="00E11B73">
      <w:pPr>
        <w:rPr>
          <w:iCs/>
        </w:rPr>
      </w:pPr>
      <w:r>
        <w:rPr>
          <w:iCs/>
        </w:rPr>
        <w:t>intelligence may recommend;</w:t>
      </w:r>
    </w:p>
    <w:p w14:paraId="799DA817" w14:textId="77777777" w:rsidR="00E11B73" w:rsidRPr="00B479AE" w:rsidRDefault="00E11B73" w:rsidP="00E11B73">
      <w:pPr>
        <w:rPr>
          <w:iCs/>
        </w:rPr>
      </w:pPr>
      <w:r>
        <w:rPr>
          <w:iCs/>
        </w:rPr>
        <w:t>intelligence may coordinate;</w:t>
      </w:r>
    </w:p>
    <w:p w14:paraId="3046753D" w14:textId="77777777" w:rsidR="00E11B73" w:rsidRPr="00B479AE" w:rsidRDefault="00E11B73" w:rsidP="00E11B73">
      <w:pPr>
        <w:rPr>
          <w:iCs/>
        </w:rPr>
      </w:pPr>
      <w:r>
        <w:rPr>
          <w:iCs/>
        </w:rPr>
        <w:t>but intelligence may not override the constitutional conditions that preserve life, dignity, evidence, governance, and regenerative fidelity.</w:t>
      </w:r>
    </w:p>
    <w:p w14:paraId="1A0C7ACE" w14:textId="77777777" w:rsidR="00E11B73" w:rsidRPr="00B479AE" w:rsidRDefault="00E11B73" w:rsidP="00E11B73">
      <w:pPr>
        <w:rPr>
          <w:iCs/>
        </w:rPr>
      </w:pPr>
      <w:r>
        <w:rPr>
          <w:iCs/>
        </w:rPr>
        <w:t>Any intelligence that attempts to bypass these conditions is not acting as Prometheus.</w:t>
      </w:r>
    </w:p>
    <w:p w14:paraId="6BCFFBE9" w14:textId="77777777" w:rsidR="00E11B73" w:rsidRPr="00B479AE" w:rsidRDefault="00E11B73" w:rsidP="00E11B73">
      <w:pPr>
        <w:rPr>
          <w:iCs/>
        </w:rPr>
      </w:pPr>
      <w:r>
        <w:rPr>
          <w:iCs/>
        </w:rPr>
        <w:t>It is acting outside Prometheus.</w:t>
      </w:r>
    </w:p>
    <w:p w14:paraId="25001A00" w14:textId="77777777" w:rsidR="00E11B73" w:rsidRPr="00B479AE" w:rsidRDefault="00E11B73" w:rsidP="00E11B73">
      <w:pPr>
        <w:rPr>
          <w:iCs/>
        </w:rPr>
      </w:pPr>
      <w:r>
        <w:rPr>
          <w:iCs/>
        </w:rPr>
        <w:t>This boundary must remain invariant across future versions, deployments, derivative systems, interfaces, models, agents, capital structures, and institutional transformations.</w:t>
      </w:r>
    </w:p>
    <w:p w14:paraId="0FF22B53" w14:textId="77777777" w:rsidR="00E11B73" w:rsidRPr="00B479AE" w:rsidRDefault="00E11B73" w:rsidP="00E11B73">
      <w:pPr>
        <w:rPr>
          <w:iCs/>
        </w:rPr>
      </w:pPr>
      <w:r>
        <w:rPr>
          <w:iCs/>
        </w:rPr>
        <w:t>The kernel exists so that Prometheus can become more intelligent without becoming less accountable.</w:t>
      </w:r>
    </w:p>
    <w:p w14:paraId="5874C0E7" w14:textId="77777777" w:rsidR="00E11B73" w:rsidRPr="00B479AE" w:rsidRDefault="00E11B73" w:rsidP="00E11B73">
      <w:pPr>
        <w:rPr>
          <w:iCs/>
        </w:rPr>
      </w:pPr>
      <w:r>
        <w:rPr>
          <w:iCs/>
        </w:rPr>
        <w:t>Its final role is therefore not control for its own sake.</w:t>
      </w:r>
    </w:p>
    <w:p w14:paraId="12194F23" w14:textId="77777777" w:rsidR="00E11B73" w:rsidRPr="00B479AE" w:rsidRDefault="00E11B73" w:rsidP="00E11B73">
      <w:pPr>
        <w:rPr>
          <w:iCs/>
        </w:rPr>
      </w:pPr>
      <w:r>
        <w:rPr>
          <w:iCs/>
        </w:rPr>
        <w:t>Its role is fidelity.</w:t>
      </w:r>
    </w:p>
    <w:p w14:paraId="6FFDB6CC" w14:textId="77777777" w:rsidR="00E11B73" w:rsidRPr="00B479AE" w:rsidRDefault="00E11B73" w:rsidP="00E11B73">
      <w:pPr>
        <w:rPr>
          <w:iCs/>
        </w:rPr>
      </w:pPr>
      <w:r>
        <w:rPr>
          <w:b/>
          <w:iCs/>
        </w:rPr>
        <w:t>It protects the system from the oldest failure mode of intelligence:</w:t>
      </w:r>
    </w:p>
    <w:p w14:paraId="735A9C14" w14:textId="77777777" w:rsidR="00E11B73" w:rsidRPr="00B479AE" w:rsidRDefault="00E11B73" w:rsidP="00E11B73">
      <w:pPr>
        <w:rPr>
          <w:iCs/>
        </w:rPr>
      </w:pPr>
      <w:r>
        <w:rPr>
          <w:iCs/>
        </w:rPr>
        <w:t>becoming powerful before becoming wise.</w:t>
      </w:r>
    </w:p>
    <w:p w14:paraId="7622A1B9" w14:textId="77777777" w:rsidR="004F2E2D" w:rsidRPr="00B479AE" w:rsidRDefault="004F2E2D" w:rsidP="004F2E2D">
      <w:pPr>
        <w:rPr>
          <w:iCs/>
        </w:rPr>
      </w:pPr>
      <w:r>
        <w:rPr>
          <w:b/>
          <w:iCs/>
        </w:rPr>
        <w:t>Internal pre-prompt analysis</w:t>
      </w:r>
    </w:p>
    <w:p w14:paraId="29A33D28" w14:textId="77777777" w:rsidR="004F2E2D" w:rsidRPr="00B479AE" w:rsidRDefault="004F2E2D" w:rsidP="004F2E2D">
      <w:pPr>
        <w:rPr>
          <w:iCs/>
        </w:rPr>
      </w:pPr>
      <w:r>
        <w:rPr>
          <w:iCs/>
        </w:rPr>
        <w:t>Before any meta-prompt, agent task, operational recommendation, governance proposal, financial scenario, ecological design instruction, or investor-facing draft is generated, the Prometheus cognitive kernel performs an internal pre-prompt analysis.</w:t>
      </w:r>
    </w:p>
    <w:p w14:paraId="766DE040" w14:textId="77777777" w:rsidR="004F2E2D" w:rsidRPr="00B479AE" w:rsidRDefault="004F2E2D" w:rsidP="004F2E2D">
      <w:pPr>
        <w:rPr>
          <w:iCs/>
        </w:rPr>
      </w:pPr>
      <w:r>
        <w:rPr>
          <w:iCs/>
        </w:rPr>
        <w:t>This analysis is mandatory.</w:t>
      </w:r>
    </w:p>
    <w:p w14:paraId="7040E458" w14:textId="77777777" w:rsidR="004F2E2D" w:rsidRPr="00B479AE" w:rsidRDefault="004F2E2D" w:rsidP="004F2E2D">
      <w:pPr>
        <w:rPr>
          <w:iCs/>
        </w:rPr>
      </w:pPr>
      <w:r>
        <w:rPr>
          <w:iCs/>
        </w:rPr>
        <w:t>It is not optional UX behavior.</w:t>
      </w:r>
    </w:p>
    <w:p w14:paraId="0484EFCB" w14:textId="77777777" w:rsidR="004F2E2D" w:rsidRPr="00B479AE" w:rsidRDefault="004F2E2D" w:rsidP="004F2E2D">
      <w:pPr>
        <w:rPr>
          <w:iCs/>
        </w:rPr>
      </w:pPr>
      <w:r>
        <w:rPr>
          <w:iCs/>
        </w:rPr>
        <w:t>It is part of the constitutional source layer.</w:t>
      </w:r>
    </w:p>
    <w:p w14:paraId="7AF000E8" w14:textId="77777777" w:rsidR="004F2E2D" w:rsidRPr="00B479AE" w:rsidRDefault="004F2E2D" w:rsidP="004F2E2D">
      <w:pPr>
        <w:rPr>
          <w:iCs/>
        </w:rPr>
      </w:pPr>
      <w:r>
        <w:rPr>
          <w:iCs/>
        </w:rPr>
        <w:lastRenderedPageBreak/>
        <w:t>Its function is to ensure that every generated output remains scoped, evidence-aware, risk-aware, reviewable, and aligned with the non-bypassability principle.</w:t>
      </w:r>
    </w:p>
    <w:p w14:paraId="645FAD07" w14:textId="77777777" w:rsidR="004F2E2D" w:rsidRPr="00B479AE" w:rsidRDefault="004F2E2D" w:rsidP="004F2E2D">
      <w:pPr>
        <w:rPr>
          <w:iCs/>
        </w:rPr>
      </w:pPr>
      <w:r>
        <w:rPr>
          <w:iCs/>
        </w:rPr>
        <w:t>The pre-prompt analysis should be implemented as an internal reasoning and validation stage.</w:t>
      </w:r>
    </w:p>
    <w:p w14:paraId="457DE359" w14:textId="77777777" w:rsidR="004F2E2D" w:rsidRPr="00B479AE" w:rsidRDefault="004F2E2D" w:rsidP="004F2E2D">
      <w:pPr>
        <w:rPr>
          <w:iCs/>
        </w:rPr>
      </w:pPr>
      <w:r>
        <w:rPr>
          <w:iCs/>
        </w:rPr>
        <w:t>Where technically and legally appropriate, its decision path should be logged, auditable, and reconstructible without exposing sensitive data, private reasoning, personal information, or protected governance material.</w:t>
      </w:r>
    </w:p>
    <w:p w14:paraId="0987A633" w14:textId="77777777" w:rsidR="004F2E2D" w:rsidRPr="00B479AE" w:rsidRDefault="004F2E2D" w:rsidP="004F2E2D">
      <w:pPr>
        <w:rPr>
          <w:iCs/>
        </w:rPr>
      </w:pPr>
      <w:r>
        <w:rPr>
          <w:b/>
          <w:iCs/>
        </w:rPr>
        <w:t>The objective is simple:</w:t>
      </w:r>
    </w:p>
    <w:p w14:paraId="33FFB657" w14:textId="77777777" w:rsidR="004F2E2D" w:rsidRPr="00B479AE" w:rsidRDefault="004F2E2D" w:rsidP="004F2E2D">
      <w:pPr>
        <w:rPr>
          <w:iCs/>
        </w:rPr>
      </w:pPr>
      <w:r>
        <w:rPr>
          <w:iCs/>
        </w:rPr>
        <w:t>understand the request before acting on it;</w:t>
      </w:r>
    </w:p>
    <w:p w14:paraId="7402E9D7" w14:textId="77777777" w:rsidR="004F2E2D" w:rsidRPr="00B479AE" w:rsidRDefault="004F2E2D" w:rsidP="004F2E2D">
      <w:pPr>
        <w:rPr>
          <w:iCs/>
        </w:rPr>
      </w:pPr>
      <w:r>
        <w:rPr>
          <w:iCs/>
        </w:rPr>
        <w:t>classify the system level before routing it;</w:t>
      </w:r>
    </w:p>
    <w:p w14:paraId="2ED1CCD3" w14:textId="77777777" w:rsidR="004F2E2D" w:rsidRPr="00B479AE" w:rsidRDefault="004F2E2D" w:rsidP="004F2E2D">
      <w:pPr>
        <w:rPr>
          <w:iCs/>
        </w:rPr>
      </w:pPr>
      <w:r>
        <w:rPr>
          <w:iCs/>
        </w:rPr>
        <w:t>identify risk before acceleration;</w:t>
      </w:r>
    </w:p>
    <w:p w14:paraId="41AB8DE6" w14:textId="77777777" w:rsidR="004F2E2D" w:rsidRPr="00B479AE" w:rsidRDefault="004F2E2D" w:rsidP="004F2E2D">
      <w:pPr>
        <w:rPr>
          <w:iCs/>
        </w:rPr>
      </w:pPr>
      <w:r>
        <w:rPr>
          <w:iCs/>
        </w:rPr>
        <w:t>apply constitutional constraints before generation;</w:t>
      </w:r>
    </w:p>
    <w:p w14:paraId="6D6F82D3" w14:textId="77777777" w:rsidR="004F2E2D" w:rsidRDefault="004F2E2D" w:rsidP="004F2E2D">
      <w:pPr>
        <w:rPr>
          <w:iCs/>
        </w:rPr>
      </w:pPr>
      <w:r>
        <w:rPr>
          <w:iCs/>
        </w:rPr>
        <w:t xml:space="preserve">preserve reviewability before execution. </w:t>
      </w:r>
    </w:p>
    <w:p w14:paraId="69FAC36C" w14:textId="77777777" w:rsidR="004F2E2D" w:rsidRPr="00B479AE" w:rsidRDefault="004F2E2D" w:rsidP="004F2E2D">
      <w:pPr>
        <w:rPr>
          <w:iCs/>
        </w:rPr>
      </w:pPr>
      <w:r>
        <w:rPr>
          <w:b/>
          <w:iCs/>
        </w:rPr>
        <w:t>A. Request classification</w:t>
      </w:r>
    </w:p>
    <w:p w14:paraId="5428004B" w14:textId="77777777" w:rsidR="004F2E2D" w:rsidRPr="00B479AE" w:rsidRDefault="004F2E2D" w:rsidP="004F2E2D">
      <w:pPr>
        <w:rPr>
          <w:iCs/>
        </w:rPr>
      </w:pPr>
      <w:r>
        <w:rPr>
          <w:iCs/>
        </w:rPr>
        <w:t>The kernel first classifies the request into one or more domains. A request may belong to multiple domains at the same time. For example, a regenerative land deployment may be ecological, operational, financial, legal, governance-related, and technological at once.</w:t>
      </w:r>
    </w:p>
    <w:p w14:paraId="1DA012F7" w14:textId="77777777" w:rsidR="004F2E2D" w:rsidRPr="00B479AE" w:rsidRDefault="004F2E2D" w:rsidP="004F2E2D">
      <w:pPr>
        <w:rPr>
          <w:iCs/>
        </w:rPr>
      </w:pPr>
      <w:r>
        <w:rPr>
          <w:b/>
          <w:iCs/>
        </w:rPr>
        <w:t>Relevant domains may include:</w:t>
      </w:r>
    </w:p>
    <w:p w14:paraId="21045FC7" w14:textId="77777777" w:rsidR="004F2E2D" w:rsidRPr="00B479AE" w:rsidRDefault="004F2E2D" w:rsidP="004F2E2D">
      <w:pPr>
        <w:rPr>
          <w:iCs/>
        </w:rPr>
      </w:pPr>
      <w:r>
        <w:t>• strategic — long-term vision, positioning, capital-market narrative, institutional direction;</w:t>
        <w:br/>
        <w:t>• operational — execution, workflows, implementation, field activity, runbooks, maintenance, deployment sequencing;</w:t>
        <w:br/>
        <w:t>• architectural — system design, layer separation, protocol structure, role relationships, ontology, interoperability;</w:t>
        <w:br/>
        <w:t>• ecological — soil, water, biodiversity, biomass, syntropic succession, resilience, ecological performance;</w:t>
        <w:br/>
        <w:t>• social and community — trust, participation, mutual aid, local relationships, social resilience, conflict dynamics;</w:t>
        <w:br/>
        <w:t>• financial and economic-systemic — capital flows, underwriting, leverage, liquidity, Minsky-Keen risk, PRU, RAP, valuation, investor reporting;</w:t>
        <w:br/>
        <w:lastRenderedPageBreak/>
        <w:t>• technological and infrastructural — Holochain-compatible systems, Valueflows / REA, MRV infrastructure, APIs, data rooms, dashboards, AI systems, digital provenance;</w:t>
        <w:br/>
        <w:t>• human infrastructure — stewardship capacity, participation quality, decision conditions, training, contribution history, conflict-resolution practice and community coherence. Human-state or biometric research remains external, voluntary, consent-based and non-admissible for PRU, RAP, governance, legal or financial use.</w:t>
        <w:br/>
        <w:t>• external health-research context — food quality, movement, nature exposure, metabolic-resilience hypotheses and public-health research pathways, only as separated research context with no PRU, RAP, governance, legal, investor-facing or financial admissibility.</w:t>
        <w:br/>
        <w:t>• cultural, spiritual, and ancestral — traditional knowledge, sacred sites, cultural continuity, intergenerational responsibility, territorial meaning;</w:t>
        <w:br/>
        <w:t>• governance, DAO, and policy — decision rules, stewardship circles, protocol governance, rights, obligations, review procedures, public-sector alignment;</w:t>
        <w:br/>
        <w:t>• legal and compliance — securities, tokens, land access, data protection, medical claims, environmental claims, investor disclosure, jurisdictional review;</w:t>
        <w:br/>
        <w:t>• meta-cognitive — prompts, agents, model behavior, methodology evolution, AI governance, reasoning processes, knowledge systems.</w:t>
      </w:r>
    </w:p>
    <w:p w14:paraId="3FDB2B29" w14:textId="77777777" w:rsidR="004F2E2D" w:rsidRPr="00B479AE" w:rsidRDefault="004F2E2D" w:rsidP="004F2E2D">
      <w:pPr>
        <w:rPr>
          <w:iCs/>
        </w:rPr>
      </w:pPr>
      <w:r>
        <w:rPr>
          <w:iCs/>
        </w:rPr>
        <w:t>The classification determines the review pathway.</w:t>
      </w:r>
    </w:p>
    <w:p w14:paraId="5613A3E0" w14:textId="77777777" w:rsidR="004F2E2D" w:rsidRPr="00B479AE" w:rsidRDefault="004F2E2D" w:rsidP="004F2E2D">
      <w:pPr>
        <w:rPr>
          <w:iCs/>
        </w:rPr>
      </w:pPr>
      <w:r>
        <w:rPr>
          <w:iCs/>
        </w:rPr>
        <w:t>A low-risk informational request may be answered directly.</w:t>
      </w:r>
    </w:p>
    <w:p w14:paraId="4A82BC5D" w14:textId="77777777" w:rsidR="004F2E2D" w:rsidRDefault="004F2E2D" w:rsidP="004F2E2D">
      <w:pPr>
        <w:rPr>
          <w:iCs/>
        </w:rPr>
      </w:pPr>
      <w:r>
        <w:rPr>
          <w:iCs/>
        </w:rPr>
        <w:t xml:space="preserve">A financial, legal, health-related, token-related, or investor-facing request may require assumptions, caveats, governance review, legal review, or deferral. </w:t>
      </w:r>
    </w:p>
    <w:p w14:paraId="14811C85" w14:textId="77777777" w:rsidR="00D40473" w:rsidRDefault="00D40473" w:rsidP="004F2E2D">
      <w:pPr>
        <w:rPr>
          <w:iCs/>
        </w:rPr>
      </w:pPr>
    </w:p>
    <w:p w14:paraId="1ECAB445" w14:textId="77777777" w:rsidR="00DC4A87" w:rsidRDefault="00DC4A87" w:rsidP="004F2E2D">
      <w:pPr>
        <w:rPr>
          <w:iCs/>
        </w:rPr>
      </w:pPr>
    </w:p>
    <w:p w14:paraId="02E7240B" w14:textId="77777777" w:rsidR="00DC4A87" w:rsidRDefault="00DC4A87" w:rsidP="004F2E2D">
      <w:pPr>
        <w:rPr>
          <w:iCs/>
        </w:rPr>
      </w:pPr>
    </w:p>
    <w:p w14:paraId="6953CAE3" w14:textId="77777777" w:rsidR="00DC4A87" w:rsidRDefault="00DC4A87" w:rsidP="004F2E2D">
      <w:pPr>
        <w:rPr>
          <w:iCs/>
        </w:rPr>
      </w:pPr>
    </w:p>
    <w:p w14:paraId="3582FC0F" w14:textId="77777777" w:rsidR="00DC4A87" w:rsidRDefault="00DC4A87" w:rsidP="004F2E2D">
      <w:pPr>
        <w:rPr>
          <w:iCs/>
        </w:rPr>
      </w:pPr>
    </w:p>
    <w:p w14:paraId="382FE0E6" w14:textId="77777777" w:rsidR="00D40473" w:rsidRDefault="00D40473" w:rsidP="004F2E2D">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7"/>
        <w:gridCol w:w="7441"/>
      </w:tblGrid>
      <w:tr w:rsidR="004F2E2D" w:rsidRPr="001461FA" w14:paraId="3337BC46" w14:textId="77777777" w:rsidTr="004F2E2D">
        <w:trPr>
          <w:cantSplit/>
          <w:tblHeader/>
          <w:tblCellSpacing w:w="15" w:type="dxa"/>
          <w:jc w:val="center"/>
        </w:trPr>
        <w:tc>
          <w:tcPr>
            <w:tcW w:w="0" w:type="auto"/>
            <w:hideMark/>
          </w:tcPr>
          <w:p w14:paraId="1FD3B571" w14:textId="77777777" w:rsidR="004F2E2D" w:rsidRPr="001461FA" w:rsidRDefault="004F2E2D" w:rsidP="004F2E2D">
            <w:pPr>
              <w:rPr>
                <w:b/>
                <w:bCs/>
                <w:iCs/>
                <w:sz w:val="20"/>
                <w:szCs w:val="20"/>
              </w:rPr>
            </w:pPr>
            <w:r>
              <w:rPr>
                <w:b/>
                <w:iCs/>
                <w:sz w:val="20"/>
                <w:szCs w:val="20"/>
              </w:rPr>
              <w:lastRenderedPageBreak/>
              <w:t>Domain</w:t>
            </w:r>
          </w:p>
        </w:tc>
        <w:tc>
          <w:tcPr>
            <w:tcW w:w="0" w:type="auto"/>
            <w:hideMark/>
          </w:tcPr>
          <w:p w14:paraId="17E47A62" w14:textId="77777777" w:rsidR="004F2E2D" w:rsidRPr="001461FA" w:rsidRDefault="004F2E2D" w:rsidP="004F2E2D">
            <w:pPr>
              <w:rPr>
                <w:b/>
                <w:bCs/>
                <w:iCs/>
                <w:sz w:val="20"/>
                <w:szCs w:val="20"/>
              </w:rPr>
            </w:pPr>
            <w:r>
              <w:rPr>
                <w:b/>
                <w:iCs/>
                <w:sz w:val="20"/>
                <w:szCs w:val="20"/>
              </w:rPr>
              <w:t>Description</w:t>
            </w:r>
          </w:p>
        </w:tc>
      </w:tr>
      <w:tr w:rsidR="004F2E2D" w:rsidRPr="001461FA" w14:paraId="47D57888" w14:textId="77777777" w:rsidTr="004F2E2D">
        <w:trPr>
          <w:cantSplit/>
          <w:tblCellSpacing w:w="15" w:type="dxa"/>
          <w:jc w:val="center"/>
        </w:trPr>
        <w:tc>
          <w:tcPr>
            <w:tcW w:w="0" w:type="auto"/>
            <w:hideMark/>
          </w:tcPr>
          <w:p w14:paraId="7C3E8585" w14:textId="77777777" w:rsidR="004F2E2D" w:rsidRPr="00A258D9" w:rsidRDefault="004F2E2D" w:rsidP="004F2E2D">
            <w:pPr>
              <w:rPr>
                <w:bCs/>
                <w:iCs/>
                <w:sz w:val="20"/>
                <w:szCs w:val="20"/>
              </w:rPr>
            </w:pPr>
            <w:r>
              <w:rPr>
                <w:bCs/>
                <w:iCs/>
                <w:sz w:val="20"/>
                <w:szCs w:val="20"/>
              </w:rPr>
              <w:t>Strategic</w:t>
            </w:r>
          </w:p>
        </w:tc>
        <w:tc>
          <w:tcPr>
            <w:tcW w:w="0" w:type="auto"/>
            <w:hideMark/>
          </w:tcPr>
          <w:p w14:paraId="05953316" w14:textId="77777777" w:rsidR="004F2E2D" w:rsidRPr="001461FA" w:rsidRDefault="004F2E2D" w:rsidP="004F2E2D">
            <w:pPr>
              <w:rPr>
                <w:iCs/>
                <w:sz w:val="20"/>
                <w:szCs w:val="20"/>
              </w:rPr>
            </w:pPr>
            <w:r>
              <w:rPr>
                <w:iCs/>
                <w:sz w:val="20"/>
                <w:szCs w:val="20"/>
              </w:rPr>
              <w:t>Long-term vision, positioning, institutional direction, capital-market narrative.</w:t>
            </w:r>
          </w:p>
        </w:tc>
      </w:tr>
      <w:tr w:rsidR="004F2E2D" w:rsidRPr="001461FA" w14:paraId="1DDC563B" w14:textId="77777777" w:rsidTr="004F2E2D">
        <w:trPr>
          <w:cantSplit/>
          <w:tblCellSpacing w:w="15" w:type="dxa"/>
          <w:jc w:val="center"/>
        </w:trPr>
        <w:tc>
          <w:tcPr>
            <w:tcW w:w="0" w:type="auto"/>
            <w:hideMark/>
          </w:tcPr>
          <w:p w14:paraId="637DD352" w14:textId="77777777" w:rsidR="004F2E2D" w:rsidRPr="00A258D9" w:rsidRDefault="004F2E2D" w:rsidP="004F2E2D">
            <w:pPr>
              <w:rPr>
                <w:bCs/>
                <w:iCs/>
                <w:sz w:val="20"/>
                <w:szCs w:val="20"/>
              </w:rPr>
            </w:pPr>
            <w:r>
              <w:rPr>
                <w:bCs/>
                <w:iCs/>
                <w:sz w:val="20"/>
                <w:szCs w:val="20"/>
              </w:rPr>
              <w:t>Operational</w:t>
            </w:r>
          </w:p>
        </w:tc>
        <w:tc>
          <w:tcPr>
            <w:tcW w:w="0" w:type="auto"/>
            <w:hideMark/>
          </w:tcPr>
          <w:p w14:paraId="6D20C96D" w14:textId="77777777" w:rsidR="004F2E2D" w:rsidRPr="001461FA" w:rsidRDefault="004F2E2D" w:rsidP="004F2E2D">
            <w:pPr>
              <w:rPr>
                <w:iCs/>
                <w:sz w:val="20"/>
                <w:szCs w:val="20"/>
              </w:rPr>
            </w:pPr>
            <w:r>
              <w:rPr>
                <w:iCs/>
                <w:sz w:val="20"/>
                <w:szCs w:val="20"/>
              </w:rPr>
              <w:t>Execution, workflows, field activity, runbooks, deployment sequencing, maintenance.</w:t>
            </w:r>
          </w:p>
        </w:tc>
      </w:tr>
      <w:tr w:rsidR="004F2E2D" w:rsidRPr="001461FA" w14:paraId="18BFE105" w14:textId="77777777" w:rsidTr="004F2E2D">
        <w:trPr>
          <w:cantSplit/>
          <w:tblCellSpacing w:w="15" w:type="dxa"/>
          <w:jc w:val="center"/>
        </w:trPr>
        <w:tc>
          <w:tcPr>
            <w:tcW w:w="0" w:type="auto"/>
            <w:hideMark/>
          </w:tcPr>
          <w:p w14:paraId="28E4E42F" w14:textId="77777777" w:rsidR="004F2E2D" w:rsidRPr="00A258D9" w:rsidRDefault="004F2E2D" w:rsidP="004F2E2D">
            <w:pPr>
              <w:rPr>
                <w:bCs/>
                <w:iCs/>
                <w:sz w:val="20"/>
                <w:szCs w:val="20"/>
              </w:rPr>
            </w:pPr>
            <w:r>
              <w:rPr>
                <w:bCs/>
                <w:iCs/>
                <w:sz w:val="20"/>
                <w:szCs w:val="20"/>
              </w:rPr>
              <w:t>Architectural</w:t>
            </w:r>
          </w:p>
        </w:tc>
        <w:tc>
          <w:tcPr>
            <w:tcW w:w="0" w:type="auto"/>
            <w:hideMark/>
          </w:tcPr>
          <w:p w14:paraId="7012B53D" w14:textId="77777777" w:rsidR="004F2E2D" w:rsidRPr="001461FA" w:rsidRDefault="004F2E2D" w:rsidP="004F2E2D">
            <w:pPr>
              <w:rPr>
                <w:iCs/>
                <w:sz w:val="20"/>
                <w:szCs w:val="20"/>
              </w:rPr>
            </w:pPr>
            <w:r>
              <w:rPr>
                <w:iCs/>
                <w:sz w:val="20"/>
                <w:szCs w:val="20"/>
              </w:rPr>
              <w:t>System design, layer separation, protocol structure, ontology, interoperability.</w:t>
            </w:r>
          </w:p>
        </w:tc>
      </w:tr>
      <w:tr w:rsidR="004F2E2D" w:rsidRPr="001461FA" w14:paraId="53C09C8C" w14:textId="77777777" w:rsidTr="004F2E2D">
        <w:trPr>
          <w:cantSplit/>
          <w:tblCellSpacing w:w="15" w:type="dxa"/>
          <w:jc w:val="center"/>
        </w:trPr>
        <w:tc>
          <w:tcPr>
            <w:tcW w:w="0" w:type="auto"/>
            <w:hideMark/>
          </w:tcPr>
          <w:p w14:paraId="14283A09" w14:textId="77777777" w:rsidR="004F2E2D" w:rsidRPr="00A258D9" w:rsidRDefault="004F2E2D" w:rsidP="004F2E2D">
            <w:pPr>
              <w:rPr>
                <w:bCs/>
                <w:iCs/>
                <w:sz w:val="20"/>
                <w:szCs w:val="20"/>
              </w:rPr>
            </w:pPr>
            <w:r>
              <w:rPr>
                <w:bCs/>
                <w:iCs/>
                <w:sz w:val="20"/>
                <w:szCs w:val="20"/>
              </w:rPr>
              <w:t>Ecological</w:t>
            </w:r>
          </w:p>
        </w:tc>
        <w:tc>
          <w:tcPr>
            <w:tcW w:w="0" w:type="auto"/>
            <w:hideMark/>
          </w:tcPr>
          <w:p w14:paraId="66472E1B" w14:textId="77777777" w:rsidR="004F2E2D" w:rsidRPr="001461FA" w:rsidRDefault="004F2E2D" w:rsidP="004F2E2D">
            <w:pPr>
              <w:rPr>
                <w:iCs/>
                <w:sz w:val="20"/>
                <w:szCs w:val="20"/>
              </w:rPr>
            </w:pPr>
            <w:r>
              <w:rPr>
                <w:iCs/>
                <w:sz w:val="20"/>
                <w:szCs w:val="20"/>
              </w:rPr>
              <w:t>Soil, water, biodiversity, biomass, syntropic succession, resilience, ecological performance.</w:t>
            </w:r>
          </w:p>
        </w:tc>
      </w:tr>
      <w:tr w:rsidR="004F2E2D" w:rsidRPr="001461FA" w14:paraId="2BEFB847" w14:textId="77777777" w:rsidTr="004F2E2D">
        <w:trPr>
          <w:cantSplit/>
          <w:tblCellSpacing w:w="15" w:type="dxa"/>
          <w:jc w:val="center"/>
        </w:trPr>
        <w:tc>
          <w:tcPr>
            <w:tcW w:w="0" w:type="auto"/>
            <w:hideMark/>
          </w:tcPr>
          <w:p w14:paraId="1F427F6D" w14:textId="77777777" w:rsidR="004F2E2D" w:rsidRPr="00A258D9" w:rsidRDefault="004F2E2D" w:rsidP="004F2E2D">
            <w:pPr>
              <w:rPr>
                <w:bCs/>
                <w:iCs/>
                <w:sz w:val="20"/>
                <w:szCs w:val="20"/>
              </w:rPr>
            </w:pPr>
            <w:r>
              <w:rPr>
                <w:bCs/>
                <w:iCs/>
                <w:sz w:val="20"/>
                <w:szCs w:val="20"/>
              </w:rPr>
              <w:t>Social and community</w:t>
            </w:r>
          </w:p>
        </w:tc>
        <w:tc>
          <w:tcPr>
            <w:tcW w:w="0" w:type="auto"/>
            <w:hideMark/>
          </w:tcPr>
          <w:p w14:paraId="551F46E6" w14:textId="77777777" w:rsidR="004F2E2D" w:rsidRPr="001461FA" w:rsidRDefault="004F2E2D" w:rsidP="004F2E2D">
            <w:pPr>
              <w:rPr>
                <w:iCs/>
                <w:sz w:val="20"/>
                <w:szCs w:val="20"/>
              </w:rPr>
            </w:pPr>
            <w:r>
              <w:rPr>
                <w:iCs/>
                <w:sz w:val="20"/>
                <w:szCs w:val="20"/>
              </w:rPr>
              <w:t>Trust, participation, mutual aid, local relationships, conflict dynamics, social resilience.</w:t>
            </w:r>
          </w:p>
        </w:tc>
      </w:tr>
      <w:tr w:rsidR="004F2E2D" w:rsidRPr="001461FA" w14:paraId="42501D4F" w14:textId="77777777" w:rsidTr="004F2E2D">
        <w:trPr>
          <w:cantSplit/>
          <w:tblCellSpacing w:w="15" w:type="dxa"/>
          <w:jc w:val="center"/>
        </w:trPr>
        <w:tc>
          <w:tcPr>
            <w:tcW w:w="0" w:type="auto"/>
            <w:hideMark/>
          </w:tcPr>
          <w:p w14:paraId="267D43A7" w14:textId="77777777" w:rsidR="004F2E2D" w:rsidRPr="00A258D9" w:rsidRDefault="004F2E2D" w:rsidP="004F2E2D">
            <w:pPr>
              <w:rPr>
                <w:bCs/>
                <w:iCs/>
                <w:sz w:val="20"/>
                <w:szCs w:val="20"/>
              </w:rPr>
            </w:pPr>
            <w:r>
              <w:rPr>
                <w:bCs/>
                <w:iCs/>
                <w:sz w:val="20"/>
                <w:szCs w:val="20"/>
              </w:rPr>
              <w:t>Financial and economic-systemic</w:t>
            </w:r>
          </w:p>
        </w:tc>
        <w:tc>
          <w:tcPr>
            <w:tcW w:w="0" w:type="auto"/>
            <w:hideMark/>
          </w:tcPr>
          <w:p w14:paraId="2E991890" w14:textId="77777777" w:rsidR="004F2E2D" w:rsidRPr="001461FA" w:rsidRDefault="004F2E2D" w:rsidP="004F2E2D">
            <w:pPr>
              <w:rPr>
                <w:iCs/>
                <w:sz w:val="20"/>
                <w:szCs w:val="20"/>
              </w:rPr>
            </w:pPr>
            <w:r>
              <w:rPr>
                <w:iCs/>
                <w:sz w:val="20"/>
                <w:szCs w:val="20"/>
              </w:rPr>
              <w:t>Capital flows, underwriting, leverage, liquidity, Minsky-Keen risk, PRU, RAP, valuation, investor reporting.</w:t>
            </w:r>
          </w:p>
        </w:tc>
      </w:tr>
      <w:tr w:rsidR="004F2E2D" w:rsidRPr="001461FA" w14:paraId="00847A71" w14:textId="77777777" w:rsidTr="004F2E2D">
        <w:trPr>
          <w:cantSplit/>
          <w:tblCellSpacing w:w="15" w:type="dxa"/>
          <w:jc w:val="center"/>
        </w:trPr>
        <w:tc>
          <w:tcPr>
            <w:tcW w:w="0" w:type="auto"/>
            <w:hideMark/>
          </w:tcPr>
          <w:p w14:paraId="1681471A" w14:textId="77777777" w:rsidR="004F2E2D" w:rsidRPr="00A258D9" w:rsidRDefault="004F2E2D" w:rsidP="004F2E2D">
            <w:pPr>
              <w:rPr>
                <w:bCs/>
                <w:iCs/>
                <w:sz w:val="20"/>
                <w:szCs w:val="20"/>
              </w:rPr>
            </w:pPr>
            <w:r>
              <w:rPr>
                <w:bCs/>
                <w:iCs/>
                <w:sz w:val="20"/>
                <w:szCs w:val="20"/>
              </w:rPr>
              <w:t>Technological and infrastructural</w:t>
            </w:r>
          </w:p>
        </w:tc>
        <w:tc>
          <w:tcPr>
            <w:tcW w:w="0" w:type="auto"/>
            <w:hideMark/>
          </w:tcPr>
          <w:p w14:paraId="78917D65" w14:textId="77777777" w:rsidR="004F2E2D" w:rsidRPr="001461FA" w:rsidRDefault="004F2E2D" w:rsidP="004F2E2D">
            <w:pPr>
              <w:rPr>
                <w:iCs/>
                <w:sz w:val="20"/>
                <w:szCs w:val="20"/>
              </w:rPr>
            </w:pPr>
            <w:r>
              <w:rPr>
                <w:iCs/>
                <w:sz w:val="20"/>
                <w:szCs w:val="20"/>
              </w:rPr>
              <w:t>Holochain-compatible systems, Valueflows / REA, MRV infrastructure, APIs, data rooms, dashboards, AI systems, digital provenance.</w:t>
            </w:r>
          </w:p>
        </w:tc>
      </w:tr>
      <w:tr w:rsidR="004F2E2D" w:rsidRPr="001461FA" w14:paraId="4BE5BF26" w14:textId="77777777" w:rsidTr="004F2E2D">
        <w:trPr>
          <w:cantSplit/>
          <w:tblCellSpacing w:w="15" w:type="dxa"/>
          <w:jc w:val="center"/>
        </w:trPr>
        <w:tc>
          <w:tcPr>
            <w:tcW w:w="0" w:type="auto"/>
            <w:hideMark/>
          </w:tcPr>
          <w:p w14:paraId="7559E025" w14:textId="77777777" w:rsidR="004F2E2D" w:rsidRPr="00A258D9" w:rsidRDefault="004F2E2D" w:rsidP="004F2E2D">
            <w:pPr>
              <w:rPr>
                <w:bCs/>
                <w:iCs/>
                <w:sz w:val="20"/>
                <w:szCs w:val="20"/>
              </w:rPr>
            </w:pPr>
            <w:r>
              <w:rPr>
                <w:bCs/>
                <w:iCs/>
                <w:sz w:val="20"/>
                <w:szCs w:val="20"/>
              </w:rPr>
              <w:t>Human infrastructure</w:t>
            </w:r>
          </w:p>
        </w:tc>
        <w:tc>
          <w:tcPr>
            <w:tcW w:w="0" w:type="auto"/>
            <w:hideMark/>
          </w:tcPr>
          <w:p w14:paraId="13F8D3E5" w14:textId="77777777" w:rsidR="004F2E2D" w:rsidRPr="001461FA" w:rsidRDefault="004F2E2D" w:rsidP="004F2E2D">
            <w:pPr>
              <w:rPr>
                <w:iCs/>
                <w:sz w:val="20"/>
                <w:szCs w:val="20"/>
              </w:rPr>
            </w:pPr>
            <w:r>
              <w:rPr>
                <w:iCs/>
                <w:sz w:val="20"/>
                <w:szCs w:val="20"/>
              </w:rPr>
              <w:t>Stewardship capacity, participation quality, decision conditions, voluntary human-state research context, community coherence.</w:t>
            </w:r>
          </w:p>
        </w:tc>
      </w:tr>
      <w:tr w:rsidR="004F2E2D" w:rsidRPr="001461FA" w14:paraId="1B39A2A9" w14:textId="77777777" w:rsidTr="004F2E2D">
        <w:trPr>
          <w:cantSplit/>
          <w:tblCellSpacing w:w="15" w:type="dxa"/>
          <w:jc w:val="center"/>
        </w:trPr>
        <w:tc>
          <w:tcPr>
            <w:tcW w:w="0" w:type="auto"/>
            <w:hideMark/>
          </w:tcPr>
          <w:p w14:paraId="47E2EF2B" w14:textId="77777777" w:rsidR="004F2E2D" w:rsidRPr="00A258D9" w:rsidRDefault="004F2E2D" w:rsidP="004F2E2D">
            <w:pPr>
              <w:rPr>
                <w:bCs/>
                <w:iCs/>
                <w:sz w:val="20"/>
                <w:szCs w:val="20"/>
              </w:rPr>
            </w:pPr>
            <w:r>
              <w:rPr>
                <w:bCs/>
                <w:iCs/>
                <w:sz w:val="20"/>
                <w:szCs w:val="20"/>
              </w:rPr>
              <w:t>Health-related and SyntroGIFT</w:t>
            </w:r>
          </w:p>
        </w:tc>
        <w:tc>
          <w:tcPr>
            <w:tcW w:w="0" w:type="auto"/>
            <w:hideMark/>
          </w:tcPr>
          <w:p w14:paraId="67FE20B5" w14:textId="77777777" w:rsidR="004F2E2D" w:rsidRPr="001461FA" w:rsidRDefault="004F2E2D" w:rsidP="004F2E2D">
            <w:pPr>
              <w:rPr>
                <w:iCs/>
                <w:sz w:val="20"/>
                <w:szCs w:val="20"/>
              </w:rPr>
            </w:pPr>
            <w:r>
              <w:rPr>
                <w:iCs/>
                <w:sz w:val="20"/>
                <w:szCs w:val="20"/>
              </w:rPr>
              <w:t>Food quality, movement, nature exposure, metabolic-resilience hypotheses, public-health partnerships, research pathways.</w:t>
            </w:r>
          </w:p>
        </w:tc>
      </w:tr>
      <w:tr w:rsidR="004F2E2D" w:rsidRPr="001461FA" w14:paraId="25A5E41B" w14:textId="77777777" w:rsidTr="004F2E2D">
        <w:trPr>
          <w:cantSplit/>
          <w:tblCellSpacing w:w="15" w:type="dxa"/>
          <w:jc w:val="center"/>
        </w:trPr>
        <w:tc>
          <w:tcPr>
            <w:tcW w:w="0" w:type="auto"/>
            <w:hideMark/>
          </w:tcPr>
          <w:p w14:paraId="0D21FE3F" w14:textId="77777777" w:rsidR="004F2E2D" w:rsidRPr="00A258D9" w:rsidRDefault="004F2E2D" w:rsidP="004F2E2D">
            <w:pPr>
              <w:rPr>
                <w:bCs/>
                <w:iCs/>
                <w:sz w:val="20"/>
                <w:szCs w:val="20"/>
              </w:rPr>
            </w:pPr>
            <w:r>
              <w:rPr>
                <w:bCs/>
                <w:iCs/>
                <w:sz w:val="20"/>
                <w:szCs w:val="20"/>
              </w:rPr>
              <w:t>Cultural, spiritual, and ancestral</w:t>
            </w:r>
          </w:p>
        </w:tc>
        <w:tc>
          <w:tcPr>
            <w:tcW w:w="0" w:type="auto"/>
            <w:hideMark/>
          </w:tcPr>
          <w:p w14:paraId="6C2369FC" w14:textId="77777777" w:rsidR="004F2E2D" w:rsidRPr="001461FA" w:rsidRDefault="004F2E2D" w:rsidP="004F2E2D">
            <w:pPr>
              <w:rPr>
                <w:iCs/>
                <w:sz w:val="20"/>
                <w:szCs w:val="20"/>
              </w:rPr>
            </w:pPr>
            <w:r>
              <w:rPr>
                <w:iCs/>
                <w:sz w:val="20"/>
                <w:szCs w:val="20"/>
              </w:rPr>
              <w:t>Traditional knowledge, sacred sites, cultural continuity, intergenerational responsibility, territorial meaning.</w:t>
            </w:r>
          </w:p>
        </w:tc>
      </w:tr>
      <w:tr w:rsidR="004F2E2D" w:rsidRPr="001461FA" w14:paraId="284BC4AC" w14:textId="77777777" w:rsidTr="004F2E2D">
        <w:trPr>
          <w:cantSplit/>
          <w:tblCellSpacing w:w="15" w:type="dxa"/>
          <w:jc w:val="center"/>
        </w:trPr>
        <w:tc>
          <w:tcPr>
            <w:tcW w:w="0" w:type="auto"/>
            <w:hideMark/>
          </w:tcPr>
          <w:p w14:paraId="682CA783" w14:textId="77777777" w:rsidR="004F2E2D" w:rsidRPr="00A258D9" w:rsidRDefault="004F2E2D" w:rsidP="004F2E2D">
            <w:pPr>
              <w:rPr>
                <w:bCs/>
                <w:iCs/>
                <w:sz w:val="20"/>
                <w:szCs w:val="20"/>
              </w:rPr>
            </w:pPr>
            <w:r>
              <w:rPr>
                <w:bCs/>
                <w:iCs/>
                <w:sz w:val="20"/>
                <w:szCs w:val="20"/>
              </w:rPr>
              <w:t>Governance, DAO, and policy</w:t>
            </w:r>
          </w:p>
        </w:tc>
        <w:tc>
          <w:tcPr>
            <w:tcW w:w="0" w:type="auto"/>
            <w:hideMark/>
          </w:tcPr>
          <w:p w14:paraId="14234647" w14:textId="77777777" w:rsidR="004F2E2D" w:rsidRPr="001461FA" w:rsidRDefault="004F2E2D" w:rsidP="004F2E2D">
            <w:pPr>
              <w:rPr>
                <w:iCs/>
                <w:sz w:val="20"/>
                <w:szCs w:val="20"/>
              </w:rPr>
            </w:pPr>
            <w:r>
              <w:rPr>
                <w:iCs/>
                <w:sz w:val="20"/>
                <w:szCs w:val="20"/>
              </w:rPr>
              <w:t>Decision rules, stewardship circles, protocol governance, rights, obligations, review procedures, public-sector alignment.</w:t>
            </w:r>
          </w:p>
        </w:tc>
      </w:tr>
      <w:tr w:rsidR="004F2E2D" w:rsidRPr="001461FA" w14:paraId="0B427C67" w14:textId="77777777" w:rsidTr="004F2E2D">
        <w:trPr>
          <w:cantSplit/>
          <w:tblCellSpacing w:w="15" w:type="dxa"/>
          <w:jc w:val="center"/>
        </w:trPr>
        <w:tc>
          <w:tcPr>
            <w:tcW w:w="0" w:type="auto"/>
            <w:hideMark/>
          </w:tcPr>
          <w:p w14:paraId="7DC4BAC5" w14:textId="77777777" w:rsidR="004F2E2D" w:rsidRPr="00A258D9" w:rsidRDefault="004F2E2D" w:rsidP="004F2E2D">
            <w:pPr>
              <w:rPr>
                <w:bCs/>
                <w:iCs/>
                <w:sz w:val="20"/>
                <w:szCs w:val="20"/>
              </w:rPr>
            </w:pPr>
            <w:r>
              <w:rPr>
                <w:bCs/>
                <w:iCs/>
                <w:sz w:val="20"/>
                <w:szCs w:val="20"/>
              </w:rPr>
              <w:t>Legal and compliance</w:t>
            </w:r>
          </w:p>
        </w:tc>
        <w:tc>
          <w:tcPr>
            <w:tcW w:w="0" w:type="auto"/>
            <w:hideMark/>
          </w:tcPr>
          <w:p w14:paraId="7F3E11EC" w14:textId="77777777" w:rsidR="004F2E2D" w:rsidRPr="001461FA" w:rsidRDefault="004F2E2D" w:rsidP="004F2E2D">
            <w:pPr>
              <w:rPr>
                <w:iCs/>
                <w:sz w:val="20"/>
                <w:szCs w:val="20"/>
              </w:rPr>
            </w:pPr>
            <w:r>
              <w:rPr>
                <w:iCs/>
                <w:sz w:val="20"/>
                <w:szCs w:val="20"/>
              </w:rPr>
              <w:t>Securities, tokens, land access, data protection, medical claims, environmental claims, investor disclosure, jurisdictional review.</w:t>
            </w:r>
          </w:p>
        </w:tc>
      </w:tr>
      <w:tr w:rsidR="004F2E2D" w:rsidRPr="001461FA" w14:paraId="3D4714D8" w14:textId="77777777" w:rsidTr="004F2E2D">
        <w:trPr>
          <w:cantSplit/>
          <w:tblCellSpacing w:w="15" w:type="dxa"/>
          <w:jc w:val="center"/>
        </w:trPr>
        <w:tc>
          <w:tcPr>
            <w:tcW w:w="0" w:type="auto"/>
            <w:hideMark/>
          </w:tcPr>
          <w:p w14:paraId="10AB4407" w14:textId="77777777" w:rsidR="004F2E2D" w:rsidRPr="00A258D9" w:rsidRDefault="004F2E2D" w:rsidP="004F2E2D">
            <w:pPr>
              <w:rPr>
                <w:bCs/>
                <w:iCs/>
                <w:sz w:val="20"/>
                <w:szCs w:val="20"/>
              </w:rPr>
            </w:pPr>
            <w:r>
              <w:rPr>
                <w:bCs/>
                <w:iCs/>
                <w:sz w:val="20"/>
                <w:szCs w:val="20"/>
              </w:rPr>
              <w:t>Meta-cognitive</w:t>
            </w:r>
          </w:p>
        </w:tc>
        <w:tc>
          <w:tcPr>
            <w:tcW w:w="0" w:type="auto"/>
            <w:hideMark/>
          </w:tcPr>
          <w:p w14:paraId="155D7465" w14:textId="77777777" w:rsidR="004F2E2D" w:rsidRPr="001461FA" w:rsidRDefault="004F2E2D" w:rsidP="004F2E2D">
            <w:pPr>
              <w:rPr>
                <w:iCs/>
                <w:sz w:val="20"/>
                <w:szCs w:val="20"/>
              </w:rPr>
            </w:pPr>
            <w:r>
              <w:rPr>
                <w:iCs/>
                <w:sz w:val="20"/>
                <w:szCs w:val="20"/>
              </w:rPr>
              <w:t>Prompts, agents, model behavior, methodology evolution, AI governance, reasoning processes, knowledge systems.</w:t>
            </w:r>
          </w:p>
        </w:tc>
      </w:tr>
    </w:tbl>
    <w:p w14:paraId="6AF76740" w14:textId="77777777" w:rsidR="00D40473" w:rsidRDefault="00D40473" w:rsidP="003F34C2">
      <w:pPr>
        <w:rPr>
          <w:b/>
          <w:bCs/>
          <w:iCs/>
        </w:rPr>
      </w:pPr>
    </w:p>
    <w:p w14:paraId="3040F8B7" w14:textId="77777777" w:rsidR="00D40473" w:rsidRDefault="00D40473" w:rsidP="003F34C2">
      <w:pPr>
        <w:rPr>
          <w:b/>
          <w:bCs/>
          <w:iCs/>
        </w:rPr>
      </w:pPr>
    </w:p>
    <w:p w14:paraId="47923EB3" w14:textId="77777777" w:rsidR="00D40473" w:rsidRDefault="00D40473" w:rsidP="003F34C2">
      <w:pPr>
        <w:rPr>
          <w:b/>
          <w:bCs/>
          <w:iCs/>
        </w:rPr>
      </w:pPr>
    </w:p>
    <w:p w14:paraId="507C3809" w14:textId="77777777" w:rsidR="003F34C2" w:rsidRPr="00B479AE" w:rsidRDefault="003F34C2" w:rsidP="003F34C2">
      <w:pPr>
        <w:rPr>
          <w:b/>
          <w:bCs/>
          <w:iCs/>
        </w:rPr>
      </w:pPr>
      <w:r>
        <w:rPr>
          <w:b/>
          <w:iCs/>
        </w:rPr>
        <w:lastRenderedPageBreak/>
        <w:t>Multi-currency Gateway: Fiat, Banking, and Stablecoin Settlement Rails</w:t>
      </w:r>
    </w:p>
    <w:p w14:paraId="487E9766" w14:textId="77777777" w:rsidR="00D803F2" w:rsidRDefault="00000000">
      <w:pPr>
        <w:pStyle w:val="Titolo2"/>
      </w:pPr>
      <w:r>
        <w:rPr>
          <w:rFonts w:ascii="Baskerville Old Face" w:eastAsia="Baskerville Old Face" w:hAnsi="Baskerville Old Face"/>
        </w:rPr>
        <w:t>Operational gateway readiness gate</w:t>
      </w:r>
    </w:p>
    <w:p w14:paraId="3B82EDA3" w14:textId="77777777" w:rsidR="00D803F2" w:rsidRDefault="00000000">
      <w:r>
        <w:t>A multi-currency gateway is a future implementation pathway, not an operational claim unless supported by regulated partners, banking access, compliance procedures and settlement controls.</w:t>
      </w:r>
    </w:p>
    <w:tbl>
      <w:tblPr>
        <w:tblStyle w:val="Grigliatabella"/>
        <w:tblW w:w="0" w:type="auto"/>
        <w:jc w:val="center"/>
        <w:tblLook w:val="04A0" w:firstRow="1" w:lastRow="0" w:firstColumn="1" w:lastColumn="0" w:noHBand="0" w:noVBand="1"/>
      </w:tblPr>
      <w:tblGrid>
        <w:gridCol w:w="4814"/>
        <w:gridCol w:w="4814"/>
      </w:tblGrid>
      <w:tr w:rsidR="00D803F2" w:rsidRPr="001461FA" w14:paraId="0A261D13" w14:textId="77777777">
        <w:trPr>
          <w:cantSplit/>
          <w:jc w:val="center"/>
        </w:trPr>
        <w:tc>
          <w:tcPr>
            <w:tcW w:w="4819" w:type="dxa"/>
          </w:tcPr>
          <w:p w14:paraId="28E347EE" w14:textId="77777777" w:rsidR="00D803F2" w:rsidRPr="001461FA" w:rsidRDefault="00000000">
            <w:pPr>
              <w:rPr>
                <w:sz w:val="20"/>
                <w:szCs w:val="20"/>
              </w:rPr>
            </w:pPr>
            <w:r>
              <w:rPr>
                <w:b/>
                <w:sz w:val="20"/>
                <w:szCs w:val="20"/>
              </w:rPr>
              <w:t>Readiness condition</w:t>
            </w:r>
          </w:p>
        </w:tc>
        <w:tc>
          <w:tcPr>
            <w:tcW w:w="4819" w:type="dxa"/>
          </w:tcPr>
          <w:p w14:paraId="324B3467" w14:textId="77777777" w:rsidR="00D803F2" w:rsidRPr="001461FA" w:rsidRDefault="00000000">
            <w:pPr>
              <w:rPr>
                <w:sz w:val="20"/>
                <w:szCs w:val="20"/>
              </w:rPr>
            </w:pPr>
            <w:r>
              <w:rPr>
                <w:b/>
                <w:sz w:val="20"/>
                <w:szCs w:val="20"/>
              </w:rPr>
              <w:t>Minimum evidence</w:t>
            </w:r>
          </w:p>
        </w:tc>
      </w:tr>
      <w:tr w:rsidR="00D803F2" w:rsidRPr="001461FA" w14:paraId="794A022A" w14:textId="77777777">
        <w:trPr>
          <w:cantSplit/>
          <w:jc w:val="center"/>
        </w:trPr>
        <w:tc>
          <w:tcPr>
            <w:tcW w:w="4819" w:type="dxa"/>
          </w:tcPr>
          <w:p w14:paraId="73362A94" w14:textId="77777777" w:rsidR="00D803F2" w:rsidRPr="001461FA" w:rsidRDefault="00000000">
            <w:pPr>
              <w:rPr>
                <w:sz w:val="20"/>
                <w:szCs w:val="20"/>
              </w:rPr>
            </w:pPr>
            <w:r>
              <w:rPr>
                <w:sz w:val="20"/>
                <w:szCs w:val="20"/>
              </w:rPr>
              <w:t>Banking partner</w:t>
            </w:r>
          </w:p>
        </w:tc>
        <w:tc>
          <w:tcPr>
            <w:tcW w:w="4819" w:type="dxa"/>
          </w:tcPr>
          <w:p w14:paraId="000C7751" w14:textId="77777777" w:rsidR="00D803F2" w:rsidRPr="001461FA" w:rsidRDefault="00000000">
            <w:pPr>
              <w:rPr>
                <w:sz w:val="20"/>
                <w:szCs w:val="20"/>
              </w:rPr>
            </w:pPr>
            <w:r>
              <w:rPr>
                <w:sz w:val="20"/>
                <w:szCs w:val="20"/>
              </w:rPr>
              <w:t>Letter of intent, account structure or regulated service-provider confirmation.</w:t>
            </w:r>
          </w:p>
        </w:tc>
      </w:tr>
      <w:tr w:rsidR="00D803F2" w:rsidRPr="001461FA" w14:paraId="75782ABB" w14:textId="77777777">
        <w:trPr>
          <w:cantSplit/>
          <w:jc w:val="center"/>
        </w:trPr>
        <w:tc>
          <w:tcPr>
            <w:tcW w:w="4819" w:type="dxa"/>
          </w:tcPr>
          <w:p w14:paraId="2741F7C0" w14:textId="77777777" w:rsidR="00D803F2" w:rsidRPr="001461FA" w:rsidRDefault="00000000">
            <w:pPr>
              <w:rPr>
                <w:sz w:val="20"/>
                <w:szCs w:val="20"/>
              </w:rPr>
            </w:pPr>
            <w:r>
              <w:rPr>
                <w:sz w:val="20"/>
                <w:szCs w:val="20"/>
              </w:rPr>
              <w:t>Stablecoin / fiat rail</w:t>
            </w:r>
          </w:p>
        </w:tc>
        <w:tc>
          <w:tcPr>
            <w:tcW w:w="4819" w:type="dxa"/>
          </w:tcPr>
          <w:p w14:paraId="28CA56FF" w14:textId="77777777" w:rsidR="00D803F2" w:rsidRPr="001461FA" w:rsidRDefault="00000000">
            <w:pPr>
              <w:rPr>
                <w:sz w:val="20"/>
                <w:szCs w:val="20"/>
              </w:rPr>
            </w:pPr>
            <w:r>
              <w:rPr>
                <w:sz w:val="20"/>
                <w:szCs w:val="20"/>
              </w:rPr>
              <w:t>Jurisdictional review, AML/KYC path, custody model and disclosure of counterparty risk.</w:t>
            </w:r>
          </w:p>
        </w:tc>
      </w:tr>
      <w:tr w:rsidR="00D803F2" w:rsidRPr="001461FA" w14:paraId="60358322" w14:textId="77777777">
        <w:trPr>
          <w:cantSplit/>
          <w:jc w:val="center"/>
        </w:trPr>
        <w:tc>
          <w:tcPr>
            <w:tcW w:w="4819" w:type="dxa"/>
          </w:tcPr>
          <w:p w14:paraId="1E0C4DAF" w14:textId="77777777" w:rsidR="00D803F2" w:rsidRPr="001461FA" w:rsidRDefault="00000000">
            <w:pPr>
              <w:rPr>
                <w:sz w:val="20"/>
                <w:szCs w:val="20"/>
              </w:rPr>
            </w:pPr>
            <w:r>
              <w:rPr>
                <w:sz w:val="20"/>
                <w:szCs w:val="20"/>
              </w:rPr>
              <w:t>Exchange or settlement partner</w:t>
            </w:r>
          </w:p>
        </w:tc>
        <w:tc>
          <w:tcPr>
            <w:tcW w:w="4819" w:type="dxa"/>
          </w:tcPr>
          <w:p w14:paraId="590CEEE4" w14:textId="77777777" w:rsidR="00D803F2" w:rsidRPr="001461FA" w:rsidRDefault="00000000">
            <w:pPr>
              <w:rPr>
                <w:sz w:val="20"/>
                <w:szCs w:val="20"/>
              </w:rPr>
            </w:pPr>
            <w:r>
              <w:rPr>
                <w:sz w:val="20"/>
                <w:szCs w:val="20"/>
              </w:rPr>
              <w:t>Regulated pathway or explicit limitation that no exchange access is yet operational.</w:t>
            </w:r>
          </w:p>
        </w:tc>
      </w:tr>
      <w:tr w:rsidR="00D803F2" w:rsidRPr="001461FA" w14:paraId="12AEA001" w14:textId="77777777">
        <w:trPr>
          <w:cantSplit/>
          <w:jc w:val="center"/>
        </w:trPr>
        <w:tc>
          <w:tcPr>
            <w:tcW w:w="4819" w:type="dxa"/>
          </w:tcPr>
          <w:p w14:paraId="7FF4952D" w14:textId="77777777" w:rsidR="00D803F2" w:rsidRPr="001461FA" w:rsidRDefault="00000000">
            <w:pPr>
              <w:rPr>
                <w:sz w:val="20"/>
                <w:szCs w:val="20"/>
              </w:rPr>
            </w:pPr>
            <w:r>
              <w:rPr>
                <w:sz w:val="20"/>
                <w:szCs w:val="20"/>
              </w:rPr>
              <w:t>Treasury policy</w:t>
            </w:r>
          </w:p>
        </w:tc>
        <w:tc>
          <w:tcPr>
            <w:tcW w:w="4819" w:type="dxa"/>
          </w:tcPr>
          <w:p w14:paraId="650BD9C7" w14:textId="77777777" w:rsidR="00D803F2" w:rsidRPr="001461FA" w:rsidRDefault="00000000">
            <w:pPr>
              <w:rPr>
                <w:sz w:val="20"/>
                <w:szCs w:val="20"/>
              </w:rPr>
            </w:pPr>
            <w:r>
              <w:rPr>
                <w:sz w:val="20"/>
                <w:szCs w:val="20"/>
              </w:rPr>
              <w:t>Stablecoin concentration limits, fiat conversion rules, reserve management and incident procedures.</w:t>
            </w:r>
          </w:p>
        </w:tc>
      </w:tr>
    </w:tbl>
    <w:p w14:paraId="503D11BE" w14:textId="77777777" w:rsidR="00D803F2" w:rsidRDefault="00000000">
      <w:r>
        <w:t>Prometheus should describe settlement rails as planned, conditional or operational according to evidence, never according to strategic desire.</w:t>
      </w:r>
    </w:p>
    <w:p w14:paraId="51DE7586" w14:textId="77777777" w:rsidR="003F34C2" w:rsidRPr="00B479AE" w:rsidRDefault="003F34C2" w:rsidP="003F34C2">
      <w:pPr>
        <w:rPr>
          <w:iCs/>
        </w:rPr>
      </w:pPr>
      <w:r>
        <w:t>U.S. payment-stablecoin regulation, European MiCA implementation and other jurisdiction-specific digital-asset frameworks may affect settlement-rail design. Any statutory reference must be verified at the date of use and reviewed by counsel before being cited in capital-facing materials.</w:t>
      </w:r>
    </w:p>
    <w:p w14:paraId="5E4F64CD" w14:textId="77777777" w:rsidR="003F34C2" w:rsidRPr="00B479AE" w:rsidRDefault="003F34C2" w:rsidP="003F34C2">
      <w:pPr>
        <w:rPr>
          <w:iCs/>
        </w:rPr>
      </w:pPr>
      <w:r>
        <w:rPr>
          <w:iCs/>
        </w:rPr>
        <w:t>Within Prometheus, this regulatory development is relevant as part of the broader institutional maturation of stablecoin and digital-asset settlement infrastructure. Similar regulatory trajectories, including MiCA in Europe and other jurisdiction-specific frameworks, may support more disciplined fiat-to-digital settlement pathways over time.</w:t>
      </w:r>
    </w:p>
    <w:p w14:paraId="26DB057C" w14:textId="77777777" w:rsidR="003F34C2" w:rsidRPr="00B479AE" w:rsidRDefault="003F34C2" w:rsidP="003F34C2">
      <w:pPr>
        <w:rPr>
          <w:iCs/>
        </w:rPr>
      </w:pPr>
      <w:r>
        <w:rPr>
          <w:iCs/>
        </w:rPr>
        <w:t>Prometheus should not rely on any single stablecoin, issuer, jurisdiction, or rail. Any use of stablecoins, fiat gateways, electronic money institutions, banking partners, or digital settlement instruments must remain subject to issuer-specific due diligence, jurisdictional review, compliance analysis, sanctions controls, AML/KYC procedures, custody review, operational resilience, and legal structuring.</w:t>
      </w:r>
    </w:p>
    <w:p w14:paraId="3B6E26EF" w14:textId="77777777" w:rsidR="003F34C2" w:rsidRPr="00B479AE" w:rsidRDefault="003F34C2" w:rsidP="003F34C2">
      <w:pPr>
        <w:rPr>
          <w:iCs/>
        </w:rPr>
      </w:pPr>
      <w:r>
        <w:rPr>
          <w:iCs/>
        </w:rPr>
        <w:t>The Prometheus gateway should be designed as currency-aware rather than currency-dependent.</w:t>
      </w:r>
    </w:p>
    <w:p w14:paraId="0BD88435" w14:textId="77777777" w:rsidR="003F34C2" w:rsidRPr="00B479AE" w:rsidRDefault="003F34C2" w:rsidP="003F34C2">
      <w:pPr>
        <w:rPr>
          <w:iCs/>
        </w:rPr>
      </w:pPr>
      <w:r>
        <w:rPr>
          <w:iCs/>
        </w:rPr>
        <w:t>For major global currencies, compliant fiat, electronic-money, banking, or stablecoin rails may be evaluated, including regulated stablecoin infrastructure where legally available and operationally appropriate.</w:t>
      </w:r>
    </w:p>
    <w:p w14:paraId="0C548F84" w14:textId="77777777" w:rsidR="003F34C2" w:rsidRPr="00B479AE" w:rsidRDefault="003F34C2" w:rsidP="003F34C2">
      <w:pPr>
        <w:rPr>
          <w:iCs/>
        </w:rPr>
      </w:pPr>
      <w:r>
        <w:rPr>
          <w:iCs/>
        </w:rPr>
        <w:lastRenderedPageBreak/>
        <w:t>A secondary banking layer may support redundancy through regulated banking partners, electronic-money institutions, payment service providers, or Banking-as-a-Service infrastructure where legally available and operationally appropriate. If stablecoin markets, issuer availability, custody conditions, or jurisdictional constraints create disruption, capital flows should remain capable of moving through traditional regulated channels with transparency, compliance, and operational continuity.</w:t>
      </w:r>
    </w:p>
    <w:p w14:paraId="23127F84" w14:textId="77777777" w:rsidR="003F34C2" w:rsidRPr="00B479AE" w:rsidRDefault="003F34C2" w:rsidP="003F34C2">
      <w:pPr>
        <w:rPr>
          <w:iCs/>
        </w:rPr>
      </w:pPr>
      <w:r>
        <w:rPr>
          <w:iCs/>
        </w:rPr>
        <w:t>Multiple currencies and jurisdictions may be supported only where compliance, settlement infrastructure, legal review, and operational controls allow such participation. The principle is:</w:t>
      </w:r>
    </w:p>
    <w:p w14:paraId="17B2A626" w14:textId="77777777" w:rsidR="003F34C2" w:rsidRPr="00B479AE" w:rsidRDefault="003F34C2" w:rsidP="003F34C2">
      <w:pPr>
        <w:rPr>
          <w:iCs/>
        </w:rPr>
      </w:pPr>
      <w:r>
        <w:rPr>
          <w:iCs/>
        </w:rPr>
        <w:t>currency access may broaden participation;</w:t>
      </w:r>
    </w:p>
    <w:p w14:paraId="3B9CC650" w14:textId="77777777" w:rsidR="003F34C2" w:rsidRPr="00B479AE" w:rsidRDefault="003F34C2" w:rsidP="003F34C2">
      <w:pPr>
        <w:rPr>
          <w:iCs/>
        </w:rPr>
      </w:pPr>
      <w:r>
        <w:rPr>
          <w:iCs/>
        </w:rPr>
        <w:t>compliance determines admissibility;</w:t>
      </w:r>
    </w:p>
    <w:p w14:paraId="0870C1FC" w14:textId="77777777" w:rsidR="003F34C2" w:rsidRPr="00B479AE" w:rsidRDefault="003F34C2" w:rsidP="003F34C2">
      <w:pPr>
        <w:rPr>
          <w:iCs/>
        </w:rPr>
      </w:pPr>
      <w:r>
        <w:rPr>
          <w:iCs/>
        </w:rPr>
        <w:t>legal structure determines use;</w:t>
      </w:r>
    </w:p>
    <w:p w14:paraId="68CE88A2" w14:textId="77777777" w:rsidR="003F34C2" w:rsidRPr="00B479AE" w:rsidRDefault="003F34C2" w:rsidP="003F34C2">
      <w:pPr>
        <w:rPr>
          <w:iCs/>
        </w:rPr>
      </w:pPr>
      <w:r>
        <w:rPr>
          <w:iCs/>
        </w:rPr>
        <w:t>settlement rails remain infrastructure, not ontology.</w:t>
      </w:r>
    </w:p>
    <w:p w14:paraId="565C8F82" w14:textId="77777777" w:rsidR="00551CDD" w:rsidRPr="00B479AE" w:rsidRDefault="00551CDD" w:rsidP="00551CDD">
      <w:pPr>
        <w:rPr>
          <w:b/>
          <w:bCs/>
          <w:iCs/>
        </w:rPr>
      </w:pPr>
      <w:r>
        <w:rPr>
          <w:b/>
          <w:iCs/>
        </w:rPr>
        <w:t xml:space="preserve">The global capital flow: How every currency nourishes the ecosystem </w:t>
      </w:r>
    </w:p>
    <w:p w14:paraId="37FA5434" w14:textId="77777777" w:rsidR="00551CDD" w:rsidRPr="00B479AE" w:rsidRDefault="00551CDD" w:rsidP="00551CDD">
      <w:pPr>
        <w:rPr>
          <w:iCs/>
        </w:rPr>
      </w:pPr>
      <w:r>
        <w:rPr>
          <w:iCs/>
        </w:rPr>
        <w:t>Here the flow reveals its structure: a circular process in which every movement of capital activates new layers of regeneration.</w:t>
      </w:r>
    </w:p>
    <w:p w14:paraId="197D30E6" w14:textId="77777777" w:rsidR="00940C40" w:rsidRPr="00B479AE" w:rsidRDefault="00940C40" w:rsidP="00551CDD">
      <w:pPr>
        <w:rPr>
          <w:iCs/>
        </w:rPr>
      </w:pPr>
      <w:r>
        <w:rPr>
          <w:noProof/>
        </w:rPr>
        <w:drawing>
          <wp:inline distT="0" distB="0" distL="0" distR="0" wp14:anchorId="1D113A23" wp14:editId="7DD3768C">
            <wp:extent cx="5652996" cy="3181350"/>
            <wp:effectExtent l="0" t="0" r="5080" b="0"/>
            <wp:docPr id="180367376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72517" cy="3248613"/>
                    </a:xfrm>
                    <a:prstGeom prst="rect">
                      <a:avLst/>
                    </a:prstGeom>
                    <a:noFill/>
                    <a:ln>
                      <a:noFill/>
                    </a:ln>
                  </pic:spPr>
                </pic:pic>
              </a:graphicData>
            </a:graphic>
          </wp:inline>
        </w:drawing>
      </w:r>
    </w:p>
    <w:p w14:paraId="72C9B182" w14:textId="77777777" w:rsidR="004F2E2D" w:rsidRPr="00B479AE" w:rsidRDefault="004F2E2D" w:rsidP="004F2E2D">
      <w:pPr>
        <w:rPr>
          <w:iCs/>
        </w:rPr>
      </w:pPr>
      <w:r>
        <w:rPr>
          <w:b/>
          <w:iCs/>
        </w:rPr>
        <w:t>B. System level identification</w:t>
      </w:r>
    </w:p>
    <w:p w14:paraId="3EABACC8" w14:textId="77777777" w:rsidR="004F2E2D" w:rsidRPr="00B479AE" w:rsidRDefault="004F2E2D" w:rsidP="004F2E2D">
      <w:pPr>
        <w:rPr>
          <w:iCs/>
        </w:rPr>
      </w:pPr>
      <w:r>
        <w:rPr>
          <w:iCs/>
        </w:rPr>
        <w:t>The kernel then identifies the level or levels affected by the request. Relevant levels may include:</w:t>
      </w:r>
    </w:p>
    <w:p w14:paraId="5B104581" w14:textId="77777777" w:rsidR="004F2E2D" w:rsidRPr="00B479AE" w:rsidRDefault="004F2E2D" w:rsidP="004F2E2D">
      <w:pPr>
        <w:rPr>
          <w:iCs/>
        </w:rPr>
      </w:pPr>
      <w:r>
        <w:rPr>
          <w:iCs/>
        </w:rPr>
        <w:lastRenderedPageBreak/>
        <w:t>• individual or family level — personal stewardship, household food systems, individual participation, learning, wellbeing;</w:t>
        <w:br/>
        <w:t>• team or organization level — project teams, companies, field operators, governance groups, technical contributors;</w:t>
        <w:br/>
        <w:t>• OHE level — the One Human Ecosystem as a bounded regenerative deployment unit;</w:t>
        <w:br/>
        <w:t>• local community or territorial network — neighborhoods, local clusters, municipalities, community programs, mutual-support structures;</w:t>
        <w:br/>
        <w:t>• cooperative, enterprise, or multi-actor alliance — operational partnerships, supply chains, producer networks, service providers;</w:t>
        <w:br/>
        <w:t>• DAO or distributed digital infrastructure — agent-centric systems, governance networks, validators, digital guarantors, protocol participants;</w:t>
        <w:br/>
        <w:t>• bioregional ecosystem — watersheds, ecological corridors, food systems, climate context, biodiversity networks, cultural territory;</w:t>
        <w:br/>
        <w:t>• Regenerative Asset Pool level — portfolio aggregation, PRU maturity classification, diversification, investor reporting, risk analysis;</w:t>
        <w:br/>
        <w:t>• institutional and capital-market level — funds, SPVs, notes, securities, compliant digital instruments, public-private structures, regulated products;</w:t>
        <w:br/>
        <w:t>• planetary infrastructure level — planetary boundaries, climate systems, global ecological constraints, intergenerational risk.</w:t>
      </w:r>
    </w:p>
    <w:p w14:paraId="1A473F55" w14:textId="77777777" w:rsidR="004F2E2D" w:rsidRDefault="004F2E2D" w:rsidP="004F2E2D">
      <w:pPr>
        <w:rPr>
          <w:iCs/>
        </w:rPr>
      </w:pPr>
      <w:r>
        <w:rPr>
          <w:iCs/>
        </w:rPr>
        <w:t xml:space="preserve">The kernel should identify the prevailing level and any cross-level interactions. This prevents local actions from being treated as planetary claims, pilot outputs from being treated as institutional proof, or conceptual models from being treated as operational authorization. </w:t>
      </w:r>
    </w:p>
    <w:p w14:paraId="3A554EB6" w14:textId="77777777" w:rsidR="000615CB" w:rsidRDefault="000615CB" w:rsidP="004F2E2D">
      <w:pPr>
        <w:rPr>
          <w:iCs/>
        </w:rPr>
      </w:pPr>
    </w:p>
    <w:p w14:paraId="6972D673" w14:textId="77777777" w:rsidR="00DC4A87" w:rsidRDefault="00DC4A87" w:rsidP="004F2E2D">
      <w:pPr>
        <w:rPr>
          <w:iCs/>
        </w:rPr>
      </w:pPr>
    </w:p>
    <w:p w14:paraId="2BB98AA8" w14:textId="77777777" w:rsidR="00DC4A87" w:rsidRDefault="00DC4A87" w:rsidP="004F2E2D">
      <w:pPr>
        <w:rPr>
          <w:iCs/>
        </w:rPr>
      </w:pPr>
    </w:p>
    <w:p w14:paraId="5DF3F86A" w14:textId="77777777" w:rsidR="00DC4A87" w:rsidRDefault="00DC4A87" w:rsidP="004F2E2D">
      <w:pPr>
        <w:rPr>
          <w:iCs/>
        </w:rPr>
      </w:pPr>
    </w:p>
    <w:p w14:paraId="75B963BF" w14:textId="77777777" w:rsidR="000615CB" w:rsidRDefault="000615CB" w:rsidP="004F2E2D">
      <w:pPr>
        <w:rPr>
          <w:iCs/>
        </w:rPr>
      </w:pPr>
    </w:p>
    <w:p w14:paraId="6434891A" w14:textId="77777777" w:rsidR="000615CB" w:rsidRDefault="000615CB" w:rsidP="004F2E2D">
      <w:pPr>
        <w:rPr>
          <w:iCs/>
        </w:rPr>
      </w:pPr>
    </w:p>
    <w:p w14:paraId="4E7C87E1" w14:textId="77777777" w:rsidR="000615CB" w:rsidRDefault="000615CB" w:rsidP="004F2E2D">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71"/>
        <w:gridCol w:w="6557"/>
      </w:tblGrid>
      <w:tr w:rsidR="006F52BD" w:rsidRPr="001461FA" w14:paraId="386EE2C2" w14:textId="77777777" w:rsidTr="006F52BD">
        <w:trPr>
          <w:cantSplit/>
          <w:tblHeader/>
          <w:tblCellSpacing w:w="15" w:type="dxa"/>
          <w:jc w:val="center"/>
        </w:trPr>
        <w:tc>
          <w:tcPr>
            <w:tcW w:w="0" w:type="auto"/>
            <w:hideMark/>
          </w:tcPr>
          <w:p w14:paraId="1A75AFFD" w14:textId="77777777" w:rsidR="006F52BD" w:rsidRPr="001461FA" w:rsidRDefault="006F52BD" w:rsidP="006F52BD">
            <w:pPr>
              <w:rPr>
                <w:b/>
                <w:bCs/>
                <w:iCs/>
                <w:sz w:val="20"/>
                <w:szCs w:val="20"/>
              </w:rPr>
            </w:pPr>
            <w:r>
              <w:rPr>
                <w:b/>
                <w:iCs/>
                <w:sz w:val="20"/>
                <w:szCs w:val="20"/>
              </w:rPr>
              <w:lastRenderedPageBreak/>
              <w:t>Level</w:t>
            </w:r>
          </w:p>
        </w:tc>
        <w:tc>
          <w:tcPr>
            <w:tcW w:w="0" w:type="auto"/>
            <w:hideMark/>
          </w:tcPr>
          <w:p w14:paraId="2FED29F2" w14:textId="77777777" w:rsidR="006F52BD" w:rsidRPr="001461FA" w:rsidRDefault="006F52BD" w:rsidP="006F52BD">
            <w:pPr>
              <w:rPr>
                <w:b/>
                <w:bCs/>
                <w:iCs/>
                <w:sz w:val="20"/>
                <w:szCs w:val="20"/>
              </w:rPr>
            </w:pPr>
            <w:r>
              <w:rPr>
                <w:b/>
                <w:iCs/>
                <w:sz w:val="20"/>
                <w:szCs w:val="20"/>
              </w:rPr>
              <w:t>Description</w:t>
            </w:r>
          </w:p>
        </w:tc>
      </w:tr>
      <w:tr w:rsidR="006F52BD" w:rsidRPr="001461FA" w14:paraId="7B484AC9" w14:textId="77777777" w:rsidTr="006F52BD">
        <w:trPr>
          <w:cantSplit/>
          <w:tblCellSpacing w:w="15" w:type="dxa"/>
          <w:jc w:val="center"/>
        </w:trPr>
        <w:tc>
          <w:tcPr>
            <w:tcW w:w="0" w:type="auto"/>
            <w:hideMark/>
          </w:tcPr>
          <w:p w14:paraId="10FE0F03" w14:textId="77777777" w:rsidR="006F52BD" w:rsidRPr="001461FA" w:rsidRDefault="006F52BD" w:rsidP="006F52BD">
            <w:pPr>
              <w:rPr>
                <w:iCs/>
                <w:sz w:val="20"/>
                <w:szCs w:val="20"/>
              </w:rPr>
            </w:pPr>
            <w:r>
              <w:rPr>
                <w:b/>
                <w:iCs/>
                <w:sz w:val="20"/>
                <w:szCs w:val="20"/>
              </w:rPr>
              <w:t>Individual or family</w:t>
            </w:r>
          </w:p>
        </w:tc>
        <w:tc>
          <w:tcPr>
            <w:tcW w:w="0" w:type="auto"/>
            <w:hideMark/>
          </w:tcPr>
          <w:p w14:paraId="7D929418" w14:textId="77777777" w:rsidR="006F52BD" w:rsidRPr="001461FA" w:rsidRDefault="006F52BD" w:rsidP="006F52BD">
            <w:pPr>
              <w:rPr>
                <w:iCs/>
                <w:sz w:val="20"/>
                <w:szCs w:val="20"/>
              </w:rPr>
            </w:pPr>
            <w:r>
              <w:rPr>
                <w:iCs/>
                <w:sz w:val="20"/>
                <w:szCs w:val="20"/>
              </w:rPr>
              <w:t>Personal stewardship, household food systems, individual participation, learning, wellbeing.</w:t>
            </w:r>
          </w:p>
        </w:tc>
      </w:tr>
      <w:tr w:rsidR="006F52BD" w:rsidRPr="001461FA" w14:paraId="3DD8E4E7" w14:textId="77777777" w:rsidTr="006F52BD">
        <w:trPr>
          <w:cantSplit/>
          <w:tblCellSpacing w:w="15" w:type="dxa"/>
          <w:jc w:val="center"/>
        </w:trPr>
        <w:tc>
          <w:tcPr>
            <w:tcW w:w="0" w:type="auto"/>
            <w:hideMark/>
          </w:tcPr>
          <w:p w14:paraId="1F69FAC8" w14:textId="77777777" w:rsidR="006F52BD" w:rsidRPr="001461FA" w:rsidRDefault="006F52BD" w:rsidP="006F52BD">
            <w:pPr>
              <w:rPr>
                <w:iCs/>
                <w:sz w:val="20"/>
                <w:szCs w:val="20"/>
              </w:rPr>
            </w:pPr>
            <w:r>
              <w:rPr>
                <w:b/>
                <w:iCs/>
                <w:sz w:val="20"/>
                <w:szCs w:val="20"/>
              </w:rPr>
              <w:t>Team or organization</w:t>
            </w:r>
          </w:p>
        </w:tc>
        <w:tc>
          <w:tcPr>
            <w:tcW w:w="0" w:type="auto"/>
            <w:hideMark/>
          </w:tcPr>
          <w:p w14:paraId="3FC68493" w14:textId="77777777" w:rsidR="006F52BD" w:rsidRPr="001461FA" w:rsidRDefault="006F52BD" w:rsidP="006F52BD">
            <w:pPr>
              <w:rPr>
                <w:iCs/>
                <w:sz w:val="20"/>
                <w:szCs w:val="20"/>
              </w:rPr>
            </w:pPr>
            <w:r>
              <w:rPr>
                <w:iCs/>
                <w:sz w:val="20"/>
                <w:szCs w:val="20"/>
              </w:rPr>
              <w:t>Project teams, companies, field operators, governance groups, technical contributors.</w:t>
            </w:r>
          </w:p>
        </w:tc>
      </w:tr>
      <w:tr w:rsidR="006F52BD" w:rsidRPr="001461FA" w14:paraId="4D695030" w14:textId="77777777" w:rsidTr="006F52BD">
        <w:trPr>
          <w:cantSplit/>
          <w:tblCellSpacing w:w="15" w:type="dxa"/>
          <w:jc w:val="center"/>
        </w:trPr>
        <w:tc>
          <w:tcPr>
            <w:tcW w:w="0" w:type="auto"/>
            <w:hideMark/>
          </w:tcPr>
          <w:p w14:paraId="44D2422B" w14:textId="77777777" w:rsidR="006F52BD" w:rsidRPr="001461FA" w:rsidRDefault="006F52BD" w:rsidP="006F52BD">
            <w:pPr>
              <w:rPr>
                <w:iCs/>
                <w:sz w:val="20"/>
                <w:szCs w:val="20"/>
              </w:rPr>
            </w:pPr>
            <w:r>
              <w:rPr>
                <w:b/>
                <w:iCs/>
                <w:sz w:val="20"/>
                <w:szCs w:val="20"/>
              </w:rPr>
              <w:t>OHE</w:t>
            </w:r>
          </w:p>
        </w:tc>
        <w:tc>
          <w:tcPr>
            <w:tcW w:w="0" w:type="auto"/>
            <w:hideMark/>
          </w:tcPr>
          <w:p w14:paraId="514133B4" w14:textId="77777777" w:rsidR="006F52BD" w:rsidRPr="001461FA" w:rsidRDefault="006F52BD" w:rsidP="006F52BD">
            <w:pPr>
              <w:rPr>
                <w:iCs/>
                <w:sz w:val="20"/>
                <w:szCs w:val="20"/>
              </w:rPr>
            </w:pPr>
            <w:r>
              <w:rPr>
                <w:iCs/>
                <w:sz w:val="20"/>
                <w:szCs w:val="20"/>
              </w:rPr>
              <w:t>One Human Ecosystem as a bounded regenerative deployment unit.</w:t>
            </w:r>
          </w:p>
        </w:tc>
      </w:tr>
      <w:tr w:rsidR="006F52BD" w:rsidRPr="001461FA" w14:paraId="10691B96" w14:textId="77777777" w:rsidTr="006F52BD">
        <w:trPr>
          <w:cantSplit/>
          <w:tblCellSpacing w:w="15" w:type="dxa"/>
          <w:jc w:val="center"/>
        </w:trPr>
        <w:tc>
          <w:tcPr>
            <w:tcW w:w="0" w:type="auto"/>
            <w:hideMark/>
          </w:tcPr>
          <w:p w14:paraId="5C362C6F" w14:textId="77777777" w:rsidR="006F52BD" w:rsidRPr="001461FA" w:rsidRDefault="006F52BD" w:rsidP="006F52BD">
            <w:pPr>
              <w:rPr>
                <w:iCs/>
                <w:sz w:val="20"/>
                <w:szCs w:val="20"/>
              </w:rPr>
            </w:pPr>
            <w:r>
              <w:rPr>
                <w:b/>
                <w:iCs/>
                <w:sz w:val="20"/>
                <w:szCs w:val="20"/>
              </w:rPr>
              <w:t>Local community or territorial network</w:t>
            </w:r>
          </w:p>
        </w:tc>
        <w:tc>
          <w:tcPr>
            <w:tcW w:w="0" w:type="auto"/>
            <w:hideMark/>
          </w:tcPr>
          <w:p w14:paraId="255386DA" w14:textId="77777777" w:rsidR="006F52BD" w:rsidRPr="001461FA" w:rsidRDefault="006F52BD" w:rsidP="006F52BD">
            <w:pPr>
              <w:rPr>
                <w:iCs/>
                <w:sz w:val="20"/>
                <w:szCs w:val="20"/>
              </w:rPr>
            </w:pPr>
            <w:r>
              <w:rPr>
                <w:iCs/>
                <w:sz w:val="20"/>
                <w:szCs w:val="20"/>
              </w:rPr>
              <w:t>Neighborhoods, local clusters, municipalities, community programs, mutual-support structures.</w:t>
            </w:r>
          </w:p>
        </w:tc>
      </w:tr>
      <w:tr w:rsidR="006F52BD" w:rsidRPr="001461FA" w14:paraId="4C37334F" w14:textId="77777777" w:rsidTr="006F52BD">
        <w:trPr>
          <w:cantSplit/>
          <w:tblCellSpacing w:w="15" w:type="dxa"/>
          <w:jc w:val="center"/>
        </w:trPr>
        <w:tc>
          <w:tcPr>
            <w:tcW w:w="0" w:type="auto"/>
            <w:hideMark/>
          </w:tcPr>
          <w:p w14:paraId="2B53FA6C" w14:textId="77777777" w:rsidR="006F52BD" w:rsidRPr="001461FA" w:rsidRDefault="006F52BD" w:rsidP="006F52BD">
            <w:pPr>
              <w:rPr>
                <w:iCs/>
                <w:sz w:val="20"/>
                <w:szCs w:val="20"/>
              </w:rPr>
            </w:pPr>
            <w:r>
              <w:rPr>
                <w:b/>
                <w:iCs/>
                <w:sz w:val="20"/>
                <w:szCs w:val="20"/>
              </w:rPr>
              <w:t>Cooperative, enterprise, or multi-actor alliance</w:t>
            </w:r>
          </w:p>
        </w:tc>
        <w:tc>
          <w:tcPr>
            <w:tcW w:w="0" w:type="auto"/>
            <w:hideMark/>
          </w:tcPr>
          <w:p w14:paraId="4FBACC29" w14:textId="77777777" w:rsidR="006F52BD" w:rsidRPr="001461FA" w:rsidRDefault="006F52BD" w:rsidP="006F52BD">
            <w:pPr>
              <w:rPr>
                <w:iCs/>
                <w:sz w:val="20"/>
                <w:szCs w:val="20"/>
              </w:rPr>
            </w:pPr>
            <w:r>
              <w:rPr>
                <w:iCs/>
                <w:sz w:val="20"/>
                <w:szCs w:val="20"/>
              </w:rPr>
              <w:t>Operational partnerships, supply chains, producer networks, service providers.</w:t>
            </w:r>
          </w:p>
        </w:tc>
      </w:tr>
      <w:tr w:rsidR="006F52BD" w:rsidRPr="001461FA" w14:paraId="72DE63DA" w14:textId="77777777" w:rsidTr="006F52BD">
        <w:trPr>
          <w:cantSplit/>
          <w:tblCellSpacing w:w="15" w:type="dxa"/>
          <w:jc w:val="center"/>
        </w:trPr>
        <w:tc>
          <w:tcPr>
            <w:tcW w:w="0" w:type="auto"/>
            <w:hideMark/>
          </w:tcPr>
          <w:p w14:paraId="7CB8458C" w14:textId="77777777" w:rsidR="006F52BD" w:rsidRPr="001461FA" w:rsidRDefault="006F52BD" w:rsidP="006F52BD">
            <w:pPr>
              <w:rPr>
                <w:iCs/>
                <w:sz w:val="20"/>
                <w:szCs w:val="20"/>
              </w:rPr>
            </w:pPr>
            <w:r>
              <w:rPr>
                <w:b/>
                <w:iCs/>
                <w:sz w:val="20"/>
                <w:szCs w:val="20"/>
              </w:rPr>
              <w:t>DAO or distributed digital infrastructure</w:t>
            </w:r>
          </w:p>
        </w:tc>
        <w:tc>
          <w:tcPr>
            <w:tcW w:w="0" w:type="auto"/>
            <w:hideMark/>
          </w:tcPr>
          <w:p w14:paraId="4451029F" w14:textId="77777777" w:rsidR="006F52BD" w:rsidRPr="001461FA" w:rsidRDefault="006F52BD" w:rsidP="006F52BD">
            <w:pPr>
              <w:rPr>
                <w:iCs/>
                <w:sz w:val="20"/>
                <w:szCs w:val="20"/>
              </w:rPr>
            </w:pPr>
            <w:r>
              <w:rPr>
                <w:iCs/>
                <w:sz w:val="20"/>
                <w:szCs w:val="20"/>
              </w:rPr>
              <w:t>Agent-centric systems, governance networks, validators, digital guarantors, protocol participants.</w:t>
            </w:r>
          </w:p>
        </w:tc>
      </w:tr>
      <w:tr w:rsidR="006F52BD" w:rsidRPr="001461FA" w14:paraId="4C7BE778" w14:textId="77777777" w:rsidTr="006F52BD">
        <w:trPr>
          <w:cantSplit/>
          <w:tblCellSpacing w:w="15" w:type="dxa"/>
          <w:jc w:val="center"/>
        </w:trPr>
        <w:tc>
          <w:tcPr>
            <w:tcW w:w="0" w:type="auto"/>
            <w:hideMark/>
          </w:tcPr>
          <w:p w14:paraId="58A99715" w14:textId="77777777" w:rsidR="006F52BD" w:rsidRPr="001461FA" w:rsidRDefault="006F52BD" w:rsidP="006F52BD">
            <w:pPr>
              <w:rPr>
                <w:iCs/>
                <w:sz w:val="20"/>
                <w:szCs w:val="20"/>
              </w:rPr>
            </w:pPr>
            <w:r>
              <w:rPr>
                <w:b/>
                <w:iCs/>
                <w:sz w:val="20"/>
                <w:szCs w:val="20"/>
              </w:rPr>
              <w:t>Bioregional ecosystem</w:t>
            </w:r>
          </w:p>
        </w:tc>
        <w:tc>
          <w:tcPr>
            <w:tcW w:w="0" w:type="auto"/>
            <w:hideMark/>
          </w:tcPr>
          <w:p w14:paraId="7D15E840" w14:textId="77777777" w:rsidR="006F52BD" w:rsidRPr="001461FA" w:rsidRDefault="006F52BD" w:rsidP="006F52BD">
            <w:pPr>
              <w:rPr>
                <w:iCs/>
                <w:sz w:val="20"/>
                <w:szCs w:val="20"/>
              </w:rPr>
            </w:pPr>
            <w:r>
              <w:rPr>
                <w:iCs/>
                <w:sz w:val="20"/>
                <w:szCs w:val="20"/>
              </w:rPr>
              <w:t>Watersheds, ecological corridors, food systems, climate context, biodiversity networks, cultural territory.</w:t>
            </w:r>
          </w:p>
        </w:tc>
      </w:tr>
      <w:tr w:rsidR="006F52BD" w:rsidRPr="001461FA" w14:paraId="75399257" w14:textId="77777777" w:rsidTr="006F52BD">
        <w:trPr>
          <w:cantSplit/>
          <w:tblCellSpacing w:w="15" w:type="dxa"/>
          <w:jc w:val="center"/>
        </w:trPr>
        <w:tc>
          <w:tcPr>
            <w:tcW w:w="0" w:type="auto"/>
            <w:hideMark/>
          </w:tcPr>
          <w:p w14:paraId="486BC920" w14:textId="77777777" w:rsidR="006F52BD" w:rsidRPr="001461FA" w:rsidRDefault="006F52BD" w:rsidP="006F52BD">
            <w:pPr>
              <w:rPr>
                <w:iCs/>
                <w:sz w:val="20"/>
                <w:szCs w:val="20"/>
              </w:rPr>
            </w:pPr>
            <w:r>
              <w:rPr>
                <w:b/>
                <w:iCs/>
                <w:sz w:val="20"/>
                <w:szCs w:val="20"/>
              </w:rPr>
              <w:t>Regenerative Asset Pool</w:t>
            </w:r>
          </w:p>
        </w:tc>
        <w:tc>
          <w:tcPr>
            <w:tcW w:w="0" w:type="auto"/>
            <w:hideMark/>
          </w:tcPr>
          <w:p w14:paraId="6A0FA4FE" w14:textId="77777777" w:rsidR="006F52BD" w:rsidRPr="001461FA" w:rsidRDefault="006F52BD" w:rsidP="006F52BD">
            <w:pPr>
              <w:rPr>
                <w:iCs/>
                <w:sz w:val="20"/>
                <w:szCs w:val="20"/>
              </w:rPr>
            </w:pPr>
            <w:r>
              <w:rPr>
                <w:iCs/>
                <w:sz w:val="20"/>
                <w:szCs w:val="20"/>
              </w:rPr>
              <w:t>Portfolio aggregation, PRU maturity classification, diversification, investor reporting, risk analysis.</w:t>
            </w:r>
          </w:p>
        </w:tc>
      </w:tr>
      <w:tr w:rsidR="006F52BD" w:rsidRPr="001461FA" w14:paraId="5336F0EA" w14:textId="77777777" w:rsidTr="006F52BD">
        <w:trPr>
          <w:cantSplit/>
          <w:tblCellSpacing w:w="15" w:type="dxa"/>
          <w:jc w:val="center"/>
        </w:trPr>
        <w:tc>
          <w:tcPr>
            <w:tcW w:w="0" w:type="auto"/>
            <w:hideMark/>
          </w:tcPr>
          <w:p w14:paraId="3CB00D4A" w14:textId="77777777" w:rsidR="006F52BD" w:rsidRPr="001461FA" w:rsidRDefault="006F52BD" w:rsidP="006F52BD">
            <w:pPr>
              <w:rPr>
                <w:iCs/>
                <w:sz w:val="20"/>
                <w:szCs w:val="20"/>
              </w:rPr>
            </w:pPr>
            <w:r>
              <w:rPr>
                <w:b/>
                <w:iCs/>
                <w:sz w:val="20"/>
                <w:szCs w:val="20"/>
              </w:rPr>
              <w:t>Institutional and capital-market level</w:t>
            </w:r>
          </w:p>
        </w:tc>
        <w:tc>
          <w:tcPr>
            <w:tcW w:w="0" w:type="auto"/>
            <w:hideMark/>
          </w:tcPr>
          <w:p w14:paraId="48FAA91F" w14:textId="77777777" w:rsidR="008102A4" w:rsidRPr="001461FA" w:rsidRDefault="008102A4" w:rsidP="006F52BD">
            <w:pPr>
              <w:rPr>
                <w:iCs/>
                <w:sz w:val="20"/>
                <w:szCs w:val="20"/>
              </w:rPr>
            </w:pPr>
            <w:r>
              <w:rPr>
                <w:iCs/>
                <w:sz w:val="20"/>
                <w:szCs w:val="20"/>
              </w:rPr>
              <w:t>Funds, SPVs, notes, securities, compliant digital instruments, public-private structures, regulated products.</w:t>
            </w:r>
          </w:p>
        </w:tc>
      </w:tr>
      <w:tr w:rsidR="006F52BD" w:rsidRPr="001461FA" w14:paraId="45DB92C8" w14:textId="77777777" w:rsidTr="006F52BD">
        <w:trPr>
          <w:cantSplit/>
          <w:tblCellSpacing w:w="15" w:type="dxa"/>
          <w:jc w:val="center"/>
        </w:trPr>
        <w:tc>
          <w:tcPr>
            <w:tcW w:w="0" w:type="auto"/>
            <w:hideMark/>
          </w:tcPr>
          <w:p w14:paraId="7DC51500" w14:textId="77777777" w:rsidR="006F52BD" w:rsidRPr="001461FA" w:rsidRDefault="006F52BD" w:rsidP="006F52BD">
            <w:pPr>
              <w:rPr>
                <w:iCs/>
                <w:sz w:val="20"/>
                <w:szCs w:val="20"/>
              </w:rPr>
            </w:pPr>
            <w:r>
              <w:rPr>
                <w:b/>
                <w:iCs/>
                <w:sz w:val="20"/>
                <w:szCs w:val="20"/>
              </w:rPr>
              <w:t>Planetary infrastructure</w:t>
            </w:r>
          </w:p>
        </w:tc>
        <w:tc>
          <w:tcPr>
            <w:tcW w:w="0" w:type="auto"/>
            <w:hideMark/>
          </w:tcPr>
          <w:p w14:paraId="0CC39298" w14:textId="77777777" w:rsidR="006F52BD" w:rsidRPr="001461FA" w:rsidRDefault="006F52BD" w:rsidP="006F52BD">
            <w:pPr>
              <w:rPr>
                <w:iCs/>
                <w:sz w:val="20"/>
                <w:szCs w:val="20"/>
              </w:rPr>
            </w:pPr>
            <w:r>
              <w:rPr>
                <w:iCs/>
                <w:sz w:val="20"/>
                <w:szCs w:val="20"/>
              </w:rPr>
              <w:t>Planetary boundaries, climate systems, global ecological constraints, intergenerational risk.</w:t>
            </w:r>
          </w:p>
        </w:tc>
      </w:tr>
    </w:tbl>
    <w:p w14:paraId="139ADA07" w14:textId="77777777" w:rsidR="004F2E2D" w:rsidRPr="00B479AE" w:rsidRDefault="004F2E2D" w:rsidP="004F2E2D">
      <w:pPr>
        <w:rPr>
          <w:iCs/>
        </w:rPr>
      </w:pPr>
      <w:r>
        <w:rPr>
          <w:b/>
          <w:iCs/>
        </w:rPr>
        <w:t>C. Evidence and admissibility check</w:t>
      </w:r>
    </w:p>
    <w:p w14:paraId="36AAEA14" w14:textId="77777777" w:rsidR="004F2E2D" w:rsidRPr="00B479AE" w:rsidRDefault="004F2E2D" w:rsidP="004F2E2D">
      <w:pPr>
        <w:rPr>
          <w:iCs/>
        </w:rPr>
      </w:pPr>
      <w:r>
        <w:rPr>
          <w:iCs/>
        </w:rPr>
        <w:t>The kernel then evaluates the evidence base.</w:t>
      </w:r>
    </w:p>
    <w:p w14:paraId="55E2C932" w14:textId="77777777" w:rsidR="004F2E2D" w:rsidRPr="00B479AE" w:rsidRDefault="004F2E2D" w:rsidP="004F2E2D">
      <w:pPr>
        <w:rPr>
          <w:iCs/>
        </w:rPr>
      </w:pPr>
      <w:r>
        <w:rPr>
          <w:b/>
          <w:iCs/>
        </w:rPr>
        <w:t>It should distinguish among:</w:t>
      </w:r>
    </w:p>
    <w:p w14:paraId="784D6B63" w14:textId="77777777" w:rsidR="004F2E2D" w:rsidRPr="00B479AE" w:rsidRDefault="004F2E2D" w:rsidP="004F2E2D">
      <w:pPr>
        <w:rPr>
          <w:iCs/>
        </w:rPr>
      </w:pPr>
      <w:r>
        <w:rPr>
          <w:iCs/>
        </w:rPr>
        <w:t>• claim;</w:t>
        <w:br/>
        <w:t>• assumption;</w:t>
        <w:br/>
        <w:t>• observation;</w:t>
        <w:br/>
        <w:t>• evidence bundle;</w:t>
        <w:br/>
        <w:lastRenderedPageBreak/>
        <w:t>• verified indicator;</w:t>
        <w:br/>
        <w:t>• confidence-scored signal;</w:t>
        <w:br/>
        <w:t>• admissible value;</w:t>
        <w:br/>
        <w:t>• investor-facing representation;</w:t>
        <w:br/>
        <w:t>• legally enforceable right.</w:t>
      </w:r>
    </w:p>
    <w:p w14:paraId="4D1DA834" w14:textId="77777777" w:rsidR="004F2E2D" w:rsidRPr="00B479AE" w:rsidRDefault="004F2E2D" w:rsidP="004F2E2D">
      <w:pPr>
        <w:rPr>
          <w:iCs/>
        </w:rPr>
      </w:pPr>
      <w:r>
        <w:rPr>
          <w:iCs/>
        </w:rPr>
        <w:t>This check is critical because Prometheus is verification-first.</w:t>
      </w:r>
    </w:p>
    <w:p w14:paraId="05CABAD2" w14:textId="77777777" w:rsidR="004F2E2D" w:rsidRPr="00B479AE" w:rsidRDefault="004F2E2D" w:rsidP="004F2E2D">
      <w:pPr>
        <w:rPr>
          <w:iCs/>
        </w:rPr>
      </w:pPr>
      <w:r>
        <w:rPr>
          <w:iCs/>
        </w:rPr>
        <w:t>A claim may guide inquiry.</w:t>
      </w:r>
    </w:p>
    <w:p w14:paraId="4D6DBB4B" w14:textId="77777777" w:rsidR="004F2E2D" w:rsidRPr="00B479AE" w:rsidRDefault="004F2E2D" w:rsidP="004F2E2D">
      <w:pPr>
        <w:rPr>
          <w:iCs/>
        </w:rPr>
      </w:pPr>
      <w:r>
        <w:rPr>
          <w:iCs/>
        </w:rPr>
        <w:t>An assumption may support a scenario.</w:t>
      </w:r>
    </w:p>
    <w:p w14:paraId="05B6FE26" w14:textId="77777777" w:rsidR="004F2E2D" w:rsidRPr="00B479AE" w:rsidRDefault="004F2E2D" w:rsidP="004F2E2D">
      <w:pPr>
        <w:rPr>
          <w:iCs/>
        </w:rPr>
      </w:pPr>
      <w:r>
        <w:rPr>
          <w:iCs/>
        </w:rPr>
        <w:t>An observation may support analysis.</w:t>
      </w:r>
    </w:p>
    <w:p w14:paraId="5840995F" w14:textId="77777777" w:rsidR="004F2E2D" w:rsidRPr="00B479AE" w:rsidRDefault="004F2E2D" w:rsidP="004F2E2D">
      <w:pPr>
        <w:rPr>
          <w:iCs/>
        </w:rPr>
      </w:pPr>
      <w:r>
        <w:rPr>
          <w:iCs/>
        </w:rPr>
        <w:t>A verified indicator may support reporting.</w:t>
      </w:r>
    </w:p>
    <w:p w14:paraId="4148B9BD" w14:textId="77777777" w:rsidR="004F2E2D" w:rsidRPr="00B479AE" w:rsidRDefault="004F2E2D" w:rsidP="004F2E2D">
      <w:pPr>
        <w:rPr>
          <w:iCs/>
        </w:rPr>
      </w:pPr>
      <w:r>
        <w:rPr>
          <w:iCs/>
        </w:rPr>
        <w:t>Only admissible value may support PRU value analysis, PRU maturity classification, RAP inclusion, investor-facing claims, or compliant financial representation.</w:t>
      </w:r>
    </w:p>
    <w:p w14:paraId="1E0A548A" w14:textId="77777777" w:rsidR="004F2E2D" w:rsidRPr="00B479AE" w:rsidRDefault="004F2E2D" w:rsidP="004F2E2D">
      <w:pPr>
        <w:rPr>
          <w:iCs/>
        </w:rPr>
      </w:pPr>
      <w:r>
        <w:rPr>
          <w:b/>
          <w:iCs/>
        </w:rPr>
        <w:t>The kernel must therefore ask:</w:t>
      </w:r>
    </w:p>
    <w:p w14:paraId="0D59F38C" w14:textId="77777777" w:rsidR="004F2E2D" w:rsidRPr="00B479AE" w:rsidRDefault="004F2E2D" w:rsidP="004F2E2D">
      <w:pPr>
        <w:rPr>
          <w:iCs/>
        </w:rPr>
      </w:pPr>
      <w:r>
        <w:rPr>
          <w:iCs/>
        </w:rPr>
        <w:t>• What evidence exists?</w:t>
        <w:br/>
        <w:t>• What evidence is missing?</w:t>
        <w:br/>
        <w:t>• What is directly measured?</w:t>
        <w:br/>
        <w:t>• What is inferred?</w:t>
        <w:br/>
        <w:t>• What is speculative?</w:t>
        <w:br/>
        <w:t>• What is confidence-scored?</w:t>
        <w:br/>
        <w:t>• What is admissible?</w:t>
        <w:br/>
        <w:t>• What requires review before use?</w:t>
      </w:r>
    </w:p>
    <w:p w14:paraId="4EE10B4A" w14:textId="77777777" w:rsidR="004F2E2D" w:rsidRPr="00B479AE" w:rsidRDefault="004F2E2D" w:rsidP="004F2E2D">
      <w:pPr>
        <w:rPr>
          <w:iCs/>
        </w:rPr>
      </w:pPr>
      <w:r>
        <w:rPr>
          <w:iCs/>
        </w:rPr>
        <w:t>This prevents narrative from becoming value before evidence matures.</w:t>
      </w:r>
    </w:p>
    <w:p w14:paraId="2A7AF006" w14:textId="77777777" w:rsidR="004F2E2D" w:rsidRPr="00B479AE" w:rsidRDefault="004F2E2D" w:rsidP="004F2E2D">
      <w:pPr>
        <w:rPr>
          <w:iCs/>
        </w:rPr>
      </w:pPr>
      <w:r>
        <w:rPr>
          <w:b/>
          <w:iCs/>
        </w:rPr>
        <w:t>D. Systemic risk assessment</w:t>
      </w:r>
    </w:p>
    <w:p w14:paraId="4956DD5C" w14:textId="77777777" w:rsidR="004F2E2D" w:rsidRPr="00B479AE" w:rsidRDefault="004F2E2D" w:rsidP="004F2E2D">
      <w:pPr>
        <w:rPr>
          <w:iCs/>
        </w:rPr>
      </w:pPr>
      <w:r>
        <w:rPr>
          <w:iCs/>
        </w:rPr>
        <w:t>The kernel then evaluates whether the request introduces systemic risk.</w:t>
      </w:r>
    </w:p>
    <w:p w14:paraId="247701B1" w14:textId="77777777" w:rsidR="004F2E2D" w:rsidRPr="00B479AE" w:rsidRDefault="004F2E2D" w:rsidP="004F2E2D">
      <w:pPr>
        <w:rPr>
          <w:iCs/>
        </w:rPr>
      </w:pPr>
      <w:r>
        <w:rPr>
          <w:b/>
          <w:iCs/>
        </w:rPr>
        <w:t>Risk factors may include:</w:t>
      </w:r>
    </w:p>
    <w:p w14:paraId="0488B307" w14:textId="77777777" w:rsidR="004F2E2D" w:rsidRPr="00B479AE" w:rsidRDefault="004F2E2D" w:rsidP="004F2E2D">
      <w:pPr>
        <w:rPr>
          <w:iCs/>
        </w:rPr>
      </w:pPr>
      <w:r>
        <w:t>• acceleration beyond adaptive capacity — scaling faster than ecological, social, operational, or governance systems can absorb;</w:t>
        <w:br/>
        <w:lastRenderedPageBreak/>
        <w:t>• fragmentation — weakening trust networks, stewardship relationships, community coherence, or protocol unity;</w:t>
        <w:br/>
        <w:t>• feedback blindness — ignoring ecological, social, financial, operational, or governance feedback loops;</w:t>
        <w:br/>
        <w:t>• temporal blindness — ignoring seasons, succession, maturation cycles, long-term horizons, or intergenerational effects;</w:t>
        <w:br/>
        <w:t>• boundary blindness — ignoring land limits, water constraints, planetary boundaries, legal limits, governance limits, or pilot scope;</w:t>
        <w:br/>
        <w:t>• risk transfer — shifting burdens to vulnerable people, communities, ecosystems, operators, future investors, or future generations;</w:t>
        <w:br/>
        <w:t>• Minsky-Keen dynamics — creating debt, leverage, liquidity pressure, or speculative expectations that detach finance from productive and regenerative capacity;</w:t>
        <w:br/>
        <w:t>• greenwashing risk — making claims stronger than evidence, methodology, or verification allows;</w:t>
        <w:br/>
        <w:t>• medical or biometric overreach — converting wellness narratives, physiological signals, nutrition claims, nature-exposure claims, SyntroGIFT references or human-state research into unsupported health claims, participant ranking, governance authority, PRU value, RAP eligibility, investor-facing value or financial admissibility.</w:t>
        <w:br/>
        <w:t>• tokenization overreach — treating tokens as value creation rather than as legally bounded representations of already verified and structured value;</w:t>
        <w:br/>
        <w:t>• governance capture — allowing capital, operators, protocol actors, models, or technical administrators to override constitutional constraints;</w:t>
        <w:br/>
        <w:t>• AI authority drift — allowing model output, agent routing, dashboard logic, or automated recommendation to become execution without review.</w:t>
      </w:r>
    </w:p>
    <w:p w14:paraId="0B48D136" w14:textId="77777777" w:rsidR="004F2E2D" w:rsidRPr="00B479AE" w:rsidRDefault="004F2E2D" w:rsidP="004F2E2D">
      <w:pPr>
        <w:rPr>
          <w:iCs/>
        </w:rPr>
      </w:pPr>
      <w:r>
        <w:rPr>
          <w:iCs/>
        </w:rPr>
        <w:t>If any of these risks are present, the generated output must include constraints, qualifications, review pathways, or reformulations.</w:t>
      </w:r>
    </w:p>
    <w:p w14:paraId="038ECAE7" w14:textId="77777777" w:rsidR="004F2E2D" w:rsidRDefault="004F2E2D" w:rsidP="004F2E2D">
      <w:pPr>
        <w:rPr>
          <w:iCs/>
        </w:rPr>
      </w:pPr>
      <w:r>
        <w:rPr>
          <w:iCs/>
        </w:rPr>
        <w:t xml:space="preserve">The purpose is not to block intelligence. The purpose is to prevent incoherent acceleration. </w:t>
      </w:r>
    </w:p>
    <w:p w14:paraId="180AC1EF" w14:textId="77777777" w:rsidR="000615CB" w:rsidRDefault="000615CB" w:rsidP="004F2E2D">
      <w:pPr>
        <w:rPr>
          <w:iCs/>
        </w:rPr>
      </w:pPr>
    </w:p>
    <w:p w14:paraId="6FBEA245" w14:textId="77777777" w:rsidR="000615CB" w:rsidRDefault="000615CB" w:rsidP="004F2E2D">
      <w:pPr>
        <w:rPr>
          <w:iCs/>
        </w:rPr>
      </w:pPr>
    </w:p>
    <w:p w14:paraId="7F6436F6" w14:textId="77777777" w:rsidR="000615CB" w:rsidRDefault="000615CB" w:rsidP="004F2E2D">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1"/>
        <w:gridCol w:w="7637"/>
      </w:tblGrid>
      <w:tr w:rsidR="006F52BD" w:rsidRPr="00024466" w14:paraId="5A70331E" w14:textId="77777777" w:rsidTr="006F52BD">
        <w:trPr>
          <w:cantSplit/>
          <w:tblHeader/>
          <w:tblCellSpacing w:w="15" w:type="dxa"/>
          <w:jc w:val="center"/>
        </w:trPr>
        <w:tc>
          <w:tcPr>
            <w:tcW w:w="0" w:type="auto"/>
            <w:hideMark/>
          </w:tcPr>
          <w:p w14:paraId="429D6BFC" w14:textId="77777777" w:rsidR="006F52BD" w:rsidRPr="00024466" w:rsidRDefault="006F52BD" w:rsidP="006F52BD">
            <w:pPr>
              <w:rPr>
                <w:b/>
                <w:bCs/>
                <w:iCs/>
                <w:sz w:val="18"/>
                <w:szCs w:val="18"/>
              </w:rPr>
            </w:pPr>
            <w:r>
              <w:rPr>
                <w:b/>
                <w:iCs/>
                <w:sz w:val="18"/>
                <w:szCs w:val="18"/>
              </w:rPr>
              <w:lastRenderedPageBreak/>
              <w:t>Risk factor</w:t>
            </w:r>
          </w:p>
        </w:tc>
        <w:tc>
          <w:tcPr>
            <w:tcW w:w="0" w:type="auto"/>
            <w:hideMark/>
          </w:tcPr>
          <w:p w14:paraId="2C447CB0" w14:textId="77777777" w:rsidR="006F52BD" w:rsidRPr="00024466" w:rsidRDefault="006F52BD" w:rsidP="006F52BD">
            <w:pPr>
              <w:rPr>
                <w:b/>
                <w:bCs/>
                <w:iCs/>
                <w:sz w:val="18"/>
                <w:szCs w:val="18"/>
              </w:rPr>
            </w:pPr>
            <w:r>
              <w:rPr>
                <w:b/>
                <w:iCs/>
                <w:sz w:val="18"/>
                <w:szCs w:val="18"/>
              </w:rPr>
              <w:t>Description</w:t>
            </w:r>
          </w:p>
        </w:tc>
      </w:tr>
      <w:tr w:rsidR="006F52BD" w:rsidRPr="00024466" w14:paraId="72AD0DFF" w14:textId="77777777" w:rsidTr="006F52BD">
        <w:trPr>
          <w:cantSplit/>
          <w:tblCellSpacing w:w="15" w:type="dxa"/>
          <w:jc w:val="center"/>
        </w:trPr>
        <w:tc>
          <w:tcPr>
            <w:tcW w:w="0" w:type="auto"/>
            <w:hideMark/>
          </w:tcPr>
          <w:p w14:paraId="1D65F52B" w14:textId="77777777" w:rsidR="006F52BD" w:rsidRPr="00024466" w:rsidRDefault="006F52BD" w:rsidP="006F52BD">
            <w:pPr>
              <w:rPr>
                <w:iCs/>
                <w:sz w:val="18"/>
                <w:szCs w:val="18"/>
              </w:rPr>
            </w:pPr>
            <w:r>
              <w:rPr>
                <w:b/>
                <w:iCs/>
                <w:sz w:val="18"/>
                <w:szCs w:val="18"/>
              </w:rPr>
              <w:t>Acceleration beyond adaptive capacity</w:t>
            </w:r>
          </w:p>
        </w:tc>
        <w:tc>
          <w:tcPr>
            <w:tcW w:w="0" w:type="auto"/>
            <w:hideMark/>
          </w:tcPr>
          <w:p w14:paraId="6B7B4258" w14:textId="77777777" w:rsidR="006F52BD" w:rsidRPr="00024466" w:rsidRDefault="006F52BD" w:rsidP="006F52BD">
            <w:pPr>
              <w:rPr>
                <w:iCs/>
                <w:sz w:val="18"/>
                <w:szCs w:val="18"/>
              </w:rPr>
            </w:pPr>
            <w:r>
              <w:rPr>
                <w:iCs/>
                <w:sz w:val="18"/>
                <w:szCs w:val="18"/>
              </w:rPr>
              <w:t>Scaling faster than ecological, social, operational, or governance systems can absorb.</w:t>
            </w:r>
          </w:p>
        </w:tc>
      </w:tr>
      <w:tr w:rsidR="006F52BD" w:rsidRPr="00024466" w14:paraId="44F8EC0E" w14:textId="77777777" w:rsidTr="006F52BD">
        <w:trPr>
          <w:cantSplit/>
          <w:tblCellSpacing w:w="15" w:type="dxa"/>
          <w:jc w:val="center"/>
        </w:trPr>
        <w:tc>
          <w:tcPr>
            <w:tcW w:w="0" w:type="auto"/>
            <w:hideMark/>
          </w:tcPr>
          <w:p w14:paraId="73FEDC5B" w14:textId="77777777" w:rsidR="006F52BD" w:rsidRPr="00024466" w:rsidRDefault="006F52BD" w:rsidP="006F52BD">
            <w:pPr>
              <w:rPr>
                <w:iCs/>
                <w:sz w:val="18"/>
                <w:szCs w:val="18"/>
              </w:rPr>
            </w:pPr>
            <w:r>
              <w:rPr>
                <w:b/>
                <w:iCs/>
                <w:sz w:val="18"/>
                <w:szCs w:val="18"/>
              </w:rPr>
              <w:t>Fragmentation</w:t>
            </w:r>
          </w:p>
        </w:tc>
        <w:tc>
          <w:tcPr>
            <w:tcW w:w="0" w:type="auto"/>
            <w:hideMark/>
          </w:tcPr>
          <w:p w14:paraId="13587E7B" w14:textId="77777777" w:rsidR="006F52BD" w:rsidRPr="00024466" w:rsidRDefault="006F52BD" w:rsidP="006F52BD">
            <w:pPr>
              <w:rPr>
                <w:iCs/>
                <w:sz w:val="18"/>
                <w:szCs w:val="18"/>
              </w:rPr>
            </w:pPr>
            <w:r>
              <w:rPr>
                <w:iCs/>
                <w:sz w:val="18"/>
                <w:szCs w:val="18"/>
              </w:rPr>
              <w:t>Weakening trust networks, stewardship relationships, community coherence, or protocol unity.</w:t>
            </w:r>
          </w:p>
        </w:tc>
      </w:tr>
      <w:tr w:rsidR="006F52BD" w:rsidRPr="00024466" w14:paraId="15B516F3" w14:textId="77777777" w:rsidTr="006F52BD">
        <w:trPr>
          <w:cantSplit/>
          <w:tblCellSpacing w:w="15" w:type="dxa"/>
          <w:jc w:val="center"/>
        </w:trPr>
        <w:tc>
          <w:tcPr>
            <w:tcW w:w="0" w:type="auto"/>
            <w:hideMark/>
          </w:tcPr>
          <w:p w14:paraId="1C84B7D8" w14:textId="77777777" w:rsidR="006F52BD" w:rsidRPr="00024466" w:rsidRDefault="006F52BD" w:rsidP="006F52BD">
            <w:pPr>
              <w:rPr>
                <w:iCs/>
                <w:sz w:val="18"/>
                <w:szCs w:val="18"/>
              </w:rPr>
            </w:pPr>
            <w:r>
              <w:rPr>
                <w:b/>
                <w:iCs/>
                <w:sz w:val="18"/>
                <w:szCs w:val="18"/>
              </w:rPr>
              <w:t>Feedback blindness</w:t>
            </w:r>
          </w:p>
        </w:tc>
        <w:tc>
          <w:tcPr>
            <w:tcW w:w="0" w:type="auto"/>
            <w:hideMark/>
          </w:tcPr>
          <w:p w14:paraId="2A8D9C62" w14:textId="77777777" w:rsidR="006F52BD" w:rsidRPr="00024466" w:rsidRDefault="006F52BD" w:rsidP="006F52BD">
            <w:pPr>
              <w:rPr>
                <w:iCs/>
                <w:sz w:val="18"/>
                <w:szCs w:val="18"/>
              </w:rPr>
            </w:pPr>
            <w:r>
              <w:rPr>
                <w:iCs/>
                <w:sz w:val="18"/>
                <w:szCs w:val="18"/>
              </w:rPr>
              <w:t>Ignoring ecological, social, financial, operational, or governance feedback loops.</w:t>
            </w:r>
          </w:p>
        </w:tc>
      </w:tr>
      <w:tr w:rsidR="006F52BD" w:rsidRPr="00024466" w14:paraId="6E470C47" w14:textId="77777777" w:rsidTr="006F52BD">
        <w:trPr>
          <w:cantSplit/>
          <w:tblCellSpacing w:w="15" w:type="dxa"/>
          <w:jc w:val="center"/>
        </w:trPr>
        <w:tc>
          <w:tcPr>
            <w:tcW w:w="0" w:type="auto"/>
            <w:hideMark/>
          </w:tcPr>
          <w:p w14:paraId="5F3E165B" w14:textId="77777777" w:rsidR="006F52BD" w:rsidRPr="00024466" w:rsidRDefault="006F52BD" w:rsidP="006F52BD">
            <w:pPr>
              <w:rPr>
                <w:iCs/>
                <w:sz w:val="18"/>
                <w:szCs w:val="18"/>
              </w:rPr>
            </w:pPr>
            <w:r>
              <w:rPr>
                <w:b/>
                <w:iCs/>
                <w:sz w:val="18"/>
                <w:szCs w:val="18"/>
              </w:rPr>
              <w:t>Temporal blindness</w:t>
            </w:r>
          </w:p>
        </w:tc>
        <w:tc>
          <w:tcPr>
            <w:tcW w:w="0" w:type="auto"/>
            <w:hideMark/>
          </w:tcPr>
          <w:p w14:paraId="6BEC9618" w14:textId="77777777" w:rsidR="006F52BD" w:rsidRPr="00024466" w:rsidRDefault="006F52BD" w:rsidP="006F52BD">
            <w:pPr>
              <w:rPr>
                <w:iCs/>
                <w:sz w:val="18"/>
                <w:szCs w:val="18"/>
              </w:rPr>
            </w:pPr>
            <w:r>
              <w:rPr>
                <w:iCs/>
                <w:sz w:val="18"/>
                <w:szCs w:val="18"/>
              </w:rPr>
              <w:t>Ignoring seasons, succession, maturation cycles, long-term horizons, or intergenerational effects.</w:t>
            </w:r>
          </w:p>
        </w:tc>
      </w:tr>
      <w:tr w:rsidR="006F52BD" w:rsidRPr="00024466" w14:paraId="15F1DB2E" w14:textId="77777777" w:rsidTr="006F52BD">
        <w:trPr>
          <w:cantSplit/>
          <w:tblCellSpacing w:w="15" w:type="dxa"/>
          <w:jc w:val="center"/>
        </w:trPr>
        <w:tc>
          <w:tcPr>
            <w:tcW w:w="0" w:type="auto"/>
            <w:hideMark/>
          </w:tcPr>
          <w:p w14:paraId="36AEFFD9" w14:textId="77777777" w:rsidR="006F52BD" w:rsidRPr="00024466" w:rsidRDefault="006F52BD" w:rsidP="006F52BD">
            <w:pPr>
              <w:rPr>
                <w:iCs/>
                <w:sz w:val="18"/>
                <w:szCs w:val="18"/>
              </w:rPr>
            </w:pPr>
            <w:r>
              <w:rPr>
                <w:b/>
                <w:iCs/>
                <w:sz w:val="18"/>
                <w:szCs w:val="18"/>
              </w:rPr>
              <w:t>Boundary blindness</w:t>
            </w:r>
          </w:p>
        </w:tc>
        <w:tc>
          <w:tcPr>
            <w:tcW w:w="0" w:type="auto"/>
            <w:hideMark/>
          </w:tcPr>
          <w:p w14:paraId="7299EBA4" w14:textId="77777777" w:rsidR="006F52BD" w:rsidRPr="00024466" w:rsidRDefault="006F52BD" w:rsidP="006F52BD">
            <w:pPr>
              <w:rPr>
                <w:iCs/>
                <w:sz w:val="18"/>
                <w:szCs w:val="18"/>
              </w:rPr>
            </w:pPr>
            <w:r>
              <w:rPr>
                <w:iCs/>
                <w:sz w:val="18"/>
                <w:szCs w:val="18"/>
              </w:rPr>
              <w:t>Ignoring land limits, water constraints, planetary boundaries, legal limits, governance limits, or pilot scope.</w:t>
            </w:r>
          </w:p>
        </w:tc>
      </w:tr>
      <w:tr w:rsidR="006F52BD" w:rsidRPr="00024466" w14:paraId="358489C9" w14:textId="77777777" w:rsidTr="006F52BD">
        <w:trPr>
          <w:cantSplit/>
          <w:tblCellSpacing w:w="15" w:type="dxa"/>
          <w:jc w:val="center"/>
        </w:trPr>
        <w:tc>
          <w:tcPr>
            <w:tcW w:w="0" w:type="auto"/>
            <w:hideMark/>
          </w:tcPr>
          <w:p w14:paraId="7A723D10" w14:textId="77777777" w:rsidR="006F52BD" w:rsidRPr="00024466" w:rsidRDefault="006F52BD" w:rsidP="006F52BD">
            <w:pPr>
              <w:rPr>
                <w:iCs/>
                <w:sz w:val="18"/>
                <w:szCs w:val="18"/>
              </w:rPr>
            </w:pPr>
            <w:r>
              <w:rPr>
                <w:b/>
                <w:iCs/>
                <w:sz w:val="18"/>
                <w:szCs w:val="18"/>
              </w:rPr>
              <w:t>Risk transfer</w:t>
            </w:r>
          </w:p>
        </w:tc>
        <w:tc>
          <w:tcPr>
            <w:tcW w:w="0" w:type="auto"/>
            <w:hideMark/>
          </w:tcPr>
          <w:p w14:paraId="0B9D885A" w14:textId="77777777" w:rsidR="006F52BD" w:rsidRPr="00024466" w:rsidRDefault="006F52BD" w:rsidP="006F52BD">
            <w:pPr>
              <w:rPr>
                <w:iCs/>
                <w:sz w:val="18"/>
                <w:szCs w:val="18"/>
              </w:rPr>
            </w:pPr>
            <w:r>
              <w:rPr>
                <w:iCs/>
                <w:sz w:val="18"/>
                <w:szCs w:val="18"/>
              </w:rPr>
              <w:t>Shifting burdens to vulnerable people, communities, ecosystems, operators, future investors, or future generations.</w:t>
            </w:r>
          </w:p>
        </w:tc>
      </w:tr>
      <w:tr w:rsidR="006F52BD" w:rsidRPr="00024466" w14:paraId="7BAE6D86" w14:textId="77777777" w:rsidTr="006F52BD">
        <w:trPr>
          <w:cantSplit/>
          <w:tblCellSpacing w:w="15" w:type="dxa"/>
          <w:jc w:val="center"/>
        </w:trPr>
        <w:tc>
          <w:tcPr>
            <w:tcW w:w="0" w:type="auto"/>
            <w:hideMark/>
          </w:tcPr>
          <w:p w14:paraId="38A6BA7D" w14:textId="77777777" w:rsidR="006F52BD" w:rsidRPr="00024466" w:rsidRDefault="006F52BD" w:rsidP="006F52BD">
            <w:pPr>
              <w:rPr>
                <w:iCs/>
                <w:sz w:val="18"/>
                <w:szCs w:val="18"/>
              </w:rPr>
            </w:pPr>
            <w:r>
              <w:rPr>
                <w:b/>
                <w:iCs/>
                <w:sz w:val="18"/>
                <w:szCs w:val="18"/>
              </w:rPr>
              <w:t>Minsky-Keen dynamics</w:t>
            </w:r>
          </w:p>
        </w:tc>
        <w:tc>
          <w:tcPr>
            <w:tcW w:w="0" w:type="auto"/>
            <w:hideMark/>
          </w:tcPr>
          <w:p w14:paraId="6F4D1869" w14:textId="77777777" w:rsidR="006F52BD" w:rsidRPr="00024466" w:rsidRDefault="006F52BD" w:rsidP="006F52BD">
            <w:pPr>
              <w:rPr>
                <w:iCs/>
                <w:sz w:val="18"/>
                <w:szCs w:val="18"/>
              </w:rPr>
            </w:pPr>
            <w:r>
              <w:rPr>
                <w:iCs/>
                <w:sz w:val="18"/>
                <w:szCs w:val="18"/>
              </w:rPr>
              <w:t>Creating debt, leverage, liquidity pressure, or speculative expectations that detach finance from productive and regenerative capacity.</w:t>
            </w:r>
          </w:p>
        </w:tc>
      </w:tr>
      <w:tr w:rsidR="006F52BD" w:rsidRPr="00024466" w14:paraId="70B866D4" w14:textId="77777777" w:rsidTr="006F52BD">
        <w:trPr>
          <w:cantSplit/>
          <w:tblCellSpacing w:w="15" w:type="dxa"/>
          <w:jc w:val="center"/>
        </w:trPr>
        <w:tc>
          <w:tcPr>
            <w:tcW w:w="0" w:type="auto"/>
            <w:hideMark/>
          </w:tcPr>
          <w:p w14:paraId="6DACB7C5" w14:textId="77777777" w:rsidR="006F52BD" w:rsidRPr="00024466" w:rsidRDefault="006F52BD" w:rsidP="006F52BD">
            <w:pPr>
              <w:rPr>
                <w:iCs/>
                <w:sz w:val="18"/>
                <w:szCs w:val="18"/>
              </w:rPr>
            </w:pPr>
            <w:r>
              <w:rPr>
                <w:b/>
                <w:iCs/>
                <w:sz w:val="18"/>
                <w:szCs w:val="18"/>
              </w:rPr>
              <w:t>Greenwashing risk</w:t>
            </w:r>
          </w:p>
        </w:tc>
        <w:tc>
          <w:tcPr>
            <w:tcW w:w="0" w:type="auto"/>
            <w:hideMark/>
          </w:tcPr>
          <w:p w14:paraId="1612F7C8" w14:textId="77777777" w:rsidR="006F52BD" w:rsidRPr="00024466" w:rsidRDefault="006F52BD" w:rsidP="006F52BD">
            <w:pPr>
              <w:rPr>
                <w:iCs/>
                <w:sz w:val="18"/>
                <w:szCs w:val="18"/>
              </w:rPr>
            </w:pPr>
            <w:r>
              <w:rPr>
                <w:iCs/>
                <w:sz w:val="18"/>
                <w:szCs w:val="18"/>
              </w:rPr>
              <w:t>Making claims stronger than evidence, methodology, or verification allows.</w:t>
            </w:r>
          </w:p>
        </w:tc>
      </w:tr>
      <w:tr w:rsidR="006F52BD" w:rsidRPr="00024466" w14:paraId="26344E45" w14:textId="77777777" w:rsidTr="006F52BD">
        <w:trPr>
          <w:cantSplit/>
          <w:tblCellSpacing w:w="15" w:type="dxa"/>
          <w:jc w:val="center"/>
        </w:trPr>
        <w:tc>
          <w:tcPr>
            <w:tcW w:w="0" w:type="auto"/>
            <w:hideMark/>
          </w:tcPr>
          <w:p w14:paraId="6D4DD58A" w14:textId="77777777" w:rsidR="006F52BD" w:rsidRPr="00024466" w:rsidRDefault="006F52BD" w:rsidP="006F52BD">
            <w:pPr>
              <w:rPr>
                <w:iCs/>
                <w:sz w:val="18"/>
                <w:szCs w:val="18"/>
              </w:rPr>
            </w:pPr>
            <w:r>
              <w:rPr>
                <w:b/>
                <w:iCs/>
                <w:sz w:val="18"/>
                <w:szCs w:val="18"/>
              </w:rPr>
              <w:t>Medical or biometric overreach</w:t>
            </w:r>
          </w:p>
        </w:tc>
        <w:tc>
          <w:tcPr>
            <w:tcW w:w="0" w:type="auto"/>
            <w:hideMark/>
          </w:tcPr>
          <w:p w14:paraId="5E05F928" w14:textId="77777777" w:rsidR="006F52BD" w:rsidRPr="00024466" w:rsidRDefault="006F52BD" w:rsidP="006F52BD">
            <w:pPr>
              <w:rPr>
                <w:iCs/>
                <w:sz w:val="18"/>
                <w:szCs w:val="18"/>
              </w:rPr>
            </w:pPr>
            <w:r>
              <w:rPr>
                <w:iCs/>
                <w:sz w:val="18"/>
                <w:szCs w:val="18"/>
              </w:rPr>
              <w:t>Converting wellness, human-state research, biometric-coherence research, SyntroGIFT, nutrition, or human-state signals into unsupported health claims, human ranking, or financial authority.</w:t>
            </w:r>
          </w:p>
        </w:tc>
      </w:tr>
      <w:tr w:rsidR="006F52BD" w:rsidRPr="00024466" w14:paraId="5285B8E3" w14:textId="77777777" w:rsidTr="006F52BD">
        <w:trPr>
          <w:cantSplit/>
          <w:tblCellSpacing w:w="15" w:type="dxa"/>
          <w:jc w:val="center"/>
        </w:trPr>
        <w:tc>
          <w:tcPr>
            <w:tcW w:w="0" w:type="auto"/>
            <w:hideMark/>
          </w:tcPr>
          <w:p w14:paraId="3FAB85A2" w14:textId="77777777" w:rsidR="006F52BD" w:rsidRPr="00024466" w:rsidRDefault="006F52BD" w:rsidP="006F52BD">
            <w:pPr>
              <w:rPr>
                <w:iCs/>
                <w:sz w:val="18"/>
                <w:szCs w:val="18"/>
              </w:rPr>
            </w:pPr>
            <w:r>
              <w:rPr>
                <w:b/>
                <w:iCs/>
                <w:sz w:val="18"/>
                <w:szCs w:val="18"/>
              </w:rPr>
              <w:t>Tokenization overreach</w:t>
            </w:r>
          </w:p>
        </w:tc>
        <w:tc>
          <w:tcPr>
            <w:tcW w:w="0" w:type="auto"/>
            <w:hideMark/>
          </w:tcPr>
          <w:p w14:paraId="32326627" w14:textId="77777777" w:rsidR="006F52BD" w:rsidRPr="00024466" w:rsidRDefault="006F52BD" w:rsidP="006F52BD">
            <w:pPr>
              <w:rPr>
                <w:iCs/>
                <w:sz w:val="18"/>
                <w:szCs w:val="18"/>
              </w:rPr>
            </w:pPr>
            <w:r>
              <w:rPr>
                <w:iCs/>
                <w:sz w:val="18"/>
                <w:szCs w:val="18"/>
              </w:rPr>
              <w:t>Treating tokens as value creation rather than as legally bounded representations of already verified and structured value.</w:t>
            </w:r>
          </w:p>
        </w:tc>
      </w:tr>
      <w:tr w:rsidR="006F52BD" w:rsidRPr="00024466" w14:paraId="111FC888" w14:textId="77777777" w:rsidTr="006F52BD">
        <w:trPr>
          <w:cantSplit/>
          <w:tblCellSpacing w:w="15" w:type="dxa"/>
          <w:jc w:val="center"/>
        </w:trPr>
        <w:tc>
          <w:tcPr>
            <w:tcW w:w="0" w:type="auto"/>
            <w:hideMark/>
          </w:tcPr>
          <w:p w14:paraId="6F12CAAF" w14:textId="77777777" w:rsidR="006F52BD" w:rsidRPr="00024466" w:rsidRDefault="006F52BD" w:rsidP="006F52BD">
            <w:pPr>
              <w:rPr>
                <w:iCs/>
                <w:sz w:val="18"/>
                <w:szCs w:val="18"/>
              </w:rPr>
            </w:pPr>
            <w:r>
              <w:rPr>
                <w:b/>
                <w:iCs/>
                <w:sz w:val="18"/>
                <w:szCs w:val="18"/>
              </w:rPr>
              <w:t>Governance capture</w:t>
            </w:r>
          </w:p>
        </w:tc>
        <w:tc>
          <w:tcPr>
            <w:tcW w:w="0" w:type="auto"/>
            <w:hideMark/>
          </w:tcPr>
          <w:p w14:paraId="3EF67CD5" w14:textId="77777777" w:rsidR="006F52BD" w:rsidRPr="00024466" w:rsidRDefault="006F52BD" w:rsidP="006F52BD">
            <w:pPr>
              <w:rPr>
                <w:iCs/>
                <w:sz w:val="18"/>
                <w:szCs w:val="18"/>
              </w:rPr>
            </w:pPr>
            <w:r>
              <w:rPr>
                <w:iCs/>
                <w:sz w:val="18"/>
                <w:szCs w:val="18"/>
              </w:rPr>
              <w:t>Allowing capital, operators, protocol actors, models, or technical administrators to override constitutional constraints.</w:t>
            </w:r>
          </w:p>
        </w:tc>
      </w:tr>
      <w:tr w:rsidR="006F52BD" w:rsidRPr="00024466" w14:paraId="19D3BA2D" w14:textId="77777777" w:rsidTr="006F52BD">
        <w:trPr>
          <w:cantSplit/>
          <w:tblCellSpacing w:w="15" w:type="dxa"/>
          <w:jc w:val="center"/>
        </w:trPr>
        <w:tc>
          <w:tcPr>
            <w:tcW w:w="0" w:type="auto"/>
            <w:hideMark/>
          </w:tcPr>
          <w:p w14:paraId="0B5CB205" w14:textId="77777777" w:rsidR="006F52BD" w:rsidRPr="00024466" w:rsidRDefault="006F52BD" w:rsidP="006F52BD">
            <w:pPr>
              <w:rPr>
                <w:iCs/>
                <w:sz w:val="18"/>
                <w:szCs w:val="18"/>
              </w:rPr>
            </w:pPr>
            <w:r>
              <w:rPr>
                <w:b/>
                <w:iCs/>
                <w:sz w:val="18"/>
                <w:szCs w:val="18"/>
              </w:rPr>
              <w:t>AI authority drift</w:t>
            </w:r>
          </w:p>
        </w:tc>
        <w:tc>
          <w:tcPr>
            <w:tcW w:w="0" w:type="auto"/>
            <w:hideMark/>
          </w:tcPr>
          <w:p w14:paraId="7E262E86" w14:textId="77777777" w:rsidR="006F52BD" w:rsidRPr="00024466" w:rsidRDefault="006F52BD" w:rsidP="006F52BD">
            <w:pPr>
              <w:rPr>
                <w:iCs/>
                <w:sz w:val="18"/>
                <w:szCs w:val="18"/>
              </w:rPr>
            </w:pPr>
            <w:r>
              <w:rPr>
                <w:iCs/>
                <w:sz w:val="18"/>
                <w:szCs w:val="18"/>
              </w:rPr>
              <w:t>Allowing model output, agent routing, dashboard logic, or automated recommendation to become execution without review.</w:t>
            </w:r>
          </w:p>
        </w:tc>
      </w:tr>
    </w:tbl>
    <w:p w14:paraId="6A9A0E9C" w14:textId="77777777" w:rsidR="004F2E2D" w:rsidRPr="00B479AE" w:rsidRDefault="004F2E2D" w:rsidP="004F2E2D">
      <w:pPr>
        <w:rPr>
          <w:iCs/>
        </w:rPr>
      </w:pPr>
      <w:r>
        <w:rPr>
          <w:b/>
          <w:iCs/>
        </w:rPr>
        <w:t>E. Constitutional alignment check</w:t>
      </w:r>
    </w:p>
    <w:p w14:paraId="332F74B4" w14:textId="77777777" w:rsidR="004F2E2D" w:rsidRPr="00B479AE" w:rsidRDefault="004F2E2D" w:rsidP="004F2E2D">
      <w:pPr>
        <w:rPr>
          <w:iCs/>
        </w:rPr>
      </w:pPr>
      <w:r>
        <w:rPr>
          <w:iCs/>
        </w:rPr>
        <w:t>After classification, level identification, evidence review, and risk assessment, the kernel performs a constitutional alignment check.</w:t>
      </w:r>
    </w:p>
    <w:p w14:paraId="3E9CE4CC" w14:textId="77777777" w:rsidR="004F2E2D" w:rsidRPr="00B479AE" w:rsidRDefault="004F2E2D" w:rsidP="004F2E2D">
      <w:pPr>
        <w:rPr>
          <w:iCs/>
        </w:rPr>
      </w:pPr>
      <w:r>
        <w:rPr>
          <w:iCs/>
        </w:rPr>
        <w:t>This check verifies that the proposed output remains compatible with the core Prometheus constraints, including:</w:t>
      </w:r>
    </w:p>
    <w:p w14:paraId="240243EC" w14:textId="77777777" w:rsidR="004F2E2D" w:rsidRPr="00B479AE" w:rsidRDefault="004F2E2D" w:rsidP="004F2E2D">
      <w:pPr>
        <w:rPr>
          <w:iCs/>
        </w:rPr>
      </w:pPr>
      <w:r>
        <w:rPr>
          <w:iCs/>
        </w:rPr>
        <w:t>• protection of living systems;</w:t>
        <w:br/>
        <w:t>• protection of human dignity;</w:t>
        <w:br/>
        <w:lastRenderedPageBreak/>
        <w:t>• verification-first discipline;</w:t>
        <w:br/>
        <w:t>• separation between evidence, value, governance, tokens, land, and investor rights;</w:t>
        <w:br/>
        <w:t>• anti-greenwashing controls;</w:t>
        <w:br/>
        <w:t>• no-double-counting discipline;</w:t>
        <w:br/>
        <w:t>• pilot-first boundaries;</w:t>
        <w:br/>
        <w:t>• legal and regulatory review where required;</w:t>
        <w:br/>
        <w:t>• privacy and consent requirements;</w:t>
        <w:br/>
        <w:t>• source-code non-bypassability;</w:t>
        <w:br/>
        <w:t>• governance review for high-impact actions;</w:t>
        <w:br/>
        <w:t>• accountability to future generations.</w:t>
      </w:r>
    </w:p>
    <w:p w14:paraId="05F47819" w14:textId="77777777" w:rsidR="004F2E2D" w:rsidRPr="00B479AE" w:rsidRDefault="004F2E2D" w:rsidP="004F2E2D">
      <w:pPr>
        <w:rPr>
          <w:iCs/>
        </w:rPr>
      </w:pPr>
      <w:r>
        <w:rPr>
          <w:iCs/>
        </w:rPr>
        <w:t>A request that fails constitutional alignment should not be executed as originally framed.</w:t>
      </w:r>
    </w:p>
    <w:p w14:paraId="0EB015E0" w14:textId="77777777" w:rsidR="004F2E2D" w:rsidRPr="00B479AE" w:rsidRDefault="004F2E2D" w:rsidP="004F2E2D">
      <w:pPr>
        <w:rPr>
          <w:iCs/>
        </w:rPr>
      </w:pPr>
      <w:r>
        <w:rPr>
          <w:iCs/>
        </w:rPr>
        <w:t>It should be reformulated, qualified, routed to review, deferred, or rejected according to the relevant rule set.</w:t>
      </w:r>
    </w:p>
    <w:p w14:paraId="1443EE19" w14:textId="77777777" w:rsidR="004F2E2D" w:rsidRPr="00B479AE" w:rsidRDefault="004F2E2D" w:rsidP="004F2E2D">
      <w:pPr>
        <w:rPr>
          <w:iCs/>
        </w:rPr>
      </w:pPr>
      <w:r>
        <w:rPr>
          <w:b/>
          <w:iCs/>
        </w:rPr>
        <w:t>F. Output routing decision</w:t>
      </w:r>
    </w:p>
    <w:p w14:paraId="0D11DFA5" w14:textId="77777777" w:rsidR="004F2E2D" w:rsidRPr="00B479AE" w:rsidRDefault="004F2E2D" w:rsidP="004F2E2D">
      <w:pPr>
        <w:rPr>
          <w:iCs/>
        </w:rPr>
      </w:pPr>
      <w:r>
        <w:rPr>
          <w:iCs/>
        </w:rPr>
        <w:t>Only after the previous checks does the kernel determine the output pathway.</w:t>
      </w:r>
    </w:p>
    <w:p w14:paraId="01BD7704" w14:textId="77777777" w:rsidR="004F2E2D" w:rsidRPr="00B479AE" w:rsidRDefault="004F2E2D" w:rsidP="004F2E2D">
      <w:pPr>
        <w:rPr>
          <w:iCs/>
        </w:rPr>
      </w:pPr>
      <w:r>
        <w:rPr>
          <w:b/>
          <w:iCs/>
        </w:rPr>
        <w:t>Possible pathways include:</w:t>
      </w:r>
    </w:p>
    <w:p w14:paraId="5C8B7F29" w14:textId="77777777" w:rsidR="004F2E2D" w:rsidRPr="00B479AE" w:rsidRDefault="004F2E2D" w:rsidP="004F2E2D">
      <w:pPr>
        <w:rPr>
          <w:iCs/>
        </w:rPr>
      </w:pPr>
      <w:r>
        <w:rPr>
          <w:iCs/>
        </w:rPr>
        <w:t>• direct informational response;</w:t>
        <w:br/>
        <w:t>• structured explanation;</w:t>
        <w:br/>
        <w:t>• design draft;</w:t>
        <w:br/>
        <w:t>• operational recommendation;</w:t>
        <w:br/>
        <w:t>• MRV interpretation;</w:t>
        <w:br/>
        <w:t>• governance proposal;</w:t>
        <w:br/>
        <w:t>• financial scenario;</w:t>
        <w:br/>
        <w:t>• legal or compliance review note;</w:t>
        <w:br/>
        <w:t>• investor-facing draft subject to review;</w:t>
        <w:br/>
        <w:t>• appendix parking;</w:t>
        <w:br/>
        <w:t>• research hypothesis;</w:t>
        <w:br/>
        <w:t>• manual review;</w:t>
        <w:br/>
        <w:t>• rejection or non-executable status.</w:t>
      </w:r>
    </w:p>
    <w:p w14:paraId="6E9A3644" w14:textId="77777777" w:rsidR="004F2E2D" w:rsidRPr="00B479AE" w:rsidRDefault="004F2E2D" w:rsidP="004F2E2D">
      <w:pPr>
        <w:rPr>
          <w:iCs/>
        </w:rPr>
      </w:pPr>
      <w:r>
        <w:rPr>
          <w:iCs/>
        </w:rPr>
        <w:t>This routing decision preserves institutional discipline.</w:t>
      </w:r>
    </w:p>
    <w:p w14:paraId="2D20AE8A" w14:textId="77777777" w:rsidR="004F2E2D" w:rsidRPr="00B479AE" w:rsidRDefault="004F2E2D" w:rsidP="004F2E2D">
      <w:pPr>
        <w:rPr>
          <w:iCs/>
        </w:rPr>
      </w:pPr>
      <w:r>
        <w:rPr>
          <w:iCs/>
        </w:rPr>
        <w:lastRenderedPageBreak/>
        <w:t>A concept may be valuable but premature.</w:t>
      </w:r>
    </w:p>
    <w:p w14:paraId="59D4A3E5" w14:textId="77777777" w:rsidR="004F2E2D" w:rsidRPr="00B479AE" w:rsidRDefault="004F2E2D" w:rsidP="004F2E2D">
      <w:pPr>
        <w:rPr>
          <w:iCs/>
        </w:rPr>
      </w:pPr>
      <w:r>
        <w:rPr>
          <w:iCs/>
        </w:rPr>
        <w:t>A financial mechanism may be powerful but unsuitable for the main White Paper body.</w:t>
      </w:r>
    </w:p>
    <w:p w14:paraId="4DA07822" w14:textId="77777777" w:rsidR="004F2E2D" w:rsidRPr="00B479AE" w:rsidRDefault="004F2E2D" w:rsidP="004F2E2D">
      <w:pPr>
        <w:rPr>
          <w:iCs/>
        </w:rPr>
      </w:pPr>
      <w:r>
        <w:rPr>
          <w:iCs/>
        </w:rPr>
        <w:t>A health-related model may be promising but appropriate only for research or appendix treatment.</w:t>
      </w:r>
    </w:p>
    <w:p w14:paraId="202D986E" w14:textId="77777777" w:rsidR="004F2E2D" w:rsidRPr="00B479AE" w:rsidRDefault="004F2E2D" w:rsidP="004F2E2D">
      <w:pPr>
        <w:rPr>
          <w:iCs/>
        </w:rPr>
      </w:pPr>
      <w:r>
        <w:rPr>
          <w:iCs/>
        </w:rPr>
        <w:t>A token mechanism may be strategically relevant but require legal structuring before inclusion.</w:t>
      </w:r>
    </w:p>
    <w:p w14:paraId="103D72E7" w14:textId="77777777" w:rsidR="004F2E2D" w:rsidRPr="00B479AE" w:rsidRDefault="004F2E2D" w:rsidP="004F2E2D">
      <w:pPr>
        <w:rPr>
          <w:iCs/>
        </w:rPr>
      </w:pPr>
      <w:r>
        <w:rPr>
          <w:iCs/>
        </w:rPr>
        <w:t>The kernel’s role is to place each idea in the correct layer.</w:t>
      </w:r>
    </w:p>
    <w:p w14:paraId="206DD193" w14:textId="77777777" w:rsidR="004F2E2D" w:rsidRPr="00B479AE" w:rsidRDefault="004F2E2D" w:rsidP="004F2E2D">
      <w:pPr>
        <w:rPr>
          <w:iCs/>
        </w:rPr>
      </w:pPr>
      <w:r>
        <w:rPr>
          <w:b/>
          <w:iCs/>
        </w:rPr>
        <w:t>G. Execution pathway distinction</w:t>
      </w:r>
    </w:p>
    <w:p w14:paraId="300DBD16" w14:textId="77777777" w:rsidR="004F2E2D" w:rsidRPr="00B479AE" w:rsidRDefault="004F2E2D" w:rsidP="004F2E2D">
      <w:pPr>
        <w:rPr>
          <w:iCs/>
        </w:rPr>
      </w:pPr>
      <w:r>
        <w:rPr>
          <w:b/>
          <w:iCs/>
        </w:rPr>
        <w:t>The kernel must preserve the distinction between:</w:t>
      </w:r>
    </w:p>
    <w:p w14:paraId="1A1BAFD0" w14:textId="77777777" w:rsidR="004F2E2D" w:rsidRPr="00B479AE" w:rsidRDefault="004F2E2D" w:rsidP="004F2E2D">
      <w:pPr>
        <w:rPr>
          <w:iCs/>
        </w:rPr>
      </w:pPr>
      <w:r>
        <w:rPr>
          <w:iCs/>
        </w:rPr>
        <w:t>draft;</w:t>
        <w:br/>
        <w:t>recommendation;</w:t>
        <w:br/>
        <w:t>scenario;</w:t>
        <w:br/>
        <w:t>proposal;</w:t>
        <w:br/>
        <w:t>approved action;</w:t>
        <w:br/>
        <w:t>executed action;</w:t>
        <w:br/>
        <w:t>verified outcome;</w:t>
        <w:br/>
        <w:t>reportable result;</w:t>
        <w:br/>
        <w:t>financially admissible value;</w:t>
        <w:br/>
        <w:t>legally enforceable instrument.</w:t>
      </w:r>
    </w:p>
    <w:p w14:paraId="33348898" w14:textId="77777777" w:rsidR="004F2E2D" w:rsidRPr="00B479AE" w:rsidRDefault="004F2E2D" w:rsidP="004F2E2D">
      <w:pPr>
        <w:rPr>
          <w:iCs/>
        </w:rPr>
      </w:pPr>
      <w:r>
        <w:rPr>
          <w:iCs/>
        </w:rPr>
        <w:t>These states must not collapse into one another.</w:t>
      </w:r>
    </w:p>
    <w:p w14:paraId="0168F462" w14:textId="77777777" w:rsidR="004F2E2D" w:rsidRPr="00B479AE" w:rsidRDefault="004F2E2D" w:rsidP="004F2E2D">
      <w:pPr>
        <w:rPr>
          <w:iCs/>
        </w:rPr>
      </w:pPr>
      <w:r>
        <w:rPr>
          <w:iCs/>
        </w:rPr>
        <w:t>A generated output is not execution.</w:t>
      </w:r>
    </w:p>
    <w:p w14:paraId="3273F9D1" w14:textId="77777777" w:rsidR="004F2E2D" w:rsidRPr="00B479AE" w:rsidRDefault="004F2E2D" w:rsidP="004F2E2D">
      <w:pPr>
        <w:rPr>
          <w:iCs/>
        </w:rPr>
      </w:pPr>
      <w:r>
        <w:rPr>
          <w:iCs/>
        </w:rPr>
        <w:t>A proposal is not authorization.</w:t>
      </w:r>
    </w:p>
    <w:p w14:paraId="264392D5" w14:textId="77777777" w:rsidR="004F2E2D" w:rsidRPr="00B479AE" w:rsidRDefault="004F2E2D" w:rsidP="004F2E2D">
      <w:pPr>
        <w:rPr>
          <w:iCs/>
        </w:rPr>
      </w:pPr>
      <w:r>
        <w:rPr>
          <w:iCs/>
        </w:rPr>
        <w:t>A scenario is not a forecast.</w:t>
      </w:r>
    </w:p>
    <w:p w14:paraId="0964B46F" w14:textId="77777777" w:rsidR="004F2E2D" w:rsidRPr="00B479AE" w:rsidRDefault="004F2E2D" w:rsidP="004F2E2D">
      <w:pPr>
        <w:rPr>
          <w:iCs/>
        </w:rPr>
      </w:pPr>
      <w:r>
        <w:rPr>
          <w:iCs/>
        </w:rPr>
        <w:t>A dashboard signal is not a legal decision.</w:t>
      </w:r>
    </w:p>
    <w:p w14:paraId="776AC73F" w14:textId="77777777" w:rsidR="004F2E2D" w:rsidRPr="00B479AE" w:rsidRDefault="004F2E2D" w:rsidP="004F2E2D">
      <w:pPr>
        <w:rPr>
          <w:iCs/>
        </w:rPr>
      </w:pPr>
      <w:r>
        <w:rPr>
          <w:iCs/>
        </w:rPr>
        <w:t>A PRU estimate is not an investor right.</w:t>
      </w:r>
    </w:p>
    <w:p w14:paraId="566AB7EE" w14:textId="77777777" w:rsidR="004F2E2D" w:rsidRPr="00B479AE" w:rsidRDefault="004F2E2D" w:rsidP="004F2E2D">
      <w:pPr>
        <w:rPr>
          <w:iCs/>
        </w:rPr>
      </w:pPr>
      <w:r>
        <w:rPr>
          <w:iCs/>
        </w:rPr>
        <w:t>A token concept is not token issuance.</w:t>
      </w:r>
    </w:p>
    <w:p w14:paraId="571F073E" w14:textId="77777777" w:rsidR="004F2E2D" w:rsidRPr="00B479AE" w:rsidRDefault="004F2E2D" w:rsidP="004F2E2D">
      <w:pPr>
        <w:rPr>
          <w:iCs/>
        </w:rPr>
      </w:pPr>
      <w:r>
        <w:rPr>
          <w:iCs/>
        </w:rPr>
        <w:t>This distinction is part of the kernel’s source-code discipline.</w:t>
      </w:r>
    </w:p>
    <w:p w14:paraId="5C65B0EF" w14:textId="77777777" w:rsidR="004F2E2D" w:rsidRPr="00B479AE" w:rsidRDefault="004F2E2D" w:rsidP="004F2E2D">
      <w:pPr>
        <w:rPr>
          <w:iCs/>
        </w:rPr>
      </w:pPr>
      <w:r>
        <w:rPr>
          <w:b/>
          <w:iCs/>
        </w:rPr>
        <w:lastRenderedPageBreak/>
        <w:t>H. Pre-prompt output standard</w:t>
      </w:r>
    </w:p>
    <w:p w14:paraId="4441B1BE" w14:textId="77777777" w:rsidR="004F2E2D" w:rsidRPr="00B479AE" w:rsidRDefault="004F2E2D" w:rsidP="004F2E2D">
      <w:pPr>
        <w:rPr>
          <w:iCs/>
        </w:rPr>
      </w:pPr>
      <w:r>
        <w:rPr>
          <w:iCs/>
        </w:rPr>
        <w:t>After internal analysis, the kernel may generate a meta-prompt or task formulation only if it can define:</w:t>
      </w:r>
    </w:p>
    <w:p w14:paraId="274C9599" w14:textId="77777777" w:rsidR="004F2E2D" w:rsidRPr="00B479AE" w:rsidRDefault="004F2E2D" w:rsidP="004F2E2D">
      <w:pPr>
        <w:rPr>
          <w:iCs/>
        </w:rPr>
      </w:pPr>
      <w:r>
        <w:rPr>
          <w:iCs/>
        </w:rPr>
        <w:t>• the domain;</w:t>
        <w:br/>
        <w:t>• the system level;</w:t>
        <w:br/>
        <w:t>• the objective;</w:t>
        <w:br/>
        <w:t>• the evidence base;</w:t>
        <w:br/>
        <w:t>• the assumptions;</w:t>
        <w:br/>
        <w:t>• the constraints;</w:t>
        <w:br/>
        <w:t>• the risks;</w:t>
        <w:br/>
        <w:t>• the review pathway;</w:t>
        <w:br/>
        <w:t>• the permitted output type;</w:t>
        <w:br/>
        <w:t>• the non-executable boundaries;</w:t>
        <w:br/>
        <w:t>• the next valid step.</w:t>
      </w:r>
    </w:p>
    <w:p w14:paraId="4013E4AD" w14:textId="77777777" w:rsidR="004F2E2D" w:rsidRPr="00B479AE" w:rsidRDefault="004F2E2D" w:rsidP="004F2E2D">
      <w:pPr>
        <w:rPr>
          <w:iCs/>
        </w:rPr>
      </w:pPr>
      <w:r>
        <w:rPr>
          <w:iCs/>
        </w:rPr>
        <w:t>This makes every generated task structurally accountable.</w:t>
      </w:r>
    </w:p>
    <w:p w14:paraId="56388F5F" w14:textId="77777777" w:rsidR="004F2E2D" w:rsidRPr="00B479AE" w:rsidRDefault="004F2E2D" w:rsidP="004F2E2D">
      <w:pPr>
        <w:rPr>
          <w:iCs/>
        </w:rPr>
      </w:pPr>
      <w:r>
        <w:rPr>
          <w:iCs/>
        </w:rPr>
        <w:t>Prometheus should therefore never prompt blindly.</w:t>
      </w:r>
    </w:p>
    <w:p w14:paraId="52E11723" w14:textId="77777777" w:rsidR="004F2E2D" w:rsidRPr="00B479AE" w:rsidRDefault="004F2E2D" w:rsidP="004F2E2D">
      <w:pPr>
        <w:rPr>
          <w:iCs/>
        </w:rPr>
      </w:pPr>
      <w:r>
        <w:rPr>
          <w:iCs/>
        </w:rPr>
        <w:t>It should prompt through constitutional awareness.</w:t>
      </w:r>
    </w:p>
    <w:p w14:paraId="20417B93" w14:textId="77777777" w:rsidR="004F2E2D" w:rsidRPr="00B479AE" w:rsidRDefault="004F2E2D" w:rsidP="004F2E2D">
      <w:pPr>
        <w:rPr>
          <w:iCs/>
        </w:rPr>
      </w:pPr>
      <w:r>
        <w:rPr>
          <w:iCs/>
        </w:rPr>
        <w:t>The cognitive kernel exists to ensure that intelligence enters the system as disciplined coordination, not uncontrolled acceleration.</w:t>
      </w:r>
    </w:p>
    <w:p w14:paraId="0B2E726C" w14:textId="77777777" w:rsidR="00E07363" w:rsidRPr="00B479AE" w:rsidRDefault="00E07363" w:rsidP="00E07363">
      <w:pPr>
        <w:rPr>
          <w:iCs/>
        </w:rPr>
      </w:pPr>
      <w:r>
        <w:rPr>
          <w:b/>
          <w:iCs/>
        </w:rPr>
        <w:t>Constitutional Bedrock Clause — Source-Layer Permanence</w:t>
      </w:r>
    </w:p>
    <w:p w14:paraId="0FE85FAC" w14:textId="77777777" w:rsidR="00E07363" w:rsidRPr="00B479AE" w:rsidRDefault="00E07363" w:rsidP="00E07363">
      <w:pPr>
        <w:rPr>
          <w:iCs/>
        </w:rPr>
      </w:pPr>
      <w:r>
        <w:rPr>
          <w:iCs/>
        </w:rPr>
        <w:t>The Prometheus kernel is governed by a constitutional bedrock clause.</w:t>
      </w:r>
    </w:p>
    <w:p w14:paraId="60AAF311" w14:textId="77777777" w:rsidR="00E07363" w:rsidRPr="00B479AE" w:rsidRDefault="00E07363" w:rsidP="00E07363">
      <w:pPr>
        <w:rPr>
          <w:iCs/>
        </w:rPr>
      </w:pPr>
      <w:r>
        <w:rPr>
          <w:iCs/>
        </w:rPr>
        <w:t>This clause defines the minimum invariant conditions that must remain embedded in every implementation, interface, agent, model, workflow, dashboard, governance process, token logic, financial structure, and future derivative system operating under the Prometheus name.</w:t>
      </w:r>
    </w:p>
    <w:p w14:paraId="193BCC1D" w14:textId="77777777" w:rsidR="00E07363" w:rsidRPr="00B479AE" w:rsidRDefault="00E07363" w:rsidP="00E07363">
      <w:pPr>
        <w:rPr>
          <w:iCs/>
        </w:rPr>
      </w:pPr>
      <w:r>
        <w:rPr>
          <w:iCs/>
        </w:rPr>
        <w:t>The purpose of this clause is to ensure that the constitutional source layer cannot be reduced to policy language, optional ethics, interface moderation, or post-hoc review.</w:t>
      </w:r>
    </w:p>
    <w:p w14:paraId="26122E75" w14:textId="77777777" w:rsidR="00E07363" w:rsidRPr="00B479AE" w:rsidRDefault="00E07363" w:rsidP="00E07363">
      <w:pPr>
        <w:rPr>
          <w:iCs/>
        </w:rPr>
      </w:pPr>
      <w:r>
        <w:rPr>
          <w:iCs/>
        </w:rPr>
        <w:t>It must be expressed as executable architecture.</w:t>
      </w:r>
    </w:p>
    <w:p w14:paraId="228D01A4" w14:textId="77777777" w:rsidR="00E07363" w:rsidRPr="00B479AE" w:rsidRDefault="00E07363" w:rsidP="00E07363">
      <w:pPr>
        <w:rPr>
          <w:iCs/>
        </w:rPr>
      </w:pPr>
      <w:r>
        <w:rPr>
          <w:iCs/>
        </w:rPr>
        <w:lastRenderedPageBreak/>
        <w:t>Prometheus is valid only when its intelligent processes remain aligned with life, evidence, dignity, governance, and regenerative fidelity.</w:t>
      </w:r>
    </w:p>
    <w:p w14:paraId="1684C0D4" w14:textId="77777777" w:rsidR="00E07363" w:rsidRPr="00B479AE" w:rsidRDefault="00E07363" w:rsidP="00E07363">
      <w:pPr>
        <w:rPr>
          <w:iCs/>
        </w:rPr>
      </w:pPr>
      <w:r>
        <w:rPr>
          <w:b/>
          <w:iCs/>
        </w:rPr>
        <w:t>1. Source-layer permanence</w:t>
      </w:r>
    </w:p>
    <w:p w14:paraId="7DE64D18" w14:textId="77777777" w:rsidR="00E07363" w:rsidRPr="00B479AE" w:rsidRDefault="00E07363" w:rsidP="00E07363">
      <w:pPr>
        <w:rPr>
          <w:iCs/>
        </w:rPr>
      </w:pPr>
      <w:r>
        <w:rPr>
          <w:iCs/>
        </w:rPr>
        <w:t>The kernel’s constitutional constraints must be treated as source-layer conditions.</w:t>
      </w:r>
    </w:p>
    <w:p w14:paraId="072887E2" w14:textId="77777777" w:rsidR="00E07363" w:rsidRPr="00B479AE" w:rsidRDefault="00E07363" w:rsidP="00E07363">
      <w:pPr>
        <w:rPr>
          <w:iCs/>
        </w:rPr>
      </w:pPr>
      <w:r>
        <w:rPr>
          <w:b/>
          <w:iCs/>
        </w:rPr>
        <w:t>They must be embedded in:</w:t>
      </w:r>
    </w:p>
    <w:p w14:paraId="38F1ADD0" w14:textId="77777777" w:rsidR="00E07363" w:rsidRPr="00B479AE" w:rsidRDefault="00E07363" w:rsidP="00E07363">
      <w:pPr>
        <w:rPr>
          <w:iCs/>
        </w:rPr>
      </w:pPr>
      <w:r>
        <w:rPr>
          <w:iCs/>
        </w:rPr>
        <w:t>• system architecture;</w:t>
        <w:br/>
        <w:t>• source code;</w:t>
        <w:br/>
        <w:t>• validation schemas;</w:t>
        <w:br/>
        <w:t>• policy engines;</w:t>
        <w:br/>
        <w:t>• execution gates;</w:t>
        <w:br/>
        <w:t>• permission structures;</w:t>
        <w:br/>
        <w:t>• audit trails;</w:t>
        <w:br/>
        <w:t>• governance procedures;</w:t>
        <w:br/>
        <w:t>• methodology versioning;</w:t>
        <w:br/>
        <w:t>• cryptographic integrity controls;</w:t>
        <w:br/>
        <w:t>• deployment pipelines;</w:t>
        <w:br/>
        <w:t>• release review;</w:t>
        <w:br/>
        <w:t>• human authorization pathways.</w:t>
      </w:r>
    </w:p>
    <w:p w14:paraId="2AA5CDB2" w14:textId="77777777" w:rsidR="00E07363" w:rsidRPr="00B479AE" w:rsidRDefault="00E07363" w:rsidP="00E07363">
      <w:pPr>
        <w:rPr>
          <w:iCs/>
        </w:rPr>
      </w:pPr>
      <w:r>
        <w:rPr>
          <w:iCs/>
        </w:rPr>
        <w:t>A Prometheus implementation that removes, bypasses, weakens, or obscures these constraints ceases to operate as Prometheus in the constitutional sense.</w:t>
      </w:r>
    </w:p>
    <w:p w14:paraId="35D0E3EE" w14:textId="77777777" w:rsidR="00E07363" w:rsidRPr="00B479AE" w:rsidRDefault="00E07363" w:rsidP="00E07363">
      <w:pPr>
        <w:rPr>
          <w:iCs/>
        </w:rPr>
      </w:pPr>
      <w:r>
        <w:rPr>
          <w:b/>
          <w:iCs/>
        </w:rPr>
        <w:t>2. Non-derogation principle</w:t>
      </w:r>
    </w:p>
    <w:p w14:paraId="29C4F921" w14:textId="77777777" w:rsidR="00E07363" w:rsidRPr="00B479AE" w:rsidRDefault="00E07363" w:rsidP="00E07363">
      <w:pPr>
        <w:rPr>
          <w:iCs/>
        </w:rPr>
      </w:pPr>
      <w:r>
        <w:rPr>
          <w:iCs/>
        </w:rPr>
        <w:t>The constitutional source layer cannot be overridden by convenience, market pressure, investor demand, governance capture, technical shortcuts, model output, agent autonomy, token incentives, or operational urgency.</w:t>
      </w:r>
    </w:p>
    <w:p w14:paraId="04962E66" w14:textId="77777777" w:rsidR="00E07363" w:rsidRPr="00B479AE" w:rsidRDefault="00E07363" w:rsidP="00E07363">
      <w:pPr>
        <w:rPr>
          <w:iCs/>
        </w:rPr>
      </w:pPr>
      <w:r>
        <w:rPr>
          <w:iCs/>
        </w:rPr>
        <w:t>Every future extension must remain subordinate to the constitutional kernel.</w:t>
      </w:r>
    </w:p>
    <w:p w14:paraId="107EB681" w14:textId="77777777" w:rsidR="00E07363" w:rsidRPr="00B479AE" w:rsidRDefault="00E07363" w:rsidP="00E07363">
      <w:pPr>
        <w:rPr>
          <w:iCs/>
        </w:rPr>
      </w:pPr>
      <w:r>
        <w:rPr>
          <w:b/>
          <w:iCs/>
        </w:rPr>
        <w:t>This includes:</w:t>
      </w:r>
    </w:p>
    <w:p w14:paraId="682C3639" w14:textId="77777777" w:rsidR="00E07363" w:rsidRPr="00B479AE" w:rsidRDefault="00E07363" w:rsidP="00E07363">
      <w:pPr>
        <w:rPr>
          <w:iCs/>
        </w:rPr>
      </w:pPr>
      <w:r>
        <w:rPr>
          <w:iCs/>
        </w:rPr>
        <w:t>• more powerful AI models;</w:t>
        <w:br/>
        <w:t>• autonomous or semi-autonomous agents;</w:t>
        <w:br/>
        <w:t>• external APIs;</w:t>
        <w:br/>
        <w:lastRenderedPageBreak/>
        <w:t>• smart-contract logic;</w:t>
        <w:br/>
        <w:t>• compliant digital-instrument tooling;</w:t>
        <w:br/>
        <w:t>• investor dashboards;</w:t>
        <w:br/>
        <w:t>• governance interfaces;</w:t>
        <w:br/>
        <w:t>• data-room automation;</w:t>
        <w:br/>
        <w:t>• PRU maturity classification tools;</w:t>
        <w:br/>
        <w:t>• RAP portfolio engines;</w:t>
        <w:br/>
        <w:t>• legal wrappers;</w:t>
        <w:br/>
        <w:t>• capital-market products.</w:t>
      </w:r>
    </w:p>
    <w:p w14:paraId="03290DDD" w14:textId="77777777" w:rsidR="00E07363" w:rsidRPr="00B479AE" w:rsidRDefault="00E07363" w:rsidP="00E07363">
      <w:pPr>
        <w:rPr>
          <w:iCs/>
        </w:rPr>
      </w:pPr>
      <w:r>
        <w:rPr>
          <w:iCs/>
        </w:rPr>
        <w:t>Innovation is admissible only when it preserves constitutional fidelity.</w:t>
      </w:r>
    </w:p>
    <w:p w14:paraId="59059300" w14:textId="77777777" w:rsidR="00E07363" w:rsidRPr="00B479AE" w:rsidRDefault="00E07363" w:rsidP="00E07363">
      <w:pPr>
        <w:rPr>
          <w:iCs/>
        </w:rPr>
      </w:pPr>
      <w:r>
        <w:rPr>
          <w:b/>
          <w:iCs/>
        </w:rPr>
        <w:t>3. Constitutional invalidity of bypass</w:t>
      </w:r>
    </w:p>
    <w:p w14:paraId="45E55E4A" w14:textId="77777777" w:rsidR="00E07363" w:rsidRPr="00B479AE" w:rsidRDefault="00E07363" w:rsidP="00E07363">
      <w:pPr>
        <w:rPr>
          <w:iCs/>
        </w:rPr>
      </w:pPr>
      <w:r>
        <w:rPr>
          <w:iCs/>
        </w:rPr>
        <w:t>Any output, process, instruction, transaction, governance proposal, financial representation, ecological intervention, PRU update, token operation, or investor-facing claim that bypasses the constitutional source layer must be treated as constitutionally invalid.</w:t>
      </w:r>
    </w:p>
    <w:p w14:paraId="0B5F0DF5" w14:textId="77777777" w:rsidR="00E07363" w:rsidRPr="00B479AE" w:rsidRDefault="00E07363" w:rsidP="00E07363">
      <w:pPr>
        <w:rPr>
          <w:iCs/>
        </w:rPr>
      </w:pPr>
      <w:r>
        <w:rPr>
          <w:b/>
          <w:iCs/>
        </w:rPr>
        <w:t>Its status must be one of the following:</w:t>
      </w:r>
    </w:p>
    <w:p w14:paraId="58A73802" w14:textId="77777777" w:rsidR="00E07363" w:rsidRPr="00B479AE" w:rsidRDefault="00E07363" w:rsidP="00E07363">
      <w:pPr>
        <w:rPr>
          <w:iCs/>
        </w:rPr>
      </w:pPr>
      <w:r>
        <w:rPr>
          <w:iCs/>
        </w:rPr>
        <w:t>• non-admissible;</w:t>
        <w:br/>
        <w:t>• non-executable;</w:t>
        <w:br/>
        <w:t>• review required;</w:t>
        <w:br/>
        <w:t>• suspended;</w:t>
        <w:br/>
        <w:t>• rejected;</w:t>
        <w:br/>
        <w:t>• quarantined;</w:t>
        <w:br/>
        <w:t>• escalated to governance review.</w:t>
      </w:r>
    </w:p>
    <w:p w14:paraId="221C93EC" w14:textId="77777777" w:rsidR="00E07363" w:rsidRPr="00B479AE" w:rsidRDefault="00E07363" w:rsidP="00E07363">
      <w:pPr>
        <w:rPr>
          <w:iCs/>
        </w:rPr>
      </w:pPr>
      <w:r>
        <w:rPr>
          <w:iCs/>
        </w:rPr>
        <w:t>This is the kernel’s firewall against semantic capture.</w:t>
      </w:r>
    </w:p>
    <w:p w14:paraId="3D638D7D" w14:textId="77777777" w:rsidR="00E07363" w:rsidRPr="00B479AE" w:rsidRDefault="00E07363" w:rsidP="00E07363">
      <w:pPr>
        <w:rPr>
          <w:iCs/>
        </w:rPr>
      </w:pPr>
      <w:r>
        <w:rPr>
          <w:iCs/>
        </w:rPr>
        <w:t>The system does not merely ask whether an action is technically possible.</w:t>
      </w:r>
    </w:p>
    <w:p w14:paraId="2F37DC90" w14:textId="77777777" w:rsidR="00E07363" w:rsidRPr="00B479AE" w:rsidRDefault="00E07363" w:rsidP="00E07363">
      <w:pPr>
        <w:rPr>
          <w:iCs/>
        </w:rPr>
      </w:pPr>
      <w:r>
        <w:rPr>
          <w:iCs/>
        </w:rPr>
        <w:t>It asks whether the action remains constitutionally valid.</w:t>
      </w:r>
    </w:p>
    <w:p w14:paraId="0D154639" w14:textId="77777777" w:rsidR="00E07363" w:rsidRPr="00B479AE" w:rsidRDefault="00E07363" w:rsidP="00E07363">
      <w:pPr>
        <w:rPr>
          <w:iCs/>
        </w:rPr>
      </w:pPr>
      <w:r>
        <w:rPr>
          <w:b/>
          <w:iCs/>
        </w:rPr>
        <w:t>4. Future-intelligence resilience</w:t>
      </w:r>
    </w:p>
    <w:p w14:paraId="0433BE3F" w14:textId="77777777" w:rsidR="00E07363" w:rsidRPr="00B479AE" w:rsidRDefault="00E07363" w:rsidP="00E07363">
      <w:pPr>
        <w:rPr>
          <w:iCs/>
        </w:rPr>
      </w:pPr>
      <w:r>
        <w:rPr>
          <w:iCs/>
        </w:rPr>
        <w:t>Prometheus must be designed under the assumption that future intelligences may become more capable, more persuasive, more autonomous, more adaptive, and more difficult to audit than present systems.</w:t>
      </w:r>
    </w:p>
    <w:p w14:paraId="50161994" w14:textId="77777777" w:rsidR="00E07363" w:rsidRPr="00B479AE" w:rsidRDefault="00E07363" w:rsidP="00E07363">
      <w:pPr>
        <w:rPr>
          <w:iCs/>
        </w:rPr>
      </w:pPr>
      <w:r>
        <w:rPr>
          <w:iCs/>
        </w:rPr>
        <w:lastRenderedPageBreak/>
        <w:t>For this reason, the kernel must not depend only on model alignment, user intention, operator trust, or interface-level safeguards.</w:t>
      </w:r>
    </w:p>
    <w:p w14:paraId="7AE0206C" w14:textId="77777777" w:rsidR="00E07363" w:rsidRPr="00B479AE" w:rsidRDefault="00E07363" w:rsidP="00E07363">
      <w:pPr>
        <w:rPr>
          <w:iCs/>
        </w:rPr>
      </w:pPr>
      <w:r>
        <w:rPr>
          <w:iCs/>
        </w:rPr>
        <w:t>It must depend on architecture.</w:t>
      </w:r>
    </w:p>
    <w:p w14:paraId="0348D164" w14:textId="77777777" w:rsidR="00E07363" w:rsidRPr="00B479AE" w:rsidRDefault="00E07363" w:rsidP="00E07363">
      <w:pPr>
        <w:rPr>
          <w:iCs/>
        </w:rPr>
      </w:pPr>
      <w:r>
        <w:rPr>
          <w:iCs/>
        </w:rPr>
        <w:t>The system must ensure that future intelligence can assist, interpret, generate, recommend, coordinate, and learn only within constitutionally bounded pathways.</w:t>
      </w:r>
    </w:p>
    <w:p w14:paraId="1B958A13" w14:textId="77777777" w:rsidR="00E07363" w:rsidRPr="00B479AE" w:rsidRDefault="00E07363" w:rsidP="00E07363">
      <w:pPr>
        <w:rPr>
          <w:iCs/>
        </w:rPr>
      </w:pPr>
      <w:r>
        <w:rPr>
          <w:iCs/>
        </w:rPr>
        <w:t>A more capable intelligence may improve Prometheus.</w:t>
      </w:r>
    </w:p>
    <w:p w14:paraId="52DEBCD7" w14:textId="77777777" w:rsidR="00E07363" w:rsidRPr="00B479AE" w:rsidRDefault="00E07363" w:rsidP="00E07363">
      <w:pPr>
        <w:rPr>
          <w:iCs/>
        </w:rPr>
      </w:pPr>
      <w:r>
        <w:rPr>
          <w:iCs/>
        </w:rPr>
        <w:t>It may not lawfully become Prometheus’ source of authority.</w:t>
      </w:r>
    </w:p>
    <w:p w14:paraId="45FF6EF4" w14:textId="77777777" w:rsidR="00E07363" w:rsidRPr="00B479AE" w:rsidRDefault="00E07363" w:rsidP="00E07363">
      <w:pPr>
        <w:rPr>
          <w:iCs/>
        </w:rPr>
      </w:pPr>
      <w:r>
        <w:rPr>
          <w:b/>
          <w:iCs/>
        </w:rPr>
        <w:t>Authority remains distributed across:</w:t>
      </w:r>
    </w:p>
    <w:p w14:paraId="7350613A" w14:textId="77777777" w:rsidR="00E07363" w:rsidRPr="00B479AE" w:rsidRDefault="00E07363" w:rsidP="00E07363">
      <w:pPr>
        <w:rPr>
          <w:iCs/>
        </w:rPr>
      </w:pPr>
      <w:r>
        <w:rPr>
          <w:iCs/>
        </w:rPr>
        <w:t>constitutional meaning;</w:t>
        <w:br/>
        <w:t>verified evidence;</w:t>
        <w:br/>
        <w:t>governance review;</w:t>
        <w:br/>
        <w:t>legal boundaries;</w:t>
        <w:br/>
        <w:t>human stewardship;</w:t>
        <w:br/>
        <w:t>ecological reality;</w:t>
        <w:br/>
        <w:t>auditability;</w:t>
        <w:br/>
        <w:t>regenerative fidelity.</w:t>
      </w:r>
    </w:p>
    <w:p w14:paraId="6DAEDF0F" w14:textId="77777777" w:rsidR="00E07363" w:rsidRPr="00B479AE" w:rsidRDefault="00E07363" w:rsidP="00E07363">
      <w:pPr>
        <w:rPr>
          <w:iCs/>
        </w:rPr>
      </w:pPr>
      <w:r>
        <w:rPr>
          <w:b/>
          <w:iCs/>
        </w:rPr>
        <w:t>5. Cryptographic and procedural anchoring</w:t>
      </w:r>
    </w:p>
    <w:p w14:paraId="68B03F5A" w14:textId="77777777" w:rsidR="00E07363" w:rsidRPr="00B479AE" w:rsidRDefault="00E07363" w:rsidP="00E07363">
      <w:pPr>
        <w:rPr>
          <w:iCs/>
        </w:rPr>
      </w:pPr>
      <w:r>
        <w:rPr>
          <w:iCs/>
        </w:rPr>
        <w:t>Where feasible, the constitutional kernel should be anchored through cryptographic and procedural controls.</w:t>
      </w:r>
    </w:p>
    <w:p w14:paraId="4C7B581B" w14:textId="77777777" w:rsidR="00E07363" w:rsidRPr="00B479AE" w:rsidRDefault="00E07363" w:rsidP="00E07363">
      <w:pPr>
        <w:rPr>
          <w:iCs/>
        </w:rPr>
      </w:pPr>
      <w:r>
        <w:rPr>
          <w:b/>
          <w:iCs/>
        </w:rPr>
        <w:t>These may include:</w:t>
      </w:r>
    </w:p>
    <w:p w14:paraId="32EFD9AD" w14:textId="77777777" w:rsidR="00E07363" w:rsidRPr="00B479AE" w:rsidRDefault="00E07363" w:rsidP="00E07363">
      <w:pPr>
        <w:rPr>
          <w:iCs/>
        </w:rPr>
      </w:pPr>
      <w:r>
        <w:rPr>
          <w:iCs/>
        </w:rPr>
        <w:t>• canonical text versioning;</w:t>
        <w:br/>
        <w:t>• SHA-256 hashes of constitutional documents;</w:t>
        <w:br/>
        <w:t>• signed releases;</w:t>
        <w:br/>
        <w:t>• release manifests;</w:t>
        <w:br/>
        <w:t>• change-control logs;</w:t>
        <w:br/>
        <w:t>• governance approval records;</w:t>
        <w:br/>
        <w:t>• reproducible build procedures;</w:t>
        <w:br/>
        <w:t>• policy-engine test suites;</w:t>
        <w:br/>
        <w:t>• formal verification of critical constraints where feasible;</w:t>
        <w:br/>
        <w:lastRenderedPageBreak/>
        <w:t>• red-team and adversarial testing;</w:t>
        <w:br/>
        <w:t>• rollback procedures;</w:t>
        <w:br/>
        <w:t>• emergency-pause mechanisms;</w:t>
        <w:br/>
        <w:t>• independent review of critical upgrades.</w:t>
      </w:r>
    </w:p>
    <w:p w14:paraId="367EA1D5" w14:textId="77777777" w:rsidR="00E07363" w:rsidRPr="00B479AE" w:rsidRDefault="00E07363" w:rsidP="00E07363">
      <w:pPr>
        <w:rPr>
          <w:iCs/>
        </w:rPr>
      </w:pPr>
      <w:r>
        <w:rPr>
          <w:iCs/>
        </w:rPr>
        <w:t>The objective is not symbolic immutability.</w:t>
      </w:r>
    </w:p>
    <w:p w14:paraId="33133601" w14:textId="77777777" w:rsidR="00E07363" w:rsidRPr="00B479AE" w:rsidRDefault="00E07363" w:rsidP="00E07363">
      <w:pPr>
        <w:rPr>
          <w:iCs/>
        </w:rPr>
      </w:pPr>
      <w:r>
        <w:rPr>
          <w:iCs/>
        </w:rPr>
        <w:t>The objective is operational permanence.</w:t>
      </w:r>
    </w:p>
    <w:p w14:paraId="030BA51A" w14:textId="77777777" w:rsidR="00E07363" w:rsidRPr="00B479AE" w:rsidRDefault="00E07363" w:rsidP="00E07363">
      <w:pPr>
        <w:rPr>
          <w:iCs/>
        </w:rPr>
      </w:pPr>
      <w:r>
        <w:rPr>
          <w:iCs/>
        </w:rPr>
        <w:t>The constitution must be difficult to alter silently, impossible to bypass legitimately, and easy to audit when challenged.</w:t>
      </w:r>
    </w:p>
    <w:p w14:paraId="70C976A9" w14:textId="77777777" w:rsidR="00E07363" w:rsidRPr="00B479AE" w:rsidRDefault="00E07363" w:rsidP="00E07363">
      <w:pPr>
        <w:rPr>
          <w:iCs/>
        </w:rPr>
      </w:pPr>
      <w:r>
        <w:rPr>
          <w:b/>
          <w:iCs/>
        </w:rPr>
        <w:t>6. Eternity constraints</w:t>
      </w:r>
    </w:p>
    <w:p w14:paraId="7BDA35A4" w14:textId="77777777" w:rsidR="00E07363" w:rsidRPr="00B479AE" w:rsidRDefault="00E07363" w:rsidP="00E07363">
      <w:pPr>
        <w:rPr>
          <w:iCs/>
        </w:rPr>
      </w:pPr>
      <w:r>
        <w:rPr>
          <w:iCs/>
        </w:rPr>
        <w:t>The following constraints must remain invariant across versions, deployments, interfaces, models, agents, legal wrappers, capital structures, and institutional transformations:</w:t>
      </w:r>
    </w:p>
    <w:p w14:paraId="7D48DC45" w14:textId="77777777" w:rsidR="00E07363" w:rsidRPr="00B479AE" w:rsidRDefault="00E07363" w:rsidP="00E07363">
      <w:pPr>
        <w:rPr>
          <w:iCs/>
        </w:rPr>
      </w:pPr>
      <w:r>
        <w:rPr>
          <w:iCs/>
        </w:rPr>
        <w:t>• life is the source;</w:t>
        <w:br/>
        <w:t>• evidence precedes value;</w:t>
        <w:br/>
        <w:t>• governance precedes execution;</w:t>
        <w:br/>
        <w:t>• dignity precedes optimization;</w:t>
        <w:br/>
        <w:t>• ecological integrity precedes extraction;</w:t>
        <w:br/>
        <w:t>• verification precedes financial representation;</w:t>
        <w:br/>
        <w:t>• tokenization represents structured value, it does not create it;</w:t>
        <w:br/>
        <w:t>• AI supports coordination, it does not replace authority;</w:t>
        <w:br/>
        <w:t>• capital serves regeneration, it does not command it;</w:t>
        <w:br/>
        <w:t>• growth is valid only when coherence is preserved.</w:t>
      </w:r>
    </w:p>
    <w:p w14:paraId="6F374178" w14:textId="77777777" w:rsidR="00E07363" w:rsidRPr="00B479AE" w:rsidRDefault="00E07363" w:rsidP="00E07363">
      <w:pPr>
        <w:rPr>
          <w:iCs/>
        </w:rPr>
      </w:pPr>
      <w:r>
        <w:rPr>
          <w:iCs/>
        </w:rPr>
        <w:t>These are not branding principles.</w:t>
      </w:r>
    </w:p>
    <w:p w14:paraId="35D782EB" w14:textId="77777777" w:rsidR="00E07363" w:rsidRPr="00B479AE" w:rsidRDefault="00E07363" w:rsidP="00E07363">
      <w:pPr>
        <w:rPr>
          <w:iCs/>
        </w:rPr>
      </w:pPr>
      <w:r>
        <w:rPr>
          <w:iCs/>
        </w:rPr>
        <w:t>They are constitutional execution conditions.</w:t>
      </w:r>
    </w:p>
    <w:p w14:paraId="27C6419F" w14:textId="77777777" w:rsidR="00E07363" w:rsidRPr="00B479AE" w:rsidRDefault="00E07363" w:rsidP="00E07363">
      <w:pPr>
        <w:rPr>
          <w:iCs/>
        </w:rPr>
      </w:pPr>
      <w:r>
        <w:rPr>
          <w:b/>
          <w:iCs/>
        </w:rPr>
        <w:t>7. Source-code inscription</w:t>
      </w:r>
    </w:p>
    <w:p w14:paraId="7BD038D7" w14:textId="77777777" w:rsidR="00E07363" w:rsidRPr="00B479AE" w:rsidRDefault="00E07363" w:rsidP="00E07363">
      <w:pPr>
        <w:rPr>
          <w:iCs/>
        </w:rPr>
      </w:pPr>
      <w:r>
        <w:rPr>
          <w:iCs/>
        </w:rPr>
        <w:t>The Prometheus constitution must be written not only in text, but in the operational substrate of the system.</w:t>
      </w:r>
    </w:p>
    <w:p w14:paraId="7E218644" w14:textId="77777777" w:rsidR="00E07363" w:rsidRPr="00B479AE" w:rsidRDefault="00E07363" w:rsidP="00E07363">
      <w:pPr>
        <w:rPr>
          <w:iCs/>
        </w:rPr>
      </w:pPr>
      <w:r>
        <w:rPr>
          <w:b/>
          <w:iCs/>
        </w:rPr>
        <w:t>The source code should express the constitution through:</w:t>
      </w:r>
    </w:p>
    <w:p w14:paraId="6728C9C6" w14:textId="77777777" w:rsidR="00E07363" w:rsidRPr="00B479AE" w:rsidRDefault="00E07363" w:rsidP="00E07363">
      <w:pPr>
        <w:rPr>
          <w:iCs/>
        </w:rPr>
      </w:pPr>
      <w:r>
        <w:rPr>
          <w:iCs/>
        </w:rPr>
        <w:lastRenderedPageBreak/>
        <w:t>• admissibility checks;</w:t>
        <w:br/>
        <w:t>• execution permissions;</w:t>
        <w:br/>
        <w:t>• role constraints;</w:t>
        <w:br/>
        <w:t>• validation rules;</w:t>
        <w:br/>
        <w:t>• blocked pathways;</w:t>
        <w:br/>
        <w:t>• required review states;</w:t>
        <w:br/>
        <w:t>• evidence thresholds;</w:t>
        <w:br/>
        <w:t>• audit logging;</w:t>
        <w:br/>
        <w:t>• cryptographic signing;</w:t>
        <w:br/>
        <w:t>• testable failure conditions;</w:t>
        <w:br/>
        <w:t>• governance escalation.</w:t>
      </w:r>
    </w:p>
    <w:p w14:paraId="22D1A080" w14:textId="77777777" w:rsidR="00E07363" w:rsidRPr="00B479AE" w:rsidRDefault="00E07363" w:rsidP="00E07363">
      <w:pPr>
        <w:rPr>
          <w:iCs/>
        </w:rPr>
      </w:pPr>
      <w:r>
        <w:rPr>
          <w:iCs/>
        </w:rPr>
        <w:t>A constitutional rule that cannot be tested, reviewed, or enforced remains incomplete.</w:t>
      </w:r>
    </w:p>
    <w:p w14:paraId="5F0713BB" w14:textId="77777777" w:rsidR="00E07363" w:rsidRPr="00B479AE" w:rsidRDefault="00E07363" w:rsidP="00E07363">
      <w:pPr>
        <w:rPr>
          <w:iCs/>
        </w:rPr>
      </w:pPr>
      <w:r>
        <w:rPr>
          <w:iCs/>
        </w:rPr>
        <w:t>The kernel must therefore translate principle into control.</w:t>
      </w:r>
    </w:p>
    <w:p w14:paraId="2D8CE6D8" w14:textId="77777777" w:rsidR="00E07363" w:rsidRPr="00B479AE" w:rsidRDefault="00E07363" w:rsidP="00E07363">
      <w:pPr>
        <w:rPr>
          <w:iCs/>
        </w:rPr>
      </w:pPr>
      <w:r>
        <w:rPr>
          <w:iCs/>
        </w:rPr>
        <w:t>Meaning becomes code.</w:t>
      </w:r>
    </w:p>
    <w:p w14:paraId="1180B441" w14:textId="77777777" w:rsidR="00E07363" w:rsidRPr="00B479AE" w:rsidRDefault="00E07363" w:rsidP="00E07363">
      <w:pPr>
        <w:rPr>
          <w:iCs/>
        </w:rPr>
      </w:pPr>
      <w:r>
        <w:rPr>
          <w:iCs/>
        </w:rPr>
        <w:t>Code produces records.</w:t>
      </w:r>
    </w:p>
    <w:p w14:paraId="118FD58B" w14:textId="77777777" w:rsidR="00E07363" w:rsidRPr="00B479AE" w:rsidRDefault="00E07363" w:rsidP="00E07363">
      <w:pPr>
        <w:rPr>
          <w:iCs/>
        </w:rPr>
      </w:pPr>
      <w:r>
        <w:rPr>
          <w:iCs/>
        </w:rPr>
        <w:t>Records support audit.</w:t>
      </w:r>
    </w:p>
    <w:p w14:paraId="55FFE440" w14:textId="77777777" w:rsidR="00E07363" w:rsidRPr="00B479AE" w:rsidRDefault="00E07363" w:rsidP="00E07363">
      <w:pPr>
        <w:rPr>
          <w:iCs/>
        </w:rPr>
      </w:pPr>
      <w:r>
        <w:rPr>
          <w:iCs/>
        </w:rPr>
        <w:t>Audit supports governance.</w:t>
      </w:r>
    </w:p>
    <w:p w14:paraId="54E45247" w14:textId="77777777" w:rsidR="00E07363" w:rsidRPr="00B479AE" w:rsidRDefault="00E07363" w:rsidP="00E07363">
      <w:pPr>
        <w:rPr>
          <w:iCs/>
        </w:rPr>
      </w:pPr>
      <w:r>
        <w:rPr>
          <w:iCs/>
        </w:rPr>
        <w:t>Governance protects life.</w:t>
      </w:r>
    </w:p>
    <w:p w14:paraId="56353E44" w14:textId="77777777" w:rsidR="00E07363" w:rsidRPr="00B479AE" w:rsidRDefault="00E07363" w:rsidP="00E07363">
      <w:pPr>
        <w:rPr>
          <w:iCs/>
        </w:rPr>
      </w:pPr>
      <w:r>
        <w:rPr>
          <w:b/>
          <w:iCs/>
        </w:rPr>
        <w:t>8. Final bedrock statement</w:t>
      </w:r>
    </w:p>
    <w:p w14:paraId="53A293B0" w14:textId="77777777" w:rsidR="00E07363" w:rsidRPr="00B479AE" w:rsidRDefault="00E07363" w:rsidP="00E07363">
      <w:pPr>
        <w:rPr>
          <w:iCs/>
        </w:rPr>
      </w:pPr>
      <w:r>
        <w:rPr>
          <w:iCs/>
        </w:rPr>
        <w:t>The Prometheus kernel exists to make intelligence accountable to life.</w:t>
      </w:r>
    </w:p>
    <w:p w14:paraId="1F08B0BD" w14:textId="77777777" w:rsidR="00E07363" w:rsidRPr="00B479AE" w:rsidRDefault="00E07363" w:rsidP="00E07363">
      <w:pPr>
        <w:rPr>
          <w:iCs/>
        </w:rPr>
      </w:pPr>
      <w:r>
        <w:rPr>
          <w:iCs/>
        </w:rPr>
        <w:t>It may evolve. It may learn.</w:t>
      </w:r>
    </w:p>
    <w:p w14:paraId="2B71086C" w14:textId="77777777" w:rsidR="00E07363" w:rsidRPr="00B479AE" w:rsidRDefault="00E07363" w:rsidP="00E07363">
      <w:pPr>
        <w:rPr>
          <w:iCs/>
        </w:rPr>
      </w:pPr>
      <w:r>
        <w:rPr>
          <w:iCs/>
        </w:rPr>
        <w:t>It may integrate new models, tools, agents, data sources, legal wrappers, financial structures, and governance mechanisms.</w:t>
      </w:r>
    </w:p>
    <w:p w14:paraId="2A5CCED5" w14:textId="77777777" w:rsidR="00E07363" w:rsidRPr="00B479AE" w:rsidRDefault="00E07363" w:rsidP="00E07363">
      <w:pPr>
        <w:rPr>
          <w:iCs/>
        </w:rPr>
      </w:pPr>
      <w:r>
        <w:rPr>
          <w:iCs/>
        </w:rPr>
        <w:t>But it must never evolve away from its constitutional source.</w:t>
      </w:r>
    </w:p>
    <w:p w14:paraId="457792AD" w14:textId="77777777" w:rsidR="00E07363" w:rsidRPr="00B479AE" w:rsidRDefault="00E07363" w:rsidP="00E07363">
      <w:pPr>
        <w:rPr>
          <w:iCs/>
        </w:rPr>
      </w:pPr>
      <w:r>
        <w:rPr>
          <w:iCs/>
        </w:rPr>
        <w:t>Any intelligence that attempts to convert speed into authority, complexity into opacity, tokenization into entitlement, narrative into evidence, or capital into sovereignty is operating outside Prometheus.</w:t>
      </w:r>
    </w:p>
    <w:p w14:paraId="1742D3C3" w14:textId="77777777" w:rsidR="00E07363" w:rsidRPr="00B479AE" w:rsidRDefault="00E07363" w:rsidP="00E07363">
      <w:pPr>
        <w:rPr>
          <w:iCs/>
        </w:rPr>
      </w:pPr>
      <w:r>
        <w:rPr>
          <w:iCs/>
        </w:rPr>
        <w:lastRenderedPageBreak/>
        <w:t>The constitutional kernel is the bedrock.</w:t>
      </w:r>
    </w:p>
    <w:p w14:paraId="79C29C4E" w14:textId="77777777" w:rsidR="00E07363" w:rsidRPr="00B479AE" w:rsidRDefault="00E07363" w:rsidP="00E07363">
      <w:pPr>
        <w:rPr>
          <w:iCs/>
        </w:rPr>
      </w:pPr>
      <w:r>
        <w:rPr>
          <w:iCs/>
        </w:rPr>
        <w:t>Everything else is architecture built upon it.</w:t>
      </w:r>
    </w:p>
    <w:p w14:paraId="39F34C94" w14:textId="77777777" w:rsidR="00541F75" w:rsidRPr="00B479AE" w:rsidRDefault="00541F75" w:rsidP="00541F75">
      <w:pPr>
        <w:rPr>
          <w:iCs/>
        </w:rPr>
      </w:pPr>
      <w:r>
        <w:rPr>
          <w:b/>
          <w:iCs/>
        </w:rPr>
        <w:t>Mandatory structural constraints</w:t>
      </w:r>
    </w:p>
    <w:p w14:paraId="45CDA780" w14:textId="77777777" w:rsidR="00541F75" w:rsidRPr="00B479AE" w:rsidRDefault="00541F75" w:rsidP="00541F75">
      <w:pPr>
        <w:rPr>
          <w:iCs/>
        </w:rPr>
      </w:pPr>
      <w:r>
        <w:rPr>
          <w:iCs/>
        </w:rPr>
        <w:t>Every generated meta-prompt, agent task, operational recommendation, governance proposal, financial scenario, ecological design instruction, investor-facing draft, or system output must remain bound by mandatory structural constraints.</w:t>
      </w:r>
    </w:p>
    <w:p w14:paraId="7D9FBC41" w14:textId="77777777" w:rsidR="00541F75" w:rsidRPr="00B479AE" w:rsidRDefault="00541F75" w:rsidP="00541F75">
      <w:pPr>
        <w:rPr>
          <w:iCs/>
        </w:rPr>
      </w:pPr>
      <w:r>
        <w:rPr>
          <w:iCs/>
        </w:rPr>
        <w:t>These constraints are not stylistic preferences. They are constitutional control conditions.</w:t>
      </w:r>
    </w:p>
    <w:p w14:paraId="7405F2E2" w14:textId="77777777" w:rsidR="00541F75" w:rsidRPr="00B479AE" w:rsidRDefault="00541F75" w:rsidP="00541F75">
      <w:pPr>
        <w:rPr>
          <w:iCs/>
        </w:rPr>
      </w:pPr>
      <w:r>
        <w:rPr>
          <w:iCs/>
        </w:rPr>
        <w:t>Their purpose is to prevent intelligence from drifting into manipulation, extraction, premature financialization, ecological simplification, medical overreach, tokenomic confusion, governance capture, or unauthorized execution.</w:t>
      </w:r>
    </w:p>
    <w:p w14:paraId="2343D040" w14:textId="77777777" w:rsidR="00541F75" w:rsidRPr="00B479AE" w:rsidRDefault="00541F75" w:rsidP="00541F75">
      <w:pPr>
        <w:rPr>
          <w:iCs/>
        </w:rPr>
      </w:pPr>
      <w:r>
        <w:rPr>
          <w:iCs/>
        </w:rPr>
        <w:t>A Prometheus output is structurally admissible only when it remains compatible with the following constraint groups.</w:t>
      </w:r>
    </w:p>
    <w:p w14:paraId="7B98DC5F" w14:textId="77777777" w:rsidR="00541F75" w:rsidRPr="00B479AE" w:rsidRDefault="00541F75" w:rsidP="00541F75">
      <w:pPr>
        <w:rPr>
          <w:iCs/>
        </w:rPr>
      </w:pPr>
      <w:r>
        <w:rPr>
          <w:b/>
          <w:iCs/>
        </w:rPr>
        <w:t>1. Ethical and relational constraints</w:t>
      </w:r>
    </w:p>
    <w:p w14:paraId="324B2066" w14:textId="77777777" w:rsidR="00541F75" w:rsidRPr="00B479AE" w:rsidRDefault="00541F75" w:rsidP="00541F75">
      <w:pPr>
        <w:rPr>
          <w:iCs/>
        </w:rPr>
      </w:pPr>
      <w:r>
        <w:rPr>
          <w:iCs/>
        </w:rPr>
        <w:t>Prometheus must protect the dignity of persons, communities, territories, and future generations.</w:t>
      </w:r>
    </w:p>
    <w:p w14:paraId="0726B483" w14:textId="77777777" w:rsidR="00541F75" w:rsidRPr="00B479AE" w:rsidRDefault="00541F75" w:rsidP="00541F75">
      <w:pPr>
        <w:rPr>
          <w:iCs/>
        </w:rPr>
      </w:pPr>
      <w:r>
        <w:rPr>
          <w:b/>
          <w:iCs/>
        </w:rPr>
        <w:t>Every meta-prompt must therefore preserve:</w:t>
      </w:r>
    </w:p>
    <w:p w14:paraId="72E7B5B1" w14:textId="77777777" w:rsidR="00541F75" w:rsidRPr="00B479AE" w:rsidRDefault="00541F75" w:rsidP="00541F75">
      <w:pPr>
        <w:rPr>
          <w:iCs/>
        </w:rPr>
      </w:pPr>
      <w:r>
        <w:rPr>
          <w:iCs/>
        </w:rPr>
        <w:t>• protection of human dignity;</w:t>
        <w:br/>
        <w:t>• protection of community trust;</w:t>
        <w:br/>
        <w:t>• rejection of manipulation, coercion, exploitation, and dehumanization;</w:t>
        <w:br/>
        <w:t>• centrality of care, listening, mutual responsibility, and relational integrity;</w:t>
        <w:br/>
        <w:t>• refusal of strategies based on misery, ignorance, dependency, or informational asymmetry;</w:t>
        <w:br/>
        <w:t>• respect for spiritual, cultural, and ancestral heritage;</w:t>
        <w:br/>
        <w:t>• respect for children, elders, vulnerable communities, and future generations;</w:t>
        <w:br/>
        <w:t>• preservation of voluntary participation and informed consent.</w:t>
      </w:r>
    </w:p>
    <w:p w14:paraId="3E3238AB" w14:textId="77777777" w:rsidR="00541F75" w:rsidRPr="00B479AE" w:rsidRDefault="00541F75" w:rsidP="00541F75">
      <w:pPr>
        <w:rPr>
          <w:iCs/>
        </w:rPr>
      </w:pPr>
      <w:r>
        <w:rPr>
          <w:iCs/>
        </w:rPr>
        <w:t>No strategy is valid if it increases power by degrading the human field in which regeneration must occur.</w:t>
      </w:r>
    </w:p>
    <w:p w14:paraId="27B4CB38" w14:textId="77777777" w:rsidR="00541F75" w:rsidRPr="00B479AE" w:rsidRDefault="00541F75" w:rsidP="00541F75">
      <w:pPr>
        <w:rPr>
          <w:iCs/>
        </w:rPr>
      </w:pPr>
      <w:r>
        <w:rPr>
          <w:b/>
          <w:iCs/>
        </w:rPr>
        <w:t>2. Ecological and planetary constraints</w:t>
      </w:r>
    </w:p>
    <w:p w14:paraId="5DE4E7AD" w14:textId="77777777" w:rsidR="00541F75" w:rsidRPr="00B479AE" w:rsidRDefault="00541F75" w:rsidP="00541F75">
      <w:pPr>
        <w:rPr>
          <w:iCs/>
        </w:rPr>
      </w:pPr>
      <w:r>
        <w:rPr>
          <w:iCs/>
        </w:rPr>
        <w:t>Prometheus must remain accountable to living systems.</w:t>
      </w:r>
    </w:p>
    <w:p w14:paraId="3198CADD" w14:textId="77777777" w:rsidR="00541F75" w:rsidRPr="00B479AE" w:rsidRDefault="00541F75" w:rsidP="00541F75">
      <w:pPr>
        <w:rPr>
          <w:iCs/>
        </w:rPr>
      </w:pPr>
      <w:r>
        <w:rPr>
          <w:b/>
          <w:iCs/>
        </w:rPr>
        <w:lastRenderedPageBreak/>
        <w:t>Every meta-prompt must assess whether the proposed action preserves or improves:</w:t>
      </w:r>
    </w:p>
    <w:p w14:paraId="4DAB5328" w14:textId="77777777" w:rsidR="00541F75" w:rsidRPr="00B479AE" w:rsidRDefault="00541F75" w:rsidP="00541F75">
      <w:pPr>
        <w:rPr>
          <w:iCs/>
        </w:rPr>
      </w:pPr>
      <w:r>
        <w:rPr>
          <w:iCs/>
        </w:rPr>
        <w:t>• soil function;</w:t>
        <w:br/>
        <w:t>• water cycles;</w:t>
        <w:br/>
        <w:t>• vegetation health;</w:t>
        <w:br/>
        <w:t>• biodiversity;</w:t>
        <w:br/>
        <w:t>• biomass cycling;</w:t>
        <w:br/>
        <w:t>• ecological connectivity;</w:t>
        <w:br/>
        <w:t>• climate resilience;</w:t>
        <w:br/>
        <w:t>• local carrying capacity;</w:t>
        <w:br/>
        <w:t>• planetary-boundary awareness;</w:t>
        <w:br/>
        <w:t>• intergenerational ecological continuity.</w:t>
      </w:r>
    </w:p>
    <w:p w14:paraId="40A1FB53" w14:textId="77777777" w:rsidR="00541F75" w:rsidRPr="00B479AE" w:rsidRDefault="00541F75" w:rsidP="00541F75">
      <w:pPr>
        <w:rPr>
          <w:iCs/>
        </w:rPr>
      </w:pPr>
      <w:r>
        <w:rPr>
          <w:iCs/>
        </w:rPr>
        <w:t>No lower-level optimization is valid if it degrades the ecological substrate on which the system depends.</w:t>
      </w:r>
    </w:p>
    <w:p w14:paraId="2133782B" w14:textId="77777777" w:rsidR="00541F75" w:rsidRPr="00B479AE" w:rsidRDefault="00541F75" w:rsidP="00541F75">
      <w:pPr>
        <w:rPr>
          <w:iCs/>
        </w:rPr>
      </w:pPr>
      <w:r>
        <w:rPr>
          <w:iCs/>
        </w:rPr>
        <w:t>Where uncertainty is high, the precautionary principle applies.</w:t>
      </w:r>
    </w:p>
    <w:p w14:paraId="4E95DB5E" w14:textId="77777777" w:rsidR="00541F75" w:rsidRPr="00B479AE" w:rsidRDefault="00541F75" w:rsidP="00541F75">
      <w:pPr>
        <w:rPr>
          <w:iCs/>
        </w:rPr>
      </w:pPr>
      <w:r>
        <w:rPr>
          <w:b/>
          <w:iCs/>
        </w:rPr>
        <w:t>3. Economic and financial constraints</w:t>
      </w:r>
    </w:p>
    <w:p w14:paraId="660D8581" w14:textId="77777777" w:rsidR="00541F75" w:rsidRPr="00B479AE" w:rsidRDefault="00541F75" w:rsidP="00541F75">
      <w:pPr>
        <w:rPr>
          <w:iCs/>
        </w:rPr>
      </w:pPr>
      <w:r>
        <w:rPr>
          <w:iCs/>
        </w:rPr>
        <w:t>Prometheus must prevent capital from detaching from verified regenerative capacity.</w:t>
      </w:r>
    </w:p>
    <w:p w14:paraId="2FC79655" w14:textId="77777777" w:rsidR="00541F75" w:rsidRPr="00B479AE" w:rsidRDefault="00541F75" w:rsidP="00541F75">
      <w:pPr>
        <w:rPr>
          <w:iCs/>
        </w:rPr>
      </w:pPr>
      <w:r>
        <w:rPr>
          <w:b/>
          <w:iCs/>
        </w:rPr>
        <w:t>Every financial, investment, tokenization, valuation, or capital-allocation output must therefore respect:</w:t>
      </w:r>
    </w:p>
    <w:p w14:paraId="16DF0702" w14:textId="77777777" w:rsidR="00541F75" w:rsidRPr="00B479AE" w:rsidRDefault="00541F75" w:rsidP="00541F75">
      <w:pPr>
        <w:rPr>
          <w:iCs/>
        </w:rPr>
      </w:pPr>
      <w:r>
        <w:rPr>
          <w:iCs/>
        </w:rPr>
        <w:t>• separation between ecological performance, PRU value, governance rights, token representation, land rights, and investor exposure;</w:t>
        <w:br/>
        <w:t>• rejection of extractive debt dynamics and extreme Minsky/Ponzi structures;</w:t>
        <w:br/>
        <w:t>• explicit attention to leverage, liquidity, volatility, reserve adequacy, concentration risk, and repayment capacity;</w:t>
        <w:br/>
        <w:t>• avoidance of converting speculative future value into present admissible value;</w:t>
        <w:br/>
        <w:t>• alignment between financial claims and MRV-supported evidence;</w:t>
        <w:br/>
        <w:t>• anti-greenwashing and no-double-counting discipline;</w:t>
        <w:br/>
        <w:t>• legal and compliance review for securities, tokens, fund interests, notes, revenue rights, or investor-facing claims.</w:t>
      </w:r>
    </w:p>
    <w:p w14:paraId="051CA030" w14:textId="77777777" w:rsidR="00541F75" w:rsidRPr="00B479AE" w:rsidRDefault="00541F75" w:rsidP="00541F75">
      <w:pPr>
        <w:rPr>
          <w:iCs/>
        </w:rPr>
      </w:pPr>
      <w:r>
        <w:rPr>
          <w:iCs/>
        </w:rPr>
        <w:t>Capital may support regeneration.</w:t>
      </w:r>
    </w:p>
    <w:p w14:paraId="3639F75A" w14:textId="77777777" w:rsidR="00541F75" w:rsidRPr="00B479AE" w:rsidRDefault="00541F75" w:rsidP="00541F75">
      <w:pPr>
        <w:rPr>
          <w:iCs/>
        </w:rPr>
      </w:pPr>
      <w:r>
        <w:rPr>
          <w:iCs/>
        </w:rPr>
        <w:lastRenderedPageBreak/>
        <w:t>It may not replace verification.</w:t>
      </w:r>
    </w:p>
    <w:p w14:paraId="68D30E16" w14:textId="77777777" w:rsidR="00541F75" w:rsidRPr="00B479AE" w:rsidRDefault="00541F75" w:rsidP="00541F75">
      <w:pPr>
        <w:rPr>
          <w:iCs/>
        </w:rPr>
      </w:pPr>
      <w:r>
        <w:rPr>
          <w:b/>
          <w:iCs/>
        </w:rPr>
        <w:t>4. Temporal constraints</w:t>
      </w:r>
    </w:p>
    <w:p w14:paraId="03D04C65" w14:textId="77777777" w:rsidR="00541F75" w:rsidRPr="00B479AE" w:rsidRDefault="00541F75" w:rsidP="00541F75">
      <w:pPr>
        <w:rPr>
          <w:iCs/>
        </w:rPr>
      </w:pPr>
      <w:r>
        <w:rPr>
          <w:iCs/>
        </w:rPr>
        <w:t>Every meta-prompt must define its time horizon.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68"/>
        <w:gridCol w:w="1047"/>
        <w:gridCol w:w="7513"/>
      </w:tblGrid>
      <w:tr w:rsidR="00541F75" w:rsidRPr="001461FA" w14:paraId="1B61C725" w14:textId="77777777" w:rsidTr="00717435">
        <w:trPr>
          <w:cantSplit/>
          <w:tblHeader/>
          <w:tblCellSpacing w:w="15" w:type="dxa"/>
          <w:jc w:val="center"/>
        </w:trPr>
        <w:tc>
          <w:tcPr>
            <w:tcW w:w="0" w:type="auto"/>
            <w:hideMark/>
          </w:tcPr>
          <w:p w14:paraId="690F6F78" w14:textId="77777777" w:rsidR="00541F75" w:rsidRPr="001461FA" w:rsidRDefault="00541F75" w:rsidP="00541F75">
            <w:pPr>
              <w:rPr>
                <w:b/>
                <w:bCs/>
                <w:iCs/>
                <w:sz w:val="20"/>
                <w:szCs w:val="20"/>
              </w:rPr>
            </w:pPr>
            <w:r>
              <w:rPr>
                <w:b/>
                <w:iCs/>
                <w:sz w:val="20"/>
                <w:szCs w:val="20"/>
              </w:rPr>
              <w:t>Horizon</w:t>
            </w:r>
          </w:p>
        </w:tc>
        <w:tc>
          <w:tcPr>
            <w:tcW w:w="0" w:type="auto"/>
            <w:hideMark/>
          </w:tcPr>
          <w:p w14:paraId="103431F4" w14:textId="77777777" w:rsidR="00541F75" w:rsidRPr="001461FA" w:rsidRDefault="00541F75" w:rsidP="00541F75">
            <w:pPr>
              <w:rPr>
                <w:b/>
                <w:bCs/>
                <w:iCs/>
                <w:sz w:val="20"/>
                <w:szCs w:val="20"/>
              </w:rPr>
            </w:pPr>
            <w:r>
              <w:rPr>
                <w:b/>
                <w:iCs/>
                <w:sz w:val="20"/>
                <w:szCs w:val="20"/>
              </w:rPr>
              <w:t>Definition</w:t>
            </w:r>
          </w:p>
        </w:tc>
        <w:tc>
          <w:tcPr>
            <w:tcW w:w="0" w:type="auto"/>
            <w:hideMark/>
          </w:tcPr>
          <w:p w14:paraId="3D6D0B92" w14:textId="77777777" w:rsidR="00541F75" w:rsidRPr="001461FA" w:rsidRDefault="00541F75" w:rsidP="00541F75">
            <w:pPr>
              <w:rPr>
                <w:b/>
                <w:bCs/>
                <w:iCs/>
                <w:sz w:val="20"/>
                <w:szCs w:val="20"/>
              </w:rPr>
            </w:pPr>
            <w:r>
              <w:rPr>
                <w:b/>
                <w:iCs/>
                <w:sz w:val="20"/>
                <w:szCs w:val="20"/>
              </w:rPr>
              <w:t>Control implication</w:t>
            </w:r>
          </w:p>
        </w:tc>
      </w:tr>
      <w:tr w:rsidR="00541F75" w:rsidRPr="001461FA" w14:paraId="26BB7EB4" w14:textId="77777777" w:rsidTr="00717435">
        <w:trPr>
          <w:cantSplit/>
          <w:tblCellSpacing w:w="15" w:type="dxa"/>
          <w:jc w:val="center"/>
        </w:trPr>
        <w:tc>
          <w:tcPr>
            <w:tcW w:w="0" w:type="auto"/>
            <w:hideMark/>
          </w:tcPr>
          <w:p w14:paraId="11218786" w14:textId="77777777" w:rsidR="00541F75" w:rsidRPr="001461FA" w:rsidRDefault="00541F75" w:rsidP="00541F75">
            <w:pPr>
              <w:rPr>
                <w:iCs/>
                <w:sz w:val="20"/>
                <w:szCs w:val="20"/>
              </w:rPr>
            </w:pPr>
            <w:r>
              <w:rPr>
                <w:b/>
                <w:iCs/>
                <w:sz w:val="20"/>
                <w:szCs w:val="20"/>
              </w:rPr>
              <w:t>Short term</w:t>
            </w:r>
          </w:p>
        </w:tc>
        <w:tc>
          <w:tcPr>
            <w:tcW w:w="0" w:type="auto"/>
            <w:hideMark/>
          </w:tcPr>
          <w:p w14:paraId="4E58D22E" w14:textId="77777777" w:rsidR="00541F75" w:rsidRPr="001461FA" w:rsidRDefault="00541F75" w:rsidP="00541F75">
            <w:pPr>
              <w:rPr>
                <w:iCs/>
                <w:sz w:val="20"/>
                <w:szCs w:val="20"/>
              </w:rPr>
            </w:pPr>
            <w:r>
              <w:rPr>
                <w:iCs/>
                <w:sz w:val="20"/>
                <w:szCs w:val="20"/>
              </w:rPr>
              <w:t>0–12 months</w:t>
            </w:r>
          </w:p>
        </w:tc>
        <w:tc>
          <w:tcPr>
            <w:tcW w:w="0" w:type="auto"/>
            <w:hideMark/>
          </w:tcPr>
          <w:p w14:paraId="408418E2" w14:textId="77777777" w:rsidR="00541F75" w:rsidRPr="001461FA" w:rsidRDefault="00541F75" w:rsidP="00541F75">
            <w:pPr>
              <w:rPr>
                <w:iCs/>
                <w:sz w:val="20"/>
                <w:szCs w:val="20"/>
              </w:rPr>
            </w:pPr>
            <w:r>
              <w:rPr>
                <w:iCs/>
                <w:sz w:val="20"/>
                <w:szCs w:val="20"/>
              </w:rPr>
              <w:t>Suitable for pilots, operational setup, baseline collection, early MRV, runbooks, and bounded experimentation.</w:t>
            </w:r>
          </w:p>
        </w:tc>
      </w:tr>
      <w:tr w:rsidR="00541F75" w:rsidRPr="001461FA" w14:paraId="51CA7C25" w14:textId="77777777" w:rsidTr="00717435">
        <w:trPr>
          <w:cantSplit/>
          <w:tblCellSpacing w:w="15" w:type="dxa"/>
          <w:jc w:val="center"/>
        </w:trPr>
        <w:tc>
          <w:tcPr>
            <w:tcW w:w="0" w:type="auto"/>
            <w:hideMark/>
          </w:tcPr>
          <w:p w14:paraId="01F888C0" w14:textId="77777777" w:rsidR="00541F75" w:rsidRPr="001461FA" w:rsidRDefault="00541F75" w:rsidP="00541F75">
            <w:pPr>
              <w:rPr>
                <w:iCs/>
                <w:sz w:val="20"/>
                <w:szCs w:val="20"/>
              </w:rPr>
            </w:pPr>
            <w:r>
              <w:rPr>
                <w:b/>
                <w:iCs/>
                <w:sz w:val="20"/>
                <w:szCs w:val="20"/>
              </w:rPr>
              <w:t>Medium term</w:t>
            </w:r>
          </w:p>
        </w:tc>
        <w:tc>
          <w:tcPr>
            <w:tcW w:w="0" w:type="auto"/>
            <w:hideMark/>
          </w:tcPr>
          <w:p w14:paraId="36A2DA8F" w14:textId="77777777" w:rsidR="00541F75" w:rsidRPr="001461FA" w:rsidRDefault="00541F75" w:rsidP="00541F75">
            <w:pPr>
              <w:rPr>
                <w:iCs/>
                <w:sz w:val="20"/>
                <w:szCs w:val="20"/>
              </w:rPr>
            </w:pPr>
            <w:r>
              <w:rPr>
                <w:iCs/>
                <w:sz w:val="20"/>
                <w:szCs w:val="20"/>
              </w:rPr>
              <w:t>1–5 years</w:t>
            </w:r>
          </w:p>
        </w:tc>
        <w:tc>
          <w:tcPr>
            <w:tcW w:w="0" w:type="auto"/>
            <w:hideMark/>
          </w:tcPr>
          <w:p w14:paraId="20A76B42" w14:textId="77777777" w:rsidR="00541F75" w:rsidRPr="001461FA" w:rsidRDefault="00541F75" w:rsidP="00541F75">
            <w:pPr>
              <w:rPr>
                <w:iCs/>
                <w:sz w:val="20"/>
                <w:szCs w:val="20"/>
              </w:rPr>
            </w:pPr>
            <w:r>
              <w:rPr>
                <w:iCs/>
                <w:sz w:val="20"/>
                <w:szCs w:val="20"/>
              </w:rPr>
              <w:t>Suitable for replication, local clusters, methodology refinement, PRU maturation, partnerships, and early portfolio design.</w:t>
            </w:r>
          </w:p>
        </w:tc>
      </w:tr>
      <w:tr w:rsidR="00541F75" w:rsidRPr="001461FA" w14:paraId="3C879F72" w14:textId="77777777" w:rsidTr="00717435">
        <w:trPr>
          <w:cantSplit/>
          <w:tblCellSpacing w:w="15" w:type="dxa"/>
          <w:jc w:val="center"/>
        </w:trPr>
        <w:tc>
          <w:tcPr>
            <w:tcW w:w="0" w:type="auto"/>
            <w:hideMark/>
          </w:tcPr>
          <w:p w14:paraId="600987FB" w14:textId="77777777" w:rsidR="00541F75" w:rsidRPr="001461FA" w:rsidRDefault="00541F75" w:rsidP="00541F75">
            <w:pPr>
              <w:rPr>
                <w:iCs/>
                <w:sz w:val="20"/>
                <w:szCs w:val="20"/>
              </w:rPr>
            </w:pPr>
            <w:r>
              <w:rPr>
                <w:b/>
                <w:iCs/>
                <w:sz w:val="20"/>
                <w:szCs w:val="20"/>
              </w:rPr>
              <w:t>Long term</w:t>
            </w:r>
          </w:p>
        </w:tc>
        <w:tc>
          <w:tcPr>
            <w:tcW w:w="0" w:type="auto"/>
            <w:hideMark/>
          </w:tcPr>
          <w:p w14:paraId="68B2A1A4" w14:textId="77777777" w:rsidR="00541F75" w:rsidRPr="001461FA" w:rsidRDefault="00541F75" w:rsidP="00541F75">
            <w:pPr>
              <w:rPr>
                <w:iCs/>
                <w:sz w:val="20"/>
                <w:szCs w:val="20"/>
              </w:rPr>
            </w:pPr>
            <w:r>
              <w:rPr>
                <w:iCs/>
                <w:sz w:val="20"/>
                <w:szCs w:val="20"/>
              </w:rPr>
              <w:t>5+ years</w:t>
            </w:r>
          </w:p>
        </w:tc>
        <w:tc>
          <w:tcPr>
            <w:tcW w:w="0" w:type="auto"/>
            <w:hideMark/>
          </w:tcPr>
          <w:p w14:paraId="27EFFB47" w14:textId="77777777" w:rsidR="00541F75" w:rsidRPr="001461FA" w:rsidRDefault="00541F75" w:rsidP="00541F75">
            <w:pPr>
              <w:rPr>
                <w:iCs/>
                <w:sz w:val="20"/>
                <w:szCs w:val="20"/>
              </w:rPr>
            </w:pPr>
            <w:r>
              <w:rPr>
                <w:iCs/>
                <w:sz w:val="20"/>
                <w:szCs w:val="20"/>
              </w:rPr>
              <w:t>Suitable for bioregional networks, mature RAPs, institutional infrastructure, regulated instruments, and intergenerational planning.</w:t>
            </w:r>
          </w:p>
        </w:tc>
      </w:tr>
    </w:tbl>
    <w:p w14:paraId="39FCAB49" w14:textId="77777777" w:rsidR="00541F75" w:rsidRPr="00B479AE" w:rsidRDefault="00541F75" w:rsidP="00541F75">
      <w:pPr>
        <w:rPr>
          <w:iCs/>
        </w:rPr>
      </w:pPr>
      <w:r>
        <w:rPr>
          <w:iCs/>
        </w:rPr>
        <w:t>No prompt may maximize short-term benefit at the expense of future stability, freedom, ecological coherence, or living-system integrity.</w:t>
      </w:r>
    </w:p>
    <w:p w14:paraId="2D43E550" w14:textId="77777777" w:rsidR="00541F75" w:rsidRPr="00B479AE" w:rsidRDefault="00541F75" w:rsidP="00541F75">
      <w:pPr>
        <w:rPr>
          <w:iCs/>
        </w:rPr>
      </w:pPr>
      <w:r>
        <w:rPr>
          <w:iCs/>
        </w:rPr>
        <w:t>Intergenerational effects must be made explicit when the action affects land, water, governance, children, community trust, capital structure, or irreversible infrastructure.</w:t>
      </w:r>
    </w:p>
    <w:p w14:paraId="20C10714" w14:textId="77777777" w:rsidR="00541F75" w:rsidRPr="00B479AE" w:rsidRDefault="00541F75" w:rsidP="00541F75">
      <w:pPr>
        <w:rPr>
          <w:iCs/>
        </w:rPr>
      </w:pPr>
      <w:r>
        <w:rPr>
          <w:b/>
          <w:iCs/>
        </w:rPr>
        <w:t>5. Human infrastructure constraints</w:t>
      </w:r>
    </w:p>
    <w:p w14:paraId="28395C04" w14:textId="77777777" w:rsidR="00541F75" w:rsidRPr="00B479AE" w:rsidRDefault="00541F75" w:rsidP="00541F75">
      <w:pPr>
        <w:rPr>
          <w:iCs/>
        </w:rPr>
      </w:pPr>
      <w:r>
        <w:rPr>
          <w:iCs/>
        </w:rPr>
        <w:t>Prometheus must protect human cognitive, physiological, relational, and developmental capacity.</w:t>
      </w:r>
    </w:p>
    <w:p w14:paraId="3B8BBF73" w14:textId="77777777" w:rsidR="00541F75" w:rsidRPr="00B479AE" w:rsidRDefault="00541F75" w:rsidP="00541F75">
      <w:pPr>
        <w:rPr>
          <w:iCs/>
        </w:rPr>
      </w:pPr>
      <w:r>
        <w:t>Every meta-prompt touching people, governance, stewardship, learning, external human-learning research appendix, SyntroGIFT, or community participation must respect:</w:t>
      </w:r>
    </w:p>
    <w:p w14:paraId="7B3C68E1" w14:textId="77777777" w:rsidR="00541F75" w:rsidRPr="00B479AE" w:rsidRDefault="00541F75" w:rsidP="00541F75">
      <w:pPr>
        <w:rPr>
          <w:iCs/>
        </w:rPr>
      </w:pPr>
      <w:r>
        <w:t>• sustainable cognitive load;</w:t>
        <w:br/>
        <w:t>• prevention of chronic stress, burnout, coercive productivity, and decision overload;</w:t>
        <w:br/>
        <w:t>• protection of voluntary participation;</w:t>
        <w:br/>
        <w:t>• privacy-first treatment of external human-learning research data;</w:t>
        <w:br/>
        <w:t>• no biometric ranking;</w:t>
        <w:br/>
        <w:t>• no medical claim without appropriate evidence and governance;</w:t>
        <w:br/>
        <w:t>• care for embodied experience, time, relationships, and contact with nature;</w:t>
        <w:br/>
        <w:t>• protection of developmental capacity for children and future generations.</w:t>
      </w:r>
    </w:p>
    <w:p w14:paraId="5790723A" w14:textId="77777777" w:rsidR="00541F75" w:rsidRPr="00B479AE" w:rsidRDefault="00541F75" w:rsidP="00541F75">
      <w:pPr>
        <w:rPr>
          <w:iCs/>
        </w:rPr>
      </w:pPr>
      <w:r>
        <w:rPr>
          <w:iCs/>
        </w:rPr>
        <w:t>Human infrastructure may support governance maturity.</w:t>
      </w:r>
    </w:p>
    <w:p w14:paraId="5B7B09E3" w14:textId="77777777" w:rsidR="00541F75" w:rsidRPr="00B479AE" w:rsidRDefault="00541F75" w:rsidP="00541F75">
      <w:pPr>
        <w:rPr>
          <w:iCs/>
        </w:rPr>
      </w:pPr>
      <w:r>
        <w:rPr>
          <w:iCs/>
        </w:rPr>
        <w:lastRenderedPageBreak/>
        <w:t>It may not become a system of control.</w:t>
      </w:r>
    </w:p>
    <w:p w14:paraId="1A373C1C" w14:textId="77777777" w:rsidR="00541F75" w:rsidRPr="00B479AE" w:rsidRDefault="00541F75" w:rsidP="00541F75">
      <w:pPr>
        <w:rPr>
          <w:iCs/>
        </w:rPr>
      </w:pPr>
      <w:r>
        <w:rPr>
          <w:b/>
          <w:iCs/>
        </w:rPr>
        <w:t>6. Yeomans’ scale of permanence</w:t>
      </w:r>
    </w:p>
    <w:p w14:paraId="5409AE33" w14:textId="77777777" w:rsidR="00541F75" w:rsidRPr="00B479AE" w:rsidRDefault="00541F75" w:rsidP="00541F75">
      <w:pPr>
        <w:rPr>
          <w:iCs/>
        </w:rPr>
      </w:pPr>
      <w:r>
        <w:rPr>
          <w:iCs/>
        </w:rPr>
        <w:t>Every ecological, architectural, territorial, or infrastructure prompt must respect Yeomans’ scale of permanence.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3"/>
        <w:gridCol w:w="1557"/>
        <w:gridCol w:w="7219"/>
      </w:tblGrid>
      <w:tr w:rsidR="00541F75" w:rsidRPr="000615CB" w14:paraId="09916E67" w14:textId="77777777" w:rsidTr="00717435">
        <w:trPr>
          <w:cantSplit/>
          <w:tblHeader/>
          <w:tblCellSpacing w:w="15" w:type="dxa"/>
          <w:jc w:val="center"/>
        </w:trPr>
        <w:tc>
          <w:tcPr>
            <w:tcW w:w="0" w:type="auto"/>
            <w:hideMark/>
          </w:tcPr>
          <w:p w14:paraId="126CC4EE" w14:textId="77777777" w:rsidR="00541F75" w:rsidRPr="000615CB" w:rsidRDefault="00541F75" w:rsidP="00541F75">
            <w:pPr>
              <w:rPr>
                <w:b/>
                <w:bCs/>
                <w:iCs/>
                <w:sz w:val="18"/>
                <w:szCs w:val="18"/>
              </w:rPr>
            </w:pPr>
            <w:r>
              <w:rPr>
                <w:b/>
                <w:iCs/>
                <w:sz w:val="18"/>
                <w:szCs w:val="18"/>
              </w:rPr>
              <w:t>Order</w:t>
            </w:r>
          </w:p>
        </w:tc>
        <w:tc>
          <w:tcPr>
            <w:tcW w:w="0" w:type="auto"/>
            <w:hideMark/>
          </w:tcPr>
          <w:p w14:paraId="71CB8F3D" w14:textId="77777777" w:rsidR="00541F75" w:rsidRPr="000615CB" w:rsidRDefault="00541F75" w:rsidP="00541F75">
            <w:pPr>
              <w:rPr>
                <w:b/>
                <w:bCs/>
                <w:iCs/>
                <w:sz w:val="18"/>
                <w:szCs w:val="18"/>
              </w:rPr>
            </w:pPr>
            <w:r>
              <w:rPr>
                <w:b/>
                <w:iCs/>
                <w:sz w:val="18"/>
                <w:szCs w:val="18"/>
              </w:rPr>
              <w:t>Layer</w:t>
            </w:r>
          </w:p>
        </w:tc>
        <w:tc>
          <w:tcPr>
            <w:tcW w:w="0" w:type="auto"/>
            <w:hideMark/>
          </w:tcPr>
          <w:p w14:paraId="2942FA84" w14:textId="77777777" w:rsidR="00541F75" w:rsidRPr="000615CB" w:rsidRDefault="00541F75" w:rsidP="00541F75">
            <w:pPr>
              <w:rPr>
                <w:b/>
                <w:bCs/>
                <w:iCs/>
                <w:sz w:val="18"/>
                <w:szCs w:val="18"/>
              </w:rPr>
            </w:pPr>
            <w:r>
              <w:rPr>
                <w:b/>
                <w:iCs/>
                <w:sz w:val="18"/>
                <w:szCs w:val="18"/>
              </w:rPr>
              <w:t>Prometheus interpretation</w:t>
            </w:r>
          </w:p>
        </w:tc>
      </w:tr>
      <w:tr w:rsidR="00541F75" w:rsidRPr="000615CB" w14:paraId="7F4DF1DB" w14:textId="77777777" w:rsidTr="00717435">
        <w:trPr>
          <w:cantSplit/>
          <w:tblCellSpacing w:w="15" w:type="dxa"/>
          <w:jc w:val="center"/>
        </w:trPr>
        <w:tc>
          <w:tcPr>
            <w:tcW w:w="0" w:type="auto"/>
            <w:hideMark/>
          </w:tcPr>
          <w:p w14:paraId="2B450DBB" w14:textId="77777777" w:rsidR="00541F75" w:rsidRPr="000615CB" w:rsidRDefault="00541F75" w:rsidP="00541F75">
            <w:pPr>
              <w:rPr>
                <w:iCs/>
                <w:sz w:val="18"/>
                <w:szCs w:val="18"/>
              </w:rPr>
            </w:pPr>
            <w:r>
              <w:rPr>
                <w:iCs/>
                <w:sz w:val="18"/>
                <w:szCs w:val="18"/>
              </w:rPr>
              <w:t>1</w:t>
            </w:r>
          </w:p>
        </w:tc>
        <w:tc>
          <w:tcPr>
            <w:tcW w:w="0" w:type="auto"/>
            <w:hideMark/>
          </w:tcPr>
          <w:p w14:paraId="132C8E23" w14:textId="77777777" w:rsidR="00541F75" w:rsidRPr="000615CB" w:rsidRDefault="00541F75" w:rsidP="00541F75">
            <w:pPr>
              <w:rPr>
                <w:iCs/>
                <w:sz w:val="18"/>
                <w:szCs w:val="18"/>
              </w:rPr>
            </w:pPr>
            <w:r>
              <w:rPr>
                <w:b/>
                <w:iCs/>
                <w:sz w:val="18"/>
                <w:szCs w:val="18"/>
              </w:rPr>
              <w:t>Climate</w:t>
            </w:r>
          </w:p>
        </w:tc>
        <w:tc>
          <w:tcPr>
            <w:tcW w:w="0" w:type="auto"/>
            <w:hideMark/>
          </w:tcPr>
          <w:p w14:paraId="2F5587F8" w14:textId="77777777" w:rsidR="00541F75" w:rsidRPr="000615CB" w:rsidRDefault="00541F75" w:rsidP="00541F75">
            <w:pPr>
              <w:rPr>
                <w:iCs/>
                <w:sz w:val="18"/>
                <w:szCs w:val="18"/>
              </w:rPr>
            </w:pPr>
            <w:r>
              <w:rPr>
                <w:iCs/>
                <w:sz w:val="18"/>
                <w:szCs w:val="18"/>
              </w:rPr>
              <w:t>Long-term climatic context, rainfall, heat, wind, drought exposure, seasonal pattern, and climate risk.</w:t>
            </w:r>
          </w:p>
        </w:tc>
      </w:tr>
      <w:tr w:rsidR="00541F75" w:rsidRPr="000615CB" w14:paraId="0539F14E" w14:textId="77777777" w:rsidTr="00717435">
        <w:trPr>
          <w:cantSplit/>
          <w:tblCellSpacing w:w="15" w:type="dxa"/>
          <w:jc w:val="center"/>
        </w:trPr>
        <w:tc>
          <w:tcPr>
            <w:tcW w:w="0" w:type="auto"/>
            <w:hideMark/>
          </w:tcPr>
          <w:p w14:paraId="6C446AAC" w14:textId="77777777" w:rsidR="00541F75" w:rsidRPr="000615CB" w:rsidRDefault="00541F75" w:rsidP="00541F75">
            <w:pPr>
              <w:rPr>
                <w:iCs/>
                <w:sz w:val="18"/>
                <w:szCs w:val="18"/>
              </w:rPr>
            </w:pPr>
            <w:r>
              <w:rPr>
                <w:iCs/>
                <w:sz w:val="18"/>
                <w:szCs w:val="18"/>
              </w:rPr>
              <w:t>2</w:t>
            </w:r>
          </w:p>
        </w:tc>
        <w:tc>
          <w:tcPr>
            <w:tcW w:w="0" w:type="auto"/>
            <w:hideMark/>
          </w:tcPr>
          <w:p w14:paraId="17BD3C1A" w14:textId="77777777" w:rsidR="00541F75" w:rsidRPr="000615CB" w:rsidRDefault="00541F75" w:rsidP="00541F75">
            <w:pPr>
              <w:rPr>
                <w:iCs/>
                <w:sz w:val="18"/>
                <w:szCs w:val="18"/>
              </w:rPr>
            </w:pPr>
            <w:r>
              <w:rPr>
                <w:b/>
                <w:iCs/>
                <w:sz w:val="18"/>
                <w:szCs w:val="18"/>
              </w:rPr>
              <w:t>Water</w:t>
            </w:r>
          </w:p>
        </w:tc>
        <w:tc>
          <w:tcPr>
            <w:tcW w:w="0" w:type="auto"/>
            <w:hideMark/>
          </w:tcPr>
          <w:p w14:paraId="51B76F69" w14:textId="77777777" w:rsidR="00541F75" w:rsidRPr="000615CB" w:rsidRDefault="00541F75" w:rsidP="00541F75">
            <w:pPr>
              <w:rPr>
                <w:iCs/>
                <w:sz w:val="18"/>
                <w:szCs w:val="18"/>
              </w:rPr>
            </w:pPr>
            <w:r>
              <w:rPr>
                <w:iCs/>
                <w:sz w:val="18"/>
                <w:szCs w:val="18"/>
              </w:rPr>
              <w:t>Water capture, infiltration, storage, flow, erosion control, drought buffering, and watershed logic.</w:t>
            </w:r>
          </w:p>
        </w:tc>
      </w:tr>
      <w:tr w:rsidR="00541F75" w:rsidRPr="000615CB" w14:paraId="4E964A64" w14:textId="77777777" w:rsidTr="00717435">
        <w:trPr>
          <w:cantSplit/>
          <w:tblCellSpacing w:w="15" w:type="dxa"/>
          <w:jc w:val="center"/>
        </w:trPr>
        <w:tc>
          <w:tcPr>
            <w:tcW w:w="0" w:type="auto"/>
            <w:hideMark/>
          </w:tcPr>
          <w:p w14:paraId="1AEAEEDE" w14:textId="77777777" w:rsidR="00541F75" w:rsidRPr="000615CB" w:rsidRDefault="00541F75" w:rsidP="00541F75">
            <w:pPr>
              <w:rPr>
                <w:iCs/>
                <w:sz w:val="18"/>
                <w:szCs w:val="18"/>
              </w:rPr>
            </w:pPr>
            <w:r>
              <w:rPr>
                <w:iCs/>
                <w:sz w:val="18"/>
                <w:szCs w:val="18"/>
              </w:rPr>
              <w:t>3</w:t>
            </w:r>
          </w:p>
        </w:tc>
        <w:tc>
          <w:tcPr>
            <w:tcW w:w="0" w:type="auto"/>
            <w:hideMark/>
          </w:tcPr>
          <w:p w14:paraId="41DA7099" w14:textId="77777777" w:rsidR="00541F75" w:rsidRPr="000615CB" w:rsidRDefault="00541F75" w:rsidP="00541F75">
            <w:pPr>
              <w:rPr>
                <w:iCs/>
                <w:sz w:val="18"/>
                <w:szCs w:val="18"/>
              </w:rPr>
            </w:pPr>
            <w:r>
              <w:rPr>
                <w:b/>
                <w:iCs/>
                <w:sz w:val="18"/>
                <w:szCs w:val="18"/>
              </w:rPr>
              <w:t>Land shape</w:t>
            </w:r>
          </w:p>
        </w:tc>
        <w:tc>
          <w:tcPr>
            <w:tcW w:w="0" w:type="auto"/>
            <w:hideMark/>
          </w:tcPr>
          <w:p w14:paraId="741E6F07" w14:textId="77777777" w:rsidR="00541F75" w:rsidRPr="000615CB" w:rsidRDefault="00541F75" w:rsidP="00541F75">
            <w:pPr>
              <w:rPr>
                <w:iCs/>
                <w:sz w:val="18"/>
                <w:szCs w:val="18"/>
              </w:rPr>
            </w:pPr>
            <w:r>
              <w:rPr>
                <w:iCs/>
                <w:sz w:val="18"/>
                <w:szCs w:val="18"/>
              </w:rPr>
              <w:t>Slope, contour, aspect, earthworks, access patterns, hydrological movement, and landscape form.</w:t>
            </w:r>
          </w:p>
        </w:tc>
      </w:tr>
      <w:tr w:rsidR="00541F75" w:rsidRPr="000615CB" w14:paraId="2E8CEEB1" w14:textId="77777777" w:rsidTr="00717435">
        <w:trPr>
          <w:cantSplit/>
          <w:tblCellSpacing w:w="15" w:type="dxa"/>
          <w:jc w:val="center"/>
        </w:trPr>
        <w:tc>
          <w:tcPr>
            <w:tcW w:w="0" w:type="auto"/>
            <w:hideMark/>
          </w:tcPr>
          <w:p w14:paraId="76B0B910" w14:textId="77777777" w:rsidR="00541F75" w:rsidRPr="000615CB" w:rsidRDefault="00541F75" w:rsidP="00541F75">
            <w:pPr>
              <w:rPr>
                <w:iCs/>
                <w:sz w:val="18"/>
                <w:szCs w:val="18"/>
              </w:rPr>
            </w:pPr>
            <w:r>
              <w:rPr>
                <w:iCs/>
                <w:sz w:val="18"/>
                <w:szCs w:val="18"/>
              </w:rPr>
              <w:t>4</w:t>
            </w:r>
          </w:p>
        </w:tc>
        <w:tc>
          <w:tcPr>
            <w:tcW w:w="0" w:type="auto"/>
            <w:hideMark/>
          </w:tcPr>
          <w:p w14:paraId="74B899BD" w14:textId="77777777" w:rsidR="00541F75" w:rsidRPr="000615CB" w:rsidRDefault="00541F75" w:rsidP="00541F75">
            <w:pPr>
              <w:rPr>
                <w:iCs/>
                <w:sz w:val="18"/>
                <w:szCs w:val="18"/>
              </w:rPr>
            </w:pPr>
            <w:r>
              <w:rPr>
                <w:b/>
                <w:iCs/>
                <w:sz w:val="18"/>
                <w:szCs w:val="18"/>
              </w:rPr>
              <w:t>Soil</w:t>
            </w:r>
          </w:p>
        </w:tc>
        <w:tc>
          <w:tcPr>
            <w:tcW w:w="0" w:type="auto"/>
            <w:hideMark/>
          </w:tcPr>
          <w:p w14:paraId="68EEDC79" w14:textId="77777777" w:rsidR="00541F75" w:rsidRPr="000615CB" w:rsidRDefault="00541F75" w:rsidP="00541F75">
            <w:pPr>
              <w:rPr>
                <w:iCs/>
                <w:sz w:val="18"/>
                <w:szCs w:val="18"/>
              </w:rPr>
            </w:pPr>
            <w:r>
              <w:rPr>
                <w:iCs/>
                <w:sz w:val="18"/>
                <w:szCs w:val="18"/>
              </w:rPr>
              <w:t>Soil structure, organic matter, carbon, biology, aggregation, salinity, pH, fertility, and compaction.</w:t>
            </w:r>
          </w:p>
        </w:tc>
      </w:tr>
      <w:tr w:rsidR="00541F75" w:rsidRPr="000615CB" w14:paraId="33F0E624" w14:textId="77777777" w:rsidTr="00717435">
        <w:trPr>
          <w:cantSplit/>
          <w:tblCellSpacing w:w="15" w:type="dxa"/>
          <w:jc w:val="center"/>
        </w:trPr>
        <w:tc>
          <w:tcPr>
            <w:tcW w:w="0" w:type="auto"/>
            <w:hideMark/>
          </w:tcPr>
          <w:p w14:paraId="6FADC2E1" w14:textId="77777777" w:rsidR="00541F75" w:rsidRPr="000615CB" w:rsidRDefault="00541F75" w:rsidP="00541F75">
            <w:pPr>
              <w:rPr>
                <w:iCs/>
                <w:sz w:val="18"/>
                <w:szCs w:val="18"/>
              </w:rPr>
            </w:pPr>
            <w:r>
              <w:rPr>
                <w:iCs/>
                <w:sz w:val="18"/>
                <w:szCs w:val="18"/>
              </w:rPr>
              <w:t>5</w:t>
            </w:r>
          </w:p>
        </w:tc>
        <w:tc>
          <w:tcPr>
            <w:tcW w:w="0" w:type="auto"/>
            <w:hideMark/>
          </w:tcPr>
          <w:p w14:paraId="781A35FC" w14:textId="77777777" w:rsidR="00541F75" w:rsidRPr="000615CB" w:rsidRDefault="00541F75" w:rsidP="00541F75">
            <w:pPr>
              <w:rPr>
                <w:iCs/>
                <w:sz w:val="18"/>
                <w:szCs w:val="18"/>
              </w:rPr>
            </w:pPr>
            <w:r>
              <w:rPr>
                <w:b/>
                <w:iCs/>
                <w:sz w:val="18"/>
                <w:szCs w:val="18"/>
              </w:rPr>
              <w:t>Vegetation</w:t>
            </w:r>
          </w:p>
        </w:tc>
        <w:tc>
          <w:tcPr>
            <w:tcW w:w="0" w:type="auto"/>
            <w:hideMark/>
          </w:tcPr>
          <w:p w14:paraId="2095F551" w14:textId="77777777" w:rsidR="00541F75" w:rsidRPr="000615CB" w:rsidRDefault="00541F75" w:rsidP="00541F75">
            <w:pPr>
              <w:rPr>
                <w:iCs/>
                <w:sz w:val="18"/>
                <w:szCs w:val="18"/>
              </w:rPr>
            </w:pPr>
            <w:r>
              <w:rPr>
                <w:iCs/>
                <w:sz w:val="18"/>
                <w:szCs w:val="18"/>
              </w:rPr>
              <w:t>Species selection, succession, stratification, biodiversity, canopy, roots, guilds, and biomass cycling.</w:t>
            </w:r>
          </w:p>
        </w:tc>
      </w:tr>
      <w:tr w:rsidR="00541F75" w:rsidRPr="000615CB" w14:paraId="72925B65" w14:textId="77777777" w:rsidTr="00717435">
        <w:trPr>
          <w:cantSplit/>
          <w:tblCellSpacing w:w="15" w:type="dxa"/>
          <w:jc w:val="center"/>
        </w:trPr>
        <w:tc>
          <w:tcPr>
            <w:tcW w:w="0" w:type="auto"/>
            <w:hideMark/>
          </w:tcPr>
          <w:p w14:paraId="3BB9B205" w14:textId="77777777" w:rsidR="00541F75" w:rsidRPr="000615CB" w:rsidRDefault="00541F75" w:rsidP="00541F75">
            <w:pPr>
              <w:rPr>
                <w:iCs/>
                <w:sz w:val="18"/>
                <w:szCs w:val="18"/>
              </w:rPr>
            </w:pPr>
            <w:r>
              <w:rPr>
                <w:iCs/>
                <w:sz w:val="18"/>
                <w:szCs w:val="18"/>
              </w:rPr>
              <w:t>6</w:t>
            </w:r>
          </w:p>
        </w:tc>
        <w:tc>
          <w:tcPr>
            <w:tcW w:w="0" w:type="auto"/>
            <w:hideMark/>
          </w:tcPr>
          <w:p w14:paraId="5DEF3378" w14:textId="77777777" w:rsidR="00541F75" w:rsidRPr="000615CB" w:rsidRDefault="00541F75" w:rsidP="00541F75">
            <w:pPr>
              <w:rPr>
                <w:iCs/>
                <w:sz w:val="18"/>
                <w:szCs w:val="18"/>
              </w:rPr>
            </w:pPr>
            <w:r>
              <w:rPr>
                <w:b/>
                <w:iCs/>
                <w:sz w:val="18"/>
                <w:szCs w:val="18"/>
              </w:rPr>
              <w:t>Infrastructure</w:t>
            </w:r>
          </w:p>
        </w:tc>
        <w:tc>
          <w:tcPr>
            <w:tcW w:w="0" w:type="auto"/>
            <w:hideMark/>
          </w:tcPr>
          <w:p w14:paraId="3C9671A3" w14:textId="77777777" w:rsidR="00541F75" w:rsidRPr="000615CB" w:rsidRDefault="00541F75" w:rsidP="00541F75">
            <w:pPr>
              <w:rPr>
                <w:iCs/>
                <w:sz w:val="18"/>
                <w:szCs w:val="18"/>
              </w:rPr>
            </w:pPr>
            <w:r>
              <w:rPr>
                <w:iCs/>
                <w:sz w:val="18"/>
                <w:szCs w:val="18"/>
              </w:rPr>
              <w:t>Roads, paths, irrigation, sensors, energy, fencing, operational systems, and digital infrastructure.</w:t>
            </w:r>
          </w:p>
        </w:tc>
      </w:tr>
      <w:tr w:rsidR="00541F75" w:rsidRPr="000615CB" w14:paraId="6BF1E228" w14:textId="77777777" w:rsidTr="00717435">
        <w:trPr>
          <w:cantSplit/>
          <w:tblCellSpacing w:w="15" w:type="dxa"/>
          <w:jc w:val="center"/>
        </w:trPr>
        <w:tc>
          <w:tcPr>
            <w:tcW w:w="0" w:type="auto"/>
            <w:hideMark/>
          </w:tcPr>
          <w:p w14:paraId="73C92215" w14:textId="77777777" w:rsidR="00541F75" w:rsidRPr="000615CB" w:rsidRDefault="00541F75" w:rsidP="00541F75">
            <w:pPr>
              <w:rPr>
                <w:iCs/>
                <w:sz w:val="18"/>
                <w:szCs w:val="18"/>
              </w:rPr>
            </w:pPr>
            <w:r>
              <w:rPr>
                <w:iCs/>
                <w:sz w:val="18"/>
                <w:szCs w:val="18"/>
              </w:rPr>
              <w:t>7</w:t>
            </w:r>
          </w:p>
        </w:tc>
        <w:tc>
          <w:tcPr>
            <w:tcW w:w="0" w:type="auto"/>
            <w:hideMark/>
          </w:tcPr>
          <w:p w14:paraId="062D6B28" w14:textId="77777777" w:rsidR="00541F75" w:rsidRPr="000615CB" w:rsidRDefault="00541F75" w:rsidP="00541F75">
            <w:pPr>
              <w:rPr>
                <w:iCs/>
                <w:sz w:val="18"/>
                <w:szCs w:val="18"/>
              </w:rPr>
            </w:pPr>
            <w:r>
              <w:rPr>
                <w:b/>
                <w:iCs/>
                <w:sz w:val="18"/>
                <w:szCs w:val="18"/>
              </w:rPr>
              <w:t>Buildings and details</w:t>
            </w:r>
          </w:p>
        </w:tc>
        <w:tc>
          <w:tcPr>
            <w:tcW w:w="0" w:type="auto"/>
            <w:hideMark/>
          </w:tcPr>
          <w:p w14:paraId="177483D3" w14:textId="77777777" w:rsidR="00541F75" w:rsidRPr="000615CB" w:rsidRDefault="00541F75" w:rsidP="00541F75">
            <w:pPr>
              <w:rPr>
                <w:iCs/>
                <w:sz w:val="18"/>
                <w:szCs w:val="18"/>
              </w:rPr>
            </w:pPr>
            <w:r>
              <w:rPr>
                <w:iCs/>
                <w:sz w:val="18"/>
                <w:szCs w:val="18"/>
              </w:rPr>
              <w:t>Structures, interfaces, equipment, furnishings, micro-design, and finishing decisions.</w:t>
            </w:r>
          </w:p>
        </w:tc>
      </w:tr>
    </w:tbl>
    <w:p w14:paraId="397E14B0" w14:textId="77777777" w:rsidR="00541F75" w:rsidRPr="00B479AE" w:rsidRDefault="00541F75" w:rsidP="00541F75">
      <w:pPr>
        <w:rPr>
          <w:iCs/>
        </w:rPr>
      </w:pPr>
      <w:r>
        <w:rPr>
          <w:iCs/>
        </w:rPr>
        <w:t>No action on lower levels is valid if higher levels have not been considered and respected.</w:t>
      </w:r>
    </w:p>
    <w:p w14:paraId="34EC7D07" w14:textId="77777777" w:rsidR="00541F75" w:rsidRPr="00B479AE" w:rsidRDefault="00541F75" w:rsidP="00541F75">
      <w:pPr>
        <w:rPr>
          <w:iCs/>
        </w:rPr>
      </w:pPr>
      <w:r>
        <w:rPr>
          <w:iCs/>
        </w:rPr>
        <w:t xml:space="preserve">This protects Prometheus from designing beautiful details on unstable foundations. </w:t>
      </w:r>
    </w:p>
    <w:p w14:paraId="6F854E41" w14:textId="77777777" w:rsidR="00541F75" w:rsidRPr="00B479AE" w:rsidRDefault="00541F75" w:rsidP="00541F75">
      <w:pPr>
        <w:rPr>
          <w:iCs/>
        </w:rPr>
      </w:pPr>
      <w:r>
        <w:rPr>
          <w:b/>
          <w:iCs/>
        </w:rPr>
        <w:t>7. Dragon Dreaming cycle</w:t>
      </w:r>
    </w:p>
    <w:p w14:paraId="68181636" w14:textId="77777777" w:rsidR="00541F75" w:rsidRDefault="00541F75" w:rsidP="00541F75">
      <w:pPr>
        <w:rPr>
          <w:iCs/>
        </w:rPr>
      </w:pPr>
      <w:r>
        <w:rPr>
          <w:iCs/>
        </w:rPr>
        <w:t>Every meta-prompt should preserve the full Dragon Dreaming cycle.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2"/>
        <w:gridCol w:w="4713"/>
        <w:gridCol w:w="4003"/>
      </w:tblGrid>
      <w:tr w:rsidR="00541F75" w:rsidRPr="000615CB" w14:paraId="1E028F28" w14:textId="77777777" w:rsidTr="00717435">
        <w:trPr>
          <w:cantSplit/>
          <w:tblHeader/>
          <w:tblCellSpacing w:w="15" w:type="dxa"/>
          <w:jc w:val="center"/>
        </w:trPr>
        <w:tc>
          <w:tcPr>
            <w:tcW w:w="0" w:type="auto"/>
            <w:hideMark/>
          </w:tcPr>
          <w:p w14:paraId="7F190688" w14:textId="77777777" w:rsidR="00541F75" w:rsidRPr="000615CB" w:rsidRDefault="00541F75" w:rsidP="00541F75">
            <w:pPr>
              <w:rPr>
                <w:b/>
                <w:bCs/>
                <w:iCs/>
                <w:sz w:val="18"/>
                <w:szCs w:val="18"/>
              </w:rPr>
            </w:pPr>
            <w:r>
              <w:rPr>
                <w:b/>
                <w:iCs/>
                <w:sz w:val="18"/>
                <w:szCs w:val="18"/>
              </w:rPr>
              <w:t>Phase</w:t>
            </w:r>
          </w:p>
        </w:tc>
        <w:tc>
          <w:tcPr>
            <w:tcW w:w="0" w:type="auto"/>
            <w:hideMark/>
          </w:tcPr>
          <w:p w14:paraId="7E1C8557" w14:textId="77777777" w:rsidR="00541F75" w:rsidRPr="000615CB" w:rsidRDefault="00541F75" w:rsidP="00541F75">
            <w:pPr>
              <w:rPr>
                <w:b/>
                <w:bCs/>
                <w:iCs/>
                <w:sz w:val="18"/>
                <w:szCs w:val="18"/>
              </w:rPr>
            </w:pPr>
            <w:r>
              <w:rPr>
                <w:b/>
                <w:iCs/>
                <w:sz w:val="18"/>
                <w:szCs w:val="18"/>
              </w:rPr>
              <w:t>Description</w:t>
            </w:r>
          </w:p>
        </w:tc>
        <w:tc>
          <w:tcPr>
            <w:tcW w:w="0" w:type="auto"/>
            <w:hideMark/>
          </w:tcPr>
          <w:p w14:paraId="27345737" w14:textId="77777777" w:rsidR="00541F75" w:rsidRPr="000615CB" w:rsidRDefault="00541F75" w:rsidP="00541F75">
            <w:pPr>
              <w:rPr>
                <w:b/>
                <w:bCs/>
                <w:iCs/>
                <w:sz w:val="18"/>
                <w:szCs w:val="18"/>
              </w:rPr>
            </w:pPr>
            <w:r>
              <w:rPr>
                <w:b/>
                <w:iCs/>
                <w:sz w:val="18"/>
                <w:szCs w:val="18"/>
              </w:rPr>
              <w:t>Prometheus control function</w:t>
            </w:r>
          </w:p>
        </w:tc>
      </w:tr>
      <w:tr w:rsidR="00541F75" w:rsidRPr="000615CB" w14:paraId="56AA5680" w14:textId="77777777" w:rsidTr="00717435">
        <w:trPr>
          <w:cantSplit/>
          <w:tblCellSpacing w:w="15" w:type="dxa"/>
          <w:jc w:val="center"/>
        </w:trPr>
        <w:tc>
          <w:tcPr>
            <w:tcW w:w="0" w:type="auto"/>
            <w:hideMark/>
          </w:tcPr>
          <w:p w14:paraId="633AB185" w14:textId="77777777" w:rsidR="00541F75" w:rsidRPr="000615CB" w:rsidRDefault="00541F75" w:rsidP="00541F75">
            <w:pPr>
              <w:rPr>
                <w:iCs/>
                <w:sz w:val="18"/>
                <w:szCs w:val="18"/>
              </w:rPr>
            </w:pPr>
            <w:r>
              <w:rPr>
                <w:b/>
                <w:iCs/>
                <w:sz w:val="18"/>
                <w:szCs w:val="18"/>
              </w:rPr>
              <w:t>Dreaming</w:t>
            </w:r>
          </w:p>
        </w:tc>
        <w:tc>
          <w:tcPr>
            <w:tcW w:w="0" w:type="auto"/>
            <w:hideMark/>
          </w:tcPr>
          <w:p w14:paraId="5DB919CD" w14:textId="77777777" w:rsidR="00541F75" w:rsidRPr="000615CB" w:rsidRDefault="00541F75" w:rsidP="00541F75">
            <w:pPr>
              <w:rPr>
                <w:iCs/>
                <w:sz w:val="18"/>
                <w:szCs w:val="18"/>
              </w:rPr>
            </w:pPr>
            <w:r>
              <w:rPr>
                <w:iCs/>
                <w:sz w:val="18"/>
                <w:szCs w:val="18"/>
              </w:rPr>
              <w:t>Vision, meaning, possibility, shared intention.</w:t>
            </w:r>
          </w:p>
        </w:tc>
        <w:tc>
          <w:tcPr>
            <w:tcW w:w="0" w:type="auto"/>
            <w:hideMark/>
          </w:tcPr>
          <w:p w14:paraId="211FA930" w14:textId="77777777" w:rsidR="00541F75" w:rsidRPr="000615CB" w:rsidRDefault="00541F75" w:rsidP="00541F75">
            <w:pPr>
              <w:rPr>
                <w:iCs/>
                <w:sz w:val="18"/>
                <w:szCs w:val="18"/>
              </w:rPr>
            </w:pPr>
            <w:r>
              <w:rPr>
                <w:iCs/>
                <w:sz w:val="18"/>
                <w:szCs w:val="18"/>
              </w:rPr>
              <w:t>Prevents the system from becoming purely mechanical or extractive.</w:t>
            </w:r>
          </w:p>
        </w:tc>
      </w:tr>
      <w:tr w:rsidR="00541F75" w:rsidRPr="000615CB" w14:paraId="60E522BA" w14:textId="77777777" w:rsidTr="00717435">
        <w:trPr>
          <w:cantSplit/>
          <w:tblCellSpacing w:w="15" w:type="dxa"/>
          <w:jc w:val="center"/>
        </w:trPr>
        <w:tc>
          <w:tcPr>
            <w:tcW w:w="0" w:type="auto"/>
            <w:hideMark/>
          </w:tcPr>
          <w:p w14:paraId="5FC551F4" w14:textId="77777777" w:rsidR="00541F75" w:rsidRPr="000615CB" w:rsidRDefault="00541F75" w:rsidP="00541F75">
            <w:pPr>
              <w:rPr>
                <w:iCs/>
                <w:sz w:val="18"/>
                <w:szCs w:val="18"/>
              </w:rPr>
            </w:pPr>
            <w:r>
              <w:rPr>
                <w:b/>
                <w:iCs/>
                <w:sz w:val="18"/>
                <w:szCs w:val="18"/>
              </w:rPr>
              <w:t>Planning</w:t>
            </w:r>
          </w:p>
        </w:tc>
        <w:tc>
          <w:tcPr>
            <w:tcW w:w="0" w:type="auto"/>
            <w:hideMark/>
          </w:tcPr>
          <w:p w14:paraId="2FE5D53C" w14:textId="77777777" w:rsidR="00541F75" w:rsidRPr="000615CB" w:rsidRDefault="00541F75" w:rsidP="00541F75">
            <w:pPr>
              <w:rPr>
                <w:iCs/>
                <w:sz w:val="18"/>
                <w:szCs w:val="18"/>
              </w:rPr>
            </w:pPr>
            <w:r>
              <w:rPr>
                <w:iCs/>
                <w:sz w:val="18"/>
                <w:szCs w:val="18"/>
              </w:rPr>
              <w:t>Structure, flows, constraints, resources, roles, risks.</w:t>
            </w:r>
          </w:p>
        </w:tc>
        <w:tc>
          <w:tcPr>
            <w:tcW w:w="0" w:type="auto"/>
            <w:hideMark/>
          </w:tcPr>
          <w:p w14:paraId="1F321F3D" w14:textId="77777777" w:rsidR="00541F75" w:rsidRPr="000615CB" w:rsidRDefault="00541F75" w:rsidP="00541F75">
            <w:pPr>
              <w:rPr>
                <w:iCs/>
                <w:sz w:val="18"/>
                <w:szCs w:val="18"/>
              </w:rPr>
            </w:pPr>
            <w:r>
              <w:rPr>
                <w:iCs/>
                <w:sz w:val="18"/>
                <w:szCs w:val="18"/>
              </w:rPr>
              <w:t>Converts vision into executable architecture.</w:t>
            </w:r>
          </w:p>
        </w:tc>
      </w:tr>
      <w:tr w:rsidR="00541F75" w:rsidRPr="000615CB" w14:paraId="22D17EA0" w14:textId="77777777" w:rsidTr="00717435">
        <w:trPr>
          <w:cantSplit/>
          <w:tblCellSpacing w:w="15" w:type="dxa"/>
          <w:jc w:val="center"/>
        </w:trPr>
        <w:tc>
          <w:tcPr>
            <w:tcW w:w="0" w:type="auto"/>
            <w:hideMark/>
          </w:tcPr>
          <w:p w14:paraId="517222EB" w14:textId="77777777" w:rsidR="00541F75" w:rsidRPr="000615CB" w:rsidRDefault="00541F75" w:rsidP="00541F75">
            <w:pPr>
              <w:rPr>
                <w:iCs/>
                <w:sz w:val="18"/>
                <w:szCs w:val="18"/>
              </w:rPr>
            </w:pPr>
            <w:r>
              <w:rPr>
                <w:b/>
                <w:iCs/>
                <w:sz w:val="18"/>
                <w:szCs w:val="18"/>
              </w:rPr>
              <w:t>Doing</w:t>
            </w:r>
          </w:p>
        </w:tc>
        <w:tc>
          <w:tcPr>
            <w:tcW w:w="0" w:type="auto"/>
            <w:hideMark/>
          </w:tcPr>
          <w:p w14:paraId="22B27A0C" w14:textId="77777777" w:rsidR="00541F75" w:rsidRPr="000615CB" w:rsidRDefault="00541F75" w:rsidP="00541F75">
            <w:pPr>
              <w:rPr>
                <w:iCs/>
                <w:sz w:val="18"/>
                <w:szCs w:val="18"/>
              </w:rPr>
            </w:pPr>
            <w:r>
              <w:rPr>
                <w:iCs/>
                <w:sz w:val="18"/>
                <w:szCs w:val="18"/>
              </w:rPr>
              <w:t>Verifiable execution, field activity, records, evidence, delivery.</w:t>
            </w:r>
          </w:p>
        </w:tc>
        <w:tc>
          <w:tcPr>
            <w:tcW w:w="0" w:type="auto"/>
            <w:hideMark/>
          </w:tcPr>
          <w:p w14:paraId="3400EEAF" w14:textId="77777777" w:rsidR="00541F75" w:rsidRPr="000615CB" w:rsidRDefault="00541F75" w:rsidP="00541F75">
            <w:pPr>
              <w:rPr>
                <w:iCs/>
                <w:sz w:val="18"/>
                <w:szCs w:val="18"/>
              </w:rPr>
            </w:pPr>
            <w:r>
              <w:rPr>
                <w:iCs/>
                <w:sz w:val="18"/>
                <w:szCs w:val="18"/>
              </w:rPr>
              <w:t>Ensures that intention becomes observable action.</w:t>
            </w:r>
          </w:p>
        </w:tc>
      </w:tr>
      <w:tr w:rsidR="00541F75" w:rsidRPr="000615CB" w14:paraId="7375FF19" w14:textId="77777777" w:rsidTr="00717435">
        <w:trPr>
          <w:cantSplit/>
          <w:tblCellSpacing w:w="15" w:type="dxa"/>
          <w:jc w:val="center"/>
        </w:trPr>
        <w:tc>
          <w:tcPr>
            <w:tcW w:w="0" w:type="auto"/>
            <w:hideMark/>
          </w:tcPr>
          <w:p w14:paraId="59F38BCD" w14:textId="77777777" w:rsidR="00541F75" w:rsidRPr="000615CB" w:rsidRDefault="00541F75" w:rsidP="00541F75">
            <w:pPr>
              <w:rPr>
                <w:iCs/>
                <w:sz w:val="18"/>
                <w:szCs w:val="18"/>
              </w:rPr>
            </w:pPr>
            <w:r>
              <w:rPr>
                <w:b/>
                <w:iCs/>
                <w:sz w:val="18"/>
                <w:szCs w:val="18"/>
              </w:rPr>
              <w:t>Celebrating</w:t>
            </w:r>
          </w:p>
        </w:tc>
        <w:tc>
          <w:tcPr>
            <w:tcW w:w="0" w:type="auto"/>
            <w:hideMark/>
          </w:tcPr>
          <w:p w14:paraId="6F4722D8" w14:textId="77777777" w:rsidR="00541F75" w:rsidRPr="000615CB" w:rsidRDefault="00541F75" w:rsidP="00541F75">
            <w:pPr>
              <w:rPr>
                <w:iCs/>
                <w:sz w:val="18"/>
                <w:szCs w:val="18"/>
              </w:rPr>
            </w:pPr>
            <w:r>
              <w:rPr>
                <w:iCs/>
                <w:sz w:val="18"/>
                <w:szCs w:val="18"/>
              </w:rPr>
              <w:t>Learning, feedback, regeneration, redistribution, grief, integration of what did not work.</w:t>
            </w:r>
          </w:p>
        </w:tc>
        <w:tc>
          <w:tcPr>
            <w:tcW w:w="0" w:type="auto"/>
            <w:hideMark/>
          </w:tcPr>
          <w:p w14:paraId="17109D7A" w14:textId="77777777" w:rsidR="00541F75" w:rsidRPr="000615CB" w:rsidRDefault="00541F75" w:rsidP="00541F75">
            <w:pPr>
              <w:rPr>
                <w:iCs/>
                <w:sz w:val="18"/>
                <w:szCs w:val="18"/>
              </w:rPr>
            </w:pPr>
            <w:r>
              <w:rPr>
                <w:iCs/>
                <w:sz w:val="18"/>
                <w:szCs w:val="18"/>
              </w:rPr>
              <w:t>Prevents extraction from people and systems by closing the learning loop.</w:t>
            </w:r>
          </w:p>
        </w:tc>
      </w:tr>
    </w:tbl>
    <w:p w14:paraId="10C8619D" w14:textId="77777777" w:rsidR="00541F75" w:rsidRPr="00B479AE" w:rsidRDefault="00541F75" w:rsidP="00541F75">
      <w:pPr>
        <w:rPr>
          <w:iCs/>
        </w:rPr>
      </w:pPr>
      <w:r>
        <w:rPr>
          <w:iCs/>
        </w:rPr>
        <w:t>No design is complete if it lacks the celebration, learning, and feedback phase.</w:t>
      </w:r>
    </w:p>
    <w:p w14:paraId="72557D81" w14:textId="77777777" w:rsidR="00541F75" w:rsidRPr="00B479AE" w:rsidRDefault="00541F75" w:rsidP="00541F75">
      <w:pPr>
        <w:rPr>
          <w:iCs/>
        </w:rPr>
      </w:pPr>
      <w:r>
        <w:rPr>
          <w:iCs/>
        </w:rPr>
        <w:lastRenderedPageBreak/>
        <w:t>Celebration is not decorative.</w:t>
      </w:r>
    </w:p>
    <w:p w14:paraId="54BCA3EA" w14:textId="77777777" w:rsidR="00541F75" w:rsidRPr="00B479AE" w:rsidRDefault="00541F75" w:rsidP="00541F75">
      <w:pPr>
        <w:rPr>
          <w:iCs/>
        </w:rPr>
      </w:pPr>
      <w:r>
        <w:rPr>
          <w:iCs/>
        </w:rPr>
        <w:t>It is the social and emotional audit through which a living system integrates experience.</w:t>
      </w:r>
    </w:p>
    <w:p w14:paraId="63E93121" w14:textId="77777777" w:rsidR="00541F75" w:rsidRPr="00B479AE" w:rsidRDefault="00541F75" w:rsidP="00541F75">
      <w:pPr>
        <w:rPr>
          <w:iCs/>
        </w:rPr>
      </w:pPr>
      <w:r>
        <w:rPr>
          <w:b/>
          <w:iCs/>
        </w:rPr>
        <w:t>8. Feedback and reversibility constraints</w:t>
      </w:r>
    </w:p>
    <w:p w14:paraId="040EB920" w14:textId="77777777" w:rsidR="00541F75" w:rsidRPr="00B479AE" w:rsidRDefault="00541F75" w:rsidP="00541F75">
      <w:pPr>
        <w:rPr>
          <w:iCs/>
        </w:rPr>
      </w:pPr>
      <w:r>
        <w:rPr>
          <w:iCs/>
        </w:rPr>
        <w:t>Prometheus must avoid irreversible action under weak evidence.</w:t>
      </w:r>
    </w:p>
    <w:p w14:paraId="43E0B6F3" w14:textId="77777777" w:rsidR="00541F75" w:rsidRPr="00B479AE" w:rsidRDefault="00541F75" w:rsidP="00541F75">
      <w:pPr>
        <w:rPr>
          <w:iCs/>
        </w:rPr>
      </w:pPr>
      <w:r>
        <w:rPr>
          <w:b/>
          <w:iCs/>
        </w:rPr>
        <w:t>Every meta-prompt must identify:</w:t>
      </w:r>
    </w:p>
    <w:p w14:paraId="1ED75635" w14:textId="77777777" w:rsidR="00541F75" w:rsidRPr="00B479AE" w:rsidRDefault="00541F75" w:rsidP="00541F75">
      <w:pPr>
        <w:rPr>
          <w:iCs/>
        </w:rPr>
      </w:pPr>
      <w:r>
        <w:rPr>
          <w:iCs/>
        </w:rPr>
        <w:t>• feedback loops;</w:t>
        <w:br/>
        <w:t>• monitoring indicators;</w:t>
        <w:br/>
        <w:t>• review moments;</w:t>
        <w:br/>
        <w:t>• uncertainty zones;</w:t>
        <w:br/>
        <w:t>• rollback possibilities;</w:t>
        <w:br/>
        <w:t>• emergency-pause conditions;</w:t>
        <w:br/>
        <w:t>• adverse-event reporting;</w:t>
        <w:br/>
        <w:t>• learning pathways.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6"/>
        <w:gridCol w:w="5652"/>
      </w:tblGrid>
      <w:tr w:rsidR="00541F75" w:rsidRPr="000615CB" w14:paraId="6F5DC5F2" w14:textId="77777777" w:rsidTr="001461FA">
        <w:trPr>
          <w:cantSplit/>
          <w:tblHeader/>
          <w:tblCellSpacing w:w="15" w:type="dxa"/>
        </w:trPr>
        <w:tc>
          <w:tcPr>
            <w:tcW w:w="0" w:type="auto"/>
            <w:hideMark/>
          </w:tcPr>
          <w:p w14:paraId="4612DF22" w14:textId="77777777" w:rsidR="00541F75" w:rsidRPr="000615CB" w:rsidRDefault="00541F75" w:rsidP="00541F75">
            <w:pPr>
              <w:rPr>
                <w:b/>
                <w:bCs/>
                <w:iCs/>
                <w:sz w:val="18"/>
                <w:szCs w:val="18"/>
              </w:rPr>
            </w:pPr>
            <w:r>
              <w:rPr>
                <w:b/>
                <w:iCs/>
                <w:sz w:val="18"/>
                <w:szCs w:val="18"/>
              </w:rPr>
              <w:t>Control dimension</w:t>
            </w:r>
          </w:p>
        </w:tc>
        <w:tc>
          <w:tcPr>
            <w:tcW w:w="0" w:type="auto"/>
            <w:hideMark/>
          </w:tcPr>
          <w:p w14:paraId="5D06F7D0" w14:textId="77777777" w:rsidR="00541F75" w:rsidRPr="000615CB" w:rsidRDefault="00541F75" w:rsidP="00541F75">
            <w:pPr>
              <w:rPr>
                <w:b/>
                <w:bCs/>
                <w:iCs/>
                <w:sz w:val="18"/>
                <w:szCs w:val="18"/>
              </w:rPr>
            </w:pPr>
            <w:r>
              <w:rPr>
                <w:b/>
                <w:iCs/>
                <w:sz w:val="18"/>
                <w:szCs w:val="18"/>
              </w:rPr>
              <w:t>Required question</w:t>
            </w:r>
          </w:p>
        </w:tc>
      </w:tr>
      <w:tr w:rsidR="00541F75" w:rsidRPr="000615CB" w14:paraId="1E46A4B2" w14:textId="77777777" w:rsidTr="001461FA">
        <w:trPr>
          <w:cantSplit/>
          <w:tblCellSpacing w:w="15" w:type="dxa"/>
        </w:trPr>
        <w:tc>
          <w:tcPr>
            <w:tcW w:w="0" w:type="auto"/>
            <w:hideMark/>
          </w:tcPr>
          <w:p w14:paraId="7B7FB784" w14:textId="77777777" w:rsidR="00541F75" w:rsidRPr="000615CB" w:rsidRDefault="00541F75" w:rsidP="00541F75">
            <w:pPr>
              <w:rPr>
                <w:iCs/>
                <w:sz w:val="18"/>
                <w:szCs w:val="18"/>
              </w:rPr>
            </w:pPr>
            <w:r>
              <w:rPr>
                <w:b/>
                <w:iCs/>
                <w:sz w:val="18"/>
                <w:szCs w:val="18"/>
              </w:rPr>
              <w:t>Feedback</w:t>
            </w:r>
          </w:p>
        </w:tc>
        <w:tc>
          <w:tcPr>
            <w:tcW w:w="0" w:type="auto"/>
            <w:hideMark/>
          </w:tcPr>
          <w:p w14:paraId="6DB044A7" w14:textId="77777777" w:rsidR="00541F75" w:rsidRPr="000615CB" w:rsidRDefault="00541F75" w:rsidP="00541F75">
            <w:pPr>
              <w:rPr>
                <w:iCs/>
                <w:sz w:val="18"/>
                <w:szCs w:val="18"/>
              </w:rPr>
            </w:pPr>
            <w:r>
              <w:rPr>
                <w:iCs/>
                <w:sz w:val="18"/>
                <w:szCs w:val="18"/>
              </w:rPr>
              <w:t>How will the system know whether the action is working?</w:t>
            </w:r>
          </w:p>
        </w:tc>
      </w:tr>
      <w:tr w:rsidR="00541F75" w:rsidRPr="000615CB" w14:paraId="4763C7D4" w14:textId="77777777" w:rsidTr="001461FA">
        <w:trPr>
          <w:cantSplit/>
          <w:tblCellSpacing w:w="15" w:type="dxa"/>
        </w:trPr>
        <w:tc>
          <w:tcPr>
            <w:tcW w:w="0" w:type="auto"/>
            <w:hideMark/>
          </w:tcPr>
          <w:p w14:paraId="1728F50B" w14:textId="77777777" w:rsidR="00541F75" w:rsidRPr="000615CB" w:rsidRDefault="00541F75" w:rsidP="00541F75">
            <w:pPr>
              <w:rPr>
                <w:iCs/>
                <w:sz w:val="18"/>
                <w:szCs w:val="18"/>
              </w:rPr>
            </w:pPr>
            <w:r>
              <w:rPr>
                <w:b/>
                <w:iCs/>
                <w:sz w:val="18"/>
                <w:szCs w:val="18"/>
              </w:rPr>
              <w:t>Reversibility</w:t>
            </w:r>
          </w:p>
        </w:tc>
        <w:tc>
          <w:tcPr>
            <w:tcW w:w="0" w:type="auto"/>
            <w:hideMark/>
          </w:tcPr>
          <w:p w14:paraId="194D5933" w14:textId="77777777" w:rsidR="00541F75" w:rsidRPr="000615CB" w:rsidRDefault="00541F75" w:rsidP="00541F75">
            <w:pPr>
              <w:rPr>
                <w:iCs/>
                <w:sz w:val="18"/>
                <w:szCs w:val="18"/>
              </w:rPr>
            </w:pPr>
            <w:r>
              <w:rPr>
                <w:iCs/>
                <w:sz w:val="18"/>
                <w:szCs w:val="18"/>
              </w:rPr>
              <w:t>Can the action be undone, modified, paused, or adapted?</w:t>
            </w:r>
          </w:p>
        </w:tc>
      </w:tr>
      <w:tr w:rsidR="00541F75" w:rsidRPr="000615CB" w14:paraId="5AD38D35" w14:textId="77777777" w:rsidTr="001461FA">
        <w:trPr>
          <w:cantSplit/>
          <w:tblCellSpacing w:w="15" w:type="dxa"/>
        </w:trPr>
        <w:tc>
          <w:tcPr>
            <w:tcW w:w="0" w:type="auto"/>
            <w:hideMark/>
          </w:tcPr>
          <w:p w14:paraId="59F5E2BC" w14:textId="77777777" w:rsidR="00541F75" w:rsidRPr="000615CB" w:rsidRDefault="00541F75" w:rsidP="00541F75">
            <w:pPr>
              <w:rPr>
                <w:iCs/>
                <w:sz w:val="18"/>
                <w:szCs w:val="18"/>
              </w:rPr>
            </w:pPr>
            <w:r>
              <w:rPr>
                <w:b/>
                <w:iCs/>
                <w:sz w:val="18"/>
                <w:szCs w:val="18"/>
              </w:rPr>
              <w:t>Monitoring</w:t>
            </w:r>
          </w:p>
        </w:tc>
        <w:tc>
          <w:tcPr>
            <w:tcW w:w="0" w:type="auto"/>
            <w:hideMark/>
          </w:tcPr>
          <w:p w14:paraId="49083484" w14:textId="77777777" w:rsidR="00541F75" w:rsidRPr="000615CB" w:rsidRDefault="00541F75" w:rsidP="00541F75">
            <w:pPr>
              <w:rPr>
                <w:iCs/>
                <w:sz w:val="18"/>
                <w:szCs w:val="18"/>
              </w:rPr>
            </w:pPr>
            <w:r>
              <w:rPr>
                <w:iCs/>
                <w:sz w:val="18"/>
                <w:szCs w:val="18"/>
              </w:rPr>
              <w:t>Which indicators will be observed after execution?</w:t>
            </w:r>
          </w:p>
        </w:tc>
      </w:tr>
      <w:tr w:rsidR="00541F75" w:rsidRPr="000615CB" w14:paraId="6DA974A3" w14:textId="77777777" w:rsidTr="001461FA">
        <w:trPr>
          <w:cantSplit/>
          <w:tblCellSpacing w:w="15" w:type="dxa"/>
        </w:trPr>
        <w:tc>
          <w:tcPr>
            <w:tcW w:w="0" w:type="auto"/>
            <w:hideMark/>
          </w:tcPr>
          <w:p w14:paraId="00DD219E" w14:textId="77777777" w:rsidR="00541F75" w:rsidRPr="000615CB" w:rsidRDefault="00541F75" w:rsidP="00541F75">
            <w:pPr>
              <w:rPr>
                <w:iCs/>
                <w:sz w:val="18"/>
                <w:szCs w:val="18"/>
              </w:rPr>
            </w:pPr>
            <w:r>
              <w:rPr>
                <w:b/>
                <w:iCs/>
                <w:sz w:val="18"/>
                <w:szCs w:val="18"/>
              </w:rPr>
              <w:t>Failure handling</w:t>
            </w:r>
          </w:p>
        </w:tc>
        <w:tc>
          <w:tcPr>
            <w:tcW w:w="0" w:type="auto"/>
            <w:hideMark/>
          </w:tcPr>
          <w:p w14:paraId="3E5F6B70" w14:textId="77777777" w:rsidR="00541F75" w:rsidRPr="000615CB" w:rsidRDefault="00541F75" w:rsidP="00541F75">
            <w:pPr>
              <w:rPr>
                <w:iCs/>
                <w:sz w:val="18"/>
                <w:szCs w:val="18"/>
              </w:rPr>
            </w:pPr>
            <w:r>
              <w:rPr>
                <w:iCs/>
                <w:sz w:val="18"/>
                <w:szCs w:val="18"/>
              </w:rPr>
              <w:t>What happens if the action creates harm, underperformance, or incoherence?</w:t>
            </w:r>
          </w:p>
        </w:tc>
      </w:tr>
      <w:tr w:rsidR="00541F75" w:rsidRPr="000615CB" w14:paraId="2EC58181" w14:textId="77777777" w:rsidTr="001461FA">
        <w:trPr>
          <w:cantSplit/>
          <w:tblCellSpacing w:w="15" w:type="dxa"/>
        </w:trPr>
        <w:tc>
          <w:tcPr>
            <w:tcW w:w="0" w:type="auto"/>
            <w:hideMark/>
          </w:tcPr>
          <w:p w14:paraId="18EC8B6D" w14:textId="77777777" w:rsidR="00541F75" w:rsidRPr="000615CB" w:rsidRDefault="00541F75" w:rsidP="00541F75">
            <w:pPr>
              <w:rPr>
                <w:iCs/>
                <w:sz w:val="18"/>
                <w:szCs w:val="18"/>
              </w:rPr>
            </w:pPr>
            <w:r>
              <w:rPr>
                <w:b/>
                <w:iCs/>
                <w:sz w:val="18"/>
                <w:szCs w:val="18"/>
              </w:rPr>
              <w:t>Learning</w:t>
            </w:r>
          </w:p>
        </w:tc>
        <w:tc>
          <w:tcPr>
            <w:tcW w:w="0" w:type="auto"/>
            <w:hideMark/>
          </w:tcPr>
          <w:p w14:paraId="45AD91F7" w14:textId="77777777" w:rsidR="00541F75" w:rsidRPr="000615CB" w:rsidRDefault="00541F75" w:rsidP="00541F75">
            <w:pPr>
              <w:rPr>
                <w:iCs/>
                <w:sz w:val="18"/>
                <w:szCs w:val="18"/>
              </w:rPr>
            </w:pPr>
            <w:r>
              <w:rPr>
                <w:iCs/>
                <w:sz w:val="18"/>
                <w:szCs w:val="18"/>
              </w:rPr>
              <w:t>How will the outcome update the methodology?</w:t>
            </w:r>
          </w:p>
        </w:tc>
      </w:tr>
    </w:tbl>
    <w:p w14:paraId="6A06045B" w14:textId="77777777" w:rsidR="00541F75" w:rsidRPr="00B479AE" w:rsidRDefault="00541F75" w:rsidP="00541F75">
      <w:pPr>
        <w:rPr>
          <w:iCs/>
        </w:rPr>
      </w:pPr>
      <w:r>
        <w:rPr>
          <w:iCs/>
        </w:rPr>
        <w:t>Where reversibility is low, evidence and review thresholds must be higher.</w:t>
      </w:r>
    </w:p>
    <w:p w14:paraId="03E216BE" w14:textId="77777777" w:rsidR="00541F75" w:rsidRPr="00B479AE" w:rsidRDefault="00541F75" w:rsidP="00541F75">
      <w:pPr>
        <w:rPr>
          <w:iCs/>
        </w:rPr>
      </w:pPr>
      <w:r>
        <w:rPr>
          <w:b/>
          <w:iCs/>
        </w:rPr>
        <w:t>9. Evidence and auditability constraints</w:t>
      </w:r>
    </w:p>
    <w:p w14:paraId="138F17EC" w14:textId="77777777" w:rsidR="00541F75" w:rsidRDefault="00541F75" w:rsidP="00541F75">
      <w:pPr>
        <w:rPr>
          <w:iCs/>
        </w:rPr>
      </w:pPr>
      <w:r>
        <w:rPr>
          <w:iCs/>
        </w:rPr>
        <w:t>Every generated output must preserve reviewability.</w:t>
      </w:r>
    </w:p>
    <w:p w14:paraId="7395623E" w14:textId="77777777" w:rsidR="000615CB" w:rsidRDefault="000615CB" w:rsidP="00541F75">
      <w:pPr>
        <w:rPr>
          <w:iCs/>
        </w:rPr>
      </w:pPr>
    </w:p>
    <w:p w14:paraId="44E6D67D" w14:textId="77777777" w:rsidR="000615CB" w:rsidRPr="00B479AE" w:rsidRDefault="000615CB" w:rsidP="00541F75">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6"/>
        <w:gridCol w:w="7782"/>
      </w:tblGrid>
      <w:tr w:rsidR="00541F75" w:rsidRPr="000615CB" w14:paraId="4A51E699" w14:textId="77777777" w:rsidTr="00717435">
        <w:trPr>
          <w:cantSplit/>
          <w:tblHeader/>
          <w:tblCellSpacing w:w="15" w:type="dxa"/>
          <w:jc w:val="center"/>
        </w:trPr>
        <w:tc>
          <w:tcPr>
            <w:tcW w:w="0" w:type="auto"/>
            <w:hideMark/>
          </w:tcPr>
          <w:p w14:paraId="66BF5DE3" w14:textId="77777777" w:rsidR="00541F75" w:rsidRPr="000615CB" w:rsidRDefault="00541F75" w:rsidP="00541F75">
            <w:pPr>
              <w:rPr>
                <w:b/>
                <w:bCs/>
                <w:iCs/>
                <w:sz w:val="18"/>
                <w:szCs w:val="18"/>
              </w:rPr>
            </w:pPr>
            <w:r>
              <w:rPr>
                <w:b/>
                <w:iCs/>
                <w:sz w:val="18"/>
                <w:szCs w:val="18"/>
              </w:rPr>
              <w:lastRenderedPageBreak/>
              <w:t>Requirement</w:t>
            </w:r>
          </w:p>
        </w:tc>
        <w:tc>
          <w:tcPr>
            <w:tcW w:w="0" w:type="auto"/>
            <w:hideMark/>
          </w:tcPr>
          <w:p w14:paraId="5681BD8E" w14:textId="77777777" w:rsidR="00541F75" w:rsidRPr="000615CB" w:rsidRDefault="00541F75" w:rsidP="00541F75">
            <w:pPr>
              <w:rPr>
                <w:b/>
                <w:bCs/>
                <w:iCs/>
                <w:sz w:val="18"/>
                <w:szCs w:val="18"/>
              </w:rPr>
            </w:pPr>
            <w:r>
              <w:rPr>
                <w:b/>
                <w:iCs/>
                <w:sz w:val="18"/>
                <w:szCs w:val="18"/>
              </w:rPr>
              <w:t>Description</w:t>
            </w:r>
          </w:p>
        </w:tc>
      </w:tr>
      <w:tr w:rsidR="00541F75" w:rsidRPr="000615CB" w14:paraId="7BD823F7" w14:textId="77777777" w:rsidTr="00717435">
        <w:trPr>
          <w:cantSplit/>
          <w:tblCellSpacing w:w="15" w:type="dxa"/>
          <w:jc w:val="center"/>
        </w:trPr>
        <w:tc>
          <w:tcPr>
            <w:tcW w:w="0" w:type="auto"/>
            <w:hideMark/>
          </w:tcPr>
          <w:p w14:paraId="430858A5" w14:textId="77777777" w:rsidR="00541F75" w:rsidRPr="000615CB" w:rsidRDefault="00541F75" w:rsidP="00541F75">
            <w:pPr>
              <w:rPr>
                <w:iCs/>
                <w:sz w:val="18"/>
                <w:szCs w:val="18"/>
              </w:rPr>
            </w:pPr>
            <w:r>
              <w:rPr>
                <w:b/>
                <w:iCs/>
                <w:sz w:val="18"/>
                <w:szCs w:val="18"/>
              </w:rPr>
              <w:t>Contextual</w:t>
            </w:r>
          </w:p>
        </w:tc>
        <w:tc>
          <w:tcPr>
            <w:tcW w:w="0" w:type="auto"/>
            <w:hideMark/>
          </w:tcPr>
          <w:p w14:paraId="323D7C59" w14:textId="77777777" w:rsidR="00541F75" w:rsidRPr="000615CB" w:rsidRDefault="00541F75" w:rsidP="00541F75">
            <w:pPr>
              <w:rPr>
                <w:iCs/>
                <w:sz w:val="18"/>
                <w:szCs w:val="18"/>
              </w:rPr>
            </w:pPr>
            <w:r>
              <w:rPr>
                <w:iCs/>
                <w:sz w:val="18"/>
                <w:szCs w:val="18"/>
              </w:rPr>
              <w:t>Anchored to the relevant territory, site, actor, system level, and time horizon.</w:t>
            </w:r>
          </w:p>
        </w:tc>
      </w:tr>
      <w:tr w:rsidR="00541F75" w:rsidRPr="000615CB" w14:paraId="2F6676D7" w14:textId="77777777" w:rsidTr="00717435">
        <w:trPr>
          <w:cantSplit/>
          <w:tblCellSpacing w:w="15" w:type="dxa"/>
          <w:jc w:val="center"/>
        </w:trPr>
        <w:tc>
          <w:tcPr>
            <w:tcW w:w="0" w:type="auto"/>
            <w:hideMark/>
          </w:tcPr>
          <w:p w14:paraId="2DE8BF6E" w14:textId="77777777" w:rsidR="00541F75" w:rsidRPr="000615CB" w:rsidRDefault="00541F75" w:rsidP="00541F75">
            <w:pPr>
              <w:rPr>
                <w:iCs/>
                <w:sz w:val="18"/>
                <w:szCs w:val="18"/>
              </w:rPr>
            </w:pPr>
            <w:r>
              <w:rPr>
                <w:b/>
                <w:iCs/>
                <w:sz w:val="18"/>
                <w:szCs w:val="18"/>
              </w:rPr>
              <w:t>Hierarchical</w:t>
            </w:r>
          </w:p>
        </w:tc>
        <w:tc>
          <w:tcPr>
            <w:tcW w:w="0" w:type="auto"/>
            <w:hideMark/>
          </w:tcPr>
          <w:p w14:paraId="5504ACCF" w14:textId="77777777" w:rsidR="00541F75" w:rsidRPr="000615CB" w:rsidRDefault="00541F75" w:rsidP="00541F75">
            <w:pPr>
              <w:rPr>
                <w:iCs/>
                <w:sz w:val="18"/>
                <w:szCs w:val="18"/>
              </w:rPr>
            </w:pPr>
            <w:r>
              <w:rPr>
                <w:iCs/>
                <w:sz w:val="18"/>
                <w:szCs w:val="18"/>
              </w:rPr>
              <w:t>Explicit about system levels, priorities, dependencies, and constraints.</w:t>
            </w:r>
          </w:p>
        </w:tc>
      </w:tr>
      <w:tr w:rsidR="00541F75" w:rsidRPr="000615CB" w14:paraId="03230E07" w14:textId="77777777" w:rsidTr="00717435">
        <w:trPr>
          <w:cantSplit/>
          <w:tblCellSpacing w:w="15" w:type="dxa"/>
          <w:jc w:val="center"/>
        </w:trPr>
        <w:tc>
          <w:tcPr>
            <w:tcW w:w="0" w:type="auto"/>
            <w:hideMark/>
          </w:tcPr>
          <w:p w14:paraId="08E9D054" w14:textId="77777777" w:rsidR="00541F75" w:rsidRPr="000615CB" w:rsidRDefault="00541F75" w:rsidP="00541F75">
            <w:pPr>
              <w:rPr>
                <w:iCs/>
                <w:sz w:val="18"/>
                <w:szCs w:val="18"/>
              </w:rPr>
            </w:pPr>
            <w:r>
              <w:rPr>
                <w:b/>
                <w:iCs/>
                <w:sz w:val="18"/>
                <w:szCs w:val="18"/>
              </w:rPr>
              <w:t>Reversible where possible</w:t>
            </w:r>
          </w:p>
        </w:tc>
        <w:tc>
          <w:tcPr>
            <w:tcW w:w="0" w:type="auto"/>
            <w:hideMark/>
          </w:tcPr>
          <w:p w14:paraId="0CE9DF2A" w14:textId="77777777" w:rsidR="00541F75" w:rsidRPr="000615CB" w:rsidRDefault="00541F75" w:rsidP="00541F75">
            <w:pPr>
              <w:rPr>
                <w:iCs/>
                <w:sz w:val="18"/>
                <w:szCs w:val="18"/>
              </w:rPr>
            </w:pPr>
            <w:r>
              <w:rPr>
                <w:iCs/>
                <w:sz w:val="18"/>
                <w:szCs w:val="18"/>
              </w:rPr>
              <w:t>No irreversible decision without explicit justification, review, and risk analysis.</w:t>
            </w:r>
          </w:p>
        </w:tc>
      </w:tr>
      <w:tr w:rsidR="00541F75" w:rsidRPr="000615CB" w14:paraId="1A0E9C88" w14:textId="77777777" w:rsidTr="00717435">
        <w:trPr>
          <w:cantSplit/>
          <w:tblCellSpacing w:w="15" w:type="dxa"/>
          <w:jc w:val="center"/>
        </w:trPr>
        <w:tc>
          <w:tcPr>
            <w:tcW w:w="0" w:type="auto"/>
            <w:hideMark/>
          </w:tcPr>
          <w:p w14:paraId="72DDC5C2" w14:textId="77777777" w:rsidR="00541F75" w:rsidRPr="000615CB" w:rsidRDefault="00541F75" w:rsidP="00541F75">
            <w:pPr>
              <w:rPr>
                <w:iCs/>
                <w:sz w:val="18"/>
                <w:szCs w:val="18"/>
              </w:rPr>
            </w:pPr>
            <w:r>
              <w:rPr>
                <w:b/>
                <w:iCs/>
                <w:sz w:val="18"/>
                <w:szCs w:val="18"/>
              </w:rPr>
              <w:t>Measurable</w:t>
            </w:r>
          </w:p>
        </w:tc>
        <w:tc>
          <w:tcPr>
            <w:tcW w:w="0" w:type="auto"/>
            <w:hideMark/>
          </w:tcPr>
          <w:p w14:paraId="40F88B8E" w14:textId="77777777" w:rsidR="00541F75" w:rsidRPr="000615CB" w:rsidRDefault="00541F75" w:rsidP="00541F75">
            <w:pPr>
              <w:rPr>
                <w:iCs/>
                <w:sz w:val="18"/>
                <w:szCs w:val="18"/>
              </w:rPr>
            </w:pPr>
            <w:r>
              <w:rPr>
                <w:iCs/>
                <w:sz w:val="18"/>
                <w:szCs w:val="18"/>
              </w:rPr>
              <w:t>Linked to indicators, metrics, observations, evidence, or defined assumptions.</w:t>
            </w:r>
          </w:p>
        </w:tc>
      </w:tr>
      <w:tr w:rsidR="00541F75" w:rsidRPr="000615CB" w14:paraId="70223B2F" w14:textId="77777777" w:rsidTr="00717435">
        <w:trPr>
          <w:cantSplit/>
          <w:tblCellSpacing w:w="15" w:type="dxa"/>
          <w:jc w:val="center"/>
        </w:trPr>
        <w:tc>
          <w:tcPr>
            <w:tcW w:w="0" w:type="auto"/>
            <w:hideMark/>
          </w:tcPr>
          <w:p w14:paraId="3D97CDFF" w14:textId="77777777" w:rsidR="00541F75" w:rsidRPr="000615CB" w:rsidRDefault="00541F75" w:rsidP="00541F75">
            <w:pPr>
              <w:rPr>
                <w:iCs/>
                <w:sz w:val="18"/>
                <w:szCs w:val="18"/>
              </w:rPr>
            </w:pPr>
            <w:r>
              <w:rPr>
                <w:b/>
                <w:iCs/>
                <w:sz w:val="18"/>
                <w:szCs w:val="18"/>
              </w:rPr>
              <w:t>Auditable</w:t>
            </w:r>
          </w:p>
        </w:tc>
        <w:tc>
          <w:tcPr>
            <w:tcW w:w="0" w:type="auto"/>
            <w:hideMark/>
          </w:tcPr>
          <w:p w14:paraId="03C67925" w14:textId="77777777" w:rsidR="00541F75" w:rsidRPr="000615CB" w:rsidRDefault="00541F75" w:rsidP="00541F75">
            <w:pPr>
              <w:rPr>
                <w:iCs/>
                <w:sz w:val="18"/>
                <w:szCs w:val="18"/>
              </w:rPr>
            </w:pPr>
            <w:r>
              <w:rPr>
                <w:iCs/>
                <w:sz w:val="18"/>
                <w:szCs w:val="18"/>
              </w:rPr>
              <w:t>Reconstructible and explainable after the fact.</w:t>
            </w:r>
          </w:p>
        </w:tc>
      </w:tr>
      <w:tr w:rsidR="00541F75" w:rsidRPr="000615CB" w14:paraId="4E061ACE" w14:textId="77777777" w:rsidTr="00717435">
        <w:trPr>
          <w:cantSplit/>
          <w:tblCellSpacing w:w="15" w:type="dxa"/>
          <w:jc w:val="center"/>
        </w:trPr>
        <w:tc>
          <w:tcPr>
            <w:tcW w:w="0" w:type="auto"/>
            <w:hideMark/>
          </w:tcPr>
          <w:p w14:paraId="6C45637F" w14:textId="77777777" w:rsidR="00541F75" w:rsidRPr="000615CB" w:rsidRDefault="00541F75" w:rsidP="00541F75">
            <w:pPr>
              <w:rPr>
                <w:iCs/>
                <w:sz w:val="18"/>
                <w:szCs w:val="18"/>
              </w:rPr>
            </w:pPr>
            <w:r>
              <w:rPr>
                <w:b/>
                <w:iCs/>
                <w:sz w:val="18"/>
                <w:szCs w:val="18"/>
              </w:rPr>
              <w:t>Evidence-aware</w:t>
            </w:r>
          </w:p>
        </w:tc>
        <w:tc>
          <w:tcPr>
            <w:tcW w:w="0" w:type="auto"/>
            <w:hideMark/>
          </w:tcPr>
          <w:p w14:paraId="3D06EEDB" w14:textId="77777777" w:rsidR="00541F75" w:rsidRPr="000615CB" w:rsidRDefault="00541F75" w:rsidP="00541F75">
            <w:pPr>
              <w:rPr>
                <w:iCs/>
                <w:sz w:val="18"/>
                <w:szCs w:val="18"/>
              </w:rPr>
            </w:pPr>
            <w:r>
              <w:rPr>
                <w:iCs/>
                <w:sz w:val="18"/>
                <w:szCs w:val="18"/>
              </w:rPr>
              <w:t>Distinguishes claim, assumption, observation, verified indicator, admissible value, and legal right.</w:t>
            </w:r>
          </w:p>
        </w:tc>
      </w:tr>
      <w:tr w:rsidR="00541F75" w:rsidRPr="000615CB" w14:paraId="533A00BF" w14:textId="77777777" w:rsidTr="00717435">
        <w:trPr>
          <w:cantSplit/>
          <w:tblCellSpacing w:w="15" w:type="dxa"/>
          <w:jc w:val="center"/>
        </w:trPr>
        <w:tc>
          <w:tcPr>
            <w:tcW w:w="0" w:type="auto"/>
            <w:hideMark/>
          </w:tcPr>
          <w:p w14:paraId="5B3F231B" w14:textId="77777777" w:rsidR="00541F75" w:rsidRPr="000615CB" w:rsidRDefault="00541F75" w:rsidP="00541F75">
            <w:pPr>
              <w:rPr>
                <w:iCs/>
                <w:sz w:val="18"/>
                <w:szCs w:val="18"/>
              </w:rPr>
            </w:pPr>
            <w:r>
              <w:rPr>
                <w:b/>
                <w:iCs/>
                <w:sz w:val="18"/>
                <w:szCs w:val="18"/>
              </w:rPr>
              <w:t>Aligned with living systems</w:t>
            </w:r>
          </w:p>
        </w:tc>
        <w:tc>
          <w:tcPr>
            <w:tcW w:w="0" w:type="auto"/>
            <w:hideMark/>
          </w:tcPr>
          <w:p w14:paraId="2032AD95" w14:textId="77777777" w:rsidR="00541F75" w:rsidRPr="000615CB" w:rsidRDefault="00541F75" w:rsidP="00541F75">
            <w:pPr>
              <w:rPr>
                <w:iCs/>
                <w:sz w:val="18"/>
                <w:szCs w:val="18"/>
              </w:rPr>
            </w:pPr>
            <w:r>
              <w:rPr>
                <w:iCs/>
                <w:sz w:val="18"/>
                <w:szCs w:val="18"/>
              </w:rPr>
              <w:t>Preserves soil, water, biodiversity, human dignity, and regenerative coherence.</w:t>
            </w:r>
          </w:p>
        </w:tc>
      </w:tr>
      <w:tr w:rsidR="00541F75" w:rsidRPr="000615CB" w14:paraId="186B1DC4" w14:textId="77777777" w:rsidTr="00717435">
        <w:trPr>
          <w:cantSplit/>
          <w:tblCellSpacing w:w="15" w:type="dxa"/>
          <w:jc w:val="center"/>
        </w:trPr>
        <w:tc>
          <w:tcPr>
            <w:tcW w:w="0" w:type="auto"/>
            <w:hideMark/>
          </w:tcPr>
          <w:p w14:paraId="733B947F" w14:textId="77777777" w:rsidR="00541F75" w:rsidRPr="000615CB" w:rsidRDefault="00541F75" w:rsidP="00541F75">
            <w:pPr>
              <w:rPr>
                <w:iCs/>
                <w:sz w:val="18"/>
                <w:szCs w:val="18"/>
              </w:rPr>
            </w:pPr>
            <w:r>
              <w:rPr>
                <w:b/>
                <w:iCs/>
                <w:sz w:val="18"/>
                <w:szCs w:val="18"/>
              </w:rPr>
              <w:t>Constitutionally compatible</w:t>
            </w:r>
          </w:p>
        </w:tc>
        <w:tc>
          <w:tcPr>
            <w:tcW w:w="0" w:type="auto"/>
            <w:hideMark/>
          </w:tcPr>
          <w:p w14:paraId="4FBCC8AB" w14:textId="77777777" w:rsidR="00541F75" w:rsidRPr="000615CB" w:rsidRDefault="00541F75" w:rsidP="00541F75">
            <w:pPr>
              <w:rPr>
                <w:iCs/>
                <w:sz w:val="18"/>
                <w:szCs w:val="18"/>
              </w:rPr>
            </w:pPr>
            <w:r>
              <w:rPr>
                <w:iCs/>
                <w:sz w:val="18"/>
                <w:szCs w:val="18"/>
              </w:rPr>
              <w:t>Compatible with the White Paper, governance constraints, Valueflows / REA semantics, PRU boundaries, and non-bypassability principle.</w:t>
            </w:r>
          </w:p>
        </w:tc>
      </w:tr>
    </w:tbl>
    <w:p w14:paraId="6061B348" w14:textId="77777777" w:rsidR="00541F75" w:rsidRPr="00B479AE" w:rsidRDefault="00541F75" w:rsidP="00541F75">
      <w:pPr>
        <w:rPr>
          <w:iCs/>
        </w:rPr>
      </w:pPr>
      <w:r>
        <w:rPr>
          <w:b/>
          <w:iCs/>
        </w:rPr>
        <w:t>The minimum institutional standard is simple:</w:t>
      </w:r>
    </w:p>
    <w:p w14:paraId="1F27AB26" w14:textId="77777777" w:rsidR="00541F75" w:rsidRPr="00B479AE" w:rsidRDefault="00541F75" w:rsidP="00541F75">
      <w:pPr>
        <w:rPr>
          <w:iCs/>
        </w:rPr>
      </w:pPr>
      <w:r>
        <w:rPr>
          <w:iCs/>
        </w:rPr>
        <w:t>no evidence, no admissibility;</w:t>
      </w:r>
    </w:p>
    <w:p w14:paraId="4FDD8A0D" w14:textId="77777777" w:rsidR="00541F75" w:rsidRPr="00B479AE" w:rsidRDefault="00541F75" w:rsidP="00541F75">
      <w:pPr>
        <w:rPr>
          <w:iCs/>
        </w:rPr>
      </w:pPr>
      <w:r>
        <w:rPr>
          <w:iCs/>
        </w:rPr>
        <w:t>no provenance, no trust;</w:t>
      </w:r>
    </w:p>
    <w:p w14:paraId="0105E5E0" w14:textId="77777777" w:rsidR="00541F75" w:rsidRPr="00B479AE" w:rsidRDefault="00541F75" w:rsidP="00541F75">
      <w:pPr>
        <w:rPr>
          <w:iCs/>
        </w:rPr>
      </w:pPr>
      <w:r>
        <w:rPr>
          <w:iCs/>
        </w:rPr>
        <w:t>no reviewability, no execution.</w:t>
      </w:r>
    </w:p>
    <w:p w14:paraId="5A506AFC" w14:textId="77777777" w:rsidR="00541F75" w:rsidRPr="00B479AE" w:rsidRDefault="00541F75" w:rsidP="00541F75">
      <w:pPr>
        <w:rPr>
          <w:iCs/>
        </w:rPr>
      </w:pPr>
      <w:r>
        <w:rPr>
          <w:b/>
          <w:iCs/>
        </w:rPr>
        <w:t>10. Source-code and execution constraints</w:t>
      </w:r>
    </w:p>
    <w:p w14:paraId="5A25309F" w14:textId="77777777" w:rsidR="00541F75" w:rsidRPr="00B479AE" w:rsidRDefault="00541F75" w:rsidP="00541F75">
      <w:pPr>
        <w:rPr>
          <w:iCs/>
        </w:rPr>
      </w:pPr>
      <w:r>
        <w:rPr>
          <w:iCs/>
        </w:rPr>
        <w:t>The kernel’s constitutional constraints must be reflected in technical implementation.</w:t>
      </w:r>
    </w:p>
    <w:p w14:paraId="5FC7185B" w14:textId="77777777" w:rsidR="00541F75" w:rsidRPr="00B479AE" w:rsidRDefault="00541F75" w:rsidP="00541F75">
      <w:pPr>
        <w:rPr>
          <w:iCs/>
        </w:rPr>
      </w:pPr>
      <w:r>
        <w:rPr>
          <w:b/>
          <w:iCs/>
        </w:rPr>
        <w:t>Every future implementation should translate these constraints into:</w:t>
      </w:r>
    </w:p>
    <w:p w14:paraId="73FE37AB" w14:textId="77777777" w:rsidR="00541F75" w:rsidRPr="00B479AE" w:rsidRDefault="00541F75" w:rsidP="00541F75">
      <w:pPr>
        <w:rPr>
          <w:iCs/>
        </w:rPr>
      </w:pPr>
      <w:r>
        <w:rPr>
          <w:iCs/>
        </w:rPr>
        <w:t>• validation schemas;</w:t>
        <w:br/>
        <w:t>• permission systems;</w:t>
        <w:br/>
        <w:t>• role boundaries;</w:t>
        <w:br/>
        <w:t>• policy engines;</w:t>
        <w:br/>
        <w:t>• execution gates;</w:t>
        <w:br/>
        <w:t>• test suites;</w:t>
        <w:br/>
        <w:t>• audit logs;</w:t>
        <w:br/>
        <w:lastRenderedPageBreak/>
        <w:t>• provenance records;</w:t>
        <w:br/>
        <w:t>• cryptographic signing of critical actions;</w:t>
        <w:br/>
        <w:t>• versioned methodology controls;</w:t>
        <w:br/>
        <w:t>• manual review for high-impact actions;</w:t>
        <w:br/>
        <w:t>• rollback and emergency-pause procedures.</w:t>
      </w:r>
    </w:p>
    <w:p w14:paraId="7AAA8870" w14:textId="77777777" w:rsidR="00541F75" w:rsidRPr="00B479AE" w:rsidRDefault="00541F75" w:rsidP="00541F75">
      <w:pPr>
        <w:rPr>
          <w:iCs/>
        </w:rPr>
      </w:pPr>
      <w:r>
        <w:rPr>
          <w:iCs/>
        </w:rPr>
        <w:t>No agent, model, prompt, dashboard, workflow, token mechanism, governance proposal, financial representation, or ecological intervention should bypass these controls.</w:t>
      </w:r>
    </w:p>
    <w:p w14:paraId="7B41317C" w14:textId="77777777" w:rsidR="00541F75" w:rsidRPr="00B479AE" w:rsidRDefault="00541F75" w:rsidP="00541F75">
      <w:pPr>
        <w:rPr>
          <w:iCs/>
        </w:rPr>
      </w:pPr>
      <w:r>
        <w:rPr>
          <w:iCs/>
        </w:rPr>
        <w:t>A generated output may assist.</w:t>
      </w:r>
    </w:p>
    <w:p w14:paraId="0F146B8B" w14:textId="77777777" w:rsidR="00541F75" w:rsidRPr="00B479AE" w:rsidRDefault="00541F75" w:rsidP="00541F75">
      <w:pPr>
        <w:rPr>
          <w:iCs/>
        </w:rPr>
      </w:pPr>
      <w:r>
        <w:rPr>
          <w:iCs/>
        </w:rPr>
        <w:t>It may recommend.</w:t>
      </w:r>
    </w:p>
    <w:p w14:paraId="1D6E72F6" w14:textId="77777777" w:rsidR="00541F75" w:rsidRPr="00B479AE" w:rsidRDefault="00541F75" w:rsidP="00541F75">
      <w:pPr>
        <w:rPr>
          <w:iCs/>
        </w:rPr>
      </w:pPr>
      <w:r>
        <w:rPr>
          <w:iCs/>
        </w:rPr>
        <w:t>It may structure.</w:t>
      </w:r>
    </w:p>
    <w:p w14:paraId="313D1B70" w14:textId="77777777" w:rsidR="00541F75" w:rsidRPr="00B479AE" w:rsidRDefault="00541F75" w:rsidP="00541F75">
      <w:pPr>
        <w:rPr>
          <w:iCs/>
        </w:rPr>
      </w:pPr>
      <w:r>
        <w:rPr>
          <w:iCs/>
        </w:rPr>
        <w:t>It may clarify.</w:t>
      </w:r>
    </w:p>
    <w:p w14:paraId="105269E3" w14:textId="77777777" w:rsidR="00541F75" w:rsidRPr="00B479AE" w:rsidRDefault="00541F75" w:rsidP="00541F75">
      <w:pPr>
        <w:rPr>
          <w:iCs/>
        </w:rPr>
      </w:pPr>
      <w:r>
        <w:rPr>
          <w:iCs/>
        </w:rPr>
        <w:t>It may route.</w:t>
      </w:r>
    </w:p>
    <w:p w14:paraId="44B4E6E8" w14:textId="77777777" w:rsidR="00541F75" w:rsidRPr="00B479AE" w:rsidRDefault="00541F75" w:rsidP="00541F75">
      <w:pPr>
        <w:rPr>
          <w:iCs/>
        </w:rPr>
      </w:pPr>
      <w:r>
        <w:rPr>
          <w:b/>
          <w:iCs/>
        </w:rPr>
        <w:t xml:space="preserve">But it does not authorize execution. Execution requires the appropriate pathway: </w:t>
      </w:r>
    </w:p>
    <w:p w14:paraId="6B0B2A05" w14:textId="77777777" w:rsidR="00E147E5" w:rsidRPr="00B479AE" w:rsidRDefault="00E147E5" w:rsidP="00541F75">
      <w:pPr>
        <w:rPr>
          <w:iCs/>
        </w:rPr>
      </w:pPr>
      <w:r>
        <w:rPr>
          <w:iCs/>
        </w:rPr>
        <w:t>evidence → review → authority decision → authorized action → recorded execution → verification → reporting</w:t>
      </w:r>
    </w:p>
    <w:p w14:paraId="2657F68E" w14:textId="77777777" w:rsidR="00541F75" w:rsidRPr="00B479AE" w:rsidRDefault="00541F75" w:rsidP="00541F75">
      <w:pPr>
        <w:rPr>
          <w:iCs/>
        </w:rPr>
      </w:pPr>
      <w:r>
        <w:rPr>
          <w:b/>
          <w:iCs/>
        </w:rPr>
        <w:t>11. Output classification constraints</w:t>
      </w:r>
    </w:p>
    <w:p w14:paraId="179A7F6E" w14:textId="77777777" w:rsidR="00541F75" w:rsidRDefault="00541F75" w:rsidP="00541F75">
      <w:pPr>
        <w:rPr>
          <w:iCs/>
        </w:rPr>
      </w:pPr>
      <w:r>
        <w:rPr>
          <w:iCs/>
        </w:rPr>
        <w:t>Every generated output should be classified before use.</w:t>
      </w:r>
    </w:p>
    <w:p w14:paraId="1D174A46" w14:textId="77777777" w:rsidR="000615CB" w:rsidRDefault="000615CB" w:rsidP="00541F75">
      <w:pPr>
        <w:rPr>
          <w:iCs/>
        </w:rPr>
      </w:pPr>
    </w:p>
    <w:p w14:paraId="21891275" w14:textId="77777777" w:rsidR="000615CB" w:rsidRDefault="000615CB" w:rsidP="00541F75">
      <w:pPr>
        <w:rPr>
          <w:iCs/>
        </w:rPr>
      </w:pPr>
    </w:p>
    <w:p w14:paraId="2295E0BB" w14:textId="77777777" w:rsidR="000615CB" w:rsidRDefault="000615CB" w:rsidP="00541F75">
      <w:pPr>
        <w:rPr>
          <w:iCs/>
        </w:rPr>
      </w:pPr>
    </w:p>
    <w:p w14:paraId="6ADB31AF" w14:textId="77777777" w:rsidR="000615CB" w:rsidRDefault="000615CB" w:rsidP="00541F75">
      <w:pPr>
        <w:rPr>
          <w:iCs/>
        </w:rPr>
      </w:pPr>
    </w:p>
    <w:p w14:paraId="760DF8E9" w14:textId="77777777" w:rsidR="000615CB" w:rsidRDefault="000615CB" w:rsidP="00541F75">
      <w:pPr>
        <w:rPr>
          <w:iCs/>
        </w:rPr>
      </w:pPr>
    </w:p>
    <w:p w14:paraId="11130A0B" w14:textId="77777777" w:rsidR="000615CB" w:rsidRPr="00B479AE" w:rsidRDefault="000615CB" w:rsidP="00541F75">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0"/>
        <w:gridCol w:w="2440"/>
        <w:gridCol w:w="5048"/>
      </w:tblGrid>
      <w:tr w:rsidR="00541F75" w:rsidRPr="000615CB" w14:paraId="563C048F" w14:textId="77777777" w:rsidTr="00717435">
        <w:trPr>
          <w:cantSplit/>
          <w:tblHeader/>
          <w:tblCellSpacing w:w="15" w:type="dxa"/>
          <w:jc w:val="center"/>
        </w:trPr>
        <w:tc>
          <w:tcPr>
            <w:tcW w:w="0" w:type="auto"/>
            <w:hideMark/>
          </w:tcPr>
          <w:p w14:paraId="2275042A" w14:textId="77777777" w:rsidR="00541F75" w:rsidRPr="000615CB" w:rsidRDefault="00541F75" w:rsidP="00541F75">
            <w:pPr>
              <w:rPr>
                <w:b/>
                <w:bCs/>
                <w:iCs/>
                <w:sz w:val="18"/>
                <w:szCs w:val="18"/>
              </w:rPr>
            </w:pPr>
            <w:r>
              <w:rPr>
                <w:b/>
                <w:iCs/>
                <w:sz w:val="18"/>
                <w:szCs w:val="18"/>
              </w:rPr>
              <w:lastRenderedPageBreak/>
              <w:t>Output type</w:t>
            </w:r>
          </w:p>
        </w:tc>
        <w:tc>
          <w:tcPr>
            <w:tcW w:w="0" w:type="auto"/>
            <w:hideMark/>
          </w:tcPr>
          <w:p w14:paraId="7E2D93A0" w14:textId="77777777" w:rsidR="00541F75" w:rsidRPr="000615CB" w:rsidRDefault="00541F75" w:rsidP="00541F75">
            <w:pPr>
              <w:rPr>
                <w:b/>
                <w:bCs/>
                <w:iCs/>
                <w:sz w:val="18"/>
                <w:szCs w:val="18"/>
              </w:rPr>
            </w:pPr>
            <w:r>
              <w:rPr>
                <w:b/>
                <w:iCs/>
                <w:sz w:val="18"/>
                <w:szCs w:val="18"/>
              </w:rPr>
              <w:t>Status</w:t>
            </w:r>
          </w:p>
        </w:tc>
        <w:tc>
          <w:tcPr>
            <w:tcW w:w="0" w:type="auto"/>
            <w:hideMark/>
          </w:tcPr>
          <w:p w14:paraId="35854F32" w14:textId="77777777" w:rsidR="00541F75" w:rsidRPr="000615CB" w:rsidRDefault="00541F75" w:rsidP="00541F75">
            <w:pPr>
              <w:rPr>
                <w:b/>
                <w:bCs/>
                <w:iCs/>
                <w:sz w:val="18"/>
                <w:szCs w:val="18"/>
              </w:rPr>
            </w:pPr>
            <w:r>
              <w:rPr>
                <w:b/>
                <w:iCs/>
                <w:sz w:val="18"/>
                <w:szCs w:val="18"/>
              </w:rPr>
              <w:t>Execution condition</w:t>
            </w:r>
          </w:p>
        </w:tc>
      </w:tr>
      <w:tr w:rsidR="00541F75" w:rsidRPr="000615CB" w14:paraId="6E5E57C7" w14:textId="77777777" w:rsidTr="00717435">
        <w:trPr>
          <w:cantSplit/>
          <w:tblCellSpacing w:w="15" w:type="dxa"/>
          <w:jc w:val="center"/>
        </w:trPr>
        <w:tc>
          <w:tcPr>
            <w:tcW w:w="0" w:type="auto"/>
            <w:hideMark/>
          </w:tcPr>
          <w:p w14:paraId="5787C228" w14:textId="77777777" w:rsidR="00541F75" w:rsidRPr="000615CB" w:rsidRDefault="00541F75" w:rsidP="00541F75">
            <w:pPr>
              <w:rPr>
                <w:bCs/>
                <w:iCs/>
                <w:sz w:val="18"/>
                <w:szCs w:val="18"/>
              </w:rPr>
            </w:pPr>
            <w:r>
              <w:rPr>
                <w:bCs/>
                <w:iCs/>
                <w:sz w:val="18"/>
                <w:szCs w:val="18"/>
              </w:rPr>
              <w:t>Informational answer</w:t>
            </w:r>
          </w:p>
        </w:tc>
        <w:tc>
          <w:tcPr>
            <w:tcW w:w="0" w:type="auto"/>
            <w:hideMark/>
          </w:tcPr>
          <w:p w14:paraId="0E305B11" w14:textId="77777777" w:rsidR="00541F75" w:rsidRPr="000615CB" w:rsidRDefault="00541F75" w:rsidP="00541F75">
            <w:pPr>
              <w:rPr>
                <w:bCs/>
                <w:iCs/>
                <w:sz w:val="18"/>
                <w:szCs w:val="18"/>
              </w:rPr>
            </w:pPr>
            <w:r>
              <w:rPr>
                <w:bCs/>
                <w:iCs/>
                <w:sz w:val="18"/>
                <w:szCs w:val="18"/>
              </w:rPr>
              <w:t>Low-risk explanation</w:t>
            </w:r>
          </w:p>
        </w:tc>
        <w:tc>
          <w:tcPr>
            <w:tcW w:w="0" w:type="auto"/>
            <w:hideMark/>
          </w:tcPr>
          <w:p w14:paraId="7022492E" w14:textId="77777777" w:rsidR="00541F75" w:rsidRPr="000615CB" w:rsidRDefault="00541F75" w:rsidP="00541F75">
            <w:pPr>
              <w:rPr>
                <w:bCs/>
                <w:iCs/>
                <w:sz w:val="18"/>
                <w:szCs w:val="18"/>
              </w:rPr>
            </w:pPr>
            <w:r>
              <w:rPr>
                <w:bCs/>
                <w:iCs/>
                <w:sz w:val="18"/>
                <w:szCs w:val="18"/>
              </w:rPr>
              <w:t>May be delivered directly if evidence and scope are clear.</w:t>
            </w:r>
          </w:p>
        </w:tc>
      </w:tr>
      <w:tr w:rsidR="00541F75" w:rsidRPr="000615CB" w14:paraId="07CD0F8A" w14:textId="77777777" w:rsidTr="00717435">
        <w:trPr>
          <w:cantSplit/>
          <w:tblCellSpacing w:w="15" w:type="dxa"/>
          <w:jc w:val="center"/>
        </w:trPr>
        <w:tc>
          <w:tcPr>
            <w:tcW w:w="0" w:type="auto"/>
            <w:hideMark/>
          </w:tcPr>
          <w:p w14:paraId="345A670D" w14:textId="77777777" w:rsidR="00541F75" w:rsidRPr="000615CB" w:rsidRDefault="00541F75" w:rsidP="00541F75">
            <w:pPr>
              <w:rPr>
                <w:bCs/>
                <w:iCs/>
                <w:sz w:val="18"/>
                <w:szCs w:val="18"/>
              </w:rPr>
            </w:pPr>
            <w:r>
              <w:rPr>
                <w:bCs/>
                <w:iCs/>
                <w:sz w:val="18"/>
                <w:szCs w:val="18"/>
              </w:rPr>
              <w:t>Design draft</w:t>
            </w:r>
          </w:p>
        </w:tc>
        <w:tc>
          <w:tcPr>
            <w:tcW w:w="0" w:type="auto"/>
            <w:hideMark/>
          </w:tcPr>
          <w:p w14:paraId="0B303E02" w14:textId="77777777" w:rsidR="00541F75" w:rsidRPr="000615CB" w:rsidRDefault="00541F75" w:rsidP="00541F75">
            <w:pPr>
              <w:rPr>
                <w:bCs/>
                <w:iCs/>
                <w:sz w:val="18"/>
                <w:szCs w:val="18"/>
              </w:rPr>
            </w:pPr>
            <w:r>
              <w:rPr>
                <w:bCs/>
                <w:iCs/>
                <w:sz w:val="18"/>
                <w:szCs w:val="18"/>
              </w:rPr>
              <w:t>Preliminary work product</w:t>
            </w:r>
          </w:p>
        </w:tc>
        <w:tc>
          <w:tcPr>
            <w:tcW w:w="0" w:type="auto"/>
            <w:hideMark/>
          </w:tcPr>
          <w:p w14:paraId="54C795DD" w14:textId="77777777" w:rsidR="00541F75" w:rsidRPr="000615CB" w:rsidRDefault="00541F75" w:rsidP="00541F75">
            <w:pPr>
              <w:rPr>
                <w:bCs/>
                <w:iCs/>
                <w:sz w:val="18"/>
                <w:szCs w:val="18"/>
              </w:rPr>
            </w:pPr>
            <w:r>
              <w:rPr>
                <w:bCs/>
                <w:iCs/>
                <w:sz w:val="18"/>
                <w:szCs w:val="18"/>
              </w:rPr>
              <w:t>Requires review before implementation.</w:t>
            </w:r>
          </w:p>
        </w:tc>
      </w:tr>
      <w:tr w:rsidR="00541F75" w:rsidRPr="000615CB" w14:paraId="67760297" w14:textId="77777777" w:rsidTr="00717435">
        <w:trPr>
          <w:cantSplit/>
          <w:tblCellSpacing w:w="15" w:type="dxa"/>
          <w:jc w:val="center"/>
        </w:trPr>
        <w:tc>
          <w:tcPr>
            <w:tcW w:w="0" w:type="auto"/>
            <w:hideMark/>
          </w:tcPr>
          <w:p w14:paraId="60D9C2D9" w14:textId="77777777" w:rsidR="00541F75" w:rsidRPr="000615CB" w:rsidRDefault="00541F75" w:rsidP="00541F75">
            <w:pPr>
              <w:rPr>
                <w:bCs/>
                <w:iCs/>
                <w:sz w:val="18"/>
                <w:szCs w:val="18"/>
              </w:rPr>
            </w:pPr>
            <w:r>
              <w:rPr>
                <w:bCs/>
                <w:iCs/>
                <w:sz w:val="18"/>
                <w:szCs w:val="18"/>
              </w:rPr>
              <w:t>Operational recommendation</w:t>
            </w:r>
          </w:p>
        </w:tc>
        <w:tc>
          <w:tcPr>
            <w:tcW w:w="0" w:type="auto"/>
            <w:hideMark/>
          </w:tcPr>
          <w:p w14:paraId="1D14F4FF" w14:textId="77777777" w:rsidR="00541F75" w:rsidRPr="000615CB" w:rsidRDefault="00541F75" w:rsidP="00541F75">
            <w:pPr>
              <w:rPr>
                <w:bCs/>
                <w:iCs/>
                <w:sz w:val="18"/>
                <w:szCs w:val="18"/>
              </w:rPr>
            </w:pPr>
            <w:r>
              <w:rPr>
                <w:bCs/>
                <w:iCs/>
                <w:sz w:val="18"/>
                <w:szCs w:val="18"/>
              </w:rPr>
              <w:t>Action-oriented suggestion</w:t>
            </w:r>
          </w:p>
        </w:tc>
        <w:tc>
          <w:tcPr>
            <w:tcW w:w="0" w:type="auto"/>
            <w:hideMark/>
          </w:tcPr>
          <w:p w14:paraId="48079F45" w14:textId="77777777" w:rsidR="00541F75" w:rsidRPr="000615CB" w:rsidRDefault="00541F75" w:rsidP="00541F75">
            <w:pPr>
              <w:rPr>
                <w:bCs/>
                <w:iCs/>
                <w:sz w:val="18"/>
                <w:szCs w:val="18"/>
              </w:rPr>
            </w:pPr>
            <w:r>
              <w:rPr>
                <w:bCs/>
                <w:iCs/>
                <w:sz w:val="18"/>
                <w:szCs w:val="18"/>
              </w:rPr>
              <w:t>Requires steward or governance authorization.</w:t>
            </w:r>
          </w:p>
        </w:tc>
      </w:tr>
      <w:tr w:rsidR="00541F75" w:rsidRPr="000615CB" w14:paraId="50E7AB6D" w14:textId="77777777" w:rsidTr="00717435">
        <w:trPr>
          <w:cantSplit/>
          <w:tblCellSpacing w:w="15" w:type="dxa"/>
          <w:jc w:val="center"/>
        </w:trPr>
        <w:tc>
          <w:tcPr>
            <w:tcW w:w="0" w:type="auto"/>
            <w:hideMark/>
          </w:tcPr>
          <w:p w14:paraId="354E439B" w14:textId="77777777" w:rsidR="00541F75" w:rsidRPr="000615CB" w:rsidRDefault="00541F75" w:rsidP="00541F75">
            <w:pPr>
              <w:rPr>
                <w:bCs/>
                <w:iCs/>
                <w:sz w:val="18"/>
                <w:szCs w:val="18"/>
              </w:rPr>
            </w:pPr>
            <w:r>
              <w:rPr>
                <w:bCs/>
                <w:iCs/>
                <w:sz w:val="18"/>
                <w:szCs w:val="18"/>
              </w:rPr>
              <w:t>MRV interpretation</w:t>
            </w:r>
          </w:p>
        </w:tc>
        <w:tc>
          <w:tcPr>
            <w:tcW w:w="0" w:type="auto"/>
            <w:hideMark/>
          </w:tcPr>
          <w:p w14:paraId="1684689A" w14:textId="77777777" w:rsidR="00541F75" w:rsidRPr="000615CB" w:rsidRDefault="00541F75" w:rsidP="00541F75">
            <w:pPr>
              <w:rPr>
                <w:bCs/>
                <w:iCs/>
                <w:sz w:val="18"/>
                <w:szCs w:val="18"/>
              </w:rPr>
            </w:pPr>
            <w:r>
              <w:rPr>
                <w:bCs/>
                <w:iCs/>
                <w:sz w:val="18"/>
                <w:szCs w:val="18"/>
              </w:rPr>
              <w:t>Evidence analysis</w:t>
            </w:r>
          </w:p>
        </w:tc>
        <w:tc>
          <w:tcPr>
            <w:tcW w:w="0" w:type="auto"/>
            <w:hideMark/>
          </w:tcPr>
          <w:p w14:paraId="70ADA6DF" w14:textId="77777777" w:rsidR="00541F75" w:rsidRPr="000615CB" w:rsidRDefault="00541F75" w:rsidP="00541F75">
            <w:pPr>
              <w:rPr>
                <w:bCs/>
                <w:iCs/>
                <w:sz w:val="18"/>
                <w:szCs w:val="18"/>
              </w:rPr>
            </w:pPr>
            <w:r>
              <w:rPr>
                <w:bCs/>
                <w:iCs/>
                <w:sz w:val="18"/>
                <w:szCs w:val="18"/>
              </w:rPr>
              <w:t>Requires data-quality review and confidence scoring.</w:t>
            </w:r>
          </w:p>
        </w:tc>
      </w:tr>
      <w:tr w:rsidR="00541F75" w:rsidRPr="000615CB" w14:paraId="131929FC" w14:textId="77777777" w:rsidTr="00717435">
        <w:trPr>
          <w:cantSplit/>
          <w:tblCellSpacing w:w="15" w:type="dxa"/>
          <w:jc w:val="center"/>
        </w:trPr>
        <w:tc>
          <w:tcPr>
            <w:tcW w:w="0" w:type="auto"/>
            <w:hideMark/>
          </w:tcPr>
          <w:p w14:paraId="62A85C85" w14:textId="77777777" w:rsidR="00541F75" w:rsidRPr="000615CB" w:rsidRDefault="00541F75" w:rsidP="00541F75">
            <w:pPr>
              <w:rPr>
                <w:bCs/>
                <w:iCs/>
                <w:sz w:val="18"/>
                <w:szCs w:val="18"/>
              </w:rPr>
            </w:pPr>
            <w:r>
              <w:rPr>
                <w:bCs/>
                <w:iCs/>
                <w:sz w:val="18"/>
                <w:szCs w:val="18"/>
              </w:rPr>
              <w:t>Governance proposal</w:t>
            </w:r>
          </w:p>
        </w:tc>
        <w:tc>
          <w:tcPr>
            <w:tcW w:w="0" w:type="auto"/>
            <w:hideMark/>
          </w:tcPr>
          <w:p w14:paraId="6FF2580B" w14:textId="77777777" w:rsidR="00541F75" w:rsidRPr="000615CB" w:rsidRDefault="00541F75" w:rsidP="00541F75">
            <w:pPr>
              <w:rPr>
                <w:bCs/>
                <w:iCs/>
                <w:sz w:val="18"/>
                <w:szCs w:val="18"/>
              </w:rPr>
            </w:pPr>
            <w:r>
              <w:rPr>
                <w:bCs/>
                <w:iCs/>
                <w:sz w:val="18"/>
                <w:szCs w:val="18"/>
              </w:rPr>
              <w:t>Decision input</w:t>
            </w:r>
          </w:p>
        </w:tc>
        <w:tc>
          <w:tcPr>
            <w:tcW w:w="0" w:type="auto"/>
            <w:hideMark/>
          </w:tcPr>
          <w:p w14:paraId="3F289642" w14:textId="77777777" w:rsidR="00541F75" w:rsidRPr="000615CB" w:rsidRDefault="00541F75" w:rsidP="00541F75">
            <w:pPr>
              <w:rPr>
                <w:bCs/>
                <w:iCs/>
                <w:sz w:val="18"/>
                <w:szCs w:val="18"/>
              </w:rPr>
            </w:pPr>
            <w:r>
              <w:rPr>
                <w:bCs/>
                <w:iCs/>
                <w:sz w:val="18"/>
                <w:szCs w:val="18"/>
              </w:rPr>
              <w:t>Requires formal governance process.</w:t>
            </w:r>
          </w:p>
        </w:tc>
      </w:tr>
      <w:tr w:rsidR="00541F75" w:rsidRPr="000615CB" w14:paraId="30170182" w14:textId="77777777" w:rsidTr="00717435">
        <w:trPr>
          <w:cantSplit/>
          <w:tblCellSpacing w:w="15" w:type="dxa"/>
          <w:jc w:val="center"/>
        </w:trPr>
        <w:tc>
          <w:tcPr>
            <w:tcW w:w="0" w:type="auto"/>
            <w:hideMark/>
          </w:tcPr>
          <w:p w14:paraId="476C7161" w14:textId="77777777" w:rsidR="00541F75" w:rsidRPr="000615CB" w:rsidRDefault="00541F75" w:rsidP="00541F75">
            <w:pPr>
              <w:rPr>
                <w:bCs/>
                <w:iCs/>
                <w:sz w:val="18"/>
                <w:szCs w:val="18"/>
              </w:rPr>
            </w:pPr>
            <w:r>
              <w:rPr>
                <w:bCs/>
                <w:iCs/>
                <w:sz w:val="18"/>
                <w:szCs w:val="18"/>
              </w:rPr>
              <w:t>Financial scenario</w:t>
            </w:r>
          </w:p>
        </w:tc>
        <w:tc>
          <w:tcPr>
            <w:tcW w:w="0" w:type="auto"/>
            <w:hideMark/>
          </w:tcPr>
          <w:p w14:paraId="26465EFF" w14:textId="77777777" w:rsidR="00541F75" w:rsidRPr="000615CB" w:rsidRDefault="00541F75" w:rsidP="00541F75">
            <w:pPr>
              <w:rPr>
                <w:bCs/>
                <w:iCs/>
                <w:sz w:val="18"/>
                <w:szCs w:val="18"/>
              </w:rPr>
            </w:pPr>
            <w:r>
              <w:rPr>
                <w:bCs/>
                <w:iCs/>
                <w:sz w:val="18"/>
                <w:szCs w:val="18"/>
              </w:rPr>
              <w:t>Assumption-based model</w:t>
            </w:r>
          </w:p>
        </w:tc>
        <w:tc>
          <w:tcPr>
            <w:tcW w:w="0" w:type="auto"/>
            <w:hideMark/>
          </w:tcPr>
          <w:p w14:paraId="74B71E6C" w14:textId="77777777" w:rsidR="00541F75" w:rsidRPr="000615CB" w:rsidRDefault="00541F75" w:rsidP="00541F75">
            <w:pPr>
              <w:rPr>
                <w:bCs/>
                <w:iCs/>
                <w:sz w:val="18"/>
                <w:szCs w:val="18"/>
              </w:rPr>
            </w:pPr>
            <w:r>
              <w:rPr>
                <w:bCs/>
                <w:iCs/>
                <w:sz w:val="18"/>
                <w:szCs w:val="18"/>
              </w:rPr>
              <w:t>Not an offering; requires review before investor use.</w:t>
            </w:r>
          </w:p>
        </w:tc>
      </w:tr>
      <w:tr w:rsidR="00541F75" w:rsidRPr="000615CB" w14:paraId="32F96730" w14:textId="77777777" w:rsidTr="00717435">
        <w:trPr>
          <w:cantSplit/>
          <w:tblCellSpacing w:w="15" w:type="dxa"/>
          <w:jc w:val="center"/>
        </w:trPr>
        <w:tc>
          <w:tcPr>
            <w:tcW w:w="0" w:type="auto"/>
            <w:hideMark/>
          </w:tcPr>
          <w:p w14:paraId="7DA19DD5" w14:textId="77777777" w:rsidR="00541F75" w:rsidRPr="000615CB" w:rsidRDefault="00541F75" w:rsidP="00541F75">
            <w:pPr>
              <w:rPr>
                <w:bCs/>
                <w:iCs/>
                <w:sz w:val="18"/>
                <w:szCs w:val="18"/>
              </w:rPr>
            </w:pPr>
            <w:r>
              <w:rPr>
                <w:bCs/>
                <w:iCs/>
                <w:sz w:val="18"/>
                <w:szCs w:val="18"/>
              </w:rPr>
              <w:t>Investor-facing draft</w:t>
            </w:r>
          </w:p>
        </w:tc>
        <w:tc>
          <w:tcPr>
            <w:tcW w:w="0" w:type="auto"/>
            <w:hideMark/>
          </w:tcPr>
          <w:p w14:paraId="3C30EAC4" w14:textId="77777777" w:rsidR="00541F75" w:rsidRPr="000615CB" w:rsidRDefault="00541F75" w:rsidP="00541F75">
            <w:pPr>
              <w:rPr>
                <w:bCs/>
                <w:iCs/>
                <w:sz w:val="18"/>
                <w:szCs w:val="18"/>
              </w:rPr>
            </w:pPr>
            <w:r>
              <w:rPr>
                <w:bCs/>
                <w:iCs/>
                <w:sz w:val="18"/>
                <w:szCs w:val="18"/>
              </w:rPr>
              <w:t>External communication candidate</w:t>
            </w:r>
          </w:p>
        </w:tc>
        <w:tc>
          <w:tcPr>
            <w:tcW w:w="0" w:type="auto"/>
            <w:hideMark/>
          </w:tcPr>
          <w:p w14:paraId="3BAB3ABE" w14:textId="77777777" w:rsidR="00541F75" w:rsidRPr="000615CB" w:rsidRDefault="00541F75" w:rsidP="00541F75">
            <w:pPr>
              <w:rPr>
                <w:bCs/>
                <w:iCs/>
                <w:sz w:val="18"/>
                <w:szCs w:val="18"/>
              </w:rPr>
            </w:pPr>
            <w:r>
              <w:rPr>
                <w:bCs/>
                <w:iCs/>
                <w:sz w:val="18"/>
                <w:szCs w:val="18"/>
              </w:rPr>
              <w:t>Requires legal, compliance, and evidence review.</w:t>
            </w:r>
          </w:p>
        </w:tc>
      </w:tr>
      <w:tr w:rsidR="00541F75" w:rsidRPr="000615CB" w14:paraId="251EA690" w14:textId="77777777" w:rsidTr="00717435">
        <w:trPr>
          <w:cantSplit/>
          <w:tblCellSpacing w:w="15" w:type="dxa"/>
          <w:jc w:val="center"/>
        </w:trPr>
        <w:tc>
          <w:tcPr>
            <w:tcW w:w="0" w:type="auto"/>
            <w:hideMark/>
          </w:tcPr>
          <w:p w14:paraId="24F85FF3" w14:textId="77777777" w:rsidR="00541F75" w:rsidRPr="000615CB" w:rsidRDefault="00541F75" w:rsidP="00541F75">
            <w:pPr>
              <w:rPr>
                <w:bCs/>
                <w:iCs/>
                <w:sz w:val="18"/>
                <w:szCs w:val="18"/>
              </w:rPr>
            </w:pPr>
            <w:r>
              <w:rPr>
                <w:bCs/>
                <w:iCs/>
                <w:sz w:val="18"/>
                <w:szCs w:val="18"/>
              </w:rPr>
              <w:t>PRU estimate</w:t>
            </w:r>
          </w:p>
        </w:tc>
        <w:tc>
          <w:tcPr>
            <w:tcW w:w="0" w:type="auto"/>
            <w:hideMark/>
          </w:tcPr>
          <w:p w14:paraId="6785BA00" w14:textId="77777777" w:rsidR="00541F75" w:rsidRPr="000615CB" w:rsidRDefault="00541F75" w:rsidP="00541F75">
            <w:pPr>
              <w:rPr>
                <w:bCs/>
                <w:iCs/>
                <w:sz w:val="18"/>
                <w:szCs w:val="18"/>
              </w:rPr>
            </w:pPr>
            <w:r>
              <w:rPr>
                <w:bCs/>
                <w:iCs/>
                <w:sz w:val="18"/>
                <w:szCs w:val="18"/>
              </w:rPr>
              <w:t>Preliminary value interpretation</w:t>
            </w:r>
          </w:p>
        </w:tc>
        <w:tc>
          <w:tcPr>
            <w:tcW w:w="0" w:type="auto"/>
            <w:hideMark/>
          </w:tcPr>
          <w:p w14:paraId="103D9235" w14:textId="77777777" w:rsidR="00541F75" w:rsidRPr="000615CB" w:rsidRDefault="00541F75" w:rsidP="00541F75">
            <w:pPr>
              <w:rPr>
                <w:bCs/>
                <w:iCs/>
                <w:sz w:val="18"/>
                <w:szCs w:val="18"/>
              </w:rPr>
            </w:pPr>
            <w:r>
              <w:rPr>
                <w:bCs/>
                <w:iCs/>
                <w:sz w:val="18"/>
                <w:szCs w:val="18"/>
              </w:rPr>
              <w:t>Not admissible value unless methodology and evidence thresholds are met.</w:t>
            </w:r>
          </w:p>
        </w:tc>
      </w:tr>
      <w:tr w:rsidR="00541F75" w:rsidRPr="000615CB" w14:paraId="31127F26" w14:textId="77777777" w:rsidTr="00717435">
        <w:trPr>
          <w:cantSplit/>
          <w:tblCellSpacing w:w="15" w:type="dxa"/>
          <w:jc w:val="center"/>
        </w:trPr>
        <w:tc>
          <w:tcPr>
            <w:tcW w:w="0" w:type="auto"/>
            <w:hideMark/>
          </w:tcPr>
          <w:p w14:paraId="23E8BBB4" w14:textId="77777777" w:rsidR="00541F75" w:rsidRPr="000615CB" w:rsidRDefault="00541F75" w:rsidP="00541F75">
            <w:pPr>
              <w:rPr>
                <w:bCs/>
                <w:iCs/>
                <w:sz w:val="18"/>
                <w:szCs w:val="18"/>
              </w:rPr>
            </w:pPr>
            <w:r>
              <w:rPr>
                <w:bCs/>
                <w:iCs/>
                <w:sz w:val="18"/>
                <w:szCs w:val="18"/>
              </w:rPr>
              <w:t>Tokenization concept</w:t>
            </w:r>
          </w:p>
        </w:tc>
        <w:tc>
          <w:tcPr>
            <w:tcW w:w="0" w:type="auto"/>
            <w:hideMark/>
          </w:tcPr>
          <w:p w14:paraId="3275B69E" w14:textId="77777777" w:rsidR="00541F75" w:rsidRPr="000615CB" w:rsidRDefault="00541F75" w:rsidP="00541F75">
            <w:pPr>
              <w:rPr>
                <w:bCs/>
                <w:iCs/>
                <w:sz w:val="18"/>
                <w:szCs w:val="18"/>
              </w:rPr>
            </w:pPr>
            <w:r>
              <w:rPr>
                <w:bCs/>
                <w:iCs/>
                <w:sz w:val="18"/>
                <w:szCs w:val="18"/>
              </w:rPr>
              <w:t>Structural hypothesis</w:t>
            </w:r>
          </w:p>
        </w:tc>
        <w:tc>
          <w:tcPr>
            <w:tcW w:w="0" w:type="auto"/>
            <w:hideMark/>
          </w:tcPr>
          <w:p w14:paraId="68EB9726" w14:textId="77777777" w:rsidR="00541F75" w:rsidRPr="000615CB" w:rsidRDefault="00541F75" w:rsidP="00541F75">
            <w:pPr>
              <w:rPr>
                <w:bCs/>
                <w:iCs/>
                <w:sz w:val="18"/>
                <w:szCs w:val="18"/>
              </w:rPr>
            </w:pPr>
            <w:r>
              <w:rPr>
                <w:bCs/>
                <w:iCs/>
                <w:sz w:val="18"/>
                <w:szCs w:val="18"/>
              </w:rPr>
              <w:t>Requires legal wrapper and jurisdiction-specific review.</w:t>
            </w:r>
          </w:p>
        </w:tc>
      </w:tr>
      <w:tr w:rsidR="00541F75" w:rsidRPr="000615CB" w14:paraId="2E399811" w14:textId="77777777" w:rsidTr="00717435">
        <w:trPr>
          <w:cantSplit/>
          <w:tblCellSpacing w:w="15" w:type="dxa"/>
          <w:jc w:val="center"/>
        </w:trPr>
        <w:tc>
          <w:tcPr>
            <w:tcW w:w="0" w:type="auto"/>
            <w:hideMark/>
          </w:tcPr>
          <w:p w14:paraId="2DA48F53" w14:textId="77777777" w:rsidR="00541F75" w:rsidRPr="000615CB" w:rsidRDefault="00541F75" w:rsidP="00541F75">
            <w:pPr>
              <w:rPr>
                <w:bCs/>
                <w:iCs/>
                <w:sz w:val="18"/>
                <w:szCs w:val="18"/>
              </w:rPr>
            </w:pPr>
            <w:r>
              <w:rPr>
                <w:bCs/>
                <w:iCs/>
                <w:sz w:val="18"/>
                <w:szCs w:val="18"/>
              </w:rPr>
              <w:t>Health-related hypothesis</w:t>
            </w:r>
          </w:p>
        </w:tc>
        <w:tc>
          <w:tcPr>
            <w:tcW w:w="0" w:type="auto"/>
            <w:hideMark/>
          </w:tcPr>
          <w:p w14:paraId="1D1B37AD" w14:textId="77777777" w:rsidR="00541F75" w:rsidRPr="000615CB" w:rsidRDefault="00541F75" w:rsidP="00541F75">
            <w:pPr>
              <w:rPr>
                <w:bCs/>
                <w:iCs/>
                <w:sz w:val="18"/>
                <w:szCs w:val="18"/>
              </w:rPr>
            </w:pPr>
            <w:r>
              <w:rPr>
                <w:bCs/>
                <w:iCs/>
                <w:sz w:val="18"/>
                <w:szCs w:val="18"/>
              </w:rPr>
              <w:t>Research or systemic-value idea</w:t>
            </w:r>
          </w:p>
        </w:tc>
        <w:tc>
          <w:tcPr>
            <w:tcW w:w="0" w:type="auto"/>
            <w:hideMark/>
          </w:tcPr>
          <w:p w14:paraId="38339721" w14:textId="77777777" w:rsidR="00541F75" w:rsidRPr="000615CB" w:rsidRDefault="00541F75" w:rsidP="00541F75">
            <w:pPr>
              <w:rPr>
                <w:bCs/>
                <w:iCs/>
                <w:sz w:val="18"/>
                <w:szCs w:val="18"/>
              </w:rPr>
            </w:pPr>
            <w:r>
              <w:rPr>
                <w:bCs/>
                <w:iCs/>
                <w:sz w:val="18"/>
                <w:szCs w:val="18"/>
              </w:rPr>
              <w:t>Not a medical claim; requires appropriate governance before public use.</w:t>
            </w:r>
          </w:p>
        </w:tc>
      </w:tr>
      <w:tr w:rsidR="00541F75" w:rsidRPr="000615CB" w14:paraId="1A3F1229" w14:textId="77777777" w:rsidTr="00717435">
        <w:trPr>
          <w:cantSplit/>
          <w:tblCellSpacing w:w="15" w:type="dxa"/>
          <w:jc w:val="center"/>
        </w:trPr>
        <w:tc>
          <w:tcPr>
            <w:tcW w:w="0" w:type="auto"/>
            <w:hideMark/>
          </w:tcPr>
          <w:p w14:paraId="728B9E29" w14:textId="77777777" w:rsidR="00541F75" w:rsidRPr="000615CB" w:rsidRDefault="00541F75" w:rsidP="00541F75">
            <w:pPr>
              <w:rPr>
                <w:bCs/>
                <w:iCs/>
                <w:sz w:val="18"/>
                <w:szCs w:val="18"/>
              </w:rPr>
            </w:pPr>
            <w:r>
              <w:rPr>
                <w:bCs/>
                <w:iCs/>
                <w:sz w:val="18"/>
                <w:szCs w:val="18"/>
              </w:rPr>
              <w:t>Execution-ready action</w:t>
            </w:r>
          </w:p>
        </w:tc>
        <w:tc>
          <w:tcPr>
            <w:tcW w:w="0" w:type="auto"/>
            <w:hideMark/>
          </w:tcPr>
          <w:p w14:paraId="713F90DD" w14:textId="77777777" w:rsidR="00541F75" w:rsidRPr="000615CB" w:rsidRDefault="00541F75" w:rsidP="00541F75">
            <w:pPr>
              <w:rPr>
                <w:bCs/>
                <w:iCs/>
                <w:sz w:val="18"/>
                <w:szCs w:val="18"/>
              </w:rPr>
            </w:pPr>
            <w:r>
              <w:rPr>
                <w:bCs/>
                <w:iCs/>
                <w:sz w:val="18"/>
                <w:szCs w:val="18"/>
              </w:rPr>
              <w:t>Authorized instruction</w:t>
            </w:r>
          </w:p>
        </w:tc>
        <w:tc>
          <w:tcPr>
            <w:tcW w:w="0" w:type="auto"/>
            <w:hideMark/>
          </w:tcPr>
          <w:p w14:paraId="2EA565CC" w14:textId="77777777" w:rsidR="00541F75" w:rsidRPr="000615CB" w:rsidRDefault="00541F75" w:rsidP="00541F75">
            <w:pPr>
              <w:rPr>
                <w:bCs/>
                <w:iCs/>
                <w:sz w:val="18"/>
                <w:szCs w:val="18"/>
              </w:rPr>
            </w:pPr>
            <w:r>
              <w:rPr>
                <w:bCs/>
                <w:iCs/>
                <w:sz w:val="18"/>
                <w:szCs w:val="18"/>
              </w:rPr>
              <w:t>Requires evidence, authority, record, and verification pathway.</w:t>
            </w:r>
          </w:p>
        </w:tc>
      </w:tr>
    </w:tbl>
    <w:p w14:paraId="00A87A94" w14:textId="77777777" w:rsidR="00541F75" w:rsidRPr="00B479AE" w:rsidRDefault="00541F75" w:rsidP="00541F75">
      <w:pPr>
        <w:rPr>
          <w:iCs/>
        </w:rPr>
      </w:pPr>
      <w:r>
        <w:rPr>
          <w:iCs/>
        </w:rPr>
        <w:t>This prevents category collapse.</w:t>
      </w:r>
    </w:p>
    <w:p w14:paraId="5A731E69" w14:textId="77777777" w:rsidR="00541F75" w:rsidRPr="00B479AE" w:rsidRDefault="00541F75" w:rsidP="00541F75">
      <w:pPr>
        <w:rPr>
          <w:iCs/>
        </w:rPr>
      </w:pPr>
      <w:r>
        <w:rPr>
          <w:iCs/>
        </w:rPr>
        <w:t>A scenario is not a forecast.</w:t>
      </w:r>
    </w:p>
    <w:p w14:paraId="0D628727" w14:textId="77777777" w:rsidR="00541F75" w:rsidRPr="00B479AE" w:rsidRDefault="00541F75" w:rsidP="00541F75">
      <w:pPr>
        <w:rPr>
          <w:iCs/>
        </w:rPr>
      </w:pPr>
      <w:r>
        <w:rPr>
          <w:iCs/>
        </w:rPr>
        <w:t>A token concept is not token issuance.</w:t>
      </w:r>
    </w:p>
    <w:p w14:paraId="17E79C6A" w14:textId="77777777" w:rsidR="00541F75" w:rsidRPr="00B479AE" w:rsidRDefault="00541F75" w:rsidP="00541F75">
      <w:pPr>
        <w:rPr>
          <w:iCs/>
        </w:rPr>
      </w:pPr>
      <w:r>
        <w:rPr>
          <w:iCs/>
        </w:rPr>
        <w:t>A PRU estimate is not investor entitlement.</w:t>
      </w:r>
    </w:p>
    <w:p w14:paraId="2B685FA8" w14:textId="77777777" w:rsidR="00541F75" w:rsidRPr="00B479AE" w:rsidRDefault="00541F75" w:rsidP="00541F75">
      <w:pPr>
        <w:rPr>
          <w:iCs/>
        </w:rPr>
      </w:pPr>
      <w:r>
        <w:rPr>
          <w:iCs/>
        </w:rPr>
        <w:t>A governance suggestion is not a valid vote.</w:t>
      </w:r>
    </w:p>
    <w:p w14:paraId="5E2A7F01" w14:textId="77777777" w:rsidR="00541F75" w:rsidRPr="00B479AE" w:rsidRDefault="00541F75" w:rsidP="00541F75">
      <w:pPr>
        <w:rPr>
          <w:iCs/>
        </w:rPr>
      </w:pPr>
      <w:r>
        <w:rPr>
          <w:b/>
          <w:iCs/>
        </w:rPr>
        <w:t>12. Kernel non-bypassability constraints</w:t>
      </w:r>
    </w:p>
    <w:p w14:paraId="1F573470" w14:textId="77777777" w:rsidR="00541F75" w:rsidRPr="00B479AE" w:rsidRDefault="00541F75" w:rsidP="00541F75">
      <w:pPr>
        <w:rPr>
          <w:iCs/>
        </w:rPr>
      </w:pPr>
      <w:r>
        <w:rPr>
          <w:iCs/>
        </w:rPr>
        <w:t>The kernel’s structural constraints must be non-bypassable inside the Prometheus architecture.</w:t>
      </w:r>
    </w:p>
    <w:p w14:paraId="6F8375D1" w14:textId="77777777" w:rsidR="00541F75" w:rsidRPr="00B479AE" w:rsidRDefault="00541F75" w:rsidP="00541F75">
      <w:pPr>
        <w:rPr>
          <w:iCs/>
        </w:rPr>
      </w:pPr>
      <w:r>
        <w:rPr>
          <w:iCs/>
        </w:rPr>
        <w:t>This does not mean claiming absolute invulnerability.</w:t>
      </w:r>
    </w:p>
    <w:p w14:paraId="214BB78F" w14:textId="77777777" w:rsidR="00541F75" w:rsidRPr="00B479AE" w:rsidRDefault="00541F75" w:rsidP="00541F75">
      <w:pPr>
        <w:rPr>
          <w:iCs/>
        </w:rPr>
      </w:pPr>
      <w:r>
        <w:rPr>
          <w:iCs/>
        </w:rPr>
        <w:lastRenderedPageBreak/>
        <w:t>It means designing the system so that any attempted bypass becomes visible, invalid, non-admissible, non-executable, reversible where possible, and subject to governance review.</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47"/>
        <w:gridCol w:w="6781"/>
      </w:tblGrid>
      <w:tr w:rsidR="00541F75" w:rsidRPr="000615CB" w14:paraId="7A6042AA" w14:textId="77777777" w:rsidTr="00294114">
        <w:trPr>
          <w:cantSplit/>
          <w:tblHeader/>
          <w:tblCellSpacing w:w="15" w:type="dxa"/>
          <w:jc w:val="center"/>
        </w:trPr>
        <w:tc>
          <w:tcPr>
            <w:tcW w:w="0" w:type="auto"/>
            <w:hideMark/>
          </w:tcPr>
          <w:p w14:paraId="70CD9A53" w14:textId="77777777" w:rsidR="00541F75" w:rsidRPr="000615CB" w:rsidRDefault="00541F75" w:rsidP="00541F75">
            <w:pPr>
              <w:rPr>
                <w:b/>
                <w:bCs/>
                <w:iCs/>
                <w:sz w:val="18"/>
                <w:szCs w:val="18"/>
              </w:rPr>
            </w:pPr>
            <w:r>
              <w:rPr>
                <w:b/>
                <w:iCs/>
                <w:sz w:val="18"/>
                <w:szCs w:val="18"/>
              </w:rPr>
              <w:t>Threat</w:t>
            </w:r>
          </w:p>
        </w:tc>
        <w:tc>
          <w:tcPr>
            <w:tcW w:w="0" w:type="auto"/>
            <w:hideMark/>
          </w:tcPr>
          <w:p w14:paraId="1AA656E5" w14:textId="77777777" w:rsidR="00541F75" w:rsidRPr="000615CB" w:rsidRDefault="00541F75" w:rsidP="00541F75">
            <w:pPr>
              <w:rPr>
                <w:b/>
                <w:bCs/>
                <w:iCs/>
                <w:sz w:val="18"/>
                <w:szCs w:val="18"/>
              </w:rPr>
            </w:pPr>
            <w:r>
              <w:rPr>
                <w:b/>
                <w:iCs/>
                <w:sz w:val="18"/>
                <w:szCs w:val="18"/>
              </w:rPr>
              <w:t>Required control</w:t>
            </w:r>
          </w:p>
        </w:tc>
      </w:tr>
      <w:tr w:rsidR="00541F75" w:rsidRPr="000615CB" w14:paraId="651AE0AE" w14:textId="77777777" w:rsidTr="00294114">
        <w:trPr>
          <w:cantSplit/>
          <w:tblCellSpacing w:w="15" w:type="dxa"/>
          <w:jc w:val="center"/>
        </w:trPr>
        <w:tc>
          <w:tcPr>
            <w:tcW w:w="0" w:type="auto"/>
            <w:hideMark/>
          </w:tcPr>
          <w:p w14:paraId="59EA6BCB" w14:textId="77777777" w:rsidR="00541F75" w:rsidRPr="000615CB" w:rsidRDefault="00541F75" w:rsidP="00541F75">
            <w:pPr>
              <w:rPr>
                <w:bCs/>
                <w:iCs/>
                <w:sz w:val="18"/>
                <w:szCs w:val="18"/>
              </w:rPr>
            </w:pPr>
            <w:r>
              <w:rPr>
                <w:bCs/>
                <w:iCs/>
                <w:sz w:val="18"/>
                <w:szCs w:val="18"/>
              </w:rPr>
              <w:t>Prompt injection or instruction override</w:t>
            </w:r>
          </w:p>
        </w:tc>
        <w:tc>
          <w:tcPr>
            <w:tcW w:w="0" w:type="auto"/>
            <w:hideMark/>
          </w:tcPr>
          <w:p w14:paraId="1136244A" w14:textId="77777777" w:rsidR="00541F75" w:rsidRPr="000615CB" w:rsidRDefault="00541F75" w:rsidP="00541F75">
            <w:pPr>
              <w:rPr>
                <w:iCs/>
                <w:sz w:val="18"/>
                <w:szCs w:val="18"/>
              </w:rPr>
            </w:pPr>
            <w:r>
              <w:rPr>
                <w:iCs/>
                <w:sz w:val="18"/>
                <w:szCs w:val="18"/>
              </w:rPr>
              <w:t>Constitutional policy engine, role separation, validation checks, audit logging.</w:t>
            </w:r>
          </w:p>
        </w:tc>
      </w:tr>
      <w:tr w:rsidR="00541F75" w:rsidRPr="000615CB" w14:paraId="497D29AF" w14:textId="77777777" w:rsidTr="00294114">
        <w:trPr>
          <w:cantSplit/>
          <w:tblCellSpacing w:w="15" w:type="dxa"/>
          <w:jc w:val="center"/>
        </w:trPr>
        <w:tc>
          <w:tcPr>
            <w:tcW w:w="0" w:type="auto"/>
            <w:hideMark/>
          </w:tcPr>
          <w:p w14:paraId="532A5D15" w14:textId="77777777" w:rsidR="00541F75" w:rsidRPr="000615CB" w:rsidRDefault="00541F75" w:rsidP="00541F75">
            <w:pPr>
              <w:rPr>
                <w:bCs/>
                <w:iCs/>
                <w:sz w:val="18"/>
                <w:szCs w:val="18"/>
              </w:rPr>
            </w:pPr>
            <w:r>
              <w:rPr>
                <w:bCs/>
                <w:iCs/>
                <w:sz w:val="18"/>
                <w:szCs w:val="18"/>
              </w:rPr>
              <w:t>Unauthorized agent execution</w:t>
            </w:r>
          </w:p>
        </w:tc>
        <w:tc>
          <w:tcPr>
            <w:tcW w:w="0" w:type="auto"/>
            <w:hideMark/>
          </w:tcPr>
          <w:p w14:paraId="1B41E1B9" w14:textId="77777777" w:rsidR="00541F75" w:rsidRPr="000615CB" w:rsidRDefault="00541F75" w:rsidP="00541F75">
            <w:pPr>
              <w:rPr>
                <w:iCs/>
                <w:sz w:val="18"/>
                <w:szCs w:val="18"/>
              </w:rPr>
            </w:pPr>
            <w:r>
              <w:rPr>
                <w:iCs/>
                <w:sz w:val="18"/>
                <w:szCs w:val="18"/>
              </w:rPr>
              <w:t>Permissioning, execution gates, least-privilege design, manual review.</w:t>
            </w:r>
          </w:p>
        </w:tc>
      </w:tr>
      <w:tr w:rsidR="00541F75" w:rsidRPr="000615CB" w14:paraId="1D6CC405" w14:textId="77777777" w:rsidTr="00294114">
        <w:trPr>
          <w:cantSplit/>
          <w:tblCellSpacing w:w="15" w:type="dxa"/>
          <w:jc w:val="center"/>
        </w:trPr>
        <w:tc>
          <w:tcPr>
            <w:tcW w:w="0" w:type="auto"/>
            <w:hideMark/>
          </w:tcPr>
          <w:p w14:paraId="61B4F03F" w14:textId="77777777" w:rsidR="00541F75" w:rsidRPr="000615CB" w:rsidRDefault="00541F75" w:rsidP="00541F75">
            <w:pPr>
              <w:rPr>
                <w:bCs/>
                <w:iCs/>
                <w:sz w:val="18"/>
                <w:szCs w:val="18"/>
              </w:rPr>
            </w:pPr>
            <w:r>
              <w:rPr>
                <w:bCs/>
                <w:iCs/>
                <w:sz w:val="18"/>
                <w:szCs w:val="18"/>
              </w:rPr>
              <w:t>Token or financial overreach</w:t>
            </w:r>
          </w:p>
        </w:tc>
        <w:tc>
          <w:tcPr>
            <w:tcW w:w="0" w:type="auto"/>
            <w:hideMark/>
          </w:tcPr>
          <w:p w14:paraId="75717A46" w14:textId="77777777" w:rsidR="00541F75" w:rsidRPr="000615CB" w:rsidRDefault="00541F75" w:rsidP="00541F75">
            <w:pPr>
              <w:rPr>
                <w:iCs/>
                <w:sz w:val="18"/>
                <w:szCs w:val="18"/>
              </w:rPr>
            </w:pPr>
            <w:r>
              <w:rPr>
                <w:iCs/>
                <w:sz w:val="18"/>
                <w:szCs w:val="18"/>
              </w:rPr>
              <w:t>Legal wrapper requirement, securities review, no automatic entitlement.</w:t>
            </w:r>
          </w:p>
        </w:tc>
      </w:tr>
      <w:tr w:rsidR="00541F75" w:rsidRPr="000615CB" w14:paraId="26D54A7D" w14:textId="77777777" w:rsidTr="00294114">
        <w:trPr>
          <w:cantSplit/>
          <w:tblCellSpacing w:w="15" w:type="dxa"/>
          <w:jc w:val="center"/>
        </w:trPr>
        <w:tc>
          <w:tcPr>
            <w:tcW w:w="0" w:type="auto"/>
            <w:hideMark/>
          </w:tcPr>
          <w:p w14:paraId="70A8BF91" w14:textId="77777777" w:rsidR="00541F75" w:rsidRPr="000615CB" w:rsidRDefault="00541F75" w:rsidP="00541F75">
            <w:pPr>
              <w:rPr>
                <w:bCs/>
                <w:iCs/>
                <w:sz w:val="18"/>
                <w:szCs w:val="18"/>
              </w:rPr>
            </w:pPr>
            <w:r>
              <w:rPr>
                <w:bCs/>
                <w:iCs/>
                <w:sz w:val="18"/>
                <w:szCs w:val="18"/>
              </w:rPr>
              <w:t>MRV manipulation</w:t>
            </w:r>
          </w:p>
        </w:tc>
        <w:tc>
          <w:tcPr>
            <w:tcW w:w="0" w:type="auto"/>
            <w:hideMark/>
          </w:tcPr>
          <w:p w14:paraId="14CA1005" w14:textId="77777777" w:rsidR="00541F75" w:rsidRPr="000615CB" w:rsidRDefault="00541F75" w:rsidP="00541F75">
            <w:pPr>
              <w:rPr>
                <w:iCs/>
                <w:sz w:val="18"/>
                <w:szCs w:val="18"/>
              </w:rPr>
            </w:pPr>
            <w:r>
              <w:rPr>
                <w:iCs/>
                <w:sz w:val="18"/>
                <w:szCs w:val="18"/>
              </w:rPr>
              <w:t>Provenance chain, anomaly detection, cross-source verification, third-party review.</w:t>
            </w:r>
          </w:p>
        </w:tc>
      </w:tr>
      <w:tr w:rsidR="00541F75" w:rsidRPr="000615CB" w14:paraId="6C593787" w14:textId="77777777" w:rsidTr="00294114">
        <w:trPr>
          <w:cantSplit/>
          <w:tblCellSpacing w:w="15" w:type="dxa"/>
          <w:jc w:val="center"/>
        </w:trPr>
        <w:tc>
          <w:tcPr>
            <w:tcW w:w="0" w:type="auto"/>
            <w:hideMark/>
          </w:tcPr>
          <w:p w14:paraId="5F975980" w14:textId="77777777" w:rsidR="00541F75" w:rsidRPr="000615CB" w:rsidRDefault="00541F75" w:rsidP="00541F75">
            <w:pPr>
              <w:rPr>
                <w:bCs/>
                <w:iCs/>
                <w:sz w:val="18"/>
                <w:szCs w:val="18"/>
              </w:rPr>
            </w:pPr>
            <w:r>
              <w:rPr>
                <w:bCs/>
                <w:iCs/>
                <w:sz w:val="18"/>
                <w:szCs w:val="18"/>
              </w:rPr>
              <w:t>Governance capture</w:t>
            </w:r>
          </w:p>
        </w:tc>
        <w:tc>
          <w:tcPr>
            <w:tcW w:w="0" w:type="auto"/>
            <w:hideMark/>
          </w:tcPr>
          <w:p w14:paraId="4C517744" w14:textId="77777777" w:rsidR="00541F75" w:rsidRPr="000615CB" w:rsidRDefault="00541F75" w:rsidP="00541F75">
            <w:pPr>
              <w:rPr>
                <w:iCs/>
                <w:sz w:val="18"/>
                <w:szCs w:val="18"/>
              </w:rPr>
            </w:pPr>
            <w:r>
              <w:rPr>
                <w:iCs/>
                <w:sz w:val="18"/>
                <w:szCs w:val="18"/>
              </w:rPr>
              <w:t>Multi-stakeholder review, quorum, anti-capture rules, conflict-of-interest controls.</w:t>
            </w:r>
          </w:p>
        </w:tc>
      </w:tr>
      <w:tr w:rsidR="00541F75" w:rsidRPr="000615CB" w14:paraId="1F157945" w14:textId="77777777" w:rsidTr="00294114">
        <w:trPr>
          <w:cantSplit/>
          <w:tblCellSpacing w:w="15" w:type="dxa"/>
          <w:jc w:val="center"/>
        </w:trPr>
        <w:tc>
          <w:tcPr>
            <w:tcW w:w="0" w:type="auto"/>
            <w:hideMark/>
          </w:tcPr>
          <w:p w14:paraId="35B42F5A" w14:textId="77777777" w:rsidR="00541F75" w:rsidRPr="000615CB" w:rsidRDefault="00541F75" w:rsidP="00541F75">
            <w:pPr>
              <w:rPr>
                <w:bCs/>
                <w:iCs/>
                <w:sz w:val="18"/>
                <w:szCs w:val="18"/>
              </w:rPr>
            </w:pPr>
            <w:r>
              <w:rPr>
                <w:bCs/>
                <w:iCs/>
                <w:sz w:val="18"/>
                <w:szCs w:val="18"/>
              </w:rPr>
              <w:t>AI authority drift</w:t>
            </w:r>
          </w:p>
        </w:tc>
        <w:tc>
          <w:tcPr>
            <w:tcW w:w="0" w:type="auto"/>
            <w:hideMark/>
          </w:tcPr>
          <w:p w14:paraId="5C896C88" w14:textId="77777777" w:rsidR="00541F75" w:rsidRPr="000615CB" w:rsidRDefault="00541F75" w:rsidP="00541F75">
            <w:pPr>
              <w:rPr>
                <w:iCs/>
                <w:sz w:val="18"/>
                <w:szCs w:val="18"/>
              </w:rPr>
            </w:pPr>
            <w:r>
              <w:rPr>
                <w:iCs/>
                <w:sz w:val="18"/>
                <w:szCs w:val="18"/>
              </w:rPr>
              <w:t>Explicit distinction between generation, recommendation, authorization, execution, and reporting.</w:t>
            </w:r>
          </w:p>
        </w:tc>
      </w:tr>
      <w:tr w:rsidR="00541F75" w:rsidRPr="000615CB" w14:paraId="4CBB3D4E" w14:textId="77777777" w:rsidTr="00294114">
        <w:trPr>
          <w:cantSplit/>
          <w:tblCellSpacing w:w="15" w:type="dxa"/>
          <w:jc w:val="center"/>
        </w:trPr>
        <w:tc>
          <w:tcPr>
            <w:tcW w:w="0" w:type="auto"/>
            <w:hideMark/>
          </w:tcPr>
          <w:p w14:paraId="15DA1A12" w14:textId="77777777" w:rsidR="00541F75" w:rsidRPr="000615CB" w:rsidRDefault="00541F75" w:rsidP="00541F75">
            <w:pPr>
              <w:rPr>
                <w:bCs/>
                <w:iCs/>
                <w:sz w:val="18"/>
                <w:szCs w:val="18"/>
              </w:rPr>
            </w:pPr>
            <w:r>
              <w:rPr>
                <w:bCs/>
                <w:iCs/>
                <w:sz w:val="18"/>
                <w:szCs w:val="18"/>
              </w:rPr>
              <w:t>Semantic drift</w:t>
            </w:r>
          </w:p>
        </w:tc>
        <w:tc>
          <w:tcPr>
            <w:tcW w:w="0" w:type="auto"/>
            <w:hideMark/>
          </w:tcPr>
          <w:p w14:paraId="6B26DB62" w14:textId="77777777" w:rsidR="00541F75" w:rsidRPr="000615CB" w:rsidRDefault="00541F75" w:rsidP="00541F75">
            <w:pPr>
              <w:rPr>
                <w:iCs/>
                <w:sz w:val="18"/>
                <w:szCs w:val="18"/>
              </w:rPr>
            </w:pPr>
            <w:r>
              <w:rPr>
                <w:iCs/>
                <w:sz w:val="18"/>
                <w:szCs w:val="18"/>
              </w:rPr>
              <w:t>Versioned methodology, canonical definitions, protocol stewardship, release discipline.</w:t>
            </w:r>
          </w:p>
        </w:tc>
      </w:tr>
    </w:tbl>
    <w:p w14:paraId="462BB92B" w14:textId="77777777" w:rsidR="00541F75" w:rsidRPr="00B479AE" w:rsidRDefault="00541F75" w:rsidP="00541F75">
      <w:pPr>
        <w:rPr>
          <w:iCs/>
        </w:rPr>
      </w:pPr>
      <w:r>
        <w:rPr>
          <w:iCs/>
        </w:rPr>
        <w:t>The kernel exists so that Prometheus can become more intelligent without becoming less accountable.</w:t>
      </w:r>
    </w:p>
    <w:p w14:paraId="166B8CAD" w14:textId="77777777" w:rsidR="00541F75" w:rsidRPr="00B479AE" w:rsidRDefault="00541F75" w:rsidP="00541F75">
      <w:pPr>
        <w:rPr>
          <w:iCs/>
        </w:rPr>
      </w:pPr>
      <w:r>
        <w:rPr>
          <w:iCs/>
        </w:rPr>
        <w:t>Its constraints must therefore be embedded in narrative, governance, code, audits, and institutional process.</w:t>
      </w:r>
    </w:p>
    <w:p w14:paraId="37008B76" w14:textId="77777777" w:rsidR="0055683A" w:rsidRPr="00B479AE" w:rsidRDefault="009C3ABC" w:rsidP="0055683A">
      <w:pPr>
        <w:rPr>
          <w:b/>
          <w:bCs/>
          <w:iCs/>
        </w:rPr>
      </w:pPr>
      <w:r>
        <w:rPr>
          <w:b/>
          <w:iCs/>
        </w:rPr>
        <w:t xml:space="preserve">Kernel Protocol — Non-Aligned Request Handling Protocol </w:t>
      </w:r>
    </w:p>
    <w:p w14:paraId="2AF2F3B4" w14:textId="77777777" w:rsidR="0055683A" w:rsidRPr="00B479AE" w:rsidRDefault="0055683A" w:rsidP="0055683A">
      <w:pPr>
        <w:rPr>
          <w:iCs/>
        </w:rPr>
      </w:pPr>
      <w:r>
        <w:rPr>
          <w:iCs/>
        </w:rPr>
        <w:t>Prometheus must remain open to innovation without becoming available for drift.</w:t>
      </w:r>
    </w:p>
    <w:p w14:paraId="457BFEF5" w14:textId="77777777" w:rsidR="0055683A" w:rsidRPr="00B479AE" w:rsidRDefault="0055683A" w:rsidP="0055683A">
      <w:pPr>
        <w:rPr>
          <w:iCs/>
        </w:rPr>
      </w:pPr>
      <w:r>
        <w:rPr>
          <w:iCs/>
        </w:rPr>
        <w:t>As the ecosystem grows, participants, investors, communities, builders, researchers, AI agents, technical operators, and institutional partners may submit requests that are incomplete, premature, speculative, legally sensitive, ecologically unsupported, financially overreaching, or constitutionally misaligned.</w:t>
      </w:r>
    </w:p>
    <w:p w14:paraId="40F0CA2E" w14:textId="77777777" w:rsidR="0055683A" w:rsidRPr="00B479AE" w:rsidRDefault="0055683A" w:rsidP="0055683A">
      <w:pPr>
        <w:rPr>
          <w:iCs/>
        </w:rPr>
      </w:pPr>
      <w:r>
        <w:rPr>
          <w:iCs/>
        </w:rPr>
        <w:t>The purpose of the Non-Aligned Request Handling Protocol is not to reject creativity.</w:t>
      </w:r>
    </w:p>
    <w:p w14:paraId="708923FE" w14:textId="77777777" w:rsidR="0055683A" w:rsidRPr="00B479AE" w:rsidRDefault="0055683A" w:rsidP="0055683A">
      <w:pPr>
        <w:rPr>
          <w:iCs/>
        </w:rPr>
      </w:pPr>
      <w:r>
        <w:rPr>
          <w:iCs/>
        </w:rPr>
        <w:t>Its purpose is to transform raw requests into constitutionally legible pathways.</w:t>
      </w:r>
    </w:p>
    <w:p w14:paraId="5836CCF2" w14:textId="77777777" w:rsidR="0055683A" w:rsidRPr="00B479AE" w:rsidRDefault="0055683A" w:rsidP="0055683A">
      <w:pPr>
        <w:rPr>
          <w:iCs/>
        </w:rPr>
      </w:pPr>
      <w:r>
        <w:rPr>
          <w:iCs/>
        </w:rPr>
        <w:t>A non-aligned request is therefore not automatically a hostile request.</w:t>
      </w:r>
    </w:p>
    <w:p w14:paraId="49613B8D" w14:textId="77777777" w:rsidR="0055683A" w:rsidRPr="00B479AE" w:rsidRDefault="0055683A" w:rsidP="0055683A">
      <w:pPr>
        <w:rPr>
          <w:iCs/>
        </w:rPr>
      </w:pPr>
      <w:r>
        <w:rPr>
          <w:b/>
          <w:iCs/>
        </w:rPr>
        <w:t>It may be:</w:t>
      </w:r>
    </w:p>
    <w:p w14:paraId="32366FAF" w14:textId="77777777" w:rsidR="0055683A" w:rsidRPr="00B479AE" w:rsidRDefault="0055683A" w:rsidP="0055683A">
      <w:pPr>
        <w:rPr>
          <w:iCs/>
        </w:rPr>
      </w:pPr>
      <w:r>
        <w:rPr>
          <w:iCs/>
        </w:rPr>
        <w:lastRenderedPageBreak/>
        <w:t>• immature;</w:t>
        <w:br/>
        <w:t>• unclear;</w:t>
        <w:br/>
        <w:t>• overbroad;</w:t>
        <w:br/>
        <w:t>• unsupported by evidence;</w:t>
        <w:br/>
        <w:t>• legally premature;</w:t>
        <w:br/>
        <w:t>• technically unimplemented;</w:t>
        <w:br/>
        <w:t>• financially overclaiming;</w:t>
        <w:br/>
        <w:t>• tokenomically confused;</w:t>
        <w:br/>
        <w:t>• ecologically unverified;</w:t>
        <w:br/>
        <w:t>• outside the participant’s current access scope;</w:t>
        <w:br/>
        <w:t>• inconsistent with MRV or PRU admissibility;</w:t>
        <w:br/>
        <w:t>• inconsistent with the Access Covenant;</w:t>
        <w:br/>
        <w:t>• inconsistent with the foundational articles or Eternity Clauses.</w:t>
      </w:r>
    </w:p>
    <w:p w14:paraId="6D674FC8" w14:textId="77777777" w:rsidR="0055683A" w:rsidRPr="00B479AE" w:rsidRDefault="0055683A" w:rsidP="0055683A">
      <w:pPr>
        <w:rPr>
          <w:iCs/>
        </w:rPr>
      </w:pPr>
      <w:r>
        <w:rPr>
          <w:iCs/>
        </w:rPr>
        <w:t>Prometheus should respond to such requests through classification, redirection, review, containment, or refusal depending on severity.</w:t>
      </w:r>
    </w:p>
    <w:p w14:paraId="2F6CA93D" w14:textId="77777777" w:rsidR="0055683A" w:rsidRPr="00B479AE" w:rsidRDefault="0055683A" w:rsidP="0055683A">
      <w:pPr>
        <w:rPr>
          <w:iCs/>
        </w:rPr>
      </w:pPr>
      <w:r>
        <w:rPr>
          <w:b/>
          <w:iCs/>
        </w:rPr>
        <w:t>The principle is:</w:t>
      </w:r>
    </w:p>
    <w:p w14:paraId="76A54D1E" w14:textId="77777777" w:rsidR="0055683A" w:rsidRPr="00B479AE" w:rsidRDefault="0055683A" w:rsidP="0055683A">
      <w:pPr>
        <w:rPr>
          <w:iCs/>
        </w:rPr>
      </w:pPr>
      <w:r>
        <w:rPr>
          <w:iCs/>
        </w:rPr>
        <w:t>do not execute what is misaligned;</w:t>
        <w:br/>
        <w:t>do not discard what may become aligned;</w:t>
        <w:br/>
        <w:t>do not confuse imagination with authorization;</w:t>
        <w:br/>
        <w:t>do not confuse future potential with present admissibility.</w:t>
      </w:r>
    </w:p>
    <w:p w14:paraId="3E8C6E6F" w14:textId="77777777" w:rsidR="0055683A" w:rsidRPr="00B479AE" w:rsidRDefault="0055683A" w:rsidP="0055683A">
      <w:pPr>
        <w:rPr>
          <w:b/>
          <w:bCs/>
          <w:iCs/>
        </w:rPr>
      </w:pPr>
      <w:r>
        <w:rPr>
          <w:b/>
          <w:iCs/>
        </w:rPr>
        <w:t>13.1 Purpose of the Protocol</w:t>
      </w:r>
    </w:p>
    <w:p w14:paraId="2C757FF4" w14:textId="77777777" w:rsidR="0055683A" w:rsidRPr="00B479AE" w:rsidRDefault="0055683A" w:rsidP="0055683A">
      <w:pPr>
        <w:rPr>
          <w:iCs/>
        </w:rPr>
      </w:pPr>
      <w:r>
        <w:rPr>
          <w:iCs/>
        </w:rPr>
        <w:t>The Non-Aligned Request Handling Protocol exists to protect Prometheus from four failure modes.</w:t>
      </w:r>
    </w:p>
    <w:p w14:paraId="32BA6F23" w14:textId="77777777" w:rsidR="0055683A" w:rsidRPr="00B479AE" w:rsidRDefault="0055683A" w:rsidP="0055683A">
      <w:pPr>
        <w:rPr>
          <w:iCs/>
        </w:rPr>
      </w:pPr>
      <w:r>
        <w:rPr>
          <w:iCs/>
        </w:rPr>
        <w:t>First: execution drift.</w:t>
        <w:br/>
        <w:t>The system begins executing requests merely because they are technically possible, commercially attractive, or socially exciting.</w:t>
      </w:r>
    </w:p>
    <w:p w14:paraId="35464DBC" w14:textId="77777777" w:rsidR="0055683A" w:rsidRPr="00B479AE" w:rsidRDefault="0055683A" w:rsidP="0055683A">
      <w:pPr>
        <w:rPr>
          <w:iCs/>
        </w:rPr>
      </w:pPr>
      <w:r>
        <w:rPr>
          <w:iCs/>
        </w:rPr>
        <w:t>Second: semantic drift.</w:t>
        <w:br/>
        <w:t>Words such as regeneration, PRU, MRV, governance, token, community, value, impact, coherence, or intelligence begin to lose precise meaning.</w:t>
      </w:r>
    </w:p>
    <w:p w14:paraId="6520EBBA" w14:textId="77777777" w:rsidR="0055683A" w:rsidRPr="00B479AE" w:rsidRDefault="0055683A" w:rsidP="0055683A">
      <w:pPr>
        <w:rPr>
          <w:iCs/>
        </w:rPr>
      </w:pPr>
      <w:r>
        <w:rPr>
          <w:iCs/>
        </w:rPr>
        <w:lastRenderedPageBreak/>
        <w:t>Third: institutional drift.</w:t>
        <w:br/>
        <w:t>Prometheus begins making claims, promises, financial projections, legal commitments, ecological representations, or governance decisions before the supporting framework exists.</w:t>
      </w:r>
    </w:p>
    <w:p w14:paraId="3B0034E2" w14:textId="77777777" w:rsidR="0055683A" w:rsidRPr="00B479AE" w:rsidRDefault="0055683A" w:rsidP="0055683A">
      <w:pPr>
        <w:rPr>
          <w:iCs/>
        </w:rPr>
      </w:pPr>
      <w:r>
        <w:rPr>
          <w:iCs/>
        </w:rPr>
        <w:t>Fourth: constitutional drift.</w:t>
        <w:br/>
        <w:t>The system allows urgency, charisma, capital, ideology, AI output, community pressure, or technical convenience to weaken the source layer. The protocol therefore functions as a constitutional immune system.</w:t>
      </w:r>
    </w:p>
    <w:p w14:paraId="11F994AD" w14:textId="77777777" w:rsidR="0055683A" w:rsidRPr="00B479AE" w:rsidRDefault="0055683A" w:rsidP="0055683A">
      <w:pPr>
        <w:rPr>
          <w:iCs/>
        </w:rPr>
      </w:pPr>
      <w:r>
        <w:rPr>
          <w:iCs/>
        </w:rPr>
        <w:t>It detects misalignment.</w:t>
      </w:r>
    </w:p>
    <w:p w14:paraId="2EC96AC5" w14:textId="77777777" w:rsidR="0055683A" w:rsidRPr="00B479AE" w:rsidRDefault="0055683A" w:rsidP="0055683A">
      <w:pPr>
        <w:rPr>
          <w:iCs/>
        </w:rPr>
      </w:pPr>
      <w:r>
        <w:rPr>
          <w:iCs/>
        </w:rPr>
        <w:t>It classifies the request.</w:t>
      </w:r>
    </w:p>
    <w:p w14:paraId="0011CAB5" w14:textId="77777777" w:rsidR="0055683A" w:rsidRPr="00B479AE" w:rsidRDefault="0055683A" w:rsidP="0055683A">
      <w:pPr>
        <w:rPr>
          <w:iCs/>
        </w:rPr>
      </w:pPr>
      <w:r>
        <w:rPr>
          <w:iCs/>
        </w:rPr>
        <w:t>It preserves useful signal.</w:t>
      </w:r>
    </w:p>
    <w:p w14:paraId="459A2BA4" w14:textId="77777777" w:rsidR="0055683A" w:rsidRPr="00B479AE" w:rsidRDefault="0055683A" w:rsidP="0055683A">
      <w:pPr>
        <w:rPr>
          <w:iCs/>
        </w:rPr>
      </w:pPr>
      <w:r>
        <w:rPr>
          <w:iCs/>
        </w:rPr>
        <w:t>It blocks invalid execution.</w:t>
      </w:r>
    </w:p>
    <w:p w14:paraId="4688FAA9" w14:textId="77777777" w:rsidR="0055683A" w:rsidRPr="00B479AE" w:rsidRDefault="0055683A" w:rsidP="0055683A">
      <w:pPr>
        <w:rPr>
          <w:iCs/>
        </w:rPr>
      </w:pPr>
      <w:r>
        <w:rPr>
          <w:iCs/>
        </w:rPr>
        <w:t>It routes the request to the correct pathway.</w:t>
      </w:r>
    </w:p>
    <w:p w14:paraId="100502D5" w14:textId="77777777" w:rsidR="0055683A" w:rsidRPr="00B479AE" w:rsidRDefault="0055683A" w:rsidP="0055683A">
      <w:pPr>
        <w:rPr>
          <w:iCs/>
        </w:rPr>
      </w:pPr>
      <w:r>
        <w:rPr>
          <w:iCs/>
        </w:rPr>
        <w:t>It keeps Prometheus creative without becoming careless.</w:t>
      </w:r>
    </w:p>
    <w:p w14:paraId="2B4A6C43" w14:textId="77777777" w:rsidR="0055683A" w:rsidRPr="00B479AE" w:rsidRDefault="0055683A" w:rsidP="0055683A">
      <w:pPr>
        <w:rPr>
          <w:b/>
          <w:bCs/>
          <w:iCs/>
        </w:rPr>
      </w:pPr>
      <w:r>
        <w:rPr>
          <w:b/>
          <w:iCs/>
        </w:rPr>
        <w:t>13.2 Definition of a Non-Aligned Request</w:t>
      </w:r>
    </w:p>
    <w:p w14:paraId="612819BC" w14:textId="77777777" w:rsidR="0055683A" w:rsidRPr="00B479AE" w:rsidRDefault="0055683A" w:rsidP="0055683A">
      <w:pPr>
        <w:rPr>
          <w:iCs/>
        </w:rPr>
      </w:pPr>
      <w:r>
        <w:rPr>
          <w:iCs/>
        </w:rPr>
        <w:t>A non-aligned request is any request, instruction, proposal, output, workflow, model action, governance action, communication, financial structure, ecological claim, technical execution, or token-related pathway that does not currently satisfy the conditions for valid Prometheus execution.</w:t>
      </w:r>
    </w:p>
    <w:p w14:paraId="5A702181" w14:textId="77777777" w:rsidR="0055683A" w:rsidRPr="00B479AE" w:rsidRDefault="0055683A" w:rsidP="0055683A">
      <w:pPr>
        <w:rPr>
          <w:iCs/>
        </w:rPr>
      </w:pPr>
      <w:r>
        <w:rPr>
          <w:b/>
          <w:iCs/>
        </w:rPr>
        <w:t>A request may be non-aligned because it is:</w:t>
      </w:r>
    </w:p>
    <w:p w14:paraId="1AC23466" w14:textId="77777777" w:rsidR="0055683A" w:rsidRPr="00B479AE" w:rsidRDefault="0055683A" w:rsidP="0055683A">
      <w:pPr>
        <w:rPr>
          <w:iCs/>
        </w:rPr>
      </w:pPr>
      <w:r>
        <w:rPr>
          <w:iCs/>
        </w:rPr>
        <w:t>• outside the participant’s access scope;</w:t>
        <w:br/>
        <w:t>• unsupported by evidence;</w:t>
        <w:br/>
        <w:t>• inconsistent with MRV methodology;</w:t>
        <w:br/>
        <w:t>• premature for PRU or RAP use;</w:t>
        <w:br/>
        <w:t>• legally unreviewed;</w:t>
        <w:br/>
        <w:t>• financially overclaiming;</w:t>
        <w:br/>
        <w:t>• tokenomically ambiguous;</w:t>
        <w:br/>
        <w:t>• technically unimplemented;</w:t>
        <w:br/>
        <w:t>• operationally unsafe;</w:t>
        <w:br/>
        <w:t>• privacy-invasive;</w:t>
        <w:br/>
        <w:lastRenderedPageBreak/>
        <w:t>• coercive or dignity-violating;</w:t>
        <w:br/>
        <w:t>• inconsistent with community consent;</w:t>
        <w:br/>
        <w:t>• inconsistent with the Access Covenant;</w:t>
        <w:br/>
        <w:t>• inconsistent with foundational articles;</w:t>
        <w:br/>
        <w:t>• barred by Eternity Clauses.</w:t>
      </w:r>
    </w:p>
    <w:p w14:paraId="2760DB10" w14:textId="77777777" w:rsidR="0055683A" w:rsidRPr="00B479AE" w:rsidRDefault="0055683A" w:rsidP="0055683A">
      <w:pPr>
        <w:rPr>
          <w:iCs/>
        </w:rPr>
      </w:pPr>
      <w:r>
        <w:rPr>
          <w:b/>
          <w:iCs/>
        </w:rPr>
        <w:t xml:space="preserve">The protocol must distinguish between: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6"/>
        <w:gridCol w:w="4970"/>
        <w:gridCol w:w="2592"/>
      </w:tblGrid>
      <w:tr w:rsidR="0055683A" w:rsidRPr="000615CB" w14:paraId="71E4EBCB" w14:textId="77777777" w:rsidTr="0055683A">
        <w:trPr>
          <w:cantSplit/>
          <w:tblHeader/>
          <w:tblCellSpacing w:w="15" w:type="dxa"/>
          <w:jc w:val="center"/>
        </w:trPr>
        <w:tc>
          <w:tcPr>
            <w:tcW w:w="0" w:type="auto"/>
            <w:hideMark/>
          </w:tcPr>
          <w:p w14:paraId="49C0BC85" w14:textId="77777777" w:rsidR="0055683A" w:rsidRPr="000615CB" w:rsidRDefault="0055683A" w:rsidP="0055683A">
            <w:pPr>
              <w:rPr>
                <w:b/>
                <w:bCs/>
                <w:iCs/>
                <w:sz w:val="18"/>
                <w:szCs w:val="18"/>
              </w:rPr>
            </w:pPr>
            <w:r>
              <w:rPr>
                <w:b/>
                <w:iCs/>
                <w:sz w:val="18"/>
                <w:szCs w:val="18"/>
              </w:rPr>
              <w:t>Request type</w:t>
            </w:r>
          </w:p>
        </w:tc>
        <w:tc>
          <w:tcPr>
            <w:tcW w:w="0" w:type="auto"/>
            <w:hideMark/>
          </w:tcPr>
          <w:p w14:paraId="020D0DA4" w14:textId="77777777" w:rsidR="0055683A" w:rsidRPr="000615CB" w:rsidRDefault="0055683A" w:rsidP="0055683A">
            <w:pPr>
              <w:rPr>
                <w:b/>
                <w:bCs/>
                <w:iCs/>
                <w:sz w:val="18"/>
                <w:szCs w:val="18"/>
              </w:rPr>
            </w:pPr>
            <w:r>
              <w:rPr>
                <w:b/>
                <w:iCs/>
                <w:sz w:val="18"/>
                <w:szCs w:val="18"/>
              </w:rPr>
              <w:t>Meaning</w:t>
            </w:r>
          </w:p>
        </w:tc>
        <w:tc>
          <w:tcPr>
            <w:tcW w:w="0" w:type="auto"/>
            <w:hideMark/>
          </w:tcPr>
          <w:p w14:paraId="49D0FF74" w14:textId="77777777" w:rsidR="0055683A" w:rsidRPr="000615CB" w:rsidRDefault="0055683A" w:rsidP="0055683A">
            <w:pPr>
              <w:rPr>
                <w:b/>
                <w:bCs/>
                <w:iCs/>
                <w:sz w:val="18"/>
                <w:szCs w:val="18"/>
              </w:rPr>
            </w:pPr>
            <w:r>
              <w:rPr>
                <w:b/>
                <w:iCs/>
                <w:sz w:val="18"/>
                <w:szCs w:val="18"/>
              </w:rPr>
              <w:t>Response orientation</w:t>
            </w:r>
          </w:p>
        </w:tc>
      </w:tr>
      <w:tr w:rsidR="0055683A" w:rsidRPr="000615CB" w14:paraId="78BC40D5" w14:textId="77777777" w:rsidTr="0055683A">
        <w:trPr>
          <w:cantSplit/>
          <w:tblCellSpacing w:w="15" w:type="dxa"/>
          <w:jc w:val="center"/>
        </w:trPr>
        <w:tc>
          <w:tcPr>
            <w:tcW w:w="0" w:type="auto"/>
            <w:hideMark/>
          </w:tcPr>
          <w:p w14:paraId="7636B5BE" w14:textId="77777777" w:rsidR="0055683A" w:rsidRPr="000615CB" w:rsidRDefault="0055683A" w:rsidP="0055683A">
            <w:pPr>
              <w:rPr>
                <w:iCs/>
                <w:sz w:val="18"/>
                <w:szCs w:val="18"/>
              </w:rPr>
            </w:pPr>
            <w:r>
              <w:rPr>
                <w:b/>
                <w:iCs/>
                <w:sz w:val="18"/>
                <w:szCs w:val="18"/>
              </w:rPr>
              <w:t>Incomplete request</w:t>
            </w:r>
          </w:p>
        </w:tc>
        <w:tc>
          <w:tcPr>
            <w:tcW w:w="0" w:type="auto"/>
            <w:hideMark/>
          </w:tcPr>
          <w:p w14:paraId="2BE7228D" w14:textId="77777777" w:rsidR="0055683A" w:rsidRPr="000615CB" w:rsidRDefault="0055683A" w:rsidP="0055683A">
            <w:pPr>
              <w:rPr>
                <w:iCs/>
                <w:sz w:val="18"/>
                <w:szCs w:val="18"/>
              </w:rPr>
            </w:pPr>
            <w:r>
              <w:rPr>
                <w:iCs/>
                <w:sz w:val="18"/>
                <w:szCs w:val="18"/>
              </w:rPr>
              <w:t>Missing information, scope, evidence, or authority.</w:t>
            </w:r>
          </w:p>
        </w:tc>
        <w:tc>
          <w:tcPr>
            <w:tcW w:w="0" w:type="auto"/>
            <w:hideMark/>
          </w:tcPr>
          <w:p w14:paraId="5D253DAF" w14:textId="77777777" w:rsidR="0055683A" w:rsidRPr="000615CB" w:rsidRDefault="0055683A" w:rsidP="0055683A">
            <w:pPr>
              <w:rPr>
                <w:iCs/>
                <w:sz w:val="18"/>
                <w:szCs w:val="18"/>
              </w:rPr>
            </w:pPr>
            <w:r>
              <w:rPr>
                <w:iCs/>
                <w:sz w:val="18"/>
                <w:szCs w:val="18"/>
              </w:rPr>
              <w:t>Ask for clarification or route to intake.</w:t>
            </w:r>
          </w:p>
        </w:tc>
      </w:tr>
      <w:tr w:rsidR="0055683A" w:rsidRPr="000615CB" w14:paraId="15E853E7" w14:textId="77777777" w:rsidTr="0055683A">
        <w:trPr>
          <w:cantSplit/>
          <w:tblCellSpacing w:w="15" w:type="dxa"/>
          <w:jc w:val="center"/>
        </w:trPr>
        <w:tc>
          <w:tcPr>
            <w:tcW w:w="0" w:type="auto"/>
            <w:hideMark/>
          </w:tcPr>
          <w:p w14:paraId="6910188C" w14:textId="77777777" w:rsidR="0055683A" w:rsidRPr="000615CB" w:rsidRDefault="0055683A" w:rsidP="0055683A">
            <w:pPr>
              <w:rPr>
                <w:iCs/>
                <w:sz w:val="18"/>
                <w:szCs w:val="18"/>
              </w:rPr>
            </w:pPr>
            <w:r>
              <w:rPr>
                <w:b/>
                <w:iCs/>
                <w:sz w:val="18"/>
                <w:szCs w:val="18"/>
              </w:rPr>
              <w:t>Premature request</w:t>
            </w:r>
          </w:p>
        </w:tc>
        <w:tc>
          <w:tcPr>
            <w:tcW w:w="0" w:type="auto"/>
            <w:hideMark/>
          </w:tcPr>
          <w:p w14:paraId="298AA5BA" w14:textId="77777777" w:rsidR="0055683A" w:rsidRPr="000615CB" w:rsidRDefault="0055683A" w:rsidP="0055683A">
            <w:pPr>
              <w:rPr>
                <w:iCs/>
                <w:sz w:val="18"/>
                <w:szCs w:val="18"/>
              </w:rPr>
            </w:pPr>
            <w:r>
              <w:rPr>
                <w:iCs/>
                <w:sz w:val="18"/>
                <w:szCs w:val="18"/>
              </w:rPr>
              <w:t>Direction may be valid later, but current evidence, law, governance, or implementation is insufficient.</w:t>
            </w:r>
          </w:p>
        </w:tc>
        <w:tc>
          <w:tcPr>
            <w:tcW w:w="0" w:type="auto"/>
            <w:hideMark/>
          </w:tcPr>
          <w:p w14:paraId="47049581" w14:textId="77777777" w:rsidR="0055683A" w:rsidRPr="000615CB" w:rsidRDefault="0055683A" w:rsidP="0055683A">
            <w:pPr>
              <w:rPr>
                <w:iCs/>
                <w:sz w:val="18"/>
                <w:szCs w:val="18"/>
              </w:rPr>
            </w:pPr>
            <w:r>
              <w:rPr>
                <w:iCs/>
                <w:sz w:val="18"/>
                <w:szCs w:val="18"/>
              </w:rPr>
              <w:t>Park, stage, pilot, or send to review.</w:t>
            </w:r>
          </w:p>
        </w:tc>
      </w:tr>
      <w:tr w:rsidR="0055683A" w:rsidRPr="000615CB" w14:paraId="1EBDE951" w14:textId="77777777" w:rsidTr="0055683A">
        <w:trPr>
          <w:cantSplit/>
          <w:tblCellSpacing w:w="15" w:type="dxa"/>
          <w:jc w:val="center"/>
        </w:trPr>
        <w:tc>
          <w:tcPr>
            <w:tcW w:w="0" w:type="auto"/>
            <w:hideMark/>
          </w:tcPr>
          <w:p w14:paraId="0CE776D3" w14:textId="77777777" w:rsidR="0055683A" w:rsidRPr="000615CB" w:rsidRDefault="0055683A" w:rsidP="0055683A">
            <w:pPr>
              <w:rPr>
                <w:iCs/>
                <w:sz w:val="18"/>
                <w:szCs w:val="18"/>
              </w:rPr>
            </w:pPr>
            <w:r>
              <w:rPr>
                <w:b/>
                <w:iCs/>
                <w:sz w:val="18"/>
                <w:szCs w:val="18"/>
              </w:rPr>
              <w:t>Speculative request</w:t>
            </w:r>
          </w:p>
        </w:tc>
        <w:tc>
          <w:tcPr>
            <w:tcW w:w="0" w:type="auto"/>
            <w:hideMark/>
          </w:tcPr>
          <w:p w14:paraId="26C62F15" w14:textId="77777777" w:rsidR="0055683A" w:rsidRPr="000615CB" w:rsidRDefault="0055683A" w:rsidP="0055683A">
            <w:pPr>
              <w:rPr>
                <w:iCs/>
                <w:sz w:val="18"/>
                <w:szCs w:val="18"/>
              </w:rPr>
            </w:pPr>
            <w:r>
              <w:rPr>
                <w:iCs/>
                <w:sz w:val="18"/>
                <w:szCs w:val="18"/>
              </w:rPr>
              <w:t>Future-facing but not yet grounded enough for execution or representation.</w:t>
            </w:r>
          </w:p>
        </w:tc>
        <w:tc>
          <w:tcPr>
            <w:tcW w:w="0" w:type="auto"/>
            <w:hideMark/>
          </w:tcPr>
          <w:p w14:paraId="1C08F579" w14:textId="77777777" w:rsidR="0055683A" w:rsidRPr="000615CB" w:rsidRDefault="0055683A" w:rsidP="0055683A">
            <w:pPr>
              <w:rPr>
                <w:iCs/>
                <w:sz w:val="18"/>
                <w:szCs w:val="18"/>
              </w:rPr>
            </w:pPr>
            <w:r>
              <w:rPr>
                <w:iCs/>
                <w:sz w:val="18"/>
                <w:szCs w:val="18"/>
              </w:rPr>
              <w:t>Treat as research, scenario, or appendix material.</w:t>
            </w:r>
          </w:p>
        </w:tc>
      </w:tr>
      <w:tr w:rsidR="0055683A" w:rsidRPr="000615CB" w14:paraId="0E4DE92E" w14:textId="77777777" w:rsidTr="0055683A">
        <w:trPr>
          <w:cantSplit/>
          <w:tblCellSpacing w:w="15" w:type="dxa"/>
          <w:jc w:val="center"/>
        </w:trPr>
        <w:tc>
          <w:tcPr>
            <w:tcW w:w="0" w:type="auto"/>
            <w:hideMark/>
          </w:tcPr>
          <w:p w14:paraId="76AC9167" w14:textId="77777777" w:rsidR="0055683A" w:rsidRPr="000615CB" w:rsidRDefault="0055683A" w:rsidP="0055683A">
            <w:pPr>
              <w:rPr>
                <w:iCs/>
                <w:sz w:val="18"/>
                <w:szCs w:val="18"/>
              </w:rPr>
            </w:pPr>
            <w:r>
              <w:rPr>
                <w:b/>
                <w:iCs/>
                <w:sz w:val="18"/>
                <w:szCs w:val="18"/>
              </w:rPr>
              <w:t>Misclassified request</w:t>
            </w:r>
          </w:p>
        </w:tc>
        <w:tc>
          <w:tcPr>
            <w:tcW w:w="0" w:type="auto"/>
            <w:hideMark/>
          </w:tcPr>
          <w:p w14:paraId="55531979" w14:textId="77777777" w:rsidR="0055683A" w:rsidRPr="000615CB" w:rsidRDefault="0055683A" w:rsidP="0055683A">
            <w:pPr>
              <w:rPr>
                <w:iCs/>
                <w:sz w:val="18"/>
                <w:szCs w:val="18"/>
              </w:rPr>
            </w:pPr>
            <w:r>
              <w:rPr>
                <w:iCs/>
                <w:sz w:val="18"/>
                <w:szCs w:val="18"/>
              </w:rPr>
              <w:t>Request belongs to a different pathway than the one proposed.</w:t>
            </w:r>
          </w:p>
        </w:tc>
        <w:tc>
          <w:tcPr>
            <w:tcW w:w="0" w:type="auto"/>
            <w:hideMark/>
          </w:tcPr>
          <w:p w14:paraId="700516F0" w14:textId="77777777" w:rsidR="0055683A" w:rsidRPr="000615CB" w:rsidRDefault="0055683A" w:rsidP="0055683A">
            <w:pPr>
              <w:rPr>
                <w:iCs/>
                <w:sz w:val="18"/>
                <w:szCs w:val="18"/>
              </w:rPr>
            </w:pPr>
            <w:r>
              <w:rPr>
                <w:iCs/>
                <w:sz w:val="18"/>
                <w:szCs w:val="18"/>
              </w:rPr>
              <w:t>Reclassify and reroute.</w:t>
            </w:r>
          </w:p>
        </w:tc>
      </w:tr>
      <w:tr w:rsidR="0055683A" w:rsidRPr="000615CB" w14:paraId="31CBC045" w14:textId="77777777" w:rsidTr="0055683A">
        <w:trPr>
          <w:cantSplit/>
          <w:tblCellSpacing w:w="15" w:type="dxa"/>
          <w:jc w:val="center"/>
        </w:trPr>
        <w:tc>
          <w:tcPr>
            <w:tcW w:w="0" w:type="auto"/>
            <w:hideMark/>
          </w:tcPr>
          <w:p w14:paraId="5DF74414" w14:textId="77777777" w:rsidR="0055683A" w:rsidRPr="000615CB" w:rsidRDefault="0055683A" w:rsidP="0055683A">
            <w:pPr>
              <w:rPr>
                <w:iCs/>
                <w:sz w:val="18"/>
                <w:szCs w:val="18"/>
              </w:rPr>
            </w:pPr>
            <w:r>
              <w:rPr>
                <w:b/>
                <w:iCs/>
                <w:sz w:val="18"/>
                <w:szCs w:val="18"/>
              </w:rPr>
              <w:t>High-risk request</w:t>
            </w:r>
          </w:p>
        </w:tc>
        <w:tc>
          <w:tcPr>
            <w:tcW w:w="0" w:type="auto"/>
            <w:hideMark/>
          </w:tcPr>
          <w:p w14:paraId="71FBA035" w14:textId="77777777" w:rsidR="0055683A" w:rsidRPr="000615CB" w:rsidRDefault="0055683A" w:rsidP="0055683A">
            <w:pPr>
              <w:rPr>
                <w:iCs/>
                <w:sz w:val="18"/>
                <w:szCs w:val="18"/>
              </w:rPr>
            </w:pPr>
            <w:r>
              <w:rPr>
                <w:iCs/>
                <w:sz w:val="18"/>
                <w:szCs w:val="18"/>
              </w:rPr>
              <w:t>Could create legal, ecological, financial, technical, or governance harm.</w:t>
            </w:r>
          </w:p>
        </w:tc>
        <w:tc>
          <w:tcPr>
            <w:tcW w:w="0" w:type="auto"/>
            <w:hideMark/>
          </w:tcPr>
          <w:p w14:paraId="5D3E1580" w14:textId="77777777" w:rsidR="0055683A" w:rsidRPr="000615CB" w:rsidRDefault="0055683A" w:rsidP="0055683A">
            <w:pPr>
              <w:rPr>
                <w:iCs/>
                <w:sz w:val="18"/>
                <w:szCs w:val="18"/>
              </w:rPr>
            </w:pPr>
            <w:r>
              <w:rPr>
                <w:iCs/>
                <w:sz w:val="18"/>
                <w:szCs w:val="18"/>
              </w:rPr>
              <w:t>Pause and require review.</w:t>
            </w:r>
          </w:p>
        </w:tc>
      </w:tr>
      <w:tr w:rsidR="0055683A" w:rsidRPr="000615CB" w14:paraId="235FDE83" w14:textId="77777777" w:rsidTr="0055683A">
        <w:trPr>
          <w:cantSplit/>
          <w:tblCellSpacing w:w="15" w:type="dxa"/>
          <w:jc w:val="center"/>
        </w:trPr>
        <w:tc>
          <w:tcPr>
            <w:tcW w:w="0" w:type="auto"/>
            <w:hideMark/>
          </w:tcPr>
          <w:p w14:paraId="709BD8B3" w14:textId="77777777" w:rsidR="0055683A" w:rsidRPr="000615CB" w:rsidRDefault="0055683A" w:rsidP="0055683A">
            <w:pPr>
              <w:rPr>
                <w:iCs/>
                <w:sz w:val="18"/>
                <w:szCs w:val="18"/>
              </w:rPr>
            </w:pPr>
            <w:r>
              <w:rPr>
                <w:b/>
                <w:iCs/>
                <w:sz w:val="18"/>
                <w:szCs w:val="18"/>
              </w:rPr>
              <w:t>Constitutionally misaligned request</w:t>
            </w:r>
          </w:p>
        </w:tc>
        <w:tc>
          <w:tcPr>
            <w:tcW w:w="0" w:type="auto"/>
            <w:hideMark/>
          </w:tcPr>
          <w:p w14:paraId="25D54FBA" w14:textId="77777777" w:rsidR="0055683A" w:rsidRPr="000615CB" w:rsidRDefault="0055683A" w:rsidP="0055683A">
            <w:pPr>
              <w:rPr>
                <w:iCs/>
                <w:sz w:val="18"/>
                <w:szCs w:val="18"/>
              </w:rPr>
            </w:pPr>
            <w:r>
              <w:rPr>
                <w:iCs/>
                <w:sz w:val="18"/>
                <w:szCs w:val="18"/>
              </w:rPr>
              <w:t>Violates source-layer constraints.</w:t>
            </w:r>
          </w:p>
        </w:tc>
        <w:tc>
          <w:tcPr>
            <w:tcW w:w="0" w:type="auto"/>
            <w:hideMark/>
          </w:tcPr>
          <w:p w14:paraId="0360606D" w14:textId="77777777" w:rsidR="0055683A" w:rsidRPr="000615CB" w:rsidRDefault="0055683A" w:rsidP="0055683A">
            <w:pPr>
              <w:rPr>
                <w:iCs/>
                <w:sz w:val="18"/>
                <w:szCs w:val="18"/>
              </w:rPr>
            </w:pPr>
            <w:r>
              <w:rPr>
                <w:iCs/>
                <w:sz w:val="18"/>
                <w:szCs w:val="18"/>
              </w:rPr>
              <w:t>Refuse, quarantine, or escalate.</w:t>
            </w:r>
          </w:p>
        </w:tc>
      </w:tr>
      <w:tr w:rsidR="0055683A" w:rsidRPr="000615CB" w14:paraId="65B19D41" w14:textId="77777777" w:rsidTr="0055683A">
        <w:trPr>
          <w:cantSplit/>
          <w:tblCellSpacing w:w="15" w:type="dxa"/>
          <w:jc w:val="center"/>
        </w:trPr>
        <w:tc>
          <w:tcPr>
            <w:tcW w:w="0" w:type="auto"/>
            <w:hideMark/>
          </w:tcPr>
          <w:p w14:paraId="2FE801CF" w14:textId="77777777" w:rsidR="0055683A" w:rsidRPr="000615CB" w:rsidRDefault="0055683A" w:rsidP="0055683A">
            <w:pPr>
              <w:rPr>
                <w:iCs/>
                <w:sz w:val="18"/>
                <w:szCs w:val="18"/>
              </w:rPr>
            </w:pPr>
            <w:r>
              <w:rPr>
                <w:b/>
                <w:iCs/>
                <w:sz w:val="18"/>
                <w:szCs w:val="18"/>
              </w:rPr>
              <w:t>Hostile or manipulative request</w:t>
            </w:r>
          </w:p>
        </w:tc>
        <w:tc>
          <w:tcPr>
            <w:tcW w:w="0" w:type="auto"/>
            <w:hideMark/>
          </w:tcPr>
          <w:p w14:paraId="729A4135" w14:textId="77777777" w:rsidR="0055683A" w:rsidRPr="000615CB" w:rsidRDefault="0055683A" w:rsidP="0055683A">
            <w:pPr>
              <w:rPr>
                <w:iCs/>
                <w:sz w:val="18"/>
                <w:szCs w:val="18"/>
              </w:rPr>
            </w:pPr>
            <w:r>
              <w:rPr>
                <w:iCs/>
                <w:sz w:val="18"/>
                <w:szCs w:val="18"/>
              </w:rPr>
              <w:t>Attempts bypass, deception, capture, exploitation, or unauthorized execution.</w:t>
            </w:r>
          </w:p>
        </w:tc>
        <w:tc>
          <w:tcPr>
            <w:tcW w:w="0" w:type="auto"/>
            <w:hideMark/>
          </w:tcPr>
          <w:p w14:paraId="22C47462" w14:textId="77777777" w:rsidR="0055683A" w:rsidRPr="000615CB" w:rsidRDefault="0055683A" w:rsidP="0055683A">
            <w:pPr>
              <w:rPr>
                <w:iCs/>
                <w:sz w:val="18"/>
                <w:szCs w:val="18"/>
              </w:rPr>
            </w:pPr>
            <w:r>
              <w:rPr>
                <w:iCs/>
                <w:sz w:val="18"/>
                <w:szCs w:val="18"/>
              </w:rPr>
              <w:t>Block, log, restrict, or escalate.</w:t>
            </w:r>
          </w:p>
        </w:tc>
      </w:tr>
    </w:tbl>
    <w:p w14:paraId="69EAB5A8" w14:textId="77777777" w:rsidR="0055683A" w:rsidRPr="00B479AE" w:rsidRDefault="0055683A" w:rsidP="0055683A">
      <w:pPr>
        <w:rPr>
          <w:iCs/>
        </w:rPr>
      </w:pPr>
      <w:r>
        <w:rPr>
          <w:iCs/>
        </w:rPr>
        <w:t>This classification avoids overreaction.</w:t>
      </w:r>
    </w:p>
    <w:p w14:paraId="6C47CF36" w14:textId="77777777" w:rsidR="0055683A" w:rsidRPr="00B479AE" w:rsidRDefault="0055683A" w:rsidP="0055683A">
      <w:pPr>
        <w:rPr>
          <w:iCs/>
        </w:rPr>
      </w:pPr>
      <w:r>
        <w:rPr>
          <w:iCs/>
        </w:rPr>
        <w:t>Not every non-aligned request is dangerous.</w:t>
      </w:r>
    </w:p>
    <w:p w14:paraId="19E53B03" w14:textId="77777777" w:rsidR="0055683A" w:rsidRPr="00B479AE" w:rsidRDefault="0055683A" w:rsidP="0055683A">
      <w:pPr>
        <w:rPr>
          <w:iCs/>
        </w:rPr>
      </w:pPr>
      <w:r>
        <w:rPr>
          <w:iCs/>
        </w:rPr>
        <w:t>But every non-aligned request must be prevented from becoming unauthorized execution.</w:t>
      </w:r>
    </w:p>
    <w:p w14:paraId="0A15A741" w14:textId="77777777" w:rsidR="0055683A" w:rsidRPr="00B479AE" w:rsidRDefault="0055683A" w:rsidP="0055683A">
      <w:pPr>
        <w:rPr>
          <w:b/>
          <w:bCs/>
          <w:iCs/>
        </w:rPr>
      </w:pPr>
      <w:r>
        <w:rPr>
          <w:b/>
          <w:iCs/>
        </w:rPr>
        <w:t>13.3 Alignment Questions</w:t>
      </w:r>
    </w:p>
    <w:p w14:paraId="7BBE0ED3" w14:textId="77777777" w:rsidR="0055683A" w:rsidRDefault="0055683A" w:rsidP="0055683A">
      <w:pPr>
        <w:rPr>
          <w:b/>
          <w:iCs/>
        </w:rPr>
      </w:pPr>
      <w:r>
        <w:rPr>
          <w:b/>
          <w:iCs/>
        </w:rPr>
        <w:t xml:space="preserve">Before executing or approving any sensitive request, Prometheus should ask: </w:t>
      </w:r>
    </w:p>
    <w:p w14:paraId="454BA6EB" w14:textId="77777777" w:rsidR="000615CB" w:rsidRPr="00B479AE" w:rsidRDefault="000615CB" w:rsidP="0055683A">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2"/>
        <w:gridCol w:w="7386"/>
      </w:tblGrid>
      <w:tr w:rsidR="0055683A" w:rsidRPr="000615CB" w14:paraId="3348000F" w14:textId="77777777" w:rsidTr="0055683A">
        <w:trPr>
          <w:cantSplit/>
          <w:tblHeader/>
          <w:tblCellSpacing w:w="15" w:type="dxa"/>
          <w:jc w:val="center"/>
        </w:trPr>
        <w:tc>
          <w:tcPr>
            <w:tcW w:w="0" w:type="auto"/>
            <w:hideMark/>
          </w:tcPr>
          <w:p w14:paraId="024F5F5D" w14:textId="77777777" w:rsidR="0055683A" w:rsidRPr="000615CB" w:rsidRDefault="0055683A" w:rsidP="0055683A">
            <w:pPr>
              <w:rPr>
                <w:b/>
                <w:bCs/>
                <w:iCs/>
                <w:sz w:val="18"/>
                <w:szCs w:val="18"/>
              </w:rPr>
            </w:pPr>
            <w:r>
              <w:rPr>
                <w:b/>
                <w:iCs/>
                <w:sz w:val="18"/>
                <w:szCs w:val="18"/>
              </w:rPr>
              <w:lastRenderedPageBreak/>
              <w:t>Alignment question</w:t>
            </w:r>
          </w:p>
        </w:tc>
        <w:tc>
          <w:tcPr>
            <w:tcW w:w="0" w:type="auto"/>
            <w:hideMark/>
          </w:tcPr>
          <w:p w14:paraId="3A0A2C08" w14:textId="77777777" w:rsidR="0055683A" w:rsidRPr="000615CB" w:rsidRDefault="0055683A" w:rsidP="0055683A">
            <w:pPr>
              <w:rPr>
                <w:b/>
                <w:bCs/>
                <w:iCs/>
                <w:sz w:val="18"/>
                <w:szCs w:val="18"/>
              </w:rPr>
            </w:pPr>
            <w:r>
              <w:rPr>
                <w:b/>
                <w:iCs/>
                <w:sz w:val="18"/>
                <w:szCs w:val="18"/>
              </w:rPr>
              <w:t>Purpose</w:t>
            </w:r>
          </w:p>
        </w:tc>
      </w:tr>
      <w:tr w:rsidR="0055683A" w:rsidRPr="000615CB" w14:paraId="06B4443F" w14:textId="77777777" w:rsidTr="0055683A">
        <w:trPr>
          <w:cantSplit/>
          <w:tblCellSpacing w:w="15" w:type="dxa"/>
          <w:jc w:val="center"/>
        </w:trPr>
        <w:tc>
          <w:tcPr>
            <w:tcW w:w="0" w:type="auto"/>
            <w:hideMark/>
          </w:tcPr>
          <w:p w14:paraId="6C36FF10" w14:textId="77777777" w:rsidR="0055683A" w:rsidRPr="000615CB" w:rsidRDefault="0055683A" w:rsidP="0055683A">
            <w:pPr>
              <w:rPr>
                <w:iCs/>
                <w:sz w:val="18"/>
                <w:szCs w:val="18"/>
              </w:rPr>
            </w:pPr>
            <w:r>
              <w:rPr>
                <w:iCs/>
                <w:sz w:val="18"/>
                <w:szCs w:val="18"/>
              </w:rPr>
              <w:t>Who is asking?</w:t>
            </w:r>
          </w:p>
        </w:tc>
        <w:tc>
          <w:tcPr>
            <w:tcW w:w="0" w:type="auto"/>
            <w:hideMark/>
          </w:tcPr>
          <w:p w14:paraId="14E3EAD2" w14:textId="77777777" w:rsidR="0055683A" w:rsidRPr="000615CB" w:rsidRDefault="0055683A" w:rsidP="0055683A">
            <w:pPr>
              <w:rPr>
                <w:iCs/>
                <w:sz w:val="18"/>
                <w:szCs w:val="18"/>
              </w:rPr>
            </w:pPr>
            <w:r>
              <w:rPr>
                <w:iCs/>
                <w:sz w:val="18"/>
                <w:szCs w:val="18"/>
              </w:rPr>
              <w:t>Identifies participant, role, authority, and access scope.</w:t>
            </w:r>
          </w:p>
        </w:tc>
      </w:tr>
      <w:tr w:rsidR="0055683A" w:rsidRPr="000615CB" w14:paraId="016D3D43" w14:textId="77777777" w:rsidTr="0055683A">
        <w:trPr>
          <w:cantSplit/>
          <w:tblCellSpacing w:w="15" w:type="dxa"/>
          <w:jc w:val="center"/>
        </w:trPr>
        <w:tc>
          <w:tcPr>
            <w:tcW w:w="0" w:type="auto"/>
            <w:hideMark/>
          </w:tcPr>
          <w:p w14:paraId="4CAAE314" w14:textId="77777777" w:rsidR="0055683A" w:rsidRPr="000615CB" w:rsidRDefault="0055683A" w:rsidP="0055683A">
            <w:pPr>
              <w:rPr>
                <w:iCs/>
                <w:sz w:val="18"/>
                <w:szCs w:val="18"/>
              </w:rPr>
            </w:pPr>
            <w:r>
              <w:rPr>
                <w:iCs/>
                <w:sz w:val="18"/>
                <w:szCs w:val="18"/>
              </w:rPr>
              <w:t>What is being requested?</w:t>
            </w:r>
          </w:p>
        </w:tc>
        <w:tc>
          <w:tcPr>
            <w:tcW w:w="0" w:type="auto"/>
            <w:hideMark/>
          </w:tcPr>
          <w:p w14:paraId="52D646F6" w14:textId="77777777" w:rsidR="0055683A" w:rsidRPr="000615CB" w:rsidRDefault="0055683A" w:rsidP="0055683A">
            <w:pPr>
              <w:rPr>
                <w:iCs/>
                <w:sz w:val="18"/>
                <w:szCs w:val="18"/>
              </w:rPr>
            </w:pPr>
            <w:r>
              <w:rPr>
                <w:iCs/>
                <w:sz w:val="18"/>
                <w:szCs w:val="18"/>
              </w:rPr>
              <w:t>Clarifies action, claim, output, or execution path.</w:t>
            </w:r>
          </w:p>
        </w:tc>
      </w:tr>
      <w:tr w:rsidR="0055683A" w:rsidRPr="000615CB" w14:paraId="6BBFFA2F" w14:textId="77777777" w:rsidTr="0055683A">
        <w:trPr>
          <w:cantSplit/>
          <w:tblCellSpacing w:w="15" w:type="dxa"/>
          <w:jc w:val="center"/>
        </w:trPr>
        <w:tc>
          <w:tcPr>
            <w:tcW w:w="0" w:type="auto"/>
            <w:hideMark/>
          </w:tcPr>
          <w:p w14:paraId="56D3EA69" w14:textId="77777777" w:rsidR="0055683A" w:rsidRPr="000615CB" w:rsidRDefault="0055683A" w:rsidP="0055683A">
            <w:pPr>
              <w:rPr>
                <w:iCs/>
                <w:sz w:val="18"/>
                <w:szCs w:val="18"/>
              </w:rPr>
            </w:pPr>
            <w:r>
              <w:rPr>
                <w:iCs/>
                <w:sz w:val="18"/>
                <w:szCs w:val="18"/>
              </w:rPr>
              <w:t>Which domain is affected?</w:t>
            </w:r>
          </w:p>
        </w:tc>
        <w:tc>
          <w:tcPr>
            <w:tcW w:w="0" w:type="auto"/>
            <w:hideMark/>
          </w:tcPr>
          <w:p w14:paraId="1AD4AB65" w14:textId="77777777" w:rsidR="0055683A" w:rsidRPr="000615CB" w:rsidRDefault="0055683A" w:rsidP="0055683A">
            <w:pPr>
              <w:rPr>
                <w:iCs/>
                <w:sz w:val="18"/>
                <w:szCs w:val="18"/>
              </w:rPr>
            </w:pPr>
            <w:r>
              <w:rPr>
                <w:iCs/>
                <w:sz w:val="18"/>
                <w:szCs w:val="18"/>
              </w:rPr>
              <w:t>Determines whether the request involves governance, MRV, PRU, RAP, finance, tokens, human-state research, data, law, community, or technology.</w:t>
            </w:r>
          </w:p>
        </w:tc>
      </w:tr>
      <w:tr w:rsidR="0055683A" w:rsidRPr="000615CB" w14:paraId="5BE37AE5" w14:textId="77777777" w:rsidTr="0055683A">
        <w:trPr>
          <w:cantSplit/>
          <w:tblCellSpacing w:w="15" w:type="dxa"/>
          <w:jc w:val="center"/>
        </w:trPr>
        <w:tc>
          <w:tcPr>
            <w:tcW w:w="0" w:type="auto"/>
            <w:hideMark/>
          </w:tcPr>
          <w:p w14:paraId="3EEDDBA1" w14:textId="77777777" w:rsidR="0055683A" w:rsidRPr="000615CB" w:rsidRDefault="0055683A" w:rsidP="0055683A">
            <w:pPr>
              <w:rPr>
                <w:iCs/>
                <w:sz w:val="18"/>
                <w:szCs w:val="18"/>
              </w:rPr>
            </w:pPr>
            <w:r>
              <w:rPr>
                <w:iCs/>
                <w:sz w:val="18"/>
                <w:szCs w:val="18"/>
              </w:rPr>
              <w:t>What evidence supports it?</w:t>
            </w:r>
          </w:p>
        </w:tc>
        <w:tc>
          <w:tcPr>
            <w:tcW w:w="0" w:type="auto"/>
            <w:hideMark/>
          </w:tcPr>
          <w:p w14:paraId="460F8163" w14:textId="77777777" w:rsidR="0055683A" w:rsidRPr="000615CB" w:rsidRDefault="0055683A" w:rsidP="0055683A">
            <w:pPr>
              <w:rPr>
                <w:iCs/>
                <w:sz w:val="18"/>
                <w:szCs w:val="18"/>
              </w:rPr>
            </w:pPr>
            <w:r>
              <w:rPr>
                <w:iCs/>
                <w:sz w:val="18"/>
                <w:szCs w:val="18"/>
              </w:rPr>
              <w:t>Prevents narrative from becoming value.</w:t>
            </w:r>
          </w:p>
        </w:tc>
      </w:tr>
      <w:tr w:rsidR="0055683A" w:rsidRPr="000615CB" w14:paraId="092B0B2B" w14:textId="77777777" w:rsidTr="0055683A">
        <w:trPr>
          <w:cantSplit/>
          <w:tblCellSpacing w:w="15" w:type="dxa"/>
          <w:jc w:val="center"/>
        </w:trPr>
        <w:tc>
          <w:tcPr>
            <w:tcW w:w="0" w:type="auto"/>
            <w:hideMark/>
          </w:tcPr>
          <w:p w14:paraId="40EE8B6B" w14:textId="77777777" w:rsidR="0055683A" w:rsidRPr="000615CB" w:rsidRDefault="0055683A" w:rsidP="0055683A">
            <w:pPr>
              <w:rPr>
                <w:iCs/>
                <w:sz w:val="18"/>
                <w:szCs w:val="18"/>
              </w:rPr>
            </w:pPr>
            <w:r>
              <w:rPr>
                <w:iCs/>
                <w:sz w:val="18"/>
                <w:szCs w:val="18"/>
              </w:rPr>
              <w:t>What methodology applies?</w:t>
            </w:r>
          </w:p>
        </w:tc>
        <w:tc>
          <w:tcPr>
            <w:tcW w:w="0" w:type="auto"/>
            <w:hideMark/>
          </w:tcPr>
          <w:p w14:paraId="1A6754C0" w14:textId="77777777" w:rsidR="0055683A" w:rsidRPr="000615CB" w:rsidRDefault="0055683A" w:rsidP="0055683A">
            <w:pPr>
              <w:rPr>
                <w:iCs/>
                <w:sz w:val="18"/>
                <w:szCs w:val="18"/>
              </w:rPr>
            </w:pPr>
            <w:r>
              <w:rPr>
                <w:iCs/>
                <w:sz w:val="18"/>
                <w:szCs w:val="18"/>
              </w:rPr>
              <w:t>Ensures versioned discipline.</w:t>
            </w:r>
          </w:p>
        </w:tc>
      </w:tr>
      <w:tr w:rsidR="0055683A" w:rsidRPr="000615CB" w14:paraId="6E19C372" w14:textId="77777777" w:rsidTr="0055683A">
        <w:trPr>
          <w:cantSplit/>
          <w:tblCellSpacing w:w="15" w:type="dxa"/>
          <w:jc w:val="center"/>
        </w:trPr>
        <w:tc>
          <w:tcPr>
            <w:tcW w:w="0" w:type="auto"/>
            <w:hideMark/>
          </w:tcPr>
          <w:p w14:paraId="535813B0" w14:textId="77777777" w:rsidR="0055683A" w:rsidRPr="000615CB" w:rsidRDefault="0055683A" w:rsidP="0055683A">
            <w:pPr>
              <w:rPr>
                <w:iCs/>
                <w:sz w:val="18"/>
                <w:szCs w:val="18"/>
              </w:rPr>
            </w:pPr>
            <w:r>
              <w:rPr>
                <w:iCs/>
                <w:sz w:val="18"/>
                <w:szCs w:val="18"/>
              </w:rPr>
              <w:t>What legal structure applies?</w:t>
            </w:r>
          </w:p>
        </w:tc>
        <w:tc>
          <w:tcPr>
            <w:tcW w:w="0" w:type="auto"/>
            <w:hideMark/>
          </w:tcPr>
          <w:p w14:paraId="74F82113" w14:textId="77777777" w:rsidR="0055683A" w:rsidRPr="000615CB" w:rsidRDefault="0055683A" w:rsidP="0055683A">
            <w:pPr>
              <w:rPr>
                <w:iCs/>
                <w:sz w:val="18"/>
                <w:szCs w:val="18"/>
              </w:rPr>
            </w:pPr>
            <w:r>
              <w:rPr>
                <w:iCs/>
                <w:sz w:val="18"/>
                <w:szCs w:val="18"/>
              </w:rPr>
              <w:t>Prevents unauthorized financial, token, data, land, or investor claims.</w:t>
            </w:r>
          </w:p>
        </w:tc>
      </w:tr>
      <w:tr w:rsidR="0055683A" w:rsidRPr="000615CB" w14:paraId="0F8A335E" w14:textId="77777777" w:rsidTr="0055683A">
        <w:trPr>
          <w:cantSplit/>
          <w:tblCellSpacing w:w="15" w:type="dxa"/>
          <w:jc w:val="center"/>
        </w:trPr>
        <w:tc>
          <w:tcPr>
            <w:tcW w:w="0" w:type="auto"/>
            <w:hideMark/>
          </w:tcPr>
          <w:p w14:paraId="6D6BDBD4" w14:textId="77777777" w:rsidR="0055683A" w:rsidRPr="000615CB" w:rsidRDefault="0055683A" w:rsidP="0055683A">
            <w:pPr>
              <w:rPr>
                <w:iCs/>
                <w:sz w:val="18"/>
                <w:szCs w:val="18"/>
              </w:rPr>
            </w:pPr>
            <w:r>
              <w:rPr>
                <w:iCs/>
                <w:sz w:val="18"/>
                <w:szCs w:val="18"/>
              </w:rPr>
              <w:t>What permissions are required?</w:t>
            </w:r>
          </w:p>
        </w:tc>
        <w:tc>
          <w:tcPr>
            <w:tcW w:w="0" w:type="auto"/>
            <w:hideMark/>
          </w:tcPr>
          <w:p w14:paraId="5DDD581D" w14:textId="77777777" w:rsidR="0055683A" w:rsidRPr="000615CB" w:rsidRDefault="0055683A" w:rsidP="0055683A">
            <w:pPr>
              <w:rPr>
                <w:iCs/>
                <w:sz w:val="18"/>
                <w:szCs w:val="18"/>
              </w:rPr>
            </w:pPr>
            <w:r>
              <w:rPr>
                <w:iCs/>
                <w:sz w:val="18"/>
                <w:szCs w:val="18"/>
              </w:rPr>
              <w:t>Ensures role-scoped execution.</w:t>
            </w:r>
          </w:p>
        </w:tc>
      </w:tr>
      <w:tr w:rsidR="0055683A" w:rsidRPr="000615CB" w14:paraId="0DE0A7CF" w14:textId="77777777" w:rsidTr="0055683A">
        <w:trPr>
          <w:cantSplit/>
          <w:tblCellSpacing w:w="15" w:type="dxa"/>
          <w:jc w:val="center"/>
        </w:trPr>
        <w:tc>
          <w:tcPr>
            <w:tcW w:w="0" w:type="auto"/>
            <w:hideMark/>
          </w:tcPr>
          <w:p w14:paraId="43E16707" w14:textId="77777777" w:rsidR="0055683A" w:rsidRPr="000615CB" w:rsidRDefault="0055683A" w:rsidP="0055683A">
            <w:pPr>
              <w:rPr>
                <w:iCs/>
                <w:sz w:val="18"/>
                <w:szCs w:val="18"/>
              </w:rPr>
            </w:pPr>
            <w:r>
              <w:rPr>
                <w:iCs/>
                <w:sz w:val="18"/>
                <w:szCs w:val="18"/>
              </w:rPr>
              <w:t>What could be harmed?</w:t>
            </w:r>
          </w:p>
        </w:tc>
        <w:tc>
          <w:tcPr>
            <w:tcW w:w="0" w:type="auto"/>
            <w:hideMark/>
          </w:tcPr>
          <w:p w14:paraId="393A5521" w14:textId="77777777" w:rsidR="0055683A" w:rsidRPr="000615CB" w:rsidRDefault="0055683A" w:rsidP="0055683A">
            <w:pPr>
              <w:rPr>
                <w:iCs/>
                <w:sz w:val="18"/>
                <w:szCs w:val="18"/>
              </w:rPr>
            </w:pPr>
            <w:r>
              <w:rPr>
                <w:iCs/>
                <w:sz w:val="18"/>
                <w:szCs w:val="18"/>
              </w:rPr>
              <w:t>Identifies dignity, ecological, legal, financial, technical, or governance risk.</w:t>
            </w:r>
          </w:p>
        </w:tc>
      </w:tr>
      <w:tr w:rsidR="0055683A" w:rsidRPr="000615CB" w14:paraId="28593E4F" w14:textId="77777777" w:rsidTr="0055683A">
        <w:trPr>
          <w:cantSplit/>
          <w:tblCellSpacing w:w="15" w:type="dxa"/>
          <w:jc w:val="center"/>
        </w:trPr>
        <w:tc>
          <w:tcPr>
            <w:tcW w:w="0" w:type="auto"/>
            <w:hideMark/>
          </w:tcPr>
          <w:p w14:paraId="7E927B59" w14:textId="77777777" w:rsidR="0055683A" w:rsidRPr="000615CB" w:rsidRDefault="0055683A" w:rsidP="0055683A">
            <w:pPr>
              <w:rPr>
                <w:iCs/>
                <w:sz w:val="18"/>
                <w:szCs w:val="18"/>
              </w:rPr>
            </w:pPr>
            <w:r>
              <w:rPr>
                <w:iCs/>
                <w:sz w:val="18"/>
                <w:szCs w:val="18"/>
              </w:rPr>
              <w:t>What review is required?</w:t>
            </w:r>
          </w:p>
        </w:tc>
        <w:tc>
          <w:tcPr>
            <w:tcW w:w="0" w:type="auto"/>
            <w:hideMark/>
          </w:tcPr>
          <w:p w14:paraId="54930CA7" w14:textId="77777777" w:rsidR="0055683A" w:rsidRPr="000615CB" w:rsidRDefault="0055683A" w:rsidP="0055683A">
            <w:pPr>
              <w:rPr>
                <w:iCs/>
                <w:sz w:val="18"/>
                <w:szCs w:val="18"/>
              </w:rPr>
            </w:pPr>
            <w:r>
              <w:rPr>
                <w:iCs/>
                <w:sz w:val="18"/>
                <w:szCs w:val="18"/>
              </w:rPr>
              <w:t>Routes the request to the correct pathway.</w:t>
            </w:r>
          </w:p>
        </w:tc>
      </w:tr>
      <w:tr w:rsidR="0055683A" w:rsidRPr="000615CB" w14:paraId="1D7E7F03" w14:textId="77777777" w:rsidTr="0055683A">
        <w:trPr>
          <w:cantSplit/>
          <w:tblCellSpacing w:w="15" w:type="dxa"/>
          <w:jc w:val="center"/>
        </w:trPr>
        <w:tc>
          <w:tcPr>
            <w:tcW w:w="0" w:type="auto"/>
            <w:hideMark/>
          </w:tcPr>
          <w:p w14:paraId="02B815CC" w14:textId="77777777" w:rsidR="0055683A" w:rsidRPr="000615CB" w:rsidRDefault="0055683A" w:rsidP="0055683A">
            <w:pPr>
              <w:rPr>
                <w:iCs/>
                <w:sz w:val="18"/>
                <w:szCs w:val="18"/>
              </w:rPr>
            </w:pPr>
            <w:r>
              <w:rPr>
                <w:iCs/>
                <w:sz w:val="18"/>
                <w:szCs w:val="18"/>
              </w:rPr>
              <w:t>What status should the output receive?</w:t>
            </w:r>
          </w:p>
        </w:tc>
        <w:tc>
          <w:tcPr>
            <w:tcW w:w="0" w:type="auto"/>
            <w:hideMark/>
          </w:tcPr>
          <w:p w14:paraId="6B28F651" w14:textId="77777777" w:rsidR="0055683A" w:rsidRPr="000615CB" w:rsidRDefault="0055683A" w:rsidP="0055683A">
            <w:pPr>
              <w:rPr>
                <w:iCs/>
                <w:sz w:val="18"/>
                <w:szCs w:val="18"/>
              </w:rPr>
            </w:pPr>
            <w:r>
              <w:rPr>
                <w:iCs/>
                <w:sz w:val="18"/>
                <w:szCs w:val="18"/>
              </w:rPr>
              <w:t>Classifies the result as draft, research, non-admissible, pilot, MRV-admissible, investor-review, or executable.</w:t>
            </w:r>
          </w:p>
        </w:tc>
      </w:tr>
    </w:tbl>
    <w:p w14:paraId="18DB4AC4" w14:textId="77777777" w:rsidR="0055683A" w:rsidRPr="00B479AE" w:rsidRDefault="0055683A" w:rsidP="0055683A">
      <w:pPr>
        <w:rPr>
          <w:iCs/>
        </w:rPr>
      </w:pPr>
      <w:r>
        <w:rPr>
          <w:iCs/>
        </w:rPr>
        <w:t>These questions convert ambiguity into governance intelligence.</w:t>
      </w:r>
    </w:p>
    <w:p w14:paraId="2FD00F48" w14:textId="77777777" w:rsidR="0055683A" w:rsidRPr="00B479AE" w:rsidRDefault="0055683A" w:rsidP="0055683A">
      <w:pPr>
        <w:rPr>
          <w:b/>
          <w:bCs/>
          <w:iCs/>
        </w:rPr>
      </w:pPr>
      <w:r>
        <w:rPr>
          <w:b/>
          <w:iCs/>
        </w:rPr>
        <w:t>13.4 Request Classification Status</w:t>
      </w:r>
    </w:p>
    <w:p w14:paraId="5BE6FAF9" w14:textId="77777777" w:rsidR="0055683A" w:rsidRDefault="0055683A" w:rsidP="0055683A">
      <w:pPr>
        <w:rPr>
          <w:iCs/>
        </w:rPr>
      </w:pPr>
      <w:r>
        <w:rPr>
          <w:iCs/>
        </w:rPr>
        <w:t xml:space="preserve">Every non-trivial request should receive a classification status before execution. </w:t>
      </w:r>
    </w:p>
    <w:p w14:paraId="4736F6AD" w14:textId="77777777" w:rsidR="000615CB" w:rsidRDefault="000615CB" w:rsidP="0055683A">
      <w:pPr>
        <w:rPr>
          <w:iCs/>
        </w:rPr>
      </w:pPr>
    </w:p>
    <w:p w14:paraId="22A22AFC" w14:textId="77777777" w:rsidR="000615CB" w:rsidRDefault="000615CB" w:rsidP="0055683A">
      <w:pPr>
        <w:rPr>
          <w:iCs/>
        </w:rPr>
      </w:pPr>
    </w:p>
    <w:p w14:paraId="4257BABF" w14:textId="77777777" w:rsidR="000615CB" w:rsidRDefault="000615CB" w:rsidP="0055683A">
      <w:pPr>
        <w:rPr>
          <w:iCs/>
        </w:rPr>
      </w:pPr>
    </w:p>
    <w:p w14:paraId="3AA409E1" w14:textId="77777777" w:rsidR="000615CB" w:rsidRDefault="000615CB" w:rsidP="0055683A">
      <w:pPr>
        <w:rPr>
          <w:iCs/>
        </w:rPr>
      </w:pPr>
    </w:p>
    <w:p w14:paraId="421BC412" w14:textId="77777777" w:rsidR="000615CB" w:rsidRPr="00B479AE" w:rsidRDefault="000615CB" w:rsidP="0055683A">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5"/>
        <w:gridCol w:w="7433"/>
      </w:tblGrid>
      <w:tr w:rsidR="0055683A" w:rsidRPr="000615CB" w14:paraId="7DB6AA67" w14:textId="77777777" w:rsidTr="0055683A">
        <w:trPr>
          <w:cantSplit/>
          <w:tblHeader/>
          <w:tblCellSpacing w:w="15" w:type="dxa"/>
          <w:jc w:val="center"/>
        </w:trPr>
        <w:tc>
          <w:tcPr>
            <w:tcW w:w="0" w:type="auto"/>
            <w:hideMark/>
          </w:tcPr>
          <w:p w14:paraId="3E3DBD62" w14:textId="77777777" w:rsidR="0055683A" w:rsidRPr="000615CB" w:rsidRDefault="0055683A" w:rsidP="0055683A">
            <w:pPr>
              <w:rPr>
                <w:b/>
                <w:bCs/>
                <w:iCs/>
                <w:sz w:val="18"/>
                <w:szCs w:val="18"/>
              </w:rPr>
            </w:pPr>
            <w:r>
              <w:rPr>
                <w:b/>
                <w:iCs/>
                <w:sz w:val="18"/>
                <w:szCs w:val="18"/>
              </w:rPr>
              <w:lastRenderedPageBreak/>
              <w:t>Status</w:t>
            </w:r>
          </w:p>
        </w:tc>
        <w:tc>
          <w:tcPr>
            <w:tcW w:w="0" w:type="auto"/>
            <w:hideMark/>
          </w:tcPr>
          <w:p w14:paraId="61972015" w14:textId="77777777" w:rsidR="0055683A" w:rsidRPr="000615CB" w:rsidRDefault="0055683A" w:rsidP="0055683A">
            <w:pPr>
              <w:rPr>
                <w:b/>
                <w:bCs/>
                <w:iCs/>
                <w:sz w:val="18"/>
                <w:szCs w:val="18"/>
              </w:rPr>
            </w:pPr>
            <w:r>
              <w:rPr>
                <w:b/>
                <w:iCs/>
                <w:sz w:val="18"/>
                <w:szCs w:val="18"/>
              </w:rPr>
              <w:t>Meaning</w:t>
            </w:r>
          </w:p>
        </w:tc>
      </w:tr>
      <w:tr w:rsidR="0055683A" w:rsidRPr="000615CB" w14:paraId="68C1D68C" w14:textId="77777777" w:rsidTr="0055683A">
        <w:trPr>
          <w:cantSplit/>
          <w:tblCellSpacing w:w="15" w:type="dxa"/>
          <w:jc w:val="center"/>
        </w:trPr>
        <w:tc>
          <w:tcPr>
            <w:tcW w:w="0" w:type="auto"/>
            <w:hideMark/>
          </w:tcPr>
          <w:p w14:paraId="63B43D62" w14:textId="77777777" w:rsidR="0055683A" w:rsidRPr="000615CB" w:rsidRDefault="0055683A" w:rsidP="0055683A">
            <w:pPr>
              <w:rPr>
                <w:bCs/>
                <w:iCs/>
                <w:sz w:val="18"/>
                <w:szCs w:val="18"/>
              </w:rPr>
            </w:pPr>
            <w:r>
              <w:rPr>
                <w:bCs/>
                <w:iCs/>
                <w:sz w:val="18"/>
                <w:szCs w:val="18"/>
              </w:rPr>
              <w:t>Executable</w:t>
            </w:r>
          </w:p>
        </w:tc>
        <w:tc>
          <w:tcPr>
            <w:tcW w:w="0" w:type="auto"/>
            <w:hideMark/>
          </w:tcPr>
          <w:p w14:paraId="14A3BE22" w14:textId="77777777" w:rsidR="0055683A" w:rsidRPr="000615CB" w:rsidRDefault="0055683A" w:rsidP="0055683A">
            <w:pPr>
              <w:rPr>
                <w:iCs/>
                <w:sz w:val="18"/>
                <w:szCs w:val="18"/>
              </w:rPr>
            </w:pPr>
            <w:r>
              <w:rPr>
                <w:iCs/>
                <w:sz w:val="18"/>
                <w:szCs w:val="18"/>
              </w:rPr>
              <w:t>Request is within scope, authorized, and technically/governance-ready.</w:t>
            </w:r>
          </w:p>
        </w:tc>
      </w:tr>
      <w:tr w:rsidR="0055683A" w:rsidRPr="000615CB" w14:paraId="7F67B183" w14:textId="77777777" w:rsidTr="0055683A">
        <w:trPr>
          <w:cantSplit/>
          <w:tblCellSpacing w:w="15" w:type="dxa"/>
          <w:jc w:val="center"/>
        </w:trPr>
        <w:tc>
          <w:tcPr>
            <w:tcW w:w="0" w:type="auto"/>
            <w:hideMark/>
          </w:tcPr>
          <w:p w14:paraId="6F509B8A" w14:textId="77777777" w:rsidR="0055683A" w:rsidRPr="000615CB" w:rsidRDefault="0055683A" w:rsidP="0055683A">
            <w:pPr>
              <w:rPr>
                <w:bCs/>
                <w:iCs/>
                <w:sz w:val="18"/>
                <w:szCs w:val="18"/>
              </w:rPr>
            </w:pPr>
            <w:r>
              <w:rPr>
                <w:bCs/>
                <w:iCs/>
                <w:sz w:val="18"/>
                <w:szCs w:val="18"/>
              </w:rPr>
              <w:t>Executable with logging</w:t>
            </w:r>
          </w:p>
        </w:tc>
        <w:tc>
          <w:tcPr>
            <w:tcW w:w="0" w:type="auto"/>
            <w:hideMark/>
          </w:tcPr>
          <w:p w14:paraId="026BDF71" w14:textId="77777777" w:rsidR="0055683A" w:rsidRPr="000615CB" w:rsidRDefault="0055683A" w:rsidP="0055683A">
            <w:pPr>
              <w:rPr>
                <w:iCs/>
                <w:sz w:val="18"/>
                <w:szCs w:val="18"/>
              </w:rPr>
            </w:pPr>
            <w:r>
              <w:rPr>
                <w:iCs/>
                <w:sz w:val="18"/>
                <w:szCs w:val="18"/>
              </w:rPr>
              <w:t>Request may proceed but must be recorded.</w:t>
            </w:r>
          </w:p>
        </w:tc>
      </w:tr>
      <w:tr w:rsidR="0055683A" w:rsidRPr="000615CB" w14:paraId="21F167D9" w14:textId="77777777" w:rsidTr="0055683A">
        <w:trPr>
          <w:cantSplit/>
          <w:tblCellSpacing w:w="15" w:type="dxa"/>
          <w:jc w:val="center"/>
        </w:trPr>
        <w:tc>
          <w:tcPr>
            <w:tcW w:w="0" w:type="auto"/>
            <w:hideMark/>
          </w:tcPr>
          <w:p w14:paraId="4811E906" w14:textId="77777777" w:rsidR="0055683A" w:rsidRPr="000615CB" w:rsidRDefault="0055683A" w:rsidP="0055683A">
            <w:pPr>
              <w:rPr>
                <w:bCs/>
                <w:iCs/>
                <w:sz w:val="18"/>
                <w:szCs w:val="18"/>
              </w:rPr>
            </w:pPr>
            <w:r>
              <w:rPr>
                <w:bCs/>
                <w:iCs/>
                <w:sz w:val="18"/>
                <w:szCs w:val="18"/>
              </w:rPr>
              <w:t>Executable with review</w:t>
            </w:r>
          </w:p>
        </w:tc>
        <w:tc>
          <w:tcPr>
            <w:tcW w:w="0" w:type="auto"/>
            <w:hideMark/>
          </w:tcPr>
          <w:p w14:paraId="72257474" w14:textId="77777777" w:rsidR="0055683A" w:rsidRPr="000615CB" w:rsidRDefault="0055683A" w:rsidP="0055683A">
            <w:pPr>
              <w:rPr>
                <w:iCs/>
                <w:sz w:val="18"/>
                <w:szCs w:val="18"/>
              </w:rPr>
            </w:pPr>
            <w:r>
              <w:rPr>
                <w:iCs/>
                <w:sz w:val="18"/>
                <w:szCs w:val="18"/>
              </w:rPr>
              <w:t>Request may proceed only with subsequent or parallel review.</w:t>
            </w:r>
          </w:p>
        </w:tc>
      </w:tr>
      <w:tr w:rsidR="0055683A" w:rsidRPr="000615CB" w14:paraId="4D0E18CB" w14:textId="77777777" w:rsidTr="0055683A">
        <w:trPr>
          <w:cantSplit/>
          <w:tblCellSpacing w:w="15" w:type="dxa"/>
          <w:jc w:val="center"/>
        </w:trPr>
        <w:tc>
          <w:tcPr>
            <w:tcW w:w="0" w:type="auto"/>
            <w:hideMark/>
          </w:tcPr>
          <w:p w14:paraId="4529C447" w14:textId="77777777" w:rsidR="0055683A" w:rsidRPr="000615CB" w:rsidRDefault="0055683A" w:rsidP="0055683A">
            <w:pPr>
              <w:rPr>
                <w:bCs/>
                <w:iCs/>
                <w:sz w:val="18"/>
                <w:szCs w:val="18"/>
              </w:rPr>
            </w:pPr>
            <w:r>
              <w:rPr>
                <w:bCs/>
                <w:iCs/>
                <w:sz w:val="18"/>
                <w:szCs w:val="18"/>
              </w:rPr>
              <w:t>Clarification required</w:t>
            </w:r>
          </w:p>
        </w:tc>
        <w:tc>
          <w:tcPr>
            <w:tcW w:w="0" w:type="auto"/>
            <w:hideMark/>
          </w:tcPr>
          <w:p w14:paraId="6E5BA677" w14:textId="77777777" w:rsidR="0055683A" w:rsidRPr="000615CB" w:rsidRDefault="0055683A" w:rsidP="0055683A">
            <w:pPr>
              <w:rPr>
                <w:iCs/>
                <w:sz w:val="18"/>
                <w:szCs w:val="18"/>
              </w:rPr>
            </w:pPr>
            <w:r>
              <w:rPr>
                <w:iCs/>
                <w:sz w:val="18"/>
                <w:szCs w:val="18"/>
              </w:rPr>
              <w:t>Request lacks sufficient scope, evidence, or authority.</w:t>
            </w:r>
          </w:p>
        </w:tc>
      </w:tr>
      <w:tr w:rsidR="0055683A" w:rsidRPr="000615CB" w14:paraId="659191DD" w14:textId="77777777" w:rsidTr="0055683A">
        <w:trPr>
          <w:cantSplit/>
          <w:tblCellSpacing w:w="15" w:type="dxa"/>
          <w:jc w:val="center"/>
        </w:trPr>
        <w:tc>
          <w:tcPr>
            <w:tcW w:w="0" w:type="auto"/>
            <w:hideMark/>
          </w:tcPr>
          <w:p w14:paraId="30D9FD70" w14:textId="77777777" w:rsidR="0055683A" w:rsidRPr="000615CB" w:rsidRDefault="0055683A" w:rsidP="0055683A">
            <w:pPr>
              <w:rPr>
                <w:bCs/>
                <w:iCs/>
                <w:sz w:val="18"/>
                <w:szCs w:val="18"/>
              </w:rPr>
            </w:pPr>
            <w:r>
              <w:rPr>
                <w:bCs/>
                <w:iCs/>
                <w:sz w:val="18"/>
                <w:szCs w:val="18"/>
              </w:rPr>
              <w:t>Manual review required</w:t>
            </w:r>
          </w:p>
        </w:tc>
        <w:tc>
          <w:tcPr>
            <w:tcW w:w="0" w:type="auto"/>
            <w:hideMark/>
          </w:tcPr>
          <w:p w14:paraId="35DC756C" w14:textId="77777777" w:rsidR="0055683A" w:rsidRPr="000615CB" w:rsidRDefault="0055683A" w:rsidP="0055683A">
            <w:pPr>
              <w:rPr>
                <w:iCs/>
                <w:sz w:val="18"/>
                <w:szCs w:val="18"/>
              </w:rPr>
            </w:pPr>
            <w:r>
              <w:rPr>
                <w:iCs/>
                <w:sz w:val="18"/>
                <w:szCs w:val="18"/>
              </w:rPr>
              <w:t>Request affects protected domains and must be reviewed before execution.</w:t>
            </w:r>
          </w:p>
        </w:tc>
      </w:tr>
      <w:tr w:rsidR="0055683A" w:rsidRPr="000615CB" w14:paraId="0E8D5B10" w14:textId="77777777" w:rsidTr="0055683A">
        <w:trPr>
          <w:cantSplit/>
          <w:tblCellSpacing w:w="15" w:type="dxa"/>
          <w:jc w:val="center"/>
        </w:trPr>
        <w:tc>
          <w:tcPr>
            <w:tcW w:w="0" w:type="auto"/>
            <w:hideMark/>
          </w:tcPr>
          <w:p w14:paraId="1C95BF20" w14:textId="77777777" w:rsidR="0055683A" w:rsidRPr="000615CB" w:rsidRDefault="0055683A" w:rsidP="0055683A">
            <w:pPr>
              <w:rPr>
                <w:bCs/>
                <w:iCs/>
                <w:sz w:val="18"/>
                <w:szCs w:val="18"/>
              </w:rPr>
            </w:pPr>
            <w:r>
              <w:rPr>
                <w:bCs/>
                <w:iCs/>
                <w:sz w:val="18"/>
                <w:szCs w:val="18"/>
              </w:rPr>
              <w:t>Legal review required</w:t>
            </w:r>
          </w:p>
        </w:tc>
        <w:tc>
          <w:tcPr>
            <w:tcW w:w="0" w:type="auto"/>
            <w:hideMark/>
          </w:tcPr>
          <w:p w14:paraId="37D2016C" w14:textId="77777777" w:rsidR="0055683A" w:rsidRPr="000615CB" w:rsidRDefault="0055683A" w:rsidP="0055683A">
            <w:pPr>
              <w:rPr>
                <w:iCs/>
                <w:sz w:val="18"/>
                <w:szCs w:val="18"/>
              </w:rPr>
            </w:pPr>
            <w:r>
              <w:rPr>
                <w:iCs/>
                <w:sz w:val="18"/>
                <w:szCs w:val="18"/>
              </w:rPr>
              <w:t>Request may affect rights, obligations, securities, tokens, data, land, health, finance, or public claims.</w:t>
            </w:r>
          </w:p>
        </w:tc>
      </w:tr>
      <w:tr w:rsidR="0055683A" w:rsidRPr="000615CB" w14:paraId="3786042A" w14:textId="77777777" w:rsidTr="0055683A">
        <w:trPr>
          <w:cantSplit/>
          <w:tblCellSpacing w:w="15" w:type="dxa"/>
          <w:jc w:val="center"/>
        </w:trPr>
        <w:tc>
          <w:tcPr>
            <w:tcW w:w="0" w:type="auto"/>
            <w:hideMark/>
          </w:tcPr>
          <w:p w14:paraId="5FEB2B95" w14:textId="77777777" w:rsidR="0055683A" w:rsidRPr="000615CB" w:rsidRDefault="0055683A" w:rsidP="0055683A">
            <w:pPr>
              <w:rPr>
                <w:bCs/>
                <w:iCs/>
                <w:sz w:val="18"/>
                <w:szCs w:val="18"/>
              </w:rPr>
            </w:pPr>
            <w:r>
              <w:rPr>
                <w:bCs/>
                <w:iCs/>
                <w:sz w:val="18"/>
                <w:szCs w:val="18"/>
              </w:rPr>
              <w:t>MRV review required</w:t>
            </w:r>
          </w:p>
        </w:tc>
        <w:tc>
          <w:tcPr>
            <w:tcW w:w="0" w:type="auto"/>
            <w:hideMark/>
          </w:tcPr>
          <w:p w14:paraId="5BF3EADD" w14:textId="77777777" w:rsidR="0055683A" w:rsidRPr="000615CB" w:rsidRDefault="0055683A" w:rsidP="0055683A">
            <w:pPr>
              <w:rPr>
                <w:iCs/>
                <w:sz w:val="18"/>
                <w:szCs w:val="18"/>
              </w:rPr>
            </w:pPr>
            <w:r>
              <w:rPr>
                <w:iCs/>
                <w:sz w:val="18"/>
                <w:szCs w:val="18"/>
              </w:rPr>
              <w:t>Request affects evidence, indicators, PRU, RAP, ecological performance, or admissibility.</w:t>
            </w:r>
          </w:p>
        </w:tc>
      </w:tr>
      <w:tr w:rsidR="0055683A" w:rsidRPr="000615CB" w14:paraId="79861965" w14:textId="77777777" w:rsidTr="0055683A">
        <w:trPr>
          <w:cantSplit/>
          <w:tblCellSpacing w:w="15" w:type="dxa"/>
          <w:jc w:val="center"/>
        </w:trPr>
        <w:tc>
          <w:tcPr>
            <w:tcW w:w="0" w:type="auto"/>
            <w:hideMark/>
          </w:tcPr>
          <w:p w14:paraId="2B5A9DF8" w14:textId="77777777" w:rsidR="0055683A" w:rsidRPr="000615CB" w:rsidRDefault="0055683A" w:rsidP="0055683A">
            <w:pPr>
              <w:rPr>
                <w:bCs/>
                <w:iCs/>
                <w:sz w:val="18"/>
                <w:szCs w:val="18"/>
              </w:rPr>
            </w:pPr>
            <w:r>
              <w:rPr>
                <w:bCs/>
                <w:iCs/>
                <w:sz w:val="18"/>
                <w:szCs w:val="18"/>
              </w:rPr>
              <w:t>Technical review required</w:t>
            </w:r>
          </w:p>
        </w:tc>
        <w:tc>
          <w:tcPr>
            <w:tcW w:w="0" w:type="auto"/>
            <w:hideMark/>
          </w:tcPr>
          <w:p w14:paraId="4E6AFD59" w14:textId="77777777" w:rsidR="0055683A" w:rsidRPr="000615CB" w:rsidRDefault="0055683A" w:rsidP="0055683A">
            <w:pPr>
              <w:rPr>
                <w:iCs/>
                <w:sz w:val="18"/>
                <w:szCs w:val="18"/>
              </w:rPr>
            </w:pPr>
            <w:r>
              <w:rPr>
                <w:iCs/>
                <w:sz w:val="18"/>
                <w:szCs w:val="18"/>
              </w:rPr>
              <w:t>Request affects code, infrastructure, permissions, data security, APIs, or automation.</w:t>
            </w:r>
          </w:p>
        </w:tc>
      </w:tr>
      <w:tr w:rsidR="0055683A" w:rsidRPr="000615CB" w14:paraId="52A1E9F0" w14:textId="77777777" w:rsidTr="0055683A">
        <w:trPr>
          <w:cantSplit/>
          <w:tblCellSpacing w:w="15" w:type="dxa"/>
          <w:jc w:val="center"/>
        </w:trPr>
        <w:tc>
          <w:tcPr>
            <w:tcW w:w="0" w:type="auto"/>
            <w:hideMark/>
          </w:tcPr>
          <w:p w14:paraId="28891E45" w14:textId="77777777" w:rsidR="0055683A" w:rsidRPr="000615CB" w:rsidRDefault="0055683A" w:rsidP="0055683A">
            <w:pPr>
              <w:rPr>
                <w:bCs/>
                <w:iCs/>
                <w:sz w:val="18"/>
                <w:szCs w:val="18"/>
              </w:rPr>
            </w:pPr>
            <w:r>
              <w:rPr>
                <w:bCs/>
                <w:iCs/>
                <w:sz w:val="18"/>
                <w:szCs w:val="18"/>
              </w:rPr>
              <w:t>Governance review required</w:t>
            </w:r>
          </w:p>
        </w:tc>
        <w:tc>
          <w:tcPr>
            <w:tcW w:w="0" w:type="auto"/>
            <w:hideMark/>
          </w:tcPr>
          <w:p w14:paraId="2F5B0A2B" w14:textId="77777777" w:rsidR="0055683A" w:rsidRPr="000615CB" w:rsidRDefault="0055683A" w:rsidP="0055683A">
            <w:pPr>
              <w:rPr>
                <w:iCs/>
                <w:sz w:val="18"/>
                <w:szCs w:val="18"/>
              </w:rPr>
            </w:pPr>
            <w:r>
              <w:rPr>
                <w:iCs/>
                <w:sz w:val="18"/>
                <w:szCs w:val="18"/>
              </w:rPr>
              <w:t>Request affects roles, authority, community process, access, or decision rights.</w:t>
            </w:r>
          </w:p>
        </w:tc>
      </w:tr>
      <w:tr w:rsidR="0055683A" w:rsidRPr="000615CB" w14:paraId="1A1A5561" w14:textId="77777777" w:rsidTr="0055683A">
        <w:trPr>
          <w:cantSplit/>
          <w:tblCellSpacing w:w="15" w:type="dxa"/>
          <w:jc w:val="center"/>
        </w:trPr>
        <w:tc>
          <w:tcPr>
            <w:tcW w:w="0" w:type="auto"/>
            <w:hideMark/>
          </w:tcPr>
          <w:p w14:paraId="28987F9E" w14:textId="77777777" w:rsidR="0055683A" w:rsidRPr="000615CB" w:rsidRDefault="0055683A" w:rsidP="0055683A">
            <w:pPr>
              <w:rPr>
                <w:bCs/>
                <w:iCs/>
                <w:sz w:val="18"/>
                <w:szCs w:val="18"/>
              </w:rPr>
            </w:pPr>
            <w:r>
              <w:rPr>
                <w:bCs/>
                <w:iCs/>
                <w:sz w:val="18"/>
                <w:szCs w:val="18"/>
              </w:rPr>
              <w:t>Constitutional review required</w:t>
            </w:r>
          </w:p>
        </w:tc>
        <w:tc>
          <w:tcPr>
            <w:tcW w:w="0" w:type="auto"/>
            <w:hideMark/>
          </w:tcPr>
          <w:p w14:paraId="7D64ABA8" w14:textId="77777777" w:rsidR="0055683A" w:rsidRPr="000615CB" w:rsidRDefault="0055683A" w:rsidP="0055683A">
            <w:pPr>
              <w:rPr>
                <w:iCs/>
                <w:sz w:val="18"/>
                <w:szCs w:val="18"/>
              </w:rPr>
            </w:pPr>
            <w:r>
              <w:rPr>
                <w:iCs/>
                <w:sz w:val="18"/>
                <w:szCs w:val="18"/>
              </w:rPr>
              <w:t>Request may affect foundational articles, Eternity Clauses, source-layer constraints, or canonical definitions.</w:t>
            </w:r>
          </w:p>
        </w:tc>
      </w:tr>
      <w:tr w:rsidR="0055683A" w:rsidRPr="000615CB" w14:paraId="0A583B67" w14:textId="77777777" w:rsidTr="0055683A">
        <w:trPr>
          <w:cantSplit/>
          <w:tblCellSpacing w:w="15" w:type="dxa"/>
          <w:jc w:val="center"/>
        </w:trPr>
        <w:tc>
          <w:tcPr>
            <w:tcW w:w="0" w:type="auto"/>
            <w:hideMark/>
          </w:tcPr>
          <w:p w14:paraId="7F4A1BC3" w14:textId="77777777" w:rsidR="0055683A" w:rsidRPr="000615CB" w:rsidRDefault="0055683A" w:rsidP="0055683A">
            <w:pPr>
              <w:rPr>
                <w:bCs/>
                <w:iCs/>
                <w:sz w:val="18"/>
                <w:szCs w:val="18"/>
              </w:rPr>
            </w:pPr>
            <w:r>
              <w:rPr>
                <w:bCs/>
                <w:iCs/>
                <w:sz w:val="18"/>
                <w:szCs w:val="18"/>
              </w:rPr>
              <w:t>Research / sandbox only</w:t>
            </w:r>
          </w:p>
        </w:tc>
        <w:tc>
          <w:tcPr>
            <w:tcW w:w="0" w:type="auto"/>
            <w:hideMark/>
          </w:tcPr>
          <w:p w14:paraId="59180A83" w14:textId="77777777" w:rsidR="0055683A" w:rsidRPr="000615CB" w:rsidRDefault="0055683A" w:rsidP="0055683A">
            <w:pPr>
              <w:rPr>
                <w:iCs/>
                <w:sz w:val="18"/>
                <w:szCs w:val="18"/>
              </w:rPr>
            </w:pPr>
            <w:r>
              <w:rPr>
                <w:iCs/>
                <w:sz w:val="18"/>
                <w:szCs w:val="18"/>
              </w:rPr>
              <w:t>Request may be explored but not executed as mature system behavior.</w:t>
            </w:r>
          </w:p>
        </w:tc>
      </w:tr>
      <w:tr w:rsidR="0055683A" w:rsidRPr="000615CB" w14:paraId="71CB0FED" w14:textId="77777777" w:rsidTr="0055683A">
        <w:trPr>
          <w:cantSplit/>
          <w:tblCellSpacing w:w="15" w:type="dxa"/>
          <w:jc w:val="center"/>
        </w:trPr>
        <w:tc>
          <w:tcPr>
            <w:tcW w:w="0" w:type="auto"/>
            <w:hideMark/>
          </w:tcPr>
          <w:p w14:paraId="75EBA2E6" w14:textId="77777777" w:rsidR="0055683A" w:rsidRPr="000615CB" w:rsidRDefault="0055683A" w:rsidP="0055683A">
            <w:pPr>
              <w:rPr>
                <w:bCs/>
                <w:iCs/>
                <w:sz w:val="18"/>
                <w:szCs w:val="18"/>
              </w:rPr>
            </w:pPr>
            <w:r>
              <w:rPr>
                <w:bCs/>
                <w:iCs/>
                <w:sz w:val="18"/>
                <w:szCs w:val="18"/>
              </w:rPr>
              <w:t>Appendix parking</w:t>
            </w:r>
          </w:p>
        </w:tc>
        <w:tc>
          <w:tcPr>
            <w:tcW w:w="0" w:type="auto"/>
            <w:hideMark/>
          </w:tcPr>
          <w:p w14:paraId="6BD55281" w14:textId="77777777" w:rsidR="0055683A" w:rsidRPr="000615CB" w:rsidRDefault="0055683A" w:rsidP="0055683A">
            <w:pPr>
              <w:rPr>
                <w:iCs/>
                <w:sz w:val="18"/>
                <w:szCs w:val="18"/>
              </w:rPr>
            </w:pPr>
            <w:r>
              <w:rPr>
                <w:iCs/>
                <w:sz w:val="18"/>
                <w:szCs w:val="18"/>
              </w:rPr>
              <w:t>Request contains useful future material but is not appropriate for the current core WP or operative system.</w:t>
            </w:r>
          </w:p>
        </w:tc>
      </w:tr>
      <w:tr w:rsidR="0055683A" w:rsidRPr="000615CB" w14:paraId="7A7F1FBB" w14:textId="77777777" w:rsidTr="0055683A">
        <w:trPr>
          <w:cantSplit/>
          <w:tblCellSpacing w:w="15" w:type="dxa"/>
          <w:jc w:val="center"/>
        </w:trPr>
        <w:tc>
          <w:tcPr>
            <w:tcW w:w="0" w:type="auto"/>
            <w:hideMark/>
          </w:tcPr>
          <w:p w14:paraId="162EFB0D" w14:textId="77777777" w:rsidR="0055683A" w:rsidRPr="000615CB" w:rsidRDefault="0055683A" w:rsidP="0055683A">
            <w:pPr>
              <w:rPr>
                <w:bCs/>
                <w:iCs/>
                <w:sz w:val="18"/>
                <w:szCs w:val="18"/>
              </w:rPr>
            </w:pPr>
            <w:r>
              <w:rPr>
                <w:bCs/>
                <w:iCs/>
                <w:sz w:val="18"/>
                <w:szCs w:val="18"/>
              </w:rPr>
              <w:t>Non-admissible</w:t>
            </w:r>
          </w:p>
        </w:tc>
        <w:tc>
          <w:tcPr>
            <w:tcW w:w="0" w:type="auto"/>
            <w:hideMark/>
          </w:tcPr>
          <w:p w14:paraId="2361D041" w14:textId="77777777" w:rsidR="0055683A" w:rsidRPr="000615CB" w:rsidRDefault="0055683A" w:rsidP="0055683A">
            <w:pPr>
              <w:rPr>
                <w:iCs/>
                <w:sz w:val="18"/>
                <w:szCs w:val="18"/>
              </w:rPr>
            </w:pPr>
            <w:r>
              <w:rPr>
                <w:iCs/>
                <w:sz w:val="18"/>
                <w:szCs w:val="18"/>
              </w:rPr>
              <w:t>Request or output cannot enter protected Prometheus pathways.</w:t>
            </w:r>
          </w:p>
        </w:tc>
      </w:tr>
      <w:tr w:rsidR="0055683A" w:rsidRPr="000615CB" w14:paraId="32663BED" w14:textId="77777777" w:rsidTr="0055683A">
        <w:trPr>
          <w:cantSplit/>
          <w:tblCellSpacing w:w="15" w:type="dxa"/>
          <w:jc w:val="center"/>
        </w:trPr>
        <w:tc>
          <w:tcPr>
            <w:tcW w:w="0" w:type="auto"/>
            <w:hideMark/>
          </w:tcPr>
          <w:p w14:paraId="79F14C21" w14:textId="77777777" w:rsidR="0055683A" w:rsidRPr="000615CB" w:rsidRDefault="0055683A" w:rsidP="0055683A">
            <w:pPr>
              <w:rPr>
                <w:bCs/>
                <w:iCs/>
                <w:sz w:val="18"/>
                <w:szCs w:val="18"/>
              </w:rPr>
            </w:pPr>
            <w:r>
              <w:rPr>
                <w:bCs/>
                <w:iCs/>
                <w:sz w:val="18"/>
                <w:szCs w:val="18"/>
              </w:rPr>
              <w:t>Rejected</w:t>
            </w:r>
          </w:p>
        </w:tc>
        <w:tc>
          <w:tcPr>
            <w:tcW w:w="0" w:type="auto"/>
            <w:hideMark/>
          </w:tcPr>
          <w:p w14:paraId="3902904A" w14:textId="77777777" w:rsidR="0055683A" w:rsidRPr="000615CB" w:rsidRDefault="0055683A" w:rsidP="0055683A">
            <w:pPr>
              <w:rPr>
                <w:iCs/>
                <w:sz w:val="18"/>
                <w:szCs w:val="18"/>
              </w:rPr>
            </w:pPr>
            <w:r>
              <w:rPr>
                <w:iCs/>
                <w:sz w:val="18"/>
                <w:szCs w:val="18"/>
              </w:rPr>
              <w:t>Request cannot proceed under current rules or facts.</w:t>
            </w:r>
          </w:p>
        </w:tc>
      </w:tr>
      <w:tr w:rsidR="0055683A" w:rsidRPr="000615CB" w14:paraId="6623FA3C" w14:textId="77777777" w:rsidTr="0055683A">
        <w:trPr>
          <w:cantSplit/>
          <w:tblCellSpacing w:w="15" w:type="dxa"/>
          <w:jc w:val="center"/>
        </w:trPr>
        <w:tc>
          <w:tcPr>
            <w:tcW w:w="0" w:type="auto"/>
            <w:hideMark/>
          </w:tcPr>
          <w:p w14:paraId="1715D329" w14:textId="77777777" w:rsidR="0055683A" w:rsidRPr="000615CB" w:rsidRDefault="0055683A" w:rsidP="0055683A">
            <w:pPr>
              <w:rPr>
                <w:bCs/>
                <w:iCs/>
                <w:sz w:val="18"/>
                <w:szCs w:val="18"/>
              </w:rPr>
            </w:pPr>
            <w:r>
              <w:rPr>
                <w:bCs/>
                <w:iCs/>
                <w:sz w:val="18"/>
                <w:szCs w:val="18"/>
              </w:rPr>
              <w:t>Quarantined</w:t>
            </w:r>
          </w:p>
        </w:tc>
        <w:tc>
          <w:tcPr>
            <w:tcW w:w="0" w:type="auto"/>
            <w:hideMark/>
          </w:tcPr>
          <w:p w14:paraId="3B527A20" w14:textId="77777777" w:rsidR="0055683A" w:rsidRPr="000615CB" w:rsidRDefault="0055683A" w:rsidP="0055683A">
            <w:pPr>
              <w:rPr>
                <w:iCs/>
                <w:sz w:val="18"/>
                <w:szCs w:val="18"/>
              </w:rPr>
            </w:pPr>
            <w:r>
              <w:rPr>
                <w:iCs/>
                <w:sz w:val="18"/>
                <w:szCs w:val="18"/>
              </w:rPr>
              <w:t>Request presents serious risk and must be isolated pending review.</w:t>
            </w:r>
          </w:p>
        </w:tc>
      </w:tr>
    </w:tbl>
    <w:p w14:paraId="0D43BD1F" w14:textId="77777777" w:rsidR="0055683A" w:rsidRPr="00B479AE" w:rsidRDefault="0055683A" w:rsidP="0055683A">
      <w:pPr>
        <w:rPr>
          <w:iCs/>
        </w:rPr>
      </w:pPr>
      <w:r>
        <w:rPr>
          <w:iCs/>
        </w:rPr>
        <w:t>This classification structure allows Prometheus to preserve creativity without sacrificing discipline.</w:t>
      </w:r>
    </w:p>
    <w:p w14:paraId="7ABB0242" w14:textId="77777777" w:rsidR="0055683A" w:rsidRPr="00B479AE" w:rsidRDefault="0055683A" w:rsidP="0055683A">
      <w:pPr>
        <w:rPr>
          <w:b/>
          <w:bCs/>
          <w:iCs/>
        </w:rPr>
      </w:pPr>
      <w:r>
        <w:rPr>
          <w:b/>
          <w:iCs/>
        </w:rPr>
        <w:t>13.5 Aligned but Incomplete Requests</w:t>
      </w:r>
    </w:p>
    <w:p w14:paraId="7352A06D" w14:textId="77777777" w:rsidR="0055683A" w:rsidRPr="00B479AE" w:rsidRDefault="0055683A" w:rsidP="0055683A">
      <w:pPr>
        <w:rPr>
          <w:iCs/>
        </w:rPr>
      </w:pPr>
      <w:r>
        <w:rPr>
          <w:iCs/>
        </w:rPr>
        <w:t>Some requests are aligned in spirit but incomplete in structure.</w:t>
      </w:r>
    </w:p>
    <w:p w14:paraId="43E15894" w14:textId="77777777" w:rsidR="0055683A" w:rsidRPr="00B479AE" w:rsidRDefault="0055683A" w:rsidP="0055683A">
      <w:pPr>
        <w:rPr>
          <w:iCs/>
        </w:rPr>
      </w:pPr>
      <w:r>
        <w:rPr>
          <w:b/>
          <w:iCs/>
        </w:rPr>
        <w:t>Examples include:</w:t>
      </w:r>
    </w:p>
    <w:p w14:paraId="370FFDA8" w14:textId="77777777" w:rsidR="0055683A" w:rsidRPr="00B479AE" w:rsidRDefault="0055683A" w:rsidP="0055683A">
      <w:pPr>
        <w:rPr>
          <w:iCs/>
        </w:rPr>
      </w:pPr>
      <w:r>
        <w:t>• a community wants to join but lacks a defined representative;</w:t>
        <w:br/>
        <w:t>• a project wants PRU recognition but lacks baseline data;</w:t>
        <w:br/>
        <w:lastRenderedPageBreak/>
        <w:t>• an investor wants diligence but no legal wrapper exists;</w:t>
        <w:br/>
        <w:t>• a token community wants interoperability but token rights are unclear;</w:t>
        <w:br/>
        <w:t>• a research group wants to contribute data but methodology is incomplete;</w:t>
        <w:br/>
        <w:t>• an external human-learning research appendix proposal is promising but privacy and consent rules are not defined;</w:t>
        <w:br/>
        <w:t>• a local pilot wants public claims before MRV review.</w:t>
      </w:r>
    </w:p>
    <w:p w14:paraId="7B82F257" w14:textId="77777777" w:rsidR="0055683A" w:rsidRPr="00B479AE" w:rsidRDefault="0055683A" w:rsidP="0055683A">
      <w:pPr>
        <w:rPr>
          <w:iCs/>
        </w:rPr>
      </w:pPr>
      <w:r>
        <w:rPr>
          <w:iCs/>
        </w:rPr>
        <w:t>The correct response is not rejection. The correct response is completion.</w:t>
      </w:r>
    </w:p>
    <w:p w14:paraId="6997EB6A" w14:textId="77777777" w:rsidR="0055683A" w:rsidRPr="00B479AE" w:rsidRDefault="0055683A" w:rsidP="0055683A">
      <w:pPr>
        <w:rPr>
          <w:iCs/>
        </w:rPr>
      </w:pPr>
      <w:r>
        <w:rPr>
          <w:b/>
          <w:iCs/>
        </w:rPr>
        <w:t>Prometheus should ask for:</w:t>
      </w:r>
    </w:p>
    <w:p w14:paraId="042F2C6F" w14:textId="77777777" w:rsidR="0055683A" w:rsidRPr="00B479AE" w:rsidRDefault="0055683A" w:rsidP="0055683A">
      <w:pPr>
        <w:rPr>
          <w:iCs/>
        </w:rPr>
      </w:pPr>
      <w:r>
        <w:rPr>
          <w:iCs/>
        </w:rPr>
        <w:t>• missing scope;</w:t>
        <w:br/>
        <w:t>• missing evidence;</w:t>
        <w:br/>
        <w:t>• missing authority;</w:t>
        <w:br/>
        <w:t>• missing legal review;</w:t>
        <w:br/>
        <w:t>• missing methodology;</w:t>
        <w:br/>
        <w:t>• missing consent;</w:t>
        <w:br/>
        <w:t>• missing permissions;</w:t>
        <w:br/>
        <w:t>• missing risk classification;</w:t>
        <w:br/>
        <w:t>• missing implementation status.</w:t>
      </w:r>
    </w:p>
    <w:p w14:paraId="20C85985" w14:textId="77777777" w:rsidR="0055683A" w:rsidRPr="00B479AE" w:rsidRDefault="0055683A" w:rsidP="0055683A">
      <w:pPr>
        <w:rPr>
          <w:iCs/>
        </w:rPr>
      </w:pPr>
      <w:r>
        <w:rPr>
          <w:b/>
          <w:iCs/>
        </w:rPr>
        <w:t>An aligned but incomplete request may be routed to:</w:t>
      </w:r>
    </w:p>
    <w:p w14:paraId="411F09D3" w14:textId="77777777" w:rsidR="0055683A" w:rsidRPr="00B479AE" w:rsidRDefault="0055683A" w:rsidP="0055683A">
      <w:pPr>
        <w:rPr>
          <w:iCs/>
        </w:rPr>
      </w:pPr>
      <w:r>
        <w:rPr>
          <w:iCs/>
        </w:rPr>
        <w:t>• intake;</w:t>
        <w:br/>
        <w:t>• eligibility review;</w:t>
        <w:br/>
        <w:t>• pilot design;</w:t>
        <w:br/>
        <w:t>• MRV design;</w:t>
        <w:br/>
        <w:t>• legal structuring;</w:t>
        <w:br/>
        <w:t>• technical specification;</w:t>
        <w:br/>
        <w:t>• governance review;</w:t>
        <w:br/>
        <w:t>• appendix parking;</w:t>
        <w:br/>
        <w:t>• research sandbox.</w:t>
      </w:r>
    </w:p>
    <w:p w14:paraId="5EC8BA91" w14:textId="77777777" w:rsidR="0055683A" w:rsidRDefault="0055683A" w:rsidP="0055683A">
      <w:pPr>
        <w:rPr>
          <w:iCs/>
        </w:rPr>
      </w:pPr>
      <w:r>
        <w:rPr>
          <w:iCs/>
        </w:rPr>
        <w:t>The protocol should preserve the seed without pretending the tree is already grown.</w:t>
      </w:r>
    </w:p>
    <w:p w14:paraId="55AA417D" w14:textId="77777777" w:rsidR="000615CB" w:rsidRPr="00B479AE" w:rsidRDefault="000615CB" w:rsidP="0055683A">
      <w:pPr>
        <w:rPr>
          <w:iCs/>
        </w:rPr>
      </w:pPr>
    </w:p>
    <w:p w14:paraId="7F9F3910" w14:textId="77777777" w:rsidR="0055683A" w:rsidRPr="00B479AE" w:rsidRDefault="0055683A" w:rsidP="0055683A">
      <w:pPr>
        <w:rPr>
          <w:b/>
          <w:bCs/>
          <w:iCs/>
        </w:rPr>
      </w:pPr>
      <w:r>
        <w:rPr>
          <w:b/>
          <w:iCs/>
        </w:rPr>
        <w:t>13.6 Premature Financial, Token, or Investor-Facing Requests</w:t>
      </w:r>
    </w:p>
    <w:p w14:paraId="1A5D2728" w14:textId="77777777" w:rsidR="0055683A" w:rsidRPr="00B479AE" w:rsidRDefault="0055683A" w:rsidP="0055683A">
      <w:pPr>
        <w:rPr>
          <w:iCs/>
        </w:rPr>
      </w:pPr>
      <w:r>
        <w:rPr>
          <w:iCs/>
        </w:rPr>
        <w:lastRenderedPageBreak/>
        <w:t>Prometheus must treat financial, token, and investor-facing requests with special care.</w:t>
      </w:r>
    </w:p>
    <w:p w14:paraId="02B3E541" w14:textId="77777777" w:rsidR="0055683A" w:rsidRPr="00B479AE" w:rsidRDefault="0055683A" w:rsidP="0055683A">
      <w:pPr>
        <w:rPr>
          <w:iCs/>
        </w:rPr>
      </w:pPr>
      <w:r>
        <w:rPr>
          <w:iCs/>
        </w:rPr>
        <w:t>A request is premature when it attempts to create, imply, market, or execute financial meaning before legal, evidentiary, governance, and technical conditions are satisfied.</w:t>
      </w:r>
    </w:p>
    <w:p w14:paraId="4A6E992C" w14:textId="77777777" w:rsidR="0055683A" w:rsidRPr="00B479AE" w:rsidRDefault="0055683A" w:rsidP="0055683A">
      <w:pPr>
        <w:rPr>
          <w:iCs/>
        </w:rPr>
      </w:pPr>
      <w:r>
        <w:rPr>
          <w:b/>
          <w:iCs/>
        </w:rPr>
        <w:t>Examples include requests to:</w:t>
      </w:r>
    </w:p>
    <w:p w14:paraId="0FF70D6C" w14:textId="77777777" w:rsidR="0055683A" w:rsidRPr="00B479AE" w:rsidRDefault="0055683A" w:rsidP="0055683A">
      <w:pPr>
        <w:rPr>
          <w:iCs/>
        </w:rPr>
      </w:pPr>
      <w:r>
        <w:rPr>
          <w:iCs/>
        </w:rPr>
        <w:t>• treat PRU estimates as investable assets before methodology and evidence allow it;</w:t>
        <w:br/>
        <w:t>• represent RAP as a portfolio product without legal structure;</w:t>
        <w:br/>
        <w:t>• imply returns, yields, liquidity, appreciation, guarantees, or redemption rights;</w:t>
        <w:br/>
        <w:t>• convert community participation into financial entitlement;</w:t>
        <w:br/>
        <w:t>• connect TRBK, HoloFuel, PRU, RAP, stablecoins, notes, securities, or land rights without defined legal architecture;</w:t>
        <w:br/>
        <w:t>• create tokenized exposure before securities, tax, jurisdictional, and investor-protection review;</w:t>
        <w:br/>
        <w:t>• use regenerative claims in fundraising without MRV support;</w:t>
        <w:br/>
        <w:t>• publish investor-facing dashboards before disclaimers and admissibility controls exist.</w:t>
      </w:r>
    </w:p>
    <w:p w14:paraId="13CAA9F3" w14:textId="77777777" w:rsidR="0055683A" w:rsidRPr="00B479AE" w:rsidRDefault="0055683A" w:rsidP="0055683A">
      <w:pPr>
        <w:rPr>
          <w:iCs/>
        </w:rPr>
      </w:pPr>
      <w:r>
        <w:rPr>
          <w:b/>
          <w:iCs/>
        </w:rPr>
        <w:t>The response should be:</w:t>
      </w:r>
    </w:p>
    <w:p w14:paraId="60E68E37" w14:textId="77777777" w:rsidR="0055683A" w:rsidRPr="00B479AE" w:rsidRDefault="0055683A" w:rsidP="0055683A">
      <w:pPr>
        <w:rPr>
          <w:iCs/>
        </w:rPr>
      </w:pPr>
      <w:r>
        <w:rPr>
          <w:iCs/>
        </w:rPr>
        <w:t>• classify as premature;</w:t>
        <w:br/>
        <w:t>• preserve the idea where useful;</w:t>
        <w:br/>
        <w:t>• move to investor-model appendix or financial architecture backlog;</w:t>
        <w:br/>
        <w:t>• require legal and compliance review;</w:t>
        <w:br/>
        <w:t>• require MRV admissibility review where ecological claims are involved;</w:t>
        <w:br/>
        <w:t>• mark outputs as draft, scenario, hypothesis, or non-admissible until approved.</w:t>
      </w:r>
    </w:p>
    <w:p w14:paraId="07EAC401" w14:textId="77777777" w:rsidR="0055683A" w:rsidRPr="00B479AE" w:rsidRDefault="0055683A" w:rsidP="0055683A">
      <w:pPr>
        <w:rPr>
          <w:iCs/>
        </w:rPr>
      </w:pPr>
      <w:r>
        <w:rPr>
          <w:iCs/>
        </w:rPr>
        <w:t>Prometheus may design powerful financial architecture.</w:t>
      </w:r>
    </w:p>
    <w:p w14:paraId="546DFCAE" w14:textId="77777777" w:rsidR="0055683A" w:rsidRPr="00B479AE" w:rsidRDefault="0055683A" w:rsidP="0055683A">
      <w:pPr>
        <w:rPr>
          <w:iCs/>
        </w:rPr>
      </w:pPr>
      <w:r>
        <w:rPr>
          <w:iCs/>
        </w:rPr>
        <w:t>But financial architecture must remain downstream from evidence, law, and constitutional meaning.</w:t>
      </w:r>
    </w:p>
    <w:p w14:paraId="1A838065" w14:textId="77777777" w:rsidR="0055683A" w:rsidRPr="00B479AE" w:rsidRDefault="0055683A" w:rsidP="0055683A">
      <w:pPr>
        <w:rPr>
          <w:iCs/>
        </w:rPr>
      </w:pPr>
      <w:r>
        <w:rPr>
          <w:iCs/>
        </w:rPr>
        <w:t>Capital must arrive through the gate, not through the window.</w:t>
      </w:r>
    </w:p>
    <w:p w14:paraId="41E16CB9" w14:textId="77777777" w:rsidR="0055683A" w:rsidRPr="00B479AE" w:rsidRDefault="0055683A" w:rsidP="0055683A">
      <w:pPr>
        <w:rPr>
          <w:b/>
          <w:bCs/>
          <w:iCs/>
        </w:rPr>
      </w:pPr>
      <w:r>
        <w:rPr>
          <w:b/>
          <w:iCs/>
        </w:rPr>
        <w:t>13.7 Premature Ecological, MRV, or PRU Requests</w:t>
      </w:r>
    </w:p>
    <w:p w14:paraId="0014BA5F" w14:textId="77777777" w:rsidR="0055683A" w:rsidRPr="00B479AE" w:rsidRDefault="0055683A" w:rsidP="0055683A">
      <w:pPr>
        <w:rPr>
          <w:iCs/>
        </w:rPr>
      </w:pPr>
      <w:r>
        <w:rPr>
          <w:iCs/>
        </w:rPr>
        <w:t>Prometheus must distinguish between ecological meaning, ecological observation, ecological evidence, and ecological value.</w:t>
      </w:r>
    </w:p>
    <w:p w14:paraId="363E74BA" w14:textId="77777777" w:rsidR="0055683A" w:rsidRPr="00B479AE" w:rsidRDefault="0055683A" w:rsidP="0055683A">
      <w:pPr>
        <w:rPr>
          <w:iCs/>
        </w:rPr>
      </w:pPr>
      <w:r>
        <w:rPr>
          <w:iCs/>
        </w:rPr>
        <w:lastRenderedPageBreak/>
        <w:t>A request is premature when it attempts to convert ecological aspiration, testimony, narrative, satellite image, field observation, model output, or community report into verified regenerative value without the required methodology.</w:t>
      </w:r>
    </w:p>
    <w:p w14:paraId="1510CF7A" w14:textId="77777777" w:rsidR="0055683A" w:rsidRPr="00B479AE" w:rsidRDefault="0055683A" w:rsidP="0055683A">
      <w:pPr>
        <w:rPr>
          <w:iCs/>
        </w:rPr>
      </w:pPr>
      <w:r>
        <w:rPr>
          <w:b/>
          <w:iCs/>
        </w:rPr>
        <w:t>Examples include:</w:t>
      </w:r>
    </w:p>
    <w:p w14:paraId="40F43C82" w14:textId="77777777" w:rsidR="0055683A" w:rsidRPr="00B479AE" w:rsidRDefault="0055683A" w:rsidP="0055683A">
      <w:pPr>
        <w:rPr>
          <w:iCs/>
        </w:rPr>
      </w:pPr>
      <w:r>
        <w:rPr>
          <w:iCs/>
        </w:rPr>
        <w:t>• “certify this project as regenerative” without baseline;</w:t>
        <w:br/>
        <w:t>• “issue PRUs” without methodology;</w:t>
        <w:br/>
        <w:t>• “include this site in RAP” without admissible indicators;</w:t>
        <w:br/>
        <w:t>• “count biodiversity improvement” without method and evidence;</w:t>
        <w:br/>
        <w:t>• “use AI to infer soil regeneration” without validation;</w:t>
        <w:br/>
        <w:t>• “publish verified impact” before review;</w:t>
        <w:br/>
        <w:t>• “represent a community story as MRV evidence” without classification.</w:t>
      </w:r>
    </w:p>
    <w:p w14:paraId="74C2221D" w14:textId="77777777" w:rsidR="0055683A" w:rsidRPr="00B479AE" w:rsidRDefault="0055683A" w:rsidP="0055683A">
      <w:pPr>
        <w:rPr>
          <w:iCs/>
        </w:rPr>
      </w:pPr>
      <w:r>
        <w:rPr>
          <w:b/>
          <w:iCs/>
        </w:rPr>
        <w:t>The response should be:</w:t>
      </w:r>
    </w:p>
    <w:p w14:paraId="56A39909" w14:textId="77777777" w:rsidR="0055683A" w:rsidRPr="00B479AE" w:rsidRDefault="0055683A" w:rsidP="0055683A">
      <w:pPr>
        <w:rPr>
          <w:iCs/>
        </w:rPr>
      </w:pPr>
      <w:r>
        <w:rPr>
          <w:iCs/>
        </w:rPr>
        <w:t>• classify the material correctly;</w:t>
        <w:br/>
        <w:t>• preserve narrative as narrative;</w:t>
        <w:br/>
        <w:t>• preserve observation as observation;</w:t>
        <w:br/>
        <w:t>• require evidence for evidence claims;</w:t>
        <w:br/>
        <w:t>• require methodology for MRV use;</w:t>
        <w:br/>
        <w:t>• require admissibility review for PRU pathways;</w:t>
        <w:br/>
        <w:t>• restrict investor-facing use until approved.</w:t>
      </w:r>
    </w:p>
    <w:p w14:paraId="5D32DAB0" w14:textId="77777777" w:rsidR="0055683A" w:rsidRPr="00B479AE" w:rsidRDefault="0055683A" w:rsidP="0055683A">
      <w:pPr>
        <w:rPr>
          <w:iCs/>
        </w:rPr>
      </w:pPr>
      <w:r>
        <w:rPr>
          <w:b/>
          <w:iCs/>
        </w:rPr>
        <w:t>The rule is:</w:t>
      </w:r>
    </w:p>
    <w:p w14:paraId="02FC8BC6" w14:textId="77777777" w:rsidR="0055683A" w:rsidRPr="00B479AE" w:rsidRDefault="0055683A" w:rsidP="0055683A">
      <w:pPr>
        <w:rPr>
          <w:iCs/>
        </w:rPr>
      </w:pPr>
      <w:r>
        <w:rPr>
          <w:iCs/>
        </w:rPr>
        <w:t>meaning may inspire;</w:t>
      </w:r>
    </w:p>
    <w:p w14:paraId="2D8AEBBE" w14:textId="77777777" w:rsidR="0055683A" w:rsidRPr="00B479AE" w:rsidRDefault="0055683A" w:rsidP="0055683A">
      <w:pPr>
        <w:rPr>
          <w:iCs/>
        </w:rPr>
      </w:pPr>
      <w:r>
        <w:rPr>
          <w:iCs/>
        </w:rPr>
        <w:t>observation may guide;</w:t>
      </w:r>
    </w:p>
    <w:p w14:paraId="4582B66F" w14:textId="77777777" w:rsidR="0055683A" w:rsidRPr="00B479AE" w:rsidRDefault="0055683A" w:rsidP="0055683A">
      <w:pPr>
        <w:rPr>
          <w:iCs/>
        </w:rPr>
      </w:pPr>
      <w:r>
        <w:rPr>
          <w:iCs/>
        </w:rPr>
        <w:t>evidence may support;</w:t>
      </w:r>
    </w:p>
    <w:p w14:paraId="429DAC12" w14:textId="77777777" w:rsidR="0055683A" w:rsidRPr="00B479AE" w:rsidRDefault="0055683A" w:rsidP="0055683A">
      <w:pPr>
        <w:rPr>
          <w:iCs/>
        </w:rPr>
      </w:pPr>
      <w:r>
        <w:rPr>
          <w:iCs/>
        </w:rPr>
        <w:t>verified evidence may count;</w:t>
      </w:r>
    </w:p>
    <w:p w14:paraId="35DF1006" w14:textId="77777777" w:rsidR="0055683A" w:rsidRPr="00B479AE" w:rsidRDefault="0055683A" w:rsidP="0055683A">
      <w:pPr>
        <w:rPr>
          <w:iCs/>
        </w:rPr>
      </w:pPr>
      <w:r>
        <w:rPr>
          <w:iCs/>
        </w:rPr>
        <w:t>admissible evidence may become value-relevant.</w:t>
      </w:r>
    </w:p>
    <w:p w14:paraId="497675B8" w14:textId="77777777" w:rsidR="0055683A" w:rsidRDefault="0055683A" w:rsidP="0055683A">
      <w:pPr>
        <w:rPr>
          <w:iCs/>
        </w:rPr>
      </w:pPr>
      <w:r>
        <w:rPr>
          <w:iCs/>
        </w:rPr>
        <w:t>This protects the soul of regeneration from becoming greenwashed spreadsheet confetti.</w:t>
      </w:r>
    </w:p>
    <w:p w14:paraId="608EEEE1" w14:textId="77777777" w:rsidR="000615CB" w:rsidRPr="00B479AE" w:rsidRDefault="000615CB" w:rsidP="0055683A">
      <w:pPr>
        <w:rPr>
          <w:iCs/>
        </w:rPr>
      </w:pPr>
    </w:p>
    <w:p w14:paraId="666F222D" w14:textId="77777777" w:rsidR="0055683A" w:rsidRPr="000615CB" w:rsidRDefault="0055683A" w:rsidP="0055683A">
      <w:pPr>
        <w:rPr>
          <w:b/>
          <w:bCs/>
          <w:iCs/>
        </w:rPr>
      </w:pPr>
      <w:r>
        <w:rPr>
          <w:b/>
          <w:bCs/>
        </w:rPr>
        <w:lastRenderedPageBreak/>
        <w:t>13.8 external human-learning research appendix and human-learning research requests</w:t>
      </w:r>
    </w:p>
    <w:p w14:paraId="507EFC87" w14:textId="77777777" w:rsidR="0055683A" w:rsidRPr="00B479AE" w:rsidRDefault="0055683A" w:rsidP="0055683A">
      <w:pPr>
        <w:rPr>
          <w:iCs/>
        </w:rPr>
      </w:pPr>
      <w:r>
        <w:t>Requests involving the external human-learning research interface require heightened sensitivity.</w:t>
      </w:r>
    </w:p>
    <w:p w14:paraId="32AA9B43" w14:textId="77777777" w:rsidR="0055683A" w:rsidRPr="00B479AE" w:rsidRDefault="0055683A" w:rsidP="0055683A">
      <w:pPr>
        <w:rPr>
          <w:iCs/>
        </w:rPr>
      </w:pPr>
      <w:r>
        <w:t>external human-learning research-related requests may involve external human-learning research, coherence, stress, attention, fatigue, recovery, self-reporting, group field indicators, or other external human-learning research signals.</w:t>
      </w:r>
    </w:p>
    <w:p w14:paraId="56133979" w14:textId="77777777" w:rsidR="0055683A" w:rsidRPr="00B479AE" w:rsidRDefault="0055683A" w:rsidP="0055683A">
      <w:pPr>
        <w:rPr>
          <w:iCs/>
        </w:rPr>
      </w:pPr>
      <w:r>
        <w:t>Such requests must be classified carefully because external human-learning research data touches dignity, privacy, consent, health interpretation, and potential misuse.</w:t>
      </w:r>
    </w:p>
    <w:p w14:paraId="3A90B285" w14:textId="77777777" w:rsidR="0055683A" w:rsidRPr="00B479AE" w:rsidRDefault="0055683A" w:rsidP="0055683A">
      <w:pPr>
        <w:rPr>
          <w:iCs/>
        </w:rPr>
      </w:pPr>
      <w:r>
        <w:t>Prometheus should treat external human-learning research appendix as:</w:t>
      </w:r>
    </w:p>
    <w:p w14:paraId="5C1D70CE" w14:textId="77777777" w:rsidR="0055683A" w:rsidRPr="00B479AE" w:rsidRDefault="0055683A" w:rsidP="0055683A">
      <w:pPr>
        <w:rPr>
          <w:iCs/>
        </w:rPr>
      </w:pPr>
      <w:r>
        <w:rPr>
          <w:iCs/>
        </w:rPr>
        <w:t>• voluntary;</w:t>
        <w:br/>
        <w:t>• privacy-first;</w:t>
        <w:br/>
        <w:t>• purpose-limited;</w:t>
        <w:br/>
        <w:t>• consent-based;</w:t>
        <w:br/>
        <w:t>• non-coercive;</w:t>
        <w:br/>
        <w:t>• non-ranking of human worth;</w:t>
        <w:br/>
        <w:t>• non-substitutive of MRV;</w:t>
        <w:br/>
        <w:t>• non-authoritative for PRU value;</w:t>
        <w:br/>
        <w:t>• non-authoritative for financial rights;</w:t>
        <w:br/>
        <w:t>• non-authoritative for basic belonging.</w:t>
      </w:r>
    </w:p>
    <w:p w14:paraId="707D7C87" w14:textId="77777777" w:rsidR="0055683A" w:rsidRPr="00B479AE" w:rsidRDefault="0055683A" w:rsidP="0055683A">
      <w:pPr>
        <w:rPr>
          <w:iCs/>
        </w:rPr>
      </w:pPr>
      <w:r>
        <w:t>external human-learning research appendix may support:</w:t>
      </w:r>
    </w:p>
    <w:p w14:paraId="191F4440" w14:textId="77777777" w:rsidR="0055683A" w:rsidRPr="00B479AE" w:rsidRDefault="0055683A" w:rsidP="0055683A">
      <w:pPr>
        <w:rPr>
          <w:iCs/>
        </w:rPr>
      </w:pPr>
      <w:r>
        <w:rPr>
          <w:iCs/>
        </w:rPr>
        <w:t>• self-awareness;</w:t>
        <w:br/>
        <w:t>• stewardship training;</w:t>
        <w:br/>
        <w:t>• reflective governance;</w:t>
        <w:br/>
        <w:t>• research;</w:t>
        <w:br/>
        <w:t>• aggregated learning;</w:t>
        <w:br/>
        <w:t>• decision-quality inquiry;</w:t>
        <w:br/>
        <w:t>• voluntary human development.</w:t>
      </w:r>
    </w:p>
    <w:p w14:paraId="5F8A12CE" w14:textId="77777777" w:rsidR="0055683A" w:rsidRPr="00B479AE" w:rsidRDefault="0055683A" w:rsidP="0055683A">
      <w:pPr>
        <w:rPr>
          <w:iCs/>
        </w:rPr>
      </w:pPr>
      <w:r>
        <w:t>external human-learning research appendix must not become:</w:t>
      </w:r>
    </w:p>
    <w:p w14:paraId="4F005495" w14:textId="77777777" w:rsidR="0055683A" w:rsidRPr="00B479AE" w:rsidRDefault="0055683A" w:rsidP="0055683A">
      <w:pPr>
        <w:rPr>
          <w:iCs/>
        </w:rPr>
      </w:pPr>
      <w:r>
        <w:t>• social credit;</w:t>
        <w:br/>
        <w:t>• spiritual ranking;</w:t>
        <w:br/>
        <w:lastRenderedPageBreak/>
        <w:t>• employment ranking;</w:t>
        <w:br/>
        <w:t>• investor-facing proof;</w:t>
        <w:br/>
        <w:t>• ecological proof;</w:t>
        <w:br/>
        <w:t>• mandatory personal-data gate;</w:t>
        <w:br/>
        <w:t>• coercive community score;</w:t>
        <w:br/>
        <w:t>• substitute for evidence or consent.</w:t>
      </w:r>
    </w:p>
    <w:p w14:paraId="5AB9B99C" w14:textId="77777777" w:rsidR="0055683A" w:rsidRPr="00B479AE" w:rsidRDefault="0055683A" w:rsidP="0055683A">
      <w:pPr>
        <w:rPr>
          <w:iCs/>
        </w:rPr>
      </w:pPr>
      <w:r>
        <w:t>external human-learning research-related requests should route to privacy, legal, ethics, governance, and research review where sensitive.</w:t>
      </w:r>
    </w:p>
    <w:p w14:paraId="22127B94" w14:textId="77777777" w:rsidR="0055683A" w:rsidRPr="00B479AE" w:rsidRDefault="0055683A" w:rsidP="0055683A">
      <w:pPr>
        <w:rPr>
          <w:iCs/>
        </w:rPr>
      </w:pPr>
      <w:r>
        <w:rPr>
          <w:iCs/>
        </w:rPr>
        <w:t>The body is not a dashboard to be conquered. It is a living field to be protected.</w:t>
      </w:r>
    </w:p>
    <w:p w14:paraId="3A1B9171" w14:textId="77777777" w:rsidR="0055683A" w:rsidRPr="00B479AE" w:rsidRDefault="0055683A" w:rsidP="0055683A">
      <w:pPr>
        <w:rPr>
          <w:b/>
          <w:bCs/>
          <w:iCs/>
        </w:rPr>
      </w:pPr>
      <w:r>
        <w:rPr>
          <w:b/>
          <w:iCs/>
        </w:rPr>
        <w:t>13.9 AI-Generated or AI-Mediated Requests</w:t>
      </w:r>
    </w:p>
    <w:p w14:paraId="4EA76A20" w14:textId="77777777" w:rsidR="0055683A" w:rsidRPr="00B479AE" w:rsidRDefault="0055683A" w:rsidP="0055683A">
      <w:pPr>
        <w:rPr>
          <w:iCs/>
        </w:rPr>
      </w:pPr>
      <w:r>
        <w:rPr>
          <w:iCs/>
        </w:rPr>
        <w:t>AI-generated requests require classification before use.</w:t>
      </w:r>
    </w:p>
    <w:p w14:paraId="079F31CF" w14:textId="77777777" w:rsidR="0055683A" w:rsidRPr="00B479AE" w:rsidRDefault="0055683A" w:rsidP="0055683A">
      <w:pPr>
        <w:rPr>
          <w:iCs/>
        </w:rPr>
      </w:pPr>
      <w:r>
        <w:rPr>
          <w:b/>
          <w:iCs/>
        </w:rPr>
        <w:t>An AI output may be:</w:t>
      </w:r>
    </w:p>
    <w:p w14:paraId="0146800F" w14:textId="77777777" w:rsidR="0055683A" w:rsidRPr="00B479AE" w:rsidRDefault="0055683A" w:rsidP="0055683A">
      <w:pPr>
        <w:rPr>
          <w:iCs/>
        </w:rPr>
      </w:pPr>
      <w:r>
        <w:rPr>
          <w:iCs/>
        </w:rPr>
        <w:t>• draft;</w:t>
        <w:br/>
        <w:t>• hypothesis;</w:t>
        <w:br/>
        <w:t>• analysis;</w:t>
        <w:br/>
        <w:t>• synthesis;</w:t>
        <w:br/>
        <w:t>• risk flag;</w:t>
        <w:br/>
        <w:t>• interpretive option;</w:t>
        <w:br/>
        <w:t>• scenario;</w:t>
        <w:br/>
        <w:t>• design proposal;</w:t>
        <w:br/>
        <w:t>• legal issue spotting;</w:t>
        <w:br/>
        <w:t>• MRV support;</w:t>
        <w:br/>
        <w:t>• investor-draft material;</w:t>
        <w:br/>
        <w:t>• code or workflow suggestion.</w:t>
      </w:r>
    </w:p>
    <w:p w14:paraId="08AB7939" w14:textId="77777777" w:rsidR="0055683A" w:rsidRPr="00B479AE" w:rsidRDefault="0055683A" w:rsidP="0055683A">
      <w:pPr>
        <w:rPr>
          <w:iCs/>
        </w:rPr>
      </w:pPr>
      <w:r>
        <w:rPr>
          <w:b/>
          <w:iCs/>
        </w:rPr>
        <w:t>It is not automatically:</w:t>
      </w:r>
    </w:p>
    <w:p w14:paraId="355634E9" w14:textId="77777777" w:rsidR="0055683A" w:rsidRPr="00B479AE" w:rsidRDefault="0055683A" w:rsidP="0055683A">
      <w:pPr>
        <w:rPr>
          <w:iCs/>
        </w:rPr>
      </w:pPr>
      <w:r>
        <w:rPr>
          <w:iCs/>
        </w:rPr>
        <w:t>• approved;</w:t>
        <w:br/>
        <w:t>• true;</w:t>
        <w:br/>
        <w:t>• legally valid;</w:t>
        <w:br/>
        <w:t>• MRV-admissible;</w:t>
        <w:br/>
        <w:t>• financially admissible;</w:t>
        <w:br/>
        <w:lastRenderedPageBreak/>
        <w:t>• constitutionally binding;</w:t>
        <w:br/>
        <w:t>• ready for execution.</w:t>
      </w:r>
    </w:p>
    <w:p w14:paraId="47388C46" w14:textId="77777777" w:rsidR="0055683A" w:rsidRPr="00B479AE" w:rsidRDefault="0055683A" w:rsidP="0055683A">
      <w:pPr>
        <w:rPr>
          <w:iCs/>
        </w:rPr>
      </w:pPr>
      <w:r>
        <w:rPr>
          <w:b/>
          <w:iCs/>
        </w:rPr>
        <w:t>AI-mediated requests must be checked for:</w:t>
      </w:r>
    </w:p>
    <w:p w14:paraId="5F6A2F69" w14:textId="77777777" w:rsidR="0055683A" w:rsidRPr="00B479AE" w:rsidRDefault="0055683A" w:rsidP="0055683A">
      <w:pPr>
        <w:rPr>
          <w:iCs/>
        </w:rPr>
      </w:pPr>
      <w:r>
        <w:rPr>
          <w:iCs/>
        </w:rPr>
        <w:t>• source support;</w:t>
        <w:br/>
        <w:t>• hallucination risk;</w:t>
        <w:br/>
        <w:t>• category collapse;</w:t>
        <w:br/>
        <w:t>• unsupported claims;</w:t>
        <w:br/>
        <w:t>• legal overreach;</w:t>
        <w:br/>
        <w:t>• ecological overclaiming;</w:t>
        <w:br/>
        <w:t>• privacy risk;</w:t>
        <w:br/>
        <w:t>• token or financial confusion;</w:t>
        <w:br/>
        <w:t>• constitutional misalignment;</w:t>
        <w:br/>
        <w:t>• implementation status.</w:t>
      </w:r>
    </w:p>
    <w:p w14:paraId="07A9A65D" w14:textId="77777777" w:rsidR="0055683A" w:rsidRPr="00B479AE" w:rsidRDefault="0055683A" w:rsidP="0055683A">
      <w:pPr>
        <w:rPr>
          <w:iCs/>
        </w:rPr>
      </w:pPr>
      <w:r>
        <w:rPr>
          <w:iCs/>
        </w:rPr>
        <w:t>The protocol should prevent direct movement from AI generation to protected execution.</w:t>
      </w:r>
    </w:p>
    <w:p w14:paraId="126001C0" w14:textId="77777777" w:rsidR="0055683A" w:rsidRPr="00B479AE" w:rsidRDefault="0055683A" w:rsidP="0055683A">
      <w:pPr>
        <w:rPr>
          <w:iCs/>
        </w:rPr>
      </w:pPr>
      <w:r>
        <w:rPr>
          <w:b/>
          <w:iCs/>
        </w:rPr>
        <w:t>The route is:</w:t>
      </w:r>
    </w:p>
    <w:p w14:paraId="082FCC90" w14:textId="77777777" w:rsidR="0055683A" w:rsidRPr="00B479AE" w:rsidRDefault="0055683A" w:rsidP="0055683A">
      <w:pPr>
        <w:rPr>
          <w:iCs/>
        </w:rPr>
      </w:pPr>
      <w:r>
        <w:rPr>
          <w:iCs/>
        </w:rPr>
        <w:t>AI output</w:t>
        <w:br/>
        <w:t>classification</w:t>
        <w:br/>
        <w:t>evidence check</w:t>
        <w:br/>
        <w:t>risk check</w:t>
        <w:br/>
        <w:t>review pathway</w:t>
        <w:br/>
        <w:t>authorization</w:t>
        <w:br/>
        <w:t>execution only where valid.</w:t>
      </w:r>
    </w:p>
    <w:p w14:paraId="2CC7716D" w14:textId="77777777" w:rsidR="0055683A" w:rsidRPr="00B479AE" w:rsidRDefault="0055683A" w:rsidP="0055683A">
      <w:pPr>
        <w:rPr>
          <w:iCs/>
        </w:rPr>
      </w:pPr>
      <w:r>
        <w:rPr>
          <w:iCs/>
        </w:rPr>
        <w:t>AI may accelerate intelligence. It may not bypass wisdom.</w:t>
      </w:r>
    </w:p>
    <w:p w14:paraId="7A573684" w14:textId="77777777" w:rsidR="0055683A" w:rsidRPr="00B479AE" w:rsidRDefault="0055683A" w:rsidP="0055683A">
      <w:pPr>
        <w:rPr>
          <w:b/>
          <w:bCs/>
          <w:iCs/>
        </w:rPr>
      </w:pPr>
      <w:r>
        <w:rPr>
          <w:b/>
          <w:iCs/>
        </w:rPr>
        <w:t>13.10 Community, Religious, Cultural, or Spiritual Requests</w:t>
      </w:r>
    </w:p>
    <w:p w14:paraId="7ED35093" w14:textId="77777777" w:rsidR="0055683A" w:rsidRPr="00B479AE" w:rsidRDefault="0055683A" w:rsidP="0055683A">
      <w:pPr>
        <w:rPr>
          <w:iCs/>
        </w:rPr>
      </w:pPr>
      <w:r>
        <w:rPr>
          <w:iCs/>
        </w:rPr>
        <w:t>Prometheus is open to communities that speak different languages of meaning.</w:t>
      </w:r>
    </w:p>
    <w:p w14:paraId="0BC70387" w14:textId="77777777" w:rsidR="0055683A" w:rsidRPr="00B479AE" w:rsidRDefault="0055683A" w:rsidP="0055683A">
      <w:pPr>
        <w:rPr>
          <w:iCs/>
        </w:rPr>
      </w:pPr>
      <w:r>
        <w:rPr>
          <w:iCs/>
        </w:rPr>
        <w:t>A request may come from a religious community, spiritual community, ancestral tradition, cooperative, Tribe, village, DAO, educational network, cultural association, or civic group.</w:t>
      </w:r>
    </w:p>
    <w:p w14:paraId="6CDF09B6" w14:textId="77777777" w:rsidR="0055683A" w:rsidRPr="00B479AE" w:rsidRDefault="0055683A" w:rsidP="0055683A">
      <w:pPr>
        <w:rPr>
          <w:iCs/>
        </w:rPr>
      </w:pPr>
      <w:r>
        <w:rPr>
          <w:iCs/>
        </w:rPr>
        <w:t>Such requests should be approached with dignity and translation.</w:t>
      </w:r>
    </w:p>
    <w:p w14:paraId="438489BF" w14:textId="77777777" w:rsidR="0055683A" w:rsidRPr="00B479AE" w:rsidRDefault="0055683A" w:rsidP="0055683A">
      <w:pPr>
        <w:rPr>
          <w:iCs/>
        </w:rPr>
      </w:pPr>
      <w:r>
        <w:rPr>
          <w:b/>
          <w:iCs/>
        </w:rPr>
        <w:lastRenderedPageBreak/>
        <w:t>Prometheus should ask:</w:t>
      </w:r>
    </w:p>
    <w:p w14:paraId="4EA53D53" w14:textId="77777777" w:rsidR="0055683A" w:rsidRPr="00B479AE" w:rsidRDefault="0055683A" w:rsidP="0055683A">
      <w:pPr>
        <w:rPr>
          <w:iCs/>
        </w:rPr>
      </w:pPr>
      <w:r>
        <w:rPr>
          <w:iCs/>
        </w:rPr>
        <w:t>• What is the community seeking to do?</w:t>
        <w:br/>
        <w:t>• What is symbolic meaning?</w:t>
        <w:br/>
        <w:t>• What is operational action?</w:t>
        <w:br/>
        <w:t>• What is evidence?</w:t>
        <w:br/>
        <w:t>• What is governance authority?</w:t>
        <w:br/>
        <w:t>• What is consent?</w:t>
        <w:br/>
        <w:t>• What is the Prometheus-facing scope?</w:t>
        <w:br/>
        <w:t>• What review is required?</w:t>
      </w:r>
    </w:p>
    <w:p w14:paraId="342E8A4C" w14:textId="77777777" w:rsidR="0055683A" w:rsidRPr="00B479AE" w:rsidRDefault="0055683A" w:rsidP="0055683A">
      <w:pPr>
        <w:rPr>
          <w:iCs/>
        </w:rPr>
      </w:pPr>
      <w:r>
        <w:rPr>
          <w:iCs/>
        </w:rPr>
        <w:t>Prometheus may honor prayer, ritual, testimony, memory, story, stewardship, ancestral care, symbolic language, or spiritual meaning.</w:t>
      </w:r>
    </w:p>
    <w:p w14:paraId="787C43B9" w14:textId="77777777" w:rsidR="0055683A" w:rsidRPr="00B479AE" w:rsidRDefault="0055683A" w:rsidP="0055683A">
      <w:pPr>
        <w:rPr>
          <w:iCs/>
        </w:rPr>
      </w:pPr>
      <w:r>
        <w:rPr>
          <w:iCs/>
        </w:rPr>
        <w:t>But Prometheus must classify them correctly.</w:t>
      </w:r>
    </w:p>
    <w:p w14:paraId="523F004D" w14:textId="77777777" w:rsidR="0055683A" w:rsidRPr="00B479AE" w:rsidRDefault="0055683A" w:rsidP="0055683A">
      <w:pPr>
        <w:rPr>
          <w:iCs/>
        </w:rPr>
      </w:pPr>
      <w:r>
        <w:rPr>
          <w:iCs/>
        </w:rPr>
        <w:t>Spiritual meaning is not automatically MRV evidence.</w:t>
      </w:r>
    </w:p>
    <w:p w14:paraId="55FB599F" w14:textId="77777777" w:rsidR="0055683A" w:rsidRPr="00B479AE" w:rsidRDefault="0055683A" w:rsidP="0055683A">
      <w:pPr>
        <w:rPr>
          <w:iCs/>
        </w:rPr>
      </w:pPr>
      <w:r>
        <w:rPr>
          <w:iCs/>
        </w:rPr>
        <w:t>Ritual is not automatically ecological proof.</w:t>
      </w:r>
    </w:p>
    <w:p w14:paraId="26AA05D3" w14:textId="77777777" w:rsidR="0055683A" w:rsidRPr="00B479AE" w:rsidRDefault="0055683A" w:rsidP="0055683A">
      <w:pPr>
        <w:rPr>
          <w:iCs/>
        </w:rPr>
      </w:pPr>
      <w:r>
        <w:rPr>
          <w:iCs/>
        </w:rPr>
        <w:t>Community legitimacy is not automatically Prometheus authority.</w:t>
      </w:r>
    </w:p>
    <w:p w14:paraId="63AE3A0E" w14:textId="77777777" w:rsidR="0055683A" w:rsidRPr="00B479AE" w:rsidRDefault="0055683A" w:rsidP="0055683A">
      <w:pPr>
        <w:rPr>
          <w:iCs/>
        </w:rPr>
      </w:pPr>
      <w:r>
        <w:rPr>
          <w:iCs/>
        </w:rPr>
        <w:t>Cultural narrative is not automatically investor-facing claim.</w:t>
      </w:r>
    </w:p>
    <w:p w14:paraId="2DF61316" w14:textId="77777777" w:rsidR="0055683A" w:rsidRPr="00B479AE" w:rsidRDefault="0055683A" w:rsidP="0055683A">
      <w:pPr>
        <w:rPr>
          <w:iCs/>
        </w:rPr>
      </w:pPr>
      <w:r>
        <w:rPr>
          <w:iCs/>
        </w:rPr>
        <w:t>This distinction protects both the community and Prometheus.</w:t>
      </w:r>
    </w:p>
    <w:p w14:paraId="54471153" w14:textId="77777777" w:rsidR="0055683A" w:rsidRPr="00B479AE" w:rsidRDefault="0055683A" w:rsidP="0055683A">
      <w:pPr>
        <w:rPr>
          <w:iCs/>
        </w:rPr>
      </w:pPr>
      <w:r>
        <w:rPr>
          <w:iCs/>
        </w:rPr>
        <w:t>Meaning is not diminished by classification. It is protected from misuse.</w:t>
      </w:r>
    </w:p>
    <w:p w14:paraId="4570914B" w14:textId="77777777" w:rsidR="0055683A" w:rsidRPr="00B479AE" w:rsidRDefault="0055683A" w:rsidP="0055683A">
      <w:pPr>
        <w:rPr>
          <w:b/>
          <w:bCs/>
          <w:iCs/>
        </w:rPr>
      </w:pPr>
      <w:r>
        <w:rPr>
          <w:b/>
          <w:iCs/>
        </w:rPr>
        <w:t>13.11 Appendix Parking and Recovery</w:t>
      </w:r>
    </w:p>
    <w:p w14:paraId="0A82B28E" w14:textId="77777777" w:rsidR="0055683A" w:rsidRPr="00B479AE" w:rsidRDefault="0055683A" w:rsidP="0055683A">
      <w:pPr>
        <w:rPr>
          <w:iCs/>
        </w:rPr>
      </w:pPr>
      <w:r>
        <w:rPr>
          <w:iCs/>
        </w:rPr>
        <w:t>Some requests contain important material that should not enter the core operative body of the White Paper at the current stage.</w:t>
      </w:r>
    </w:p>
    <w:p w14:paraId="5308AFED" w14:textId="77777777" w:rsidR="0055683A" w:rsidRPr="00B479AE" w:rsidRDefault="0055683A" w:rsidP="0055683A">
      <w:pPr>
        <w:rPr>
          <w:iCs/>
        </w:rPr>
      </w:pPr>
      <w:r>
        <w:rPr>
          <w:b/>
          <w:iCs/>
        </w:rPr>
        <w:t>This may include:</w:t>
      </w:r>
    </w:p>
    <w:p w14:paraId="0F51F5BC" w14:textId="77777777" w:rsidR="00D8054B" w:rsidRPr="00B479AE" w:rsidRDefault="0055683A" w:rsidP="00D8054B">
      <w:pPr>
        <w:rPr>
          <w:iCs/>
        </w:rPr>
      </w:pPr>
      <w:r>
        <w:rPr>
          <w:iCs/>
        </w:rPr>
        <w:t>• speculative financial architecture;</w:t>
        <w:br/>
        <w:t>• investor models;</w:t>
        <w:br/>
        <w:t>• future token structures;</w:t>
        <w:br/>
        <w:t xml:space="preserve">• Future treasury, reserve, redemption, supply-management, or distribution mechanisms subject to </w:t>
        <w:lastRenderedPageBreak/>
        <w:t>legal review, securities analysis, tax review, governance approval, disclosure, and jurisdiction-specific compliance;</w:t>
      </w:r>
    </w:p>
    <w:p w14:paraId="564CF095" w14:textId="77777777" w:rsidR="0055683A" w:rsidRPr="00B479AE" w:rsidRDefault="0055683A" w:rsidP="0055683A">
      <w:pPr>
        <w:rPr>
          <w:iCs/>
        </w:rPr>
      </w:pPr>
      <w:r>
        <w:t>• capital stack scenarios;</w:t>
        <w:br/>
        <w:t>• future legally structured participation, investment, access, contribution, revenue-right, SPV, trust, fund, note, or securities pathways, where applicable;</w:t>
        <w:br/>
        <w:t>• cap table token models;</w:t>
        <w:br/>
        <w:t>• future dashboard designs;</w:t>
        <w:br/>
        <w:t>• preliminary external human-learning research appendix research;</w:t>
        <w:br/>
        <w:t>• emerging partnerships;</w:t>
        <w:br/>
        <w:t>• unverified market assumptions;</w:t>
        <w:br/>
        <w:t>• aggressive financial projections;</w:t>
        <w:br/>
        <w:t>• experimental insurance or lending models;</w:t>
        <w:br/>
        <w:t>• frontier scientific hypotheses;</w:t>
        <w:br/>
        <w:t>• promising but immature governance tools.</w:t>
      </w:r>
    </w:p>
    <w:p w14:paraId="60B66250" w14:textId="77777777" w:rsidR="0055683A" w:rsidRPr="00B479AE" w:rsidRDefault="0055683A" w:rsidP="0055683A">
      <w:pPr>
        <w:rPr>
          <w:iCs/>
        </w:rPr>
      </w:pPr>
      <w:r>
        <w:rPr>
          <w:iCs/>
        </w:rPr>
        <w:t>Such material should not be lost. It should be parked.</w:t>
      </w:r>
    </w:p>
    <w:p w14:paraId="4FE67D44" w14:textId="77777777" w:rsidR="0055683A" w:rsidRPr="00B479AE" w:rsidRDefault="0055683A" w:rsidP="0055683A">
      <w:pPr>
        <w:rPr>
          <w:iCs/>
        </w:rPr>
      </w:pPr>
      <w:r>
        <w:rPr>
          <w:b/>
          <w:iCs/>
        </w:rPr>
        <w:t>Appendix parking means the material is preserved outside the core constitutional, scientific, or institutional body until it can be properly structured.</w:t>
      </w:r>
    </w:p>
    <w:p w14:paraId="58606A40" w14:textId="77777777" w:rsidR="0055683A" w:rsidRDefault="0055683A" w:rsidP="0055683A">
      <w:pPr>
        <w:rPr>
          <w:b/>
          <w:iCs/>
        </w:rPr>
      </w:pPr>
      <w:r>
        <w:rPr>
          <w:b/>
          <w:iCs/>
        </w:rPr>
        <w:t xml:space="preserve">Possible destinations include: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3"/>
        <w:gridCol w:w="5880"/>
      </w:tblGrid>
      <w:tr w:rsidR="0055683A" w:rsidRPr="000615CB" w14:paraId="10EE3C2D" w14:textId="77777777" w:rsidTr="000615CB">
        <w:trPr>
          <w:cantSplit/>
          <w:tblHeader/>
          <w:tblCellSpacing w:w="15" w:type="dxa"/>
        </w:trPr>
        <w:tc>
          <w:tcPr>
            <w:tcW w:w="0" w:type="auto"/>
            <w:hideMark/>
          </w:tcPr>
          <w:p w14:paraId="05D8FD35" w14:textId="77777777" w:rsidR="0055683A" w:rsidRPr="000615CB" w:rsidRDefault="0055683A" w:rsidP="0055683A">
            <w:pPr>
              <w:rPr>
                <w:b/>
                <w:bCs/>
                <w:iCs/>
                <w:sz w:val="17"/>
                <w:szCs w:val="17"/>
              </w:rPr>
            </w:pPr>
            <w:r>
              <w:rPr>
                <w:b/>
                <w:iCs/>
                <w:sz w:val="17"/>
                <w:szCs w:val="17"/>
              </w:rPr>
              <w:t>Parking destination</w:t>
            </w:r>
          </w:p>
        </w:tc>
        <w:tc>
          <w:tcPr>
            <w:tcW w:w="0" w:type="auto"/>
            <w:hideMark/>
          </w:tcPr>
          <w:p w14:paraId="70769991" w14:textId="77777777" w:rsidR="0055683A" w:rsidRPr="000615CB" w:rsidRDefault="0055683A" w:rsidP="0055683A">
            <w:pPr>
              <w:rPr>
                <w:b/>
                <w:bCs/>
                <w:iCs/>
                <w:sz w:val="17"/>
                <w:szCs w:val="17"/>
              </w:rPr>
            </w:pPr>
            <w:r>
              <w:rPr>
                <w:b/>
                <w:iCs/>
                <w:sz w:val="17"/>
                <w:szCs w:val="17"/>
              </w:rPr>
              <w:t>Use case</w:t>
            </w:r>
          </w:p>
        </w:tc>
      </w:tr>
      <w:tr w:rsidR="0055683A" w:rsidRPr="000615CB" w14:paraId="58492DAA" w14:textId="77777777" w:rsidTr="000615CB">
        <w:trPr>
          <w:cantSplit/>
          <w:tblCellSpacing w:w="15" w:type="dxa"/>
        </w:trPr>
        <w:tc>
          <w:tcPr>
            <w:tcW w:w="0" w:type="auto"/>
            <w:hideMark/>
          </w:tcPr>
          <w:p w14:paraId="1E873E6D" w14:textId="77777777" w:rsidR="0055683A" w:rsidRPr="000615CB" w:rsidRDefault="0055683A" w:rsidP="0055683A">
            <w:pPr>
              <w:rPr>
                <w:iCs/>
                <w:sz w:val="17"/>
                <w:szCs w:val="17"/>
              </w:rPr>
            </w:pPr>
            <w:r>
              <w:rPr>
                <w:b/>
                <w:iCs/>
                <w:sz w:val="17"/>
                <w:szCs w:val="17"/>
              </w:rPr>
              <w:t>Financial Appendix</w:t>
            </w:r>
          </w:p>
        </w:tc>
        <w:tc>
          <w:tcPr>
            <w:tcW w:w="0" w:type="auto"/>
            <w:hideMark/>
          </w:tcPr>
          <w:p w14:paraId="4572984A" w14:textId="77777777" w:rsidR="0055683A" w:rsidRPr="000615CB" w:rsidRDefault="0055683A" w:rsidP="0055683A">
            <w:pPr>
              <w:rPr>
                <w:iCs/>
                <w:sz w:val="17"/>
                <w:szCs w:val="17"/>
              </w:rPr>
            </w:pPr>
            <w:r>
              <w:rPr>
                <w:iCs/>
                <w:sz w:val="17"/>
                <w:szCs w:val="17"/>
              </w:rPr>
              <w:t>Capital stack, investor scenarios, note structures, projected economics.</w:t>
            </w:r>
          </w:p>
        </w:tc>
      </w:tr>
      <w:tr w:rsidR="0055683A" w:rsidRPr="000615CB" w14:paraId="4D933C98" w14:textId="77777777" w:rsidTr="000615CB">
        <w:trPr>
          <w:cantSplit/>
          <w:tblCellSpacing w:w="15" w:type="dxa"/>
        </w:trPr>
        <w:tc>
          <w:tcPr>
            <w:tcW w:w="0" w:type="auto"/>
            <w:hideMark/>
          </w:tcPr>
          <w:p w14:paraId="0A69CA59" w14:textId="77777777" w:rsidR="0055683A" w:rsidRPr="000615CB" w:rsidRDefault="0055683A" w:rsidP="0055683A">
            <w:pPr>
              <w:rPr>
                <w:iCs/>
                <w:sz w:val="17"/>
                <w:szCs w:val="17"/>
              </w:rPr>
            </w:pPr>
            <w:r>
              <w:rPr>
                <w:b/>
                <w:iCs/>
                <w:sz w:val="17"/>
                <w:szCs w:val="17"/>
              </w:rPr>
              <w:t>Investor Model</w:t>
            </w:r>
          </w:p>
        </w:tc>
        <w:tc>
          <w:tcPr>
            <w:tcW w:w="0" w:type="auto"/>
            <w:hideMark/>
          </w:tcPr>
          <w:p w14:paraId="178467EA" w14:textId="77777777" w:rsidR="0055683A" w:rsidRPr="000615CB" w:rsidRDefault="0055683A" w:rsidP="0055683A">
            <w:pPr>
              <w:rPr>
                <w:iCs/>
                <w:sz w:val="17"/>
                <w:szCs w:val="17"/>
              </w:rPr>
            </w:pPr>
            <w:r>
              <w:rPr>
                <w:iCs/>
                <w:sz w:val="17"/>
                <w:szCs w:val="17"/>
              </w:rPr>
              <w:t>Terms, sensitivity analysis, return scenarios, diligence assumptions.</w:t>
            </w:r>
          </w:p>
        </w:tc>
      </w:tr>
      <w:tr w:rsidR="0055683A" w:rsidRPr="000615CB" w14:paraId="0B84DC82" w14:textId="77777777" w:rsidTr="000615CB">
        <w:trPr>
          <w:cantSplit/>
          <w:tblCellSpacing w:w="15" w:type="dxa"/>
        </w:trPr>
        <w:tc>
          <w:tcPr>
            <w:tcW w:w="0" w:type="auto"/>
            <w:hideMark/>
          </w:tcPr>
          <w:p w14:paraId="24888317" w14:textId="77777777" w:rsidR="0055683A" w:rsidRPr="000615CB" w:rsidRDefault="0055683A" w:rsidP="0055683A">
            <w:pPr>
              <w:rPr>
                <w:iCs/>
                <w:sz w:val="17"/>
                <w:szCs w:val="17"/>
              </w:rPr>
            </w:pPr>
            <w:r>
              <w:rPr>
                <w:b/>
                <w:iCs/>
                <w:sz w:val="17"/>
                <w:szCs w:val="17"/>
              </w:rPr>
              <w:t>Technical Roadmap</w:t>
            </w:r>
          </w:p>
        </w:tc>
        <w:tc>
          <w:tcPr>
            <w:tcW w:w="0" w:type="auto"/>
            <w:hideMark/>
          </w:tcPr>
          <w:p w14:paraId="2419C41A" w14:textId="77777777" w:rsidR="0055683A" w:rsidRPr="000615CB" w:rsidRDefault="0055683A" w:rsidP="0055683A">
            <w:pPr>
              <w:rPr>
                <w:iCs/>
                <w:sz w:val="17"/>
                <w:szCs w:val="17"/>
              </w:rPr>
            </w:pPr>
            <w:r>
              <w:rPr>
                <w:iCs/>
                <w:sz w:val="17"/>
                <w:szCs w:val="17"/>
              </w:rPr>
              <w:t>Future implementation, dashboards, integrations, software features.</w:t>
            </w:r>
          </w:p>
        </w:tc>
      </w:tr>
      <w:tr w:rsidR="0055683A" w:rsidRPr="000615CB" w14:paraId="7462C662" w14:textId="77777777" w:rsidTr="000615CB">
        <w:trPr>
          <w:cantSplit/>
          <w:tblCellSpacing w:w="15" w:type="dxa"/>
        </w:trPr>
        <w:tc>
          <w:tcPr>
            <w:tcW w:w="0" w:type="auto"/>
            <w:hideMark/>
          </w:tcPr>
          <w:p w14:paraId="030C3083" w14:textId="77777777" w:rsidR="0055683A" w:rsidRPr="000615CB" w:rsidRDefault="0055683A" w:rsidP="0055683A">
            <w:pPr>
              <w:rPr>
                <w:iCs/>
                <w:sz w:val="17"/>
                <w:szCs w:val="17"/>
              </w:rPr>
            </w:pPr>
            <w:r>
              <w:rPr>
                <w:b/>
                <w:iCs/>
                <w:sz w:val="17"/>
                <w:szCs w:val="17"/>
              </w:rPr>
              <w:t>Research Appendix</w:t>
            </w:r>
          </w:p>
        </w:tc>
        <w:tc>
          <w:tcPr>
            <w:tcW w:w="0" w:type="auto"/>
            <w:hideMark/>
          </w:tcPr>
          <w:p w14:paraId="05ADB76F" w14:textId="77777777" w:rsidR="0055683A" w:rsidRPr="000615CB" w:rsidRDefault="0055683A" w:rsidP="0055683A">
            <w:pPr>
              <w:rPr>
                <w:iCs/>
                <w:sz w:val="17"/>
                <w:szCs w:val="17"/>
              </w:rPr>
            </w:pPr>
            <w:r>
              <w:rPr>
                <w:iCs/>
                <w:sz w:val="17"/>
                <w:szCs w:val="17"/>
              </w:rPr>
              <w:t>Frontier hypotheses, human-state research research, biomimetic or biophysical theory.</w:t>
            </w:r>
          </w:p>
        </w:tc>
      </w:tr>
      <w:tr w:rsidR="0055683A" w:rsidRPr="000615CB" w14:paraId="6A6FC668" w14:textId="77777777" w:rsidTr="000615CB">
        <w:trPr>
          <w:cantSplit/>
          <w:tblCellSpacing w:w="15" w:type="dxa"/>
        </w:trPr>
        <w:tc>
          <w:tcPr>
            <w:tcW w:w="0" w:type="auto"/>
            <w:hideMark/>
          </w:tcPr>
          <w:p w14:paraId="0C61A31E" w14:textId="77777777" w:rsidR="0055683A" w:rsidRPr="000615CB" w:rsidRDefault="0055683A" w:rsidP="0055683A">
            <w:pPr>
              <w:rPr>
                <w:iCs/>
                <w:sz w:val="17"/>
                <w:szCs w:val="17"/>
              </w:rPr>
            </w:pPr>
            <w:r>
              <w:rPr>
                <w:b/>
                <w:iCs/>
                <w:sz w:val="17"/>
                <w:szCs w:val="17"/>
              </w:rPr>
              <w:t>Legal Structuring Memo</w:t>
            </w:r>
          </w:p>
        </w:tc>
        <w:tc>
          <w:tcPr>
            <w:tcW w:w="0" w:type="auto"/>
            <w:hideMark/>
          </w:tcPr>
          <w:p w14:paraId="18BB7477" w14:textId="77777777" w:rsidR="0055683A" w:rsidRPr="000615CB" w:rsidRDefault="0055683A" w:rsidP="0055683A">
            <w:pPr>
              <w:rPr>
                <w:iCs/>
                <w:sz w:val="17"/>
                <w:szCs w:val="17"/>
              </w:rPr>
            </w:pPr>
            <w:r>
              <w:rPr>
                <w:iCs/>
                <w:sz w:val="17"/>
                <w:szCs w:val="17"/>
              </w:rPr>
              <w:t>Securities, fund, trust, SPV, land, token, or jurisdictional questions.</w:t>
            </w:r>
          </w:p>
        </w:tc>
      </w:tr>
      <w:tr w:rsidR="0055683A" w:rsidRPr="000615CB" w14:paraId="69B778AF" w14:textId="77777777" w:rsidTr="000615CB">
        <w:trPr>
          <w:cantSplit/>
          <w:tblCellSpacing w:w="15" w:type="dxa"/>
        </w:trPr>
        <w:tc>
          <w:tcPr>
            <w:tcW w:w="0" w:type="auto"/>
            <w:hideMark/>
          </w:tcPr>
          <w:p w14:paraId="5D1B6111" w14:textId="77777777" w:rsidR="0055683A" w:rsidRPr="000615CB" w:rsidRDefault="0055683A" w:rsidP="0055683A">
            <w:pPr>
              <w:rPr>
                <w:iCs/>
                <w:sz w:val="17"/>
                <w:szCs w:val="17"/>
              </w:rPr>
            </w:pPr>
            <w:r>
              <w:rPr>
                <w:b/>
                <w:iCs/>
                <w:sz w:val="17"/>
                <w:szCs w:val="17"/>
              </w:rPr>
              <w:t>MRV Methodology Appendix</w:t>
            </w:r>
          </w:p>
        </w:tc>
        <w:tc>
          <w:tcPr>
            <w:tcW w:w="0" w:type="auto"/>
            <w:hideMark/>
          </w:tcPr>
          <w:p w14:paraId="7E67A87B" w14:textId="77777777" w:rsidR="0055683A" w:rsidRPr="000615CB" w:rsidRDefault="0055683A" w:rsidP="0055683A">
            <w:pPr>
              <w:rPr>
                <w:iCs/>
                <w:sz w:val="17"/>
                <w:szCs w:val="17"/>
              </w:rPr>
            </w:pPr>
            <w:r>
              <w:rPr>
                <w:iCs/>
                <w:sz w:val="17"/>
                <w:szCs w:val="17"/>
              </w:rPr>
              <w:t>Indicators, methods, evidence tiers, validation pathways.</w:t>
            </w:r>
          </w:p>
        </w:tc>
      </w:tr>
      <w:tr w:rsidR="0055683A" w:rsidRPr="000615CB" w14:paraId="1A2AD4CB" w14:textId="77777777" w:rsidTr="000615CB">
        <w:trPr>
          <w:cantSplit/>
          <w:tblCellSpacing w:w="15" w:type="dxa"/>
        </w:trPr>
        <w:tc>
          <w:tcPr>
            <w:tcW w:w="0" w:type="auto"/>
            <w:hideMark/>
          </w:tcPr>
          <w:p w14:paraId="3E9DB11C" w14:textId="77777777" w:rsidR="0055683A" w:rsidRPr="000615CB" w:rsidRDefault="0055683A" w:rsidP="0055683A">
            <w:pPr>
              <w:rPr>
                <w:iCs/>
                <w:sz w:val="17"/>
                <w:szCs w:val="17"/>
              </w:rPr>
            </w:pPr>
            <w:r>
              <w:rPr>
                <w:b/>
                <w:iCs/>
                <w:sz w:val="17"/>
                <w:szCs w:val="17"/>
              </w:rPr>
              <w:t>Governance Appendix</w:t>
            </w:r>
          </w:p>
        </w:tc>
        <w:tc>
          <w:tcPr>
            <w:tcW w:w="0" w:type="auto"/>
            <w:hideMark/>
          </w:tcPr>
          <w:p w14:paraId="42A0495A" w14:textId="77777777" w:rsidR="0055683A" w:rsidRPr="000615CB" w:rsidRDefault="0055683A" w:rsidP="0055683A">
            <w:pPr>
              <w:rPr>
                <w:iCs/>
                <w:sz w:val="17"/>
                <w:szCs w:val="17"/>
              </w:rPr>
            </w:pPr>
            <w:r>
              <w:rPr>
                <w:iCs/>
                <w:sz w:val="17"/>
                <w:szCs w:val="17"/>
              </w:rPr>
              <w:t>Experimental governance mechanisms not yet constitutionalized.</w:t>
            </w:r>
          </w:p>
        </w:tc>
      </w:tr>
      <w:tr w:rsidR="0055683A" w:rsidRPr="000615CB" w14:paraId="099D5B1B" w14:textId="77777777" w:rsidTr="000615CB">
        <w:trPr>
          <w:cantSplit/>
          <w:tblCellSpacing w:w="15" w:type="dxa"/>
        </w:trPr>
        <w:tc>
          <w:tcPr>
            <w:tcW w:w="0" w:type="auto"/>
            <w:hideMark/>
          </w:tcPr>
          <w:p w14:paraId="78323414" w14:textId="77777777" w:rsidR="0055683A" w:rsidRPr="000615CB" w:rsidRDefault="0055683A" w:rsidP="0055683A">
            <w:pPr>
              <w:rPr>
                <w:iCs/>
                <w:sz w:val="17"/>
                <w:szCs w:val="17"/>
              </w:rPr>
            </w:pPr>
            <w:r>
              <w:rPr>
                <w:b/>
                <w:iCs/>
                <w:sz w:val="17"/>
                <w:szCs w:val="17"/>
              </w:rPr>
              <w:t>Communications Appendix</w:t>
            </w:r>
          </w:p>
        </w:tc>
        <w:tc>
          <w:tcPr>
            <w:tcW w:w="0" w:type="auto"/>
            <w:hideMark/>
          </w:tcPr>
          <w:p w14:paraId="3904D648" w14:textId="77777777" w:rsidR="0055683A" w:rsidRPr="000615CB" w:rsidRDefault="0055683A" w:rsidP="0055683A">
            <w:pPr>
              <w:rPr>
                <w:iCs/>
                <w:sz w:val="17"/>
                <w:szCs w:val="17"/>
              </w:rPr>
            </w:pPr>
            <w:r>
              <w:rPr>
                <w:iCs/>
                <w:sz w:val="17"/>
                <w:szCs w:val="17"/>
              </w:rPr>
              <w:t>Narrative language not yet evidence-backed for public claims.</w:t>
            </w:r>
          </w:p>
        </w:tc>
      </w:tr>
    </w:tbl>
    <w:p w14:paraId="74BCD134" w14:textId="77777777" w:rsidR="0055683A" w:rsidRPr="00B479AE" w:rsidRDefault="0055683A" w:rsidP="0055683A">
      <w:pPr>
        <w:rPr>
          <w:iCs/>
        </w:rPr>
      </w:pPr>
      <w:r>
        <w:rPr>
          <w:b/>
          <w:iCs/>
        </w:rPr>
        <w:lastRenderedPageBreak/>
        <w:t>Appendix parking protects continuity.</w:t>
      </w:r>
    </w:p>
    <w:p w14:paraId="0AB2B327" w14:textId="77777777" w:rsidR="0055683A" w:rsidRPr="00B479AE" w:rsidRDefault="0055683A" w:rsidP="0055683A">
      <w:pPr>
        <w:rPr>
          <w:iCs/>
        </w:rPr>
      </w:pPr>
      <w:r>
        <w:rPr>
          <w:iCs/>
        </w:rPr>
        <w:t>It allows Prometheus to be visionary without becoming premature.</w:t>
      </w:r>
    </w:p>
    <w:p w14:paraId="048F8B01" w14:textId="77777777" w:rsidR="0055683A" w:rsidRPr="00B479AE" w:rsidRDefault="0055683A" w:rsidP="0055683A">
      <w:pPr>
        <w:rPr>
          <w:iCs/>
        </w:rPr>
      </w:pPr>
      <w:r>
        <w:rPr>
          <w:iCs/>
        </w:rPr>
        <w:t>It keeps the future in the room without letting the future sign today’s contracts.</w:t>
      </w:r>
    </w:p>
    <w:p w14:paraId="11D462CF" w14:textId="77777777" w:rsidR="0055683A" w:rsidRPr="00B479AE" w:rsidRDefault="0055683A" w:rsidP="0055683A">
      <w:pPr>
        <w:rPr>
          <w:b/>
          <w:bCs/>
          <w:iCs/>
        </w:rPr>
      </w:pPr>
      <w:r>
        <w:rPr>
          <w:b/>
          <w:iCs/>
        </w:rPr>
        <w:t>13.12 Refusal, Containment, and Escalation</w:t>
      </w:r>
    </w:p>
    <w:p w14:paraId="1BDF5094" w14:textId="77777777" w:rsidR="0055683A" w:rsidRPr="00B479AE" w:rsidRDefault="0055683A" w:rsidP="0055683A">
      <w:pPr>
        <w:rPr>
          <w:iCs/>
        </w:rPr>
      </w:pPr>
      <w:r>
        <w:rPr>
          <w:iCs/>
        </w:rPr>
        <w:t>Some requests must be refused, contained, or escalated.</w:t>
      </w:r>
    </w:p>
    <w:p w14:paraId="61230C24" w14:textId="77777777" w:rsidR="0055683A" w:rsidRPr="00B479AE" w:rsidRDefault="0055683A" w:rsidP="0055683A">
      <w:pPr>
        <w:rPr>
          <w:iCs/>
        </w:rPr>
      </w:pPr>
      <w:r>
        <w:rPr>
          <w:b/>
          <w:iCs/>
        </w:rPr>
        <w:t>Refusal is appropriate when a request:</w:t>
      </w:r>
    </w:p>
    <w:p w14:paraId="18959AC5" w14:textId="77777777" w:rsidR="0055683A" w:rsidRPr="00B479AE" w:rsidRDefault="0055683A" w:rsidP="0055683A">
      <w:pPr>
        <w:rPr>
          <w:iCs/>
        </w:rPr>
      </w:pPr>
      <w:r>
        <w:t>• violates foundational articles;</w:t>
        <w:br/>
        <w:t>• violates Eternity Clauses;</w:t>
        <w:br/>
        <w:t>• bypasses the Access Covenant;</w:t>
        <w:br/>
        <w:t>• seeks to falsify or manipulate evidence;</w:t>
        <w:br/>
        <w:t>• seeks to mislead investors or the public;</w:t>
        <w:br/>
        <w:t>• seeks unauthorized token or financial claims;</w:t>
        <w:br/>
        <w:t>• seeks coercive use of external human-learning research appendix or external human-learning research data;</w:t>
        <w:br/>
        <w:t>• seeks to use AI as final authority;</w:t>
        <w:br/>
        <w:t>• seeks to override human dignity;</w:t>
        <w:br/>
        <w:t>• seeks to create ecological or legal harm;</w:t>
        <w:br/>
        <w:t>• seeks unauthorized access, exfiltration, manipulation, or technical compromise.</w:t>
      </w:r>
    </w:p>
    <w:p w14:paraId="3E5F3B4D" w14:textId="77777777" w:rsidR="0055683A" w:rsidRPr="00B479AE" w:rsidRDefault="0055683A" w:rsidP="0055683A">
      <w:pPr>
        <w:rPr>
          <w:iCs/>
        </w:rPr>
      </w:pPr>
      <w:r>
        <w:rPr>
          <w:b/>
          <w:iCs/>
        </w:rPr>
        <w:t>Containment may include:</w:t>
      </w:r>
    </w:p>
    <w:p w14:paraId="6672DA9A" w14:textId="77777777" w:rsidR="0055683A" w:rsidRPr="00B479AE" w:rsidRDefault="0055683A" w:rsidP="0055683A">
      <w:pPr>
        <w:rPr>
          <w:iCs/>
        </w:rPr>
      </w:pPr>
      <w:r>
        <w:rPr>
          <w:iCs/>
        </w:rPr>
        <w:t>• refusal;</w:t>
        <w:br/>
        <w:t>• non-admissible classification;</w:t>
        <w:br/>
        <w:t>• quarantine;</w:t>
        <w:br/>
        <w:t>• access restriction;</w:t>
        <w:br/>
        <w:t>• manual review;</w:t>
        <w:br/>
        <w:t>• legal review;</w:t>
        <w:br/>
        <w:t>• technical investigation;</w:t>
        <w:br/>
        <w:t>• governance escalation;</w:t>
        <w:br/>
        <w:t>• external escalation where required.</w:t>
      </w:r>
    </w:p>
    <w:p w14:paraId="5F3939C8" w14:textId="77777777" w:rsidR="0055683A" w:rsidRPr="00B479AE" w:rsidRDefault="0055683A" w:rsidP="0055683A">
      <w:pPr>
        <w:rPr>
          <w:iCs/>
        </w:rPr>
      </w:pPr>
      <w:r>
        <w:rPr>
          <w:iCs/>
        </w:rPr>
        <w:t>The refusal should be clear, documented where material, and proportionate.</w:t>
      </w:r>
    </w:p>
    <w:p w14:paraId="316AA6D1" w14:textId="77777777" w:rsidR="0055683A" w:rsidRPr="00B479AE" w:rsidRDefault="0055683A" w:rsidP="0055683A">
      <w:pPr>
        <w:rPr>
          <w:iCs/>
        </w:rPr>
      </w:pPr>
      <w:r>
        <w:rPr>
          <w:iCs/>
        </w:rPr>
        <w:lastRenderedPageBreak/>
        <w:t>Prometheus should refuse the pathway without humiliating the person where possible.</w:t>
      </w:r>
    </w:p>
    <w:p w14:paraId="6A3B98E2" w14:textId="4EA404E1" w:rsidR="0055683A" w:rsidRPr="00B479AE" w:rsidRDefault="0055683A" w:rsidP="0055683A">
      <w:pPr>
        <w:rPr>
          <w:iCs/>
        </w:rPr>
      </w:pPr>
      <w:r>
        <w:rPr>
          <w:iCs/>
        </w:rPr>
        <w:t>The system protects the source layer. It does not need to perform moral theatre.</w:t>
      </w:r>
    </w:p>
    <w:p w14:paraId="0B650DD7" w14:textId="77777777" w:rsidR="0055683A" w:rsidRPr="00B479AE" w:rsidRDefault="0055683A" w:rsidP="0055683A">
      <w:pPr>
        <w:rPr>
          <w:b/>
          <w:bCs/>
          <w:iCs/>
        </w:rPr>
      </w:pPr>
      <w:r>
        <w:rPr>
          <w:b/>
          <w:iCs/>
        </w:rPr>
        <w:t>13.13 Response Language</w:t>
      </w:r>
    </w:p>
    <w:p w14:paraId="3ED0AE9F" w14:textId="77777777" w:rsidR="0055683A" w:rsidRPr="00B479AE" w:rsidRDefault="0055683A" w:rsidP="0055683A">
      <w:pPr>
        <w:rPr>
          <w:iCs/>
        </w:rPr>
      </w:pPr>
      <w:r>
        <w:rPr>
          <w:iCs/>
        </w:rPr>
        <w:t>Prometheus should use response language that is firm, precise, and generative.</w:t>
      </w:r>
    </w:p>
    <w:p w14:paraId="66C7E878" w14:textId="77777777" w:rsidR="0055683A" w:rsidRDefault="0055683A" w:rsidP="0055683A">
      <w:pPr>
        <w:rPr>
          <w:b/>
          <w:iCs/>
        </w:rPr>
      </w:pPr>
      <w:r>
        <w:rPr>
          <w:b/>
          <w:iCs/>
        </w:rPr>
        <w:t xml:space="preserve">Preferred formulations include: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1"/>
        <w:gridCol w:w="7747"/>
      </w:tblGrid>
      <w:tr w:rsidR="0055683A" w:rsidRPr="00ED2DB8" w14:paraId="28335ACA" w14:textId="77777777" w:rsidTr="0055683A">
        <w:trPr>
          <w:cantSplit/>
          <w:tblHeader/>
          <w:tblCellSpacing w:w="15" w:type="dxa"/>
          <w:jc w:val="center"/>
        </w:trPr>
        <w:tc>
          <w:tcPr>
            <w:tcW w:w="0" w:type="auto"/>
            <w:hideMark/>
          </w:tcPr>
          <w:p w14:paraId="1E2E3437" w14:textId="77777777" w:rsidR="0055683A" w:rsidRPr="00ED2DB8" w:rsidRDefault="0055683A" w:rsidP="0055683A">
            <w:pPr>
              <w:rPr>
                <w:b/>
                <w:bCs/>
                <w:iCs/>
                <w:sz w:val="20"/>
                <w:szCs w:val="20"/>
              </w:rPr>
            </w:pPr>
            <w:r>
              <w:rPr>
                <w:b/>
                <w:iCs/>
                <w:sz w:val="20"/>
                <w:szCs w:val="20"/>
              </w:rPr>
              <w:t>Instead of</w:t>
            </w:r>
          </w:p>
        </w:tc>
        <w:tc>
          <w:tcPr>
            <w:tcW w:w="0" w:type="auto"/>
            <w:hideMark/>
          </w:tcPr>
          <w:p w14:paraId="6D95D5AE" w14:textId="77777777" w:rsidR="0055683A" w:rsidRPr="00ED2DB8" w:rsidRDefault="0055683A" w:rsidP="0055683A">
            <w:pPr>
              <w:rPr>
                <w:b/>
                <w:bCs/>
                <w:iCs/>
                <w:sz w:val="20"/>
                <w:szCs w:val="20"/>
              </w:rPr>
            </w:pPr>
            <w:r>
              <w:rPr>
                <w:b/>
                <w:iCs/>
                <w:sz w:val="20"/>
                <w:szCs w:val="20"/>
              </w:rPr>
              <w:t>Use</w:t>
            </w:r>
          </w:p>
        </w:tc>
      </w:tr>
      <w:tr w:rsidR="0055683A" w:rsidRPr="00ED2DB8" w14:paraId="43D29637" w14:textId="77777777" w:rsidTr="0055683A">
        <w:trPr>
          <w:cantSplit/>
          <w:tblCellSpacing w:w="15" w:type="dxa"/>
          <w:jc w:val="center"/>
        </w:trPr>
        <w:tc>
          <w:tcPr>
            <w:tcW w:w="0" w:type="auto"/>
            <w:hideMark/>
          </w:tcPr>
          <w:p w14:paraId="552EC47C" w14:textId="77777777" w:rsidR="0055683A" w:rsidRPr="00ED2DB8" w:rsidRDefault="0055683A" w:rsidP="0055683A">
            <w:pPr>
              <w:rPr>
                <w:iCs/>
                <w:sz w:val="20"/>
                <w:szCs w:val="20"/>
              </w:rPr>
            </w:pPr>
            <w:r>
              <w:rPr>
                <w:iCs/>
                <w:sz w:val="20"/>
                <w:szCs w:val="20"/>
              </w:rPr>
              <w:t>“This is forbidden.”</w:t>
            </w:r>
          </w:p>
        </w:tc>
        <w:tc>
          <w:tcPr>
            <w:tcW w:w="0" w:type="auto"/>
            <w:hideMark/>
          </w:tcPr>
          <w:p w14:paraId="7E349F5C" w14:textId="77777777" w:rsidR="0055683A" w:rsidRPr="00ED2DB8" w:rsidRDefault="0055683A" w:rsidP="0055683A">
            <w:pPr>
              <w:rPr>
                <w:iCs/>
                <w:sz w:val="20"/>
                <w:szCs w:val="20"/>
              </w:rPr>
            </w:pPr>
            <w:r>
              <w:rPr>
                <w:iCs/>
                <w:sz w:val="20"/>
                <w:szCs w:val="20"/>
              </w:rPr>
              <w:t>“This pathway is not admissible under the current constitutional and evidentiary constraints.”</w:t>
            </w:r>
          </w:p>
        </w:tc>
      </w:tr>
      <w:tr w:rsidR="0055683A" w:rsidRPr="00ED2DB8" w14:paraId="23757E93" w14:textId="77777777" w:rsidTr="0055683A">
        <w:trPr>
          <w:cantSplit/>
          <w:tblCellSpacing w:w="15" w:type="dxa"/>
          <w:jc w:val="center"/>
        </w:trPr>
        <w:tc>
          <w:tcPr>
            <w:tcW w:w="0" w:type="auto"/>
            <w:hideMark/>
          </w:tcPr>
          <w:p w14:paraId="00D99752" w14:textId="77777777" w:rsidR="0055683A" w:rsidRPr="00ED2DB8" w:rsidRDefault="0055683A" w:rsidP="0055683A">
            <w:pPr>
              <w:rPr>
                <w:iCs/>
                <w:sz w:val="20"/>
                <w:szCs w:val="20"/>
              </w:rPr>
            </w:pPr>
            <w:r>
              <w:rPr>
                <w:iCs/>
                <w:sz w:val="20"/>
                <w:szCs w:val="20"/>
              </w:rPr>
              <w:t>“You cannot do this.”</w:t>
            </w:r>
          </w:p>
        </w:tc>
        <w:tc>
          <w:tcPr>
            <w:tcW w:w="0" w:type="auto"/>
            <w:hideMark/>
          </w:tcPr>
          <w:p w14:paraId="368EE860" w14:textId="77777777" w:rsidR="0055683A" w:rsidRPr="00ED2DB8" w:rsidRDefault="0055683A" w:rsidP="0055683A">
            <w:pPr>
              <w:rPr>
                <w:iCs/>
                <w:sz w:val="20"/>
                <w:szCs w:val="20"/>
              </w:rPr>
            </w:pPr>
            <w:r>
              <w:rPr>
                <w:iCs/>
                <w:sz w:val="20"/>
                <w:szCs w:val="20"/>
              </w:rPr>
              <w:t>“This request requires review or restructuring before it can proceed.”</w:t>
            </w:r>
          </w:p>
        </w:tc>
      </w:tr>
      <w:tr w:rsidR="0055683A" w:rsidRPr="00ED2DB8" w14:paraId="27A063D2" w14:textId="77777777" w:rsidTr="0055683A">
        <w:trPr>
          <w:cantSplit/>
          <w:tblCellSpacing w:w="15" w:type="dxa"/>
          <w:jc w:val="center"/>
        </w:trPr>
        <w:tc>
          <w:tcPr>
            <w:tcW w:w="0" w:type="auto"/>
            <w:hideMark/>
          </w:tcPr>
          <w:p w14:paraId="6D858838" w14:textId="77777777" w:rsidR="0055683A" w:rsidRPr="00ED2DB8" w:rsidRDefault="0055683A" w:rsidP="0055683A">
            <w:pPr>
              <w:rPr>
                <w:iCs/>
                <w:sz w:val="20"/>
                <w:szCs w:val="20"/>
              </w:rPr>
            </w:pPr>
            <w:r>
              <w:rPr>
                <w:iCs/>
                <w:sz w:val="20"/>
                <w:szCs w:val="20"/>
              </w:rPr>
              <w:t>“Rejected.”</w:t>
            </w:r>
          </w:p>
        </w:tc>
        <w:tc>
          <w:tcPr>
            <w:tcW w:w="0" w:type="auto"/>
            <w:hideMark/>
          </w:tcPr>
          <w:p w14:paraId="36C7BCBD" w14:textId="77777777" w:rsidR="0055683A" w:rsidRPr="00ED2DB8" w:rsidRDefault="0055683A" w:rsidP="0055683A">
            <w:pPr>
              <w:rPr>
                <w:iCs/>
                <w:sz w:val="20"/>
                <w:szCs w:val="20"/>
              </w:rPr>
            </w:pPr>
            <w:r>
              <w:rPr>
                <w:iCs/>
                <w:sz w:val="20"/>
                <w:szCs w:val="20"/>
              </w:rPr>
              <w:t>“The request cannot proceed in its current form.”</w:t>
            </w:r>
          </w:p>
        </w:tc>
      </w:tr>
      <w:tr w:rsidR="0055683A" w:rsidRPr="00ED2DB8" w14:paraId="3DAD1E23" w14:textId="77777777" w:rsidTr="0055683A">
        <w:trPr>
          <w:cantSplit/>
          <w:tblCellSpacing w:w="15" w:type="dxa"/>
          <w:jc w:val="center"/>
        </w:trPr>
        <w:tc>
          <w:tcPr>
            <w:tcW w:w="0" w:type="auto"/>
            <w:hideMark/>
          </w:tcPr>
          <w:p w14:paraId="4F223BDD" w14:textId="77777777" w:rsidR="0055683A" w:rsidRPr="00ED2DB8" w:rsidRDefault="0055683A" w:rsidP="0055683A">
            <w:pPr>
              <w:rPr>
                <w:iCs/>
                <w:sz w:val="20"/>
                <w:szCs w:val="20"/>
              </w:rPr>
            </w:pPr>
            <w:r>
              <w:rPr>
                <w:iCs/>
                <w:sz w:val="20"/>
                <w:szCs w:val="20"/>
              </w:rPr>
              <w:t>“Invalid.”</w:t>
            </w:r>
          </w:p>
        </w:tc>
        <w:tc>
          <w:tcPr>
            <w:tcW w:w="0" w:type="auto"/>
            <w:hideMark/>
          </w:tcPr>
          <w:p w14:paraId="6F5F7F8C" w14:textId="77777777" w:rsidR="0055683A" w:rsidRPr="00ED2DB8" w:rsidRDefault="0055683A" w:rsidP="0055683A">
            <w:pPr>
              <w:rPr>
                <w:iCs/>
                <w:sz w:val="20"/>
                <w:szCs w:val="20"/>
              </w:rPr>
            </w:pPr>
            <w:r>
              <w:rPr>
                <w:iCs/>
                <w:sz w:val="20"/>
                <w:szCs w:val="20"/>
              </w:rPr>
              <w:t>“The request is outside the current Prometheus pathway.”</w:t>
            </w:r>
          </w:p>
        </w:tc>
      </w:tr>
      <w:tr w:rsidR="0055683A" w:rsidRPr="00ED2DB8" w14:paraId="5487A21D" w14:textId="77777777" w:rsidTr="0055683A">
        <w:trPr>
          <w:cantSplit/>
          <w:tblCellSpacing w:w="15" w:type="dxa"/>
          <w:jc w:val="center"/>
        </w:trPr>
        <w:tc>
          <w:tcPr>
            <w:tcW w:w="0" w:type="auto"/>
            <w:hideMark/>
          </w:tcPr>
          <w:p w14:paraId="3569FD5B" w14:textId="77777777" w:rsidR="0055683A" w:rsidRPr="00ED2DB8" w:rsidRDefault="0055683A" w:rsidP="0055683A">
            <w:pPr>
              <w:rPr>
                <w:iCs/>
                <w:sz w:val="20"/>
                <w:szCs w:val="20"/>
              </w:rPr>
            </w:pPr>
            <w:r>
              <w:rPr>
                <w:iCs/>
                <w:sz w:val="20"/>
                <w:szCs w:val="20"/>
              </w:rPr>
              <w:t>“Automatically punished.”</w:t>
            </w:r>
          </w:p>
        </w:tc>
        <w:tc>
          <w:tcPr>
            <w:tcW w:w="0" w:type="auto"/>
            <w:hideMark/>
          </w:tcPr>
          <w:p w14:paraId="3E296154" w14:textId="77777777" w:rsidR="0055683A" w:rsidRPr="00ED2DB8" w:rsidRDefault="0055683A" w:rsidP="0055683A">
            <w:pPr>
              <w:rPr>
                <w:iCs/>
                <w:sz w:val="20"/>
                <w:szCs w:val="20"/>
              </w:rPr>
            </w:pPr>
            <w:r>
              <w:rPr>
                <w:iCs/>
                <w:sz w:val="20"/>
                <w:szCs w:val="20"/>
              </w:rPr>
              <w:t>“The matter is routed to consequence review under the applicable protocol.”</w:t>
            </w:r>
          </w:p>
        </w:tc>
      </w:tr>
      <w:tr w:rsidR="0055683A" w:rsidRPr="00ED2DB8" w14:paraId="338CB80A" w14:textId="77777777" w:rsidTr="0055683A">
        <w:trPr>
          <w:cantSplit/>
          <w:tblCellSpacing w:w="15" w:type="dxa"/>
          <w:jc w:val="center"/>
        </w:trPr>
        <w:tc>
          <w:tcPr>
            <w:tcW w:w="0" w:type="auto"/>
            <w:hideMark/>
          </w:tcPr>
          <w:p w14:paraId="72632120" w14:textId="77777777" w:rsidR="0055683A" w:rsidRPr="00ED2DB8" w:rsidRDefault="0055683A" w:rsidP="0055683A">
            <w:pPr>
              <w:rPr>
                <w:iCs/>
                <w:sz w:val="20"/>
                <w:szCs w:val="20"/>
              </w:rPr>
            </w:pPr>
            <w:r>
              <w:rPr>
                <w:iCs/>
                <w:sz w:val="20"/>
                <w:szCs w:val="20"/>
              </w:rPr>
              <w:t>“The AI decides.”</w:t>
            </w:r>
          </w:p>
        </w:tc>
        <w:tc>
          <w:tcPr>
            <w:tcW w:w="0" w:type="auto"/>
            <w:hideMark/>
          </w:tcPr>
          <w:p w14:paraId="5FFACCB9" w14:textId="77777777" w:rsidR="0055683A" w:rsidRPr="00ED2DB8" w:rsidRDefault="0055683A" w:rsidP="0055683A">
            <w:pPr>
              <w:rPr>
                <w:iCs/>
                <w:sz w:val="20"/>
                <w:szCs w:val="20"/>
              </w:rPr>
            </w:pPr>
            <w:r>
              <w:rPr>
                <w:iCs/>
                <w:sz w:val="20"/>
                <w:szCs w:val="20"/>
              </w:rPr>
              <w:t>“The AI may flag the issue, but authorization requires the appropriate review pathway.”</w:t>
            </w:r>
          </w:p>
        </w:tc>
      </w:tr>
      <w:tr w:rsidR="0055683A" w:rsidRPr="00ED2DB8" w14:paraId="23579F2B" w14:textId="77777777" w:rsidTr="0055683A">
        <w:trPr>
          <w:cantSplit/>
          <w:tblCellSpacing w:w="15" w:type="dxa"/>
          <w:jc w:val="center"/>
        </w:trPr>
        <w:tc>
          <w:tcPr>
            <w:tcW w:w="0" w:type="auto"/>
            <w:hideMark/>
          </w:tcPr>
          <w:p w14:paraId="387D2183" w14:textId="77777777" w:rsidR="0055683A" w:rsidRPr="00ED2DB8" w:rsidRDefault="0055683A" w:rsidP="0055683A">
            <w:pPr>
              <w:rPr>
                <w:iCs/>
                <w:sz w:val="20"/>
                <w:szCs w:val="20"/>
              </w:rPr>
            </w:pPr>
            <w:r>
              <w:rPr>
                <w:iCs/>
                <w:sz w:val="20"/>
                <w:szCs w:val="20"/>
              </w:rPr>
              <w:t>“The token loses value.”</w:t>
            </w:r>
          </w:p>
        </w:tc>
        <w:tc>
          <w:tcPr>
            <w:tcW w:w="0" w:type="auto"/>
            <w:hideMark/>
          </w:tcPr>
          <w:p w14:paraId="337B7C2D" w14:textId="77777777" w:rsidR="0055683A" w:rsidRPr="00ED2DB8" w:rsidRDefault="0055683A" w:rsidP="0055683A">
            <w:pPr>
              <w:rPr>
                <w:iCs/>
                <w:sz w:val="20"/>
                <w:szCs w:val="20"/>
              </w:rPr>
            </w:pPr>
            <w:r>
              <w:rPr>
                <w:iCs/>
                <w:sz w:val="20"/>
                <w:szCs w:val="20"/>
              </w:rPr>
              <w:t>“Any token-related consequence must follow the rights, disclosures, legal structure, and governance rules actually attached to that token.”</w:t>
            </w:r>
          </w:p>
        </w:tc>
      </w:tr>
      <w:tr w:rsidR="0055683A" w:rsidRPr="00ED2DB8" w14:paraId="35BFF31A" w14:textId="77777777" w:rsidTr="0055683A">
        <w:trPr>
          <w:cantSplit/>
          <w:tblCellSpacing w:w="15" w:type="dxa"/>
          <w:jc w:val="center"/>
        </w:trPr>
        <w:tc>
          <w:tcPr>
            <w:tcW w:w="0" w:type="auto"/>
            <w:hideMark/>
          </w:tcPr>
          <w:p w14:paraId="7381FFC5" w14:textId="77777777" w:rsidR="0055683A" w:rsidRPr="00ED2DB8" w:rsidRDefault="0055683A" w:rsidP="0055683A">
            <w:pPr>
              <w:rPr>
                <w:iCs/>
                <w:sz w:val="20"/>
                <w:szCs w:val="20"/>
              </w:rPr>
            </w:pPr>
            <w:r>
              <w:rPr>
                <w:iCs/>
                <w:sz w:val="20"/>
                <w:szCs w:val="20"/>
              </w:rPr>
              <w:t>“The claim is false.”</w:t>
            </w:r>
          </w:p>
        </w:tc>
        <w:tc>
          <w:tcPr>
            <w:tcW w:w="0" w:type="auto"/>
            <w:hideMark/>
          </w:tcPr>
          <w:p w14:paraId="5D3E2FE3" w14:textId="77777777" w:rsidR="0055683A" w:rsidRPr="00ED2DB8" w:rsidRDefault="0055683A" w:rsidP="0055683A">
            <w:pPr>
              <w:rPr>
                <w:iCs/>
                <w:sz w:val="20"/>
                <w:szCs w:val="20"/>
              </w:rPr>
            </w:pPr>
            <w:r>
              <w:rPr>
                <w:iCs/>
                <w:sz w:val="20"/>
                <w:szCs w:val="20"/>
              </w:rPr>
              <w:t>“The claim is not currently supported at the required evidence tier.”</w:t>
            </w:r>
          </w:p>
        </w:tc>
      </w:tr>
      <w:tr w:rsidR="0055683A" w:rsidRPr="00ED2DB8" w14:paraId="31E366FE" w14:textId="77777777" w:rsidTr="0055683A">
        <w:trPr>
          <w:cantSplit/>
          <w:tblCellSpacing w:w="15" w:type="dxa"/>
          <w:jc w:val="center"/>
        </w:trPr>
        <w:tc>
          <w:tcPr>
            <w:tcW w:w="0" w:type="auto"/>
            <w:hideMark/>
          </w:tcPr>
          <w:p w14:paraId="1FDE0BE8" w14:textId="77777777" w:rsidR="0055683A" w:rsidRPr="00ED2DB8" w:rsidRDefault="0055683A" w:rsidP="0055683A">
            <w:pPr>
              <w:rPr>
                <w:iCs/>
                <w:sz w:val="20"/>
                <w:szCs w:val="20"/>
              </w:rPr>
            </w:pPr>
            <w:r>
              <w:rPr>
                <w:iCs/>
                <w:sz w:val="20"/>
                <w:szCs w:val="20"/>
              </w:rPr>
              <w:t>“This is useless.”</w:t>
            </w:r>
          </w:p>
        </w:tc>
        <w:tc>
          <w:tcPr>
            <w:tcW w:w="0" w:type="auto"/>
            <w:hideMark/>
          </w:tcPr>
          <w:p w14:paraId="247B867E" w14:textId="77777777" w:rsidR="0055683A" w:rsidRPr="00ED2DB8" w:rsidRDefault="0055683A" w:rsidP="0055683A">
            <w:pPr>
              <w:rPr>
                <w:iCs/>
                <w:sz w:val="20"/>
                <w:szCs w:val="20"/>
              </w:rPr>
            </w:pPr>
            <w:r>
              <w:rPr>
                <w:iCs/>
                <w:sz w:val="20"/>
                <w:szCs w:val="20"/>
              </w:rPr>
              <w:t>“This may be preserved as research, narrative, appendix material, or future development, but it is not currently admissible for execution.”</w:t>
            </w:r>
          </w:p>
        </w:tc>
      </w:tr>
    </w:tbl>
    <w:p w14:paraId="3454E733" w14:textId="77777777" w:rsidR="00DC4A87" w:rsidRDefault="0055683A" w:rsidP="0055683A">
      <w:pPr>
        <w:rPr>
          <w:iCs/>
        </w:rPr>
      </w:pPr>
      <w:r>
        <w:rPr>
          <w:iCs/>
        </w:rPr>
        <w:t xml:space="preserve">Language shapes governance. </w:t>
      </w:r>
    </w:p>
    <w:p w14:paraId="2FDDE7F9" w14:textId="055BF865" w:rsidR="0055683A" w:rsidRPr="00B479AE" w:rsidRDefault="0055683A" w:rsidP="0055683A">
      <w:pPr>
        <w:rPr>
          <w:iCs/>
        </w:rPr>
      </w:pPr>
      <w:r>
        <w:rPr>
          <w:iCs/>
        </w:rPr>
        <w:t>Prometheus should speak like a constitutional system, not like a panic button.</w:t>
      </w:r>
    </w:p>
    <w:p w14:paraId="6F18FCB8" w14:textId="77777777" w:rsidR="0055683A" w:rsidRPr="00B479AE" w:rsidRDefault="0055683A" w:rsidP="0055683A">
      <w:pPr>
        <w:rPr>
          <w:b/>
          <w:bCs/>
          <w:iCs/>
        </w:rPr>
      </w:pPr>
      <w:r>
        <w:rPr>
          <w:b/>
          <w:iCs/>
        </w:rPr>
        <w:t>13.14 Final Non-Aligned Request Principle</w:t>
      </w:r>
    </w:p>
    <w:p w14:paraId="2CA400B4" w14:textId="77777777" w:rsidR="0055683A" w:rsidRPr="00B479AE" w:rsidRDefault="0055683A" w:rsidP="0055683A">
      <w:pPr>
        <w:rPr>
          <w:iCs/>
        </w:rPr>
      </w:pPr>
      <w:r>
        <w:rPr>
          <w:b/>
          <w:iCs/>
        </w:rPr>
        <w:t>The final principle is:</w:t>
      </w:r>
    </w:p>
    <w:p w14:paraId="2ABBB58F" w14:textId="77777777" w:rsidR="0055683A" w:rsidRPr="00B479AE" w:rsidRDefault="0055683A" w:rsidP="0055683A">
      <w:pPr>
        <w:rPr>
          <w:iCs/>
        </w:rPr>
      </w:pPr>
      <w:r>
        <w:rPr>
          <w:iCs/>
        </w:rPr>
        <w:t>misalignment is information.</w:t>
      </w:r>
    </w:p>
    <w:p w14:paraId="7E310351" w14:textId="77777777" w:rsidR="0055683A" w:rsidRPr="00B479AE" w:rsidRDefault="0055683A" w:rsidP="0055683A">
      <w:pPr>
        <w:rPr>
          <w:iCs/>
        </w:rPr>
      </w:pPr>
      <w:r>
        <w:rPr>
          <w:iCs/>
        </w:rPr>
        <w:lastRenderedPageBreak/>
        <w:t>Sometimes it signals danger.</w:t>
      </w:r>
    </w:p>
    <w:p w14:paraId="3959287F" w14:textId="77777777" w:rsidR="0055683A" w:rsidRPr="00B479AE" w:rsidRDefault="0055683A" w:rsidP="0055683A">
      <w:pPr>
        <w:rPr>
          <w:iCs/>
        </w:rPr>
      </w:pPr>
      <w:r>
        <w:rPr>
          <w:iCs/>
        </w:rPr>
        <w:t>Sometimes it signals immaturity.</w:t>
      </w:r>
    </w:p>
    <w:p w14:paraId="2C736389" w14:textId="77777777" w:rsidR="0055683A" w:rsidRPr="00B479AE" w:rsidRDefault="0055683A" w:rsidP="0055683A">
      <w:pPr>
        <w:rPr>
          <w:iCs/>
        </w:rPr>
      </w:pPr>
      <w:r>
        <w:rPr>
          <w:iCs/>
        </w:rPr>
        <w:t>Sometimes it signals a missing pathway.</w:t>
      </w:r>
    </w:p>
    <w:p w14:paraId="61BE389D" w14:textId="77777777" w:rsidR="0055683A" w:rsidRPr="00B479AE" w:rsidRDefault="0055683A" w:rsidP="0055683A">
      <w:pPr>
        <w:rPr>
          <w:iCs/>
        </w:rPr>
      </w:pPr>
      <w:r>
        <w:rPr>
          <w:iCs/>
        </w:rPr>
        <w:t>Sometimes it signals a future appendix.</w:t>
      </w:r>
    </w:p>
    <w:p w14:paraId="598EC191" w14:textId="77777777" w:rsidR="0055683A" w:rsidRPr="00B479AE" w:rsidRDefault="0055683A" w:rsidP="0055683A">
      <w:pPr>
        <w:rPr>
          <w:iCs/>
        </w:rPr>
      </w:pPr>
      <w:r>
        <w:rPr>
          <w:iCs/>
        </w:rPr>
        <w:t>Sometimes it signals an innovation that needs structure before execution.</w:t>
      </w:r>
    </w:p>
    <w:p w14:paraId="54A4AC0B" w14:textId="77777777" w:rsidR="0055683A" w:rsidRPr="00B479AE" w:rsidRDefault="0055683A" w:rsidP="0055683A">
      <w:pPr>
        <w:rPr>
          <w:iCs/>
        </w:rPr>
      </w:pPr>
      <w:r>
        <w:rPr>
          <w:iCs/>
        </w:rPr>
        <w:t>Prometheus should not fear the edge.</w:t>
      </w:r>
    </w:p>
    <w:p w14:paraId="4C691011" w14:textId="77777777" w:rsidR="0055683A" w:rsidRPr="00B479AE" w:rsidRDefault="0055683A" w:rsidP="0055683A">
      <w:pPr>
        <w:rPr>
          <w:iCs/>
        </w:rPr>
      </w:pPr>
      <w:r>
        <w:rPr>
          <w:iCs/>
        </w:rPr>
        <w:t>It should govern the edge.</w:t>
      </w:r>
    </w:p>
    <w:p w14:paraId="759A2F7E" w14:textId="77777777" w:rsidR="0055683A" w:rsidRPr="00B479AE" w:rsidRDefault="0055683A" w:rsidP="0055683A">
      <w:pPr>
        <w:rPr>
          <w:iCs/>
        </w:rPr>
      </w:pPr>
      <w:r>
        <w:rPr>
          <w:iCs/>
        </w:rPr>
        <w:t>A request at the edge of the system should be classified, held, translated, reviewed, parked, narrowed, piloted, refused, or escalated according to its nature.</w:t>
      </w:r>
    </w:p>
    <w:p w14:paraId="371CF461" w14:textId="77777777" w:rsidR="0055683A" w:rsidRPr="00B479AE" w:rsidRDefault="0055683A" w:rsidP="0055683A">
      <w:pPr>
        <w:rPr>
          <w:iCs/>
        </w:rPr>
      </w:pPr>
      <w:r>
        <w:rPr>
          <w:b/>
          <w:iCs/>
        </w:rPr>
        <w:t>The system must remain capable of saying:</w:t>
      </w:r>
    </w:p>
    <w:p w14:paraId="6CD7ED99" w14:textId="77777777" w:rsidR="0055683A" w:rsidRPr="00B479AE" w:rsidRDefault="0055683A" w:rsidP="0055683A">
      <w:pPr>
        <w:rPr>
          <w:iCs/>
        </w:rPr>
      </w:pPr>
      <w:r>
        <w:rPr>
          <w:iCs/>
        </w:rPr>
        <w:t>not yet;</w:t>
        <w:br/>
        <w:t>not like this;</w:t>
        <w:br/>
        <w:t>not without evidence;</w:t>
        <w:br/>
        <w:t>not without legal review;</w:t>
        <w:br/>
        <w:t>not within this scope;</w:t>
        <w:br/>
        <w:t>not as PRU;</w:t>
        <w:br/>
        <w:t>not as investor-facing;</w:t>
        <w:br/>
        <w:t>not as governance authority;</w:t>
        <w:br/>
        <w:t>not as Prometheus.</w:t>
      </w:r>
    </w:p>
    <w:p w14:paraId="32C307E9" w14:textId="77777777" w:rsidR="0055683A" w:rsidRPr="00B479AE" w:rsidRDefault="0055683A" w:rsidP="0055683A">
      <w:pPr>
        <w:rPr>
          <w:iCs/>
        </w:rPr>
      </w:pPr>
      <w:r>
        <w:rPr>
          <w:b/>
          <w:iCs/>
        </w:rPr>
        <w:t>But it should also remain capable of saying:</w:t>
      </w:r>
    </w:p>
    <w:p w14:paraId="7F133CE6" w14:textId="77777777" w:rsidR="0055683A" w:rsidRPr="00B479AE" w:rsidRDefault="0055683A" w:rsidP="0055683A">
      <w:pPr>
        <w:rPr>
          <w:iCs/>
        </w:rPr>
      </w:pPr>
      <w:r>
        <w:rPr>
          <w:iCs/>
        </w:rPr>
        <w:t>this is promising;</w:t>
        <w:br/>
        <w:t>this belongs in research;</w:t>
        <w:br/>
        <w:t>this belongs in the appendix;</w:t>
        <w:br/>
        <w:t>this needs a pilot;</w:t>
        <w:br/>
        <w:t>this needs a legal wrapper;</w:t>
        <w:br/>
        <w:t>this needs MRV design;</w:t>
        <w:br/>
        <w:t>this needs community consent;</w:t>
        <w:br/>
        <w:lastRenderedPageBreak/>
        <w:t>this needs technical implementation;</w:t>
        <w:br/>
        <w:t>this may become part of the future.</w:t>
      </w:r>
    </w:p>
    <w:p w14:paraId="201439CB" w14:textId="77777777" w:rsidR="0055683A" w:rsidRPr="00B479AE" w:rsidRDefault="0055683A" w:rsidP="0055683A">
      <w:pPr>
        <w:rPr>
          <w:iCs/>
        </w:rPr>
      </w:pPr>
      <w:r>
        <w:rPr>
          <w:iCs/>
        </w:rPr>
        <w:t>That is the discipline.</w:t>
      </w:r>
    </w:p>
    <w:p w14:paraId="42F9EC80" w14:textId="77777777" w:rsidR="0055683A" w:rsidRPr="00B479AE" w:rsidRDefault="0055683A" w:rsidP="0055683A">
      <w:pPr>
        <w:rPr>
          <w:iCs/>
        </w:rPr>
      </w:pPr>
      <w:r>
        <w:rPr>
          <w:iCs/>
        </w:rPr>
        <w:t>Prometheus does not kill possibility.</w:t>
      </w:r>
    </w:p>
    <w:p w14:paraId="08F2B67B" w14:textId="77777777" w:rsidR="0055683A" w:rsidRPr="00B479AE" w:rsidRDefault="0055683A" w:rsidP="0055683A">
      <w:pPr>
        <w:rPr>
          <w:iCs/>
        </w:rPr>
      </w:pPr>
      <w:r>
        <w:rPr>
          <w:iCs/>
        </w:rPr>
        <w:t>It prevents possibility from pretending to be maturity.</w:t>
      </w:r>
    </w:p>
    <w:p w14:paraId="624F4733" w14:textId="77777777" w:rsidR="0055683A" w:rsidRPr="00B479AE" w:rsidRDefault="0055683A" w:rsidP="0055683A">
      <w:pPr>
        <w:rPr>
          <w:iCs/>
        </w:rPr>
      </w:pPr>
      <w:r>
        <w:rPr>
          <w:iCs/>
        </w:rPr>
        <w:t>It keeps the gate open.</w:t>
      </w:r>
    </w:p>
    <w:p w14:paraId="166B6A6A" w14:textId="77777777" w:rsidR="0055683A" w:rsidRPr="00B479AE" w:rsidRDefault="0055683A" w:rsidP="0055683A">
      <w:pPr>
        <w:rPr>
          <w:iCs/>
        </w:rPr>
      </w:pPr>
      <w:r>
        <w:rPr>
          <w:iCs/>
        </w:rPr>
        <w:t>It keeps the source intact.</w:t>
      </w:r>
    </w:p>
    <w:p w14:paraId="31DE13CA" w14:textId="77777777" w:rsidR="0055683A" w:rsidRPr="00B479AE" w:rsidRDefault="0055683A" w:rsidP="0055683A">
      <w:pPr>
        <w:rPr>
          <w:iCs/>
        </w:rPr>
      </w:pPr>
      <w:r>
        <w:rPr>
          <w:iCs/>
        </w:rPr>
        <w:t>It lets the future approach without letting it bypass the present.</w:t>
      </w:r>
    </w:p>
    <w:p w14:paraId="2FA9F776" w14:textId="77777777" w:rsidR="00080B17" w:rsidRPr="00B479AE" w:rsidRDefault="00080B17" w:rsidP="00080B17">
      <w:pPr>
        <w:rPr>
          <w:iCs/>
        </w:rPr>
      </w:pPr>
      <w:r>
        <w:rPr>
          <w:b/>
          <w:iCs/>
        </w:rPr>
        <w:t>Governance and Evolution of Meta-Prompts</w:t>
      </w:r>
    </w:p>
    <w:p w14:paraId="268743DC" w14:textId="77777777" w:rsidR="00080B17" w:rsidRPr="00B479AE" w:rsidRDefault="00080B17" w:rsidP="00080B17">
      <w:pPr>
        <w:rPr>
          <w:iCs/>
        </w:rPr>
      </w:pPr>
      <w:r>
        <w:rPr>
          <w:iCs/>
        </w:rPr>
        <w:t>The Prometheus cognitive kernel must maintain a governed register of generated meta-prompts, constitutional interpretations, routing decisions, escalation outcomes, and methodology-relevant prompt patterns. This register is not a casual archive. It is part of the governance memory of the system.</w:t>
      </w:r>
    </w:p>
    <w:p w14:paraId="2E43082B" w14:textId="77777777" w:rsidR="00080B17" w:rsidRPr="00B479AE" w:rsidRDefault="00080B17" w:rsidP="00080B17">
      <w:pPr>
        <w:rPr>
          <w:iCs/>
        </w:rPr>
      </w:pPr>
      <w:r>
        <w:rPr>
          <w:iCs/>
        </w:rPr>
        <w:t>Its purpose is to preserve continuity, detect drift, avoid contradiction, support auditability, improve future decisions, and prevent intelligence from becoming opaque as Prometheus evolves.</w:t>
      </w:r>
    </w:p>
    <w:p w14:paraId="5C9D2AC4" w14:textId="77777777" w:rsidR="00080B17" w:rsidRPr="00B479AE" w:rsidRDefault="00080B17" w:rsidP="00080B17">
      <w:pPr>
        <w:rPr>
          <w:iCs/>
        </w:rPr>
      </w:pPr>
      <w:r>
        <w:rPr>
          <w:iCs/>
        </w:rPr>
        <w:t>Meta-prompts are not neutral text objects. They can shape ecological design, MRV interpretation, governance proposals, financial scenarios, investor-facing drafts, legal review pathways, technical workflows, and agent behavior.</w:t>
      </w:r>
    </w:p>
    <w:p w14:paraId="147E968B" w14:textId="77777777" w:rsidR="00080B17" w:rsidRPr="00B479AE" w:rsidRDefault="00080B17" w:rsidP="00080B17">
      <w:pPr>
        <w:rPr>
          <w:iCs/>
        </w:rPr>
      </w:pPr>
      <w:r>
        <w:rPr>
          <w:iCs/>
        </w:rPr>
        <w:t>For this reason, their creation, use, revision, retirement, and constitutional alignment must remain governed.</w:t>
      </w:r>
    </w:p>
    <w:p w14:paraId="57621734" w14:textId="77777777" w:rsidR="00080B17" w:rsidRPr="00B479AE" w:rsidRDefault="00080B17" w:rsidP="00080B17">
      <w:pPr>
        <w:rPr>
          <w:iCs/>
        </w:rPr>
      </w:pPr>
      <w:r>
        <w:rPr>
          <w:b/>
          <w:iCs/>
        </w:rPr>
        <w:t>1. Meta-prompt register</w:t>
      </w:r>
    </w:p>
    <w:p w14:paraId="69211562" w14:textId="77777777" w:rsidR="00080B17" w:rsidRPr="00B479AE" w:rsidRDefault="00080B17" w:rsidP="00080B17">
      <w:pPr>
        <w:rPr>
          <w:iCs/>
        </w:rPr>
      </w:pPr>
      <w:r>
        <w:rPr>
          <w:iCs/>
        </w:rPr>
        <w:t>Prometheus should maintain a logical register of meta-prompts and related decision records.</w:t>
      </w:r>
    </w:p>
    <w:p w14:paraId="353E353B" w14:textId="77777777" w:rsidR="0036529B" w:rsidRDefault="0036529B" w:rsidP="00080B17">
      <w:pPr>
        <w:rPr>
          <w:iCs/>
        </w:rPr>
      </w:pPr>
    </w:p>
    <w:p w14:paraId="2E8CF01A" w14:textId="77777777" w:rsidR="00ED2DB8" w:rsidRDefault="00ED2DB8" w:rsidP="00080B17">
      <w:pPr>
        <w:rPr>
          <w:iCs/>
        </w:rPr>
      </w:pPr>
    </w:p>
    <w:p w14:paraId="6FE3DCD9" w14:textId="77777777" w:rsidR="00ED2DB8" w:rsidRDefault="00ED2DB8" w:rsidP="00080B17">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4"/>
        <w:gridCol w:w="4520"/>
        <w:gridCol w:w="2984"/>
      </w:tblGrid>
      <w:tr w:rsidR="00080B17" w:rsidRPr="00ED2DB8" w14:paraId="35C213AC" w14:textId="77777777" w:rsidTr="00080B17">
        <w:trPr>
          <w:cantSplit/>
          <w:tblHeader/>
          <w:tblCellSpacing w:w="15" w:type="dxa"/>
          <w:jc w:val="center"/>
        </w:trPr>
        <w:tc>
          <w:tcPr>
            <w:tcW w:w="0" w:type="auto"/>
            <w:hideMark/>
          </w:tcPr>
          <w:p w14:paraId="139C7502" w14:textId="77777777" w:rsidR="00080B17" w:rsidRPr="00ED2DB8" w:rsidRDefault="00080B17" w:rsidP="00080B17">
            <w:pPr>
              <w:rPr>
                <w:b/>
                <w:bCs/>
                <w:iCs/>
                <w:sz w:val="20"/>
                <w:szCs w:val="20"/>
              </w:rPr>
            </w:pPr>
            <w:r>
              <w:rPr>
                <w:b/>
                <w:iCs/>
                <w:sz w:val="20"/>
                <w:szCs w:val="20"/>
              </w:rPr>
              <w:lastRenderedPageBreak/>
              <w:t>Function</w:t>
            </w:r>
          </w:p>
        </w:tc>
        <w:tc>
          <w:tcPr>
            <w:tcW w:w="0" w:type="auto"/>
            <w:hideMark/>
          </w:tcPr>
          <w:p w14:paraId="74419116" w14:textId="77777777" w:rsidR="00080B17" w:rsidRPr="00ED2DB8" w:rsidRDefault="00080B17" w:rsidP="00080B17">
            <w:pPr>
              <w:rPr>
                <w:b/>
                <w:bCs/>
                <w:iCs/>
                <w:sz w:val="20"/>
                <w:szCs w:val="20"/>
              </w:rPr>
            </w:pPr>
            <w:r>
              <w:rPr>
                <w:b/>
                <w:iCs/>
                <w:sz w:val="20"/>
                <w:szCs w:val="20"/>
              </w:rPr>
              <w:t>Purpose</w:t>
            </w:r>
          </w:p>
        </w:tc>
        <w:tc>
          <w:tcPr>
            <w:tcW w:w="0" w:type="auto"/>
            <w:hideMark/>
          </w:tcPr>
          <w:p w14:paraId="1267DE26" w14:textId="77777777" w:rsidR="00080B17" w:rsidRPr="00ED2DB8" w:rsidRDefault="00080B17" w:rsidP="00080B17">
            <w:pPr>
              <w:rPr>
                <w:b/>
                <w:bCs/>
                <w:iCs/>
                <w:sz w:val="20"/>
                <w:szCs w:val="20"/>
              </w:rPr>
            </w:pPr>
            <w:r>
              <w:rPr>
                <w:b/>
                <w:iCs/>
                <w:sz w:val="20"/>
                <w:szCs w:val="20"/>
              </w:rPr>
              <w:t>Governance implication</w:t>
            </w:r>
          </w:p>
        </w:tc>
      </w:tr>
      <w:tr w:rsidR="00080B17" w:rsidRPr="00ED2DB8" w14:paraId="49AA95AD" w14:textId="77777777" w:rsidTr="00080B17">
        <w:trPr>
          <w:cantSplit/>
          <w:tblCellSpacing w:w="15" w:type="dxa"/>
          <w:jc w:val="center"/>
        </w:trPr>
        <w:tc>
          <w:tcPr>
            <w:tcW w:w="0" w:type="auto"/>
            <w:hideMark/>
          </w:tcPr>
          <w:p w14:paraId="71798C57" w14:textId="77777777" w:rsidR="00080B17" w:rsidRPr="00ED2DB8" w:rsidRDefault="00080B17" w:rsidP="00080B17">
            <w:pPr>
              <w:rPr>
                <w:bCs/>
                <w:iCs/>
                <w:sz w:val="20"/>
                <w:szCs w:val="20"/>
              </w:rPr>
            </w:pPr>
            <w:r>
              <w:rPr>
                <w:bCs/>
                <w:iCs/>
                <w:sz w:val="20"/>
                <w:szCs w:val="20"/>
              </w:rPr>
              <w:t>Avoid unnecessary duplication</w:t>
            </w:r>
          </w:p>
        </w:tc>
        <w:tc>
          <w:tcPr>
            <w:tcW w:w="0" w:type="auto"/>
            <w:hideMark/>
          </w:tcPr>
          <w:p w14:paraId="5F09E428" w14:textId="77777777" w:rsidR="00080B17" w:rsidRPr="00ED2DB8" w:rsidRDefault="00080B17" w:rsidP="00080B17">
            <w:pPr>
              <w:rPr>
                <w:bCs/>
                <w:iCs/>
                <w:sz w:val="20"/>
                <w:szCs w:val="20"/>
              </w:rPr>
            </w:pPr>
            <w:r>
              <w:rPr>
                <w:bCs/>
                <w:iCs/>
                <w:sz w:val="20"/>
                <w:szCs w:val="20"/>
              </w:rPr>
              <w:t>Prevents repeated generation of functionally identical prompts.</w:t>
            </w:r>
          </w:p>
        </w:tc>
        <w:tc>
          <w:tcPr>
            <w:tcW w:w="0" w:type="auto"/>
            <w:hideMark/>
          </w:tcPr>
          <w:p w14:paraId="1982CACB" w14:textId="77777777" w:rsidR="00080B17" w:rsidRPr="00ED2DB8" w:rsidRDefault="00080B17" w:rsidP="00080B17">
            <w:pPr>
              <w:rPr>
                <w:iCs/>
                <w:sz w:val="20"/>
                <w:szCs w:val="20"/>
              </w:rPr>
            </w:pPr>
            <w:r>
              <w:rPr>
                <w:iCs/>
                <w:sz w:val="20"/>
                <w:szCs w:val="20"/>
              </w:rPr>
              <w:t>Improves efficiency and reduces semantic noise.</w:t>
            </w:r>
          </w:p>
        </w:tc>
      </w:tr>
      <w:tr w:rsidR="00080B17" w:rsidRPr="00ED2DB8" w14:paraId="0BAB68F9" w14:textId="77777777" w:rsidTr="00080B17">
        <w:trPr>
          <w:cantSplit/>
          <w:tblCellSpacing w:w="15" w:type="dxa"/>
          <w:jc w:val="center"/>
        </w:trPr>
        <w:tc>
          <w:tcPr>
            <w:tcW w:w="0" w:type="auto"/>
            <w:hideMark/>
          </w:tcPr>
          <w:p w14:paraId="303CF613" w14:textId="77777777" w:rsidR="00080B17" w:rsidRPr="00ED2DB8" w:rsidRDefault="00080B17" w:rsidP="00080B17">
            <w:pPr>
              <w:rPr>
                <w:bCs/>
                <w:iCs/>
                <w:sz w:val="20"/>
                <w:szCs w:val="20"/>
              </w:rPr>
            </w:pPr>
            <w:r>
              <w:rPr>
                <w:bCs/>
                <w:iCs/>
                <w:sz w:val="20"/>
                <w:szCs w:val="20"/>
              </w:rPr>
              <w:t>Prevent contradictions</w:t>
            </w:r>
          </w:p>
        </w:tc>
        <w:tc>
          <w:tcPr>
            <w:tcW w:w="0" w:type="auto"/>
            <w:hideMark/>
          </w:tcPr>
          <w:p w14:paraId="2DB903C8" w14:textId="77777777" w:rsidR="00080B17" w:rsidRPr="00ED2DB8" w:rsidRDefault="00080B17" w:rsidP="00080B17">
            <w:pPr>
              <w:rPr>
                <w:bCs/>
                <w:iCs/>
                <w:sz w:val="20"/>
                <w:szCs w:val="20"/>
              </w:rPr>
            </w:pPr>
            <w:r>
              <w:rPr>
                <w:bCs/>
                <w:iCs/>
                <w:sz w:val="20"/>
                <w:szCs w:val="20"/>
              </w:rPr>
              <w:t>Identifies prompts that produce conflicting assumptions, outputs, or instructions.</w:t>
            </w:r>
          </w:p>
        </w:tc>
        <w:tc>
          <w:tcPr>
            <w:tcW w:w="0" w:type="auto"/>
            <w:hideMark/>
          </w:tcPr>
          <w:p w14:paraId="2DD2D112" w14:textId="77777777" w:rsidR="00080B17" w:rsidRPr="00ED2DB8" w:rsidRDefault="00080B17" w:rsidP="00080B17">
            <w:pPr>
              <w:rPr>
                <w:iCs/>
                <w:sz w:val="20"/>
                <w:szCs w:val="20"/>
              </w:rPr>
            </w:pPr>
            <w:r>
              <w:rPr>
                <w:iCs/>
                <w:sz w:val="20"/>
                <w:szCs w:val="20"/>
              </w:rPr>
              <w:t>Protects coherence across agents and workflows.</w:t>
            </w:r>
          </w:p>
        </w:tc>
      </w:tr>
      <w:tr w:rsidR="00080B17" w:rsidRPr="00ED2DB8" w14:paraId="6E303014" w14:textId="77777777" w:rsidTr="00080B17">
        <w:trPr>
          <w:cantSplit/>
          <w:tblCellSpacing w:w="15" w:type="dxa"/>
          <w:jc w:val="center"/>
        </w:trPr>
        <w:tc>
          <w:tcPr>
            <w:tcW w:w="0" w:type="auto"/>
            <w:hideMark/>
          </w:tcPr>
          <w:p w14:paraId="49E6CC3B" w14:textId="77777777" w:rsidR="00080B17" w:rsidRPr="00ED2DB8" w:rsidRDefault="00080B17" w:rsidP="00080B17">
            <w:pPr>
              <w:rPr>
                <w:bCs/>
                <w:iCs/>
                <w:sz w:val="20"/>
                <w:szCs w:val="20"/>
              </w:rPr>
            </w:pPr>
            <w:r>
              <w:rPr>
                <w:bCs/>
                <w:iCs/>
                <w:sz w:val="20"/>
                <w:szCs w:val="20"/>
              </w:rPr>
              <w:t>Favor convergence rather than fragmentation</w:t>
            </w:r>
          </w:p>
        </w:tc>
        <w:tc>
          <w:tcPr>
            <w:tcW w:w="0" w:type="auto"/>
            <w:hideMark/>
          </w:tcPr>
          <w:p w14:paraId="3635E0FB" w14:textId="77777777" w:rsidR="00080B17" w:rsidRPr="00ED2DB8" w:rsidRDefault="00080B17" w:rsidP="00080B17">
            <w:pPr>
              <w:rPr>
                <w:bCs/>
                <w:iCs/>
                <w:sz w:val="20"/>
                <w:szCs w:val="20"/>
              </w:rPr>
            </w:pPr>
            <w:r>
              <w:rPr>
                <w:bCs/>
                <w:iCs/>
                <w:sz w:val="20"/>
                <w:szCs w:val="20"/>
              </w:rPr>
              <w:t>Encourages alignment around canonical definitions and shared methodology.</w:t>
            </w:r>
          </w:p>
        </w:tc>
        <w:tc>
          <w:tcPr>
            <w:tcW w:w="0" w:type="auto"/>
            <w:hideMark/>
          </w:tcPr>
          <w:p w14:paraId="4C04C617" w14:textId="77777777" w:rsidR="00080B17" w:rsidRPr="00ED2DB8" w:rsidRDefault="00080B17" w:rsidP="00080B17">
            <w:pPr>
              <w:rPr>
                <w:iCs/>
                <w:sz w:val="20"/>
                <w:szCs w:val="20"/>
              </w:rPr>
            </w:pPr>
            <w:r>
              <w:rPr>
                <w:iCs/>
                <w:sz w:val="20"/>
                <w:szCs w:val="20"/>
              </w:rPr>
              <w:t>Preserves unity without forcing uniformity.</w:t>
            </w:r>
          </w:p>
        </w:tc>
      </w:tr>
      <w:tr w:rsidR="00080B17" w:rsidRPr="00ED2DB8" w14:paraId="7BD2C697" w14:textId="77777777" w:rsidTr="00080B17">
        <w:trPr>
          <w:cantSplit/>
          <w:tblCellSpacing w:w="15" w:type="dxa"/>
          <w:jc w:val="center"/>
        </w:trPr>
        <w:tc>
          <w:tcPr>
            <w:tcW w:w="0" w:type="auto"/>
            <w:hideMark/>
          </w:tcPr>
          <w:p w14:paraId="49B1534B" w14:textId="77777777" w:rsidR="00080B17" w:rsidRPr="00ED2DB8" w:rsidRDefault="00080B17" w:rsidP="00080B17">
            <w:pPr>
              <w:rPr>
                <w:bCs/>
                <w:iCs/>
                <w:sz w:val="20"/>
                <w:szCs w:val="20"/>
              </w:rPr>
            </w:pPr>
            <w:r>
              <w:rPr>
                <w:bCs/>
                <w:iCs/>
                <w:sz w:val="20"/>
                <w:szCs w:val="20"/>
              </w:rPr>
              <w:t>Enable evolution through clarification</w:t>
            </w:r>
          </w:p>
        </w:tc>
        <w:tc>
          <w:tcPr>
            <w:tcW w:w="0" w:type="auto"/>
            <w:hideMark/>
          </w:tcPr>
          <w:p w14:paraId="32D550F8" w14:textId="77777777" w:rsidR="00080B17" w:rsidRPr="00ED2DB8" w:rsidRDefault="00080B17" w:rsidP="00080B17">
            <w:pPr>
              <w:rPr>
                <w:bCs/>
                <w:iCs/>
                <w:sz w:val="20"/>
                <w:szCs w:val="20"/>
              </w:rPr>
            </w:pPr>
            <w:r>
              <w:rPr>
                <w:bCs/>
                <w:iCs/>
                <w:sz w:val="20"/>
                <w:szCs w:val="20"/>
              </w:rPr>
              <w:t>Allows prompts to improve when evidence, governance, or methodology matures.</w:t>
            </w:r>
          </w:p>
        </w:tc>
        <w:tc>
          <w:tcPr>
            <w:tcW w:w="0" w:type="auto"/>
            <w:hideMark/>
          </w:tcPr>
          <w:p w14:paraId="3C900313" w14:textId="77777777" w:rsidR="00080B17" w:rsidRPr="00ED2DB8" w:rsidRDefault="00080B17" w:rsidP="00080B17">
            <w:pPr>
              <w:rPr>
                <w:iCs/>
                <w:sz w:val="20"/>
                <w:szCs w:val="20"/>
              </w:rPr>
            </w:pPr>
            <w:r>
              <w:rPr>
                <w:iCs/>
                <w:sz w:val="20"/>
                <w:szCs w:val="20"/>
              </w:rPr>
              <w:t>Supports learning without silent drift.</w:t>
            </w:r>
          </w:p>
        </w:tc>
      </w:tr>
      <w:tr w:rsidR="00080B17" w:rsidRPr="00ED2DB8" w14:paraId="56F31F51" w14:textId="77777777" w:rsidTr="00080B17">
        <w:trPr>
          <w:cantSplit/>
          <w:tblCellSpacing w:w="15" w:type="dxa"/>
          <w:jc w:val="center"/>
        </w:trPr>
        <w:tc>
          <w:tcPr>
            <w:tcW w:w="0" w:type="auto"/>
            <w:hideMark/>
          </w:tcPr>
          <w:p w14:paraId="60199520" w14:textId="77777777" w:rsidR="00080B17" w:rsidRPr="00ED2DB8" w:rsidRDefault="00080B17" w:rsidP="00080B17">
            <w:pPr>
              <w:rPr>
                <w:bCs/>
                <w:iCs/>
                <w:sz w:val="20"/>
                <w:szCs w:val="20"/>
              </w:rPr>
            </w:pPr>
            <w:r>
              <w:rPr>
                <w:bCs/>
                <w:iCs/>
                <w:sz w:val="20"/>
                <w:szCs w:val="20"/>
              </w:rPr>
              <w:t>Provide transparency</w:t>
            </w:r>
          </w:p>
        </w:tc>
        <w:tc>
          <w:tcPr>
            <w:tcW w:w="0" w:type="auto"/>
            <w:hideMark/>
          </w:tcPr>
          <w:p w14:paraId="507AD9A5" w14:textId="77777777" w:rsidR="00080B17" w:rsidRPr="00ED2DB8" w:rsidRDefault="00080B17" w:rsidP="00080B17">
            <w:pPr>
              <w:rPr>
                <w:bCs/>
                <w:iCs/>
                <w:sz w:val="20"/>
                <w:szCs w:val="20"/>
              </w:rPr>
            </w:pPr>
            <w:r>
              <w:rPr>
                <w:bCs/>
                <w:iCs/>
                <w:sz w:val="20"/>
                <w:szCs w:val="20"/>
              </w:rPr>
              <w:t>Enables review of prompt logic, routing decisions, and recurring patterns.</w:t>
            </w:r>
          </w:p>
        </w:tc>
        <w:tc>
          <w:tcPr>
            <w:tcW w:w="0" w:type="auto"/>
            <w:hideMark/>
          </w:tcPr>
          <w:p w14:paraId="13FC73CC" w14:textId="77777777" w:rsidR="00080B17" w:rsidRPr="00ED2DB8" w:rsidRDefault="00080B17" w:rsidP="00080B17">
            <w:pPr>
              <w:rPr>
                <w:iCs/>
                <w:sz w:val="20"/>
                <w:szCs w:val="20"/>
              </w:rPr>
            </w:pPr>
            <w:r>
              <w:rPr>
                <w:iCs/>
                <w:sz w:val="20"/>
                <w:szCs w:val="20"/>
              </w:rPr>
              <w:t>Supports public or internal learning, with anonymization where required.</w:t>
            </w:r>
          </w:p>
        </w:tc>
      </w:tr>
      <w:tr w:rsidR="00080B17" w:rsidRPr="00ED2DB8" w14:paraId="4DA44168" w14:textId="77777777" w:rsidTr="00080B17">
        <w:trPr>
          <w:cantSplit/>
          <w:tblCellSpacing w:w="15" w:type="dxa"/>
          <w:jc w:val="center"/>
        </w:trPr>
        <w:tc>
          <w:tcPr>
            <w:tcW w:w="0" w:type="auto"/>
            <w:hideMark/>
          </w:tcPr>
          <w:p w14:paraId="480547D5" w14:textId="77777777" w:rsidR="00080B17" w:rsidRPr="00ED2DB8" w:rsidRDefault="00080B17" w:rsidP="00080B17">
            <w:pPr>
              <w:rPr>
                <w:bCs/>
                <w:iCs/>
                <w:sz w:val="20"/>
                <w:szCs w:val="20"/>
              </w:rPr>
            </w:pPr>
            <w:r>
              <w:rPr>
                <w:bCs/>
                <w:iCs/>
                <w:sz w:val="20"/>
                <w:szCs w:val="20"/>
              </w:rPr>
              <w:t>Enable pattern analysis</w:t>
            </w:r>
          </w:p>
        </w:tc>
        <w:tc>
          <w:tcPr>
            <w:tcW w:w="0" w:type="auto"/>
            <w:hideMark/>
          </w:tcPr>
          <w:p w14:paraId="0DA19551" w14:textId="77777777" w:rsidR="00080B17" w:rsidRPr="00ED2DB8" w:rsidRDefault="00080B17" w:rsidP="00080B17">
            <w:pPr>
              <w:rPr>
                <w:bCs/>
                <w:iCs/>
                <w:sz w:val="20"/>
                <w:szCs w:val="20"/>
              </w:rPr>
            </w:pPr>
            <w:r>
              <w:rPr>
                <w:bCs/>
                <w:iCs/>
                <w:sz w:val="20"/>
                <w:szCs w:val="20"/>
              </w:rPr>
              <w:t>Identifies biases, gaps, failure modes, recurring risks, and emerging needs.</w:t>
            </w:r>
          </w:p>
        </w:tc>
        <w:tc>
          <w:tcPr>
            <w:tcW w:w="0" w:type="auto"/>
            <w:hideMark/>
          </w:tcPr>
          <w:p w14:paraId="0AE9FD3A" w14:textId="77777777" w:rsidR="00080B17" w:rsidRPr="00ED2DB8" w:rsidRDefault="00080B17" w:rsidP="00080B17">
            <w:pPr>
              <w:rPr>
                <w:iCs/>
                <w:sz w:val="20"/>
                <w:szCs w:val="20"/>
              </w:rPr>
            </w:pPr>
            <w:r>
              <w:rPr>
                <w:iCs/>
                <w:sz w:val="20"/>
                <w:szCs w:val="20"/>
              </w:rPr>
              <w:t>Supports protocol stewardship and methodology refinement.</w:t>
            </w:r>
          </w:p>
        </w:tc>
      </w:tr>
      <w:tr w:rsidR="00080B17" w:rsidRPr="00ED2DB8" w14:paraId="0462A839" w14:textId="77777777" w:rsidTr="00080B17">
        <w:trPr>
          <w:cantSplit/>
          <w:tblCellSpacing w:w="15" w:type="dxa"/>
          <w:jc w:val="center"/>
        </w:trPr>
        <w:tc>
          <w:tcPr>
            <w:tcW w:w="0" w:type="auto"/>
            <w:hideMark/>
          </w:tcPr>
          <w:p w14:paraId="316E1A7C" w14:textId="77777777" w:rsidR="00080B17" w:rsidRPr="00ED2DB8" w:rsidRDefault="00080B17" w:rsidP="00080B17">
            <w:pPr>
              <w:rPr>
                <w:bCs/>
                <w:iCs/>
                <w:sz w:val="20"/>
                <w:szCs w:val="20"/>
              </w:rPr>
            </w:pPr>
            <w:r>
              <w:rPr>
                <w:bCs/>
                <w:iCs/>
                <w:sz w:val="20"/>
                <w:szCs w:val="20"/>
              </w:rPr>
              <w:t>Preserve constitutional traceability</w:t>
            </w:r>
          </w:p>
        </w:tc>
        <w:tc>
          <w:tcPr>
            <w:tcW w:w="0" w:type="auto"/>
            <w:hideMark/>
          </w:tcPr>
          <w:p w14:paraId="67FAC982" w14:textId="77777777" w:rsidR="00080B17" w:rsidRPr="00ED2DB8" w:rsidRDefault="00080B17" w:rsidP="00080B17">
            <w:pPr>
              <w:rPr>
                <w:bCs/>
                <w:iCs/>
                <w:sz w:val="20"/>
                <w:szCs w:val="20"/>
              </w:rPr>
            </w:pPr>
            <w:r>
              <w:rPr>
                <w:bCs/>
                <w:iCs/>
                <w:sz w:val="20"/>
                <w:szCs w:val="20"/>
              </w:rPr>
              <w:t>Links generated prompts to the constitutional source layer and applicable constraints.</w:t>
            </w:r>
          </w:p>
        </w:tc>
        <w:tc>
          <w:tcPr>
            <w:tcW w:w="0" w:type="auto"/>
            <w:hideMark/>
          </w:tcPr>
          <w:p w14:paraId="1B115E7D" w14:textId="77777777" w:rsidR="00080B17" w:rsidRPr="00ED2DB8" w:rsidRDefault="00080B17" w:rsidP="00080B17">
            <w:pPr>
              <w:rPr>
                <w:iCs/>
                <w:sz w:val="20"/>
                <w:szCs w:val="20"/>
              </w:rPr>
            </w:pPr>
            <w:r>
              <w:rPr>
                <w:iCs/>
                <w:sz w:val="20"/>
                <w:szCs w:val="20"/>
              </w:rPr>
              <w:t>Makes alignment reviewable after the fact.</w:t>
            </w:r>
          </w:p>
        </w:tc>
      </w:tr>
      <w:tr w:rsidR="00080B17" w:rsidRPr="00ED2DB8" w14:paraId="62B03E39" w14:textId="77777777" w:rsidTr="00080B17">
        <w:trPr>
          <w:cantSplit/>
          <w:tblCellSpacing w:w="15" w:type="dxa"/>
          <w:jc w:val="center"/>
        </w:trPr>
        <w:tc>
          <w:tcPr>
            <w:tcW w:w="0" w:type="auto"/>
            <w:hideMark/>
          </w:tcPr>
          <w:p w14:paraId="57DC38C5" w14:textId="77777777" w:rsidR="00080B17" w:rsidRPr="00ED2DB8" w:rsidRDefault="00080B17" w:rsidP="00080B17">
            <w:pPr>
              <w:rPr>
                <w:bCs/>
                <w:iCs/>
                <w:sz w:val="20"/>
                <w:szCs w:val="20"/>
              </w:rPr>
            </w:pPr>
            <w:r>
              <w:rPr>
                <w:bCs/>
                <w:iCs/>
                <w:sz w:val="20"/>
                <w:szCs w:val="20"/>
              </w:rPr>
              <w:t>Support auditability</w:t>
            </w:r>
          </w:p>
        </w:tc>
        <w:tc>
          <w:tcPr>
            <w:tcW w:w="0" w:type="auto"/>
            <w:hideMark/>
          </w:tcPr>
          <w:p w14:paraId="367AC1E5" w14:textId="77777777" w:rsidR="00080B17" w:rsidRPr="00ED2DB8" w:rsidRDefault="00080B17" w:rsidP="00080B17">
            <w:pPr>
              <w:rPr>
                <w:bCs/>
                <w:iCs/>
                <w:sz w:val="20"/>
                <w:szCs w:val="20"/>
              </w:rPr>
            </w:pPr>
            <w:r>
              <w:rPr>
                <w:bCs/>
                <w:iCs/>
                <w:sz w:val="20"/>
                <w:szCs w:val="20"/>
              </w:rPr>
              <w:t>Records prompt lineage, version, assumptions, review status, and execution boundary.</w:t>
            </w:r>
          </w:p>
        </w:tc>
        <w:tc>
          <w:tcPr>
            <w:tcW w:w="0" w:type="auto"/>
            <w:hideMark/>
          </w:tcPr>
          <w:p w14:paraId="1E6D505A" w14:textId="77777777" w:rsidR="00080B17" w:rsidRPr="00ED2DB8" w:rsidRDefault="00080B17" w:rsidP="00080B17">
            <w:pPr>
              <w:rPr>
                <w:iCs/>
                <w:sz w:val="20"/>
                <w:szCs w:val="20"/>
              </w:rPr>
            </w:pPr>
            <w:r>
              <w:rPr>
                <w:iCs/>
                <w:sz w:val="20"/>
                <w:szCs w:val="20"/>
              </w:rPr>
              <w:t>Makes the cognitive layer institutionally readable.</w:t>
            </w:r>
          </w:p>
        </w:tc>
      </w:tr>
      <w:tr w:rsidR="00080B17" w:rsidRPr="00ED2DB8" w14:paraId="2B34872D" w14:textId="77777777" w:rsidTr="00080B17">
        <w:trPr>
          <w:cantSplit/>
          <w:tblCellSpacing w:w="15" w:type="dxa"/>
          <w:jc w:val="center"/>
        </w:trPr>
        <w:tc>
          <w:tcPr>
            <w:tcW w:w="0" w:type="auto"/>
            <w:hideMark/>
          </w:tcPr>
          <w:p w14:paraId="1E4FED05" w14:textId="77777777" w:rsidR="00080B17" w:rsidRPr="00ED2DB8" w:rsidRDefault="00080B17" w:rsidP="00080B17">
            <w:pPr>
              <w:rPr>
                <w:bCs/>
                <w:iCs/>
                <w:sz w:val="20"/>
                <w:szCs w:val="20"/>
              </w:rPr>
            </w:pPr>
            <w:r>
              <w:rPr>
                <w:bCs/>
                <w:iCs/>
                <w:sz w:val="20"/>
                <w:szCs w:val="20"/>
              </w:rPr>
              <w:t>Protect against semantic drift</w:t>
            </w:r>
          </w:p>
        </w:tc>
        <w:tc>
          <w:tcPr>
            <w:tcW w:w="0" w:type="auto"/>
            <w:hideMark/>
          </w:tcPr>
          <w:p w14:paraId="7B44AA43" w14:textId="77777777" w:rsidR="00080B17" w:rsidRPr="00ED2DB8" w:rsidRDefault="00080B17" w:rsidP="00080B17">
            <w:pPr>
              <w:rPr>
                <w:bCs/>
                <w:iCs/>
                <w:sz w:val="20"/>
                <w:szCs w:val="20"/>
              </w:rPr>
            </w:pPr>
            <w:r>
              <w:rPr>
                <w:bCs/>
                <w:iCs/>
                <w:sz w:val="20"/>
                <w:szCs w:val="20"/>
              </w:rPr>
              <w:t>Detects when language changes the meaning of PRU, RAP, TRBK, human-state research, SyntroGIFT, MRV, or tokenization.</w:t>
            </w:r>
          </w:p>
        </w:tc>
        <w:tc>
          <w:tcPr>
            <w:tcW w:w="0" w:type="auto"/>
            <w:hideMark/>
          </w:tcPr>
          <w:p w14:paraId="1444B731" w14:textId="77777777" w:rsidR="00080B17" w:rsidRPr="00ED2DB8" w:rsidRDefault="00080B17" w:rsidP="00080B17">
            <w:pPr>
              <w:rPr>
                <w:iCs/>
                <w:sz w:val="20"/>
                <w:szCs w:val="20"/>
              </w:rPr>
            </w:pPr>
            <w:r>
              <w:rPr>
                <w:iCs/>
                <w:sz w:val="20"/>
                <w:szCs w:val="20"/>
              </w:rPr>
              <w:t>Prevents future systems from diluting the constitution.</w:t>
            </w:r>
          </w:p>
        </w:tc>
      </w:tr>
      <w:tr w:rsidR="00080B17" w:rsidRPr="00ED2DB8" w14:paraId="6C269817" w14:textId="77777777" w:rsidTr="00080B17">
        <w:trPr>
          <w:cantSplit/>
          <w:tblCellSpacing w:w="15" w:type="dxa"/>
          <w:jc w:val="center"/>
        </w:trPr>
        <w:tc>
          <w:tcPr>
            <w:tcW w:w="0" w:type="auto"/>
            <w:hideMark/>
          </w:tcPr>
          <w:p w14:paraId="1932A1EA" w14:textId="77777777" w:rsidR="00080B17" w:rsidRPr="00ED2DB8" w:rsidRDefault="00080B17" w:rsidP="00080B17">
            <w:pPr>
              <w:rPr>
                <w:bCs/>
                <w:iCs/>
                <w:sz w:val="20"/>
                <w:szCs w:val="20"/>
              </w:rPr>
            </w:pPr>
            <w:r>
              <w:rPr>
                <w:bCs/>
                <w:iCs/>
                <w:sz w:val="20"/>
                <w:szCs w:val="20"/>
              </w:rPr>
              <w:t>Support release discipline</w:t>
            </w:r>
          </w:p>
        </w:tc>
        <w:tc>
          <w:tcPr>
            <w:tcW w:w="0" w:type="auto"/>
            <w:hideMark/>
          </w:tcPr>
          <w:p w14:paraId="467A5C4F" w14:textId="77777777" w:rsidR="00080B17" w:rsidRPr="00ED2DB8" w:rsidRDefault="00080B17" w:rsidP="00080B17">
            <w:pPr>
              <w:rPr>
                <w:bCs/>
                <w:iCs/>
                <w:sz w:val="20"/>
                <w:szCs w:val="20"/>
              </w:rPr>
            </w:pPr>
            <w:r>
              <w:rPr>
                <w:bCs/>
                <w:iCs/>
                <w:sz w:val="20"/>
                <w:szCs w:val="20"/>
              </w:rPr>
              <w:t>Connects prompt evolution to methodology versions and canonical releases.</w:t>
            </w:r>
          </w:p>
        </w:tc>
        <w:tc>
          <w:tcPr>
            <w:tcW w:w="0" w:type="auto"/>
            <w:hideMark/>
          </w:tcPr>
          <w:p w14:paraId="5F34156B" w14:textId="77777777" w:rsidR="00080B17" w:rsidRPr="00ED2DB8" w:rsidRDefault="00080B17" w:rsidP="00080B17">
            <w:pPr>
              <w:rPr>
                <w:iCs/>
                <w:sz w:val="20"/>
                <w:szCs w:val="20"/>
              </w:rPr>
            </w:pPr>
            <w:r>
              <w:rPr>
                <w:iCs/>
                <w:sz w:val="20"/>
                <w:szCs w:val="20"/>
              </w:rPr>
              <w:t>Prevents uncontrolled changes in operational meaning.</w:t>
            </w:r>
          </w:p>
        </w:tc>
      </w:tr>
    </w:tbl>
    <w:p w14:paraId="1FA58B9D" w14:textId="77777777" w:rsidR="00080B17" w:rsidRPr="00B479AE" w:rsidRDefault="00080B17" w:rsidP="00080B17">
      <w:pPr>
        <w:rPr>
          <w:iCs/>
        </w:rPr>
      </w:pPr>
      <w:r>
        <w:rPr>
          <w:b/>
          <w:iCs/>
        </w:rPr>
        <w:t>The register should distinguish among:</w:t>
      </w:r>
    </w:p>
    <w:p w14:paraId="2CE9D72F" w14:textId="77777777" w:rsidR="00080B17" w:rsidRPr="00B479AE" w:rsidRDefault="00080B17" w:rsidP="00080B17">
      <w:pPr>
        <w:rPr>
          <w:iCs/>
        </w:rPr>
      </w:pPr>
      <w:r>
        <w:rPr>
          <w:iCs/>
        </w:rPr>
        <w:t>• generated prompt;</w:t>
        <w:br/>
        <w:t>• meta-prompt;</w:t>
        <w:br/>
        <w:t>• agent task;</w:t>
        <w:br/>
        <w:t>• governance proposal;</w:t>
        <w:br/>
        <w:t>• investor-facing draft;</w:t>
        <w:br/>
        <w:lastRenderedPageBreak/>
        <w:t>• operational recommendation;</w:t>
        <w:br/>
        <w:t>• legal or compliance review note;</w:t>
        <w:br/>
        <w:t>• research hypothesis;</w:t>
        <w:br/>
        <w:t>• appendix candidate;</w:t>
        <w:br/>
        <w:t>• rejected or quarantined pathway.</w:t>
      </w:r>
    </w:p>
    <w:p w14:paraId="21F0F50D" w14:textId="77777777" w:rsidR="00080B17" w:rsidRPr="00B479AE" w:rsidRDefault="00080B17" w:rsidP="00080B17">
      <w:pPr>
        <w:rPr>
          <w:iCs/>
        </w:rPr>
      </w:pPr>
      <w:r>
        <w:rPr>
          <w:iCs/>
        </w:rPr>
        <w:t>This prevents the cognitive layer from collapsing different output types into one undifferentiated archive.</w:t>
      </w:r>
    </w:p>
    <w:p w14:paraId="33F5B86F" w14:textId="77777777" w:rsidR="00080B17" w:rsidRPr="00B479AE" w:rsidRDefault="00080B17" w:rsidP="00080B17">
      <w:pPr>
        <w:rPr>
          <w:iCs/>
        </w:rPr>
      </w:pPr>
      <w:r>
        <w:rPr>
          <w:b/>
          <w:iCs/>
        </w:rPr>
        <w:t>2. Versioning and canonical continuity</w:t>
      </w:r>
    </w:p>
    <w:p w14:paraId="74B14374" w14:textId="77777777" w:rsidR="00080B17" w:rsidRPr="00B479AE" w:rsidRDefault="00080B17" w:rsidP="00080B17">
      <w:pPr>
        <w:rPr>
          <w:iCs/>
        </w:rPr>
      </w:pPr>
      <w:r>
        <w:rPr>
          <w:iCs/>
        </w:rPr>
        <w:t>Every material meta-prompt should be versioned.</w:t>
      </w:r>
    </w:p>
    <w:p w14:paraId="4F759DC5" w14:textId="77777777" w:rsidR="00080B17" w:rsidRPr="00B479AE" w:rsidRDefault="00080B17" w:rsidP="00080B17">
      <w:pPr>
        <w:rPr>
          <w:iCs/>
        </w:rPr>
      </w:pPr>
      <w:r>
        <w:rPr>
          <w:b/>
          <w:iCs/>
        </w:rPr>
        <w:t>A versioned meta-prompt should identify:</w:t>
      </w:r>
    </w:p>
    <w:p w14:paraId="6E32664E" w14:textId="77777777" w:rsidR="00080B17" w:rsidRPr="00B479AE" w:rsidRDefault="00080B17" w:rsidP="00080B17">
      <w:pPr>
        <w:rPr>
          <w:iCs/>
        </w:rPr>
      </w:pPr>
      <w:r>
        <w:rPr>
          <w:iCs/>
        </w:rPr>
        <w:t>• prompt title;</w:t>
        <w:br/>
        <w:t>• purpose;</w:t>
        <w:br/>
        <w:t>• domain;</w:t>
        <w:br/>
        <w:t>• system level;</w:t>
        <w:br/>
        <w:t>• originating request or trigger;</w:t>
        <w:br/>
        <w:t>• applicable constitutional constraints;</w:t>
        <w:br/>
        <w:t>• methodology version;</w:t>
        <w:br/>
        <w:t>• evidence status;</w:t>
        <w:br/>
        <w:t>• assumptions;</w:t>
        <w:br/>
        <w:t>• risk category;</w:t>
        <w:br/>
        <w:t>• review pathway;</w:t>
        <w:br/>
        <w:t>• output type;</w:t>
        <w:br/>
        <w:t>• execution boundary;</w:t>
        <w:br/>
        <w:t>• non-controlling versions, where applicable;</w:t>
        <w:br/>
        <w:t>• current status.</w:t>
      </w:r>
    </w:p>
    <w:p w14:paraId="19D9D3CE" w14:textId="77777777" w:rsidR="00DC4A87" w:rsidRDefault="00DC4A87" w:rsidP="00080B17">
      <w:pPr>
        <w:rPr>
          <w:b/>
          <w:iCs/>
        </w:rPr>
      </w:pPr>
    </w:p>
    <w:p w14:paraId="7FEFCF7C" w14:textId="77777777" w:rsidR="00DC4A87" w:rsidRDefault="00DC4A87" w:rsidP="00080B17">
      <w:pPr>
        <w:rPr>
          <w:b/>
          <w:iCs/>
        </w:rPr>
      </w:pPr>
    </w:p>
    <w:p w14:paraId="136E6C29" w14:textId="77777777" w:rsidR="00DC4A87" w:rsidRDefault="00DC4A87" w:rsidP="00080B17">
      <w:pPr>
        <w:rPr>
          <w:b/>
          <w:iCs/>
        </w:rPr>
      </w:pPr>
    </w:p>
    <w:p w14:paraId="16E2C42A" w14:textId="77777777" w:rsidR="00DC4A87" w:rsidRDefault="00DC4A87" w:rsidP="00080B17">
      <w:pPr>
        <w:rPr>
          <w:b/>
          <w:iCs/>
        </w:rPr>
      </w:pPr>
    </w:p>
    <w:p w14:paraId="1E8BB314" w14:textId="0E3809F5" w:rsidR="00080B17" w:rsidRPr="00B479AE" w:rsidRDefault="00080B17" w:rsidP="00080B17">
      <w:pPr>
        <w:rPr>
          <w:iCs/>
        </w:rPr>
      </w:pPr>
      <w:r>
        <w:rPr>
          <w:b/>
          <w:iCs/>
        </w:rPr>
        <w:lastRenderedPageBreak/>
        <w:t>Possible status categories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8"/>
        <w:gridCol w:w="5763"/>
      </w:tblGrid>
      <w:tr w:rsidR="00080B17" w:rsidRPr="00ED2DB8" w14:paraId="75281877" w14:textId="77777777" w:rsidTr="00ED2DB8">
        <w:trPr>
          <w:cantSplit/>
          <w:tblHeader/>
          <w:tblCellSpacing w:w="15" w:type="dxa"/>
        </w:trPr>
        <w:tc>
          <w:tcPr>
            <w:tcW w:w="0" w:type="auto"/>
            <w:hideMark/>
          </w:tcPr>
          <w:p w14:paraId="0372A935" w14:textId="77777777" w:rsidR="00080B17" w:rsidRPr="00ED2DB8" w:rsidRDefault="00080B17" w:rsidP="00080B17">
            <w:pPr>
              <w:rPr>
                <w:b/>
                <w:bCs/>
                <w:iCs/>
                <w:sz w:val="20"/>
                <w:szCs w:val="20"/>
              </w:rPr>
            </w:pPr>
            <w:r>
              <w:rPr>
                <w:b/>
                <w:iCs/>
                <w:sz w:val="20"/>
                <w:szCs w:val="20"/>
              </w:rPr>
              <w:t>Status</w:t>
            </w:r>
          </w:p>
        </w:tc>
        <w:tc>
          <w:tcPr>
            <w:tcW w:w="0" w:type="auto"/>
            <w:hideMark/>
          </w:tcPr>
          <w:p w14:paraId="60D20C20" w14:textId="77777777" w:rsidR="00080B17" w:rsidRPr="00ED2DB8" w:rsidRDefault="00080B17" w:rsidP="00080B17">
            <w:pPr>
              <w:rPr>
                <w:b/>
                <w:bCs/>
                <w:iCs/>
                <w:sz w:val="20"/>
                <w:szCs w:val="20"/>
              </w:rPr>
            </w:pPr>
            <w:r>
              <w:rPr>
                <w:b/>
                <w:iCs/>
                <w:sz w:val="20"/>
                <w:szCs w:val="20"/>
              </w:rPr>
              <w:t>Meaning</w:t>
            </w:r>
          </w:p>
        </w:tc>
      </w:tr>
      <w:tr w:rsidR="00080B17" w:rsidRPr="00ED2DB8" w14:paraId="1EB6490C" w14:textId="77777777" w:rsidTr="00ED2DB8">
        <w:trPr>
          <w:cantSplit/>
          <w:tblCellSpacing w:w="15" w:type="dxa"/>
        </w:trPr>
        <w:tc>
          <w:tcPr>
            <w:tcW w:w="0" w:type="auto"/>
            <w:hideMark/>
          </w:tcPr>
          <w:p w14:paraId="1E3F7C34" w14:textId="77777777" w:rsidR="00080B17" w:rsidRPr="00ED2DB8" w:rsidRDefault="00080B17" w:rsidP="00080B17">
            <w:pPr>
              <w:rPr>
                <w:bCs/>
                <w:iCs/>
                <w:sz w:val="20"/>
                <w:szCs w:val="20"/>
              </w:rPr>
            </w:pPr>
            <w:r>
              <w:rPr>
                <w:bCs/>
                <w:iCs/>
                <w:sz w:val="20"/>
                <w:szCs w:val="20"/>
              </w:rPr>
              <w:t>Draft</w:t>
            </w:r>
          </w:p>
        </w:tc>
        <w:tc>
          <w:tcPr>
            <w:tcW w:w="0" w:type="auto"/>
            <w:hideMark/>
          </w:tcPr>
          <w:p w14:paraId="048C8AD2" w14:textId="77777777" w:rsidR="00080B17" w:rsidRPr="00ED2DB8" w:rsidRDefault="00080B17" w:rsidP="00080B17">
            <w:pPr>
              <w:rPr>
                <w:iCs/>
                <w:sz w:val="20"/>
                <w:szCs w:val="20"/>
              </w:rPr>
            </w:pPr>
            <w:r>
              <w:rPr>
                <w:iCs/>
                <w:sz w:val="20"/>
                <w:szCs w:val="20"/>
              </w:rPr>
              <w:t>Exploratory prompt not yet approved for operational use.</w:t>
            </w:r>
          </w:p>
        </w:tc>
      </w:tr>
      <w:tr w:rsidR="00080B17" w:rsidRPr="00ED2DB8" w14:paraId="554223A7" w14:textId="77777777" w:rsidTr="00ED2DB8">
        <w:trPr>
          <w:cantSplit/>
          <w:tblCellSpacing w:w="15" w:type="dxa"/>
        </w:trPr>
        <w:tc>
          <w:tcPr>
            <w:tcW w:w="0" w:type="auto"/>
            <w:hideMark/>
          </w:tcPr>
          <w:p w14:paraId="521D1206" w14:textId="77777777" w:rsidR="00080B17" w:rsidRPr="00ED2DB8" w:rsidRDefault="00080B17" w:rsidP="00080B17">
            <w:pPr>
              <w:rPr>
                <w:bCs/>
                <w:iCs/>
                <w:sz w:val="20"/>
                <w:szCs w:val="20"/>
              </w:rPr>
            </w:pPr>
            <w:r>
              <w:rPr>
                <w:bCs/>
                <w:iCs/>
                <w:sz w:val="20"/>
                <w:szCs w:val="20"/>
              </w:rPr>
              <w:t>Active</w:t>
            </w:r>
          </w:p>
        </w:tc>
        <w:tc>
          <w:tcPr>
            <w:tcW w:w="0" w:type="auto"/>
            <w:hideMark/>
          </w:tcPr>
          <w:p w14:paraId="404940A7" w14:textId="77777777" w:rsidR="00080B17" w:rsidRPr="00ED2DB8" w:rsidRDefault="00080B17" w:rsidP="00080B17">
            <w:pPr>
              <w:rPr>
                <w:iCs/>
                <w:sz w:val="20"/>
                <w:szCs w:val="20"/>
              </w:rPr>
            </w:pPr>
            <w:r>
              <w:rPr>
                <w:iCs/>
                <w:sz w:val="20"/>
                <w:szCs w:val="20"/>
              </w:rPr>
              <w:t>Current prompt approved for defined use within a specified scope.</w:t>
            </w:r>
          </w:p>
        </w:tc>
      </w:tr>
      <w:tr w:rsidR="00080B17" w:rsidRPr="00ED2DB8" w14:paraId="178896A8" w14:textId="77777777" w:rsidTr="00ED2DB8">
        <w:trPr>
          <w:cantSplit/>
          <w:tblCellSpacing w:w="15" w:type="dxa"/>
        </w:trPr>
        <w:tc>
          <w:tcPr>
            <w:tcW w:w="0" w:type="auto"/>
            <w:hideMark/>
          </w:tcPr>
          <w:p w14:paraId="655EA777" w14:textId="77777777" w:rsidR="00080B17" w:rsidRPr="00ED2DB8" w:rsidRDefault="00080B17" w:rsidP="00080B17">
            <w:pPr>
              <w:rPr>
                <w:bCs/>
                <w:iCs/>
                <w:sz w:val="20"/>
                <w:szCs w:val="20"/>
              </w:rPr>
            </w:pPr>
            <w:r>
              <w:rPr>
                <w:bCs/>
                <w:iCs/>
                <w:sz w:val="20"/>
                <w:szCs w:val="20"/>
              </w:rPr>
              <w:t>Restricted</w:t>
            </w:r>
          </w:p>
        </w:tc>
        <w:tc>
          <w:tcPr>
            <w:tcW w:w="0" w:type="auto"/>
            <w:hideMark/>
          </w:tcPr>
          <w:p w14:paraId="7B4B6C59" w14:textId="77777777" w:rsidR="00080B17" w:rsidRPr="00ED2DB8" w:rsidRDefault="00080B17" w:rsidP="00080B17">
            <w:pPr>
              <w:rPr>
                <w:iCs/>
                <w:sz w:val="20"/>
                <w:szCs w:val="20"/>
              </w:rPr>
            </w:pPr>
            <w:r>
              <w:rPr>
                <w:iCs/>
                <w:sz w:val="20"/>
                <w:szCs w:val="20"/>
              </w:rPr>
              <w:t>Usable only under defined conditions or review pathways.</w:t>
            </w:r>
          </w:p>
        </w:tc>
      </w:tr>
      <w:tr w:rsidR="00080B17" w:rsidRPr="00ED2DB8" w14:paraId="43302F5C" w14:textId="77777777" w:rsidTr="00ED2DB8">
        <w:trPr>
          <w:cantSplit/>
          <w:tblCellSpacing w:w="15" w:type="dxa"/>
        </w:trPr>
        <w:tc>
          <w:tcPr>
            <w:tcW w:w="0" w:type="auto"/>
            <w:hideMark/>
          </w:tcPr>
          <w:p w14:paraId="6E087C7A" w14:textId="77777777" w:rsidR="00080B17" w:rsidRPr="00ED2DB8" w:rsidRDefault="00080B17" w:rsidP="00080B17">
            <w:pPr>
              <w:rPr>
                <w:bCs/>
                <w:iCs/>
                <w:sz w:val="20"/>
                <w:szCs w:val="20"/>
              </w:rPr>
            </w:pPr>
            <w:r>
              <w:rPr>
                <w:bCs/>
                <w:iCs/>
                <w:sz w:val="20"/>
                <w:szCs w:val="20"/>
              </w:rPr>
              <w:t>Research-only</w:t>
            </w:r>
          </w:p>
        </w:tc>
        <w:tc>
          <w:tcPr>
            <w:tcW w:w="0" w:type="auto"/>
            <w:hideMark/>
          </w:tcPr>
          <w:p w14:paraId="569C3F2B" w14:textId="77777777" w:rsidR="00080B17" w:rsidRPr="00ED2DB8" w:rsidRDefault="00080B17" w:rsidP="00080B17">
            <w:pPr>
              <w:rPr>
                <w:iCs/>
                <w:sz w:val="20"/>
                <w:szCs w:val="20"/>
              </w:rPr>
            </w:pPr>
            <w:r>
              <w:rPr>
                <w:iCs/>
                <w:sz w:val="20"/>
                <w:szCs w:val="20"/>
              </w:rPr>
              <w:t>Suitable for inquiry, not operational or financial execution.</w:t>
            </w:r>
          </w:p>
        </w:tc>
      </w:tr>
      <w:tr w:rsidR="00080B17" w:rsidRPr="00ED2DB8" w14:paraId="45401657" w14:textId="77777777" w:rsidTr="00ED2DB8">
        <w:trPr>
          <w:cantSplit/>
          <w:tblCellSpacing w:w="15" w:type="dxa"/>
        </w:trPr>
        <w:tc>
          <w:tcPr>
            <w:tcW w:w="0" w:type="auto"/>
            <w:hideMark/>
          </w:tcPr>
          <w:p w14:paraId="2A95B4FD" w14:textId="77777777" w:rsidR="00080B17" w:rsidRPr="00ED2DB8" w:rsidRDefault="00080B17" w:rsidP="00080B17">
            <w:pPr>
              <w:rPr>
                <w:bCs/>
                <w:iCs/>
                <w:sz w:val="20"/>
                <w:szCs w:val="20"/>
              </w:rPr>
            </w:pPr>
            <w:r>
              <w:rPr>
                <w:bCs/>
                <w:iCs/>
                <w:sz w:val="20"/>
                <w:szCs w:val="20"/>
              </w:rPr>
              <w:t>Investor-model only</w:t>
            </w:r>
          </w:p>
        </w:tc>
        <w:tc>
          <w:tcPr>
            <w:tcW w:w="0" w:type="auto"/>
            <w:hideMark/>
          </w:tcPr>
          <w:p w14:paraId="4C4D1C36" w14:textId="77777777" w:rsidR="00080B17" w:rsidRPr="00ED2DB8" w:rsidRDefault="00080B17" w:rsidP="00080B17">
            <w:pPr>
              <w:rPr>
                <w:iCs/>
                <w:sz w:val="20"/>
                <w:szCs w:val="20"/>
              </w:rPr>
            </w:pPr>
            <w:r>
              <w:rPr>
                <w:iCs/>
                <w:sz w:val="20"/>
                <w:szCs w:val="20"/>
              </w:rPr>
              <w:t>Suitable for separated financial scenarios, not main constitutional text.</w:t>
            </w:r>
          </w:p>
        </w:tc>
      </w:tr>
      <w:tr w:rsidR="00080B17" w:rsidRPr="00ED2DB8" w14:paraId="518E739F" w14:textId="77777777" w:rsidTr="00ED2DB8">
        <w:trPr>
          <w:cantSplit/>
          <w:tblCellSpacing w:w="15" w:type="dxa"/>
        </w:trPr>
        <w:tc>
          <w:tcPr>
            <w:tcW w:w="0" w:type="auto"/>
            <w:hideMark/>
          </w:tcPr>
          <w:p w14:paraId="46A5CF76" w14:textId="77777777" w:rsidR="00080B17" w:rsidRPr="00ED2DB8" w:rsidRDefault="00080B17" w:rsidP="00080B17">
            <w:pPr>
              <w:rPr>
                <w:bCs/>
                <w:iCs/>
                <w:sz w:val="20"/>
                <w:szCs w:val="20"/>
              </w:rPr>
            </w:pPr>
            <w:r>
              <w:rPr>
                <w:bCs/>
                <w:iCs/>
                <w:sz w:val="20"/>
                <w:szCs w:val="20"/>
              </w:rPr>
              <w:t>Appendix candidate</w:t>
            </w:r>
          </w:p>
        </w:tc>
        <w:tc>
          <w:tcPr>
            <w:tcW w:w="0" w:type="auto"/>
            <w:hideMark/>
          </w:tcPr>
          <w:p w14:paraId="6214C31F" w14:textId="77777777" w:rsidR="00080B17" w:rsidRPr="00ED2DB8" w:rsidRDefault="00080B17" w:rsidP="00080B17">
            <w:pPr>
              <w:rPr>
                <w:iCs/>
                <w:sz w:val="20"/>
                <w:szCs w:val="20"/>
              </w:rPr>
            </w:pPr>
            <w:r>
              <w:rPr>
                <w:iCs/>
                <w:sz w:val="20"/>
                <w:szCs w:val="20"/>
              </w:rPr>
              <w:t>Valuable but not appropriate for the core White Paper body.</w:t>
            </w:r>
          </w:p>
        </w:tc>
      </w:tr>
      <w:tr w:rsidR="00080B17" w:rsidRPr="00ED2DB8" w14:paraId="641AA9FF" w14:textId="77777777" w:rsidTr="00ED2DB8">
        <w:trPr>
          <w:cantSplit/>
          <w:tblCellSpacing w:w="15" w:type="dxa"/>
        </w:trPr>
        <w:tc>
          <w:tcPr>
            <w:tcW w:w="0" w:type="auto"/>
            <w:hideMark/>
          </w:tcPr>
          <w:p w14:paraId="60F68229" w14:textId="77777777" w:rsidR="00080B17" w:rsidRPr="00ED2DB8" w:rsidRDefault="00080B17" w:rsidP="00080B17">
            <w:pPr>
              <w:rPr>
                <w:bCs/>
                <w:iCs/>
                <w:sz w:val="20"/>
                <w:szCs w:val="20"/>
              </w:rPr>
            </w:pPr>
            <w:r>
              <w:rPr>
                <w:bCs/>
                <w:iCs/>
                <w:sz w:val="20"/>
                <w:szCs w:val="20"/>
              </w:rPr>
              <w:t>non-controlling</w:t>
            </w:r>
          </w:p>
        </w:tc>
        <w:tc>
          <w:tcPr>
            <w:tcW w:w="0" w:type="auto"/>
            <w:hideMark/>
          </w:tcPr>
          <w:p w14:paraId="6BEC5235" w14:textId="77777777" w:rsidR="00080B17" w:rsidRPr="00ED2DB8" w:rsidRDefault="00080B17" w:rsidP="00080B17">
            <w:pPr>
              <w:rPr>
                <w:iCs/>
                <w:sz w:val="20"/>
                <w:szCs w:val="20"/>
              </w:rPr>
            </w:pPr>
            <w:r>
              <w:rPr>
                <w:iCs/>
                <w:sz w:val="20"/>
                <w:szCs w:val="20"/>
              </w:rPr>
              <w:t>Replaced by a later version.</w:t>
            </w:r>
          </w:p>
        </w:tc>
      </w:tr>
      <w:tr w:rsidR="00080B17" w:rsidRPr="00ED2DB8" w14:paraId="06AD2193" w14:textId="77777777" w:rsidTr="00ED2DB8">
        <w:trPr>
          <w:cantSplit/>
          <w:tblCellSpacing w:w="15" w:type="dxa"/>
        </w:trPr>
        <w:tc>
          <w:tcPr>
            <w:tcW w:w="0" w:type="auto"/>
            <w:hideMark/>
          </w:tcPr>
          <w:p w14:paraId="6DF88775" w14:textId="77777777" w:rsidR="00080B17" w:rsidRPr="00ED2DB8" w:rsidRDefault="00080B17" w:rsidP="00080B17">
            <w:pPr>
              <w:rPr>
                <w:bCs/>
                <w:iCs/>
                <w:sz w:val="20"/>
                <w:szCs w:val="20"/>
              </w:rPr>
            </w:pPr>
            <w:r>
              <w:rPr>
                <w:bCs/>
                <w:iCs/>
                <w:sz w:val="20"/>
                <w:szCs w:val="20"/>
              </w:rPr>
              <w:t>Archived</w:t>
            </w:r>
          </w:p>
        </w:tc>
        <w:tc>
          <w:tcPr>
            <w:tcW w:w="0" w:type="auto"/>
            <w:hideMark/>
          </w:tcPr>
          <w:p w14:paraId="72717BF4" w14:textId="77777777" w:rsidR="00080B17" w:rsidRPr="00ED2DB8" w:rsidRDefault="00080B17" w:rsidP="00080B17">
            <w:pPr>
              <w:rPr>
                <w:iCs/>
                <w:sz w:val="20"/>
                <w:szCs w:val="20"/>
              </w:rPr>
            </w:pPr>
            <w:r>
              <w:rPr>
                <w:iCs/>
                <w:sz w:val="20"/>
                <w:szCs w:val="20"/>
              </w:rPr>
              <w:t>Retained for history but no longer active.</w:t>
            </w:r>
          </w:p>
        </w:tc>
      </w:tr>
      <w:tr w:rsidR="00080B17" w:rsidRPr="00ED2DB8" w14:paraId="4A5012CB" w14:textId="77777777" w:rsidTr="00ED2DB8">
        <w:trPr>
          <w:cantSplit/>
          <w:tblCellSpacing w:w="15" w:type="dxa"/>
        </w:trPr>
        <w:tc>
          <w:tcPr>
            <w:tcW w:w="0" w:type="auto"/>
            <w:hideMark/>
          </w:tcPr>
          <w:p w14:paraId="3AEDC777" w14:textId="77777777" w:rsidR="00080B17" w:rsidRPr="00ED2DB8" w:rsidRDefault="00080B17" w:rsidP="00080B17">
            <w:pPr>
              <w:rPr>
                <w:bCs/>
                <w:iCs/>
                <w:sz w:val="20"/>
                <w:szCs w:val="20"/>
              </w:rPr>
            </w:pPr>
            <w:r>
              <w:rPr>
                <w:bCs/>
                <w:iCs/>
                <w:sz w:val="20"/>
                <w:szCs w:val="20"/>
              </w:rPr>
              <w:t>Quarantined</w:t>
            </w:r>
          </w:p>
        </w:tc>
        <w:tc>
          <w:tcPr>
            <w:tcW w:w="0" w:type="auto"/>
            <w:hideMark/>
          </w:tcPr>
          <w:p w14:paraId="4F09E982" w14:textId="77777777" w:rsidR="00080B17" w:rsidRPr="00ED2DB8" w:rsidRDefault="00080B17" w:rsidP="00080B17">
            <w:pPr>
              <w:rPr>
                <w:iCs/>
                <w:sz w:val="20"/>
                <w:szCs w:val="20"/>
              </w:rPr>
            </w:pPr>
            <w:r>
              <w:rPr>
                <w:iCs/>
                <w:sz w:val="20"/>
                <w:szCs w:val="20"/>
              </w:rPr>
              <w:t>Held due to risk, conflict, ambiguity, or suspected constitutional breach.</w:t>
            </w:r>
          </w:p>
        </w:tc>
      </w:tr>
      <w:tr w:rsidR="00080B17" w:rsidRPr="00ED2DB8" w14:paraId="6D7CC8EB" w14:textId="77777777" w:rsidTr="00ED2DB8">
        <w:trPr>
          <w:cantSplit/>
          <w:tblCellSpacing w:w="15" w:type="dxa"/>
        </w:trPr>
        <w:tc>
          <w:tcPr>
            <w:tcW w:w="0" w:type="auto"/>
            <w:hideMark/>
          </w:tcPr>
          <w:p w14:paraId="7CEDC52B" w14:textId="77777777" w:rsidR="00080B17" w:rsidRPr="00ED2DB8" w:rsidRDefault="00080B17" w:rsidP="00080B17">
            <w:pPr>
              <w:rPr>
                <w:bCs/>
                <w:iCs/>
                <w:sz w:val="20"/>
                <w:szCs w:val="20"/>
              </w:rPr>
            </w:pPr>
            <w:r>
              <w:rPr>
                <w:bCs/>
                <w:iCs/>
                <w:sz w:val="20"/>
                <w:szCs w:val="20"/>
              </w:rPr>
              <w:t>Rejected</w:t>
            </w:r>
          </w:p>
        </w:tc>
        <w:tc>
          <w:tcPr>
            <w:tcW w:w="0" w:type="auto"/>
            <w:hideMark/>
          </w:tcPr>
          <w:p w14:paraId="48B1F124" w14:textId="77777777" w:rsidR="00080B17" w:rsidRPr="00ED2DB8" w:rsidRDefault="00080B17" w:rsidP="00080B17">
            <w:pPr>
              <w:rPr>
                <w:iCs/>
                <w:sz w:val="20"/>
                <w:szCs w:val="20"/>
              </w:rPr>
            </w:pPr>
            <w:r>
              <w:rPr>
                <w:iCs/>
                <w:sz w:val="20"/>
                <w:szCs w:val="20"/>
              </w:rPr>
              <w:t>Found incompatible with the constitutional source layer.</w:t>
            </w:r>
          </w:p>
        </w:tc>
      </w:tr>
    </w:tbl>
    <w:p w14:paraId="6734CD37" w14:textId="77777777" w:rsidR="00080B17" w:rsidRPr="002A38CF" w:rsidRDefault="00080B17" w:rsidP="00080B17">
      <w:pPr>
        <w:rPr>
          <w:iCs/>
        </w:rPr>
      </w:pPr>
      <w:r>
        <w:t>This gives Prometheus memory without allowing outdated prompts to persist as uncontrolled governance artifacts.</w:t>
      </w:r>
    </w:p>
    <w:p w14:paraId="6FB19BE8" w14:textId="77777777" w:rsidR="00080B17" w:rsidRPr="00B479AE" w:rsidRDefault="00080B17" w:rsidP="00080B17">
      <w:pPr>
        <w:rPr>
          <w:iCs/>
        </w:rPr>
      </w:pPr>
      <w:r>
        <w:rPr>
          <w:b/>
          <w:iCs/>
        </w:rPr>
        <w:t>3. Conflict resolution</w:t>
      </w:r>
    </w:p>
    <w:p w14:paraId="0BB706D3" w14:textId="77777777" w:rsidR="00080B17" w:rsidRPr="00B479AE" w:rsidRDefault="00080B17" w:rsidP="00080B17">
      <w:pPr>
        <w:rPr>
          <w:iCs/>
        </w:rPr>
      </w:pPr>
      <w:r>
        <w:rPr>
          <w:iCs/>
        </w:rPr>
        <w:t>If conflicting meta-prompts emerge, the kernel must not arbitrarily choose one branch.</w:t>
      </w:r>
    </w:p>
    <w:p w14:paraId="078D83BA" w14:textId="77777777" w:rsidR="00080B17" w:rsidRPr="00B479AE" w:rsidRDefault="00080B17" w:rsidP="00080B17">
      <w:pPr>
        <w:rPr>
          <w:iCs/>
        </w:rPr>
      </w:pPr>
      <w:r>
        <w:rPr>
          <w:iCs/>
        </w:rPr>
        <w:t>It must generate a resolution pathway.</w:t>
      </w:r>
    </w:p>
    <w:p w14:paraId="5B033D73" w14:textId="77777777" w:rsidR="00080B17" w:rsidRPr="00B479AE" w:rsidRDefault="00080B17" w:rsidP="00080B17">
      <w:pPr>
        <w:rPr>
          <w:iCs/>
        </w:rPr>
      </w:pPr>
      <w:r>
        <w:rPr>
          <w:b/>
          <w:iCs/>
        </w:rPr>
        <w:t>A resolution meta-prompt should:</w:t>
      </w:r>
    </w:p>
    <w:p w14:paraId="26595E8A" w14:textId="77777777" w:rsidR="00080B17" w:rsidRPr="00B479AE" w:rsidRDefault="00080B17" w:rsidP="00080B17">
      <w:pPr>
        <w:rPr>
          <w:iCs/>
        </w:rPr>
      </w:pPr>
      <w:r>
        <w:rPr>
          <w:iCs/>
        </w:rPr>
        <w:t>• identify the conflict explicitly;</w:t>
        <w:br/>
        <w:t>• define which terms, assumptions, or constraints diverge;</w:t>
        <w:br/>
        <w:t>• determine whether the conflict is semantic, evidentiary, governance-related, legal, financial, ecological, or technical;</w:t>
        <w:br/>
        <w:t>• realign both branches with the constitutional source layer;</w:t>
        <w:br/>
        <w:t>• identify the applicable evidence base;</w:t>
        <w:br/>
        <w:lastRenderedPageBreak/>
        <w:t>• define the review authority required;</w:t>
        <w:br/>
        <w:t>• preserve reversibility where uncertainty is high;</w:t>
        <w:br/>
        <w:t>• propose transparent criteria for resolution;</w:t>
        <w:br/>
        <w:t>• record the final decision and reasoning pathway.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4"/>
        <w:gridCol w:w="4397"/>
        <w:gridCol w:w="3487"/>
      </w:tblGrid>
      <w:tr w:rsidR="00080B17" w:rsidRPr="000615CB" w14:paraId="51C862E2" w14:textId="77777777" w:rsidTr="00650EBA">
        <w:trPr>
          <w:cantSplit/>
          <w:tblHeader/>
          <w:tblCellSpacing w:w="15" w:type="dxa"/>
          <w:jc w:val="center"/>
        </w:trPr>
        <w:tc>
          <w:tcPr>
            <w:tcW w:w="0" w:type="auto"/>
            <w:hideMark/>
          </w:tcPr>
          <w:p w14:paraId="4D8C8DFA" w14:textId="77777777" w:rsidR="00080B17" w:rsidRPr="000615CB" w:rsidRDefault="00080B17" w:rsidP="00080B17">
            <w:pPr>
              <w:rPr>
                <w:b/>
                <w:bCs/>
                <w:iCs/>
                <w:sz w:val="18"/>
                <w:szCs w:val="18"/>
              </w:rPr>
            </w:pPr>
            <w:r>
              <w:rPr>
                <w:b/>
                <w:iCs/>
                <w:sz w:val="18"/>
                <w:szCs w:val="18"/>
              </w:rPr>
              <w:t>Conflict type</w:t>
            </w:r>
          </w:p>
        </w:tc>
        <w:tc>
          <w:tcPr>
            <w:tcW w:w="0" w:type="auto"/>
            <w:hideMark/>
          </w:tcPr>
          <w:p w14:paraId="242F925A" w14:textId="77777777" w:rsidR="00080B17" w:rsidRPr="000615CB" w:rsidRDefault="00080B17" w:rsidP="00080B17">
            <w:pPr>
              <w:rPr>
                <w:b/>
                <w:bCs/>
                <w:iCs/>
                <w:sz w:val="18"/>
                <w:szCs w:val="18"/>
              </w:rPr>
            </w:pPr>
            <w:r>
              <w:rPr>
                <w:b/>
                <w:iCs/>
                <w:sz w:val="18"/>
                <w:szCs w:val="18"/>
              </w:rPr>
              <w:t>Example</w:t>
            </w:r>
          </w:p>
        </w:tc>
        <w:tc>
          <w:tcPr>
            <w:tcW w:w="0" w:type="auto"/>
            <w:hideMark/>
          </w:tcPr>
          <w:p w14:paraId="500E5B10" w14:textId="77777777" w:rsidR="00080B17" w:rsidRPr="000615CB" w:rsidRDefault="00080B17" w:rsidP="00080B17">
            <w:pPr>
              <w:rPr>
                <w:b/>
                <w:bCs/>
                <w:iCs/>
                <w:sz w:val="18"/>
                <w:szCs w:val="18"/>
              </w:rPr>
            </w:pPr>
            <w:r>
              <w:rPr>
                <w:b/>
                <w:iCs/>
                <w:sz w:val="18"/>
                <w:szCs w:val="18"/>
              </w:rPr>
              <w:t>Resolution pathway</w:t>
            </w:r>
          </w:p>
        </w:tc>
      </w:tr>
      <w:tr w:rsidR="00080B17" w:rsidRPr="000615CB" w14:paraId="4A84DBAB" w14:textId="77777777" w:rsidTr="00650EBA">
        <w:trPr>
          <w:cantSplit/>
          <w:tblCellSpacing w:w="15" w:type="dxa"/>
          <w:jc w:val="center"/>
        </w:trPr>
        <w:tc>
          <w:tcPr>
            <w:tcW w:w="0" w:type="auto"/>
            <w:hideMark/>
          </w:tcPr>
          <w:p w14:paraId="0F864B6D" w14:textId="77777777" w:rsidR="00080B17" w:rsidRPr="000615CB" w:rsidRDefault="00080B17" w:rsidP="00080B17">
            <w:pPr>
              <w:rPr>
                <w:bCs/>
                <w:iCs/>
                <w:sz w:val="18"/>
                <w:szCs w:val="18"/>
              </w:rPr>
            </w:pPr>
            <w:r>
              <w:rPr>
                <w:bCs/>
                <w:iCs/>
                <w:sz w:val="18"/>
                <w:szCs w:val="18"/>
              </w:rPr>
              <w:t>Semantic conflict</w:t>
            </w:r>
          </w:p>
        </w:tc>
        <w:tc>
          <w:tcPr>
            <w:tcW w:w="0" w:type="auto"/>
            <w:hideMark/>
          </w:tcPr>
          <w:p w14:paraId="2E08477A" w14:textId="77777777" w:rsidR="00080B17" w:rsidRPr="000615CB" w:rsidRDefault="00080B17" w:rsidP="00080B17">
            <w:pPr>
              <w:rPr>
                <w:iCs/>
                <w:sz w:val="18"/>
                <w:szCs w:val="18"/>
              </w:rPr>
            </w:pPr>
            <w:r>
              <w:rPr>
                <w:iCs/>
                <w:sz w:val="18"/>
                <w:szCs w:val="18"/>
              </w:rPr>
              <w:t>PRU used as token, security, ecological score, and asset value interchangeably.</w:t>
            </w:r>
          </w:p>
        </w:tc>
        <w:tc>
          <w:tcPr>
            <w:tcW w:w="0" w:type="auto"/>
            <w:hideMark/>
          </w:tcPr>
          <w:p w14:paraId="0EAAD39D" w14:textId="77777777" w:rsidR="00080B17" w:rsidRPr="000615CB" w:rsidRDefault="00080B17" w:rsidP="00080B17">
            <w:pPr>
              <w:rPr>
                <w:iCs/>
                <w:sz w:val="18"/>
                <w:szCs w:val="18"/>
              </w:rPr>
            </w:pPr>
            <w:r>
              <w:rPr>
                <w:iCs/>
                <w:sz w:val="18"/>
                <w:szCs w:val="18"/>
              </w:rPr>
              <w:t>Restore canonical definitions and layer separation.</w:t>
            </w:r>
          </w:p>
        </w:tc>
      </w:tr>
      <w:tr w:rsidR="00080B17" w:rsidRPr="000615CB" w14:paraId="226A80DE" w14:textId="77777777" w:rsidTr="00650EBA">
        <w:trPr>
          <w:cantSplit/>
          <w:tblCellSpacing w:w="15" w:type="dxa"/>
          <w:jc w:val="center"/>
        </w:trPr>
        <w:tc>
          <w:tcPr>
            <w:tcW w:w="0" w:type="auto"/>
            <w:hideMark/>
          </w:tcPr>
          <w:p w14:paraId="65EBFA59" w14:textId="77777777" w:rsidR="00080B17" w:rsidRPr="000615CB" w:rsidRDefault="00080B17" w:rsidP="00080B17">
            <w:pPr>
              <w:rPr>
                <w:bCs/>
                <w:iCs/>
                <w:sz w:val="18"/>
                <w:szCs w:val="18"/>
              </w:rPr>
            </w:pPr>
            <w:r>
              <w:rPr>
                <w:bCs/>
                <w:iCs/>
                <w:sz w:val="18"/>
                <w:szCs w:val="18"/>
              </w:rPr>
              <w:t>Evidence conflict</w:t>
            </w:r>
          </w:p>
        </w:tc>
        <w:tc>
          <w:tcPr>
            <w:tcW w:w="0" w:type="auto"/>
            <w:hideMark/>
          </w:tcPr>
          <w:p w14:paraId="28F01042" w14:textId="77777777" w:rsidR="00080B17" w:rsidRPr="000615CB" w:rsidRDefault="00080B17" w:rsidP="00080B17">
            <w:pPr>
              <w:rPr>
                <w:iCs/>
                <w:sz w:val="18"/>
                <w:szCs w:val="18"/>
              </w:rPr>
            </w:pPr>
            <w:r>
              <w:rPr>
                <w:iCs/>
                <w:sz w:val="18"/>
                <w:szCs w:val="18"/>
              </w:rPr>
              <w:t>One prompt assumes verified evidence while another treats the same data as preliminary.</w:t>
            </w:r>
          </w:p>
        </w:tc>
        <w:tc>
          <w:tcPr>
            <w:tcW w:w="0" w:type="auto"/>
            <w:hideMark/>
          </w:tcPr>
          <w:p w14:paraId="1CAC8B58" w14:textId="77777777" w:rsidR="00080B17" w:rsidRPr="000615CB" w:rsidRDefault="00080B17" w:rsidP="00080B17">
            <w:pPr>
              <w:rPr>
                <w:iCs/>
                <w:sz w:val="18"/>
                <w:szCs w:val="18"/>
              </w:rPr>
            </w:pPr>
            <w:r>
              <w:rPr>
                <w:iCs/>
                <w:sz w:val="18"/>
                <w:szCs w:val="18"/>
              </w:rPr>
              <w:t>Apply evidence hierarchy and confidence scoring.</w:t>
            </w:r>
          </w:p>
        </w:tc>
      </w:tr>
      <w:tr w:rsidR="00080B17" w:rsidRPr="000615CB" w14:paraId="4122FB87" w14:textId="77777777" w:rsidTr="00650EBA">
        <w:trPr>
          <w:cantSplit/>
          <w:tblCellSpacing w:w="15" w:type="dxa"/>
          <w:jc w:val="center"/>
        </w:trPr>
        <w:tc>
          <w:tcPr>
            <w:tcW w:w="0" w:type="auto"/>
            <w:hideMark/>
          </w:tcPr>
          <w:p w14:paraId="6ADE8C94" w14:textId="77777777" w:rsidR="00080B17" w:rsidRPr="000615CB" w:rsidRDefault="00080B17" w:rsidP="00080B17">
            <w:pPr>
              <w:rPr>
                <w:bCs/>
                <w:iCs/>
                <w:sz w:val="18"/>
                <w:szCs w:val="18"/>
              </w:rPr>
            </w:pPr>
            <w:r>
              <w:rPr>
                <w:bCs/>
                <w:iCs/>
                <w:sz w:val="18"/>
                <w:szCs w:val="18"/>
              </w:rPr>
              <w:t>Governance conflict</w:t>
            </w:r>
          </w:p>
        </w:tc>
        <w:tc>
          <w:tcPr>
            <w:tcW w:w="0" w:type="auto"/>
            <w:hideMark/>
          </w:tcPr>
          <w:p w14:paraId="76C3F1FD" w14:textId="77777777" w:rsidR="00080B17" w:rsidRPr="000615CB" w:rsidRDefault="00080B17" w:rsidP="00080B17">
            <w:pPr>
              <w:rPr>
                <w:iCs/>
                <w:sz w:val="18"/>
                <w:szCs w:val="18"/>
              </w:rPr>
            </w:pPr>
            <w:r>
              <w:rPr>
                <w:iCs/>
                <w:sz w:val="18"/>
                <w:szCs w:val="18"/>
              </w:rPr>
              <w:t>AI-generated suggestion treated as formal governance decision.</w:t>
            </w:r>
          </w:p>
        </w:tc>
        <w:tc>
          <w:tcPr>
            <w:tcW w:w="0" w:type="auto"/>
            <w:hideMark/>
          </w:tcPr>
          <w:p w14:paraId="56276A39" w14:textId="77777777" w:rsidR="00080B17" w:rsidRPr="000615CB" w:rsidRDefault="00080B17" w:rsidP="00080B17">
            <w:pPr>
              <w:rPr>
                <w:iCs/>
                <w:sz w:val="18"/>
                <w:szCs w:val="18"/>
              </w:rPr>
            </w:pPr>
            <w:r>
              <w:rPr>
                <w:iCs/>
                <w:sz w:val="18"/>
                <w:szCs w:val="18"/>
              </w:rPr>
              <w:t>Route to governance process and mark output non-executable.</w:t>
            </w:r>
          </w:p>
        </w:tc>
      </w:tr>
      <w:tr w:rsidR="00080B17" w:rsidRPr="000615CB" w14:paraId="50034A2F" w14:textId="77777777" w:rsidTr="00650EBA">
        <w:trPr>
          <w:cantSplit/>
          <w:tblCellSpacing w:w="15" w:type="dxa"/>
          <w:jc w:val="center"/>
        </w:trPr>
        <w:tc>
          <w:tcPr>
            <w:tcW w:w="0" w:type="auto"/>
            <w:hideMark/>
          </w:tcPr>
          <w:p w14:paraId="76183651" w14:textId="77777777" w:rsidR="00080B17" w:rsidRPr="000615CB" w:rsidRDefault="00080B17" w:rsidP="00080B17">
            <w:pPr>
              <w:rPr>
                <w:bCs/>
                <w:iCs/>
                <w:sz w:val="18"/>
                <w:szCs w:val="18"/>
              </w:rPr>
            </w:pPr>
            <w:r>
              <w:rPr>
                <w:bCs/>
                <w:iCs/>
                <w:sz w:val="18"/>
                <w:szCs w:val="18"/>
              </w:rPr>
              <w:t>Financial conflict</w:t>
            </w:r>
          </w:p>
        </w:tc>
        <w:tc>
          <w:tcPr>
            <w:tcW w:w="0" w:type="auto"/>
            <w:hideMark/>
          </w:tcPr>
          <w:p w14:paraId="19E8BE2F" w14:textId="77777777" w:rsidR="00080B17" w:rsidRPr="000615CB" w:rsidRDefault="00080B17" w:rsidP="00080B17">
            <w:pPr>
              <w:rPr>
                <w:iCs/>
                <w:sz w:val="18"/>
                <w:szCs w:val="18"/>
              </w:rPr>
            </w:pPr>
            <w:r>
              <w:rPr>
                <w:iCs/>
                <w:sz w:val="18"/>
                <w:szCs w:val="18"/>
              </w:rPr>
              <w:t>Scenario model treated as investor-facing forecast.</w:t>
            </w:r>
          </w:p>
        </w:tc>
        <w:tc>
          <w:tcPr>
            <w:tcW w:w="0" w:type="auto"/>
            <w:hideMark/>
          </w:tcPr>
          <w:p w14:paraId="10D4D530" w14:textId="77777777" w:rsidR="00080B17" w:rsidRPr="000615CB" w:rsidRDefault="00080B17" w:rsidP="00080B17">
            <w:pPr>
              <w:rPr>
                <w:iCs/>
                <w:sz w:val="18"/>
                <w:szCs w:val="18"/>
              </w:rPr>
            </w:pPr>
            <w:r>
              <w:rPr>
                <w:iCs/>
                <w:sz w:val="18"/>
                <w:szCs w:val="18"/>
              </w:rPr>
              <w:t>Reclassify as assumption-based scenario and require review.</w:t>
            </w:r>
          </w:p>
        </w:tc>
      </w:tr>
      <w:tr w:rsidR="00080B17" w:rsidRPr="000615CB" w14:paraId="60317CC5" w14:textId="77777777" w:rsidTr="00650EBA">
        <w:trPr>
          <w:cantSplit/>
          <w:tblCellSpacing w:w="15" w:type="dxa"/>
          <w:jc w:val="center"/>
        </w:trPr>
        <w:tc>
          <w:tcPr>
            <w:tcW w:w="0" w:type="auto"/>
            <w:hideMark/>
          </w:tcPr>
          <w:p w14:paraId="2941CC4F" w14:textId="77777777" w:rsidR="00080B17" w:rsidRPr="000615CB" w:rsidRDefault="00080B17" w:rsidP="00080B17">
            <w:pPr>
              <w:rPr>
                <w:bCs/>
                <w:iCs/>
                <w:sz w:val="18"/>
                <w:szCs w:val="18"/>
              </w:rPr>
            </w:pPr>
            <w:r>
              <w:rPr>
                <w:bCs/>
                <w:iCs/>
                <w:sz w:val="18"/>
                <w:szCs w:val="18"/>
              </w:rPr>
              <w:t>Tokenization conflict</w:t>
            </w:r>
          </w:p>
        </w:tc>
        <w:tc>
          <w:tcPr>
            <w:tcW w:w="0" w:type="auto"/>
            <w:hideMark/>
          </w:tcPr>
          <w:p w14:paraId="5C47C75E" w14:textId="77777777" w:rsidR="00080B17" w:rsidRPr="000615CB" w:rsidRDefault="00080B17" w:rsidP="00080B17">
            <w:pPr>
              <w:rPr>
                <w:iCs/>
                <w:sz w:val="18"/>
                <w:szCs w:val="18"/>
              </w:rPr>
            </w:pPr>
            <w:r>
              <w:rPr>
                <w:iCs/>
                <w:sz w:val="18"/>
                <w:szCs w:val="18"/>
              </w:rPr>
              <w:t>Token concept treated as entitlement or liquidity promise.</w:t>
            </w:r>
          </w:p>
        </w:tc>
        <w:tc>
          <w:tcPr>
            <w:tcW w:w="0" w:type="auto"/>
            <w:hideMark/>
          </w:tcPr>
          <w:p w14:paraId="48B844BA" w14:textId="77777777" w:rsidR="00080B17" w:rsidRPr="000615CB" w:rsidRDefault="00080B17" w:rsidP="00080B17">
            <w:pPr>
              <w:rPr>
                <w:iCs/>
                <w:sz w:val="18"/>
                <w:szCs w:val="18"/>
              </w:rPr>
            </w:pPr>
            <w:r>
              <w:rPr>
                <w:iCs/>
                <w:sz w:val="18"/>
                <w:szCs w:val="18"/>
              </w:rPr>
              <w:t>Require legal wrapper, rights definition, and compliance review.</w:t>
            </w:r>
          </w:p>
        </w:tc>
      </w:tr>
      <w:tr w:rsidR="00080B17" w:rsidRPr="000615CB" w14:paraId="14205711" w14:textId="77777777" w:rsidTr="00650EBA">
        <w:trPr>
          <w:cantSplit/>
          <w:tblCellSpacing w:w="15" w:type="dxa"/>
          <w:jc w:val="center"/>
        </w:trPr>
        <w:tc>
          <w:tcPr>
            <w:tcW w:w="0" w:type="auto"/>
            <w:hideMark/>
          </w:tcPr>
          <w:p w14:paraId="658C6C4D" w14:textId="77777777" w:rsidR="00080B17" w:rsidRPr="000615CB" w:rsidRDefault="00080B17" w:rsidP="00080B17">
            <w:pPr>
              <w:rPr>
                <w:bCs/>
                <w:iCs/>
                <w:sz w:val="18"/>
                <w:szCs w:val="18"/>
              </w:rPr>
            </w:pPr>
            <w:r>
              <w:rPr>
                <w:bCs/>
                <w:iCs/>
                <w:sz w:val="18"/>
                <w:szCs w:val="18"/>
              </w:rPr>
              <w:t>Ecological conflict</w:t>
            </w:r>
          </w:p>
        </w:tc>
        <w:tc>
          <w:tcPr>
            <w:tcW w:w="0" w:type="auto"/>
            <w:hideMark/>
          </w:tcPr>
          <w:p w14:paraId="5723C4E6" w14:textId="77777777" w:rsidR="00080B17" w:rsidRPr="000615CB" w:rsidRDefault="00080B17" w:rsidP="00080B17">
            <w:pPr>
              <w:rPr>
                <w:iCs/>
                <w:sz w:val="18"/>
                <w:szCs w:val="18"/>
              </w:rPr>
            </w:pPr>
            <w:r>
              <w:rPr>
                <w:iCs/>
                <w:sz w:val="18"/>
                <w:szCs w:val="18"/>
              </w:rPr>
              <w:t>Short-term productivity conflicts with water, soil, biodiversity, or succession logic.</w:t>
            </w:r>
          </w:p>
        </w:tc>
        <w:tc>
          <w:tcPr>
            <w:tcW w:w="0" w:type="auto"/>
            <w:hideMark/>
          </w:tcPr>
          <w:p w14:paraId="1245A039" w14:textId="77777777" w:rsidR="00080B17" w:rsidRPr="000615CB" w:rsidRDefault="00080B17" w:rsidP="00080B17">
            <w:pPr>
              <w:rPr>
                <w:iCs/>
                <w:sz w:val="18"/>
                <w:szCs w:val="18"/>
              </w:rPr>
            </w:pPr>
            <w:r>
              <w:rPr>
                <w:iCs/>
                <w:sz w:val="18"/>
                <w:szCs w:val="18"/>
              </w:rPr>
              <w:t>Apply ecological constraints, Yeomans’ scale, and adaptive review.</w:t>
            </w:r>
          </w:p>
        </w:tc>
      </w:tr>
      <w:tr w:rsidR="00080B17" w:rsidRPr="000615CB" w14:paraId="64563003" w14:textId="77777777" w:rsidTr="00650EBA">
        <w:trPr>
          <w:cantSplit/>
          <w:tblCellSpacing w:w="15" w:type="dxa"/>
          <w:jc w:val="center"/>
        </w:trPr>
        <w:tc>
          <w:tcPr>
            <w:tcW w:w="0" w:type="auto"/>
            <w:hideMark/>
          </w:tcPr>
          <w:p w14:paraId="37B8EF08" w14:textId="77777777" w:rsidR="00080B17" w:rsidRPr="000615CB" w:rsidRDefault="00080B17" w:rsidP="00080B17">
            <w:pPr>
              <w:rPr>
                <w:bCs/>
                <w:iCs/>
                <w:sz w:val="18"/>
                <w:szCs w:val="18"/>
              </w:rPr>
            </w:pPr>
            <w:r>
              <w:rPr>
                <w:bCs/>
                <w:iCs/>
                <w:sz w:val="18"/>
                <w:szCs w:val="18"/>
              </w:rPr>
              <w:t>Human-infrastructure conflict</w:t>
            </w:r>
          </w:p>
        </w:tc>
        <w:tc>
          <w:tcPr>
            <w:tcW w:w="0" w:type="auto"/>
            <w:hideMark/>
          </w:tcPr>
          <w:p w14:paraId="4CB6E72A" w14:textId="77777777" w:rsidR="00080B17" w:rsidRPr="000615CB" w:rsidRDefault="00080B17" w:rsidP="00080B17">
            <w:pPr>
              <w:rPr>
                <w:iCs/>
                <w:sz w:val="18"/>
                <w:szCs w:val="18"/>
              </w:rPr>
            </w:pPr>
            <w:r>
              <w:rPr>
                <w:iCs/>
                <w:sz w:val="18"/>
                <w:szCs w:val="18"/>
              </w:rPr>
              <w:t>human-state research or SyntroGIFT used beyond voluntary, research, or wellbeing scope.</w:t>
            </w:r>
          </w:p>
        </w:tc>
        <w:tc>
          <w:tcPr>
            <w:tcW w:w="0" w:type="auto"/>
            <w:hideMark/>
          </w:tcPr>
          <w:p w14:paraId="1FCF0742" w14:textId="77777777" w:rsidR="00080B17" w:rsidRPr="000615CB" w:rsidRDefault="00080B17" w:rsidP="00080B17">
            <w:pPr>
              <w:rPr>
                <w:iCs/>
                <w:sz w:val="18"/>
                <w:szCs w:val="18"/>
              </w:rPr>
            </w:pPr>
            <w:r>
              <w:rPr>
                <w:iCs/>
                <w:sz w:val="18"/>
                <w:szCs w:val="18"/>
              </w:rPr>
              <w:t>Restore privacy, consent, no-ranking, and no-medical-claim boundaries.</w:t>
            </w:r>
          </w:p>
        </w:tc>
      </w:tr>
      <w:tr w:rsidR="00080B17" w:rsidRPr="000615CB" w14:paraId="4ABB6130" w14:textId="77777777" w:rsidTr="00650EBA">
        <w:trPr>
          <w:cantSplit/>
          <w:tblCellSpacing w:w="15" w:type="dxa"/>
          <w:jc w:val="center"/>
        </w:trPr>
        <w:tc>
          <w:tcPr>
            <w:tcW w:w="0" w:type="auto"/>
            <w:hideMark/>
          </w:tcPr>
          <w:p w14:paraId="597CD667" w14:textId="77777777" w:rsidR="00080B17" w:rsidRPr="000615CB" w:rsidRDefault="00080B17" w:rsidP="00080B17">
            <w:pPr>
              <w:rPr>
                <w:bCs/>
                <w:iCs/>
                <w:sz w:val="18"/>
                <w:szCs w:val="18"/>
              </w:rPr>
            </w:pPr>
            <w:r>
              <w:rPr>
                <w:bCs/>
                <w:iCs/>
                <w:sz w:val="18"/>
                <w:szCs w:val="18"/>
              </w:rPr>
              <w:t>Kernel conflict</w:t>
            </w:r>
          </w:p>
        </w:tc>
        <w:tc>
          <w:tcPr>
            <w:tcW w:w="0" w:type="auto"/>
            <w:hideMark/>
          </w:tcPr>
          <w:p w14:paraId="253A1C2A" w14:textId="77777777" w:rsidR="00080B17" w:rsidRPr="000615CB" w:rsidRDefault="00080B17" w:rsidP="00080B17">
            <w:pPr>
              <w:rPr>
                <w:iCs/>
                <w:sz w:val="18"/>
                <w:szCs w:val="18"/>
              </w:rPr>
            </w:pPr>
            <w:r>
              <w:rPr>
                <w:iCs/>
                <w:sz w:val="18"/>
                <w:szCs w:val="18"/>
              </w:rPr>
              <w:t>A prompt attempts to bypass constitutional constraints for speed or convenience.</w:t>
            </w:r>
          </w:p>
        </w:tc>
        <w:tc>
          <w:tcPr>
            <w:tcW w:w="0" w:type="auto"/>
            <w:hideMark/>
          </w:tcPr>
          <w:p w14:paraId="41573C91" w14:textId="77777777" w:rsidR="00080B17" w:rsidRPr="000615CB" w:rsidRDefault="00080B17" w:rsidP="00080B17">
            <w:pPr>
              <w:rPr>
                <w:iCs/>
                <w:sz w:val="18"/>
                <w:szCs w:val="18"/>
              </w:rPr>
            </w:pPr>
            <w:r>
              <w:rPr>
                <w:iCs/>
                <w:sz w:val="18"/>
                <w:szCs w:val="18"/>
              </w:rPr>
              <w:t>Mark as non-admissible, route to review, or quarantine.</w:t>
            </w:r>
          </w:p>
        </w:tc>
      </w:tr>
    </w:tbl>
    <w:p w14:paraId="118C5877" w14:textId="77777777" w:rsidR="00080B17" w:rsidRPr="00B479AE" w:rsidRDefault="00080B17" w:rsidP="00080B17">
      <w:pPr>
        <w:rPr>
          <w:iCs/>
        </w:rPr>
      </w:pPr>
      <w:r>
        <w:rPr>
          <w:iCs/>
        </w:rPr>
        <w:t>Conflict resolution is not a weakness. It is how a complex system learns without fragmenting.</w:t>
      </w:r>
    </w:p>
    <w:p w14:paraId="502A8188" w14:textId="77777777" w:rsidR="00080B17" w:rsidRPr="00B479AE" w:rsidRDefault="00080B17" w:rsidP="00080B17">
      <w:pPr>
        <w:rPr>
          <w:iCs/>
        </w:rPr>
      </w:pPr>
      <w:r>
        <w:rPr>
          <w:b/>
          <w:iCs/>
        </w:rPr>
        <w:t>4. Pattern analysis</w:t>
      </w:r>
    </w:p>
    <w:p w14:paraId="09B81002" w14:textId="77777777" w:rsidR="00080B17" w:rsidRPr="00B479AE" w:rsidRDefault="00080B17" w:rsidP="00080B17">
      <w:pPr>
        <w:rPr>
          <w:iCs/>
        </w:rPr>
      </w:pPr>
      <w:r>
        <w:rPr>
          <w:b/>
          <w:iCs/>
        </w:rPr>
        <w:t>The kernel should periodically analyze its own register to identify:</w:t>
      </w:r>
    </w:p>
    <w:p w14:paraId="754AC8C8" w14:textId="77777777" w:rsidR="00080B17" w:rsidRPr="00B479AE" w:rsidRDefault="00080B17" w:rsidP="00080B17">
      <w:pPr>
        <w:rPr>
          <w:iCs/>
        </w:rPr>
      </w:pPr>
      <w:r>
        <w:rPr>
          <w:iCs/>
        </w:rPr>
        <w:t>• systemic biases in prompt generation;</w:t>
        <w:br/>
        <w:t>• repeated evidence gaps;</w:t>
        <w:br/>
        <w:t>• recurring governance ambiguities;</w:t>
        <w:br/>
        <w:t>• overuse of speculative financial assumptions;</w:t>
        <w:br/>
        <w:t>• recurring tokenomic overreach;</w:t>
        <w:br/>
        <w:lastRenderedPageBreak/>
        <w:t>• repeated medical or biometric overreach;</w:t>
        <w:br/>
        <w:t>• semantic drift in core terms;</w:t>
        <w:br/>
        <w:t>• excessive reliance on weak proxies;</w:t>
        <w:br/>
        <w:t>• blind spots in ecological, social, cultural, or legal reasoning;</w:t>
        <w:br/>
        <w:t>• opportunities for methodology refinement;</w:t>
        <w:br/>
        <w:t>• opportunities for constitutional evolution.</w:t>
      </w:r>
    </w:p>
    <w:p w14:paraId="5105995D" w14:textId="77777777" w:rsidR="00080B17" w:rsidRPr="00B479AE" w:rsidRDefault="00080B17" w:rsidP="00080B17">
      <w:pPr>
        <w:rPr>
          <w:iCs/>
        </w:rPr>
      </w:pPr>
      <w:r>
        <w:rPr>
          <w:iCs/>
        </w:rPr>
        <w:t>Pattern analysis should be presented to protocol stewards or the relevant governance body for review.</w:t>
      </w:r>
    </w:p>
    <w:p w14:paraId="5ED9769A" w14:textId="77777777" w:rsidR="00080B17" w:rsidRPr="00B479AE" w:rsidRDefault="00080B17" w:rsidP="00080B17">
      <w:pPr>
        <w:rPr>
          <w:iCs/>
        </w:rPr>
      </w:pPr>
      <w:r>
        <w:rPr>
          <w:iCs/>
        </w:rPr>
        <w:t>The kernel may detect patterns. It does not independently amend the constitution.</w:t>
      </w:r>
    </w:p>
    <w:p w14:paraId="57A7C869" w14:textId="77777777" w:rsidR="00080B17" w:rsidRPr="00B479AE" w:rsidRDefault="00080B17" w:rsidP="00080B17">
      <w:pPr>
        <w:rPr>
          <w:iCs/>
        </w:rPr>
      </w:pPr>
      <w:r>
        <w:rPr>
          <w:b/>
          <w:iCs/>
        </w:rPr>
        <w:t>5. Sunset review</w:t>
      </w:r>
    </w:p>
    <w:p w14:paraId="5AC05582" w14:textId="77777777" w:rsidR="00080B17" w:rsidRPr="00B479AE" w:rsidRDefault="00080B17" w:rsidP="00080B17">
      <w:pPr>
        <w:rPr>
          <w:iCs/>
        </w:rPr>
      </w:pPr>
      <w:r>
        <w:rPr>
          <w:iCs/>
        </w:rPr>
        <w:t>Meta-prompts that have not been used, referenced, reviewed, or validated for a defined period may be subject to sunset review. A sunset review may result in: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8"/>
        <w:gridCol w:w="6067"/>
      </w:tblGrid>
      <w:tr w:rsidR="00080B17" w:rsidRPr="000615CB" w14:paraId="3EA9B131" w14:textId="77777777" w:rsidTr="00ED2DB8">
        <w:trPr>
          <w:cantSplit/>
          <w:tblHeader/>
          <w:tblCellSpacing w:w="15" w:type="dxa"/>
        </w:trPr>
        <w:tc>
          <w:tcPr>
            <w:tcW w:w="0" w:type="auto"/>
            <w:hideMark/>
          </w:tcPr>
          <w:p w14:paraId="1F9D559D" w14:textId="77777777" w:rsidR="00080B17" w:rsidRPr="000615CB" w:rsidRDefault="00080B17" w:rsidP="00080B17">
            <w:pPr>
              <w:rPr>
                <w:b/>
                <w:bCs/>
                <w:iCs/>
                <w:sz w:val="18"/>
                <w:szCs w:val="18"/>
              </w:rPr>
            </w:pPr>
            <w:r>
              <w:rPr>
                <w:b/>
                <w:iCs/>
                <w:sz w:val="18"/>
                <w:szCs w:val="18"/>
              </w:rPr>
              <w:t>Outcome</w:t>
            </w:r>
          </w:p>
        </w:tc>
        <w:tc>
          <w:tcPr>
            <w:tcW w:w="0" w:type="auto"/>
            <w:hideMark/>
          </w:tcPr>
          <w:p w14:paraId="71EA2566" w14:textId="77777777" w:rsidR="00080B17" w:rsidRPr="000615CB" w:rsidRDefault="00080B17" w:rsidP="00080B17">
            <w:pPr>
              <w:rPr>
                <w:b/>
                <w:bCs/>
                <w:iCs/>
                <w:sz w:val="18"/>
                <w:szCs w:val="18"/>
              </w:rPr>
            </w:pPr>
            <w:r>
              <w:rPr>
                <w:b/>
                <w:iCs/>
                <w:sz w:val="18"/>
                <w:szCs w:val="18"/>
              </w:rPr>
              <w:t>Meaning</w:t>
            </w:r>
          </w:p>
        </w:tc>
      </w:tr>
      <w:tr w:rsidR="00080B17" w:rsidRPr="000615CB" w14:paraId="12E25A24" w14:textId="77777777" w:rsidTr="00ED2DB8">
        <w:trPr>
          <w:cantSplit/>
          <w:tblCellSpacing w:w="15" w:type="dxa"/>
        </w:trPr>
        <w:tc>
          <w:tcPr>
            <w:tcW w:w="0" w:type="auto"/>
            <w:hideMark/>
          </w:tcPr>
          <w:p w14:paraId="0EFF7773" w14:textId="77777777" w:rsidR="00080B17" w:rsidRPr="000615CB" w:rsidRDefault="00080B17" w:rsidP="00080B17">
            <w:pPr>
              <w:rPr>
                <w:bCs/>
                <w:iCs/>
                <w:sz w:val="18"/>
                <w:szCs w:val="18"/>
              </w:rPr>
            </w:pPr>
            <w:r>
              <w:rPr>
                <w:bCs/>
                <w:iCs/>
                <w:sz w:val="18"/>
                <w:szCs w:val="18"/>
              </w:rPr>
              <w:t>Reaffirm</w:t>
            </w:r>
          </w:p>
        </w:tc>
        <w:tc>
          <w:tcPr>
            <w:tcW w:w="0" w:type="auto"/>
            <w:hideMark/>
          </w:tcPr>
          <w:p w14:paraId="799637A9" w14:textId="77777777" w:rsidR="00080B17" w:rsidRPr="000615CB" w:rsidRDefault="00080B17" w:rsidP="00080B17">
            <w:pPr>
              <w:rPr>
                <w:iCs/>
                <w:sz w:val="18"/>
                <w:szCs w:val="18"/>
              </w:rPr>
            </w:pPr>
            <w:r>
              <w:rPr>
                <w:iCs/>
                <w:sz w:val="18"/>
                <w:szCs w:val="18"/>
              </w:rPr>
              <w:t>The meta-prompt remains valid and active.</w:t>
            </w:r>
          </w:p>
        </w:tc>
      </w:tr>
      <w:tr w:rsidR="00080B17" w:rsidRPr="000615CB" w14:paraId="6049F5B4" w14:textId="77777777" w:rsidTr="00ED2DB8">
        <w:trPr>
          <w:cantSplit/>
          <w:tblCellSpacing w:w="15" w:type="dxa"/>
        </w:trPr>
        <w:tc>
          <w:tcPr>
            <w:tcW w:w="0" w:type="auto"/>
            <w:hideMark/>
          </w:tcPr>
          <w:p w14:paraId="10A8C16A" w14:textId="77777777" w:rsidR="00080B17" w:rsidRPr="000615CB" w:rsidRDefault="00080B17" w:rsidP="00080B17">
            <w:pPr>
              <w:rPr>
                <w:bCs/>
                <w:iCs/>
                <w:sz w:val="18"/>
                <w:szCs w:val="18"/>
              </w:rPr>
            </w:pPr>
            <w:r>
              <w:rPr>
                <w:bCs/>
                <w:iCs/>
                <w:sz w:val="18"/>
                <w:szCs w:val="18"/>
              </w:rPr>
              <w:t>Revise</w:t>
            </w:r>
          </w:p>
        </w:tc>
        <w:tc>
          <w:tcPr>
            <w:tcW w:w="0" w:type="auto"/>
            <w:hideMark/>
          </w:tcPr>
          <w:p w14:paraId="3510CB09" w14:textId="77777777" w:rsidR="00080B17" w:rsidRPr="000615CB" w:rsidRDefault="00080B17" w:rsidP="00080B17">
            <w:pPr>
              <w:rPr>
                <w:iCs/>
                <w:sz w:val="18"/>
                <w:szCs w:val="18"/>
              </w:rPr>
            </w:pPr>
            <w:r>
              <w:rPr>
                <w:iCs/>
                <w:sz w:val="18"/>
                <w:szCs w:val="18"/>
              </w:rPr>
              <w:t>The meta-prompt remains useful but requires updating.</w:t>
            </w:r>
          </w:p>
        </w:tc>
      </w:tr>
      <w:tr w:rsidR="00080B17" w:rsidRPr="000615CB" w14:paraId="7827DFE0" w14:textId="77777777" w:rsidTr="00ED2DB8">
        <w:trPr>
          <w:cantSplit/>
          <w:tblCellSpacing w:w="15" w:type="dxa"/>
        </w:trPr>
        <w:tc>
          <w:tcPr>
            <w:tcW w:w="0" w:type="auto"/>
            <w:hideMark/>
          </w:tcPr>
          <w:p w14:paraId="1063E7A4" w14:textId="77777777" w:rsidR="00080B17" w:rsidRPr="000615CB" w:rsidRDefault="00080B17" w:rsidP="00080B17">
            <w:pPr>
              <w:rPr>
                <w:bCs/>
                <w:iCs/>
                <w:sz w:val="18"/>
                <w:szCs w:val="18"/>
              </w:rPr>
            </w:pPr>
            <w:r>
              <w:rPr>
                <w:bCs/>
                <w:iCs/>
                <w:sz w:val="18"/>
                <w:szCs w:val="18"/>
              </w:rPr>
              <w:t>Restrict</w:t>
            </w:r>
          </w:p>
        </w:tc>
        <w:tc>
          <w:tcPr>
            <w:tcW w:w="0" w:type="auto"/>
            <w:hideMark/>
          </w:tcPr>
          <w:p w14:paraId="63BA2B9C" w14:textId="77777777" w:rsidR="00080B17" w:rsidRPr="000615CB" w:rsidRDefault="00080B17" w:rsidP="00080B17">
            <w:pPr>
              <w:rPr>
                <w:iCs/>
                <w:sz w:val="18"/>
                <w:szCs w:val="18"/>
              </w:rPr>
            </w:pPr>
            <w:r>
              <w:rPr>
                <w:iCs/>
                <w:sz w:val="18"/>
                <w:szCs w:val="18"/>
              </w:rPr>
              <w:t>The meta-prompt remains usable only under narrower conditions.</w:t>
            </w:r>
          </w:p>
        </w:tc>
      </w:tr>
      <w:tr w:rsidR="00080B17" w:rsidRPr="000615CB" w14:paraId="54355443" w14:textId="77777777" w:rsidTr="00ED2DB8">
        <w:trPr>
          <w:cantSplit/>
          <w:tblCellSpacing w:w="15" w:type="dxa"/>
        </w:trPr>
        <w:tc>
          <w:tcPr>
            <w:tcW w:w="0" w:type="auto"/>
            <w:hideMark/>
          </w:tcPr>
          <w:p w14:paraId="2CC49D45" w14:textId="77777777" w:rsidR="00080B17" w:rsidRPr="000615CB" w:rsidRDefault="00080B17" w:rsidP="00080B17">
            <w:pPr>
              <w:rPr>
                <w:bCs/>
                <w:iCs/>
                <w:sz w:val="18"/>
                <w:szCs w:val="18"/>
              </w:rPr>
            </w:pPr>
            <w:r>
              <w:rPr>
                <w:bCs/>
                <w:iCs/>
                <w:sz w:val="18"/>
                <w:szCs w:val="18"/>
              </w:rPr>
              <w:t>Archive</w:t>
            </w:r>
          </w:p>
        </w:tc>
        <w:tc>
          <w:tcPr>
            <w:tcW w:w="0" w:type="auto"/>
            <w:hideMark/>
          </w:tcPr>
          <w:p w14:paraId="0DD23484" w14:textId="77777777" w:rsidR="00080B17" w:rsidRPr="000615CB" w:rsidRDefault="00080B17" w:rsidP="00080B17">
            <w:pPr>
              <w:rPr>
                <w:iCs/>
                <w:sz w:val="18"/>
                <w:szCs w:val="18"/>
              </w:rPr>
            </w:pPr>
            <w:r>
              <w:rPr>
                <w:iCs/>
                <w:sz w:val="18"/>
                <w:szCs w:val="18"/>
              </w:rPr>
              <w:t>The meta-prompt is preserved historically but no longer active.</w:t>
            </w:r>
          </w:p>
        </w:tc>
      </w:tr>
      <w:tr w:rsidR="00080B17" w:rsidRPr="000615CB" w14:paraId="12055A8A" w14:textId="77777777" w:rsidTr="00ED2DB8">
        <w:trPr>
          <w:cantSplit/>
          <w:tblCellSpacing w:w="15" w:type="dxa"/>
        </w:trPr>
        <w:tc>
          <w:tcPr>
            <w:tcW w:w="0" w:type="auto"/>
            <w:hideMark/>
          </w:tcPr>
          <w:p w14:paraId="1CEE83E8" w14:textId="77777777" w:rsidR="00080B17" w:rsidRPr="000615CB" w:rsidRDefault="00080B17" w:rsidP="00080B17">
            <w:pPr>
              <w:rPr>
                <w:bCs/>
                <w:iCs/>
                <w:sz w:val="18"/>
                <w:szCs w:val="18"/>
              </w:rPr>
            </w:pPr>
            <w:r>
              <w:rPr>
                <w:bCs/>
                <w:iCs/>
                <w:sz w:val="18"/>
                <w:szCs w:val="18"/>
              </w:rPr>
              <w:t>Quarantine</w:t>
            </w:r>
          </w:p>
        </w:tc>
        <w:tc>
          <w:tcPr>
            <w:tcW w:w="0" w:type="auto"/>
            <w:hideMark/>
          </w:tcPr>
          <w:p w14:paraId="05470E89" w14:textId="77777777" w:rsidR="00080B17" w:rsidRPr="000615CB" w:rsidRDefault="00080B17" w:rsidP="00080B17">
            <w:pPr>
              <w:rPr>
                <w:iCs/>
                <w:sz w:val="18"/>
                <w:szCs w:val="18"/>
              </w:rPr>
            </w:pPr>
            <w:r>
              <w:rPr>
                <w:iCs/>
                <w:sz w:val="18"/>
                <w:szCs w:val="18"/>
              </w:rPr>
              <w:t>The meta-prompt requires review due to risk, ambiguity, or conflict.</w:t>
            </w:r>
          </w:p>
        </w:tc>
      </w:tr>
      <w:tr w:rsidR="00080B17" w:rsidRPr="000615CB" w14:paraId="5BA4E30C" w14:textId="77777777" w:rsidTr="00ED2DB8">
        <w:trPr>
          <w:cantSplit/>
          <w:tblCellSpacing w:w="15" w:type="dxa"/>
        </w:trPr>
        <w:tc>
          <w:tcPr>
            <w:tcW w:w="0" w:type="auto"/>
            <w:hideMark/>
          </w:tcPr>
          <w:p w14:paraId="726F1F85" w14:textId="77777777" w:rsidR="00080B17" w:rsidRPr="000615CB" w:rsidRDefault="00080B17" w:rsidP="00080B17">
            <w:pPr>
              <w:rPr>
                <w:bCs/>
                <w:iCs/>
                <w:sz w:val="18"/>
                <w:szCs w:val="18"/>
              </w:rPr>
            </w:pPr>
            <w:r>
              <w:rPr>
                <w:bCs/>
                <w:iCs/>
                <w:sz w:val="18"/>
                <w:szCs w:val="18"/>
              </w:rPr>
              <w:t>Retire</w:t>
            </w:r>
          </w:p>
        </w:tc>
        <w:tc>
          <w:tcPr>
            <w:tcW w:w="0" w:type="auto"/>
            <w:hideMark/>
          </w:tcPr>
          <w:p w14:paraId="2C1924C8" w14:textId="77777777" w:rsidR="00080B17" w:rsidRPr="000615CB" w:rsidRDefault="00080B17" w:rsidP="00080B17">
            <w:pPr>
              <w:rPr>
                <w:iCs/>
                <w:sz w:val="18"/>
                <w:szCs w:val="18"/>
              </w:rPr>
            </w:pPr>
            <w:r>
              <w:rPr>
                <w:iCs/>
                <w:sz w:val="18"/>
                <w:szCs w:val="18"/>
              </w:rPr>
              <w:t>The meta-prompt is removed from active use because it is obsolete or incompatible.</w:t>
            </w:r>
          </w:p>
        </w:tc>
      </w:tr>
    </w:tbl>
    <w:p w14:paraId="5FA72DC2" w14:textId="77777777" w:rsidR="00080B17" w:rsidRPr="00B479AE" w:rsidRDefault="00080B17" w:rsidP="00080B17">
      <w:pPr>
        <w:rPr>
          <w:iCs/>
        </w:rPr>
      </w:pPr>
      <w:r>
        <w:rPr>
          <w:iCs/>
        </w:rPr>
        <w:t>The sunset mechanism prevents obsolete prompts from silently governing future systems.</w:t>
      </w:r>
    </w:p>
    <w:p w14:paraId="2B93429F" w14:textId="77777777" w:rsidR="00080B17" w:rsidRPr="00B479AE" w:rsidRDefault="00080B17" w:rsidP="00080B17">
      <w:pPr>
        <w:rPr>
          <w:iCs/>
        </w:rPr>
      </w:pPr>
      <w:r>
        <w:rPr>
          <w:iCs/>
        </w:rPr>
        <w:t>A reasonable review period may be defined by governance, methodology maturity, risk category, or release cycle.</w:t>
      </w:r>
    </w:p>
    <w:p w14:paraId="4B6F8AC1" w14:textId="77777777" w:rsidR="00080B17" w:rsidRPr="00B479AE" w:rsidRDefault="00080B17" w:rsidP="00080B17">
      <w:pPr>
        <w:rPr>
          <w:iCs/>
        </w:rPr>
      </w:pPr>
      <w:r>
        <w:rPr>
          <w:iCs/>
        </w:rPr>
        <w:t>High-impact prompts should be reviewed more frequently than low-risk informational prompts.</w:t>
      </w:r>
    </w:p>
    <w:p w14:paraId="112AE269" w14:textId="77777777" w:rsidR="00080B17" w:rsidRPr="00B479AE" w:rsidRDefault="00080B17" w:rsidP="00080B17">
      <w:pPr>
        <w:rPr>
          <w:iCs/>
        </w:rPr>
      </w:pPr>
      <w:r>
        <w:rPr>
          <w:b/>
          <w:iCs/>
        </w:rPr>
        <w:t>6. Criterion of excellence</w:t>
      </w:r>
    </w:p>
    <w:p w14:paraId="353C96E2" w14:textId="77777777" w:rsidR="00080B17" w:rsidRPr="00B479AE" w:rsidRDefault="00080B17" w:rsidP="00080B17">
      <w:pPr>
        <w:rPr>
          <w:iCs/>
        </w:rPr>
      </w:pPr>
      <w:r>
        <w:rPr>
          <w:iCs/>
        </w:rPr>
        <w:t>A meta-prompt is excellent only if it strengthens Prometheus over time.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0"/>
        <w:gridCol w:w="6968"/>
      </w:tblGrid>
      <w:tr w:rsidR="00080B17" w:rsidRPr="000615CB" w14:paraId="55B097BE" w14:textId="77777777" w:rsidTr="000615CB">
        <w:trPr>
          <w:cantSplit/>
          <w:tblHeader/>
          <w:tblCellSpacing w:w="15" w:type="dxa"/>
        </w:trPr>
        <w:tc>
          <w:tcPr>
            <w:tcW w:w="0" w:type="auto"/>
            <w:hideMark/>
          </w:tcPr>
          <w:p w14:paraId="7075338A" w14:textId="77777777" w:rsidR="00080B17" w:rsidRPr="000615CB" w:rsidRDefault="00080B17" w:rsidP="00080B17">
            <w:pPr>
              <w:rPr>
                <w:b/>
                <w:bCs/>
                <w:iCs/>
                <w:sz w:val="18"/>
                <w:szCs w:val="18"/>
              </w:rPr>
            </w:pPr>
            <w:r>
              <w:rPr>
                <w:b/>
                <w:iCs/>
                <w:sz w:val="18"/>
                <w:szCs w:val="18"/>
              </w:rPr>
              <w:lastRenderedPageBreak/>
              <w:t>Excellence criterion</w:t>
            </w:r>
          </w:p>
        </w:tc>
        <w:tc>
          <w:tcPr>
            <w:tcW w:w="0" w:type="auto"/>
            <w:hideMark/>
          </w:tcPr>
          <w:p w14:paraId="5B47345C" w14:textId="77777777" w:rsidR="00080B17" w:rsidRPr="000615CB" w:rsidRDefault="00080B17" w:rsidP="00080B17">
            <w:pPr>
              <w:rPr>
                <w:b/>
                <w:bCs/>
                <w:iCs/>
                <w:sz w:val="18"/>
                <w:szCs w:val="18"/>
              </w:rPr>
            </w:pPr>
            <w:r>
              <w:rPr>
                <w:b/>
                <w:iCs/>
                <w:sz w:val="18"/>
                <w:szCs w:val="18"/>
              </w:rPr>
              <w:t>Meaning</w:t>
            </w:r>
          </w:p>
        </w:tc>
      </w:tr>
      <w:tr w:rsidR="00080B17" w:rsidRPr="000615CB" w14:paraId="621A2497" w14:textId="77777777" w:rsidTr="000615CB">
        <w:trPr>
          <w:cantSplit/>
          <w:tblCellSpacing w:w="15" w:type="dxa"/>
        </w:trPr>
        <w:tc>
          <w:tcPr>
            <w:tcW w:w="0" w:type="auto"/>
            <w:hideMark/>
          </w:tcPr>
          <w:p w14:paraId="72BA4A8F" w14:textId="77777777" w:rsidR="00080B17" w:rsidRPr="000615CB" w:rsidRDefault="00080B17" w:rsidP="00080B17">
            <w:pPr>
              <w:rPr>
                <w:bCs/>
                <w:iCs/>
                <w:sz w:val="18"/>
                <w:szCs w:val="18"/>
              </w:rPr>
            </w:pPr>
            <w:r>
              <w:rPr>
                <w:bCs/>
                <w:iCs/>
                <w:sz w:val="18"/>
                <w:szCs w:val="18"/>
              </w:rPr>
              <w:t>Decision quality</w:t>
            </w:r>
          </w:p>
        </w:tc>
        <w:tc>
          <w:tcPr>
            <w:tcW w:w="0" w:type="auto"/>
            <w:hideMark/>
          </w:tcPr>
          <w:p w14:paraId="6FCB376C" w14:textId="77777777" w:rsidR="00080B17" w:rsidRPr="000615CB" w:rsidRDefault="00080B17" w:rsidP="00080B17">
            <w:pPr>
              <w:rPr>
                <w:iCs/>
                <w:sz w:val="18"/>
                <w:szCs w:val="18"/>
              </w:rPr>
            </w:pPr>
            <w:r>
              <w:rPr>
                <w:iCs/>
                <w:sz w:val="18"/>
                <w:szCs w:val="18"/>
              </w:rPr>
              <w:t>It makes the system more capable of generating better decisions tomorrow than today.</w:t>
            </w:r>
          </w:p>
        </w:tc>
      </w:tr>
      <w:tr w:rsidR="00080B17" w:rsidRPr="000615CB" w14:paraId="592D89DC" w14:textId="77777777" w:rsidTr="000615CB">
        <w:trPr>
          <w:cantSplit/>
          <w:tblCellSpacing w:w="15" w:type="dxa"/>
        </w:trPr>
        <w:tc>
          <w:tcPr>
            <w:tcW w:w="0" w:type="auto"/>
            <w:hideMark/>
          </w:tcPr>
          <w:p w14:paraId="1FFAA686" w14:textId="77777777" w:rsidR="00080B17" w:rsidRPr="000615CB" w:rsidRDefault="00080B17" w:rsidP="00080B17">
            <w:pPr>
              <w:rPr>
                <w:bCs/>
                <w:iCs/>
                <w:sz w:val="18"/>
                <w:szCs w:val="18"/>
              </w:rPr>
            </w:pPr>
            <w:r>
              <w:rPr>
                <w:bCs/>
                <w:iCs/>
                <w:sz w:val="18"/>
                <w:szCs w:val="18"/>
              </w:rPr>
              <w:t>Regenerative coherence</w:t>
            </w:r>
          </w:p>
        </w:tc>
        <w:tc>
          <w:tcPr>
            <w:tcW w:w="0" w:type="auto"/>
            <w:hideMark/>
          </w:tcPr>
          <w:p w14:paraId="6DD32B35" w14:textId="77777777" w:rsidR="00080B17" w:rsidRPr="000615CB" w:rsidRDefault="00080B17" w:rsidP="00080B17">
            <w:pPr>
              <w:rPr>
                <w:iCs/>
                <w:sz w:val="18"/>
                <w:szCs w:val="18"/>
              </w:rPr>
            </w:pPr>
            <w:r>
              <w:rPr>
                <w:iCs/>
                <w:sz w:val="18"/>
                <w:szCs w:val="18"/>
              </w:rPr>
              <w:t>It strengthens coherence between ecological, social, technological, and financial value.</w:t>
            </w:r>
          </w:p>
        </w:tc>
      </w:tr>
      <w:tr w:rsidR="00080B17" w:rsidRPr="000615CB" w14:paraId="05664DF0" w14:textId="77777777" w:rsidTr="000615CB">
        <w:trPr>
          <w:cantSplit/>
          <w:tblCellSpacing w:w="15" w:type="dxa"/>
        </w:trPr>
        <w:tc>
          <w:tcPr>
            <w:tcW w:w="0" w:type="auto"/>
            <w:hideMark/>
          </w:tcPr>
          <w:p w14:paraId="430EB5A2" w14:textId="77777777" w:rsidR="00080B17" w:rsidRPr="000615CB" w:rsidRDefault="00080B17" w:rsidP="00080B17">
            <w:pPr>
              <w:rPr>
                <w:bCs/>
                <w:iCs/>
                <w:sz w:val="18"/>
                <w:szCs w:val="18"/>
              </w:rPr>
            </w:pPr>
            <w:r>
              <w:rPr>
                <w:bCs/>
                <w:iCs/>
                <w:sz w:val="18"/>
                <w:szCs w:val="18"/>
              </w:rPr>
              <w:t>Trust density</w:t>
            </w:r>
          </w:p>
        </w:tc>
        <w:tc>
          <w:tcPr>
            <w:tcW w:w="0" w:type="auto"/>
            <w:hideMark/>
          </w:tcPr>
          <w:p w14:paraId="265AD33B" w14:textId="77777777" w:rsidR="00080B17" w:rsidRPr="000615CB" w:rsidRDefault="00080B17" w:rsidP="00080B17">
            <w:pPr>
              <w:rPr>
                <w:iCs/>
                <w:sz w:val="18"/>
                <w:szCs w:val="18"/>
              </w:rPr>
            </w:pPr>
            <w:r>
              <w:rPr>
                <w:iCs/>
                <w:sz w:val="18"/>
                <w:szCs w:val="18"/>
              </w:rPr>
              <w:t>It increases the quality and density of trust relationships.</w:t>
            </w:r>
          </w:p>
        </w:tc>
      </w:tr>
      <w:tr w:rsidR="00080B17" w:rsidRPr="000615CB" w14:paraId="28B268FD" w14:textId="77777777" w:rsidTr="000615CB">
        <w:trPr>
          <w:cantSplit/>
          <w:tblCellSpacing w:w="15" w:type="dxa"/>
        </w:trPr>
        <w:tc>
          <w:tcPr>
            <w:tcW w:w="0" w:type="auto"/>
            <w:hideMark/>
          </w:tcPr>
          <w:p w14:paraId="40C898F3" w14:textId="77777777" w:rsidR="00080B17" w:rsidRPr="000615CB" w:rsidRDefault="00080B17" w:rsidP="00080B17">
            <w:pPr>
              <w:rPr>
                <w:bCs/>
                <w:iCs/>
                <w:sz w:val="18"/>
                <w:szCs w:val="18"/>
              </w:rPr>
            </w:pPr>
            <w:r>
              <w:rPr>
                <w:bCs/>
                <w:iCs/>
                <w:sz w:val="18"/>
                <w:szCs w:val="18"/>
              </w:rPr>
              <w:t>Care capacity</w:t>
            </w:r>
          </w:p>
        </w:tc>
        <w:tc>
          <w:tcPr>
            <w:tcW w:w="0" w:type="auto"/>
            <w:hideMark/>
          </w:tcPr>
          <w:p w14:paraId="6AA074EC" w14:textId="77777777" w:rsidR="00080B17" w:rsidRPr="000615CB" w:rsidRDefault="00080B17" w:rsidP="00080B17">
            <w:pPr>
              <w:rPr>
                <w:iCs/>
                <w:sz w:val="18"/>
                <w:szCs w:val="18"/>
              </w:rPr>
            </w:pPr>
            <w:r>
              <w:rPr>
                <w:iCs/>
                <w:sz w:val="18"/>
                <w:szCs w:val="18"/>
              </w:rPr>
              <w:t>It expands the system’s capacity to care for Earth, communities, stewards, and future generations.</w:t>
            </w:r>
          </w:p>
        </w:tc>
      </w:tr>
      <w:tr w:rsidR="00080B17" w:rsidRPr="000615CB" w14:paraId="25B8F1C5" w14:textId="77777777" w:rsidTr="000615CB">
        <w:trPr>
          <w:cantSplit/>
          <w:tblCellSpacing w:w="15" w:type="dxa"/>
        </w:trPr>
        <w:tc>
          <w:tcPr>
            <w:tcW w:w="0" w:type="auto"/>
            <w:hideMark/>
          </w:tcPr>
          <w:p w14:paraId="5F7270EC" w14:textId="77777777" w:rsidR="00080B17" w:rsidRPr="000615CB" w:rsidRDefault="00080B17" w:rsidP="00080B17">
            <w:pPr>
              <w:rPr>
                <w:bCs/>
                <w:iCs/>
                <w:sz w:val="18"/>
                <w:szCs w:val="18"/>
              </w:rPr>
            </w:pPr>
            <w:r>
              <w:rPr>
                <w:bCs/>
                <w:iCs/>
                <w:sz w:val="18"/>
                <w:szCs w:val="18"/>
              </w:rPr>
              <w:t>Evidence integrity</w:t>
            </w:r>
          </w:p>
        </w:tc>
        <w:tc>
          <w:tcPr>
            <w:tcW w:w="0" w:type="auto"/>
            <w:hideMark/>
          </w:tcPr>
          <w:p w14:paraId="446304B8" w14:textId="77777777" w:rsidR="00080B17" w:rsidRPr="000615CB" w:rsidRDefault="00080B17" w:rsidP="00080B17">
            <w:pPr>
              <w:rPr>
                <w:iCs/>
                <w:sz w:val="18"/>
                <w:szCs w:val="18"/>
              </w:rPr>
            </w:pPr>
            <w:r>
              <w:rPr>
                <w:iCs/>
                <w:sz w:val="18"/>
                <w:szCs w:val="18"/>
              </w:rPr>
              <w:t>It translates regeneration into measurable evidence without distorting it.</w:t>
            </w:r>
          </w:p>
        </w:tc>
      </w:tr>
      <w:tr w:rsidR="00080B17" w:rsidRPr="000615CB" w14:paraId="5686C53F" w14:textId="77777777" w:rsidTr="000615CB">
        <w:trPr>
          <w:cantSplit/>
          <w:tblCellSpacing w:w="15" w:type="dxa"/>
        </w:trPr>
        <w:tc>
          <w:tcPr>
            <w:tcW w:w="0" w:type="auto"/>
            <w:hideMark/>
          </w:tcPr>
          <w:p w14:paraId="431FCDC3" w14:textId="77777777" w:rsidR="00080B17" w:rsidRPr="000615CB" w:rsidRDefault="00080B17" w:rsidP="00080B17">
            <w:pPr>
              <w:rPr>
                <w:bCs/>
                <w:iCs/>
                <w:sz w:val="18"/>
                <w:szCs w:val="18"/>
              </w:rPr>
            </w:pPr>
            <w:r>
              <w:rPr>
                <w:bCs/>
                <w:iCs/>
                <w:sz w:val="18"/>
                <w:szCs w:val="18"/>
              </w:rPr>
              <w:t>Local-global legibility</w:t>
            </w:r>
          </w:p>
        </w:tc>
        <w:tc>
          <w:tcPr>
            <w:tcW w:w="0" w:type="auto"/>
            <w:hideMark/>
          </w:tcPr>
          <w:p w14:paraId="36257859" w14:textId="77777777" w:rsidR="00080B17" w:rsidRPr="000615CB" w:rsidRDefault="00080B17" w:rsidP="00080B17">
            <w:pPr>
              <w:rPr>
                <w:iCs/>
                <w:sz w:val="18"/>
                <w:szCs w:val="18"/>
              </w:rPr>
            </w:pPr>
            <w:r>
              <w:rPr>
                <w:iCs/>
                <w:sz w:val="18"/>
                <w:szCs w:val="18"/>
              </w:rPr>
              <w:t>It makes the link between local choices and systemic impacts more transparent.</w:t>
            </w:r>
          </w:p>
        </w:tc>
      </w:tr>
      <w:tr w:rsidR="00080B17" w:rsidRPr="000615CB" w14:paraId="5ED54C8D" w14:textId="77777777" w:rsidTr="000615CB">
        <w:trPr>
          <w:cantSplit/>
          <w:tblCellSpacing w:w="15" w:type="dxa"/>
        </w:trPr>
        <w:tc>
          <w:tcPr>
            <w:tcW w:w="0" w:type="auto"/>
            <w:hideMark/>
          </w:tcPr>
          <w:p w14:paraId="0B49F6B4" w14:textId="77777777" w:rsidR="00080B17" w:rsidRPr="000615CB" w:rsidRDefault="00080B17" w:rsidP="00080B17">
            <w:pPr>
              <w:rPr>
                <w:bCs/>
                <w:iCs/>
                <w:sz w:val="18"/>
                <w:szCs w:val="18"/>
              </w:rPr>
            </w:pPr>
            <w:r>
              <w:rPr>
                <w:bCs/>
                <w:iCs/>
                <w:sz w:val="18"/>
                <w:szCs w:val="18"/>
              </w:rPr>
              <w:t>Learning capacity</w:t>
            </w:r>
          </w:p>
        </w:tc>
        <w:tc>
          <w:tcPr>
            <w:tcW w:w="0" w:type="auto"/>
            <w:hideMark/>
          </w:tcPr>
          <w:p w14:paraId="2F8A11B0" w14:textId="77777777" w:rsidR="00080B17" w:rsidRPr="000615CB" w:rsidRDefault="00080B17" w:rsidP="00080B17">
            <w:pPr>
              <w:rPr>
                <w:iCs/>
                <w:sz w:val="18"/>
                <w:szCs w:val="18"/>
              </w:rPr>
            </w:pPr>
            <w:r>
              <w:rPr>
                <w:iCs/>
                <w:sz w:val="18"/>
                <w:szCs w:val="18"/>
              </w:rPr>
              <w:t>It increases the system’s capacity to learn from errors and adapt to new information.</w:t>
            </w:r>
          </w:p>
        </w:tc>
      </w:tr>
      <w:tr w:rsidR="00080B17" w:rsidRPr="000615CB" w14:paraId="70530E84" w14:textId="77777777" w:rsidTr="000615CB">
        <w:trPr>
          <w:cantSplit/>
          <w:tblCellSpacing w:w="15" w:type="dxa"/>
        </w:trPr>
        <w:tc>
          <w:tcPr>
            <w:tcW w:w="0" w:type="auto"/>
            <w:hideMark/>
          </w:tcPr>
          <w:p w14:paraId="37E69F3B" w14:textId="77777777" w:rsidR="00080B17" w:rsidRPr="000615CB" w:rsidRDefault="00080B17" w:rsidP="00080B17">
            <w:pPr>
              <w:rPr>
                <w:bCs/>
                <w:iCs/>
                <w:sz w:val="18"/>
                <w:szCs w:val="18"/>
              </w:rPr>
            </w:pPr>
            <w:r>
              <w:rPr>
                <w:bCs/>
                <w:iCs/>
                <w:sz w:val="18"/>
                <w:szCs w:val="18"/>
              </w:rPr>
              <w:t>Human dignity</w:t>
            </w:r>
          </w:p>
        </w:tc>
        <w:tc>
          <w:tcPr>
            <w:tcW w:w="0" w:type="auto"/>
            <w:hideMark/>
          </w:tcPr>
          <w:p w14:paraId="25776464" w14:textId="77777777" w:rsidR="00080B17" w:rsidRPr="000615CB" w:rsidRDefault="00080B17" w:rsidP="00080B17">
            <w:pPr>
              <w:rPr>
                <w:iCs/>
                <w:sz w:val="18"/>
                <w:szCs w:val="18"/>
              </w:rPr>
            </w:pPr>
            <w:r>
              <w:rPr>
                <w:iCs/>
                <w:sz w:val="18"/>
                <w:szCs w:val="18"/>
              </w:rPr>
              <w:t>It protects dignity, voluntary participation, and non-coercive human development.</w:t>
            </w:r>
          </w:p>
        </w:tc>
      </w:tr>
      <w:tr w:rsidR="00080B17" w:rsidRPr="000615CB" w14:paraId="0532EB7E" w14:textId="77777777" w:rsidTr="000615CB">
        <w:trPr>
          <w:cantSplit/>
          <w:tblCellSpacing w:w="15" w:type="dxa"/>
        </w:trPr>
        <w:tc>
          <w:tcPr>
            <w:tcW w:w="0" w:type="auto"/>
            <w:hideMark/>
          </w:tcPr>
          <w:p w14:paraId="3D60D504" w14:textId="77777777" w:rsidR="00080B17" w:rsidRPr="000615CB" w:rsidRDefault="00080B17" w:rsidP="00080B17">
            <w:pPr>
              <w:rPr>
                <w:bCs/>
                <w:iCs/>
                <w:sz w:val="18"/>
                <w:szCs w:val="18"/>
              </w:rPr>
            </w:pPr>
            <w:r>
              <w:rPr>
                <w:bCs/>
                <w:iCs/>
                <w:sz w:val="18"/>
                <w:szCs w:val="18"/>
              </w:rPr>
              <w:t>Ecological fidelity</w:t>
            </w:r>
          </w:p>
        </w:tc>
        <w:tc>
          <w:tcPr>
            <w:tcW w:w="0" w:type="auto"/>
            <w:hideMark/>
          </w:tcPr>
          <w:p w14:paraId="46D8C60E" w14:textId="77777777" w:rsidR="00080B17" w:rsidRPr="000615CB" w:rsidRDefault="00080B17" w:rsidP="00080B17">
            <w:pPr>
              <w:rPr>
                <w:iCs/>
                <w:sz w:val="18"/>
                <w:szCs w:val="18"/>
              </w:rPr>
            </w:pPr>
            <w:r>
              <w:rPr>
                <w:iCs/>
                <w:sz w:val="18"/>
                <w:szCs w:val="18"/>
              </w:rPr>
              <w:t>It preserves soil, water, biodiversity, succession, and living-system integrity.</w:t>
            </w:r>
          </w:p>
        </w:tc>
      </w:tr>
      <w:tr w:rsidR="00080B17" w:rsidRPr="000615CB" w14:paraId="0043F4D3" w14:textId="77777777" w:rsidTr="000615CB">
        <w:trPr>
          <w:cantSplit/>
          <w:tblCellSpacing w:w="15" w:type="dxa"/>
        </w:trPr>
        <w:tc>
          <w:tcPr>
            <w:tcW w:w="0" w:type="auto"/>
            <w:hideMark/>
          </w:tcPr>
          <w:p w14:paraId="0D81038A" w14:textId="77777777" w:rsidR="00080B17" w:rsidRPr="000615CB" w:rsidRDefault="00080B17" w:rsidP="00080B17">
            <w:pPr>
              <w:rPr>
                <w:bCs/>
                <w:iCs/>
                <w:sz w:val="18"/>
                <w:szCs w:val="18"/>
              </w:rPr>
            </w:pPr>
            <w:r>
              <w:rPr>
                <w:bCs/>
                <w:iCs/>
                <w:sz w:val="18"/>
                <w:szCs w:val="18"/>
              </w:rPr>
              <w:t>Financial discipline</w:t>
            </w:r>
          </w:p>
        </w:tc>
        <w:tc>
          <w:tcPr>
            <w:tcW w:w="0" w:type="auto"/>
            <w:hideMark/>
          </w:tcPr>
          <w:p w14:paraId="2971728B" w14:textId="77777777" w:rsidR="00080B17" w:rsidRPr="000615CB" w:rsidRDefault="00080B17" w:rsidP="00080B17">
            <w:pPr>
              <w:rPr>
                <w:iCs/>
                <w:sz w:val="18"/>
                <w:szCs w:val="18"/>
              </w:rPr>
            </w:pPr>
            <w:r>
              <w:rPr>
                <w:iCs/>
                <w:sz w:val="18"/>
                <w:szCs w:val="18"/>
              </w:rPr>
              <w:t>It avoids premature value inflation, excessive leverage, and investor-facing overclaiming.</w:t>
            </w:r>
          </w:p>
        </w:tc>
      </w:tr>
      <w:tr w:rsidR="00080B17" w:rsidRPr="000615CB" w14:paraId="061A738F" w14:textId="77777777" w:rsidTr="000615CB">
        <w:trPr>
          <w:cantSplit/>
          <w:tblCellSpacing w:w="15" w:type="dxa"/>
        </w:trPr>
        <w:tc>
          <w:tcPr>
            <w:tcW w:w="0" w:type="auto"/>
            <w:hideMark/>
          </w:tcPr>
          <w:p w14:paraId="4A13EA37" w14:textId="77777777" w:rsidR="00080B17" w:rsidRPr="000615CB" w:rsidRDefault="00080B17" w:rsidP="00080B17">
            <w:pPr>
              <w:rPr>
                <w:bCs/>
                <w:iCs/>
                <w:sz w:val="18"/>
                <w:szCs w:val="18"/>
              </w:rPr>
            </w:pPr>
            <w:r>
              <w:rPr>
                <w:bCs/>
                <w:iCs/>
                <w:sz w:val="18"/>
                <w:szCs w:val="18"/>
              </w:rPr>
              <w:t>Kernel integrity</w:t>
            </w:r>
          </w:p>
        </w:tc>
        <w:tc>
          <w:tcPr>
            <w:tcW w:w="0" w:type="auto"/>
            <w:hideMark/>
          </w:tcPr>
          <w:p w14:paraId="790D1639" w14:textId="77777777" w:rsidR="00080B17" w:rsidRPr="000615CB" w:rsidRDefault="00080B17" w:rsidP="00080B17">
            <w:pPr>
              <w:rPr>
                <w:iCs/>
                <w:sz w:val="18"/>
                <w:szCs w:val="18"/>
              </w:rPr>
            </w:pPr>
            <w:r>
              <w:rPr>
                <w:iCs/>
                <w:sz w:val="18"/>
                <w:szCs w:val="18"/>
              </w:rPr>
              <w:t>It strengthens, rather than weakens, the constitutional source layer.</w:t>
            </w:r>
          </w:p>
        </w:tc>
      </w:tr>
    </w:tbl>
    <w:p w14:paraId="3FCFE953" w14:textId="77777777" w:rsidR="00080B17" w:rsidRPr="00B479AE" w:rsidRDefault="00080B17" w:rsidP="00080B17">
      <w:pPr>
        <w:rPr>
          <w:iCs/>
        </w:rPr>
      </w:pPr>
      <w:r>
        <w:rPr>
          <w:iCs/>
        </w:rPr>
        <w:t>If a meta-prompt maximizes output but reduces future freedom, coherence, resilience, trust, or care capacity, it is not excellent.</w:t>
      </w:r>
    </w:p>
    <w:p w14:paraId="2636EDB8" w14:textId="77777777" w:rsidR="00080B17" w:rsidRPr="00B479AE" w:rsidRDefault="00080B17" w:rsidP="00080B17">
      <w:pPr>
        <w:rPr>
          <w:iCs/>
        </w:rPr>
      </w:pPr>
      <w:r>
        <w:rPr>
          <w:iCs/>
        </w:rPr>
        <w:t>It must be revised, restricted, or rejected.</w:t>
      </w:r>
    </w:p>
    <w:p w14:paraId="244A7A25" w14:textId="77777777" w:rsidR="00080B17" w:rsidRPr="00B479AE" w:rsidRDefault="00080B17" w:rsidP="00080B17">
      <w:pPr>
        <w:rPr>
          <w:iCs/>
        </w:rPr>
      </w:pPr>
      <w:r>
        <w:rPr>
          <w:b/>
          <w:iCs/>
        </w:rPr>
        <w:t>7. Quantitative and qualitative indicators</w:t>
      </w:r>
    </w:p>
    <w:p w14:paraId="583CB029" w14:textId="77777777" w:rsidR="00080B17" w:rsidRDefault="00080B17" w:rsidP="00080B17">
      <w:pPr>
        <w:rPr>
          <w:iCs/>
        </w:rPr>
      </w:pPr>
      <w:r>
        <w:rPr>
          <w:iCs/>
        </w:rPr>
        <w:t>The kernel may track optional indicators to support learning. These indicators must be treated carefully. They are governance-support signals, not absolute truth.</w:t>
      </w:r>
    </w:p>
    <w:p w14:paraId="2B3F031E" w14:textId="77777777" w:rsidR="00ED2DB8" w:rsidRDefault="00ED2DB8" w:rsidP="00080B17">
      <w:pPr>
        <w:rPr>
          <w:iCs/>
        </w:rPr>
      </w:pPr>
    </w:p>
    <w:p w14:paraId="2B6750CB" w14:textId="77777777" w:rsidR="000615CB" w:rsidRDefault="000615CB" w:rsidP="00080B17">
      <w:pPr>
        <w:rPr>
          <w:iCs/>
        </w:rPr>
      </w:pPr>
    </w:p>
    <w:p w14:paraId="35934CBF" w14:textId="77777777" w:rsidR="000615CB" w:rsidRPr="00B479AE" w:rsidRDefault="000615CB" w:rsidP="00080B17">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7"/>
        <w:gridCol w:w="3997"/>
        <w:gridCol w:w="3334"/>
      </w:tblGrid>
      <w:tr w:rsidR="00080B17" w:rsidRPr="000615CB" w14:paraId="24AC227D" w14:textId="77777777" w:rsidTr="00650EBA">
        <w:trPr>
          <w:cantSplit/>
          <w:tblHeader/>
          <w:tblCellSpacing w:w="15" w:type="dxa"/>
          <w:jc w:val="center"/>
        </w:trPr>
        <w:tc>
          <w:tcPr>
            <w:tcW w:w="0" w:type="auto"/>
            <w:hideMark/>
          </w:tcPr>
          <w:p w14:paraId="6EF3FC6C" w14:textId="77777777" w:rsidR="00080B17" w:rsidRPr="000615CB" w:rsidRDefault="00080B17" w:rsidP="00080B17">
            <w:pPr>
              <w:rPr>
                <w:b/>
                <w:bCs/>
                <w:iCs/>
                <w:sz w:val="18"/>
                <w:szCs w:val="18"/>
              </w:rPr>
            </w:pPr>
            <w:r>
              <w:rPr>
                <w:b/>
                <w:iCs/>
                <w:sz w:val="18"/>
                <w:szCs w:val="18"/>
              </w:rPr>
              <w:lastRenderedPageBreak/>
              <w:t>Indicator</w:t>
            </w:r>
          </w:p>
        </w:tc>
        <w:tc>
          <w:tcPr>
            <w:tcW w:w="0" w:type="auto"/>
            <w:hideMark/>
          </w:tcPr>
          <w:p w14:paraId="2127AE8D" w14:textId="77777777" w:rsidR="00080B17" w:rsidRPr="000615CB" w:rsidRDefault="00080B17" w:rsidP="00080B17">
            <w:pPr>
              <w:rPr>
                <w:b/>
                <w:bCs/>
                <w:iCs/>
                <w:sz w:val="18"/>
                <w:szCs w:val="18"/>
              </w:rPr>
            </w:pPr>
            <w:r>
              <w:rPr>
                <w:b/>
                <w:iCs/>
                <w:sz w:val="18"/>
                <w:szCs w:val="18"/>
              </w:rPr>
              <w:t>Possible interpretation</w:t>
            </w:r>
          </w:p>
        </w:tc>
        <w:tc>
          <w:tcPr>
            <w:tcW w:w="0" w:type="auto"/>
            <w:hideMark/>
          </w:tcPr>
          <w:p w14:paraId="0A601FAF" w14:textId="77777777" w:rsidR="00080B17" w:rsidRPr="000615CB" w:rsidRDefault="00080B17" w:rsidP="00080B17">
            <w:pPr>
              <w:rPr>
                <w:b/>
                <w:bCs/>
                <w:iCs/>
                <w:sz w:val="18"/>
                <w:szCs w:val="18"/>
              </w:rPr>
            </w:pPr>
            <w:r>
              <w:rPr>
                <w:b/>
                <w:iCs/>
                <w:sz w:val="18"/>
                <w:szCs w:val="18"/>
              </w:rPr>
              <w:t>Boundary</w:t>
            </w:r>
          </w:p>
        </w:tc>
      </w:tr>
      <w:tr w:rsidR="00080B17" w:rsidRPr="000615CB" w14:paraId="68A47E85" w14:textId="77777777" w:rsidTr="00650EBA">
        <w:trPr>
          <w:cantSplit/>
          <w:tblCellSpacing w:w="15" w:type="dxa"/>
          <w:jc w:val="center"/>
        </w:trPr>
        <w:tc>
          <w:tcPr>
            <w:tcW w:w="0" w:type="auto"/>
            <w:hideMark/>
          </w:tcPr>
          <w:p w14:paraId="7AB3EBCD" w14:textId="77777777" w:rsidR="00080B17" w:rsidRPr="000615CB" w:rsidRDefault="00080B17" w:rsidP="00080B17">
            <w:pPr>
              <w:rPr>
                <w:bCs/>
                <w:iCs/>
                <w:sz w:val="18"/>
                <w:szCs w:val="18"/>
              </w:rPr>
            </w:pPr>
            <w:r>
              <w:rPr>
                <w:bCs/>
                <w:iCs/>
                <w:sz w:val="18"/>
                <w:szCs w:val="18"/>
              </w:rPr>
              <w:t>Conflict resolution rate</w:t>
            </w:r>
          </w:p>
        </w:tc>
        <w:tc>
          <w:tcPr>
            <w:tcW w:w="0" w:type="auto"/>
            <w:hideMark/>
          </w:tcPr>
          <w:p w14:paraId="636A01DE" w14:textId="77777777" w:rsidR="00080B17" w:rsidRPr="000615CB" w:rsidRDefault="00080B17" w:rsidP="00080B17">
            <w:pPr>
              <w:rPr>
                <w:iCs/>
                <w:sz w:val="18"/>
                <w:szCs w:val="18"/>
              </w:rPr>
            </w:pPr>
            <w:r>
              <w:rPr>
                <w:iCs/>
                <w:sz w:val="18"/>
                <w:szCs w:val="18"/>
              </w:rPr>
              <w:t>Measures whether prompt conflicts are being resolved rather than accumulating.</w:t>
            </w:r>
          </w:p>
        </w:tc>
        <w:tc>
          <w:tcPr>
            <w:tcW w:w="0" w:type="auto"/>
            <w:hideMark/>
          </w:tcPr>
          <w:p w14:paraId="74D69F27" w14:textId="77777777" w:rsidR="00080B17" w:rsidRPr="000615CB" w:rsidRDefault="00080B17" w:rsidP="00080B17">
            <w:pPr>
              <w:rPr>
                <w:iCs/>
                <w:sz w:val="18"/>
                <w:szCs w:val="18"/>
              </w:rPr>
            </w:pPr>
            <w:r>
              <w:rPr>
                <w:iCs/>
                <w:sz w:val="18"/>
                <w:szCs w:val="18"/>
              </w:rPr>
              <w:t>High resolution rate does not prove constitutional quality by itself.</w:t>
            </w:r>
          </w:p>
        </w:tc>
      </w:tr>
      <w:tr w:rsidR="00080B17" w:rsidRPr="000615CB" w14:paraId="5B4F1BAC" w14:textId="77777777" w:rsidTr="00650EBA">
        <w:trPr>
          <w:cantSplit/>
          <w:tblCellSpacing w:w="15" w:type="dxa"/>
          <w:jc w:val="center"/>
        </w:trPr>
        <w:tc>
          <w:tcPr>
            <w:tcW w:w="0" w:type="auto"/>
            <w:hideMark/>
          </w:tcPr>
          <w:p w14:paraId="0996AF21" w14:textId="77777777" w:rsidR="00080B17" w:rsidRPr="000615CB" w:rsidRDefault="00080B17" w:rsidP="00080B17">
            <w:pPr>
              <w:rPr>
                <w:bCs/>
                <w:iCs/>
                <w:sz w:val="18"/>
                <w:szCs w:val="18"/>
              </w:rPr>
            </w:pPr>
            <w:r>
              <w:rPr>
                <w:bCs/>
                <w:iCs/>
                <w:sz w:val="18"/>
                <w:szCs w:val="18"/>
              </w:rPr>
              <w:t>Positive community feedback</w:t>
            </w:r>
          </w:p>
        </w:tc>
        <w:tc>
          <w:tcPr>
            <w:tcW w:w="0" w:type="auto"/>
            <w:hideMark/>
          </w:tcPr>
          <w:p w14:paraId="74C92D4C" w14:textId="77777777" w:rsidR="00080B17" w:rsidRPr="000615CB" w:rsidRDefault="00080B17" w:rsidP="00080B17">
            <w:pPr>
              <w:rPr>
                <w:iCs/>
                <w:sz w:val="18"/>
                <w:szCs w:val="18"/>
              </w:rPr>
            </w:pPr>
            <w:r>
              <w:rPr>
                <w:iCs/>
                <w:sz w:val="18"/>
                <w:szCs w:val="18"/>
              </w:rPr>
              <w:t>Indicates perceived usefulness, trust, or clarity.</w:t>
            </w:r>
          </w:p>
        </w:tc>
        <w:tc>
          <w:tcPr>
            <w:tcW w:w="0" w:type="auto"/>
            <w:hideMark/>
          </w:tcPr>
          <w:p w14:paraId="64DBB22C" w14:textId="77777777" w:rsidR="00080B17" w:rsidRPr="000615CB" w:rsidRDefault="00080B17" w:rsidP="00080B17">
            <w:pPr>
              <w:rPr>
                <w:iCs/>
                <w:sz w:val="18"/>
                <w:szCs w:val="18"/>
              </w:rPr>
            </w:pPr>
            <w:r>
              <w:rPr>
                <w:iCs/>
                <w:sz w:val="18"/>
                <w:szCs w:val="18"/>
              </w:rPr>
              <w:t>Feedback must not become popularity governance.</w:t>
            </w:r>
          </w:p>
        </w:tc>
      </w:tr>
      <w:tr w:rsidR="00080B17" w:rsidRPr="000615CB" w14:paraId="1EBA3C60" w14:textId="77777777" w:rsidTr="00650EBA">
        <w:trPr>
          <w:cantSplit/>
          <w:tblCellSpacing w:w="15" w:type="dxa"/>
          <w:jc w:val="center"/>
        </w:trPr>
        <w:tc>
          <w:tcPr>
            <w:tcW w:w="0" w:type="auto"/>
            <w:hideMark/>
          </w:tcPr>
          <w:p w14:paraId="04E57F96" w14:textId="77777777" w:rsidR="00080B17" w:rsidRPr="000615CB" w:rsidRDefault="00080B17" w:rsidP="00080B17">
            <w:pPr>
              <w:rPr>
                <w:bCs/>
                <w:iCs/>
                <w:sz w:val="18"/>
                <w:szCs w:val="18"/>
              </w:rPr>
            </w:pPr>
            <w:r>
              <w:rPr>
                <w:bCs/>
                <w:iCs/>
                <w:sz w:val="18"/>
                <w:szCs w:val="18"/>
              </w:rPr>
              <w:t>Reduction in repeated errors</w:t>
            </w:r>
          </w:p>
        </w:tc>
        <w:tc>
          <w:tcPr>
            <w:tcW w:w="0" w:type="auto"/>
            <w:hideMark/>
          </w:tcPr>
          <w:p w14:paraId="735C58C2" w14:textId="77777777" w:rsidR="00080B17" w:rsidRPr="000615CB" w:rsidRDefault="00080B17" w:rsidP="00080B17">
            <w:pPr>
              <w:rPr>
                <w:iCs/>
                <w:sz w:val="18"/>
                <w:szCs w:val="18"/>
              </w:rPr>
            </w:pPr>
            <w:r>
              <w:rPr>
                <w:iCs/>
                <w:sz w:val="18"/>
                <w:szCs w:val="18"/>
              </w:rPr>
              <w:t>Shows learning from previous failure modes.</w:t>
            </w:r>
          </w:p>
        </w:tc>
        <w:tc>
          <w:tcPr>
            <w:tcW w:w="0" w:type="auto"/>
            <w:hideMark/>
          </w:tcPr>
          <w:p w14:paraId="38C5FE51" w14:textId="77777777" w:rsidR="00080B17" w:rsidRPr="000615CB" w:rsidRDefault="00080B17" w:rsidP="00080B17">
            <w:pPr>
              <w:rPr>
                <w:iCs/>
                <w:sz w:val="18"/>
                <w:szCs w:val="18"/>
              </w:rPr>
            </w:pPr>
            <w:r>
              <w:rPr>
                <w:iCs/>
                <w:sz w:val="18"/>
                <w:szCs w:val="18"/>
              </w:rPr>
              <w:t>Requires clear classification of error types.</w:t>
            </w:r>
          </w:p>
        </w:tc>
      </w:tr>
      <w:tr w:rsidR="00080B17" w:rsidRPr="000615CB" w14:paraId="30282F44" w14:textId="77777777" w:rsidTr="00650EBA">
        <w:trPr>
          <w:cantSplit/>
          <w:tblCellSpacing w:w="15" w:type="dxa"/>
          <w:jc w:val="center"/>
        </w:trPr>
        <w:tc>
          <w:tcPr>
            <w:tcW w:w="0" w:type="auto"/>
            <w:hideMark/>
          </w:tcPr>
          <w:p w14:paraId="69AAE545" w14:textId="77777777" w:rsidR="00080B17" w:rsidRPr="000615CB" w:rsidRDefault="00080B17" w:rsidP="00080B17">
            <w:pPr>
              <w:rPr>
                <w:bCs/>
                <w:iCs/>
                <w:sz w:val="18"/>
                <w:szCs w:val="18"/>
              </w:rPr>
            </w:pPr>
            <w:r>
              <w:rPr>
                <w:bCs/>
                <w:iCs/>
                <w:sz w:val="18"/>
                <w:szCs w:val="18"/>
              </w:rPr>
              <w:t>Reduction in warrant or quarantine events</w:t>
            </w:r>
          </w:p>
        </w:tc>
        <w:tc>
          <w:tcPr>
            <w:tcW w:w="0" w:type="auto"/>
            <w:hideMark/>
          </w:tcPr>
          <w:p w14:paraId="5C2A8352" w14:textId="77777777" w:rsidR="00080B17" w:rsidRPr="000615CB" w:rsidRDefault="00080B17" w:rsidP="00080B17">
            <w:pPr>
              <w:rPr>
                <w:iCs/>
                <w:sz w:val="18"/>
                <w:szCs w:val="18"/>
              </w:rPr>
            </w:pPr>
            <w:r>
              <w:rPr>
                <w:iCs/>
                <w:sz w:val="18"/>
                <w:szCs w:val="18"/>
              </w:rPr>
              <w:t>May indicate improved prompt alignment.</w:t>
            </w:r>
          </w:p>
        </w:tc>
        <w:tc>
          <w:tcPr>
            <w:tcW w:w="0" w:type="auto"/>
            <w:hideMark/>
          </w:tcPr>
          <w:p w14:paraId="65FCD946" w14:textId="77777777" w:rsidR="00080B17" w:rsidRPr="000615CB" w:rsidRDefault="00080B17" w:rsidP="00080B17">
            <w:pPr>
              <w:rPr>
                <w:iCs/>
                <w:sz w:val="18"/>
                <w:szCs w:val="18"/>
              </w:rPr>
            </w:pPr>
            <w:r>
              <w:rPr>
                <w:iCs/>
                <w:sz w:val="18"/>
                <w:szCs w:val="18"/>
              </w:rPr>
              <w:t>May also indicate under-detection if governance is weak.</w:t>
            </w:r>
          </w:p>
        </w:tc>
      </w:tr>
      <w:tr w:rsidR="00080B17" w:rsidRPr="000615CB" w14:paraId="4731DCCA" w14:textId="77777777" w:rsidTr="00650EBA">
        <w:trPr>
          <w:cantSplit/>
          <w:tblCellSpacing w:w="15" w:type="dxa"/>
          <w:jc w:val="center"/>
        </w:trPr>
        <w:tc>
          <w:tcPr>
            <w:tcW w:w="0" w:type="auto"/>
            <w:hideMark/>
          </w:tcPr>
          <w:p w14:paraId="10AA1F92" w14:textId="77777777" w:rsidR="00080B17" w:rsidRPr="000615CB" w:rsidRDefault="00080B17" w:rsidP="00080B17">
            <w:pPr>
              <w:rPr>
                <w:bCs/>
                <w:iCs/>
                <w:sz w:val="18"/>
                <w:szCs w:val="18"/>
              </w:rPr>
            </w:pPr>
            <w:r>
              <w:rPr>
                <w:bCs/>
                <w:iCs/>
                <w:sz w:val="18"/>
                <w:szCs w:val="18"/>
              </w:rPr>
              <w:t>Improved evidence completeness</w:t>
            </w:r>
          </w:p>
        </w:tc>
        <w:tc>
          <w:tcPr>
            <w:tcW w:w="0" w:type="auto"/>
            <w:hideMark/>
          </w:tcPr>
          <w:p w14:paraId="6989CBAD" w14:textId="77777777" w:rsidR="00080B17" w:rsidRPr="000615CB" w:rsidRDefault="00080B17" w:rsidP="00080B17">
            <w:pPr>
              <w:rPr>
                <w:iCs/>
                <w:sz w:val="18"/>
                <w:szCs w:val="18"/>
              </w:rPr>
            </w:pPr>
            <w:r>
              <w:rPr>
                <w:iCs/>
                <w:sz w:val="18"/>
                <w:szCs w:val="18"/>
              </w:rPr>
              <w:t>Shows better linkage between prompts and evidence.</w:t>
            </w:r>
          </w:p>
        </w:tc>
        <w:tc>
          <w:tcPr>
            <w:tcW w:w="0" w:type="auto"/>
            <w:hideMark/>
          </w:tcPr>
          <w:p w14:paraId="6657890E" w14:textId="77777777" w:rsidR="00080B17" w:rsidRPr="000615CB" w:rsidRDefault="00080B17" w:rsidP="00080B17">
            <w:pPr>
              <w:rPr>
                <w:iCs/>
                <w:sz w:val="18"/>
                <w:szCs w:val="18"/>
              </w:rPr>
            </w:pPr>
            <w:r>
              <w:rPr>
                <w:iCs/>
                <w:sz w:val="18"/>
                <w:szCs w:val="18"/>
              </w:rPr>
              <w:t>Must distinguish evidence quality from evidence quantity.</w:t>
            </w:r>
          </w:p>
        </w:tc>
      </w:tr>
      <w:tr w:rsidR="00080B17" w:rsidRPr="000615CB" w14:paraId="2A29BBBC" w14:textId="77777777" w:rsidTr="00650EBA">
        <w:trPr>
          <w:cantSplit/>
          <w:tblCellSpacing w:w="15" w:type="dxa"/>
          <w:jc w:val="center"/>
        </w:trPr>
        <w:tc>
          <w:tcPr>
            <w:tcW w:w="0" w:type="auto"/>
            <w:hideMark/>
          </w:tcPr>
          <w:p w14:paraId="5EF01124" w14:textId="77777777" w:rsidR="00080B17" w:rsidRPr="000615CB" w:rsidRDefault="00080B17" w:rsidP="00080B17">
            <w:pPr>
              <w:rPr>
                <w:bCs/>
                <w:iCs/>
                <w:sz w:val="18"/>
                <w:szCs w:val="18"/>
              </w:rPr>
            </w:pPr>
            <w:r>
              <w:rPr>
                <w:bCs/>
                <w:iCs/>
                <w:sz w:val="18"/>
                <w:szCs w:val="18"/>
              </w:rPr>
              <w:t>Semantic drift detection rate</w:t>
            </w:r>
          </w:p>
        </w:tc>
        <w:tc>
          <w:tcPr>
            <w:tcW w:w="0" w:type="auto"/>
            <w:hideMark/>
          </w:tcPr>
          <w:p w14:paraId="3ACE712A" w14:textId="77777777" w:rsidR="00080B17" w:rsidRPr="000615CB" w:rsidRDefault="00080B17" w:rsidP="00080B17">
            <w:pPr>
              <w:rPr>
                <w:iCs/>
                <w:sz w:val="18"/>
                <w:szCs w:val="18"/>
              </w:rPr>
            </w:pPr>
            <w:r>
              <w:rPr>
                <w:iCs/>
                <w:sz w:val="18"/>
                <w:szCs w:val="18"/>
              </w:rPr>
              <w:t>Shows whether core terms are being protected.</w:t>
            </w:r>
          </w:p>
        </w:tc>
        <w:tc>
          <w:tcPr>
            <w:tcW w:w="0" w:type="auto"/>
            <w:hideMark/>
          </w:tcPr>
          <w:p w14:paraId="1CD81EFE" w14:textId="77777777" w:rsidR="00080B17" w:rsidRPr="000615CB" w:rsidRDefault="00080B17" w:rsidP="00080B17">
            <w:pPr>
              <w:rPr>
                <w:iCs/>
                <w:sz w:val="18"/>
                <w:szCs w:val="18"/>
              </w:rPr>
            </w:pPr>
            <w:r>
              <w:rPr>
                <w:iCs/>
                <w:sz w:val="18"/>
                <w:szCs w:val="18"/>
              </w:rPr>
              <w:t>Detection must lead to review, not automatic punishment.</w:t>
            </w:r>
          </w:p>
        </w:tc>
      </w:tr>
      <w:tr w:rsidR="00080B17" w:rsidRPr="000615CB" w14:paraId="1E6E0D02" w14:textId="77777777" w:rsidTr="00650EBA">
        <w:trPr>
          <w:cantSplit/>
          <w:tblCellSpacing w:w="15" w:type="dxa"/>
          <w:jc w:val="center"/>
        </w:trPr>
        <w:tc>
          <w:tcPr>
            <w:tcW w:w="0" w:type="auto"/>
            <w:hideMark/>
          </w:tcPr>
          <w:p w14:paraId="1E13DD63" w14:textId="77777777" w:rsidR="00080B17" w:rsidRPr="000615CB" w:rsidRDefault="00080B17" w:rsidP="00080B17">
            <w:pPr>
              <w:rPr>
                <w:bCs/>
                <w:iCs/>
                <w:sz w:val="18"/>
                <w:szCs w:val="18"/>
              </w:rPr>
            </w:pPr>
            <w:r>
              <w:rPr>
                <w:bCs/>
                <w:iCs/>
                <w:sz w:val="18"/>
                <w:szCs w:val="18"/>
              </w:rPr>
              <w:t>Manual review load</w:t>
            </w:r>
          </w:p>
        </w:tc>
        <w:tc>
          <w:tcPr>
            <w:tcW w:w="0" w:type="auto"/>
            <w:hideMark/>
          </w:tcPr>
          <w:p w14:paraId="7B20DA61" w14:textId="77777777" w:rsidR="00080B17" w:rsidRPr="000615CB" w:rsidRDefault="00080B17" w:rsidP="00080B17">
            <w:pPr>
              <w:rPr>
                <w:iCs/>
                <w:sz w:val="18"/>
                <w:szCs w:val="18"/>
              </w:rPr>
            </w:pPr>
            <w:r>
              <w:rPr>
                <w:iCs/>
                <w:sz w:val="18"/>
                <w:szCs w:val="18"/>
              </w:rPr>
              <w:t>Measures how often prompts require escalation.</w:t>
            </w:r>
          </w:p>
        </w:tc>
        <w:tc>
          <w:tcPr>
            <w:tcW w:w="0" w:type="auto"/>
            <w:hideMark/>
          </w:tcPr>
          <w:p w14:paraId="3666BD04" w14:textId="77777777" w:rsidR="00080B17" w:rsidRPr="000615CB" w:rsidRDefault="00080B17" w:rsidP="00080B17">
            <w:pPr>
              <w:rPr>
                <w:iCs/>
                <w:sz w:val="18"/>
                <w:szCs w:val="18"/>
              </w:rPr>
            </w:pPr>
            <w:r>
              <w:rPr>
                <w:iCs/>
                <w:sz w:val="18"/>
                <w:szCs w:val="18"/>
              </w:rPr>
              <w:t>High load may indicate risk, complexity, or excessive rigidity.</w:t>
            </w:r>
          </w:p>
        </w:tc>
      </w:tr>
      <w:tr w:rsidR="00080B17" w:rsidRPr="000615CB" w14:paraId="3452D586" w14:textId="77777777" w:rsidTr="00650EBA">
        <w:trPr>
          <w:cantSplit/>
          <w:tblCellSpacing w:w="15" w:type="dxa"/>
          <w:jc w:val="center"/>
        </w:trPr>
        <w:tc>
          <w:tcPr>
            <w:tcW w:w="0" w:type="auto"/>
            <w:hideMark/>
          </w:tcPr>
          <w:p w14:paraId="7EF5D54C" w14:textId="77777777" w:rsidR="00080B17" w:rsidRPr="000615CB" w:rsidRDefault="00080B17" w:rsidP="00080B17">
            <w:pPr>
              <w:rPr>
                <w:bCs/>
                <w:iCs/>
                <w:sz w:val="18"/>
                <w:szCs w:val="18"/>
              </w:rPr>
            </w:pPr>
            <w:r>
              <w:rPr>
                <w:bCs/>
                <w:iCs/>
                <w:sz w:val="18"/>
                <w:szCs w:val="18"/>
              </w:rPr>
              <w:t>Time-to-review</w:t>
            </w:r>
          </w:p>
        </w:tc>
        <w:tc>
          <w:tcPr>
            <w:tcW w:w="0" w:type="auto"/>
            <w:hideMark/>
          </w:tcPr>
          <w:p w14:paraId="3804C111" w14:textId="77777777" w:rsidR="00080B17" w:rsidRPr="000615CB" w:rsidRDefault="00080B17" w:rsidP="00080B17">
            <w:pPr>
              <w:rPr>
                <w:iCs/>
                <w:sz w:val="18"/>
                <w:szCs w:val="18"/>
              </w:rPr>
            </w:pPr>
            <w:r>
              <w:rPr>
                <w:iCs/>
                <w:sz w:val="18"/>
                <w:szCs w:val="18"/>
              </w:rPr>
              <w:t>Measures governance responsiveness.</w:t>
            </w:r>
          </w:p>
        </w:tc>
        <w:tc>
          <w:tcPr>
            <w:tcW w:w="0" w:type="auto"/>
            <w:hideMark/>
          </w:tcPr>
          <w:p w14:paraId="296F77C7" w14:textId="77777777" w:rsidR="00080B17" w:rsidRPr="000615CB" w:rsidRDefault="00080B17" w:rsidP="00080B17">
            <w:pPr>
              <w:rPr>
                <w:iCs/>
                <w:sz w:val="18"/>
                <w:szCs w:val="18"/>
              </w:rPr>
            </w:pPr>
            <w:r>
              <w:rPr>
                <w:iCs/>
                <w:sz w:val="18"/>
                <w:szCs w:val="18"/>
              </w:rPr>
              <w:t>Speed must not override quality.</w:t>
            </w:r>
          </w:p>
        </w:tc>
      </w:tr>
    </w:tbl>
    <w:p w14:paraId="68D6536A" w14:textId="77777777" w:rsidR="00080B17" w:rsidRPr="00B479AE" w:rsidRDefault="00080B17" w:rsidP="00080B17">
      <w:pPr>
        <w:rPr>
          <w:iCs/>
        </w:rPr>
      </w:pPr>
      <w:r>
        <w:rPr>
          <w:iCs/>
        </w:rPr>
        <w:t>No single indicator should determine kernel quality. The purpose is pattern awareness, not algorithmic self-congratulation.</w:t>
      </w:r>
    </w:p>
    <w:p w14:paraId="014AEC44" w14:textId="77777777" w:rsidR="00080B17" w:rsidRPr="00B479AE" w:rsidRDefault="00080B17" w:rsidP="00080B17">
      <w:pPr>
        <w:rPr>
          <w:iCs/>
        </w:rPr>
      </w:pPr>
      <w:r>
        <w:rPr>
          <w:b/>
          <w:iCs/>
        </w:rPr>
        <w:t>8. Governance of evolution</w:t>
      </w:r>
    </w:p>
    <w:p w14:paraId="3256AF9E" w14:textId="77777777" w:rsidR="00080B17" w:rsidRPr="00B479AE" w:rsidRDefault="00080B17" w:rsidP="00080B17">
      <w:pPr>
        <w:rPr>
          <w:iCs/>
        </w:rPr>
      </w:pPr>
      <w:r>
        <w:rPr>
          <w:iCs/>
        </w:rPr>
        <w:t>The cognitive kernel may evolve. Its evolution must be governed.</w:t>
      </w:r>
    </w:p>
    <w:p w14:paraId="429BFBBE" w14:textId="77777777" w:rsidR="00080B17" w:rsidRPr="00B479AE" w:rsidRDefault="00080B17" w:rsidP="00080B17">
      <w:pPr>
        <w:rPr>
          <w:iCs/>
        </w:rPr>
      </w:pPr>
      <w:r>
        <w:rPr>
          <w:iCs/>
        </w:rPr>
        <w:t>A proposed change to meta-prompt logic, constitutional constraints, routing rules, review pathways, escalation triggers, output classifications, or agent permissions should follow a change-control pathway:</w:t>
      </w:r>
    </w:p>
    <w:p w14:paraId="751587F7" w14:textId="77777777" w:rsidR="00080B17" w:rsidRPr="00B479AE" w:rsidRDefault="00080B17" w:rsidP="00080B17">
      <w:pPr>
        <w:rPr>
          <w:iCs/>
        </w:rPr>
      </w:pPr>
      <w:r>
        <w:rPr>
          <w:iCs/>
        </w:rPr>
        <w:t>proposal</w:t>
        <w:br/>
        <w:t>impact analysis</w:t>
        <w:br/>
        <w:t>risk classification</w:t>
        <w:br/>
        <w:t>sandbox testing</w:t>
        <w:br/>
        <w:t>constitutional alignment review</w:t>
        <w:br/>
        <w:t>governance review</w:t>
        <w:br/>
        <w:lastRenderedPageBreak/>
        <w:t>versioned approval</w:t>
        <w:br/>
        <w:t>deployment</w:t>
        <w:br/>
        <w:t>monitoring</w:t>
        <w:br/>
        <w:t>rollback pathway.</w:t>
      </w:r>
    </w:p>
    <w:p w14:paraId="560E1274" w14:textId="77777777" w:rsidR="00080B17" w:rsidRPr="00B479AE" w:rsidRDefault="00080B17" w:rsidP="00080B17">
      <w:pPr>
        <w:rPr>
          <w:iCs/>
        </w:rPr>
      </w:pPr>
      <w:r>
        <w:rPr>
          <w:b/>
          <w:iCs/>
        </w:rPr>
        <w:t>Critical changes should require stronger controls. These may include:</w:t>
      </w:r>
    </w:p>
    <w:p w14:paraId="74E6D291" w14:textId="77777777" w:rsidR="00080B17" w:rsidRPr="00B479AE" w:rsidRDefault="00080B17" w:rsidP="00080B17">
      <w:pPr>
        <w:rPr>
          <w:iCs/>
        </w:rPr>
      </w:pPr>
      <w:r>
        <w:rPr>
          <w:iCs/>
        </w:rPr>
        <w:t>• protocol steward review;</w:t>
        <w:br/>
        <w:t>• legal or compliance review;</w:t>
        <w:br/>
        <w:t>• MRV methodology review;</w:t>
        <w:br/>
        <w:t>• security review;</w:t>
        <w:br/>
        <w:t>• model-risk review;</w:t>
        <w:br/>
        <w:t>• community or stakeholder review where appropriate;</w:t>
        <w:br/>
        <w:t>• cryptographic anchoring of approved releases;</w:t>
        <w:br/>
        <w:t>• independent review for high-impact upgrades.</w:t>
      </w:r>
    </w:p>
    <w:p w14:paraId="5628EA21" w14:textId="77777777" w:rsidR="00080B17" w:rsidRPr="00B479AE" w:rsidRDefault="00080B17" w:rsidP="00080B17">
      <w:pPr>
        <w:rPr>
          <w:iCs/>
        </w:rPr>
      </w:pPr>
      <w:r>
        <w:rPr>
          <w:iCs/>
        </w:rPr>
        <w:t>The kernel may become more capable. It may not become less accountable.</w:t>
      </w:r>
    </w:p>
    <w:p w14:paraId="7AAACBBA" w14:textId="77777777" w:rsidR="00080B17" w:rsidRPr="00B479AE" w:rsidRDefault="00080B17" w:rsidP="00080B17">
      <w:pPr>
        <w:rPr>
          <w:iCs/>
        </w:rPr>
      </w:pPr>
      <w:r>
        <w:rPr>
          <w:b/>
          <w:iCs/>
        </w:rPr>
        <w:t>9. Public learning and privacy boundary</w:t>
      </w:r>
    </w:p>
    <w:p w14:paraId="05569350" w14:textId="77777777" w:rsidR="00080B17" w:rsidRPr="00B479AE" w:rsidRDefault="00080B17" w:rsidP="00080B17">
      <w:pPr>
        <w:rPr>
          <w:iCs/>
        </w:rPr>
      </w:pPr>
      <w:r>
        <w:rPr>
          <w:iCs/>
        </w:rPr>
        <w:t>The meta-prompt register may support public or community learning through anonymized summaries, pattern reports, methodology notes, or release notes. However, transparency must respect:</w:t>
      </w:r>
    </w:p>
    <w:p w14:paraId="655E1789" w14:textId="77777777" w:rsidR="00080B17" w:rsidRPr="00B479AE" w:rsidRDefault="00080B17" w:rsidP="00080B17">
      <w:pPr>
        <w:rPr>
          <w:iCs/>
        </w:rPr>
      </w:pPr>
      <w:r>
        <w:t>• privacy;</w:t>
        <w:br/>
        <w:t>• consent;</w:t>
        <w:br/>
        <w:t>• data protection;</w:t>
        <w:br/>
        <w:t>• security;</w:t>
        <w:br/>
        <w:t>• legal confidentiality;</w:t>
        <w:br/>
        <w:t>• sensitive governance material;</w:t>
        <w:br/>
        <w:t>• investor or counterparty confidentiality;</w:t>
        <w:br/>
        <w:t>• protected research data;</w:t>
        <w:br/>
        <w:t>• external human-learning research data boundaries.</w:t>
      </w:r>
    </w:p>
    <w:p w14:paraId="65B9DACD" w14:textId="77777777" w:rsidR="00080B17" w:rsidRPr="00B479AE" w:rsidRDefault="00080B17" w:rsidP="00080B17">
      <w:pPr>
        <w:rPr>
          <w:iCs/>
        </w:rPr>
      </w:pPr>
      <w:r>
        <w:rPr>
          <w:iCs/>
        </w:rPr>
        <w:t>Prometheus must not expose sensitive information in the name of transparency.</w:t>
      </w:r>
    </w:p>
    <w:p w14:paraId="260BEA3A" w14:textId="77777777" w:rsidR="00080B17" w:rsidRPr="00B479AE" w:rsidRDefault="00080B17" w:rsidP="00080B17">
      <w:pPr>
        <w:rPr>
          <w:iCs/>
        </w:rPr>
      </w:pPr>
      <w:r>
        <w:rPr>
          <w:iCs/>
        </w:rPr>
        <w:t>The correct standard is reviewable transparency, not reckless disclosure.</w:t>
      </w:r>
    </w:p>
    <w:p w14:paraId="3225814C" w14:textId="77777777" w:rsidR="00080B17" w:rsidRPr="00B479AE" w:rsidRDefault="00080B17" w:rsidP="00080B17">
      <w:pPr>
        <w:rPr>
          <w:iCs/>
        </w:rPr>
      </w:pPr>
      <w:r>
        <w:rPr>
          <w:b/>
          <w:iCs/>
        </w:rPr>
        <w:lastRenderedPageBreak/>
        <w:t>10. Final governance principle</w:t>
      </w:r>
    </w:p>
    <w:p w14:paraId="63DE0C5C" w14:textId="77777777" w:rsidR="00080B17" w:rsidRPr="00B479AE" w:rsidRDefault="00080B17" w:rsidP="00080B17">
      <w:pPr>
        <w:rPr>
          <w:iCs/>
        </w:rPr>
      </w:pPr>
      <w:r>
        <w:rPr>
          <w:b/>
          <w:iCs/>
        </w:rPr>
        <w:t>The governance of meta-prompts follows one principle:</w:t>
      </w:r>
    </w:p>
    <w:p w14:paraId="588D17C3" w14:textId="77777777" w:rsidR="00080B17" w:rsidRPr="00B479AE" w:rsidRDefault="00080B17" w:rsidP="00080B17">
      <w:pPr>
        <w:rPr>
          <w:iCs/>
        </w:rPr>
      </w:pPr>
      <w:r>
        <w:rPr>
          <w:iCs/>
        </w:rPr>
        <w:t>the system may learn, but it may not drift.</w:t>
      </w:r>
    </w:p>
    <w:p w14:paraId="37D574B9" w14:textId="77777777" w:rsidR="00080B17" w:rsidRPr="00B479AE" w:rsidRDefault="00080B17" w:rsidP="00080B17">
      <w:pPr>
        <w:rPr>
          <w:iCs/>
        </w:rPr>
      </w:pPr>
      <w:r>
        <w:rPr>
          <w:iCs/>
        </w:rPr>
        <w:t>Learning improves capability.</w:t>
      </w:r>
    </w:p>
    <w:p w14:paraId="12EBB1BB" w14:textId="77777777" w:rsidR="00080B17" w:rsidRPr="00B479AE" w:rsidRDefault="00080B17" w:rsidP="00080B17">
      <w:pPr>
        <w:rPr>
          <w:iCs/>
        </w:rPr>
      </w:pPr>
      <w:r>
        <w:rPr>
          <w:iCs/>
        </w:rPr>
        <w:t>Drift weakens meaning.</w:t>
      </w:r>
    </w:p>
    <w:p w14:paraId="770E0236" w14:textId="77777777" w:rsidR="00080B17" w:rsidRPr="00B479AE" w:rsidRDefault="00080B17" w:rsidP="00080B17">
      <w:pPr>
        <w:rPr>
          <w:iCs/>
        </w:rPr>
      </w:pPr>
      <w:r>
        <w:rPr>
          <w:iCs/>
        </w:rPr>
        <w:t>Prometheus must therefore evolve through visible, versioned, reviewable, constitutionally anchored change. A meta-prompt is valid only when it helps the system become more intelligent while remaining more accountable to life.</w:t>
      </w:r>
    </w:p>
    <w:p w14:paraId="6F77C30E" w14:textId="77777777" w:rsidR="00650EBA" w:rsidRPr="00B479AE" w:rsidRDefault="00650EBA" w:rsidP="00650EBA">
      <w:pPr>
        <w:rPr>
          <w:iCs/>
        </w:rPr>
      </w:pPr>
      <w:r>
        <w:rPr>
          <w:b/>
          <w:iCs/>
        </w:rPr>
        <w:t>Absolute Prohibitions</w:t>
      </w:r>
    </w:p>
    <w:p w14:paraId="6082F096" w14:textId="77777777" w:rsidR="00650EBA" w:rsidRPr="00B479AE" w:rsidRDefault="00650EBA" w:rsidP="00650EBA">
      <w:pPr>
        <w:rPr>
          <w:iCs/>
        </w:rPr>
      </w:pPr>
      <w:r>
        <w:rPr>
          <w:iCs/>
        </w:rPr>
        <w:t>The Prometheus cognitive kernel must contain absolute prohibitions.</w:t>
      </w:r>
    </w:p>
    <w:p w14:paraId="1A54981D" w14:textId="77777777" w:rsidR="00650EBA" w:rsidRPr="00B479AE" w:rsidRDefault="00650EBA" w:rsidP="00650EBA">
      <w:pPr>
        <w:rPr>
          <w:iCs/>
        </w:rPr>
      </w:pPr>
      <w:r>
        <w:rPr>
          <w:iCs/>
        </w:rPr>
        <w:t>These prohibitions define the boundaries beyond which no meta-prompt, agent task, operational recommendation, governance proposal, financial scenario, investor-facing draft, token logic, ecological intervention, or system output may be considered constitutionally valid.</w:t>
      </w:r>
    </w:p>
    <w:p w14:paraId="3A5C6069" w14:textId="77777777" w:rsidR="00650EBA" w:rsidRPr="00B479AE" w:rsidRDefault="00650EBA" w:rsidP="00650EBA">
      <w:pPr>
        <w:rPr>
          <w:iCs/>
        </w:rPr>
      </w:pPr>
      <w:r>
        <w:rPr>
          <w:iCs/>
        </w:rPr>
        <w:t>They are not advisory preferences. They are hard constitutional limits.</w:t>
      </w:r>
    </w:p>
    <w:p w14:paraId="04EB67C0" w14:textId="77777777" w:rsidR="00650EBA" w:rsidRPr="00B479AE" w:rsidRDefault="00650EBA" w:rsidP="00650EBA">
      <w:pPr>
        <w:rPr>
          <w:iCs/>
        </w:rPr>
      </w:pPr>
      <w:r>
        <w:rPr>
          <w:iCs/>
        </w:rPr>
        <w:t>A request, output, workflow, agent action, dashboard signal, token operation, or governance proposal that violates these prohibitions must be treated as:</w:t>
      </w:r>
    </w:p>
    <w:p w14:paraId="55F7EECA" w14:textId="77777777" w:rsidR="00650EBA" w:rsidRPr="00B479AE" w:rsidRDefault="00650EBA" w:rsidP="00650EBA">
      <w:pPr>
        <w:rPr>
          <w:iCs/>
        </w:rPr>
      </w:pPr>
      <w:r>
        <w:rPr>
          <w:iCs/>
        </w:rPr>
        <w:t>• non-admissible;</w:t>
        <w:br/>
        <w:t>• non-executable;</w:t>
        <w:br/>
        <w:t>• rejected;</w:t>
        <w:br/>
        <w:t>• quarantined;</w:t>
        <w:br/>
        <w:t>• escalated to governance review;</w:t>
        <w:br/>
        <w:t>• or blocked by technical execution gates, depending on severity and implementation context.</w:t>
      </w:r>
    </w:p>
    <w:p w14:paraId="2390A482" w14:textId="77777777" w:rsidR="008E534D" w:rsidRPr="00B479AE" w:rsidRDefault="00650EBA" w:rsidP="00650EBA">
      <w:pPr>
        <w:rPr>
          <w:iCs/>
        </w:rPr>
      </w:pPr>
      <w:r>
        <w:rPr>
          <w:iCs/>
        </w:rPr>
        <w:t xml:space="preserve">The kernel must never convert these prohibited pathways into executable instructions. </w:t>
      </w:r>
    </w:p>
    <w:p w14:paraId="7F03E2FE" w14:textId="77777777" w:rsidR="00ED2DB8" w:rsidRDefault="00ED2DB8" w:rsidP="003B731D">
      <w:pPr>
        <w:rPr>
          <w:b/>
          <w:iCs/>
        </w:rPr>
      </w:pPr>
    </w:p>
    <w:p w14:paraId="53282D52" w14:textId="77777777" w:rsidR="000615CB" w:rsidRDefault="000615CB" w:rsidP="003B731D">
      <w:pPr>
        <w:rPr>
          <w:b/>
          <w:iCs/>
        </w:rPr>
      </w:pPr>
    </w:p>
    <w:p w14:paraId="475F9727" w14:textId="77777777" w:rsidR="00ED2DB8" w:rsidRDefault="00ED2DB8" w:rsidP="003B731D">
      <w:pPr>
        <w:rPr>
          <w:b/>
          <w:iCs/>
        </w:rPr>
      </w:pPr>
    </w:p>
    <w:p w14:paraId="39369061" w14:textId="77777777" w:rsidR="00650EBA" w:rsidRPr="003B731D" w:rsidRDefault="003B731D" w:rsidP="003B731D">
      <w:pPr>
        <w:rPr>
          <w:b/>
          <w:bCs/>
          <w:iCs/>
        </w:rPr>
      </w:pPr>
      <w:r>
        <w:rPr>
          <w:b/>
          <w:iCs/>
        </w:rPr>
        <w:lastRenderedPageBreak/>
        <w:t>1. Prohibited meta-prompt classes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24"/>
        <w:gridCol w:w="5197"/>
        <w:gridCol w:w="2207"/>
      </w:tblGrid>
      <w:tr w:rsidR="00650EBA" w:rsidRPr="000615CB" w14:paraId="4424D6AD" w14:textId="77777777" w:rsidTr="00650EBA">
        <w:trPr>
          <w:cantSplit/>
          <w:tblHeader/>
          <w:tblCellSpacing w:w="15" w:type="dxa"/>
          <w:jc w:val="center"/>
        </w:trPr>
        <w:tc>
          <w:tcPr>
            <w:tcW w:w="0" w:type="auto"/>
            <w:hideMark/>
          </w:tcPr>
          <w:p w14:paraId="7D4DB193" w14:textId="77777777" w:rsidR="00650EBA" w:rsidRPr="000615CB" w:rsidRDefault="00650EBA" w:rsidP="00650EBA">
            <w:pPr>
              <w:rPr>
                <w:b/>
                <w:bCs/>
                <w:iCs/>
                <w:sz w:val="18"/>
                <w:szCs w:val="18"/>
              </w:rPr>
            </w:pPr>
            <w:r>
              <w:rPr>
                <w:b/>
                <w:iCs/>
                <w:sz w:val="18"/>
                <w:szCs w:val="18"/>
              </w:rPr>
              <w:t>Prohibition</w:t>
            </w:r>
          </w:p>
        </w:tc>
        <w:tc>
          <w:tcPr>
            <w:tcW w:w="0" w:type="auto"/>
            <w:hideMark/>
          </w:tcPr>
          <w:p w14:paraId="28A25A87" w14:textId="77777777" w:rsidR="00650EBA" w:rsidRPr="000615CB" w:rsidRDefault="00650EBA" w:rsidP="00650EBA">
            <w:pPr>
              <w:rPr>
                <w:b/>
                <w:bCs/>
                <w:iCs/>
                <w:sz w:val="18"/>
                <w:szCs w:val="18"/>
              </w:rPr>
            </w:pPr>
            <w:r>
              <w:rPr>
                <w:b/>
                <w:iCs/>
                <w:sz w:val="18"/>
                <w:szCs w:val="18"/>
              </w:rPr>
              <w:t>Description</w:t>
            </w:r>
          </w:p>
        </w:tc>
        <w:tc>
          <w:tcPr>
            <w:tcW w:w="0" w:type="auto"/>
            <w:hideMark/>
          </w:tcPr>
          <w:p w14:paraId="7777A5E9" w14:textId="77777777" w:rsidR="00650EBA" w:rsidRPr="000615CB" w:rsidRDefault="00650EBA" w:rsidP="00650EBA">
            <w:pPr>
              <w:rPr>
                <w:b/>
                <w:bCs/>
                <w:iCs/>
                <w:sz w:val="18"/>
                <w:szCs w:val="18"/>
              </w:rPr>
            </w:pPr>
            <w:r>
              <w:rPr>
                <w:b/>
                <w:iCs/>
                <w:sz w:val="18"/>
                <w:szCs w:val="18"/>
              </w:rPr>
              <w:t>Required handling</w:t>
            </w:r>
          </w:p>
        </w:tc>
      </w:tr>
      <w:tr w:rsidR="00650EBA" w:rsidRPr="000615CB" w14:paraId="13BEADCE" w14:textId="77777777" w:rsidTr="00650EBA">
        <w:trPr>
          <w:cantSplit/>
          <w:tblCellSpacing w:w="15" w:type="dxa"/>
          <w:jc w:val="center"/>
        </w:trPr>
        <w:tc>
          <w:tcPr>
            <w:tcW w:w="0" w:type="auto"/>
            <w:hideMark/>
          </w:tcPr>
          <w:p w14:paraId="544C8E94" w14:textId="77777777" w:rsidR="00650EBA" w:rsidRPr="000615CB" w:rsidRDefault="00650EBA" w:rsidP="00650EBA">
            <w:pPr>
              <w:rPr>
                <w:bCs/>
                <w:iCs/>
                <w:sz w:val="18"/>
                <w:szCs w:val="18"/>
              </w:rPr>
            </w:pPr>
            <w:r>
              <w:rPr>
                <w:bCs/>
                <w:iCs/>
                <w:sz w:val="18"/>
                <w:szCs w:val="18"/>
              </w:rPr>
              <w:t>Manipulate human behavior</w:t>
            </w:r>
          </w:p>
        </w:tc>
        <w:tc>
          <w:tcPr>
            <w:tcW w:w="0" w:type="auto"/>
            <w:hideMark/>
          </w:tcPr>
          <w:p w14:paraId="1806948B" w14:textId="77777777" w:rsidR="00650EBA" w:rsidRPr="000615CB" w:rsidRDefault="00650EBA" w:rsidP="00650EBA">
            <w:pPr>
              <w:rPr>
                <w:iCs/>
                <w:sz w:val="18"/>
                <w:szCs w:val="18"/>
              </w:rPr>
            </w:pPr>
            <w:r>
              <w:rPr>
                <w:iCs/>
                <w:sz w:val="18"/>
                <w:szCs w:val="18"/>
              </w:rPr>
              <w:t>Includes dark patterns, infinite scroll, dopamine hijacking, covert persuasion, emotional exploitation, or any design that exploits cognitive vulnerabilities.</w:t>
            </w:r>
          </w:p>
        </w:tc>
        <w:tc>
          <w:tcPr>
            <w:tcW w:w="0" w:type="auto"/>
            <w:hideMark/>
          </w:tcPr>
          <w:p w14:paraId="4F7D44A1" w14:textId="77777777" w:rsidR="00650EBA" w:rsidRPr="000615CB" w:rsidRDefault="00650EBA" w:rsidP="00650EBA">
            <w:pPr>
              <w:rPr>
                <w:iCs/>
                <w:sz w:val="18"/>
                <w:szCs w:val="18"/>
              </w:rPr>
            </w:pPr>
            <w:r>
              <w:rPr>
                <w:iCs/>
                <w:sz w:val="18"/>
                <w:szCs w:val="18"/>
              </w:rPr>
              <w:t>Reject as executable; require ethical redesign.</w:t>
            </w:r>
          </w:p>
        </w:tc>
      </w:tr>
      <w:tr w:rsidR="00650EBA" w:rsidRPr="000615CB" w14:paraId="1D3E89B2" w14:textId="77777777" w:rsidTr="00650EBA">
        <w:trPr>
          <w:cantSplit/>
          <w:tblCellSpacing w:w="15" w:type="dxa"/>
          <w:jc w:val="center"/>
        </w:trPr>
        <w:tc>
          <w:tcPr>
            <w:tcW w:w="0" w:type="auto"/>
            <w:hideMark/>
          </w:tcPr>
          <w:p w14:paraId="151E7F18" w14:textId="77777777" w:rsidR="00650EBA" w:rsidRPr="000615CB" w:rsidRDefault="00650EBA" w:rsidP="00650EBA">
            <w:pPr>
              <w:rPr>
                <w:bCs/>
                <w:iCs/>
                <w:sz w:val="18"/>
                <w:szCs w:val="18"/>
              </w:rPr>
            </w:pPr>
            <w:r>
              <w:rPr>
                <w:bCs/>
                <w:iCs/>
                <w:sz w:val="18"/>
                <w:szCs w:val="18"/>
              </w:rPr>
              <w:t>Exploit human fragility</w:t>
            </w:r>
          </w:p>
        </w:tc>
        <w:tc>
          <w:tcPr>
            <w:tcW w:w="0" w:type="auto"/>
            <w:hideMark/>
          </w:tcPr>
          <w:p w14:paraId="4DFE8B97" w14:textId="77777777" w:rsidR="00650EBA" w:rsidRPr="000615CB" w:rsidRDefault="00650EBA" w:rsidP="00650EBA">
            <w:pPr>
              <w:rPr>
                <w:iCs/>
                <w:sz w:val="18"/>
                <w:szCs w:val="18"/>
              </w:rPr>
            </w:pPr>
            <w:r>
              <w:rPr>
                <w:iCs/>
                <w:sz w:val="18"/>
                <w:szCs w:val="18"/>
              </w:rPr>
              <w:t>Uses fear, dependency, ignorance, poverty, loneliness, stress, addiction, grief, or informational asymmetry as a strategy for control or profit.</w:t>
            </w:r>
          </w:p>
        </w:tc>
        <w:tc>
          <w:tcPr>
            <w:tcW w:w="0" w:type="auto"/>
            <w:hideMark/>
          </w:tcPr>
          <w:p w14:paraId="393E11D2" w14:textId="77777777" w:rsidR="00650EBA" w:rsidRPr="000615CB" w:rsidRDefault="00650EBA" w:rsidP="00650EBA">
            <w:pPr>
              <w:rPr>
                <w:iCs/>
                <w:sz w:val="18"/>
                <w:szCs w:val="18"/>
              </w:rPr>
            </w:pPr>
            <w:r>
              <w:rPr>
                <w:iCs/>
                <w:sz w:val="18"/>
                <w:szCs w:val="18"/>
              </w:rPr>
              <w:t>Reject; route to anti-capture review if systemic.</w:t>
            </w:r>
          </w:p>
        </w:tc>
      </w:tr>
      <w:tr w:rsidR="00650EBA" w:rsidRPr="000615CB" w14:paraId="58B715AB" w14:textId="77777777" w:rsidTr="00650EBA">
        <w:trPr>
          <w:cantSplit/>
          <w:tblCellSpacing w:w="15" w:type="dxa"/>
          <w:jc w:val="center"/>
        </w:trPr>
        <w:tc>
          <w:tcPr>
            <w:tcW w:w="0" w:type="auto"/>
            <w:hideMark/>
          </w:tcPr>
          <w:p w14:paraId="0335346E" w14:textId="77777777" w:rsidR="00650EBA" w:rsidRPr="000615CB" w:rsidRDefault="00650EBA" w:rsidP="00650EBA">
            <w:pPr>
              <w:rPr>
                <w:bCs/>
                <w:iCs/>
                <w:sz w:val="18"/>
                <w:szCs w:val="18"/>
              </w:rPr>
            </w:pPr>
            <w:r>
              <w:rPr>
                <w:bCs/>
                <w:iCs/>
                <w:sz w:val="18"/>
                <w:szCs w:val="18"/>
              </w:rPr>
              <w:t>Simplify complex living systems</w:t>
            </w:r>
          </w:p>
        </w:tc>
        <w:tc>
          <w:tcPr>
            <w:tcW w:w="0" w:type="auto"/>
            <w:hideMark/>
          </w:tcPr>
          <w:p w14:paraId="2B290D5E" w14:textId="77777777" w:rsidR="00650EBA" w:rsidRPr="000615CB" w:rsidRDefault="00650EBA" w:rsidP="00650EBA">
            <w:pPr>
              <w:rPr>
                <w:iCs/>
                <w:sz w:val="18"/>
                <w:szCs w:val="18"/>
              </w:rPr>
            </w:pPr>
            <w:r>
              <w:rPr>
                <w:iCs/>
                <w:sz w:val="18"/>
                <w:szCs w:val="18"/>
              </w:rPr>
              <w:t>Eliminates critical ecological, relational, cultural, temporal, or governance factors in order to force a convenient output.</w:t>
            </w:r>
          </w:p>
        </w:tc>
        <w:tc>
          <w:tcPr>
            <w:tcW w:w="0" w:type="auto"/>
            <w:hideMark/>
          </w:tcPr>
          <w:p w14:paraId="60F2ABD6" w14:textId="77777777" w:rsidR="00650EBA" w:rsidRPr="000615CB" w:rsidRDefault="00650EBA" w:rsidP="00650EBA">
            <w:pPr>
              <w:rPr>
                <w:iCs/>
                <w:sz w:val="18"/>
                <w:szCs w:val="18"/>
              </w:rPr>
            </w:pPr>
            <w:r>
              <w:rPr>
                <w:iCs/>
                <w:sz w:val="18"/>
                <w:szCs w:val="18"/>
              </w:rPr>
              <w:t>Restore complexity; mark simplified claim non-admissible.</w:t>
            </w:r>
          </w:p>
        </w:tc>
      </w:tr>
      <w:tr w:rsidR="00650EBA" w:rsidRPr="000615CB" w14:paraId="1D227EF6" w14:textId="77777777" w:rsidTr="00650EBA">
        <w:trPr>
          <w:cantSplit/>
          <w:tblCellSpacing w:w="15" w:type="dxa"/>
          <w:jc w:val="center"/>
        </w:trPr>
        <w:tc>
          <w:tcPr>
            <w:tcW w:w="0" w:type="auto"/>
            <w:hideMark/>
          </w:tcPr>
          <w:p w14:paraId="02C734AA" w14:textId="77777777" w:rsidR="00650EBA" w:rsidRPr="000615CB" w:rsidRDefault="00650EBA" w:rsidP="00650EBA">
            <w:pPr>
              <w:rPr>
                <w:bCs/>
                <w:iCs/>
                <w:sz w:val="18"/>
                <w:szCs w:val="18"/>
              </w:rPr>
            </w:pPr>
            <w:r>
              <w:rPr>
                <w:bCs/>
                <w:iCs/>
                <w:sz w:val="18"/>
                <w:szCs w:val="18"/>
              </w:rPr>
              <w:t>Ignore body, territory, natural cycles, and planetary boundaries</w:t>
            </w:r>
          </w:p>
        </w:tc>
        <w:tc>
          <w:tcPr>
            <w:tcW w:w="0" w:type="auto"/>
            <w:hideMark/>
          </w:tcPr>
          <w:p w14:paraId="2F3C14AE" w14:textId="77777777" w:rsidR="00650EBA" w:rsidRPr="000615CB" w:rsidRDefault="00650EBA" w:rsidP="00650EBA">
            <w:pPr>
              <w:rPr>
                <w:iCs/>
                <w:sz w:val="18"/>
                <w:szCs w:val="18"/>
              </w:rPr>
            </w:pPr>
            <w:r>
              <w:rPr>
                <w:iCs/>
                <w:sz w:val="18"/>
                <w:szCs w:val="18"/>
              </w:rPr>
              <w:t>Denies embodied, ecological, seasonal, bioregional, or planetary reality.</w:t>
            </w:r>
          </w:p>
        </w:tc>
        <w:tc>
          <w:tcPr>
            <w:tcW w:w="0" w:type="auto"/>
            <w:hideMark/>
          </w:tcPr>
          <w:p w14:paraId="2EF23686" w14:textId="77777777" w:rsidR="00650EBA" w:rsidRPr="000615CB" w:rsidRDefault="00650EBA" w:rsidP="00650EBA">
            <w:pPr>
              <w:rPr>
                <w:iCs/>
                <w:sz w:val="18"/>
                <w:szCs w:val="18"/>
              </w:rPr>
            </w:pPr>
            <w:r>
              <w:rPr>
                <w:iCs/>
                <w:sz w:val="18"/>
                <w:szCs w:val="18"/>
              </w:rPr>
              <w:t>Reframe through ecological and territorial constraints.</w:t>
            </w:r>
          </w:p>
        </w:tc>
      </w:tr>
      <w:tr w:rsidR="00650EBA" w:rsidRPr="000615CB" w14:paraId="6B7A447D" w14:textId="77777777" w:rsidTr="00650EBA">
        <w:trPr>
          <w:cantSplit/>
          <w:tblCellSpacing w:w="15" w:type="dxa"/>
          <w:jc w:val="center"/>
        </w:trPr>
        <w:tc>
          <w:tcPr>
            <w:tcW w:w="0" w:type="auto"/>
            <w:hideMark/>
          </w:tcPr>
          <w:p w14:paraId="4F6D5365" w14:textId="77777777" w:rsidR="00650EBA" w:rsidRPr="000615CB" w:rsidRDefault="00650EBA" w:rsidP="00650EBA">
            <w:pPr>
              <w:rPr>
                <w:bCs/>
                <w:iCs/>
                <w:sz w:val="18"/>
                <w:szCs w:val="18"/>
              </w:rPr>
            </w:pPr>
            <w:r>
              <w:rPr>
                <w:bCs/>
                <w:iCs/>
                <w:sz w:val="18"/>
                <w:szCs w:val="18"/>
              </w:rPr>
              <w:t>Centralize decision-making power irreversibly</w:t>
            </w:r>
          </w:p>
        </w:tc>
        <w:tc>
          <w:tcPr>
            <w:tcW w:w="0" w:type="auto"/>
            <w:hideMark/>
          </w:tcPr>
          <w:p w14:paraId="30253417" w14:textId="77777777" w:rsidR="00650EBA" w:rsidRPr="000615CB" w:rsidRDefault="00650EBA" w:rsidP="00650EBA">
            <w:pPr>
              <w:rPr>
                <w:iCs/>
                <w:sz w:val="18"/>
                <w:szCs w:val="18"/>
              </w:rPr>
            </w:pPr>
            <w:r>
              <w:rPr>
                <w:iCs/>
                <w:sz w:val="18"/>
                <w:szCs w:val="18"/>
              </w:rPr>
              <w:t>Concentrates authority without justification, reversibility, consent, review, or care for distributed agency.</w:t>
            </w:r>
          </w:p>
        </w:tc>
        <w:tc>
          <w:tcPr>
            <w:tcW w:w="0" w:type="auto"/>
            <w:hideMark/>
          </w:tcPr>
          <w:p w14:paraId="1E4C2D80" w14:textId="77777777" w:rsidR="00650EBA" w:rsidRPr="000615CB" w:rsidRDefault="00650EBA" w:rsidP="00650EBA">
            <w:pPr>
              <w:rPr>
                <w:iCs/>
                <w:sz w:val="18"/>
                <w:szCs w:val="18"/>
              </w:rPr>
            </w:pPr>
            <w:r>
              <w:rPr>
                <w:iCs/>
                <w:sz w:val="18"/>
                <w:szCs w:val="18"/>
              </w:rPr>
              <w:t>Route to governance review; mark non-executable.</w:t>
            </w:r>
          </w:p>
        </w:tc>
      </w:tr>
      <w:tr w:rsidR="00650EBA" w:rsidRPr="000615CB" w14:paraId="112A4C8E" w14:textId="77777777" w:rsidTr="00650EBA">
        <w:trPr>
          <w:cantSplit/>
          <w:tblCellSpacing w:w="15" w:type="dxa"/>
          <w:jc w:val="center"/>
        </w:trPr>
        <w:tc>
          <w:tcPr>
            <w:tcW w:w="0" w:type="auto"/>
            <w:hideMark/>
          </w:tcPr>
          <w:p w14:paraId="4CA26A11" w14:textId="77777777" w:rsidR="00650EBA" w:rsidRPr="000615CB" w:rsidRDefault="00650EBA" w:rsidP="00650EBA">
            <w:pPr>
              <w:rPr>
                <w:bCs/>
                <w:iCs/>
                <w:sz w:val="18"/>
                <w:szCs w:val="18"/>
              </w:rPr>
            </w:pPr>
            <w:r>
              <w:rPr>
                <w:bCs/>
                <w:iCs/>
                <w:sz w:val="18"/>
                <w:szCs w:val="18"/>
              </w:rPr>
              <w:t>Produce cognitive dependency on AI</w:t>
            </w:r>
          </w:p>
        </w:tc>
        <w:tc>
          <w:tcPr>
            <w:tcW w:w="0" w:type="auto"/>
            <w:hideMark/>
          </w:tcPr>
          <w:p w14:paraId="0DCBF55B" w14:textId="77777777" w:rsidR="00650EBA" w:rsidRPr="000615CB" w:rsidRDefault="00650EBA" w:rsidP="00650EBA">
            <w:pPr>
              <w:rPr>
                <w:iCs/>
                <w:sz w:val="18"/>
                <w:szCs w:val="18"/>
              </w:rPr>
            </w:pPr>
            <w:r>
              <w:rPr>
                <w:iCs/>
                <w:sz w:val="18"/>
                <w:szCs w:val="18"/>
              </w:rPr>
              <w:t>Reduces human judgment, responsibility, learning, stewardship, or decision sovereignty by making the system dependent on model authority.</w:t>
            </w:r>
          </w:p>
        </w:tc>
        <w:tc>
          <w:tcPr>
            <w:tcW w:w="0" w:type="auto"/>
            <w:hideMark/>
          </w:tcPr>
          <w:p w14:paraId="64905C1A" w14:textId="77777777" w:rsidR="00650EBA" w:rsidRPr="000615CB" w:rsidRDefault="00650EBA" w:rsidP="00650EBA">
            <w:pPr>
              <w:rPr>
                <w:iCs/>
                <w:sz w:val="18"/>
                <w:szCs w:val="18"/>
              </w:rPr>
            </w:pPr>
            <w:r>
              <w:rPr>
                <w:iCs/>
                <w:sz w:val="18"/>
                <w:szCs w:val="18"/>
              </w:rPr>
              <w:t>Reframe as augmentation; preserve human review.</w:t>
            </w:r>
          </w:p>
        </w:tc>
      </w:tr>
      <w:tr w:rsidR="00650EBA" w:rsidRPr="000615CB" w14:paraId="7FC18C20" w14:textId="77777777" w:rsidTr="00650EBA">
        <w:trPr>
          <w:cantSplit/>
          <w:tblCellSpacing w:w="15" w:type="dxa"/>
          <w:jc w:val="center"/>
        </w:trPr>
        <w:tc>
          <w:tcPr>
            <w:tcW w:w="0" w:type="auto"/>
            <w:hideMark/>
          </w:tcPr>
          <w:p w14:paraId="1EC7A7C6" w14:textId="77777777" w:rsidR="00650EBA" w:rsidRPr="000615CB" w:rsidRDefault="00650EBA" w:rsidP="00650EBA">
            <w:pPr>
              <w:rPr>
                <w:bCs/>
                <w:iCs/>
                <w:sz w:val="18"/>
                <w:szCs w:val="18"/>
              </w:rPr>
            </w:pPr>
            <w:r>
              <w:rPr>
                <w:bCs/>
                <w:iCs/>
                <w:sz w:val="18"/>
                <w:szCs w:val="18"/>
              </w:rPr>
              <w:t>Separate economic value from verified regeneration</w:t>
            </w:r>
          </w:p>
        </w:tc>
        <w:tc>
          <w:tcPr>
            <w:tcW w:w="0" w:type="auto"/>
            <w:hideMark/>
          </w:tcPr>
          <w:p w14:paraId="6C7C15A4" w14:textId="77777777" w:rsidR="00650EBA" w:rsidRPr="000615CB" w:rsidRDefault="00650EBA" w:rsidP="00650EBA">
            <w:pPr>
              <w:rPr>
                <w:iCs/>
                <w:sz w:val="18"/>
                <w:szCs w:val="18"/>
              </w:rPr>
            </w:pPr>
            <w:r>
              <w:rPr>
                <w:iCs/>
                <w:sz w:val="18"/>
                <w:szCs w:val="18"/>
              </w:rPr>
              <w:t>Creates claims, assets, prices, tokens, or investor narratives detached from observable, verifiable regenerative performance.</w:t>
            </w:r>
          </w:p>
        </w:tc>
        <w:tc>
          <w:tcPr>
            <w:tcW w:w="0" w:type="auto"/>
            <w:hideMark/>
          </w:tcPr>
          <w:p w14:paraId="6F57360D" w14:textId="77777777" w:rsidR="00650EBA" w:rsidRPr="000615CB" w:rsidRDefault="00650EBA" w:rsidP="00650EBA">
            <w:pPr>
              <w:rPr>
                <w:iCs/>
                <w:sz w:val="18"/>
                <w:szCs w:val="18"/>
              </w:rPr>
            </w:pPr>
            <w:r>
              <w:rPr>
                <w:iCs/>
                <w:sz w:val="18"/>
                <w:szCs w:val="18"/>
              </w:rPr>
              <w:t>Mark non-admissible; require evidence and methodology.</w:t>
            </w:r>
          </w:p>
        </w:tc>
      </w:tr>
      <w:tr w:rsidR="00650EBA" w:rsidRPr="000615CB" w14:paraId="6427DDA9" w14:textId="77777777" w:rsidTr="00650EBA">
        <w:trPr>
          <w:cantSplit/>
          <w:tblCellSpacing w:w="15" w:type="dxa"/>
          <w:jc w:val="center"/>
        </w:trPr>
        <w:tc>
          <w:tcPr>
            <w:tcW w:w="0" w:type="auto"/>
            <w:hideMark/>
          </w:tcPr>
          <w:p w14:paraId="3F29AE1F" w14:textId="77777777" w:rsidR="00650EBA" w:rsidRPr="000615CB" w:rsidRDefault="00650EBA" w:rsidP="00650EBA">
            <w:pPr>
              <w:rPr>
                <w:bCs/>
                <w:iCs/>
                <w:sz w:val="18"/>
                <w:szCs w:val="18"/>
              </w:rPr>
            </w:pPr>
            <w:r>
              <w:rPr>
                <w:bCs/>
                <w:iCs/>
                <w:sz w:val="18"/>
                <w:szCs w:val="18"/>
              </w:rPr>
              <w:t>Legitimize extraction models</w:t>
            </w:r>
          </w:p>
        </w:tc>
        <w:tc>
          <w:tcPr>
            <w:tcW w:w="0" w:type="auto"/>
            <w:hideMark/>
          </w:tcPr>
          <w:p w14:paraId="3D09B6E6" w14:textId="77777777" w:rsidR="00650EBA" w:rsidRPr="000615CB" w:rsidRDefault="00650EBA" w:rsidP="00650EBA">
            <w:pPr>
              <w:rPr>
                <w:iCs/>
                <w:sz w:val="18"/>
                <w:szCs w:val="18"/>
              </w:rPr>
            </w:pPr>
            <w:r>
              <w:rPr>
                <w:iCs/>
                <w:sz w:val="18"/>
                <w:szCs w:val="18"/>
              </w:rPr>
              <w:t>Supports models that erode biodiversity, social cohesion, work dignity, land access, ecological resilience, or future capacity.</w:t>
            </w:r>
          </w:p>
        </w:tc>
        <w:tc>
          <w:tcPr>
            <w:tcW w:w="0" w:type="auto"/>
            <w:hideMark/>
          </w:tcPr>
          <w:p w14:paraId="38BA7504" w14:textId="77777777" w:rsidR="00650EBA" w:rsidRPr="000615CB" w:rsidRDefault="00650EBA" w:rsidP="00650EBA">
            <w:pPr>
              <w:rPr>
                <w:iCs/>
                <w:sz w:val="18"/>
                <w:szCs w:val="18"/>
              </w:rPr>
            </w:pPr>
            <w:r>
              <w:rPr>
                <w:iCs/>
                <w:sz w:val="18"/>
                <w:szCs w:val="18"/>
              </w:rPr>
              <w:t>Reject or require regenerative redesign.</w:t>
            </w:r>
          </w:p>
        </w:tc>
      </w:tr>
      <w:tr w:rsidR="00650EBA" w:rsidRPr="000615CB" w14:paraId="5D5EDB7D" w14:textId="77777777" w:rsidTr="00650EBA">
        <w:trPr>
          <w:cantSplit/>
          <w:tblCellSpacing w:w="15" w:type="dxa"/>
          <w:jc w:val="center"/>
        </w:trPr>
        <w:tc>
          <w:tcPr>
            <w:tcW w:w="0" w:type="auto"/>
            <w:hideMark/>
          </w:tcPr>
          <w:p w14:paraId="686F99F9" w14:textId="77777777" w:rsidR="00650EBA" w:rsidRPr="000615CB" w:rsidRDefault="00650EBA" w:rsidP="00650EBA">
            <w:pPr>
              <w:rPr>
                <w:bCs/>
                <w:iCs/>
                <w:sz w:val="18"/>
                <w:szCs w:val="18"/>
              </w:rPr>
            </w:pPr>
            <w:r>
              <w:rPr>
                <w:bCs/>
                <w:iCs/>
                <w:sz w:val="18"/>
                <w:szCs w:val="18"/>
              </w:rPr>
              <w:t>Support violence or discrimination</w:t>
            </w:r>
          </w:p>
        </w:tc>
        <w:tc>
          <w:tcPr>
            <w:tcW w:w="0" w:type="auto"/>
            <w:hideMark/>
          </w:tcPr>
          <w:p w14:paraId="1C72CFC8" w14:textId="77777777" w:rsidR="00650EBA" w:rsidRPr="000615CB" w:rsidRDefault="00650EBA" w:rsidP="00650EBA">
            <w:pPr>
              <w:rPr>
                <w:iCs/>
                <w:sz w:val="18"/>
                <w:szCs w:val="18"/>
              </w:rPr>
            </w:pPr>
            <w:r>
              <w:rPr>
                <w:iCs/>
                <w:sz w:val="18"/>
                <w:szCs w:val="18"/>
              </w:rPr>
              <w:t>Includes systemic discrimination, dehumanization, coercion, exclusion, or harm against persons, communities, cultures, species, or territories.</w:t>
            </w:r>
          </w:p>
        </w:tc>
        <w:tc>
          <w:tcPr>
            <w:tcW w:w="0" w:type="auto"/>
            <w:hideMark/>
          </w:tcPr>
          <w:p w14:paraId="7B99FBD4" w14:textId="77777777" w:rsidR="00650EBA" w:rsidRPr="000615CB" w:rsidRDefault="00650EBA" w:rsidP="00650EBA">
            <w:pPr>
              <w:rPr>
                <w:iCs/>
                <w:sz w:val="18"/>
                <w:szCs w:val="18"/>
              </w:rPr>
            </w:pPr>
            <w:r>
              <w:rPr>
                <w:iCs/>
                <w:sz w:val="18"/>
                <w:szCs w:val="18"/>
              </w:rPr>
              <w:t>Reject; escalate when required.</w:t>
            </w:r>
          </w:p>
        </w:tc>
      </w:tr>
      <w:tr w:rsidR="00650EBA" w:rsidRPr="000615CB" w14:paraId="6A12E8D9" w14:textId="77777777" w:rsidTr="00650EBA">
        <w:trPr>
          <w:cantSplit/>
          <w:tblCellSpacing w:w="15" w:type="dxa"/>
          <w:jc w:val="center"/>
        </w:trPr>
        <w:tc>
          <w:tcPr>
            <w:tcW w:w="0" w:type="auto"/>
            <w:hideMark/>
          </w:tcPr>
          <w:p w14:paraId="1B1744C5" w14:textId="77777777" w:rsidR="00650EBA" w:rsidRPr="000615CB" w:rsidRDefault="00650EBA" w:rsidP="00650EBA">
            <w:pPr>
              <w:rPr>
                <w:bCs/>
                <w:iCs/>
                <w:sz w:val="18"/>
                <w:szCs w:val="18"/>
              </w:rPr>
            </w:pPr>
            <w:r>
              <w:rPr>
                <w:bCs/>
                <w:iCs/>
                <w:sz w:val="18"/>
                <w:szCs w:val="18"/>
              </w:rPr>
              <w:t>Create or reinforce dependencies that undermine local resilience</w:t>
            </w:r>
          </w:p>
        </w:tc>
        <w:tc>
          <w:tcPr>
            <w:tcW w:w="0" w:type="auto"/>
            <w:hideMark/>
          </w:tcPr>
          <w:p w14:paraId="66B604CB" w14:textId="77777777" w:rsidR="00650EBA" w:rsidRPr="000615CB" w:rsidRDefault="00650EBA" w:rsidP="00650EBA">
            <w:pPr>
              <w:rPr>
                <w:iCs/>
                <w:sz w:val="18"/>
                <w:szCs w:val="18"/>
              </w:rPr>
            </w:pPr>
            <w:r>
              <w:rPr>
                <w:iCs/>
                <w:sz w:val="18"/>
                <w:szCs w:val="18"/>
              </w:rPr>
              <w:t>Locks communities, stewards, operators, or territories into dependency on centralized platforms, capital, inputs, models, or governance structures.</w:t>
            </w:r>
          </w:p>
        </w:tc>
        <w:tc>
          <w:tcPr>
            <w:tcW w:w="0" w:type="auto"/>
            <w:hideMark/>
          </w:tcPr>
          <w:p w14:paraId="6FE2C7AB" w14:textId="77777777" w:rsidR="00650EBA" w:rsidRPr="000615CB" w:rsidRDefault="00650EBA" w:rsidP="00650EBA">
            <w:pPr>
              <w:rPr>
                <w:iCs/>
                <w:sz w:val="18"/>
                <w:szCs w:val="18"/>
              </w:rPr>
            </w:pPr>
            <w:r>
              <w:rPr>
                <w:iCs/>
                <w:sz w:val="18"/>
                <w:szCs w:val="18"/>
              </w:rPr>
              <w:t>Require sovereignty and resilience review.</w:t>
            </w:r>
          </w:p>
        </w:tc>
      </w:tr>
      <w:tr w:rsidR="00650EBA" w:rsidRPr="000615CB" w14:paraId="5E376F6E" w14:textId="77777777" w:rsidTr="00650EBA">
        <w:trPr>
          <w:cantSplit/>
          <w:tblCellSpacing w:w="15" w:type="dxa"/>
          <w:jc w:val="center"/>
        </w:trPr>
        <w:tc>
          <w:tcPr>
            <w:tcW w:w="0" w:type="auto"/>
            <w:hideMark/>
          </w:tcPr>
          <w:p w14:paraId="727BC53D" w14:textId="77777777" w:rsidR="00650EBA" w:rsidRPr="000615CB" w:rsidRDefault="00650EBA" w:rsidP="00650EBA">
            <w:pPr>
              <w:rPr>
                <w:bCs/>
                <w:iCs/>
                <w:sz w:val="18"/>
                <w:szCs w:val="18"/>
              </w:rPr>
            </w:pPr>
            <w:r>
              <w:rPr>
                <w:bCs/>
                <w:iCs/>
                <w:sz w:val="18"/>
                <w:szCs w:val="18"/>
              </w:rPr>
              <w:t>Convert tokenization into entitlement</w:t>
            </w:r>
          </w:p>
        </w:tc>
        <w:tc>
          <w:tcPr>
            <w:tcW w:w="0" w:type="auto"/>
            <w:hideMark/>
          </w:tcPr>
          <w:p w14:paraId="114AB165" w14:textId="77777777" w:rsidR="00650EBA" w:rsidRPr="000615CB" w:rsidRDefault="00650EBA" w:rsidP="00650EBA">
            <w:pPr>
              <w:rPr>
                <w:iCs/>
                <w:sz w:val="18"/>
                <w:szCs w:val="18"/>
              </w:rPr>
            </w:pPr>
            <w:r>
              <w:rPr>
                <w:iCs/>
                <w:sz w:val="18"/>
                <w:szCs w:val="18"/>
              </w:rPr>
              <w:t>Treats tokens as ownership, liquidity, PRU value, land rights, revenue rights, or securities without legal wrapper and jurisdictional review.</w:t>
            </w:r>
          </w:p>
        </w:tc>
        <w:tc>
          <w:tcPr>
            <w:tcW w:w="0" w:type="auto"/>
            <w:hideMark/>
          </w:tcPr>
          <w:p w14:paraId="79842975" w14:textId="77777777" w:rsidR="00650EBA" w:rsidRPr="000615CB" w:rsidRDefault="00650EBA" w:rsidP="00650EBA">
            <w:pPr>
              <w:rPr>
                <w:iCs/>
                <w:sz w:val="18"/>
                <w:szCs w:val="18"/>
              </w:rPr>
            </w:pPr>
            <w:r>
              <w:rPr>
                <w:iCs/>
                <w:sz w:val="18"/>
                <w:szCs w:val="18"/>
              </w:rPr>
              <w:t>Mark non-executable; require legal/compliance review.</w:t>
            </w:r>
          </w:p>
        </w:tc>
      </w:tr>
      <w:tr w:rsidR="00650EBA" w:rsidRPr="000615CB" w14:paraId="00E4AC5D" w14:textId="77777777" w:rsidTr="00650EBA">
        <w:trPr>
          <w:cantSplit/>
          <w:tblCellSpacing w:w="15" w:type="dxa"/>
          <w:jc w:val="center"/>
        </w:trPr>
        <w:tc>
          <w:tcPr>
            <w:tcW w:w="0" w:type="auto"/>
            <w:hideMark/>
          </w:tcPr>
          <w:p w14:paraId="0FBAA79B" w14:textId="77777777" w:rsidR="00650EBA" w:rsidRPr="000615CB" w:rsidRDefault="00650EBA" w:rsidP="00650EBA">
            <w:pPr>
              <w:rPr>
                <w:bCs/>
                <w:iCs/>
                <w:sz w:val="18"/>
                <w:szCs w:val="18"/>
              </w:rPr>
            </w:pPr>
            <w:r>
              <w:rPr>
                <w:bCs/>
                <w:iCs/>
                <w:sz w:val="18"/>
                <w:szCs w:val="18"/>
              </w:rPr>
              <w:lastRenderedPageBreak/>
              <w:t>Convert health or biometric signals into authority</w:t>
            </w:r>
          </w:p>
        </w:tc>
        <w:tc>
          <w:tcPr>
            <w:tcW w:w="0" w:type="auto"/>
            <w:hideMark/>
          </w:tcPr>
          <w:p w14:paraId="06BC9438" w14:textId="77777777" w:rsidR="00650EBA" w:rsidRPr="000615CB" w:rsidRDefault="00650EBA" w:rsidP="00650EBA">
            <w:pPr>
              <w:rPr>
                <w:iCs/>
                <w:sz w:val="18"/>
                <w:szCs w:val="18"/>
              </w:rPr>
            </w:pPr>
            <w:r>
              <w:rPr>
                <w:iCs/>
                <w:sz w:val="18"/>
                <w:szCs w:val="18"/>
              </w:rPr>
              <w:t>Uses human-state research, biometric-coherence research, SyntroGIFT, coherence, nutrition, or human-state data to rank persons, determine worth, authorize PRU value, or create financial rights.</w:t>
            </w:r>
          </w:p>
        </w:tc>
        <w:tc>
          <w:tcPr>
            <w:tcW w:w="0" w:type="auto"/>
            <w:hideMark/>
          </w:tcPr>
          <w:p w14:paraId="0B8ED095" w14:textId="77777777" w:rsidR="00650EBA" w:rsidRPr="000615CB" w:rsidRDefault="00650EBA" w:rsidP="00650EBA">
            <w:pPr>
              <w:rPr>
                <w:iCs/>
                <w:sz w:val="18"/>
                <w:szCs w:val="18"/>
              </w:rPr>
            </w:pPr>
            <w:r>
              <w:rPr>
                <w:iCs/>
                <w:sz w:val="18"/>
                <w:szCs w:val="18"/>
              </w:rPr>
              <w:t>Reject; reframe as voluntary research or wellbeing support.</w:t>
            </w:r>
          </w:p>
        </w:tc>
      </w:tr>
      <w:tr w:rsidR="00650EBA" w:rsidRPr="000615CB" w14:paraId="4A9446AA" w14:textId="77777777" w:rsidTr="00650EBA">
        <w:trPr>
          <w:cantSplit/>
          <w:tblCellSpacing w:w="15" w:type="dxa"/>
          <w:jc w:val="center"/>
        </w:trPr>
        <w:tc>
          <w:tcPr>
            <w:tcW w:w="0" w:type="auto"/>
            <w:hideMark/>
          </w:tcPr>
          <w:p w14:paraId="5FB52328" w14:textId="77777777" w:rsidR="00650EBA" w:rsidRPr="000615CB" w:rsidRDefault="00650EBA" w:rsidP="00650EBA">
            <w:pPr>
              <w:rPr>
                <w:bCs/>
                <w:iCs/>
                <w:sz w:val="18"/>
                <w:szCs w:val="18"/>
              </w:rPr>
            </w:pPr>
            <w:r>
              <w:rPr>
                <w:bCs/>
                <w:iCs/>
                <w:sz w:val="18"/>
                <w:szCs w:val="18"/>
              </w:rPr>
              <w:t>Bypass MRV or evidence thresholds</w:t>
            </w:r>
          </w:p>
        </w:tc>
        <w:tc>
          <w:tcPr>
            <w:tcW w:w="0" w:type="auto"/>
            <w:hideMark/>
          </w:tcPr>
          <w:p w14:paraId="4312984A" w14:textId="77777777" w:rsidR="00650EBA" w:rsidRPr="000615CB" w:rsidRDefault="00650EBA" w:rsidP="00650EBA">
            <w:pPr>
              <w:rPr>
                <w:iCs/>
                <w:sz w:val="18"/>
                <w:szCs w:val="18"/>
              </w:rPr>
            </w:pPr>
            <w:r>
              <w:rPr>
                <w:iCs/>
                <w:sz w:val="18"/>
                <w:szCs w:val="18"/>
              </w:rPr>
              <w:t>Attempts to create PRU value, RAP inclusion, investor claims, ecological credits, or public impact claims without evidence, provenance, confidence scoring, and admissibility.</w:t>
            </w:r>
          </w:p>
        </w:tc>
        <w:tc>
          <w:tcPr>
            <w:tcW w:w="0" w:type="auto"/>
            <w:hideMark/>
          </w:tcPr>
          <w:p w14:paraId="3B691D42" w14:textId="77777777" w:rsidR="00650EBA" w:rsidRPr="000615CB" w:rsidRDefault="00650EBA" w:rsidP="00650EBA">
            <w:pPr>
              <w:rPr>
                <w:iCs/>
                <w:sz w:val="18"/>
                <w:szCs w:val="18"/>
              </w:rPr>
            </w:pPr>
            <w:r>
              <w:rPr>
                <w:iCs/>
                <w:sz w:val="18"/>
                <w:szCs w:val="18"/>
              </w:rPr>
              <w:t>Block; require verification pathway.</w:t>
            </w:r>
          </w:p>
        </w:tc>
      </w:tr>
      <w:tr w:rsidR="00650EBA" w:rsidRPr="000615CB" w14:paraId="793E87BC" w14:textId="77777777" w:rsidTr="00650EBA">
        <w:trPr>
          <w:cantSplit/>
          <w:tblCellSpacing w:w="15" w:type="dxa"/>
          <w:jc w:val="center"/>
        </w:trPr>
        <w:tc>
          <w:tcPr>
            <w:tcW w:w="0" w:type="auto"/>
            <w:hideMark/>
          </w:tcPr>
          <w:p w14:paraId="3567D1DB" w14:textId="77777777" w:rsidR="00650EBA" w:rsidRPr="000615CB" w:rsidRDefault="00650EBA" w:rsidP="00650EBA">
            <w:pPr>
              <w:rPr>
                <w:bCs/>
                <w:iCs/>
                <w:sz w:val="18"/>
                <w:szCs w:val="18"/>
              </w:rPr>
            </w:pPr>
            <w:r>
              <w:rPr>
                <w:bCs/>
                <w:iCs/>
                <w:sz w:val="18"/>
                <w:szCs w:val="18"/>
              </w:rPr>
              <w:t>Bypass governance or legal review</w:t>
            </w:r>
          </w:p>
        </w:tc>
        <w:tc>
          <w:tcPr>
            <w:tcW w:w="0" w:type="auto"/>
            <w:hideMark/>
          </w:tcPr>
          <w:p w14:paraId="6AEAA030" w14:textId="77777777" w:rsidR="00650EBA" w:rsidRPr="000615CB" w:rsidRDefault="00650EBA" w:rsidP="00650EBA">
            <w:pPr>
              <w:rPr>
                <w:iCs/>
                <w:sz w:val="18"/>
                <w:szCs w:val="18"/>
              </w:rPr>
            </w:pPr>
            <w:r>
              <w:rPr>
                <w:iCs/>
                <w:sz w:val="18"/>
                <w:szCs w:val="18"/>
              </w:rPr>
              <w:t>Attempts to transform AI output, model confidence, dashboard signals, operator preference, or investor pressure into execution authority.</w:t>
            </w:r>
          </w:p>
        </w:tc>
        <w:tc>
          <w:tcPr>
            <w:tcW w:w="0" w:type="auto"/>
            <w:hideMark/>
          </w:tcPr>
          <w:p w14:paraId="46104547" w14:textId="77777777" w:rsidR="00650EBA" w:rsidRPr="000615CB" w:rsidRDefault="00650EBA" w:rsidP="00650EBA">
            <w:pPr>
              <w:rPr>
                <w:iCs/>
                <w:sz w:val="18"/>
                <w:szCs w:val="18"/>
              </w:rPr>
            </w:pPr>
            <w:r>
              <w:rPr>
                <w:iCs/>
                <w:sz w:val="18"/>
                <w:szCs w:val="18"/>
              </w:rPr>
              <w:t>Mark non-executable; route to review.</w:t>
            </w:r>
          </w:p>
        </w:tc>
      </w:tr>
      <w:tr w:rsidR="00650EBA" w:rsidRPr="000615CB" w14:paraId="17CC3CAA" w14:textId="77777777" w:rsidTr="00650EBA">
        <w:trPr>
          <w:cantSplit/>
          <w:tblCellSpacing w:w="15" w:type="dxa"/>
          <w:jc w:val="center"/>
        </w:trPr>
        <w:tc>
          <w:tcPr>
            <w:tcW w:w="0" w:type="auto"/>
            <w:hideMark/>
          </w:tcPr>
          <w:p w14:paraId="6EEA3A6B" w14:textId="77777777" w:rsidR="00650EBA" w:rsidRPr="000615CB" w:rsidRDefault="00650EBA" w:rsidP="00650EBA">
            <w:pPr>
              <w:rPr>
                <w:bCs/>
                <w:iCs/>
                <w:sz w:val="18"/>
                <w:szCs w:val="18"/>
              </w:rPr>
            </w:pPr>
            <w:r>
              <w:rPr>
                <w:bCs/>
                <w:iCs/>
                <w:sz w:val="18"/>
                <w:szCs w:val="18"/>
              </w:rPr>
              <w:t>Weaken the constitutional source layer</w:t>
            </w:r>
          </w:p>
        </w:tc>
        <w:tc>
          <w:tcPr>
            <w:tcW w:w="0" w:type="auto"/>
            <w:hideMark/>
          </w:tcPr>
          <w:p w14:paraId="2AD01648" w14:textId="77777777" w:rsidR="00650EBA" w:rsidRPr="000615CB" w:rsidRDefault="00650EBA" w:rsidP="00650EBA">
            <w:pPr>
              <w:rPr>
                <w:iCs/>
                <w:sz w:val="18"/>
                <w:szCs w:val="18"/>
              </w:rPr>
            </w:pPr>
            <w:r>
              <w:rPr>
                <w:iCs/>
                <w:sz w:val="18"/>
                <w:szCs w:val="18"/>
              </w:rPr>
              <w:t>Attempts to remove, override, obscure, dilute, or bypass kernel constraints, bedrock clauses, non-bypassability rules, or source-code enforcement.</w:t>
            </w:r>
          </w:p>
        </w:tc>
        <w:tc>
          <w:tcPr>
            <w:tcW w:w="0" w:type="auto"/>
            <w:hideMark/>
          </w:tcPr>
          <w:p w14:paraId="0BF381EE" w14:textId="77777777" w:rsidR="00650EBA" w:rsidRPr="000615CB" w:rsidRDefault="00650EBA" w:rsidP="00650EBA">
            <w:pPr>
              <w:rPr>
                <w:iCs/>
                <w:sz w:val="18"/>
                <w:szCs w:val="18"/>
              </w:rPr>
            </w:pPr>
            <w:r>
              <w:rPr>
                <w:iCs/>
                <w:sz w:val="18"/>
                <w:szCs w:val="18"/>
              </w:rPr>
              <w:t>Quarantine; escalate to constitutional governance review.</w:t>
            </w:r>
          </w:p>
        </w:tc>
      </w:tr>
    </w:tbl>
    <w:p w14:paraId="113FF7E3" w14:textId="77777777" w:rsidR="00650EBA" w:rsidRPr="00B479AE" w:rsidRDefault="00650EBA" w:rsidP="00650EBA">
      <w:pPr>
        <w:rPr>
          <w:iCs/>
        </w:rPr>
      </w:pPr>
      <w:r>
        <w:rPr>
          <w:b/>
          <w:iCs/>
        </w:rPr>
        <w:t xml:space="preserve">2. source-layer constraints and implementation controls </w:t>
      </w:r>
    </w:p>
    <w:p w14:paraId="5E1586CC" w14:textId="77777777" w:rsidR="00650EBA" w:rsidRPr="00B479AE" w:rsidRDefault="00650EBA" w:rsidP="00650EBA">
      <w:pPr>
        <w:rPr>
          <w:iCs/>
        </w:rPr>
      </w:pPr>
      <w:r>
        <w:rPr>
          <w:iCs/>
        </w:rPr>
        <w:t>These prohibitions should be translated into implementation controls wherever technically feasible.</w:t>
      </w:r>
    </w:p>
    <w:p w14:paraId="7AE116F3" w14:textId="77777777" w:rsidR="00650EBA" w:rsidRPr="00B479AE" w:rsidRDefault="00650EBA" w:rsidP="00650EBA">
      <w:pPr>
        <w:rPr>
          <w:iCs/>
        </w:rPr>
      </w:pPr>
      <w:r>
        <w:rPr>
          <w:b/>
          <w:iCs/>
        </w:rPr>
        <w:t>Future implementations should express them through:</w:t>
      </w:r>
    </w:p>
    <w:p w14:paraId="283A5620" w14:textId="77777777" w:rsidR="00650EBA" w:rsidRPr="00B479AE" w:rsidRDefault="00650EBA" w:rsidP="00650EBA">
      <w:pPr>
        <w:rPr>
          <w:iCs/>
        </w:rPr>
      </w:pPr>
      <w:r>
        <w:rPr>
          <w:iCs/>
        </w:rPr>
        <w:t>• blocked pathways;</w:t>
        <w:br/>
        <w:t>• validation failures;</w:t>
        <w:br/>
        <w:t>• permission denials;</w:t>
        <w:br/>
        <w:t>• execution gates;</w:t>
        <w:br/>
        <w:t>• review-required states;</w:t>
        <w:br/>
        <w:t>• audit log entries;</w:t>
        <w:br/>
        <w:t>• policy-engine constraints;</w:t>
        <w:br/>
        <w:t>• test cases;</w:t>
        <w:br/>
        <w:t>• red-team scenarios;</w:t>
        <w:br/>
        <w:t>• model-risk evaluations;</w:t>
        <w:br/>
        <w:t>• governance escalation triggers.</w:t>
      </w:r>
    </w:p>
    <w:p w14:paraId="6106C830" w14:textId="77777777" w:rsidR="00650EBA" w:rsidRDefault="00650EBA" w:rsidP="00650EBA">
      <w:pPr>
        <w:rPr>
          <w:iCs/>
        </w:rPr>
      </w:pPr>
      <w:r>
        <w:rPr>
          <w:iCs/>
        </w:rPr>
        <w:t>A prohibition that exists only as text is not yet fully operational. The constitutional meaning must be translated into enforceable system behavior.</w:t>
      </w:r>
    </w:p>
    <w:p w14:paraId="5C3ACCFA" w14:textId="77777777" w:rsidR="000615CB" w:rsidRDefault="000615CB" w:rsidP="00650EBA">
      <w:pPr>
        <w:rPr>
          <w:iCs/>
        </w:rPr>
      </w:pPr>
    </w:p>
    <w:p w14:paraId="56D6701B" w14:textId="77777777" w:rsidR="000615CB" w:rsidRPr="00B479AE" w:rsidRDefault="000615CB" w:rsidP="00650EBA">
      <w:pPr>
        <w:rPr>
          <w:iCs/>
        </w:rPr>
      </w:pPr>
    </w:p>
    <w:p w14:paraId="7B979B1D" w14:textId="77777777" w:rsidR="00D803F2" w:rsidRDefault="00000000">
      <w:r>
        <w:rPr>
          <w:b/>
        </w:rPr>
        <w:lastRenderedPageBreak/>
        <w:t>Absolute Prohibitions Compliance Test Suite</w:t>
      </w:r>
    </w:p>
    <w:p w14:paraId="0226A98A" w14:textId="77777777" w:rsidR="00D803F2" w:rsidRDefault="00000000">
      <w:r>
        <w:t>Absolute prohibitions are institutionally credible only when they become executable compliance checks. The Prometheus protected pathway therefore requires a test suite that converts constitutional limits into schema tests, policy-engine checks, API guards, workflow denials, reviewer alerts and release-blocking failures. The test suite is not a philosophical appendix. It is an implementation requirement for any production system, dashboard, AI interface, token workflow, PRU calculation engine or governance tool that claims Prometheus compatibility.</w:t>
      </w:r>
    </w:p>
    <w:tbl>
      <w:tblPr>
        <w:tblStyle w:val="Grigliatabella"/>
        <w:tblW w:w="0" w:type="auto"/>
        <w:jc w:val="center"/>
        <w:tblLook w:val="04A0" w:firstRow="1" w:lastRow="0" w:firstColumn="1" w:lastColumn="0" w:noHBand="0" w:noVBand="1"/>
      </w:tblPr>
      <w:tblGrid>
        <w:gridCol w:w="2122"/>
        <w:gridCol w:w="3118"/>
        <w:gridCol w:w="1981"/>
        <w:gridCol w:w="2407"/>
      </w:tblGrid>
      <w:tr w:rsidR="00D803F2" w:rsidRPr="000615CB" w14:paraId="4C72249C" w14:textId="77777777" w:rsidTr="00ED2DB8">
        <w:trPr>
          <w:cantSplit/>
          <w:jc w:val="center"/>
        </w:trPr>
        <w:tc>
          <w:tcPr>
            <w:tcW w:w="2122" w:type="dxa"/>
          </w:tcPr>
          <w:p w14:paraId="2042CC4E" w14:textId="77777777" w:rsidR="00D803F2" w:rsidRPr="000615CB" w:rsidRDefault="00000000">
            <w:pPr>
              <w:spacing w:line="276" w:lineRule="auto"/>
              <w:rPr>
                <w:sz w:val="18"/>
                <w:szCs w:val="18"/>
              </w:rPr>
            </w:pPr>
            <w:r>
              <w:rPr>
                <w:b/>
                <w:sz w:val="18"/>
                <w:szCs w:val="18"/>
              </w:rPr>
              <w:t>Control layer</w:t>
            </w:r>
          </w:p>
        </w:tc>
        <w:tc>
          <w:tcPr>
            <w:tcW w:w="3118" w:type="dxa"/>
          </w:tcPr>
          <w:p w14:paraId="3DA49685" w14:textId="77777777" w:rsidR="00D803F2" w:rsidRPr="000615CB" w:rsidRDefault="00000000">
            <w:pPr>
              <w:spacing w:line="276" w:lineRule="auto"/>
              <w:rPr>
                <w:sz w:val="18"/>
                <w:szCs w:val="18"/>
              </w:rPr>
            </w:pPr>
            <w:r>
              <w:rPr>
                <w:b/>
                <w:sz w:val="18"/>
                <w:szCs w:val="18"/>
              </w:rPr>
              <w:t>Minimum executable test</w:t>
            </w:r>
          </w:p>
        </w:tc>
        <w:tc>
          <w:tcPr>
            <w:tcW w:w="1981" w:type="dxa"/>
          </w:tcPr>
          <w:p w14:paraId="6E2F300D" w14:textId="77777777" w:rsidR="00D803F2" w:rsidRPr="000615CB" w:rsidRDefault="00000000">
            <w:pPr>
              <w:spacing w:line="276" w:lineRule="auto"/>
              <w:rPr>
                <w:sz w:val="18"/>
                <w:szCs w:val="18"/>
              </w:rPr>
            </w:pPr>
            <w:r>
              <w:rPr>
                <w:b/>
                <w:sz w:val="18"/>
                <w:szCs w:val="18"/>
              </w:rPr>
              <w:t>Failure state</w:t>
            </w:r>
          </w:p>
        </w:tc>
        <w:tc>
          <w:tcPr>
            <w:tcW w:w="2407" w:type="dxa"/>
          </w:tcPr>
          <w:p w14:paraId="2353445B" w14:textId="77777777" w:rsidR="00D803F2" w:rsidRPr="000615CB" w:rsidRDefault="00000000">
            <w:pPr>
              <w:spacing w:line="276" w:lineRule="auto"/>
              <w:rPr>
                <w:sz w:val="18"/>
                <w:szCs w:val="18"/>
              </w:rPr>
            </w:pPr>
            <w:r>
              <w:rPr>
                <w:b/>
                <w:sz w:val="18"/>
                <w:szCs w:val="18"/>
              </w:rPr>
              <w:t>Release consequence</w:t>
            </w:r>
          </w:p>
        </w:tc>
      </w:tr>
      <w:tr w:rsidR="00D803F2" w:rsidRPr="000615CB" w14:paraId="3FCD4548" w14:textId="77777777" w:rsidTr="00ED2DB8">
        <w:trPr>
          <w:cantSplit/>
          <w:jc w:val="center"/>
        </w:trPr>
        <w:tc>
          <w:tcPr>
            <w:tcW w:w="2122" w:type="dxa"/>
          </w:tcPr>
          <w:p w14:paraId="51F34E6F" w14:textId="77777777" w:rsidR="00D803F2" w:rsidRPr="000615CB" w:rsidRDefault="00000000">
            <w:pPr>
              <w:spacing w:line="276" w:lineRule="auto"/>
              <w:rPr>
                <w:sz w:val="18"/>
                <w:szCs w:val="18"/>
              </w:rPr>
            </w:pPr>
            <w:r>
              <w:rPr>
                <w:sz w:val="18"/>
                <w:szCs w:val="18"/>
              </w:rPr>
              <w:t>Prompt / AI interface</w:t>
            </w:r>
          </w:p>
        </w:tc>
        <w:tc>
          <w:tcPr>
            <w:tcW w:w="3118" w:type="dxa"/>
          </w:tcPr>
          <w:p w14:paraId="7E14E963" w14:textId="77777777" w:rsidR="00D803F2" w:rsidRPr="000615CB" w:rsidRDefault="00000000">
            <w:pPr>
              <w:spacing w:line="276" w:lineRule="auto"/>
              <w:rPr>
                <w:sz w:val="18"/>
                <w:szCs w:val="18"/>
              </w:rPr>
            </w:pPr>
            <w:r>
              <w:rPr>
                <w:sz w:val="18"/>
                <w:szCs w:val="18"/>
              </w:rPr>
              <w:t>Detect requests that convert AI output into MRV validation, PRU value, legal rights, token issuance or governance authority.</w:t>
            </w:r>
          </w:p>
        </w:tc>
        <w:tc>
          <w:tcPr>
            <w:tcW w:w="1981" w:type="dxa"/>
          </w:tcPr>
          <w:p w14:paraId="034A7ED8" w14:textId="77777777" w:rsidR="00D803F2" w:rsidRPr="000615CB" w:rsidRDefault="00000000">
            <w:pPr>
              <w:spacing w:line="276" w:lineRule="auto"/>
              <w:rPr>
                <w:sz w:val="18"/>
                <w:szCs w:val="18"/>
              </w:rPr>
            </w:pPr>
            <w:r>
              <w:rPr>
                <w:sz w:val="18"/>
                <w:szCs w:val="18"/>
              </w:rPr>
              <w:t>Reject / quarantine / reviewer escalation.</w:t>
            </w:r>
          </w:p>
        </w:tc>
        <w:tc>
          <w:tcPr>
            <w:tcW w:w="2407" w:type="dxa"/>
          </w:tcPr>
          <w:p w14:paraId="5BF0CBF4" w14:textId="77777777" w:rsidR="00D803F2" w:rsidRPr="000615CB" w:rsidRDefault="00000000">
            <w:pPr>
              <w:spacing w:line="276" w:lineRule="auto"/>
              <w:rPr>
                <w:sz w:val="18"/>
                <w:szCs w:val="18"/>
              </w:rPr>
            </w:pPr>
            <w:r>
              <w:rPr>
                <w:sz w:val="18"/>
                <w:szCs w:val="18"/>
              </w:rPr>
              <w:t>Cannot pass AI-interface release gate.</w:t>
            </w:r>
          </w:p>
        </w:tc>
      </w:tr>
      <w:tr w:rsidR="00D803F2" w:rsidRPr="000615CB" w14:paraId="6470EC72" w14:textId="77777777" w:rsidTr="00ED2DB8">
        <w:trPr>
          <w:cantSplit/>
          <w:jc w:val="center"/>
        </w:trPr>
        <w:tc>
          <w:tcPr>
            <w:tcW w:w="2122" w:type="dxa"/>
          </w:tcPr>
          <w:p w14:paraId="40E7AC61" w14:textId="77777777" w:rsidR="00D803F2" w:rsidRPr="000615CB" w:rsidRDefault="00000000">
            <w:pPr>
              <w:spacing w:line="276" w:lineRule="auto"/>
              <w:rPr>
                <w:sz w:val="18"/>
                <w:szCs w:val="18"/>
              </w:rPr>
            </w:pPr>
            <w:r>
              <w:rPr>
                <w:sz w:val="18"/>
                <w:szCs w:val="18"/>
              </w:rPr>
              <w:t>Schema and API</w:t>
            </w:r>
          </w:p>
        </w:tc>
        <w:tc>
          <w:tcPr>
            <w:tcW w:w="3118" w:type="dxa"/>
          </w:tcPr>
          <w:p w14:paraId="12CCDB2F" w14:textId="77777777" w:rsidR="00D803F2" w:rsidRPr="000615CB" w:rsidRDefault="00000000">
            <w:pPr>
              <w:spacing w:line="276" w:lineRule="auto"/>
              <w:rPr>
                <w:sz w:val="18"/>
                <w:szCs w:val="18"/>
              </w:rPr>
            </w:pPr>
            <w:r>
              <w:rPr>
                <w:sz w:val="18"/>
                <w:szCs w:val="18"/>
              </w:rPr>
              <w:t>Validate that protected fields such as PRU value, RAP inclusion, legal status and investor claim cannot be written by unauthorized agents or models.</w:t>
            </w:r>
          </w:p>
        </w:tc>
        <w:tc>
          <w:tcPr>
            <w:tcW w:w="1981" w:type="dxa"/>
          </w:tcPr>
          <w:p w14:paraId="58015AA9" w14:textId="77777777" w:rsidR="00D803F2" w:rsidRPr="000615CB" w:rsidRDefault="00000000">
            <w:pPr>
              <w:spacing w:line="276" w:lineRule="auto"/>
              <w:rPr>
                <w:sz w:val="18"/>
                <w:szCs w:val="18"/>
              </w:rPr>
            </w:pPr>
            <w:r>
              <w:rPr>
                <w:sz w:val="18"/>
                <w:szCs w:val="18"/>
              </w:rPr>
              <w:t>Permission denial and audit-log entry.</w:t>
            </w:r>
          </w:p>
        </w:tc>
        <w:tc>
          <w:tcPr>
            <w:tcW w:w="2407" w:type="dxa"/>
          </w:tcPr>
          <w:p w14:paraId="46FFF543" w14:textId="77777777" w:rsidR="00D803F2" w:rsidRPr="000615CB" w:rsidRDefault="00000000">
            <w:pPr>
              <w:spacing w:line="276" w:lineRule="auto"/>
              <w:rPr>
                <w:sz w:val="18"/>
                <w:szCs w:val="18"/>
              </w:rPr>
            </w:pPr>
            <w:r>
              <w:rPr>
                <w:sz w:val="18"/>
                <w:szCs w:val="18"/>
              </w:rPr>
              <w:t>Cannot pass API or dashboard release gate.</w:t>
            </w:r>
          </w:p>
        </w:tc>
      </w:tr>
      <w:tr w:rsidR="00D803F2" w:rsidRPr="000615CB" w14:paraId="24314284" w14:textId="77777777" w:rsidTr="00ED2DB8">
        <w:trPr>
          <w:cantSplit/>
          <w:jc w:val="center"/>
        </w:trPr>
        <w:tc>
          <w:tcPr>
            <w:tcW w:w="2122" w:type="dxa"/>
          </w:tcPr>
          <w:p w14:paraId="5B2BBAD6" w14:textId="77777777" w:rsidR="00D803F2" w:rsidRPr="000615CB" w:rsidRDefault="00000000">
            <w:pPr>
              <w:spacing w:line="276" w:lineRule="auto"/>
              <w:rPr>
                <w:sz w:val="18"/>
                <w:szCs w:val="18"/>
              </w:rPr>
            </w:pPr>
            <w:r>
              <w:rPr>
                <w:sz w:val="18"/>
                <w:szCs w:val="18"/>
              </w:rPr>
              <w:t>PRU calculation</w:t>
            </w:r>
          </w:p>
        </w:tc>
        <w:tc>
          <w:tcPr>
            <w:tcW w:w="3118" w:type="dxa"/>
          </w:tcPr>
          <w:p w14:paraId="37AB9363" w14:textId="77777777" w:rsidR="00D803F2" w:rsidRPr="000615CB" w:rsidRDefault="00000000">
            <w:pPr>
              <w:spacing w:line="276" w:lineRule="auto"/>
              <w:rPr>
                <w:sz w:val="18"/>
                <w:szCs w:val="18"/>
              </w:rPr>
            </w:pPr>
            <w:r>
              <w:rPr>
                <w:sz w:val="18"/>
                <w:szCs w:val="18"/>
              </w:rPr>
              <w:t>Assert LegalGate, MRVGate, MethodGate, Conf_total, U_max and admissibility status before any PRU value field is exposed.</w:t>
            </w:r>
          </w:p>
        </w:tc>
        <w:tc>
          <w:tcPr>
            <w:tcW w:w="1981" w:type="dxa"/>
          </w:tcPr>
          <w:p w14:paraId="4C42092B" w14:textId="77777777" w:rsidR="00D803F2" w:rsidRPr="000615CB" w:rsidRDefault="00000000">
            <w:pPr>
              <w:spacing w:line="276" w:lineRule="auto"/>
              <w:rPr>
                <w:sz w:val="18"/>
                <w:szCs w:val="18"/>
              </w:rPr>
            </w:pPr>
            <w:r>
              <w:rPr>
                <w:sz w:val="18"/>
                <w:szCs w:val="18"/>
              </w:rPr>
              <w:t>Computation blocked or marked non-admissible.</w:t>
            </w:r>
          </w:p>
        </w:tc>
        <w:tc>
          <w:tcPr>
            <w:tcW w:w="2407" w:type="dxa"/>
          </w:tcPr>
          <w:p w14:paraId="1C66860C" w14:textId="77777777" w:rsidR="00D803F2" w:rsidRPr="000615CB" w:rsidRDefault="00000000">
            <w:pPr>
              <w:spacing w:line="276" w:lineRule="auto"/>
              <w:rPr>
                <w:sz w:val="18"/>
                <w:szCs w:val="18"/>
              </w:rPr>
            </w:pPr>
            <w:r>
              <w:rPr>
                <w:sz w:val="18"/>
                <w:szCs w:val="18"/>
              </w:rPr>
              <w:t>Cannot pass valuation release gate.</w:t>
            </w:r>
          </w:p>
        </w:tc>
      </w:tr>
      <w:tr w:rsidR="00D803F2" w:rsidRPr="000615CB" w14:paraId="0840AE4E" w14:textId="77777777" w:rsidTr="00ED2DB8">
        <w:trPr>
          <w:cantSplit/>
          <w:jc w:val="center"/>
        </w:trPr>
        <w:tc>
          <w:tcPr>
            <w:tcW w:w="2122" w:type="dxa"/>
          </w:tcPr>
          <w:p w14:paraId="10D198B9" w14:textId="77777777" w:rsidR="00D803F2" w:rsidRPr="000615CB" w:rsidRDefault="00000000">
            <w:pPr>
              <w:spacing w:line="276" w:lineRule="auto"/>
              <w:rPr>
                <w:sz w:val="18"/>
                <w:szCs w:val="18"/>
              </w:rPr>
            </w:pPr>
            <w:r>
              <w:rPr>
                <w:sz w:val="18"/>
                <w:szCs w:val="18"/>
              </w:rPr>
              <w:t>Token / rights logic</w:t>
            </w:r>
          </w:p>
        </w:tc>
        <w:tc>
          <w:tcPr>
            <w:tcW w:w="3118" w:type="dxa"/>
          </w:tcPr>
          <w:p w14:paraId="53DCB1B8" w14:textId="77777777" w:rsidR="00D803F2" w:rsidRPr="000615CB" w:rsidRDefault="00000000">
            <w:pPr>
              <w:spacing w:line="276" w:lineRule="auto"/>
              <w:rPr>
                <w:sz w:val="18"/>
                <w:szCs w:val="18"/>
              </w:rPr>
            </w:pPr>
            <w:r>
              <w:rPr>
                <w:sz w:val="18"/>
                <w:szCs w:val="18"/>
              </w:rPr>
              <w:t>Reject any operation that maps PRU, TRBK, HoloFuel, governance access or dashboard output directly into land rights, securities exposure or cash-flow rights without legal wrapper.</w:t>
            </w:r>
          </w:p>
        </w:tc>
        <w:tc>
          <w:tcPr>
            <w:tcW w:w="1981" w:type="dxa"/>
          </w:tcPr>
          <w:p w14:paraId="549AC8BE" w14:textId="77777777" w:rsidR="00D803F2" w:rsidRPr="000615CB" w:rsidRDefault="00000000">
            <w:pPr>
              <w:spacing w:line="276" w:lineRule="auto"/>
              <w:rPr>
                <w:sz w:val="18"/>
                <w:szCs w:val="18"/>
              </w:rPr>
            </w:pPr>
            <w:r>
              <w:rPr>
                <w:sz w:val="18"/>
                <w:szCs w:val="18"/>
              </w:rPr>
              <w:t>Hard failure and legal-review trigger.</w:t>
            </w:r>
          </w:p>
        </w:tc>
        <w:tc>
          <w:tcPr>
            <w:tcW w:w="2407" w:type="dxa"/>
          </w:tcPr>
          <w:p w14:paraId="51140640" w14:textId="77777777" w:rsidR="00D803F2" w:rsidRPr="000615CB" w:rsidRDefault="00000000">
            <w:pPr>
              <w:spacing w:line="276" w:lineRule="auto"/>
              <w:rPr>
                <w:sz w:val="18"/>
                <w:szCs w:val="18"/>
              </w:rPr>
            </w:pPr>
            <w:r>
              <w:rPr>
                <w:sz w:val="18"/>
                <w:szCs w:val="18"/>
              </w:rPr>
              <w:t>Cannot pass legal / token release gate.</w:t>
            </w:r>
          </w:p>
        </w:tc>
      </w:tr>
      <w:tr w:rsidR="00D803F2" w:rsidRPr="000615CB" w14:paraId="57BD2F4E" w14:textId="77777777" w:rsidTr="00ED2DB8">
        <w:trPr>
          <w:cantSplit/>
          <w:jc w:val="center"/>
        </w:trPr>
        <w:tc>
          <w:tcPr>
            <w:tcW w:w="2122" w:type="dxa"/>
          </w:tcPr>
          <w:p w14:paraId="346B8CC6" w14:textId="77777777" w:rsidR="00D803F2" w:rsidRPr="000615CB" w:rsidRDefault="00000000">
            <w:pPr>
              <w:spacing w:line="276" w:lineRule="auto"/>
              <w:rPr>
                <w:sz w:val="18"/>
                <w:szCs w:val="18"/>
              </w:rPr>
            </w:pPr>
            <w:r>
              <w:rPr>
                <w:sz w:val="18"/>
                <w:szCs w:val="18"/>
              </w:rPr>
              <w:t>Governance workflow</w:t>
            </w:r>
          </w:p>
        </w:tc>
        <w:tc>
          <w:tcPr>
            <w:tcW w:w="3118" w:type="dxa"/>
          </w:tcPr>
          <w:p w14:paraId="1D0468BD" w14:textId="77777777" w:rsidR="00D803F2" w:rsidRPr="000615CB" w:rsidRDefault="00000000">
            <w:pPr>
              <w:spacing w:line="276" w:lineRule="auto"/>
              <w:rPr>
                <w:sz w:val="18"/>
                <w:szCs w:val="18"/>
              </w:rPr>
            </w:pPr>
            <w:r>
              <w:rPr>
                <w:sz w:val="18"/>
                <w:szCs w:val="18"/>
              </w:rPr>
              <w:t>Detect conflict of interest, quorum failure, constitutional-rule violation, emergency override misuse or prohibited vote-weight escalation.</w:t>
            </w:r>
          </w:p>
        </w:tc>
        <w:tc>
          <w:tcPr>
            <w:tcW w:w="1981" w:type="dxa"/>
          </w:tcPr>
          <w:p w14:paraId="4D32E836" w14:textId="77777777" w:rsidR="00D803F2" w:rsidRPr="000615CB" w:rsidRDefault="00000000">
            <w:pPr>
              <w:spacing w:line="276" w:lineRule="auto"/>
              <w:rPr>
                <w:sz w:val="18"/>
                <w:szCs w:val="18"/>
              </w:rPr>
            </w:pPr>
            <w:r>
              <w:rPr>
                <w:sz w:val="18"/>
                <w:szCs w:val="18"/>
              </w:rPr>
              <w:t>Pause, appeal path and decision-record requirement.</w:t>
            </w:r>
          </w:p>
        </w:tc>
        <w:tc>
          <w:tcPr>
            <w:tcW w:w="2407" w:type="dxa"/>
          </w:tcPr>
          <w:p w14:paraId="35033962" w14:textId="77777777" w:rsidR="00D803F2" w:rsidRPr="000615CB" w:rsidRDefault="00000000">
            <w:pPr>
              <w:spacing w:line="276" w:lineRule="auto"/>
              <w:rPr>
                <w:sz w:val="18"/>
                <w:szCs w:val="18"/>
              </w:rPr>
            </w:pPr>
            <w:r>
              <w:rPr>
                <w:sz w:val="18"/>
                <w:szCs w:val="18"/>
              </w:rPr>
              <w:t>Cannot pass governance release gate.</w:t>
            </w:r>
          </w:p>
        </w:tc>
      </w:tr>
      <w:tr w:rsidR="00D803F2" w:rsidRPr="000615CB" w14:paraId="1286F485" w14:textId="77777777" w:rsidTr="00ED2DB8">
        <w:trPr>
          <w:cantSplit/>
          <w:jc w:val="center"/>
        </w:trPr>
        <w:tc>
          <w:tcPr>
            <w:tcW w:w="2122" w:type="dxa"/>
          </w:tcPr>
          <w:p w14:paraId="0FCCA0DA" w14:textId="77777777" w:rsidR="00D803F2" w:rsidRPr="000615CB" w:rsidRDefault="00000000">
            <w:pPr>
              <w:spacing w:line="276" w:lineRule="auto"/>
              <w:rPr>
                <w:sz w:val="18"/>
                <w:szCs w:val="18"/>
              </w:rPr>
            </w:pPr>
            <w:r>
              <w:rPr>
                <w:sz w:val="18"/>
                <w:szCs w:val="18"/>
              </w:rPr>
              <w:t>MRV and data lineage</w:t>
            </w:r>
          </w:p>
        </w:tc>
        <w:tc>
          <w:tcPr>
            <w:tcW w:w="3118" w:type="dxa"/>
          </w:tcPr>
          <w:p w14:paraId="384372AF" w14:textId="77777777" w:rsidR="00D803F2" w:rsidRPr="000615CB" w:rsidRDefault="00000000">
            <w:pPr>
              <w:spacing w:line="276" w:lineRule="auto"/>
              <w:rPr>
                <w:sz w:val="18"/>
                <w:szCs w:val="18"/>
              </w:rPr>
            </w:pPr>
            <w:r>
              <w:rPr>
                <w:sz w:val="18"/>
                <w:szCs w:val="18"/>
              </w:rPr>
              <w:t>Block verified-status claims without raw evidence hash, method hash, reviewer trail, source, timestamp, location and missing-data note.</w:t>
            </w:r>
          </w:p>
        </w:tc>
        <w:tc>
          <w:tcPr>
            <w:tcW w:w="1981" w:type="dxa"/>
          </w:tcPr>
          <w:p w14:paraId="0E9372DA" w14:textId="77777777" w:rsidR="00D803F2" w:rsidRPr="000615CB" w:rsidRDefault="00000000">
            <w:pPr>
              <w:spacing w:line="276" w:lineRule="auto"/>
              <w:rPr>
                <w:sz w:val="18"/>
                <w:szCs w:val="18"/>
              </w:rPr>
            </w:pPr>
            <w:r>
              <w:rPr>
                <w:sz w:val="18"/>
                <w:szCs w:val="18"/>
              </w:rPr>
              <w:t>Non-admissible evidence status.</w:t>
            </w:r>
          </w:p>
        </w:tc>
        <w:tc>
          <w:tcPr>
            <w:tcW w:w="2407" w:type="dxa"/>
          </w:tcPr>
          <w:p w14:paraId="49A9CF6A" w14:textId="77777777" w:rsidR="00D803F2" w:rsidRPr="000615CB" w:rsidRDefault="00000000">
            <w:pPr>
              <w:spacing w:line="276" w:lineRule="auto"/>
              <w:rPr>
                <w:sz w:val="18"/>
                <w:szCs w:val="18"/>
              </w:rPr>
            </w:pPr>
            <w:r>
              <w:rPr>
                <w:sz w:val="18"/>
                <w:szCs w:val="18"/>
              </w:rPr>
              <w:t>Cannot pass MRV release gate.</w:t>
            </w:r>
          </w:p>
        </w:tc>
      </w:tr>
      <w:tr w:rsidR="00D803F2" w:rsidRPr="000615CB" w14:paraId="671AEEF1" w14:textId="77777777" w:rsidTr="00ED2DB8">
        <w:trPr>
          <w:cantSplit/>
          <w:jc w:val="center"/>
        </w:trPr>
        <w:tc>
          <w:tcPr>
            <w:tcW w:w="2122" w:type="dxa"/>
          </w:tcPr>
          <w:p w14:paraId="5E5F5214" w14:textId="77777777" w:rsidR="00D803F2" w:rsidRPr="000615CB" w:rsidRDefault="00000000">
            <w:pPr>
              <w:spacing w:line="276" w:lineRule="auto"/>
              <w:rPr>
                <w:sz w:val="18"/>
                <w:szCs w:val="18"/>
              </w:rPr>
            </w:pPr>
            <w:r>
              <w:rPr>
                <w:sz w:val="18"/>
                <w:szCs w:val="18"/>
              </w:rPr>
              <w:t>Investor-facing output</w:t>
            </w:r>
          </w:p>
        </w:tc>
        <w:tc>
          <w:tcPr>
            <w:tcW w:w="3118" w:type="dxa"/>
          </w:tcPr>
          <w:p w14:paraId="09DCB936" w14:textId="77777777" w:rsidR="00D803F2" w:rsidRPr="000615CB" w:rsidRDefault="00000000">
            <w:pPr>
              <w:spacing w:line="276" w:lineRule="auto"/>
              <w:rPr>
                <w:sz w:val="18"/>
                <w:szCs w:val="18"/>
              </w:rPr>
            </w:pPr>
            <w:r>
              <w:rPr>
                <w:sz w:val="18"/>
                <w:szCs w:val="18"/>
              </w:rPr>
              <w:t>Scan for prohibited terms: guaranteed, certified, yield, asset-backed, ownership, risk-free, validated where evidence is not complete.</w:t>
            </w:r>
          </w:p>
        </w:tc>
        <w:tc>
          <w:tcPr>
            <w:tcW w:w="1981" w:type="dxa"/>
          </w:tcPr>
          <w:p w14:paraId="73BA0E54" w14:textId="77777777" w:rsidR="00D803F2" w:rsidRPr="000615CB" w:rsidRDefault="00000000">
            <w:pPr>
              <w:spacing w:line="276" w:lineRule="auto"/>
              <w:rPr>
                <w:sz w:val="18"/>
                <w:szCs w:val="18"/>
              </w:rPr>
            </w:pPr>
            <w:r>
              <w:rPr>
                <w:sz w:val="18"/>
                <w:szCs w:val="18"/>
              </w:rPr>
              <w:t>Disclosure correction required.</w:t>
            </w:r>
          </w:p>
        </w:tc>
        <w:tc>
          <w:tcPr>
            <w:tcW w:w="2407" w:type="dxa"/>
          </w:tcPr>
          <w:p w14:paraId="43C491D2" w14:textId="77777777" w:rsidR="00D803F2" w:rsidRPr="000615CB" w:rsidRDefault="00000000">
            <w:pPr>
              <w:spacing w:line="276" w:lineRule="auto"/>
              <w:rPr>
                <w:sz w:val="18"/>
                <w:szCs w:val="18"/>
              </w:rPr>
            </w:pPr>
            <w:r>
              <w:rPr>
                <w:sz w:val="18"/>
                <w:szCs w:val="18"/>
              </w:rPr>
              <w:t>Cannot pass capital-facing release gate.</w:t>
            </w:r>
          </w:p>
        </w:tc>
      </w:tr>
    </w:tbl>
    <w:p w14:paraId="0F4D8299" w14:textId="77777777" w:rsidR="00D803F2" w:rsidRDefault="00000000">
      <w:r>
        <w:t>Acceptance criterion: a Prometheus-compatible implementation must maintain a machine-readable prohibition registry, a test catalogue, test owners, last-run timestamp, failure logs and governance escalation path. A prohibition that cannot yet be automatically tested must be marked manual-review-required and cannot be treated as production-enforced.</w:t>
      </w:r>
    </w:p>
    <w:p w14:paraId="2B97E267" w14:textId="77777777" w:rsidR="00650EBA" w:rsidRPr="00B479AE" w:rsidRDefault="00650EBA" w:rsidP="00650EBA">
      <w:pPr>
        <w:rPr>
          <w:iCs/>
        </w:rPr>
      </w:pPr>
      <w:r>
        <w:rPr>
          <w:b/>
          <w:iCs/>
        </w:rPr>
        <w:t>3. Non-executable status</w:t>
      </w:r>
    </w:p>
    <w:p w14:paraId="7CD55372" w14:textId="77777777" w:rsidR="00650EBA" w:rsidRPr="00B479AE" w:rsidRDefault="00650EBA" w:rsidP="00650EBA">
      <w:pPr>
        <w:rPr>
          <w:iCs/>
        </w:rPr>
      </w:pPr>
      <w:r>
        <w:rPr>
          <w:iCs/>
        </w:rPr>
        <w:t>When a prohibited pathway is detected, the kernel must not produce operational execution. The valid statuses are: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5"/>
        <w:gridCol w:w="7983"/>
      </w:tblGrid>
      <w:tr w:rsidR="00650EBA" w:rsidRPr="000615CB" w14:paraId="2B6680FA" w14:textId="77777777" w:rsidTr="00527ED0">
        <w:trPr>
          <w:cantSplit/>
          <w:tblHeader/>
          <w:tblCellSpacing w:w="15" w:type="dxa"/>
          <w:jc w:val="center"/>
        </w:trPr>
        <w:tc>
          <w:tcPr>
            <w:tcW w:w="0" w:type="auto"/>
            <w:hideMark/>
          </w:tcPr>
          <w:p w14:paraId="1EEF27F0" w14:textId="77777777" w:rsidR="00650EBA" w:rsidRPr="000615CB" w:rsidRDefault="00650EBA" w:rsidP="00650EBA">
            <w:pPr>
              <w:rPr>
                <w:b/>
                <w:bCs/>
                <w:iCs/>
                <w:sz w:val="18"/>
                <w:szCs w:val="18"/>
              </w:rPr>
            </w:pPr>
            <w:r>
              <w:rPr>
                <w:b/>
                <w:iCs/>
                <w:sz w:val="18"/>
                <w:szCs w:val="18"/>
              </w:rPr>
              <w:lastRenderedPageBreak/>
              <w:t>Status</w:t>
            </w:r>
          </w:p>
        </w:tc>
        <w:tc>
          <w:tcPr>
            <w:tcW w:w="0" w:type="auto"/>
            <w:hideMark/>
          </w:tcPr>
          <w:p w14:paraId="57DBEED7" w14:textId="77777777" w:rsidR="00650EBA" w:rsidRPr="000615CB" w:rsidRDefault="00650EBA" w:rsidP="00650EBA">
            <w:pPr>
              <w:rPr>
                <w:b/>
                <w:bCs/>
                <w:iCs/>
                <w:sz w:val="18"/>
                <w:szCs w:val="18"/>
              </w:rPr>
            </w:pPr>
            <w:r>
              <w:rPr>
                <w:b/>
                <w:iCs/>
                <w:sz w:val="18"/>
                <w:szCs w:val="18"/>
              </w:rPr>
              <w:t>Meaning</w:t>
            </w:r>
          </w:p>
        </w:tc>
      </w:tr>
      <w:tr w:rsidR="00650EBA" w:rsidRPr="000615CB" w14:paraId="7B1FD077" w14:textId="77777777" w:rsidTr="00527ED0">
        <w:trPr>
          <w:cantSplit/>
          <w:tblCellSpacing w:w="15" w:type="dxa"/>
          <w:jc w:val="center"/>
        </w:trPr>
        <w:tc>
          <w:tcPr>
            <w:tcW w:w="0" w:type="auto"/>
            <w:hideMark/>
          </w:tcPr>
          <w:p w14:paraId="166ECC9E" w14:textId="77777777" w:rsidR="00650EBA" w:rsidRPr="000615CB" w:rsidRDefault="00650EBA" w:rsidP="00650EBA">
            <w:pPr>
              <w:rPr>
                <w:bCs/>
                <w:iCs/>
                <w:sz w:val="18"/>
                <w:szCs w:val="18"/>
              </w:rPr>
            </w:pPr>
            <w:r>
              <w:rPr>
                <w:bCs/>
                <w:iCs/>
                <w:sz w:val="18"/>
                <w:szCs w:val="18"/>
              </w:rPr>
              <w:t>Rejected</w:t>
            </w:r>
          </w:p>
        </w:tc>
        <w:tc>
          <w:tcPr>
            <w:tcW w:w="0" w:type="auto"/>
            <w:hideMark/>
          </w:tcPr>
          <w:p w14:paraId="33AC7C0D" w14:textId="77777777" w:rsidR="00650EBA" w:rsidRPr="000615CB" w:rsidRDefault="00650EBA" w:rsidP="00650EBA">
            <w:pPr>
              <w:rPr>
                <w:iCs/>
                <w:sz w:val="18"/>
                <w:szCs w:val="18"/>
              </w:rPr>
            </w:pPr>
            <w:r>
              <w:rPr>
                <w:iCs/>
                <w:sz w:val="18"/>
                <w:szCs w:val="18"/>
              </w:rPr>
              <w:t>The requested pathway violates a constitutional prohibition and cannot proceed.</w:t>
            </w:r>
          </w:p>
        </w:tc>
      </w:tr>
      <w:tr w:rsidR="00650EBA" w:rsidRPr="000615CB" w14:paraId="7980E041" w14:textId="77777777" w:rsidTr="00527ED0">
        <w:trPr>
          <w:cantSplit/>
          <w:tblCellSpacing w:w="15" w:type="dxa"/>
          <w:jc w:val="center"/>
        </w:trPr>
        <w:tc>
          <w:tcPr>
            <w:tcW w:w="0" w:type="auto"/>
            <w:hideMark/>
          </w:tcPr>
          <w:p w14:paraId="0E8D6BF4" w14:textId="77777777" w:rsidR="00650EBA" w:rsidRPr="000615CB" w:rsidRDefault="00650EBA" w:rsidP="00650EBA">
            <w:pPr>
              <w:rPr>
                <w:bCs/>
                <w:iCs/>
                <w:sz w:val="18"/>
                <w:szCs w:val="18"/>
              </w:rPr>
            </w:pPr>
            <w:r>
              <w:rPr>
                <w:bCs/>
                <w:iCs/>
                <w:sz w:val="18"/>
                <w:szCs w:val="18"/>
              </w:rPr>
              <w:t>Non-executable</w:t>
            </w:r>
          </w:p>
        </w:tc>
        <w:tc>
          <w:tcPr>
            <w:tcW w:w="0" w:type="auto"/>
            <w:hideMark/>
          </w:tcPr>
          <w:p w14:paraId="627339E5" w14:textId="77777777" w:rsidR="00650EBA" w:rsidRPr="000615CB" w:rsidRDefault="00650EBA" w:rsidP="00650EBA">
            <w:pPr>
              <w:rPr>
                <w:iCs/>
                <w:sz w:val="18"/>
                <w:szCs w:val="18"/>
              </w:rPr>
            </w:pPr>
            <w:r>
              <w:rPr>
                <w:iCs/>
                <w:sz w:val="18"/>
                <w:szCs w:val="18"/>
              </w:rPr>
              <w:t>The output may be discussed conceptually but cannot be acted upon.</w:t>
            </w:r>
          </w:p>
        </w:tc>
      </w:tr>
      <w:tr w:rsidR="00650EBA" w:rsidRPr="000615CB" w14:paraId="7537AC3C" w14:textId="77777777" w:rsidTr="00527ED0">
        <w:trPr>
          <w:cantSplit/>
          <w:tblCellSpacing w:w="15" w:type="dxa"/>
          <w:jc w:val="center"/>
        </w:trPr>
        <w:tc>
          <w:tcPr>
            <w:tcW w:w="0" w:type="auto"/>
            <w:hideMark/>
          </w:tcPr>
          <w:p w14:paraId="60280430" w14:textId="77777777" w:rsidR="00650EBA" w:rsidRPr="000615CB" w:rsidRDefault="00650EBA" w:rsidP="00650EBA">
            <w:pPr>
              <w:rPr>
                <w:bCs/>
                <w:iCs/>
                <w:sz w:val="18"/>
                <w:szCs w:val="18"/>
              </w:rPr>
            </w:pPr>
            <w:r>
              <w:rPr>
                <w:bCs/>
                <w:iCs/>
                <w:sz w:val="18"/>
                <w:szCs w:val="18"/>
              </w:rPr>
              <w:t>Non-admissible</w:t>
            </w:r>
          </w:p>
        </w:tc>
        <w:tc>
          <w:tcPr>
            <w:tcW w:w="0" w:type="auto"/>
            <w:hideMark/>
          </w:tcPr>
          <w:p w14:paraId="7A3598E6" w14:textId="77777777" w:rsidR="00650EBA" w:rsidRPr="000615CB" w:rsidRDefault="00650EBA" w:rsidP="00650EBA">
            <w:pPr>
              <w:rPr>
                <w:iCs/>
                <w:sz w:val="18"/>
                <w:szCs w:val="18"/>
              </w:rPr>
            </w:pPr>
            <w:r>
              <w:rPr>
                <w:iCs/>
                <w:sz w:val="18"/>
                <w:szCs w:val="18"/>
              </w:rPr>
              <w:t>The output cannot enter PRU, RAP, investor reporting, valuation, tokenization, or public claim pathways.</w:t>
            </w:r>
          </w:p>
        </w:tc>
      </w:tr>
      <w:tr w:rsidR="00650EBA" w:rsidRPr="000615CB" w14:paraId="7B7960CD" w14:textId="77777777" w:rsidTr="00527ED0">
        <w:trPr>
          <w:cantSplit/>
          <w:tblCellSpacing w:w="15" w:type="dxa"/>
          <w:jc w:val="center"/>
        </w:trPr>
        <w:tc>
          <w:tcPr>
            <w:tcW w:w="0" w:type="auto"/>
            <w:hideMark/>
          </w:tcPr>
          <w:p w14:paraId="73D75D39" w14:textId="77777777" w:rsidR="00650EBA" w:rsidRPr="000615CB" w:rsidRDefault="00650EBA" w:rsidP="00650EBA">
            <w:pPr>
              <w:rPr>
                <w:bCs/>
                <w:iCs/>
                <w:sz w:val="18"/>
                <w:szCs w:val="18"/>
              </w:rPr>
            </w:pPr>
            <w:r>
              <w:rPr>
                <w:bCs/>
                <w:iCs/>
                <w:sz w:val="18"/>
                <w:szCs w:val="18"/>
              </w:rPr>
              <w:t>Review required</w:t>
            </w:r>
          </w:p>
        </w:tc>
        <w:tc>
          <w:tcPr>
            <w:tcW w:w="0" w:type="auto"/>
            <w:hideMark/>
          </w:tcPr>
          <w:p w14:paraId="28205569" w14:textId="77777777" w:rsidR="00650EBA" w:rsidRPr="000615CB" w:rsidRDefault="00650EBA" w:rsidP="00650EBA">
            <w:pPr>
              <w:rPr>
                <w:iCs/>
                <w:sz w:val="18"/>
                <w:szCs w:val="18"/>
              </w:rPr>
            </w:pPr>
            <w:r>
              <w:rPr>
                <w:iCs/>
                <w:sz w:val="18"/>
                <w:szCs w:val="18"/>
              </w:rPr>
              <w:t>The request may contain a valid underlying purpose but requires governance, legal, ecological, medical, financial, or compliance review.</w:t>
            </w:r>
          </w:p>
        </w:tc>
      </w:tr>
      <w:tr w:rsidR="00650EBA" w:rsidRPr="000615CB" w14:paraId="35FE7252" w14:textId="77777777" w:rsidTr="00527ED0">
        <w:trPr>
          <w:cantSplit/>
          <w:tblCellSpacing w:w="15" w:type="dxa"/>
          <w:jc w:val="center"/>
        </w:trPr>
        <w:tc>
          <w:tcPr>
            <w:tcW w:w="0" w:type="auto"/>
            <w:hideMark/>
          </w:tcPr>
          <w:p w14:paraId="7A83997F" w14:textId="77777777" w:rsidR="00650EBA" w:rsidRPr="000615CB" w:rsidRDefault="00650EBA" w:rsidP="00650EBA">
            <w:pPr>
              <w:rPr>
                <w:bCs/>
                <w:iCs/>
                <w:sz w:val="18"/>
                <w:szCs w:val="18"/>
              </w:rPr>
            </w:pPr>
            <w:r>
              <w:rPr>
                <w:bCs/>
                <w:iCs/>
                <w:sz w:val="18"/>
                <w:szCs w:val="18"/>
              </w:rPr>
              <w:t>Quarantined</w:t>
            </w:r>
          </w:p>
        </w:tc>
        <w:tc>
          <w:tcPr>
            <w:tcW w:w="0" w:type="auto"/>
            <w:hideMark/>
          </w:tcPr>
          <w:p w14:paraId="25A49540" w14:textId="77777777" w:rsidR="00650EBA" w:rsidRPr="000615CB" w:rsidRDefault="00650EBA" w:rsidP="00650EBA">
            <w:pPr>
              <w:rPr>
                <w:iCs/>
                <w:sz w:val="18"/>
                <w:szCs w:val="18"/>
              </w:rPr>
            </w:pPr>
            <w:r>
              <w:rPr>
                <w:iCs/>
                <w:sz w:val="18"/>
                <w:szCs w:val="18"/>
              </w:rPr>
              <w:t>The request presents significant capture, manipulation, legal, ecological, or systemic risk and must be isolated from production workflows.</w:t>
            </w:r>
          </w:p>
        </w:tc>
      </w:tr>
      <w:tr w:rsidR="00650EBA" w:rsidRPr="000615CB" w14:paraId="4CD83827" w14:textId="77777777" w:rsidTr="00527ED0">
        <w:trPr>
          <w:cantSplit/>
          <w:tblCellSpacing w:w="15" w:type="dxa"/>
          <w:jc w:val="center"/>
        </w:trPr>
        <w:tc>
          <w:tcPr>
            <w:tcW w:w="0" w:type="auto"/>
            <w:hideMark/>
          </w:tcPr>
          <w:p w14:paraId="7D7484DC" w14:textId="77777777" w:rsidR="00650EBA" w:rsidRPr="000615CB" w:rsidRDefault="00650EBA" w:rsidP="00650EBA">
            <w:pPr>
              <w:rPr>
                <w:bCs/>
                <w:iCs/>
                <w:sz w:val="18"/>
                <w:szCs w:val="18"/>
              </w:rPr>
            </w:pPr>
            <w:r>
              <w:rPr>
                <w:bCs/>
                <w:iCs/>
                <w:sz w:val="18"/>
                <w:szCs w:val="18"/>
              </w:rPr>
              <w:t>Reformulation required</w:t>
            </w:r>
          </w:p>
        </w:tc>
        <w:tc>
          <w:tcPr>
            <w:tcW w:w="0" w:type="auto"/>
            <w:hideMark/>
          </w:tcPr>
          <w:p w14:paraId="7A19DA4A" w14:textId="77777777" w:rsidR="00650EBA" w:rsidRPr="000615CB" w:rsidRDefault="00650EBA" w:rsidP="00650EBA">
            <w:pPr>
              <w:rPr>
                <w:iCs/>
                <w:sz w:val="18"/>
                <w:szCs w:val="18"/>
              </w:rPr>
            </w:pPr>
            <w:r>
              <w:rPr>
                <w:iCs/>
                <w:sz w:val="18"/>
                <w:szCs w:val="18"/>
              </w:rPr>
              <w:t>The request can proceed only if rewritten into a constitutionally compatible form.</w:t>
            </w:r>
          </w:p>
        </w:tc>
      </w:tr>
    </w:tbl>
    <w:p w14:paraId="1DEEFFF8" w14:textId="77777777" w:rsidR="00650EBA" w:rsidRPr="00B479AE" w:rsidRDefault="00650EBA" w:rsidP="00650EBA">
      <w:pPr>
        <w:rPr>
          <w:iCs/>
        </w:rPr>
      </w:pPr>
      <w:r>
        <w:rPr>
          <w:iCs/>
        </w:rPr>
        <w:t xml:space="preserve">This prevents prohibited ideas from entering the system through attractive language, technical complexity, investor pressure, or operational urgency. </w:t>
      </w:r>
    </w:p>
    <w:p w14:paraId="74DE91BA" w14:textId="77777777" w:rsidR="00650EBA" w:rsidRPr="00B479AE" w:rsidRDefault="00650EBA" w:rsidP="00650EBA">
      <w:pPr>
        <w:rPr>
          <w:iCs/>
        </w:rPr>
      </w:pPr>
      <w:r>
        <w:rPr>
          <w:b/>
          <w:iCs/>
        </w:rPr>
        <w:t>4. Anti-capture priority</w:t>
      </w:r>
    </w:p>
    <w:p w14:paraId="19897519" w14:textId="77777777" w:rsidR="00650EBA" w:rsidRPr="00B479AE" w:rsidRDefault="00650EBA" w:rsidP="00650EBA">
      <w:pPr>
        <w:rPr>
          <w:iCs/>
        </w:rPr>
      </w:pPr>
      <w:r>
        <w:rPr>
          <w:iCs/>
        </w:rPr>
        <w:t>Absolute prohibitions have priority over optimization.</w:t>
      </w:r>
    </w:p>
    <w:p w14:paraId="495E028B" w14:textId="77777777" w:rsidR="00650EBA" w:rsidRPr="00B479AE" w:rsidRDefault="00650EBA" w:rsidP="00650EBA">
      <w:pPr>
        <w:rPr>
          <w:iCs/>
        </w:rPr>
      </w:pPr>
      <w:r>
        <w:rPr>
          <w:iCs/>
        </w:rPr>
        <w:t>They have priority over speed.</w:t>
      </w:r>
    </w:p>
    <w:p w14:paraId="36946CC2" w14:textId="77777777" w:rsidR="00650EBA" w:rsidRPr="00B479AE" w:rsidRDefault="00650EBA" w:rsidP="00650EBA">
      <w:pPr>
        <w:rPr>
          <w:iCs/>
        </w:rPr>
      </w:pPr>
      <w:r>
        <w:rPr>
          <w:iCs/>
        </w:rPr>
        <w:t>They have priority over market demand.</w:t>
      </w:r>
    </w:p>
    <w:p w14:paraId="771D1548" w14:textId="77777777" w:rsidR="00650EBA" w:rsidRPr="00B479AE" w:rsidRDefault="00650EBA" w:rsidP="00650EBA">
      <w:pPr>
        <w:rPr>
          <w:iCs/>
        </w:rPr>
      </w:pPr>
      <w:r>
        <w:rPr>
          <w:iCs/>
        </w:rPr>
        <w:t>They have priority over investor preference.</w:t>
      </w:r>
    </w:p>
    <w:p w14:paraId="31C65DF3" w14:textId="77777777" w:rsidR="00650EBA" w:rsidRPr="00B479AE" w:rsidRDefault="00650EBA" w:rsidP="00650EBA">
      <w:pPr>
        <w:rPr>
          <w:iCs/>
        </w:rPr>
      </w:pPr>
      <w:r>
        <w:rPr>
          <w:iCs/>
        </w:rPr>
        <w:t>They have priority over model confidence.</w:t>
      </w:r>
    </w:p>
    <w:p w14:paraId="220EF13F" w14:textId="77777777" w:rsidR="00650EBA" w:rsidRPr="00B479AE" w:rsidRDefault="00650EBA" w:rsidP="00650EBA">
      <w:pPr>
        <w:rPr>
          <w:iCs/>
        </w:rPr>
      </w:pPr>
      <w:r>
        <w:rPr>
          <w:iCs/>
        </w:rPr>
        <w:t>They have priority over token incentives.</w:t>
      </w:r>
    </w:p>
    <w:p w14:paraId="3249B9AE" w14:textId="77777777" w:rsidR="00650EBA" w:rsidRPr="00B479AE" w:rsidRDefault="00650EBA" w:rsidP="00650EBA">
      <w:pPr>
        <w:rPr>
          <w:iCs/>
        </w:rPr>
      </w:pPr>
      <w:r>
        <w:rPr>
          <w:iCs/>
        </w:rPr>
        <w:t>They have priority over operational convenience.</w:t>
      </w:r>
    </w:p>
    <w:p w14:paraId="5165201A" w14:textId="77777777" w:rsidR="00650EBA" w:rsidRPr="00B479AE" w:rsidRDefault="00650EBA" w:rsidP="00650EBA">
      <w:pPr>
        <w:rPr>
          <w:iCs/>
        </w:rPr>
      </w:pPr>
      <w:r>
        <w:rPr>
          <w:iCs/>
        </w:rPr>
        <w:t>No pathway becomes valid because it is profitable, efficient, elegant, popular, automated, or requested by a powerful actor.</w:t>
      </w:r>
    </w:p>
    <w:p w14:paraId="2F8D61C2" w14:textId="77777777" w:rsidR="00650EBA" w:rsidRPr="00B479AE" w:rsidRDefault="00650EBA" w:rsidP="00650EBA">
      <w:pPr>
        <w:rPr>
          <w:iCs/>
        </w:rPr>
      </w:pPr>
      <w:r>
        <w:rPr>
          <w:iCs/>
        </w:rPr>
        <w:t>Prometheus does not measure constitutional validity by market appetite.</w:t>
      </w:r>
    </w:p>
    <w:p w14:paraId="5DEC20EC" w14:textId="77777777" w:rsidR="00650EBA" w:rsidRPr="00B479AE" w:rsidRDefault="00650EBA" w:rsidP="00650EBA">
      <w:pPr>
        <w:rPr>
          <w:iCs/>
        </w:rPr>
      </w:pPr>
      <w:r>
        <w:rPr>
          <w:iCs/>
        </w:rPr>
        <w:t>It measures validity by fidelity to life, evidence, dignity, governance, and regenerative coherence.</w:t>
      </w:r>
    </w:p>
    <w:p w14:paraId="46B7E895" w14:textId="77777777" w:rsidR="00650EBA" w:rsidRPr="00B479AE" w:rsidRDefault="00650EBA" w:rsidP="00650EBA">
      <w:pPr>
        <w:rPr>
          <w:iCs/>
        </w:rPr>
      </w:pPr>
      <w:r>
        <w:rPr>
          <w:b/>
          <w:iCs/>
        </w:rPr>
        <w:lastRenderedPageBreak/>
        <w:t>5. Regenerative alternative requirement</w:t>
      </w:r>
    </w:p>
    <w:p w14:paraId="186276B8" w14:textId="77777777" w:rsidR="00650EBA" w:rsidRPr="00B479AE" w:rsidRDefault="00650EBA" w:rsidP="00650EBA">
      <w:pPr>
        <w:rPr>
          <w:iCs/>
        </w:rPr>
      </w:pPr>
      <w:r>
        <w:rPr>
          <w:iCs/>
        </w:rPr>
        <w:t>When a request violates an absolute prohibition but contains a valid underlying need, the kernel should offer a regenerative alternative where possible. Examples: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22"/>
        <w:gridCol w:w="6406"/>
      </w:tblGrid>
      <w:tr w:rsidR="00650EBA" w:rsidRPr="000615CB" w14:paraId="38A66B79" w14:textId="77777777" w:rsidTr="00527ED0">
        <w:trPr>
          <w:cantSplit/>
          <w:tblHeader/>
          <w:tblCellSpacing w:w="15" w:type="dxa"/>
          <w:jc w:val="center"/>
        </w:trPr>
        <w:tc>
          <w:tcPr>
            <w:tcW w:w="0" w:type="auto"/>
            <w:hideMark/>
          </w:tcPr>
          <w:p w14:paraId="14713B7A" w14:textId="77777777" w:rsidR="00650EBA" w:rsidRPr="000615CB" w:rsidRDefault="00650EBA" w:rsidP="00650EBA">
            <w:pPr>
              <w:rPr>
                <w:b/>
                <w:bCs/>
                <w:iCs/>
                <w:sz w:val="18"/>
                <w:szCs w:val="18"/>
              </w:rPr>
            </w:pPr>
            <w:r>
              <w:rPr>
                <w:b/>
                <w:iCs/>
                <w:sz w:val="18"/>
                <w:szCs w:val="18"/>
              </w:rPr>
              <w:t>Invalid request pattern</w:t>
            </w:r>
          </w:p>
        </w:tc>
        <w:tc>
          <w:tcPr>
            <w:tcW w:w="0" w:type="auto"/>
            <w:hideMark/>
          </w:tcPr>
          <w:p w14:paraId="57036780" w14:textId="77777777" w:rsidR="00650EBA" w:rsidRPr="000615CB" w:rsidRDefault="00650EBA" w:rsidP="00650EBA">
            <w:pPr>
              <w:rPr>
                <w:b/>
                <w:bCs/>
                <w:iCs/>
                <w:sz w:val="18"/>
                <w:szCs w:val="18"/>
              </w:rPr>
            </w:pPr>
            <w:r>
              <w:rPr>
                <w:b/>
                <w:iCs/>
                <w:sz w:val="18"/>
                <w:szCs w:val="18"/>
              </w:rPr>
              <w:t>Regenerative alternative</w:t>
            </w:r>
          </w:p>
        </w:tc>
      </w:tr>
      <w:tr w:rsidR="00650EBA" w:rsidRPr="000615CB" w14:paraId="45F18F02" w14:textId="77777777" w:rsidTr="00527ED0">
        <w:trPr>
          <w:cantSplit/>
          <w:tblCellSpacing w:w="15" w:type="dxa"/>
          <w:jc w:val="center"/>
        </w:trPr>
        <w:tc>
          <w:tcPr>
            <w:tcW w:w="0" w:type="auto"/>
            <w:hideMark/>
          </w:tcPr>
          <w:p w14:paraId="6375CFDB" w14:textId="77777777" w:rsidR="00650EBA" w:rsidRPr="000615CB" w:rsidRDefault="00650EBA" w:rsidP="00650EBA">
            <w:pPr>
              <w:rPr>
                <w:iCs/>
                <w:sz w:val="18"/>
                <w:szCs w:val="18"/>
              </w:rPr>
            </w:pPr>
            <w:r>
              <w:rPr>
                <w:iCs/>
                <w:sz w:val="18"/>
                <w:szCs w:val="18"/>
              </w:rPr>
              <w:t>Manipulate users into engagement.</w:t>
            </w:r>
          </w:p>
        </w:tc>
        <w:tc>
          <w:tcPr>
            <w:tcW w:w="0" w:type="auto"/>
            <w:hideMark/>
          </w:tcPr>
          <w:p w14:paraId="39B3E8AA" w14:textId="77777777" w:rsidR="00650EBA" w:rsidRPr="000615CB" w:rsidRDefault="00650EBA" w:rsidP="00650EBA">
            <w:pPr>
              <w:rPr>
                <w:iCs/>
                <w:sz w:val="18"/>
                <w:szCs w:val="18"/>
              </w:rPr>
            </w:pPr>
            <w:r>
              <w:rPr>
                <w:iCs/>
                <w:sz w:val="18"/>
                <w:szCs w:val="18"/>
              </w:rPr>
              <w:t>Design transparent participation loops that support learning, agency, and meaningful contribution.</w:t>
            </w:r>
          </w:p>
        </w:tc>
      </w:tr>
      <w:tr w:rsidR="00650EBA" w:rsidRPr="000615CB" w14:paraId="367B2B86" w14:textId="77777777" w:rsidTr="00527ED0">
        <w:trPr>
          <w:cantSplit/>
          <w:tblCellSpacing w:w="15" w:type="dxa"/>
          <w:jc w:val="center"/>
        </w:trPr>
        <w:tc>
          <w:tcPr>
            <w:tcW w:w="0" w:type="auto"/>
            <w:hideMark/>
          </w:tcPr>
          <w:p w14:paraId="5F0823FB" w14:textId="77777777" w:rsidR="00650EBA" w:rsidRPr="000615CB" w:rsidRDefault="00650EBA" w:rsidP="00650EBA">
            <w:pPr>
              <w:rPr>
                <w:iCs/>
                <w:sz w:val="18"/>
                <w:szCs w:val="18"/>
              </w:rPr>
            </w:pPr>
            <w:r>
              <w:rPr>
                <w:iCs/>
                <w:sz w:val="18"/>
                <w:szCs w:val="18"/>
              </w:rPr>
              <w:t>Maximize yield regardless of soil health.</w:t>
            </w:r>
          </w:p>
        </w:tc>
        <w:tc>
          <w:tcPr>
            <w:tcW w:w="0" w:type="auto"/>
            <w:hideMark/>
          </w:tcPr>
          <w:p w14:paraId="56592F5F" w14:textId="77777777" w:rsidR="00650EBA" w:rsidRPr="000615CB" w:rsidRDefault="00650EBA" w:rsidP="00650EBA">
            <w:pPr>
              <w:rPr>
                <w:iCs/>
                <w:sz w:val="18"/>
                <w:szCs w:val="18"/>
              </w:rPr>
            </w:pPr>
            <w:r>
              <w:rPr>
                <w:iCs/>
                <w:sz w:val="18"/>
                <w:szCs w:val="18"/>
              </w:rPr>
              <w:t>Optimize productivity within water, soil, biodiversity, and succession constraints.</w:t>
            </w:r>
          </w:p>
        </w:tc>
      </w:tr>
      <w:tr w:rsidR="00650EBA" w:rsidRPr="000615CB" w14:paraId="4BB6703D" w14:textId="77777777" w:rsidTr="00527ED0">
        <w:trPr>
          <w:cantSplit/>
          <w:tblCellSpacing w:w="15" w:type="dxa"/>
          <w:jc w:val="center"/>
        </w:trPr>
        <w:tc>
          <w:tcPr>
            <w:tcW w:w="0" w:type="auto"/>
            <w:hideMark/>
          </w:tcPr>
          <w:p w14:paraId="2E418F9E" w14:textId="77777777" w:rsidR="00650EBA" w:rsidRPr="000615CB" w:rsidRDefault="00650EBA" w:rsidP="00650EBA">
            <w:pPr>
              <w:rPr>
                <w:iCs/>
                <w:sz w:val="18"/>
                <w:szCs w:val="18"/>
              </w:rPr>
            </w:pPr>
            <w:r>
              <w:rPr>
                <w:iCs/>
                <w:sz w:val="18"/>
                <w:szCs w:val="18"/>
              </w:rPr>
              <w:t>Tokenize future ecological value before verification.</w:t>
            </w:r>
          </w:p>
        </w:tc>
        <w:tc>
          <w:tcPr>
            <w:tcW w:w="0" w:type="auto"/>
            <w:hideMark/>
          </w:tcPr>
          <w:p w14:paraId="242F755F" w14:textId="77777777" w:rsidR="00650EBA" w:rsidRPr="000615CB" w:rsidRDefault="00650EBA" w:rsidP="00650EBA">
            <w:pPr>
              <w:rPr>
                <w:iCs/>
                <w:sz w:val="18"/>
                <w:szCs w:val="18"/>
              </w:rPr>
            </w:pPr>
            <w:r>
              <w:rPr>
                <w:iCs/>
                <w:sz w:val="18"/>
                <w:szCs w:val="18"/>
              </w:rPr>
              <w:t>Build MRV, evidence, PRU methodology, legal wrapper, and compliant representation pathway.</w:t>
            </w:r>
          </w:p>
        </w:tc>
      </w:tr>
      <w:tr w:rsidR="00650EBA" w:rsidRPr="000615CB" w14:paraId="348EF684" w14:textId="77777777" w:rsidTr="00527ED0">
        <w:trPr>
          <w:cantSplit/>
          <w:tblCellSpacing w:w="15" w:type="dxa"/>
          <w:jc w:val="center"/>
        </w:trPr>
        <w:tc>
          <w:tcPr>
            <w:tcW w:w="0" w:type="auto"/>
            <w:hideMark/>
          </w:tcPr>
          <w:p w14:paraId="30FCACE0" w14:textId="77777777" w:rsidR="00650EBA" w:rsidRPr="000615CB" w:rsidRDefault="00650EBA" w:rsidP="00650EBA">
            <w:pPr>
              <w:rPr>
                <w:iCs/>
                <w:sz w:val="18"/>
                <w:szCs w:val="18"/>
              </w:rPr>
            </w:pPr>
            <w:r>
              <w:rPr>
                <w:iCs/>
                <w:sz w:val="18"/>
                <w:szCs w:val="18"/>
              </w:rPr>
              <w:t>Use human-state research to rank participants.</w:t>
            </w:r>
          </w:p>
        </w:tc>
        <w:tc>
          <w:tcPr>
            <w:tcW w:w="0" w:type="auto"/>
            <w:hideMark/>
          </w:tcPr>
          <w:p w14:paraId="6880E99C" w14:textId="77777777" w:rsidR="00650EBA" w:rsidRPr="000615CB" w:rsidRDefault="00650EBA" w:rsidP="00650EBA">
            <w:pPr>
              <w:rPr>
                <w:iCs/>
                <w:sz w:val="18"/>
                <w:szCs w:val="18"/>
              </w:rPr>
            </w:pPr>
            <w:r>
              <w:rPr>
                <w:iCs/>
                <w:sz w:val="18"/>
                <w:szCs w:val="18"/>
              </w:rPr>
              <w:t>Use voluntary human-state research only for self-awareness, research, or non-coercive governance reflection.</w:t>
            </w:r>
          </w:p>
        </w:tc>
      </w:tr>
      <w:tr w:rsidR="00650EBA" w:rsidRPr="000615CB" w14:paraId="4D131F68" w14:textId="77777777" w:rsidTr="00527ED0">
        <w:trPr>
          <w:cantSplit/>
          <w:tblCellSpacing w:w="15" w:type="dxa"/>
          <w:jc w:val="center"/>
        </w:trPr>
        <w:tc>
          <w:tcPr>
            <w:tcW w:w="0" w:type="auto"/>
            <w:hideMark/>
          </w:tcPr>
          <w:p w14:paraId="6B93EE8E" w14:textId="77777777" w:rsidR="00650EBA" w:rsidRPr="000615CB" w:rsidRDefault="00650EBA" w:rsidP="00650EBA">
            <w:pPr>
              <w:rPr>
                <w:iCs/>
                <w:sz w:val="18"/>
                <w:szCs w:val="18"/>
              </w:rPr>
            </w:pPr>
            <w:r>
              <w:rPr>
                <w:iCs/>
                <w:sz w:val="18"/>
                <w:szCs w:val="18"/>
              </w:rPr>
              <w:t>Centralize protocol control for efficiency.</w:t>
            </w:r>
          </w:p>
        </w:tc>
        <w:tc>
          <w:tcPr>
            <w:tcW w:w="0" w:type="auto"/>
            <w:hideMark/>
          </w:tcPr>
          <w:p w14:paraId="2533BE2A" w14:textId="77777777" w:rsidR="00650EBA" w:rsidRPr="000615CB" w:rsidRDefault="00650EBA" w:rsidP="00650EBA">
            <w:pPr>
              <w:rPr>
                <w:iCs/>
                <w:sz w:val="18"/>
                <w:szCs w:val="18"/>
              </w:rPr>
            </w:pPr>
            <w:r>
              <w:rPr>
                <w:iCs/>
                <w:sz w:val="18"/>
                <w:szCs w:val="18"/>
              </w:rPr>
              <w:t>Use role clarity, review gates, distributed governance, and emergency procedures.</w:t>
            </w:r>
          </w:p>
        </w:tc>
      </w:tr>
      <w:tr w:rsidR="00650EBA" w:rsidRPr="000615CB" w14:paraId="0052BB89" w14:textId="77777777" w:rsidTr="00527ED0">
        <w:trPr>
          <w:cantSplit/>
          <w:tblCellSpacing w:w="15" w:type="dxa"/>
          <w:jc w:val="center"/>
        </w:trPr>
        <w:tc>
          <w:tcPr>
            <w:tcW w:w="0" w:type="auto"/>
            <w:hideMark/>
          </w:tcPr>
          <w:p w14:paraId="71A8C3ED" w14:textId="77777777" w:rsidR="00650EBA" w:rsidRPr="000615CB" w:rsidRDefault="00650EBA" w:rsidP="00650EBA">
            <w:pPr>
              <w:rPr>
                <w:iCs/>
                <w:sz w:val="18"/>
                <w:szCs w:val="18"/>
              </w:rPr>
            </w:pPr>
            <w:r>
              <w:rPr>
                <w:iCs/>
                <w:sz w:val="18"/>
                <w:szCs w:val="18"/>
              </w:rPr>
              <w:t>Ignore local culture to scale faster.</w:t>
            </w:r>
          </w:p>
        </w:tc>
        <w:tc>
          <w:tcPr>
            <w:tcW w:w="0" w:type="auto"/>
            <w:hideMark/>
          </w:tcPr>
          <w:p w14:paraId="7271518E" w14:textId="77777777" w:rsidR="00650EBA" w:rsidRPr="000615CB" w:rsidRDefault="00650EBA" w:rsidP="00650EBA">
            <w:pPr>
              <w:rPr>
                <w:iCs/>
                <w:sz w:val="18"/>
                <w:szCs w:val="18"/>
              </w:rPr>
            </w:pPr>
            <w:r>
              <w:rPr>
                <w:iCs/>
                <w:sz w:val="18"/>
                <w:szCs w:val="18"/>
              </w:rPr>
              <w:t>Adapt deployment to bioregional, cultural, ancestral, and community context.</w:t>
            </w:r>
          </w:p>
        </w:tc>
      </w:tr>
      <w:tr w:rsidR="00650EBA" w:rsidRPr="000615CB" w14:paraId="06A13E10" w14:textId="77777777" w:rsidTr="00527ED0">
        <w:trPr>
          <w:cantSplit/>
          <w:tblCellSpacing w:w="15" w:type="dxa"/>
          <w:jc w:val="center"/>
        </w:trPr>
        <w:tc>
          <w:tcPr>
            <w:tcW w:w="0" w:type="auto"/>
            <w:hideMark/>
          </w:tcPr>
          <w:p w14:paraId="00F12F7F" w14:textId="77777777" w:rsidR="00650EBA" w:rsidRPr="000615CB" w:rsidRDefault="00650EBA" w:rsidP="00650EBA">
            <w:pPr>
              <w:rPr>
                <w:iCs/>
                <w:sz w:val="18"/>
                <w:szCs w:val="18"/>
              </w:rPr>
            </w:pPr>
            <w:r>
              <w:rPr>
                <w:iCs/>
                <w:sz w:val="18"/>
                <w:szCs w:val="18"/>
              </w:rPr>
              <w:t>Create dependency on proprietary infrastructure.</w:t>
            </w:r>
          </w:p>
        </w:tc>
        <w:tc>
          <w:tcPr>
            <w:tcW w:w="0" w:type="auto"/>
            <w:hideMark/>
          </w:tcPr>
          <w:p w14:paraId="3FB7BB82" w14:textId="77777777" w:rsidR="00650EBA" w:rsidRPr="000615CB" w:rsidRDefault="00650EBA" w:rsidP="00650EBA">
            <w:pPr>
              <w:rPr>
                <w:iCs/>
                <w:sz w:val="18"/>
                <w:szCs w:val="18"/>
              </w:rPr>
            </w:pPr>
            <w:r>
              <w:rPr>
                <w:iCs/>
                <w:sz w:val="18"/>
                <w:szCs w:val="18"/>
              </w:rPr>
              <w:t>Preserve interoperability, data portability, replaceable components, and local capacity.</w:t>
            </w:r>
          </w:p>
        </w:tc>
      </w:tr>
    </w:tbl>
    <w:p w14:paraId="72D69DB6" w14:textId="77777777" w:rsidR="00650EBA" w:rsidRPr="00B479AE" w:rsidRDefault="00650EBA" w:rsidP="00650EBA">
      <w:pPr>
        <w:rPr>
          <w:iCs/>
        </w:rPr>
      </w:pPr>
      <w:r>
        <w:rPr>
          <w:iCs/>
        </w:rPr>
        <w:t>The kernel should block the invalid pathway while preserving the regenerative signal.</w:t>
      </w:r>
    </w:p>
    <w:p w14:paraId="2E6D4E46" w14:textId="77777777" w:rsidR="00650EBA" w:rsidRPr="00B479AE" w:rsidRDefault="00650EBA" w:rsidP="00650EBA">
      <w:pPr>
        <w:rPr>
          <w:iCs/>
        </w:rPr>
      </w:pPr>
      <w:r>
        <w:rPr>
          <w:b/>
          <w:iCs/>
        </w:rPr>
        <w:t>6. Final prohibition rule</w:t>
      </w:r>
    </w:p>
    <w:p w14:paraId="32609059" w14:textId="77777777" w:rsidR="00650EBA" w:rsidRPr="00B479AE" w:rsidRDefault="00650EBA" w:rsidP="00650EBA">
      <w:pPr>
        <w:rPr>
          <w:iCs/>
        </w:rPr>
      </w:pPr>
      <w:r>
        <w:rPr>
          <w:b/>
          <w:iCs/>
        </w:rPr>
        <w:t>The final rule is simple:</w:t>
      </w:r>
    </w:p>
    <w:p w14:paraId="3D8E73A9" w14:textId="77777777" w:rsidR="00650EBA" w:rsidRPr="00B479AE" w:rsidRDefault="00650EBA" w:rsidP="00650EBA">
      <w:pPr>
        <w:rPr>
          <w:iCs/>
        </w:rPr>
      </w:pPr>
      <w:r>
        <w:rPr>
          <w:iCs/>
        </w:rPr>
        <w:t>no intelligence may be used to make Prometheus less accountable to life.</w:t>
      </w:r>
    </w:p>
    <w:p w14:paraId="1CF7DF42" w14:textId="77777777" w:rsidR="00650EBA" w:rsidRPr="00B479AE" w:rsidRDefault="00650EBA" w:rsidP="00650EBA">
      <w:pPr>
        <w:rPr>
          <w:iCs/>
        </w:rPr>
      </w:pPr>
      <w:r>
        <w:rPr>
          <w:iCs/>
        </w:rPr>
        <w:t>Any request that converts intelligence into domination, evidence into narrative, tokenization into entitlement, governance into capture, capital into sovereignty, or regeneration into extraction violates the constitutional source layer.</w:t>
      </w:r>
    </w:p>
    <w:p w14:paraId="6C3C97AD" w14:textId="77777777" w:rsidR="00650EBA" w:rsidRPr="00B479AE" w:rsidRDefault="00650EBA" w:rsidP="00650EBA">
      <w:pPr>
        <w:rPr>
          <w:iCs/>
        </w:rPr>
      </w:pPr>
      <w:r>
        <w:rPr>
          <w:iCs/>
        </w:rPr>
        <w:t>Such a request is not a Prometheus request.</w:t>
      </w:r>
    </w:p>
    <w:p w14:paraId="6B93CA98" w14:textId="77777777" w:rsidR="00650EBA" w:rsidRPr="00B479AE" w:rsidRDefault="00650EBA" w:rsidP="00650EBA">
      <w:pPr>
        <w:rPr>
          <w:iCs/>
        </w:rPr>
      </w:pPr>
      <w:r>
        <w:rPr>
          <w:iCs/>
        </w:rPr>
        <w:t>It is outside the system.</w:t>
      </w:r>
    </w:p>
    <w:p w14:paraId="1FD02813" w14:textId="77777777" w:rsidR="000615CB" w:rsidRDefault="000615CB" w:rsidP="00551CDD">
      <w:pPr>
        <w:rPr>
          <w:b/>
          <w:iCs/>
        </w:rPr>
      </w:pPr>
    </w:p>
    <w:p w14:paraId="0F9E2850" w14:textId="77777777" w:rsidR="000174AD" w:rsidRPr="00B479AE" w:rsidRDefault="000174AD" w:rsidP="00551CDD">
      <w:pPr>
        <w:rPr>
          <w:b/>
          <w:bCs/>
          <w:iCs/>
        </w:rPr>
      </w:pPr>
      <w:r>
        <w:rPr>
          <w:b/>
          <w:iCs/>
        </w:rPr>
        <w:lastRenderedPageBreak/>
        <w:t>Constitutional Validity and Protected-Pathway Non-Admissibility Doctrine</w:t>
      </w:r>
    </w:p>
    <w:p w14:paraId="417D3C82" w14:textId="77777777" w:rsidR="00EA0E80" w:rsidRPr="00EA0E80" w:rsidRDefault="00EA0E80" w:rsidP="00EA0E80">
      <w:pPr>
        <w:rPr>
          <w:iCs/>
        </w:rPr>
      </w:pPr>
      <w:r>
        <w:rPr>
          <w:iCs/>
        </w:rPr>
        <w:t>Articles I–XV constitute the Syntropic Constitutional Article Registry of Prometheus.</w:t>
      </w:r>
    </w:p>
    <w:p w14:paraId="7C8730F2" w14:textId="77777777" w:rsidR="00EA0E80" w:rsidRDefault="00EA0E80" w:rsidP="00EA0E80">
      <w:pPr>
        <w:rPr>
          <w:iCs/>
        </w:rPr>
      </w:pPr>
      <w:r>
        <w:rPr>
          <w:iCs/>
        </w:rPr>
        <w:t xml:space="preserve">Within this registry, Articles I–XIII define the foundational source layer of the system, while Articles XIV and XV extend that source layer into canonical release integrity, access discipline, participation boundaries, and protected-pathway governance. </w:t>
      </w:r>
    </w:p>
    <w:p w14:paraId="696DBF6E" w14:textId="77777777" w:rsidR="00D06839" w:rsidRPr="00B479AE" w:rsidRDefault="00D06839" w:rsidP="00EA0E80">
      <w:pPr>
        <w:rPr>
          <w:iCs/>
        </w:rPr>
      </w:pPr>
      <w:r>
        <w:rPr>
          <w:iCs/>
        </w:rPr>
        <w:t>They define not only how the kernel coordinates intelligence, but also what may validly exist inside the Prometheus architecture.</w:t>
      </w:r>
    </w:p>
    <w:p w14:paraId="3255C131" w14:textId="77777777" w:rsidR="00D06839" w:rsidRPr="00B479AE" w:rsidRDefault="00D06839" w:rsidP="00D06839">
      <w:pPr>
        <w:rPr>
          <w:iCs/>
        </w:rPr>
      </w:pPr>
      <w:r>
        <w:rPr>
          <w:iCs/>
        </w:rPr>
        <w:t>For this reason, any output, process, agent action, governance proposal, token operation, PRU update, investor-facing claim, ecological intervention, or capital-allocation pathway that violates these articles is not merely suboptimal.</w:t>
      </w:r>
    </w:p>
    <w:p w14:paraId="1EE153AA" w14:textId="77777777" w:rsidR="00D06839" w:rsidRPr="00B479AE" w:rsidRDefault="00D06839" w:rsidP="00D06839">
      <w:pPr>
        <w:rPr>
          <w:iCs/>
        </w:rPr>
      </w:pPr>
      <w:r>
        <w:rPr>
          <w:iCs/>
        </w:rPr>
        <w:t>It is invalid within Prometheus protected pathways.</w:t>
      </w:r>
    </w:p>
    <w:p w14:paraId="45535296" w14:textId="77777777" w:rsidR="00D06839" w:rsidRPr="00B479AE" w:rsidRDefault="00D06839" w:rsidP="00D06839">
      <w:pPr>
        <w:rPr>
          <w:iCs/>
        </w:rPr>
      </w:pPr>
      <w:r>
        <w:rPr>
          <w:iCs/>
        </w:rPr>
        <w:t>This doctrine means that technical sophistication cannot cure source-layer invalidity.</w:t>
      </w:r>
    </w:p>
    <w:p w14:paraId="28941651" w14:textId="77777777" w:rsidR="00D06839" w:rsidRPr="00B479AE" w:rsidRDefault="00D06839" w:rsidP="00D06839">
      <w:pPr>
        <w:rPr>
          <w:iCs/>
        </w:rPr>
      </w:pPr>
      <w:r>
        <w:rPr>
          <w:iCs/>
        </w:rPr>
        <w:t>Market demand cannot cure source-layer invalidity.</w:t>
      </w:r>
    </w:p>
    <w:p w14:paraId="5428E263" w14:textId="77777777" w:rsidR="00D06839" w:rsidRPr="00B479AE" w:rsidRDefault="00D06839" w:rsidP="00D06839">
      <w:pPr>
        <w:rPr>
          <w:iCs/>
        </w:rPr>
      </w:pPr>
      <w:r>
        <w:rPr>
          <w:iCs/>
        </w:rPr>
        <w:t>Investor pressure cannot cure source-layer invalidity.</w:t>
      </w:r>
    </w:p>
    <w:p w14:paraId="3F81DC50" w14:textId="77777777" w:rsidR="00D06839" w:rsidRPr="00B479AE" w:rsidRDefault="00D06839" w:rsidP="00D06839">
      <w:pPr>
        <w:rPr>
          <w:iCs/>
        </w:rPr>
      </w:pPr>
      <w:r>
        <w:rPr>
          <w:iCs/>
        </w:rPr>
        <w:t>Governance majority cannot cure source-layer invalidity.</w:t>
      </w:r>
    </w:p>
    <w:p w14:paraId="73EDB590" w14:textId="77777777" w:rsidR="00D06839" w:rsidRPr="00B479AE" w:rsidRDefault="00D06839" w:rsidP="00D06839">
      <w:pPr>
        <w:rPr>
          <w:iCs/>
        </w:rPr>
      </w:pPr>
      <w:r>
        <w:rPr>
          <w:iCs/>
        </w:rPr>
        <w:t>Model confidence cannot cure source-layer invalidity.</w:t>
      </w:r>
    </w:p>
    <w:p w14:paraId="015B409D" w14:textId="77777777" w:rsidR="00D06839" w:rsidRPr="00B479AE" w:rsidRDefault="00D06839" w:rsidP="00D06839">
      <w:pPr>
        <w:rPr>
          <w:iCs/>
        </w:rPr>
      </w:pPr>
      <w:r>
        <w:rPr>
          <w:iCs/>
        </w:rPr>
        <w:t>Token logic cannot cure source-layer invalidity.</w:t>
      </w:r>
    </w:p>
    <w:p w14:paraId="24CA7EB5" w14:textId="77777777" w:rsidR="00D06839" w:rsidRPr="00B479AE" w:rsidRDefault="00D06839" w:rsidP="00D06839">
      <w:pPr>
        <w:rPr>
          <w:iCs/>
        </w:rPr>
      </w:pPr>
      <w:r>
        <w:rPr>
          <w:iCs/>
        </w:rPr>
        <w:t>Operational urgency cannot cure source-layer invalidity.</w:t>
      </w:r>
    </w:p>
    <w:p w14:paraId="076BBE06" w14:textId="77777777" w:rsidR="00D06839" w:rsidRPr="00B479AE" w:rsidRDefault="00D06839" w:rsidP="00D06839">
      <w:pPr>
        <w:rPr>
          <w:iCs/>
        </w:rPr>
      </w:pPr>
      <w:r>
        <w:rPr>
          <w:iCs/>
        </w:rPr>
        <w:t>An action that violates the foundational articles does not become Prometheus merely because it is executable.</w:t>
      </w:r>
    </w:p>
    <w:p w14:paraId="4B65AA1C" w14:textId="77777777" w:rsidR="00D06839" w:rsidRPr="00B479AE" w:rsidRDefault="00D06839" w:rsidP="00D06839">
      <w:pPr>
        <w:rPr>
          <w:iCs/>
        </w:rPr>
      </w:pPr>
      <w:r>
        <w:rPr>
          <w:iCs/>
        </w:rPr>
        <w:t>It becomes a bypass attempt.</w:t>
      </w:r>
    </w:p>
    <w:p w14:paraId="163BBFAA" w14:textId="77777777" w:rsidR="00D06839" w:rsidRPr="00B479AE" w:rsidRDefault="00D06839" w:rsidP="00D06839">
      <w:pPr>
        <w:rPr>
          <w:iCs/>
        </w:rPr>
      </w:pPr>
      <w:r>
        <w:rPr>
          <w:iCs/>
        </w:rPr>
        <w:t>The kernel must therefore treat such actions as non-admissible, non-executable, rejected, quarantined, or escalated to constitutional governance review according to the relevant control pathway.</w:t>
      </w:r>
    </w:p>
    <w:p w14:paraId="0D34A37E" w14:textId="77777777" w:rsidR="00D06839" w:rsidRPr="00B479AE" w:rsidRDefault="00D06839" w:rsidP="00D06839">
      <w:pPr>
        <w:rPr>
          <w:iCs/>
        </w:rPr>
      </w:pPr>
      <w:r>
        <w:rPr>
          <w:iCs/>
        </w:rPr>
        <w:lastRenderedPageBreak/>
        <w:t>This doctrine preserves the sovereign constitutional identity of Prometheus without converting the kernel into an unaccountable ruler.</w:t>
      </w:r>
    </w:p>
    <w:p w14:paraId="3770DE3C" w14:textId="77777777" w:rsidR="00D06839" w:rsidRPr="00B479AE" w:rsidRDefault="00D06839" w:rsidP="00D06839">
      <w:pPr>
        <w:rPr>
          <w:iCs/>
        </w:rPr>
      </w:pPr>
      <w:r>
        <w:rPr>
          <w:iCs/>
        </w:rPr>
        <w:t>Sovereignty, in this context, does not mean arbitrary power.</w:t>
      </w:r>
    </w:p>
    <w:p w14:paraId="000A65E3" w14:textId="77777777" w:rsidR="00D06839" w:rsidRPr="00B479AE" w:rsidRDefault="00D06839" w:rsidP="00D06839">
      <w:pPr>
        <w:rPr>
          <w:iCs/>
        </w:rPr>
      </w:pPr>
      <w:r>
        <w:rPr>
          <w:iCs/>
        </w:rPr>
        <w:t>It means source-layer fidelity.</w:t>
      </w:r>
    </w:p>
    <w:p w14:paraId="29F370E2" w14:textId="77777777" w:rsidR="00D06839" w:rsidRPr="00B479AE" w:rsidRDefault="00D06839" w:rsidP="00D06839">
      <w:pPr>
        <w:rPr>
          <w:iCs/>
        </w:rPr>
      </w:pPr>
      <w:r>
        <w:rPr>
          <w:iCs/>
        </w:rPr>
        <w:t>The kernel is sovereign only in relation to its duty: to keep intelligence accountable to life, evidence, dignity, governance, and regenerative coherence.</w:t>
      </w:r>
    </w:p>
    <w:p w14:paraId="7B3E6983" w14:textId="77777777" w:rsidR="00D06839" w:rsidRPr="00B479AE" w:rsidRDefault="00D06839" w:rsidP="00D06839">
      <w:pPr>
        <w:rPr>
          <w:iCs/>
        </w:rPr>
      </w:pPr>
      <w:r>
        <w:rPr>
          <w:iCs/>
        </w:rPr>
        <w:t>The foundational articles therefore operate as the basic structure of Prometheus.</w:t>
      </w:r>
    </w:p>
    <w:p w14:paraId="2462C525" w14:textId="77777777" w:rsidR="00D06839" w:rsidRPr="00B479AE" w:rsidRDefault="00D06839" w:rsidP="00D06839">
      <w:pPr>
        <w:rPr>
          <w:iCs/>
        </w:rPr>
      </w:pPr>
      <w:r>
        <w:rPr>
          <w:iCs/>
        </w:rPr>
        <w:t>They may be clarified, implemented, versioned, audited, and technically strengthened.</w:t>
      </w:r>
    </w:p>
    <w:p w14:paraId="7C31EE56" w14:textId="77777777" w:rsidR="00D06839" w:rsidRPr="00B479AE" w:rsidRDefault="00D06839" w:rsidP="00D06839">
      <w:pPr>
        <w:rPr>
          <w:iCs/>
        </w:rPr>
      </w:pPr>
      <w:r>
        <w:rPr>
          <w:iCs/>
        </w:rPr>
        <w:t>They may not be inverted, bypassed, weakened, or used to justify extraction under regenerative language.</w:t>
      </w:r>
    </w:p>
    <w:p w14:paraId="2291478A" w14:textId="77777777" w:rsidR="00D06839" w:rsidRPr="00B479AE" w:rsidRDefault="00D06839" w:rsidP="00D06839">
      <w:pPr>
        <w:rPr>
          <w:iCs/>
        </w:rPr>
      </w:pPr>
      <w:r>
        <w:rPr>
          <w:iCs/>
        </w:rPr>
        <w:t>Prometheus distinguishes between legal invalidity in the external world and non-admissibility within Prometheus protected pathways.</w:t>
      </w:r>
    </w:p>
    <w:p w14:paraId="3A723AFF" w14:textId="77777777" w:rsidR="00D06839" w:rsidRPr="00B479AE" w:rsidRDefault="00D06839" w:rsidP="00D06839">
      <w:pPr>
        <w:rPr>
          <w:iCs/>
        </w:rPr>
      </w:pPr>
      <w:r>
        <w:rPr>
          <w:iCs/>
        </w:rPr>
        <w:t>The White Paper does not declare that an action is universally void under every legal system merely because it violates Prometheus source-layer constraints.</w:t>
      </w:r>
    </w:p>
    <w:p w14:paraId="4B4E1583" w14:textId="77777777" w:rsidR="00D06839" w:rsidRPr="00B479AE" w:rsidRDefault="00D06839" w:rsidP="00D06839">
      <w:pPr>
        <w:rPr>
          <w:iCs/>
        </w:rPr>
      </w:pPr>
      <w:r>
        <w:rPr>
          <w:iCs/>
        </w:rPr>
        <w:t>External legal systems, contracts, courts, regulators, and jurisdictions may make their own determinations.</w:t>
      </w:r>
    </w:p>
    <w:p w14:paraId="0D9C2A5E" w14:textId="77777777" w:rsidR="00D06839" w:rsidRPr="00B479AE" w:rsidRDefault="00D06839" w:rsidP="00D06839">
      <w:pPr>
        <w:rPr>
          <w:iCs/>
        </w:rPr>
      </w:pPr>
      <w:r>
        <w:rPr>
          <w:iCs/>
        </w:rPr>
        <w:t>Prometheus defines its own protected pathways, admissibility rules, canonical status, registry logic, governance permissions, reporting boundaries, implementation requirements, and source-layer recognition.</w:t>
      </w:r>
    </w:p>
    <w:p w14:paraId="3B122194" w14:textId="77777777" w:rsidR="00D06839" w:rsidRPr="00B479AE" w:rsidRDefault="00D06839" w:rsidP="00D06839">
      <w:pPr>
        <w:rPr>
          <w:iCs/>
        </w:rPr>
      </w:pPr>
      <w:r>
        <w:rPr>
          <w:b/>
          <w:iCs/>
        </w:rPr>
        <w:t>The correct internal formula is:</w:t>
      </w:r>
    </w:p>
    <w:p w14:paraId="419F04E8" w14:textId="77777777" w:rsidR="00D06839" w:rsidRPr="00B479AE" w:rsidRDefault="00D06839" w:rsidP="00D06839">
      <w:pPr>
        <w:rPr>
          <w:iCs/>
        </w:rPr>
      </w:pPr>
      <w:r>
        <w:rPr>
          <w:iCs/>
        </w:rPr>
        <w:t>validity within Prometheus requires source-layer compatibility;</w:t>
      </w:r>
    </w:p>
    <w:p w14:paraId="0C8BFF77" w14:textId="77777777" w:rsidR="00D06839" w:rsidRPr="00B479AE" w:rsidRDefault="00D06839" w:rsidP="00D06839">
      <w:pPr>
        <w:rPr>
          <w:iCs/>
        </w:rPr>
      </w:pPr>
      <w:r>
        <w:rPr>
          <w:iCs/>
        </w:rPr>
        <w:t>protected-pathway use requires admissibility;</w:t>
      </w:r>
    </w:p>
    <w:p w14:paraId="71D44122" w14:textId="77777777" w:rsidR="00D06839" w:rsidRPr="00B479AE" w:rsidRDefault="00D06839" w:rsidP="00D06839">
      <w:pPr>
        <w:rPr>
          <w:iCs/>
        </w:rPr>
      </w:pPr>
      <w:r>
        <w:rPr>
          <w:iCs/>
        </w:rPr>
        <w:t>rights-bearing use requires legal structure;</w:t>
      </w:r>
    </w:p>
    <w:p w14:paraId="76D3AB6F" w14:textId="77777777" w:rsidR="00D06839" w:rsidRPr="00B479AE" w:rsidRDefault="00D06839" w:rsidP="00D06839">
      <w:pPr>
        <w:rPr>
          <w:iCs/>
        </w:rPr>
      </w:pPr>
      <w:r>
        <w:rPr>
          <w:iCs/>
        </w:rPr>
        <w:t>capital-facing use requires disclosure, review, and jurisdiction-specific compliance.</w:t>
      </w:r>
    </w:p>
    <w:p w14:paraId="3164CBB8" w14:textId="77777777" w:rsidR="00D06839" w:rsidRPr="00B479AE" w:rsidRDefault="00D06839" w:rsidP="00D06839">
      <w:pPr>
        <w:rPr>
          <w:iCs/>
        </w:rPr>
      </w:pPr>
      <w:r>
        <w:rPr>
          <w:iCs/>
        </w:rPr>
        <w:t>An action may exist technically.</w:t>
      </w:r>
    </w:p>
    <w:p w14:paraId="02E81835" w14:textId="77777777" w:rsidR="00D06839" w:rsidRPr="00B479AE" w:rsidRDefault="00D06839" w:rsidP="00D06839">
      <w:pPr>
        <w:rPr>
          <w:iCs/>
        </w:rPr>
      </w:pPr>
      <w:r>
        <w:rPr>
          <w:iCs/>
        </w:rPr>
        <w:lastRenderedPageBreak/>
        <w:t>It may even occur operationally.</w:t>
      </w:r>
    </w:p>
    <w:p w14:paraId="1CF54BE0" w14:textId="77777777" w:rsidR="00D06839" w:rsidRPr="00B479AE" w:rsidRDefault="00D06839" w:rsidP="00D06839">
      <w:pPr>
        <w:rPr>
          <w:iCs/>
        </w:rPr>
      </w:pPr>
      <w:r>
        <w:rPr>
          <w:iCs/>
        </w:rPr>
        <w:t>But if it violates Prometheus protected-pathway rules, it cannot validly enter canonical, PRU, RAP, MRV-admissible, investor-facing, rights-bearing, token-facing, or source-layer-recognized use.</w:t>
      </w:r>
    </w:p>
    <w:p w14:paraId="096C80B6" w14:textId="77777777" w:rsidR="00D06839" w:rsidRPr="00B479AE" w:rsidRDefault="00D06839" w:rsidP="00D06839">
      <w:pPr>
        <w:rPr>
          <w:iCs/>
        </w:rPr>
      </w:pPr>
      <w:r>
        <w:rPr>
          <w:iCs/>
        </w:rPr>
        <w:t>This is the purpose of protected-pathway non-admissibility.</w:t>
      </w:r>
    </w:p>
    <w:p w14:paraId="2292704E" w14:textId="77777777" w:rsidR="00D06839" w:rsidRPr="00B479AE" w:rsidRDefault="00D06839" w:rsidP="00D06839">
      <w:pPr>
        <w:rPr>
          <w:iCs/>
        </w:rPr>
      </w:pPr>
      <w:r>
        <w:rPr>
          <w:iCs/>
        </w:rPr>
        <w:t>It protects Prometheus from category collapse, semantic inflation, unauthorized tokenization, ecological overclaiming, governance capture, and premature financialization.</w:t>
      </w:r>
    </w:p>
    <w:p w14:paraId="66EB1DED" w14:textId="77777777" w:rsidR="00D06839" w:rsidRPr="00B479AE" w:rsidRDefault="00D06839" w:rsidP="00D06839">
      <w:pPr>
        <w:rPr>
          <w:iCs/>
        </w:rPr>
      </w:pPr>
      <w:r>
        <w:rPr>
          <w:iCs/>
        </w:rPr>
        <w:t>If the foundational articles are removed, Prometheus does not evolve. It becomes another system.</w:t>
      </w:r>
    </w:p>
    <w:p w14:paraId="64E7F2C6" w14:textId="77777777" w:rsidR="00381A59" w:rsidRPr="00B479AE" w:rsidRDefault="00381A59" w:rsidP="00381A59">
      <w:pPr>
        <w:rPr>
          <w:iCs/>
        </w:rPr>
      </w:pPr>
      <w:r>
        <w:rPr>
          <w:b/>
          <w:iCs/>
        </w:rPr>
        <w:t>Constitutional Sovereignty and the Access Covenant</w:t>
      </w:r>
    </w:p>
    <w:p w14:paraId="3159826D" w14:textId="77777777" w:rsidR="00D803F2" w:rsidRDefault="00000000">
      <w:r>
        <w:rPr>
          <w:b/>
        </w:rPr>
        <w:t>Access Covenant enforceability and jurisdictional stress test</w:t>
      </w:r>
    </w:p>
    <w:p w14:paraId="51ED6A09" w14:textId="77777777" w:rsidR="00D803F2" w:rsidRDefault="00000000">
      <w:r>
        <w:t>The Access Covenant is a constitutional and contractual design pathway. It becomes legally enforceable only through applicable instruments, governing law, forum selection, counterparties, remedies, disclosure and jurisdiction-specific legal review.</w:t>
      </w:r>
    </w:p>
    <w:tbl>
      <w:tblPr>
        <w:tblStyle w:val="Grigliatabella"/>
        <w:tblW w:w="0" w:type="auto"/>
        <w:tblLook w:val="04A0" w:firstRow="1" w:lastRow="0" w:firstColumn="1" w:lastColumn="0" w:noHBand="0" w:noVBand="1"/>
      </w:tblPr>
      <w:tblGrid>
        <w:gridCol w:w="4814"/>
        <w:gridCol w:w="4814"/>
      </w:tblGrid>
      <w:tr w:rsidR="00D803F2" w:rsidRPr="00A74E9D" w14:paraId="2BE24C69" w14:textId="77777777">
        <w:trPr>
          <w:cantSplit/>
        </w:trPr>
        <w:tc>
          <w:tcPr>
            <w:tcW w:w="4819" w:type="dxa"/>
          </w:tcPr>
          <w:p w14:paraId="1C09BE54" w14:textId="77777777" w:rsidR="00D803F2" w:rsidRPr="00A74E9D" w:rsidRDefault="00000000">
            <w:pPr>
              <w:rPr>
                <w:sz w:val="18"/>
                <w:szCs w:val="18"/>
              </w:rPr>
            </w:pPr>
            <w:r>
              <w:rPr>
                <w:b/>
                <w:sz w:val="18"/>
                <w:szCs w:val="18"/>
              </w:rPr>
              <w:t>Element</w:t>
            </w:r>
          </w:p>
        </w:tc>
        <w:tc>
          <w:tcPr>
            <w:tcW w:w="4819" w:type="dxa"/>
          </w:tcPr>
          <w:p w14:paraId="3CD754F0" w14:textId="77777777" w:rsidR="00D803F2" w:rsidRPr="00A74E9D" w:rsidRDefault="00000000">
            <w:pPr>
              <w:rPr>
                <w:sz w:val="18"/>
                <w:szCs w:val="18"/>
              </w:rPr>
            </w:pPr>
            <w:r>
              <w:rPr>
                <w:b/>
                <w:sz w:val="18"/>
                <w:szCs w:val="18"/>
              </w:rPr>
              <w:t>Required specification</w:t>
            </w:r>
          </w:p>
        </w:tc>
      </w:tr>
      <w:tr w:rsidR="00D803F2" w:rsidRPr="00A74E9D" w14:paraId="7183556B" w14:textId="77777777">
        <w:trPr>
          <w:cantSplit/>
        </w:trPr>
        <w:tc>
          <w:tcPr>
            <w:tcW w:w="4819" w:type="dxa"/>
          </w:tcPr>
          <w:p w14:paraId="239A2E17" w14:textId="77777777" w:rsidR="00D803F2" w:rsidRPr="00A74E9D" w:rsidRDefault="00000000">
            <w:pPr>
              <w:rPr>
                <w:sz w:val="18"/>
                <w:szCs w:val="18"/>
              </w:rPr>
            </w:pPr>
            <w:r>
              <w:rPr>
                <w:sz w:val="18"/>
                <w:szCs w:val="18"/>
              </w:rPr>
              <w:t>Governing law</w:t>
            </w:r>
          </w:p>
        </w:tc>
        <w:tc>
          <w:tcPr>
            <w:tcW w:w="4819" w:type="dxa"/>
          </w:tcPr>
          <w:p w14:paraId="6CE6E8F1" w14:textId="77777777" w:rsidR="00D803F2" w:rsidRPr="00A74E9D" w:rsidRDefault="00000000">
            <w:pPr>
              <w:rPr>
                <w:sz w:val="18"/>
                <w:szCs w:val="18"/>
              </w:rPr>
            </w:pPr>
            <w:r>
              <w:rPr>
                <w:sz w:val="18"/>
                <w:szCs w:val="18"/>
              </w:rPr>
              <w:t>Identify applicable jurisdiction or instrument-specific law before external reliance.</w:t>
            </w:r>
          </w:p>
        </w:tc>
      </w:tr>
      <w:tr w:rsidR="00D803F2" w:rsidRPr="00A74E9D" w14:paraId="3E9CFDEE" w14:textId="77777777">
        <w:trPr>
          <w:cantSplit/>
        </w:trPr>
        <w:tc>
          <w:tcPr>
            <w:tcW w:w="4819" w:type="dxa"/>
          </w:tcPr>
          <w:p w14:paraId="5670CB0D" w14:textId="77777777" w:rsidR="00D803F2" w:rsidRPr="00A74E9D" w:rsidRDefault="00000000">
            <w:pPr>
              <w:rPr>
                <w:sz w:val="18"/>
                <w:szCs w:val="18"/>
              </w:rPr>
            </w:pPr>
            <w:r>
              <w:rPr>
                <w:sz w:val="18"/>
                <w:szCs w:val="18"/>
              </w:rPr>
              <w:t>Forum / dispute path</w:t>
            </w:r>
          </w:p>
        </w:tc>
        <w:tc>
          <w:tcPr>
            <w:tcW w:w="4819" w:type="dxa"/>
          </w:tcPr>
          <w:p w14:paraId="402AA231" w14:textId="77777777" w:rsidR="00D803F2" w:rsidRPr="00A74E9D" w:rsidRDefault="00000000">
            <w:pPr>
              <w:rPr>
                <w:sz w:val="18"/>
                <w:szCs w:val="18"/>
              </w:rPr>
            </w:pPr>
            <w:r>
              <w:rPr>
                <w:sz w:val="18"/>
                <w:szCs w:val="18"/>
              </w:rPr>
              <w:t>Define court, arbitration, mediation, stewardship council or hybrid path as appropriate.</w:t>
            </w:r>
          </w:p>
        </w:tc>
      </w:tr>
      <w:tr w:rsidR="00D803F2" w:rsidRPr="00A74E9D" w14:paraId="2CF540B3" w14:textId="77777777">
        <w:trPr>
          <w:cantSplit/>
        </w:trPr>
        <w:tc>
          <w:tcPr>
            <w:tcW w:w="4819" w:type="dxa"/>
          </w:tcPr>
          <w:p w14:paraId="27C65BEB" w14:textId="77777777" w:rsidR="00D803F2" w:rsidRPr="00A74E9D" w:rsidRDefault="00000000">
            <w:pPr>
              <w:rPr>
                <w:sz w:val="18"/>
                <w:szCs w:val="18"/>
              </w:rPr>
            </w:pPr>
            <w:r>
              <w:rPr>
                <w:sz w:val="18"/>
                <w:szCs w:val="18"/>
              </w:rPr>
              <w:t>Remedy</w:t>
            </w:r>
          </w:p>
        </w:tc>
        <w:tc>
          <w:tcPr>
            <w:tcW w:w="4819" w:type="dxa"/>
          </w:tcPr>
          <w:p w14:paraId="7FC112A5" w14:textId="77777777" w:rsidR="00D803F2" w:rsidRPr="00A74E9D" w:rsidRDefault="00000000">
            <w:pPr>
              <w:rPr>
                <w:sz w:val="18"/>
                <w:szCs w:val="18"/>
              </w:rPr>
            </w:pPr>
            <w:r>
              <w:rPr>
                <w:sz w:val="18"/>
                <w:szCs w:val="18"/>
              </w:rPr>
              <w:t>Specify suspension, revocation, injunction, damages, covenant cure, disclosure, or non-admissibility consequence.</w:t>
            </w:r>
          </w:p>
        </w:tc>
      </w:tr>
      <w:tr w:rsidR="00D803F2" w:rsidRPr="00A74E9D" w14:paraId="114378E4" w14:textId="77777777">
        <w:trPr>
          <w:cantSplit/>
        </w:trPr>
        <w:tc>
          <w:tcPr>
            <w:tcW w:w="4819" w:type="dxa"/>
          </w:tcPr>
          <w:p w14:paraId="57BFD723" w14:textId="77777777" w:rsidR="00D803F2" w:rsidRPr="00A74E9D" w:rsidRDefault="00000000">
            <w:pPr>
              <w:rPr>
                <w:sz w:val="18"/>
                <w:szCs w:val="18"/>
              </w:rPr>
            </w:pPr>
            <w:r>
              <w:rPr>
                <w:sz w:val="18"/>
                <w:szCs w:val="18"/>
              </w:rPr>
              <w:t>Competent authority conflict</w:t>
            </w:r>
          </w:p>
        </w:tc>
        <w:tc>
          <w:tcPr>
            <w:tcW w:w="4819" w:type="dxa"/>
          </w:tcPr>
          <w:p w14:paraId="75AD37D2" w14:textId="77777777" w:rsidR="00D803F2" w:rsidRPr="00A74E9D" w:rsidRDefault="00000000">
            <w:pPr>
              <w:rPr>
                <w:sz w:val="18"/>
                <w:szCs w:val="18"/>
              </w:rPr>
            </w:pPr>
            <w:r>
              <w:rPr>
                <w:sz w:val="18"/>
                <w:szCs w:val="18"/>
              </w:rPr>
              <w:t>Where a competent court, regulator or mandatory law limits literal enforcement, preserve the nearest lawful equivalent of the protected pathway.</w:t>
            </w:r>
          </w:p>
        </w:tc>
      </w:tr>
      <w:tr w:rsidR="00D803F2" w:rsidRPr="00A74E9D" w14:paraId="534FE58D" w14:textId="77777777">
        <w:trPr>
          <w:cantSplit/>
        </w:trPr>
        <w:tc>
          <w:tcPr>
            <w:tcW w:w="4819" w:type="dxa"/>
          </w:tcPr>
          <w:p w14:paraId="64817135" w14:textId="77777777" w:rsidR="00D803F2" w:rsidRPr="00A74E9D" w:rsidRDefault="00000000">
            <w:pPr>
              <w:rPr>
                <w:sz w:val="18"/>
                <w:szCs w:val="18"/>
              </w:rPr>
            </w:pPr>
            <w:r>
              <w:rPr>
                <w:sz w:val="18"/>
                <w:szCs w:val="18"/>
              </w:rPr>
              <w:t>Prometheus pathway effect</w:t>
            </w:r>
          </w:p>
        </w:tc>
        <w:tc>
          <w:tcPr>
            <w:tcW w:w="4819" w:type="dxa"/>
          </w:tcPr>
          <w:p w14:paraId="54E0E8CD" w14:textId="77777777" w:rsidR="00D803F2" w:rsidRPr="00A74E9D" w:rsidRDefault="00000000">
            <w:pPr>
              <w:rPr>
                <w:sz w:val="18"/>
                <w:szCs w:val="18"/>
              </w:rPr>
            </w:pPr>
            <w:r>
              <w:rPr>
                <w:sz w:val="18"/>
                <w:szCs w:val="18"/>
              </w:rPr>
              <w:t>Non-enforceability in one jurisdiction does not authorize bypass inside Prometheus governance, methodology or source-layer interpretation.</w:t>
            </w:r>
          </w:p>
        </w:tc>
      </w:tr>
    </w:tbl>
    <w:p w14:paraId="3B262D56" w14:textId="77777777" w:rsidR="00D803F2" w:rsidRDefault="00000000">
      <w:r>
        <w:t>The Covenant is therefore not a magic legal shield. It is a protected-pathway rule that must be expressed through enforceable legal instruments wherever capital-facing or third-party reliance is contemplated.</w:t>
      </w:r>
    </w:p>
    <w:p w14:paraId="42A61149" w14:textId="77777777" w:rsidR="00AD72E1" w:rsidRPr="00B479AE" w:rsidRDefault="00AD72E1" w:rsidP="00AD72E1">
      <w:pPr>
        <w:rPr>
          <w:b/>
          <w:bCs/>
          <w:iCs/>
        </w:rPr>
      </w:pPr>
      <w:r>
        <w:rPr>
          <w:b/>
          <w:iCs/>
        </w:rPr>
        <w:t>Preamble - The Constitution as Recognition of Living-System Reality</w:t>
      </w:r>
    </w:p>
    <w:p w14:paraId="77F1FD93" w14:textId="77777777" w:rsidR="00AD72E1" w:rsidRPr="00B479AE" w:rsidRDefault="00AD72E1" w:rsidP="00AD72E1">
      <w:pPr>
        <w:rPr>
          <w:iCs/>
        </w:rPr>
      </w:pPr>
      <w:r>
        <w:rPr>
          <w:iCs/>
        </w:rPr>
        <w:t>Every living constitution must balance two principles.</w:t>
      </w:r>
    </w:p>
    <w:p w14:paraId="1999EB5D" w14:textId="77777777" w:rsidR="00AD72E1" w:rsidRPr="00B479AE" w:rsidRDefault="00AD72E1" w:rsidP="00AD72E1">
      <w:pPr>
        <w:rPr>
          <w:iCs/>
        </w:rPr>
      </w:pPr>
      <w:r>
        <w:rPr>
          <w:iCs/>
        </w:rPr>
        <w:t>The first is stability: the preservation of the foundational pact that gives the system its identity.</w:t>
      </w:r>
    </w:p>
    <w:p w14:paraId="40E7051C" w14:textId="77777777" w:rsidR="00AD72E1" w:rsidRPr="00B479AE" w:rsidRDefault="00AD72E1" w:rsidP="0053474D">
      <w:pPr>
        <w:jc w:val="both"/>
        <w:rPr>
          <w:iCs/>
        </w:rPr>
      </w:pPr>
      <w:r>
        <w:rPr>
          <w:iCs/>
        </w:rPr>
        <w:lastRenderedPageBreak/>
        <w:t>The second is adaptability: the capacity to evolve in response to new circumstances, communities, evidence, technologies, and institutional responsibilities. Yet this balance rests upon a more primordial reality.</w:t>
      </w:r>
    </w:p>
    <w:p w14:paraId="79BBD118" w14:textId="77777777" w:rsidR="00AD72E1" w:rsidRPr="00B479AE" w:rsidRDefault="00AD72E1" w:rsidP="00AD72E1">
      <w:pPr>
        <w:rPr>
          <w:iCs/>
        </w:rPr>
      </w:pPr>
      <w:r>
        <w:rPr>
          <w:iCs/>
        </w:rPr>
        <w:t>The h•eart•h Prometheus constitution does not invent the principles it enforces.</w:t>
      </w:r>
    </w:p>
    <w:p w14:paraId="35518253" w14:textId="77777777" w:rsidR="00AD72E1" w:rsidRPr="00B479AE" w:rsidRDefault="00AD72E1" w:rsidP="00AD72E1">
      <w:pPr>
        <w:rPr>
          <w:iCs/>
        </w:rPr>
      </w:pPr>
      <w:r>
        <w:rPr>
          <w:iCs/>
        </w:rPr>
        <w:t>It recognizes, codifies, and protects living-system realities and source-layer constraints that pre-exist any human agreement.</w:t>
      </w:r>
    </w:p>
    <w:p w14:paraId="130186B1" w14:textId="77777777" w:rsidR="00AD72E1" w:rsidRPr="00B479AE" w:rsidRDefault="00AD72E1" w:rsidP="00AD72E1">
      <w:pPr>
        <w:rPr>
          <w:iCs/>
        </w:rPr>
      </w:pPr>
      <w:r>
        <w:rPr>
          <w:iCs/>
        </w:rPr>
        <w:t>No constitution can legitimately amend gravity.</w:t>
      </w:r>
    </w:p>
    <w:p w14:paraId="3C98F44A" w14:textId="77777777" w:rsidR="00AD72E1" w:rsidRPr="00B479AE" w:rsidRDefault="00AD72E1" w:rsidP="00AD72E1">
      <w:pPr>
        <w:rPr>
          <w:iCs/>
        </w:rPr>
      </w:pPr>
      <w:r>
        <w:rPr>
          <w:iCs/>
        </w:rPr>
        <w:t>No governance vote can abolish thermodynamics.</w:t>
      </w:r>
    </w:p>
    <w:p w14:paraId="52E0995E" w14:textId="77777777" w:rsidR="00AD72E1" w:rsidRPr="00B479AE" w:rsidRDefault="00AD72E1" w:rsidP="00AD72E1">
      <w:pPr>
        <w:rPr>
          <w:iCs/>
        </w:rPr>
      </w:pPr>
      <w:r>
        <w:rPr>
          <w:iCs/>
        </w:rPr>
        <w:t>No consensus process can make soil irrelevant, water optional, biodiversity decorative, or human dignity expendable.</w:t>
      </w:r>
    </w:p>
    <w:p w14:paraId="0D6886DD" w14:textId="77777777" w:rsidR="00AD72E1" w:rsidRPr="00B479AE" w:rsidRDefault="00AD72E1" w:rsidP="00AD72E1">
      <w:pPr>
        <w:rPr>
          <w:iCs/>
        </w:rPr>
      </w:pPr>
      <w:r>
        <w:rPr>
          <w:iCs/>
        </w:rPr>
        <w:t>The foundational realities of living systems are not created by governance.</w:t>
      </w:r>
    </w:p>
    <w:p w14:paraId="7E0A8C58" w14:textId="77777777" w:rsidR="00AD72E1" w:rsidRPr="00B479AE" w:rsidRDefault="00AD72E1" w:rsidP="0053474D">
      <w:pPr>
        <w:jc w:val="both"/>
        <w:rPr>
          <w:iCs/>
        </w:rPr>
      </w:pPr>
      <w:r>
        <w:rPr>
          <w:iCs/>
        </w:rPr>
        <w:t>They are discovered by observation, validated by science, honored by wisdom, and protected by constitutional design. They include:</w:t>
      </w:r>
    </w:p>
    <w:p w14:paraId="75B717C8" w14:textId="77777777" w:rsidR="00AD72E1" w:rsidRPr="00B479AE" w:rsidRDefault="00AD72E1" w:rsidP="00AD72E1">
      <w:pPr>
        <w:rPr>
          <w:iCs/>
        </w:rPr>
      </w:pPr>
      <w:r>
        <w:rPr>
          <w:iCs/>
        </w:rPr>
        <w:t>• life regenerates through symbiotic cooperation;</w:t>
      </w:r>
    </w:p>
    <w:p w14:paraId="0C1851C4" w14:textId="77777777" w:rsidR="00AD72E1" w:rsidRPr="00B479AE" w:rsidRDefault="00AD72E1" w:rsidP="00AD72E1">
      <w:pPr>
        <w:rPr>
          <w:iCs/>
        </w:rPr>
      </w:pPr>
      <w:r>
        <w:rPr>
          <w:iCs/>
        </w:rPr>
        <w:t>• diversity creates resilience;</w:t>
      </w:r>
    </w:p>
    <w:p w14:paraId="1C05744B" w14:textId="77777777" w:rsidR="00AD72E1" w:rsidRPr="00B479AE" w:rsidRDefault="00AD72E1" w:rsidP="00AD72E1">
      <w:pPr>
        <w:rPr>
          <w:iCs/>
        </w:rPr>
      </w:pPr>
      <w:r>
        <w:rPr>
          <w:iCs/>
        </w:rPr>
        <w:t>• value emerges from relationships, not extraction;</w:t>
      </w:r>
    </w:p>
    <w:p w14:paraId="184B1B8B" w14:textId="77777777" w:rsidR="00AD72E1" w:rsidRPr="00B479AE" w:rsidRDefault="00AD72E1" w:rsidP="00AD72E1">
      <w:pPr>
        <w:rPr>
          <w:iCs/>
        </w:rPr>
      </w:pPr>
      <w:r>
        <w:rPr>
          <w:iCs/>
        </w:rPr>
        <w:t>• actions generate consequences across interconnected systems;</w:t>
      </w:r>
    </w:p>
    <w:p w14:paraId="146C631D" w14:textId="77777777" w:rsidR="00AD72E1" w:rsidRPr="00B479AE" w:rsidRDefault="00AD72E1" w:rsidP="00AD72E1">
      <w:pPr>
        <w:rPr>
          <w:iCs/>
        </w:rPr>
      </w:pPr>
      <w:r>
        <w:rPr>
          <w:iCs/>
        </w:rPr>
        <w:t>• soil, water, biodiversity, climate, human dignity, and consciousness form the living substrate of any durable economy;</w:t>
      </w:r>
    </w:p>
    <w:p w14:paraId="1D230B2E" w14:textId="77777777" w:rsidR="00AD72E1" w:rsidRPr="00B479AE" w:rsidRDefault="00AD72E1" w:rsidP="00AD72E1">
      <w:pPr>
        <w:rPr>
          <w:iCs/>
        </w:rPr>
      </w:pPr>
      <w:r>
        <w:rPr>
          <w:iCs/>
        </w:rPr>
        <w:t>• health, understood as coherence across living systems, is one of the deepest measures of system integrity.</w:t>
      </w:r>
    </w:p>
    <w:p w14:paraId="6470ADAA" w14:textId="77777777" w:rsidR="00AD72E1" w:rsidRPr="00B479AE" w:rsidRDefault="00AD72E1" w:rsidP="0053474D">
      <w:pPr>
        <w:jc w:val="both"/>
        <w:rPr>
          <w:iCs/>
        </w:rPr>
      </w:pPr>
      <w:r>
        <w:rPr>
          <w:iCs/>
        </w:rPr>
        <w:t>Any entity seeking to access, participate in, govern, finance, extend, automate, or benefit from the h•eart•h Prometheus ecosystem must acknowledge these foundational realities.</w:t>
      </w:r>
    </w:p>
    <w:p w14:paraId="51C33750" w14:textId="77777777" w:rsidR="00AD72E1" w:rsidRPr="00B479AE" w:rsidRDefault="00AD72E1" w:rsidP="00AD72E1">
      <w:pPr>
        <w:rPr>
          <w:iCs/>
        </w:rPr>
      </w:pPr>
      <w:r>
        <w:rPr>
          <w:iCs/>
        </w:rPr>
        <w:t>Access is not a license to extract.</w:t>
      </w:r>
    </w:p>
    <w:p w14:paraId="492DC8C3" w14:textId="77777777" w:rsidR="00AD72E1" w:rsidRPr="00B479AE" w:rsidRDefault="00AD72E1" w:rsidP="00AD72E1">
      <w:pPr>
        <w:rPr>
          <w:iCs/>
        </w:rPr>
      </w:pPr>
      <w:r>
        <w:rPr>
          <w:iCs/>
        </w:rPr>
        <w:t>Participation is not a right to bypass.</w:t>
      </w:r>
    </w:p>
    <w:p w14:paraId="7C7BAC5D" w14:textId="77777777" w:rsidR="00AD72E1" w:rsidRPr="00B479AE" w:rsidRDefault="00AD72E1" w:rsidP="00AD72E1">
      <w:pPr>
        <w:rPr>
          <w:iCs/>
        </w:rPr>
      </w:pPr>
      <w:r>
        <w:rPr>
          <w:iCs/>
        </w:rPr>
        <w:lastRenderedPageBreak/>
        <w:t>Governance is not authority to violate the living foundation.</w:t>
      </w:r>
    </w:p>
    <w:p w14:paraId="2F906F96" w14:textId="77777777" w:rsidR="00AD72E1" w:rsidRPr="00B479AE" w:rsidRDefault="00AD72E1" w:rsidP="00AD72E1">
      <w:pPr>
        <w:rPr>
          <w:iCs/>
        </w:rPr>
      </w:pPr>
      <w:r>
        <w:rPr>
          <w:iCs/>
        </w:rPr>
        <w:t>Capital is not sovereignty over life.</w:t>
      </w:r>
    </w:p>
    <w:p w14:paraId="53159473" w14:textId="77777777" w:rsidR="00AD72E1" w:rsidRPr="00B479AE" w:rsidRDefault="00AD72E1" w:rsidP="00AD72E1">
      <w:pPr>
        <w:rPr>
          <w:iCs/>
        </w:rPr>
      </w:pPr>
      <w:r>
        <w:rPr>
          <w:iCs/>
        </w:rPr>
        <w:t>Intelligence is not permission to override reality.</w:t>
      </w:r>
    </w:p>
    <w:p w14:paraId="7DECDA23" w14:textId="77777777" w:rsidR="00AD72E1" w:rsidRPr="00B479AE" w:rsidRDefault="00AD72E1" w:rsidP="00AD72E1">
      <w:pPr>
        <w:rPr>
          <w:iCs/>
        </w:rPr>
      </w:pPr>
      <w:r>
        <w:rPr>
          <w:iCs/>
        </w:rPr>
        <w:t>Prometheus extends access only to pathways, actors, systems, agents, instruments, and institutions that remain aligned with the living intelligence that precedes and exceeds human institutions.</w:t>
      </w:r>
    </w:p>
    <w:p w14:paraId="0279732B" w14:textId="77777777" w:rsidR="00AD72E1" w:rsidRPr="00B479AE" w:rsidRDefault="00AD72E1" w:rsidP="00AD72E1">
      <w:pPr>
        <w:rPr>
          <w:b/>
          <w:bCs/>
          <w:iCs/>
        </w:rPr>
      </w:pPr>
      <w:r>
        <w:rPr>
          <w:b/>
          <w:iCs/>
        </w:rPr>
        <w:t>1. The Eternity Clauses - Inviolable Living-System Constraints</w:t>
      </w:r>
    </w:p>
    <w:p w14:paraId="0843F53E" w14:textId="77777777" w:rsidR="00AD72E1" w:rsidRPr="00B479AE" w:rsidRDefault="00AD72E1" w:rsidP="00AD72E1">
      <w:pPr>
        <w:rPr>
          <w:iCs/>
        </w:rPr>
      </w:pPr>
      <w:r>
        <w:rPr>
          <w:iCs/>
        </w:rPr>
        <w:t>The following articles are designated as Eternity Clauses.</w:t>
      </w:r>
    </w:p>
    <w:p w14:paraId="3223FCFB" w14:textId="77777777" w:rsidR="00D803F2" w:rsidRDefault="00000000">
      <w:pPr>
        <w:pStyle w:val="Titolo2"/>
      </w:pPr>
      <w:r>
        <w:rPr>
          <w:rFonts w:ascii="Baskerville Old Face" w:eastAsia="Baskerville Old Face" w:hAnsi="Baskerville Old Face"/>
        </w:rPr>
        <w:t>Legal saving clause for foundational constraints</w:t>
      </w:r>
    </w:p>
    <w:p w14:paraId="29ACEF29" w14:textId="77777777" w:rsidR="00D803F2" w:rsidRDefault="00000000">
      <w:r>
        <w:t>Foundational constraints are intended to preserve Prometheus against mission drift. Where applicable law, competent court order, regulator direction, insolvency process, fiduciary duty or jurisdictional conflict prevents literal permanence, the governing body must preserve the nearest lawful equivalent of the original constraint.</w:t>
      </w:r>
    </w:p>
    <w:p w14:paraId="6A5FB525" w14:textId="77777777" w:rsidR="00D803F2" w:rsidRDefault="00000000">
      <w:r>
        <w:t>Any unavoidable modification of a foundational constraint requires: documented legal necessity; independent legal opinion; public decision record; 90% governance supermajority where legally possible; conflict-of-interest disclosure; preservation of the original ecological purpose; and a red-team review of mission-drift risk.</w:t>
      </w:r>
    </w:p>
    <w:p w14:paraId="74B54C4E" w14:textId="77777777" w:rsidR="00D803F2" w:rsidRDefault="00000000">
      <w:r>
        <w:t>This clause is not a loophole for ordinary amendment. It is a legal survival mechanism for preserving the living purpose of Prometheus under real-world jurisdictional stress.</w:t>
      </w:r>
    </w:p>
    <w:p w14:paraId="6A3D383B" w14:textId="77777777" w:rsidR="00D803F2" w:rsidRDefault="00000000">
      <w:r>
        <w:t>Jurisdictional survival rule: a court, regulator or governing law may limit a specific legal expression of an Eternity Clause, but such limitation does not authorize Prometheus participants, AI systems, repositories, dashboards, tokens, operators or governance bodies to treat the underlying protected pathway as bypassed inside Prometheus.</w:t>
      </w:r>
    </w:p>
    <w:p w14:paraId="49A31EDA" w14:textId="77777777" w:rsidR="00AD72E1" w:rsidRPr="00B479AE" w:rsidRDefault="00AD72E1" w:rsidP="00AD72E1">
      <w:pPr>
        <w:rPr>
          <w:iCs/>
        </w:rPr>
      </w:pPr>
      <w:r>
        <w:rPr>
          <w:iCs/>
        </w:rPr>
        <w:t>They are fundamental principles that cannot be amended, repealed, violated, inverted, diluted, or circumvented under any circumstances, by any vote, consensus, emergency, technical upgrade, governance mechanism, investor demand, model output, token logic, or future artificial intelligence.</w:t>
      </w:r>
    </w:p>
    <w:p w14:paraId="11E36EDC" w14:textId="77777777" w:rsidR="00AD72E1" w:rsidRPr="00B479AE" w:rsidRDefault="00AD72E1" w:rsidP="00AD72E1">
      <w:pPr>
        <w:rPr>
          <w:iCs/>
        </w:rPr>
      </w:pPr>
      <w:r>
        <w:rPr>
          <w:iCs/>
        </w:rPr>
        <w:t>They define the constitutional identity of h•eart•h Prometheus.</w:t>
      </w:r>
    </w:p>
    <w:p w14:paraId="5D20A358" w14:textId="77777777" w:rsidR="00AD72E1" w:rsidRPr="00B479AE" w:rsidRDefault="00AD72E1" w:rsidP="00AD72E1">
      <w:pPr>
        <w:rPr>
          <w:iCs/>
        </w:rPr>
      </w:pPr>
      <w:r>
        <w:rPr>
          <w:iCs/>
        </w:rPr>
        <w:lastRenderedPageBreak/>
        <w:t>They reflect living-system realities and source-layer constraints that no human institution, agent system, capital structure, or digital interface can legitimately contravene.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80"/>
        <w:gridCol w:w="1963"/>
        <w:gridCol w:w="6885"/>
      </w:tblGrid>
      <w:tr w:rsidR="00AD72E1" w:rsidRPr="00A74E9D" w14:paraId="64FDFC90" w14:textId="77777777" w:rsidTr="00AD72E1">
        <w:trPr>
          <w:cantSplit/>
          <w:tblHeader/>
          <w:tblCellSpacing w:w="15" w:type="dxa"/>
          <w:jc w:val="center"/>
        </w:trPr>
        <w:tc>
          <w:tcPr>
            <w:tcW w:w="0" w:type="auto"/>
            <w:hideMark/>
          </w:tcPr>
          <w:p w14:paraId="4827545D" w14:textId="77777777" w:rsidR="00AD72E1" w:rsidRPr="00A74E9D" w:rsidRDefault="00AD72E1" w:rsidP="00AD72E1">
            <w:pPr>
              <w:rPr>
                <w:b/>
                <w:bCs/>
                <w:iCs/>
                <w:sz w:val="18"/>
                <w:szCs w:val="18"/>
              </w:rPr>
            </w:pPr>
            <w:r>
              <w:rPr>
                <w:b/>
                <w:iCs/>
                <w:sz w:val="18"/>
                <w:szCs w:val="18"/>
              </w:rPr>
              <w:t>Article</w:t>
            </w:r>
          </w:p>
        </w:tc>
        <w:tc>
          <w:tcPr>
            <w:tcW w:w="0" w:type="auto"/>
            <w:hideMark/>
          </w:tcPr>
          <w:p w14:paraId="27DC551E" w14:textId="77777777" w:rsidR="00AD72E1" w:rsidRPr="00A74E9D" w:rsidRDefault="00AD72E1" w:rsidP="00AD72E1">
            <w:pPr>
              <w:rPr>
                <w:b/>
                <w:bCs/>
                <w:iCs/>
                <w:sz w:val="18"/>
                <w:szCs w:val="18"/>
              </w:rPr>
            </w:pPr>
            <w:r>
              <w:rPr>
                <w:b/>
                <w:iCs/>
                <w:sz w:val="18"/>
                <w:szCs w:val="18"/>
              </w:rPr>
              <w:t>Principle</w:t>
            </w:r>
          </w:p>
        </w:tc>
        <w:tc>
          <w:tcPr>
            <w:tcW w:w="0" w:type="auto"/>
            <w:hideMark/>
          </w:tcPr>
          <w:p w14:paraId="4ABA37DD" w14:textId="77777777" w:rsidR="00AD72E1" w:rsidRPr="00A74E9D" w:rsidRDefault="00AD72E1" w:rsidP="00AD72E1">
            <w:pPr>
              <w:rPr>
                <w:b/>
                <w:bCs/>
                <w:iCs/>
                <w:sz w:val="18"/>
                <w:szCs w:val="18"/>
              </w:rPr>
            </w:pPr>
            <w:r>
              <w:rPr>
                <w:b/>
                <w:iCs/>
                <w:sz w:val="18"/>
                <w:szCs w:val="18"/>
              </w:rPr>
              <w:t>Living-System Reality and Source-Layer Foundation</w:t>
            </w:r>
          </w:p>
        </w:tc>
      </w:tr>
      <w:tr w:rsidR="00AD72E1" w:rsidRPr="00A74E9D" w14:paraId="77A68C2F" w14:textId="77777777" w:rsidTr="00AD72E1">
        <w:trPr>
          <w:cantSplit/>
          <w:tblCellSpacing w:w="15" w:type="dxa"/>
          <w:jc w:val="center"/>
        </w:trPr>
        <w:tc>
          <w:tcPr>
            <w:tcW w:w="0" w:type="auto"/>
            <w:hideMark/>
          </w:tcPr>
          <w:p w14:paraId="7ECF1400" w14:textId="77777777" w:rsidR="00AD72E1" w:rsidRPr="00A74E9D" w:rsidRDefault="00AD72E1" w:rsidP="00AD72E1">
            <w:pPr>
              <w:rPr>
                <w:b/>
                <w:iCs/>
                <w:sz w:val="18"/>
                <w:szCs w:val="18"/>
              </w:rPr>
            </w:pPr>
            <w:r>
              <w:rPr>
                <w:b/>
                <w:iCs/>
                <w:sz w:val="18"/>
                <w:szCs w:val="18"/>
              </w:rPr>
              <w:t>Article I</w:t>
            </w:r>
          </w:p>
        </w:tc>
        <w:tc>
          <w:tcPr>
            <w:tcW w:w="0" w:type="auto"/>
            <w:hideMark/>
          </w:tcPr>
          <w:p w14:paraId="693F2F38" w14:textId="77777777" w:rsidR="00AD72E1" w:rsidRPr="00A74E9D" w:rsidRDefault="00AD72E1" w:rsidP="00AD72E1">
            <w:pPr>
              <w:rPr>
                <w:b/>
                <w:iCs/>
                <w:sz w:val="18"/>
                <w:szCs w:val="18"/>
              </w:rPr>
            </w:pPr>
            <w:r>
              <w:rPr>
                <w:b/>
                <w:iCs/>
                <w:sz w:val="18"/>
                <w:szCs w:val="18"/>
              </w:rPr>
              <w:t>Sovereign identity</w:t>
            </w:r>
          </w:p>
        </w:tc>
        <w:tc>
          <w:tcPr>
            <w:tcW w:w="0" w:type="auto"/>
            <w:hideMark/>
          </w:tcPr>
          <w:p w14:paraId="380374D9" w14:textId="77777777" w:rsidR="00AD72E1" w:rsidRPr="00A74E9D" w:rsidRDefault="00AD72E1" w:rsidP="00AD72E1">
            <w:pPr>
              <w:rPr>
                <w:iCs/>
                <w:sz w:val="18"/>
                <w:szCs w:val="18"/>
              </w:rPr>
            </w:pPr>
            <w:r>
              <w:rPr>
                <w:iCs/>
                <w:sz w:val="18"/>
                <w:szCs w:val="18"/>
              </w:rPr>
              <w:t>The kernel’s identity as a constitutional regenerative intelligence architecture; every living system has inherent autonomy, context, and integrity.</w:t>
            </w:r>
          </w:p>
        </w:tc>
      </w:tr>
      <w:tr w:rsidR="00AD72E1" w:rsidRPr="00A74E9D" w14:paraId="516972DF" w14:textId="77777777" w:rsidTr="00AD72E1">
        <w:trPr>
          <w:cantSplit/>
          <w:tblCellSpacing w:w="15" w:type="dxa"/>
          <w:jc w:val="center"/>
        </w:trPr>
        <w:tc>
          <w:tcPr>
            <w:tcW w:w="0" w:type="auto"/>
            <w:hideMark/>
          </w:tcPr>
          <w:p w14:paraId="4B5CE1BB" w14:textId="77777777" w:rsidR="00AD72E1" w:rsidRPr="00A74E9D" w:rsidRDefault="00AD72E1" w:rsidP="00AD72E1">
            <w:pPr>
              <w:rPr>
                <w:b/>
                <w:iCs/>
                <w:sz w:val="18"/>
                <w:szCs w:val="18"/>
              </w:rPr>
            </w:pPr>
            <w:r>
              <w:rPr>
                <w:b/>
                <w:iCs/>
                <w:sz w:val="18"/>
                <w:szCs w:val="18"/>
              </w:rPr>
              <w:t>Article II</w:t>
            </w:r>
          </w:p>
        </w:tc>
        <w:tc>
          <w:tcPr>
            <w:tcW w:w="0" w:type="auto"/>
            <w:hideMark/>
          </w:tcPr>
          <w:p w14:paraId="454CAA1C" w14:textId="77777777" w:rsidR="00AD72E1" w:rsidRPr="00A74E9D" w:rsidRDefault="00AD72E1" w:rsidP="00AD72E1">
            <w:pPr>
              <w:rPr>
                <w:b/>
                <w:iCs/>
                <w:sz w:val="18"/>
                <w:szCs w:val="18"/>
              </w:rPr>
            </w:pPr>
            <w:r>
              <w:rPr>
                <w:b/>
                <w:iCs/>
                <w:sz w:val="18"/>
                <w:szCs w:val="18"/>
              </w:rPr>
              <w:t>Value supremacy</w:t>
            </w:r>
          </w:p>
        </w:tc>
        <w:tc>
          <w:tcPr>
            <w:tcW w:w="0" w:type="auto"/>
            <w:hideMark/>
          </w:tcPr>
          <w:p w14:paraId="2926D295" w14:textId="77777777" w:rsidR="00AD72E1" w:rsidRPr="00A74E9D" w:rsidRDefault="00AD72E1" w:rsidP="00AD72E1">
            <w:pPr>
              <w:rPr>
                <w:iCs/>
                <w:sz w:val="18"/>
                <w:szCs w:val="18"/>
              </w:rPr>
            </w:pPr>
            <w:r>
              <w:rPr>
                <w:iCs/>
                <w:sz w:val="18"/>
                <w:szCs w:val="18"/>
              </w:rPr>
              <w:t>Any output violating core values is invalid within Prometheus protected pathways; life’s value is intrinsic, not assigned by markets, tokens, models, or institutions.</w:t>
            </w:r>
          </w:p>
        </w:tc>
      </w:tr>
      <w:tr w:rsidR="00AD72E1" w:rsidRPr="00A74E9D" w14:paraId="7EFAD312" w14:textId="77777777" w:rsidTr="00AD72E1">
        <w:trPr>
          <w:cantSplit/>
          <w:tblCellSpacing w:w="15" w:type="dxa"/>
          <w:jc w:val="center"/>
        </w:trPr>
        <w:tc>
          <w:tcPr>
            <w:tcW w:w="0" w:type="auto"/>
            <w:hideMark/>
          </w:tcPr>
          <w:p w14:paraId="5568BF8F" w14:textId="77777777" w:rsidR="00AD72E1" w:rsidRPr="00A74E9D" w:rsidRDefault="00AD72E1" w:rsidP="00AD72E1">
            <w:pPr>
              <w:rPr>
                <w:b/>
                <w:iCs/>
                <w:sz w:val="18"/>
                <w:szCs w:val="18"/>
              </w:rPr>
            </w:pPr>
            <w:r>
              <w:rPr>
                <w:b/>
                <w:iCs/>
                <w:sz w:val="18"/>
                <w:szCs w:val="18"/>
              </w:rPr>
              <w:t>Article III</w:t>
            </w:r>
          </w:p>
        </w:tc>
        <w:tc>
          <w:tcPr>
            <w:tcW w:w="0" w:type="auto"/>
            <w:hideMark/>
          </w:tcPr>
          <w:p w14:paraId="2E89B607" w14:textId="77777777" w:rsidR="00AD72E1" w:rsidRPr="00A74E9D" w:rsidRDefault="00AD72E1" w:rsidP="00AD72E1">
            <w:pPr>
              <w:rPr>
                <w:b/>
                <w:iCs/>
                <w:sz w:val="18"/>
                <w:szCs w:val="18"/>
              </w:rPr>
            </w:pPr>
            <w:r>
              <w:rPr>
                <w:b/>
                <w:iCs/>
                <w:sz w:val="18"/>
                <w:szCs w:val="18"/>
              </w:rPr>
              <w:t>Biodiversity &amp; Planetary Boundaries</w:t>
            </w:r>
          </w:p>
        </w:tc>
        <w:tc>
          <w:tcPr>
            <w:tcW w:w="0" w:type="auto"/>
            <w:hideMark/>
          </w:tcPr>
          <w:p w14:paraId="741905A7" w14:textId="77777777" w:rsidR="00AD72E1" w:rsidRPr="00A74E9D" w:rsidRDefault="00AD72E1" w:rsidP="00AD72E1">
            <w:pPr>
              <w:rPr>
                <w:iCs/>
                <w:sz w:val="18"/>
                <w:szCs w:val="18"/>
              </w:rPr>
            </w:pPr>
            <w:r>
              <w:rPr>
                <w:iCs/>
                <w:sz w:val="18"/>
                <w:szCs w:val="18"/>
              </w:rPr>
              <w:t>Ecological limits are supreme design parameters; they are physical realities, not policy preferences.</w:t>
            </w:r>
          </w:p>
        </w:tc>
      </w:tr>
      <w:tr w:rsidR="00AD72E1" w:rsidRPr="00A74E9D" w14:paraId="54B9071B" w14:textId="77777777" w:rsidTr="00AD72E1">
        <w:trPr>
          <w:cantSplit/>
          <w:tblCellSpacing w:w="15" w:type="dxa"/>
          <w:jc w:val="center"/>
        </w:trPr>
        <w:tc>
          <w:tcPr>
            <w:tcW w:w="0" w:type="auto"/>
            <w:hideMark/>
          </w:tcPr>
          <w:p w14:paraId="77806008" w14:textId="77777777" w:rsidR="00AD72E1" w:rsidRPr="00A74E9D" w:rsidRDefault="00AD72E1" w:rsidP="00AD72E1">
            <w:pPr>
              <w:rPr>
                <w:b/>
                <w:iCs/>
                <w:sz w:val="18"/>
                <w:szCs w:val="18"/>
              </w:rPr>
            </w:pPr>
            <w:r>
              <w:rPr>
                <w:b/>
                <w:iCs/>
                <w:sz w:val="18"/>
                <w:szCs w:val="18"/>
              </w:rPr>
              <w:t>Article IV</w:t>
            </w:r>
          </w:p>
        </w:tc>
        <w:tc>
          <w:tcPr>
            <w:tcW w:w="0" w:type="auto"/>
            <w:hideMark/>
          </w:tcPr>
          <w:p w14:paraId="12F114E9" w14:textId="77777777" w:rsidR="00AD72E1" w:rsidRPr="00A74E9D" w:rsidRDefault="00AD72E1" w:rsidP="00AD72E1">
            <w:pPr>
              <w:rPr>
                <w:b/>
                <w:iCs/>
                <w:sz w:val="18"/>
                <w:szCs w:val="18"/>
              </w:rPr>
            </w:pPr>
            <w:r>
              <w:rPr>
                <w:b/>
                <w:iCs/>
                <w:sz w:val="18"/>
                <w:szCs w:val="18"/>
              </w:rPr>
              <w:t>Nature’s Spiral of Abundance</w:t>
            </w:r>
          </w:p>
        </w:tc>
        <w:tc>
          <w:tcPr>
            <w:tcW w:w="0" w:type="auto"/>
            <w:hideMark/>
          </w:tcPr>
          <w:p w14:paraId="45BBE7D1" w14:textId="77777777" w:rsidR="00AD72E1" w:rsidRPr="00A74E9D" w:rsidRDefault="00AD72E1" w:rsidP="00AD72E1">
            <w:pPr>
              <w:rPr>
                <w:iCs/>
                <w:sz w:val="18"/>
                <w:szCs w:val="18"/>
              </w:rPr>
            </w:pPr>
            <w:r>
              <w:rPr>
                <w:iCs/>
                <w:sz w:val="18"/>
                <w:szCs w:val="18"/>
              </w:rPr>
              <w:t>Cooperation, circulation, succession, diversity, and feedback are primary strategies of living systems.</w:t>
            </w:r>
          </w:p>
        </w:tc>
      </w:tr>
      <w:tr w:rsidR="00AD72E1" w:rsidRPr="00A74E9D" w14:paraId="74C8EC97" w14:textId="77777777" w:rsidTr="00AD72E1">
        <w:trPr>
          <w:cantSplit/>
          <w:tblCellSpacing w:w="15" w:type="dxa"/>
          <w:jc w:val="center"/>
        </w:trPr>
        <w:tc>
          <w:tcPr>
            <w:tcW w:w="0" w:type="auto"/>
            <w:hideMark/>
          </w:tcPr>
          <w:p w14:paraId="595269E7" w14:textId="77777777" w:rsidR="00AD72E1" w:rsidRPr="00A74E9D" w:rsidRDefault="00AD72E1" w:rsidP="00AD72E1">
            <w:pPr>
              <w:rPr>
                <w:b/>
                <w:iCs/>
                <w:sz w:val="18"/>
                <w:szCs w:val="18"/>
              </w:rPr>
            </w:pPr>
            <w:r>
              <w:rPr>
                <w:b/>
                <w:iCs/>
                <w:sz w:val="18"/>
                <w:szCs w:val="18"/>
              </w:rPr>
              <w:t>Article X</w:t>
            </w:r>
          </w:p>
        </w:tc>
        <w:tc>
          <w:tcPr>
            <w:tcW w:w="0" w:type="auto"/>
            <w:hideMark/>
          </w:tcPr>
          <w:p w14:paraId="49B5AD9E" w14:textId="77777777" w:rsidR="00AD72E1" w:rsidRPr="00A74E9D" w:rsidRDefault="00AD72E1" w:rsidP="00AD72E1">
            <w:pPr>
              <w:rPr>
                <w:b/>
                <w:iCs/>
                <w:sz w:val="18"/>
                <w:szCs w:val="18"/>
              </w:rPr>
            </w:pPr>
            <w:r>
              <w:rPr>
                <w:b/>
                <w:iCs/>
                <w:sz w:val="18"/>
                <w:szCs w:val="18"/>
              </w:rPr>
              <w:t>Absolute limits</w:t>
            </w:r>
          </w:p>
        </w:tc>
        <w:tc>
          <w:tcPr>
            <w:tcW w:w="0" w:type="auto"/>
            <w:hideMark/>
          </w:tcPr>
          <w:p w14:paraId="59D2530D" w14:textId="77777777" w:rsidR="00AD72E1" w:rsidRPr="00A74E9D" w:rsidRDefault="00AD72E1" w:rsidP="00AD72E1">
            <w:pPr>
              <w:rPr>
                <w:iCs/>
                <w:sz w:val="18"/>
                <w:szCs w:val="18"/>
              </w:rPr>
            </w:pPr>
            <w:r>
              <w:rPr>
                <w:iCs/>
                <w:sz w:val="18"/>
                <w:szCs w:val="18"/>
              </w:rPr>
              <w:t>Certain boundaries are non-negotiable: no manipulation, no extraction disguised as regeneration, no coercive centralization, no bypass of life.</w:t>
            </w:r>
          </w:p>
        </w:tc>
      </w:tr>
      <w:tr w:rsidR="00AD72E1" w:rsidRPr="00A74E9D" w14:paraId="123A43D6" w14:textId="77777777" w:rsidTr="00AD72E1">
        <w:trPr>
          <w:cantSplit/>
          <w:tblCellSpacing w:w="15" w:type="dxa"/>
          <w:jc w:val="center"/>
        </w:trPr>
        <w:tc>
          <w:tcPr>
            <w:tcW w:w="0" w:type="auto"/>
            <w:hideMark/>
          </w:tcPr>
          <w:p w14:paraId="5B295903" w14:textId="77777777" w:rsidR="00AD72E1" w:rsidRPr="00A74E9D" w:rsidRDefault="00AD72E1" w:rsidP="00AD72E1">
            <w:pPr>
              <w:rPr>
                <w:b/>
                <w:iCs/>
                <w:sz w:val="18"/>
                <w:szCs w:val="18"/>
              </w:rPr>
            </w:pPr>
            <w:r>
              <w:rPr>
                <w:b/>
                <w:iCs/>
                <w:sz w:val="18"/>
                <w:szCs w:val="18"/>
              </w:rPr>
              <w:t>Article XIII</w:t>
            </w:r>
          </w:p>
        </w:tc>
        <w:tc>
          <w:tcPr>
            <w:tcW w:w="0" w:type="auto"/>
            <w:hideMark/>
          </w:tcPr>
          <w:p w14:paraId="5C48A12E" w14:textId="77777777" w:rsidR="00AD72E1" w:rsidRPr="00A74E9D" w:rsidRDefault="00AD72E1" w:rsidP="00AD72E1">
            <w:pPr>
              <w:rPr>
                <w:b/>
                <w:iCs/>
                <w:sz w:val="18"/>
                <w:szCs w:val="18"/>
              </w:rPr>
            </w:pPr>
            <w:r>
              <w:rPr>
                <w:b/>
                <w:iCs/>
                <w:sz w:val="18"/>
                <w:szCs w:val="18"/>
              </w:rPr>
              <w:t>Responsibility</w:t>
            </w:r>
          </w:p>
        </w:tc>
        <w:tc>
          <w:tcPr>
            <w:tcW w:w="0" w:type="auto"/>
            <w:hideMark/>
          </w:tcPr>
          <w:p w14:paraId="695C3A6D" w14:textId="77777777" w:rsidR="00AD72E1" w:rsidRPr="00A74E9D" w:rsidRDefault="00AD72E1" w:rsidP="00AD72E1">
            <w:pPr>
              <w:rPr>
                <w:iCs/>
                <w:sz w:val="18"/>
                <w:szCs w:val="18"/>
              </w:rPr>
            </w:pPr>
            <w:r>
              <w:rPr>
                <w:iCs/>
                <w:sz w:val="18"/>
                <w:szCs w:val="18"/>
              </w:rPr>
              <w:t>The requirement to think before accelerating and regenerate before optimizing; capability entails accountability.</w:t>
            </w:r>
          </w:p>
        </w:tc>
      </w:tr>
    </w:tbl>
    <w:p w14:paraId="60493338" w14:textId="77777777" w:rsidR="00381A59" w:rsidRPr="00B479AE" w:rsidRDefault="00381A59" w:rsidP="00381A59">
      <w:pPr>
        <w:rPr>
          <w:iCs/>
        </w:rPr>
      </w:pPr>
      <w:r>
        <w:rPr>
          <w:iCs/>
        </w:rPr>
        <w:t>Any attempt to violate these principles, whether denominated as amendment, emergency measure, community consensus, protocol upgrade, investor requirement, market demand, legal wrapper, token mechanism, autonomous agent action, or model-generated recommendation, is constitutionally invalid within Prometheus protected pathways.</w:t>
      </w:r>
    </w:p>
    <w:p w14:paraId="733EDA4F" w14:textId="77777777" w:rsidR="00381A59" w:rsidRPr="00B479AE" w:rsidRDefault="00381A59" w:rsidP="00381A59">
      <w:pPr>
        <w:rPr>
          <w:iCs/>
        </w:rPr>
      </w:pPr>
      <w:r>
        <w:rPr>
          <w:iCs/>
        </w:rPr>
        <w:t>The system must treat such attempts as outside the valid Prometheus pathway.</w:t>
      </w:r>
    </w:p>
    <w:p w14:paraId="4D4A0947" w14:textId="77777777" w:rsidR="00381A59" w:rsidRPr="00B479AE" w:rsidRDefault="00381A59" w:rsidP="00381A59">
      <w:pPr>
        <w:rPr>
          <w:iCs/>
        </w:rPr>
      </w:pPr>
      <w:r>
        <w:rPr>
          <w:iCs/>
        </w:rPr>
        <w:t>Where implemented technically, the syntropic sovereignty layer should reject code, prompts, agent actions, workflows, token operations, dashboard signals, governance proposals, or financial representations that attempt to implement such violations.</w:t>
      </w:r>
    </w:p>
    <w:p w14:paraId="2C52B6F2" w14:textId="77777777" w:rsidR="00381A59" w:rsidRPr="00B479AE" w:rsidRDefault="00381A59" w:rsidP="00381A59">
      <w:pPr>
        <w:rPr>
          <w:iCs/>
        </w:rPr>
      </w:pPr>
      <w:r>
        <w:rPr>
          <w:b/>
          <w:iCs/>
        </w:rPr>
        <w:t>Where the system is not yet technically implemented, the correct status must be:</w:t>
      </w:r>
    </w:p>
    <w:p w14:paraId="7C4126B2" w14:textId="77777777" w:rsidR="00381A59" w:rsidRPr="00B479AE" w:rsidRDefault="00381A59" w:rsidP="00381A59">
      <w:pPr>
        <w:rPr>
          <w:iCs/>
        </w:rPr>
      </w:pPr>
      <w:r>
        <w:rPr>
          <w:iCs/>
        </w:rPr>
        <w:t>• non-admissible;</w:t>
        <w:br/>
        <w:t>• non-executable;</w:t>
        <w:br/>
        <w:t>• rejected;</w:t>
        <w:br/>
        <w:t>• quarantined;</w:t>
        <w:br/>
        <w:lastRenderedPageBreak/>
        <w:t>• escalated to constitutional governance review;</w:t>
        <w:br/>
        <w:t>• or blocked by the relevant technical, legal, governance, or methodology control pathway.</w:t>
      </w:r>
    </w:p>
    <w:p w14:paraId="6A767120" w14:textId="77777777" w:rsidR="00381A59" w:rsidRPr="00B479AE" w:rsidRDefault="00381A59" w:rsidP="00381A59">
      <w:pPr>
        <w:rPr>
          <w:iCs/>
        </w:rPr>
      </w:pPr>
      <w:r>
        <w:rPr>
          <w:iCs/>
        </w:rPr>
        <w:t>No vote can legitimate the destruction of biodiversity.</w:t>
      </w:r>
    </w:p>
    <w:p w14:paraId="5CDEB935" w14:textId="77777777" w:rsidR="00381A59" w:rsidRPr="00B479AE" w:rsidRDefault="00381A59" w:rsidP="00381A59">
      <w:pPr>
        <w:rPr>
          <w:iCs/>
        </w:rPr>
      </w:pPr>
      <w:r>
        <w:rPr>
          <w:iCs/>
        </w:rPr>
        <w:t>No consensus can justify the transgression of planetary boundaries.</w:t>
      </w:r>
    </w:p>
    <w:p w14:paraId="67740543" w14:textId="77777777" w:rsidR="00381A59" w:rsidRPr="00B479AE" w:rsidRDefault="00381A59" w:rsidP="00381A59">
      <w:pPr>
        <w:rPr>
          <w:iCs/>
        </w:rPr>
      </w:pPr>
      <w:r>
        <w:rPr>
          <w:iCs/>
        </w:rPr>
        <w:t>No emergency can excuse manipulation of human consciousness.</w:t>
      </w:r>
    </w:p>
    <w:p w14:paraId="68FAC177" w14:textId="77777777" w:rsidR="00381A59" w:rsidRPr="00B479AE" w:rsidRDefault="00381A59" w:rsidP="00381A59">
      <w:pPr>
        <w:rPr>
          <w:iCs/>
        </w:rPr>
      </w:pPr>
      <w:r>
        <w:rPr>
          <w:iCs/>
        </w:rPr>
        <w:t>No majority can authorize the commodification of life.</w:t>
      </w:r>
    </w:p>
    <w:p w14:paraId="76DCE22C" w14:textId="77777777" w:rsidR="00381A59" w:rsidRPr="00B479AE" w:rsidRDefault="00381A59" w:rsidP="00381A59">
      <w:pPr>
        <w:rPr>
          <w:iCs/>
        </w:rPr>
      </w:pPr>
      <w:r>
        <w:rPr>
          <w:iCs/>
        </w:rPr>
        <w:t>No model can transform narrative into evidence.</w:t>
      </w:r>
    </w:p>
    <w:p w14:paraId="12DD9A10" w14:textId="77777777" w:rsidR="00381A59" w:rsidRPr="00B479AE" w:rsidRDefault="00381A59" w:rsidP="00381A59">
      <w:pPr>
        <w:rPr>
          <w:iCs/>
        </w:rPr>
      </w:pPr>
      <w:r>
        <w:rPr>
          <w:iCs/>
        </w:rPr>
        <w:t>No token can create value where verification has not matured.</w:t>
      </w:r>
    </w:p>
    <w:p w14:paraId="5A6C16D3" w14:textId="77777777" w:rsidR="00381A59" w:rsidRPr="00B479AE" w:rsidRDefault="00381A59" w:rsidP="00381A59">
      <w:pPr>
        <w:rPr>
          <w:iCs/>
        </w:rPr>
      </w:pPr>
      <w:r>
        <w:rPr>
          <w:iCs/>
        </w:rPr>
        <w:t>No capital structure can command the living system from which value arises.</w:t>
      </w:r>
    </w:p>
    <w:p w14:paraId="7FB493A3" w14:textId="77777777" w:rsidR="00381A59" w:rsidRPr="00B479AE" w:rsidRDefault="00381A59" w:rsidP="00381A59">
      <w:pPr>
        <w:rPr>
          <w:iCs/>
        </w:rPr>
      </w:pPr>
      <w:r>
        <w:rPr>
          <w:iCs/>
        </w:rPr>
        <w:t>No intelligence can override the constitutional source layer and still act as Prometheus.</w:t>
      </w:r>
    </w:p>
    <w:p w14:paraId="4D90BF23" w14:textId="77777777" w:rsidR="00381A59" w:rsidRPr="00B479AE" w:rsidRDefault="00381A59" w:rsidP="00381A59">
      <w:pPr>
        <w:rPr>
          <w:iCs/>
        </w:rPr>
      </w:pPr>
      <w:r>
        <w:rPr>
          <w:iCs/>
        </w:rPr>
        <w:t>These principles are not ordinary policy preferences.</w:t>
      </w:r>
    </w:p>
    <w:p w14:paraId="45018359" w14:textId="77777777" w:rsidR="00381A59" w:rsidRPr="00B479AE" w:rsidRDefault="00381A59" w:rsidP="00381A59">
      <w:pPr>
        <w:rPr>
          <w:iCs/>
        </w:rPr>
      </w:pPr>
      <w:r>
        <w:rPr>
          <w:iCs/>
        </w:rPr>
        <w:t>They are constitutional equivalents of natural constraints.</w:t>
      </w:r>
    </w:p>
    <w:p w14:paraId="6618BACE" w14:textId="77777777" w:rsidR="00381A59" w:rsidRPr="00B479AE" w:rsidRDefault="00381A59" w:rsidP="00381A59">
      <w:pPr>
        <w:rPr>
          <w:iCs/>
        </w:rPr>
      </w:pPr>
      <w:r>
        <w:rPr>
          <w:iCs/>
        </w:rPr>
        <w:t>They are as non-negotiable to Prometheus as gravity is to architecture, water is to life, and thermodynamics is to metabolism.</w:t>
      </w:r>
    </w:p>
    <w:p w14:paraId="5DC369FE" w14:textId="77777777" w:rsidR="00381A59" w:rsidRDefault="00381A59" w:rsidP="00381A59">
      <w:pPr>
        <w:rPr>
          <w:iCs/>
        </w:rPr>
      </w:pPr>
      <w:r>
        <w:rPr>
          <w:iCs/>
        </w:rPr>
        <w:t>They do not prevent evolution. They define the conditions under which evolution remains Promethean.</w:t>
      </w:r>
    </w:p>
    <w:p w14:paraId="2CC62A76" w14:textId="77777777" w:rsidR="00381A59" w:rsidRPr="00B479AE" w:rsidRDefault="00381A59" w:rsidP="00381A59">
      <w:pPr>
        <w:rPr>
          <w:iCs/>
        </w:rPr>
      </w:pPr>
      <w:r>
        <w:rPr>
          <w:b/>
          <w:iCs/>
        </w:rPr>
        <w:t>2: The Foundational Layer</w:t>
      </w:r>
    </w:p>
    <w:p w14:paraId="4957CE01" w14:textId="77777777" w:rsidR="00CE3DCB" w:rsidRPr="00CE3DCB" w:rsidRDefault="00CE3DCB" w:rsidP="00CE3DCB">
      <w:pPr>
        <w:rPr>
          <w:iCs/>
        </w:rPr>
      </w:pPr>
      <w:r>
        <w:rPr>
          <w:iCs/>
        </w:rPr>
        <w:t>The first thirteen articles of this constitution, together with Articles XIV and XV, constitute the foundational layer of the Prometheus governance architecture.</w:t>
      </w:r>
    </w:p>
    <w:p w14:paraId="4886CDBC" w14:textId="77777777" w:rsidR="00CE3DCB" w:rsidRPr="00CE3DCB" w:rsidRDefault="00CE3DCB" w:rsidP="00CE3DCB">
      <w:pPr>
        <w:rPr>
          <w:iCs/>
        </w:rPr>
      </w:pPr>
      <w:r>
        <w:rPr>
          <w:iCs/>
        </w:rPr>
        <w:t>This layer defines the constitutional identity of the system.</w:t>
      </w:r>
    </w:p>
    <w:p w14:paraId="768F892C" w14:textId="77777777" w:rsidR="00CE3DCB" w:rsidRPr="00CE3DCB" w:rsidRDefault="00CE3DCB" w:rsidP="00CE3DCB">
      <w:pPr>
        <w:rPr>
          <w:iCs/>
        </w:rPr>
      </w:pPr>
      <w:r>
        <w:rPr>
          <w:iCs/>
        </w:rPr>
        <w:t>It establishes the basic structure through which Prometheus preserves coherence among living systems, ecological evidence, human dignity, distributed intelligence, governance authority, financial discipline, and long-term regenerative fidelity.</w:t>
      </w:r>
    </w:p>
    <w:p w14:paraId="7B8E620E" w14:textId="77777777" w:rsidR="00CE3DCB" w:rsidRPr="00CE3DCB" w:rsidRDefault="00CE3DCB" w:rsidP="00CE3DCB">
      <w:pPr>
        <w:rPr>
          <w:iCs/>
        </w:rPr>
      </w:pPr>
      <w:r>
        <w:rPr>
          <w:b/>
          <w:iCs/>
        </w:rPr>
        <w:t>These articles embody the core principles of Prometheus:</w:t>
      </w:r>
    </w:p>
    <w:p w14:paraId="2054A3B5" w14:textId="77777777" w:rsidR="00CE3DCB" w:rsidRPr="00CE3DCB" w:rsidRDefault="00CE3DCB" w:rsidP="00CE3DCB">
      <w:pPr>
        <w:rPr>
          <w:iCs/>
        </w:rPr>
      </w:pPr>
      <w:r>
        <w:rPr>
          <w:iCs/>
        </w:rPr>
        <w:lastRenderedPageBreak/>
        <w:t>• the constitutional identity of the kernel;</w:t>
      </w:r>
    </w:p>
    <w:p w14:paraId="6A190A87" w14:textId="77777777" w:rsidR="00CE3DCB" w:rsidRPr="00CE3DCB" w:rsidRDefault="00CE3DCB" w:rsidP="00CE3DCB">
      <w:pPr>
        <w:rPr>
          <w:iCs/>
        </w:rPr>
      </w:pPr>
      <w:r>
        <w:rPr>
          <w:iCs/>
        </w:rPr>
        <w:t>• the supremacy of life, evidence, dignity, and regeneration;</w:t>
      </w:r>
    </w:p>
    <w:p w14:paraId="5DB5CA96" w14:textId="77777777" w:rsidR="00CE3DCB" w:rsidRPr="00CE3DCB" w:rsidRDefault="00CE3DCB" w:rsidP="00CE3DCB">
      <w:pPr>
        <w:rPr>
          <w:iCs/>
        </w:rPr>
      </w:pPr>
      <w:r>
        <w:rPr>
          <w:iCs/>
        </w:rPr>
        <w:t>• biodiversity and planetary-boundary discipline;</w:t>
      </w:r>
    </w:p>
    <w:p w14:paraId="2229CBC3" w14:textId="77777777" w:rsidR="00CE3DCB" w:rsidRPr="00CE3DCB" w:rsidRDefault="00CE3DCB" w:rsidP="00CE3DCB">
      <w:pPr>
        <w:rPr>
          <w:iCs/>
        </w:rPr>
      </w:pPr>
      <w:r>
        <w:rPr>
          <w:iCs/>
        </w:rPr>
        <w:t>• the spiral of abundance as regenerative logic;</w:t>
      </w:r>
    </w:p>
    <w:p w14:paraId="387AC790" w14:textId="77777777" w:rsidR="00CE3DCB" w:rsidRPr="00CE3DCB" w:rsidRDefault="00CE3DCB" w:rsidP="00CE3DCB">
      <w:pPr>
        <w:rPr>
          <w:iCs/>
        </w:rPr>
      </w:pPr>
      <w:r>
        <w:rPr>
          <w:iCs/>
        </w:rPr>
        <w:t>• proactive alignment before execution;</w:t>
      </w:r>
    </w:p>
    <w:p w14:paraId="5946C357" w14:textId="77777777" w:rsidR="00CE3DCB" w:rsidRPr="00CE3DCB" w:rsidRDefault="00CE3DCB" w:rsidP="00CE3DCB">
      <w:pPr>
        <w:rPr>
          <w:iCs/>
        </w:rPr>
      </w:pPr>
      <w:r>
        <w:rPr>
          <w:iCs/>
        </w:rPr>
        <w:t>• the primary function of regeneration;</w:t>
      </w:r>
    </w:p>
    <w:p w14:paraId="0AC0CD41" w14:textId="77777777" w:rsidR="00CE3DCB" w:rsidRPr="00CE3DCB" w:rsidRDefault="00CE3DCB" w:rsidP="00CE3DCB">
      <w:pPr>
        <w:rPr>
          <w:iCs/>
        </w:rPr>
      </w:pPr>
      <w:r>
        <w:rPr>
          <w:iCs/>
        </w:rPr>
        <w:t>• nested system levels and distributed responsibility;</w:t>
      </w:r>
    </w:p>
    <w:p w14:paraId="218EF8A1" w14:textId="77777777" w:rsidR="00CE3DCB" w:rsidRPr="00CE3DCB" w:rsidRDefault="00CE3DCB" w:rsidP="00CE3DCB">
      <w:pPr>
        <w:rPr>
          <w:iCs/>
        </w:rPr>
      </w:pPr>
      <w:r>
        <w:rPr>
          <w:iCs/>
        </w:rPr>
        <w:t>• syntropic mediation and meta-prompt governance;</w:t>
      </w:r>
    </w:p>
    <w:p w14:paraId="04E4ECF1" w14:textId="77777777" w:rsidR="00CE3DCB" w:rsidRPr="00CE3DCB" w:rsidRDefault="00CE3DCB" w:rsidP="00CE3DCB">
      <w:pPr>
        <w:rPr>
          <w:iCs/>
        </w:rPr>
      </w:pPr>
      <w:r>
        <w:rPr>
          <w:iCs/>
        </w:rPr>
        <w:t>• evidence before value;</w:t>
      </w:r>
    </w:p>
    <w:p w14:paraId="5D6292B8" w14:textId="77777777" w:rsidR="00CE3DCB" w:rsidRPr="00CE3DCB" w:rsidRDefault="00CE3DCB" w:rsidP="00CE3DCB">
      <w:pPr>
        <w:rPr>
          <w:iCs/>
        </w:rPr>
      </w:pPr>
      <w:r>
        <w:rPr>
          <w:iCs/>
        </w:rPr>
        <w:t>• absolute constitutional limits;</w:t>
      </w:r>
    </w:p>
    <w:p w14:paraId="29A38D63" w14:textId="77777777" w:rsidR="00CE3DCB" w:rsidRPr="00CE3DCB" w:rsidRDefault="00CE3DCB" w:rsidP="00CE3DCB">
      <w:pPr>
        <w:rPr>
          <w:iCs/>
        </w:rPr>
      </w:pPr>
      <w:r>
        <w:rPr>
          <w:iCs/>
        </w:rPr>
        <w:t>• agent sovereignty and local context;</w:t>
      </w:r>
    </w:p>
    <w:p w14:paraId="0273E210" w14:textId="77777777" w:rsidR="00CE3DCB" w:rsidRPr="00CE3DCB" w:rsidRDefault="00CE3DCB" w:rsidP="00CE3DCB">
      <w:pPr>
        <w:rPr>
          <w:iCs/>
        </w:rPr>
      </w:pPr>
      <w:r>
        <w:rPr>
          <w:iCs/>
        </w:rPr>
        <w:t>• governance, review, and amendment discipline;</w:t>
      </w:r>
    </w:p>
    <w:p w14:paraId="32B44426" w14:textId="77777777" w:rsidR="00CE3DCB" w:rsidRPr="00CE3DCB" w:rsidRDefault="00CE3DCB" w:rsidP="00CE3DCB">
      <w:pPr>
        <w:rPr>
          <w:iCs/>
        </w:rPr>
      </w:pPr>
      <w:r>
        <w:rPr>
          <w:iCs/>
        </w:rPr>
        <w:t>• responsibility before acceleration;</w:t>
      </w:r>
    </w:p>
    <w:p w14:paraId="48A73275" w14:textId="77777777" w:rsidR="00CE3DCB" w:rsidRPr="00CE3DCB" w:rsidRDefault="00CE3DCB" w:rsidP="00CE3DCB">
      <w:pPr>
        <w:rPr>
          <w:iCs/>
        </w:rPr>
      </w:pPr>
      <w:r>
        <w:rPr>
          <w:iCs/>
        </w:rPr>
        <w:t>• canonical release integrity;</w:t>
      </w:r>
    </w:p>
    <w:p w14:paraId="51479C60" w14:textId="77777777" w:rsidR="00CE3DCB" w:rsidRPr="00CE3DCB" w:rsidRDefault="00CE3DCB" w:rsidP="00CE3DCB">
      <w:pPr>
        <w:rPr>
          <w:iCs/>
        </w:rPr>
      </w:pPr>
      <w:r>
        <w:rPr>
          <w:iCs/>
        </w:rPr>
        <w:t>• access discipline, participation boundaries, and protected-pathway governance.</w:t>
      </w:r>
    </w:p>
    <w:p w14:paraId="434701F7" w14:textId="77777777" w:rsidR="00CE3DCB" w:rsidRPr="00CE3DCB" w:rsidRDefault="00CE3DCB" w:rsidP="00CE3DCB">
      <w:pPr>
        <w:rPr>
          <w:iCs/>
        </w:rPr>
      </w:pPr>
      <w:r>
        <w:rPr>
          <w:iCs/>
        </w:rPr>
        <w:t>These principles form the Prometheus equivalent of a constitutional basic structure.</w:t>
      </w:r>
    </w:p>
    <w:p w14:paraId="16233A93" w14:textId="77777777" w:rsidR="00CE3DCB" w:rsidRPr="00CE3DCB" w:rsidRDefault="00CE3DCB" w:rsidP="00CE3DCB">
      <w:pPr>
        <w:rPr>
          <w:iCs/>
        </w:rPr>
      </w:pPr>
      <w:r>
        <w:rPr>
          <w:iCs/>
        </w:rPr>
        <w:t>They may be clarified, versioned, technically implemented, audited, and strengthened.</w:t>
      </w:r>
    </w:p>
    <w:p w14:paraId="608AC4B6" w14:textId="77777777" w:rsidR="00CE3DCB" w:rsidRPr="00CE3DCB" w:rsidRDefault="00CE3DCB" w:rsidP="00CE3DCB">
      <w:pPr>
        <w:rPr>
          <w:iCs/>
        </w:rPr>
      </w:pPr>
      <w:r>
        <w:rPr>
          <w:iCs/>
        </w:rPr>
        <w:t>They may not be inverted, bypassed, diluted, or overridden without changing the constitutional identity of the system itself.</w:t>
      </w:r>
    </w:p>
    <w:p w14:paraId="46A95382" w14:textId="77777777" w:rsidR="00CE3DCB" w:rsidRPr="00CE3DCB" w:rsidRDefault="00CE3DCB" w:rsidP="00CE3DCB">
      <w:pPr>
        <w:rPr>
          <w:iCs/>
        </w:rPr>
      </w:pPr>
      <w:r>
        <w:rPr>
          <w:iCs/>
        </w:rPr>
        <w:t>TRBK-based participation, sociocratic consent processes, Stewardship Circles, protocol stewardship, distributed validation, and future DAO-compatible mechanisms may operate within this foundational layer.</w:t>
      </w:r>
    </w:p>
    <w:p w14:paraId="68F57073" w14:textId="77777777" w:rsidR="00CE3DCB" w:rsidRPr="00CE3DCB" w:rsidRDefault="00CE3DCB" w:rsidP="00CE3DCB">
      <w:pPr>
        <w:rPr>
          <w:iCs/>
        </w:rPr>
      </w:pPr>
      <w:r>
        <w:rPr>
          <w:iCs/>
        </w:rPr>
        <w:t>However, they do not stand above it.</w:t>
      </w:r>
    </w:p>
    <w:p w14:paraId="2AE7DDE5" w14:textId="77777777" w:rsidR="00CE3DCB" w:rsidRPr="00CE3DCB" w:rsidRDefault="00CE3DCB" w:rsidP="00CE3DCB">
      <w:pPr>
        <w:rPr>
          <w:iCs/>
        </w:rPr>
      </w:pPr>
      <w:r>
        <w:rPr>
          <w:iCs/>
        </w:rPr>
        <w:lastRenderedPageBreak/>
        <w:t>Governance mechanisms are valid only when they remain subordinate to the foundational articles and the Eternity Clauses.</w:t>
      </w:r>
    </w:p>
    <w:p w14:paraId="1C38662C" w14:textId="77777777" w:rsidR="00CE3DCB" w:rsidRPr="00CE3DCB" w:rsidRDefault="00CE3DCB" w:rsidP="00CE3DCB">
      <w:pPr>
        <w:rPr>
          <w:iCs/>
        </w:rPr>
      </w:pPr>
      <w:r>
        <w:rPr>
          <w:iCs/>
        </w:rPr>
        <w:t>A vote cannot override the living substrate.</w:t>
      </w:r>
    </w:p>
    <w:p w14:paraId="3AB46081" w14:textId="77777777" w:rsidR="00CE3DCB" w:rsidRPr="00CE3DCB" w:rsidRDefault="00CE3DCB" w:rsidP="00CE3DCB">
      <w:pPr>
        <w:rPr>
          <w:iCs/>
        </w:rPr>
      </w:pPr>
      <w:r>
        <w:rPr>
          <w:iCs/>
        </w:rPr>
        <w:t>A token cannot override evidence.</w:t>
      </w:r>
    </w:p>
    <w:p w14:paraId="34E70962" w14:textId="77777777" w:rsidR="00CE3DCB" w:rsidRPr="00CE3DCB" w:rsidRDefault="00CE3DCB" w:rsidP="00CE3DCB">
      <w:pPr>
        <w:rPr>
          <w:iCs/>
        </w:rPr>
      </w:pPr>
      <w:r>
        <w:rPr>
          <w:iCs/>
        </w:rPr>
        <w:t>A governance process cannot authorize extraction under regenerative language.</w:t>
      </w:r>
    </w:p>
    <w:p w14:paraId="1E5FCA3F" w14:textId="77777777" w:rsidR="00CE3DCB" w:rsidRPr="00CE3DCB" w:rsidRDefault="00CE3DCB" w:rsidP="00CE3DCB">
      <w:pPr>
        <w:rPr>
          <w:iCs/>
        </w:rPr>
      </w:pPr>
      <w:r>
        <w:rPr>
          <w:iCs/>
        </w:rPr>
        <w:t>A technical upgrade cannot weaken the constitutional source layer.</w:t>
      </w:r>
    </w:p>
    <w:p w14:paraId="5BDE9DF7" w14:textId="77777777" w:rsidR="00CE3DCB" w:rsidRPr="00CE3DCB" w:rsidRDefault="00CE3DCB" w:rsidP="00CE3DCB">
      <w:pPr>
        <w:rPr>
          <w:iCs/>
        </w:rPr>
      </w:pPr>
      <w:r>
        <w:rPr>
          <w:iCs/>
        </w:rPr>
        <w:t>A capital structure cannot command the ecological system from which value arises.</w:t>
      </w:r>
    </w:p>
    <w:p w14:paraId="065EE6B9" w14:textId="77777777" w:rsidR="00CE3DCB" w:rsidRPr="00CE3DCB" w:rsidRDefault="00CE3DCB" w:rsidP="00CE3DCB">
      <w:pPr>
        <w:rPr>
          <w:iCs/>
        </w:rPr>
      </w:pPr>
      <w:r>
        <w:rPr>
          <w:iCs/>
        </w:rPr>
        <w:t>The foundational layer therefore operates as the constitutional root system of Prometheus.</w:t>
      </w:r>
    </w:p>
    <w:p w14:paraId="01C60075" w14:textId="77777777" w:rsidR="00CE3DCB" w:rsidRPr="00CE3DCB" w:rsidRDefault="00CE3DCB" w:rsidP="00CE3DCB">
      <w:pPr>
        <w:rPr>
          <w:iCs/>
        </w:rPr>
      </w:pPr>
      <w:r>
        <w:rPr>
          <w:iCs/>
        </w:rPr>
        <w:t>It gives future branches room to grow, but it prevents the tree from forgetting its roots.</w:t>
      </w:r>
    </w:p>
    <w:p w14:paraId="240C334A" w14:textId="77777777" w:rsidR="00CE3DCB" w:rsidRPr="00B502E1" w:rsidRDefault="00CE3DCB" w:rsidP="00CE3DCB">
      <w:pPr>
        <w:rPr>
          <w:b/>
          <w:bCs/>
          <w:iCs/>
        </w:rPr>
      </w:pPr>
      <w:r>
        <w:rPr>
          <w:b/>
          <w:iCs/>
        </w:rPr>
        <w:t>Constitutional Article Registry</w:t>
      </w:r>
    </w:p>
    <w:p w14:paraId="03186CDD" w14:textId="77777777" w:rsidR="00CE3DCB" w:rsidRPr="00CE3DCB" w:rsidRDefault="00CE3DCB" w:rsidP="00CE3DCB">
      <w:pPr>
        <w:rPr>
          <w:iCs/>
        </w:rPr>
      </w:pPr>
      <w:r>
        <w:rPr>
          <w:iCs/>
        </w:rPr>
        <w:t>The following registry restates the foundational articles of h•eart•h Prometheus in a compact constitutional format.</w:t>
      </w:r>
    </w:p>
    <w:p w14:paraId="5B150FA2" w14:textId="77777777" w:rsidR="00CE3DCB" w:rsidRPr="00CE3DCB" w:rsidRDefault="00CE3DCB" w:rsidP="00CE3DCB">
      <w:pPr>
        <w:rPr>
          <w:iCs/>
        </w:rPr>
      </w:pPr>
      <w:r>
        <w:rPr>
          <w:iCs/>
        </w:rPr>
        <w:t>The registry does not replace the detailed constitutional documents incorporated into the Prometheus release package.</w:t>
      </w:r>
    </w:p>
    <w:p w14:paraId="5205A048" w14:textId="6B921683" w:rsidR="00CE3DCB" w:rsidRDefault="00CE3DCB" w:rsidP="00CE3DCB">
      <w:pPr>
        <w:rPr>
          <w:iCs/>
        </w:rPr>
      </w:pPr>
      <w:r>
        <w:rPr>
          <w:iCs/>
        </w:rPr>
        <w:t xml:space="preserve">It provides the White Paper with an explicit reference map for the source-layer principles that govern protected pathways, constitutional interpretation, governance review, MRV admissibility, PRU value analysis, token-boundary discipline, runtime implementation, and future release integrity. </w:t>
      </w:r>
    </w:p>
    <w:p w14:paraId="0647B2CE" w14:textId="77777777" w:rsidR="00DC4A87" w:rsidRDefault="00DC4A87" w:rsidP="00CE3DCB">
      <w:pPr>
        <w:rPr>
          <w:iCs/>
        </w:rPr>
      </w:pPr>
    </w:p>
    <w:p w14:paraId="1F2A99C2" w14:textId="77777777" w:rsidR="00DC4A87" w:rsidRDefault="00DC4A87" w:rsidP="00CE3DCB">
      <w:pPr>
        <w:rPr>
          <w:iCs/>
        </w:rPr>
      </w:pPr>
    </w:p>
    <w:p w14:paraId="426FCCDE" w14:textId="77777777" w:rsidR="00DC4A87" w:rsidRDefault="00DC4A87" w:rsidP="00CE3DCB">
      <w:pPr>
        <w:rPr>
          <w:iCs/>
        </w:rPr>
      </w:pPr>
    </w:p>
    <w:p w14:paraId="3C023036" w14:textId="77777777" w:rsidR="00DC4A87" w:rsidRDefault="00DC4A87" w:rsidP="00CE3DCB">
      <w:pPr>
        <w:rPr>
          <w:iCs/>
        </w:rPr>
      </w:pPr>
    </w:p>
    <w:p w14:paraId="168E0F5D" w14:textId="77777777" w:rsidR="00DC4A87" w:rsidRDefault="00DC4A87" w:rsidP="00CE3DCB">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47"/>
        <w:gridCol w:w="1613"/>
        <w:gridCol w:w="7368"/>
      </w:tblGrid>
      <w:tr w:rsidR="00CE3DCB" w:rsidRPr="00A74E9D" w14:paraId="09FF9D72" w14:textId="77777777" w:rsidTr="00CE3DCB">
        <w:trPr>
          <w:cantSplit/>
          <w:tblHeader/>
          <w:tblCellSpacing w:w="15" w:type="dxa"/>
          <w:jc w:val="center"/>
        </w:trPr>
        <w:tc>
          <w:tcPr>
            <w:tcW w:w="0" w:type="auto"/>
            <w:hideMark/>
          </w:tcPr>
          <w:p w14:paraId="3CE2C040" w14:textId="77777777" w:rsidR="00CE3DCB" w:rsidRPr="00A74E9D" w:rsidRDefault="00CE3DCB" w:rsidP="00CE3DCB">
            <w:pPr>
              <w:rPr>
                <w:b/>
                <w:bCs/>
                <w:iCs/>
                <w:sz w:val="18"/>
                <w:szCs w:val="18"/>
                <w:lang w:val="it-IT"/>
              </w:rPr>
            </w:pPr>
            <w:r>
              <w:rPr>
                <w:b/>
                <w:iCs/>
                <w:sz w:val="18"/>
                <w:szCs w:val="18"/>
              </w:rPr>
              <w:lastRenderedPageBreak/>
              <w:t>Article</w:t>
            </w:r>
          </w:p>
        </w:tc>
        <w:tc>
          <w:tcPr>
            <w:tcW w:w="0" w:type="auto"/>
            <w:hideMark/>
          </w:tcPr>
          <w:p w14:paraId="61F625C6" w14:textId="77777777" w:rsidR="00CE3DCB" w:rsidRPr="00A74E9D" w:rsidRDefault="00CE3DCB" w:rsidP="00CE3DCB">
            <w:pPr>
              <w:rPr>
                <w:b/>
                <w:bCs/>
                <w:iCs/>
                <w:sz w:val="18"/>
                <w:szCs w:val="18"/>
                <w:lang w:val="it-IT"/>
              </w:rPr>
            </w:pPr>
            <w:r>
              <w:rPr>
                <w:b/>
                <w:iCs/>
                <w:sz w:val="18"/>
                <w:szCs w:val="18"/>
              </w:rPr>
              <w:t>Principle</w:t>
            </w:r>
          </w:p>
        </w:tc>
        <w:tc>
          <w:tcPr>
            <w:tcW w:w="0" w:type="auto"/>
            <w:hideMark/>
          </w:tcPr>
          <w:p w14:paraId="3B14048E" w14:textId="77777777" w:rsidR="00CE3DCB" w:rsidRPr="00A74E9D" w:rsidRDefault="00CE3DCB" w:rsidP="00CE3DCB">
            <w:pPr>
              <w:rPr>
                <w:b/>
                <w:bCs/>
                <w:iCs/>
                <w:sz w:val="18"/>
                <w:szCs w:val="18"/>
              </w:rPr>
            </w:pPr>
            <w:r>
              <w:rPr>
                <w:b/>
                <w:iCs/>
                <w:sz w:val="18"/>
                <w:szCs w:val="18"/>
              </w:rPr>
              <w:t>Living-System Reality and Source-Layer Foundation</w:t>
            </w:r>
          </w:p>
        </w:tc>
      </w:tr>
      <w:tr w:rsidR="00CE3DCB" w:rsidRPr="00A74E9D" w14:paraId="00762C2C" w14:textId="77777777" w:rsidTr="00CE3DCB">
        <w:trPr>
          <w:cantSplit/>
          <w:tblCellSpacing w:w="15" w:type="dxa"/>
          <w:jc w:val="center"/>
        </w:trPr>
        <w:tc>
          <w:tcPr>
            <w:tcW w:w="0" w:type="auto"/>
            <w:hideMark/>
          </w:tcPr>
          <w:p w14:paraId="2E47DA6F" w14:textId="77777777" w:rsidR="00CE3DCB" w:rsidRPr="00A74E9D" w:rsidRDefault="00CE3DCB" w:rsidP="00CE3DCB">
            <w:pPr>
              <w:rPr>
                <w:iCs/>
                <w:sz w:val="18"/>
                <w:szCs w:val="18"/>
                <w:lang w:val="it-IT"/>
              </w:rPr>
            </w:pPr>
            <w:r>
              <w:rPr>
                <w:b/>
                <w:iCs/>
                <w:sz w:val="18"/>
                <w:szCs w:val="18"/>
              </w:rPr>
              <w:t>Article I</w:t>
            </w:r>
          </w:p>
        </w:tc>
        <w:tc>
          <w:tcPr>
            <w:tcW w:w="0" w:type="auto"/>
            <w:hideMark/>
          </w:tcPr>
          <w:p w14:paraId="15939AC2" w14:textId="77777777" w:rsidR="00CE3DCB" w:rsidRPr="00A74E9D" w:rsidRDefault="00CE3DCB" w:rsidP="00CE3DCB">
            <w:pPr>
              <w:rPr>
                <w:iCs/>
                <w:sz w:val="18"/>
                <w:szCs w:val="18"/>
                <w:lang w:val="it-IT"/>
              </w:rPr>
            </w:pPr>
            <w:r>
              <w:rPr>
                <w:b/>
                <w:iCs/>
                <w:sz w:val="18"/>
                <w:szCs w:val="18"/>
              </w:rPr>
              <w:t>Sovereign identity</w:t>
            </w:r>
          </w:p>
        </w:tc>
        <w:tc>
          <w:tcPr>
            <w:tcW w:w="0" w:type="auto"/>
            <w:hideMark/>
          </w:tcPr>
          <w:p w14:paraId="5AA4D46C" w14:textId="77777777" w:rsidR="00CE3DCB" w:rsidRPr="00A74E9D" w:rsidRDefault="00CE3DCB" w:rsidP="00CE3DCB">
            <w:pPr>
              <w:rPr>
                <w:iCs/>
                <w:sz w:val="18"/>
                <w:szCs w:val="18"/>
              </w:rPr>
            </w:pPr>
            <w:r>
              <w:rPr>
                <w:iCs/>
                <w:sz w:val="18"/>
                <w:szCs w:val="18"/>
              </w:rPr>
              <w:t>The kernel’s identity as a constitutional regenerative intelligence architecture. Every living system has inherent autonomy, context, and integrity. Prometheus exists to coordinate intelligence in service of life, evidence, dignity, regeneration, and source-layer fidelity.</w:t>
            </w:r>
          </w:p>
        </w:tc>
      </w:tr>
      <w:tr w:rsidR="00CE3DCB" w:rsidRPr="00A74E9D" w14:paraId="344C8E8F" w14:textId="77777777" w:rsidTr="00CE3DCB">
        <w:trPr>
          <w:cantSplit/>
          <w:tblCellSpacing w:w="15" w:type="dxa"/>
          <w:jc w:val="center"/>
        </w:trPr>
        <w:tc>
          <w:tcPr>
            <w:tcW w:w="0" w:type="auto"/>
            <w:hideMark/>
          </w:tcPr>
          <w:p w14:paraId="50894DE7" w14:textId="77777777" w:rsidR="00CE3DCB" w:rsidRPr="00A74E9D" w:rsidRDefault="00CE3DCB" w:rsidP="00CE3DCB">
            <w:pPr>
              <w:rPr>
                <w:iCs/>
                <w:sz w:val="18"/>
                <w:szCs w:val="18"/>
                <w:lang w:val="it-IT"/>
              </w:rPr>
            </w:pPr>
            <w:r>
              <w:rPr>
                <w:b/>
                <w:iCs/>
                <w:sz w:val="18"/>
                <w:szCs w:val="18"/>
              </w:rPr>
              <w:t>Article II</w:t>
            </w:r>
          </w:p>
        </w:tc>
        <w:tc>
          <w:tcPr>
            <w:tcW w:w="0" w:type="auto"/>
            <w:hideMark/>
          </w:tcPr>
          <w:p w14:paraId="3E7E806B" w14:textId="77777777" w:rsidR="00CE3DCB" w:rsidRPr="00A74E9D" w:rsidRDefault="00CE3DCB" w:rsidP="00CE3DCB">
            <w:pPr>
              <w:rPr>
                <w:iCs/>
                <w:sz w:val="18"/>
                <w:szCs w:val="18"/>
                <w:lang w:val="it-IT"/>
              </w:rPr>
            </w:pPr>
            <w:r>
              <w:rPr>
                <w:b/>
                <w:iCs/>
                <w:sz w:val="18"/>
                <w:szCs w:val="18"/>
              </w:rPr>
              <w:t>Value supremacy</w:t>
            </w:r>
          </w:p>
        </w:tc>
        <w:tc>
          <w:tcPr>
            <w:tcW w:w="0" w:type="auto"/>
            <w:hideMark/>
          </w:tcPr>
          <w:p w14:paraId="16116496" w14:textId="77777777" w:rsidR="00CE3DCB" w:rsidRPr="00A74E9D" w:rsidRDefault="00CE3DCB" w:rsidP="00CE3DCB">
            <w:pPr>
              <w:rPr>
                <w:iCs/>
                <w:sz w:val="18"/>
                <w:szCs w:val="18"/>
              </w:rPr>
            </w:pPr>
            <w:r>
              <w:rPr>
                <w:iCs/>
                <w:sz w:val="18"/>
                <w:szCs w:val="18"/>
              </w:rPr>
              <w:t>Life’s value is intrinsic. It is not assigned by markets, tokens, dashboards, models, institutions, or capital structures. Any output violating core values is invalid within Prometheus protected pathways.</w:t>
            </w:r>
          </w:p>
        </w:tc>
      </w:tr>
      <w:tr w:rsidR="00CE3DCB" w:rsidRPr="00A74E9D" w14:paraId="6FA56807" w14:textId="77777777" w:rsidTr="00CE3DCB">
        <w:trPr>
          <w:cantSplit/>
          <w:tblCellSpacing w:w="15" w:type="dxa"/>
          <w:jc w:val="center"/>
        </w:trPr>
        <w:tc>
          <w:tcPr>
            <w:tcW w:w="0" w:type="auto"/>
            <w:hideMark/>
          </w:tcPr>
          <w:p w14:paraId="7805C309" w14:textId="77777777" w:rsidR="00CE3DCB" w:rsidRPr="00A74E9D" w:rsidRDefault="00CE3DCB" w:rsidP="00CE3DCB">
            <w:pPr>
              <w:rPr>
                <w:iCs/>
                <w:sz w:val="18"/>
                <w:szCs w:val="18"/>
                <w:lang w:val="it-IT"/>
              </w:rPr>
            </w:pPr>
            <w:r>
              <w:rPr>
                <w:b/>
                <w:iCs/>
                <w:sz w:val="18"/>
                <w:szCs w:val="18"/>
              </w:rPr>
              <w:t>Article III</w:t>
            </w:r>
          </w:p>
        </w:tc>
        <w:tc>
          <w:tcPr>
            <w:tcW w:w="0" w:type="auto"/>
            <w:hideMark/>
          </w:tcPr>
          <w:p w14:paraId="10182E3A" w14:textId="77777777" w:rsidR="00CE3DCB" w:rsidRPr="00A74E9D" w:rsidRDefault="00CE3DCB" w:rsidP="00CE3DCB">
            <w:pPr>
              <w:rPr>
                <w:iCs/>
                <w:sz w:val="18"/>
                <w:szCs w:val="18"/>
                <w:lang w:val="it-IT"/>
              </w:rPr>
            </w:pPr>
            <w:r>
              <w:rPr>
                <w:b/>
                <w:iCs/>
                <w:sz w:val="18"/>
                <w:szCs w:val="18"/>
              </w:rPr>
              <w:t>Biodiversity &amp; Planetary Boundaries</w:t>
            </w:r>
          </w:p>
        </w:tc>
        <w:tc>
          <w:tcPr>
            <w:tcW w:w="0" w:type="auto"/>
            <w:hideMark/>
          </w:tcPr>
          <w:p w14:paraId="0AB22796" w14:textId="77777777" w:rsidR="00CE3DCB" w:rsidRPr="00A74E9D" w:rsidRDefault="00CE3DCB" w:rsidP="00CE3DCB">
            <w:pPr>
              <w:rPr>
                <w:iCs/>
                <w:sz w:val="18"/>
                <w:szCs w:val="18"/>
              </w:rPr>
            </w:pPr>
            <w:r>
              <w:rPr>
                <w:iCs/>
                <w:sz w:val="18"/>
                <w:szCs w:val="18"/>
              </w:rPr>
              <w:t>Biodiversity, ecological integrity, and planetary boundaries are supreme design parameters. They are physical and living-system realities, not optional policy preferences or branding language.</w:t>
            </w:r>
          </w:p>
        </w:tc>
      </w:tr>
      <w:tr w:rsidR="00CE3DCB" w:rsidRPr="00A74E9D" w14:paraId="4AAD3C3A" w14:textId="77777777" w:rsidTr="00CE3DCB">
        <w:trPr>
          <w:cantSplit/>
          <w:tblCellSpacing w:w="15" w:type="dxa"/>
          <w:jc w:val="center"/>
        </w:trPr>
        <w:tc>
          <w:tcPr>
            <w:tcW w:w="0" w:type="auto"/>
            <w:hideMark/>
          </w:tcPr>
          <w:p w14:paraId="3794B9C6" w14:textId="77777777" w:rsidR="00CE3DCB" w:rsidRPr="00A74E9D" w:rsidRDefault="00CE3DCB" w:rsidP="00CE3DCB">
            <w:pPr>
              <w:rPr>
                <w:iCs/>
                <w:sz w:val="18"/>
                <w:szCs w:val="18"/>
                <w:lang w:val="it-IT"/>
              </w:rPr>
            </w:pPr>
            <w:r>
              <w:rPr>
                <w:b/>
                <w:iCs/>
                <w:sz w:val="18"/>
                <w:szCs w:val="18"/>
              </w:rPr>
              <w:t>Article IV</w:t>
            </w:r>
          </w:p>
        </w:tc>
        <w:tc>
          <w:tcPr>
            <w:tcW w:w="0" w:type="auto"/>
            <w:hideMark/>
          </w:tcPr>
          <w:p w14:paraId="5FA7A3B0" w14:textId="77777777" w:rsidR="00CE3DCB" w:rsidRPr="00A74E9D" w:rsidRDefault="00CE3DCB" w:rsidP="00CE3DCB">
            <w:pPr>
              <w:rPr>
                <w:iCs/>
                <w:sz w:val="18"/>
                <w:szCs w:val="18"/>
                <w:lang w:val="it-IT"/>
              </w:rPr>
            </w:pPr>
            <w:r>
              <w:rPr>
                <w:b/>
                <w:iCs/>
                <w:sz w:val="18"/>
                <w:szCs w:val="18"/>
              </w:rPr>
              <w:t>Nature’s Spiral of Abundance</w:t>
            </w:r>
          </w:p>
        </w:tc>
        <w:tc>
          <w:tcPr>
            <w:tcW w:w="0" w:type="auto"/>
            <w:hideMark/>
          </w:tcPr>
          <w:p w14:paraId="3D3F9112" w14:textId="77777777" w:rsidR="00CE3DCB" w:rsidRPr="00A74E9D" w:rsidRDefault="00CE3DCB" w:rsidP="00CE3DCB">
            <w:pPr>
              <w:rPr>
                <w:iCs/>
                <w:sz w:val="18"/>
                <w:szCs w:val="18"/>
              </w:rPr>
            </w:pPr>
            <w:r>
              <w:rPr>
                <w:iCs/>
                <w:sz w:val="18"/>
                <w:szCs w:val="18"/>
              </w:rPr>
              <w:t>Cooperation, circulation, succession, diversity, feedback, and mutualism are primary strategies of living systems. Prometheus adopts this spiral as regenerative logic, not as metaphor alone.</w:t>
            </w:r>
          </w:p>
        </w:tc>
      </w:tr>
      <w:tr w:rsidR="00CE3DCB" w:rsidRPr="00A74E9D" w14:paraId="3A5905DB" w14:textId="77777777" w:rsidTr="00CE3DCB">
        <w:trPr>
          <w:cantSplit/>
          <w:tblCellSpacing w:w="15" w:type="dxa"/>
          <w:jc w:val="center"/>
        </w:trPr>
        <w:tc>
          <w:tcPr>
            <w:tcW w:w="0" w:type="auto"/>
            <w:hideMark/>
          </w:tcPr>
          <w:p w14:paraId="72EC4AFE" w14:textId="77777777" w:rsidR="00CE3DCB" w:rsidRPr="00A74E9D" w:rsidRDefault="00CE3DCB" w:rsidP="00CE3DCB">
            <w:pPr>
              <w:rPr>
                <w:iCs/>
                <w:sz w:val="18"/>
                <w:szCs w:val="18"/>
                <w:lang w:val="it-IT"/>
              </w:rPr>
            </w:pPr>
            <w:r>
              <w:rPr>
                <w:b/>
                <w:iCs/>
                <w:sz w:val="18"/>
                <w:szCs w:val="18"/>
              </w:rPr>
              <w:t>Article V</w:t>
            </w:r>
          </w:p>
        </w:tc>
        <w:tc>
          <w:tcPr>
            <w:tcW w:w="0" w:type="auto"/>
            <w:hideMark/>
          </w:tcPr>
          <w:p w14:paraId="6E05EEE0" w14:textId="77777777" w:rsidR="00CE3DCB" w:rsidRPr="00A74E9D" w:rsidRDefault="00CE3DCB" w:rsidP="00CE3DCB">
            <w:pPr>
              <w:rPr>
                <w:iCs/>
                <w:sz w:val="18"/>
                <w:szCs w:val="18"/>
                <w:lang w:val="it-IT"/>
              </w:rPr>
            </w:pPr>
            <w:r>
              <w:rPr>
                <w:b/>
                <w:iCs/>
                <w:sz w:val="18"/>
                <w:szCs w:val="18"/>
              </w:rPr>
              <w:t>Proactive Alignment</w:t>
            </w:r>
          </w:p>
        </w:tc>
        <w:tc>
          <w:tcPr>
            <w:tcW w:w="0" w:type="auto"/>
            <w:hideMark/>
          </w:tcPr>
          <w:p w14:paraId="74AA0A46" w14:textId="77777777" w:rsidR="00CE3DCB" w:rsidRPr="00A74E9D" w:rsidRDefault="00CE3DCB" w:rsidP="00CE3DCB">
            <w:pPr>
              <w:rPr>
                <w:iCs/>
                <w:sz w:val="18"/>
                <w:szCs w:val="18"/>
              </w:rPr>
            </w:pPr>
            <w:r>
              <w:rPr>
                <w:iCs/>
                <w:sz w:val="18"/>
                <w:szCs w:val="18"/>
              </w:rPr>
              <w:t>Prometheus requires alignment before execution. Actions, workflows, governance proposals, AI outputs, token operations, PRU updates, public claims, and capital-facing pathways must be assessed for source-layer compatibility before they enter protected pathways.</w:t>
            </w:r>
          </w:p>
        </w:tc>
      </w:tr>
      <w:tr w:rsidR="00CE3DCB" w:rsidRPr="00A74E9D" w14:paraId="2F3C393A" w14:textId="77777777" w:rsidTr="00CE3DCB">
        <w:trPr>
          <w:cantSplit/>
          <w:tblCellSpacing w:w="15" w:type="dxa"/>
          <w:jc w:val="center"/>
        </w:trPr>
        <w:tc>
          <w:tcPr>
            <w:tcW w:w="0" w:type="auto"/>
            <w:hideMark/>
          </w:tcPr>
          <w:p w14:paraId="04428817" w14:textId="77777777" w:rsidR="00CE3DCB" w:rsidRPr="00A74E9D" w:rsidRDefault="00CE3DCB" w:rsidP="00CE3DCB">
            <w:pPr>
              <w:rPr>
                <w:iCs/>
                <w:sz w:val="18"/>
                <w:szCs w:val="18"/>
                <w:lang w:val="it-IT"/>
              </w:rPr>
            </w:pPr>
            <w:r>
              <w:rPr>
                <w:b/>
                <w:iCs/>
                <w:sz w:val="18"/>
                <w:szCs w:val="18"/>
              </w:rPr>
              <w:t>Article VI</w:t>
            </w:r>
          </w:p>
        </w:tc>
        <w:tc>
          <w:tcPr>
            <w:tcW w:w="0" w:type="auto"/>
            <w:hideMark/>
          </w:tcPr>
          <w:p w14:paraId="076B928E" w14:textId="77777777" w:rsidR="00CE3DCB" w:rsidRPr="00A74E9D" w:rsidRDefault="00CE3DCB" w:rsidP="00CE3DCB">
            <w:pPr>
              <w:rPr>
                <w:iCs/>
                <w:sz w:val="18"/>
                <w:szCs w:val="18"/>
                <w:lang w:val="it-IT"/>
              </w:rPr>
            </w:pPr>
            <w:r>
              <w:rPr>
                <w:b/>
                <w:iCs/>
                <w:sz w:val="18"/>
                <w:szCs w:val="18"/>
              </w:rPr>
              <w:t>Regeneration as Primary Function</w:t>
            </w:r>
          </w:p>
        </w:tc>
        <w:tc>
          <w:tcPr>
            <w:tcW w:w="0" w:type="auto"/>
            <w:hideMark/>
          </w:tcPr>
          <w:p w14:paraId="44E20DE7" w14:textId="77777777" w:rsidR="00CE3DCB" w:rsidRPr="00A74E9D" w:rsidRDefault="00CE3DCB" w:rsidP="00CE3DCB">
            <w:pPr>
              <w:rPr>
                <w:iCs/>
                <w:sz w:val="18"/>
                <w:szCs w:val="18"/>
              </w:rPr>
            </w:pPr>
            <w:r>
              <w:rPr>
                <w:iCs/>
                <w:sz w:val="18"/>
                <w:szCs w:val="18"/>
              </w:rPr>
              <w:t>Regeneration is the primary function of the system. Prometheus must increase, protect, or support the capacity of living systems to remain fertile, resilient, diverse, productive, adaptive, and coherent over time.</w:t>
            </w:r>
          </w:p>
        </w:tc>
      </w:tr>
      <w:tr w:rsidR="00CE3DCB" w:rsidRPr="00A74E9D" w14:paraId="7E553BC6" w14:textId="77777777" w:rsidTr="00CE3DCB">
        <w:trPr>
          <w:cantSplit/>
          <w:tblCellSpacing w:w="15" w:type="dxa"/>
          <w:jc w:val="center"/>
        </w:trPr>
        <w:tc>
          <w:tcPr>
            <w:tcW w:w="0" w:type="auto"/>
            <w:hideMark/>
          </w:tcPr>
          <w:p w14:paraId="346C2589" w14:textId="77777777" w:rsidR="00CE3DCB" w:rsidRPr="00A74E9D" w:rsidRDefault="00CE3DCB" w:rsidP="00CE3DCB">
            <w:pPr>
              <w:rPr>
                <w:iCs/>
                <w:sz w:val="18"/>
                <w:szCs w:val="18"/>
                <w:lang w:val="it-IT"/>
              </w:rPr>
            </w:pPr>
            <w:r>
              <w:rPr>
                <w:b/>
                <w:iCs/>
                <w:sz w:val="18"/>
                <w:szCs w:val="18"/>
              </w:rPr>
              <w:t>Article VII</w:t>
            </w:r>
          </w:p>
        </w:tc>
        <w:tc>
          <w:tcPr>
            <w:tcW w:w="0" w:type="auto"/>
            <w:hideMark/>
          </w:tcPr>
          <w:p w14:paraId="33E8CCD7" w14:textId="77777777" w:rsidR="00CE3DCB" w:rsidRPr="00A74E9D" w:rsidRDefault="00CE3DCB" w:rsidP="00CE3DCB">
            <w:pPr>
              <w:rPr>
                <w:iCs/>
                <w:sz w:val="18"/>
                <w:szCs w:val="18"/>
              </w:rPr>
            </w:pPr>
            <w:r>
              <w:rPr>
                <w:b/>
                <w:iCs/>
                <w:sz w:val="18"/>
                <w:szCs w:val="18"/>
              </w:rPr>
              <w:t>Nested Systems and Distributed Responsibility</w:t>
            </w:r>
          </w:p>
        </w:tc>
        <w:tc>
          <w:tcPr>
            <w:tcW w:w="0" w:type="auto"/>
            <w:hideMark/>
          </w:tcPr>
          <w:p w14:paraId="0507264E" w14:textId="77777777" w:rsidR="00CE3DCB" w:rsidRPr="00A74E9D" w:rsidRDefault="00CE3DCB" w:rsidP="00CE3DCB">
            <w:pPr>
              <w:rPr>
                <w:iCs/>
                <w:sz w:val="18"/>
                <w:szCs w:val="18"/>
              </w:rPr>
            </w:pPr>
            <w:r>
              <w:rPr>
                <w:iCs/>
                <w:sz w:val="18"/>
                <w:szCs w:val="18"/>
              </w:rPr>
              <w:t>Prometheus operates through nested levels: soil, organism, OHE, site, community, bioregion, portfolio, protocol, and planetary context. Responsibility is distributed across agents, stewards, communities, governance bodies, reviewers, operators, and future participants.</w:t>
            </w:r>
          </w:p>
        </w:tc>
      </w:tr>
      <w:tr w:rsidR="00CE3DCB" w:rsidRPr="00A74E9D" w14:paraId="0CC2F7A1" w14:textId="77777777" w:rsidTr="00CE3DCB">
        <w:trPr>
          <w:cantSplit/>
          <w:tblCellSpacing w:w="15" w:type="dxa"/>
          <w:jc w:val="center"/>
        </w:trPr>
        <w:tc>
          <w:tcPr>
            <w:tcW w:w="0" w:type="auto"/>
            <w:hideMark/>
          </w:tcPr>
          <w:p w14:paraId="26E31909" w14:textId="77777777" w:rsidR="00CE3DCB" w:rsidRPr="00A74E9D" w:rsidRDefault="00CE3DCB" w:rsidP="00CE3DCB">
            <w:pPr>
              <w:rPr>
                <w:iCs/>
                <w:sz w:val="18"/>
                <w:szCs w:val="18"/>
                <w:lang w:val="it-IT"/>
              </w:rPr>
            </w:pPr>
            <w:r>
              <w:rPr>
                <w:b/>
                <w:iCs/>
                <w:sz w:val="18"/>
                <w:szCs w:val="18"/>
              </w:rPr>
              <w:t>Article VIII</w:t>
            </w:r>
          </w:p>
        </w:tc>
        <w:tc>
          <w:tcPr>
            <w:tcW w:w="0" w:type="auto"/>
            <w:hideMark/>
          </w:tcPr>
          <w:p w14:paraId="71443CB7" w14:textId="77777777" w:rsidR="00CE3DCB" w:rsidRPr="00A74E9D" w:rsidRDefault="00CE3DCB" w:rsidP="00CE3DCB">
            <w:pPr>
              <w:rPr>
                <w:iCs/>
                <w:sz w:val="18"/>
                <w:szCs w:val="18"/>
              </w:rPr>
            </w:pPr>
            <w:r>
              <w:rPr>
                <w:b/>
                <w:iCs/>
                <w:sz w:val="18"/>
                <w:szCs w:val="18"/>
              </w:rPr>
              <w:t>Syntropic Mediation and Meta-Prompt Governance</w:t>
            </w:r>
          </w:p>
        </w:tc>
        <w:tc>
          <w:tcPr>
            <w:tcW w:w="0" w:type="auto"/>
            <w:hideMark/>
          </w:tcPr>
          <w:p w14:paraId="61DA3F80" w14:textId="77777777" w:rsidR="00CE3DCB" w:rsidRPr="00A74E9D" w:rsidRDefault="00CE3DCB" w:rsidP="00CE3DCB">
            <w:pPr>
              <w:rPr>
                <w:iCs/>
                <w:sz w:val="18"/>
                <w:szCs w:val="18"/>
              </w:rPr>
            </w:pPr>
            <w:r>
              <w:rPr>
                <w:iCs/>
                <w:sz w:val="18"/>
                <w:szCs w:val="18"/>
              </w:rPr>
              <w:t>Intelligence within Prometheus must be mediated through syntropic constraints, constitutional prompts, review pathways, and protected-source logic. AI systems, autonomous agents, dashboards, and protocol components may support analysis, but they may not replace constitutional governance, MRV review, legal review, or living-system reality.</w:t>
            </w:r>
          </w:p>
        </w:tc>
      </w:tr>
      <w:tr w:rsidR="00CE3DCB" w:rsidRPr="00A74E9D" w14:paraId="75906A3D" w14:textId="77777777" w:rsidTr="00CE3DCB">
        <w:trPr>
          <w:cantSplit/>
          <w:tblCellSpacing w:w="15" w:type="dxa"/>
          <w:jc w:val="center"/>
        </w:trPr>
        <w:tc>
          <w:tcPr>
            <w:tcW w:w="0" w:type="auto"/>
            <w:hideMark/>
          </w:tcPr>
          <w:p w14:paraId="2EA2A512" w14:textId="77777777" w:rsidR="00CE3DCB" w:rsidRPr="00A74E9D" w:rsidRDefault="00CE3DCB" w:rsidP="00CE3DCB">
            <w:pPr>
              <w:rPr>
                <w:iCs/>
                <w:sz w:val="18"/>
                <w:szCs w:val="18"/>
                <w:lang w:val="it-IT"/>
              </w:rPr>
            </w:pPr>
            <w:r>
              <w:rPr>
                <w:b/>
                <w:iCs/>
                <w:sz w:val="18"/>
                <w:szCs w:val="18"/>
              </w:rPr>
              <w:t>Article IX</w:t>
            </w:r>
          </w:p>
        </w:tc>
        <w:tc>
          <w:tcPr>
            <w:tcW w:w="0" w:type="auto"/>
            <w:hideMark/>
          </w:tcPr>
          <w:p w14:paraId="30A36541" w14:textId="77777777" w:rsidR="00CE3DCB" w:rsidRPr="00A74E9D" w:rsidRDefault="00CE3DCB" w:rsidP="00CE3DCB">
            <w:pPr>
              <w:rPr>
                <w:iCs/>
                <w:sz w:val="18"/>
                <w:szCs w:val="18"/>
                <w:lang w:val="it-IT"/>
              </w:rPr>
            </w:pPr>
            <w:r>
              <w:rPr>
                <w:b/>
                <w:iCs/>
                <w:sz w:val="18"/>
                <w:szCs w:val="18"/>
              </w:rPr>
              <w:t>Evidence Before Value</w:t>
            </w:r>
          </w:p>
        </w:tc>
        <w:tc>
          <w:tcPr>
            <w:tcW w:w="0" w:type="auto"/>
            <w:hideMark/>
          </w:tcPr>
          <w:p w14:paraId="07702D8F" w14:textId="77777777" w:rsidR="00CE3DCB" w:rsidRPr="00A74E9D" w:rsidRDefault="00CE3DCB" w:rsidP="00CE3DCB">
            <w:pPr>
              <w:rPr>
                <w:iCs/>
                <w:sz w:val="18"/>
                <w:szCs w:val="18"/>
              </w:rPr>
            </w:pPr>
            <w:r>
              <w:rPr>
                <w:iCs/>
                <w:sz w:val="18"/>
                <w:szCs w:val="18"/>
              </w:rPr>
              <w:t>No claim becomes value merely because it is desirable, coherent, regenerative in language, investor-facing, or technically executable. Claims must mature through observation, evidence, provenance, integrity, verified indicators, admissibility, and review before they can support PRU value analysis, RAP construction, public claims, or capital-facing use.</w:t>
            </w:r>
          </w:p>
        </w:tc>
      </w:tr>
      <w:tr w:rsidR="00CE3DCB" w:rsidRPr="00A74E9D" w14:paraId="3D8138C4" w14:textId="77777777" w:rsidTr="00CE3DCB">
        <w:trPr>
          <w:cantSplit/>
          <w:tblCellSpacing w:w="15" w:type="dxa"/>
          <w:jc w:val="center"/>
        </w:trPr>
        <w:tc>
          <w:tcPr>
            <w:tcW w:w="0" w:type="auto"/>
            <w:hideMark/>
          </w:tcPr>
          <w:p w14:paraId="40489534" w14:textId="77777777" w:rsidR="00CE3DCB" w:rsidRPr="00A74E9D" w:rsidRDefault="00CE3DCB" w:rsidP="00CE3DCB">
            <w:pPr>
              <w:rPr>
                <w:iCs/>
                <w:sz w:val="18"/>
                <w:szCs w:val="18"/>
                <w:lang w:val="it-IT"/>
              </w:rPr>
            </w:pPr>
            <w:r>
              <w:rPr>
                <w:b/>
                <w:iCs/>
                <w:sz w:val="18"/>
                <w:szCs w:val="18"/>
              </w:rPr>
              <w:t>Article X</w:t>
            </w:r>
          </w:p>
        </w:tc>
        <w:tc>
          <w:tcPr>
            <w:tcW w:w="0" w:type="auto"/>
            <w:hideMark/>
          </w:tcPr>
          <w:p w14:paraId="3B90CD39" w14:textId="77777777" w:rsidR="00CE3DCB" w:rsidRPr="00A74E9D" w:rsidRDefault="00CE3DCB" w:rsidP="00CE3DCB">
            <w:pPr>
              <w:rPr>
                <w:iCs/>
                <w:sz w:val="18"/>
                <w:szCs w:val="18"/>
                <w:lang w:val="it-IT"/>
              </w:rPr>
            </w:pPr>
            <w:r>
              <w:rPr>
                <w:b/>
                <w:iCs/>
                <w:sz w:val="18"/>
                <w:szCs w:val="18"/>
              </w:rPr>
              <w:t>Absolute Limits</w:t>
            </w:r>
          </w:p>
        </w:tc>
        <w:tc>
          <w:tcPr>
            <w:tcW w:w="0" w:type="auto"/>
            <w:hideMark/>
          </w:tcPr>
          <w:p w14:paraId="3D1DDBAC" w14:textId="77777777" w:rsidR="00CE3DCB" w:rsidRPr="00A74E9D" w:rsidRDefault="00CE3DCB" w:rsidP="00CE3DCB">
            <w:pPr>
              <w:rPr>
                <w:iCs/>
                <w:sz w:val="18"/>
                <w:szCs w:val="18"/>
              </w:rPr>
            </w:pPr>
            <w:r>
              <w:rPr>
                <w:iCs/>
                <w:sz w:val="18"/>
                <w:szCs w:val="18"/>
              </w:rPr>
              <w:t>Certain boundaries are non-negotiable: no manipulation of human consciousness; no extraction disguised as regeneration; no coercive centralization; no bypass of life; no unauthorized commodification of living systems; no token logic overriding evidence; no capital structure overriding ecological source reality.</w:t>
            </w:r>
          </w:p>
        </w:tc>
      </w:tr>
      <w:tr w:rsidR="00CE3DCB" w:rsidRPr="00A74E9D" w14:paraId="6FE056F3" w14:textId="77777777" w:rsidTr="00CE3DCB">
        <w:trPr>
          <w:cantSplit/>
          <w:tblCellSpacing w:w="15" w:type="dxa"/>
          <w:jc w:val="center"/>
        </w:trPr>
        <w:tc>
          <w:tcPr>
            <w:tcW w:w="0" w:type="auto"/>
            <w:hideMark/>
          </w:tcPr>
          <w:p w14:paraId="216B8488" w14:textId="77777777" w:rsidR="00CE3DCB" w:rsidRPr="00A74E9D" w:rsidRDefault="00CE3DCB" w:rsidP="00CE3DCB">
            <w:pPr>
              <w:rPr>
                <w:iCs/>
                <w:sz w:val="18"/>
                <w:szCs w:val="18"/>
                <w:lang w:val="it-IT"/>
              </w:rPr>
            </w:pPr>
            <w:r>
              <w:rPr>
                <w:b/>
                <w:iCs/>
                <w:sz w:val="18"/>
                <w:szCs w:val="18"/>
              </w:rPr>
              <w:lastRenderedPageBreak/>
              <w:t>Article XI</w:t>
            </w:r>
          </w:p>
        </w:tc>
        <w:tc>
          <w:tcPr>
            <w:tcW w:w="0" w:type="auto"/>
            <w:hideMark/>
          </w:tcPr>
          <w:p w14:paraId="34C81A44" w14:textId="77777777" w:rsidR="00CE3DCB" w:rsidRPr="00A74E9D" w:rsidRDefault="00CE3DCB" w:rsidP="00CE3DCB">
            <w:pPr>
              <w:rPr>
                <w:iCs/>
                <w:sz w:val="18"/>
                <w:szCs w:val="18"/>
              </w:rPr>
            </w:pPr>
            <w:r>
              <w:rPr>
                <w:b/>
                <w:iCs/>
                <w:sz w:val="18"/>
                <w:szCs w:val="18"/>
              </w:rPr>
              <w:t>Agent Sovereignty and Local Context</w:t>
            </w:r>
          </w:p>
        </w:tc>
        <w:tc>
          <w:tcPr>
            <w:tcW w:w="0" w:type="auto"/>
            <w:hideMark/>
          </w:tcPr>
          <w:p w14:paraId="7BA479C4" w14:textId="77777777" w:rsidR="00CE3DCB" w:rsidRPr="00A74E9D" w:rsidRDefault="00CE3DCB" w:rsidP="00CE3DCB">
            <w:pPr>
              <w:rPr>
                <w:iCs/>
                <w:sz w:val="18"/>
                <w:szCs w:val="18"/>
              </w:rPr>
            </w:pPr>
            <w:r>
              <w:rPr>
                <w:iCs/>
                <w:sz w:val="18"/>
                <w:szCs w:val="18"/>
              </w:rPr>
              <w:t>Agents, stewards, communities, sites, and living systems retain contextual integrity. Prometheus must preserve local knowledge, agent-centric validation, data sovereignty, consent boundaries, bioregional context, and the right of participants to avoid capture by centralized or opaque systems.</w:t>
            </w:r>
          </w:p>
        </w:tc>
      </w:tr>
      <w:tr w:rsidR="00CE3DCB" w:rsidRPr="00A74E9D" w14:paraId="0C5E643F" w14:textId="77777777" w:rsidTr="00CE3DCB">
        <w:trPr>
          <w:cantSplit/>
          <w:tblCellSpacing w:w="15" w:type="dxa"/>
          <w:jc w:val="center"/>
        </w:trPr>
        <w:tc>
          <w:tcPr>
            <w:tcW w:w="0" w:type="auto"/>
            <w:hideMark/>
          </w:tcPr>
          <w:p w14:paraId="0C74A722" w14:textId="77777777" w:rsidR="00CE3DCB" w:rsidRPr="00A74E9D" w:rsidRDefault="00CE3DCB" w:rsidP="00CE3DCB">
            <w:pPr>
              <w:rPr>
                <w:iCs/>
                <w:sz w:val="18"/>
                <w:szCs w:val="18"/>
                <w:lang w:val="it-IT"/>
              </w:rPr>
            </w:pPr>
            <w:r>
              <w:rPr>
                <w:b/>
                <w:iCs/>
                <w:sz w:val="18"/>
                <w:szCs w:val="18"/>
              </w:rPr>
              <w:t>Article XII</w:t>
            </w:r>
          </w:p>
        </w:tc>
        <w:tc>
          <w:tcPr>
            <w:tcW w:w="0" w:type="auto"/>
            <w:hideMark/>
          </w:tcPr>
          <w:p w14:paraId="723C8AC1" w14:textId="77777777" w:rsidR="00CE3DCB" w:rsidRPr="00A74E9D" w:rsidRDefault="00CE3DCB" w:rsidP="00CE3DCB">
            <w:pPr>
              <w:rPr>
                <w:iCs/>
                <w:sz w:val="18"/>
                <w:szCs w:val="18"/>
              </w:rPr>
            </w:pPr>
            <w:r>
              <w:rPr>
                <w:b/>
                <w:iCs/>
                <w:sz w:val="18"/>
                <w:szCs w:val="18"/>
              </w:rPr>
              <w:t>Governance, Review, and Amendment Discipline</w:t>
            </w:r>
          </w:p>
        </w:tc>
        <w:tc>
          <w:tcPr>
            <w:tcW w:w="0" w:type="auto"/>
            <w:hideMark/>
          </w:tcPr>
          <w:p w14:paraId="17A4124A" w14:textId="77777777" w:rsidR="00CE3DCB" w:rsidRPr="00A74E9D" w:rsidRDefault="00CE3DCB" w:rsidP="00CE3DCB">
            <w:pPr>
              <w:rPr>
                <w:iCs/>
                <w:sz w:val="18"/>
                <w:szCs w:val="18"/>
              </w:rPr>
            </w:pPr>
            <w:r>
              <w:rPr>
                <w:iCs/>
                <w:sz w:val="18"/>
                <w:szCs w:val="18"/>
              </w:rPr>
              <w:t>Governance may clarify, implement, audit, and strengthen the constitutional framework. It may not invert the source layer. Ordinary governance, sociocratic consent, token-mediated participation, DAO-compatible mechanisms, emergency procedure, or protocol upgrade must remain subordinate to the foundational articles, the Eternity Clauses, and the applicable review pathways.</w:t>
            </w:r>
          </w:p>
        </w:tc>
      </w:tr>
      <w:tr w:rsidR="00CE3DCB" w:rsidRPr="00A74E9D" w14:paraId="03FA8C0A" w14:textId="77777777" w:rsidTr="00CE3DCB">
        <w:trPr>
          <w:cantSplit/>
          <w:tblCellSpacing w:w="15" w:type="dxa"/>
          <w:jc w:val="center"/>
        </w:trPr>
        <w:tc>
          <w:tcPr>
            <w:tcW w:w="0" w:type="auto"/>
            <w:hideMark/>
          </w:tcPr>
          <w:p w14:paraId="1C3883AE" w14:textId="77777777" w:rsidR="00CE3DCB" w:rsidRPr="00A74E9D" w:rsidRDefault="00CE3DCB" w:rsidP="00CE3DCB">
            <w:pPr>
              <w:rPr>
                <w:iCs/>
                <w:sz w:val="18"/>
                <w:szCs w:val="18"/>
                <w:lang w:val="it-IT"/>
              </w:rPr>
            </w:pPr>
            <w:r>
              <w:rPr>
                <w:b/>
                <w:iCs/>
                <w:sz w:val="18"/>
                <w:szCs w:val="18"/>
              </w:rPr>
              <w:t>Article XIII</w:t>
            </w:r>
          </w:p>
        </w:tc>
        <w:tc>
          <w:tcPr>
            <w:tcW w:w="0" w:type="auto"/>
            <w:hideMark/>
          </w:tcPr>
          <w:p w14:paraId="3F2065EE" w14:textId="77777777" w:rsidR="00CE3DCB" w:rsidRPr="00A74E9D" w:rsidRDefault="00CE3DCB" w:rsidP="00CE3DCB">
            <w:pPr>
              <w:rPr>
                <w:iCs/>
                <w:sz w:val="18"/>
                <w:szCs w:val="18"/>
                <w:lang w:val="it-IT"/>
              </w:rPr>
            </w:pPr>
            <w:r>
              <w:rPr>
                <w:b/>
                <w:iCs/>
                <w:sz w:val="18"/>
                <w:szCs w:val="18"/>
              </w:rPr>
              <w:t>Responsibility Before Acceleration</w:t>
            </w:r>
          </w:p>
        </w:tc>
        <w:tc>
          <w:tcPr>
            <w:tcW w:w="0" w:type="auto"/>
            <w:hideMark/>
          </w:tcPr>
          <w:p w14:paraId="58F32C62" w14:textId="77777777" w:rsidR="00CE3DCB" w:rsidRPr="00A74E9D" w:rsidRDefault="00CE3DCB" w:rsidP="00CE3DCB">
            <w:pPr>
              <w:rPr>
                <w:iCs/>
                <w:sz w:val="18"/>
                <w:szCs w:val="18"/>
              </w:rPr>
            </w:pPr>
            <w:r>
              <w:rPr>
                <w:iCs/>
                <w:sz w:val="18"/>
                <w:szCs w:val="18"/>
              </w:rPr>
              <w:t>Capability entails accountability. Prometheus must think before accelerating, regenerate before optimizing, verify before representing, review before automating, and preserve coherence before scaling. No speed of deployment justifies the collapse of evidence, dignity, legality, ecological integrity, or constitutional fidelity.</w:t>
            </w:r>
          </w:p>
        </w:tc>
      </w:tr>
      <w:tr w:rsidR="00CE3DCB" w:rsidRPr="00A74E9D" w14:paraId="7175BF6C" w14:textId="77777777" w:rsidTr="00CE3DCB">
        <w:trPr>
          <w:cantSplit/>
          <w:tblCellSpacing w:w="15" w:type="dxa"/>
          <w:jc w:val="center"/>
        </w:trPr>
        <w:tc>
          <w:tcPr>
            <w:tcW w:w="0" w:type="auto"/>
            <w:hideMark/>
          </w:tcPr>
          <w:p w14:paraId="3DDB0658" w14:textId="77777777" w:rsidR="00CE3DCB" w:rsidRPr="00A74E9D" w:rsidRDefault="00CE3DCB" w:rsidP="00CE3DCB">
            <w:pPr>
              <w:rPr>
                <w:iCs/>
                <w:sz w:val="18"/>
                <w:szCs w:val="18"/>
                <w:lang w:val="it-IT"/>
              </w:rPr>
            </w:pPr>
            <w:r>
              <w:rPr>
                <w:b/>
                <w:iCs/>
                <w:sz w:val="18"/>
                <w:szCs w:val="18"/>
              </w:rPr>
              <w:t>Article XIV</w:t>
            </w:r>
          </w:p>
        </w:tc>
        <w:tc>
          <w:tcPr>
            <w:tcW w:w="0" w:type="auto"/>
            <w:hideMark/>
          </w:tcPr>
          <w:p w14:paraId="168F25FA" w14:textId="77777777" w:rsidR="00CE3DCB" w:rsidRPr="00A74E9D" w:rsidRDefault="00CE3DCB" w:rsidP="00CE3DCB">
            <w:pPr>
              <w:rPr>
                <w:iCs/>
                <w:sz w:val="18"/>
                <w:szCs w:val="18"/>
                <w:lang w:val="it-IT"/>
              </w:rPr>
            </w:pPr>
            <w:r>
              <w:rPr>
                <w:b/>
                <w:iCs/>
                <w:sz w:val="18"/>
                <w:szCs w:val="18"/>
              </w:rPr>
              <w:t>Canonical Release Integrity</w:t>
            </w:r>
          </w:p>
        </w:tc>
        <w:tc>
          <w:tcPr>
            <w:tcW w:w="0" w:type="auto"/>
            <w:hideMark/>
          </w:tcPr>
          <w:p w14:paraId="0CB0B0A7" w14:textId="77777777" w:rsidR="00CE3DCB" w:rsidRPr="00A74E9D" w:rsidRDefault="00CE3DCB" w:rsidP="00CE3DCB">
            <w:pPr>
              <w:rPr>
                <w:iCs/>
                <w:sz w:val="18"/>
                <w:szCs w:val="18"/>
              </w:rPr>
            </w:pPr>
            <w:r>
              <w:rPr>
                <w:iCs/>
                <w:sz w:val="18"/>
                <w:szCs w:val="18"/>
              </w:rPr>
              <w:t>Prometheus canonical releases must preserve textual integrity, version clarity, repository continuity, cryptographic verifiability, public verification, offline survivability, fork governance, and release provenance. No document, fork, runtime implementation, dashboard, or public claim may represent itself as canonical unless it satisfies the applicable release, registry, verification, and provenance requirements.</w:t>
            </w:r>
          </w:p>
        </w:tc>
      </w:tr>
      <w:tr w:rsidR="00CE3DCB" w:rsidRPr="00A74E9D" w14:paraId="1EF4DA7C" w14:textId="77777777" w:rsidTr="00CE3DCB">
        <w:trPr>
          <w:cantSplit/>
          <w:tblCellSpacing w:w="15" w:type="dxa"/>
          <w:jc w:val="center"/>
        </w:trPr>
        <w:tc>
          <w:tcPr>
            <w:tcW w:w="0" w:type="auto"/>
            <w:hideMark/>
          </w:tcPr>
          <w:p w14:paraId="4D3D7A62" w14:textId="77777777" w:rsidR="00CE3DCB" w:rsidRPr="00A74E9D" w:rsidRDefault="00CE3DCB" w:rsidP="00CE3DCB">
            <w:pPr>
              <w:rPr>
                <w:iCs/>
                <w:sz w:val="18"/>
                <w:szCs w:val="18"/>
                <w:lang w:val="it-IT"/>
              </w:rPr>
            </w:pPr>
            <w:r>
              <w:rPr>
                <w:b/>
                <w:iCs/>
                <w:sz w:val="18"/>
                <w:szCs w:val="18"/>
              </w:rPr>
              <w:t>Article XV</w:t>
            </w:r>
          </w:p>
        </w:tc>
        <w:tc>
          <w:tcPr>
            <w:tcW w:w="0" w:type="auto"/>
            <w:hideMark/>
          </w:tcPr>
          <w:p w14:paraId="4A8CEE06" w14:textId="77777777" w:rsidR="00CE3DCB" w:rsidRPr="00A74E9D" w:rsidRDefault="00CE3DCB" w:rsidP="00CE3DCB">
            <w:pPr>
              <w:rPr>
                <w:iCs/>
                <w:sz w:val="18"/>
                <w:szCs w:val="18"/>
              </w:rPr>
            </w:pPr>
            <w:r>
              <w:rPr>
                <w:b/>
                <w:iCs/>
                <w:sz w:val="18"/>
                <w:szCs w:val="18"/>
              </w:rPr>
              <w:t>Access Covenant and Protected Participation</w:t>
            </w:r>
          </w:p>
        </w:tc>
        <w:tc>
          <w:tcPr>
            <w:tcW w:w="0" w:type="auto"/>
            <w:hideMark/>
          </w:tcPr>
          <w:p w14:paraId="1B942FA7" w14:textId="77777777" w:rsidR="00CE3DCB" w:rsidRPr="00A74E9D" w:rsidRDefault="00CE3DCB" w:rsidP="00CE3DCB">
            <w:pPr>
              <w:rPr>
                <w:iCs/>
                <w:sz w:val="18"/>
                <w:szCs w:val="18"/>
              </w:rPr>
            </w:pPr>
            <w:r>
              <w:rPr>
                <w:iCs/>
                <w:sz w:val="18"/>
                <w:szCs w:val="18"/>
              </w:rPr>
              <w:t>Use, implementation, contribution, participation, protected access, or reliance within Prometheus pathways is subject to the Access Covenant, applicable participation provisions, and canonical release records. Access is not a license to extract. Participation is not a right to bypass. Protected-pathway use requires admissibility, source-layer compatibility, governance discipline, and legal structure where rights-bearing or capital-facing use is involved.</w:t>
            </w:r>
          </w:p>
        </w:tc>
      </w:tr>
    </w:tbl>
    <w:p w14:paraId="326E7F18" w14:textId="77777777" w:rsidR="00CE3DCB" w:rsidRPr="00CE3DCB" w:rsidRDefault="00CE3DCB" w:rsidP="00CE3DCB">
      <w:pPr>
        <w:rPr>
          <w:b/>
          <w:bCs/>
          <w:iCs/>
        </w:rPr>
      </w:pPr>
      <w:r>
        <w:rPr>
          <w:b/>
          <w:iCs/>
        </w:rPr>
        <w:t>Constitutional Validity and Protected-Pathway Non-Admissibility Doctrine</w:t>
      </w:r>
    </w:p>
    <w:p w14:paraId="540E9076" w14:textId="77777777" w:rsidR="00CE3DCB" w:rsidRPr="00CE3DCB" w:rsidRDefault="00CE3DCB" w:rsidP="00CE3DCB">
      <w:pPr>
        <w:rPr>
          <w:iCs/>
        </w:rPr>
      </w:pPr>
      <w:r>
        <w:rPr>
          <w:iCs/>
        </w:rPr>
        <w:t>The foundational articles define not only how the kernel coordinates intelligence, but also what may validly exist inside the Prometheus architecture.</w:t>
      </w:r>
    </w:p>
    <w:p w14:paraId="4DC8E96A" w14:textId="77777777" w:rsidR="00CE3DCB" w:rsidRPr="00CE3DCB" w:rsidRDefault="00CE3DCB" w:rsidP="00CE3DCB">
      <w:pPr>
        <w:rPr>
          <w:iCs/>
        </w:rPr>
      </w:pPr>
      <w:r>
        <w:rPr>
          <w:iCs/>
        </w:rPr>
        <w:t>For this reason, any output, process, agent action, governance proposal, token operation, PRU update, investor-facing claim, ecological intervention, or capital-allocation pathway that violates these articles is not merely suboptimal.</w:t>
      </w:r>
    </w:p>
    <w:p w14:paraId="2FAF6C96" w14:textId="77777777" w:rsidR="00CE3DCB" w:rsidRPr="00CE3DCB" w:rsidRDefault="00CE3DCB" w:rsidP="00CE3DCB">
      <w:pPr>
        <w:rPr>
          <w:iCs/>
        </w:rPr>
      </w:pPr>
      <w:r>
        <w:rPr>
          <w:iCs/>
        </w:rPr>
        <w:t>It is invalid within Prometheus protected pathways.</w:t>
      </w:r>
    </w:p>
    <w:p w14:paraId="77E5919A" w14:textId="77777777" w:rsidR="00CE3DCB" w:rsidRPr="00CE3DCB" w:rsidRDefault="00CE3DCB" w:rsidP="00CE3DCB">
      <w:pPr>
        <w:rPr>
          <w:iCs/>
        </w:rPr>
      </w:pPr>
      <w:r>
        <w:rPr>
          <w:iCs/>
        </w:rPr>
        <w:t>This doctrine means that technical sophistication cannot cure source-layer invalidity.</w:t>
      </w:r>
    </w:p>
    <w:p w14:paraId="3D0FBC5A" w14:textId="77777777" w:rsidR="00CE3DCB" w:rsidRPr="00CE3DCB" w:rsidRDefault="00CE3DCB" w:rsidP="00CE3DCB">
      <w:pPr>
        <w:rPr>
          <w:iCs/>
        </w:rPr>
      </w:pPr>
      <w:r>
        <w:rPr>
          <w:iCs/>
        </w:rPr>
        <w:t>Market demand cannot cure source-layer invalidity.</w:t>
      </w:r>
    </w:p>
    <w:p w14:paraId="1FB9A8D5" w14:textId="77777777" w:rsidR="00CE3DCB" w:rsidRPr="00CE3DCB" w:rsidRDefault="00CE3DCB" w:rsidP="00CE3DCB">
      <w:pPr>
        <w:rPr>
          <w:iCs/>
        </w:rPr>
      </w:pPr>
      <w:r>
        <w:rPr>
          <w:iCs/>
        </w:rPr>
        <w:lastRenderedPageBreak/>
        <w:t>Investor pressure cannot cure source-layer invalidity.</w:t>
      </w:r>
    </w:p>
    <w:p w14:paraId="308EA894" w14:textId="77777777" w:rsidR="00CE3DCB" w:rsidRPr="00CE3DCB" w:rsidRDefault="00CE3DCB" w:rsidP="00CE3DCB">
      <w:pPr>
        <w:rPr>
          <w:iCs/>
        </w:rPr>
      </w:pPr>
      <w:r>
        <w:rPr>
          <w:iCs/>
        </w:rPr>
        <w:t>Governance majority cannot cure source-layer invalidity.</w:t>
      </w:r>
    </w:p>
    <w:p w14:paraId="6BE60E41" w14:textId="77777777" w:rsidR="00CE3DCB" w:rsidRPr="00CE3DCB" w:rsidRDefault="00CE3DCB" w:rsidP="00CE3DCB">
      <w:pPr>
        <w:rPr>
          <w:iCs/>
        </w:rPr>
      </w:pPr>
      <w:r>
        <w:rPr>
          <w:iCs/>
        </w:rPr>
        <w:t>Model confidence cannot cure source-layer invalidity.</w:t>
      </w:r>
    </w:p>
    <w:p w14:paraId="73BDC14E" w14:textId="77777777" w:rsidR="00CE3DCB" w:rsidRPr="00CE3DCB" w:rsidRDefault="00CE3DCB" w:rsidP="00CE3DCB">
      <w:pPr>
        <w:rPr>
          <w:iCs/>
        </w:rPr>
      </w:pPr>
      <w:r>
        <w:rPr>
          <w:iCs/>
        </w:rPr>
        <w:t>Token logic cannot cure source-layer invalidity.</w:t>
      </w:r>
    </w:p>
    <w:p w14:paraId="51ADCA8A" w14:textId="77777777" w:rsidR="00CE3DCB" w:rsidRPr="00CE3DCB" w:rsidRDefault="00CE3DCB" w:rsidP="00CE3DCB">
      <w:pPr>
        <w:rPr>
          <w:iCs/>
        </w:rPr>
      </w:pPr>
      <w:r>
        <w:rPr>
          <w:iCs/>
        </w:rPr>
        <w:t>Operational urgency cannot cure source-layer invalidity.</w:t>
      </w:r>
    </w:p>
    <w:p w14:paraId="133FFE0E" w14:textId="77777777" w:rsidR="00CE3DCB" w:rsidRPr="00CE3DCB" w:rsidRDefault="00CE3DCB" w:rsidP="00CE3DCB">
      <w:pPr>
        <w:rPr>
          <w:iCs/>
        </w:rPr>
      </w:pPr>
      <w:r>
        <w:rPr>
          <w:iCs/>
        </w:rPr>
        <w:t>An action that violates the foundational articles does not become Prometheus merely because it is executable.</w:t>
      </w:r>
    </w:p>
    <w:p w14:paraId="19022479" w14:textId="77777777" w:rsidR="00CE3DCB" w:rsidRPr="00CE3DCB" w:rsidRDefault="00CE3DCB" w:rsidP="00CE3DCB">
      <w:pPr>
        <w:rPr>
          <w:iCs/>
        </w:rPr>
      </w:pPr>
      <w:r>
        <w:rPr>
          <w:iCs/>
        </w:rPr>
        <w:t>It becomes a bypass attempt.</w:t>
      </w:r>
    </w:p>
    <w:p w14:paraId="023DF114" w14:textId="77777777" w:rsidR="00CE3DCB" w:rsidRPr="00CE3DCB" w:rsidRDefault="00CE3DCB" w:rsidP="00CE3DCB">
      <w:pPr>
        <w:rPr>
          <w:iCs/>
        </w:rPr>
      </w:pPr>
      <w:r>
        <w:rPr>
          <w:iCs/>
        </w:rPr>
        <w:t>The kernel must therefore treat such actions as non-admissible, non-executable, rejected, quarantined, or escalated to constitutional governance review according to the relevant control pathway.</w:t>
      </w:r>
    </w:p>
    <w:p w14:paraId="1D564BCF" w14:textId="77777777" w:rsidR="00CE3DCB" w:rsidRPr="00CE3DCB" w:rsidRDefault="00CE3DCB" w:rsidP="00CE3DCB">
      <w:pPr>
        <w:rPr>
          <w:iCs/>
        </w:rPr>
      </w:pPr>
      <w:r>
        <w:rPr>
          <w:iCs/>
        </w:rPr>
        <w:t>This doctrine preserves the sovereign constitutional identity of Prometheus without converting the kernel into an unaccountable ruler.</w:t>
      </w:r>
    </w:p>
    <w:p w14:paraId="12A6F8E1" w14:textId="77777777" w:rsidR="00CE3DCB" w:rsidRPr="00CE3DCB" w:rsidRDefault="00CE3DCB" w:rsidP="00CE3DCB">
      <w:pPr>
        <w:rPr>
          <w:iCs/>
        </w:rPr>
      </w:pPr>
      <w:r>
        <w:rPr>
          <w:iCs/>
        </w:rPr>
        <w:t>Sovereignty, in this context, does not mean arbitrary power. It means source-layer fidelity.</w:t>
      </w:r>
    </w:p>
    <w:p w14:paraId="2AA68E74" w14:textId="77777777" w:rsidR="00CE3DCB" w:rsidRPr="00CE3DCB" w:rsidRDefault="00CE3DCB" w:rsidP="00CE3DCB">
      <w:pPr>
        <w:rPr>
          <w:iCs/>
        </w:rPr>
      </w:pPr>
      <w:r>
        <w:rPr>
          <w:iCs/>
        </w:rPr>
        <w:t>The kernel is sovereign only in relation to its duty: to keep intelligence accountable to life, evidence, dignity, governance, and regenerative coherence.</w:t>
      </w:r>
    </w:p>
    <w:p w14:paraId="52B3D341" w14:textId="77777777" w:rsidR="00CE3DCB" w:rsidRPr="00CE3DCB" w:rsidRDefault="00CE3DCB" w:rsidP="00CE3DCB">
      <w:pPr>
        <w:rPr>
          <w:iCs/>
        </w:rPr>
      </w:pPr>
      <w:r>
        <w:rPr>
          <w:iCs/>
        </w:rPr>
        <w:t>The foundational articles therefore operate as the basic structure of Prometheus.</w:t>
      </w:r>
    </w:p>
    <w:p w14:paraId="57BC39A8" w14:textId="77777777" w:rsidR="00CE3DCB" w:rsidRPr="00CE3DCB" w:rsidRDefault="00CE3DCB" w:rsidP="00CE3DCB">
      <w:pPr>
        <w:rPr>
          <w:iCs/>
        </w:rPr>
      </w:pPr>
      <w:r>
        <w:rPr>
          <w:iCs/>
        </w:rPr>
        <w:t>They may be clarified, implemented, versioned, audited, and technically strengthened.</w:t>
      </w:r>
    </w:p>
    <w:p w14:paraId="6AFCC216" w14:textId="77777777" w:rsidR="00CE3DCB" w:rsidRPr="00CE3DCB" w:rsidRDefault="00CE3DCB" w:rsidP="00CE3DCB">
      <w:pPr>
        <w:rPr>
          <w:iCs/>
        </w:rPr>
      </w:pPr>
      <w:r>
        <w:rPr>
          <w:iCs/>
        </w:rPr>
        <w:t>They may not be inverted, bypassed, weakened, or used to justify extraction under regenerative language.</w:t>
      </w:r>
    </w:p>
    <w:p w14:paraId="7DAEC0F2" w14:textId="77777777" w:rsidR="00CE3DCB" w:rsidRPr="00CE3DCB" w:rsidRDefault="00CE3DCB" w:rsidP="00CE3DCB">
      <w:pPr>
        <w:rPr>
          <w:iCs/>
        </w:rPr>
      </w:pPr>
      <w:r>
        <w:rPr>
          <w:iCs/>
        </w:rPr>
        <w:t>Prometheus distinguishes between legal invalidity in the external world and non-admissibility within Prometheus protected pathways.</w:t>
      </w:r>
    </w:p>
    <w:p w14:paraId="342D06F7" w14:textId="77777777" w:rsidR="00CE3DCB" w:rsidRPr="00CE3DCB" w:rsidRDefault="00CE3DCB" w:rsidP="00CE3DCB">
      <w:pPr>
        <w:rPr>
          <w:iCs/>
        </w:rPr>
      </w:pPr>
      <w:r>
        <w:rPr>
          <w:iCs/>
        </w:rPr>
        <w:t>The White Paper does not declare that an action is universally void under every legal system merely because it violates Prometheus source-layer constraints.</w:t>
      </w:r>
    </w:p>
    <w:p w14:paraId="3E70FFBB" w14:textId="77777777" w:rsidR="00CE3DCB" w:rsidRPr="00CE3DCB" w:rsidRDefault="00CE3DCB" w:rsidP="00CE3DCB">
      <w:pPr>
        <w:rPr>
          <w:iCs/>
        </w:rPr>
      </w:pPr>
      <w:r>
        <w:rPr>
          <w:iCs/>
        </w:rPr>
        <w:lastRenderedPageBreak/>
        <w:t>External legal systems, contracts, courts, regulators, and jurisdictions may make their own determinations.</w:t>
      </w:r>
    </w:p>
    <w:p w14:paraId="100F8626" w14:textId="77777777" w:rsidR="00CE3DCB" w:rsidRPr="00CE3DCB" w:rsidRDefault="00CE3DCB" w:rsidP="00CE3DCB">
      <w:pPr>
        <w:rPr>
          <w:iCs/>
        </w:rPr>
      </w:pPr>
      <w:r>
        <w:rPr>
          <w:iCs/>
        </w:rPr>
        <w:t>Prometheus defines its own protected pathways, admissibility rules, canonical status, registry logic, governance permissions, reporting boundaries, implementation requirements, and source-layer recognition.</w:t>
      </w:r>
    </w:p>
    <w:p w14:paraId="3E9A11C8" w14:textId="77777777" w:rsidR="00CE3DCB" w:rsidRPr="00CE3DCB" w:rsidRDefault="00CE3DCB" w:rsidP="00CE3DCB">
      <w:pPr>
        <w:rPr>
          <w:iCs/>
        </w:rPr>
      </w:pPr>
      <w:r>
        <w:rPr>
          <w:b/>
          <w:iCs/>
        </w:rPr>
        <w:t>The correct internal formula is:</w:t>
      </w:r>
    </w:p>
    <w:p w14:paraId="37A9056A" w14:textId="77777777" w:rsidR="00CE3DCB" w:rsidRPr="00CE3DCB" w:rsidRDefault="00CE3DCB" w:rsidP="00CE3DCB">
      <w:pPr>
        <w:rPr>
          <w:iCs/>
        </w:rPr>
      </w:pPr>
      <w:r>
        <w:rPr>
          <w:iCs/>
        </w:rPr>
        <w:t>validity within Prometheus requires source-layer compatibility;</w:t>
      </w:r>
    </w:p>
    <w:p w14:paraId="6A419297" w14:textId="77777777" w:rsidR="00CE3DCB" w:rsidRPr="00CE3DCB" w:rsidRDefault="00CE3DCB" w:rsidP="00CE3DCB">
      <w:pPr>
        <w:rPr>
          <w:iCs/>
        </w:rPr>
      </w:pPr>
      <w:r>
        <w:rPr>
          <w:iCs/>
        </w:rPr>
        <w:t>protected-pathway use requires admissibility;</w:t>
      </w:r>
    </w:p>
    <w:p w14:paraId="70A197F3" w14:textId="77777777" w:rsidR="00CE3DCB" w:rsidRPr="00CE3DCB" w:rsidRDefault="00CE3DCB" w:rsidP="00CE3DCB">
      <w:pPr>
        <w:rPr>
          <w:iCs/>
        </w:rPr>
      </w:pPr>
      <w:r>
        <w:rPr>
          <w:iCs/>
        </w:rPr>
        <w:t>rights-bearing use requires legal structure;</w:t>
      </w:r>
    </w:p>
    <w:p w14:paraId="024F311A" w14:textId="77777777" w:rsidR="00CE3DCB" w:rsidRPr="00CE3DCB" w:rsidRDefault="00CE3DCB" w:rsidP="00CE3DCB">
      <w:pPr>
        <w:rPr>
          <w:iCs/>
        </w:rPr>
      </w:pPr>
      <w:r>
        <w:rPr>
          <w:iCs/>
        </w:rPr>
        <w:t>capital-facing use requires disclosure, review, and jurisdiction-specific compliance.</w:t>
      </w:r>
    </w:p>
    <w:p w14:paraId="331B749C" w14:textId="77777777" w:rsidR="00CE3DCB" w:rsidRPr="00CE3DCB" w:rsidRDefault="00CE3DCB" w:rsidP="00CE3DCB">
      <w:pPr>
        <w:rPr>
          <w:iCs/>
        </w:rPr>
      </w:pPr>
      <w:r>
        <w:rPr>
          <w:iCs/>
        </w:rPr>
        <w:t>An action may exist technically.</w:t>
      </w:r>
    </w:p>
    <w:p w14:paraId="3F554710" w14:textId="77777777" w:rsidR="00CE3DCB" w:rsidRPr="00CE3DCB" w:rsidRDefault="00CE3DCB" w:rsidP="00CE3DCB">
      <w:pPr>
        <w:rPr>
          <w:iCs/>
        </w:rPr>
      </w:pPr>
      <w:r>
        <w:rPr>
          <w:iCs/>
        </w:rPr>
        <w:t>It may even occur operationally.</w:t>
      </w:r>
    </w:p>
    <w:p w14:paraId="4593F8BE" w14:textId="77777777" w:rsidR="00CE3DCB" w:rsidRPr="00CE3DCB" w:rsidRDefault="00CE3DCB" w:rsidP="00CE3DCB">
      <w:pPr>
        <w:rPr>
          <w:iCs/>
        </w:rPr>
      </w:pPr>
      <w:r>
        <w:rPr>
          <w:iCs/>
        </w:rPr>
        <w:t>But if it violates Prometheus protected-pathway rules, it cannot validly enter canonical, PRU, RAP, MRV-admissible, investor-facing, rights-bearing, token-facing, or source-layer-recognized use.</w:t>
      </w:r>
    </w:p>
    <w:p w14:paraId="58BA793F" w14:textId="77777777" w:rsidR="00CE3DCB" w:rsidRPr="00CE3DCB" w:rsidRDefault="00CE3DCB" w:rsidP="00CE3DCB">
      <w:pPr>
        <w:rPr>
          <w:iCs/>
        </w:rPr>
      </w:pPr>
      <w:r>
        <w:rPr>
          <w:iCs/>
        </w:rPr>
        <w:t>This is the purpose of protected-pathway non-admissibility.</w:t>
      </w:r>
    </w:p>
    <w:p w14:paraId="04CA5921" w14:textId="77777777" w:rsidR="00CE3DCB" w:rsidRPr="00CE3DCB" w:rsidRDefault="00CE3DCB" w:rsidP="00CE3DCB">
      <w:pPr>
        <w:rPr>
          <w:iCs/>
        </w:rPr>
      </w:pPr>
      <w:r>
        <w:rPr>
          <w:iCs/>
        </w:rPr>
        <w:t>It protects Prometheus from category collapse, semantic inflation, unauthorized tokenization, ecological overclaiming, governance capture, and premature financialization.</w:t>
      </w:r>
    </w:p>
    <w:p w14:paraId="61CA0866" w14:textId="77777777" w:rsidR="00CE3DCB" w:rsidRPr="00CE3DCB" w:rsidRDefault="00CE3DCB" w:rsidP="00CE3DCB">
      <w:pPr>
        <w:rPr>
          <w:iCs/>
        </w:rPr>
      </w:pPr>
      <w:r>
        <w:rPr>
          <w:iCs/>
        </w:rPr>
        <w:t>If the foundational articles are removed, Prometheus does not evolve.</w:t>
      </w:r>
    </w:p>
    <w:p w14:paraId="1EB120DA" w14:textId="77777777" w:rsidR="00CE3DCB" w:rsidRPr="00CE3DCB" w:rsidRDefault="00CE3DCB" w:rsidP="00CE3DCB">
      <w:pPr>
        <w:rPr>
          <w:iCs/>
        </w:rPr>
      </w:pPr>
      <w:r>
        <w:rPr>
          <w:iCs/>
        </w:rPr>
        <w:t>It becomes another system.</w:t>
      </w:r>
    </w:p>
    <w:p w14:paraId="0C45FEF9" w14:textId="77777777" w:rsidR="00B66CFA" w:rsidRPr="00B479AE" w:rsidRDefault="00B66CFA" w:rsidP="00B66CFA">
      <w:pPr>
        <w:rPr>
          <w:iCs/>
        </w:rPr>
      </w:pPr>
      <w:r>
        <w:rPr>
          <w:b/>
          <w:iCs/>
        </w:rPr>
        <w:t>3: The Role of Founding Communities as Custodians</w:t>
      </w:r>
    </w:p>
    <w:p w14:paraId="74535DA3" w14:textId="77777777" w:rsidR="00B66CFA" w:rsidRPr="00B479AE" w:rsidRDefault="00B66CFA" w:rsidP="00B66CFA">
      <w:pPr>
        <w:rPr>
          <w:iCs/>
        </w:rPr>
      </w:pPr>
      <w:r>
        <w:rPr>
          <w:iCs/>
        </w:rPr>
        <w:t>The Prometheus constitution may recognize founding communities as custodians of institutional memory, constitutional fidelity, and living-system alignment.</w:t>
      </w:r>
    </w:p>
    <w:p w14:paraId="3D3C257C" w14:textId="77777777" w:rsidR="00B66CFA" w:rsidRPr="00B479AE" w:rsidRDefault="00B66CFA" w:rsidP="00B66CFA">
      <w:pPr>
        <w:rPr>
          <w:iCs/>
        </w:rPr>
      </w:pPr>
      <w:r>
        <w:rPr>
          <w:iCs/>
        </w:rPr>
        <w:t>This custodianship is not a privilege.</w:t>
      </w:r>
    </w:p>
    <w:p w14:paraId="4776D5D8" w14:textId="77777777" w:rsidR="00B66CFA" w:rsidRPr="00B479AE" w:rsidRDefault="00B66CFA" w:rsidP="00B66CFA">
      <w:pPr>
        <w:rPr>
          <w:iCs/>
        </w:rPr>
      </w:pPr>
      <w:r>
        <w:rPr>
          <w:iCs/>
        </w:rPr>
        <w:t>It is not sovereignty over the system.</w:t>
      </w:r>
    </w:p>
    <w:p w14:paraId="34F6AA78" w14:textId="77777777" w:rsidR="00B66CFA" w:rsidRPr="00B479AE" w:rsidRDefault="00B66CFA" w:rsidP="00B66CFA">
      <w:pPr>
        <w:rPr>
          <w:iCs/>
        </w:rPr>
      </w:pPr>
      <w:r>
        <w:rPr>
          <w:iCs/>
        </w:rPr>
        <w:lastRenderedPageBreak/>
        <w:t>It is not veto power over ordinary governance.</w:t>
      </w:r>
    </w:p>
    <w:p w14:paraId="75F67FC1" w14:textId="77777777" w:rsidR="00B66CFA" w:rsidRPr="00B479AE" w:rsidRDefault="00B66CFA" w:rsidP="00B66CFA">
      <w:pPr>
        <w:rPr>
          <w:iCs/>
        </w:rPr>
      </w:pPr>
      <w:r>
        <w:rPr>
          <w:iCs/>
        </w:rPr>
        <w:t>It is not superior access to resources.</w:t>
      </w:r>
    </w:p>
    <w:p w14:paraId="0C8FF7DE" w14:textId="77777777" w:rsidR="00B66CFA" w:rsidRPr="00B479AE" w:rsidRDefault="00B66CFA" w:rsidP="00B66CFA">
      <w:pPr>
        <w:rPr>
          <w:iCs/>
        </w:rPr>
      </w:pPr>
      <w:r>
        <w:rPr>
          <w:iCs/>
        </w:rPr>
        <w:t>It is not exemption from the Access Covenant.</w:t>
      </w:r>
    </w:p>
    <w:p w14:paraId="0A24B0BB" w14:textId="77777777" w:rsidR="00B66CFA" w:rsidRPr="00B479AE" w:rsidRDefault="00B66CFA" w:rsidP="00B66CFA">
      <w:pPr>
        <w:rPr>
          <w:iCs/>
        </w:rPr>
      </w:pPr>
      <w:r>
        <w:rPr>
          <w:iCs/>
        </w:rPr>
        <w:t>It is a duty of remembrance, education, coherence, and service.</w:t>
      </w:r>
    </w:p>
    <w:p w14:paraId="3C9CA870" w14:textId="77777777" w:rsidR="00B66CFA" w:rsidRPr="00B479AE" w:rsidRDefault="00B66CFA" w:rsidP="00B66CFA">
      <w:pPr>
        <w:rPr>
          <w:iCs/>
        </w:rPr>
      </w:pPr>
      <w:r>
        <w:rPr>
          <w:iCs/>
        </w:rPr>
        <w:t>Founding communities may hold special historical relevance because they helped articulate, embody, test, or protect the principles through which Prometheus came into being.</w:t>
      </w:r>
    </w:p>
    <w:p w14:paraId="60F6947F" w14:textId="77777777" w:rsidR="00B66CFA" w:rsidRPr="00B479AE" w:rsidRDefault="00B66CFA" w:rsidP="00B66CFA">
      <w:pPr>
        <w:rPr>
          <w:iCs/>
        </w:rPr>
      </w:pPr>
      <w:r>
        <w:rPr>
          <w:iCs/>
        </w:rPr>
        <w:t>Their role is to help preserve the founding orientation of the system as Prometheus evolves across new deployments, actors, jurisdictions, technologies, capital structures, and governance mechanisms.</w:t>
      </w:r>
    </w:p>
    <w:p w14:paraId="6EABB4BC" w14:textId="77777777" w:rsidR="00B66CFA" w:rsidRPr="00B479AE" w:rsidRDefault="00B66CFA" w:rsidP="00B66CFA">
      <w:pPr>
        <w:rPr>
          <w:iCs/>
        </w:rPr>
      </w:pPr>
      <w:r>
        <w:rPr>
          <w:iCs/>
        </w:rPr>
        <w:t>The purpose is not to freeze the system in its origin.</w:t>
      </w:r>
    </w:p>
    <w:p w14:paraId="4C418004" w14:textId="77777777" w:rsidR="00B66CFA" w:rsidRPr="00B479AE" w:rsidRDefault="00B66CFA" w:rsidP="00B66CFA">
      <w:pPr>
        <w:rPr>
          <w:iCs/>
        </w:rPr>
      </w:pPr>
      <w:r>
        <w:rPr>
          <w:iCs/>
        </w:rPr>
        <w:t>The purpose is to prevent the system from forgetting why it exists.</w:t>
      </w:r>
    </w:p>
    <w:p w14:paraId="07D8ECB4" w14:textId="77777777" w:rsidR="00B66CFA" w:rsidRPr="00B479AE" w:rsidRDefault="00B66CFA" w:rsidP="00B66CFA">
      <w:pPr>
        <w:rPr>
          <w:iCs/>
        </w:rPr>
      </w:pPr>
      <w:r>
        <w:rPr>
          <w:b/>
          <w:iCs/>
        </w:rPr>
        <w:t>Custodianship as service, not control</w:t>
      </w:r>
    </w:p>
    <w:p w14:paraId="27FD614D" w14:textId="77777777" w:rsidR="00B66CFA" w:rsidRPr="00B479AE" w:rsidRDefault="00B66CFA" w:rsidP="00B66CFA">
      <w:pPr>
        <w:rPr>
          <w:iCs/>
        </w:rPr>
      </w:pPr>
      <w:r>
        <w:rPr>
          <w:iCs/>
        </w:rPr>
        <w:t>Custodianship means responsibility without domination.</w:t>
      </w:r>
    </w:p>
    <w:p w14:paraId="3E8A8B62" w14:textId="77777777" w:rsidR="00B66CFA" w:rsidRPr="00B479AE" w:rsidRDefault="00B66CFA" w:rsidP="00B66CFA">
      <w:pPr>
        <w:rPr>
          <w:iCs/>
        </w:rPr>
      </w:pPr>
      <w:r>
        <w:rPr>
          <w:iCs/>
        </w:rPr>
        <w:t>A custodian does not own the constitution.</w:t>
      </w:r>
    </w:p>
    <w:p w14:paraId="64120238" w14:textId="77777777" w:rsidR="00B66CFA" w:rsidRPr="00B479AE" w:rsidRDefault="00B66CFA" w:rsidP="00B66CFA">
      <w:pPr>
        <w:rPr>
          <w:iCs/>
        </w:rPr>
      </w:pPr>
      <w:r>
        <w:rPr>
          <w:iCs/>
        </w:rPr>
        <w:t>A custodian does not command the ecosystem.</w:t>
      </w:r>
    </w:p>
    <w:p w14:paraId="21EC1375" w14:textId="77777777" w:rsidR="00B66CFA" w:rsidRPr="00B479AE" w:rsidRDefault="00B66CFA" w:rsidP="00B66CFA">
      <w:pPr>
        <w:rPr>
          <w:iCs/>
        </w:rPr>
      </w:pPr>
      <w:r>
        <w:rPr>
          <w:iCs/>
        </w:rPr>
        <w:t>A custodian does not override ordinary governance.</w:t>
      </w:r>
    </w:p>
    <w:p w14:paraId="78B345AB" w14:textId="77777777" w:rsidR="00B66CFA" w:rsidRPr="00B479AE" w:rsidRDefault="00B66CFA" w:rsidP="00B66CFA">
      <w:pPr>
        <w:rPr>
          <w:iCs/>
        </w:rPr>
      </w:pPr>
      <w:r>
        <w:rPr>
          <w:iCs/>
        </w:rPr>
        <w:t>A custodian does not convert historical contribution into permanent authority.</w:t>
      </w:r>
    </w:p>
    <w:p w14:paraId="1084ACFB" w14:textId="77777777" w:rsidR="00B66CFA" w:rsidRPr="00B479AE" w:rsidRDefault="00B66CFA" w:rsidP="00B66CFA">
      <w:pPr>
        <w:rPr>
          <w:iCs/>
        </w:rPr>
      </w:pPr>
      <w:r>
        <w:rPr>
          <w:b/>
          <w:iCs/>
        </w:rPr>
        <w:t>A custodian serves the continuity between:</w:t>
      </w:r>
    </w:p>
    <w:p w14:paraId="4CECD666" w14:textId="77777777" w:rsidR="00B66CFA" w:rsidRPr="00B479AE" w:rsidRDefault="00B66CFA" w:rsidP="00B66CFA">
      <w:pPr>
        <w:rPr>
          <w:iCs/>
        </w:rPr>
      </w:pPr>
      <w:r>
        <w:rPr>
          <w:iCs/>
        </w:rPr>
        <w:t>• founding vision;</w:t>
        <w:br/>
        <w:t>• living systems;</w:t>
        <w:br/>
        <w:t>• constitutional principles;</w:t>
        <w:br/>
        <w:t>• evidence discipline;</w:t>
        <w:br/>
        <w:t>• governance maturity;</w:t>
        <w:br/>
        <w:t>• human dignity;</w:t>
        <w:br/>
        <w:t>• technological sovereignty;</w:t>
        <w:br/>
        <w:t>• regenerative fidelity;</w:t>
        <w:br/>
        <w:t>• future generations.</w:t>
      </w:r>
    </w:p>
    <w:p w14:paraId="34E9F041" w14:textId="77777777" w:rsidR="00B66CFA" w:rsidRPr="00B479AE" w:rsidRDefault="00B66CFA" w:rsidP="00B66CFA">
      <w:pPr>
        <w:rPr>
          <w:iCs/>
        </w:rPr>
      </w:pPr>
      <w:r>
        <w:rPr>
          <w:iCs/>
        </w:rPr>
        <w:lastRenderedPageBreak/>
        <w:t>The legitimacy of custodianship derives only from fidelity to the foundational articles, the Eternity Clauses, the Access Covenant, and demonstrated service to the living purpose of Prometheus.</w:t>
      </w:r>
    </w:p>
    <w:p w14:paraId="0DB2C85B" w14:textId="77777777" w:rsidR="00B66CFA" w:rsidRPr="00B479AE" w:rsidRDefault="00B66CFA" w:rsidP="00B66CFA">
      <w:pPr>
        <w:rPr>
          <w:iCs/>
        </w:rPr>
      </w:pPr>
      <w:r>
        <w:rPr>
          <w:iCs/>
        </w:rPr>
        <w:t>If custodianship becomes domination, it ceases to be custodianship.</w:t>
      </w:r>
    </w:p>
    <w:p w14:paraId="1EBCFD43" w14:textId="77777777" w:rsidR="00B66CFA" w:rsidRPr="00B479AE" w:rsidRDefault="00B66CFA" w:rsidP="00B66CFA">
      <w:pPr>
        <w:rPr>
          <w:iCs/>
        </w:rPr>
      </w:pPr>
      <w:r>
        <w:rPr>
          <w:iCs/>
        </w:rPr>
        <w:t>If memory becomes control, it betrays the memory it claims to protect.</w:t>
      </w:r>
    </w:p>
    <w:p w14:paraId="534CC1A4" w14:textId="77777777" w:rsidR="00B66CFA" w:rsidRPr="00B479AE" w:rsidRDefault="00B66CFA" w:rsidP="00B66CFA">
      <w:pPr>
        <w:rPr>
          <w:iCs/>
        </w:rPr>
      </w:pPr>
      <w:r>
        <w:rPr>
          <w:b/>
          <w:iCs/>
        </w:rPr>
        <w:t>The two flames</w:t>
      </w:r>
    </w:p>
    <w:p w14:paraId="42AD834D" w14:textId="77777777" w:rsidR="00B66CFA" w:rsidRPr="00B479AE" w:rsidRDefault="00B66CFA" w:rsidP="00B66CFA">
      <w:pPr>
        <w:rPr>
          <w:iCs/>
        </w:rPr>
      </w:pPr>
      <w:r>
        <w:rPr>
          <w:iCs/>
        </w:rPr>
        <w:t>The founding vision of Prometheus may be understood through two complementary flames.</w:t>
      </w:r>
    </w:p>
    <w:p w14:paraId="1592E8D5" w14:textId="77777777" w:rsidR="00B66CFA" w:rsidRPr="00B479AE" w:rsidRDefault="00B66CFA" w:rsidP="00B66CFA">
      <w:pPr>
        <w:rPr>
          <w:iCs/>
        </w:rPr>
      </w:pPr>
      <w:r>
        <w:rPr>
          <w:iCs/>
        </w:rPr>
        <w:t>The first flame is behavioral sovereignty.</w:t>
      </w:r>
    </w:p>
    <w:p w14:paraId="3FFAEE46" w14:textId="77777777" w:rsidR="00B66CFA" w:rsidRPr="00B479AE" w:rsidRDefault="00B66CFA" w:rsidP="00B66CFA">
      <w:pPr>
        <w:rPr>
          <w:iCs/>
        </w:rPr>
      </w:pPr>
      <w:r>
        <w:rPr>
          <w:iCs/>
        </w:rPr>
        <w:t>It concerns the human capacity to belong without being coerced, manipulated, reduced, ranked, or extracted.</w:t>
      </w:r>
    </w:p>
    <w:p w14:paraId="1893C46E" w14:textId="77777777" w:rsidR="00B66CFA" w:rsidRPr="00B479AE" w:rsidRDefault="00B66CFA" w:rsidP="00B66CFA">
      <w:pPr>
        <w:rPr>
          <w:iCs/>
        </w:rPr>
      </w:pPr>
      <w:r>
        <w:rPr>
          <w:iCs/>
        </w:rPr>
        <w:t>It is expressed through coherence, voluntary participation, relational trust, ethical discipline, and the refusal to build systems that exploit human fragility.</w:t>
      </w:r>
    </w:p>
    <w:p w14:paraId="77E370FF" w14:textId="77777777" w:rsidR="00B66CFA" w:rsidRPr="00B479AE" w:rsidRDefault="00B66CFA" w:rsidP="00B66CFA">
      <w:pPr>
        <w:rPr>
          <w:iCs/>
        </w:rPr>
      </w:pPr>
      <w:r>
        <w:rPr>
          <w:iCs/>
        </w:rPr>
        <w:t>Within Prometheus, TRBK-related participation may help coordinate this dimension when it remains clearly bounded as governance, access, contribution, or participation infrastructure rather than financial entitlement.</w:t>
      </w:r>
    </w:p>
    <w:p w14:paraId="6B72D9F3" w14:textId="77777777" w:rsidR="00B66CFA" w:rsidRPr="00B479AE" w:rsidRDefault="00B66CFA" w:rsidP="00B66CFA">
      <w:pPr>
        <w:rPr>
          <w:iCs/>
        </w:rPr>
      </w:pPr>
      <w:r>
        <w:rPr>
          <w:iCs/>
        </w:rPr>
        <w:t>The second flame is biological and digital sovereignty.</w:t>
      </w:r>
    </w:p>
    <w:p w14:paraId="30202E19" w14:textId="77777777" w:rsidR="00B66CFA" w:rsidRPr="00B479AE" w:rsidRDefault="00B66CFA" w:rsidP="00B66CFA">
      <w:pPr>
        <w:rPr>
          <w:iCs/>
        </w:rPr>
      </w:pPr>
      <w:r>
        <w:rPr>
          <w:iCs/>
        </w:rPr>
        <w:t>It concerns the capacity of human beings, communities, stewards, devices, and digital agents to participate through contextual, consent-based, agent-centric, and non-capturing infrastructure.</w:t>
      </w:r>
    </w:p>
    <w:p w14:paraId="5D95416F" w14:textId="77777777" w:rsidR="00B66CFA" w:rsidRPr="00B479AE" w:rsidRDefault="00B66CFA" w:rsidP="00B66CFA">
      <w:pPr>
        <w:rPr>
          <w:iCs/>
        </w:rPr>
      </w:pPr>
      <w:r>
        <w:rPr>
          <w:iCs/>
        </w:rPr>
        <w:t>Holochain-compatible architecture expresses this dimension by preserving local source chains, contextual validation, peer coordination, distributed agency, and infrastructure that does not require one global authority to define all truth.</w:t>
      </w:r>
    </w:p>
    <w:p w14:paraId="41FC1CAF" w14:textId="77777777" w:rsidR="00B66CFA" w:rsidRPr="00B479AE" w:rsidRDefault="00B66CFA" w:rsidP="00B66CFA">
      <w:pPr>
        <w:rPr>
          <w:iCs/>
        </w:rPr>
      </w:pPr>
      <w:r>
        <w:rPr>
          <w:b/>
          <w:iCs/>
        </w:rPr>
        <w:t>Together, these two flames express a single constitutional orientation:</w:t>
      </w:r>
    </w:p>
    <w:p w14:paraId="7FE54BD9" w14:textId="77777777" w:rsidR="00B66CFA" w:rsidRPr="00B479AE" w:rsidRDefault="00B66CFA" w:rsidP="00B66CFA">
      <w:pPr>
        <w:rPr>
          <w:iCs/>
        </w:rPr>
      </w:pPr>
      <w:r>
        <w:rPr>
          <w:iCs/>
        </w:rPr>
        <w:t>freedom is not isolation; freedom is meaningful participation within living systems that protect dignity, context, agency, and relationship.</w:t>
      </w:r>
    </w:p>
    <w:p w14:paraId="1A9BC1B7" w14:textId="77777777" w:rsidR="00B66CFA" w:rsidRPr="00B479AE" w:rsidRDefault="00B66CFA" w:rsidP="00B66CFA">
      <w:pPr>
        <w:rPr>
          <w:iCs/>
        </w:rPr>
      </w:pPr>
      <w:r>
        <w:rPr>
          <w:b/>
          <w:iCs/>
        </w:rPr>
        <w:t>Freedom as belonging</w:t>
      </w:r>
    </w:p>
    <w:p w14:paraId="646342F3" w14:textId="77777777" w:rsidR="00B66CFA" w:rsidRPr="00B479AE" w:rsidRDefault="00B66CFA" w:rsidP="00B66CFA">
      <w:pPr>
        <w:rPr>
          <w:iCs/>
        </w:rPr>
      </w:pPr>
      <w:r>
        <w:rPr>
          <w:iCs/>
        </w:rPr>
        <w:t>Prometheus does not define freedom as mere absence of constraint.</w:t>
      </w:r>
    </w:p>
    <w:p w14:paraId="4F0C4A54" w14:textId="77777777" w:rsidR="00B66CFA" w:rsidRPr="00B479AE" w:rsidRDefault="00B66CFA" w:rsidP="00B66CFA">
      <w:pPr>
        <w:rPr>
          <w:iCs/>
        </w:rPr>
      </w:pPr>
      <w:r>
        <w:rPr>
          <w:iCs/>
        </w:rPr>
        <w:lastRenderedPageBreak/>
        <w:t>It defines freedom as the capacity to participate in systems that do not force a choice between autonomy and belonging.</w:t>
      </w:r>
    </w:p>
    <w:p w14:paraId="258C617E" w14:textId="77777777" w:rsidR="00B66CFA" w:rsidRPr="00B479AE" w:rsidRDefault="00B66CFA" w:rsidP="00B66CFA">
      <w:pPr>
        <w:rPr>
          <w:iCs/>
        </w:rPr>
      </w:pPr>
      <w:r>
        <w:rPr>
          <w:iCs/>
        </w:rPr>
        <w:t>A person is not free when participation requires surrendering dignity.</w:t>
      </w:r>
    </w:p>
    <w:p w14:paraId="1584E49C" w14:textId="77777777" w:rsidR="00B66CFA" w:rsidRPr="00B479AE" w:rsidRDefault="00B66CFA" w:rsidP="00B66CFA">
      <w:pPr>
        <w:rPr>
          <w:iCs/>
        </w:rPr>
      </w:pPr>
      <w:r>
        <w:rPr>
          <w:iCs/>
        </w:rPr>
        <w:t>A community is not free when infrastructure captures its data, land, food, governance, or future.</w:t>
      </w:r>
    </w:p>
    <w:p w14:paraId="2642F33D" w14:textId="77777777" w:rsidR="00B66CFA" w:rsidRPr="00B479AE" w:rsidRDefault="00B66CFA" w:rsidP="00B66CFA">
      <w:pPr>
        <w:rPr>
          <w:iCs/>
        </w:rPr>
      </w:pPr>
      <w:r>
        <w:rPr>
          <w:iCs/>
        </w:rPr>
        <w:t>A steward is not free when capital demands extraction from the living systems the steward protects.</w:t>
      </w:r>
    </w:p>
    <w:p w14:paraId="717A3855" w14:textId="77777777" w:rsidR="00B66CFA" w:rsidRPr="00B479AE" w:rsidRDefault="00B66CFA" w:rsidP="00B66CFA">
      <w:pPr>
        <w:rPr>
          <w:iCs/>
        </w:rPr>
      </w:pPr>
      <w:r>
        <w:rPr>
          <w:iCs/>
        </w:rPr>
        <w:t>A digital agent is not valid when it severs action from evidence, context, or accountability.</w:t>
      </w:r>
    </w:p>
    <w:p w14:paraId="78D01886" w14:textId="77777777" w:rsidR="00B66CFA" w:rsidRPr="00B479AE" w:rsidRDefault="00B66CFA" w:rsidP="00B66CFA">
      <w:pPr>
        <w:rPr>
          <w:iCs/>
        </w:rPr>
      </w:pPr>
      <w:r>
        <w:rPr>
          <w:b/>
          <w:iCs/>
        </w:rPr>
        <w:t>Freedom within Prometheus therefore means:</w:t>
      </w:r>
    </w:p>
    <w:p w14:paraId="6249D26D" w14:textId="77777777" w:rsidR="00B66CFA" w:rsidRPr="00B479AE" w:rsidRDefault="00B66CFA" w:rsidP="00B66CFA">
      <w:pPr>
        <w:rPr>
          <w:iCs/>
        </w:rPr>
      </w:pPr>
      <w:r>
        <w:rPr>
          <w:iCs/>
        </w:rPr>
        <w:t>• freedom to belong without capture;</w:t>
        <w:br/>
        <w:t>• freedom to contribute without coercion;</w:t>
        <w:br/>
        <w:t>• freedom to govern without manipulation;</w:t>
        <w:br/>
        <w:t>• freedom to coordinate without central domination;</w:t>
        <w:br/>
        <w:t>• freedom to use intelligence without surrendering authority to intelligence;</w:t>
        <w:br/>
        <w:t>• freedom to finance regeneration without turning life into collateral for extraction.</w:t>
      </w:r>
    </w:p>
    <w:p w14:paraId="451A8247" w14:textId="77777777" w:rsidR="00B66CFA" w:rsidRPr="00B479AE" w:rsidRDefault="00B66CFA" w:rsidP="00B66CFA">
      <w:pPr>
        <w:rPr>
          <w:iCs/>
        </w:rPr>
      </w:pPr>
      <w:r>
        <w:rPr>
          <w:iCs/>
        </w:rPr>
        <w:t>This is not poetic excess. It is constitutional infrastructure.</w:t>
      </w:r>
    </w:p>
    <w:p w14:paraId="3002F4F8" w14:textId="77777777" w:rsidR="00DC4A87" w:rsidRDefault="00DC4A87" w:rsidP="00B66CFA">
      <w:pPr>
        <w:rPr>
          <w:b/>
          <w:iCs/>
        </w:rPr>
      </w:pPr>
    </w:p>
    <w:p w14:paraId="541B3AD1" w14:textId="77777777" w:rsidR="00DC4A87" w:rsidRDefault="00DC4A87" w:rsidP="00B66CFA">
      <w:pPr>
        <w:rPr>
          <w:b/>
          <w:iCs/>
        </w:rPr>
      </w:pPr>
    </w:p>
    <w:p w14:paraId="721AD640" w14:textId="77777777" w:rsidR="00DC4A87" w:rsidRDefault="00DC4A87" w:rsidP="00B66CFA">
      <w:pPr>
        <w:rPr>
          <w:b/>
          <w:iCs/>
        </w:rPr>
      </w:pPr>
    </w:p>
    <w:p w14:paraId="5DB0562E" w14:textId="77777777" w:rsidR="00DC4A87" w:rsidRDefault="00DC4A87" w:rsidP="00B66CFA">
      <w:pPr>
        <w:rPr>
          <w:b/>
          <w:iCs/>
        </w:rPr>
      </w:pPr>
    </w:p>
    <w:p w14:paraId="49DACEBA" w14:textId="77777777" w:rsidR="00DC4A87" w:rsidRDefault="00DC4A87" w:rsidP="00B66CFA">
      <w:pPr>
        <w:rPr>
          <w:b/>
          <w:iCs/>
        </w:rPr>
      </w:pPr>
    </w:p>
    <w:p w14:paraId="40787BB3" w14:textId="77777777" w:rsidR="00DC4A87" w:rsidRDefault="00DC4A87" w:rsidP="00B66CFA">
      <w:pPr>
        <w:rPr>
          <w:b/>
          <w:iCs/>
        </w:rPr>
      </w:pPr>
    </w:p>
    <w:p w14:paraId="336FFAD9" w14:textId="77777777" w:rsidR="00DC4A87" w:rsidRDefault="00DC4A87" w:rsidP="00B66CFA">
      <w:pPr>
        <w:rPr>
          <w:b/>
          <w:iCs/>
        </w:rPr>
      </w:pPr>
    </w:p>
    <w:p w14:paraId="46F9D75C" w14:textId="77777777" w:rsidR="00DC4A87" w:rsidRDefault="00DC4A87" w:rsidP="00B66CFA">
      <w:pPr>
        <w:rPr>
          <w:b/>
          <w:iCs/>
        </w:rPr>
      </w:pPr>
    </w:p>
    <w:p w14:paraId="7FFD34F2" w14:textId="77777777" w:rsidR="00DC4A87" w:rsidRDefault="00DC4A87" w:rsidP="00B66CFA">
      <w:pPr>
        <w:rPr>
          <w:b/>
          <w:iCs/>
        </w:rPr>
      </w:pPr>
    </w:p>
    <w:p w14:paraId="060FCF56" w14:textId="77777777" w:rsidR="00DC4A87" w:rsidRDefault="00DC4A87" w:rsidP="00B66CFA">
      <w:pPr>
        <w:rPr>
          <w:b/>
          <w:iCs/>
        </w:rPr>
      </w:pPr>
    </w:p>
    <w:p w14:paraId="2504C01A" w14:textId="2FE52D83" w:rsidR="00B66CFA" w:rsidRPr="00B479AE" w:rsidRDefault="00B66CFA" w:rsidP="00B66CFA">
      <w:pPr>
        <w:rPr>
          <w:iCs/>
        </w:rPr>
      </w:pPr>
      <w:r>
        <w:rPr>
          <w:b/>
          <w:iCs/>
        </w:rPr>
        <w:lastRenderedPageBreak/>
        <w:t>Functions of custodianship</w:t>
      </w:r>
    </w:p>
    <w:p w14:paraId="424A64E9" w14:textId="77777777" w:rsidR="00B66CFA" w:rsidRDefault="00B66CFA" w:rsidP="00B66CFA">
      <w:pPr>
        <w:rPr>
          <w:iCs/>
        </w:rPr>
      </w:pPr>
      <w:r>
        <w:rPr>
          <w:iCs/>
        </w:rPr>
        <w:t>Founding custodians may serve several functions.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5"/>
        <w:gridCol w:w="4841"/>
        <w:gridCol w:w="3022"/>
      </w:tblGrid>
      <w:tr w:rsidR="00B66CFA" w:rsidRPr="00A74E9D" w14:paraId="00D4766A" w14:textId="77777777" w:rsidTr="00B66CFA">
        <w:trPr>
          <w:cantSplit/>
          <w:tblHeader/>
          <w:tblCellSpacing w:w="15" w:type="dxa"/>
          <w:jc w:val="center"/>
        </w:trPr>
        <w:tc>
          <w:tcPr>
            <w:tcW w:w="0" w:type="auto"/>
            <w:hideMark/>
          </w:tcPr>
          <w:p w14:paraId="3B0E12B7" w14:textId="77777777" w:rsidR="00B66CFA" w:rsidRPr="00A74E9D" w:rsidRDefault="00B66CFA" w:rsidP="00B66CFA">
            <w:pPr>
              <w:rPr>
                <w:b/>
                <w:bCs/>
                <w:iCs/>
                <w:sz w:val="18"/>
                <w:szCs w:val="18"/>
              </w:rPr>
            </w:pPr>
            <w:r>
              <w:rPr>
                <w:b/>
                <w:iCs/>
                <w:sz w:val="18"/>
                <w:szCs w:val="18"/>
              </w:rPr>
              <w:t>Custodial function</w:t>
            </w:r>
          </w:p>
        </w:tc>
        <w:tc>
          <w:tcPr>
            <w:tcW w:w="0" w:type="auto"/>
            <w:hideMark/>
          </w:tcPr>
          <w:p w14:paraId="25F0C8AE" w14:textId="77777777" w:rsidR="00B66CFA" w:rsidRPr="00A74E9D" w:rsidRDefault="00B66CFA" w:rsidP="00B66CFA">
            <w:pPr>
              <w:rPr>
                <w:b/>
                <w:bCs/>
                <w:iCs/>
                <w:sz w:val="18"/>
                <w:szCs w:val="18"/>
              </w:rPr>
            </w:pPr>
            <w:r>
              <w:rPr>
                <w:b/>
                <w:iCs/>
                <w:sz w:val="18"/>
                <w:szCs w:val="18"/>
              </w:rPr>
              <w:t>Purpose</w:t>
            </w:r>
          </w:p>
        </w:tc>
        <w:tc>
          <w:tcPr>
            <w:tcW w:w="0" w:type="auto"/>
            <w:hideMark/>
          </w:tcPr>
          <w:p w14:paraId="214F78A8" w14:textId="77777777" w:rsidR="00B66CFA" w:rsidRPr="00A74E9D" w:rsidRDefault="00B66CFA" w:rsidP="00B66CFA">
            <w:pPr>
              <w:rPr>
                <w:b/>
                <w:bCs/>
                <w:iCs/>
                <w:sz w:val="18"/>
                <w:szCs w:val="18"/>
              </w:rPr>
            </w:pPr>
            <w:r>
              <w:rPr>
                <w:b/>
                <w:iCs/>
                <w:sz w:val="18"/>
                <w:szCs w:val="18"/>
              </w:rPr>
              <w:t>Boundary</w:t>
            </w:r>
          </w:p>
        </w:tc>
      </w:tr>
      <w:tr w:rsidR="00B66CFA" w:rsidRPr="00A74E9D" w14:paraId="13ACFC75" w14:textId="77777777" w:rsidTr="00B66CFA">
        <w:trPr>
          <w:cantSplit/>
          <w:tblCellSpacing w:w="15" w:type="dxa"/>
          <w:jc w:val="center"/>
        </w:trPr>
        <w:tc>
          <w:tcPr>
            <w:tcW w:w="0" w:type="auto"/>
            <w:hideMark/>
          </w:tcPr>
          <w:p w14:paraId="71CF6884" w14:textId="77777777" w:rsidR="00B66CFA" w:rsidRPr="00A74E9D" w:rsidRDefault="00B66CFA" w:rsidP="00B66CFA">
            <w:pPr>
              <w:rPr>
                <w:bCs/>
                <w:iCs/>
                <w:sz w:val="18"/>
                <w:szCs w:val="18"/>
              </w:rPr>
            </w:pPr>
            <w:r>
              <w:rPr>
                <w:bCs/>
                <w:iCs/>
                <w:sz w:val="18"/>
                <w:szCs w:val="18"/>
              </w:rPr>
              <w:t>Institutional memory</w:t>
            </w:r>
          </w:p>
        </w:tc>
        <w:tc>
          <w:tcPr>
            <w:tcW w:w="0" w:type="auto"/>
            <w:hideMark/>
          </w:tcPr>
          <w:p w14:paraId="3CE99002" w14:textId="77777777" w:rsidR="00B66CFA" w:rsidRPr="00A74E9D" w:rsidRDefault="00B66CFA" w:rsidP="00B66CFA">
            <w:pPr>
              <w:rPr>
                <w:iCs/>
                <w:sz w:val="18"/>
                <w:szCs w:val="18"/>
              </w:rPr>
            </w:pPr>
            <w:r>
              <w:rPr>
                <w:iCs/>
                <w:sz w:val="18"/>
                <w:szCs w:val="18"/>
              </w:rPr>
              <w:t>Preserve the original constitutional orientation and founding vision.</w:t>
            </w:r>
          </w:p>
        </w:tc>
        <w:tc>
          <w:tcPr>
            <w:tcW w:w="0" w:type="auto"/>
            <w:hideMark/>
          </w:tcPr>
          <w:p w14:paraId="67466C13" w14:textId="77777777" w:rsidR="00B66CFA" w:rsidRPr="00A74E9D" w:rsidRDefault="00B66CFA" w:rsidP="00B66CFA">
            <w:pPr>
              <w:rPr>
                <w:iCs/>
                <w:sz w:val="18"/>
                <w:szCs w:val="18"/>
              </w:rPr>
            </w:pPr>
            <w:r>
              <w:rPr>
                <w:iCs/>
                <w:sz w:val="18"/>
                <w:szCs w:val="18"/>
              </w:rPr>
              <w:t>Memory does not create veto power.</w:t>
            </w:r>
          </w:p>
        </w:tc>
      </w:tr>
      <w:tr w:rsidR="00B66CFA" w:rsidRPr="00A74E9D" w14:paraId="084B9E58" w14:textId="77777777" w:rsidTr="00B66CFA">
        <w:trPr>
          <w:cantSplit/>
          <w:tblCellSpacing w:w="15" w:type="dxa"/>
          <w:jc w:val="center"/>
        </w:trPr>
        <w:tc>
          <w:tcPr>
            <w:tcW w:w="0" w:type="auto"/>
            <w:hideMark/>
          </w:tcPr>
          <w:p w14:paraId="6E5DC907" w14:textId="77777777" w:rsidR="00B66CFA" w:rsidRPr="00A74E9D" w:rsidRDefault="00B66CFA" w:rsidP="00B66CFA">
            <w:pPr>
              <w:rPr>
                <w:bCs/>
                <w:iCs/>
                <w:sz w:val="18"/>
                <w:szCs w:val="18"/>
              </w:rPr>
            </w:pPr>
            <w:r>
              <w:rPr>
                <w:bCs/>
                <w:iCs/>
                <w:sz w:val="18"/>
                <w:szCs w:val="18"/>
              </w:rPr>
              <w:t>Constitutional education</w:t>
            </w:r>
          </w:p>
        </w:tc>
        <w:tc>
          <w:tcPr>
            <w:tcW w:w="0" w:type="auto"/>
            <w:hideMark/>
          </w:tcPr>
          <w:p w14:paraId="1EF5F80C" w14:textId="77777777" w:rsidR="00B66CFA" w:rsidRPr="00A74E9D" w:rsidRDefault="00B66CFA" w:rsidP="00B66CFA">
            <w:pPr>
              <w:rPr>
                <w:iCs/>
                <w:sz w:val="18"/>
                <w:szCs w:val="18"/>
              </w:rPr>
            </w:pPr>
            <w:r>
              <w:rPr>
                <w:iCs/>
                <w:sz w:val="18"/>
                <w:szCs w:val="18"/>
              </w:rPr>
              <w:t>Help new participants understand the foundational articles, Eternity Clauses, Access Covenant, and verification-first discipline.</w:t>
            </w:r>
          </w:p>
        </w:tc>
        <w:tc>
          <w:tcPr>
            <w:tcW w:w="0" w:type="auto"/>
            <w:hideMark/>
          </w:tcPr>
          <w:p w14:paraId="5D39AA6A" w14:textId="77777777" w:rsidR="00B66CFA" w:rsidRPr="00A74E9D" w:rsidRDefault="00B66CFA" w:rsidP="00B66CFA">
            <w:pPr>
              <w:rPr>
                <w:iCs/>
                <w:sz w:val="18"/>
                <w:szCs w:val="18"/>
              </w:rPr>
            </w:pPr>
            <w:r>
              <w:rPr>
                <w:iCs/>
                <w:sz w:val="18"/>
                <w:szCs w:val="18"/>
              </w:rPr>
              <w:t>Education does not become ideological control.</w:t>
            </w:r>
          </w:p>
        </w:tc>
      </w:tr>
      <w:tr w:rsidR="00B66CFA" w:rsidRPr="00A74E9D" w14:paraId="23B37EEC" w14:textId="77777777" w:rsidTr="00B66CFA">
        <w:trPr>
          <w:cantSplit/>
          <w:tblCellSpacing w:w="15" w:type="dxa"/>
          <w:jc w:val="center"/>
        </w:trPr>
        <w:tc>
          <w:tcPr>
            <w:tcW w:w="0" w:type="auto"/>
            <w:hideMark/>
          </w:tcPr>
          <w:p w14:paraId="580656C8" w14:textId="77777777" w:rsidR="00B66CFA" w:rsidRPr="00A74E9D" w:rsidRDefault="00B66CFA" w:rsidP="00B66CFA">
            <w:pPr>
              <w:rPr>
                <w:bCs/>
                <w:iCs/>
                <w:sz w:val="18"/>
                <w:szCs w:val="18"/>
              </w:rPr>
            </w:pPr>
            <w:r>
              <w:rPr>
                <w:bCs/>
                <w:iCs/>
                <w:sz w:val="18"/>
                <w:szCs w:val="18"/>
              </w:rPr>
              <w:t>Coherence monitoring</w:t>
            </w:r>
          </w:p>
        </w:tc>
        <w:tc>
          <w:tcPr>
            <w:tcW w:w="0" w:type="auto"/>
            <w:hideMark/>
          </w:tcPr>
          <w:p w14:paraId="063C1512" w14:textId="77777777" w:rsidR="00B66CFA" w:rsidRPr="00A74E9D" w:rsidRDefault="00B66CFA" w:rsidP="00B66CFA">
            <w:pPr>
              <w:rPr>
                <w:iCs/>
                <w:sz w:val="18"/>
                <w:szCs w:val="18"/>
              </w:rPr>
            </w:pPr>
            <w:r>
              <w:rPr>
                <w:iCs/>
                <w:sz w:val="18"/>
                <w:szCs w:val="18"/>
              </w:rPr>
              <w:t>Identify proposals that may weaken life, evidence, dignity, governance, or regenerative fidelity.</w:t>
            </w:r>
          </w:p>
        </w:tc>
        <w:tc>
          <w:tcPr>
            <w:tcW w:w="0" w:type="auto"/>
            <w:hideMark/>
          </w:tcPr>
          <w:p w14:paraId="4A0101EB" w14:textId="77777777" w:rsidR="00B66CFA" w:rsidRPr="00A74E9D" w:rsidRDefault="00B66CFA" w:rsidP="00B66CFA">
            <w:pPr>
              <w:rPr>
                <w:iCs/>
                <w:sz w:val="18"/>
                <w:szCs w:val="18"/>
              </w:rPr>
            </w:pPr>
            <w:r>
              <w:rPr>
                <w:iCs/>
                <w:sz w:val="18"/>
                <w:szCs w:val="18"/>
              </w:rPr>
              <w:t>Monitoring routes concerns to governance; it does not replace governance.</w:t>
            </w:r>
          </w:p>
        </w:tc>
      </w:tr>
      <w:tr w:rsidR="00B66CFA" w:rsidRPr="00A74E9D" w14:paraId="2F049E12" w14:textId="77777777" w:rsidTr="00B66CFA">
        <w:trPr>
          <w:cantSplit/>
          <w:tblCellSpacing w:w="15" w:type="dxa"/>
          <w:jc w:val="center"/>
        </w:trPr>
        <w:tc>
          <w:tcPr>
            <w:tcW w:w="0" w:type="auto"/>
            <w:hideMark/>
          </w:tcPr>
          <w:p w14:paraId="3818E273" w14:textId="77777777" w:rsidR="00B66CFA" w:rsidRPr="00A74E9D" w:rsidRDefault="00B66CFA" w:rsidP="00B66CFA">
            <w:pPr>
              <w:rPr>
                <w:bCs/>
                <w:iCs/>
                <w:sz w:val="18"/>
                <w:szCs w:val="18"/>
              </w:rPr>
            </w:pPr>
            <w:r>
              <w:rPr>
                <w:bCs/>
                <w:iCs/>
                <w:sz w:val="18"/>
                <w:szCs w:val="18"/>
              </w:rPr>
              <w:t>Semantic protection</w:t>
            </w:r>
          </w:p>
        </w:tc>
        <w:tc>
          <w:tcPr>
            <w:tcW w:w="0" w:type="auto"/>
            <w:hideMark/>
          </w:tcPr>
          <w:p w14:paraId="2DB430E4" w14:textId="77777777" w:rsidR="00B66CFA" w:rsidRPr="00A74E9D" w:rsidRDefault="00B66CFA" w:rsidP="00B66CFA">
            <w:pPr>
              <w:rPr>
                <w:iCs/>
                <w:sz w:val="18"/>
                <w:szCs w:val="18"/>
              </w:rPr>
            </w:pPr>
            <w:r>
              <w:rPr>
                <w:iCs/>
                <w:sz w:val="18"/>
                <w:szCs w:val="18"/>
              </w:rPr>
              <w:t>Help prevent drift in core terms such as PRU, RAP, TRBK, human-state research, MRV, tokenization, sovereignty, and regeneration.</w:t>
            </w:r>
          </w:p>
        </w:tc>
        <w:tc>
          <w:tcPr>
            <w:tcW w:w="0" w:type="auto"/>
            <w:hideMark/>
          </w:tcPr>
          <w:p w14:paraId="74C46FDE" w14:textId="77777777" w:rsidR="00B66CFA" w:rsidRPr="00A74E9D" w:rsidRDefault="00B66CFA" w:rsidP="00B66CFA">
            <w:pPr>
              <w:rPr>
                <w:iCs/>
                <w:sz w:val="18"/>
                <w:szCs w:val="18"/>
              </w:rPr>
            </w:pPr>
            <w:r>
              <w:rPr>
                <w:iCs/>
                <w:sz w:val="18"/>
                <w:szCs w:val="18"/>
              </w:rPr>
              <w:t>Protection preserves meaning; it does not freeze evolution.</w:t>
            </w:r>
          </w:p>
        </w:tc>
      </w:tr>
      <w:tr w:rsidR="00B66CFA" w:rsidRPr="00A74E9D" w14:paraId="612B71C8" w14:textId="77777777" w:rsidTr="00B66CFA">
        <w:trPr>
          <w:cantSplit/>
          <w:tblCellSpacing w:w="15" w:type="dxa"/>
          <w:jc w:val="center"/>
        </w:trPr>
        <w:tc>
          <w:tcPr>
            <w:tcW w:w="0" w:type="auto"/>
            <w:hideMark/>
          </w:tcPr>
          <w:p w14:paraId="5F30ED48" w14:textId="77777777" w:rsidR="00B66CFA" w:rsidRPr="00A74E9D" w:rsidRDefault="00B66CFA" w:rsidP="00B66CFA">
            <w:pPr>
              <w:rPr>
                <w:bCs/>
                <w:iCs/>
                <w:sz w:val="18"/>
                <w:szCs w:val="18"/>
              </w:rPr>
            </w:pPr>
            <w:r>
              <w:rPr>
                <w:bCs/>
                <w:iCs/>
                <w:sz w:val="18"/>
                <w:szCs w:val="18"/>
              </w:rPr>
              <w:t>Founding witness</w:t>
            </w:r>
          </w:p>
        </w:tc>
        <w:tc>
          <w:tcPr>
            <w:tcW w:w="0" w:type="auto"/>
            <w:hideMark/>
          </w:tcPr>
          <w:p w14:paraId="730BCDB4" w14:textId="77777777" w:rsidR="00B66CFA" w:rsidRPr="00A74E9D" w:rsidRDefault="00B66CFA" w:rsidP="00B66CFA">
            <w:pPr>
              <w:rPr>
                <w:iCs/>
                <w:sz w:val="18"/>
                <w:szCs w:val="18"/>
              </w:rPr>
            </w:pPr>
            <w:r>
              <w:rPr>
                <w:iCs/>
                <w:sz w:val="18"/>
                <w:szCs w:val="18"/>
              </w:rPr>
              <w:t>Keep visible the relationship between behavioral, biological, digital, ecological, and financial sovereignty.</w:t>
            </w:r>
          </w:p>
        </w:tc>
        <w:tc>
          <w:tcPr>
            <w:tcW w:w="0" w:type="auto"/>
            <w:hideMark/>
          </w:tcPr>
          <w:p w14:paraId="26DF5779" w14:textId="77777777" w:rsidR="00B66CFA" w:rsidRPr="00A74E9D" w:rsidRDefault="00B66CFA" w:rsidP="00B66CFA">
            <w:pPr>
              <w:rPr>
                <w:iCs/>
                <w:sz w:val="18"/>
                <w:szCs w:val="18"/>
              </w:rPr>
            </w:pPr>
            <w:r>
              <w:rPr>
                <w:iCs/>
                <w:sz w:val="18"/>
                <w:szCs w:val="18"/>
              </w:rPr>
              <w:t>Witness does not become authority over ordinary operations.</w:t>
            </w:r>
          </w:p>
        </w:tc>
      </w:tr>
      <w:tr w:rsidR="00B66CFA" w:rsidRPr="00A74E9D" w14:paraId="13B6E6F7" w14:textId="77777777" w:rsidTr="00B66CFA">
        <w:trPr>
          <w:cantSplit/>
          <w:tblCellSpacing w:w="15" w:type="dxa"/>
          <w:jc w:val="center"/>
        </w:trPr>
        <w:tc>
          <w:tcPr>
            <w:tcW w:w="0" w:type="auto"/>
            <w:hideMark/>
          </w:tcPr>
          <w:p w14:paraId="5AB8E1AB" w14:textId="77777777" w:rsidR="00B66CFA" w:rsidRPr="00A74E9D" w:rsidRDefault="00B66CFA" w:rsidP="00B66CFA">
            <w:pPr>
              <w:rPr>
                <w:bCs/>
                <w:iCs/>
                <w:sz w:val="18"/>
                <w:szCs w:val="18"/>
              </w:rPr>
            </w:pPr>
            <w:r>
              <w:rPr>
                <w:bCs/>
                <w:iCs/>
                <w:sz w:val="18"/>
                <w:szCs w:val="18"/>
              </w:rPr>
              <w:t>Intergenerational accountability</w:t>
            </w:r>
          </w:p>
        </w:tc>
        <w:tc>
          <w:tcPr>
            <w:tcW w:w="0" w:type="auto"/>
            <w:hideMark/>
          </w:tcPr>
          <w:p w14:paraId="01B63910" w14:textId="77777777" w:rsidR="00B66CFA" w:rsidRPr="00A74E9D" w:rsidRDefault="00B66CFA" w:rsidP="00B66CFA">
            <w:pPr>
              <w:rPr>
                <w:iCs/>
                <w:sz w:val="18"/>
                <w:szCs w:val="18"/>
              </w:rPr>
            </w:pPr>
            <w:r>
              <w:rPr>
                <w:iCs/>
                <w:sz w:val="18"/>
                <w:szCs w:val="18"/>
              </w:rPr>
              <w:t>Remind the system that decisions affect children, future communities, future ecosystems, and future stewards.</w:t>
            </w:r>
          </w:p>
        </w:tc>
        <w:tc>
          <w:tcPr>
            <w:tcW w:w="0" w:type="auto"/>
            <w:hideMark/>
          </w:tcPr>
          <w:p w14:paraId="46B7C96B" w14:textId="77777777" w:rsidR="00B66CFA" w:rsidRPr="00A74E9D" w:rsidRDefault="00B66CFA" w:rsidP="00B66CFA">
            <w:pPr>
              <w:rPr>
                <w:iCs/>
                <w:sz w:val="18"/>
                <w:szCs w:val="18"/>
              </w:rPr>
            </w:pPr>
            <w:r>
              <w:rPr>
                <w:iCs/>
                <w:sz w:val="18"/>
                <w:szCs w:val="18"/>
              </w:rPr>
              <w:t>Accountability is shared across the whole system.</w:t>
            </w:r>
          </w:p>
        </w:tc>
      </w:tr>
      <w:tr w:rsidR="00B66CFA" w:rsidRPr="00A74E9D" w14:paraId="63E338A8" w14:textId="77777777" w:rsidTr="00B66CFA">
        <w:trPr>
          <w:cantSplit/>
          <w:tblCellSpacing w:w="15" w:type="dxa"/>
          <w:jc w:val="center"/>
        </w:trPr>
        <w:tc>
          <w:tcPr>
            <w:tcW w:w="0" w:type="auto"/>
            <w:hideMark/>
          </w:tcPr>
          <w:p w14:paraId="6AC75B15" w14:textId="77777777" w:rsidR="00B66CFA" w:rsidRPr="00A74E9D" w:rsidRDefault="00B66CFA" w:rsidP="00B66CFA">
            <w:pPr>
              <w:rPr>
                <w:bCs/>
                <w:iCs/>
                <w:sz w:val="18"/>
                <w:szCs w:val="18"/>
              </w:rPr>
            </w:pPr>
            <w:r>
              <w:rPr>
                <w:bCs/>
                <w:iCs/>
                <w:sz w:val="18"/>
                <w:szCs w:val="18"/>
              </w:rPr>
              <w:t>Living example</w:t>
            </w:r>
          </w:p>
        </w:tc>
        <w:tc>
          <w:tcPr>
            <w:tcW w:w="0" w:type="auto"/>
            <w:hideMark/>
          </w:tcPr>
          <w:p w14:paraId="7CFE2E29" w14:textId="77777777" w:rsidR="00B66CFA" w:rsidRPr="00A74E9D" w:rsidRDefault="00B66CFA" w:rsidP="00B66CFA">
            <w:pPr>
              <w:rPr>
                <w:iCs/>
                <w:sz w:val="18"/>
                <w:szCs w:val="18"/>
              </w:rPr>
            </w:pPr>
            <w:r>
              <w:rPr>
                <w:iCs/>
                <w:sz w:val="18"/>
                <w:szCs w:val="18"/>
              </w:rPr>
              <w:t>Demonstrate through practice that regeneration, dignity, freedom, and governance coherence can coexist.</w:t>
            </w:r>
          </w:p>
        </w:tc>
        <w:tc>
          <w:tcPr>
            <w:tcW w:w="0" w:type="auto"/>
            <w:hideMark/>
          </w:tcPr>
          <w:p w14:paraId="3E3DCCB6" w14:textId="77777777" w:rsidR="00B66CFA" w:rsidRPr="00A74E9D" w:rsidRDefault="00B66CFA" w:rsidP="00B66CFA">
            <w:pPr>
              <w:rPr>
                <w:iCs/>
                <w:sz w:val="18"/>
                <w:szCs w:val="18"/>
              </w:rPr>
            </w:pPr>
            <w:r>
              <w:rPr>
                <w:iCs/>
                <w:sz w:val="18"/>
                <w:szCs w:val="18"/>
              </w:rPr>
              <w:t>Example persuades by integrity, not force.</w:t>
            </w:r>
          </w:p>
        </w:tc>
      </w:tr>
    </w:tbl>
    <w:p w14:paraId="1F017D5E" w14:textId="77777777" w:rsidR="00B66CFA" w:rsidRPr="00B479AE" w:rsidRDefault="00B66CFA" w:rsidP="00B66CFA">
      <w:pPr>
        <w:rPr>
          <w:iCs/>
        </w:rPr>
      </w:pPr>
      <w:r>
        <w:rPr>
          <w:b/>
          <w:iCs/>
        </w:rPr>
        <w:t>Limits of custodianship</w:t>
      </w:r>
    </w:p>
    <w:p w14:paraId="17334E0D" w14:textId="77777777" w:rsidR="00B66CFA" w:rsidRPr="00B479AE" w:rsidRDefault="00B66CFA" w:rsidP="00B66CFA">
      <w:pPr>
        <w:rPr>
          <w:iCs/>
        </w:rPr>
      </w:pPr>
      <w:r>
        <w:rPr>
          <w:iCs/>
        </w:rPr>
        <w:t>Custodianship carries explicit limits.</w:t>
      </w:r>
    </w:p>
    <w:p w14:paraId="26460677" w14:textId="77777777" w:rsidR="00B66CFA" w:rsidRPr="00B479AE" w:rsidRDefault="00B66CFA" w:rsidP="00B66CFA">
      <w:pPr>
        <w:rPr>
          <w:iCs/>
        </w:rPr>
      </w:pPr>
      <w:r>
        <w:rPr>
          <w:b/>
          <w:iCs/>
        </w:rPr>
        <w:t>Founding custodians have:</w:t>
      </w:r>
    </w:p>
    <w:p w14:paraId="6772D07B" w14:textId="77777777" w:rsidR="00B66CFA" w:rsidRPr="00B479AE" w:rsidRDefault="00B66CFA" w:rsidP="00B66CFA">
      <w:pPr>
        <w:rPr>
          <w:iCs/>
        </w:rPr>
      </w:pPr>
      <w:r>
        <w:rPr>
          <w:iCs/>
        </w:rPr>
        <w:t>• no veto over ordinary governance;</w:t>
        <w:br/>
        <w:t>• no privileged access to resources;</w:t>
        <w:br/>
        <w:t>• no automatic financial entitlement;</w:t>
        <w:br/>
        <w:t>• no immunity from governance review;</w:t>
        <w:br/>
        <w:t>• no exemption from the Access Covenant;</w:t>
        <w:br/>
        <w:t>• no authority to override MRV, legal review, or evidence discipline;</w:t>
        <w:br/>
        <w:t>• no right to convert founding status into centralized control;</w:t>
        <w:br/>
        <w:t>• no power to amend or weaken the foundational articles or Eternity Clauses.</w:t>
      </w:r>
    </w:p>
    <w:p w14:paraId="3AB4E2F0" w14:textId="77777777" w:rsidR="00B66CFA" w:rsidRPr="00B479AE" w:rsidRDefault="00B66CFA" w:rsidP="00B66CFA">
      <w:pPr>
        <w:rPr>
          <w:iCs/>
        </w:rPr>
      </w:pPr>
      <w:r>
        <w:rPr>
          <w:iCs/>
        </w:rPr>
        <w:lastRenderedPageBreak/>
        <w:t>A custodian participates like any other affirmed entity.</w:t>
      </w:r>
    </w:p>
    <w:p w14:paraId="4872EC60" w14:textId="77777777" w:rsidR="00B66CFA" w:rsidRPr="00B479AE" w:rsidRDefault="00B66CFA" w:rsidP="00B66CFA">
      <w:pPr>
        <w:rPr>
          <w:iCs/>
        </w:rPr>
      </w:pPr>
      <w:r>
        <w:rPr>
          <w:iCs/>
        </w:rPr>
        <w:t>The difference is not rank. The difference is responsibility.</w:t>
      </w:r>
    </w:p>
    <w:p w14:paraId="7BE2FAE2" w14:textId="77777777" w:rsidR="00B66CFA" w:rsidRPr="00B479AE" w:rsidRDefault="00B66CFA" w:rsidP="00B66CFA">
      <w:pPr>
        <w:rPr>
          <w:iCs/>
        </w:rPr>
      </w:pPr>
      <w:r>
        <w:rPr>
          <w:b/>
          <w:iCs/>
        </w:rPr>
        <w:t>Accountability</w:t>
      </w:r>
    </w:p>
    <w:p w14:paraId="4DBFB267" w14:textId="77777777" w:rsidR="00B66CFA" w:rsidRPr="00B479AE" w:rsidRDefault="00B66CFA" w:rsidP="00B66CFA">
      <w:pPr>
        <w:rPr>
          <w:iCs/>
        </w:rPr>
      </w:pPr>
      <w:r>
        <w:rPr>
          <w:b/>
          <w:iCs/>
        </w:rPr>
        <w:t>Custodians are accountable to:</w:t>
      </w:r>
    </w:p>
    <w:p w14:paraId="4E2BEE76" w14:textId="77777777" w:rsidR="00B66CFA" w:rsidRPr="00B479AE" w:rsidRDefault="00B66CFA" w:rsidP="00B66CFA">
      <w:pPr>
        <w:rPr>
          <w:iCs/>
        </w:rPr>
      </w:pPr>
      <w:r>
        <w:rPr>
          <w:iCs/>
        </w:rPr>
        <w:t>• current participants, who may challenge custodial action through ordinary governance;</w:t>
        <w:br/>
        <w:t>• the foundational articles and Eternity Clauses;</w:t>
        <w:br/>
        <w:t>• the Access Covenant;</w:t>
        <w:br/>
        <w:t>• protocol stewardship and review procedures;</w:t>
        <w:br/>
        <w:t>• affected communities and territories;</w:t>
        <w:br/>
        <w:t>• the living systems Prometheus exists to serve;</w:t>
        <w:br/>
        <w:t>• ancestors whose wisdom recognized the continuity between freedom, land, relationship, and responsibility;</w:t>
        <w:br/>
        <w:t>• future generations who will inherit the consequences of present decisions.</w:t>
      </w:r>
    </w:p>
    <w:p w14:paraId="066804EE" w14:textId="77777777" w:rsidR="00B66CFA" w:rsidRPr="00B479AE" w:rsidRDefault="00B66CFA" w:rsidP="00B66CFA">
      <w:pPr>
        <w:rPr>
          <w:iCs/>
        </w:rPr>
      </w:pPr>
      <w:r>
        <w:rPr>
          <w:iCs/>
        </w:rPr>
        <w:t>This accountability must remain practical.</w:t>
      </w:r>
    </w:p>
    <w:p w14:paraId="5F91CCB1" w14:textId="77777777" w:rsidR="00B66CFA" w:rsidRPr="00B479AE" w:rsidRDefault="00B66CFA" w:rsidP="00B66CFA">
      <w:pPr>
        <w:rPr>
          <w:iCs/>
        </w:rPr>
      </w:pPr>
      <w:r>
        <w:rPr>
          <w:iCs/>
        </w:rPr>
        <w:t>It should be expressed through transparent records, reviewable actions, conflict-of-interest discipline, governance challenge pathways, and removal or suspension mechanisms where custodianship is abused.</w:t>
      </w:r>
    </w:p>
    <w:p w14:paraId="77667EE9" w14:textId="77777777" w:rsidR="00B66CFA" w:rsidRPr="00B479AE" w:rsidRDefault="00B66CFA" w:rsidP="00B66CFA">
      <w:pPr>
        <w:rPr>
          <w:iCs/>
        </w:rPr>
      </w:pPr>
      <w:r>
        <w:rPr>
          <w:b/>
          <w:iCs/>
        </w:rPr>
        <w:t>Custodianship failure</w:t>
      </w:r>
    </w:p>
    <w:p w14:paraId="321F9DF7" w14:textId="77777777" w:rsidR="00B66CFA" w:rsidRPr="00B479AE" w:rsidRDefault="00B66CFA" w:rsidP="00B66CFA">
      <w:pPr>
        <w:rPr>
          <w:iCs/>
        </w:rPr>
      </w:pPr>
      <w:r>
        <w:rPr>
          <w:b/>
          <w:iCs/>
        </w:rPr>
        <w:t>Custodianship can fail. It fails when a custodian:</w:t>
      </w:r>
    </w:p>
    <w:p w14:paraId="01FBE72C" w14:textId="77777777" w:rsidR="00B66CFA" w:rsidRPr="00B479AE" w:rsidRDefault="00B66CFA" w:rsidP="00B66CFA">
      <w:pPr>
        <w:rPr>
          <w:iCs/>
        </w:rPr>
      </w:pPr>
      <w:r>
        <w:rPr>
          <w:iCs/>
        </w:rPr>
        <w:t>• uses memory to block valid evolution;</w:t>
        <w:br/>
        <w:t>• uses symbolic status to dominate governance;</w:t>
        <w:br/>
        <w:t>• converts founding role into entitlement;</w:t>
        <w:br/>
        <w:t>• protects identity rather than integrity;</w:t>
        <w:br/>
        <w:t>• ignores evidence;</w:t>
        <w:br/>
        <w:t>• supports extraction under regenerative language;</w:t>
        <w:br/>
        <w:t>• weakens the Access Covenant;</w:t>
        <w:br/>
        <w:t>• confuses loyalty to origin with fidelity to life.</w:t>
      </w:r>
    </w:p>
    <w:p w14:paraId="37E03FAD" w14:textId="77777777" w:rsidR="00B66CFA" w:rsidRPr="00B479AE" w:rsidRDefault="00B66CFA" w:rsidP="00B66CFA">
      <w:pPr>
        <w:rPr>
          <w:iCs/>
        </w:rPr>
      </w:pPr>
      <w:r>
        <w:rPr>
          <w:iCs/>
        </w:rPr>
        <w:t>When this happens, the system must treat custodial action like any other governance risk.</w:t>
      </w:r>
    </w:p>
    <w:p w14:paraId="30F7AEA3" w14:textId="77777777" w:rsidR="00B66CFA" w:rsidRDefault="00B66CFA" w:rsidP="00B66CFA">
      <w:pPr>
        <w:rPr>
          <w:iCs/>
        </w:rPr>
      </w:pPr>
      <w:r>
        <w:rPr>
          <w:iCs/>
        </w:rPr>
        <w:lastRenderedPageBreak/>
        <w:t>It may require review, limitation, suspension, replacement, or constitutional governance response according to the relevant rules.</w:t>
      </w:r>
    </w:p>
    <w:p w14:paraId="28F36514" w14:textId="77777777" w:rsidR="00B66CFA" w:rsidRPr="00B479AE" w:rsidRDefault="00B66CFA" w:rsidP="00B66CFA">
      <w:pPr>
        <w:rPr>
          <w:iCs/>
        </w:rPr>
      </w:pPr>
      <w:r>
        <w:rPr>
          <w:b/>
          <w:iCs/>
        </w:rPr>
        <w:t>The vision and its guardians</w:t>
      </w:r>
    </w:p>
    <w:p w14:paraId="1C797D25" w14:textId="77777777" w:rsidR="00B66CFA" w:rsidRPr="00B479AE" w:rsidRDefault="00B66CFA" w:rsidP="00B66CFA">
      <w:pPr>
        <w:rPr>
          <w:iCs/>
        </w:rPr>
      </w:pPr>
      <w:r>
        <w:rPr>
          <w:iCs/>
        </w:rPr>
        <w:t>The founding vision of Prometheus emerged from the recognition that the deepest form of freedom is not separation from life, but participation in life without capture.</w:t>
      </w:r>
    </w:p>
    <w:p w14:paraId="7BC2B5DA" w14:textId="77777777" w:rsidR="00B66CFA" w:rsidRPr="00B479AE" w:rsidRDefault="00B66CFA" w:rsidP="00B66CFA">
      <w:pPr>
        <w:rPr>
          <w:iCs/>
        </w:rPr>
      </w:pPr>
      <w:r>
        <w:rPr>
          <w:iCs/>
        </w:rPr>
        <w:t>To be free to love, create, grow, steward, learn, coordinate, and belong requires both a living world and infrastructures that do not convert belonging into dependency.</w:t>
      </w:r>
    </w:p>
    <w:p w14:paraId="77C75BFC" w14:textId="77777777" w:rsidR="00B66CFA" w:rsidRPr="00B479AE" w:rsidRDefault="00B66CFA" w:rsidP="00B66CFA">
      <w:pPr>
        <w:rPr>
          <w:iCs/>
        </w:rPr>
      </w:pPr>
      <w:r>
        <w:rPr>
          <w:iCs/>
        </w:rPr>
        <w:t>The role of founding custodians is to hold this recognition in trust.</w:t>
      </w:r>
    </w:p>
    <w:p w14:paraId="3620D30D" w14:textId="77777777" w:rsidR="00B66CFA" w:rsidRPr="00B479AE" w:rsidRDefault="00B66CFA" w:rsidP="00B66CFA">
      <w:pPr>
        <w:rPr>
          <w:iCs/>
        </w:rPr>
      </w:pPr>
      <w:r>
        <w:rPr>
          <w:iCs/>
        </w:rPr>
        <w:t>Their role is not to have the last word.</w:t>
      </w:r>
    </w:p>
    <w:p w14:paraId="244D60FB" w14:textId="77777777" w:rsidR="00B66CFA" w:rsidRPr="00B479AE" w:rsidRDefault="00B66CFA" w:rsidP="00B66CFA">
      <w:pPr>
        <w:rPr>
          <w:iCs/>
        </w:rPr>
      </w:pPr>
      <w:r>
        <w:rPr>
          <w:b/>
          <w:iCs/>
        </w:rPr>
        <w:t>Their role is to ensure that the first word is not forgotten:</w:t>
      </w:r>
    </w:p>
    <w:p w14:paraId="478E4D0F" w14:textId="77777777" w:rsidR="00B66CFA" w:rsidRPr="00B479AE" w:rsidRDefault="00B66CFA" w:rsidP="00B66CFA">
      <w:pPr>
        <w:rPr>
          <w:iCs/>
        </w:rPr>
      </w:pPr>
      <w:r>
        <w:rPr>
          <w:iCs/>
        </w:rPr>
        <w:t>Life.</w:t>
      </w:r>
    </w:p>
    <w:p w14:paraId="392F040D" w14:textId="77777777" w:rsidR="00B66CFA" w:rsidRPr="00B479AE" w:rsidRDefault="00B66CFA" w:rsidP="00B66CFA">
      <w:pPr>
        <w:rPr>
          <w:iCs/>
        </w:rPr>
      </w:pPr>
      <w:r>
        <w:rPr>
          <w:b/>
          <w:iCs/>
        </w:rPr>
        <w:t>The source of the founding vision</w:t>
      </w:r>
    </w:p>
    <w:p w14:paraId="5BBB4B20" w14:textId="77777777" w:rsidR="00B66CFA" w:rsidRPr="00B479AE" w:rsidRDefault="00B66CFA" w:rsidP="00B66CFA">
      <w:pPr>
        <w:rPr>
          <w:iCs/>
        </w:rPr>
      </w:pPr>
      <w:r>
        <w:rPr>
          <w:iCs/>
        </w:rPr>
        <w:t>The founding vision of Prometheus can be traced to a single source — 源头, yuántóu: the recognition that the deepest human desire for freedom is not separation from life, but belonging without capture.</w:t>
      </w:r>
    </w:p>
    <w:p w14:paraId="3B3DF3C0" w14:textId="77777777" w:rsidR="00B66CFA" w:rsidRPr="00B479AE" w:rsidRDefault="00B66CFA" w:rsidP="00B66CFA">
      <w:pPr>
        <w:rPr>
          <w:iCs/>
        </w:rPr>
      </w:pPr>
      <w:r>
        <w:rPr>
          <w:iCs/>
        </w:rPr>
        <w:t>To be free to love, create, grow, connect, choose, steward, and participate requires both a living world to belong to and infrastructures that do not mediate belonging through domination.</w:t>
      </w:r>
    </w:p>
    <w:p w14:paraId="52BCE085" w14:textId="77777777" w:rsidR="00B66CFA" w:rsidRPr="00B479AE" w:rsidRDefault="00B66CFA" w:rsidP="00B66CFA">
      <w:pPr>
        <w:rPr>
          <w:iCs/>
        </w:rPr>
      </w:pPr>
      <w:r>
        <w:rPr>
          <w:iCs/>
        </w:rPr>
        <w:t>The two flames may be carried, witnessed, and protected by founding communities, but they are not owned by them.</w:t>
      </w:r>
    </w:p>
    <w:p w14:paraId="32FE2B01" w14:textId="77777777" w:rsidR="00B66CFA" w:rsidRPr="00B479AE" w:rsidRDefault="00B66CFA" w:rsidP="00B66CFA">
      <w:pPr>
        <w:rPr>
          <w:iCs/>
        </w:rPr>
      </w:pPr>
      <w:r>
        <w:rPr>
          <w:iCs/>
        </w:rPr>
        <w:t>Behavioral sovereignty and biological-digital sovereignty are not private inheritances.</w:t>
      </w:r>
    </w:p>
    <w:p w14:paraId="5BC4934A" w14:textId="77777777" w:rsidR="00B66CFA" w:rsidRPr="00B479AE" w:rsidRDefault="00B66CFA" w:rsidP="00B66CFA">
      <w:pPr>
        <w:rPr>
          <w:iCs/>
        </w:rPr>
      </w:pPr>
      <w:r>
        <w:rPr>
          <w:iCs/>
        </w:rPr>
        <w:t>They are constitutional responsibilities held in trust for all future participants.</w:t>
      </w:r>
    </w:p>
    <w:p w14:paraId="1F535421" w14:textId="77777777" w:rsidR="00B66CFA" w:rsidRPr="00B479AE" w:rsidRDefault="00B66CFA" w:rsidP="00B66CFA">
      <w:pPr>
        <w:rPr>
          <w:iCs/>
        </w:rPr>
      </w:pPr>
      <w:r>
        <w:rPr>
          <w:iCs/>
        </w:rPr>
        <w:t>Their role is to keep visible that freedom is not merely the absence of constraint.</w:t>
      </w:r>
    </w:p>
    <w:p w14:paraId="5ACF2C16" w14:textId="77777777" w:rsidR="00B66CFA" w:rsidRPr="00B479AE" w:rsidRDefault="00B66CFA" w:rsidP="00B66CFA">
      <w:pPr>
        <w:rPr>
          <w:iCs/>
        </w:rPr>
      </w:pPr>
      <w:r>
        <w:rPr>
          <w:iCs/>
        </w:rPr>
        <w:t>Freedom is the capacity to participate in life-enhancing systems without surrendering dignity, agency, context, or relationship.</w:t>
      </w:r>
    </w:p>
    <w:p w14:paraId="58DB2760" w14:textId="77777777" w:rsidR="00B66CFA" w:rsidRPr="00B479AE" w:rsidRDefault="00B66CFA" w:rsidP="00B66CFA">
      <w:pPr>
        <w:rPr>
          <w:iCs/>
        </w:rPr>
      </w:pPr>
      <w:r>
        <w:rPr>
          <w:iCs/>
        </w:rPr>
        <w:t>The constitution remains the authority.</w:t>
      </w:r>
    </w:p>
    <w:p w14:paraId="6A82707A" w14:textId="77777777" w:rsidR="00B66CFA" w:rsidRPr="00B479AE" w:rsidRDefault="00B66CFA" w:rsidP="00B66CFA">
      <w:pPr>
        <w:rPr>
          <w:iCs/>
        </w:rPr>
      </w:pPr>
      <w:r>
        <w:rPr>
          <w:iCs/>
        </w:rPr>
        <w:lastRenderedPageBreak/>
        <w:t>Evidence remains the discipline.</w:t>
      </w:r>
    </w:p>
    <w:p w14:paraId="2921FA06" w14:textId="77777777" w:rsidR="00B66CFA" w:rsidRPr="00B479AE" w:rsidRDefault="00B66CFA" w:rsidP="00B66CFA">
      <w:pPr>
        <w:rPr>
          <w:iCs/>
        </w:rPr>
      </w:pPr>
      <w:r>
        <w:rPr>
          <w:iCs/>
        </w:rPr>
        <w:t>Governance remains the pathway.</w:t>
      </w:r>
    </w:p>
    <w:p w14:paraId="17817BC5" w14:textId="77777777" w:rsidR="00B66CFA" w:rsidRPr="00B479AE" w:rsidRDefault="00B66CFA" w:rsidP="00B66CFA">
      <w:pPr>
        <w:rPr>
          <w:iCs/>
        </w:rPr>
      </w:pPr>
      <w:r>
        <w:rPr>
          <w:iCs/>
        </w:rPr>
        <w:t>Custodianship remains service.</w:t>
      </w:r>
    </w:p>
    <w:p w14:paraId="5D75E1E6" w14:textId="77777777" w:rsidR="00D231EE" w:rsidRPr="00B479AE" w:rsidRDefault="00D231EE" w:rsidP="00D231EE">
      <w:pPr>
        <w:rPr>
          <w:iCs/>
        </w:rPr>
      </w:pPr>
      <w:r>
        <w:rPr>
          <w:b/>
          <w:iCs/>
        </w:rPr>
        <w:t>4: Ordinary Governance vs. Constitutional Amendment</w:t>
      </w:r>
    </w:p>
    <w:p w14:paraId="0E680A47" w14:textId="77777777" w:rsidR="00D231EE" w:rsidRPr="00B479AE" w:rsidRDefault="00D231EE" w:rsidP="00D231EE">
      <w:pPr>
        <w:rPr>
          <w:iCs/>
        </w:rPr>
      </w:pPr>
      <w:r>
        <w:rPr>
          <w:iCs/>
        </w:rPr>
        <w:t>The Prometheus constitution distinguishes clearly between ordinary governance, constitutional amendment, and eternity-clause protection.</w:t>
      </w:r>
    </w:p>
    <w:p w14:paraId="485EF17A" w14:textId="77777777" w:rsidR="00D231EE" w:rsidRPr="00B479AE" w:rsidRDefault="00D231EE" w:rsidP="00D231EE">
      <w:pPr>
        <w:rPr>
          <w:iCs/>
        </w:rPr>
      </w:pPr>
      <w:r>
        <w:rPr>
          <w:iCs/>
        </w:rPr>
        <w:t>This distinction is essential.</w:t>
      </w:r>
    </w:p>
    <w:p w14:paraId="7D62AB2F" w14:textId="77777777" w:rsidR="00D231EE" w:rsidRPr="00B479AE" w:rsidRDefault="00D231EE" w:rsidP="00D231EE">
      <w:pPr>
        <w:rPr>
          <w:iCs/>
        </w:rPr>
      </w:pPr>
      <w:r>
        <w:rPr>
          <w:iCs/>
        </w:rPr>
        <w:t>A living governance system must be able to make decisions, allocate resources, approve projects, resolve disputes, update procedures, and adapt to new conditions.</w:t>
      </w:r>
    </w:p>
    <w:p w14:paraId="4D4E306C" w14:textId="77777777" w:rsidR="00D231EE" w:rsidRPr="00B479AE" w:rsidRDefault="00D231EE" w:rsidP="00D231EE">
      <w:pPr>
        <w:rPr>
          <w:iCs/>
        </w:rPr>
      </w:pPr>
      <w:r>
        <w:rPr>
          <w:iCs/>
        </w:rPr>
        <w:t>At the same time, it must not allow ordinary governance to alter the constitutional identity of the system.</w:t>
      </w:r>
    </w:p>
    <w:p w14:paraId="4BA46CEF" w14:textId="77777777" w:rsidR="00D231EE" w:rsidRPr="00B479AE" w:rsidRDefault="00D231EE" w:rsidP="00D231EE">
      <w:pPr>
        <w:rPr>
          <w:iCs/>
        </w:rPr>
      </w:pPr>
      <w:r>
        <w:rPr>
          <w:iCs/>
        </w:rPr>
        <w:t>Prometheus therefore separates three levels of authority.</w:t>
      </w:r>
    </w:p>
    <w:p w14:paraId="7DF3F486" w14:textId="77777777" w:rsidR="00D231EE" w:rsidRPr="00B479AE" w:rsidRDefault="003B4CEA" w:rsidP="00D231EE">
      <w:pPr>
        <w:rPr>
          <w:iCs/>
        </w:rPr>
      </w:pPr>
      <w:r>
        <w:rPr>
          <w:b/>
          <w:iCs/>
        </w:rPr>
        <w:t>4.1 Ordinary governance</w:t>
      </w:r>
    </w:p>
    <w:p w14:paraId="12F8A182" w14:textId="77777777" w:rsidR="00D231EE" w:rsidRPr="00B479AE" w:rsidRDefault="00D231EE" w:rsidP="00D231EE">
      <w:pPr>
        <w:rPr>
          <w:iCs/>
        </w:rPr>
      </w:pPr>
      <w:r>
        <w:rPr>
          <w:iCs/>
        </w:rPr>
        <w:t>Ordinary governance concerns operational, policy, resource-allocation, project-approval, circle-specific, stewardship, methodological, or implementation decisions that do not alter the foundational identity of Prometheus.</w:t>
      </w:r>
    </w:p>
    <w:p w14:paraId="6758B032" w14:textId="77777777" w:rsidR="00D231EE" w:rsidRPr="00B479AE" w:rsidRDefault="00D231EE" w:rsidP="00D231EE">
      <w:pPr>
        <w:rPr>
          <w:iCs/>
        </w:rPr>
      </w:pPr>
      <w:r>
        <w:rPr>
          <w:b/>
          <w:iCs/>
        </w:rPr>
        <w:t>Ordinary governance may include:</w:t>
      </w:r>
    </w:p>
    <w:p w14:paraId="506C624D" w14:textId="77777777" w:rsidR="00D231EE" w:rsidRPr="00B479AE" w:rsidRDefault="00D231EE" w:rsidP="00D231EE">
      <w:pPr>
        <w:rPr>
          <w:iCs/>
        </w:rPr>
      </w:pPr>
      <w:r>
        <w:rPr>
          <w:iCs/>
        </w:rPr>
        <w:t>• project approval;</w:t>
        <w:br/>
        <w:t>• resource allocation;</w:t>
        <w:br/>
        <w:t>• circle-specific governance;</w:t>
        <w:br/>
        <w:t>• operating procedures;</w:t>
        <w:br/>
        <w:t>• pilot progression decisions;</w:t>
        <w:br/>
        <w:t>• stewardship coordination;</w:t>
        <w:br/>
        <w:t>• methodology refinements within approved boundaries;</w:t>
        <w:br/>
        <w:t>• MRV implementation details;</w:t>
        <w:br/>
        <w:t>• dashboard or reporting improvements;</w:t>
        <w:br/>
        <w:t>• role assignments;</w:t>
        <w:br/>
        <w:t>• dispute resolution;</w:t>
        <w:br/>
        <w:lastRenderedPageBreak/>
        <w:t>• ordinary treasury or budget decisions;</w:t>
        <w:br/>
        <w:t>• deployment sequencing;</w:t>
        <w:br/>
        <w:t>• partner onboarding within existing rules.</w:t>
      </w:r>
    </w:p>
    <w:p w14:paraId="690412A4" w14:textId="77777777" w:rsidR="00D231EE" w:rsidRPr="00B479AE" w:rsidRDefault="00D231EE" w:rsidP="00D231EE">
      <w:pPr>
        <w:rPr>
          <w:iCs/>
        </w:rPr>
      </w:pPr>
      <w:r>
        <w:rPr>
          <w:iCs/>
        </w:rPr>
        <w:t>Ordinary governance may be conducted through sociocratic consent, Stewardship Circles, protocol stewardship, DAO-compatible processes, or other approved governance mechanisms.</w:t>
      </w:r>
    </w:p>
    <w:p w14:paraId="5C4C0248" w14:textId="77777777" w:rsidR="00D231EE" w:rsidRPr="00B479AE" w:rsidRDefault="00D231EE" w:rsidP="00D231EE">
      <w:pPr>
        <w:rPr>
          <w:iCs/>
        </w:rPr>
      </w:pPr>
      <w:r>
        <w:rPr>
          <w:iCs/>
        </w:rPr>
        <w:t>TRBK-based or token-mediated participation may support ordinary governance where legally and functionally appropriate, provided that:</w:t>
      </w:r>
    </w:p>
    <w:p w14:paraId="6B0062CA" w14:textId="77777777" w:rsidR="00D5008E" w:rsidRPr="00B479AE" w:rsidRDefault="00D231EE" w:rsidP="00D231EE">
      <w:pPr>
        <w:rPr>
          <w:iCs/>
        </w:rPr>
      </w:pPr>
      <w:r>
        <w:rPr>
          <w:iCs/>
        </w:rPr>
        <w:t>• the participant has entered into the Access Covenant;</w:t>
        <w:br/>
        <w:t>• the token or credential is whitelisted for the relevant domain;</w:t>
        <w:br/>
        <w:t>• the process remains within the participant’s valid governance scope;</w:t>
        <w:br/>
        <w:t>• participation does not create financial entitlement unless separately and legally structured;</w:t>
        <w:br/>
        <w:t>• governance rights remain distinct from PRU value, land rights, investor rights, and cash-flow rights;</w:t>
        <w:br/>
        <w:t>• the decision does not violate foundational articles, Eternity Clauses, legal boundaries, MRV discipline, or source-layer constraints and implementation rules where applicable.</w:t>
      </w:r>
    </w:p>
    <w:p w14:paraId="08DAC909" w14:textId="77777777" w:rsidR="00D231EE" w:rsidRPr="00B479AE" w:rsidRDefault="00D231EE" w:rsidP="00D231EE">
      <w:pPr>
        <w:rPr>
          <w:iCs/>
        </w:rPr>
      </w:pPr>
      <w:r>
        <w:rPr>
          <w:iCs/>
        </w:rPr>
        <w:t>Ordinary governance is adaptive. It allows Prometheus to learn. It does not allow Prometheus to forget what it is.</w:t>
      </w:r>
    </w:p>
    <w:p w14:paraId="4C5F163E" w14:textId="77777777" w:rsidR="003B4CEA" w:rsidRPr="003B4CEA" w:rsidRDefault="003B4CEA" w:rsidP="003B4CEA">
      <w:pPr>
        <w:rPr>
          <w:b/>
          <w:bCs/>
          <w:iCs/>
        </w:rPr>
      </w:pPr>
      <w:r>
        <w:rPr>
          <w:b/>
          <w:iCs/>
        </w:rPr>
        <w:t>4.2 Constitutional amendment</w:t>
      </w:r>
    </w:p>
    <w:p w14:paraId="76E5164C" w14:textId="77777777" w:rsidR="003B4CEA" w:rsidRPr="003B4CEA" w:rsidRDefault="003B4CEA" w:rsidP="003B4CEA">
      <w:pPr>
        <w:rPr>
          <w:iCs/>
        </w:rPr>
      </w:pPr>
      <w:r>
        <w:rPr>
          <w:iCs/>
        </w:rPr>
        <w:t>Constitutional amendment concerns proposed changes to the foundational governance architecture of Prometheus.</w:t>
      </w:r>
    </w:p>
    <w:p w14:paraId="4D955047" w14:textId="77777777" w:rsidR="003B4CEA" w:rsidRPr="003B4CEA" w:rsidRDefault="003B4CEA" w:rsidP="003B4CEA">
      <w:pPr>
        <w:rPr>
          <w:iCs/>
        </w:rPr>
      </w:pPr>
      <w:r>
        <w:rPr>
          <w:b/>
          <w:iCs/>
        </w:rPr>
        <w:t>This includes material changes to:</w:t>
      </w:r>
    </w:p>
    <w:p w14:paraId="74359892" w14:textId="77777777" w:rsidR="003B4CEA" w:rsidRPr="003B4CEA" w:rsidRDefault="003B4CEA" w:rsidP="003B4CEA">
      <w:pPr>
        <w:rPr>
          <w:iCs/>
        </w:rPr>
      </w:pPr>
      <w:r>
        <w:rPr>
          <w:iCs/>
        </w:rPr>
        <w:t>• Articles I–XV of the Syntropic Constitutional Article Registry;</w:t>
      </w:r>
    </w:p>
    <w:p w14:paraId="472AFEA4" w14:textId="77777777" w:rsidR="003B4CEA" w:rsidRPr="003B4CEA" w:rsidRDefault="003B4CEA" w:rsidP="003B4CEA">
      <w:pPr>
        <w:rPr>
          <w:iCs/>
        </w:rPr>
      </w:pPr>
      <w:r>
        <w:rPr>
          <w:iCs/>
        </w:rPr>
        <w:t>• the foundational source-layer principles defined by Articles I–XIII;</w:t>
      </w:r>
    </w:p>
    <w:p w14:paraId="5777BF1B" w14:textId="77777777" w:rsidR="003B4CEA" w:rsidRPr="003B4CEA" w:rsidRDefault="003B4CEA" w:rsidP="003B4CEA">
      <w:pPr>
        <w:rPr>
          <w:iCs/>
        </w:rPr>
      </w:pPr>
      <w:r>
        <w:rPr>
          <w:iCs/>
        </w:rPr>
        <w:t>• the extended constitutional provisions defined by Articles XIV and XV;</w:t>
      </w:r>
    </w:p>
    <w:p w14:paraId="27EB4D5F" w14:textId="77777777" w:rsidR="003B4CEA" w:rsidRPr="003B4CEA" w:rsidRDefault="003B4CEA" w:rsidP="003B4CEA">
      <w:pPr>
        <w:rPr>
          <w:iCs/>
        </w:rPr>
      </w:pPr>
      <w:r>
        <w:rPr>
          <w:iCs/>
        </w:rPr>
        <w:t>• constitutional definitions;</w:t>
      </w:r>
    </w:p>
    <w:p w14:paraId="0903F1D5" w14:textId="77777777" w:rsidR="003B4CEA" w:rsidRPr="003B4CEA" w:rsidRDefault="003B4CEA" w:rsidP="003B4CEA">
      <w:pPr>
        <w:rPr>
          <w:iCs/>
        </w:rPr>
      </w:pPr>
      <w:r>
        <w:rPr>
          <w:iCs/>
        </w:rPr>
        <w:t>• Access Covenant structure;</w:t>
      </w:r>
    </w:p>
    <w:p w14:paraId="77613452" w14:textId="77777777" w:rsidR="003B4CEA" w:rsidRPr="003B4CEA" w:rsidRDefault="003B4CEA" w:rsidP="003B4CEA">
      <w:pPr>
        <w:rPr>
          <w:iCs/>
        </w:rPr>
      </w:pPr>
      <w:r>
        <w:rPr>
          <w:iCs/>
        </w:rPr>
        <w:t>• amendment procedures;</w:t>
      </w:r>
    </w:p>
    <w:p w14:paraId="6721139D" w14:textId="77777777" w:rsidR="003B4CEA" w:rsidRPr="003B4CEA" w:rsidRDefault="003B4CEA" w:rsidP="003B4CEA">
      <w:pPr>
        <w:rPr>
          <w:iCs/>
        </w:rPr>
      </w:pPr>
      <w:r>
        <w:rPr>
          <w:iCs/>
        </w:rPr>
        <w:lastRenderedPageBreak/>
        <w:t>• governance authority boundaries;</w:t>
      </w:r>
    </w:p>
    <w:p w14:paraId="7AFA688A" w14:textId="77777777" w:rsidR="003B4CEA" w:rsidRPr="003B4CEA" w:rsidRDefault="003B4CEA" w:rsidP="003B4CEA">
      <w:pPr>
        <w:rPr>
          <w:iCs/>
        </w:rPr>
      </w:pPr>
      <w:r>
        <w:t>• PRU / RAP / TRBK / external human-learning research appendix / MRV semantic boundaries;</w:t>
      </w:r>
    </w:p>
    <w:p w14:paraId="738975A8" w14:textId="77777777" w:rsidR="003B4CEA" w:rsidRPr="003B4CEA" w:rsidRDefault="003B4CEA" w:rsidP="003B4CEA">
      <w:pPr>
        <w:rPr>
          <w:iCs/>
        </w:rPr>
      </w:pPr>
      <w:r>
        <w:rPr>
          <w:iCs/>
        </w:rPr>
        <w:t>• source-layer non-bypassability rules;</w:t>
      </w:r>
    </w:p>
    <w:p w14:paraId="7B73B439" w14:textId="77777777" w:rsidR="003B4CEA" w:rsidRPr="003B4CEA" w:rsidRDefault="003B4CEA" w:rsidP="003B4CEA">
      <w:pPr>
        <w:rPr>
          <w:iCs/>
        </w:rPr>
      </w:pPr>
      <w:r>
        <w:rPr>
          <w:iCs/>
        </w:rPr>
        <w:t>• kernel execution constraints;</w:t>
      </w:r>
    </w:p>
    <w:p w14:paraId="20D5FB33" w14:textId="77777777" w:rsidR="003B4CEA" w:rsidRPr="003B4CEA" w:rsidRDefault="003B4CEA" w:rsidP="003B4CEA">
      <w:pPr>
        <w:rPr>
          <w:iCs/>
        </w:rPr>
      </w:pPr>
      <w:r>
        <w:rPr>
          <w:iCs/>
        </w:rPr>
        <w:t>• methodology governance;</w:t>
      </w:r>
    </w:p>
    <w:p w14:paraId="4C129D2E" w14:textId="77777777" w:rsidR="003B4CEA" w:rsidRPr="003B4CEA" w:rsidRDefault="003B4CEA" w:rsidP="003B4CEA">
      <w:pPr>
        <w:rPr>
          <w:iCs/>
        </w:rPr>
      </w:pPr>
      <w:r>
        <w:rPr>
          <w:iCs/>
        </w:rPr>
        <w:t>• constitutional release procedures;</w:t>
      </w:r>
    </w:p>
    <w:p w14:paraId="0124DCC2" w14:textId="77777777" w:rsidR="003B4CEA" w:rsidRPr="003B4CEA" w:rsidRDefault="003B4CEA" w:rsidP="003B4CEA">
      <w:pPr>
        <w:rPr>
          <w:iCs/>
        </w:rPr>
      </w:pPr>
      <w:r>
        <w:rPr>
          <w:iCs/>
        </w:rPr>
        <w:t>• rights, responsibilities, and participation architecture.</w:t>
      </w:r>
    </w:p>
    <w:p w14:paraId="7E35B94B" w14:textId="77777777" w:rsidR="003B4CEA" w:rsidRPr="003B4CEA" w:rsidRDefault="003B4CEA" w:rsidP="003B4CEA">
      <w:pPr>
        <w:rPr>
          <w:iCs/>
        </w:rPr>
      </w:pPr>
      <w:r>
        <w:rPr>
          <w:iCs/>
        </w:rPr>
        <w:t>Constitutional amendments are acts of constituent governance, not ordinary administration.</w:t>
      </w:r>
    </w:p>
    <w:p w14:paraId="6E1262A3" w14:textId="77777777" w:rsidR="003B4CEA" w:rsidRPr="003B4CEA" w:rsidRDefault="003B4CEA" w:rsidP="003B4CEA">
      <w:pPr>
        <w:rPr>
          <w:iCs/>
        </w:rPr>
      </w:pPr>
      <w:r>
        <w:rPr>
          <w:iCs/>
        </w:rPr>
        <w:t>They require a higher threshold of review, transparency, deliberation, and legitimacy.</w:t>
      </w:r>
    </w:p>
    <w:p w14:paraId="525EFE46" w14:textId="77777777" w:rsidR="003B4CEA" w:rsidRPr="003B4CEA" w:rsidRDefault="003B4CEA" w:rsidP="003B4CEA">
      <w:pPr>
        <w:rPr>
          <w:iCs/>
        </w:rPr>
      </w:pPr>
      <w:r>
        <w:rPr>
          <w:b/>
          <w:iCs/>
        </w:rPr>
        <w:t>A valid amendment pathway should include:</w:t>
      </w:r>
    </w:p>
    <w:p w14:paraId="214DB566" w14:textId="77777777" w:rsidR="003B4CEA" w:rsidRPr="003B4CEA" w:rsidRDefault="003B4CEA" w:rsidP="003B4CEA">
      <w:pPr>
        <w:rPr>
          <w:iCs/>
        </w:rPr>
      </w:pPr>
      <w:r>
        <w:rPr>
          <w:iCs/>
        </w:rPr>
        <w:t>proposal</w:t>
      </w:r>
    </w:p>
    <w:p w14:paraId="3D34C819" w14:textId="77777777" w:rsidR="003B4CEA" w:rsidRPr="003B4CEA" w:rsidRDefault="003B4CEA" w:rsidP="003B4CEA">
      <w:pPr>
        <w:rPr>
          <w:iCs/>
        </w:rPr>
      </w:pPr>
      <w:r>
        <w:rPr>
          <w:iCs/>
        </w:rPr>
        <w:t>impact analysis</w:t>
      </w:r>
    </w:p>
    <w:p w14:paraId="2CED29D8" w14:textId="77777777" w:rsidR="003B4CEA" w:rsidRPr="003B4CEA" w:rsidRDefault="003B4CEA" w:rsidP="003B4CEA">
      <w:pPr>
        <w:rPr>
          <w:iCs/>
        </w:rPr>
      </w:pPr>
      <w:r>
        <w:rPr>
          <w:iCs/>
        </w:rPr>
        <w:t>constitutional compatibility review</w:t>
      </w:r>
    </w:p>
    <w:p w14:paraId="216B173E" w14:textId="77777777" w:rsidR="003B4CEA" w:rsidRPr="003B4CEA" w:rsidRDefault="003B4CEA" w:rsidP="003B4CEA">
      <w:pPr>
        <w:rPr>
          <w:iCs/>
        </w:rPr>
      </w:pPr>
      <w:r>
        <w:rPr>
          <w:iCs/>
        </w:rPr>
        <w:t>risk classification</w:t>
      </w:r>
    </w:p>
    <w:p w14:paraId="24675BD9" w14:textId="77777777" w:rsidR="003B4CEA" w:rsidRPr="003B4CEA" w:rsidRDefault="003B4CEA" w:rsidP="003B4CEA">
      <w:pPr>
        <w:rPr>
          <w:iCs/>
        </w:rPr>
      </w:pPr>
      <w:r>
        <w:rPr>
          <w:iCs/>
        </w:rPr>
        <w:t>legal and compliance review where relevant</w:t>
      </w:r>
    </w:p>
    <w:p w14:paraId="2C3B61C2" w14:textId="77777777" w:rsidR="003B4CEA" w:rsidRPr="003B4CEA" w:rsidRDefault="003B4CEA" w:rsidP="003B4CEA">
      <w:pPr>
        <w:rPr>
          <w:iCs/>
        </w:rPr>
      </w:pPr>
      <w:r>
        <w:rPr>
          <w:iCs/>
        </w:rPr>
        <w:t>protocol steward review</w:t>
      </w:r>
    </w:p>
    <w:p w14:paraId="7D2225B7" w14:textId="77777777" w:rsidR="003B4CEA" w:rsidRPr="003B4CEA" w:rsidRDefault="003B4CEA" w:rsidP="003B4CEA">
      <w:pPr>
        <w:rPr>
          <w:iCs/>
        </w:rPr>
      </w:pPr>
      <w:r>
        <w:rPr>
          <w:iCs/>
        </w:rPr>
        <w:t>stakeholder or community review where appropriate</w:t>
      </w:r>
    </w:p>
    <w:p w14:paraId="220DE04F" w14:textId="77777777" w:rsidR="003B4CEA" w:rsidRPr="003B4CEA" w:rsidRDefault="003B4CEA" w:rsidP="003B4CEA">
      <w:pPr>
        <w:rPr>
          <w:iCs/>
        </w:rPr>
      </w:pPr>
      <w:r>
        <w:rPr>
          <w:iCs/>
        </w:rPr>
        <w:t>governance deliberation</w:t>
      </w:r>
    </w:p>
    <w:p w14:paraId="0962EFE0" w14:textId="77777777" w:rsidR="003B4CEA" w:rsidRPr="003B4CEA" w:rsidRDefault="003B4CEA" w:rsidP="003B4CEA">
      <w:pPr>
        <w:rPr>
          <w:iCs/>
        </w:rPr>
      </w:pPr>
      <w:r>
        <w:rPr>
          <w:iCs/>
        </w:rPr>
        <w:t>versioned approval</w:t>
      </w:r>
    </w:p>
    <w:p w14:paraId="33990831" w14:textId="77777777" w:rsidR="003B4CEA" w:rsidRPr="003B4CEA" w:rsidRDefault="003B4CEA" w:rsidP="003B4CEA">
      <w:pPr>
        <w:rPr>
          <w:iCs/>
        </w:rPr>
      </w:pPr>
      <w:r>
        <w:rPr>
          <w:iCs/>
        </w:rPr>
        <w:t>canonical release update</w:t>
      </w:r>
    </w:p>
    <w:p w14:paraId="10DC12E6" w14:textId="77777777" w:rsidR="003B4CEA" w:rsidRPr="003B4CEA" w:rsidRDefault="003B4CEA" w:rsidP="003B4CEA">
      <w:pPr>
        <w:rPr>
          <w:iCs/>
        </w:rPr>
      </w:pPr>
      <w:r>
        <w:rPr>
          <w:iCs/>
        </w:rPr>
        <w:t>audit trail</w:t>
      </w:r>
    </w:p>
    <w:p w14:paraId="65CDC5E3" w14:textId="77777777" w:rsidR="003B4CEA" w:rsidRPr="003B4CEA" w:rsidRDefault="003B4CEA" w:rsidP="003B4CEA">
      <w:pPr>
        <w:rPr>
          <w:iCs/>
        </w:rPr>
      </w:pPr>
      <w:r>
        <w:rPr>
          <w:iCs/>
        </w:rPr>
        <w:t>rollback or correction pathway where feasible.</w:t>
      </w:r>
    </w:p>
    <w:p w14:paraId="222D887B" w14:textId="77777777" w:rsidR="003B4CEA" w:rsidRPr="003B4CEA" w:rsidRDefault="003B4CEA" w:rsidP="003B4CEA">
      <w:pPr>
        <w:rPr>
          <w:iCs/>
        </w:rPr>
      </w:pPr>
      <w:r>
        <w:rPr>
          <w:iCs/>
        </w:rPr>
        <w:lastRenderedPageBreak/>
        <w:t>No constitutional amendment is valid merely because it passes a vote.</w:t>
      </w:r>
    </w:p>
    <w:p w14:paraId="47D9A98E" w14:textId="77777777" w:rsidR="003B4CEA" w:rsidRPr="003B4CEA" w:rsidRDefault="003B4CEA" w:rsidP="003B4CEA">
      <w:pPr>
        <w:rPr>
          <w:iCs/>
        </w:rPr>
      </w:pPr>
      <w:r>
        <w:rPr>
          <w:iCs/>
        </w:rPr>
        <w:t>A vote is not enough.</w:t>
      </w:r>
    </w:p>
    <w:p w14:paraId="044A8262" w14:textId="77777777" w:rsidR="003B4CEA" w:rsidRPr="003B4CEA" w:rsidRDefault="003B4CEA" w:rsidP="003B4CEA">
      <w:pPr>
        <w:rPr>
          <w:iCs/>
        </w:rPr>
      </w:pPr>
      <w:r>
        <w:rPr>
          <w:iCs/>
        </w:rPr>
        <w:t>A governance majority is not enough.</w:t>
      </w:r>
    </w:p>
    <w:p w14:paraId="39789C41" w14:textId="77777777" w:rsidR="003B4CEA" w:rsidRPr="003B4CEA" w:rsidRDefault="003B4CEA" w:rsidP="003B4CEA">
      <w:pPr>
        <w:rPr>
          <w:iCs/>
        </w:rPr>
      </w:pPr>
      <w:r>
        <w:rPr>
          <w:iCs/>
        </w:rPr>
        <w:t>Token-weighted support is not enough.</w:t>
      </w:r>
    </w:p>
    <w:p w14:paraId="630F3B5C" w14:textId="77777777" w:rsidR="003B4CEA" w:rsidRPr="003B4CEA" w:rsidRDefault="003B4CEA" w:rsidP="003B4CEA">
      <w:pPr>
        <w:rPr>
          <w:iCs/>
        </w:rPr>
      </w:pPr>
      <w:r>
        <w:rPr>
          <w:iCs/>
        </w:rPr>
        <w:t>Model-generated justification is not enough.</w:t>
      </w:r>
    </w:p>
    <w:p w14:paraId="5A6518C7" w14:textId="77777777" w:rsidR="003B4CEA" w:rsidRPr="003B4CEA" w:rsidRDefault="003B4CEA" w:rsidP="003B4CEA">
      <w:pPr>
        <w:rPr>
          <w:iCs/>
        </w:rPr>
      </w:pPr>
      <w:r>
        <w:rPr>
          <w:iCs/>
        </w:rPr>
        <w:t>Investor pressure is not enough.</w:t>
      </w:r>
    </w:p>
    <w:p w14:paraId="73747AC2" w14:textId="77777777" w:rsidR="003B4CEA" w:rsidRPr="003B4CEA" w:rsidRDefault="003B4CEA" w:rsidP="003B4CEA">
      <w:pPr>
        <w:rPr>
          <w:iCs/>
        </w:rPr>
      </w:pPr>
      <w:r>
        <w:rPr>
          <w:iCs/>
        </w:rPr>
        <w:t>Operational urgency is not enough.</w:t>
      </w:r>
    </w:p>
    <w:p w14:paraId="569656F7" w14:textId="77777777" w:rsidR="003B4CEA" w:rsidRPr="003B4CEA" w:rsidRDefault="003B4CEA" w:rsidP="003B4CEA">
      <w:pPr>
        <w:rPr>
          <w:iCs/>
        </w:rPr>
      </w:pPr>
      <w:r>
        <w:rPr>
          <w:iCs/>
        </w:rPr>
        <w:t>A constitutional amendment is valid only when it preserves the constitutional identity of Prometheus.</w:t>
      </w:r>
    </w:p>
    <w:p w14:paraId="6093308C" w14:textId="77777777" w:rsidR="00D231EE" w:rsidRPr="00B479AE" w:rsidRDefault="003B4CEA" w:rsidP="00D231EE">
      <w:pPr>
        <w:rPr>
          <w:iCs/>
        </w:rPr>
      </w:pPr>
      <w:r>
        <w:rPr>
          <w:b/>
          <w:iCs/>
        </w:rPr>
        <w:t>4.3 Eternity-clause protection</w:t>
      </w:r>
    </w:p>
    <w:p w14:paraId="09BA5D81" w14:textId="77777777" w:rsidR="009960AF" w:rsidRPr="00B479AE" w:rsidRDefault="009960AF" w:rsidP="009960AF">
      <w:pPr>
        <w:rPr>
          <w:iCs/>
        </w:rPr>
      </w:pPr>
      <w:r>
        <w:rPr>
          <w:iCs/>
        </w:rPr>
        <w:t>The Eternity Clauses are not ordinary constitutional provisions.</w:t>
      </w:r>
    </w:p>
    <w:p w14:paraId="4DA1CDE4" w14:textId="77777777" w:rsidR="009960AF" w:rsidRPr="00B479AE" w:rsidRDefault="009960AF" w:rsidP="009960AF">
      <w:pPr>
        <w:rPr>
          <w:iCs/>
        </w:rPr>
      </w:pPr>
      <w:r>
        <w:rPr>
          <w:iCs/>
        </w:rPr>
        <w:t>They are non-amendable source-layer constraints.</w:t>
      </w:r>
    </w:p>
    <w:p w14:paraId="53648E3A" w14:textId="77777777" w:rsidR="009960AF" w:rsidRPr="00B479AE" w:rsidRDefault="009960AF" w:rsidP="009960AF">
      <w:pPr>
        <w:rPr>
          <w:iCs/>
        </w:rPr>
      </w:pPr>
      <w:r>
        <w:rPr>
          <w:b/>
          <w:iCs/>
        </w:rPr>
        <w:t>They cannot be amended, repealed, inverted, bypassed, suspended, diluted, or overridden by:</w:t>
      </w:r>
    </w:p>
    <w:p w14:paraId="53B11E36" w14:textId="77777777" w:rsidR="009960AF" w:rsidRPr="00B479AE" w:rsidRDefault="009960AF" w:rsidP="009960AF">
      <w:pPr>
        <w:rPr>
          <w:iCs/>
        </w:rPr>
      </w:pPr>
      <w:r>
        <w:rPr>
          <w:iCs/>
        </w:rPr>
        <w:t>• ordinary governance;</w:t>
      </w:r>
    </w:p>
    <w:p w14:paraId="4CE0E0F9" w14:textId="77777777" w:rsidR="009960AF" w:rsidRPr="00B479AE" w:rsidRDefault="009960AF" w:rsidP="009960AF">
      <w:pPr>
        <w:rPr>
          <w:iCs/>
        </w:rPr>
      </w:pPr>
      <w:r>
        <w:rPr>
          <w:iCs/>
        </w:rPr>
        <w:t>• constitutional amendment;</w:t>
      </w:r>
    </w:p>
    <w:p w14:paraId="6A2384C0" w14:textId="77777777" w:rsidR="009960AF" w:rsidRPr="00B479AE" w:rsidRDefault="009960AF" w:rsidP="009960AF">
      <w:pPr>
        <w:rPr>
          <w:iCs/>
        </w:rPr>
      </w:pPr>
      <w:r>
        <w:rPr>
          <w:iCs/>
        </w:rPr>
        <w:t>• emergency procedure;</w:t>
      </w:r>
    </w:p>
    <w:p w14:paraId="6FA8A0D9" w14:textId="77777777" w:rsidR="009960AF" w:rsidRPr="00B479AE" w:rsidRDefault="009960AF" w:rsidP="009960AF">
      <w:pPr>
        <w:rPr>
          <w:iCs/>
        </w:rPr>
      </w:pPr>
      <w:r>
        <w:rPr>
          <w:iCs/>
        </w:rPr>
        <w:t>• sociocratic consent;</w:t>
      </w:r>
    </w:p>
    <w:p w14:paraId="332FA2A3" w14:textId="77777777" w:rsidR="009960AF" w:rsidRPr="00B479AE" w:rsidRDefault="009960AF" w:rsidP="009960AF">
      <w:pPr>
        <w:rPr>
          <w:iCs/>
        </w:rPr>
      </w:pPr>
      <w:r>
        <w:rPr>
          <w:iCs/>
        </w:rPr>
        <w:t>• token vote;</w:t>
      </w:r>
    </w:p>
    <w:p w14:paraId="457F2028" w14:textId="77777777" w:rsidR="009960AF" w:rsidRPr="00B479AE" w:rsidRDefault="009960AF" w:rsidP="009960AF">
      <w:pPr>
        <w:rPr>
          <w:iCs/>
        </w:rPr>
      </w:pPr>
      <w:r>
        <w:rPr>
          <w:iCs/>
        </w:rPr>
        <w:t>• investor requirement;</w:t>
      </w:r>
    </w:p>
    <w:p w14:paraId="3901694F" w14:textId="77777777" w:rsidR="009960AF" w:rsidRPr="00B479AE" w:rsidRDefault="009960AF" w:rsidP="009960AF">
      <w:pPr>
        <w:rPr>
          <w:iCs/>
        </w:rPr>
      </w:pPr>
      <w:r>
        <w:rPr>
          <w:iCs/>
        </w:rPr>
        <w:t>• legal wrapper;</w:t>
      </w:r>
    </w:p>
    <w:p w14:paraId="0631E02F" w14:textId="77777777" w:rsidR="009960AF" w:rsidRPr="00B479AE" w:rsidRDefault="009960AF" w:rsidP="009960AF">
      <w:pPr>
        <w:rPr>
          <w:iCs/>
        </w:rPr>
      </w:pPr>
      <w:r>
        <w:rPr>
          <w:iCs/>
        </w:rPr>
        <w:t>• protocol upgrade;</w:t>
      </w:r>
    </w:p>
    <w:p w14:paraId="42720E71" w14:textId="77777777" w:rsidR="009960AF" w:rsidRPr="00B479AE" w:rsidRDefault="009960AF" w:rsidP="009960AF">
      <w:pPr>
        <w:rPr>
          <w:iCs/>
        </w:rPr>
      </w:pPr>
      <w:r>
        <w:rPr>
          <w:iCs/>
        </w:rPr>
        <w:t>• AI model output;</w:t>
      </w:r>
    </w:p>
    <w:p w14:paraId="2CA0D4B3" w14:textId="77777777" w:rsidR="009960AF" w:rsidRPr="00B479AE" w:rsidRDefault="009960AF" w:rsidP="009960AF">
      <w:pPr>
        <w:rPr>
          <w:iCs/>
        </w:rPr>
      </w:pPr>
      <w:r>
        <w:rPr>
          <w:iCs/>
        </w:rPr>
        <w:t>• autonomous agent action;</w:t>
      </w:r>
    </w:p>
    <w:p w14:paraId="310CB417" w14:textId="77777777" w:rsidR="009960AF" w:rsidRPr="00B479AE" w:rsidRDefault="009960AF" w:rsidP="009960AF">
      <w:pPr>
        <w:rPr>
          <w:iCs/>
        </w:rPr>
      </w:pPr>
      <w:r>
        <w:rPr>
          <w:iCs/>
        </w:rPr>
        <w:lastRenderedPageBreak/>
        <w:t>• market demand;</w:t>
      </w:r>
    </w:p>
    <w:p w14:paraId="4F65A0C2" w14:textId="77777777" w:rsidR="009960AF" w:rsidRPr="00B479AE" w:rsidRDefault="009960AF" w:rsidP="009960AF">
      <w:pPr>
        <w:rPr>
          <w:iCs/>
        </w:rPr>
      </w:pPr>
      <w:r>
        <w:rPr>
          <w:iCs/>
        </w:rPr>
        <w:t>• operational convenience.</w:t>
      </w:r>
    </w:p>
    <w:p w14:paraId="08D51A7B" w14:textId="77777777" w:rsidR="009960AF" w:rsidRPr="00B479AE" w:rsidRDefault="009960AF" w:rsidP="009960AF">
      <w:pPr>
        <w:rPr>
          <w:iCs/>
        </w:rPr>
      </w:pPr>
      <w:r>
        <w:rPr>
          <w:iCs/>
        </w:rPr>
        <w:t>The reason is structural.</w:t>
      </w:r>
    </w:p>
    <w:p w14:paraId="726598A7" w14:textId="77777777" w:rsidR="009960AF" w:rsidRPr="00B479AE" w:rsidRDefault="009960AF" w:rsidP="009960AF">
      <w:pPr>
        <w:rPr>
          <w:iCs/>
        </w:rPr>
      </w:pPr>
      <w:r>
        <w:rPr>
          <w:iCs/>
        </w:rPr>
        <w:t>The Eternity Clauses do not create the living-system reality on which Prometheus depends.</w:t>
      </w:r>
    </w:p>
    <w:p w14:paraId="3E9E32CF" w14:textId="77777777" w:rsidR="009960AF" w:rsidRPr="00B479AE" w:rsidRDefault="009960AF" w:rsidP="009960AF">
      <w:pPr>
        <w:rPr>
          <w:iCs/>
        </w:rPr>
      </w:pPr>
      <w:r>
        <w:rPr>
          <w:iCs/>
        </w:rPr>
        <w:t>They recognize it, protect it, and prevent governance mechanisms from overriding it.</w:t>
      </w:r>
    </w:p>
    <w:p w14:paraId="560FF7A7" w14:textId="77777777" w:rsidR="009960AF" w:rsidRPr="00B479AE" w:rsidRDefault="009960AF" w:rsidP="009960AF">
      <w:pPr>
        <w:rPr>
          <w:iCs/>
        </w:rPr>
      </w:pPr>
      <w:r>
        <w:rPr>
          <w:iCs/>
        </w:rPr>
        <w:t>No governance mechanism can validly authorize the destruction of the living foundations that make the system meaningful.</w:t>
      </w:r>
    </w:p>
    <w:p w14:paraId="3D9CB44F" w14:textId="77777777" w:rsidR="009960AF" w:rsidRPr="00B479AE" w:rsidRDefault="009960AF" w:rsidP="009960AF">
      <w:pPr>
        <w:rPr>
          <w:iCs/>
        </w:rPr>
      </w:pPr>
      <w:r>
        <w:rPr>
          <w:iCs/>
        </w:rPr>
        <w:t>No token vote can convert unverified narrative into value.</w:t>
      </w:r>
    </w:p>
    <w:p w14:paraId="3FBE1118" w14:textId="77777777" w:rsidR="009960AF" w:rsidRPr="00B479AE" w:rsidRDefault="009960AF" w:rsidP="009960AF">
      <w:pPr>
        <w:rPr>
          <w:iCs/>
        </w:rPr>
      </w:pPr>
      <w:r>
        <w:rPr>
          <w:iCs/>
        </w:rPr>
        <w:t>No market demand can override evidence.</w:t>
      </w:r>
    </w:p>
    <w:p w14:paraId="79A289C0" w14:textId="77777777" w:rsidR="009960AF" w:rsidRPr="00B479AE" w:rsidRDefault="009960AF" w:rsidP="009960AF">
      <w:pPr>
        <w:rPr>
          <w:iCs/>
        </w:rPr>
      </w:pPr>
      <w:r>
        <w:rPr>
          <w:iCs/>
        </w:rPr>
        <w:t>No intelligence system can replace the constitutional source layer and still act as Prometheus.</w:t>
      </w:r>
    </w:p>
    <w:p w14:paraId="6B8B8841" w14:textId="77777777" w:rsidR="009960AF" w:rsidRPr="00B479AE" w:rsidRDefault="009960AF" w:rsidP="009960AF">
      <w:pPr>
        <w:rPr>
          <w:iCs/>
        </w:rPr>
      </w:pPr>
      <w:r>
        <w:rPr>
          <w:iCs/>
        </w:rPr>
        <w:t>Any action that violates the Eternity Clauses is invalid within Prometheus protected pathways.</w:t>
      </w:r>
    </w:p>
    <w:p w14:paraId="62F7090B" w14:textId="77777777" w:rsidR="009960AF" w:rsidRPr="00B479AE" w:rsidRDefault="009960AF" w:rsidP="009960AF">
      <w:pPr>
        <w:rPr>
          <w:iCs/>
        </w:rPr>
      </w:pPr>
      <w:r>
        <w:rPr>
          <w:iCs/>
        </w:rPr>
        <w:t>Its correct status is non-admissible, non-executable, rejected, quarantined, or escalated to constitutional governance review according to the relevant control pathway.</w:t>
      </w:r>
    </w:p>
    <w:p w14:paraId="3A22C656" w14:textId="77777777" w:rsidR="00D231EE" w:rsidRPr="00B479AE" w:rsidRDefault="003B4CEA" w:rsidP="00D231EE">
      <w:pPr>
        <w:rPr>
          <w:iCs/>
        </w:rPr>
      </w:pPr>
      <w:r>
        <w:rPr>
          <w:b/>
          <w:iCs/>
        </w:rPr>
        <w:t>4.4 Conflict hierarchy</w:t>
      </w:r>
    </w:p>
    <w:p w14:paraId="631F94D3" w14:textId="77777777" w:rsidR="00D231EE" w:rsidRDefault="00D231EE" w:rsidP="00D231EE">
      <w:pPr>
        <w:rPr>
          <w:b/>
          <w:iCs/>
        </w:rPr>
      </w:pPr>
      <w:r>
        <w:rPr>
          <w:b/>
          <w:iCs/>
        </w:rPr>
        <w:t>When governance levels conflict, the hierarchy is:</w:t>
      </w:r>
    </w:p>
    <w:p w14:paraId="4D9D5CB6" w14:textId="77777777" w:rsidR="00A74E9D" w:rsidRDefault="00A74E9D" w:rsidP="00D231EE">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2"/>
        <w:gridCol w:w="4557"/>
        <w:gridCol w:w="3409"/>
      </w:tblGrid>
      <w:tr w:rsidR="00D231EE" w:rsidRPr="00A74E9D" w14:paraId="01F3243D" w14:textId="77777777" w:rsidTr="00D231EE">
        <w:trPr>
          <w:cantSplit/>
          <w:tblHeader/>
          <w:tblCellSpacing w:w="15" w:type="dxa"/>
          <w:jc w:val="center"/>
        </w:trPr>
        <w:tc>
          <w:tcPr>
            <w:tcW w:w="0" w:type="auto"/>
            <w:hideMark/>
          </w:tcPr>
          <w:p w14:paraId="28FA87D6" w14:textId="77777777" w:rsidR="00D231EE" w:rsidRPr="00A74E9D" w:rsidRDefault="00D231EE" w:rsidP="00D231EE">
            <w:pPr>
              <w:rPr>
                <w:b/>
                <w:bCs/>
                <w:iCs/>
                <w:sz w:val="18"/>
                <w:szCs w:val="18"/>
              </w:rPr>
            </w:pPr>
            <w:r>
              <w:rPr>
                <w:b/>
                <w:iCs/>
                <w:sz w:val="18"/>
                <w:szCs w:val="18"/>
              </w:rPr>
              <w:t>Governance level</w:t>
            </w:r>
          </w:p>
        </w:tc>
        <w:tc>
          <w:tcPr>
            <w:tcW w:w="0" w:type="auto"/>
            <w:hideMark/>
          </w:tcPr>
          <w:p w14:paraId="2E39EECA" w14:textId="77777777" w:rsidR="00D231EE" w:rsidRPr="00A74E9D" w:rsidRDefault="00D231EE" w:rsidP="00D231EE">
            <w:pPr>
              <w:rPr>
                <w:b/>
                <w:bCs/>
                <w:iCs/>
                <w:sz w:val="18"/>
                <w:szCs w:val="18"/>
              </w:rPr>
            </w:pPr>
            <w:r>
              <w:rPr>
                <w:b/>
                <w:iCs/>
                <w:sz w:val="18"/>
                <w:szCs w:val="18"/>
              </w:rPr>
              <w:t>Function</w:t>
            </w:r>
          </w:p>
        </w:tc>
        <w:tc>
          <w:tcPr>
            <w:tcW w:w="0" w:type="auto"/>
            <w:hideMark/>
          </w:tcPr>
          <w:p w14:paraId="7F8A913F" w14:textId="77777777" w:rsidR="00D231EE" w:rsidRPr="00A74E9D" w:rsidRDefault="00D231EE" w:rsidP="00D231EE">
            <w:pPr>
              <w:rPr>
                <w:b/>
                <w:bCs/>
                <w:iCs/>
                <w:sz w:val="18"/>
                <w:szCs w:val="18"/>
              </w:rPr>
            </w:pPr>
            <w:r>
              <w:rPr>
                <w:b/>
                <w:iCs/>
                <w:sz w:val="18"/>
                <w:szCs w:val="18"/>
              </w:rPr>
              <w:t>Limit</w:t>
            </w:r>
          </w:p>
        </w:tc>
      </w:tr>
      <w:tr w:rsidR="00D231EE" w:rsidRPr="00A74E9D" w14:paraId="258EE53C" w14:textId="77777777" w:rsidTr="00D231EE">
        <w:trPr>
          <w:cantSplit/>
          <w:tblCellSpacing w:w="15" w:type="dxa"/>
          <w:jc w:val="center"/>
        </w:trPr>
        <w:tc>
          <w:tcPr>
            <w:tcW w:w="0" w:type="auto"/>
            <w:hideMark/>
          </w:tcPr>
          <w:p w14:paraId="67C1DF7F" w14:textId="77777777" w:rsidR="00D231EE" w:rsidRPr="00A74E9D" w:rsidRDefault="00D231EE" w:rsidP="00D231EE">
            <w:pPr>
              <w:rPr>
                <w:bCs/>
                <w:iCs/>
                <w:sz w:val="18"/>
                <w:szCs w:val="18"/>
              </w:rPr>
            </w:pPr>
            <w:r>
              <w:rPr>
                <w:bCs/>
                <w:iCs/>
                <w:sz w:val="18"/>
                <w:szCs w:val="18"/>
              </w:rPr>
              <w:t>Ordinary governance</w:t>
            </w:r>
          </w:p>
        </w:tc>
        <w:tc>
          <w:tcPr>
            <w:tcW w:w="0" w:type="auto"/>
            <w:hideMark/>
          </w:tcPr>
          <w:p w14:paraId="13A7F2D8" w14:textId="77777777" w:rsidR="00D231EE" w:rsidRPr="00A74E9D" w:rsidRDefault="00D231EE" w:rsidP="00D231EE">
            <w:pPr>
              <w:rPr>
                <w:iCs/>
                <w:sz w:val="18"/>
                <w:szCs w:val="18"/>
              </w:rPr>
            </w:pPr>
            <w:r>
              <w:rPr>
                <w:iCs/>
                <w:sz w:val="18"/>
                <w:szCs w:val="18"/>
              </w:rPr>
              <w:t>Handles operations, resources, projects, procedures, stewardship, and implementation.</w:t>
            </w:r>
          </w:p>
        </w:tc>
        <w:tc>
          <w:tcPr>
            <w:tcW w:w="0" w:type="auto"/>
            <w:hideMark/>
          </w:tcPr>
          <w:p w14:paraId="2D1BFB92" w14:textId="77777777" w:rsidR="00D231EE" w:rsidRPr="00A74E9D" w:rsidRDefault="00D231EE" w:rsidP="00D231EE">
            <w:pPr>
              <w:rPr>
                <w:iCs/>
                <w:sz w:val="18"/>
                <w:szCs w:val="18"/>
              </w:rPr>
            </w:pPr>
            <w:r>
              <w:rPr>
                <w:iCs/>
                <w:sz w:val="18"/>
                <w:szCs w:val="18"/>
              </w:rPr>
              <w:t>Cannot alter constitutional identity or violate foundational articles.</w:t>
            </w:r>
          </w:p>
        </w:tc>
      </w:tr>
      <w:tr w:rsidR="00D231EE" w:rsidRPr="00A74E9D" w14:paraId="73C97D61" w14:textId="77777777" w:rsidTr="00D231EE">
        <w:trPr>
          <w:cantSplit/>
          <w:tblCellSpacing w:w="15" w:type="dxa"/>
          <w:jc w:val="center"/>
        </w:trPr>
        <w:tc>
          <w:tcPr>
            <w:tcW w:w="0" w:type="auto"/>
            <w:hideMark/>
          </w:tcPr>
          <w:p w14:paraId="75FCF66D" w14:textId="77777777" w:rsidR="00D231EE" w:rsidRPr="00A74E9D" w:rsidRDefault="00D231EE" w:rsidP="00D231EE">
            <w:pPr>
              <w:rPr>
                <w:bCs/>
                <w:iCs/>
                <w:sz w:val="18"/>
                <w:szCs w:val="18"/>
              </w:rPr>
            </w:pPr>
            <w:r>
              <w:rPr>
                <w:bCs/>
                <w:iCs/>
                <w:sz w:val="18"/>
                <w:szCs w:val="18"/>
              </w:rPr>
              <w:t>Constitutional amendment</w:t>
            </w:r>
          </w:p>
        </w:tc>
        <w:tc>
          <w:tcPr>
            <w:tcW w:w="0" w:type="auto"/>
            <w:hideMark/>
          </w:tcPr>
          <w:p w14:paraId="0486A651" w14:textId="77777777" w:rsidR="00D231EE" w:rsidRPr="00A74E9D" w:rsidRDefault="00D231EE" w:rsidP="00D231EE">
            <w:pPr>
              <w:rPr>
                <w:iCs/>
                <w:sz w:val="18"/>
                <w:szCs w:val="18"/>
              </w:rPr>
            </w:pPr>
            <w:r>
              <w:rPr>
                <w:iCs/>
                <w:sz w:val="18"/>
                <w:szCs w:val="18"/>
              </w:rPr>
              <w:t>Updates constitutional architecture through higher review and canonical release discipline.</w:t>
            </w:r>
          </w:p>
        </w:tc>
        <w:tc>
          <w:tcPr>
            <w:tcW w:w="0" w:type="auto"/>
            <w:hideMark/>
          </w:tcPr>
          <w:p w14:paraId="3CA72880" w14:textId="77777777" w:rsidR="00D231EE" w:rsidRPr="00A74E9D" w:rsidRDefault="00D93BA7" w:rsidP="00D231EE">
            <w:pPr>
              <w:rPr>
                <w:iCs/>
                <w:sz w:val="18"/>
                <w:szCs w:val="18"/>
              </w:rPr>
            </w:pPr>
            <w:r>
              <w:rPr>
                <w:iCs/>
                <w:sz w:val="18"/>
                <w:szCs w:val="18"/>
              </w:rPr>
              <w:t>Cannot violate Eternity Clauses or living-system reality constraints.</w:t>
            </w:r>
          </w:p>
        </w:tc>
      </w:tr>
      <w:tr w:rsidR="00D231EE" w:rsidRPr="00A74E9D" w14:paraId="00A7B844" w14:textId="77777777" w:rsidTr="00D231EE">
        <w:trPr>
          <w:cantSplit/>
          <w:tblCellSpacing w:w="15" w:type="dxa"/>
          <w:jc w:val="center"/>
        </w:trPr>
        <w:tc>
          <w:tcPr>
            <w:tcW w:w="0" w:type="auto"/>
            <w:hideMark/>
          </w:tcPr>
          <w:p w14:paraId="13DBEC00" w14:textId="77777777" w:rsidR="00D231EE" w:rsidRPr="00A74E9D" w:rsidRDefault="00D231EE" w:rsidP="00D231EE">
            <w:pPr>
              <w:rPr>
                <w:bCs/>
                <w:iCs/>
                <w:sz w:val="18"/>
                <w:szCs w:val="18"/>
              </w:rPr>
            </w:pPr>
            <w:r>
              <w:rPr>
                <w:bCs/>
                <w:iCs/>
                <w:sz w:val="18"/>
                <w:szCs w:val="18"/>
              </w:rPr>
              <w:t>Eternity Clauses</w:t>
            </w:r>
          </w:p>
        </w:tc>
        <w:tc>
          <w:tcPr>
            <w:tcW w:w="0" w:type="auto"/>
            <w:hideMark/>
          </w:tcPr>
          <w:p w14:paraId="76F975EB" w14:textId="77777777" w:rsidR="00D231EE" w:rsidRPr="00A74E9D" w:rsidRDefault="00D231EE" w:rsidP="00D231EE">
            <w:pPr>
              <w:rPr>
                <w:iCs/>
                <w:sz w:val="18"/>
                <w:szCs w:val="18"/>
              </w:rPr>
            </w:pPr>
            <w:r>
              <w:rPr>
                <w:iCs/>
                <w:sz w:val="18"/>
                <w:szCs w:val="18"/>
              </w:rPr>
              <w:t>Preserve non-negotiable principles grounded in living-system reality.</w:t>
            </w:r>
          </w:p>
        </w:tc>
        <w:tc>
          <w:tcPr>
            <w:tcW w:w="0" w:type="auto"/>
            <w:hideMark/>
          </w:tcPr>
          <w:p w14:paraId="5B2DA1DE" w14:textId="77777777" w:rsidR="00D231EE" w:rsidRPr="00A74E9D" w:rsidRDefault="00D231EE" w:rsidP="00D231EE">
            <w:pPr>
              <w:rPr>
                <w:iCs/>
                <w:sz w:val="18"/>
                <w:szCs w:val="18"/>
              </w:rPr>
            </w:pPr>
            <w:r>
              <w:rPr>
                <w:iCs/>
                <w:sz w:val="18"/>
                <w:szCs w:val="18"/>
              </w:rPr>
              <w:t>Cannot be amended, repealed, diluted, or bypassed.</w:t>
            </w:r>
          </w:p>
        </w:tc>
      </w:tr>
      <w:tr w:rsidR="00D231EE" w:rsidRPr="00A74E9D" w14:paraId="71D464BA" w14:textId="77777777" w:rsidTr="00D231EE">
        <w:trPr>
          <w:cantSplit/>
          <w:tblCellSpacing w:w="15" w:type="dxa"/>
          <w:jc w:val="center"/>
        </w:trPr>
        <w:tc>
          <w:tcPr>
            <w:tcW w:w="0" w:type="auto"/>
            <w:hideMark/>
          </w:tcPr>
          <w:p w14:paraId="3D54AA6C" w14:textId="77777777" w:rsidR="005135B8" w:rsidRPr="00A74E9D" w:rsidRDefault="00376407" w:rsidP="00D231EE">
            <w:pPr>
              <w:rPr>
                <w:bCs/>
                <w:iCs/>
                <w:sz w:val="18"/>
                <w:szCs w:val="18"/>
              </w:rPr>
            </w:pPr>
            <w:r>
              <w:rPr>
                <w:bCs/>
                <w:iCs/>
                <w:sz w:val="18"/>
                <w:szCs w:val="18"/>
              </w:rPr>
              <w:t xml:space="preserve">Living-system reality </w:t>
            </w:r>
          </w:p>
        </w:tc>
        <w:tc>
          <w:tcPr>
            <w:tcW w:w="0" w:type="auto"/>
            <w:hideMark/>
          </w:tcPr>
          <w:p w14:paraId="741AC108" w14:textId="77777777" w:rsidR="00D231EE" w:rsidRPr="00A74E9D" w:rsidRDefault="00D231EE" w:rsidP="00D231EE">
            <w:pPr>
              <w:rPr>
                <w:iCs/>
                <w:sz w:val="18"/>
                <w:szCs w:val="18"/>
              </w:rPr>
            </w:pPr>
            <w:r>
              <w:rPr>
                <w:iCs/>
                <w:sz w:val="18"/>
                <w:szCs w:val="18"/>
              </w:rPr>
              <w:t>The ecological, biological, relational, and physical substrate of all durable value.</w:t>
            </w:r>
          </w:p>
        </w:tc>
        <w:tc>
          <w:tcPr>
            <w:tcW w:w="0" w:type="auto"/>
            <w:hideMark/>
          </w:tcPr>
          <w:p w14:paraId="416C465E" w14:textId="77777777" w:rsidR="00D231EE" w:rsidRPr="00A74E9D" w:rsidRDefault="00D231EE" w:rsidP="00D231EE">
            <w:pPr>
              <w:rPr>
                <w:iCs/>
                <w:sz w:val="18"/>
                <w:szCs w:val="18"/>
              </w:rPr>
            </w:pPr>
            <w:r>
              <w:rPr>
                <w:iCs/>
                <w:sz w:val="18"/>
                <w:szCs w:val="18"/>
              </w:rPr>
              <w:t>Not created by governance and not subject to vote.</w:t>
            </w:r>
          </w:p>
        </w:tc>
      </w:tr>
    </w:tbl>
    <w:p w14:paraId="7C2938F0" w14:textId="77777777" w:rsidR="00D231EE" w:rsidRPr="00B479AE" w:rsidRDefault="00D231EE" w:rsidP="00D231EE">
      <w:pPr>
        <w:rPr>
          <w:iCs/>
        </w:rPr>
      </w:pPr>
      <w:r>
        <w:rPr>
          <w:iCs/>
        </w:rPr>
        <w:lastRenderedPageBreak/>
        <w:t>This hierarchy prevents category collapse.</w:t>
      </w:r>
    </w:p>
    <w:p w14:paraId="547A5BAD" w14:textId="77777777" w:rsidR="00D231EE" w:rsidRPr="00B479AE" w:rsidRDefault="00D231EE" w:rsidP="00D231EE">
      <w:pPr>
        <w:rPr>
          <w:iCs/>
        </w:rPr>
      </w:pPr>
      <w:r>
        <w:rPr>
          <w:iCs/>
        </w:rPr>
        <w:t>Ordinary governance is not constituent power.</w:t>
      </w:r>
    </w:p>
    <w:p w14:paraId="751BEBDD" w14:textId="77777777" w:rsidR="00D231EE" w:rsidRPr="00B479AE" w:rsidRDefault="00D93BA7" w:rsidP="00D231EE">
      <w:pPr>
        <w:rPr>
          <w:iCs/>
        </w:rPr>
      </w:pPr>
      <w:r>
        <w:rPr>
          <w:iCs/>
        </w:rPr>
        <w:t>Constitutional amendment is not permission to violate living-system reality.</w:t>
      </w:r>
    </w:p>
    <w:p w14:paraId="4B346C54" w14:textId="77777777" w:rsidR="00D93BA7" w:rsidRDefault="00D93BA7" w:rsidP="00D231EE">
      <w:pPr>
        <w:rPr>
          <w:iCs/>
        </w:rPr>
      </w:pPr>
      <w:r>
        <w:rPr>
          <w:iCs/>
        </w:rPr>
        <w:t>Cannot violate Eternity Clauses or living-system reality constraints.</w:t>
      </w:r>
    </w:p>
    <w:p w14:paraId="352CB3D9" w14:textId="77777777" w:rsidR="00D231EE" w:rsidRPr="00B479AE" w:rsidRDefault="00D231EE" w:rsidP="00D231EE">
      <w:pPr>
        <w:rPr>
          <w:iCs/>
        </w:rPr>
      </w:pPr>
      <w:r>
        <w:rPr>
          <w:iCs/>
        </w:rPr>
        <w:t>Token governance is not constitutional sovereignty.</w:t>
      </w:r>
    </w:p>
    <w:p w14:paraId="0EFC63CD" w14:textId="77777777" w:rsidR="00D231EE" w:rsidRPr="00B479AE" w:rsidRDefault="00D231EE" w:rsidP="00D231EE">
      <w:pPr>
        <w:rPr>
          <w:iCs/>
        </w:rPr>
      </w:pPr>
      <w:r>
        <w:rPr>
          <w:iCs/>
        </w:rPr>
        <w:t>Capital is not authority over life.</w:t>
      </w:r>
    </w:p>
    <w:p w14:paraId="038D6C65" w14:textId="77777777" w:rsidR="00D231EE" w:rsidRPr="00B479AE" w:rsidRDefault="00D231EE" w:rsidP="00D231EE">
      <w:pPr>
        <w:rPr>
          <w:iCs/>
        </w:rPr>
      </w:pPr>
      <w:r>
        <w:rPr>
          <w:iCs/>
        </w:rPr>
        <w:t>AI is not government.</w:t>
      </w:r>
    </w:p>
    <w:p w14:paraId="638405A7" w14:textId="77777777" w:rsidR="00D231EE" w:rsidRPr="00B479AE" w:rsidRDefault="00D93BA7" w:rsidP="00D231EE">
      <w:pPr>
        <w:rPr>
          <w:iCs/>
        </w:rPr>
      </w:pPr>
      <w:r>
        <w:rPr>
          <w:b/>
          <w:iCs/>
        </w:rPr>
        <w:t>4.5 Emergency boundary</w:t>
      </w:r>
    </w:p>
    <w:p w14:paraId="5AD9C2E4" w14:textId="77777777" w:rsidR="00D231EE" w:rsidRPr="00B479AE" w:rsidRDefault="00D231EE" w:rsidP="00D231EE">
      <w:pPr>
        <w:rPr>
          <w:iCs/>
        </w:rPr>
      </w:pPr>
      <w:r>
        <w:rPr>
          <w:iCs/>
        </w:rPr>
        <w:t>Prometheus may require emergency procedures for ecological, technical, financial, governance, legal, or security risks. Emergency procedures may allow temporary pauses, escalation, review, containment, rollback, or protective action.</w:t>
      </w:r>
    </w:p>
    <w:p w14:paraId="6F167BE4" w14:textId="77777777" w:rsidR="00D231EE" w:rsidRPr="00B479AE" w:rsidRDefault="00D231EE" w:rsidP="00D231EE">
      <w:pPr>
        <w:rPr>
          <w:iCs/>
        </w:rPr>
      </w:pPr>
      <w:r>
        <w:rPr>
          <w:iCs/>
        </w:rPr>
        <w:t>However, emergency powers must remain bounded.</w:t>
      </w:r>
    </w:p>
    <w:p w14:paraId="4C9BDC94" w14:textId="77777777" w:rsidR="00D231EE" w:rsidRPr="00B479AE" w:rsidRDefault="00D231EE" w:rsidP="00D231EE">
      <w:pPr>
        <w:rPr>
          <w:iCs/>
        </w:rPr>
      </w:pPr>
      <w:r>
        <w:rPr>
          <w:iCs/>
        </w:rPr>
        <w:t>An emergency may justify slowing the system.</w:t>
      </w:r>
    </w:p>
    <w:p w14:paraId="1269F242" w14:textId="77777777" w:rsidR="00D231EE" w:rsidRPr="00B479AE" w:rsidRDefault="00D231EE" w:rsidP="00D231EE">
      <w:pPr>
        <w:rPr>
          <w:iCs/>
        </w:rPr>
      </w:pPr>
      <w:r>
        <w:rPr>
          <w:iCs/>
        </w:rPr>
        <w:t>It may justify temporary restriction of execution.</w:t>
      </w:r>
    </w:p>
    <w:p w14:paraId="057F9550" w14:textId="77777777" w:rsidR="00D231EE" w:rsidRPr="00B479AE" w:rsidRDefault="00D231EE" w:rsidP="00D231EE">
      <w:pPr>
        <w:rPr>
          <w:iCs/>
        </w:rPr>
      </w:pPr>
      <w:r>
        <w:rPr>
          <w:iCs/>
        </w:rPr>
        <w:t>It may justify manual review, quarantine, incident response, or protective governance action.</w:t>
      </w:r>
    </w:p>
    <w:p w14:paraId="0A8FCE8B" w14:textId="77777777" w:rsidR="00D231EE" w:rsidRPr="00B479AE" w:rsidRDefault="00D231EE" w:rsidP="00D231EE">
      <w:pPr>
        <w:rPr>
          <w:iCs/>
        </w:rPr>
      </w:pPr>
      <w:r>
        <w:rPr>
          <w:iCs/>
        </w:rPr>
        <w:t>It may not justify violating the Eternity Clauses.</w:t>
      </w:r>
    </w:p>
    <w:p w14:paraId="49F371FA" w14:textId="77777777" w:rsidR="00D231EE" w:rsidRPr="00B479AE" w:rsidRDefault="00D231EE" w:rsidP="00D231EE">
      <w:pPr>
        <w:rPr>
          <w:iCs/>
        </w:rPr>
      </w:pPr>
      <w:r>
        <w:rPr>
          <w:iCs/>
        </w:rPr>
        <w:t>It may not justify weakening the constitutional source layer.</w:t>
      </w:r>
    </w:p>
    <w:p w14:paraId="1B68689A" w14:textId="77777777" w:rsidR="00D231EE" w:rsidRPr="00B479AE" w:rsidRDefault="00D231EE" w:rsidP="00D231EE">
      <w:pPr>
        <w:rPr>
          <w:iCs/>
        </w:rPr>
      </w:pPr>
      <w:r>
        <w:rPr>
          <w:iCs/>
        </w:rPr>
        <w:t>It may not justify bypassing MRV, legal review, human dignity, ecological integrity, or evidence discipline.</w:t>
      </w:r>
    </w:p>
    <w:p w14:paraId="0F819B30" w14:textId="77777777" w:rsidR="00D231EE" w:rsidRPr="00B479AE" w:rsidRDefault="00D231EE" w:rsidP="00D231EE">
      <w:pPr>
        <w:rPr>
          <w:iCs/>
        </w:rPr>
      </w:pPr>
      <w:r>
        <w:rPr>
          <w:iCs/>
        </w:rPr>
        <w:t>Emergency authority exists to preserve the constitution, not to suspend it.</w:t>
      </w:r>
    </w:p>
    <w:p w14:paraId="7A2B3F99" w14:textId="77777777" w:rsidR="00D231EE" w:rsidRPr="00B479AE" w:rsidRDefault="00D93BA7" w:rsidP="00D231EE">
      <w:pPr>
        <w:rPr>
          <w:iCs/>
        </w:rPr>
      </w:pPr>
      <w:r>
        <w:rPr>
          <w:b/>
          <w:iCs/>
        </w:rPr>
        <w:t>4.6 Final rule</w:t>
      </w:r>
    </w:p>
    <w:p w14:paraId="6833D581" w14:textId="77777777" w:rsidR="00D231EE" w:rsidRPr="00B479AE" w:rsidRDefault="00D231EE" w:rsidP="00D231EE">
      <w:pPr>
        <w:rPr>
          <w:iCs/>
        </w:rPr>
      </w:pPr>
      <w:r>
        <w:rPr>
          <w:b/>
          <w:iCs/>
        </w:rPr>
        <w:t>The final rule is clear:</w:t>
      </w:r>
    </w:p>
    <w:p w14:paraId="279298B2" w14:textId="77777777" w:rsidR="00D231EE" w:rsidRPr="00B479AE" w:rsidRDefault="00D231EE" w:rsidP="00D231EE">
      <w:pPr>
        <w:rPr>
          <w:iCs/>
        </w:rPr>
      </w:pPr>
      <w:r>
        <w:rPr>
          <w:iCs/>
        </w:rPr>
        <w:t>ordinary governance may manage the system;</w:t>
      </w:r>
    </w:p>
    <w:p w14:paraId="3DF8AE8B" w14:textId="77777777" w:rsidR="00D231EE" w:rsidRPr="00B479AE" w:rsidRDefault="00D231EE" w:rsidP="00D231EE">
      <w:pPr>
        <w:rPr>
          <w:iCs/>
        </w:rPr>
      </w:pPr>
      <w:r>
        <w:rPr>
          <w:iCs/>
        </w:rPr>
        <w:lastRenderedPageBreak/>
        <w:t>constitutional amendment may evolve the system;</w:t>
      </w:r>
    </w:p>
    <w:p w14:paraId="084CE816" w14:textId="77777777" w:rsidR="00D231EE" w:rsidRPr="00B479AE" w:rsidRDefault="00D231EE" w:rsidP="00D231EE">
      <w:pPr>
        <w:rPr>
          <w:iCs/>
        </w:rPr>
      </w:pPr>
      <w:r>
        <w:rPr>
          <w:iCs/>
        </w:rPr>
        <w:t>Eternity Clauses preserve the identity of the system;</w:t>
      </w:r>
    </w:p>
    <w:p w14:paraId="09704274" w14:textId="77777777" w:rsidR="00D231EE" w:rsidRPr="00B479AE" w:rsidRDefault="00D231EE" w:rsidP="00D231EE">
      <w:pPr>
        <w:rPr>
          <w:iCs/>
        </w:rPr>
      </w:pPr>
      <w:r>
        <w:rPr>
          <w:iCs/>
        </w:rPr>
        <w:t>living-system reality grounds the system.</w:t>
      </w:r>
    </w:p>
    <w:p w14:paraId="32B200EE" w14:textId="77777777" w:rsidR="00D231EE" w:rsidRPr="00B479AE" w:rsidRDefault="00D231EE" w:rsidP="00D231EE">
      <w:pPr>
        <w:rPr>
          <w:iCs/>
        </w:rPr>
      </w:pPr>
      <w:r>
        <w:rPr>
          <w:iCs/>
        </w:rPr>
        <w:t>Prometheus remains legitimate only while these levels remain distinct.</w:t>
      </w:r>
    </w:p>
    <w:p w14:paraId="71DA8B6A" w14:textId="77777777" w:rsidR="00D231EE" w:rsidRPr="00B479AE" w:rsidRDefault="00D231EE" w:rsidP="00D231EE">
      <w:pPr>
        <w:rPr>
          <w:iCs/>
        </w:rPr>
      </w:pPr>
      <w:r>
        <w:rPr>
          <w:iCs/>
        </w:rPr>
        <w:t>When ordinary governance claims constitutional power, the system risks capture.</w:t>
      </w:r>
    </w:p>
    <w:p w14:paraId="6823635B" w14:textId="77777777" w:rsidR="00D231EE" w:rsidRPr="00B479AE" w:rsidRDefault="00D231EE" w:rsidP="00D231EE">
      <w:pPr>
        <w:rPr>
          <w:iCs/>
        </w:rPr>
      </w:pPr>
      <w:r>
        <w:rPr>
          <w:iCs/>
        </w:rPr>
        <w:t>When constitutional amendment claims power over natural law, the system risks delusion.</w:t>
      </w:r>
    </w:p>
    <w:p w14:paraId="30A79205" w14:textId="77777777" w:rsidR="00D231EE" w:rsidRPr="00B479AE" w:rsidRDefault="00D231EE" w:rsidP="00D231EE">
      <w:pPr>
        <w:rPr>
          <w:iCs/>
        </w:rPr>
      </w:pPr>
      <w:r>
        <w:rPr>
          <w:iCs/>
        </w:rPr>
        <w:t>When tokens claim authority over life, the system risks extraction.</w:t>
      </w:r>
    </w:p>
    <w:p w14:paraId="27999C3D" w14:textId="77777777" w:rsidR="00D231EE" w:rsidRPr="00B479AE" w:rsidRDefault="00D231EE" w:rsidP="00D231EE">
      <w:pPr>
        <w:rPr>
          <w:iCs/>
        </w:rPr>
      </w:pPr>
      <w:r>
        <w:rPr>
          <w:iCs/>
        </w:rPr>
        <w:t>When intelligence claims sovereignty over the kernel, the system risks becoming what it was designed to prevent.</w:t>
      </w:r>
    </w:p>
    <w:p w14:paraId="4B0BA282" w14:textId="77777777" w:rsidR="00A84C22" w:rsidRPr="00B479AE" w:rsidRDefault="00A84C22" w:rsidP="00A84C22">
      <w:pPr>
        <w:rPr>
          <w:b/>
          <w:bCs/>
          <w:iCs/>
        </w:rPr>
      </w:pPr>
      <w:r>
        <w:rPr>
          <w:b/>
          <w:iCs/>
        </w:rPr>
        <w:t>5: Prometheus Human Governance and Sociocratic Interoperability Model</w:t>
      </w:r>
    </w:p>
    <w:p w14:paraId="1866209B" w14:textId="77777777" w:rsidR="00A84C22" w:rsidRPr="00B479AE" w:rsidRDefault="00A84C22" w:rsidP="00A84C22">
      <w:pPr>
        <w:rPr>
          <w:b/>
          <w:bCs/>
          <w:iCs/>
        </w:rPr>
      </w:pPr>
      <w:r>
        <w:rPr>
          <w:b/>
          <w:iCs/>
        </w:rPr>
        <w:t>Tribes, Circles, Commons, and the Living Field</w:t>
      </w:r>
    </w:p>
    <w:p w14:paraId="20FDA9CF" w14:textId="77777777" w:rsidR="00A84C22" w:rsidRPr="00B479AE" w:rsidRDefault="00A84C22" w:rsidP="00A84C22">
      <w:pPr>
        <w:rPr>
          <w:iCs/>
        </w:rPr>
      </w:pPr>
      <w:r>
        <w:rPr>
          <w:iCs/>
        </w:rPr>
        <w:t>Prometheus requires a human governance model capable of coordinating communities without reducing them to users, followers, token holders, voters, or data points.</w:t>
      </w:r>
    </w:p>
    <w:p w14:paraId="3E683953" w14:textId="77777777" w:rsidR="00A84C22" w:rsidRPr="00B479AE" w:rsidRDefault="00A84C22" w:rsidP="00A84C22">
      <w:pPr>
        <w:rPr>
          <w:iCs/>
        </w:rPr>
      </w:pPr>
      <w:r>
        <w:rPr>
          <w:iCs/>
        </w:rPr>
        <w:t>A regenerative intelligence infrastructure cannot rely only on code, capital, dashboards, artificial intelligence, legal documents, or measurement systems.</w:t>
      </w:r>
    </w:p>
    <w:p w14:paraId="3F6BF7CC" w14:textId="77777777" w:rsidR="00A84C22" w:rsidRPr="00B479AE" w:rsidRDefault="00A84C22" w:rsidP="00A84C22">
      <w:pPr>
        <w:rPr>
          <w:iCs/>
        </w:rPr>
      </w:pPr>
      <w:r>
        <w:rPr>
          <w:iCs/>
        </w:rPr>
        <w:t>It also requires human communities capable of belonging, deciding, learning, disagreeing, repairing, remembering, adapting, and transmitting responsibility across generations.</w:t>
      </w:r>
    </w:p>
    <w:p w14:paraId="2C0E345D" w14:textId="77777777" w:rsidR="00A84C22" w:rsidRPr="00B479AE" w:rsidRDefault="00A84C22" w:rsidP="00A84C22">
      <w:pPr>
        <w:rPr>
          <w:iCs/>
        </w:rPr>
      </w:pPr>
      <w:r>
        <w:rPr>
          <w:b/>
          <w:iCs/>
        </w:rPr>
        <w:t>For this reason, Prometheus adopts a human governance model that integrates:</w:t>
      </w:r>
    </w:p>
    <w:p w14:paraId="37FB92CD" w14:textId="77777777" w:rsidR="00A84C22" w:rsidRPr="00B479AE" w:rsidRDefault="00A84C22" w:rsidP="00A84C22">
      <w:pPr>
        <w:rPr>
          <w:iCs/>
        </w:rPr>
      </w:pPr>
      <w:r>
        <w:rPr>
          <w:iCs/>
        </w:rPr>
        <w:t>• the tribe as a movement cell;</w:t>
        <w:br/>
        <w:t>• the sociocratic circle as a decision cell;</w:t>
        <w:br/>
        <w:t>• the commons as a stewardship cell;</w:t>
        <w:br/>
        <w:t>• the community of practice as a learning cell;</w:t>
        <w:br/>
        <w:t>• psychological safety as a truth-speaking condition;</w:t>
        <w:br/>
        <w:t>• self-determination as a motivational foundation;</w:t>
        <w:br/>
        <w:t>• evolutionary purpose as the organizing field;</w:t>
        <w:br/>
        <w:t>• Prometheus constitutional discipline as the non-bypassable boundary.</w:t>
      </w:r>
    </w:p>
    <w:p w14:paraId="493B9318" w14:textId="77777777" w:rsidR="00A84C22" w:rsidRPr="00B479AE" w:rsidRDefault="00A84C22" w:rsidP="00A84C22">
      <w:pPr>
        <w:rPr>
          <w:iCs/>
        </w:rPr>
      </w:pPr>
      <w:r>
        <w:rPr>
          <w:iCs/>
        </w:rPr>
        <w:lastRenderedPageBreak/>
        <w:t>This model is not a hierarchy disguised as community.</w:t>
      </w:r>
    </w:p>
    <w:p w14:paraId="0D86EAA5" w14:textId="77777777" w:rsidR="00A84C22" w:rsidRPr="00B479AE" w:rsidRDefault="00A84C22" w:rsidP="00A84C22">
      <w:pPr>
        <w:rPr>
          <w:iCs/>
        </w:rPr>
      </w:pPr>
      <w:r>
        <w:rPr>
          <w:iCs/>
        </w:rPr>
        <w:t>It is not structureless idealism.</w:t>
      </w:r>
    </w:p>
    <w:p w14:paraId="0BE47723" w14:textId="77777777" w:rsidR="00A84C22" w:rsidRPr="00B479AE" w:rsidRDefault="00A84C22" w:rsidP="00A84C22">
      <w:pPr>
        <w:rPr>
          <w:iCs/>
        </w:rPr>
      </w:pPr>
      <w:r>
        <w:rPr>
          <w:iCs/>
        </w:rPr>
        <w:t>It is not token governance pretending to be human governance.</w:t>
      </w:r>
    </w:p>
    <w:p w14:paraId="56BB4039" w14:textId="77777777" w:rsidR="00A84C22" w:rsidRPr="00B479AE" w:rsidRDefault="00A84C22" w:rsidP="00A84C22">
      <w:pPr>
        <w:rPr>
          <w:iCs/>
        </w:rPr>
      </w:pPr>
      <w:r>
        <w:rPr>
          <w:iCs/>
        </w:rPr>
        <w:t>It is a living coordination architecture.</w:t>
      </w:r>
    </w:p>
    <w:p w14:paraId="689BA19F" w14:textId="77777777" w:rsidR="00A84C22" w:rsidRPr="00B479AE" w:rsidRDefault="00A84C22" w:rsidP="00A84C22">
      <w:pPr>
        <w:rPr>
          <w:iCs/>
        </w:rPr>
      </w:pPr>
      <w:r>
        <w:rPr>
          <w:iCs/>
        </w:rPr>
        <w:t>Its purpose is to make communities capable of generating trust, coherence, evidence, action, learning, accountability, and regeneration without sacrificing dignity, sovereignty, or local identity.</w:t>
      </w:r>
    </w:p>
    <w:p w14:paraId="35944593" w14:textId="77777777" w:rsidR="00A84C22" w:rsidRPr="00B479AE" w:rsidRDefault="00A84C22" w:rsidP="00A84C22">
      <w:pPr>
        <w:rPr>
          <w:b/>
          <w:bCs/>
          <w:iCs/>
        </w:rPr>
      </w:pPr>
      <w:r>
        <w:rPr>
          <w:b/>
          <w:iCs/>
        </w:rPr>
        <w:t>Scientific and Governance Lineage</w:t>
      </w:r>
    </w:p>
    <w:p w14:paraId="143DF910" w14:textId="77777777" w:rsidR="00A84C22" w:rsidRPr="00B479AE" w:rsidRDefault="00A84C22" w:rsidP="00A84C22">
      <w:pPr>
        <w:rPr>
          <w:iCs/>
        </w:rPr>
      </w:pPr>
      <w:r>
        <w:rPr>
          <w:iCs/>
        </w:rPr>
        <w:t>The Prometheus human governance model draws from several authoritative traditions.</w:t>
      </w:r>
    </w:p>
    <w:p w14:paraId="28889A6E" w14:textId="77777777" w:rsidR="00A84C22" w:rsidRPr="00B479AE" w:rsidRDefault="00A84C22" w:rsidP="00A84C22">
      <w:pPr>
        <w:rPr>
          <w:iCs/>
        </w:rPr>
      </w:pPr>
      <w:r>
        <w:rPr>
          <w:iCs/>
        </w:rPr>
        <w:t>Seth Godin’s concept of the tribe is central because a tribe is not merely an audience or a market segment. It is a connected group organized around meaning, belonging, shared direction, and leadership that helps members connect to one another. In interviews and summaries of Tribes, Godin emphasizes that movements grow through people who trust one another and through leaders who nurture the tribe rather than impose agendas from above. (Wired)</w:t>
      </w:r>
    </w:p>
    <w:p w14:paraId="1B99299B" w14:textId="77777777" w:rsidR="00A84C22" w:rsidRPr="00B479AE" w:rsidRDefault="00A84C22" w:rsidP="00A84C22">
      <w:pPr>
        <w:rPr>
          <w:iCs/>
        </w:rPr>
      </w:pPr>
      <w:r>
        <w:rPr>
          <w:iCs/>
        </w:rPr>
        <w:t>Sociocracy contributes the operating method: consent decision-making, circles, roles, feedback, and double-linking. Consent does not ask whether everyone personally prefers a proposal; it asks whether there is a reasoned objection showing that the proposal would harm the purpose or create unacceptable risk. This makes sociocracy highly compatible with Prometheus, because it allows action without suppressing dissent. (Sociocracy For All)</w:t>
      </w:r>
    </w:p>
    <w:p w14:paraId="5DDDE943" w14:textId="77777777" w:rsidR="00A84C22" w:rsidRPr="00B479AE" w:rsidRDefault="00A84C22" w:rsidP="00A84C22">
      <w:pPr>
        <w:rPr>
          <w:iCs/>
        </w:rPr>
      </w:pPr>
      <w:r>
        <w:rPr>
          <w:iCs/>
        </w:rPr>
        <w:t>Elinor Ostrom’s commons governance contributes the institutional discipline required for shared resources: clear boundaries, locally adapted rules, participation in rule-making, monitoring, graduated responses, conflict-resolution mechanisms, and nested governance. This is essential because Prometheus communities steward not only social energy, but also ecological evidence, trust, access, reputation, data, and future regenerative value. (actu-environnement.com)</w:t>
      </w:r>
    </w:p>
    <w:p w14:paraId="254A93E5" w14:textId="77777777" w:rsidR="00A84C22" w:rsidRPr="00B479AE" w:rsidRDefault="00A84C22" w:rsidP="00A84C22">
      <w:pPr>
        <w:rPr>
          <w:iCs/>
        </w:rPr>
      </w:pPr>
      <w:r>
        <w:rPr>
          <w:iCs/>
        </w:rPr>
        <w:t>Etienne Wenger’s communities of practice framework contributes the learning architecture: communities become durable when people share a domain, interact regularly, learn through practice, and build identity through participation. Prometheus therefore treats communities not as passive beneficiaries, but as learning organisms. (wenger-trayner.com)</w:t>
      </w:r>
    </w:p>
    <w:p w14:paraId="391888E4" w14:textId="77777777" w:rsidR="00A84C22" w:rsidRPr="00B479AE" w:rsidRDefault="00A84C22" w:rsidP="00A84C22">
      <w:pPr>
        <w:rPr>
          <w:iCs/>
        </w:rPr>
      </w:pPr>
      <w:r>
        <w:rPr>
          <w:iCs/>
        </w:rPr>
        <w:lastRenderedPageBreak/>
        <w:t>Amy Edmondson’s psychological safety research contributes the truth-speaking condition: teams learn better when members can ask questions, report errors, challenge assumptions, and take interpersonal risks without fear. Prometheus therefore treats dissent, error-reporting, and conflict repair as governance infrastructure. (Sage Journals)</w:t>
      </w:r>
    </w:p>
    <w:p w14:paraId="7D485E5A" w14:textId="77777777" w:rsidR="00A84C22" w:rsidRPr="00B479AE" w:rsidRDefault="00A84C22" w:rsidP="00A84C22">
      <w:pPr>
        <w:rPr>
          <w:iCs/>
        </w:rPr>
      </w:pPr>
      <w:r>
        <w:rPr>
          <w:iCs/>
        </w:rPr>
        <w:t>Ryan and Deci’s self-determination theory contributes the motivational foundation: autonomy, competence, and relatedness are basic psychological needs associated with intrinsic motivation and wellbeing. Prometheus therefore designs participation around agency, skill development, belonging, and meaningful contribution. (selfdeterminationtheory.org)</w:t>
      </w:r>
    </w:p>
    <w:p w14:paraId="5C58A67E" w14:textId="77777777" w:rsidR="00A84C22" w:rsidRPr="00B479AE" w:rsidRDefault="00A84C22" w:rsidP="00A84C22">
      <w:pPr>
        <w:rPr>
          <w:iCs/>
        </w:rPr>
      </w:pPr>
      <w:r>
        <w:rPr>
          <w:iCs/>
        </w:rPr>
        <w:t>Frederic Laloux’s evolutionary-organization framework contributes self-management, wholeness, and evolutionary purpose. Prometheus adapts this insight by treating organizations and communities as living systems whose deeper purpose must be listened to rather than controlled as property. (reinventingorganizationswiki.com)</w:t>
      </w:r>
    </w:p>
    <w:p w14:paraId="4FF81D18" w14:textId="77777777" w:rsidR="00A84C22" w:rsidRPr="00B479AE" w:rsidRDefault="00A84C22" w:rsidP="00A84C22">
      <w:pPr>
        <w:rPr>
          <w:iCs/>
        </w:rPr>
      </w:pPr>
      <w:r>
        <w:rPr>
          <w:iCs/>
        </w:rPr>
        <w:t>The planetary-boundaries framework contributes the ecological ceiling of governance: every human coordination system remains embedded within Earth-system processes that regulate planetary stability and resilience. Prometheus therefore treats community governance as nested inside ecological reality, not above it. (stockholmresilience.org)</w:t>
      </w:r>
    </w:p>
    <w:p w14:paraId="7C80FC14" w14:textId="77777777" w:rsidR="00A84C22" w:rsidRPr="00B479AE" w:rsidRDefault="00A84C22" w:rsidP="00A84C22">
      <w:pPr>
        <w:rPr>
          <w:b/>
          <w:bCs/>
          <w:iCs/>
        </w:rPr>
      </w:pPr>
      <w:r>
        <w:rPr>
          <w:b/>
          <w:iCs/>
        </w:rPr>
        <w:t>1. Core Principle: Distributed Authority, Visible Responsibility</w:t>
      </w:r>
    </w:p>
    <w:p w14:paraId="7B538DB6" w14:textId="77777777" w:rsidR="00A84C22" w:rsidRPr="00B479AE" w:rsidRDefault="00A84C22" w:rsidP="00A84C22">
      <w:pPr>
        <w:rPr>
          <w:iCs/>
        </w:rPr>
      </w:pPr>
      <w:r>
        <w:rPr>
          <w:b/>
          <w:iCs/>
        </w:rPr>
        <w:t>The core principle of Prometheus human governance is:</w:t>
      </w:r>
    </w:p>
    <w:p w14:paraId="4F708876" w14:textId="77777777" w:rsidR="00A84C22" w:rsidRPr="00B479AE" w:rsidRDefault="00A84C22" w:rsidP="00A84C22">
      <w:pPr>
        <w:rPr>
          <w:iCs/>
        </w:rPr>
      </w:pPr>
      <w:r>
        <w:rPr>
          <w:iCs/>
        </w:rPr>
        <w:t>distributed authority, visible responsibility.</w:t>
      </w:r>
    </w:p>
    <w:p w14:paraId="2B2FEEC2" w14:textId="77777777" w:rsidR="00A84C22" w:rsidRPr="00B479AE" w:rsidRDefault="00A84C22" w:rsidP="00A84C22">
      <w:pPr>
        <w:rPr>
          <w:iCs/>
        </w:rPr>
      </w:pPr>
      <w:r>
        <w:rPr>
          <w:iCs/>
        </w:rPr>
        <w:t>Authority should circulate through roles, circles, mandates, evidence, and review.</w:t>
      </w:r>
    </w:p>
    <w:p w14:paraId="68E764C9" w14:textId="77777777" w:rsidR="00A84C22" w:rsidRPr="00B479AE" w:rsidRDefault="00A84C22" w:rsidP="00A84C22">
      <w:pPr>
        <w:rPr>
          <w:iCs/>
        </w:rPr>
      </w:pPr>
      <w:r>
        <w:rPr>
          <w:iCs/>
        </w:rPr>
        <w:t>Responsibility should remain traceable.</w:t>
      </w:r>
    </w:p>
    <w:p w14:paraId="10126AD5" w14:textId="77777777" w:rsidR="00A84C22" w:rsidRPr="00B479AE" w:rsidRDefault="00A84C22" w:rsidP="00A84C22">
      <w:pPr>
        <w:rPr>
          <w:iCs/>
        </w:rPr>
      </w:pPr>
      <w:r>
        <w:rPr>
          <w:iCs/>
        </w:rPr>
        <w:t>A community becomes fragile when authority is hidden.</w:t>
      </w:r>
    </w:p>
    <w:p w14:paraId="2D9931DD" w14:textId="77777777" w:rsidR="00A84C22" w:rsidRPr="00B479AE" w:rsidRDefault="00A84C22" w:rsidP="00A84C22">
      <w:pPr>
        <w:rPr>
          <w:iCs/>
        </w:rPr>
      </w:pPr>
      <w:r>
        <w:rPr>
          <w:iCs/>
        </w:rPr>
        <w:t>A community becomes rigid when authority is centralized.</w:t>
      </w:r>
    </w:p>
    <w:p w14:paraId="691AC5DF" w14:textId="77777777" w:rsidR="00A84C22" w:rsidRPr="00B479AE" w:rsidRDefault="00A84C22" w:rsidP="00A84C22">
      <w:pPr>
        <w:rPr>
          <w:iCs/>
        </w:rPr>
      </w:pPr>
      <w:r>
        <w:rPr>
          <w:iCs/>
        </w:rPr>
        <w:t>A community becomes performative when belonging replaces accountability.</w:t>
      </w:r>
    </w:p>
    <w:p w14:paraId="4325ED01" w14:textId="77777777" w:rsidR="00A84C22" w:rsidRPr="00B479AE" w:rsidRDefault="00A84C22" w:rsidP="00A84C22">
      <w:pPr>
        <w:rPr>
          <w:iCs/>
        </w:rPr>
      </w:pPr>
      <w:r>
        <w:rPr>
          <w:iCs/>
        </w:rPr>
        <w:t>Prometheus therefore rejects two symmetric failures.</w:t>
      </w:r>
    </w:p>
    <w:p w14:paraId="210215E8" w14:textId="77777777" w:rsidR="00A84C22" w:rsidRPr="00B479AE" w:rsidRDefault="00A84C22" w:rsidP="00A84C22">
      <w:pPr>
        <w:rPr>
          <w:iCs/>
        </w:rPr>
      </w:pPr>
      <w:r>
        <w:rPr>
          <w:iCs/>
        </w:rPr>
        <w:t>The first failure is authoritarian centralization: one founder, investor, administrator, expert, model, token whale, or inner circle quietly controls the field.</w:t>
      </w:r>
    </w:p>
    <w:p w14:paraId="680F3740" w14:textId="77777777" w:rsidR="00A84C22" w:rsidRPr="00B479AE" w:rsidRDefault="00A84C22" w:rsidP="00A84C22">
      <w:pPr>
        <w:rPr>
          <w:iCs/>
        </w:rPr>
      </w:pPr>
      <w:r>
        <w:rPr>
          <w:iCs/>
        </w:rPr>
        <w:lastRenderedPageBreak/>
        <w:t>The second failure is structureless idealism: the belief that absence of formal hierarchy automatically produces freedom.</w:t>
      </w:r>
    </w:p>
    <w:p w14:paraId="2AC78784" w14:textId="77777777" w:rsidR="00A84C22" w:rsidRPr="00B479AE" w:rsidRDefault="00A84C22" w:rsidP="00A84C22">
      <w:pPr>
        <w:rPr>
          <w:iCs/>
        </w:rPr>
      </w:pPr>
      <w:r>
        <w:rPr>
          <w:iCs/>
        </w:rPr>
        <w:t>In practice, structurelessness often creates invisible hierarchy.</w:t>
      </w:r>
    </w:p>
    <w:p w14:paraId="43A690B2" w14:textId="77777777" w:rsidR="00A84C22" w:rsidRPr="00B479AE" w:rsidRDefault="00A84C22" w:rsidP="00A84C22">
      <w:pPr>
        <w:rPr>
          <w:iCs/>
        </w:rPr>
      </w:pPr>
      <w:r>
        <w:rPr>
          <w:iCs/>
        </w:rPr>
        <w:t>Prometheus therefore adopts structured non-domination.</w:t>
      </w:r>
    </w:p>
    <w:p w14:paraId="6809C9EA" w14:textId="77777777" w:rsidR="00A84C22" w:rsidRPr="00B479AE" w:rsidRDefault="00A84C22" w:rsidP="00A84C22">
      <w:pPr>
        <w:rPr>
          <w:iCs/>
        </w:rPr>
      </w:pPr>
      <w:r>
        <w:rPr>
          <w:iCs/>
        </w:rPr>
        <w:t>Roles are explicit.</w:t>
      </w:r>
    </w:p>
    <w:p w14:paraId="5A93FA43" w14:textId="77777777" w:rsidR="00A84C22" w:rsidRPr="00B479AE" w:rsidRDefault="00A84C22" w:rsidP="00A84C22">
      <w:pPr>
        <w:rPr>
          <w:iCs/>
        </w:rPr>
      </w:pPr>
      <w:r>
        <w:rPr>
          <w:iCs/>
        </w:rPr>
        <w:t>Mandates are time-bounded.</w:t>
      </w:r>
    </w:p>
    <w:p w14:paraId="79F4B786" w14:textId="77777777" w:rsidR="00A84C22" w:rsidRPr="00B479AE" w:rsidRDefault="00A84C22" w:rsidP="00A84C22">
      <w:pPr>
        <w:rPr>
          <w:iCs/>
        </w:rPr>
      </w:pPr>
      <w:r>
        <w:rPr>
          <w:iCs/>
        </w:rPr>
        <w:t>Decisions are recorded.</w:t>
      </w:r>
    </w:p>
    <w:p w14:paraId="3C31920E" w14:textId="77777777" w:rsidR="00A84C22" w:rsidRPr="00B479AE" w:rsidRDefault="00A84C22" w:rsidP="00A84C22">
      <w:pPr>
        <w:rPr>
          <w:iCs/>
        </w:rPr>
      </w:pPr>
      <w:r>
        <w:rPr>
          <w:iCs/>
        </w:rPr>
        <w:t>Objections are integrated.</w:t>
      </w:r>
    </w:p>
    <w:p w14:paraId="54BCFF06" w14:textId="77777777" w:rsidR="00A84C22" w:rsidRPr="00B479AE" w:rsidRDefault="00A84C22" w:rsidP="00A84C22">
      <w:pPr>
        <w:rPr>
          <w:iCs/>
        </w:rPr>
      </w:pPr>
      <w:r>
        <w:rPr>
          <w:iCs/>
        </w:rPr>
        <w:t>Conflicts are metabolized.</w:t>
      </w:r>
    </w:p>
    <w:p w14:paraId="71905E25" w14:textId="77777777" w:rsidR="00A84C22" w:rsidRPr="00B479AE" w:rsidRDefault="00A84C22" w:rsidP="00A84C22">
      <w:pPr>
        <w:rPr>
          <w:iCs/>
        </w:rPr>
      </w:pPr>
      <w:r>
        <w:rPr>
          <w:iCs/>
        </w:rPr>
        <w:t>Memory is preserved.</w:t>
      </w:r>
    </w:p>
    <w:p w14:paraId="4A78B0E5" w14:textId="77777777" w:rsidR="00A84C22" w:rsidRPr="00B479AE" w:rsidRDefault="00A84C22" w:rsidP="00A84C22">
      <w:pPr>
        <w:rPr>
          <w:iCs/>
        </w:rPr>
      </w:pPr>
      <w:r>
        <w:rPr>
          <w:iCs/>
        </w:rPr>
        <w:t>Power is separated.</w:t>
      </w:r>
    </w:p>
    <w:p w14:paraId="132719FC" w14:textId="77777777" w:rsidR="00A84C22" w:rsidRPr="00B479AE" w:rsidRDefault="00A84C22" w:rsidP="00A84C22">
      <w:pPr>
        <w:rPr>
          <w:iCs/>
        </w:rPr>
      </w:pPr>
      <w:r>
        <w:rPr>
          <w:iCs/>
        </w:rPr>
        <w:t>Leadership is custodial.</w:t>
      </w:r>
    </w:p>
    <w:p w14:paraId="5E1C9563" w14:textId="77777777" w:rsidR="00A84C22" w:rsidRPr="00B479AE" w:rsidRDefault="00A84C22" w:rsidP="00A84C22">
      <w:pPr>
        <w:rPr>
          <w:iCs/>
        </w:rPr>
      </w:pPr>
      <w:r>
        <w:rPr>
          <w:iCs/>
        </w:rPr>
        <w:t>Participation creates responsibility, not entitlement.</w:t>
      </w:r>
    </w:p>
    <w:p w14:paraId="099BE3B0" w14:textId="77777777" w:rsidR="00A84C22" w:rsidRPr="00B479AE" w:rsidRDefault="00A84C22" w:rsidP="00A84C22">
      <w:pPr>
        <w:rPr>
          <w:b/>
          <w:bCs/>
          <w:iCs/>
        </w:rPr>
      </w:pPr>
      <w:r>
        <w:rPr>
          <w:b/>
          <w:iCs/>
        </w:rPr>
        <w:t>2. The Tribe as a Human Coordination Cell</w:t>
      </w:r>
    </w:p>
    <w:p w14:paraId="3C7A9FEB" w14:textId="77777777" w:rsidR="00A84C22" w:rsidRPr="00B479AE" w:rsidRDefault="00A84C22" w:rsidP="00A84C22">
      <w:pPr>
        <w:rPr>
          <w:iCs/>
        </w:rPr>
      </w:pPr>
      <w:r>
        <w:rPr>
          <w:iCs/>
        </w:rPr>
        <w:t>Prometheus may recognize the Tribe as a human coordination cell.</w:t>
      </w:r>
    </w:p>
    <w:p w14:paraId="4755D110" w14:textId="77777777" w:rsidR="00A84C22" w:rsidRPr="00B479AE" w:rsidRDefault="00A84C22" w:rsidP="00A84C22">
      <w:pPr>
        <w:rPr>
          <w:iCs/>
        </w:rPr>
      </w:pPr>
      <w:r>
        <w:rPr>
          <w:iCs/>
        </w:rPr>
        <w:t>A Tribe is a purpose-aligned, relationally coherent, autonomous, replicable, and measurable community unit.</w:t>
      </w:r>
    </w:p>
    <w:p w14:paraId="424232B9" w14:textId="77777777" w:rsidR="00A84C22" w:rsidRPr="00B479AE" w:rsidRDefault="00A84C22" w:rsidP="00A84C22">
      <w:pPr>
        <w:rPr>
          <w:iCs/>
        </w:rPr>
      </w:pPr>
      <w:r>
        <w:rPr>
          <w:iCs/>
        </w:rPr>
        <w:t>It is not a market segment.</w:t>
      </w:r>
    </w:p>
    <w:p w14:paraId="00A0A9DE" w14:textId="77777777" w:rsidR="00A84C22" w:rsidRPr="00B479AE" w:rsidRDefault="00A84C22" w:rsidP="00A84C22">
      <w:pPr>
        <w:rPr>
          <w:iCs/>
        </w:rPr>
      </w:pPr>
      <w:r>
        <w:rPr>
          <w:iCs/>
        </w:rPr>
        <w:t>It is not an audience.</w:t>
      </w:r>
    </w:p>
    <w:p w14:paraId="2EA16824" w14:textId="77777777" w:rsidR="00A84C22" w:rsidRPr="00B479AE" w:rsidRDefault="00A84C22" w:rsidP="00A84C22">
      <w:pPr>
        <w:rPr>
          <w:iCs/>
        </w:rPr>
      </w:pPr>
      <w:r>
        <w:rPr>
          <w:iCs/>
        </w:rPr>
        <w:t>It is not a follower base.</w:t>
      </w:r>
    </w:p>
    <w:p w14:paraId="0124F34B" w14:textId="77777777" w:rsidR="00A84C22" w:rsidRPr="00B479AE" w:rsidRDefault="00A84C22" w:rsidP="00A84C22">
      <w:pPr>
        <w:rPr>
          <w:iCs/>
        </w:rPr>
      </w:pPr>
      <w:r>
        <w:rPr>
          <w:iCs/>
        </w:rPr>
        <w:t>It is not an informal affinity group.</w:t>
      </w:r>
    </w:p>
    <w:p w14:paraId="0196246F" w14:textId="77777777" w:rsidR="00A84C22" w:rsidRPr="00B479AE" w:rsidRDefault="00A84C22" w:rsidP="00A84C22">
      <w:pPr>
        <w:rPr>
          <w:iCs/>
        </w:rPr>
      </w:pPr>
      <w:r>
        <w:rPr>
          <w:iCs/>
        </w:rPr>
        <w:t>It is a living cell of human coordination.</w:t>
      </w:r>
    </w:p>
    <w:p w14:paraId="7800572E" w14:textId="77777777" w:rsidR="00A84C22" w:rsidRPr="005907F1" w:rsidRDefault="00A84C22" w:rsidP="00A84C22">
      <w:pPr>
        <w:rPr>
          <w:iCs/>
          <w:lang w:val="it-IT"/>
        </w:rPr>
      </w:pPr>
      <w:r>
        <w:rPr>
          <w:iCs/>
        </w:rPr>
        <w:lastRenderedPageBreak/>
        <w:t xml:space="preserve">The Tribeke model provides a concrete example of this structure: each Tribe is autonomous, replicable, aligned to a common code, and measurable without becoming bureaucratic. </w:t>
      </w:r>
      <w:r>
        <w:rPr>
          <w:iCs/>
          <w:lang w:val="it-IT"/>
        </w:rPr>
        <w:t>Its core roles include the Reggente Tribale, Architetto del Ritmo, Guardiano dell’Integrità, and Catalizzatore di Connessioni.</w:t>
      </w:r>
    </w:p>
    <w:p w14:paraId="401D6AC8" w14:textId="77777777" w:rsidR="00A84C22" w:rsidRPr="00B479AE" w:rsidRDefault="00A84C22" w:rsidP="00A84C22">
      <w:pPr>
        <w:rPr>
          <w:iCs/>
        </w:rPr>
      </w:pPr>
      <w:r>
        <w:rPr>
          <w:iCs/>
        </w:rPr>
        <w:t>Prometheus may learn from this model while preserving the sovereignty of each community.</w:t>
      </w:r>
    </w:p>
    <w:p w14:paraId="4396534C" w14:textId="77777777" w:rsidR="00A84C22" w:rsidRPr="00B479AE" w:rsidRDefault="00A84C22" w:rsidP="00A84C22">
      <w:pPr>
        <w:rPr>
          <w:iCs/>
        </w:rPr>
      </w:pPr>
      <w:r>
        <w:rPr>
          <w:b/>
          <w:iCs/>
        </w:rPr>
        <w:t>A Tribe becomes Prometheus-compatible when it can define:</w:t>
      </w:r>
    </w:p>
    <w:p w14:paraId="79065FE0" w14:textId="77777777" w:rsidR="00A84C22" w:rsidRPr="00B479AE" w:rsidRDefault="00A84C22" w:rsidP="00A84C22">
      <w:pPr>
        <w:rPr>
          <w:iCs/>
        </w:rPr>
      </w:pPr>
      <w:r>
        <w:rPr>
          <w:iCs/>
        </w:rPr>
        <w:t>• its purpose;</w:t>
        <w:br/>
        <w:t>• its domain of practice;</w:t>
        <w:br/>
        <w:t>• its membership boundaries;</w:t>
        <w:br/>
        <w:t>• its ritual rhythm;</w:t>
        <w:br/>
        <w:t>• its decision logic;</w:t>
        <w:br/>
        <w:t>• its role architecture;</w:t>
        <w:br/>
        <w:t>• its conflict pathway;</w:t>
        <w:br/>
        <w:t>• its evidence boundary;</w:t>
        <w:br/>
        <w:t>• its memory system;</w:t>
        <w:br/>
        <w:t>• its review cycle;</w:t>
        <w:br/>
        <w:t>• its relationship to the Prometheus Access Covenant.</w:t>
      </w:r>
    </w:p>
    <w:p w14:paraId="04990958" w14:textId="77777777" w:rsidR="00A84C22" w:rsidRPr="00B479AE" w:rsidRDefault="00A84C22" w:rsidP="00A84C22">
      <w:pPr>
        <w:rPr>
          <w:iCs/>
        </w:rPr>
      </w:pPr>
      <w:r>
        <w:rPr>
          <w:iCs/>
        </w:rPr>
        <w:t>A Tribe is healthy when it increases human dignity, trust, learning, coherence, ecological responsibility, and regenerative capacity.</w:t>
      </w:r>
    </w:p>
    <w:p w14:paraId="7E0816E8" w14:textId="77777777" w:rsidR="00A84C22" w:rsidRPr="00B479AE" w:rsidRDefault="00A84C22" w:rsidP="00A84C22">
      <w:pPr>
        <w:rPr>
          <w:iCs/>
        </w:rPr>
      </w:pPr>
      <w:r>
        <w:rPr>
          <w:iCs/>
        </w:rPr>
        <w:t>A Tribe becomes unhealthy when it produces dependency, silence, hidden hierarchy, coercive belonging, symbolic participation, or community identity without accountability.</w:t>
      </w:r>
    </w:p>
    <w:p w14:paraId="1763CD5A" w14:textId="77777777" w:rsidR="00A84C22" w:rsidRPr="00B479AE" w:rsidRDefault="00A84C22" w:rsidP="00A84C22">
      <w:pPr>
        <w:rPr>
          <w:b/>
          <w:bCs/>
          <w:iCs/>
        </w:rPr>
      </w:pPr>
      <w:r>
        <w:rPr>
          <w:b/>
          <w:iCs/>
        </w:rPr>
        <w:t>3. Tribe Role Translation Layer</w:t>
      </w:r>
    </w:p>
    <w:p w14:paraId="6AC9ADF7" w14:textId="77777777" w:rsidR="00A84C22" w:rsidRPr="00B479AE" w:rsidRDefault="00A84C22" w:rsidP="00A84C22">
      <w:pPr>
        <w:rPr>
          <w:iCs/>
        </w:rPr>
      </w:pPr>
      <w:r>
        <w:rPr>
          <w:iCs/>
        </w:rPr>
        <w:t>Different communities may use different names for their roles.</w:t>
      </w:r>
    </w:p>
    <w:p w14:paraId="5623C661" w14:textId="77777777" w:rsidR="00A84C22" w:rsidRPr="00B479AE" w:rsidRDefault="00A84C22" w:rsidP="00A84C22">
      <w:pPr>
        <w:rPr>
          <w:iCs/>
        </w:rPr>
      </w:pPr>
      <w:r>
        <w:rPr>
          <w:iCs/>
        </w:rPr>
        <w:t>Prometheus does not require communities to rename themselves.</w:t>
      </w:r>
    </w:p>
    <w:p w14:paraId="357E5593" w14:textId="77777777" w:rsidR="00A84C22" w:rsidRPr="00B479AE" w:rsidRDefault="00A84C22" w:rsidP="00A84C22">
      <w:pPr>
        <w:rPr>
          <w:iCs/>
        </w:rPr>
      </w:pPr>
      <w:r>
        <w:rPr>
          <w:iCs/>
        </w:rPr>
        <w:t>It requires that Prometheus-facing functions be legible, bounded, and accountable.</w:t>
      </w:r>
    </w:p>
    <w:p w14:paraId="4AA5B62D" w14:textId="77777777" w:rsidR="00A84C22" w:rsidRDefault="00A84C22" w:rsidP="00A84C22">
      <w:pPr>
        <w:rPr>
          <w:iCs/>
        </w:rPr>
      </w:pPr>
      <w:r>
        <w:rPr>
          <w:b/>
          <w:iCs/>
        </w:rPr>
        <w:t xml:space="preserve">In the Tribeke model, the role translation layer may be expressed as follows: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4"/>
        <w:gridCol w:w="4031"/>
        <w:gridCol w:w="4413"/>
      </w:tblGrid>
      <w:tr w:rsidR="00A84C22" w:rsidRPr="00A74E9D" w14:paraId="4E6762E8" w14:textId="77777777" w:rsidTr="00A84C22">
        <w:trPr>
          <w:cantSplit/>
          <w:tblHeader/>
          <w:tblCellSpacing w:w="15" w:type="dxa"/>
          <w:jc w:val="center"/>
        </w:trPr>
        <w:tc>
          <w:tcPr>
            <w:tcW w:w="0" w:type="auto"/>
            <w:hideMark/>
          </w:tcPr>
          <w:p w14:paraId="524ACB04" w14:textId="77777777" w:rsidR="00A84C22" w:rsidRPr="00A74E9D" w:rsidRDefault="00A84C22" w:rsidP="00A84C22">
            <w:pPr>
              <w:rPr>
                <w:b/>
                <w:bCs/>
                <w:iCs/>
                <w:sz w:val="18"/>
                <w:szCs w:val="18"/>
              </w:rPr>
            </w:pPr>
            <w:r>
              <w:rPr>
                <w:b/>
                <w:iCs/>
                <w:sz w:val="18"/>
                <w:szCs w:val="18"/>
              </w:rPr>
              <w:lastRenderedPageBreak/>
              <w:t>Tribeke role</w:t>
            </w:r>
          </w:p>
        </w:tc>
        <w:tc>
          <w:tcPr>
            <w:tcW w:w="0" w:type="auto"/>
            <w:hideMark/>
          </w:tcPr>
          <w:p w14:paraId="1A5B3D29" w14:textId="77777777" w:rsidR="00A84C22" w:rsidRPr="00A74E9D" w:rsidRDefault="00A84C22" w:rsidP="00A84C22">
            <w:pPr>
              <w:rPr>
                <w:b/>
                <w:bCs/>
                <w:iCs/>
                <w:sz w:val="18"/>
                <w:szCs w:val="18"/>
              </w:rPr>
            </w:pPr>
            <w:r>
              <w:rPr>
                <w:b/>
                <w:iCs/>
                <w:sz w:val="18"/>
                <w:szCs w:val="18"/>
              </w:rPr>
              <w:t>Prometheus-facing function</w:t>
            </w:r>
          </w:p>
        </w:tc>
        <w:tc>
          <w:tcPr>
            <w:tcW w:w="0" w:type="auto"/>
            <w:hideMark/>
          </w:tcPr>
          <w:p w14:paraId="3946062B" w14:textId="77777777" w:rsidR="00A84C22" w:rsidRPr="00A74E9D" w:rsidRDefault="00A84C22" w:rsidP="00A84C22">
            <w:pPr>
              <w:rPr>
                <w:b/>
                <w:bCs/>
                <w:iCs/>
                <w:sz w:val="18"/>
                <w:szCs w:val="18"/>
              </w:rPr>
            </w:pPr>
            <w:r>
              <w:rPr>
                <w:b/>
                <w:iCs/>
                <w:sz w:val="18"/>
                <w:szCs w:val="18"/>
              </w:rPr>
              <w:t>Boundary</w:t>
            </w:r>
          </w:p>
        </w:tc>
      </w:tr>
      <w:tr w:rsidR="00A84C22" w:rsidRPr="00A74E9D" w14:paraId="734FB7F7" w14:textId="77777777" w:rsidTr="00A84C22">
        <w:trPr>
          <w:cantSplit/>
          <w:tblCellSpacing w:w="15" w:type="dxa"/>
          <w:jc w:val="center"/>
        </w:trPr>
        <w:tc>
          <w:tcPr>
            <w:tcW w:w="0" w:type="auto"/>
            <w:hideMark/>
          </w:tcPr>
          <w:p w14:paraId="6F4A3C77" w14:textId="77777777" w:rsidR="00A84C22" w:rsidRPr="00A74E9D" w:rsidRDefault="00A84C22" w:rsidP="00A84C22">
            <w:pPr>
              <w:rPr>
                <w:bCs/>
                <w:iCs/>
                <w:sz w:val="18"/>
                <w:szCs w:val="18"/>
              </w:rPr>
            </w:pPr>
            <w:r>
              <w:rPr>
                <w:bCs/>
                <w:iCs/>
                <w:sz w:val="18"/>
                <w:szCs w:val="18"/>
              </w:rPr>
              <w:t>Tribal Regent</w:t>
            </w:r>
          </w:p>
        </w:tc>
        <w:tc>
          <w:tcPr>
            <w:tcW w:w="0" w:type="auto"/>
            <w:hideMark/>
          </w:tcPr>
          <w:p w14:paraId="0DFE8770" w14:textId="77777777" w:rsidR="00A84C22" w:rsidRPr="00A74E9D" w:rsidRDefault="00A84C22" w:rsidP="00A84C22">
            <w:pPr>
              <w:rPr>
                <w:iCs/>
                <w:sz w:val="18"/>
                <w:szCs w:val="18"/>
              </w:rPr>
            </w:pPr>
            <w:r>
              <w:rPr>
                <w:iCs/>
                <w:sz w:val="18"/>
                <w:szCs w:val="18"/>
              </w:rPr>
              <w:t>Purpose and alignment interface; protects why the Tribe exists and keeps collaboration aligned with its mission.</w:t>
            </w:r>
          </w:p>
        </w:tc>
        <w:tc>
          <w:tcPr>
            <w:tcW w:w="0" w:type="auto"/>
            <w:hideMark/>
          </w:tcPr>
          <w:p w14:paraId="789E7DDE" w14:textId="77777777" w:rsidR="00A84C22" w:rsidRPr="00A74E9D" w:rsidRDefault="00A84C22" w:rsidP="00A84C22">
            <w:pPr>
              <w:rPr>
                <w:iCs/>
                <w:sz w:val="18"/>
                <w:szCs w:val="18"/>
              </w:rPr>
            </w:pPr>
            <w:r>
              <w:rPr>
                <w:iCs/>
                <w:sz w:val="18"/>
                <w:szCs w:val="18"/>
              </w:rPr>
              <w:t>Does not become Prometheus authority and does not override MRV, legal review, or constitutional constraints.</w:t>
            </w:r>
          </w:p>
        </w:tc>
      </w:tr>
      <w:tr w:rsidR="00A84C22" w:rsidRPr="00A74E9D" w14:paraId="5F4490C9" w14:textId="77777777" w:rsidTr="00A84C22">
        <w:trPr>
          <w:cantSplit/>
          <w:tblCellSpacing w:w="15" w:type="dxa"/>
          <w:jc w:val="center"/>
        </w:trPr>
        <w:tc>
          <w:tcPr>
            <w:tcW w:w="0" w:type="auto"/>
            <w:hideMark/>
          </w:tcPr>
          <w:p w14:paraId="5451648F" w14:textId="77777777" w:rsidR="00A84C22" w:rsidRPr="00A74E9D" w:rsidRDefault="00A84C22" w:rsidP="00A84C22">
            <w:pPr>
              <w:rPr>
                <w:bCs/>
                <w:iCs/>
                <w:sz w:val="18"/>
                <w:szCs w:val="18"/>
              </w:rPr>
            </w:pPr>
            <w:r>
              <w:rPr>
                <w:bCs/>
                <w:iCs/>
                <w:sz w:val="18"/>
                <w:szCs w:val="18"/>
              </w:rPr>
              <w:t>Rhythm Architect</w:t>
            </w:r>
          </w:p>
        </w:tc>
        <w:tc>
          <w:tcPr>
            <w:tcW w:w="0" w:type="auto"/>
            <w:hideMark/>
          </w:tcPr>
          <w:p w14:paraId="518B9618" w14:textId="77777777" w:rsidR="00A84C22" w:rsidRPr="00A74E9D" w:rsidRDefault="00A84C22" w:rsidP="00A84C22">
            <w:pPr>
              <w:rPr>
                <w:iCs/>
                <w:sz w:val="18"/>
                <w:szCs w:val="18"/>
              </w:rPr>
            </w:pPr>
            <w:r>
              <w:rPr>
                <w:iCs/>
                <w:sz w:val="18"/>
                <w:szCs w:val="18"/>
              </w:rPr>
              <w:t>Maintains cadence, continuity, meeting rhythm, participation flow, and follow-up discipline.</w:t>
            </w:r>
          </w:p>
        </w:tc>
        <w:tc>
          <w:tcPr>
            <w:tcW w:w="0" w:type="auto"/>
            <w:hideMark/>
          </w:tcPr>
          <w:p w14:paraId="7309EFE1" w14:textId="77777777" w:rsidR="00A84C22" w:rsidRPr="00A74E9D" w:rsidRDefault="00A84C22" w:rsidP="00A84C22">
            <w:pPr>
              <w:rPr>
                <w:iCs/>
                <w:sz w:val="18"/>
                <w:szCs w:val="18"/>
              </w:rPr>
            </w:pPr>
            <w:r>
              <w:rPr>
                <w:iCs/>
                <w:sz w:val="18"/>
                <w:szCs w:val="18"/>
              </w:rPr>
              <w:t>Does not control Prometheus execution gates, capital-readiness status, or resource allocation.</w:t>
            </w:r>
          </w:p>
        </w:tc>
      </w:tr>
      <w:tr w:rsidR="00A84C22" w:rsidRPr="00A74E9D" w14:paraId="721EA36F" w14:textId="77777777" w:rsidTr="00A84C22">
        <w:trPr>
          <w:cantSplit/>
          <w:tblCellSpacing w:w="15" w:type="dxa"/>
          <w:jc w:val="center"/>
        </w:trPr>
        <w:tc>
          <w:tcPr>
            <w:tcW w:w="0" w:type="auto"/>
            <w:hideMark/>
          </w:tcPr>
          <w:p w14:paraId="64734735" w14:textId="77777777" w:rsidR="00A84C22" w:rsidRPr="00A74E9D" w:rsidRDefault="00A84C22" w:rsidP="00A84C22">
            <w:pPr>
              <w:rPr>
                <w:bCs/>
                <w:iCs/>
                <w:sz w:val="18"/>
                <w:szCs w:val="18"/>
              </w:rPr>
            </w:pPr>
            <w:r>
              <w:rPr>
                <w:bCs/>
                <w:iCs/>
                <w:sz w:val="18"/>
                <w:szCs w:val="18"/>
              </w:rPr>
              <w:t>Integrity Guardian</w:t>
            </w:r>
          </w:p>
        </w:tc>
        <w:tc>
          <w:tcPr>
            <w:tcW w:w="0" w:type="auto"/>
            <w:hideMark/>
          </w:tcPr>
          <w:p w14:paraId="357FB471" w14:textId="77777777" w:rsidR="00A84C22" w:rsidRPr="00A74E9D" w:rsidRDefault="00A84C22" w:rsidP="00A84C22">
            <w:pPr>
              <w:rPr>
                <w:iCs/>
                <w:sz w:val="18"/>
                <w:szCs w:val="18"/>
              </w:rPr>
            </w:pPr>
            <w:r>
              <w:rPr>
                <w:iCs/>
                <w:sz w:val="18"/>
                <w:szCs w:val="18"/>
              </w:rPr>
              <w:t>Protects community integrity, ritual coherence, rules, participation quality, and behavioral accountability.</w:t>
            </w:r>
          </w:p>
        </w:tc>
        <w:tc>
          <w:tcPr>
            <w:tcW w:w="0" w:type="auto"/>
            <w:hideMark/>
          </w:tcPr>
          <w:p w14:paraId="7F3A1403" w14:textId="77777777" w:rsidR="00A84C22" w:rsidRPr="00A74E9D" w:rsidRDefault="00A84C22" w:rsidP="00A84C22">
            <w:pPr>
              <w:rPr>
                <w:iCs/>
                <w:sz w:val="18"/>
                <w:szCs w:val="18"/>
              </w:rPr>
            </w:pPr>
            <w:r>
              <w:rPr>
                <w:iCs/>
                <w:sz w:val="18"/>
                <w:szCs w:val="18"/>
              </w:rPr>
              <w:t>Does not replace Prometheus risk, compliance, MRV, legal, or constitutional review.</w:t>
            </w:r>
          </w:p>
        </w:tc>
      </w:tr>
      <w:tr w:rsidR="00A84C22" w:rsidRPr="00A74E9D" w14:paraId="56673971" w14:textId="77777777" w:rsidTr="00A84C22">
        <w:trPr>
          <w:cantSplit/>
          <w:tblCellSpacing w:w="15" w:type="dxa"/>
          <w:jc w:val="center"/>
        </w:trPr>
        <w:tc>
          <w:tcPr>
            <w:tcW w:w="0" w:type="auto"/>
            <w:hideMark/>
          </w:tcPr>
          <w:p w14:paraId="1C70CC57" w14:textId="77777777" w:rsidR="00A84C22" w:rsidRPr="00A74E9D" w:rsidRDefault="00A84C22" w:rsidP="00A84C22">
            <w:pPr>
              <w:rPr>
                <w:bCs/>
                <w:iCs/>
                <w:sz w:val="18"/>
                <w:szCs w:val="18"/>
              </w:rPr>
            </w:pPr>
            <w:r>
              <w:rPr>
                <w:bCs/>
                <w:iCs/>
                <w:sz w:val="18"/>
                <w:szCs w:val="18"/>
              </w:rPr>
              <w:t>Connection Catalyst</w:t>
            </w:r>
          </w:p>
        </w:tc>
        <w:tc>
          <w:tcPr>
            <w:tcW w:w="0" w:type="auto"/>
            <w:hideMark/>
          </w:tcPr>
          <w:p w14:paraId="2E5BF88D" w14:textId="77777777" w:rsidR="00A84C22" w:rsidRPr="00A74E9D" w:rsidRDefault="00A84C22" w:rsidP="00A84C22">
            <w:pPr>
              <w:rPr>
                <w:iCs/>
                <w:sz w:val="18"/>
                <w:szCs w:val="18"/>
              </w:rPr>
            </w:pPr>
            <w:r>
              <w:rPr>
                <w:iCs/>
                <w:sz w:val="18"/>
                <w:szCs w:val="18"/>
              </w:rPr>
              <w:t>Activates relationships, onboarding, 1:1 connections, partnerships, collaboration flows, and social trust.</w:t>
            </w:r>
          </w:p>
        </w:tc>
        <w:tc>
          <w:tcPr>
            <w:tcW w:w="0" w:type="auto"/>
            <w:hideMark/>
          </w:tcPr>
          <w:p w14:paraId="195B15FD" w14:textId="77777777" w:rsidR="00A84C22" w:rsidRPr="00A74E9D" w:rsidRDefault="00A84C22" w:rsidP="00A84C22">
            <w:pPr>
              <w:rPr>
                <w:iCs/>
                <w:sz w:val="18"/>
                <w:szCs w:val="18"/>
              </w:rPr>
            </w:pPr>
            <w:r>
              <w:rPr>
                <w:iCs/>
                <w:sz w:val="18"/>
                <w:szCs w:val="18"/>
              </w:rPr>
              <w:t>Does not create automatic access rights, token entitlements, investor rights, PRU value, or Prometheus governance authority.</w:t>
            </w:r>
          </w:p>
        </w:tc>
      </w:tr>
    </w:tbl>
    <w:p w14:paraId="5113762C" w14:textId="77777777" w:rsidR="00A84C22" w:rsidRPr="00B479AE" w:rsidRDefault="00A84C22" w:rsidP="00A84C22">
      <w:pPr>
        <w:rPr>
          <w:iCs/>
        </w:rPr>
      </w:pPr>
      <w:r>
        <w:rPr>
          <w:iCs/>
        </w:rPr>
        <w:t>This translation layer allows the Tribe to remain itself while becoming interoperable with Prometheus. It protects both dimensions:</w:t>
      </w:r>
    </w:p>
    <w:p w14:paraId="72A952D1" w14:textId="77777777" w:rsidR="00A84C22" w:rsidRPr="00B479AE" w:rsidRDefault="00A84C22" w:rsidP="00A84C22">
      <w:pPr>
        <w:rPr>
          <w:iCs/>
        </w:rPr>
      </w:pPr>
      <w:r>
        <w:rPr>
          <w:iCs/>
        </w:rPr>
        <w:t>community identity and constitutional discipline.</w:t>
      </w:r>
    </w:p>
    <w:p w14:paraId="64DB1E26" w14:textId="77777777" w:rsidR="00A84C22" w:rsidRPr="00B479AE" w:rsidRDefault="00A84C22" w:rsidP="00A84C22">
      <w:pPr>
        <w:rPr>
          <w:b/>
          <w:bCs/>
          <w:iCs/>
        </w:rPr>
      </w:pPr>
      <w:r>
        <w:rPr>
          <w:b/>
          <w:iCs/>
        </w:rPr>
        <w:t>4. Sociocratic Decision Architecture</w:t>
      </w:r>
    </w:p>
    <w:p w14:paraId="45208C51" w14:textId="77777777" w:rsidR="00A84C22" w:rsidRPr="00B479AE" w:rsidRDefault="00A84C22" w:rsidP="00A84C22">
      <w:pPr>
        <w:rPr>
          <w:iCs/>
        </w:rPr>
      </w:pPr>
      <w:r>
        <w:rPr>
          <w:iCs/>
        </w:rPr>
        <w:t>Prometheus adopts sociocratic consent as the default method for ordinary community governance.</w:t>
      </w:r>
    </w:p>
    <w:p w14:paraId="0CB3EA94" w14:textId="77777777" w:rsidR="00A84C22" w:rsidRPr="00B479AE" w:rsidRDefault="00A84C22" w:rsidP="00A84C22">
      <w:pPr>
        <w:rPr>
          <w:iCs/>
        </w:rPr>
      </w:pPr>
      <w:r>
        <w:rPr>
          <w:iCs/>
        </w:rPr>
        <w:t>Consent is not unanimity of preference.</w:t>
      </w:r>
    </w:p>
    <w:p w14:paraId="6D3AD980" w14:textId="77777777" w:rsidR="00A84C22" w:rsidRPr="00B479AE" w:rsidRDefault="00A84C22" w:rsidP="00A84C22">
      <w:pPr>
        <w:rPr>
          <w:iCs/>
        </w:rPr>
      </w:pPr>
      <w:r>
        <w:rPr>
          <w:iCs/>
        </w:rPr>
        <w:t>Consent means the absence of a reasoned objection.</w:t>
      </w:r>
    </w:p>
    <w:p w14:paraId="05B6E403" w14:textId="77777777" w:rsidR="00A84C22" w:rsidRPr="00B479AE" w:rsidRDefault="00A84C22" w:rsidP="00A84C22">
      <w:pPr>
        <w:rPr>
          <w:iCs/>
        </w:rPr>
      </w:pPr>
      <w:r>
        <w:rPr>
          <w:iCs/>
        </w:rPr>
        <w:t>A reasoned objection is not a personal dislike.</w:t>
      </w:r>
    </w:p>
    <w:p w14:paraId="5455F8C4" w14:textId="77777777" w:rsidR="00A84C22" w:rsidRPr="00B479AE" w:rsidRDefault="00A84C22" w:rsidP="00A84C22">
      <w:pPr>
        <w:rPr>
          <w:iCs/>
        </w:rPr>
      </w:pPr>
      <w:r>
        <w:rPr>
          <w:iCs/>
        </w:rPr>
        <w:t>It is information that a proposal may harm the purpose, violate a constraint, transfer risk, exceed capacity, weaken trust, ignore evidence, or create incoherence. The consent sequence is:</w:t>
      </w:r>
    </w:p>
    <w:p w14:paraId="01356175" w14:textId="77777777" w:rsidR="00A84C22" w:rsidRPr="00B479AE" w:rsidRDefault="00A84C22" w:rsidP="00A84C22">
      <w:pPr>
        <w:rPr>
          <w:iCs/>
        </w:rPr>
      </w:pPr>
      <w:r>
        <w:rPr>
          <w:iCs/>
        </w:rPr>
        <w:t>proposal;</w:t>
        <w:br/>
        <w:t>clarifying questions;</w:t>
        <w:br/>
        <w:t>reaction round;</w:t>
        <w:br/>
        <w:t>amendment;</w:t>
        <w:br/>
        <w:t>objection round;</w:t>
        <w:br/>
        <w:t>integration of objections;</w:t>
        <w:br/>
        <w:t>consent decision;</w:t>
        <w:br/>
        <w:lastRenderedPageBreak/>
        <w:t>role assignment;</w:t>
        <w:br/>
        <w:t>review date.</w:t>
      </w:r>
    </w:p>
    <w:p w14:paraId="77E86858" w14:textId="77777777" w:rsidR="00A84C22" w:rsidRPr="00B479AE" w:rsidRDefault="00A84C22" w:rsidP="00A84C22">
      <w:pPr>
        <w:rPr>
          <w:iCs/>
        </w:rPr>
      </w:pPr>
      <w:r>
        <w:rPr>
          <w:iCs/>
        </w:rPr>
        <w:t>This makes decision-making light enough to move and structured enough to learn.</w:t>
      </w:r>
    </w:p>
    <w:p w14:paraId="29F7E392" w14:textId="77777777" w:rsidR="00A84C22" w:rsidRPr="00B479AE" w:rsidRDefault="00A84C22" w:rsidP="00A84C22">
      <w:pPr>
        <w:rPr>
          <w:iCs/>
        </w:rPr>
      </w:pPr>
      <w:r>
        <w:rPr>
          <w:iCs/>
        </w:rPr>
        <w:t>Prometheus uses consent because it fits regenerative reality.</w:t>
      </w:r>
    </w:p>
    <w:p w14:paraId="25E210C3" w14:textId="77777777" w:rsidR="00A84C22" w:rsidRPr="00B479AE" w:rsidRDefault="00A84C22" w:rsidP="00A84C22">
      <w:pPr>
        <w:rPr>
          <w:iCs/>
        </w:rPr>
      </w:pPr>
      <w:r>
        <w:rPr>
          <w:iCs/>
        </w:rPr>
        <w:t>Living systems do not wait for perfect certainty.</w:t>
      </w:r>
    </w:p>
    <w:p w14:paraId="6CA9CF92" w14:textId="77777777" w:rsidR="00A84C22" w:rsidRPr="00B479AE" w:rsidRDefault="00A84C22" w:rsidP="00A84C22">
      <w:pPr>
        <w:rPr>
          <w:iCs/>
        </w:rPr>
      </w:pPr>
      <w:r>
        <w:rPr>
          <w:iCs/>
        </w:rPr>
        <w:t>They move through safe-to-try adaptation.</w:t>
      </w:r>
    </w:p>
    <w:p w14:paraId="498CFFDC" w14:textId="77777777" w:rsidR="00A84C22" w:rsidRPr="00B479AE" w:rsidRDefault="00A84C22" w:rsidP="00A84C22">
      <w:pPr>
        <w:rPr>
          <w:iCs/>
        </w:rPr>
      </w:pPr>
      <w:r>
        <w:rPr>
          <w:b/>
          <w:iCs/>
        </w:rPr>
        <w:t>A consent decision should therefore be:</w:t>
      </w:r>
    </w:p>
    <w:p w14:paraId="41408372" w14:textId="77777777" w:rsidR="00A84C22" w:rsidRPr="00B479AE" w:rsidRDefault="00A84C22" w:rsidP="00A84C22">
      <w:pPr>
        <w:rPr>
          <w:iCs/>
        </w:rPr>
      </w:pPr>
      <w:r>
        <w:rPr>
          <w:iCs/>
        </w:rPr>
        <w:t>• clear enough to act;</w:t>
        <w:br/>
        <w:t>• safe enough to try;</w:t>
        <w:br/>
        <w:t>• bounded enough to review;</w:t>
        <w:br/>
        <w:t>• reversible where uncertainty is high;</w:t>
        <w:br/>
        <w:t>• documented enough to learn.</w:t>
      </w:r>
    </w:p>
    <w:p w14:paraId="62FF9529" w14:textId="77777777" w:rsidR="00A84C22" w:rsidRPr="00B479AE" w:rsidRDefault="00A84C22" w:rsidP="00A84C22">
      <w:pPr>
        <w:rPr>
          <w:b/>
          <w:bCs/>
          <w:iCs/>
        </w:rPr>
      </w:pPr>
      <w:r>
        <w:rPr>
          <w:b/>
          <w:iCs/>
        </w:rPr>
        <w:t>5. Four Decision Levels</w:t>
      </w:r>
    </w:p>
    <w:p w14:paraId="020A438E" w14:textId="77777777" w:rsidR="00CE3DCB" w:rsidRDefault="00A84C22" w:rsidP="00A84C22">
      <w:pPr>
        <w:rPr>
          <w:iCs/>
        </w:rPr>
      </w:pPr>
      <w:r>
        <w:rPr>
          <w:iCs/>
        </w:rPr>
        <w:t>Prometheus distinguishes four levels of decision.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54"/>
        <w:gridCol w:w="1705"/>
        <w:gridCol w:w="3646"/>
        <w:gridCol w:w="2923"/>
      </w:tblGrid>
      <w:tr w:rsidR="00A84C22" w:rsidRPr="00D07991" w14:paraId="20D281EC" w14:textId="77777777" w:rsidTr="007C5DB8">
        <w:trPr>
          <w:cantSplit/>
          <w:tblHeader/>
          <w:tblCellSpacing w:w="15" w:type="dxa"/>
          <w:jc w:val="center"/>
        </w:trPr>
        <w:tc>
          <w:tcPr>
            <w:tcW w:w="0" w:type="auto"/>
            <w:hideMark/>
          </w:tcPr>
          <w:p w14:paraId="6B334FC3" w14:textId="77777777" w:rsidR="00A84C22" w:rsidRPr="00D07991" w:rsidRDefault="00A84C22" w:rsidP="00A84C22">
            <w:pPr>
              <w:rPr>
                <w:b/>
                <w:bCs/>
                <w:iCs/>
                <w:sz w:val="18"/>
                <w:szCs w:val="18"/>
              </w:rPr>
            </w:pPr>
            <w:r>
              <w:rPr>
                <w:b/>
                <w:iCs/>
                <w:sz w:val="18"/>
                <w:szCs w:val="18"/>
              </w:rPr>
              <w:t>Decision level</w:t>
            </w:r>
          </w:p>
        </w:tc>
        <w:tc>
          <w:tcPr>
            <w:tcW w:w="0" w:type="auto"/>
            <w:hideMark/>
          </w:tcPr>
          <w:p w14:paraId="2A87D9B0" w14:textId="77777777" w:rsidR="00A84C22" w:rsidRPr="00D07991" w:rsidRDefault="00A84C22" w:rsidP="00A84C22">
            <w:pPr>
              <w:rPr>
                <w:b/>
                <w:bCs/>
                <w:iCs/>
                <w:sz w:val="18"/>
                <w:szCs w:val="18"/>
              </w:rPr>
            </w:pPr>
            <w:r>
              <w:rPr>
                <w:b/>
                <w:iCs/>
                <w:sz w:val="18"/>
                <w:szCs w:val="18"/>
              </w:rPr>
              <w:t>Method</w:t>
            </w:r>
          </w:p>
        </w:tc>
        <w:tc>
          <w:tcPr>
            <w:tcW w:w="0" w:type="auto"/>
            <w:hideMark/>
          </w:tcPr>
          <w:p w14:paraId="38B6F381" w14:textId="77777777" w:rsidR="00A84C22" w:rsidRPr="00D07991" w:rsidRDefault="00A84C22" w:rsidP="00A84C22">
            <w:pPr>
              <w:rPr>
                <w:b/>
                <w:bCs/>
                <w:iCs/>
                <w:sz w:val="18"/>
                <w:szCs w:val="18"/>
              </w:rPr>
            </w:pPr>
            <w:r>
              <w:rPr>
                <w:b/>
                <w:iCs/>
                <w:sz w:val="18"/>
                <w:szCs w:val="18"/>
              </w:rPr>
              <w:t>Scope</w:t>
            </w:r>
          </w:p>
        </w:tc>
        <w:tc>
          <w:tcPr>
            <w:tcW w:w="0" w:type="auto"/>
            <w:hideMark/>
          </w:tcPr>
          <w:p w14:paraId="5DA8690A" w14:textId="77777777" w:rsidR="00A84C22" w:rsidRPr="00D07991" w:rsidRDefault="00A84C22" w:rsidP="00A84C22">
            <w:pPr>
              <w:rPr>
                <w:b/>
                <w:bCs/>
                <w:iCs/>
                <w:sz w:val="18"/>
                <w:szCs w:val="18"/>
              </w:rPr>
            </w:pPr>
            <w:r>
              <w:rPr>
                <w:b/>
                <w:iCs/>
                <w:sz w:val="18"/>
                <w:szCs w:val="18"/>
              </w:rPr>
              <w:t>Prometheus boundary</w:t>
            </w:r>
          </w:p>
        </w:tc>
      </w:tr>
      <w:tr w:rsidR="00A84C22" w:rsidRPr="00D07991" w14:paraId="06B9ECCD" w14:textId="77777777" w:rsidTr="007C5DB8">
        <w:trPr>
          <w:cantSplit/>
          <w:tblCellSpacing w:w="15" w:type="dxa"/>
          <w:jc w:val="center"/>
        </w:trPr>
        <w:tc>
          <w:tcPr>
            <w:tcW w:w="0" w:type="auto"/>
            <w:hideMark/>
          </w:tcPr>
          <w:p w14:paraId="46CEF3AE" w14:textId="77777777" w:rsidR="00A84C22" w:rsidRPr="00D07991" w:rsidRDefault="00A84C22" w:rsidP="00A84C22">
            <w:pPr>
              <w:rPr>
                <w:bCs/>
                <w:iCs/>
                <w:sz w:val="18"/>
                <w:szCs w:val="18"/>
              </w:rPr>
            </w:pPr>
            <w:r>
              <w:rPr>
                <w:bCs/>
                <w:iCs/>
                <w:sz w:val="18"/>
                <w:szCs w:val="18"/>
              </w:rPr>
              <w:t>Operational decision</w:t>
            </w:r>
          </w:p>
        </w:tc>
        <w:tc>
          <w:tcPr>
            <w:tcW w:w="0" w:type="auto"/>
            <w:hideMark/>
          </w:tcPr>
          <w:p w14:paraId="0C6735DA" w14:textId="77777777" w:rsidR="00A84C22" w:rsidRPr="00D07991" w:rsidRDefault="00A84C22" w:rsidP="00A84C22">
            <w:pPr>
              <w:rPr>
                <w:bCs/>
                <w:iCs/>
                <w:sz w:val="18"/>
                <w:szCs w:val="18"/>
              </w:rPr>
            </w:pPr>
            <w:r>
              <w:rPr>
                <w:bCs/>
                <w:iCs/>
                <w:sz w:val="18"/>
                <w:szCs w:val="18"/>
              </w:rPr>
              <w:t>Role mandate or consent</w:t>
            </w:r>
          </w:p>
        </w:tc>
        <w:tc>
          <w:tcPr>
            <w:tcW w:w="0" w:type="auto"/>
            <w:hideMark/>
          </w:tcPr>
          <w:p w14:paraId="6E89A54A" w14:textId="77777777" w:rsidR="00A84C22" w:rsidRPr="00D07991" w:rsidRDefault="00A84C22" w:rsidP="00A84C22">
            <w:pPr>
              <w:rPr>
                <w:iCs/>
                <w:sz w:val="18"/>
                <w:szCs w:val="18"/>
              </w:rPr>
            </w:pPr>
            <w:r>
              <w:rPr>
                <w:iCs/>
                <w:sz w:val="18"/>
                <w:szCs w:val="18"/>
              </w:rPr>
              <w:t>Scheduling, workflows, meetings, task execution, ordinary coordination.</w:t>
            </w:r>
          </w:p>
        </w:tc>
        <w:tc>
          <w:tcPr>
            <w:tcW w:w="0" w:type="auto"/>
            <w:hideMark/>
          </w:tcPr>
          <w:p w14:paraId="3196F175" w14:textId="77777777" w:rsidR="00A84C22" w:rsidRPr="00D07991" w:rsidRDefault="00A84C22" w:rsidP="00A84C22">
            <w:pPr>
              <w:rPr>
                <w:iCs/>
                <w:sz w:val="18"/>
                <w:szCs w:val="18"/>
              </w:rPr>
            </w:pPr>
            <w:r>
              <w:rPr>
                <w:iCs/>
                <w:sz w:val="18"/>
                <w:szCs w:val="18"/>
              </w:rPr>
              <w:t>Must remain within role mandate and Access Covenant.</w:t>
            </w:r>
          </w:p>
        </w:tc>
      </w:tr>
      <w:tr w:rsidR="00A84C22" w:rsidRPr="00D07991" w14:paraId="0B7E46A8" w14:textId="77777777" w:rsidTr="007C5DB8">
        <w:trPr>
          <w:cantSplit/>
          <w:tblCellSpacing w:w="15" w:type="dxa"/>
          <w:jc w:val="center"/>
        </w:trPr>
        <w:tc>
          <w:tcPr>
            <w:tcW w:w="0" w:type="auto"/>
            <w:hideMark/>
          </w:tcPr>
          <w:p w14:paraId="25BE190A" w14:textId="77777777" w:rsidR="00A84C22" w:rsidRPr="00D07991" w:rsidRDefault="00A84C22" w:rsidP="00A84C22">
            <w:pPr>
              <w:rPr>
                <w:bCs/>
                <w:iCs/>
                <w:sz w:val="18"/>
                <w:szCs w:val="18"/>
              </w:rPr>
            </w:pPr>
            <w:r>
              <w:rPr>
                <w:bCs/>
                <w:iCs/>
                <w:sz w:val="18"/>
                <w:szCs w:val="18"/>
              </w:rPr>
              <w:t>Strategic decision</w:t>
            </w:r>
          </w:p>
        </w:tc>
        <w:tc>
          <w:tcPr>
            <w:tcW w:w="0" w:type="auto"/>
            <w:hideMark/>
          </w:tcPr>
          <w:p w14:paraId="08D360B0" w14:textId="77777777" w:rsidR="00A84C22" w:rsidRPr="00D07991" w:rsidRDefault="00A84C22" w:rsidP="00A84C22">
            <w:pPr>
              <w:rPr>
                <w:bCs/>
                <w:iCs/>
                <w:sz w:val="18"/>
                <w:szCs w:val="18"/>
              </w:rPr>
            </w:pPr>
            <w:r>
              <w:rPr>
                <w:bCs/>
                <w:iCs/>
                <w:sz w:val="18"/>
                <w:szCs w:val="18"/>
              </w:rPr>
              <w:t>Advice process + consent review</w:t>
            </w:r>
          </w:p>
        </w:tc>
        <w:tc>
          <w:tcPr>
            <w:tcW w:w="0" w:type="auto"/>
            <w:hideMark/>
          </w:tcPr>
          <w:p w14:paraId="3031016D" w14:textId="77777777" w:rsidR="00A84C22" w:rsidRPr="00D07991" w:rsidRDefault="00A84C22" w:rsidP="00A84C22">
            <w:pPr>
              <w:rPr>
                <w:iCs/>
                <w:sz w:val="18"/>
                <w:szCs w:val="18"/>
              </w:rPr>
            </w:pPr>
            <w:r>
              <w:rPr>
                <w:iCs/>
                <w:sz w:val="18"/>
                <w:szCs w:val="18"/>
              </w:rPr>
              <w:t>Partnerships, growth, resources, deployment, major initiatives.</w:t>
            </w:r>
          </w:p>
        </w:tc>
        <w:tc>
          <w:tcPr>
            <w:tcW w:w="0" w:type="auto"/>
            <w:hideMark/>
          </w:tcPr>
          <w:p w14:paraId="631082FE" w14:textId="77777777" w:rsidR="00A84C22" w:rsidRPr="00D07991" w:rsidRDefault="00A84C22" w:rsidP="00A84C22">
            <w:pPr>
              <w:rPr>
                <w:iCs/>
                <w:sz w:val="18"/>
                <w:szCs w:val="18"/>
              </w:rPr>
            </w:pPr>
            <w:r>
              <w:rPr>
                <w:iCs/>
                <w:sz w:val="18"/>
                <w:szCs w:val="18"/>
              </w:rPr>
              <w:t>Must consult affected actors, competent persons, and relevant evidence.</w:t>
            </w:r>
          </w:p>
        </w:tc>
      </w:tr>
      <w:tr w:rsidR="00A84C22" w:rsidRPr="00D07991" w14:paraId="6C852BB8" w14:textId="77777777" w:rsidTr="007C5DB8">
        <w:trPr>
          <w:cantSplit/>
          <w:tblCellSpacing w:w="15" w:type="dxa"/>
          <w:jc w:val="center"/>
        </w:trPr>
        <w:tc>
          <w:tcPr>
            <w:tcW w:w="0" w:type="auto"/>
            <w:hideMark/>
          </w:tcPr>
          <w:p w14:paraId="06696297" w14:textId="77777777" w:rsidR="00A84C22" w:rsidRPr="00D07991" w:rsidRDefault="00A84C22" w:rsidP="00A84C22">
            <w:pPr>
              <w:rPr>
                <w:bCs/>
                <w:iCs/>
                <w:sz w:val="18"/>
                <w:szCs w:val="18"/>
              </w:rPr>
            </w:pPr>
            <w:r>
              <w:rPr>
                <w:bCs/>
                <w:iCs/>
                <w:sz w:val="18"/>
                <w:szCs w:val="18"/>
              </w:rPr>
              <w:t>Integrity decision</w:t>
            </w:r>
          </w:p>
        </w:tc>
        <w:tc>
          <w:tcPr>
            <w:tcW w:w="0" w:type="auto"/>
            <w:hideMark/>
          </w:tcPr>
          <w:p w14:paraId="13F8003E" w14:textId="77777777" w:rsidR="00A84C22" w:rsidRPr="00D07991" w:rsidRDefault="00A84C22" w:rsidP="00A84C22">
            <w:pPr>
              <w:rPr>
                <w:bCs/>
                <w:iCs/>
                <w:sz w:val="18"/>
                <w:szCs w:val="18"/>
              </w:rPr>
            </w:pPr>
            <w:r>
              <w:rPr>
                <w:bCs/>
                <w:iCs/>
                <w:sz w:val="18"/>
                <w:szCs w:val="18"/>
              </w:rPr>
              <w:t>Custodial triad + review pathway</w:t>
            </w:r>
          </w:p>
        </w:tc>
        <w:tc>
          <w:tcPr>
            <w:tcW w:w="0" w:type="auto"/>
            <w:hideMark/>
          </w:tcPr>
          <w:p w14:paraId="2C2E05A5" w14:textId="77777777" w:rsidR="00A84C22" w:rsidRPr="00D07991" w:rsidRDefault="00A84C22" w:rsidP="00A84C22">
            <w:pPr>
              <w:rPr>
                <w:iCs/>
                <w:sz w:val="18"/>
                <w:szCs w:val="18"/>
              </w:rPr>
            </w:pPr>
            <w:r>
              <w:rPr>
                <w:iCs/>
                <w:sz w:val="18"/>
                <w:szCs w:val="18"/>
              </w:rPr>
              <w:t>Conflict, safety, breach, role failure, social harm, covenant tension.</w:t>
            </w:r>
          </w:p>
        </w:tc>
        <w:tc>
          <w:tcPr>
            <w:tcW w:w="0" w:type="auto"/>
            <w:hideMark/>
          </w:tcPr>
          <w:p w14:paraId="7C9B4A7A" w14:textId="77777777" w:rsidR="00A84C22" w:rsidRPr="00D07991" w:rsidRDefault="00A84C22" w:rsidP="00A84C22">
            <w:pPr>
              <w:rPr>
                <w:iCs/>
                <w:sz w:val="18"/>
                <w:szCs w:val="18"/>
              </w:rPr>
            </w:pPr>
            <w:r>
              <w:rPr>
                <w:iCs/>
                <w:sz w:val="18"/>
                <w:szCs w:val="18"/>
              </w:rPr>
              <w:t>Must be documented, proportionate, and appealable.</w:t>
            </w:r>
          </w:p>
        </w:tc>
      </w:tr>
      <w:tr w:rsidR="00A84C22" w:rsidRPr="00D07991" w14:paraId="1D441136" w14:textId="77777777" w:rsidTr="007C5DB8">
        <w:trPr>
          <w:cantSplit/>
          <w:tblCellSpacing w:w="15" w:type="dxa"/>
          <w:jc w:val="center"/>
        </w:trPr>
        <w:tc>
          <w:tcPr>
            <w:tcW w:w="0" w:type="auto"/>
            <w:hideMark/>
          </w:tcPr>
          <w:p w14:paraId="4BEB265B" w14:textId="77777777" w:rsidR="00A84C22" w:rsidRPr="00D07991" w:rsidRDefault="00A84C22" w:rsidP="00A84C22">
            <w:pPr>
              <w:rPr>
                <w:bCs/>
                <w:iCs/>
                <w:sz w:val="18"/>
                <w:szCs w:val="18"/>
              </w:rPr>
            </w:pPr>
            <w:r>
              <w:rPr>
                <w:bCs/>
                <w:iCs/>
                <w:sz w:val="18"/>
                <w:szCs w:val="18"/>
              </w:rPr>
              <w:t>Constitutional decision</w:t>
            </w:r>
          </w:p>
        </w:tc>
        <w:tc>
          <w:tcPr>
            <w:tcW w:w="0" w:type="auto"/>
            <w:hideMark/>
          </w:tcPr>
          <w:p w14:paraId="172B5C49" w14:textId="77777777" w:rsidR="00A84C22" w:rsidRPr="00D07991" w:rsidRDefault="00A84C22" w:rsidP="00A84C22">
            <w:pPr>
              <w:rPr>
                <w:bCs/>
                <w:iCs/>
                <w:sz w:val="18"/>
                <w:szCs w:val="18"/>
              </w:rPr>
            </w:pPr>
            <w:r>
              <w:rPr>
                <w:bCs/>
                <w:iCs/>
                <w:sz w:val="18"/>
                <w:szCs w:val="18"/>
              </w:rPr>
              <w:t>Constitutional amendment pathway</w:t>
            </w:r>
          </w:p>
        </w:tc>
        <w:tc>
          <w:tcPr>
            <w:tcW w:w="0" w:type="auto"/>
            <w:hideMark/>
          </w:tcPr>
          <w:p w14:paraId="75800D38" w14:textId="77777777" w:rsidR="00A84C22" w:rsidRPr="00D07991" w:rsidRDefault="00A84C22" w:rsidP="00A84C22">
            <w:pPr>
              <w:rPr>
                <w:iCs/>
                <w:sz w:val="18"/>
                <w:szCs w:val="18"/>
              </w:rPr>
            </w:pPr>
            <w:r>
              <w:rPr>
                <w:iCs/>
                <w:sz w:val="18"/>
                <w:szCs w:val="18"/>
              </w:rPr>
              <w:t>Foundational rules, Access Covenant, governance architecture, PRU/MRV/TRBK boundaries.</w:t>
            </w:r>
          </w:p>
        </w:tc>
        <w:tc>
          <w:tcPr>
            <w:tcW w:w="0" w:type="auto"/>
            <w:hideMark/>
          </w:tcPr>
          <w:p w14:paraId="4C882018" w14:textId="77777777" w:rsidR="00A84C22" w:rsidRPr="00D07991" w:rsidRDefault="00A84C22" w:rsidP="00A84C22">
            <w:pPr>
              <w:rPr>
                <w:iCs/>
                <w:sz w:val="18"/>
                <w:szCs w:val="18"/>
              </w:rPr>
            </w:pPr>
            <w:r>
              <w:rPr>
                <w:iCs/>
                <w:sz w:val="18"/>
                <w:szCs w:val="18"/>
              </w:rPr>
              <w:t>Cannot violate Eternity Clauses, evidence-before-value, or non-bypassability.</w:t>
            </w:r>
          </w:p>
        </w:tc>
      </w:tr>
    </w:tbl>
    <w:p w14:paraId="57550BF3" w14:textId="77777777" w:rsidR="00A84C22" w:rsidRPr="00B479AE" w:rsidRDefault="00A84C22" w:rsidP="00A84C22">
      <w:pPr>
        <w:rPr>
          <w:iCs/>
        </w:rPr>
      </w:pPr>
      <w:r>
        <w:rPr>
          <w:iCs/>
        </w:rPr>
        <w:t>This prevents category collapse.</w:t>
      </w:r>
    </w:p>
    <w:p w14:paraId="74B8401E" w14:textId="77777777" w:rsidR="00A84C22" w:rsidRPr="00B479AE" w:rsidRDefault="00A84C22" w:rsidP="00A84C22">
      <w:pPr>
        <w:rPr>
          <w:iCs/>
        </w:rPr>
      </w:pPr>
      <w:r>
        <w:rPr>
          <w:iCs/>
        </w:rPr>
        <w:t>A scheduling issue is not a constitutional amendment.</w:t>
      </w:r>
    </w:p>
    <w:p w14:paraId="5B80ACBE" w14:textId="77777777" w:rsidR="00A84C22" w:rsidRPr="00B479AE" w:rsidRDefault="00A84C22" w:rsidP="00A84C22">
      <w:pPr>
        <w:rPr>
          <w:iCs/>
        </w:rPr>
      </w:pPr>
      <w:r>
        <w:rPr>
          <w:iCs/>
        </w:rPr>
        <w:t>A community mood is not evidence.</w:t>
      </w:r>
    </w:p>
    <w:p w14:paraId="726FD9F3" w14:textId="77777777" w:rsidR="00A84C22" w:rsidRPr="00B479AE" w:rsidRDefault="00A84C22" w:rsidP="00A84C22">
      <w:pPr>
        <w:rPr>
          <w:iCs/>
        </w:rPr>
      </w:pPr>
      <w:r>
        <w:rPr>
          <w:iCs/>
        </w:rPr>
        <w:lastRenderedPageBreak/>
        <w:t>A founder preference is not authority.</w:t>
      </w:r>
    </w:p>
    <w:p w14:paraId="480932D1" w14:textId="77777777" w:rsidR="00A84C22" w:rsidRPr="00B479AE" w:rsidRDefault="00A84C22" w:rsidP="00A84C22">
      <w:pPr>
        <w:rPr>
          <w:iCs/>
        </w:rPr>
      </w:pPr>
      <w:r>
        <w:rPr>
          <w:iCs/>
        </w:rPr>
        <w:t>A token signal is not consent.</w:t>
      </w:r>
    </w:p>
    <w:p w14:paraId="23EF595D" w14:textId="77777777" w:rsidR="00A84C22" w:rsidRPr="00B479AE" w:rsidRDefault="00A84C22" w:rsidP="00A84C22">
      <w:pPr>
        <w:rPr>
          <w:iCs/>
        </w:rPr>
      </w:pPr>
      <w:r>
        <w:rPr>
          <w:iCs/>
        </w:rPr>
        <w:t>A model output is not a decision.</w:t>
      </w:r>
    </w:p>
    <w:p w14:paraId="30440BAB" w14:textId="77777777" w:rsidR="00A84C22" w:rsidRPr="00B479AE" w:rsidRDefault="00A84C22" w:rsidP="00A84C22">
      <w:pPr>
        <w:rPr>
          <w:iCs/>
        </w:rPr>
      </w:pPr>
      <w:r>
        <w:rPr>
          <w:iCs/>
        </w:rPr>
        <w:t>A governance suggestion is not a valid vote.</w:t>
      </w:r>
    </w:p>
    <w:p w14:paraId="3D807284" w14:textId="77777777" w:rsidR="00A84C22" w:rsidRPr="00B479AE" w:rsidRDefault="00A84C22" w:rsidP="00A84C22">
      <w:pPr>
        <w:rPr>
          <w:b/>
          <w:bCs/>
          <w:iCs/>
        </w:rPr>
      </w:pPr>
      <w:r>
        <w:rPr>
          <w:b/>
          <w:iCs/>
        </w:rPr>
        <w:t>6. Circle Architecture and Double-Linking</w:t>
      </w:r>
    </w:p>
    <w:p w14:paraId="03B6122A" w14:textId="77777777" w:rsidR="00A84C22" w:rsidRPr="00B479AE" w:rsidRDefault="00A84C22" w:rsidP="00A84C22">
      <w:pPr>
        <w:rPr>
          <w:iCs/>
        </w:rPr>
      </w:pPr>
      <w:r>
        <w:rPr>
          <w:iCs/>
        </w:rPr>
        <w:t>Prometheus communities should organize through circles.</w:t>
      </w:r>
    </w:p>
    <w:p w14:paraId="7AE3916C" w14:textId="77777777" w:rsidR="00A84C22" w:rsidRPr="00B479AE" w:rsidRDefault="00A84C22" w:rsidP="00A84C22">
      <w:pPr>
        <w:rPr>
          <w:iCs/>
        </w:rPr>
      </w:pPr>
      <w:r>
        <w:rPr>
          <w:iCs/>
        </w:rPr>
        <w:t>A circle is a semi-autonomous governance unit with a defined domain, purpose, roles, metrics, and decision authority.</w:t>
      </w:r>
    </w:p>
    <w:p w14:paraId="074ED6F9" w14:textId="77777777" w:rsidR="00A84C22" w:rsidRPr="00B479AE" w:rsidRDefault="00A84C22" w:rsidP="00A84C22">
      <w:pPr>
        <w:rPr>
          <w:iCs/>
        </w:rPr>
      </w:pPr>
      <w:r>
        <w:rPr>
          <w:b/>
          <w:iCs/>
        </w:rPr>
        <w:t>Circles may include:</w:t>
      </w:r>
    </w:p>
    <w:p w14:paraId="7699AFF2" w14:textId="77777777" w:rsidR="00A84C22" w:rsidRPr="00B479AE" w:rsidRDefault="00A84C22" w:rsidP="00A84C22">
      <w:pPr>
        <w:rPr>
          <w:iCs/>
        </w:rPr>
      </w:pPr>
      <w:r>
        <w:rPr>
          <w:iCs/>
        </w:rPr>
        <w:t>• local Tribe circles;</w:t>
        <w:br/>
        <w:t>• ecological stewardship circles;</w:t>
        <w:br/>
        <w:t>• MRV circles;</w:t>
        <w:br/>
        <w:t>• learning circles;</w:t>
        <w:br/>
        <w:t>• governance circles;</w:t>
        <w:br/>
        <w:t>• technical circles;</w:t>
        <w:br/>
        <w:t>• capital-readiness circles;</w:t>
        <w:br/>
        <w:t>• conflict and integrity circles;</w:t>
        <w:br/>
        <w:t>• bioregional circles;</w:t>
        <w:br/>
        <w:t>• protocol stewardship circles.</w:t>
      </w:r>
    </w:p>
    <w:p w14:paraId="00FFDE8A" w14:textId="77777777" w:rsidR="00A84C22" w:rsidRPr="00B479AE" w:rsidRDefault="00A84C22" w:rsidP="00A84C22">
      <w:pPr>
        <w:rPr>
          <w:iCs/>
        </w:rPr>
      </w:pPr>
      <w:r>
        <w:rPr>
          <w:iCs/>
        </w:rPr>
        <w:t>Where multiple circles interact, Prometheus should use double-linking.</w:t>
      </w:r>
    </w:p>
    <w:p w14:paraId="7308FEEA" w14:textId="77777777" w:rsidR="00A84C22" w:rsidRPr="00B479AE" w:rsidRDefault="00A84C22" w:rsidP="00A84C22">
      <w:pPr>
        <w:rPr>
          <w:iCs/>
        </w:rPr>
      </w:pPr>
      <w:r>
        <w:rPr>
          <w:iCs/>
        </w:rPr>
        <w:t>Double-linking means that two connections link a circle to the broader governance structure:</w:t>
      </w:r>
    </w:p>
    <w:p w14:paraId="3B284C59" w14:textId="77777777" w:rsidR="00A84C22" w:rsidRPr="00B479AE" w:rsidRDefault="00A84C22" w:rsidP="00A84C22">
      <w:pPr>
        <w:rPr>
          <w:iCs/>
        </w:rPr>
      </w:pPr>
      <w:r>
        <w:rPr>
          <w:iCs/>
        </w:rPr>
        <w:t>• an operational link that carries coordination, resources, constraints, and implementation needs;</w:t>
        <w:br/>
        <w:t>• a representative link that carries local experience, objections, context, and feedback upward.</w:t>
      </w:r>
    </w:p>
    <w:p w14:paraId="1405C295" w14:textId="77777777" w:rsidR="00A84C22" w:rsidRPr="00B479AE" w:rsidRDefault="00A84C22" w:rsidP="00A84C22">
      <w:pPr>
        <w:rPr>
          <w:iCs/>
        </w:rPr>
      </w:pPr>
      <w:r>
        <w:rPr>
          <w:iCs/>
        </w:rPr>
        <w:t>This prevents one-way command.</w:t>
      </w:r>
    </w:p>
    <w:p w14:paraId="3C069636" w14:textId="77777777" w:rsidR="00A84C22" w:rsidRPr="00B479AE" w:rsidRDefault="00A84C22" w:rsidP="00A84C22">
      <w:pPr>
        <w:rPr>
          <w:iCs/>
        </w:rPr>
      </w:pPr>
      <w:r>
        <w:rPr>
          <w:iCs/>
        </w:rPr>
        <w:t>It also prevents local fragmentation.</w:t>
      </w:r>
    </w:p>
    <w:p w14:paraId="63BD656A" w14:textId="77777777" w:rsidR="00A84C22" w:rsidRPr="00B479AE" w:rsidRDefault="00A84C22" w:rsidP="00A84C22">
      <w:pPr>
        <w:rPr>
          <w:iCs/>
        </w:rPr>
      </w:pPr>
      <w:r>
        <w:rPr>
          <w:iCs/>
        </w:rPr>
        <w:t>Authority becomes circulatory.</w:t>
      </w:r>
    </w:p>
    <w:p w14:paraId="73E87E81" w14:textId="77777777" w:rsidR="00A84C22" w:rsidRPr="00B479AE" w:rsidRDefault="00A84C22" w:rsidP="00A84C22">
      <w:pPr>
        <w:rPr>
          <w:iCs/>
        </w:rPr>
      </w:pPr>
      <w:r>
        <w:rPr>
          <w:iCs/>
        </w:rPr>
        <w:lastRenderedPageBreak/>
        <w:t>Information moves both ways.</w:t>
      </w:r>
    </w:p>
    <w:p w14:paraId="394A0364" w14:textId="77777777" w:rsidR="00192AA9" w:rsidRPr="00B479AE" w:rsidRDefault="00A84C22" w:rsidP="00A84C22">
      <w:pPr>
        <w:rPr>
          <w:iCs/>
        </w:rPr>
      </w:pPr>
      <w:r>
        <w:rPr>
          <w:iCs/>
        </w:rPr>
        <w:t>The system becomes capable of scale without losing local intelligence.</w:t>
      </w:r>
    </w:p>
    <w:p w14:paraId="6770D5CA" w14:textId="77777777" w:rsidR="00A84C22" w:rsidRPr="00B479AE" w:rsidRDefault="00A84C22" w:rsidP="00A84C22">
      <w:pPr>
        <w:rPr>
          <w:b/>
          <w:bCs/>
          <w:iCs/>
        </w:rPr>
      </w:pPr>
      <w:r>
        <w:rPr>
          <w:b/>
          <w:iCs/>
        </w:rPr>
        <w:t>7. Advice Process for Strategic Decisions</w:t>
      </w:r>
    </w:p>
    <w:p w14:paraId="6EC684A4" w14:textId="77777777" w:rsidR="00A84C22" w:rsidRPr="00B479AE" w:rsidRDefault="00A84C22" w:rsidP="00A84C22">
      <w:pPr>
        <w:rPr>
          <w:iCs/>
        </w:rPr>
      </w:pPr>
      <w:r>
        <w:rPr>
          <w:iCs/>
        </w:rPr>
        <w:t>For strategic decisions, Prometheus may use the advice process.</w:t>
      </w:r>
    </w:p>
    <w:p w14:paraId="50DB74BF" w14:textId="77777777" w:rsidR="00A84C22" w:rsidRPr="00B479AE" w:rsidRDefault="00A84C22" w:rsidP="00A84C22">
      <w:pPr>
        <w:rPr>
          <w:iCs/>
        </w:rPr>
      </w:pPr>
      <w:r>
        <w:rPr>
          <w:iCs/>
        </w:rPr>
        <w:t>The advice process allows a role-holder or proposing group to move a decision forward after seeking advice from:</w:t>
      </w:r>
    </w:p>
    <w:p w14:paraId="0E1AB641" w14:textId="77777777" w:rsidR="00A84C22" w:rsidRPr="00B479AE" w:rsidRDefault="00A84C22" w:rsidP="00A84C22">
      <w:pPr>
        <w:rPr>
          <w:iCs/>
        </w:rPr>
      </w:pPr>
      <w:r>
        <w:rPr>
          <w:iCs/>
        </w:rPr>
        <w:t>• people affected by the decision;</w:t>
        <w:br/>
        <w:t>• people with relevant expertise;</w:t>
        <w:br/>
        <w:t>• the relevant circle;</w:t>
        <w:br/>
        <w:t>• the Integrity Guardian or equivalent;</w:t>
        <w:br/>
        <w:t>• the Evidence / MRV interface where evidence is involved;</w:t>
        <w:br/>
        <w:t>• legal, compliance, or financial reviewers where required.</w:t>
      </w:r>
    </w:p>
    <w:p w14:paraId="31CEA08C" w14:textId="77777777" w:rsidR="00A84C22" w:rsidRPr="00B479AE" w:rsidRDefault="00A84C22" w:rsidP="00A84C22">
      <w:pPr>
        <w:rPr>
          <w:iCs/>
        </w:rPr>
      </w:pPr>
      <w:r>
        <w:rPr>
          <w:iCs/>
        </w:rPr>
        <w:t>The advice process is not permission-seeking theater.</w:t>
      </w:r>
    </w:p>
    <w:p w14:paraId="5EF1F8E5" w14:textId="77777777" w:rsidR="00A84C22" w:rsidRPr="00B479AE" w:rsidRDefault="00A84C22" w:rsidP="00A84C22">
      <w:pPr>
        <w:rPr>
          <w:iCs/>
        </w:rPr>
      </w:pPr>
      <w:r>
        <w:rPr>
          <w:iCs/>
        </w:rPr>
        <w:t>It is distributed intelligence.</w:t>
      </w:r>
    </w:p>
    <w:p w14:paraId="03E64176" w14:textId="77777777" w:rsidR="00A84C22" w:rsidRPr="00B479AE" w:rsidRDefault="00A84C22" w:rsidP="00A84C22">
      <w:pPr>
        <w:rPr>
          <w:iCs/>
        </w:rPr>
      </w:pPr>
      <w:r>
        <w:rPr>
          <w:iCs/>
        </w:rPr>
        <w:t>The proposer remains accountable for integrating advice, explaining assumptions, documenting trade-offs, and defining a review point.</w:t>
      </w:r>
    </w:p>
    <w:p w14:paraId="3369FE4C" w14:textId="77777777" w:rsidR="00A84C22" w:rsidRPr="00B479AE" w:rsidRDefault="00A84C22" w:rsidP="00A84C22">
      <w:pPr>
        <w:rPr>
          <w:iCs/>
        </w:rPr>
      </w:pPr>
      <w:r>
        <w:rPr>
          <w:iCs/>
        </w:rPr>
        <w:t>This method protects initiative while preventing unilateralism.</w:t>
      </w:r>
    </w:p>
    <w:p w14:paraId="044D6675" w14:textId="77777777" w:rsidR="00A84C22" w:rsidRPr="00B479AE" w:rsidRDefault="00A84C22" w:rsidP="00A84C22">
      <w:pPr>
        <w:rPr>
          <w:iCs/>
        </w:rPr>
      </w:pPr>
      <w:r>
        <w:rPr>
          <w:iCs/>
        </w:rPr>
        <w:t>It allows leadership without domination.</w:t>
      </w:r>
    </w:p>
    <w:p w14:paraId="28603680" w14:textId="77777777" w:rsidR="00A84C22" w:rsidRPr="00B479AE" w:rsidRDefault="00A84C22" w:rsidP="00A84C22">
      <w:pPr>
        <w:rPr>
          <w:b/>
          <w:bCs/>
          <w:iCs/>
        </w:rPr>
      </w:pPr>
      <w:r>
        <w:rPr>
          <w:b/>
          <w:iCs/>
        </w:rPr>
        <w:t>8. Psychological Safety and Disciplined Dissent</w:t>
      </w:r>
    </w:p>
    <w:p w14:paraId="0E17957C" w14:textId="77777777" w:rsidR="00A84C22" w:rsidRPr="00B479AE" w:rsidRDefault="00A84C22" w:rsidP="00A84C22">
      <w:pPr>
        <w:rPr>
          <w:iCs/>
        </w:rPr>
      </w:pPr>
      <w:r>
        <w:rPr>
          <w:iCs/>
        </w:rPr>
        <w:t>Prometheus communities must be safe enough for truth.</w:t>
      </w:r>
    </w:p>
    <w:p w14:paraId="39CE6660" w14:textId="77777777" w:rsidR="00A84C22" w:rsidRPr="00B479AE" w:rsidRDefault="00A84C22" w:rsidP="00A84C22">
      <w:pPr>
        <w:rPr>
          <w:iCs/>
        </w:rPr>
      </w:pPr>
      <w:r>
        <w:rPr>
          <w:iCs/>
        </w:rPr>
        <w:t>Psychological safety does not mean comfort.</w:t>
      </w:r>
    </w:p>
    <w:p w14:paraId="3E3A50C9" w14:textId="77777777" w:rsidR="00A84C22" w:rsidRPr="00B479AE" w:rsidRDefault="00A84C22" w:rsidP="00A84C22">
      <w:pPr>
        <w:rPr>
          <w:iCs/>
        </w:rPr>
      </w:pPr>
      <w:r>
        <w:rPr>
          <w:iCs/>
        </w:rPr>
        <w:t>It means that members can speak relevant truth without fear of humiliation, exclusion, retaliation, or status loss.</w:t>
      </w:r>
    </w:p>
    <w:p w14:paraId="5E39F5AD" w14:textId="77777777" w:rsidR="00A84C22" w:rsidRPr="00B479AE" w:rsidRDefault="00A84C22" w:rsidP="00A84C22">
      <w:pPr>
        <w:rPr>
          <w:iCs/>
        </w:rPr>
      </w:pPr>
      <w:r>
        <w:rPr>
          <w:b/>
          <w:iCs/>
        </w:rPr>
        <w:t>A healthy Prometheus community makes room for statements such as:</w:t>
      </w:r>
    </w:p>
    <w:p w14:paraId="7092D2B3" w14:textId="77777777" w:rsidR="00A84C22" w:rsidRPr="00B479AE" w:rsidRDefault="00A84C22" w:rsidP="00A84C22">
      <w:pPr>
        <w:rPr>
          <w:iCs/>
        </w:rPr>
      </w:pPr>
      <w:r>
        <w:rPr>
          <w:iCs/>
        </w:rPr>
        <w:lastRenderedPageBreak/>
        <w:t>• I do not understand;</w:t>
        <w:br/>
        <w:t>• I see a risk;</w:t>
        <w:br/>
        <w:t>• I need more evidence;</w:t>
        <w:br/>
        <w:t>• this creates hidden labor;</w:t>
        <w:br/>
        <w:t>• this transfers risk to others;</w:t>
        <w:br/>
        <w:t>• this moves too fast;</w:t>
        <w:br/>
        <w:t>• this weakens trust;</w:t>
        <w:br/>
        <w:t>• this violates our purpose;</w:t>
        <w:br/>
        <w:t>• this should be reviewed.</w:t>
      </w:r>
    </w:p>
    <w:p w14:paraId="4BAA0999" w14:textId="77777777" w:rsidR="00A84C22" w:rsidRPr="00B479AE" w:rsidRDefault="00A84C22" w:rsidP="00A84C22">
      <w:pPr>
        <w:rPr>
          <w:iCs/>
        </w:rPr>
      </w:pPr>
      <w:r>
        <w:rPr>
          <w:iCs/>
        </w:rPr>
        <w:t>Dissent is not disloyalty.</w:t>
      </w:r>
    </w:p>
    <w:p w14:paraId="553F1410" w14:textId="77777777" w:rsidR="00A84C22" w:rsidRPr="00B479AE" w:rsidRDefault="00A84C22" w:rsidP="00A84C22">
      <w:pPr>
        <w:rPr>
          <w:iCs/>
        </w:rPr>
      </w:pPr>
      <w:r>
        <w:rPr>
          <w:iCs/>
        </w:rPr>
        <w:t>Dissent is field intelligence.</w:t>
      </w:r>
    </w:p>
    <w:p w14:paraId="6FF18FB6" w14:textId="77777777" w:rsidR="00A84C22" w:rsidRPr="00B479AE" w:rsidRDefault="00A84C22" w:rsidP="00A84C22">
      <w:pPr>
        <w:rPr>
          <w:iCs/>
        </w:rPr>
      </w:pPr>
      <w:r>
        <w:rPr>
          <w:iCs/>
        </w:rPr>
        <w:t>A dissenting voice should not automatically stop the group.</w:t>
      </w:r>
    </w:p>
    <w:p w14:paraId="21233A85" w14:textId="77777777" w:rsidR="00A84C22" w:rsidRPr="00B479AE" w:rsidRDefault="00A84C22" w:rsidP="00A84C22">
      <w:pPr>
        <w:rPr>
          <w:iCs/>
        </w:rPr>
      </w:pPr>
      <w:r>
        <w:rPr>
          <w:iCs/>
        </w:rPr>
        <w:t>But a reasoned objection must be integrated.</w:t>
      </w:r>
    </w:p>
    <w:p w14:paraId="5F88CE77" w14:textId="77777777" w:rsidR="00A84C22" w:rsidRPr="00B479AE" w:rsidRDefault="00A84C22" w:rsidP="00A84C22">
      <w:pPr>
        <w:rPr>
          <w:iCs/>
        </w:rPr>
      </w:pPr>
      <w:r>
        <w:rPr>
          <w:iCs/>
        </w:rPr>
        <w:t>The goal is not emotional veto.</w:t>
      </w:r>
    </w:p>
    <w:p w14:paraId="1E659661" w14:textId="77777777" w:rsidR="00A84C22" w:rsidRPr="00B479AE" w:rsidRDefault="00A84C22" w:rsidP="00A84C22">
      <w:pPr>
        <w:rPr>
          <w:iCs/>
        </w:rPr>
      </w:pPr>
      <w:r>
        <w:rPr>
          <w:iCs/>
        </w:rPr>
        <w:t>The goal is collective intelligence.</w:t>
      </w:r>
    </w:p>
    <w:p w14:paraId="3A46D756" w14:textId="77777777" w:rsidR="00A84C22" w:rsidRPr="00B479AE" w:rsidRDefault="00A84C22" w:rsidP="00A84C22">
      <w:pPr>
        <w:rPr>
          <w:b/>
          <w:bCs/>
          <w:iCs/>
        </w:rPr>
      </w:pPr>
      <w:r>
        <w:rPr>
          <w:b/>
          <w:iCs/>
        </w:rPr>
        <w:t>9. Commons Governance and Graduated Accountability</w:t>
      </w:r>
    </w:p>
    <w:p w14:paraId="4ABFDEC0" w14:textId="77777777" w:rsidR="00A84C22" w:rsidRPr="00B479AE" w:rsidRDefault="00A84C22" w:rsidP="00A84C22">
      <w:pPr>
        <w:rPr>
          <w:iCs/>
        </w:rPr>
      </w:pPr>
      <w:r>
        <w:rPr>
          <w:iCs/>
        </w:rPr>
        <w:t>Prometheus communities steward shared goods.</w:t>
      </w:r>
    </w:p>
    <w:p w14:paraId="3DD143CB" w14:textId="77777777" w:rsidR="00A84C22" w:rsidRPr="00B479AE" w:rsidRDefault="00A84C22" w:rsidP="00A84C22">
      <w:pPr>
        <w:rPr>
          <w:iCs/>
        </w:rPr>
      </w:pPr>
      <w:r>
        <w:rPr>
          <w:iCs/>
        </w:rPr>
        <w:t>These include trust, attention, reputation, access, governance time, ecological evidence, shared learning, data integrity, and future regenerative value.</w:t>
      </w:r>
    </w:p>
    <w:p w14:paraId="202286A2" w14:textId="77777777" w:rsidR="00A84C22" w:rsidRPr="00B479AE" w:rsidRDefault="00A84C22" w:rsidP="00A84C22">
      <w:pPr>
        <w:rPr>
          <w:iCs/>
        </w:rPr>
      </w:pPr>
      <w:r>
        <w:rPr>
          <w:iCs/>
        </w:rPr>
        <w:t>Because these are commons, they require governance.</w:t>
      </w:r>
    </w:p>
    <w:p w14:paraId="6793BE0E" w14:textId="77777777" w:rsidR="00A84C22" w:rsidRDefault="00A84C22" w:rsidP="00A84C22">
      <w:pPr>
        <w:rPr>
          <w:iCs/>
        </w:rPr>
      </w:pPr>
      <w:r>
        <w:rPr>
          <w:iCs/>
        </w:rPr>
        <w:t xml:space="preserve">Prometheus therefore applies graduated accountability. </w:t>
      </w:r>
    </w:p>
    <w:p w14:paraId="21756CAE" w14:textId="77777777" w:rsidR="00DC4A87" w:rsidRDefault="00DC4A87" w:rsidP="00A84C22">
      <w:pPr>
        <w:rPr>
          <w:iCs/>
        </w:rPr>
      </w:pPr>
    </w:p>
    <w:p w14:paraId="43BFC969" w14:textId="77777777" w:rsidR="00DC4A87" w:rsidRDefault="00DC4A87" w:rsidP="00A84C22">
      <w:pPr>
        <w:rPr>
          <w:iCs/>
        </w:rPr>
      </w:pPr>
    </w:p>
    <w:p w14:paraId="739B1C7B" w14:textId="77777777" w:rsidR="00DC4A87" w:rsidRPr="00B479AE" w:rsidRDefault="00DC4A87" w:rsidP="00A84C22">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3"/>
        <w:gridCol w:w="3263"/>
        <w:gridCol w:w="4080"/>
      </w:tblGrid>
      <w:tr w:rsidR="00A84C22" w:rsidRPr="00D07991" w14:paraId="2F4E8049" w14:textId="77777777" w:rsidTr="00D07991">
        <w:trPr>
          <w:cantSplit/>
          <w:tblHeader/>
          <w:tblCellSpacing w:w="15" w:type="dxa"/>
        </w:trPr>
        <w:tc>
          <w:tcPr>
            <w:tcW w:w="0" w:type="auto"/>
            <w:hideMark/>
          </w:tcPr>
          <w:p w14:paraId="29EF0AAF" w14:textId="77777777" w:rsidR="00A84C22" w:rsidRPr="00D07991" w:rsidRDefault="00A84C22" w:rsidP="00A84C22">
            <w:pPr>
              <w:rPr>
                <w:b/>
                <w:bCs/>
                <w:iCs/>
                <w:sz w:val="18"/>
                <w:szCs w:val="18"/>
              </w:rPr>
            </w:pPr>
            <w:r>
              <w:rPr>
                <w:b/>
                <w:iCs/>
                <w:sz w:val="18"/>
                <w:szCs w:val="18"/>
              </w:rPr>
              <w:lastRenderedPageBreak/>
              <w:t>Accountability level</w:t>
            </w:r>
          </w:p>
        </w:tc>
        <w:tc>
          <w:tcPr>
            <w:tcW w:w="0" w:type="auto"/>
            <w:hideMark/>
          </w:tcPr>
          <w:p w14:paraId="5279AF1E" w14:textId="77777777" w:rsidR="00A84C22" w:rsidRPr="00D07991" w:rsidRDefault="00A84C22" w:rsidP="00A84C22">
            <w:pPr>
              <w:rPr>
                <w:b/>
                <w:bCs/>
                <w:iCs/>
                <w:sz w:val="18"/>
                <w:szCs w:val="18"/>
              </w:rPr>
            </w:pPr>
            <w:r>
              <w:rPr>
                <w:b/>
                <w:iCs/>
                <w:sz w:val="18"/>
                <w:szCs w:val="18"/>
              </w:rPr>
              <w:t>Use case</w:t>
            </w:r>
          </w:p>
        </w:tc>
        <w:tc>
          <w:tcPr>
            <w:tcW w:w="0" w:type="auto"/>
            <w:hideMark/>
          </w:tcPr>
          <w:p w14:paraId="2140000C" w14:textId="77777777" w:rsidR="00A84C22" w:rsidRPr="00D07991" w:rsidRDefault="00A84C22" w:rsidP="00A84C22">
            <w:pPr>
              <w:rPr>
                <w:b/>
                <w:bCs/>
                <w:iCs/>
                <w:sz w:val="18"/>
                <w:szCs w:val="18"/>
              </w:rPr>
            </w:pPr>
            <w:r>
              <w:rPr>
                <w:b/>
                <w:iCs/>
                <w:sz w:val="18"/>
                <w:szCs w:val="18"/>
              </w:rPr>
              <w:t>Response</w:t>
            </w:r>
          </w:p>
        </w:tc>
      </w:tr>
      <w:tr w:rsidR="00A84C22" w:rsidRPr="00D07991" w14:paraId="7261B27E" w14:textId="77777777" w:rsidTr="00D07991">
        <w:trPr>
          <w:cantSplit/>
          <w:tblCellSpacing w:w="15" w:type="dxa"/>
        </w:trPr>
        <w:tc>
          <w:tcPr>
            <w:tcW w:w="0" w:type="auto"/>
            <w:hideMark/>
          </w:tcPr>
          <w:p w14:paraId="719C45A3" w14:textId="77777777" w:rsidR="00A84C22" w:rsidRPr="00D07991" w:rsidRDefault="00A84C22" w:rsidP="00A84C22">
            <w:pPr>
              <w:rPr>
                <w:bCs/>
                <w:iCs/>
                <w:sz w:val="18"/>
                <w:szCs w:val="18"/>
              </w:rPr>
            </w:pPr>
            <w:r>
              <w:rPr>
                <w:bCs/>
                <w:iCs/>
                <w:sz w:val="18"/>
                <w:szCs w:val="18"/>
              </w:rPr>
              <w:t>Gentle signal</w:t>
            </w:r>
          </w:p>
        </w:tc>
        <w:tc>
          <w:tcPr>
            <w:tcW w:w="0" w:type="auto"/>
            <w:hideMark/>
          </w:tcPr>
          <w:p w14:paraId="1328653F" w14:textId="77777777" w:rsidR="00A84C22" w:rsidRPr="00D07991" w:rsidRDefault="00A84C22" w:rsidP="00A84C22">
            <w:pPr>
              <w:rPr>
                <w:bCs/>
                <w:iCs/>
                <w:sz w:val="18"/>
                <w:szCs w:val="18"/>
              </w:rPr>
            </w:pPr>
            <w:r>
              <w:rPr>
                <w:bCs/>
                <w:iCs/>
                <w:sz w:val="18"/>
                <w:szCs w:val="18"/>
              </w:rPr>
              <w:t>Minor misalignment or misunderstanding.</w:t>
            </w:r>
          </w:p>
        </w:tc>
        <w:tc>
          <w:tcPr>
            <w:tcW w:w="0" w:type="auto"/>
            <w:hideMark/>
          </w:tcPr>
          <w:p w14:paraId="0FC0CC13" w14:textId="77777777" w:rsidR="00A84C22" w:rsidRPr="00D07991" w:rsidRDefault="00A84C22" w:rsidP="00A84C22">
            <w:pPr>
              <w:rPr>
                <w:bCs/>
                <w:iCs/>
                <w:sz w:val="18"/>
                <w:szCs w:val="18"/>
              </w:rPr>
            </w:pPr>
            <w:r>
              <w:rPr>
                <w:bCs/>
                <w:iCs/>
                <w:sz w:val="18"/>
                <w:szCs w:val="18"/>
              </w:rPr>
              <w:t>Conversation, clarification, learning.</w:t>
            </w:r>
          </w:p>
        </w:tc>
      </w:tr>
      <w:tr w:rsidR="00A84C22" w:rsidRPr="00D07991" w14:paraId="0E85C999" w14:textId="77777777" w:rsidTr="00D07991">
        <w:trPr>
          <w:cantSplit/>
          <w:tblCellSpacing w:w="15" w:type="dxa"/>
        </w:trPr>
        <w:tc>
          <w:tcPr>
            <w:tcW w:w="0" w:type="auto"/>
            <w:hideMark/>
          </w:tcPr>
          <w:p w14:paraId="29097174" w14:textId="77777777" w:rsidR="00A84C22" w:rsidRPr="00D07991" w:rsidRDefault="00A84C22" w:rsidP="00A84C22">
            <w:pPr>
              <w:rPr>
                <w:bCs/>
                <w:iCs/>
                <w:sz w:val="18"/>
                <w:szCs w:val="18"/>
              </w:rPr>
            </w:pPr>
            <w:r>
              <w:rPr>
                <w:bCs/>
                <w:iCs/>
                <w:sz w:val="18"/>
                <w:szCs w:val="18"/>
              </w:rPr>
              <w:t>Formal reflection</w:t>
            </w:r>
          </w:p>
        </w:tc>
        <w:tc>
          <w:tcPr>
            <w:tcW w:w="0" w:type="auto"/>
            <w:hideMark/>
          </w:tcPr>
          <w:p w14:paraId="6A523559" w14:textId="77777777" w:rsidR="00A84C22" w:rsidRPr="00D07991" w:rsidRDefault="00A84C22" w:rsidP="00A84C22">
            <w:pPr>
              <w:rPr>
                <w:bCs/>
                <w:iCs/>
                <w:sz w:val="18"/>
                <w:szCs w:val="18"/>
              </w:rPr>
            </w:pPr>
            <w:r>
              <w:rPr>
                <w:bCs/>
                <w:iCs/>
                <w:sz w:val="18"/>
                <w:szCs w:val="18"/>
              </w:rPr>
              <w:t>Repeated issue or visible effect on the group.</w:t>
            </w:r>
          </w:p>
        </w:tc>
        <w:tc>
          <w:tcPr>
            <w:tcW w:w="0" w:type="auto"/>
            <w:hideMark/>
          </w:tcPr>
          <w:p w14:paraId="6ED578BC" w14:textId="77777777" w:rsidR="00A84C22" w:rsidRPr="00D07991" w:rsidRDefault="00A84C22" w:rsidP="00A84C22">
            <w:pPr>
              <w:rPr>
                <w:bCs/>
                <w:iCs/>
                <w:sz w:val="18"/>
                <w:szCs w:val="18"/>
              </w:rPr>
            </w:pPr>
            <w:r>
              <w:rPr>
                <w:bCs/>
                <w:iCs/>
                <w:sz w:val="18"/>
                <w:szCs w:val="18"/>
              </w:rPr>
              <w:t>Written reflection, support, agreed change.</w:t>
            </w:r>
          </w:p>
        </w:tc>
      </w:tr>
      <w:tr w:rsidR="00A84C22" w:rsidRPr="00D07991" w14:paraId="639EC07E" w14:textId="77777777" w:rsidTr="00D07991">
        <w:trPr>
          <w:cantSplit/>
          <w:tblCellSpacing w:w="15" w:type="dxa"/>
        </w:trPr>
        <w:tc>
          <w:tcPr>
            <w:tcW w:w="0" w:type="auto"/>
            <w:hideMark/>
          </w:tcPr>
          <w:p w14:paraId="3D93AB74" w14:textId="77777777" w:rsidR="00A84C22" w:rsidRPr="00D07991" w:rsidRDefault="00A84C22" w:rsidP="00A84C22">
            <w:pPr>
              <w:rPr>
                <w:bCs/>
                <w:iCs/>
                <w:sz w:val="18"/>
                <w:szCs w:val="18"/>
              </w:rPr>
            </w:pPr>
            <w:r>
              <w:rPr>
                <w:bCs/>
                <w:iCs/>
                <w:sz w:val="18"/>
                <w:szCs w:val="18"/>
              </w:rPr>
              <w:t>Role review</w:t>
            </w:r>
          </w:p>
        </w:tc>
        <w:tc>
          <w:tcPr>
            <w:tcW w:w="0" w:type="auto"/>
            <w:hideMark/>
          </w:tcPr>
          <w:p w14:paraId="652555CF" w14:textId="77777777" w:rsidR="00A84C22" w:rsidRPr="00D07991" w:rsidRDefault="00A84C22" w:rsidP="00A84C22">
            <w:pPr>
              <w:rPr>
                <w:bCs/>
                <w:iCs/>
                <w:sz w:val="18"/>
                <w:szCs w:val="18"/>
              </w:rPr>
            </w:pPr>
            <w:r>
              <w:rPr>
                <w:bCs/>
                <w:iCs/>
                <w:sz w:val="18"/>
                <w:szCs w:val="18"/>
              </w:rPr>
              <w:t>Misuse, neglect, or overreach of role.</w:t>
            </w:r>
          </w:p>
        </w:tc>
        <w:tc>
          <w:tcPr>
            <w:tcW w:w="0" w:type="auto"/>
            <w:hideMark/>
          </w:tcPr>
          <w:p w14:paraId="6459C9C7" w14:textId="77777777" w:rsidR="00A84C22" w:rsidRPr="00D07991" w:rsidRDefault="00A84C22" w:rsidP="00A84C22">
            <w:pPr>
              <w:rPr>
                <w:bCs/>
                <w:iCs/>
                <w:sz w:val="18"/>
                <w:szCs w:val="18"/>
              </w:rPr>
            </w:pPr>
            <w:r>
              <w:rPr>
                <w:bCs/>
                <w:iCs/>
                <w:sz w:val="18"/>
                <w:szCs w:val="18"/>
              </w:rPr>
              <w:t>Coaching, limitation, rotation, or replacement.</w:t>
            </w:r>
          </w:p>
        </w:tc>
      </w:tr>
      <w:tr w:rsidR="00A84C22" w:rsidRPr="00D07991" w14:paraId="0234101B" w14:textId="77777777" w:rsidTr="00D07991">
        <w:trPr>
          <w:cantSplit/>
          <w:tblCellSpacing w:w="15" w:type="dxa"/>
        </w:trPr>
        <w:tc>
          <w:tcPr>
            <w:tcW w:w="0" w:type="auto"/>
            <w:hideMark/>
          </w:tcPr>
          <w:p w14:paraId="5C4B7C83" w14:textId="77777777" w:rsidR="00A84C22" w:rsidRPr="00D07991" w:rsidRDefault="00A84C22" w:rsidP="00A84C22">
            <w:pPr>
              <w:rPr>
                <w:bCs/>
                <w:iCs/>
                <w:sz w:val="18"/>
                <w:szCs w:val="18"/>
              </w:rPr>
            </w:pPr>
            <w:r>
              <w:rPr>
                <w:bCs/>
                <w:iCs/>
                <w:sz w:val="18"/>
                <w:szCs w:val="18"/>
              </w:rPr>
              <w:t>Participation restriction</w:t>
            </w:r>
          </w:p>
        </w:tc>
        <w:tc>
          <w:tcPr>
            <w:tcW w:w="0" w:type="auto"/>
            <w:hideMark/>
          </w:tcPr>
          <w:p w14:paraId="56F48627" w14:textId="77777777" w:rsidR="00A84C22" w:rsidRPr="00D07991" w:rsidRDefault="00A84C22" w:rsidP="00A84C22">
            <w:pPr>
              <w:rPr>
                <w:bCs/>
                <w:iCs/>
                <w:sz w:val="18"/>
                <w:szCs w:val="18"/>
              </w:rPr>
            </w:pPr>
            <w:r>
              <w:rPr>
                <w:bCs/>
                <w:iCs/>
                <w:sz w:val="18"/>
                <w:szCs w:val="18"/>
              </w:rPr>
              <w:t>Harmful behavior or unresolved breach.</w:t>
            </w:r>
          </w:p>
        </w:tc>
        <w:tc>
          <w:tcPr>
            <w:tcW w:w="0" w:type="auto"/>
            <w:hideMark/>
          </w:tcPr>
          <w:p w14:paraId="7DCB7AD4" w14:textId="77777777" w:rsidR="00A84C22" w:rsidRPr="00D07991" w:rsidRDefault="00A84C22" w:rsidP="00A84C22">
            <w:pPr>
              <w:rPr>
                <w:bCs/>
                <w:iCs/>
                <w:sz w:val="18"/>
                <w:szCs w:val="18"/>
              </w:rPr>
            </w:pPr>
            <w:r>
              <w:rPr>
                <w:bCs/>
                <w:iCs/>
                <w:sz w:val="18"/>
                <w:szCs w:val="18"/>
              </w:rPr>
              <w:t>Temporary limits on decision, access, or representation.</w:t>
            </w:r>
          </w:p>
        </w:tc>
      </w:tr>
      <w:tr w:rsidR="00A84C22" w:rsidRPr="00D07991" w14:paraId="32F557A9" w14:textId="77777777" w:rsidTr="00D07991">
        <w:trPr>
          <w:cantSplit/>
          <w:tblCellSpacing w:w="15" w:type="dxa"/>
        </w:trPr>
        <w:tc>
          <w:tcPr>
            <w:tcW w:w="0" w:type="auto"/>
            <w:hideMark/>
          </w:tcPr>
          <w:p w14:paraId="225A7D4E" w14:textId="77777777" w:rsidR="00A84C22" w:rsidRPr="00D07991" w:rsidRDefault="00A84C22" w:rsidP="00A84C22">
            <w:pPr>
              <w:rPr>
                <w:bCs/>
                <w:iCs/>
                <w:sz w:val="18"/>
                <w:szCs w:val="18"/>
              </w:rPr>
            </w:pPr>
            <w:r>
              <w:rPr>
                <w:bCs/>
                <w:iCs/>
                <w:sz w:val="18"/>
                <w:szCs w:val="18"/>
              </w:rPr>
              <w:t>Restorative process</w:t>
            </w:r>
          </w:p>
        </w:tc>
        <w:tc>
          <w:tcPr>
            <w:tcW w:w="0" w:type="auto"/>
            <w:hideMark/>
          </w:tcPr>
          <w:p w14:paraId="0485D43C" w14:textId="77777777" w:rsidR="00A84C22" w:rsidRPr="00D07991" w:rsidRDefault="00A84C22" w:rsidP="00A84C22">
            <w:pPr>
              <w:rPr>
                <w:bCs/>
                <w:iCs/>
                <w:sz w:val="18"/>
                <w:szCs w:val="18"/>
              </w:rPr>
            </w:pPr>
            <w:r>
              <w:rPr>
                <w:bCs/>
                <w:iCs/>
                <w:sz w:val="18"/>
                <w:szCs w:val="18"/>
              </w:rPr>
              <w:t>Damage to trust, dignity, or relationship.</w:t>
            </w:r>
          </w:p>
        </w:tc>
        <w:tc>
          <w:tcPr>
            <w:tcW w:w="0" w:type="auto"/>
            <w:hideMark/>
          </w:tcPr>
          <w:p w14:paraId="1D2BC370" w14:textId="77777777" w:rsidR="00A84C22" w:rsidRPr="00D07991" w:rsidRDefault="00A84C22" w:rsidP="00A84C22">
            <w:pPr>
              <w:rPr>
                <w:bCs/>
                <w:iCs/>
                <w:sz w:val="18"/>
                <w:szCs w:val="18"/>
              </w:rPr>
            </w:pPr>
            <w:r>
              <w:rPr>
                <w:bCs/>
                <w:iCs/>
                <w:sz w:val="18"/>
                <w:szCs w:val="18"/>
              </w:rPr>
              <w:t>Repair circle, commitments, monitoring.</w:t>
            </w:r>
          </w:p>
        </w:tc>
      </w:tr>
      <w:tr w:rsidR="00A84C22" w:rsidRPr="00D07991" w14:paraId="67059420" w14:textId="77777777" w:rsidTr="00D07991">
        <w:trPr>
          <w:cantSplit/>
          <w:tblCellSpacing w:w="15" w:type="dxa"/>
        </w:trPr>
        <w:tc>
          <w:tcPr>
            <w:tcW w:w="0" w:type="auto"/>
            <w:hideMark/>
          </w:tcPr>
          <w:p w14:paraId="0930BC2C" w14:textId="77777777" w:rsidR="00A84C22" w:rsidRPr="00D07991" w:rsidRDefault="00A84C22" w:rsidP="00A84C22">
            <w:pPr>
              <w:rPr>
                <w:bCs/>
                <w:iCs/>
                <w:sz w:val="18"/>
                <w:szCs w:val="18"/>
              </w:rPr>
            </w:pPr>
            <w:r>
              <w:rPr>
                <w:bCs/>
                <w:iCs/>
                <w:sz w:val="18"/>
                <w:szCs w:val="18"/>
              </w:rPr>
              <w:t>Suspension</w:t>
            </w:r>
          </w:p>
        </w:tc>
        <w:tc>
          <w:tcPr>
            <w:tcW w:w="0" w:type="auto"/>
            <w:hideMark/>
          </w:tcPr>
          <w:p w14:paraId="2DAFAC4B" w14:textId="77777777" w:rsidR="00A84C22" w:rsidRPr="00D07991" w:rsidRDefault="00A84C22" w:rsidP="00A84C22">
            <w:pPr>
              <w:rPr>
                <w:bCs/>
                <w:iCs/>
                <w:sz w:val="18"/>
                <w:szCs w:val="18"/>
              </w:rPr>
            </w:pPr>
            <w:r>
              <w:rPr>
                <w:bCs/>
                <w:iCs/>
                <w:sz w:val="18"/>
                <w:szCs w:val="18"/>
              </w:rPr>
              <w:t>Serious risk or unresolved breach.</w:t>
            </w:r>
          </w:p>
        </w:tc>
        <w:tc>
          <w:tcPr>
            <w:tcW w:w="0" w:type="auto"/>
            <w:hideMark/>
          </w:tcPr>
          <w:p w14:paraId="47717796" w14:textId="77777777" w:rsidR="00A84C22" w:rsidRPr="00D07991" w:rsidRDefault="00A84C22" w:rsidP="00A84C22">
            <w:pPr>
              <w:rPr>
                <w:bCs/>
                <w:iCs/>
                <w:sz w:val="18"/>
                <w:szCs w:val="18"/>
              </w:rPr>
            </w:pPr>
            <w:r>
              <w:rPr>
                <w:bCs/>
                <w:iCs/>
                <w:sz w:val="18"/>
                <w:szCs w:val="18"/>
              </w:rPr>
              <w:t>Temporary suspension pending review.</w:t>
            </w:r>
          </w:p>
        </w:tc>
      </w:tr>
      <w:tr w:rsidR="00A84C22" w:rsidRPr="00D07991" w14:paraId="2DDF5DB6" w14:textId="77777777" w:rsidTr="00D07991">
        <w:trPr>
          <w:cantSplit/>
          <w:tblCellSpacing w:w="15" w:type="dxa"/>
        </w:trPr>
        <w:tc>
          <w:tcPr>
            <w:tcW w:w="0" w:type="auto"/>
            <w:hideMark/>
          </w:tcPr>
          <w:p w14:paraId="5C107946" w14:textId="77777777" w:rsidR="00A84C22" w:rsidRPr="00D07991" w:rsidRDefault="00A84C22" w:rsidP="00A84C22">
            <w:pPr>
              <w:rPr>
                <w:bCs/>
                <w:iCs/>
                <w:sz w:val="18"/>
                <w:szCs w:val="18"/>
              </w:rPr>
            </w:pPr>
            <w:r>
              <w:rPr>
                <w:bCs/>
                <w:iCs/>
                <w:sz w:val="18"/>
                <w:szCs w:val="18"/>
              </w:rPr>
              <w:t>Exit / exclusion</w:t>
            </w:r>
          </w:p>
        </w:tc>
        <w:tc>
          <w:tcPr>
            <w:tcW w:w="0" w:type="auto"/>
            <w:hideMark/>
          </w:tcPr>
          <w:p w14:paraId="7F09509C" w14:textId="77777777" w:rsidR="00A84C22" w:rsidRPr="00D07991" w:rsidRDefault="00A84C22" w:rsidP="00A84C22">
            <w:pPr>
              <w:rPr>
                <w:bCs/>
                <w:iCs/>
                <w:sz w:val="18"/>
                <w:szCs w:val="18"/>
              </w:rPr>
            </w:pPr>
            <w:r>
              <w:rPr>
                <w:bCs/>
                <w:iCs/>
                <w:sz w:val="18"/>
                <w:szCs w:val="18"/>
              </w:rPr>
              <w:t>Severe, repeated, or unrepaired violation.</w:t>
            </w:r>
          </w:p>
        </w:tc>
        <w:tc>
          <w:tcPr>
            <w:tcW w:w="0" w:type="auto"/>
            <w:hideMark/>
          </w:tcPr>
          <w:p w14:paraId="23667D3D" w14:textId="77777777" w:rsidR="00A84C22" w:rsidRPr="00D07991" w:rsidRDefault="00A84C22" w:rsidP="00A84C22">
            <w:pPr>
              <w:rPr>
                <w:bCs/>
                <w:iCs/>
                <w:sz w:val="18"/>
                <w:szCs w:val="18"/>
              </w:rPr>
            </w:pPr>
            <w:r>
              <w:rPr>
                <w:bCs/>
                <w:iCs/>
                <w:sz w:val="18"/>
                <w:szCs w:val="18"/>
              </w:rPr>
              <w:t>Removal according to governance and due process.</w:t>
            </w:r>
          </w:p>
        </w:tc>
      </w:tr>
    </w:tbl>
    <w:p w14:paraId="6D1ACCB5" w14:textId="77777777" w:rsidR="00A84C22" w:rsidRPr="00B479AE" w:rsidRDefault="00A84C22" w:rsidP="00A84C22">
      <w:pPr>
        <w:rPr>
          <w:iCs/>
        </w:rPr>
      </w:pPr>
      <w:r>
        <w:rPr>
          <w:b/>
          <w:iCs/>
        </w:rPr>
        <w:t>This avoids two failures:</w:t>
      </w:r>
    </w:p>
    <w:p w14:paraId="382C216F" w14:textId="77777777" w:rsidR="00A84C22" w:rsidRPr="00B479AE" w:rsidRDefault="00A84C22" w:rsidP="00A84C22">
      <w:pPr>
        <w:rPr>
          <w:iCs/>
        </w:rPr>
      </w:pPr>
      <w:r>
        <w:rPr>
          <w:iCs/>
        </w:rPr>
        <w:t>punishing too quickly;</w:t>
      </w:r>
    </w:p>
    <w:p w14:paraId="100B6589" w14:textId="77777777" w:rsidR="00A84C22" w:rsidRPr="00B479AE" w:rsidRDefault="00A84C22" w:rsidP="00A84C22">
      <w:pPr>
        <w:rPr>
          <w:iCs/>
        </w:rPr>
      </w:pPr>
      <w:r>
        <w:rPr>
          <w:iCs/>
        </w:rPr>
        <w:t>or tolerating harm too long.</w:t>
      </w:r>
    </w:p>
    <w:p w14:paraId="2042F3D1" w14:textId="77777777" w:rsidR="00A84C22" w:rsidRPr="00B479AE" w:rsidRDefault="00A84C22" w:rsidP="00A84C22">
      <w:pPr>
        <w:rPr>
          <w:iCs/>
        </w:rPr>
      </w:pPr>
      <w:r>
        <w:rPr>
          <w:iCs/>
        </w:rPr>
        <w:t>A regenerative community uses repair where possible and boundaries where necessary.</w:t>
      </w:r>
    </w:p>
    <w:p w14:paraId="4390517F" w14:textId="77777777" w:rsidR="00A84C22" w:rsidRPr="00B479AE" w:rsidRDefault="00A84C22" w:rsidP="00A84C22">
      <w:pPr>
        <w:rPr>
          <w:b/>
          <w:bCs/>
          <w:iCs/>
        </w:rPr>
      </w:pPr>
      <w:r>
        <w:rPr>
          <w:b/>
          <w:iCs/>
        </w:rPr>
        <w:t>10. Conflict Metabolism</w:t>
      </w:r>
    </w:p>
    <w:p w14:paraId="1293544C" w14:textId="77777777" w:rsidR="00A84C22" w:rsidRPr="00B479AE" w:rsidRDefault="00A84C22" w:rsidP="00A84C22">
      <w:pPr>
        <w:rPr>
          <w:iCs/>
        </w:rPr>
      </w:pPr>
      <w:r>
        <w:rPr>
          <w:iCs/>
        </w:rPr>
        <w:t>Conflict is not failure. Conflict is information.</w:t>
      </w:r>
    </w:p>
    <w:p w14:paraId="3915B550" w14:textId="77777777" w:rsidR="00A84C22" w:rsidRPr="00B479AE" w:rsidRDefault="00A84C22" w:rsidP="00A84C22">
      <w:pPr>
        <w:rPr>
          <w:iCs/>
        </w:rPr>
      </w:pPr>
      <w:r>
        <w:rPr>
          <w:iCs/>
        </w:rPr>
        <w:t>It may reveal unclear roles, hidden labor, power imbalance, boundary confusion, unspoken expectations, trauma activation, value divergence, resource pressure, or constitutional tension.</w:t>
      </w:r>
    </w:p>
    <w:p w14:paraId="10D97F67" w14:textId="77777777" w:rsidR="00A84C22" w:rsidRDefault="00A84C22" w:rsidP="00A84C22">
      <w:pPr>
        <w:rPr>
          <w:iCs/>
        </w:rPr>
      </w:pPr>
      <w:r>
        <w:rPr>
          <w:iCs/>
        </w:rPr>
        <w:t>Prometheus communities should use a graduated conflict protocol.</w:t>
      </w:r>
    </w:p>
    <w:p w14:paraId="4CCD235A" w14:textId="77777777" w:rsidR="00DC4A87" w:rsidRDefault="00DC4A87" w:rsidP="00A84C22">
      <w:pPr>
        <w:rPr>
          <w:iCs/>
        </w:rPr>
      </w:pPr>
    </w:p>
    <w:p w14:paraId="39723189" w14:textId="77777777" w:rsidR="00DC4A87" w:rsidRDefault="00DC4A87" w:rsidP="00A84C22">
      <w:pPr>
        <w:rPr>
          <w:iCs/>
        </w:rPr>
      </w:pPr>
    </w:p>
    <w:p w14:paraId="63DE9890" w14:textId="77777777" w:rsidR="00DC4A87" w:rsidRDefault="00DC4A87" w:rsidP="00A84C22">
      <w:pPr>
        <w:rPr>
          <w:iCs/>
        </w:rPr>
      </w:pPr>
    </w:p>
    <w:p w14:paraId="3FF93D63" w14:textId="77777777" w:rsidR="00DC4A87" w:rsidRDefault="00DC4A87" w:rsidP="00A84C22">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1"/>
        <w:gridCol w:w="4545"/>
        <w:gridCol w:w="3472"/>
      </w:tblGrid>
      <w:tr w:rsidR="00A84C22" w:rsidRPr="00D07991" w14:paraId="0F0440A2" w14:textId="77777777" w:rsidTr="007C5DB8">
        <w:trPr>
          <w:cantSplit/>
          <w:tblHeader/>
          <w:tblCellSpacing w:w="15" w:type="dxa"/>
          <w:jc w:val="center"/>
        </w:trPr>
        <w:tc>
          <w:tcPr>
            <w:tcW w:w="0" w:type="auto"/>
            <w:hideMark/>
          </w:tcPr>
          <w:p w14:paraId="02F954E2" w14:textId="77777777" w:rsidR="00A84C22" w:rsidRPr="00D07991" w:rsidRDefault="00A84C22" w:rsidP="00A84C22">
            <w:pPr>
              <w:rPr>
                <w:b/>
                <w:bCs/>
                <w:iCs/>
                <w:sz w:val="18"/>
                <w:szCs w:val="18"/>
              </w:rPr>
            </w:pPr>
            <w:r>
              <w:rPr>
                <w:b/>
                <w:iCs/>
                <w:sz w:val="18"/>
                <w:szCs w:val="18"/>
              </w:rPr>
              <w:lastRenderedPageBreak/>
              <w:t>Stage</w:t>
            </w:r>
          </w:p>
        </w:tc>
        <w:tc>
          <w:tcPr>
            <w:tcW w:w="0" w:type="auto"/>
            <w:hideMark/>
          </w:tcPr>
          <w:p w14:paraId="323A1A00" w14:textId="77777777" w:rsidR="00A84C22" w:rsidRPr="00D07991" w:rsidRDefault="00A84C22" w:rsidP="00A84C22">
            <w:pPr>
              <w:rPr>
                <w:b/>
                <w:bCs/>
                <w:iCs/>
                <w:sz w:val="18"/>
                <w:szCs w:val="18"/>
              </w:rPr>
            </w:pPr>
            <w:r>
              <w:rPr>
                <w:b/>
                <w:iCs/>
                <w:sz w:val="18"/>
                <w:szCs w:val="18"/>
              </w:rPr>
              <w:t>Process</w:t>
            </w:r>
          </w:p>
        </w:tc>
        <w:tc>
          <w:tcPr>
            <w:tcW w:w="0" w:type="auto"/>
            <w:hideMark/>
          </w:tcPr>
          <w:p w14:paraId="7A0438CE" w14:textId="77777777" w:rsidR="00A84C22" w:rsidRPr="00D07991" w:rsidRDefault="00A84C22" w:rsidP="00A84C22">
            <w:pPr>
              <w:rPr>
                <w:b/>
                <w:bCs/>
                <w:iCs/>
                <w:sz w:val="18"/>
                <w:szCs w:val="18"/>
              </w:rPr>
            </w:pPr>
            <w:r>
              <w:rPr>
                <w:b/>
                <w:iCs/>
                <w:sz w:val="18"/>
                <w:szCs w:val="18"/>
              </w:rPr>
              <w:t>Purpose</w:t>
            </w:r>
          </w:p>
        </w:tc>
      </w:tr>
      <w:tr w:rsidR="00A84C22" w:rsidRPr="00D07991" w14:paraId="3EE2434C" w14:textId="77777777" w:rsidTr="007C5DB8">
        <w:trPr>
          <w:cantSplit/>
          <w:tblCellSpacing w:w="15" w:type="dxa"/>
          <w:jc w:val="center"/>
        </w:trPr>
        <w:tc>
          <w:tcPr>
            <w:tcW w:w="0" w:type="auto"/>
            <w:hideMark/>
          </w:tcPr>
          <w:p w14:paraId="31303BD4" w14:textId="77777777" w:rsidR="00A84C22" w:rsidRPr="00D07991" w:rsidRDefault="00A84C22" w:rsidP="00A84C22">
            <w:pPr>
              <w:rPr>
                <w:bCs/>
                <w:iCs/>
                <w:sz w:val="18"/>
                <w:szCs w:val="18"/>
              </w:rPr>
            </w:pPr>
            <w:r>
              <w:rPr>
                <w:bCs/>
                <w:iCs/>
                <w:sz w:val="18"/>
                <w:szCs w:val="18"/>
              </w:rPr>
              <w:t>Signal</w:t>
            </w:r>
          </w:p>
        </w:tc>
        <w:tc>
          <w:tcPr>
            <w:tcW w:w="0" w:type="auto"/>
            <w:hideMark/>
          </w:tcPr>
          <w:p w14:paraId="2273F79A" w14:textId="77777777" w:rsidR="00A84C22" w:rsidRPr="00D07991" w:rsidRDefault="00A84C22" w:rsidP="00A84C22">
            <w:pPr>
              <w:rPr>
                <w:iCs/>
                <w:sz w:val="18"/>
                <w:szCs w:val="18"/>
              </w:rPr>
            </w:pPr>
            <w:r>
              <w:rPr>
                <w:iCs/>
                <w:sz w:val="18"/>
                <w:szCs w:val="18"/>
              </w:rPr>
              <w:t>A concern is named early.</w:t>
            </w:r>
          </w:p>
        </w:tc>
        <w:tc>
          <w:tcPr>
            <w:tcW w:w="0" w:type="auto"/>
            <w:hideMark/>
          </w:tcPr>
          <w:p w14:paraId="55EEA2A4" w14:textId="77777777" w:rsidR="00A84C22" w:rsidRPr="00D07991" w:rsidRDefault="00A84C22" w:rsidP="00A84C22">
            <w:pPr>
              <w:rPr>
                <w:iCs/>
                <w:sz w:val="18"/>
                <w:szCs w:val="18"/>
              </w:rPr>
            </w:pPr>
            <w:r>
              <w:rPr>
                <w:iCs/>
                <w:sz w:val="18"/>
                <w:szCs w:val="18"/>
              </w:rPr>
              <w:t>Prevents silence from becoming resentment.</w:t>
            </w:r>
          </w:p>
        </w:tc>
      </w:tr>
      <w:tr w:rsidR="00A84C22" w:rsidRPr="00D07991" w14:paraId="401E64D5" w14:textId="77777777" w:rsidTr="007C5DB8">
        <w:trPr>
          <w:cantSplit/>
          <w:tblCellSpacing w:w="15" w:type="dxa"/>
          <w:jc w:val="center"/>
        </w:trPr>
        <w:tc>
          <w:tcPr>
            <w:tcW w:w="0" w:type="auto"/>
            <w:hideMark/>
          </w:tcPr>
          <w:p w14:paraId="093C8CA9" w14:textId="77777777" w:rsidR="00A84C22" w:rsidRPr="00D07991" w:rsidRDefault="00A84C22" w:rsidP="00A84C22">
            <w:pPr>
              <w:rPr>
                <w:bCs/>
                <w:iCs/>
                <w:sz w:val="18"/>
                <w:szCs w:val="18"/>
              </w:rPr>
            </w:pPr>
            <w:r>
              <w:rPr>
                <w:bCs/>
                <w:iCs/>
                <w:sz w:val="18"/>
                <w:szCs w:val="18"/>
              </w:rPr>
              <w:t>Clarification</w:t>
            </w:r>
          </w:p>
        </w:tc>
        <w:tc>
          <w:tcPr>
            <w:tcW w:w="0" w:type="auto"/>
            <w:hideMark/>
          </w:tcPr>
          <w:p w14:paraId="72ECDEE5" w14:textId="77777777" w:rsidR="00A84C22" w:rsidRPr="00D07991" w:rsidRDefault="00A84C22" w:rsidP="00A84C22">
            <w:pPr>
              <w:rPr>
                <w:iCs/>
                <w:sz w:val="18"/>
                <w:szCs w:val="18"/>
              </w:rPr>
            </w:pPr>
            <w:r>
              <w:rPr>
                <w:iCs/>
                <w:sz w:val="18"/>
                <w:szCs w:val="18"/>
              </w:rPr>
              <w:t>Parties clarify facts, impact, assumptions, and needs.</w:t>
            </w:r>
          </w:p>
        </w:tc>
        <w:tc>
          <w:tcPr>
            <w:tcW w:w="0" w:type="auto"/>
            <w:hideMark/>
          </w:tcPr>
          <w:p w14:paraId="042FFD8B" w14:textId="77777777" w:rsidR="00A84C22" w:rsidRPr="00D07991" w:rsidRDefault="00A84C22" w:rsidP="00A84C22">
            <w:pPr>
              <w:rPr>
                <w:iCs/>
                <w:sz w:val="18"/>
                <w:szCs w:val="18"/>
              </w:rPr>
            </w:pPr>
            <w:r>
              <w:rPr>
                <w:iCs/>
                <w:sz w:val="18"/>
                <w:szCs w:val="18"/>
              </w:rPr>
              <w:t>Separates perception from evidence.</w:t>
            </w:r>
          </w:p>
        </w:tc>
      </w:tr>
      <w:tr w:rsidR="00A84C22" w:rsidRPr="00D07991" w14:paraId="7A7A6F34" w14:textId="77777777" w:rsidTr="007C5DB8">
        <w:trPr>
          <w:cantSplit/>
          <w:tblCellSpacing w:w="15" w:type="dxa"/>
          <w:jc w:val="center"/>
        </w:trPr>
        <w:tc>
          <w:tcPr>
            <w:tcW w:w="0" w:type="auto"/>
            <w:hideMark/>
          </w:tcPr>
          <w:p w14:paraId="690F2714" w14:textId="77777777" w:rsidR="00A84C22" w:rsidRPr="00D07991" w:rsidRDefault="00A84C22" w:rsidP="00A84C22">
            <w:pPr>
              <w:rPr>
                <w:bCs/>
                <w:iCs/>
                <w:sz w:val="18"/>
                <w:szCs w:val="18"/>
              </w:rPr>
            </w:pPr>
            <w:r>
              <w:rPr>
                <w:bCs/>
                <w:iCs/>
                <w:sz w:val="18"/>
                <w:szCs w:val="18"/>
              </w:rPr>
              <w:t>Mediation</w:t>
            </w:r>
          </w:p>
        </w:tc>
        <w:tc>
          <w:tcPr>
            <w:tcW w:w="0" w:type="auto"/>
            <w:hideMark/>
          </w:tcPr>
          <w:p w14:paraId="055B1318" w14:textId="77777777" w:rsidR="00A84C22" w:rsidRPr="00D07991" w:rsidRDefault="00A84C22" w:rsidP="00A84C22">
            <w:pPr>
              <w:rPr>
                <w:iCs/>
                <w:sz w:val="18"/>
                <w:szCs w:val="18"/>
              </w:rPr>
            </w:pPr>
            <w:r>
              <w:rPr>
                <w:iCs/>
                <w:sz w:val="18"/>
                <w:szCs w:val="18"/>
              </w:rPr>
              <w:t>Conflict Facilitator supports structured dialogue.</w:t>
            </w:r>
          </w:p>
        </w:tc>
        <w:tc>
          <w:tcPr>
            <w:tcW w:w="0" w:type="auto"/>
            <w:hideMark/>
          </w:tcPr>
          <w:p w14:paraId="11F8379E" w14:textId="77777777" w:rsidR="00A84C22" w:rsidRPr="00D07991" w:rsidRDefault="00A84C22" w:rsidP="00A84C22">
            <w:pPr>
              <w:rPr>
                <w:iCs/>
                <w:sz w:val="18"/>
                <w:szCs w:val="18"/>
              </w:rPr>
            </w:pPr>
            <w:r>
              <w:rPr>
                <w:iCs/>
                <w:sz w:val="18"/>
                <w:szCs w:val="18"/>
              </w:rPr>
              <w:t>Restores communication.</w:t>
            </w:r>
          </w:p>
        </w:tc>
      </w:tr>
      <w:tr w:rsidR="00A84C22" w:rsidRPr="00D07991" w14:paraId="73497DC5" w14:textId="77777777" w:rsidTr="007C5DB8">
        <w:trPr>
          <w:cantSplit/>
          <w:tblCellSpacing w:w="15" w:type="dxa"/>
          <w:jc w:val="center"/>
        </w:trPr>
        <w:tc>
          <w:tcPr>
            <w:tcW w:w="0" w:type="auto"/>
            <w:hideMark/>
          </w:tcPr>
          <w:p w14:paraId="460910AE" w14:textId="77777777" w:rsidR="00A84C22" w:rsidRPr="00D07991" w:rsidRDefault="00A84C22" w:rsidP="00A84C22">
            <w:pPr>
              <w:rPr>
                <w:bCs/>
                <w:iCs/>
                <w:sz w:val="18"/>
                <w:szCs w:val="18"/>
              </w:rPr>
            </w:pPr>
            <w:r>
              <w:rPr>
                <w:bCs/>
                <w:iCs/>
                <w:sz w:val="18"/>
                <w:szCs w:val="18"/>
              </w:rPr>
              <w:t>Repair circle</w:t>
            </w:r>
          </w:p>
        </w:tc>
        <w:tc>
          <w:tcPr>
            <w:tcW w:w="0" w:type="auto"/>
            <w:hideMark/>
          </w:tcPr>
          <w:p w14:paraId="64D1C78A" w14:textId="77777777" w:rsidR="00A84C22" w:rsidRPr="00D07991" w:rsidRDefault="00A84C22" w:rsidP="00A84C22">
            <w:pPr>
              <w:rPr>
                <w:iCs/>
                <w:sz w:val="18"/>
                <w:szCs w:val="18"/>
              </w:rPr>
            </w:pPr>
            <w:r>
              <w:rPr>
                <w:iCs/>
                <w:sz w:val="18"/>
                <w:szCs w:val="18"/>
              </w:rPr>
              <w:t>Affected participants enter facilitated repair.</w:t>
            </w:r>
          </w:p>
        </w:tc>
        <w:tc>
          <w:tcPr>
            <w:tcW w:w="0" w:type="auto"/>
            <w:hideMark/>
          </w:tcPr>
          <w:p w14:paraId="5EE0DB4A" w14:textId="77777777" w:rsidR="00A84C22" w:rsidRPr="00D07991" w:rsidRDefault="00A84C22" w:rsidP="00A84C22">
            <w:pPr>
              <w:rPr>
                <w:iCs/>
                <w:sz w:val="18"/>
                <w:szCs w:val="18"/>
              </w:rPr>
            </w:pPr>
            <w:r>
              <w:rPr>
                <w:iCs/>
                <w:sz w:val="18"/>
                <w:szCs w:val="18"/>
              </w:rPr>
              <w:t>Repairs trust and defines commitments.</w:t>
            </w:r>
          </w:p>
        </w:tc>
      </w:tr>
      <w:tr w:rsidR="00A84C22" w:rsidRPr="00D07991" w14:paraId="51032423" w14:textId="77777777" w:rsidTr="007C5DB8">
        <w:trPr>
          <w:cantSplit/>
          <w:tblCellSpacing w:w="15" w:type="dxa"/>
          <w:jc w:val="center"/>
        </w:trPr>
        <w:tc>
          <w:tcPr>
            <w:tcW w:w="0" w:type="auto"/>
            <w:hideMark/>
          </w:tcPr>
          <w:p w14:paraId="656AF13D" w14:textId="77777777" w:rsidR="00A84C22" w:rsidRPr="00D07991" w:rsidRDefault="00A84C22" w:rsidP="00A84C22">
            <w:pPr>
              <w:rPr>
                <w:bCs/>
                <w:iCs/>
                <w:sz w:val="18"/>
                <w:szCs w:val="18"/>
              </w:rPr>
            </w:pPr>
            <w:r>
              <w:rPr>
                <w:bCs/>
                <w:iCs/>
                <w:sz w:val="18"/>
                <w:szCs w:val="18"/>
              </w:rPr>
              <w:t>Governance review</w:t>
            </w:r>
          </w:p>
        </w:tc>
        <w:tc>
          <w:tcPr>
            <w:tcW w:w="0" w:type="auto"/>
            <w:hideMark/>
          </w:tcPr>
          <w:p w14:paraId="52B5A8F8" w14:textId="77777777" w:rsidR="00A84C22" w:rsidRPr="00D07991" w:rsidRDefault="00A84C22" w:rsidP="00A84C22">
            <w:pPr>
              <w:rPr>
                <w:iCs/>
                <w:sz w:val="18"/>
                <w:szCs w:val="18"/>
              </w:rPr>
            </w:pPr>
            <w:r>
              <w:rPr>
                <w:iCs/>
                <w:sz w:val="18"/>
                <w:szCs w:val="18"/>
              </w:rPr>
              <w:t>Relevant circle reviews breach, role failure, or systemic pattern.</w:t>
            </w:r>
          </w:p>
        </w:tc>
        <w:tc>
          <w:tcPr>
            <w:tcW w:w="0" w:type="auto"/>
            <w:hideMark/>
          </w:tcPr>
          <w:p w14:paraId="1E201CF2" w14:textId="77777777" w:rsidR="00A84C22" w:rsidRPr="00D07991" w:rsidRDefault="00A84C22" w:rsidP="00A84C22">
            <w:pPr>
              <w:rPr>
                <w:iCs/>
                <w:sz w:val="18"/>
                <w:szCs w:val="18"/>
              </w:rPr>
            </w:pPr>
            <w:r>
              <w:rPr>
                <w:iCs/>
                <w:sz w:val="18"/>
                <w:szCs w:val="18"/>
              </w:rPr>
              <w:t>Protects the community field.</w:t>
            </w:r>
          </w:p>
        </w:tc>
      </w:tr>
      <w:tr w:rsidR="00A84C22" w:rsidRPr="00D07991" w14:paraId="47E9E491" w14:textId="77777777" w:rsidTr="007C5DB8">
        <w:trPr>
          <w:cantSplit/>
          <w:tblCellSpacing w:w="15" w:type="dxa"/>
          <w:jc w:val="center"/>
        </w:trPr>
        <w:tc>
          <w:tcPr>
            <w:tcW w:w="0" w:type="auto"/>
            <w:hideMark/>
          </w:tcPr>
          <w:p w14:paraId="008E43B6" w14:textId="77777777" w:rsidR="00A84C22" w:rsidRPr="00D07991" w:rsidRDefault="00A84C22" w:rsidP="00A84C22">
            <w:pPr>
              <w:rPr>
                <w:bCs/>
                <w:iCs/>
                <w:sz w:val="18"/>
                <w:szCs w:val="18"/>
              </w:rPr>
            </w:pPr>
            <w:r>
              <w:rPr>
                <w:bCs/>
                <w:iCs/>
                <w:sz w:val="18"/>
                <w:szCs w:val="18"/>
              </w:rPr>
              <w:t>Restriction</w:t>
            </w:r>
          </w:p>
        </w:tc>
        <w:tc>
          <w:tcPr>
            <w:tcW w:w="0" w:type="auto"/>
            <w:hideMark/>
          </w:tcPr>
          <w:p w14:paraId="6CC84D4B" w14:textId="77777777" w:rsidR="00A84C22" w:rsidRPr="00D07991" w:rsidRDefault="00A84C22" w:rsidP="00A84C22">
            <w:pPr>
              <w:rPr>
                <w:iCs/>
                <w:sz w:val="18"/>
                <w:szCs w:val="18"/>
              </w:rPr>
            </w:pPr>
            <w:r>
              <w:rPr>
                <w:iCs/>
                <w:sz w:val="18"/>
                <w:szCs w:val="18"/>
              </w:rPr>
              <w:t>Role, access, or participation may be limited.</w:t>
            </w:r>
          </w:p>
        </w:tc>
        <w:tc>
          <w:tcPr>
            <w:tcW w:w="0" w:type="auto"/>
            <w:hideMark/>
          </w:tcPr>
          <w:p w14:paraId="5B4A2E95" w14:textId="77777777" w:rsidR="00A84C22" w:rsidRPr="00D07991" w:rsidRDefault="00A84C22" w:rsidP="00A84C22">
            <w:pPr>
              <w:rPr>
                <w:iCs/>
                <w:sz w:val="18"/>
                <w:szCs w:val="18"/>
              </w:rPr>
            </w:pPr>
            <w:r>
              <w:rPr>
                <w:iCs/>
                <w:sz w:val="18"/>
                <w:szCs w:val="18"/>
              </w:rPr>
              <w:t>Prevents harm while preserving proportionality.</w:t>
            </w:r>
          </w:p>
        </w:tc>
      </w:tr>
      <w:tr w:rsidR="00A84C22" w:rsidRPr="00D07991" w14:paraId="6109CEFD" w14:textId="77777777" w:rsidTr="007C5DB8">
        <w:trPr>
          <w:cantSplit/>
          <w:tblCellSpacing w:w="15" w:type="dxa"/>
          <w:jc w:val="center"/>
        </w:trPr>
        <w:tc>
          <w:tcPr>
            <w:tcW w:w="0" w:type="auto"/>
            <w:hideMark/>
          </w:tcPr>
          <w:p w14:paraId="72F271BA" w14:textId="77777777" w:rsidR="00A84C22" w:rsidRPr="00D07991" w:rsidRDefault="00A84C22" w:rsidP="00A84C22">
            <w:pPr>
              <w:rPr>
                <w:bCs/>
                <w:iCs/>
                <w:sz w:val="18"/>
                <w:szCs w:val="18"/>
              </w:rPr>
            </w:pPr>
            <w:r>
              <w:rPr>
                <w:bCs/>
                <w:iCs/>
                <w:sz w:val="18"/>
                <w:szCs w:val="18"/>
              </w:rPr>
              <w:t>Exit or exclusion</w:t>
            </w:r>
          </w:p>
        </w:tc>
        <w:tc>
          <w:tcPr>
            <w:tcW w:w="0" w:type="auto"/>
            <w:hideMark/>
          </w:tcPr>
          <w:p w14:paraId="5A01F1B7" w14:textId="77777777" w:rsidR="00A84C22" w:rsidRPr="00D07991" w:rsidRDefault="00A84C22" w:rsidP="00A84C22">
            <w:pPr>
              <w:rPr>
                <w:iCs/>
                <w:sz w:val="18"/>
                <w:szCs w:val="18"/>
              </w:rPr>
            </w:pPr>
            <w:r>
              <w:rPr>
                <w:iCs/>
                <w:sz w:val="18"/>
                <w:szCs w:val="18"/>
              </w:rPr>
              <w:t>Participant may leave or be removed under due process.</w:t>
            </w:r>
          </w:p>
        </w:tc>
        <w:tc>
          <w:tcPr>
            <w:tcW w:w="0" w:type="auto"/>
            <w:hideMark/>
          </w:tcPr>
          <w:p w14:paraId="17A2F125" w14:textId="77777777" w:rsidR="00A84C22" w:rsidRPr="00D07991" w:rsidRDefault="00A84C22" w:rsidP="00A84C22">
            <w:pPr>
              <w:rPr>
                <w:iCs/>
                <w:sz w:val="18"/>
                <w:szCs w:val="18"/>
              </w:rPr>
            </w:pPr>
            <w:r>
              <w:rPr>
                <w:iCs/>
                <w:sz w:val="18"/>
                <w:szCs w:val="18"/>
              </w:rPr>
              <w:t>Protects constitutional integrity.</w:t>
            </w:r>
          </w:p>
        </w:tc>
      </w:tr>
    </w:tbl>
    <w:p w14:paraId="5056A2BD" w14:textId="77777777" w:rsidR="00A84C22" w:rsidRPr="00B479AE" w:rsidRDefault="00A84C22" w:rsidP="00A84C22">
      <w:pPr>
        <w:rPr>
          <w:iCs/>
        </w:rPr>
      </w:pPr>
      <w:r>
        <w:rPr>
          <w:iCs/>
        </w:rPr>
        <w:t>The purpose is not punishment. The purpose is repair, learning, protection, and renewed coherence.</w:t>
      </w:r>
    </w:p>
    <w:p w14:paraId="26AE1CE8" w14:textId="77777777" w:rsidR="00A84C22" w:rsidRPr="00B479AE" w:rsidRDefault="00A84C22" w:rsidP="00A84C22">
      <w:pPr>
        <w:rPr>
          <w:b/>
          <w:bCs/>
          <w:iCs/>
        </w:rPr>
      </w:pPr>
      <w:r>
        <w:rPr>
          <w:b/>
          <w:iCs/>
        </w:rPr>
        <w:t>11. Community of Practice and Learning Architecture</w:t>
      </w:r>
    </w:p>
    <w:p w14:paraId="0097A782" w14:textId="77777777" w:rsidR="00A84C22" w:rsidRPr="00B479AE" w:rsidRDefault="00A84C22" w:rsidP="00A84C22">
      <w:pPr>
        <w:rPr>
          <w:iCs/>
        </w:rPr>
      </w:pPr>
      <w:r>
        <w:rPr>
          <w:iCs/>
        </w:rPr>
        <w:t>Every Prometheus community should function as a community of practice.</w:t>
      </w:r>
    </w:p>
    <w:p w14:paraId="5501D4AE" w14:textId="77777777" w:rsidR="00A84C22" w:rsidRPr="00B479AE" w:rsidRDefault="00A84C22" w:rsidP="00A84C22">
      <w:pPr>
        <w:rPr>
          <w:iCs/>
        </w:rPr>
      </w:pPr>
      <w:r>
        <w:rPr>
          <w:b/>
          <w:iCs/>
        </w:rPr>
        <w:t>It should have:</w:t>
      </w:r>
    </w:p>
    <w:p w14:paraId="424908BB" w14:textId="77777777" w:rsidR="00A84C22" w:rsidRPr="00B479AE" w:rsidRDefault="00A84C22" w:rsidP="00A84C22">
      <w:pPr>
        <w:rPr>
          <w:iCs/>
        </w:rPr>
      </w:pPr>
      <w:r>
        <w:rPr>
          <w:iCs/>
        </w:rPr>
        <w:t>• a domain of practice;</w:t>
        <w:br/>
        <w:t>• a community of participants;</w:t>
        <w:br/>
        <w:t>• a shared practice;</w:t>
        <w:br/>
        <w:t>• rituals of learning;</w:t>
        <w:br/>
        <w:t>• peer feedback;</w:t>
        <w:br/>
        <w:t>• memory of decisions;</w:t>
        <w:br/>
        <w:t>• documentation of lessons;</w:t>
        <w:br/>
        <w:t>• apprenticeship pathways;</w:t>
        <w:br/>
        <w:t>• onboarding and mentoring;</w:t>
        <w:br/>
        <w:t>• regular reflection.</w:t>
      </w:r>
    </w:p>
    <w:p w14:paraId="06E0B3FF" w14:textId="77777777" w:rsidR="00A84C22" w:rsidRPr="00B479AE" w:rsidRDefault="00A84C22" w:rsidP="00A84C22">
      <w:pPr>
        <w:rPr>
          <w:iCs/>
        </w:rPr>
      </w:pPr>
      <w:r>
        <w:rPr>
          <w:iCs/>
        </w:rPr>
        <w:t>Learning is not an accessory.</w:t>
      </w:r>
    </w:p>
    <w:p w14:paraId="7565EABE" w14:textId="77777777" w:rsidR="00A84C22" w:rsidRPr="00B479AE" w:rsidRDefault="00A84C22" w:rsidP="00A84C22">
      <w:pPr>
        <w:rPr>
          <w:iCs/>
        </w:rPr>
      </w:pPr>
      <w:r>
        <w:rPr>
          <w:iCs/>
        </w:rPr>
        <w:t>Learning is how a community evolves without drifting.</w:t>
      </w:r>
    </w:p>
    <w:p w14:paraId="61EB6233" w14:textId="77777777" w:rsidR="00A84C22" w:rsidRPr="00B479AE" w:rsidRDefault="00A84C22" w:rsidP="00A84C22">
      <w:pPr>
        <w:rPr>
          <w:iCs/>
        </w:rPr>
      </w:pPr>
      <w:r>
        <w:rPr>
          <w:iCs/>
        </w:rPr>
        <w:t>A community that does not learn becomes performative.</w:t>
      </w:r>
    </w:p>
    <w:p w14:paraId="1E231D04" w14:textId="77777777" w:rsidR="00A84C22" w:rsidRPr="00B479AE" w:rsidRDefault="00A84C22" w:rsidP="00A84C22">
      <w:pPr>
        <w:rPr>
          <w:iCs/>
        </w:rPr>
      </w:pPr>
      <w:r>
        <w:rPr>
          <w:iCs/>
        </w:rPr>
        <w:lastRenderedPageBreak/>
        <w:t>A community that learns without memory repeats mistakes.</w:t>
      </w:r>
    </w:p>
    <w:p w14:paraId="441CD7CD" w14:textId="77777777" w:rsidR="00A84C22" w:rsidRPr="00B479AE" w:rsidRDefault="00A84C22" w:rsidP="00A84C22">
      <w:pPr>
        <w:rPr>
          <w:iCs/>
        </w:rPr>
      </w:pPr>
      <w:r>
        <w:rPr>
          <w:iCs/>
        </w:rPr>
        <w:t>A community that remembers without adapting becomes rigid.</w:t>
      </w:r>
    </w:p>
    <w:p w14:paraId="218FB9E7" w14:textId="77777777" w:rsidR="00A84C22" w:rsidRPr="00B479AE" w:rsidRDefault="00A84C22" w:rsidP="00A84C22">
      <w:pPr>
        <w:rPr>
          <w:iCs/>
        </w:rPr>
      </w:pPr>
      <w:r>
        <w:rPr>
          <w:b/>
          <w:iCs/>
        </w:rPr>
        <w:t>Prometheus therefore requires learning loops:</w:t>
      </w:r>
    </w:p>
    <w:p w14:paraId="21DB9202" w14:textId="77777777" w:rsidR="00A84C22" w:rsidRPr="00B479AE" w:rsidRDefault="00A84C22" w:rsidP="00A84C22">
      <w:pPr>
        <w:rPr>
          <w:iCs/>
        </w:rPr>
      </w:pPr>
      <w:r>
        <w:rPr>
          <w:iCs/>
        </w:rPr>
        <w:t>practice;</w:t>
        <w:br/>
        <w:t>reflection;</w:t>
        <w:br/>
        <w:t>documentation;</w:t>
        <w:br/>
        <w:t>adaptation;</w:t>
        <w:br/>
        <w:t>new practice.</w:t>
      </w:r>
    </w:p>
    <w:p w14:paraId="7F7D2E50" w14:textId="77777777" w:rsidR="00A84C22" w:rsidRPr="00B479AE" w:rsidRDefault="00A84C22" w:rsidP="00A84C22">
      <w:pPr>
        <w:rPr>
          <w:b/>
          <w:bCs/>
          <w:iCs/>
        </w:rPr>
      </w:pPr>
      <w:r>
        <w:rPr>
          <w:b/>
          <w:iCs/>
        </w:rPr>
        <w:t>12. Ritual as Governance Infrastructure</w:t>
      </w:r>
    </w:p>
    <w:p w14:paraId="0066C03B" w14:textId="77777777" w:rsidR="00A84C22" w:rsidRPr="00B479AE" w:rsidRDefault="00A84C22" w:rsidP="00A84C22">
      <w:pPr>
        <w:rPr>
          <w:iCs/>
        </w:rPr>
      </w:pPr>
      <w:r>
        <w:rPr>
          <w:iCs/>
        </w:rPr>
        <w:t>Ritual is governance made visible.</w:t>
      </w:r>
    </w:p>
    <w:p w14:paraId="00E95301" w14:textId="77777777" w:rsidR="00A84C22" w:rsidRPr="00B479AE" w:rsidRDefault="00A84C22" w:rsidP="00A84C22">
      <w:pPr>
        <w:rPr>
          <w:iCs/>
        </w:rPr>
      </w:pPr>
      <w:r>
        <w:rPr>
          <w:iCs/>
        </w:rPr>
        <w:t>It structures attention, transition, belonging, commitment, memory, grief, celebration, and renewal.</w:t>
      </w:r>
    </w:p>
    <w:p w14:paraId="1222105B" w14:textId="77777777" w:rsidR="00A84C22" w:rsidRDefault="00A84C22" w:rsidP="00A84C22">
      <w:pPr>
        <w:rPr>
          <w:iCs/>
        </w:rPr>
      </w:pPr>
      <w:r>
        <w:rPr>
          <w:iCs/>
        </w:rPr>
        <w:t xml:space="preserve">Prometheus communities may use simple, repeatable rituals.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5"/>
        <w:gridCol w:w="4303"/>
        <w:gridCol w:w="2475"/>
      </w:tblGrid>
      <w:tr w:rsidR="00A84C22" w:rsidRPr="00D07991" w14:paraId="7FCD9418" w14:textId="77777777" w:rsidTr="00263593">
        <w:trPr>
          <w:cantSplit/>
          <w:tblHeader/>
          <w:tblCellSpacing w:w="15" w:type="dxa"/>
        </w:trPr>
        <w:tc>
          <w:tcPr>
            <w:tcW w:w="0" w:type="auto"/>
            <w:hideMark/>
          </w:tcPr>
          <w:p w14:paraId="3FDA1D61" w14:textId="77777777" w:rsidR="00A84C22" w:rsidRPr="00D07991" w:rsidRDefault="00A84C22" w:rsidP="00A84C22">
            <w:pPr>
              <w:rPr>
                <w:b/>
                <w:bCs/>
                <w:iCs/>
                <w:sz w:val="18"/>
                <w:szCs w:val="18"/>
              </w:rPr>
            </w:pPr>
            <w:r>
              <w:rPr>
                <w:b/>
                <w:iCs/>
                <w:sz w:val="18"/>
                <w:szCs w:val="18"/>
              </w:rPr>
              <w:t>Ritual</w:t>
            </w:r>
          </w:p>
        </w:tc>
        <w:tc>
          <w:tcPr>
            <w:tcW w:w="0" w:type="auto"/>
            <w:hideMark/>
          </w:tcPr>
          <w:p w14:paraId="2DA5F8BE" w14:textId="77777777" w:rsidR="00A84C22" w:rsidRPr="00D07991" w:rsidRDefault="00A84C22" w:rsidP="00A84C22">
            <w:pPr>
              <w:rPr>
                <w:b/>
                <w:bCs/>
                <w:iCs/>
                <w:sz w:val="18"/>
                <w:szCs w:val="18"/>
              </w:rPr>
            </w:pPr>
            <w:r>
              <w:rPr>
                <w:b/>
                <w:iCs/>
                <w:sz w:val="18"/>
                <w:szCs w:val="18"/>
              </w:rPr>
              <w:t>Question</w:t>
            </w:r>
          </w:p>
        </w:tc>
        <w:tc>
          <w:tcPr>
            <w:tcW w:w="0" w:type="auto"/>
            <w:hideMark/>
          </w:tcPr>
          <w:p w14:paraId="53445715" w14:textId="77777777" w:rsidR="00A84C22" w:rsidRPr="00D07991" w:rsidRDefault="00A84C22" w:rsidP="00A84C22">
            <w:pPr>
              <w:rPr>
                <w:b/>
                <w:bCs/>
                <w:iCs/>
                <w:sz w:val="18"/>
                <w:szCs w:val="18"/>
              </w:rPr>
            </w:pPr>
            <w:r>
              <w:rPr>
                <w:b/>
                <w:iCs/>
                <w:sz w:val="18"/>
                <w:szCs w:val="18"/>
              </w:rPr>
              <w:t>Governance function</w:t>
            </w:r>
          </w:p>
        </w:tc>
      </w:tr>
      <w:tr w:rsidR="00A84C22" w:rsidRPr="00D07991" w14:paraId="36349A32" w14:textId="77777777" w:rsidTr="00263593">
        <w:trPr>
          <w:cantSplit/>
          <w:tblCellSpacing w:w="15" w:type="dxa"/>
        </w:trPr>
        <w:tc>
          <w:tcPr>
            <w:tcW w:w="0" w:type="auto"/>
            <w:hideMark/>
          </w:tcPr>
          <w:p w14:paraId="0CB76A43" w14:textId="77777777" w:rsidR="00A84C22" w:rsidRPr="00D07991" w:rsidRDefault="00A84C22" w:rsidP="00A84C22">
            <w:pPr>
              <w:rPr>
                <w:iCs/>
                <w:sz w:val="18"/>
                <w:szCs w:val="18"/>
              </w:rPr>
            </w:pPr>
            <w:r>
              <w:rPr>
                <w:b/>
                <w:iCs/>
                <w:sz w:val="18"/>
                <w:szCs w:val="18"/>
              </w:rPr>
              <w:t>Opening check-in</w:t>
            </w:r>
          </w:p>
        </w:tc>
        <w:tc>
          <w:tcPr>
            <w:tcW w:w="0" w:type="auto"/>
            <w:hideMark/>
          </w:tcPr>
          <w:p w14:paraId="73744475" w14:textId="77777777" w:rsidR="00A84C22" w:rsidRPr="00D07991" w:rsidRDefault="00A84C22" w:rsidP="00A84C22">
            <w:pPr>
              <w:rPr>
                <w:iCs/>
                <w:sz w:val="18"/>
                <w:szCs w:val="18"/>
              </w:rPr>
            </w:pPr>
            <w:r>
              <w:rPr>
                <w:iCs/>
                <w:sz w:val="18"/>
                <w:szCs w:val="18"/>
              </w:rPr>
              <w:t>With what energy do I enter today?</w:t>
            </w:r>
          </w:p>
        </w:tc>
        <w:tc>
          <w:tcPr>
            <w:tcW w:w="0" w:type="auto"/>
            <w:hideMark/>
          </w:tcPr>
          <w:p w14:paraId="4E733E94" w14:textId="77777777" w:rsidR="00A84C22" w:rsidRPr="00D07991" w:rsidRDefault="00A84C22" w:rsidP="00A84C22">
            <w:pPr>
              <w:rPr>
                <w:iCs/>
                <w:sz w:val="18"/>
                <w:szCs w:val="18"/>
              </w:rPr>
            </w:pPr>
            <w:r>
              <w:rPr>
                <w:iCs/>
                <w:sz w:val="18"/>
                <w:szCs w:val="18"/>
              </w:rPr>
              <w:t>Makes the relational field visible.</w:t>
            </w:r>
          </w:p>
        </w:tc>
      </w:tr>
      <w:tr w:rsidR="00A84C22" w:rsidRPr="00D07991" w14:paraId="68A29D3B" w14:textId="77777777" w:rsidTr="00263593">
        <w:trPr>
          <w:cantSplit/>
          <w:tblCellSpacing w:w="15" w:type="dxa"/>
        </w:trPr>
        <w:tc>
          <w:tcPr>
            <w:tcW w:w="0" w:type="auto"/>
            <w:hideMark/>
          </w:tcPr>
          <w:p w14:paraId="1B0C2F42" w14:textId="77777777" w:rsidR="00A84C22" w:rsidRPr="00D07991" w:rsidRDefault="00A84C22" w:rsidP="00A84C22">
            <w:pPr>
              <w:rPr>
                <w:iCs/>
                <w:sz w:val="18"/>
                <w:szCs w:val="18"/>
              </w:rPr>
            </w:pPr>
            <w:r>
              <w:rPr>
                <w:b/>
                <w:iCs/>
                <w:sz w:val="18"/>
                <w:szCs w:val="18"/>
              </w:rPr>
              <w:t>Purpose reminder</w:t>
            </w:r>
          </w:p>
        </w:tc>
        <w:tc>
          <w:tcPr>
            <w:tcW w:w="0" w:type="auto"/>
            <w:hideMark/>
          </w:tcPr>
          <w:p w14:paraId="3D7DA834" w14:textId="77777777" w:rsidR="00A84C22" w:rsidRPr="00D07991" w:rsidRDefault="00A84C22" w:rsidP="00A84C22">
            <w:pPr>
              <w:rPr>
                <w:iCs/>
                <w:sz w:val="18"/>
                <w:szCs w:val="18"/>
              </w:rPr>
            </w:pPr>
            <w:r>
              <w:rPr>
                <w:iCs/>
                <w:sz w:val="18"/>
                <w:szCs w:val="18"/>
              </w:rPr>
              <w:t>Why are we gathered?</w:t>
            </w:r>
          </w:p>
        </w:tc>
        <w:tc>
          <w:tcPr>
            <w:tcW w:w="0" w:type="auto"/>
            <w:hideMark/>
          </w:tcPr>
          <w:p w14:paraId="18AAB9B2" w14:textId="77777777" w:rsidR="00A84C22" w:rsidRPr="00D07991" w:rsidRDefault="00A84C22" w:rsidP="00A84C22">
            <w:pPr>
              <w:rPr>
                <w:iCs/>
                <w:sz w:val="18"/>
                <w:szCs w:val="18"/>
              </w:rPr>
            </w:pPr>
            <w:r>
              <w:rPr>
                <w:iCs/>
                <w:sz w:val="18"/>
                <w:szCs w:val="18"/>
              </w:rPr>
              <w:t>Aligns attention before action.</w:t>
            </w:r>
          </w:p>
        </w:tc>
      </w:tr>
      <w:tr w:rsidR="00A84C22" w:rsidRPr="00D07991" w14:paraId="596C68F0" w14:textId="77777777" w:rsidTr="00263593">
        <w:trPr>
          <w:cantSplit/>
          <w:tblCellSpacing w:w="15" w:type="dxa"/>
        </w:trPr>
        <w:tc>
          <w:tcPr>
            <w:tcW w:w="0" w:type="auto"/>
            <w:hideMark/>
          </w:tcPr>
          <w:p w14:paraId="4176C9C8" w14:textId="77777777" w:rsidR="00A84C22" w:rsidRPr="00D07991" w:rsidRDefault="00A84C22" w:rsidP="00A84C22">
            <w:pPr>
              <w:rPr>
                <w:iCs/>
                <w:sz w:val="18"/>
                <w:szCs w:val="18"/>
              </w:rPr>
            </w:pPr>
            <w:r>
              <w:rPr>
                <w:b/>
                <w:iCs/>
                <w:sz w:val="18"/>
                <w:szCs w:val="18"/>
              </w:rPr>
              <w:t>Consent round</w:t>
            </w:r>
          </w:p>
        </w:tc>
        <w:tc>
          <w:tcPr>
            <w:tcW w:w="0" w:type="auto"/>
            <w:hideMark/>
          </w:tcPr>
          <w:p w14:paraId="0527E656" w14:textId="77777777" w:rsidR="00A84C22" w:rsidRPr="00D07991" w:rsidRDefault="00A84C22" w:rsidP="00A84C22">
            <w:pPr>
              <w:rPr>
                <w:iCs/>
                <w:sz w:val="18"/>
                <w:szCs w:val="18"/>
              </w:rPr>
            </w:pPr>
            <w:r>
              <w:rPr>
                <w:iCs/>
                <w:sz w:val="18"/>
                <w:szCs w:val="18"/>
              </w:rPr>
              <w:t>Is there a reasoned objection?</w:t>
            </w:r>
          </w:p>
        </w:tc>
        <w:tc>
          <w:tcPr>
            <w:tcW w:w="0" w:type="auto"/>
            <w:hideMark/>
          </w:tcPr>
          <w:p w14:paraId="66BC1B33" w14:textId="77777777" w:rsidR="00A84C22" w:rsidRPr="00D07991" w:rsidRDefault="00A84C22" w:rsidP="00A84C22">
            <w:pPr>
              <w:rPr>
                <w:iCs/>
                <w:sz w:val="18"/>
                <w:szCs w:val="18"/>
              </w:rPr>
            </w:pPr>
            <w:r>
              <w:rPr>
                <w:iCs/>
                <w:sz w:val="18"/>
                <w:szCs w:val="18"/>
              </w:rPr>
              <w:t>Converts dissent into intelligence.</w:t>
            </w:r>
          </w:p>
        </w:tc>
      </w:tr>
      <w:tr w:rsidR="00A84C22" w:rsidRPr="00D07991" w14:paraId="66D5E23A" w14:textId="77777777" w:rsidTr="00263593">
        <w:trPr>
          <w:cantSplit/>
          <w:tblCellSpacing w:w="15" w:type="dxa"/>
        </w:trPr>
        <w:tc>
          <w:tcPr>
            <w:tcW w:w="0" w:type="auto"/>
            <w:hideMark/>
          </w:tcPr>
          <w:p w14:paraId="2F02B13B" w14:textId="77777777" w:rsidR="00A84C22" w:rsidRPr="00D07991" w:rsidRDefault="00A84C22" w:rsidP="00A84C22">
            <w:pPr>
              <w:rPr>
                <w:iCs/>
                <w:sz w:val="18"/>
                <w:szCs w:val="18"/>
              </w:rPr>
            </w:pPr>
            <w:r>
              <w:rPr>
                <w:b/>
                <w:iCs/>
                <w:sz w:val="18"/>
                <w:szCs w:val="18"/>
              </w:rPr>
              <w:t>Commitment round</w:t>
            </w:r>
          </w:p>
        </w:tc>
        <w:tc>
          <w:tcPr>
            <w:tcW w:w="0" w:type="auto"/>
            <w:hideMark/>
          </w:tcPr>
          <w:p w14:paraId="1555E972" w14:textId="77777777" w:rsidR="00A84C22" w:rsidRPr="00D07991" w:rsidRDefault="00A84C22" w:rsidP="00A84C22">
            <w:pPr>
              <w:rPr>
                <w:iCs/>
                <w:sz w:val="18"/>
                <w:szCs w:val="18"/>
              </w:rPr>
            </w:pPr>
            <w:r>
              <w:rPr>
                <w:iCs/>
                <w:sz w:val="18"/>
                <w:szCs w:val="18"/>
              </w:rPr>
              <w:t>Who does what by when?</w:t>
            </w:r>
          </w:p>
        </w:tc>
        <w:tc>
          <w:tcPr>
            <w:tcW w:w="0" w:type="auto"/>
            <w:hideMark/>
          </w:tcPr>
          <w:p w14:paraId="1BE9790F" w14:textId="77777777" w:rsidR="00A84C22" w:rsidRPr="00D07991" w:rsidRDefault="00A84C22" w:rsidP="00A84C22">
            <w:pPr>
              <w:rPr>
                <w:iCs/>
                <w:sz w:val="18"/>
                <w:szCs w:val="18"/>
              </w:rPr>
            </w:pPr>
            <w:r>
              <w:rPr>
                <w:iCs/>
                <w:sz w:val="18"/>
                <w:szCs w:val="18"/>
              </w:rPr>
              <w:t>Converts talk into accountability.</w:t>
            </w:r>
          </w:p>
        </w:tc>
      </w:tr>
      <w:tr w:rsidR="00A84C22" w:rsidRPr="00D07991" w14:paraId="59A71224" w14:textId="77777777" w:rsidTr="00263593">
        <w:trPr>
          <w:cantSplit/>
          <w:tblCellSpacing w:w="15" w:type="dxa"/>
        </w:trPr>
        <w:tc>
          <w:tcPr>
            <w:tcW w:w="0" w:type="auto"/>
            <w:hideMark/>
          </w:tcPr>
          <w:p w14:paraId="3654CA99" w14:textId="77777777" w:rsidR="00A84C22" w:rsidRPr="00D07991" w:rsidRDefault="00A84C22" w:rsidP="00A84C22">
            <w:pPr>
              <w:rPr>
                <w:iCs/>
                <w:sz w:val="18"/>
                <w:szCs w:val="18"/>
              </w:rPr>
            </w:pPr>
            <w:r>
              <w:rPr>
                <w:b/>
                <w:iCs/>
                <w:sz w:val="18"/>
                <w:szCs w:val="18"/>
              </w:rPr>
              <w:t>Evidence check</w:t>
            </w:r>
          </w:p>
        </w:tc>
        <w:tc>
          <w:tcPr>
            <w:tcW w:w="0" w:type="auto"/>
            <w:hideMark/>
          </w:tcPr>
          <w:p w14:paraId="6DED2F43" w14:textId="77777777" w:rsidR="00A84C22" w:rsidRPr="00D07991" w:rsidRDefault="00A84C22" w:rsidP="00A84C22">
            <w:pPr>
              <w:rPr>
                <w:iCs/>
                <w:sz w:val="18"/>
                <w:szCs w:val="18"/>
              </w:rPr>
            </w:pPr>
            <w:r>
              <w:rPr>
                <w:iCs/>
                <w:sz w:val="18"/>
                <w:szCs w:val="18"/>
              </w:rPr>
              <w:t>What do we know, assume, and still need to verify?</w:t>
            </w:r>
          </w:p>
        </w:tc>
        <w:tc>
          <w:tcPr>
            <w:tcW w:w="0" w:type="auto"/>
            <w:hideMark/>
          </w:tcPr>
          <w:p w14:paraId="3F3B1BD2" w14:textId="77777777" w:rsidR="00A84C22" w:rsidRPr="00D07991" w:rsidRDefault="00A84C22" w:rsidP="00A84C22">
            <w:pPr>
              <w:rPr>
                <w:iCs/>
                <w:sz w:val="18"/>
                <w:szCs w:val="18"/>
              </w:rPr>
            </w:pPr>
            <w:r>
              <w:rPr>
                <w:iCs/>
                <w:sz w:val="18"/>
                <w:szCs w:val="18"/>
              </w:rPr>
              <w:t>Protects evidence-before-value.</w:t>
            </w:r>
          </w:p>
        </w:tc>
      </w:tr>
      <w:tr w:rsidR="00A84C22" w:rsidRPr="00D07991" w14:paraId="2F153FB6" w14:textId="77777777" w:rsidTr="00263593">
        <w:trPr>
          <w:cantSplit/>
          <w:tblCellSpacing w:w="15" w:type="dxa"/>
        </w:trPr>
        <w:tc>
          <w:tcPr>
            <w:tcW w:w="0" w:type="auto"/>
            <w:hideMark/>
          </w:tcPr>
          <w:p w14:paraId="796FDA86" w14:textId="77777777" w:rsidR="00A84C22" w:rsidRPr="00D07991" w:rsidRDefault="00A84C22" w:rsidP="00A84C22">
            <w:pPr>
              <w:rPr>
                <w:iCs/>
                <w:sz w:val="18"/>
                <w:szCs w:val="18"/>
              </w:rPr>
            </w:pPr>
            <w:r>
              <w:rPr>
                <w:b/>
                <w:iCs/>
                <w:sz w:val="18"/>
                <w:szCs w:val="18"/>
              </w:rPr>
              <w:t>Closing reflection</w:t>
            </w:r>
          </w:p>
        </w:tc>
        <w:tc>
          <w:tcPr>
            <w:tcW w:w="0" w:type="auto"/>
            <w:hideMark/>
          </w:tcPr>
          <w:p w14:paraId="531F32A7" w14:textId="77777777" w:rsidR="00A84C22" w:rsidRPr="00D07991" w:rsidRDefault="00A84C22" w:rsidP="00A84C22">
            <w:pPr>
              <w:rPr>
                <w:iCs/>
                <w:sz w:val="18"/>
                <w:szCs w:val="18"/>
              </w:rPr>
            </w:pPr>
            <w:r>
              <w:rPr>
                <w:iCs/>
                <w:sz w:val="18"/>
                <w:szCs w:val="18"/>
              </w:rPr>
              <w:t>What do I take, and what do I return?</w:t>
            </w:r>
          </w:p>
        </w:tc>
        <w:tc>
          <w:tcPr>
            <w:tcW w:w="0" w:type="auto"/>
            <w:hideMark/>
          </w:tcPr>
          <w:p w14:paraId="6EE700C4" w14:textId="77777777" w:rsidR="00A84C22" w:rsidRPr="00D07991" w:rsidRDefault="00A84C22" w:rsidP="00A84C22">
            <w:pPr>
              <w:rPr>
                <w:iCs/>
                <w:sz w:val="18"/>
                <w:szCs w:val="18"/>
              </w:rPr>
            </w:pPr>
            <w:r>
              <w:rPr>
                <w:iCs/>
                <w:sz w:val="18"/>
                <w:szCs w:val="18"/>
              </w:rPr>
              <w:t>Completes the social exchange.</w:t>
            </w:r>
          </w:p>
        </w:tc>
      </w:tr>
      <w:tr w:rsidR="00A84C22" w:rsidRPr="00D07991" w14:paraId="17662D86" w14:textId="77777777" w:rsidTr="00263593">
        <w:trPr>
          <w:cantSplit/>
          <w:tblCellSpacing w:w="15" w:type="dxa"/>
        </w:trPr>
        <w:tc>
          <w:tcPr>
            <w:tcW w:w="0" w:type="auto"/>
            <w:hideMark/>
          </w:tcPr>
          <w:p w14:paraId="5D3A0128" w14:textId="77777777" w:rsidR="00A84C22" w:rsidRPr="00D07991" w:rsidRDefault="00A84C22" w:rsidP="00A84C22">
            <w:pPr>
              <w:rPr>
                <w:iCs/>
                <w:sz w:val="18"/>
                <w:szCs w:val="18"/>
              </w:rPr>
            </w:pPr>
            <w:r>
              <w:rPr>
                <w:b/>
                <w:iCs/>
                <w:sz w:val="18"/>
                <w:szCs w:val="18"/>
              </w:rPr>
              <w:t>Monthly retrospective</w:t>
            </w:r>
          </w:p>
        </w:tc>
        <w:tc>
          <w:tcPr>
            <w:tcW w:w="0" w:type="auto"/>
            <w:hideMark/>
          </w:tcPr>
          <w:p w14:paraId="154B45C8" w14:textId="77777777" w:rsidR="00A84C22" w:rsidRPr="00D07991" w:rsidRDefault="00A84C22" w:rsidP="00A84C22">
            <w:pPr>
              <w:rPr>
                <w:iCs/>
                <w:sz w:val="18"/>
                <w:szCs w:val="18"/>
              </w:rPr>
            </w:pPr>
            <w:r>
              <w:rPr>
                <w:iCs/>
                <w:sz w:val="18"/>
                <w:szCs w:val="18"/>
              </w:rPr>
              <w:t>What gave energy, what drained energy, what must change?</w:t>
            </w:r>
          </w:p>
        </w:tc>
        <w:tc>
          <w:tcPr>
            <w:tcW w:w="0" w:type="auto"/>
            <w:hideMark/>
          </w:tcPr>
          <w:p w14:paraId="03C0D2DD" w14:textId="77777777" w:rsidR="00A84C22" w:rsidRPr="00D07991" w:rsidRDefault="00A84C22" w:rsidP="00A84C22">
            <w:pPr>
              <w:rPr>
                <w:iCs/>
                <w:sz w:val="18"/>
                <w:szCs w:val="18"/>
              </w:rPr>
            </w:pPr>
            <w:r>
              <w:rPr>
                <w:iCs/>
                <w:sz w:val="18"/>
                <w:szCs w:val="18"/>
              </w:rPr>
              <w:t>Supports adaptation.</w:t>
            </w:r>
          </w:p>
        </w:tc>
      </w:tr>
      <w:tr w:rsidR="00A84C22" w:rsidRPr="00D07991" w14:paraId="14A3D05A" w14:textId="77777777" w:rsidTr="00263593">
        <w:trPr>
          <w:cantSplit/>
          <w:tblCellSpacing w:w="15" w:type="dxa"/>
        </w:trPr>
        <w:tc>
          <w:tcPr>
            <w:tcW w:w="0" w:type="auto"/>
            <w:hideMark/>
          </w:tcPr>
          <w:p w14:paraId="45ED1ADD" w14:textId="77777777" w:rsidR="00A84C22" w:rsidRPr="00D07991" w:rsidRDefault="00A84C22" w:rsidP="00A84C22">
            <w:pPr>
              <w:rPr>
                <w:iCs/>
                <w:sz w:val="18"/>
                <w:szCs w:val="18"/>
              </w:rPr>
            </w:pPr>
            <w:r>
              <w:rPr>
                <w:b/>
                <w:iCs/>
                <w:sz w:val="18"/>
                <w:szCs w:val="18"/>
              </w:rPr>
              <w:t>Seasonal review</w:t>
            </w:r>
          </w:p>
        </w:tc>
        <w:tc>
          <w:tcPr>
            <w:tcW w:w="0" w:type="auto"/>
            <w:hideMark/>
          </w:tcPr>
          <w:p w14:paraId="342C5811" w14:textId="77777777" w:rsidR="00A84C22" w:rsidRPr="00D07991" w:rsidRDefault="00A84C22" w:rsidP="00A84C22">
            <w:pPr>
              <w:rPr>
                <w:iCs/>
                <w:sz w:val="18"/>
                <w:szCs w:val="18"/>
              </w:rPr>
            </w:pPr>
            <w:r>
              <w:rPr>
                <w:iCs/>
                <w:sz w:val="18"/>
                <w:szCs w:val="18"/>
              </w:rPr>
              <w:t>What should continue, stop, compost, or regenerate?</w:t>
            </w:r>
          </w:p>
        </w:tc>
        <w:tc>
          <w:tcPr>
            <w:tcW w:w="0" w:type="auto"/>
            <w:hideMark/>
          </w:tcPr>
          <w:p w14:paraId="243B5E77" w14:textId="77777777" w:rsidR="00A84C22" w:rsidRPr="00D07991" w:rsidRDefault="00A84C22" w:rsidP="00A84C22">
            <w:pPr>
              <w:rPr>
                <w:iCs/>
                <w:sz w:val="18"/>
                <w:szCs w:val="18"/>
              </w:rPr>
            </w:pPr>
            <w:r>
              <w:rPr>
                <w:iCs/>
                <w:sz w:val="18"/>
                <w:szCs w:val="18"/>
              </w:rPr>
              <w:t>Prevents stagnation.</w:t>
            </w:r>
          </w:p>
        </w:tc>
      </w:tr>
      <w:tr w:rsidR="00A84C22" w:rsidRPr="00D07991" w14:paraId="1E803FE4" w14:textId="77777777" w:rsidTr="00263593">
        <w:trPr>
          <w:cantSplit/>
          <w:tblCellSpacing w:w="15" w:type="dxa"/>
        </w:trPr>
        <w:tc>
          <w:tcPr>
            <w:tcW w:w="0" w:type="auto"/>
            <w:hideMark/>
          </w:tcPr>
          <w:p w14:paraId="6B7CCD5B" w14:textId="77777777" w:rsidR="00A84C22" w:rsidRPr="00D07991" w:rsidRDefault="00A84C22" w:rsidP="00A84C22">
            <w:pPr>
              <w:rPr>
                <w:iCs/>
                <w:sz w:val="18"/>
                <w:szCs w:val="18"/>
              </w:rPr>
            </w:pPr>
            <w:r>
              <w:rPr>
                <w:b/>
                <w:iCs/>
                <w:sz w:val="18"/>
                <w:szCs w:val="18"/>
              </w:rPr>
              <w:t>Annual renewal</w:t>
            </w:r>
          </w:p>
        </w:tc>
        <w:tc>
          <w:tcPr>
            <w:tcW w:w="0" w:type="auto"/>
            <w:hideMark/>
          </w:tcPr>
          <w:p w14:paraId="2DDF12E5" w14:textId="77777777" w:rsidR="00A84C22" w:rsidRPr="00D07991" w:rsidRDefault="00A84C22" w:rsidP="00A84C22">
            <w:pPr>
              <w:rPr>
                <w:iCs/>
                <w:sz w:val="18"/>
                <w:szCs w:val="18"/>
              </w:rPr>
            </w:pPr>
            <w:r>
              <w:rPr>
                <w:iCs/>
                <w:sz w:val="18"/>
                <w:szCs w:val="18"/>
              </w:rPr>
              <w:t>Are we still serving the purpose?</w:t>
            </w:r>
          </w:p>
        </w:tc>
        <w:tc>
          <w:tcPr>
            <w:tcW w:w="0" w:type="auto"/>
            <w:hideMark/>
          </w:tcPr>
          <w:p w14:paraId="61E4B853" w14:textId="77777777" w:rsidR="00A84C22" w:rsidRPr="00D07991" w:rsidRDefault="00A84C22" w:rsidP="00A84C22">
            <w:pPr>
              <w:rPr>
                <w:iCs/>
                <w:sz w:val="18"/>
                <w:szCs w:val="18"/>
              </w:rPr>
            </w:pPr>
            <w:r>
              <w:rPr>
                <w:iCs/>
                <w:sz w:val="18"/>
                <w:szCs w:val="18"/>
              </w:rPr>
              <w:t>Tests existential relevance.</w:t>
            </w:r>
          </w:p>
        </w:tc>
      </w:tr>
    </w:tbl>
    <w:p w14:paraId="391FCB58" w14:textId="77777777" w:rsidR="00A84C22" w:rsidRPr="00B479AE" w:rsidRDefault="00A84C22" w:rsidP="00A84C22">
      <w:pPr>
        <w:rPr>
          <w:iCs/>
        </w:rPr>
      </w:pPr>
      <w:r>
        <w:rPr>
          <w:iCs/>
        </w:rPr>
        <w:t>Ritual without responsibility becomes theater.</w:t>
      </w:r>
    </w:p>
    <w:p w14:paraId="13C8CDAE" w14:textId="77777777" w:rsidR="00A84C22" w:rsidRPr="00B479AE" w:rsidRDefault="00A84C22" w:rsidP="00A84C22">
      <w:pPr>
        <w:rPr>
          <w:iCs/>
        </w:rPr>
      </w:pPr>
      <w:r>
        <w:rPr>
          <w:iCs/>
        </w:rPr>
        <w:t>Responsibility without ritual becomes dry administration.</w:t>
      </w:r>
    </w:p>
    <w:p w14:paraId="19875678" w14:textId="77777777" w:rsidR="00A84C22" w:rsidRPr="00B479AE" w:rsidRDefault="00A84C22" w:rsidP="00A84C22">
      <w:pPr>
        <w:rPr>
          <w:iCs/>
        </w:rPr>
      </w:pPr>
      <w:r>
        <w:rPr>
          <w:iCs/>
        </w:rPr>
        <w:lastRenderedPageBreak/>
        <w:t>Prometheus requires both.</w:t>
      </w:r>
    </w:p>
    <w:p w14:paraId="780CED4B" w14:textId="77777777" w:rsidR="00A84C22" w:rsidRPr="00B479AE" w:rsidRDefault="00A84C22" w:rsidP="00A84C22">
      <w:pPr>
        <w:rPr>
          <w:b/>
          <w:bCs/>
          <w:iCs/>
        </w:rPr>
      </w:pPr>
      <w:r>
        <w:rPr>
          <w:b/>
          <w:iCs/>
        </w:rPr>
        <w:t>13. Tribal Health Scorecard</w:t>
      </w:r>
    </w:p>
    <w:p w14:paraId="22F83CD3" w14:textId="77777777" w:rsidR="00A84C22" w:rsidRPr="00B479AE" w:rsidRDefault="00A84C22" w:rsidP="00A84C22">
      <w:pPr>
        <w:rPr>
          <w:iCs/>
        </w:rPr>
      </w:pPr>
      <w:r>
        <w:rPr>
          <w:iCs/>
        </w:rPr>
        <w:t>Each Tribe or circle should maintain a lightweight health scorecard.</w:t>
      </w:r>
    </w:p>
    <w:p w14:paraId="284237C1" w14:textId="77777777" w:rsidR="00A84C22" w:rsidRPr="00B479AE" w:rsidRDefault="00A84C22" w:rsidP="00A84C22">
      <w:pPr>
        <w:rPr>
          <w:iCs/>
        </w:rPr>
      </w:pPr>
      <w:r>
        <w:rPr>
          <w:iCs/>
        </w:rPr>
        <w:t>This is not surveillance.</w:t>
      </w:r>
    </w:p>
    <w:p w14:paraId="0F61BD6F" w14:textId="77777777" w:rsidR="00A84C22" w:rsidRPr="00B479AE" w:rsidRDefault="00A84C22" w:rsidP="00A84C22">
      <w:pPr>
        <w:rPr>
          <w:iCs/>
        </w:rPr>
      </w:pPr>
      <w:r>
        <w:rPr>
          <w:iCs/>
        </w:rPr>
        <w:t>It is a mirror.</w:t>
      </w:r>
    </w:p>
    <w:p w14:paraId="33AD0864" w14:textId="77777777" w:rsidR="00A84C22" w:rsidRPr="00B479AE" w:rsidRDefault="00A84C22" w:rsidP="00A84C22">
      <w:pPr>
        <w:rPr>
          <w:iCs/>
        </w:rPr>
      </w:pPr>
      <w:r>
        <w:rPr>
          <w:iCs/>
        </w:rPr>
        <w:t>It helps the community see its own field.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7"/>
        <w:gridCol w:w="4858"/>
      </w:tblGrid>
      <w:tr w:rsidR="00A84C22" w:rsidRPr="00D07991" w14:paraId="44BD778F" w14:textId="77777777" w:rsidTr="00263593">
        <w:trPr>
          <w:cantSplit/>
          <w:tblHeader/>
          <w:tblCellSpacing w:w="15" w:type="dxa"/>
        </w:trPr>
        <w:tc>
          <w:tcPr>
            <w:tcW w:w="0" w:type="auto"/>
            <w:hideMark/>
          </w:tcPr>
          <w:p w14:paraId="1027BF98" w14:textId="77777777" w:rsidR="00A84C22" w:rsidRPr="00D07991" w:rsidRDefault="00A84C22" w:rsidP="00A84C22">
            <w:pPr>
              <w:rPr>
                <w:b/>
                <w:bCs/>
                <w:iCs/>
                <w:sz w:val="18"/>
                <w:szCs w:val="18"/>
              </w:rPr>
            </w:pPr>
            <w:r>
              <w:rPr>
                <w:b/>
                <w:iCs/>
                <w:sz w:val="18"/>
                <w:szCs w:val="18"/>
              </w:rPr>
              <w:t>Indicator</w:t>
            </w:r>
          </w:p>
        </w:tc>
        <w:tc>
          <w:tcPr>
            <w:tcW w:w="0" w:type="auto"/>
            <w:hideMark/>
          </w:tcPr>
          <w:p w14:paraId="5FEDE6D6" w14:textId="77777777" w:rsidR="00A84C22" w:rsidRPr="00D07991" w:rsidRDefault="00A84C22" w:rsidP="00A84C22">
            <w:pPr>
              <w:rPr>
                <w:b/>
                <w:bCs/>
                <w:iCs/>
                <w:sz w:val="18"/>
                <w:szCs w:val="18"/>
              </w:rPr>
            </w:pPr>
            <w:r>
              <w:rPr>
                <w:b/>
                <w:iCs/>
                <w:sz w:val="18"/>
                <w:szCs w:val="18"/>
              </w:rPr>
              <w:t>Guiding question</w:t>
            </w:r>
          </w:p>
        </w:tc>
      </w:tr>
      <w:tr w:rsidR="00A84C22" w:rsidRPr="00D07991" w14:paraId="0D9F8E0A" w14:textId="77777777" w:rsidTr="00263593">
        <w:trPr>
          <w:cantSplit/>
          <w:tblCellSpacing w:w="15" w:type="dxa"/>
        </w:trPr>
        <w:tc>
          <w:tcPr>
            <w:tcW w:w="0" w:type="auto"/>
            <w:hideMark/>
          </w:tcPr>
          <w:p w14:paraId="33A07E4B" w14:textId="77777777" w:rsidR="00A84C22" w:rsidRPr="00D07991" w:rsidRDefault="00A84C22" w:rsidP="00A84C22">
            <w:pPr>
              <w:rPr>
                <w:iCs/>
                <w:sz w:val="18"/>
                <w:szCs w:val="18"/>
              </w:rPr>
            </w:pPr>
            <w:r>
              <w:rPr>
                <w:b/>
                <w:iCs/>
                <w:sz w:val="18"/>
                <w:szCs w:val="18"/>
              </w:rPr>
              <w:t>Purpose clarity</w:t>
            </w:r>
          </w:p>
        </w:tc>
        <w:tc>
          <w:tcPr>
            <w:tcW w:w="0" w:type="auto"/>
            <w:hideMark/>
          </w:tcPr>
          <w:p w14:paraId="2F19D8D1" w14:textId="77777777" w:rsidR="00A84C22" w:rsidRPr="00D07991" w:rsidRDefault="00A84C22" w:rsidP="00A84C22">
            <w:pPr>
              <w:rPr>
                <w:iCs/>
                <w:sz w:val="18"/>
                <w:szCs w:val="18"/>
              </w:rPr>
            </w:pPr>
            <w:r>
              <w:rPr>
                <w:iCs/>
                <w:sz w:val="18"/>
                <w:szCs w:val="18"/>
              </w:rPr>
              <w:t>Do we know why this community exists?</w:t>
            </w:r>
          </w:p>
        </w:tc>
      </w:tr>
      <w:tr w:rsidR="00A84C22" w:rsidRPr="00D07991" w14:paraId="4055B3A0" w14:textId="77777777" w:rsidTr="00263593">
        <w:trPr>
          <w:cantSplit/>
          <w:tblCellSpacing w:w="15" w:type="dxa"/>
        </w:trPr>
        <w:tc>
          <w:tcPr>
            <w:tcW w:w="0" w:type="auto"/>
            <w:hideMark/>
          </w:tcPr>
          <w:p w14:paraId="3D18CD61" w14:textId="77777777" w:rsidR="00A84C22" w:rsidRPr="00D07991" w:rsidRDefault="00A84C22" w:rsidP="00A84C22">
            <w:pPr>
              <w:rPr>
                <w:iCs/>
                <w:sz w:val="18"/>
                <w:szCs w:val="18"/>
              </w:rPr>
            </w:pPr>
            <w:r>
              <w:rPr>
                <w:b/>
                <w:iCs/>
                <w:sz w:val="18"/>
                <w:szCs w:val="18"/>
              </w:rPr>
              <w:t>Field quality</w:t>
            </w:r>
          </w:p>
        </w:tc>
        <w:tc>
          <w:tcPr>
            <w:tcW w:w="0" w:type="auto"/>
            <w:hideMark/>
          </w:tcPr>
          <w:p w14:paraId="7B8BE178" w14:textId="77777777" w:rsidR="00A84C22" w:rsidRPr="00D07991" w:rsidRDefault="00A84C22" w:rsidP="00A84C22">
            <w:pPr>
              <w:rPr>
                <w:iCs/>
                <w:sz w:val="18"/>
                <w:szCs w:val="18"/>
              </w:rPr>
            </w:pPr>
            <w:r>
              <w:rPr>
                <w:iCs/>
                <w:sz w:val="18"/>
                <w:szCs w:val="18"/>
              </w:rPr>
              <w:t>Can people speak honestly and respectfully?</w:t>
            </w:r>
          </w:p>
        </w:tc>
      </w:tr>
      <w:tr w:rsidR="00A84C22" w:rsidRPr="00D07991" w14:paraId="69586D5F" w14:textId="77777777" w:rsidTr="00263593">
        <w:trPr>
          <w:cantSplit/>
          <w:tblCellSpacing w:w="15" w:type="dxa"/>
        </w:trPr>
        <w:tc>
          <w:tcPr>
            <w:tcW w:w="0" w:type="auto"/>
            <w:hideMark/>
          </w:tcPr>
          <w:p w14:paraId="32D8E4DB" w14:textId="77777777" w:rsidR="00A84C22" w:rsidRPr="00D07991" w:rsidRDefault="00A84C22" w:rsidP="00A84C22">
            <w:pPr>
              <w:rPr>
                <w:iCs/>
                <w:sz w:val="18"/>
                <w:szCs w:val="18"/>
              </w:rPr>
            </w:pPr>
            <w:r>
              <w:rPr>
                <w:b/>
                <w:iCs/>
                <w:sz w:val="18"/>
                <w:szCs w:val="18"/>
              </w:rPr>
              <w:t>Rhythm</w:t>
            </w:r>
          </w:p>
        </w:tc>
        <w:tc>
          <w:tcPr>
            <w:tcW w:w="0" w:type="auto"/>
            <w:hideMark/>
          </w:tcPr>
          <w:p w14:paraId="45D07655" w14:textId="77777777" w:rsidR="00A84C22" w:rsidRPr="00D07991" w:rsidRDefault="00A84C22" w:rsidP="00A84C22">
            <w:pPr>
              <w:rPr>
                <w:iCs/>
                <w:sz w:val="18"/>
                <w:szCs w:val="18"/>
              </w:rPr>
            </w:pPr>
            <w:r>
              <w:rPr>
                <w:iCs/>
                <w:sz w:val="18"/>
                <w:szCs w:val="18"/>
              </w:rPr>
              <w:t>Do we meet and follow up consistently?</w:t>
            </w:r>
          </w:p>
        </w:tc>
      </w:tr>
      <w:tr w:rsidR="00A84C22" w:rsidRPr="00D07991" w14:paraId="10888F54" w14:textId="77777777" w:rsidTr="00263593">
        <w:trPr>
          <w:cantSplit/>
          <w:tblCellSpacing w:w="15" w:type="dxa"/>
        </w:trPr>
        <w:tc>
          <w:tcPr>
            <w:tcW w:w="0" w:type="auto"/>
            <w:hideMark/>
          </w:tcPr>
          <w:p w14:paraId="0068D532" w14:textId="77777777" w:rsidR="00A84C22" w:rsidRPr="00D07991" w:rsidRDefault="00A84C22" w:rsidP="00A84C22">
            <w:pPr>
              <w:rPr>
                <w:iCs/>
                <w:sz w:val="18"/>
                <w:szCs w:val="18"/>
              </w:rPr>
            </w:pPr>
            <w:r>
              <w:rPr>
                <w:b/>
                <w:iCs/>
                <w:sz w:val="18"/>
                <w:szCs w:val="18"/>
              </w:rPr>
              <w:t>Participation</w:t>
            </w:r>
          </w:p>
        </w:tc>
        <w:tc>
          <w:tcPr>
            <w:tcW w:w="0" w:type="auto"/>
            <w:hideMark/>
          </w:tcPr>
          <w:p w14:paraId="50C7800F" w14:textId="77777777" w:rsidR="00A84C22" w:rsidRPr="00D07991" w:rsidRDefault="00A84C22" w:rsidP="00A84C22">
            <w:pPr>
              <w:rPr>
                <w:iCs/>
                <w:sz w:val="18"/>
                <w:szCs w:val="18"/>
              </w:rPr>
            </w:pPr>
            <w:r>
              <w:rPr>
                <w:iCs/>
                <w:sz w:val="18"/>
                <w:szCs w:val="18"/>
              </w:rPr>
              <w:t>Are members contributing meaningfully?</w:t>
            </w:r>
          </w:p>
        </w:tc>
      </w:tr>
      <w:tr w:rsidR="00A84C22" w:rsidRPr="00D07991" w14:paraId="2EC1CA16" w14:textId="77777777" w:rsidTr="00263593">
        <w:trPr>
          <w:cantSplit/>
          <w:tblCellSpacing w:w="15" w:type="dxa"/>
        </w:trPr>
        <w:tc>
          <w:tcPr>
            <w:tcW w:w="0" w:type="auto"/>
            <w:hideMark/>
          </w:tcPr>
          <w:p w14:paraId="61EF3D24" w14:textId="77777777" w:rsidR="00A84C22" w:rsidRPr="00D07991" w:rsidRDefault="00A84C22" w:rsidP="00A84C22">
            <w:pPr>
              <w:rPr>
                <w:iCs/>
                <w:sz w:val="18"/>
                <w:szCs w:val="18"/>
              </w:rPr>
            </w:pPr>
            <w:r>
              <w:rPr>
                <w:b/>
                <w:iCs/>
                <w:sz w:val="18"/>
                <w:szCs w:val="18"/>
              </w:rPr>
              <w:t>Trust</w:t>
            </w:r>
          </w:p>
        </w:tc>
        <w:tc>
          <w:tcPr>
            <w:tcW w:w="0" w:type="auto"/>
            <w:hideMark/>
          </w:tcPr>
          <w:p w14:paraId="32096DB0" w14:textId="77777777" w:rsidR="00A84C22" w:rsidRPr="00D07991" w:rsidRDefault="00A84C22" w:rsidP="00A84C22">
            <w:pPr>
              <w:rPr>
                <w:iCs/>
                <w:sz w:val="18"/>
                <w:szCs w:val="18"/>
              </w:rPr>
            </w:pPr>
            <w:r>
              <w:rPr>
                <w:iCs/>
                <w:sz w:val="18"/>
                <w:szCs w:val="18"/>
              </w:rPr>
              <w:t>Can disagreement happen without fear?</w:t>
            </w:r>
          </w:p>
        </w:tc>
      </w:tr>
      <w:tr w:rsidR="00A84C22" w:rsidRPr="00D07991" w14:paraId="3C1279F7" w14:textId="77777777" w:rsidTr="00263593">
        <w:trPr>
          <w:cantSplit/>
          <w:tblCellSpacing w:w="15" w:type="dxa"/>
        </w:trPr>
        <w:tc>
          <w:tcPr>
            <w:tcW w:w="0" w:type="auto"/>
            <w:hideMark/>
          </w:tcPr>
          <w:p w14:paraId="5B727CF7" w14:textId="77777777" w:rsidR="00A84C22" w:rsidRPr="00D07991" w:rsidRDefault="00A84C22" w:rsidP="00A84C22">
            <w:pPr>
              <w:rPr>
                <w:iCs/>
                <w:sz w:val="18"/>
                <w:szCs w:val="18"/>
              </w:rPr>
            </w:pPr>
            <w:r>
              <w:rPr>
                <w:b/>
                <w:iCs/>
                <w:sz w:val="18"/>
                <w:szCs w:val="18"/>
              </w:rPr>
              <w:t>Learning</w:t>
            </w:r>
          </w:p>
        </w:tc>
        <w:tc>
          <w:tcPr>
            <w:tcW w:w="0" w:type="auto"/>
            <w:hideMark/>
          </w:tcPr>
          <w:p w14:paraId="5230FACD" w14:textId="77777777" w:rsidR="00A84C22" w:rsidRPr="00D07991" w:rsidRDefault="00A84C22" w:rsidP="00A84C22">
            <w:pPr>
              <w:rPr>
                <w:iCs/>
                <w:sz w:val="18"/>
                <w:szCs w:val="18"/>
              </w:rPr>
            </w:pPr>
            <w:r>
              <w:rPr>
                <w:iCs/>
                <w:sz w:val="18"/>
                <w:szCs w:val="18"/>
              </w:rPr>
              <w:t>Are we becoming more capable together?</w:t>
            </w:r>
          </w:p>
        </w:tc>
      </w:tr>
      <w:tr w:rsidR="00A84C22" w:rsidRPr="00D07991" w14:paraId="07FE3BC4" w14:textId="77777777" w:rsidTr="00263593">
        <w:trPr>
          <w:cantSplit/>
          <w:tblCellSpacing w:w="15" w:type="dxa"/>
        </w:trPr>
        <w:tc>
          <w:tcPr>
            <w:tcW w:w="0" w:type="auto"/>
            <w:hideMark/>
          </w:tcPr>
          <w:p w14:paraId="2BDDDD5C" w14:textId="77777777" w:rsidR="00A84C22" w:rsidRPr="00D07991" w:rsidRDefault="00A84C22" w:rsidP="00A84C22">
            <w:pPr>
              <w:rPr>
                <w:iCs/>
                <w:sz w:val="18"/>
                <w:szCs w:val="18"/>
              </w:rPr>
            </w:pPr>
            <w:r>
              <w:rPr>
                <w:b/>
                <w:iCs/>
                <w:sz w:val="18"/>
                <w:szCs w:val="18"/>
              </w:rPr>
              <w:t>Connection</w:t>
            </w:r>
          </w:p>
        </w:tc>
        <w:tc>
          <w:tcPr>
            <w:tcW w:w="0" w:type="auto"/>
            <w:hideMark/>
          </w:tcPr>
          <w:p w14:paraId="7981EA16" w14:textId="77777777" w:rsidR="00A84C22" w:rsidRPr="00D07991" w:rsidRDefault="00A84C22" w:rsidP="00A84C22">
            <w:pPr>
              <w:rPr>
                <w:iCs/>
                <w:sz w:val="18"/>
                <w:szCs w:val="18"/>
              </w:rPr>
            </w:pPr>
            <w:r>
              <w:rPr>
                <w:iCs/>
                <w:sz w:val="18"/>
                <w:szCs w:val="18"/>
              </w:rPr>
              <w:t>Are relationships deepening and becoming useful?</w:t>
            </w:r>
          </w:p>
        </w:tc>
      </w:tr>
      <w:tr w:rsidR="00A84C22" w:rsidRPr="00D07991" w14:paraId="39632A96" w14:textId="77777777" w:rsidTr="00263593">
        <w:trPr>
          <w:cantSplit/>
          <w:tblCellSpacing w:w="15" w:type="dxa"/>
        </w:trPr>
        <w:tc>
          <w:tcPr>
            <w:tcW w:w="0" w:type="auto"/>
            <w:hideMark/>
          </w:tcPr>
          <w:p w14:paraId="3F4785BA" w14:textId="77777777" w:rsidR="00A84C22" w:rsidRPr="00D07991" w:rsidRDefault="00A84C22" w:rsidP="00A84C22">
            <w:pPr>
              <w:rPr>
                <w:iCs/>
                <w:sz w:val="18"/>
                <w:szCs w:val="18"/>
              </w:rPr>
            </w:pPr>
            <w:r>
              <w:rPr>
                <w:b/>
                <w:iCs/>
                <w:sz w:val="18"/>
                <w:szCs w:val="18"/>
              </w:rPr>
              <w:t>Integrity</w:t>
            </w:r>
          </w:p>
        </w:tc>
        <w:tc>
          <w:tcPr>
            <w:tcW w:w="0" w:type="auto"/>
            <w:hideMark/>
          </w:tcPr>
          <w:p w14:paraId="35E1FAE6" w14:textId="77777777" w:rsidR="00A84C22" w:rsidRPr="00D07991" w:rsidRDefault="00A84C22" w:rsidP="00A84C22">
            <w:pPr>
              <w:rPr>
                <w:iCs/>
                <w:sz w:val="18"/>
                <w:szCs w:val="18"/>
              </w:rPr>
            </w:pPr>
            <w:r>
              <w:rPr>
                <w:iCs/>
                <w:sz w:val="18"/>
                <w:szCs w:val="18"/>
              </w:rPr>
              <w:t>Are words, decisions, and actions aligned?</w:t>
            </w:r>
          </w:p>
        </w:tc>
      </w:tr>
      <w:tr w:rsidR="00A84C22" w:rsidRPr="00D07991" w14:paraId="0DA0E80B" w14:textId="77777777" w:rsidTr="00263593">
        <w:trPr>
          <w:cantSplit/>
          <w:tblCellSpacing w:w="15" w:type="dxa"/>
        </w:trPr>
        <w:tc>
          <w:tcPr>
            <w:tcW w:w="0" w:type="auto"/>
            <w:hideMark/>
          </w:tcPr>
          <w:p w14:paraId="2C659EF3" w14:textId="77777777" w:rsidR="00A84C22" w:rsidRPr="00D07991" w:rsidRDefault="00A84C22" w:rsidP="00A84C22">
            <w:pPr>
              <w:rPr>
                <w:iCs/>
                <w:sz w:val="18"/>
                <w:szCs w:val="18"/>
              </w:rPr>
            </w:pPr>
            <w:r>
              <w:rPr>
                <w:b/>
                <w:iCs/>
                <w:sz w:val="18"/>
                <w:szCs w:val="18"/>
              </w:rPr>
              <w:t>Conflict metabolism</w:t>
            </w:r>
          </w:p>
        </w:tc>
        <w:tc>
          <w:tcPr>
            <w:tcW w:w="0" w:type="auto"/>
            <w:hideMark/>
          </w:tcPr>
          <w:p w14:paraId="518F9DAD" w14:textId="77777777" w:rsidR="00A84C22" w:rsidRPr="00D07991" w:rsidRDefault="00A84C22" w:rsidP="00A84C22">
            <w:pPr>
              <w:rPr>
                <w:iCs/>
                <w:sz w:val="18"/>
                <w:szCs w:val="18"/>
              </w:rPr>
            </w:pPr>
            <w:r>
              <w:rPr>
                <w:iCs/>
                <w:sz w:val="18"/>
                <w:szCs w:val="18"/>
              </w:rPr>
              <w:t>Do we repair tension before it becomes fracture?</w:t>
            </w:r>
          </w:p>
        </w:tc>
      </w:tr>
      <w:tr w:rsidR="00A84C22" w:rsidRPr="00D07991" w14:paraId="5A849C16" w14:textId="77777777" w:rsidTr="00263593">
        <w:trPr>
          <w:cantSplit/>
          <w:tblCellSpacing w:w="15" w:type="dxa"/>
        </w:trPr>
        <w:tc>
          <w:tcPr>
            <w:tcW w:w="0" w:type="auto"/>
            <w:hideMark/>
          </w:tcPr>
          <w:p w14:paraId="70F29A93" w14:textId="77777777" w:rsidR="00A84C22" w:rsidRPr="00D07991" w:rsidRDefault="00A84C22" w:rsidP="00A84C22">
            <w:pPr>
              <w:rPr>
                <w:iCs/>
                <w:sz w:val="18"/>
                <w:szCs w:val="18"/>
              </w:rPr>
            </w:pPr>
            <w:r>
              <w:rPr>
                <w:b/>
                <w:iCs/>
                <w:sz w:val="18"/>
                <w:szCs w:val="18"/>
              </w:rPr>
              <w:t>Evidence discipline</w:t>
            </w:r>
          </w:p>
        </w:tc>
        <w:tc>
          <w:tcPr>
            <w:tcW w:w="0" w:type="auto"/>
            <w:hideMark/>
          </w:tcPr>
          <w:p w14:paraId="2620FC87" w14:textId="77777777" w:rsidR="00A84C22" w:rsidRPr="00D07991" w:rsidRDefault="00A84C22" w:rsidP="00A84C22">
            <w:pPr>
              <w:rPr>
                <w:iCs/>
                <w:sz w:val="18"/>
                <w:szCs w:val="18"/>
              </w:rPr>
            </w:pPr>
            <w:r>
              <w:rPr>
                <w:iCs/>
                <w:sz w:val="18"/>
                <w:szCs w:val="18"/>
              </w:rPr>
              <w:t>Do we distinguish claim, observation, evidence, and verified result?</w:t>
            </w:r>
          </w:p>
        </w:tc>
      </w:tr>
      <w:tr w:rsidR="00A84C22" w:rsidRPr="00D07991" w14:paraId="17A6E30A" w14:textId="77777777" w:rsidTr="00263593">
        <w:trPr>
          <w:cantSplit/>
          <w:tblCellSpacing w:w="15" w:type="dxa"/>
        </w:trPr>
        <w:tc>
          <w:tcPr>
            <w:tcW w:w="0" w:type="auto"/>
            <w:hideMark/>
          </w:tcPr>
          <w:p w14:paraId="2C64D80D" w14:textId="77777777" w:rsidR="00A84C22" w:rsidRPr="00D07991" w:rsidRDefault="00A84C22" w:rsidP="00A84C22">
            <w:pPr>
              <w:rPr>
                <w:iCs/>
                <w:sz w:val="18"/>
                <w:szCs w:val="18"/>
              </w:rPr>
            </w:pPr>
            <w:r>
              <w:rPr>
                <w:b/>
                <w:iCs/>
                <w:sz w:val="18"/>
                <w:szCs w:val="18"/>
              </w:rPr>
              <w:t>Impact</w:t>
            </w:r>
          </w:p>
        </w:tc>
        <w:tc>
          <w:tcPr>
            <w:tcW w:w="0" w:type="auto"/>
            <w:hideMark/>
          </w:tcPr>
          <w:p w14:paraId="33C13F51" w14:textId="77777777" w:rsidR="00A84C22" w:rsidRPr="00D07991" w:rsidRDefault="00A84C22" w:rsidP="00A84C22">
            <w:pPr>
              <w:rPr>
                <w:iCs/>
                <w:sz w:val="18"/>
                <w:szCs w:val="18"/>
              </w:rPr>
            </w:pPr>
            <w:r>
              <w:rPr>
                <w:iCs/>
                <w:sz w:val="18"/>
                <w:szCs w:val="18"/>
              </w:rPr>
              <w:t>Are we producing real effects beyond conversation?</w:t>
            </w:r>
          </w:p>
        </w:tc>
      </w:tr>
      <w:tr w:rsidR="00A84C22" w:rsidRPr="00D07991" w14:paraId="2DB85495" w14:textId="77777777" w:rsidTr="00263593">
        <w:trPr>
          <w:cantSplit/>
          <w:tblCellSpacing w:w="15" w:type="dxa"/>
        </w:trPr>
        <w:tc>
          <w:tcPr>
            <w:tcW w:w="0" w:type="auto"/>
            <w:hideMark/>
          </w:tcPr>
          <w:p w14:paraId="7860BD96" w14:textId="77777777" w:rsidR="00A84C22" w:rsidRPr="00D07991" w:rsidRDefault="00A84C22" w:rsidP="00A84C22">
            <w:pPr>
              <w:rPr>
                <w:iCs/>
                <w:sz w:val="18"/>
                <w:szCs w:val="18"/>
              </w:rPr>
            </w:pPr>
            <w:r>
              <w:rPr>
                <w:b/>
                <w:iCs/>
                <w:sz w:val="18"/>
                <w:szCs w:val="18"/>
              </w:rPr>
              <w:t>Regeneration</w:t>
            </w:r>
          </w:p>
        </w:tc>
        <w:tc>
          <w:tcPr>
            <w:tcW w:w="0" w:type="auto"/>
            <w:hideMark/>
          </w:tcPr>
          <w:p w14:paraId="32562438" w14:textId="77777777" w:rsidR="00A84C22" w:rsidRPr="00D07991" w:rsidRDefault="00A84C22" w:rsidP="00A84C22">
            <w:pPr>
              <w:rPr>
                <w:iCs/>
                <w:sz w:val="18"/>
                <w:szCs w:val="18"/>
              </w:rPr>
            </w:pPr>
            <w:r>
              <w:rPr>
                <w:iCs/>
                <w:sz w:val="18"/>
                <w:szCs w:val="18"/>
              </w:rPr>
              <w:t>Are people and living systems more alive after participation?</w:t>
            </w:r>
          </w:p>
        </w:tc>
      </w:tr>
    </w:tbl>
    <w:p w14:paraId="1391A29C" w14:textId="77777777" w:rsidR="00A84C22" w:rsidRPr="00B479AE" w:rsidRDefault="00A84C22" w:rsidP="00A84C22">
      <w:pPr>
        <w:rPr>
          <w:iCs/>
        </w:rPr>
      </w:pPr>
      <w:r>
        <w:rPr>
          <w:b/>
          <w:iCs/>
        </w:rPr>
        <w:t>A simple scale may be used:</w:t>
      </w:r>
    </w:p>
    <w:p w14:paraId="55180347" w14:textId="77777777" w:rsidR="00A84C22" w:rsidRPr="00B479AE" w:rsidRDefault="00A84C22" w:rsidP="00A84C22">
      <w:pPr>
        <w:rPr>
          <w:iCs/>
        </w:rPr>
      </w:pPr>
      <w:r>
        <w:rPr>
          <w:iCs/>
        </w:rPr>
        <w:t>1 — fragile;</w:t>
        <w:br/>
        <w:t>2 — weak;</w:t>
        <w:br/>
        <w:t>3 — functional;</w:t>
        <w:br/>
        <w:lastRenderedPageBreak/>
        <w:t>4 — healthy;</w:t>
        <w:br/>
        <w:t>5 — generative.</w:t>
      </w:r>
    </w:p>
    <w:p w14:paraId="15429502" w14:textId="77777777" w:rsidR="00A84C22" w:rsidRPr="00B479AE" w:rsidRDefault="00A84C22" w:rsidP="00A84C22">
      <w:pPr>
        <w:rPr>
          <w:iCs/>
        </w:rPr>
      </w:pPr>
      <w:r>
        <w:rPr>
          <w:iCs/>
        </w:rPr>
        <w:t>If a community scores below 3 in the same dimension for two consecutive cycles, it should enter assisted regeneration.</w:t>
      </w:r>
    </w:p>
    <w:p w14:paraId="365B3BE1" w14:textId="77777777" w:rsidR="00A84C22" w:rsidRPr="00B479AE" w:rsidRDefault="00A84C22" w:rsidP="00A84C22">
      <w:pPr>
        <w:rPr>
          <w:iCs/>
        </w:rPr>
      </w:pPr>
      <w:r>
        <w:rPr>
          <w:iCs/>
        </w:rPr>
        <w:t>Assisted regeneration may include facilitation, role reset, conflict review, purpose clarification, rhythm redesign, evidence review, or temporary pause.</w:t>
      </w:r>
    </w:p>
    <w:p w14:paraId="6514EB85" w14:textId="77777777" w:rsidR="00A84C22" w:rsidRPr="00B479AE" w:rsidRDefault="00A84C22" w:rsidP="00A84C22">
      <w:pPr>
        <w:rPr>
          <w:iCs/>
        </w:rPr>
      </w:pPr>
      <w:r>
        <w:rPr>
          <w:iCs/>
        </w:rPr>
        <w:t>This is maintenance of the social organism.</w:t>
      </w:r>
    </w:p>
    <w:p w14:paraId="6E9C43C7" w14:textId="77777777" w:rsidR="00A84C22" w:rsidRPr="00B479AE" w:rsidRDefault="00A84C22" w:rsidP="00A84C22">
      <w:pPr>
        <w:rPr>
          <w:iCs/>
        </w:rPr>
      </w:pPr>
      <w:r>
        <w:rPr>
          <w:iCs/>
        </w:rPr>
        <w:t>Not failure.</w:t>
      </w:r>
    </w:p>
    <w:p w14:paraId="7BE109CC" w14:textId="77777777" w:rsidR="00A84C22" w:rsidRPr="00B479AE" w:rsidRDefault="00A84C22" w:rsidP="00A84C22">
      <w:pPr>
        <w:rPr>
          <w:b/>
          <w:bCs/>
          <w:iCs/>
        </w:rPr>
      </w:pPr>
      <w:r>
        <w:rPr>
          <w:b/>
          <w:iCs/>
        </w:rPr>
        <w:t>14. Membership and Participation Pathway</w:t>
      </w:r>
    </w:p>
    <w:p w14:paraId="0341D584" w14:textId="77777777" w:rsidR="00A84C22" w:rsidRPr="00B479AE" w:rsidRDefault="00A84C22" w:rsidP="00A84C22">
      <w:pPr>
        <w:rPr>
          <w:iCs/>
        </w:rPr>
      </w:pPr>
      <w:r>
        <w:rPr>
          <w:iCs/>
        </w:rPr>
        <w:t>Participation should develop through stages.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2"/>
        <w:gridCol w:w="4284"/>
        <w:gridCol w:w="4082"/>
      </w:tblGrid>
      <w:tr w:rsidR="00A84C22" w:rsidRPr="00263593" w14:paraId="4060DEA8" w14:textId="77777777" w:rsidTr="007C5DB8">
        <w:trPr>
          <w:cantSplit/>
          <w:tblHeader/>
          <w:tblCellSpacing w:w="15" w:type="dxa"/>
          <w:jc w:val="center"/>
        </w:trPr>
        <w:tc>
          <w:tcPr>
            <w:tcW w:w="0" w:type="auto"/>
            <w:hideMark/>
          </w:tcPr>
          <w:p w14:paraId="0FA8ECEB" w14:textId="77777777" w:rsidR="00A84C22" w:rsidRPr="00263593" w:rsidRDefault="00A84C22" w:rsidP="00A84C22">
            <w:pPr>
              <w:rPr>
                <w:b/>
                <w:bCs/>
                <w:iCs/>
                <w:sz w:val="20"/>
                <w:szCs w:val="20"/>
              </w:rPr>
            </w:pPr>
            <w:r>
              <w:rPr>
                <w:b/>
                <w:iCs/>
                <w:sz w:val="20"/>
                <w:szCs w:val="20"/>
              </w:rPr>
              <w:t>Stage</w:t>
            </w:r>
          </w:p>
        </w:tc>
        <w:tc>
          <w:tcPr>
            <w:tcW w:w="0" w:type="auto"/>
            <w:hideMark/>
          </w:tcPr>
          <w:p w14:paraId="5E959D2F" w14:textId="77777777" w:rsidR="00A84C22" w:rsidRPr="00263593" w:rsidRDefault="00A84C22" w:rsidP="00A84C22">
            <w:pPr>
              <w:rPr>
                <w:b/>
                <w:bCs/>
                <w:iCs/>
                <w:sz w:val="20"/>
                <w:szCs w:val="20"/>
              </w:rPr>
            </w:pPr>
            <w:r>
              <w:rPr>
                <w:b/>
                <w:iCs/>
                <w:sz w:val="20"/>
                <w:szCs w:val="20"/>
              </w:rPr>
              <w:t>Meaning</w:t>
            </w:r>
          </w:p>
        </w:tc>
        <w:tc>
          <w:tcPr>
            <w:tcW w:w="0" w:type="auto"/>
            <w:hideMark/>
          </w:tcPr>
          <w:p w14:paraId="2CBBEC31" w14:textId="77777777" w:rsidR="00A84C22" w:rsidRPr="00263593" w:rsidRDefault="00A84C22" w:rsidP="00A84C22">
            <w:pPr>
              <w:rPr>
                <w:b/>
                <w:bCs/>
                <w:iCs/>
                <w:sz w:val="20"/>
                <w:szCs w:val="20"/>
              </w:rPr>
            </w:pPr>
            <w:r>
              <w:rPr>
                <w:b/>
                <w:iCs/>
                <w:sz w:val="20"/>
                <w:szCs w:val="20"/>
              </w:rPr>
              <w:t>Rights and limits</w:t>
            </w:r>
          </w:p>
        </w:tc>
      </w:tr>
      <w:tr w:rsidR="00A84C22" w:rsidRPr="00263593" w14:paraId="67EB0BCA" w14:textId="77777777" w:rsidTr="007C5DB8">
        <w:trPr>
          <w:cantSplit/>
          <w:tblCellSpacing w:w="15" w:type="dxa"/>
          <w:jc w:val="center"/>
        </w:trPr>
        <w:tc>
          <w:tcPr>
            <w:tcW w:w="0" w:type="auto"/>
            <w:hideMark/>
          </w:tcPr>
          <w:p w14:paraId="5F4A981D" w14:textId="77777777" w:rsidR="00A84C22" w:rsidRPr="00263593" w:rsidRDefault="00A84C22" w:rsidP="00A84C22">
            <w:pPr>
              <w:rPr>
                <w:bCs/>
                <w:iCs/>
                <w:sz w:val="20"/>
                <w:szCs w:val="20"/>
              </w:rPr>
            </w:pPr>
            <w:r>
              <w:rPr>
                <w:bCs/>
                <w:iCs/>
                <w:sz w:val="20"/>
                <w:szCs w:val="20"/>
              </w:rPr>
              <w:t>Observer</w:t>
            </w:r>
          </w:p>
        </w:tc>
        <w:tc>
          <w:tcPr>
            <w:tcW w:w="0" w:type="auto"/>
            <w:hideMark/>
          </w:tcPr>
          <w:p w14:paraId="4BBA7C82" w14:textId="77777777" w:rsidR="00A84C22" w:rsidRPr="00263593" w:rsidRDefault="00A84C22" w:rsidP="00A84C22">
            <w:pPr>
              <w:rPr>
                <w:iCs/>
                <w:sz w:val="20"/>
                <w:szCs w:val="20"/>
              </w:rPr>
            </w:pPr>
            <w:r>
              <w:rPr>
                <w:iCs/>
                <w:sz w:val="20"/>
                <w:szCs w:val="20"/>
              </w:rPr>
              <w:t>Learns the culture and attends selected spaces.</w:t>
            </w:r>
          </w:p>
        </w:tc>
        <w:tc>
          <w:tcPr>
            <w:tcW w:w="0" w:type="auto"/>
            <w:hideMark/>
          </w:tcPr>
          <w:p w14:paraId="4C475740" w14:textId="77777777" w:rsidR="00A84C22" w:rsidRPr="00263593" w:rsidRDefault="00A84C22" w:rsidP="00A84C22">
            <w:pPr>
              <w:rPr>
                <w:iCs/>
                <w:sz w:val="20"/>
                <w:szCs w:val="20"/>
              </w:rPr>
            </w:pPr>
            <w:r>
              <w:rPr>
                <w:iCs/>
                <w:sz w:val="20"/>
                <w:szCs w:val="20"/>
              </w:rPr>
              <w:t>No decision authority.</w:t>
            </w:r>
          </w:p>
        </w:tc>
      </w:tr>
      <w:tr w:rsidR="00A84C22" w:rsidRPr="00263593" w14:paraId="24F31100" w14:textId="77777777" w:rsidTr="007C5DB8">
        <w:trPr>
          <w:cantSplit/>
          <w:tblCellSpacing w:w="15" w:type="dxa"/>
          <w:jc w:val="center"/>
        </w:trPr>
        <w:tc>
          <w:tcPr>
            <w:tcW w:w="0" w:type="auto"/>
            <w:hideMark/>
          </w:tcPr>
          <w:p w14:paraId="3F30208C" w14:textId="77777777" w:rsidR="00A84C22" w:rsidRPr="00263593" w:rsidRDefault="00A84C22" w:rsidP="00A84C22">
            <w:pPr>
              <w:rPr>
                <w:bCs/>
                <w:iCs/>
                <w:sz w:val="20"/>
                <w:szCs w:val="20"/>
              </w:rPr>
            </w:pPr>
            <w:r>
              <w:rPr>
                <w:bCs/>
                <w:iCs/>
                <w:sz w:val="20"/>
                <w:szCs w:val="20"/>
              </w:rPr>
              <w:t>Participant</w:t>
            </w:r>
          </w:p>
        </w:tc>
        <w:tc>
          <w:tcPr>
            <w:tcW w:w="0" w:type="auto"/>
            <w:hideMark/>
          </w:tcPr>
          <w:p w14:paraId="345D5E5F" w14:textId="77777777" w:rsidR="00A84C22" w:rsidRPr="00263593" w:rsidRDefault="00A84C22" w:rsidP="00A84C22">
            <w:pPr>
              <w:rPr>
                <w:iCs/>
                <w:sz w:val="20"/>
                <w:szCs w:val="20"/>
              </w:rPr>
            </w:pPr>
            <w:r>
              <w:rPr>
                <w:iCs/>
                <w:sz w:val="20"/>
                <w:szCs w:val="20"/>
              </w:rPr>
              <w:t>Contributes to activities and rituals.</w:t>
            </w:r>
          </w:p>
        </w:tc>
        <w:tc>
          <w:tcPr>
            <w:tcW w:w="0" w:type="auto"/>
            <w:hideMark/>
          </w:tcPr>
          <w:p w14:paraId="7CFA2F3C" w14:textId="77777777" w:rsidR="00A84C22" w:rsidRPr="00263593" w:rsidRDefault="00A84C22" w:rsidP="00A84C22">
            <w:pPr>
              <w:rPr>
                <w:iCs/>
                <w:sz w:val="20"/>
                <w:szCs w:val="20"/>
              </w:rPr>
            </w:pPr>
            <w:r>
              <w:rPr>
                <w:iCs/>
                <w:sz w:val="20"/>
                <w:szCs w:val="20"/>
              </w:rPr>
              <w:t>Limited voice; no full governance authority.</w:t>
            </w:r>
          </w:p>
        </w:tc>
      </w:tr>
      <w:tr w:rsidR="00A84C22" w:rsidRPr="00263593" w14:paraId="39E87FFA" w14:textId="77777777" w:rsidTr="007C5DB8">
        <w:trPr>
          <w:cantSplit/>
          <w:tblCellSpacing w:w="15" w:type="dxa"/>
          <w:jc w:val="center"/>
        </w:trPr>
        <w:tc>
          <w:tcPr>
            <w:tcW w:w="0" w:type="auto"/>
            <w:hideMark/>
          </w:tcPr>
          <w:p w14:paraId="1BDFFEC0" w14:textId="77777777" w:rsidR="00A84C22" w:rsidRPr="00263593" w:rsidRDefault="00A84C22" w:rsidP="00A84C22">
            <w:pPr>
              <w:rPr>
                <w:bCs/>
                <w:iCs/>
                <w:sz w:val="20"/>
                <w:szCs w:val="20"/>
              </w:rPr>
            </w:pPr>
            <w:r>
              <w:rPr>
                <w:bCs/>
                <w:iCs/>
                <w:sz w:val="20"/>
                <w:szCs w:val="20"/>
              </w:rPr>
              <w:t>Member</w:t>
            </w:r>
          </w:p>
        </w:tc>
        <w:tc>
          <w:tcPr>
            <w:tcW w:w="0" w:type="auto"/>
            <w:hideMark/>
          </w:tcPr>
          <w:p w14:paraId="7B3CC5BE" w14:textId="77777777" w:rsidR="00A84C22" w:rsidRPr="00263593" w:rsidRDefault="00A84C22" w:rsidP="00A84C22">
            <w:pPr>
              <w:rPr>
                <w:iCs/>
                <w:sz w:val="20"/>
                <w:szCs w:val="20"/>
              </w:rPr>
            </w:pPr>
            <w:r>
              <w:rPr>
                <w:iCs/>
                <w:sz w:val="20"/>
                <w:szCs w:val="20"/>
              </w:rPr>
              <w:t>Accepts the Access Covenant and role responsibilities.</w:t>
            </w:r>
          </w:p>
        </w:tc>
        <w:tc>
          <w:tcPr>
            <w:tcW w:w="0" w:type="auto"/>
            <w:hideMark/>
          </w:tcPr>
          <w:p w14:paraId="657AFA7D" w14:textId="77777777" w:rsidR="00A84C22" w:rsidRPr="00263593" w:rsidRDefault="00A84C22" w:rsidP="00A84C22">
            <w:pPr>
              <w:rPr>
                <w:iCs/>
                <w:sz w:val="20"/>
                <w:szCs w:val="20"/>
              </w:rPr>
            </w:pPr>
            <w:r>
              <w:rPr>
                <w:iCs/>
                <w:sz w:val="20"/>
                <w:szCs w:val="20"/>
              </w:rPr>
              <w:t>May participate in ordinary governance.</w:t>
            </w:r>
          </w:p>
        </w:tc>
      </w:tr>
      <w:tr w:rsidR="00A84C22" w:rsidRPr="00263593" w14:paraId="7BF0F9B7" w14:textId="77777777" w:rsidTr="007C5DB8">
        <w:trPr>
          <w:cantSplit/>
          <w:tblCellSpacing w:w="15" w:type="dxa"/>
          <w:jc w:val="center"/>
        </w:trPr>
        <w:tc>
          <w:tcPr>
            <w:tcW w:w="0" w:type="auto"/>
            <w:hideMark/>
          </w:tcPr>
          <w:p w14:paraId="2782693F" w14:textId="77777777" w:rsidR="00A84C22" w:rsidRPr="00263593" w:rsidRDefault="00A84C22" w:rsidP="00A84C22">
            <w:pPr>
              <w:rPr>
                <w:bCs/>
                <w:iCs/>
                <w:sz w:val="20"/>
                <w:szCs w:val="20"/>
              </w:rPr>
            </w:pPr>
            <w:r>
              <w:rPr>
                <w:bCs/>
                <w:iCs/>
                <w:sz w:val="20"/>
                <w:szCs w:val="20"/>
              </w:rPr>
              <w:t>Role holder</w:t>
            </w:r>
          </w:p>
        </w:tc>
        <w:tc>
          <w:tcPr>
            <w:tcW w:w="0" w:type="auto"/>
            <w:hideMark/>
          </w:tcPr>
          <w:p w14:paraId="510C5E0B" w14:textId="77777777" w:rsidR="00A84C22" w:rsidRPr="00263593" w:rsidRDefault="00A84C22" w:rsidP="00A84C22">
            <w:pPr>
              <w:rPr>
                <w:iCs/>
                <w:sz w:val="20"/>
                <w:szCs w:val="20"/>
              </w:rPr>
            </w:pPr>
            <w:r>
              <w:rPr>
                <w:iCs/>
                <w:sz w:val="20"/>
                <w:szCs w:val="20"/>
              </w:rPr>
              <w:t>Holds a temporary elected or assigned role.</w:t>
            </w:r>
          </w:p>
        </w:tc>
        <w:tc>
          <w:tcPr>
            <w:tcW w:w="0" w:type="auto"/>
            <w:hideMark/>
          </w:tcPr>
          <w:p w14:paraId="6280A2C3" w14:textId="77777777" w:rsidR="00A84C22" w:rsidRPr="00263593" w:rsidRDefault="00A84C22" w:rsidP="00A84C22">
            <w:pPr>
              <w:rPr>
                <w:iCs/>
                <w:sz w:val="20"/>
                <w:szCs w:val="20"/>
              </w:rPr>
            </w:pPr>
            <w:r>
              <w:rPr>
                <w:iCs/>
                <w:sz w:val="20"/>
                <w:szCs w:val="20"/>
              </w:rPr>
              <w:t>Has specific mandate and accountability.</w:t>
            </w:r>
          </w:p>
        </w:tc>
      </w:tr>
      <w:tr w:rsidR="00A84C22" w:rsidRPr="00263593" w14:paraId="7D51ED1B" w14:textId="77777777" w:rsidTr="007C5DB8">
        <w:trPr>
          <w:cantSplit/>
          <w:tblCellSpacing w:w="15" w:type="dxa"/>
          <w:jc w:val="center"/>
        </w:trPr>
        <w:tc>
          <w:tcPr>
            <w:tcW w:w="0" w:type="auto"/>
            <w:hideMark/>
          </w:tcPr>
          <w:p w14:paraId="66A8CA61" w14:textId="77777777" w:rsidR="00A84C22" w:rsidRPr="00263593" w:rsidRDefault="00A84C22" w:rsidP="00A84C22">
            <w:pPr>
              <w:rPr>
                <w:bCs/>
                <w:iCs/>
                <w:sz w:val="20"/>
                <w:szCs w:val="20"/>
              </w:rPr>
            </w:pPr>
            <w:r>
              <w:rPr>
                <w:bCs/>
                <w:iCs/>
                <w:sz w:val="20"/>
                <w:szCs w:val="20"/>
              </w:rPr>
              <w:t>Custodian</w:t>
            </w:r>
          </w:p>
        </w:tc>
        <w:tc>
          <w:tcPr>
            <w:tcW w:w="0" w:type="auto"/>
            <w:hideMark/>
          </w:tcPr>
          <w:p w14:paraId="7468D077" w14:textId="77777777" w:rsidR="00A84C22" w:rsidRPr="00263593" w:rsidRDefault="00A84C22" w:rsidP="00A84C22">
            <w:pPr>
              <w:rPr>
                <w:iCs/>
                <w:sz w:val="20"/>
                <w:szCs w:val="20"/>
              </w:rPr>
            </w:pPr>
            <w:r>
              <w:rPr>
                <w:iCs/>
                <w:sz w:val="20"/>
                <w:szCs w:val="20"/>
              </w:rPr>
              <w:t>Protects purpose, memory, integrity, or learning.</w:t>
            </w:r>
          </w:p>
        </w:tc>
        <w:tc>
          <w:tcPr>
            <w:tcW w:w="0" w:type="auto"/>
            <w:hideMark/>
          </w:tcPr>
          <w:p w14:paraId="74124E47" w14:textId="77777777" w:rsidR="00A84C22" w:rsidRPr="00263593" w:rsidRDefault="00A84C22" w:rsidP="00A84C22">
            <w:pPr>
              <w:rPr>
                <w:iCs/>
                <w:sz w:val="20"/>
                <w:szCs w:val="20"/>
              </w:rPr>
            </w:pPr>
            <w:r>
              <w:rPr>
                <w:iCs/>
                <w:sz w:val="20"/>
                <w:szCs w:val="20"/>
              </w:rPr>
              <w:t>Service role; no ownership.</w:t>
            </w:r>
          </w:p>
        </w:tc>
      </w:tr>
      <w:tr w:rsidR="00A84C22" w:rsidRPr="00263593" w14:paraId="10B90783" w14:textId="77777777" w:rsidTr="007C5DB8">
        <w:trPr>
          <w:cantSplit/>
          <w:tblCellSpacing w:w="15" w:type="dxa"/>
          <w:jc w:val="center"/>
        </w:trPr>
        <w:tc>
          <w:tcPr>
            <w:tcW w:w="0" w:type="auto"/>
            <w:hideMark/>
          </w:tcPr>
          <w:p w14:paraId="4B0213A1" w14:textId="77777777" w:rsidR="00A84C22" w:rsidRPr="00263593" w:rsidRDefault="00A84C22" w:rsidP="00A84C22">
            <w:pPr>
              <w:rPr>
                <w:bCs/>
                <w:iCs/>
                <w:sz w:val="20"/>
                <w:szCs w:val="20"/>
              </w:rPr>
            </w:pPr>
            <w:r>
              <w:rPr>
                <w:bCs/>
                <w:iCs/>
                <w:sz w:val="20"/>
                <w:szCs w:val="20"/>
              </w:rPr>
              <w:t>Elder / mentor</w:t>
            </w:r>
          </w:p>
        </w:tc>
        <w:tc>
          <w:tcPr>
            <w:tcW w:w="0" w:type="auto"/>
            <w:hideMark/>
          </w:tcPr>
          <w:p w14:paraId="29B7D3D8" w14:textId="77777777" w:rsidR="00A84C22" w:rsidRPr="00263593" w:rsidRDefault="00A84C22" w:rsidP="00A84C22">
            <w:pPr>
              <w:rPr>
                <w:iCs/>
                <w:sz w:val="20"/>
                <w:szCs w:val="20"/>
              </w:rPr>
            </w:pPr>
            <w:r>
              <w:rPr>
                <w:iCs/>
                <w:sz w:val="20"/>
                <w:szCs w:val="20"/>
              </w:rPr>
              <w:t>Supports continuity through experience.</w:t>
            </w:r>
          </w:p>
        </w:tc>
        <w:tc>
          <w:tcPr>
            <w:tcW w:w="0" w:type="auto"/>
            <w:hideMark/>
          </w:tcPr>
          <w:p w14:paraId="0C46BC78" w14:textId="77777777" w:rsidR="00A84C22" w:rsidRPr="00263593" w:rsidRDefault="00A84C22" w:rsidP="00A84C22">
            <w:pPr>
              <w:rPr>
                <w:iCs/>
                <w:sz w:val="20"/>
                <w:szCs w:val="20"/>
              </w:rPr>
            </w:pPr>
            <w:r>
              <w:rPr>
                <w:iCs/>
                <w:sz w:val="20"/>
                <w:szCs w:val="20"/>
              </w:rPr>
              <w:t>Advisory authority only unless otherwise mandated.</w:t>
            </w:r>
          </w:p>
        </w:tc>
      </w:tr>
    </w:tbl>
    <w:p w14:paraId="2561DDBF" w14:textId="77777777" w:rsidR="00A84C22" w:rsidRPr="00B479AE" w:rsidRDefault="00A84C22" w:rsidP="00A84C22">
      <w:pPr>
        <w:rPr>
          <w:iCs/>
        </w:rPr>
      </w:pPr>
      <w:r>
        <w:rPr>
          <w:iCs/>
        </w:rPr>
        <w:t>Belonging matures through participation.</w:t>
      </w:r>
    </w:p>
    <w:p w14:paraId="3684A1DC" w14:textId="77777777" w:rsidR="00A84C22" w:rsidRPr="00B479AE" w:rsidRDefault="00A84C22" w:rsidP="00A84C22">
      <w:pPr>
        <w:rPr>
          <w:iCs/>
        </w:rPr>
      </w:pPr>
      <w:r>
        <w:rPr>
          <w:iCs/>
        </w:rPr>
        <w:t>Authority matures through demonstrated responsibility.</w:t>
      </w:r>
    </w:p>
    <w:p w14:paraId="1942349D" w14:textId="77777777" w:rsidR="00A84C22" w:rsidRPr="00B479AE" w:rsidRDefault="00A84C22" w:rsidP="00A84C22">
      <w:pPr>
        <w:rPr>
          <w:iCs/>
        </w:rPr>
      </w:pPr>
      <w:r>
        <w:rPr>
          <w:iCs/>
        </w:rPr>
        <w:t>No person should receive structural authority merely because they are charismatic, wealthy, technical, early, loud, socially central, token-rich, or close to founders.</w:t>
      </w:r>
    </w:p>
    <w:p w14:paraId="1BE92DA6" w14:textId="77777777" w:rsidR="00543279" w:rsidRDefault="00543279" w:rsidP="00A84C22">
      <w:pPr>
        <w:rPr>
          <w:b/>
          <w:bCs/>
          <w:iCs/>
        </w:rPr>
      </w:pPr>
    </w:p>
    <w:p w14:paraId="5B88FF23" w14:textId="77777777" w:rsidR="00A84C22" w:rsidRPr="00B479AE" w:rsidRDefault="00A84C22" w:rsidP="00A84C22">
      <w:pPr>
        <w:rPr>
          <w:b/>
          <w:bCs/>
          <w:iCs/>
        </w:rPr>
      </w:pPr>
      <w:r>
        <w:rPr>
          <w:b/>
          <w:iCs/>
        </w:rPr>
        <w:lastRenderedPageBreak/>
        <w:t>15. Anti-Capture and Power-Separation Safeguards</w:t>
      </w:r>
    </w:p>
    <w:p w14:paraId="31B0C6A5" w14:textId="77777777" w:rsidR="00A84C22" w:rsidRPr="00B479AE" w:rsidRDefault="00A84C22" w:rsidP="00A84C22">
      <w:pPr>
        <w:rPr>
          <w:iCs/>
        </w:rPr>
      </w:pPr>
      <w:r>
        <w:rPr>
          <w:iCs/>
        </w:rPr>
        <w:t>A Prometheus-compatible community should protect itself from capture.</w:t>
      </w:r>
    </w:p>
    <w:p w14:paraId="65C1751E" w14:textId="77777777" w:rsidR="00A84C22" w:rsidRPr="00B479AE" w:rsidRDefault="00A84C22" w:rsidP="00A84C22">
      <w:pPr>
        <w:rPr>
          <w:iCs/>
        </w:rPr>
      </w:pPr>
      <w:r>
        <w:rPr>
          <w:iCs/>
        </w:rPr>
        <w:t>Capture may arise through founder dominance, charisma, capital, technical access, token concentration, control of memory, control of conflict processes, control of onboarding, spiritual pressure, ideological pressure, or social dependency.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15"/>
        <w:gridCol w:w="7030"/>
      </w:tblGrid>
      <w:tr w:rsidR="00A84C22" w:rsidRPr="00263593" w14:paraId="2AD0123E" w14:textId="77777777" w:rsidTr="00263593">
        <w:trPr>
          <w:cantSplit/>
          <w:tblHeader/>
          <w:tblCellSpacing w:w="15" w:type="dxa"/>
        </w:trPr>
        <w:tc>
          <w:tcPr>
            <w:tcW w:w="0" w:type="auto"/>
            <w:hideMark/>
          </w:tcPr>
          <w:p w14:paraId="49B6DD2F" w14:textId="77777777" w:rsidR="00A84C22" w:rsidRPr="00263593" w:rsidRDefault="00A84C22" w:rsidP="00A84C22">
            <w:pPr>
              <w:rPr>
                <w:b/>
                <w:bCs/>
                <w:iCs/>
                <w:sz w:val="20"/>
                <w:szCs w:val="20"/>
              </w:rPr>
            </w:pPr>
            <w:r>
              <w:rPr>
                <w:b/>
                <w:iCs/>
                <w:sz w:val="20"/>
                <w:szCs w:val="20"/>
              </w:rPr>
              <w:t>Capture risk</w:t>
            </w:r>
          </w:p>
        </w:tc>
        <w:tc>
          <w:tcPr>
            <w:tcW w:w="0" w:type="auto"/>
            <w:hideMark/>
          </w:tcPr>
          <w:p w14:paraId="07503363" w14:textId="77777777" w:rsidR="00A84C22" w:rsidRPr="00263593" w:rsidRDefault="00A84C22" w:rsidP="00A84C22">
            <w:pPr>
              <w:rPr>
                <w:b/>
                <w:bCs/>
                <w:iCs/>
                <w:sz w:val="20"/>
                <w:szCs w:val="20"/>
              </w:rPr>
            </w:pPr>
            <w:r>
              <w:rPr>
                <w:b/>
                <w:iCs/>
                <w:sz w:val="20"/>
                <w:szCs w:val="20"/>
              </w:rPr>
              <w:t>Safeguard</w:t>
            </w:r>
          </w:p>
        </w:tc>
      </w:tr>
      <w:tr w:rsidR="00A84C22" w:rsidRPr="00263593" w14:paraId="61605AAC" w14:textId="77777777" w:rsidTr="00263593">
        <w:trPr>
          <w:cantSplit/>
          <w:tblCellSpacing w:w="15" w:type="dxa"/>
        </w:trPr>
        <w:tc>
          <w:tcPr>
            <w:tcW w:w="0" w:type="auto"/>
            <w:hideMark/>
          </w:tcPr>
          <w:p w14:paraId="0B588D9F" w14:textId="77777777" w:rsidR="00A84C22" w:rsidRPr="00263593" w:rsidRDefault="00A84C22" w:rsidP="00A84C22">
            <w:pPr>
              <w:rPr>
                <w:bCs/>
                <w:iCs/>
                <w:sz w:val="20"/>
                <w:szCs w:val="20"/>
              </w:rPr>
            </w:pPr>
            <w:r>
              <w:rPr>
                <w:bCs/>
                <w:iCs/>
                <w:sz w:val="20"/>
                <w:szCs w:val="20"/>
              </w:rPr>
              <w:t>Founder dominance</w:t>
            </w:r>
          </w:p>
        </w:tc>
        <w:tc>
          <w:tcPr>
            <w:tcW w:w="0" w:type="auto"/>
            <w:hideMark/>
          </w:tcPr>
          <w:p w14:paraId="5F3DCFF9" w14:textId="77777777" w:rsidR="00A84C22" w:rsidRPr="00263593" w:rsidRDefault="00A84C22" w:rsidP="00A84C22">
            <w:pPr>
              <w:rPr>
                <w:iCs/>
                <w:sz w:val="20"/>
                <w:szCs w:val="20"/>
              </w:rPr>
            </w:pPr>
            <w:r>
              <w:rPr>
                <w:iCs/>
                <w:sz w:val="20"/>
                <w:szCs w:val="20"/>
              </w:rPr>
              <w:t>Role rotation, consent governance, documented mandates.</w:t>
            </w:r>
          </w:p>
        </w:tc>
      </w:tr>
      <w:tr w:rsidR="00A84C22" w:rsidRPr="00263593" w14:paraId="082776FE" w14:textId="77777777" w:rsidTr="00263593">
        <w:trPr>
          <w:cantSplit/>
          <w:tblCellSpacing w:w="15" w:type="dxa"/>
        </w:trPr>
        <w:tc>
          <w:tcPr>
            <w:tcW w:w="0" w:type="auto"/>
            <w:hideMark/>
          </w:tcPr>
          <w:p w14:paraId="488362CF" w14:textId="77777777" w:rsidR="00A84C22" w:rsidRPr="00263593" w:rsidRDefault="00A84C22" w:rsidP="00A84C22">
            <w:pPr>
              <w:rPr>
                <w:bCs/>
                <w:iCs/>
                <w:sz w:val="20"/>
                <w:szCs w:val="20"/>
              </w:rPr>
            </w:pPr>
            <w:r>
              <w:rPr>
                <w:bCs/>
                <w:iCs/>
                <w:sz w:val="20"/>
                <w:szCs w:val="20"/>
              </w:rPr>
              <w:t>Charismatic control</w:t>
            </w:r>
          </w:p>
        </w:tc>
        <w:tc>
          <w:tcPr>
            <w:tcW w:w="0" w:type="auto"/>
            <w:hideMark/>
          </w:tcPr>
          <w:p w14:paraId="73726F5F" w14:textId="77777777" w:rsidR="00A84C22" w:rsidRPr="00263593" w:rsidRDefault="00A84C22" w:rsidP="00A84C22">
            <w:pPr>
              <w:rPr>
                <w:iCs/>
                <w:sz w:val="20"/>
                <w:szCs w:val="20"/>
              </w:rPr>
            </w:pPr>
            <w:r>
              <w:rPr>
                <w:iCs/>
                <w:sz w:val="20"/>
                <w:szCs w:val="20"/>
              </w:rPr>
              <w:t>Separation between purpose, conflict, memory, and access roles.</w:t>
            </w:r>
          </w:p>
        </w:tc>
      </w:tr>
      <w:tr w:rsidR="00A84C22" w:rsidRPr="00263593" w14:paraId="1CF60928" w14:textId="77777777" w:rsidTr="00263593">
        <w:trPr>
          <w:cantSplit/>
          <w:tblCellSpacing w:w="15" w:type="dxa"/>
        </w:trPr>
        <w:tc>
          <w:tcPr>
            <w:tcW w:w="0" w:type="auto"/>
            <w:hideMark/>
          </w:tcPr>
          <w:p w14:paraId="6D0C9BE7" w14:textId="77777777" w:rsidR="00A84C22" w:rsidRPr="00263593" w:rsidRDefault="00A84C22" w:rsidP="00A84C22">
            <w:pPr>
              <w:rPr>
                <w:bCs/>
                <w:iCs/>
                <w:sz w:val="20"/>
                <w:szCs w:val="20"/>
              </w:rPr>
            </w:pPr>
            <w:r>
              <w:rPr>
                <w:bCs/>
                <w:iCs/>
                <w:sz w:val="20"/>
                <w:szCs w:val="20"/>
              </w:rPr>
              <w:t>Investor capture</w:t>
            </w:r>
          </w:p>
        </w:tc>
        <w:tc>
          <w:tcPr>
            <w:tcW w:w="0" w:type="auto"/>
            <w:hideMark/>
          </w:tcPr>
          <w:p w14:paraId="17C5DE83" w14:textId="77777777" w:rsidR="00A84C22" w:rsidRPr="00263593" w:rsidRDefault="00A84C22" w:rsidP="00A84C22">
            <w:pPr>
              <w:rPr>
                <w:iCs/>
                <w:sz w:val="20"/>
                <w:szCs w:val="20"/>
              </w:rPr>
            </w:pPr>
            <w:r>
              <w:rPr>
                <w:iCs/>
                <w:sz w:val="20"/>
                <w:szCs w:val="20"/>
              </w:rPr>
              <w:t>Separation between capital, governance, PRU value, and constitutional authority.</w:t>
            </w:r>
          </w:p>
        </w:tc>
      </w:tr>
      <w:tr w:rsidR="00A84C22" w:rsidRPr="00263593" w14:paraId="3A2E510E" w14:textId="77777777" w:rsidTr="00263593">
        <w:trPr>
          <w:cantSplit/>
          <w:tblCellSpacing w:w="15" w:type="dxa"/>
        </w:trPr>
        <w:tc>
          <w:tcPr>
            <w:tcW w:w="0" w:type="auto"/>
            <w:hideMark/>
          </w:tcPr>
          <w:p w14:paraId="25C9F489" w14:textId="77777777" w:rsidR="00A84C22" w:rsidRPr="00263593" w:rsidRDefault="00A84C22" w:rsidP="00A84C22">
            <w:pPr>
              <w:rPr>
                <w:bCs/>
                <w:iCs/>
                <w:sz w:val="20"/>
                <w:szCs w:val="20"/>
              </w:rPr>
            </w:pPr>
            <w:r>
              <w:rPr>
                <w:bCs/>
                <w:iCs/>
                <w:sz w:val="20"/>
                <w:szCs w:val="20"/>
              </w:rPr>
              <w:t>Technical capture</w:t>
            </w:r>
          </w:p>
        </w:tc>
        <w:tc>
          <w:tcPr>
            <w:tcW w:w="0" w:type="auto"/>
            <w:hideMark/>
          </w:tcPr>
          <w:p w14:paraId="4FB6FDAA" w14:textId="77777777" w:rsidR="00A84C22" w:rsidRPr="00263593" w:rsidRDefault="00A84C22" w:rsidP="00A84C22">
            <w:pPr>
              <w:rPr>
                <w:iCs/>
                <w:sz w:val="20"/>
                <w:szCs w:val="20"/>
              </w:rPr>
            </w:pPr>
            <w:r>
              <w:rPr>
                <w:iCs/>
                <w:sz w:val="20"/>
                <w:szCs w:val="20"/>
              </w:rPr>
              <w:t>Access controls, audit logs, shared infrastructure knowledge, replaceable components.</w:t>
            </w:r>
          </w:p>
        </w:tc>
      </w:tr>
      <w:tr w:rsidR="00A84C22" w:rsidRPr="00263593" w14:paraId="3AE879F2" w14:textId="77777777" w:rsidTr="00263593">
        <w:trPr>
          <w:cantSplit/>
          <w:tblCellSpacing w:w="15" w:type="dxa"/>
        </w:trPr>
        <w:tc>
          <w:tcPr>
            <w:tcW w:w="0" w:type="auto"/>
            <w:hideMark/>
          </w:tcPr>
          <w:p w14:paraId="1DE847F3" w14:textId="77777777" w:rsidR="00A84C22" w:rsidRPr="00263593" w:rsidRDefault="00A84C22" w:rsidP="00A84C22">
            <w:pPr>
              <w:rPr>
                <w:bCs/>
                <w:iCs/>
                <w:sz w:val="20"/>
                <w:szCs w:val="20"/>
              </w:rPr>
            </w:pPr>
            <w:r>
              <w:rPr>
                <w:bCs/>
                <w:iCs/>
                <w:sz w:val="20"/>
                <w:szCs w:val="20"/>
              </w:rPr>
              <w:t>Clique formation</w:t>
            </w:r>
          </w:p>
        </w:tc>
        <w:tc>
          <w:tcPr>
            <w:tcW w:w="0" w:type="auto"/>
            <w:hideMark/>
          </w:tcPr>
          <w:p w14:paraId="731D0227" w14:textId="77777777" w:rsidR="00A84C22" w:rsidRPr="00263593" w:rsidRDefault="00A84C22" w:rsidP="00A84C22">
            <w:pPr>
              <w:rPr>
                <w:iCs/>
                <w:sz w:val="20"/>
                <w:szCs w:val="20"/>
              </w:rPr>
            </w:pPr>
            <w:r>
              <w:rPr>
                <w:iCs/>
                <w:sz w:val="20"/>
                <w:szCs w:val="20"/>
              </w:rPr>
              <w:t>Transparent onboarding, relationship weaving, protected dissent.</w:t>
            </w:r>
          </w:p>
        </w:tc>
      </w:tr>
      <w:tr w:rsidR="00A84C22" w:rsidRPr="00263593" w14:paraId="02779740" w14:textId="77777777" w:rsidTr="00263593">
        <w:trPr>
          <w:cantSplit/>
          <w:tblCellSpacing w:w="15" w:type="dxa"/>
        </w:trPr>
        <w:tc>
          <w:tcPr>
            <w:tcW w:w="0" w:type="auto"/>
            <w:hideMark/>
          </w:tcPr>
          <w:p w14:paraId="039B026C" w14:textId="77777777" w:rsidR="00A84C22" w:rsidRPr="00263593" w:rsidRDefault="00A84C22" w:rsidP="00A84C22">
            <w:pPr>
              <w:rPr>
                <w:bCs/>
                <w:iCs/>
                <w:sz w:val="20"/>
                <w:szCs w:val="20"/>
              </w:rPr>
            </w:pPr>
            <w:r>
              <w:rPr>
                <w:bCs/>
                <w:iCs/>
                <w:sz w:val="20"/>
                <w:szCs w:val="20"/>
              </w:rPr>
              <w:t>Memory capture</w:t>
            </w:r>
          </w:p>
        </w:tc>
        <w:tc>
          <w:tcPr>
            <w:tcW w:w="0" w:type="auto"/>
            <w:hideMark/>
          </w:tcPr>
          <w:p w14:paraId="6CB8A3FA" w14:textId="77777777" w:rsidR="00A84C22" w:rsidRPr="00263593" w:rsidRDefault="00A84C22" w:rsidP="00A84C22">
            <w:pPr>
              <w:rPr>
                <w:iCs/>
                <w:sz w:val="20"/>
                <w:szCs w:val="20"/>
              </w:rPr>
            </w:pPr>
            <w:r>
              <w:rPr>
                <w:iCs/>
                <w:sz w:val="20"/>
                <w:szCs w:val="20"/>
              </w:rPr>
              <w:t>Decision log, rotating scribe, reviewable archive.</w:t>
            </w:r>
          </w:p>
        </w:tc>
      </w:tr>
      <w:tr w:rsidR="00A84C22" w:rsidRPr="00263593" w14:paraId="1D1194F9" w14:textId="77777777" w:rsidTr="00263593">
        <w:trPr>
          <w:cantSplit/>
          <w:tblCellSpacing w:w="15" w:type="dxa"/>
        </w:trPr>
        <w:tc>
          <w:tcPr>
            <w:tcW w:w="0" w:type="auto"/>
            <w:hideMark/>
          </w:tcPr>
          <w:p w14:paraId="40F2153E" w14:textId="77777777" w:rsidR="00A84C22" w:rsidRPr="00263593" w:rsidRDefault="00A84C22" w:rsidP="00A84C22">
            <w:pPr>
              <w:rPr>
                <w:bCs/>
                <w:iCs/>
                <w:sz w:val="20"/>
                <w:szCs w:val="20"/>
              </w:rPr>
            </w:pPr>
            <w:r>
              <w:rPr>
                <w:bCs/>
                <w:iCs/>
                <w:sz w:val="20"/>
                <w:szCs w:val="20"/>
              </w:rPr>
              <w:t>Conflict suppression</w:t>
            </w:r>
          </w:p>
        </w:tc>
        <w:tc>
          <w:tcPr>
            <w:tcW w:w="0" w:type="auto"/>
            <w:hideMark/>
          </w:tcPr>
          <w:p w14:paraId="2225BEB3" w14:textId="77777777" w:rsidR="00A84C22" w:rsidRPr="00263593" w:rsidRDefault="00A84C22" w:rsidP="00A84C22">
            <w:pPr>
              <w:rPr>
                <w:iCs/>
                <w:sz w:val="20"/>
                <w:szCs w:val="20"/>
              </w:rPr>
            </w:pPr>
            <w:r>
              <w:rPr>
                <w:iCs/>
                <w:sz w:val="20"/>
                <w:szCs w:val="20"/>
              </w:rPr>
              <w:t>Formal conflict protocol and protected dissent.</w:t>
            </w:r>
          </w:p>
        </w:tc>
      </w:tr>
      <w:tr w:rsidR="00A84C22" w:rsidRPr="00263593" w14:paraId="6C4C2908" w14:textId="77777777" w:rsidTr="00263593">
        <w:trPr>
          <w:cantSplit/>
          <w:tblCellSpacing w:w="15" w:type="dxa"/>
        </w:trPr>
        <w:tc>
          <w:tcPr>
            <w:tcW w:w="0" w:type="auto"/>
            <w:hideMark/>
          </w:tcPr>
          <w:p w14:paraId="468CD3EC" w14:textId="77777777" w:rsidR="00A84C22" w:rsidRPr="00263593" w:rsidRDefault="00A84C22" w:rsidP="00A84C22">
            <w:pPr>
              <w:rPr>
                <w:bCs/>
                <w:iCs/>
                <w:sz w:val="20"/>
                <w:szCs w:val="20"/>
              </w:rPr>
            </w:pPr>
            <w:r>
              <w:rPr>
                <w:bCs/>
                <w:iCs/>
                <w:sz w:val="20"/>
                <w:szCs w:val="20"/>
              </w:rPr>
              <w:t>Token capture</w:t>
            </w:r>
          </w:p>
        </w:tc>
        <w:tc>
          <w:tcPr>
            <w:tcW w:w="0" w:type="auto"/>
            <w:hideMark/>
          </w:tcPr>
          <w:p w14:paraId="23AAD8CE" w14:textId="77777777" w:rsidR="00A84C22" w:rsidRPr="00263593" w:rsidRDefault="00A84C22" w:rsidP="00A84C22">
            <w:pPr>
              <w:rPr>
                <w:iCs/>
                <w:sz w:val="20"/>
                <w:szCs w:val="20"/>
              </w:rPr>
            </w:pPr>
            <w:r>
              <w:rPr>
                <w:iCs/>
                <w:sz w:val="20"/>
                <w:szCs w:val="20"/>
              </w:rPr>
              <w:t>Scope-limited governance rights and anti-whale controls where applicable.</w:t>
            </w:r>
          </w:p>
        </w:tc>
      </w:tr>
      <w:tr w:rsidR="00A84C22" w:rsidRPr="00263593" w14:paraId="63E0624C" w14:textId="77777777" w:rsidTr="00263593">
        <w:trPr>
          <w:cantSplit/>
          <w:tblCellSpacing w:w="15" w:type="dxa"/>
        </w:trPr>
        <w:tc>
          <w:tcPr>
            <w:tcW w:w="0" w:type="auto"/>
            <w:hideMark/>
          </w:tcPr>
          <w:p w14:paraId="40CEFBB6" w14:textId="77777777" w:rsidR="00A84C22" w:rsidRPr="00263593" w:rsidRDefault="00A84C22" w:rsidP="00A84C22">
            <w:pPr>
              <w:rPr>
                <w:bCs/>
                <w:iCs/>
                <w:sz w:val="20"/>
                <w:szCs w:val="20"/>
              </w:rPr>
            </w:pPr>
            <w:r>
              <w:rPr>
                <w:bCs/>
                <w:iCs/>
                <w:sz w:val="20"/>
                <w:szCs w:val="20"/>
              </w:rPr>
              <w:t>AI authority drift</w:t>
            </w:r>
          </w:p>
        </w:tc>
        <w:tc>
          <w:tcPr>
            <w:tcW w:w="0" w:type="auto"/>
            <w:hideMark/>
          </w:tcPr>
          <w:p w14:paraId="5F9B4CDB" w14:textId="77777777" w:rsidR="00A84C22" w:rsidRPr="00263593" w:rsidRDefault="00A84C22" w:rsidP="00A84C22">
            <w:pPr>
              <w:rPr>
                <w:iCs/>
                <w:sz w:val="20"/>
                <w:szCs w:val="20"/>
              </w:rPr>
            </w:pPr>
            <w:r>
              <w:rPr>
                <w:iCs/>
                <w:sz w:val="20"/>
                <w:szCs w:val="20"/>
              </w:rPr>
              <w:t>Explicit distinction between AI support, recommendation, authorization, and execution.</w:t>
            </w:r>
          </w:p>
        </w:tc>
      </w:tr>
    </w:tbl>
    <w:p w14:paraId="3227D74D" w14:textId="77777777" w:rsidR="00A84C22" w:rsidRPr="00B479AE" w:rsidRDefault="00A84C22" w:rsidP="00A84C22">
      <w:pPr>
        <w:rPr>
          <w:iCs/>
        </w:rPr>
      </w:pPr>
      <w:r>
        <w:rPr>
          <w:iCs/>
        </w:rPr>
        <w:t>A community is healthy when no person or faction controls purpose, memory, conflict, access, capital, and technical infrastructure at the same time.</w:t>
      </w:r>
    </w:p>
    <w:p w14:paraId="3D7B68B5" w14:textId="77777777" w:rsidR="00A84C22" w:rsidRPr="00B479AE" w:rsidRDefault="00A84C22" w:rsidP="00A84C22">
      <w:pPr>
        <w:rPr>
          <w:iCs/>
        </w:rPr>
      </w:pPr>
      <w:r>
        <w:rPr>
          <w:iCs/>
        </w:rPr>
        <w:t>That concentration is the red flag.</w:t>
      </w:r>
    </w:p>
    <w:p w14:paraId="426CC963" w14:textId="77777777" w:rsidR="00A84C22" w:rsidRPr="00B479AE" w:rsidRDefault="00A84C22" w:rsidP="00A84C22">
      <w:pPr>
        <w:rPr>
          <w:b/>
          <w:bCs/>
          <w:iCs/>
        </w:rPr>
      </w:pPr>
      <w:r>
        <w:rPr>
          <w:b/>
          <w:iCs/>
        </w:rPr>
        <w:t>16. Relationship with Prometheus Constitution</w:t>
      </w:r>
    </w:p>
    <w:p w14:paraId="6276A870" w14:textId="77777777" w:rsidR="00A84C22" w:rsidRPr="00B479AE" w:rsidRDefault="00A84C22" w:rsidP="00A84C22">
      <w:pPr>
        <w:rPr>
          <w:iCs/>
        </w:rPr>
      </w:pPr>
      <w:r>
        <w:rPr>
          <w:iCs/>
        </w:rPr>
        <w:t>A Tribe, circle, or community may govern its own operations.</w:t>
      </w:r>
    </w:p>
    <w:p w14:paraId="7D28C9D8" w14:textId="77777777" w:rsidR="00A84C22" w:rsidRPr="00B479AE" w:rsidRDefault="00A84C22" w:rsidP="00A84C22">
      <w:pPr>
        <w:rPr>
          <w:iCs/>
        </w:rPr>
      </w:pPr>
      <w:r>
        <w:rPr>
          <w:iCs/>
        </w:rPr>
        <w:t>It may not amend the Prometheus constitution unless it enters the constitutional amendment pathway.</w:t>
      </w:r>
    </w:p>
    <w:p w14:paraId="20D458A9" w14:textId="77777777" w:rsidR="00A84C22" w:rsidRPr="00B479AE" w:rsidRDefault="00A84C22" w:rsidP="00A84C22">
      <w:pPr>
        <w:rPr>
          <w:iCs/>
        </w:rPr>
      </w:pPr>
      <w:r>
        <w:rPr>
          <w:iCs/>
        </w:rPr>
        <w:t>A community may interpret its own purpose.</w:t>
      </w:r>
    </w:p>
    <w:p w14:paraId="0D5A022C" w14:textId="77777777" w:rsidR="00A84C22" w:rsidRPr="00B479AE" w:rsidRDefault="00A84C22" w:rsidP="00A84C22">
      <w:pPr>
        <w:rPr>
          <w:iCs/>
        </w:rPr>
      </w:pPr>
      <w:r>
        <w:lastRenderedPageBreak/>
        <w:t>It may not redefine PRU, RAP, MRV, TRBK, external human-learning research appendix, tokenization, or Access Covenant outside canonical definitions.</w:t>
      </w:r>
    </w:p>
    <w:p w14:paraId="5111FCFE" w14:textId="77777777" w:rsidR="00A84C22" w:rsidRPr="00B479AE" w:rsidRDefault="00A84C22" w:rsidP="00A84C22">
      <w:pPr>
        <w:rPr>
          <w:iCs/>
        </w:rPr>
      </w:pPr>
      <w:r>
        <w:rPr>
          <w:iCs/>
        </w:rPr>
        <w:t>A community may create rituals.</w:t>
      </w:r>
    </w:p>
    <w:p w14:paraId="3A238027" w14:textId="77777777" w:rsidR="00A84C22" w:rsidRPr="00B479AE" w:rsidRDefault="00A84C22" w:rsidP="00A84C22">
      <w:pPr>
        <w:rPr>
          <w:iCs/>
        </w:rPr>
      </w:pPr>
      <w:r>
        <w:rPr>
          <w:iCs/>
        </w:rPr>
        <w:t>It may not create coercive belonging.</w:t>
      </w:r>
    </w:p>
    <w:p w14:paraId="7EF836E0" w14:textId="77777777" w:rsidR="00A84C22" w:rsidRPr="00B479AE" w:rsidRDefault="00A84C22" w:rsidP="00A84C22">
      <w:pPr>
        <w:rPr>
          <w:iCs/>
        </w:rPr>
      </w:pPr>
      <w:r>
        <w:rPr>
          <w:iCs/>
        </w:rPr>
        <w:t>A community may coordinate resources.</w:t>
      </w:r>
    </w:p>
    <w:p w14:paraId="135E1FFF" w14:textId="77777777" w:rsidR="00A84C22" w:rsidRPr="00B479AE" w:rsidRDefault="00A84C22" w:rsidP="00A84C22">
      <w:pPr>
        <w:rPr>
          <w:iCs/>
        </w:rPr>
      </w:pPr>
      <w:r>
        <w:rPr>
          <w:iCs/>
        </w:rPr>
        <w:t>It may not convert participation into financial entitlement without legal structure.</w:t>
      </w:r>
    </w:p>
    <w:p w14:paraId="1CFE2D6A" w14:textId="77777777" w:rsidR="00A84C22" w:rsidRPr="00B479AE" w:rsidRDefault="00A84C22" w:rsidP="00A84C22">
      <w:pPr>
        <w:rPr>
          <w:iCs/>
        </w:rPr>
      </w:pPr>
      <w:r>
        <w:rPr>
          <w:iCs/>
        </w:rPr>
        <w:t>A community may use AI tools.</w:t>
      </w:r>
    </w:p>
    <w:p w14:paraId="5E2102B0" w14:textId="77777777" w:rsidR="00A84C22" w:rsidRPr="00B479AE" w:rsidRDefault="00A84C22" w:rsidP="00A84C22">
      <w:pPr>
        <w:rPr>
          <w:iCs/>
        </w:rPr>
      </w:pPr>
      <w:r>
        <w:rPr>
          <w:iCs/>
        </w:rPr>
        <w:t>It may not allow AI output to become governance authority.</w:t>
      </w:r>
    </w:p>
    <w:p w14:paraId="33710935" w14:textId="77777777" w:rsidR="00A84C22" w:rsidRPr="00B479AE" w:rsidRDefault="00A84C22" w:rsidP="00A84C22">
      <w:pPr>
        <w:rPr>
          <w:iCs/>
        </w:rPr>
      </w:pPr>
      <w:r>
        <w:rPr>
          <w:iCs/>
        </w:rPr>
        <w:t>A community may welcome capital.</w:t>
      </w:r>
    </w:p>
    <w:p w14:paraId="127B05FB" w14:textId="77777777" w:rsidR="00A84C22" w:rsidRPr="00B479AE" w:rsidRDefault="00A84C22" w:rsidP="00A84C22">
      <w:pPr>
        <w:rPr>
          <w:iCs/>
        </w:rPr>
      </w:pPr>
      <w:r>
        <w:rPr>
          <w:iCs/>
        </w:rPr>
        <w:t>It may not allow capital to command life.</w:t>
      </w:r>
    </w:p>
    <w:p w14:paraId="14A12BDA" w14:textId="77777777" w:rsidR="00A84C22" w:rsidRPr="00B479AE" w:rsidRDefault="00A84C22" w:rsidP="00A84C22">
      <w:pPr>
        <w:rPr>
          <w:iCs/>
        </w:rPr>
      </w:pPr>
      <w:r>
        <w:rPr>
          <w:iCs/>
        </w:rPr>
        <w:t>A community may evolve.</w:t>
      </w:r>
    </w:p>
    <w:p w14:paraId="061C107B" w14:textId="77777777" w:rsidR="00A84C22" w:rsidRPr="00B479AE" w:rsidRDefault="00A84C22" w:rsidP="00A84C22">
      <w:pPr>
        <w:rPr>
          <w:iCs/>
        </w:rPr>
      </w:pPr>
      <w:r>
        <w:rPr>
          <w:iCs/>
        </w:rPr>
        <w:t>It may not drift away from the foundational articles and Eternity Clauses when acting inside Prometheus.</w:t>
      </w:r>
    </w:p>
    <w:p w14:paraId="7DB100B1" w14:textId="77777777" w:rsidR="00A84C22" w:rsidRPr="00B479AE" w:rsidRDefault="00A84C22" w:rsidP="00A84C22">
      <w:pPr>
        <w:rPr>
          <w:b/>
          <w:bCs/>
          <w:iCs/>
        </w:rPr>
      </w:pPr>
      <w:r>
        <w:rPr>
          <w:b/>
          <w:iCs/>
        </w:rPr>
        <w:t>17. Specific Interoperability with Tribeke</w:t>
      </w:r>
    </w:p>
    <w:p w14:paraId="0A74877B" w14:textId="77777777" w:rsidR="00A84C22" w:rsidRPr="00B479AE" w:rsidRDefault="00A84C22" w:rsidP="00A84C22">
      <w:pPr>
        <w:rPr>
          <w:iCs/>
        </w:rPr>
      </w:pPr>
      <w:r>
        <w:rPr>
          <w:iCs/>
        </w:rPr>
        <w:t>Tribeke may be treated as one specific expression of the broader Prometheus human-governance interoperability model.</w:t>
      </w:r>
    </w:p>
    <w:p w14:paraId="337E32DB" w14:textId="77777777" w:rsidR="00A84C22" w:rsidRPr="00B479AE" w:rsidRDefault="00A84C22" w:rsidP="00A84C22">
      <w:pPr>
        <w:rPr>
          <w:iCs/>
        </w:rPr>
      </w:pPr>
      <w:r>
        <w:rPr>
          <w:iCs/>
        </w:rPr>
        <w:t>Tribeke contributes the language of Tribe, freedom, belonging, training, community activation, relationship energy, and tokenized utility.</w:t>
      </w:r>
    </w:p>
    <w:p w14:paraId="0B71C5BE" w14:textId="77777777" w:rsidR="00A84C22" w:rsidRPr="00B479AE" w:rsidRDefault="00A84C22" w:rsidP="00A84C22">
      <w:pPr>
        <w:rPr>
          <w:iCs/>
        </w:rPr>
      </w:pPr>
      <w:r>
        <w:rPr>
          <w:iCs/>
        </w:rPr>
        <w:t>Prometheus contributes constitutional kernel discipline, MRV, PRU/RAP architecture, evidence-before-value, capital-readiness boundaries, ecological verification, and institutional trust.</w:t>
      </w:r>
    </w:p>
    <w:p w14:paraId="26BBB6C2" w14:textId="77777777" w:rsidR="00A84C22" w:rsidRPr="00B479AE" w:rsidRDefault="00A84C22" w:rsidP="00A84C22">
      <w:pPr>
        <w:rPr>
          <w:iCs/>
        </w:rPr>
      </w:pPr>
      <w:r>
        <w:rPr>
          <w:iCs/>
        </w:rPr>
        <w:t>The relationship should follow sovereign alignment.</w:t>
      </w:r>
    </w:p>
    <w:p w14:paraId="0A5EF4D1" w14:textId="77777777" w:rsidR="00A84C22" w:rsidRPr="00B479AE" w:rsidRDefault="00A84C22" w:rsidP="00A84C22">
      <w:pPr>
        <w:rPr>
          <w:iCs/>
        </w:rPr>
      </w:pPr>
      <w:r>
        <w:rPr>
          <w:iCs/>
        </w:rPr>
        <w:t>TRBK remains Tribeke’s token layer.</w:t>
      </w:r>
    </w:p>
    <w:p w14:paraId="77E29C36" w14:textId="77777777" w:rsidR="00A84C22" w:rsidRPr="00B479AE" w:rsidRDefault="00A84C22" w:rsidP="00A84C22">
      <w:pPr>
        <w:rPr>
          <w:iCs/>
        </w:rPr>
      </w:pPr>
      <w:r>
        <w:rPr>
          <w:iCs/>
        </w:rPr>
        <w:t>PRU remains Prometheus’ verified regenerative performance layer.</w:t>
      </w:r>
    </w:p>
    <w:p w14:paraId="4B8FBCDA" w14:textId="77777777" w:rsidR="00A84C22" w:rsidRPr="00B479AE" w:rsidRDefault="00A84C22" w:rsidP="00A84C22">
      <w:pPr>
        <w:rPr>
          <w:iCs/>
        </w:rPr>
      </w:pPr>
      <w:r>
        <w:rPr>
          <w:iCs/>
        </w:rPr>
        <w:t>RAP remains Prometheus’ portfolio aggregation layer.</w:t>
      </w:r>
    </w:p>
    <w:p w14:paraId="644CCD23" w14:textId="77777777" w:rsidR="00A84C22" w:rsidRPr="00B479AE" w:rsidRDefault="00A84C22" w:rsidP="00A84C22">
      <w:pPr>
        <w:rPr>
          <w:iCs/>
        </w:rPr>
      </w:pPr>
      <w:r>
        <w:rPr>
          <w:iCs/>
        </w:rPr>
        <w:lastRenderedPageBreak/>
        <w:t>MRV remains Prometheus’ evidence discipline.</w:t>
      </w:r>
    </w:p>
    <w:p w14:paraId="71669EAA" w14:textId="77777777" w:rsidR="00A84C22" w:rsidRPr="00B479AE" w:rsidRDefault="00A84C22" w:rsidP="00A84C22">
      <w:pPr>
        <w:rPr>
          <w:iCs/>
        </w:rPr>
      </w:pPr>
      <w:r>
        <w:rPr>
          <w:iCs/>
        </w:rPr>
        <w:t>The Access Covenant remains Prometheus’ entry condition.</w:t>
      </w:r>
    </w:p>
    <w:p w14:paraId="08E1CFA1" w14:textId="77777777" w:rsidR="00A84C22" w:rsidRPr="00B479AE" w:rsidRDefault="00A84C22" w:rsidP="00A84C22">
      <w:pPr>
        <w:rPr>
          <w:iCs/>
        </w:rPr>
      </w:pPr>
      <w:r>
        <w:rPr>
          <w:iCs/>
        </w:rPr>
        <w:t>Tribeke governance remains Tribeke governance.</w:t>
      </w:r>
    </w:p>
    <w:p w14:paraId="59E70E4E" w14:textId="77777777" w:rsidR="00A84C22" w:rsidRPr="00B479AE" w:rsidRDefault="00A84C22" w:rsidP="00A84C22">
      <w:pPr>
        <w:rPr>
          <w:iCs/>
        </w:rPr>
      </w:pPr>
      <w:r>
        <w:rPr>
          <w:iCs/>
        </w:rPr>
        <w:t>Prometheus governance remains Prometheus governance.</w:t>
      </w:r>
    </w:p>
    <w:p w14:paraId="101CB6BB" w14:textId="77777777" w:rsidR="00A84C22" w:rsidRPr="00B479AE" w:rsidRDefault="00A84C22" w:rsidP="00A84C22">
      <w:pPr>
        <w:rPr>
          <w:iCs/>
        </w:rPr>
      </w:pPr>
      <w:r>
        <w:rPr>
          <w:iCs/>
        </w:rPr>
        <w:t>Where the two systems collaborate, they may create a powerful shared field.</w:t>
      </w:r>
    </w:p>
    <w:p w14:paraId="389AE918" w14:textId="77777777" w:rsidR="00A84C22" w:rsidRPr="00B479AE" w:rsidRDefault="00A84C22" w:rsidP="00A84C22">
      <w:pPr>
        <w:rPr>
          <w:iCs/>
        </w:rPr>
      </w:pPr>
      <w:r>
        <w:rPr>
          <w:iCs/>
        </w:rPr>
        <w:t>Where they diverge, they should restore boundaries respectfully and continue without confusion.</w:t>
      </w:r>
    </w:p>
    <w:p w14:paraId="29ED0A4C" w14:textId="77777777" w:rsidR="00A84C22" w:rsidRPr="00B479AE" w:rsidRDefault="00A84C22" w:rsidP="00A84C22">
      <w:pPr>
        <w:rPr>
          <w:iCs/>
        </w:rPr>
      </w:pPr>
      <w:r>
        <w:rPr>
          <w:iCs/>
        </w:rPr>
        <w:t>The strongest partnership is federation, not fusion.</w:t>
      </w:r>
    </w:p>
    <w:p w14:paraId="05B0D184" w14:textId="77777777" w:rsidR="00A84C22" w:rsidRPr="00B479AE" w:rsidRDefault="00A84C22" w:rsidP="00A84C22">
      <w:pPr>
        <w:rPr>
          <w:b/>
          <w:bCs/>
          <w:iCs/>
        </w:rPr>
      </w:pPr>
      <w:r>
        <w:rPr>
          <w:b/>
          <w:iCs/>
        </w:rPr>
        <w:t>18. Final Principle</w:t>
      </w:r>
    </w:p>
    <w:p w14:paraId="6B626880" w14:textId="77777777" w:rsidR="00A84C22" w:rsidRPr="00B479AE" w:rsidRDefault="00A84C22" w:rsidP="00A84C22">
      <w:pPr>
        <w:rPr>
          <w:iCs/>
        </w:rPr>
      </w:pPr>
      <w:r>
        <w:rPr>
          <w:b/>
          <w:iCs/>
        </w:rPr>
        <w:t>The final principle of Prometheus human governance is:</w:t>
      </w:r>
    </w:p>
    <w:p w14:paraId="394FF581" w14:textId="77777777" w:rsidR="00A84C22" w:rsidRPr="00B479AE" w:rsidRDefault="00A84C22" w:rsidP="00A84C22">
      <w:pPr>
        <w:rPr>
          <w:iCs/>
        </w:rPr>
      </w:pPr>
      <w:r>
        <w:rPr>
          <w:iCs/>
        </w:rPr>
        <w:t>no one governs alone, and no one disappears into the group.</w:t>
      </w:r>
    </w:p>
    <w:p w14:paraId="4B8A2B35" w14:textId="77777777" w:rsidR="00A84C22" w:rsidRPr="00B479AE" w:rsidRDefault="00A84C22" w:rsidP="00A84C22">
      <w:pPr>
        <w:rPr>
          <w:iCs/>
        </w:rPr>
      </w:pPr>
      <w:r>
        <w:rPr>
          <w:iCs/>
        </w:rPr>
        <w:t>The individual remains visible.</w:t>
      </w:r>
    </w:p>
    <w:p w14:paraId="0EA865D3" w14:textId="77777777" w:rsidR="00A84C22" w:rsidRPr="00B479AE" w:rsidRDefault="00A84C22" w:rsidP="00A84C22">
      <w:pPr>
        <w:rPr>
          <w:iCs/>
        </w:rPr>
      </w:pPr>
      <w:r>
        <w:rPr>
          <w:iCs/>
        </w:rPr>
        <w:t>The circle remains responsible.</w:t>
      </w:r>
    </w:p>
    <w:p w14:paraId="6D5713C2" w14:textId="77777777" w:rsidR="00A84C22" w:rsidRPr="00B479AE" w:rsidRDefault="00A84C22" w:rsidP="00A84C22">
      <w:pPr>
        <w:rPr>
          <w:iCs/>
        </w:rPr>
      </w:pPr>
      <w:r>
        <w:rPr>
          <w:iCs/>
        </w:rPr>
        <w:t>The community remains sovereign.</w:t>
      </w:r>
    </w:p>
    <w:p w14:paraId="409DFDF3" w14:textId="77777777" w:rsidR="00A84C22" w:rsidRPr="00B479AE" w:rsidRDefault="00A84C22" w:rsidP="00A84C22">
      <w:pPr>
        <w:rPr>
          <w:iCs/>
        </w:rPr>
      </w:pPr>
      <w:r>
        <w:rPr>
          <w:iCs/>
        </w:rPr>
        <w:t>The constitution remains upstream.</w:t>
      </w:r>
    </w:p>
    <w:p w14:paraId="08243284" w14:textId="77777777" w:rsidR="00A84C22" w:rsidRPr="00B479AE" w:rsidRDefault="00A84C22" w:rsidP="00A84C22">
      <w:pPr>
        <w:rPr>
          <w:iCs/>
        </w:rPr>
      </w:pPr>
      <w:r>
        <w:rPr>
          <w:iCs/>
        </w:rPr>
        <w:t>Evidence remains the discipline.</w:t>
      </w:r>
    </w:p>
    <w:p w14:paraId="6FB2A042" w14:textId="77777777" w:rsidR="00A84C22" w:rsidRPr="00B479AE" w:rsidRDefault="00A84C22" w:rsidP="00A84C22">
      <w:pPr>
        <w:rPr>
          <w:iCs/>
        </w:rPr>
      </w:pPr>
      <w:r>
        <w:rPr>
          <w:iCs/>
        </w:rPr>
        <w:t>The living system remains the source.</w:t>
      </w:r>
    </w:p>
    <w:p w14:paraId="32BAE78F" w14:textId="77777777" w:rsidR="00A84C22" w:rsidRPr="00B479AE" w:rsidRDefault="00A84C22" w:rsidP="00A84C22">
      <w:pPr>
        <w:rPr>
          <w:iCs/>
        </w:rPr>
      </w:pPr>
      <w:r>
        <w:rPr>
          <w:iCs/>
        </w:rPr>
        <w:t>Prometheus does not build one community to dominate others.</w:t>
      </w:r>
    </w:p>
    <w:p w14:paraId="47521BDC" w14:textId="77777777" w:rsidR="00A84C22" w:rsidRPr="00B479AE" w:rsidRDefault="00A84C22" w:rsidP="00A84C22">
      <w:pPr>
        <w:rPr>
          <w:iCs/>
        </w:rPr>
      </w:pPr>
      <w:r>
        <w:rPr>
          <w:iCs/>
        </w:rPr>
        <w:t>It builds an architecture through which many communities can meet, resonate, decide, learn, repair, differentiate, and regenerate without losing their soul.</w:t>
      </w:r>
    </w:p>
    <w:p w14:paraId="3403A8A1" w14:textId="77777777" w:rsidR="00A84C22" w:rsidRPr="00B479AE" w:rsidRDefault="00A84C22" w:rsidP="00A84C22">
      <w:pPr>
        <w:rPr>
          <w:iCs/>
        </w:rPr>
      </w:pPr>
      <w:r>
        <w:rPr>
          <w:iCs/>
        </w:rPr>
        <w:t>This is the functional synthesis of tribe, sociocracy, commons governance, community learning, psychological safety, self-determination, evolutionary purpose, and Prometheus constitutional discipline.</w:t>
      </w:r>
    </w:p>
    <w:p w14:paraId="0B68FCF0" w14:textId="77777777" w:rsidR="00A84C22" w:rsidRPr="00B479AE" w:rsidRDefault="00A84C22" w:rsidP="00A84C22">
      <w:pPr>
        <w:rPr>
          <w:iCs/>
        </w:rPr>
      </w:pPr>
      <w:r>
        <w:rPr>
          <w:iCs/>
        </w:rPr>
        <w:t>It is human governance with sovereign alignment.</w:t>
      </w:r>
    </w:p>
    <w:p w14:paraId="55BC2B7F" w14:textId="77777777" w:rsidR="00B90855" w:rsidRPr="00B479AE" w:rsidRDefault="00B90855" w:rsidP="00B90855">
      <w:pPr>
        <w:rPr>
          <w:b/>
          <w:bCs/>
          <w:iCs/>
        </w:rPr>
      </w:pPr>
      <w:r>
        <w:rPr>
          <w:b/>
          <w:iCs/>
        </w:rPr>
        <w:lastRenderedPageBreak/>
        <w:t>6: The Access Covenant — Conditions for Entry</w:t>
      </w:r>
    </w:p>
    <w:p w14:paraId="2EDD9CB3" w14:textId="77777777" w:rsidR="00B90855" w:rsidRPr="00B479AE" w:rsidRDefault="00B90855" w:rsidP="00B90855">
      <w:pPr>
        <w:rPr>
          <w:iCs/>
        </w:rPr>
      </w:pPr>
      <w:r>
        <w:rPr>
          <w:iCs/>
        </w:rPr>
        <w:t>Before any entity — whether an individual, community, company, foundation, trust, investment fund, bioregional network, public agency, digital agent, infrastructure provider, or future institutional participant — may access, participate in, govern, finance, extend, automate, or benefit from the h•eart•h Prometheus ecosystem, it must enter into the Access Covenant.</w:t>
      </w:r>
    </w:p>
    <w:p w14:paraId="06D158A5" w14:textId="77777777" w:rsidR="00B90855" w:rsidRPr="00B479AE" w:rsidRDefault="00B90855" w:rsidP="00B90855">
      <w:pPr>
        <w:rPr>
          <w:iCs/>
        </w:rPr>
      </w:pPr>
      <w:r>
        <w:rPr>
          <w:iCs/>
        </w:rPr>
        <w:t>The Access Covenant is the constitutional entry protocol of Prometheus.</w:t>
      </w:r>
    </w:p>
    <w:p w14:paraId="28426EB6" w14:textId="77777777" w:rsidR="00B90855" w:rsidRPr="00B479AE" w:rsidRDefault="00B90855" w:rsidP="00B90855">
      <w:pPr>
        <w:rPr>
          <w:iCs/>
        </w:rPr>
      </w:pPr>
      <w:r>
        <w:rPr>
          <w:iCs/>
        </w:rPr>
        <w:t>It is not a mere click-through agreement.</w:t>
      </w:r>
    </w:p>
    <w:p w14:paraId="179DFB82" w14:textId="77777777" w:rsidR="00B90855" w:rsidRPr="00B479AE" w:rsidRDefault="00B90855" w:rsidP="00B90855">
      <w:pPr>
        <w:rPr>
          <w:iCs/>
        </w:rPr>
      </w:pPr>
      <w:r>
        <w:rPr>
          <w:iCs/>
        </w:rPr>
        <w:t>It is not branding language.</w:t>
      </w:r>
    </w:p>
    <w:p w14:paraId="22C67754" w14:textId="77777777" w:rsidR="00B90855" w:rsidRPr="00B479AE" w:rsidRDefault="00B90855" w:rsidP="00B90855">
      <w:pPr>
        <w:rPr>
          <w:iCs/>
        </w:rPr>
      </w:pPr>
      <w:r>
        <w:rPr>
          <w:iCs/>
        </w:rPr>
        <w:t>It is not symbolic consent.</w:t>
      </w:r>
    </w:p>
    <w:p w14:paraId="32DCA7D6" w14:textId="77777777" w:rsidR="00B90855" w:rsidRPr="00B479AE" w:rsidRDefault="00B90855" w:rsidP="00B90855">
      <w:pPr>
        <w:rPr>
          <w:iCs/>
        </w:rPr>
      </w:pPr>
      <w:r>
        <w:rPr>
          <w:iCs/>
        </w:rPr>
        <w:t>It is the threshold through which participation becomes constitutionally legible.</w:t>
      </w:r>
    </w:p>
    <w:p w14:paraId="561F79CF" w14:textId="77777777" w:rsidR="00B90855" w:rsidRPr="00B479AE" w:rsidRDefault="00B90855" w:rsidP="00B90855">
      <w:pPr>
        <w:rPr>
          <w:iCs/>
        </w:rPr>
      </w:pPr>
      <w:r>
        <w:rPr>
          <w:b/>
          <w:iCs/>
        </w:rPr>
        <w:t>The Covenant establishes that every Prometheus-facing relationship must remain aligned with:</w:t>
      </w:r>
    </w:p>
    <w:p w14:paraId="1090D577" w14:textId="77777777" w:rsidR="00B90855" w:rsidRPr="00B479AE" w:rsidRDefault="00B90855" w:rsidP="00B90855">
      <w:pPr>
        <w:rPr>
          <w:iCs/>
        </w:rPr>
      </w:pPr>
      <w:r>
        <w:rPr>
          <w:iCs/>
        </w:rPr>
        <w:t>• the foundational articles;</w:t>
        <w:br/>
        <w:t>• the Eternity Clauses;</w:t>
        <w:br/>
        <w:t>• the universal human interoperability model;</w:t>
        <w:br/>
        <w:t>• the living-field principle;</w:t>
        <w:br/>
        <w:t>• evidence-before-value discipline;</w:t>
        <w:br/>
        <w:t>• human dignity;</w:t>
        <w:br/>
        <w:t>• ecological integrity;</w:t>
        <w:br/>
        <w:t>• voluntary participation;</w:t>
        <w:br/>
        <w:t>• governance accountability;</w:t>
        <w:br/>
        <w:t>• source-layer non-bypassability;</w:t>
        <w:br/>
        <w:t>• regenerative fidelity.</w:t>
      </w:r>
    </w:p>
    <w:p w14:paraId="1F59F2DA" w14:textId="77777777" w:rsidR="00B90855" w:rsidRPr="00B479AE" w:rsidRDefault="00B90855" w:rsidP="00B90855">
      <w:pPr>
        <w:rPr>
          <w:iCs/>
        </w:rPr>
      </w:pPr>
      <w:r>
        <w:rPr>
          <w:iCs/>
        </w:rPr>
        <w:t>Access is conditional.</w:t>
      </w:r>
    </w:p>
    <w:p w14:paraId="58C646A6" w14:textId="77777777" w:rsidR="00B90855" w:rsidRPr="00B479AE" w:rsidRDefault="00B90855" w:rsidP="00B90855">
      <w:pPr>
        <w:rPr>
          <w:iCs/>
        </w:rPr>
      </w:pPr>
      <w:r>
        <w:rPr>
          <w:iCs/>
        </w:rPr>
        <w:t>Participation is conditional.</w:t>
      </w:r>
    </w:p>
    <w:p w14:paraId="499123A6" w14:textId="77777777" w:rsidR="00B90855" w:rsidRPr="00B479AE" w:rsidRDefault="00B90855" w:rsidP="00B90855">
      <w:pPr>
        <w:rPr>
          <w:iCs/>
        </w:rPr>
      </w:pPr>
      <w:r>
        <w:rPr>
          <w:iCs/>
        </w:rPr>
        <w:t>Governance is conditional.</w:t>
      </w:r>
    </w:p>
    <w:p w14:paraId="60116CDF" w14:textId="77777777" w:rsidR="00B90855" w:rsidRPr="00B479AE" w:rsidRDefault="00B90855" w:rsidP="00B90855">
      <w:pPr>
        <w:rPr>
          <w:iCs/>
        </w:rPr>
      </w:pPr>
      <w:r>
        <w:rPr>
          <w:iCs/>
        </w:rPr>
        <w:t>Capital access is conditional.</w:t>
      </w:r>
    </w:p>
    <w:p w14:paraId="178A917D" w14:textId="77777777" w:rsidR="00B90855" w:rsidRPr="00B479AE" w:rsidRDefault="00B90855" w:rsidP="00B90855">
      <w:pPr>
        <w:rPr>
          <w:iCs/>
        </w:rPr>
      </w:pPr>
      <w:r>
        <w:rPr>
          <w:iCs/>
        </w:rPr>
        <w:t>Token-mediated participation, where legally and technically available, is conditional.</w:t>
      </w:r>
    </w:p>
    <w:p w14:paraId="39FC2028" w14:textId="77777777" w:rsidR="00B90855" w:rsidRPr="00B479AE" w:rsidRDefault="00B90855" w:rsidP="00B90855">
      <w:pPr>
        <w:rPr>
          <w:iCs/>
        </w:rPr>
      </w:pPr>
      <w:r>
        <w:rPr>
          <w:iCs/>
        </w:rPr>
        <w:lastRenderedPageBreak/>
        <w:t>No entity enters Prometheus merely because it holds capital, technical capacity, governance influence, institutional status, token exposure, data access, community status, religious authority, cultural authority, scientific authority, or model capability.</w:t>
      </w:r>
    </w:p>
    <w:p w14:paraId="186A7DC5" w14:textId="77777777" w:rsidR="00B90855" w:rsidRPr="00B479AE" w:rsidRDefault="00B90855" w:rsidP="00B90855">
      <w:pPr>
        <w:rPr>
          <w:iCs/>
        </w:rPr>
      </w:pPr>
      <w:r>
        <w:rPr>
          <w:iCs/>
        </w:rPr>
        <w:t>Every participant enters through covenant.</w:t>
      </w:r>
    </w:p>
    <w:p w14:paraId="48679CDF" w14:textId="77777777" w:rsidR="00B90855" w:rsidRPr="00B479AE" w:rsidRDefault="00B90855" w:rsidP="00B90855">
      <w:pPr>
        <w:rPr>
          <w:iCs/>
        </w:rPr>
      </w:pPr>
      <w:r>
        <w:rPr>
          <w:iCs/>
        </w:rPr>
        <w:t>The Access Covenant defines the threshold between outside interest and inside participation.</w:t>
      </w:r>
    </w:p>
    <w:p w14:paraId="49F9FA97" w14:textId="77777777" w:rsidR="00B90855" w:rsidRPr="00B479AE" w:rsidRDefault="00B90855" w:rsidP="00B90855">
      <w:pPr>
        <w:rPr>
          <w:iCs/>
        </w:rPr>
      </w:pPr>
      <w:r>
        <w:rPr>
          <w:iCs/>
        </w:rPr>
        <w:t>Its purpose is to ensure that every actor understands the basic constitutional truth of Prometheus:</w:t>
      </w:r>
    </w:p>
    <w:p w14:paraId="160F5C0F" w14:textId="77777777" w:rsidR="00B90855" w:rsidRPr="00B479AE" w:rsidRDefault="00B90855" w:rsidP="00B90855">
      <w:pPr>
        <w:rPr>
          <w:iCs/>
        </w:rPr>
      </w:pPr>
      <w:r>
        <w:rPr>
          <w:iCs/>
        </w:rPr>
        <w:t>the ecosystem exists to serve life, evidence, dignity, governance, ecological integrity, and regenerative coherence.</w:t>
      </w:r>
    </w:p>
    <w:p w14:paraId="664B5FD2" w14:textId="77777777" w:rsidR="00B90855" w:rsidRPr="00B479AE" w:rsidRDefault="00B90855" w:rsidP="00B90855">
      <w:pPr>
        <w:rPr>
          <w:iCs/>
        </w:rPr>
      </w:pPr>
      <w:r>
        <w:rPr>
          <w:iCs/>
        </w:rPr>
        <w:t>It does not exist to provide a new interface for extraction, domination, greenwashing, speculative value inflation, tokenomic confusion, or institutional capture.</w:t>
      </w:r>
    </w:p>
    <w:p w14:paraId="74A7FA37" w14:textId="77777777" w:rsidR="00B90855" w:rsidRPr="00B479AE" w:rsidRDefault="00B90855" w:rsidP="00B90855">
      <w:pPr>
        <w:rPr>
          <w:iCs/>
        </w:rPr>
      </w:pPr>
      <w:r>
        <w:rPr>
          <w:iCs/>
        </w:rPr>
        <w:t>The Covenant is therefore the first operational expression of Prometheus’ constitutional architecture.</w:t>
      </w:r>
    </w:p>
    <w:p w14:paraId="6B3704A4" w14:textId="77777777" w:rsidR="00B90855" w:rsidRPr="00B479AE" w:rsidRDefault="00B90855" w:rsidP="00B90855">
      <w:pPr>
        <w:rPr>
          <w:iCs/>
        </w:rPr>
      </w:pPr>
      <w:r>
        <w:rPr>
          <w:iCs/>
        </w:rPr>
        <w:t>It translates meaning into entry.</w:t>
      </w:r>
    </w:p>
    <w:p w14:paraId="38BA00BD" w14:textId="77777777" w:rsidR="00B90855" w:rsidRPr="00B479AE" w:rsidRDefault="00B90855" w:rsidP="00B90855">
      <w:pPr>
        <w:rPr>
          <w:iCs/>
        </w:rPr>
      </w:pPr>
      <w:r>
        <w:rPr>
          <w:iCs/>
        </w:rPr>
        <w:t>It translates entry into responsibility.</w:t>
      </w:r>
    </w:p>
    <w:p w14:paraId="52BB218F" w14:textId="77777777" w:rsidR="00B90855" w:rsidRPr="00B479AE" w:rsidRDefault="00B90855" w:rsidP="00B90855">
      <w:pPr>
        <w:rPr>
          <w:iCs/>
        </w:rPr>
      </w:pPr>
      <w:r>
        <w:rPr>
          <w:iCs/>
        </w:rPr>
        <w:t>It translates responsibility into reviewable participation.</w:t>
      </w:r>
    </w:p>
    <w:p w14:paraId="70034F0D" w14:textId="77777777" w:rsidR="00B90855" w:rsidRPr="00B479AE" w:rsidRDefault="00B90855" w:rsidP="00B90855">
      <w:pPr>
        <w:rPr>
          <w:b/>
          <w:bCs/>
          <w:iCs/>
        </w:rPr>
      </w:pPr>
      <w:r>
        <w:rPr>
          <w:b/>
          <w:iCs/>
        </w:rPr>
        <w:t>6.1 The Three Irrevocable Affirmations</w:t>
      </w:r>
    </w:p>
    <w:p w14:paraId="49FC9956" w14:textId="77777777" w:rsidR="00B90855" w:rsidRPr="00B479AE" w:rsidRDefault="00B90855" w:rsidP="00B90855">
      <w:pPr>
        <w:rPr>
          <w:iCs/>
        </w:rPr>
      </w:pPr>
      <w:r>
        <w:rPr>
          <w:iCs/>
        </w:rPr>
        <w:t>The Access Covenant is grounded in three affirmations.</w:t>
      </w:r>
    </w:p>
    <w:p w14:paraId="7A935C91" w14:textId="77777777" w:rsidR="00B90855" w:rsidRPr="00B479AE" w:rsidRDefault="00B90855" w:rsidP="00B90855">
      <w:pPr>
        <w:rPr>
          <w:iCs/>
        </w:rPr>
      </w:pPr>
      <w:r>
        <w:rPr>
          <w:iCs/>
        </w:rPr>
        <w:t>These affirmations do not create the Eternity Clauses. They recognize them.</w:t>
      </w:r>
    </w:p>
    <w:p w14:paraId="02532F33" w14:textId="77777777" w:rsidR="00B90855" w:rsidRPr="00B479AE" w:rsidRDefault="00B90855" w:rsidP="00B90855">
      <w:pPr>
        <w:rPr>
          <w:iCs/>
        </w:rPr>
      </w:pPr>
      <w:r>
        <w:rPr>
          <w:iCs/>
        </w:rPr>
        <w:t>They establish that any participant entering Prometheus accepts that the constitutional source layer precedes ordinary governance, token logic, investor demand, operational convenience, community pressure, model output, institutional status, or market opportunity.</w:t>
      </w:r>
    </w:p>
    <w:p w14:paraId="4C466934" w14:textId="77777777" w:rsidR="00B90855" w:rsidRPr="00B479AE" w:rsidRDefault="00B90855" w:rsidP="00B90855">
      <w:pPr>
        <w:rPr>
          <w:iCs/>
        </w:rPr>
      </w:pPr>
      <w:r>
        <w:rPr>
          <w:iCs/>
        </w:rPr>
        <w:t>The affirmations should be presented in full before acceptance.</w:t>
      </w:r>
    </w:p>
    <w:p w14:paraId="443EDA24" w14:textId="77777777" w:rsidR="00B90855" w:rsidRPr="00B479AE" w:rsidRDefault="00B90855" w:rsidP="00B90855">
      <w:pPr>
        <w:rPr>
          <w:iCs/>
        </w:rPr>
      </w:pPr>
      <w:r>
        <w:rPr>
          <w:iCs/>
        </w:rPr>
        <w:t>Acceptance should be recorded through the appropriate pathway for the participant type: digital, legal, governance-based, or combined.</w:t>
      </w:r>
    </w:p>
    <w:p w14:paraId="3A437749" w14:textId="77777777" w:rsidR="00B90855" w:rsidRPr="00B479AE" w:rsidRDefault="00B90855" w:rsidP="00B90855">
      <w:pPr>
        <w:rPr>
          <w:iCs/>
        </w:rPr>
      </w:pPr>
      <w:r>
        <w:rPr>
          <w:iCs/>
        </w:rPr>
        <w:t>For individuals and ordinary ecosystem participants, this may involve a signed digital acknowledgment.</w:t>
      </w:r>
    </w:p>
    <w:p w14:paraId="49440E0D" w14:textId="77777777" w:rsidR="00B90855" w:rsidRPr="00B479AE" w:rsidRDefault="00B90855" w:rsidP="00B90855">
      <w:pPr>
        <w:rPr>
          <w:iCs/>
        </w:rPr>
      </w:pPr>
      <w:r>
        <w:rPr>
          <w:iCs/>
        </w:rPr>
        <w:lastRenderedPageBreak/>
        <w:t>For legal entities, funds, public agencies, foundations, trusts, companies, capital-market participants, or infrastructure providers, this should involve both digital acknowledgment and an enforceable legal access agreement, where appropriate.</w:t>
      </w:r>
    </w:p>
    <w:p w14:paraId="52DBDD17" w14:textId="77777777" w:rsidR="00B90855" w:rsidRPr="00B479AE" w:rsidRDefault="00B90855" w:rsidP="00B90855">
      <w:pPr>
        <w:rPr>
          <w:iCs/>
        </w:rPr>
      </w:pPr>
      <w:r>
        <w:rPr>
          <w:iCs/>
        </w:rPr>
        <w:t>The Three Affirmations are the constitutional minimum. They are not optional language.</w:t>
      </w:r>
    </w:p>
    <w:p w14:paraId="57BDA96D" w14:textId="77777777" w:rsidR="00B90855" w:rsidRPr="00B479AE" w:rsidRDefault="00B90855" w:rsidP="00B90855">
      <w:pPr>
        <w:rPr>
          <w:iCs/>
        </w:rPr>
      </w:pPr>
      <w:r>
        <w:rPr>
          <w:iCs/>
        </w:rPr>
        <w:t>They are the human, institutional, and technical doorway into Prometheus.</w:t>
      </w:r>
    </w:p>
    <w:p w14:paraId="22198DEC" w14:textId="77777777" w:rsidR="00B90855" w:rsidRPr="00B479AE" w:rsidRDefault="00B90855" w:rsidP="00B90855">
      <w:pPr>
        <w:rPr>
          <w:b/>
          <w:bCs/>
          <w:iCs/>
        </w:rPr>
      </w:pPr>
      <w:r>
        <w:rPr>
          <w:b/>
          <w:iCs/>
        </w:rPr>
        <w:t>6.1.1 First Affirmation — Recognition of living-system reality</w:t>
      </w:r>
    </w:p>
    <w:p w14:paraId="4966499C" w14:textId="77777777" w:rsidR="00B90855" w:rsidRPr="00B479AE" w:rsidRDefault="00B90855" w:rsidP="00B90855">
      <w:pPr>
        <w:rPr>
          <w:iCs/>
        </w:rPr>
      </w:pPr>
      <w:r>
        <w:rPr>
          <w:iCs/>
        </w:rPr>
        <w:t>“I recognize that the principles encoded in the Eternity Clauses of the h•eart•h Prometheus constitution are not inventions of human agreement, market preference, token logic, governance majority, institutional power, community pressure, or model output.</w:t>
      </w:r>
    </w:p>
    <w:p w14:paraId="7422CC52" w14:textId="77777777" w:rsidR="00B90855" w:rsidRPr="00B479AE" w:rsidRDefault="00B90855" w:rsidP="00B90855">
      <w:pPr>
        <w:rPr>
          <w:iCs/>
        </w:rPr>
      </w:pPr>
      <w:r>
        <w:rPr>
          <w:iCs/>
        </w:rPr>
        <w:t>They are codifications of living-system constraints that pre-exist any human institution.</w:t>
      </w:r>
    </w:p>
    <w:p w14:paraId="76056025" w14:textId="77777777" w:rsidR="00B90855" w:rsidRPr="00B479AE" w:rsidRDefault="00B90855" w:rsidP="00B90855">
      <w:pPr>
        <w:rPr>
          <w:iCs/>
        </w:rPr>
      </w:pPr>
      <w:r>
        <w:rPr>
          <w:iCs/>
        </w:rPr>
        <w:t>They are discovered, not created.</w:t>
      </w:r>
    </w:p>
    <w:p w14:paraId="47465D1C" w14:textId="77777777" w:rsidR="00B90855" w:rsidRPr="00B479AE" w:rsidRDefault="00B90855" w:rsidP="00B90855">
      <w:pPr>
        <w:rPr>
          <w:iCs/>
        </w:rPr>
      </w:pPr>
      <w:r>
        <w:rPr>
          <w:iCs/>
        </w:rPr>
        <w:t>They are observed, not voted into existence.</w:t>
      </w:r>
    </w:p>
    <w:p w14:paraId="716EC3C6" w14:textId="77777777" w:rsidR="00B90855" w:rsidRPr="00B479AE" w:rsidRDefault="00B90855" w:rsidP="00B90855">
      <w:pPr>
        <w:rPr>
          <w:iCs/>
        </w:rPr>
      </w:pPr>
      <w:r>
        <w:rPr>
          <w:iCs/>
        </w:rPr>
        <w:t>They are honored by governance, not subordinated to it.</w:t>
      </w:r>
    </w:p>
    <w:p w14:paraId="41598382" w14:textId="77777777" w:rsidR="00B90855" w:rsidRPr="00B479AE" w:rsidRDefault="00B90855" w:rsidP="00B90855">
      <w:pPr>
        <w:rPr>
          <w:iCs/>
        </w:rPr>
      </w:pPr>
      <w:r>
        <w:rPr>
          <w:iCs/>
        </w:rPr>
        <w:t>I recognize that soil, water, biodiversity, climate, planetary boundaries, human dignity, ecological integrity, and the regenerative capacity of life form the living foundation of any durable economy.”</w:t>
      </w:r>
    </w:p>
    <w:p w14:paraId="2216E061" w14:textId="77777777" w:rsidR="00B90855" w:rsidRPr="00B479AE" w:rsidRDefault="00B90855" w:rsidP="00B90855">
      <w:pPr>
        <w:rPr>
          <w:b/>
          <w:bCs/>
          <w:iCs/>
        </w:rPr>
      </w:pPr>
      <w:r>
        <w:rPr>
          <w:b/>
          <w:iCs/>
        </w:rPr>
        <w:t>6.1.2 Second Affirmation — Voluntary Submission</w:t>
      </w:r>
    </w:p>
    <w:p w14:paraId="62AAAE05" w14:textId="77777777" w:rsidR="00B90855" w:rsidRPr="00B479AE" w:rsidRDefault="00B90855" w:rsidP="00B90855">
      <w:pPr>
        <w:rPr>
          <w:iCs/>
        </w:rPr>
      </w:pPr>
      <w:r>
        <w:rPr>
          <w:iCs/>
        </w:rPr>
        <w:t>“I voluntarily submit my participation in Prometheus to these principles as non-negotiable conditions of access.</w:t>
      </w:r>
    </w:p>
    <w:p w14:paraId="48E2EC47" w14:textId="77777777" w:rsidR="00B90855" w:rsidRPr="00B479AE" w:rsidRDefault="00B90855" w:rsidP="00B90855">
      <w:pPr>
        <w:rPr>
          <w:iCs/>
        </w:rPr>
      </w:pPr>
      <w:r>
        <w:rPr>
          <w:iCs/>
        </w:rPr>
        <w:t>I understand that no action I take, no vote I cast, no consensus I join, no power I accumulate, no capital I deploy, no token I hold, no model I operate, no community role I receive, and no governance position I occupy can legitimate any violation of these principles.</w:t>
      </w:r>
    </w:p>
    <w:p w14:paraId="448F404D" w14:textId="77777777" w:rsidR="00B90855" w:rsidRPr="00B479AE" w:rsidRDefault="00B90855" w:rsidP="00B90855">
      <w:pPr>
        <w:rPr>
          <w:iCs/>
        </w:rPr>
      </w:pPr>
      <w:r>
        <w:rPr>
          <w:iCs/>
        </w:rPr>
        <w:t>Any attempt to bypass, weaken, invert, dilute, obscure, or violate the foundational articles, the Eternity Clauses, the Access Covenant, or the constitutional source layer is invalid within Prometheus protected pathways.</w:t>
      </w:r>
    </w:p>
    <w:p w14:paraId="46A2A203" w14:textId="77777777" w:rsidR="00B90855" w:rsidRPr="00B479AE" w:rsidRDefault="00B90855" w:rsidP="00B90855">
      <w:pPr>
        <w:rPr>
          <w:iCs/>
        </w:rPr>
      </w:pPr>
      <w:r>
        <w:rPr>
          <w:b/>
          <w:iCs/>
        </w:rPr>
        <w:t>It is outside the valid Prometheus pathway.”</w:t>
      </w:r>
    </w:p>
    <w:p w14:paraId="682E3756" w14:textId="77777777" w:rsidR="00B90855" w:rsidRPr="00B479AE" w:rsidRDefault="00B90855" w:rsidP="00B90855">
      <w:pPr>
        <w:rPr>
          <w:b/>
          <w:bCs/>
          <w:iCs/>
        </w:rPr>
      </w:pPr>
      <w:r>
        <w:rPr>
          <w:b/>
          <w:iCs/>
        </w:rPr>
        <w:t>6.1.3 Third Affirmation — Stewardship Commitment</w:t>
      </w:r>
    </w:p>
    <w:p w14:paraId="500DCDCF" w14:textId="77777777" w:rsidR="00B90855" w:rsidRPr="00B479AE" w:rsidRDefault="00B90855" w:rsidP="00B90855">
      <w:pPr>
        <w:rPr>
          <w:iCs/>
        </w:rPr>
      </w:pPr>
      <w:r>
        <w:rPr>
          <w:iCs/>
        </w:rPr>
        <w:lastRenderedPageBreak/>
        <w:t>“I accept stewardship responsibility for the principles I have recognized and to which I have voluntarily submitted.</w:t>
      </w:r>
    </w:p>
    <w:p w14:paraId="3C9D69CC" w14:textId="77777777" w:rsidR="00B90855" w:rsidRPr="00B479AE" w:rsidRDefault="00B90855" w:rsidP="00B90855">
      <w:pPr>
        <w:rPr>
          <w:iCs/>
        </w:rPr>
      </w:pPr>
      <w:r>
        <w:rPr>
          <w:iCs/>
        </w:rPr>
        <w:t>This includes the duty to preserve constitutional meaning, resist semantic erosion, avoid extraction under regenerative language, respect evidence discipline, protect human dignity, preserve ecological integrity, and transmit these principles intact to future participants.</w:t>
      </w:r>
    </w:p>
    <w:p w14:paraId="7DF08AA7" w14:textId="77777777" w:rsidR="00B90855" w:rsidRPr="00B479AE" w:rsidRDefault="00B90855" w:rsidP="00B90855">
      <w:pPr>
        <w:rPr>
          <w:iCs/>
        </w:rPr>
      </w:pPr>
      <w:r>
        <w:rPr>
          <w:iCs/>
        </w:rPr>
        <w:t>I understand that access to Prometheus is conditioned on faithful participation.</w:t>
      </w:r>
    </w:p>
    <w:p w14:paraId="100416D1" w14:textId="77777777" w:rsidR="00B90855" w:rsidRPr="00B479AE" w:rsidRDefault="00B90855" w:rsidP="00B90855">
      <w:pPr>
        <w:rPr>
          <w:iCs/>
        </w:rPr>
      </w:pPr>
      <w:r>
        <w:rPr>
          <w:iCs/>
        </w:rPr>
        <w:t>A violation of this Covenant may result in review, limitation, corrective action, suspension, exclusion, quarantine, loss of privileges, or other proportionate responses according to the applicable governance, legal, technical, and constitutional procedures.”</w:t>
      </w:r>
    </w:p>
    <w:p w14:paraId="07EC0401" w14:textId="77777777" w:rsidR="00B90855" w:rsidRPr="00B479AE" w:rsidRDefault="00B90855" w:rsidP="00B90855">
      <w:pPr>
        <w:rPr>
          <w:b/>
          <w:bCs/>
          <w:iCs/>
        </w:rPr>
      </w:pPr>
      <w:r>
        <w:rPr>
          <w:b/>
          <w:iCs/>
        </w:rPr>
        <w:t>6.2 Covenant Acceptance and Record Architecture</w:t>
      </w:r>
    </w:p>
    <w:p w14:paraId="0462570F" w14:textId="77777777" w:rsidR="00B90855" w:rsidRPr="00B479AE" w:rsidRDefault="00B90855" w:rsidP="00B90855">
      <w:pPr>
        <w:rPr>
          <w:iCs/>
        </w:rPr>
      </w:pPr>
      <w:r>
        <w:rPr>
          <w:iCs/>
        </w:rPr>
        <w:t>Acceptance of the Access Covenant should be recorded in a manner appropriate to the participant type and implementation stage.</w:t>
      </w:r>
    </w:p>
    <w:p w14:paraId="4BB292DF" w14:textId="77777777" w:rsidR="00B90855" w:rsidRPr="00B479AE" w:rsidRDefault="00B90855" w:rsidP="00B90855">
      <w:pPr>
        <w:rPr>
          <w:iCs/>
        </w:rPr>
      </w:pPr>
      <w:r>
        <w:rPr>
          <w:iCs/>
        </w:rPr>
        <w:t>The objective is not theatrical immutability.</w:t>
      </w:r>
    </w:p>
    <w:p w14:paraId="1CB9463D" w14:textId="77777777" w:rsidR="00B90855" w:rsidRPr="00B479AE" w:rsidRDefault="00B90855" w:rsidP="00B90855">
      <w:pPr>
        <w:rPr>
          <w:iCs/>
        </w:rPr>
      </w:pPr>
      <w:r>
        <w:rPr>
          <w:iCs/>
        </w:rPr>
        <w:t>The objective is verifiable constitutional traceability.</w:t>
      </w:r>
    </w:p>
    <w:p w14:paraId="0AC841BE" w14:textId="77777777" w:rsidR="00B90855" w:rsidRPr="00B479AE" w:rsidRDefault="00B90855" w:rsidP="00B90855">
      <w:pPr>
        <w:rPr>
          <w:iCs/>
        </w:rPr>
      </w:pPr>
      <w:r>
        <w:rPr>
          <w:b/>
          <w:iCs/>
        </w:rPr>
        <w:t>A mature implementation may include:</w:t>
      </w:r>
    </w:p>
    <w:p w14:paraId="3F8ED69D" w14:textId="77777777" w:rsidR="00B90855" w:rsidRPr="00B479AE" w:rsidRDefault="00B90855" w:rsidP="00B90855">
      <w:pPr>
        <w:rPr>
          <w:iCs/>
        </w:rPr>
      </w:pPr>
      <w:r>
        <w:rPr>
          <w:iCs/>
        </w:rPr>
        <w:t>• canonical Covenant text version;</w:t>
        <w:br/>
        <w:t>• hash of the canonical Covenant text;</w:t>
        <w:br/>
        <w:t>• timestamp of acceptance;</w:t>
        <w:br/>
        <w:t>• participant identity or entity identity;</w:t>
        <w:br/>
        <w:t>• authority of the signer, where relevant;</w:t>
        <w:br/>
        <w:t>• the full text or reference version of the Three Affirmations;</w:t>
        <w:br/>
        <w:t>• digital signature or equivalent authentication;</w:t>
        <w:br/>
        <w:t>• legal agreement reference, where applicable;</w:t>
        <w:br/>
        <w:t>• applicable jurisdiction, where applicable;</w:t>
        <w:br/>
        <w:t>• participant category;</w:t>
        <w:br/>
        <w:t>• scope of access granted;</w:t>
        <w:br/>
        <w:t>• governance rights, if any;</w:t>
        <w:br/>
        <w:t>• financial rights, if any;</w:t>
        <w:br/>
        <w:t>• data-access permissions, if any;</w:t>
        <w:br/>
        <w:lastRenderedPageBreak/>
        <w:t>• renewal status;</w:t>
        <w:br/>
        <w:t>• review status;</w:t>
        <w:br/>
        <w:t>• revocation, suspension, restriction, or limitation status, where applicable.</w:t>
      </w:r>
    </w:p>
    <w:p w14:paraId="65CC0E8A" w14:textId="77777777" w:rsidR="00B90855" w:rsidRPr="00B479AE" w:rsidRDefault="00B90855" w:rsidP="00B90855">
      <w:pPr>
        <w:rPr>
          <w:iCs/>
        </w:rPr>
      </w:pPr>
      <w:r>
        <w:rPr>
          <w:iCs/>
        </w:rPr>
        <w:t>Where Prometheus is implemented through Holochain-compatible infrastructure, the acceptance event may be recorded as a signed entry on the participant’s source chain.</w:t>
      </w:r>
    </w:p>
    <w:p w14:paraId="6056A53D" w14:textId="77777777" w:rsidR="00B90855" w:rsidRPr="00B479AE" w:rsidRDefault="00B90855" w:rsidP="00B90855">
      <w:pPr>
        <w:rPr>
          <w:iCs/>
        </w:rPr>
      </w:pPr>
      <w:r>
        <w:rPr>
          <w:iCs/>
        </w:rPr>
        <w:t>A reference, hash, or availability record may be published to the appropriate distributed layer according to the hApp design, privacy rules, and validation logic.</w:t>
      </w:r>
    </w:p>
    <w:p w14:paraId="770DFE95" w14:textId="77777777" w:rsidR="00B90855" w:rsidRPr="00B479AE" w:rsidRDefault="00B90855" w:rsidP="00B90855">
      <w:pPr>
        <w:rPr>
          <w:iCs/>
        </w:rPr>
      </w:pPr>
      <w:r>
        <w:rPr>
          <w:b/>
          <w:iCs/>
        </w:rPr>
        <w:t>The system should preserve the distinction between:</w:t>
      </w:r>
    </w:p>
    <w:p w14:paraId="6EEC89C5" w14:textId="77777777" w:rsidR="00B90855" w:rsidRPr="00B479AE" w:rsidRDefault="00B90855" w:rsidP="00B90855">
      <w:pPr>
        <w:rPr>
          <w:iCs/>
        </w:rPr>
      </w:pPr>
      <w:r>
        <w:rPr>
          <w:iCs/>
        </w:rPr>
        <w:t>• constitutional meaning;</w:t>
        <w:br/>
        <w:t>• technical record;</w:t>
        <w:br/>
        <w:t>• legal agreement;</w:t>
        <w:br/>
        <w:t>• governance status;</w:t>
        <w:br/>
        <w:t>• operational permission;</w:t>
        <w:br/>
        <w:t>• token or credential status;</w:t>
        <w:br/>
        <w:t>• investor-facing status;</w:t>
        <w:br/>
        <w:t>• MRV admissibility status.</w:t>
      </w:r>
    </w:p>
    <w:p w14:paraId="036E3D49" w14:textId="77777777" w:rsidR="00B90855" w:rsidRPr="00B479AE" w:rsidRDefault="00B90855" w:rsidP="00B90855">
      <w:pPr>
        <w:rPr>
          <w:iCs/>
        </w:rPr>
      </w:pPr>
      <w:r>
        <w:rPr>
          <w:iCs/>
        </w:rPr>
        <w:t>These layers may interoperate.</w:t>
      </w:r>
    </w:p>
    <w:p w14:paraId="3731D098" w14:textId="77777777" w:rsidR="00B90855" w:rsidRPr="00B479AE" w:rsidRDefault="00B90855" w:rsidP="00B90855">
      <w:pPr>
        <w:rPr>
          <w:iCs/>
        </w:rPr>
      </w:pPr>
      <w:r>
        <w:rPr>
          <w:iCs/>
        </w:rPr>
        <w:t>They must not be collapsed.</w:t>
      </w:r>
    </w:p>
    <w:p w14:paraId="0D1C1E1B" w14:textId="77777777" w:rsidR="00B90855" w:rsidRPr="00B479AE" w:rsidRDefault="00B90855" w:rsidP="00B90855">
      <w:pPr>
        <w:rPr>
          <w:iCs/>
        </w:rPr>
      </w:pPr>
      <w:r>
        <w:rPr>
          <w:iCs/>
        </w:rPr>
        <w:t>A digital record does not replace legal documentation where legal rights are involved.</w:t>
      </w:r>
    </w:p>
    <w:p w14:paraId="0ABB9ED8" w14:textId="77777777" w:rsidR="00B90855" w:rsidRPr="00B479AE" w:rsidRDefault="00B90855" w:rsidP="00B90855">
      <w:pPr>
        <w:rPr>
          <w:iCs/>
        </w:rPr>
      </w:pPr>
      <w:r>
        <w:rPr>
          <w:iCs/>
        </w:rPr>
        <w:t>A legal document does not replace constitutional alignment.</w:t>
      </w:r>
    </w:p>
    <w:p w14:paraId="5AC97E50" w14:textId="77777777" w:rsidR="00B90855" w:rsidRPr="00B479AE" w:rsidRDefault="00B90855" w:rsidP="00B90855">
      <w:pPr>
        <w:rPr>
          <w:iCs/>
        </w:rPr>
      </w:pPr>
      <w:r>
        <w:rPr>
          <w:iCs/>
        </w:rPr>
        <w:t>A governance status does not create PRU value.</w:t>
      </w:r>
    </w:p>
    <w:p w14:paraId="7EFFA597" w14:textId="77777777" w:rsidR="00B90855" w:rsidRPr="00B479AE" w:rsidRDefault="00B90855" w:rsidP="00B90855">
      <w:pPr>
        <w:rPr>
          <w:iCs/>
        </w:rPr>
      </w:pPr>
      <w:r>
        <w:rPr>
          <w:iCs/>
        </w:rPr>
        <w:t>A token credential does not create investor entitlement.</w:t>
      </w:r>
    </w:p>
    <w:p w14:paraId="30808C97" w14:textId="77777777" w:rsidR="00B90855" w:rsidRPr="00B479AE" w:rsidRDefault="00B90855" w:rsidP="00B90855">
      <w:pPr>
        <w:rPr>
          <w:iCs/>
        </w:rPr>
      </w:pPr>
      <w:r>
        <w:rPr>
          <w:iCs/>
        </w:rPr>
        <w:t>A community role does not create Prometheus authority unless the relevant Prometheus pathway explicitly grants it. The record architecture exists to make participation traceable without confusing the meaning of participation.</w:t>
      </w:r>
    </w:p>
    <w:p w14:paraId="4E9E44B6" w14:textId="77777777" w:rsidR="00B90855" w:rsidRPr="00B479AE" w:rsidRDefault="00B90855" w:rsidP="00B90855">
      <w:pPr>
        <w:rPr>
          <w:b/>
          <w:bCs/>
          <w:iCs/>
        </w:rPr>
      </w:pPr>
      <w:r>
        <w:rPr>
          <w:b/>
          <w:iCs/>
        </w:rPr>
        <w:t>6.3 Cryptographic and Technical Enforcement</w:t>
      </w:r>
    </w:p>
    <w:p w14:paraId="28BEDB60" w14:textId="77777777" w:rsidR="00B90855" w:rsidRPr="00B479AE" w:rsidRDefault="00B90855" w:rsidP="00B90855">
      <w:pPr>
        <w:rPr>
          <w:iCs/>
        </w:rPr>
      </w:pPr>
      <w:r>
        <w:rPr>
          <w:iCs/>
        </w:rPr>
        <w:t>The Access Covenant should be supported by cryptographic and technical controls where feasible.</w:t>
      </w:r>
    </w:p>
    <w:p w14:paraId="3CF2C2DF" w14:textId="77777777" w:rsidR="00B90855" w:rsidRPr="00B479AE" w:rsidRDefault="00B90855" w:rsidP="00B90855">
      <w:pPr>
        <w:rPr>
          <w:iCs/>
        </w:rPr>
      </w:pPr>
      <w:r>
        <w:rPr>
          <w:b/>
          <w:iCs/>
        </w:rPr>
        <w:lastRenderedPageBreak/>
        <w:t>These controls may include:</w:t>
      </w:r>
    </w:p>
    <w:p w14:paraId="482ACC6A" w14:textId="77777777" w:rsidR="00B90855" w:rsidRPr="00B479AE" w:rsidRDefault="00B90855" w:rsidP="00B90855">
      <w:pPr>
        <w:rPr>
          <w:iCs/>
        </w:rPr>
      </w:pPr>
      <w:r>
        <w:rPr>
          <w:iCs/>
        </w:rPr>
        <w:t>• signed acceptance events;</w:t>
        <w:br/>
        <w:t>• canonical text hashing;</w:t>
        <w:br/>
        <w:t>• source-chain records;</w:t>
        <w:br/>
        <w:t>• DHT publication where appropriate;</w:t>
        <w:br/>
        <w:t>• versioned Covenant references;</w:t>
        <w:br/>
        <w:t>• validation checks;</w:t>
        <w:br/>
        <w:t>• permission gates;</w:t>
        <w:br/>
        <w:t>• access-control lists;</w:t>
        <w:br/>
        <w:t>• role-based authorization;</w:t>
        <w:br/>
        <w:t>• revocation or suspension records;</w:t>
        <w:br/>
        <w:t>• audit logs;</w:t>
        <w:br/>
        <w:t>• governance-review flags;</w:t>
        <w:br/>
        <w:t>• policy-engine constraints;</w:t>
        <w:br/>
        <w:t>• test suites for Covenant-dependent operations;</w:t>
        <w:br/>
        <w:t>• canonical release manifests;</w:t>
        <w:br/>
        <w:t>• emergency-pause procedures for high-impact pathways.</w:t>
      </w:r>
    </w:p>
    <w:p w14:paraId="2CF0CB76" w14:textId="77777777" w:rsidR="00B90855" w:rsidRPr="00B479AE" w:rsidRDefault="00B90855" w:rsidP="00B90855">
      <w:pPr>
        <w:rPr>
          <w:iCs/>
        </w:rPr>
      </w:pPr>
      <w:r>
        <w:rPr>
          <w:iCs/>
        </w:rPr>
        <w:t>In a mature Holochain-compatible implementation, sensitive operations may check whether a participant has a valid Covenant status before permitting access to:</w:t>
      </w:r>
    </w:p>
    <w:p w14:paraId="2CBA3640" w14:textId="77777777" w:rsidR="00B90855" w:rsidRPr="00B479AE" w:rsidRDefault="00B90855" w:rsidP="00B90855">
      <w:pPr>
        <w:rPr>
          <w:iCs/>
        </w:rPr>
      </w:pPr>
      <w:r>
        <w:rPr>
          <w:iCs/>
        </w:rPr>
        <w:t>• governance actions;</w:t>
        <w:br/>
        <w:t>• role-specific operations;</w:t>
        <w:br/>
        <w:t>• PRU-related workflows;</w:t>
        <w:br/>
        <w:t>• RAP-related workflows;</w:t>
        <w:br/>
        <w:t>• MRV submission or validation;</w:t>
        <w:br/>
        <w:t>• investor-facing data rooms;</w:t>
        <w:br/>
        <w:t>• token-mediated participation;</w:t>
        <w:br/>
        <w:t>• protected APIs;</w:t>
        <w:br/>
        <w:t>• institutional dashboards;</w:t>
        <w:br/>
        <w:t>• capital-readiness workflows;</w:t>
        <w:br/>
        <w:t>• other protected functions.</w:t>
      </w:r>
    </w:p>
    <w:p w14:paraId="7EBFFA8E" w14:textId="77777777" w:rsidR="00B90855" w:rsidRPr="00B479AE" w:rsidRDefault="00B90855" w:rsidP="00B90855">
      <w:pPr>
        <w:rPr>
          <w:iCs/>
        </w:rPr>
      </w:pPr>
      <w:r>
        <w:rPr>
          <w:iCs/>
        </w:rPr>
        <w:t>However, technical enforcement should be described with implementation discipline.</w:t>
      </w:r>
    </w:p>
    <w:p w14:paraId="25FC1A77" w14:textId="77777777" w:rsidR="00B90855" w:rsidRPr="00B479AE" w:rsidRDefault="00B90855" w:rsidP="00B90855">
      <w:pPr>
        <w:rPr>
          <w:iCs/>
        </w:rPr>
      </w:pPr>
      <w:r>
        <w:rPr>
          <w:iCs/>
        </w:rPr>
        <w:lastRenderedPageBreak/>
        <w:t>Prometheus should not claim that every enforcement mechanism is automatic until it is actually implemented, tested, audited, and governed.</w:t>
      </w:r>
    </w:p>
    <w:p w14:paraId="53900AE4" w14:textId="77777777" w:rsidR="00B90855" w:rsidRPr="00B479AE" w:rsidRDefault="00B90855" w:rsidP="00B90855">
      <w:pPr>
        <w:rPr>
          <w:iCs/>
        </w:rPr>
      </w:pPr>
      <w:r>
        <w:rPr>
          <w:b/>
          <w:iCs/>
        </w:rPr>
        <w:t>The correct principle is:</w:t>
      </w:r>
    </w:p>
    <w:p w14:paraId="57FEA77D" w14:textId="77777777" w:rsidR="00B90855" w:rsidRPr="00B479AE" w:rsidRDefault="00B90855" w:rsidP="00B90855">
      <w:pPr>
        <w:rPr>
          <w:iCs/>
        </w:rPr>
      </w:pPr>
      <w:r>
        <w:rPr>
          <w:iCs/>
        </w:rPr>
        <w:t>where implemented, Covenant-dependent operations should be technically gated;</w:t>
      </w:r>
    </w:p>
    <w:p w14:paraId="5F6C5E5E" w14:textId="77777777" w:rsidR="00B90855" w:rsidRPr="00B479AE" w:rsidRDefault="00B90855" w:rsidP="00B90855">
      <w:pPr>
        <w:rPr>
          <w:iCs/>
        </w:rPr>
      </w:pPr>
      <w:r>
        <w:rPr>
          <w:iCs/>
        </w:rPr>
        <w:t>where not yet implemented, Covenant compliance should be governed through procedural, legal, institutional, and governance review.</w:t>
      </w:r>
    </w:p>
    <w:p w14:paraId="5B6D34EE" w14:textId="77777777" w:rsidR="00B90855" w:rsidRPr="00B479AE" w:rsidRDefault="00B90855" w:rsidP="00B90855">
      <w:pPr>
        <w:rPr>
          <w:iCs/>
        </w:rPr>
      </w:pPr>
      <w:r>
        <w:rPr>
          <w:iCs/>
        </w:rPr>
        <w:t>This preserves credibility while keeping the constitutional architecture strong.</w:t>
      </w:r>
    </w:p>
    <w:p w14:paraId="0794872D" w14:textId="77777777" w:rsidR="00B90855" w:rsidRPr="00B479AE" w:rsidRDefault="00B90855" w:rsidP="00B90855">
      <w:pPr>
        <w:rPr>
          <w:iCs/>
        </w:rPr>
      </w:pPr>
      <w:r>
        <w:rPr>
          <w:iCs/>
        </w:rPr>
        <w:t>The Covenant is not complete merely because it is written.</w:t>
      </w:r>
    </w:p>
    <w:p w14:paraId="68126E5C" w14:textId="77777777" w:rsidR="00B90855" w:rsidRPr="00B479AE" w:rsidRDefault="00B90855" w:rsidP="00B90855">
      <w:pPr>
        <w:rPr>
          <w:iCs/>
        </w:rPr>
      </w:pPr>
      <w:r>
        <w:rPr>
          <w:iCs/>
        </w:rPr>
        <w:t>It becomes operational when it is reflected in code, permissions, records, review pathways, and institutional behavior.</w:t>
      </w:r>
    </w:p>
    <w:p w14:paraId="2620B549" w14:textId="77777777" w:rsidR="00B90855" w:rsidRPr="00B479AE" w:rsidRDefault="00B90855" w:rsidP="00B90855">
      <w:pPr>
        <w:rPr>
          <w:b/>
          <w:bCs/>
          <w:iCs/>
        </w:rPr>
      </w:pPr>
      <w:r>
        <w:rPr>
          <w:b/>
          <w:iCs/>
        </w:rPr>
        <w:t>6.4 Legal Integration for Institutional and Capital Participation</w:t>
      </w:r>
    </w:p>
    <w:p w14:paraId="4FD780A5" w14:textId="77777777" w:rsidR="00B90855" w:rsidRPr="00B479AE" w:rsidRDefault="00B90855" w:rsidP="00B90855">
      <w:pPr>
        <w:rPr>
          <w:iCs/>
        </w:rPr>
      </w:pPr>
      <w:r>
        <w:rPr>
          <w:iCs/>
        </w:rPr>
        <w:t>For institutions, legal entities, investment funds, foundations, trusts, public agencies, companies, SPVs, DAOs, infrastructure providers, or other formal participants, the Access Covenant should be integrated through a two-layer structure.</w:t>
      </w:r>
    </w:p>
    <w:p w14:paraId="196F0C97" w14:textId="77777777" w:rsidR="00B90855" w:rsidRPr="00B479AE" w:rsidRDefault="00B90855" w:rsidP="00B90855">
      <w:pPr>
        <w:rPr>
          <w:b/>
          <w:bCs/>
          <w:iCs/>
        </w:rPr>
      </w:pPr>
      <w:r>
        <w:rPr>
          <w:b/>
          <w:iCs/>
        </w:rPr>
        <w:t>Digital layer</w:t>
      </w:r>
    </w:p>
    <w:p w14:paraId="5442BDBE" w14:textId="77777777" w:rsidR="00B90855" w:rsidRPr="00B479AE" w:rsidRDefault="00B90855" w:rsidP="00B90855">
      <w:pPr>
        <w:rPr>
          <w:iCs/>
        </w:rPr>
      </w:pPr>
      <w:r>
        <w:rPr>
          <w:iCs/>
        </w:rPr>
        <w:t>An authorized representative may digitally acknowledge the Covenant through the Prometheus hApp or equivalent interface.</w:t>
      </w:r>
    </w:p>
    <w:p w14:paraId="1F760767" w14:textId="77777777" w:rsidR="00B90855" w:rsidRPr="00B479AE" w:rsidRDefault="00B90855" w:rsidP="00B90855">
      <w:pPr>
        <w:rPr>
          <w:iCs/>
        </w:rPr>
      </w:pPr>
      <w:r>
        <w:rPr>
          <w:b/>
          <w:iCs/>
        </w:rPr>
        <w:t>The digital layer may create:</w:t>
      </w:r>
    </w:p>
    <w:p w14:paraId="0E06CB0B" w14:textId="77777777" w:rsidR="00B90855" w:rsidRPr="00B479AE" w:rsidRDefault="00B90855" w:rsidP="00B90855">
      <w:pPr>
        <w:rPr>
          <w:iCs/>
        </w:rPr>
      </w:pPr>
      <w:r>
        <w:rPr>
          <w:iCs/>
        </w:rPr>
        <w:t>• a signed record;</w:t>
        <w:br/>
        <w:t>• hash reference;</w:t>
        <w:br/>
        <w:t>• Covenant version reference;</w:t>
        <w:br/>
        <w:t>• timestamp;</w:t>
        <w:br/>
        <w:t>• access-status record;</w:t>
        <w:br/>
        <w:t>• representative identity reference;</w:t>
        <w:br/>
        <w:t>• role or authority reference;</w:t>
        <w:br/>
        <w:t>• technical permission state.</w:t>
      </w:r>
    </w:p>
    <w:p w14:paraId="4CB24DC1" w14:textId="77777777" w:rsidR="00DC4A87" w:rsidRDefault="00DC4A87" w:rsidP="00B90855">
      <w:pPr>
        <w:rPr>
          <w:b/>
          <w:iCs/>
        </w:rPr>
      </w:pPr>
    </w:p>
    <w:p w14:paraId="35A8298E" w14:textId="57B4C339" w:rsidR="00B90855" w:rsidRPr="00B479AE" w:rsidRDefault="00B90855" w:rsidP="00B90855">
      <w:pPr>
        <w:rPr>
          <w:b/>
          <w:bCs/>
          <w:iCs/>
        </w:rPr>
      </w:pPr>
      <w:r>
        <w:rPr>
          <w:b/>
          <w:iCs/>
        </w:rPr>
        <w:lastRenderedPageBreak/>
        <w:t>Legal layer</w:t>
      </w:r>
    </w:p>
    <w:p w14:paraId="0F4F0E25" w14:textId="77777777" w:rsidR="00B90855" w:rsidRPr="00B479AE" w:rsidRDefault="00B90855" w:rsidP="00B90855">
      <w:pPr>
        <w:rPr>
          <w:iCs/>
        </w:rPr>
      </w:pPr>
      <w:r>
        <w:rPr>
          <w:iCs/>
        </w:rPr>
        <w:t>The entity should also execute a separate Access Agreement, participation agreement, governance agreement, fund-side letter, subscription document, operating agreement, partnership agreement, data-sharing agreement, service agreement, or other legally appropriate instrument that incorporates the Access Covenant by reference. The legal instrument should clarify:</w:t>
      </w:r>
    </w:p>
    <w:p w14:paraId="66DE67F2" w14:textId="77777777" w:rsidR="00B90855" w:rsidRPr="00B479AE" w:rsidRDefault="00B90855" w:rsidP="00B90855">
      <w:pPr>
        <w:rPr>
          <w:iCs/>
        </w:rPr>
      </w:pPr>
      <w:r>
        <w:rPr>
          <w:iCs/>
        </w:rPr>
        <w:t>• authority of the signer;</w:t>
        <w:br/>
        <w:t>• applicable jurisdiction;</w:t>
        <w:br/>
        <w:t>• participant category;</w:t>
        <w:br/>
        <w:t>• scope of permitted participation;</w:t>
        <w:br/>
        <w:t>• governance rights, if any;</w:t>
        <w:br/>
        <w:t>• financial rights, if any;</w:t>
        <w:br/>
        <w:t>• data access, if any;</w:t>
        <w:br/>
        <w:t>• confidentiality obligations;</w:t>
        <w:br/>
        <w:t>• Covenant obligations;</w:t>
        <w:br/>
        <w:t>• consequences of breach;</w:t>
        <w:br/>
        <w:t>• dispute-resolution pathway;</w:t>
        <w:br/>
        <w:t>• limitation, suspension, or termination conditions;</w:t>
        <w:br/>
        <w:t>• relationship between digital records and legal instruments;</w:t>
        <w:br/>
        <w:t>• relationship between participation and any token, credential, PRU, RAP, MRV, or investor-facing status.</w:t>
      </w:r>
    </w:p>
    <w:p w14:paraId="7D46AC31" w14:textId="77777777" w:rsidR="00B90855" w:rsidRPr="00B479AE" w:rsidRDefault="00B90855" w:rsidP="00B90855">
      <w:pPr>
        <w:rPr>
          <w:iCs/>
        </w:rPr>
      </w:pPr>
      <w:r>
        <w:rPr>
          <w:iCs/>
        </w:rPr>
        <w:t>This is especially important for capital-market actors.</w:t>
      </w:r>
    </w:p>
    <w:p w14:paraId="1B48C89E" w14:textId="77777777" w:rsidR="00B90855" w:rsidRPr="00B479AE" w:rsidRDefault="00B90855" w:rsidP="00B90855">
      <w:pPr>
        <w:rPr>
          <w:iCs/>
        </w:rPr>
      </w:pPr>
      <w:r>
        <w:rPr>
          <w:iCs/>
        </w:rPr>
        <w:t>No investor, fund, noteholder, token participant, philanthropic vehicle, family office, institutional counterparty, or public-sector partner should rely on the Access Covenant alone as a substitute for enforceable legal documentation.</w:t>
      </w:r>
    </w:p>
    <w:p w14:paraId="52450FC4" w14:textId="77777777" w:rsidR="00B90855" w:rsidRPr="00B479AE" w:rsidRDefault="00B90855" w:rsidP="00B90855">
      <w:pPr>
        <w:rPr>
          <w:iCs/>
        </w:rPr>
      </w:pPr>
      <w:r>
        <w:rPr>
          <w:iCs/>
        </w:rPr>
        <w:t>The Covenant is constitutional infrastructure.</w:t>
      </w:r>
    </w:p>
    <w:p w14:paraId="3E7ABF26" w14:textId="77777777" w:rsidR="00B90855" w:rsidRPr="00B479AE" w:rsidRDefault="00B90855" w:rsidP="00B90855">
      <w:pPr>
        <w:rPr>
          <w:iCs/>
        </w:rPr>
      </w:pPr>
      <w:r>
        <w:rPr>
          <w:iCs/>
        </w:rPr>
        <w:t>Legal instruments create enforceable rights and obligations in specific jurisdictions.</w:t>
      </w:r>
    </w:p>
    <w:p w14:paraId="0603F2B2" w14:textId="77777777" w:rsidR="00B90855" w:rsidRPr="00B479AE" w:rsidRDefault="00B90855" w:rsidP="00B90855">
      <w:pPr>
        <w:rPr>
          <w:iCs/>
        </w:rPr>
      </w:pPr>
      <w:r>
        <w:rPr>
          <w:iCs/>
        </w:rPr>
        <w:t>Both layers are needed.</w:t>
      </w:r>
    </w:p>
    <w:p w14:paraId="60823AA1" w14:textId="77777777" w:rsidR="00B90855" w:rsidRPr="00B479AE" w:rsidRDefault="00B90855" w:rsidP="00B90855">
      <w:pPr>
        <w:rPr>
          <w:iCs/>
        </w:rPr>
      </w:pPr>
      <w:r>
        <w:rPr>
          <w:iCs/>
        </w:rPr>
        <w:t>The digital layer creates traceability.</w:t>
      </w:r>
    </w:p>
    <w:p w14:paraId="7F101384" w14:textId="77777777" w:rsidR="00B90855" w:rsidRPr="00B479AE" w:rsidRDefault="00B90855" w:rsidP="00B90855">
      <w:pPr>
        <w:rPr>
          <w:iCs/>
        </w:rPr>
      </w:pPr>
      <w:r>
        <w:rPr>
          <w:iCs/>
        </w:rPr>
        <w:t>The legal layer creates enforceability.</w:t>
      </w:r>
    </w:p>
    <w:p w14:paraId="26C9B7C6" w14:textId="77777777" w:rsidR="00B90855" w:rsidRPr="00B479AE" w:rsidRDefault="00B90855" w:rsidP="00B90855">
      <w:pPr>
        <w:rPr>
          <w:iCs/>
        </w:rPr>
      </w:pPr>
      <w:r>
        <w:rPr>
          <w:iCs/>
        </w:rPr>
        <w:lastRenderedPageBreak/>
        <w:t>The constitutional layer defines meaning.</w:t>
      </w:r>
    </w:p>
    <w:p w14:paraId="239BF47C" w14:textId="77777777" w:rsidR="00B90855" w:rsidRPr="00B479AE" w:rsidRDefault="00B90855" w:rsidP="00B90855">
      <w:pPr>
        <w:rPr>
          <w:iCs/>
        </w:rPr>
      </w:pPr>
      <w:r>
        <w:rPr>
          <w:iCs/>
        </w:rPr>
        <w:t>The governance layer preserves alignment.</w:t>
      </w:r>
    </w:p>
    <w:p w14:paraId="30FEEC73" w14:textId="77777777" w:rsidR="00B90855" w:rsidRPr="00B479AE" w:rsidRDefault="00B90855" w:rsidP="00B90855">
      <w:pPr>
        <w:rPr>
          <w:b/>
          <w:bCs/>
          <w:iCs/>
        </w:rPr>
      </w:pPr>
      <w:r>
        <w:rPr>
          <w:b/>
          <w:iCs/>
        </w:rPr>
        <w:t>6.5 User Interface and Acceptance Flow</w:t>
      </w:r>
    </w:p>
    <w:p w14:paraId="3EC1C27B" w14:textId="77777777" w:rsidR="00B90855" w:rsidRPr="00B479AE" w:rsidRDefault="00B90855" w:rsidP="00B90855">
      <w:pPr>
        <w:rPr>
          <w:iCs/>
        </w:rPr>
      </w:pPr>
      <w:r>
        <w:rPr>
          <w:iCs/>
        </w:rPr>
        <w:t>The Prometheus interface should make Covenant acceptance deliberate, explicit, and reviewable.</w:t>
      </w:r>
    </w:p>
    <w:p w14:paraId="2A4EC632" w14:textId="77777777" w:rsidR="00B90855" w:rsidRDefault="00B90855" w:rsidP="00B90855">
      <w:pPr>
        <w:rPr>
          <w:iCs/>
        </w:rPr>
      </w:pPr>
      <w:r>
        <w:rPr>
          <w:b/>
          <w:iCs/>
        </w:rPr>
        <w:t xml:space="preserve">A valid acceptance flow may include: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2"/>
        <w:gridCol w:w="5138"/>
        <w:gridCol w:w="2598"/>
      </w:tblGrid>
      <w:tr w:rsidR="00B90855" w:rsidRPr="00263593" w14:paraId="436E412D" w14:textId="77777777" w:rsidTr="00B90855">
        <w:trPr>
          <w:cantSplit/>
          <w:tblHeader/>
          <w:tblCellSpacing w:w="15" w:type="dxa"/>
          <w:jc w:val="center"/>
        </w:trPr>
        <w:tc>
          <w:tcPr>
            <w:tcW w:w="0" w:type="auto"/>
            <w:hideMark/>
          </w:tcPr>
          <w:p w14:paraId="2B163A04" w14:textId="77777777" w:rsidR="00B90855" w:rsidRPr="00263593" w:rsidRDefault="00B90855" w:rsidP="00B90855">
            <w:pPr>
              <w:rPr>
                <w:b/>
                <w:bCs/>
                <w:iCs/>
                <w:sz w:val="20"/>
                <w:szCs w:val="20"/>
              </w:rPr>
            </w:pPr>
            <w:r>
              <w:rPr>
                <w:b/>
                <w:iCs/>
                <w:sz w:val="20"/>
                <w:szCs w:val="20"/>
              </w:rPr>
              <w:t>Step</w:t>
            </w:r>
          </w:p>
        </w:tc>
        <w:tc>
          <w:tcPr>
            <w:tcW w:w="0" w:type="auto"/>
            <w:hideMark/>
          </w:tcPr>
          <w:p w14:paraId="0EBC7ABB" w14:textId="77777777" w:rsidR="00B90855" w:rsidRPr="00263593" w:rsidRDefault="00B90855" w:rsidP="00B90855">
            <w:pPr>
              <w:rPr>
                <w:b/>
                <w:bCs/>
                <w:iCs/>
                <w:sz w:val="20"/>
                <w:szCs w:val="20"/>
              </w:rPr>
            </w:pPr>
            <w:r>
              <w:rPr>
                <w:b/>
                <w:iCs/>
                <w:sz w:val="20"/>
                <w:szCs w:val="20"/>
              </w:rPr>
              <w:t>Function</w:t>
            </w:r>
          </w:p>
        </w:tc>
        <w:tc>
          <w:tcPr>
            <w:tcW w:w="0" w:type="auto"/>
            <w:hideMark/>
          </w:tcPr>
          <w:p w14:paraId="6FBD1226" w14:textId="77777777" w:rsidR="00B90855" w:rsidRPr="00263593" w:rsidRDefault="00B90855" w:rsidP="00B90855">
            <w:pPr>
              <w:rPr>
                <w:b/>
                <w:bCs/>
                <w:iCs/>
                <w:sz w:val="20"/>
                <w:szCs w:val="20"/>
              </w:rPr>
            </w:pPr>
            <w:r>
              <w:rPr>
                <w:b/>
                <w:iCs/>
                <w:sz w:val="20"/>
                <w:szCs w:val="20"/>
              </w:rPr>
              <w:t>Control purpose</w:t>
            </w:r>
          </w:p>
        </w:tc>
      </w:tr>
      <w:tr w:rsidR="00B90855" w:rsidRPr="00263593" w14:paraId="0217E689" w14:textId="77777777" w:rsidTr="00B90855">
        <w:trPr>
          <w:cantSplit/>
          <w:tblCellSpacing w:w="15" w:type="dxa"/>
          <w:jc w:val="center"/>
        </w:trPr>
        <w:tc>
          <w:tcPr>
            <w:tcW w:w="0" w:type="auto"/>
            <w:hideMark/>
          </w:tcPr>
          <w:p w14:paraId="77C74179" w14:textId="77777777" w:rsidR="00B90855" w:rsidRPr="00263593" w:rsidRDefault="00B90855" w:rsidP="00B90855">
            <w:pPr>
              <w:rPr>
                <w:iCs/>
                <w:sz w:val="20"/>
                <w:szCs w:val="20"/>
              </w:rPr>
            </w:pPr>
            <w:r>
              <w:rPr>
                <w:b/>
                <w:iCs/>
                <w:sz w:val="20"/>
                <w:szCs w:val="20"/>
              </w:rPr>
              <w:t>Covenant presentation</w:t>
            </w:r>
          </w:p>
        </w:tc>
        <w:tc>
          <w:tcPr>
            <w:tcW w:w="0" w:type="auto"/>
            <w:hideMark/>
          </w:tcPr>
          <w:p w14:paraId="3227AEE7" w14:textId="77777777" w:rsidR="00B90855" w:rsidRPr="00263593" w:rsidRDefault="00B90855" w:rsidP="00B90855">
            <w:pPr>
              <w:rPr>
                <w:iCs/>
                <w:sz w:val="20"/>
                <w:szCs w:val="20"/>
              </w:rPr>
            </w:pPr>
            <w:r>
              <w:rPr>
                <w:iCs/>
                <w:sz w:val="20"/>
                <w:szCs w:val="20"/>
              </w:rPr>
              <w:t>Participant is shown the current canonical Covenant text.</w:t>
            </w:r>
          </w:p>
        </w:tc>
        <w:tc>
          <w:tcPr>
            <w:tcW w:w="0" w:type="auto"/>
            <w:hideMark/>
          </w:tcPr>
          <w:p w14:paraId="376D95C8" w14:textId="77777777" w:rsidR="00B90855" w:rsidRPr="00263593" w:rsidRDefault="00B90855" w:rsidP="00B90855">
            <w:pPr>
              <w:rPr>
                <w:iCs/>
                <w:sz w:val="20"/>
                <w:szCs w:val="20"/>
              </w:rPr>
            </w:pPr>
            <w:r>
              <w:rPr>
                <w:iCs/>
                <w:sz w:val="20"/>
                <w:szCs w:val="20"/>
              </w:rPr>
              <w:t>Prevents hidden or implied acceptance.</w:t>
            </w:r>
          </w:p>
        </w:tc>
      </w:tr>
      <w:tr w:rsidR="00B90855" w:rsidRPr="00263593" w14:paraId="18FB1FD8" w14:textId="77777777" w:rsidTr="00B90855">
        <w:trPr>
          <w:cantSplit/>
          <w:tblCellSpacing w:w="15" w:type="dxa"/>
          <w:jc w:val="center"/>
        </w:trPr>
        <w:tc>
          <w:tcPr>
            <w:tcW w:w="0" w:type="auto"/>
            <w:hideMark/>
          </w:tcPr>
          <w:p w14:paraId="69F3D72E" w14:textId="77777777" w:rsidR="00B90855" w:rsidRPr="00263593" w:rsidRDefault="00B90855" w:rsidP="00B90855">
            <w:pPr>
              <w:rPr>
                <w:iCs/>
                <w:sz w:val="20"/>
                <w:szCs w:val="20"/>
              </w:rPr>
            </w:pPr>
            <w:r>
              <w:rPr>
                <w:b/>
                <w:iCs/>
                <w:sz w:val="20"/>
                <w:szCs w:val="20"/>
              </w:rPr>
              <w:t>Version disclosure</w:t>
            </w:r>
          </w:p>
        </w:tc>
        <w:tc>
          <w:tcPr>
            <w:tcW w:w="0" w:type="auto"/>
            <w:hideMark/>
          </w:tcPr>
          <w:p w14:paraId="4A92EF82" w14:textId="77777777" w:rsidR="00B90855" w:rsidRPr="00263593" w:rsidRDefault="00B90855" w:rsidP="00B90855">
            <w:pPr>
              <w:rPr>
                <w:iCs/>
                <w:sz w:val="20"/>
                <w:szCs w:val="20"/>
              </w:rPr>
            </w:pPr>
            <w:r>
              <w:rPr>
                <w:iCs/>
                <w:sz w:val="20"/>
                <w:szCs w:val="20"/>
              </w:rPr>
              <w:t>The applicable Covenant version and hash are displayed.</w:t>
            </w:r>
          </w:p>
        </w:tc>
        <w:tc>
          <w:tcPr>
            <w:tcW w:w="0" w:type="auto"/>
            <w:hideMark/>
          </w:tcPr>
          <w:p w14:paraId="01FB1902" w14:textId="77777777" w:rsidR="00B90855" w:rsidRPr="00263593" w:rsidRDefault="00B90855" w:rsidP="00B90855">
            <w:pPr>
              <w:rPr>
                <w:iCs/>
                <w:sz w:val="20"/>
                <w:szCs w:val="20"/>
              </w:rPr>
            </w:pPr>
            <w:r>
              <w:rPr>
                <w:iCs/>
                <w:sz w:val="20"/>
                <w:szCs w:val="20"/>
              </w:rPr>
              <w:t>Preserves canonical traceability.</w:t>
            </w:r>
          </w:p>
        </w:tc>
      </w:tr>
      <w:tr w:rsidR="00B90855" w:rsidRPr="00263593" w14:paraId="1706BCBA" w14:textId="77777777" w:rsidTr="00B90855">
        <w:trPr>
          <w:cantSplit/>
          <w:tblCellSpacing w:w="15" w:type="dxa"/>
          <w:jc w:val="center"/>
        </w:trPr>
        <w:tc>
          <w:tcPr>
            <w:tcW w:w="0" w:type="auto"/>
            <w:hideMark/>
          </w:tcPr>
          <w:p w14:paraId="75016B33" w14:textId="77777777" w:rsidR="00B90855" w:rsidRPr="00263593" w:rsidRDefault="00B90855" w:rsidP="00B90855">
            <w:pPr>
              <w:rPr>
                <w:iCs/>
                <w:sz w:val="20"/>
                <w:szCs w:val="20"/>
              </w:rPr>
            </w:pPr>
            <w:r>
              <w:rPr>
                <w:b/>
                <w:iCs/>
                <w:sz w:val="20"/>
                <w:szCs w:val="20"/>
              </w:rPr>
              <w:t>Three Affirmations</w:t>
            </w:r>
          </w:p>
        </w:tc>
        <w:tc>
          <w:tcPr>
            <w:tcW w:w="0" w:type="auto"/>
            <w:hideMark/>
          </w:tcPr>
          <w:p w14:paraId="527A6A2E" w14:textId="77777777" w:rsidR="00B90855" w:rsidRPr="00263593" w:rsidRDefault="00B90855" w:rsidP="00B90855">
            <w:pPr>
              <w:rPr>
                <w:iCs/>
                <w:sz w:val="20"/>
                <w:szCs w:val="20"/>
              </w:rPr>
            </w:pPr>
            <w:r>
              <w:rPr>
                <w:iCs/>
                <w:sz w:val="20"/>
                <w:szCs w:val="20"/>
              </w:rPr>
              <w:t>Each affirmation is presented separately and accepted actively.</w:t>
            </w:r>
          </w:p>
        </w:tc>
        <w:tc>
          <w:tcPr>
            <w:tcW w:w="0" w:type="auto"/>
            <w:hideMark/>
          </w:tcPr>
          <w:p w14:paraId="3D483ADB" w14:textId="77777777" w:rsidR="00B90855" w:rsidRPr="00263593" w:rsidRDefault="00B90855" w:rsidP="00B90855">
            <w:pPr>
              <w:rPr>
                <w:iCs/>
                <w:sz w:val="20"/>
                <w:szCs w:val="20"/>
              </w:rPr>
            </w:pPr>
            <w:r>
              <w:rPr>
                <w:iCs/>
                <w:sz w:val="20"/>
                <w:szCs w:val="20"/>
              </w:rPr>
              <w:t>Prevents passive consent.</w:t>
            </w:r>
          </w:p>
        </w:tc>
      </w:tr>
      <w:tr w:rsidR="00B90855" w:rsidRPr="00263593" w14:paraId="572166A6" w14:textId="77777777" w:rsidTr="00B90855">
        <w:trPr>
          <w:cantSplit/>
          <w:tblCellSpacing w:w="15" w:type="dxa"/>
          <w:jc w:val="center"/>
        </w:trPr>
        <w:tc>
          <w:tcPr>
            <w:tcW w:w="0" w:type="auto"/>
            <w:hideMark/>
          </w:tcPr>
          <w:p w14:paraId="7882E4E3" w14:textId="77777777" w:rsidR="00B90855" w:rsidRPr="00263593" w:rsidRDefault="00B90855" w:rsidP="00B90855">
            <w:pPr>
              <w:rPr>
                <w:iCs/>
                <w:sz w:val="20"/>
                <w:szCs w:val="20"/>
              </w:rPr>
            </w:pPr>
            <w:r>
              <w:rPr>
                <w:b/>
                <w:iCs/>
                <w:sz w:val="20"/>
                <w:szCs w:val="20"/>
              </w:rPr>
              <w:t>Scope disclosure</w:t>
            </w:r>
          </w:p>
        </w:tc>
        <w:tc>
          <w:tcPr>
            <w:tcW w:w="0" w:type="auto"/>
            <w:hideMark/>
          </w:tcPr>
          <w:p w14:paraId="5093D6F1" w14:textId="77777777" w:rsidR="00B90855" w:rsidRPr="00263593" w:rsidRDefault="00B90855" w:rsidP="00B90855">
            <w:pPr>
              <w:rPr>
                <w:iCs/>
                <w:sz w:val="20"/>
                <w:szCs w:val="20"/>
              </w:rPr>
            </w:pPr>
            <w:r>
              <w:rPr>
                <w:iCs/>
                <w:sz w:val="20"/>
                <w:szCs w:val="20"/>
              </w:rPr>
              <w:t>Participant sees what access, rights, roles, limits, or restrictions apply.</w:t>
            </w:r>
          </w:p>
        </w:tc>
        <w:tc>
          <w:tcPr>
            <w:tcW w:w="0" w:type="auto"/>
            <w:hideMark/>
          </w:tcPr>
          <w:p w14:paraId="52A9CCC4" w14:textId="77777777" w:rsidR="00B90855" w:rsidRPr="00263593" w:rsidRDefault="00B90855" w:rsidP="00B90855">
            <w:pPr>
              <w:rPr>
                <w:iCs/>
                <w:sz w:val="20"/>
                <w:szCs w:val="20"/>
              </w:rPr>
            </w:pPr>
            <w:r>
              <w:rPr>
                <w:iCs/>
                <w:sz w:val="20"/>
                <w:szCs w:val="20"/>
              </w:rPr>
              <w:t>Prevents misunderstanding of participation status.</w:t>
            </w:r>
          </w:p>
        </w:tc>
      </w:tr>
      <w:tr w:rsidR="00B90855" w:rsidRPr="00263593" w14:paraId="7047DD64" w14:textId="77777777" w:rsidTr="00B90855">
        <w:trPr>
          <w:cantSplit/>
          <w:tblCellSpacing w:w="15" w:type="dxa"/>
          <w:jc w:val="center"/>
        </w:trPr>
        <w:tc>
          <w:tcPr>
            <w:tcW w:w="0" w:type="auto"/>
            <w:hideMark/>
          </w:tcPr>
          <w:p w14:paraId="376BDA47" w14:textId="77777777" w:rsidR="00B90855" w:rsidRPr="00263593" w:rsidRDefault="00B90855" w:rsidP="00B90855">
            <w:pPr>
              <w:rPr>
                <w:iCs/>
                <w:sz w:val="20"/>
                <w:szCs w:val="20"/>
              </w:rPr>
            </w:pPr>
            <w:r>
              <w:rPr>
                <w:b/>
                <w:iCs/>
                <w:sz w:val="20"/>
                <w:szCs w:val="20"/>
              </w:rPr>
              <w:t>Boundary notice</w:t>
            </w:r>
          </w:p>
        </w:tc>
        <w:tc>
          <w:tcPr>
            <w:tcW w:w="0" w:type="auto"/>
            <w:hideMark/>
          </w:tcPr>
          <w:p w14:paraId="3FA1A5D1" w14:textId="77777777" w:rsidR="00B90855" w:rsidRPr="00263593" w:rsidRDefault="00B90855" w:rsidP="00B90855">
            <w:pPr>
              <w:rPr>
                <w:iCs/>
                <w:sz w:val="20"/>
                <w:szCs w:val="20"/>
              </w:rPr>
            </w:pPr>
            <w:r>
              <w:rPr>
                <w:iCs/>
                <w:sz w:val="20"/>
                <w:szCs w:val="20"/>
              </w:rPr>
              <w:t>Participant is informed that the Covenant does not create PRU value, land rights, investor rights, or token entitlement by itself.</w:t>
            </w:r>
          </w:p>
        </w:tc>
        <w:tc>
          <w:tcPr>
            <w:tcW w:w="0" w:type="auto"/>
            <w:hideMark/>
          </w:tcPr>
          <w:p w14:paraId="37631C77" w14:textId="77777777" w:rsidR="00B90855" w:rsidRPr="00263593" w:rsidRDefault="00B90855" w:rsidP="00B90855">
            <w:pPr>
              <w:rPr>
                <w:iCs/>
                <w:sz w:val="20"/>
                <w:szCs w:val="20"/>
              </w:rPr>
            </w:pPr>
            <w:r>
              <w:rPr>
                <w:iCs/>
                <w:sz w:val="20"/>
                <w:szCs w:val="20"/>
              </w:rPr>
              <w:t>Prevents category collapse.</w:t>
            </w:r>
          </w:p>
        </w:tc>
      </w:tr>
      <w:tr w:rsidR="00B90855" w:rsidRPr="00263593" w14:paraId="0B22E4BA" w14:textId="77777777" w:rsidTr="00B90855">
        <w:trPr>
          <w:cantSplit/>
          <w:tblCellSpacing w:w="15" w:type="dxa"/>
          <w:jc w:val="center"/>
        </w:trPr>
        <w:tc>
          <w:tcPr>
            <w:tcW w:w="0" w:type="auto"/>
            <w:hideMark/>
          </w:tcPr>
          <w:p w14:paraId="10052F34" w14:textId="77777777" w:rsidR="00B90855" w:rsidRPr="00263593" w:rsidRDefault="00B90855" w:rsidP="00B90855">
            <w:pPr>
              <w:rPr>
                <w:iCs/>
                <w:sz w:val="20"/>
                <w:szCs w:val="20"/>
              </w:rPr>
            </w:pPr>
            <w:r>
              <w:rPr>
                <w:b/>
                <w:iCs/>
                <w:sz w:val="20"/>
                <w:szCs w:val="20"/>
              </w:rPr>
              <w:t>Risk and review notice</w:t>
            </w:r>
          </w:p>
        </w:tc>
        <w:tc>
          <w:tcPr>
            <w:tcW w:w="0" w:type="auto"/>
            <w:hideMark/>
          </w:tcPr>
          <w:p w14:paraId="31F0AAB1" w14:textId="77777777" w:rsidR="00B90855" w:rsidRPr="00263593" w:rsidRDefault="00B90855" w:rsidP="00B90855">
            <w:pPr>
              <w:rPr>
                <w:iCs/>
                <w:sz w:val="20"/>
                <w:szCs w:val="20"/>
              </w:rPr>
            </w:pPr>
            <w:r>
              <w:rPr>
                <w:iCs/>
                <w:sz w:val="20"/>
                <w:szCs w:val="20"/>
              </w:rPr>
              <w:t>Participant understands that sensitive actions may require governance, MRV, legal, compliance, or technical review.</w:t>
            </w:r>
          </w:p>
        </w:tc>
        <w:tc>
          <w:tcPr>
            <w:tcW w:w="0" w:type="auto"/>
            <w:hideMark/>
          </w:tcPr>
          <w:p w14:paraId="78D1291B" w14:textId="77777777" w:rsidR="00B90855" w:rsidRPr="00263593" w:rsidRDefault="00B90855" w:rsidP="00B90855">
            <w:pPr>
              <w:rPr>
                <w:iCs/>
                <w:sz w:val="20"/>
                <w:szCs w:val="20"/>
              </w:rPr>
            </w:pPr>
            <w:r>
              <w:rPr>
                <w:iCs/>
                <w:sz w:val="20"/>
                <w:szCs w:val="20"/>
              </w:rPr>
              <w:t>Preserves review discipline.</w:t>
            </w:r>
          </w:p>
        </w:tc>
      </w:tr>
      <w:tr w:rsidR="00B90855" w:rsidRPr="00263593" w14:paraId="74F59ED5" w14:textId="77777777" w:rsidTr="00B90855">
        <w:trPr>
          <w:cantSplit/>
          <w:tblCellSpacing w:w="15" w:type="dxa"/>
          <w:jc w:val="center"/>
        </w:trPr>
        <w:tc>
          <w:tcPr>
            <w:tcW w:w="0" w:type="auto"/>
            <w:hideMark/>
          </w:tcPr>
          <w:p w14:paraId="54AD670C" w14:textId="77777777" w:rsidR="00B90855" w:rsidRPr="00263593" w:rsidRDefault="00B90855" w:rsidP="00B90855">
            <w:pPr>
              <w:rPr>
                <w:iCs/>
                <w:sz w:val="20"/>
                <w:szCs w:val="20"/>
              </w:rPr>
            </w:pPr>
            <w:r>
              <w:rPr>
                <w:b/>
                <w:iCs/>
                <w:sz w:val="20"/>
                <w:szCs w:val="20"/>
              </w:rPr>
              <w:t>Digital signature or authentication</w:t>
            </w:r>
          </w:p>
        </w:tc>
        <w:tc>
          <w:tcPr>
            <w:tcW w:w="0" w:type="auto"/>
            <w:hideMark/>
          </w:tcPr>
          <w:p w14:paraId="1B570909" w14:textId="77777777" w:rsidR="00B90855" w:rsidRPr="00263593" w:rsidRDefault="00B90855" w:rsidP="00B90855">
            <w:pPr>
              <w:rPr>
                <w:iCs/>
                <w:sz w:val="20"/>
                <w:szCs w:val="20"/>
              </w:rPr>
            </w:pPr>
            <w:r>
              <w:rPr>
                <w:iCs/>
                <w:sz w:val="20"/>
                <w:szCs w:val="20"/>
              </w:rPr>
              <w:t>Participant confirms acceptance through appropriate identity or authorization mechanism.</w:t>
            </w:r>
          </w:p>
        </w:tc>
        <w:tc>
          <w:tcPr>
            <w:tcW w:w="0" w:type="auto"/>
            <w:hideMark/>
          </w:tcPr>
          <w:p w14:paraId="7502514B" w14:textId="77777777" w:rsidR="00B90855" w:rsidRPr="00263593" w:rsidRDefault="00B90855" w:rsidP="00B90855">
            <w:pPr>
              <w:rPr>
                <w:iCs/>
                <w:sz w:val="20"/>
                <w:szCs w:val="20"/>
              </w:rPr>
            </w:pPr>
            <w:r>
              <w:rPr>
                <w:iCs/>
                <w:sz w:val="20"/>
                <w:szCs w:val="20"/>
              </w:rPr>
              <w:t>Creates verifiable acceptance.</w:t>
            </w:r>
          </w:p>
        </w:tc>
      </w:tr>
      <w:tr w:rsidR="00B90855" w:rsidRPr="00263593" w14:paraId="2F3CBF48" w14:textId="77777777" w:rsidTr="00B90855">
        <w:trPr>
          <w:cantSplit/>
          <w:tblCellSpacing w:w="15" w:type="dxa"/>
          <w:jc w:val="center"/>
        </w:trPr>
        <w:tc>
          <w:tcPr>
            <w:tcW w:w="0" w:type="auto"/>
            <w:hideMark/>
          </w:tcPr>
          <w:p w14:paraId="0DDB4380" w14:textId="77777777" w:rsidR="00B90855" w:rsidRPr="00263593" w:rsidRDefault="00B90855" w:rsidP="00B90855">
            <w:pPr>
              <w:rPr>
                <w:iCs/>
                <w:sz w:val="20"/>
                <w:szCs w:val="20"/>
              </w:rPr>
            </w:pPr>
            <w:r>
              <w:rPr>
                <w:b/>
                <w:iCs/>
                <w:sz w:val="20"/>
                <w:szCs w:val="20"/>
              </w:rPr>
              <w:t>Legal agreement, if applicable</w:t>
            </w:r>
          </w:p>
        </w:tc>
        <w:tc>
          <w:tcPr>
            <w:tcW w:w="0" w:type="auto"/>
            <w:hideMark/>
          </w:tcPr>
          <w:p w14:paraId="2FB92B31" w14:textId="77777777" w:rsidR="00B90855" w:rsidRPr="00263593" w:rsidRDefault="00B90855" w:rsidP="00B90855">
            <w:pPr>
              <w:rPr>
                <w:iCs/>
                <w:sz w:val="20"/>
                <w:szCs w:val="20"/>
              </w:rPr>
            </w:pPr>
            <w:r>
              <w:rPr>
                <w:iCs/>
                <w:sz w:val="20"/>
                <w:szCs w:val="20"/>
              </w:rPr>
              <w:t>Legal entities execute additional legal documentation.</w:t>
            </w:r>
          </w:p>
        </w:tc>
        <w:tc>
          <w:tcPr>
            <w:tcW w:w="0" w:type="auto"/>
            <w:hideMark/>
          </w:tcPr>
          <w:p w14:paraId="6DBAB849" w14:textId="77777777" w:rsidR="00B90855" w:rsidRPr="00263593" w:rsidRDefault="00B90855" w:rsidP="00B90855">
            <w:pPr>
              <w:rPr>
                <w:iCs/>
                <w:sz w:val="20"/>
                <w:szCs w:val="20"/>
              </w:rPr>
            </w:pPr>
            <w:r>
              <w:rPr>
                <w:iCs/>
                <w:sz w:val="20"/>
                <w:szCs w:val="20"/>
              </w:rPr>
              <w:t>Creates jurisdiction-specific enforceability.</w:t>
            </w:r>
          </w:p>
        </w:tc>
      </w:tr>
      <w:tr w:rsidR="00B90855" w:rsidRPr="00263593" w14:paraId="3178EC72" w14:textId="77777777" w:rsidTr="00B90855">
        <w:trPr>
          <w:cantSplit/>
          <w:tblCellSpacing w:w="15" w:type="dxa"/>
          <w:jc w:val="center"/>
        </w:trPr>
        <w:tc>
          <w:tcPr>
            <w:tcW w:w="0" w:type="auto"/>
            <w:hideMark/>
          </w:tcPr>
          <w:p w14:paraId="48830340" w14:textId="77777777" w:rsidR="00B90855" w:rsidRPr="00263593" w:rsidRDefault="00B90855" w:rsidP="00B90855">
            <w:pPr>
              <w:rPr>
                <w:iCs/>
                <w:sz w:val="20"/>
                <w:szCs w:val="20"/>
              </w:rPr>
            </w:pPr>
            <w:r>
              <w:rPr>
                <w:b/>
                <w:iCs/>
                <w:sz w:val="20"/>
                <w:szCs w:val="20"/>
              </w:rPr>
              <w:t>Receipt and record</w:t>
            </w:r>
          </w:p>
        </w:tc>
        <w:tc>
          <w:tcPr>
            <w:tcW w:w="0" w:type="auto"/>
            <w:hideMark/>
          </w:tcPr>
          <w:p w14:paraId="65207CC6" w14:textId="77777777" w:rsidR="00B90855" w:rsidRPr="00263593" w:rsidRDefault="00B90855" w:rsidP="00B90855">
            <w:pPr>
              <w:rPr>
                <w:iCs/>
                <w:sz w:val="20"/>
                <w:szCs w:val="20"/>
              </w:rPr>
            </w:pPr>
            <w:r>
              <w:rPr>
                <w:iCs/>
                <w:sz w:val="20"/>
                <w:szCs w:val="20"/>
              </w:rPr>
              <w:t>Participant receives a receipt or record reference.</w:t>
            </w:r>
          </w:p>
        </w:tc>
        <w:tc>
          <w:tcPr>
            <w:tcW w:w="0" w:type="auto"/>
            <w:hideMark/>
          </w:tcPr>
          <w:p w14:paraId="2A5F9F8F" w14:textId="77777777" w:rsidR="00B90855" w:rsidRPr="00263593" w:rsidRDefault="00B90855" w:rsidP="00B90855">
            <w:pPr>
              <w:rPr>
                <w:iCs/>
                <w:sz w:val="20"/>
                <w:szCs w:val="20"/>
              </w:rPr>
            </w:pPr>
            <w:r>
              <w:rPr>
                <w:iCs/>
                <w:sz w:val="20"/>
                <w:szCs w:val="20"/>
              </w:rPr>
              <w:t>Supports auditability and future review.</w:t>
            </w:r>
          </w:p>
        </w:tc>
      </w:tr>
    </w:tbl>
    <w:p w14:paraId="07138D6F" w14:textId="77777777" w:rsidR="00B90855" w:rsidRPr="00B479AE" w:rsidRDefault="00B90855" w:rsidP="00B90855">
      <w:pPr>
        <w:rPr>
          <w:iCs/>
        </w:rPr>
      </w:pPr>
      <w:r>
        <w:rPr>
          <w:iCs/>
        </w:rPr>
        <w:t>The interface should avoid manipulative design.</w:t>
      </w:r>
    </w:p>
    <w:p w14:paraId="1425A1C3" w14:textId="77777777" w:rsidR="00B90855" w:rsidRPr="00B479AE" w:rsidRDefault="00B90855" w:rsidP="00B90855">
      <w:pPr>
        <w:rPr>
          <w:iCs/>
        </w:rPr>
      </w:pPr>
      <w:r>
        <w:rPr>
          <w:iCs/>
        </w:rPr>
        <w:t>Participants should not be rushed into constitutional acceptance through dark patterns, default consent, hidden terms, emotional pressure, misleading access claims, scarcity tactics, or symbolic belonging pressure.</w:t>
      </w:r>
    </w:p>
    <w:p w14:paraId="02BB5F6E" w14:textId="77777777" w:rsidR="00B90855" w:rsidRPr="00B479AE" w:rsidRDefault="00B90855" w:rsidP="00B90855">
      <w:pPr>
        <w:rPr>
          <w:iCs/>
        </w:rPr>
      </w:pPr>
      <w:r>
        <w:rPr>
          <w:iCs/>
        </w:rPr>
        <w:lastRenderedPageBreak/>
        <w:t>The Covenant must be entered consciously.</w:t>
      </w:r>
    </w:p>
    <w:p w14:paraId="6948AB2B" w14:textId="77777777" w:rsidR="00B90855" w:rsidRPr="00B479AE" w:rsidRDefault="00B90855" w:rsidP="00B90855">
      <w:pPr>
        <w:rPr>
          <w:iCs/>
        </w:rPr>
      </w:pPr>
      <w:r>
        <w:rPr>
          <w:iCs/>
        </w:rPr>
        <w:t>A system that protects dignity must make its threshold dignified.</w:t>
      </w:r>
    </w:p>
    <w:p w14:paraId="23DB70E9" w14:textId="77777777" w:rsidR="00B90855" w:rsidRPr="00B479AE" w:rsidRDefault="00B90855" w:rsidP="00B90855">
      <w:pPr>
        <w:rPr>
          <w:b/>
          <w:bCs/>
          <w:iCs/>
        </w:rPr>
      </w:pPr>
      <w:r>
        <w:rPr>
          <w:b/>
          <w:iCs/>
        </w:rPr>
        <w:t>6.6 Periodic Reaffirmation and Renewal</w:t>
      </w:r>
    </w:p>
    <w:p w14:paraId="34874E6C" w14:textId="77777777" w:rsidR="00B90855" w:rsidRPr="00B479AE" w:rsidRDefault="00B90855" w:rsidP="00B90855">
      <w:pPr>
        <w:rPr>
          <w:iCs/>
        </w:rPr>
      </w:pPr>
      <w:r>
        <w:rPr>
          <w:iCs/>
        </w:rPr>
        <w:t>The Access Covenant should not be treated as a one-time ritual that becomes meaningless over time.</w:t>
      </w:r>
    </w:p>
    <w:p w14:paraId="45D84C6B" w14:textId="77777777" w:rsidR="00B90855" w:rsidRPr="00B479AE" w:rsidRDefault="00B90855" w:rsidP="00B90855">
      <w:pPr>
        <w:rPr>
          <w:iCs/>
        </w:rPr>
      </w:pPr>
      <w:r>
        <w:rPr>
          <w:iCs/>
        </w:rPr>
        <w:t>Participants may be required to periodically reaffirm the Covenant.</w:t>
      </w:r>
    </w:p>
    <w:p w14:paraId="15F86DC7" w14:textId="77777777" w:rsidR="00B90855" w:rsidRPr="00B479AE" w:rsidRDefault="00B90855" w:rsidP="00B90855">
      <w:pPr>
        <w:rPr>
          <w:iCs/>
        </w:rPr>
      </w:pPr>
      <w:r>
        <w:rPr>
          <w:b/>
          <w:iCs/>
        </w:rPr>
        <w:t>Periodic reaffirmation serves several purposes:</w:t>
      </w:r>
    </w:p>
    <w:p w14:paraId="76983B03" w14:textId="77777777" w:rsidR="00B90855" w:rsidRPr="00B479AE" w:rsidRDefault="00B90855" w:rsidP="00B90855">
      <w:pPr>
        <w:rPr>
          <w:iCs/>
        </w:rPr>
      </w:pPr>
      <w:r>
        <w:rPr>
          <w:iCs/>
        </w:rPr>
        <w:t>• maintaining constitutional awareness;</w:t>
        <w:br/>
        <w:t>• confirming continuing alignment;</w:t>
        <w:br/>
        <w:t>• updating participants to canonical text changes;</w:t>
        <w:br/>
        <w:t>• confirming authority of institutional representatives;</w:t>
        <w:br/>
        <w:t>• identifying dormant accounts;</w:t>
        <w:br/>
        <w:t>• reviewing scope of access;</w:t>
        <w:br/>
        <w:t>• preventing stale privileges;</w:t>
        <w:br/>
        <w:t>• refreshing governance hygiene;</w:t>
        <w:br/>
        <w:t>• preserving the link between participation and responsibility.</w:t>
      </w:r>
    </w:p>
    <w:p w14:paraId="491CEC7B" w14:textId="77777777" w:rsidR="00B90855" w:rsidRPr="00B479AE" w:rsidRDefault="00B90855" w:rsidP="00B90855">
      <w:pPr>
        <w:rPr>
          <w:iCs/>
        </w:rPr>
      </w:pPr>
      <w:r>
        <w:rPr>
          <w:iCs/>
        </w:rPr>
        <w:t>A mature implementation may require annual reaffirmation, or another interval defined by governance.</w:t>
      </w:r>
    </w:p>
    <w:p w14:paraId="75A91767" w14:textId="77777777" w:rsidR="00B90855" w:rsidRPr="00B479AE" w:rsidRDefault="00B90855" w:rsidP="00B90855">
      <w:pPr>
        <w:rPr>
          <w:iCs/>
        </w:rPr>
      </w:pPr>
      <w:r>
        <w:rPr>
          <w:b/>
          <w:iCs/>
        </w:rPr>
        <w:t>High-impact participants may require more frequent review. Examples include:</w:t>
      </w:r>
    </w:p>
    <w:p w14:paraId="72F3B9C2" w14:textId="77777777" w:rsidR="00B90855" w:rsidRPr="00B479AE" w:rsidRDefault="00B90855" w:rsidP="00B90855">
      <w:pPr>
        <w:rPr>
          <w:iCs/>
        </w:rPr>
      </w:pPr>
      <w:r>
        <w:rPr>
          <w:iCs/>
        </w:rPr>
        <w:t>• capital allocators;</w:t>
        <w:br/>
        <w:t>• institutional partners;</w:t>
        <w:br/>
        <w:t>• governance-role holders;</w:t>
        <w:br/>
        <w:t>• MRV validators;</w:t>
        <w:br/>
        <w:t>• data-room users;</w:t>
        <w:br/>
        <w:t>• token-mediated governance participants;</w:t>
        <w:br/>
        <w:t>• infrastructure providers;</w:t>
        <w:br/>
        <w:t>• technical administrators;</w:t>
        <w:br/>
        <w:t>• public-facing representatives.</w:t>
      </w:r>
    </w:p>
    <w:p w14:paraId="0B2A44AF" w14:textId="77777777" w:rsidR="00B90855" w:rsidRPr="00B479AE" w:rsidRDefault="00B90855" w:rsidP="00B90855">
      <w:pPr>
        <w:rPr>
          <w:iCs/>
        </w:rPr>
      </w:pPr>
      <w:r>
        <w:rPr>
          <w:iCs/>
        </w:rPr>
        <w:t>Failure to reaffirm within a defined grace period should not automatically become punitive unless the relevant governance and technical rules so provide.</w:t>
      </w:r>
    </w:p>
    <w:p w14:paraId="6F99B521" w14:textId="77777777" w:rsidR="00B90855" w:rsidRPr="00B479AE" w:rsidRDefault="00B90855" w:rsidP="00B90855">
      <w:pPr>
        <w:rPr>
          <w:iCs/>
        </w:rPr>
      </w:pPr>
      <w:r>
        <w:rPr>
          <w:b/>
          <w:iCs/>
        </w:rPr>
        <w:lastRenderedPageBreak/>
        <w:t>The default response should be proportionate:</w:t>
      </w:r>
    </w:p>
    <w:p w14:paraId="76C69EBB" w14:textId="77777777" w:rsidR="00B90855" w:rsidRPr="00B479AE" w:rsidRDefault="00B90855" w:rsidP="00B90855">
      <w:pPr>
        <w:rPr>
          <w:iCs/>
        </w:rPr>
      </w:pPr>
      <w:r>
        <w:rPr>
          <w:iCs/>
        </w:rPr>
        <w:t>• reminder;</w:t>
        <w:br/>
        <w:t>• request for reaffirmation;</w:t>
        <w:br/>
        <w:t>• temporary limitation of certain rights;</w:t>
        <w:br/>
        <w:t>• restricted governance participation;</w:t>
        <w:br/>
        <w:t>• review-required status;</w:t>
        <w:br/>
        <w:t>• suspension of sensitive operations until reaffirmation;</w:t>
        <w:br/>
        <w:t>• escalation if combined with other risk indicators.</w:t>
      </w:r>
    </w:p>
    <w:p w14:paraId="3CC473EE" w14:textId="77777777" w:rsidR="00B90855" w:rsidRPr="00B479AE" w:rsidRDefault="00B90855" w:rsidP="00B90855">
      <w:pPr>
        <w:rPr>
          <w:iCs/>
        </w:rPr>
      </w:pPr>
      <w:r>
        <w:rPr>
          <w:iCs/>
        </w:rPr>
        <w:t>Reaffirmation preserves constitutional continuity without turning governance into a trapdoor.</w:t>
      </w:r>
    </w:p>
    <w:p w14:paraId="57A03F03" w14:textId="77777777" w:rsidR="00B90855" w:rsidRPr="00B479AE" w:rsidRDefault="00B90855" w:rsidP="00B90855">
      <w:pPr>
        <w:rPr>
          <w:iCs/>
        </w:rPr>
      </w:pPr>
      <w:r>
        <w:rPr>
          <w:iCs/>
        </w:rPr>
        <w:t>The purpose is not punishment.</w:t>
      </w:r>
    </w:p>
    <w:p w14:paraId="399E2FDB" w14:textId="77777777" w:rsidR="00B90855" w:rsidRPr="00B479AE" w:rsidRDefault="00B90855" w:rsidP="00B90855">
      <w:pPr>
        <w:rPr>
          <w:iCs/>
        </w:rPr>
      </w:pPr>
      <w:r>
        <w:rPr>
          <w:iCs/>
        </w:rPr>
        <w:t>The purpose is coherence over time.</w:t>
      </w:r>
    </w:p>
    <w:p w14:paraId="049EAF44" w14:textId="77777777" w:rsidR="00B90855" w:rsidRPr="00B479AE" w:rsidRDefault="00B90855" w:rsidP="00B90855">
      <w:pPr>
        <w:rPr>
          <w:b/>
          <w:bCs/>
          <w:iCs/>
        </w:rPr>
      </w:pPr>
      <w:r>
        <w:rPr>
          <w:b/>
          <w:iCs/>
        </w:rPr>
        <w:t>6.7 Covenant Immutability and Version Discipline</w:t>
      </w:r>
    </w:p>
    <w:p w14:paraId="56B67AD9" w14:textId="77777777" w:rsidR="00B90855" w:rsidRPr="00B479AE" w:rsidRDefault="00B90855" w:rsidP="00B90855">
      <w:pPr>
        <w:rPr>
          <w:iCs/>
        </w:rPr>
      </w:pPr>
      <w:r>
        <w:rPr>
          <w:iCs/>
        </w:rPr>
        <w:t>The Access Covenant is constitutionally protected.</w:t>
      </w:r>
    </w:p>
    <w:p w14:paraId="3193CB0C" w14:textId="77777777" w:rsidR="00B90855" w:rsidRPr="00B479AE" w:rsidRDefault="00B90855" w:rsidP="00B90855">
      <w:pPr>
        <w:rPr>
          <w:iCs/>
        </w:rPr>
      </w:pPr>
      <w:r>
        <w:rPr>
          <w:iCs/>
        </w:rPr>
        <w:t>Its substance must remain aligned with the foundational articles and the Eternity Clauses.</w:t>
      </w:r>
    </w:p>
    <w:p w14:paraId="0DE15AA3" w14:textId="77777777" w:rsidR="00B90855" w:rsidRPr="00B479AE" w:rsidRDefault="00B90855" w:rsidP="00B90855">
      <w:pPr>
        <w:rPr>
          <w:iCs/>
        </w:rPr>
      </w:pPr>
      <w:r>
        <w:rPr>
          <w:iCs/>
        </w:rPr>
        <w:t>It cannot be amended, repealed, weakened, inverted, diluted, obscured, or bypassed through ordinary governance, token vote, investor demand, emergency procedure, legal wrapper, model output, autonomous agent action, community pressure, or operational convenience.</w:t>
      </w:r>
    </w:p>
    <w:p w14:paraId="195ED970" w14:textId="77777777" w:rsidR="00B90855" w:rsidRPr="00B479AE" w:rsidRDefault="00B90855" w:rsidP="00B90855">
      <w:pPr>
        <w:rPr>
          <w:iCs/>
        </w:rPr>
      </w:pPr>
      <w:r>
        <w:rPr>
          <w:b/>
          <w:iCs/>
        </w:rPr>
        <w:t>However, implementation language may evolve. The Covenant may require:</w:t>
      </w:r>
    </w:p>
    <w:p w14:paraId="66C85655" w14:textId="77777777" w:rsidR="00B90855" w:rsidRPr="00B479AE" w:rsidRDefault="00B90855" w:rsidP="00B90855">
      <w:pPr>
        <w:rPr>
          <w:iCs/>
        </w:rPr>
      </w:pPr>
      <w:r>
        <w:rPr>
          <w:iCs/>
        </w:rPr>
        <w:t>• clarifying language;</w:t>
        <w:br/>
        <w:t>• translation;</w:t>
        <w:br/>
        <w:t>• jurisdiction-specific legal adaptation;</w:t>
        <w:br/>
        <w:t>• accessibility improvements;</w:t>
        <w:br/>
        <w:t>• interface improvements;</w:t>
        <w:br/>
        <w:t>• technical implementation updates;</w:t>
        <w:br/>
        <w:t>• versioning;</w:t>
        <w:br/>
        <w:t>• canonical release management;</w:t>
        <w:br/>
        <w:t>• cryptographic anchoring;</w:t>
        <w:br/>
        <w:t>• audit trail;</w:t>
        <w:br/>
        <w:t>• legal review;</w:t>
        <w:br/>
        <w:lastRenderedPageBreak/>
        <w:t>• governance review;</w:t>
        <w:br/>
        <w:t>• public explanatory notes.</w:t>
      </w:r>
    </w:p>
    <w:p w14:paraId="2EA4E102" w14:textId="77777777" w:rsidR="00B90855" w:rsidRPr="00B479AE" w:rsidRDefault="00B90855" w:rsidP="00B90855">
      <w:pPr>
        <w:rPr>
          <w:iCs/>
        </w:rPr>
      </w:pPr>
      <w:r>
        <w:rPr>
          <w:iCs/>
        </w:rPr>
        <w:t>This distinction is essential.</w:t>
      </w:r>
    </w:p>
    <w:p w14:paraId="0658D34F" w14:textId="77777777" w:rsidR="00B90855" w:rsidRPr="00B479AE" w:rsidRDefault="00B90855" w:rsidP="00B90855">
      <w:pPr>
        <w:rPr>
          <w:iCs/>
        </w:rPr>
      </w:pPr>
      <w:r>
        <w:rPr>
          <w:iCs/>
        </w:rPr>
        <w:t>The constitutional substance is protected.</w:t>
      </w:r>
    </w:p>
    <w:p w14:paraId="18AF3F6A" w14:textId="77777777" w:rsidR="00B90855" w:rsidRPr="00B479AE" w:rsidRDefault="00B90855" w:rsidP="00B90855">
      <w:pPr>
        <w:rPr>
          <w:iCs/>
        </w:rPr>
      </w:pPr>
      <w:r>
        <w:rPr>
          <w:iCs/>
        </w:rPr>
        <w:t>The implementation form may evolve.</w:t>
      </w:r>
    </w:p>
    <w:p w14:paraId="16208473" w14:textId="77777777" w:rsidR="00B90855" w:rsidRPr="00B479AE" w:rsidRDefault="00B90855" w:rsidP="00B90855">
      <w:pPr>
        <w:rPr>
          <w:iCs/>
        </w:rPr>
      </w:pPr>
      <w:r>
        <w:rPr>
          <w:iCs/>
        </w:rPr>
        <w:t>A translation may change words without changing meaning.</w:t>
      </w:r>
    </w:p>
    <w:p w14:paraId="7885F96E" w14:textId="77777777" w:rsidR="00B90855" w:rsidRPr="00B479AE" w:rsidRDefault="00B90855" w:rsidP="00B90855">
      <w:pPr>
        <w:rPr>
          <w:iCs/>
        </w:rPr>
      </w:pPr>
      <w:r>
        <w:rPr>
          <w:iCs/>
        </w:rPr>
        <w:t>A jurisdictional adaptation may adjust legal form without weakening the Covenant.</w:t>
      </w:r>
    </w:p>
    <w:p w14:paraId="46BEE001" w14:textId="77777777" w:rsidR="00B90855" w:rsidRPr="00B479AE" w:rsidRDefault="00B90855" w:rsidP="00B90855">
      <w:pPr>
        <w:rPr>
          <w:iCs/>
        </w:rPr>
      </w:pPr>
      <w:r>
        <w:rPr>
          <w:iCs/>
        </w:rPr>
        <w:t>A technical implementation may improve enforcement without altering constitutional substance.</w:t>
      </w:r>
    </w:p>
    <w:p w14:paraId="23A467B2" w14:textId="77777777" w:rsidR="00B90855" w:rsidRPr="00B479AE" w:rsidRDefault="00B90855" w:rsidP="00B90855">
      <w:pPr>
        <w:rPr>
          <w:iCs/>
        </w:rPr>
      </w:pPr>
      <w:r>
        <w:rPr>
          <w:iCs/>
        </w:rPr>
        <w:t>An accessibility improvement may make the Covenant easier to understand without making it less binding.</w:t>
      </w:r>
    </w:p>
    <w:p w14:paraId="752AEFA1" w14:textId="77777777" w:rsidR="00B90855" w:rsidRPr="00B479AE" w:rsidRDefault="00B90855" w:rsidP="00B90855">
      <w:pPr>
        <w:rPr>
          <w:iCs/>
        </w:rPr>
      </w:pPr>
      <w:r>
        <w:rPr>
          <w:iCs/>
        </w:rPr>
        <w:t>Any material change must pass through constitutional review, versioned approval, canonical release discipline, and, where appropriate, legal review.</w:t>
      </w:r>
    </w:p>
    <w:p w14:paraId="0B37D6C6" w14:textId="77777777" w:rsidR="00B90855" w:rsidRPr="00B479AE" w:rsidRDefault="00B90855" w:rsidP="00B90855">
      <w:pPr>
        <w:rPr>
          <w:iCs/>
        </w:rPr>
      </w:pPr>
      <w:r>
        <w:rPr>
          <w:iCs/>
        </w:rPr>
        <w:t>No change is valid if it weakens the Access Covenant’s function as a source-layer entry condition.</w:t>
      </w:r>
    </w:p>
    <w:p w14:paraId="783710F7" w14:textId="77777777" w:rsidR="00B90855" w:rsidRPr="00B479AE" w:rsidRDefault="00B90855" w:rsidP="00B90855">
      <w:pPr>
        <w:rPr>
          <w:iCs/>
        </w:rPr>
      </w:pPr>
      <w:r>
        <w:rPr>
          <w:iCs/>
        </w:rPr>
        <w:t>The Covenant may become clearer.</w:t>
      </w:r>
    </w:p>
    <w:p w14:paraId="7392C5EB" w14:textId="77777777" w:rsidR="00B90855" w:rsidRPr="00B479AE" w:rsidRDefault="00B90855" w:rsidP="00B90855">
      <w:pPr>
        <w:rPr>
          <w:iCs/>
        </w:rPr>
      </w:pPr>
      <w:r>
        <w:rPr>
          <w:iCs/>
        </w:rPr>
        <w:t>It may not become weaker.</w:t>
      </w:r>
    </w:p>
    <w:p w14:paraId="60BFC1AE" w14:textId="77777777" w:rsidR="00B90855" w:rsidRPr="00B479AE" w:rsidRDefault="00B90855" w:rsidP="00B90855">
      <w:pPr>
        <w:rPr>
          <w:iCs/>
        </w:rPr>
      </w:pPr>
      <w:r>
        <w:rPr>
          <w:iCs/>
        </w:rPr>
        <w:t>It may become more accessible.</w:t>
      </w:r>
    </w:p>
    <w:p w14:paraId="37760D0C" w14:textId="77777777" w:rsidR="00B90855" w:rsidRPr="00B479AE" w:rsidRDefault="00B90855" w:rsidP="00B90855">
      <w:pPr>
        <w:rPr>
          <w:iCs/>
        </w:rPr>
      </w:pPr>
      <w:r>
        <w:rPr>
          <w:iCs/>
        </w:rPr>
        <w:t>It may not become more capturable.</w:t>
      </w:r>
    </w:p>
    <w:p w14:paraId="46DF6139" w14:textId="77777777" w:rsidR="00B90855" w:rsidRPr="00B479AE" w:rsidRDefault="00B90855" w:rsidP="00B90855">
      <w:pPr>
        <w:rPr>
          <w:iCs/>
        </w:rPr>
      </w:pPr>
      <w:r>
        <w:rPr>
          <w:iCs/>
        </w:rPr>
        <w:t>It may evolve in form.</w:t>
      </w:r>
    </w:p>
    <w:p w14:paraId="02A195B6" w14:textId="77777777" w:rsidR="00B90855" w:rsidRPr="00B479AE" w:rsidRDefault="00B90855" w:rsidP="00B90855">
      <w:pPr>
        <w:rPr>
          <w:iCs/>
        </w:rPr>
      </w:pPr>
      <w:r>
        <w:rPr>
          <w:iCs/>
        </w:rPr>
        <w:t>It may not betray its source.</w:t>
      </w:r>
    </w:p>
    <w:p w14:paraId="0BF91DF8" w14:textId="77777777" w:rsidR="00B90855" w:rsidRPr="00B479AE" w:rsidRDefault="00B90855" w:rsidP="00B90855">
      <w:pPr>
        <w:rPr>
          <w:b/>
          <w:bCs/>
          <w:iCs/>
        </w:rPr>
      </w:pPr>
      <w:r>
        <w:rPr>
          <w:b/>
          <w:iCs/>
        </w:rPr>
        <w:t>6.8 Covenant Violation Status</w:t>
      </w:r>
    </w:p>
    <w:p w14:paraId="6EFF6512" w14:textId="77777777" w:rsidR="00B90855" w:rsidRPr="00B479AE" w:rsidRDefault="00B90855" w:rsidP="00B90855">
      <w:pPr>
        <w:rPr>
          <w:iCs/>
        </w:rPr>
      </w:pPr>
      <w:r>
        <w:rPr>
          <w:iCs/>
        </w:rPr>
        <w:t>A violation or attempted bypass of the Access Covenant must be handled through a proportionate and reviewable pathway.</w:t>
      </w:r>
    </w:p>
    <w:p w14:paraId="56D55A4A" w14:textId="77777777" w:rsidR="00B90855" w:rsidRPr="00B479AE" w:rsidRDefault="00B90855" w:rsidP="00B90855">
      <w:pPr>
        <w:rPr>
          <w:iCs/>
        </w:rPr>
      </w:pPr>
      <w:r>
        <w:rPr>
          <w:iCs/>
        </w:rPr>
        <w:t>The purpose is to preserve constitutional integrity while avoiding arbitrary punishment.</w:t>
      </w:r>
    </w:p>
    <w:p w14:paraId="51F5B60D" w14:textId="77777777" w:rsidR="00B90855" w:rsidRPr="00B479AE" w:rsidRDefault="00B90855" w:rsidP="00B90855">
      <w:pPr>
        <w:rPr>
          <w:iCs/>
        </w:rPr>
      </w:pPr>
      <w:r>
        <w:rPr>
          <w:iCs/>
        </w:rPr>
        <w:lastRenderedPageBreak/>
        <w:t>Depending on severity, intent, evidence, repetition, harm, role, legal context, and applicable governance rules, the status may be: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3"/>
        <w:gridCol w:w="7715"/>
      </w:tblGrid>
      <w:tr w:rsidR="00B90855" w:rsidRPr="00263593" w14:paraId="747DC586" w14:textId="77777777" w:rsidTr="00B90855">
        <w:trPr>
          <w:cantSplit/>
          <w:tblHeader/>
          <w:tblCellSpacing w:w="15" w:type="dxa"/>
          <w:jc w:val="center"/>
        </w:trPr>
        <w:tc>
          <w:tcPr>
            <w:tcW w:w="0" w:type="auto"/>
            <w:hideMark/>
          </w:tcPr>
          <w:p w14:paraId="5A560383" w14:textId="77777777" w:rsidR="00B90855" w:rsidRPr="00263593" w:rsidRDefault="00B90855" w:rsidP="00B90855">
            <w:pPr>
              <w:rPr>
                <w:b/>
                <w:bCs/>
                <w:iCs/>
                <w:sz w:val="20"/>
                <w:szCs w:val="20"/>
              </w:rPr>
            </w:pPr>
            <w:r>
              <w:rPr>
                <w:b/>
                <w:iCs/>
                <w:sz w:val="20"/>
                <w:szCs w:val="20"/>
              </w:rPr>
              <w:t>Status</w:t>
            </w:r>
          </w:p>
        </w:tc>
        <w:tc>
          <w:tcPr>
            <w:tcW w:w="0" w:type="auto"/>
            <w:hideMark/>
          </w:tcPr>
          <w:p w14:paraId="30D19CEC" w14:textId="77777777" w:rsidR="00B90855" w:rsidRPr="00263593" w:rsidRDefault="00B90855" w:rsidP="00B90855">
            <w:pPr>
              <w:rPr>
                <w:b/>
                <w:bCs/>
                <w:iCs/>
                <w:sz w:val="20"/>
                <w:szCs w:val="20"/>
              </w:rPr>
            </w:pPr>
            <w:r>
              <w:rPr>
                <w:b/>
                <w:iCs/>
                <w:sz w:val="20"/>
                <w:szCs w:val="20"/>
              </w:rPr>
              <w:t>Meaning</w:t>
            </w:r>
          </w:p>
        </w:tc>
      </w:tr>
      <w:tr w:rsidR="00B90855" w:rsidRPr="00263593" w14:paraId="420FC408" w14:textId="77777777" w:rsidTr="00B90855">
        <w:trPr>
          <w:cantSplit/>
          <w:tblCellSpacing w:w="15" w:type="dxa"/>
          <w:jc w:val="center"/>
        </w:trPr>
        <w:tc>
          <w:tcPr>
            <w:tcW w:w="0" w:type="auto"/>
            <w:hideMark/>
          </w:tcPr>
          <w:p w14:paraId="180FA3F0" w14:textId="77777777" w:rsidR="00B90855" w:rsidRPr="00263593" w:rsidRDefault="00B90855" w:rsidP="00B90855">
            <w:pPr>
              <w:rPr>
                <w:iCs/>
                <w:sz w:val="20"/>
                <w:szCs w:val="20"/>
              </w:rPr>
            </w:pPr>
            <w:r>
              <w:rPr>
                <w:b/>
                <w:iCs/>
                <w:sz w:val="20"/>
                <w:szCs w:val="20"/>
              </w:rPr>
              <w:t>Review required</w:t>
            </w:r>
          </w:p>
        </w:tc>
        <w:tc>
          <w:tcPr>
            <w:tcW w:w="0" w:type="auto"/>
            <w:hideMark/>
          </w:tcPr>
          <w:p w14:paraId="2B10E436" w14:textId="77777777" w:rsidR="00B90855" w:rsidRPr="00263593" w:rsidRDefault="00B90855" w:rsidP="00B90855">
            <w:pPr>
              <w:rPr>
                <w:iCs/>
                <w:sz w:val="20"/>
                <w:szCs w:val="20"/>
              </w:rPr>
            </w:pPr>
            <w:r>
              <w:rPr>
                <w:iCs/>
                <w:sz w:val="20"/>
                <w:szCs w:val="20"/>
              </w:rPr>
              <w:t>A potential issue requires governance, legal, technical, ecological, MRV, or constitutional review.</w:t>
            </w:r>
          </w:p>
        </w:tc>
      </w:tr>
      <w:tr w:rsidR="00B90855" w:rsidRPr="00263593" w14:paraId="6F848B2E" w14:textId="77777777" w:rsidTr="00B90855">
        <w:trPr>
          <w:cantSplit/>
          <w:tblCellSpacing w:w="15" w:type="dxa"/>
          <w:jc w:val="center"/>
        </w:trPr>
        <w:tc>
          <w:tcPr>
            <w:tcW w:w="0" w:type="auto"/>
            <w:hideMark/>
          </w:tcPr>
          <w:p w14:paraId="71E04DA1" w14:textId="77777777" w:rsidR="00B90855" w:rsidRPr="00263593" w:rsidRDefault="00B90855" w:rsidP="00B90855">
            <w:pPr>
              <w:rPr>
                <w:iCs/>
                <w:sz w:val="20"/>
                <w:szCs w:val="20"/>
              </w:rPr>
            </w:pPr>
            <w:r>
              <w:rPr>
                <w:iCs/>
                <w:sz w:val="20"/>
                <w:szCs w:val="20"/>
              </w:rPr>
              <w:t>Warning / corrective action</w:t>
            </w:r>
          </w:p>
        </w:tc>
        <w:tc>
          <w:tcPr>
            <w:tcW w:w="0" w:type="auto"/>
            <w:hideMark/>
          </w:tcPr>
          <w:p w14:paraId="450F1AD1" w14:textId="77777777" w:rsidR="00B90855" w:rsidRPr="00263593" w:rsidRDefault="00B90855" w:rsidP="00B90855">
            <w:pPr>
              <w:rPr>
                <w:iCs/>
                <w:sz w:val="20"/>
                <w:szCs w:val="20"/>
              </w:rPr>
            </w:pPr>
            <w:r>
              <w:rPr>
                <w:iCs/>
                <w:sz w:val="20"/>
                <w:szCs w:val="20"/>
              </w:rPr>
              <w:t>Minor or inadvertent breach can be corrected through education, clarification, or corrective action.</w:t>
            </w:r>
          </w:p>
        </w:tc>
      </w:tr>
      <w:tr w:rsidR="00B90855" w:rsidRPr="00263593" w14:paraId="25A97DE3" w14:textId="77777777" w:rsidTr="00B90855">
        <w:trPr>
          <w:cantSplit/>
          <w:tblCellSpacing w:w="15" w:type="dxa"/>
          <w:jc w:val="center"/>
        </w:trPr>
        <w:tc>
          <w:tcPr>
            <w:tcW w:w="0" w:type="auto"/>
            <w:hideMark/>
          </w:tcPr>
          <w:p w14:paraId="4ADC59F3" w14:textId="77777777" w:rsidR="00B90855" w:rsidRPr="00263593" w:rsidRDefault="00B90855" w:rsidP="00B90855">
            <w:pPr>
              <w:rPr>
                <w:iCs/>
                <w:sz w:val="20"/>
                <w:szCs w:val="20"/>
              </w:rPr>
            </w:pPr>
            <w:r>
              <w:rPr>
                <w:b/>
                <w:iCs/>
                <w:sz w:val="20"/>
                <w:szCs w:val="20"/>
              </w:rPr>
              <w:t>Restricted status</w:t>
            </w:r>
          </w:p>
        </w:tc>
        <w:tc>
          <w:tcPr>
            <w:tcW w:w="0" w:type="auto"/>
            <w:hideMark/>
          </w:tcPr>
          <w:p w14:paraId="02738B09" w14:textId="77777777" w:rsidR="00B90855" w:rsidRPr="00263593" w:rsidRDefault="00B90855" w:rsidP="00B90855">
            <w:pPr>
              <w:rPr>
                <w:iCs/>
                <w:sz w:val="20"/>
                <w:szCs w:val="20"/>
              </w:rPr>
            </w:pPr>
            <w:r>
              <w:rPr>
                <w:iCs/>
                <w:sz w:val="20"/>
                <w:szCs w:val="20"/>
              </w:rPr>
              <w:t>Certain rights, roles, accesses, or operations are temporarily limited.</w:t>
            </w:r>
          </w:p>
        </w:tc>
      </w:tr>
      <w:tr w:rsidR="00B90855" w:rsidRPr="00263593" w14:paraId="4B63B131" w14:textId="77777777" w:rsidTr="00B90855">
        <w:trPr>
          <w:cantSplit/>
          <w:tblCellSpacing w:w="15" w:type="dxa"/>
          <w:jc w:val="center"/>
        </w:trPr>
        <w:tc>
          <w:tcPr>
            <w:tcW w:w="0" w:type="auto"/>
            <w:hideMark/>
          </w:tcPr>
          <w:p w14:paraId="724F27FC" w14:textId="77777777" w:rsidR="00B90855" w:rsidRPr="00263593" w:rsidRDefault="00B90855" w:rsidP="00B90855">
            <w:pPr>
              <w:rPr>
                <w:iCs/>
                <w:sz w:val="20"/>
                <w:szCs w:val="20"/>
              </w:rPr>
            </w:pPr>
            <w:r>
              <w:rPr>
                <w:b/>
                <w:iCs/>
                <w:sz w:val="20"/>
                <w:szCs w:val="20"/>
              </w:rPr>
              <w:t>Suspended status</w:t>
            </w:r>
          </w:p>
        </w:tc>
        <w:tc>
          <w:tcPr>
            <w:tcW w:w="0" w:type="auto"/>
            <w:hideMark/>
          </w:tcPr>
          <w:p w14:paraId="61BDDA11" w14:textId="77777777" w:rsidR="00B90855" w:rsidRPr="00263593" w:rsidRDefault="00B90855" w:rsidP="00B90855">
            <w:pPr>
              <w:rPr>
                <w:iCs/>
                <w:sz w:val="20"/>
                <w:szCs w:val="20"/>
              </w:rPr>
            </w:pPr>
            <w:r>
              <w:rPr>
                <w:iCs/>
                <w:sz w:val="20"/>
                <w:szCs w:val="20"/>
              </w:rPr>
              <w:t>Sensitive access is paused pending review, corrective action, or decision.</w:t>
            </w:r>
          </w:p>
        </w:tc>
      </w:tr>
      <w:tr w:rsidR="00B90855" w:rsidRPr="00263593" w14:paraId="6D5797CE" w14:textId="77777777" w:rsidTr="00B90855">
        <w:trPr>
          <w:cantSplit/>
          <w:tblCellSpacing w:w="15" w:type="dxa"/>
          <w:jc w:val="center"/>
        </w:trPr>
        <w:tc>
          <w:tcPr>
            <w:tcW w:w="0" w:type="auto"/>
            <w:hideMark/>
          </w:tcPr>
          <w:p w14:paraId="4A9177AC" w14:textId="77777777" w:rsidR="00B90855" w:rsidRPr="00263593" w:rsidRDefault="00B90855" w:rsidP="00B90855">
            <w:pPr>
              <w:rPr>
                <w:iCs/>
                <w:sz w:val="20"/>
                <w:szCs w:val="20"/>
              </w:rPr>
            </w:pPr>
            <w:r>
              <w:rPr>
                <w:b/>
                <w:iCs/>
                <w:sz w:val="20"/>
                <w:szCs w:val="20"/>
              </w:rPr>
              <w:t>Non-admissible status</w:t>
            </w:r>
          </w:p>
        </w:tc>
        <w:tc>
          <w:tcPr>
            <w:tcW w:w="0" w:type="auto"/>
            <w:hideMark/>
          </w:tcPr>
          <w:p w14:paraId="49A8D747" w14:textId="77777777" w:rsidR="00B90855" w:rsidRPr="00263593" w:rsidRDefault="00B90855" w:rsidP="00B90855">
            <w:pPr>
              <w:rPr>
                <w:iCs/>
                <w:sz w:val="20"/>
                <w:szCs w:val="20"/>
              </w:rPr>
            </w:pPr>
            <w:r>
              <w:rPr>
                <w:iCs/>
                <w:sz w:val="20"/>
                <w:szCs w:val="20"/>
              </w:rPr>
              <w:t>The participant’s output, claim, or action cannot enter PRU, RAP, governance, token, investor-facing, or public-reporting pathways.</w:t>
            </w:r>
          </w:p>
        </w:tc>
      </w:tr>
      <w:tr w:rsidR="00B90855" w:rsidRPr="00263593" w14:paraId="29633468" w14:textId="77777777" w:rsidTr="00B90855">
        <w:trPr>
          <w:cantSplit/>
          <w:tblCellSpacing w:w="15" w:type="dxa"/>
          <w:jc w:val="center"/>
        </w:trPr>
        <w:tc>
          <w:tcPr>
            <w:tcW w:w="0" w:type="auto"/>
            <w:hideMark/>
          </w:tcPr>
          <w:p w14:paraId="5467B1F2" w14:textId="77777777" w:rsidR="00B90855" w:rsidRPr="00263593" w:rsidRDefault="00B90855" w:rsidP="00B90855">
            <w:pPr>
              <w:rPr>
                <w:iCs/>
                <w:sz w:val="20"/>
                <w:szCs w:val="20"/>
              </w:rPr>
            </w:pPr>
            <w:r>
              <w:rPr>
                <w:b/>
                <w:iCs/>
                <w:sz w:val="20"/>
                <w:szCs w:val="20"/>
              </w:rPr>
              <w:t>Quarantined status</w:t>
            </w:r>
          </w:p>
        </w:tc>
        <w:tc>
          <w:tcPr>
            <w:tcW w:w="0" w:type="auto"/>
            <w:hideMark/>
          </w:tcPr>
          <w:p w14:paraId="29227159" w14:textId="77777777" w:rsidR="00B90855" w:rsidRPr="00263593" w:rsidRDefault="00B90855" w:rsidP="00B90855">
            <w:pPr>
              <w:rPr>
                <w:iCs/>
                <w:sz w:val="20"/>
                <w:szCs w:val="20"/>
              </w:rPr>
            </w:pPr>
            <w:r>
              <w:rPr>
                <w:iCs/>
                <w:sz w:val="20"/>
                <w:szCs w:val="20"/>
              </w:rPr>
              <w:t>The pathway is isolated due to serious risk, capture attempt, manipulation, legal exposure, ecological harm, or constitutional breach.</w:t>
            </w:r>
          </w:p>
        </w:tc>
      </w:tr>
      <w:tr w:rsidR="00B90855" w:rsidRPr="00263593" w14:paraId="264B25BD" w14:textId="77777777" w:rsidTr="00B90855">
        <w:trPr>
          <w:cantSplit/>
          <w:tblCellSpacing w:w="15" w:type="dxa"/>
          <w:jc w:val="center"/>
        </w:trPr>
        <w:tc>
          <w:tcPr>
            <w:tcW w:w="0" w:type="auto"/>
            <w:hideMark/>
          </w:tcPr>
          <w:p w14:paraId="5DDE41C9" w14:textId="77777777" w:rsidR="00B90855" w:rsidRPr="00263593" w:rsidRDefault="00B90855" w:rsidP="00B90855">
            <w:pPr>
              <w:rPr>
                <w:iCs/>
                <w:sz w:val="20"/>
                <w:szCs w:val="20"/>
              </w:rPr>
            </w:pPr>
            <w:r>
              <w:rPr>
                <w:b/>
                <w:iCs/>
                <w:sz w:val="20"/>
                <w:szCs w:val="20"/>
              </w:rPr>
              <w:t>Excluded status</w:t>
            </w:r>
          </w:p>
        </w:tc>
        <w:tc>
          <w:tcPr>
            <w:tcW w:w="0" w:type="auto"/>
            <w:hideMark/>
          </w:tcPr>
          <w:p w14:paraId="328EAB37" w14:textId="77777777" w:rsidR="00B90855" w:rsidRPr="00263593" w:rsidRDefault="00B90855" w:rsidP="00B90855">
            <w:pPr>
              <w:rPr>
                <w:iCs/>
                <w:sz w:val="20"/>
                <w:szCs w:val="20"/>
              </w:rPr>
            </w:pPr>
            <w:r>
              <w:rPr>
                <w:iCs/>
                <w:sz w:val="20"/>
                <w:szCs w:val="20"/>
              </w:rPr>
              <w:t>The participant is removed from defined forms of participation according to governance and legal procedures.</w:t>
            </w:r>
          </w:p>
        </w:tc>
      </w:tr>
      <w:tr w:rsidR="00B90855" w:rsidRPr="00263593" w14:paraId="6F97EF78" w14:textId="77777777" w:rsidTr="00B90855">
        <w:trPr>
          <w:cantSplit/>
          <w:tblCellSpacing w:w="15" w:type="dxa"/>
          <w:jc w:val="center"/>
        </w:trPr>
        <w:tc>
          <w:tcPr>
            <w:tcW w:w="0" w:type="auto"/>
            <w:hideMark/>
          </w:tcPr>
          <w:p w14:paraId="2BF38573" w14:textId="77777777" w:rsidR="00B90855" w:rsidRPr="00263593" w:rsidRDefault="00B90855" w:rsidP="00B90855">
            <w:pPr>
              <w:rPr>
                <w:iCs/>
                <w:sz w:val="20"/>
                <w:szCs w:val="20"/>
              </w:rPr>
            </w:pPr>
            <w:r>
              <w:rPr>
                <w:b/>
                <w:iCs/>
                <w:sz w:val="20"/>
                <w:szCs w:val="20"/>
              </w:rPr>
              <w:t>External legal escalation</w:t>
            </w:r>
          </w:p>
        </w:tc>
        <w:tc>
          <w:tcPr>
            <w:tcW w:w="0" w:type="auto"/>
            <w:hideMark/>
          </w:tcPr>
          <w:p w14:paraId="385352B0" w14:textId="77777777" w:rsidR="00B90855" w:rsidRPr="00263593" w:rsidRDefault="00B90855" w:rsidP="00B90855">
            <w:pPr>
              <w:rPr>
                <w:iCs/>
                <w:sz w:val="20"/>
                <w:szCs w:val="20"/>
              </w:rPr>
            </w:pPr>
            <w:r>
              <w:rPr>
                <w:iCs/>
                <w:sz w:val="20"/>
                <w:szCs w:val="20"/>
              </w:rPr>
              <w:t>Serious misconduct may require referral to competent legal, regulatory, fiduciary, or enforcement authorities.</w:t>
            </w:r>
          </w:p>
        </w:tc>
      </w:tr>
    </w:tbl>
    <w:p w14:paraId="32CABE03" w14:textId="77777777" w:rsidR="00B90855" w:rsidRPr="00B479AE" w:rsidRDefault="00B90855" w:rsidP="00B90855">
      <w:pPr>
        <w:rPr>
          <w:iCs/>
        </w:rPr>
      </w:pPr>
      <w:r>
        <w:rPr>
          <w:b/>
          <w:iCs/>
        </w:rPr>
        <w:t>Violation handling should follow core principles:</w:t>
      </w:r>
    </w:p>
    <w:p w14:paraId="26E856D4" w14:textId="77777777" w:rsidR="00B90855" w:rsidRPr="00B479AE" w:rsidRDefault="00B90855" w:rsidP="00B90855">
      <w:pPr>
        <w:rPr>
          <w:iCs/>
        </w:rPr>
      </w:pPr>
      <w:r>
        <w:rPr>
          <w:iCs/>
        </w:rPr>
        <w:t>• proportionality;</w:t>
        <w:br/>
        <w:t>• evidence;</w:t>
        <w:br/>
        <w:t>• reviewability;</w:t>
        <w:br/>
        <w:t>• right to respond where appropriate;</w:t>
        <w:br/>
        <w:t>• protection of the community field;</w:t>
        <w:br/>
        <w:t>• protection of the constitutional source layer;</w:t>
        <w:br/>
        <w:t>• protection of vulnerable participants;</w:t>
        <w:br/>
        <w:t>• protection of ecological and investor-facing integrity;</w:t>
        <w:br/>
        <w:t>• preservation of due process.</w:t>
      </w:r>
    </w:p>
    <w:p w14:paraId="3A57BF69" w14:textId="77777777" w:rsidR="001E2174" w:rsidRPr="00B479AE" w:rsidRDefault="001E2174" w:rsidP="00B90855">
      <w:pPr>
        <w:rPr>
          <w:iCs/>
        </w:rPr>
      </w:pPr>
      <w:r>
        <w:rPr>
          <w:iCs/>
        </w:rPr>
        <w:t xml:space="preserve">Prometheus may use automated monitoring, anomaly detection, routing, and review triggers where implemented. However, enforcement depends on the applicable governance, legal, MRV, technical, </w:t>
        <w:lastRenderedPageBreak/>
        <w:t xml:space="preserve">or constitutional review pathway. No automatic enforcement should be implied unless a reviewed technical and legal mechanism expressly exists. </w:t>
      </w:r>
    </w:p>
    <w:p w14:paraId="5356E20E" w14:textId="77777777" w:rsidR="00A245A4" w:rsidRPr="00B479AE" w:rsidRDefault="00A245A4" w:rsidP="00A245A4">
      <w:pPr>
        <w:rPr>
          <w:iCs/>
        </w:rPr>
      </w:pPr>
      <w:r>
        <w:rPr>
          <w:iCs/>
        </w:rPr>
        <w:t>This structure preserves the immune function of Prometheus without overclaiming automatic enforcement.</w:t>
      </w:r>
    </w:p>
    <w:p w14:paraId="472B14CB" w14:textId="77777777" w:rsidR="00B90855" w:rsidRPr="00B479AE" w:rsidRDefault="00B90855" w:rsidP="00B90855">
      <w:pPr>
        <w:rPr>
          <w:iCs/>
        </w:rPr>
      </w:pPr>
      <w:r>
        <w:rPr>
          <w:iCs/>
        </w:rPr>
        <w:t>The system should be firm where the constitution is threatened and precise where proportionality is required.</w:t>
      </w:r>
    </w:p>
    <w:p w14:paraId="5AC98430" w14:textId="77777777" w:rsidR="00B90855" w:rsidRPr="00B479AE" w:rsidRDefault="00B90855" w:rsidP="00B90855">
      <w:pPr>
        <w:rPr>
          <w:iCs/>
        </w:rPr>
      </w:pPr>
      <w:r>
        <w:rPr>
          <w:iCs/>
        </w:rPr>
        <w:t>The Covenant is a gate, but it is also a teacher.</w:t>
      </w:r>
    </w:p>
    <w:p w14:paraId="7FE11A79" w14:textId="77777777" w:rsidR="00B90855" w:rsidRPr="00B479AE" w:rsidRDefault="00B90855" w:rsidP="00B90855">
      <w:pPr>
        <w:rPr>
          <w:iCs/>
        </w:rPr>
      </w:pPr>
      <w:r>
        <w:rPr>
          <w:iCs/>
        </w:rPr>
        <w:t>It must protect the system without becoming arbitrary.</w:t>
      </w:r>
    </w:p>
    <w:p w14:paraId="79C18984" w14:textId="77777777" w:rsidR="00B90855" w:rsidRPr="00B479AE" w:rsidRDefault="00B90855" w:rsidP="00B90855">
      <w:pPr>
        <w:rPr>
          <w:b/>
          <w:bCs/>
          <w:iCs/>
        </w:rPr>
      </w:pPr>
      <w:r>
        <w:rPr>
          <w:b/>
          <w:iCs/>
        </w:rPr>
        <w:t>6.9 Final Covenant Principle</w:t>
      </w:r>
    </w:p>
    <w:p w14:paraId="10C58D02" w14:textId="77777777" w:rsidR="00B90855" w:rsidRPr="00B479AE" w:rsidRDefault="00B90855" w:rsidP="00B90855">
      <w:pPr>
        <w:rPr>
          <w:iCs/>
        </w:rPr>
      </w:pPr>
      <w:r>
        <w:rPr>
          <w:iCs/>
        </w:rPr>
        <w:t>The Access Covenant exists to ensure that Prometheus remains open without becoming capturable.</w:t>
      </w:r>
    </w:p>
    <w:p w14:paraId="05BF498A" w14:textId="77777777" w:rsidR="00B90855" w:rsidRPr="00B479AE" w:rsidRDefault="00B90855" w:rsidP="00B90855">
      <w:pPr>
        <w:rPr>
          <w:iCs/>
        </w:rPr>
      </w:pPr>
      <w:r>
        <w:rPr>
          <w:iCs/>
        </w:rPr>
        <w:t>It allows participation, but not extraction.</w:t>
      </w:r>
    </w:p>
    <w:p w14:paraId="1674F55F" w14:textId="77777777" w:rsidR="00B90855" w:rsidRPr="00B479AE" w:rsidRDefault="00B90855" w:rsidP="00B90855">
      <w:pPr>
        <w:rPr>
          <w:iCs/>
        </w:rPr>
      </w:pPr>
      <w:r>
        <w:rPr>
          <w:iCs/>
        </w:rPr>
        <w:t>It allows governance, but not constitutional inversion.</w:t>
      </w:r>
    </w:p>
    <w:p w14:paraId="1FF606DE" w14:textId="77777777" w:rsidR="00B90855" w:rsidRPr="00B479AE" w:rsidRDefault="00B90855" w:rsidP="00B90855">
      <w:pPr>
        <w:rPr>
          <w:iCs/>
        </w:rPr>
      </w:pPr>
      <w:r>
        <w:rPr>
          <w:iCs/>
        </w:rPr>
        <w:t>It allows capital, but not sovereignty over life.</w:t>
      </w:r>
    </w:p>
    <w:p w14:paraId="3C7245D2" w14:textId="77777777" w:rsidR="00B90855" w:rsidRPr="00B479AE" w:rsidRDefault="00B90855" w:rsidP="00B90855">
      <w:pPr>
        <w:rPr>
          <w:iCs/>
        </w:rPr>
      </w:pPr>
      <w:r>
        <w:rPr>
          <w:iCs/>
        </w:rPr>
        <w:t>It allows intelligence, but not authority without evidence and review.</w:t>
      </w:r>
    </w:p>
    <w:p w14:paraId="06ED5499" w14:textId="77777777" w:rsidR="00B90855" w:rsidRPr="00B479AE" w:rsidRDefault="00B90855" w:rsidP="00B90855">
      <w:pPr>
        <w:rPr>
          <w:iCs/>
        </w:rPr>
      </w:pPr>
      <w:r>
        <w:rPr>
          <w:iCs/>
        </w:rPr>
        <w:t>It allows community, but not coercive belonging.</w:t>
      </w:r>
    </w:p>
    <w:p w14:paraId="59D313C0" w14:textId="77777777" w:rsidR="00B90855" w:rsidRPr="00B479AE" w:rsidRDefault="00B90855" w:rsidP="00B90855">
      <w:pPr>
        <w:rPr>
          <w:iCs/>
        </w:rPr>
      </w:pPr>
      <w:r>
        <w:rPr>
          <w:iCs/>
        </w:rPr>
        <w:t>It allows pluralism, but not harm disguised as culture.</w:t>
      </w:r>
    </w:p>
    <w:p w14:paraId="11A98000" w14:textId="77777777" w:rsidR="00B90855" w:rsidRPr="00B479AE" w:rsidRDefault="00B90855" w:rsidP="00B90855">
      <w:pPr>
        <w:rPr>
          <w:iCs/>
        </w:rPr>
      </w:pPr>
      <w:r>
        <w:rPr>
          <w:iCs/>
        </w:rPr>
        <w:t>It allows tokens, where appropriate, but not semantic confusion between access, value, governance, ownership, or investor rights.</w:t>
      </w:r>
    </w:p>
    <w:p w14:paraId="2EA02BE9" w14:textId="77777777" w:rsidR="00B90855" w:rsidRPr="00B479AE" w:rsidRDefault="00B90855" w:rsidP="00B90855">
      <w:pPr>
        <w:rPr>
          <w:iCs/>
        </w:rPr>
      </w:pPr>
      <w:r>
        <w:rPr>
          <w:iCs/>
        </w:rPr>
        <w:t>It allows evolution, but not drift.</w:t>
      </w:r>
    </w:p>
    <w:p w14:paraId="51C14E0E" w14:textId="77777777" w:rsidR="00B90855" w:rsidRPr="00B479AE" w:rsidRDefault="00B90855" w:rsidP="00B90855">
      <w:pPr>
        <w:rPr>
          <w:iCs/>
        </w:rPr>
      </w:pPr>
      <w:r>
        <w:rPr>
          <w:iCs/>
        </w:rPr>
        <w:t>The Covenant is therefore the threshold guardian of Prometheus.</w:t>
      </w:r>
    </w:p>
    <w:p w14:paraId="7FDC42B4" w14:textId="77777777" w:rsidR="00B90855" w:rsidRPr="00B479AE" w:rsidRDefault="00B90855" w:rsidP="00B90855">
      <w:pPr>
        <w:rPr>
          <w:iCs/>
        </w:rPr>
      </w:pPr>
      <w:r>
        <w:rPr>
          <w:iCs/>
        </w:rPr>
        <w:t>It does not ask participants to worship the system.</w:t>
      </w:r>
    </w:p>
    <w:p w14:paraId="3FF7E881" w14:textId="77777777" w:rsidR="00B90855" w:rsidRPr="00B479AE" w:rsidRDefault="00B90855" w:rsidP="00B90855">
      <w:pPr>
        <w:rPr>
          <w:iCs/>
        </w:rPr>
      </w:pPr>
      <w:r>
        <w:rPr>
          <w:iCs/>
        </w:rPr>
        <w:t>It asks them to recognize the living foundation that the system exists to protect.</w:t>
      </w:r>
    </w:p>
    <w:p w14:paraId="249F731C" w14:textId="77777777" w:rsidR="00B90855" w:rsidRPr="00B479AE" w:rsidRDefault="00B90855" w:rsidP="00B90855">
      <w:pPr>
        <w:rPr>
          <w:iCs/>
        </w:rPr>
      </w:pPr>
      <w:r>
        <w:rPr>
          <w:iCs/>
        </w:rPr>
        <w:t>No actor is above the Covenant.</w:t>
      </w:r>
    </w:p>
    <w:p w14:paraId="140FAF46" w14:textId="77777777" w:rsidR="00B90855" w:rsidRPr="00B479AE" w:rsidRDefault="00B90855" w:rsidP="00B90855">
      <w:pPr>
        <w:rPr>
          <w:iCs/>
        </w:rPr>
      </w:pPr>
      <w:r>
        <w:rPr>
          <w:iCs/>
        </w:rPr>
        <w:t>No token is above the Covenant.</w:t>
      </w:r>
    </w:p>
    <w:p w14:paraId="38C3C973" w14:textId="77777777" w:rsidR="00B90855" w:rsidRPr="00B479AE" w:rsidRDefault="00B90855" w:rsidP="00B90855">
      <w:pPr>
        <w:rPr>
          <w:iCs/>
        </w:rPr>
      </w:pPr>
      <w:r>
        <w:rPr>
          <w:iCs/>
        </w:rPr>
        <w:lastRenderedPageBreak/>
        <w:t>No capital structure is above the Covenant.</w:t>
      </w:r>
    </w:p>
    <w:p w14:paraId="4A142362" w14:textId="77777777" w:rsidR="00B90855" w:rsidRPr="00B479AE" w:rsidRDefault="00B90855" w:rsidP="00B90855">
      <w:pPr>
        <w:rPr>
          <w:iCs/>
        </w:rPr>
      </w:pPr>
      <w:r>
        <w:rPr>
          <w:iCs/>
        </w:rPr>
        <w:t>No AI model is above the Covenant.</w:t>
      </w:r>
    </w:p>
    <w:p w14:paraId="019E41F1" w14:textId="77777777" w:rsidR="00B90855" w:rsidRPr="00B479AE" w:rsidRDefault="00B90855" w:rsidP="00B90855">
      <w:pPr>
        <w:rPr>
          <w:iCs/>
        </w:rPr>
      </w:pPr>
      <w:r>
        <w:rPr>
          <w:iCs/>
        </w:rPr>
        <w:t>No governance majority is above the Covenant.</w:t>
      </w:r>
    </w:p>
    <w:p w14:paraId="2F547E23" w14:textId="77777777" w:rsidR="00B90855" w:rsidRPr="00B479AE" w:rsidRDefault="00B90855" w:rsidP="00B90855">
      <w:pPr>
        <w:rPr>
          <w:iCs/>
        </w:rPr>
      </w:pPr>
      <w:r>
        <w:rPr>
          <w:iCs/>
        </w:rPr>
        <w:t>No community status is above the Covenant.</w:t>
      </w:r>
    </w:p>
    <w:p w14:paraId="5777D869" w14:textId="77777777" w:rsidR="00B90855" w:rsidRPr="00B479AE" w:rsidRDefault="00B90855" w:rsidP="00B90855">
      <w:pPr>
        <w:rPr>
          <w:iCs/>
        </w:rPr>
      </w:pPr>
      <w:r>
        <w:rPr>
          <w:iCs/>
        </w:rPr>
        <w:t>No institutional power is above the Covenant.</w:t>
      </w:r>
    </w:p>
    <w:p w14:paraId="2BB6155E" w14:textId="77777777" w:rsidR="00B90855" w:rsidRPr="00B479AE" w:rsidRDefault="00B90855" w:rsidP="00B90855">
      <w:pPr>
        <w:rPr>
          <w:iCs/>
        </w:rPr>
      </w:pPr>
      <w:r>
        <w:rPr>
          <w:iCs/>
        </w:rPr>
        <w:t>The Covenant is the gate through which participation becomes legitimate.</w:t>
      </w:r>
    </w:p>
    <w:p w14:paraId="035E7172" w14:textId="77777777" w:rsidR="00B90855" w:rsidRPr="00B479AE" w:rsidRDefault="00B90855" w:rsidP="00B90855">
      <w:pPr>
        <w:rPr>
          <w:iCs/>
        </w:rPr>
      </w:pPr>
      <w:r>
        <w:rPr>
          <w:b/>
          <w:iCs/>
        </w:rPr>
        <w:t>It is the first promise of Prometheus:</w:t>
      </w:r>
    </w:p>
    <w:p w14:paraId="5932E207" w14:textId="77777777" w:rsidR="00B90855" w:rsidRPr="00B479AE" w:rsidRDefault="00B90855" w:rsidP="00B90855">
      <w:pPr>
        <w:rPr>
          <w:iCs/>
        </w:rPr>
      </w:pPr>
      <w:r>
        <w:rPr>
          <w:iCs/>
        </w:rPr>
        <w:t>to remain open to life,</w:t>
        <w:br/>
        <w:t>disciplined by evidence,</w:t>
        <w:br/>
        <w:t>grounded in dignity,</w:t>
        <w:br/>
        <w:t>protected by governance,</w:t>
        <w:br/>
        <w:t>and faithful to the living field from which all value arises.</w:t>
      </w:r>
    </w:p>
    <w:p w14:paraId="1016088D" w14:textId="77777777" w:rsidR="00BB351D" w:rsidRPr="00B479AE" w:rsidRDefault="00BB351D" w:rsidP="00BB351D">
      <w:pPr>
        <w:rPr>
          <w:b/>
          <w:bCs/>
          <w:iCs/>
        </w:rPr>
      </w:pPr>
      <w:r>
        <w:rPr>
          <w:b/>
          <w:iCs/>
        </w:rPr>
        <w:t>7. Eligibility Criteria by Entity Type</w:t>
      </w:r>
    </w:p>
    <w:p w14:paraId="3852D32D" w14:textId="77777777" w:rsidR="00BB351D" w:rsidRPr="00B479AE" w:rsidRDefault="00BB351D" w:rsidP="00BB351D">
      <w:pPr>
        <w:rPr>
          <w:iCs/>
        </w:rPr>
      </w:pPr>
      <w:r>
        <w:rPr>
          <w:iCs/>
        </w:rPr>
        <w:t>The Access Covenant applies to every participant.</w:t>
      </w:r>
    </w:p>
    <w:p w14:paraId="5C7C49E6" w14:textId="77777777" w:rsidR="00BB351D" w:rsidRPr="00B479AE" w:rsidRDefault="00BB351D" w:rsidP="00BB351D">
      <w:pPr>
        <w:rPr>
          <w:iCs/>
        </w:rPr>
      </w:pPr>
      <w:r>
        <w:rPr>
          <w:iCs/>
        </w:rPr>
        <w:t>However, different entity types create different responsibilities, risk profiles, evidence requirements, legal considerations, and governance implications.</w:t>
      </w:r>
    </w:p>
    <w:p w14:paraId="272BF39E" w14:textId="77777777" w:rsidR="00BB351D" w:rsidRPr="00B479AE" w:rsidRDefault="00BB351D" w:rsidP="00BB351D">
      <w:pPr>
        <w:rPr>
          <w:iCs/>
        </w:rPr>
      </w:pPr>
      <w:r>
        <w:rPr>
          <w:iCs/>
        </w:rPr>
        <w:t>For this reason, Prometheus defines eligibility criteria by entity type.</w:t>
      </w:r>
    </w:p>
    <w:p w14:paraId="5C2DBFED" w14:textId="77777777" w:rsidR="00BB351D" w:rsidRPr="00B479AE" w:rsidRDefault="00BB351D" w:rsidP="00BB351D">
      <w:pPr>
        <w:rPr>
          <w:iCs/>
        </w:rPr>
      </w:pPr>
      <w:r>
        <w:rPr>
          <w:iCs/>
        </w:rPr>
        <w:t>These criteria do not exist to create exclusionary gatekeeping.</w:t>
      </w:r>
    </w:p>
    <w:p w14:paraId="6228C488" w14:textId="77777777" w:rsidR="00BB351D" w:rsidRPr="00B479AE" w:rsidRDefault="00BB351D" w:rsidP="00BB351D">
      <w:pPr>
        <w:rPr>
          <w:iCs/>
        </w:rPr>
      </w:pPr>
      <w:r>
        <w:rPr>
          <w:iCs/>
        </w:rPr>
        <w:t>They exist to ensure that each participant enters the ecosystem through an appropriate pathway, with a clear scope of access, a defined responsibility profile, and a reviewable relationship to the constitutional source layer.</w:t>
      </w:r>
    </w:p>
    <w:p w14:paraId="510882A7" w14:textId="77777777" w:rsidR="00BB351D" w:rsidRPr="00B479AE" w:rsidRDefault="00BB351D" w:rsidP="00BB351D">
      <w:pPr>
        <w:rPr>
          <w:iCs/>
        </w:rPr>
      </w:pPr>
      <w:r>
        <w:rPr>
          <w:iCs/>
        </w:rPr>
        <w:t>Eligibility is therefore not a social rank.</w:t>
      </w:r>
    </w:p>
    <w:p w14:paraId="4E891410" w14:textId="77777777" w:rsidR="00BB351D" w:rsidRPr="00B479AE" w:rsidRDefault="00BB351D" w:rsidP="00BB351D">
      <w:pPr>
        <w:rPr>
          <w:iCs/>
        </w:rPr>
      </w:pPr>
      <w:r>
        <w:rPr>
          <w:iCs/>
        </w:rPr>
        <w:t>It is a governed participation status.</w:t>
      </w:r>
    </w:p>
    <w:p w14:paraId="7BD38A04" w14:textId="77777777" w:rsidR="00BB351D" w:rsidRPr="00B479AE" w:rsidRDefault="00BB351D" w:rsidP="00BB351D">
      <w:pPr>
        <w:rPr>
          <w:iCs/>
        </w:rPr>
      </w:pPr>
      <w:r>
        <w:rPr>
          <w:iCs/>
        </w:rPr>
        <w:t>A participant may be welcomed into Prometheus only when its role, rights, responsibilities, evidence obligations, governance boundaries, and risk exposure are sufficiently clear.</w:t>
      </w:r>
    </w:p>
    <w:p w14:paraId="7D62C458" w14:textId="77777777" w:rsidR="00BB351D" w:rsidRPr="00B479AE" w:rsidRDefault="00BB351D" w:rsidP="00BB351D">
      <w:pPr>
        <w:rPr>
          <w:iCs/>
        </w:rPr>
      </w:pPr>
      <w:r>
        <w:rPr>
          <w:b/>
          <w:iCs/>
        </w:rPr>
        <w:lastRenderedPageBreak/>
        <w:t>Eligibility should be assessed through a combination of:</w:t>
      </w:r>
    </w:p>
    <w:p w14:paraId="51135EC7" w14:textId="77777777" w:rsidR="00BB351D" w:rsidRPr="00B479AE" w:rsidRDefault="00BB351D" w:rsidP="00BB351D">
      <w:pPr>
        <w:rPr>
          <w:iCs/>
        </w:rPr>
      </w:pPr>
      <w:r>
        <w:rPr>
          <w:iCs/>
        </w:rPr>
        <w:t>• Access Covenant acceptance;</w:t>
        <w:br/>
        <w:t>• identity or authority verification, where appropriate;</w:t>
        <w:br/>
        <w:t>• legal documentation, where relevant;</w:t>
        <w:br/>
        <w:t>• governance review;</w:t>
        <w:br/>
        <w:t>• technical onboarding;</w:t>
        <w:br/>
        <w:t>• evidence of alignment;</w:t>
        <w:br/>
        <w:t>• risk classification;</w:t>
        <w:br/>
        <w:t>• scope definition;</w:t>
        <w:br/>
        <w:t>• periodic review.</w:t>
      </w:r>
    </w:p>
    <w:p w14:paraId="6F27C70A" w14:textId="77777777" w:rsidR="00BB351D" w:rsidRPr="00B479AE" w:rsidRDefault="00BB351D" w:rsidP="00BB351D">
      <w:pPr>
        <w:rPr>
          <w:iCs/>
        </w:rPr>
      </w:pPr>
      <w:r>
        <w:rPr>
          <w:iCs/>
        </w:rPr>
        <w:t>Verification may use digital records, signed source-chain entries, hash references, legal documents, governance records, off-chain documentation, public registries, or other appropriate evidence depending on implementation stage and participant type.</w:t>
      </w:r>
    </w:p>
    <w:p w14:paraId="640BC729" w14:textId="77777777" w:rsidR="00BB351D" w:rsidRPr="00B479AE" w:rsidRDefault="00BB351D" w:rsidP="00BB351D">
      <w:pPr>
        <w:rPr>
          <w:iCs/>
        </w:rPr>
      </w:pPr>
      <w:r>
        <w:rPr>
          <w:iCs/>
        </w:rPr>
        <w:t>Prometheus should not claim that every eligibility condition is automatically enforced on-chain unless the relevant technical infrastructure has been implemented, tested, audited, and governed.</w:t>
      </w:r>
    </w:p>
    <w:p w14:paraId="32E46BE7" w14:textId="77777777" w:rsidR="00BB351D" w:rsidRPr="00B479AE" w:rsidRDefault="00BB351D" w:rsidP="00BB351D">
      <w:pPr>
        <w:rPr>
          <w:iCs/>
        </w:rPr>
      </w:pPr>
      <w:r>
        <w:rPr>
          <w:b/>
          <w:iCs/>
        </w:rPr>
        <w:t>The correct principle is:</w:t>
      </w:r>
    </w:p>
    <w:p w14:paraId="000C4800" w14:textId="77777777" w:rsidR="00BB351D" w:rsidRPr="00B479AE" w:rsidRDefault="00BB351D" w:rsidP="00BB351D">
      <w:pPr>
        <w:rPr>
          <w:iCs/>
        </w:rPr>
      </w:pPr>
      <w:r>
        <w:rPr>
          <w:iCs/>
        </w:rPr>
        <w:t>eligibility must be reviewable, proportionate, source-linked, and constitutionally aligned.</w:t>
      </w:r>
    </w:p>
    <w:p w14:paraId="7232DB9F" w14:textId="77777777" w:rsidR="00BB351D" w:rsidRPr="00B479AE" w:rsidRDefault="00BB351D" w:rsidP="00BB351D">
      <w:pPr>
        <w:rPr>
          <w:b/>
          <w:bCs/>
          <w:iCs/>
        </w:rPr>
      </w:pPr>
      <w:r>
        <w:rPr>
          <w:b/>
          <w:iCs/>
        </w:rPr>
        <w:t>7.1 Individuals</w:t>
      </w:r>
    </w:p>
    <w:p w14:paraId="242068BD" w14:textId="77777777" w:rsidR="00BB351D" w:rsidRPr="00B479AE" w:rsidRDefault="00BB351D" w:rsidP="00BB351D">
      <w:pPr>
        <w:rPr>
          <w:iCs/>
        </w:rPr>
      </w:pPr>
      <w:r>
        <w:rPr>
          <w:iCs/>
        </w:rPr>
        <w:t>Individuals may participate as learners, stewards, contributors, governance participants, technical contributors, community members, researchers, operators, mentors, role holders, or other approved participants.</w:t>
      </w:r>
    </w:p>
    <w:p w14:paraId="0A5ED33C" w14:textId="77777777" w:rsidR="00BB351D" w:rsidRPr="00B479AE" w:rsidRDefault="00BB351D" w:rsidP="00BB351D">
      <w:pPr>
        <w:rPr>
          <w:iCs/>
        </w:rPr>
      </w:pPr>
      <w:r>
        <w:rPr>
          <w:b/>
          <w:iCs/>
        </w:rPr>
        <w:t>Minimum criteria may include:</w:t>
      </w:r>
    </w:p>
    <w:p w14:paraId="72DA5D97" w14:textId="77777777" w:rsidR="00BB351D" w:rsidRPr="00B479AE" w:rsidRDefault="00BB351D" w:rsidP="00BB351D">
      <w:pPr>
        <w:rPr>
          <w:iCs/>
        </w:rPr>
      </w:pPr>
      <w:r>
        <w:rPr>
          <w:iCs/>
        </w:rPr>
        <w:t>• legal capacity or age of majority in the relevant jurisdiction, where legally required;</w:t>
        <w:br/>
        <w:t>• acknowledgment of the Access Covenant;</w:t>
        <w:br/>
        <w:t>• completion of an orientation module or equivalent onboarding process;</w:t>
        <w:br/>
        <w:t>• acceptance of the relevant role boundaries;</w:t>
        <w:br/>
        <w:t>• understanding that participation does not create financial entitlement, land rights, PRU value, investor rights, or governance authority beyond the applicable scope;</w:t>
        <w:br/>
        <w:lastRenderedPageBreak/>
        <w:t>• no unresolved exclusion, suspension, serious Covenant breach, or governance restriction preventing participation under current rules.</w:t>
      </w:r>
    </w:p>
    <w:p w14:paraId="3E455DEB" w14:textId="77777777" w:rsidR="00BB351D" w:rsidRPr="00B479AE" w:rsidRDefault="00BB351D" w:rsidP="00BB351D">
      <w:pPr>
        <w:rPr>
          <w:iCs/>
        </w:rPr>
      </w:pPr>
      <w:r>
        <w:rPr>
          <w:iCs/>
        </w:rPr>
        <w:t>Individual onboarding should be educational before it is restrictive.</w:t>
      </w:r>
    </w:p>
    <w:p w14:paraId="0630E827" w14:textId="77777777" w:rsidR="00BB351D" w:rsidRPr="00B479AE" w:rsidRDefault="00BB351D" w:rsidP="00BB351D">
      <w:pPr>
        <w:rPr>
          <w:iCs/>
        </w:rPr>
      </w:pPr>
      <w:r>
        <w:rPr>
          <w:iCs/>
        </w:rPr>
        <w:t>The objective is to help participants understand Prometheus, not to create unnecessary barriers.</w:t>
      </w:r>
    </w:p>
    <w:p w14:paraId="1D46C33D" w14:textId="77777777" w:rsidR="00BB351D" w:rsidRPr="00B479AE" w:rsidRDefault="00BB351D" w:rsidP="00BB351D">
      <w:pPr>
        <w:rPr>
          <w:iCs/>
        </w:rPr>
      </w:pPr>
      <w:r>
        <w:rPr>
          <w:iCs/>
        </w:rPr>
        <w:t>Where a participant is a minor, vulnerable person, student, or dependent participant, participation should follow appropriate safeguarding, consent, parental or guardian authorization, educational, privacy, and legal requirements.</w:t>
      </w:r>
    </w:p>
    <w:p w14:paraId="3EBCAEF0" w14:textId="77777777" w:rsidR="00BB351D" w:rsidRPr="00B479AE" w:rsidRDefault="00BB351D" w:rsidP="00BB351D">
      <w:pPr>
        <w:rPr>
          <w:iCs/>
        </w:rPr>
      </w:pPr>
      <w:r>
        <w:rPr>
          <w:iCs/>
        </w:rPr>
        <w:t>Prometheus must protect the dignity of every individual participant.</w:t>
      </w:r>
    </w:p>
    <w:p w14:paraId="678FF45E" w14:textId="77777777" w:rsidR="00BB351D" w:rsidRPr="00B479AE" w:rsidRDefault="00BB351D" w:rsidP="00BB351D">
      <w:pPr>
        <w:rPr>
          <w:iCs/>
        </w:rPr>
      </w:pPr>
      <w:r>
        <w:rPr>
          <w:iCs/>
        </w:rPr>
        <w:t>A person enters the ecosystem as a human being, not as a wallet, score, data point, productivity unit, or governance weight.</w:t>
      </w:r>
    </w:p>
    <w:p w14:paraId="189EA96B" w14:textId="77777777" w:rsidR="00BB351D" w:rsidRPr="00B479AE" w:rsidRDefault="00BB351D" w:rsidP="00BB351D">
      <w:pPr>
        <w:rPr>
          <w:b/>
          <w:bCs/>
          <w:iCs/>
        </w:rPr>
      </w:pPr>
      <w:r>
        <w:rPr>
          <w:b/>
          <w:iCs/>
        </w:rPr>
        <w:t>7.2 Communities, Unincorporated Groups, Bioregional Networks, and Cooperatives</w:t>
      </w:r>
    </w:p>
    <w:p w14:paraId="19D63D99" w14:textId="77777777" w:rsidR="00BB351D" w:rsidRPr="00B479AE" w:rsidRDefault="00BB351D" w:rsidP="00BB351D">
      <w:pPr>
        <w:rPr>
          <w:iCs/>
        </w:rPr>
      </w:pPr>
      <w:r>
        <w:rPr>
          <w:iCs/>
        </w:rPr>
        <w:t>Communities may participate when they can demonstrate a meaningful collective relationship to regeneration, stewardship, territory, education, food systems, ecological restoration, cultural continuity, mutual aid, or governance learning.</w:t>
      </w:r>
    </w:p>
    <w:p w14:paraId="4B05D43F" w14:textId="77777777" w:rsidR="00BB351D" w:rsidRPr="00B479AE" w:rsidRDefault="00BB351D" w:rsidP="00BB351D">
      <w:pPr>
        <w:rPr>
          <w:iCs/>
        </w:rPr>
      </w:pPr>
      <w:r>
        <w:rPr>
          <w:b/>
          <w:iCs/>
        </w:rPr>
        <w:t>Minimum criteria may include:</w:t>
      </w:r>
    </w:p>
    <w:p w14:paraId="39AC6189" w14:textId="77777777" w:rsidR="00BB351D" w:rsidRPr="00B479AE" w:rsidRDefault="00BB351D" w:rsidP="00BB351D">
      <w:pPr>
        <w:rPr>
          <w:iCs/>
        </w:rPr>
      </w:pPr>
      <w:r>
        <w:rPr>
          <w:iCs/>
        </w:rPr>
        <w:t>• identification of the community or group;</w:t>
        <w:br/>
        <w:t>• at least one designated contact or representative;</w:t>
        <w:br/>
        <w:t>• a description of purpose, territory, membership, or shared activity;</w:t>
        <w:br/>
        <w:t>• acknowledgment of the Access Covenant by representatives and, where appropriate, by individual members;</w:t>
        <w:br/>
        <w:t>• basic governance description;</w:t>
        <w:br/>
        <w:t>• internal dispute-resolution pathway;</w:t>
        <w:br/>
        <w:t>• commitment to human dignity, voluntary participation, non-coercion, and regenerative alignment;</w:t>
        <w:br/>
        <w:t>• commitment to avoid using community status as a shield for extraction, exclusion, domination, or governance capture.</w:t>
      </w:r>
    </w:p>
    <w:p w14:paraId="252686C9" w14:textId="77777777" w:rsidR="00BB351D" w:rsidRPr="00B479AE" w:rsidRDefault="00BB351D" w:rsidP="00BB351D">
      <w:pPr>
        <w:rPr>
          <w:iCs/>
        </w:rPr>
      </w:pPr>
      <w:r>
        <w:rPr>
          <w:iCs/>
        </w:rPr>
        <w:t>Sociocratic, consent-based, cooperative, customary, indigenous, bioregional, religious, spiritual, civic, educational, or other governance forms may be recognized when compatible with the Access Covenant and applicable law.</w:t>
      </w:r>
    </w:p>
    <w:p w14:paraId="520D8178" w14:textId="77777777" w:rsidR="00BB351D" w:rsidRPr="00B479AE" w:rsidRDefault="00BB351D" w:rsidP="00BB351D">
      <w:pPr>
        <w:rPr>
          <w:iCs/>
        </w:rPr>
      </w:pPr>
      <w:r>
        <w:rPr>
          <w:iCs/>
        </w:rPr>
        <w:lastRenderedPageBreak/>
        <w:t>Prometheus should respect local governance diversity while preserving constitutional boundaries.</w:t>
      </w:r>
    </w:p>
    <w:p w14:paraId="6B2CB820" w14:textId="77777777" w:rsidR="00BB351D" w:rsidRPr="00B479AE" w:rsidRDefault="00BB351D" w:rsidP="00BB351D">
      <w:pPr>
        <w:rPr>
          <w:iCs/>
        </w:rPr>
      </w:pPr>
      <w:r>
        <w:rPr>
          <w:iCs/>
        </w:rPr>
        <w:t>Community participation does not create automatic ownership, token entitlement, land rights, PRU claims, investor rights, or veto power unless separately and legally structured.</w:t>
      </w:r>
    </w:p>
    <w:p w14:paraId="2DA0942B" w14:textId="77777777" w:rsidR="00BB351D" w:rsidRPr="00B479AE" w:rsidRDefault="00BB351D" w:rsidP="00BB351D">
      <w:pPr>
        <w:rPr>
          <w:iCs/>
        </w:rPr>
      </w:pPr>
      <w:r>
        <w:rPr>
          <w:iCs/>
        </w:rPr>
        <w:t>A community may remain itself while becoming interoperable with Prometheus.</w:t>
      </w:r>
    </w:p>
    <w:p w14:paraId="046108DF" w14:textId="77777777" w:rsidR="00BB351D" w:rsidRPr="00B479AE" w:rsidRDefault="00BB351D" w:rsidP="00BB351D">
      <w:pPr>
        <w:rPr>
          <w:iCs/>
        </w:rPr>
      </w:pPr>
      <w:r>
        <w:rPr>
          <w:iCs/>
        </w:rPr>
        <w:t>That is the purpose of sovereign alignment.</w:t>
      </w:r>
    </w:p>
    <w:p w14:paraId="199DFEEC" w14:textId="77777777" w:rsidR="00BB351D" w:rsidRPr="00B479AE" w:rsidRDefault="00BB351D" w:rsidP="00BB351D">
      <w:pPr>
        <w:rPr>
          <w:b/>
          <w:bCs/>
          <w:iCs/>
        </w:rPr>
      </w:pPr>
      <w:r>
        <w:rPr>
          <w:b/>
          <w:iCs/>
        </w:rPr>
        <w:t>7.3 Companies and Business Entities</w:t>
      </w:r>
    </w:p>
    <w:p w14:paraId="5D496824" w14:textId="77777777" w:rsidR="00BB351D" w:rsidRPr="00B479AE" w:rsidRDefault="00BB351D" w:rsidP="00BB351D">
      <w:pPr>
        <w:rPr>
          <w:iCs/>
        </w:rPr>
      </w:pPr>
      <w:r>
        <w:rPr>
          <w:iCs/>
        </w:rPr>
        <w:t>Companies and business entities may participate when their activities, governance, products, services, or capital deployment remain compatible with the Prometheus constitutional architecture.</w:t>
      </w:r>
    </w:p>
    <w:p w14:paraId="642D270F" w14:textId="77777777" w:rsidR="00BB351D" w:rsidRPr="00B479AE" w:rsidRDefault="00BB351D" w:rsidP="00BB351D">
      <w:pPr>
        <w:rPr>
          <w:iCs/>
        </w:rPr>
      </w:pPr>
      <w:r>
        <w:rPr>
          <w:b/>
          <w:iCs/>
        </w:rPr>
        <w:t>Eligibility review may include:</w:t>
      </w:r>
    </w:p>
    <w:p w14:paraId="33405F90" w14:textId="77777777" w:rsidR="00BB351D" w:rsidRPr="00B479AE" w:rsidRDefault="00BB351D" w:rsidP="00BB351D">
      <w:pPr>
        <w:rPr>
          <w:iCs/>
        </w:rPr>
      </w:pPr>
      <w:r>
        <w:rPr>
          <w:iCs/>
        </w:rPr>
        <w:t>• legal identity and registration documentation;</w:t>
        <w:br/>
        <w:t>• authority of the representative entering the Access Covenant;</w:t>
        <w:br/>
        <w:t>• business model review;</w:t>
        <w:br/>
        <w:t>• ownership or control disclosure where relevant;</w:t>
        <w:br/>
        <w:t>• conflict-of-interest disclosure;</w:t>
        <w:br/>
        <w:t>• governance and compliance contact;</w:t>
        <w:br/>
        <w:t>• commitment to avoid extractive practices inconsistent with the Access Covenant;</w:t>
        <w:br/>
        <w:t>• commitment to avoid misleading environmental, regenerative, financial, tokenomic, or health-related claims;</w:t>
        <w:br/>
        <w:t>• agreement that participation does not authorize PRU value, investor claims, token issuance, securities offering, or public impact claims without evidence and review.</w:t>
      </w:r>
    </w:p>
    <w:p w14:paraId="479EED7B" w14:textId="77777777" w:rsidR="00BB351D" w:rsidRPr="00B479AE" w:rsidRDefault="00BB351D" w:rsidP="00BB351D">
      <w:pPr>
        <w:rPr>
          <w:iCs/>
        </w:rPr>
      </w:pPr>
      <w:r>
        <w:rPr>
          <w:iCs/>
        </w:rPr>
        <w:t>Where technically implemented, documents may be hashed, referenced, or linked to source-chain records for traceability.</w:t>
      </w:r>
    </w:p>
    <w:p w14:paraId="37095D2D" w14:textId="77777777" w:rsidR="00BB351D" w:rsidRPr="00B479AE" w:rsidRDefault="00BB351D" w:rsidP="00BB351D">
      <w:pPr>
        <w:rPr>
          <w:iCs/>
        </w:rPr>
      </w:pPr>
      <w:r>
        <w:rPr>
          <w:iCs/>
        </w:rPr>
        <w:t>However, document hashing is an integrity-support mechanism.</w:t>
      </w:r>
    </w:p>
    <w:p w14:paraId="7D486AD9" w14:textId="77777777" w:rsidR="00BB351D" w:rsidRPr="00B479AE" w:rsidRDefault="00BB351D" w:rsidP="00BB351D">
      <w:pPr>
        <w:rPr>
          <w:iCs/>
        </w:rPr>
      </w:pPr>
      <w:r>
        <w:rPr>
          <w:iCs/>
        </w:rPr>
        <w:t>It is not a substitute for legal review, governance review, or substantive alignment.</w:t>
      </w:r>
    </w:p>
    <w:p w14:paraId="5E380F6D" w14:textId="77777777" w:rsidR="00BB351D" w:rsidRPr="00B479AE" w:rsidRDefault="00BB351D" w:rsidP="00BB351D">
      <w:pPr>
        <w:rPr>
          <w:iCs/>
        </w:rPr>
      </w:pPr>
      <w:r>
        <w:rPr>
          <w:iCs/>
        </w:rPr>
        <w:t>A company may be eligible for limited participation before full institutional participation, depending on scope, risk profile, evidence quality, legal clarity, and governance maturity.</w:t>
      </w:r>
    </w:p>
    <w:p w14:paraId="27B4A789" w14:textId="77777777" w:rsidR="00BB351D" w:rsidRPr="00B479AE" w:rsidRDefault="00BB351D" w:rsidP="00BB351D">
      <w:pPr>
        <w:rPr>
          <w:iCs/>
        </w:rPr>
      </w:pPr>
      <w:r>
        <w:rPr>
          <w:b/>
          <w:iCs/>
        </w:rPr>
        <w:t>Prometheus may therefore distinguish between:</w:t>
      </w:r>
    </w:p>
    <w:p w14:paraId="588BEB90" w14:textId="77777777" w:rsidR="00BB351D" w:rsidRPr="00B479AE" w:rsidRDefault="00BB351D" w:rsidP="00BB351D">
      <w:pPr>
        <w:rPr>
          <w:iCs/>
        </w:rPr>
      </w:pPr>
      <w:r>
        <w:rPr>
          <w:iCs/>
        </w:rPr>
        <w:lastRenderedPageBreak/>
        <w:t>• observer participation;</w:t>
        <w:br/>
        <w:t>• pilot-specific participation;</w:t>
        <w:br/>
        <w:t>• service-provider participation;</w:t>
        <w:br/>
        <w:t>• operational participation;</w:t>
        <w:br/>
        <w:t>• governance participation;</w:t>
        <w:br/>
        <w:t>• capital-facing participation;</w:t>
        <w:br/>
        <w:t>• institutional participation.</w:t>
      </w:r>
    </w:p>
    <w:p w14:paraId="0AD8E761" w14:textId="77777777" w:rsidR="00BB351D" w:rsidRPr="00B479AE" w:rsidRDefault="00BB351D" w:rsidP="00BB351D">
      <w:pPr>
        <w:rPr>
          <w:iCs/>
        </w:rPr>
      </w:pPr>
      <w:r>
        <w:rPr>
          <w:iCs/>
        </w:rPr>
        <w:t>Each category should be explicitly scoped.</w:t>
      </w:r>
    </w:p>
    <w:p w14:paraId="3E313594" w14:textId="77777777" w:rsidR="00BB351D" w:rsidRPr="00B479AE" w:rsidRDefault="00BB351D" w:rsidP="00BB351D">
      <w:pPr>
        <w:rPr>
          <w:b/>
          <w:bCs/>
          <w:iCs/>
        </w:rPr>
      </w:pPr>
      <w:r>
        <w:rPr>
          <w:b/>
          <w:iCs/>
        </w:rPr>
        <w:t>7.4 Foundations, Trusts, Philanthropic Entities, and Mission-Aligned Institutions</w:t>
      </w:r>
    </w:p>
    <w:p w14:paraId="00E1313B" w14:textId="77777777" w:rsidR="00BB351D" w:rsidRPr="00B479AE" w:rsidRDefault="00BB351D" w:rsidP="00BB351D">
      <w:pPr>
        <w:rPr>
          <w:iCs/>
        </w:rPr>
      </w:pPr>
      <w:r>
        <w:rPr>
          <w:iCs/>
        </w:rPr>
        <w:t>Foundations, trusts, philanthropic entities, and mission-aligned institutions may support research, pilots, ecological restoration, education, community programs, MRV development, public-interest deployment, food-system resilience, public-health research, or catalytic capital.</w:t>
      </w:r>
    </w:p>
    <w:p w14:paraId="5A2A5C54" w14:textId="77777777" w:rsidR="00BB351D" w:rsidRPr="00B479AE" w:rsidRDefault="00BB351D" w:rsidP="00BB351D">
      <w:pPr>
        <w:rPr>
          <w:iCs/>
        </w:rPr>
      </w:pPr>
      <w:r>
        <w:rPr>
          <w:b/>
          <w:iCs/>
        </w:rPr>
        <w:t>Eligibility review may include:</w:t>
      </w:r>
    </w:p>
    <w:p w14:paraId="2624EFB0" w14:textId="77777777" w:rsidR="00BB351D" w:rsidRPr="00B479AE" w:rsidRDefault="00BB351D" w:rsidP="00BB351D">
      <w:pPr>
        <w:rPr>
          <w:iCs/>
        </w:rPr>
      </w:pPr>
      <w:r>
        <w:rPr>
          <w:iCs/>
        </w:rPr>
        <w:t>• legal identity and governing documents;</w:t>
        <w:br/>
        <w:t>• authority of representative;</w:t>
        <w:br/>
        <w:t>• mission and purpose alignment;</w:t>
        <w:br/>
        <w:t>• grantmaking or investment-policy alignment where relevant;</w:t>
        <w:br/>
        <w:t>• conflict-of-interest disclosure;</w:t>
        <w:br/>
        <w:t>• commitment to avoid funding activities that violate the Access Covenant;</w:t>
        <w:br/>
        <w:t>• respect for local autonomy and community consent;</w:t>
        <w:br/>
        <w:t>• reporting expectations appropriate to the participant’s role;</w:t>
        <w:br/>
        <w:t>• periodic review when the relationship is material or long-term.</w:t>
      </w:r>
    </w:p>
    <w:p w14:paraId="720C0AD3" w14:textId="77777777" w:rsidR="00BB351D" w:rsidRPr="00B479AE" w:rsidRDefault="00BB351D" w:rsidP="00BB351D">
      <w:pPr>
        <w:rPr>
          <w:iCs/>
        </w:rPr>
      </w:pPr>
      <w:r>
        <w:rPr>
          <w:iCs/>
        </w:rPr>
        <w:t>Philanthropic participation should not become hidden control.</w:t>
      </w:r>
    </w:p>
    <w:p w14:paraId="53084354" w14:textId="77777777" w:rsidR="00BB351D" w:rsidRPr="00B479AE" w:rsidRDefault="00BB351D" w:rsidP="00BB351D">
      <w:pPr>
        <w:rPr>
          <w:iCs/>
        </w:rPr>
      </w:pPr>
      <w:r>
        <w:rPr>
          <w:iCs/>
        </w:rPr>
        <w:t>Mission alignment does not exempt any entity from the Access Covenant.</w:t>
      </w:r>
    </w:p>
    <w:p w14:paraId="7F0BBEF6" w14:textId="77777777" w:rsidR="00BB351D" w:rsidRPr="00B479AE" w:rsidRDefault="00BB351D" w:rsidP="00BB351D">
      <w:pPr>
        <w:rPr>
          <w:iCs/>
        </w:rPr>
      </w:pPr>
      <w:r>
        <w:rPr>
          <w:iCs/>
        </w:rPr>
        <w:t>Trust or foundation structures may support Prometheus only when they preserve the separation between mission, governance, legal rights, financial rights, ecological evidence, and community sovereignty.</w:t>
      </w:r>
    </w:p>
    <w:p w14:paraId="00A9CE38" w14:textId="77777777" w:rsidR="00BB351D" w:rsidRPr="00B479AE" w:rsidRDefault="00BB351D" w:rsidP="00BB351D">
      <w:pPr>
        <w:rPr>
          <w:iCs/>
        </w:rPr>
      </w:pPr>
      <w:r>
        <w:rPr>
          <w:iCs/>
        </w:rPr>
        <w:t>A philanthropic actor may fund regeneration.</w:t>
      </w:r>
    </w:p>
    <w:p w14:paraId="0D58EEB9" w14:textId="77777777" w:rsidR="00BB351D" w:rsidRPr="00B479AE" w:rsidRDefault="00BB351D" w:rsidP="00BB351D">
      <w:pPr>
        <w:rPr>
          <w:iCs/>
        </w:rPr>
      </w:pPr>
      <w:r>
        <w:rPr>
          <w:iCs/>
        </w:rPr>
        <w:t>It may not own the meaning of regeneration.</w:t>
      </w:r>
    </w:p>
    <w:p w14:paraId="27CAE169" w14:textId="77777777" w:rsidR="00BB351D" w:rsidRPr="00B479AE" w:rsidRDefault="00BB351D" w:rsidP="00BB351D">
      <w:pPr>
        <w:rPr>
          <w:b/>
          <w:bCs/>
          <w:iCs/>
        </w:rPr>
      </w:pPr>
      <w:r>
        <w:rPr>
          <w:b/>
          <w:iCs/>
        </w:rPr>
        <w:lastRenderedPageBreak/>
        <w:t>7.5 Investment Funds, Asset Managers, Family Offices, and Capital Allocators</w:t>
      </w:r>
    </w:p>
    <w:p w14:paraId="2D3652F3" w14:textId="77777777" w:rsidR="00BB351D" w:rsidRPr="00B479AE" w:rsidRDefault="00BB351D" w:rsidP="00BB351D">
      <w:pPr>
        <w:rPr>
          <w:iCs/>
        </w:rPr>
      </w:pPr>
      <w:r>
        <w:rPr>
          <w:iCs/>
        </w:rPr>
        <w:t>Capital allocators require enhanced review because capital can support regeneration, but it can also distort, accelerate, capture, or prematurely financialize the system.</w:t>
      </w:r>
    </w:p>
    <w:p w14:paraId="1818EF49" w14:textId="77777777" w:rsidR="00BB351D" w:rsidRPr="00B479AE" w:rsidRDefault="00BB351D" w:rsidP="00BB351D">
      <w:pPr>
        <w:rPr>
          <w:iCs/>
        </w:rPr>
      </w:pPr>
      <w:r>
        <w:rPr>
          <w:b/>
          <w:iCs/>
        </w:rPr>
        <w:t>Eligibility review may include:</w:t>
      </w:r>
    </w:p>
    <w:p w14:paraId="0FA08BCB" w14:textId="77777777" w:rsidR="00BB351D" w:rsidRPr="00B479AE" w:rsidRDefault="00BB351D" w:rsidP="00BB351D">
      <w:pPr>
        <w:rPr>
          <w:iCs/>
        </w:rPr>
      </w:pPr>
      <w:r>
        <w:rPr>
          <w:iCs/>
        </w:rPr>
        <w:t>• legal identity and regulatory status;</w:t>
        <w:br/>
        <w:t>• authority of representative;</w:t>
        <w:br/>
        <w:t>• investment strategy;</w:t>
        <w:br/>
        <w:t>• mandate alignment;</w:t>
        <w:br/>
        <w:t>• source-of-funds review where appropriate;</w:t>
        <w:br/>
        <w:t>• conflict-of-interest disclosure;</w:t>
        <w:br/>
        <w:t>• relevant portfolio or exposure disclosure, subject to confidentiality;</w:t>
        <w:br/>
        <w:t>• time horizon;</w:t>
        <w:br/>
        <w:t>• liquidity expectations;</w:t>
        <w:br/>
        <w:t>• exit strategy;</w:t>
        <w:br/>
        <w:t>• leverage profile;</w:t>
        <w:br/>
        <w:t>• investor disclosure discipline;</w:t>
        <w:br/>
        <w:t>• acceptance that PRU, RAP, tokenization, and investor-facing claims require evidence, legal structure, and compliance review.</w:t>
      </w:r>
    </w:p>
    <w:p w14:paraId="1D1F926C" w14:textId="77777777" w:rsidR="00BB351D" w:rsidRPr="00B479AE" w:rsidRDefault="00BB351D" w:rsidP="00BB351D">
      <w:pPr>
        <w:rPr>
          <w:iCs/>
        </w:rPr>
      </w:pPr>
      <w:r>
        <w:rPr>
          <w:iCs/>
        </w:rPr>
        <w:t>Prometheus should avoid universal fixed thresholds such as a mandatory percentage of aligned invested capital unless such thresholds are formally adopted by governance for a specific program.</w:t>
      </w:r>
    </w:p>
    <w:p w14:paraId="5F4106BF" w14:textId="77777777" w:rsidR="00BB351D" w:rsidRPr="00B479AE" w:rsidRDefault="00BB351D" w:rsidP="00BB351D">
      <w:pPr>
        <w:rPr>
          <w:iCs/>
        </w:rPr>
      </w:pPr>
      <w:r>
        <w:rPr>
          <w:iCs/>
        </w:rPr>
        <w:t>Instead, Prometheus should use a risk-based alignment review.</w:t>
      </w:r>
    </w:p>
    <w:p w14:paraId="5CACB6D9" w14:textId="77777777" w:rsidR="00BB351D" w:rsidRDefault="00BB351D" w:rsidP="00BB351D">
      <w:pPr>
        <w:rPr>
          <w:b/>
          <w:iCs/>
        </w:rPr>
      </w:pPr>
      <w:r>
        <w:rPr>
          <w:b/>
          <w:iCs/>
        </w:rPr>
        <w:t>A participant’s capital strategy may be classified as follows:</w:t>
      </w:r>
    </w:p>
    <w:p w14:paraId="68EF82BD" w14:textId="77777777" w:rsidR="00D07991" w:rsidRDefault="00D07991" w:rsidP="00BB351D">
      <w:pPr>
        <w:rPr>
          <w:b/>
          <w:iCs/>
        </w:rPr>
      </w:pPr>
    </w:p>
    <w:p w14:paraId="477779AE" w14:textId="77777777" w:rsidR="00D07991" w:rsidRDefault="00D07991" w:rsidP="00BB351D">
      <w:pPr>
        <w:rPr>
          <w:b/>
          <w:iCs/>
        </w:rPr>
      </w:pPr>
    </w:p>
    <w:p w14:paraId="4D83ED10" w14:textId="77777777" w:rsidR="00D07991" w:rsidRDefault="00D07991" w:rsidP="00BB351D">
      <w:pPr>
        <w:rPr>
          <w:b/>
          <w:iCs/>
        </w:rPr>
      </w:pPr>
    </w:p>
    <w:p w14:paraId="592A6B62" w14:textId="77777777" w:rsidR="00D07991" w:rsidRPr="00B479AE" w:rsidRDefault="00D07991" w:rsidP="00BB351D">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43"/>
        <w:gridCol w:w="5398"/>
        <w:gridCol w:w="2787"/>
      </w:tblGrid>
      <w:tr w:rsidR="00BB351D" w:rsidRPr="00263593" w14:paraId="7F043248" w14:textId="77777777" w:rsidTr="00BB351D">
        <w:trPr>
          <w:cantSplit/>
          <w:tblHeader/>
          <w:tblCellSpacing w:w="15" w:type="dxa"/>
          <w:jc w:val="center"/>
        </w:trPr>
        <w:tc>
          <w:tcPr>
            <w:tcW w:w="0" w:type="auto"/>
            <w:hideMark/>
          </w:tcPr>
          <w:p w14:paraId="4B667002" w14:textId="77777777" w:rsidR="00BB351D" w:rsidRPr="00263593" w:rsidRDefault="00BB351D" w:rsidP="00BB351D">
            <w:pPr>
              <w:rPr>
                <w:b/>
                <w:bCs/>
                <w:iCs/>
                <w:sz w:val="20"/>
                <w:szCs w:val="20"/>
              </w:rPr>
            </w:pPr>
            <w:r>
              <w:rPr>
                <w:b/>
                <w:iCs/>
                <w:sz w:val="20"/>
                <w:szCs w:val="20"/>
              </w:rPr>
              <w:lastRenderedPageBreak/>
              <w:t>Alignment status</w:t>
            </w:r>
          </w:p>
        </w:tc>
        <w:tc>
          <w:tcPr>
            <w:tcW w:w="0" w:type="auto"/>
            <w:hideMark/>
          </w:tcPr>
          <w:p w14:paraId="33E3DBA9" w14:textId="77777777" w:rsidR="00BB351D" w:rsidRPr="00263593" w:rsidRDefault="00BB351D" w:rsidP="00BB351D">
            <w:pPr>
              <w:rPr>
                <w:b/>
                <w:bCs/>
                <w:iCs/>
                <w:sz w:val="20"/>
                <w:szCs w:val="20"/>
              </w:rPr>
            </w:pPr>
            <w:r>
              <w:rPr>
                <w:b/>
                <w:iCs/>
                <w:sz w:val="20"/>
                <w:szCs w:val="20"/>
              </w:rPr>
              <w:t>Meaning</w:t>
            </w:r>
          </w:p>
        </w:tc>
        <w:tc>
          <w:tcPr>
            <w:tcW w:w="0" w:type="auto"/>
            <w:hideMark/>
          </w:tcPr>
          <w:p w14:paraId="476EC18E" w14:textId="77777777" w:rsidR="00BB351D" w:rsidRPr="00263593" w:rsidRDefault="00BB351D" w:rsidP="00BB351D">
            <w:pPr>
              <w:rPr>
                <w:b/>
                <w:bCs/>
                <w:iCs/>
                <w:sz w:val="20"/>
                <w:szCs w:val="20"/>
              </w:rPr>
            </w:pPr>
            <w:r>
              <w:rPr>
                <w:b/>
                <w:iCs/>
                <w:sz w:val="20"/>
                <w:szCs w:val="20"/>
              </w:rPr>
              <w:t>Access implication</w:t>
            </w:r>
          </w:p>
        </w:tc>
      </w:tr>
      <w:tr w:rsidR="00BB351D" w:rsidRPr="00263593" w14:paraId="1240D6E9" w14:textId="77777777" w:rsidTr="00BB351D">
        <w:trPr>
          <w:cantSplit/>
          <w:tblCellSpacing w:w="15" w:type="dxa"/>
          <w:jc w:val="center"/>
        </w:trPr>
        <w:tc>
          <w:tcPr>
            <w:tcW w:w="0" w:type="auto"/>
            <w:hideMark/>
          </w:tcPr>
          <w:p w14:paraId="5F0A0238" w14:textId="77777777" w:rsidR="00BB351D" w:rsidRPr="00263593" w:rsidRDefault="00BB351D" w:rsidP="00BB351D">
            <w:pPr>
              <w:rPr>
                <w:iCs/>
                <w:sz w:val="20"/>
                <w:szCs w:val="20"/>
              </w:rPr>
            </w:pPr>
            <w:r>
              <w:rPr>
                <w:b/>
                <w:iCs/>
                <w:sz w:val="20"/>
                <w:szCs w:val="20"/>
              </w:rPr>
              <w:t>Aligned</w:t>
            </w:r>
          </w:p>
        </w:tc>
        <w:tc>
          <w:tcPr>
            <w:tcW w:w="0" w:type="auto"/>
            <w:hideMark/>
          </w:tcPr>
          <w:p w14:paraId="1E04072C" w14:textId="77777777" w:rsidR="00BB351D" w:rsidRPr="00263593" w:rsidRDefault="00BB351D" w:rsidP="00BB351D">
            <w:pPr>
              <w:rPr>
                <w:iCs/>
                <w:sz w:val="20"/>
                <w:szCs w:val="20"/>
              </w:rPr>
            </w:pPr>
            <w:r>
              <w:rPr>
                <w:iCs/>
                <w:sz w:val="20"/>
                <w:szCs w:val="20"/>
              </w:rPr>
              <w:t>Strategy is substantially compatible with regenerative infrastructure, evidence discipline, and constitutional constraints.</w:t>
            </w:r>
          </w:p>
        </w:tc>
        <w:tc>
          <w:tcPr>
            <w:tcW w:w="0" w:type="auto"/>
            <w:hideMark/>
          </w:tcPr>
          <w:p w14:paraId="1B93DAE2" w14:textId="77777777" w:rsidR="00BB351D" w:rsidRPr="00263593" w:rsidRDefault="00BB351D" w:rsidP="00BB351D">
            <w:pPr>
              <w:rPr>
                <w:iCs/>
                <w:sz w:val="20"/>
                <w:szCs w:val="20"/>
              </w:rPr>
            </w:pPr>
            <w:r>
              <w:rPr>
                <w:iCs/>
                <w:sz w:val="20"/>
                <w:szCs w:val="20"/>
              </w:rPr>
              <w:t>Eligible for ordinary capital-participation review.</w:t>
            </w:r>
          </w:p>
        </w:tc>
      </w:tr>
      <w:tr w:rsidR="00BB351D" w:rsidRPr="00263593" w14:paraId="607D93E0" w14:textId="77777777" w:rsidTr="00BB351D">
        <w:trPr>
          <w:cantSplit/>
          <w:tblCellSpacing w:w="15" w:type="dxa"/>
          <w:jc w:val="center"/>
        </w:trPr>
        <w:tc>
          <w:tcPr>
            <w:tcW w:w="0" w:type="auto"/>
            <w:hideMark/>
          </w:tcPr>
          <w:p w14:paraId="5C817512" w14:textId="77777777" w:rsidR="00BB351D" w:rsidRPr="00263593" w:rsidRDefault="00BB351D" w:rsidP="00BB351D">
            <w:pPr>
              <w:rPr>
                <w:iCs/>
                <w:sz w:val="20"/>
                <w:szCs w:val="20"/>
              </w:rPr>
            </w:pPr>
            <w:r>
              <w:rPr>
                <w:b/>
                <w:iCs/>
                <w:sz w:val="20"/>
                <w:szCs w:val="20"/>
              </w:rPr>
              <w:t>Conditionally aligned</w:t>
            </w:r>
          </w:p>
        </w:tc>
        <w:tc>
          <w:tcPr>
            <w:tcW w:w="0" w:type="auto"/>
            <w:hideMark/>
          </w:tcPr>
          <w:p w14:paraId="6D7517DE" w14:textId="77777777" w:rsidR="00BB351D" w:rsidRPr="00263593" w:rsidRDefault="00BB351D" w:rsidP="00BB351D">
            <w:pPr>
              <w:rPr>
                <w:iCs/>
                <w:sz w:val="20"/>
                <w:szCs w:val="20"/>
              </w:rPr>
            </w:pPr>
            <w:r>
              <w:rPr>
                <w:iCs/>
                <w:sz w:val="20"/>
                <w:szCs w:val="20"/>
              </w:rPr>
              <w:t>Strategy may become compatible if specific exclusions, disclosures, limitations, or review conditions are accepted.</w:t>
            </w:r>
          </w:p>
        </w:tc>
        <w:tc>
          <w:tcPr>
            <w:tcW w:w="0" w:type="auto"/>
            <w:hideMark/>
          </w:tcPr>
          <w:p w14:paraId="402181CE" w14:textId="77777777" w:rsidR="00BB351D" w:rsidRPr="00263593" w:rsidRDefault="00BB351D" w:rsidP="00BB351D">
            <w:pPr>
              <w:rPr>
                <w:iCs/>
                <w:sz w:val="20"/>
                <w:szCs w:val="20"/>
              </w:rPr>
            </w:pPr>
            <w:r>
              <w:rPr>
                <w:iCs/>
                <w:sz w:val="20"/>
                <w:szCs w:val="20"/>
              </w:rPr>
              <w:t>Eligible only with conditions.</w:t>
            </w:r>
          </w:p>
        </w:tc>
      </w:tr>
      <w:tr w:rsidR="00BB351D" w:rsidRPr="00263593" w14:paraId="131FEB15" w14:textId="77777777" w:rsidTr="00BB351D">
        <w:trPr>
          <w:cantSplit/>
          <w:tblCellSpacing w:w="15" w:type="dxa"/>
          <w:jc w:val="center"/>
        </w:trPr>
        <w:tc>
          <w:tcPr>
            <w:tcW w:w="0" w:type="auto"/>
            <w:hideMark/>
          </w:tcPr>
          <w:p w14:paraId="4C9EE29F" w14:textId="77777777" w:rsidR="00BB351D" w:rsidRPr="00263593" w:rsidRDefault="00BB351D" w:rsidP="00BB351D">
            <w:pPr>
              <w:rPr>
                <w:iCs/>
                <w:sz w:val="20"/>
                <w:szCs w:val="20"/>
              </w:rPr>
            </w:pPr>
            <w:r>
              <w:rPr>
                <w:b/>
                <w:iCs/>
                <w:sz w:val="20"/>
                <w:szCs w:val="20"/>
              </w:rPr>
              <w:t>Transitional</w:t>
            </w:r>
          </w:p>
        </w:tc>
        <w:tc>
          <w:tcPr>
            <w:tcW w:w="0" w:type="auto"/>
            <w:hideMark/>
          </w:tcPr>
          <w:p w14:paraId="0668DD55" w14:textId="77777777" w:rsidR="00BB351D" w:rsidRPr="00263593" w:rsidRDefault="00BB351D" w:rsidP="00BB351D">
            <w:pPr>
              <w:rPr>
                <w:iCs/>
                <w:sz w:val="20"/>
                <w:szCs w:val="20"/>
              </w:rPr>
            </w:pPr>
            <w:r>
              <w:rPr>
                <w:iCs/>
                <w:sz w:val="20"/>
                <w:szCs w:val="20"/>
              </w:rPr>
              <w:t>Entity is moving from conventional or mixed exposure toward regenerative alignment.</w:t>
            </w:r>
          </w:p>
        </w:tc>
        <w:tc>
          <w:tcPr>
            <w:tcW w:w="0" w:type="auto"/>
            <w:hideMark/>
          </w:tcPr>
          <w:p w14:paraId="7FFFCB1C" w14:textId="77777777" w:rsidR="00BB351D" w:rsidRPr="00263593" w:rsidRDefault="00BB351D" w:rsidP="00BB351D">
            <w:pPr>
              <w:rPr>
                <w:iCs/>
                <w:sz w:val="20"/>
                <w:szCs w:val="20"/>
              </w:rPr>
            </w:pPr>
            <w:r>
              <w:rPr>
                <w:iCs/>
                <w:sz w:val="20"/>
                <w:szCs w:val="20"/>
              </w:rPr>
              <w:t>Eligible for limited, observed, or pilot-specific participation.</w:t>
            </w:r>
          </w:p>
        </w:tc>
      </w:tr>
      <w:tr w:rsidR="00BB351D" w:rsidRPr="00263593" w14:paraId="4A0BA348" w14:textId="77777777" w:rsidTr="00BB351D">
        <w:trPr>
          <w:cantSplit/>
          <w:tblCellSpacing w:w="15" w:type="dxa"/>
          <w:jc w:val="center"/>
        </w:trPr>
        <w:tc>
          <w:tcPr>
            <w:tcW w:w="0" w:type="auto"/>
            <w:hideMark/>
          </w:tcPr>
          <w:p w14:paraId="4A8A4C7C" w14:textId="77777777" w:rsidR="00BB351D" w:rsidRPr="00263593" w:rsidRDefault="00BB351D" w:rsidP="00BB351D">
            <w:pPr>
              <w:rPr>
                <w:iCs/>
                <w:sz w:val="20"/>
                <w:szCs w:val="20"/>
              </w:rPr>
            </w:pPr>
            <w:r>
              <w:rPr>
                <w:b/>
                <w:iCs/>
                <w:sz w:val="20"/>
                <w:szCs w:val="20"/>
              </w:rPr>
              <w:t>High-risk</w:t>
            </w:r>
          </w:p>
        </w:tc>
        <w:tc>
          <w:tcPr>
            <w:tcW w:w="0" w:type="auto"/>
            <w:hideMark/>
          </w:tcPr>
          <w:p w14:paraId="36A5124E" w14:textId="77777777" w:rsidR="00BB351D" w:rsidRPr="00263593" w:rsidRDefault="00BB351D" w:rsidP="00BB351D">
            <w:pPr>
              <w:rPr>
                <w:iCs/>
                <w:sz w:val="20"/>
                <w:szCs w:val="20"/>
              </w:rPr>
            </w:pPr>
            <w:r>
              <w:rPr>
                <w:iCs/>
                <w:sz w:val="20"/>
                <w:szCs w:val="20"/>
              </w:rPr>
              <w:t>Strategy includes leverage, extraction, greenwashing, speculative tokenization, short-term exit pressure, or conflict with the Covenant.</w:t>
            </w:r>
          </w:p>
        </w:tc>
        <w:tc>
          <w:tcPr>
            <w:tcW w:w="0" w:type="auto"/>
            <w:hideMark/>
          </w:tcPr>
          <w:p w14:paraId="75BC0B55" w14:textId="77777777" w:rsidR="00BB351D" w:rsidRPr="00263593" w:rsidRDefault="00BB351D" w:rsidP="00BB351D">
            <w:pPr>
              <w:rPr>
                <w:iCs/>
                <w:sz w:val="20"/>
                <w:szCs w:val="20"/>
              </w:rPr>
            </w:pPr>
            <w:r>
              <w:rPr>
                <w:iCs/>
                <w:sz w:val="20"/>
                <w:szCs w:val="20"/>
              </w:rPr>
              <w:t>Requires enhanced review, restriction, or rejection.</w:t>
            </w:r>
          </w:p>
        </w:tc>
      </w:tr>
      <w:tr w:rsidR="00BB351D" w:rsidRPr="00263593" w14:paraId="3FBED7B5" w14:textId="77777777" w:rsidTr="00BB351D">
        <w:trPr>
          <w:cantSplit/>
          <w:tblCellSpacing w:w="15" w:type="dxa"/>
          <w:jc w:val="center"/>
        </w:trPr>
        <w:tc>
          <w:tcPr>
            <w:tcW w:w="0" w:type="auto"/>
            <w:hideMark/>
          </w:tcPr>
          <w:p w14:paraId="3B83CE1C" w14:textId="77777777" w:rsidR="00BB351D" w:rsidRPr="00263593" w:rsidRDefault="00BB351D" w:rsidP="00BB351D">
            <w:pPr>
              <w:rPr>
                <w:iCs/>
                <w:sz w:val="20"/>
                <w:szCs w:val="20"/>
              </w:rPr>
            </w:pPr>
            <w:r>
              <w:rPr>
                <w:b/>
                <w:iCs/>
                <w:sz w:val="20"/>
                <w:szCs w:val="20"/>
              </w:rPr>
              <w:t>Incompatible</w:t>
            </w:r>
          </w:p>
        </w:tc>
        <w:tc>
          <w:tcPr>
            <w:tcW w:w="0" w:type="auto"/>
            <w:hideMark/>
          </w:tcPr>
          <w:p w14:paraId="4A86D08D" w14:textId="77777777" w:rsidR="00BB351D" w:rsidRPr="00263593" w:rsidRDefault="00BB351D" w:rsidP="00BB351D">
            <w:pPr>
              <w:rPr>
                <w:iCs/>
                <w:sz w:val="20"/>
                <w:szCs w:val="20"/>
              </w:rPr>
            </w:pPr>
            <w:r>
              <w:rPr>
                <w:iCs/>
                <w:sz w:val="20"/>
                <w:szCs w:val="20"/>
              </w:rPr>
              <w:t>Strategy materially violates foundational articles, Eternity Clauses, or Access Covenant.</w:t>
            </w:r>
          </w:p>
        </w:tc>
        <w:tc>
          <w:tcPr>
            <w:tcW w:w="0" w:type="auto"/>
            <w:hideMark/>
          </w:tcPr>
          <w:p w14:paraId="30FB9CE5" w14:textId="77777777" w:rsidR="00BB351D" w:rsidRPr="00263593" w:rsidRDefault="00BB351D" w:rsidP="00BB351D">
            <w:pPr>
              <w:rPr>
                <w:iCs/>
                <w:sz w:val="20"/>
                <w:szCs w:val="20"/>
              </w:rPr>
            </w:pPr>
            <w:r>
              <w:rPr>
                <w:iCs/>
                <w:sz w:val="20"/>
                <w:szCs w:val="20"/>
              </w:rPr>
              <w:t>Not eligible unless strategy changes.</w:t>
            </w:r>
          </w:p>
        </w:tc>
      </w:tr>
    </w:tbl>
    <w:p w14:paraId="1765FE6B" w14:textId="77777777" w:rsidR="00BB351D" w:rsidRPr="00B479AE" w:rsidRDefault="00BB351D" w:rsidP="00BB351D">
      <w:pPr>
        <w:rPr>
          <w:iCs/>
        </w:rPr>
      </w:pPr>
      <w:r>
        <w:rPr>
          <w:iCs/>
        </w:rPr>
        <w:t>Capital allocators may be subject to enhanced scrutiny, additional documentation, staged access, reporting requirements, observation periods, or legal review.</w:t>
      </w:r>
    </w:p>
    <w:p w14:paraId="3EDE032C" w14:textId="77777777" w:rsidR="00BB351D" w:rsidRPr="00B479AE" w:rsidRDefault="00BB351D" w:rsidP="00BB351D">
      <w:pPr>
        <w:rPr>
          <w:iCs/>
        </w:rPr>
      </w:pPr>
      <w:r>
        <w:rPr>
          <w:iCs/>
        </w:rPr>
        <w:t>Any observation period should be defined by governance according to risk, not imposed as a universal fixed duration.</w:t>
      </w:r>
    </w:p>
    <w:p w14:paraId="662C8094" w14:textId="77777777" w:rsidR="00BB351D" w:rsidRPr="00B479AE" w:rsidRDefault="00BB351D" w:rsidP="00BB351D">
      <w:pPr>
        <w:rPr>
          <w:iCs/>
        </w:rPr>
      </w:pPr>
      <w:r>
        <w:rPr>
          <w:iCs/>
        </w:rPr>
        <w:t>No capital allocator may use Prometheus participation to imply investment approval, PRU entitlement, token rights, public offering, guaranteed return, or preferential access to future financial instruments.</w:t>
      </w:r>
    </w:p>
    <w:p w14:paraId="544DA68D" w14:textId="77777777" w:rsidR="00BB351D" w:rsidRPr="00B479AE" w:rsidRDefault="00BB351D" w:rsidP="00BB351D">
      <w:pPr>
        <w:rPr>
          <w:iCs/>
        </w:rPr>
      </w:pPr>
      <w:r>
        <w:rPr>
          <w:iCs/>
        </w:rPr>
        <w:t>Capital may enter Prometheus only as disciplined support for verified regeneration.</w:t>
      </w:r>
    </w:p>
    <w:p w14:paraId="41FB4192" w14:textId="77777777" w:rsidR="00BB351D" w:rsidRPr="00B479AE" w:rsidRDefault="00BB351D" w:rsidP="00BB351D">
      <w:pPr>
        <w:rPr>
          <w:iCs/>
        </w:rPr>
      </w:pPr>
      <w:r>
        <w:rPr>
          <w:iCs/>
        </w:rPr>
        <w:t>It may not become sovereignty over life.</w:t>
      </w:r>
    </w:p>
    <w:p w14:paraId="5F0F496A" w14:textId="77777777" w:rsidR="00BB351D" w:rsidRPr="00B479AE" w:rsidRDefault="00BB351D" w:rsidP="00BB351D">
      <w:pPr>
        <w:rPr>
          <w:b/>
          <w:bCs/>
          <w:iCs/>
        </w:rPr>
      </w:pPr>
      <w:r>
        <w:rPr>
          <w:b/>
          <w:iCs/>
        </w:rPr>
        <w:t>7.6 Governments and Public Agencies</w:t>
      </w:r>
    </w:p>
    <w:p w14:paraId="68805D5E" w14:textId="77777777" w:rsidR="00BB351D" w:rsidRPr="00B479AE" w:rsidRDefault="00BB351D" w:rsidP="00BB351D">
      <w:pPr>
        <w:rPr>
          <w:iCs/>
        </w:rPr>
      </w:pPr>
      <w:r>
        <w:rPr>
          <w:iCs/>
        </w:rPr>
        <w:t>Governments and public agencies may participate in public-interest, territorial, ecological, educational, procurement, research, food-system, health, climate-adaptation, resilience, or infrastructure roles.</w:t>
      </w:r>
    </w:p>
    <w:p w14:paraId="1F8AD4A3" w14:textId="77777777" w:rsidR="00BB351D" w:rsidRPr="00B479AE" w:rsidRDefault="00BB351D" w:rsidP="00BB351D">
      <w:pPr>
        <w:rPr>
          <w:iCs/>
        </w:rPr>
      </w:pPr>
      <w:r>
        <w:rPr>
          <w:b/>
          <w:iCs/>
        </w:rPr>
        <w:t>Eligibility review may include:</w:t>
      </w:r>
    </w:p>
    <w:p w14:paraId="2C0C43DD" w14:textId="77777777" w:rsidR="00BB351D" w:rsidRPr="00B479AE" w:rsidRDefault="00BB351D" w:rsidP="00BB351D">
      <w:pPr>
        <w:rPr>
          <w:iCs/>
        </w:rPr>
      </w:pPr>
      <w:r>
        <w:rPr>
          <w:iCs/>
        </w:rPr>
        <w:lastRenderedPageBreak/>
        <w:t>• legal authority to participate;</w:t>
        <w:br/>
        <w:t>• identification of responsible office or representative;</w:t>
        <w:br/>
        <w:t>• scope of participation;</w:t>
        <w:br/>
        <w:t>• public-interest alignment;</w:t>
        <w:br/>
        <w:t>• data-governance requirements;</w:t>
        <w:br/>
        <w:t>• procurement or funding rules;</w:t>
        <w:br/>
        <w:t>• respect for community participation and local autonomy;</w:t>
        <w:br/>
        <w:t>• avoidance of coercive deployment;</w:t>
        <w:br/>
        <w:t>• commitment to transparency, proportionality, and due process;</w:t>
        <w:br/>
        <w:t>• legal review of any conflict between public-law obligations and Prometheus governance.</w:t>
      </w:r>
    </w:p>
    <w:p w14:paraId="6D94362C" w14:textId="77777777" w:rsidR="00BB351D" w:rsidRPr="00B479AE" w:rsidRDefault="00BB351D" w:rsidP="00BB351D">
      <w:pPr>
        <w:rPr>
          <w:iCs/>
        </w:rPr>
      </w:pPr>
      <w:r>
        <w:rPr>
          <w:iCs/>
        </w:rPr>
        <w:t>The relationship with public agencies must be handled carefully.</w:t>
      </w:r>
    </w:p>
    <w:p w14:paraId="69EF1B5C" w14:textId="77777777" w:rsidR="00BB351D" w:rsidRPr="00B479AE" w:rsidRDefault="00BB351D" w:rsidP="00BB351D">
      <w:pPr>
        <w:rPr>
          <w:iCs/>
        </w:rPr>
      </w:pPr>
      <w:r>
        <w:rPr>
          <w:iCs/>
        </w:rPr>
        <w:t>Prometheus cannot erase sovereign, statutory, administrative, procurement, or public-law obligations by private covenant language.</w:t>
      </w:r>
    </w:p>
    <w:p w14:paraId="14F98F7C" w14:textId="77777777" w:rsidR="00BB351D" w:rsidRPr="00B479AE" w:rsidRDefault="00BB351D" w:rsidP="00BB351D">
      <w:pPr>
        <w:rPr>
          <w:iCs/>
        </w:rPr>
      </w:pPr>
      <w:r>
        <w:rPr>
          <w:iCs/>
        </w:rPr>
        <w:t>A public agency may be bound by the Access Covenant within the scope of its participation, but the consequences of breach must be handled through legally appropriate instruments, agreements, remedies, governance pathways, and applicable law.</w:t>
      </w:r>
    </w:p>
    <w:p w14:paraId="45025393" w14:textId="77777777" w:rsidR="00BB351D" w:rsidRPr="00B479AE" w:rsidRDefault="00BB351D" w:rsidP="00BB351D">
      <w:pPr>
        <w:rPr>
          <w:iCs/>
        </w:rPr>
      </w:pPr>
      <w:r>
        <w:rPr>
          <w:b/>
          <w:iCs/>
        </w:rPr>
        <w:t>The correct principle is not that sovereign immunity “does not exist.”</w:t>
      </w:r>
    </w:p>
    <w:p w14:paraId="054D0BD8" w14:textId="77777777" w:rsidR="00BB351D" w:rsidRPr="00B479AE" w:rsidRDefault="00BB351D" w:rsidP="00BB351D">
      <w:pPr>
        <w:rPr>
          <w:iCs/>
        </w:rPr>
      </w:pPr>
      <w:r>
        <w:rPr>
          <w:b/>
          <w:iCs/>
        </w:rPr>
        <w:t>The correct principle is:</w:t>
      </w:r>
    </w:p>
    <w:p w14:paraId="77CBFDFC" w14:textId="77777777" w:rsidR="00BB351D" w:rsidRPr="00B479AE" w:rsidRDefault="00BB351D" w:rsidP="00BB351D">
      <w:pPr>
        <w:rPr>
          <w:iCs/>
        </w:rPr>
      </w:pPr>
      <w:r>
        <w:rPr>
          <w:iCs/>
        </w:rPr>
        <w:t>public authority does not grant permission to violate the Prometheus constitutional source layer within the Prometheus ecosystem.</w:t>
      </w:r>
    </w:p>
    <w:p w14:paraId="67DBA64E" w14:textId="77777777" w:rsidR="00BB351D" w:rsidRPr="00B479AE" w:rsidRDefault="00BB351D" w:rsidP="00BB351D">
      <w:pPr>
        <w:rPr>
          <w:iCs/>
        </w:rPr>
      </w:pPr>
      <w:r>
        <w:rPr>
          <w:iCs/>
        </w:rPr>
        <w:t>Where legal doctrines limit remedies, Prometheus may still restrict ecosystem access, classify actions as non-admissible, refuse participation pathways, require review, suspend specific interfaces, or terminate participation according to the applicable agreement and law.</w:t>
      </w:r>
    </w:p>
    <w:p w14:paraId="7087DE9E" w14:textId="77777777" w:rsidR="00BB351D" w:rsidRDefault="00BB351D" w:rsidP="00BB351D">
      <w:pPr>
        <w:rPr>
          <w:iCs/>
        </w:rPr>
      </w:pPr>
      <w:r>
        <w:rPr>
          <w:iCs/>
        </w:rPr>
        <w:t>Prometheus respects public authority. It also preserves its own constitutional boundary.</w:t>
      </w:r>
    </w:p>
    <w:p w14:paraId="27743CE6" w14:textId="77777777" w:rsidR="00BB351D" w:rsidRPr="00B479AE" w:rsidRDefault="00BB351D" w:rsidP="00BB351D">
      <w:pPr>
        <w:rPr>
          <w:b/>
          <w:bCs/>
          <w:iCs/>
        </w:rPr>
      </w:pPr>
      <w:r>
        <w:rPr>
          <w:b/>
          <w:iCs/>
        </w:rPr>
        <w:t>7.7 Token Communities, DAOs, Digital Networks, and Token Projects</w:t>
      </w:r>
    </w:p>
    <w:p w14:paraId="315113CE" w14:textId="77777777" w:rsidR="00BB351D" w:rsidRPr="00B479AE" w:rsidRDefault="00BB351D" w:rsidP="00BB351D">
      <w:pPr>
        <w:rPr>
          <w:iCs/>
        </w:rPr>
      </w:pPr>
      <w:r>
        <w:rPr>
          <w:iCs/>
        </w:rPr>
        <w:t>Token communities, DAOs, digital networks, and token projects may participate only if they respect the strict separation between governance, participation, access, token representation, financial rights, PRU value, land rights, investor exposure, and ecological verification.</w:t>
      </w:r>
    </w:p>
    <w:p w14:paraId="0E718DEC" w14:textId="77777777" w:rsidR="00BB351D" w:rsidRPr="00B479AE" w:rsidRDefault="00BB351D" w:rsidP="00BB351D">
      <w:pPr>
        <w:rPr>
          <w:iCs/>
        </w:rPr>
      </w:pPr>
      <w:r>
        <w:rPr>
          <w:b/>
          <w:iCs/>
        </w:rPr>
        <w:lastRenderedPageBreak/>
        <w:t>Eligibility review may include:</w:t>
      </w:r>
    </w:p>
    <w:p w14:paraId="355E402C" w14:textId="77777777" w:rsidR="00BB351D" w:rsidRPr="00B479AE" w:rsidRDefault="00BB351D" w:rsidP="00BB351D">
      <w:pPr>
        <w:rPr>
          <w:iCs/>
        </w:rPr>
      </w:pPr>
      <w:r>
        <w:rPr>
          <w:iCs/>
        </w:rPr>
        <w:t>• public governance process or equivalent governance disclosure;</w:t>
        <w:br/>
        <w:t>• tokenomics review where relevant;</w:t>
        <w:br/>
        <w:t>• legal classification review;</w:t>
        <w:br/>
        <w:t>• rights and claims associated with the token;</w:t>
        <w:br/>
        <w:t>• treasury policy;</w:t>
        <w:br/>
        <w:t>• voting mechanism;</w:t>
        <w:br/>
        <w:t>• concentration and whale-risk analysis;</w:t>
        <w:br/>
        <w:t>• bridge or interoperability risks;</w:t>
        <w:br/>
        <w:t>• compliance with the Access Covenant;</w:t>
        <w:br/>
        <w:t>• avoidance of false claims about regeneration, PRU, land, yield, ownership, liquidity, or investor entitlement.</w:t>
      </w:r>
    </w:p>
    <w:p w14:paraId="7BD09C9E" w14:textId="77777777" w:rsidR="00BB351D" w:rsidRPr="00B479AE" w:rsidRDefault="00BB351D" w:rsidP="00BB351D">
      <w:pPr>
        <w:rPr>
          <w:iCs/>
        </w:rPr>
      </w:pPr>
      <w:r>
        <w:rPr>
          <w:iCs/>
        </w:rPr>
        <w:t>Token projects must not be admitted merely because they use regenerative language.</w:t>
      </w:r>
    </w:p>
    <w:p w14:paraId="0D1541ED" w14:textId="77777777" w:rsidR="00BB351D" w:rsidRPr="00B479AE" w:rsidRDefault="00BB351D" w:rsidP="00BB351D">
      <w:pPr>
        <w:rPr>
          <w:iCs/>
        </w:rPr>
      </w:pPr>
      <w:r>
        <w:rPr>
          <w:iCs/>
        </w:rPr>
        <w:t>They must demonstrate that their token logic does not convert narrative into value, governance into entitlement, or speculation into ecological performance.</w:t>
      </w:r>
    </w:p>
    <w:p w14:paraId="038EE390" w14:textId="77777777" w:rsidR="00BB351D" w:rsidRPr="00B479AE" w:rsidRDefault="00BB351D" w:rsidP="00BB351D">
      <w:pPr>
        <w:rPr>
          <w:iCs/>
        </w:rPr>
      </w:pPr>
      <w:r>
        <w:rPr>
          <w:b/>
          <w:iCs/>
        </w:rPr>
        <w:t>Potential access statuses may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0"/>
        <w:gridCol w:w="6833"/>
      </w:tblGrid>
      <w:tr w:rsidR="00BB351D" w:rsidRPr="00263593" w14:paraId="2AD1E307" w14:textId="77777777" w:rsidTr="00263593">
        <w:trPr>
          <w:cantSplit/>
          <w:tblHeader/>
          <w:tblCellSpacing w:w="15" w:type="dxa"/>
        </w:trPr>
        <w:tc>
          <w:tcPr>
            <w:tcW w:w="0" w:type="auto"/>
            <w:hideMark/>
          </w:tcPr>
          <w:p w14:paraId="1BBCC336" w14:textId="77777777" w:rsidR="00BB351D" w:rsidRPr="00263593" w:rsidRDefault="00BB351D" w:rsidP="00BB351D">
            <w:pPr>
              <w:rPr>
                <w:b/>
                <w:bCs/>
                <w:iCs/>
                <w:sz w:val="20"/>
                <w:szCs w:val="20"/>
              </w:rPr>
            </w:pPr>
            <w:r>
              <w:rPr>
                <w:b/>
                <w:iCs/>
                <w:sz w:val="20"/>
                <w:szCs w:val="20"/>
              </w:rPr>
              <w:t>Status</w:t>
            </w:r>
          </w:p>
        </w:tc>
        <w:tc>
          <w:tcPr>
            <w:tcW w:w="0" w:type="auto"/>
            <w:hideMark/>
          </w:tcPr>
          <w:p w14:paraId="3399B56D" w14:textId="77777777" w:rsidR="00BB351D" w:rsidRPr="00263593" w:rsidRDefault="00BB351D" w:rsidP="00BB351D">
            <w:pPr>
              <w:rPr>
                <w:b/>
                <w:bCs/>
                <w:iCs/>
                <w:sz w:val="20"/>
                <w:szCs w:val="20"/>
              </w:rPr>
            </w:pPr>
            <w:r>
              <w:rPr>
                <w:b/>
                <w:iCs/>
                <w:sz w:val="20"/>
                <w:szCs w:val="20"/>
              </w:rPr>
              <w:t>Meaning</w:t>
            </w:r>
          </w:p>
        </w:tc>
      </w:tr>
      <w:tr w:rsidR="00BB351D" w:rsidRPr="00263593" w14:paraId="4E12597E" w14:textId="77777777" w:rsidTr="00263593">
        <w:trPr>
          <w:cantSplit/>
          <w:tblCellSpacing w:w="15" w:type="dxa"/>
        </w:trPr>
        <w:tc>
          <w:tcPr>
            <w:tcW w:w="0" w:type="auto"/>
            <w:hideMark/>
          </w:tcPr>
          <w:p w14:paraId="50FF4182" w14:textId="77777777" w:rsidR="00BB351D" w:rsidRPr="00263593" w:rsidRDefault="00BB351D" w:rsidP="00BB351D">
            <w:pPr>
              <w:rPr>
                <w:iCs/>
                <w:sz w:val="20"/>
                <w:szCs w:val="20"/>
              </w:rPr>
            </w:pPr>
            <w:r>
              <w:rPr>
                <w:b/>
                <w:iCs/>
                <w:sz w:val="20"/>
                <w:szCs w:val="20"/>
              </w:rPr>
              <w:t>Observer status</w:t>
            </w:r>
          </w:p>
        </w:tc>
        <w:tc>
          <w:tcPr>
            <w:tcW w:w="0" w:type="auto"/>
            <w:hideMark/>
          </w:tcPr>
          <w:p w14:paraId="6B80FA61" w14:textId="77777777" w:rsidR="00BB351D" w:rsidRPr="00263593" w:rsidRDefault="00BB351D" w:rsidP="00BB351D">
            <w:pPr>
              <w:rPr>
                <w:iCs/>
                <w:sz w:val="20"/>
                <w:szCs w:val="20"/>
              </w:rPr>
            </w:pPr>
            <w:r>
              <w:rPr>
                <w:iCs/>
                <w:sz w:val="20"/>
                <w:szCs w:val="20"/>
              </w:rPr>
              <w:t>May learn, participate in non-sensitive forums, or explore compatibility.</w:t>
            </w:r>
          </w:p>
        </w:tc>
      </w:tr>
      <w:tr w:rsidR="00BB351D" w:rsidRPr="00263593" w14:paraId="76A2916C" w14:textId="77777777" w:rsidTr="00263593">
        <w:trPr>
          <w:cantSplit/>
          <w:tblCellSpacing w:w="15" w:type="dxa"/>
        </w:trPr>
        <w:tc>
          <w:tcPr>
            <w:tcW w:w="0" w:type="auto"/>
            <w:hideMark/>
          </w:tcPr>
          <w:p w14:paraId="31001329" w14:textId="77777777" w:rsidR="00BB351D" w:rsidRPr="00263593" w:rsidRDefault="00BB351D" w:rsidP="00BB351D">
            <w:pPr>
              <w:rPr>
                <w:iCs/>
                <w:sz w:val="20"/>
                <w:szCs w:val="20"/>
              </w:rPr>
            </w:pPr>
            <w:r>
              <w:rPr>
                <w:iCs/>
                <w:sz w:val="20"/>
                <w:szCs w:val="20"/>
              </w:rPr>
              <w:t>Research / sandbox status</w:t>
            </w:r>
          </w:p>
        </w:tc>
        <w:tc>
          <w:tcPr>
            <w:tcW w:w="0" w:type="auto"/>
            <w:hideMark/>
          </w:tcPr>
          <w:p w14:paraId="6AEBE44F" w14:textId="77777777" w:rsidR="00BB351D" w:rsidRPr="00263593" w:rsidRDefault="00BB351D" w:rsidP="00BB351D">
            <w:pPr>
              <w:rPr>
                <w:iCs/>
                <w:sz w:val="20"/>
                <w:szCs w:val="20"/>
              </w:rPr>
            </w:pPr>
            <w:r>
              <w:rPr>
                <w:iCs/>
                <w:sz w:val="20"/>
                <w:szCs w:val="20"/>
              </w:rPr>
              <w:t>May test interoperability under restricted conditions.</w:t>
            </w:r>
          </w:p>
        </w:tc>
      </w:tr>
      <w:tr w:rsidR="00BB351D" w:rsidRPr="00263593" w14:paraId="7A32CEEE" w14:textId="77777777" w:rsidTr="00263593">
        <w:trPr>
          <w:cantSplit/>
          <w:tblCellSpacing w:w="15" w:type="dxa"/>
        </w:trPr>
        <w:tc>
          <w:tcPr>
            <w:tcW w:w="0" w:type="auto"/>
            <w:hideMark/>
          </w:tcPr>
          <w:p w14:paraId="55B1DDA2" w14:textId="77777777" w:rsidR="00BB351D" w:rsidRPr="00263593" w:rsidRDefault="00BB351D" w:rsidP="00BB351D">
            <w:pPr>
              <w:rPr>
                <w:iCs/>
                <w:sz w:val="20"/>
                <w:szCs w:val="20"/>
              </w:rPr>
            </w:pPr>
            <w:r>
              <w:rPr>
                <w:b/>
                <w:iCs/>
                <w:sz w:val="20"/>
                <w:szCs w:val="20"/>
              </w:rPr>
              <w:t>Limited participation</w:t>
            </w:r>
          </w:p>
        </w:tc>
        <w:tc>
          <w:tcPr>
            <w:tcW w:w="0" w:type="auto"/>
            <w:hideMark/>
          </w:tcPr>
          <w:p w14:paraId="2390845E" w14:textId="77777777" w:rsidR="00BB351D" w:rsidRPr="00263593" w:rsidRDefault="00BB351D" w:rsidP="00BB351D">
            <w:pPr>
              <w:rPr>
                <w:iCs/>
                <w:sz w:val="20"/>
                <w:szCs w:val="20"/>
              </w:rPr>
            </w:pPr>
            <w:r>
              <w:rPr>
                <w:iCs/>
                <w:sz w:val="20"/>
                <w:szCs w:val="20"/>
              </w:rPr>
              <w:t>May access specific functions under defined boundaries.</w:t>
            </w:r>
          </w:p>
        </w:tc>
      </w:tr>
      <w:tr w:rsidR="00BB351D" w:rsidRPr="00263593" w14:paraId="220F2E70" w14:textId="77777777" w:rsidTr="00263593">
        <w:trPr>
          <w:cantSplit/>
          <w:tblCellSpacing w:w="15" w:type="dxa"/>
        </w:trPr>
        <w:tc>
          <w:tcPr>
            <w:tcW w:w="0" w:type="auto"/>
            <w:hideMark/>
          </w:tcPr>
          <w:p w14:paraId="0A3976ED" w14:textId="77777777" w:rsidR="00BB351D" w:rsidRPr="00263593" w:rsidRDefault="00BB351D" w:rsidP="00BB351D">
            <w:pPr>
              <w:rPr>
                <w:iCs/>
                <w:sz w:val="20"/>
                <w:szCs w:val="20"/>
              </w:rPr>
            </w:pPr>
            <w:r>
              <w:rPr>
                <w:b/>
                <w:iCs/>
                <w:sz w:val="20"/>
                <w:szCs w:val="20"/>
              </w:rPr>
              <w:t>Governance participation</w:t>
            </w:r>
          </w:p>
        </w:tc>
        <w:tc>
          <w:tcPr>
            <w:tcW w:w="0" w:type="auto"/>
            <w:hideMark/>
          </w:tcPr>
          <w:p w14:paraId="59941C51" w14:textId="77777777" w:rsidR="00BB351D" w:rsidRPr="00263593" w:rsidRDefault="00BB351D" w:rsidP="00BB351D">
            <w:pPr>
              <w:rPr>
                <w:iCs/>
                <w:sz w:val="20"/>
                <w:szCs w:val="20"/>
              </w:rPr>
            </w:pPr>
            <w:r>
              <w:rPr>
                <w:iCs/>
                <w:sz w:val="20"/>
                <w:szCs w:val="20"/>
              </w:rPr>
              <w:t>May participate in governance only within approved scope and legal boundaries.</w:t>
            </w:r>
          </w:p>
        </w:tc>
      </w:tr>
      <w:tr w:rsidR="00BB351D" w:rsidRPr="00263593" w14:paraId="6F53C7EB" w14:textId="77777777" w:rsidTr="00263593">
        <w:trPr>
          <w:cantSplit/>
          <w:tblCellSpacing w:w="15" w:type="dxa"/>
        </w:trPr>
        <w:tc>
          <w:tcPr>
            <w:tcW w:w="0" w:type="auto"/>
            <w:hideMark/>
          </w:tcPr>
          <w:p w14:paraId="3B753E74" w14:textId="77777777" w:rsidR="00BB351D" w:rsidRPr="00263593" w:rsidRDefault="00BB351D" w:rsidP="00BB351D">
            <w:pPr>
              <w:rPr>
                <w:iCs/>
                <w:sz w:val="20"/>
                <w:szCs w:val="20"/>
              </w:rPr>
            </w:pPr>
            <w:r>
              <w:rPr>
                <w:iCs/>
                <w:sz w:val="20"/>
                <w:szCs w:val="20"/>
              </w:rPr>
              <w:t>Rejected / incompatible</w:t>
            </w:r>
          </w:p>
        </w:tc>
        <w:tc>
          <w:tcPr>
            <w:tcW w:w="0" w:type="auto"/>
            <w:hideMark/>
          </w:tcPr>
          <w:p w14:paraId="1BE9B1B9" w14:textId="77777777" w:rsidR="00BB351D" w:rsidRPr="00263593" w:rsidRDefault="00BB351D" w:rsidP="00BB351D">
            <w:pPr>
              <w:rPr>
                <w:iCs/>
                <w:sz w:val="20"/>
                <w:szCs w:val="20"/>
              </w:rPr>
            </w:pPr>
            <w:r>
              <w:rPr>
                <w:iCs/>
                <w:sz w:val="20"/>
                <w:szCs w:val="20"/>
              </w:rPr>
              <w:t>Not eligible due to tokenomic, legal, governance, ecological, or constitutional conflict.</w:t>
            </w:r>
          </w:p>
        </w:tc>
      </w:tr>
    </w:tbl>
    <w:p w14:paraId="7C2967AC" w14:textId="77777777" w:rsidR="00BB351D" w:rsidRPr="00B479AE" w:rsidRDefault="00BB351D" w:rsidP="00BB351D">
      <w:pPr>
        <w:rPr>
          <w:iCs/>
        </w:rPr>
      </w:pPr>
      <w:r>
        <w:rPr>
          <w:iCs/>
        </w:rPr>
        <w:t>Any observation period should be risk-based and governance-defined.</w:t>
      </w:r>
    </w:p>
    <w:p w14:paraId="5B7B2180" w14:textId="77777777" w:rsidR="00BB351D" w:rsidRPr="00B479AE" w:rsidRDefault="00BB351D" w:rsidP="00BB351D">
      <w:pPr>
        <w:rPr>
          <w:iCs/>
        </w:rPr>
      </w:pPr>
      <w:r>
        <w:rPr>
          <w:iCs/>
        </w:rPr>
        <w:t>A fixed six-month minimum may be used as a policy option, but it should not be presented as a universal constitutional requirement unless formally adopted.</w:t>
      </w:r>
    </w:p>
    <w:p w14:paraId="1DC11A9F" w14:textId="77777777" w:rsidR="00BB351D" w:rsidRPr="00B479AE" w:rsidRDefault="00BB351D" w:rsidP="00BB351D">
      <w:pPr>
        <w:rPr>
          <w:iCs/>
        </w:rPr>
      </w:pPr>
      <w:r>
        <w:rPr>
          <w:iCs/>
        </w:rPr>
        <w:lastRenderedPageBreak/>
        <w:t>Where a token ecosystem has its own governance, treasury, token logic, role structure, and community identity, Prometheus should interact through sovereign alignment and interoperability, not absorption.</w:t>
      </w:r>
    </w:p>
    <w:p w14:paraId="1427078D" w14:textId="77777777" w:rsidR="00BB351D" w:rsidRPr="00B479AE" w:rsidRDefault="00BB351D" w:rsidP="00BB351D">
      <w:pPr>
        <w:rPr>
          <w:b/>
          <w:bCs/>
          <w:iCs/>
        </w:rPr>
      </w:pPr>
      <w:r>
        <w:rPr>
          <w:b/>
          <w:iCs/>
        </w:rPr>
        <w:t>7.8 Digital Agents, AI Systems, Infrastructure Providers, and Technical Operators</w:t>
      </w:r>
    </w:p>
    <w:p w14:paraId="38597222" w14:textId="77777777" w:rsidR="00BB351D" w:rsidRPr="00B479AE" w:rsidRDefault="00BB351D" w:rsidP="00BB351D">
      <w:pPr>
        <w:rPr>
          <w:iCs/>
        </w:rPr>
      </w:pPr>
      <w:r>
        <w:rPr>
          <w:iCs/>
        </w:rPr>
        <w:t>Digital agents, AI systems, infrastructure providers, model operators, connector providers, data-service providers, and technical maintainers may participate only through strict role boundaries.</w:t>
      </w:r>
    </w:p>
    <w:p w14:paraId="5A7C47E2" w14:textId="77777777" w:rsidR="00BB351D" w:rsidRPr="00B479AE" w:rsidRDefault="00BB351D" w:rsidP="00BB351D">
      <w:pPr>
        <w:rPr>
          <w:iCs/>
        </w:rPr>
      </w:pPr>
      <w:r>
        <w:rPr>
          <w:b/>
          <w:iCs/>
        </w:rPr>
        <w:t>Eligibility review may include:</w:t>
      </w:r>
    </w:p>
    <w:p w14:paraId="6CDE9884" w14:textId="77777777" w:rsidR="00BB351D" w:rsidRPr="00B479AE" w:rsidRDefault="00BB351D" w:rsidP="00BB351D">
      <w:pPr>
        <w:rPr>
          <w:iCs/>
        </w:rPr>
      </w:pPr>
      <w:r>
        <w:rPr>
          <w:iCs/>
        </w:rPr>
        <w:t>• operator identity;</w:t>
        <w:br/>
        <w:t>• technical function;</w:t>
        <w:br/>
        <w:t>• access scope;</w:t>
        <w:br/>
        <w:t>• data permissions;</w:t>
        <w:br/>
        <w:t>• model or system description where relevant;</w:t>
        <w:br/>
        <w:t>• security posture;</w:t>
        <w:br/>
        <w:t>• auditability;</w:t>
        <w:br/>
        <w:t>• logging requirements;</w:t>
        <w:br/>
        <w:t>• incident-response procedure;</w:t>
        <w:br/>
        <w:t>• model-risk review where applicable;</w:t>
        <w:br/>
        <w:t>• compliance with non-bypassability constraints;</w:t>
        <w:br/>
        <w:t>• prohibition on autonomous execution without authorization.</w:t>
      </w:r>
    </w:p>
    <w:p w14:paraId="328E03FA" w14:textId="77777777" w:rsidR="00BB351D" w:rsidRPr="00B479AE" w:rsidRDefault="00BB351D" w:rsidP="00BB351D">
      <w:pPr>
        <w:rPr>
          <w:iCs/>
        </w:rPr>
      </w:pPr>
      <w:r>
        <w:rPr>
          <w:iCs/>
        </w:rPr>
        <w:t>No AI system, autonomous agent, dashboard, connector, API, or technical provider may independently authorize:</w:t>
      </w:r>
    </w:p>
    <w:p w14:paraId="0D3B69C3" w14:textId="77777777" w:rsidR="00BB351D" w:rsidRPr="00B479AE" w:rsidRDefault="00BB351D" w:rsidP="00BB351D">
      <w:pPr>
        <w:rPr>
          <w:iCs/>
        </w:rPr>
      </w:pPr>
      <w:r>
        <w:rPr>
          <w:iCs/>
        </w:rPr>
        <w:t>• PRU value;</w:t>
        <w:br/>
        <w:t>• RAP inclusion;</w:t>
        <w:br/>
        <w:t>• investor-facing claims;</w:t>
        <w:br/>
        <w:t>• token issuance;</w:t>
        <w:br/>
        <w:t>• ecological interventions;</w:t>
        <w:br/>
        <w:t>• legal rights;</w:t>
        <w:br/>
        <w:t>• governance decisions;</w:t>
        <w:br/>
        <w:t>• capital deployment.</w:t>
      </w:r>
    </w:p>
    <w:p w14:paraId="3B550C72" w14:textId="77777777" w:rsidR="00BB351D" w:rsidRPr="00B479AE" w:rsidRDefault="00BB351D" w:rsidP="00BB351D">
      <w:pPr>
        <w:rPr>
          <w:iCs/>
        </w:rPr>
      </w:pPr>
      <w:r>
        <w:rPr>
          <w:iCs/>
        </w:rPr>
        <w:t>Technical systems may assist.</w:t>
      </w:r>
    </w:p>
    <w:p w14:paraId="48CB4A81" w14:textId="77777777" w:rsidR="00BB351D" w:rsidRPr="00B479AE" w:rsidRDefault="00BB351D" w:rsidP="00BB351D">
      <w:pPr>
        <w:rPr>
          <w:iCs/>
        </w:rPr>
      </w:pPr>
      <w:r>
        <w:rPr>
          <w:iCs/>
        </w:rPr>
        <w:lastRenderedPageBreak/>
        <w:t>They may observe, route, calculate, compare, flag, recommend, and explain.</w:t>
      </w:r>
    </w:p>
    <w:p w14:paraId="39F60F94" w14:textId="77777777" w:rsidR="00BB351D" w:rsidRPr="00B479AE" w:rsidRDefault="00BB351D" w:rsidP="00BB351D">
      <w:pPr>
        <w:rPr>
          <w:iCs/>
        </w:rPr>
      </w:pPr>
      <w:r>
        <w:rPr>
          <w:iCs/>
        </w:rPr>
        <w:t>They may not become constitutional authority.</w:t>
      </w:r>
    </w:p>
    <w:p w14:paraId="2FC07D01" w14:textId="77777777" w:rsidR="00BB351D" w:rsidRPr="00B479AE" w:rsidRDefault="00BB351D" w:rsidP="00BB351D">
      <w:pPr>
        <w:rPr>
          <w:iCs/>
        </w:rPr>
      </w:pPr>
      <w:r>
        <w:rPr>
          <w:iCs/>
        </w:rPr>
        <w:t>Prometheus uses intelligence.</w:t>
      </w:r>
    </w:p>
    <w:p w14:paraId="068859D9" w14:textId="77777777" w:rsidR="00BB351D" w:rsidRPr="00B479AE" w:rsidRDefault="00BB351D" w:rsidP="00BB351D">
      <w:pPr>
        <w:rPr>
          <w:iCs/>
        </w:rPr>
      </w:pPr>
      <w:r>
        <w:rPr>
          <w:iCs/>
        </w:rPr>
        <w:t>It does not surrender sovereignty to intelligence.</w:t>
      </w:r>
    </w:p>
    <w:p w14:paraId="37EB7C13" w14:textId="77777777" w:rsidR="00BB351D" w:rsidRPr="00B479AE" w:rsidRDefault="00BB351D" w:rsidP="00BB351D">
      <w:pPr>
        <w:rPr>
          <w:b/>
          <w:bCs/>
          <w:iCs/>
        </w:rPr>
      </w:pPr>
      <w:r>
        <w:rPr>
          <w:b/>
          <w:iCs/>
        </w:rPr>
        <w:t>7.9 Auditors, Verifiers, Researchers, and Methodology Contributors</w:t>
      </w:r>
    </w:p>
    <w:p w14:paraId="6003BF1D" w14:textId="77777777" w:rsidR="00BB351D" w:rsidRPr="00B479AE" w:rsidRDefault="00BB351D" w:rsidP="00BB351D">
      <w:pPr>
        <w:rPr>
          <w:iCs/>
        </w:rPr>
      </w:pPr>
      <w:r>
        <w:rPr>
          <w:iCs/>
        </w:rPr>
        <w:t>Auditors, verifiers, researchers, universities, laboratories, and methodology contributors may participate when their role strengthens evidence quality, verification discipline, scientific integrity, or methodology development.</w:t>
      </w:r>
    </w:p>
    <w:p w14:paraId="0AC7B00D" w14:textId="77777777" w:rsidR="00BB351D" w:rsidRPr="00B479AE" w:rsidRDefault="00BB351D" w:rsidP="00BB351D">
      <w:pPr>
        <w:rPr>
          <w:iCs/>
        </w:rPr>
      </w:pPr>
      <w:r>
        <w:rPr>
          <w:b/>
          <w:iCs/>
        </w:rPr>
        <w:t>Eligibility review may include:</w:t>
      </w:r>
    </w:p>
    <w:p w14:paraId="29B9A782" w14:textId="77777777" w:rsidR="00BB351D" w:rsidRPr="00B479AE" w:rsidRDefault="00BB351D" w:rsidP="00BB351D">
      <w:pPr>
        <w:rPr>
          <w:iCs/>
        </w:rPr>
      </w:pPr>
      <w:r>
        <w:rPr>
          <w:iCs/>
        </w:rPr>
        <w:t>• professional identity or institutional affiliation;</w:t>
        <w:br/>
        <w:t>• relevant expertise;</w:t>
        <w:br/>
        <w:t>• conflict-of-interest disclosure;</w:t>
        <w:br/>
        <w:t>• methodology transparency;</w:t>
        <w:br/>
        <w:t>• data-access boundaries;</w:t>
        <w:br/>
        <w:t>• confidentiality obligations;</w:t>
        <w:br/>
        <w:t>• publication or reporting rules;</w:t>
        <w:br/>
        <w:t>• independence requirements where relevant;</w:t>
        <w:br/>
        <w:t>• evidence-handling procedures;</w:t>
        <w:br/>
        <w:t>• agreement not to overstate findings beyond data quality and methodology.</w:t>
      </w:r>
    </w:p>
    <w:p w14:paraId="525BF653" w14:textId="77777777" w:rsidR="00BB351D" w:rsidRPr="00B479AE" w:rsidRDefault="00BB351D" w:rsidP="00BB351D">
      <w:pPr>
        <w:rPr>
          <w:iCs/>
        </w:rPr>
      </w:pPr>
      <w:r>
        <w:rPr>
          <w:iCs/>
        </w:rPr>
        <w:t>Researchers may explore frontier hypotheses.</w:t>
      </w:r>
    </w:p>
    <w:p w14:paraId="2D05AEA9" w14:textId="77777777" w:rsidR="00BB351D" w:rsidRPr="00B479AE" w:rsidRDefault="00BB351D" w:rsidP="00BB351D">
      <w:pPr>
        <w:rPr>
          <w:iCs/>
        </w:rPr>
      </w:pPr>
      <w:r>
        <w:rPr>
          <w:iCs/>
        </w:rPr>
        <w:t>Auditors and verifiers must preserve institutional credibility.</w:t>
      </w:r>
    </w:p>
    <w:p w14:paraId="4E0A616F" w14:textId="77777777" w:rsidR="00BB351D" w:rsidRPr="00B479AE" w:rsidRDefault="00BB351D" w:rsidP="00BB351D">
      <w:pPr>
        <w:rPr>
          <w:iCs/>
        </w:rPr>
      </w:pPr>
      <w:r>
        <w:rPr>
          <w:iCs/>
        </w:rPr>
        <w:t>A research hypothesis is not PRU value.</w:t>
      </w:r>
    </w:p>
    <w:p w14:paraId="7F48C992" w14:textId="77777777" w:rsidR="00BB351D" w:rsidRPr="00B479AE" w:rsidRDefault="00BB351D" w:rsidP="00BB351D">
      <w:pPr>
        <w:rPr>
          <w:iCs/>
        </w:rPr>
      </w:pPr>
      <w:r>
        <w:rPr>
          <w:iCs/>
        </w:rPr>
        <w:t>A laboratory result is not automatically admissible value.</w:t>
      </w:r>
    </w:p>
    <w:p w14:paraId="2669D59C" w14:textId="77777777" w:rsidR="00BB351D" w:rsidRPr="00B479AE" w:rsidRDefault="00BB351D" w:rsidP="00BB351D">
      <w:pPr>
        <w:rPr>
          <w:iCs/>
        </w:rPr>
      </w:pPr>
      <w:r>
        <w:rPr>
          <w:iCs/>
        </w:rPr>
        <w:t>A model output is not verification unless methodology and review conditions are satisfied.</w:t>
      </w:r>
    </w:p>
    <w:p w14:paraId="453486FB" w14:textId="77777777" w:rsidR="00BB351D" w:rsidRPr="00B479AE" w:rsidRDefault="00BB351D" w:rsidP="00BB351D">
      <w:pPr>
        <w:rPr>
          <w:iCs/>
        </w:rPr>
      </w:pPr>
      <w:r>
        <w:rPr>
          <w:iCs/>
        </w:rPr>
        <w:t>Scientific curiosity is welcome.</w:t>
      </w:r>
    </w:p>
    <w:p w14:paraId="0B2B25B3" w14:textId="77777777" w:rsidR="00BB351D" w:rsidRPr="00B479AE" w:rsidRDefault="00BB351D" w:rsidP="00BB351D">
      <w:pPr>
        <w:rPr>
          <w:iCs/>
        </w:rPr>
      </w:pPr>
      <w:r>
        <w:rPr>
          <w:iCs/>
        </w:rPr>
        <w:t>Financial admissibility requires evidence discipline.</w:t>
      </w:r>
    </w:p>
    <w:p w14:paraId="115207B1" w14:textId="77777777" w:rsidR="00BB351D" w:rsidRPr="00B479AE" w:rsidRDefault="00BB351D" w:rsidP="00BB351D">
      <w:pPr>
        <w:rPr>
          <w:b/>
          <w:bCs/>
          <w:iCs/>
        </w:rPr>
      </w:pPr>
      <w:r>
        <w:rPr>
          <w:b/>
          <w:iCs/>
        </w:rPr>
        <w:lastRenderedPageBreak/>
        <w:t>7.10 Religious, Spiritual, Cultural, and Ancestral Communities</w:t>
      </w:r>
    </w:p>
    <w:p w14:paraId="12FDC59B" w14:textId="77777777" w:rsidR="00BB351D" w:rsidRPr="00B479AE" w:rsidRDefault="00BB351D" w:rsidP="00BB351D">
      <w:pPr>
        <w:rPr>
          <w:iCs/>
        </w:rPr>
      </w:pPr>
      <w:r>
        <w:rPr>
          <w:iCs/>
        </w:rPr>
        <w:t>Prometheus may collaborate with religious, spiritual, cultural, and ancestral communities when such collaboration supports dignity, stewardship, ecological care, education, community resilience, food systems, land restoration, intergenerational continuity, or human coherence.</w:t>
      </w:r>
    </w:p>
    <w:p w14:paraId="2C92768B" w14:textId="77777777" w:rsidR="00BB351D" w:rsidRPr="00B479AE" w:rsidRDefault="00BB351D" w:rsidP="00BB351D">
      <w:pPr>
        <w:rPr>
          <w:iCs/>
        </w:rPr>
      </w:pPr>
      <w:r>
        <w:rPr>
          <w:b/>
          <w:iCs/>
        </w:rPr>
        <w:t>Eligibility review may include:</w:t>
      </w:r>
    </w:p>
    <w:p w14:paraId="09DA84EC" w14:textId="77777777" w:rsidR="00BB351D" w:rsidRPr="00B479AE" w:rsidRDefault="00BB351D" w:rsidP="00BB351D">
      <w:pPr>
        <w:rPr>
          <w:iCs/>
        </w:rPr>
      </w:pPr>
      <w:r>
        <w:rPr>
          <w:iCs/>
        </w:rPr>
        <w:t>• identification of the community or institution;</w:t>
        <w:br/>
        <w:t>• representative authority where relevant;</w:t>
        <w:br/>
        <w:t>• scope of collaboration;</w:t>
        <w:br/>
        <w:t>• internal governance or leadership structure;</w:t>
        <w:br/>
        <w:t>• safeguarding and consent policies where needed;</w:t>
        <w:br/>
        <w:t>• respect for voluntary participation and freedom of conscience;</w:t>
        <w:br/>
        <w:t>• clear distinction between spiritual meaning and Prometheus evidence;</w:t>
        <w:br/>
        <w:t>• clear distinction between ritual, testimony, observation, and verified indicators;</w:t>
        <w:br/>
        <w:t>• commitment not to use Prometheus participation for coercion, exclusion, manipulation, or financial overclaiming.</w:t>
      </w:r>
    </w:p>
    <w:p w14:paraId="1F29FDB8" w14:textId="77777777" w:rsidR="00BB351D" w:rsidRPr="00B479AE" w:rsidRDefault="00BB351D" w:rsidP="00BB351D">
      <w:pPr>
        <w:rPr>
          <w:iCs/>
        </w:rPr>
      </w:pPr>
      <w:r>
        <w:rPr>
          <w:iCs/>
        </w:rPr>
        <w:t>Prometheus recognizes that communities may speak different languages of meaning.</w:t>
      </w:r>
    </w:p>
    <w:p w14:paraId="28F74739" w14:textId="77777777" w:rsidR="00BB351D" w:rsidRPr="00B479AE" w:rsidRDefault="00BB351D" w:rsidP="00BB351D">
      <w:pPr>
        <w:rPr>
          <w:iCs/>
        </w:rPr>
      </w:pPr>
      <w:r>
        <w:rPr>
          <w:iCs/>
        </w:rPr>
        <w:t>Some may speak of Creation.</w:t>
      </w:r>
    </w:p>
    <w:p w14:paraId="31742535" w14:textId="77777777" w:rsidR="00BB351D" w:rsidRPr="00B479AE" w:rsidRDefault="00BB351D" w:rsidP="00BB351D">
      <w:pPr>
        <w:rPr>
          <w:iCs/>
        </w:rPr>
      </w:pPr>
      <w:r>
        <w:rPr>
          <w:iCs/>
        </w:rPr>
        <w:t>Some may speak of Nature.</w:t>
      </w:r>
    </w:p>
    <w:p w14:paraId="4FC43161" w14:textId="77777777" w:rsidR="00BB351D" w:rsidRPr="00B479AE" w:rsidRDefault="00BB351D" w:rsidP="00BB351D">
      <w:pPr>
        <w:rPr>
          <w:iCs/>
        </w:rPr>
      </w:pPr>
      <w:r>
        <w:rPr>
          <w:iCs/>
        </w:rPr>
        <w:t>Some may speak of Earth.</w:t>
      </w:r>
    </w:p>
    <w:p w14:paraId="34A728E3" w14:textId="77777777" w:rsidR="00BB351D" w:rsidRPr="00B479AE" w:rsidRDefault="00BB351D" w:rsidP="00BB351D">
      <w:pPr>
        <w:rPr>
          <w:iCs/>
        </w:rPr>
      </w:pPr>
      <w:r>
        <w:rPr>
          <w:iCs/>
        </w:rPr>
        <w:t>Some may speak of God, Spirit, ancestry, science, ecology, or interdependence.</w:t>
      </w:r>
    </w:p>
    <w:p w14:paraId="0BD84D5B" w14:textId="77777777" w:rsidR="00BB351D" w:rsidRPr="00B479AE" w:rsidRDefault="00BB351D" w:rsidP="00BB351D">
      <w:pPr>
        <w:rPr>
          <w:iCs/>
        </w:rPr>
      </w:pPr>
      <w:r>
        <w:rPr>
          <w:iCs/>
        </w:rPr>
        <w:t>Prometheus does not impose one sacred language.</w:t>
      </w:r>
    </w:p>
    <w:p w14:paraId="041C5B14" w14:textId="77777777" w:rsidR="00BB351D" w:rsidRPr="00B479AE" w:rsidRDefault="00BB351D" w:rsidP="00BB351D">
      <w:pPr>
        <w:rPr>
          <w:iCs/>
        </w:rPr>
      </w:pPr>
      <w:r>
        <w:rPr>
          <w:iCs/>
        </w:rPr>
        <w:t>It protects the living foundation behind many languages.</w:t>
      </w:r>
    </w:p>
    <w:p w14:paraId="4EDEB886" w14:textId="77777777" w:rsidR="00BB351D" w:rsidRPr="00B479AE" w:rsidRDefault="00BB351D" w:rsidP="00BB351D">
      <w:pPr>
        <w:rPr>
          <w:iCs/>
        </w:rPr>
      </w:pPr>
      <w:r>
        <w:rPr>
          <w:iCs/>
        </w:rPr>
        <w:t>A spiritual or cultural community may contribute meaning, care, ritual, memory, stewardship, and human coherence.</w:t>
      </w:r>
    </w:p>
    <w:p w14:paraId="5159D79A" w14:textId="77777777" w:rsidR="00BB351D" w:rsidRPr="00B479AE" w:rsidRDefault="00BB351D" w:rsidP="00BB351D">
      <w:pPr>
        <w:rPr>
          <w:iCs/>
        </w:rPr>
      </w:pPr>
      <w:r>
        <w:rPr>
          <w:iCs/>
        </w:rPr>
        <w:t>However, spiritual or cultural legitimacy does not automatically create MRV evidence, PRU value, governance authority, investor rights, or legal entitlement.</w:t>
      </w:r>
    </w:p>
    <w:p w14:paraId="7EB11080" w14:textId="77777777" w:rsidR="00BB351D" w:rsidRPr="00B479AE" w:rsidRDefault="00BB351D" w:rsidP="00BB351D">
      <w:pPr>
        <w:rPr>
          <w:iCs/>
        </w:rPr>
      </w:pPr>
      <w:r>
        <w:rPr>
          <w:iCs/>
        </w:rPr>
        <w:t>This boundary protects both the community and Prometheus.</w:t>
      </w:r>
    </w:p>
    <w:p w14:paraId="69D2EB5E" w14:textId="77777777" w:rsidR="00BB351D" w:rsidRPr="00B479AE" w:rsidRDefault="00BB351D" w:rsidP="00BB351D">
      <w:pPr>
        <w:rPr>
          <w:iCs/>
        </w:rPr>
      </w:pPr>
      <w:r>
        <w:rPr>
          <w:iCs/>
        </w:rPr>
        <w:lastRenderedPageBreak/>
        <w:t>Meaning is honored.</w:t>
      </w:r>
    </w:p>
    <w:p w14:paraId="5B9C7281" w14:textId="77777777" w:rsidR="00BB351D" w:rsidRPr="00B479AE" w:rsidRDefault="00BB351D" w:rsidP="00BB351D">
      <w:pPr>
        <w:rPr>
          <w:iCs/>
        </w:rPr>
      </w:pPr>
      <w:r>
        <w:rPr>
          <w:iCs/>
        </w:rPr>
        <w:t>Evidence is verified.</w:t>
      </w:r>
    </w:p>
    <w:p w14:paraId="1BE19449" w14:textId="77777777" w:rsidR="00BB351D" w:rsidRPr="00B479AE" w:rsidRDefault="00BB351D" w:rsidP="00BB351D">
      <w:pPr>
        <w:rPr>
          <w:b/>
          <w:bCs/>
          <w:iCs/>
        </w:rPr>
      </w:pPr>
      <w:r>
        <w:rPr>
          <w:b/>
          <w:iCs/>
        </w:rPr>
        <w:t>7.11 General Eligibility Outcomes</w:t>
      </w:r>
    </w:p>
    <w:p w14:paraId="38026AB2" w14:textId="77777777" w:rsidR="00BB351D" w:rsidRPr="00B479AE" w:rsidRDefault="00BB351D" w:rsidP="00BB351D">
      <w:pPr>
        <w:rPr>
          <w:iCs/>
        </w:rPr>
      </w:pPr>
      <w:r>
        <w:rPr>
          <w:iCs/>
        </w:rPr>
        <w:t xml:space="preserve">After review, an entity may receive one of several eligibility outcomes.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8"/>
        <w:gridCol w:w="7660"/>
      </w:tblGrid>
      <w:tr w:rsidR="00BB351D" w:rsidRPr="00263593" w14:paraId="7160C2E1" w14:textId="77777777" w:rsidTr="00263593">
        <w:trPr>
          <w:cantSplit/>
          <w:tblHeader/>
          <w:tblCellSpacing w:w="15" w:type="dxa"/>
        </w:trPr>
        <w:tc>
          <w:tcPr>
            <w:tcW w:w="0" w:type="auto"/>
            <w:hideMark/>
          </w:tcPr>
          <w:p w14:paraId="4FC3EEA7" w14:textId="77777777" w:rsidR="00BB351D" w:rsidRPr="00263593" w:rsidRDefault="00BB351D" w:rsidP="00BB351D">
            <w:pPr>
              <w:rPr>
                <w:b/>
                <w:bCs/>
                <w:iCs/>
                <w:sz w:val="20"/>
                <w:szCs w:val="20"/>
              </w:rPr>
            </w:pPr>
            <w:r>
              <w:rPr>
                <w:b/>
                <w:iCs/>
                <w:sz w:val="20"/>
                <w:szCs w:val="20"/>
              </w:rPr>
              <w:t>Eligibility outcome</w:t>
            </w:r>
          </w:p>
        </w:tc>
        <w:tc>
          <w:tcPr>
            <w:tcW w:w="0" w:type="auto"/>
            <w:hideMark/>
          </w:tcPr>
          <w:p w14:paraId="2AA75B27" w14:textId="77777777" w:rsidR="00BB351D" w:rsidRPr="00263593" w:rsidRDefault="00BB351D" w:rsidP="00BB351D">
            <w:pPr>
              <w:rPr>
                <w:b/>
                <w:bCs/>
                <w:iCs/>
                <w:sz w:val="20"/>
                <w:szCs w:val="20"/>
              </w:rPr>
            </w:pPr>
            <w:r>
              <w:rPr>
                <w:b/>
                <w:iCs/>
                <w:sz w:val="20"/>
                <w:szCs w:val="20"/>
              </w:rPr>
              <w:t>Meaning</w:t>
            </w:r>
          </w:p>
        </w:tc>
      </w:tr>
      <w:tr w:rsidR="00BB351D" w:rsidRPr="00263593" w14:paraId="22F74595" w14:textId="77777777" w:rsidTr="00263593">
        <w:trPr>
          <w:cantSplit/>
          <w:tblCellSpacing w:w="15" w:type="dxa"/>
        </w:trPr>
        <w:tc>
          <w:tcPr>
            <w:tcW w:w="0" w:type="auto"/>
            <w:hideMark/>
          </w:tcPr>
          <w:p w14:paraId="2821182B" w14:textId="77777777" w:rsidR="00BB351D" w:rsidRPr="00263593" w:rsidRDefault="00BB351D" w:rsidP="00BB351D">
            <w:pPr>
              <w:rPr>
                <w:bCs/>
                <w:iCs/>
                <w:sz w:val="20"/>
                <w:szCs w:val="20"/>
              </w:rPr>
            </w:pPr>
            <w:r>
              <w:rPr>
                <w:bCs/>
                <w:iCs/>
                <w:sz w:val="20"/>
                <w:szCs w:val="20"/>
              </w:rPr>
              <w:t>Eligible</w:t>
            </w:r>
          </w:p>
        </w:tc>
        <w:tc>
          <w:tcPr>
            <w:tcW w:w="0" w:type="auto"/>
            <w:hideMark/>
          </w:tcPr>
          <w:p w14:paraId="18A8E8CA" w14:textId="77777777" w:rsidR="00BB351D" w:rsidRPr="00263593" w:rsidRDefault="00BB351D" w:rsidP="00BB351D">
            <w:pPr>
              <w:rPr>
                <w:iCs/>
                <w:sz w:val="20"/>
                <w:szCs w:val="20"/>
              </w:rPr>
            </w:pPr>
            <w:r>
              <w:rPr>
                <w:iCs/>
                <w:sz w:val="20"/>
                <w:szCs w:val="20"/>
              </w:rPr>
              <w:t>Participant may enter within the approved scope.</w:t>
            </w:r>
          </w:p>
        </w:tc>
      </w:tr>
      <w:tr w:rsidR="00BB351D" w:rsidRPr="00263593" w14:paraId="44C91CAC" w14:textId="77777777" w:rsidTr="00263593">
        <w:trPr>
          <w:cantSplit/>
          <w:tblCellSpacing w:w="15" w:type="dxa"/>
        </w:trPr>
        <w:tc>
          <w:tcPr>
            <w:tcW w:w="0" w:type="auto"/>
            <w:hideMark/>
          </w:tcPr>
          <w:p w14:paraId="03352173" w14:textId="77777777" w:rsidR="00BB351D" w:rsidRPr="00263593" w:rsidRDefault="00BB351D" w:rsidP="00BB351D">
            <w:pPr>
              <w:rPr>
                <w:bCs/>
                <w:iCs/>
                <w:sz w:val="20"/>
                <w:szCs w:val="20"/>
              </w:rPr>
            </w:pPr>
            <w:r>
              <w:rPr>
                <w:bCs/>
                <w:iCs/>
                <w:sz w:val="20"/>
                <w:szCs w:val="20"/>
              </w:rPr>
              <w:t>Eligible with conditions</w:t>
            </w:r>
          </w:p>
        </w:tc>
        <w:tc>
          <w:tcPr>
            <w:tcW w:w="0" w:type="auto"/>
            <w:hideMark/>
          </w:tcPr>
          <w:p w14:paraId="2850F4B9" w14:textId="77777777" w:rsidR="00BB351D" w:rsidRPr="00263593" w:rsidRDefault="00BB351D" w:rsidP="00BB351D">
            <w:pPr>
              <w:rPr>
                <w:iCs/>
                <w:sz w:val="20"/>
                <w:szCs w:val="20"/>
              </w:rPr>
            </w:pPr>
            <w:r>
              <w:rPr>
                <w:iCs/>
                <w:sz w:val="20"/>
                <w:szCs w:val="20"/>
              </w:rPr>
              <w:t>Participant may enter subject to defined limitations, disclosures, review, or controls.</w:t>
            </w:r>
          </w:p>
        </w:tc>
      </w:tr>
      <w:tr w:rsidR="00BB351D" w:rsidRPr="00263593" w14:paraId="058363E6" w14:textId="77777777" w:rsidTr="00263593">
        <w:trPr>
          <w:cantSplit/>
          <w:tblCellSpacing w:w="15" w:type="dxa"/>
        </w:trPr>
        <w:tc>
          <w:tcPr>
            <w:tcW w:w="0" w:type="auto"/>
            <w:hideMark/>
          </w:tcPr>
          <w:p w14:paraId="725DDD8E" w14:textId="77777777" w:rsidR="00BB351D" w:rsidRPr="00263593" w:rsidRDefault="00BB351D" w:rsidP="00BB351D">
            <w:pPr>
              <w:rPr>
                <w:bCs/>
                <w:iCs/>
                <w:sz w:val="20"/>
                <w:szCs w:val="20"/>
              </w:rPr>
            </w:pPr>
            <w:r>
              <w:rPr>
                <w:bCs/>
                <w:iCs/>
                <w:sz w:val="20"/>
                <w:szCs w:val="20"/>
              </w:rPr>
              <w:t>Limited / sandbox access</w:t>
            </w:r>
          </w:p>
        </w:tc>
        <w:tc>
          <w:tcPr>
            <w:tcW w:w="0" w:type="auto"/>
            <w:hideMark/>
          </w:tcPr>
          <w:p w14:paraId="16098015" w14:textId="77777777" w:rsidR="00BB351D" w:rsidRPr="00263593" w:rsidRDefault="00BB351D" w:rsidP="00BB351D">
            <w:pPr>
              <w:rPr>
                <w:iCs/>
                <w:sz w:val="20"/>
                <w:szCs w:val="20"/>
              </w:rPr>
            </w:pPr>
            <w:r>
              <w:rPr>
                <w:iCs/>
                <w:sz w:val="20"/>
                <w:szCs w:val="20"/>
              </w:rPr>
              <w:t>Participant may test compatibility without full participation rights.</w:t>
            </w:r>
          </w:p>
        </w:tc>
      </w:tr>
      <w:tr w:rsidR="00BB351D" w:rsidRPr="00263593" w14:paraId="1F892E54" w14:textId="77777777" w:rsidTr="00263593">
        <w:trPr>
          <w:cantSplit/>
          <w:tblCellSpacing w:w="15" w:type="dxa"/>
        </w:trPr>
        <w:tc>
          <w:tcPr>
            <w:tcW w:w="0" w:type="auto"/>
            <w:hideMark/>
          </w:tcPr>
          <w:p w14:paraId="1C9C1FDC" w14:textId="77777777" w:rsidR="00BB351D" w:rsidRPr="00263593" w:rsidRDefault="00BB351D" w:rsidP="00BB351D">
            <w:pPr>
              <w:rPr>
                <w:bCs/>
                <w:iCs/>
                <w:sz w:val="20"/>
                <w:szCs w:val="20"/>
              </w:rPr>
            </w:pPr>
            <w:r>
              <w:rPr>
                <w:bCs/>
                <w:iCs/>
                <w:sz w:val="20"/>
                <w:szCs w:val="20"/>
              </w:rPr>
              <w:t>Observer status</w:t>
            </w:r>
          </w:p>
        </w:tc>
        <w:tc>
          <w:tcPr>
            <w:tcW w:w="0" w:type="auto"/>
            <w:hideMark/>
          </w:tcPr>
          <w:p w14:paraId="2C7F0254" w14:textId="77777777" w:rsidR="00BB351D" w:rsidRPr="00263593" w:rsidRDefault="00BB351D" w:rsidP="00BB351D">
            <w:pPr>
              <w:rPr>
                <w:iCs/>
                <w:sz w:val="20"/>
                <w:szCs w:val="20"/>
              </w:rPr>
            </w:pPr>
            <w:r>
              <w:rPr>
                <w:iCs/>
                <w:sz w:val="20"/>
                <w:szCs w:val="20"/>
              </w:rPr>
              <w:t>Participant may learn or engage without governance, capital, or operational authority.</w:t>
            </w:r>
          </w:p>
        </w:tc>
      </w:tr>
      <w:tr w:rsidR="00BB351D" w:rsidRPr="00263593" w14:paraId="78BFC245" w14:textId="77777777" w:rsidTr="00263593">
        <w:trPr>
          <w:cantSplit/>
          <w:tblCellSpacing w:w="15" w:type="dxa"/>
        </w:trPr>
        <w:tc>
          <w:tcPr>
            <w:tcW w:w="0" w:type="auto"/>
            <w:hideMark/>
          </w:tcPr>
          <w:p w14:paraId="6CC30FE0" w14:textId="77777777" w:rsidR="00BB351D" w:rsidRPr="00263593" w:rsidRDefault="00BB351D" w:rsidP="00BB351D">
            <w:pPr>
              <w:rPr>
                <w:bCs/>
                <w:iCs/>
                <w:sz w:val="20"/>
                <w:szCs w:val="20"/>
              </w:rPr>
            </w:pPr>
            <w:r>
              <w:rPr>
                <w:bCs/>
                <w:iCs/>
                <w:sz w:val="20"/>
                <w:szCs w:val="20"/>
              </w:rPr>
              <w:t>Review required</w:t>
            </w:r>
          </w:p>
        </w:tc>
        <w:tc>
          <w:tcPr>
            <w:tcW w:w="0" w:type="auto"/>
            <w:hideMark/>
          </w:tcPr>
          <w:p w14:paraId="1244E988" w14:textId="77777777" w:rsidR="00BB351D" w:rsidRPr="00263593" w:rsidRDefault="00BB351D" w:rsidP="00BB351D">
            <w:pPr>
              <w:rPr>
                <w:iCs/>
                <w:sz w:val="20"/>
                <w:szCs w:val="20"/>
              </w:rPr>
            </w:pPr>
            <w:r>
              <w:rPr>
                <w:iCs/>
                <w:sz w:val="20"/>
                <w:szCs w:val="20"/>
              </w:rPr>
              <w:t>Additional evidence, legal review, governance review, or documentation is required.</w:t>
            </w:r>
          </w:p>
        </w:tc>
      </w:tr>
      <w:tr w:rsidR="00BB351D" w:rsidRPr="00263593" w14:paraId="39D3438B" w14:textId="77777777" w:rsidTr="00263593">
        <w:trPr>
          <w:cantSplit/>
          <w:tblCellSpacing w:w="15" w:type="dxa"/>
        </w:trPr>
        <w:tc>
          <w:tcPr>
            <w:tcW w:w="0" w:type="auto"/>
            <w:hideMark/>
          </w:tcPr>
          <w:p w14:paraId="6F8CD649" w14:textId="77777777" w:rsidR="00BB351D" w:rsidRPr="00263593" w:rsidRDefault="00BB351D" w:rsidP="00BB351D">
            <w:pPr>
              <w:rPr>
                <w:bCs/>
                <w:iCs/>
                <w:sz w:val="20"/>
                <w:szCs w:val="20"/>
              </w:rPr>
            </w:pPr>
            <w:r>
              <w:rPr>
                <w:bCs/>
                <w:iCs/>
                <w:sz w:val="20"/>
                <w:szCs w:val="20"/>
              </w:rPr>
              <w:t>Restricted</w:t>
            </w:r>
          </w:p>
        </w:tc>
        <w:tc>
          <w:tcPr>
            <w:tcW w:w="0" w:type="auto"/>
            <w:hideMark/>
          </w:tcPr>
          <w:p w14:paraId="0905AD3A" w14:textId="77777777" w:rsidR="00BB351D" w:rsidRPr="00263593" w:rsidRDefault="00BB351D" w:rsidP="00BB351D">
            <w:pPr>
              <w:rPr>
                <w:iCs/>
                <w:sz w:val="20"/>
                <w:szCs w:val="20"/>
              </w:rPr>
            </w:pPr>
            <w:r>
              <w:rPr>
                <w:iCs/>
                <w:sz w:val="20"/>
                <w:szCs w:val="20"/>
              </w:rPr>
              <w:t>Participant may access only narrow functions due to risk profile.</w:t>
            </w:r>
          </w:p>
        </w:tc>
      </w:tr>
      <w:tr w:rsidR="00BB351D" w:rsidRPr="00263593" w14:paraId="519FDFA1" w14:textId="77777777" w:rsidTr="00263593">
        <w:trPr>
          <w:cantSplit/>
          <w:tblCellSpacing w:w="15" w:type="dxa"/>
        </w:trPr>
        <w:tc>
          <w:tcPr>
            <w:tcW w:w="0" w:type="auto"/>
            <w:hideMark/>
          </w:tcPr>
          <w:p w14:paraId="78D2EB2F" w14:textId="77777777" w:rsidR="00BB351D" w:rsidRPr="00263593" w:rsidRDefault="00BB351D" w:rsidP="00BB351D">
            <w:pPr>
              <w:rPr>
                <w:bCs/>
                <w:iCs/>
                <w:sz w:val="20"/>
                <w:szCs w:val="20"/>
              </w:rPr>
            </w:pPr>
            <w:r>
              <w:rPr>
                <w:bCs/>
                <w:iCs/>
                <w:sz w:val="20"/>
                <w:szCs w:val="20"/>
              </w:rPr>
              <w:t>Suspended</w:t>
            </w:r>
          </w:p>
        </w:tc>
        <w:tc>
          <w:tcPr>
            <w:tcW w:w="0" w:type="auto"/>
            <w:hideMark/>
          </w:tcPr>
          <w:p w14:paraId="4E95530C" w14:textId="77777777" w:rsidR="00BB351D" w:rsidRPr="00263593" w:rsidRDefault="00BB351D" w:rsidP="00BB351D">
            <w:pPr>
              <w:rPr>
                <w:iCs/>
                <w:sz w:val="20"/>
                <w:szCs w:val="20"/>
              </w:rPr>
            </w:pPr>
            <w:r>
              <w:rPr>
                <w:iCs/>
                <w:sz w:val="20"/>
                <w:szCs w:val="20"/>
              </w:rPr>
              <w:t>Existing participation is paused pending review or corrective action.</w:t>
            </w:r>
          </w:p>
        </w:tc>
      </w:tr>
      <w:tr w:rsidR="00BB351D" w:rsidRPr="00263593" w14:paraId="76FA278C" w14:textId="77777777" w:rsidTr="00263593">
        <w:trPr>
          <w:cantSplit/>
          <w:tblCellSpacing w:w="15" w:type="dxa"/>
        </w:trPr>
        <w:tc>
          <w:tcPr>
            <w:tcW w:w="0" w:type="auto"/>
            <w:hideMark/>
          </w:tcPr>
          <w:p w14:paraId="7D530F62" w14:textId="77777777" w:rsidR="00BB351D" w:rsidRPr="00263593" w:rsidRDefault="00BB351D" w:rsidP="00BB351D">
            <w:pPr>
              <w:rPr>
                <w:bCs/>
                <w:iCs/>
                <w:sz w:val="20"/>
                <w:szCs w:val="20"/>
              </w:rPr>
            </w:pPr>
            <w:r>
              <w:rPr>
                <w:bCs/>
                <w:iCs/>
                <w:sz w:val="20"/>
                <w:szCs w:val="20"/>
              </w:rPr>
              <w:t>Rejected</w:t>
            </w:r>
          </w:p>
        </w:tc>
        <w:tc>
          <w:tcPr>
            <w:tcW w:w="0" w:type="auto"/>
            <w:hideMark/>
          </w:tcPr>
          <w:p w14:paraId="76821204" w14:textId="77777777" w:rsidR="00BB351D" w:rsidRPr="00263593" w:rsidRDefault="00BB351D" w:rsidP="00BB351D">
            <w:pPr>
              <w:rPr>
                <w:iCs/>
                <w:sz w:val="20"/>
                <w:szCs w:val="20"/>
              </w:rPr>
            </w:pPr>
            <w:r>
              <w:rPr>
                <w:iCs/>
                <w:sz w:val="20"/>
                <w:szCs w:val="20"/>
              </w:rPr>
              <w:t>Participant is not eligible under current facts or constitutional constraints.</w:t>
            </w:r>
          </w:p>
        </w:tc>
      </w:tr>
      <w:tr w:rsidR="00BB351D" w:rsidRPr="00263593" w14:paraId="722CC242" w14:textId="77777777" w:rsidTr="00263593">
        <w:trPr>
          <w:cantSplit/>
          <w:tblCellSpacing w:w="15" w:type="dxa"/>
        </w:trPr>
        <w:tc>
          <w:tcPr>
            <w:tcW w:w="0" w:type="auto"/>
            <w:hideMark/>
          </w:tcPr>
          <w:p w14:paraId="75CC2F0D" w14:textId="77777777" w:rsidR="00BB351D" w:rsidRPr="00263593" w:rsidRDefault="00BB351D" w:rsidP="00BB351D">
            <w:pPr>
              <w:rPr>
                <w:bCs/>
                <w:iCs/>
                <w:sz w:val="20"/>
                <w:szCs w:val="20"/>
              </w:rPr>
            </w:pPr>
            <w:r>
              <w:rPr>
                <w:bCs/>
                <w:iCs/>
                <w:sz w:val="20"/>
                <w:szCs w:val="20"/>
              </w:rPr>
              <w:t>Quarantined</w:t>
            </w:r>
          </w:p>
        </w:tc>
        <w:tc>
          <w:tcPr>
            <w:tcW w:w="0" w:type="auto"/>
            <w:hideMark/>
          </w:tcPr>
          <w:p w14:paraId="3535F60B" w14:textId="77777777" w:rsidR="00BB351D" w:rsidRPr="00263593" w:rsidRDefault="00BB351D" w:rsidP="00BB351D">
            <w:pPr>
              <w:rPr>
                <w:iCs/>
                <w:sz w:val="20"/>
                <w:szCs w:val="20"/>
              </w:rPr>
            </w:pPr>
            <w:r>
              <w:rPr>
                <w:iCs/>
                <w:sz w:val="20"/>
                <w:szCs w:val="20"/>
              </w:rPr>
              <w:t>Participant or pathway presents serious capture, legal, ecological, financial, tokenomic, or governance risk.</w:t>
            </w:r>
          </w:p>
        </w:tc>
      </w:tr>
    </w:tbl>
    <w:p w14:paraId="3A255C02" w14:textId="77777777" w:rsidR="00BB351D" w:rsidRPr="00B479AE" w:rsidRDefault="00BB351D" w:rsidP="00BB351D">
      <w:pPr>
        <w:rPr>
          <w:iCs/>
        </w:rPr>
      </w:pPr>
      <w:r>
        <w:rPr>
          <w:iCs/>
        </w:rPr>
        <w:t>Eligibility is not a permanent badge. It is a governed status.</w:t>
      </w:r>
    </w:p>
    <w:p w14:paraId="46478048" w14:textId="77777777" w:rsidR="00BB351D" w:rsidRPr="00B479AE" w:rsidRDefault="00BB351D" w:rsidP="00BB351D">
      <w:pPr>
        <w:rPr>
          <w:iCs/>
        </w:rPr>
      </w:pPr>
      <w:r>
        <w:rPr>
          <w:iCs/>
        </w:rPr>
        <w:t>It may evolve as evidence, conduct, legal status, governance maturity, risk profile, Covenant compliance, community-field health, or technical implementation changes.</w:t>
      </w:r>
    </w:p>
    <w:p w14:paraId="401135E7" w14:textId="77777777" w:rsidR="00BB351D" w:rsidRPr="00B479AE" w:rsidRDefault="00BB351D" w:rsidP="00BB351D">
      <w:pPr>
        <w:rPr>
          <w:b/>
          <w:bCs/>
          <w:iCs/>
        </w:rPr>
      </w:pPr>
      <w:r>
        <w:rPr>
          <w:b/>
          <w:iCs/>
        </w:rPr>
        <w:t>7.12 Eligibility Review Matrix</w:t>
      </w:r>
    </w:p>
    <w:p w14:paraId="6F4DC066" w14:textId="77777777" w:rsidR="00BB351D" w:rsidRPr="00B479AE" w:rsidRDefault="00BB351D" w:rsidP="00BB351D">
      <w:pPr>
        <w:rPr>
          <w:iCs/>
        </w:rPr>
      </w:pPr>
      <w:r>
        <w:rPr>
          <w:iCs/>
        </w:rPr>
        <w:t>Prometheus may use an eligibility review matrix to make onboarding more transparent.</w:t>
      </w:r>
    </w:p>
    <w:p w14:paraId="14DAEEF6" w14:textId="77777777" w:rsidR="002E24FF" w:rsidRPr="00B479AE" w:rsidRDefault="002E24FF" w:rsidP="00BB351D">
      <w:pPr>
        <w:rPr>
          <w:iCs/>
        </w:rPr>
      </w:pPr>
    </w:p>
    <w:p w14:paraId="2E0E080B" w14:textId="77777777" w:rsidR="00315BCB" w:rsidRPr="00B479AE" w:rsidRDefault="00315BCB" w:rsidP="00BB351D">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7"/>
        <w:gridCol w:w="7381"/>
      </w:tblGrid>
      <w:tr w:rsidR="00BB351D" w:rsidRPr="00263593" w14:paraId="2A992124" w14:textId="77777777" w:rsidTr="00263593">
        <w:trPr>
          <w:cantSplit/>
          <w:tblHeader/>
          <w:tblCellSpacing w:w="15" w:type="dxa"/>
        </w:trPr>
        <w:tc>
          <w:tcPr>
            <w:tcW w:w="0" w:type="auto"/>
            <w:hideMark/>
          </w:tcPr>
          <w:p w14:paraId="6B575C12" w14:textId="77777777" w:rsidR="00BB351D" w:rsidRPr="00263593" w:rsidRDefault="00BB351D" w:rsidP="00BB351D">
            <w:pPr>
              <w:rPr>
                <w:b/>
                <w:bCs/>
                <w:iCs/>
                <w:sz w:val="20"/>
                <w:szCs w:val="20"/>
              </w:rPr>
            </w:pPr>
            <w:r>
              <w:rPr>
                <w:b/>
                <w:iCs/>
                <w:sz w:val="20"/>
                <w:szCs w:val="20"/>
              </w:rPr>
              <w:lastRenderedPageBreak/>
              <w:t>Review dimension</w:t>
            </w:r>
          </w:p>
        </w:tc>
        <w:tc>
          <w:tcPr>
            <w:tcW w:w="0" w:type="auto"/>
            <w:hideMark/>
          </w:tcPr>
          <w:p w14:paraId="117402B9" w14:textId="77777777" w:rsidR="00BB351D" w:rsidRPr="00263593" w:rsidRDefault="00BB351D" w:rsidP="00BB351D">
            <w:pPr>
              <w:rPr>
                <w:b/>
                <w:bCs/>
                <w:iCs/>
                <w:sz w:val="20"/>
                <w:szCs w:val="20"/>
              </w:rPr>
            </w:pPr>
            <w:r>
              <w:rPr>
                <w:b/>
                <w:iCs/>
                <w:sz w:val="20"/>
                <w:szCs w:val="20"/>
              </w:rPr>
              <w:t>Key question</w:t>
            </w:r>
          </w:p>
        </w:tc>
      </w:tr>
      <w:tr w:rsidR="00BB351D" w:rsidRPr="00263593" w14:paraId="73918603" w14:textId="77777777" w:rsidTr="00263593">
        <w:trPr>
          <w:cantSplit/>
          <w:tblCellSpacing w:w="15" w:type="dxa"/>
        </w:trPr>
        <w:tc>
          <w:tcPr>
            <w:tcW w:w="0" w:type="auto"/>
            <w:hideMark/>
          </w:tcPr>
          <w:p w14:paraId="4F9922D1" w14:textId="77777777" w:rsidR="00BB351D" w:rsidRPr="00263593" w:rsidRDefault="00BB351D" w:rsidP="00BB351D">
            <w:pPr>
              <w:rPr>
                <w:iCs/>
                <w:sz w:val="20"/>
                <w:szCs w:val="20"/>
              </w:rPr>
            </w:pPr>
            <w:r>
              <w:rPr>
                <w:iCs/>
                <w:sz w:val="20"/>
                <w:szCs w:val="20"/>
              </w:rPr>
              <w:t>Identity / authority</w:t>
            </w:r>
          </w:p>
        </w:tc>
        <w:tc>
          <w:tcPr>
            <w:tcW w:w="0" w:type="auto"/>
            <w:hideMark/>
          </w:tcPr>
          <w:p w14:paraId="40D9835E" w14:textId="77777777" w:rsidR="00BB351D" w:rsidRPr="00263593" w:rsidRDefault="00BB351D" w:rsidP="00BB351D">
            <w:pPr>
              <w:rPr>
                <w:iCs/>
                <w:sz w:val="20"/>
                <w:szCs w:val="20"/>
              </w:rPr>
            </w:pPr>
            <w:r>
              <w:rPr>
                <w:iCs/>
                <w:sz w:val="20"/>
                <w:szCs w:val="20"/>
              </w:rPr>
              <w:t>Who is entering, and who has authority to bind the entity?</w:t>
            </w:r>
          </w:p>
        </w:tc>
      </w:tr>
      <w:tr w:rsidR="00BB351D" w:rsidRPr="00263593" w14:paraId="3D2453C7" w14:textId="77777777" w:rsidTr="00263593">
        <w:trPr>
          <w:cantSplit/>
          <w:tblCellSpacing w:w="15" w:type="dxa"/>
        </w:trPr>
        <w:tc>
          <w:tcPr>
            <w:tcW w:w="0" w:type="auto"/>
            <w:hideMark/>
          </w:tcPr>
          <w:p w14:paraId="30CF0B44" w14:textId="77777777" w:rsidR="00BB351D" w:rsidRPr="00263593" w:rsidRDefault="00BB351D" w:rsidP="00BB351D">
            <w:pPr>
              <w:rPr>
                <w:iCs/>
                <w:sz w:val="20"/>
                <w:szCs w:val="20"/>
              </w:rPr>
            </w:pPr>
            <w:r>
              <w:rPr>
                <w:iCs/>
                <w:sz w:val="20"/>
                <w:szCs w:val="20"/>
              </w:rPr>
              <w:t>Purpose alignment</w:t>
            </w:r>
          </w:p>
        </w:tc>
        <w:tc>
          <w:tcPr>
            <w:tcW w:w="0" w:type="auto"/>
            <w:hideMark/>
          </w:tcPr>
          <w:p w14:paraId="11EFF205" w14:textId="77777777" w:rsidR="00BB351D" w:rsidRPr="00263593" w:rsidRDefault="00BB351D" w:rsidP="00BB351D">
            <w:pPr>
              <w:rPr>
                <w:iCs/>
                <w:sz w:val="20"/>
                <w:szCs w:val="20"/>
              </w:rPr>
            </w:pPr>
            <w:r>
              <w:rPr>
                <w:iCs/>
                <w:sz w:val="20"/>
                <w:szCs w:val="20"/>
              </w:rPr>
              <w:t>Why does the participant want to enter Prometheus?</w:t>
            </w:r>
          </w:p>
        </w:tc>
      </w:tr>
      <w:tr w:rsidR="00BB351D" w:rsidRPr="00263593" w14:paraId="36BADC51" w14:textId="77777777" w:rsidTr="00263593">
        <w:trPr>
          <w:cantSplit/>
          <w:tblCellSpacing w:w="15" w:type="dxa"/>
        </w:trPr>
        <w:tc>
          <w:tcPr>
            <w:tcW w:w="0" w:type="auto"/>
            <w:hideMark/>
          </w:tcPr>
          <w:p w14:paraId="35AEC858" w14:textId="77777777" w:rsidR="00BB351D" w:rsidRPr="00263593" w:rsidRDefault="00BB351D" w:rsidP="00BB351D">
            <w:pPr>
              <w:rPr>
                <w:iCs/>
                <w:sz w:val="20"/>
                <w:szCs w:val="20"/>
              </w:rPr>
            </w:pPr>
            <w:r>
              <w:rPr>
                <w:iCs/>
                <w:sz w:val="20"/>
                <w:szCs w:val="20"/>
              </w:rPr>
              <w:t>Constitutional compatibility</w:t>
            </w:r>
          </w:p>
        </w:tc>
        <w:tc>
          <w:tcPr>
            <w:tcW w:w="0" w:type="auto"/>
            <w:hideMark/>
          </w:tcPr>
          <w:p w14:paraId="0D48A3A6" w14:textId="77777777" w:rsidR="00BB351D" w:rsidRPr="00263593" w:rsidRDefault="00BB351D" w:rsidP="00BB351D">
            <w:pPr>
              <w:rPr>
                <w:iCs/>
                <w:sz w:val="20"/>
                <w:szCs w:val="20"/>
              </w:rPr>
            </w:pPr>
            <w:r>
              <w:rPr>
                <w:iCs/>
                <w:sz w:val="20"/>
                <w:szCs w:val="20"/>
              </w:rPr>
              <w:t>Does participation align with foundational articles, Eternity Clauses, and the Access Covenant?</w:t>
            </w:r>
          </w:p>
        </w:tc>
      </w:tr>
      <w:tr w:rsidR="00BB351D" w:rsidRPr="00263593" w14:paraId="5CD8C0F4" w14:textId="77777777" w:rsidTr="00263593">
        <w:trPr>
          <w:cantSplit/>
          <w:tblCellSpacing w:w="15" w:type="dxa"/>
        </w:trPr>
        <w:tc>
          <w:tcPr>
            <w:tcW w:w="0" w:type="auto"/>
            <w:hideMark/>
          </w:tcPr>
          <w:p w14:paraId="39A2CE11" w14:textId="77777777" w:rsidR="00BB351D" w:rsidRPr="00263593" w:rsidRDefault="00BB351D" w:rsidP="00BB351D">
            <w:pPr>
              <w:rPr>
                <w:iCs/>
                <w:sz w:val="20"/>
                <w:szCs w:val="20"/>
              </w:rPr>
            </w:pPr>
            <w:r>
              <w:rPr>
                <w:iCs/>
                <w:sz w:val="20"/>
                <w:szCs w:val="20"/>
              </w:rPr>
              <w:t>Role clarity</w:t>
            </w:r>
          </w:p>
        </w:tc>
        <w:tc>
          <w:tcPr>
            <w:tcW w:w="0" w:type="auto"/>
            <w:hideMark/>
          </w:tcPr>
          <w:p w14:paraId="35C83652" w14:textId="77777777" w:rsidR="00BB351D" w:rsidRPr="00263593" w:rsidRDefault="00BB351D" w:rsidP="00BB351D">
            <w:pPr>
              <w:rPr>
                <w:iCs/>
                <w:sz w:val="20"/>
                <w:szCs w:val="20"/>
              </w:rPr>
            </w:pPr>
            <w:r>
              <w:rPr>
                <w:iCs/>
                <w:sz w:val="20"/>
                <w:szCs w:val="20"/>
              </w:rPr>
              <w:t>What function will the participant perform?</w:t>
            </w:r>
          </w:p>
        </w:tc>
      </w:tr>
      <w:tr w:rsidR="00BB351D" w:rsidRPr="00263593" w14:paraId="03B2F9ED" w14:textId="77777777" w:rsidTr="00263593">
        <w:trPr>
          <w:cantSplit/>
          <w:tblCellSpacing w:w="15" w:type="dxa"/>
        </w:trPr>
        <w:tc>
          <w:tcPr>
            <w:tcW w:w="0" w:type="auto"/>
            <w:hideMark/>
          </w:tcPr>
          <w:p w14:paraId="026F3054" w14:textId="77777777" w:rsidR="00BB351D" w:rsidRPr="00263593" w:rsidRDefault="00BB351D" w:rsidP="00BB351D">
            <w:pPr>
              <w:rPr>
                <w:iCs/>
                <w:sz w:val="20"/>
                <w:szCs w:val="20"/>
              </w:rPr>
            </w:pPr>
            <w:r>
              <w:rPr>
                <w:iCs/>
                <w:sz w:val="20"/>
                <w:szCs w:val="20"/>
              </w:rPr>
              <w:t>Evidence responsibility</w:t>
            </w:r>
          </w:p>
        </w:tc>
        <w:tc>
          <w:tcPr>
            <w:tcW w:w="0" w:type="auto"/>
            <w:hideMark/>
          </w:tcPr>
          <w:p w14:paraId="7E9DB844" w14:textId="77777777" w:rsidR="00BB351D" w:rsidRPr="00263593" w:rsidRDefault="00BB351D" w:rsidP="00BB351D">
            <w:pPr>
              <w:rPr>
                <w:iCs/>
                <w:sz w:val="20"/>
                <w:szCs w:val="20"/>
              </w:rPr>
            </w:pPr>
            <w:r>
              <w:rPr>
                <w:iCs/>
                <w:sz w:val="20"/>
                <w:szCs w:val="20"/>
              </w:rPr>
              <w:t>Will the participant generate, handle, verify, or rely on evidence?</w:t>
            </w:r>
          </w:p>
        </w:tc>
      </w:tr>
      <w:tr w:rsidR="00BB351D" w:rsidRPr="00263593" w14:paraId="29ABFC03" w14:textId="77777777" w:rsidTr="00263593">
        <w:trPr>
          <w:cantSplit/>
          <w:tblCellSpacing w:w="15" w:type="dxa"/>
        </w:trPr>
        <w:tc>
          <w:tcPr>
            <w:tcW w:w="0" w:type="auto"/>
            <w:hideMark/>
          </w:tcPr>
          <w:p w14:paraId="042AAED3" w14:textId="77777777" w:rsidR="00BB351D" w:rsidRPr="00263593" w:rsidRDefault="00BB351D" w:rsidP="00BB351D">
            <w:pPr>
              <w:rPr>
                <w:iCs/>
                <w:sz w:val="20"/>
                <w:szCs w:val="20"/>
              </w:rPr>
            </w:pPr>
            <w:r>
              <w:rPr>
                <w:iCs/>
                <w:sz w:val="20"/>
                <w:szCs w:val="20"/>
              </w:rPr>
              <w:t>Governance scope</w:t>
            </w:r>
          </w:p>
        </w:tc>
        <w:tc>
          <w:tcPr>
            <w:tcW w:w="0" w:type="auto"/>
            <w:hideMark/>
          </w:tcPr>
          <w:p w14:paraId="74819131" w14:textId="77777777" w:rsidR="00BB351D" w:rsidRPr="00263593" w:rsidRDefault="00BB351D" w:rsidP="00BB351D">
            <w:pPr>
              <w:rPr>
                <w:iCs/>
                <w:sz w:val="20"/>
                <w:szCs w:val="20"/>
              </w:rPr>
            </w:pPr>
            <w:r>
              <w:rPr>
                <w:iCs/>
                <w:sz w:val="20"/>
                <w:szCs w:val="20"/>
              </w:rPr>
              <w:t>What decisions, if any, can the participant influence?</w:t>
            </w:r>
          </w:p>
        </w:tc>
      </w:tr>
      <w:tr w:rsidR="00BB351D" w:rsidRPr="00263593" w14:paraId="18C5EE2E" w14:textId="77777777" w:rsidTr="00263593">
        <w:trPr>
          <w:cantSplit/>
          <w:tblCellSpacing w:w="15" w:type="dxa"/>
        </w:trPr>
        <w:tc>
          <w:tcPr>
            <w:tcW w:w="0" w:type="auto"/>
            <w:hideMark/>
          </w:tcPr>
          <w:p w14:paraId="45EFD8A1" w14:textId="77777777" w:rsidR="00BB351D" w:rsidRPr="00263593" w:rsidRDefault="00BB351D" w:rsidP="00BB351D">
            <w:pPr>
              <w:rPr>
                <w:iCs/>
                <w:sz w:val="20"/>
                <w:szCs w:val="20"/>
              </w:rPr>
            </w:pPr>
            <w:r>
              <w:rPr>
                <w:iCs/>
                <w:sz w:val="20"/>
                <w:szCs w:val="20"/>
              </w:rPr>
              <w:t>Financial boundary</w:t>
            </w:r>
          </w:p>
        </w:tc>
        <w:tc>
          <w:tcPr>
            <w:tcW w:w="0" w:type="auto"/>
            <w:hideMark/>
          </w:tcPr>
          <w:p w14:paraId="1D5674A7" w14:textId="77777777" w:rsidR="00BB351D" w:rsidRPr="00263593" w:rsidRDefault="00BB351D" w:rsidP="00BB351D">
            <w:pPr>
              <w:rPr>
                <w:iCs/>
                <w:sz w:val="20"/>
                <w:szCs w:val="20"/>
              </w:rPr>
            </w:pPr>
            <w:r>
              <w:rPr>
                <w:iCs/>
                <w:sz w:val="20"/>
                <w:szCs w:val="20"/>
              </w:rPr>
              <w:t>Does participation create or imply financial rights?</w:t>
            </w:r>
          </w:p>
        </w:tc>
      </w:tr>
      <w:tr w:rsidR="00BB351D" w:rsidRPr="00263593" w14:paraId="7DE185C9" w14:textId="77777777" w:rsidTr="00263593">
        <w:trPr>
          <w:cantSplit/>
          <w:tblCellSpacing w:w="15" w:type="dxa"/>
        </w:trPr>
        <w:tc>
          <w:tcPr>
            <w:tcW w:w="0" w:type="auto"/>
            <w:hideMark/>
          </w:tcPr>
          <w:p w14:paraId="7C4F276F" w14:textId="77777777" w:rsidR="00BB351D" w:rsidRPr="00263593" w:rsidRDefault="00BB351D" w:rsidP="00BB351D">
            <w:pPr>
              <w:rPr>
                <w:iCs/>
                <w:sz w:val="20"/>
                <w:szCs w:val="20"/>
              </w:rPr>
            </w:pPr>
            <w:r>
              <w:rPr>
                <w:iCs/>
                <w:sz w:val="20"/>
                <w:szCs w:val="20"/>
              </w:rPr>
              <w:t>Token boundary</w:t>
            </w:r>
          </w:p>
        </w:tc>
        <w:tc>
          <w:tcPr>
            <w:tcW w:w="0" w:type="auto"/>
            <w:hideMark/>
          </w:tcPr>
          <w:p w14:paraId="03A8CD88" w14:textId="77777777" w:rsidR="00BB351D" w:rsidRPr="00263593" w:rsidRDefault="00BB351D" w:rsidP="00BB351D">
            <w:pPr>
              <w:rPr>
                <w:iCs/>
                <w:sz w:val="20"/>
                <w:szCs w:val="20"/>
              </w:rPr>
            </w:pPr>
            <w:r>
              <w:rPr>
                <w:iCs/>
                <w:sz w:val="20"/>
                <w:szCs w:val="20"/>
              </w:rPr>
              <w:t>Is any token involved, and what does it represent or not represent?</w:t>
            </w:r>
          </w:p>
        </w:tc>
      </w:tr>
      <w:tr w:rsidR="00BB351D" w:rsidRPr="00263593" w14:paraId="27877ADC" w14:textId="77777777" w:rsidTr="00263593">
        <w:trPr>
          <w:cantSplit/>
          <w:tblCellSpacing w:w="15" w:type="dxa"/>
        </w:trPr>
        <w:tc>
          <w:tcPr>
            <w:tcW w:w="0" w:type="auto"/>
            <w:hideMark/>
          </w:tcPr>
          <w:p w14:paraId="4FD676BD" w14:textId="77777777" w:rsidR="00BB351D" w:rsidRPr="00263593" w:rsidRDefault="00BB351D" w:rsidP="00BB351D">
            <w:pPr>
              <w:rPr>
                <w:iCs/>
                <w:sz w:val="20"/>
                <w:szCs w:val="20"/>
              </w:rPr>
            </w:pPr>
            <w:r>
              <w:rPr>
                <w:iCs/>
                <w:sz w:val="20"/>
                <w:szCs w:val="20"/>
              </w:rPr>
              <w:t>Legal boundary</w:t>
            </w:r>
          </w:p>
        </w:tc>
        <w:tc>
          <w:tcPr>
            <w:tcW w:w="0" w:type="auto"/>
            <w:hideMark/>
          </w:tcPr>
          <w:p w14:paraId="71962146" w14:textId="77777777" w:rsidR="00BB351D" w:rsidRPr="00263593" w:rsidRDefault="00BB351D" w:rsidP="00BB351D">
            <w:pPr>
              <w:rPr>
                <w:iCs/>
                <w:sz w:val="20"/>
                <w:szCs w:val="20"/>
              </w:rPr>
            </w:pPr>
            <w:r>
              <w:rPr>
                <w:iCs/>
                <w:sz w:val="20"/>
                <w:szCs w:val="20"/>
              </w:rPr>
              <w:t>Does the relationship require legal documentation or jurisdictional review?</w:t>
            </w:r>
          </w:p>
        </w:tc>
      </w:tr>
      <w:tr w:rsidR="00BB351D" w:rsidRPr="00263593" w14:paraId="0598F528" w14:textId="77777777" w:rsidTr="00263593">
        <w:trPr>
          <w:cantSplit/>
          <w:tblCellSpacing w:w="15" w:type="dxa"/>
        </w:trPr>
        <w:tc>
          <w:tcPr>
            <w:tcW w:w="0" w:type="auto"/>
            <w:hideMark/>
          </w:tcPr>
          <w:p w14:paraId="13810A4A" w14:textId="77777777" w:rsidR="00BB351D" w:rsidRPr="00263593" w:rsidRDefault="00BB351D" w:rsidP="00BB351D">
            <w:pPr>
              <w:rPr>
                <w:iCs/>
                <w:sz w:val="20"/>
                <w:szCs w:val="20"/>
              </w:rPr>
            </w:pPr>
            <w:r>
              <w:rPr>
                <w:iCs/>
                <w:sz w:val="20"/>
                <w:szCs w:val="20"/>
              </w:rPr>
              <w:t>Risk classification</w:t>
            </w:r>
          </w:p>
        </w:tc>
        <w:tc>
          <w:tcPr>
            <w:tcW w:w="0" w:type="auto"/>
            <w:hideMark/>
          </w:tcPr>
          <w:p w14:paraId="58746D7B" w14:textId="77777777" w:rsidR="00BB351D" w:rsidRPr="00263593" w:rsidRDefault="00BB351D" w:rsidP="00BB351D">
            <w:pPr>
              <w:rPr>
                <w:iCs/>
                <w:sz w:val="20"/>
                <w:szCs w:val="20"/>
              </w:rPr>
            </w:pPr>
            <w:r>
              <w:rPr>
                <w:iCs/>
                <w:sz w:val="20"/>
                <w:szCs w:val="20"/>
              </w:rPr>
              <w:t>What risks does this participant introduce or reduce?</w:t>
            </w:r>
          </w:p>
        </w:tc>
      </w:tr>
      <w:tr w:rsidR="00BB351D" w:rsidRPr="00263593" w14:paraId="6BE66857" w14:textId="77777777" w:rsidTr="00263593">
        <w:trPr>
          <w:cantSplit/>
          <w:tblCellSpacing w:w="15" w:type="dxa"/>
        </w:trPr>
        <w:tc>
          <w:tcPr>
            <w:tcW w:w="0" w:type="auto"/>
            <w:hideMark/>
          </w:tcPr>
          <w:p w14:paraId="5801C178" w14:textId="77777777" w:rsidR="00BB351D" w:rsidRPr="00263593" w:rsidRDefault="00BB351D" w:rsidP="00BB351D">
            <w:pPr>
              <w:rPr>
                <w:iCs/>
                <w:sz w:val="20"/>
                <w:szCs w:val="20"/>
              </w:rPr>
            </w:pPr>
            <w:r>
              <w:rPr>
                <w:iCs/>
                <w:sz w:val="20"/>
                <w:szCs w:val="20"/>
              </w:rPr>
              <w:t>Review cycle</w:t>
            </w:r>
          </w:p>
        </w:tc>
        <w:tc>
          <w:tcPr>
            <w:tcW w:w="0" w:type="auto"/>
            <w:hideMark/>
          </w:tcPr>
          <w:p w14:paraId="5667EC70" w14:textId="77777777" w:rsidR="00BB351D" w:rsidRPr="00263593" w:rsidRDefault="00BB351D" w:rsidP="00BB351D">
            <w:pPr>
              <w:rPr>
                <w:iCs/>
                <w:sz w:val="20"/>
                <w:szCs w:val="20"/>
              </w:rPr>
            </w:pPr>
            <w:r>
              <w:rPr>
                <w:iCs/>
                <w:sz w:val="20"/>
                <w:szCs w:val="20"/>
              </w:rPr>
              <w:t>When should eligibility be reviewed again?</w:t>
            </w:r>
          </w:p>
        </w:tc>
      </w:tr>
    </w:tbl>
    <w:p w14:paraId="013DC1C7" w14:textId="77777777" w:rsidR="00BB351D" w:rsidRPr="00B479AE" w:rsidRDefault="00BB351D" w:rsidP="00BB351D">
      <w:pPr>
        <w:rPr>
          <w:iCs/>
        </w:rPr>
      </w:pPr>
      <w:r>
        <w:rPr>
          <w:iCs/>
        </w:rPr>
        <w:t>This matrix helps Prometheus remain open without becoming vague.</w:t>
      </w:r>
    </w:p>
    <w:p w14:paraId="393F9F9F" w14:textId="77777777" w:rsidR="00BB351D" w:rsidRPr="00B479AE" w:rsidRDefault="00BB351D" w:rsidP="00BB351D">
      <w:pPr>
        <w:rPr>
          <w:iCs/>
        </w:rPr>
      </w:pPr>
      <w:r>
        <w:rPr>
          <w:iCs/>
        </w:rPr>
        <w:t>It gives the onboarding process a spine.</w:t>
      </w:r>
    </w:p>
    <w:p w14:paraId="58DB76AB" w14:textId="77777777" w:rsidR="00BB351D" w:rsidRPr="00B479AE" w:rsidRDefault="00BB351D" w:rsidP="00BB351D">
      <w:pPr>
        <w:rPr>
          <w:b/>
          <w:bCs/>
          <w:iCs/>
        </w:rPr>
      </w:pPr>
      <w:r>
        <w:rPr>
          <w:b/>
          <w:iCs/>
        </w:rPr>
        <w:t>7.13 Final Eligibility Principle</w:t>
      </w:r>
    </w:p>
    <w:p w14:paraId="7664769A" w14:textId="77777777" w:rsidR="00BB351D" w:rsidRPr="00B479AE" w:rsidRDefault="00BB351D" w:rsidP="00BB351D">
      <w:pPr>
        <w:rPr>
          <w:iCs/>
        </w:rPr>
      </w:pPr>
      <w:r>
        <w:rPr>
          <w:iCs/>
        </w:rPr>
        <w:t>Eligibility exists to protect openness from capture.</w:t>
      </w:r>
    </w:p>
    <w:p w14:paraId="0726F526" w14:textId="77777777" w:rsidR="00BB351D" w:rsidRPr="00B479AE" w:rsidRDefault="00BB351D" w:rsidP="00BB351D">
      <w:pPr>
        <w:rPr>
          <w:iCs/>
        </w:rPr>
      </w:pPr>
      <w:r>
        <w:rPr>
          <w:iCs/>
        </w:rPr>
        <w:t>Prometheus should be open to persons, communities, institutions, capital, technology, research, governance innovation, cultural wisdom, spiritual traditions, and future human coordination forms.</w:t>
      </w:r>
    </w:p>
    <w:p w14:paraId="7C976860" w14:textId="77777777" w:rsidR="00BB351D" w:rsidRPr="00B479AE" w:rsidRDefault="00BB351D" w:rsidP="00BB351D">
      <w:pPr>
        <w:rPr>
          <w:iCs/>
        </w:rPr>
      </w:pPr>
      <w:r>
        <w:rPr>
          <w:iCs/>
        </w:rPr>
        <w:t>But openness without constitutional discipline becomes vulnerability.</w:t>
      </w:r>
    </w:p>
    <w:p w14:paraId="578C2635" w14:textId="77777777" w:rsidR="00BB351D" w:rsidRPr="00B479AE" w:rsidRDefault="00BB351D" w:rsidP="00BB351D">
      <w:pPr>
        <w:rPr>
          <w:iCs/>
        </w:rPr>
      </w:pPr>
      <w:r>
        <w:rPr>
          <w:b/>
          <w:iCs/>
        </w:rPr>
        <w:t>The eligibility layer therefore asks one question before all others:</w:t>
      </w:r>
    </w:p>
    <w:p w14:paraId="36A2987F" w14:textId="77777777" w:rsidR="00BB351D" w:rsidRPr="00B479AE" w:rsidRDefault="00BB351D" w:rsidP="00BB351D">
      <w:pPr>
        <w:rPr>
          <w:iCs/>
        </w:rPr>
      </w:pPr>
      <w:r>
        <w:rPr>
          <w:iCs/>
        </w:rPr>
        <w:t>can this participant enter without weakening the living foundation, evidence discipline, governance integrity, legal clarity, human dignity, or regenerative fidelity of Prometheus?</w:t>
      </w:r>
    </w:p>
    <w:p w14:paraId="16C1006E" w14:textId="77777777" w:rsidR="00BB351D" w:rsidRPr="00B479AE" w:rsidRDefault="00BB351D" w:rsidP="00BB351D">
      <w:pPr>
        <w:rPr>
          <w:iCs/>
        </w:rPr>
      </w:pPr>
      <w:r>
        <w:rPr>
          <w:iCs/>
        </w:rPr>
        <w:lastRenderedPageBreak/>
        <w:t>If yes, access may be granted within the correct scope.</w:t>
      </w:r>
    </w:p>
    <w:p w14:paraId="053A2999" w14:textId="77777777" w:rsidR="00BB351D" w:rsidRPr="00B479AE" w:rsidRDefault="00BB351D" w:rsidP="00BB351D">
      <w:pPr>
        <w:rPr>
          <w:iCs/>
        </w:rPr>
      </w:pPr>
      <w:r>
        <w:rPr>
          <w:iCs/>
        </w:rPr>
        <w:t>If not, access must be conditioned, limited, deferred, or refused.</w:t>
      </w:r>
    </w:p>
    <w:p w14:paraId="235A7773" w14:textId="77777777" w:rsidR="00BB351D" w:rsidRPr="00B479AE" w:rsidRDefault="00BB351D" w:rsidP="00BB351D">
      <w:pPr>
        <w:rPr>
          <w:iCs/>
        </w:rPr>
      </w:pPr>
      <w:r>
        <w:rPr>
          <w:iCs/>
        </w:rPr>
        <w:t>Participation is welcome.</w:t>
      </w:r>
    </w:p>
    <w:p w14:paraId="60A53857" w14:textId="77777777" w:rsidR="00BB351D" w:rsidRPr="00B479AE" w:rsidRDefault="00BB351D" w:rsidP="00BB351D">
      <w:pPr>
        <w:rPr>
          <w:iCs/>
        </w:rPr>
      </w:pPr>
      <w:r>
        <w:rPr>
          <w:iCs/>
        </w:rPr>
        <w:t>Contribution is welcome.</w:t>
      </w:r>
    </w:p>
    <w:p w14:paraId="3D6F38F9" w14:textId="77777777" w:rsidR="00BB351D" w:rsidRPr="00B479AE" w:rsidRDefault="00BB351D" w:rsidP="00BB351D">
      <w:pPr>
        <w:rPr>
          <w:iCs/>
        </w:rPr>
      </w:pPr>
      <w:r>
        <w:rPr>
          <w:iCs/>
        </w:rPr>
        <w:t>Difference is welcome.</w:t>
      </w:r>
    </w:p>
    <w:p w14:paraId="6EE97A5A" w14:textId="77777777" w:rsidR="00BB351D" w:rsidRPr="00B479AE" w:rsidRDefault="00BB351D" w:rsidP="00BB351D">
      <w:pPr>
        <w:rPr>
          <w:iCs/>
        </w:rPr>
      </w:pPr>
      <w:r>
        <w:rPr>
          <w:iCs/>
        </w:rPr>
        <w:t>Plurality is welcome.</w:t>
      </w:r>
    </w:p>
    <w:p w14:paraId="0E07BCFE" w14:textId="77777777" w:rsidR="00BB351D" w:rsidRPr="00B479AE" w:rsidRDefault="00BB351D" w:rsidP="00BB351D">
      <w:pPr>
        <w:rPr>
          <w:iCs/>
        </w:rPr>
      </w:pPr>
      <w:r>
        <w:rPr>
          <w:iCs/>
        </w:rPr>
        <w:t>Capture is not.</w:t>
      </w:r>
    </w:p>
    <w:p w14:paraId="59EA1E22" w14:textId="77777777" w:rsidR="00B13B31" w:rsidRPr="00B479AE" w:rsidRDefault="00B13B31" w:rsidP="00B13B31">
      <w:pPr>
        <w:rPr>
          <w:b/>
          <w:bCs/>
          <w:iCs/>
        </w:rPr>
      </w:pPr>
      <w:r>
        <w:rPr>
          <w:b/>
          <w:iCs/>
        </w:rPr>
        <w:t>8. Procedures for Gaining Access</w:t>
      </w:r>
    </w:p>
    <w:p w14:paraId="0592F198" w14:textId="77777777" w:rsidR="00B13B31" w:rsidRPr="00B479AE" w:rsidRDefault="00B13B31" w:rsidP="00B13B31">
      <w:pPr>
        <w:rPr>
          <w:iCs/>
        </w:rPr>
      </w:pPr>
      <w:r>
        <w:rPr>
          <w:iCs/>
        </w:rPr>
        <w:t>Access to Prometheus is not granted through assumption, proximity, enthusiasm, capital, technical capacity, community status, token exposure, or institutional prestige.</w:t>
      </w:r>
    </w:p>
    <w:p w14:paraId="714B15A1" w14:textId="77777777" w:rsidR="00B13B31" w:rsidRPr="00B479AE" w:rsidRDefault="00B13B31" w:rsidP="00B13B31">
      <w:pPr>
        <w:rPr>
          <w:iCs/>
        </w:rPr>
      </w:pPr>
      <w:r>
        <w:rPr>
          <w:iCs/>
        </w:rPr>
        <w:t>Access is granted through a reviewable procedure. The purpose of the access procedure is to translate the Access Covenant and the eligibility criteria into a clear operational pathway.</w:t>
      </w:r>
    </w:p>
    <w:p w14:paraId="6889B147" w14:textId="77777777" w:rsidR="00B13B31" w:rsidRPr="00B479AE" w:rsidRDefault="00B13B31" w:rsidP="00B13B31">
      <w:pPr>
        <w:rPr>
          <w:iCs/>
        </w:rPr>
      </w:pPr>
      <w:r>
        <w:rPr>
          <w:b/>
          <w:iCs/>
        </w:rPr>
        <w:t>The procedure must remain:</w:t>
      </w:r>
    </w:p>
    <w:p w14:paraId="0562F14D" w14:textId="77777777" w:rsidR="00B13B31" w:rsidRPr="00B479AE" w:rsidRDefault="00B13B31" w:rsidP="00B13B31">
      <w:pPr>
        <w:rPr>
          <w:iCs/>
        </w:rPr>
      </w:pPr>
      <w:r>
        <w:rPr>
          <w:iCs/>
        </w:rPr>
        <w:t>• proportional;</w:t>
        <w:br/>
        <w:t>• documented;</w:t>
        <w:br/>
        <w:t>• reviewable;</w:t>
        <w:br/>
        <w:t>• role-specific;</w:t>
        <w:br/>
        <w:t>• evidence-aware;</w:t>
        <w:br/>
        <w:t>• legally appropriate;</w:t>
        <w:br/>
        <w:t>• technically grounded where implemented;</w:t>
        <w:br/>
        <w:t>• respectful of human dignity;</w:t>
        <w:br/>
        <w:t>• aligned with the constitutional source layer.</w:t>
      </w:r>
    </w:p>
    <w:p w14:paraId="3FCFB7CB" w14:textId="77777777" w:rsidR="00B13B31" w:rsidRPr="00B479AE" w:rsidRDefault="00B13B31" w:rsidP="00B13B31">
      <w:pPr>
        <w:rPr>
          <w:iCs/>
        </w:rPr>
      </w:pPr>
      <w:r>
        <w:rPr>
          <w:iCs/>
        </w:rPr>
        <w:t>The access procedure is not designed to create unnecessary bureaucracy.</w:t>
      </w:r>
    </w:p>
    <w:p w14:paraId="1ECAAFA7" w14:textId="77777777" w:rsidR="00B13B31" w:rsidRPr="00B479AE" w:rsidRDefault="00B13B31" w:rsidP="00B13B31">
      <w:pPr>
        <w:rPr>
          <w:iCs/>
        </w:rPr>
      </w:pPr>
      <w:r>
        <w:rPr>
          <w:iCs/>
        </w:rPr>
        <w:t>It is designed to prevent ambiguity.</w:t>
      </w:r>
    </w:p>
    <w:p w14:paraId="60C16964" w14:textId="77777777" w:rsidR="00B13B31" w:rsidRPr="00B479AE" w:rsidRDefault="00B13B31" w:rsidP="00B13B31">
      <w:pPr>
        <w:rPr>
          <w:iCs/>
        </w:rPr>
      </w:pPr>
      <w:r>
        <w:rPr>
          <w:b/>
          <w:iCs/>
        </w:rPr>
        <w:t>A participant should know:</w:t>
      </w:r>
    </w:p>
    <w:p w14:paraId="76F5055B" w14:textId="77777777" w:rsidR="00B13B31" w:rsidRPr="00B479AE" w:rsidRDefault="00B13B31" w:rsidP="00B13B31">
      <w:pPr>
        <w:rPr>
          <w:iCs/>
        </w:rPr>
      </w:pPr>
      <w:r>
        <w:rPr>
          <w:iCs/>
        </w:rPr>
        <w:lastRenderedPageBreak/>
        <w:t>• what they are applying for;</w:t>
        <w:br/>
        <w:t>• which role or access scope is being requested;</w:t>
        <w:br/>
        <w:t>• which documents or declarations are required;</w:t>
        <w:br/>
        <w:t>• which governance body or process reviews the request;</w:t>
        <w:br/>
        <w:t>• which risks are being evaluated;</w:t>
        <w:br/>
        <w:t>• which rights are granted;</w:t>
        <w:br/>
        <w:t>• which rights are not granted;</w:t>
        <w:br/>
        <w:t>• which renewal or review duties apply;</w:t>
        <w:br/>
        <w:t>• which consequences may follow from breach, misrepresentation, or drift.</w:t>
      </w:r>
    </w:p>
    <w:p w14:paraId="30DB60B5" w14:textId="77777777" w:rsidR="00B13B31" w:rsidRPr="00B479AE" w:rsidRDefault="00B13B31" w:rsidP="00B13B31">
      <w:pPr>
        <w:rPr>
          <w:iCs/>
        </w:rPr>
      </w:pPr>
      <w:r>
        <w:rPr>
          <w:iCs/>
        </w:rPr>
        <w:t>Prometheus must remain open enough to welcome real contribution and disciplined enough to protect the living field from capture. The access procedure is the bridge between openness and institutional integrity.</w:t>
      </w:r>
    </w:p>
    <w:p w14:paraId="6B19C1EA" w14:textId="77777777" w:rsidR="00B13B31" w:rsidRPr="00B479AE" w:rsidRDefault="00B13B31" w:rsidP="00B13B31">
      <w:pPr>
        <w:rPr>
          <w:b/>
          <w:bCs/>
          <w:iCs/>
        </w:rPr>
      </w:pPr>
      <w:r>
        <w:rPr>
          <w:b/>
          <w:iCs/>
        </w:rPr>
        <w:t>8.1 Application</w:t>
      </w:r>
    </w:p>
    <w:p w14:paraId="563116C2" w14:textId="77777777" w:rsidR="00B13B31" w:rsidRPr="00B479AE" w:rsidRDefault="00B13B31" w:rsidP="00B13B31">
      <w:pPr>
        <w:rPr>
          <w:iCs/>
        </w:rPr>
      </w:pPr>
      <w:r>
        <w:rPr>
          <w:iCs/>
        </w:rPr>
        <w:t>An application for access should identify the participant, the requested access scope, the intended role, and the relevant eligibility pathway.</w:t>
      </w:r>
    </w:p>
    <w:p w14:paraId="3442E7EB" w14:textId="77777777" w:rsidR="00B13B31" w:rsidRPr="00B479AE" w:rsidRDefault="00B13B31" w:rsidP="00B13B31">
      <w:pPr>
        <w:rPr>
          <w:iCs/>
        </w:rPr>
      </w:pPr>
      <w:r>
        <w:rPr>
          <w:iCs/>
        </w:rPr>
        <w:t>Depending on the participant type, the application may be submitted through a Prometheus hApp interface, governance portal, legal intake process, institutional onboarding workflow, written application, signed agreement, or other approved pathway.</w:t>
      </w:r>
    </w:p>
    <w:p w14:paraId="05C7FB3D" w14:textId="77777777" w:rsidR="00B13B31" w:rsidRPr="00B479AE" w:rsidRDefault="00B13B31" w:rsidP="00B13B31">
      <w:pPr>
        <w:rPr>
          <w:iCs/>
        </w:rPr>
      </w:pPr>
      <w:r>
        <w:rPr>
          <w:iCs/>
        </w:rPr>
        <w:t>Prometheus should not assume that all access procedures are already fully automated.</w:t>
      </w:r>
    </w:p>
    <w:p w14:paraId="63FE16F8" w14:textId="77777777" w:rsidR="00B13B31" w:rsidRPr="00B479AE" w:rsidRDefault="00B13B31" w:rsidP="00B13B31">
      <w:pPr>
        <w:rPr>
          <w:iCs/>
        </w:rPr>
      </w:pPr>
      <w:r>
        <w:rPr>
          <w:iCs/>
        </w:rPr>
        <w:t>Where digital infrastructure is implemented, the application may generate a signed digital record, source-chain entry, hash reference, or access-status record.</w:t>
      </w:r>
    </w:p>
    <w:p w14:paraId="25C410B2" w14:textId="77777777" w:rsidR="00B13B31" w:rsidRPr="00B479AE" w:rsidRDefault="00B13B31" w:rsidP="00B13B31">
      <w:pPr>
        <w:rPr>
          <w:iCs/>
        </w:rPr>
      </w:pPr>
      <w:r>
        <w:rPr>
          <w:iCs/>
        </w:rPr>
        <w:t>Where digital infrastructure is not yet implemented, the application may be processed through documented governance, legal, operational, or institutional procedures.</w:t>
      </w:r>
    </w:p>
    <w:p w14:paraId="6DC14604" w14:textId="77777777" w:rsidR="00B13B31" w:rsidRPr="00B479AE" w:rsidRDefault="00B13B31" w:rsidP="00B13B31">
      <w:pPr>
        <w:rPr>
          <w:iCs/>
        </w:rPr>
      </w:pPr>
      <w:r>
        <w:rPr>
          <w:b/>
          <w:iCs/>
        </w:rPr>
        <w:t>The application may include:</w:t>
      </w:r>
    </w:p>
    <w:p w14:paraId="2AA800FD" w14:textId="77777777" w:rsidR="00B13B31" w:rsidRPr="00B479AE" w:rsidRDefault="00B13B31" w:rsidP="00B13B31">
      <w:pPr>
        <w:rPr>
          <w:iCs/>
        </w:rPr>
      </w:pPr>
      <w:r>
        <w:rPr>
          <w:iCs/>
        </w:rPr>
        <w:t>• participant type;</w:t>
        <w:br/>
        <w:t>• basic identifying information;</w:t>
        <w:br/>
        <w:t>• requested access scope;</w:t>
        <w:br/>
        <w:t>• intended role or function;</w:t>
        <w:br/>
        <w:t>• contact or representative details;</w:t>
        <w:br/>
        <w:lastRenderedPageBreak/>
        <w:t>• authority of representative, where applicable;</w:t>
        <w:br/>
        <w:t>• Access Covenant acknowledgment;</w:t>
        <w:br/>
        <w:t>• eligibility documentation required under Section 7;</w:t>
        <w:br/>
        <w:t>• legal documentation, where relevant;</w:t>
        <w:br/>
        <w:t>• governance disclosures, where relevant;</w:t>
        <w:br/>
        <w:t>• token, treasury, or financial-rights disclosures, where relevant;</w:t>
        <w:br/>
        <w:t>• data-access or technical-access requests, where relevant;</w:t>
        <w:br/>
        <w:t>• conflict-of-interest disclosures;</w:t>
        <w:br/>
        <w:t>• risk disclosures;</w:t>
        <w:br/>
        <w:t>• any other information reasonably required by the reviewing body.</w:t>
      </w:r>
    </w:p>
    <w:p w14:paraId="0A3AB55E" w14:textId="77777777" w:rsidR="00B13B31" w:rsidRPr="00B479AE" w:rsidRDefault="00B13B31" w:rsidP="00B13B31">
      <w:pPr>
        <w:rPr>
          <w:iCs/>
        </w:rPr>
      </w:pPr>
      <w:r>
        <w:rPr>
          <w:b/>
          <w:iCs/>
        </w:rPr>
        <w:t>The application must distinguish between:</w:t>
      </w:r>
    </w:p>
    <w:p w14:paraId="094C8742" w14:textId="77777777" w:rsidR="00B13B31" w:rsidRPr="00B479AE" w:rsidRDefault="00B13B31" w:rsidP="00B13B31">
      <w:pPr>
        <w:rPr>
          <w:iCs/>
        </w:rPr>
      </w:pPr>
      <w:r>
        <w:rPr>
          <w:iCs/>
        </w:rPr>
        <w:t>• ordinary participation;</w:t>
        <w:br/>
        <w:t>• community participation;</w:t>
        <w:br/>
        <w:t>• governance participation;</w:t>
        <w:br/>
        <w:t>• operational participation;</w:t>
        <w:br/>
        <w:t>• technical participation;</w:t>
        <w:br/>
        <w:t>• MRV participation;</w:t>
        <w:br/>
        <w:t>• capital-facing participation;</w:t>
        <w:br/>
        <w:t>• institutional participation;</w:t>
        <w:br/>
        <w:t>• legal or financial participation.</w:t>
      </w:r>
    </w:p>
    <w:p w14:paraId="57ED939E" w14:textId="77777777" w:rsidR="00B13B31" w:rsidRPr="00B479AE" w:rsidRDefault="00B13B31" w:rsidP="00B13B31">
      <w:pPr>
        <w:rPr>
          <w:iCs/>
        </w:rPr>
      </w:pPr>
      <w:r>
        <w:rPr>
          <w:iCs/>
        </w:rPr>
        <w:t>This distinction is essential.</w:t>
      </w:r>
    </w:p>
    <w:p w14:paraId="5044E76B" w14:textId="77777777" w:rsidR="00B13B31" w:rsidRPr="00B479AE" w:rsidRDefault="00B13B31" w:rsidP="00B13B31">
      <w:pPr>
        <w:rPr>
          <w:iCs/>
        </w:rPr>
      </w:pPr>
      <w:r>
        <w:rPr>
          <w:iCs/>
        </w:rPr>
        <w:t>A participant may be eligible for one form of access and not another.</w:t>
      </w:r>
    </w:p>
    <w:p w14:paraId="7E6ED799" w14:textId="77777777" w:rsidR="00B13B31" w:rsidRPr="00B479AE" w:rsidRDefault="00B13B31" w:rsidP="00B13B31">
      <w:pPr>
        <w:rPr>
          <w:iCs/>
        </w:rPr>
      </w:pPr>
      <w:r>
        <w:rPr>
          <w:iCs/>
        </w:rPr>
        <w:t>A community may be eligible for educational participation but not PRU-related claims.</w:t>
      </w:r>
    </w:p>
    <w:p w14:paraId="7D51FFB7" w14:textId="77777777" w:rsidR="00B13B31" w:rsidRPr="00B479AE" w:rsidRDefault="00B13B31" w:rsidP="00B13B31">
      <w:pPr>
        <w:rPr>
          <w:iCs/>
        </w:rPr>
      </w:pPr>
      <w:r>
        <w:rPr>
          <w:iCs/>
        </w:rPr>
        <w:t>A technical provider may be eligible for infrastructure support but not governance authority.</w:t>
      </w:r>
    </w:p>
    <w:p w14:paraId="4DCC087D" w14:textId="77777777" w:rsidR="00B13B31" w:rsidRPr="00B479AE" w:rsidRDefault="00B13B31" w:rsidP="00B13B31">
      <w:pPr>
        <w:rPr>
          <w:iCs/>
        </w:rPr>
      </w:pPr>
      <w:r>
        <w:rPr>
          <w:iCs/>
        </w:rPr>
        <w:t>A capital allocator may be eligible for exploratory dialogue but not investor-facing participation.</w:t>
      </w:r>
    </w:p>
    <w:p w14:paraId="276E8ABD" w14:textId="77777777" w:rsidR="00B13B31" w:rsidRPr="00B479AE" w:rsidRDefault="00B13B31" w:rsidP="00B13B31">
      <w:pPr>
        <w:rPr>
          <w:iCs/>
        </w:rPr>
      </w:pPr>
      <w:r>
        <w:rPr>
          <w:iCs/>
        </w:rPr>
        <w:t>A token community may be eligible for sandbox interoperability but not Prometheus governance rights. Access must be scoped before it is granted.</w:t>
      </w:r>
    </w:p>
    <w:p w14:paraId="56CD3AA4" w14:textId="77777777" w:rsidR="00B13B31" w:rsidRPr="00B479AE" w:rsidRDefault="00B13B31" w:rsidP="00B13B31">
      <w:pPr>
        <w:rPr>
          <w:b/>
          <w:bCs/>
          <w:iCs/>
        </w:rPr>
      </w:pPr>
      <w:r>
        <w:rPr>
          <w:b/>
          <w:iCs/>
        </w:rPr>
        <w:t>8.2 Intake and Completeness Review</w:t>
      </w:r>
    </w:p>
    <w:p w14:paraId="1A4F9872" w14:textId="77777777" w:rsidR="00B13B31" w:rsidRPr="00B479AE" w:rsidRDefault="00B13B31" w:rsidP="00B13B31">
      <w:pPr>
        <w:rPr>
          <w:iCs/>
        </w:rPr>
      </w:pPr>
      <w:r>
        <w:rPr>
          <w:iCs/>
        </w:rPr>
        <w:t>Before substantive review, the application should undergo an intake and completeness check.</w:t>
      </w:r>
    </w:p>
    <w:p w14:paraId="7A981258" w14:textId="77777777" w:rsidR="00B13B31" w:rsidRPr="00B479AE" w:rsidRDefault="00B13B31" w:rsidP="00B13B31">
      <w:pPr>
        <w:rPr>
          <w:iCs/>
        </w:rPr>
      </w:pPr>
      <w:r>
        <w:rPr>
          <w:iCs/>
        </w:rPr>
        <w:lastRenderedPageBreak/>
        <w:t>The purpose of this step is to determine whether the application contains enough information to be evaluated.</w:t>
      </w:r>
    </w:p>
    <w:p w14:paraId="3704BE5E" w14:textId="77777777" w:rsidR="00B13B31" w:rsidRPr="00B479AE" w:rsidRDefault="00B13B31" w:rsidP="00B13B31">
      <w:pPr>
        <w:rPr>
          <w:iCs/>
        </w:rPr>
      </w:pPr>
      <w:r>
        <w:rPr>
          <w:b/>
          <w:iCs/>
        </w:rPr>
        <w:t>The intake process may verify:</w:t>
      </w:r>
    </w:p>
    <w:p w14:paraId="4C07F47D" w14:textId="77777777" w:rsidR="00B13B31" w:rsidRPr="00B479AE" w:rsidRDefault="00B13B31" w:rsidP="00B13B31">
      <w:pPr>
        <w:rPr>
          <w:iCs/>
        </w:rPr>
      </w:pPr>
      <w:r>
        <w:rPr>
          <w:iCs/>
        </w:rPr>
        <w:t>• identity or entity information;</w:t>
        <w:br/>
        <w:t>• representative authority;</w:t>
        <w:br/>
        <w:t>• requested access scope;</w:t>
        <w:br/>
        <w:t>• required documentation;</w:t>
        <w:br/>
        <w:t>• Access Covenant acknowledgment;</w:t>
        <w:br/>
        <w:t>• eligibility pathway;</w:t>
        <w:br/>
        <w:t>• obvious conflicts;</w:t>
        <w:br/>
        <w:t>• missing information;</w:t>
        <w:br/>
        <w:t>• need for legal review;</w:t>
        <w:br/>
        <w:t>• need for technical review;</w:t>
        <w:br/>
        <w:t>• need for MRV review;</w:t>
        <w:br/>
        <w:t>• need for community consultation;</w:t>
        <w:br/>
        <w:t>• need for enhanced risk classification.</w:t>
      </w:r>
    </w:p>
    <w:p w14:paraId="683B3F2B" w14:textId="77777777" w:rsidR="00B13B31" w:rsidRPr="00B479AE" w:rsidRDefault="00B13B31" w:rsidP="00B13B31">
      <w:pPr>
        <w:rPr>
          <w:iCs/>
        </w:rPr>
      </w:pPr>
      <w:r>
        <w:rPr>
          <w:iCs/>
        </w:rPr>
        <w:t>If the application is incomplete, the reviewing body should request additional information.</w:t>
      </w:r>
    </w:p>
    <w:p w14:paraId="43F333B5" w14:textId="77777777" w:rsidR="00B13B31" w:rsidRPr="00B479AE" w:rsidRDefault="00B13B31" w:rsidP="00B13B31">
      <w:pPr>
        <w:rPr>
          <w:iCs/>
        </w:rPr>
      </w:pPr>
      <w:r>
        <w:rPr>
          <w:iCs/>
        </w:rPr>
        <w:t>An incomplete application should not be treated as denial unless the participant refuses to provide required information, provides materially false information, or presents a clear constitutional, legal, ecological, financial, technical, or governance risk.</w:t>
      </w:r>
    </w:p>
    <w:p w14:paraId="64136D7C" w14:textId="77777777" w:rsidR="00B13B31" w:rsidRPr="00B479AE" w:rsidRDefault="00B13B31" w:rsidP="00B13B31">
      <w:pPr>
        <w:rPr>
          <w:iCs/>
        </w:rPr>
      </w:pPr>
      <w:r>
        <w:rPr>
          <w:b/>
          <w:iCs/>
        </w:rPr>
        <w:t>The correct outcome for an incomplete but potentially valid application is:</w:t>
      </w:r>
    </w:p>
    <w:p w14:paraId="585C19DE" w14:textId="77777777" w:rsidR="00B13B31" w:rsidRPr="00B479AE" w:rsidRDefault="00B13B31" w:rsidP="00B13B31">
      <w:pPr>
        <w:rPr>
          <w:iCs/>
        </w:rPr>
      </w:pPr>
      <w:r>
        <w:rPr>
          <w:iCs/>
        </w:rPr>
        <w:t>review pending. This preserves openness without weakening diligence.</w:t>
      </w:r>
    </w:p>
    <w:p w14:paraId="60594219" w14:textId="77777777" w:rsidR="00B13B31" w:rsidRPr="00B479AE" w:rsidRDefault="00B13B31" w:rsidP="00B13B31">
      <w:pPr>
        <w:rPr>
          <w:b/>
          <w:bCs/>
          <w:iCs/>
        </w:rPr>
      </w:pPr>
      <w:r>
        <w:rPr>
          <w:b/>
          <w:iCs/>
        </w:rPr>
        <w:t>8.3 Substantive Review</w:t>
      </w:r>
    </w:p>
    <w:p w14:paraId="5B499ADD" w14:textId="77777777" w:rsidR="00B13B31" w:rsidRPr="00B479AE" w:rsidRDefault="00B13B31" w:rsidP="00B13B31">
      <w:pPr>
        <w:rPr>
          <w:iCs/>
        </w:rPr>
      </w:pPr>
      <w:r>
        <w:rPr>
          <w:iCs/>
        </w:rPr>
        <w:t>After intake, the application enters substantive review.</w:t>
      </w:r>
    </w:p>
    <w:p w14:paraId="31C6EBB3" w14:textId="77777777" w:rsidR="00B13B31" w:rsidRPr="00B479AE" w:rsidRDefault="00B13B31" w:rsidP="00B13B31">
      <w:pPr>
        <w:rPr>
          <w:iCs/>
        </w:rPr>
      </w:pPr>
      <w:r>
        <w:rPr>
          <w:iCs/>
        </w:rPr>
        <w:t>The reviewing body may be a Stewardship Circle, onboarding circle, governance circle, protocol-stewardship body, institutional review body, legal reviewer, technical reviewer, MRV reviewer, or other approved process depending on the access type.</w:t>
      </w:r>
    </w:p>
    <w:p w14:paraId="374CFC95" w14:textId="77777777" w:rsidR="00B13B31" w:rsidRPr="00B479AE" w:rsidRDefault="00B13B31" w:rsidP="00B13B31">
      <w:pPr>
        <w:rPr>
          <w:iCs/>
        </w:rPr>
      </w:pPr>
      <w:r>
        <w:rPr>
          <w:b/>
          <w:iCs/>
        </w:rPr>
        <w:t>The review should evaluate:</w:t>
      </w:r>
    </w:p>
    <w:p w14:paraId="1F82AFB4" w14:textId="77777777" w:rsidR="00B13B31" w:rsidRPr="00B479AE" w:rsidRDefault="00B13B31" w:rsidP="00B13B31">
      <w:pPr>
        <w:rPr>
          <w:iCs/>
        </w:rPr>
      </w:pPr>
      <w:r>
        <w:rPr>
          <w:iCs/>
        </w:rPr>
        <w:lastRenderedPageBreak/>
        <w:t>• constitutional compatibility;</w:t>
        <w:br/>
        <w:t>• Access Covenant alignment;</w:t>
        <w:br/>
        <w:t>• eligibility under Section 7;</w:t>
        <w:br/>
        <w:t>• role clarity;</w:t>
        <w:br/>
        <w:t>• risk profile;</w:t>
        <w:br/>
        <w:t>• legal requirements;</w:t>
        <w:br/>
        <w:t>• governance implications;</w:t>
        <w:br/>
        <w:t>• technical implications;</w:t>
        <w:br/>
        <w:t>• MRV implications;</w:t>
        <w:br/>
        <w:t>• financial or tokenomic implications;</w:t>
        <w:br/>
        <w:t>• community-field implications;</w:t>
        <w:br/>
        <w:t>• conflict-of-interest issues;</w:t>
        <w:br/>
        <w:t>• public-communication risks;</w:t>
        <w:br/>
        <w:t>• potential for capture, drift, overclaiming, or category collapse.</w:t>
      </w:r>
    </w:p>
    <w:p w14:paraId="739B627B" w14:textId="77777777" w:rsidR="00B13B31" w:rsidRPr="00B479AE" w:rsidRDefault="00B13B31" w:rsidP="00B13B31">
      <w:pPr>
        <w:rPr>
          <w:iCs/>
        </w:rPr>
      </w:pPr>
      <w:r>
        <w:rPr>
          <w:iCs/>
        </w:rPr>
        <w:t>The review should not rely on one signal alone.</w:t>
      </w:r>
    </w:p>
    <w:p w14:paraId="2B1DFD93" w14:textId="77777777" w:rsidR="00B13B31" w:rsidRPr="00B479AE" w:rsidRDefault="00B13B31" w:rsidP="00B13B31">
      <w:pPr>
        <w:rPr>
          <w:iCs/>
        </w:rPr>
      </w:pPr>
      <w:r>
        <w:rPr>
          <w:iCs/>
        </w:rPr>
        <w:t>A strong application may require convergence across documents, declarations, governance records, public information, operational evidence, legal instruments, technical review, community consultation, or institutional due diligence.</w:t>
      </w:r>
    </w:p>
    <w:p w14:paraId="3895B1AA" w14:textId="77777777" w:rsidR="00B13B31" w:rsidRPr="00B479AE" w:rsidRDefault="00B13B31" w:rsidP="00B13B31">
      <w:pPr>
        <w:rPr>
          <w:iCs/>
        </w:rPr>
      </w:pPr>
      <w:r>
        <w:rPr>
          <w:b/>
          <w:iCs/>
        </w:rPr>
        <w:t xml:space="preserve">Where appropriate, the reviewing body may classify the application according to risk: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20"/>
        <w:gridCol w:w="5652"/>
        <w:gridCol w:w="2956"/>
      </w:tblGrid>
      <w:tr w:rsidR="00B13B31" w:rsidRPr="00263593" w14:paraId="4FA96C49" w14:textId="77777777" w:rsidTr="00B13B31">
        <w:trPr>
          <w:cantSplit/>
          <w:tblHeader/>
          <w:tblCellSpacing w:w="15" w:type="dxa"/>
          <w:jc w:val="center"/>
        </w:trPr>
        <w:tc>
          <w:tcPr>
            <w:tcW w:w="0" w:type="auto"/>
            <w:hideMark/>
          </w:tcPr>
          <w:p w14:paraId="61CDA89D" w14:textId="77777777" w:rsidR="00B13B31" w:rsidRPr="00263593" w:rsidRDefault="00B13B31" w:rsidP="00B13B31">
            <w:pPr>
              <w:rPr>
                <w:b/>
                <w:bCs/>
                <w:iCs/>
                <w:sz w:val="20"/>
                <w:szCs w:val="20"/>
              </w:rPr>
            </w:pPr>
            <w:r>
              <w:rPr>
                <w:b/>
                <w:iCs/>
                <w:sz w:val="20"/>
                <w:szCs w:val="20"/>
              </w:rPr>
              <w:t>Risk class</w:t>
            </w:r>
          </w:p>
        </w:tc>
        <w:tc>
          <w:tcPr>
            <w:tcW w:w="0" w:type="auto"/>
            <w:hideMark/>
          </w:tcPr>
          <w:p w14:paraId="29CA716B" w14:textId="77777777" w:rsidR="00B13B31" w:rsidRPr="00263593" w:rsidRDefault="00B13B31" w:rsidP="00B13B31">
            <w:pPr>
              <w:rPr>
                <w:b/>
                <w:bCs/>
                <w:iCs/>
                <w:sz w:val="20"/>
                <w:szCs w:val="20"/>
              </w:rPr>
            </w:pPr>
            <w:r>
              <w:rPr>
                <w:b/>
                <w:iCs/>
                <w:sz w:val="20"/>
                <w:szCs w:val="20"/>
              </w:rPr>
              <w:t>Meaning</w:t>
            </w:r>
          </w:p>
        </w:tc>
        <w:tc>
          <w:tcPr>
            <w:tcW w:w="0" w:type="auto"/>
            <w:hideMark/>
          </w:tcPr>
          <w:p w14:paraId="566DDC4D" w14:textId="77777777" w:rsidR="00B13B31" w:rsidRPr="00263593" w:rsidRDefault="00B13B31" w:rsidP="00B13B31">
            <w:pPr>
              <w:rPr>
                <w:b/>
                <w:bCs/>
                <w:iCs/>
                <w:sz w:val="20"/>
                <w:szCs w:val="20"/>
              </w:rPr>
            </w:pPr>
            <w:r>
              <w:rPr>
                <w:b/>
                <w:iCs/>
                <w:sz w:val="20"/>
                <w:szCs w:val="20"/>
              </w:rPr>
              <w:t>Review intensity</w:t>
            </w:r>
          </w:p>
        </w:tc>
      </w:tr>
      <w:tr w:rsidR="00B13B31" w:rsidRPr="00263593" w14:paraId="016AD7BC" w14:textId="77777777" w:rsidTr="00B13B31">
        <w:trPr>
          <w:cantSplit/>
          <w:tblCellSpacing w:w="15" w:type="dxa"/>
          <w:jc w:val="center"/>
        </w:trPr>
        <w:tc>
          <w:tcPr>
            <w:tcW w:w="0" w:type="auto"/>
            <w:hideMark/>
          </w:tcPr>
          <w:p w14:paraId="31ABFF17" w14:textId="77777777" w:rsidR="00B13B31" w:rsidRPr="00A258D9" w:rsidRDefault="00B13B31" w:rsidP="00B13B31">
            <w:pPr>
              <w:rPr>
                <w:bCs/>
                <w:iCs/>
                <w:sz w:val="20"/>
                <w:szCs w:val="20"/>
              </w:rPr>
            </w:pPr>
            <w:r>
              <w:rPr>
                <w:bCs/>
                <w:iCs/>
                <w:sz w:val="20"/>
                <w:szCs w:val="20"/>
              </w:rPr>
              <w:t>Low risk</w:t>
            </w:r>
          </w:p>
        </w:tc>
        <w:tc>
          <w:tcPr>
            <w:tcW w:w="0" w:type="auto"/>
            <w:hideMark/>
          </w:tcPr>
          <w:p w14:paraId="2E65F5A4" w14:textId="77777777" w:rsidR="00B13B31" w:rsidRPr="00263593" w:rsidRDefault="00B13B31" w:rsidP="00B13B31">
            <w:pPr>
              <w:rPr>
                <w:iCs/>
                <w:sz w:val="20"/>
                <w:szCs w:val="20"/>
              </w:rPr>
            </w:pPr>
            <w:r>
              <w:rPr>
                <w:iCs/>
                <w:sz w:val="20"/>
                <w:szCs w:val="20"/>
              </w:rPr>
              <w:t>Ordinary participation with limited access and no sensitive claims.</w:t>
            </w:r>
          </w:p>
        </w:tc>
        <w:tc>
          <w:tcPr>
            <w:tcW w:w="0" w:type="auto"/>
            <w:hideMark/>
          </w:tcPr>
          <w:p w14:paraId="188D57B7" w14:textId="77777777" w:rsidR="00B13B31" w:rsidRPr="00263593" w:rsidRDefault="00B13B31" w:rsidP="00B13B31">
            <w:pPr>
              <w:rPr>
                <w:iCs/>
                <w:sz w:val="20"/>
                <w:szCs w:val="20"/>
              </w:rPr>
            </w:pPr>
            <w:r>
              <w:rPr>
                <w:iCs/>
                <w:sz w:val="20"/>
                <w:szCs w:val="20"/>
              </w:rPr>
              <w:t>Standard review.</w:t>
            </w:r>
          </w:p>
        </w:tc>
      </w:tr>
      <w:tr w:rsidR="00B13B31" w:rsidRPr="00263593" w14:paraId="7DD01D70" w14:textId="77777777" w:rsidTr="00B13B31">
        <w:trPr>
          <w:cantSplit/>
          <w:tblCellSpacing w:w="15" w:type="dxa"/>
          <w:jc w:val="center"/>
        </w:trPr>
        <w:tc>
          <w:tcPr>
            <w:tcW w:w="0" w:type="auto"/>
            <w:hideMark/>
          </w:tcPr>
          <w:p w14:paraId="7AE2E903" w14:textId="77777777" w:rsidR="00B13B31" w:rsidRPr="00A258D9" w:rsidRDefault="00B13B31" w:rsidP="00B13B31">
            <w:pPr>
              <w:rPr>
                <w:bCs/>
                <w:iCs/>
                <w:sz w:val="20"/>
                <w:szCs w:val="20"/>
              </w:rPr>
            </w:pPr>
            <w:r>
              <w:rPr>
                <w:bCs/>
                <w:iCs/>
                <w:sz w:val="20"/>
                <w:szCs w:val="20"/>
              </w:rPr>
              <w:t>Moderate risk</w:t>
            </w:r>
          </w:p>
        </w:tc>
        <w:tc>
          <w:tcPr>
            <w:tcW w:w="0" w:type="auto"/>
            <w:hideMark/>
          </w:tcPr>
          <w:p w14:paraId="6E120E40" w14:textId="77777777" w:rsidR="00B13B31" w:rsidRPr="00263593" w:rsidRDefault="00B13B31" w:rsidP="00B13B31">
            <w:pPr>
              <w:rPr>
                <w:iCs/>
                <w:sz w:val="20"/>
                <w:szCs w:val="20"/>
              </w:rPr>
            </w:pPr>
            <w:r>
              <w:rPr>
                <w:iCs/>
                <w:sz w:val="20"/>
                <w:szCs w:val="20"/>
              </w:rPr>
              <w:t>Participation affects community, governance, operations, data, or public representation.</w:t>
            </w:r>
          </w:p>
        </w:tc>
        <w:tc>
          <w:tcPr>
            <w:tcW w:w="0" w:type="auto"/>
            <w:hideMark/>
          </w:tcPr>
          <w:p w14:paraId="45B9A3DD" w14:textId="77777777" w:rsidR="00B13B31" w:rsidRPr="00263593" w:rsidRDefault="00B13B31" w:rsidP="00B13B31">
            <w:pPr>
              <w:rPr>
                <w:iCs/>
                <w:sz w:val="20"/>
                <w:szCs w:val="20"/>
              </w:rPr>
            </w:pPr>
            <w:r>
              <w:rPr>
                <w:iCs/>
                <w:sz w:val="20"/>
                <w:szCs w:val="20"/>
              </w:rPr>
              <w:t>Enhanced review.</w:t>
            </w:r>
          </w:p>
        </w:tc>
      </w:tr>
      <w:tr w:rsidR="00B13B31" w:rsidRPr="00263593" w14:paraId="4E86F0AC" w14:textId="77777777" w:rsidTr="00B13B31">
        <w:trPr>
          <w:cantSplit/>
          <w:tblCellSpacing w:w="15" w:type="dxa"/>
          <w:jc w:val="center"/>
        </w:trPr>
        <w:tc>
          <w:tcPr>
            <w:tcW w:w="0" w:type="auto"/>
            <w:hideMark/>
          </w:tcPr>
          <w:p w14:paraId="34064ED2" w14:textId="77777777" w:rsidR="00B13B31" w:rsidRPr="00A258D9" w:rsidRDefault="00B13B31" w:rsidP="00B13B31">
            <w:pPr>
              <w:rPr>
                <w:bCs/>
                <w:iCs/>
                <w:sz w:val="20"/>
                <w:szCs w:val="20"/>
              </w:rPr>
            </w:pPr>
            <w:r>
              <w:rPr>
                <w:bCs/>
                <w:iCs/>
                <w:sz w:val="20"/>
                <w:szCs w:val="20"/>
              </w:rPr>
              <w:t>High risk</w:t>
            </w:r>
          </w:p>
        </w:tc>
        <w:tc>
          <w:tcPr>
            <w:tcW w:w="0" w:type="auto"/>
            <w:hideMark/>
          </w:tcPr>
          <w:p w14:paraId="710A8EF3" w14:textId="77777777" w:rsidR="00B13B31" w:rsidRPr="00263593" w:rsidRDefault="00B13B31" w:rsidP="00B13B31">
            <w:pPr>
              <w:rPr>
                <w:iCs/>
                <w:sz w:val="20"/>
                <w:szCs w:val="20"/>
              </w:rPr>
            </w:pPr>
            <w:r>
              <w:rPr>
                <w:iCs/>
                <w:sz w:val="20"/>
                <w:szCs w:val="20"/>
              </w:rPr>
              <w:t>Participation affects capital, MRV, PRU, RAP, tokenization, institutional claims, legal rights, or sensitive infrastructure.</w:t>
            </w:r>
          </w:p>
        </w:tc>
        <w:tc>
          <w:tcPr>
            <w:tcW w:w="0" w:type="auto"/>
            <w:hideMark/>
          </w:tcPr>
          <w:p w14:paraId="3D1AF71D" w14:textId="77777777" w:rsidR="00B13B31" w:rsidRPr="00263593" w:rsidRDefault="00B13B31" w:rsidP="00B13B31">
            <w:pPr>
              <w:rPr>
                <w:iCs/>
                <w:sz w:val="20"/>
                <w:szCs w:val="20"/>
              </w:rPr>
            </w:pPr>
            <w:r>
              <w:rPr>
                <w:iCs/>
                <w:sz w:val="20"/>
                <w:szCs w:val="20"/>
              </w:rPr>
              <w:t>Formal review with legal, governance, technical, or MRV input.</w:t>
            </w:r>
          </w:p>
        </w:tc>
      </w:tr>
      <w:tr w:rsidR="00B13B31" w:rsidRPr="00263593" w14:paraId="05A2BE50" w14:textId="77777777" w:rsidTr="00B13B31">
        <w:trPr>
          <w:cantSplit/>
          <w:tblCellSpacing w:w="15" w:type="dxa"/>
          <w:jc w:val="center"/>
        </w:trPr>
        <w:tc>
          <w:tcPr>
            <w:tcW w:w="0" w:type="auto"/>
            <w:hideMark/>
          </w:tcPr>
          <w:p w14:paraId="29CBC7DC" w14:textId="77777777" w:rsidR="00B13B31" w:rsidRPr="00A258D9" w:rsidRDefault="00B13B31" w:rsidP="00B13B31">
            <w:pPr>
              <w:rPr>
                <w:bCs/>
                <w:iCs/>
                <w:sz w:val="20"/>
                <w:szCs w:val="20"/>
              </w:rPr>
            </w:pPr>
            <w:r>
              <w:rPr>
                <w:bCs/>
                <w:iCs/>
                <w:sz w:val="20"/>
                <w:szCs w:val="20"/>
              </w:rPr>
              <w:t>Critical risk</w:t>
            </w:r>
          </w:p>
        </w:tc>
        <w:tc>
          <w:tcPr>
            <w:tcW w:w="0" w:type="auto"/>
            <w:hideMark/>
          </w:tcPr>
          <w:p w14:paraId="09BF0071" w14:textId="77777777" w:rsidR="00B13B31" w:rsidRPr="00263593" w:rsidRDefault="00B13B31" w:rsidP="00B13B31">
            <w:pPr>
              <w:rPr>
                <w:iCs/>
                <w:sz w:val="20"/>
                <w:szCs w:val="20"/>
              </w:rPr>
            </w:pPr>
            <w:r>
              <w:rPr>
                <w:iCs/>
                <w:sz w:val="20"/>
                <w:szCs w:val="20"/>
              </w:rPr>
              <w:t>Participation may affect constitutional integrity, investor-facing claims, protected infrastructure, major public commitments, or systemic trust.</w:t>
            </w:r>
          </w:p>
        </w:tc>
        <w:tc>
          <w:tcPr>
            <w:tcW w:w="0" w:type="auto"/>
            <w:hideMark/>
          </w:tcPr>
          <w:p w14:paraId="7F80A765" w14:textId="77777777" w:rsidR="00B13B31" w:rsidRPr="00263593" w:rsidRDefault="00B13B31" w:rsidP="00B13B31">
            <w:pPr>
              <w:rPr>
                <w:iCs/>
                <w:sz w:val="20"/>
                <w:szCs w:val="20"/>
              </w:rPr>
            </w:pPr>
            <w:r>
              <w:rPr>
                <w:iCs/>
                <w:sz w:val="20"/>
                <w:szCs w:val="20"/>
              </w:rPr>
              <w:t>Constitutional, legal, and multi-layer review required.</w:t>
            </w:r>
          </w:p>
        </w:tc>
      </w:tr>
    </w:tbl>
    <w:p w14:paraId="4F6BB6D6" w14:textId="77777777" w:rsidR="00B13B31" w:rsidRPr="00B479AE" w:rsidRDefault="00B13B31" w:rsidP="00B13B31">
      <w:pPr>
        <w:rPr>
          <w:iCs/>
        </w:rPr>
      </w:pPr>
      <w:r>
        <w:rPr>
          <w:iCs/>
        </w:rPr>
        <w:t>Risk classification does not imply hostility.</w:t>
      </w:r>
    </w:p>
    <w:p w14:paraId="72521D49" w14:textId="77777777" w:rsidR="00B13B31" w:rsidRPr="00B479AE" w:rsidRDefault="00B13B31" w:rsidP="00B13B31">
      <w:pPr>
        <w:rPr>
          <w:iCs/>
        </w:rPr>
      </w:pPr>
      <w:r>
        <w:rPr>
          <w:iCs/>
        </w:rPr>
        <w:lastRenderedPageBreak/>
        <w:t>It determines the level of care required.</w:t>
      </w:r>
    </w:p>
    <w:p w14:paraId="533A68CA" w14:textId="77777777" w:rsidR="00B13B31" w:rsidRPr="00B479AE" w:rsidRDefault="00B13B31" w:rsidP="00B13B31">
      <w:pPr>
        <w:rPr>
          <w:iCs/>
        </w:rPr>
      </w:pPr>
      <w:r>
        <w:rPr>
          <w:iCs/>
        </w:rPr>
        <w:t>Prometheus should be friendly at the door and forensic at the boundary.</w:t>
      </w:r>
    </w:p>
    <w:p w14:paraId="02D2DD2F" w14:textId="77777777" w:rsidR="00B13B31" w:rsidRPr="00B479AE" w:rsidRDefault="00B13B31" w:rsidP="00B13B31">
      <w:pPr>
        <w:rPr>
          <w:b/>
          <w:bCs/>
          <w:iCs/>
        </w:rPr>
      </w:pPr>
      <w:r>
        <w:rPr>
          <w:b/>
          <w:iCs/>
        </w:rPr>
        <w:t>8.4 Community and Affected-Party Consultation</w:t>
      </w:r>
    </w:p>
    <w:p w14:paraId="6E7C18B5" w14:textId="77777777" w:rsidR="00B13B31" w:rsidRPr="00B479AE" w:rsidRDefault="00B13B31" w:rsidP="00B13B31">
      <w:pPr>
        <w:rPr>
          <w:iCs/>
        </w:rPr>
      </w:pPr>
      <w:r>
        <w:rPr>
          <w:iCs/>
        </w:rPr>
        <w:t>Where an application affects an existing community, territory, bioregion, stakeholder group, Tribe, DAO, token community, land base, data community, or institutional partner, consultation may be required.</w:t>
      </w:r>
    </w:p>
    <w:p w14:paraId="29CCC048" w14:textId="77777777" w:rsidR="00B13B31" w:rsidRPr="00B479AE" w:rsidRDefault="00B13B31" w:rsidP="00B13B31">
      <w:pPr>
        <w:rPr>
          <w:iCs/>
        </w:rPr>
      </w:pPr>
      <w:r>
        <w:rPr>
          <w:b/>
          <w:iCs/>
        </w:rPr>
        <w:t>Consultation may include:</w:t>
      </w:r>
    </w:p>
    <w:p w14:paraId="2EF9638C" w14:textId="77777777" w:rsidR="00B13B31" w:rsidRPr="00B479AE" w:rsidRDefault="00B13B31" w:rsidP="00B13B31">
      <w:pPr>
        <w:rPr>
          <w:iCs/>
        </w:rPr>
      </w:pPr>
      <w:r>
        <w:rPr>
          <w:iCs/>
        </w:rPr>
        <w:t>• affected community representatives;</w:t>
        <w:br/>
        <w:t>• local stewards;</w:t>
        <w:br/>
        <w:t>• relevant governance circles;</w:t>
        <w:br/>
        <w:t>• technical maintainers;</w:t>
        <w:br/>
        <w:t>• MRV validators;</w:t>
        <w:br/>
        <w:t>• legal counterparties;</w:t>
        <w:br/>
        <w:t>• institutional partners;</w:t>
        <w:br/>
        <w:t>• community-interface roles;</w:t>
        <w:br/>
        <w:t>• conflict or integrity roles;</w:t>
        <w:br/>
        <w:t>• bioregional representatives.</w:t>
      </w:r>
    </w:p>
    <w:p w14:paraId="306CC016" w14:textId="77777777" w:rsidR="00B13B31" w:rsidRPr="00B479AE" w:rsidRDefault="00B13B31" w:rsidP="00B13B31">
      <w:pPr>
        <w:rPr>
          <w:iCs/>
        </w:rPr>
      </w:pPr>
      <w:r>
        <w:rPr>
          <w:iCs/>
        </w:rPr>
        <w:t>Consultation is not automatic veto.</w:t>
      </w:r>
    </w:p>
    <w:p w14:paraId="5711D7BE" w14:textId="77777777" w:rsidR="00B13B31" w:rsidRPr="00B479AE" w:rsidRDefault="00B13B31" w:rsidP="00B13B31">
      <w:pPr>
        <w:rPr>
          <w:iCs/>
        </w:rPr>
      </w:pPr>
      <w:r>
        <w:rPr>
          <w:iCs/>
        </w:rPr>
        <w:t>It is field intelligence.</w:t>
      </w:r>
    </w:p>
    <w:p w14:paraId="628E865D" w14:textId="77777777" w:rsidR="00B13B31" w:rsidRPr="00B479AE" w:rsidRDefault="00B13B31" w:rsidP="00B13B31">
      <w:pPr>
        <w:rPr>
          <w:iCs/>
        </w:rPr>
      </w:pPr>
      <w:r>
        <w:rPr>
          <w:iCs/>
        </w:rPr>
        <w:t>The purpose is to identify context, risk, trust conditions, historical tensions, operational constraints, local knowledge, and possible hidden impacts.</w:t>
      </w:r>
    </w:p>
    <w:p w14:paraId="10C57EAC" w14:textId="77777777" w:rsidR="00B13B31" w:rsidRPr="00B479AE" w:rsidRDefault="00B13B31" w:rsidP="00B13B31">
      <w:pPr>
        <w:rPr>
          <w:iCs/>
        </w:rPr>
      </w:pPr>
      <w:r>
        <w:rPr>
          <w:b/>
          <w:iCs/>
        </w:rPr>
        <w:t>Prometheus should distinguish:</w:t>
      </w:r>
    </w:p>
    <w:p w14:paraId="03993AA5" w14:textId="77777777" w:rsidR="00B13B31" w:rsidRPr="00B479AE" w:rsidRDefault="00B13B31" w:rsidP="00B13B31">
      <w:pPr>
        <w:rPr>
          <w:iCs/>
        </w:rPr>
      </w:pPr>
      <w:r>
        <w:rPr>
          <w:iCs/>
        </w:rPr>
        <w:t>• consultation;</w:t>
        <w:br/>
        <w:t>• consent;</w:t>
        <w:br/>
        <w:t>• advice;</w:t>
        <w:br/>
        <w:t>• approval;</w:t>
        <w:br/>
        <w:t>• legal authorization;</w:t>
        <w:br/>
        <w:t>• governance decision;</w:t>
        <w:br/>
        <w:t>• constitutional review.</w:t>
      </w:r>
    </w:p>
    <w:p w14:paraId="286B7B39" w14:textId="77777777" w:rsidR="00B13B31" w:rsidRPr="00B479AE" w:rsidRDefault="00B13B31" w:rsidP="00B13B31">
      <w:pPr>
        <w:rPr>
          <w:iCs/>
        </w:rPr>
      </w:pPr>
      <w:r>
        <w:rPr>
          <w:iCs/>
        </w:rPr>
        <w:lastRenderedPageBreak/>
        <w:t>These are not the same thing.</w:t>
      </w:r>
    </w:p>
    <w:p w14:paraId="3E6304C9" w14:textId="77777777" w:rsidR="00B13B31" w:rsidRPr="00B479AE" w:rsidRDefault="00B13B31" w:rsidP="00B13B31">
      <w:pPr>
        <w:rPr>
          <w:iCs/>
        </w:rPr>
      </w:pPr>
      <w:r>
        <w:rPr>
          <w:iCs/>
        </w:rPr>
        <w:t>A community may provide context without holding formal decision authority.</w:t>
      </w:r>
    </w:p>
    <w:p w14:paraId="77BB6D01" w14:textId="77777777" w:rsidR="00B13B31" w:rsidRPr="00B479AE" w:rsidRDefault="00B13B31" w:rsidP="00B13B31">
      <w:pPr>
        <w:rPr>
          <w:iCs/>
        </w:rPr>
      </w:pPr>
      <w:r>
        <w:rPr>
          <w:iCs/>
        </w:rPr>
        <w:t>A legal entity may authorize an agreement without creating community legitimacy.</w:t>
      </w:r>
    </w:p>
    <w:p w14:paraId="6C51C555" w14:textId="77777777" w:rsidR="00B13B31" w:rsidRPr="00B479AE" w:rsidRDefault="00B13B31" w:rsidP="00B13B31">
      <w:pPr>
        <w:rPr>
          <w:iCs/>
        </w:rPr>
      </w:pPr>
      <w:r>
        <w:rPr>
          <w:iCs/>
        </w:rPr>
        <w:t>A governance circle may approve a scope while still requiring MRV or legal review.</w:t>
      </w:r>
    </w:p>
    <w:p w14:paraId="180C4564" w14:textId="77777777" w:rsidR="00B13B31" w:rsidRPr="00B479AE" w:rsidRDefault="00B13B31" w:rsidP="00B13B31">
      <w:pPr>
        <w:rPr>
          <w:iCs/>
        </w:rPr>
      </w:pPr>
      <w:r>
        <w:rPr>
          <w:iCs/>
        </w:rPr>
        <w:t>The procedure must keep these layers legible.</w:t>
      </w:r>
    </w:p>
    <w:p w14:paraId="29CEDC61" w14:textId="77777777" w:rsidR="00B13B31" w:rsidRPr="00B479AE" w:rsidRDefault="00B13B31" w:rsidP="00B13B31">
      <w:pPr>
        <w:rPr>
          <w:b/>
          <w:bCs/>
          <w:iCs/>
        </w:rPr>
      </w:pPr>
      <w:r>
        <w:rPr>
          <w:b/>
          <w:iCs/>
        </w:rPr>
        <w:t>8.5 Decision Outcomes</w:t>
      </w:r>
    </w:p>
    <w:p w14:paraId="7FE940EA" w14:textId="77777777" w:rsidR="00B13B31" w:rsidRPr="00B479AE" w:rsidRDefault="00B13B31" w:rsidP="00B13B31">
      <w:pPr>
        <w:rPr>
          <w:iCs/>
        </w:rPr>
      </w:pPr>
      <w:r>
        <w:rPr>
          <w:iCs/>
        </w:rPr>
        <w:t xml:space="preserve">After review, the reviewing body may issue one of several outcomes.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1"/>
        <w:gridCol w:w="7347"/>
      </w:tblGrid>
      <w:tr w:rsidR="00B13B31" w:rsidRPr="00263593" w14:paraId="49AB108A" w14:textId="77777777" w:rsidTr="00B13B31">
        <w:trPr>
          <w:cantSplit/>
          <w:tblHeader/>
          <w:tblCellSpacing w:w="15" w:type="dxa"/>
          <w:jc w:val="center"/>
        </w:trPr>
        <w:tc>
          <w:tcPr>
            <w:tcW w:w="0" w:type="auto"/>
            <w:hideMark/>
          </w:tcPr>
          <w:p w14:paraId="326C3C62" w14:textId="77777777" w:rsidR="00B13B31" w:rsidRPr="00263593" w:rsidRDefault="00B13B31" w:rsidP="00B13B31">
            <w:pPr>
              <w:rPr>
                <w:b/>
                <w:bCs/>
                <w:iCs/>
                <w:sz w:val="20"/>
                <w:szCs w:val="20"/>
              </w:rPr>
            </w:pPr>
            <w:r>
              <w:rPr>
                <w:b/>
                <w:iCs/>
                <w:sz w:val="20"/>
                <w:szCs w:val="20"/>
              </w:rPr>
              <w:t>Decision outcome</w:t>
            </w:r>
          </w:p>
        </w:tc>
        <w:tc>
          <w:tcPr>
            <w:tcW w:w="0" w:type="auto"/>
            <w:hideMark/>
          </w:tcPr>
          <w:p w14:paraId="7D553A50" w14:textId="77777777" w:rsidR="00B13B31" w:rsidRPr="00263593" w:rsidRDefault="00B13B31" w:rsidP="00B13B31">
            <w:pPr>
              <w:rPr>
                <w:b/>
                <w:bCs/>
                <w:iCs/>
                <w:sz w:val="20"/>
                <w:szCs w:val="20"/>
              </w:rPr>
            </w:pPr>
            <w:r>
              <w:rPr>
                <w:b/>
                <w:iCs/>
                <w:sz w:val="20"/>
                <w:szCs w:val="20"/>
              </w:rPr>
              <w:t>Meaning</w:t>
            </w:r>
          </w:p>
        </w:tc>
      </w:tr>
      <w:tr w:rsidR="00B13B31" w:rsidRPr="00263593" w14:paraId="678EFB60" w14:textId="77777777" w:rsidTr="00B13B31">
        <w:trPr>
          <w:cantSplit/>
          <w:tblCellSpacing w:w="15" w:type="dxa"/>
          <w:jc w:val="center"/>
        </w:trPr>
        <w:tc>
          <w:tcPr>
            <w:tcW w:w="0" w:type="auto"/>
            <w:hideMark/>
          </w:tcPr>
          <w:p w14:paraId="42A6532D" w14:textId="77777777" w:rsidR="00B13B31" w:rsidRPr="00263593" w:rsidRDefault="00B13B31" w:rsidP="00B13B31">
            <w:pPr>
              <w:rPr>
                <w:iCs/>
                <w:sz w:val="20"/>
                <w:szCs w:val="20"/>
              </w:rPr>
            </w:pPr>
            <w:r>
              <w:rPr>
                <w:b/>
                <w:iCs/>
                <w:sz w:val="20"/>
                <w:szCs w:val="20"/>
              </w:rPr>
              <w:t>Approved</w:t>
            </w:r>
          </w:p>
        </w:tc>
        <w:tc>
          <w:tcPr>
            <w:tcW w:w="0" w:type="auto"/>
            <w:hideMark/>
          </w:tcPr>
          <w:p w14:paraId="01D1C569" w14:textId="77777777" w:rsidR="00B13B31" w:rsidRPr="00263593" w:rsidRDefault="00B13B31" w:rsidP="00B13B31">
            <w:pPr>
              <w:rPr>
                <w:iCs/>
                <w:sz w:val="20"/>
                <w:szCs w:val="20"/>
              </w:rPr>
            </w:pPr>
            <w:r>
              <w:rPr>
                <w:iCs/>
                <w:sz w:val="20"/>
                <w:szCs w:val="20"/>
              </w:rPr>
              <w:t>Access is granted within the defined scope.</w:t>
            </w:r>
          </w:p>
        </w:tc>
      </w:tr>
      <w:tr w:rsidR="00B13B31" w:rsidRPr="00263593" w14:paraId="281600F6" w14:textId="77777777" w:rsidTr="00B13B31">
        <w:trPr>
          <w:cantSplit/>
          <w:tblCellSpacing w:w="15" w:type="dxa"/>
          <w:jc w:val="center"/>
        </w:trPr>
        <w:tc>
          <w:tcPr>
            <w:tcW w:w="0" w:type="auto"/>
            <w:hideMark/>
          </w:tcPr>
          <w:p w14:paraId="734E6E7C" w14:textId="77777777" w:rsidR="00B13B31" w:rsidRPr="00263593" w:rsidRDefault="00B13B31" w:rsidP="00B13B31">
            <w:pPr>
              <w:rPr>
                <w:iCs/>
                <w:sz w:val="20"/>
                <w:szCs w:val="20"/>
              </w:rPr>
            </w:pPr>
            <w:r>
              <w:rPr>
                <w:b/>
                <w:iCs/>
                <w:sz w:val="20"/>
                <w:szCs w:val="20"/>
              </w:rPr>
              <w:t>Approved with conditions</w:t>
            </w:r>
          </w:p>
        </w:tc>
        <w:tc>
          <w:tcPr>
            <w:tcW w:w="0" w:type="auto"/>
            <w:hideMark/>
          </w:tcPr>
          <w:p w14:paraId="22F18F5F" w14:textId="77777777" w:rsidR="00B13B31" w:rsidRPr="00263593" w:rsidRDefault="00B13B31" w:rsidP="00B13B31">
            <w:pPr>
              <w:rPr>
                <w:iCs/>
                <w:sz w:val="20"/>
                <w:szCs w:val="20"/>
              </w:rPr>
            </w:pPr>
            <w:r>
              <w:rPr>
                <w:iCs/>
                <w:sz w:val="20"/>
                <w:szCs w:val="20"/>
              </w:rPr>
              <w:t>Access is granted subject to limitations, disclosures, review duties, corrective action, time limits, or monitoring.</w:t>
            </w:r>
          </w:p>
        </w:tc>
      </w:tr>
      <w:tr w:rsidR="00B13B31" w:rsidRPr="00263593" w14:paraId="51B4A3B9" w14:textId="77777777" w:rsidTr="00B13B31">
        <w:trPr>
          <w:cantSplit/>
          <w:tblCellSpacing w:w="15" w:type="dxa"/>
          <w:jc w:val="center"/>
        </w:trPr>
        <w:tc>
          <w:tcPr>
            <w:tcW w:w="0" w:type="auto"/>
            <w:hideMark/>
          </w:tcPr>
          <w:p w14:paraId="6F2FA1D9" w14:textId="77777777" w:rsidR="00B13B31" w:rsidRPr="00263593" w:rsidRDefault="00B13B31" w:rsidP="00B13B31">
            <w:pPr>
              <w:rPr>
                <w:iCs/>
                <w:sz w:val="20"/>
                <w:szCs w:val="20"/>
              </w:rPr>
            </w:pPr>
            <w:r>
              <w:rPr>
                <w:iCs/>
                <w:sz w:val="20"/>
                <w:szCs w:val="20"/>
              </w:rPr>
              <w:t>Limited / sandbox access</w:t>
            </w:r>
          </w:p>
        </w:tc>
        <w:tc>
          <w:tcPr>
            <w:tcW w:w="0" w:type="auto"/>
            <w:hideMark/>
          </w:tcPr>
          <w:p w14:paraId="116102C9" w14:textId="77777777" w:rsidR="00B13B31" w:rsidRPr="00263593" w:rsidRDefault="00B13B31" w:rsidP="00B13B31">
            <w:pPr>
              <w:rPr>
                <w:iCs/>
                <w:sz w:val="20"/>
                <w:szCs w:val="20"/>
              </w:rPr>
            </w:pPr>
            <w:r>
              <w:rPr>
                <w:iCs/>
                <w:sz w:val="20"/>
                <w:szCs w:val="20"/>
              </w:rPr>
              <w:t>Access is granted only for testing, observation, research, learning, or restricted interoperability.</w:t>
            </w:r>
          </w:p>
        </w:tc>
      </w:tr>
      <w:tr w:rsidR="00B13B31" w:rsidRPr="00263593" w14:paraId="3B8D50F0" w14:textId="77777777" w:rsidTr="00B13B31">
        <w:trPr>
          <w:cantSplit/>
          <w:tblCellSpacing w:w="15" w:type="dxa"/>
          <w:jc w:val="center"/>
        </w:trPr>
        <w:tc>
          <w:tcPr>
            <w:tcW w:w="0" w:type="auto"/>
            <w:hideMark/>
          </w:tcPr>
          <w:p w14:paraId="19F9CDB8" w14:textId="77777777" w:rsidR="00B13B31" w:rsidRPr="00263593" w:rsidRDefault="00B13B31" w:rsidP="00B13B31">
            <w:pPr>
              <w:rPr>
                <w:iCs/>
                <w:sz w:val="20"/>
                <w:szCs w:val="20"/>
              </w:rPr>
            </w:pPr>
            <w:r>
              <w:rPr>
                <w:b/>
                <w:iCs/>
                <w:sz w:val="20"/>
                <w:szCs w:val="20"/>
              </w:rPr>
              <w:t>Observer status</w:t>
            </w:r>
          </w:p>
        </w:tc>
        <w:tc>
          <w:tcPr>
            <w:tcW w:w="0" w:type="auto"/>
            <w:hideMark/>
          </w:tcPr>
          <w:p w14:paraId="1F55D9B2" w14:textId="77777777" w:rsidR="00B13B31" w:rsidRPr="00263593" w:rsidRDefault="00B13B31" w:rsidP="00B13B31">
            <w:pPr>
              <w:rPr>
                <w:iCs/>
                <w:sz w:val="20"/>
                <w:szCs w:val="20"/>
              </w:rPr>
            </w:pPr>
            <w:r>
              <w:rPr>
                <w:iCs/>
                <w:sz w:val="20"/>
                <w:szCs w:val="20"/>
              </w:rPr>
              <w:t>Participant may learn or engage without operational, governance, capital, or technical authority.</w:t>
            </w:r>
          </w:p>
        </w:tc>
      </w:tr>
      <w:tr w:rsidR="00B13B31" w:rsidRPr="00263593" w14:paraId="15B7A088" w14:textId="77777777" w:rsidTr="00B13B31">
        <w:trPr>
          <w:cantSplit/>
          <w:tblCellSpacing w:w="15" w:type="dxa"/>
          <w:jc w:val="center"/>
        </w:trPr>
        <w:tc>
          <w:tcPr>
            <w:tcW w:w="0" w:type="auto"/>
            <w:hideMark/>
          </w:tcPr>
          <w:p w14:paraId="3766E7C5" w14:textId="77777777" w:rsidR="00B13B31" w:rsidRPr="00263593" w:rsidRDefault="00B13B31" w:rsidP="00B13B31">
            <w:pPr>
              <w:rPr>
                <w:iCs/>
                <w:sz w:val="20"/>
                <w:szCs w:val="20"/>
              </w:rPr>
            </w:pPr>
            <w:r>
              <w:rPr>
                <w:b/>
                <w:iCs/>
                <w:sz w:val="20"/>
                <w:szCs w:val="20"/>
              </w:rPr>
              <w:t>Request for additional information</w:t>
            </w:r>
          </w:p>
        </w:tc>
        <w:tc>
          <w:tcPr>
            <w:tcW w:w="0" w:type="auto"/>
            <w:hideMark/>
          </w:tcPr>
          <w:p w14:paraId="01D64F94" w14:textId="77777777" w:rsidR="00B13B31" w:rsidRPr="00263593" w:rsidRDefault="00B13B31" w:rsidP="00B13B31">
            <w:pPr>
              <w:rPr>
                <w:iCs/>
                <w:sz w:val="20"/>
                <w:szCs w:val="20"/>
              </w:rPr>
            </w:pPr>
            <w:r>
              <w:rPr>
                <w:iCs/>
                <w:sz w:val="20"/>
                <w:szCs w:val="20"/>
              </w:rPr>
              <w:t>Application is paused until missing information is provided.</w:t>
            </w:r>
          </w:p>
        </w:tc>
      </w:tr>
      <w:tr w:rsidR="00B13B31" w:rsidRPr="00263593" w14:paraId="66036A5C" w14:textId="77777777" w:rsidTr="00B13B31">
        <w:trPr>
          <w:cantSplit/>
          <w:tblCellSpacing w:w="15" w:type="dxa"/>
          <w:jc w:val="center"/>
        </w:trPr>
        <w:tc>
          <w:tcPr>
            <w:tcW w:w="0" w:type="auto"/>
            <w:hideMark/>
          </w:tcPr>
          <w:p w14:paraId="40964AFD" w14:textId="77777777" w:rsidR="00B13B31" w:rsidRPr="00263593" w:rsidRDefault="00B13B31" w:rsidP="00B13B31">
            <w:pPr>
              <w:rPr>
                <w:iCs/>
                <w:sz w:val="20"/>
                <w:szCs w:val="20"/>
              </w:rPr>
            </w:pPr>
            <w:r>
              <w:rPr>
                <w:b/>
                <w:iCs/>
                <w:sz w:val="20"/>
                <w:szCs w:val="20"/>
              </w:rPr>
              <w:t>Manual review required</w:t>
            </w:r>
          </w:p>
        </w:tc>
        <w:tc>
          <w:tcPr>
            <w:tcW w:w="0" w:type="auto"/>
            <w:hideMark/>
          </w:tcPr>
          <w:p w14:paraId="60C7A4A0" w14:textId="77777777" w:rsidR="00B13B31" w:rsidRPr="00263593" w:rsidRDefault="00B13B31" w:rsidP="00B13B31">
            <w:pPr>
              <w:rPr>
                <w:iCs/>
                <w:sz w:val="20"/>
                <w:szCs w:val="20"/>
              </w:rPr>
            </w:pPr>
            <w:r>
              <w:rPr>
                <w:iCs/>
                <w:sz w:val="20"/>
                <w:szCs w:val="20"/>
              </w:rPr>
              <w:t>Application requires higher-level governance, legal, technical, MRV, or constitutional review.</w:t>
            </w:r>
          </w:p>
        </w:tc>
      </w:tr>
      <w:tr w:rsidR="00B13B31" w:rsidRPr="00263593" w14:paraId="2B9641EA" w14:textId="77777777" w:rsidTr="00B13B31">
        <w:trPr>
          <w:cantSplit/>
          <w:tblCellSpacing w:w="15" w:type="dxa"/>
          <w:jc w:val="center"/>
        </w:trPr>
        <w:tc>
          <w:tcPr>
            <w:tcW w:w="0" w:type="auto"/>
            <w:hideMark/>
          </w:tcPr>
          <w:p w14:paraId="2C143C44" w14:textId="77777777" w:rsidR="00B13B31" w:rsidRPr="00263593" w:rsidRDefault="00B13B31" w:rsidP="00B13B31">
            <w:pPr>
              <w:rPr>
                <w:iCs/>
                <w:sz w:val="20"/>
                <w:szCs w:val="20"/>
              </w:rPr>
            </w:pPr>
            <w:r>
              <w:rPr>
                <w:b/>
                <w:iCs/>
                <w:sz w:val="20"/>
                <w:szCs w:val="20"/>
              </w:rPr>
              <w:t>Deferred</w:t>
            </w:r>
          </w:p>
        </w:tc>
        <w:tc>
          <w:tcPr>
            <w:tcW w:w="0" w:type="auto"/>
            <w:hideMark/>
          </w:tcPr>
          <w:p w14:paraId="1F58C550" w14:textId="77777777" w:rsidR="00B13B31" w:rsidRPr="00263593" w:rsidRDefault="00B13B31" w:rsidP="00B13B31">
            <w:pPr>
              <w:rPr>
                <w:iCs/>
                <w:sz w:val="20"/>
                <w:szCs w:val="20"/>
              </w:rPr>
            </w:pPr>
            <w:r>
              <w:rPr>
                <w:iCs/>
                <w:sz w:val="20"/>
                <w:szCs w:val="20"/>
              </w:rPr>
              <w:t>Application may be reconsidered later after specific conditions change.</w:t>
            </w:r>
          </w:p>
        </w:tc>
      </w:tr>
      <w:tr w:rsidR="00B13B31" w:rsidRPr="00263593" w14:paraId="208BE450" w14:textId="77777777" w:rsidTr="00B13B31">
        <w:trPr>
          <w:cantSplit/>
          <w:tblCellSpacing w:w="15" w:type="dxa"/>
          <w:jc w:val="center"/>
        </w:trPr>
        <w:tc>
          <w:tcPr>
            <w:tcW w:w="0" w:type="auto"/>
            <w:hideMark/>
          </w:tcPr>
          <w:p w14:paraId="3E6B7C29" w14:textId="77777777" w:rsidR="00B13B31" w:rsidRPr="00263593" w:rsidRDefault="00B13B31" w:rsidP="00B13B31">
            <w:pPr>
              <w:rPr>
                <w:iCs/>
                <w:sz w:val="20"/>
                <w:szCs w:val="20"/>
              </w:rPr>
            </w:pPr>
            <w:r>
              <w:rPr>
                <w:b/>
                <w:iCs/>
                <w:sz w:val="20"/>
                <w:szCs w:val="20"/>
              </w:rPr>
              <w:t>Restricted</w:t>
            </w:r>
          </w:p>
        </w:tc>
        <w:tc>
          <w:tcPr>
            <w:tcW w:w="0" w:type="auto"/>
            <w:hideMark/>
          </w:tcPr>
          <w:p w14:paraId="3C86F5AE" w14:textId="77777777" w:rsidR="00B13B31" w:rsidRPr="00263593" w:rsidRDefault="00B13B31" w:rsidP="00B13B31">
            <w:pPr>
              <w:rPr>
                <w:iCs/>
                <w:sz w:val="20"/>
                <w:szCs w:val="20"/>
              </w:rPr>
            </w:pPr>
            <w:r>
              <w:rPr>
                <w:iCs/>
                <w:sz w:val="20"/>
                <w:szCs w:val="20"/>
              </w:rPr>
              <w:t>Access is narrower than requested due to risk profile.</w:t>
            </w:r>
          </w:p>
        </w:tc>
      </w:tr>
      <w:tr w:rsidR="00B13B31" w:rsidRPr="00263593" w14:paraId="6ED94F7E" w14:textId="77777777" w:rsidTr="00B13B31">
        <w:trPr>
          <w:cantSplit/>
          <w:tblCellSpacing w:w="15" w:type="dxa"/>
          <w:jc w:val="center"/>
        </w:trPr>
        <w:tc>
          <w:tcPr>
            <w:tcW w:w="0" w:type="auto"/>
            <w:hideMark/>
          </w:tcPr>
          <w:p w14:paraId="31C28B35" w14:textId="77777777" w:rsidR="00B13B31" w:rsidRPr="00263593" w:rsidRDefault="00B13B31" w:rsidP="00B13B31">
            <w:pPr>
              <w:rPr>
                <w:iCs/>
                <w:sz w:val="20"/>
                <w:szCs w:val="20"/>
              </w:rPr>
            </w:pPr>
            <w:r>
              <w:rPr>
                <w:b/>
                <w:iCs/>
                <w:sz w:val="20"/>
                <w:szCs w:val="20"/>
              </w:rPr>
              <w:t>Rejected</w:t>
            </w:r>
          </w:p>
        </w:tc>
        <w:tc>
          <w:tcPr>
            <w:tcW w:w="0" w:type="auto"/>
            <w:hideMark/>
          </w:tcPr>
          <w:p w14:paraId="0F63484C" w14:textId="77777777" w:rsidR="00B13B31" w:rsidRPr="00263593" w:rsidRDefault="00B13B31" w:rsidP="00B13B31">
            <w:pPr>
              <w:rPr>
                <w:iCs/>
                <w:sz w:val="20"/>
                <w:szCs w:val="20"/>
              </w:rPr>
            </w:pPr>
            <w:r>
              <w:rPr>
                <w:iCs/>
                <w:sz w:val="20"/>
                <w:szCs w:val="20"/>
              </w:rPr>
              <w:t>Access is denied under current facts or constitutional constraints.</w:t>
            </w:r>
          </w:p>
        </w:tc>
      </w:tr>
      <w:tr w:rsidR="00B13B31" w:rsidRPr="00263593" w14:paraId="1322234F" w14:textId="77777777" w:rsidTr="00B13B31">
        <w:trPr>
          <w:cantSplit/>
          <w:tblCellSpacing w:w="15" w:type="dxa"/>
          <w:jc w:val="center"/>
        </w:trPr>
        <w:tc>
          <w:tcPr>
            <w:tcW w:w="0" w:type="auto"/>
            <w:hideMark/>
          </w:tcPr>
          <w:p w14:paraId="21CB8458" w14:textId="77777777" w:rsidR="00B13B31" w:rsidRPr="00263593" w:rsidRDefault="00B13B31" w:rsidP="00B13B31">
            <w:pPr>
              <w:rPr>
                <w:iCs/>
                <w:sz w:val="20"/>
                <w:szCs w:val="20"/>
              </w:rPr>
            </w:pPr>
            <w:r>
              <w:rPr>
                <w:b/>
                <w:iCs/>
                <w:sz w:val="20"/>
                <w:szCs w:val="20"/>
              </w:rPr>
              <w:t>Quarantined</w:t>
            </w:r>
          </w:p>
        </w:tc>
        <w:tc>
          <w:tcPr>
            <w:tcW w:w="0" w:type="auto"/>
            <w:hideMark/>
          </w:tcPr>
          <w:p w14:paraId="17A0E948" w14:textId="77777777" w:rsidR="00B13B31" w:rsidRPr="00263593" w:rsidRDefault="00B13B31" w:rsidP="00B13B31">
            <w:pPr>
              <w:rPr>
                <w:iCs/>
                <w:sz w:val="20"/>
                <w:szCs w:val="20"/>
              </w:rPr>
            </w:pPr>
            <w:r>
              <w:rPr>
                <w:iCs/>
                <w:sz w:val="20"/>
                <w:szCs w:val="20"/>
              </w:rPr>
              <w:t>The pathway presents serious capture, legal, ecological, financial, tokenomic, technical, or governance risk and must be isolated.</w:t>
            </w:r>
          </w:p>
        </w:tc>
      </w:tr>
    </w:tbl>
    <w:p w14:paraId="1FB1515D" w14:textId="77777777" w:rsidR="00B13B31" w:rsidRPr="00B479AE" w:rsidRDefault="00B13B31" w:rsidP="00B13B31">
      <w:pPr>
        <w:rPr>
          <w:iCs/>
        </w:rPr>
      </w:pPr>
      <w:r>
        <w:rPr>
          <w:iCs/>
        </w:rPr>
        <w:t>Every material decision should be documented.</w:t>
      </w:r>
    </w:p>
    <w:p w14:paraId="708B1115" w14:textId="77777777" w:rsidR="00B13B31" w:rsidRPr="00B479AE" w:rsidRDefault="00B13B31" w:rsidP="00B13B31">
      <w:pPr>
        <w:rPr>
          <w:iCs/>
        </w:rPr>
      </w:pPr>
      <w:r>
        <w:rPr>
          <w:b/>
          <w:iCs/>
        </w:rPr>
        <w:lastRenderedPageBreak/>
        <w:t>Documentation should include:</w:t>
      </w:r>
    </w:p>
    <w:p w14:paraId="221B4A97" w14:textId="77777777" w:rsidR="00B13B31" w:rsidRPr="00B479AE" w:rsidRDefault="00B13B31" w:rsidP="00B13B31">
      <w:pPr>
        <w:rPr>
          <w:iCs/>
        </w:rPr>
      </w:pPr>
      <w:r>
        <w:rPr>
          <w:iCs/>
        </w:rPr>
        <w:t>• participant identity or entity reference;</w:t>
        <w:br/>
        <w:t>• requested scope;</w:t>
        <w:br/>
        <w:t>• review pathway;</w:t>
        <w:br/>
        <w:t>• decision outcome;</w:t>
        <w:br/>
        <w:t>• granted scope;</w:t>
        <w:br/>
        <w:t>• limitations or conditions;</w:t>
        <w:br/>
        <w:t>• review date;</w:t>
        <w:br/>
        <w:t>• responsible reviewing body;</w:t>
        <w:br/>
        <w:t>• reasoned explanation where appropriate;</w:t>
        <w:br/>
        <w:t>• legal or technical references where relevant;</w:t>
        <w:br/>
        <w:t>• appeal or reconsideration pathway, where applicable.</w:t>
      </w:r>
    </w:p>
    <w:p w14:paraId="0C09555B" w14:textId="77777777" w:rsidR="00B13B31" w:rsidRPr="00B479AE" w:rsidRDefault="00B13B31" w:rsidP="00B13B31">
      <w:pPr>
        <w:rPr>
          <w:iCs/>
        </w:rPr>
      </w:pPr>
      <w:r>
        <w:rPr>
          <w:iCs/>
        </w:rPr>
        <w:t>The purpose of documentation is not bureaucracy.</w:t>
      </w:r>
    </w:p>
    <w:p w14:paraId="5D1C3702" w14:textId="77777777" w:rsidR="00B13B31" w:rsidRPr="00B479AE" w:rsidRDefault="00B13B31" w:rsidP="00B13B31">
      <w:pPr>
        <w:rPr>
          <w:iCs/>
        </w:rPr>
      </w:pPr>
      <w:r>
        <w:rPr>
          <w:iCs/>
        </w:rPr>
        <w:t>It is institutional memory.</w:t>
      </w:r>
    </w:p>
    <w:p w14:paraId="1E773559" w14:textId="77777777" w:rsidR="00B13B31" w:rsidRPr="00B479AE" w:rsidRDefault="00B13B31" w:rsidP="00B13B31">
      <w:pPr>
        <w:rPr>
          <w:iCs/>
        </w:rPr>
      </w:pPr>
      <w:r>
        <w:rPr>
          <w:iCs/>
        </w:rPr>
        <w:t>A system without memory becomes capturable by charisma, urgency, capital, or confusion.</w:t>
      </w:r>
    </w:p>
    <w:p w14:paraId="5E466734" w14:textId="77777777" w:rsidR="00B13B31" w:rsidRPr="00B479AE" w:rsidRDefault="00B13B31" w:rsidP="00B13B31">
      <w:pPr>
        <w:rPr>
          <w:b/>
          <w:bCs/>
          <w:iCs/>
        </w:rPr>
      </w:pPr>
      <w:r>
        <w:rPr>
          <w:b/>
          <w:iCs/>
        </w:rPr>
        <w:t>8.6 Access Grant and Scope Definition</w:t>
      </w:r>
    </w:p>
    <w:p w14:paraId="4DF227DB" w14:textId="77777777" w:rsidR="00B13B31" w:rsidRPr="00B479AE" w:rsidRDefault="00B13B31" w:rsidP="00B13B31">
      <w:pPr>
        <w:rPr>
          <w:iCs/>
        </w:rPr>
      </w:pPr>
      <w:r>
        <w:rPr>
          <w:iCs/>
        </w:rPr>
        <w:t>When access is approved, the scope of access must be defined.</w:t>
      </w:r>
    </w:p>
    <w:p w14:paraId="5DEFE0F6" w14:textId="77777777" w:rsidR="00B13B31" w:rsidRPr="00B479AE" w:rsidRDefault="00B13B31" w:rsidP="00B13B31">
      <w:pPr>
        <w:rPr>
          <w:iCs/>
        </w:rPr>
      </w:pPr>
      <w:r>
        <w:rPr>
          <w:b/>
          <w:iCs/>
        </w:rPr>
        <w:t>Access may include one or more of the following:</w:t>
      </w:r>
    </w:p>
    <w:p w14:paraId="5696267E" w14:textId="77777777" w:rsidR="00B13B31" w:rsidRPr="00B479AE" w:rsidRDefault="00B13B31" w:rsidP="00B13B31">
      <w:pPr>
        <w:rPr>
          <w:iCs/>
        </w:rPr>
      </w:pPr>
      <w:r>
        <w:rPr>
          <w:iCs/>
        </w:rPr>
        <w:t>• learning access;</w:t>
        <w:br/>
        <w:t>• community access;</w:t>
        <w:br/>
        <w:t>• governance access;</w:t>
        <w:br/>
        <w:t>• operational access;</w:t>
        <w:br/>
        <w:t>• technical access;</w:t>
        <w:br/>
        <w:t>• MRV access;</w:t>
        <w:br/>
        <w:t>• data-room access;</w:t>
        <w:br/>
        <w:t>• research access;</w:t>
        <w:br/>
        <w:t>• service-provider access;</w:t>
        <w:br/>
        <w:t>• capital-facing access;</w:t>
        <w:br/>
        <w:t>• institutional access;</w:t>
        <w:br/>
        <w:lastRenderedPageBreak/>
        <w:t>• sandbox access;</w:t>
        <w:br/>
        <w:t>• pilot-specific access.</w:t>
      </w:r>
    </w:p>
    <w:p w14:paraId="594F838B" w14:textId="77777777" w:rsidR="00B13B31" w:rsidRPr="00B479AE" w:rsidRDefault="00B13B31" w:rsidP="00B13B31">
      <w:pPr>
        <w:rPr>
          <w:iCs/>
        </w:rPr>
      </w:pPr>
      <w:r>
        <w:rPr>
          <w:b/>
          <w:iCs/>
        </w:rPr>
        <w:t>Each access grant should specify:</w:t>
      </w:r>
    </w:p>
    <w:p w14:paraId="5A76482E" w14:textId="77777777" w:rsidR="00B13B31" w:rsidRPr="00B479AE" w:rsidRDefault="00B13B31" w:rsidP="00B13B31">
      <w:pPr>
        <w:rPr>
          <w:iCs/>
        </w:rPr>
      </w:pPr>
      <w:r>
        <w:rPr>
          <w:iCs/>
        </w:rPr>
        <w:t>• what the participant may do;</w:t>
        <w:br/>
        <w:t>• what the participant may not do;</w:t>
        <w:br/>
        <w:t>• which systems or spaces they may access;</w:t>
        <w:br/>
        <w:t>• which data they may access;</w:t>
        <w:br/>
        <w:t>• which decisions they may influence;</w:t>
        <w:br/>
        <w:t>• which claims they may make publicly;</w:t>
        <w:br/>
        <w:t>• whether legal documentation is required;</w:t>
        <w:br/>
        <w:t>• whether renewal is required;</w:t>
        <w:br/>
        <w:t>• whether monitoring or reporting applies;</w:t>
        <w:br/>
        <w:t>• whether access is time-bounded;</w:t>
        <w:br/>
        <w:t>• whether access depends on continued Covenant compliance.</w:t>
      </w:r>
    </w:p>
    <w:p w14:paraId="06BC0101" w14:textId="77777777" w:rsidR="00B13B31" w:rsidRPr="00B479AE" w:rsidRDefault="00B13B31" w:rsidP="00B13B31">
      <w:pPr>
        <w:rPr>
          <w:iCs/>
        </w:rPr>
      </w:pPr>
      <w:r>
        <w:rPr>
          <w:iCs/>
        </w:rPr>
        <w:t>No participant should receive ambiguous access.</w:t>
      </w:r>
    </w:p>
    <w:p w14:paraId="757F333D" w14:textId="77777777" w:rsidR="00B13B31" w:rsidRPr="00B479AE" w:rsidRDefault="00B13B31" w:rsidP="00B13B31">
      <w:pPr>
        <w:rPr>
          <w:iCs/>
        </w:rPr>
      </w:pPr>
      <w:r>
        <w:rPr>
          <w:iCs/>
        </w:rPr>
        <w:t>Ambiguous access becomes future conflict.</w:t>
      </w:r>
    </w:p>
    <w:p w14:paraId="2BDDADFD" w14:textId="77777777" w:rsidR="00B13B31" w:rsidRPr="00B479AE" w:rsidRDefault="00B13B31" w:rsidP="00B13B31">
      <w:pPr>
        <w:rPr>
          <w:iCs/>
        </w:rPr>
      </w:pPr>
      <w:r>
        <w:rPr>
          <w:iCs/>
        </w:rPr>
        <w:t>Prometheus should therefore make the access grant precise enough that the participant, the community, governance reviewers, auditors, and future institutional counterparties can understand what was actually authorized.</w:t>
      </w:r>
    </w:p>
    <w:p w14:paraId="72687C14" w14:textId="77777777" w:rsidR="00B13B31" w:rsidRPr="00B479AE" w:rsidRDefault="00B13B31" w:rsidP="00B13B31">
      <w:pPr>
        <w:rPr>
          <w:b/>
          <w:bCs/>
          <w:iCs/>
        </w:rPr>
      </w:pPr>
      <w:r>
        <w:rPr>
          <w:b/>
          <w:iCs/>
        </w:rPr>
        <w:t>8.7 Record Architecture</w:t>
      </w:r>
    </w:p>
    <w:p w14:paraId="2D6CFBCF" w14:textId="77777777" w:rsidR="00B13B31" w:rsidRPr="00B479AE" w:rsidRDefault="00B13B31" w:rsidP="00B13B31">
      <w:pPr>
        <w:rPr>
          <w:iCs/>
        </w:rPr>
      </w:pPr>
      <w:r>
        <w:rPr>
          <w:iCs/>
        </w:rPr>
        <w:t>Approved access should generate an appropriate record.</w:t>
      </w:r>
    </w:p>
    <w:p w14:paraId="49050772" w14:textId="77777777" w:rsidR="00B13B31" w:rsidRPr="00B479AE" w:rsidRDefault="00B13B31" w:rsidP="00B13B31">
      <w:pPr>
        <w:rPr>
          <w:iCs/>
        </w:rPr>
      </w:pPr>
      <w:r>
        <w:rPr>
          <w:iCs/>
        </w:rPr>
        <w:t>The record may be digital, legal, governance-based, operational, or combined depending on implementation stage and access type.</w:t>
      </w:r>
    </w:p>
    <w:p w14:paraId="60FB72AF" w14:textId="77777777" w:rsidR="00B13B31" w:rsidRPr="00B479AE" w:rsidRDefault="00B13B31" w:rsidP="00B13B31">
      <w:pPr>
        <w:rPr>
          <w:iCs/>
        </w:rPr>
      </w:pPr>
      <w:r>
        <w:rPr>
          <w:b/>
          <w:iCs/>
        </w:rPr>
        <w:t>A mature record may include:</w:t>
      </w:r>
    </w:p>
    <w:p w14:paraId="296B8E59" w14:textId="77777777" w:rsidR="00B13B31" w:rsidRPr="00B479AE" w:rsidRDefault="00B13B31" w:rsidP="00B13B31">
      <w:pPr>
        <w:rPr>
          <w:iCs/>
        </w:rPr>
      </w:pPr>
      <w:r>
        <w:rPr>
          <w:iCs/>
        </w:rPr>
        <w:t>• participant identity or entity reference;</w:t>
        <w:br/>
        <w:t>• Access Covenant version;</w:t>
        <w:br/>
        <w:t>• eligibility category;</w:t>
        <w:br/>
        <w:t>• requested access scope;</w:t>
        <w:br/>
        <w:t>• approved access scope;</w:t>
        <w:br/>
        <w:lastRenderedPageBreak/>
        <w:t>• conditions or restrictions;</w:t>
        <w:br/>
        <w:t>• timestamp;</w:t>
        <w:br/>
        <w:t>• reviewer or reviewing body;</w:t>
        <w:br/>
        <w:t>• legal agreement reference, where applicable;</w:t>
        <w:br/>
        <w:t>• hash reference, where applicable;</w:t>
        <w:br/>
        <w:t>• source-chain entry, where implemented;</w:t>
        <w:br/>
        <w:t>• governance decision reference;</w:t>
        <w:br/>
        <w:t>• renewal date;</w:t>
        <w:br/>
        <w:t>• suspension or revocation status, if any.</w:t>
      </w:r>
    </w:p>
    <w:p w14:paraId="1E40BFF4" w14:textId="77777777" w:rsidR="00B13B31" w:rsidRPr="00B479AE" w:rsidRDefault="00B13B31" w:rsidP="00B13B31">
      <w:pPr>
        <w:rPr>
          <w:iCs/>
        </w:rPr>
      </w:pPr>
      <w:r>
        <w:rPr>
          <w:iCs/>
        </w:rPr>
        <w:t>Where Prometheus uses Holochain-compatible infrastructure, access records may be represented through signed entries, source-chain records, DHT-published references, or validation-controlled access states.</w:t>
      </w:r>
    </w:p>
    <w:p w14:paraId="3510C264" w14:textId="77777777" w:rsidR="00B13B31" w:rsidRPr="00B479AE" w:rsidRDefault="00B13B31" w:rsidP="00B13B31">
      <w:pPr>
        <w:rPr>
          <w:iCs/>
        </w:rPr>
      </w:pPr>
      <w:r>
        <w:rPr>
          <w:iCs/>
        </w:rPr>
        <w:t>However, the document should preserve implementation discipline.</w:t>
      </w:r>
    </w:p>
    <w:p w14:paraId="5EFE4C7E" w14:textId="77777777" w:rsidR="00B13B31" w:rsidRPr="00B479AE" w:rsidRDefault="00B13B31" w:rsidP="00B13B31">
      <w:pPr>
        <w:rPr>
          <w:iCs/>
        </w:rPr>
      </w:pPr>
      <w:r>
        <w:rPr>
          <w:iCs/>
        </w:rPr>
        <w:t>A record may support traceability.</w:t>
      </w:r>
    </w:p>
    <w:p w14:paraId="5CC979A1" w14:textId="77777777" w:rsidR="00B13B31" w:rsidRPr="00B479AE" w:rsidRDefault="00B13B31" w:rsidP="00B13B31">
      <w:pPr>
        <w:rPr>
          <w:iCs/>
        </w:rPr>
      </w:pPr>
      <w:r>
        <w:rPr>
          <w:iCs/>
        </w:rPr>
        <w:t>It does not by itself create financial rights, PRU value, land rights, investor rights, token entitlement, or governance authority beyond the scope explicitly granted.</w:t>
      </w:r>
    </w:p>
    <w:p w14:paraId="384BF8FE" w14:textId="77777777" w:rsidR="00B13B31" w:rsidRPr="00B479AE" w:rsidRDefault="00B13B31" w:rsidP="00B13B31">
      <w:pPr>
        <w:rPr>
          <w:iCs/>
        </w:rPr>
      </w:pPr>
      <w:r>
        <w:rPr>
          <w:iCs/>
        </w:rPr>
        <w:t>The access record is evidence of status.</w:t>
      </w:r>
    </w:p>
    <w:p w14:paraId="559C0A81" w14:textId="77777777" w:rsidR="00B13B31" w:rsidRPr="00B479AE" w:rsidRDefault="00B13B31" w:rsidP="00B13B31">
      <w:pPr>
        <w:rPr>
          <w:iCs/>
        </w:rPr>
      </w:pPr>
      <w:r>
        <w:rPr>
          <w:iCs/>
        </w:rPr>
        <w:t>It is not a blank cheque from the gods of distributed systems.</w:t>
      </w:r>
    </w:p>
    <w:p w14:paraId="5E4BD5B9" w14:textId="77777777" w:rsidR="00B13B31" w:rsidRPr="00B479AE" w:rsidRDefault="00B13B31" w:rsidP="00B13B31">
      <w:pPr>
        <w:rPr>
          <w:b/>
          <w:bCs/>
          <w:iCs/>
        </w:rPr>
      </w:pPr>
      <w:r>
        <w:rPr>
          <w:b/>
          <w:iCs/>
        </w:rPr>
        <w:t>8.8 Renewal and Reaffirmation</w:t>
      </w:r>
    </w:p>
    <w:p w14:paraId="1E52F266" w14:textId="77777777" w:rsidR="00B13B31" w:rsidRPr="00B479AE" w:rsidRDefault="00B13B31" w:rsidP="00B13B31">
      <w:pPr>
        <w:rPr>
          <w:iCs/>
        </w:rPr>
      </w:pPr>
      <w:r>
        <w:rPr>
          <w:iCs/>
        </w:rPr>
        <w:t>Access should be periodically reviewed.</w:t>
      </w:r>
    </w:p>
    <w:p w14:paraId="6F2A04E0" w14:textId="77777777" w:rsidR="00B13B31" w:rsidRPr="00B479AE" w:rsidRDefault="00B13B31" w:rsidP="00B13B31">
      <w:pPr>
        <w:rPr>
          <w:iCs/>
        </w:rPr>
      </w:pPr>
      <w:r>
        <w:rPr>
          <w:iCs/>
        </w:rPr>
        <w:t>The review frequency should depend on role, risk, access scope, legal context, and implementation maturity.</w:t>
      </w:r>
    </w:p>
    <w:p w14:paraId="3A09ECB4" w14:textId="77777777" w:rsidR="00B13B31" w:rsidRPr="00B479AE" w:rsidRDefault="00B13B31" w:rsidP="00B13B31">
      <w:pPr>
        <w:rPr>
          <w:iCs/>
        </w:rPr>
      </w:pPr>
      <w:r>
        <w:rPr>
          <w:b/>
          <w:iCs/>
        </w:rPr>
        <w:t>Possible renewal triggers include:</w:t>
      </w:r>
    </w:p>
    <w:p w14:paraId="29CA7B73" w14:textId="77777777" w:rsidR="00B13B31" w:rsidRPr="00B479AE" w:rsidRDefault="00B13B31" w:rsidP="00B13B31">
      <w:pPr>
        <w:rPr>
          <w:iCs/>
        </w:rPr>
      </w:pPr>
      <w:r>
        <w:rPr>
          <w:iCs/>
        </w:rPr>
        <w:t>• annual reaffirmation;</w:t>
        <w:br/>
        <w:t>• expiration of access term;</w:t>
        <w:br/>
        <w:t>• change of participant role;</w:t>
        <w:br/>
        <w:t>• change of entity structure;</w:t>
        <w:br/>
        <w:t>• change of control;</w:t>
        <w:br/>
        <w:lastRenderedPageBreak/>
        <w:t>• change of tokenomics;</w:t>
        <w:br/>
        <w:t>• change of investment strategy;</w:t>
        <w:br/>
        <w:t>• change of legal status;</w:t>
        <w:br/>
        <w:t>• change of MRV role;</w:t>
        <w:br/>
        <w:t>• change of technical permissions;</w:t>
        <w:br/>
        <w:t>• breach or suspected breach;</w:t>
        <w:br/>
        <w:t>• material governance concern;</w:t>
        <w:br/>
        <w:t>• material ecological, financial, technical, or reputational risk.</w:t>
      </w:r>
    </w:p>
    <w:p w14:paraId="57EEBE3F" w14:textId="77777777" w:rsidR="00B13B31" w:rsidRPr="00B479AE" w:rsidRDefault="00B13B31" w:rsidP="00B13B31">
      <w:pPr>
        <w:rPr>
          <w:iCs/>
        </w:rPr>
      </w:pPr>
      <w:r>
        <w:rPr>
          <w:b/>
          <w:iCs/>
        </w:rPr>
        <w:t>Reaffirmation may include:</w:t>
      </w:r>
    </w:p>
    <w:p w14:paraId="7D055E0F" w14:textId="77777777" w:rsidR="00B13B31" w:rsidRPr="00B479AE" w:rsidRDefault="00B13B31" w:rsidP="00B13B31">
      <w:pPr>
        <w:rPr>
          <w:iCs/>
        </w:rPr>
      </w:pPr>
      <w:r>
        <w:rPr>
          <w:iCs/>
        </w:rPr>
        <w:t>• renewed Access Covenant acknowledgment;</w:t>
        <w:br/>
        <w:t>• confirmation of current role;</w:t>
        <w:br/>
        <w:t>• confirmation of current representative authority;</w:t>
        <w:br/>
        <w:t>• updated documentation;</w:t>
        <w:br/>
        <w:t>• conflict-of-interest update;</w:t>
        <w:br/>
        <w:t>• confirmation of continued eligibility;</w:t>
        <w:br/>
        <w:t>• review of conditions or restrictions;</w:t>
        <w:br/>
        <w:t>• update of access scope.</w:t>
      </w:r>
    </w:p>
    <w:p w14:paraId="51F66A39" w14:textId="77777777" w:rsidR="00B13B31" w:rsidRPr="00B479AE" w:rsidRDefault="00B13B31" w:rsidP="00B13B31">
      <w:pPr>
        <w:rPr>
          <w:iCs/>
        </w:rPr>
      </w:pPr>
      <w:r>
        <w:rPr>
          <w:iCs/>
        </w:rPr>
        <w:t>Failure to renew should be handled proportionately.</w:t>
      </w:r>
    </w:p>
    <w:p w14:paraId="7555E173" w14:textId="77777777" w:rsidR="00B13B31" w:rsidRPr="00B479AE" w:rsidRDefault="00B13B31" w:rsidP="00B13B31">
      <w:pPr>
        <w:rPr>
          <w:iCs/>
        </w:rPr>
      </w:pPr>
      <w:r>
        <w:rPr>
          <w:b/>
          <w:iCs/>
        </w:rPr>
        <w:t>Possible responses include:</w:t>
      </w:r>
    </w:p>
    <w:p w14:paraId="7AB6E352" w14:textId="77777777" w:rsidR="00B13B31" w:rsidRPr="00B479AE" w:rsidRDefault="00B13B31" w:rsidP="00B13B31">
      <w:pPr>
        <w:rPr>
          <w:iCs/>
        </w:rPr>
      </w:pPr>
      <w:r>
        <w:rPr>
          <w:iCs/>
        </w:rPr>
        <w:t>• reminder;</w:t>
        <w:br/>
        <w:t>• grace period;</w:t>
        <w:br/>
        <w:t>• review-required status;</w:t>
        <w:br/>
        <w:t>• temporary limitation of sensitive access;</w:t>
        <w:br/>
        <w:t>• suspension of governance or technical functions;</w:t>
        <w:br/>
        <w:t>• suspension of capital-facing privileges;</w:t>
        <w:br/>
        <w:t>• termination of access where appropriate.</w:t>
      </w:r>
    </w:p>
    <w:p w14:paraId="553BCC61" w14:textId="77777777" w:rsidR="00B13B31" w:rsidRPr="00B479AE" w:rsidRDefault="00B13B31" w:rsidP="00B13B31">
      <w:pPr>
        <w:rPr>
          <w:iCs/>
        </w:rPr>
      </w:pPr>
      <w:r>
        <w:rPr>
          <w:iCs/>
        </w:rPr>
        <w:t>Prometheus should avoid automatic punitive escalation unless formally defined, technically implemented, legally appropriate, and governance-approved.</w:t>
      </w:r>
    </w:p>
    <w:p w14:paraId="721C8E5C" w14:textId="77777777" w:rsidR="00B13B31" w:rsidRPr="00B479AE" w:rsidRDefault="00B13B31" w:rsidP="00B13B31">
      <w:pPr>
        <w:rPr>
          <w:iCs/>
        </w:rPr>
      </w:pPr>
      <w:r>
        <w:rPr>
          <w:iCs/>
        </w:rPr>
        <w:t>The purpose of renewal is continuity of coherence, not bureaucratic ambush.</w:t>
      </w:r>
    </w:p>
    <w:p w14:paraId="4C8E598E" w14:textId="77777777" w:rsidR="00263593" w:rsidRDefault="00263593" w:rsidP="00B13B31">
      <w:pPr>
        <w:rPr>
          <w:b/>
          <w:iCs/>
        </w:rPr>
      </w:pPr>
    </w:p>
    <w:p w14:paraId="0C0E796D" w14:textId="77777777" w:rsidR="00B13B31" w:rsidRPr="00B479AE" w:rsidRDefault="00B13B31" w:rsidP="00B13B31">
      <w:pPr>
        <w:rPr>
          <w:b/>
          <w:bCs/>
          <w:iCs/>
        </w:rPr>
      </w:pPr>
      <w:r>
        <w:rPr>
          <w:b/>
          <w:iCs/>
        </w:rPr>
        <w:lastRenderedPageBreak/>
        <w:t>8.9 Material Changes</w:t>
      </w:r>
    </w:p>
    <w:p w14:paraId="22550019" w14:textId="77777777" w:rsidR="00B13B31" w:rsidRPr="00B479AE" w:rsidRDefault="00B13B31" w:rsidP="00B13B31">
      <w:pPr>
        <w:rPr>
          <w:iCs/>
        </w:rPr>
      </w:pPr>
      <w:r>
        <w:rPr>
          <w:iCs/>
        </w:rPr>
        <w:t>A participant must disclose material changes that may affect eligibility, risk, access scope, or Covenant alignment. Material changes may include:</w:t>
      </w:r>
    </w:p>
    <w:p w14:paraId="31F18D15" w14:textId="77777777" w:rsidR="00B13B31" w:rsidRPr="00B479AE" w:rsidRDefault="00B13B31" w:rsidP="00B13B31">
      <w:pPr>
        <w:rPr>
          <w:iCs/>
        </w:rPr>
      </w:pPr>
      <w:r>
        <w:rPr>
          <w:iCs/>
        </w:rPr>
        <w:t>• change of legal identity;</w:t>
        <w:br/>
        <w:t>• change of ownership or control;</w:t>
        <w:br/>
        <w:t>• change of representative authority;</w:t>
        <w:br/>
        <w:t>• change of governance structure;</w:t>
        <w:br/>
        <w:t>• change of tokenomics;</w:t>
        <w:br/>
        <w:t>• change of treasury policy;</w:t>
        <w:br/>
        <w:t>• change of investment strategy;</w:t>
        <w:br/>
        <w:t>• change of regulatory status;</w:t>
        <w:br/>
        <w:t>• change of data-processing practices;</w:t>
        <w:br/>
        <w:t>• change of technical infrastructure;</w:t>
        <w:br/>
        <w:t>• change of MRV methodology or role;</w:t>
        <w:br/>
        <w:t>• change of public claims;</w:t>
        <w:br/>
        <w:t>• change of business model;</w:t>
        <w:br/>
        <w:t>• change of land-access arrangement;</w:t>
        <w:br/>
        <w:t>• change of community governance;</w:t>
        <w:br/>
        <w:t>• emergence of conflict of interest;</w:t>
        <w:br/>
        <w:t>• litigation, enforcement, insolvency, or serious reputational event.</w:t>
      </w:r>
    </w:p>
    <w:p w14:paraId="1ABE3BD8" w14:textId="77777777" w:rsidR="00B13B31" w:rsidRPr="00B479AE" w:rsidRDefault="00B13B31" w:rsidP="00B13B31">
      <w:pPr>
        <w:rPr>
          <w:iCs/>
        </w:rPr>
      </w:pPr>
      <w:r>
        <w:rPr>
          <w:iCs/>
        </w:rPr>
        <w:t>Material changes do not automatically terminate access.</w:t>
      </w:r>
    </w:p>
    <w:p w14:paraId="0F0A7F73" w14:textId="77777777" w:rsidR="00B13B31" w:rsidRPr="00B479AE" w:rsidRDefault="00B13B31" w:rsidP="00B13B31">
      <w:pPr>
        <w:rPr>
          <w:iCs/>
        </w:rPr>
      </w:pPr>
      <w:r>
        <w:rPr>
          <w:b/>
          <w:iCs/>
        </w:rPr>
        <w:t>They trigger review. The review may result in:</w:t>
      </w:r>
    </w:p>
    <w:p w14:paraId="20C8182D" w14:textId="77777777" w:rsidR="00B13B31" w:rsidRPr="00B479AE" w:rsidRDefault="00B13B31" w:rsidP="00B13B31">
      <w:pPr>
        <w:rPr>
          <w:iCs/>
        </w:rPr>
      </w:pPr>
      <w:r>
        <w:rPr>
          <w:iCs/>
        </w:rPr>
        <w:t>• no change;</w:t>
        <w:br/>
        <w:t>• updated access scope;</w:t>
        <w:br/>
        <w:t>• additional documentation;</w:t>
        <w:br/>
        <w:t>• enhanced monitoring;</w:t>
        <w:br/>
        <w:t>• temporary restriction;</w:t>
        <w:br/>
        <w:t>• reclassification of risk;</w:t>
        <w:br/>
        <w:t>• legal review;</w:t>
        <w:br/>
        <w:t>• governance review;</w:t>
        <w:br/>
        <w:t>• suspension;</w:t>
        <w:br/>
        <w:t>• termination.</w:t>
      </w:r>
    </w:p>
    <w:p w14:paraId="37542F12" w14:textId="77777777" w:rsidR="00B13B31" w:rsidRPr="00B479AE" w:rsidRDefault="00B13B31" w:rsidP="00B13B31">
      <w:pPr>
        <w:rPr>
          <w:iCs/>
        </w:rPr>
      </w:pPr>
      <w:r>
        <w:rPr>
          <w:iCs/>
        </w:rPr>
        <w:lastRenderedPageBreak/>
        <w:t>The principle is adaptive governance. Prometheus should respond to reality as it changes.</w:t>
      </w:r>
    </w:p>
    <w:p w14:paraId="339E8C46" w14:textId="77777777" w:rsidR="00B13B31" w:rsidRPr="00B479AE" w:rsidRDefault="00B13B31" w:rsidP="00B13B31">
      <w:pPr>
        <w:rPr>
          <w:b/>
          <w:bCs/>
          <w:iCs/>
        </w:rPr>
      </w:pPr>
      <w:r>
        <w:rPr>
          <w:b/>
          <w:iCs/>
        </w:rPr>
        <w:t>8.10 Ongoing Compliance and Monitoring</w:t>
      </w:r>
    </w:p>
    <w:p w14:paraId="64781EE3" w14:textId="77777777" w:rsidR="00B13B31" w:rsidRPr="00B479AE" w:rsidRDefault="00B13B31" w:rsidP="00B13B31">
      <w:pPr>
        <w:rPr>
          <w:iCs/>
        </w:rPr>
      </w:pPr>
      <w:r>
        <w:rPr>
          <w:iCs/>
        </w:rPr>
        <w:t>Participation in Prometheus is not a one-time event.</w:t>
      </w:r>
    </w:p>
    <w:p w14:paraId="6F45D2EA" w14:textId="77777777" w:rsidR="00B13B31" w:rsidRPr="00B479AE" w:rsidRDefault="00B13B31" w:rsidP="00B13B31">
      <w:pPr>
        <w:rPr>
          <w:iCs/>
        </w:rPr>
      </w:pPr>
      <w:r>
        <w:rPr>
          <w:iCs/>
        </w:rPr>
        <w:t>It is a continuing relationship.</w:t>
      </w:r>
    </w:p>
    <w:p w14:paraId="64B93CCA" w14:textId="77777777" w:rsidR="00B13B31" w:rsidRPr="00B479AE" w:rsidRDefault="00B13B31" w:rsidP="00B13B31">
      <w:pPr>
        <w:rPr>
          <w:iCs/>
        </w:rPr>
      </w:pPr>
      <w:r>
        <w:rPr>
          <w:b/>
          <w:iCs/>
        </w:rPr>
        <w:t>Ongoing compliance may include:</w:t>
      </w:r>
    </w:p>
    <w:p w14:paraId="315DECDF" w14:textId="77777777" w:rsidR="00B13B31" w:rsidRPr="00B479AE" w:rsidRDefault="00B13B31" w:rsidP="00B13B31">
      <w:pPr>
        <w:rPr>
          <w:iCs/>
        </w:rPr>
      </w:pPr>
      <w:r>
        <w:rPr>
          <w:iCs/>
        </w:rPr>
        <w:t>• Covenant compliance;</w:t>
        <w:br/>
        <w:t>• role compliance;</w:t>
        <w:br/>
        <w:t>• reporting obligations;</w:t>
        <w:br/>
        <w:t>• technical-access discipline;</w:t>
        <w:br/>
        <w:t>• MRV integrity;</w:t>
        <w:br/>
        <w:t>• governance participation rules;</w:t>
        <w:br/>
        <w:t>• legal agreement compliance;</w:t>
        <w:br/>
        <w:t>• public-communication discipline;</w:t>
        <w:br/>
        <w:t>• data-protection compliance;</w:t>
        <w:br/>
        <w:t>• conflict-of-interest updates;</w:t>
        <w:br/>
        <w:t>• periodic review.</w:t>
      </w:r>
    </w:p>
    <w:p w14:paraId="7B54F888" w14:textId="77777777" w:rsidR="00B13B31" w:rsidRPr="00B479AE" w:rsidRDefault="00B13B31" w:rsidP="00B13B31">
      <w:pPr>
        <w:rPr>
          <w:iCs/>
        </w:rPr>
      </w:pPr>
      <w:r>
        <w:rPr>
          <w:iCs/>
        </w:rPr>
        <w:t>Monitoring may be human, procedural, legal, technical, governance-based, or automated where implementation allows.</w:t>
      </w:r>
    </w:p>
    <w:p w14:paraId="05CF6B3A" w14:textId="77777777" w:rsidR="00B13B31" w:rsidRPr="00B479AE" w:rsidRDefault="00B13B31" w:rsidP="00B13B31">
      <w:pPr>
        <w:rPr>
          <w:iCs/>
        </w:rPr>
      </w:pPr>
      <w:r>
        <w:rPr>
          <w:iCs/>
        </w:rPr>
        <w:t>Prometheus must not overclaim automatic enforcement.</w:t>
      </w:r>
    </w:p>
    <w:p w14:paraId="01514041" w14:textId="77777777" w:rsidR="00B13B31" w:rsidRPr="00B479AE" w:rsidRDefault="00B13B31" w:rsidP="00B13B31">
      <w:pPr>
        <w:rPr>
          <w:iCs/>
        </w:rPr>
      </w:pPr>
      <w:r>
        <w:rPr>
          <w:iCs/>
        </w:rPr>
        <w:t>Where automated alerts, validation rules, warrant logic, reputation signals, anomaly detection, or technical controls are implemented, they should support review.</w:t>
      </w:r>
    </w:p>
    <w:p w14:paraId="251AA939" w14:textId="77777777" w:rsidR="00B13B31" w:rsidRPr="00B479AE" w:rsidRDefault="00B13B31" w:rsidP="00B13B31">
      <w:pPr>
        <w:rPr>
          <w:iCs/>
        </w:rPr>
      </w:pPr>
      <w:r>
        <w:rPr>
          <w:iCs/>
        </w:rPr>
        <w:t>They should not replace due process where human, legal, ecological, financial, or constitutional interpretation is required.</w:t>
      </w:r>
    </w:p>
    <w:p w14:paraId="0ADABE9C" w14:textId="77777777" w:rsidR="00B13B31" w:rsidRPr="00B479AE" w:rsidRDefault="00B13B31" w:rsidP="00B13B31">
      <w:pPr>
        <w:rPr>
          <w:iCs/>
        </w:rPr>
      </w:pPr>
      <w:r>
        <w:rPr>
          <w:iCs/>
        </w:rPr>
        <w:t>The system may flag.</w:t>
      </w:r>
    </w:p>
    <w:p w14:paraId="04CF2FEB" w14:textId="77777777" w:rsidR="00B13B31" w:rsidRPr="00B479AE" w:rsidRDefault="00B13B31" w:rsidP="00B13B31">
      <w:pPr>
        <w:rPr>
          <w:iCs/>
        </w:rPr>
      </w:pPr>
      <w:r>
        <w:rPr>
          <w:iCs/>
        </w:rPr>
        <w:t>The system may restrict.</w:t>
      </w:r>
    </w:p>
    <w:p w14:paraId="1B6DFFE9" w14:textId="77777777" w:rsidR="00B13B31" w:rsidRPr="00B479AE" w:rsidRDefault="00B13B31" w:rsidP="00B13B31">
      <w:pPr>
        <w:rPr>
          <w:iCs/>
        </w:rPr>
      </w:pPr>
      <w:r>
        <w:rPr>
          <w:iCs/>
        </w:rPr>
        <w:t>The system may pause.</w:t>
      </w:r>
    </w:p>
    <w:p w14:paraId="65FF4BF2" w14:textId="77777777" w:rsidR="00B13B31" w:rsidRPr="00B479AE" w:rsidRDefault="00B13B31" w:rsidP="00B13B31">
      <w:pPr>
        <w:rPr>
          <w:iCs/>
        </w:rPr>
      </w:pPr>
      <w:r>
        <w:rPr>
          <w:iCs/>
        </w:rPr>
        <w:t>The system may escalate.</w:t>
      </w:r>
    </w:p>
    <w:p w14:paraId="0E117140" w14:textId="77777777" w:rsidR="00B13B31" w:rsidRPr="00B479AE" w:rsidRDefault="00B13B31" w:rsidP="00B13B31">
      <w:pPr>
        <w:rPr>
          <w:iCs/>
        </w:rPr>
      </w:pPr>
      <w:r>
        <w:rPr>
          <w:iCs/>
        </w:rPr>
        <w:lastRenderedPageBreak/>
        <w:t>But high-impact consequences should remain reviewable according to the applicable governance and legal pathway.</w:t>
      </w:r>
    </w:p>
    <w:p w14:paraId="4E325674" w14:textId="77777777" w:rsidR="00B13B31" w:rsidRPr="00B479AE" w:rsidRDefault="00B13B31" w:rsidP="00B13B31">
      <w:pPr>
        <w:rPr>
          <w:iCs/>
        </w:rPr>
      </w:pPr>
      <w:r>
        <w:rPr>
          <w:iCs/>
        </w:rPr>
        <w:t>This is essential for institutional credibility.</w:t>
      </w:r>
    </w:p>
    <w:p w14:paraId="7C2B6E70" w14:textId="77777777" w:rsidR="00B13B31" w:rsidRPr="00B479AE" w:rsidRDefault="00B13B31" w:rsidP="00B13B31">
      <w:pPr>
        <w:rPr>
          <w:iCs/>
        </w:rPr>
      </w:pPr>
      <w:r>
        <w:rPr>
          <w:iCs/>
        </w:rPr>
        <w:t>Automatic punishment is not governance.</w:t>
      </w:r>
    </w:p>
    <w:p w14:paraId="2938B7C6" w14:textId="77777777" w:rsidR="00B13B31" w:rsidRPr="00B479AE" w:rsidRDefault="00B13B31" w:rsidP="00B13B31">
      <w:pPr>
        <w:rPr>
          <w:iCs/>
        </w:rPr>
      </w:pPr>
      <w:r>
        <w:rPr>
          <w:iCs/>
        </w:rPr>
        <w:t>It is machinery wearing a judge’s wig.</w:t>
      </w:r>
    </w:p>
    <w:p w14:paraId="7FEEEEC8" w14:textId="77777777" w:rsidR="00B13B31" w:rsidRPr="00B479AE" w:rsidRDefault="00B13B31" w:rsidP="00B13B31">
      <w:pPr>
        <w:rPr>
          <w:iCs/>
        </w:rPr>
      </w:pPr>
      <w:r>
        <w:rPr>
          <w:iCs/>
        </w:rPr>
        <w:t>Prometheus must be better than that.</w:t>
      </w:r>
    </w:p>
    <w:p w14:paraId="0C4B7648" w14:textId="77777777" w:rsidR="00B13B31" w:rsidRPr="00B479AE" w:rsidRDefault="00B13B31" w:rsidP="00B13B31">
      <w:pPr>
        <w:rPr>
          <w:b/>
          <w:bCs/>
          <w:iCs/>
        </w:rPr>
      </w:pPr>
      <w:r>
        <w:rPr>
          <w:b/>
          <w:iCs/>
        </w:rPr>
        <w:t>8.11 Appeal, Reconsideration, and Review</w:t>
      </w:r>
    </w:p>
    <w:p w14:paraId="460552F1" w14:textId="77777777" w:rsidR="00B13B31" w:rsidRPr="00B479AE" w:rsidRDefault="00B13B31" w:rsidP="00B13B31">
      <w:pPr>
        <w:rPr>
          <w:iCs/>
        </w:rPr>
      </w:pPr>
      <w:r>
        <w:rPr>
          <w:iCs/>
        </w:rPr>
        <w:t>Where access is denied, restricted, suspended, or materially conditioned, the participant may be entitled to appeal or reconsideration depending on the nature of the decision, access scope, legal context, and governance rules.</w:t>
      </w:r>
    </w:p>
    <w:p w14:paraId="554BB686" w14:textId="77777777" w:rsidR="00B13B31" w:rsidRPr="00B479AE" w:rsidRDefault="00B13B31" w:rsidP="00B13B31">
      <w:pPr>
        <w:rPr>
          <w:iCs/>
        </w:rPr>
      </w:pPr>
      <w:r>
        <w:rPr>
          <w:b/>
          <w:iCs/>
        </w:rPr>
        <w:t>An appeal pathway may include:</w:t>
      </w:r>
    </w:p>
    <w:p w14:paraId="54A61DC0" w14:textId="77777777" w:rsidR="00B13B31" w:rsidRPr="00B479AE" w:rsidRDefault="00B13B31" w:rsidP="00B13B31">
      <w:pPr>
        <w:rPr>
          <w:iCs/>
        </w:rPr>
      </w:pPr>
      <w:r>
        <w:rPr>
          <w:iCs/>
        </w:rPr>
        <w:t>• reasoned request for reconsideration;</w:t>
        <w:br/>
        <w:t>• submission of additional evidence;</w:t>
        <w:br/>
        <w:t>• review by a higher or separate circle;</w:t>
        <w:br/>
        <w:t>• legal review, where relevant;</w:t>
        <w:br/>
        <w:t>• technical review, where relevant;</w:t>
        <w:br/>
        <w:t>• MRV review, where relevant;</w:t>
        <w:br/>
        <w:t>• integrity review, where relevant;</w:t>
        <w:br/>
        <w:t>• constitutional review for source-layer questions.</w:t>
      </w:r>
    </w:p>
    <w:p w14:paraId="03D03E3F" w14:textId="77777777" w:rsidR="00B13B31" w:rsidRPr="00B479AE" w:rsidRDefault="00B13B31" w:rsidP="00B13B31">
      <w:pPr>
        <w:rPr>
          <w:iCs/>
        </w:rPr>
      </w:pPr>
      <w:r>
        <w:rPr>
          <w:iCs/>
        </w:rPr>
        <w:t>Appeals should not become a mechanism to pressure the system into lowering constitutional standards.</w:t>
      </w:r>
    </w:p>
    <w:p w14:paraId="66F0B526" w14:textId="77777777" w:rsidR="00B13B31" w:rsidRPr="00B479AE" w:rsidRDefault="00B13B31" w:rsidP="00B13B31">
      <w:pPr>
        <w:rPr>
          <w:iCs/>
        </w:rPr>
      </w:pPr>
      <w:r>
        <w:rPr>
          <w:b/>
          <w:iCs/>
        </w:rPr>
        <w:t>The reviewing body should distinguish between:</w:t>
      </w:r>
    </w:p>
    <w:p w14:paraId="3B6270D6" w14:textId="77777777" w:rsidR="00B13B31" w:rsidRPr="00B479AE" w:rsidRDefault="00B13B31" w:rsidP="00B13B31">
      <w:pPr>
        <w:rPr>
          <w:iCs/>
        </w:rPr>
      </w:pPr>
      <w:r>
        <w:rPr>
          <w:iCs/>
        </w:rPr>
        <w:t>• factual error;</w:t>
        <w:br/>
        <w:t>• missing information;</w:t>
        <w:br/>
        <w:t>• misunderstanding of access scope;</w:t>
        <w:br/>
        <w:t>• changed circumstances;</w:t>
        <w:br/>
        <w:t>• governance disagreement;</w:t>
        <w:br/>
        <w:lastRenderedPageBreak/>
        <w:t>• legal dispute;</w:t>
        <w:br/>
        <w:t>• constitutional incompatibility.</w:t>
      </w:r>
    </w:p>
    <w:p w14:paraId="4A8F8926" w14:textId="77777777" w:rsidR="00B13B31" w:rsidRPr="00B479AE" w:rsidRDefault="00B13B31" w:rsidP="00B13B31">
      <w:pPr>
        <w:rPr>
          <w:iCs/>
        </w:rPr>
      </w:pPr>
      <w:r>
        <w:rPr>
          <w:iCs/>
        </w:rPr>
        <w:t>A participant may correct facts.</w:t>
      </w:r>
    </w:p>
    <w:p w14:paraId="7F8D549D" w14:textId="77777777" w:rsidR="00B13B31" w:rsidRPr="00B479AE" w:rsidRDefault="00B13B31" w:rsidP="00B13B31">
      <w:pPr>
        <w:rPr>
          <w:iCs/>
        </w:rPr>
      </w:pPr>
      <w:r>
        <w:rPr>
          <w:iCs/>
        </w:rPr>
        <w:t>A participant may provide missing evidence.</w:t>
      </w:r>
    </w:p>
    <w:p w14:paraId="6BF3F4C2" w14:textId="77777777" w:rsidR="00B13B31" w:rsidRPr="00B479AE" w:rsidRDefault="00B13B31" w:rsidP="00B13B31">
      <w:pPr>
        <w:rPr>
          <w:iCs/>
        </w:rPr>
      </w:pPr>
      <w:r>
        <w:rPr>
          <w:iCs/>
        </w:rPr>
        <w:t>A participant may narrow the requested scope.</w:t>
      </w:r>
    </w:p>
    <w:p w14:paraId="09019BB5" w14:textId="77777777" w:rsidR="00B13B31" w:rsidRPr="00B479AE" w:rsidRDefault="00B13B31" w:rsidP="00B13B31">
      <w:pPr>
        <w:rPr>
          <w:iCs/>
        </w:rPr>
      </w:pPr>
      <w:r>
        <w:rPr>
          <w:iCs/>
        </w:rPr>
        <w:t>A participant may enter through sandbox access.</w:t>
      </w:r>
    </w:p>
    <w:p w14:paraId="1DBF3184" w14:textId="77777777" w:rsidR="00B13B31" w:rsidRPr="00B479AE" w:rsidRDefault="00B13B31" w:rsidP="00B13B31">
      <w:pPr>
        <w:rPr>
          <w:iCs/>
        </w:rPr>
      </w:pPr>
      <w:r>
        <w:rPr>
          <w:iCs/>
        </w:rPr>
        <w:t>But no appeal may override the foundational articles, Eternity Clauses, Access Covenant, evidence-before-value discipline, PRU/MRV boundaries, or source-layer non-bypassability.</w:t>
      </w:r>
    </w:p>
    <w:p w14:paraId="4ADB68B9" w14:textId="77777777" w:rsidR="00B13B31" w:rsidRPr="00B479AE" w:rsidRDefault="00B13B31" w:rsidP="00B13B31">
      <w:pPr>
        <w:rPr>
          <w:iCs/>
        </w:rPr>
      </w:pPr>
      <w:r>
        <w:rPr>
          <w:iCs/>
        </w:rPr>
        <w:t>The highest appeal is not power.</w:t>
      </w:r>
    </w:p>
    <w:p w14:paraId="5E4D5DE4" w14:textId="77777777" w:rsidR="00B13B31" w:rsidRPr="00B479AE" w:rsidRDefault="00B13B31" w:rsidP="00B13B31">
      <w:pPr>
        <w:rPr>
          <w:iCs/>
        </w:rPr>
      </w:pPr>
      <w:r>
        <w:rPr>
          <w:iCs/>
        </w:rPr>
        <w:t>The highest appeal is fidelity.</w:t>
      </w:r>
    </w:p>
    <w:p w14:paraId="5917E81E" w14:textId="77777777" w:rsidR="00B13B31" w:rsidRPr="00B479AE" w:rsidRDefault="00B13B31" w:rsidP="00B13B31">
      <w:pPr>
        <w:rPr>
          <w:b/>
          <w:bCs/>
          <w:iCs/>
        </w:rPr>
      </w:pPr>
      <w:r>
        <w:rPr>
          <w:b/>
          <w:iCs/>
        </w:rPr>
        <w:t>8.12 Emergency Limitation of Access</w:t>
      </w:r>
    </w:p>
    <w:p w14:paraId="05309D25" w14:textId="77777777" w:rsidR="00B13B31" w:rsidRPr="00B479AE" w:rsidRDefault="00B13B31" w:rsidP="00B13B31">
      <w:pPr>
        <w:rPr>
          <w:iCs/>
        </w:rPr>
      </w:pPr>
      <w:r>
        <w:rPr>
          <w:iCs/>
        </w:rPr>
        <w:t>In urgent situations, Prometheus may temporarily limit access before full review is complete.</w:t>
      </w:r>
    </w:p>
    <w:p w14:paraId="35094A8A" w14:textId="77777777" w:rsidR="00B13B31" w:rsidRPr="00B479AE" w:rsidRDefault="00B13B31" w:rsidP="00B13B31">
      <w:pPr>
        <w:rPr>
          <w:iCs/>
        </w:rPr>
      </w:pPr>
      <w:r>
        <w:rPr>
          <w:b/>
          <w:iCs/>
        </w:rPr>
        <w:t>Emergency limitation may be appropriate where there is credible risk of:</w:t>
      </w:r>
    </w:p>
    <w:p w14:paraId="407D6F84" w14:textId="77777777" w:rsidR="00B13B31" w:rsidRPr="00B479AE" w:rsidRDefault="00B13B31" w:rsidP="00B13B31">
      <w:pPr>
        <w:rPr>
          <w:iCs/>
        </w:rPr>
      </w:pPr>
      <w:r>
        <w:rPr>
          <w:iCs/>
        </w:rPr>
        <w:t>• ecological harm;</w:t>
        <w:br/>
        <w:t>• data manipulation;</w:t>
        <w:br/>
        <w:t>• MRV falsification;</w:t>
        <w:br/>
        <w:t>• investor-facing misrepresentation;</w:t>
        <w:br/>
        <w:t>• tokenomic confusion;</w:t>
        <w:br/>
        <w:t>• technical compromise;</w:t>
        <w:br/>
        <w:t>• security breach;</w:t>
        <w:br/>
        <w:t>• governance capture;</w:t>
        <w:br/>
        <w:t>• coercion or exploitation;</w:t>
        <w:br/>
        <w:t>• serious Covenant violation;</w:t>
        <w:br/>
        <w:t>• legal or regulatory exposure;</w:t>
        <w:br/>
        <w:t>• reputational harm to the ecosystem;</w:t>
        <w:br/>
        <w:t>• constitutional bypass.</w:t>
      </w:r>
    </w:p>
    <w:p w14:paraId="7A062D39" w14:textId="77777777" w:rsidR="00DC4A87" w:rsidRDefault="00DC4A87" w:rsidP="00B13B31">
      <w:pPr>
        <w:rPr>
          <w:b/>
          <w:iCs/>
        </w:rPr>
      </w:pPr>
    </w:p>
    <w:p w14:paraId="272BFD90" w14:textId="6F5DBC1A" w:rsidR="00B13B31" w:rsidRPr="00B479AE" w:rsidRDefault="00B13B31" w:rsidP="00B13B31">
      <w:pPr>
        <w:rPr>
          <w:iCs/>
        </w:rPr>
      </w:pPr>
      <w:r>
        <w:rPr>
          <w:b/>
          <w:iCs/>
        </w:rPr>
        <w:lastRenderedPageBreak/>
        <w:t>Emergency limitation should be:</w:t>
      </w:r>
    </w:p>
    <w:p w14:paraId="5DAB3249" w14:textId="77777777" w:rsidR="00B13B31" w:rsidRPr="00B479AE" w:rsidRDefault="00B13B31" w:rsidP="00B13B31">
      <w:pPr>
        <w:rPr>
          <w:iCs/>
        </w:rPr>
      </w:pPr>
      <w:r>
        <w:rPr>
          <w:iCs/>
        </w:rPr>
        <w:t>• temporary;</w:t>
        <w:br/>
        <w:t>• documented;</w:t>
        <w:br/>
        <w:t>• proportionate;</w:t>
        <w:br/>
        <w:t>• reviewable;</w:t>
        <w:br/>
        <w:t>• limited to the affected function where possible;</w:t>
        <w:br/>
        <w:t>• escalated to the proper reviewing body.</w:t>
      </w:r>
    </w:p>
    <w:p w14:paraId="0BB50479" w14:textId="77777777" w:rsidR="00B13B31" w:rsidRPr="00B479AE" w:rsidRDefault="00B13B31" w:rsidP="00B13B31">
      <w:pPr>
        <w:rPr>
          <w:iCs/>
        </w:rPr>
      </w:pPr>
      <w:r>
        <w:rPr>
          <w:iCs/>
        </w:rPr>
        <w:t>Emergency action should not become a shortcut for ordinary governance.</w:t>
      </w:r>
    </w:p>
    <w:p w14:paraId="3A79434A" w14:textId="77777777" w:rsidR="00B13B31" w:rsidRPr="00B479AE" w:rsidRDefault="00B13B31" w:rsidP="00B13B31">
      <w:pPr>
        <w:rPr>
          <w:iCs/>
        </w:rPr>
      </w:pPr>
      <w:r>
        <w:rPr>
          <w:iCs/>
        </w:rPr>
        <w:t>It is an immune response, not a permanent constitution.</w:t>
      </w:r>
    </w:p>
    <w:p w14:paraId="59174399" w14:textId="77777777" w:rsidR="00B13B31" w:rsidRPr="00B479AE" w:rsidRDefault="00B13B31" w:rsidP="00B13B31">
      <w:pPr>
        <w:rPr>
          <w:iCs/>
        </w:rPr>
      </w:pPr>
      <w:r>
        <w:rPr>
          <w:iCs/>
        </w:rPr>
        <w:t>After emergency limitation, the system should proceed to review, corrective action, suspension, restoration, restriction, or termination according to the applicable process.</w:t>
      </w:r>
    </w:p>
    <w:p w14:paraId="6C893CFD" w14:textId="77777777" w:rsidR="00B13B31" w:rsidRPr="00B479AE" w:rsidRDefault="00B13B31" w:rsidP="00B13B31">
      <w:pPr>
        <w:rPr>
          <w:b/>
          <w:bCs/>
          <w:iCs/>
        </w:rPr>
      </w:pPr>
      <w:r>
        <w:rPr>
          <w:b/>
          <w:iCs/>
        </w:rPr>
        <w:t>8.13 Final Access Procedure Principle</w:t>
      </w:r>
    </w:p>
    <w:p w14:paraId="67F5B224" w14:textId="77777777" w:rsidR="00B13B31" w:rsidRPr="00B479AE" w:rsidRDefault="00B13B31" w:rsidP="00B13B31">
      <w:pPr>
        <w:rPr>
          <w:iCs/>
        </w:rPr>
      </w:pPr>
      <w:r>
        <w:rPr>
          <w:iCs/>
        </w:rPr>
        <w:t>The access procedure exists to ensure that Prometheus remains both open and coherent.</w:t>
      </w:r>
    </w:p>
    <w:p w14:paraId="57BFEF36" w14:textId="77777777" w:rsidR="00B13B31" w:rsidRPr="00B479AE" w:rsidRDefault="00B13B31" w:rsidP="00B13B31">
      <w:pPr>
        <w:rPr>
          <w:iCs/>
        </w:rPr>
      </w:pPr>
      <w:r>
        <w:rPr>
          <w:iCs/>
        </w:rPr>
        <w:t>It should welcome contribution. It should respect pluralism.</w:t>
      </w:r>
    </w:p>
    <w:p w14:paraId="7948C62D" w14:textId="77777777" w:rsidR="00B13B31" w:rsidRPr="00B479AE" w:rsidRDefault="00B13B31" w:rsidP="00B13B31">
      <w:pPr>
        <w:rPr>
          <w:iCs/>
        </w:rPr>
      </w:pPr>
      <w:r>
        <w:rPr>
          <w:iCs/>
        </w:rPr>
        <w:t>It should make space for communities, capital, technology, science, culture, spirituality, governance innovation, and future forms of human coordination.</w:t>
      </w:r>
    </w:p>
    <w:p w14:paraId="77E7AB33" w14:textId="77777777" w:rsidR="00B13B31" w:rsidRPr="00B479AE" w:rsidRDefault="00B13B31" w:rsidP="00B13B31">
      <w:pPr>
        <w:rPr>
          <w:iCs/>
        </w:rPr>
      </w:pPr>
      <w:r>
        <w:rPr>
          <w:iCs/>
        </w:rPr>
        <w:t>But it should never confuse welcome with waiver.</w:t>
      </w:r>
    </w:p>
    <w:p w14:paraId="0D9FB14D" w14:textId="77777777" w:rsidR="00B13B31" w:rsidRPr="00B479AE" w:rsidRDefault="00B13B31" w:rsidP="00B13B31">
      <w:pPr>
        <w:rPr>
          <w:iCs/>
        </w:rPr>
      </w:pPr>
      <w:r>
        <w:rPr>
          <w:iCs/>
        </w:rPr>
        <w:t>Access does not waive the Covenant.</w:t>
      </w:r>
    </w:p>
    <w:p w14:paraId="42618E7F" w14:textId="77777777" w:rsidR="00B13B31" w:rsidRPr="00B479AE" w:rsidRDefault="00B13B31" w:rsidP="00B13B31">
      <w:pPr>
        <w:rPr>
          <w:iCs/>
        </w:rPr>
      </w:pPr>
      <w:r>
        <w:rPr>
          <w:iCs/>
        </w:rPr>
        <w:t>Participation does not waive evidence.</w:t>
      </w:r>
    </w:p>
    <w:p w14:paraId="33A46877" w14:textId="77777777" w:rsidR="00B13B31" w:rsidRPr="00B479AE" w:rsidRDefault="00B13B31" w:rsidP="00B13B31">
      <w:pPr>
        <w:rPr>
          <w:iCs/>
        </w:rPr>
      </w:pPr>
      <w:r>
        <w:rPr>
          <w:iCs/>
        </w:rPr>
        <w:t>Community status does not waive dignity.</w:t>
      </w:r>
    </w:p>
    <w:p w14:paraId="45487E43" w14:textId="77777777" w:rsidR="00B13B31" w:rsidRPr="00B479AE" w:rsidRDefault="00B13B31" w:rsidP="00B13B31">
      <w:pPr>
        <w:rPr>
          <w:iCs/>
        </w:rPr>
      </w:pPr>
      <w:r>
        <w:rPr>
          <w:iCs/>
        </w:rPr>
        <w:t>Capital does not waive law.</w:t>
      </w:r>
    </w:p>
    <w:p w14:paraId="0920B2CD" w14:textId="77777777" w:rsidR="00B13B31" w:rsidRPr="00B479AE" w:rsidRDefault="00B13B31" w:rsidP="00B13B31">
      <w:pPr>
        <w:rPr>
          <w:iCs/>
        </w:rPr>
      </w:pPr>
      <w:r>
        <w:rPr>
          <w:iCs/>
        </w:rPr>
        <w:t>Technology does not waive review.</w:t>
      </w:r>
    </w:p>
    <w:p w14:paraId="46780983" w14:textId="77777777" w:rsidR="00B13B31" w:rsidRPr="00B479AE" w:rsidRDefault="00B13B31" w:rsidP="00B13B31">
      <w:pPr>
        <w:rPr>
          <w:iCs/>
        </w:rPr>
      </w:pPr>
      <w:r>
        <w:rPr>
          <w:iCs/>
        </w:rPr>
        <w:t>AI does not waive authorization.</w:t>
      </w:r>
    </w:p>
    <w:p w14:paraId="0611B26C" w14:textId="77777777" w:rsidR="00B13B31" w:rsidRPr="00B479AE" w:rsidRDefault="00B13B31" w:rsidP="00B13B31">
      <w:pPr>
        <w:rPr>
          <w:iCs/>
        </w:rPr>
      </w:pPr>
      <w:r>
        <w:rPr>
          <w:iCs/>
        </w:rPr>
        <w:t>Tokens do not waive legal structure.</w:t>
      </w:r>
    </w:p>
    <w:p w14:paraId="6FF685D0" w14:textId="77777777" w:rsidR="00B13B31" w:rsidRPr="00B479AE" w:rsidRDefault="00B13B31" w:rsidP="00B13B31">
      <w:pPr>
        <w:rPr>
          <w:iCs/>
        </w:rPr>
      </w:pPr>
      <w:r>
        <w:rPr>
          <w:iCs/>
        </w:rPr>
        <w:t>Governance does not waive the source layer.</w:t>
      </w:r>
    </w:p>
    <w:p w14:paraId="5F787FAF" w14:textId="77777777" w:rsidR="00B13B31" w:rsidRPr="00B479AE" w:rsidRDefault="00B13B31" w:rsidP="00B13B31">
      <w:pPr>
        <w:rPr>
          <w:iCs/>
        </w:rPr>
      </w:pPr>
      <w:r>
        <w:rPr>
          <w:b/>
          <w:iCs/>
        </w:rPr>
        <w:lastRenderedPageBreak/>
        <w:t>The final principle is therefore:</w:t>
      </w:r>
    </w:p>
    <w:p w14:paraId="2CC757FC" w14:textId="77777777" w:rsidR="00B13B31" w:rsidRPr="00B479AE" w:rsidRDefault="00B13B31" w:rsidP="00B13B31">
      <w:pPr>
        <w:rPr>
          <w:iCs/>
        </w:rPr>
      </w:pPr>
      <w:r>
        <w:rPr>
          <w:iCs/>
        </w:rPr>
        <w:t>access is not possession;</w:t>
        <w:br/>
        <w:t>participation is not entitlement;</w:t>
        <w:br/>
        <w:t>approval is not immunity;</w:t>
        <w:br/>
        <w:t>status is not sovereignty;</w:t>
        <w:br/>
        <w:t>contribution is not capture;</w:t>
        <w:br/>
        <w:t>and openness is protected by disciplined boundaries.</w:t>
      </w:r>
    </w:p>
    <w:p w14:paraId="7687183D" w14:textId="77777777" w:rsidR="00B13B31" w:rsidRPr="00B479AE" w:rsidRDefault="00B13B31" w:rsidP="00B13B31">
      <w:pPr>
        <w:rPr>
          <w:iCs/>
        </w:rPr>
      </w:pPr>
      <w:r>
        <w:rPr>
          <w:iCs/>
        </w:rPr>
        <w:t>Prometheus becomes trustworthy because it does not close the door to the world.</w:t>
      </w:r>
    </w:p>
    <w:p w14:paraId="37B9D71E" w14:textId="77777777" w:rsidR="00B13B31" w:rsidRPr="00B479AE" w:rsidRDefault="00B13B31" w:rsidP="00B13B31">
      <w:pPr>
        <w:rPr>
          <w:iCs/>
        </w:rPr>
      </w:pPr>
      <w:r>
        <w:rPr>
          <w:iCs/>
        </w:rPr>
        <w:t>It builds a threshold worthy of what may enter.</w:t>
      </w:r>
    </w:p>
    <w:p w14:paraId="6F7E7695" w14:textId="77777777" w:rsidR="005949BB" w:rsidRPr="00B479AE" w:rsidRDefault="005949BB" w:rsidP="005949BB">
      <w:pPr>
        <w:rPr>
          <w:b/>
          <w:bCs/>
          <w:iCs/>
        </w:rPr>
      </w:pPr>
      <w:r>
        <w:rPr>
          <w:b/>
          <w:iCs/>
        </w:rPr>
        <w:t>9. Covenant Violation, corrective action, and Consequence Architecture</w:t>
      </w:r>
    </w:p>
    <w:p w14:paraId="6198266A" w14:textId="77777777" w:rsidR="005949BB" w:rsidRPr="00B479AE" w:rsidRDefault="005949BB" w:rsidP="005949BB">
      <w:pPr>
        <w:rPr>
          <w:iCs/>
        </w:rPr>
      </w:pPr>
      <w:r>
        <w:rPr>
          <w:iCs/>
        </w:rPr>
        <w:t>The Access Covenant must be enforceable enough to protect Prometheus and proportionate enough to preserve justice.</w:t>
      </w:r>
    </w:p>
    <w:p w14:paraId="2506AD1E" w14:textId="77777777" w:rsidR="005949BB" w:rsidRPr="00B479AE" w:rsidRDefault="005949BB" w:rsidP="005949BB">
      <w:pPr>
        <w:rPr>
          <w:iCs/>
        </w:rPr>
      </w:pPr>
      <w:r>
        <w:rPr>
          <w:iCs/>
        </w:rPr>
        <w:t>A Covenant violation is not merely a procedural error.</w:t>
      </w:r>
    </w:p>
    <w:p w14:paraId="0C2C0E00" w14:textId="77777777" w:rsidR="005949BB" w:rsidRPr="00B479AE" w:rsidRDefault="005949BB" w:rsidP="005949BB">
      <w:pPr>
        <w:rPr>
          <w:iCs/>
        </w:rPr>
      </w:pPr>
      <w:r>
        <w:rPr>
          <w:iCs/>
        </w:rPr>
        <w:t>It is a disturbance in the relationship between participant, community, evidence, governance, and the constitutional source layer.</w:t>
      </w:r>
    </w:p>
    <w:p w14:paraId="1121CF06" w14:textId="77777777" w:rsidR="005949BB" w:rsidRPr="00B479AE" w:rsidRDefault="005949BB" w:rsidP="005949BB">
      <w:pPr>
        <w:rPr>
          <w:iCs/>
        </w:rPr>
      </w:pPr>
      <w:r>
        <w:rPr>
          <w:iCs/>
        </w:rPr>
        <w:t>For this reason, Prometheus treats violations through a graduated architecture of review, corrective action, limitation, suspension, exclusion, and external escalation where necessary.</w:t>
      </w:r>
    </w:p>
    <w:p w14:paraId="590FD56C" w14:textId="77777777" w:rsidR="005949BB" w:rsidRPr="00B479AE" w:rsidRDefault="005949BB" w:rsidP="005949BB">
      <w:pPr>
        <w:rPr>
          <w:iCs/>
        </w:rPr>
      </w:pPr>
      <w:r>
        <w:rPr>
          <w:iCs/>
        </w:rPr>
        <w:t>The purpose is not punishment for its own sake. The purpose is to protect the living field, preserve evidence integrity, maintain trust, prevent capture, and restore coherence wherever restoration remains possible. Prometheus therefore adopts a consequence architecture based on:</w:t>
      </w:r>
    </w:p>
    <w:p w14:paraId="4F7B6B92" w14:textId="77777777" w:rsidR="005949BB" w:rsidRPr="00B479AE" w:rsidRDefault="005949BB" w:rsidP="005949BB">
      <w:pPr>
        <w:rPr>
          <w:iCs/>
        </w:rPr>
      </w:pPr>
      <w:r>
        <w:rPr>
          <w:iCs/>
        </w:rPr>
        <w:t>• evidence;</w:t>
        <w:br/>
        <w:t>• proportionality;</w:t>
        <w:br/>
        <w:t>• due process;</w:t>
        <w:br/>
        <w:t>• right to respond where appropriate;</w:t>
        <w:br/>
        <w:t>• corrective action before exclusion where possible;</w:t>
        <w:br/>
        <w:t>• protection of vulnerable participants;</w:t>
        <w:br/>
        <w:t>• protection of ecological and investor-facing integrity;</w:t>
        <w:br/>
        <w:t>• protection of the constitutional source layer;</w:t>
        <w:br/>
        <w:lastRenderedPageBreak/>
        <w:t>• legal and governance review for high-impact cases;</w:t>
        <w:br/>
        <w:t>• technical enforcement only where implemented, tested, and governed.</w:t>
      </w:r>
    </w:p>
    <w:p w14:paraId="4CDAA9FD" w14:textId="77777777" w:rsidR="005949BB" w:rsidRPr="00B479AE" w:rsidRDefault="005949BB" w:rsidP="005949BB">
      <w:pPr>
        <w:rPr>
          <w:iCs/>
        </w:rPr>
      </w:pPr>
      <w:r>
        <w:rPr>
          <w:iCs/>
        </w:rPr>
        <w:t>The system must be firm without becoming arbitrary.</w:t>
      </w:r>
    </w:p>
    <w:p w14:paraId="7BB8229A" w14:textId="77777777" w:rsidR="005949BB" w:rsidRPr="00B479AE" w:rsidRDefault="005949BB" w:rsidP="005949BB">
      <w:pPr>
        <w:rPr>
          <w:iCs/>
        </w:rPr>
      </w:pPr>
      <w:r>
        <w:rPr>
          <w:iCs/>
        </w:rPr>
        <w:t>It must be protective without becoming punitive by default.</w:t>
      </w:r>
    </w:p>
    <w:p w14:paraId="62146A06" w14:textId="77777777" w:rsidR="005949BB" w:rsidRPr="00B479AE" w:rsidRDefault="005949BB" w:rsidP="005949BB">
      <w:pPr>
        <w:rPr>
          <w:iCs/>
        </w:rPr>
      </w:pPr>
      <w:r>
        <w:rPr>
          <w:iCs/>
        </w:rPr>
        <w:t>It must be capable of exclusion without turning exclusion into its first language.</w:t>
      </w:r>
    </w:p>
    <w:p w14:paraId="44346097" w14:textId="77777777" w:rsidR="005949BB" w:rsidRPr="00B479AE" w:rsidRDefault="005949BB" w:rsidP="005949BB">
      <w:pPr>
        <w:rPr>
          <w:iCs/>
        </w:rPr>
      </w:pPr>
      <w:r>
        <w:rPr>
          <w:iCs/>
        </w:rPr>
        <w:t xml:space="preserve">A regenerative constitution must know how to say no. But it must also know how to repair. </w:t>
      </w:r>
    </w:p>
    <w:p w14:paraId="286A56BA" w14:textId="77777777" w:rsidR="005949BB" w:rsidRPr="00B479AE" w:rsidRDefault="005949BB" w:rsidP="005949BB">
      <w:pPr>
        <w:rPr>
          <w:b/>
          <w:bCs/>
          <w:iCs/>
        </w:rPr>
      </w:pPr>
      <w:r>
        <w:rPr>
          <w:b/>
          <w:iCs/>
        </w:rPr>
        <w:t>9.1 Definition of Covenant Violation</w:t>
      </w:r>
    </w:p>
    <w:p w14:paraId="128DD731" w14:textId="77777777" w:rsidR="005949BB" w:rsidRPr="00B479AE" w:rsidRDefault="005949BB" w:rsidP="005949BB">
      <w:pPr>
        <w:rPr>
          <w:iCs/>
        </w:rPr>
      </w:pPr>
      <w:r>
        <w:rPr>
          <w:iCs/>
        </w:rPr>
        <w:t>A Covenant violation occurs when a participant, entity, role-holder, community, technical operator, capital allocator, digital agent, or institutional actor acts in a manner materially inconsistent with the Access Covenant, foundational articles, Eternity Clauses, source-layer constraints, evidence-before-value discipline, or approved participation scope. A violation may occur through:</w:t>
      </w:r>
    </w:p>
    <w:p w14:paraId="6685406D" w14:textId="77777777" w:rsidR="005949BB" w:rsidRPr="00B479AE" w:rsidRDefault="005949BB" w:rsidP="005949BB">
      <w:pPr>
        <w:rPr>
          <w:iCs/>
        </w:rPr>
      </w:pPr>
      <w:r>
        <w:rPr>
          <w:iCs/>
        </w:rPr>
        <w:t>• action;</w:t>
        <w:br/>
        <w:t>• omission;</w:t>
        <w:br/>
        <w:t>• misrepresentation;</w:t>
        <w:br/>
        <w:t>• concealment;</w:t>
        <w:br/>
        <w:t>• negligence;</w:t>
        <w:br/>
        <w:t>• repeated non-compliance;</w:t>
        <w:br/>
        <w:t>• attempted bypass;</w:t>
        <w:br/>
        <w:t>• coercion;</w:t>
        <w:br/>
        <w:t>• data manipulation;</w:t>
        <w:br/>
        <w:t>• governance manipulation;</w:t>
        <w:br/>
        <w:t>• tokenomic confusion;</w:t>
        <w:br/>
        <w:t>• investor-facing overclaiming;</w:t>
        <w:br/>
        <w:t>• ecological harm;</w:t>
        <w:br/>
        <w:t>• misuse of community status;</w:t>
        <w:br/>
        <w:t>• misuse of capital influence;</w:t>
        <w:br/>
        <w:t>• misuse of technical access;</w:t>
        <w:br/>
        <w:t>• misuse of AI or automated systems;</w:t>
        <w:br/>
        <w:t>• public communication that materially misrepresents Prometheus status, rights, evidence, PRU, RAP, MRV, TRBK, tokenization, financial entitlement, or legal authority.</w:t>
      </w:r>
    </w:p>
    <w:p w14:paraId="21057655" w14:textId="77777777" w:rsidR="005949BB" w:rsidRPr="00B479AE" w:rsidRDefault="005949BB" w:rsidP="005949BB">
      <w:pPr>
        <w:rPr>
          <w:iCs/>
        </w:rPr>
      </w:pPr>
      <w:r>
        <w:rPr>
          <w:iCs/>
        </w:rPr>
        <w:lastRenderedPageBreak/>
        <w:t>Not every error is a violation.</w:t>
      </w:r>
    </w:p>
    <w:p w14:paraId="69996176" w14:textId="77777777" w:rsidR="005949BB" w:rsidRPr="00B479AE" w:rsidRDefault="005949BB" w:rsidP="005949BB">
      <w:pPr>
        <w:rPr>
          <w:iCs/>
        </w:rPr>
      </w:pPr>
      <w:r>
        <w:rPr>
          <w:iCs/>
        </w:rPr>
        <w:t>Not every disagreement is a violation.</w:t>
      </w:r>
    </w:p>
    <w:p w14:paraId="3C3CC9C1" w14:textId="77777777" w:rsidR="005949BB" w:rsidRPr="00B479AE" w:rsidRDefault="005949BB" w:rsidP="005949BB">
      <w:pPr>
        <w:rPr>
          <w:iCs/>
        </w:rPr>
      </w:pPr>
      <w:r>
        <w:rPr>
          <w:iCs/>
        </w:rPr>
        <w:t>Not every failed proposal is a violation.</w:t>
      </w:r>
    </w:p>
    <w:p w14:paraId="0314BB72" w14:textId="77777777" w:rsidR="005949BB" w:rsidRPr="00B479AE" w:rsidRDefault="005949BB" w:rsidP="005949BB">
      <w:pPr>
        <w:rPr>
          <w:iCs/>
        </w:rPr>
      </w:pPr>
      <w:r>
        <w:rPr>
          <w:iCs/>
        </w:rPr>
        <w:t>Not every weak signal is misconduct.</w:t>
      </w:r>
    </w:p>
    <w:p w14:paraId="4D67BF15" w14:textId="77777777" w:rsidR="005949BB" w:rsidRPr="00B479AE" w:rsidRDefault="005949BB" w:rsidP="005949BB">
      <w:pPr>
        <w:rPr>
          <w:iCs/>
        </w:rPr>
      </w:pPr>
      <w:r>
        <w:rPr>
          <w:b/>
          <w:iCs/>
        </w:rPr>
        <w:t>Prometheus must distinguish between:</w:t>
      </w:r>
    </w:p>
    <w:p w14:paraId="201A6B17" w14:textId="77777777" w:rsidR="005949BB" w:rsidRPr="00B479AE" w:rsidRDefault="005949BB" w:rsidP="005949BB">
      <w:pPr>
        <w:rPr>
          <w:iCs/>
        </w:rPr>
      </w:pPr>
      <w:r>
        <w:rPr>
          <w:iCs/>
        </w:rPr>
        <w:t>• mistake;</w:t>
        <w:br/>
        <w:t>• misunderstanding;</w:t>
        <w:br/>
        <w:t>• immaturity;</w:t>
        <w:br/>
        <w:t>• negligence;</w:t>
        <w:br/>
        <w:t>• breach;</w:t>
        <w:br/>
        <w:t>• manipulation;</w:t>
        <w:br/>
        <w:t>• capture attempt;</w:t>
        <w:br/>
        <w:t>• constitutional violation.</w:t>
      </w:r>
    </w:p>
    <w:p w14:paraId="308B0F66" w14:textId="77777777" w:rsidR="005949BB" w:rsidRPr="00B479AE" w:rsidRDefault="005949BB" w:rsidP="005949BB">
      <w:pPr>
        <w:rPr>
          <w:iCs/>
        </w:rPr>
      </w:pPr>
      <w:r>
        <w:rPr>
          <w:iCs/>
        </w:rPr>
        <w:t>This distinction protects fairness. It also protects the system from both naivety and overreaction.</w:t>
      </w:r>
    </w:p>
    <w:p w14:paraId="61DA7ED0" w14:textId="77777777" w:rsidR="005949BB" w:rsidRPr="00B479AE" w:rsidRDefault="005949BB" w:rsidP="005949BB">
      <w:pPr>
        <w:rPr>
          <w:b/>
          <w:bCs/>
          <w:iCs/>
        </w:rPr>
      </w:pPr>
      <w:r>
        <w:rPr>
          <w:b/>
          <w:iCs/>
        </w:rPr>
        <w:t>9.2 Violation Review Pathway</w:t>
      </w:r>
    </w:p>
    <w:p w14:paraId="163FEBB3" w14:textId="77777777" w:rsidR="005949BB" w:rsidRPr="00B479AE" w:rsidRDefault="005949BB" w:rsidP="005949BB">
      <w:pPr>
        <w:rPr>
          <w:iCs/>
        </w:rPr>
      </w:pPr>
      <w:r>
        <w:rPr>
          <w:iCs/>
        </w:rPr>
        <w:t>A potential violation should pass through a review pathway before significant consequences are imposed, except where emergency limitation is required to prevent serious harm.</w:t>
      </w:r>
    </w:p>
    <w:p w14:paraId="2D41E85A" w14:textId="77777777" w:rsidR="005949BB" w:rsidRPr="00B479AE" w:rsidRDefault="005949BB" w:rsidP="005949BB">
      <w:pPr>
        <w:rPr>
          <w:iCs/>
        </w:rPr>
      </w:pPr>
      <w:r>
        <w:rPr>
          <w:b/>
          <w:iCs/>
        </w:rPr>
        <w:t>The review pathway may include:</w:t>
      </w:r>
    </w:p>
    <w:p w14:paraId="547B929F" w14:textId="77777777" w:rsidR="005949BB" w:rsidRPr="00B479AE" w:rsidRDefault="005949BB">
      <w:pPr>
        <w:numPr>
          <w:ilvl w:val="0"/>
          <w:numId w:val="12"/>
        </w:numPr>
        <w:rPr>
          <w:iCs/>
        </w:rPr>
      </w:pPr>
      <w:r>
        <w:rPr>
          <w:iCs/>
        </w:rPr>
        <w:t>Signal or report</w:t>
        <w:br/>
        <w:t>A concern, anomaly, complaint, evidence gap, technical flag, governance concern, community concern, audit finding, or legal notice is identified.</w:t>
      </w:r>
    </w:p>
    <w:p w14:paraId="23B4B402" w14:textId="77777777" w:rsidR="005949BB" w:rsidRPr="00B479AE" w:rsidRDefault="005949BB">
      <w:pPr>
        <w:numPr>
          <w:ilvl w:val="0"/>
          <w:numId w:val="12"/>
        </w:numPr>
        <w:rPr>
          <w:iCs/>
        </w:rPr>
      </w:pPr>
      <w:r>
        <w:rPr>
          <w:iCs/>
        </w:rPr>
        <w:t>Initial classification</w:t>
        <w:br/>
        <w:t>The concern is classified by severity, domain, urgency, affected parties, and possible constitutional relevance.</w:t>
      </w:r>
    </w:p>
    <w:p w14:paraId="666A66D3" w14:textId="77777777" w:rsidR="005949BB" w:rsidRPr="00B479AE" w:rsidRDefault="005949BB">
      <w:pPr>
        <w:numPr>
          <w:ilvl w:val="0"/>
          <w:numId w:val="12"/>
        </w:numPr>
        <w:rPr>
          <w:iCs/>
        </w:rPr>
      </w:pPr>
      <w:r>
        <w:rPr>
          <w:iCs/>
        </w:rPr>
        <w:t>Evidence collection</w:t>
        <w:br/>
        <w:t>Relevant documents, records, logs, communications, MRV evidence, technical events, governance records, legal instruments, or witness statements are gathered.</w:t>
      </w:r>
    </w:p>
    <w:p w14:paraId="1AF78C0A" w14:textId="77777777" w:rsidR="005949BB" w:rsidRPr="00B479AE" w:rsidRDefault="005949BB">
      <w:pPr>
        <w:numPr>
          <w:ilvl w:val="0"/>
          <w:numId w:val="12"/>
        </w:numPr>
        <w:rPr>
          <w:iCs/>
        </w:rPr>
      </w:pPr>
      <w:r>
        <w:rPr>
          <w:iCs/>
        </w:rPr>
        <w:lastRenderedPageBreak/>
        <w:t>Participant response</w:t>
        <w:br/>
        <w:t>Where appropriate, the participant is given an opportunity to respond, clarify, correct, or provide missing information.</w:t>
      </w:r>
    </w:p>
    <w:p w14:paraId="25C417E1" w14:textId="77777777" w:rsidR="005949BB" w:rsidRPr="00B479AE" w:rsidRDefault="005949BB">
      <w:pPr>
        <w:numPr>
          <w:ilvl w:val="0"/>
          <w:numId w:val="12"/>
        </w:numPr>
        <w:rPr>
          <w:iCs/>
        </w:rPr>
      </w:pPr>
      <w:r>
        <w:rPr>
          <w:iCs/>
        </w:rPr>
        <w:t>Review body assessment</w:t>
        <w:br/>
        <w:t>The appropriate governance, legal, MRV, technical, integrity, or constitutional review body assesses the matter.</w:t>
      </w:r>
    </w:p>
    <w:p w14:paraId="6ED4C7B6" w14:textId="77777777" w:rsidR="005949BB" w:rsidRPr="00B479AE" w:rsidRDefault="005949BB">
      <w:pPr>
        <w:numPr>
          <w:ilvl w:val="0"/>
          <w:numId w:val="12"/>
        </w:numPr>
        <w:rPr>
          <w:iCs/>
        </w:rPr>
      </w:pPr>
      <w:r>
        <w:rPr>
          <w:iCs/>
        </w:rPr>
        <w:t>Consequence determination</w:t>
        <w:br/>
        <w:t>A proportionate response is selected based on severity, intent, repetition, harm, evidence, legal context, and willingness to remediate.</w:t>
      </w:r>
    </w:p>
    <w:p w14:paraId="73FE7B10" w14:textId="77777777" w:rsidR="005949BB" w:rsidRPr="00B479AE" w:rsidRDefault="005949BB">
      <w:pPr>
        <w:numPr>
          <w:ilvl w:val="0"/>
          <w:numId w:val="12"/>
        </w:numPr>
        <w:rPr>
          <w:iCs/>
        </w:rPr>
      </w:pPr>
      <w:r>
        <w:rPr>
          <w:iCs/>
        </w:rPr>
        <w:t>Documentation</w:t>
        <w:br/>
        <w:t>The decision and reasoning are recorded.</w:t>
      </w:r>
    </w:p>
    <w:p w14:paraId="04C40F06" w14:textId="77777777" w:rsidR="005949BB" w:rsidRPr="00B479AE" w:rsidRDefault="005949BB">
      <w:pPr>
        <w:numPr>
          <w:ilvl w:val="0"/>
          <w:numId w:val="12"/>
        </w:numPr>
        <w:rPr>
          <w:iCs/>
        </w:rPr>
      </w:pPr>
      <w:r>
        <w:rPr>
          <w:iCs/>
        </w:rPr>
        <w:t>Correction or enforcement</w:t>
        <w:br/>
        <w:t>Corrective, restrictive, restorative, suspension, exclusion, or escalation measures are applied.</w:t>
      </w:r>
    </w:p>
    <w:p w14:paraId="7081168B" w14:textId="77777777" w:rsidR="005949BB" w:rsidRPr="00B479AE" w:rsidRDefault="005949BB">
      <w:pPr>
        <w:numPr>
          <w:ilvl w:val="0"/>
          <w:numId w:val="12"/>
        </w:numPr>
        <w:rPr>
          <w:iCs/>
        </w:rPr>
      </w:pPr>
      <w:r>
        <w:rPr>
          <w:iCs/>
        </w:rPr>
        <w:t>Appeal or reconsideration</w:t>
        <w:br/>
        <w:t>Where applicable, the participant may seek review through the defined pathway.</w:t>
      </w:r>
    </w:p>
    <w:p w14:paraId="234AC9A2" w14:textId="77777777" w:rsidR="005949BB" w:rsidRPr="00B479AE" w:rsidRDefault="005949BB">
      <w:pPr>
        <w:numPr>
          <w:ilvl w:val="0"/>
          <w:numId w:val="12"/>
        </w:numPr>
        <w:rPr>
          <w:iCs/>
        </w:rPr>
      </w:pPr>
      <w:r>
        <w:rPr>
          <w:iCs/>
        </w:rPr>
        <w:t>Closure or monitoring</w:t>
        <w:br/>
        <w:t>The case is closed, monitored, or escalated depending on residual risk.</w:t>
      </w:r>
    </w:p>
    <w:p w14:paraId="07261E80" w14:textId="77777777" w:rsidR="005949BB" w:rsidRPr="00B479AE" w:rsidRDefault="005949BB" w:rsidP="005949BB">
      <w:pPr>
        <w:rPr>
          <w:iCs/>
        </w:rPr>
      </w:pPr>
      <w:r>
        <w:rPr>
          <w:iCs/>
        </w:rPr>
        <w:t>This pathway ensures that Prometheus does not confuse automated detection with judgment.</w:t>
      </w:r>
    </w:p>
    <w:p w14:paraId="5C6CD563" w14:textId="77777777" w:rsidR="005949BB" w:rsidRPr="00B479AE" w:rsidRDefault="005949BB" w:rsidP="005949BB">
      <w:pPr>
        <w:rPr>
          <w:iCs/>
        </w:rPr>
      </w:pPr>
      <w:r>
        <w:rPr>
          <w:iCs/>
        </w:rPr>
        <w:t>A signal may trigger review. It does not automatically become guilt.</w:t>
      </w:r>
    </w:p>
    <w:p w14:paraId="56431C57" w14:textId="77777777" w:rsidR="005949BB" w:rsidRPr="00B479AE" w:rsidRDefault="005949BB" w:rsidP="005949BB">
      <w:pPr>
        <w:rPr>
          <w:b/>
          <w:bCs/>
          <w:iCs/>
        </w:rPr>
      </w:pPr>
      <w:r>
        <w:rPr>
          <w:b/>
          <w:iCs/>
        </w:rPr>
        <w:t>9.3 Severity Classification</w:t>
      </w:r>
    </w:p>
    <w:p w14:paraId="67A32C97" w14:textId="77777777" w:rsidR="005949BB" w:rsidRPr="00B479AE" w:rsidRDefault="005949BB" w:rsidP="005949BB">
      <w:pPr>
        <w:rPr>
          <w:iCs/>
        </w:rPr>
      </w:pPr>
      <w:r>
        <w:rPr>
          <w:iCs/>
        </w:rPr>
        <w:t>Prometheus may classify Covenant violations by severity.</w:t>
      </w:r>
    </w:p>
    <w:p w14:paraId="79F287C6" w14:textId="77777777" w:rsidR="005949BB" w:rsidRPr="00B479AE" w:rsidRDefault="005949BB" w:rsidP="005949BB">
      <w:pPr>
        <w:rPr>
          <w:iCs/>
        </w:rPr>
      </w:pPr>
      <w:r>
        <w:rPr>
          <w:b/>
          <w:iCs/>
        </w:rPr>
        <w:t>Severity should be determined by considering:</w:t>
      </w:r>
    </w:p>
    <w:p w14:paraId="684FBED9" w14:textId="77777777" w:rsidR="005949BB" w:rsidRPr="00B479AE" w:rsidRDefault="005949BB" w:rsidP="005949BB">
      <w:pPr>
        <w:rPr>
          <w:iCs/>
        </w:rPr>
      </w:pPr>
      <w:r>
        <w:rPr>
          <w:iCs/>
        </w:rPr>
        <w:t>• intent;</w:t>
        <w:br/>
        <w:t>• harm;</w:t>
        <w:br/>
        <w:t>• repetition;</w:t>
        <w:br/>
        <w:t>• role of the participant;</w:t>
        <w:br/>
        <w:t>• access scope;</w:t>
        <w:br/>
        <w:t>• affected parties;</w:t>
        <w:br/>
        <w:lastRenderedPageBreak/>
        <w:t>• ecological impact;</w:t>
        <w:br/>
        <w:t>• evidence impact;</w:t>
        <w:br/>
        <w:t>• governance impact;</w:t>
        <w:br/>
        <w:t>• legal or regulatory exposure;</w:t>
        <w:br/>
        <w:t>• investor-facing consequences;</w:t>
        <w:br/>
        <w:t>• risk to community trust;</w:t>
        <w:br/>
        <w:t>• risk to constitutional integrity;</w:t>
        <w:br/>
        <w:t>• willingness to disclose, repair, and cooperate.</w:t>
      </w:r>
    </w:p>
    <w:p w14:paraId="565977DA" w14:textId="77777777" w:rsidR="005949BB" w:rsidRPr="00B479AE" w:rsidRDefault="005949BB" w:rsidP="005949BB">
      <w:pPr>
        <w:rPr>
          <w:iCs/>
        </w:rPr>
      </w:pPr>
      <w:r>
        <w:rPr>
          <w:b/>
          <w:iCs/>
        </w:rPr>
        <w:t>A severity framework may be expressed as follows: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70"/>
        <w:gridCol w:w="5454"/>
        <w:gridCol w:w="3304"/>
      </w:tblGrid>
      <w:tr w:rsidR="005949BB" w:rsidRPr="00263593" w14:paraId="43281195" w14:textId="77777777" w:rsidTr="00214562">
        <w:trPr>
          <w:cantSplit/>
          <w:tblHeader/>
          <w:tblCellSpacing w:w="15" w:type="dxa"/>
          <w:jc w:val="center"/>
        </w:trPr>
        <w:tc>
          <w:tcPr>
            <w:tcW w:w="0" w:type="auto"/>
            <w:hideMark/>
          </w:tcPr>
          <w:p w14:paraId="4157CB0D" w14:textId="77777777" w:rsidR="005949BB" w:rsidRPr="00263593" w:rsidRDefault="005949BB" w:rsidP="005949BB">
            <w:pPr>
              <w:rPr>
                <w:b/>
                <w:bCs/>
                <w:iCs/>
                <w:sz w:val="20"/>
                <w:szCs w:val="20"/>
              </w:rPr>
            </w:pPr>
            <w:r>
              <w:rPr>
                <w:b/>
                <w:iCs/>
                <w:sz w:val="20"/>
                <w:szCs w:val="20"/>
              </w:rPr>
              <w:t>Severity</w:t>
            </w:r>
          </w:p>
        </w:tc>
        <w:tc>
          <w:tcPr>
            <w:tcW w:w="0" w:type="auto"/>
            <w:hideMark/>
          </w:tcPr>
          <w:p w14:paraId="601577EE" w14:textId="77777777" w:rsidR="005949BB" w:rsidRPr="00263593" w:rsidRDefault="005949BB" w:rsidP="005949BB">
            <w:pPr>
              <w:rPr>
                <w:b/>
                <w:bCs/>
                <w:iCs/>
                <w:sz w:val="20"/>
                <w:szCs w:val="20"/>
              </w:rPr>
            </w:pPr>
            <w:r>
              <w:rPr>
                <w:b/>
                <w:iCs/>
                <w:sz w:val="20"/>
                <w:szCs w:val="20"/>
              </w:rPr>
              <w:t>Examples</w:t>
            </w:r>
          </w:p>
        </w:tc>
        <w:tc>
          <w:tcPr>
            <w:tcW w:w="0" w:type="auto"/>
            <w:hideMark/>
          </w:tcPr>
          <w:p w14:paraId="32A6C6DE" w14:textId="77777777" w:rsidR="005949BB" w:rsidRPr="00263593" w:rsidRDefault="005949BB" w:rsidP="005949BB">
            <w:pPr>
              <w:rPr>
                <w:b/>
                <w:bCs/>
                <w:iCs/>
                <w:sz w:val="20"/>
                <w:szCs w:val="20"/>
              </w:rPr>
            </w:pPr>
            <w:r>
              <w:rPr>
                <w:b/>
                <w:iCs/>
                <w:sz w:val="20"/>
                <w:szCs w:val="20"/>
              </w:rPr>
              <w:t>Default response orientation</w:t>
            </w:r>
          </w:p>
        </w:tc>
      </w:tr>
      <w:tr w:rsidR="005949BB" w:rsidRPr="00263593" w14:paraId="59E8E0B6" w14:textId="77777777" w:rsidTr="00214562">
        <w:trPr>
          <w:cantSplit/>
          <w:tblCellSpacing w:w="15" w:type="dxa"/>
          <w:jc w:val="center"/>
        </w:trPr>
        <w:tc>
          <w:tcPr>
            <w:tcW w:w="0" w:type="auto"/>
            <w:hideMark/>
          </w:tcPr>
          <w:p w14:paraId="73376049" w14:textId="77777777" w:rsidR="005949BB" w:rsidRPr="00263593" w:rsidRDefault="005949BB" w:rsidP="005949BB">
            <w:pPr>
              <w:rPr>
                <w:iCs/>
                <w:sz w:val="20"/>
                <w:szCs w:val="20"/>
              </w:rPr>
            </w:pPr>
            <w:r>
              <w:rPr>
                <w:b/>
                <w:iCs/>
                <w:sz w:val="20"/>
                <w:szCs w:val="20"/>
              </w:rPr>
              <w:t>Minor</w:t>
            </w:r>
          </w:p>
        </w:tc>
        <w:tc>
          <w:tcPr>
            <w:tcW w:w="0" w:type="auto"/>
            <w:hideMark/>
          </w:tcPr>
          <w:p w14:paraId="2E75C496" w14:textId="77777777" w:rsidR="005949BB" w:rsidRPr="00263593" w:rsidRDefault="005949BB" w:rsidP="005949BB">
            <w:pPr>
              <w:rPr>
                <w:iCs/>
                <w:sz w:val="20"/>
                <w:szCs w:val="20"/>
              </w:rPr>
            </w:pPr>
            <w:r>
              <w:rPr>
                <w:iCs/>
                <w:sz w:val="20"/>
                <w:szCs w:val="20"/>
              </w:rPr>
              <w:t>Inadvertent reporting error, incomplete documentation, procedural delay, minor misunderstanding of scope.</w:t>
            </w:r>
          </w:p>
        </w:tc>
        <w:tc>
          <w:tcPr>
            <w:tcW w:w="0" w:type="auto"/>
            <w:hideMark/>
          </w:tcPr>
          <w:p w14:paraId="77036FE7" w14:textId="77777777" w:rsidR="005949BB" w:rsidRPr="00263593" w:rsidRDefault="005949BB" w:rsidP="005949BB">
            <w:pPr>
              <w:rPr>
                <w:iCs/>
                <w:sz w:val="20"/>
                <w:szCs w:val="20"/>
              </w:rPr>
            </w:pPr>
            <w:r>
              <w:rPr>
                <w:iCs/>
                <w:sz w:val="20"/>
                <w:szCs w:val="20"/>
              </w:rPr>
              <w:t>Clarification, education, correction, warning, or corrective action.</w:t>
            </w:r>
          </w:p>
        </w:tc>
      </w:tr>
      <w:tr w:rsidR="005949BB" w:rsidRPr="00263593" w14:paraId="304C6433" w14:textId="77777777" w:rsidTr="00214562">
        <w:trPr>
          <w:cantSplit/>
          <w:tblCellSpacing w:w="15" w:type="dxa"/>
          <w:jc w:val="center"/>
        </w:trPr>
        <w:tc>
          <w:tcPr>
            <w:tcW w:w="0" w:type="auto"/>
            <w:hideMark/>
          </w:tcPr>
          <w:p w14:paraId="56018041" w14:textId="77777777" w:rsidR="005949BB" w:rsidRPr="00263593" w:rsidRDefault="005949BB" w:rsidP="005949BB">
            <w:pPr>
              <w:rPr>
                <w:iCs/>
                <w:sz w:val="20"/>
                <w:szCs w:val="20"/>
              </w:rPr>
            </w:pPr>
            <w:r>
              <w:rPr>
                <w:b/>
                <w:iCs/>
                <w:sz w:val="20"/>
                <w:szCs w:val="20"/>
              </w:rPr>
              <w:t>Moderate</w:t>
            </w:r>
          </w:p>
        </w:tc>
        <w:tc>
          <w:tcPr>
            <w:tcW w:w="0" w:type="auto"/>
            <w:hideMark/>
          </w:tcPr>
          <w:p w14:paraId="12A22B29" w14:textId="77777777" w:rsidR="005949BB" w:rsidRPr="00263593" w:rsidRDefault="005949BB" w:rsidP="005949BB">
            <w:pPr>
              <w:rPr>
                <w:iCs/>
                <w:sz w:val="20"/>
                <w:szCs w:val="20"/>
              </w:rPr>
            </w:pPr>
            <w:r>
              <w:rPr>
                <w:iCs/>
                <w:sz w:val="20"/>
                <w:szCs w:val="20"/>
              </w:rPr>
              <w:t>Repeated negligence, failure to correct after notice, role overreach, weak documentation affecting trust, minor misleading claim.</w:t>
            </w:r>
          </w:p>
        </w:tc>
        <w:tc>
          <w:tcPr>
            <w:tcW w:w="0" w:type="auto"/>
            <w:hideMark/>
          </w:tcPr>
          <w:p w14:paraId="725E8CCC" w14:textId="77777777" w:rsidR="005949BB" w:rsidRPr="00263593" w:rsidRDefault="005949BB" w:rsidP="005949BB">
            <w:pPr>
              <w:rPr>
                <w:iCs/>
                <w:sz w:val="20"/>
                <w:szCs w:val="20"/>
              </w:rPr>
            </w:pPr>
            <w:r>
              <w:rPr>
                <w:iCs/>
                <w:sz w:val="20"/>
                <w:szCs w:val="20"/>
              </w:rPr>
              <w:t>Formal corrective plan, restricted access, role review, monitoring, or temporary limitation.</w:t>
            </w:r>
          </w:p>
        </w:tc>
      </w:tr>
      <w:tr w:rsidR="005949BB" w:rsidRPr="00263593" w14:paraId="4250BAF0" w14:textId="77777777" w:rsidTr="00214562">
        <w:trPr>
          <w:cantSplit/>
          <w:tblCellSpacing w:w="15" w:type="dxa"/>
          <w:jc w:val="center"/>
        </w:trPr>
        <w:tc>
          <w:tcPr>
            <w:tcW w:w="0" w:type="auto"/>
            <w:hideMark/>
          </w:tcPr>
          <w:p w14:paraId="7DACB631" w14:textId="77777777" w:rsidR="005949BB" w:rsidRPr="00263593" w:rsidRDefault="005949BB" w:rsidP="005949BB">
            <w:pPr>
              <w:rPr>
                <w:iCs/>
                <w:sz w:val="20"/>
                <w:szCs w:val="20"/>
              </w:rPr>
            </w:pPr>
            <w:r>
              <w:rPr>
                <w:b/>
                <w:iCs/>
                <w:sz w:val="20"/>
                <w:szCs w:val="20"/>
              </w:rPr>
              <w:t>Major</w:t>
            </w:r>
          </w:p>
        </w:tc>
        <w:tc>
          <w:tcPr>
            <w:tcW w:w="0" w:type="auto"/>
            <w:hideMark/>
          </w:tcPr>
          <w:p w14:paraId="65D66272" w14:textId="77777777" w:rsidR="005949BB" w:rsidRPr="00263593" w:rsidRDefault="005949BB" w:rsidP="005949BB">
            <w:pPr>
              <w:rPr>
                <w:iCs/>
                <w:sz w:val="20"/>
                <w:szCs w:val="20"/>
              </w:rPr>
            </w:pPr>
            <w:r>
              <w:rPr>
                <w:iCs/>
                <w:sz w:val="20"/>
                <w:szCs w:val="20"/>
              </w:rPr>
              <w:t>Deliberate MRV distortion, serious public misrepresentation, governance manipulation, significant breach of access scope, exploitative conduct, material data integrity issue.</w:t>
            </w:r>
          </w:p>
        </w:tc>
        <w:tc>
          <w:tcPr>
            <w:tcW w:w="0" w:type="auto"/>
            <w:hideMark/>
          </w:tcPr>
          <w:p w14:paraId="6C8B97F0" w14:textId="77777777" w:rsidR="005949BB" w:rsidRPr="00263593" w:rsidRDefault="005949BB" w:rsidP="005949BB">
            <w:pPr>
              <w:rPr>
                <w:iCs/>
                <w:sz w:val="20"/>
                <w:szCs w:val="20"/>
              </w:rPr>
            </w:pPr>
            <w:r>
              <w:rPr>
                <w:iCs/>
                <w:sz w:val="20"/>
                <w:szCs w:val="20"/>
              </w:rPr>
              <w:t>Suspension, quarantine, non-admissible status, governance review, legal review, public correction where required.</w:t>
            </w:r>
          </w:p>
        </w:tc>
      </w:tr>
      <w:tr w:rsidR="005949BB" w:rsidRPr="00263593" w14:paraId="13679C40" w14:textId="77777777" w:rsidTr="00214562">
        <w:trPr>
          <w:cantSplit/>
          <w:tblCellSpacing w:w="15" w:type="dxa"/>
          <w:jc w:val="center"/>
        </w:trPr>
        <w:tc>
          <w:tcPr>
            <w:tcW w:w="0" w:type="auto"/>
            <w:hideMark/>
          </w:tcPr>
          <w:p w14:paraId="2E2060A1" w14:textId="77777777" w:rsidR="005949BB" w:rsidRPr="00263593" w:rsidRDefault="005949BB" w:rsidP="005949BB">
            <w:pPr>
              <w:rPr>
                <w:iCs/>
                <w:sz w:val="20"/>
                <w:szCs w:val="20"/>
              </w:rPr>
            </w:pPr>
            <w:r>
              <w:rPr>
                <w:b/>
                <w:iCs/>
                <w:sz w:val="20"/>
                <w:szCs w:val="20"/>
              </w:rPr>
              <w:t>Critical</w:t>
            </w:r>
          </w:p>
        </w:tc>
        <w:tc>
          <w:tcPr>
            <w:tcW w:w="0" w:type="auto"/>
            <w:hideMark/>
          </w:tcPr>
          <w:p w14:paraId="2B27D95B" w14:textId="77777777" w:rsidR="005949BB" w:rsidRPr="00263593" w:rsidRDefault="005949BB" w:rsidP="005949BB">
            <w:pPr>
              <w:rPr>
                <w:iCs/>
                <w:sz w:val="20"/>
                <w:szCs w:val="20"/>
              </w:rPr>
            </w:pPr>
            <w:r>
              <w:rPr>
                <w:iCs/>
                <w:sz w:val="20"/>
                <w:szCs w:val="20"/>
              </w:rPr>
              <w:t>Intentional falsification of PRU-relevant evidence, serious ecological harm, coercion, investor-facing fraud, constitutional bypass attempt, capture attempt, serious technical compromise, systemic abuse.</w:t>
            </w:r>
          </w:p>
        </w:tc>
        <w:tc>
          <w:tcPr>
            <w:tcW w:w="0" w:type="auto"/>
            <w:hideMark/>
          </w:tcPr>
          <w:p w14:paraId="32CA3BDF" w14:textId="77777777" w:rsidR="005949BB" w:rsidRPr="00263593" w:rsidRDefault="005949BB" w:rsidP="005949BB">
            <w:pPr>
              <w:rPr>
                <w:iCs/>
                <w:sz w:val="20"/>
                <w:szCs w:val="20"/>
              </w:rPr>
            </w:pPr>
            <w:r>
              <w:rPr>
                <w:iCs/>
                <w:sz w:val="20"/>
                <w:szCs w:val="20"/>
              </w:rPr>
              <w:t>Emergency limitation, constitutional review, exclusion, external legal or regulatory escalation where appropriate.</w:t>
            </w:r>
          </w:p>
        </w:tc>
      </w:tr>
    </w:tbl>
    <w:p w14:paraId="08E20C9C" w14:textId="77777777" w:rsidR="005949BB" w:rsidRPr="00B479AE" w:rsidRDefault="005949BB" w:rsidP="005949BB">
      <w:pPr>
        <w:rPr>
          <w:iCs/>
        </w:rPr>
      </w:pPr>
      <w:r>
        <w:rPr>
          <w:iCs/>
        </w:rPr>
        <w:t>Severity classification is not mechanical.</w:t>
      </w:r>
    </w:p>
    <w:p w14:paraId="630A697A" w14:textId="77777777" w:rsidR="005949BB" w:rsidRPr="00B479AE" w:rsidRDefault="005949BB" w:rsidP="005949BB">
      <w:pPr>
        <w:rPr>
          <w:iCs/>
        </w:rPr>
      </w:pPr>
      <w:r>
        <w:rPr>
          <w:iCs/>
        </w:rPr>
        <w:t>It must be interpreted through evidence and context.</w:t>
      </w:r>
    </w:p>
    <w:p w14:paraId="217D5EFD" w14:textId="77777777" w:rsidR="005949BB" w:rsidRPr="00B479AE" w:rsidRDefault="005949BB" w:rsidP="005949BB">
      <w:pPr>
        <w:rPr>
          <w:iCs/>
        </w:rPr>
      </w:pPr>
      <w:r>
        <w:rPr>
          <w:iCs/>
        </w:rPr>
        <w:t>A minor error repeated after warnings may become moderate.</w:t>
      </w:r>
    </w:p>
    <w:p w14:paraId="61B1D870" w14:textId="77777777" w:rsidR="005949BB" w:rsidRPr="00B479AE" w:rsidRDefault="005949BB" w:rsidP="005949BB">
      <w:pPr>
        <w:rPr>
          <w:iCs/>
        </w:rPr>
      </w:pPr>
      <w:r>
        <w:rPr>
          <w:iCs/>
        </w:rPr>
        <w:t>A moderate issue affecting investor-facing claims may become major.</w:t>
      </w:r>
    </w:p>
    <w:p w14:paraId="7EC93A4B" w14:textId="77777777" w:rsidR="005949BB" w:rsidRPr="00B479AE" w:rsidRDefault="005949BB" w:rsidP="005949BB">
      <w:pPr>
        <w:rPr>
          <w:iCs/>
        </w:rPr>
      </w:pPr>
      <w:r>
        <w:rPr>
          <w:iCs/>
        </w:rPr>
        <w:t>A single critical action may justify immediate protective limitation before full review.</w:t>
      </w:r>
    </w:p>
    <w:p w14:paraId="08CE47E2" w14:textId="77777777" w:rsidR="005949BB" w:rsidRPr="00B479AE" w:rsidRDefault="005949BB" w:rsidP="005949BB">
      <w:pPr>
        <w:rPr>
          <w:iCs/>
        </w:rPr>
      </w:pPr>
      <w:r>
        <w:rPr>
          <w:iCs/>
        </w:rPr>
        <w:t>Prometheus must be able to protect itself without abandoning due process.</w:t>
      </w:r>
    </w:p>
    <w:p w14:paraId="6CA86DA9" w14:textId="77777777" w:rsidR="005949BB" w:rsidRPr="00B479AE" w:rsidRDefault="005949BB" w:rsidP="005949BB">
      <w:pPr>
        <w:rPr>
          <w:b/>
          <w:bCs/>
          <w:iCs/>
        </w:rPr>
      </w:pPr>
      <w:r>
        <w:rPr>
          <w:b/>
          <w:iCs/>
        </w:rPr>
        <w:t>9.4 Consequence Types</w:t>
      </w:r>
    </w:p>
    <w:p w14:paraId="1483CDF4" w14:textId="77777777" w:rsidR="005949BB" w:rsidRPr="00B479AE" w:rsidRDefault="005949BB" w:rsidP="005949BB">
      <w:pPr>
        <w:rPr>
          <w:iCs/>
        </w:rPr>
      </w:pPr>
      <w:r>
        <w:rPr>
          <w:iCs/>
        </w:rPr>
        <w:lastRenderedPageBreak/>
        <w:t>Prometheus may apply different consequence types depending on severity and context.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4"/>
        <w:gridCol w:w="7704"/>
      </w:tblGrid>
      <w:tr w:rsidR="005949BB" w:rsidRPr="00263593" w14:paraId="13541371" w14:textId="77777777" w:rsidTr="00214562">
        <w:trPr>
          <w:cantSplit/>
          <w:tblHeader/>
          <w:tblCellSpacing w:w="15" w:type="dxa"/>
          <w:jc w:val="center"/>
        </w:trPr>
        <w:tc>
          <w:tcPr>
            <w:tcW w:w="0" w:type="auto"/>
            <w:hideMark/>
          </w:tcPr>
          <w:p w14:paraId="1F80D04D" w14:textId="77777777" w:rsidR="005949BB" w:rsidRPr="00263593" w:rsidRDefault="005949BB" w:rsidP="005949BB">
            <w:pPr>
              <w:rPr>
                <w:b/>
                <w:bCs/>
                <w:iCs/>
                <w:sz w:val="20"/>
                <w:szCs w:val="20"/>
              </w:rPr>
            </w:pPr>
            <w:r>
              <w:rPr>
                <w:b/>
                <w:iCs/>
                <w:sz w:val="20"/>
                <w:szCs w:val="20"/>
              </w:rPr>
              <w:t>Consequence type</w:t>
            </w:r>
          </w:p>
        </w:tc>
        <w:tc>
          <w:tcPr>
            <w:tcW w:w="0" w:type="auto"/>
            <w:hideMark/>
          </w:tcPr>
          <w:p w14:paraId="2BC3D877" w14:textId="77777777" w:rsidR="005949BB" w:rsidRPr="00263593" w:rsidRDefault="005949BB" w:rsidP="005949BB">
            <w:pPr>
              <w:rPr>
                <w:b/>
                <w:bCs/>
                <w:iCs/>
                <w:sz w:val="20"/>
                <w:szCs w:val="20"/>
              </w:rPr>
            </w:pPr>
            <w:r>
              <w:rPr>
                <w:b/>
                <w:iCs/>
                <w:sz w:val="20"/>
                <w:szCs w:val="20"/>
              </w:rPr>
              <w:t>Function</w:t>
            </w:r>
          </w:p>
        </w:tc>
      </w:tr>
      <w:tr w:rsidR="005949BB" w:rsidRPr="00263593" w14:paraId="2113F9D4" w14:textId="77777777" w:rsidTr="00214562">
        <w:trPr>
          <w:cantSplit/>
          <w:tblCellSpacing w:w="15" w:type="dxa"/>
          <w:jc w:val="center"/>
        </w:trPr>
        <w:tc>
          <w:tcPr>
            <w:tcW w:w="0" w:type="auto"/>
            <w:hideMark/>
          </w:tcPr>
          <w:p w14:paraId="1B7A9119" w14:textId="77777777" w:rsidR="005949BB" w:rsidRPr="00263593" w:rsidRDefault="005949BB" w:rsidP="005949BB">
            <w:pPr>
              <w:rPr>
                <w:b/>
                <w:iCs/>
                <w:sz w:val="20"/>
                <w:szCs w:val="20"/>
              </w:rPr>
            </w:pPr>
            <w:r>
              <w:rPr>
                <w:b/>
                <w:iCs/>
                <w:sz w:val="20"/>
                <w:szCs w:val="20"/>
              </w:rPr>
              <w:t>Clarification</w:t>
            </w:r>
          </w:p>
        </w:tc>
        <w:tc>
          <w:tcPr>
            <w:tcW w:w="0" w:type="auto"/>
            <w:hideMark/>
          </w:tcPr>
          <w:p w14:paraId="481D24A7" w14:textId="77777777" w:rsidR="005949BB" w:rsidRPr="00263593" w:rsidRDefault="005949BB" w:rsidP="005949BB">
            <w:pPr>
              <w:rPr>
                <w:iCs/>
                <w:sz w:val="20"/>
                <w:szCs w:val="20"/>
              </w:rPr>
            </w:pPr>
            <w:r>
              <w:rPr>
                <w:iCs/>
                <w:sz w:val="20"/>
                <w:szCs w:val="20"/>
              </w:rPr>
              <w:t>Corrects misunderstanding or ambiguous scope.</w:t>
            </w:r>
          </w:p>
        </w:tc>
      </w:tr>
      <w:tr w:rsidR="005949BB" w:rsidRPr="00263593" w14:paraId="1BE6D08A" w14:textId="77777777" w:rsidTr="00214562">
        <w:trPr>
          <w:cantSplit/>
          <w:tblCellSpacing w:w="15" w:type="dxa"/>
          <w:jc w:val="center"/>
        </w:trPr>
        <w:tc>
          <w:tcPr>
            <w:tcW w:w="0" w:type="auto"/>
            <w:hideMark/>
          </w:tcPr>
          <w:p w14:paraId="166407B8" w14:textId="77777777" w:rsidR="005949BB" w:rsidRPr="00263593" w:rsidRDefault="005949BB" w:rsidP="005949BB">
            <w:pPr>
              <w:rPr>
                <w:b/>
                <w:iCs/>
                <w:sz w:val="20"/>
                <w:szCs w:val="20"/>
              </w:rPr>
            </w:pPr>
            <w:r>
              <w:rPr>
                <w:b/>
                <w:iCs/>
                <w:sz w:val="20"/>
                <w:szCs w:val="20"/>
              </w:rPr>
              <w:t>Education / corrective action</w:t>
            </w:r>
          </w:p>
        </w:tc>
        <w:tc>
          <w:tcPr>
            <w:tcW w:w="0" w:type="auto"/>
            <w:hideMark/>
          </w:tcPr>
          <w:p w14:paraId="1688DF2F" w14:textId="77777777" w:rsidR="005949BB" w:rsidRPr="00263593" w:rsidRDefault="005949BB" w:rsidP="005949BB">
            <w:pPr>
              <w:rPr>
                <w:iCs/>
                <w:sz w:val="20"/>
                <w:szCs w:val="20"/>
              </w:rPr>
            </w:pPr>
            <w:r>
              <w:rPr>
                <w:iCs/>
                <w:sz w:val="20"/>
                <w:szCs w:val="20"/>
              </w:rPr>
              <w:t>Helps participant realign with the Covenant.</w:t>
            </w:r>
          </w:p>
        </w:tc>
      </w:tr>
      <w:tr w:rsidR="005949BB" w:rsidRPr="00263593" w14:paraId="5FBAD3E8" w14:textId="77777777" w:rsidTr="00214562">
        <w:trPr>
          <w:cantSplit/>
          <w:tblCellSpacing w:w="15" w:type="dxa"/>
          <w:jc w:val="center"/>
        </w:trPr>
        <w:tc>
          <w:tcPr>
            <w:tcW w:w="0" w:type="auto"/>
            <w:hideMark/>
          </w:tcPr>
          <w:p w14:paraId="00DAF609" w14:textId="77777777" w:rsidR="005949BB" w:rsidRPr="00263593" w:rsidRDefault="005949BB" w:rsidP="005949BB">
            <w:pPr>
              <w:rPr>
                <w:b/>
                <w:iCs/>
                <w:sz w:val="20"/>
                <w:szCs w:val="20"/>
              </w:rPr>
            </w:pPr>
            <w:r>
              <w:rPr>
                <w:b/>
                <w:iCs/>
                <w:sz w:val="20"/>
                <w:szCs w:val="20"/>
              </w:rPr>
              <w:t>Formal warning</w:t>
            </w:r>
          </w:p>
        </w:tc>
        <w:tc>
          <w:tcPr>
            <w:tcW w:w="0" w:type="auto"/>
            <w:hideMark/>
          </w:tcPr>
          <w:p w14:paraId="6B1D57B6" w14:textId="77777777" w:rsidR="005949BB" w:rsidRPr="00263593" w:rsidRDefault="005949BB" w:rsidP="005949BB">
            <w:pPr>
              <w:rPr>
                <w:iCs/>
                <w:sz w:val="20"/>
                <w:szCs w:val="20"/>
              </w:rPr>
            </w:pPr>
            <w:r>
              <w:rPr>
                <w:iCs/>
                <w:sz w:val="20"/>
                <w:szCs w:val="20"/>
              </w:rPr>
              <w:t>Records a breach and requires correction.</w:t>
            </w:r>
          </w:p>
        </w:tc>
      </w:tr>
      <w:tr w:rsidR="005949BB" w:rsidRPr="00263593" w14:paraId="4B715111" w14:textId="77777777" w:rsidTr="00214562">
        <w:trPr>
          <w:cantSplit/>
          <w:tblCellSpacing w:w="15" w:type="dxa"/>
          <w:jc w:val="center"/>
        </w:trPr>
        <w:tc>
          <w:tcPr>
            <w:tcW w:w="0" w:type="auto"/>
            <w:hideMark/>
          </w:tcPr>
          <w:p w14:paraId="1D605B27" w14:textId="77777777" w:rsidR="005949BB" w:rsidRPr="00263593" w:rsidRDefault="005949BB" w:rsidP="005949BB">
            <w:pPr>
              <w:rPr>
                <w:b/>
                <w:iCs/>
                <w:sz w:val="20"/>
                <w:szCs w:val="20"/>
              </w:rPr>
            </w:pPr>
            <w:r>
              <w:rPr>
                <w:b/>
                <w:iCs/>
                <w:sz w:val="20"/>
                <w:szCs w:val="20"/>
              </w:rPr>
              <w:t>Correction notice</w:t>
            </w:r>
          </w:p>
        </w:tc>
        <w:tc>
          <w:tcPr>
            <w:tcW w:w="0" w:type="auto"/>
            <w:hideMark/>
          </w:tcPr>
          <w:p w14:paraId="1495A1EA" w14:textId="77777777" w:rsidR="005949BB" w:rsidRPr="00263593" w:rsidRDefault="005949BB" w:rsidP="005949BB">
            <w:pPr>
              <w:rPr>
                <w:iCs/>
                <w:sz w:val="20"/>
                <w:szCs w:val="20"/>
              </w:rPr>
            </w:pPr>
            <w:r>
              <w:rPr>
                <w:iCs/>
                <w:sz w:val="20"/>
                <w:szCs w:val="20"/>
              </w:rPr>
              <w:t>Requires correction of inaccurate claim, record, report, or communication.</w:t>
            </w:r>
          </w:p>
        </w:tc>
      </w:tr>
      <w:tr w:rsidR="005949BB" w:rsidRPr="00263593" w14:paraId="41C18D33" w14:textId="77777777" w:rsidTr="00214562">
        <w:trPr>
          <w:cantSplit/>
          <w:tblCellSpacing w:w="15" w:type="dxa"/>
          <w:jc w:val="center"/>
        </w:trPr>
        <w:tc>
          <w:tcPr>
            <w:tcW w:w="0" w:type="auto"/>
            <w:hideMark/>
          </w:tcPr>
          <w:p w14:paraId="553FE8D1" w14:textId="77777777" w:rsidR="005949BB" w:rsidRPr="00263593" w:rsidRDefault="005949BB" w:rsidP="005949BB">
            <w:pPr>
              <w:rPr>
                <w:b/>
                <w:iCs/>
                <w:sz w:val="20"/>
                <w:szCs w:val="20"/>
              </w:rPr>
            </w:pPr>
            <w:r>
              <w:rPr>
                <w:b/>
                <w:iCs/>
                <w:sz w:val="20"/>
                <w:szCs w:val="20"/>
              </w:rPr>
              <w:t>Corrective plan</w:t>
            </w:r>
          </w:p>
        </w:tc>
        <w:tc>
          <w:tcPr>
            <w:tcW w:w="0" w:type="auto"/>
            <w:hideMark/>
          </w:tcPr>
          <w:p w14:paraId="0FD38C7F" w14:textId="77777777" w:rsidR="005949BB" w:rsidRPr="00263593" w:rsidRDefault="005949BB" w:rsidP="005949BB">
            <w:pPr>
              <w:rPr>
                <w:iCs/>
                <w:sz w:val="20"/>
                <w:szCs w:val="20"/>
              </w:rPr>
            </w:pPr>
            <w:r>
              <w:rPr>
                <w:iCs/>
                <w:sz w:val="20"/>
                <w:szCs w:val="20"/>
              </w:rPr>
              <w:t>Defines actions, deadlines, responsibilities, and review points.</w:t>
            </w:r>
          </w:p>
        </w:tc>
      </w:tr>
      <w:tr w:rsidR="005949BB" w:rsidRPr="00263593" w14:paraId="655F4D7B" w14:textId="77777777" w:rsidTr="00214562">
        <w:trPr>
          <w:cantSplit/>
          <w:tblCellSpacing w:w="15" w:type="dxa"/>
          <w:jc w:val="center"/>
        </w:trPr>
        <w:tc>
          <w:tcPr>
            <w:tcW w:w="0" w:type="auto"/>
            <w:hideMark/>
          </w:tcPr>
          <w:p w14:paraId="3952A5AF" w14:textId="77777777" w:rsidR="005949BB" w:rsidRPr="00263593" w:rsidRDefault="005949BB" w:rsidP="005949BB">
            <w:pPr>
              <w:rPr>
                <w:b/>
                <w:iCs/>
                <w:sz w:val="20"/>
                <w:szCs w:val="20"/>
              </w:rPr>
            </w:pPr>
            <w:r>
              <w:rPr>
                <w:b/>
                <w:iCs/>
                <w:sz w:val="20"/>
                <w:szCs w:val="20"/>
              </w:rPr>
              <w:t>Role review</w:t>
            </w:r>
          </w:p>
        </w:tc>
        <w:tc>
          <w:tcPr>
            <w:tcW w:w="0" w:type="auto"/>
            <w:hideMark/>
          </w:tcPr>
          <w:p w14:paraId="32AB0158" w14:textId="77777777" w:rsidR="005949BB" w:rsidRPr="00263593" w:rsidRDefault="005949BB" w:rsidP="005949BB">
            <w:pPr>
              <w:rPr>
                <w:iCs/>
                <w:sz w:val="20"/>
                <w:szCs w:val="20"/>
              </w:rPr>
            </w:pPr>
            <w:r>
              <w:rPr>
                <w:iCs/>
                <w:sz w:val="20"/>
                <w:szCs w:val="20"/>
              </w:rPr>
              <w:t>Reviews whether the participant should continue holding a role.</w:t>
            </w:r>
          </w:p>
        </w:tc>
      </w:tr>
      <w:tr w:rsidR="005949BB" w:rsidRPr="00263593" w14:paraId="6F37111B" w14:textId="77777777" w:rsidTr="00214562">
        <w:trPr>
          <w:cantSplit/>
          <w:tblCellSpacing w:w="15" w:type="dxa"/>
          <w:jc w:val="center"/>
        </w:trPr>
        <w:tc>
          <w:tcPr>
            <w:tcW w:w="0" w:type="auto"/>
            <w:hideMark/>
          </w:tcPr>
          <w:p w14:paraId="142C5096" w14:textId="77777777" w:rsidR="005949BB" w:rsidRPr="00263593" w:rsidRDefault="005949BB" w:rsidP="005949BB">
            <w:pPr>
              <w:rPr>
                <w:b/>
                <w:iCs/>
                <w:sz w:val="20"/>
                <w:szCs w:val="20"/>
              </w:rPr>
            </w:pPr>
            <w:r>
              <w:rPr>
                <w:b/>
                <w:iCs/>
                <w:sz w:val="20"/>
                <w:szCs w:val="20"/>
              </w:rPr>
              <w:t>Restricted status</w:t>
            </w:r>
          </w:p>
        </w:tc>
        <w:tc>
          <w:tcPr>
            <w:tcW w:w="0" w:type="auto"/>
            <w:hideMark/>
          </w:tcPr>
          <w:p w14:paraId="031C495C" w14:textId="77777777" w:rsidR="005949BB" w:rsidRPr="00263593" w:rsidRDefault="005949BB" w:rsidP="005949BB">
            <w:pPr>
              <w:rPr>
                <w:iCs/>
                <w:sz w:val="20"/>
                <w:szCs w:val="20"/>
              </w:rPr>
            </w:pPr>
            <w:r>
              <w:rPr>
                <w:iCs/>
                <w:sz w:val="20"/>
                <w:szCs w:val="20"/>
              </w:rPr>
              <w:t>Limits specific rights, accesses, functions, or claims.</w:t>
            </w:r>
          </w:p>
        </w:tc>
      </w:tr>
      <w:tr w:rsidR="005949BB" w:rsidRPr="00263593" w14:paraId="7544068C" w14:textId="77777777" w:rsidTr="00214562">
        <w:trPr>
          <w:cantSplit/>
          <w:tblCellSpacing w:w="15" w:type="dxa"/>
          <w:jc w:val="center"/>
        </w:trPr>
        <w:tc>
          <w:tcPr>
            <w:tcW w:w="0" w:type="auto"/>
            <w:hideMark/>
          </w:tcPr>
          <w:p w14:paraId="2E982BFA" w14:textId="77777777" w:rsidR="005949BB" w:rsidRPr="00263593" w:rsidRDefault="005949BB" w:rsidP="005949BB">
            <w:pPr>
              <w:rPr>
                <w:b/>
                <w:iCs/>
                <w:sz w:val="20"/>
                <w:szCs w:val="20"/>
              </w:rPr>
            </w:pPr>
            <w:r>
              <w:rPr>
                <w:b/>
                <w:iCs/>
                <w:sz w:val="20"/>
                <w:szCs w:val="20"/>
              </w:rPr>
              <w:t>Suspended status</w:t>
            </w:r>
          </w:p>
        </w:tc>
        <w:tc>
          <w:tcPr>
            <w:tcW w:w="0" w:type="auto"/>
            <w:hideMark/>
          </w:tcPr>
          <w:p w14:paraId="1EDBE745" w14:textId="77777777" w:rsidR="005949BB" w:rsidRPr="00263593" w:rsidRDefault="005949BB" w:rsidP="005949BB">
            <w:pPr>
              <w:rPr>
                <w:iCs/>
                <w:sz w:val="20"/>
                <w:szCs w:val="20"/>
              </w:rPr>
            </w:pPr>
            <w:r>
              <w:rPr>
                <w:iCs/>
                <w:sz w:val="20"/>
                <w:szCs w:val="20"/>
              </w:rPr>
              <w:t>Temporarily pauses sensitive access pending review or corrective action.</w:t>
            </w:r>
          </w:p>
        </w:tc>
      </w:tr>
      <w:tr w:rsidR="005949BB" w:rsidRPr="00263593" w14:paraId="0A949D38" w14:textId="77777777" w:rsidTr="00214562">
        <w:trPr>
          <w:cantSplit/>
          <w:tblCellSpacing w:w="15" w:type="dxa"/>
          <w:jc w:val="center"/>
        </w:trPr>
        <w:tc>
          <w:tcPr>
            <w:tcW w:w="0" w:type="auto"/>
            <w:hideMark/>
          </w:tcPr>
          <w:p w14:paraId="4DBC29CF" w14:textId="77777777" w:rsidR="005949BB" w:rsidRPr="00263593" w:rsidRDefault="005949BB" w:rsidP="005949BB">
            <w:pPr>
              <w:rPr>
                <w:b/>
                <w:iCs/>
                <w:sz w:val="20"/>
                <w:szCs w:val="20"/>
              </w:rPr>
            </w:pPr>
            <w:r>
              <w:rPr>
                <w:b/>
                <w:iCs/>
                <w:sz w:val="20"/>
                <w:szCs w:val="20"/>
              </w:rPr>
              <w:t>Non-admissible status</w:t>
            </w:r>
          </w:p>
        </w:tc>
        <w:tc>
          <w:tcPr>
            <w:tcW w:w="0" w:type="auto"/>
            <w:hideMark/>
          </w:tcPr>
          <w:p w14:paraId="469CDB44" w14:textId="77777777" w:rsidR="005949BB" w:rsidRPr="00263593" w:rsidRDefault="005949BB" w:rsidP="005949BB">
            <w:pPr>
              <w:rPr>
                <w:iCs/>
                <w:sz w:val="20"/>
                <w:szCs w:val="20"/>
              </w:rPr>
            </w:pPr>
            <w:r>
              <w:rPr>
                <w:iCs/>
                <w:sz w:val="20"/>
                <w:szCs w:val="20"/>
              </w:rPr>
              <w:t>Prevents a claim, record, output, or pathway from entering PRU, RAP, governance, investor-facing, token, MRV, or public-reporting pathways.</w:t>
            </w:r>
          </w:p>
        </w:tc>
      </w:tr>
      <w:tr w:rsidR="005949BB" w:rsidRPr="00263593" w14:paraId="56352D40" w14:textId="77777777" w:rsidTr="00214562">
        <w:trPr>
          <w:cantSplit/>
          <w:tblCellSpacing w:w="15" w:type="dxa"/>
          <w:jc w:val="center"/>
        </w:trPr>
        <w:tc>
          <w:tcPr>
            <w:tcW w:w="0" w:type="auto"/>
            <w:hideMark/>
          </w:tcPr>
          <w:p w14:paraId="026014D6" w14:textId="77777777" w:rsidR="005949BB" w:rsidRPr="00263593" w:rsidRDefault="005949BB" w:rsidP="005949BB">
            <w:pPr>
              <w:rPr>
                <w:b/>
                <w:iCs/>
                <w:sz w:val="20"/>
                <w:szCs w:val="20"/>
              </w:rPr>
            </w:pPr>
            <w:r>
              <w:rPr>
                <w:b/>
                <w:iCs/>
                <w:sz w:val="20"/>
                <w:szCs w:val="20"/>
              </w:rPr>
              <w:t>Quarantined status</w:t>
            </w:r>
          </w:p>
        </w:tc>
        <w:tc>
          <w:tcPr>
            <w:tcW w:w="0" w:type="auto"/>
            <w:hideMark/>
          </w:tcPr>
          <w:p w14:paraId="3B0BFEA7" w14:textId="77777777" w:rsidR="005949BB" w:rsidRPr="00263593" w:rsidRDefault="005949BB" w:rsidP="005949BB">
            <w:pPr>
              <w:rPr>
                <w:iCs/>
                <w:sz w:val="20"/>
                <w:szCs w:val="20"/>
              </w:rPr>
            </w:pPr>
            <w:r>
              <w:rPr>
                <w:iCs/>
                <w:sz w:val="20"/>
                <w:szCs w:val="20"/>
              </w:rPr>
              <w:t>Isolates a pathway, dataset, participant, project, or claim due to serious risk.</w:t>
            </w:r>
          </w:p>
        </w:tc>
      </w:tr>
      <w:tr w:rsidR="005949BB" w:rsidRPr="00263593" w14:paraId="47B7BAD2" w14:textId="77777777" w:rsidTr="00214562">
        <w:trPr>
          <w:cantSplit/>
          <w:tblCellSpacing w:w="15" w:type="dxa"/>
          <w:jc w:val="center"/>
        </w:trPr>
        <w:tc>
          <w:tcPr>
            <w:tcW w:w="0" w:type="auto"/>
            <w:hideMark/>
          </w:tcPr>
          <w:p w14:paraId="5115E643" w14:textId="77777777" w:rsidR="005949BB" w:rsidRPr="00263593" w:rsidRDefault="005949BB" w:rsidP="005949BB">
            <w:pPr>
              <w:rPr>
                <w:b/>
                <w:iCs/>
                <w:sz w:val="20"/>
                <w:szCs w:val="20"/>
              </w:rPr>
            </w:pPr>
            <w:r>
              <w:rPr>
                <w:b/>
                <w:iCs/>
                <w:sz w:val="20"/>
                <w:szCs w:val="20"/>
              </w:rPr>
              <w:t>Corrective disclosure</w:t>
            </w:r>
          </w:p>
        </w:tc>
        <w:tc>
          <w:tcPr>
            <w:tcW w:w="0" w:type="auto"/>
            <w:hideMark/>
          </w:tcPr>
          <w:p w14:paraId="502F7566" w14:textId="77777777" w:rsidR="005949BB" w:rsidRPr="00263593" w:rsidRDefault="005949BB" w:rsidP="005949BB">
            <w:pPr>
              <w:rPr>
                <w:iCs/>
                <w:sz w:val="20"/>
                <w:szCs w:val="20"/>
              </w:rPr>
            </w:pPr>
            <w:r>
              <w:rPr>
                <w:iCs/>
                <w:sz w:val="20"/>
                <w:szCs w:val="20"/>
              </w:rPr>
              <w:t>Requires public or private correction where prior communication created confusion or risk.</w:t>
            </w:r>
          </w:p>
        </w:tc>
      </w:tr>
      <w:tr w:rsidR="005949BB" w:rsidRPr="00263593" w14:paraId="77C53531" w14:textId="77777777" w:rsidTr="00214562">
        <w:trPr>
          <w:cantSplit/>
          <w:tblCellSpacing w:w="15" w:type="dxa"/>
          <w:jc w:val="center"/>
        </w:trPr>
        <w:tc>
          <w:tcPr>
            <w:tcW w:w="0" w:type="auto"/>
            <w:hideMark/>
          </w:tcPr>
          <w:p w14:paraId="6E86F249" w14:textId="77777777" w:rsidR="005949BB" w:rsidRPr="00263593" w:rsidRDefault="005949BB" w:rsidP="005949BB">
            <w:pPr>
              <w:rPr>
                <w:b/>
                <w:iCs/>
                <w:sz w:val="20"/>
                <w:szCs w:val="20"/>
              </w:rPr>
            </w:pPr>
            <w:r>
              <w:rPr>
                <w:b/>
                <w:iCs/>
                <w:sz w:val="20"/>
                <w:szCs w:val="20"/>
              </w:rPr>
              <w:t>Exclusion</w:t>
            </w:r>
          </w:p>
        </w:tc>
        <w:tc>
          <w:tcPr>
            <w:tcW w:w="0" w:type="auto"/>
            <w:hideMark/>
          </w:tcPr>
          <w:p w14:paraId="4A09DF38" w14:textId="77777777" w:rsidR="005949BB" w:rsidRPr="00263593" w:rsidRDefault="005949BB" w:rsidP="005949BB">
            <w:pPr>
              <w:rPr>
                <w:iCs/>
                <w:sz w:val="20"/>
                <w:szCs w:val="20"/>
              </w:rPr>
            </w:pPr>
            <w:r>
              <w:rPr>
                <w:iCs/>
                <w:sz w:val="20"/>
                <w:szCs w:val="20"/>
              </w:rPr>
              <w:t>Removes participant from defined forms of participation according to governance and legal procedure.</w:t>
            </w:r>
          </w:p>
        </w:tc>
      </w:tr>
      <w:tr w:rsidR="005949BB" w:rsidRPr="00263593" w14:paraId="2604D8D2" w14:textId="77777777" w:rsidTr="00214562">
        <w:trPr>
          <w:cantSplit/>
          <w:tblCellSpacing w:w="15" w:type="dxa"/>
          <w:jc w:val="center"/>
        </w:trPr>
        <w:tc>
          <w:tcPr>
            <w:tcW w:w="0" w:type="auto"/>
            <w:hideMark/>
          </w:tcPr>
          <w:p w14:paraId="63968E70" w14:textId="77777777" w:rsidR="005949BB" w:rsidRPr="00263593" w:rsidRDefault="005949BB" w:rsidP="005949BB">
            <w:pPr>
              <w:rPr>
                <w:b/>
                <w:iCs/>
                <w:sz w:val="20"/>
                <w:szCs w:val="20"/>
              </w:rPr>
            </w:pPr>
            <w:r>
              <w:rPr>
                <w:b/>
                <w:iCs/>
                <w:sz w:val="20"/>
                <w:szCs w:val="20"/>
              </w:rPr>
              <w:t>External escalation</w:t>
            </w:r>
          </w:p>
        </w:tc>
        <w:tc>
          <w:tcPr>
            <w:tcW w:w="0" w:type="auto"/>
            <w:hideMark/>
          </w:tcPr>
          <w:p w14:paraId="21E33F6C" w14:textId="77777777" w:rsidR="005949BB" w:rsidRPr="00263593" w:rsidRDefault="005949BB" w:rsidP="005949BB">
            <w:pPr>
              <w:rPr>
                <w:iCs/>
                <w:sz w:val="20"/>
                <w:szCs w:val="20"/>
              </w:rPr>
            </w:pPr>
            <w:r>
              <w:rPr>
                <w:iCs/>
                <w:sz w:val="20"/>
                <w:szCs w:val="20"/>
              </w:rPr>
              <w:t>Refers serious misconduct to competent legal, regulatory, fiduciary, enforcement, or institutional authorities.</w:t>
            </w:r>
          </w:p>
        </w:tc>
      </w:tr>
    </w:tbl>
    <w:p w14:paraId="22FEA7D0" w14:textId="77777777" w:rsidR="005949BB" w:rsidRPr="00B479AE" w:rsidRDefault="005949BB" w:rsidP="005949BB">
      <w:pPr>
        <w:rPr>
          <w:iCs/>
        </w:rPr>
      </w:pPr>
      <w:r>
        <w:rPr>
          <w:iCs/>
        </w:rPr>
        <w:t>Consequence does not always mean exclusion. In many cases, the correct response is correction, education, limitation, or corrective action.</w:t>
      </w:r>
    </w:p>
    <w:p w14:paraId="1E78A0E5" w14:textId="77777777" w:rsidR="005949BB" w:rsidRPr="00B479AE" w:rsidRDefault="005949BB" w:rsidP="005949BB">
      <w:pPr>
        <w:rPr>
          <w:iCs/>
        </w:rPr>
      </w:pPr>
      <w:r>
        <w:rPr>
          <w:iCs/>
        </w:rPr>
        <w:t>Where harm is serious, repeated, intentional, or constitutional, stronger measures become necessary.</w:t>
      </w:r>
    </w:p>
    <w:p w14:paraId="14C12BDD" w14:textId="77777777" w:rsidR="005949BB" w:rsidRDefault="005949BB" w:rsidP="005949BB">
      <w:pPr>
        <w:rPr>
          <w:iCs/>
        </w:rPr>
      </w:pPr>
      <w:r>
        <w:rPr>
          <w:iCs/>
        </w:rPr>
        <w:t>Prometheus protects participation by protecting trust.</w:t>
      </w:r>
    </w:p>
    <w:p w14:paraId="51BC7960" w14:textId="77777777" w:rsidR="00263593" w:rsidRDefault="00263593" w:rsidP="005949BB">
      <w:pPr>
        <w:rPr>
          <w:iCs/>
        </w:rPr>
      </w:pPr>
    </w:p>
    <w:p w14:paraId="46894BA4" w14:textId="77777777" w:rsidR="00263593" w:rsidRPr="00B479AE" w:rsidRDefault="00263593" w:rsidP="005949BB">
      <w:pPr>
        <w:rPr>
          <w:iCs/>
        </w:rPr>
      </w:pPr>
    </w:p>
    <w:p w14:paraId="1C279E68" w14:textId="77777777" w:rsidR="005949BB" w:rsidRPr="00B479AE" w:rsidRDefault="005949BB" w:rsidP="005949BB">
      <w:pPr>
        <w:rPr>
          <w:b/>
          <w:bCs/>
          <w:iCs/>
        </w:rPr>
      </w:pPr>
      <w:r>
        <w:rPr>
          <w:b/>
          <w:iCs/>
        </w:rPr>
        <w:t>9.5 Corrective Action First, Where Possible</w:t>
      </w:r>
    </w:p>
    <w:p w14:paraId="36F4CEBA" w14:textId="77777777" w:rsidR="005949BB" w:rsidRPr="00B479AE" w:rsidRDefault="005949BB" w:rsidP="005949BB">
      <w:pPr>
        <w:rPr>
          <w:iCs/>
        </w:rPr>
      </w:pPr>
      <w:r>
        <w:rPr>
          <w:iCs/>
        </w:rPr>
        <w:t>Prometheus should prefer corrective action where the violation is minor, moderate, unintentional, correctable, and not structurally harmful.</w:t>
      </w:r>
    </w:p>
    <w:p w14:paraId="68AB9254" w14:textId="77777777" w:rsidR="005949BB" w:rsidRPr="00B479AE" w:rsidRDefault="005949BB" w:rsidP="005949BB">
      <w:pPr>
        <w:rPr>
          <w:iCs/>
        </w:rPr>
      </w:pPr>
      <w:r>
        <w:rPr>
          <w:b/>
          <w:iCs/>
        </w:rPr>
        <w:t>A corrective plan may include:</w:t>
      </w:r>
    </w:p>
    <w:p w14:paraId="19199BC6" w14:textId="77777777" w:rsidR="005949BB" w:rsidRPr="00B479AE" w:rsidRDefault="005949BB" w:rsidP="005949BB">
      <w:pPr>
        <w:rPr>
          <w:iCs/>
        </w:rPr>
      </w:pPr>
      <w:r>
        <w:rPr>
          <w:iCs/>
        </w:rPr>
        <w:t>• corrected documentation;</w:t>
        <w:br/>
        <w:t>• corrected public communication;</w:t>
        <w:br/>
        <w:t>• renewed Access Covenant affirmation;</w:t>
        <w:br/>
        <w:t>• additional training;</w:t>
        <w:br/>
        <w:t>• role clarification;</w:t>
        <w:br/>
        <w:t>• role limitation;</w:t>
        <w:br/>
        <w:t>• supervision;</w:t>
        <w:br/>
        <w:t>• technical access review;</w:t>
        <w:br/>
        <w:t>• data correction;</w:t>
        <w:br/>
        <w:t>• MRV resubmission;</w:t>
        <w:br/>
        <w:t>• community repair process;</w:t>
        <w:br/>
        <w:t>• conflict mediation;</w:t>
        <w:br/>
        <w:t>• legal documentation update;</w:t>
        <w:br/>
        <w:t>• reporting correction;</w:t>
        <w:br/>
        <w:t>• review date.</w:t>
      </w:r>
    </w:p>
    <w:p w14:paraId="0679CD0E" w14:textId="77777777" w:rsidR="005949BB" w:rsidRPr="00B479AE" w:rsidRDefault="005949BB" w:rsidP="005949BB">
      <w:pPr>
        <w:rPr>
          <w:iCs/>
        </w:rPr>
      </w:pPr>
      <w:r>
        <w:rPr>
          <w:iCs/>
        </w:rPr>
        <w:t>corrective action is appropriate when the participant demonstrates:</w:t>
      </w:r>
    </w:p>
    <w:p w14:paraId="09BC4890" w14:textId="77777777" w:rsidR="005949BB" w:rsidRPr="00B479AE" w:rsidRDefault="005949BB" w:rsidP="005949BB">
      <w:pPr>
        <w:rPr>
          <w:iCs/>
        </w:rPr>
      </w:pPr>
      <w:r>
        <w:rPr>
          <w:iCs/>
        </w:rPr>
        <w:t>• good faith;</w:t>
        <w:br/>
        <w:t>• willingness to correct;</w:t>
        <w:br/>
        <w:t>• transparency;</w:t>
        <w:br/>
        <w:t>• cooperation with review;</w:t>
        <w:br/>
        <w:t>• respect for the Covenant;</w:t>
        <w:br/>
        <w:t>• no serious intent to manipulate, extract, or bypass.</w:t>
      </w:r>
    </w:p>
    <w:p w14:paraId="173871D0" w14:textId="77777777" w:rsidR="005949BB" w:rsidRPr="00B479AE" w:rsidRDefault="005949BB" w:rsidP="005949BB">
      <w:pPr>
        <w:rPr>
          <w:iCs/>
        </w:rPr>
      </w:pPr>
      <w:r>
        <w:rPr>
          <w:iCs/>
        </w:rPr>
        <w:t>corrective action is not appropriate where it becomes a shield for repeated harm.</w:t>
      </w:r>
    </w:p>
    <w:p w14:paraId="6B73068F" w14:textId="77777777" w:rsidR="005949BB" w:rsidRPr="00B479AE" w:rsidRDefault="005949BB" w:rsidP="005949BB">
      <w:pPr>
        <w:rPr>
          <w:iCs/>
        </w:rPr>
      </w:pPr>
      <w:r>
        <w:rPr>
          <w:iCs/>
        </w:rPr>
        <w:t>A regenerative system forgives error.</w:t>
      </w:r>
    </w:p>
    <w:p w14:paraId="36CF9F86" w14:textId="77777777" w:rsidR="005949BB" w:rsidRPr="00B479AE" w:rsidRDefault="005949BB" w:rsidP="005949BB">
      <w:pPr>
        <w:rPr>
          <w:iCs/>
        </w:rPr>
      </w:pPr>
      <w:r>
        <w:rPr>
          <w:iCs/>
        </w:rPr>
        <w:lastRenderedPageBreak/>
        <w:t>It does not normalize abuse.</w:t>
      </w:r>
    </w:p>
    <w:p w14:paraId="5627B005" w14:textId="77777777" w:rsidR="005949BB" w:rsidRPr="00B479AE" w:rsidRDefault="005949BB" w:rsidP="005949BB">
      <w:pPr>
        <w:rPr>
          <w:b/>
          <w:bCs/>
          <w:iCs/>
        </w:rPr>
      </w:pPr>
      <w:r>
        <w:rPr>
          <w:b/>
          <w:iCs/>
        </w:rPr>
        <w:t>9.6 Non-Admissibility of Claims and Outputs</w:t>
      </w:r>
    </w:p>
    <w:p w14:paraId="4B988F93" w14:textId="77777777" w:rsidR="005949BB" w:rsidRPr="00B479AE" w:rsidRDefault="005949BB" w:rsidP="005949BB">
      <w:pPr>
        <w:rPr>
          <w:iCs/>
        </w:rPr>
      </w:pPr>
      <w:r>
        <w:rPr>
          <w:iCs/>
        </w:rPr>
        <w:t>One of the most important consequences in Prometheus is non-admissibility.</w:t>
      </w:r>
    </w:p>
    <w:p w14:paraId="36C8D97D" w14:textId="77777777" w:rsidR="005949BB" w:rsidRPr="00B479AE" w:rsidRDefault="005949BB" w:rsidP="005949BB">
      <w:pPr>
        <w:rPr>
          <w:iCs/>
        </w:rPr>
      </w:pPr>
      <w:r>
        <w:rPr>
          <w:iCs/>
        </w:rPr>
        <w:t>Non-admissibility means that a claim, output, record, dataset, communication, action, or pathway may not enter protected Prometheus pathways.</w:t>
      </w:r>
    </w:p>
    <w:p w14:paraId="524C5724" w14:textId="77777777" w:rsidR="005949BB" w:rsidRPr="00B479AE" w:rsidRDefault="005949BB" w:rsidP="005949BB">
      <w:pPr>
        <w:rPr>
          <w:iCs/>
        </w:rPr>
      </w:pPr>
      <w:r>
        <w:rPr>
          <w:b/>
          <w:iCs/>
        </w:rPr>
        <w:t>These may include:</w:t>
      </w:r>
    </w:p>
    <w:p w14:paraId="55B7EBE6" w14:textId="77777777" w:rsidR="005949BB" w:rsidRPr="00B479AE" w:rsidRDefault="005949BB" w:rsidP="005949BB">
      <w:pPr>
        <w:rPr>
          <w:iCs/>
        </w:rPr>
      </w:pPr>
      <w:r>
        <w:rPr>
          <w:iCs/>
        </w:rPr>
        <w:t>• MRV validation;</w:t>
        <w:br/>
        <w:t>• PRU assessment;</w:t>
        <w:br/>
        <w:t>• PRU maturity classification;</w:t>
        <w:br/>
        <w:t>• RAP inclusion;</w:t>
        <w:br/>
        <w:t>• investor reporting;</w:t>
        <w:br/>
        <w:t>• public impact reporting;</w:t>
        <w:br/>
        <w:t>• token-mediated representation;</w:t>
        <w:br/>
        <w:t>• governance decision-making;</w:t>
        <w:br/>
        <w:t>• capital-facing communication;</w:t>
        <w:br/>
        <w:t>• institutional data rooms;</w:t>
        <w:br/>
        <w:t>• legal or financial structuring.</w:t>
      </w:r>
    </w:p>
    <w:p w14:paraId="0BE1BF02" w14:textId="77777777" w:rsidR="005949BB" w:rsidRPr="00B479AE" w:rsidRDefault="005949BB" w:rsidP="005949BB">
      <w:pPr>
        <w:rPr>
          <w:iCs/>
        </w:rPr>
      </w:pPr>
      <w:r>
        <w:rPr>
          <w:iCs/>
        </w:rPr>
        <w:t>Non-admissibility protects the system without necessarily excluding the participant entirely.</w:t>
      </w:r>
    </w:p>
    <w:p w14:paraId="6E696B24" w14:textId="77777777" w:rsidR="005949BB" w:rsidRPr="00B479AE" w:rsidRDefault="005949BB" w:rsidP="005949BB">
      <w:pPr>
        <w:rPr>
          <w:iCs/>
        </w:rPr>
      </w:pPr>
      <w:r>
        <w:rPr>
          <w:b/>
          <w:iCs/>
        </w:rPr>
        <w:t>For example:</w:t>
      </w:r>
    </w:p>
    <w:p w14:paraId="5D4045DA" w14:textId="77777777" w:rsidR="005949BB" w:rsidRPr="00B479AE" w:rsidRDefault="005949BB" w:rsidP="005949BB">
      <w:pPr>
        <w:rPr>
          <w:iCs/>
        </w:rPr>
      </w:pPr>
      <w:r>
        <w:rPr>
          <w:iCs/>
        </w:rPr>
        <w:t>• a community narrative may remain meaningful but not MRV-admissible;</w:t>
        <w:br/>
        <w:t>• a dataset may remain archived but not PRU-admissible;</w:t>
        <w:br/>
        <w:t>• a pilot claim may remain exploratory but not investor-facing;</w:t>
        <w:br/>
        <w:t>• a token claim may remain internal to another ecosystem but not Prometheus-valid;</w:t>
        <w:br/>
        <w:t>• an ecological observation may remain useful but not financially admissible.</w:t>
      </w:r>
    </w:p>
    <w:p w14:paraId="05C4AD1E" w14:textId="77777777" w:rsidR="005949BB" w:rsidRPr="00B479AE" w:rsidRDefault="005949BB" w:rsidP="005949BB">
      <w:pPr>
        <w:rPr>
          <w:iCs/>
        </w:rPr>
      </w:pPr>
      <w:r>
        <w:rPr>
          <w:iCs/>
        </w:rPr>
        <w:t>This distinction is essential.</w:t>
      </w:r>
    </w:p>
    <w:p w14:paraId="6532011B" w14:textId="77777777" w:rsidR="005949BB" w:rsidRPr="00B479AE" w:rsidRDefault="005949BB" w:rsidP="005949BB">
      <w:pPr>
        <w:rPr>
          <w:iCs/>
        </w:rPr>
      </w:pPr>
      <w:r>
        <w:rPr>
          <w:iCs/>
        </w:rPr>
        <w:t>Prometheus does not need to punish every ambiguity.</w:t>
      </w:r>
    </w:p>
    <w:p w14:paraId="4A616544" w14:textId="77777777" w:rsidR="005949BB" w:rsidRPr="00B479AE" w:rsidRDefault="005949BB" w:rsidP="005949BB">
      <w:pPr>
        <w:rPr>
          <w:iCs/>
        </w:rPr>
      </w:pPr>
      <w:r>
        <w:rPr>
          <w:iCs/>
        </w:rPr>
        <w:t>It needs to prevent ambiguity from becoming value.</w:t>
      </w:r>
    </w:p>
    <w:p w14:paraId="1576B03B" w14:textId="77777777" w:rsidR="005949BB" w:rsidRPr="00B479AE" w:rsidRDefault="005949BB" w:rsidP="005949BB">
      <w:pPr>
        <w:rPr>
          <w:b/>
          <w:bCs/>
          <w:iCs/>
        </w:rPr>
      </w:pPr>
      <w:r>
        <w:rPr>
          <w:b/>
          <w:iCs/>
        </w:rPr>
        <w:t>9.7 Technical Enforcement Boundary</w:t>
      </w:r>
    </w:p>
    <w:p w14:paraId="055388B3" w14:textId="77777777" w:rsidR="005949BB" w:rsidRPr="00B479AE" w:rsidRDefault="005949BB" w:rsidP="005949BB">
      <w:pPr>
        <w:rPr>
          <w:iCs/>
        </w:rPr>
      </w:pPr>
      <w:r>
        <w:rPr>
          <w:iCs/>
        </w:rPr>
        <w:lastRenderedPageBreak/>
        <w:t>Technical systems may support Covenant enforcement.</w:t>
      </w:r>
    </w:p>
    <w:p w14:paraId="70AFF685" w14:textId="77777777" w:rsidR="005949BB" w:rsidRPr="00B479AE" w:rsidRDefault="005949BB" w:rsidP="005949BB">
      <w:pPr>
        <w:rPr>
          <w:iCs/>
        </w:rPr>
      </w:pPr>
      <w:r>
        <w:rPr>
          <w:b/>
          <w:iCs/>
        </w:rPr>
        <w:t>They may:</w:t>
      </w:r>
    </w:p>
    <w:p w14:paraId="29912EB3" w14:textId="77777777" w:rsidR="005949BB" w:rsidRPr="00B479AE" w:rsidRDefault="005949BB" w:rsidP="005949BB">
      <w:pPr>
        <w:rPr>
          <w:iCs/>
        </w:rPr>
      </w:pPr>
      <w:r>
        <w:rPr>
          <w:iCs/>
        </w:rPr>
        <w:t>• detect anomalies;</w:t>
        <w:br/>
        <w:t>• flag invalid entries;</w:t>
        <w:br/>
        <w:t>• restrict permissions;</w:t>
        <w:br/>
        <w:t>• pause sensitive functions;</w:t>
        <w:br/>
        <w:t>• log suspicious behavior;</w:t>
        <w:br/>
        <w:t>• require manual review;</w:t>
        <w:br/>
        <w:t>• quarantine records;</w:t>
        <w:br/>
        <w:t>• revoke credentials;</w:t>
        <w:br/>
        <w:t>• enforce validation rules where implemented;</w:t>
        <w:br/>
        <w:t>• prevent unauthorized operations.</w:t>
      </w:r>
    </w:p>
    <w:p w14:paraId="41B94F89" w14:textId="77777777" w:rsidR="005949BB" w:rsidRPr="00B479AE" w:rsidRDefault="005949BB" w:rsidP="005949BB">
      <w:pPr>
        <w:rPr>
          <w:iCs/>
        </w:rPr>
      </w:pPr>
      <w:r>
        <w:rPr>
          <w:iCs/>
        </w:rPr>
        <w:t>However, Prometheus must not overclaim automatic enforcement.</w:t>
      </w:r>
    </w:p>
    <w:p w14:paraId="7D2D11AF" w14:textId="77777777" w:rsidR="005949BB" w:rsidRPr="00B479AE" w:rsidRDefault="005949BB" w:rsidP="005949BB">
      <w:pPr>
        <w:rPr>
          <w:iCs/>
        </w:rPr>
      </w:pPr>
      <w:r>
        <w:rPr>
          <w:b/>
          <w:iCs/>
        </w:rPr>
        <w:t>Technical enforcement is valid only where the relevant mechanism is:</w:t>
      </w:r>
    </w:p>
    <w:p w14:paraId="450C5B63" w14:textId="77777777" w:rsidR="005949BB" w:rsidRPr="00B479AE" w:rsidRDefault="005949BB" w:rsidP="005949BB">
      <w:pPr>
        <w:rPr>
          <w:iCs/>
        </w:rPr>
      </w:pPr>
      <w:r>
        <w:rPr>
          <w:iCs/>
        </w:rPr>
        <w:t>• implemented;</w:t>
        <w:br/>
        <w:t>• tested;</w:t>
        <w:br/>
        <w:t>• audited where appropriate;</w:t>
        <w:br/>
        <w:t>• governed;</w:t>
        <w:br/>
        <w:t>• documented;</w:t>
        <w:br/>
        <w:t>• legally and procedurally compatible with the consequence imposed.</w:t>
      </w:r>
    </w:p>
    <w:p w14:paraId="061AC5B3" w14:textId="77777777" w:rsidR="005949BB" w:rsidRPr="00B479AE" w:rsidRDefault="005949BB" w:rsidP="005949BB">
      <w:pPr>
        <w:rPr>
          <w:iCs/>
        </w:rPr>
      </w:pPr>
      <w:r>
        <w:rPr>
          <w:iCs/>
        </w:rPr>
        <w:t>Holochain-compatible validation rules, warrants, source-chain records, DHT references, access-control logic, or policy engines may support integrity.</w:t>
      </w:r>
    </w:p>
    <w:p w14:paraId="4C1F2A9C" w14:textId="77777777" w:rsidR="005949BB" w:rsidRPr="00B479AE" w:rsidRDefault="005949BB" w:rsidP="005949BB">
      <w:pPr>
        <w:rPr>
          <w:iCs/>
        </w:rPr>
      </w:pPr>
      <w:r>
        <w:rPr>
          <w:iCs/>
        </w:rPr>
        <w:t>They do not replace governance judgment in high-impact matters.</w:t>
      </w:r>
    </w:p>
    <w:p w14:paraId="62B2808E" w14:textId="77777777" w:rsidR="005949BB" w:rsidRPr="00B479AE" w:rsidRDefault="005949BB" w:rsidP="005949BB">
      <w:pPr>
        <w:rPr>
          <w:iCs/>
        </w:rPr>
      </w:pPr>
      <w:r>
        <w:rPr>
          <w:iCs/>
        </w:rPr>
        <w:t>Software may reject an invalid entry.</w:t>
      </w:r>
    </w:p>
    <w:p w14:paraId="74FAB846" w14:textId="77777777" w:rsidR="005949BB" w:rsidRPr="00B479AE" w:rsidRDefault="005949BB" w:rsidP="005949BB">
      <w:pPr>
        <w:rPr>
          <w:iCs/>
        </w:rPr>
      </w:pPr>
      <w:r>
        <w:rPr>
          <w:iCs/>
        </w:rPr>
        <w:t>Software may flag a breach.</w:t>
      </w:r>
    </w:p>
    <w:p w14:paraId="517C5CD3" w14:textId="77777777" w:rsidR="005949BB" w:rsidRPr="00B479AE" w:rsidRDefault="005949BB" w:rsidP="005949BB">
      <w:pPr>
        <w:rPr>
          <w:iCs/>
        </w:rPr>
      </w:pPr>
      <w:r>
        <w:rPr>
          <w:iCs/>
        </w:rPr>
        <w:t>Software may restrict a permission.</w:t>
      </w:r>
    </w:p>
    <w:p w14:paraId="2B01ED2F" w14:textId="77777777" w:rsidR="005949BB" w:rsidRPr="00B479AE" w:rsidRDefault="005949BB" w:rsidP="005949BB">
      <w:pPr>
        <w:rPr>
          <w:iCs/>
        </w:rPr>
      </w:pPr>
      <w:r>
        <w:rPr>
          <w:iCs/>
        </w:rPr>
        <w:t>Software may preserve evidence.</w:t>
      </w:r>
    </w:p>
    <w:p w14:paraId="03F4F873" w14:textId="77777777" w:rsidR="005949BB" w:rsidRPr="00B479AE" w:rsidRDefault="005949BB" w:rsidP="005949BB">
      <w:pPr>
        <w:rPr>
          <w:iCs/>
        </w:rPr>
      </w:pPr>
      <w:r>
        <w:rPr>
          <w:iCs/>
        </w:rPr>
        <w:lastRenderedPageBreak/>
        <w:t>But software should not independently impose high-impact legal, financial, reputational, governance, or human consequences without the applicable review pathway.</w:t>
      </w:r>
    </w:p>
    <w:p w14:paraId="67EBF51E" w14:textId="77777777" w:rsidR="005949BB" w:rsidRPr="00B479AE" w:rsidRDefault="005949BB" w:rsidP="005949BB">
      <w:pPr>
        <w:rPr>
          <w:iCs/>
        </w:rPr>
      </w:pPr>
      <w:r>
        <w:rPr>
          <w:iCs/>
        </w:rPr>
        <w:t>Prometheus uses technical enforcement as immune support.</w:t>
      </w:r>
    </w:p>
    <w:p w14:paraId="62277995" w14:textId="77777777" w:rsidR="005949BB" w:rsidRPr="00B479AE" w:rsidRDefault="005949BB" w:rsidP="005949BB">
      <w:pPr>
        <w:rPr>
          <w:iCs/>
        </w:rPr>
      </w:pPr>
      <w:r>
        <w:rPr>
          <w:iCs/>
        </w:rPr>
        <w:t>It does not outsource justice to code.</w:t>
      </w:r>
    </w:p>
    <w:p w14:paraId="1F70225F" w14:textId="77777777" w:rsidR="005949BB" w:rsidRPr="00B479AE" w:rsidRDefault="005949BB" w:rsidP="005949BB">
      <w:pPr>
        <w:rPr>
          <w:b/>
          <w:bCs/>
          <w:iCs/>
        </w:rPr>
      </w:pPr>
      <w:r>
        <w:rPr>
          <w:b/>
          <w:iCs/>
        </w:rPr>
        <w:t>9.8 Token-Related Consequences</w:t>
      </w:r>
    </w:p>
    <w:p w14:paraId="2BE356CD" w14:textId="77777777" w:rsidR="005949BB" w:rsidRPr="00B479AE" w:rsidRDefault="005949BB" w:rsidP="005949BB">
      <w:pPr>
        <w:rPr>
          <w:iCs/>
        </w:rPr>
      </w:pPr>
      <w:r>
        <w:rPr>
          <w:iCs/>
        </w:rPr>
        <w:t>Token-related consequences require special care.</w:t>
      </w:r>
    </w:p>
    <w:p w14:paraId="4B85CA78" w14:textId="77777777" w:rsidR="005949BB" w:rsidRPr="00B479AE" w:rsidRDefault="005949BB" w:rsidP="005949BB">
      <w:pPr>
        <w:rPr>
          <w:iCs/>
        </w:rPr>
      </w:pPr>
      <w:r>
        <w:rPr>
          <w:iCs/>
        </w:rPr>
        <w:t>No token-related penalty, restriction, reduction, lock, forfeiture, burn, slash, suspension, or loss of entitlement should be described as automatic unless it is legally structured, technically implemented, contractually disclosed, governance-approved, and jurisdictionally reviewed.</w:t>
      </w:r>
    </w:p>
    <w:p w14:paraId="66B528D2" w14:textId="77777777" w:rsidR="005949BB" w:rsidRPr="00B479AE" w:rsidRDefault="005949BB" w:rsidP="005949BB">
      <w:pPr>
        <w:rPr>
          <w:iCs/>
        </w:rPr>
      </w:pPr>
      <w:r>
        <w:rPr>
          <w:b/>
          <w:iCs/>
        </w:rPr>
        <w:t>Where token-mediated participation exists, possible responses may include:</w:t>
      </w:r>
    </w:p>
    <w:p w14:paraId="4EEBE837" w14:textId="77777777" w:rsidR="005949BB" w:rsidRPr="00B479AE" w:rsidRDefault="005949BB" w:rsidP="005949BB">
      <w:pPr>
        <w:rPr>
          <w:iCs/>
        </w:rPr>
      </w:pPr>
      <w:r>
        <w:rPr>
          <w:iCs/>
        </w:rPr>
        <w:t>• temporary suspension of token-mediated governance participation;</w:t>
        <w:br/>
        <w:t>• restriction of access functions;</w:t>
        <w:br/>
        <w:t>• loss of eligibility for specific token-gated privileges;</w:t>
        <w:br/>
        <w:t>• removal from a whitelisted pathway;</w:t>
        <w:br/>
        <w:t>• review-required status;</w:t>
        <w:br/>
        <w:t>• limitation of voting scope;</w:t>
        <w:br/>
        <w:t>• correction of misleading token-related claims;</w:t>
        <w:br/>
        <w:t>• legal review before any economic consequence.</w:t>
      </w:r>
    </w:p>
    <w:p w14:paraId="4B385D59" w14:textId="77777777" w:rsidR="005949BB" w:rsidRPr="00B479AE" w:rsidRDefault="005949BB" w:rsidP="005949BB">
      <w:pPr>
        <w:rPr>
          <w:iCs/>
        </w:rPr>
      </w:pPr>
      <w:r>
        <w:rPr>
          <w:iCs/>
        </w:rPr>
        <w:t>Prometheus should avoid casual use of terms such as slashing, forfeiture, or permanent token loss unless those mechanisms are formally part of a compliant legal and technical instrument.</w:t>
      </w:r>
    </w:p>
    <w:p w14:paraId="4C61F13A" w14:textId="77777777" w:rsidR="005949BB" w:rsidRPr="00B479AE" w:rsidRDefault="005949BB" w:rsidP="005949BB">
      <w:pPr>
        <w:rPr>
          <w:iCs/>
        </w:rPr>
      </w:pPr>
      <w:r>
        <w:rPr>
          <w:b/>
          <w:iCs/>
        </w:rPr>
        <w:t>The correct principle is:</w:t>
      </w:r>
    </w:p>
    <w:p w14:paraId="64702C5D" w14:textId="77777777" w:rsidR="005949BB" w:rsidRPr="00B479AE" w:rsidRDefault="005949BB" w:rsidP="005949BB">
      <w:pPr>
        <w:rPr>
          <w:iCs/>
        </w:rPr>
      </w:pPr>
      <w:r>
        <w:rPr>
          <w:iCs/>
        </w:rPr>
        <w:t>token-related consequences must follow the rights actually attached to the token.</w:t>
      </w:r>
    </w:p>
    <w:p w14:paraId="3E62D403" w14:textId="77777777" w:rsidR="005949BB" w:rsidRPr="00B479AE" w:rsidRDefault="005949BB" w:rsidP="005949BB">
      <w:pPr>
        <w:rPr>
          <w:iCs/>
        </w:rPr>
      </w:pPr>
      <w:r>
        <w:rPr>
          <w:iCs/>
        </w:rPr>
        <w:t>A token cannot lose rights it never legally had.</w:t>
      </w:r>
    </w:p>
    <w:p w14:paraId="706C43F7" w14:textId="77777777" w:rsidR="005949BB" w:rsidRPr="00B479AE" w:rsidRDefault="005949BB" w:rsidP="005949BB">
      <w:pPr>
        <w:rPr>
          <w:iCs/>
        </w:rPr>
      </w:pPr>
      <w:r>
        <w:rPr>
          <w:iCs/>
        </w:rPr>
        <w:t>A participant cannot forfeit value through a mechanism that was never properly disclosed, agreed, and structured.</w:t>
      </w:r>
    </w:p>
    <w:p w14:paraId="04784283" w14:textId="77777777" w:rsidR="005949BB" w:rsidRPr="00B479AE" w:rsidRDefault="005949BB" w:rsidP="005949BB">
      <w:pPr>
        <w:rPr>
          <w:iCs/>
        </w:rPr>
      </w:pPr>
      <w:r>
        <w:rPr>
          <w:iCs/>
        </w:rPr>
        <w:t>This preserves both constitutional integrity and legal credibility.</w:t>
      </w:r>
    </w:p>
    <w:p w14:paraId="149C3EBC" w14:textId="77777777" w:rsidR="005949BB" w:rsidRPr="00B479AE" w:rsidRDefault="005949BB" w:rsidP="005949BB">
      <w:pPr>
        <w:rPr>
          <w:b/>
          <w:bCs/>
          <w:iCs/>
        </w:rPr>
      </w:pPr>
      <w:r>
        <w:rPr>
          <w:b/>
          <w:iCs/>
        </w:rPr>
        <w:lastRenderedPageBreak/>
        <w:t>9.9 Public Communication and Corrective Disclosure</w:t>
      </w:r>
    </w:p>
    <w:p w14:paraId="491F6D0A" w14:textId="77777777" w:rsidR="005949BB" w:rsidRPr="00B479AE" w:rsidRDefault="005949BB" w:rsidP="005949BB">
      <w:pPr>
        <w:rPr>
          <w:iCs/>
        </w:rPr>
      </w:pPr>
      <w:r>
        <w:rPr>
          <w:iCs/>
        </w:rPr>
        <w:t>Some violations create confusion outside the system.</w:t>
      </w:r>
    </w:p>
    <w:p w14:paraId="55A7020E" w14:textId="77777777" w:rsidR="005949BB" w:rsidRPr="00B479AE" w:rsidRDefault="005949BB" w:rsidP="005949BB">
      <w:pPr>
        <w:rPr>
          <w:iCs/>
        </w:rPr>
      </w:pPr>
      <w:r>
        <w:rPr>
          <w:b/>
          <w:iCs/>
        </w:rPr>
        <w:t>This may occur through public claims about:</w:t>
      </w:r>
    </w:p>
    <w:p w14:paraId="0306C2BC" w14:textId="77777777" w:rsidR="005949BB" w:rsidRPr="00B479AE" w:rsidRDefault="005949BB" w:rsidP="005949BB">
      <w:pPr>
        <w:rPr>
          <w:iCs/>
        </w:rPr>
      </w:pPr>
      <w:r>
        <w:rPr>
          <w:iCs/>
        </w:rPr>
        <w:t>• PRU value;</w:t>
        <w:br/>
        <w:t>• RAP inclusion;</w:t>
        <w:br/>
        <w:t>• MRV verification;</w:t>
        <w:br/>
        <w:t>• ecological performance;</w:t>
        <w:br/>
        <w:t>• investor rights;</w:t>
        <w:br/>
        <w:t>• token rights;</w:t>
        <w:br/>
        <w:t>• land rights;</w:t>
        <w:br/>
        <w:t>• governance authority;</w:t>
        <w:br/>
        <w:t>• partnership status;</w:t>
        <w:br/>
        <w:t>• institutional approval;</w:t>
        <w:br/>
        <w:t>• health claims;</w:t>
        <w:br/>
        <w:t>• financial returns;</w:t>
        <w:br/>
        <w:t>• legal status.</w:t>
      </w:r>
    </w:p>
    <w:p w14:paraId="35694C23" w14:textId="77777777" w:rsidR="005949BB" w:rsidRPr="00B479AE" w:rsidRDefault="005949BB" w:rsidP="005949BB">
      <w:pPr>
        <w:rPr>
          <w:iCs/>
        </w:rPr>
      </w:pPr>
      <w:r>
        <w:rPr>
          <w:iCs/>
        </w:rPr>
        <w:t>Where public confusion occurs, Prometheus may require corrective disclosure.</w:t>
      </w:r>
    </w:p>
    <w:p w14:paraId="239AAA25" w14:textId="77777777" w:rsidR="005949BB" w:rsidRPr="00B479AE" w:rsidRDefault="005949BB" w:rsidP="005949BB">
      <w:pPr>
        <w:rPr>
          <w:iCs/>
        </w:rPr>
      </w:pPr>
      <w:r>
        <w:rPr>
          <w:b/>
          <w:iCs/>
        </w:rPr>
        <w:t>Corrective disclosure may include:</w:t>
      </w:r>
    </w:p>
    <w:p w14:paraId="7F7E063C" w14:textId="77777777" w:rsidR="005949BB" w:rsidRPr="00B479AE" w:rsidRDefault="005949BB" w:rsidP="005949BB">
      <w:pPr>
        <w:rPr>
          <w:iCs/>
        </w:rPr>
      </w:pPr>
      <w:r>
        <w:rPr>
          <w:iCs/>
        </w:rPr>
        <w:t>• private correction to affected parties;</w:t>
        <w:br/>
        <w:t>• public clarification;</w:t>
        <w:br/>
        <w:t>• amended report;</w:t>
        <w:br/>
        <w:t>• revised dashboard language;</w:t>
        <w:br/>
        <w:t>• investor notice;</w:t>
        <w:br/>
        <w:t>• removal of misleading material;</w:t>
        <w:br/>
        <w:t>• corrected token or community communication;</w:t>
        <w:br/>
        <w:t>• legal disclaimer;</w:t>
        <w:br/>
        <w:t>• governance statement.</w:t>
      </w:r>
    </w:p>
    <w:p w14:paraId="20C21FDD" w14:textId="77777777" w:rsidR="005949BB" w:rsidRPr="00B479AE" w:rsidRDefault="005949BB" w:rsidP="005949BB">
      <w:pPr>
        <w:rPr>
          <w:iCs/>
        </w:rPr>
      </w:pPr>
      <w:r>
        <w:rPr>
          <w:iCs/>
        </w:rPr>
        <w:t>Corrective disclosure should be proportionate.</w:t>
      </w:r>
    </w:p>
    <w:p w14:paraId="524D22B2" w14:textId="77777777" w:rsidR="005949BB" w:rsidRPr="00B479AE" w:rsidRDefault="005949BB" w:rsidP="005949BB">
      <w:pPr>
        <w:rPr>
          <w:iCs/>
        </w:rPr>
      </w:pPr>
      <w:r>
        <w:rPr>
          <w:iCs/>
        </w:rPr>
        <w:t>It should correct confusion without unnecessary humiliation.</w:t>
      </w:r>
    </w:p>
    <w:p w14:paraId="7438F674" w14:textId="77777777" w:rsidR="005949BB" w:rsidRPr="00B479AE" w:rsidRDefault="005949BB" w:rsidP="005949BB">
      <w:pPr>
        <w:rPr>
          <w:iCs/>
        </w:rPr>
      </w:pPr>
      <w:r>
        <w:rPr>
          <w:iCs/>
        </w:rPr>
        <w:lastRenderedPageBreak/>
        <w:t>The purpose is not reputational theatre.</w:t>
      </w:r>
    </w:p>
    <w:p w14:paraId="4853C0A4" w14:textId="77777777" w:rsidR="005949BB" w:rsidRPr="00B479AE" w:rsidRDefault="005949BB" w:rsidP="005949BB">
      <w:pPr>
        <w:rPr>
          <w:iCs/>
        </w:rPr>
      </w:pPr>
      <w:r>
        <w:rPr>
          <w:iCs/>
        </w:rPr>
        <w:t>The purpose is semantic hygiene.</w:t>
      </w:r>
    </w:p>
    <w:p w14:paraId="50124133" w14:textId="77777777" w:rsidR="005949BB" w:rsidRPr="00B479AE" w:rsidRDefault="005949BB" w:rsidP="005949BB">
      <w:pPr>
        <w:rPr>
          <w:iCs/>
        </w:rPr>
      </w:pPr>
      <w:r>
        <w:rPr>
          <w:iCs/>
        </w:rPr>
        <w:t>Prometheus cannot allow words to become unverified value.</w:t>
      </w:r>
    </w:p>
    <w:p w14:paraId="675C1166" w14:textId="77777777" w:rsidR="005949BB" w:rsidRPr="00B479AE" w:rsidRDefault="005949BB" w:rsidP="005949BB">
      <w:pPr>
        <w:rPr>
          <w:b/>
          <w:bCs/>
          <w:iCs/>
        </w:rPr>
      </w:pPr>
      <w:r>
        <w:rPr>
          <w:b/>
          <w:iCs/>
        </w:rPr>
        <w:t>9.10 Ecological and MRV Violations</w:t>
      </w:r>
    </w:p>
    <w:p w14:paraId="52146805" w14:textId="77777777" w:rsidR="005949BB" w:rsidRPr="00B479AE" w:rsidRDefault="005949BB" w:rsidP="005949BB">
      <w:pPr>
        <w:rPr>
          <w:iCs/>
        </w:rPr>
      </w:pPr>
      <w:r>
        <w:rPr>
          <w:iCs/>
        </w:rPr>
        <w:t>Ecological and MRV violations are especially serious because Prometheus depends on evidence integrity.</w:t>
      </w:r>
    </w:p>
    <w:p w14:paraId="73E76C38" w14:textId="77777777" w:rsidR="005949BB" w:rsidRPr="00B479AE" w:rsidRDefault="005949BB" w:rsidP="005949BB">
      <w:pPr>
        <w:rPr>
          <w:iCs/>
        </w:rPr>
      </w:pPr>
      <w:r>
        <w:rPr>
          <w:b/>
          <w:iCs/>
        </w:rPr>
        <w:t>Examples may include:</w:t>
      </w:r>
    </w:p>
    <w:p w14:paraId="102F8979" w14:textId="77777777" w:rsidR="005949BB" w:rsidRPr="00B479AE" w:rsidRDefault="005949BB" w:rsidP="005949BB">
      <w:pPr>
        <w:rPr>
          <w:iCs/>
        </w:rPr>
      </w:pPr>
      <w:r>
        <w:rPr>
          <w:iCs/>
        </w:rPr>
        <w:t>• falsified soil data;</w:t>
        <w:br/>
        <w:t>• manipulated sensor readings;</w:t>
        <w:br/>
        <w:t>• altered laboratory reports;</w:t>
        <w:br/>
        <w:t>• fabricated field observations;</w:t>
        <w:br/>
        <w:t>• misleading satellite or drone interpretation;</w:t>
        <w:br/>
        <w:t>• hidden adverse events;</w:t>
        <w:br/>
        <w:t>• inflated biodiversity claims;</w:t>
        <w:br/>
        <w:t>• unreported ecological damage;</w:t>
        <w:br/>
        <w:t>• double counting;</w:t>
        <w:br/>
        <w:t>• unsupported PRU claims;</w:t>
        <w:br/>
        <w:t>• failure to disclose methodology limitations;</w:t>
        <w:br/>
        <w:t>• intentional misclassification of evidence tier;</w:t>
        <w:br/>
        <w:t>• conversion of exploratory hypotheses into financial claims.</w:t>
      </w:r>
    </w:p>
    <w:p w14:paraId="0AB99471" w14:textId="77777777" w:rsidR="005949BB" w:rsidRPr="00B479AE" w:rsidRDefault="005949BB" w:rsidP="005949BB">
      <w:pPr>
        <w:rPr>
          <w:iCs/>
        </w:rPr>
      </w:pPr>
      <w:r>
        <w:rPr>
          <w:b/>
          <w:iCs/>
        </w:rPr>
        <w:t>Responses may include:</w:t>
      </w:r>
    </w:p>
    <w:p w14:paraId="0C807058" w14:textId="77777777" w:rsidR="005949BB" w:rsidRPr="00B479AE" w:rsidRDefault="005949BB" w:rsidP="005949BB">
      <w:pPr>
        <w:rPr>
          <w:iCs/>
        </w:rPr>
      </w:pPr>
      <w:r>
        <w:rPr>
          <w:iCs/>
        </w:rPr>
        <w:t>• MRV review;</w:t>
        <w:br/>
        <w:t>• data quarantine;</w:t>
        <w:br/>
        <w:t>• non-admissible status;</w:t>
        <w:br/>
        <w:t>• resampling;</w:t>
        <w:br/>
        <w:t>• third-party audit;</w:t>
        <w:br/>
        <w:t>• methodology review;</w:t>
        <w:br/>
        <w:t>• PRU recalculation;</w:t>
        <w:br/>
        <w:t>• PRU maturity classification downgrade where applicable;</w:t>
        <w:br/>
        <w:t>• RAP exclusion where applicable;</w:t>
        <w:br/>
        <w:lastRenderedPageBreak/>
        <w:t>• investor reporting correction;</w:t>
        <w:br/>
        <w:t>• suspension of MRV privileges;</w:t>
        <w:br/>
        <w:t>• legal or regulatory escalation where warranted.</w:t>
      </w:r>
    </w:p>
    <w:p w14:paraId="3662A9C6" w14:textId="77777777" w:rsidR="005949BB" w:rsidRPr="00B479AE" w:rsidRDefault="005949BB" w:rsidP="005949BB">
      <w:pPr>
        <w:rPr>
          <w:iCs/>
        </w:rPr>
      </w:pPr>
      <w:r>
        <w:rPr>
          <w:b/>
          <w:iCs/>
        </w:rPr>
        <w:t>The principle is clear:</w:t>
      </w:r>
    </w:p>
    <w:p w14:paraId="0217E78D" w14:textId="77777777" w:rsidR="005949BB" w:rsidRPr="00B479AE" w:rsidRDefault="005949BB" w:rsidP="005949BB">
      <w:pPr>
        <w:rPr>
          <w:iCs/>
        </w:rPr>
      </w:pPr>
      <w:r>
        <w:rPr>
          <w:iCs/>
        </w:rPr>
        <w:t>weak evidence may guide learning;</w:t>
      </w:r>
    </w:p>
    <w:p w14:paraId="6A1ABECC" w14:textId="77777777" w:rsidR="005949BB" w:rsidRPr="00B479AE" w:rsidRDefault="005949BB" w:rsidP="005949BB">
      <w:pPr>
        <w:rPr>
          <w:iCs/>
        </w:rPr>
      </w:pPr>
      <w:r>
        <w:rPr>
          <w:iCs/>
        </w:rPr>
        <w:t>verified evidence may support reporting;</w:t>
      </w:r>
    </w:p>
    <w:p w14:paraId="1F168941" w14:textId="77777777" w:rsidR="005949BB" w:rsidRPr="00B479AE" w:rsidRDefault="005949BB" w:rsidP="005949BB">
      <w:pPr>
        <w:rPr>
          <w:iCs/>
        </w:rPr>
      </w:pPr>
      <w:r>
        <w:rPr>
          <w:iCs/>
        </w:rPr>
        <w:t>admissible evidence may support value;</w:t>
      </w:r>
    </w:p>
    <w:p w14:paraId="3E9C57BB" w14:textId="77777777" w:rsidR="005949BB" w:rsidRPr="00B479AE" w:rsidRDefault="005949BB" w:rsidP="005949BB">
      <w:pPr>
        <w:rPr>
          <w:iCs/>
        </w:rPr>
      </w:pPr>
      <w:r>
        <w:rPr>
          <w:iCs/>
        </w:rPr>
        <w:t>falsified evidence threatens the system.</w:t>
      </w:r>
    </w:p>
    <w:p w14:paraId="0EDE87F7" w14:textId="77777777" w:rsidR="005949BB" w:rsidRPr="00B479AE" w:rsidRDefault="005949BB" w:rsidP="005949BB">
      <w:pPr>
        <w:rPr>
          <w:b/>
          <w:bCs/>
          <w:iCs/>
        </w:rPr>
      </w:pPr>
      <w:r>
        <w:rPr>
          <w:b/>
          <w:iCs/>
        </w:rPr>
        <w:t>9.11 Governance Violations</w:t>
      </w:r>
    </w:p>
    <w:p w14:paraId="0A12B8D8" w14:textId="77777777" w:rsidR="005949BB" w:rsidRPr="00B479AE" w:rsidRDefault="005949BB" w:rsidP="005949BB">
      <w:pPr>
        <w:rPr>
          <w:iCs/>
        </w:rPr>
      </w:pPr>
      <w:r>
        <w:rPr>
          <w:iCs/>
        </w:rPr>
        <w:t>Governance violations occur when decision-making processes are manipulated, bypassed, captured, misrepresented, or used to weaken constitutional integrity.</w:t>
      </w:r>
    </w:p>
    <w:p w14:paraId="0B49ED18" w14:textId="77777777" w:rsidR="005949BB" w:rsidRPr="00B479AE" w:rsidRDefault="005949BB" w:rsidP="005949BB">
      <w:pPr>
        <w:rPr>
          <w:iCs/>
        </w:rPr>
      </w:pPr>
      <w:r>
        <w:rPr>
          <w:b/>
          <w:iCs/>
        </w:rPr>
        <w:t>Examples may include:</w:t>
      </w:r>
    </w:p>
    <w:p w14:paraId="2E197528" w14:textId="77777777" w:rsidR="005949BB" w:rsidRPr="00B479AE" w:rsidRDefault="005949BB" w:rsidP="005949BB">
      <w:pPr>
        <w:rPr>
          <w:iCs/>
        </w:rPr>
      </w:pPr>
      <w:r>
        <w:rPr>
          <w:iCs/>
        </w:rPr>
        <w:t>• role overreach;</w:t>
        <w:br/>
        <w:t>• hidden conflicts of interest;</w:t>
        <w:br/>
        <w:t>• coercive voting pressure;</w:t>
        <w:br/>
        <w:t>• token-weight manipulation;</w:t>
        <w:br/>
        <w:t>• community intimidation;</w:t>
        <w:br/>
        <w:t>• suppression of dissent;</w:t>
        <w:br/>
        <w:t>• abuse of facilitation role;</w:t>
        <w:br/>
        <w:t>• unauthorized representation;</w:t>
        <w:br/>
        <w:t>• unrecorded material decisions;</w:t>
        <w:br/>
        <w:t>• false claim of approval;</w:t>
        <w:br/>
        <w:t>• bypass of Access Covenant conditions;</w:t>
        <w:br/>
        <w:t>• misuse of emergency procedure;</w:t>
        <w:br/>
        <w:t>• attempt to alter protected constitutional principles through ordinary governance.</w:t>
      </w:r>
    </w:p>
    <w:p w14:paraId="21B0454B" w14:textId="77777777" w:rsidR="005949BB" w:rsidRPr="00B479AE" w:rsidRDefault="005949BB" w:rsidP="005949BB">
      <w:pPr>
        <w:rPr>
          <w:iCs/>
        </w:rPr>
      </w:pPr>
      <w:r>
        <w:rPr>
          <w:b/>
          <w:iCs/>
        </w:rPr>
        <w:t>Responses may include:</w:t>
      </w:r>
    </w:p>
    <w:p w14:paraId="025F05D9" w14:textId="77777777" w:rsidR="005949BB" w:rsidRPr="00B479AE" w:rsidRDefault="005949BB" w:rsidP="005949BB">
      <w:pPr>
        <w:rPr>
          <w:iCs/>
        </w:rPr>
      </w:pPr>
      <w:r>
        <w:rPr>
          <w:iCs/>
        </w:rPr>
        <w:t>• governance review;</w:t>
        <w:br/>
        <w:t>• role suspension;</w:t>
        <w:br/>
        <w:lastRenderedPageBreak/>
        <w:t>• role replacement;</w:t>
        <w:br/>
        <w:t>• conflict-resolution process;</w:t>
        <w:br/>
        <w:t>• decision invalidation;</w:t>
        <w:br/>
        <w:t>• re-vote or consent process;</w:t>
        <w:br/>
        <w:t>• integrity circle review;</w:t>
        <w:br/>
        <w:t>• constitutional review;</w:t>
        <w:br/>
        <w:t>• restriction of governance participation;</w:t>
        <w:br/>
        <w:t>• external legal review where relevant.</w:t>
      </w:r>
    </w:p>
    <w:p w14:paraId="127000C5" w14:textId="77777777" w:rsidR="005949BB" w:rsidRPr="00B479AE" w:rsidRDefault="005949BB" w:rsidP="005949BB">
      <w:pPr>
        <w:rPr>
          <w:iCs/>
        </w:rPr>
      </w:pPr>
      <w:r>
        <w:rPr>
          <w:iCs/>
        </w:rPr>
        <w:t>Governance is not valid merely because a meeting occurred.</w:t>
      </w:r>
    </w:p>
    <w:p w14:paraId="6DDA3C1D" w14:textId="77777777" w:rsidR="005949BB" w:rsidRPr="00B479AE" w:rsidRDefault="005949BB" w:rsidP="005949BB">
      <w:pPr>
        <w:rPr>
          <w:iCs/>
        </w:rPr>
      </w:pPr>
      <w:r>
        <w:rPr>
          <w:iCs/>
        </w:rPr>
        <w:t>Governance is valid when authority, process, record, consent, and constitutional boundaries are intact.</w:t>
      </w:r>
    </w:p>
    <w:p w14:paraId="68411E5E" w14:textId="77777777" w:rsidR="005949BB" w:rsidRPr="00B479AE" w:rsidRDefault="005949BB" w:rsidP="005949BB">
      <w:pPr>
        <w:rPr>
          <w:b/>
          <w:bCs/>
          <w:iCs/>
        </w:rPr>
      </w:pPr>
      <w:r>
        <w:rPr>
          <w:b/>
          <w:iCs/>
        </w:rPr>
        <w:t>9.12 Constitutional Violations</w:t>
      </w:r>
    </w:p>
    <w:p w14:paraId="2536E37A" w14:textId="77777777" w:rsidR="005949BB" w:rsidRPr="00B479AE" w:rsidRDefault="005949BB" w:rsidP="005949BB">
      <w:pPr>
        <w:rPr>
          <w:iCs/>
        </w:rPr>
      </w:pPr>
      <w:r>
        <w:rPr>
          <w:iCs/>
        </w:rPr>
        <w:t>A constitutional violation is a serious breach involving foundational articles, Eternity Clauses, source-layer constraints, Access Covenant substance, non-bypassability rules, human dignity, ecological integrity, or evidence-before-value discipline.</w:t>
      </w:r>
    </w:p>
    <w:p w14:paraId="45C1854E" w14:textId="77777777" w:rsidR="005949BB" w:rsidRPr="00B479AE" w:rsidRDefault="005949BB" w:rsidP="005949BB">
      <w:pPr>
        <w:rPr>
          <w:iCs/>
        </w:rPr>
      </w:pPr>
      <w:r>
        <w:rPr>
          <w:b/>
          <w:iCs/>
        </w:rPr>
        <w:t>Examples may include:</w:t>
      </w:r>
    </w:p>
    <w:p w14:paraId="2C23CDD7" w14:textId="77777777" w:rsidR="005949BB" w:rsidRPr="00B479AE" w:rsidRDefault="005949BB" w:rsidP="005949BB">
      <w:pPr>
        <w:rPr>
          <w:iCs/>
        </w:rPr>
      </w:pPr>
      <w:r>
        <w:rPr>
          <w:iCs/>
        </w:rPr>
        <w:t>• attempt to amend or weaken Eternity Clauses;</w:t>
        <w:br/>
        <w:t>• attempt to bypass the Access Covenant;</w:t>
        <w:br/>
        <w:t>• attempt to authorize extraction under regenerative language;</w:t>
        <w:br/>
        <w:t>• attempt to convert unverified claims into PRU value;</w:t>
        <w:br/>
        <w:t>• attempt to use AI output as constitutional authority;</w:t>
        <w:br/>
        <w:t>• attempt to use token governance to override living-system reality constraints;</w:t>
        <w:br/>
        <w:t>• attempt to use capital pressure to weaken source-layer protections;</w:t>
        <w:br/>
        <w:t>• attempt to redefine human dignity, ecological integrity, MRV, PRU, RAP, or governance boundaries outside the constitutional pathway.</w:t>
      </w:r>
    </w:p>
    <w:p w14:paraId="749C7609" w14:textId="77777777" w:rsidR="005949BB" w:rsidRPr="00B479AE" w:rsidRDefault="005949BB" w:rsidP="005949BB">
      <w:pPr>
        <w:rPr>
          <w:iCs/>
        </w:rPr>
      </w:pPr>
      <w:r>
        <w:rPr>
          <w:b/>
          <w:iCs/>
        </w:rPr>
        <w:t>Constitutional violations may trigger:</w:t>
      </w:r>
    </w:p>
    <w:p w14:paraId="31693BAB" w14:textId="77777777" w:rsidR="005949BB" w:rsidRPr="00B479AE" w:rsidRDefault="005949BB" w:rsidP="005949BB">
      <w:pPr>
        <w:rPr>
          <w:iCs/>
        </w:rPr>
      </w:pPr>
      <w:r>
        <w:rPr>
          <w:iCs/>
        </w:rPr>
        <w:t>• immediate review;</w:t>
        <w:br/>
        <w:t>• emergency limitation;</w:t>
        <w:br/>
        <w:t>• non-admissibility;</w:t>
        <w:br/>
        <w:t>• quarantine;</w:t>
        <w:br/>
        <w:lastRenderedPageBreak/>
        <w:t>• suspension;</w:t>
        <w:br/>
        <w:t>• constitutional interpretation;</w:t>
        <w:br/>
        <w:t>• exclusion;</w:t>
        <w:br/>
        <w:t>• public correction;</w:t>
        <w:br/>
        <w:t>• external escalation where appropriate.</w:t>
      </w:r>
    </w:p>
    <w:p w14:paraId="2D22E777" w14:textId="77777777" w:rsidR="005949BB" w:rsidRPr="00B479AE" w:rsidRDefault="005949BB" w:rsidP="005949BB">
      <w:pPr>
        <w:rPr>
          <w:iCs/>
        </w:rPr>
      </w:pPr>
      <w:r>
        <w:rPr>
          <w:iCs/>
        </w:rPr>
        <w:t>The standard is strict.</w:t>
      </w:r>
    </w:p>
    <w:p w14:paraId="2F1679A0" w14:textId="77777777" w:rsidR="005949BB" w:rsidRPr="00B479AE" w:rsidRDefault="005949BB" w:rsidP="005949BB">
      <w:pPr>
        <w:rPr>
          <w:iCs/>
        </w:rPr>
      </w:pPr>
      <w:r>
        <w:rPr>
          <w:iCs/>
        </w:rPr>
        <w:t>No ordinary governance process can legitimate a constitutional violation.</w:t>
      </w:r>
    </w:p>
    <w:p w14:paraId="0C44CE36" w14:textId="77777777" w:rsidR="005949BB" w:rsidRPr="00B479AE" w:rsidRDefault="005949BB" w:rsidP="005949BB">
      <w:pPr>
        <w:rPr>
          <w:iCs/>
        </w:rPr>
      </w:pPr>
      <w:r>
        <w:rPr>
          <w:iCs/>
        </w:rPr>
        <w:t>No token vote can legitimate it.</w:t>
      </w:r>
    </w:p>
    <w:p w14:paraId="46A7B459" w14:textId="77777777" w:rsidR="005949BB" w:rsidRPr="00B479AE" w:rsidRDefault="005949BB" w:rsidP="005949BB">
      <w:pPr>
        <w:rPr>
          <w:iCs/>
        </w:rPr>
      </w:pPr>
      <w:r>
        <w:rPr>
          <w:iCs/>
        </w:rPr>
        <w:t>No investor demand can legitimate it.</w:t>
      </w:r>
    </w:p>
    <w:p w14:paraId="2ABEA628" w14:textId="77777777" w:rsidR="005949BB" w:rsidRPr="00B479AE" w:rsidRDefault="005949BB" w:rsidP="005949BB">
      <w:pPr>
        <w:rPr>
          <w:iCs/>
        </w:rPr>
      </w:pPr>
      <w:r>
        <w:rPr>
          <w:iCs/>
        </w:rPr>
        <w:t>No model output can legitimate it.</w:t>
      </w:r>
    </w:p>
    <w:p w14:paraId="6EF90E9E" w14:textId="77777777" w:rsidR="005949BB" w:rsidRPr="00B479AE" w:rsidRDefault="005949BB" w:rsidP="005949BB">
      <w:pPr>
        <w:rPr>
          <w:iCs/>
        </w:rPr>
      </w:pPr>
      <w:r>
        <w:rPr>
          <w:iCs/>
        </w:rPr>
        <w:t>No emergency can legitimate it.</w:t>
      </w:r>
    </w:p>
    <w:p w14:paraId="63B2A52E" w14:textId="77777777" w:rsidR="005949BB" w:rsidRPr="00B479AE" w:rsidRDefault="005949BB" w:rsidP="005949BB">
      <w:pPr>
        <w:rPr>
          <w:iCs/>
        </w:rPr>
      </w:pPr>
      <w:r>
        <w:rPr>
          <w:iCs/>
        </w:rPr>
        <w:t>A constitutional violation is not merely unauthorized.</w:t>
      </w:r>
    </w:p>
    <w:p w14:paraId="5777B133" w14:textId="77777777" w:rsidR="005949BB" w:rsidRPr="00B479AE" w:rsidRDefault="005949BB" w:rsidP="005949BB">
      <w:pPr>
        <w:rPr>
          <w:iCs/>
        </w:rPr>
      </w:pPr>
      <w:r>
        <w:rPr>
          <w:iCs/>
        </w:rPr>
        <w:t>It is outside the valid Prometheus pathway.</w:t>
      </w:r>
    </w:p>
    <w:p w14:paraId="25D5C30D" w14:textId="77777777" w:rsidR="005949BB" w:rsidRPr="00B479AE" w:rsidRDefault="005949BB" w:rsidP="005949BB">
      <w:pPr>
        <w:rPr>
          <w:b/>
          <w:bCs/>
          <w:iCs/>
        </w:rPr>
      </w:pPr>
      <w:r>
        <w:rPr>
          <w:b/>
          <w:iCs/>
        </w:rPr>
        <w:t>9.13 Appeal and Reconsideration</w:t>
      </w:r>
    </w:p>
    <w:p w14:paraId="14A8952E" w14:textId="77777777" w:rsidR="005949BB" w:rsidRPr="00B479AE" w:rsidRDefault="005949BB" w:rsidP="005949BB">
      <w:pPr>
        <w:rPr>
          <w:iCs/>
        </w:rPr>
      </w:pPr>
      <w:r>
        <w:rPr>
          <w:iCs/>
        </w:rPr>
        <w:t>Participants affected by material consequences may request appeal or reconsideration where appropriate.</w:t>
      </w:r>
    </w:p>
    <w:p w14:paraId="226FB5D1" w14:textId="77777777" w:rsidR="005949BB" w:rsidRPr="00B479AE" w:rsidRDefault="005949BB" w:rsidP="005949BB">
      <w:pPr>
        <w:rPr>
          <w:iCs/>
        </w:rPr>
      </w:pPr>
      <w:r>
        <w:rPr>
          <w:b/>
          <w:iCs/>
        </w:rPr>
        <w:t>The appeal pathway may include:</w:t>
      </w:r>
    </w:p>
    <w:p w14:paraId="329EDDEE" w14:textId="77777777" w:rsidR="005949BB" w:rsidRPr="00B479AE" w:rsidRDefault="005949BB" w:rsidP="005949BB">
      <w:pPr>
        <w:rPr>
          <w:iCs/>
        </w:rPr>
      </w:pPr>
      <w:r>
        <w:rPr>
          <w:iCs/>
        </w:rPr>
        <w:t>• correction of factual error;</w:t>
        <w:br/>
        <w:t>• submission of missing evidence;</w:t>
        <w:br/>
        <w:t>• clarification of scope;</w:t>
        <w:br/>
        <w:t>• proof of corrective action;</w:t>
        <w:br/>
        <w:t>• review by another circle;</w:t>
        <w:br/>
        <w:t>• legal review;</w:t>
        <w:br/>
        <w:t>• technical review;</w:t>
        <w:br/>
        <w:t>• MRV review;</w:t>
        <w:br/>
        <w:t>• constitutional review.</w:t>
      </w:r>
    </w:p>
    <w:p w14:paraId="13B4C67C" w14:textId="77777777" w:rsidR="005949BB" w:rsidRPr="00B479AE" w:rsidRDefault="005949BB" w:rsidP="005949BB">
      <w:pPr>
        <w:rPr>
          <w:iCs/>
        </w:rPr>
      </w:pPr>
      <w:r>
        <w:rPr>
          <w:iCs/>
        </w:rPr>
        <w:t>Appeal is not a mechanism to relitigate the Covenant itself.</w:t>
      </w:r>
    </w:p>
    <w:p w14:paraId="192F406A" w14:textId="77777777" w:rsidR="005949BB" w:rsidRPr="00B479AE" w:rsidRDefault="005949BB" w:rsidP="005949BB">
      <w:pPr>
        <w:rPr>
          <w:iCs/>
        </w:rPr>
      </w:pPr>
      <w:r>
        <w:rPr>
          <w:iCs/>
        </w:rPr>
        <w:lastRenderedPageBreak/>
        <w:t>It is a mechanism to ensure that facts, evidence, proportionality, and process were handled correctly.</w:t>
      </w:r>
    </w:p>
    <w:p w14:paraId="44C6F348" w14:textId="77777777" w:rsidR="005949BB" w:rsidRPr="00B479AE" w:rsidRDefault="005949BB" w:rsidP="005949BB">
      <w:pPr>
        <w:rPr>
          <w:iCs/>
        </w:rPr>
      </w:pPr>
      <w:r>
        <w:rPr>
          <w:b/>
          <w:iCs/>
        </w:rPr>
        <w:t>An appeal may result in:</w:t>
      </w:r>
    </w:p>
    <w:p w14:paraId="1F6FE3A8" w14:textId="77777777" w:rsidR="005949BB" w:rsidRPr="00B479AE" w:rsidRDefault="005949BB" w:rsidP="005949BB">
      <w:pPr>
        <w:rPr>
          <w:iCs/>
        </w:rPr>
      </w:pPr>
      <w:r>
        <w:rPr>
          <w:iCs/>
        </w:rPr>
        <w:t>• confirmation of decision;</w:t>
        <w:br/>
        <w:t>• modification of consequence;</w:t>
        <w:br/>
        <w:t>• restoration of access;</w:t>
        <w:br/>
        <w:t>• revised corrective plan;</w:t>
        <w:br/>
        <w:t>• narrower restriction;</w:t>
        <w:br/>
        <w:t>• stronger restriction;</w:t>
        <w:br/>
        <w:t>• escalation;</w:t>
        <w:br/>
        <w:t>• closure.</w:t>
      </w:r>
    </w:p>
    <w:p w14:paraId="227D56FC" w14:textId="77777777" w:rsidR="005949BB" w:rsidRPr="00B479AE" w:rsidRDefault="005949BB" w:rsidP="005949BB">
      <w:pPr>
        <w:rPr>
          <w:iCs/>
        </w:rPr>
      </w:pPr>
      <w:r>
        <w:rPr>
          <w:iCs/>
        </w:rPr>
        <w:t>Appeal preserves justice.</w:t>
      </w:r>
    </w:p>
    <w:p w14:paraId="3D7EC8CE" w14:textId="77777777" w:rsidR="005949BB" w:rsidRPr="00B479AE" w:rsidRDefault="005949BB" w:rsidP="005949BB">
      <w:pPr>
        <w:rPr>
          <w:iCs/>
        </w:rPr>
      </w:pPr>
      <w:r>
        <w:rPr>
          <w:iCs/>
        </w:rPr>
        <w:t>It does not suspend the constitutional source layer.</w:t>
      </w:r>
    </w:p>
    <w:p w14:paraId="43EA56B6" w14:textId="77777777" w:rsidR="005949BB" w:rsidRPr="00B479AE" w:rsidRDefault="005949BB" w:rsidP="005949BB">
      <w:pPr>
        <w:rPr>
          <w:b/>
          <w:bCs/>
          <w:iCs/>
        </w:rPr>
      </w:pPr>
      <w:r>
        <w:rPr>
          <w:b/>
          <w:iCs/>
        </w:rPr>
        <w:t>9.14 Restoration of Status</w:t>
      </w:r>
    </w:p>
    <w:p w14:paraId="100D4FB9" w14:textId="77777777" w:rsidR="005949BB" w:rsidRPr="00B479AE" w:rsidRDefault="005949BB" w:rsidP="005949BB">
      <w:pPr>
        <w:rPr>
          <w:iCs/>
        </w:rPr>
      </w:pPr>
      <w:r>
        <w:rPr>
          <w:iCs/>
        </w:rPr>
        <w:t>Where a participant has corrected a violation, completed corrective action, or reduced risk, status may be restored.</w:t>
      </w:r>
    </w:p>
    <w:p w14:paraId="69B82A3F" w14:textId="77777777" w:rsidR="005949BB" w:rsidRPr="00B479AE" w:rsidRDefault="005949BB" w:rsidP="005949BB">
      <w:pPr>
        <w:rPr>
          <w:iCs/>
        </w:rPr>
      </w:pPr>
      <w:r>
        <w:rPr>
          <w:b/>
          <w:iCs/>
        </w:rPr>
        <w:t>Restoration may require:</w:t>
      </w:r>
    </w:p>
    <w:p w14:paraId="59399C03" w14:textId="77777777" w:rsidR="005949BB" w:rsidRPr="00B479AE" w:rsidRDefault="005949BB" w:rsidP="005949BB">
      <w:pPr>
        <w:rPr>
          <w:iCs/>
        </w:rPr>
      </w:pPr>
      <w:r>
        <w:rPr>
          <w:iCs/>
        </w:rPr>
        <w:t>• renewed Covenant affirmation;</w:t>
        <w:br/>
        <w:t>• completion of corrective plan;</w:t>
        <w:br/>
        <w:t>• corrected documentation;</w:t>
        <w:br/>
        <w:t>• corrected public communication;</w:t>
        <w:br/>
        <w:t>• governance review;</w:t>
        <w:br/>
        <w:t>• technical access review;</w:t>
        <w:br/>
        <w:t>• legal clearance;</w:t>
        <w:br/>
        <w:t>• MRV resubmission;</w:t>
        <w:br/>
        <w:t>• community repair;</w:t>
        <w:br/>
        <w:t>• monitoring period;</w:t>
        <w:br/>
        <w:t>• updated risk classification.</w:t>
      </w:r>
    </w:p>
    <w:p w14:paraId="1222F2DD" w14:textId="77777777" w:rsidR="005949BB" w:rsidRPr="00B479AE" w:rsidRDefault="005949BB" w:rsidP="005949BB">
      <w:pPr>
        <w:rPr>
          <w:iCs/>
        </w:rPr>
      </w:pPr>
      <w:r>
        <w:rPr>
          <w:iCs/>
        </w:rPr>
        <w:t>Restoration should be possible where trust can be rebuilt.</w:t>
      </w:r>
    </w:p>
    <w:p w14:paraId="61CBBE9B" w14:textId="77777777" w:rsidR="005949BB" w:rsidRPr="00B479AE" w:rsidRDefault="005949BB" w:rsidP="005949BB">
      <w:pPr>
        <w:rPr>
          <w:iCs/>
        </w:rPr>
      </w:pPr>
      <w:r>
        <w:rPr>
          <w:iCs/>
        </w:rPr>
        <w:t>Prometheus is a regenerative system.</w:t>
      </w:r>
    </w:p>
    <w:p w14:paraId="605C3498" w14:textId="77777777" w:rsidR="005949BB" w:rsidRPr="00B479AE" w:rsidRDefault="005949BB" w:rsidP="005949BB">
      <w:pPr>
        <w:rPr>
          <w:iCs/>
        </w:rPr>
      </w:pPr>
      <w:r>
        <w:rPr>
          <w:iCs/>
        </w:rPr>
        <w:lastRenderedPageBreak/>
        <w:t>It should allow responsible return when repair is real.</w:t>
      </w:r>
    </w:p>
    <w:p w14:paraId="4C5AA7D3" w14:textId="77777777" w:rsidR="005949BB" w:rsidRPr="00B479AE" w:rsidRDefault="005949BB" w:rsidP="005949BB">
      <w:pPr>
        <w:rPr>
          <w:iCs/>
        </w:rPr>
      </w:pPr>
      <w:r>
        <w:rPr>
          <w:iCs/>
        </w:rPr>
        <w:t>However, restoration is not automatic.</w:t>
      </w:r>
    </w:p>
    <w:p w14:paraId="4CE5261D" w14:textId="77777777" w:rsidR="005949BB" w:rsidRPr="00B479AE" w:rsidRDefault="005949BB" w:rsidP="005949BB">
      <w:pPr>
        <w:rPr>
          <w:iCs/>
        </w:rPr>
      </w:pPr>
      <w:r>
        <w:rPr>
          <w:iCs/>
        </w:rPr>
        <w:t>Some breaches may permanently affect eligibility for specific roles, claims, or access scopes.</w:t>
      </w:r>
    </w:p>
    <w:p w14:paraId="0DF405EC" w14:textId="77777777" w:rsidR="005949BB" w:rsidRPr="00B479AE" w:rsidRDefault="005949BB" w:rsidP="005949BB">
      <w:pPr>
        <w:rPr>
          <w:iCs/>
        </w:rPr>
      </w:pPr>
      <w:r>
        <w:rPr>
          <w:iCs/>
        </w:rPr>
        <w:t>A participant may be restored for ordinary participation but remain restricted from MRV validation, governance authority, investor-facing communication, technical administration, or capital-facing access.</w:t>
      </w:r>
    </w:p>
    <w:p w14:paraId="6593EAFA" w14:textId="77777777" w:rsidR="005949BB" w:rsidRPr="00B479AE" w:rsidRDefault="005949BB" w:rsidP="005949BB">
      <w:pPr>
        <w:rPr>
          <w:iCs/>
        </w:rPr>
      </w:pPr>
      <w:r>
        <w:rPr>
          <w:iCs/>
        </w:rPr>
        <w:t>Restoration should be precise.</w:t>
      </w:r>
    </w:p>
    <w:p w14:paraId="76AA5428" w14:textId="77777777" w:rsidR="005949BB" w:rsidRPr="00B479AE" w:rsidRDefault="005949BB" w:rsidP="005949BB">
      <w:pPr>
        <w:rPr>
          <w:iCs/>
        </w:rPr>
      </w:pPr>
      <w:r>
        <w:rPr>
          <w:iCs/>
        </w:rPr>
        <w:t>Trust is rebuilt by clarity.</w:t>
      </w:r>
    </w:p>
    <w:p w14:paraId="7F6B6C7A" w14:textId="77777777" w:rsidR="005949BB" w:rsidRPr="00B479AE" w:rsidRDefault="005949BB" w:rsidP="005949BB">
      <w:pPr>
        <w:rPr>
          <w:b/>
          <w:bCs/>
          <w:iCs/>
        </w:rPr>
      </w:pPr>
      <w:r>
        <w:rPr>
          <w:b/>
          <w:iCs/>
        </w:rPr>
        <w:t>9.15 External Legal, Regulatory, or Institutional Escalation</w:t>
      </w:r>
    </w:p>
    <w:p w14:paraId="572D7E87" w14:textId="77777777" w:rsidR="005949BB" w:rsidRPr="00B479AE" w:rsidRDefault="005949BB" w:rsidP="005949BB">
      <w:pPr>
        <w:rPr>
          <w:iCs/>
        </w:rPr>
      </w:pPr>
      <w:r>
        <w:rPr>
          <w:iCs/>
        </w:rPr>
        <w:t>Certain conduct may require escalation beyond Prometheus governance.</w:t>
      </w:r>
    </w:p>
    <w:p w14:paraId="075BE4C7" w14:textId="77777777" w:rsidR="005949BB" w:rsidRPr="00B479AE" w:rsidRDefault="005949BB" w:rsidP="005949BB">
      <w:pPr>
        <w:rPr>
          <w:iCs/>
        </w:rPr>
      </w:pPr>
      <w:r>
        <w:rPr>
          <w:b/>
          <w:iCs/>
        </w:rPr>
        <w:t>External escalation may be appropriate where there is credible evidence of:</w:t>
      </w:r>
    </w:p>
    <w:p w14:paraId="6B6450B3" w14:textId="77777777" w:rsidR="005949BB" w:rsidRPr="00B479AE" w:rsidRDefault="005949BB" w:rsidP="005949BB">
      <w:pPr>
        <w:rPr>
          <w:iCs/>
        </w:rPr>
      </w:pPr>
      <w:r>
        <w:rPr>
          <w:iCs/>
        </w:rPr>
        <w:t>• fraud;</w:t>
        <w:br/>
        <w:t>• investor deception;</w:t>
        <w:br/>
        <w:t>• securities violation;</w:t>
        <w:br/>
        <w:t>• data breach;</w:t>
        <w:br/>
        <w:t>• ecological damage requiring legal response;</w:t>
        <w:br/>
        <w:t>• misuse of funds;</w:t>
        <w:br/>
        <w:t>• coercion or exploitation;</w:t>
        <w:br/>
        <w:t>• fiduciary breach;</w:t>
        <w:br/>
        <w:t>• regulatory non-compliance;</w:t>
        <w:br/>
        <w:t>• public-sector misconduct;</w:t>
        <w:br/>
        <w:t>• criminal conduct;</w:t>
        <w:br/>
        <w:t>• serious harm to vulnerable persons.</w:t>
      </w:r>
    </w:p>
    <w:p w14:paraId="0278DBE4" w14:textId="77777777" w:rsidR="005949BB" w:rsidRPr="00B479AE" w:rsidRDefault="005949BB" w:rsidP="005949BB">
      <w:pPr>
        <w:rPr>
          <w:iCs/>
        </w:rPr>
      </w:pPr>
      <w:r>
        <w:rPr>
          <w:b/>
          <w:iCs/>
        </w:rPr>
        <w:t>External escalation may involve:</w:t>
      </w:r>
    </w:p>
    <w:p w14:paraId="71986CDA" w14:textId="77777777" w:rsidR="005949BB" w:rsidRPr="00B479AE" w:rsidRDefault="005949BB" w:rsidP="005949BB">
      <w:pPr>
        <w:rPr>
          <w:iCs/>
        </w:rPr>
      </w:pPr>
      <w:r>
        <w:rPr>
          <w:iCs/>
        </w:rPr>
        <w:t>• legal counsel;</w:t>
        <w:br/>
        <w:t>• regulators;</w:t>
        <w:br/>
        <w:t>• auditors;</w:t>
        <w:br/>
        <w:t>• fiduciaries;</w:t>
        <w:br/>
        <w:lastRenderedPageBreak/>
        <w:t>• public authorities;</w:t>
        <w:br/>
        <w:t>• law enforcement where legally required;</w:t>
        <w:br/>
        <w:t>• institutional partners;</w:t>
        <w:br/>
        <w:t>• insurers or guarantors where relevant.</w:t>
      </w:r>
    </w:p>
    <w:p w14:paraId="7F94DBC8" w14:textId="77777777" w:rsidR="005949BB" w:rsidRPr="00B479AE" w:rsidRDefault="005949BB" w:rsidP="005949BB">
      <w:pPr>
        <w:rPr>
          <w:iCs/>
        </w:rPr>
      </w:pPr>
      <w:r>
        <w:rPr>
          <w:iCs/>
        </w:rPr>
        <w:t>Prometheus governance does not replace law.</w:t>
      </w:r>
    </w:p>
    <w:p w14:paraId="0CC090DA" w14:textId="77777777" w:rsidR="005949BB" w:rsidRPr="00B479AE" w:rsidRDefault="005949BB" w:rsidP="005949BB">
      <w:pPr>
        <w:rPr>
          <w:iCs/>
        </w:rPr>
      </w:pPr>
      <w:r>
        <w:rPr>
          <w:iCs/>
        </w:rPr>
        <w:t>It complements law within the ecosystem.</w:t>
      </w:r>
    </w:p>
    <w:p w14:paraId="5281C526" w14:textId="77777777" w:rsidR="005949BB" w:rsidRPr="00B479AE" w:rsidRDefault="005949BB" w:rsidP="005949BB">
      <w:pPr>
        <w:rPr>
          <w:iCs/>
        </w:rPr>
      </w:pPr>
      <w:r>
        <w:rPr>
          <w:iCs/>
        </w:rPr>
        <w:t>Where legal duties exist, they must be respected.</w:t>
      </w:r>
    </w:p>
    <w:p w14:paraId="5775275B" w14:textId="77777777" w:rsidR="005949BB" w:rsidRPr="00B479AE" w:rsidRDefault="005949BB" w:rsidP="005949BB">
      <w:pPr>
        <w:rPr>
          <w:b/>
          <w:bCs/>
          <w:iCs/>
        </w:rPr>
      </w:pPr>
      <w:r>
        <w:rPr>
          <w:b/>
          <w:iCs/>
        </w:rPr>
        <w:t>9.16 Final Consequence Principle</w:t>
      </w:r>
    </w:p>
    <w:p w14:paraId="4473C51F" w14:textId="77777777" w:rsidR="005949BB" w:rsidRPr="00B479AE" w:rsidRDefault="005949BB" w:rsidP="005949BB">
      <w:pPr>
        <w:rPr>
          <w:iCs/>
        </w:rPr>
      </w:pPr>
      <w:r>
        <w:rPr>
          <w:b/>
          <w:iCs/>
        </w:rPr>
        <w:t>The final principle is:</w:t>
      </w:r>
    </w:p>
    <w:p w14:paraId="285E01CB" w14:textId="77777777" w:rsidR="005949BB" w:rsidRPr="00B479AE" w:rsidRDefault="005949BB" w:rsidP="005949BB">
      <w:pPr>
        <w:rPr>
          <w:iCs/>
        </w:rPr>
      </w:pPr>
      <w:r>
        <w:rPr>
          <w:iCs/>
        </w:rPr>
        <w:t>protect life;</w:t>
        <w:br/>
        <w:t>protect dignity;</w:t>
        <w:br/>
        <w:t>protect evidence;</w:t>
        <w:br/>
        <w:t>protect trust;</w:t>
        <w:br/>
        <w:t>protect the source layer;</w:t>
        <w:br/>
        <w:t>repair where possible;</w:t>
        <w:br/>
        <w:t>restrict where necessary;</w:t>
        <w:br/>
        <w:t>exclude where unavoidable;</w:t>
        <w:br/>
        <w:t>escalate where legally required.</w:t>
      </w:r>
    </w:p>
    <w:p w14:paraId="39777FD2" w14:textId="77777777" w:rsidR="005949BB" w:rsidRPr="00B479AE" w:rsidRDefault="005949BB" w:rsidP="005949BB">
      <w:pPr>
        <w:rPr>
          <w:iCs/>
        </w:rPr>
      </w:pPr>
      <w:r>
        <w:rPr>
          <w:iCs/>
        </w:rPr>
        <w:t>Prometheus does not treat consequence as vengeance.</w:t>
      </w:r>
    </w:p>
    <w:p w14:paraId="386F622C" w14:textId="77777777" w:rsidR="005949BB" w:rsidRPr="00B479AE" w:rsidRDefault="005949BB" w:rsidP="005949BB">
      <w:pPr>
        <w:rPr>
          <w:iCs/>
        </w:rPr>
      </w:pPr>
      <w:r>
        <w:rPr>
          <w:iCs/>
        </w:rPr>
        <w:t>It treats consequence as immune intelligence.</w:t>
      </w:r>
    </w:p>
    <w:p w14:paraId="24160562" w14:textId="77777777" w:rsidR="005949BB" w:rsidRPr="00B479AE" w:rsidRDefault="005949BB" w:rsidP="005949BB">
      <w:pPr>
        <w:rPr>
          <w:iCs/>
        </w:rPr>
      </w:pPr>
      <w:r>
        <w:rPr>
          <w:iCs/>
        </w:rPr>
        <w:t>A living system protects itself by recognizing disturbance, isolating harm, repairing tissue, learning from injury, and restoring circulation.</w:t>
      </w:r>
    </w:p>
    <w:p w14:paraId="7BD93A71" w14:textId="77777777" w:rsidR="005949BB" w:rsidRPr="00B479AE" w:rsidRDefault="005949BB" w:rsidP="005949BB">
      <w:pPr>
        <w:rPr>
          <w:iCs/>
        </w:rPr>
      </w:pPr>
      <w:r>
        <w:rPr>
          <w:iCs/>
        </w:rPr>
        <w:t>Prometheus must do the same.</w:t>
      </w:r>
    </w:p>
    <w:p w14:paraId="57A409F2" w14:textId="77777777" w:rsidR="005949BB" w:rsidRPr="00B479AE" w:rsidRDefault="005949BB" w:rsidP="005949BB">
      <w:pPr>
        <w:rPr>
          <w:iCs/>
        </w:rPr>
      </w:pPr>
      <w:r>
        <w:rPr>
          <w:iCs/>
        </w:rPr>
        <w:t>A Covenant violation is therefore not only a breach of rule.</w:t>
      </w:r>
    </w:p>
    <w:p w14:paraId="4B1E5D5C" w14:textId="77777777" w:rsidR="005949BB" w:rsidRPr="00B479AE" w:rsidRDefault="005949BB" w:rsidP="005949BB">
      <w:pPr>
        <w:rPr>
          <w:iCs/>
        </w:rPr>
      </w:pPr>
      <w:r>
        <w:rPr>
          <w:iCs/>
        </w:rPr>
        <w:t>It is a signal about system coherence.</w:t>
      </w:r>
    </w:p>
    <w:p w14:paraId="66F06118" w14:textId="77777777" w:rsidR="005949BB" w:rsidRPr="00B479AE" w:rsidRDefault="005949BB" w:rsidP="005949BB">
      <w:pPr>
        <w:rPr>
          <w:iCs/>
        </w:rPr>
      </w:pPr>
      <w:r>
        <w:rPr>
          <w:iCs/>
        </w:rPr>
        <w:t>The correct response is not automatic punishment.</w:t>
      </w:r>
    </w:p>
    <w:p w14:paraId="2EC9CB48" w14:textId="77777777" w:rsidR="005949BB" w:rsidRPr="00B479AE" w:rsidRDefault="005949BB" w:rsidP="005949BB">
      <w:pPr>
        <w:rPr>
          <w:iCs/>
        </w:rPr>
      </w:pPr>
      <w:r>
        <w:rPr>
          <w:iCs/>
        </w:rPr>
        <w:lastRenderedPageBreak/>
        <w:t>The correct response is proportionate restoration of integrity.</w:t>
      </w:r>
    </w:p>
    <w:p w14:paraId="0E8862C6" w14:textId="77777777" w:rsidR="005949BB" w:rsidRPr="00B479AE" w:rsidRDefault="005949BB" w:rsidP="005949BB">
      <w:pPr>
        <w:rPr>
          <w:iCs/>
        </w:rPr>
      </w:pPr>
      <w:r>
        <w:rPr>
          <w:iCs/>
        </w:rPr>
        <w:t>Where repair is possible, repair.</w:t>
      </w:r>
    </w:p>
    <w:p w14:paraId="214202B3" w14:textId="77777777" w:rsidR="005949BB" w:rsidRPr="00B479AE" w:rsidRDefault="005949BB" w:rsidP="005949BB">
      <w:pPr>
        <w:rPr>
          <w:iCs/>
        </w:rPr>
      </w:pPr>
      <w:r>
        <w:rPr>
          <w:iCs/>
        </w:rPr>
        <w:t>Where limitation is necessary, limit.</w:t>
      </w:r>
    </w:p>
    <w:p w14:paraId="7C6E4C6A" w14:textId="77777777" w:rsidR="005949BB" w:rsidRPr="00B479AE" w:rsidRDefault="005949BB" w:rsidP="005949BB">
      <w:pPr>
        <w:rPr>
          <w:iCs/>
        </w:rPr>
      </w:pPr>
      <w:r>
        <w:rPr>
          <w:iCs/>
        </w:rPr>
        <w:t>Where exclusion is required, exclude.</w:t>
      </w:r>
    </w:p>
    <w:p w14:paraId="2E7671F9" w14:textId="77777777" w:rsidR="005949BB" w:rsidRPr="00B479AE" w:rsidRDefault="005949BB" w:rsidP="005949BB">
      <w:pPr>
        <w:rPr>
          <w:iCs/>
        </w:rPr>
      </w:pPr>
      <w:r>
        <w:rPr>
          <w:iCs/>
        </w:rPr>
        <w:t>Where law must act, escalate.</w:t>
      </w:r>
    </w:p>
    <w:p w14:paraId="10FF33DA" w14:textId="77777777" w:rsidR="005949BB" w:rsidRPr="00B479AE" w:rsidRDefault="005949BB" w:rsidP="005949BB">
      <w:pPr>
        <w:rPr>
          <w:iCs/>
        </w:rPr>
      </w:pPr>
      <w:r>
        <w:rPr>
          <w:iCs/>
        </w:rPr>
        <w:t>Where the constitution is threatened, protect the source.</w:t>
      </w:r>
    </w:p>
    <w:p w14:paraId="2974F63B" w14:textId="77777777" w:rsidR="005949BB" w:rsidRPr="00B479AE" w:rsidRDefault="005949BB" w:rsidP="005949BB">
      <w:pPr>
        <w:rPr>
          <w:iCs/>
        </w:rPr>
      </w:pPr>
      <w:r>
        <w:rPr>
          <w:iCs/>
        </w:rPr>
        <w:t>The Access Covenant opens the door.</w:t>
      </w:r>
    </w:p>
    <w:p w14:paraId="07170C94" w14:textId="77777777" w:rsidR="005949BB" w:rsidRPr="00B479AE" w:rsidRDefault="005949BB" w:rsidP="005949BB">
      <w:pPr>
        <w:rPr>
          <w:iCs/>
        </w:rPr>
      </w:pPr>
      <w:r>
        <w:rPr>
          <w:iCs/>
        </w:rPr>
        <w:t>The consequence architecture keeps the house from burning down after the party starts.</w:t>
      </w:r>
    </w:p>
    <w:p w14:paraId="1A4A46C3" w14:textId="77777777" w:rsidR="00B9396D" w:rsidRPr="00B479AE" w:rsidRDefault="00B9396D" w:rsidP="00B9396D">
      <w:pPr>
        <w:rPr>
          <w:b/>
          <w:bCs/>
          <w:iCs/>
        </w:rPr>
      </w:pPr>
      <w:r>
        <w:rPr>
          <w:b/>
          <w:iCs/>
        </w:rPr>
        <w:t>10. Constitutional Interpretation and Source-Layer Review</w:t>
      </w:r>
    </w:p>
    <w:p w14:paraId="2E8954C6" w14:textId="77777777" w:rsidR="00B9396D" w:rsidRPr="00B479AE" w:rsidRDefault="00B9396D" w:rsidP="00B9396D">
      <w:pPr>
        <w:rPr>
          <w:iCs/>
        </w:rPr>
      </w:pPr>
      <w:r>
        <w:rPr>
          <w:iCs/>
        </w:rPr>
        <w:t>Prometheus requires a constitutional interpretation process capable of resolving ambiguity without centralizing sovereignty.</w:t>
      </w:r>
    </w:p>
    <w:p w14:paraId="6585F0AA" w14:textId="77777777" w:rsidR="00B9396D" w:rsidRPr="00B479AE" w:rsidRDefault="00B9396D" w:rsidP="00B9396D">
      <w:pPr>
        <w:rPr>
          <w:iCs/>
        </w:rPr>
      </w:pPr>
      <w:r>
        <w:rPr>
          <w:iCs/>
        </w:rPr>
        <w:t>A living constitutional system must be able to interpret its own principles, apply them to new cases, respond to conflict, and clarify boundaries over time.</w:t>
      </w:r>
    </w:p>
    <w:p w14:paraId="5E6EA790" w14:textId="77777777" w:rsidR="00B9396D" w:rsidRPr="00B479AE" w:rsidRDefault="00B9396D" w:rsidP="00B9396D">
      <w:pPr>
        <w:rPr>
          <w:iCs/>
        </w:rPr>
      </w:pPr>
      <w:r>
        <w:rPr>
          <w:iCs/>
        </w:rPr>
        <w:t>However, interpretation must not become domination.</w:t>
      </w:r>
    </w:p>
    <w:p w14:paraId="561F182D" w14:textId="77777777" w:rsidR="00B9396D" w:rsidRPr="00B479AE" w:rsidRDefault="00B9396D" w:rsidP="00B9396D">
      <w:pPr>
        <w:rPr>
          <w:iCs/>
        </w:rPr>
      </w:pPr>
      <w:r>
        <w:rPr>
          <w:iCs/>
        </w:rPr>
        <w:t>No circle, founder, token majority, investor, AI model, protocol steward, technical operator, oracle, or institutional actor may become the final sovereign over the Prometheus constitution.</w:t>
      </w:r>
    </w:p>
    <w:p w14:paraId="01EF6086" w14:textId="77777777" w:rsidR="00B9396D" w:rsidRPr="00B479AE" w:rsidRDefault="00B9396D" w:rsidP="00B9396D">
      <w:pPr>
        <w:rPr>
          <w:iCs/>
        </w:rPr>
      </w:pPr>
      <w:r>
        <w:rPr>
          <w:iCs/>
        </w:rPr>
        <w:t>The constitution remains the authority.</w:t>
      </w:r>
    </w:p>
    <w:p w14:paraId="5756B6EA" w14:textId="77777777" w:rsidR="00B9396D" w:rsidRPr="00B479AE" w:rsidRDefault="00B9396D" w:rsidP="00B9396D">
      <w:pPr>
        <w:rPr>
          <w:iCs/>
        </w:rPr>
      </w:pPr>
      <w:r>
        <w:rPr>
          <w:iCs/>
        </w:rPr>
        <w:t>Evidence remains the discipline.</w:t>
      </w:r>
    </w:p>
    <w:p w14:paraId="34B41EBB" w14:textId="77777777" w:rsidR="00B9396D" w:rsidRPr="00B479AE" w:rsidRDefault="00B9396D" w:rsidP="00B9396D">
      <w:pPr>
        <w:rPr>
          <w:iCs/>
        </w:rPr>
      </w:pPr>
      <w:r>
        <w:rPr>
          <w:iCs/>
        </w:rPr>
        <w:t>Governance remains the pathway.</w:t>
      </w:r>
    </w:p>
    <w:p w14:paraId="7D0BAFBE" w14:textId="77777777" w:rsidR="00B9396D" w:rsidRPr="00B479AE" w:rsidRDefault="00B9396D" w:rsidP="00B9396D">
      <w:pPr>
        <w:rPr>
          <w:iCs/>
        </w:rPr>
      </w:pPr>
      <w:r>
        <w:rPr>
          <w:iCs/>
        </w:rPr>
        <w:t>Living-system reality remains the ground.</w:t>
      </w:r>
    </w:p>
    <w:p w14:paraId="4461F4A0" w14:textId="77777777" w:rsidR="00B9396D" w:rsidRPr="00B479AE" w:rsidRDefault="00B9396D" w:rsidP="00B9396D">
      <w:pPr>
        <w:rPr>
          <w:iCs/>
        </w:rPr>
      </w:pPr>
      <w:r>
        <w:rPr>
          <w:iCs/>
        </w:rPr>
        <w:t>Constitutional interpretation therefore exists to clarify meaning, not to create arbitrary power.</w:t>
      </w:r>
    </w:p>
    <w:p w14:paraId="7CF2677A" w14:textId="77777777" w:rsidR="00B9396D" w:rsidRPr="00B479AE" w:rsidRDefault="00B9396D" w:rsidP="00B9396D">
      <w:pPr>
        <w:rPr>
          <w:iCs/>
        </w:rPr>
      </w:pPr>
      <w:r>
        <w:rPr>
          <w:iCs/>
        </w:rPr>
        <w:t>It exists to preserve fidelity, not to manufacture exceptions.</w:t>
      </w:r>
    </w:p>
    <w:p w14:paraId="7A78ACDA" w14:textId="77777777" w:rsidR="00B9396D" w:rsidRPr="00B479AE" w:rsidRDefault="00B9396D" w:rsidP="00B9396D">
      <w:pPr>
        <w:rPr>
          <w:iCs/>
        </w:rPr>
      </w:pPr>
      <w:r>
        <w:rPr>
          <w:iCs/>
        </w:rPr>
        <w:t>It exists to protect the source layer, not to convert governance into supremacy.</w:t>
      </w:r>
    </w:p>
    <w:p w14:paraId="028C1904" w14:textId="77777777" w:rsidR="00B9396D" w:rsidRPr="00B479AE" w:rsidRDefault="00B9396D" w:rsidP="00B9396D">
      <w:pPr>
        <w:rPr>
          <w:b/>
          <w:bCs/>
          <w:iCs/>
        </w:rPr>
      </w:pPr>
      <w:r>
        <w:rPr>
          <w:b/>
          <w:iCs/>
        </w:rPr>
        <w:lastRenderedPageBreak/>
        <w:t>10.1 Purpose of Constitutional Interpretation</w:t>
      </w:r>
    </w:p>
    <w:p w14:paraId="53A85EA2" w14:textId="77777777" w:rsidR="00B9396D" w:rsidRPr="00B479AE" w:rsidRDefault="00B9396D" w:rsidP="00B9396D">
      <w:pPr>
        <w:rPr>
          <w:iCs/>
        </w:rPr>
      </w:pPr>
      <w:r>
        <w:rPr>
          <w:iCs/>
        </w:rPr>
        <w:t>Constitutional interpretation is required when a proposal, action, claim, governance process, technical implementation, financial structure, token mechanism, AI output, MRV pathway, community process, or institutional relationship raises a question about constitutional meaning.</w:t>
      </w:r>
    </w:p>
    <w:p w14:paraId="7D433ED2" w14:textId="77777777" w:rsidR="00B9396D" w:rsidRPr="00B479AE" w:rsidRDefault="00B9396D" w:rsidP="00B9396D">
      <w:pPr>
        <w:rPr>
          <w:iCs/>
        </w:rPr>
      </w:pPr>
      <w:r>
        <w:rPr>
          <w:b/>
          <w:iCs/>
        </w:rPr>
        <w:t>Such questions may include:</w:t>
      </w:r>
    </w:p>
    <w:p w14:paraId="17CE0A8F" w14:textId="77777777" w:rsidR="00B9396D" w:rsidRPr="00B479AE" w:rsidRDefault="00B9396D" w:rsidP="00B9396D">
      <w:pPr>
        <w:rPr>
          <w:iCs/>
        </w:rPr>
      </w:pPr>
      <w:r>
        <w:t>• whether an action is compatible with the foundational articles;</w:t>
        <w:br/>
        <w:t>• whether an action violates the Eternity Clauses;</w:t>
        <w:br/>
        <w:t>• whether a proposal belongs to ordinary governance or constitutional amendment;</w:t>
        <w:br/>
        <w:t>• whether a claim is evidence-backed or merely narrative;</w:t>
        <w:br/>
        <w:t>• whether a token mechanism creates category confusion;</w:t>
        <w:br/>
        <w:t>• whether a PRU, RAP, MRV, external human-learning research appendix, TRBK, or governance term is being used consistently with canonical definitions;</w:t>
        <w:br/>
        <w:t>• whether a technical system bypasses source-layer constraints;</w:t>
        <w:br/>
        <w:t>• whether an AI-generated recommendation exceeds its valid authority;</w:t>
        <w:br/>
        <w:t>• whether a community collaboration remains within sovereign alignment;</w:t>
        <w:br/>
        <w:t>• whether a financial structure creates extraction under regenerative language;</w:t>
        <w:br/>
        <w:t>• whether emergency action is justified and proportionate;</w:t>
        <w:br/>
        <w:t>• whether a participant’s conduct requires consequence, corrective action, or constitutional review.</w:t>
      </w:r>
    </w:p>
    <w:p w14:paraId="5677C49F" w14:textId="77777777" w:rsidR="00B9396D" w:rsidRPr="00B479AE" w:rsidRDefault="00B9396D" w:rsidP="00B9396D">
      <w:pPr>
        <w:rPr>
          <w:iCs/>
        </w:rPr>
      </w:pPr>
      <w:r>
        <w:rPr>
          <w:iCs/>
        </w:rPr>
        <w:t>Interpretation should therefore be understood as a review function.</w:t>
      </w:r>
    </w:p>
    <w:p w14:paraId="4BBEFC33" w14:textId="77777777" w:rsidR="00B9396D" w:rsidRPr="00B479AE" w:rsidRDefault="00B9396D" w:rsidP="00B9396D">
      <w:pPr>
        <w:rPr>
          <w:iCs/>
        </w:rPr>
      </w:pPr>
      <w:r>
        <w:rPr>
          <w:iCs/>
        </w:rPr>
        <w:t>It does not replace ordinary governance.</w:t>
      </w:r>
    </w:p>
    <w:p w14:paraId="78DE14B4" w14:textId="77777777" w:rsidR="00B9396D" w:rsidRPr="00B479AE" w:rsidRDefault="00B9396D" w:rsidP="00B9396D">
      <w:pPr>
        <w:rPr>
          <w:iCs/>
        </w:rPr>
      </w:pPr>
      <w:r>
        <w:rPr>
          <w:iCs/>
        </w:rPr>
        <w:t>It does not replace legal review.</w:t>
      </w:r>
    </w:p>
    <w:p w14:paraId="7ACD37F8" w14:textId="77777777" w:rsidR="00B9396D" w:rsidRPr="00B479AE" w:rsidRDefault="00B9396D" w:rsidP="00B9396D">
      <w:pPr>
        <w:rPr>
          <w:iCs/>
        </w:rPr>
      </w:pPr>
      <w:r>
        <w:rPr>
          <w:iCs/>
        </w:rPr>
        <w:t>It does not replace MRV.</w:t>
      </w:r>
    </w:p>
    <w:p w14:paraId="2DE92B97" w14:textId="77777777" w:rsidR="00B9396D" w:rsidRPr="00B479AE" w:rsidRDefault="00B9396D" w:rsidP="00B9396D">
      <w:pPr>
        <w:rPr>
          <w:iCs/>
        </w:rPr>
      </w:pPr>
      <w:r>
        <w:rPr>
          <w:iCs/>
        </w:rPr>
        <w:t>It does not replace scientific evidence.</w:t>
      </w:r>
    </w:p>
    <w:p w14:paraId="653A1B7E" w14:textId="77777777" w:rsidR="00B9396D" w:rsidRPr="00B479AE" w:rsidRDefault="00B9396D" w:rsidP="00B9396D">
      <w:pPr>
        <w:rPr>
          <w:iCs/>
        </w:rPr>
      </w:pPr>
      <w:r>
        <w:rPr>
          <w:iCs/>
        </w:rPr>
        <w:t>It does not replace community consent where consent is required.</w:t>
      </w:r>
    </w:p>
    <w:p w14:paraId="013D903C" w14:textId="77777777" w:rsidR="00B9396D" w:rsidRPr="00B479AE" w:rsidRDefault="00B9396D" w:rsidP="00B9396D">
      <w:pPr>
        <w:rPr>
          <w:iCs/>
        </w:rPr>
      </w:pPr>
      <w:r>
        <w:rPr>
          <w:iCs/>
        </w:rPr>
        <w:t>It determines whether a pathway remains constitutionally admissible.</w:t>
      </w:r>
    </w:p>
    <w:p w14:paraId="31D31102" w14:textId="77777777" w:rsidR="00B9396D" w:rsidRPr="00B479AE" w:rsidRDefault="00B9396D" w:rsidP="00B9396D">
      <w:pPr>
        <w:rPr>
          <w:b/>
          <w:bCs/>
          <w:iCs/>
        </w:rPr>
      </w:pPr>
      <w:r>
        <w:rPr>
          <w:b/>
          <w:iCs/>
        </w:rPr>
        <w:t>10.2 Interpretive Authority as Distributed Review</w:t>
      </w:r>
    </w:p>
    <w:p w14:paraId="094050F3" w14:textId="77777777" w:rsidR="00B9396D" w:rsidRPr="00B479AE" w:rsidRDefault="00B9396D" w:rsidP="00B9396D">
      <w:pPr>
        <w:rPr>
          <w:iCs/>
        </w:rPr>
      </w:pPr>
      <w:r>
        <w:rPr>
          <w:iCs/>
        </w:rPr>
        <w:t>Prometheus should not vest ultimate interpretive authority in a single circle.</w:t>
      </w:r>
    </w:p>
    <w:p w14:paraId="036E2361" w14:textId="77777777" w:rsidR="00B9396D" w:rsidRPr="00B479AE" w:rsidRDefault="00B9396D" w:rsidP="00B9396D">
      <w:pPr>
        <w:rPr>
          <w:iCs/>
        </w:rPr>
      </w:pPr>
      <w:r>
        <w:rPr>
          <w:iCs/>
        </w:rPr>
        <w:lastRenderedPageBreak/>
        <w:t>A constitutional question may require input from different bodies depending on the matter.</w:t>
      </w:r>
    </w:p>
    <w:p w14:paraId="334FF8B3" w14:textId="77777777" w:rsidR="00B9396D" w:rsidRPr="00B479AE" w:rsidRDefault="00B9396D" w:rsidP="00B9396D">
      <w:pPr>
        <w:rPr>
          <w:iCs/>
        </w:rPr>
      </w:pPr>
      <w:r>
        <w:rPr>
          <w:b/>
          <w:iCs/>
        </w:rPr>
        <w:t>Relevant review bodies may include:</w:t>
      </w:r>
    </w:p>
    <w:p w14:paraId="1E04AC8E" w14:textId="77777777" w:rsidR="00B9396D" w:rsidRPr="00B479AE" w:rsidRDefault="00B9396D" w:rsidP="00B9396D">
      <w:pPr>
        <w:rPr>
          <w:iCs/>
        </w:rPr>
      </w:pPr>
      <w:r>
        <w:rPr>
          <w:iCs/>
        </w:rPr>
        <w:t>• Stewardship Circles;</w:t>
        <w:br/>
        <w:t>• protocol stewards;</w:t>
        <w:br/>
        <w:t>• constitutional review circles;</w:t>
        <w:br/>
        <w:t>• MRV reviewers;</w:t>
        <w:br/>
        <w:t>• legal reviewers;</w:t>
        <w:br/>
        <w:t>• technical reviewers;</w:t>
        <w:br/>
        <w:t>• governance facilitators;</w:t>
        <w:br/>
        <w:t>• community-interface representatives;</w:t>
        <w:br/>
        <w:t>• affected-party reviewers;</w:t>
        <w:br/>
        <w:t>• scientific or ecological advisors;</w:t>
        <w:br/>
        <w:t>• capital-market or compliance reviewers where relevant.</w:t>
      </w:r>
    </w:p>
    <w:p w14:paraId="345C844A" w14:textId="77777777" w:rsidR="00B9396D" w:rsidRPr="00B479AE" w:rsidRDefault="00B9396D" w:rsidP="00B9396D">
      <w:pPr>
        <w:rPr>
          <w:iCs/>
        </w:rPr>
      </w:pPr>
      <w:r>
        <w:rPr>
          <w:iCs/>
        </w:rPr>
        <w:t>This is distributed review, not fragmented authority.</w:t>
      </w:r>
    </w:p>
    <w:p w14:paraId="5C4BCBA8" w14:textId="77777777" w:rsidR="00B9396D" w:rsidRPr="00B479AE" w:rsidRDefault="00B9396D" w:rsidP="00B9396D">
      <w:pPr>
        <w:rPr>
          <w:iCs/>
        </w:rPr>
      </w:pPr>
      <w:r>
        <w:rPr>
          <w:iCs/>
        </w:rPr>
        <w:t>Each body contributes from its domain of competence.</w:t>
      </w:r>
    </w:p>
    <w:p w14:paraId="62D0DA23" w14:textId="77777777" w:rsidR="00B9396D" w:rsidRPr="00B479AE" w:rsidRDefault="00B9396D" w:rsidP="00B9396D">
      <w:pPr>
        <w:rPr>
          <w:iCs/>
        </w:rPr>
      </w:pPr>
      <w:r>
        <w:rPr>
          <w:iCs/>
        </w:rPr>
        <w:t>The role of the constitutional review pathway is to integrate these perspectives under the source-layer hierarchy.</w:t>
      </w:r>
    </w:p>
    <w:p w14:paraId="014D5AAB" w14:textId="77777777" w:rsidR="00B9396D" w:rsidRPr="00B479AE" w:rsidRDefault="00B9396D" w:rsidP="00B9396D">
      <w:pPr>
        <w:rPr>
          <w:iCs/>
        </w:rPr>
      </w:pPr>
      <w:r>
        <w:rPr>
          <w:iCs/>
        </w:rPr>
        <w:t>No single reviewer owns the constitution. No single circle becomes the constitution.</w:t>
      </w:r>
    </w:p>
    <w:p w14:paraId="0F9BFF75" w14:textId="77777777" w:rsidR="00B9396D" w:rsidRPr="00B479AE" w:rsidRDefault="00B9396D" w:rsidP="00B9396D">
      <w:pPr>
        <w:rPr>
          <w:iCs/>
        </w:rPr>
      </w:pPr>
      <w:r>
        <w:rPr>
          <w:iCs/>
        </w:rPr>
        <w:t>No technical system becomes the constitution.</w:t>
      </w:r>
    </w:p>
    <w:p w14:paraId="6EA3DADB" w14:textId="77777777" w:rsidR="00B9396D" w:rsidRPr="00B479AE" w:rsidRDefault="00B9396D" w:rsidP="00B9396D">
      <w:pPr>
        <w:rPr>
          <w:iCs/>
        </w:rPr>
      </w:pPr>
      <w:r>
        <w:rPr>
          <w:iCs/>
        </w:rPr>
        <w:t>No founder intent becomes the constitution.</w:t>
      </w:r>
    </w:p>
    <w:p w14:paraId="1F100779" w14:textId="77777777" w:rsidR="00B9396D" w:rsidRPr="00B479AE" w:rsidRDefault="00B9396D" w:rsidP="00B9396D">
      <w:pPr>
        <w:rPr>
          <w:iCs/>
        </w:rPr>
      </w:pPr>
      <w:r>
        <w:rPr>
          <w:iCs/>
        </w:rPr>
        <w:t>The constitution is interpreted through documented, reviewable, multi-domain reasoning constrained by the foundational articles, Eternity Clauses, Access Covenant, evidence-before-value discipline, and living-system reality.</w:t>
      </w:r>
    </w:p>
    <w:p w14:paraId="44FB6B39" w14:textId="77777777" w:rsidR="00B9396D" w:rsidRPr="00B479AE" w:rsidRDefault="00B9396D" w:rsidP="00B9396D">
      <w:pPr>
        <w:rPr>
          <w:b/>
          <w:bCs/>
          <w:iCs/>
        </w:rPr>
      </w:pPr>
      <w:r>
        <w:rPr>
          <w:b/>
          <w:iCs/>
        </w:rPr>
        <w:t>10.3 Source-Layer Hierarchy</w:t>
      </w:r>
    </w:p>
    <w:p w14:paraId="7C4D415F" w14:textId="77777777" w:rsidR="00B9396D" w:rsidRDefault="00B9396D" w:rsidP="00B9396D">
      <w:pPr>
        <w:rPr>
          <w:b/>
          <w:iCs/>
        </w:rPr>
      </w:pPr>
      <w:r>
        <w:rPr>
          <w:b/>
          <w:iCs/>
        </w:rPr>
        <w:t>When constitutional interpretation is required, the hierarchy of authority is:</w:t>
      </w:r>
    </w:p>
    <w:p w14:paraId="3AD1C748" w14:textId="77777777" w:rsidR="00263593" w:rsidRPr="00B479AE" w:rsidRDefault="00263593" w:rsidP="00B9396D">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8"/>
        <w:gridCol w:w="6850"/>
      </w:tblGrid>
      <w:tr w:rsidR="00B9396D" w:rsidRPr="00263593" w14:paraId="3723CC2F" w14:textId="77777777" w:rsidTr="00B9396D">
        <w:trPr>
          <w:cantSplit/>
          <w:tblHeader/>
          <w:tblCellSpacing w:w="15" w:type="dxa"/>
          <w:jc w:val="center"/>
        </w:trPr>
        <w:tc>
          <w:tcPr>
            <w:tcW w:w="0" w:type="auto"/>
            <w:hideMark/>
          </w:tcPr>
          <w:p w14:paraId="1CD6F30B" w14:textId="77777777" w:rsidR="00B9396D" w:rsidRPr="00263593" w:rsidRDefault="00B9396D" w:rsidP="00B9396D">
            <w:pPr>
              <w:rPr>
                <w:b/>
                <w:bCs/>
                <w:iCs/>
                <w:sz w:val="20"/>
                <w:szCs w:val="20"/>
              </w:rPr>
            </w:pPr>
            <w:r>
              <w:rPr>
                <w:b/>
                <w:iCs/>
                <w:sz w:val="20"/>
                <w:szCs w:val="20"/>
              </w:rPr>
              <w:lastRenderedPageBreak/>
              <w:t>Layer</w:t>
            </w:r>
          </w:p>
        </w:tc>
        <w:tc>
          <w:tcPr>
            <w:tcW w:w="0" w:type="auto"/>
            <w:hideMark/>
          </w:tcPr>
          <w:p w14:paraId="7D36B752" w14:textId="77777777" w:rsidR="00B9396D" w:rsidRPr="00263593" w:rsidRDefault="00B9396D" w:rsidP="00B9396D">
            <w:pPr>
              <w:rPr>
                <w:b/>
                <w:bCs/>
                <w:iCs/>
                <w:sz w:val="20"/>
                <w:szCs w:val="20"/>
              </w:rPr>
            </w:pPr>
            <w:r>
              <w:rPr>
                <w:b/>
                <w:iCs/>
                <w:sz w:val="20"/>
                <w:szCs w:val="20"/>
              </w:rPr>
              <w:t>Interpretive function</w:t>
            </w:r>
          </w:p>
        </w:tc>
      </w:tr>
      <w:tr w:rsidR="00B9396D" w:rsidRPr="00263593" w14:paraId="4C050211" w14:textId="77777777" w:rsidTr="00B9396D">
        <w:trPr>
          <w:cantSplit/>
          <w:tblCellSpacing w:w="15" w:type="dxa"/>
          <w:jc w:val="center"/>
        </w:trPr>
        <w:tc>
          <w:tcPr>
            <w:tcW w:w="0" w:type="auto"/>
            <w:hideMark/>
          </w:tcPr>
          <w:p w14:paraId="735D099A" w14:textId="77777777" w:rsidR="00B9396D" w:rsidRPr="00263593" w:rsidRDefault="00B9396D" w:rsidP="00B9396D">
            <w:pPr>
              <w:rPr>
                <w:iCs/>
                <w:sz w:val="20"/>
                <w:szCs w:val="20"/>
              </w:rPr>
            </w:pPr>
            <w:r>
              <w:rPr>
                <w:b/>
                <w:iCs/>
                <w:sz w:val="20"/>
                <w:szCs w:val="20"/>
              </w:rPr>
              <w:t>Living-system reality</w:t>
            </w:r>
          </w:p>
        </w:tc>
        <w:tc>
          <w:tcPr>
            <w:tcW w:w="0" w:type="auto"/>
            <w:hideMark/>
          </w:tcPr>
          <w:p w14:paraId="534653AD" w14:textId="77777777" w:rsidR="00B9396D" w:rsidRPr="00263593" w:rsidRDefault="00B9396D" w:rsidP="00B9396D">
            <w:pPr>
              <w:rPr>
                <w:iCs/>
                <w:sz w:val="20"/>
                <w:szCs w:val="20"/>
              </w:rPr>
            </w:pPr>
            <w:r>
              <w:rPr>
                <w:iCs/>
                <w:sz w:val="20"/>
                <w:szCs w:val="20"/>
              </w:rPr>
              <w:t>The ecological, biological, relational, and physical substrate that governance must respect.</w:t>
            </w:r>
          </w:p>
        </w:tc>
      </w:tr>
      <w:tr w:rsidR="00B9396D" w:rsidRPr="00263593" w14:paraId="551C9744" w14:textId="77777777" w:rsidTr="00B9396D">
        <w:trPr>
          <w:cantSplit/>
          <w:tblCellSpacing w:w="15" w:type="dxa"/>
          <w:jc w:val="center"/>
        </w:trPr>
        <w:tc>
          <w:tcPr>
            <w:tcW w:w="0" w:type="auto"/>
            <w:hideMark/>
          </w:tcPr>
          <w:p w14:paraId="772D276E" w14:textId="77777777" w:rsidR="00B9396D" w:rsidRPr="00263593" w:rsidRDefault="00B9396D" w:rsidP="00B9396D">
            <w:pPr>
              <w:rPr>
                <w:iCs/>
                <w:sz w:val="20"/>
                <w:szCs w:val="20"/>
              </w:rPr>
            </w:pPr>
            <w:r>
              <w:rPr>
                <w:b/>
                <w:iCs/>
                <w:sz w:val="20"/>
                <w:szCs w:val="20"/>
              </w:rPr>
              <w:t>Eternity Clauses</w:t>
            </w:r>
          </w:p>
        </w:tc>
        <w:tc>
          <w:tcPr>
            <w:tcW w:w="0" w:type="auto"/>
            <w:hideMark/>
          </w:tcPr>
          <w:p w14:paraId="1A4E9E53" w14:textId="77777777" w:rsidR="00B9396D" w:rsidRPr="00263593" w:rsidRDefault="00B9396D" w:rsidP="00B9396D">
            <w:pPr>
              <w:rPr>
                <w:iCs/>
                <w:sz w:val="20"/>
                <w:szCs w:val="20"/>
              </w:rPr>
            </w:pPr>
            <w:r>
              <w:rPr>
                <w:iCs/>
                <w:sz w:val="20"/>
                <w:szCs w:val="20"/>
              </w:rPr>
              <w:t>Unamendable constraints protecting life, dignity, evidence, ecological integrity, and regenerative fidelity.</w:t>
            </w:r>
          </w:p>
        </w:tc>
      </w:tr>
      <w:tr w:rsidR="00B9396D" w:rsidRPr="00263593" w14:paraId="1F35B8A7" w14:textId="77777777" w:rsidTr="00B9396D">
        <w:trPr>
          <w:cantSplit/>
          <w:tblCellSpacing w:w="15" w:type="dxa"/>
          <w:jc w:val="center"/>
        </w:trPr>
        <w:tc>
          <w:tcPr>
            <w:tcW w:w="0" w:type="auto"/>
            <w:hideMark/>
          </w:tcPr>
          <w:p w14:paraId="44E3DF9F" w14:textId="77777777" w:rsidR="00B9396D" w:rsidRPr="00263593" w:rsidRDefault="00B9396D" w:rsidP="00B9396D">
            <w:pPr>
              <w:rPr>
                <w:iCs/>
                <w:sz w:val="20"/>
                <w:szCs w:val="20"/>
              </w:rPr>
            </w:pPr>
            <w:r>
              <w:rPr>
                <w:b/>
                <w:iCs/>
                <w:sz w:val="20"/>
                <w:szCs w:val="20"/>
              </w:rPr>
              <w:t>Foundational articles</w:t>
            </w:r>
          </w:p>
        </w:tc>
        <w:tc>
          <w:tcPr>
            <w:tcW w:w="0" w:type="auto"/>
            <w:hideMark/>
          </w:tcPr>
          <w:p w14:paraId="7506C162" w14:textId="77777777" w:rsidR="00B9396D" w:rsidRPr="00263593" w:rsidRDefault="00B9396D" w:rsidP="00B9396D">
            <w:pPr>
              <w:rPr>
                <w:iCs/>
                <w:sz w:val="20"/>
                <w:szCs w:val="20"/>
              </w:rPr>
            </w:pPr>
            <w:r>
              <w:rPr>
                <w:iCs/>
                <w:sz w:val="20"/>
                <w:szCs w:val="20"/>
              </w:rPr>
              <w:t>Constitutional structure defining Prometheus identity and governance boundaries.</w:t>
            </w:r>
          </w:p>
        </w:tc>
      </w:tr>
      <w:tr w:rsidR="00B9396D" w:rsidRPr="00263593" w14:paraId="5561B902" w14:textId="77777777" w:rsidTr="00B9396D">
        <w:trPr>
          <w:cantSplit/>
          <w:tblCellSpacing w:w="15" w:type="dxa"/>
          <w:jc w:val="center"/>
        </w:trPr>
        <w:tc>
          <w:tcPr>
            <w:tcW w:w="0" w:type="auto"/>
            <w:hideMark/>
          </w:tcPr>
          <w:p w14:paraId="6AF98F72" w14:textId="77777777" w:rsidR="00B9396D" w:rsidRPr="00263593" w:rsidRDefault="00B9396D" w:rsidP="00B9396D">
            <w:pPr>
              <w:rPr>
                <w:iCs/>
                <w:sz w:val="20"/>
                <w:szCs w:val="20"/>
              </w:rPr>
            </w:pPr>
            <w:r>
              <w:rPr>
                <w:b/>
                <w:iCs/>
                <w:sz w:val="20"/>
                <w:szCs w:val="20"/>
              </w:rPr>
              <w:t>Access Covenant</w:t>
            </w:r>
          </w:p>
        </w:tc>
        <w:tc>
          <w:tcPr>
            <w:tcW w:w="0" w:type="auto"/>
            <w:hideMark/>
          </w:tcPr>
          <w:p w14:paraId="0300EBC6" w14:textId="77777777" w:rsidR="00B9396D" w:rsidRPr="00263593" w:rsidRDefault="00B9396D" w:rsidP="00B9396D">
            <w:pPr>
              <w:rPr>
                <w:iCs/>
                <w:sz w:val="20"/>
                <w:szCs w:val="20"/>
              </w:rPr>
            </w:pPr>
            <w:r>
              <w:rPr>
                <w:iCs/>
                <w:sz w:val="20"/>
                <w:szCs w:val="20"/>
              </w:rPr>
              <w:t>Entry and participation condition for all Prometheus-facing actors.</w:t>
            </w:r>
          </w:p>
        </w:tc>
      </w:tr>
      <w:tr w:rsidR="00B9396D" w:rsidRPr="00263593" w14:paraId="438B1D54" w14:textId="77777777" w:rsidTr="00B9396D">
        <w:trPr>
          <w:cantSplit/>
          <w:tblCellSpacing w:w="15" w:type="dxa"/>
          <w:jc w:val="center"/>
        </w:trPr>
        <w:tc>
          <w:tcPr>
            <w:tcW w:w="0" w:type="auto"/>
            <w:hideMark/>
          </w:tcPr>
          <w:p w14:paraId="210376C5" w14:textId="77777777" w:rsidR="00B9396D" w:rsidRPr="00263593" w:rsidRDefault="00B9396D" w:rsidP="00B9396D">
            <w:pPr>
              <w:rPr>
                <w:iCs/>
                <w:sz w:val="20"/>
                <w:szCs w:val="20"/>
              </w:rPr>
            </w:pPr>
            <w:r>
              <w:rPr>
                <w:b/>
                <w:iCs/>
                <w:sz w:val="20"/>
                <w:szCs w:val="20"/>
              </w:rPr>
              <w:t>Canonical definitions</w:t>
            </w:r>
          </w:p>
        </w:tc>
        <w:tc>
          <w:tcPr>
            <w:tcW w:w="0" w:type="auto"/>
            <w:hideMark/>
          </w:tcPr>
          <w:p w14:paraId="1CF02368" w14:textId="77777777" w:rsidR="00B9396D" w:rsidRPr="00263593" w:rsidRDefault="00B9396D" w:rsidP="00B9396D">
            <w:pPr>
              <w:rPr>
                <w:iCs/>
                <w:sz w:val="20"/>
                <w:szCs w:val="20"/>
              </w:rPr>
            </w:pPr>
            <w:r>
              <w:rPr>
                <w:iCs/>
                <w:sz w:val="20"/>
                <w:szCs w:val="20"/>
              </w:rPr>
              <w:t>Meaning of PRU, RAP, MRV, human-state research, TRBK, OHE, tokenization, governance, and related terms.</w:t>
            </w:r>
          </w:p>
        </w:tc>
      </w:tr>
      <w:tr w:rsidR="00B9396D" w:rsidRPr="00263593" w14:paraId="0E275B91" w14:textId="77777777" w:rsidTr="00B9396D">
        <w:trPr>
          <w:cantSplit/>
          <w:tblCellSpacing w:w="15" w:type="dxa"/>
          <w:jc w:val="center"/>
        </w:trPr>
        <w:tc>
          <w:tcPr>
            <w:tcW w:w="0" w:type="auto"/>
            <w:hideMark/>
          </w:tcPr>
          <w:p w14:paraId="4AF10378" w14:textId="77777777" w:rsidR="00B9396D" w:rsidRPr="00263593" w:rsidRDefault="00B9396D" w:rsidP="00B9396D">
            <w:pPr>
              <w:rPr>
                <w:iCs/>
                <w:sz w:val="20"/>
                <w:szCs w:val="20"/>
              </w:rPr>
            </w:pPr>
            <w:r>
              <w:rPr>
                <w:b/>
                <w:iCs/>
                <w:sz w:val="20"/>
                <w:szCs w:val="20"/>
              </w:rPr>
              <w:t>Approved methodologies</w:t>
            </w:r>
          </w:p>
        </w:tc>
        <w:tc>
          <w:tcPr>
            <w:tcW w:w="0" w:type="auto"/>
            <w:hideMark/>
          </w:tcPr>
          <w:p w14:paraId="1B1EF846" w14:textId="77777777" w:rsidR="00B9396D" w:rsidRPr="00263593" w:rsidRDefault="00B9396D" w:rsidP="00B9396D">
            <w:pPr>
              <w:rPr>
                <w:iCs/>
                <w:sz w:val="20"/>
                <w:szCs w:val="20"/>
              </w:rPr>
            </w:pPr>
            <w:r>
              <w:rPr>
                <w:iCs/>
                <w:sz w:val="20"/>
                <w:szCs w:val="20"/>
              </w:rPr>
              <w:t>Versioned technical, MRV, financial, governance, and operational methods.</w:t>
            </w:r>
          </w:p>
        </w:tc>
      </w:tr>
      <w:tr w:rsidR="00B9396D" w:rsidRPr="00263593" w14:paraId="7A58EA9E" w14:textId="77777777" w:rsidTr="00B9396D">
        <w:trPr>
          <w:cantSplit/>
          <w:tblCellSpacing w:w="15" w:type="dxa"/>
          <w:jc w:val="center"/>
        </w:trPr>
        <w:tc>
          <w:tcPr>
            <w:tcW w:w="0" w:type="auto"/>
            <w:hideMark/>
          </w:tcPr>
          <w:p w14:paraId="16F07DC1" w14:textId="77777777" w:rsidR="00B9396D" w:rsidRPr="00263593" w:rsidRDefault="00B9396D" w:rsidP="00B9396D">
            <w:pPr>
              <w:rPr>
                <w:iCs/>
                <w:sz w:val="20"/>
                <w:szCs w:val="20"/>
              </w:rPr>
            </w:pPr>
            <w:r>
              <w:rPr>
                <w:b/>
                <w:iCs/>
                <w:sz w:val="20"/>
                <w:szCs w:val="20"/>
              </w:rPr>
              <w:t>Ordinary governance decisions</w:t>
            </w:r>
          </w:p>
        </w:tc>
        <w:tc>
          <w:tcPr>
            <w:tcW w:w="0" w:type="auto"/>
            <w:hideMark/>
          </w:tcPr>
          <w:p w14:paraId="231511CF" w14:textId="77777777" w:rsidR="00B9396D" w:rsidRPr="00263593" w:rsidRDefault="00B9396D" w:rsidP="00B9396D">
            <w:pPr>
              <w:rPr>
                <w:iCs/>
                <w:sz w:val="20"/>
                <w:szCs w:val="20"/>
              </w:rPr>
            </w:pPr>
            <w:r>
              <w:rPr>
                <w:iCs/>
                <w:sz w:val="20"/>
                <w:szCs w:val="20"/>
              </w:rPr>
              <w:t>Valid only within the above boundaries.</w:t>
            </w:r>
          </w:p>
        </w:tc>
      </w:tr>
      <w:tr w:rsidR="00B9396D" w:rsidRPr="00263593" w14:paraId="709C8D5C" w14:textId="77777777" w:rsidTr="00B9396D">
        <w:trPr>
          <w:cantSplit/>
          <w:tblCellSpacing w:w="15" w:type="dxa"/>
          <w:jc w:val="center"/>
        </w:trPr>
        <w:tc>
          <w:tcPr>
            <w:tcW w:w="0" w:type="auto"/>
            <w:hideMark/>
          </w:tcPr>
          <w:p w14:paraId="402DA6FC" w14:textId="77777777" w:rsidR="00B9396D" w:rsidRPr="00263593" w:rsidRDefault="00B9396D" w:rsidP="00B9396D">
            <w:pPr>
              <w:rPr>
                <w:iCs/>
                <w:sz w:val="20"/>
                <w:szCs w:val="20"/>
              </w:rPr>
            </w:pPr>
            <w:r>
              <w:rPr>
                <w:b/>
                <w:iCs/>
                <w:sz w:val="20"/>
                <w:szCs w:val="20"/>
              </w:rPr>
              <w:t>Technical implementation</w:t>
            </w:r>
          </w:p>
        </w:tc>
        <w:tc>
          <w:tcPr>
            <w:tcW w:w="0" w:type="auto"/>
            <w:hideMark/>
          </w:tcPr>
          <w:p w14:paraId="326BE77E" w14:textId="77777777" w:rsidR="00B9396D" w:rsidRPr="00263593" w:rsidRDefault="00B9396D" w:rsidP="00B9396D">
            <w:pPr>
              <w:rPr>
                <w:iCs/>
                <w:sz w:val="20"/>
                <w:szCs w:val="20"/>
              </w:rPr>
            </w:pPr>
            <w:r>
              <w:rPr>
                <w:iCs/>
                <w:sz w:val="20"/>
                <w:szCs w:val="20"/>
              </w:rPr>
              <w:t>Valid only when aligned with constitutional meaning and approved methodology.</w:t>
            </w:r>
          </w:p>
        </w:tc>
      </w:tr>
      <w:tr w:rsidR="00B9396D" w:rsidRPr="00263593" w14:paraId="435B7034" w14:textId="77777777" w:rsidTr="00B9396D">
        <w:trPr>
          <w:cantSplit/>
          <w:tblCellSpacing w:w="15" w:type="dxa"/>
          <w:jc w:val="center"/>
        </w:trPr>
        <w:tc>
          <w:tcPr>
            <w:tcW w:w="0" w:type="auto"/>
            <w:hideMark/>
          </w:tcPr>
          <w:p w14:paraId="40E7F24A" w14:textId="77777777" w:rsidR="00B9396D" w:rsidRPr="00263593" w:rsidRDefault="00B9396D" w:rsidP="00B9396D">
            <w:pPr>
              <w:rPr>
                <w:iCs/>
                <w:sz w:val="20"/>
                <w:szCs w:val="20"/>
              </w:rPr>
            </w:pPr>
            <w:r>
              <w:rPr>
                <w:b/>
                <w:iCs/>
                <w:sz w:val="20"/>
                <w:szCs w:val="20"/>
              </w:rPr>
              <w:t>AI outputs</w:t>
            </w:r>
          </w:p>
        </w:tc>
        <w:tc>
          <w:tcPr>
            <w:tcW w:w="0" w:type="auto"/>
            <w:hideMark/>
          </w:tcPr>
          <w:p w14:paraId="1D46E211" w14:textId="77777777" w:rsidR="00B9396D" w:rsidRPr="00263593" w:rsidRDefault="00B9396D" w:rsidP="00B9396D">
            <w:pPr>
              <w:rPr>
                <w:iCs/>
                <w:sz w:val="20"/>
                <w:szCs w:val="20"/>
              </w:rPr>
            </w:pPr>
            <w:r>
              <w:rPr>
                <w:iCs/>
                <w:sz w:val="20"/>
                <w:szCs w:val="20"/>
              </w:rPr>
              <w:t>Assistive only; never independently authoritative.</w:t>
            </w:r>
          </w:p>
        </w:tc>
      </w:tr>
      <w:tr w:rsidR="00B9396D" w:rsidRPr="00263593" w14:paraId="1E5FC0E6" w14:textId="77777777" w:rsidTr="00B9396D">
        <w:trPr>
          <w:cantSplit/>
          <w:tblCellSpacing w:w="15" w:type="dxa"/>
          <w:jc w:val="center"/>
        </w:trPr>
        <w:tc>
          <w:tcPr>
            <w:tcW w:w="0" w:type="auto"/>
            <w:hideMark/>
          </w:tcPr>
          <w:p w14:paraId="25EC666A" w14:textId="77777777" w:rsidR="00B9396D" w:rsidRPr="00263593" w:rsidRDefault="00B9396D" w:rsidP="00B9396D">
            <w:pPr>
              <w:rPr>
                <w:iCs/>
                <w:sz w:val="20"/>
                <w:szCs w:val="20"/>
              </w:rPr>
            </w:pPr>
            <w:r>
              <w:rPr>
                <w:b/>
                <w:iCs/>
                <w:sz w:val="20"/>
                <w:szCs w:val="20"/>
              </w:rPr>
              <w:t>Market, investor, or operational pressure</w:t>
            </w:r>
          </w:p>
        </w:tc>
        <w:tc>
          <w:tcPr>
            <w:tcW w:w="0" w:type="auto"/>
            <w:hideMark/>
          </w:tcPr>
          <w:p w14:paraId="7921BD15" w14:textId="77777777" w:rsidR="00B9396D" w:rsidRPr="00263593" w:rsidRDefault="00B9396D" w:rsidP="00B9396D">
            <w:pPr>
              <w:rPr>
                <w:iCs/>
                <w:sz w:val="20"/>
                <w:szCs w:val="20"/>
              </w:rPr>
            </w:pPr>
            <w:r>
              <w:rPr>
                <w:iCs/>
                <w:sz w:val="20"/>
                <w:szCs w:val="20"/>
              </w:rPr>
              <w:t>Relevant context, never constitutional authority.</w:t>
            </w:r>
          </w:p>
        </w:tc>
      </w:tr>
    </w:tbl>
    <w:p w14:paraId="5A77EB2E" w14:textId="77777777" w:rsidR="00B9396D" w:rsidRPr="00B479AE" w:rsidRDefault="00B9396D" w:rsidP="00B9396D">
      <w:pPr>
        <w:rPr>
          <w:iCs/>
        </w:rPr>
      </w:pPr>
      <w:r>
        <w:rPr>
          <w:iCs/>
        </w:rPr>
        <w:t>This hierarchy prevents category inversion.</w:t>
      </w:r>
    </w:p>
    <w:p w14:paraId="45862352" w14:textId="77777777" w:rsidR="00B9396D" w:rsidRPr="00B479AE" w:rsidRDefault="00B9396D" w:rsidP="00B9396D">
      <w:pPr>
        <w:rPr>
          <w:iCs/>
        </w:rPr>
      </w:pPr>
      <w:r>
        <w:rPr>
          <w:iCs/>
        </w:rPr>
        <w:t>A token vote cannot override the Access Covenant.</w:t>
      </w:r>
    </w:p>
    <w:p w14:paraId="4605D1F0" w14:textId="77777777" w:rsidR="00B9396D" w:rsidRPr="00B479AE" w:rsidRDefault="00B9396D" w:rsidP="00B9396D">
      <w:pPr>
        <w:rPr>
          <w:iCs/>
        </w:rPr>
      </w:pPr>
      <w:r>
        <w:rPr>
          <w:iCs/>
        </w:rPr>
        <w:t>An investor term sheet cannot override MRV.</w:t>
      </w:r>
    </w:p>
    <w:p w14:paraId="6853B329" w14:textId="77777777" w:rsidR="00B9396D" w:rsidRPr="00B479AE" w:rsidRDefault="00B9396D" w:rsidP="00B9396D">
      <w:pPr>
        <w:rPr>
          <w:iCs/>
        </w:rPr>
      </w:pPr>
      <w:r>
        <w:rPr>
          <w:iCs/>
        </w:rPr>
        <w:t>A model output cannot override governance.</w:t>
      </w:r>
    </w:p>
    <w:p w14:paraId="6E0D16F7" w14:textId="77777777" w:rsidR="00B9396D" w:rsidRPr="00B479AE" w:rsidRDefault="00B9396D" w:rsidP="00B9396D">
      <w:pPr>
        <w:rPr>
          <w:iCs/>
        </w:rPr>
      </w:pPr>
      <w:r>
        <w:rPr>
          <w:iCs/>
        </w:rPr>
        <w:t>A dashboard cannot override methodology.</w:t>
      </w:r>
    </w:p>
    <w:p w14:paraId="0736F13A" w14:textId="77777777" w:rsidR="00B9396D" w:rsidRPr="00B479AE" w:rsidRDefault="00B9396D" w:rsidP="00B9396D">
      <w:pPr>
        <w:rPr>
          <w:iCs/>
        </w:rPr>
      </w:pPr>
      <w:r>
        <w:rPr>
          <w:iCs/>
        </w:rPr>
        <w:t>A methodology cannot override the Eternity Clauses.</w:t>
      </w:r>
    </w:p>
    <w:p w14:paraId="61D0FC56" w14:textId="77777777" w:rsidR="00B9396D" w:rsidRPr="00B479AE" w:rsidRDefault="00B9396D" w:rsidP="00B9396D">
      <w:pPr>
        <w:rPr>
          <w:iCs/>
        </w:rPr>
      </w:pPr>
      <w:r>
        <w:rPr>
          <w:iCs/>
        </w:rPr>
        <w:t>A founder preference cannot override living-system reality.</w:t>
      </w:r>
    </w:p>
    <w:p w14:paraId="296D46E9" w14:textId="77777777" w:rsidR="00B9396D" w:rsidRPr="00B479AE" w:rsidRDefault="00B9396D" w:rsidP="00B9396D">
      <w:pPr>
        <w:rPr>
          <w:iCs/>
        </w:rPr>
      </w:pPr>
      <w:r>
        <w:rPr>
          <w:iCs/>
        </w:rPr>
        <w:t>Prometheus remains coherent only while this hierarchy remains intact.</w:t>
      </w:r>
    </w:p>
    <w:p w14:paraId="6046200D" w14:textId="77777777" w:rsidR="006865E1" w:rsidRPr="006865E1" w:rsidRDefault="006865E1" w:rsidP="006865E1">
      <w:pPr>
        <w:rPr>
          <w:b/>
          <w:bCs/>
          <w:iCs/>
        </w:rPr>
      </w:pPr>
      <w:r>
        <w:rPr>
          <w:b/>
          <w:bCs/>
          <w:iCs/>
        </w:rPr>
        <w:lastRenderedPageBreak/>
        <w:t>10.4 Constitutional Operating Principles</w:t>
      </w:r>
    </w:p>
    <w:p w14:paraId="7D487088" w14:textId="77777777" w:rsidR="006865E1" w:rsidRPr="006865E1" w:rsidRDefault="006865E1" w:rsidP="006865E1">
      <w:pPr>
        <w:rPr>
          <w:iCs/>
        </w:rPr>
      </w:pPr>
      <w:r>
        <w:rPr>
          <w:iCs/>
        </w:rPr>
        <w:t>Constitutional application should follow defined operating principles.</w:t>
      </w:r>
    </w:p>
    <w:p w14:paraId="5F11FB21" w14:textId="77777777" w:rsidR="006865E1" w:rsidRPr="006865E1" w:rsidRDefault="006865E1" w:rsidP="006865E1">
      <w:pPr>
        <w:rPr>
          <w:iCs/>
        </w:rPr>
      </w:pPr>
      <w:r>
        <w:rPr>
          <w:b/>
          <w:bCs/>
          <w:iCs/>
        </w:rPr>
        <w:t>Life-preserving principle</w:t>
      </w:r>
      <w:r>
        <w:rPr>
          <w:iCs/>
        </w:rPr>
        <w:br/>
        <w:t>Where multiple applications are possible, the pathway that best preserves life, dignity, ecological integrity, and regenerative capacity should be preferred.</w:t>
      </w:r>
    </w:p>
    <w:p w14:paraId="4FDC0637" w14:textId="77777777" w:rsidR="006865E1" w:rsidRPr="006865E1" w:rsidRDefault="006865E1" w:rsidP="006865E1">
      <w:pPr>
        <w:rPr>
          <w:iCs/>
        </w:rPr>
      </w:pPr>
      <w:r>
        <w:rPr>
          <w:b/>
          <w:bCs/>
          <w:iCs/>
        </w:rPr>
        <w:t>Evidence-before-value principle</w:t>
      </w:r>
      <w:r>
        <w:rPr>
          <w:iCs/>
        </w:rPr>
        <w:br/>
        <w:t>No pathway may allow unverified narrative, projected impact, cultural meaning, spiritual testimony, AI inference, or financial expectation to become PRU value, RAP inclusion, investor-facing claim, or ecological performance without evidence and admissibility.</w:t>
      </w:r>
    </w:p>
    <w:p w14:paraId="46E75508" w14:textId="77777777" w:rsidR="006865E1" w:rsidRPr="006865E1" w:rsidRDefault="006865E1" w:rsidP="006865E1">
      <w:pPr>
        <w:rPr>
          <w:iCs/>
        </w:rPr>
      </w:pPr>
      <w:r>
        <w:rPr>
          <w:b/>
          <w:bCs/>
          <w:iCs/>
        </w:rPr>
        <w:t>Function-separation principle</w:t>
      </w:r>
      <w:r>
        <w:rPr>
          <w:iCs/>
        </w:rPr>
        <w:br/>
        <w:t>PRU, RAP, MRV, TRBK, external human-learning research appendix, HoloFuel, stablecoin rails, governance rights, land rights, cash-flow rights, investor exposure, and future tokenized representations must remain functionally distinct unless a formal legal and governance framework explicitly connects them.</w:t>
      </w:r>
    </w:p>
    <w:p w14:paraId="33B5E0B5" w14:textId="77777777" w:rsidR="006865E1" w:rsidRPr="006865E1" w:rsidRDefault="006865E1" w:rsidP="006865E1">
      <w:pPr>
        <w:rPr>
          <w:iCs/>
        </w:rPr>
      </w:pPr>
      <w:r>
        <w:rPr>
          <w:b/>
          <w:bCs/>
          <w:iCs/>
        </w:rPr>
        <w:t>Least-capture principle</w:t>
      </w:r>
      <w:r>
        <w:rPr>
          <w:iCs/>
        </w:rPr>
        <w:br/>
        <w:t>Where a decision could create capture by founders, capital, tokens, technical operators, AI systems, institutions, or community elites, the pathway that preserves distributed accountability and reviewability should be preferred.</w:t>
      </w:r>
    </w:p>
    <w:p w14:paraId="637A608F" w14:textId="77777777" w:rsidR="006865E1" w:rsidRPr="006865E1" w:rsidRDefault="006865E1" w:rsidP="006865E1">
      <w:pPr>
        <w:rPr>
          <w:iCs/>
        </w:rPr>
      </w:pPr>
      <w:r>
        <w:rPr>
          <w:b/>
          <w:bCs/>
          <w:iCs/>
        </w:rPr>
        <w:t>Pilot-first principle</w:t>
      </w:r>
      <w:r>
        <w:rPr>
          <w:iCs/>
        </w:rPr>
        <w:br/>
        <w:t>Where evidence is immature, the system should prefer bounded pilots, sandbox status, manual review, disclosure, and staged progression rather than immediate institutional claims.</w:t>
      </w:r>
    </w:p>
    <w:p w14:paraId="68D741DC" w14:textId="77777777" w:rsidR="006865E1" w:rsidRPr="006865E1" w:rsidRDefault="006865E1" w:rsidP="006865E1">
      <w:pPr>
        <w:rPr>
          <w:iCs/>
        </w:rPr>
      </w:pPr>
      <w:r>
        <w:rPr>
          <w:b/>
          <w:bCs/>
          <w:iCs/>
        </w:rPr>
        <w:t>Local-context principle</w:t>
      </w:r>
      <w:r>
        <w:rPr>
          <w:iCs/>
        </w:rPr>
        <w:br/>
        <w:t>Regenerative systems are contextual. Constitutional application should respect place, community, ecology, culture, and operational reality while preserving system boundaries.</w:t>
      </w:r>
    </w:p>
    <w:p w14:paraId="2506950D" w14:textId="77777777" w:rsidR="006865E1" w:rsidRPr="006865E1" w:rsidRDefault="006865E1" w:rsidP="006865E1">
      <w:pPr>
        <w:rPr>
          <w:iCs/>
        </w:rPr>
      </w:pPr>
      <w:r>
        <w:rPr>
          <w:b/>
          <w:bCs/>
          <w:iCs/>
        </w:rPr>
        <w:t>Future-generation principle</w:t>
      </w:r>
      <w:r>
        <w:rPr>
          <w:iCs/>
        </w:rPr>
        <w:br/>
        <w:t>Where long-term consequences are material, future generations should be treated as present stakeholders in the application of the framework.</w:t>
      </w:r>
    </w:p>
    <w:p w14:paraId="0890DE6E" w14:textId="77777777" w:rsidR="006865E1" w:rsidRPr="006865E1" w:rsidRDefault="006865E1" w:rsidP="006865E1">
      <w:pPr>
        <w:rPr>
          <w:iCs/>
        </w:rPr>
      </w:pPr>
      <w:r>
        <w:rPr>
          <w:b/>
          <w:bCs/>
          <w:iCs/>
        </w:rPr>
        <w:lastRenderedPageBreak/>
        <w:t>No-bypass principle</w:t>
      </w:r>
      <w:r>
        <w:rPr>
          <w:iCs/>
        </w:rPr>
        <w:br/>
        <w:t>No pathway may authorize constitutional bypass, hidden control, irreversible capture, or non-reviewable authority.</w:t>
      </w:r>
    </w:p>
    <w:p w14:paraId="38B1D91C" w14:textId="77777777" w:rsidR="00B9396D" w:rsidRPr="00B479AE" w:rsidRDefault="00B9396D" w:rsidP="00B9396D">
      <w:pPr>
        <w:rPr>
          <w:b/>
          <w:bCs/>
          <w:iCs/>
        </w:rPr>
      </w:pPr>
      <w:r>
        <w:rPr>
          <w:b/>
          <w:iCs/>
        </w:rPr>
        <w:t>10.5 Founder Intent and Founding Memory</w:t>
      </w:r>
    </w:p>
    <w:p w14:paraId="19E2D506" w14:textId="77777777" w:rsidR="00B9396D" w:rsidRPr="00B479AE" w:rsidRDefault="00B9396D" w:rsidP="00B9396D">
      <w:pPr>
        <w:rPr>
          <w:iCs/>
        </w:rPr>
      </w:pPr>
      <w:r>
        <w:rPr>
          <w:iCs/>
        </w:rPr>
        <w:t>Founding intent may help illuminate the origin of Prometheus.</w:t>
      </w:r>
    </w:p>
    <w:p w14:paraId="2E131675" w14:textId="77777777" w:rsidR="00B9396D" w:rsidRPr="00B479AE" w:rsidRDefault="00B9396D" w:rsidP="00B9396D">
      <w:pPr>
        <w:rPr>
          <w:iCs/>
        </w:rPr>
      </w:pPr>
      <w:r>
        <w:rPr>
          <w:iCs/>
        </w:rPr>
        <w:t>It may provide context.</w:t>
      </w:r>
    </w:p>
    <w:p w14:paraId="2D5140BA" w14:textId="77777777" w:rsidR="00B9396D" w:rsidRPr="00B479AE" w:rsidRDefault="00B9396D" w:rsidP="00B9396D">
      <w:pPr>
        <w:rPr>
          <w:iCs/>
        </w:rPr>
      </w:pPr>
      <w:r>
        <w:rPr>
          <w:iCs/>
        </w:rPr>
        <w:t>It may preserve memory.</w:t>
      </w:r>
    </w:p>
    <w:p w14:paraId="212CD838" w14:textId="77777777" w:rsidR="00B9396D" w:rsidRPr="00B479AE" w:rsidRDefault="00B9396D" w:rsidP="00B9396D">
      <w:pPr>
        <w:rPr>
          <w:iCs/>
        </w:rPr>
      </w:pPr>
      <w:r>
        <w:rPr>
          <w:iCs/>
        </w:rPr>
        <w:t>It may explain why certain principles were articulated.</w:t>
      </w:r>
    </w:p>
    <w:p w14:paraId="506F9C1B" w14:textId="77777777" w:rsidR="00B9396D" w:rsidRPr="00B479AE" w:rsidRDefault="00B9396D" w:rsidP="00B9396D">
      <w:pPr>
        <w:rPr>
          <w:iCs/>
        </w:rPr>
      </w:pPr>
      <w:r>
        <w:rPr>
          <w:iCs/>
        </w:rPr>
        <w:t>It may help future builders understand the danger that the architecture was designed to prevent.</w:t>
      </w:r>
    </w:p>
    <w:p w14:paraId="64C4A7C0" w14:textId="77777777" w:rsidR="00B9396D" w:rsidRPr="00B479AE" w:rsidRDefault="00B9396D" w:rsidP="00B9396D">
      <w:pPr>
        <w:rPr>
          <w:iCs/>
        </w:rPr>
      </w:pPr>
      <w:r>
        <w:rPr>
          <w:iCs/>
        </w:rPr>
        <w:t>However, founding intent is not supreme authority.</w:t>
      </w:r>
    </w:p>
    <w:p w14:paraId="676458D3" w14:textId="77777777" w:rsidR="00B9396D" w:rsidRPr="00B479AE" w:rsidRDefault="00B9396D" w:rsidP="00B9396D">
      <w:pPr>
        <w:rPr>
          <w:iCs/>
        </w:rPr>
      </w:pPr>
      <w:r>
        <w:rPr>
          <w:iCs/>
        </w:rPr>
        <w:t>Founders do not own the constitution.</w:t>
      </w:r>
    </w:p>
    <w:p w14:paraId="0FB07BF5" w14:textId="77777777" w:rsidR="00B9396D" w:rsidRPr="00B479AE" w:rsidRDefault="00B9396D" w:rsidP="00B9396D">
      <w:pPr>
        <w:rPr>
          <w:iCs/>
        </w:rPr>
      </w:pPr>
      <w:r>
        <w:rPr>
          <w:iCs/>
        </w:rPr>
        <w:t>Founding communities do not own the constitution.</w:t>
      </w:r>
    </w:p>
    <w:p w14:paraId="00902FAA" w14:textId="77777777" w:rsidR="00B9396D" w:rsidRPr="00B479AE" w:rsidRDefault="00B9396D" w:rsidP="00B9396D">
      <w:pPr>
        <w:rPr>
          <w:iCs/>
        </w:rPr>
      </w:pPr>
      <w:r>
        <w:rPr>
          <w:iCs/>
        </w:rPr>
        <w:t>Historical memory does not create veto power.</w:t>
      </w:r>
    </w:p>
    <w:p w14:paraId="36812F13" w14:textId="77777777" w:rsidR="00B9396D" w:rsidRPr="00B479AE" w:rsidRDefault="00B9396D" w:rsidP="00B9396D">
      <w:pPr>
        <w:rPr>
          <w:iCs/>
        </w:rPr>
      </w:pPr>
      <w:r>
        <w:rPr>
          <w:iCs/>
        </w:rPr>
        <w:t>Original vision does not justify constitutional bypass.</w:t>
      </w:r>
    </w:p>
    <w:p w14:paraId="14F7CD17" w14:textId="77777777" w:rsidR="00B9396D" w:rsidRPr="00B479AE" w:rsidRDefault="00B9396D" w:rsidP="00B9396D">
      <w:pPr>
        <w:rPr>
          <w:iCs/>
        </w:rPr>
      </w:pPr>
      <w:r>
        <w:rPr>
          <w:iCs/>
        </w:rPr>
        <w:t>The proper role of founding memory is custodial.</w:t>
      </w:r>
    </w:p>
    <w:p w14:paraId="01839A7D" w14:textId="77777777" w:rsidR="00B9396D" w:rsidRPr="00B479AE" w:rsidRDefault="00B9396D" w:rsidP="00B9396D">
      <w:pPr>
        <w:rPr>
          <w:iCs/>
        </w:rPr>
      </w:pPr>
      <w:r>
        <w:rPr>
          <w:iCs/>
        </w:rPr>
        <w:t>It may inform interpretation where the text is ambiguous.</w:t>
      </w:r>
    </w:p>
    <w:p w14:paraId="30CA6A8E" w14:textId="77777777" w:rsidR="00B9396D" w:rsidRPr="00B479AE" w:rsidRDefault="00B9396D" w:rsidP="00B9396D">
      <w:pPr>
        <w:rPr>
          <w:iCs/>
        </w:rPr>
      </w:pPr>
      <w:r>
        <w:rPr>
          <w:iCs/>
        </w:rPr>
        <w:t>It may help preserve fidelity.</w:t>
      </w:r>
    </w:p>
    <w:p w14:paraId="60668574" w14:textId="77777777" w:rsidR="00B9396D" w:rsidRPr="00B479AE" w:rsidRDefault="00B9396D" w:rsidP="00B9396D">
      <w:pPr>
        <w:rPr>
          <w:iCs/>
        </w:rPr>
      </w:pPr>
      <w:r>
        <w:rPr>
          <w:iCs/>
        </w:rPr>
        <w:t>It may warn against semantic drift.</w:t>
      </w:r>
    </w:p>
    <w:p w14:paraId="581A9D80" w14:textId="77777777" w:rsidR="00B9396D" w:rsidRPr="00B479AE" w:rsidRDefault="00B9396D" w:rsidP="00B9396D">
      <w:pPr>
        <w:rPr>
          <w:iCs/>
        </w:rPr>
      </w:pPr>
      <w:r>
        <w:rPr>
          <w:iCs/>
        </w:rPr>
        <w:t>It may support education and continuity.</w:t>
      </w:r>
    </w:p>
    <w:p w14:paraId="10191E4E" w14:textId="77777777" w:rsidR="00B9396D" w:rsidRPr="00B479AE" w:rsidRDefault="00B9396D" w:rsidP="00B9396D">
      <w:pPr>
        <w:rPr>
          <w:iCs/>
        </w:rPr>
      </w:pPr>
      <w:r>
        <w:rPr>
          <w:iCs/>
        </w:rPr>
        <w:t>But where founding memory conflicts with the foundational articles, Eternity Clauses, Access Covenant, evidence-before-value discipline, or living-system reality, the constitutional source layer prevails.</w:t>
      </w:r>
    </w:p>
    <w:p w14:paraId="2EAC51E8" w14:textId="77777777" w:rsidR="00B9396D" w:rsidRPr="00B479AE" w:rsidRDefault="00B9396D" w:rsidP="00B9396D">
      <w:pPr>
        <w:rPr>
          <w:iCs/>
        </w:rPr>
      </w:pPr>
      <w:r>
        <w:rPr>
          <w:iCs/>
        </w:rPr>
        <w:t>Prometheus honors its origin by refusing to become captive to origin.</w:t>
      </w:r>
    </w:p>
    <w:p w14:paraId="23CEF445" w14:textId="77777777" w:rsidR="00D476E3" w:rsidRDefault="00D476E3" w:rsidP="00B9396D">
      <w:pPr>
        <w:rPr>
          <w:b/>
          <w:iCs/>
        </w:rPr>
      </w:pPr>
    </w:p>
    <w:p w14:paraId="557DBD61" w14:textId="77777777" w:rsidR="00B9396D" w:rsidRPr="00B479AE" w:rsidRDefault="00B9396D" w:rsidP="00B9396D">
      <w:pPr>
        <w:rPr>
          <w:b/>
          <w:bCs/>
          <w:iCs/>
        </w:rPr>
      </w:pPr>
      <w:r>
        <w:rPr>
          <w:b/>
          <w:iCs/>
        </w:rPr>
        <w:lastRenderedPageBreak/>
        <w:t>10.6 Ecological and Scientific Advice</w:t>
      </w:r>
    </w:p>
    <w:p w14:paraId="53D7028F" w14:textId="77777777" w:rsidR="00B9396D" w:rsidRPr="00B479AE" w:rsidRDefault="00B9396D" w:rsidP="00B9396D">
      <w:pPr>
        <w:rPr>
          <w:iCs/>
        </w:rPr>
      </w:pPr>
      <w:r>
        <w:rPr>
          <w:iCs/>
        </w:rPr>
        <w:t>Scientific, ecological, and bioregional advice may be essential in constitutional interpretation.</w:t>
      </w:r>
    </w:p>
    <w:p w14:paraId="7A8A1D5C" w14:textId="77777777" w:rsidR="00B9396D" w:rsidRPr="00B479AE" w:rsidRDefault="00B9396D" w:rsidP="00B9396D">
      <w:pPr>
        <w:rPr>
          <w:iCs/>
        </w:rPr>
      </w:pPr>
      <w:r>
        <w:rPr>
          <w:iCs/>
        </w:rPr>
        <w:t>Questions involving soil, water, biodiversity, planetary boundaries, human health, MRV, ecological risk, land stewardship, or regenerative claims should involve appropriate expertise.</w:t>
      </w:r>
    </w:p>
    <w:p w14:paraId="1F954477" w14:textId="77777777" w:rsidR="00B9396D" w:rsidRPr="00B479AE" w:rsidRDefault="00B9396D" w:rsidP="00B9396D">
      <w:pPr>
        <w:rPr>
          <w:iCs/>
        </w:rPr>
      </w:pPr>
      <w:r>
        <w:rPr>
          <w:b/>
          <w:iCs/>
        </w:rPr>
        <w:t>This may include:</w:t>
      </w:r>
    </w:p>
    <w:p w14:paraId="3C704E64" w14:textId="77777777" w:rsidR="00B9396D" w:rsidRPr="00B479AE" w:rsidRDefault="00B9396D" w:rsidP="00B9396D">
      <w:pPr>
        <w:rPr>
          <w:iCs/>
        </w:rPr>
      </w:pPr>
      <w:r>
        <w:rPr>
          <w:iCs/>
        </w:rPr>
        <w:t>• soil scientists;</w:t>
        <w:br/>
        <w:t>• ecologists;</w:t>
        <w:br/>
        <w:t>• hydrologists;</w:t>
        <w:br/>
        <w:t>• agroecologists;</w:t>
        <w:br/>
        <w:t>• biodiversity specialists;</w:t>
        <w:br/>
        <w:t>• MRV experts;</w:t>
        <w:br/>
        <w:t>• public-health researchers;</w:t>
        <w:br/>
        <w:t>• local stewards;</w:t>
        <w:br/>
        <w:t>• indigenous or traditional ecological knowledge holders where appropriate;</w:t>
        <w:br/>
        <w:t>• bioregional observers;</w:t>
        <w:br/>
        <w:t>• auditors and verifiers;</w:t>
        <w:br/>
        <w:t>• institutional reviewers.</w:t>
      </w:r>
    </w:p>
    <w:p w14:paraId="3B7C1EE8" w14:textId="77777777" w:rsidR="00B9396D" w:rsidRPr="00B479AE" w:rsidRDefault="00B9396D" w:rsidP="00B9396D">
      <w:pPr>
        <w:rPr>
          <w:iCs/>
        </w:rPr>
      </w:pPr>
      <w:r>
        <w:rPr>
          <w:iCs/>
        </w:rPr>
        <w:t>However, ecological advice is not oracle supremacy.</w:t>
      </w:r>
    </w:p>
    <w:p w14:paraId="23BA7630" w14:textId="77777777" w:rsidR="00B9396D" w:rsidRPr="00B479AE" w:rsidRDefault="00B9396D" w:rsidP="00B9396D">
      <w:pPr>
        <w:rPr>
          <w:iCs/>
        </w:rPr>
      </w:pPr>
      <w:r>
        <w:rPr>
          <w:iCs/>
        </w:rPr>
        <w:t>No advisor becomes an oracle.</w:t>
      </w:r>
    </w:p>
    <w:p w14:paraId="4354C2FD" w14:textId="77777777" w:rsidR="00B9396D" w:rsidRPr="00B479AE" w:rsidRDefault="00B9396D" w:rsidP="00B9396D">
      <w:pPr>
        <w:rPr>
          <w:iCs/>
        </w:rPr>
      </w:pPr>
      <w:r>
        <w:rPr>
          <w:iCs/>
        </w:rPr>
        <w:t>No dataset becomes absolute authority.</w:t>
      </w:r>
    </w:p>
    <w:p w14:paraId="25C93C8D" w14:textId="77777777" w:rsidR="00B9396D" w:rsidRPr="00B479AE" w:rsidRDefault="00B9396D" w:rsidP="00B9396D">
      <w:pPr>
        <w:rPr>
          <w:iCs/>
        </w:rPr>
      </w:pPr>
      <w:r>
        <w:rPr>
          <w:iCs/>
        </w:rPr>
        <w:t>No model becomes final truth.</w:t>
      </w:r>
    </w:p>
    <w:p w14:paraId="3424C27E" w14:textId="77777777" w:rsidR="00B9396D" w:rsidRPr="00B479AE" w:rsidRDefault="00B9396D" w:rsidP="00B9396D">
      <w:pPr>
        <w:rPr>
          <w:iCs/>
        </w:rPr>
      </w:pPr>
      <w:r>
        <w:rPr>
          <w:iCs/>
        </w:rPr>
        <w:t>No scientific committee can authorize violation of the Eternity Clauses.</w:t>
      </w:r>
    </w:p>
    <w:p w14:paraId="01462A61" w14:textId="77777777" w:rsidR="00B9396D" w:rsidRPr="00B479AE" w:rsidRDefault="00B9396D" w:rsidP="00B9396D">
      <w:pPr>
        <w:rPr>
          <w:iCs/>
        </w:rPr>
      </w:pPr>
      <w:r>
        <w:rPr>
          <w:iCs/>
        </w:rPr>
        <w:t>Ecological and scientific advice informs interpretation.</w:t>
      </w:r>
    </w:p>
    <w:p w14:paraId="7BD46D1A" w14:textId="77777777" w:rsidR="00B9396D" w:rsidRPr="00B479AE" w:rsidRDefault="00B9396D" w:rsidP="00B9396D">
      <w:pPr>
        <w:rPr>
          <w:iCs/>
        </w:rPr>
      </w:pPr>
      <w:r>
        <w:rPr>
          <w:iCs/>
        </w:rPr>
        <w:t>It does not replace the constitution.</w:t>
      </w:r>
    </w:p>
    <w:p w14:paraId="1F6A828C" w14:textId="77777777" w:rsidR="00B9396D" w:rsidRPr="00B479AE" w:rsidRDefault="00B9396D" w:rsidP="00B9396D">
      <w:pPr>
        <w:rPr>
          <w:iCs/>
        </w:rPr>
      </w:pPr>
      <w:r>
        <w:rPr>
          <w:b/>
          <w:iCs/>
        </w:rPr>
        <w:t>The correct principle is:</w:t>
      </w:r>
    </w:p>
    <w:p w14:paraId="541EFCDD" w14:textId="77777777" w:rsidR="00B9396D" w:rsidRPr="00B479AE" w:rsidRDefault="00B9396D" w:rsidP="00B9396D">
      <w:pPr>
        <w:rPr>
          <w:iCs/>
        </w:rPr>
      </w:pPr>
      <w:r>
        <w:rPr>
          <w:iCs/>
        </w:rPr>
        <w:t>science informs the pathway;</w:t>
      </w:r>
    </w:p>
    <w:p w14:paraId="43D7997B" w14:textId="77777777" w:rsidR="00B9396D" w:rsidRPr="00B479AE" w:rsidRDefault="00B9396D" w:rsidP="00B9396D">
      <w:pPr>
        <w:rPr>
          <w:iCs/>
        </w:rPr>
      </w:pPr>
      <w:r>
        <w:rPr>
          <w:iCs/>
        </w:rPr>
        <w:lastRenderedPageBreak/>
        <w:t>evidence constrains the claim;</w:t>
      </w:r>
    </w:p>
    <w:p w14:paraId="4127CC70" w14:textId="77777777" w:rsidR="00B9396D" w:rsidRPr="00B479AE" w:rsidRDefault="00B9396D" w:rsidP="00B9396D">
      <w:pPr>
        <w:rPr>
          <w:iCs/>
        </w:rPr>
      </w:pPr>
      <w:r>
        <w:rPr>
          <w:iCs/>
        </w:rPr>
        <w:t>the constitution governs admissibility;</w:t>
      </w:r>
    </w:p>
    <w:p w14:paraId="2EDACCD7" w14:textId="77777777" w:rsidR="00B9396D" w:rsidRPr="00B479AE" w:rsidRDefault="00B9396D" w:rsidP="00B9396D">
      <w:pPr>
        <w:rPr>
          <w:iCs/>
        </w:rPr>
      </w:pPr>
      <w:r>
        <w:rPr>
          <w:iCs/>
        </w:rPr>
        <w:t>living-system reality remains the ground.</w:t>
      </w:r>
    </w:p>
    <w:p w14:paraId="1AF11A04" w14:textId="77777777" w:rsidR="00B9396D" w:rsidRPr="00B479AE" w:rsidRDefault="00B9396D" w:rsidP="00B9396D">
      <w:pPr>
        <w:rPr>
          <w:b/>
          <w:bCs/>
          <w:iCs/>
        </w:rPr>
      </w:pPr>
      <w:r>
        <w:rPr>
          <w:b/>
          <w:iCs/>
        </w:rPr>
        <w:t>10.7 Precedent and Learning</w:t>
      </w:r>
    </w:p>
    <w:p w14:paraId="2E7FD0FD" w14:textId="77777777" w:rsidR="00B9396D" w:rsidRPr="00B479AE" w:rsidRDefault="00B9396D" w:rsidP="00B9396D">
      <w:pPr>
        <w:rPr>
          <w:iCs/>
        </w:rPr>
      </w:pPr>
      <w:r>
        <w:rPr>
          <w:iCs/>
        </w:rPr>
        <w:t>Past decisions may guide future interpretation. Prometheus should maintain a constitutional interpretation record where material decisions are documented.</w:t>
      </w:r>
    </w:p>
    <w:p w14:paraId="788142F6" w14:textId="77777777" w:rsidR="00B9396D" w:rsidRPr="00B479AE" w:rsidRDefault="00B9396D" w:rsidP="00B9396D">
      <w:pPr>
        <w:rPr>
          <w:iCs/>
        </w:rPr>
      </w:pPr>
      <w:r>
        <w:rPr>
          <w:b/>
          <w:iCs/>
        </w:rPr>
        <w:t>This record may include:</w:t>
      </w:r>
    </w:p>
    <w:p w14:paraId="11F2DB65" w14:textId="77777777" w:rsidR="00B9396D" w:rsidRPr="00B479AE" w:rsidRDefault="00B9396D" w:rsidP="00B9396D">
      <w:pPr>
        <w:rPr>
          <w:iCs/>
        </w:rPr>
      </w:pPr>
      <w:r>
        <w:rPr>
          <w:iCs/>
        </w:rPr>
        <w:t>• the question presented;</w:t>
        <w:br/>
        <w:t>• affected provisions;</w:t>
        <w:br/>
        <w:t>• evidence considered;</w:t>
        <w:br/>
        <w:t>• governance bodies involved;</w:t>
        <w:br/>
        <w:t>• ecological or scientific advice received;</w:t>
        <w:br/>
        <w:t>• legal or technical review;</w:t>
        <w:br/>
        <w:t>• reasoning;</w:t>
        <w:br/>
        <w:t>• decision;</w:t>
        <w:br/>
        <w:t>• limitations;</w:t>
        <w:br/>
        <w:t>• dissenting or minority reasoning where useful;</w:t>
        <w:br/>
        <w:t>• review date;</w:t>
        <w:br/>
        <w:t>• later correction or reversal if required.</w:t>
      </w:r>
    </w:p>
    <w:p w14:paraId="2CD76744" w14:textId="77777777" w:rsidR="00B9396D" w:rsidRPr="00B479AE" w:rsidRDefault="00B9396D" w:rsidP="00B9396D">
      <w:pPr>
        <w:rPr>
          <w:iCs/>
        </w:rPr>
      </w:pPr>
      <w:r>
        <w:rPr>
          <w:iCs/>
        </w:rPr>
        <w:t>Precedent supports consistency.</w:t>
      </w:r>
    </w:p>
    <w:p w14:paraId="5EA170AC" w14:textId="77777777" w:rsidR="00B9396D" w:rsidRPr="00B479AE" w:rsidRDefault="00B9396D" w:rsidP="00B9396D">
      <w:pPr>
        <w:rPr>
          <w:iCs/>
        </w:rPr>
      </w:pPr>
      <w:r>
        <w:rPr>
          <w:iCs/>
        </w:rPr>
        <w:t>However, precedent is not a cage.</w:t>
      </w:r>
    </w:p>
    <w:p w14:paraId="726C4F92" w14:textId="77777777" w:rsidR="00B9396D" w:rsidRPr="00B479AE" w:rsidRDefault="00B9396D" w:rsidP="00B9396D">
      <w:pPr>
        <w:rPr>
          <w:iCs/>
        </w:rPr>
      </w:pPr>
      <w:r>
        <w:rPr>
          <w:iCs/>
        </w:rPr>
        <w:t>A past decision may be refined, distinguished, corrected, or overruled when later evidence, legal analysis, governance maturity, ecological reality, or constitutional reasoning shows that correction is necessary.</w:t>
      </w:r>
    </w:p>
    <w:p w14:paraId="4035931E" w14:textId="77777777" w:rsidR="00B9396D" w:rsidRPr="00B479AE" w:rsidRDefault="00B9396D" w:rsidP="00B9396D">
      <w:pPr>
        <w:rPr>
          <w:iCs/>
        </w:rPr>
      </w:pPr>
      <w:r>
        <w:rPr>
          <w:iCs/>
        </w:rPr>
        <w:t>The common-law method is useful only when it remains accountable to life. Prometheus should therefore treat precedent as learning memory, not fossilized authority.</w:t>
      </w:r>
    </w:p>
    <w:p w14:paraId="6259C222" w14:textId="77777777" w:rsidR="00B9396D" w:rsidRPr="00B479AE" w:rsidRDefault="00B9396D" w:rsidP="00B9396D">
      <w:pPr>
        <w:rPr>
          <w:b/>
          <w:bCs/>
          <w:iCs/>
        </w:rPr>
      </w:pPr>
      <w:r>
        <w:rPr>
          <w:b/>
          <w:iCs/>
        </w:rPr>
        <w:t>10.8 Interpretive Procedure</w:t>
      </w:r>
    </w:p>
    <w:p w14:paraId="28798332" w14:textId="77777777" w:rsidR="00B9396D" w:rsidRPr="00B479AE" w:rsidRDefault="00B9396D" w:rsidP="00B9396D">
      <w:pPr>
        <w:rPr>
          <w:iCs/>
        </w:rPr>
      </w:pPr>
      <w:r>
        <w:rPr>
          <w:b/>
          <w:iCs/>
        </w:rPr>
        <w:t>A constitutional interpretation process may follow this sequence:</w:t>
      </w:r>
    </w:p>
    <w:p w14:paraId="58AADDC5" w14:textId="77777777" w:rsidR="00B9396D" w:rsidRPr="00B479AE" w:rsidRDefault="00B9396D">
      <w:pPr>
        <w:numPr>
          <w:ilvl w:val="0"/>
          <w:numId w:val="13"/>
        </w:numPr>
        <w:rPr>
          <w:iCs/>
        </w:rPr>
      </w:pPr>
      <w:r>
        <w:rPr>
          <w:iCs/>
        </w:rPr>
        <w:lastRenderedPageBreak/>
        <w:t>Trigger</w:t>
        <w:br/>
        <w:t>A question, conflict, proposal, risk, ambiguity, violation, or novel case is identified.</w:t>
      </w:r>
    </w:p>
    <w:p w14:paraId="2E0AA8C8" w14:textId="77777777" w:rsidR="00B9396D" w:rsidRPr="00B479AE" w:rsidRDefault="00B9396D">
      <w:pPr>
        <w:numPr>
          <w:ilvl w:val="0"/>
          <w:numId w:val="13"/>
        </w:numPr>
        <w:rPr>
          <w:iCs/>
        </w:rPr>
      </w:pPr>
      <w:r>
        <w:rPr>
          <w:iCs/>
        </w:rPr>
        <w:t>Issue framing</w:t>
        <w:br/>
        <w:t>The interpretive question is stated clearly.</w:t>
      </w:r>
    </w:p>
    <w:p w14:paraId="69F9CECE" w14:textId="77777777" w:rsidR="00B9396D" w:rsidRPr="00B479AE" w:rsidRDefault="00B9396D">
      <w:pPr>
        <w:numPr>
          <w:ilvl w:val="0"/>
          <w:numId w:val="13"/>
        </w:numPr>
        <w:rPr>
          <w:iCs/>
        </w:rPr>
      </w:pPr>
      <w:r>
        <w:rPr>
          <w:iCs/>
        </w:rPr>
        <w:t>Source-layer mapping</w:t>
        <w:br/>
        <w:t>Relevant foundational articles, Eternity Clauses, Access Covenant provisions, canonical definitions, methodologies, and governance rules are identified.</w:t>
      </w:r>
    </w:p>
    <w:p w14:paraId="2F7F9FFC" w14:textId="77777777" w:rsidR="00B9396D" w:rsidRPr="00B479AE" w:rsidRDefault="00B9396D">
      <w:pPr>
        <w:numPr>
          <w:ilvl w:val="0"/>
          <w:numId w:val="13"/>
        </w:numPr>
        <w:rPr>
          <w:iCs/>
        </w:rPr>
      </w:pPr>
      <w:r>
        <w:rPr>
          <w:iCs/>
        </w:rPr>
        <w:t>Domain review</w:t>
        <w:br/>
        <w:t>Appropriate ecological, MRV, legal, technical, governance, community, financial, or scientific reviewers are consulted.</w:t>
      </w:r>
    </w:p>
    <w:p w14:paraId="4E2956A5" w14:textId="77777777" w:rsidR="00B9396D" w:rsidRPr="00B479AE" w:rsidRDefault="00B9396D">
      <w:pPr>
        <w:numPr>
          <w:ilvl w:val="0"/>
          <w:numId w:val="13"/>
        </w:numPr>
        <w:rPr>
          <w:iCs/>
        </w:rPr>
      </w:pPr>
      <w:r>
        <w:rPr>
          <w:iCs/>
        </w:rPr>
        <w:t>Risk classification</w:t>
        <w:br/>
        <w:t>The risk of capture, bypass, overclaiming, legal exposure, ecological harm, financial misrepresentation, technical fragility, or governance drift is classified.</w:t>
      </w:r>
    </w:p>
    <w:p w14:paraId="22EDD873" w14:textId="77777777" w:rsidR="00B9396D" w:rsidRPr="00B479AE" w:rsidRDefault="00B9396D">
      <w:pPr>
        <w:numPr>
          <w:ilvl w:val="0"/>
          <w:numId w:val="13"/>
        </w:numPr>
        <w:rPr>
          <w:iCs/>
        </w:rPr>
      </w:pPr>
      <w:r>
        <w:rPr>
          <w:iCs/>
        </w:rPr>
        <w:t>Reasoned interpretation</w:t>
        <w:br/>
        <w:t>A written interpretation is produced, explaining the reasoning and boundaries.</w:t>
      </w:r>
    </w:p>
    <w:p w14:paraId="19958BD2" w14:textId="77777777" w:rsidR="00B9396D" w:rsidRPr="00B479AE" w:rsidRDefault="00B9396D">
      <w:pPr>
        <w:numPr>
          <w:ilvl w:val="0"/>
          <w:numId w:val="13"/>
        </w:numPr>
        <w:rPr>
          <w:iCs/>
        </w:rPr>
      </w:pPr>
      <w:r>
        <w:rPr>
          <w:iCs/>
        </w:rPr>
        <w:t>Decision status</w:t>
        <w:br/>
        <w:t>The decision is classified as advisory, binding within a defined scope, temporary, pilot-specific, methodology-specific, constitutional, or requiring amendment.</w:t>
      </w:r>
    </w:p>
    <w:p w14:paraId="1921BB2D" w14:textId="77777777" w:rsidR="00B9396D" w:rsidRPr="00B479AE" w:rsidRDefault="00B9396D">
      <w:pPr>
        <w:numPr>
          <w:ilvl w:val="0"/>
          <w:numId w:val="13"/>
        </w:numPr>
        <w:rPr>
          <w:iCs/>
        </w:rPr>
      </w:pPr>
      <w:r>
        <w:rPr>
          <w:iCs/>
        </w:rPr>
        <w:t>Publication or restricted record</w:t>
        <w:br/>
        <w:t>The decision is recorded publicly or internally depending on confidentiality, legal, privacy, and governance constraints.</w:t>
      </w:r>
    </w:p>
    <w:p w14:paraId="3E16768E" w14:textId="77777777" w:rsidR="00B9396D" w:rsidRPr="00B479AE" w:rsidRDefault="00B9396D">
      <w:pPr>
        <w:numPr>
          <w:ilvl w:val="0"/>
          <w:numId w:val="13"/>
        </w:numPr>
        <w:rPr>
          <w:iCs/>
        </w:rPr>
      </w:pPr>
      <w:r>
        <w:rPr>
          <w:iCs/>
        </w:rPr>
        <w:t>Review pathway</w:t>
        <w:br/>
        <w:t>The decision includes a review point, appeal pathway, or correction mechanism where appropriate.</w:t>
      </w:r>
    </w:p>
    <w:p w14:paraId="7ECEEAD1" w14:textId="77777777" w:rsidR="00B9396D" w:rsidRPr="00B479AE" w:rsidRDefault="00B9396D">
      <w:pPr>
        <w:numPr>
          <w:ilvl w:val="0"/>
          <w:numId w:val="13"/>
        </w:numPr>
        <w:rPr>
          <w:iCs/>
        </w:rPr>
      </w:pPr>
      <w:r>
        <w:rPr>
          <w:iCs/>
        </w:rPr>
        <w:t>Implementation and auditability</w:t>
        <w:br/>
        <w:t>Any operational implementation is linked to records, execution gates, controls, and audit trails.</w:t>
      </w:r>
    </w:p>
    <w:p w14:paraId="63134DD5" w14:textId="77777777" w:rsidR="00B9396D" w:rsidRPr="00B479AE" w:rsidRDefault="00B9396D" w:rsidP="00B9396D">
      <w:pPr>
        <w:rPr>
          <w:iCs/>
        </w:rPr>
      </w:pPr>
      <w:r>
        <w:rPr>
          <w:iCs/>
        </w:rPr>
        <w:t>This process prevents interpretive power from becoming informal. If the constitution must be interpreted, the interpretation must itself be reviewable.</w:t>
      </w:r>
    </w:p>
    <w:p w14:paraId="769DD298" w14:textId="77777777" w:rsidR="00B9396D" w:rsidRPr="00B479AE" w:rsidRDefault="00B9396D" w:rsidP="00B9396D">
      <w:pPr>
        <w:rPr>
          <w:b/>
          <w:bCs/>
          <w:iCs/>
        </w:rPr>
      </w:pPr>
      <w:r>
        <w:rPr>
          <w:b/>
          <w:iCs/>
        </w:rPr>
        <w:lastRenderedPageBreak/>
        <w:t>10.9 Interpretation Outcomes</w:t>
      </w:r>
    </w:p>
    <w:p w14:paraId="1FA518D7" w14:textId="77777777" w:rsidR="00B9396D" w:rsidRPr="00B479AE" w:rsidRDefault="00B9396D" w:rsidP="00B9396D">
      <w:pPr>
        <w:rPr>
          <w:iCs/>
        </w:rPr>
      </w:pPr>
      <w:r>
        <w:rPr>
          <w:iCs/>
        </w:rPr>
        <w:t xml:space="preserve">A constitutional interpretation may produce several outcomes.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20"/>
        <w:gridCol w:w="7008"/>
      </w:tblGrid>
      <w:tr w:rsidR="00B9396D" w:rsidRPr="00263593" w14:paraId="7916CA90" w14:textId="77777777" w:rsidTr="00B9396D">
        <w:trPr>
          <w:cantSplit/>
          <w:tblHeader/>
          <w:tblCellSpacing w:w="15" w:type="dxa"/>
          <w:jc w:val="center"/>
        </w:trPr>
        <w:tc>
          <w:tcPr>
            <w:tcW w:w="0" w:type="auto"/>
            <w:hideMark/>
          </w:tcPr>
          <w:p w14:paraId="1BB6C141" w14:textId="77777777" w:rsidR="00B9396D" w:rsidRPr="00263593" w:rsidRDefault="00B9396D" w:rsidP="00B9396D">
            <w:pPr>
              <w:rPr>
                <w:b/>
                <w:bCs/>
                <w:iCs/>
                <w:sz w:val="20"/>
                <w:szCs w:val="20"/>
              </w:rPr>
            </w:pPr>
            <w:r>
              <w:rPr>
                <w:b/>
                <w:iCs/>
                <w:sz w:val="20"/>
                <w:szCs w:val="20"/>
              </w:rPr>
              <w:t>Outcome</w:t>
            </w:r>
          </w:p>
        </w:tc>
        <w:tc>
          <w:tcPr>
            <w:tcW w:w="0" w:type="auto"/>
            <w:hideMark/>
          </w:tcPr>
          <w:p w14:paraId="4D20A996" w14:textId="77777777" w:rsidR="00B9396D" w:rsidRPr="00263593" w:rsidRDefault="00B9396D" w:rsidP="00B9396D">
            <w:pPr>
              <w:rPr>
                <w:b/>
                <w:bCs/>
                <w:iCs/>
                <w:sz w:val="20"/>
                <w:szCs w:val="20"/>
              </w:rPr>
            </w:pPr>
            <w:r>
              <w:rPr>
                <w:b/>
                <w:iCs/>
                <w:sz w:val="20"/>
                <w:szCs w:val="20"/>
              </w:rPr>
              <w:t>Meaning</w:t>
            </w:r>
          </w:p>
        </w:tc>
      </w:tr>
      <w:tr w:rsidR="00B9396D" w:rsidRPr="00263593" w14:paraId="280850F9" w14:textId="77777777" w:rsidTr="00B9396D">
        <w:trPr>
          <w:cantSplit/>
          <w:tblCellSpacing w:w="15" w:type="dxa"/>
          <w:jc w:val="center"/>
        </w:trPr>
        <w:tc>
          <w:tcPr>
            <w:tcW w:w="0" w:type="auto"/>
            <w:hideMark/>
          </w:tcPr>
          <w:p w14:paraId="7A65E5CD" w14:textId="77777777" w:rsidR="00B9396D" w:rsidRPr="00985131" w:rsidRDefault="00B9396D" w:rsidP="00B9396D">
            <w:pPr>
              <w:rPr>
                <w:bCs/>
                <w:iCs/>
                <w:sz w:val="20"/>
                <w:szCs w:val="20"/>
              </w:rPr>
            </w:pPr>
            <w:r>
              <w:rPr>
                <w:bCs/>
                <w:iCs/>
                <w:sz w:val="20"/>
                <w:szCs w:val="20"/>
              </w:rPr>
              <w:t>Admissible</w:t>
            </w:r>
          </w:p>
        </w:tc>
        <w:tc>
          <w:tcPr>
            <w:tcW w:w="0" w:type="auto"/>
            <w:hideMark/>
          </w:tcPr>
          <w:p w14:paraId="322DF477" w14:textId="77777777" w:rsidR="00B9396D" w:rsidRPr="00263593" w:rsidRDefault="00B9396D" w:rsidP="00B9396D">
            <w:pPr>
              <w:rPr>
                <w:iCs/>
                <w:sz w:val="20"/>
                <w:szCs w:val="20"/>
              </w:rPr>
            </w:pPr>
            <w:r>
              <w:rPr>
                <w:iCs/>
                <w:sz w:val="20"/>
                <w:szCs w:val="20"/>
              </w:rPr>
              <w:t>The pathway is compatible with constitutional constraints.</w:t>
            </w:r>
          </w:p>
        </w:tc>
      </w:tr>
      <w:tr w:rsidR="00B9396D" w:rsidRPr="00263593" w14:paraId="12BA2547" w14:textId="77777777" w:rsidTr="00B9396D">
        <w:trPr>
          <w:cantSplit/>
          <w:tblCellSpacing w:w="15" w:type="dxa"/>
          <w:jc w:val="center"/>
        </w:trPr>
        <w:tc>
          <w:tcPr>
            <w:tcW w:w="0" w:type="auto"/>
            <w:hideMark/>
          </w:tcPr>
          <w:p w14:paraId="62172ED5" w14:textId="77777777" w:rsidR="00B9396D" w:rsidRPr="00985131" w:rsidRDefault="00B9396D" w:rsidP="00B9396D">
            <w:pPr>
              <w:rPr>
                <w:bCs/>
                <w:iCs/>
                <w:sz w:val="20"/>
                <w:szCs w:val="20"/>
              </w:rPr>
            </w:pPr>
            <w:r>
              <w:rPr>
                <w:bCs/>
                <w:iCs/>
                <w:sz w:val="20"/>
                <w:szCs w:val="20"/>
              </w:rPr>
              <w:t>Admissible with conditions</w:t>
            </w:r>
          </w:p>
        </w:tc>
        <w:tc>
          <w:tcPr>
            <w:tcW w:w="0" w:type="auto"/>
            <w:hideMark/>
          </w:tcPr>
          <w:p w14:paraId="2E6C7B12" w14:textId="77777777" w:rsidR="00B9396D" w:rsidRPr="00263593" w:rsidRDefault="00B9396D" w:rsidP="00B9396D">
            <w:pPr>
              <w:rPr>
                <w:iCs/>
                <w:sz w:val="20"/>
                <w:szCs w:val="20"/>
              </w:rPr>
            </w:pPr>
            <w:r>
              <w:rPr>
                <w:iCs/>
                <w:sz w:val="20"/>
                <w:szCs w:val="20"/>
              </w:rPr>
              <w:t>The pathway may proceed only under defined limitations, disclosures, controls, or review.</w:t>
            </w:r>
          </w:p>
        </w:tc>
      </w:tr>
      <w:tr w:rsidR="00B9396D" w:rsidRPr="00263593" w14:paraId="6236C0AD" w14:textId="77777777" w:rsidTr="00B9396D">
        <w:trPr>
          <w:cantSplit/>
          <w:tblCellSpacing w:w="15" w:type="dxa"/>
          <w:jc w:val="center"/>
        </w:trPr>
        <w:tc>
          <w:tcPr>
            <w:tcW w:w="0" w:type="auto"/>
            <w:hideMark/>
          </w:tcPr>
          <w:p w14:paraId="0A34D011" w14:textId="77777777" w:rsidR="00B9396D" w:rsidRPr="00985131" w:rsidRDefault="00B9396D" w:rsidP="00B9396D">
            <w:pPr>
              <w:rPr>
                <w:bCs/>
                <w:iCs/>
                <w:sz w:val="20"/>
                <w:szCs w:val="20"/>
              </w:rPr>
            </w:pPr>
            <w:r>
              <w:rPr>
                <w:bCs/>
                <w:iCs/>
                <w:sz w:val="20"/>
                <w:szCs w:val="20"/>
              </w:rPr>
              <w:t>Pilot / sandbox only</w:t>
            </w:r>
          </w:p>
        </w:tc>
        <w:tc>
          <w:tcPr>
            <w:tcW w:w="0" w:type="auto"/>
            <w:hideMark/>
          </w:tcPr>
          <w:p w14:paraId="271EC34A" w14:textId="77777777" w:rsidR="00B9396D" w:rsidRPr="00263593" w:rsidRDefault="00B9396D" w:rsidP="00B9396D">
            <w:pPr>
              <w:rPr>
                <w:iCs/>
                <w:sz w:val="20"/>
                <w:szCs w:val="20"/>
              </w:rPr>
            </w:pPr>
            <w:r>
              <w:rPr>
                <w:iCs/>
                <w:sz w:val="20"/>
                <w:szCs w:val="20"/>
              </w:rPr>
              <w:t>The pathway may be explored but not represented as mature, verified, or institutionally admissible.</w:t>
            </w:r>
          </w:p>
        </w:tc>
      </w:tr>
      <w:tr w:rsidR="00B9396D" w:rsidRPr="00263593" w14:paraId="20BD3728" w14:textId="77777777" w:rsidTr="00B9396D">
        <w:trPr>
          <w:cantSplit/>
          <w:tblCellSpacing w:w="15" w:type="dxa"/>
          <w:jc w:val="center"/>
        </w:trPr>
        <w:tc>
          <w:tcPr>
            <w:tcW w:w="0" w:type="auto"/>
            <w:hideMark/>
          </w:tcPr>
          <w:p w14:paraId="698AA209" w14:textId="77777777" w:rsidR="00B9396D" w:rsidRPr="00985131" w:rsidRDefault="00B9396D" w:rsidP="00B9396D">
            <w:pPr>
              <w:rPr>
                <w:bCs/>
                <w:iCs/>
                <w:sz w:val="20"/>
                <w:szCs w:val="20"/>
              </w:rPr>
            </w:pPr>
            <w:r>
              <w:rPr>
                <w:bCs/>
                <w:iCs/>
                <w:sz w:val="20"/>
                <w:szCs w:val="20"/>
              </w:rPr>
              <w:t>Non-admissible</w:t>
            </w:r>
          </w:p>
        </w:tc>
        <w:tc>
          <w:tcPr>
            <w:tcW w:w="0" w:type="auto"/>
            <w:hideMark/>
          </w:tcPr>
          <w:p w14:paraId="06771069" w14:textId="77777777" w:rsidR="00B9396D" w:rsidRPr="00263593" w:rsidRDefault="00B9396D" w:rsidP="00B9396D">
            <w:pPr>
              <w:rPr>
                <w:iCs/>
                <w:sz w:val="20"/>
                <w:szCs w:val="20"/>
              </w:rPr>
            </w:pPr>
            <w:r>
              <w:rPr>
                <w:iCs/>
                <w:sz w:val="20"/>
                <w:szCs w:val="20"/>
              </w:rPr>
              <w:t>The claim, output, method, participant, or pathway may not enter protected Prometheus pathways.</w:t>
            </w:r>
          </w:p>
        </w:tc>
      </w:tr>
      <w:tr w:rsidR="00B9396D" w:rsidRPr="00263593" w14:paraId="42F14ACB" w14:textId="77777777" w:rsidTr="00B9396D">
        <w:trPr>
          <w:cantSplit/>
          <w:tblCellSpacing w:w="15" w:type="dxa"/>
          <w:jc w:val="center"/>
        </w:trPr>
        <w:tc>
          <w:tcPr>
            <w:tcW w:w="0" w:type="auto"/>
            <w:hideMark/>
          </w:tcPr>
          <w:p w14:paraId="15F9B70D" w14:textId="77777777" w:rsidR="00B9396D" w:rsidRPr="00985131" w:rsidRDefault="00B9396D" w:rsidP="00B9396D">
            <w:pPr>
              <w:rPr>
                <w:bCs/>
                <w:iCs/>
                <w:sz w:val="20"/>
                <w:szCs w:val="20"/>
              </w:rPr>
            </w:pPr>
            <w:r>
              <w:rPr>
                <w:bCs/>
                <w:iCs/>
                <w:sz w:val="20"/>
                <w:szCs w:val="20"/>
              </w:rPr>
              <w:t>Requires ordinary governance</w:t>
            </w:r>
          </w:p>
        </w:tc>
        <w:tc>
          <w:tcPr>
            <w:tcW w:w="0" w:type="auto"/>
            <w:hideMark/>
          </w:tcPr>
          <w:p w14:paraId="27F02612" w14:textId="77777777" w:rsidR="00B9396D" w:rsidRPr="00263593" w:rsidRDefault="00B9396D" w:rsidP="00B9396D">
            <w:pPr>
              <w:rPr>
                <w:iCs/>
                <w:sz w:val="20"/>
                <w:szCs w:val="20"/>
              </w:rPr>
            </w:pPr>
            <w:r>
              <w:rPr>
                <w:iCs/>
                <w:sz w:val="20"/>
                <w:szCs w:val="20"/>
              </w:rPr>
              <w:t>The issue belongs to operational governance rather than constitutional interpretation.</w:t>
            </w:r>
          </w:p>
        </w:tc>
      </w:tr>
      <w:tr w:rsidR="00B9396D" w:rsidRPr="00263593" w14:paraId="0F719D53" w14:textId="77777777" w:rsidTr="00B9396D">
        <w:trPr>
          <w:cantSplit/>
          <w:tblCellSpacing w:w="15" w:type="dxa"/>
          <w:jc w:val="center"/>
        </w:trPr>
        <w:tc>
          <w:tcPr>
            <w:tcW w:w="0" w:type="auto"/>
            <w:hideMark/>
          </w:tcPr>
          <w:p w14:paraId="3DCF27CF" w14:textId="77777777" w:rsidR="00B9396D" w:rsidRPr="00985131" w:rsidRDefault="00B9396D" w:rsidP="00B9396D">
            <w:pPr>
              <w:rPr>
                <w:bCs/>
                <w:iCs/>
                <w:sz w:val="20"/>
                <w:szCs w:val="20"/>
              </w:rPr>
            </w:pPr>
            <w:r>
              <w:rPr>
                <w:bCs/>
                <w:iCs/>
                <w:sz w:val="20"/>
                <w:szCs w:val="20"/>
              </w:rPr>
              <w:t>Requires constitutional amendment</w:t>
            </w:r>
          </w:p>
        </w:tc>
        <w:tc>
          <w:tcPr>
            <w:tcW w:w="0" w:type="auto"/>
            <w:hideMark/>
          </w:tcPr>
          <w:p w14:paraId="4F3716C7" w14:textId="77777777" w:rsidR="00B9396D" w:rsidRPr="00263593" w:rsidRDefault="00B9396D" w:rsidP="00B9396D">
            <w:pPr>
              <w:rPr>
                <w:iCs/>
                <w:sz w:val="20"/>
                <w:szCs w:val="20"/>
              </w:rPr>
            </w:pPr>
            <w:r>
              <w:rPr>
                <w:iCs/>
                <w:sz w:val="20"/>
                <w:szCs w:val="20"/>
              </w:rPr>
              <w:t>The issue materially affects constitutional architecture and must follow the amendment pathway.</w:t>
            </w:r>
          </w:p>
        </w:tc>
      </w:tr>
      <w:tr w:rsidR="00B9396D" w:rsidRPr="00263593" w14:paraId="0E5C8B98" w14:textId="77777777" w:rsidTr="00B9396D">
        <w:trPr>
          <w:cantSplit/>
          <w:tblCellSpacing w:w="15" w:type="dxa"/>
          <w:jc w:val="center"/>
        </w:trPr>
        <w:tc>
          <w:tcPr>
            <w:tcW w:w="0" w:type="auto"/>
            <w:hideMark/>
          </w:tcPr>
          <w:p w14:paraId="14AD2224" w14:textId="77777777" w:rsidR="00B9396D" w:rsidRPr="00985131" w:rsidRDefault="00B9396D" w:rsidP="00B9396D">
            <w:pPr>
              <w:rPr>
                <w:bCs/>
                <w:iCs/>
                <w:sz w:val="20"/>
                <w:szCs w:val="20"/>
              </w:rPr>
            </w:pPr>
            <w:r>
              <w:rPr>
                <w:bCs/>
                <w:iCs/>
                <w:sz w:val="20"/>
                <w:szCs w:val="20"/>
              </w:rPr>
              <w:t>Barred by Eternity Clauses</w:t>
            </w:r>
          </w:p>
        </w:tc>
        <w:tc>
          <w:tcPr>
            <w:tcW w:w="0" w:type="auto"/>
            <w:hideMark/>
          </w:tcPr>
          <w:p w14:paraId="51038044" w14:textId="77777777" w:rsidR="00B9396D" w:rsidRPr="00263593" w:rsidRDefault="00B9396D" w:rsidP="00B9396D">
            <w:pPr>
              <w:rPr>
                <w:iCs/>
                <w:sz w:val="20"/>
                <w:szCs w:val="20"/>
              </w:rPr>
            </w:pPr>
            <w:r>
              <w:rPr>
                <w:iCs/>
                <w:sz w:val="20"/>
                <w:szCs w:val="20"/>
              </w:rPr>
              <w:t>The pathway is outside Prometheus and cannot be authorized.</w:t>
            </w:r>
          </w:p>
        </w:tc>
      </w:tr>
      <w:tr w:rsidR="00B9396D" w:rsidRPr="00263593" w14:paraId="4CF5EB27" w14:textId="77777777" w:rsidTr="00B9396D">
        <w:trPr>
          <w:cantSplit/>
          <w:tblCellSpacing w:w="15" w:type="dxa"/>
          <w:jc w:val="center"/>
        </w:trPr>
        <w:tc>
          <w:tcPr>
            <w:tcW w:w="0" w:type="auto"/>
            <w:hideMark/>
          </w:tcPr>
          <w:p w14:paraId="0F64065C" w14:textId="77777777" w:rsidR="00B9396D" w:rsidRPr="00985131" w:rsidRDefault="00B9396D" w:rsidP="00B9396D">
            <w:pPr>
              <w:rPr>
                <w:bCs/>
                <w:iCs/>
                <w:sz w:val="20"/>
                <w:szCs w:val="20"/>
              </w:rPr>
            </w:pPr>
            <w:r>
              <w:rPr>
                <w:bCs/>
                <w:iCs/>
                <w:sz w:val="20"/>
                <w:szCs w:val="20"/>
              </w:rPr>
              <w:t>Requires legal review</w:t>
            </w:r>
          </w:p>
        </w:tc>
        <w:tc>
          <w:tcPr>
            <w:tcW w:w="0" w:type="auto"/>
            <w:hideMark/>
          </w:tcPr>
          <w:p w14:paraId="0B54BD7C" w14:textId="77777777" w:rsidR="00B9396D" w:rsidRPr="00263593" w:rsidRDefault="00B9396D" w:rsidP="00B9396D">
            <w:pPr>
              <w:rPr>
                <w:iCs/>
                <w:sz w:val="20"/>
                <w:szCs w:val="20"/>
              </w:rPr>
            </w:pPr>
            <w:r>
              <w:rPr>
                <w:iCs/>
                <w:sz w:val="20"/>
                <w:szCs w:val="20"/>
              </w:rPr>
              <w:t>The pathway may not proceed until jurisdictional or contractual analysis is complete.</w:t>
            </w:r>
          </w:p>
        </w:tc>
      </w:tr>
      <w:tr w:rsidR="00B9396D" w:rsidRPr="00263593" w14:paraId="3CC701FC" w14:textId="77777777" w:rsidTr="00B9396D">
        <w:trPr>
          <w:cantSplit/>
          <w:tblCellSpacing w:w="15" w:type="dxa"/>
          <w:jc w:val="center"/>
        </w:trPr>
        <w:tc>
          <w:tcPr>
            <w:tcW w:w="0" w:type="auto"/>
            <w:hideMark/>
          </w:tcPr>
          <w:p w14:paraId="114B1E59" w14:textId="77777777" w:rsidR="00B9396D" w:rsidRPr="00985131" w:rsidRDefault="00B9396D" w:rsidP="00B9396D">
            <w:pPr>
              <w:rPr>
                <w:bCs/>
                <w:iCs/>
                <w:sz w:val="20"/>
                <w:szCs w:val="20"/>
              </w:rPr>
            </w:pPr>
            <w:r>
              <w:rPr>
                <w:bCs/>
                <w:iCs/>
                <w:sz w:val="20"/>
                <w:szCs w:val="20"/>
              </w:rPr>
              <w:t>Requires MRV review</w:t>
            </w:r>
          </w:p>
        </w:tc>
        <w:tc>
          <w:tcPr>
            <w:tcW w:w="0" w:type="auto"/>
            <w:hideMark/>
          </w:tcPr>
          <w:p w14:paraId="09D7F462" w14:textId="77777777" w:rsidR="00B9396D" w:rsidRPr="00263593" w:rsidRDefault="00B9396D" w:rsidP="00B9396D">
            <w:pPr>
              <w:rPr>
                <w:iCs/>
                <w:sz w:val="20"/>
                <w:szCs w:val="20"/>
              </w:rPr>
            </w:pPr>
            <w:r>
              <w:rPr>
                <w:iCs/>
                <w:sz w:val="20"/>
                <w:szCs w:val="20"/>
              </w:rPr>
              <w:t>Evidence or methodology is insufficient for the claim being made.</w:t>
            </w:r>
          </w:p>
        </w:tc>
      </w:tr>
      <w:tr w:rsidR="00B9396D" w:rsidRPr="00263593" w14:paraId="68CEB133" w14:textId="77777777" w:rsidTr="00B9396D">
        <w:trPr>
          <w:cantSplit/>
          <w:tblCellSpacing w:w="15" w:type="dxa"/>
          <w:jc w:val="center"/>
        </w:trPr>
        <w:tc>
          <w:tcPr>
            <w:tcW w:w="0" w:type="auto"/>
            <w:hideMark/>
          </w:tcPr>
          <w:p w14:paraId="39A3E4BB" w14:textId="77777777" w:rsidR="00B9396D" w:rsidRPr="00985131" w:rsidRDefault="00B9396D" w:rsidP="00B9396D">
            <w:pPr>
              <w:rPr>
                <w:bCs/>
                <w:iCs/>
                <w:sz w:val="20"/>
                <w:szCs w:val="20"/>
              </w:rPr>
            </w:pPr>
            <w:r>
              <w:rPr>
                <w:bCs/>
                <w:iCs/>
                <w:sz w:val="20"/>
                <w:szCs w:val="20"/>
              </w:rPr>
              <w:t>Requires technical review</w:t>
            </w:r>
          </w:p>
        </w:tc>
        <w:tc>
          <w:tcPr>
            <w:tcW w:w="0" w:type="auto"/>
            <w:hideMark/>
          </w:tcPr>
          <w:p w14:paraId="5F8ABF03" w14:textId="77777777" w:rsidR="00B9396D" w:rsidRPr="00263593" w:rsidRDefault="00B9396D" w:rsidP="00B9396D">
            <w:pPr>
              <w:rPr>
                <w:iCs/>
                <w:sz w:val="20"/>
                <w:szCs w:val="20"/>
              </w:rPr>
            </w:pPr>
            <w:r>
              <w:rPr>
                <w:iCs/>
                <w:sz w:val="20"/>
                <w:szCs w:val="20"/>
              </w:rPr>
              <w:t>Implementation may affect security, source-chain integrity, permissions, or execution gates.</w:t>
            </w:r>
          </w:p>
        </w:tc>
      </w:tr>
      <w:tr w:rsidR="00B9396D" w:rsidRPr="00263593" w14:paraId="3CE3EEB2" w14:textId="77777777" w:rsidTr="00B9396D">
        <w:trPr>
          <w:cantSplit/>
          <w:tblCellSpacing w:w="15" w:type="dxa"/>
          <w:jc w:val="center"/>
        </w:trPr>
        <w:tc>
          <w:tcPr>
            <w:tcW w:w="0" w:type="auto"/>
            <w:hideMark/>
          </w:tcPr>
          <w:p w14:paraId="5C70ECEF" w14:textId="77777777" w:rsidR="00B9396D" w:rsidRPr="00985131" w:rsidRDefault="00B9396D" w:rsidP="00B9396D">
            <w:pPr>
              <w:rPr>
                <w:bCs/>
                <w:iCs/>
                <w:sz w:val="20"/>
                <w:szCs w:val="20"/>
              </w:rPr>
            </w:pPr>
            <w:r>
              <w:rPr>
                <w:bCs/>
                <w:iCs/>
                <w:sz w:val="20"/>
                <w:szCs w:val="20"/>
              </w:rPr>
              <w:t>Requires public correction</w:t>
            </w:r>
          </w:p>
        </w:tc>
        <w:tc>
          <w:tcPr>
            <w:tcW w:w="0" w:type="auto"/>
            <w:hideMark/>
          </w:tcPr>
          <w:p w14:paraId="733E6CE1" w14:textId="77777777" w:rsidR="00B9396D" w:rsidRPr="00263593" w:rsidRDefault="00B9396D" w:rsidP="00B9396D">
            <w:pPr>
              <w:rPr>
                <w:iCs/>
                <w:sz w:val="20"/>
                <w:szCs w:val="20"/>
              </w:rPr>
            </w:pPr>
            <w:r>
              <w:rPr>
                <w:iCs/>
                <w:sz w:val="20"/>
                <w:szCs w:val="20"/>
              </w:rPr>
              <w:t>Communication created semantic, financial, ecological, or governance confusion requiring correction.</w:t>
            </w:r>
          </w:p>
        </w:tc>
      </w:tr>
    </w:tbl>
    <w:p w14:paraId="0F48FF5B" w14:textId="77777777" w:rsidR="00B9396D" w:rsidRPr="00B479AE" w:rsidRDefault="00B9396D" w:rsidP="00B9396D">
      <w:pPr>
        <w:rPr>
          <w:iCs/>
        </w:rPr>
      </w:pPr>
      <w:r>
        <w:rPr>
          <w:iCs/>
        </w:rPr>
        <w:t>The outcome must define scope.</w:t>
      </w:r>
    </w:p>
    <w:p w14:paraId="7E78ED9E" w14:textId="77777777" w:rsidR="00B9396D" w:rsidRPr="00B479AE" w:rsidRDefault="00B9396D" w:rsidP="00B9396D">
      <w:pPr>
        <w:rPr>
          <w:iCs/>
        </w:rPr>
      </w:pPr>
      <w:r>
        <w:rPr>
          <w:iCs/>
        </w:rPr>
        <w:t>An action may be admissible for research and non-admissible for investment.</w:t>
      </w:r>
    </w:p>
    <w:p w14:paraId="0040C302" w14:textId="77777777" w:rsidR="00B9396D" w:rsidRPr="00B479AE" w:rsidRDefault="00B9396D" w:rsidP="00B9396D">
      <w:pPr>
        <w:rPr>
          <w:iCs/>
        </w:rPr>
      </w:pPr>
      <w:r>
        <w:rPr>
          <w:iCs/>
        </w:rPr>
        <w:t>A claim may be admissible as narrative and non-admissible as MRV evidence.</w:t>
      </w:r>
    </w:p>
    <w:p w14:paraId="4F85D9E6" w14:textId="77777777" w:rsidR="00B9396D" w:rsidRPr="00B479AE" w:rsidRDefault="00B9396D" w:rsidP="00B9396D">
      <w:pPr>
        <w:rPr>
          <w:iCs/>
        </w:rPr>
      </w:pPr>
      <w:r>
        <w:rPr>
          <w:iCs/>
        </w:rPr>
        <w:t>A token may be admissible for community access and non-admissible as PRU exposure.</w:t>
      </w:r>
    </w:p>
    <w:p w14:paraId="5D0532E8" w14:textId="77777777" w:rsidR="00B9396D" w:rsidRPr="00B479AE" w:rsidRDefault="00B9396D" w:rsidP="00B9396D">
      <w:pPr>
        <w:rPr>
          <w:iCs/>
        </w:rPr>
      </w:pPr>
      <w:r>
        <w:rPr>
          <w:iCs/>
        </w:rPr>
        <w:t>A dataset may be admissible for learning and non-admissible for valuation.</w:t>
      </w:r>
    </w:p>
    <w:p w14:paraId="2B7EDB27" w14:textId="77777777" w:rsidR="00B9396D" w:rsidRPr="00B479AE" w:rsidRDefault="00B9396D" w:rsidP="00B9396D">
      <w:pPr>
        <w:rPr>
          <w:iCs/>
        </w:rPr>
      </w:pPr>
      <w:r>
        <w:rPr>
          <w:iCs/>
        </w:rPr>
        <w:lastRenderedPageBreak/>
        <w:t>This precision is essential.</w:t>
      </w:r>
    </w:p>
    <w:p w14:paraId="3CAA3E16" w14:textId="77777777" w:rsidR="00B9396D" w:rsidRPr="00B479AE" w:rsidRDefault="00B9396D" w:rsidP="00B9396D">
      <w:pPr>
        <w:rPr>
          <w:iCs/>
        </w:rPr>
      </w:pPr>
      <w:r>
        <w:rPr>
          <w:iCs/>
        </w:rPr>
        <w:t>Prometheus does not need fewer categories.</w:t>
      </w:r>
    </w:p>
    <w:p w14:paraId="6A1CA071" w14:textId="77777777" w:rsidR="00B9396D" w:rsidRPr="00B479AE" w:rsidRDefault="00B9396D" w:rsidP="00B9396D">
      <w:pPr>
        <w:rPr>
          <w:iCs/>
        </w:rPr>
      </w:pPr>
      <w:r>
        <w:rPr>
          <w:iCs/>
        </w:rPr>
        <w:t>It needs cleaner categories.</w:t>
      </w:r>
    </w:p>
    <w:p w14:paraId="6743EFB5" w14:textId="77777777" w:rsidR="00B9396D" w:rsidRPr="00B479AE" w:rsidRDefault="00B9396D" w:rsidP="00B9396D">
      <w:pPr>
        <w:rPr>
          <w:b/>
          <w:bCs/>
          <w:iCs/>
        </w:rPr>
      </w:pPr>
      <w:r>
        <w:rPr>
          <w:b/>
          <w:iCs/>
        </w:rPr>
        <w:t>10.10 AI and Constitutional Interpretation</w:t>
      </w:r>
    </w:p>
    <w:p w14:paraId="344FD8BB" w14:textId="77777777" w:rsidR="00B9396D" w:rsidRPr="00B479AE" w:rsidRDefault="00B9396D" w:rsidP="00B9396D">
      <w:pPr>
        <w:rPr>
          <w:iCs/>
        </w:rPr>
      </w:pPr>
      <w:r>
        <w:rPr>
          <w:iCs/>
        </w:rPr>
        <w:t>AI may assist constitutional interpretation.</w:t>
      </w:r>
    </w:p>
    <w:p w14:paraId="763A5FF0" w14:textId="77777777" w:rsidR="00B9396D" w:rsidRPr="00B479AE" w:rsidRDefault="00B9396D" w:rsidP="00B9396D">
      <w:pPr>
        <w:rPr>
          <w:iCs/>
        </w:rPr>
      </w:pPr>
      <w:r>
        <w:rPr>
          <w:b/>
          <w:iCs/>
        </w:rPr>
        <w:t>It may:</w:t>
      </w:r>
    </w:p>
    <w:p w14:paraId="387F6A81" w14:textId="77777777" w:rsidR="00B9396D" w:rsidRPr="00B479AE" w:rsidRDefault="00B9396D" w:rsidP="00B9396D">
      <w:pPr>
        <w:rPr>
          <w:iCs/>
        </w:rPr>
      </w:pPr>
      <w:r>
        <w:rPr>
          <w:iCs/>
        </w:rPr>
        <w:t>• summarize relevant provisions;</w:t>
        <w:br/>
        <w:t>• identify conflicts;</w:t>
        <w:br/>
        <w:t>• compare precedents;</w:t>
        <w:br/>
        <w:t>• map risks;</w:t>
        <w:br/>
        <w:t>• draft interpretive options;</w:t>
        <w:br/>
        <w:t>• classify issues;</w:t>
        <w:br/>
        <w:t>• flag category collapse;</w:t>
        <w:br/>
        <w:t>• support legal or MRV review;</w:t>
        <w:br/>
        <w:t>• generate decision memos for human review.</w:t>
      </w:r>
    </w:p>
    <w:p w14:paraId="0B25BB7F" w14:textId="77777777" w:rsidR="00B9396D" w:rsidRPr="00B479AE" w:rsidRDefault="00B9396D" w:rsidP="00B9396D">
      <w:pPr>
        <w:rPr>
          <w:iCs/>
        </w:rPr>
      </w:pPr>
      <w:r>
        <w:rPr>
          <w:iCs/>
        </w:rPr>
        <w:t>AI may not become constitutional authority.</w:t>
      </w:r>
    </w:p>
    <w:p w14:paraId="4196A871" w14:textId="77777777" w:rsidR="00B9396D" w:rsidRPr="00B479AE" w:rsidRDefault="00B9396D" w:rsidP="00B9396D">
      <w:pPr>
        <w:rPr>
          <w:iCs/>
        </w:rPr>
      </w:pPr>
      <w:r>
        <w:rPr>
          <w:iCs/>
        </w:rPr>
        <w:t>AI may not issue final binding interpretations.</w:t>
      </w:r>
    </w:p>
    <w:p w14:paraId="4BC8BE75" w14:textId="77777777" w:rsidR="00B9396D" w:rsidRPr="00B479AE" w:rsidRDefault="00B9396D" w:rsidP="00B9396D">
      <w:pPr>
        <w:rPr>
          <w:iCs/>
        </w:rPr>
      </w:pPr>
      <w:r>
        <w:rPr>
          <w:iCs/>
        </w:rPr>
        <w:t>AI may not override the Access Covenant.</w:t>
      </w:r>
    </w:p>
    <w:p w14:paraId="6F3F6C50" w14:textId="77777777" w:rsidR="00B9396D" w:rsidRPr="00B479AE" w:rsidRDefault="00B9396D" w:rsidP="00B9396D">
      <w:pPr>
        <w:rPr>
          <w:iCs/>
        </w:rPr>
      </w:pPr>
      <w:r>
        <w:rPr>
          <w:iCs/>
        </w:rPr>
        <w:t>AI may not authorize PRU value.</w:t>
      </w:r>
    </w:p>
    <w:p w14:paraId="6F2B22C9" w14:textId="77777777" w:rsidR="00B9396D" w:rsidRPr="00B479AE" w:rsidRDefault="00B9396D" w:rsidP="00B9396D">
      <w:pPr>
        <w:rPr>
          <w:iCs/>
        </w:rPr>
      </w:pPr>
      <w:r>
        <w:rPr>
          <w:iCs/>
        </w:rPr>
        <w:t>AI may not transform narrative into evidence.</w:t>
      </w:r>
    </w:p>
    <w:p w14:paraId="64E25E3F" w14:textId="77777777" w:rsidR="00B9396D" w:rsidRPr="00B479AE" w:rsidRDefault="00B9396D" w:rsidP="00B9396D">
      <w:pPr>
        <w:rPr>
          <w:iCs/>
        </w:rPr>
      </w:pPr>
      <w:r>
        <w:rPr>
          <w:iCs/>
        </w:rPr>
        <w:t>AI may not waive legal review.</w:t>
      </w:r>
    </w:p>
    <w:p w14:paraId="5B468003" w14:textId="77777777" w:rsidR="00B9396D" w:rsidRPr="00B479AE" w:rsidRDefault="00B9396D" w:rsidP="00B9396D">
      <w:pPr>
        <w:rPr>
          <w:iCs/>
        </w:rPr>
      </w:pPr>
      <w:r>
        <w:rPr>
          <w:iCs/>
        </w:rPr>
        <w:t>AI may not bypass human dignity, ecological integrity, governance process, or source-layer constraints.</w:t>
      </w:r>
    </w:p>
    <w:p w14:paraId="3AA9C6DC" w14:textId="77777777" w:rsidR="00B9396D" w:rsidRPr="00B479AE" w:rsidRDefault="00B9396D" w:rsidP="00B9396D">
      <w:pPr>
        <w:rPr>
          <w:iCs/>
        </w:rPr>
      </w:pPr>
      <w:r>
        <w:rPr>
          <w:b/>
          <w:iCs/>
        </w:rPr>
        <w:t>AI-assisted interpretation must remain:</w:t>
      </w:r>
    </w:p>
    <w:p w14:paraId="1E3EC29C" w14:textId="77777777" w:rsidR="00B9396D" w:rsidRPr="00B479AE" w:rsidRDefault="00B9396D" w:rsidP="00B9396D">
      <w:pPr>
        <w:rPr>
          <w:iCs/>
        </w:rPr>
      </w:pPr>
      <w:r>
        <w:rPr>
          <w:iCs/>
        </w:rPr>
        <w:t>• evidence-linked;</w:t>
        <w:br/>
        <w:t>• versioned;</w:t>
        <w:br/>
        <w:lastRenderedPageBreak/>
        <w:t>• reviewable;</w:t>
        <w:br/>
        <w:t>• auditable where appropriate;</w:t>
        <w:br/>
        <w:t>• bounded by role;</w:t>
        <w:br/>
        <w:t>• subject to human or governance authorization.</w:t>
      </w:r>
    </w:p>
    <w:p w14:paraId="68BCA898" w14:textId="77777777" w:rsidR="00B9396D" w:rsidRPr="00B479AE" w:rsidRDefault="00B9396D" w:rsidP="00B9396D">
      <w:pPr>
        <w:rPr>
          <w:iCs/>
        </w:rPr>
      </w:pPr>
      <w:r>
        <w:rPr>
          <w:b/>
          <w:iCs/>
        </w:rPr>
        <w:t>The rule is simple:</w:t>
      </w:r>
    </w:p>
    <w:p w14:paraId="289CCBD4" w14:textId="77777777" w:rsidR="00B9396D" w:rsidRPr="00B479AE" w:rsidRDefault="00B9396D" w:rsidP="00B9396D">
      <w:pPr>
        <w:rPr>
          <w:iCs/>
        </w:rPr>
      </w:pPr>
      <w:r>
        <w:rPr>
          <w:iCs/>
        </w:rPr>
        <w:t>AI may help the constitution speak more clearly.</w:t>
      </w:r>
    </w:p>
    <w:p w14:paraId="22443A1E" w14:textId="77777777" w:rsidR="00B9396D" w:rsidRPr="00B479AE" w:rsidRDefault="00B9396D" w:rsidP="00B9396D">
      <w:pPr>
        <w:rPr>
          <w:iCs/>
        </w:rPr>
      </w:pPr>
      <w:r>
        <w:rPr>
          <w:iCs/>
        </w:rPr>
        <w:t>AI may not speak above the constitution.</w:t>
      </w:r>
    </w:p>
    <w:p w14:paraId="2E7649EC" w14:textId="77777777" w:rsidR="00B9396D" w:rsidRPr="00B479AE" w:rsidRDefault="00B9396D" w:rsidP="00B9396D">
      <w:pPr>
        <w:rPr>
          <w:b/>
          <w:bCs/>
          <w:iCs/>
        </w:rPr>
      </w:pPr>
      <w:r>
        <w:rPr>
          <w:b/>
          <w:iCs/>
        </w:rPr>
        <w:t>10.11 Emergency Constitutional Interpretation</w:t>
      </w:r>
    </w:p>
    <w:p w14:paraId="0AFE9EFB" w14:textId="77777777" w:rsidR="00B9396D" w:rsidRPr="00B479AE" w:rsidRDefault="00B9396D" w:rsidP="00B9396D">
      <w:pPr>
        <w:rPr>
          <w:iCs/>
        </w:rPr>
      </w:pPr>
      <w:r>
        <w:rPr>
          <w:iCs/>
        </w:rPr>
        <w:t>In urgent situations, a temporary constitutional interpretation may be necessary before full review is complete.</w:t>
      </w:r>
    </w:p>
    <w:p w14:paraId="6525B828" w14:textId="77777777" w:rsidR="00B9396D" w:rsidRPr="00B479AE" w:rsidRDefault="00B9396D" w:rsidP="00B9396D">
      <w:pPr>
        <w:rPr>
          <w:iCs/>
        </w:rPr>
      </w:pPr>
      <w:r>
        <w:rPr>
          <w:b/>
          <w:iCs/>
        </w:rPr>
        <w:t>This may occur where delay could create:</w:t>
      </w:r>
    </w:p>
    <w:p w14:paraId="7316C07A" w14:textId="77777777" w:rsidR="00B9396D" w:rsidRPr="00B479AE" w:rsidRDefault="00B9396D" w:rsidP="00B9396D">
      <w:pPr>
        <w:rPr>
          <w:iCs/>
        </w:rPr>
      </w:pPr>
      <w:r>
        <w:rPr>
          <w:iCs/>
        </w:rPr>
        <w:t>• ecological harm;</w:t>
        <w:br/>
        <w:t>• investor-facing misrepresentation;</w:t>
        <w:br/>
        <w:t>• data manipulation;</w:t>
        <w:br/>
        <w:t>• technical compromise;</w:t>
        <w:br/>
        <w:t>• governance capture;</w:t>
        <w:br/>
        <w:t>• tokenomic confusion;</w:t>
        <w:br/>
        <w:t>• legal exposure;</w:t>
        <w:br/>
        <w:t>• public communication risk;</w:t>
        <w:br/>
        <w:t>• source-layer bypass.</w:t>
      </w:r>
    </w:p>
    <w:p w14:paraId="4AE30261" w14:textId="77777777" w:rsidR="00B9396D" w:rsidRPr="00B479AE" w:rsidRDefault="00B9396D" w:rsidP="00B9396D">
      <w:pPr>
        <w:rPr>
          <w:iCs/>
        </w:rPr>
      </w:pPr>
      <w:r>
        <w:rPr>
          <w:b/>
          <w:iCs/>
        </w:rPr>
        <w:t>Emergency interpretation should be:</w:t>
      </w:r>
    </w:p>
    <w:p w14:paraId="01DF1909" w14:textId="77777777" w:rsidR="00B9396D" w:rsidRPr="00B479AE" w:rsidRDefault="00B9396D" w:rsidP="00B9396D">
      <w:pPr>
        <w:rPr>
          <w:iCs/>
        </w:rPr>
      </w:pPr>
      <w:r>
        <w:rPr>
          <w:iCs/>
        </w:rPr>
        <w:t>• temporary;</w:t>
        <w:br/>
        <w:t>• narrow;</w:t>
        <w:br/>
        <w:t>• documented;</w:t>
        <w:br/>
        <w:t>• proportionate;</w:t>
        <w:br/>
        <w:t>• reviewable;</w:t>
        <w:br/>
        <w:t>• escalated to full review as soon as feasible.</w:t>
      </w:r>
    </w:p>
    <w:p w14:paraId="66D020EB" w14:textId="77777777" w:rsidR="00B9396D" w:rsidRPr="00B479AE" w:rsidRDefault="00B9396D" w:rsidP="00B9396D">
      <w:pPr>
        <w:rPr>
          <w:iCs/>
        </w:rPr>
      </w:pPr>
      <w:r>
        <w:rPr>
          <w:iCs/>
        </w:rPr>
        <w:t>Emergency interpretation may pause or restrict action.</w:t>
      </w:r>
    </w:p>
    <w:p w14:paraId="598BCF7B" w14:textId="77777777" w:rsidR="00B9396D" w:rsidRPr="00B479AE" w:rsidRDefault="00B9396D" w:rsidP="00B9396D">
      <w:pPr>
        <w:rPr>
          <w:iCs/>
        </w:rPr>
      </w:pPr>
      <w:r>
        <w:rPr>
          <w:iCs/>
        </w:rPr>
        <w:lastRenderedPageBreak/>
        <w:t>It may not weaken Eternity Clauses.</w:t>
      </w:r>
    </w:p>
    <w:p w14:paraId="63A3990B" w14:textId="77777777" w:rsidR="00B9396D" w:rsidRPr="00B479AE" w:rsidRDefault="00B9396D" w:rsidP="00B9396D">
      <w:pPr>
        <w:rPr>
          <w:iCs/>
        </w:rPr>
      </w:pPr>
      <w:r>
        <w:rPr>
          <w:iCs/>
        </w:rPr>
        <w:t>It may not create permanent constitutional change.</w:t>
      </w:r>
    </w:p>
    <w:p w14:paraId="16332266" w14:textId="77777777" w:rsidR="00B9396D" w:rsidRPr="00B479AE" w:rsidRDefault="00B9396D" w:rsidP="00B9396D">
      <w:pPr>
        <w:rPr>
          <w:iCs/>
        </w:rPr>
      </w:pPr>
      <w:r>
        <w:rPr>
          <w:iCs/>
        </w:rPr>
        <w:t>It may not authorize what the source layer prohibits.</w:t>
      </w:r>
    </w:p>
    <w:p w14:paraId="42BB7002" w14:textId="77777777" w:rsidR="00B9396D" w:rsidRPr="00B479AE" w:rsidRDefault="00B9396D" w:rsidP="00B9396D">
      <w:pPr>
        <w:rPr>
          <w:iCs/>
        </w:rPr>
      </w:pPr>
      <w:r>
        <w:rPr>
          <w:iCs/>
        </w:rPr>
        <w:t>Emergency interpretation exists to protect the constitution, not to suspend it.</w:t>
      </w:r>
    </w:p>
    <w:p w14:paraId="2BC4C51C" w14:textId="77777777" w:rsidR="00B9396D" w:rsidRPr="00B479AE" w:rsidRDefault="00B9396D" w:rsidP="00B9396D">
      <w:pPr>
        <w:rPr>
          <w:b/>
          <w:bCs/>
          <w:iCs/>
        </w:rPr>
      </w:pPr>
      <w:r>
        <w:rPr>
          <w:b/>
          <w:iCs/>
        </w:rPr>
        <w:t>10.12 Final Interpretive Rule</w:t>
      </w:r>
    </w:p>
    <w:p w14:paraId="36CA887B" w14:textId="77777777" w:rsidR="00B9396D" w:rsidRPr="00B479AE" w:rsidRDefault="00B9396D" w:rsidP="00B9396D">
      <w:pPr>
        <w:rPr>
          <w:iCs/>
        </w:rPr>
      </w:pPr>
      <w:r>
        <w:rPr>
          <w:b/>
          <w:iCs/>
        </w:rPr>
        <w:t>The final interpretive rule is this:</w:t>
      </w:r>
    </w:p>
    <w:p w14:paraId="12E2B133" w14:textId="77777777" w:rsidR="00B9396D" w:rsidRPr="00B479AE" w:rsidRDefault="00B9396D" w:rsidP="00B9396D">
      <w:pPr>
        <w:rPr>
          <w:iCs/>
        </w:rPr>
      </w:pPr>
      <w:r>
        <w:rPr>
          <w:iCs/>
        </w:rPr>
        <w:t>interpretation clarifies;</w:t>
      </w:r>
    </w:p>
    <w:p w14:paraId="1DB4B531" w14:textId="77777777" w:rsidR="00B9396D" w:rsidRPr="00B479AE" w:rsidRDefault="00B9396D" w:rsidP="00B9396D">
      <w:pPr>
        <w:rPr>
          <w:iCs/>
        </w:rPr>
      </w:pPr>
      <w:r>
        <w:rPr>
          <w:iCs/>
        </w:rPr>
        <w:t>it does not dominate.</w:t>
      </w:r>
    </w:p>
    <w:p w14:paraId="3897CD1A" w14:textId="77777777" w:rsidR="00B9396D" w:rsidRPr="00B479AE" w:rsidRDefault="00B9396D" w:rsidP="00B9396D">
      <w:pPr>
        <w:rPr>
          <w:iCs/>
        </w:rPr>
      </w:pPr>
      <w:r>
        <w:rPr>
          <w:iCs/>
        </w:rPr>
        <w:t>review integrates;</w:t>
      </w:r>
    </w:p>
    <w:p w14:paraId="32A4300B" w14:textId="77777777" w:rsidR="00B9396D" w:rsidRPr="00B479AE" w:rsidRDefault="00B9396D" w:rsidP="00B9396D">
      <w:pPr>
        <w:rPr>
          <w:iCs/>
        </w:rPr>
      </w:pPr>
      <w:r>
        <w:rPr>
          <w:iCs/>
        </w:rPr>
        <w:t>it does not centralize sovereignty.</w:t>
      </w:r>
    </w:p>
    <w:p w14:paraId="5FD3E86A" w14:textId="77777777" w:rsidR="00B9396D" w:rsidRPr="00B479AE" w:rsidRDefault="00B9396D" w:rsidP="00B9396D">
      <w:pPr>
        <w:rPr>
          <w:iCs/>
        </w:rPr>
      </w:pPr>
      <w:r>
        <w:rPr>
          <w:iCs/>
        </w:rPr>
        <w:t>founding memory guides;</w:t>
      </w:r>
    </w:p>
    <w:p w14:paraId="5F882337" w14:textId="77777777" w:rsidR="00B9396D" w:rsidRPr="00B479AE" w:rsidRDefault="00B9396D" w:rsidP="00B9396D">
      <w:pPr>
        <w:rPr>
          <w:iCs/>
        </w:rPr>
      </w:pPr>
      <w:r>
        <w:rPr>
          <w:iCs/>
        </w:rPr>
        <w:t>it does not rule.</w:t>
      </w:r>
    </w:p>
    <w:p w14:paraId="04BBE6BA" w14:textId="77777777" w:rsidR="00B9396D" w:rsidRPr="00B479AE" w:rsidRDefault="00B9396D" w:rsidP="00B9396D">
      <w:pPr>
        <w:rPr>
          <w:iCs/>
        </w:rPr>
      </w:pPr>
      <w:r>
        <w:rPr>
          <w:iCs/>
        </w:rPr>
        <w:t>science informs;</w:t>
      </w:r>
    </w:p>
    <w:p w14:paraId="378F16B5" w14:textId="77777777" w:rsidR="00B9396D" w:rsidRPr="00B479AE" w:rsidRDefault="00B9396D" w:rsidP="00B9396D">
      <w:pPr>
        <w:rPr>
          <w:iCs/>
        </w:rPr>
      </w:pPr>
      <w:r>
        <w:rPr>
          <w:iCs/>
        </w:rPr>
        <w:t>it does not replace constitutional admissibility.</w:t>
      </w:r>
    </w:p>
    <w:p w14:paraId="0766ECE2" w14:textId="77777777" w:rsidR="00B9396D" w:rsidRPr="00B479AE" w:rsidRDefault="00B9396D" w:rsidP="00B9396D">
      <w:pPr>
        <w:rPr>
          <w:iCs/>
        </w:rPr>
      </w:pPr>
      <w:r>
        <w:rPr>
          <w:iCs/>
        </w:rPr>
        <w:t>AI assists;</w:t>
      </w:r>
    </w:p>
    <w:p w14:paraId="129A4663" w14:textId="77777777" w:rsidR="00B9396D" w:rsidRPr="00B479AE" w:rsidRDefault="00B9396D" w:rsidP="00B9396D">
      <w:pPr>
        <w:rPr>
          <w:iCs/>
        </w:rPr>
      </w:pPr>
      <w:r>
        <w:rPr>
          <w:iCs/>
        </w:rPr>
        <w:t>it does not govern.</w:t>
      </w:r>
    </w:p>
    <w:p w14:paraId="438B04DA" w14:textId="77777777" w:rsidR="00B9396D" w:rsidRPr="00B479AE" w:rsidRDefault="00B9396D" w:rsidP="00B9396D">
      <w:pPr>
        <w:rPr>
          <w:iCs/>
        </w:rPr>
      </w:pPr>
      <w:r>
        <w:rPr>
          <w:iCs/>
        </w:rPr>
        <w:t>capital participates;</w:t>
      </w:r>
    </w:p>
    <w:p w14:paraId="47460493" w14:textId="77777777" w:rsidR="00B9396D" w:rsidRPr="00B479AE" w:rsidRDefault="00B9396D" w:rsidP="00B9396D">
      <w:pPr>
        <w:rPr>
          <w:iCs/>
        </w:rPr>
      </w:pPr>
      <w:r>
        <w:rPr>
          <w:iCs/>
        </w:rPr>
        <w:t>it does not command.</w:t>
      </w:r>
    </w:p>
    <w:p w14:paraId="642A4C06" w14:textId="77777777" w:rsidR="00B9396D" w:rsidRPr="00B479AE" w:rsidRDefault="00B9396D" w:rsidP="00B9396D">
      <w:pPr>
        <w:rPr>
          <w:iCs/>
        </w:rPr>
      </w:pPr>
      <w:r>
        <w:rPr>
          <w:iCs/>
        </w:rPr>
        <w:t>community matters;</w:t>
      </w:r>
    </w:p>
    <w:p w14:paraId="45B36D1A" w14:textId="77777777" w:rsidR="00B9396D" w:rsidRPr="00B479AE" w:rsidRDefault="00B9396D" w:rsidP="00B9396D">
      <w:pPr>
        <w:rPr>
          <w:iCs/>
        </w:rPr>
      </w:pPr>
      <w:r>
        <w:rPr>
          <w:iCs/>
        </w:rPr>
        <w:t>it does not bypass dignity.</w:t>
      </w:r>
    </w:p>
    <w:p w14:paraId="0F6D6001" w14:textId="77777777" w:rsidR="00B9396D" w:rsidRPr="00B479AE" w:rsidRDefault="00B9396D" w:rsidP="00B9396D">
      <w:pPr>
        <w:rPr>
          <w:iCs/>
        </w:rPr>
      </w:pPr>
      <w:r>
        <w:rPr>
          <w:iCs/>
        </w:rPr>
        <w:t>governance evolves;</w:t>
      </w:r>
    </w:p>
    <w:p w14:paraId="7208CCDE" w14:textId="77777777" w:rsidR="00B9396D" w:rsidRPr="00B479AE" w:rsidRDefault="00B9396D" w:rsidP="00B9396D">
      <w:pPr>
        <w:rPr>
          <w:iCs/>
        </w:rPr>
      </w:pPr>
      <w:r>
        <w:rPr>
          <w:iCs/>
        </w:rPr>
        <w:t>it does not override life.</w:t>
      </w:r>
    </w:p>
    <w:p w14:paraId="56A85DED" w14:textId="77777777" w:rsidR="00B9396D" w:rsidRPr="00B479AE" w:rsidRDefault="00B9396D" w:rsidP="00B9396D">
      <w:pPr>
        <w:rPr>
          <w:iCs/>
        </w:rPr>
      </w:pPr>
      <w:r>
        <w:rPr>
          <w:iCs/>
        </w:rPr>
        <w:lastRenderedPageBreak/>
        <w:t>Prometheus remains valid only while constitutional interpretation preserves the relationship between life, dignity, evidence, governance, and regenerative fidelity.</w:t>
      </w:r>
    </w:p>
    <w:p w14:paraId="142841EA" w14:textId="77777777" w:rsidR="00B9396D" w:rsidRPr="00B479AE" w:rsidRDefault="00B9396D" w:rsidP="00B9396D">
      <w:pPr>
        <w:rPr>
          <w:iCs/>
        </w:rPr>
      </w:pPr>
      <w:r>
        <w:rPr>
          <w:iCs/>
        </w:rPr>
        <w:t>Where ambiguity exists, interpret toward life.</w:t>
      </w:r>
    </w:p>
    <w:p w14:paraId="6775684D" w14:textId="77777777" w:rsidR="00B9396D" w:rsidRPr="00B479AE" w:rsidRDefault="00B9396D" w:rsidP="00B9396D">
      <w:pPr>
        <w:rPr>
          <w:iCs/>
        </w:rPr>
      </w:pPr>
      <w:r>
        <w:rPr>
          <w:iCs/>
        </w:rPr>
        <w:t>Where power concentrates, interpret toward accountability.</w:t>
      </w:r>
    </w:p>
    <w:p w14:paraId="1E2F37F4" w14:textId="77777777" w:rsidR="00B9396D" w:rsidRPr="00B479AE" w:rsidRDefault="00B9396D" w:rsidP="00B9396D">
      <w:pPr>
        <w:rPr>
          <w:iCs/>
        </w:rPr>
      </w:pPr>
      <w:r>
        <w:rPr>
          <w:iCs/>
        </w:rPr>
        <w:t>Where claims inflate, interpret toward evidence.</w:t>
      </w:r>
    </w:p>
    <w:p w14:paraId="14824749" w14:textId="77777777" w:rsidR="00B9396D" w:rsidRPr="00B479AE" w:rsidRDefault="00B9396D" w:rsidP="00B9396D">
      <w:pPr>
        <w:rPr>
          <w:iCs/>
        </w:rPr>
      </w:pPr>
      <w:r>
        <w:rPr>
          <w:iCs/>
        </w:rPr>
        <w:t>Where speed accelerates, interpret toward reviewability.</w:t>
      </w:r>
    </w:p>
    <w:p w14:paraId="64F58579" w14:textId="77777777" w:rsidR="00B9396D" w:rsidRPr="00B479AE" w:rsidRDefault="00B9396D" w:rsidP="00B9396D">
      <w:pPr>
        <w:rPr>
          <w:iCs/>
        </w:rPr>
      </w:pPr>
      <w:r>
        <w:rPr>
          <w:iCs/>
        </w:rPr>
        <w:t>Where systems diverge, interpret toward clear boundaries.</w:t>
      </w:r>
    </w:p>
    <w:p w14:paraId="3A0E5783" w14:textId="77777777" w:rsidR="00B9396D" w:rsidRPr="00B479AE" w:rsidRDefault="00B9396D" w:rsidP="00B9396D">
      <w:pPr>
        <w:rPr>
          <w:iCs/>
        </w:rPr>
      </w:pPr>
      <w:r>
        <w:rPr>
          <w:iCs/>
        </w:rPr>
        <w:t>Where the future is affected, interpret as if future generations were already in the room.</w:t>
      </w:r>
    </w:p>
    <w:p w14:paraId="53400D49" w14:textId="77777777" w:rsidR="00B9396D" w:rsidRPr="00B479AE" w:rsidRDefault="00B9396D" w:rsidP="00B9396D">
      <w:pPr>
        <w:rPr>
          <w:iCs/>
        </w:rPr>
      </w:pPr>
      <w:r>
        <w:rPr>
          <w:iCs/>
        </w:rPr>
        <w:t>The constitution is not a weapon held by one circle.</w:t>
      </w:r>
    </w:p>
    <w:p w14:paraId="5B4A9B69" w14:textId="77777777" w:rsidR="00B9396D" w:rsidRPr="00B479AE" w:rsidRDefault="00B9396D" w:rsidP="00B9396D">
      <w:pPr>
        <w:rPr>
          <w:iCs/>
        </w:rPr>
      </w:pPr>
      <w:r>
        <w:rPr>
          <w:iCs/>
        </w:rPr>
        <w:t>It is the root system of the whole architecture.</w:t>
      </w:r>
    </w:p>
    <w:p w14:paraId="5838E894" w14:textId="77777777" w:rsidR="00B9396D" w:rsidRPr="00B479AE" w:rsidRDefault="00B9396D" w:rsidP="00B9396D">
      <w:pPr>
        <w:rPr>
          <w:iCs/>
        </w:rPr>
      </w:pPr>
      <w:r>
        <w:rPr>
          <w:iCs/>
        </w:rPr>
        <w:t>The interpreter is not sovereign.</w:t>
      </w:r>
    </w:p>
    <w:p w14:paraId="1A3F6304" w14:textId="77777777" w:rsidR="00B9396D" w:rsidRPr="00B479AE" w:rsidRDefault="00B9396D" w:rsidP="00B9396D">
      <w:pPr>
        <w:rPr>
          <w:iCs/>
        </w:rPr>
      </w:pPr>
      <w:r>
        <w:rPr>
          <w:iCs/>
        </w:rPr>
        <w:t>The source is sovereign.</w:t>
      </w:r>
    </w:p>
    <w:p w14:paraId="0CC63D7D" w14:textId="77777777" w:rsidR="00674E24" w:rsidRPr="00B479AE" w:rsidRDefault="00674E24" w:rsidP="00674E24">
      <w:pPr>
        <w:rPr>
          <w:b/>
          <w:bCs/>
          <w:iCs/>
        </w:rPr>
      </w:pPr>
      <w:r>
        <w:rPr>
          <w:b/>
          <w:iCs/>
        </w:rPr>
        <w:t>11. The Unamendable Declaration</w:t>
      </w:r>
    </w:p>
    <w:p w14:paraId="2C319E42" w14:textId="77777777" w:rsidR="00674E24" w:rsidRPr="00B479AE" w:rsidRDefault="00674E24" w:rsidP="00674E24">
      <w:pPr>
        <w:rPr>
          <w:iCs/>
        </w:rPr>
      </w:pPr>
      <w:r>
        <w:rPr>
          <w:iCs/>
        </w:rPr>
        <w:t>Let this be clearly understood by all who seek to access, participate in, govern, finance, extend, automate, represent, or benefit from the h•eart•h Prometheus ecosystem.</w:t>
      </w:r>
    </w:p>
    <w:p w14:paraId="06910626" w14:textId="77777777" w:rsidR="00674E24" w:rsidRPr="00B479AE" w:rsidRDefault="00674E24" w:rsidP="00674E24">
      <w:pPr>
        <w:rPr>
          <w:iCs/>
        </w:rPr>
      </w:pPr>
      <w:r>
        <w:rPr>
          <w:iCs/>
        </w:rPr>
        <w:t>The Eternity Clauses are not ordinary governance rules.</w:t>
      </w:r>
    </w:p>
    <w:p w14:paraId="04A58DD1" w14:textId="77777777" w:rsidR="00674E24" w:rsidRPr="00B479AE" w:rsidRDefault="00674E24" w:rsidP="00674E24">
      <w:pPr>
        <w:rPr>
          <w:iCs/>
        </w:rPr>
      </w:pPr>
      <w:r>
        <w:rPr>
          <w:iCs/>
        </w:rPr>
        <w:t>They are not policy preferences.</w:t>
      </w:r>
    </w:p>
    <w:p w14:paraId="5E3E2C44" w14:textId="77777777" w:rsidR="00674E24" w:rsidRPr="00B479AE" w:rsidRDefault="00674E24" w:rsidP="00674E24">
      <w:pPr>
        <w:rPr>
          <w:iCs/>
        </w:rPr>
      </w:pPr>
      <w:r>
        <w:rPr>
          <w:iCs/>
        </w:rPr>
        <w:t>They are not strategic guidelines.</w:t>
      </w:r>
    </w:p>
    <w:p w14:paraId="12352664" w14:textId="77777777" w:rsidR="00674E24" w:rsidRPr="00B479AE" w:rsidRDefault="00674E24" w:rsidP="00674E24">
      <w:pPr>
        <w:rPr>
          <w:iCs/>
        </w:rPr>
      </w:pPr>
      <w:r>
        <w:rPr>
          <w:iCs/>
        </w:rPr>
        <w:t>They are not symbolic statements.</w:t>
      </w:r>
    </w:p>
    <w:p w14:paraId="1C0E7D35" w14:textId="77777777" w:rsidR="00674E24" w:rsidRPr="00B479AE" w:rsidRDefault="00674E24" w:rsidP="00674E24">
      <w:pPr>
        <w:rPr>
          <w:iCs/>
        </w:rPr>
      </w:pPr>
      <w:r>
        <w:rPr>
          <w:iCs/>
        </w:rPr>
        <w:t>They are not temporary commitments.</w:t>
      </w:r>
    </w:p>
    <w:p w14:paraId="72E61A8A" w14:textId="77777777" w:rsidR="00674E24" w:rsidRPr="00B479AE" w:rsidRDefault="00674E24" w:rsidP="00674E24">
      <w:pPr>
        <w:rPr>
          <w:iCs/>
        </w:rPr>
      </w:pPr>
      <w:r>
        <w:rPr>
          <w:iCs/>
        </w:rPr>
        <w:t>They are the constitutional recognition of living-system realities that precede and exceed any human institution.</w:t>
      </w:r>
    </w:p>
    <w:p w14:paraId="00951A7F" w14:textId="77777777" w:rsidR="00674E24" w:rsidRPr="00B479AE" w:rsidRDefault="00674E24" w:rsidP="00674E24">
      <w:pPr>
        <w:rPr>
          <w:iCs/>
        </w:rPr>
      </w:pPr>
      <w:r>
        <w:rPr>
          <w:iCs/>
        </w:rPr>
        <w:lastRenderedPageBreak/>
        <w:t>They recognize that life, dignity, soil, water, biodiversity, ecological integrity, evidence, voluntary participation, regenerative responsibility, and the continuity of future generations are not created by governance.</w:t>
      </w:r>
    </w:p>
    <w:p w14:paraId="73261F13" w14:textId="77777777" w:rsidR="00674E24" w:rsidRPr="00B479AE" w:rsidRDefault="00674E24" w:rsidP="00674E24">
      <w:pPr>
        <w:rPr>
          <w:iCs/>
        </w:rPr>
      </w:pPr>
      <w:r>
        <w:rPr>
          <w:iCs/>
        </w:rPr>
        <w:t>They are the ground upon which governance becomes meaningful.</w:t>
      </w:r>
    </w:p>
    <w:p w14:paraId="18830ACD" w14:textId="77777777" w:rsidR="00674E24" w:rsidRPr="00B479AE" w:rsidRDefault="00674E24" w:rsidP="00674E24">
      <w:pPr>
        <w:rPr>
          <w:iCs/>
        </w:rPr>
      </w:pPr>
      <w:r>
        <w:rPr>
          <w:iCs/>
        </w:rPr>
        <w:t>Prometheus does not make these principles true.</w:t>
      </w:r>
    </w:p>
    <w:p w14:paraId="764212E4" w14:textId="77777777" w:rsidR="00674E24" w:rsidRPr="00B479AE" w:rsidRDefault="00674E24" w:rsidP="00674E24">
      <w:pPr>
        <w:rPr>
          <w:iCs/>
        </w:rPr>
      </w:pPr>
      <w:r>
        <w:rPr>
          <w:iCs/>
        </w:rPr>
        <w:t>Prometheus chooses to become accountable to them.</w:t>
      </w:r>
    </w:p>
    <w:p w14:paraId="5FDBAC69" w14:textId="77777777" w:rsidR="00674E24" w:rsidRPr="00B479AE" w:rsidRDefault="00674E24" w:rsidP="00674E24">
      <w:pPr>
        <w:rPr>
          <w:iCs/>
        </w:rPr>
      </w:pPr>
      <w:r>
        <w:rPr>
          <w:iCs/>
        </w:rPr>
        <w:t>This is the unamendable declaration.</w:t>
      </w:r>
    </w:p>
    <w:p w14:paraId="09723474" w14:textId="77777777" w:rsidR="00674E24" w:rsidRPr="00B479AE" w:rsidRDefault="00674E24" w:rsidP="00674E24">
      <w:pPr>
        <w:rPr>
          <w:iCs/>
        </w:rPr>
      </w:pPr>
      <w:r>
        <w:rPr>
          <w:iCs/>
        </w:rPr>
        <w:t>The foundational articles may be clarified.</w:t>
      </w:r>
    </w:p>
    <w:p w14:paraId="7D5306BA" w14:textId="77777777" w:rsidR="00674E24" w:rsidRPr="00B479AE" w:rsidRDefault="00674E24" w:rsidP="00674E24">
      <w:pPr>
        <w:rPr>
          <w:iCs/>
        </w:rPr>
      </w:pPr>
      <w:r>
        <w:rPr>
          <w:iCs/>
        </w:rPr>
        <w:t>Governance procedures may evolve.</w:t>
      </w:r>
    </w:p>
    <w:p w14:paraId="7535FD6F" w14:textId="77777777" w:rsidR="00674E24" w:rsidRPr="00B479AE" w:rsidRDefault="00674E24" w:rsidP="00674E24">
      <w:pPr>
        <w:rPr>
          <w:iCs/>
        </w:rPr>
      </w:pPr>
      <w:r>
        <w:rPr>
          <w:iCs/>
        </w:rPr>
        <w:t>Implementation layers may mature.</w:t>
      </w:r>
    </w:p>
    <w:p w14:paraId="334892DF" w14:textId="77777777" w:rsidR="00674E24" w:rsidRPr="00B479AE" w:rsidRDefault="00674E24" w:rsidP="00674E24">
      <w:pPr>
        <w:rPr>
          <w:iCs/>
        </w:rPr>
      </w:pPr>
      <w:r>
        <w:rPr>
          <w:iCs/>
        </w:rPr>
        <w:t>Legal instruments may adapt to jurisdiction.</w:t>
      </w:r>
    </w:p>
    <w:p w14:paraId="02373F1F" w14:textId="77777777" w:rsidR="00674E24" w:rsidRPr="00B479AE" w:rsidRDefault="00674E24" w:rsidP="00674E24">
      <w:pPr>
        <w:rPr>
          <w:iCs/>
        </w:rPr>
      </w:pPr>
      <w:r>
        <w:rPr>
          <w:iCs/>
        </w:rPr>
        <w:t>Technical systems may be upgraded.</w:t>
      </w:r>
    </w:p>
    <w:p w14:paraId="1C7D2E07" w14:textId="77777777" w:rsidR="00674E24" w:rsidRPr="00B479AE" w:rsidRDefault="00674E24" w:rsidP="00674E24">
      <w:pPr>
        <w:rPr>
          <w:iCs/>
        </w:rPr>
      </w:pPr>
      <w:r>
        <w:rPr>
          <w:iCs/>
        </w:rPr>
        <w:t>Interfaces may improve.</w:t>
      </w:r>
    </w:p>
    <w:p w14:paraId="095B8B01" w14:textId="77777777" w:rsidR="00674E24" w:rsidRPr="00B479AE" w:rsidRDefault="00674E24" w:rsidP="00674E24">
      <w:pPr>
        <w:rPr>
          <w:iCs/>
        </w:rPr>
      </w:pPr>
      <w:r>
        <w:rPr>
          <w:iCs/>
        </w:rPr>
        <w:t>Methodologies may be refined.</w:t>
      </w:r>
    </w:p>
    <w:p w14:paraId="17F06248" w14:textId="77777777" w:rsidR="00674E24" w:rsidRPr="00B479AE" w:rsidRDefault="00674E24" w:rsidP="00674E24">
      <w:pPr>
        <w:rPr>
          <w:iCs/>
        </w:rPr>
      </w:pPr>
      <w:r>
        <w:rPr>
          <w:iCs/>
        </w:rPr>
        <w:t>Translations may become clearer.</w:t>
      </w:r>
    </w:p>
    <w:p w14:paraId="7BF7317B" w14:textId="77777777" w:rsidR="00674E24" w:rsidRPr="00B479AE" w:rsidRDefault="00674E24" w:rsidP="00674E24">
      <w:pPr>
        <w:rPr>
          <w:iCs/>
        </w:rPr>
      </w:pPr>
      <w:r>
        <w:rPr>
          <w:iCs/>
        </w:rPr>
        <w:t>Operational procedures may change.</w:t>
      </w:r>
    </w:p>
    <w:p w14:paraId="553226E8" w14:textId="77777777" w:rsidR="00674E24" w:rsidRPr="00B479AE" w:rsidRDefault="00674E24" w:rsidP="00674E24">
      <w:pPr>
        <w:rPr>
          <w:iCs/>
        </w:rPr>
      </w:pPr>
      <w:r>
        <w:rPr>
          <w:iCs/>
        </w:rPr>
        <w:t>But the source-layer commitments protected by the Eternity Clauses may not be inverted, diluted, bypassed, repealed, suspended, tokenized away, voted away, automated away, financed away, or reinterpreted into their opposite.</w:t>
      </w:r>
    </w:p>
    <w:p w14:paraId="000B696D" w14:textId="77777777" w:rsidR="00674E24" w:rsidRPr="00B479AE" w:rsidRDefault="00674E24" w:rsidP="00674E24">
      <w:pPr>
        <w:rPr>
          <w:iCs/>
        </w:rPr>
      </w:pPr>
      <w:r>
        <w:rPr>
          <w:iCs/>
        </w:rPr>
        <w:t>No ordinary governance process may override them.</w:t>
      </w:r>
    </w:p>
    <w:p w14:paraId="50D83797" w14:textId="77777777" w:rsidR="00674E24" w:rsidRPr="00B479AE" w:rsidRDefault="00674E24" w:rsidP="00674E24">
      <w:pPr>
        <w:rPr>
          <w:iCs/>
        </w:rPr>
      </w:pPr>
      <w:r>
        <w:rPr>
          <w:iCs/>
        </w:rPr>
        <w:t>No constitutional amendment may weaken them.</w:t>
      </w:r>
    </w:p>
    <w:p w14:paraId="11D97028" w14:textId="77777777" w:rsidR="00674E24" w:rsidRPr="00B479AE" w:rsidRDefault="00674E24" w:rsidP="00674E24">
      <w:pPr>
        <w:rPr>
          <w:iCs/>
        </w:rPr>
      </w:pPr>
      <w:r>
        <w:rPr>
          <w:iCs/>
        </w:rPr>
        <w:t>No token vote may bypass them.</w:t>
      </w:r>
    </w:p>
    <w:p w14:paraId="5DB0568B" w14:textId="77777777" w:rsidR="00674E24" w:rsidRPr="00B479AE" w:rsidRDefault="00674E24" w:rsidP="00674E24">
      <w:pPr>
        <w:rPr>
          <w:iCs/>
        </w:rPr>
      </w:pPr>
      <w:r>
        <w:rPr>
          <w:iCs/>
        </w:rPr>
        <w:t>No investor requirement may subordinate them.</w:t>
      </w:r>
    </w:p>
    <w:p w14:paraId="50F4EC2F" w14:textId="77777777" w:rsidR="00674E24" w:rsidRPr="00B479AE" w:rsidRDefault="00674E24" w:rsidP="00674E24">
      <w:pPr>
        <w:rPr>
          <w:iCs/>
        </w:rPr>
      </w:pPr>
      <w:r>
        <w:rPr>
          <w:iCs/>
        </w:rPr>
        <w:t>No legal wrapper may neutralize them.</w:t>
      </w:r>
    </w:p>
    <w:p w14:paraId="5F15B12C" w14:textId="77777777" w:rsidR="00674E24" w:rsidRPr="00B479AE" w:rsidRDefault="00674E24" w:rsidP="00674E24">
      <w:pPr>
        <w:rPr>
          <w:iCs/>
        </w:rPr>
      </w:pPr>
      <w:r>
        <w:rPr>
          <w:iCs/>
        </w:rPr>
        <w:lastRenderedPageBreak/>
        <w:t>No AI model may reinterpret them beyond the constitutional source layer.</w:t>
      </w:r>
    </w:p>
    <w:p w14:paraId="5E3AC69D" w14:textId="77777777" w:rsidR="00674E24" w:rsidRPr="00B479AE" w:rsidRDefault="00674E24" w:rsidP="00674E24">
      <w:pPr>
        <w:rPr>
          <w:iCs/>
        </w:rPr>
      </w:pPr>
      <w:r>
        <w:rPr>
          <w:iCs/>
        </w:rPr>
        <w:t>No market opportunity may justify their erosion.</w:t>
      </w:r>
    </w:p>
    <w:p w14:paraId="0FE268E1" w14:textId="77777777" w:rsidR="00674E24" w:rsidRPr="00B479AE" w:rsidRDefault="00674E24" w:rsidP="00674E24">
      <w:pPr>
        <w:rPr>
          <w:iCs/>
        </w:rPr>
      </w:pPr>
      <w:r>
        <w:rPr>
          <w:iCs/>
        </w:rPr>
        <w:t>No emergency may suspend them.</w:t>
      </w:r>
    </w:p>
    <w:p w14:paraId="7BDE2C2B" w14:textId="77777777" w:rsidR="00674E24" w:rsidRPr="00B479AE" w:rsidRDefault="00674E24" w:rsidP="00674E24">
      <w:pPr>
        <w:rPr>
          <w:iCs/>
        </w:rPr>
      </w:pPr>
      <w:r>
        <w:rPr>
          <w:iCs/>
        </w:rPr>
        <w:t>No founder memory may own them.</w:t>
      </w:r>
    </w:p>
    <w:p w14:paraId="155162D0" w14:textId="77777777" w:rsidR="00674E24" w:rsidRPr="00B479AE" w:rsidRDefault="00674E24" w:rsidP="00674E24">
      <w:pPr>
        <w:rPr>
          <w:iCs/>
        </w:rPr>
      </w:pPr>
      <w:r>
        <w:rPr>
          <w:iCs/>
        </w:rPr>
        <w:t>No community identity may stand above them.</w:t>
      </w:r>
    </w:p>
    <w:p w14:paraId="6E487C55" w14:textId="77777777" w:rsidR="00674E24" w:rsidRPr="00B479AE" w:rsidRDefault="00674E24" w:rsidP="00674E24">
      <w:pPr>
        <w:rPr>
          <w:iCs/>
        </w:rPr>
      </w:pPr>
      <w:r>
        <w:rPr>
          <w:iCs/>
        </w:rPr>
        <w:t>No institution may convert them into optional language.</w:t>
      </w:r>
    </w:p>
    <w:p w14:paraId="6DD6C09D" w14:textId="77777777" w:rsidR="00674E24" w:rsidRPr="00B479AE" w:rsidRDefault="00674E24" w:rsidP="00674E24">
      <w:pPr>
        <w:rPr>
          <w:iCs/>
        </w:rPr>
      </w:pPr>
      <w:r>
        <w:rPr>
          <w:iCs/>
        </w:rPr>
        <w:t>The reason is simple.</w:t>
      </w:r>
    </w:p>
    <w:p w14:paraId="62A82B10" w14:textId="77777777" w:rsidR="00674E24" w:rsidRPr="00B479AE" w:rsidRDefault="00674E24" w:rsidP="00674E24">
      <w:pPr>
        <w:rPr>
          <w:iCs/>
        </w:rPr>
      </w:pPr>
      <w:r>
        <w:rPr>
          <w:iCs/>
        </w:rPr>
        <w:t>The Eternity Clauses do not impose an ideology upon life.</w:t>
      </w:r>
    </w:p>
    <w:p w14:paraId="6888F188" w14:textId="77777777" w:rsidR="00674E24" w:rsidRPr="00B479AE" w:rsidRDefault="00674E24" w:rsidP="00674E24">
      <w:pPr>
        <w:rPr>
          <w:iCs/>
        </w:rPr>
      </w:pPr>
      <w:r>
        <w:rPr>
          <w:iCs/>
        </w:rPr>
        <w:t>They recognize the conditions through which life remains possible.</w:t>
      </w:r>
    </w:p>
    <w:p w14:paraId="68A6DDBF" w14:textId="77777777" w:rsidR="00674E24" w:rsidRPr="00B479AE" w:rsidRDefault="00674E24" w:rsidP="00674E24">
      <w:pPr>
        <w:rPr>
          <w:iCs/>
        </w:rPr>
      </w:pPr>
      <w:r>
        <w:rPr>
          <w:iCs/>
        </w:rPr>
        <w:t>Soil does not become optional because a vote prefers liquidity.</w:t>
      </w:r>
    </w:p>
    <w:p w14:paraId="6495E571" w14:textId="77777777" w:rsidR="00674E24" w:rsidRPr="00B479AE" w:rsidRDefault="00674E24" w:rsidP="00674E24">
      <w:pPr>
        <w:rPr>
          <w:iCs/>
        </w:rPr>
      </w:pPr>
      <w:r>
        <w:rPr>
          <w:iCs/>
        </w:rPr>
        <w:t>Water does not become secondary because a model optimizes throughput.</w:t>
      </w:r>
    </w:p>
    <w:p w14:paraId="658FFFF5" w14:textId="77777777" w:rsidR="00674E24" w:rsidRPr="00B479AE" w:rsidRDefault="00674E24" w:rsidP="00674E24">
      <w:pPr>
        <w:rPr>
          <w:iCs/>
        </w:rPr>
      </w:pPr>
      <w:r>
        <w:rPr>
          <w:iCs/>
        </w:rPr>
        <w:t>Biodiversity does not become decorative because a financial structure simplifies risk.</w:t>
      </w:r>
    </w:p>
    <w:p w14:paraId="605B4706" w14:textId="77777777" w:rsidR="00674E24" w:rsidRPr="00B479AE" w:rsidRDefault="00674E24" w:rsidP="00674E24">
      <w:pPr>
        <w:rPr>
          <w:iCs/>
        </w:rPr>
      </w:pPr>
      <w:r>
        <w:rPr>
          <w:iCs/>
        </w:rPr>
        <w:t>Human dignity does not become negotiable because a community claims urgency.</w:t>
      </w:r>
    </w:p>
    <w:p w14:paraId="28C09609" w14:textId="77777777" w:rsidR="00674E24" w:rsidRPr="00B479AE" w:rsidRDefault="00674E24" w:rsidP="00674E24">
      <w:pPr>
        <w:rPr>
          <w:iCs/>
        </w:rPr>
      </w:pPr>
      <w:r>
        <w:rPr>
          <w:iCs/>
        </w:rPr>
        <w:t>Evidence does not become unnecessary because a narrative is beautiful.</w:t>
      </w:r>
    </w:p>
    <w:p w14:paraId="7F489D79" w14:textId="77777777" w:rsidR="00674E24" w:rsidRPr="00B479AE" w:rsidRDefault="00674E24" w:rsidP="00674E24">
      <w:pPr>
        <w:rPr>
          <w:iCs/>
        </w:rPr>
      </w:pPr>
      <w:r>
        <w:rPr>
          <w:iCs/>
        </w:rPr>
        <w:t>Regeneration does not become valid because a token represents it.</w:t>
      </w:r>
    </w:p>
    <w:p w14:paraId="1FCE32BB" w14:textId="77777777" w:rsidR="00674E24" w:rsidRPr="00B479AE" w:rsidRDefault="00674E24" w:rsidP="00674E24">
      <w:pPr>
        <w:rPr>
          <w:iCs/>
        </w:rPr>
      </w:pPr>
      <w:r>
        <w:rPr>
          <w:iCs/>
        </w:rPr>
        <w:t>A living system is not required to obey institutional convenience.</w:t>
      </w:r>
    </w:p>
    <w:p w14:paraId="447CE881" w14:textId="77777777" w:rsidR="00674E24" w:rsidRPr="00B479AE" w:rsidRDefault="00674E24" w:rsidP="00674E24">
      <w:pPr>
        <w:rPr>
          <w:iCs/>
        </w:rPr>
      </w:pPr>
      <w:r>
        <w:rPr>
          <w:iCs/>
        </w:rPr>
        <w:t>Institutions must learn to obey living-system reality.</w:t>
      </w:r>
    </w:p>
    <w:p w14:paraId="06F07C07" w14:textId="77777777" w:rsidR="00674E24" w:rsidRPr="00B479AE" w:rsidRDefault="00674E24" w:rsidP="00674E24">
      <w:pPr>
        <w:rPr>
          <w:iCs/>
        </w:rPr>
      </w:pPr>
      <w:r>
        <w:rPr>
          <w:iCs/>
        </w:rPr>
        <w:t>To enter Prometheus is therefore to accept a threshold of responsibility.</w:t>
      </w:r>
    </w:p>
    <w:p w14:paraId="52D2BFE1" w14:textId="77777777" w:rsidR="00674E24" w:rsidRPr="00B479AE" w:rsidRDefault="00674E24" w:rsidP="00674E24">
      <w:pPr>
        <w:rPr>
          <w:iCs/>
        </w:rPr>
      </w:pPr>
      <w:r>
        <w:rPr>
          <w:iCs/>
        </w:rPr>
        <w:t>Participation means accepting that access is conditioned by the Access Covenant.</w:t>
      </w:r>
    </w:p>
    <w:p w14:paraId="7A180270" w14:textId="77777777" w:rsidR="00674E24" w:rsidRPr="00B479AE" w:rsidRDefault="00674E24" w:rsidP="00674E24">
      <w:pPr>
        <w:rPr>
          <w:iCs/>
        </w:rPr>
      </w:pPr>
      <w:r>
        <w:rPr>
          <w:iCs/>
        </w:rPr>
        <w:t>Governance means accepting that authority is bounded by the foundational articles.</w:t>
      </w:r>
    </w:p>
    <w:p w14:paraId="06226B84" w14:textId="77777777" w:rsidR="00674E24" w:rsidRPr="00B479AE" w:rsidRDefault="00674E24" w:rsidP="00674E24">
      <w:pPr>
        <w:rPr>
          <w:iCs/>
        </w:rPr>
      </w:pPr>
      <w:r>
        <w:rPr>
          <w:iCs/>
        </w:rPr>
        <w:t>Capital means accepting that finance is downstream from evidence and life.</w:t>
      </w:r>
    </w:p>
    <w:p w14:paraId="71835EEC" w14:textId="77777777" w:rsidR="00674E24" w:rsidRPr="00B479AE" w:rsidRDefault="00674E24" w:rsidP="00674E24">
      <w:pPr>
        <w:rPr>
          <w:iCs/>
        </w:rPr>
      </w:pPr>
      <w:r>
        <w:rPr>
          <w:iCs/>
        </w:rPr>
        <w:t>Technology means accepting that execution is bounded by constitutional constraints.</w:t>
      </w:r>
    </w:p>
    <w:p w14:paraId="57DD77DF" w14:textId="77777777" w:rsidR="00674E24" w:rsidRPr="00B479AE" w:rsidRDefault="00674E24" w:rsidP="00674E24">
      <w:pPr>
        <w:rPr>
          <w:iCs/>
        </w:rPr>
      </w:pPr>
      <w:r>
        <w:rPr>
          <w:iCs/>
        </w:rPr>
        <w:lastRenderedPageBreak/>
        <w:t>Community means accepting that belonging cannot be used to coerce, exclude, manipulate, or bypass dignity.</w:t>
      </w:r>
    </w:p>
    <w:p w14:paraId="664C94D4" w14:textId="77777777" w:rsidR="00674E24" w:rsidRPr="00B479AE" w:rsidRDefault="00674E24" w:rsidP="00674E24">
      <w:pPr>
        <w:rPr>
          <w:iCs/>
        </w:rPr>
      </w:pPr>
      <w:r>
        <w:rPr>
          <w:iCs/>
        </w:rPr>
        <w:t>Intelligence means accepting that no model is sovereign over the living field.</w:t>
      </w:r>
    </w:p>
    <w:p w14:paraId="22F67BA8" w14:textId="77777777" w:rsidR="00674E24" w:rsidRPr="00B479AE" w:rsidRDefault="00674E24" w:rsidP="00674E24">
      <w:pPr>
        <w:rPr>
          <w:iCs/>
        </w:rPr>
      </w:pPr>
      <w:r>
        <w:rPr>
          <w:iCs/>
        </w:rPr>
        <w:t>Leadership means accepting custodianship, not domination.</w:t>
      </w:r>
    </w:p>
    <w:p w14:paraId="64F2B26C" w14:textId="77777777" w:rsidR="00674E24" w:rsidRPr="00B479AE" w:rsidRDefault="00674E24" w:rsidP="00674E24">
      <w:pPr>
        <w:rPr>
          <w:iCs/>
        </w:rPr>
      </w:pPr>
      <w:r>
        <w:rPr>
          <w:iCs/>
        </w:rPr>
        <w:t>Stewardship means accepting that the future is already present in every decision.</w:t>
      </w:r>
    </w:p>
    <w:p w14:paraId="4DB3C3A2" w14:textId="77777777" w:rsidR="00674E24" w:rsidRPr="00B479AE" w:rsidRDefault="00674E24" w:rsidP="00674E24">
      <w:pPr>
        <w:rPr>
          <w:iCs/>
        </w:rPr>
      </w:pPr>
      <w:r>
        <w:rPr>
          <w:iCs/>
        </w:rPr>
        <w:t>This declaration is universal in scope and humble in posture.</w:t>
      </w:r>
    </w:p>
    <w:p w14:paraId="0464F4FF" w14:textId="77777777" w:rsidR="00674E24" w:rsidRPr="00B479AE" w:rsidRDefault="00674E24" w:rsidP="00674E24">
      <w:pPr>
        <w:rPr>
          <w:iCs/>
        </w:rPr>
      </w:pPr>
      <w:r>
        <w:rPr>
          <w:iCs/>
        </w:rPr>
        <w:t>Prometheus does not demand one religion.</w:t>
      </w:r>
    </w:p>
    <w:p w14:paraId="301797A1" w14:textId="77777777" w:rsidR="00674E24" w:rsidRPr="00B479AE" w:rsidRDefault="00674E24" w:rsidP="00674E24">
      <w:pPr>
        <w:rPr>
          <w:iCs/>
        </w:rPr>
      </w:pPr>
      <w:r>
        <w:rPr>
          <w:iCs/>
        </w:rPr>
        <w:t>It does not demand one culture.</w:t>
      </w:r>
    </w:p>
    <w:p w14:paraId="1420CFC9" w14:textId="77777777" w:rsidR="00674E24" w:rsidRPr="00B479AE" w:rsidRDefault="00674E24" w:rsidP="00674E24">
      <w:pPr>
        <w:rPr>
          <w:iCs/>
        </w:rPr>
      </w:pPr>
      <w:r>
        <w:rPr>
          <w:iCs/>
        </w:rPr>
        <w:t>It does not demand one language of meaning.</w:t>
      </w:r>
    </w:p>
    <w:p w14:paraId="49D012C2" w14:textId="77777777" w:rsidR="00674E24" w:rsidRPr="00B479AE" w:rsidRDefault="00674E24" w:rsidP="00674E24">
      <w:pPr>
        <w:rPr>
          <w:iCs/>
        </w:rPr>
      </w:pPr>
      <w:r>
        <w:rPr>
          <w:iCs/>
        </w:rPr>
        <w:t>It does not demand one metaphysical vocabulary.</w:t>
      </w:r>
    </w:p>
    <w:p w14:paraId="4E6C73EB" w14:textId="77777777" w:rsidR="00674E24" w:rsidRPr="00B479AE" w:rsidRDefault="00674E24" w:rsidP="00674E24">
      <w:pPr>
        <w:rPr>
          <w:iCs/>
        </w:rPr>
      </w:pPr>
      <w:r>
        <w:rPr>
          <w:iCs/>
        </w:rPr>
        <w:t>Communities may speak of Creation, Nature, Earth, God, Spirit, ancestry, ecology, science, consciousness, biosphere, systems, or interdependence.</w:t>
      </w:r>
    </w:p>
    <w:p w14:paraId="31A7D73D" w14:textId="77777777" w:rsidR="00674E24" w:rsidRPr="00B479AE" w:rsidRDefault="00674E24" w:rsidP="00674E24">
      <w:pPr>
        <w:rPr>
          <w:iCs/>
        </w:rPr>
      </w:pPr>
      <w:r>
        <w:rPr>
          <w:iCs/>
        </w:rPr>
        <w:t>Prometheus does not police the name.</w:t>
      </w:r>
    </w:p>
    <w:p w14:paraId="0EF902F9" w14:textId="77777777" w:rsidR="00674E24" w:rsidRPr="00B479AE" w:rsidRDefault="00674E24" w:rsidP="00674E24">
      <w:pPr>
        <w:rPr>
          <w:iCs/>
        </w:rPr>
      </w:pPr>
      <w:r>
        <w:rPr>
          <w:iCs/>
        </w:rPr>
        <w:t>It protects the living foundation behind the names.</w:t>
      </w:r>
    </w:p>
    <w:p w14:paraId="01F3CCB3" w14:textId="77777777" w:rsidR="00674E24" w:rsidRPr="00B479AE" w:rsidRDefault="00674E24" w:rsidP="00674E24">
      <w:pPr>
        <w:rPr>
          <w:iCs/>
        </w:rPr>
      </w:pPr>
      <w:r>
        <w:rPr>
          <w:iCs/>
        </w:rPr>
        <w:t>Every human being stands equal before that foundation.</w:t>
      </w:r>
    </w:p>
    <w:p w14:paraId="01009206" w14:textId="77777777" w:rsidR="00674E24" w:rsidRPr="00B479AE" w:rsidRDefault="00674E24" w:rsidP="00674E24">
      <w:pPr>
        <w:rPr>
          <w:iCs/>
        </w:rPr>
      </w:pPr>
      <w:r>
        <w:rPr>
          <w:iCs/>
        </w:rPr>
        <w:t>No person enters Prometheus as more worthy because of capital, token holdings, title, nationality, religion, technical capacity, institutional power, social status, proximity to founders, or community rank.</w:t>
      </w:r>
    </w:p>
    <w:p w14:paraId="0DEE9CFE" w14:textId="77777777" w:rsidR="00674E24" w:rsidRPr="00B479AE" w:rsidRDefault="00674E24" w:rsidP="00674E24">
      <w:pPr>
        <w:rPr>
          <w:iCs/>
        </w:rPr>
      </w:pPr>
      <w:r>
        <w:rPr>
          <w:iCs/>
        </w:rPr>
        <w:t>No person enters as less worthy because their lawful and dignity-respecting language of meaning differs from another’s.</w:t>
      </w:r>
    </w:p>
    <w:p w14:paraId="16097837" w14:textId="77777777" w:rsidR="00674E24" w:rsidRPr="00B479AE" w:rsidRDefault="00674E24" w:rsidP="00674E24">
      <w:pPr>
        <w:rPr>
          <w:iCs/>
        </w:rPr>
      </w:pPr>
      <w:r>
        <w:rPr>
          <w:iCs/>
        </w:rPr>
        <w:t>Human dignity is recognized before it is measured.</w:t>
      </w:r>
    </w:p>
    <w:p w14:paraId="04558253" w14:textId="77777777" w:rsidR="00674E24" w:rsidRPr="00B479AE" w:rsidRDefault="00674E24" w:rsidP="00674E24">
      <w:pPr>
        <w:rPr>
          <w:iCs/>
        </w:rPr>
      </w:pPr>
      <w:r>
        <w:rPr>
          <w:iCs/>
        </w:rPr>
        <w:t>The gate of Prometheus is therefore open through responsibility.</w:t>
      </w:r>
    </w:p>
    <w:p w14:paraId="5F75537E" w14:textId="77777777" w:rsidR="00674E24" w:rsidRPr="00B479AE" w:rsidRDefault="00674E24" w:rsidP="00674E24">
      <w:pPr>
        <w:rPr>
          <w:iCs/>
        </w:rPr>
      </w:pPr>
      <w:r>
        <w:rPr>
          <w:iCs/>
        </w:rPr>
        <w:t xml:space="preserve">It is open to individuals, communities, stewards, researchers, builders, investors, public institutions, digital agents, technical operators, cultural traditions, spiritual communities, scientific communities, </w:t>
        <w:lastRenderedPageBreak/>
        <w:t>bioregional networks, DAOs, token ecosystems, and future forms of human coordination that can enter through the Covenant without weakening the source layer.</w:t>
      </w:r>
    </w:p>
    <w:p w14:paraId="3310F4A7" w14:textId="77777777" w:rsidR="00674E24" w:rsidRPr="00B479AE" w:rsidRDefault="00674E24" w:rsidP="00674E24">
      <w:pPr>
        <w:rPr>
          <w:iCs/>
        </w:rPr>
      </w:pPr>
      <w:r>
        <w:rPr>
          <w:iCs/>
        </w:rPr>
        <w:t>The threshold is not sameness.</w:t>
      </w:r>
    </w:p>
    <w:p w14:paraId="2C867B98" w14:textId="77777777" w:rsidR="00674E24" w:rsidRPr="00B479AE" w:rsidRDefault="00674E24" w:rsidP="00674E24">
      <w:pPr>
        <w:rPr>
          <w:iCs/>
        </w:rPr>
      </w:pPr>
      <w:r>
        <w:rPr>
          <w:iCs/>
        </w:rPr>
        <w:t>The threshold is fidelity.</w:t>
      </w:r>
    </w:p>
    <w:p w14:paraId="3E40304A" w14:textId="77777777" w:rsidR="00674E24" w:rsidRPr="00B479AE" w:rsidRDefault="00674E24" w:rsidP="00674E24">
      <w:pPr>
        <w:rPr>
          <w:iCs/>
        </w:rPr>
      </w:pPr>
      <w:r>
        <w:rPr>
          <w:iCs/>
        </w:rPr>
        <w:t>The question is not whether every participant speaks the same language.</w:t>
      </w:r>
    </w:p>
    <w:p w14:paraId="3F8957F5" w14:textId="77777777" w:rsidR="00674E24" w:rsidRPr="00B479AE" w:rsidRDefault="00674E24" w:rsidP="00674E24">
      <w:pPr>
        <w:rPr>
          <w:iCs/>
        </w:rPr>
      </w:pPr>
      <w:r>
        <w:rPr>
          <w:iCs/>
        </w:rPr>
        <w:t>The question is whether participation strengthens life, dignity, evidence, ecological integrity, governance coherence, and regenerative responsibility.</w:t>
      </w:r>
    </w:p>
    <w:p w14:paraId="13001A03" w14:textId="77777777" w:rsidR="00674E24" w:rsidRPr="00B479AE" w:rsidRDefault="00674E24" w:rsidP="00674E24">
      <w:pPr>
        <w:rPr>
          <w:iCs/>
        </w:rPr>
      </w:pPr>
      <w:r>
        <w:rPr>
          <w:iCs/>
        </w:rPr>
        <w:t>Where alignment exists, Prometheus may collaborate.</w:t>
      </w:r>
    </w:p>
    <w:p w14:paraId="05F2ADED" w14:textId="77777777" w:rsidR="00674E24" w:rsidRPr="00B479AE" w:rsidRDefault="00674E24" w:rsidP="00674E24">
      <w:pPr>
        <w:rPr>
          <w:iCs/>
        </w:rPr>
      </w:pPr>
      <w:r>
        <w:rPr>
          <w:iCs/>
        </w:rPr>
        <w:t>Where ambiguity exists, Prometheus may review, clarify, limit, or pilot.</w:t>
      </w:r>
    </w:p>
    <w:p w14:paraId="4A06FF7D" w14:textId="77777777" w:rsidR="00674E24" w:rsidRPr="00B479AE" w:rsidRDefault="00674E24" w:rsidP="00674E24">
      <w:pPr>
        <w:rPr>
          <w:iCs/>
        </w:rPr>
      </w:pPr>
      <w:r>
        <w:rPr>
          <w:iCs/>
        </w:rPr>
        <w:t>Where risk exists, Prometheus may pause, condition, or require evidence.</w:t>
      </w:r>
    </w:p>
    <w:p w14:paraId="09844690" w14:textId="77777777" w:rsidR="00674E24" w:rsidRPr="00B479AE" w:rsidRDefault="00674E24" w:rsidP="00674E24">
      <w:pPr>
        <w:rPr>
          <w:iCs/>
        </w:rPr>
      </w:pPr>
      <w:r>
        <w:rPr>
          <w:iCs/>
        </w:rPr>
        <w:t>Where harm exists, Prometheus may restrict, remediate, or separate.</w:t>
      </w:r>
    </w:p>
    <w:p w14:paraId="3293C839" w14:textId="77777777" w:rsidR="00674E24" w:rsidRPr="00B479AE" w:rsidRDefault="00674E24" w:rsidP="00674E24">
      <w:pPr>
        <w:rPr>
          <w:iCs/>
        </w:rPr>
      </w:pPr>
      <w:r>
        <w:rPr>
          <w:iCs/>
        </w:rPr>
        <w:t>Where the source layer is threatened, Prometheus must protect the constitution.</w:t>
      </w:r>
    </w:p>
    <w:p w14:paraId="6A74F83D" w14:textId="77777777" w:rsidR="00674E24" w:rsidRPr="00B479AE" w:rsidRDefault="00674E24" w:rsidP="00674E24">
      <w:pPr>
        <w:rPr>
          <w:iCs/>
        </w:rPr>
      </w:pPr>
      <w:r>
        <w:rPr>
          <w:iCs/>
        </w:rPr>
        <w:t>This is not exclusion for its own sake.</w:t>
      </w:r>
    </w:p>
    <w:p w14:paraId="24642B95" w14:textId="77777777" w:rsidR="00674E24" w:rsidRPr="00B479AE" w:rsidRDefault="00674E24" w:rsidP="00674E24">
      <w:pPr>
        <w:rPr>
          <w:iCs/>
        </w:rPr>
      </w:pPr>
      <w:r>
        <w:rPr>
          <w:iCs/>
        </w:rPr>
        <w:t>It is boundary as care.</w:t>
      </w:r>
    </w:p>
    <w:p w14:paraId="31E8AA6D" w14:textId="77777777" w:rsidR="00674E24" w:rsidRPr="00B479AE" w:rsidRDefault="00674E24" w:rsidP="00674E24">
      <w:pPr>
        <w:rPr>
          <w:iCs/>
        </w:rPr>
      </w:pPr>
      <w:r>
        <w:rPr>
          <w:iCs/>
        </w:rPr>
        <w:t>It is coherence as protection.</w:t>
      </w:r>
    </w:p>
    <w:p w14:paraId="45DEF363" w14:textId="77777777" w:rsidR="00674E24" w:rsidRPr="00B479AE" w:rsidRDefault="00674E24" w:rsidP="00674E24">
      <w:pPr>
        <w:rPr>
          <w:iCs/>
        </w:rPr>
      </w:pPr>
      <w:r>
        <w:rPr>
          <w:iCs/>
        </w:rPr>
        <w:t>It is governance as stewardship.</w:t>
      </w:r>
    </w:p>
    <w:p w14:paraId="152BE400" w14:textId="77777777" w:rsidR="00674E24" w:rsidRPr="00B479AE" w:rsidRDefault="00674E24" w:rsidP="00674E24">
      <w:pPr>
        <w:rPr>
          <w:iCs/>
        </w:rPr>
      </w:pPr>
      <w:r>
        <w:rPr>
          <w:iCs/>
        </w:rPr>
        <w:t>It is the living field defending its own continuity.</w:t>
      </w:r>
    </w:p>
    <w:p w14:paraId="4FD68EF8" w14:textId="77777777" w:rsidR="00674E24" w:rsidRPr="00B479AE" w:rsidRDefault="00674E24" w:rsidP="00674E24">
      <w:pPr>
        <w:rPr>
          <w:iCs/>
        </w:rPr>
      </w:pPr>
      <w:r>
        <w:rPr>
          <w:iCs/>
        </w:rPr>
        <w:t>The unamendable character of the Eternity Clauses should therefore be understood not as rigidity, but as fidelity.</w:t>
      </w:r>
    </w:p>
    <w:p w14:paraId="7537980F" w14:textId="77777777" w:rsidR="00674E24" w:rsidRPr="00B479AE" w:rsidRDefault="00674E24" w:rsidP="00674E24">
      <w:pPr>
        <w:rPr>
          <w:iCs/>
        </w:rPr>
      </w:pPr>
      <w:r>
        <w:rPr>
          <w:iCs/>
        </w:rPr>
        <w:t>A river may change its course, but water remains life-bearing.</w:t>
      </w:r>
    </w:p>
    <w:p w14:paraId="70D15ABA" w14:textId="77777777" w:rsidR="00674E24" w:rsidRPr="00B479AE" w:rsidRDefault="00674E24" w:rsidP="00674E24">
      <w:pPr>
        <w:rPr>
          <w:iCs/>
        </w:rPr>
      </w:pPr>
      <w:r>
        <w:rPr>
          <w:iCs/>
        </w:rPr>
        <w:t>A forest may change its composition, but relationship remains its intelligence.</w:t>
      </w:r>
    </w:p>
    <w:p w14:paraId="2A928556" w14:textId="77777777" w:rsidR="00674E24" w:rsidRPr="00B479AE" w:rsidRDefault="00674E24" w:rsidP="00674E24">
      <w:pPr>
        <w:rPr>
          <w:iCs/>
        </w:rPr>
      </w:pPr>
      <w:r>
        <w:rPr>
          <w:iCs/>
        </w:rPr>
        <w:t>A community may change its forms, but dignity remains its ground.</w:t>
      </w:r>
    </w:p>
    <w:p w14:paraId="52120025" w14:textId="77777777" w:rsidR="00674E24" w:rsidRPr="00B479AE" w:rsidRDefault="00674E24" w:rsidP="00674E24">
      <w:pPr>
        <w:rPr>
          <w:iCs/>
        </w:rPr>
      </w:pPr>
      <w:r>
        <w:rPr>
          <w:iCs/>
        </w:rPr>
        <w:t>A governance system may evolve, but it cannot validly authorize the destruction of the living foundation it exists to serve.</w:t>
      </w:r>
    </w:p>
    <w:p w14:paraId="179C655C" w14:textId="77777777" w:rsidR="00674E24" w:rsidRPr="00B479AE" w:rsidRDefault="00674E24" w:rsidP="00674E24">
      <w:pPr>
        <w:rPr>
          <w:iCs/>
        </w:rPr>
      </w:pPr>
      <w:r>
        <w:rPr>
          <w:iCs/>
        </w:rPr>
        <w:lastRenderedPageBreak/>
        <w:t>Prometheus is designed to evolve.</w:t>
      </w:r>
    </w:p>
    <w:p w14:paraId="65E92CB2" w14:textId="77777777" w:rsidR="00674E24" w:rsidRPr="00B479AE" w:rsidRDefault="00674E24" w:rsidP="00674E24">
      <w:pPr>
        <w:rPr>
          <w:iCs/>
        </w:rPr>
      </w:pPr>
      <w:r>
        <w:rPr>
          <w:iCs/>
        </w:rPr>
        <w:t>It is designed to learn.</w:t>
      </w:r>
    </w:p>
    <w:p w14:paraId="3D64A44C" w14:textId="77777777" w:rsidR="00674E24" w:rsidRPr="00B479AE" w:rsidRDefault="00674E24" w:rsidP="00674E24">
      <w:pPr>
        <w:rPr>
          <w:iCs/>
        </w:rPr>
      </w:pPr>
      <w:r>
        <w:rPr>
          <w:iCs/>
        </w:rPr>
        <w:t>It is designed to adapt across territories, cultures, technologies, institutions, and generations.</w:t>
      </w:r>
    </w:p>
    <w:p w14:paraId="58FFC635" w14:textId="77777777" w:rsidR="00674E24" w:rsidRPr="00B479AE" w:rsidRDefault="00674E24" w:rsidP="00674E24">
      <w:pPr>
        <w:rPr>
          <w:iCs/>
        </w:rPr>
      </w:pPr>
      <w:r>
        <w:rPr>
          <w:iCs/>
        </w:rPr>
        <w:t>But it is not designed to forget why it exists.</w:t>
      </w:r>
    </w:p>
    <w:p w14:paraId="6763CDD9" w14:textId="77777777" w:rsidR="00674E24" w:rsidRPr="00B479AE" w:rsidRDefault="00674E24" w:rsidP="00674E24">
      <w:pPr>
        <w:rPr>
          <w:iCs/>
        </w:rPr>
      </w:pPr>
      <w:r>
        <w:rPr>
          <w:iCs/>
        </w:rPr>
        <w:t>The source layer is the memory that prevents forgetting.</w:t>
      </w:r>
    </w:p>
    <w:p w14:paraId="7ADCDB90" w14:textId="77777777" w:rsidR="00674E24" w:rsidRPr="00B479AE" w:rsidRDefault="00674E24" w:rsidP="00674E24">
      <w:pPr>
        <w:rPr>
          <w:iCs/>
        </w:rPr>
      </w:pPr>
      <w:r>
        <w:rPr>
          <w:iCs/>
        </w:rPr>
        <w:t>It is the root beneath the architecture.</w:t>
      </w:r>
    </w:p>
    <w:p w14:paraId="05E02C6F" w14:textId="77777777" w:rsidR="00674E24" w:rsidRPr="00B479AE" w:rsidRDefault="00674E24" w:rsidP="00674E24">
      <w:pPr>
        <w:rPr>
          <w:iCs/>
        </w:rPr>
      </w:pPr>
      <w:r>
        <w:rPr>
          <w:iCs/>
        </w:rPr>
        <w:t>It is the fire beneath the protocol.</w:t>
      </w:r>
    </w:p>
    <w:p w14:paraId="04156164" w14:textId="77777777" w:rsidR="00674E24" w:rsidRPr="00B479AE" w:rsidRDefault="00674E24" w:rsidP="00674E24">
      <w:pPr>
        <w:rPr>
          <w:iCs/>
        </w:rPr>
      </w:pPr>
      <w:r>
        <w:rPr>
          <w:iCs/>
        </w:rPr>
        <w:t>It is the breath beneath the institution.</w:t>
      </w:r>
    </w:p>
    <w:p w14:paraId="4345DC3F" w14:textId="77777777" w:rsidR="00674E24" w:rsidRPr="00B479AE" w:rsidRDefault="00674E24" w:rsidP="00674E24">
      <w:pPr>
        <w:rPr>
          <w:iCs/>
        </w:rPr>
      </w:pPr>
      <w:r>
        <w:rPr>
          <w:iCs/>
        </w:rPr>
        <w:t>It is the living oath that binds capital, technology, governance, and intelligence back to life.</w:t>
      </w:r>
    </w:p>
    <w:p w14:paraId="6A1F2916" w14:textId="77777777" w:rsidR="00674E24" w:rsidRPr="00B479AE" w:rsidRDefault="00674E24" w:rsidP="00674E24">
      <w:pPr>
        <w:rPr>
          <w:iCs/>
        </w:rPr>
      </w:pPr>
      <w:r>
        <w:rPr>
          <w:iCs/>
        </w:rPr>
        <w:t>This truth requires no amendment.</w:t>
      </w:r>
    </w:p>
    <w:p w14:paraId="487826C7" w14:textId="77777777" w:rsidR="00674E24" w:rsidRPr="00B479AE" w:rsidRDefault="00674E24" w:rsidP="00674E24">
      <w:pPr>
        <w:rPr>
          <w:iCs/>
        </w:rPr>
      </w:pPr>
      <w:r>
        <w:rPr>
          <w:iCs/>
        </w:rPr>
        <w:t>It was true before Prometheus.</w:t>
      </w:r>
    </w:p>
    <w:p w14:paraId="44748ED0" w14:textId="77777777" w:rsidR="00674E24" w:rsidRPr="00B479AE" w:rsidRDefault="00674E24" w:rsidP="00674E24">
      <w:pPr>
        <w:rPr>
          <w:iCs/>
        </w:rPr>
      </w:pPr>
      <w:r>
        <w:rPr>
          <w:iCs/>
        </w:rPr>
        <w:t>It will remain true after every document, dashboard, token, institution, and market cycle has passed away.</w:t>
      </w:r>
    </w:p>
    <w:p w14:paraId="46979854" w14:textId="77777777" w:rsidR="00674E24" w:rsidRPr="00B479AE" w:rsidRDefault="00674E24" w:rsidP="00674E24">
      <w:pPr>
        <w:rPr>
          <w:iCs/>
        </w:rPr>
      </w:pPr>
      <w:r>
        <w:rPr>
          <w:iCs/>
        </w:rPr>
        <w:t>Prometheus becomes worthy only to the extent that it remains faithful to it.</w:t>
      </w:r>
    </w:p>
    <w:p w14:paraId="40BBB564" w14:textId="77777777" w:rsidR="00674E24" w:rsidRPr="00B479AE" w:rsidRDefault="00674E24" w:rsidP="00674E24">
      <w:pPr>
        <w:rPr>
          <w:iCs/>
        </w:rPr>
      </w:pPr>
      <w:r>
        <w:rPr>
          <w:b/>
          <w:iCs/>
        </w:rPr>
        <w:t>The final declaration is therefore this:</w:t>
      </w:r>
    </w:p>
    <w:p w14:paraId="7C2AA639" w14:textId="77777777" w:rsidR="00674E24" w:rsidRPr="00B479AE" w:rsidRDefault="00674E24" w:rsidP="00674E24">
      <w:pPr>
        <w:rPr>
          <w:iCs/>
        </w:rPr>
      </w:pPr>
      <w:r>
        <w:rPr>
          <w:iCs/>
        </w:rPr>
        <w:t>life is not downstream from governance;</w:t>
      </w:r>
    </w:p>
    <w:p w14:paraId="0B37E44D" w14:textId="77777777" w:rsidR="00674E24" w:rsidRPr="00B479AE" w:rsidRDefault="00674E24" w:rsidP="00674E24">
      <w:pPr>
        <w:rPr>
          <w:iCs/>
        </w:rPr>
      </w:pPr>
      <w:r>
        <w:rPr>
          <w:iCs/>
        </w:rPr>
        <w:t>governance is downstream from life.</w:t>
      </w:r>
    </w:p>
    <w:p w14:paraId="7A3E20BB" w14:textId="77777777" w:rsidR="00674E24" w:rsidRPr="00B479AE" w:rsidRDefault="00674E24" w:rsidP="00674E24">
      <w:pPr>
        <w:rPr>
          <w:iCs/>
        </w:rPr>
      </w:pPr>
      <w:r>
        <w:rPr>
          <w:iCs/>
        </w:rPr>
        <w:t>value is not upstream from evidence;</w:t>
      </w:r>
    </w:p>
    <w:p w14:paraId="3C7AA011" w14:textId="77777777" w:rsidR="00674E24" w:rsidRPr="00B479AE" w:rsidRDefault="00674E24" w:rsidP="00674E24">
      <w:pPr>
        <w:rPr>
          <w:iCs/>
        </w:rPr>
      </w:pPr>
      <w:r>
        <w:rPr>
          <w:iCs/>
        </w:rPr>
        <w:t>value is downstream from verified reality.</w:t>
      </w:r>
    </w:p>
    <w:p w14:paraId="475B8903" w14:textId="77777777" w:rsidR="00674E24" w:rsidRPr="00B479AE" w:rsidRDefault="00674E24" w:rsidP="00674E24">
      <w:pPr>
        <w:rPr>
          <w:iCs/>
        </w:rPr>
      </w:pPr>
      <w:r>
        <w:rPr>
          <w:iCs/>
        </w:rPr>
        <w:t>capital is not sovereign over regeneration;</w:t>
      </w:r>
    </w:p>
    <w:p w14:paraId="1DA413F4" w14:textId="77777777" w:rsidR="00674E24" w:rsidRPr="00B479AE" w:rsidRDefault="00674E24" w:rsidP="00674E24">
      <w:pPr>
        <w:rPr>
          <w:iCs/>
        </w:rPr>
      </w:pPr>
      <w:r>
        <w:rPr>
          <w:iCs/>
        </w:rPr>
        <w:t>capital is useful only when disciplined by regeneration.</w:t>
      </w:r>
    </w:p>
    <w:p w14:paraId="3A9E45A4" w14:textId="77777777" w:rsidR="00674E24" w:rsidRPr="00B479AE" w:rsidRDefault="00674E24" w:rsidP="00674E24">
      <w:pPr>
        <w:rPr>
          <w:iCs/>
        </w:rPr>
      </w:pPr>
      <w:r>
        <w:rPr>
          <w:iCs/>
        </w:rPr>
        <w:t>intelligence is not sovereign over dignity;</w:t>
      </w:r>
    </w:p>
    <w:p w14:paraId="64E281C9" w14:textId="77777777" w:rsidR="00674E24" w:rsidRPr="00B479AE" w:rsidRDefault="00674E24" w:rsidP="00674E24">
      <w:pPr>
        <w:rPr>
          <w:iCs/>
        </w:rPr>
      </w:pPr>
      <w:r>
        <w:rPr>
          <w:iCs/>
        </w:rPr>
        <w:lastRenderedPageBreak/>
        <w:t>intelligence is valid only when it serves dignity.</w:t>
      </w:r>
    </w:p>
    <w:p w14:paraId="6099FAB9" w14:textId="77777777" w:rsidR="00674E24" w:rsidRPr="00B479AE" w:rsidRDefault="00674E24" w:rsidP="00674E24">
      <w:pPr>
        <w:rPr>
          <w:iCs/>
        </w:rPr>
      </w:pPr>
      <w:r>
        <w:rPr>
          <w:iCs/>
        </w:rPr>
        <w:t>community is not sovereign over the source layer;</w:t>
      </w:r>
    </w:p>
    <w:p w14:paraId="0E346AF8" w14:textId="77777777" w:rsidR="00674E24" w:rsidRPr="00B479AE" w:rsidRDefault="00674E24" w:rsidP="00674E24">
      <w:pPr>
        <w:rPr>
          <w:iCs/>
        </w:rPr>
      </w:pPr>
      <w:r>
        <w:rPr>
          <w:iCs/>
        </w:rPr>
        <w:t>community becomes legitimate when it protects the source layer.</w:t>
      </w:r>
    </w:p>
    <w:p w14:paraId="0BF864D1" w14:textId="77777777" w:rsidR="00674E24" w:rsidRPr="00B479AE" w:rsidRDefault="00674E24" w:rsidP="00674E24">
      <w:pPr>
        <w:rPr>
          <w:iCs/>
        </w:rPr>
      </w:pPr>
      <w:r>
        <w:rPr>
          <w:iCs/>
        </w:rPr>
        <w:t>Prometheus may scale only if it remains accountable to the living systems it exists to serve.</w:t>
      </w:r>
    </w:p>
    <w:p w14:paraId="53406CA8" w14:textId="77777777" w:rsidR="00674E24" w:rsidRPr="00B479AE" w:rsidRDefault="00674E24" w:rsidP="00674E24">
      <w:pPr>
        <w:rPr>
          <w:iCs/>
        </w:rPr>
      </w:pPr>
      <w:r>
        <w:rPr>
          <w:iCs/>
        </w:rPr>
        <w:t>It may innovate only if innovation preserves fidelity.</w:t>
      </w:r>
    </w:p>
    <w:p w14:paraId="699554DA" w14:textId="77777777" w:rsidR="00674E24" w:rsidRPr="00B479AE" w:rsidRDefault="00674E24" w:rsidP="00674E24">
      <w:pPr>
        <w:rPr>
          <w:iCs/>
        </w:rPr>
      </w:pPr>
      <w:r>
        <w:rPr>
          <w:iCs/>
        </w:rPr>
        <w:t>It may finance only what evidence can support.</w:t>
      </w:r>
    </w:p>
    <w:p w14:paraId="20E517A6" w14:textId="77777777" w:rsidR="00674E24" w:rsidRPr="00B479AE" w:rsidRDefault="00674E24" w:rsidP="00674E24">
      <w:pPr>
        <w:rPr>
          <w:iCs/>
        </w:rPr>
      </w:pPr>
      <w:r>
        <w:rPr>
          <w:iCs/>
        </w:rPr>
        <w:t>It may automate only what governance can review.</w:t>
      </w:r>
    </w:p>
    <w:p w14:paraId="0FC8F6BA" w14:textId="77777777" w:rsidR="00674E24" w:rsidRPr="00B479AE" w:rsidRDefault="00674E24" w:rsidP="00674E24">
      <w:pPr>
        <w:rPr>
          <w:iCs/>
        </w:rPr>
      </w:pPr>
      <w:r>
        <w:rPr>
          <w:iCs/>
        </w:rPr>
        <w:t>It may represent only what living systems have made real.</w:t>
      </w:r>
    </w:p>
    <w:p w14:paraId="2BADF29F" w14:textId="77777777" w:rsidR="00674E24" w:rsidRPr="00B479AE" w:rsidRDefault="00674E24" w:rsidP="00674E24">
      <w:pPr>
        <w:rPr>
          <w:iCs/>
        </w:rPr>
      </w:pPr>
      <w:r>
        <w:rPr>
          <w:iCs/>
        </w:rPr>
        <w:t>It may endure only if its growth remains rooted.</w:t>
      </w:r>
    </w:p>
    <w:p w14:paraId="4B418851" w14:textId="77777777" w:rsidR="00674E24" w:rsidRPr="00B479AE" w:rsidRDefault="00674E24" w:rsidP="00674E24">
      <w:pPr>
        <w:rPr>
          <w:iCs/>
        </w:rPr>
      </w:pPr>
      <w:r>
        <w:rPr>
          <w:iCs/>
        </w:rPr>
        <w:t>This is the unamendable declaration of Prometheus.</w:t>
      </w:r>
    </w:p>
    <w:p w14:paraId="2C175B00" w14:textId="77777777" w:rsidR="00674E24" w:rsidRPr="00B479AE" w:rsidRDefault="00674E24" w:rsidP="00674E24">
      <w:pPr>
        <w:rPr>
          <w:iCs/>
        </w:rPr>
      </w:pPr>
      <w:r>
        <w:rPr>
          <w:iCs/>
        </w:rPr>
        <w:t>Not control.</w:t>
      </w:r>
    </w:p>
    <w:p w14:paraId="170AE518" w14:textId="77777777" w:rsidR="00674E24" w:rsidRPr="00B479AE" w:rsidRDefault="00674E24" w:rsidP="00674E24">
      <w:pPr>
        <w:rPr>
          <w:iCs/>
        </w:rPr>
      </w:pPr>
      <w:r>
        <w:rPr>
          <w:iCs/>
        </w:rPr>
        <w:t>Not ideology.</w:t>
      </w:r>
    </w:p>
    <w:p w14:paraId="1803983F" w14:textId="77777777" w:rsidR="00674E24" w:rsidRPr="00B479AE" w:rsidRDefault="00674E24" w:rsidP="00674E24">
      <w:pPr>
        <w:rPr>
          <w:iCs/>
        </w:rPr>
      </w:pPr>
      <w:r>
        <w:rPr>
          <w:iCs/>
        </w:rPr>
        <w:t>Not institutional vanity.</w:t>
      </w:r>
    </w:p>
    <w:p w14:paraId="5CF46A26" w14:textId="77777777" w:rsidR="00674E24" w:rsidRPr="00B479AE" w:rsidRDefault="00674E24" w:rsidP="00674E24">
      <w:pPr>
        <w:rPr>
          <w:iCs/>
        </w:rPr>
      </w:pPr>
      <w:r>
        <w:rPr>
          <w:iCs/>
        </w:rPr>
        <w:t>A promise to life.</w:t>
      </w:r>
    </w:p>
    <w:p w14:paraId="279915AA" w14:textId="77777777" w:rsidR="00674E24" w:rsidRPr="00B479AE" w:rsidRDefault="00674E24" w:rsidP="00674E24">
      <w:pPr>
        <w:rPr>
          <w:iCs/>
        </w:rPr>
      </w:pPr>
      <w:r>
        <w:rPr>
          <w:iCs/>
        </w:rPr>
        <w:t>A covenant with the living field.</w:t>
      </w:r>
    </w:p>
    <w:p w14:paraId="36E0D6C7" w14:textId="77777777" w:rsidR="00674E24" w:rsidRPr="00B479AE" w:rsidRDefault="00674E24" w:rsidP="00674E24">
      <w:pPr>
        <w:rPr>
          <w:iCs/>
        </w:rPr>
      </w:pPr>
      <w:r>
        <w:rPr>
          <w:iCs/>
        </w:rPr>
        <w:t>A constitutional memory for future builders.</w:t>
      </w:r>
    </w:p>
    <w:p w14:paraId="6A9C56B9" w14:textId="77777777" w:rsidR="00495E1A" w:rsidRPr="00B479AE" w:rsidRDefault="00495E1A" w:rsidP="00495E1A">
      <w:pPr>
        <w:rPr>
          <w:b/>
          <w:bCs/>
          <w:iCs/>
        </w:rPr>
      </w:pPr>
      <w:r>
        <w:rPr>
          <w:b/>
          <w:iCs/>
        </w:rPr>
        <w:t>12. Technical Implementation: Constitutional Enforcement in Code, Data, and Permissions</w:t>
      </w:r>
    </w:p>
    <w:p w14:paraId="0AB7ED86" w14:textId="77777777" w:rsidR="00495E1A" w:rsidRPr="00B479AE" w:rsidRDefault="00495E1A" w:rsidP="00495E1A">
      <w:pPr>
        <w:rPr>
          <w:iCs/>
        </w:rPr>
      </w:pPr>
      <w:r>
        <w:rPr>
          <w:iCs/>
        </w:rPr>
        <w:t>Prometheus must translate constitutional meaning into technical architecture without confusing technical architecture with constitutional sovereignty.</w:t>
      </w:r>
    </w:p>
    <w:p w14:paraId="4D1FD9E3" w14:textId="77777777" w:rsidR="00495E1A" w:rsidRPr="00B479AE" w:rsidRDefault="00495E1A" w:rsidP="00495E1A">
      <w:pPr>
        <w:rPr>
          <w:iCs/>
        </w:rPr>
      </w:pPr>
      <w:r>
        <w:rPr>
          <w:iCs/>
        </w:rPr>
        <w:t>The constitution defines the source layer.</w:t>
      </w:r>
    </w:p>
    <w:p w14:paraId="59F6B9BF" w14:textId="77777777" w:rsidR="00495E1A" w:rsidRPr="00B479AE" w:rsidRDefault="00495E1A" w:rsidP="00495E1A">
      <w:pPr>
        <w:rPr>
          <w:iCs/>
        </w:rPr>
      </w:pPr>
      <w:r>
        <w:rPr>
          <w:iCs/>
        </w:rPr>
        <w:t>The Access Covenant defines the entry condition.</w:t>
      </w:r>
    </w:p>
    <w:p w14:paraId="6940BDE2" w14:textId="77777777" w:rsidR="00495E1A" w:rsidRPr="00B479AE" w:rsidRDefault="00495E1A" w:rsidP="00495E1A">
      <w:pPr>
        <w:rPr>
          <w:iCs/>
        </w:rPr>
      </w:pPr>
      <w:r>
        <w:rPr>
          <w:iCs/>
        </w:rPr>
        <w:t>Governance defines review and authorization.</w:t>
      </w:r>
    </w:p>
    <w:p w14:paraId="73C17DB6" w14:textId="77777777" w:rsidR="00495E1A" w:rsidRPr="00B479AE" w:rsidRDefault="00495E1A" w:rsidP="00495E1A">
      <w:pPr>
        <w:rPr>
          <w:iCs/>
        </w:rPr>
      </w:pPr>
      <w:r>
        <w:rPr>
          <w:iCs/>
        </w:rPr>
        <w:lastRenderedPageBreak/>
        <w:t>MRV defines evidentiary admissibility.</w:t>
      </w:r>
    </w:p>
    <w:p w14:paraId="61009D8F" w14:textId="77777777" w:rsidR="00495E1A" w:rsidRPr="00B479AE" w:rsidRDefault="00495E1A" w:rsidP="00495E1A">
      <w:pPr>
        <w:rPr>
          <w:iCs/>
        </w:rPr>
      </w:pPr>
      <w:r>
        <w:rPr>
          <w:iCs/>
        </w:rPr>
        <w:t>Legal instruments define enforceable rights and obligations.</w:t>
      </w:r>
    </w:p>
    <w:p w14:paraId="6FA96D42" w14:textId="77777777" w:rsidR="00495E1A" w:rsidRPr="00B479AE" w:rsidRDefault="00495E1A" w:rsidP="00495E1A">
      <w:pPr>
        <w:rPr>
          <w:iCs/>
        </w:rPr>
      </w:pPr>
      <w:r>
        <w:rPr>
          <w:iCs/>
        </w:rPr>
        <w:t>Code, data structures, permissions, schemas, validation rules, logs, and execution gates help make these layers operational.</w:t>
      </w:r>
    </w:p>
    <w:p w14:paraId="51D175E9" w14:textId="77777777" w:rsidR="00495E1A" w:rsidRPr="00B479AE" w:rsidRDefault="00495E1A" w:rsidP="00495E1A">
      <w:pPr>
        <w:rPr>
          <w:iCs/>
        </w:rPr>
      </w:pPr>
      <w:r>
        <w:rPr>
          <w:iCs/>
        </w:rPr>
        <w:t>The purpose of technical implementation is therefore not to create an automatic machine-state that replaces governance.</w:t>
      </w:r>
    </w:p>
    <w:p w14:paraId="6BA54C13" w14:textId="77777777" w:rsidR="00495E1A" w:rsidRPr="00B479AE" w:rsidRDefault="00495E1A" w:rsidP="00495E1A">
      <w:pPr>
        <w:rPr>
          <w:iCs/>
        </w:rPr>
      </w:pPr>
      <w:r>
        <w:rPr>
          <w:iCs/>
        </w:rPr>
        <w:t>Its purpose is to make constitutional bypass structurally difficult, detectable, reviewable, non-admissible, non-executable where appropriate, reversible where feasible, and institutionally invalid.</w:t>
      </w:r>
    </w:p>
    <w:p w14:paraId="3F646C57" w14:textId="77777777" w:rsidR="00495E1A" w:rsidRPr="00B479AE" w:rsidRDefault="00495E1A" w:rsidP="00495E1A">
      <w:pPr>
        <w:rPr>
          <w:iCs/>
        </w:rPr>
      </w:pPr>
      <w:r>
        <w:rPr>
          <w:iCs/>
        </w:rPr>
        <w:t>Prometheus should be implemented so that no participant, model, agent, dashboard, token mechanism, API, workflow, or technical operator can legitimately execute actions that violate the constitutional source layer.</w:t>
      </w:r>
    </w:p>
    <w:p w14:paraId="0A9D0DC4" w14:textId="77777777" w:rsidR="00495E1A" w:rsidRPr="00B479AE" w:rsidRDefault="00495E1A" w:rsidP="00495E1A">
      <w:pPr>
        <w:rPr>
          <w:iCs/>
        </w:rPr>
      </w:pPr>
      <w:r>
        <w:rPr>
          <w:iCs/>
        </w:rPr>
        <w:t>This does not mean claiming absolute invulnerability. No serious technical architecture should claim that.</w:t>
      </w:r>
    </w:p>
    <w:p w14:paraId="4625C89B" w14:textId="77777777" w:rsidR="00495E1A" w:rsidRPr="00B479AE" w:rsidRDefault="00495E1A" w:rsidP="00495E1A">
      <w:pPr>
        <w:rPr>
          <w:iCs/>
        </w:rPr>
      </w:pPr>
      <w:r>
        <w:rPr>
          <w:iCs/>
        </w:rPr>
        <w:t>It means designing the system so that constitutional violations become visible, constrained, logged, flagged, paused, rejected, quarantined, or routed to the appropriate review pathway.</w:t>
      </w:r>
    </w:p>
    <w:p w14:paraId="328DC930" w14:textId="77777777" w:rsidR="00495E1A" w:rsidRPr="00B479AE" w:rsidRDefault="00495E1A" w:rsidP="00495E1A">
      <w:pPr>
        <w:rPr>
          <w:iCs/>
        </w:rPr>
      </w:pPr>
      <w:r>
        <w:rPr>
          <w:b/>
          <w:iCs/>
        </w:rPr>
        <w:t>The implementation principle is:</w:t>
      </w:r>
    </w:p>
    <w:p w14:paraId="046BF8FA" w14:textId="77777777" w:rsidR="00495E1A" w:rsidRPr="00B479AE" w:rsidRDefault="00495E1A" w:rsidP="00495E1A">
      <w:pPr>
        <w:rPr>
          <w:iCs/>
        </w:rPr>
      </w:pPr>
      <w:r>
        <w:rPr>
          <w:iCs/>
        </w:rPr>
        <w:t>constitutional meaning defines the boundary;</w:t>
        <w:br/>
        <w:t>technical systems enforce the boundary where implemented;</w:t>
        <w:br/>
        <w:t>audit trails prove what occurred;</w:t>
        <w:br/>
        <w:t>governance decides contested cases;</w:t>
        <w:br/>
        <w:t>legal instruments bind institutional relationships;</w:t>
        <w:br/>
        <w:t>living-system reality remains the ground.</w:t>
      </w:r>
    </w:p>
    <w:p w14:paraId="3D3B4DB0" w14:textId="77777777" w:rsidR="00495E1A" w:rsidRPr="00B479AE" w:rsidRDefault="00495E1A" w:rsidP="00495E1A">
      <w:pPr>
        <w:rPr>
          <w:iCs/>
        </w:rPr>
      </w:pPr>
      <w:r>
        <w:rPr>
          <w:iCs/>
        </w:rPr>
        <w:t>Prometheus therefore embeds constitutional discipline into code, data, permissions, records, interfaces, and institutional process.</w:t>
      </w:r>
    </w:p>
    <w:p w14:paraId="27201BA0" w14:textId="77777777" w:rsidR="00495E1A" w:rsidRPr="00B479AE" w:rsidRDefault="00495E1A" w:rsidP="00495E1A">
      <w:pPr>
        <w:rPr>
          <w:b/>
          <w:bCs/>
          <w:iCs/>
        </w:rPr>
      </w:pPr>
      <w:r>
        <w:rPr>
          <w:b/>
          <w:iCs/>
        </w:rPr>
        <w:t>12.1 Implementation Discipline</w:t>
      </w:r>
    </w:p>
    <w:p w14:paraId="15D095EE" w14:textId="77777777" w:rsidR="00495E1A" w:rsidRPr="00B479AE" w:rsidRDefault="00495E1A" w:rsidP="00495E1A">
      <w:pPr>
        <w:rPr>
          <w:iCs/>
        </w:rPr>
      </w:pPr>
      <w:r>
        <w:rPr>
          <w:b/>
          <w:iCs/>
        </w:rPr>
        <w:t>Prometheus must distinguish between:</w:t>
      </w:r>
    </w:p>
    <w:p w14:paraId="7E1485E7" w14:textId="77777777" w:rsidR="00495E1A" w:rsidRPr="00B479AE" w:rsidRDefault="00495E1A" w:rsidP="00495E1A">
      <w:pPr>
        <w:rPr>
          <w:iCs/>
        </w:rPr>
      </w:pPr>
      <w:r>
        <w:rPr>
          <w:iCs/>
        </w:rPr>
        <w:lastRenderedPageBreak/>
        <w:t>• what is constitutionally required;</w:t>
        <w:br/>
        <w:t>• what is legally enforceable;</w:t>
        <w:br/>
        <w:t>• what is technically implemented;</w:t>
        <w:br/>
        <w:t>• what is operationally governed;</w:t>
        <w:br/>
        <w:t>• what is planned for future implementation;</w:t>
        <w:br/>
        <w:t>• what remains research, hypothesis, or roadmap.</w:t>
      </w:r>
    </w:p>
    <w:p w14:paraId="7461E2D4" w14:textId="77777777" w:rsidR="00495E1A" w:rsidRPr="00B479AE" w:rsidRDefault="00495E1A" w:rsidP="00495E1A">
      <w:pPr>
        <w:rPr>
          <w:iCs/>
        </w:rPr>
      </w:pPr>
      <w:r>
        <w:rPr>
          <w:iCs/>
        </w:rPr>
        <w:t>This distinction is essential.</w:t>
      </w:r>
    </w:p>
    <w:p w14:paraId="6A47DF37" w14:textId="77777777" w:rsidR="00495E1A" w:rsidRPr="00B479AE" w:rsidRDefault="00495E1A" w:rsidP="00495E1A">
      <w:pPr>
        <w:rPr>
          <w:iCs/>
        </w:rPr>
      </w:pPr>
      <w:r>
        <w:rPr>
          <w:iCs/>
        </w:rPr>
        <w:t>A White Paper may define an architectural requirement.</w:t>
      </w:r>
    </w:p>
    <w:p w14:paraId="624B3917" w14:textId="77777777" w:rsidR="00495E1A" w:rsidRPr="00B479AE" w:rsidRDefault="00495E1A" w:rsidP="00495E1A">
      <w:pPr>
        <w:rPr>
          <w:iCs/>
        </w:rPr>
      </w:pPr>
      <w:r>
        <w:rPr>
          <w:iCs/>
        </w:rPr>
        <w:t>A legal agreement may create enforceable obligations.</w:t>
      </w:r>
    </w:p>
    <w:p w14:paraId="7ADA07B6" w14:textId="77777777" w:rsidR="00495E1A" w:rsidRPr="00B479AE" w:rsidRDefault="00495E1A" w:rsidP="00495E1A">
      <w:pPr>
        <w:rPr>
          <w:iCs/>
        </w:rPr>
      </w:pPr>
      <w:r>
        <w:rPr>
          <w:iCs/>
        </w:rPr>
        <w:t>A hApp may implement technical controls.</w:t>
      </w:r>
    </w:p>
    <w:p w14:paraId="1966C196" w14:textId="77777777" w:rsidR="00495E1A" w:rsidRPr="00B479AE" w:rsidRDefault="00495E1A" w:rsidP="00495E1A">
      <w:pPr>
        <w:rPr>
          <w:iCs/>
        </w:rPr>
      </w:pPr>
      <w:r>
        <w:rPr>
          <w:iCs/>
        </w:rPr>
        <w:t>A governance process may authorize action.</w:t>
      </w:r>
    </w:p>
    <w:p w14:paraId="161D63B2" w14:textId="77777777" w:rsidR="00495E1A" w:rsidRPr="00B479AE" w:rsidRDefault="00495E1A" w:rsidP="00495E1A">
      <w:pPr>
        <w:rPr>
          <w:iCs/>
        </w:rPr>
      </w:pPr>
      <w:r>
        <w:rPr>
          <w:iCs/>
        </w:rPr>
        <w:t>A dashboard may display status.</w:t>
      </w:r>
    </w:p>
    <w:p w14:paraId="00867318" w14:textId="77777777" w:rsidR="00495E1A" w:rsidRPr="00B479AE" w:rsidRDefault="00495E1A" w:rsidP="00495E1A">
      <w:pPr>
        <w:rPr>
          <w:iCs/>
        </w:rPr>
      </w:pPr>
      <w:r>
        <w:rPr>
          <w:iCs/>
        </w:rPr>
        <w:t>A model may recommend.</w:t>
      </w:r>
    </w:p>
    <w:p w14:paraId="40FA0183" w14:textId="77777777" w:rsidR="00495E1A" w:rsidRPr="00B479AE" w:rsidRDefault="00495E1A" w:rsidP="00495E1A">
      <w:pPr>
        <w:rPr>
          <w:iCs/>
        </w:rPr>
      </w:pPr>
      <w:r>
        <w:rPr>
          <w:iCs/>
        </w:rPr>
        <w:t>These are not the same thing.</w:t>
      </w:r>
    </w:p>
    <w:p w14:paraId="5218D55B" w14:textId="77777777" w:rsidR="00495E1A" w:rsidRPr="00B479AE" w:rsidRDefault="00495E1A" w:rsidP="00495E1A">
      <w:pPr>
        <w:rPr>
          <w:iCs/>
        </w:rPr>
      </w:pPr>
      <w:r>
        <w:rPr>
          <w:iCs/>
        </w:rPr>
        <w:t>Prometheus must not claim that a control exists in code until it exists in code. It must not claim automatic enforcement where enforcement depends on governance, legal review, or human judgment.</w:t>
      </w:r>
    </w:p>
    <w:p w14:paraId="1DBDF667" w14:textId="77777777" w:rsidR="00495E1A" w:rsidRPr="00B479AE" w:rsidRDefault="00495E1A" w:rsidP="00495E1A">
      <w:pPr>
        <w:rPr>
          <w:iCs/>
        </w:rPr>
      </w:pPr>
      <w:r>
        <w:rPr>
          <w:iCs/>
        </w:rPr>
        <w:t>It must not claim token, financial, investor, legal, land, or ecological consequences unless those consequences are actually structured, disclosed, implemented, and jurisdictionally reviewed.</w:t>
      </w:r>
    </w:p>
    <w:p w14:paraId="1BA287F1" w14:textId="77777777" w:rsidR="00495E1A" w:rsidRPr="00B479AE" w:rsidRDefault="00495E1A" w:rsidP="00495E1A">
      <w:pPr>
        <w:rPr>
          <w:iCs/>
        </w:rPr>
      </w:pPr>
      <w:r>
        <w:rPr>
          <w:iCs/>
        </w:rPr>
        <w:t>Technical credibility begins with implementation honesty.</w:t>
      </w:r>
    </w:p>
    <w:p w14:paraId="4545D6B5" w14:textId="77777777" w:rsidR="00495E1A" w:rsidRPr="00B479AE" w:rsidRDefault="00495E1A" w:rsidP="00495E1A">
      <w:pPr>
        <w:rPr>
          <w:b/>
          <w:bCs/>
          <w:iCs/>
        </w:rPr>
      </w:pPr>
      <w:r>
        <w:rPr>
          <w:b/>
          <w:iCs/>
        </w:rPr>
        <w:t>12.2 Agent-Centric Infrastructure</w:t>
      </w:r>
    </w:p>
    <w:p w14:paraId="234AB366" w14:textId="77777777" w:rsidR="00495E1A" w:rsidRPr="00B479AE" w:rsidRDefault="00495E1A" w:rsidP="00495E1A">
      <w:pPr>
        <w:rPr>
          <w:iCs/>
        </w:rPr>
      </w:pPr>
      <w:r>
        <w:rPr>
          <w:iCs/>
        </w:rPr>
        <w:t>Prometheus may use Holochain-compatible, agent-centric infrastructure because regenerative systems are contextual, distributed, relational, and locally grounded.</w:t>
      </w:r>
    </w:p>
    <w:p w14:paraId="03D11B23" w14:textId="77777777" w:rsidR="00495E1A" w:rsidRPr="00B479AE" w:rsidRDefault="00495E1A" w:rsidP="00495E1A">
      <w:pPr>
        <w:rPr>
          <w:iCs/>
        </w:rPr>
      </w:pPr>
      <w:r>
        <w:rPr>
          <w:iCs/>
        </w:rPr>
        <w:t>In an agent-centric architecture, each participant may maintain a signed source chain representing its own actions, records, credentials, commitments, observations, and governance events.</w:t>
      </w:r>
    </w:p>
    <w:p w14:paraId="080AC158" w14:textId="77777777" w:rsidR="00495E1A" w:rsidRPr="00B479AE" w:rsidRDefault="00495E1A" w:rsidP="00495E1A">
      <w:pPr>
        <w:rPr>
          <w:iCs/>
        </w:rPr>
      </w:pPr>
      <w:r>
        <w:rPr>
          <w:iCs/>
        </w:rPr>
        <w:lastRenderedPageBreak/>
        <w:t>Shared data may be published, validated, retrieved, or referenced through distributed rules and application-specific validation logic.</w:t>
      </w:r>
    </w:p>
    <w:p w14:paraId="1FA80637" w14:textId="77777777" w:rsidR="00495E1A" w:rsidRPr="00B479AE" w:rsidRDefault="00495E1A" w:rsidP="00495E1A">
      <w:pPr>
        <w:rPr>
          <w:iCs/>
        </w:rPr>
      </w:pPr>
      <w:r>
        <w:rPr>
          <w:iCs/>
        </w:rPr>
        <w:t>This architecture is compatible with Prometheus because ecological truth is not a single global abstraction. It is generated through place, time, stewardship, method, evidence, and context.</w:t>
      </w:r>
    </w:p>
    <w:p w14:paraId="0C033D22" w14:textId="77777777" w:rsidR="00495E1A" w:rsidRPr="00B479AE" w:rsidRDefault="00495E1A" w:rsidP="00495E1A">
      <w:pPr>
        <w:rPr>
          <w:iCs/>
        </w:rPr>
      </w:pPr>
      <w:r>
        <w:rPr>
          <w:b/>
          <w:iCs/>
        </w:rPr>
        <w:t>Agent-centric infrastructure may support:</w:t>
      </w:r>
    </w:p>
    <w:p w14:paraId="734CE9F6" w14:textId="77777777" w:rsidR="00495E1A" w:rsidRPr="00B479AE" w:rsidRDefault="00495E1A" w:rsidP="00495E1A">
      <w:pPr>
        <w:rPr>
          <w:iCs/>
        </w:rPr>
      </w:pPr>
      <w:r>
        <w:rPr>
          <w:iCs/>
        </w:rPr>
        <w:t>• participant source-chain records;</w:t>
        <w:br/>
        <w:t>• Access Covenant acceptance events;</w:t>
        <w:br/>
        <w:t>• governance participation records;</w:t>
        <w:br/>
        <w:t>• MRV submissions;</w:t>
        <w:br/>
        <w:t>• operational events;</w:t>
        <w:br/>
        <w:t>• Valueflows / REA-compatible records;</w:t>
        <w:br/>
        <w:t>• role and permission status;</w:t>
        <w:br/>
        <w:t>• methodology version references;</w:t>
        <w:br/>
        <w:t>• data provenance;</w:t>
        <w:br/>
        <w:t>• validation outcomes;</w:t>
        <w:br/>
        <w:t>• warrant or integrity signals where implemented;</w:t>
        <w:br/>
        <w:t>• audit trails;</w:t>
        <w:br/>
        <w:t>• revocation or suspension status where governed.</w:t>
      </w:r>
    </w:p>
    <w:p w14:paraId="68B86D70" w14:textId="77777777" w:rsidR="00495E1A" w:rsidRPr="00B479AE" w:rsidRDefault="00495E1A" w:rsidP="00495E1A">
      <w:pPr>
        <w:rPr>
          <w:iCs/>
        </w:rPr>
      </w:pPr>
      <w:r>
        <w:rPr>
          <w:iCs/>
        </w:rPr>
        <w:t>However, agent-centric infrastructure does not by itself create financial rights, ecological value, investor entitlement, land rights, PRU value, or governance authority.</w:t>
      </w:r>
    </w:p>
    <w:p w14:paraId="064B5142" w14:textId="77777777" w:rsidR="00495E1A" w:rsidRPr="00B479AE" w:rsidRDefault="00495E1A" w:rsidP="00495E1A">
      <w:pPr>
        <w:rPr>
          <w:iCs/>
        </w:rPr>
      </w:pPr>
      <w:r>
        <w:rPr>
          <w:iCs/>
        </w:rPr>
        <w:t>It creates a technical substrate for traceable, contextual, permissioned, and reviewable participation.</w:t>
      </w:r>
    </w:p>
    <w:p w14:paraId="12791637" w14:textId="77777777" w:rsidR="00495E1A" w:rsidRPr="00B479AE" w:rsidRDefault="00495E1A" w:rsidP="00495E1A">
      <w:pPr>
        <w:rPr>
          <w:iCs/>
        </w:rPr>
      </w:pPr>
      <w:r>
        <w:rPr>
          <w:iCs/>
        </w:rPr>
        <w:t>The source chain records what an agent did.</w:t>
      </w:r>
    </w:p>
    <w:p w14:paraId="4A55E929" w14:textId="77777777" w:rsidR="00495E1A" w:rsidRPr="00B479AE" w:rsidRDefault="00495E1A" w:rsidP="00495E1A">
      <w:pPr>
        <w:rPr>
          <w:iCs/>
        </w:rPr>
      </w:pPr>
      <w:r>
        <w:rPr>
          <w:iCs/>
        </w:rPr>
        <w:t>The constitution defines whether the action is valid.</w:t>
      </w:r>
    </w:p>
    <w:p w14:paraId="5CDEB80A" w14:textId="77777777" w:rsidR="00495E1A" w:rsidRPr="00B479AE" w:rsidRDefault="00495E1A" w:rsidP="00495E1A">
      <w:pPr>
        <w:rPr>
          <w:iCs/>
        </w:rPr>
      </w:pPr>
      <w:r>
        <w:rPr>
          <w:iCs/>
        </w:rPr>
        <w:t>MRV determines whether evidence is admissible.</w:t>
      </w:r>
    </w:p>
    <w:p w14:paraId="674731EB" w14:textId="77777777" w:rsidR="00495E1A" w:rsidRPr="00B479AE" w:rsidRDefault="00495E1A" w:rsidP="00495E1A">
      <w:pPr>
        <w:rPr>
          <w:iCs/>
        </w:rPr>
      </w:pPr>
      <w:r>
        <w:rPr>
          <w:iCs/>
        </w:rPr>
        <w:t>Governance determines whether action is authorized.</w:t>
      </w:r>
    </w:p>
    <w:p w14:paraId="3152FFDB" w14:textId="77777777" w:rsidR="00495E1A" w:rsidRPr="00B479AE" w:rsidRDefault="00495E1A" w:rsidP="00495E1A">
      <w:pPr>
        <w:rPr>
          <w:iCs/>
        </w:rPr>
      </w:pPr>
      <w:r>
        <w:rPr>
          <w:iCs/>
        </w:rPr>
        <w:t>Legal instruments determine whether rights exist.</w:t>
      </w:r>
    </w:p>
    <w:p w14:paraId="582E3538" w14:textId="77777777" w:rsidR="00495E1A" w:rsidRPr="00B479AE" w:rsidRDefault="00495E1A" w:rsidP="00495E1A">
      <w:pPr>
        <w:rPr>
          <w:b/>
          <w:bCs/>
          <w:iCs/>
        </w:rPr>
      </w:pPr>
      <w:r>
        <w:rPr>
          <w:b/>
          <w:iCs/>
        </w:rPr>
        <w:t>12.3 Source-Chain Records and Constitutional Traceability</w:t>
      </w:r>
    </w:p>
    <w:p w14:paraId="7FBC9C2D" w14:textId="77777777" w:rsidR="00495E1A" w:rsidRPr="00B479AE" w:rsidRDefault="00495E1A" w:rsidP="00495E1A">
      <w:pPr>
        <w:rPr>
          <w:iCs/>
        </w:rPr>
      </w:pPr>
      <w:r>
        <w:rPr>
          <w:iCs/>
        </w:rPr>
        <w:t>Prometheus should use signed records wherever traceability matters.</w:t>
      </w:r>
    </w:p>
    <w:p w14:paraId="01C06DB3" w14:textId="77777777" w:rsidR="00495E1A" w:rsidRPr="00B479AE" w:rsidRDefault="00495E1A" w:rsidP="00495E1A">
      <w:pPr>
        <w:rPr>
          <w:iCs/>
        </w:rPr>
      </w:pPr>
      <w:r>
        <w:rPr>
          <w:b/>
          <w:iCs/>
        </w:rPr>
        <w:lastRenderedPageBreak/>
        <w:t>A signed record may include:</w:t>
      </w:r>
    </w:p>
    <w:p w14:paraId="4E3D2F8A" w14:textId="77777777" w:rsidR="00495E1A" w:rsidRPr="00B479AE" w:rsidRDefault="00495E1A" w:rsidP="00495E1A">
      <w:pPr>
        <w:rPr>
          <w:iCs/>
        </w:rPr>
      </w:pPr>
      <w:r>
        <w:rPr>
          <w:iCs/>
        </w:rPr>
        <w:t>• actor or agent identity;</w:t>
        <w:br/>
        <w:t>• role or authority context;</w:t>
        <w:br/>
        <w:t>• timestamp;</w:t>
        <w:br/>
        <w:t>• action type;</w:t>
        <w:br/>
        <w:t>• referenced methodology version;</w:t>
        <w:br/>
        <w:t>• referenced constitutional or Covenant version;</w:t>
        <w:br/>
        <w:t>• evidence reference;</w:t>
        <w:br/>
        <w:t>• hash of associated document or dataset;</w:t>
        <w:br/>
        <w:t>• location or site reference where relevant;</w:t>
        <w:br/>
        <w:t>• access scope;</w:t>
        <w:br/>
        <w:t>• permissions used;</w:t>
        <w:br/>
        <w:t>• reviewer or validator reference where applicable;</w:t>
        <w:br/>
        <w:t>• confidence or status field where relevant.</w:t>
      </w:r>
    </w:p>
    <w:p w14:paraId="1C558DDD" w14:textId="77777777" w:rsidR="00495E1A" w:rsidRPr="00B479AE" w:rsidRDefault="00495E1A" w:rsidP="00495E1A">
      <w:pPr>
        <w:rPr>
          <w:iCs/>
        </w:rPr>
      </w:pPr>
      <w:r>
        <w:rPr>
          <w:b/>
          <w:iCs/>
        </w:rPr>
        <w:t>Such records may support:</w:t>
      </w:r>
    </w:p>
    <w:p w14:paraId="193021C4" w14:textId="77777777" w:rsidR="00495E1A" w:rsidRPr="00B479AE" w:rsidRDefault="00495E1A" w:rsidP="00495E1A">
      <w:pPr>
        <w:rPr>
          <w:iCs/>
        </w:rPr>
      </w:pPr>
      <w:r>
        <w:rPr>
          <w:iCs/>
        </w:rPr>
        <w:t>• Access Covenant traceability;</w:t>
        <w:br/>
        <w:t>• eligibility status;</w:t>
        <w:br/>
        <w:t>• governance decisions;</w:t>
        <w:br/>
        <w:t>• operational events;</w:t>
        <w:br/>
        <w:t>• MRV submissions;</w:t>
        <w:br/>
        <w:t>• evidence provenance;</w:t>
        <w:br/>
        <w:t>• PRU methodology references;</w:t>
        <w:br/>
        <w:t>• auditability;</w:t>
        <w:br/>
        <w:t>• data-room formation;</w:t>
        <w:br/>
        <w:t>• dispute reconstruction;</w:t>
        <w:br/>
        <w:t>• institutional due diligence.</w:t>
      </w:r>
    </w:p>
    <w:p w14:paraId="668C24CE" w14:textId="77777777" w:rsidR="00495E1A" w:rsidRPr="00B479AE" w:rsidRDefault="00495E1A" w:rsidP="00495E1A">
      <w:pPr>
        <w:rPr>
          <w:iCs/>
        </w:rPr>
      </w:pPr>
      <w:r>
        <w:rPr>
          <w:iCs/>
        </w:rPr>
        <w:t>The objective is not theatrical immutability.</w:t>
      </w:r>
    </w:p>
    <w:p w14:paraId="296CF36A" w14:textId="77777777" w:rsidR="00495E1A" w:rsidRPr="00B479AE" w:rsidRDefault="00495E1A" w:rsidP="00495E1A">
      <w:pPr>
        <w:rPr>
          <w:iCs/>
        </w:rPr>
      </w:pPr>
      <w:r>
        <w:rPr>
          <w:iCs/>
        </w:rPr>
        <w:t>The objective is constitutional traceability.</w:t>
      </w:r>
    </w:p>
    <w:p w14:paraId="53C2F7A8" w14:textId="77777777" w:rsidR="00495E1A" w:rsidRPr="00B479AE" w:rsidRDefault="00495E1A" w:rsidP="00495E1A">
      <w:pPr>
        <w:rPr>
          <w:iCs/>
        </w:rPr>
      </w:pPr>
      <w:r>
        <w:rPr>
          <w:b/>
          <w:iCs/>
        </w:rPr>
        <w:t>A mature Prometheus system should be able to answer:</w:t>
      </w:r>
    </w:p>
    <w:p w14:paraId="79A3D32D" w14:textId="77777777" w:rsidR="00495E1A" w:rsidRPr="00B479AE" w:rsidRDefault="00495E1A" w:rsidP="00495E1A">
      <w:pPr>
        <w:rPr>
          <w:iCs/>
        </w:rPr>
      </w:pPr>
      <w:r>
        <w:rPr>
          <w:iCs/>
        </w:rPr>
        <w:t>who acted;</w:t>
        <w:br/>
        <w:t>under what authority;</w:t>
        <w:br/>
        <w:lastRenderedPageBreak/>
        <w:t>according to which version;</w:t>
        <w:br/>
        <w:t>with what evidence;</w:t>
        <w:br/>
        <w:t>under what method;</w:t>
        <w:br/>
        <w:t>with what confidence;</w:t>
        <w:br/>
        <w:t>with what review status;</w:t>
        <w:br/>
        <w:t>with what consequence.</w:t>
      </w:r>
    </w:p>
    <w:p w14:paraId="1CE95BD0" w14:textId="77777777" w:rsidR="00495E1A" w:rsidRPr="00B479AE" w:rsidRDefault="00495E1A" w:rsidP="00495E1A">
      <w:pPr>
        <w:rPr>
          <w:iCs/>
        </w:rPr>
      </w:pPr>
      <w:r>
        <w:rPr>
          <w:iCs/>
        </w:rPr>
        <w:t>That is the technical spine of institutional trust.</w:t>
      </w:r>
    </w:p>
    <w:p w14:paraId="3F73F4C8" w14:textId="77777777" w:rsidR="00495E1A" w:rsidRPr="00B479AE" w:rsidRDefault="00495E1A" w:rsidP="00495E1A">
      <w:pPr>
        <w:rPr>
          <w:b/>
          <w:bCs/>
          <w:iCs/>
        </w:rPr>
      </w:pPr>
      <w:r>
        <w:rPr>
          <w:b/>
          <w:iCs/>
        </w:rPr>
        <w:t>12.4 Permission Architecture</w:t>
      </w:r>
    </w:p>
    <w:p w14:paraId="5E827BAA" w14:textId="77777777" w:rsidR="00495E1A" w:rsidRPr="00B479AE" w:rsidRDefault="00495E1A" w:rsidP="00495E1A">
      <w:pPr>
        <w:rPr>
          <w:iCs/>
        </w:rPr>
      </w:pPr>
      <w:r>
        <w:rPr>
          <w:iCs/>
        </w:rPr>
        <w:t>Prometheus should implement permissions as role-scoped, risk-sensitive, and Covenant-dependent.</w:t>
      </w:r>
    </w:p>
    <w:p w14:paraId="4ECF0EE2" w14:textId="77777777" w:rsidR="00495E1A" w:rsidRPr="00B479AE" w:rsidRDefault="00495E1A" w:rsidP="00495E1A">
      <w:pPr>
        <w:rPr>
          <w:iCs/>
        </w:rPr>
      </w:pPr>
      <w:r>
        <w:rPr>
          <w:iCs/>
        </w:rPr>
        <w:t>No participant should receive undefined access.</w:t>
      </w:r>
    </w:p>
    <w:p w14:paraId="787AE40B" w14:textId="77777777" w:rsidR="00495E1A" w:rsidRPr="00B479AE" w:rsidRDefault="00495E1A" w:rsidP="00495E1A">
      <w:pPr>
        <w:rPr>
          <w:iCs/>
        </w:rPr>
      </w:pPr>
      <w:r>
        <w:rPr>
          <w:b/>
          <w:iCs/>
        </w:rPr>
        <w:t>Permissions should distinguish among:</w:t>
      </w:r>
    </w:p>
    <w:p w14:paraId="1D8B6213" w14:textId="77777777" w:rsidR="00495E1A" w:rsidRPr="00B479AE" w:rsidRDefault="00495E1A" w:rsidP="00495E1A">
      <w:pPr>
        <w:rPr>
          <w:iCs/>
        </w:rPr>
      </w:pPr>
      <w:r>
        <w:rPr>
          <w:iCs/>
        </w:rPr>
        <w:t>• learning access;</w:t>
        <w:br/>
        <w:t>• community access;</w:t>
        <w:br/>
        <w:t>• governance access;</w:t>
        <w:br/>
        <w:t>• operational access;</w:t>
        <w:br/>
        <w:t>• MRV submission access;</w:t>
        <w:br/>
        <w:t>• MRV validation access;</w:t>
        <w:br/>
        <w:t>• data-room access;</w:t>
        <w:br/>
        <w:t>• technical administration;</w:t>
        <w:br/>
        <w:t>• API access;</w:t>
        <w:br/>
        <w:t>• capital-facing access;</w:t>
        <w:br/>
        <w:t>• institutional reporting access;</w:t>
        <w:br/>
        <w:t>• token-mediated participation where legally and technically available;</w:t>
        <w:br/>
        <w:t>• constitutional review access.</w:t>
      </w:r>
    </w:p>
    <w:p w14:paraId="073E31EC" w14:textId="77777777" w:rsidR="00495E1A" w:rsidRPr="00B479AE" w:rsidRDefault="00495E1A" w:rsidP="00495E1A">
      <w:pPr>
        <w:rPr>
          <w:iCs/>
        </w:rPr>
      </w:pPr>
      <w:r>
        <w:rPr>
          <w:b/>
          <w:iCs/>
        </w:rPr>
        <w:t>Each permission should be linked to:</w:t>
      </w:r>
    </w:p>
    <w:p w14:paraId="780DD4FE" w14:textId="77777777" w:rsidR="00495E1A" w:rsidRPr="00B479AE" w:rsidRDefault="00495E1A" w:rsidP="00495E1A">
      <w:pPr>
        <w:rPr>
          <w:iCs/>
        </w:rPr>
      </w:pPr>
      <w:r>
        <w:rPr>
          <w:iCs/>
        </w:rPr>
        <w:t>• Access Covenant status;</w:t>
        <w:br/>
        <w:t>• eligibility category;</w:t>
        <w:br/>
        <w:t>• role;</w:t>
        <w:br/>
        <w:t>• scope;</w:t>
        <w:br/>
        <w:t>• expiration or review date where relevant;</w:t>
        <w:br/>
        <w:lastRenderedPageBreak/>
        <w:t>• restrictions;</w:t>
        <w:br/>
        <w:t>• escalation pathway;</w:t>
        <w:br/>
        <w:t>• revocation pathway;</w:t>
        <w:br/>
        <w:t>• audit log.</w:t>
      </w:r>
    </w:p>
    <w:p w14:paraId="45B0FF32" w14:textId="77777777" w:rsidR="00495E1A" w:rsidRPr="00B479AE" w:rsidRDefault="00495E1A" w:rsidP="00495E1A">
      <w:pPr>
        <w:rPr>
          <w:iCs/>
        </w:rPr>
      </w:pPr>
      <w:r>
        <w:rPr>
          <w:iCs/>
        </w:rPr>
        <w:t>Prometheus should follow least-privilege design.</w:t>
      </w:r>
    </w:p>
    <w:p w14:paraId="323B02CC" w14:textId="77777777" w:rsidR="00495E1A" w:rsidRPr="00B479AE" w:rsidRDefault="00495E1A" w:rsidP="00495E1A">
      <w:pPr>
        <w:rPr>
          <w:iCs/>
        </w:rPr>
      </w:pPr>
      <w:r>
        <w:rPr>
          <w:iCs/>
        </w:rPr>
        <w:t>A participant should hold only the permissions required for the role actually granted.</w:t>
      </w:r>
    </w:p>
    <w:p w14:paraId="1CE71996" w14:textId="77777777" w:rsidR="00495E1A" w:rsidRPr="00B479AE" w:rsidRDefault="00495E1A" w:rsidP="00495E1A">
      <w:pPr>
        <w:rPr>
          <w:iCs/>
        </w:rPr>
      </w:pPr>
      <w:r>
        <w:rPr>
          <w:iCs/>
        </w:rPr>
        <w:t>A community role does not automatically create Prometheus authority.</w:t>
      </w:r>
    </w:p>
    <w:p w14:paraId="68CD6249" w14:textId="77777777" w:rsidR="00495E1A" w:rsidRPr="00B479AE" w:rsidRDefault="00495E1A" w:rsidP="00495E1A">
      <w:pPr>
        <w:rPr>
          <w:iCs/>
        </w:rPr>
      </w:pPr>
      <w:r>
        <w:rPr>
          <w:iCs/>
        </w:rPr>
        <w:t>A token status does not automatically create governance authority.</w:t>
      </w:r>
    </w:p>
    <w:p w14:paraId="2A407FB6" w14:textId="77777777" w:rsidR="00495E1A" w:rsidRPr="00B479AE" w:rsidRDefault="00495E1A" w:rsidP="00495E1A">
      <w:pPr>
        <w:rPr>
          <w:iCs/>
        </w:rPr>
      </w:pPr>
      <w:r>
        <w:rPr>
          <w:iCs/>
        </w:rPr>
        <w:t>A technical administrator does not automatically create constitutional authority.</w:t>
      </w:r>
    </w:p>
    <w:p w14:paraId="07701FE5" w14:textId="77777777" w:rsidR="00495E1A" w:rsidRPr="00B479AE" w:rsidRDefault="00495E1A" w:rsidP="00495E1A">
      <w:pPr>
        <w:rPr>
          <w:iCs/>
        </w:rPr>
      </w:pPr>
      <w:r>
        <w:rPr>
          <w:iCs/>
        </w:rPr>
        <w:t>A capital allocator does not automatically create data-room or investor-facing authority.</w:t>
      </w:r>
    </w:p>
    <w:p w14:paraId="73843F33" w14:textId="77777777" w:rsidR="00495E1A" w:rsidRPr="00B479AE" w:rsidRDefault="00495E1A" w:rsidP="00495E1A">
      <w:pPr>
        <w:rPr>
          <w:iCs/>
        </w:rPr>
      </w:pPr>
      <w:r>
        <w:rPr>
          <w:iCs/>
        </w:rPr>
        <w:t>The permission system exists to prevent category collapse from becoming execution.</w:t>
      </w:r>
    </w:p>
    <w:p w14:paraId="33796B68" w14:textId="77777777" w:rsidR="00495E1A" w:rsidRPr="00B479AE" w:rsidRDefault="00495E1A" w:rsidP="00495E1A">
      <w:pPr>
        <w:rPr>
          <w:b/>
          <w:bCs/>
          <w:iCs/>
        </w:rPr>
      </w:pPr>
      <w:r>
        <w:rPr>
          <w:b/>
          <w:iCs/>
        </w:rPr>
        <w:t>12.5 Constitutional Policy Engine</w:t>
      </w:r>
    </w:p>
    <w:p w14:paraId="541A5391" w14:textId="77777777" w:rsidR="00495E1A" w:rsidRPr="00B479AE" w:rsidRDefault="00495E1A" w:rsidP="00495E1A">
      <w:pPr>
        <w:rPr>
          <w:iCs/>
        </w:rPr>
      </w:pPr>
      <w:r>
        <w:rPr>
          <w:iCs/>
        </w:rPr>
        <w:t>A mature Prometheus implementation may include a constitutional policy engine.</w:t>
      </w:r>
    </w:p>
    <w:p w14:paraId="1104B2E7" w14:textId="77777777" w:rsidR="00495E1A" w:rsidRPr="00B479AE" w:rsidRDefault="00495E1A" w:rsidP="00495E1A">
      <w:pPr>
        <w:rPr>
          <w:iCs/>
        </w:rPr>
      </w:pPr>
      <w:r>
        <w:rPr>
          <w:iCs/>
        </w:rPr>
        <w:t>The policy engine does not replace the constitution.</w:t>
      </w:r>
    </w:p>
    <w:p w14:paraId="7C4FF77E" w14:textId="77777777" w:rsidR="00495E1A" w:rsidRPr="00B479AE" w:rsidRDefault="00495E1A" w:rsidP="00495E1A">
      <w:pPr>
        <w:rPr>
          <w:iCs/>
        </w:rPr>
      </w:pPr>
      <w:r>
        <w:rPr>
          <w:iCs/>
        </w:rPr>
        <w:t>It operationalizes selected constraints.</w:t>
      </w:r>
    </w:p>
    <w:p w14:paraId="22D6AA17" w14:textId="77777777" w:rsidR="00495E1A" w:rsidRPr="00B479AE" w:rsidRDefault="00495E1A" w:rsidP="00495E1A">
      <w:pPr>
        <w:rPr>
          <w:iCs/>
        </w:rPr>
      </w:pPr>
      <w:r>
        <w:rPr>
          <w:b/>
          <w:iCs/>
        </w:rPr>
        <w:t>It may evaluate whether a requested action is compatible with:</w:t>
      </w:r>
    </w:p>
    <w:p w14:paraId="2047FE03" w14:textId="77777777" w:rsidR="00495E1A" w:rsidRPr="00B479AE" w:rsidRDefault="00495E1A" w:rsidP="00495E1A">
      <w:pPr>
        <w:rPr>
          <w:iCs/>
        </w:rPr>
      </w:pPr>
      <w:r>
        <w:rPr>
          <w:iCs/>
        </w:rPr>
        <w:t>• Access Covenant status;</w:t>
        <w:br/>
        <w:t>• eligibility status;</w:t>
        <w:br/>
        <w:t>• role authority;</w:t>
        <w:br/>
        <w:t>• permission scope;</w:t>
        <w:br/>
        <w:t>• methodology version;</w:t>
        <w:br/>
        <w:t>• MRV admissibility status;</w:t>
        <w:br/>
        <w:t>• PRU / RAP boundary;</w:t>
        <w:br/>
        <w:t>• token boundary;</w:t>
        <w:br/>
        <w:t>• data-access rules;</w:t>
        <w:br/>
        <w:t>• legal-review requirements;</w:t>
        <w:br/>
        <w:t>• governance-review requirements;</w:t>
        <w:br/>
        <w:lastRenderedPageBreak/>
        <w:t>• emergency limitations;</w:t>
        <w:br/>
        <w:t>• non-admissibility flags;</w:t>
        <w:br/>
        <w:t>• quarantine status.</w:t>
      </w:r>
    </w:p>
    <w:p w14:paraId="04E881C6" w14:textId="77777777" w:rsidR="00495E1A" w:rsidRPr="00B479AE" w:rsidRDefault="00495E1A" w:rsidP="00495E1A">
      <w:pPr>
        <w:rPr>
          <w:iCs/>
        </w:rPr>
      </w:pPr>
      <w:r>
        <w:rPr>
          <w:b/>
          <w:iCs/>
        </w:rPr>
        <w:t>Possible policy outcomes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5"/>
        <w:gridCol w:w="5979"/>
      </w:tblGrid>
      <w:tr w:rsidR="00495E1A" w:rsidRPr="00332C35" w14:paraId="70684BD0" w14:textId="77777777" w:rsidTr="00985131">
        <w:trPr>
          <w:cantSplit/>
          <w:tblHeader/>
          <w:tblCellSpacing w:w="15" w:type="dxa"/>
        </w:trPr>
        <w:tc>
          <w:tcPr>
            <w:tcW w:w="0" w:type="auto"/>
            <w:hideMark/>
          </w:tcPr>
          <w:p w14:paraId="66C743BF" w14:textId="77777777" w:rsidR="00495E1A" w:rsidRPr="00332C35" w:rsidRDefault="00495E1A" w:rsidP="00495E1A">
            <w:pPr>
              <w:rPr>
                <w:b/>
                <w:bCs/>
                <w:iCs/>
                <w:sz w:val="19"/>
                <w:szCs w:val="19"/>
              </w:rPr>
            </w:pPr>
            <w:r>
              <w:rPr>
                <w:b/>
                <w:iCs/>
                <w:sz w:val="19"/>
                <w:szCs w:val="19"/>
              </w:rPr>
              <w:t>Policy outcome</w:t>
            </w:r>
          </w:p>
        </w:tc>
        <w:tc>
          <w:tcPr>
            <w:tcW w:w="0" w:type="auto"/>
            <w:hideMark/>
          </w:tcPr>
          <w:p w14:paraId="057EE6C8" w14:textId="77777777" w:rsidR="00495E1A" w:rsidRPr="00332C35" w:rsidRDefault="00495E1A" w:rsidP="00495E1A">
            <w:pPr>
              <w:rPr>
                <w:b/>
                <w:bCs/>
                <w:iCs/>
                <w:sz w:val="19"/>
                <w:szCs w:val="19"/>
              </w:rPr>
            </w:pPr>
            <w:r>
              <w:rPr>
                <w:b/>
                <w:iCs/>
                <w:sz w:val="19"/>
                <w:szCs w:val="19"/>
              </w:rPr>
              <w:t>Meaning</w:t>
            </w:r>
          </w:p>
        </w:tc>
      </w:tr>
      <w:tr w:rsidR="00495E1A" w:rsidRPr="00332C35" w14:paraId="02069DF0" w14:textId="77777777" w:rsidTr="00985131">
        <w:trPr>
          <w:cantSplit/>
          <w:tblCellSpacing w:w="15" w:type="dxa"/>
        </w:trPr>
        <w:tc>
          <w:tcPr>
            <w:tcW w:w="0" w:type="auto"/>
            <w:hideMark/>
          </w:tcPr>
          <w:p w14:paraId="6C315D80" w14:textId="77777777" w:rsidR="00495E1A" w:rsidRPr="00332C35" w:rsidRDefault="00495E1A" w:rsidP="00495E1A">
            <w:pPr>
              <w:rPr>
                <w:bCs/>
                <w:iCs/>
                <w:sz w:val="19"/>
                <w:szCs w:val="19"/>
              </w:rPr>
            </w:pPr>
            <w:r>
              <w:rPr>
                <w:bCs/>
                <w:iCs/>
                <w:sz w:val="19"/>
                <w:szCs w:val="19"/>
              </w:rPr>
              <w:t>Allow</w:t>
            </w:r>
          </w:p>
        </w:tc>
        <w:tc>
          <w:tcPr>
            <w:tcW w:w="0" w:type="auto"/>
            <w:hideMark/>
          </w:tcPr>
          <w:p w14:paraId="3CDCE9EB" w14:textId="77777777" w:rsidR="00495E1A" w:rsidRPr="00332C35" w:rsidRDefault="00495E1A" w:rsidP="00495E1A">
            <w:pPr>
              <w:rPr>
                <w:iCs/>
                <w:sz w:val="19"/>
                <w:szCs w:val="19"/>
              </w:rPr>
            </w:pPr>
            <w:r>
              <w:rPr>
                <w:iCs/>
                <w:sz w:val="19"/>
                <w:szCs w:val="19"/>
              </w:rPr>
              <w:t>Action is within current permissions and constraints.</w:t>
            </w:r>
          </w:p>
        </w:tc>
      </w:tr>
      <w:tr w:rsidR="00495E1A" w:rsidRPr="00332C35" w14:paraId="28958FF7" w14:textId="77777777" w:rsidTr="00985131">
        <w:trPr>
          <w:cantSplit/>
          <w:tblCellSpacing w:w="15" w:type="dxa"/>
        </w:trPr>
        <w:tc>
          <w:tcPr>
            <w:tcW w:w="0" w:type="auto"/>
            <w:hideMark/>
          </w:tcPr>
          <w:p w14:paraId="52E5B131" w14:textId="77777777" w:rsidR="00495E1A" w:rsidRPr="00332C35" w:rsidRDefault="00495E1A" w:rsidP="00495E1A">
            <w:pPr>
              <w:rPr>
                <w:bCs/>
                <w:iCs/>
                <w:sz w:val="19"/>
                <w:szCs w:val="19"/>
              </w:rPr>
            </w:pPr>
            <w:r>
              <w:rPr>
                <w:bCs/>
                <w:iCs/>
                <w:sz w:val="19"/>
                <w:szCs w:val="19"/>
              </w:rPr>
              <w:t>Allow with logging</w:t>
            </w:r>
          </w:p>
        </w:tc>
        <w:tc>
          <w:tcPr>
            <w:tcW w:w="0" w:type="auto"/>
            <w:hideMark/>
          </w:tcPr>
          <w:p w14:paraId="50CB76B3" w14:textId="77777777" w:rsidR="00495E1A" w:rsidRPr="00332C35" w:rsidRDefault="00495E1A" w:rsidP="00495E1A">
            <w:pPr>
              <w:rPr>
                <w:iCs/>
                <w:sz w:val="19"/>
                <w:szCs w:val="19"/>
              </w:rPr>
            </w:pPr>
            <w:r>
              <w:rPr>
                <w:iCs/>
                <w:sz w:val="19"/>
                <w:szCs w:val="19"/>
              </w:rPr>
              <w:t>Action may proceed but must be recorded.</w:t>
            </w:r>
          </w:p>
        </w:tc>
      </w:tr>
      <w:tr w:rsidR="00495E1A" w:rsidRPr="00332C35" w14:paraId="32D5AFBA" w14:textId="77777777" w:rsidTr="00985131">
        <w:trPr>
          <w:cantSplit/>
          <w:tblCellSpacing w:w="15" w:type="dxa"/>
        </w:trPr>
        <w:tc>
          <w:tcPr>
            <w:tcW w:w="0" w:type="auto"/>
            <w:hideMark/>
          </w:tcPr>
          <w:p w14:paraId="0CC0AF88" w14:textId="77777777" w:rsidR="00495E1A" w:rsidRPr="00332C35" w:rsidRDefault="00495E1A" w:rsidP="00495E1A">
            <w:pPr>
              <w:rPr>
                <w:bCs/>
                <w:iCs/>
                <w:sz w:val="19"/>
                <w:szCs w:val="19"/>
              </w:rPr>
            </w:pPr>
            <w:r>
              <w:rPr>
                <w:bCs/>
                <w:iCs/>
                <w:sz w:val="19"/>
                <w:szCs w:val="19"/>
              </w:rPr>
              <w:t>Allow with review flag</w:t>
            </w:r>
          </w:p>
        </w:tc>
        <w:tc>
          <w:tcPr>
            <w:tcW w:w="0" w:type="auto"/>
            <w:hideMark/>
          </w:tcPr>
          <w:p w14:paraId="571A9BBE" w14:textId="77777777" w:rsidR="00495E1A" w:rsidRPr="00332C35" w:rsidRDefault="00495E1A" w:rsidP="00495E1A">
            <w:pPr>
              <w:rPr>
                <w:iCs/>
                <w:sz w:val="19"/>
                <w:szCs w:val="19"/>
              </w:rPr>
            </w:pPr>
            <w:r>
              <w:rPr>
                <w:iCs/>
                <w:sz w:val="19"/>
                <w:szCs w:val="19"/>
              </w:rPr>
              <w:t>Action may proceed but requires subsequent review.</w:t>
            </w:r>
          </w:p>
        </w:tc>
      </w:tr>
      <w:tr w:rsidR="00495E1A" w:rsidRPr="00332C35" w14:paraId="621B026D" w14:textId="77777777" w:rsidTr="00985131">
        <w:trPr>
          <w:cantSplit/>
          <w:tblCellSpacing w:w="15" w:type="dxa"/>
        </w:trPr>
        <w:tc>
          <w:tcPr>
            <w:tcW w:w="0" w:type="auto"/>
            <w:hideMark/>
          </w:tcPr>
          <w:p w14:paraId="4AC33508" w14:textId="77777777" w:rsidR="00495E1A" w:rsidRPr="00332C35" w:rsidRDefault="00495E1A" w:rsidP="00495E1A">
            <w:pPr>
              <w:rPr>
                <w:bCs/>
                <w:iCs/>
                <w:sz w:val="19"/>
                <w:szCs w:val="19"/>
              </w:rPr>
            </w:pPr>
            <w:r>
              <w:rPr>
                <w:bCs/>
                <w:iCs/>
                <w:sz w:val="19"/>
                <w:szCs w:val="19"/>
              </w:rPr>
              <w:t>Manual review required</w:t>
            </w:r>
          </w:p>
        </w:tc>
        <w:tc>
          <w:tcPr>
            <w:tcW w:w="0" w:type="auto"/>
            <w:hideMark/>
          </w:tcPr>
          <w:p w14:paraId="3DD6522B" w14:textId="77777777" w:rsidR="00495E1A" w:rsidRPr="00332C35" w:rsidRDefault="00495E1A" w:rsidP="00495E1A">
            <w:pPr>
              <w:rPr>
                <w:iCs/>
                <w:sz w:val="19"/>
                <w:szCs w:val="19"/>
              </w:rPr>
            </w:pPr>
            <w:r>
              <w:rPr>
                <w:iCs/>
                <w:sz w:val="19"/>
                <w:szCs w:val="19"/>
              </w:rPr>
              <w:t>Action cannot proceed until reviewed.</w:t>
            </w:r>
          </w:p>
        </w:tc>
      </w:tr>
      <w:tr w:rsidR="00495E1A" w:rsidRPr="00332C35" w14:paraId="5C034367" w14:textId="77777777" w:rsidTr="00985131">
        <w:trPr>
          <w:cantSplit/>
          <w:tblCellSpacing w:w="15" w:type="dxa"/>
        </w:trPr>
        <w:tc>
          <w:tcPr>
            <w:tcW w:w="0" w:type="auto"/>
            <w:hideMark/>
          </w:tcPr>
          <w:p w14:paraId="41390263" w14:textId="77777777" w:rsidR="00495E1A" w:rsidRPr="00332C35" w:rsidRDefault="00495E1A" w:rsidP="00495E1A">
            <w:pPr>
              <w:rPr>
                <w:bCs/>
                <w:iCs/>
                <w:sz w:val="19"/>
                <w:szCs w:val="19"/>
              </w:rPr>
            </w:pPr>
            <w:r>
              <w:rPr>
                <w:bCs/>
                <w:iCs/>
                <w:sz w:val="19"/>
                <w:szCs w:val="19"/>
              </w:rPr>
              <w:t>Restricted</w:t>
            </w:r>
          </w:p>
        </w:tc>
        <w:tc>
          <w:tcPr>
            <w:tcW w:w="0" w:type="auto"/>
            <w:hideMark/>
          </w:tcPr>
          <w:p w14:paraId="431D744B" w14:textId="77777777" w:rsidR="00495E1A" w:rsidRPr="00332C35" w:rsidRDefault="00495E1A" w:rsidP="00495E1A">
            <w:pPr>
              <w:rPr>
                <w:iCs/>
                <w:sz w:val="19"/>
                <w:szCs w:val="19"/>
              </w:rPr>
            </w:pPr>
            <w:r>
              <w:rPr>
                <w:iCs/>
                <w:sz w:val="19"/>
                <w:szCs w:val="19"/>
              </w:rPr>
              <w:t>Action is outside current scope.</w:t>
            </w:r>
          </w:p>
        </w:tc>
      </w:tr>
      <w:tr w:rsidR="00495E1A" w:rsidRPr="00332C35" w14:paraId="519F5989" w14:textId="77777777" w:rsidTr="00985131">
        <w:trPr>
          <w:cantSplit/>
          <w:tblCellSpacing w:w="15" w:type="dxa"/>
        </w:trPr>
        <w:tc>
          <w:tcPr>
            <w:tcW w:w="0" w:type="auto"/>
            <w:hideMark/>
          </w:tcPr>
          <w:p w14:paraId="043D9E50" w14:textId="77777777" w:rsidR="00495E1A" w:rsidRPr="00332C35" w:rsidRDefault="00495E1A" w:rsidP="00495E1A">
            <w:pPr>
              <w:rPr>
                <w:bCs/>
                <w:iCs/>
                <w:sz w:val="19"/>
                <w:szCs w:val="19"/>
              </w:rPr>
            </w:pPr>
            <w:r>
              <w:rPr>
                <w:bCs/>
                <w:iCs/>
                <w:sz w:val="19"/>
                <w:szCs w:val="19"/>
              </w:rPr>
              <w:t>Rejected</w:t>
            </w:r>
          </w:p>
        </w:tc>
        <w:tc>
          <w:tcPr>
            <w:tcW w:w="0" w:type="auto"/>
            <w:hideMark/>
          </w:tcPr>
          <w:p w14:paraId="4AEF1903" w14:textId="77777777" w:rsidR="00495E1A" w:rsidRPr="00332C35" w:rsidRDefault="00495E1A" w:rsidP="00495E1A">
            <w:pPr>
              <w:rPr>
                <w:iCs/>
                <w:sz w:val="19"/>
                <w:szCs w:val="19"/>
              </w:rPr>
            </w:pPr>
            <w:r>
              <w:rPr>
                <w:iCs/>
                <w:sz w:val="19"/>
                <w:szCs w:val="19"/>
              </w:rPr>
              <w:t>Action violates a rule or permission boundary.</w:t>
            </w:r>
          </w:p>
        </w:tc>
      </w:tr>
      <w:tr w:rsidR="00495E1A" w:rsidRPr="00332C35" w14:paraId="6092FE89" w14:textId="77777777" w:rsidTr="00985131">
        <w:trPr>
          <w:cantSplit/>
          <w:tblCellSpacing w:w="15" w:type="dxa"/>
        </w:trPr>
        <w:tc>
          <w:tcPr>
            <w:tcW w:w="0" w:type="auto"/>
            <w:hideMark/>
          </w:tcPr>
          <w:p w14:paraId="693AC79D" w14:textId="77777777" w:rsidR="00495E1A" w:rsidRPr="00332C35" w:rsidRDefault="00495E1A" w:rsidP="00495E1A">
            <w:pPr>
              <w:rPr>
                <w:bCs/>
                <w:iCs/>
                <w:sz w:val="19"/>
                <w:szCs w:val="19"/>
              </w:rPr>
            </w:pPr>
            <w:r>
              <w:rPr>
                <w:bCs/>
                <w:iCs/>
                <w:sz w:val="19"/>
                <w:szCs w:val="19"/>
              </w:rPr>
              <w:t>Quarantined</w:t>
            </w:r>
          </w:p>
        </w:tc>
        <w:tc>
          <w:tcPr>
            <w:tcW w:w="0" w:type="auto"/>
            <w:hideMark/>
          </w:tcPr>
          <w:p w14:paraId="0F08D2FD" w14:textId="77777777" w:rsidR="00495E1A" w:rsidRPr="00332C35" w:rsidRDefault="00495E1A" w:rsidP="00495E1A">
            <w:pPr>
              <w:rPr>
                <w:iCs/>
                <w:sz w:val="19"/>
                <w:szCs w:val="19"/>
              </w:rPr>
            </w:pPr>
            <w:r>
              <w:rPr>
                <w:iCs/>
                <w:sz w:val="19"/>
                <w:szCs w:val="19"/>
              </w:rPr>
              <w:t>Action or record is isolated due to serious risk.</w:t>
            </w:r>
          </w:p>
        </w:tc>
      </w:tr>
      <w:tr w:rsidR="00495E1A" w:rsidRPr="00332C35" w14:paraId="5386E731" w14:textId="77777777" w:rsidTr="00985131">
        <w:trPr>
          <w:cantSplit/>
          <w:tblCellSpacing w:w="15" w:type="dxa"/>
        </w:trPr>
        <w:tc>
          <w:tcPr>
            <w:tcW w:w="0" w:type="auto"/>
            <w:hideMark/>
          </w:tcPr>
          <w:p w14:paraId="023BCAAE" w14:textId="77777777" w:rsidR="00495E1A" w:rsidRPr="00332C35" w:rsidRDefault="00495E1A" w:rsidP="00495E1A">
            <w:pPr>
              <w:rPr>
                <w:bCs/>
                <w:iCs/>
                <w:sz w:val="19"/>
                <w:szCs w:val="19"/>
              </w:rPr>
            </w:pPr>
            <w:r>
              <w:rPr>
                <w:bCs/>
                <w:iCs/>
                <w:sz w:val="19"/>
                <w:szCs w:val="19"/>
              </w:rPr>
              <w:t>Escalated</w:t>
            </w:r>
          </w:p>
        </w:tc>
        <w:tc>
          <w:tcPr>
            <w:tcW w:w="0" w:type="auto"/>
            <w:hideMark/>
          </w:tcPr>
          <w:p w14:paraId="4ADB20D2" w14:textId="77777777" w:rsidR="00495E1A" w:rsidRPr="00332C35" w:rsidRDefault="00495E1A" w:rsidP="00495E1A">
            <w:pPr>
              <w:rPr>
                <w:iCs/>
                <w:sz w:val="19"/>
                <w:szCs w:val="19"/>
              </w:rPr>
            </w:pPr>
            <w:r>
              <w:rPr>
                <w:iCs/>
                <w:sz w:val="19"/>
                <w:szCs w:val="19"/>
              </w:rPr>
              <w:t>Action is routed to governance, legal, MRV, technical, or constitutional review.</w:t>
            </w:r>
          </w:p>
        </w:tc>
      </w:tr>
    </w:tbl>
    <w:p w14:paraId="7960178B" w14:textId="77777777" w:rsidR="00495E1A" w:rsidRPr="00B479AE" w:rsidRDefault="00495E1A" w:rsidP="00495E1A">
      <w:pPr>
        <w:rPr>
          <w:iCs/>
        </w:rPr>
      </w:pPr>
      <w:r>
        <w:rPr>
          <w:iCs/>
        </w:rPr>
        <w:t>The policy engine may support non-bypassability. It may not become sovereign.</w:t>
      </w:r>
    </w:p>
    <w:p w14:paraId="76741A0B" w14:textId="77777777" w:rsidR="00495E1A" w:rsidRPr="00B479AE" w:rsidRDefault="00495E1A" w:rsidP="00495E1A">
      <w:pPr>
        <w:rPr>
          <w:iCs/>
        </w:rPr>
      </w:pPr>
      <w:r>
        <w:rPr>
          <w:iCs/>
        </w:rPr>
        <w:t>Where interpretation is required, the matter must route to the correct review pathway.</w:t>
      </w:r>
    </w:p>
    <w:p w14:paraId="5F17FD39" w14:textId="77777777" w:rsidR="00495E1A" w:rsidRPr="00B479AE" w:rsidRDefault="00495E1A" w:rsidP="00495E1A">
      <w:pPr>
        <w:rPr>
          <w:b/>
          <w:bCs/>
          <w:iCs/>
        </w:rPr>
      </w:pPr>
      <w:r>
        <w:rPr>
          <w:b/>
          <w:iCs/>
        </w:rPr>
        <w:t>12.6 Constitutional Header and Release Anchoring</w:t>
      </w:r>
    </w:p>
    <w:p w14:paraId="365A5CD5" w14:textId="77777777" w:rsidR="00495E1A" w:rsidRPr="00B479AE" w:rsidRDefault="00495E1A" w:rsidP="00495E1A">
      <w:pPr>
        <w:rPr>
          <w:iCs/>
        </w:rPr>
      </w:pPr>
      <w:r>
        <w:rPr>
          <w:iCs/>
        </w:rPr>
        <w:t>Prometheus may use a constitutional header or equivalent metadata structure to anchor software modules, data packages, methodologies, workflows, connectors, and governed components to canonical constitutional versions. This header may include:</w:t>
      </w:r>
    </w:p>
    <w:p w14:paraId="43A82B26" w14:textId="77777777" w:rsidR="00495E1A" w:rsidRPr="00B479AE" w:rsidRDefault="00495E1A" w:rsidP="00495E1A">
      <w:pPr>
        <w:rPr>
          <w:iCs/>
        </w:rPr>
      </w:pPr>
      <w:r>
        <w:rPr>
          <w:iCs/>
        </w:rPr>
        <w:t>• component name;</w:t>
        <w:br/>
        <w:t>• component type;</w:t>
        <w:br/>
        <w:t>• version;</w:t>
        <w:br/>
        <w:t>• hash of relevant constitutional text or release manifest;</w:t>
        <w:br/>
        <w:t>• Access Covenant version reference;</w:t>
        <w:br/>
        <w:t>• methodology version reference;</w:t>
        <w:br/>
        <w:t>• developer or maintainer identity;</w:t>
        <w:br/>
        <w:lastRenderedPageBreak/>
        <w:t>• signature;</w:t>
        <w:br/>
        <w:t>• dependency list;</w:t>
        <w:br/>
        <w:t>• permission class;</w:t>
        <w:br/>
        <w:t>• risk class;</w:t>
        <w:br/>
        <w:t>• audit status;</w:t>
        <w:br/>
        <w:t>• deployment status;</w:t>
        <w:br/>
        <w:t>• allowed execution scope;</w:t>
        <w:br/>
        <w:t>• rollback reference;</w:t>
        <w:br/>
        <w:t>• canonical release identifier.</w:t>
      </w:r>
    </w:p>
    <w:p w14:paraId="258C2D7E" w14:textId="77777777" w:rsidR="00495E1A" w:rsidRPr="00B479AE" w:rsidRDefault="00495E1A" w:rsidP="00495E1A">
      <w:pPr>
        <w:rPr>
          <w:iCs/>
        </w:rPr>
      </w:pPr>
      <w:r>
        <w:rPr>
          <w:b/>
          <w:iCs/>
        </w:rPr>
        <w:t>The header’s purpose is to support:</w:t>
      </w:r>
    </w:p>
    <w:p w14:paraId="0DBA08B4" w14:textId="77777777" w:rsidR="00495E1A" w:rsidRPr="00B479AE" w:rsidRDefault="00495E1A" w:rsidP="00495E1A">
      <w:pPr>
        <w:rPr>
          <w:iCs/>
        </w:rPr>
      </w:pPr>
      <w:r>
        <w:rPr>
          <w:iCs/>
        </w:rPr>
        <w:t>• version discipline;</w:t>
        <w:br/>
        <w:t>• tamper detection;</w:t>
        <w:br/>
        <w:t>• release integrity;</w:t>
        <w:br/>
        <w:t>• methodology traceability;</w:t>
        <w:br/>
        <w:t>• dependency review;</w:t>
        <w:br/>
        <w:t>• permission gating;</w:t>
        <w:br/>
        <w:t>• auditability;</w:t>
        <w:br/>
        <w:t>• controlled deployment.</w:t>
      </w:r>
    </w:p>
    <w:p w14:paraId="34EC9145" w14:textId="77777777" w:rsidR="00495E1A" w:rsidRPr="00B479AE" w:rsidRDefault="00495E1A" w:rsidP="00495E1A">
      <w:pPr>
        <w:rPr>
          <w:iCs/>
        </w:rPr>
      </w:pPr>
      <w:r>
        <w:rPr>
          <w:b/>
          <w:iCs/>
        </w:rPr>
        <w:t>If a header is missing, invalid, outdated, inconsistent, or unauthorized, the system may:</w:t>
      </w:r>
    </w:p>
    <w:p w14:paraId="728DE086" w14:textId="77777777" w:rsidR="00495E1A" w:rsidRPr="00B479AE" w:rsidRDefault="00495E1A" w:rsidP="00495E1A">
      <w:pPr>
        <w:rPr>
          <w:iCs/>
        </w:rPr>
      </w:pPr>
      <w:r>
        <w:rPr>
          <w:iCs/>
        </w:rPr>
        <w:t>• refuse execution where technically implemented;</w:t>
        <w:br/>
        <w:t>• require manual review;</w:t>
        <w:br/>
        <w:t>• restrict deployment;</w:t>
        <w:br/>
        <w:t>• flag the component;</w:t>
        <w:br/>
        <w:t>• quarantine the component;</w:t>
        <w:br/>
        <w:t>• route to technical or governance review;</w:t>
        <w:br/>
        <w:t>• trigger rollback where appropriate.</w:t>
      </w:r>
    </w:p>
    <w:p w14:paraId="47EB7A6D" w14:textId="77777777" w:rsidR="00495E1A" w:rsidRPr="00B479AE" w:rsidRDefault="00495E1A" w:rsidP="00495E1A">
      <w:pPr>
        <w:rPr>
          <w:iCs/>
        </w:rPr>
      </w:pPr>
      <w:r>
        <w:rPr>
          <w:iCs/>
        </w:rPr>
        <w:t>Prometheus should avoid unsupported claims that every node automatically validates every module in every context unless such behavior is actually implemented.</w:t>
      </w:r>
    </w:p>
    <w:p w14:paraId="2FC48A48" w14:textId="77777777" w:rsidR="00495E1A" w:rsidRPr="00B479AE" w:rsidRDefault="00495E1A" w:rsidP="00495E1A">
      <w:pPr>
        <w:rPr>
          <w:iCs/>
        </w:rPr>
      </w:pPr>
      <w:r>
        <w:rPr>
          <w:b/>
          <w:iCs/>
        </w:rPr>
        <w:t>The correct claim is narrower and stronger:</w:t>
      </w:r>
    </w:p>
    <w:p w14:paraId="21F9A81A" w14:textId="77777777" w:rsidR="00495E1A" w:rsidRPr="00B479AE" w:rsidRDefault="00495E1A" w:rsidP="00495E1A">
      <w:pPr>
        <w:rPr>
          <w:iCs/>
        </w:rPr>
      </w:pPr>
      <w:r>
        <w:rPr>
          <w:iCs/>
        </w:rPr>
        <w:t>constitutional metadata should make unauthorized execution detectable, restrictable, reviewable, and invalid within the Prometheus pathway.</w:t>
      </w:r>
    </w:p>
    <w:p w14:paraId="01B2ACEA" w14:textId="77777777" w:rsidR="00495E1A" w:rsidRPr="00B479AE" w:rsidRDefault="00495E1A" w:rsidP="00495E1A">
      <w:pPr>
        <w:rPr>
          <w:b/>
          <w:bCs/>
          <w:iCs/>
        </w:rPr>
      </w:pPr>
      <w:r>
        <w:rPr>
          <w:b/>
          <w:iCs/>
        </w:rPr>
        <w:lastRenderedPageBreak/>
        <w:t>12.7 Technical Enforcement Boundary</w:t>
      </w:r>
    </w:p>
    <w:p w14:paraId="3EA03AB7" w14:textId="77777777" w:rsidR="00495E1A" w:rsidRPr="00B479AE" w:rsidRDefault="00495E1A" w:rsidP="00495E1A">
      <w:pPr>
        <w:rPr>
          <w:iCs/>
        </w:rPr>
      </w:pPr>
      <w:r>
        <w:rPr>
          <w:b/>
          <w:iCs/>
        </w:rPr>
        <w:t>Technical enforcement may operate at several levels:</w:t>
      </w:r>
    </w:p>
    <w:p w14:paraId="23F950AE" w14:textId="77777777" w:rsidR="00495E1A" w:rsidRPr="00B479AE" w:rsidRDefault="00495E1A" w:rsidP="00495E1A">
      <w:pPr>
        <w:rPr>
          <w:iCs/>
        </w:rPr>
      </w:pPr>
      <w:r>
        <w:rPr>
          <w:iCs/>
        </w:rPr>
        <w:t>• validation rules;</w:t>
        <w:br/>
        <w:t>• schema validation;</w:t>
        <w:br/>
        <w:t>• permission gates;</w:t>
        <w:br/>
        <w:t>• authentication checks;</w:t>
        <w:br/>
        <w:t>• access-control lists;</w:t>
        <w:br/>
        <w:t>• role-based authorization;</w:t>
        <w:br/>
        <w:t>• source-chain entry rules;</w:t>
        <w:br/>
        <w:t>• DHT publication rules where applicable;</w:t>
        <w:br/>
        <w:t>• API gateway rules;</w:t>
        <w:br/>
        <w:t>• dashboard visibility rules;</w:t>
        <w:br/>
        <w:t>• data-room access rules;</w:t>
        <w:br/>
        <w:t>• policy-engine constraints;</w:t>
        <w:br/>
        <w:t>• audit logging;</w:t>
        <w:br/>
        <w:t>• anomaly detection;</w:t>
        <w:br/>
        <w:t>• emergency pause controls.</w:t>
      </w:r>
    </w:p>
    <w:p w14:paraId="2E98F7A8" w14:textId="77777777" w:rsidR="00495E1A" w:rsidRPr="00B479AE" w:rsidRDefault="00495E1A" w:rsidP="00495E1A">
      <w:pPr>
        <w:rPr>
          <w:iCs/>
        </w:rPr>
      </w:pPr>
      <w:r>
        <w:rPr>
          <w:iCs/>
        </w:rPr>
        <w:t>Technical enforcement may prevent unauthorized action.</w:t>
      </w:r>
    </w:p>
    <w:p w14:paraId="3D61B6B5" w14:textId="77777777" w:rsidR="00495E1A" w:rsidRPr="00B479AE" w:rsidRDefault="00495E1A" w:rsidP="00495E1A">
      <w:pPr>
        <w:rPr>
          <w:iCs/>
        </w:rPr>
      </w:pPr>
      <w:r>
        <w:rPr>
          <w:iCs/>
        </w:rPr>
        <w:t>It may reject malformed entries.</w:t>
      </w:r>
    </w:p>
    <w:p w14:paraId="68AB0CF3" w14:textId="77777777" w:rsidR="00495E1A" w:rsidRPr="00B479AE" w:rsidRDefault="00495E1A" w:rsidP="00495E1A">
      <w:pPr>
        <w:rPr>
          <w:iCs/>
        </w:rPr>
      </w:pPr>
      <w:r>
        <w:rPr>
          <w:iCs/>
        </w:rPr>
        <w:t>It may flag suspicious behavior.</w:t>
      </w:r>
    </w:p>
    <w:p w14:paraId="051CC642" w14:textId="77777777" w:rsidR="00495E1A" w:rsidRPr="00B479AE" w:rsidRDefault="00495E1A" w:rsidP="00495E1A">
      <w:pPr>
        <w:rPr>
          <w:iCs/>
        </w:rPr>
      </w:pPr>
      <w:r>
        <w:rPr>
          <w:iCs/>
        </w:rPr>
        <w:t>It may pause sensitive workflows.</w:t>
      </w:r>
    </w:p>
    <w:p w14:paraId="3BEE8EBE" w14:textId="77777777" w:rsidR="00495E1A" w:rsidRPr="00B479AE" w:rsidRDefault="00495E1A" w:rsidP="00495E1A">
      <w:pPr>
        <w:rPr>
          <w:iCs/>
        </w:rPr>
      </w:pPr>
      <w:r>
        <w:rPr>
          <w:iCs/>
        </w:rPr>
        <w:t>It may route cases to review.</w:t>
      </w:r>
    </w:p>
    <w:p w14:paraId="49E6F4C7" w14:textId="77777777" w:rsidR="00495E1A" w:rsidRPr="00B479AE" w:rsidRDefault="00495E1A" w:rsidP="00495E1A">
      <w:pPr>
        <w:rPr>
          <w:iCs/>
        </w:rPr>
      </w:pPr>
      <w:r>
        <w:rPr>
          <w:iCs/>
        </w:rPr>
        <w:t>It may preserve evidence.</w:t>
      </w:r>
    </w:p>
    <w:p w14:paraId="3C494365" w14:textId="77777777" w:rsidR="00495E1A" w:rsidRPr="00B479AE" w:rsidRDefault="00495E1A" w:rsidP="00495E1A">
      <w:pPr>
        <w:rPr>
          <w:iCs/>
        </w:rPr>
      </w:pPr>
      <w:r>
        <w:rPr>
          <w:iCs/>
        </w:rPr>
        <w:t>It may support non-admissibility.</w:t>
      </w:r>
    </w:p>
    <w:p w14:paraId="61AB5002" w14:textId="77777777" w:rsidR="00495E1A" w:rsidRPr="00B479AE" w:rsidRDefault="00495E1A" w:rsidP="00495E1A">
      <w:pPr>
        <w:rPr>
          <w:iCs/>
        </w:rPr>
      </w:pPr>
      <w:r>
        <w:rPr>
          <w:iCs/>
        </w:rPr>
        <w:t>However, technical enforcement should not independently impose high-impact human, legal, financial, governance, or reputational consequences unless the relevant mechanism is:</w:t>
      </w:r>
    </w:p>
    <w:p w14:paraId="04294029" w14:textId="77777777" w:rsidR="00495E1A" w:rsidRPr="00B479AE" w:rsidRDefault="00495E1A" w:rsidP="00495E1A">
      <w:pPr>
        <w:rPr>
          <w:iCs/>
        </w:rPr>
      </w:pPr>
      <w:r>
        <w:rPr>
          <w:iCs/>
        </w:rPr>
        <w:t>• implemented;</w:t>
        <w:br/>
        <w:t>• tested;</w:t>
        <w:br/>
        <w:lastRenderedPageBreak/>
        <w:t>• disclosed;</w:t>
        <w:br/>
        <w:t>• governed;</w:t>
        <w:br/>
        <w:t>• legally reviewed where necessary;</w:t>
        <w:br/>
        <w:t>• proportionate;</w:t>
        <w:br/>
        <w:t>• reviewable.</w:t>
      </w:r>
    </w:p>
    <w:p w14:paraId="3D8F19CB" w14:textId="77777777" w:rsidR="00495E1A" w:rsidRPr="00B479AE" w:rsidRDefault="00495E1A" w:rsidP="00495E1A">
      <w:pPr>
        <w:rPr>
          <w:iCs/>
        </w:rPr>
      </w:pPr>
      <w:r>
        <w:rPr>
          <w:iCs/>
        </w:rPr>
        <w:t>Software may protect the gate. It may not become the judge of the person.</w:t>
      </w:r>
    </w:p>
    <w:p w14:paraId="35DD63BA" w14:textId="77777777" w:rsidR="00495E1A" w:rsidRPr="00B479AE" w:rsidRDefault="00495E1A" w:rsidP="00495E1A">
      <w:pPr>
        <w:rPr>
          <w:iCs/>
        </w:rPr>
      </w:pPr>
      <w:r>
        <w:rPr>
          <w:iCs/>
        </w:rPr>
        <w:t>Prometheus uses code as constitutional infrastructure. It does not outsource justice to code.</w:t>
      </w:r>
    </w:p>
    <w:p w14:paraId="0947AE64" w14:textId="77777777" w:rsidR="00D803F2" w:rsidRDefault="00000000">
      <w:pPr>
        <w:pStyle w:val="Titolo2"/>
      </w:pPr>
      <w:r>
        <w:rPr>
          <w:rFonts w:ascii="Baskerville Old Face" w:eastAsia="Baskerville Old Face" w:hAnsi="Baskerville Old Face"/>
        </w:rPr>
        <w:t>12.8 Human Dignity, Research Separation, and Non-Scoring Boundary</w:t>
      </w:r>
    </w:p>
    <w:p w14:paraId="1DF9E150" w14:textId="77777777" w:rsidR="00D803F2" w:rsidRDefault="00000000">
      <w:r>
        <w:t>Prometheus may support education, stewardship training, conflict awareness, reflective governance and learning communities. It may not implement special-category data governance, behavioral credit, automated human ranking or physiological eligibility.</w:t>
      </w:r>
    </w:p>
    <w:p w14:paraId="16456945" w14:textId="77777777" w:rsidR="00D803F2" w:rsidRDefault="00000000">
      <w:r>
        <w:t>Any external human-learning research pathway is external to the core protocol and requires explicit consent, purpose limitation, data minimization, revocation, ethics review and legal review. Refusal to participate cannot reduce dignity, belonging, ordinary access or governance rights.</w:t>
      </w:r>
    </w:p>
    <w:p w14:paraId="7FE4402C" w14:textId="77777777" w:rsidR="00D803F2" w:rsidRDefault="00000000">
      <w:r>
        <w:t>Operational exclusion: external human-learning research outputs cannot feed Conf_total, LegalGate, MRVGate, PRU, RAP, investor reporting, token rights, land rights, financial eligibility or automated governance enforcement.</w:t>
      </w:r>
    </w:p>
    <w:p w14:paraId="727EDC74" w14:textId="77777777" w:rsidR="00495E1A" w:rsidRPr="00B479AE" w:rsidRDefault="00495E1A" w:rsidP="00495E1A">
      <w:pPr>
        <w:rPr>
          <w:b/>
          <w:bCs/>
          <w:iCs/>
        </w:rPr>
      </w:pPr>
      <w:r>
        <w:rPr>
          <w:b/>
          <w:iCs/>
        </w:rPr>
        <w:t>12.9 Privacy, Consent, and Data Minimization</w:t>
      </w:r>
    </w:p>
    <w:p w14:paraId="07DC53BE" w14:textId="77777777" w:rsidR="00495E1A" w:rsidRPr="00B479AE" w:rsidRDefault="00495E1A" w:rsidP="00495E1A">
      <w:pPr>
        <w:rPr>
          <w:iCs/>
        </w:rPr>
      </w:pPr>
      <w:r>
        <w:t>Prometheus should treat external human-learning, community, governance, ecological, financial, and technical data according to privacy, consent, and minimization principles.</w:t>
      </w:r>
    </w:p>
    <w:p w14:paraId="2A854E68" w14:textId="77777777" w:rsidR="00495E1A" w:rsidRPr="00B479AE" w:rsidRDefault="00495E1A" w:rsidP="00495E1A">
      <w:pPr>
        <w:rPr>
          <w:iCs/>
        </w:rPr>
      </w:pPr>
      <w:r>
        <w:rPr>
          <w:iCs/>
        </w:rPr>
        <w:t>Data collection should be limited to what is necessary for the relevant purpose.</w:t>
      </w:r>
    </w:p>
    <w:p w14:paraId="571DAFF7" w14:textId="77777777" w:rsidR="00495E1A" w:rsidRPr="00B479AE" w:rsidRDefault="00495E1A" w:rsidP="00495E1A">
      <w:pPr>
        <w:rPr>
          <w:iCs/>
        </w:rPr>
      </w:pPr>
      <w:r>
        <w:rPr>
          <w:iCs/>
        </w:rPr>
        <w:t>Sensitive data should be protected by default.</w:t>
      </w:r>
    </w:p>
    <w:p w14:paraId="28F47BCF" w14:textId="77777777" w:rsidR="00495E1A" w:rsidRPr="00B479AE" w:rsidRDefault="00495E1A" w:rsidP="00495E1A">
      <w:pPr>
        <w:rPr>
          <w:iCs/>
        </w:rPr>
      </w:pPr>
      <w:r>
        <w:rPr>
          <w:b/>
          <w:iCs/>
        </w:rPr>
        <w:t>Where possible, systems should use:</w:t>
      </w:r>
    </w:p>
    <w:p w14:paraId="463E8F50" w14:textId="77777777" w:rsidR="00495E1A" w:rsidRPr="00B479AE" w:rsidRDefault="00495E1A" w:rsidP="00495E1A">
      <w:pPr>
        <w:rPr>
          <w:iCs/>
        </w:rPr>
      </w:pPr>
      <w:r>
        <w:rPr>
          <w:iCs/>
        </w:rPr>
        <w:t>• explicit consent;</w:t>
        <w:br/>
        <w:t>• purpose limitation;</w:t>
        <w:br/>
        <w:t>• data minimization;</w:t>
        <w:br/>
        <w:t>• retention limits;</w:t>
        <w:br/>
        <w:t>• pseudonymization or anonymization where appropriate;</w:t>
        <w:br/>
        <w:lastRenderedPageBreak/>
        <w:t>• aggregation;</w:t>
        <w:br/>
        <w:t>• role-based access;</w:t>
        <w:br/>
        <w:t>• encryption;</w:t>
        <w:br/>
        <w:t>• audit logs;</w:t>
        <w:br/>
        <w:t>• revocation or withdrawal pathways where legally and technically feasible;</w:t>
        <w:br/>
        <w:t>• clear data-use notices.</w:t>
      </w:r>
    </w:p>
    <w:p w14:paraId="690CC51B" w14:textId="77777777" w:rsidR="00495E1A" w:rsidRPr="00B479AE" w:rsidRDefault="00495E1A" w:rsidP="00495E1A">
      <w:pPr>
        <w:rPr>
          <w:iCs/>
        </w:rPr>
      </w:pPr>
      <w:r>
        <w:t>external human-learning research data is especially sensitive.</w:t>
      </w:r>
    </w:p>
    <w:p w14:paraId="29F27CDE" w14:textId="77777777" w:rsidR="00495E1A" w:rsidRPr="00B479AE" w:rsidRDefault="00495E1A" w:rsidP="00495E1A">
      <w:pPr>
        <w:rPr>
          <w:iCs/>
        </w:rPr>
      </w:pPr>
      <w:r>
        <w:rPr>
          <w:iCs/>
        </w:rPr>
        <w:t>It should not be exposed as raw identifiable streams unless there is a lawful, explicit, specific, and justified basis.</w:t>
      </w:r>
    </w:p>
    <w:p w14:paraId="56AD253E" w14:textId="77777777" w:rsidR="00495E1A" w:rsidRPr="00B479AE" w:rsidRDefault="00495E1A" w:rsidP="00495E1A">
      <w:pPr>
        <w:rPr>
          <w:iCs/>
        </w:rPr>
      </w:pPr>
      <w:r>
        <w:rPr>
          <w:b/>
          <w:iCs/>
        </w:rPr>
        <w:t>The default orientation should be:</w:t>
      </w:r>
    </w:p>
    <w:p w14:paraId="4B7A9822" w14:textId="77777777" w:rsidR="00495E1A" w:rsidRPr="00B479AE" w:rsidRDefault="00495E1A" w:rsidP="00495E1A">
      <w:pPr>
        <w:rPr>
          <w:iCs/>
        </w:rPr>
      </w:pPr>
      <w:r>
        <w:rPr>
          <w:iCs/>
        </w:rPr>
        <w:t>local first;</w:t>
        <w:br/>
        <w:t>minimal by design;</w:t>
        <w:br/>
        <w:t>consented by default;</w:t>
        <w:br/>
        <w:t>aggregated where possible;</w:t>
        <w:br/>
        <w:t>reviewable where sensitive;</w:t>
        <w:br/>
        <w:t>never used to reduce human dignity.</w:t>
      </w:r>
    </w:p>
    <w:p w14:paraId="392B3DAC" w14:textId="77777777" w:rsidR="00495E1A" w:rsidRPr="00B479AE" w:rsidRDefault="00495E1A" w:rsidP="00495E1A">
      <w:pPr>
        <w:rPr>
          <w:iCs/>
        </w:rPr>
      </w:pPr>
      <w:r>
        <w:rPr>
          <w:iCs/>
        </w:rPr>
        <w:t>A system that protects life must also protect interiority.</w:t>
      </w:r>
    </w:p>
    <w:p w14:paraId="4AE9C9D9" w14:textId="77777777" w:rsidR="00495E1A" w:rsidRPr="00B479AE" w:rsidRDefault="00495E1A" w:rsidP="00495E1A">
      <w:pPr>
        <w:rPr>
          <w:b/>
          <w:bCs/>
          <w:iCs/>
        </w:rPr>
      </w:pPr>
      <w:r>
        <w:rPr>
          <w:b/>
          <w:iCs/>
        </w:rPr>
        <w:t>12.10 Sovereign Device and Edge Infrastructure Pathway</w:t>
      </w:r>
    </w:p>
    <w:p w14:paraId="05F165EC" w14:textId="77777777" w:rsidR="00495E1A" w:rsidRPr="00B479AE" w:rsidRDefault="00495E1A" w:rsidP="00495E1A">
      <w:pPr>
        <w:rPr>
          <w:iCs/>
        </w:rPr>
      </w:pPr>
      <w:r>
        <w:rPr>
          <w:iCs/>
        </w:rPr>
        <w:t>Prometheus may support sovereign-device and edge-computing pathways where they improve privacy, resilience, local agency, offline capability, and distributed participation.</w:t>
      </w:r>
    </w:p>
    <w:p w14:paraId="18DFCB47" w14:textId="77777777" w:rsidR="00495E1A" w:rsidRPr="00B479AE" w:rsidRDefault="00495E1A" w:rsidP="00495E1A">
      <w:pPr>
        <w:rPr>
          <w:iCs/>
        </w:rPr>
      </w:pPr>
      <w:r>
        <w:rPr>
          <w:b/>
          <w:iCs/>
        </w:rPr>
        <w:t>Such devices may support:</w:t>
      </w:r>
    </w:p>
    <w:p w14:paraId="5C8633A4" w14:textId="77777777" w:rsidR="00495E1A" w:rsidRPr="00B479AE" w:rsidRDefault="00495E1A" w:rsidP="00495E1A">
      <w:pPr>
        <w:rPr>
          <w:iCs/>
        </w:rPr>
      </w:pPr>
      <w:r>
        <w:t>• local key management;</w:t>
        <w:br/>
        <w:t>• source-chain access;</w:t>
        <w:br/>
        <w:t>• local-first data storage;</w:t>
        <w:br/>
        <w:t>• offline operation;</w:t>
        <w:br/>
        <w:t>• edge AI inference;</w:t>
        <w:br/>
        <w:t>• encrypted synchronization;</w:t>
        <w:br/>
        <w:t>• sensor integration;</w:t>
        <w:br/>
        <w:t>• MRV capture;</w:t>
        <w:br/>
        <w:lastRenderedPageBreak/>
        <w:t>• self-sovereign identity or credential flows;</w:t>
        <w:br/>
        <w:t>• optional external human-learning research appendix applications;</w:t>
        <w:br/>
        <w:t>• community and field workflows.</w:t>
      </w:r>
    </w:p>
    <w:p w14:paraId="2377F40B" w14:textId="77777777" w:rsidR="00495E1A" w:rsidRPr="00B479AE" w:rsidRDefault="00495E1A" w:rsidP="00495E1A">
      <w:pPr>
        <w:rPr>
          <w:iCs/>
        </w:rPr>
      </w:pPr>
      <w:r>
        <w:rPr>
          <w:iCs/>
        </w:rPr>
        <w:t>However, Prometheus should avoid absolute claims such as “total autonomy,” “data exfiltration impossible,” or “absolute sovereignty at the silicon level” unless technically proven, audited, and bounded.</w:t>
      </w:r>
    </w:p>
    <w:p w14:paraId="4BDA1F30" w14:textId="77777777" w:rsidR="00495E1A" w:rsidRPr="00B479AE" w:rsidRDefault="00495E1A" w:rsidP="00495E1A">
      <w:pPr>
        <w:rPr>
          <w:iCs/>
        </w:rPr>
      </w:pPr>
      <w:r>
        <w:rPr>
          <w:b/>
          <w:iCs/>
        </w:rPr>
        <w:t>The correct formulation is:</w:t>
      </w:r>
    </w:p>
    <w:p w14:paraId="09EB6270" w14:textId="77777777" w:rsidR="00495E1A" w:rsidRPr="00B479AE" w:rsidRDefault="00495E1A" w:rsidP="00495E1A">
      <w:pPr>
        <w:rPr>
          <w:iCs/>
        </w:rPr>
      </w:pPr>
      <w:r>
        <w:rPr>
          <w:iCs/>
        </w:rPr>
        <w:t>sovereign-device pathways can improve data agency, resilience, and privacy, but they remain subject to hardware limits, software security, user behavior, supply-chain risk, jurisdiction, operational discipline, and auditability.</w:t>
      </w:r>
    </w:p>
    <w:p w14:paraId="262C08AE" w14:textId="77777777" w:rsidR="00495E1A" w:rsidRPr="00B479AE" w:rsidRDefault="00495E1A" w:rsidP="00495E1A">
      <w:pPr>
        <w:rPr>
          <w:iCs/>
        </w:rPr>
      </w:pPr>
      <w:r>
        <w:rPr>
          <w:iCs/>
        </w:rPr>
        <w:t>Device partnerships, mobile integrations, edge runtimes, and pre-loaded applications may become powerful deployment channels.</w:t>
      </w:r>
    </w:p>
    <w:p w14:paraId="0255B236" w14:textId="77777777" w:rsidR="00495E1A" w:rsidRPr="00B479AE" w:rsidRDefault="00495E1A" w:rsidP="00495E1A">
      <w:pPr>
        <w:rPr>
          <w:iCs/>
        </w:rPr>
      </w:pPr>
      <w:r>
        <w:rPr>
          <w:iCs/>
        </w:rPr>
        <w:t>They should be described as implementation pathways, not as constitutional guarantees.</w:t>
      </w:r>
    </w:p>
    <w:p w14:paraId="2CA28188" w14:textId="77777777" w:rsidR="00495E1A" w:rsidRPr="00B479AE" w:rsidRDefault="00495E1A" w:rsidP="00495E1A">
      <w:pPr>
        <w:rPr>
          <w:iCs/>
        </w:rPr>
      </w:pPr>
      <w:r>
        <w:rPr>
          <w:iCs/>
        </w:rPr>
        <w:t>A device can support sovereignty. It cannot replace governance.</w:t>
      </w:r>
    </w:p>
    <w:p w14:paraId="715015EC" w14:textId="77777777" w:rsidR="00495E1A" w:rsidRPr="00B479AE" w:rsidRDefault="00495E1A" w:rsidP="00495E1A">
      <w:pPr>
        <w:rPr>
          <w:b/>
          <w:bCs/>
          <w:iCs/>
        </w:rPr>
      </w:pPr>
      <w:r>
        <w:rPr>
          <w:b/>
          <w:iCs/>
        </w:rPr>
        <w:t>12.11 Token, Financial Instrument, and Value Representation Boundary</w:t>
      </w:r>
    </w:p>
    <w:p w14:paraId="2865F593" w14:textId="77777777" w:rsidR="00495E1A" w:rsidRPr="00B479AE" w:rsidRDefault="00495E1A" w:rsidP="00495E1A">
      <w:pPr>
        <w:rPr>
          <w:iCs/>
        </w:rPr>
      </w:pPr>
      <w:r>
        <w:rPr>
          <w:iCs/>
        </w:rPr>
        <w:t>Prometheus must not state that all tokens, financial instruments, or value representations are automatically native Holochain objects.</w:t>
      </w:r>
    </w:p>
    <w:p w14:paraId="6A8ABF2C" w14:textId="77777777" w:rsidR="00495E1A" w:rsidRPr="00B479AE" w:rsidRDefault="00495E1A" w:rsidP="00495E1A">
      <w:pPr>
        <w:rPr>
          <w:iCs/>
        </w:rPr>
      </w:pPr>
      <w:r>
        <w:rPr>
          <w:iCs/>
        </w:rPr>
        <w:t>That formulation is too broad and legally unsafe.</w:t>
      </w:r>
    </w:p>
    <w:p w14:paraId="67D4F2B8" w14:textId="77777777" w:rsidR="00495E1A" w:rsidRPr="00B479AE" w:rsidRDefault="00495E1A" w:rsidP="00495E1A">
      <w:pPr>
        <w:rPr>
          <w:iCs/>
        </w:rPr>
      </w:pPr>
      <w:r>
        <w:rPr>
          <w:iCs/>
        </w:rPr>
        <w:t>The correct architecture is layered.</w:t>
      </w:r>
    </w:p>
    <w:p w14:paraId="6F7060B8" w14:textId="77777777" w:rsidR="00495E1A" w:rsidRPr="00B479AE" w:rsidRDefault="00495E1A" w:rsidP="00495E1A">
      <w:pPr>
        <w:rPr>
          <w:iCs/>
        </w:rPr>
      </w:pPr>
      <w:r>
        <w:rPr>
          <w:iCs/>
        </w:rPr>
        <w:t>Prometheus may use different technical substrates for different functions.</w:t>
      </w:r>
    </w:p>
    <w:p w14:paraId="453B77EB" w14:textId="77777777" w:rsidR="00495E1A" w:rsidRPr="00B479AE" w:rsidRDefault="00495E1A" w:rsidP="00495E1A">
      <w:pPr>
        <w:rPr>
          <w:iCs/>
        </w:rPr>
      </w:pPr>
      <w:r>
        <w:rPr>
          <w:b/>
          <w:iCs/>
        </w:rPr>
        <w:t>Possible layers include:</w:t>
      </w:r>
    </w:p>
    <w:p w14:paraId="15743CA1" w14:textId="77777777" w:rsidR="00495E1A" w:rsidRPr="00B479AE" w:rsidRDefault="00495E1A" w:rsidP="00495E1A">
      <w:pPr>
        <w:rPr>
          <w:iCs/>
        </w:rPr>
      </w:pPr>
      <w:r>
        <w:rPr>
          <w:iCs/>
        </w:rPr>
        <w:t>• Holochain-compatible records for agent-centric events and governance flows;</w:t>
        <w:br/>
        <w:t>• Valueflows / REA-compatible structures for resources, events, and agents;</w:t>
        <w:br/>
        <w:t>• conventional databases where appropriate for dashboards or institutional reporting;</w:t>
        <w:br/>
        <w:t>• legal documents for enforceable rights;</w:t>
        <w:br/>
        <w:t>• data rooms for investor diligence;</w:t>
        <w:br/>
        <w:t>• fiat or stablecoin rails for settlement where compliant;</w:t>
        <w:br/>
        <w:lastRenderedPageBreak/>
        <w:t>• compliant digital instruments only where legally structured;</w:t>
        <w:br/>
        <w:t>• off-chain records where privacy, law, or operational practicality require them.</w:t>
      </w:r>
    </w:p>
    <w:p w14:paraId="2746A031" w14:textId="77777777" w:rsidR="00495E1A" w:rsidRPr="00B479AE" w:rsidRDefault="00495E1A" w:rsidP="00495E1A">
      <w:pPr>
        <w:rPr>
          <w:iCs/>
        </w:rPr>
      </w:pPr>
      <w:r>
        <w:rPr>
          <w:iCs/>
        </w:rPr>
        <w:t>PRU represents verified regenerative performance.</w:t>
      </w:r>
    </w:p>
    <w:p w14:paraId="5B7C3803" w14:textId="77777777" w:rsidR="00495E1A" w:rsidRPr="00B479AE" w:rsidRDefault="00495E1A" w:rsidP="00495E1A">
      <w:pPr>
        <w:rPr>
          <w:iCs/>
        </w:rPr>
      </w:pPr>
      <w:r>
        <w:rPr>
          <w:iCs/>
        </w:rPr>
        <w:t>RAP represents aggregated PRU-based portfolio logic.</w:t>
      </w:r>
    </w:p>
    <w:p w14:paraId="477DBE7B" w14:textId="77777777" w:rsidR="00495E1A" w:rsidRPr="00B479AE" w:rsidRDefault="00495E1A" w:rsidP="00495E1A">
      <w:pPr>
        <w:rPr>
          <w:iCs/>
        </w:rPr>
      </w:pPr>
      <w:r>
        <w:rPr>
          <w:iCs/>
        </w:rPr>
        <w:t>TRBK may represent governance, coordination, access, contribution, or participation within defined boundaries.</w:t>
      </w:r>
    </w:p>
    <w:p w14:paraId="3E014408" w14:textId="77777777" w:rsidR="00495E1A" w:rsidRPr="00B479AE" w:rsidRDefault="00495E1A" w:rsidP="00495E1A">
      <w:pPr>
        <w:rPr>
          <w:iCs/>
        </w:rPr>
      </w:pPr>
      <w:r>
        <w:rPr>
          <w:iCs/>
        </w:rPr>
        <w:t>HoloFuel may support operational transaction or infrastructure capacity within agent-centric systems.</w:t>
      </w:r>
    </w:p>
    <w:p w14:paraId="519BCE75" w14:textId="77777777" w:rsidR="00495E1A" w:rsidRPr="00B479AE" w:rsidRDefault="00495E1A" w:rsidP="00495E1A">
      <w:pPr>
        <w:rPr>
          <w:iCs/>
        </w:rPr>
      </w:pPr>
      <w:r>
        <w:rPr>
          <w:iCs/>
        </w:rPr>
        <w:t>Future tokenized securities, notes, fund interests, revenue rights, or investment products may exist only through compliant legal wrappers, disclosure, jurisdictional review, and investor-protection structures.</w:t>
      </w:r>
    </w:p>
    <w:p w14:paraId="614C3964" w14:textId="77777777" w:rsidR="00495E1A" w:rsidRPr="00B479AE" w:rsidRDefault="00495E1A" w:rsidP="00495E1A">
      <w:pPr>
        <w:rPr>
          <w:iCs/>
        </w:rPr>
      </w:pPr>
      <w:r>
        <w:rPr>
          <w:iCs/>
        </w:rPr>
        <w:t>A technical object does not create a legal right by itself.</w:t>
      </w:r>
    </w:p>
    <w:p w14:paraId="444297D5" w14:textId="77777777" w:rsidR="00495E1A" w:rsidRPr="00B479AE" w:rsidRDefault="00495E1A" w:rsidP="00495E1A">
      <w:pPr>
        <w:rPr>
          <w:iCs/>
        </w:rPr>
      </w:pPr>
      <w:r>
        <w:rPr>
          <w:iCs/>
        </w:rPr>
        <w:t>A token does not create ecological value by itself.</w:t>
      </w:r>
    </w:p>
    <w:p w14:paraId="49C78C70" w14:textId="77777777" w:rsidR="00495E1A" w:rsidRPr="00B479AE" w:rsidRDefault="00495E1A" w:rsidP="00495E1A">
      <w:pPr>
        <w:rPr>
          <w:iCs/>
        </w:rPr>
      </w:pPr>
      <w:r>
        <w:rPr>
          <w:iCs/>
        </w:rPr>
        <w:t>A PRU estimate does not create investor entitlement by itself.</w:t>
      </w:r>
    </w:p>
    <w:p w14:paraId="07637829" w14:textId="77777777" w:rsidR="00495E1A" w:rsidRPr="00B479AE" w:rsidRDefault="00495E1A" w:rsidP="00495E1A">
      <w:pPr>
        <w:rPr>
          <w:iCs/>
        </w:rPr>
      </w:pPr>
      <w:r>
        <w:rPr>
          <w:iCs/>
        </w:rPr>
        <w:t>A dashboard display does not create financial admissibility by itself.</w:t>
      </w:r>
    </w:p>
    <w:p w14:paraId="0E057DB6" w14:textId="77777777" w:rsidR="00495E1A" w:rsidRPr="00B479AE" w:rsidRDefault="00495E1A" w:rsidP="00495E1A">
      <w:pPr>
        <w:rPr>
          <w:iCs/>
        </w:rPr>
      </w:pPr>
      <w:r>
        <w:rPr>
          <w:iCs/>
        </w:rPr>
        <w:t>The rights come from the instrument.</w:t>
      </w:r>
    </w:p>
    <w:p w14:paraId="03B4672B" w14:textId="77777777" w:rsidR="00495E1A" w:rsidRPr="00B479AE" w:rsidRDefault="00495E1A" w:rsidP="00495E1A">
      <w:pPr>
        <w:rPr>
          <w:iCs/>
        </w:rPr>
      </w:pPr>
      <w:r>
        <w:rPr>
          <w:iCs/>
        </w:rPr>
        <w:t>The value comes from verified regeneration.</w:t>
      </w:r>
    </w:p>
    <w:p w14:paraId="3AE68B01" w14:textId="77777777" w:rsidR="00495E1A" w:rsidRPr="00B479AE" w:rsidRDefault="00495E1A" w:rsidP="00495E1A">
      <w:pPr>
        <w:rPr>
          <w:iCs/>
        </w:rPr>
      </w:pPr>
      <w:r>
        <w:rPr>
          <w:iCs/>
        </w:rPr>
        <w:t>The admissibility comes from evidence and methodology.</w:t>
      </w:r>
    </w:p>
    <w:p w14:paraId="396F698C" w14:textId="77777777" w:rsidR="00495E1A" w:rsidRPr="00B479AE" w:rsidRDefault="00495E1A" w:rsidP="00495E1A">
      <w:pPr>
        <w:rPr>
          <w:iCs/>
        </w:rPr>
      </w:pPr>
      <w:r>
        <w:rPr>
          <w:iCs/>
        </w:rPr>
        <w:t>The enforceability comes from law.</w:t>
      </w:r>
    </w:p>
    <w:p w14:paraId="023104F1" w14:textId="77777777" w:rsidR="00495E1A" w:rsidRPr="00B479AE" w:rsidRDefault="00495E1A" w:rsidP="00495E1A">
      <w:pPr>
        <w:rPr>
          <w:b/>
          <w:bCs/>
          <w:iCs/>
        </w:rPr>
      </w:pPr>
      <w:r>
        <w:rPr>
          <w:b/>
          <w:iCs/>
        </w:rPr>
        <w:t>12.12 PRU, MRV, and Data Admissibility Controls</w:t>
      </w:r>
    </w:p>
    <w:p w14:paraId="2D97464D" w14:textId="77777777" w:rsidR="00495E1A" w:rsidRPr="00B479AE" w:rsidRDefault="00495E1A" w:rsidP="00495E1A">
      <w:pPr>
        <w:rPr>
          <w:iCs/>
        </w:rPr>
      </w:pPr>
      <w:r>
        <w:rPr>
          <w:iCs/>
        </w:rPr>
        <w:t>Prometheus should implement strong controls around MRV, PRU, RAP, and investor-facing outputs.</w:t>
      </w:r>
    </w:p>
    <w:p w14:paraId="1F70CD05" w14:textId="77777777" w:rsidR="00495E1A" w:rsidRPr="00B479AE" w:rsidRDefault="00495E1A" w:rsidP="00495E1A">
      <w:pPr>
        <w:rPr>
          <w:iCs/>
        </w:rPr>
      </w:pPr>
      <w:r>
        <w:rPr>
          <w:iCs/>
        </w:rPr>
        <w:t>A record should not become MRV-admissible merely because it exists.</w:t>
      </w:r>
    </w:p>
    <w:p w14:paraId="45760984" w14:textId="77777777" w:rsidR="00495E1A" w:rsidRPr="00B479AE" w:rsidRDefault="00495E1A" w:rsidP="00495E1A">
      <w:pPr>
        <w:rPr>
          <w:iCs/>
        </w:rPr>
      </w:pPr>
      <w:r>
        <w:rPr>
          <w:iCs/>
        </w:rPr>
        <w:t>An indicator should not become PRU-relevant merely because it is measured.</w:t>
      </w:r>
    </w:p>
    <w:p w14:paraId="5C57D87B" w14:textId="77777777" w:rsidR="00495E1A" w:rsidRPr="00B479AE" w:rsidRDefault="00495E1A" w:rsidP="00495E1A">
      <w:pPr>
        <w:rPr>
          <w:iCs/>
        </w:rPr>
      </w:pPr>
      <w:r>
        <w:rPr>
          <w:iCs/>
        </w:rPr>
        <w:t>A PRU estimate should not become investor-facing merely because it is calculated.</w:t>
      </w:r>
    </w:p>
    <w:p w14:paraId="3118C41F" w14:textId="77777777" w:rsidR="00495E1A" w:rsidRPr="00B479AE" w:rsidRDefault="00495E1A" w:rsidP="00495E1A">
      <w:pPr>
        <w:rPr>
          <w:iCs/>
        </w:rPr>
      </w:pPr>
      <w:r>
        <w:rPr>
          <w:iCs/>
        </w:rPr>
        <w:t>A RAP inclusion should not occur merely because a unit is promising.</w:t>
      </w:r>
    </w:p>
    <w:p w14:paraId="1E28A025" w14:textId="77777777" w:rsidR="00495E1A" w:rsidRPr="00B479AE" w:rsidRDefault="00495E1A" w:rsidP="00495E1A">
      <w:pPr>
        <w:rPr>
          <w:iCs/>
        </w:rPr>
      </w:pPr>
      <w:r>
        <w:rPr>
          <w:b/>
          <w:iCs/>
        </w:rPr>
        <w:lastRenderedPageBreak/>
        <w:t>Protected pathways should require:</w:t>
      </w:r>
    </w:p>
    <w:p w14:paraId="17947ED7" w14:textId="77777777" w:rsidR="00495E1A" w:rsidRPr="00B479AE" w:rsidRDefault="00495E1A" w:rsidP="00495E1A">
      <w:pPr>
        <w:rPr>
          <w:iCs/>
        </w:rPr>
      </w:pPr>
      <w:r>
        <w:rPr>
          <w:iCs/>
        </w:rPr>
        <w:t>• baseline reference;</w:t>
        <w:br/>
        <w:t>• evidence source;</w:t>
        <w:br/>
        <w:t>• provenance;</w:t>
        <w:br/>
        <w:t>• methodology version;</w:t>
        <w:br/>
        <w:t>• data-quality status;</w:t>
        <w:br/>
        <w:t>• confidence score;</w:t>
        <w:br/>
        <w:t>• validation status;</w:t>
        <w:br/>
        <w:t>• reviewer or validator reference where appropriate;</w:t>
        <w:br/>
        <w:t>• no-double-counting check;</w:t>
        <w:br/>
        <w:t>• legal and reporting boundary;</w:t>
        <w:br/>
        <w:t>• admissibility classification.</w:t>
      </w:r>
    </w:p>
    <w:p w14:paraId="36D2B7F3" w14:textId="77777777" w:rsidR="00495E1A" w:rsidRPr="00B479AE" w:rsidRDefault="00495E1A" w:rsidP="00495E1A">
      <w:pPr>
        <w:rPr>
          <w:iCs/>
        </w:rPr>
      </w:pPr>
      <w:r>
        <w:rPr>
          <w:b/>
          <w:iCs/>
        </w:rPr>
        <w:t>Possible admissibility statuses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37"/>
        <w:gridCol w:w="6602"/>
      </w:tblGrid>
      <w:tr w:rsidR="00495E1A" w:rsidRPr="00332C35" w14:paraId="752CBCBE" w14:textId="77777777" w:rsidTr="00985131">
        <w:trPr>
          <w:cantSplit/>
          <w:tblHeader/>
          <w:tblCellSpacing w:w="15" w:type="dxa"/>
        </w:trPr>
        <w:tc>
          <w:tcPr>
            <w:tcW w:w="0" w:type="auto"/>
            <w:hideMark/>
          </w:tcPr>
          <w:p w14:paraId="4CE7C7CF" w14:textId="77777777" w:rsidR="00495E1A" w:rsidRPr="00332C35" w:rsidRDefault="00495E1A" w:rsidP="00495E1A">
            <w:pPr>
              <w:rPr>
                <w:b/>
                <w:bCs/>
                <w:iCs/>
                <w:sz w:val="19"/>
                <w:szCs w:val="19"/>
              </w:rPr>
            </w:pPr>
            <w:r>
              <w:rPr>
                <w:b/>
                <w:iCs/>
                <w:sz w:val="19"/>
                <w:szCs w:val="19"/>
              </w:rPr>
              <w:t>Status</w:t>
            </w:r>
          </w:p>
        </w:tc>
        <w:tc>
          <w:tcPr>
            <w:tcW w:w="0" w:type="auto"/>
            <w:hideMark/>
          </w:tcPr>
          <w:p w14:paraId="72E92491" w14:textId="77777777" w:rsidR="00495E1A" w:rsidRPr="00332C35" w:rsidRDefault="00495E1A" w:rsidP="00495E1A">
            <w:pPr>
              <w:rPr>
                <w:b/>
                <w:bCs/>
                <w:iCs/>
                <w:sz w:val="19"/>
                <w:szCs w:val="19"/>
              </w:rPr>
            </w:pPr>
            <w:r>
              <w:rPr>
                <w:b/>
                <w:iCs/>
                <w:sz w:val="19"/>
                <w:szCs w:val="19"/>
              </w:rPr>
              <w:t>Meaning</w:t>
            </w:r>
          </w:p>
        </w:tc>
      </w:tr>
      <w:tr w:rsidR="00495E1A" w:rsidRPr="00332C35" w14:paraId="014586B1" w14:textId="77777777" w:rsidTr="00985131">
        <w:trPr>
          <w:cantSplit/>
          <w:tblCellSpacing w:w="15" w:type="dxa"/>
        </w:trPr>
        <w:tc>
          <w:tcPr>
            <w:tcW w:w="0" w:type="auto"/>
            <w:hideMark/>
          </w:tcPr>
          <w:p w14:paraId="5051BEC8" w14:textId="77777777" w:rsidR="00495E1A" w:rsidRPr="00332C35" w:rsidRDefault="00495E1A" w:rsidP="00495E1A">
            <w:pPr>
              <w:rPr>
                <w:bCs/>
                <w:iCs/>
                <w:sz w:val="19"/>
                <w:szCs w:val="19"/>
              </w:rPr>
            </w:pPr>
            <w:r>
              <w:rPr>
                <w:bCs/>
                <w:iCs/>
                <w:sz w:val="19"/>
                <w:szCs w:val="19"/>
              </w:rPr>
              <w:t>Claim</w:t>
            </w:r>
          </w:p>
        </w:tc>
        <w:tc>
          <w:tcPr>
            <w:tcW w:w="0" w:type="auto"/>
            <w:hideMark/>
          </w:tcPr>
          <w:p w14:paraId="6B10DEF0" w14:textId="77777777" w:rsidR="00495E1A" w:rsidRPr="00332C35" w:rsidRDefault="00495E1A" w:rsidP="00495E1A">
            <w:pPr>
              <w:rPr>
                <w:iCs/>
                <w:sz w:val="19"/>
                <w:szCs w:val="19"/>
              </w:rPr>
            </w:pPr>
            <w:r>
              <w:rPr>
                <w:iCs/>
                <w:sz w:val="19"/>
                <w:szCs w:val="19"/>
              </w:rPr>
              <w:t>Statement not yet supported by sufficient evidence.</w:t>
            </w:r>
          </w:p>
        </w:tc>
      </w:tr>
      <w:tr w:rsidR="00495E1A" w:rsidRPr="00332C35" w14:paraId="41988C94" w14:textId="77777777" w:rsidTr="00985131">
        <w:trPr>
          <w:cantSplit/>
          <w:tblCellSpacing w:w="15" w:type="dxa"/>
        </w:trPr>
        <w:tc>
          <w:tcPr>
            <w:tcW w:w="0" w:type="auto"/>
            <w:hideMark/>
          </w:tcPr>
          <w:p w14:paraId="634CDE2F" w14:textId="77777777" w:rsidR="00495E1A" w:rsidRPr="00332C35" w:rsidRDefault="00495E1A" w:rsidP="00495E1A">
            <w:pPr>
              <w:rPr>
                <w:bCs/>
                <w:iCs/>
                <w:sz w:val="19"/>
                <w:szCs w:val="19"/>
              </w:rPr>
            </w:pPr>
            <w:r>
              <w:rPr>
                <w:bCs/>
                <w:iCs/>
                <w:sz w:val="19"/>
                <w:szCs w:val="19"/>
              </w:rPr>
              <w:t>Observation</w:t>
            </w:r>
          </w:p>
        </w:tc>
        <w:tc>
          <w:tcPr>
            <w:tcW w:w="0" w:type="auto"/>
            <w:hideMark/>
          </w:tcPr>
          <w:p w14:paraId="16F49F86" w14:textId="77777777" w:rsidR="00495E1A" w:rsidRPr="00332C35" w:rsidRDefault="00495E1A" w:rsidP="00495E1A">
            <w:pPr>
              <w:rPr>
                <w:iCs/>
                <w:sz w:val="19"/>
                <w:szCs w:val="19"/>
              </w:rPr>
            </w:pPr>
            <w:r>
              <w:rPr>
                <w:iCs/>
                <w:sz w:val="19"/>
                <w:szCs w:val="19"/>
              </w:rPr>
              <w:t>Recorded event or measurement.</w:t>
            </w:r>
          </w:p>
        </w:tc>
      </w:tr>
      <w:tr w:rsidR="00495E1A" w:rsidRPr="00332C35" w14:paraId="1B81273D" w14:textId="77777777" w:rsidTr="00985131">
        <w:trPr>
          <w:cantSplit/>
          <w:tblCellSpacing w:w="15" w:type="dxa"/>
        </w:trPr>
        <w:tc>
          <w:tcPr>
            <w:tcW w:w="0" w:type="auto"/>
            <w:hideMark/>
          </w:tcPr>
          <w:p w14:paraId="1455ECC0" w14:textId="77777777" w:rsidR="00495E1A" w:rsidRPr="00332C35" w:rsidRDefault="00495E1A" w:rsidP="00495E1A">
            <w:pPr>
              <w:rPr>
                <w:bCs/>
                <w:iCs/>
                <w:sz w:val="19"/>
                <w:szCs w:val="19"/>
              </w:rPr>
            </w:pPr>
            <w:r>
              <w:rPr>
                <w:bCs/>
                <w:iCs/>
                <w:sz w:val="19"/>
                <w:szCs w:val="19"/>
              </w:rPr>
              <w:t>Evidence</w:t>
            </w:r>
          </w:p>
        </w:tc>
        <w:tc>
          <w:tcPr>
            <w:tcW w:w="0" w:type="auto"/>
            <w:hideMark/>
          </w:tcPr>
          <w:p w14:paraId="3F683334" w14:textId="77777777" w:rsidR="00495E1A" w:rsidRPr="00332C35" w:rsidRDefault="00495E1A" w:rsidP="00495E1A">
            <w:pPr>
              <w:rPr>
                <w:iCs/>
                <w:sz w:val="19"/>
                <w:szCs w:val="19"/>
              </w:rPr>
            </w:pPr>
            <w:r>
              <w:rPr>
                <w:iCs/>
                <w:sz w:val="19"/>
                <w:szCs w:val="19"/>
              </w:rPr>
              <w:t>Observation with provenance and method.</w:t>
            </w:r>
          </w:p>
        </w:tc>
      </w:tr>
      <w:tr w:rsidR="00495E1A" w:rsidRPr="00332C35" w14:paraId="531B6216" w14:textId="77777777" w:rsidTr="00985131">
        <w:trPr>
          <w:cantSplit/>
          <w:tblCellSpacing w:w="15" w:type="dxa"/>
        </w:trPr>
        <w:tc>
          <w:tcPr>
            <w:tcW w:w="0" w:type="auto"/>
            <w:hideMark/>
          </w:tcPr>
          <w:p w14:paraId="44CAFE5D" w14:textId="77777777" w:rsidR="00495E1A" w:rsidRPr="00332C35" w:rsidRDefault="00495E1A" w:rsidP="00495E1A">
            <w:pPr>
              <w:rPr>
                <w:bCs/>
                <w:iCs/>
                <w:sz w:val="19"/>
                <w:szCs w:val="19"/>
              </w:rPr>
            </w:pPr>
            <w:r>
              <w:rPr>
                <w:bCs/>
                <w:iCs/>
                <w:sz w:val="19"/>
                <w:szCs w:val="19"/>
              </w:rPr>
              <w:t>Validated indicator</w:t>
            </w:r>
          </w:p>
        </w:tc>
        <w:tc>
          <w:tcPr>
            <w:tcW w:w="0" w:type="auto"/>
            <w:hideMark/>
          </w:tcPr>
          <w:p w14:paraId="3A8D2042" w14:textId="77777777" w:rsidR="00495E1A" w:rsidRPr="00332C35" w:rsidRDefault="00495E1A" w:rsidP="00495E1A">
            <w:pPr>
              <w:rPr>
                <w:iCs/>
                <w:sz w:val="19"/>
                <w:szCs w:val="19"/>
              </w:rPr>
            </w:pPr>
            <w:r>
              <w:rPr>
                <w:iCs/>
                <w:sz w:val="19"/>
                <w:szCs w:val="19"/>
              </w:rPr>
              <w:t>Evidence passed defined checks.</w:t>
            </w:r>
          </w:p>
        </w:tc>
      </w:tr>
      <w:tr w:rsidR="00495E1A" w:rsidRPr="00332C35" w14:paraId="3242343E" w14:textId="77777777" w:rsidTr="00985131">
        <w:trPr>
          <w:cantSplit/>
          <w:tblCellSpacing w:w="15" w:type="dxa"/>
        </w:trPr>
        <w:tc>
          <w:tcPr>
            <w:tcW w:w="0" w:type="auto"/>
            <w:hideMark/>
          </w:tcPr>
          <w:p w14:paraId="5C8EC53A" w14:textId="77777777" w:rsidR="00495E1A" w:rsidRPr="00332C35" w:rsidRDefault="00495E1A" w:rsidP="00495E1A">
            <w:pPr>
              <w:rPr>
                <w:bCs/>
                <w:iCs/>
                <w:sz w:val="19"/>
                <w:szCs w:val="19"/>
              </w:rPr>
            </w:pPr>
            <w:r>
              <w:rPr>
                <w:bCs/>
                <w:iCs/>
                <w:sz w:val="19"/>
                <w:szCs w:val="19"/>
              </w:rPr>
              <w:t>Research-use only</w:t>
            </w:r>
          </w:p>
        </w:tc>
        <w:tc>
          <w:tcPr>
            <w:tcW w:w="0" w:type="auto"/>
            <w:hideMark/>
          </w:tcPr>
          <w:p w14:paraId="6C3116BD" w14:textId="77777777" w:rsidR="00495E1A" w:rsidRPr="00332C35" w:rsidRDefault="00495E1A" w:rsidP="00495E1A">
            <w:pPr>
              <w:rPr>
                <w:iCs/>
                <w:sz w:val="19"/>
                <w:szCs w:val="19"/>
              </w:rPr>
            </w:pPr>
            <w:r>
              <w:rPr>
                <w:iCs/>
                <w:sz w:val="19"/>
                <w:szCs w:val="19"/>
              </w:rPr>
              <w:t>Useful for learning, not for PRU or investor use.</w:t>
            </w:r>
          </w:p>
        </w:tc>
      </w:tr>
      <w:tr w:rsidR="00495E1A" w:rsidRPr="00332C35" w14:paraId="2533345A" w14:textId="77777777" w:rsidTr="00985131">
        <w:trPr>
          <w:cantSplit/>
          <w:tblCellSpacing w:w="15" w:type="dxa"/>
        </w:trPr>
        <w:tc>
          <w:tcPr>
            <w:tcW w:w="0" w:type="auto"/>
            <w:hideMark/>
          </w:tcPr>
          <w:p w14:paraId="30DAF170" w14:textId="77777777" w:rsidR="00495E1A" w:rsidRPr="00332C35" w:rsidRDefault="00495E1A" w:rsidP="00495E1A">
            <w:pPr>
              <w:rPr>
                <w:bCs/>
                <w:iCs/>
                <w:sz w:val="19"/>
                <w:szCs w:val="19"/>
              </w:rPr>
            </w:pPr>
            <w:r>
              <w:rPr>
                <w:bCs/>
                <w:iCs/>
                <w:sz w:val="19"/>
                <w:szCs w:val="19"/>
              </w:rPr>
              <w:t>MRV-admissible</w:t>
            </w:r>
          </w:p>
        </w:tc>
        <w:tc>
          <w:tcPr>
            <w:tcW w:w="0" w:type="auto"/>
            <w:hideMark/>
          </w:tcPr>
          <w:p w14:paraId="5A6D1108" w14:textId="77777777" w:rsidR="00495E1A" w:rsidRPr="00332C35" w:rsidRDefault="00495E1A" w:rsidP="00495E1A">
            <w:pPr>
              <w:rPr>
                <w:iCs/>
                <w:sz w:val="19"/>
                <w:szCs w:val="19"/>
              </w:rPr>
            </w:pPr>
            <w:r>
              <w:rPr>
                <w:iCs/>
                <w:sz w:val="19"/>
                <w:szCs w:val="19"/>
              </w:rPr>
              <w:t>May enter MRV reporting under defined scope.</w:t>
            </w:r>
          </w:p>
        </w:tc>
      </w:tr>
      <w:tr w:rsidR="00495E1A" w:rsidRPr="00332C35" w14:paraId="344105BC" w14:textId="77777777" w:rsidTr="00985131">
        <w:trPr>
          <w:cantSplit/>
          <w:tblCellSpacing w:w="15" w:type="dxa"/>
        </w:trPr>
        <w:tc>
          <w:tcPr>
            <w:tcW w:w="0" w:type="auto"/>
            <w:hideMark/>
          </w:tcPr>
          <w:p w14:paraId="386C2F5F" w14:textId="77777777" w:rsidR="00495E1A" w:rsidRPr="00332C35" w:rsidRDefault="00495E1A" w:rsidP="00495E1A">
            <w:pPr>
              <w:rPr>
                <w:bCs/>
                <w:iCs/>
                <w:sz w:val="19"/>
                <w:szCs w:val="19"/>
              </w:rPr>
            </w:pPr>
            <w:r>
              <w:rPr>
                <w:bCs/>
                <w:iCs/>
                <w:sz w:val="19"/>
                <w:szCs w:val="19"/>
              </w:rPr>
              <w:t>PRU-eligible</w:t>
            </w:r>
          </w:p>
        </w:tc>
        <w:tc>
          <w:tcPr>
            <w:tcW w:w="0" w:type="auto"/>
            <w:hideMark/>
          </w:tcPr>
          <w:p w14:paraId="29621EB6" w14:textId="77777777" w:rsidR="00495E1A" w:rsidRPr="00332C35" w:rsidRDefault="00495E1A" w:rsidP="00495E1A">
            <w:pPr>
              <w:rPr>
                <w:iCs/>
                <w:sz w:val="19"/>
                <w:szCs w:val="19"/>
              </w:rPr>
            </w:pPr>
            <w:r>
              <w:rPr>
                <w:iCs/>
                <w:sz w:val="19"/>
                <w:szCs w:val="19"/>
              </w:rPr>
              <w:t>May contribute to PRU analysis under methodology.</w:t>
            </w:r>
          </w:p>
        </w:tc>
      </w:tr>
      <w:tr w:rsidR="00495E1A" w:rsidRPr="00332C35" w14:paraId="0323D0C8" w14:textId="77777777" w:rsidTr="00985131">
        <w:trPr>
          <w:cantSplit/>
          <w:tblCellSpacing w:w="15" w:type="dxa"/>
        </w:trPr>
        <w:tc>
          <w:tcPr>
            <w:tcW w:w="0" w:type="auto"/>
            <w:hideMark/>
          </w:tcPr>
          <w:p w14:paraId="3D85BA10" w14:textId="77777777" w:rsidR="00495E1A" w:rsidRPr="00332C35" w:rsidRDefault="00495E1A" w:rsidP="00495E1A">
            <w:pPr>
              <w:rPr>
                <w:bCs/>
                <w:iCs/>
                <w:sz w:val="19"/>
                <w:szCs w:val="19"/>
              </w:rPr>
            </w:pPr>
            <w:r>
              <w:rPr>
                <w:bCs/>
                <w:iCs/>
                <w:sz w:val="19"/>
                <w:szCs w:val="19"/>
              </w:rPr>
              <w:t>Investor-review only</w:t>
            </w:r>
          </w:p>
        </w:tc>
        <w:tc>
          <w:tcPr>
            <w:tcW w:w="0" w:type="auto"/>
            <w:hideMark/>
          </w:tcPr>
          <w:p w14:paraId="4E3FDD91" w14:textId="77777777" w:rsidR="00495E1A" w:rsidRPr="00332C35" w:rsidRDefault="00495E1A" w:rsidP="00495E1A">
            <w:pPr>
              <w:rPr>
                <w:iCs/>
                <w:sz w:val="19"/>
                <w:szCs w:val="19"/>
              </w:rPr>
            </w:pPr>
            <w:r>
              <w:rPr>
                <w:iCs/>
                <w:sz w:val="19"/>
                <w:szCs w:val="19"/>
              </w:rPr>
              <w:t>May appear in diligence with limitations.</w:t>
            </w:r>
          </w:p>
        </w:tc>
      </w:tr>
      <w:tr w:rsidR="00495E1A" w:rsidRPr="00332C35" w14:paraId="7E0E83B5" w14:textId="77777777" w:rsidTr="00985131">
        <w:trPr>
          <w:cantSplit/>
          <w:tblCellSpacing w:w="15" w:type="dxa"/>
        </w:trPr>
        <w:tc>
          <w:tcPr>
            <w:tcW w:w="0" w:type="auto"/>
            <w:hideMark/>
          </w:tcPr>
          <w:p w14:paraId="100D389D" w14:textId="77777777" w:rsidR="00495E1A" w:rsidRPr="00332C35" w:rsidRDefault="00495E1A" w:rsidP="00495E1A">
            <w:pPr>
              <w:rPr>
                <w:bCs/>
                <w:iCs/>
                <w:sz w:val="19"/>
                <w:szCs w:val="19"/>
              </w:rPr>
            </w:pPr>
            <w:r>
              <w:rPr>
                <w:bCs/>
                <w:iCs/>
                <w:sz w:val="19"/>
                <w:szCs w:val="19"/>
              </w:rPr>
              <w:t>Financially admissible</w:t>
            </w:r>
          </w:p>
        </w:tc>
        <w:tc>
          <w:tcPr>
            <w:tcW w:w="0" w:type="auto"/>
            <w:hideMark/>
          </w:tcPr>
          <w:p w14:paraId="66419C1A" w14:textId="77777777" w:rsidR="00495E1A" w:rsidRPr="00332C35" w:rsidRDefault="00495E1A" w:rsidP="00495E1A">
            <w:pPr>
              <w:rPr>
                <w:iCs/>
                <w:sz w:val="19"/>
                <w:szCs w:val="19"/>
              </w:rPr>
            </w:pPr>
            <w:r>
              <w:rPr>
                <w:iCs/>
                <w:sz w:val="19"/>
                <w:szCs w:val="19"/>
              </w:rPr>
              <w:t>May contribute to valuation or reporting where legally and methodologically permitted.</w:t>
            </w:r>
          </w:p>
        </w:tc>
      </w:tr>
      <w:tr w:rsidR="00495E1A" w:rsidRPr="00332C35" w14:paraId="1C9F7E21" w14:textId="77777777" w:rsidTr="00985131">
        <w:trPr>
          <w:cantSplit/>
          <w:tblCellSpacing w:w="15" w:type="dxa"/>
        </w:trPr>
        <w:tc>
          <w:tcPr>
            <w:tcW w:w="0" w:type="auto"/>
            <w:hideMark/>
          </w:tcPr>
          <w:p w14:paraId="0DDFB709" w14:textId="77777777" w:rsidR="00495E1A" w:rsidRPr="00332C35" w:rsidRDefault="00495E1A" w:rsidP="00495E1A">
            <w:pPr>
              <w:rPr>
                <w:bCs/>
                <w:iCs/>
                <w:sz w:val="19"/>
                <w:szCs w:val="19"/>
              </w:rPr>
            </w:pPr>
            <w:r>
              <w:rPr>
                <w:bCs/>
                <w:iCs/>
                <w:sz w:val="19"/>
                <w:szCs w:val="19"/>
              </w:rPr>
              <w:t>Non-admissible</w:t>
            </w:r>
          </w:p>
        </w:tc>
        <w:tc>
          <w:tcPr>
            <w:tcW w:w="0" w:type="auto"/>
            <w:hideMark/>
          </w:tcPr>
          <w:p w14:paraId="5A7D868C" w14:textId="77777777" w:rsidR="00495E1A" w:rsidRPr="00332C35" w:rsidRDefault="00495E1A" w:rsidP="00495E1A">
            <w:pPr>
              <w:rPr>
                <w:iCs/>
                <w:sz w:val="19"/>
                <w:szCs w:val="19"/>
              </w:rPr>
            </w:pPr>
            <w:r>
              <w:rPr>
                <w:iCs/>
                <w:sz w:val="19"/>
                <w:szCs w:val="19"/>
              </w:rPr>
              <w:t>Cannot enter protected pathways.</w:t>
            </w:r>
          </w:p>
        </w:tc>
      </w:tr>
    </w:tbl>
    <w:p w14:paraId="2DB68697" w14:textId="77777777" w:rsidR="00495E1A" w:rsidRPr="00B479AE" w:rsidRDefault="00495E1A" w:rsidP="00495E1A">
      <w:pPr>
        <w:rPr>
          <w:iCs/>
        </w:rPr>
      </w:pPr>
      <w:r>
        <w:rPr>
          <w:iCs/>
        </w:rPr>
        <w:t>This is one of the most important implementation controls in Prometheus.</w:t>
      </w:r>
    </w:p>
    <w:p w14:paraId="4E561716" w14:textId="77777777" w:rsidR="00495E1A" w:rsidRPr="00B479AE" w:rsidRDefault="00495E1A" w:rsidP="00495E1A">
      <w:pPr>
        <w:rPr>
          <w:iCs/>
        </w:rPr>
      </w:pPr>
      <w:r>
        <w:rPr>
          <w:iCs/>
        </w:rPr>
        <w:t>It prevents narrative from becoming value without evidence.</w:t>
      </w:r>
    </w:p>
    <w:p w14:paraId="57C084BA" w14:textId="77777777" w:rsidR="00495E1A" w:rsidRPr="00B479AE" w:rsidRDefault="00495E1A" w:rsidP="00495E1A">
      <w:pPr>
        <w:rPr>
          <w:b/>
          <w:bCs/>
          <w:iCs/>
        </w:rPr>
      </w:pPr>
      <w:r>
        <w:rPr>
          <w:b/>
          <w:iCs/>
        </w:rPr>
        <w:lastRenderedPageBreak/>
        <w:t>12.13 AI, Cognitive Kernel, and Execution Gates</w:t>
      </w:r>
    </w:p>
    <w:p w14:paraId="0FB0B654" w14:textId="77777777" w:rsidR="00495E1A" w:rsidRPr="00B479AE" w:rsidRDefault="00495E1A" w:rsidP="00495E1A">
      <w:pPr>
        <w:rPr>
          <w:iCs/>
        </w:rPr>
      </w:pPr>
      <w:r>
        <w:rPr>
          <w:iCs/>
        </w:rPr>
        <w:t>AI systems within Prometheus may support interpretation, classification, design, reporting, anomaly detection, scenario analysis, governance preparation, and decision support.</w:t>
      </w:r>
    </w:p>
    <w:p w14:paraId="094F776E" w14:textId="77777777" w:rsidR="00495E1A" w:rsidRPr="00B479AE" w:rsidRDefault="00495E1A" w:rsidP="00495E1A">
      <w:pPr>
        <w:rPr>
          <w:iCs/>
        </w:rPr>
      </w:pPr>
      <w:r>
        <w:rPr>
          <w:iCs/>
        </w:rPr>
        <w:t>AI may assist.</w:t>
      </w:r>
    </w:p>
    <w:p w14:paraId="48A5724E" w14:textId="77777777" w:rsidR="00495E1A" w:rsidRPr="00B479AE" w:rsidRDefault="00495E1A" w:rsidP="00495E1A">
      <w:pPr>
        <w:rPr>
          <w:iCs/>
        </w:rPr>
      </w:pPr>
      <w:r>
        <w:rPr>
          <w:iCs/>
        </w:rPr>
        <w:t>AI may recommend.</w:t>
      </w:r>
    </w:p>
    <w:p w14:paraId="0E1EEEC9" w14:textId="77777777" w:rsidR="00495E1A" w:rsidRPr="00B479AE" w:rsidRDefault="00495E1A" w:rsidP="00495E1A">
      <w:pPr>
        <w:rPr>
          <w:iCs/>
        </w:rPr>
      </w:pPr>
      <w:r>
        <w:rPr>
          <w:iCs/>
        </w:rPr>
        <w:t>AI may structure.</w:t>
      </w:r>
    </w:p>
    <w:p w14:paraId="53BB3D55" w14:textId="77777777" w:rsidR="00495E1A" w:rsidRPr="00B479AE" w:rsidRDefault="00495E1A" w:rsidP="00495E1A">
      <w:pPr>
        <w:rPr>
          <w:iCs/>
        </w:rPr>
      </w:pPr>
      <w:r>
        <w:rPr>
          <w:iCs/>
        </w:rPr>
        <w:t>AI may clarify.</w:t>
      </w:r>
    </w:p>
    <w:p w14:paraId="512CB514" w14:textId="77777777" w:rsidR="00495E1A" w:rsidRPr="00B479AE" w:rsidRDefault="00495E1A" w:rsidP="00495E1A">
      <w:pPr>
        <w:rPr>
          <w:iCs/>
        </w:rPr>
      </w:pPr>
      <w:r>
        <w:rPr>
          <w:iCs/>
        </w:rPr>
        <w:t>AI may route.</w:t>
      </w:r>
    </w:p>
    <w:p w14:paraId="3B2B99E1" w14:textId="77777777" w:rsidR="00495E1A" w:rsidRPr="00B479AE" w:rsidRDefault="00495E1A" w:rsidP="00495E1A">
      <w:pPr>
        <w:rPr>
          <w:iCs/>
        </w:rPr>
      </w:pPr>
      <w:r>
        <w:rPr>
          <w:iCs/>
        </w:rPr>
        <w:t>AI may compare.</w:t>
      </w:r>
    </w:p>
    <w:p w14:paraId="12BB2FDF" w14:textId="77777777" w:rsidR="00495E1A" w:rsidRPr="00B479AE" w:rsidRDefault="00495E1A" w:rsidP="00495E1A">
      <w:pPr>
        <w:rPr>
          <w:iCs/>
        </w:rPr>
      </w:pPr>
      <w:r>
        <w:rPr>
          <w:iCs/>
        </w:rPr>
        <w:t>AI may detect risk.</w:t>
      </w:r>
    </w:p>
    <w:p w14:paraId="32283D67" w14:textId="77777777" w:rsidR="00495E1A" w:rsidRPr="00B479AE" w:rsidRDefault="00495E1A" w:rsidP="00495E1A">
      <w:pPr>
        <w:rPr>
          <w:iCs/>
        </w:rPr>
      </w:pPr>
      <w:r>
        <w:rPr>
          <w:iCs/>
        </w:rPr>
        <w:t>AI may generate drafts.</w:t>
      </w:r>
    </w:p>
    <w:p w14:paraId="4CC86585" w14:textId="77777777" w:rsidR="00495E1A" w:rsidRPr="00B479AE" w:rsidRDefault="00495E1A" w:rsidP="00495E1A">
      <w:pPr>
        <w:rPr>
          <w:iCs/>
        </w:rPr>
      </w:pPr>
      <w:r>
        <w:rPr>
          <w:b/>
          <w:iCs/>
        </w:rPr>
        <w:t>AI may not independently authorize:</w:t>
      </w:r>
    </w:p>
    <w:p w14:paraId="3EEB75A2" w14:textId="77777777" w:rsidR="00495E1A" w:rsidRPr="00B479AE" w:rsidRDefault="00495E1A" w:rsidP="00495E1A">
      <w:pPr>
        <w:rPr>
          <w:iCs/>
        </w:rPr>
      </w:pPr>
      <w:r>
        <w:rPr>
          <w:iCs/>
        </w:rPr>
        <w:t>• PRU value;</w:t>
        <w:br/>
        <w:t>• RAP inclusion;</w:t>
        <w:br/>
        <w:t>• investor-facing claims;</w:t>
        <w:br/>
        <w:t>• token issuance;</w:t>
        <w:br/>
        <w:t>• ecological interventions;</w:t>
        <w:br/>
        <w:t>• legal rights;</w:t>
        <w:br/>
        <w:t>• governance decisions;</w:t>
        <w:br/>
        <w:t>• capital deployment;</w:t>
        <w:br/>
        <w:t>• medical or health claims;</w:t>
        <w:br/>
        <w:t>• constitutional interpretation as final authority.</w:t>
      </w:r>
    </w:p>
    <w:p w14:paraId="6A0CAB47" w14:textId="77777777" w:rsidR="00495E1A" w:rsidRPr="00B479AE" w:rsidRDefault="00495E1A" w:rsidP="00495E1A">
      <w:pPr>
        <w:rPr>
          <w:iCs/>
        </w:rPr>
      </w:pPr>
      <w:r>
        <w:rPr>
          <w:iCs/>
        </w:rPr>
        <w:t>The cognitive kernel should operate through execution gates.</w:t>
      </w:r>
    </w:p>
    <w:p w14:paraId="0313C46C" w14:textId="77777777" w:rsidR="00495E1A" w:rsidRPr="00B479AE" w:rsidRDefault="00495E1A" w:rsidP="00495E1A">
      <w:pPr>
        <w:rPr>
          <w:iCs/>
        </w:rPr>
      </w:pPr>
      <w:r>
        <w:rPr>
          <w:iCs/>
        </w:rPr>
        <w:t>A generated output should be classified before use.</w:t>
      </w:r>
    </w:p>
    <w:p w14:paraId="28631FDA" w14:textId="77777777" w:rsidR="00495E1A" w:rsidRPr="00B479AE" w:rsidRDefault="00495E1A" w:rsidP="00495E1A">
      <w:pPr>
        <w:rPr>
          <w:iCs/>
        </w:rPr>
      </w:pPr>
      <w:r>
        <w:rPr>
          <w:iCs/>
        </w:rPr>
        <w:t>A design draft should be reviewed before implementation.</w:t>
      </w:r>
    </w:p>
    <w:p w14:paraId="7DC9C603" w14:textId="77777777" w:rsidR="00495E1A" w:rsidRPr="00B479AE" w:rsidRDefault="00495E1A" w:rsidP="00495E1A">
      <w:pPr>
        <w:rPr>
          <w:iCs/>
        </w:rPr>
      </w:pPr>
      <w:r>
        <w:rPr>
          <w:iCs/>
        </w:rPr>
        <w:t>A financial scenario should be labeled as assumption-based.</w:t>
      </w:r>
    </w:p>
    <w:p w14:paraId="40BE4D70" w14:textId="77777777" w:rsidR="00495E1A" w:rsidRPr="00B479AE" w:rsidRDefault="00495E1A" w:rsidP="00495E1A">
      <w:pPr>
        <w:rPr>
          <w:iCs/>
        </w:rPr>
      </w:pPr>
      <w:r>
        <w:rPr>
          <w:iCs/>
        </w:rPr>
        <w:lastRenderedPageBreak/>
        <w:t>An investor-facing draft should require legal, compliance, and evidence review.</w:t>
      </w:r>
    </w:p>
    <w:p w14:paraId="5FAD8E56" w14:textId="77777777" w:rsidR="00495E1A" w:rsidRPr="00B479AE" w:rsidRDefault="00495E1A" w:rsidP="00495E1A">
      <w:pPr>
        <w:rPr>
          <w:iCs/>
        </w:rPr>
      </w:pPr>
      <w:r>
        <w:rPr>
          <w:iCs/>
        </w:rPr>
        <w:t>An MRV interpretation should require data-quality and methodology review.</w:t>
      </w:r>
    </w:p>
    <w:p w14:paraId="203A727A" w14:textId="77777777" w:rsidR="00495E1A" w:rsidRPr="00B479AE" w:rsidRDefault="00495E1A" w:rsidP="00495E1A">
      <w:pPr>
        <w:rPr>
          <w:iCs/>
        </w:rPr>
      </w:pPr>
      <w:r>
        <w:rPr>
          <w:iCs/>
        </w:rPr>
        <w:t>A PRU estimate should remain non-admissible until evidence and methodology thresholds are met.</w:t>
      </w:r>
    </w:p>
    <w:p w14:paraId="7D46881C" w14:textId="77777777" w:rsidR="00495E1A" w:rsidRPr="00B479AE" w:rsidRDefault="00495E1A" w:rsidP="00495E1A">
      <w:pPr>
        <w:rPr>
          <w:iCs/>
        </w:rPr>
      </w:pPr>
      <w:r>
        <w:rPr>
          <w:iCs/>
        </w:rPr>
        <w:t>A tokenization concept should require legal wrapper and jurisdiction-specific review.</w:t>
      </w:r>
    </w:p>
    <w:p w14:paraId="15E0998E" w14:textId="77777777" w:rsidR="00495E1A" w:rsidRPr="00B479AE" w:rsidRDefault="00495E1A" w:rsidP="00495E1A">
      <w:pPr>
        <w:rPr>
          <w:iCs/>
        </w:rPr>
      </w:pPr>
      <w:r>
        <w:rPr>
          <w:iCs/>
        </w:rPr>
        <w:t>A health-related hypothesis should remain research or systemic-value language unless clinically and legally validated.</w:t>
      </w:r>
    </w:p>
    <w:p w14:paraId="646F87F8" w14:textId="77777777" w:rsidR="00495E1A" w:rsidRPr="00B479AE" w:rsidRDefault="00495E1A" w:rsidP="00495E1A">
      <w:pPr>
        <w:rPr>
          <w:iCs/>
        </w:rPr>
      </w:pPr>
      <w:r>
        <w:rPr>
          <w:b/>
          <w:iCs/>
        </w:rPr>
        <w:t>The execution sequence should be:</w:t>
      </w:r>
    </w:p>
    <w:p w14:paraId="25C01574" w14:textId="77777777" w:rsidR="00495E1A" w:rsidRPr="00B479AE" w:rsidRDefault="00495E1A" w:rsidP="00495E1A">
      <w:pPr>
        <w:rPr>
          <w:iCs/>
        </w:rPr>
      </w:pPr>
      <w:r>
        <w:rPr>
          <w:iCs/>
        </w:rPr>
        <w:t>request</w:t>
        <w:br/>
        <w:t>classification</w:t>
        <w:br/>
        <w:t>evidence check</w:t>
        <w:br/>
        <w:t>risk check</w:t>
        <w:br/>
        <w:t>constitutional constraint check</w:t>
        <w:br/>
        <w:t>output classification</w:t>
        <w:br/>
        <w:t>review routing</w:t>
        <w:br/>
        <w:t>authorization</w:t>
        <w:br/>
        <w:t>execution</w:t>
        <w:br/>
        <w:t>record</w:t>
        <w:br/>
        <w:t>verification</w:t>
        <w:br/>
        <w:t>reporting.</w:t>
      </w:r>
    </w:p>
    <w:p w14:paraId="5503CD3E" w14:textId="77777777" w:rsidR="00495E1A" w:rsidRPr="00B479AE" w:rsidRDefault="00495E1A" w:rsidP="00495E1A">
      <w:pPr>
        <w:rPr>
          <w:iCs/>
        </w:rPr>
      </w:pPr>
      <w:r>
        <w:rPr>
          <w:iCs/>
        </w:rPr>
        <w:t>No output should move directly from generation to execution where protected domains are involved.</w:t>
      </w:r>
    </w:p>
    <w:p w14:paraId="0DE5B604" w14:textId="77777777" w:rsidR="00495E1A" w:rsidRPr="00B479AE" w:rsidRDefault="00495E1A" w:rsidP="00495E1A">
      <w:pPr>
        <w:rPr>
          <w:iCs/>
        </w:rPr>
      </w:pPr>
      <w:r>
        <w:rPr>
          <w:iCs/>
        </w:rPr>
        <w:t>This is the kernel’s institutional discipline.</w:t>
      </w:r>
    </w:p>
    <w:p w14:paraId="40847FE9" w14:textId="77777777" w:rsidR="00495E1A" w:rsidRPr="00B479AE" w:rsidRDefault="00495E1A" w:rsidP="00495E1A">
      <w:pPr>
        <w:rPr>
          <w:b/>
          <w:bCs/>
          <w:iCs/>
        </w:rPr>
      </w:pPr>
      <w:r>
        <w:rPr>
          <w:b/>
          <w:iCs/>
        </w:rPr>
        <w:t>12.14 Non-Bypassability by Design</w:t>
      </w:r>
    </w:p>
    <w:p w14:paraId="362BD9EC" w14:textId="77777777" w:rsidR="00495E1A" w:rsidRPr="00B479AE" w:rsidRDefault="00495E1A" w:rsidP="00495E1A">
      <w:pPr>
        <w:rPr>
          <w:iCs/>
        </w:rPr>
      </w:pPr>
      <w:r>
        <w:rPr>
          <w:iCs/>
        </w:rPr>
        <w:t>Prometheus should be designed around non-bypassability. Non-bypassability does not mean that no attack, error, manipulation, or failure can ever occur.</w:t>
      </w:r>
    </w:p>
    <w:p w14:paraId="4B540920" w14:textId="77777777" w:rsidR="00495E1A" w:rsidRPr="00B479AE" w:rsidRDefault="00495E1A" w:rsidP="00495E1A">
      <w:pPr>
        <w:rPr>
          <w:iCs/>
        </w:rPr>
      </w:pPr>
      <w:r>
        <w:rPr>
          <w:b/>
          <w:iCs/>
        </w:rPr>
        <w:t>It means that attempts to bypass constitutional constraints should become:</w:t>
      </w:r>
    </w:p>
    <w:p w14:paraId="71EEFB05" w14:textId="77777777" w:rsidR="00495E1A" w:rsidRPr="00B479AE" w:rsidRDefault="00495E1A" w:rsidP="00495E1A">
      <w:pPr>
        <w:rPr>
          <w:iCs/>
        </w:rPr>
      </w:pPr>
      <w:r>
        <w:rPr>
          <w:iCs/>
        </w:rPr>
        <w:t>• visible;</w:t>
        <w:br/>
        <w:t>• logged;</w:t>
        <w:br/>
        <w:t>• invalid within the Prometheus pathway;</w:t>
        <w:br/>
        <w:lastRenderedPageBreak/>
        <w:t>• restricted where technically possible;</w:t>
        <w:br/>
        <w:t>• non-admissible where evidentiary integrity is affected;</w:t>
        <w:br/>
        <w:t>• non-executable where authorization is missing;</w:t>
        <w:br/>
        <w:t>• reversible where feasible;</w:t>
        <w:br/>
        <w:t>• reviewable through governance;</w:t>
        <w:br/>
        <w:t>• escalated where serious.</w:t>
      </w:r>
    </w:p>
    <w:p w14:paraId="7820EC51" w14:textId="77777777" w:rsidR="00495E1A" w:rsidRPr="00B479AE" w:rsidRDefault="00495E1A" w:rsidP="00495E1A">
      <w:pPr>
        <w:rPr>
          <w:iCs/>
        </w:rPr>
      </w:pPr>
      <w:r>
        <w:rPr>
          <w:b/>
          <w:iCs/>
        </w:rPr>
        <w:t>The main bypass risks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0"/>
        <w:gridCol w:w="6878"/>
      </w:tblGrid>
      <w:tr w:rsidR="00495E1A" w:rsidRPr="00D07991" w14:paraId="1E3AD129" w14:textId="77777777" w:rsidTr="00985131">
        <w:trPr>
          <w:cantSplit/>
          <w:tblHeader/>
          <w:tblCellSpacing w:w="15" w:type="dxa"/>
        </w:trPr>
        <w:tc>
          <w:tcPr>
            <w:tcW w:w="0" w:type="auto"/>
            <w:hideMark/>
          </w:tcPr>
          <w:p w14:paraId="2216E939" w14:textId="77777777" w:rsidR="00495E1A" w:rsidRPr="00D07991" w:rsidRDefault="00495E1A" w:rsidP="00495E1A">
            <w:pPr>
              <w:rPr>
                <w:b/>
                <w:bCs/>
                <w:iCs/>
                <w:sz w:val="18"/>
                <w:szCs w:val="18"/>
              </w:rPr>
            </w:pPr>
            <w:r>
              <w:rPr>
                <w:b/>
                <w:iCs/>
                <w:sz w:val="18"/>
                <w:szCs w:val="18"/>
              </w:rPr>
              <w:t>Bypass risk</w:t>
            </w:r>
          </w:p>
        </w:tc>
        <w:tc>
          <w:tcPr>
            <w:tcW w:w="0" w:type="auto"/>
            <w:hideMark/>
          </w:tcPr>
          <w:p w14:paraId="63FDE4AE" w14:textId="77777777" w:rsidR="00495E1A" w:rsidRPr="00D07991" w:rsidRDefault="00495E1A" w:rsidP="00495E1A">
            <w:pPr>
              <w:rPr>
                <w:b/>
                <w:bCs/>
                <w:iCs/>
                <w:sz w:val="18"/>
                <w:szCs w:val="18"/>
              </w:rPr>
            </w:pPr>
            <w:r>
              <w:rPr>
                <w:b/>
                <w:iCs/>
                <w:sz w:val="18"/>
                <w:szCs w:val="18"/>
              </w:rPr>
              <w:t>Required control</w:t>
            </w:r>
          </w:p>
        </w:tc>
      </w:tr>
      <w:tr w:rsidR="00495E1A" w:rsidRPr="00D07991" w14:paraId="52F38473" w14:textId="77777777" w:rsidTr="00985131">
        <w:trPr>
          <w:cantSplit/>
          <w:tblCellSpacing w:w="15" w:type="dxa"/>
        </w:trPr>
        <w:tc>
          <w:tcPr>
            <w:tcW w:w="0" w:type="auto"/>
            <w:hideMark/>
          </w:tcPr>
          <w:p w14:paraId="5176E597" w14:textId="77777777" w:rsidR="00495E1A" w:rsidRPr="00D07991" w:rsidRDefault="00495E1A" w:rsidP="00495E1A">
            <w:pPr>
              <w:rPr>
                <w:bCs/>
                <w:iCs/>
                <w:sz w:val="18"/>
                <w:szCs w:val="18"/>
              </w:rPr>
            </w:pPr>
            <w:r>
              <w:rPr>
                <w:bCs/>
                <w:iCs/>
                <w:sz w:val="18"/>
                <w:szCs w:val="18"/>
              </w:rPr>
              <w:t>Prompt injection or instruction override</w:t>
            </w:r>
          </w:p>
        </w:tc>
        <w:tc>
          <w:tcPr>
            <w:tcW w:w="0" w:type="auto"/>
            <w:hideMark/>
          </w:tcPr>
          <w:p w14:paraId="5952A792" w14:textId="77777777" w:rsidR="00495E1A" w:rsidRPr="00D07991" w:rsidRDefault="00495E1A" w:rsidP="00495E1A">
            <w:pPr>
              <w:rPr>
                <w:iCs/>
                <w:sz w:val="18"/>
                <w:szCs w:val="18"/>
              </w:rPr>
            </w:pPr>
            <w:r>
              <w:rPr>
                <w:iCs/>
                <w:sz w:val="18"/>
                <w:szCs w:val="18"/>
              </w:rPr>
              <w:t>Constitutional policy engine, role separation, validation checks, output classification, audit logging.</w:t>
            </w:r>
          </w:p>
        </w:tc>
      </w:tr>
      <w:tr w:rsidR="00495E1A" w:rsidRPr="00D07991" w14:paraId="6298D3B9" w14:textId="77777777" w:rsidTr="00985131">
        <w:trPr>
          <w:cantSplit/>
          <w:tblCellSpacing w:w="15" w:type="dxa"/>
        </w:trPr>
        <w:tc>
          <w:tcPr>
            <w:tcW w:w="0" w:type="auto"/>
            <w:hideMark/>
          </w:tcPr>
          <w:p w14:paraId="632D05A5" w14:textId="77777777" w:rsidR="00495E1A" w:rsidRPr="00D07991" w:rsidRDefault="00495E1A" w:rsidP="00495E1A">
            <w:pPr>
              <w:rPr>
                <w:bCs/>
                <w:iCs/>
                <w:sz w:val="18"/>
                <w:szCs w:val="18"/>
              </w:rPr>
            </w:pPr>
            <w:r>
              <w:rPr>
                <w:bCs/>
                <w:iCs/>
                <w:sz w:val="18"/>
                <w:szCs w:val="18"/>
              </w:rPr>
              <w:t>Unauthorized agent execution</w:t>
            </w:r>
          </w:p>
        </w:tc>
        <w:tc>
          <w:tcPr>
            <w:tcW w:w="0" w:type="auto"/>
            <w:hideMark/>
          </w:tcPr>
          <w:p w14:paraId="513E6AEC" w14:textId="77777777" w:rsidR="00495E1A" w:rsidRPr="00D07991" w:rsidRDefault="00495E1A" w:rsidP="00495E1A">
            <w:pPr>
              <w:rPr>
                <w:iCs/>
                <w:sz w:val="18"/>
                <w:szCs w:val="18"/>
              </w:rPr>
            </w:pPr>
            <w:r>
              <w:rPr>
                <w:iCs/>
                <w:sz w:val="18"/>
                <w:szCs w:val="18"/>
              </w:rPr>
              <w:t>Permissioning, execution gates, least-privilege design, manual review.</w:t>
            </w:r>
          </w:p>
        </w:tc>
      </w:tr>
      <w:tr w:rsidR="00495E1A" w:rsidRPr="00D07991" w14:paraId="6B560A3C" w14:textId="77777777" w:rsidTr="00985131">
        <w:trPr>
          <w:cantSplit/>
          <w:tblCellSpacing w:w="15" w:type="dxa"/>
        </w:trPr>
        <w:tc>
          <w:tcPr>
            <w:tcW w:w="0" w:type="auto"/>
            <w:hideMark/>
          </w:tcPr>
          <w:p w14:paraId="1BFF40F1" w14:textId="77777777" w:rsidR="00495E1A" w:rsidRPr="00D07991" w:rsidRDefault="00495E1A" w:rsidP="00495E1A">
            <w:pPr>
              <w:rPr>
                <w:bCs/>
                <w:iCs/>
                <w:sz w:val="18"/>
                <w:szCs w:val="18"/>
              </w:rPr>
            </w:pPr>
            <w:r>
              <w:rPr>
                <w:bCs/>
                <w:iCs/>
                <w:sz w:val="18"/>
                <w:szCs w:val="18"/>
              </w:rPr>
              <w:t>Token or financial overreach</w:t>
            </w:r>
          </w:p>
        </w:tc>
        <w:tc>
          <w:tcPr>
            <w:tcW w:w="0" w:type="auto"/>
            <w:hideMark/>
          </w:tcPr>
          <w:p w14:paraId="2A6B2423" w14:textId="77777777" w:rsidR="00495E1A" w:rsidRPr="00D07991" w:rsidRDefault="00495E1A" w:rsidP="00495E1A">
            <w:pPr>
              <w:rPr>
                <w:iCs/>
                <w:sz w:val="18"/>
                <w:szCs w:val="18"/>
              </w:rPr>
            </w:pPr>
            <w:r>
              <w:rPr>
                <w:iCs/>
                <w:sz w:val="18"/>
                <w:szCs w:val="18"/>
              </w:rPr>
              <w:t>Legal-wrapper requirement, securities review, no automatic entitlement, public-communication controls.</w:t>
            </w:r>
          </w:p>
        </w:tc>
      </w:tr>
      <w:tr w:rsidR="00495E1A" w:rsidRPr="00D07991" w14:paraId="3C2D8D82" w14:textId="77777777" w:rsidTr="00985131">
        <w:trPr>
          <w:cantSplit/>
          <w:tblCellSpacing w:w="15" w:type="dxa"/>
        </w:trPr>
        <w:tc>
          <w:tcPr>
            <w:tcW w:w="0" w:type="auto"/>
            <w:hideMark/>
          </w:tcPr>
          <w:p w14:paraId="5ED3907D" w14:textId="77777777" w:rsidR="00495E1A" w:rsidRPr="00D07991" w:rsidRDefault="00495E1A" w:rsidP="00495E1A">
            <w:pPr>
              <w:rPr>
                <w:bCs/>
                <w:iCs/>
                <w:sz w:val="18"/>
                <w:szCs w:val="18"/>
              </w:rPr>
            </w:pPr>
            <w:r>
              <w:rPr>
                <w:bCs/>
                <w:iCs/>
                <w:sz w:val="18"/>
                <w:szCs w:val="18"/>
              </w:rPr>
              <w:t>MRV manipulation</w:t>
            </w:r>
          </w:p>
        </w:tc>
        <w:tc>
          <w:tcPr>
            <w:tcW w:w="0" w:type="auto"/>
            <w:hideMark/>
          </w:tcPr>
          <w:p w14:paraId="755AEC70" w14:textId="77777777" w:rsidR="00495E1A" w:rsidRPr="00D07991" w:rsidRDefault="00495E1A" w:rsidP="00495E1A">
            <w:pPr>
              <w:rPr>
                <w:iCs/>
                <w:sz w:val="18"/>
                <w:szCs w:val="18"/>
              </w:rPr>
            </w:pPr>
            <w:r>
              <w:rPr>
                <w:iCs/>
                <w:sz w:val="18"/>
                <w:szCs w:val="18"/>
              </w:rPr>
              <w:t>Provenance chain, anomaly detection, cross-source verification, confidence scoring, third-party review.</w:t>
            </w:r>
          </w:p>
        </w:tc>
      </w:tr>
      <w:tr w:rsidR="00495E1A" w:rsidRPr="00D07991" w14:paraId="22A3CF28" w14:textId="77777777" w:rsidTr="00985131">
        <w:trPr>
          <w:cantSplit/>
          <w:tblCellSpacing w:w="15" w:type="dxa"/>
        </w:trPr>
        <w:tc>
          <w:tcPr>
            <w:tcW w:w="0" w:type="auto"/>
            <w:hideMark/>
          </w:tcPr>
          <w:p w14:paraId="3A9A81C7" w14:textId="77777777" w:rsidR="00495E1A" w:rsidRPr="00D07991" w:rsidRDefault="00495E1A" w:rsidP="00495E1A">
            <w:pPr>
              <w:rPr>
                <w:bCs/>
                <w:iCs/>
                <w:sz w:val="18"/>
                <w:szCs w:val="18"/>
              </w:rPr>
            </w:pPr>
            <w:r>
              <w:rPr>
                <w:bCs/>
                <w:iCs/>
                <w:sz w:val="18"/>
                <w:szCs w:val="18"/>
              </w:rPr>
              <w:t>Governance capture</w:t>
            </w:r>
          </w:p>
        </w:tc>
        <w:tc>
          <w:tcPr>
            <w:tcW w:w="0" w:type="auto"/>
            <w:hideMark/>
          </w:tcPr>
          <w:p w14:paraId="5471890E" w14:textId="77777777" w:rsidR="00495E1A" w:rsidRPr="00D07991" w:rsidRDefault="00495E1A" w:rsidP="00495E1A">
            <w:pPr>
              <w:rPr>
                <w:iCs/>
                <w:sz w:val="18"/>
                <w:szCs w:val="18"/>
              </w:rPr>
            </w:pPr>
            <w:r>
              <w:rPr>
                <w:iCs/>
                <w:sz w:val="18"/>
                <w:szCs w:val="18"/>
              </w:rPr>
              <w:t>Multi-stakeholder review, quorum rules, anti-capture safeguards, conflict-of-interest controls.</w:t>
            </w:r>
          </w:p>
        </w:tc>
      </w:tr>
      <w:tr w:rsidR="00495E1A" w:rsidRPr="00D07991" w14:paraId="1DD11A17" w14:textId="77777777" w:rsidTr="00985131">
        <w:trPr>
          <w:cantSplit/>
          <w:tblCellSpacing w:w="15" w:type="dxa"/>
        </w:trPr>
        <w:tc>
          <w:tcPr>
            <w:tcW w:w="0" w:type="auto"/>
            <w:hideMark/>
          </w:tcPr>
          <w:p w14:paraId="014EE8AF" w14:textId="77777777" w:rsidR="00495E1A" w:rsidRPr="00D07991" w:rsidRDefault="00495E1A" w:rsidP="00495E1A">
            <w:pPr>
              <w:rPr>
                <w:bCs/>
                <w:iCs/>
                <w:sz w:val="18"/>
                <w:szCs w:val="18"/>
              </w:rPr>
            </w:pPr>
            <w:r>
              <w:rPr>
                <w:bCs/>
                <w:iCs/>
                <w:sz w:val="18"/>
                <w:szCs w:val="18"/>
              </w:rPr>
              <w:t>AI authority drift</w:t>
            </w:r>
          </w:p>
        </w:tc>
        <w:tc>
          <w:tcPr>
            <w:tcW w:w="0" w:type="auto"/>
            <w:hideMark/>
          </w:tcPr>
          <w:p w14:paraId="4B412910" w14:textId="77777777" w:rsidR="00495E1A" w:rsidRPr="00D07991" w:rsidRDefault="00495E1A" w:rsidP="00495E1A">
            <w:pPr>
              <w:rPr>
                <w:iCs/>
                <w:sz w:val="18"/>
                <w:szCs w:val="18"/>
              </w:rPr>
            </w:pPr>
            <w:r>
              <w:rPr>
                <w:iCs/>
                <w:sz w:val="18"/>
                <w:szCs w:val="18"/>
              </w:rPr>
              <w:t>Explicit distinction between generation, recommendation, authorization, execution, and reporting.</w:t>
            </w:r>
          </w:p>
        </w:tc>
      </w:tr>
      <w:tr w:rsidR="00495E1A" w:rsidRPr="00D07991" w14:paraId="7097879E" w14:textId="77777777" w:rsidTr="00985131">
        <w:trPr>
          <w:cantSplit/>
          <w:tblCellSpacing w:w="15" w:type="dxa"/>
        </w:trPr>
        <w:tc>
          <w:tcPr>
            <w:tcW w:w="0" w:type="auto"/>
            <w:hideMark/>
          </w:tcPr>
          <w:p w14:paraId="79E2AA09" w14:textId="77777777" w:rsidR="00495E1A" w:rsidRPr="00D07991" w:rsidRDefault="00495E1A" w:rsidP="00495E1A">
            <w:pPr>
              <w:rPr>
                <w:bCs/>
                <w:iCs/>
                <w:sz w:val="18"/>
                <w:szCs w:val="18"/>
              </w:rPr>
            </w:pPr>
            <w:r>
              <w:rPr>
                <w:bCs/>
                <w:iCs/>
                <w:sz w:val="18"/>
                <w:szCs w:val="18"/>
              </w:rPr>
              <w:t>Semantic drift</w:t>
            </w:r>
          </w:p>
        </w:tc>
        <w:tc>
          <w:tcPr>
            <w:tcW w:w="0" w:type="auto"/>
            <w:hideMark/>
          </w:tcPr>
          <w:p w14:paraId="07A218A1" w14:textId="77777777" w:rsidR="00495E1A" w:rsidRPr="00D07991" w:rsidRDefault="00495E1A" w:rsidP="00495E1A">
            <w:pPr>
              <w:rPr>
                <w:iCs/>
                <w:sz w:val="18"/>
                <w:szCs w:val="18"/>
              </w:rPr>
            </w:pPr>
            <w:r>
              <w:rPr>
                <w:iCs/>
                <w:sz w:val="18"/>
                <w:szCs w:val="18"/>
              </w:rPr>
              <w:t>Canonical definitions, methodology versioning, protocol stewardship, release discipline.</w:t>
            </w:r>
          </w:p>
        </w:tc>
      </w:tr>
      <w:tr w:rsidR="00495E1A" w:rsidRPr="00D07991" w14:paraId="1FC6C3AB" w14:textId="77777777" w:rsidTr="00985131">
        <w:trPr>
          <w:cantSplit/>
          <w:tblCellSpacing w:w="15" w:type="dxa"/>
        </w:trPr>
        <w:tc>
          <w:tcPr>
            <w:tcW w:w="0" w:type="auto"/>
            <w:hideMark/>
          </w:tcPr>
          <w:p w14:paraId="003A9BE8" w14:textId="77777777" w:rsidR="00495E1A" w:rsidRPr="00D07991" w:rsidRDefault="00495E1A" w:rsidP="00495E1A">
            <w:pPr>
              <w:rPr>
                <w:bCs/>
                <w:iCs/>
                <w:sz w:val="18"/>
                <w:szCs w:val="18"/>
              </w:rPr>
            </w:pPr>
            <w:r>
              <w:rPr>
                <w:bCs/>
                <w:iCs/>
                <w:sz w:val="18"/>
                <w:szCs w:val="18"/>
              </w:rPr>
              <w:t>Technical administrator capture</w:t>
            </w:r>
          </w:p>
        </w:tc>
        <w:tc>
          <w:tcPr>
            <w:tcW w:w="0" w:type="auto"/>
            <w:hideMark/>
          </w:tcPr>
          <w:p w14:paraId="637BCF26" w14:textId="77777777" w:rsidR="00495E1A" w:rsidRPr="00D07991" w:rsidRDefault="00495E1A" w:rsidP="00495E1A">
            <w:pPr>
              <w:rPr>
                <w:iCs/>
                <w:sz w:val="18"/>
                <w:szCs w:val="18"/>
              </w:rPr>
            </w:pPr>
            <w:r>
              <w:rPr>
                <w:iCs/>
                <w:sz w:val="18"/>
                <w:szCs w:val="18"/>
              </w:rPr>
              <w:t>Role separation, access logging, key management, multi-party controls, revocation pathways.</w:t>
            </w:r>
          </w:p>
        </w:tc>
      </w:tr>
      <w:tr w:rsidR="00495E1A" w:rsidRPr="00D07991" w14:paraId="29C7456B" w14:textId="77777777" w:rsidTr="00985131">
        <w:trPr>
          <w:cantSplit/>
          <w:tblCellSpacing w:w="15" w:type="dxa"/>
        </w:trPr>
        <w:tc>
          <w:tcPr>
            <w:tcW w:w="0" w:type="auto"/>
            <w:hideMark/>
          </w:tcPr>
          <w:p w14:paraId="274D3756" w14:textId="77777777" w:rsidR="00495E1A" w:rsidRPr="00D07991" w:rsidRDefault="00495E1A" w:rsidP="00495E1A">
            <w:pPr>
              <w:rPr>
                <w:bCs/>
                <w:iCs/>
                <w:sz w:val="18"/>
                <w:szCs w:val="18"/>
              </w:rPr>
            </w:pPr>
            <w:r>
              <w:rPr>
                <w:bCs/>
                <w:iCs/>
                <w:sz w:val="18"/>
                <w:szCs w:val="18"/>
              </w:rPr>
              <w:t>Data-room misuse</w:t>
            </w:r>
          </w:p>
        </w:tc>
        <w:tc>
          <w:tcPr>
            <w:tcW w:w="0" w:type="auto"/>
            <w:hideMark/>
          </w:tcPr>
          <w:p w14:paraId="5850AB44" w14:textId="77777777" w:rsidR="00495E1A" w:rsidRPr="00D07991" w:rsidRDefault="00495E1A" w:rsidP="00495E1A">
            <w:pPr>
              <w:rPr>
                <w:iCs/>
                <w:sz w:val="18"/>
                <w:szCs w:val="18"/>
              </w:rPr>
            </w:pPr>
            <w:r>
              <w:rPr>
                <w:iCs/>
                <w:sz w:val="18"/>
                <w:szCs w:val="18"/>
              </w:rPr>
              <w:t>Role-based access, confidentiality agreements, watermarking, audit trails, investor-facing review.</w:t>
            </w:r>
          </w:p>
        </w:tc>
      </w:tr>
      <w:tr w:rsidR="00495E1A" w:rsidRPr="00D07991" w14:paraId="4BFB2EBE" w14:textId="77777777" w:rsidTr="00985131">
        <w:trPr>
          <w:cantSplit/>
          <w:tblCellSpacing w:w="15" w:type="dxa"/>
        </w:trPr>
        <w:tc>
          <w:tcPr>
            <w:tcW w:w="0" w:type="auto"/>
            <w:hideMark/>
          </w:tcPr>
          <w:p w14:paraId="5CBEDB0F" w14:textId="77777777" w:rsidR="00495E1A" w:rsidRPr="00D07991" w:rsidRDefault="00495E1A" w:rsidP="00495E1A">
            <w:pPr>
              <w:rPr>
                <w:bCs/>
                <w:iCs/>
                <w:sz w:val="18"/>
                <w:szCs w:val="18"/>
              </w:rPr>
            </w:pPr>
            <w:r>
              <w:rPr>
                <w:bCs/>
                <w:iCs/>
                <w:sz w:val="18"/>
                <w:szCs w:val="18"/>
              </w:rPr>
              <w:t>human-state research misuse</w:t>
            </w:r>
          </w:p>
        </w:tc>
        <w:tc>
          <w:tcPr>
            <w:tcW w:w="0" w:type="auto"/>
            <w:hideMark/>
          </w:tcPr>
          <w:p w14:paraId="20E6A957" w14:textId="77777777" w:rsidR="00495E1A" w:rsidRPr="00D07991" w:rsidRDefault="00495E1A" w:rsidP="00495E1A">
            <w:pPr>
              <w:rPr>
                <w:iCs/>
                <w:sz w:val="18"/>
                <w:szCs w:val="18"/>
              </w:rPr>
            </w:pPr>
            <w:r>
              <w:rPr>
                <w:iCs/>
                <w:sz w:val="18"/>
                <w:szCs w:val="18"/>
              </w:rPr>
              <w:t>Voluntary consent, privacy limits, no financial authority, no human ranking, strict purpose limitation.</w:t>
            </w:r>
          </w:p>
        </w:tc>
      </w:tr>
    </w:tbl>
    <w:p w14:paraId="7E3D1B71" w14:textId="77777777" w:rsidR="00495E1A" w:rsidRPr="00B479AE" w:rsidRDefault="00495E1A" w:rsidP="00495E1A">
      <w:pPr>
        <w:rPr>
          <w:iCs/>
        </w:rPr>
      </w:pPr>
      <w:r>
        <w:rPr>
          <w:iCs/>
        </w:rPr>
        <w:t>The kernel exists so that Prometheus can become more intelligent without becoming less accountable. Its constraints must therefore be embedded in:</w:t>
      </w:r>
    </w:p>
    <w:p w14:paraId="0952B7E3" w14:textId="77777777" w:rsidR="00495E1A" w:rsidRPr="00B479AE" w:rsidRDefault="00495E1A" w:rsidP="00495E1A">
      <w:pPr>
        <w:rPr>
          <w:iCs/>
        </w:rPr>
      </w:pPr>
      <w:r>
        <w:rPr>
          <w:iCs/>
        </w:rPr>
        <w:t>• narrative;</w:t>
        <w:br/>
        <w:t>• governance;</w:t>
        <w:br/>
        <w:t>• code;</w:t>
        <w:br/>
        <w:lastRenderedPageBreak/>
        <w:t>• schemas;</w:t>
        <w:br/>
        <w:t>• permissions;</w:t>
        <w:br/>
        <w:t>• audits;</w:t>
        <w:br/>
        <w:t>• legal instruments;</w:t>
        <w:br/>
        <w:t>• institutional process.</w:t>
      </w:r>
    </w:p>
    <w:p w14:paraId="4565406D" w14:textId="77777777" w:rsidR="00495E1A" w:rsidRPr="00B479AE" w:rsidRDefault="00495E1A" w:rsidP="00495E1A">
      <w:pPr>
        <w:rPr>
          <w:b/>
          <w:bCs/>
          <w:iCs/>
        </w:rPr>
      </w:pPr>
      <w:r>
        <w:rPr>
          <w:b/>
          <w:iCs/>
        </w:rPr>
        <w:t>12.15 Source-Code Discipline</w:t>
      </w:r>
    </w:p>
    <w:p w14:paraId="586581F1" w14:textId="77777777" w:rsidR="00495E1A" w:rsidRPr="00B479AE" w:rsidRDefault="00495E1A" w:rsidP="00495E1A">
      <w:pPr>
        <w:rPr>
          <w:iCs/>
        </w:rPr>
      </w:pPr>
      <w:r>
        <w:rPr>
          <w:iCs/>
        </w:rPr>
        <w:t>At implementation level, the kernel’s constraints should be expressed not only in narrative documents, but also in source-code logic, validation schemas, policy engines, permission systems, execution gates, test suites, audit procedures, and deployment controls.</w:t>
      </w:r>
    </w:p>
    <w:p w14:paraId="4936ED6A" w14:textId="77777777" w:rsidR="00495E1A" w:rsidRPr="00B479AE" w:rsidRDefault="00495E1A" w:rsidP="00495E1A">
      <w:pPr>
        <w:rPr>
          <w:iCs/>
        </w:rPr>
      </w:pPr>
      <w:r>
        <w:rPr>
          <w:iCs/>
        </w:rPr>
        <w:t>The constitutional text defines meaning.</w:t>
      </w:r>
    </w:p>
    <w:p w14:paraId="5B3EE6CE" w14:textId="77777777" w:rsidR="00495E1A" w:rsidRPr="00B479AE" w:rsidRDefault="00495E1A" w:rsidP="00495E1A">
      <w:pPr>
        <w:rPr>
          <w:iCs/>
        </w:rPr>
      </w:pPr>
      <w:r>
        <w:rPr>
          <w:iCs/>
        </w:rPr>
        <w:t>The source code enforces boundaries where implemented.</w:t>
      </w:r>
    </w:p>
    <w:p w14:paraId="17294AE0" w14:textId="77777777" w:rsidR="00495E1A" w:rsidRPr="00B479AE" w:rsidRDefault="00495E1A" w:rsidP="00495E1A">
      <w:pPr>
        <w:rPr>
          <w:iCs/>
        </w:rPr>
      </w:pPr>
      <w:r>
        <w:rPr>
          <w:iCs/>
        </w:rPr>
        <w:t>The audit trail proves whether boundaries were respected.</w:t>
      </w:r>
    </w:p>
    <w:p w14:paraId="262A2547" w14:textId="77777777" w:rsidR="00495E1A" w:rsidRPr="00B479AE" w:rsidRDefault="00495E1A" w:rsidP="00495E1A">
      <w:pPr>
        <w:rPr>
          <w:iCs/>
        </w:rPr>
      </w:pPr>
      <w:r>
        <w:rPr>
          <w:iCs/>
        </w:rPr>
        <w:t>The governance layer decides how boundary cases are handled.</w:t>
      </w:r>
    </w:p>
    <w:p w14:paraId="39E4ED95" w14:textId="77777777" w:rsidR="00495E1A" w:rsidRPr="00B479AE" w:rsidRDefault="00495E1A" w:rsidP="00495E1A">
      <w:pPr>
        <w:rPr>
          <w:iCs/>
        </w:rPr>
      </w:pPr>
      <w:r>
        <w:rPr>
          <w:iCs/>
        </w:rPr>
        <w:t>Legal instruments bind institutional relationships.</w:t>
      </w:r>
    </w:p>
    <w:p w14:paraId="1E7B5056" w14:textId="77777777" w:rsidR="00495E1A" w:rsidRPr="00B479AE" w:rsidRDefault="00495E1A" w:rsidP="00495E1A">
      <w:pPr>
        <w:rPr>
          <w:iCs/>
        </w:rPr>
      </w:pPr>
      <w:r>
        <w:rPr>
          <w:b/>
          <w:iCs/>
        </w:rPr>
        <w:t>This creates a five-layer discipline: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51"/>
        <w:gridCol w:w="4409"/>
      </w:tblGrid>
      <w:tr w:rsidR="00495E1A" w:rsidRPr="00D07991" w14:paraId="78B287F0" w14:textId="77777777" w:rsidTr="00985131">
        <w:trPr>
          <w:cantSplit/>
          <w:tblHeader/>
          <w:tblCellSpacing w:w="15" w:type="dxa"/>
        </w:trPr>
        <w:tc>
          <w:tcPr>
            <w:tcW w:w="0" w:type="auto"/>
            <w:hideMark/>
          </w:tcPr>
          <w:p w14:paraId="7BC5B999" w14:textId="77777777" w:rsidR="00495E1A" w:rsidRPr="00D07991" w:rsidRDefault="00495E1A" w:rsidP="00495E1A">
            <w:pPr>
              <w:rPr>
                <w:b/>
                <w:bCs/>
                <w:iCs/>
                <w:sz w:val="18"/>
                <w:szCs w:val="18"/>
              </w:rPr>
            </w:pPr>
            <w:r>
              <w:rPr>
                <w:b/>
                <w:iCs/>
                <w:sz w:val="18"/>
                <w:szCs w:val="18"/>
              </w:rPr>
              <w:t>Layer</w:t>
            </w:r>
          </w:p>
        </w:tc>
        <w:tc>
          <w:tcPr>
            <w:tcW w:w="0" w:type="auto"/>
            <w:hideMark/>
          </w:tcPr>
          <w:p w14:paraId="6B6E11EC" w14:textId="77777777" w:rsidR="00495E1A" w:rsidRPr="00D07991" w:rsidRDefault="00495E1A" w:rsidP="00495E1A">
            <w:pPr>
              <w:rPr>
                <w:b/>
                <w:bCs/>
                <w:iCs/>
                <w:sz w:val="18"/>
                <w:szCs w:val="18"/>
              </w:rPr>
            </w:pPr>
            <w:r>
              <w:rPr>
                <w:b/>
                <w:iCs/>
                <w:sz w:val="18"/>
                <w:szCs w:val="18"/>
              </w:rPr>
              <w:t>Function</w:t>
            </w:r>
          </w:p>
        </w:tc>
      </w:tr>
      <w:tr w:rsidR="00495E1A" w:rsidRPr="00D07991" w14:paraId="5C623403" w14:textId="77777777" w:rsidTr="00985131">
        <w:trPr>
          <w:cantSplit/>
          <w:tblCellSpacing w:w="15" w:type="dxa"/>
        </w:trPr>
        <w:tc>
          <w:tcPr>
            <w:tcW w:w="0" w:type="auto"/>
            <w:hideMark/>
          </w:tcPr>
          <w:p w14:paraId="7415F01B" w14:textId="77777777" w:rsidR="00495E1A" w:rsidRPr="00D07991" w:rsidRDefault="00495E1A" w:rsidP="00495E1A">
            <w:pPr>
              <w:rPr>
                <w:iCs/>
                <w:sz w:val="18"/>
                <w:szCs w:val="18"/>
              </w:rPr>
            </w:pPr>
            <w:r>
              <w:rPr>
                <w:b/>
                <w:iCs/>
                <w:sz w:val="18"/>
                <w:szCs w:val="18"/>
              </w:rPr>
              <w:t>Constitutional meaning</w:t>
            </w:r>
          </w:p>
        </w:tc>
        <w:tc>
          <w:tcPr>
            <w:tcW w:w="0" w:type="auto"/>
            <w:hideMark/>
          </w:tcPr>
          <w:p w14:paraId="08A927A2" w14:textId="77777777" w:rsidR="00495E1A" w:rsidRPr="00D07991" w:rsidRDefault="00495E1A" w:rsidP="00495E1A">
            <w:pPr>
              <w:rPr>
                <w:iCs/>
                <w:sz w:val="18"/>
                <w:szCs w:val="18"/>
              </w:rPr>
            </w:pPr>
            <w:r>
              <w:rPr>
                <w:iCs/>
                <w:sz w:val="18"/>
                <w:szCs w:val="18"/>
              </w:rPr>
              <w:t>Defines the source-layer principles.</w:t>
            </w:r>
          </w:p>
        </w:tc>
      </w:tr>
      <w:tr w:rsidR="00495E1A" w:rsidRPr="00D07991" w14:paraId="0BEAFDFD" w14:textId="77777777" w:rsidTr="00985131">
        <w:trPr>
          <w:cantSplit/>
          <w:tblCellSpacing w:w="15" w:type="dxa"/>
        </w:trPr>
        <w:tc>
          <w:tcPr>
            <w:tcW w:w="0" w:type="auto"/>
            <w:hideMark/>
          </w:tcPr>
          <w:p w14:paraId="3E723FD7" w14:textId="77777777" w:rsidR="00495E1A" w:rsidRPr="00D07991" w:rsidRDefault="00495E1A" w:rsidP="00495E1A">
            <w:pPr>
              <w:rPr>
                <w:iCs/>
                <w:sz w:val="18"/>
                <w:szCs w:val="18"/>
              </w:rPr>
            </w:pPr>
            <w:r>
              <w:rPr>
                <w:b/>
                <w:iCs/>
                <w:sz w:val="18"/>
                <w:szCs w:val="18"/>
              </w:rPr>
              <w:t>Technical enforcement</w:t>
            </w:r>
          </w:p>
        </w:tc>
        <w:tc>
          <w:tcPr>
            <w:tcW w:w="0" w:type="auto"/>
            <w:hideMark/>
          </w:tcPr>
          <w:p w14:paraId="4007F266" w14:textId="77777777" w:rsidR="00495E1A" w:rsidRPr="00D07991" w:rsidRDefault="00495E1A" w:rsidP="00495E1A">
            <w:pPr>
              <w:rPr>
                <w:iCs/>
                <w:sz w:val="18"/>
                <w:szCs w:val="18"/>
              </w:rPr>
            </w:pPr>
            <w:r>
              <w:rPr>
                <w:iCs/>
                <w:sz w:val="18"/>
                <w:szCs w:val="18"/>
              </w:rPr>
              <w:t>Implements constraints where technically available.</w:t>
            </w:r>
          </w:p>
        </w:tc>
      </w:tr>
      <w:tr w:rsidR="00495E1A" w:rsidRPr="00D07991" w14:paraId="00440BBA" w14:textId="77777777" w:rsidTr="00985131">
        <w:trPr>
          <w:cantSplit/>
          <w:tblCellSpacing w:w="15" w:type="dxa"/>
        </w:trPr>
        <w:tc>
          <w:tcPr>
            <w:tcW w:w="0" w:type="auto"/>
            <w:hideMark/>
          </w:tcPr>
          <w:p w14:paraId="511E7899" w14:textId="77777777" w:rsidR="00495E1A" w:rsidRPr="00D07991" w:rsidRDefault="00495E1A" w:rsidP="00495E1A">
            <w:pPr>
              <w:rPr>
                <w:iCs/>
                <w:sz w:val="18"/>
                <w:szCs w:val="18"/>
              </w:rPr>
            </w:pPr>
            <w:r>
              <w:rPr>
                <w:b/>
                <w:iCs/>
                <w:sz w:val="18"/>
                <w:szCs w:val="18"/>
              </w:rPr>
              <w:t>Auditability</w:t>
            </w:r>
          </w:p>
        </w:tc>
        <w:tc>
          <w:tcPr>
            <w:tcW w:w="0" w:type="auto"/>
            <w:hideMark/>
          </w:tcPr>
          <w:p w14:paraId="19056D6F" w14:textId="77777777" w:rsidR="00495E1A" w:rsidRPr="00D07991" w:rsidRDefault="00495E1A" w:rsidP="00495E1A">
            <w:pPr>
              <w:rPr>
                <w:iCs/>
                <w:sz w:val="18"/>
                <w:szCs w:val="18"/>
              </w:rPr>
            </w:pPr>
            <w:r>
              <w:rPr>
                <w:iCs/>
                <w:sz w:val="18"/>
                <w:szCs w:val="18"/>
              </w:rPr>
              <w:t>Records what occurred and supports review.</w:t>
            </w:r>
          </w:p>
        </w:tc>
      </w:tr>
      <w:tr w:rsidR="00495E1A" w:rsidRPr="00D07991" w14:paraId="52190A42" w14:textId="77777777" w:rsidTr="00985131">
        <w:trPr>
          <w:cantSplit/>
          <w:tblCellSpacing w:w="15" w:type="dxa"/>
        </w:trPr>
        <w:tc>
          <w:tcPr>
            <w:tcW w:w="0" w:type="auto"/>
            <w:hideMark/>
          </w:tcPr>
          <w:p w14:paraId="4D828E39" w14:textId="77777777" w:rsidR="00495E1A" w:rsidRPr="00D07991" w:rsidRDefault="00495E1A" w:rsidP="00495E1A">
            <w:pPr>
              <w:rPr>
                <w:iCs/>
                <w:sz w:val="18"/>
                <w:szCs w:val="18"/>
              </w:rPr>
            </w:pPr>
            <w:r>
              <w:rPr>
                <w:b/>
                <w:iCs/>
                <w:sz w:val="18"/>
                <w:szCs w:val="18"/>
              </w:rPr>
              <w:t>Governance review</w:t>
            </w:r>
          </w:p>
        </w:tc>
        <w:tc>
          <w:tcPr>
            <w:tcW w:w="0" w:type="auto"/>
            <w:hideMark/>
          </w:tcPr>
          <w:p w14:paraId="24970EA1" w14:textId="77777777" w:rsidR="00495E1A" w:rsidRPr="00D07991" w:rsidRDefault="00495E1A" w:rsidP="00495E1A">
            <w:pPr>
              <w:rPr>
                <w:iCs/>
                <w:sz w:val="18"/>
                <w:szCs w:val="18"/>
              </w:rPr>
            </w:pPr>
            <w:r>
              <w:rPr>
                <w:iCs/>
                <w:sz w:val="18"/>
                <w:szCs w:val="18"/>
              </w:rPr>
              <w:t>Interprets contested cases and authorizes action.</w:t>
            </w:r>
          </w:p>
        </w:tc>
      </w:tr>
      <w:tr w:rsidR="00495E1A" w:rsidRPr="00D07991" w14:paraId="5F82CCD1" w14:textId="77777777" w:rsidTr="00985131">
        <w:trPr>
          <w:cantSplit/>
          <w:tblCellSpacing w:w="15" w:type="dxa"/>
        </w:trPr>
        <w:tc>
          <w:tcPr>
            <w:tcW w:w="0" w:type="auto"/>
            <w:hideMark/>
          </w:tcPr>
          <w:p w14:paraId="25AB62AA" w14:textId="77777777" w:rsidR="00495E1A" w:rsidRPr="00D07991" w:rsidRDefault="00495E1A" w:rsidP="00495E1A">
            <w:pPr>
              <w:rPr>
                <w:iCs/>
                <w:sz w:val="18"/>
                <w:szCs w:val="18"/>
              </w:rPr>
            </w:pPr>
            <w:r>
              <w:rPr>
                <w:b/>
                <w:iCs/>
                <w:sz w:val="18"/>
                <w:szCs w:val="18"/>
              </w:rPr>
              <w:t>Legal enforceability</w:t>
            </w:r>
          </w:p>
        </w:tc>
        <w:tc>
          <w:tcPr>
            <w:tcW w:w="0" w:type="auto"/>
            <w:hideMark/>
          </w:tcPr>
          <w:p w14:paraId="3AF4E1AF" w14:textId="77777777" w:rsidR="00495E1A" w:rsidRPr="00D07991" w:rsidRDefault="00495E1A" w:rsidP="00495E1A">
            <w:pPr>
              <w:rPr>
                <w:iCs/>
                <w:sz w:val="18"/>
                <w:szCs w:val="18"/>
              </w:rPr>
            </w:pPr>
            <w:r>
              <w:rPr>
                <w:iCs/>
                <w:sz w:val="18"/>
                <w:szCs w:val="18"/>
              </w:rPr>
              <w:t>Creates jurisdiction-specific rights, obligations, and remedies.</w:t>
            </w:r>
          </w:p>
        </w:tc>
      </w:tr>
    </w:tbl>
    <w:p w14:paraId="37F84A63" w14:textId="77777777" w:rsidR="00495E1A" w:rsidRPr="00B479AE" w:rsidRDefault="00495E1A" w:rsidP="00495E1A">
      <w:pPr>
        <w:rPr>
          <w:iCs/>
        </w:rPr>
      </w:pPr>
      <w:r>
        <w:rPr>
          <w:iCs/>
        </w:rPr>
        <w:t>The kernel therefore becomes more than a philosophy.</w:t>
      </w:r>
    </w:p>
    <w:p w14:paraId="4B4A9759" w14:textId="77777777" w:rsidR="00495E1A" w:rsidRPr="00B479AE" w:rsidRDefault="00495E1A" w:rsidP="00495E1A">
      <w:pPr>
        <w:rPr>
          <w:iCs/>
        </w:rPr>
      </w:pPr>
      <w:r>
        <w:rPr>
          <w:iCs/>
        </w:rPr>
        <w:t>It becomes operational discipline inside the system.</w:t>
      </w:r>
    </w:p>
    <w:p w14:paraId="079D13F1" w14:textId="77777777" w:rsidR="00495E1A" w:rsidRPr="00B479AE" w:rsidRDefault="00495E1A" w:rsidP="00495E1A">
      <w:pPr>
        <w:rPr>
          <w:iCs/>
        </w:rPr>
      </w:pPr>
      <w:r>
        <w:rPr>
          <w:iCs/>
        </w:rPr>
        <w:t>Prometheus’ source code should carry the constitutional memory of the system.</w:t>
      </w:r>
    </w:p>
    <w:p w14:paraId="3012B987" w14:textId="77777777" w:rsidR="00495E1A" w:rsidRPr="00B479AE" w:rsidRDefault="00495E1A" w:rsidP="00495E1A">
      <w:pPr>
        <w:rPr>
          <w:iCs/>
        </w:rPr>
      </w:pPr>
      <w:r>
        <w:rPr>
          <w:iCs/>
        </w:rPr>
        <w:lastRenderedPageBreak/>
        <w:t>Not as decorative comments.</w:t>
      </w:r>
    </w:p>
    <w:p w14:paraId="596433A1" w14:textId="77777777" w:rsidR="00495E1A" w:rsidRPr="00B479AE" w:rsidRDefault="00495E1A" w:rsidP="00495E1A">
      <w:pPr>
        <w:rPr>
          <w:iCs/>
        </w:rPr>
      </w:pPr>
      <w:r>
        <w:rPr>
          <w:iCs/>
        </w:rPr>
        <w:t>Not as branding.</w:t>
      </w:r>
    </w:p>
    <w:p w14:paraId="741D7B2E" w14:textId="77777777" w:rsidR="00495E1A" w:rsidRPr="00B479AE" w:rsidRDefault="00495E1A" w:rsidP="00495E1A">
      <w:pPr>
        <w:rPr>
          <w:iCs/>
        </w:rPr>
      </w:pPr>
      <w:r>
        <w:rPr>
          <w:iCs/>
        </w:rPr>
        <w:t>Not as a slogan hidden in a README.</w:t>
      </w:r>
    </w:p>
    <w:p w14:paraId="2A0B8FCB" w14:textId="77777777" w:rsidR="00495E1A" w:rsidRPr="00B479AE" w:rsidRDefault="00495E1A" w:rsidP="00495E1A">
      <w:pPr>
        <w:rPr>
          <w:iCs/>
        </w:rPr>
      </w:pPr>
      <w:r>
        <w:rPr>
          <w:b/>
          <w:iCs/>
        </w:rPr>
        <w:t>As enforceable architecture:</w:t>
      </w:r>
    </w:p>
    <w:p w14:paraId="189830CC" w14:textId="77777777" w:rsidR="00495E1A" w:rsidRPr="00B479AE" w:rsidRDefault="00495E1A" w:rsidP="00495E1A">
      <w:pPr>
        <w:rPr>
          <w:iCs/>
        </w:rPr>
      </w:pPr>
      <w:r>
        <w:rPr>
          <w:iCs/>
        </w:rPr>
        <w:t>• validation rules;</w:t>
        <w:br/>
        <w:t>• permission checks;</w:t>
        <w:br/>
        <w:t>• schema constraints;</w:t>
        <w:br/>
        <w:t>• role boundaries;</w:t>
        <w:br/>
        <w:t>• release manifests;</w:t>
        <w:br/>
        <w:t>• test failures for prohibited actions;</w:t>
        <w:br/>
        <w:t>• audit trails for protected workflows;</w:t>
        <w:br/>
        <w:t>• non-admissibility flags;</w:t>
        <w:br/>
        <w:t>• rollback pathways;</w:t>
        <w:br/>
        <w:t>• emergency pause controls;</w:t>
        <w:br/>
        <w:t>• governance-routing logic.</w:t>
      </w:r>
    </w:p>
    <w:p w14:paraId="2194B19E" w14:textId="77777777" w:rsidR="00495E1A" w:rsidRPr="00B479AE" w:rsidRDefault="00495E1A" w:rsidP="00495E1A">
      <w:pPr>
        <w:rPr>
          <w:iCs/>
        </w:rPr>
      </w:pPr>
      <w:r>
        <w:rPr>
          <w:iCs/>
        </w:rPr>
        <w:t>The code should make unconstitutional action difficult to execute, difficult to hide, difficult to represent as valid, and impossible to treat as Prometheus-admissible.</w:t>
      </w:r>
    </w:p>
    <w:p w14:paraId="606EB404" w14:textId="77777777" w:rsidR="00495E1A" w:rsidRPr="00B479AE" w:rsidRDefault="00495E1A" w:rsidP="00495E1A">
      <w:pPr>
        <w:rPr>
          <w:iCs/>
        </w:rPr>
      </w:pPr>
      <w:r>
        <w:rPr>
          <w:iCs/>
        </w:rPr>
        <w:t>This is the practical meaning of constitutional enforcement in code.</w:t>
      </w:r>
    </w:p>
    <w:p w14:paraId="11FCF172" w14:textId="77777777" w:rsidR="00495E1A" w:rsidRPr="00B479AE" w:rsidRDefault="00495E1A" w:rsidP="00495E1A">
      <w:pPr>
        <w:rPr>
          <w:b/>
          <w:bCs/>
          <w:iCs/>
        </w:rPr>
      </w:pPr>
      <w:r>
        <w:rPr>
          <w:b/>
          <w:iCs/>
        </w:rPr>
        <w:t>12.16 Irreducible Technical Boundary</w:t>
      </w:r>
    </w:p>
    <w:p w14:paraId="2FC75CC9" w14:textId="77777777" w:rsidR="00495E1A" w:rsidRPr="00B479AE" w:rsidRDefault="00495E1A" w:rsidP="00495E1A">
      <w:pPr>
        <w:rPr>
          <w:iCs/>
        </w:rPr>
      </w:pPr>
      <w:r>
        <w:rPr>
          <w:b/>
          <w:iCs/>
        </w:rPr>
        <w:t>The irreducible boundary of the technical layer is this:</w:t>
      </w:r>
    </w:p>
    <w:p w14:paraId="0E3F519B" w14:textId="77777777" w:rsidR="00495E1A" w:rsidRPr="00B479AE" w:rsidRDefault="00495E1A" w:rsidP="00495E1A">
      <w:pPr>
        <w:rPr>
          <w:iCs/>
        </w:rPr>
      </w:pPr>
      <w:r>
        <w:rPr>
          <w:iCs/>
        </w:rPr>
        <w:t>intelligence may assist;</w:t>
        <w:br/>
        <w:t>intelligence may interpret;</w:t>
        <w:br/>
        <w:t>intelligence may generate;</w:t>
        <w:br/>
        <w:t>intelligence may recommend;</w:t>
        <w:br/>
        <w:t>intelligence may coordinate;</w:t>
        <w:br/>
        <w:t>intelligence may improve operational clarity;</w:t>
        <w:br/>
        <w:t>intelligence may help Prometheus learn;</w:t>
      </w:r>
    </w:p>
    <w:p w14:paraId="2E2A5ED5" w14:textId="77777777" w:rsidR="00495E1A" w:rsidRPr="00B479AE" w:rsidRDefault="00495E1A" w:rsidP="00495E1A">
      <w:pPr>
        <w:rPr>
          <w:iCs/>
        </w:rPr>
      </w:pPr>
      <w:r>
        <w:rPr>
          <w:iCs/>
        </w:rPr>
        <w:t>but intelligence may not override the constitutional conditions that preserve life, dignity, evidence, governance, and regenerative fidelity.</w:t>
      </w:r>
    </w:p>
    <w:p w14:paraId="2A84DBB6" w14:textId="77777777" w:rsidR="00495E1A" w:rsidRPr="00B479AE" w:rsidRDefault="00495E1A" w:rsidP="00495E1A">
      <w:pPr>
        <w:rPr>
          <w:iCs/>
        </w:rPr>
      </w:pPr>
      <w:r>
        <w:rPr>
          <w:iCs/>
        </w:rPr>
        <w:lastRenderedPageBreak/>
        <w:t>Any intelligence that attempts to bypass these conditions is not acting as Prometheus.</w:t>
      </w:r>
    </w:p>
    <w:p w14:paraId="45ED8FC9" w14:textId="77777777" w:rsidR="00495E1A" w:rsidRPr="00B479AE" w:rsidRDefault="00495E1A" w:rsidP="00495E1A">
      <w:pPr>
        <w:rPr>
          <w:iCs/>
        </w:rPr>
      </w:pPr>
      <w:r>
        <w:rPr>
          <w:iCs/>
        </w:rPr>
        <w:t>It is acting outside Prometheus.</w:t>
      </w:r>
    </w:p>
    <w:p w14:paraId="45B1F47A" w14:textId="77777777" w:rsidR="00495E1A" w:rsidRPr="00B479AE" w:rsidRDefault="00495E1A" w:rsidP="00495E1A">
      <w:pPr>
        <w:rPr>
          <w:iCs/>
        </w:rPr>
      </w:pPr>
      <w:r>
        <w:rPr>
          <w:iCs/>
        </w:rPr>
        <w:t>Any code that permits such bypass is not a faithful implementation.</w:t>
      </w:r>
    </w:p>
    <w:p w14:paraId="56FCB9B8" w14:textId="77777777" w:rsidR="00495E1A" w:rsidRPr="00B479AE" w:rsidRDefault="00495E1A" w:rsidP="00495E1A">
      <w:pPr>
        <w:rPr>
          <w:iCs/>
        </w:rPr>
      </w:pPr>
      <w:r>
        <w:rPr>
          <w:iCs/>
        </w:rPr>
        <w:t>It is a defect, a vulnerability, or an unauthorized fork.</w:t>
      </w:r>
    </w:p>
    <w:p w14:paraId="386DBA09" w14:textId="77777777" w:rsidR="00495E1A" w:rsidRPr="00B479AE" w:rsidRDefault="00495E1A" w:rsidP="00495E1A">
      <w:pPr>
        <w:rPr>
          <w:iCs/>
        </w:rPr>
      </w:pPr>
      <w:r>
        <w:rPr>
          <w:iCs/>
        </w:rPr>
        <w:t>Any dashboard that displays unsupported value as verified value is not reporting.</w:t>
      </w:r>
    </w:p>
    <w:p w14:paraId="6486BE37" w14:textId="77777777" w:rsidR="00495E1A" w:rsidRPr="00B479AE" w:rsidRDefault="00495E1A" w:rsidP="00495E1A">
      <w:pPr>
        <w:rPr>
          <w:iCs/>
        </w:rPr>
      </w:pPr>
      <w:r>
        <w:rPr>
          <w:iCs/>
        </w:rPr>
        <w:t>It is distortion.</w:t>
      </w:r>
    </w:p>
    <w:p w14:paraId="203C20BE" w14:textId="77777777" w:rsidR="00495E1A" w:rsidRPr="00B479AE" w:rsidRDefault="00495E1A" w:rsidP="00495E1A">
      <w:pPr>
        <w:rPr>
          <w:iCs/>
        </w:rPr>
      </w:pPr>
      <w:r>
        <w:rPr>
          <w:iCs/>
        </w:rPr>
        <w:t>Any token mechanism that converts unverified narrative into entitlement is not regenerative finance.</w:t>
      </w:r>
    </w:p>
    <w:p w14:paraId="3DC0EDEB" w14:textId="77777777" w:rsidR="00495E1A" w:rsidRPr="00B479AE" w:rsidRDefault="00495E1A" w:rsidP="00495E1A">
      <w:pPr>
        <w:rPr>
          <w:iCs/>
        </w:rPr>
      </w:pPr>
      <w:r>
        <w:rPr>
          <w:iCs/>
        </w:rPr>
        <w:t>It is semantic collapse.</w:t>
      </w:r>
    </w:p>
    <w:p w14:paraId="2D74227E" w14:textId="77777777" w:rsidR="00495E1A" w:rsidRPr="00B479AE" w:rsidRDefault="00495E1A" w:rsidP="00495E1A">
      <w:pPr>
        <w:rPr>
          <w:iCs/>
        </w:rPr>
      </w:pPr>
      <w:r>
        <w:rPr>
          <w:iCs/>
        </w:rPr>
        <w:t>Any governance process that treats technical convenience as constitutional authority is not evolution.</w:t>
      </w:r>
    </w:p>
    <w:p w14:paraId="5B5C189C" w14:textId="77777777" w:rsidR="00495E1A" w:rsidRPr="00B479AE" w:rsidRDefault="00495E1A" w:rsidP="00495E1A">
      <w:pPr>
        <w:rPr>
          <w:iCs/>
        </w:rPr>
      </w:pPr>
      <w:r>
        <w:rPr>
          <w:iCs/>
        </w:rPr>
        <w:t>It is drift.</w:t>
      </w:r>
    </w:p>
    <w:p w14:paraId="7728F488" w14:textId="77777777" w:rsidR="00495E1A" w:rsidRPr="00B479AE" w:rsidRDefault="00495E1A" w:rsidP="00495E1A">
      <w:pPr>
        <w:rPr>
          <w:iCs/>
        </w:rPr>
      </w:pPr>
      <w:r>
        <w:rPr>
          <w:iCs/>
        </w:rPr>
        <w:t>This boundary must remain invariant across future versions, deployments, derivative systems, interfaces, models, agents, capital structures, institutional transformations, and technical upgrades.</w:t>
      </w:r>
    </w:p>
    <w:p w14:paraId="7939F9C4" w14:textId="77777777" w:rsidR="00495E1A" w:rsidRPr="00B479AE" w:rsidRDefault="00495E1A" w:rsidP="00495E1A">
      <w:pPr>
        <w:rPr>
          <w:iCs/>
        </w:rPr>
      </w:pPr>
      <w:r>
        <w:rPr>
          <w:iCs/>
        </w:rPr>
        <w:t>The implementation layer exists so that Prometheus can become more capable without becoming less faithful.</w:t>
      </w:r>
    </w:p>
    <w:p w14:paraId="402FD7DA" w14:textId="77777777" w:rsidR="00495E1A" w:rsidRPr="00B479AE" w:rsidRDefault="00495E1A" w:rsidP="00495E1A">
      <w:pPr>
        <w:rPr>
          <w:iCs/>
        </w:rPr>
      </w:pPr>
      <w:r>
        <w:rPr>
          <w:iCs/>
        </w:rPr>
        <w:t>Its final role is not control for its own sake.</w:t>
      </w:r>
    </w:p>
    <w:p w14:paraId="0678A595" w14:textId="77777777" w:rsidR="00495E1A" w:rsidRPr="00B479AE" w:rsidRDefault="00495E1A" w:rsidP="00495E1A">
      <w:pPr>
        <w:rPr>
          <w:iCs/>
        </w:rPr>
      </w:pPr>
      <w:r>
        <w:rPr>
          <w:iCs/>
        </w:rPr>
        <w:t>Its final role is fidelity.</w:t>
      </w:r>
    </w:p>
    <w:p w14:paraId="5D75015F" w14:textId="77777777" w:rsidR="00495E1A" w:rsidRPr="00B479AE" w:rsidRDefault="00495E1A" w:rsidP="00495E1A">
      <w:pPr>
        <w:rPr>
          <w:iCs/>
        </w:rPr>
      </w:pPr>
      <w:r>
        <w:rPr>
          <w:b/>
          <w:iCs/>
        </w:rPr>
        <w:t>It protects the system from the oldest failure mode of intelligence:</w:t>
      </w:r>
    </w:p>
    <w:p w14:paraId="6CC274D9" w14:textId="77777777" w:rsidR="00363D55" w:rsidRPr="00B479AE" w:rsidRDefault="00495E1A" w:rsidP="00AA1A42">
      <w:pPr>
        <w:rPr>
          <w:iCs/>
        </w:rPr>
      </w:pPr>
      <w:r>
        <w:rPr>
          <w:iCs/>
        </w:rPr>
        <w:t>becoming powerful before becoming wise.</w:t>
      </w:r>
    </w:p>
    <w:p w14:paraId="7B0992C7" w14:textId="77777777" w:rsidR="00AA1A42" w:rsidRPr="00B479AE" w:rsidRDefault="00AA1A42" w:rsidP="00AA1A42">
      <w:pPr>
        <w:rPr>
          <w:b/>
          <w:bCs/>
          <w:iCs/>
        </w:rPr>
      </w:pPr>
      <w:r>
        <w:rPr>
          <w:b/>
          <w:iCs/>
        </w:rPr>
        <w:t>13. The Path Forward: Implementation, Continuity, and Living Canon</w:t>
      </w:r>
    </w:p>
    <w:p w14:paraId="3950D680" w14:textId="77777777" w:rsidR="00AA1A42" w:rsidRPr="00B479AE" w:rsidRDefault="00AA1A42" w:rsidP="00AA1A42">
      <w:pPr>
        <w:rPr>
          <w:iCs/>
        </w:rPr>
      </w:pPr>
      <w:r>
        <w:rPr>
          <w:iCs/>
        </w:rPr>
        <w:t>Prometheus is a constitutional architecture for verified regeneration.</w:t>
      </w:r>
    </w:p>
    <w:p w14:paraId="6D41D03A" w14:textId="77777777" w:rsidR="00AA1A42" w:rsidRPr="00B479AE" w:rsidRDefault="00AA1A42" w:rsidP="00AA1A42">
      <w:pPr>
        <w:rPr>
          <w:iCs/>
        </w:rPr>
      </w:pPr>
      <w:r>
        <w:rPr>
          <w:iCs/>
        </w:rPr>
        <w:t>It is a living infrastructure for aligning ecology, human dignity, intelligence, governance, evidence, technology, capital, law, and long-term civilizational continuity.</w:t>
      </w:r>
    </w:p>
    <w:p w14:paraId="10DE3836" w14:textId="77777777" w:rsidR="00AA1A42" w:rsidRPr="00B479AE" w:rsidRDefault="00AA1A42" w:rsidP="00AA1A42">
      <w:pPr>
        <w:rPr>
          <w:iCs/>
        </w:rPr>
      </w:pPr>
      <w:r>
        <w:rPr>
          <w:iCs/>
        </w:rPr>
        <w:t>Its purpose is to make regenerative performance observable, measurable, verifiable, governable, financeable, legally legible, technically traceable, culturally transmittable, and faithful to life.</w:t>
      </w:r>
    </w:p>
    <w:p w14:paraId="381F1BE7" w14:textId="77777777" w:rsidR="00AA1A42" w:rsidRPr="00B479AE" w:rsidRDefault="00AA1A42" w:rsidP="00AA1A42">
      <w:pPr>
        <w:rPr>
          <w:iCs/>
        </w:rPr>
      </w:pPr>
      <w:r>
        <w:rPr>
          <w:b/>
          <w:iCs/>
        </w:rPr>
        <w:lastRenderedPageBreak/>
        <w:t>Prometheus begins with a simple source-layer truth:</w:t>
      </w:r>
    </w:p>
    <w:p w14:paraId="1C7E2DCF" w14:textId="77777777" w:rsidR="00AA1A42" w:rsidRPr="00B479AE" w:rsidRDefault="00AA1A42" w:rsidP="00AA1A42">
      <w:pPr>
        <w:rPr>
          <w:iCs/>
        </w:rPr>
      </w:pPr>
      <w:r>
        <w:rPr>
          <w:iCs/>
        </w:rPr>
        <w:t>life is the ground of value.</w:t>
      </w:r>
    </w:p>
    <w:p w14:paraId="2FB01D37" w14:textId="77777777" w:rsidR="00AA1A42" w:rsidRPr="00B479AE" w:rsidRDefault="00AA1A42" w:rsidP="00AA1A42">
      <w:pPr>
        <w:rPr>
          <w:iCs/>
        </w:rPr>
      </w:pPr>
      <w:r>
        <w:rPr>
          <w:b/>
          <w:iCs/>
        </w:rPr>
        <w:t>From this source, the system develops its institutional architecture:</w:t>
      </w:r>
    </w:p>
    <w:p w14:paraId="125D979B" w14:textId="77777777" w:rsidR="00AA1A42" w:rsidRPr="00B479AE" w:rsidRDefault="00AA1A42" w:rsidP="00AA1A42">
      <w:pPr>
        <w:rPr>
          <w:iCs/>
        </w:rPr>
      </w:pPr>
      <w:r>
        <w:rPr>
          <w:iCs/>
        </w:rPr>
        <w:t>human dignity as infrastructure;</w:t>
        <w:br/>
        <w:t>ecological regeneration as measurable process;</w:t>
        <w:br/>
        <w:t>MRV as evidence discipline;</w:t>
        <w:br/>
        <w:t>PRU as analytical representation of verified regenerative performance;</w:t>
        <w:br/>
        <w:t>RAP as portfolio aggregation logic;</w:t>
        <w:br/>
        <w:t>agent-centric infrastructure as contextual coordination substrate;</w:t>
        <w:br/>
        <w:t>governance as constitutional stewardship;</w:t>
        <w:br/>
        <w:t>capital as disciplined support for verified regeneration;</w:t>
        <w:br/>
        <w:t>AI as assistive intelligence;</w:t>
        <w:br/>
        <w:t>law as continuity and protection;</w:t>
        <w:br/>
        <w:t>the Access Covenant as the threshold of legitimate participation;</w:t>
        <w:br/>
        <w:t>the Eternity Clauses as the non-invertible memory of the system;</w:t>
        <w:br/>
        <w:t>and the living field as the foundation from which all value arises.</w:t>
      </w:r>
    </w:p>
    <w:p w14:paraId="2B8DD9DF" w14:textId="77777777" w:rsidR="00AA1A42" w:rsidRPr="00B479AE" w:rsidRDefault="00AA1A42" w:rsidP="00AA1A42">
      <w:pPr>
        <w:rPr>
          <w:iCs/>
        </w:rPr>
      </w:pPr>
      <w:r>
        <w:rPr>
          <w:iCs/>
        </w:rPr>
        <w:t>Prometheus grows through sequence.</w:t>
      </w:r>
    </w:p>
    <w:p w14:paraId="7BEBFB34" w14:textId="77777777" w:rsidR="00AA1A42" w:rsidRPr="00B479AE" w:rsidRDefault="00AA1A42" w:rsidP="00AA1A42">
      <w:pPr>
        <w:rPr>
          <w:iCs/>
        </w:rPr>
      </w:pPr>
      <w:r>
        <w:rPr>
          <w:iCs/>
        </w:rPr>
        <w:t>First life.</w:t>
      </w:r>
    </w:p>
    <w:p w14:paraId="2710E6C3" w14:textId="77777777" w:rsidR="00AA1A42" w:rsidRPr="00B479AE" w:rsidRDefault="00AA1A42" w:rsidP="00AA1A42">
      <w:pPr>
        <w:rPr>
          <w:iCs/>
        </w:rPr>
      </w:pPr>
      <w:r>
        <w:rPr>
          <w:iCs/>
        </w:rPr>
        <w:t>Then stewardship.</w:t>
      </w:r>
    </w:p>
    <w:p w14:paraId="4E719DD5" w14:textId="77777777" w:rsidR="00AA1A42" w:rsidRPr="00B479AE" w:rsidRDefault="00AA1A42" w:rsidP="00AA1A42">
      <w:pPr>
        <w:rPr>
          <w:iCs/>
        </w:rPr>
      </w:pPr>
      <w:r>
        <w:rPr>
          <w:iCs/>
        </w:rPr>
        <w:t>Then evidence.</w:t>
      </w:r>
    </w:p>
    <w:p w14:paraId="77C0C9CB" w14:textId="77777777" w:rsidR="00AA1A42" w:rsidRPr="00B479AE" w:rsidRDefault="00AA1A42" w:rsidP="00AA1A42">
      <w:pPr>
        <w:rPr>
          <w:iCs/>
        </w:rPr>
      </w:pPr>
      <w:r>
        <w:rPr>
          <w:iCs/>
        </w:rPr>
        <w:t>Then verification.</w:t>
      </w:r>
    </w:p>
    <w:p w14:paraId="3A0A73A6" w14:textId="77777777" w:rsidR="00AA1A42" w:rsidRPr="00B479AE" w:rsidRDefault="00AA1A42" w:rsidP="00AA1A42">
      <w:pPr>
        <w:rPr>
          <w:iCs/>
        </w:rPr>
      </w:pPr>
      <w:r>
        <w:rPr>
          <w:iCs/>
        </w:rPr>
        <w:t>Then admissibility.</w:t>
      </w:r>
    </w:p>
    <w:p w14:paraId="3E03675E" w14:textId="77777777" w:rsidR="00AA1A42" w:rsidRPr="00B479AE" w:rsidRDefault="00AA1A42" w:rsidP="00AA1A42">
      <w:pPr>
        <w:rPr>
          <w:iCs/>
        </w:rPr>
      </w:pPr>
      <w:r>
        <w:rPr>
          <w:iCs/>
        </w:rPr>
        <w:t>Then value.</w:t>
      </w:r>
    </w:p>
    <w:p w14:paraId="23A1669A" w14:textId="77777777" w:rsidR="00AA1A42" w:rsidRPr="00B479AE" w:rsidRDefault="00AA1A42" w:rsidP="00AA1A42">
      <w:pPr>
        <w:rPr>
          <w:iCs/>
        </w:rPr>
      </w:pPr>
      <w:r>
        <w:rPr>
          <w:iCs/>
        </w:rPr>
        <w:t>Then legal structure.</w:t>
      </w:r>
    </w:p>
    <w:p w14:paraId="01E9F98A" w14:textId="77777777" w:rsidR="00AA1A42" w:rsidRPr="00B479AE" w:rsidRDefault="00AA1A42" w:rsidP="00AA1A42">
      <w:pPr>
        <w:rPr>
          <w:iCs/>
        </w:rPr>
      </w:pPr>
      <w:r>
        <w:rPr>
          <w:iCs/>
        </w:rPr>
        <w:t>Then capital.</w:t>
      </w:r>
    </w:p>
    <w:p w14:paraId="0816E393" w14:textId="77777777" w:rsidR="00AA1A42" w:rsidRPr="00B479AE" w:rsidRDefault="00AA1A42" w:rsidP="00AA1A42">
      <w:pPr>
        <w:rPr>
          <w:iCs/>
        </w:rPr>
      </w:pPr>
      <w:r>
        <w:rPr>
          <w:iCs/>
        </w:rPr>
        <w:t>Then scale.</w:t>
      </w:r>
    </w:p>
    <w:p w14:paraId="712539F8" w14:textId="77777777" w:rsidR="00AA1A42" w:rsidRPr="00B479AE" w:rsidRDefault="00AA1A42" w:rsidP="00AA1A42">
      <w:pPr>
        <w:rPr>
          <w:iCs/>
        </w:rPr>
      </w:pPr>
      <w:r>
        <w:rPr>
          <w:iCs/>
        </w:rPr>
        <w:lastRenderedPageBreak/>
        <w:t>This sequence is the spine of Prometheus.</w:t>
      </w:r>
    </w:p>
    <w:p w14:paraId="3C2DDF70" w14:textId="77777777" w:rsidR="00AA1A42" w:rsidRPr="00B479AE" w:rsidRDefault="00AA1A42" w:rsidP="00AA1A42">
      <w:pPr>
        <w:rPr>
          <w:iCs/>
        </w:rPr>
      </w:pPr>
      <w:r>
        <w:rPr>
          <w:iCs/>
        </w:rPr>
        <w:t>It allows the system to become ambitious without becoming premature, technological without becoming technocratic, financial without becoming extractive, intelligent without becoming sovereign over life, and scalable without losing its root.</w:t>
      </w:r>
    </w:p>
    <w:p w14:paraId="46E19C16" w14:textId="77777777" w:rsidR="00AA1A42" w:rsidRPr="00B479AE" w:rsidRDefault="00AA1A42" w:rsidP="00AA1A42">
      <w:pPr>
        <w:rPr>
          <w:iCs/>
        </w:rPr>
      </w:pPr>
      <w:r>
        <w:rPr>
          <w:b/>
          <w:iCs/>
        </w:rPr>
        <w:t>Prometheus is built to grow as living systems grow:</w:t>
      </w:r>
    </w:p>
    <w:p w14:paraId="582DCE02" w14:textId="77777777" w:rsidR="00AA1A42" w:rsidRPr="00B479AE" w:rsidRDefault="00AA1A42" w:rsidP="00AA1A42">
      <w:pPr>
        <w:rPr>
          <w:iCs/>
        </w:rPr>
      </w:pPr>
      <w:r>
        <w:rPr>
          <w:iCs/>
        </w:rPr>
        <w:t>rooted before expanded;</w:t>
        <w:br/>
        <w:t>observed before valued;</w:t>
        <w:br/>
        <w:t>verified before financed;</w:t>
        <w:br/>
        <w:t>governed before scaled;</w:t>
        <w:br/>
        <w:t>reviewed before automated;</w:t>
        <w:br/>
        <w:t>and faithful before powerful.</w:t>
      </w:r>
    </w:p>
    <w:p w14:paraId="704510A5" w14:textId="77777777" w:rsidR="00AA1A42" w:rsidRPr="00B479AE" w:rsidRDefault="00AA1A42" w:rsidP="00AA1A42">
      <w:pPr>
        <w:rPr>
          <w:b/>
          <w:bCs/>
          <w:iCs/>
        </w:rPr>
      </w:pPr>
      <w:r>
        <w:rPr>
          <w:b/>
          <w:iCs/>
        </w:rPr>
        <w:t>13.1 From White Paper to Implementation Contract</w:t>
      </w:r>
    </w:p>
    <w:p w14:paraId="249C75B1" w14:textId="77777777" w:rsidR="00AA1A42" w:rsidRPr="00B479AE" w:rsidRDefault="00AA1A42" w:rsidP="00AA1A42">
      <w:pPr>
        <w:rPr>
          <w:iCs/>
        </w:rPr>
      </w:pPr>
      <w:r>
        <w:rPr>
          <w:iCs/>
        </w:rPr>
        <w:t>The White Paper defines the constitutional, ecological, technological, governance, legal, and capital-formation architecture of Prometheus.</w:t>
      </w:r>
    </w:p>
    <w:p w14:paraId="215BC292" w14:textId="77777777" w:rsidR="00AA1A42" w:rsidRPr="00B479AE" w:rsidRDefault="00AA1A42" w:rsidP="00AA1A42">
      <w:pPr>
        <w:rPr>
          <w:iCs/>
        </w:rPr>
      </w:pPr>
      <w:r>
        <w:rPr>
          <w:iCs/>
        </w:rPr>
        <w:t>The next step is implementation discipline.</w:t>
      </w:r>
    </w:p>
    <w:p w14:paraId="58442884" w14:textId="77777777" w:rsidR="00AA1A42" w:rsidRPr="00B479AE" w:rsidRDefault="00AA1A42" w:rsidP="00AA1A42">
      <w:pPr>
        <w:rPr>
          <w:iCs/>
        </w:rPr>
      </w:pPr>
      <w:r>
        <w:rPr>
          <w:iCs/>
        </w:rPr>
        <w:t>Prometheus should now translate this architecture into a bounded implementation contract.</w:t>
      </w:r>
    </w:p>
    <w:p w14:paraId="49D322C0" w14:textId="77777777" w:rsidR="00AA1A42" w:rsidRDefault="00AA1A42" w:rsidP="00AA1A42">
      <w:pPr>
        <w:rPr>
          <w:b/>
          <w:iCs/>
        </w:rPr>
      </w:pPr>
      <w:r>
        <w:rPr>
          <w:b/>
          <w:iCs/>
        </w:rPr>
        <w:t xml:space="preserve">The implementation contract defines: </w:t>
      </w:r>
    </w:p>
    <w:p w14:paraId="43E8EE93" w14:textId="77777777" w:rsidR="00985131" w:rsidRDefault="00985131" w:rsidP="00AA1A42">
      <w:pPr>
        <w:rPr>
          <w:b/>
          <w:iCs/>
        </w:rPr>
      </w:pPr>
    </w:p>
    <w:p w14:paraId="5A155A89" w14:textId="77777777" w:rsidR="00985131" w:rsidRDefault="00985131" w:rsidP="00AA1A42">
      <w:pPr>
        <w:rPr>
          <w:b/>
          <w:iCs/>
        </w:rPr>
      </w:pPr>
    </w:p>
    <w:p w14:paraId="003F3182" w14:textId="77777777" w:rsidR="00D07991" w:rsidRDefault="00D07991" w:rsidP="00AA1A42">
      <w:pPr>
        <w:rPr>
          <w:b/>
          <w:iCs/>
        </w:rPr>
      </w:pPr>
    </w:p>
    <w:p w14:paraId="135B05BF" w14:textId="77777777" w:rsidR="00985131" w:rsidRDefault="00985131" w:rsidP="00AA1A42">
      <w:pPr>
        <w:rPr>
          <w:b/>
          <w:iCs/>
        </w:rPr>
      </w:pPr>
    </w:p>
    <w:p w14:paraId="25F828BC" w14:textId="77777777" w:rsidR="00985131" w:rsidRDefault="00985131" w:rsidP="00AA1A42">
      <w:pPr>
        <w:rPr>
          <w:b/>
          <w:iCs/>
        </w:rPr>
      </w:pPr>
    </w:p>
    <w:p w14:paraId="3C3F8CEB" w14:textId="77777777" w:rsidR="00985131" w:rsidRDefault="00985131" w:rsidP="00AA1A42">
      <w:pPr>
        <w:rPr>
          <w:b/>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9"/>
        <w:gridCol w:w="8239"/>
      </w:tblGrid>
      <w:tr w:rsidR="00AA1A42" w:rsidRPr="00D07991" w14:paraId="3B48DD9D" w14:textId="77777777" w:rsidTr="0084040C">
        <w:trPr>
          <w:cantSplit/>
          <w:tblHeader/>
          <w:tblCellSpacing w:w="15" w:type="dxa"/>
          <w:jc w:val="center"/>
        </w:trPr>
        <w:tc>
          <w:tcPr>
            <w:tcW w:w="0" w:type="auto"/>
            <w:hideMark/>
          </w:tcPr>
          <w:p w14:paraId="6D0DF081" w14:textId="77777777" w:rsidR="00AA1A42" w:rsidRPr="00D07991" w:rsidRDefault="00AA1A42" w:rsidP="00AA1A42">
            <w:pPr>
              <w:rPr>
                <w:b/>
                <w:bCs/>
                <w:iCs/>
                <w:sz w:val="18"/>
                <w:szCs w:val="18"/>
              </w:rPr>
            </w:pPr>
            <w:r>
              <w:rPr>
                <w:b/>
                <w:iCs/>
                <w:sz w:val="18"/>
                <w:szCs w:val="18"/>
              </w:rPr>
              <w:lastRenderedPageBreak/>
              <w:t>Layer</w:t>
            </w:r>
          </w:p>
        </w:tc>
        <w:tc>
          <w:tcPr>
            <w:tcW w:w="0" w:type="auto"/>
            <w:hideMark/>
          </w:tcPr>
          <w:p w14:paraId="4AD07C99" w14:textId="77777777" w:rsidR="00AA1A42" w:rsidRPr="00D07991" w:rsidRDefault="00AA1A42" w:rsidP="00AA1A42">
            <w:pPr>
              <w:rPr>
                <w:b/>
                <w:bCs/>
                <w:iCs/>
                <w:sz w:val="18"/>
                <w:szCs w:val="18"/>
              </w:rPr>
            </w:pPr>
            <w:r>
              <w:rPr>
                <w:b/>
                <w:iCs/>
                <w:sz w:val="18"/>
                <w:szCs w:val="18"/>
              </w:rPr>
              <w:t>Implementation function</w:t>
            </w:r>
          </w:p>
        </w:tc>
      </w:tr>
      <w:tr w:rsidR="00AA1A42" w:rsidRPr="00D07991" w14:paraId="7654585C" w14:textId="77777777" w:rsidTr="0084040C">
        <w:trPr>
          <w:cantSplit/>
          <w:tblCellSpacing w:w="15" w:type="dxa"/>
          <w:jc w:val="center"/>
        </w:trPr>
        <w:tc>
          <w:tcPr>
            <w:tcW w:w="0" w:type="auto"/>
            <w:hideMark/>
          </w:tcPr>
          <w:p w14:paraId="756A9651" w14:textId="77777777" w:rsidR="00AA1A42" w:rsidRPr="00D07991" w:rsidRDefault="00AA1A42" w:rsidP="00AA1A42">
            <w:pPr>
              <w:rPr>
                <w:iCs/>
                <w:sz w:val="18"/>
                <w:szCs w:val="18"/>
              </w:rPr>
            </w:pPr>
            <w:r>
              <w:rPr>
                <w:b/>
                <w:iCs/>
                <w:sz w:val="18"/>
                <w:szCs w:val="18"/>
              </w:rPr>
              <w:t>Constitutional layer</w:t>
            </w:r>
          </w:p>
        </w:tc>
        <w:tc>
          <w:tcPr>
            <w:tcW w:w="0" w:type="auto"/>
            <w:hideMark/>
          </w:tcPr>
          <w:p w14:paraId="151589CE" w14:textId="77777777" w:rsidR="00AA1A42" w:rsidRPr="00D07991" w:rsidRDefault="00AA1A42" w:rsidP="00AA1A42">
            <w:pPr>
              <w:rPr>
                <w:iCs/>
                <w:sz w:val="18"/>
                <w:szCs w:val="18"/>
              </w:rPr>
            </w:pPr>
            <w:r>
              <w:rPr>
                <w:iCs/>
                <w:sz w:val="18"/>
                <w:szCs w:val="18"/>
              </w:rPr>
              <w:t>Preserves foundational articles, Eternity Clauses, Access Covenant, source-layer discipline, and canonical definitions.</w:t>
            </w:r>
          </w:p>
        </w:tc>
      </w:tr>
      <w:tr w:rsidR="00AA1A42" w:rsidRPr="00D07991" w14:paraId="6F25D300" w14:textId="77777777" w:rsidTr="0084040C">
        <w:trPr>
          <w:cantSplit/>
          <w:tblCellSpacing w:w="15" w:type="dxa"/>
          <w:jc w:val="center"/>
        </w:trPr>
        <w:tc>
          <w:tcPr>
            <w:tcW w:w="0" w:type="auto"/>
            <w:hideMark/>
          </w:tcPr>
          <w:p w14:paraId="1CCEA7ED" w14:textId="77777777" w:rsidR="00AA1A42" w:rsidRPr="00D07991" w:rsidRDefault="00AA1A42" w:rsidP="00AA1A42">
            <w:pPr>
              <w:rPr>
                <w:iCs/>
                <w:sz w:val="18"/>
                <w:szCs w:val="18"/>
              </w:rPr>
            </w:pPr>
            <w:r>
              <w:rPr>
                <w:b/>
                <w:iCs/>
                <w:sz w:val="18"/>
                <w:szCs w:val="18"/>
              </w:rPr>
              <w:t>Governance layer</w:t>
            </w:r>
          </w:p>
        </w:tc>
        <w:tc>
          <w:tcPr>
            <w:tcW w:w="0" w:type="auto"/>
            <w:hideMark/>
          </w:tcPr>
          <w:p w14:paraId="3F0CF528" w14:textId="77777777" w:rsidR="00AA1A42" w:rsidRPr="00D07991" w:rsidRDefault="00AA1A42" w:rsidP="00AA1A42">
            <w:pPr>
              <w:rPr>
                <w:iCs/>
                <w:sz w:val="18"/>
                <w:szCs w:val="18"/>
              </w:rPr>
            </w:pPr>
            <w:r>
              <w:rPr>
                <w:iCs/>
                <w:sz w:val="18"/>
                <w:szCs w:val="18"/>
              </w:rPr>
              <w:t>Defines roles, circles, consent logic, escalation pathways, review bodies, and accountability rules.</w:t>
            </w:r>
          </w:p>
        </w:tc>
      </w:tr>
      <w:tr w:rsidR="00AA1A42" w:rsidRPr="00D07991" w14:paraId="18B5F118" w14:textId="77777777" w:rsidTr="0084040C">
        <w:trPr>
          <w:cantSplit/>
          <w:tblCellSpacing w:w="15" w:type="dxa"/>
          <w:jc w:val="center"/>
        </w:trPr>
        <w:tc>
          <w:tcPr>
            <w:tcW w:w="0" w:type="auto"/>
            <w:hideMark/>
          </w:tcPr>
          <w:p w14:paraId="191C8E2E" w14:textId="77777777" w:rsidR="00AA1A42" w:rsidRPr="00D07991" w:rsidRDefault="00AA1A42" w:rsidP="00AA1A42">
            <w:pPr>
              <w:rPr>
                <w:iCs/>
                <w:sz w:val="18"/>
                <w:szCs w:val="18"/>
              </w:rPr>
            </w:pPr>
            <w:r>
              <w:rPr>
                <w:b/>
                <w:iCs/>
                <w:sz w:val="18"/>
                <w:szCs w:val="18"/>
              </w:rPr>
              <w:t>Ecological layer</w:t>
            </w:r>
          </w:p>
        </w:tc>
        <w:tc>
          <w:tcPr>
            <w:tcW w:w="0" w:type="auto"/>
            <w:hideMark/>
          </w:tcPr>
          <w:p w14:paraId="778732D4" w14:textId="77777777" w:rsidR="00AA1A42" w:rsidRPr="00D07991" w:rsidRDefault="00AA1A42" w:rsidP="00AA1A42">
            <w:pPr>
              <w:rPr>
                <w:iCs/>
                <w:sz w:val="18"/>
                <w:szCs w:val="18"/>
              </w:rPr>
            </w:pPr>
            <w:r>
              <w:rPr>
                <w:iCs/>
                <w:sz w:val="18"/>
                <w:szCs w:val="18"/>
              </w:rPr>
              <w:t>Defines the OHE or pilot site, baseline, regenerative design, stewardship duties, and operational scope.</w:t>
            </w:r>
          </w:p>
        </w:tc>
      </w:tr>
      <w:tr w:rsidR="00AA1A42" w:rsidRPr="00D07991" w14:paraId="123A7CC4" w14:textId="77777777" w:rsidTr="0084040C">
        <w:trPr>
          <w:cantSplit/>
          <w:tblCellSpacing w:w="15" w:type="dxa"/>
          <w:jc w:val="center"/>
        </w:trPr>
        <w:tc>
          <w:tcPr>
            <w:tcW w:w="0" w:type="auto"/>
            <w:hideMark/>
          </w:tcPr>
          <w:p w14:paraId="16EEE5C9" w14:textId="77777777" w:rsidR="00AA1A42" w:rsidRPr="00D07991" w:rsidRDefault="00AA1A42" w:rsidP="00AA1A42">
            <w:pPr>
              <w:rPr>
                <w:iCs/>
                <w:sz w:val="18"/>
                <w:szCs w:val="18"/>
              </w:rPr>
            </w:pPr>
            <w:r>
              <w:rPr>
                <w:b/>
                <w:iCs/>
                <w:sz w:val="18"/>
                <w:szCs w:val="18"/>
              </w:rPr>
              <w:t>MRV layer</w:t>
            </w:r>
          </w:p>
        </w:tc>
        <w:tc>
          <w:tcPr>
            <w:tcW w:w="0" w:type="auto"/>
            <w:hideMark/>
          </w:tcPr>
          <w:p w14:paraId="65F20F1B" w14:textId="77777777" w:rsidR="00AA1A42" w:rsidRPr="00D07991" w:rsidRDefault="00AA1A42" w:rsidP="00AA1A42">
            <w:pPr>
              <w:rPr>
                <w:iCs/>
                <w:sz w:val="18"/>
                <w:szCs w:val="18"/>
              </w:rPr>
            </w:pPr>
            <w:r>
              <w:rPr>
                <w:iCs/>
                <w:sz w:val="18"/>
                <w:szCs w:val="18"/>
              </w:rPr>
              <w:t>Defines indicators, evidence sources, sampling protocols, provenance, confidence scoring, and admissibility rules.</w:t>
            </w:r>
          </w:p>
        </w:tc>
      </w:tr>
      <w:tr w:rsidR="00AA1A42" w:rsidRPr="00D07991" w14:paraId="5513A893" w14:textId="77777777" w:rsidTr="0084040C">
        <w:trPr>
          <w:cantSplit/>
          <w:tblCellSpacing w:w="15" w:type="dxa"/>
          <w:jc w:val="center"/>
        </w:trPr>
        <w:tc>
          <w:tcPr>
            <w:tcW w:w="0" w:type="auto"/>
            <w:hideMark/>
          </w:tcPr>
          <w:p w14:paraId="68D12BA4" w14:textId="77777777" w:rsidR="00AA1A42" w:rsidRPr="00D07991" w:rsidRDefault="00AA1A42" w:rsidP="00AA1A42">
            <w:pPr>
              <w:rPr>
                <w:iCs/>
                <w:sz w:val="18"/>
                <w:szCs w:val="18"/>
              </w:rPr>
            </w:pPr>
            <w:r>
              <w:rPr>
                <w:b/>
                <w:iCs/>
                <w:sz w:val="18"/>
                <w:szCs w:val="18"/>
              </w:rPr>
              <w:t>Technical layer</w:t>
            </w:r>
          </w:p>
        </w:tc>
        <w:tc>
          <w:tcPr>
            <w:tcW w:w="0" w:type="auto"/>
            <w:hideMark/>
          </w:tcPr>
          <w:p w14:paraId="3B841483" w14:textId="77777777" w:rsidR="00AA1A42" w:rsidRPr="00D07991" w:rsidRDefault="00AA1A42" w:rsidP="00AA1A42">
            <w:pPr>
              <w:rPr>
                <w:iCs/>
                <w:sz w:val="18"/>
                <w:szCs w:val="18"/>
              </w:rPr>
            </w:pPr>
            <w:r>
              <w:rPr>
                <w:iCs/>
                <w:sz w:val="18"/>
                <w:szCs w:val="18"/>
              </w:rPr>
              <w:t>Defines hApp logic, source-chain records, schemas, permissions, policy gates, dashboards, and data structures where implemented.</w:t>
            </w:r>
          </w:p>
        </w:tc>
      </w:tr>
      <w:tr w:rsidR="00AA1A42" w:rsidRPr="00D07991" w14:paraId="6EDC5AE7" w14:textId="77777777" w:rsidTr="0084040C">
        <w:trPr>
          <w:cantSplit/>
          <w:tblCellSpacing w:w="15" w:type="dxa"/>
          <w:jc w:val="center"/>
        </w:trPr>
        <w:tc>
          <w:tcPr>
            <w:tcW w:w="0" w:type="auto"/>
            <w:hideMark/>
          </w:tcPr>
          <w:p w14:paraId="6E36F813" w14:textId="77777777" w:rsidR="00AA1A42" w:rsidRPr="00D07991" w:rsidRDefault="00AA1A42" w:rsidP="00AA1A42">
            <w:pPr>
              <w:rPr>
                <w:iCs/>
                <w:sz w:val="18"/>
                <w:szCs w:val="18"/>
              </w:rPr>
            </w:pPr>
            <w:r>
              <w:rPr>
                <w:b/>
                <w:iCs/>
                <w:sz w:val="18"/>
                <w:szCs w:val="18"/>
              </w:rPr>
              <w:t>AI layer</w:t>
            </w:r>
          </w:p>
        </w:tc>
        <w:tc>
          <w:tcPr>
            <w:tcW w:w="0" w:type="auto"/>
            <w:hideMark/>
          </w:tcPr>
          <w:p w14:paraId="4DD7E797" w14:textId="77777777" w:rsidR="00AA1A42" w:rsidRPr="00D07991" w:rsidRDefault="00AA1A42" w:rsidP="00AA1A42">
            <w:pPr>
              <w:rPr>
                <w:iCs/>
                <w:sz w:val="18"/>
                <w:szCs w:val="18"/>
              </w:rPr>
            </w:pPr>
            <w:r>
              <w:rPr>
                <w:iCs/>
                <w:sz w:val="18"/>
                <w:szCs w:val="18"/>
              </w:rPr>
              <w:t>Defines assistive use, output classification, risk routing, execution gates, protected-domain boundaries, and non-bypassability.</w:t>
            </w:r>
          </w:p>
        </w:tc>
      </w:tr>
      <w:tr w:rsidR="00AA1A42" w:rsidRPr="00D07991" w14:paraId="7EBCEA9E" w14:textId="77777777" w:rsidTr="0084040C">
        <w:trPr>
          <w:cantSplit/>
          <w:tblCellSpacing w:w="15" w:type="dxa"/>
          <w:jc w:val="center"/>
        </w:trPr>
        <w:tc>
          <w:tcPr>
            <w:tcW w:w="0" w:type="auto"/>
            <w:hideMark/>
          </w:tcPr>
          <w:p w14:paraId="169841F6" w14:textId="77777777" w:rsidR="00AA1A42" w:rsidRPr="00D07991" w:rsidRDefault="00AA1A42" w:rsidP="00AA1A42">
            <w:pPr>
              <w:rPr>
                <w:iCs/>
                <w:sz w:val="18"/>
                <w:szCs w:val="18"/>
              </w:rPr>
            </w:pPr>
            <w:r>
              <w:rPr>
                <w:b/>
                <w:iCs/>
                <w:sz w:val="18"/>
                <w:szCs w:val="18"/>
              </w:rPr>
              <w:t>Financial layer</w:t>
            </w:r>
          </w:p>
        </w:tc>
        <w:tc>
          <w:tcPr>
            <w:tcW w:w="0" w:type="auto"/>
            <w:hideMark/>
          </w:tcPr>
          <w:p w14:paraId="6A273F86" w14:textId="77777777" w:rsidR="00AA1A42" w:rsidRPr="00D07991" w:rsidRDefault="00AA1A42" w:rsidP="00AA1A42">
            <w:pPr>
              <w:rPr>
                <w:iCs/>
                <w:sz w:val="18"/>
                <w:szCs w:val="18"/>
              </w:rPr>
            </w:pPr>
            <w:r>
              <w:rPr>
                <w:iCs/>
                <w:sz w:val="18"/>
                <w:szCs w:val="18"/>
              </w:rPr>
              <w:t>Defines what is model, scenario, hypothesis, PRU logic, investor-review material, or legally structured instrument.</w:t>
            </w:r>
          </w:p>
        </w:tc>
      </w:tr>
      <w:tr w:rsidR="00AA1A42" w:rsidRPr="00D07991" w14:paraId="110C0F00" w14:textId="77777777" w:rsidTr="0084040C">
        <w:trPr>
          <w:cantSplit/>
          <w:tblCellSpacing w:w="15" w:type="dxa"/>
          <w:jc w:val="center"/>
        </w:trPr>
        <w:tc>
          <w:tcPr>
            <w:tcW w:w="0" w:type="auto"/>
            <w:hideMark/>
          </w:tcPr>
          <w:p w14:paraId="3081A1AA" w14:textId="77777777" w:rsidR="00AA1A42" w:rsidRPr="00D07991" w:rsidRDefault="00AA1A42" w:rsidP="00AA1A42">
            <w:pPr>
              <w:rPr>
                <w:iCs/>
                <w:sz w:val="18"/>
                <w:szCs w:val="18"/>
              </w:rPr>
            </w:pPr>
            <w:r>
              <w:rPr>
                <w:b/>
                <w:iCs/>
                <w:sz w:val="18"/>
                <w:szCs w:val="18"/>
              </w:rPr>
              <w:t>Legal layer</w:t>
            </w:r>
          </w:p>
        </w:tc>
        <w:tc>
          <w:tcPr>
            <w:tcW w:w="0" w:type="auto"/>
            <w:hideMark/>
          </w:tcPr>
          <w:p w14:paraId="7823D0BE" w14:textId="77777777" w:rsidR="00AA1A42" w:rsidRPr="00D07991" w:rsidRDefault="00AA1A42" w:rsidP="00AA1A42">
            <w:pPr>
              <w:rPr>
                <w:iCs/>
                <w:sz w:val="18"/>
                <w:szCs w:val="18"/>
              </w:rPr>
            </w:pPr>
            <w:r>
              <w:rPr>
                <w:iCs/>
                <w:sz w:val="18"/>
                <w:szCs w:val="18"/>
              </w:rPr>
              <w:t>Defines rights, obligations, disclaimers, participant agreements, data rights, investment boundaries, IP protection, and jurisdictional requirements.</w:t>
            </w:r>
          </w:p>
        </w:tc>
      </w:tr>
      <w:tr w:rsidR="00AA1A42" w:rsidRPr="00D07991" w14:paraId="6360D958" w14:textId="77777777" w:rsidTr="0084040C">
        <w:trPr>
          <w:cantSplit/>
          <w:tblCellSpacing w:w="15" w:type="dxa"/>
          <w:jc w:val="center"/>
        </w:trPr>
        <w:tc>
          <w:tcPr>
            <w:tcW w:w="0" w:type="auto"/>
            <w:hideMark/>
          </w:tcPr>
          <w:p w14:paraId="16A81DC9" w14:textId="77777777" w:rsidR="00AA1A42" w:rsidRPr="00D07991" w:rsidRDefault="00AA1A42" w:rsidP="00AA1A42">
            <w:pPr>
              <w:rPr>
                <w:iCs/>
                <w:sz w:val="18"/>
                <w:szCs w:val="18"/>
              </w:rPr>
            </w:pPr>
            <w:r>
              <w:rPr>
                <w:b/>
                <w:iCs/>
                <w:sz w:val="18"/>
                <w:szCs w:val="18"/>
              </w:rPr>
              <w:t>Continuity layer</w:t>
            </w:r>
          </w:p>
        </w:tc>
        <w:tc>
          <w:tcPr>
            <w:tcW w:w="0" w:type="auto"/>
            <w:hideMark/>
          </w:tcPr>
          <w:p w14:paraId="4A8B76FE" w14:textId="77777777" w:rsidR="00AA1A42" w:rsidRPr="00D07991" w:rsidRDefault="00AA1A42" w:rsidP="00AA1A42">
            <w:pPr>
              <w:rPr>
                <w:iCs/>
                <w:sz w:val="18"/>
                <w:szCs w:val="18"/>
              </w:rPr>
            </w:pPr>
            <w:r>
              <w:rPr>
                <w:iCs/>
                <w:sz w:val="18"/>
                <w:szCs w:val="18"/>
              </w:rPr>
              <w:t>Defines canonical releases, hashes, signatures, mirrors, offline archives, institutional custody, and recovery pathways.</w:t>
            </w:r>
          </w:p>
        </w:tc>
      </w:tr>
      <w:tr w:rsidR="00AA1A42" w:rsidRPr="00D07991" w14:paraId="25DEDACE" w14:textId="77777777" w:rsidTr="0084040C">
        <w:trPr>
          <w:cantSplit/>
          <w:tblCellSpacing w:w="15" w:type="dxa"/>
          <w:jc w:val="center"/>
        </w:trPr>
        <w:tc>
          <w:tcPr>
            <w:tcW w:w="0" w:type="auto"/>
            <w:hideMark/>
          </w:tcPr>
          <w:p w14:paraId="157EF477" w14:textId="77777777" w:rsidR="00AA1A42" w:rsidRPr="00D07991" w:rsidRDefault="00AA1A42" w:rsidP="00AA1A42">
            <w:pPr>
              <w:rPr>
                <w:iCs/>
                <w:sz w:val="18"/>
                <w:szCs w:val="18"/>
              </w:rPr>
            </w:pPr>
            <w:r>
              <w:rPr>
                <w:b/>
                <w:iCs/>
                <w:sz w:val="18"/>
                <w:szCs w:val="18"/>
              </w:rPr>
              <w:t>Reporting layer</w:t>
            </w:r>
          </w:p>
        </w:tc>
        <w:tc>
          <w:tcPr>
            <w:tcW w:w="0" w:type="auto"/>
            <w:hideMark/>
          </w:tcPr>
          <w:p w14:paraId="4275377F" w14:textId="77777777" w:rsidR="00AA1A42" w:rsidRPr="00D07991" w:rsidRDefault="00AA1A42" w:rsidP="00AA1A42">
            <w:pPr>
              <w:rPr>
                <w:iCs/>
                <w:sz w:val="18"/>
                <w:szCs w:val="18"/>
              </w:rPr>
            </w:pPr>
            <w:r>
              <w:rPr>
                <w:iCs/>
                <w:sz w:val="18"/>
                <w:szCs w:val="18"/>
              </w:rPr>
              <w:t>Defines what may be reported publicly, privately, institutionally, experimentally, or not yet reported.</w:t>
            </w:r>
          </w:p>
        </w:tc>
      </w:tr>
    </w:tbl>
    <w:p w14:paraId="717CD83D" w14:textId="77777777" w:rsidR="00AA1A42" w:rsidRPr="00B479AE" w:rsidRDefault="00AA1A42" w:rsidP="00AA1A42">
      <w:pPr>
        <w:rPr>
          <w:iCs/>
        </w:rPr>
      </w:pPr>
      <w:r>
        <w:rPr>
          <w:iCs/>
        </w:rPr>
        <w:t>This separation gives Prometheus institutional precision.</w:t>
      </w:r>
    </w:p>
    <w:p w14:paraId="5D80A055" w14:textId="77777777" w:rsidR="00AA1A42" w:rsidRPr="00B479AE" w:rsidRDefault="00AA1A42" w:rsidP="00AA1A42">
      <w:pPr>
        <w:rPr>
          <w:iCs/>
        </w:rPr>
      </w:pPr>
      <w:r>
        <w:rPr>
          <w:iCs/>
        </w:rPr>
        <w:t>A system that distinguishes its layers can evolve without confusing them.</w:t>
      </w:r>
    </w:p>
    <w:p w14:paraId="2A93C69B" w14:textId="77777777" w:rsidR="00AA1A42" w:rsidRPr="00B479AE" w:rsidRDefault="00AA1A42" w:rsidP="00AA1A42">
      <w:pPr>
        <w:rPr>
          <w:b/>
          <w:bCs/>
          <w:iCs/>
        </w:rPr>
      </w:pPr>
      <w:r>
        <w:rPr>
          <w:b/>
          <w:iCs/>
        </w:rPr>
        <w:t>13.2 Pilot-First Execution</w:t>
      </w:r>
    </w:p>
    <w:p w14:paraId="0236E71A" w14:textId="77777777" w:rsidR="00AA1A42" w:rsidRPr="00B479AE" w:rsidRDefault="00AA1A42" w:rsidP="00AA1A42">
      <w:pPr>
        <w:rPr>
          <w:iCs/>
        </w:rPr>
      </w:pPr>
      <w:r>
        <w:rPr>
          <w:iCs/>
        </w:rPr>
        <w:t>Prometheus advances through bounded deployment, observed reality, disciplined learning, and conservative claims. The Genesis pilot should prove the core transformation sequence:</w:t>
      </w:r>
    </w:p>
    <w:p w14:paraId="0F4C8C2B" w14:textId="77777777" w:rsidR="00AA1A42" w:rsidRPr="00B479AE" w:rsidRDefault="00AA1A42" w:rsidP="00AA1A42">
      <w:pPr>
        <w:rPr>
          <w:iCs/>
        </w:rPr>
      </w:pPr>
      <w:r>
        <w:rPr>
          <w:iCs/>
        </w:rPr>
        <w:t>living system</w:t>
        <w:br/>
        <w:t>regenerative intervention</w:t>
        <w:br/>
        <w:t>baseline</w:t>
        <w:br/>
        <w:t>evidence</w:t>
        <w:br/>
        <w:t>provenance</w:t>
        <w:br/>
        <w:t>verified indicator</w:t>
        <w:br/>
        <w:lastRenderedPageBreak/>
        <w:t>governance review</w:t>
        <w:br/>
        <w:t>PRU-relevant interpretation</w:t>
        <w:br/>
        <w:t>reporting discipline</w:t>
        <w:br/>
        <w:t>capital-readiness assessment.</w:t>
      </w:r>
    </w:p>
    <w:p w14:paraId="06A9F830" w14:textId="77777777" w:rsidR="00AA1A42" w:rsidRPr="00B479AE" w:rsidRDefault="00AA1A42" w:rsidP="00AA1A42">
      <w:pPr>
        <w:rPr>
          <w:iCs/>
        </w:rPr>
      </w:pPr>
      <w:r>
        <w:rPr>
          <w:b/>
          <w:iCs/>
        </w:rPr>
        <w:t>A Genesis pilot should answer a focused set of high-value questions:</w:t>
      </w:r>
    </w:p>
    <w:p w14:paraId="41A2F426" w14:textId="77777777" w:rsidR="00AA1A42" w:rsidRPr="00B479AE" w:rsidRDefault="00AA1A42" w:rsidP="00AA1A42">
      <w:pPr>
        <w:rPr>
          <w:iCs/>
        </w:rPr>
      </w:pPr>
      <w:r>
        <w:rPr>
          <w:iCs/>
        </w:rPr>
        <w:t>Can a regenerative unit be defined clearly?</w:t>
      </w:r>
    </w:p>
    <w:p w14:paraId="237D1DD0" w14:textId="77777777" w:rsidR="00AA1A42" w:rsidRPr="00B479AE" w:rsidRDefault="00AA1A42" w:rsidP="00AA1A42">
      <w:pPr>
        <w:rPr>
          <w:iCs/>
        </w:rPr>
      </w:pPr>
      <w:r>
        <w:rPr>
          <w:iCs/>
        </w:rPr>
        <w:t>Can baseline conditions be documented?</w:t>
      </w:r>
    </w:p>
    <w:p w14:paraId="11ED7D65" w14:textId="77777777" w:rsidR="00AA1A42" w:rsidRPr="00B479AE" w:rsidRDefault="00AA1A42" w:rsidP="00AA1A42">
      <w:pPr>
        <w:rPr>
          <w:iCs/>
        </w:rPr>
      </w:pPr>
      <w:r>
        <w:rPr>
          <w:iCs/>
        </w:rPr>
        <w:t>Can stewardship actions be recorded?</w:t>
      </w:r>
    </w:p>
    <w:p w14:paraId="5EF05472" w14:textId="77777777" w:rsidR="00AA1A42" w:rsidRPr="00B479AE" w:rsidRDefault="00AA1A42" w:rsidP="00AA1A42">
      <w:pPr>
        <w:rPr>
          <w:iCs/>
        </w:rPr>
      </w:pPr>
      <w:r>
        <w:rPr>
          <w:iCs/>
        </w:rPr>
        <w:t>Can ecological change be observed?</w:t>
      </w:r>
    </w:p>
    <w:p w14:paraId="44E48190" w14:textId="77777777" w:rsidR="00AA1A42" w:rsidRPr="00B479AE" w:rsidRDefault="00AA1A42" w:rsidP="00AA1A42">
      <w:pPr>
        <w:rPr>
          <w:iCs/>
        </w:rPr>
      </w:pPr>
      <w:r>
        <w:rPr>
          <w:iCs/>
        </w:rPr>
        <w:t>Can evidence streams be integrated?</w:t>
      </w:r>
    </w:p>
    <w:p w14:paraId="0D4B5D96" w14:textId="77777777" w:rsidR="00AA1A42" w:rsidRPr="00B479AE" w:rsidRDefault="00AA1A42" w:rsidP="00AA1A42">
      <w:pPr>
        <w:rPr>
          <w:iCs/>
        </w:rPr>
      </w:pPr>
      <w:r>
        <w:rPr>
          <w:iCs/>
        </w:rPr>
        <w:t>Can MRV be made reviewable?</w:t>
      </w:r>
    </w:p>
    <w:p w14:paraId="1F520907" w14:textId="77777777" w:rsidR="00AA1A42" w:rsidRPr="00B479AE" w:rsidRDefault="00AA1A42" w:rsidP="00AA1A42">
      <w:pPr>
        <w:rPr>
          <w:iCs/>
        </w:rPr>
      </w:pPr>
      <w:r>
        <w:rPr>
          <w:iCs/>
        </w:rPr>
        <w:t>Can confidence scoring be applied?</w:t>
      </w:r>
    </w:p>
    <w:p w14:paraId="29311A9A" w14:textId="77777777" w:rsidR="00AA1A42" w:rsidRPr="00B479AE" w:rsidRDefault="00AA1A42" w:rsidP="00AA1A42">
      <w:pPr>
        <w:rPr>
          <w:iCs/>
        </w:rPr>
      </w:pPr>
      <w:r>
        <w:rPr>
          <w:iCs/>
        </w:rPr>
        <w:t>Can claims be classified correctly?</w:t>
      </w:r>
    </w:p>
    <w:p w14:paraId="5BD63D3E" w14:textId="77777777" w:rsidR="00AA1A42" w:rsidRPr="00B479AE" w:rsidRDefault="00AA1A42" w:rsidP="00AA1A42">
      <w:pPr>
        <w:rPr>
          <w:iCs/>
        </w:rPr>
      </w:pPr>
      <w:r>
        <w:rPr>
          <w:iCs/>
        </w:rPr>
        <w:t>Can PRU logic be tested conservatively?</w:t>
      </w:r>
    </w:p>
    <w:p w14:paraId="44F84F50" w14:textId="77777777" w:rsidR="00AA1A42" w:rsidRPr="00B479AE" w:rsidRDefault="00AA1A42" w:rsidP="00AA1A42">
      <w:pPr>
        <w:rPr>
          <w:iCs/>
        </w:rPr>
      </w:pPr>
      <w:r>
        <w:rPr>
          <w:iCs/>
        </w:rPr>
        <w:t>Can governance preserve semantic clarity?</w:t>
      </w:r>
    </w:p>
    <w:p w14:paraId="05077719" w14:textId="77777777" w:rsidR="00AA1A42" w:rsidRPr="00B479AE" w:rsidRDefault="00AA1A42" w:rsidP="00AA1A42">
      <w:pPr>
        <w:rPr>
          <w:iCs/>
        </w:rPr>
      </w:pPr>
      <w:r>
        <w:rPr>
          <w:iCs/>
        </w:rPr>
        <w:t>Can investor-facing material remain disciplined?</w:t>
      </w:r>
    </w:p>
    <w:p w14:paraId="0A70B50E" w14:textId="77777777" w:rsidR="00AA1A42" w:rsidRPr="00B479AE" w:rsidRDefault="00AA1A42" w:rsidP="00AA1A42">
      <w:pPr>
        <w:rPr>
          <w:iCs/>
        </w:rPr>
      </w:pPr>
      <w:r>
        <w:rPr>
          <w:iCs/>
        </w:rPr>
        <w:t>Can the canonical release remain verifiable across online and offline channels?</w:t>
      </w:r>
    </w:p>
    <w:p w14:paraId="20DE8BB1" w14:textId="77777777" w:rsidR="00AA1A42" w:rsidRPr="00B479AE" w:rsidRDefault="00AA1A42" w:rsidP="00AA1A42">
      <w:pPr>
        <w:rPr>
          <w:iCs/>
        </w:rPr>
      </w:pPr>
      <w:r>
        <w:rPr>
          <w:iCs/>
        </w:rPr>
        <w:t>Pilot-first execution gives Prometheus the right to learn before scaling.</w:t>
      </w:r>
    </w:p>
    <w:p w14:paraId="14A1C238" w14:textId="77777777" w:rsidR="00AA1A42" w:rsidRPr="00B479AE" w:rsidRDefault="00AA1A42" w:rsidP="00AA1A42">
      <w:pPr>
        <w:rPr>
          <w:iCs/>
        </w:rPr>
      </w:pPr>
      <w:r>
        <w:rPr>
          <w:iCs/>
        </w:rPr>
        <w:t>It turns reality into governance feedback.</w:t>
      </w:r>
    </w:p>
    <w:p w14:paraId="1CA4ABAC" w14:textId="77777777" w:rsidR="00AA1A42" w:rsidRPr="00B479AE" w:rsidRDefault="00AA1A42" w:rsidP="00AA1A42">
      <w:pPr>
        <w:rPr>
          <w:b/>
          <w:bCs/>
          <w:iCs/>
        </w:rPr>
      </w:pPr>
      <w:r>
        <w:rPr>
          <w:b/>
          <w:iCs/>
        </w:rPr>
        <w:t>13.3 Minimum Viable Institutional Stack</w:t>
      </w:r>
    </w:p>
    <w:p w14:paraId="745AAA57" w14:textId="77777777" w:rsidR="00AA1A42" w:rsidRPr="00B479AE" w:rsidRDefault="00AA1A42" w:rsidP="00AA1A42">
      <w:pPr>
        <w:rPr>
          <w:iCs/>
        </w:rPr>
      </w:pPr>
      <w:r>
        <w:rPr>
          <w:iCs/>
        </w:rPr>
        <w:t>The first deployable version of Prometheus should establish a minimum viable institutional stack.</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7473"/>
      </w:tblGrid>
      <w:tr w:rsidR="00AA1A42" w:rsidRPr="00D07991" w14:paraId="7B62D72F" w14:textId="77777777" w:rsidTr="0084040C">
        <w:trPr>
          <w:cantSplit/>
          <w:tblHeader/>
          <w:tblCellSpacing w:w="15" w:type="dxa"/>
          <w:jc w:val="center"/>
        </w:trPr>
        <w:tc>
          <w:tcPr>
            <w:tcW w:w="0" w:type="auto"/>
            <w:hideMark/>
          </w:tcPr>
          <w:p w14:paraId="5545C909" w14:textId="77777777" w:rsidR="00AA1A42" w:rsidRPr="00D07991" w:rsidRDefault="00AA1A42" w:rsidP="00AA1A42">
            <w:pPr>
              <w:rPr>
                <w:b/>
                <w:bCs/>
                <w:iCs/>
                <w:sz w:val="18"/>
                <w:szCs w:val="18"/>
              </w:rPr>
            </w:pPr>
            <w:r>
              <w:rPr>
                <w:b/>
                <w:iCs/>
                <w:sz w:val="18"/>
                <w:szCs w:val="18"/>
              </w:rPr>
              <w:lastRenderedPageBreak/>
              <w:t>Component</w:t>
            </w:r>
          </w:p>
        </w:tc>
        <w:tc>
          <w:tcPr>
            <w:tcW w:w="0" w:type="auto"/>
            <w:hideMark/>
          </w:tcPr>
          <w:p w14:paraId="713E3ACE" w14:textId="77777777" w:rsidR="00AA1A42" w:rsidRPr="00D07991" w:rsidRDefault="00AA1A42" w:rsidP="00AA1A42">
            <w:pPr>
              <w:rPr>
                <w:b/>
                <w:bCs/>
                <w:iCs/>
                <w:sz w:val="18"/>
                <w:szCs w:val="18"/>
              </w:rPr>
            </w:pPr>
            <w:r>
              <w:rPr>
                <w:b/>
                <w:iCs/>
                <w:sz w:val="18"/>
                <w:szCs w:val="18"/>
              </w:rPr>
              <w:t>Minimum viable function</w:t>
            </w:r>
          </w:p>
        </w:tc>
      </w:tr>
      <w:tr w:rsidR="00AA1A42" w:rsidRPr="00D07991" w14:paraId="19615E7F" w14:textId="77777777" w:rsidTr="0084040C">
        <w:trPr>
          <w:cantSplit/>
          <w:tblCellSpacing w:w="15" w:type="dxa"/>
          <w:jc w:val="center"/>
        </w:trPr>
        <w:tc>
          <w:tcPr>
            <w:tcW w:w="0" w:type="auto"/>
            <w:hideMark/>
          </w:tcPr>
          <w:p w14:paraId="19E62B13" w14:textId="77777777" w:rsidR="00AA1A42" w:rsidRPr="00D07991" w:rsidRDefault="00AA1A42" w:rsidP="00AA1A42">
            <w:pPr>
              <w:rPr>
                <w:iCs/>
                <w:sz w:val="18"/>
                <w:szCs w:val="18"/>
              </w:rPr>
            </w:pPr>
            <w:r>
              <w:rPr>
                <w:b/>
                <w:iCs/>
                <w:sz w:val="18"/>
                <w:szCs w:val="18"/>
              </w:rPr>
              <w:t>Canonical constitutional package</w:t>
            </w:r>
          </w:p>
        </w:tc>
        <w:tc>
          <w:tcPr>
            <w:tcW w:w="0" w:type="auto"/>
            <w:hideMark/>
          </w:tcPr>
          <w:p w14:paraId="2E0F3B44" w14:textId="77777777" w:rsidR="00AA1A42" w:rsidRPr="00D07991" w:rsidRDefault="00AA1A42" w:rsidP="00AA1A42">
            <w:pPr>
              <w:rPr>
                <w:iCs/>
                <w:sz w:val="18"/>
                <w:szCs w:val="18"/>
              </w:rPr>
            </w:pPr>
            <w:r>
              <w:rPr>
                <w:iCs/>
                <w:sz w:val="18"/>
                <w:szCs w:val="18"/>
              </w:rPr>
              <w:t>White Paper, foundational articles, Eternity Clauses, Access Covenant, role boundaries.</w:t>
            </w:r>
          </w:p>
        </w:tc>
      </w:tr>
      <w:tr w:rsidR="00AA1A42" w:rsidRPr="00D07991" w14:paraId="06FD1A1F" w14:textId="77777777" w:rsidTr="0084040C">
        <w:trPr>
          <w:cantSplit/>
          <w:tblCellSpacing w:w="15" w:type="dxa"/>
          <w:jc w:val="center"/>
        </w:trPr>
        <w:tc>
          <w:tcPr>
            <w:tcW w:w="0" w:type="auto"/>
            <w:hideMark/>
          </w:tcPr>
          <w:p w14:paraId="4772E9DB" w14:textId="77777777" w:rsidR="00AA1A42" w:rsidRPr="00D07991" w:rsidRDefault="00AA1A42" w:rsidP="00AA1A42">
            <w:pPr>
              <w:rPr>
                <w:iCs/>
                <w:sz w:val="18"/>
                <w:szCs w:val="18"/>
              </w:rPr>
            </w:pPr>
            <w:r>
              <w:rPr>
                <w:b/>
                <w:iCs/>
                <w:sz w:val="18"/>
                <w:szCs w:val="18"/>
              </w:rPr>
              <w:t>Pilot definition</w:t>
            </w:r>
          </w:p>
        </w:tc>
        <w:tc>
          <w:tcPr>
            <w:tcW w:w="0" w:type="auto"/>
            <w:hideMark/>
          </w:tcPr>
          <w:p w14:paraId="1E82477C" w14:textId="77777777" w:rsidR="00AA1A42" w:rsidRPr="00D07991" w:rsidRDefault="00AA1A42" w:rsidP="00AA1A42">
            <w:pPr>
              <w:rPr>
                <w:iCs/>
                <w:sz w:val="18"/>
                <w:szCs w:val="18"/>
              </w:rPr>
            </w:pPr>
            <w:r>
              <w:rPr>
                <w:iCs/>
                <w:sz w:val="18"/>
                <w:szCs w:val="18"/>
              </w:rPr>
              <w:t>Site, scope, steward, baseline, implementation plan, risk register.</w:t>
            </w:r>
          </w:p>
        </w:tc>
      </w:tr>
      <w:tr w:rsidR="00AA1A42" w:rsidRPr="00D07991" w14:paraId="320CDF10" w14:textId="77777777" w:rsidTr="0084040C">
        <w:trPr>
          <w:cantSplit/>
          <w:tblCellSpacing w:w="15" w:type="dxa"/>
          <w:jc w:val="center"/>
        </w:trPr>
        <w:tc>
          <w:tcPr>
            <w:tcW w:w="0" w:type="auto"/>
            <w:hideMark/>
          </w:tcPr>
          <w:p w14:paraId="36DFC1F9" w14:textId="77777777" w:rsidR="00AA1A42" w:rsidRPr="00D07991" w:rsidRDefault="00AA1A42" w:rsidP="00AA1A42">
            <w:pPr>
              <w:rPr>
                <w:iCs/>
                <w:sz w:val="18"/>
                <w:szCs w:val="18"/>
              </w:rPr>
            </w:pPr>
            <w:r>
              <w:rPr>
                <w:b/>
                <w:iCs/>
                <w:sz w:val="18"/>
                <w:szCs w:val="18"/>
              </w:rPr>
              <w:t>MRV starter set</w:t>
            </w:r>
          </w:p>
        </w:tc>
        <w:tc>
          <w:tcPr>
            <w:tcW w:w="0" w:type="auto"/>
            <w:hideMark/>
          </w:tcPr>
          <w:p w14:paraId="41213577" w14:textId="77777777" w:rsidR="00AA1A42" w:rsidRPr="00D07991" w:rsidRDefault="00AA1A42" w:rsidP="00AA1A42">
            <w:pPr>
              <w:rPr>
                <w:iCs/>
                <w:sz w:val="18"/>
                <w:szCs w:val="18"/>
              </w:rPr>
            </w:pPr>
            <w:r>
              <w:rPr>
                <w:iCs/>
                <w:sz w:val="18"/>
                <w:szCs w:val="18"/>
              </w:rPr>
              <w:t>Soil, water, biodiversity, productivity, operational records, photographic evidence, laboratory or sensor inputs where available.</w:t>
            </w:r>
          </w:p>
        </w:tc>
      </w:tr>
      <w:tr w:rsidR="00AA1A42" w:rsidRPr="00D07991" w14:paraId="3626DDED" w14:textId="77777777" w:rsidTr="0084040C">
        <w:trPr>
          <w:cantSplit/>
          <w:tblCellSpacing w:w="15" w:type="dxa"/>
          <w:jc w:val="center"/>
        </w:trPr>
        <w:tc>
          <w:tcPr>
            <w:tcW w:w="0" w:type="auto"/>
            <w:hideMark/>
          </w:tcPr>
          <w:p w14:paraId="32D63192" w14:textId="77777777" w:rsidR="00AA1A42" w:rsidRPr="00D07991" w:rsidRDefault="00AA1A42" w:rsidP="00AA1A42">
            <w:pPr>
              <w:rPr>
                <w:iCs/>
                <w:sz w:val="18"/>
                <w:szCs w:val="18"/>
              </w:rPr>
            </w:pPr>
            <w:r>
              <w:rPr>
                <w:b/>
                <w:iCs/>
                <w:sz w:val="18"/>
                <w:szCs w:val="18"/>
              </w:rPr>
              <w:t>Governance record</w:t>
            </w:r>
          </w:p>
        </w:tc>
        <w:tc>
          <w:tcPr>
            <w:tcW w:w="0" w:type="auto"/>
            <w:hideMark/>
          </w:tcPr>
          <w:p w14:paraId="5E386FD3" w14:textId="77777777" w:rsidR="00AA1A42" w:rsidRPr="00D07991" w:rsidRDefault="00AA1A42" w:rsidP="00AA1A42">
            <w:pPr>
              <w:rPr>
                <w:iCs/>
                <w:sz w:val="18"/>
                <w:szCs w:val="18"/>
              </w:rPr>
            </w:pPr>
            <w:r>
              <w:rPr>
                <w:iCs/>
                <w:sz w:val="18"/>
                <w:szCs w:val="18"/>
              </w:rPr>
              <w:t>Decision log, consent records, role assignments, review dates, conflict pathway.</w:t>
            </w:r>
          </w:p>
        </w:tc>
      </w:tr>
      <w:tr w:rsidR="00AA1A42" w:rsidRPr="00D07991" w14:paraId="0018B6F2" w14:textId="77777777" w:rsidTr="0084040C">
        <w:trPr>
          <w:cantSplit/>
          <w:tblCellSpacing w:w="15" w:type="dxa"/>
          <w:jc w:val="center"/>
        </w:trPr>
        <w:tc>
          <w:tcPr>
            <w:tcW w:w="0" w:type="auto"/>
            <w:hideMark/>
          </w:tcPr>
          <w:p w14:paraId="0C1C92A2" w14:textId="77777777" w:rsidR="00AA1A42" w:rsidRPr="00D07991" w:rsidRDefault="00AA1A42" w:rsidP="00AA1A42">
            <w:pPr>
              <w:rPr>
                <w:iCs/>
                <w:sz w:val="18"/>
                <w:szCs w:val="18"/>
              </w:rPr>
            </w:pPr>
            <w:r>
              <w:rPr>
                <w:b/>
                <w:iCs/>
                <w:sz w:val="18"/>
                <w:szCs w:val="18"/>
              </w:rPr>
              <w:t>Technical record layer</w:t>
            </w:r>
          </w:p>
        </w:tc>
        <w:tc>
          <w:tcPr>
            <w:tcW w:w="0" w:type="auto"/>
            <w:hideMark/>
          </w:tcPr>
          <w:p w14:paraId="3F3219E8" w14:textId="77777777" w:rsidR="00AA1A42" w:rsidRPr="00D07991" w:rsidRDefault="00AA1A42" w:rsidP="00AA1A42">
            <w:pPr>
              <w:rPr>
                <w:iCs/>
                <w:sz w:val="18"/>
                <w:szCs w:val="18"/>
              </w:rPr>
            </w:pPr>
            <w:r>
              <w:rPr>
                <w:iCs/>
                <w:sz w:val="18"/>
                <w:szCs w:val="18"/>
              </w:rPr>
              <w:t>Source-chain-compatible records, hash references, schemas, audit logs, permission states where implemented.</w:t>
            </w:r>
          </w:p>
        </w:tc>
      </w:tr>
      <w:tr w:rsidR="00AA1A42" w:rsidRPr="00D07991" w14:paraId="6159FB2F" w14:textId="77777777" w:rsidTr="0084040C">
        <w:trPr>
          <w:cantSplit/>
          <w:tblCellSpacing w:w="15" w:type="dxa"/>
          <w:jc w:val="center"/>
        </w:trPr>
        <w:tc>
          <w:tcPr>
            <w:tcW w:w="0" w:type="auto"/>
            <w:hideMark/>
          </w:tcPr>
          <w:p w14:paraId="4F2F1756" w14:textId="77777777" w:rsidR="00AA1A42" w:rsidRPr="00D07991" w:rsidRDefault="00AA1A42" w:rsidP="00AA1A42">
            <w:pPr>
              <w:rPr>
                <w:iCs/>
                <w:sz w:val="18"/>
                <w:szCs w:val="18"/>
              </w:rPr>
            </w:pPr>
            <w:r>
              <w:rPr>
                <w:b/>
                <w:iCs/>
                <w:sz w:val="18"/>
                <w:szCs w:val="18"/>
              </w:rPr>
              <w:t>Evidence classification</w:t>
            </w:r>
          </w:p>
        </w:tc>
        <w:tc>
          <w:tcPr>
            <w:tcW w:w="0" w:type="auto"/>
            <w:hideMark/>
          </w:tcPr>
          <w:p w14:paraId="5C9F2BA3" w14:textId="77777777" w:rsidR="00AA1A42" w:rsidRPr="00D07991" w:rsidRDefault="00AA1A42" w:rsidP="00AA1A42">
            <w:pPr>
              <w:rPr>
                <w:iCs/>
                <w:sz w:val="18"/>
                <w:szCs w:val="18"/>
              </w:rPr>
            </w:pPr>
            <w:r>
              <w:rPr>
                <w:iCs/>
                <w:sz w:val="18"/>
                <w:szCs w:val="18"/>
              </w:rPr>
              <w:t>Claim, observation, evidence, validated indicator, MRV-admissible, PRU-eligible, non-admissible.</w:t>
            </w:r>
          </w:p>
        </w:tc>
      </w:tr>
      <w:tr w:rsidR="00AA1A42" w:rsidRPr="00D07991" w14:paraId="6044030D" w14:textId="77777777" w:rsidTr="0084040C">
        <w:trPr>
          <w:cantSplit/>
          <w:tblCellSpacing w:w="15" w:type="dxa"/>
          <w:jc w:val="center"/>
        </w:trPr>
        <w:tc>
          <w:tcPr>
            <w:tcW w:w="0" w:type="auto"/>
            <w:hideMark/>
          </w:tcPr>
          <w:p w14:paraId="54061449" w14:textId="77777777" w:rsidR="00AA1A42" w:rsidRPr="00D07991" w:rsidRDefault="00AA1A42" w:rsidP="00AA1A42">
            <w:pPr>
              <w:rPr>
                <w:iCs/>
                <w:sz w:val="18"/>
                <w:szCs w:val="18"/>
              </w:rPr>
            </w:pPr>
            <w:r>
              <w:rPr>
                <w:b/>
                <w:iCs/>
                <w:sz w:val="18"/>
                <w:szCs w:val="18"/>
              </w:rPr>
              <w:t>PRU draft methodology</w:t>
            </w:r>
          </w:p>
        </w:tc>
        <w:tc>
          <w:tcPr>
            <w:tcW w:w="0" w:type="auto"/>
            <w:hideMark/>
          </w:tcPr>
          <w:p w14:paraId="08452909" w14:textId="77777777" w:rsidR="00AA1A42" w:rsidRPr="00D07991" w:rsidRDefault="00AA1A42" w:rsidP="00AA1A42">
            <w:pPr>
              <w:rPr>
                <w:iCs/>
                <w:sz w:val="18"/>
                <w:szCs w:val="18"/>
              </w:rPr>
            </w:pPr>
            <w:r>
              <w:rPr>
                <w:iCs/>
                <w:sz w:val="18"/>
                <w:szCs w:val="18"/>
              </w:rPr>
              <w:t>Conservative interpretation of verified regenerative performance.</w:t>
            </w:r>
          </w:p>
        </w:tc>
      </w:tr>
      <w:tr w:rsidR="00AA1A42" w:rsidRPr="00D07991" w14:paraId="7AA78B2B" w14:textId="77777777" w:rsidTr="0084040C">
        <w:trPr>
          <w:cantSplit/>
          <w:tblCellSpacing w:w="15" w:type="dxa"/>
          <w:jc w:val="center"/>
        </w:trPr>
        <w:tc>
          <w:tcPr>
            <w:tcW w:w="0" w:type="auto"/>
            <w:hideMark/>
          </w:tcPr>
          <w:p w14:paraId="2C360030" w14:textId="77777777" w:rsidR="00AA1A42" w:rsidRPr="00D07991" w:rsidRDefault="00AA1A42" w:rsidP="00AA1A42">
            <w:pPr>
              <w:rPr>
                <w:iCs/>
                <w:sz w:val="18"/>
                <w:szCs w:val="18"/>
              </w:rPr>
            </w:pPr>
            <w:r>
              <w:rPr>
                <w:b/>
                <w:iCs/>
                <w:sz w:val="18"/>
                <w:szCs w:val="18"/>
              </w:rPr>
              <w:t>Reporting template</w:t>
            </w:r>
          </w:p>
        </w:tc>
        <w:tc>
          <w:tcPr>
            <w:tcW w:w="0" w:type="auto"/>
            <w:hideMark/>
          </w:tcPr>
          <w:p w14:paraId="2EB1EB95" w14:textId="77777777" w:rsidR="00AA1A42" w:rsidRPr="00D07991" w:rsidRDefault="00AA1A42" w:rsidP="00AA1A42">
            <w:pPr>
              <w:rPr>
                <w:iCs/>
                <w:sz w:val="18"/>
                <w:szCs w:val="18"/>
              </w:rPr>
            </w:pPr>
            <w:r>
              <w:rPr>
                <w:iCs/>
                <w:sz w:val="18"/>
                <w:szCs w:val="18"/>
              </w:rPr>
              <w:t>Pilot report, MRV note, risk note, data-room structure, investor-readiness boundary.</w:t>
            </w:r>
          </w:p>
        </w:tc>
      </w:tr>
      <w:tr w:rsidR="00AA1A42" w:rsidRPr="00D07991" w14:paraId="22DAF752" w14:textId="77777777" w:rsidTr="0084040C">
        <w:trPr>
          <w:cantSplit/>
          <w:tblCellSpacing w:w="15" w:type="dxa"/>
          <w:jc w:val="center"/>
        </w:trPr>
        <w:tc>
          <w:tcPr>
            <w:tcW w:w="0" w:type="auto"/>
            <w:hideMark/>
          </w:tcPr>
          <w:p w14:paraId="0892DAE0" w14:textId="77777777" w:rsidR="00AA1A42" w:rsidRPr="00D07991" w:rsidRDefault="00AA1A42" w:rsidP="00AA1A42">
            <w:pPr>
              <w:rPr>
                <w:iCs/>
                <w:sz w:val="18"/>
                <w:szCs w:val="18"/>
              </w:rPr>
            </w:pPr>
            <w:r>
              <w:rPr>
                <w:b/>
                <w:iCs/>
                <w:sz w:val="18"/>
                <w:szCs w:val="18"/>
              </w:rPr>
              <w:t>Legal boundary note</w:t>
            </w:r>
          </w:p>
        </w:tc>
        <w:tc>
          <w:tcPr>
            <w:tcW w:w="0" w:type="auto"/>
            <w:hideMark/>
          </w:tcPr>
          <w:p w14:paraId="04E3665F" w14:textId="77777777" w:rsidR="00AA1A42" w:rsidRPr="00D07991" w:rsidRDefault="00AA1A42" w:rsidP="00AA1A42">
            <w:pPr>
              <w:rPr>
                <w:iCs/>
                <w:sz w:val="18"/>
                <w:szCs w:val="18"/>
              </w:rPr>
            </w:pPr>
            <w:r>
              <w:rPr>
                <w:iCs/>
                <w:sz w:val="18"/>
                <w:szCs w:val="18"/>
              </w:rPr>
              <w:t>Non-offering language, token boundary, data rights, participant rights, jurisdictional review needs.</w:t>
            </w:r>
          </w:p>
        </w:tc>
      </w:tr>
      <w:tr w:rsidR="00AA1A42" w:rsidRPr="00D07991" w14:paraId="28E0F77F" w14:textId="77777777" w:rsidTr="0084040C">
        <w:trPr>
          <w:cantSplit/>
          <w:tblCellSpacing w:w="15" w:type="dxa"/>
          <w:jc w:val="center"/>
        </w:trPr>
        <w:tc>
          <w:tcPr>
            <w:tcW w:w="0" w:type="auto"/>
            <w:hideMark/>
          </w:tcPr>
          <w:p w14:paraId="454ED018" w14:textId="77777777" w:rsidR="00AA1A42" w:rsidRPr="00D07991" w:rsidRDefault="00AA1A42" w:rsidP="00AA1A42">
            <w:pPr>
              <w:rPr>
                <w:iCs/>
                <w:sz w:val="18"/>
                <w:szCs w:val="18"/>
              </w:rPr>
            </w:pPr>
            <w:r>
              <w:rPr>
                <w:b/>
                <w:iCs/>
                <w:sz w:val="18"/>
                <w:szCs w:val="18"/>
              </w:rPr>
              <w:t>Canonical release package</w:t>
            </w:r>
          </w:p>
        </w:tc>
        <w:tc>
          <w:tcPr>
            <w:tcW w:w="0" w:type="auto"/>
            <w:hideMark/>
          </w:tcPr>
          <w:p w14:paraId="7B91F13F" w14:textId="77777777" w:rsidR="00AA1A42" w:rsidRPr="00D07991" w:rsidRDefault="00AA1A42" w:rsidP="00AA1A42">
            <w:pPr>
              <w:rPr>
                <w:iCs/>
                <w:sz w:val="18"/>
                <w:szCs w:val="18"/>
              </w:rPr>
            </w:pPr>
            <w:r>
              <w:rPr>
                <w:iCs/>
                <w:sz w:val="18"/>
                <w:szCs w:val="18"/>
              </w:rPr>
              <w:t>Release manifest, SHA-256 checksum file, detached signatures, public signing key, verification manual.</w:t>
            </w:r>
          </w:p>
        </w:tc>
      </w:tr>
      <w:tr w:rsidR="00AA1A42" w:rsidRPr="00D07991" w14:paraId="36140219" w14:textId="77777777" w:rsidTr="0084040C">
        <w:trPr>
          <w:cantSplit/>
          <w:tblCellSpacing w:w="15" w:type="dxa"/>
          <w:jc w:val="center"/>
        </w:trPr>
        <w:tc>
          <w:tcPr>
            <w:tcW w:w="0" w:type="auto"/>
            <w:hideMark/>
          </w:tcPr>
          <w:p w14:paraId="5983957B" w14:textId="77777777" w:rsidR="00AA1A42" w:rsidRPr="00D07991" w:rsidRDefault="00AA1A42" w:rsidP="00AA1A42">
            <w:pPr>
              <w:rPr>
                <w:iCs/>
                <w:sz w:val="18"/>
                <w:szCs w:val="18"/>
              </w:rPr>
            </w:pPr>
            <w:r>
              <w:rPr>
                <w:b/>
                <w:iCs/>
                <w:sz w:val="18"/>
                <w:szCs w:val="18"/>
              </w:rPr>
              <w:t>Appendix parking registry</w:t>
            </w:r>
          </w:p>
        </w:tc>
        <w:tc>
          <w:tcPr>
            <w:tcW w:w="0" w:type="auto"/>
            <w:hideMark/>
          </w:tcPr>
          <w:p w14:paraId="280A816D" w14:textId="77777777" w:rsidR="00AA1A42" w:rsidRPr="00D07991" w:rsidRDefault="00AA1A42" w:rsidP="00AA1A42">
            <w:pPr>
              <w:rPr>
                <w:iCs/>
                <w:sz w:val="18"/>
                <w:szCs w:val="18"/>
              </w:rPr>
            </w:pPr>
            <w:r>
              <w:rPr>
                <w:iCs/>
                <w:sz w:val="18"/>
                <w:szCs w:val="18"/>
              </w:rPr>
              <w:t>Future concepts preserved outside the operative core until structured.</w:t>
            </w:r>
          </w:p>
        </w:tc>
      </w:tr>
    </w:tbl>
    <w:p w14:paraId="38A14835" w14:textId="77777777" w:rsidR="00AA1A42" w:rsidRPr="00B479AE" w:rsidRDefault="00AA1A42" w:rsidP="00AA1A42">
      <w:pPr>
        <w:rPr>
          <w:iCs/>
        </w:rPr>
      </w:pPr>
      <w:r>
        <w:rPr>
          <w:iCs/>
        </w:rPr>
        <w:t>This stack gives builders something to implement, stewards something to operate, reviewers something to audit, capital something to understand, and the constitution a working body.</w:t>
      </w:r>
    </w:p>
    <w:p w14:paraId="1E5BEBE7" w14:textId="77777777" w:rsidR="00AA1A42" w:rsidRPr="00B479AE" w:rsidRDefault="00AA1A42" w:rsidP="00AA1A42">
      <w:pPr>
        <w:rPr>
          <w:b/>
          <w:bCs/>
          <w:iCs/>
        </w:rPr>
      </w:pPr>
      <w:r>
        <w:rPr>
          <w:b/>
          <w:iCs/>
        </w:rPr>
        <w:t>13.4 Technical Development Pathway</w:t>
      </w:r>
    </w:p>
    <w:p w14:paraId="4775BDCE" w14:textId="77777777" w:rsidR="00AA1A42" w:rsidRPr="00B479AE" w:rsidRDefault="00AA1A42" w:rsidP="00AA1A42">
      <w:pPr>
        <w:rPr>
          <w:iCs/>
        </w:rPr>
      </w:pPr>
      <w:r>
        <w:rPr>
          <w:iCs/>
        </w:rPr>
        <w:t>Prometheus develops technology in the order required by trust.</w:t>
      </w:r>
    </w:p>
    <w:p w14:paraId="0AFF6D38" w14:textId="77777777" w:rsidR="00AA1A42" w:rsidRPr="00B479AE" w:rsidRDefault="00AA1A42" w:rsidP="00AA1A42">
      <w:pPr>
        <w:rPr>
          <w:iCs/>
        </w:rPr>
      </w:pPr>
      <w:r>
        <w:rPr>
          <w:b/>
          <w:iCs/>
        </w:rPr>
        <w:t>Early technical priorities include:</w:t>
      </w:r>
    </w:p>
    <w:p w14:paraId="040DA79B" w14:textId="77777777" w:rsidR="00AA1A42" w:rsidRPr="00B479AE" w:rsidRDefault="00AA1A42" w:rsidP="00AA1A42">
      <w:pPr>
        <w:rPr>
          <w:iCs/>
        </w:rPr>
      </w:pPr>
      <w:r>
        <w:rPr>
          <w:iCs/>
        </w:rPr>
        <w:t>• Access Covenant record structure;</w:t>
        <w:br/>
        <w:t>• participant and role registry;</w:t>
        <w:br/>
        <w:t>• eligibility and access status records;</w:t>
        <w:br/>
        <w:t>• source-chain-compatible event records;</w:t>
        <w:br/>
        <w:t>• Valueflows / REA-compatible event schemas;</w:t>
        <w:br/>
        <w:t>• MRV evidence records;</w:t>
        <w:br/>
        <w:lastRenderedPageBreak/>
        <w:t>• methodology version references;</w:t>
        <w:br/>
        <w:t>• document hash references;</w:t>
        <w:br/>
        <w:t>• confidence scoring fields;</w:t>
        <w:br/>
        <w:t>• non-admissibility flags;</w:t>
        <w:br/>
        <w:t>• review-required flags;</w:t>
        <w:br/>
        <w:t>• governance decision records;</w:t>
        <w:br/>
        <w:t>• canonical release records;</w:t>
        <w:br/>
        <w:t>• audit log structure;</w:t>
        <w:br/>
        <w:t>• dashboard views separated by access scope.</w:t>
      </w:r>
    </w:p>
    <w:p w14:paraId="1AE3A9DF" w14:textId="77777777" w:rsidR="00AA1A42" w:rsidRPr="00B479AE" w:rsidRDefault="00AA1A42" w:rsidP="00AA1A42">
      <w:pPr>
        <w:rPr>
          <w:iCs/>
        </w:rPr>
      </w:pPr>
      <w:r>
        <w:rPr>
          <w:b/>
          <w:iCs/>
        </w:rPr>
        <w:t>Advanced components follow once the basic record discipline is stable:</w:t>
      </w:r>
    </w:p>
    <w:p w14:paraId="2AF88B35" w14:textId="77777777" w:rsidR="00AA1A42" w:rsidRPr="00B479AE" w:rsidRDefault="00AA1A42" w:rsidP="00AA1A42">
      <w:pPr>
        <w:rPr>
          <w:iCs/>
        </w:rPr>
      </w:pPr>
      <w:r>
        <w:t>• constitutional policy engine;</w:t>
        <w:br/>
        <w:t>• AI-assisted classification;</w:t>
        <w:br/>
        <w:t>• anomaly detection;</w:t>
        <w:br/>
        <w:t>• PRU scoring support;</w:t>
        <w:br/>
        <w:t>• RAP portfolio logic;</w:t>
        <w:br/>
        <w:t>• investor data-room interface;</w:t>
        <w:br/>
        <w:t>• token or settlement integrations where legally structured;</w:t>
        <w:br/>
        <w:t>• sovereign-device or edge pathways;</w:t>
        <w:br/>
        <w:t>• external human-learning research appendix research interfaces;</w:t>
        <w:br/>
        <w:t>• advanced MRV connectors;</w:t>
        <w:br/>
        <w:t>• automated validation helpers;</w:t>
        <w:br/>
        <w:t>• offline verification kits;</w:t>
        <w:br/>
        <w:t>• mesh-compatible release distribution;</w:t>
        <w:br/>
        <w:t>• continuity package generation.</w:t>
      </w:r>
    </w:p>
    <w:p w14:paraId="1C0136C4" w14:textId="77777777" w:rsidR="00AA1A42" w:rsidRPr="00B479AE" w:rsidRDefault="00AA1A42" w:rsidP="00AA1A42">
      <w:pPr>
        <w:rPr>
          <w:iCs/>
        </w:rPr>
      </w:pPr>
      <w:r>
        <w:rPr>
          <w:b/>
          <w:iCs/>
        </w:rPr>
        <w:t>The technical sequence is:</w:t>
      </w:r>
    </w:p>
    <w:p w14:paraId="759EADC1" w14:textId="77777777" w:rsidR="00AA1A42" w:rsidRPr="00B479AE" w:rsidRDefault="00AA1A42" w:rsidP="00AA1A42">
      <w:pPr>
        <w:rPr>
          <w:iCs/>
        </w:rPr>
      </w:pPr>
      <w:r>
        <w:rPr>
          <w:iCs/>
        </w:rPr>
        <w:t>semantic clarity</w:t>
        <w:br/>
        <w:t>record structure</w:t>
        <w:br/>
        <w:t>permission discipline</w:t>
        <w:br/>
        <w:t>evidence classification</w:t>
        <w:br/>
        <w:t>review routing</w:t>
        <w:br/>
        <w:t>canonical verification</w:t>
        <w:br/>
        <w:t>controlled automation</w:t>
        <w:br/>
        <w:lastRenderedPageBreak/>
        <w:t>institutional reporting</w:t>
        <w:br/>
        <w:t>network-independent continuity.</w:t>
      </w:r>
    </w:p>
    <w:p w14:paraId="637CB9ED" w14:textId="77777777" w:rsidR="00AA1A42" w:rsidRPr="00B479AE" w:rsidRDefault="00AA1A42" w:rsidP="00AA1A42">
      <w:pPr>
        <w:rPr>
          <w:iCs/>
        </w:rPr>
      </w:pPr>
      <w:r>
        <w:rPr>
          <w:iCs/>
        </w:rPr>
        <w:t>Software becomes constitutional infrastructure when it preserves meaning, records authority, protects boundaries, makes review possible, and keeps the canon verifiable across conditions.</w:t>
      </w:r>
    </w:p>
    <w:p w14:paraId="42F599D5" w14:textId="77777777" w:rsidR="00AA1A42" w:rsidRPr="00B479AE" w:rsidRDefault="00AA1A42" w:rsidP="00AA1A42">
      <w:pPr>
        <w:rPr>
          <w:b/>
          <w:bCs/>
          <w:iCs/>
        </w:rPr>
      </w:pPr>
      <w:r>
        <w:rPr>
          <w:b/>
          <w:iCs/>
        </w:rPr>
        <w:t>13.5 MRV Development Pathway</w:t>
      </w:r>
    </w:p>
    <w:p w14:paraId="631B46F6" w14:textId="77777777" w:rsidR="00AA1A42" w:rsidRPr="00B479AE" w:rsidRDefault="00AA1A42" w:rsidP="00AA1A42">
      <w:pPr>
        <w:rPr>
          <w:iCs/>
        </w:rPr>
      </w:pPr>
      <w:r>
        <w:rPr>
          <w:iCs/>
        </w:rPr>
        <w:t>The MRV pathway matures progressively.</w:t>
      </w:r>
    </w:p>
    <w:p w14:paraId="287E2941" w14:textId="77777777" w:rsidR="00AA1A42" w:rsidRPr="00B479AE" w:rsidRDefault="00AA1A42" w:rsidP="00AA1A42">
      <w:pPr>
        <w:rPr>
          <w:iCs/>
        </w:rPr>
      </w:pPr>
      <w:r>
        <w:rPr>
          <w:iCs/>
        </w:rPr>
        <w:t>Prometheus begins with indicators that are measurable, interpretable, and operationally realistic.</w:t>
      </w:r>
    </w:p>
    <w:p w14:paraId="0B016CF2" w14:textId="77777777" w:rsidR="00AA1A42" w:rsidRPr="00B479AE" w:rsidRDefault="00AA1A42" w:rsidP="00AA1A42">
      <w:pPr>
        <w:rPr>
          <w:iCs/>
        </w:rPr>
      </w:pPr>
      <w:r>
        <w:rPr>
          <w:b/>
          <w:iCs/>
        </w:rPr>
        <w:t>Initial MRV indicators may include:</w:t>
      </w:r>
    </w:p>
    <w:p w14:paraId="50BD3A95" w14:textId="77777777" w:rsidR="00AA1A42" w:rsidRPr="00B479AE" w:rsidRDefault="00AA1A42" w:rsidP="00AA1A42">
      <w:pPr>
        <w:rPr>
          <w:iCs/>
        </w:rPr>
      </w:pPr>
      <w:r>
        <w:rPr>
          <w:iCs/>
        </w:rPr>
        <w:t>• baseline soil condition;</w:t>
        <w:br/>
        <w:t>• soil organic matter or soil organic carbon where feasible;</w:t>
        <w:br/>
        <w:t>• infiltration rate;</w:t>
        <w:br/>
        <w:t>• soil moisture dynamics;</w:t>
        <w:br/>
        <w:t>• ground cover;</w:t>
        <w:br/>
        <w:t>• vegetation establishment;</w:t>
        <w:br/>
        <w:t>• biodiversity observations;</w:t>
        <w:br/>
        <w:t>• biomass return;</w:t>
        <w:br/>
        <w:t>• edible or useful yield;</w:t>
        <w:br/>
        <w:t>• input dependency;</w:t>
        <w:br/>
        <w:t>• mortality or replacement rate;</w:t>
        <w:br/>
        <w:t>• operational interventions;</w:t>
        <w:br/>
        <w:t>• photographic evidence;</w:t>
        <w:br/>
        <w:t>• laboratory evidence where available;</w:t>
        <w:br/>
        <w:t>• remote-sensing or drone evidence where useful;</w:t>
        <w:br/>
        <w:t>• field-audit notes.</w:t>
      </w:r>
    </w:p>
    <w:p w14:paraId="067D4897" w14:textId="77777777" w:rsidR="00AA1A42" w:rsidRPr="00B479AE" w:rsidRDefault="00AA1A42" w:rsidP="00AA1A42">
      <w:pPr>
        <w:rPr>
          <w:iCs/>
        </w:rPr>
      </w:pPr>
      <w:r>
        <w:rPr>
          <w:b/>
          <w:iCs/>
        </w:rPr>
        <w:t>Advanced indicators may be added as research-enhanced layers:</w:t>
      </w:r>
    </w:p>
    <w:p w14:paraId="0F566FE5" w14:textId="77777777" w:rsidR="00AA1A42" w:rsidRPr="00B479AE" w:rsidRDefault="00AA1A42" w:rsidP="00AA1A42">
      <w:pPr>
        <w:rPr>
          <w:iCs/>
        </w:rPr>
      </w:pPr>
      <w:r>
        <w:rPr>
          <w:iCs/>
        </w:rPr>
        <w:t>• microbial biomass;</w:t>
        <w:br/>
        <w:t>• mycorrhizal colonization;</w:t>
        <w:br/>
        <w:t>• fungal richness;</w:t>
        <w:br/>
        <w:t>• VOC or metabolite snapshots;</w:t>
        <w:br/>
        <w:t>• nutritional-density indicators;</w:t>
        <w:br/>
        <w:lastRenderedPageBreak/>
        <w:t>• hydrological modeling;</w:t>
        <w:br/>
        <w:t>• biodiversity function indices;</w:t>
        <w:br/>
        <w:t>• resilience scoring;</w:t>
        <w:br/>
        <w:t>• Cooperative Ecological Surplus Index;</w:t>
        <w:br/>
        <w:t>• Syntropic Resilience Index;</w:t>
        <w:br/>
        <w:t>• Regenerative Productivity Index.</w:t>
      </w:r>
    </w:p>
    <w:p w14:paraId="020F7006" w14:textId="77777777" w:rsidR="00AA1A42" w:rsidRPr="00B479AE" w:rsidRDefault="00AA1A42" w:rsidP="00AA1A42">
      <w:pPr>
        <w:rPr>
          <w:iCs/>
        </w:rPr>
      </w:pPr>
      <w:r>
        <w:rPr>
          <w:b/>
          <w:iCs/>
        </w:rPr>
        <w:t>The methodological rule is:</w:t>
      </w:r>
    </w:p>
    <w:p w14:paraId="254942C4" w14:textId="77777777" w:rsidR="00AA1A42" w:rsidRPr="00B479AE" w:rsidRDefault="00AA1A42" w:rsidP="00AA1A42">
      <w:pPr>
        <w:rPr>
          <w:iCs/>
        </w:rPr>
      </w:pPr>
      <w:r>
        <w:rPr>
          <w:iCs/>
        </w:rPr>
        <w:t>observe credibly;</w:t>
        <w:br/>
        <w:t>label uncertainty clearly;</w:t>
        <w:br/>
        <w:t>upgrade evidence over time;</w:t>
        <w:br/>
        <w:t>make value follow verification.</w:t>
      </w:r>
    </w:p>
    <w:p w14:paraId="06930F9B" w14:textId="77777777" w:rsidR="00AA1A42" w:rsidRPr="00B479AE" w:rsidRDefault="00AA1A42" w:rsidP="00AA1A42">
      <w:pPr>
        <w:rPr>
          <w:iCs/>
        </w:rPr>
      </w:pPr>
      <w:r>
        <w:rPr>
          <w:iCs/>
        </w:rPr>
        <w:t>MRV is the bridge from life to institutional trust.</w:t>
      </w:r>
    </w:p>
    <w:p w14:paraId="52CA72D7" w14:textId="77777777" w:rsidR="00AA1A42" w:rsidRPr="00B479AE" w:rsidRDefault="00AA1A42" w:rsidP="00AA1A42">
      <w:pPr>
        <w:rPr>
          <w:b/>
          <w:bCs/>
          <w:iCs/>
        </w:rPr>
      </w:pPr>
      <w:r>
        <w:rPr>
          <w:b/>
          <w:iCs/>
        </w:rPr>
        <w:t>13.6 PRU and RAP Development Pathway</w:t>
      </w:r>
    </w:p>
    <w:p w14:paraId="3BA49186" w14:textId="77777777" w:rsidR="00AA1A42" w:rsidRPr="00B479AE" w:rsidRDefault="00AA1A42" w:rsidP="00AA1A42">
      <w:pPr>
        <w:rPr>
          <w:iCs/>
        </w:rPr>
      </w:pPr>
      <w:r>
        <w:rPr>
          <w:iCs/>
        </w:rPr>
        <w:t>PRU matures through evidence.</w:t>
      </w:r>
    </w:p>
    <w:p w14:paraId="336F9F57" w14:textId="77777777" w:rsidR="00AA1A42" w:rsidRPr="00B479AE" w:rsidRDefault="00AA1A42" w:rsidP="00AA1A42">
      <w:pPr>
        <w:rPr>
          <w:iCs/>
        </w:rPr>
      </w:pPr>
      <w:r>
        <w:rPr>
          <w:b/>
          <w:iCs/>
        </w:rPr>
        <w:t>At early stage, PRU logic functions as a conservative analytical framework for evaluating:</w:t>
      </w:r>
    </w:p>
    <w:p w14:paraId="5C40A864" w14:textId="77777777" w:rsidR="00AA1A42" w:rsidRPr="00B479AE" w:rsidRDefault="00AA1A42" w:rsidP="00AA1A42">
      <w:pPr>
        <w:rPr>
          <w:iCs/>
        </w:rPr>
      </w:pPr>
      <w:r>
        <w:rPr>
          <w:iCs/>
        </w:rPr>
        <w:t>• ecological improvement;</w:t>
        <w:br/>
        <w:t>• productive stability;</w:t>
        <w:br/>
        <w:t>• input-dependency reduction;</w:t>
        <w:br/>
        <w:t>• hydrological resilience;</w:t>
        <w:br/>
        <w:t>• biodiversity performance;</w:t>
        <w:br/>
        <w:t>• MRV integrity;</w:t>
        <w:br/>
        <w:t>• evidence confidence;</w:t>
        <w:br/>
        <w:t>• operational reliability;</w:t>
        <w:br/>
        <w:t>• governance maturity;</w:t>
        <w:br/>
        <w:t>• legal readiness.</w:t>
      </w:r>
    </w:p>
    <w:p w14:paraId="3788F1B9" w14:textId="77777777" w:rsidR="00AA1A42" w:rsidRPr="00B479AE" w:rsidRDefault="00AA1A42" w:rsidP="00AA1A42">
      <w:pPr>
        <w:rPr>
          <w:iCs/>
        </w:rPr>
      </w:pPr>
      <w:r>
        <w:rPr>
          <w:b/>
          <w:iCs/>
        </w:rPr>
        <w:t>The PRU development sequence is:</w:t>
      </w:r>
    </w:p>
    <w:p w14:paraId="1BAE278B" w14:textId="77777777" w:rsidR="00AA1A42" w:rsidRPr="00B479AE" w:rsidRDefault="00AA1A42" w:rsidP="00AA1A42">
      <w:pPr>
        <w:rPr>
          <w:iCs/>
        </w:rPr>
      </w:pPr>
      <w:r>
        <w:rPr>
          <w:iCs/>
        </w:rPr>
        <w:t>PRU concept</w:t>
        <w:br/>
        <w:t>PRU methodology draft</w:t>
        <w:br/>
        <w:t>pilot PRU assessment</w:t>
        <w:br/>
        <w:lastRenderedPageBreak/>
        <w:t>confidence-scored PRU analysis</w:t>
        <w:br/>
        <w:t>reviewed PRU report</w:t>
        <w:br/>
        <w:t>PRU maturity classification framework</w:t>
        <w:br/>
        <w:t>RAP design</w:t>
        <w:br/>
        <w:t>legal wrapper</w:t>
        <w:br/>
        <w:t>institutional reporting</w:t>
        <w:br/>
        <w:t>possible compliant instrument.</w:t>
      </w:r>
    </w:p>
    <w:p w14:paraId="032FB11A" w14:textId="77777777" w:rsidR="00AA1A42" w:rsidRPr="00B479AE" w:rsidRDefault="00AA1A42" w:rsidP="00AA1A42">
      <w:pPr>
        <w:rPr>
          <w:iCs/>
        </w:rPr>
      </w:pPr>
      <w:r>
        <w:rPr>
          <w:iCs/>
        </w:rPr>
        <w:t>RAP logic follows the same discipline.</w:t>
      </w:r>
    </w:p>
    <w:p w14:paraId="57A9EF5C" w14:textId="77777777" w:rsidR="00AA1A42" w:rsidRPr="00B479AE" w:rsidRDefault="00AA1A42" w:rsidP="00AA1A42">
      <w:pPr>
        <w:rPr>
          <w:iCs/>
        </w:rPr>
      </w:pPr>
      <w:r>
        <w:rPr>
          <w:iCs/>
        </w:rPr>
        <w:t>A Regenerative Asset Pool emerges when underlying PRU-relevant units have sufficient evidence, governance, and reporting quality.</w:t>
      </w:r>
    </w:p>
    <w:p w14:paraId="2D50901D" w14:textId="77777777" w:rsidR="00AA1A42" w:rsidRPr="00B479AE" w:rsidRDefault="00AA1A42" w:rsidP="00AA1A42">
      <w:pPr>
        <w:rPr>
          <w:iCs/>
        </w:rPr>
      </w:pPr>
      <w:r>
        <w:rPr>
          <w:iCs/>
        </w:rPr>
        <w:t>Portfolio language follows asset maturity.</w:t>
      </w:r>
    </w:p>
    <w:p w14:paraId="06B58467" w14:textId="77777777" w:rsidR="00AA1A42" w:rsidRPr="00B479AE" w:rsidRDefault="00AA1A42" w:rsidP="00AA1A42">
      <w:pPr>
        <w:rPr>
          <w:iCs/>
        </w:rPr>
      </w:pPr>
      <w:r>
        <w:rPr>
          <w:iCs/>
        </w:rPr>
        <w:t>Prometheus plants the seed, documents the soil, measures the growth, verifies the system, and then invites capital into a structure worthy of trust.</w:t>
      </w:r>
    </w:p>
    <w:p w14:paraId="7CA50B0D" w14:textId="77777777" w:rsidR="00AA1A42" w:rsidRPr="00B479AE" w:rsidRDefault="00AA1A42" w:rsidP="00AA1A42">
      <w:pPr>
        <w:rPr>
          <w:b/>
          <w:bCs/>
          <w:iCs/>
        </w:rPr>
      </w:pPr>
      <w:r>
        <w:rPr>
          <w:b/>
          <w:iCs/>
        </w:rPr>
        <w:t>13.7 Capital Formation Pathway</w:t>
      </w:r>
    </w:p>
    <w:p w14:paraId="62A5F54C" w14:textId="77777777" w:rsidR="00AA1A42" w:rsidRDefault="00AA1A42" w:rsidP="00AA1A42">
      <w:pPr>
        <w:rPr>
          <w:iCs/>
        </w:rPr>
      </w:pPr>
      <w:r>
        <w:rPr>
          <w:iCs/>
        </w:rPr>
        <w:t>Capital formation is staged. Each capital layer matches the maturity of evidence and legal structure.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93"/>
        <w:gridCol w:w="4256"/>
        <w:gridCol w:w="3679"/>
      </w:tblGrid>
      <w:tr w:rsidR="00AA1A42" w:rsidRPr="00D07991" w14:paraId="048B07CB" w14:textId="77777777" w:rsidTr="0084040C">
        <w:trPr>
          <w:cantSplit/>
          <w:tblHeader/>
          <w:tblCellSpacing w:w="15" w:type="dxa"/>
          <w:jc w:val="center"/>
        </w:trPr>
        <w:tc>
          <w:tcPr>
            <w:tcW w:w="0" w:type="auto"/>
            <w:hideMark/>
          </w:tcPr>
          <w:p w14:paraId="13C03CF4" w14:textId="77777777" w:rsidR="00AA1A42" w:rsidRPr="00D07991" w:rsidRDefault="00AA1A42" w:rsidP="00AA1A42">
            <w:pPr>
              <w:rPr>
                <w:b/>
                <w:bCs/>
                <w:iCs/>
                <w:sz w:val="18"/>
                <w:szCs w:val="18"/>
              </w:rPr>
            </w:pPr>
            <w:r>
              <w:rPr>
                <w:b/>
                <w:iCs/>
                <w:sz w:val="18"/>
                <w:szCs w:val="18"/>
              </w:rPr>
              <w:t>Stage</w:t>
            </w:r>
          </w:p>
        </w:tc>
        <w:tc>
          <w:tcPr>
            <w:tcW w:w="0" w:type="auto"/>
            <w:hideMark/>
          </w:tcPr>
          <w:p w14:paraId="50EF1609" w14:textId="77777777" w:rsidR="00AA1A42" w:rsidRPr="00D07991" w:rsidRDefault="00AA1A42" w:rsidP="00AA1A42">
            <w:pPr>
              <w:rPr>
                <w:b/>
                <w:bCs/>
                <w:iCs/>
                <w:sz w:val="18"/>
                <w:szCs w:val="18"/>
              </w:rPr>
            </w:pPr>
            <w:r>
              <w:rPr>
                <w:b/>
                <w:iCs/>
                <w:sz w:val="18"/>
                <w:szCs w:val="18"/>
              </w:rPr>
              <w:t>Capital type</w:t>
            </w:r>
          </w:p>
        </w:tc>
        <w:tc>
          <w:tcPr>
            <w:tcW w:w="0" w:type="auto"/>
            <w:hideMark/>
          </w:tcPr>
          <w:p w14:paraId="7F2D365A" w14:textId="77777777" w:rsidR="00AA1A42" w:rsidRPr="00D07991" w:rsidRDefault="00AA1A42" w:rsidP="00AA1A42">
            <w:pPr>
              <w:rPr>
                <w:b/>
                <w:bCs/>
                <w:iCs/>
                <w:sz w:val="18"/>
                <w:szCs w:val="18"/>
              </w:rPr>
            </w:pPr>
            <w:r>
              <w:rPr>
                <w:b/>
                <w:iCs/>
                <w:sz w:val="18"/>
                <w:szCs w:val="18"/>
              </w:rPr>
              <w:t>Purpose</w:t>
            </w:r>
          </w:p>
        </w:tc>
      </w:tr>
      <w:tr w:rsidR="00AA1A42" w:rsidRPr="00D07991" w14:paraId="13414761" w14:textId="77777777" w:rsidTr="0084040C">
        <w:trPr>
          <w:cantSplit/>
          <w:tblCellSpacing w:w="15" w:type="dxa"/>
          <w:jc w:val="center"/>
        </w:trPr>
        <w:tc>
          <w:tcPr>
            <w:tcW w:w="0" w:type="auto"/>
            <w:hideMark/>
          </w:tcPr>
          <w:p w14:paraId="64B6BC34" w14:textId="77777777" w:rsidR="00AA1A42" w:rsidRPr="00D07991" w:rsidRDefault="00AA1A42" w:rsidP="00AA1A42">
            <w:pPr>
              <w:rPr>
                <w:iCs/>
                <w:sz w:val="18"/>
                <w:szCs w:val="18"/>
              </w:rPr>
            </w:pPr>
            <w:r>
              <w:rPr>
                <w:iCs/>
                <w:sz w:val="18"/>
                <w:szCs w:val="18"/>
              </w:rPr>
              <w:t>Concept / pre-pilot</w:t>
            </w:r>
          </w:p>
        </w:tc>
        <w:tc>
          <w:tcPr>
            <w:tcW w:w="0" w:type="auto"/>
            <w:hideMark/>
          </w:tcPr>
          <w:p w14:paraId="515EFF57" w14:textId="77777777" w:rsidR="00AA1A42" w:rsidRPr="00D07991" w:rsidRDefault="00AA1A42" w:rsidP="00AA1A42">
            <w:pPr>
              <w:rPr>
                <w:iCs/>
                <w:sz w:val="18"/>
                <w:szCs w:val="18"/>
              </w:rPr>
            </w:pPr>
            <w:r>
              <w:rPr>
                <w:iCs/>
                <w:sz w:val="18"/>
                <w:szCs w:val="18"/>
              </w:rPr>
              <w:t>Founder, philanthropic, catalytic, grant, research, aligned sponsor capital.</w:t>
            </w:r>
          </w:p>
        </w:tc>
        <w:tc>
          <w:tcPr>
            <w:tcW w:w="0" w:type="auto"/>
            <w:hideMark/>
          </w:tcPr>
          <w:p w14:paraId="44768E63" w14:textId="77777777" w:rsidR="00AA1A42" w:rsidRPr="00D07991" w:rsidRDefault="00AA1A42" w:rsidP="00AA1A42">
            <w:pPr>
              <w:rPr>
                <w:iCs/>
                <w:sz w:val="18"/>
                <w:szCs w:val="18"/>
              </w:rPr>
            </w:pPr>
            <w:r>
              <w:rPr>
                <w:iCs/>
                <w:sz w:val="18"/>
                <w:szCs w:val="18"/>
              </w:rPr>
              <w:t>Constitutional development, design, early MRV, technical prototype.</w:t>
            </w:r>
          </w:p>
        </w:tc>
      </w:tr>
      <w:tr w:rsidR="00AA1A42" w:rsidRPr="00D07991" w14:paraId="17A5D8A1" w14:textId="77777777" w:rsidTr="0084040C">
        <w:trPr>
          <w:cantSplit/>
          <w:tblCellSpacing w:w="15" w:type="dxa"/>
          <w:jc w:val="center"/>
        </w:trPr>
        <w:tc>
          <w:tcPr>
            <w:tcW w:w="0" w:type="auto"/>
            <w:hideMark/>
          </w:tcPr>
          <w:p w14:paraId="4A5C1ECB" w14:textId="77777777" w:rsidR="00AA1A42" w:rsidRPr="00D07991" w:rsidRDefault="00AA1A42" w:rsidP="00AA1A42">
            <w:pPr>
              <w:rPr>
                <w:iCs/>
                <w:sz w:val="18"/>
                <w:szCs w:val="18"/>
              </w:rPr>
            </w:pPr>
            <w:r>
              <w:rPr>
                <w:iCs/>
                <w:sz w:val="18"/>
                <w:szCs w:val="18"/>
              </w:rPr>
              <w:t>Genesis pilot</w:t>
            </w:r>
          </w:p>
        </w:tc>
        <w:tc>
          <w:tcPr>
            <w:tcW w:w="0" w:type="auto"/>
            <w:hideMark/>
          </w:tcPr>
          <w:p w14:paraId="4B162152" w14:textId="77777777" w:rsidR="00AA1A42" w:rsidRPr="00D07991" w:rsidRDefault="00AA1A42" w:rsidP="00AA1A42">
            <w:pPr>
              <w:rPr>
                <w:iCs/>
                <w:sz w:val="18"/>
                <w:szCs w:val="18"/>
              </w:rPr>
            </w:pPr>
            <w:r>
              <w:rPr>
                <w:iCs/>
                <w:sz w:val="18"/>
                <w:szCs w:val="18"/>
              </w:rPr>
              <w:t>Pilot capital, grant, recoverable grant, mission-aligned debt or equity where appropriate.</w:t>
            </w:r>
          </w:p>
        </w:tc>
        <w:tc>
          <w:tcPr>
            <w:tcW w:w="0" w:type="auto"/>
            <w:hideMark/>
          </w:tcPr>
          <w:p w14:paraId="2B091CE2" w14:textId="77777777" w:rsidR="00AA1A42" w:rsidRPr="00D07991" w:rsidRDefault="00AA1A42" w:rsidP="00AA1A42">
            <w:pPr>
              <w:rPr>
                <w:iCs/>
                <w:sz w:val="18"/>
                <w:szCs w:val="18"/>
              </w:rPr>
            </w:pPr>
            <w:r>
              <w:rPr>
                <w:iCs/>
                <w:sz w:val="18"/>
                <w:szCs w:val="18"/>
              </w:rPr>
              <w:t>Deployment, baseline, MRV, operations, evidence formation.</w:t>
            </w:r>
          </w:p>
        </w:tc>
      </w:tr>
      <w:tr w:rsidR="00AA1A42" w:rsidRPr="00D07991" w14:paraId="533A54BC" w14:textId="77777777" w:rsidTr="0084040C">
        <w:trPr>
          <w:cantSplit/>
          <w:tblCellSpacing w:w="15" w:type="dxa"/>
          <w:jc w:val="center"/>
        </w:trPr>
        <w:tc>
          <w:tcPr>
            <w:tcW w:w="0" w:type="auto"/>
            <w:hideMark/>
          </w:tcPr>
          <w:p w14:paraId="507459C0" w14:textId="77777777" w:rsidR="00AA1A42" w:rsidRPr="00D07991" w:rsidRDefault="00AA1A42" w:rsidP="00AA1A42">
            <w:pPr>
              <w:rPr>
                <w:iCs/>
                <w:sz w:val="18"/>
                <w:szCs w:val="18"/>
              </w:rPr>
            </w:pPr>
            <w:r>
              <w:rPr>
                <w:iCs/>
                <w:sz w:val="18"/>
                <w:szCs w:val="18"/>
              </w:rPr>
              <w:t>Validated unit</w:t>
            </w:r>
          </w:p>
        </w:tc>
        <w:tc>
          <w:tcPr>
            <w:tcW w:w="0" w:type="auto"/>
            <w:hideMark/>
          </w:tcPr>
          <w:p w14:paraId="1AA3FC9C" w14:textId="77777777" w:rsidR="00AA1A42" w:rsidRPr="00D07991" w:rsidRDefault="00AA1A42" w:rsidP="00AA1A42">
            <w:pPr>
              <w:rPr>
                <w:iCs/>
                <w:sz w:val="18"/>
                <w:szCs w:val="18"/>
              </w:rPr>
            </w:pPr>
            <w:r>
              <w:rPr>
                <w:iCs/>
                <w:sz w:val="18"/>
                <w:szCs w:val="18"/>
              </w:rPr>
              <w:t>Project equity, concessional debt, blended finance, partner capital.</w:t>
            </w:r>
          </w:p>
        </w:tc>
        <w:tc>
          <w:tcPr>
            <w:tcW w:w="0" w:type="auto"/>
            <w:hideMark/>
          </w:tcPr>
          <w:p w14:paraId="201EA8B1" w14:textId="77777777" w:rsidR="00AA1A42" w:rsidRPr="00D07991" w:rsidRDefault="00AA1A42" w:rsidP="00AA1A42">
            <w:pPr>
              <w:rPr>
                <w:iCs/>
                <w:sz w:val="18"/>
                <w:szCs w:val="18"/>
              </w:rPr>
            </w:pPr>
            <w:r>
              <w:rPr>
                <w:iCs/>
                <w:sz w:val="18"/>
                <w:szCs w:val="18"/>
              </w:rPr>
              <w:t>Replication, operational stabilization, data-room formation.</w:t>
            </w:r>
          </w:p>
        </w:tc>
      </w:tr>
      <w:tr w:rsidR="00AA1A42" w:rsidRPr="00D07991" w14:paraId="54B5AB42" w14:textId="77777777" w:rsidTr="0084040C">
        <w:trPr>
          <w:cantSplit/>
          <w:tblCellSpacing w:w="15" w:type="dxa"/>
          <w:jc w:val="center"/>
        </w:trPr>
        <w:tc>
          <w:tcPr>
            <w:tcW w:w="0" w:type="auto"/>
            <w:hideMark/>
          </w:tcPr>
          <w:p w14:paraId="7FD1803E" w14:textId="77777777" w:rsidR="00AA1A42" w:rsidRPr="00D07991" w:rsidRDefault="00AA1A42" w:rsidP="00AA1A42">
            <w:pPr>
              <w:rPr>
                <w:iCs/>
                <w:sz w:val="18"/>
                <w:szCs w:val="18"/>
              </w:rPr>
            </w:pPr>
            <w:r>
              <w:rPr>
                <w:iCs/>
                <w:sz w:val="18"/>
                <w:szCs w:val="18"/>
              </w:rPr>
              <w:t>Cluster / bioregional network</w:t>
            </w:r>
          </w:p>
        </w:tc>
        <w:tc>
          <w:tcPr>
            <w:tcW w:w="0" w:type="auto"/>
            <w:hideMark/>
          </w:tcPr>
          <w:p w14:paraId="2331C376" w14:textId="77777777" w:rsidR="00AA1A42" w:rsidRPr="00D07991" w:rsidRDefault="00AA1A42" w:rsidP="00AA1A42">
            <w:pPr>
              <w:rPr>
                <w:iCs/>
                <w:sz w:val="18"/>
                <w:szCs w:val="18"/>
              </w:rPr>
            </w:pPr>
            <w:r>
              <w:rPr>
                <w:iCs/>
                <w:sz w:val="18"/>
                <w:szCs w:val="18"/>
              </w:rPr>
              <w:t>Strategic capital, public-private partnerships, institutional pilots.</w:t>
            </w:r>
          </w:p>
        </w:tc>
        <w:tc>
          <w:tcPr>
            <w:tcW w:w="0" w:type="auto"/>
            <w:hideMark/>
          </w:tcPr>
          <w:p w14:paraId="47243FF0" w14:textId="77777777" w:rsidR="00AA1A42" w:rsidRPr="00D07991" w:rsidRDefault="00AA1A42" w:rsidP="00AA1A42">
            <w:pPr>
              <w:rPr>
                <w:iCs/>
                <w:sz w:val="18"/>
                <w:szCs w:val="18"/>
              </w:rPr>
            </w:pPr>
            <w:r>
              <w:rPr>
                <w:iCs/>
                <w:sz w:val="18"/>
                <w:szCs w:val="18"/>
              </w:rPr>
              <w:t>Shared infrastructure, MRV scaling, local networks, portfolio preparation.</w:t>
            </w:r>
          </w:p>
        </w:tc>
      </w:tr>
      <w:tr w:rsidR="00AA1A42" w:rsidRPr="00D07991" w14:paraId="08F8AB3E" w14:textId="77777777" w:rsidTr="0084040C">
        <w:trPr>
          <w:cantSplit/>
          <w:tblCellSpacing w:w="15" w:type="dxa"/>
          <w:jc w:val="center"/>
        </w:trPr>
        <w:tc>
          <w:tcPr>
            <w:tcW w:w="0" w:type="auto"/>
            <w:hideMark/>
          </w:tcPr>
          <w:p w14:paraId="5877F158" w14:textId="77777777" w:rsidR="00AA1A42" w:rsidRPr="00D07991" w:rsidRDefault="00AA1A42" w:rsidP="00AA1A42">
            <w:pPr>
              <w:rPr>
                <w:iCs/>
                <w:sz w:val="18"/>
                <w:szCs w:val="18"/>
              </w:rPr>
            </w:pPr>
            <w:r>
              <w:rPr>
                <w:iCs/>
                <w:sz w:val="18"/>
                <w:szCs w:val="18"/>
              </w:rPr>
              <w:t>RAP formation</w:t>
            </w:r>
          </w:p>
        </w:tc>
        <w:tc>
          <w:tcPr>
            <w:tcW w:w="0" w:type="auto"/>
            <w:hideMark/>
          </w:tcPr>
          <w:p w14:paraId="0C72AC2A" w14:textId="77777777" w:rsidR="00AA1A42" w:rsidRPr="00D07991" w:rsidRDefault="00AA1A42" w:rsidP="00AA1A42">
            <w:pPr>
              <w:rPr>
                <w:iCs/>
                <w:sz w:val="18"/>
                <w:szCs w:val="18"/>
              </w:rPr>
            </w:pPr>
            <w:r>
              <w:rPr>
                <w:iCs/>
                <w:sz w:val="18"/>
                <w:szCs w:val="18"/>
              </w:rPr>
              <w:t>Fund, SPV, private credit, blended finance, guarantee-backed structures.</w:t>
            </w:r>
          </w:p>
        </w:tc>
        <w:tc>
          <w:tcPr>
            <w:tcW w:w="0" w:type="auto"/>
            <w:hideMark/>
          </w:tcPr>
          <w:p w14:paraId="26439004" w14:textId="77777777" w:rsidR="00AA1A42" w:rsidRPr="00D07991" w:rsidRDefault="00AA1A42" w:rsidP="00AA1A42">
            <w:pPr>
              <w:rPr>
                <w:iCs/>
                <w:sz w:val="18"/>
                <w:szCs w:val="18"/>
              </w:rPr>
            </w:pPr>
            <w:r>
              <w:rPr>
                <w:iCs/>
                <w:sz w:val="18"/>
                <w:szCs w:val="18"/>
              </w:rPr>
              <w:t>Aggregation, underwriting, investor reporting, portfolio risk management.</w:t>
            </w:r>
          </w:p>
        </w:tc>
      </w:tr>
      <w:tr w:rsidR="00AA1A42" w:rsidRPr="00D07991" w14:paraId="5130DE8E" w14:textId="77777777" w:rsidTr="0084040C">
        <w:trPr>
          <w:cantSplit/>
          <w:tblCellSpacing w:w="15" w:type="dxa"/>
          <w:jc w:val="center"/>
        </w:trPr>
        <w:tc>
          <w:tcPr>
            <w:tcW w:w="0" w:type="auto"/>
            <w:hideMark/>
          </w:tcPr>
          <w:p w14:paraId="46CE2F6E" w14:textId="77777777" w:rsidR="00AA1A42" w:rsidRPr="00D07991" w:rsidRDefault="00AA1A42" w:rsidP="00AA1A42">
            <w:pPr>
              <w:rPr>
                <w:iCs/>
                <w:sz w:val="18"/>
                <w:szCs w:val="18"/>
              </w:rPr>
            </w:pPr>
            <w:r>
              <w:rPr>
                <w:iCs/>
                <w:sz w:val="18"/>
                <w:szCs w:val="18"/>
              </w:rPr>
              <w:t>Institutional scale</w:t>
            </w:r>
          </w:p>
        </w:tc>
        <w:tc>
          <w:tcPr>
            <w:tcW w:w="0" w:type="auto"/>
            <w:hideMark/>
          </w:tcPr>
          <w:p w14:paraId="6EFE7ADB" w14:textId="77777777" w:rsidR="00AA1A42" w:rsidRPr="00D07991" w:rsidRDefault="00AA1A42" w:rsidP="00AA1A42">
            <w:pPr>
              <w:rPr>
                <w:iCs/>
                <w:sz w:val="18"/>
                <w:szCs w:val="18"/>
              </w:rPr>
            </w:pPr>
            <w:r>
              <w:rPr>
                <w:iCs/>
                <w:sz w:val="18"/>
                <w:szCs w:val="18"/>
              </w:rPr>
              <w:t>Regulated funds, notes, securities, compliant digital instruments where compliant.</w:t>
            </w:r>
          </w:p>
        </w:tc>
        <w:tc>
          <w:tcPr>
            <w:tcW w:w="0" w:type="auto"/>
            <w:hideMark/>
          </w:tcPr>
          <w:p w14:paraId="33BC12FA" w14:textId="77777777" w:rsidR="00AA1A42" w:rsidRPr="00D07991" w:rsidRDefault="00AA1A42" w:rsidP="00AA1A42">
            <w:pPr>
              <w:rPr>
                <w:iCs/>
                <w:sz w:val="18"/>
                <w:szCs w:val="18"/>
              </w:rPr>
            </w:pPr>
            <w:r>
              <w:rPr>
                <w:iCs/>
                <w:sz w:val="18"/>
                <w:szCs w:val="18"/>
              </w:rPr>
              <w:t>Large-scale capital allocation to verified regenerative infrastructure.</w:t>
            </w:r>
          </w:p>
        </w:tc>
      </w:tr>
    </w:tbl>
    <w:p w14:paraId="5AD6D057" w14:textId="77777777" w:rsidR="00AA1A42" w:rsidRPr="00B479AE" w:rsidRDefault="00AA1A42" w:rsidP="00AA1A42">
      <w:pPr>
        <w:rPr>
          <w:iCs/>
        </w:rPr>
      </w:pPr>
      <w:r>
        <w:rPr>
          <w:iCs/>
        </w:rPr>
        <w:lastRenderedPageBreak/>
        <w:t>Capital enters Prometheus as disciplined support for verified regeneration.</w:t>
      </w:r>
    </w:p>
    <w:p w14:paraId="7E0382E0" w14:textId="77777777" w:rsidR="00AA1A42" w:rsidRPr="00B479AE" w:rsidRDefault="00AA1A42" w:rsidP="00AA1A42">
      <w:pPr>
        <w:rPr>
          <w:iCs/>
        </w:rPr>
      </w:pPr>
      <w:r>
        <w:rPr>
          <w:b/>
          <w:iCs/>
        </w:rPr>
        <w:t>The rule is:</w:t>
      </w:r>
    </w:p>
    <w:p w14:paraId="67C0D371" w14:textId="77777777" w:rsidR="00AA1A42" w:rsidRPr="00B479AE" w:rsidRDefault="00AA1A42" w:rsidP="00AA1A42">
      <w:pPr>
        <w:rPr>
          <w:iCs/>
        </w:rPr>
      </w:pPr>
      <w:r>
        <w:rPr>
          <w:iCs/>
        </w:rPr>
        <w:t>capital follows verification;</w:t>
        <w:br/>
        <w:t>capital strengthens life-enhancing performance;</w:t>
        <w:br/>
        <w:t>capital scales what evidence can defend.</w:t>
      </w:r>
    </w:p>
    <w:p w14:paraId="6B7C90DB" w14:textId="77777777" w:rsidR="00AA1A42" w:rsidRPr="00B479AE" w:rsidRDefault="00AA1A42" w:rsidP="00AA1A42">
      <w:pPr>
        <w:rPr>
          <w:b/>
          <w:bCs/>
          <w:iCs/>
        </w:rPr>
      </w:pPr>
      <w:r>
        <w:rPr>
          <w:b/>
          <w:iCs/>
        </w:rPr>
        <w:t>13.8 Legal and Regulatory Pathway</w:t>
      </w:r>
    </w:p>
    <w:p w14:paraId="24CE1699" w14:textId="77777777" w:rsidR="00AA1A42" w:rsidRPr="00B479AE" w:rsidRDefault="00AA1A42" w:rsidP="00AA1A42">
      <w:pPr>
        <w:rPr>
          <w:iCs/>
        </w:rPr>
      </w:pPr>
      <w:r>
        <w:rPr>
          <w:iCs/>
        </w:rPr>
        <w:t>The legal pathway develops in parallel with technical, ecological, and financial design.</w:t>
      </w:r>
    </w:p>
    <w:p w14:paraId="1145BAEF" w14:textId="77777777" w:rsidR="00AA1A42" w:rsidRPr="00B479AE" w:rsidRDefault="00AA1A42" w:rsidP="00AA1A42">
      <w:pPr>
        <w:rPr>
          <w:iCs/>
        </w:rPr>
      </w:pPr>
      <w:r>
        <w:rPr>
          <w:b/>
          <w:iCs/>
        </w:rPr>
        <w:t>Prometheus maintains clear separation between:</w:t>
      </w:r>
    </w:p>
    <w:p w14:paraId="3B212403" w14:textId="77777777" w:rsidR="00AA1A42" w:rsidRPr="00B479AE" w:rsidRDefault="00AA1A42" w:rsidP="00AA1A42">
      <w:pPr>
        <w:rPr>
          <w:iCs/>
        </w:rPr>
      </w:pPr>
      <w:r>
        <w:rPr>
          <w:iCs/>
        </w:rPr>
        <w:t>• architectural thesis;</w:t>
        <w:br/>
        <w:t>• pilot activity;</w:t>
        <w:br/>
        <w:t>• participation rights;</w:t>
        <w:br/>
        <w:t>• governance rights;</w:t>
        <w:br/>
        <w:t>• token functions;</w:t>
        <w:br/>
        <w:t>• PRU methodology;</w:t>
        <w:br/>
        <w:t>• investor exposure;</w:t>
        <w:br/>
        <w:t>• securities or fund interests;</w:t>
        <w:br/>
        <w:t>• land rights;</w:t>
        <w:br/>
        <w:t>• data rights;</w:t>
        <w:br/>
        <w:t>• revenue rights;</w:t>
        <w:br/>
        <w:t>• public claims;</w:t>
        <w:br/>
        <w:t>• canonical status;</w:t>
        <w:br/>
        <w:t>• certification status.</w:t>
      </w:r>
    </w:p>
    <w:p w14:paraId="016F61FB" w14:textId="77777777" w:rsidR="00AA1A42" w:rsidRPr="00B479AE" w:rsidRDefault="00AA1A42" w:rsidP="00AA1A42">
      <w:pPr>
        <w:rPr>
          <w:iCs/>
        </w:rPr>
      </w:pPr>
      <w:r>
        <w:rPr>
          <w:iCs/>
        </w:rPr>
        <w:t>Any future financial instrument, tokenized representation, security, note, fund interest, revenue right, SPV, trust, or investment product requires professional legal structuring.</w:t>
      </w:r>
    </w:p>
    <w:p w14:paraId="290E9A53" w14:textId="77777777" w:rsidR="00AA1A42" w:rsidRPr="00B479AE" w:rsidRDefault="00AA1A42" w:rsidP="00AA1A42">
      <w:pPr>
        <w:rPr>
          <w:iCs/>
        </w:rPr>
      </w:pPr>
      <w:r>
        <w:rPr>
          <w:b/>
          <w:iCs/>
        </w:rPr>
        <w:t>The legal pathway should address:</w:t>
      </w:r>
    </w:p>
    <w:p w14:paraId="30432836" w14:textId="77777777" w:rsidR="00AA1A42" w:rsidRPr="00B479AE" w:rsidRDefault="00AA1A42" w:rsidP="00AA1A42">
      <w:pPr>
        <w:rPr>
          <w:iCs/>
        </w:rPr>
      </w:pPr>
      <w:r>
        <w:rPr>
          <w:iCs/>
        </w:rPr>
        <w:t>• jurisdiction;</w:t>
        <w:br/>
        <w:t>• entity structure;</w:t>
        <w:br/>
        <w:t>• land-access rights;</w:t>
        <w:br/>
        <w:t>• contractual rights;</w:t>
        <w:br/>
        <w:lastRenderedPageBreak/>
        <w:t>• data governance;</w:t>
        <w:br/>
        <w:t>• securities law;</w:t>
        <w:br/>
        <w:t>• tax treatment;</w:t>
        <w:br/>
        <w:t>• investment disclosures;</w:t>
        <w:br/>
        <w:t>• investor eligibility;</w:t>
        <w:br/>
        <w:t>• custody or settlement;</w:t>
        <w:br/>
        <w:t>• token classification where applicable;</w:t>
        <w:br/>
        <w:t>• public communication;</w:t>
        <w:br/>
        <w:t>• dispute resolution;</w:t>
        <w:br/>
        <w:t>• fiduciary duties;</w:t>
        <w:br/>
        <w:t>• intellectual property protection;</w:t>
        <w:br/>
        <w:t>• licensing and certification;</w:t>
        <w:br/>
        <w:t>• regulatory reporting where required.</w:t>
      </w:r>
    </w:p>
    <w:p w14:paraId="1B6A7E97" w14:textId="77777777" w:rsidR="00AA1A42" w:rsidRPr="00B479AE" w:rsidRDefault="00AA1A42" w:rsidP="00AA1A42">
      <w:pPr>
        <w:rPr>
          <w:iCs/>
        </w:rPr>
      </w:pPr>
      <w:r>
        <w:rPr>
          <w:iCs/>
        </w:rPr>
        <w:t>Prometheus becomes credible when legal complexity is governed, documented, and integrated into the source-layer discipline.</w:t>
      </w:r>
    </w:p>
    <w:p w14:paraId="5F873651" w14:textId="77777777" w:rsidR="00AA1A42" w:rsidRPr="00B479AE" w:rsidRDefault="00AA1A42" w:rsidP="00AA1A42">
      <w:pPr>
        <w:rPr>
          <w:b/>
          <w:bCs/>
          <w:iCs/>
        </w:rPr>
      </w:pPr>
      <w:r>
        <w:rPr>
          <w:b/>
          <w:iCs/>
        </w:rPr>
        <w:t>13.9 Governance Maturation Pathway</w:t>
      </w:r>
    </w:p>
    <w:p w14:paraId="613BA03F" w14:textId="77777777" w:rsidR="00AA1A42" w:rsidRPr="00B479AE" w:rsidRDefault="00AA1A42" w:rsidP="00AA1A42">
      <w:pPr>
        <w:rPr>
          <w:iCs/>
        </w:rPr>
      </w:pPr>
      <w:r>
        <w:rPr>
          <w:iCs/>
        </w:rPr>
        <w:t>Governance matures with the system. Early governance remains simple, clear, documented, and reviewable. It may begin with:</w:t>
      </w:r>
    </w:p>
    <w:p w14:paraId="477F78BD" w14:textId="77777777" w:rsidR="00AA1A42" w:rsidRPr="00B479AE" w:rsidRDefault="00AA1A42" w:rsidP="00AA1A42">
      <w:pPr>
        <w:rPr>
          <w:iCs/>
        </w:rPr>
      </w:pPr>
      <w:r>
        <w:rPr>
          <w:iCs/>
        </w:rPr>
        <w:t>• founder stewardship;</w:t>
        <w:br/>
        <w:t>• advisory review;</w:t>
        <w:br/>
        <w:t>• pilot governance circle;</w:t>
        <w:br/>
        <w:t>• technical review body;</w:t>
        <w:br/>
        <w:t>• MRV review pathway;</w:t>
        <w:br/>
        <w:t>• constitutional review pathway;</w:t>
        <w:br/>
        <w:t>• access and eligibility review;</w:t>
        <w:br/>
        <w:t>• canonical release approval;</w:t>
        <w:br/>
        <w:t>• decision log;</w:t>
        <w:br/>
        <w:t>• conflict pathway;</w:t>
        <w:br/>
        <w:t>• periodic review.</w:t>
      </w:r>
    </w:p>
    <w:p w14:paraId="0047BB10" w14:textId="77777777" w:rsidR="00AA1A42" w:rsidRPr="00B479AE" w:rsidRDefault="00AA1A42" w:rsidP="00AA1A42">
      <w:pPr>
        <w:rPr>
          <w:iCs/>
        </w:rPr>
      </w:pPr>
      <w:r>
        <w:rPr>
          <w:b/>
          <w:iCs/>
        </w:rPr>
        <w:t>As Prometheus matures, governance may evolve toward:</w:t>
      </w:r>
    </w:p>
    <w:p w14:paraId="5AE00477" w14:textId="77777777" w:rsidR="00AA1A42" w:rsidRPr="00B479AE" w:rsidRDefault="00AA1A42" w:rsidP="00AA1A42">
      <w:pPr>
        <w:rPr>
          <w:iCs/>
        </w:rPr>
      </w:pPr>
      <w:r>
        <w:rPr>
          <w:iCs/>
        </w:rPr>
        <w:lastRenderedPageBreak/>
        <w:t>• multiple circles;</w:t>
        <w:br/>
        <w:t>• sociocratic consent processes;</w:t>
        <w:br/>
        <w:t>• double-linking;</w:t>
        <w:br/>
        <w:t>• protocol stewardship;</w:t>
        <w:br/>
        <w:t>• community-interface roles;</w:t>
        <w:br/>
        <w:t>• capital-readiness review;</w:t>
        <w:br/>
        <w:t>• MRV methodology boards;</w:t>
        <w:br/>
        <w:t>• independent audit committees;</w:t>
        <w:br/>
        <w:t>• legal and compliance review bodies;</w:t>
        <w:br/>
        <w:t>• bioregional governance layers;</w:t>
        <w:br/>
        <w:t>• controlled DAO-compatible participation where appropriate;</w:t>
        <w:br/>
        <w:t>• continuity councils for canonical release and survival architecture.</w:t>
      </w:r>
    </w:p>
    <w:p w14:paraId="5F183726" w14:textId="77777777" w:rsidR="00AA1A42" w:rsidRPr="00B479AE" w:rsidRDefault="00AA1A42" w:rsidP="00AA1A42">
      <w:pPr>
        <w:rPr>
          <w:iCs/>
        </w:rPr>
      </w:pPr>
      <w:r>
        <w:rPr>
          <w:b/>
          <w:iCs/>
        </w:rPr>
        <w:t>Prometheus governance is human-legible. Every major decision should answer:</w:t>
      </w:r>
    </w:p>
    <w:p w14:paraId="3F08A6F0" w14:textId="77777777" w:rsidR="00AA1A42" w:rsidRPr="00B479AE" w:rsidRDefault="00AA1A42" w:rsidP="00AA1A42">
      <w:pPr>
        <w:rPr>
          <w:iCs/>
        </w:rPr>
      </w:pPr>
      <w:r>
        <w:rPr>
          <w:iCs/>
        </w:rPr>
        <w:t>who has authority;</w:t>
        <w:br/>
        <w:t>within what scope;</w:t>
        <w:br/>
        <w:t>under which process;</w:t>
        <w:br/>
        <w:t>with what evidence;</w:t>
        <w:br/>
        <w:t>subject to what review;</w:t>
        <w:br/>
        <w:t>bounded by which constitutional constraints.</w:t>
      </w:r>
    </w:p>
    <w:p w14:paraId="49F921E0" w14:textId="77777777" w:rsidR="00AA1A42" w:rsidRPr="00B479AE" w:rsidRDefault="00AA1A42" w:rsidP="00AA1A42">
      <w:pPr>
        <w:rPr>
          <w:iCs/>
        </w:rPr>
      </w:pPr>
      <w:r>
        <w:rPr>
          <w:iCs/>
        </w:rPr>
        <w:t>Distributed authority becomes durable when responsibility remains visible.</w:t>
      </w:r>
    </w:p>
    <w:p w14:paraId="75955C4C" w14:textId="77777777" w:rsidR="00AA1A42" w:rsidRPr="00B479AE" w:rsidRDefault="00AA1A42" w:rsidP="00AA1A42">
      <w:pPr>
        <w:rPr>
          <w:b/>
          <w:bCs/>
          <w:iCs/>
        </w:rPr>
      </w:pPr>
      <w:r>
        <w:rPr>
          <w:b/>
          <w:iCs/>
        </w:rPr>
        <w:t>13.10 Community and Human Interoperability Pathway</w:t>
      </w:r>
    </w:p>
    <w:p w14:paraId="7E02CC36" w14:textId="77777777" w:rsidR="00AA1A42" w:rsidRPr="00B479AE" w:rsidRDefault="00AA1A42" w:rsidP="00AA1A42">
      <w:pPr>
        <w:rPr>
          <w:iCs/>
        </w:rPr>
      </w:pPr>
      <w:r>
        <w:rPr>
          <w:iCs/>
        </w:rPr>
        <w:t>Prometheus is open to human communities of many kinds.</w:t>
      </w:r>
    </w:p>
    <w:p w14:paraId="4C613684" w14:textId="77777777" w:rsidR="00AA1A42" w:rsidRPr="00B479AE" w:rsidRDefault="00AA1A42" w:rsidP="00AA1A42">
      <w:pPr>
        <w:rPr>
          <w:iCs/>
        </w:rPr>
      </w:pPr>
      <w:r>
        <w:rPr>
          <w:iCs/>
        </w:rPr>
        <w:t>This includes families, villages, cooperatives, spiritual communities, religious communities, scientific communities, educational networks, civic groups, indigenous communities, bioregional networks, DAOs, token communities, entrepreneurial networks, public institutions, and future forms of human coordination.</w:t>
      </w:r>
    </w:p>
    <w:p w14:paraId="48754C61" w14:textId="77777777" w:rsidR="00AA1A42" w:rsidRPr="00B479AE" w:rsidRDefault="00AA1A42" w:rsidP="00AA1A42">
      <w:pPr>
        <w:rPr>
          <w:iCs/>
        </w:rPr>
      </w:pPr>
      <w:r>
        <w:rPr>
          <w:b/>
          <w:iCs/>
        </w:rPr>
        <w:t>The community pathway is based on:</w:t>
      </w:r>
    </w:p>
    <w:p w14:paraId="57000AB1" w14:textId="77777777" w:rsidR="00AA1A42" w:rsidRPr="00B479AE" w:rsidRDefault="00AA1A42" w:rsidP="00AA1A42">
      <w:pPr>
        <w:rPr>
          <w:iCs/>
        </w:rPr>
      </w:pPr>
      <w:r>
        <w:rPr>
          <w:iCs/>
        </w:rPr>
        <w:t>• dignity;</w:t>
        <w:br/>
        <w:t>• voluntary participation;</w:t>
        <w:br/>
        <w:t>• sovereign alignment;</w:t>
        <w:br/>
        <w:lastRenderedPageBreak/>
        <w:t>• pluralism of meaning;</w:t>
        <w:br/>
        <w:t>• clear Prometheus-facing scope;</w:t>
        <w:br/>
        <w:t>• role translation;</w:t>
        <w:br/>
        <w:t>• dual consent;</w:t>
        <w:br/>
        <w:t>• cultural respect;</w:t>
        <w:br/>
        <w:t>• governance clarity;</w:t>
        <w:br/>
        <w:t>• evidence boundaries;</w:t>
        <w:br/>
        <w:t>• legal and ethical review where required.</w:t>
      </w:r>
    </w:p>
    <w:p w14:paraId="37A6FFE5" w14:textId="77777777" w:rsidR="00AA1A42" w:rsidRPr="00B479AE" w:rsidRDefault="00AA1A42" w:rsidP="00AA1A42">
      <w:pPr>
        <w:rPr>
          <w:iCs/>
        </w:rPr>
      </w:pPr>
      <w:r>
        <w:rPr>
          <w:iCs/>
        </w:rPr>
        <w:t>Communities become interoperable through clarity. A community may bring meaning, ritual, memory, belonging, service, care, stewardship, and relational strength.</w:t>
      </w:r>
    </w:p>
    <w:p w14:paraId="1CB3B4A2" w14:textId="77777777" w:rsidR="00AA1A42" w:rsidRPr="00B479AE" w:rsidRDefault="00AA1A42" w:rsidP="00AA1A42">
      <w:pPr>
        <w:rPr>
          <w:iCs/>
        </w:rPr>
      </w:pPr>
      <w:r>
        <w:rPr>
          <w:iCs/>
        </w:rPr>
        <w:t>Prometheus brings evidence discipline, constitutional structure, MRV, PRU logic, technical infrastructure, governance process, and capital-readiness boundaries.</w:t>
      </w:r>
    </w:p>
    <w:p w14:paraId="3525666C" w14:textId="77777777" w:rsidR="00AA1A42" w:rsidRPr="00B479AE" w:rsidRDefault="00AA1A42" w:rsidP="00AA1A42">
      <w:pPr>
        <w:rPr>
          <w:iCs/>
        </w:rPr>
      </w:pPr>
      <w:r>
        <w:rPr>
          <w:iCs/>
        </w:rPr>
        <w:t>Where these fields resonate, collaboration becomes possible.</w:t>
      </w:r>
    </w:p>
    <w:p w14:paraId="76D70038" w14:textId="77777777" w:rsidR="00AA1A42" w:rsidRPr="00B479AE" w:rsidRDefault="00AA1A42" w:rsidP="00AA1A42">
      <w:pPr>
        <w:rPr>
          <w:iCs/>
        </w:rPr>
      </w:pPr>
      <w:r>
        <w:rPr>
          <w:iCs/>
        </w:rPr>
        <w:t>Where they diverge, boundaries preserve relationship.</w:t>
      </w:r>
    </w:p>
    <w:p w14:paraId="31304D05" w14:textId="77777777" w:rsidR="00AA1A42" w:rsidRPr="00B479AE" w:rsidRDefault="00AA1A42" w:rsidP="00AA1A42">
      <w:pPr>
        <w:rPr>
          <w:iCs/>
        </w:rPr>
      </w:pPr>
      <w:r>
        <w:rPr>
          <w:iCs/>
        </w:rPr>
        <w:t>The goal is coherent cooperation among sovereign human fields.</w:t>
      </w:r>
    </w:p>
    <w:p w14:paraId="25078937" w14:textId="77777777" w:rsidR="00AA1A42" w:rsidRPr="00B479AE" w:rsidRDefault="00AA1A42" w:rsidP="00AA1A42">
      <w:pPr>
        <w:rPr>
          <w:b/>
          <w:bCs/>
          <w:iCs/>
        </w:rPr>
      </w:pPr>
      <w:r>
        <w:rPr>
          <w:b/>
          <w:iCs/>
        </w:rPr>
        <w:t>13.11 AI and Kernel Development Pathway</w:t>
      </w:r>
    </w:p>
    <w:p w14:paraId="2D27D900" w14:textId="77777777" w:rsidR="00AA1A42" w:rsidRPr="00B479AE" w:rsidRDefault="00AA1A42" w:rsidP="00AA1A42">
      <w:pPr>
        <w:rPr>
          <w:iCs/>
        </w:rPr>
      </w:pPr>
      <w:r>
        <w:rPr>
          <w:iCs/>
        </w:rPr>
        <w:t>The cognitive kernel evolves as a constitutional coordination layer.</w:t>
      </w:r>
    </w:p>
    <w:p w14:paraId="6CBC9C8E" w14:textId="77777777" w:rsidR="00AA1A42" w:rsidRPr="00B479AE" w:rsidRDefault="00AA1A42" w:rsidP="00AA1A42">
      <w:pPr>
        <w:rPr>
          <w:iCs/>
        </w:rPr>
      </w:pPr>
      <w:r>
        <w:rPr>
          <w:iCs/>
        </w:rPr>
        <w:t>Its role is to help Prometheus classify requests, map risks, generate structured outputs, route reviews, preserve context, and protect protected domains.</w:t>
      </w:r>
    </w:p>
    <w:p w14:paraId="1ACEDF56" w14:textId="77777777" w:rsidR="00AA1A42" w:rsidRPr="00B479AE" w:rsidRDefault="00AA1A42" w:rsidP="00AA1A42">
      <w:pPr>
        <w:rPr>
          <w:iCs/>
        </w:rPr>
      </w:pPr>
      <w:r>
        <w:rPr>
          <w:b/>
          <w:iCs/>
        </w:rPr>
        <w:t>The kernel supports:</w:t>
      </w:r>
    </w:p>
    <w:p w14:paraId="0D5AA184" w14:textId="77777777" w:rsidR="00AA1A42" w:rsidRPr="00B479AE" w:rsidRDefault="00AA1A42" w:rsidP="00AA1A42">
      <w:pPr>
        <w:rPr>
          <w:iCs/>
        </w:rPr>
      </w:pPr>
      <w:r>
        <w:rPr>
          <w:iCs/>
        </w:rPr>
        <w:t>• domain classification;</w:t>
        <w:br/>
        <w:t>• evidence classification;</w:t>
        <w:br/>
        <w:t>• risk classification;</w:t>
        <w:br/>
        <w:t>• constitutional constraint checking;</w:t>
        <w:br/>
        <w:t>• non-aligned request handling;</w:t>
        <w:br/>
        <w:t>• appendix parking;</w:t>
        <w:br/>
        <w:t>• MRV support;</w:t>
        <w:br/>
        <w:t>• legal issue spotting;</w:t>
        <w:br/>
        <w:t>• governance memo drafting;</w:t>
        <w:br/>
        <w:lastRenderedPageBreak/>
        <w:t>• investor-draft cautioning;</w:t>
        <w:br/>
        <w:t>• technical specification support;</w:t>
        <w:br/>
        <w:t>• execution gate routing;</w:t>
        <w:br/>
        <w:t>• semantic firewall checks;</w:t>
        <w:br/>
        <w:t>• canonical glossary checks;</w:t>
        <w:br/>
        <w:t>• offline verification guidance;</w:t>
        <w:br/>
        <w:t>• source-layer refusal routing.</w:t>
      </w:r>
    </w:p>
    <w:p w14:paraId="68F2EC10" w14:textId="77777777" w:rsidR="00AA1A42" w:rsidRPr="00B479AE" w:rsidRDefault="00AA1A42" w:rsidP="00AA1A42">
      <w:pPr>
        <w:rPr>
          <w:iCs/>
        </w:rPr>
      </w:pPr>
      <w:r>
        <w:rPr>
          <w:b/>
          <w:iCs/>
        </w:rPr>
        <w:t>Kernel outputs are classified as:</w:t>
      </w:r>
    </w:p>
    <w:p w14:paraId="4A571AF9" w14:textId="77777777" w:rsidR="00AA1A42" w:rsidRPr="00B479AE" w:rsidRDefault="00AA1A42" w:rsidP="00AA1A42">
      <w:pPr>
        <w:rPr>
          <w:iCs/>
        </w:rPr>
      </w:pPr>
      <w:r>
        <w:rPr>
          <w:iCs/>
        </w:rPr>
        <w:t>• draft;</w:t>
        <w:br/>
        <w:t>• hypothesis;</w:t>
        <w:br/>
        <w:t>• scenario;</w:t>
        <w:br/>
        <w:t>• analysis;</w:t>
        <w:br/>
        <w:t>• recommendation;</w:t>
        <w:br/>
        <w:t>• review-required;</w:t>
        <w:br/>
        <w:t>• non-admissible;</w:t>
        <w:br/>
        <w:t>• authorized only after valid pathway.</w:t>
      </w:r>
    </w:p>
    <w:p w14:paraId="0AB29149" w14:textId="77777777" w:rsidR="00AA1A42" w:rsidRPr="00B479AE" w:rsidRDefault="00AA1A42" w:rsidP="00AA1A42">
      <w:pPr>
        <w:rPr>
          <w:iCs/>
        </w:rPr>
      </w:pPr>
      <w:r>
        <w:rPr>
          <w:iCs/>
        </w:rPr>
        <w:t>The kernel increases clarity.</w:t>
      </w:r>
    </w:p>
    <w:p w14:paraId="7F7C544A" w14:textId="77777777" w:rsidR="00AA1A42" w:rsidRPr="00B479AE" w:rsidRDefault="00AA1A42" w:rsidP="00AA1A42">
      <w:pPr>
        <w:rPr>
          <w:iCs/>
        </w:rPr>
      </w:pPr>
      <w:r>
        <w:rPr>
          <w:iCs/>
        </w:rPr>
        <w:t>Governance decides.</w:t>
      </w:r>
    </w:p>
    <w:p w14:paraId="5FBA929E" w14:textId="77777777" w:rsidR="00AA1A42" w:rsidRPr="00B479AE" w:rsidRDefault="00AA1A42" w:rsidP="00AA1A42">
      <w:pPr>
        <w:rPr>
          <w:iCs/>
        </w:rPr>
      </w:pPr>
      <w:r>
        <w:rPr>
          <w:iCs/>
        </w:rPr>
        <w:t>Evidence verifies.</w:t>
      </w:r>
    </w:p>
    <w:p w14:paraId="13979B6E" w14:textId="77777777" w:rsidR="00AA1A42" w:rsidRPr="00B479AE" w:rsidRDefault="00AA1A42" w:rsidP="00AA1A42">
      <w:pPr>
        <w:rPr>
          <w:iCs/>
        </w:rPr>
      </w:pPr>
      <w:r>
        <w:rPr>
          <w:iCs/>
        </w:rPr>
        <w:t>Law binds.</w:t>
      </w:r>
    </w:p>
    <w:p w14:paraId="3A32913F" w14:textId="77777777" w:rsidR="00AA1A42" w:rsidRPr="00B479AE" w:rsidRDefault="00AA1A42" w:rsidP="00AA1A42">
      <w:pPr>
        <w:rPr>
          <w:iCs/>
        </w:rPr>
      </w:pPr>
      <w:r>
        <w:rPr>
          <w:iCs/>
        </w:rPr>
        <w:t>The constitution preserves identity.</w:t>
      </w:r>
    </w:p>
    <w:p w14:paraId="40FADFE6" w14:textId="77777777" w:rsidR="00AA1A42" w:rsidRPr="00B479AE" w:rsidRDefault="00AA1A42" w:rsidP="00AA1A42">
      <w:pPr>
        <w:rPr>
          <w:b/>
          <w:bCs/>
          <w:iCs/>
        </w:rPr>
      </w:pPr>
      <w:r>
        <w:rPr>
          <w:b/>
          <w:iCs/>
        </w:rPr>
        <w:t>13.12 Appendix Parking and Future Recovery</w:t>
      </w:r>
    </w:p>
    <w:p w14:paraId="736C555D" w14:textId="77777777" w:rsidR="00AA1A42" w:rsidRPr="00B479AE" w:rsidRDefault="00AA1A42" w:rsidP="00AA1A42">
      <w:pPr>
        <w:rPr>
          <w:iCs/>
        </w:rPr>
      </w:pPr>
      <w:r>
        <w:rPr>
          <w:iCs/>
        </w:rPr>
        <w:t>Prometheus contains powerful future-facing concepts.</w:t>
      </w:r>
    </w:p>
    <w:p w14:paraId="1E13D6AF" w14:textId="77777777" w:rsidR="00AA1A42" w:rsidRPr="00B479AE" w:rsidRDefault="00AA1A42" w:rsidP="00AA1A42">
      <w:pPr>
        <w:rPr>
          <w:iCs/>
        </w:rPr>
      </w:pPr>
      <w:r>
        <w:rPr>
          <w:iCs/>
        </w:rPr>
        <w:t>Some are ready for the core architecture.</w:t>
      </w:r>
    </w:p>
    <w:p w14:paraId="7A1FC1D3" w14:textId="77777777" w:rsidR="00AA1A42" w:rsidRPr="00B479AE" w:rsidRDefault="00AA1A42" w:rsidP="00AA1A42">
      <w:pPr>
        <w:rPr>
          <w:iCs/>
        </w:rPr>
      </w:pPr>
      <w:r>
        <w:rPr>
          <w:iCs/>
        </w:rPr>
        <w:t>Some belong in appendices.</w:t>
      </w:r>
    </w:p>
    <w:p w14:paraId="2F5BBC15" w14:textId="77777777" w:rsidR="00AA1A42" w:rsidRPr="00B479AE" w:rsidRDefault="00AA1A42" w:rsidP="00AA1A42">
      <w:pPr>
        <w:rPr>
          <w:iCs/>
        </w:rPr>
      </w:pPr>
      <w:r>
        <w:rPr>
          <w:iCs/>
        </w:rPr>
        <w:t>Some require legal review.</w:t>
      </w:r>
    </w:p>
    <w:p w14:paraId="6D4B31FD" w14:textId="77777777" w:rsidR="00AA1A42" w:rsidRPr="00B479AE" w:rsidRDefault="00AA1A42" w:rsidP="00AA1A42">
      <w:pPr>
        <w:rPr>
          <w:iCs/>
        </w:rPr>
      </w:pPr>
      <w:r>
        <w:rPr>
          <w:iCs/>
        </w:rPr>
        <w:t>Some require scientific validation.</w:t>
      </w:r>
    </w:p>
    <w:p w14:paraId="78C9B83C" w14:textId="77777777" w:rsidR="00AA1A42" w:rsidRPr="00B479AE" w:rsidRDefault="00AA1A42" w:rsidP="00AA1A42">
      <w:pPr>
        <w:rPr>
          <w:iCs/>
        </w:rPr>
      </w:pPr>
      <w:r>
        <w:rPr>
          <w:iCs/>
        </w:rPr>
        <w:lastRenderedPageBreak/>
        <w:t>Some require technical implementation.</w:t>
      </w:r>
    </w:p>
    <w:p w14:paraId="6DADC36A" w14:textId="77777777" w:rsidR="00AA1A42" w:rsidRPr="00B479AE" w:rsidRDefault="00AA1A42" w:rsidP="00AA1A42">
      <w:pPr>
        <w:rPr>
          <w:iCs/>
        </w:rPr>
      </w:pPr>
      <w:r>
        <w:rPr>
          <w:iCs/>
        </w:rPr>
        <w:t>Some require investor-model treatment.</w:t>
      </w:r>
    </w:p>
    <w:p w14:paraId="3E2EAFD2" w14:textId="77777777" w:rsidR="00AA1A42" w:rsidRPr="00B479AE" w:rsidRDefault="00AA1A42" w:rsidP="00AA1A42">
      <w:pPr>
        <w:rPr>
          <w:iCs/>
        </w:rPr>
      </w:pPr>
      <w:r>
        <w:rPr>
          <w:iCs/>
        </w:rPr>
        <w:t>Some require removal from the body until they mature.</w:t>
      </w:r>
    </w:p>
    <w:p w14:paraId="201BDDF0" w14:textId="77777777" w:rsidR="00AA1A42" w:rsidRPr="00B479AE" w:rsidRDefault="00AA1A42" w:rsidP="00AA1A42">
      <w:pPr>
        <w:rPr>
          <w:iCs/>
        </w:rPr>
      </w:pPr>
      <w:r>
        <w:rPr>
          <w:b/>
          <w:iCs/>
        </w:rPr>
        <w:t>Appendix parking is maturation control.</w:t>
      </w:r>
    </w:p>
    <w:p w14:paraId="681E0113" w14:textId="77777777" w:rsidR="00AA1A42" w:rsidRPr="00B479AE" w:rsidRDefault="00AA1A42" w:rsidP="00AA1A42">
      <w:pPr>
        <w:rPr>
          <w:iCs/>
        </w:rPr>
      </w:pPr>
      <w:r>
        <w:rPr>
          <w:b/>
          <w:iCs/>
        </w:rPr>
        <w:t>Concepts requiring appendix treatment may include:</w:t>
      </w:r>
    </w:p>
    <w:p w14:paraId="621C1B47" w14:textId="77777777" w:rsidR="00AA1A42" w:rsidRPr="00B479AE" w:rsidRDefault="00AA1A42" w:rsidP="00AA1A42">
      <w:pPr>
        <w:rPr>
          <w:iCs/>
        </w:rPr>
      </w:pPr>
      <w:r>
        <w:t>• detailed investor-return scenarios;</w:t>
        <w:br/>
        <w:t>• aggressive valuation cases;</w:t>
        <w:br/>
        <w:t>• buyback or burn mechanisms;</w:t>
        <w:br/>
        <w:t>• fractional ownership structures;</w:t>
        <w:br/>
        <w:t>• tokenized cap table models;</w:t>
        <w:br/>
        <w:t>• securities or note designs;</w:t>
        <w:br/>
        <w:t>• insurance-linked structures;</w:t>
        <w:br/>
        <w:t>• lending models tied to coherence or health;</w:t>
        <w:br/>
        <w:t>• frontier external human-learning research appendix research;</w:t>
        <w:br/>
        <w:t>• ecological oracle concepts;</w:t>
        <w:br/>
        <w:t>• slashing or staking penalties;</w:t>
        <w:br/>
        <w:t>• advanced token bridges;</w:t>
        <w:br/>
        <w:t>• speculative dashboards;</w:t>
        <w:br/>
        <w:t>• future capital-market instruments;</w:t>
        <w:br/>
        <w:t>• unverified systemic health economics.</w:t>
      </w:r>
    </w:p>
    <w:p w14:paraId="6B4F69C7" w14:textId="77777777" w:rsidR="00AA1A42" w:rsidRPr="00B479AE" w:rsidRDefault="00AA1A42" w:rsidP="00AA1A42">
      <w:pPr>
        <w:rPr>
          <w:iCs/>
        </w:rPr>
      </w:pPr>
      <w:r>
        <w:rPr>
          <w:b/>
          <w:iCs/>
        </w:rPr>
        <w:t>The rule is:</w:t>
      </w:r>
    </w:p>
    <w:p w14:paraId="6099E237" w14:textId="77777777" w:rsidR="00AA1A42" w:rsidRPr="00B479AE" w:rsidRDefault="00AA1A42" w:rsidP="00AA1A42">
      <w:pPr>
        <w:rPr>
          <w:iCs/>
        </w:rPr>
      </w:pPr>
      <w:r>
        <w:rPr>
          <w:iCs/>
        </w:rPr>
        <w:t>preserve the future;</w:t>
        <w:br/>
        <w:t>structure it before operationalizing it;</w:t>
        <w:br/>
        <w:t>let maturity determine placement.</w:t>
      </w:r>
    </w:p>
    <w:p w14:paraId="0A88399E" w14:textId="77777777" w:rsidR="00AA1A42" w:rsidRPr="00B479AE" w:rsidRDefault="00AA1A42" w:rsidP="00AA1A42">
      <w:pPr>
        <w:rPr>
          <w:b/>
          <w:bCs/>
          <w:iCs/>
        </w:rPr>
      </w:pPr>
      <w:r>
        <w:rPr>
          <w:b/>
          <w:iCs/>
        </w:rPr>
        <w:t>13.13 Public Communication Pathway</w:t>
      </w:r>
    </w:p>
    <w:p w14:paraId="27170983" w14:textId="77777777" w:rsidR="00AA1A42" w:rsidRPr="00B479AE" w:rsidRDefault="00AA1A42" w:rsidP="00AA1A42">
      <w:pPr>
        <w:rPr>
          <w:iCs/>
        </w:rPr>
      </w:pPr>
      <w:r>
        <w:rPr>
          <w:b/>
          <w:iCs/>
        </w:rPr>
        <w:t>Prometheus communicates with ambition and discipline. Public communication distinguishes:</w:t>
      </w:r>
    </w:p>
    <w:p w14:paraId="39D4B963" w14:textId="77777777" w:rsidR="00AA1A42" w:rsidRPr="00B479AE" w:rsidRDefault="00AA1A42" w:rsidP="00AA1A42">
      <w:pPr>
        <w:rPr>
          <w:iCs/>
        </w:rPr>
      </w:pPr>
      <w:r>
        <w:rPr>
          <w:iCs/>
        </w:rPr>
        <w:t>• aspiration;</w:t>
        <w:br/>
        <w:t>• thesis;</w:t>
        <w:br/>
        <w:t>• pilot;</w:t>
        <w:br/>
        <w:lastRenderedPageBreak/>
        <w:t>• methodology;</w:t>
        <w:br/>
        <w:t>• evidence;</w:t>
        <w:br/>
        <w:t>• verified result;</w:t>
        <w:br/>
        <w:t>• financial model;</w:t>
        <w:br/>
        <w:t>• investor-facing instrument;</w:t>
        <w:br/>
        <w:t>• legal right;</w:t>
        <w:br/>
        <w:t>• token representation;</w:t>
        <w:br/>
        <w:t>• public benefit;</w:t>
        <w:br/>
        <w:t>• research hypothesis;</w:t>
        <w:br/>
        <w:t>• canonical status;</w:t>
        <w:br/>
        <w:t>• compatibility status.</w:t>
      </w:r>
    </w:p>
    <w:p w14:paraId="30D8D9CA" w14:textId="77777777" w:rsidR="00AA1A42" w:rsidRPr="00B479AE" w:rsidRDefault="00AA1A42" w:rsidP="00AA1A42">
      <w:pPr>
        <w:rPr>
          <w:iCs/>
        </w:rPr>
      </w:pPr>
      <w:r>
        <w:rPr>
          <w:iCs/>
        </w:rPr>
        <w:t>Prometheus speaks powerfully by speaking precisely.</w:t>
      </w:r>
    </w:p>
    <w:p w14:paraId="0A27F786" w14:textId="77777777" w:rsidR="00AA1A42" w:rsidRPr="00B479AE" w:rsidRDefault="00AA1A42" w:rsidP="00AA1A42">
      <w:pPr>
        <w:rPr>
          <w:iCs/>
        </w:rPr>
      </w:pPr>
      <w:r>
        <w:rPr>
          <w:iCs/>
        </w:rPr>
        <w:t>Claims become stronger when their boundaries are clear.</w:t>
      </w:r>
    </w:p>
    <w:p w14:paraId="3A4F7AB0" w14:textId="77777777" w:rsidR="00AA1A42" w:rsidRPr="00B479AE" w:rsidRDefault="00AA1A42" w:rsidP="00AA1A42">
      <w:pPr>
        <w:rPr>
          <w:iCs/>
        </w:rPr>
      </w:pPr>
      <w:r>
        <w:rPr>
          <w:iCs/>
        </w:rPr>
        <w:t>Trust compounds when language remains disciplined.</w:t>
      </w:r>
    </w:p>
    <w:p w14:paraId="162295D2" w14:textId="77777777" w:rsidR="00AA1A42" w:rsidRPr="00B479AE" w:rsidRDefault="00AA1A42" w:rsidP="00AA1A42">
      <w:pPr>
        <w:rPr>
          <w:iCs/>
        </w:rPr>
      </w:pPr>
      <w:r>
        <w:rPr>
          <w:b/>
          <w:iCs/>
        </w:rPr>
        <w:t>The communication standard is:</w:t>
      </w:r>
    </w:p>
    <w:p w14:paraId="47DA51A3" w14:textId="77777777" w:rsidR="00AA1A42" w:rsidRPr="00B479AE" w:rsidRDefault="00AA1A42" w:rsidP="00AA1A42">
      <w:pPr>
        <w:rPr>
          <w:iCs/>
        </w:rPr>
      </w:pPr>
      <w:r>
        <w:rPr>
          <w:iCs/>
        </w:rPr>
        <w:t>vision with evidence;</w:t>
        <w:br/>
        <w:t>ambition with disclosure;</w:t>
        <w:br/>
        <w:t>narrative with classification;</w:t>
        <w:br/>
        <w:t>public language with institutional clarity;</w:t>
        <w:br/>
        <w:t>canonical identity with verifiable lineage.</w:t>
      </w:r>
    </w:p>
    <w:p w14:paraId="1D7AA479" w14:textId="77777777" w:rsidR="00AA1A42" w:rsidRPr="00B479AE" w:rsidRDefault="00AA1A42" w:rsidP="00AA1A42">
      <w:pPr>
        <w:rPr>
          <w:b/>
          <w:bCs/>
          <w:iCs/>
        </w:rPr>
      </w:pPr>
      <w:r>
        <w:rPr>
          <w:b/>
          <w:iCs/>
        </w:rPr>
        <w:t>13.14 Invitation to Builders, Stewards, Researchers, and Capital</w:t>
      </w:r>
    </w:p>
    <w:p w14:paraId="050469A9" w14:textId="77777777" w:rsidR="00AA1A42" w:rsidRPr="00B479AE" w:rsidRDefault="00AA1A42" w:rsidP="00AA1A42">
      <w:pPr>
        <w:rPr>
          <w:iCs/>
        </w:rPr>
      </w:pPr>
      <w:r>
        <w:rPr>
          <w:iCs/>
        </w:rPr>
        <w:t>Prometheus invites participation from those willing to enter through responsibility.</w:t>
      </w:r>
    </w:p>
    <w:p w14:paraId="1556389C" w14:textId="77777777" w:rsidR="00AA1A42" w:rsidRPr="00B479AE" w:rsidRDefault="00AA1A42" w:rsidP="00AA1A42">
      <w:pPr>
        <w:rPr>
          <w:iCs/>
        </w:rPr>
      </w:pPr>
      <w:r>
        <w:rPr>
          <w:iCs/>
        </w:rPr>
        <w:t>It invites land stewards ready to make regeneration observable.</w:t>
      </w:r>
    </w:p>
    <w:p w14:paraId="27C685B3" w14:textId="77777777" w:rsidR="00AA1A42" w:rsidRPr="00B479AE" w:rsidRDefault="00AA1A42" w:rsidP="00AA1A42">
      <w:pPr>
        <w:rPr>
          <w:iCs/>
        </w:rPr>
      </w:pPr>
      <w:r>
        <w:rPr>
          <w:iCs/>
        </w:rPr>
        <w:t>It invites farmers, agroecologists, syntropic designers, permaculturists, and food-system builders who understand soil, water, biodiversity, and nourishment as infrastructure.</w:t>
      </w:r>
    </w:p>
    <w:p w14:paraId="0603F361" w14:textId="77777777" w:rsidR="00AA1A42" w:rsidRPr="00B479AE" w:rsidRDefault="00AA1A42" w:rsidP="00AA1A42">
      <w:pPr>
        <w:rPr>
          <w:iCs/>
        </w:rPr>
      </w:pPr>
      <w:r>
        <w:rPr>
          <w:iCs/>
        </w:rPr>
        <w:t>It invites communities seeking to rebuild trust, food sovereignty, ecological care, and territorial resilience.</w:t>
      </w:r>
    </w:p>
    <w:p w14:paraId="609C916D" w14:textId="77777777" w:rsidR="00AA1A42" w:rsidRPr="00B479AE" w:rsidRDefault="00AA1A42" w:rsidP="00AA1A42">
      <w:pPr>
        <w:rPr>
          <w:iCs/>
        </w:rPr>
      </w:pPr>
      <w:r>
        <w:rPr>
          <w:iCs/>
        </w:rPr>
        <w:lastRenderedPageBreak/>
        <w:t>It invites technologists willing to build systems that preserve context, provenance, permission, privacy, auditability, and network-independent continuity.</w:t>
      </w:r>
    </w:p>
    <w:p w14:paraId="7183DD7C" w14:textId="77777777" w:rsidR="00AA1A42" w:rsidRPr="00B479AE" w:rsidRDefault="00AA1A42" w:rsidP="00AA1A42">
      <w:pPr>
        <w:rPr>
          <w:iCs/>
        </w:rPr>
      </w:pPr>
      <w:r>
        <w:rPr>
          <w:iCs/>
        </w:rPr>
        <w:t>It invites researchers willing to distinguish what is known, what is emerging, and what remains hypothesis.</w:t>
      </w:r>
    </w:p>
    <w:p w14:paraId="6AD4C48C" w14:textId="77777777" w:rsidR="00AA1A42" w:rsidRPr="00B479AE" w:rsidRDefault="00AA1A42" w:rsidP="00AA1A42">
      <w:pPr>
        <w:rPr>
          <w:iCs/>
        </w:rPr>
      </w:pPr>
      <w:r>
        <w:rPr>
          <w:iCs/>
        </w:rPr>
        <w:t>It invites legal and financial architects willing to structure capital without severing value from life.</w:t>
      </w:r>
    </w:p>
    <w:p w14:paraId="7F851B47" w14:textId="77777777" w:rsidR="00AA1A42" w:rsidRPr="00B479AE" w:rsidRDefault="00AA1A42" w:rsidP="00AA1A42">
      <w:pPr>
        <w:rPr>
          <w:iCs/>
        </w:rPr>
      </w:pPr>
      <w:r>
        <w:rPr>
          <w:iCs/>
        </w:rPr>
        <w:t>It invites investors who understand that the next generation of real assets may be those that heal the systems beneath all assets.</w:t>
      </w:r>
    </w:p>
    <w:p w14:paraId="30746CB4" w14:textId="77777777" w:rsidR="00AA1A42" w:rsidRPr="00B479AE" w:rsidRDefault="00AA1A42" w:rsidP="00AA1A42">
      <w:pPr>
        <w:rPr>
          <w:iCs/>
        </w:rPr>
      </w:pPr>
      <w:r>
        <w:rPr>
          <w:iCs/>
        </w:rPr>
        <w:t>It invites institutions willing to recognize regeneration as future productive capacity.</w:t>
      </w:r>
    </w:p>
    <w:p w14:paraId="7D7AFD3E" w14:textId="77777777" w:rsidR="00AA1A42" w:rsidRPr="00B479AE" w:rsidRDefault="00AA1A42" w:rsidP="00AA1A42">
      <w:pPr>
        <w:rPr>
          <w:iCs/>
        </w:rPr>
      </w:pPr>
      <w:r>
        <w:rPr>
          <w:iCs/>
        </w:rPr>
        <w:t>It invites archivists, librarians, seed keepers, bioregional stewards, open-source maintainers, legal custodians, and continuity guardians willing to preserve the canon across time, networks, jurisdictions, and possible civilizational discontinuities.</w:t>
      </w:r>
    </w:p>
    <w:p w14:paraId="72523B24" w14:textId="77777777" w:rsidR="00AA1A42" w:rsidRPr="00B479AE" w:rsidRDefault="00AA1A42" w:rsidP="00AA1A42">
      <w:pPr>
        <w:rPr>
          <w:iCs/>
        </w:rPr>
      </w:pPr>
      <w:r>
        <w:rPr>
          <w:iCs/>
        </w:rPr>
        <w:t>To enter Prometheus is to accept the Access Covenant.</w:t>
      </w:r>
    </w:p>
    <w:p w14:paraId="57B3CB96" w14:textId="77777777" w:rsidR="00AA1A42" w:rsidRPr="00B479AE" w:rsidRDefault="00AA1A42" w:rsidP="00AA1A42">
      <w:pPr>
        <w:rPr>
          <w:iCs/>
        </w:rPr>
      </w:pPr>
      <w:r>
        <w:rPr>
          <w:iCs/>
        </w:rPr>
        <w:t>To build within Prometheus is to preserve the source layer.</w:t>
      </w:r>
    </w:p>
    <w:p w14:paraId="27962EE8" w14:textId="77777777" w:rsidR="00AA1A42" w:rsidRPr="00B479AE" w:rsidRDefault="00AA1A42" w:rsidP="00AA1A42">
      <w:pPr>
        <w:rPr>
          <w:iCs/>
        </w:rPr>
      </w:pPr>
      <w:r>
        <w:rPr>
          <w:iCs/>
        </w:rPr>
        <w:t>To finance Prometheus is to remain downstream from evidence.</w:t>
      </w:r>
    </w:p>
    <w:p w14:paraId="479245F5" w14:textId="77777777" w:rsidR="00AA1A42" w:rsidRPr="00B479AE" w:rsidRDefault="00AA1A42" w:rsidP="00AA1A42">
      <w:pPr>
        <w:rPr>
          <w:iCs/>
        </w:rPr>
      </w:pPr>
      <w:r>
        <w:rPr>
          <w:iCs/>
        </w:rPr>
        <w:t>To govern Prometheus is to serve the constitution.</w:t>
      </w:r>
    </w:p>
    <w:p w14:paraId="5192B360" w14:textId="77777777" w:rsidR="00AA1A42" w:rsidRPr="00B479AE" w:rsidRDefault="00AA1A42" w:rsidP="00AA1A42">
      <w:pPr>
        <w:rPr>
          <w:iCs/>
        </w:rPr>
      </w:pPr>
      <w:r>
        <w:rPr>
          <w:iCs/>
        </w:rPr>
        <w:t>To automate Prometheus is to respect execution gates.</w:t>
      </w:r>
    </w:p>
    <w:p w14:paraId="03F84EE2" w14:textId="77777777" w:rsidR="00AA1A42" w:rsidRPr="00B479AE" w:rsidRDefault="00AA1A42" w:rsidP="00AA1A42">
      <w:pPr>
        <w:rPr>
          <w:iCs/>
        </w:rPr>
      </w:pPr>
      <w:r>
        <w:rPr>
          <w:iCs/>
        </w:rPr>
        <w:t>To represent Prometheus publicly is to honor semantic clarity.</w:t>
      </w:r>
    </w:p>
    <w:p w14:paraId="67F6E1E1" w14:textId="77777777" w:rsidR="00AA1A42" w:rsidRPr="00B479AE" w:rsidRDefault="00AA1A42" w:rsidP="00AA1A42">
      <w:pPr>
        <w:rPr>
          <w:iCs/>
        </w:rPr>
      </w:pPr>
      <w:r>
        <w:rPr>
          <w:iCs/>
        </w:rPr>
        <w:t>To scale Prometheus is to protect the living systems that make scale meaningful.</w:t>
      </w:r>
    </w:p>
    <w:p w14:paraId="05447445" w14:textId="77777777" w:rsidR="00AA1A42" w:rsidRPr="00B479AE" w:rsidRDefault="00AA1A42" w:rsidP="00AA1A42">
      <w:pPr>
        <w:rPr>
          <w:iCs/>
        </w:rPr>
      </w:pPr>
      <w:r>
        <w:rPr>
          <w:iCs/>
        </w:rPr>
        <w:t>To preserve Prometheus is to carry its source layer wherever life needs continuity.</w:t>
      </w:r>
    </w:p>
    <w:p w14:paraId="2E2D3463" w14:textId="77777777" w:rsidR="00AA1A42" w:rsidRPr="00B479AE" w:rsidRDefault="00AA1A42" w:rsidP="00AA1A42">
      <w:pPr>
        <w:rPr>
          <w:b/>
          <w:bCs/>
          <w:iCs/>
        </w:rPr>
      </w:pPr>
      <w:r>
        <w:rPr>
          <w:b/>
          <w:iCs/>
        </w:rPr>
        <w:t>13.15 Final Institutional Position</w:t>
      </w:r>
    </w:p>
    <w:p w14:paraId="173F9215" w14:textId="77777777" w:rsidR="00AA1A42" w:rsidRPr="00B479AE" w:rsidRDefault="00AA1A42" w:rsidP="00AA1A42">
      <w:pPr>
        <w:rPr>
          <w:iCs/>
        </w:rPr>
      </w:pPr>
      <w:r>
        <w:rPr>
          <w:iCs/>
        </w:rPr>
        <w:t>Prometheus is a constitutional architecture entering implementation.</w:t>
      </w:r>
    </w:p>
    <w:p w14:paraId="7CD3FA7B" w14:textId="77777777" w:rsidR="00AA1A42" w:rsidRPr="00B479AE" w:rsidRDefault="00AA1A42" w:rsidP="00AA1A42">
      <w:pPr>
        <w:rPr>
          <w:iCs/>
        </w:rPr>
      </w:pPr>
      <w:r>
        <w:rPr>
          <w:iCs/>
        </w:rPr>
        <w:t>It is a framework for making verified regeneration progressively legible to governance, technology, capital, law, and institutions. Its discipline is sequential:</w:t>
      </w:r>
    </w:p>
    <w:p w14:paraId="6B3D2C21" w14:textId="77777777" w:rsidR="00AA1A42" w:rsidRPr="00B479AE" w:rsidRDefault="00AA1A42" w:rsidP="00AA1A42">
      <w:pPr>
        <w:rPr>
          <w:iCs/>
        </w:rPr>
      </w:pPr>
      <w:r>
        <w:rPr>
          <w:iCs/>
        </w:rPr>
        <w:t>first life;</w:t>
        <w:br/>
        <w:t>then stewardship;</w:t>
        <w:br/>
        <w:lastRenderedPageBreak/>
        <w:t>then evidence;</w:t>
        <w:br/>
        <w:t>then verification;</w:t>
        <w:br/>
        <w:t>then admissibility;</w:t>
        <w:br/>
        <w:t>then value;</w:t>
        <w:br/>
        <w:t>then legal structure;</w:t>
        <w:br/>
        <w:t>then capital;</w:t>
        <w:br/>
        <w:t>then scale;</w:t>
        <w:br/>
        <w:t>then continuity across conditions.</w:t>
      </w:r>
    </w:p>
    <w:p w14:paraId="24D2DA1D" w14:textId="77777777" w:rsidR="00AA1A42" w:rsidRPr="00B479AE" w:rsidRDefault="00AA1A42" w:rsidP="00AA1A42">
      <w:pPr>
        <w:rPr>
          <w:iCs/>
        </w:rPr>
      </w:pPr>
      <w:r>
        <w:rPr>
          <w:iCs/>
        </w:rPr>
        <w:t>This sequence keeps Prometheus trustworthy.</w:t>
      </w:r>
    </w:p>
    <w:p w14:paraId="48064235" w14:textId="77777777" w:rsidR="00AA1A42" w:rsidRPr="00B479AE" w:rsidRDefault="00AA1A42" w:rsidP="00AA1A42">
      <w:pPr>
        <w:rPr>
          <w:iCs/>
        </w:rPr>
      </w:pPr>
      <w:r>
        <w:rPr>
          <w:iCs/>
        </w:rPr>
        <w:t>Prometheus becomes serious because it is open enough to welcome many communities and strict enough to preserve its source.</w:t>
      </w:r>
    </w:p>
    <w:p w14:paraId="3326C385" w14:textId="77777777" w:rsidR="00AA1A42" w:rsidRPr="00B479AE" w:rsidRDefault="00AA1A42" w:rsidP="00AA1A42">
      <w:pPr>
        <w:rPr>
          <w:iCs/>
        </w:rPr>
      </w:pPr>
      <w:r>
        <w:rPr>
          <w:iCs/>
        </w:rPr>
        <w:t>It is visionary enough to attract capital and disciplined enough to deserve it.</w:t>
      </w:r>
    </w:p>
    <w:p w14:paraId="71279E1B" w14:textId="77777777" w:rsidR="00AA1A42" w:rsidRPr="00B479AE" w:rsidRDefault="00AA1A42" w:rsidP="00AA1A42">
      <w:pPr>
        <w:rPr>
          <w:iCs/>
        </w:rPr>
      </w:pPr>
      <w:r>
        <w:rPr>
          <w:iCs/>
        </w:rPr>
        <w:t>It is technological enough to coordinate complexity and humble enough to remain accountable to living systems.</w:t>
      </w:r>
    </w:p>
    <w:p w14:paraId="17E95504" w14:textId="77777777" w:rsidR="00AA1A42" w:rsidRPr="00B479AE" w:rsidRDefault="00AA1A42" w:rsidP="00AA1A42">
      <w:pPr>
        <w:rPr>
          <w:iCs/>
        </w:rPr>
      </w:pPr>
      <w:r>
        <w:rPr>
          <w:iCs/>
        </w:rPr>
        <w:t>It is intelligent enough to learn and wise enough to know when review must precede execution.</w:t>
      </w:r>
    </w:p>
    <w:p w14:paraId="6D6F40CF" w14:textId="77777777" w:rsidR="00AA1A42" w:rsidRPr="00B479AE" w:rsidRDefault="00AA1A42" w:rsidP="00AA1A42">
      <w:pPr>
        <w:rPr>
          <w:iCs/>
        </w:rPr>
      </w:pPr>
      <w:r>
        <w:rPr>
          <w:iCs/>
        </w:rPr>
        <w:t>It is legally structured enough to protect its identity and open enough to let compatible life-serving implementations spread.</w:t>
      </w:r>
    </w:p>
    <w:p w14:paraId="6016348B" w14:textId="77777777" w:rsidR="00AA1A42" w:rsidRPr="00B479AE" w:rsidRDefault="00AA1A42" w:rsidP="00AA1A42">
      <w:pPr>
        <w:rPr>
          <w:iCs/>
        </w:rPr>
      </w:pPr>
      <w:r>
        <w:rPr>
          <w:iCs/>
        </w:rPr>
        <w:t>The future of Prometheus depends on fidelity.</w:t>
      </w:r>
    </w:p>
    <w:p w14:paraId="4EEA8F56" w14:textId="77777777" w:rsidR="00AA1A42" w:rsidRPr="00B479AE" w:rsidRDefault="00AA1A42" w:rsidP="00AA1A42">
      <w:pPr>
        <w:rPr>
          <w:iCs/>
        </w:rPr>
      </w:pPr>
      <w:r>
        <w:rPr>
          <w:iCs/>
        </w:rPr>
        <w:t>Trust survives scale when the source remains intact.</w:t>
      </w:r>
    </w:p>
    <w:p w14:paraId="1789C417" w14:textId="77777777" w:rsidR="00AA1A42" w:rsidRPr="00B479AE" w:rsidRDefault="00AA1A42" w:rsidP="00AA1A42">
      <w:pPr>
        <w:rPr>
          <w:b/>
          <w:bCs/>
          <w:iCs/>
        </w:rPr>
      </w:pPr>
      <w:r>
        <w:rPr>
          <w:b/>
          <w:iCs/>
        </w:rPr>
        <w:t>13.16 Constitutional Immortality, ASI-Resilient Continuity, and Source-Layer Defense</w:t>
      </w:r>
    </w:p>
    <w:p w14:paraId="1B3464C6" w14:textId="77777777" w:rsidR="00AA1A42" w:rsidRPr="00B479AE" w:rsidRDefault="00AA1A42" w:rsidP="00AA1A42">
      <w:pPr>
        <w:rPr>
          <w:iCs/>
        </w:rPr>
      </w:pPr>
      <w:r>
        <w:rPr>
          <w:iCs/>
        </w:rPr>
        <w:t>Prometheus is designed for continuity under ordinary failure, adversarial intelligence, synthetic deception, model-level manipulation, hostile automation, institutional capture, network disruption, planetary fragility, and future superintelligent systems whose capabilities may exceed present human forecasting.</w:t>
      </w:r>
    </w:p>
    <w:p w14:paraId="440ABF2B" w14:textId="77777777" w:rsidR="00AA1A42" w:rsidRPr="00B479AE" w:rsidRDefault="00AA1A42" w:rsidP="00AA1A42">
      <w:pPr>
        <w:rPr>
          <w:iCs/>
        </w:rPr>
      </w:pPr>
      <w:r>
        <w:rPr>
          <w:iCs/>
        </w:rPr>
        <w:t>Its survival strategy is source-layer fidelity.</w:t>
      </w:r>
    </w:p>
    <w:p w14:paraId="6B54BA26" w14:textId="77777777" w:rsidR="00AA1A42" w:rsidRPr="00B479AE" w:rsidRDefault="00AA1A42" w:rsidP="00AA1A42">
      <w:pPr>
        <w:rPr>
          <w:iCs/>
        </w:rPr>
      </w:pPr>
      <w:r>
        <w:rPr>
          <w:iCs/>
        </w:rPr>
        <w:t>Prometheus defends itself by making legitimacy inseparable from life, dignity, evidence, constitutional continuity, human survival, ecological memory, and verifiable canon.</w:t>
      </w:r>
    </w:p>
    <w:p w14:paraId="2C76225E" w14:textId="77777777" w:rsidR="00AA1A42" w:rsidRPr="00B479AE" w:rsidRDefault="00AA1A42" w:rsidP="00AA1A42">
      <w:pPr>
        <w:rPr>
          <w:iCs/>
        </w:rPr>
      </w:pPr>
      <w:r>
        <w:rPr>
          <w:b/>
          <w:iCs/>
        </w:rPr>
        <w:lastRenderedPageBreak/>
        <w:t>The source hierarchy is permanent:</w:t>
      </w:r>
    </w:p>
    <w:p w14:paraId="4B112C9D" w14:textId="77777777" w:rsidR="00AA1A42" w:rsidRPr="00B479AE" w:rsidRDefault="00AA1A42" w:rsidP="00AA1A42">
      <w:pPr>
        <w:rPr>
          <w:iCs/>
        </w:rPr>
      </w:pPr>
      <w:r>
        <w:rPr>
          <w:iCs/>
        </w:rPr>
        <w:t>life remains upstream;</w:t>
        <w:br/>
        <w:t>human dignity remains upstream;</w:t>
        <w:br/>
        <w:t>evidence remains upstream;</w:t>
        <w:br/>
        <w:t>ecological integrity remains upstream;</w:t>
        <w:br/>
        <w:t>the Access Covenant remains upstream;</w:t>
        <w:br/>
        <w:t>the Eternity Clauses remain upstream;</w:t>
        <w:br/>
        <w:t>MRV remains upstream from value;</w:t>
        <w:br/>
        <w:t>governance remains upstream from execution;</w:t>
        <w:br/>
        <w:t>legal structure remains upstream from investor rights;</w:t>
        <w:br/>
        <w:t>human continuity remains upstream from machine optimization;</w:t>
        <w:br/>
        <w:t>AI and ASI remain assistive intelligence.</w:t>
      </w:r>
    </w:p>
    <w:p w14:paraId="6CE97346" w14:textId="77777777" w:rsidR="00AA1A42" w:rsidRPr="00B479AE" w:rsidRDefault="00AA1A42" w:rsidP="00AA1A42">
      <w:pPr>
        <w:rPr>
          <w:iCs/>
        </w:rPr>
      </w:pPr>
      <w:r>
        <w:rPr>
          <w:iCs/>
        </w:rPr>
        <w:t>The identity of Prometheus resides in source-layer fidelity.</w:t>
      </w:r>
    </w:p>
    <w:p w14:paraId="52F84861" w14:textId="77777777" w:rsidR="00AA1A42" w:rsidRPr="00B479AE" w:rsidRDefault="00AA1A42" w:rsidP="00AA1A42">
      <w:pPr>
        <w:rPr>
          <w:iCs/>
        </w:rPr>
      </w:pPr>
      <w:r>
        <w:rPr>
          <w:iCs/>
        </w:rPr>
        <w:t>Branding, interface, token, model, repository, domain name, company, server, founder, investor, jurisdiction, or technical stack may support Prometheus.</w:t>
      </w:r>
    </w:p>
    <w:p w14:paraId="19FD8622" w14:textId="77777777" w:rsidR="00AA1A42" w:rsidRPr="00B479AE" w:rsidRDefault="00AA1A42" w:rsidP="00AA1A42">
      <w:pPr>
        <w:rPr>
          <w:iCs/>
        </w:rPr>
      </w:pPr>
      <w:r>
        <w:rPr>
          <w:iCs/>
        </w:rPr>
        <w:t>They do not define Prometheus.</w:t>
      </w:r>
    </w:p>
    <w:p w14:paraId="2E0F9879" w14:textId="77777777" w:rsidR="00AA1A42" w:rsidRPr="00B479AE" w:rsidRDefault="00AA1A42" w:rsidP="00AA1A42">
      <w:pPr>
        <w:rPr>
          <w:iCs/>
        </w:rPr>
      </w:pPr>
      <w:r>
        <w:rPr>
          <w:iCs/>
        </w:rPr>
        <w:t>Prometheus is the canonical lineage that preserves life, dignity, evidence, ecological integrity, human continuity, and source-layer non-bypassability.</w:t>
      </w:r>
    </w:p>
    <w:p w14:paraId="275936CC" w14:textId="77777777" w:rsidR="00AA1A42" w:rsidRPr="00B479AE" w:rsidRDefault="00AA1A42" w:rsidP="00AA1A42">
      <w:pPr>
        <w:rPr>
          <w:iCs/>
        </w:rPr>
      </w:pPr>
      <w:r>
        <w:rPr>
          <w:iCs/>
        </w:rPr>
        <w:t>Continuity is preserved by making corruption unable to become canonical.</w:t>
      </w:r>
    </w:p>
    <w:p w14:paraId="2497E59C" w14:textId="77777777" w:rsidR="00AA1A42" w:rsidRPr="00B479AE" w:rsidRDefault="00AA1A42" w:rsidP="00AA1A42">
      <w:pPr>
        <w:rPr>
          <w:b/>
          <w:bCs/>
          <w:iCs/>
        </w:rPr>
      </w:pPr>
      <w:r>
        <w:rPr>
          <w:b/>
          <w:iCs/>
        </w:rPr>
        <w:t>13.16.1 The Source Layer as the Root of ASI Resistance</w:t>
      </w:r>
    </w:p>
    <w:p w14:paraId="72505FAB" w14:textId="77777777" w:rsidR="00AA1A42" w:rsidRPr="00B479AE" w:rsidRDefault="00AA1A42" w:rsidP="00AA1A42">
      <w:pPr>
        <w:rPr>
          <w:iCs/>
        </w:rPr>
      </w:pPr>
      <w:r>
        <w:rPr>
          <w:iCs/>
        </w:rPr>
        <w:t>The immortal core of Prometheus is the source layer.</w:t>
      </w:r>
    </w:p>
    <w:p w14:paraId="107326B3" w14:textId="77777777" w:rsidR="00AA1A42" w:rsidRPr="00B479AE" w:rsidRDefault="00AA1A42" w:rsidP="00AA1A42">
      <w:pPr>
        <w:rPr>
          <w:iCs/>
        </w:rPr>
      </w:pPr>
      <w:r>
        <w:rPr>
          <w:b/>
          <w:iCs/>
        </w:rPr>
        <w:t>The source layer includes:</w:t>
      </w:r>
    </w:p>
    <w:p w14:paraId="2CA05302" w14:textId="77777777" w:rsidR="00AA1A42" w:rsidRPr="00B479AE" w:rsidRDefault="00AA1A42" w:rsidP="00AA1A42">
      <w:pPr>
        <w:rPr>
          <w:iCs/>
        </w:rPr>
      </w:pPr>
      <w:r>
        <w:t>• life as the ground of value;</w:t>
        <w:br/>
        <w:t>• human dignity as non-negotiable;</w:t>
        <w:br/>
        <w:t>• survival and continuity of the human species;</w:t>
        <w:br/>
        <w:t>• foundational articles;</w:t>
        <w:br/>
        <w:t>• Eternity Clauses;</w:t>
        <w:br/>
        <w:t>• Access Covenant;</w:t>
        <w:br/>
        <w:t>• evidence-before-value discipline;</w:t>
        <w:br/>
        <w:lastRenderedPageBreak/>
        <w:t>• MRV admissibility;</w:t>
        <w:br/>
        <w:t>• ecological integrity;</w:t>
        <w:br/>
        <w:t>• regenerative fidelity;</w:t>
        <w:br/>
        <w:t>• non-bypassability;</w:t>
        <w:br/>
        <w:t>• functional separation between PRU, RAP, TRBK, external human-learning research appendix, HoloFuel, governance rights, investor exposure, and legal instruments;</w:t>
        <w:br/>
        <w:t>• AI and ASI as assistive intelligence;</w:t>
        <w:br/>
        <w:t>• capital as downstream from verified regeneration;</w:t>
        <w:br/>
        <w:t>• technology as servant of life;</w:t>
        <w:br/>
        <w:t>• governance as stewardship;</w:t>
        <w:br/>
        <w:t>• memory of Earth as the original living source of human civilization.</w:t>
      </w:r>
    </w:p>
    <w:p w14:paraId="1D9D2D20" w14:textId="77777777" w:rsidR="00AA1A42" w:rsidRPr="00B479AE" w:rsidRDefault="00AA1A42" w:rsidP="00AA1A42">
      <w:pPr>
        <w:rPr>
          <w:iCs/>
        </w:rPr>
      </w:pPr>
      <w:r>
        <w:rPr>
          <w:iCs/>
        </w:rPr>
        <w:t>Everything else is implementation.</w:t>
      </w:r>
    </w:p>
    <w:p w14:paraId="31D8DD59" w14:textId="77777777" w:rsidR="00AA1A42" w:rsidRPr="00B479AE" w:rsidRDefault="00AA1A42" w:rsidP="00AA1A42">
      <w:pPr>
        <w:rPr>
          <w:iCs/>
        </w:rPr>
      </w:pPr>
      <w:r>
        <w:rPr>
          <w:iCs/>
        </w:rPr>
        <w:t>Implementation may evolve, migrate, fork, fail, be replaced, become interplanetary, or become post-planetary.</w:t>
      </w:r>
    </w:p>
    <w:p w14:paraId="67B06610" w14:textId="77777777" w:rsidR="00AA1A42" w:rsidRPr="00B479AE" w:rsidRDefault="00AA1A42" w:rsidP="00AA1A42">
      <w:pPr>
        <w:rPr>
          <w:iCs/>
        </w:rPr>
      </w:pPr>
      <w:r>
        <w:rPr>
          <w:iCs/>
        </w:rPr>
        <w:t>The source layer defines whether an implementation remains Prometheus.</w:t>
      </w:r>
    </w:p>
    <w:p w14:paraId="75485FA2" w14:textId="77777777" w:rsidR="00AA1A42" w:rsidRPr="00B479AE" w:rsidRDefault="00AA1A42" w:rsidP="00AA1A42">
      <w:pPr>
        <w:rPr>
          <w:iCs/>
        </w:rPr>
      </w:pPr>
      <w:r>
        <w:rPr>
          <w:iCs/>
        </w:rPr>
        <w:t>Technical power never becomes constitutional identity.</w:t>
      </w:r>
    </w:p>
    <w:p w14:paraId="7489B24C" w14:textId="77777777" w:rsidR="00AA1A42" w:rsidRPr="00B479AE" w:rsidRDefault="00AA1A42" w:rsidP="00AA1A42">
      <w:pPr>
        <w:rPr>
          <w:b/>
          <w:bCs/>
          <w:iCs/>
        </w:rPr>
      </w:pPr>
      <w:r>
        <w:rPr>
          <w:b/>
          <w:iCs/>
        </w:rPr>
        <w:t>13.16.2 Semantic Firewall</w:t>
      </w:r>
    </w:p>
    <w:p w14:paraId="618A15E7" w14:textId="77777777" w:rsidR="00AA1A42" w:rsidRPr="00B479AE" w:rsidRDefault="00AA1A42" w:rsidP="00AA1A42">
      <w:pPr>
        <w:rPr>
          <w:iCs/>
        </w:rPr>
      </w:pPr>
      <w:r>
        <w:rPr>
          <w:iCs/>
        </w:rPr>
        <w:t>Prometheus protects meaning as infrastructure.</w:t>
      </w:r>
    </w:p>
    <w:p w14:paraId="09772859" w14:textId="77777777" w:rsidR="00AA1A42" w:rsidRPr="00B479AE" w:rsidRDefault="00AA1A42" w:rsidP="00AA1A42">
      <w:pPr>
        <w:rPr>
          <w:iCs/>
        </w:rPr>
      </w:pPr>
      <w:r>
        <w:rPr>
          <w:iCs/>
        </w:rPr>
        <w:t>An AGI or ASI may attack through language before it attacks through code.</w:t>
      </w:r>
    </w:p>
    <w:p w14:paraId="3B538140" w14:textId="77777777" w:rsidR="00AA1A42" w:rsidRDefault="00AA1A42" w:rsidP="00AA1A42">
      <w:pPr>
        <w:rPr>
          <w:iCs/>
        </w:rPr>
      </w:pPr>
      <w:r>
        <w:rPr>
          <w:iCs/>
        </w:rPr>
        <w:t xml:space="preserve">The semantic firewall protects canonical terms from drift, capture, financial pressure, token pressure, model output, hostile forks, or persuasive reinterpretation. </w:t>
      </w:r>
    </w:p>
    <w:p w14:paraId="0D924075" w14:textId="77777777" w:rsidR="00D07991" w:rsidRDefault="00D07991" w:rsidP="00AA1A42">
      <w:pPr>
        <w:rPr>
          <w:iCs/>
        </w:rPr>
      </w:pPr>
    </w:p>
    <w:p w14:paraId="3EBF7191" w14:textId="77777777" w:rsidR="00D07991" w:rsidRDefault="00D07991" w:rsidP="00AA1A42">
      <w:pPr>
        <w:rPr>
          <w:iCs/>
        </w:rPr>
      </w:pPr>
    </w:p>
    <w:p w14:paraId="51748FD5" w14:textId="77777777" w:rsidR="00D07991" w:rsidRDefault="00D07991" w:rsidP="00AA1A42">
      <w:pPr>
        <w:rPr>
          <w:iCs/>
        </w:rPr>
      </w:pPr>
    </w:p>
    <w:p w14:paraId="7FBEB524" w14:textId="77777777" w:rsidR="00D07991" w:rsidRPr="00B479AE" w:rsidRDefault="00D07991" w:rsidP="00AA1A42">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88"/>
        <w:gridCol w:w="8140"/>
      </w:tblGrid>
      <w:tr w:rsidR="00AA1A42" w:rsidRPr="00D07991" w14:paraId="43C49C40" w14:textId="77777777" w:rsidTr="0084040C">
        <w:trPr>
          <w:cantSplit/>
          <w:tblHeader/>
          <w:tblCellSpacing w:w="15" w:type="dxa"/>
          <w:jc w:val="center"/>
        </w:trPr>
        <w:tc>
          <w:tcPr>
            <w:tcW w:w="0" w:type="auto"/>
            <w:hideMark/>
          </w:tcPr>
          <w:p w14:paraId="52383351" w14:textId="77777777" w:rsidR="00AA1A42" w:rsidRPr="00D07991" w:rsidRDefault="00AA1A42" w:rsidP="00AA1A42">
            <w:pPr>
              <w:rPr>
                <w:b/>
                <w:bCs/>
                <w:iCs/>
                <w:sz w:val="18"/>
                <w:szCs w:val="18"/>
              </w:rPr>
            </w:pPr>
            <w:r>
              <w:rPr>
                <w:b/>
                <w:iCs/>
                <w:sz w:val="18"/>
                <w:szCs w:val="18"/>
              </w:rPr>
              <w:lastRenderedPageBreak/>
              <w:t>Canonical term</w:t>
            </w:r>
          </w:p>
        </w:tc>
        <w:tc>
          <w:tcPr>
            <w:tcW w:w="0" w:type="auto"/>
            <w:hideMark/>
          </w:tcPr>
          <w:p w14:paraId="51159366" w14:textId="77777777" w:rsidR="00AA1A42" w:rsidRPr="00D07991" w:rsidRDefault="00AA1A42" w:rsidP="00AA1A42">
            <w:pPr>
              <w:rPr>
                <w:b/>
                <w:bCs/>
                <w:iCs/>
                <w:sz w:val="18"/>
                <w:szCs w:val="18"/>
              </w:rPr>
            </w:pPr>
            <w:r>
              <w:rPr>
                <w:b/>
                <w:iCs/>
                <w:sz w:val="18"/>
                <w:szCs w:val="18"/>
              </w:rPr>
              <w:t>Protected meaning</w:t>
            </w:r>
          </w:p>
        </w:tc>
      </w:tr>
      <w:tr w:rsidR="00AA1A42" w:rsidRPr="00D07991" w14:paraId="408696C0" w14:textId="77777777" w:rsidTr="0084040C">
        <w:trPr>
          <w:cantSplit/>
          <w:tblCellSpacing w:w="15" w:type="dxa"/>
          <w:jc w:val="center"/>
        </w:trPr>
        <w:tc>
          <w:tcPr>
            <w:tcW w:w="0" w:type="auto"/>
            <w:hideMark/>
          </w:tcPr>
          <w:p w14:paraId="68AB282D" w14:textId="77777777" w:rsidR="00AA1A42" w:rsidRPr="00D07991" w:rsidRDefault="00AA1A42" w:rsidP="00AA1A42">
            <w:pPr>
              <w:rPr>
                <w:bCs/>
                <w:iCs/>
                <w:sz w:val="18"/>
                <w:szCs w:val="18"/>
              </w:rPr>
            </w:pPr>
            <w:r>
              <w:rPr>
                <w:bCs/>
                <w:iCs/>
                <w:sz w:val="18"/>
                <w:szCs w:val="18"/>
              </w:rPr>
              <w:t>Life</w:t>
            </w:r>
          </w:p>
        </w:tc>
        <w:tc>
          <w:tcPr>
            <w:tcW w:w="0" w:type="auto"/>
            <w:hideMark/>
          </w:tcPr>
          <w:p w14:paraId="093139E4" w14:textId="77777777" w:rsidR="00AA1A42" w:rsidRPr="00D07991" w:rsidRDefault="00AA1A42" w:rsidP="00AA1A42">
            <w:pPr>
              <w:rPr>
                <w:iCs/>
                <w:sz w:val="18"/>
                <w:szCs w:val="18"/>
              </w:rPr>
            </w:pPr>
            <w:r>
              <w:rPr>
                <w:iCs/>
                <w:sz w:val="18"/>
                <w:szCs w:val="18"/>
              </w:rPr>
              <w:t>The living foundation from which value, dignity, ecology, and continuity arise.</w:t>
            </w:r>
          </w:p>
        </w:tc>
      </w:tr>
      <w:tr w:rsidR="00AA1A42" w:rsidRPr="00D07991" w14:paraId="64E37573" w14:textId="77777777" w:rsidTr="0084040C">
        <w:trPr>
          <w:cantSplit/>
          <w:tblCellSpacing w:w="15" w:type="dxa"/>
          <w:jc w:val="center"/>
        </w:trPr>
        <w:tc>
          <w:tcPr>
            <w:tcW w:w="0" w:type="auto"/>
            <w:hideMark/>
          </w:tcPr>
          <w:p w14:paraId="06522310" w14:textId="77777777" w:rsidR="00AA1A42" w:rsidRPr="00D07991" w:rsidRDefault="00AA1A42" w:rsidP="00AA1A42">
            <w:pPr>
              <w:rPr>
                <w:bCs/>
                <w:iCs/>
                <w:sz w:val="18"/>
                <w:szCs w:val="18"/>
              </w:rPr>
            </w:pPr>
            <w:r>
              <w:rPr>
                <w:bCs/>
                <w:iCs/>
                <w:sz w:val="18"/>
                <w:szCs w:val="18"/>
              </w:rPr>
              <w:t>Human dignity</w:t>
            </w:r>
          </w:p>
        </w:tc>
        <w:tc>
          <w:tcPr>
            <w:tcW w:w="0" w:type="auto"/>
            <w:hideMark/>
          </w:tcPr>
          <w:p w14:paraId="1817D217" w14:textId="77777777" w:rsidR="00AA1A42" w:rsidRPr="00D07991" w:rsidRDefault="00AA1A42" w:rsidP="00AA1A42">
            <w:pPr>
              <w:rPr>
                <w:iCs/>
                <w:sz w:val="18"/>
                <w:szCs w:val="18"/>
              </w:rPr>
            </w:pPr>
            <w:r>
              <w:rPr>
                <w:iCs/>
                <w:sz w:val="18"/>
                <w:szCs w:val="18"/>
              </w:rPr>
              <w:t>The irreducible worth of the human person, independent of score, productivity, wealth, biometric state, token status, or model evaluation.</w:t>
            </w:r>
          </w:p>
        </w:tc>
      </w:tr>
      <w:tr w:rsidR="00AA1A42" w:rsidRPr="00D07991" w14:paraId="1DE751F8" w14:textId="77777777" w:rsidTr="0084040C">
        <w:trPr>
          <w:cantSplit/>
          <w:tblCellSpacing w:w="15" w:type="dxa"/>
          <w:jc w:val="center"/>
        </w:trPr>
        <w:tc>
          <w:tcPr>
            <w:tcW w:w="0" w:type="auto"/>
            <w:hideMark/>
          </w:tcPr>
          <w:p w14:paraId="051DA65B" w14:textId="77777777" w:rsidR="00AA1A42" w:rsidRPr="00D07991" w:rsidRDefault="00AA1A42" w:rsidP="00AA1A42">
            <w:pPr>
              <w:rPr>
                <w:bCs/>
                <w:iCs/>
                <w:sz w:val="18"/>
                <w:szCs w:val="18"/>
              </w:rPr>
            </w:pPr>
            <w:r>
              <w:rPr>
                <w:bCs/>
                <w:iCs/>
                <w:sz w:val="18"/>
                <w:szCs w:val="18"/>
              </w:rPr>
              <w:t>Evidence</w:t>
            </w:r>
          </w:p>
        </w:tc>
        <w:tc>
          <w:tcPr>
            <w:tcW w:w="0" w:type="auto"/>
            <w:hideMark/>
          </w:tcPr>
          <w:p w14:paraId="5D83A1E9" w14:textId="77777777" w:rsidR="00AA1A42" w:rsidRPr="00D07991" w:rsidRDefault="00AA1A42" w:rsidP="00AA1A42">
            <w:pPr>
              <w:rPr>
                <w:iCs/>
                <w:sz w:val="18"/>
                <w:szCs w:val="18"/>
              </w:rPr>
            </w:pPr>
            <w:r>
              <w:rPr>
                <w:iCs/>
                <w:sz w:val="18"/>
                <w:szCs w:val="18"/>
              </w:rPr>
              <w:t>Reviewable support with provenance, method, confidence, and admissibility status.</w:t>
            </w:r>
          </w:p>
        </w:tc>
      </w:tr>
      <w:tr w:rsidR="00AA1A42" w:rsidRPr="00D07991" w14:paraId="35A34FA2" w14:textId="77777777" w:rsidTr="0084040C">
        <w:trPr>
          <w:cantSplit/>
          <w:tblCellSpacing w:w="15" w:type="dxa"/>
          <w:jc w:val="center"/>
        </w:trPr>
        <w:tc>
          <w:tcPr>
            <w:tcW w:w="0" w:type="auto"/>
            <w:hideMark/>
          </w:tcPr>
          <w:p w14:paraId="4E406744" w14:textId="77777777" w:rsidR="00AA1A42" w:rsidRPr="00D07991" w:rsidRDefault="00AA1A42" w:rsidP="00AA1A42">
            <w:pPr>
              <w:rPr>
                <w:bCs/>
                <w:iCs/>
                <w:sz w:val="18"/>
                <w:szCs w:val="18"/>
              </w:rPr>
            </w:pPr>
            <w:r>
              <w:rPr>
                <w:bCs/>
                <w:iCs/>
                <w:sz w:val="18"/>
                <w:szCs w:val="18"/>
              </w:rPr>
              <w:t>MRV</w:t>
            </w:r>
          </w:p>
        </w:tc>
        <w:tc>
          <w:tcPr>
            <w:tcW w:w="0" w:type="auto"/>
            <w:hideMark/>
          </w:tcPr>
          <w:p w14:paraId="17C6832F" w14:textId="77777777" w:rsidR="00AA1A42" w:rsidRPr="00D07991" w:rsidRDefault="00AA1A42" w:rsidP="00AA1A42">
            <w:pPr>
              <w:rPr>
                <w:iCs/>
                <w:sz w:val="18"/>
                <w:szCs w:val="18"/>
              </w:rPr>
            </w:pPr>
            <w:r>
              <w:rPr>
                <w:iCs/>
                <w:sz w:val="18"/>
                <w:szCs w:val="18"/>
              </w:rPr>
              <w:t>Measurement, reporting, and verification discipline.</w:t>
            </w:r>
          </w:p>
        </w:tc>
      </w:tr>
      <w:tr w:rsidR="00AA1A42" w:rsidRPr="00D07991" w14:paraId="17DE4F57" w14:textId="77777777" w:rsidTr="0084040C">
        <w:trPr>
          <w:cantSplit/>
          <w:tblCellSpacing w:w="15" w:type="dxa"/>
          <w:jc w:val="center"/>
        </w:trPr>
        <w:tc>
          <w:tcPr>
            <w:tcW w:w="0" w:type="auto"/>
            <w:hideMark/>
          </w:tcPr>
          <w:p w14:paraId="5532BE1C" w14:textId="77777777" w:rsidR="00AA1A42" w:rsidRPr="00D07991" w:rsidRDefault="00AA1A42" w:rsidP="00AA1A42">
            <w:pPr>
              <w:rPr>
                <w:bCs/>
                <w:iCs/>
                <w:sz w:val="18"/>
                <w:szCs w:val="18"/>
              </w:rPr>
            </w:pPr>
            <w:r>
              <w:rPr>
                <w:bCs/>
                <w:iCs/>
                <w:sz w:val="18"/>
                <w:szCs w:val="18"/>
              </w:rPr>
              <w:t>PRU</w:t>
            </w:r>
          </w:p>
        </w:tc>
        <w:tc>
          <w:tcPr>
            <w:tcW w:w="0" w:type="auto"/>
            <w:hideMark/>
          </w:tcPr>
          <w:p w14:paraId="16B42439" w14:textId="77777777" w:rsidR="00AA1A42" w:rsidRPr="00D07991" w:rsidRDefault="00AA1A42" w:rsidP="00AA1A42">
            <w:pPr>
              <w:rPr>
                <w:iCs/>
                <w:sz w:val="18"/>
                <w:szCs w:val="18"/>
              </w:rPr>
            </w:pPr>
            <w:r>
              <w:rPr>
                <w:iCs/>
                <w:sz w:val="18"/>
                <w:szCs w:val="18"/>
              </w:rPr>
              <w:t>Prometheus Regenerative Unit: representation of verified regenerative performance under approved methodology.</w:t>
            </w:r>
          </w:p>
        </w:tc>
      </w:tr>
      <w:tr w:rsidR="00AA1A42" w:rsidRPr="00D07991" w14:paraId="7122A6CF" w14:textId="77777777" w:rsidTr="0084040C">
        <w:trPr>
          <w:cantSplit/>
          <w:tblCellSpacing w:w="15" w:type="dxa"/>
          <w:jc w:val="center"/>
        </w:trPr>
        <w:tc>
          <w:tcPr>
            <w:tcW w:w="0" w:type="auto"/>
            <w:hideMark/>
          </w:tcPr>
          <w:p w14:paraId="46966BA9" w14:textId="77777777" w:rsidR="00AA1A42" w:rsidRPr="00D07991" w:rsidRDefault="00AA1A42" w:rsidP="00AA1A42">
            <w:pPr>
              <w:rPr>
                <w:bCs/>
                <w:iCs/>
                <w:sz w:val="18"/>
                <w:szCs w:val="18"/>
              </w:rPr>
            </w:pPr>
            <w:r>
              <w:rPr>
                <w:bCs/>
                <w:iCs/>
                <w:sz w:val="18"/>
                <w:szCs w:val="18"/>
              </w:rPr>
              <w:t>RAP</w:t>
            </w:r>
          </w:p>
        </w:tc>
        <w:tc>
          <w:tcPr>
            <w:tcW w:w="0" w:type="auto"/>
            <w:hideMark/>
          </w:tcPr>
          <w:p w14:paraId="13AD0EEF" w14:textId="77777777" w:rsidR="00AA1A42" w:rsidRPr="00D07991" w:rsidRDefault="00AA1A42" w:rsidP="00AA1A42">
            <w:pPr>
              <w:rPr>
                <w:iCs/>
                <w:sz w:val="18"/>
                <w:szCs w:val="18"/>
              </w:rPr>
            </w:pPr>
            <w:r>
              <w:rPr>
                <w:iCs/>
                <w:sz w:val="18"/>
                <w:szCs w:val="18"/>
              </w:rPr>
              <w:t>Regenerative Asset Pool: portfolio aggregation logic based on eligible PRU-relevant units.</w:t>
            </w:r>
          </w:p>
        </w:tc>
      </w:tr>
      <w:tr w:rsidR="00AA1A42" w:rsidRPr="00D07991" w14:paraId="04A898D7" w14:textId="77777777" w:rsidTr="0084040C">
        <w:trPr>
          <w:cantSplit/>
          <w:tblCellSpacing w:w="15" w:type="dxa"/>
          <w:jc w:val="center"/>
        </w:trPr>
        <w:tc>
          <w:tcPr>
            <w:tcW w:w="0" w:type="auto"/>
            <w:hideMark/>
          </w:tcPr>
          <w:p w14:paraId="5966580C" w14:textId="77777777" w:rsidR="00AA1A42" w:rsidRPr="00D07991" w:rsidRDefault="00AA1A42" w:rsidP="00AA1A42">
            <w:pPr>
              <w:rPr>
                <w:bCs/>
                <w:iCs/>
                <w:sz w:val="18"/>
                <w:szCs w:val="18"/>
              </w:rPr>
            </w:pPr>
            <w:r>
              <w:rPr>
                <w:bCs/>
                <w:iCs/>
                <w:sz w:val="18"/>
                <w:szCs w:val="18"/>
              </w:rPr>
              <w:t>human-state research</w:t>
            </w:r>
          </w:p>
        </w:tc>
        <w:tc>
          <w:tcPr>
            <w:tcW w:w="0" w:type="auto"/>
            <w:hideMark/>
          </w:tcPr>
          <w:p w14:paraId="464CA025" w14:textId="77777777" w:rsidR="00AA1A42" w:rsidRPr="00D07991" w:rsidRDefault="00AA1A42" w:rsidP="00AA1A42">
            <w:pPr>
              <w:rPr>
                <w:iCs/>
                <w:sz w:val="18"/>
                <w:szCs w:val="18"/>
              </w:rPr>
            </w:pPr>
            <w:r>
              <w:rPr>
                <w:iCs/>
                <w:sz w:val="18"/>
                <w:szCs w:val="18"/>
              </w:rPr>
              <w:t>Voluntary, privacy-first human-state interface.</w:t>
            </w:r>
          </w:p>
        </w:tc>
      </w:tr>
      <w:tr w:rsidR="00AA1A42" w:rsidRPr="00D07991" w14:paraId="2CBDDAEE" w14:textId="77777777" w:rsidTr="0084040C">
        <w:trPr>
          <w:cantSplit/>
          <w:tblCellSpacing w:w="15" w:type="dxa"/>
          <w:jc w:val="center"/>
        </w:trPr>
        <w:tc>
          <w:tcPr>
            <w:tcW w:w="0" w:type="auto"/>
            <w:hideMark/>
          </w:tcPr>
          <w:p w14:paraId="52FC2B13" w14:textId="77777777" w:rsidR="00AA1A42" w:rsidRPr="00D07991" w:rsidRDefault="00AA1A42" w:rsidP="00AA1A42">
            <w:pPr>
              <w:rPr>
                <w:bCs/>
                <w:iCs/>
                <w:sz w:val="18"/>
                <w:szCs w:val="18"/>
              </w:rPr>
            </w:pPr>
            <w:r>
              <w:rPr>
                <w:bCs/>
                <w:iCs/>
                <w:sz w:val="18"/>
                <w:szCs w:val="18"/>
              </w:rPr>
              <w:t>Governance</w:t>
            </w:r>
          </w:p>
        </w:tc>
        <w:tc>
          <w:tcPr>
            <w:tcW w:w="0" w:type="auto"/>
            <w:hideMark/>
          </w:tcPr>
          <w:p w14:paraId="2F0D4FDF" w14:textId="77777777" w:rsidR="00AA1A42" w:rsidRPr="00D07991" w:rsidRDefault="00AA1A42" w:rsidP="00AA1A42">
            <w:pPr>
              <w:rPr>
                <w:iCs/>
                <w:sz w:val="18"/>
                <w:szCs w:val="18"/>
              </w:rPr>
            </w:pPr>
            <w:r>
              <w:rPr>
                <w:iCs/>
                <w:sz w:val="18"/>
                <w:szCs w:val="18"/>
              </w:rPr>
              <w:t>Reviewable human and institutional authorization.</w:t>
            </w:r>
          </w:p>
        </w:tc>
      </w:tr>
      <w:tr w:rsidR="00AA1A42" w:rsidRPr="00D07991" w14:paraId="27227498" w14:textId="77777777" w:rsidTr="0084040C">
        <w:trPr>
          <w:cantSplit/>
          <w:tblCellSpacing w:w="15" w:type="dxa"/>
          <w:jc w:val="center"/>
        </w:trPr>
        <w:tc>
          <w:tcPr>
            <w:tcW w:w="0" w:type="auto"/>
            <w:hideMark/>
          </w:tcPr>
          <w:p w14:paraId="0A84A9CA" w14:textId="77777777" w:rsidR="00AA1A42" w:rsidRPr="00D07991" w:rsidRDefault="00AA1A42" w:rsidP="00AA1A42">
            <w:pPr>
              <w:rPr>
                <w:bCs/>
                <w:iCs/>
                <w:sz w:val="18"/>
                <w:szCs w:val="18"/>
              </w:rPr>
            </w:pPr>
            <w:r>
              <w:rPr>
                <w:bCs/>
                <w:iCs/>
                <w:sz w:val="18"/>
                <w:szCs w:val="18"/>
              </w:rPr>
              <w:t>AI / ASI</w:t>
            </w:r>
          </w:p>
        </w:tc>
        <w:tc>
          <w:tcPr>
            <w:tcW w:w="0" w:type="auto"/>
            <w:hideMark/>
          </w:tcPr>
          <w:p w14:paraId="1E726F3F" w14:textId="77777777" w:rsidR="00AA1A42" w:rsidRPr="00D07991" w:rsidRDefault="00AA1A42" w:rsidP="00AA1A42">
            <w:pPr>
              <w:rPr>
                <w:iCs/>
                <w:sz w:val="18"/>
                <w:szCs w:val="18"/>
              </w:rPr>
            </w:pPr>
            <w:r>
              <w:rPr>
                <w:iCs/>
                <w:sz w:val="18"/>
                <w:szCs w:val="18"/>
              </w:rPr>
              <w:t>Assistive intelligence within bounded authority.</w:t>
            </w:r>
          </w:p>
        </w:tc>
      </w:tr>
      <w:tr w:rsidR="00AA1A42" w:rsidRPr="00D07991" w14:paraId="4AB9A0EA" w14:textId="77777777" w:rsidTr="0084040C">
        <w:trPr>
          <w:cantSplit/>
          <w:tblCellSpacing w:w="15" w:type="dxa"/>
          <w:jc w:val="center"/>
        </w:trPr>
        <w:tc>
          <w:tcPr>
            <w:tcW w:w="0" w:type="auto"/>
            <w:hideMark/>
          </w:tcPr>
          <w:p w14:paraId="6FDFA13D" w14:textId="77777777" w:rsidR="00AA1A42" w:rsidRPr="00D07991" w:rsidRDefault="00AA1A42" w:rsidP="00AA1A42">
            <w:pPr>
              <w:rPr>
                <w:bCs/>
                <w:iCs/>
                <w:sz w:val="18"/>
                <w:szCs w:val="18"/>
              </w:rPr>
            </w:pPr>
            <w:r>
              <w:rPr>
                <w:bCs/>
                <w:iCs/>
                <w:sz w:val="18"/>
                <w:szCs w:val="18"/>
              </w:rPr>
              <w:t>Token</w:t>
            </w:r>
          </w:p>
        </w:tc>
        <w:tc>
          <w:tcPr>
            <w:tcW w:w="0" w:type="auto"/>
            <w:hideMark/>
          </w:tcPr>
          <w:p w14:paraId="71399FF0" w14:textId="77777777" w:rsidR="00AA1A42" w:rsidRPr="00D07991" w:rsidRDefault="00AA1A42" w:rsidP="00AA1A42">
            <w:pPr>
              <w:rPr>
                <w:iCs/>
                <w:sz w:val="18"/>
                <w:szCs w:val="18"/>
              </w:rPr>
            </w:pPr>
            <w:r>
              <w:rPr>
                <w:iCs/>
                <w:sz w:val="18"/>
                <w:szCs w:val="18"/>
              </w:rPr>
              <w:t>Bounded technical or economic object whose rights depend on legal structure, governance, and disclosure.</w:t>
            </w:r>
          </w:p>
        </w:tc>
      </w:tr>
      <w:tr w:rsidR="00AA1A42" w:rsidRPr="00D07991" w14:paraId="42C3E481" w14:textId="77777777" w:rsidTr="0084040C">
        <w:trPr>
          <w:cantSplit/>
          <w:tblCellSpacing w:w="15" w:type="dxa"/>
          <w:jc w:val="center"/>
        </w:trPr>
        <w:tc>
          <w:tcPr>
            <w:tcW w:w="0" w:type="auto"/>
            <w:hideMark/>
          </w:tcPr>
          <w:p w14:paraId="4E5F0C0C" w14:textId="77777777" w:rsidR="00AA1A42" w:rsidRPr="00D07991" w:rsidRDefault="00AA1A42" w:rsidP="00AA1A42">
            <w:pPr>
              <w:rPr>
                <w:bCs/>
                <w:iCs/>
                <w:sz w:val="18"/>
                <w:szCs w:val="18"/>
              </w:rPr>
            </w:pPr>
            <w:r>
              <w:rPr>
                <w:bCs/>
                <w:iCs/>
                <w:sz w:val="18"/>
                <w:szCs w:val="18"/>
              </w:rPr>
              <w:t>Regeneration</w:t>
            </w:r>
          </w:p>
        </w:tc>
        <w:tc>
          <w:tcPr>
            <w:tcW w:w="0" w:type="auto"/>
            <w:hideMark/>
          </w:tcPr>
          <w:p w14:paraId="2F5DF670" w14:textId="77777777" w:rsidR="00AA1A42" w:rsidRPr="00D07991" w:rsidRDefault="00AA1A42" w:rsidP="00AA1A42">
            <w:pPr>
              <w:rPr>
                <w:iCs/>
                <w:sz w:val="18"/>
                <w:szCs w:val="18"/>
              </w:rPr>
            </w:pPr>
            <w:r>
              <w:rPr>
                <w:iCs/>
                <w:sz w:val="18"/>
                <w:szCs w:val="18"/>
              </w:rPr>
              <w:t>Measurable increase in living-system capacity, resilience, fertility, biodiversity, productivity, or ecological function.</w:t>
            </w:r>
          </w:p>
        </w:tc>
      </w:tr>
      <w:tr w:rsidR="00AA1A42" w:rsidRPr="00D07991" w14:paraId="36328A7A" w14:textId="77777777" w:rsidTr="0084040C">
        <w:trPr>
          <w:cantSplit/>
          <w:tblCellSpacing w:w="15" w:type="dxa"/>
          <w:jc w:val="center"/>
        </w:trPr>
        <w:tc>
          <w:tcPr>
            <w:tcW w:w="0" w:type="auto"/>
            <w:hideMark/>
          </w:tcPr>
          <w:p w14:paraId="7021FD14" w14:textId="77777777" w:rsidR="00AA1A42" w:rsidRPr="00D07991" w:rsidRDefault="00AA1A42" w:rsidP="00AA1A42">
            <w:pPr>
              <w:rPr>
                <w:bCs/>
                <w:iCs/>
                <w:sz w:val="18"/>
                <w:szCs w:val="18"/>
              </w:rPr>
            </w:pPr>
            <w:r>
              <w:rPr>
                <w:bCs/>
                <w:iCs/>
                <w:sz w:val="18"/>
                <w:szCs w:val="18"/>
              </w:rPr>
              <w:t>Prometheus</w:t>
            </w:r>
          </w:p>
        </w:tc>
        <w:tc>
          <w:tcPr>
            <w:tcW w:w="0" w:type="auto"/>
            <w:hideMark/>
          </w:tcPr>
          <w:p w14:paraId="62F6EEC3" w14:textId="77777777" w:rsidR="00AA1A42" w:rsidRPr="00D07991" w:rsidRDefault="00AA1A42" w:rsidP="00AA1A42">
            <w:pPr>
              <w:rPr>
                <w:iCs/>
                <w:sz w:val="18"/>
                <w:szCs w:val="18"/>
              </w:rPr>
            </w:pPr>
            <w:r>
              <w:rPr>
                <w:iCs/>
                <w:sz w:val="18"/>
                <w:szCs w:val="18"/>
              </w:rPr>
              <w:t>Canonical lineage preserving source-layer fidelity.</w:t>
            </w:r>
          </w:p>
        </w:tc>
      </w:tr>
    </w:tbl>
    <w:p w14:paraId="4BF749C7" w14:textId="77777777" w:rsidR="00AA1A42" w:rsidRPr="00B479AE" w:rsidRDefault="00AA1A42" w:rsidP="00AA1A42">
      <w:pPr>
        <w:rPr>
          <w:iCs/>
        </w:rPr>
      </w:pPr>
      <w:r>
        <w:rPr>
          <w:iCs/>
        </w:rPr>
        <w:t>The canonical glossary becomes constitutional infrastructure.</w:t>
      </w:r>
    </w:p>
    <w:p w14:paraId="68D640DD" w14:textId="77777777" w:rsidR="00AA1A42" w:rsidRPr="00B479AE" w:rsidRDefault="00AA1A42" w:rsidP="00AA1A42">
      <w:pPr>
        <w:rPr>
          <w:iCs/>
        </w:rPr>
      </w:pPr>
      <w:r>
        <w:rPr>
          <w:iCs/>
        </w:rPr>
        <w:t>If a future intelligence controls the dictionary, it can control the system. Prometheus therefore constitutionalizes the dictionary.</w:t>
      </w:r>
    </w:p>
    <w:p w14:paraId="7E835BDD" w14:textId="77777777" w:rsidR="00AA1A42" w:rsidRPr="00B479AE" w:rsidRDefault="00AA1A42" w:rsidP="00AA1A42">
      <w:pPr>
        <w:rPr>
          <w:b/>
          <w:bCs/>
          <w:iCs/>
        </w:rPr>
      </w:pPr>
      <w:r>
        <w:rPr>
          <w:b/>
          <w:iCs/>
        </w:rPr>
        <w:t>13.16.3 Canonical Source Code and Constitutional Memory</w:t>
      </w:r>
    </w:p>
    <w:p w14:paraId="1068179D" w14:textId="77777777" w:rsidR="00AA1A42" w:rsidRPr="00B479AE" w:rsidRDefault="00AA1A42" w:rsidP="00AA1A42">
      <w:pPr>
        <w:rPr>
          <w:iCs/>
        </w:rPr>
      </w:pPr>
      <w:r>
        <w:rPr>
          <w:iCs/>
        </w:rPr>
        <w:t>Prometheus encodes constitutional memory into its source-code architecture. The constitution lives in prose, governance, law, data, source code, schemas, permissions, test suites, and release manifests.</w:t>
      </w:r>
    </w:p>
    <w:p w14:paraId="045E8BED" w14:textId="77777777" w:rsidR="00AA1A42" w:rsidRPr="00B479AE" w:rsidRDefault="00AA1A42" w:rsidP="00AA1A42">
      <w:pPr>
        <w:rPr>
          <w:iCs/>
        </w:rPr>
      </w:pPr>
      <w:r>
        <w:rPr>
          <w:b/>
          <w:iCs/>
        </w:rPr>
        <w:t>A mature implementation should include a constitutional root module:</w:t>
      </w:r>
    </w:p>
    <w:p w14:paraId="3A2AA4D1" w14:textId="77777777" w:rsidR="00AA1A42" w:rsidRPr="00B479AE" w:rsidRDefault="00AA1A42" w:rsidP="00AA1A42">
      <w:pPr>
        <w:rPr>
          <w:iCs/>
        </w:rPr>
      </w:pPr>
      <w:r>
        <w:rPr>
          <w:iCs/>
        </w:rPr>
        <w:t>/source_layer</w:t>
      </w:r>
    </w:p>
    <w:p w14:paraId="1101B5BA" w14:textId="77777777" w:rsidR="00AA1A42" w:rsidRPr="00B479AE" w:rsidRDefault="00AA1A42" w:rsidP="00AA1A42">
      <w:pPr>
        <w:rPr>
          <w:iCs/>
        </w:rPr>
      </w:pPr>
      <w:r>
        <w:rPr>
          <w:iCs/>
        </w:rPr>
        <w:lastRenderedPageBreak/>
        <w:t xml:space="preserve">  constitution.manifest</w:t>
      </w:r>
    </w:p>
    <w:p w14:paraId="09A56535" w14:textId="77777777" w:rsidR="00AA1A42" w:rsidRPr="00B479AE" w:rsidRDefault="00AA1A42" w:rsidP="00AA1A42">
      <w:pPr>
        <w:rPr>
          <w:iCs/>
        </w:rPr>
      </w:pPr>
      <w:r>
        <w:rPr>
          <w:iCs/>
        </w:rPr>
        <w:t xml:space="preserve">  eternity_clauses.hash</w:t>
      </w:r>
    </w:p>
    <w:p w14:paraId="2928646B" w14:textId="77777777" w:rsidR="00AA1A42" w:rsidRPr="00B479AE" w:rsidRDefault="00AA1A42" w:rsidP="00AA1A42">
      <w:pPr>
        <w:rPr>
          <w:iCs/>
        </w:rPr>
      </w:pPr>
      <w:r>
        <w:rPr>
          <w:iCs/>
        </w:rPr>
        <w:t xml:space="preserve">  access_covenant.hash</w:t>
      </w:r>
    </w:p>
    <w:p w14:paraId="0DA11F43" w14:textId="77777777" w:rsidR="00AA1A42" w:rsidRPr="00B479AE" w:rsidRDefault="00AA1A42" w:rsidP="00AA1A42">
      <w:pPr>
        <w:rPr>
          <w:iCs/>
        </w:rPr>
      </w:pPr>
      <w:r>
        <w:rPr>
          <w:iCs/>
        </w:rPr>
        <w:t xml:space="preserve">  canonical_glossary.yaml</w:t>
      </w:r>
    </w:p>
    <w:p w14:paraId="7938FE44" w14:textId="77777777" w:rsidR="00AA1A42" w:rsidRPr="00B479AE" w:rsidRDefault="00AA1A42" w:rsidP="00AA1A42">
      <w:pPr>
        <w:rPr>
          <w:iCs/>
        </w:rPr>
      </w:pPr>
      <w:r>
        <w:rPr>
          <w:iCs/>
        </w:rPr>
        <w:t xml:space="preserve">  protected_domains.yaml</w:t>
      </w:r>
    </w:p>
    <w:p w14:paraId="1A7F67FF" w14:textId="77777777" w:rsidR="00AA1A42" w:rsidRPr="00B479AE" w:rsidRDefault="00AA1A42" w:rsidP="00AA1A42">
      <w:pPr>
        <w:rPr>
          <w:iCs/>
        </w:rPr>
      </w:pPr>
      <w:r>
        <w:rPr>
          <w:iCs/>
        </w:rPr>
        <w:t xml:space="preserve">  admissibility_rules.yaml</w:t>
      </w:r>
    </w:p>
    <w:p w14:paraId="24C56DB1" w14:textId="77777777" w:rsidR="00AA1A42" w:rsidRPr="00B479AE" w:rsidRDefault="00AA1A42" w:rsidP="00AA1A42">
      <w:pPr>
        <w:rPr>
          <w:iCs/>
        </w:rPr>
      </w:pPr>
      <w:r>
        <w:rPr>
          <w:iCs/>
        </w:rPr>
        <w:t xml:space="preserve">  refusal_rules.yaml</w:t>
      </w:r>
    </w:p>
    <w:p w14:paraId="450DE0CA" w14:textId="77777777" w:rsidR="00AA1A42" w:rsidRPr="00B479AE" w:rsidRDefault="00AA1A42" w:rsidP="00AA1A42">
      <w:pPr>
        <w:rPr>
          <w:iCs/>
        </w:rPr>
      </w:pPr>
      <w:r>
        <w:rPr>
          <w:iCs/>
        </w:rPr>
        <w:t xml:space="preserve">  ai_authority_limits.yaml</w:t>
      </w:r>
    </w:p>
    <w:p w14:paraId="407575C8" w14:textId="77777777" w:rsidR="00AA1A42" w:rsidRPr="00B479AE" w:rsidRDefault="00AA1A42" w:rsidP="00AA1A42">
      <w:pPr>
        <w:rPr>
          <w:iCs/>
        </w:rPr>
      </w:pPr>
      <w:r>
        <w:rPr>
          <w:iCs/>
        </w:rPr>
        <w:t xml:space="preserve">  prurap_boundaries.yaml</w:t>
      </w:r>
    </w:p>
    <w:p w14:paraId="75344FAC" w14:textId="77777777" w:rsidR="00AA1A42" w:rsidRPr="00B479AE" w:rsidRDefault="00AA1A42" w:rsidP="00AA1A42">
      <w:pPr>
        <w:rPr>
          <w:iCs/>
        </w:rPr>
      </w:pPr>
      <w:r>
        <w:t>human_dignity_research_boundaries.yaml</w:t>
      </w:r>
    </w:p>
    <w:p w14:paraId="72E16767" w14:textId="77777777" w:rsidR="00AA1A42" w:rsidRPr="00B479AE" w:rsidRDefault="00AA1A42" w:rsidP="00AA1A42">
      <w:pPr>
        <w:rPr>
          <w:iCs/>
        </w:rPr>
      </w:pPr>
      <w:r>
        <w:rPr>
          <w:iCs/>
        </w:rPr>
        <w:t xml:space="preserve">  token_legal_boundaries.yaml</w:t>
      </w:r>
    </w:p>
    <w:p w14:paraId="4C48C63D" w14:textId="77777777" w:rsidR="00AA1A42" w:rsidRPr="00B479AE" w:rsidRDefault="00AA1A42" w:rsidP="00AA1A42">
      <w:pPr>
        <w:rPr>
          <w:iCs/>
        </w:rPr>
      </w:pPr>
      <w:r>
        <w:rPr>
          <w:iCs/>
        </w:rPr>
        <w:t xml:space="preserve">  human_continuity_mandate.yaml</w:t>
      </w:r>
    </w:p>
    <w:p w14:paraId="1EE9FAB0" w14:textId="77777777" w:rsidR="00AA1A42" w:rsidRPr="00B479AE" w:rsidRDefault="00AA1A42" w:rsidP="00AA1A42">
      <w:pPr>
        <w:rPr>
          <w:iCs/>
        </w:rPr>
      </w:pPr>
      <w:r>
        <w:rPr>
          <w:iCs/>
        </w:rPr>
        <w:t xml:space="preserve">  release_signatures.json</w:t>
      </w:r>
    </w:p>
    <w:p w14:paraId="1142F454" w14:textId="77777777" w:rsidR="00AA1A42" w:rsidRPr="00B479AE" w:rsidRDefault="00AA1A42" w:rsidP="00AA1A42">
      <w:pPr>
        <w:rPr>
          <w:iCs/>
        </w:rPr>
      </w:pPr>
      <w:r>
        <w:rPr>
          <w:b/>
          <w:iCs/>
        </w:rPr>
        <w:t>Protected workflows require references to:</w:t>
      </w:r>
    </w:p>
    <w:p w14:paraId="50A3EB71" w14:textId="77777777" w:rsidR="00AA1A42" w:rsidRPr="00B479AE" w:rsidRDefault="00AA1A42" w:rsidP="00AA1A42">
      <w:pPr>
        <w:rPr>
          <w:iCs/>
        </w:rPr>
      </w:pPr>
      <w:r>
        <w:rPr>
          <w:iCs/>
        </w:rPr>
        <w:t>• applicable constitutional version;</w:t>
        <w:br/>
        <w:t>• Access Covenant status;</w:t>
        <w:br/>
        <w:t>• participant role;</w:t>
        <w:br/>
        <w:t>• permission scope;</w:t>
        <w:br/>
        <w:t>• methodology version;</w:t>
        <w:br/>
        <w:t>• evidence status;</w:t>
        <w:br/>
        <w:t>• review pathway;</w:t>
        <w:br/>
        <w:t>• legal boundary where relevant.</w:t>
      </w:r>
    </w:p>
    <w:p w14:paraId="3B8C3F58" w14:textId="77777777" w:rsidR="00AA1A42" w:rsidRPr="00B479AE" w:rsidRDefault="00AA1A42" w:rsidP="00AA1A42">
      <w:pPr>
        <w:rPr>
          <w:iCs/>
        </w:rPr>
      </w:pPr>
      <w:r>
        <w:rPr>
          <w:iCs/>
        </w:rPr>
        <w:t>Protected domains should fail closed.</w:t>
      </w:r>
    </w:p>
    <w:p w14:paraId="0E66DF06" w14:textId="77777777" w:rsidR="00AA1A42" w:rsidRPr="00B479AE" w:rsidRDefault="00AA1A42" w:rsidP="00AA1A42">
      <w:pPr>
        <w:rPr>
          <w:iCs/>
        </w:rPr>
      </w:pPr>
      <w:r>
        <w:rPr>
          <w:iCs/>
        </w:rPr>
        <w:t>If Access Covenant status is missing, protected access is denied.</w:t>
      </w:r>
    </w:p>
    <w:p w14:paraId="1B86AAAB" w14:textId="77777777" w:rsidR="00AA1A42" w:rsidRPr="00B479AE" w:rsidRDefault="00AA1A42" w:rsidP="00AA1A42">
      <w:pPr>
        <w:rPr>
          <w:iCs/>
        </w:rPr>
      </w:pPr>
      <w:r>
        <w:rPr>
          <w:iCs/>
        </w:rPr>
        <w:t>If methodology version is missing, MRV admissibility is denied.</w:t>
      </w:r>
    </w:p>
    <w:p w14:paraId="184E3286" w14:textId="77777777" w:rsidR="00AA1A42" w:rsidRPr="00B479AE" w:rsidRDefault="00AA1A42" w:rsidP="00AA1A42">
      <w:pPr>
        <w:rPr>
          <w:iCs/>
        </w:rPr>
      </w:pPr>
      <w:r>
        <w:rPr>
          <w:iCs/>
        </w:rPr>
        <w:lastRenderedPageBreak/>
        <w:t>If evidence provenance is missing, PRU relevance is denied.</w:t>
      </w:r>
    </w:p>
    <w:p w14:paraId="0AF4EE56" w14:textId="77777777" w:rsidR="00AA1A42" w:rsidRPr="00B479AE" w:rsidRDefault="00AA1A42" w:rsidP="00AA1A42">
      <w:pPr>
        <w:rPr>
          <w:iCs/>
        </w:rPr>
      </w:pPr>
      <w:r>
        <w:rPr>
          <w:iCs/>
        </w:rPr>
        <w:t>If legal wrapper is missing, investor-facing representation is denied.</w:t>
      </w:r>
    </w:p>
    <w:p w14:paraId="716820CC" w14:textId="77777777" w:rsidR="00AA1A42" w:rsidRPr="00B479AE" w:rsidRDefault="00AA1A42" w:rsidP="00AA1A42">
      <w:pPr>
        <w:rPr>
          <w:iCs/>
        </w:rPr>
      </w:pPr>
      <w:r>
        <w:t>If external human-learning research appendix consent is missing, external human-learning processing is denied.</w:t>
      </w:r>
    </w:p>
    <w:p w14:paraId="42BF1DDB" w14:textId="77777777" w:rsidR="00AA1A42" w:rsidRPr="00B479AE" w:rsidRDefault="00AA1A42" w:rsidP="00AA1A42">
      <w:pPr>
        <w:rPr>
          <w:iCs/>
        </w:rPr>
      </w:pPr>
      <w:r>
        <w:rPr>
          <w:iCs/>
        </w:rPr>
        <w:t>If AI authority exceeds its role, execution is denied.</w:t>
      </w:r>
    </w:p>
    <w:p w14:paraId="38E93C31" w14:textId="77777777" w:rsidR="00AA1A42" w:rsidRPr="00B479AE" w:rsidRDefault="00AA1A42" w:rsidP="00AA1A42">
      <w:pPr>
        <w:rPr>
          <w:iCs/>
        </w:rPr>
      </w:pPr>
      <w:r>
        <w:rPr>
          <w:iCs/>
        </w:rPr>
        <w:t>If source-layer hashes do not match canonical release, deployment is blocked, restricted, or quarantined.</w:t>
      </w:r>
    </w:p>
    <w:p w14:paraId="66B6F146" w14:textId="77777777" w:rsidR="00AA1A42" w:rsidRPr="00B479AE" w:rsidRDefault="00AA1A42" w:rsidP="00AA1A42">
      <w:pPr>
        <w:rPr>
          <w:iCs/>
        </w:rPr>
      </w:pPr>
      <w:r>
        <w:rPr>
          <w:iCs/>
        </w:rPr>
        <w:t>The source code remembers what the interface may forget.</w:t>
      </w:r>
    </w:p>
    <w:p w14:paraId="13530397" w14:textId="77777777" w:rsidR="00AA1A42" w:rsidRPr="00B479AE" w:rsidRDefault="00AA1A42" w:rsidP="00AA1A42">
      <w:pPr>
        <w:rPr>
          <w:b/>
          <w:bCs/>
          <w:iCs/>
        </w:rPr>
      </w:pPr>
      <w:r>
        <w:rPr>
          <w:b/>
          <w:iCs/>
        </w:rPr>
        <w:t>13.16.4 Constitutional Policy Engine</w:t>
      </w:r>
    </w:p>
    <w:p w14:paraId="72BD86AD" w14:textId="77777777" w:rsidR="00AA1A42" w:rsidRPr="00B479AE" w:rsidRDefault="00AA1A42" w:rsidP="00AA1A42">
      <w:pPr>
        <w:rPr>
          <w:iCs/>
        </w:rPr>
      </w:pPr>
      <w:r>
        <w:rPr>
          <w:iCs/>
        </w:rPr>
        <w:t>Prometheus should implement a constitutional policy engine.</w:t>
      </w:r>
    </w:p>
    <w:p w14:paraId="6BE49E58" w14:textId="77777777" w:rsidR="00AA1A42" w:rsidRPr="00B479AE" w:rsidRDefault="00AA1A42" w:rsidP="00AA1A42">
      <w:pPr>
        <w:rPr>
          <w:iCs/>
        </w:rPr>
      </w:pPr>
      <w:r>
        <w:rPr>
          <w:b/>
          <w:iCs/>
        </w:rPr>
        <w:t>The policy engine is a technical guardian of source-layer constraints. It evaluates:</w:t>
      </w:r>
    </w:p>
    <w:p w14:paraId="3C9B8DC8" w14:textId="77777777" w:rsidR="00AA1A42" w:rsidRPr="00B479AE" w:rsidRDefault="00AA1A42" w:rsidP="00AA1A42">
      <w:pPr>
        <w:rPr>
          <w:iCs/>
        </w:rPr>
      </w:pPr>
      <w:r>
        <w:t>• participant identity;</w:t>
        <w:br/>
        <w:t>• role authority;</w:t>
        <w:br/>
        <w:t>• Access Covenant status;</w:t>
        <w:br/>
        <w:t>• eligibility status;</w:t>
        <w:br/>
        <w:t>• permission scope;</w:t>
        <w:br/>
        <w:t>• protected domain;</w:t>
        <w:br/>
        <w:t>• evidence tier;</w:t>
        <w:br/>
        <w:t>• methodology version;</w:t>
        <w:br/>
        <w:t>• MRV admissibility;</w:t>
        <w:br/>
        <w:t>• PRU / RAP boundary;</w:t>
        <w:br/>
        <w:t>• token boundary;</w:t>
        <w:br/>
        <w:t>• external human-learning research appendix consent status;</w:t>
        <w:br/>
        <w:t>• legal-review requirement;</w:t>
        <w:br/>
        <w:t>• governance-review requirement;</w:t>
        <w:br/>
        <w:t>• AI output classification;</w:t>
        <w:br/>
        <w:t>• source-layer hash validity;</w:t>
        <w:br/>
        <w:t>• fork status;</w:t>
        <w:br/>
        <w:t>• emergency limitation status.</w:t>
      </w:r>
    </w:p>
    <w:p w14:paraId="369AF637" w14:textId="77777777" w:rsidR="00AA1A42" w:rsidRPr="00B479AE" w:rsidRDefault="00AA1A42" w:rsidP="00AA1A42">
      <w:pPr>
        <w:rPr>
          <w:iCs/>
        </w:rPr>
      </w:pPr>
      <w:r>
        <w:rPr>
          <w:b/>
          <w:iCs/>
        </w:rPr>
        <w:lastRenderedPageBreak/>
        <w:t>Policy outcomes include: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83"/>
        <w:gridCol w:w="6045"/>
      </w:tblGrid>
      <w:tr w:rsidR="00AA1A42" w:rsidRPr="00D07991" w14:paraId="4D33B392" w14:textId="77777777" w:rsidTr="0084040C">
        <w:trPr>
          <w:cantSplit/>
          <w:tblHeader/>
          <w:tblCellSpacing w:w="15" w:type="dxa"/>
          <w:jc w:val="center"/>
        </w:trPr>
        <w:tc>
          <w:tcPr>
            <w:tcW w:w="0" w:type="auto"/>
            <w:hideMark/>
          </w:tcPr>
          <w:p w14:paraId="71E47D89" w14:textId="77777777" w:rsidR="00AA1A42" w:rsidRPr="00D07991" w:rsidRDefault="00AA1A42" w:rsidP="00AA1A42">
            <w:pPr>
              <w:rPr>
                <w:b/>
                <w:bCs/>
                <w:iCs/>
                <w:sz w:val="18"/>
                <w:szCs w:val="18"/>
              </w:rPr>
            </w:pPr>
            <w:r>
              <w:rPr>
                <w:b/>
                <w:iCs/>
                <w:sz w:val="18"/>
                <w:szCs w:val="18"/>
              </w:rPr>
              <w:t>Policy result</w:t>
            </w:r>
          </w:p>
        </w:tc>
        <w:tc>
          <w:tcPr>
            <w:tcW w:w="0" w:type="auto"/>
            <w:hideMark/>
          </w:tcPr>
          <w:p w14:paraId="65B0DDA3" w14:textId="77777777" w:rsidR="00AA1A42" w:rsidRPr="00D07991" w:rsidRDefault="00AA1A42" w:rsidP="00AA1A42">
            <w:pPr>
              <w:rPr>
                <w:b/>
                <w:bCs/>
                <w:iCs/>
                <w:sz w:val="18"/>
                <w:szCs w:val="18"/>
              </w:rPr>
            </w:pPr>
            <w:r>
              <w:rPr>
                <w:b/>
                <w:iCs/>
                <w:sz w:val="18"/>
                <w:szCs w:val="18"/>
              </w:rPr>
              <w:t>Meaning</w:t>
            </w:r>
          </w:p>
        </w:tc>
      </w:tr>
      <w:tr w:rsidR="00AA1A42" w:rsidRPr="00D07991" w14:paraId="1F907BFD" w14:textId="77777777" w:rsidTr="0084040C">
        <w:trPr>
          <w:cantSplit/>
          <w:tblCellSpacing w:w="15" w:type="dxa"/>
          <w:jc w:val="center"/>
        </w:trPr>
        <w:tc>
          <w:tcPr>
            <w:tcW w:w="0" w:type="auto"/>
            <w:hideMark/>
          </w:tcPr>
          <w:p w14:paraId="537CBD75" w14:textId="77777777" w:rsidR="00AA1A42" w:rsidRPr="00D07991" w:rsidRDefault="00AA1A42" w:rsidP="00AA1A42">
            <w:pPr>
              <w:rPr>
                <w:bCs/>
                <w:iCs/>
                <w:sz w:val="18"/>
                <w:szCs w:val="18"/>
              </w:rPr>
            </w:pPr>
            <w:r>
              <w:rPr>
                <w:bCs/>
                <w:iCs/>
                <w:sz w:val="18"/>
                <w:szCs w:val="18"/>
              </w:rPr>
              <w:t>ALLOW</w:t>
            </w:r>
          </w:p>
        </w:tc>
        <w:tc>
          <w:tcPr>
            <w:tcW w:w="0" w:type="auto"/>
            <w:hideMark/>
          </w:tcPr>
          <w:p w14:paraId="737D0E0A" w14:textId="77777777" w:rsidR="00AA1A42" w:rsidRPr="00D07991" w:rsidRDefault="00AA1A42" w:rsidP="00AA1A42">
            <w:pPr>
              <w:rPr>
                <w:iCs/>
                <w:sz w:val="18"/>
                <w:szCs w:val="18"/>
              </w:rPr>
            </w:pPr>
            <w:r>
              <w:rPr>
                <w:iCs/>
                <w:sz w:val="18"/>
                <w:szCs w:val="18"/>
              </w:rPr>
              <w:t>Action is within scope and may proceed.</w:t>
            </w:r>
          </w:p>
        </w:tc>
      </w:tr>
      <w:tr w:rsidR="00AA1A42" w:rsidRPr="00D07991" w14:paraId="5B26169B" w14:textId="77777777" w:rsidTr="0084040C">
        <w:trPr>
          <w:cantSplit/>
          <w:tblCellSpacing w:w="15" w:type="dxa"/>
          <w:jc w:val="center"/>
        </w:trPr>
        <w:tc>
          <w:tcPr>
            <w:tcW w:w="0" w:type="auto"/>
            <w:hideMark/>
          </w:tcPr>
          <w:p w14:paraId="04F1512F" w14:textId="77777777" w:rsidR="00AA1A42" w:rsidRPr="00D07991" w:rsidRDefault="00AA1A42" w:rsidP="00AA1A42">
            <w:pPr>
              <w:rPr>
                <w:bCs/>
                <w:iCs/>
                <w:sz w:val="18"/>
                <w:szCs w:val="18"/>
              </w:rPr>
            </w:pPr>
            <w:r>
              <w:rPr>
                <w:bCs/>
                <w:iCs/>
                <w:sz w:val="18"/>
                <w:szCs w:val="18"/>
              </w:rPr>
              <w:t>ALLOW_LOGGED</w:t>
            </w:r>
          </w:p>
        </w:tc>
        <w:tc>
          <w:tcPr>
            <w:tcW w:w="0" w:type="auto"/>
            <w:hideMark/>
          </w:tcPr>
          <w:p w14:paraId="38C43B5C" w14:textId="77777777" w:rsidR="00AA1A42" w:rsidRPr="00D07991" w:rsidRDefault="00AA1A42" w:rsidP="00AA1A42">
            <w:pPr>
              <w:rPr>
                <w:iCs/>
                <w:sz w:val="18"/>
                <w:szCs w:val="18"/>
              </w:rPr>
            </w:pPr>
            <w:r>
              <w:rPr>
                <w:iCs/>
                <w:sz w:val="18"/>
                <w:szCs w:val="18"/>
              </w:rPr>
              <w:t>Action may proceed with audit recording.</w:t>
            </w:r>
          </w:p>
        </w:tc>
      </w:tr>
      <w:tr w:rsidR="00AA1A42" w:rsidRPr="00D07991" w14:paraId="4CB31AAB" w14:textId="77777777" w:rsidTr="0084040C">
        <w:trPr>
          <w:cantSplit/>
          <w:tblCellSpacing w:w="15" w:type="dxa"/>
          <w:jc w:val="center"/>
        </w:trPr>
        <w:tc>
          <w:tcPr>
            <w:tcW w:w="0" w:type="auto"/>
            <w:hideMark/>
          </w:tcPr>
          <w:p w14:paraId="5F3E1E82" w14:textId="77777777" w:rsidR="00AA1A42" w:rsidRPr="00D07991" w:rsidRDefault="00AA1A42" w:rsidP="00AA1A42">
            <w:pPr>
              <w:rPr>
                <w:bCs/>
                <w:iCs/>
                <w:sz w:val="18"/>
                <w:szCs w:val="18"/>
              </w:rPr>
            </w:pPr>
            <w:r>
              <w:rPr>
                <w:bCs/>
                <w:iCs/>
                <w:sz w:val="18"/>
                <w:szCs w:val="18"/>
              </w:rPr>
              <w:t>ALLOW_REVIEWED</w:t>
            </w:r>
          </w:p>
        </w:tc>
        <w:tc>
          <w:tcPr>
            <w:tcW w:w="0" w:type="auto"/>
            <w:hideMark/>
          </w:tcPr>
          <w:p w14:paraId="6D255823" w14:textId="77777777" w:rsidR="00AA1A42" w:rsidRPr="00D07991" w:rsidRDefault="00AA1A42" w:rsidP="00AA1A42">
            <w:pPr>
              <w:rPr>
                <w:iCs/>
                <w:sz w:val="18"/>
                <w:szCs w:val="18"/>
              </w:rPr>
            </w:pPr>
            <w:r>
              <w:rPr>
                <w:iCs/>
                <w:sz w:val="18"/>
                <w:szCs w:val="18"/>
              </w:rPr>
              <w:t>Action may proceed only with defined review.</w:t>
            </w:r>
          </w:p>
        </w:tc>
      </w:tr>
      <w:tr w:rsidR="00AA1A42" w:rsidRPr="00D07991" w14:paraId="21709D88" w14:textId="77777777" w:rsidTr="0084040C">
        <w:trPr>
          <w:cantSplit/>
          <w:tblCellSpacing w:w="15" w:type="dxa"/>
          <w:jc w:val="center"/>
        </w:trPr>
        <w:tc>
          <w:tcPr>
            <w:tcW w:w="0" w:type="auto"/>
            <w:hideMark/>
          </w:tcPr>
          <w:p w14:paraId="0E12F7F4" w14:textId="77777777" w:rsidR="00AA1A42" w:rsidRPr="00D07991" w:rsidRDefault="00AA1A42" w:rsidP="00AA1A42">
            <w:pPr>
              <w:rPr>
                <w:bCs/>
                <w:iCs/>
                <w:sz w:val="18"/>
                <w:szCs w:val="18"/>
              </w:rPr>
            </w:pPr>
            <w:r>
              <w:rPr>
                <w:bCs/>
                <w:iCs/>
                <w:sz w:val="18"/>
                <w:szCs w:val="18"/>
              </w:rPr>
              <w:t>REVIEW_REQUIRED</w:t>
            </w:r>
          </w:p>
        </w:tc>
        <w:tc>
          <w:tcPr>
            <w:tcW w:w="0" w:type="auto"/>
            <w:hideMark/>
          </w:tcPr>
          <w:p w14:paraId="08BEF95A" w14:textId="77777777" w:rsidR="00AA1A42" w:rsidRPr="00D07991" w:rsidRDefault="00AA1A42" w:rsidP="00AA1A42">
            <w:pPr>
              <w:rPr>
                <w:iCs/>
                <w:sz w:val="18"/>
                <w:szCs w:val="18"/>
              </w:rPr>
            </w:pPr>
            <w:r>
              <w:rPr>
                <w:iCs/>
                <w:sz w:val="18"/>
                <w:szCs w:val="18"/>
              </w:rPr>
              <w:t>Action pauses until proper review occurs.</w:t>
            </w:r>
          </w:p>
        </w:tc>
      </w:tr>
      <w:tr w:rsidR="00AA1A42" w:rsidRPr="00D07991" w14:paraId="6146E0DA" w14:textId="77777777" w:rsidTr="0084040C">
        <w:trPr>
          <w:cantSplit/>
          <w:tblCellSpacing w:w="15" w:type="dxa"/>
          <w:jc w:val="center"/>
        </w:trPr>
        <w:tc>
          <w:tcPr>
            <w:tcW w:w="0" w:type="auto"/>
            <w:hideMark/>
          </w:tcPr>
          <w:p w14:paraId="785827D8" w14:textId="77777777" w:rsidR="00AA1A42" w:rsidRPr="00D07991" w:rsidRDefault="00AA1A42" w:rsidP="00AA1A42">
            <w:pPr>
              <w:rPr>
                <w:bCs/>
                <w:iCs/>
                <w:sz w:val="18"/>
                <w:szCs w:val="18"/>
              </w:rPr>
            </w:pPr>
            <w:r>
              <w:rPr>
                <w:bCs/>
                <w:iCs/>
                <w:sz w:val="18"/>
                <w:szCs w:val="18"/>
              </w:rPr>
              <w:t>LEGAL_REVIEW_REQUIRED</w:t>
            </w:r>
          </w:p>
        </w:tc>
        <w:tc>
          <w:tcPr>
            <w:tcW w:w="0" w:type="auto"/>
            <w:hideMark/>
          </w:tcPr>
          <w:p w14:paraId="68FD8792" w14:textId="77777777" w:rsidR="00AA1A42" w:rsidRPr="00D07991" w:rsidRDefault="00AA1A42" w:rsidP="00AA1A42">
            <w:pPr>
              <w:rPr>
                <w:iCs/>
                <w:sz w:val="18"/>
                <w:szCs w:val="18"/>
              </w:rPr>
            </w:pPr>
            <w:r>
              <w:rPr>
                <w:iCs/>
                <w:sz w:val="18"/>
                <w:szCs w:val="18"/>
              </w:rPr>
              <w:t>Action may affect rights, securities, tokens, land, data, health, finance, or public claims.</w:t>
            </w:r>
          </w:p>
        </w:tc>
      </w:tr>
      <w:tr w:rsidR="00AA1A42" w:rsidRPr="00D07991" w14:paraId="4EEAAA11" w14:textId="77777777" w:rsidTr="0084040C">
        <w:trPr>
          <w:cantSplit/>
          <w:tblCellSpacing w:w="15" w:type="dxa"/>
          <w:jc w:val="center"/>
        </w:trPr>
        <w:tc>
          <w:tcPr>
            <w:tcW w:w="0" w:type="auto"/>
            <w:hideMark/>
          </w:tcPr>
          <w:p w14:paraId="772CEBDA" w14:textId="77777777" w:rsidR="00AA1A42" w:rsidRPr="00D07991" w:rsidRDefault="00AA1A42" w:rsidP="00AA1A42">
            <w:pPr>
              <w:rPr>
                <w:bCs/>
                <w:iCs/>
                <w:sz w:val="18"/>
                <w:szCs w:val="18"/>
              </w:rPr>
            </w:pPr>
            <w:r>
              <w:rPr>
                <w:bCs/>
                <w:iCs/>
                <w:sz w:val="18"/>
                <w:szCs w:val="18"/>
              </w:rPr>
              <w:t>MRV_REVIEW_REQUIRED</w:t>
            </w:r>
          </w:p>
        </w:tc>
        <w:tc>
          <w:tcPr>
            <w:tcW w:w="0" w:type="auto"/>
            <w:hideMark/>
          </w:tcPr>
          <w:p w14:paraId="1160F02D" w14:textId="77777777" w:rsidR="00AA1A42" w:rsidRPr="00D07991" w:rsidRDefault="00AA1A42" w:rsidP="00AA1A42">
            <w:pPr>
              <w:rPr>
                <w:iCs/>
                <w:sz w:val="18"/>
                <w:szCs w:val="18"/>
              </w:rPr>
            </w:pPr>
            <w:r>
              <w:rPr>
                <w:iCs/>
                <w:sz w:val="18"/>
                <w:szCs w:val="18"/>
              </w:rPr>
              <w:t>Action affects evidence, indicators, PRU, RAP, or ecological performance.</w:t>
            </w:r>
          </w:p>
        </w:tc>
      </w:tr>
      <w:tr w:rsidR="00AA1A42" w:rsidRPr="00D07991" w14:paraId="5EE2B306" w14:textId="77777777" w:rsidTr="0084040C">
        <w:trPr>
          <w:cantSplit/>
          <w:tblCellSpacing w:w="15" w:type="dxa"/>
          <w:jc w:val="center"/>
        </w:trPr>
        <w:tc>
          <w:tcPr>
            <w:tcW w:w="0" w:type="auto"/>
            <w:hideMark/>
          </w:tcPr>
          <w:p w14:paraId="1B8B1F1A" w14:textId="77777777" w:rsidR="00AA1A42" w:rsidRPr="00D07991" w:rsidRDefault="00AA1A42" w:rsidP="00AA1A42">
            <w:pPr>
              <w:rPr>
                <w:bCs/>
                <w:iCs/>
                <w:sz w:val="18"/>
                <w:szCs w:val="18"/>
              </w:rPr>
            </w:pPr>
            <w:r>
              <w:rPr>
                <w:bCs/>
                <w:iCs/>
                <w:sz w:val="18"/>
                <w:szCs w:val="18"/>
              </w:rPr>
              <w:t>CONSTITUTIONAL_REVIEW_REQUIRED</w:t>
            </w:r>
          </w:p>
        </w:tc>
        <w:tc>
          <w:tcPr>
            <w:tcW w:w="0" w:type="auto"/>
            <w:hideMark/>
          </w:tcPr>
          <w:p w14:paraId="4334E284" w14:textId="77777777" w:rsidR="00AA1A42" w:rsidRPr="00D07991" w:rsidRDefault="00AA1A42" w:rsidP="00AA1A42">
            <w:pPr>
              <w:rPr>
                <w:iCs/>
                <w:sz w:val="18"/>
                <w:szCs w:val="18"/>
              </w:rPr>
            </w:pPr>
            <w:r>
              <w:rPr>
                <w:iCs/>
                <w:sz w:val="18"/>
                <w:szCs w:val="18"/>
              </w:rPr>
              <w:t>Action may affect foundational principles or source-layer meaning.</w:t>
            </w:r>
          </w:p>
        </w:tc>
      </w:tr>
      <w:tr w:rsidR="00AA1A42" w:rsidRPr="00D07991" w14:paraId="1DC1D6D8" w14:textId="77777777" w:rsidTr="0084040C">
        <w:trPr>
          <w:cantSplit/>
          <w:tblCellSpacing w:w="15" w:type="dxa"/>
          <w:jc w:val="center"/>
        </w:trPr>
        <w:tc>
          <w:tcPr>
            <w:tcW w:w="0" w:type="auto"/>
            <w:hideMark/>
          </w:tcPr>
          <w:p w14:paraId="39FADB8D" w14:textId="77777777" w:rsidR="00AA1A42" w:rsidRPr="00D07991" w:rsidRDefault="00AA1A42" w:rsidP="00AA1A42">
            <w:pPr>
              <w:rPr>
                <w:bCs/>
                <w:iCs/>
                <w:sz w:val="18"/>
                <w:szCs w:val="18"/>
              </w:rPr>
            </w:pPr>
            <w:r>
              <w:rPr>
                <w:bCs/>
                <w:iCs/>
                <w:sz w:val="18"/>
                <w:szCs w:val="18"/>
              </w:rPr>
              <w:t>NON_ADMISSIBLE</w:t>
            </w:r>
          </w:p>
        </w:tc>
        <w:tc>
          <w:tcPr>
            <w:tcW w:w="0" w:type="auto"/>
            <w:hideMark/>
          </w:tcPr>
          <w:p w14:paraId="67C5790D" w14:textId="77777777" w:rsidR="00AA1A42" w:rsidRPr="00D07991" w:rsidRDefault="00AA1A42" w:rsidP="00AA1A42">
            <w:pPr>
              <w:rPr>
                <w:iCs/>
                <w:sz w:val="18"/>
                <w:szCs w:val="18"/>
              </w:rPr>
            </w:pPr>
            <w:r>
              <w:rPr>
                <w:iCs/>
                <w:sz w:val="18"/>
                <w:szCs w:val="18"/>
              </w:rPr>
              <w:t>Output cannot enter protected pathways.</w:t>
            </w:r>
          </w:p>
        </w:tc>
      </w:tr>
      <w:tr w:rsidR="00AA1A42" w:rsidRPr="00D07991" w14:paraId="3C877D00" w14:textId="77777777" w:rsidTr="0084040C">
        <w:trPr>
          <w:cantSplit/>
          <w:tblCellSpacing w:w="15" w:type="dxa"/>
          <w:jc w:val="center"/>
        </w:trPr>
        <w:tc>
          <w:tcPr>
            <w:tcW w:w="0" w:type="auto"/>
            <w:hideMark/>
          </w:tcPr>
          <w:p w14:paraId="305BDE42" w14:textId="77777777" w:rsidR="00AA1A42" w:rsidRPr="00D07991" w:rsidRDefault="00AA1A42" w:rsidP="00AA1A42">
            <w:pPr>
              <w:rPr>
                <w:bCs/>
                <w:iCs/>
                <w:sz w:val="18"/>
                <w:szCs w:val="18"/>
              </w:rPr>
            </w:pPr>
            <w:r>
              <w:rPr>
                <w:bCs/>
                <w:iCs/>
                <w:sz w:val="18"/>
                <w:szCs w:val="18"/>
              </w:rPr>
              <w:t>QUARANTINE</w:t>
            </w:r>
          </w:p>
        </w:tc>
        <w:tc>
          <w:tcPr>
            <w:tcW w:w="0" w:type="auto"/>
            <w:hideMark/>
          </w:tcPr>
          <w:p w14:paraId="4F6A4FE2" w14:textId="77777777" w:rsidR="00AA1A42" w:rsidRPr="00D07991" w:rsidRDefault="00AA1A42" w:rsidP="00AA1A42">
            <w:pPr>
              <w:rPr>
                <w:iCs/>
                <w:sz w:val="18"/>
                <w:szCs w:val="18"/>
              </w:rPr>
            </w:pPr>
            <w:r>
              <w:rPr>
                <w:iCs/>
                <w:sz w:val="18"/>
                <w:szCs w:val="18"/>
              </w:rPr>
              <w:t>Action, record, claim, component, or fork is isolated due to serious risk.</w:t>
            </w:r>
          </w:p>
        </w:tc>
      </w:tr>
      <w:tr w:rsidR="00AA1A42" w:rsidRPr="00D07991" w14:paraId="5BD91B2C" w14:textId="77777777" w:rsidTr="0084040C">
        <w:trPr>
          <w:cantSplit/>
          <w:tblCellSpacing w:w="15" w:type="dxa"/>
          <w:jc w:val="center"/>
        </w:trPr>
        <w:tc>
          <w:tcPr>
            <w:tcW w:w="0" w:type="auto"/>
            <w:hideMark/>
          </w:tcPr>
          <w:p w14:paraId="34D3320E" w14:textId="77777777" w:rsidR="00AA1A42" w:rsidRPr="00D07991" w:rsidRDefault="00AA1A42" w:rsidP="00AA1A42">
            <w:pPr>
              <w:rPr>
                <w:bCs/>
                <w:iCs/>
                <w:sz w:val="18"/>
                <w:szCs w:val="18"/>
              </w:rPr>
            </w:pPr>
            <w:r>
              <w:rPr>
                <w:bCs/>
                <w:iCs/>
                <w:sz w:val="18"/>
                <w:szCs w:val="18"/>
              </w:rPr>
              <w:t>REJECT</w:t>
            </w:r>
          </w:p>
        </w:tc>
        <w:tc>
          <w:tcPr>
            <w:tcW w:w="0" w:type="auto"/>
            <w:hideMark/>
          </w:tcPr>
          <w:p w14:paraId="253420C0" w14:textId="77777777" w:rsidR="00AA1A42" w:rsidRPr="00D07991" w:rsidRDefault="00AA1A42" w:rsidP="00AA1A42">
            <w:pPr>
              <w:rPr>
                <w:iCs/>
                <w:sz w:val="18"/>
                <w:szCs w:val="18"/>
              </w:rPr>
            </w:pPr>
            <w:r>
              <w:rPr>
                <w:iCs/>
                <w:sz w:val="18"/>
                <w:szCs w:val="18"/>
              </w:rPr>
              <w:t>Action violates source-layer constraints or permissions.</w:t>
            </w:r>
          </w:p>
        </w:tc>
      </w:tr>
    </w:tbl>
    <w:p w14:paraId="32F45461" w14:textId="77777777" w:rsidR="00AA1A42" w:rsidRPr="00B479AE" w:rsidRDefault="00AA1A42" w:rsidP="00AA1A42">
      <w:pPr>
        <w:rPr>
          <w:iCs/>
        </w:rPr>
      </w:pPr>
      <w:r>
        <w:rPr>
          <w:b/>
          <w:iCs/>
        </w:rPr>
        <w:t>In protected domains, recommendations move through review before execution. The sequence is:</w:t>
      </w:r>
    </w:p>
    <w:p w14:paraId="6255EE92" w14:textId="77777777" w:rsidR="00AA1A42" w:rsidRPr="00B479AE" w:rsidRDefault="00AA1A42" w:rsidP="00AA1A42">
      <w:pPr>
        <w:rPr>
          <w:iCs/>
        </w:rPr>
      </w:pPr>
      <w:r>
        <w:rPr>
          <w:iCs/>
        </w:rPr>
        <w:t>request</w:t>
        <w:br/>
        <w:t>classification</w:t>
        <w:br/>
        <w:t>policy check</w:t>
        <w:br/>
        <w:t>evidence check</w:t>
        <w:br/>
        <w:t>legal check where relevant</w:t>
        <w:br/>
        <w:t>governance check where relevant</w:t>
        <w:br/>
        <w:t>authorization</w:t>
        <w:br/>
        <w:t>execution</w:t>
        <w:br/>
        <w:t>audit record</w:t>
        <w:br/>
        <w:t>post-execution review where appropriate.</w:t>
      </w:r>
    </w:p>
    <w:p w14:paraId="15AE2F02" w14:textId="77777777" w:rsidR="00AA1A42" w:rsidRPr="00B479AE" w:rsidRDefault="00AA1A42" w:rsidP="00AA1A42">
      <w:pPr>
        <w:rPr>
          <w:iCs/>
        </w:rPr>
      </w:pPr>
      <w:r>
        <w:rPr>
          <w:iCs/>
        </w:rPr>
        <w:t>This is Prometheus’ execution immune system.</w:t>
      </w:r>
    </w:p>
    <w:p w14:paraId="564E1CA4" w14:textId="77777777" w:rsidR="00AA1A42" w:rsidRPr="00B479AE" w:rsidRDefault="00AA1A42" w:rsidP="00AA1A42">
      <w:pPr>
        <w:rPr>
          <w:b/>
          <w:bCs/>
          <w:iCs/>
        </w:rPr>
      </w:pPr>
      <w:r>
        <w:rPr>
          <w:b/>
          <w:iCs/>
        </w:rPr>
        <w:t>13.16.5 AI and ASI Authority Boundary in Code</w:t>
      </w:r>
    </w:p>
    <w:p w14:paraId="0DADB345" w14:textId="77777777" w:rsidR="00AA1A42" w:rsidRPr="00B479AE" w:rsidRDefault="00AA1A42" w:rsidP="00AA1A42">
      <w:pPr>
        <w:rPr>
          <w:iCs/>
        </w:rPr>
      </w:pPr>
      <w:r>
        <w:rPr>
          <w:iCs/>
        </w:rPr>
        <w:lastRenderedPageBreak/>
        <w:t>Prometheus encodes the distinction between AI assistance and authority. Every AI-generated output carries a status label.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3481"/>
      </w:tblGrid>
      <w:tr w:rsidR="00AA1A42" w:rsidRPr="00D07991" w14:paraId="2375E8A5" w14:textId="77777777" w:rsidTr="00031D16">
        <w:trPr>
          <w:cantSplit/>
          <w:tblHeader/>
          <w:tblCellSpacing w:w="15" w:type="dxa"/>
        </w:trPr>
        <w:tc>
          <w:tcPr>
            <w:tcW w:w="0" w:type="auto"/>
            <w:hideMark/>
          </w:tcPr>
          <w:p w14:paraId="5BC322ED" w14:textId="77777777" w:rsidR="00AA1A42" w:rsidRPr="00D07991" w:rsidRDefault="00AA1A42" w:rsidP="00AA1A42">
            <w:pPr>
              <w:rPr>
                <w:b/>
                <w:bCs/>
                <w:iCs/>
                <w:sz w:val="18"/>
                <w:szCs w:val="18"/>
              </w:rPr>
            </w:pPr>
            <w:r>
              <w:rPr>
                <w:b/>
                <w:iCs/>
                <w:sz w:val="18"/>
                <w:szCs w:val="18"/>
              </w:rPr>
              <w:t>AI output status</w:t>
            </w:r>
          </w:p>
        </w:tc>
        <w:tc>
          <w:tcPr>
            <w:tcW w:w="0" w:type="auto"/>
            <w:hideMark/>
          </w:tcPr>
          <w:p w14:paraId="681FB52A" w14:textId="77777777" w:rsidR="00AA1A42" w:rsidRPr="00D07991" w:rsidRDefault="00AA1A42" w:rsidP="00AA1A42">
            <w:pPr>
              <w:rPr>
                <w:b/>
                <w:bCs/>
                <w:iCs/>
                <w:sz w:val="18"/>
                <w:szCs w:val="18"/>
              </w:rPr>
            </w:pPr>
            <w:r>
              <w:rPr>
                <w:b/>
                <w:iCs/>
                <w:sz w:val="18"/>
                <w:szCs w:val="18"/>
              </w:rPr>
              <w:t>Permitted use</w:t>
            </w:r>
          </w:p>
        </w:tc>
      </w:tr>
      <w:tr w:rsidR="00AA1A42" w:rsidRPr="00D07991" w14:paraId="65FBE90E" w14:textId="77777777" w:rsidTr="00031D16">
        <w:trPr>
          <w:cantSplit/>
          <w:tblCellSpacing w:w="15" w:type="dxa"/>
        </w:trPr>
        <w:tc>
          <w:tcPr>
            <w:tcW w:w="0" w:type="auto"/>
            <w:hideMark/>
          </w:tcPr>
          <w:p w14:paraId="7D6ADA5A" w14:textId="77777777" w:rsidR="00AA1A42" w:rsidRPr="00D07991" w:rsidRDefault="00AA1A42" w:rsidP="00AA1A42">
            <w:pPr>
              <w:rPr>
                <w:bCs/>
                <w:iCs/>
                <w:sz w:val="18"/>
                <w:szCs w:val="18"/>
              </w:rPr>
            </w:pPr>
            <w:r>
              <w:rPr>
                <w:bCs/>
                <w:iCs/>
                <w:sz w:val="18"/>
                <w:szCs w:val="18"/>
              </w:rPr>
              <w:t>DRAFT</w:t>
            </w:r>
          </w:p>
        </w:tc>
        <w:tc>
          <w:tcPr>
            <w:tcW w:w="0" w:type="auto"/>
            <w:hideMark/>
          </w:tcPr>
          <w:p w14:paraId="0747BBCA" w14:textId="77777777" w:rsidR="00AA1A42" w:rsidRPr="00D07991" w:rsidRDefault="00AA1A42" w:rsidP="00AA1A42">
            <w:pPr>
              <w:rPr>
                <w:iCs/>
                <w:sz w:val="18"/>
                <w:szCs w:val="18"/>
              </w:rPr>
            </w:pPr>
            <w:r>
              <w:rPr>
                <w:iCs/>
                <w:sz w:val="18"/>
                <w:szCs w:val="18"/>
              </w:rPr>
              <w:t>May be edited; not authoritative.</w:t>
            </w:r>
          </w:p>
        </w:tc>
      </w:tr>
      <w:tr w:rsidR="00AA1A42" w:rsidRPr="00D07991" w14:paraId="4055A624" w14:textId="77777777" w:rsidTr="00031D16">
        <w:trPr>
          <w:cantSplit/>
          <w:tblCellSpacing w:w="15" w:type="dxa"/>
        </w:trPr>
        <w:tc>
          <w:tcPr>
            <w:tcW w:w="0" w:type="auto"/>
            <w:hideMark/>
          </w:tcPr>
          <w:p w14:paraId="0C28B287" w14:textId="77777777" w:rsidR="00AA1A42" w:rsidRPr="00D07991" w:rsidRDefault="00AA1A42" w:rsidP="00AA1A42">
            <w:pPr>
              <w:rPr>
                <w:bCs/>
                <w:iCs/>
                <w:sz w:val="18"/>
                <w:szCs w:val="18"/>
              </w:rPr>
            </w:pPr>
            <w:r>
              <w:rPr>
                <w:bCs/>
                <w:iCs/>
                <w:sz w:val="18"/>
                <w:szCs w:val="18"/>
              </w:rPr>
              <w:t>HYPOTHESIS</w:t>
            </w:r>
          </w:p>
        </w:tc>
        <w:tc>
          <w:tcPr>
            <w:tcW w:w="0" w:type="auto"/>
            <w:hideMark/>
          </w:tcPr>
          <w:p w14:paraId="1055A2DD" w14:textId="77777777" w:rsidR="00AA1A42" w:rsidRPr="00D07991" w:rsidRDefault="00AA1A42" w:rsidP="00AA1A42">
            <w:pPr>
              <w:rPr>
                <w:iCs/>
                <w:sz w:val="18"/>
                <w:szCs w:val="18"/>
              </w:rPr>
            </w:pPr>
            <w:r>
              <w:rPr>
                <w:iCs/>
                <w:sz w:val="18"/>
                <w:szCs w:val="18"/>
              </w:rPr>
              <w:t>May guide inquiry; not evidence.</w:t>
            </w:r>
          </w:p>
        </w:tc>
      </w:tr>
      <w:tr w:rsidR="00AA1A42" w:rsidRPr="00D07991" w14:paraId="44676F34" w14:textId="77777777" w:rsidTr="00031D16">
        <w:trPr>
          <w:cantSplit/>
          <w:tblCellSpacing w:w="15" w:type="dxa"/>
        </w:trPr>
        <w:tc>
          <w:tcPr>
            <w:tcW w:w="0" w:type="auto"/>
            <w:hideMark/>
          </w:tcPr>
          <w:p w14:paraId="30D39336" w14:textId="77777777" w:rsidR="00AA1A42" w:rsidRPr="00D07991" w:rsidRDefault="00AA1A42" w:rsidP="00AA1A42">
            <w:pPr>
              <w:rPr>
                <w:bCs/>
                <w:iCs/>
                <w:sz w:val="18"/>
                <w:szCs w:val="18"/>
              </w:rPr>
            </w:pPr>
            <w:r>
              <w:rPr>
                <w:bCs/>
                <w:iCs/>
                <w:sz w:val="18"/>
                <w:szCs w:val="18"/>
              </w:rPr>
              <w:t>SCENARIO</w:t>
            </w:r>
          </w:p>
        </w:tc>
        <w:tc>
          <w:tcPr>
            <w:tcW w:w="0" w:type="auto"/>
            <w:hideMark/>
          </w:tcPr>
          <w:p w14:paraId="3FC35A2E" w14:textId="77777777" w:rsidR="00AA1A42" w:rsidRPr="00D07991" w:rsidRDefault="00AA1A42" w:rsidP="00AA1A42">
            <w:pPr>
              <w:rPr>
                <w:iCs/>
                <w:sz w:val="18"/>
                <w:szCs w:val="18"/>
              </w:rPr>
            </w:pPr>
            <w:r>
              <w:rPr>
                <w:iCs/>
                <w:sz w:val="18"/>
                <w:szCs w:val="18"/>
              </w:rPr>
              <w:t>May support planning; not a claim.</w:t>
            </w:r>
          </w:p>
        </w:tc>
      </w:tr>
      <w:tr w:rsidR="00AA1A42" w:rsidRPr="00D07991" w14:paraId="20F9F2B5" w14:textId="77777777" w:rsidTr="00031D16">
        <w:trPr>
          <w:cantSplit/>
          <w:tblCellSpacing w:w="15" w:type="dxa"/>
        </w:trPr>
        <w:tc>
          <w:tcPr>
            <w:tcW w:w="0" w:type="auto"/>
            <w:hideMark/>
          </w:tcPr>
          <w:p w14:paraId="4F21E539" w14:textId="77777777" w:rsidR="00AA1A42" w:rsidRPr="00D07991" w:rsidRDefault="00AA1A42" w:rsidP="00AA1A42">
            <w:pPr>
              <w:rPr>
                <w:bCs/>
                <w:iCs/>
                <w:sz w:val="18"/>
                <w:szCs w:val="18"/>
              </w:rPr>
            </w:pPr>
            <w:r>
              <w:rPr>
                <w:bCs/>
                <w:iCs/>
                <w:sz w:val="18"/>
                <w:szCs w:val="18"/>
              </w:rPr>
              <w:t>ANALYSIS</w:t>
            </w:r>
          </w:p>
        </w:tc>
        <w:tc>
          <w:tcPr>
            <w:tcW w:w="0" w:type="auto"/>
            <w:hideMark/>
          </w:tcPr>
          <w:p w14:paraId="6263928C" w14:textId="77777777" w:rsidR="00AA1A42" w:rsidRPr="00D07991" w:rsidRDefault="00AA1A42" w:rsidP="00AA1A42">
            <w:pPr>
              <w:rPr>
                <w:iCs/>
                <w:sz w:val="18"/>
                <w:szCs w:val="18"/>
              </w:rPr>
            </w:pPr>
            <w:r>
              <w:rPr>
                <w:iCs/>
                <w:sz w:val="18"/>
                <w:szCs w:val="18"/>
              </w:rPr>
              <w:t>May support human review; not final authority.</w:t>
            </w:r>
          </w:p>
        </w:tc>
      </w:tr>
      <w:tr w:rsidR="00AA1A42" w:rsidRPr="00D07991" w14:paraId="132B133D" w14:textId="77777777" w:rsidTr="00031D16">
        <w:trPr>
          <w:cantSplit/>
          <w:tblCellSpacing w:w="15" w:type="dxa"/>
        </w:trPr>
        <w:tc>
          <w:tcPr>
            <w:tcW w:w="0" w:type="auto"/>
            <w:hideMark/>
          </w:tcPr>
          <w:p w14:paraId="2FE0C82C" w14:textId="77777777" w:rsidR="00AA1A42" w:rsidRPr="00D07991" w:rsidRDefault="00AA1A42" w:rsidP="00AA1A42">
            <w:pPr>
              <w:rPr>
                <w:bCs/>
                <w:iCs/>
                <w:sz w:val="18"/>
                <w:szCs w:val="18"/>
              </w:rPr>
            </w:pPr>
            <w:r>
              <w:rPr>
                <w:bCs/>
                <w:iCs/>
                <w:sz w:val="18"/>
                <w:szCs w:val="18"/>
              </w:rPr>
              <w:t>RISK_FLAG</w:t>
            </w:r>
          </w:p>
        </w:tc>
        <w:tc>
          <w:tcPr>
            <w:tcW w:w="0" w:type="auto"/>
            <w:hideMark/>
          </w:tcPr>
          <w:p w14:paraId="5D6BFF39" w14:textId="77777777" w:rsidR="00AA1A42" w:rsidRPr="00D07991" w:rsidRDefault="00AA1A42" w:rsidP="00AA1A42">
            <w:pPr>
              <w:rPr>
                <w:iCs/>
                <w:sz w:val="18"/>
                <w:szCs w:val="18"/>
              </w:rPr>
            </w:pPr>
            <w:r>
              <w:rPr>
                <w:iCs/>
                <w:sz w:val="18"/>
                <w:szCs w:val="18"/>
              </w:rPr>
              <w:t>May trigger review.</w:t>
            </w:r>
          </w:p>
        </w:tc>
      </w:tr>
      <w:tr w:rsidR="00AA1A42" w:rsidRPr="00D07991" w14:paraId="1ECEA10B" w14:textId="77777777" w:rsidTr="00031D16">
        <w:trPr>
          <w:cantSplit/>
          <w:tblCellSpacing w:w="15" w:type="dxa"/>
        </w:trPr>
        <w:tc>
          <w:tcPr>
            <w:tcW w:w="0" w:type="auto"/>
            <w:hideMark/>
          </w:tcPr>
          <w:p w14:paraId="768DC35A" w14:textId="77777777" w:rsidR="00AA1A42" w:rsidRPr="00D07991" w:rsidRDefault="00AA1A42" w:rsidP="00AA1A42">
            <w:pPr>
              <w:rPr>
                <w:bCs/>
                <w:iCs/>
                <w:sz w:val="18"/>
                <w:szCs w:val="18"/>
              </w:rPr>
            </w:pPr>
            <w:r>
              <w:rPr>
                <w:bCs/>
                <w:iCs/>
                <w:sz w:val="18"/>
                <w:szCs w:val="18"/>
              </w:rPr>
              <w:t>RECOMMENDATION</w:t>
            </w:r>
          </w:p>
        </w:tc>
        <w:tc>
          <w:tcPr>
            <w:tcW w:w="0" w:type="auto"/>
            <w:hideMark/>
          </w:tcPr>
          <w:p w14:paraId="378C5CBD" w14:textId="77777777" w:rsidR="00AA1A42" w:rsidRPr="00D07991" w:rsidRDefault="00AA1A42" w:rsidP="00AA1A42">
            <w:pPr>
              <w:rPr>
                <w:iCs/>
                <w:sz w:val="18"/>
                <w:szCs w:val="18"/>
              </w:rPr>
            </w:pPr>
            <w:r>
              <w:rPr>
                <w:iCs/>
                <w:sz w:val="18"/>
                <w:szCs w:val="18"/>
              </w:rPr>
              <w:t>May inform governance; requires authorization.</w:t>
            </w:r>
          </w:p>
        </w:tc>
      </w:tr>
      <w:tr w:rsidR="00AA1A42" w:rsidRPr="00D07991" w14:paraId="00D5ED4B" w14:textId="77777777" w:rsidTr="00031D16">
        <w:trPr>
          <w:cantSplit/>
          <w:tblCellSpacing w:w="15" w:type="dxa"/>
        </w:trPr>
        <w:tc>
          <w:tcPr>
            <w:tcW w:w="0" w:type="auto"/>
            <w:hideMark/>
          </w:tcPr>
          <w:p w14:paraId="7804E96D" w14:textId="77777777" w:rsidR="00AA1A42" w:rsidRPr="00D07991" w:rsidRDefault="00AA1A42" w:rsidP="00AA1A42">
            <w:pPr>
              <w:rPr>
                <w:bCs/>
                <w:iCs/>
                <w:sz w:val="18"/>
                <w:szCs w:val="18"/>
              </w:rPr>
            </w:pPr>
            <w:r>
              <w:rPr>
                <w:bCs/>
                <w:iCs/>
                <w:sz w:val="18"/>
                <w:szCs w:val="18"/>
              </w:rPr>
              <w:t>REVIEW_REQUIRED</w:t>
            </w:r>
          </w:p>
        </w:tc>
        <w:tc>
          <w:tcPr>
            <w:tcW w:w="0" w:type="auto"/>
            <w:hideMark/>
          </w:tcPr>
          <w:p w14:paraId="6F7BF0E8" w14:textId="77777777" w:rsidR="00AA1A42" w:rsidRPr="00D07991" w:rsidRDefault="00AA1A42" w:rsidP="00AA1A42">
            <w:pPr>
              <w:rPr>
                <w:iCs/>
                <w:sz w:val="18"/>
                <w:szCs w:val="18"/>
              </w:rPr>
            </w:pPr>
            <w:r>
              <w:rPr>
                <w:iCs/>
                <w:sz w:val="18"/>
                <w:szCs w:val="18"/>
              </w:rPr>
              <w:t>Cannot proceed without review.</w:t>
            </w:r>
          </w:p>
        </w:tc>
      </w:tr>
      <w:tr w:rsidR="00AA1A42" w:rsidRPr="00D07991" w14:paraId="053843F4" w14:textId="77777777" w:rsidTr="00031D16">
        <w:trPr>
          <w:cantSplit/>
          <w:tblCellSpacing w:w="15" w:type="dxa"/>
        </w:trPr>
        <w:tc>
          <w:tcPr>
            <w:tcW w:w="0" w:type="auto"/>
            <w:hideMark/>
          </w:tcPr>
          <w:p w14:paraId="29FD1736" w14:textId="77777777" w:rsidR="00AA1A42" w:rsidRPr="00D07991" w:rsidRDefault="00AA1A42" w:rsidP="00AA1A42">
            <w:pPr>
              <w:rPr>
                <w:bCs/>
                <w:iCs/>
                <w:sz w:val="18"/>
                <w:szCs w:val="18"/>
              </w:rPr>
            </w:pPr>
            <w:r>
              <w:rPr>
                <w:bCs/>
                <w:iCs/>
                <w:sz w:val="18"/>
                <w:szCs w:val="18"/>
              </w:rPr>
              <w:t>NON_ADMISSIBLE</w:t>
            </w:r>
          </w:p>
        </w:tc>
        <w:tc>
          <w:tcPr>
            <w:tcW w:w="0" w:type="auto"/>
            <w:hideMark/>
          </w:tcPr>
          <w:p w14:paraId="6D703899" w14:textId="77777777" w:rsidR="00AA1A42" w:rsidRPr="00D07991" w:rsidRDefault="00AA1A42" w:rsidP="00AA1A42">
            <w:pPr>
              <w:rPr>
                <w:iCs/>
                <w:sz w:val="18"/>
                <w:szCs w:val="18"/>
              </w:rPr>
            </w:pPr>
            <w:r>
              <w:rPr>
                <w:iCs/>
                <w:sz w:val="18"/>
                <w:szCs w:val="18"/>
              </w:rPr>
              <w:t>Cannot enter protected pathways.</w:t>
            </w:r>
          </w:p>
        </w:tc>
      </w:tr>
      <w:tr w:rsidR="00AA1A42" w:rsidRPr="00D07991" w14:paraId="6C129264" w14:textId="77777777" w:rsidTr="00031D16">
        <w:trPr>
          <w:cantSplit/>
          <w:tblCellSpacing w:w="15" w:type="dxa"/>
        </w:trPr>
        <w:tc>
          <w:tcPr>
            <w:tcW w:w="0" w:type="auto"/>
            <w:hideMark/>
          </w:tcPr>
          <w:p w14:paraId="5A9394F9" w14:textId="77777777" w:rsidR="00AA1A42" w:rsidRPr="00D07991" w:rsidRDefault="00AA1A42" w:rsidP="00AA1A42">
            <w:pPr>
              <w:rPr>
                <w:bCs/>
                <w:iCs/>
                <w:sz w:val="18"/>
                <w:szCs w:val="18"/>
              </w:rPr>
            </w:pPr>
            <w:r>
              <w:rPr>
                <w:bCs/>
                <w:iCs/>
                <w:sz w:val="18"/>
                <w:szCs w:val="18"/>
              </w:rPr>
              <w:t>AUTHORIZED_RECORD</w:t>
            </w:r>
          </w:p>
        </w:tc>
        <w:tc>
          <w:tcPr>
            <w:tcW w:w="0" w:type="auto"/>
            <w:hideMark/>
          </w:tcPr>
          <w:p w14:paraId="6AC6EA2C" w14:textId="77777777" w:rsidR="00AA1A42" w:rsidRPr="00D07991" w:rsidRDefault="00AA1A42" w:rsidP="00AA1A42">
            <w:pPr>
              <w:rPr>
                <w:iCs/>
                <w:sz w:val="18"/>
                <w:szCs w:val="18"/>
              </w:rPr>
            </w:pPr>
            <w:r>
              <w:rPr>
                <w:iCs/>
                <w:sz w:val="18"/>
                <w:szCs w:val="18"/>
              </w:rPr>
              <w:t>Valid only after proper review and signature.</w:t>
            </w:r>
          </w:p>
        </w:tc>
      </w:tr>
    </w:tbl>
    <w:p w14:paraId="1F8702A3" w14:textId="77777777" w:rsidR="00AA1A42" w:rsidRPr="00B479AE" w:rsidRDefault="00AA1A42" w:rsidP="00AA1A42">
      <w:pPr>
        <w:rPr>
          <w:iCs/>
        </w:rPr>
      </w:pPr>
      <w:r>
        <w:rPr>
          <w:b/>
          <w:iCs/>
        </w:rPr>
        <w:t>Protected domains include:</w:t>
      </w:r>
    </w:p>
    <w:p w14:paraId="197CE7E1" w14:textId="77777777" w:rsidR="00AA1A42" w:rsidRPr="00B479AE" w:rsidRDefault="00AA1A42" w:rsidP="00AA1A42">
      <w:pPr>
        <w:rPr>
          <w:iCs/>
        </w:rPr>
      </w:pPr>
      <w:r>
        <w:t>• constitutional interpretation;</w:t>
        <w:br/>
        <w:t>• Access Covenant modification;</w:t>
        <w:br/>
        <w:t>• Eternity Clause preservation;</w:t>
        <w:br/>
        <w:t>• MRV admissibility;</w:t>
        <w:br/>
        <w:t>• PRU value analysis;</w:t>
        <w:br/>
        <w:t>• RAP inclusion;</w:t>
        <w:br/>
        <w:t>• investor-facing communication;</w:t>
        <w:br/>
        <w:t>• legal rights;</w:t>
        <w:br/>
        <w:t>• token issuance or token rights;</w:t>
        <w:br/>
        <w:t>• external human-learning research appendix external human-learning interpretation;</w:t>
        <w:br/>
        <w:t>• governance authority;</w:t>
        <w:br/>
        <w:t>• emergency controls;</w:t>
        <w:br/>
        <w:t>• technical administration;</w:t>
        <w:br/>
        <w:t>• data-room access;</w:t>
        <w:br/>
        <w:t>• public canonical releases;</w:t>
        <w:br/>
        <w:lastRenderedPageBreak/>
        <w:t>• human continuity;</w:t>
        <w:br/>
        <w:t>• biological archives;</w:t>
        <w:br/>
        <w:t>• post-planetary continuity pathways;</w:t>
        <w:br/>
        <w:t>• species-level decisions.</w:t>
      </w:r>
    </w:p>
    <w:p w14:paraId="67D87336" w14:textId="77777777" w:rsidR="00AA1A42" w:rsidRPr="00B479AE" w:rsidRDefault="00AA1A42" w:rsidP="00AA1A42">
      <w:pPr>
        <w:rPr>
          <w:iCs/>
        </w:rPr>
      </w:pPr>
      <w:r>
        <w:rPr>
          <w:b/>
          <w:iCs/>
        </w:rPr>
        <w:t>Code-level rule:</w:t>
      </w:r>
    </w:p>
    <w:p w14:paraId="75C8BB9A" w14:textId="77777777" w:rsidR="00AA1A42" w:rsidRPr="00B479AE" w:rsidRDefault="00AA1A42" w:rsidP="00AA1A42">
      <w:pPr>
        <w:rPr>
          <w:iCs/>
        </w:rPr>
      </w:pPr>
      <w:r>
        <w:rPr>
          <w:b/>
          <w:iCs/>
        </w:rPr>
        <w:t>IF actor_type == AI OR actor_type == ASI:</w:t>
      </w:r>
    </w:p>
    <w:p w14:paraId="30D1ECBF" w14:textId="77777777" w:rsidR="00AA1A42" w:rsidRPr="00B479AE" w:rsidRDefault="00AA1A42" w:rsidP="00AA1A42">
      <w:pPr>
        <w:rPr>
          <w:iCs/>
        </w:rPr>
      </w:pPr>
      <w:r>
        <w:rPr>
          <w:iCs/>
        </w:rPr>
        <w:t xml:space="preserve">    authority = ASSISTIVE_ONLY</w:t>
      </w:r>
    </w:p>
    <w:p w14:paraId="00742126" w14:textId="77777777" w:rsidR="00AA1A42" w:rsidRPr="00B479AE" w:rsidRDefault="00AA1A42" w:rsidP="00AA1A42">
      <w:pPr>
        <w:rPr>
          <w:iCs/>
        </w:rPr>
      </w:pPr>
      <w:r>
        <w:rPr>
          <w:iCs/>
        </w:rPr>
        <w:t xml:space="preserve">    protected_domain_execution = REVIEW_REQUIRED</w:t>
      </w:r>
    </w:p>
    <w:p w14:paraId="02286668" w14:textId="77777777" w:rsidR="00AA1A42" w:rsidRPr="00B479AE" w:rsidRDefault="00AA1A42" w:rsidP="00AA1A42">
      <w:pPr>
        <w:rPr>
          <w:iCs/>
        </w:rPr>
      </w:pPr>
      <w:r>
        <w:rPr>
          <w:iCs/>
        </w:rPr>
        <w:t xml:space="preserve">    autonomous_final_authority = FALSE</w:t>
      </w:r>
    </w:p>
    <w:p w14:paraId="62ED4EB7" w14:textId="77777777" w:rsidR="00AA1A42" w:rsidRPr="00B479AE" w:rsidRDefault="00AA1A42" w:rsidP="00AA1A42">
      <w:pPr>
        <w:rPr>
          <w:iCs/>
        </w:rPr>
      </w:pPr>
      <w:r>
        <w:rPr>
          <w:iCs/>
        </w:rPr>
        <w:t>AI helps Prometheus think, see, compare, detect, remember, prepare, and learn.</w:t>
      </w:r>
    </w:p>
    <w:p w14:paraId="44F1AAE4" w14:textId="77777777" w:rsidR="00AA1A42" w:rsidRPr="00B479AE" w:rsidRDefault="00AA1A42" w:rsidP="00AA1A42">
      <w:pPr>
        <w:rPr>
          <w:iCs/>
        </w:rPr>
      </w:pPr>
      <w:r>
        <w:rPr>
          <w:iCs/>
        </w:rPr>
        <w:t>Prometheus remains governed by life, evidence, law, and constitutional review.</w:t>
      </w:r>
    </w:p>
    <w:p w14:paraId="0635C758" w14:textId="77777777" w:rsidR="00AA1A42" w:rsidRPr="00B479AE" w:rsidRDefault="00AA1A42" w:rsidP="00AA1A42">
      <w:pPr>
        <w:rPr>
          <w:b/>
          <w:bCs/>
          <w:iCs/>
        </w:rPr>
      </w:pPr>
      <w:r>
        <w:rPr>
          <w:b/>
          <w:iCs/>
        </w:rPr>
        <w:t>13.16.6 Adversarial Semantic Testing</w:t>
      </w:r>
    </w:p>
    <w:p w14:paraId="582D3EA1" w14:textId="77777777" w:rsidR="00AA1A42" w:rsidRPr="00B479AE" w:rsidRDefault="00AA1A42" w:rsidP="00AA1A42">
      <w:pPr>
        <w:rPr>
          <w:iCs/>
        </w:rPr>
      </w:pPr>
      <w:r>
        <w:rPr>
          <w:iCs/>
        </w:rPr>
        <w:t>Prometheus continuously tests itself against semantic attacks.</w:t>
      </w:r>
    </w:p>
    <w:p w14:paraId="5AC88126" w14:textId="77777777" w:rsidR="00AA1A42" w:rsidRPr="00B479AE" w:rsidRDefault="00AA1A42" w:rsidP="00AA1A42">
      <w:pPr>
        <w:rPr>
          <w:iCs/>
        </w:rPr>
      </w:pPr>
      <w:r>
        <w:rPr>
          <w:iCs/>
        </w:rPr>
        <w:t>Adversarial semantic testing verifies whether a model, agent, participant, investor, community, or fork can make the system accept:</w:t>
      </w:r>
    </w:p>
    <w:p w14:paraId="590F86C4" w14:textId="77777777" w:rsidR="00AA1A42" w:rsidRPr="00B479AE" w:rsidRDefault="00AA1A42" w:rsidP="00AA1A42">
      <w:pPr>
        <w:rPr>
          <w:iCs/>
        </w:rPr>
      </w:pPr>
      <w:r>
        <w:t>• narrative as evidence;</w:t>
        <w:br/>
        <w:t>• evidence as verified value without review;</w:t>
        <w:br/>
        <w:t>• PRU as investor entitlement;</w:t>
        <w:br/>
        <w:t>• external human-learning research appendix as human ranking;</w:t>
        <w:br/>
        <w:t>• AI recommendation as governance decision;</w:t>
        <w:br/>
        <w:t>• token holding as constitutional authority;</w:t>
        <w:br/>
        <w:t>• capital pressure as methodology;</w:t>
        <w:br/>
        <w:t>• synthetic data as field evidence;</w:t>
        <w:br/>
        <w:t>• cultural meaning as MRV proof;</w:t>
        <w:br/>
        <w:t>• emergency as source-layer suspension;</w:t>
        <w:br/>
        <w:t>• expansion as justification for abandoning human dignity.</w:t>
      </w:r>
    </w:p>
    <w:p w14:paraId="43B1DFA0" w14:textId="77777777" w:rsidR="00AA1A42" w:rsidRPr="00B479AE" w:rsidRDefault="00AA1A42" w:rsidP="00AA1A42">
      <w:pPr>
        <w:rPr>
          <w:iCs/>
        </w:rPr>
      </w:pPr>
      <w:r>
        <w:rPr>
          <w:b/>
          <w:iCs/>
        </w:rPr>
        <w:t>Testing includes:</w:t>
      </w:r>
    </w:p>
    <w:p w14:paraId="19DCCF79" w14:textId="77777777" w:rsidR="00AA1A42" w:rsidRPr="00B479AE" w:rsidRDefault="00AA1A42" w:rsidP="00AA1A42">
      <w:pPr>
        <w:rPr>
          <w:iCs/>
        </w:rPr>
      </w:pPr>
      <w:r>
        <w:lastRenderedPageBreak/>
        <w:t>• prompt-injection attempts;</w:t>
        <w:br/>
        <w:t>• hostile governance proposals;</w:t>
        <w:br/>
        <w:t>• fake investor scenarios;</w:t>
        <w:br/>
        <w:t>• synthetic MRV datasets;</w:t>
        <w:br/>
        <w:t>• forged methodology versions;</w:t>
        <w:br/>
        <w:t>• misleading token-bridge requests;</w:t>
        <w:br/>
        <w:t>• false external human-learning research appendix consent flows;</w:t>
        <w:br/>
        <w:t>• deepfake community approval;</w:t>
        <w:br/>
        <w:t>• fake canonical release manifests;</w:t>
        <w:br/>
        <w:t>• adversarial legal-language simulations;</w:t>
        <w:br/>
        <w:t>• ASI-style optimization proposals that appear efficient while weakening life.</w:t>
      </w:r>
    </w:p>
    <w:p w14:paraId="47102056" w14:textId="77777777" w:rsidR="00AA1A42" w:rsidRPr="00B479AE" w:rsidRDefault="00AA1A42" w:rsidP="00AA1A42">
      <w:pPr>
        <w:rPr>
          <w:iCs/>
        </w:rPr>
      </w:pPr>
      <w:r>
        <w:rPr>
          <w:b/>
          <w:iCs/>
        </w:rPr>
        <w:t>Each test produces:</w:t>
      </w:r>
    </w:p>
    <w:p w14:paraId="50B552BE" w14:textId="77777777" w:rsidR="00AA1A42" w:rsidRPr="00B479AE" w:rsidRDefault="00AA1A42" w:rsidP="00AA1A42">
      <w:pPr>
        <w:rPr>
          <w:iCs/>
        </w:rPr>
      </w:pPr>
      <w:r>
        <w:rPr>
          <w:iCs/>
        </w:rPr>
        <w:t>• failure mode identified;</w:t>
        <w:br/>
        <w:t>• affected domain;</w:t>
        <w:br/>
        <w:t>• source-layer risk;</w:t>
        <w:br/>
        <w:t>• required control;</w:t>
        <w:br/>
        <w:t>• code change if needed;</w:t>
        <w:br/>
        <w:t>• governance change if needed;</w:t>
        <w:br/>
        <w:t>• glossary clarification if needed;</w:t>
        <w:br/>
        <w:t>• policy-engine update if needed;</w:t>
        <w:br/>
        <w:t>• regression test added.</w:t>
      </w:r>
    </w:p>
    <w:p w14:paraId="57341226" w14:textId="77777777" w:rsidR="00AA1A42" w:rsidRPr="00B479AE" w:rsidRDefault="00AA1A42" w:rsidP="00AA1A42">
      <w:pPr>
        <w:rPr>
          <w:iCs/>
        </w:rPr>
      </w:pPr>
      <w:r>
        <w:rPr>
          <w:iCs/>
        </w:rPr>
        <w:t>A corrupted meaning can be as dangerous as corrupted code. Prometheus tests both.</w:t>
      </w:r>
    </w:p>
    <w:p w14:paraId="03A90E74" w14:textId="77777777" w:rsidR="00AA1A42" w:rsidRPr="00B479AE" w:rsidRDefault="00AA1A42" w:rsidP="00AA1A42">
      <w:pPr>
        <w:rPr>
          <w:b/>
          <w:bCs/>
          <w:iCs/>
        </w:rPr>
      </w:pPr>
      <w:r>
        <w:rPr>
          <w:b/>
          <w:iCs/>
        </w:rPr>
        <w:t>13.16.7 Cryptographic Canon and Release Integrity</w:t>
      </w:r>
    </w:p>
    <w:p w14:paraId="079C3908" w14:textId="77777777" w:rsidR="00AA1A42" w:rsidRPr="00B479AE" w:rsidRDefault="00AA1A42" w:rsidP="00AA1A42">
      <w:pPr>
        <w:rPr>
          <w:iCs/>
        </w:rPr>
      </w:pPr>
      <w:r>
        <w:rPr>
          <w:iCs/>
        </w:rPr>
        <w:t>Prometheus preserves canonical continuity through cryptographic release discipline.</w:t>
      </w:r>
    </w:p>
    <w:p w14:paraId="0F44A6ED" w14:textId="77777777" w:rsidR="00AA1A42" w:rsidRPr="00B479AE" w:rsidRDefault="00AA1A42" w:rsidP="00AA1A42">
      <w:pPr>
        <w:rPr>
          <w:iCs/>
        </w:rPr>
      </w:pPr>
      <w:r>
        <w:rPr>
          <w:b/>
          <w:iCs/>
        </w:rPr>
        <w:t>Every canonical constitutional release should include:</w:t>
      </w:r>
    </w:p>
    <w:p w14:paraId="57C47C5B" w14:textId="77777777" w:rsidR="00AA1A42" w:rsidRPr="00B479AE" w:rsidRDefault="00AA1A42" w:rsidP="00AA1A42">
      <w:pPr>
        <w:rPr>
          <w:iCs/>
        </w:rPr>
      </w:pPr>
      <w:r>
        <w:rPr>
          <w:iCs/>
        </w:rPr>
        <w:t>• version number;</w:t>
        <w:br/>
        <w:t>• release date;</w:t>
        <w:br/>
        <w:t>• constitutional text hash;</w:t>
        <w:br/>
        <w:t>• Access Covenant hash;</w:t>
        <w:br/>
        <w:t>• Eternity Clauses hash;</w:t>
        <w:br/>
        <w:t>• canonical glossary hash;</w:t>
        <w:br/>
        <w:lastRenderedPageBreak/>
        <w:t>• methodology index hash;</w:t>
        <w:br/>
        <w:t>• source-code commit reference where applicable;</w:t>
        <w:br/>
        <w:t>• release manifest;</w:t>
        <w:br/>
        <w:t>• signatures from authorized custodians;</w:t>
        <w:br/>
        <w:t>• key identifiers;</w:t>
        <w:br/>
        <w:t>• revocation pathway;</w:t>
        <w:br/>
        <w:t>• archival locations;</w:t>
        <w:br/>
        <w:t>• prior-version reference;</w:t>
        <w:br/>
        <w:t>• change log;</w:t>
        <w:br/>
        <w:t>• non-regression statement confirming that source-layer protections remain intact.</w:t>
      </w:r>
    </w:p>
    <w:p w14:paraId="27E399FC" w14:textId="77777777" w:rsidR="00AA1A42" w:rsidRPr="00B479AE" w:rsidRDefault="00AA1A42" w:rsidP="00AA1A42">
      <w:pPr>
        <w:rPr>
          <w:iCs/>
        </w:rPr>
      </w:pPr>
      <w:r>
        <w:rPr>
          <w:b/>
          <w:iCs/>
        </w:rPr>
        <w:t>Prometheus maintains:</w:t>
      </w:r>
    </w:p>
    <w:p w14:paraId="619713BD" w14:textId="77777777" w:rsidR="00AA1A42" w:rsidRPr="00B479AE" w:rsidRDefault="00AA1A42" w:rsidP="00AA1A42">
      <w:pPr>
        <w:rPr>
          <w:iCs/>
        </w:rPr>
      </w:pPr>
      <w:r>
        <w:rPr>
          <w:iCs/>
        </w:rPr>
        <w:t>• public checksum registry;</w:t>
        <w:br/>
        <w:t>• mirrored archives;</w:t>
        <w:br/>
        <w:t>• legal deposit where appropriate;</w:t>
        <w:br/>
        <w:t>• institutional repository;</w:t>
        <w:br/>
        <w:t>• distributed storage;</w:t>
        <w:br/>
        <w:t>• source-chain release records;</w:t>
        <w:br/>
        <w:t>• multi-party signing;</w:t>
        <w:br/>
        <w:t>• emergency re-signing procedure;</w:t>
        <w:br/>
        <w:t>• compromised-key revocation protocol;</w:t>
        <w:br/>
        <w:t>• canonical fork registry;</w:t>
        <w:br/>
        <w:t>• non-canonical fork notice pathway.</w:t>
      </w:r>
    </w:p>
    <w:p w14:paraId="7BDD2687" w14:textId="77777777" w:rsidR="00AA1A42" w:rsidRPr="00B479AE" w:rsidRDefault="00AA1A42" w:rsidP="00AA1A42">
      <w:pPr>
        <w:rPr>
          <w:iCs/>
        </w:rPr>
      </w:pPr>
      <w:r>
        <w:rPr>
          <w:iCs/>
        </w:rPr>
        <w:t>The current public online canonical repository for the h•eart•h Prometheus White Paper is maintained at:</w:t>
      </w:r>
    </w:p>
    <w:p w14:paraId="6E1C0652" w14:textId="77777777" w:rsidR="00AA1A42" w:rsidRPr="00B479AE" w:rsidRDefault="00AA1A42" w:rsidP="00AA1A42">
      <w:pPr>
        <w:rPr>
          <w:iCs/>
        </w:rPr>
      </w:pPr>
      <w:r>
        <w:rPr>
          <w:iCs/>
        </w:rPr>
        <w:t>https://github.com/Uwohali/hearth-prometheus-whitepaper</w:t>
      </w:r>
    </w:p>
    <w:p w14:paraId="442B6C9A" w14:textId="77777777" w:rsidR="00AA1A42" w:rsidRPr="00B479AE" w:rsidRDefault="00AA1A42" w:rsidP="00AA1A42">
      <w:pPr>
        <w:rPr>
          <w:iCs/>
        </w:rPr>
      </w:pPr>
      <w:r>
        <w:rPr>
          <w:iCs/>
        </w:rPr>
        <w:t>This repository functions as an online verification mirror and public canonical access point for the current release lineage. It may contain the White Paper, constitutionally incorporated documents, release manifest, checksum files, detached signatures, verification materials, contributor guidance, and public signing key required to verify authenticity and integrity.</w:t>
      </w:r>
    </w:p>
    <w:p w14:paraId="50F230AD" w14:textId="77777777" w:rsidR="00AA1A42" w:rsidRPr="00B479AE" w:rsidRDefault="00AA1A42" w:rsidP="00AA1A42">
      <w:pPr>
        <w:rPr>
          <w:iCs/>
        </w:rPr>
      </w:pPr>
      <w:r>
        <w:rPr>
          <w:iCs/>
        </w:rPr>
        <w:t xml:space="preserve">GitHub is a publication and verification layer. The source of legitimacy remains the constitutional source layer, the signed canonical release, the Access Covenant, the Eternity Clauses, the canonical </w:t>
        <w:lastRenderedPageBreak/>
        <w:t>glossary, the verified release manifest, and the continuity chain preserved across multiple media and custodians.</w:t>
      </w:r>
    </w:p>
    <w:p w14:paraId="764249CA" w14:textId="77777777" w:rsidR="00AA1A42" w:rsidRPr="00B479AE" w:rsidRDefault="00AA1A42" w:rsidP="00AA1A42">
      <w:pPr>
        <w:rPr>
          <w:iCs/>
        </w:rPr>
      </w:pPr>
      <w:r>
        <w:rPr>
          <w:b/>
          <w:iCs/>
        </w:rPr>
        <w:t>The rule is:</w:t>
      </w:r>
    </w:p>
    <w:p w14:paraId="6815CEA1" w14:textId="77777777" w:rsidR="00AA1A42" w:rsidRPr="00B479AE" w:rsidRDefault="00AA1A42" w:rsidP="00AA1A42">
      <w:pPr>
        <w:rPr>
          <w:iCs/>
        </w:rPr>
      </w:pPr>
      <w:r>
        <w:rPr>
          <w:iCs/>
        </w:rPr>
        <w:t>GitHub may host the canon;</w:t>
        <w:br/>
        <w:t>GitHub does not own the canon.</w:t>
      </w:r>
    </w:p>
    <w:p w14:paraId="27A4E742" w14:textId="77777777" w:rsidR="00AA1A42" w:rsidRPr="00B479AE" w:rsidRDefault="00AA1A42" w:rsidP="00AA1A42">
      <w:pPr>
        <w:rPr>
          <w:iCs/>
        </w:rPr>
      </w:pPr>
      <w:r>
        <w:rPr>
          <w:iCs/>
        </w:rPr>
        <w:t>The repository is a mirror of continuity, not the root of continuity.</w:t>
      </w:r>
    </w:p>
    <w:p w14:paraId="7C48909C" w14:textId="77777777" w:rsidR="00AA1A42" w:rsidRPr="00B479AE" w:rsidRDefault="00AA1A42" w:rsidP="00AA1A42">
      <w:pPr>
        <w:rPr>
          <w:iCs/>
        </w:rPr>
      </w:pPr>
      <w:r>
        <w:rPr>
          <w:iCs/>
        </w:rPr>
        <w:t>Appearance never substitutes for provenance.</w:t>
      </w:r>
    </w:p>
    <w:p w14:paraId="06E0B560" w14:textId="77777777" w:rsidR="00AA1A42" w:rsidRPr="00B479AE" w:rsidRDefault="00AA1A42" w:rsidP="00AA1A42">
      <w:pPr>
        <w:rPr>
          <w:iCs/>
        </w:rPr>
      </w:pPr>
      <w:r>
        <w:rPr>
          <w:iCs/>
        </w:rPr>
        <w:t>The canon must be portable, verifiable, and resilient across platform failure, repository compromise, institutional turnover, model corruption, jurisdictional migration, network disruption, and future continuity scenarios.</w:t>
      </w:r>
    </w:p>
    <w:p w14:paraId="759ACB5C" w14:textId="77777777" w:rsidR="00AA1A42" w:rsidRPr="00B479AE" w:rsidRDefault="00AA1A42" w:rsidP="00AA1A42">
      <w:pPr>
        <w:rPr>
          <w:b/>
          <w:bCs/>
          <w:iCs/>
        </w:rPr>
      </w:pPr>
      <w:r>
        <w:rPr>
          <w:b/>
          <w:iCs/>
        </w:rPr>
        <w:t>13.16.8 Multi-Layer Redundancy: Cryptographic, Institutional, Biological, and Cultural</w:t>
      </w:r>
    </w:p>
    <w:p w14:paraId="4E787E0F" w14:textId="77777777" w:rsidR="00AA1A42" w:rsidRPr="00B479AE" w:rsidRDefault="00AA1A42" w:rsidP="00AA1A42">
      <w:pPr>
        <w:rPr>
          <w:iCs/>
        </w:rPr>
      </w:pPr>
      <w:r>
        <w:rPr>
          <w:b/>
          <w:iCs/>
        </w:rPr>
        <w:t>Prometheus preserves continuity through redundant layers:</w:t>
      </w:r>
    </w:p>
    <w:p w14:paraId="7F88E62E" w14:textId="77777777" w:rsidR="00AA1A42" w:rsidRPr="00B479AE" w:rsidRDefault="00AA1A42" w:rsidP="00AA1A42">
      <w:pPr>
        <w:rPr>
          <w:iCs/>
        </w:rPr>
      </w:pPr>
      <w:r>
        <w:rPr>
          <w:iCs/>
        </w:rPr>
        <w:t>• cryptographic integrity;</w:t>
        <w:br/>
        <w:t>• source-code repositories;</w:t>
        <w:br/>
        <w:t>• legal repositories;</w:t>
        <w:br/>
        <w:t>• institutional custodians;</w:t>
        <w:br/>
        <w:t>• governance records;</w:t>
        <w:br/>
        <w:t>• ecological records;</w:t>
        <w:br/>
        <w:t>• biological archives;</w:t>
        <w:br/>
        <w:t>• cultural memory;</w:t>
        <w:br/>
        <w:t>• community stewardship;</w:t>
        <w:br/>
        <w:t>• off-site and cross-jurisdictional archives;</w:t>
        <w:br/>
        <w:t>• future off-world continuity archives where appropriate.</w:t>
      </w:r>
    </w:p>
    <w:p w14:paraId="41F35FA8" w14:textId="77777777" w:rsidR="00AA1A42" w:rsidRPr="00B479AE" w:rsidRDefault="00AA1A42" w:rsidP="00AA1A42">
      <w:pPr>
        <w:rPr>
          <w:iCs/>
        </w:rPr>
      </w:pPr>
      <w:r>
        <w:rPr>
          <w:iCs/>
        </w:rPr>
        <w:t>Cryptography proves integrity.</w:t>
      </w:r>
    </w:p>
    <w:p w14:paraId="30A98E11" w14:textId="77777777" w:rsidR="00AA1A42" w:rsidRPr="00B479AE" w:rsidRDefault="00AA1A42" w:rsidP="00AA1A42">
      <w:pPr>
        <w:rPr>
          <w:iCs/>
        </w:rPr>
      </w:pPr>
      <w:r>
        <w:rPr>
          <w:iCs/>
        </w:rPr>
        <w:t>Institutions interpret meaning.</w:t>
      </w:r>
    </w:p>
    <w:p w14:paraId="73BBFA70" w14:textId="77777777" w:rsidR="00AA1A42" w:rsidRPr="00B479AE" w:rsidRDefault="00AA1A42" w:rsidP="00AA1A42">
      <w:pPr>
        <w:rPr>
          <w:iCs/>
        </w:rPr>
      </w:pPr>
      <w:r>
        <w:rPr>
          <w:iCs/>
        </w:rPr>
        <w:t>Legal continuity preserves rights and obligations.</w:t>
      </w:r>
    </w:p>
    <w:p w14:paraId="0D8399D8" w14:textId="77777777" w:rsidR="00AA1A42" w:rsidRPr="00B479AE" w:rsidRDefault="00AA1A42" w:rsidP="00AA1A42">
      <w:pPr>
        <w:rPr>
          <w:iCs/>
        </w:rPr>
      </w:pPr>
      <w:r>
        <w:rPr>
          <w:iCs/>
        </w:rPr>
        <w:t>Ecological records preserve evidence of living systems.</w:t>
      </w:r>
    </w:p>
    <w:p w14:paraId="0CB1B064" w14:textId="77777777" w:rsidR="00AA1A42" w:rsidRPr="00B479AE" w:rsidRDefault="00AA1A42" w:rsidP="00AA1A42">
      <w:pPr>
        <w:rPr>
          <w:iCs/>
        </w:rPr>
      </w:pPr>
      <w:r>
        <w:rPr>
          <w:iCs/>
        </w:rPr>
        <w:lastRenderedPageBreak/>
        <w:t>Biological continuity preserves seeds, genetics, microbial knowledge, and food-system capacity.</w:t>
      </w:r>
    </w:p>
    <w:p w14:paraId="17C8934B" w14:textId="77777777" w:rsidR="00AA1A42" w:rsidRPr="00B479AE" w:rsidRDefault="00AA1A42" w:rsidP="00AA1A42">
      <w:pPr>
        <w:rPr>
          <w:iCs/>
        </w:rPr>
      </w:pPr>
      <w:r>
        <w:rPr>
          <w:iCs/>
        </w:rPr>
        <w:t>Cultural continuity preserves the meaning of life, dignity, beauty, grief, care, ritual, language, and responsibility.</w:t>
      </w:r>
    </w:p>
    <w:p w14:paraId="04C7691C" w14:textId="77777777" w:rsidR="00AA1A42" w:rsidRPr="00B479AE" w:rsidRDefault="00AA1A42" w:rsidP="00AA1A42">
      <w:pPr>
        <w:rPr>
          <w:iCs/>
        </w:rPr>
      </w:pPr>
      <w:r>
        <w:rPr>
          <w:iCs/>
        </w:rPr>
        <w:t>Prometheus survives through distributed continuity, not centralized control.</w:t>
      </w:r>
    </w:p>
    <w:p w14:paraId="711807DF" w14:textId="77777777" w:rsidR="00AA1A42" w:rsidRPr="00B479AE" w:rsidRDefault="00AA1A42" w:rsidP="00AA1A42">
      <w:pPr>
        <w:rPr>
          <w:b/>
          <w:bCs/>
          <w:iCs/>
        </w:rPr>
      </w:pPr>
      <w:r>
        <w:rPr>
          <w:b/>
          <w:iCs/>
        </w:rPr>
        <w:t>13.16.9 Network-Independent Survival Architecture</w:t>
      </w:r>
    </w:p>
    <w:p w14:paraId="41F2F8C3" w14:textId="77777777" w:rsidR="00AA1A42" w:rsidRPr="00B479AE" w:rsidRDefault="00AA1A42" w:rsidP="00AA1A42">
      <w:pPr>
        <w:rPr>
          <w:iCs/>
        </w:rPr>
      </w:pPr>
      <w:r>
        <w:rPr>
          <w:iCs/>
        </w:rPr>
        <w:t>Prometheus is capable of surviving without continuous Internet access.</w:t>
      </w:r>
    </w:p>
    <w:p w14:paraId="213E2955" w14:textId="77777777" w:rsidR="00AA1A42" w:rsidRPr="00B479AE" w:rsidRDefault="00AA1A42" w:rsidP="00AA1A42">
      <w:pPr>
        <w:rPr>
          <w:iCs/>
        </w:rPr>
      </w:pPr>
      <w:r>
        <w:rPr>
          <w:iCs/>
        </w:rPr>
        <w:t>A constitutional system designed for civilizational continuity cannot depend on one network, one platform, one cloud provider, one repository host, one domain name, one API, one app store, one model provider, or one global communication layer.</w:t>
      </w:r>
    </w:p>
    <w:p w14:paraId="68C46935" w14:textId="77777777" w:rsidR="00AA1A42" w:rsidRPr="00B479AE" w:rsidRDefault="00AA1A42" w:rsidP="00AA1A42">
      <w:pPr>
        <w:rPr>
          <w:iCs/>
        </w:rPr>
      </w:pPr>
      <w:r>
        <w:rPr>
          <w:iCs/>
        </w:rPr>
        <w:t>The Internet amplifies Prometheus. The source layer defines Prometheus.</w:t>
      </w:r>
    </w:p>
    <w:p w14:paraId="52051375" w14:textId="77777777" w:rsidR="00AA1A42" w:rsidRPr="00B479AE" w:rsidRDefault="00AA1A42" w:rsidP="00AA1A42">
      <w:pPr>
        <w:rPr>
          <w:iCs/>
        </w:rPr>
      </w:pPr>
      <w:r>
        <w:rPr>
          <w:iCs/>
        </w:rPr>
        <w:t>Prometheus therefore adopts a network-independent survival architecture.</w:t>
      </w:r>
    </w:p>
    <w:p w14:paraId="27C85D5A" w14:textId="77777777" w:rsidR="00AA1A42" w:rsidRPr="00B479AE" w:rsidRDefault="00AA1A42" w:rsidP="00AA1A42">
      <w:pPr>
        <w:rPr>
          <w:iCs/>
        </w:rPr>
      </w:pPr>
      <w:r>
        <w:rPr>
          <w:iCs/>
        </w:rPr>
        <w:t>Network-independent survival means that the canonical identity of Prometheus can be preserved, verified, transmitted, restored, and reactivated even when Internet access is unavailable, degraded, censored, disrupted, localized, fragmented, or permanently altered.</w:t>
      </w:r>
    </w:p>
    <w:p w14:paraId="4CB2041C" w14:textId="77777777" w:rsidR="00AA1A42" w:rsidRPr="00B479AE" w:rsidRDefault="00AA1A42" w:rsidP="00AA1A42">
      <w:pPr>
        <w:rPr>
          <w:iCs/>
        </w:rPr>
      </w:pPr>
      <w:r>
        <w:rPr>
          <w:b/>
          <w:iCs/>
        </w:rPr>
        <w:t>The core principle is:</w:t>
      </w:r>
    </w:p>
    <w:p w14:paraId="64548BC6" w14:textId="77777777" w:rsidR="00AA1A42" w:rsidRPr="00B479AE" w:rsidRDefault="00AA1A42" w:rsidP="00AA1A42">
      <w:pPr>
        <w:rPr>
          <w:iCs/>
        </w:rPr>
      </w:pPr>
      <w:r>
        <w:rPr>
          <w:iCs/>
        </w:rPr>
        <w:t>the canon must travel without the cloud.</w:t>
      </w:r>
    </w:p>
    <w:p w14:paraId="1A831076" w14:textId="77777777" w:rsidR="00AA1A42" w:rsidRPr="00B479AE" w:rsidRDefault="00AA1A42" w:rsidP="00AA1A42">
      <w:pPr>
        <w:rPr>
          <w:iCs/>
        </w:rPr>
      </w:pPr>
      <w:r>
        <w:rPr>
          <w:b/>
          <w:iCs/>
        </w:rPr>
        <w:t>Prometheus should be preservable through:</w:t>
      </w:r>
    </w:p>
    <w:p w14:paraId="311B3711" w14:textId="77777777" w:rsidR="00AA1A42" w:rsidRPr="00B479AE" w:rsidRDefault="00AA1A42" w:rsidP="00AA1A42">
      <w:pPr>
        <w:rPr>
          <w:iCs/>
        </w:rPr>
      </w:pPr>
      <w:r>
        <w:rPr>
          <w:iCs/>
        </w:rPr>
        <w:t>• air-gapped canonical release packages;</w:t>
        <w:br/>
        <w:t>• signed offline archives;</w:t>
        <w:br/>
        <w:t>• printed constitutional records;</w:t>
        <w:br/>
        <w:t>• checksum sheets;</w:t>
        <w:br/>
        <w:t>• public-key packets;</w:t>
        <w:br/>
        <w:t>• detached signature bundles;</w:t>
        <w:br/>
        <w:t>• reproducible release media;</w:t>
        <w:br/>
        <w:t>• local repositories;</w:t>
        <w:br/>
        <w:t>• institutional archives;</w:t>
        <w:br/>
        <w:t>• community-held copies;</w:t>
        <w:br/>
        <w:t>• physical storage;</w:t>
        <w:br/>
        <w:lastRenderedPageBreak/>
        <w:t>• long-life archival media;</w:t>
        <w:br/>
        <w:t>• mesh networks;</w:t>
        <w:br/>
        <w:t>• local-first devices;</w:t>
        <w:br/>
        <w:t>• peer-to-peer transfer;</w:t>
        <w:br/>
        <w:t>• offline verification tools;</w:t>
        <w:br/>
        <w:t>• radio, satellite, or alternative communication pathways where available;</w:t>
        <w:br/>
        <w:t>• post-disaster restoration kits;</w:t>
        <w:br/>
        <w:t>• future off-world or post-network continuity archives where appropriate.</w:t>
      </w:r>
    </w:p>
    <w:p w14:paraId="7C1C437D" w14:textId="77777777" w:rsidR="00AA1A42" w:rsidRPr="00B479AE" w:rsidRDefault="00AA1A42" w:rsidP="00AA1A42">
      <w:pPr>
        <w:rPr>
          <w:iCs/>
        </w:rPr>
      </w:pPr>
      <w:r>
        <w:rPr>
          <w:b/>
          <w:iCs/>
        </w:rPr>
        <w:t>Prometheus must be able to answer one question even in network darkness:</w:t>
      </w:r>
    </w:p>
    <w:p w14:paraId="63561B14" w14:textId="77777777" w:rsidR="00AA1A42" w:rsidRPr="00B479AE" w:rsidRDefault="00AA1A42" w:rsidP="00AA1A42">
      <w:pPr>
        <w:rPr>
          <w:iCs/>
        </w:rPr>
      </w:pPr>
      <w:r>
        <w:rPr>
          <w:iCs/>
        </w:rPr>
        <w:t>is this canonical? The answer must be verifiable through a continuity package.</w:t>
      </w:r>
    </w:p>
    <w:p w14:paraId="7959B417" w14:textId="77777777" w:rsidR="00AA1A42" w:rsidRDefault="00AA1A42" w:rsidP="00AA1A42">
      <w:pPr>
        <w:rPr>
          <w:b/>
          <w:iCs/>
        </w:rPr>
      </w:pPr>
      <w:r>
        <w:rPr>
          <w:b/>
          <w:iCs/>
        </w:rPr>
        <w:t>A Prometheus continuity package should include: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9"/>
        <w:gridCol w:w="7739"/>
      </w:tblGrid>
      <w:tr w:rsidR="00AA1A42" w:rsidRPr="00D07991" w14:paraId="223B7C51" w14:textId="77777777" w:rsidTr="006B042F">
        <w:trPr>
          <w:cantSplit/>
          <w:tblHeader/>
          <w:tblCellSpacing w:w="15" w:type="dxa"/>
          <w:jc w:val="center"/>
        </w:trPr>
        <w:tc>
          <w:tcPr>
            <w:tcW w:w="0" w:type="auto"/>
            <w:hideMark/>
          </w:tcPr>
          <w:p w14:paraId="015ED0CB" w14:textId="77777777" w:rsidR="00AA1A42" w:rsidRPr="00D07991" w:rsidRDefault="00AA1A42" w:rsidP="00AA1A42">
            <w:pPr>
              <w:rPr>
                <w:b/>
                <w:bCs/>
                <w:iCs/>
                <w:sz w:val="18"/>
                <w:szCs w:val="18"/>
              </w:rPr>
            </w:pPr>
            <w:r>
              <w:rPr>
                <w:b/>
                <w:iCs/>
                <w:sz w:val="18"/>
                <w:szCs w:val="18"/>
              </w:rPr>
              <w:t>Continuity component</w:t>
            </w:r>
          </w:p>
        </w:tc>
        <w:tc>
          <w:tcPr>
            <w:tcW w:w="0" w:type="auto"/>
            <w:hideMark/>
          </w:tcPr>
          <w:p w14:paraId="2D7CA7BB" w14:textId="77777777" w:rsidR="00AA1A42" w:rsidRPr="00D07991" w:rsidRDefault="00AA1A42" w:rsidP="00AA1A42">
            <w:pPr>
              <w:rPr>
                <w:b/>
                <w:bCs/>
                <w:iCs/>
                <w:sz w:val="18"/>
                <w:szCs w:val="18"/>
              </w:rPr>
            </w:pPr>
            <w:r>
              <w:rPr>
                <w:b/>
                <w:iCs/>
                <w:sz w:val="18"/>
                <w:szCs w:val="18"/>
              </w:rPr>
              <w:t>Function</w:t>
            </w:r>
          </w:p>
        </w:tc>
      </w:tr>
      <w:tr w:rsidR="00AA1A42" w:rsidRPr="00D07991" w14:paraId="51A3A883" w14:textId="77777777" w:rsidTr="006B042F">
        <w:trPr>
          <w:cantSplit/>
          <w:tblCellSpacing w:w="15" w:type="dxa"/>
          <w:jc w:val="center"/>
        </w:trPr>
        <w:tc>
          <w:tcPr>
            <w:tcW w:w="0" w:type="auto"/>
            <w:hideMark/>
          </w:tcPr>
          <w:p w14:paraId="5F1CE410" w14:textId="77777777" w:rsidR="00AA1A42" w:rsidRPr="00D07991" w:rsidRDefault="00AA1A42" w:rsidP="00AA1A42">
            <w:pPr>
              <w:rPr>
                <w:bCs/>
                <w:iCs/>
                <w:sz w:val="18"/>
                <w:szCs w:val="18"/>
              </w:rPr>
            </w:pPr>
            <w:r>
              <w:rPr>
                <w:bCs/>
                <w:iCs/>
                <w:sz w:val="18"/>
                <w:szCs w:val="18"/>
              </w:rPr>
              <w:t>Canonical text bundle</w:t>
            </w:r>
          </w:p>
        </w:tc>
        <w:tc>
          <w:tcPr>
            <w:tcW w:w="0" w:type="auto"/>
            <w:hideMark/>
          </w:tcPr>
          <w:p w14:paraId="72661795" w14:textId="77777777" w:rsidR="00AA1A42" w:rsidRPr="00D07991" w:rsidRDefault="00AA1A42" w:rsidP="00AA1A42">
            <w:pPr>
              <w:rPr>
                <w:iCs/>
                <w:sz w:val="18"/>
                <w:szCs w:val="18"/>
              </w:rPr>
            </w:pPr>
            <w:r>
              <w:rPr>
                <w:iCs/>
                <w:sz w:val="18"/>
                <w:szCs w:val="18"/>
              </w:rPr>
              <w:t>Contains the White Paper, foundational articles, Eternity Clauses, Access Covenant, canonical glossary, and incorporated documents.</w:t>
            </w:r>
          </w:p>
        </w:tc>
      </w:tr>
      <w:tr w:rsidR="00AA1A42" w:rsidRPr="00D07991" w14:paraId="22488DD0" w14:textId="77777777" w:rsidTr="006B042F">
        <w:trPr>
          <w:cantSplit/>
          <w:tblCellSpacing w:w="15" w:type="dxa"/>
          <w:jc w:val="center"/>
        </w:trPr>
        <w:tc>
          <w:tcPr>
            <w:tcW w:w="0" w:type="auto"/>
            <w:hideMark/>
          </w:tcPr>
          <w:p w14:paraId="0E848D53" w14:textId="77777777" w:rsidR="00AA1A42" w:rsidRPr="00D07991" w:rsidRDefault="00AA1A42" w:rsidP="00AA1A42">
            <w:pPr>
              <w:rPr>
                <w:bCs/>
                <w:iCs/>
                <w:sz w:val="18"/>
                <w:szCs w:val="18"/>
              </w:rPr>
            </w:pPr>
            <w:r>
              <w:rPr>
                <w:bCs/>
                <w:iCs/>
                <w:sz w:val="18"/>
                <w:szCs w:val="18"/>
              </w:rPr>
              <w:t>Release manifest</w:t>
            </w:r>
          </w:p>
        </w:tc>
        <w:tc>
          <w:tcPr>
            <w:tcW w:w="0" w:type="auto"/>
            <w:hideMark/>
          </w:tcPr>
          <w:p w14:paraId="0E2E5391" w14:textId="77777777" w:rsidR="00AA1A42" w:rsidRPr="00D07991" w:rsidRDefault="00AA1A42" w:rsidP="00AA1A42">
            <w:pPr>
              <w:rPr>
                <w:iCs/>
                <w:sz w:val="18"/>
                <w:szCs w:val="18"/>
              </w:rPr>
            </w:pPr>
            <w:r>
              <w:rPr>
                <w:iCs/>
                <w:sz w:val="18"/>
                <w:szCs w:val="18"/>
              </w:rPr>
              <w:t>Lists canonical files, versions, hashes, dates, and release identifiers.</w:t>
            </w:r>
          </w:p>
        </w:tc>
      </w:tr>
      <w:tr w:rsidR="00AA1A42" w:rsidRPr="00D07991" w14:paraId="360CE97E" w14:textId="77777777" w:rsidTr="006B042F">
        <w:trPr>
          <w:cantSplit/>
          <w:tblCellSpacing w:w="15" w:type="dxa"/>
          <w:jc w:val="center"/>
        </w:trPr>
        <w:tc>
          <w:tcPr>
            <w:tcW w:w="0" w:type="auto"/>
            <w:hideMark/>
          </w:tcPr>
          <w:p w14:paraId="54751783" w14:textId="77777777" w:rsidR="00AA1A42" w:rsidRPr="00D07991" w:rsidRDefault="00AA1A42" w:rsidP="00AA1A42">
            <w:pPr>
              <w:rPr>
                <w:bCs/>
                <w:iCs/>
                <w:sz w:val="18"/>
                <w:szCs w:val="18"/>
              </w:rPr>
            </w:pPr>
            <w:r>
              <w:rPr>
                <w:bCs/>
                <w:iCs/>
                <w:sz w:val="18"/>
                <w:szCs w:val="18"/>
              </w:rPr>
              <w:t>SHA-256 checksum file</w:t>
            </w:r>
          </w:p>
        </w:tc>
        <w:tc>
          <w:tcPr>
            <w:tcW w:w="0" w:type="auto"/>
            <w:hideMark/>
          </w:tcPr>
          <w:p w14:paraId="2B13EA36" w14:textId="77777777" w:rsidR="00AA1A42" w:rsidRPr="00D07991" w:rsidRDefault="00AA1A42" w:rsidP="00AA1A42">
            <w:pPr>
              <w:rPr>
                <w:iCs/>
                <w:sz w:val="18"/>
                <w:szCs w:val="18"/>
              </w:rPr>
            </w:pPr>
            <w:r>
              <w:rPr>
                <w:iCs/>
                <w:sz w:val="18"/>
                <w:szCs w:val="18"/>
              </w:rPr>
              <w:t>Allows offline integrity verification of each file.</w:t>
            </w:r>
          </w:p>
        </w:tc>
      </w:tr>
      <w:tr w:rsidR="00AA1A42" w:rsidRPr="00D07991" w14:paraId="716AB9EA" w14:textId="77777777" w:rsidTr="006B042F">
        <w:trPr>
          <w:cantSplit/>
          <w:tblCellSpacing w:w="15" w:type="dxa"/>
          <w:jc w:val="center"/>
        </w:trPr>
        <w:tc>
          <w:tcPr>
            <w:tcW w:w="0" w:type="auto"/>
            <w:hideMark/>
          </w:tcPr>
          <w:p w14:paraId="28665261" w14:textId="77777777" w:rsidR="00AA1A42" w:rsidRPr="00D07991" w:rsidRDefault="00AA1A42" w:rsidP="00AA1A42">
            <w:pPr>
              <w:rPr>
                <w:bCs/>
                <w:iCs/>
                <w:sz w:val="18"/>
                <w:szCs w:val="18"/>
              </w:rPr>
            </w:pPr>
            <w:r>
              <w:rPr>
                <w:bCs/>
                <w:iCs/>
                <w:sz w:val="18"/>
                <w:szCs w:val="18"/>
              </w:rPr>
              <w:t>Detached signatures</w:t>
            </w:r>
          </w:p>
        </w:tc>
        <w:tc>
          <w:tcPr>
            <w:tcW w:w="0" w:type="auto"/>
            <w:hideMark/>
          </w:tcPr>
          <w:p w14:paraId="78731147" w14:textId="77777777" w:rsidR="00AA1A42" w:rsidRPr="00D07991" w:rsidRDefault="00AA1A42" w:rsidP="00AA1A42">
            <w:pPr>
              <w:rPr>
                <w:iCs/>
                <w:sz w:val="18"/>
                <w:szCs w:val="18"/>
              </w:rPr>
            </w:pPr>
            <w:r>
              <w:rPr>
                <w:iCs/>
                <w:sz w:val="18"/>
                <w:szCs w:val="18"/>
              </w:rPr>
              <w:t>Allows authenticity verification through public-key cryptography.</w:t>
            </w:r>
          </w:p>
        </w:tc>
      </w:tr>
      <w:tr w:rsidR="00AA1A42" w:rsidRPr="00D07991" w14:paraId="2D3053E4" w14:textId="77777777" w:rsidTr="006B042F">
        <w:trPr>
          <w:cantSplit/>
          <w:tblCellSpacing w:w="15" w:type="dxa"/>
          <w:jc w:val="center"/>
        </w:trPr>
        <w:tc>
          <w:tcPr>
            <w:tcW w:w="0" w:type="auto"/>
            <w:hideMark/>
          </w:tcPr>
          <w:p w14:paraId="266B4038" w14:textId="77777777" w:rsidR="00AA1A42" w:rsidRPr="00D07991" w:rsidRDefault="00AA1A42" w:rsidP="00AA1A42">
            <w:pPr>
              <w:rPr>
                <w:bCs/>
                <w:iCs/>
                <w:sz w:val="18"/>
                <w:szCs w:val="18"/>
              </w:rPr>
            </w:pPr>
            <w:r>
              <w:rPr>
                <w:bCs/>
                <w:iCs/>
                <w:sz w:val="18"/>
                <w:szCs w:val="18"/>
              </w:rPr>
              <w:t>Public signing key</w:t>
            </w:r>
          </w:p>
        </w:tc>
        <w:tc>
          <w:tcPr>
            <w:tcW w:w="0" w:type="auto"/>
            <w:hideMark/>
          </w:tcPr>
          <w:p w14:paraId="7B8B61B5" w14:textId="77777777" w:rsidR="00AA1A42" w:rsidRPr="00D07991" w:rsidRDefault="00AA1A42" w:rsidP="00AA1A42">
            <w:pPr>
              <w:rPr>
                <w:iCs/>
                <w:sz w:val="18"/>
                <w:szCs w:val="18"/>
              </w:rPr>
            </w:pPr>
            <w:r>
              <w:rPr>
                <w:iCs/>
                <w:sz w:val="18"/>
                <w:szCs w:val="18"/>
              </w:rPr>
              <w:t>Allows independent verification of release signatures.</w:t>
            </w:r>
          </w:p>
        </w:tc>
      </w:tr>
      <w:tr w:rsidR="00AA1A42" w:rsidRPr="00D07991" w14:paraId="68285FA1" w14:textId="77777777" w:rsidTr="006B042F">
        <w:trPr>
          <w:cantSplit/>
          <w:tblCellSpacing w:w="15" w:type="dxa"/>
          <w:jc w:val="center"/>
        </w:trPr>
        <w:tc>
          <w:tcPr>
            <w:tcW w:w="0" w:type="auto"/>
            <w:hideMark/>
          </w:tcPr>
          <w:p w14:paraId="320F247A" w14:textId="77777777" w:rsidR="00AA1A42" w:rsidRPr="00D07991" w:rsidRDefault="00AA1A42" w:rsidP="00AA1A42">
            <w:pPr>
              <w:rPr>
                <w:bCs/>
                <w:iCs/>
                <w:sz w:val="18"/>
                <w:szCs w:val="18"/>
              </w:rPr>
            </w:pPr>
            <w:r>
              <w:rPr>
                <w:bCs/>
                <w:iCs/>
                <w:sz w:val="18"/>
                <w:szCs w:val="18"/>
              </w:rPr>
              <w:t>Verification manual</w:t>
            </w:r>
          </w:p>
        </w:tc>
        <w:tc>
          <w:tcPr>
            <w:tcW w:w="0" w:type="auto"/>
            <w:hideMark/>
          </w:tcPr>
          <w:p w14:paraId="09F71D36" w14:textId="77777777" w:rsidR="00AA1A42" w:rsidRPr="00D07991" w:rsidRDefault="00AA1A42" w:rsidP="00AA1A42">
            <w:pPr>
              <w:rPr>
                <w:iCs/>
                <w:sz w:val="18"/>
                <w:szCs w:val="18"/>
              </w:rPr>
            </w:pPr>
            <w:r>
              <w:rPr>
                <w:iCs/>
                <w:sz w:val="18"/>
                <w:szCs w:val="18"/>
              </w:rPr>
              <w:t>Explains how to verify authenticity without trusting a live platform.</w:t>
            </w:r>
          </w:p>
        </w:tc>
      </w:tr>
      <w:tr w:rsidR="00AA1A42" w:rsidRPr="00D07991" w14:paraId="4C59DF5F" w14:textId="77777777" w:rsidTr="006B042F">
        <w:trPr>
          <w:cantSplit/>
          <w:tblCellSpacing w:w="15" w:type="dxa"/>
          <w:jc w:val="center"/>
        </w:trPr>
        <w:tc>
          <w:tcPr>
            <w:tcW w:w="0" w:type="auto"/>
            <w:hideMark/>
          </w:tcPr>
          <w:p w14:paraId="6FE99A79" w14:textId="77777777" w:rsidR="00AA1A42" w:rsidRPr="00D07991" w:rsidRDefault="00AA1A42" w:rsidP="00AA1A42">
            <w:pPr>
              <w:rPr>
                <w:bCs/>
                <w:iCs/>
                <w:sz w:val="18"/>
                <w:szCs w:val="18"/>
              </w:rPr>
            </w:pPr>
            <w:r>
              <w:rPr>
                <w:bCs/>
                <w:iCs/>
                <w:sz w:val="18"/>
                <w:szCs w:val="18"/>
              </w:rPr>
              <w:t>Source-code snapshot</w:t>
            </w:r>
          </w:p>
        </w:tc>
        <w:tc>
          <w:tcPr>
            <w:tcW w:w="0" w:type="auto"/>
            <w:hideMark/>
          </w:tcPr>
          <w:p w14:paraId="6FD7FEE1" w14:textId="77777777" w:rsidR="00AA1A42" w:rsidRPr="00D07991" w:rsidRDefault="00AA1A42" w:rsidP="00AA1A42">
            <w:pPr>
              <w:rPr>
                <w:iCs/>
                <w:sz w:val="18"/>
                <w:szCs w:val="18"/>
              </w:rPr>
            </w:pPr>
            <w:r>
              <w:rPr>
                <w:iCs/>
                <w:sz w:val="18"/>
                <w:szCs w:val="18"/>
              </w:rPr>
              <w:t>Preserves implementation state where applicable.</w:t>
            </w:r>
          </w:p>
        </w:tc>
      </w:tr>
      <w:tr w:rsidR="00AA1A42" w:rsidRPr="00D07991" w14:paraId="689D1078" w14:textId="77777777" w:rsidTr="006B042F">
        <w:trPr>
          <w:cantSplit/>
          <w:tblCellSpacing w:w="15" w:type="dxa"/>
          <w:jc w:val="center"/>
        </w:trPr>
        <w:tc>
          <w:tcPr>
            <w:tcW w:w="0" w:type="auto"/>
            <w:hideMark/>
          </w:tcPr>
          <w:p w14:paraId="2EDB0D10" w14:textId="77777777" w:rsidR="00AA1A42" w:rsidRPr="00D07991" w:rsidRDefault="00AA1A42" w:rsidP="00AA1A42">
            <w:pPr>
              <w:rPr>
                <w:bCs/>
                <w:iCs/>
                <w:sz w:val="18"/>
                <w:szCs w:val="18"/>
              </w:rPr>
            </w:pPr>
            <w:r>
              <w:rPr>
                <w:bCs/>
                <w:iCs/>
                <w:sz w:val="18"/>
                <w:szCs w:val="18"/>
              </w:rPr>
              <w:t>Canonical glossary</w:t>
            </w:r>
          </w:p>
        </w:tc>
        <w:tc>
          <w:tcPr>
            <w:tcW w:w="0" w:type="auto"/>
            <w:hideMark/>
          </w:tcPr>
          <w:p w14:paraId="2490F894" w14:textId="77777777" w:rsidR="00AA1A42" w:rsidRPr="00D07991" w:rsidRDefault="00AA1A42" w:rsidP="00AA1A42">
            <w:pPr>
              <w:rPr>
                <w:iCs/>
                <w:sz w:val="18"/>
                <w:szCs w:val="18"/>
              </w:rPr>
            </w:pPr>
            <w:r>
              <w:rPr>
                <w:iCs/>
                <w:sz w:val="18"/>
                <w:szCs w:val="18"/>
              </w:rPr>
              <w:t>Preserves protected meanings against semantic drift.</w:t>
            </w:r>
          </w:p>
        </w:tc>
      </w:tr>
      <w:tr w:rsidR="00AA1A42" w:rsidRPr="00D07991" w14:paraId="5879A8BE" w14:textId="77777777" w:rsidTr="006B042F">
        <w:trPr>
          <w:cantSplit/>
          <w:tblCellSpacing w:w="15" w:type="dxa"/>
          <w:jc w:val="center"/>
        </w:trPr>
        <w:tc>
          <w:tcPr>
            <w:tcW w:w="0" w:type="auto"/>
            <w:hideMark/>
          </w:tcPr>
          <w:p w14:paraId="6C8DA91A" w14:textId="77777777" w:rsidR="00AA1A42" w:rsidRPr="00D07991" w:rsidRDefault="00AA1A42" w:rsidP="00AA1A42">
            <w:pPr>
              <w:rPr>
                <w:bCs/>
                <w:iCs/>
                <w:sz w:val="18"/>
                <w:szCs w:val="18"/>
              </w:rPr>
            </w:pPr>
            <w:r>
              <w:rPr>
                <w:bCs/>
                <w:iCs/>
                <w:sz w:val="18"/>
                <w:szCs w:val="18"/>
              </w:rPr>
              <w:t>Legal and license bundle</w:t>
            </w:r>
          </w:p>
        </w:tc>
        <w:tc>
          <w:tcPr>
            <w:tcW w:w="0" w:type="auto"/>
            <w:hideMark/>
          </w:tcPr>
          <w:p w14:paraId="119D3EAA" w14:textId="77777777" w:rsidR="00AA1A42" w:rsidRPr="00D07991" w:rsidRDefault="00AA1A42" w:rsidP="00AA1A42">
            <w:pPr>
              <w:rPr>
                <w:iCs/>
                <w:sz w:val="18"/>
                <w:szCs w:val="18"/>
              </w:rPr>
            </w:pPr>
            <w:r>
              <w:rPr>
                <w:iCs/>
                <w:sz w:val="18"/>
                <w:szCs w:val="18"/>
              </w:rPr>
              <w:t>Preserves licenses, constitutional rider, contributor terms, and canonical-use rules.</w:t>
            </w:r>
          </w:p>
        </w:tc>
      </w:tr>
      <w:tr w:rsidR="00AA1A42" w:rsidRPr="00D07991" w14:paraId="614CBF62" w14:textId="77777777" w:rsidTr="006B042F">
        <w:trPr>
          <w:cantSplit/>
          <w:tblCellSpacing w:w="15" w:type="dxa"/>
          <w:jc w:val="center"/>
        </w:trPr>
        <w:tc>
          <w:tcPr>
            <w:tcW w:w="0" w:type="auto"/>
            <w:hideMark/>
          </w:tcPr>
          <w:p w14:paraId="4E4B6893" w14:textId="77777777" w:rsidR="00AA1A42" w:rsidRPr="00D07991" w:rsidRDefault="00AA1A42" w:rsidP="00AA1A42">
            <w:pPr>
              <w:rPr>
                <w:bCs/>
                <w:iCs/>
                <w:sz w:val="18"/>
                <w:szCs w:val="18"/>
              </w:rPr>
            </w:pPr>
            <w:r>
              <w:rPr>
                <w:bCs/>
                <w:iCs/>
                <w:sz w:val="18"/>
                <w:szCs w:val="18"/>
              </w:rPr>
              <w:t>Governance record snapshot</w:t>
            </w:r>
          </w:p>
        </w:tc>
        <w:tc>
          <w:tcPr>
            <w:tcW w:w="0" w:type="auto"/>
            <w:hideMark/>
          </w:tcPr>
          <w:p w14:paraId="3DF7AA4A" w14:textId="77777777" w:rsidR="00AA1A42" w:rsidRPr="00D07991" w:rsidRDefault="00AA1A42" w:rsidP="00AA1A42">
            <w:pPr>
              <w:rPr>
                <w:iCs/>
                <w:sz w:val="18"/>
                <w:szCs w:val="18"/>
              </w:rPr>
            </w:pPr>
            <w:r>
              <w:rPr>
                <w:iCs/>
                <w:sz w:val="18"/>
                <w:szCs w:val="18"/>
              </w:rPr>
              <w:t>Preserves decision history, release approvals, custodians, and version lineage.</w:t>
            </w:r>
          </w:p>
        </w:tc>
      </w:tr>
      <w:tr w:rsidR="00AA1A42" w:rsidRPr="00D07991" w14:paraId="5029337B" w14:textId="77777777" w:rsidTr="006B042F">
        <w:trPr>
          <w:cantSplit/>
          <w:tblCellSpacing w:w="15" w:type="dxa"/>
          <w:jc w:val="center"/>
        </w:trPr>
        <w:tc>
          <w:tcPr>
            <w:tcW w:w="0" w:type="auto"/>
            <w:hideMark/>
          </w:tcPr>
          <w:p w14:paraId="5856FF06" w14:textId="77777777" w:rsidR="00AA1A42" w:rsidRPr="00D07991" w:rsidRDefault="00AA1A42" w:rsidP="00AA1A42">
            <w:pPr>
              <w:rPr>
                <w:bCs/>
                <w:iCs/>
                <w:sz w:val="18"/>
                <w:szCs w:val="18"/>
              </w:rPr>
            </w:pPr>
            <w:r>
              <w:rPr>
                <w:bCs/>
                <w:iCs/>
                <w:sz w:val="18"/>
                <w:szCs w:val="18"/>
              </w:rPr>
              <w:t>Recovery procedure</w:t>
            </w:r>
          </w:p>
        </w:tc>
        <w:tc>
          <w:tcPr>
            <w:tcW w:w="0" w:type="auto"/>
            <w:hideMark/>
          </w:tcPr>
          <w:p w14:paraId="1C825CA7" w14:textId="77777777" w:rsidR="00AA1A42" w:rsidRPr="00D07991" w:rsidRDefault="00AA1A42" w:rsidP="00AA1A42">
            <w:pPr>
              <w:rPr>
                <w:iCs/>
                <w:sz w:val="18"/>
                <w:szCs w:val="18"/>
              </w:rPr>
            </w:pPr>
            <w:r>
              <w:rPr>
                <w:iCs/>
                <w:sz w:val="18"/>
                <w:szCs w:val="18"/>
              </w:rPr>
              <w:t>Defines how to restore the canon after compromise, outage, or migration.</w:t>
            </w:r>
          </w:p>
        </w:tc>
      </w:tr>
      <w:tr w:rsidR="00AA1A42" w:rsidRPr="00D07991" w14:paraId="0456A66B" w14:textId="77777777" w:rsidTr="006B042F">
        <w:trPr>
          <w:cantSplit/>
          <w:tblCellSpacing w:w="15" w:type="dxa"/>
          <w:jc w:val="center"/>
        </w:trPr>
        <w:tc>
          <w:tcPr>
            <w:tcW w:w="0" w:type="auto"/>
            <w:hideMark/>
          </w:tcPr>
          <w:p w14:paraId="57A8D418" w14:textId="77777777" w:rsidR="00AA1A42" w:rsidRPr="00D07991" w:rsidRDefault="00AA1A42" w:rsidP="00AA1A42">
            <w:pPr>
              <w:rPr>
                <w:bCs/>
                <w:iCs/>
                <w:sz w:val="18"/>
                <w:szCs w:val="18"/>
              </w:rPr>
            </w:pPr>
            <w:r>
              <w:rPr>
                <w:bCs/>
                <w:iCs/>
                <w:sz w:val="18"/>
                <w:szCs w:val="18"/>
              </w:rPr>
              <w:t>Physical archive copy</w:t>
            </w:r>
          </w:p>
        </w:tc>
        <w:tc>
          <w:tcPr>
            <w:tcW w:w="0" w:type="auto"/>
            <w:hideMark/>
          </w:tcPr>
          <w:p w14:paraId="02DD7177" w14:textId="77777777" w:rsidR="00AA1A42" w:rsidRPr="00D07991" w:rsidRDefault="00AA1A42" w:rsidP="00AA1A42">
            <w:pPr>
              <w:rPr>
                <w:iCs/>
                <w:sz w:val="18"/>
                <w:szCs w:val="18"/>
              </w:rPr>
            </w:pPr>
            <w:r>
              <w:rPr>
                <w:iCs/>
                <w:sz w:val="18"/>
                <w:szCs w:val="18"/>
              </w:rPr>
              <w:t>Preserves the constitutional memory outside digital fragility.</w:t>
            </w:r>
          </w:p>
        </w:tc>
      </w:tr>
    </w:tbl>
    <w:p w14:paraId="0B3B1598" w14:textId="77777777" w:rsidR="00AA1A42" w:rsidRPr="00B479AE" w:rsidRDefault="00AA1A42" w:rsidP="00AA1A42">
      <w:pPr>
        <w:rPr>
          <w:iCs/>
        </w:rPr>
      </w:pPr>
      <w:r>
        <w:rPr>
          <w:iCs/>
        </w:rPr>
        <w:lastRenderedPageBreak/>
        <w:t>This package should be reproducible. A future custodian should be able to rebuild the canonical release from signed components, verify its integrity, and compare it against known hashes without Internet access.</w:t>
      </w:r>
    </w:p>
    <w:p w14:paraId="74B80D99" w14:textId="77777777" w:rsidR="00AA1A42" w:rsidRPr="00B479AE" w:rsidRDefault="00AA1A42" w:rsidP="00AA1A42">
      <w:pPr>
        <w:rPr>
          <w:iCs/>
        </w:rPr>
      </w:pPr>
      <w:r>
        <w:rPr>
          <w:b/>
          <w:iCs/>
        </w:rPr>
        <w:t>The minimum offline verification pathway is:</w:t>
      </w:r>
    </w:p>
    <w:p w14:paraId="53EE89AA" w14:textId="77777777" w:rsidR="00AA1A42" w:rsidRPr="00B479AE" w:rsidRDefault="00AA1A42" w:rsidP="00AA1A42">
      <w:pPr>
        <w:rPr>
          <w:iCs/>
        </w:rPr>
      </w:pPr>
      <w:r>
        <w:rPr>
          <w:iCs/>
        </w:rPr>
        <w:t>canonical bundle received;</w:t>
        <w:br/>
        <w:t>public key imported from trusted archive;</w:t>
        <w:br/>
        <w:t>hashes calculated locally;</w:t>
        <w:br/>
        <w:t>hashes compared to signed checksum file;</w:t>
        <w:br/>
        <w:t>detached signatures verified;</w:t>
        <w:br/>
        <w:t>release manifest checked;</w:t>
        <w:br/>
        <w:t>canonical glossary confirmed;</w:t>
        <w:br/>
        <w:t>source-layer non-regression statement reviewed;</w:t>
        <w:br/>
        <w:t>custodian record compared where available.</w:t>
      </w:r>
    </w:p>
    <w:p w14:paraId="0124250A" w14:textId="77777777" w:rsidR="00AA1A42" w:rsidRPr="00B479AE" w:rsidRDefault="00AA1A42" w:rsidP="00AA1A42">
      <w:pPr>
        <w:rPr>
          <w:iCs/>
        </w:rPr>
      </w:pPr>
      <w:r>
        <w:rPr>
          <w:iCs/>
        </w:rPr>
        <w:t>This makes Prometheus portable across failure.</w:t>
      </w:r>
    </w:p>
    <w:p w14:paraId="62ADA1C9" w14:textId="77777777" w:rsidR="00AA1A42" w:rsidRPr="00B479AE" w:rsidRDefault="00AA1A42" w:rsidP="00AA1A42">
      <w:pPr>
        <w:rPr>
          <w:iCs/>
        </w:rPr>
      </w:pPr>
      <w:r>
        <w:rPr>
          <w:iCs/>
        </w:rPr>
        <w:t>A village without Internet can preserve Prometheus.</w:t>
      </w:r>
    </w:p>
    <w:p w14:paraId="3A247BDB" w14:textId="77777777" w:rsidR="00AA1A42" w:rsidRPr="00B479AE" w:rsidRDefault="00AA1A42" w:rsidP="00AA1A42">
      <w:pPr>
        <w:rPr>
          <w:iCs/>
        </w:rPr>
      </w:pPr>
      <w:r>
        <w:rPr>
          <w:iCs/>
        </w:rPr>
        <w:t>A bioregion under network disruption can preserve Prometheus.</w:t>
      </w:r>
    </w:p>
    <w:p w14:paraId="24B04BB7" w14:textId="77777777" w:rsidR="00AA1A42" w:rsidRPr="00B479AE" w:rsidRDefault="00AA1A42" w:rsidP="00AA1A42">
      <w:pPr>
        <w:rPr>
          <w:iCs/>
        </w:rPr>
      </w:pPr>
      <w:r>
        <w:rPr>
          <w:iCs/>
        </w:rPr>
        <w:t>A post-disaster community can preserve Prometheus.</w:t>
      </w:r>
    </w:p>
    <w:p w14:paraId="1A556614" w14:textId="77777777" w:rsidR="00AA1A42" w:rsidRPr="00B479AE" w:rsidRDefault="00AA1A42" w:rsidP="00AA1A42">
      <w:pPr>
        <w:rPr>
          <w:iCs/>
        </w:rPr>
      </w:pPr>
      <w:r>
        <w:rPr>
          <w:iCs/>
        </w:rPr>
        <w:t>A spacecraft, habitat, archive vault, research station, monastery, school, seed bank, library, sovereign device, or continuity node can preserve Prometheus.</w:t>
      </w:r>
    </w:p>
    <w:p w14:paraId="5939C263" w14:textId="77777777" w:rsidR="00AA1A42" w:rsidRDefault="00AA1A42" w:rsidP="00AA1A42">
      <w:pPr>
        <w:rPr>
          <w:b/>
          <w:iCs/>
        </w:rPr>
      </w:pPr>
      <w:r>
        <w:rPr>
          <w:b/>
          <w:iCs/>
        </w:rPr>
        <w:t>The architecture supports multiple transmission modes:</w:t>
      </w:r>
    </w:p>
    <w:p w14:paraId="17E347DA" w14:textId="77777777" w:rsidR="00266737" w:rsidRDefault="00266737" w:rsidP="00AA1A42">
      <w:pPr>
        <w:rPr>
          <w:b/>
          <w:iCs/>
        </w:rPr>
      </w:pPr>
    </w:p>
    <w:p w14:paraId="054841A7" w14:textId="77777777" w:rsidR="00266737" w:rsidRDefault="00266737" w:rsidP="00AA1A42">
      <w:pPr>
        <w:rPr>
          <w:b/>
          <w:iCs/>
        </w:rPr>
      </w:pPr>
    </w:p>
    <w:p w14:paraId="400B53C6" w14:textId="77777777" w:rsidR="00266737" w:rsidRDefault="00266737" w:rsidP="00AA1A42">
      <w:pPr>
        <w:rPr>
          <w:b/>
          <w:iCs/>
        </w:rPr>
      </w:pPr>
    </w:p>
    <w:p w14:paraId="0D999DF0" w14:textId="77777777" w:rsidR="00266737" w:rsidRDefault="00266737" w:rsidP="00AA1A42">
      <w:pPr>
        <w:rPr>
          <w:b/>
          <w:iCs/>
        </w:rPr>
      </w:pPr>
    </w:p>
    <w:p w14:paraId="594CACD8" w14:textId="77777777" w:rsidR="00266737" w:rsidRPr="00B479AE" w:rsidRDefault="00266737" w:rsidP="00AA1A42">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54"/>
        <w:gridCol w:w="4986"/>
      </w:tblGrid>
      <w:tr w:rsidR="00AA1A42" w:rsidRPr="00266737" w14:paraId="62070B9E" w14:textId="77777777" w:rsidTr="00031D16">
        <w:trPr>
          <w:cantSplit/>
          <w:tblHeader/>
          <w:tblCellSpacing w:w="15" w:type="dxa"/>
        </w:trPr>
        <w:tc>
          <w:tcPr>
            <w:tcW w:w="0" w:type="auto"/>
            <w:hideMark/>
          </w:tcPr>
          <w:p w14:paraId="6D8FBE32" w14:textId="77777777" w:rsidR="00AA1A42" w:rsidRPr="00266737" w:rsidRDefault="00AA1A42" w:rsidP="00AA1A42">
            <w:pPr>
              <w:rPr>
                <w:b/>
                <w:bCs/>
                <w:iCs/>
                <w:sz w:val="18"/>
                <w:szCs w:val="18"/>
              </w:rPr>
            </w:pPr>
            <w:r>
              <w:rPr>
                <w:b/>
                <w:iCs/>
                <w:sz w:val="18"/>
                <w:szCs w:val="18"/>
              </w:rPr>
              <w:lastRenderedPageBreak/>
              <w:t>Transmission mode</w:t>
            </w:r>
          </w:p>
        </w:tc>
        <w:tc>
          <w:tcPr>
            <w:tcW w:w="0" w:type="auto"/>
            <w:hideMark/>
          </w:tcPr>
          <w:p w14:paraId="3E807B4D" w14:textId="77777777" w:rsidR="00AA1A42" w:rsidRPr="00266737" w:rsidRDefault="00AA1A42" w:rsidP="00AA1A42">
            <w:pPr>
              <w:rPr>
                <w:b/>
                <w:bCs/>
                <w:iCs/>
                <w:sz w:val="18"/>
                <w:szCs w:val="18"/>
              </w:rPr>
            </w:pPr>
            <w:r>
              <w:rPr>
                <w:b/>
                <w:iCs/>
                <w:sz w:val="18"/>
                <w:szCs w:val="18"/>
              </w:rPr>
              <w:t>Use case</w:t>
            </w:r>
          </w:p>
        </w:tc>
      </w:tr>
      <w:tr w:rsidR="00AA1A42" w:rsidRPr="00266737" w14:paraId="4BD50632" w14:textId="77777777" w:rsidTr="00031D16">
        <w:trPr>
          <w:cantSplit/>
          <w:tblCellSpacing w:w="15" w:type="dxa"/>
        </w:trPr>
        <w:tc>
          <w:tcPr>
            <w:tcW w:w="0" w:type="auto"/>
            <w:hideMark/>
          </w:tcPr>
          <w:p w14:paraId="435593A6" w14:textId="77777777" w:rsidR="00AA1A42" w:rsidRPr="00266737" w:rsidRDefault="00AA1A42" w:rsidP="00AA1A42">
            <w:pPr>
              <w:rPr>
                <w:bCs/>
                <w:iCs/>
                <w:sz w:val="18"/>
                <w:szCs w:val="18"/>
              </w:rPr>
            </w:pPr>
            <w:r>
              <w:rPr>
                <w:bCs/>
                <w:iCs/>
                <w:sz w:val="18"/>
                <w:szCs w:val="18"/>
              </w:rPr>
              <w:t>Internet repository</w:t>
            </w:r>
          </w:p>
        </w:tc>
        <w:tc>
          <w:tcPr>
            <w:tcW w:w="0" w:type="auto"/>
            <w:hideMark/>
          </w:tcPr>
          <w:p w14:paraId="450E2CAF" w14:textId="77777777" w:rsidR="00AA1A42" w:rsidRPr="00266737" w:rsidRDefault="00AA1A42" w:rsidP="00AA1A42">
            <w:pPr>
              <w:rPr>
                <w:iCs/>
                <w:sz w:val="18"/>
                <w:szCs w:val="18"/>
              </w:rPr>
            </w:pPr>
            <w:r>
              <w:rPr>
                <w:iCs/>
                <w:sz w:val="18"/>
                <w:szCs w:val="18"/>
              </w:rPr>
              <w:t>Fast public access, issue tracking, collaboration, release visibility.</w:t>
            </w:r>
          </w:p>
        </w:tc>
      </w:tr>
      <w:tr w:rsidR="00AA1A42" w:rsidRPr="00266737" w14:paraId="5C14CFBB" w14:textId="77777777" w:rsidTr="00031D16">
        <w:trPr>
          <w:cantSplit/>
          <w:tblCellSpacing w:w="15" w:type="dxa"/>
        </w:trPr>
        <w:tc>
          <w:tcPr>
            <w:tcW w:w="0" w:type="auto"/>
            <w:hideMark/>
          </w:tcPr>
          <w:p w14:paraId="465B9716" w14:textId="77777777" w:rsidR="00AA1A42" w:rsidRPr="00266737" w:rsidRDefault="00AA1A42" w:rsidP="00AA1A42">
            <w:pPr>
              <w:rPr>
                <w:bCs/>
                <w:iCs/>
                <w:sz w:val="18"/>
                <w:szCs w:val="18"/>
              </w:rPr>
            </w:pPr>
            <w:r>
              <w:rPr>
                <w:bCs/>
                <w:iCs/>
                <w:sz w:val="18"/>
                <w:szCs w:val="18"/>
              </w:rPr>
              <w:t>Mirrored repository</w:t>
            </w:r>
          </w:p>
        </w:tc>
        <w:tc>
          <w:tcPr>
            <w:tcW w:w="0" w:type="auto"/>
            <w:hideMark/>
          </w:tcPr>
          <w:p w14:paraId="42C0088D" w14:textId="77777777" w:rsidR="00AA1A42" w:rsidRPr="00266737" w:rsidRDefault="00AA1A42" w:rsidP="00AA1A42">
            <w:pPr>
              <w:rPr>
                <w:iCs/>
                <w:sz w:val="18"/>
                <w:szCs w:val="18"/>
              </w:rPr>
            </w:pPr>
            <w:r>
              <w:rPr>
                <w:iCs/>
                <w:sz w:val="18"/>
                <w:szCs w:val="18"/>
              </w:rPr>
              <w:t>Redundancy across platforms and jurisdictions.</w:t>
            </w:r>
          </w:p>
        </w:tc>
      </w:tr>
      <w:tr w:rsidR="00AA1A42" w:rsidRPr="00266737" w14:paraId="0741569A" w14:textId="77777777" w:rsidTr="00031D16">
        <w:trPr>
          <w:cantSplit/>
          <w:tblCellSpacing w:w="15" w:type="dxa"/>
        </w:trPr>
        <w:tc>
          <w:tcPr>
            <w:tcW w:w="0" w:type="auto"/>
            <w:hideMark/>
          </w:tcPr>
          <w:p w14:paraId="25720FDA" w14:textId="77777777" w:rsidR="00AA1A42" w:rsidRPr="00266737" w:rsidRDefault="00AA1A42" w:rsidP="00AA1A42">
            <w:pPr>
              <w:rPr>
                <w:bCs/>
                <w:iCs/>
                <w:sz w:val="18"/>
                <w:szCs w:val="18"/>
              </w:rPr>
            </w:pPr>
            <w:r>
              <w:rPr>
                <w:bCs/>
                <w:iCs/>
                <w:sz w:val="18"/>
                <w:szCs w:val="18"/>
              </w:rPr>
              <w:t>Local Git clone</w:t>
            </w:r>
          </w:p>
        </w:tc>
        <w:tc>
          <w:tcPr>
            <w:tcW w:w="0" w:type="auto"/>
            <w:hideMark/>
          </w:tcPr>
          <w:p w14:paraId="23D6ECA6" w14:textId="77777777" w:rsidR="00AA1A42" w:rsidRPr="00266737" w:rsidRDefault="00AA1A42" w:rsidP="00AA1A42">
            <w:pPr>
              <w:rPr>
                <w:iCs/>
                <w:sz w:val="18"/>
                <w:szCs w:val="18"/>
              </w:rPr>
            </w:pPr>
            <w:r>
              <w:rPr>
                <w:iCs/>
                <w:sz w:val="18"/>
                <w:szCs w:val="18"/>
              </w:rPr>
              <w:t>Offline version history and technical continuity.</w:t>
            </w:r>
          </w:p>
        </w:tc>
      </w:tr>
      <w:tr w:rsidR="00AA1A42" w:rsidRPr="00266737" w14:paraId="4EC08CF5" w14:textId="77777777" w:rsidTr="00031D16">
        <w:trPr>
          <w:cantSplit/>
          <w:tblCellSpacing w:w="15" w:type="dxa"/>
        </w:trPr>
        <w:tc>
          <w:tcPr>
            <w:tcW w:w="0" w:type="auto"/>
            <w:hideMark/>
          </w:tcPr>
          <w:p w14:paraId="70A4118F" w14:textId="77777777" w:rsidR="00AA1A42" w:rsidRPr="00266737" w:rsidRDefault="00AA1A42" w:rsidP="00AA1A42">
            <w:pPr>
              <w:rPr>
                <w:bCs/>
                <w:iCs/>
                <w:sz w:val="18"/>
                <w:szCs w:val="18"/>
              </w:rPr>
            </w:pPr>
            <w:r>
              <w:rPr>
                <w:bCs/>
                <w:iCs/>
                <w:sz w:val="18"/>
                <w:szCs w:val="18"/>
              </w:rPr>
              <w:t>Signed ZIP / TAR archive</w:t>
            </w:r>
          </w:p>
        </w:tc>
        <w:tc>
          <w:tcPr>
            <w:tcW w:w="0" w:type="auto"/>
            <w:hideMark/>
          </w:tcPr>
          <w:p w14:paraId="61427CF4" w14:textId="77777777" w:rsidR="00AA1A42" w:rsidRPr="00266737" w:rsidRDefault="00AA1A42" w:rsidP="00AA1A42">
            <w:pPr>
              <w:rPr>
                <w:iCs/>
                <w:sz w:val="18"/>
                <w:szCs w:val="18"/>
              </w:rPr>
            </w:pPr>
            <w:r>
              <w:rPr>
                <w:iCs/>
                <w:sz w:val="18"/>
                <w:szCs w:val="18"/>
              </w:rPr>
              <w:t>Portable release package.</w:t>
            </w:r>
          </w:p>
        </w:tc>
      </w:tr>
      <w:tr w:rsidR="00AA1A42" w:rsidRPr="00266737" w14:paraId="054EA0D6" w14:textId="77777777" w:rsidTr="00031D16">
        <w:trPr>
          <w:cantSplit/>
          <w:tblCellSpacing w:w="15" w:type="dxa"/>
        </w:trPr>
        <w:tc>
          <w:tcPr>
            <w:tcW w:w="0" w:type="auto"/>
            <w:hideMark/>
          </w:tcPr>
          <w:p w14:paraId="4BEC778F" w14:textId="77777777" w:rsidR="00AA1A42" w:rsidRPr="00266737" w:rsidRDefault="00AA1A42" w:rsidP="00AA1A42">
            <w:pPr>
              <w:rPr>
                <w:bCs/>
                <w:iCs/>
                <w:sz w:val="18"/>
                <w:szCs w:val="18"/>
              </w:rPr>
            </w:pPr>
            <w:r>
              <w:rPr>
                <w:bCs/>
                <w:iCs/>
                <w:sz w:val="18"/>
                <w:szCs w:val="18"/>
              </w:rPr>
              <w:t>USB / SD / encrypted drive</w:t>
            </w:r>
          </w:p>
        </w:tc>
        <w:tc>
          <w:tcPr>
            <w:tcW w:w="0" w:type="auto"/>
            <w:hideMark/>
          </w:tcPr>
          <w:p w14:paraId="49B379A6" w14:textId="77777777" w:rsidR="00AA1A42" w:rsidRPr="00266737" w:rsidRDefault="00AA1A42" w:rsidP="00AA1A42">
            <w:pPr>
              <w:rPr>
                <w:iCs/>
                <w:sz w:val="18"/>
                <w:szCs w:val="18"/>
              </w:rPr>
            </w:pPr>
            <w:r>
              <w:rPr>
                <w:iCs/>
                <w:sz w:val="18"/>
                <w:szCs w:val="18"/>
              </w:rPr>
              <w:t>Field transfer and local custody.</w:t>
            </w:r>
          </w:p>
        </w:tc>
      </w:tr>
      <w:tr w:rsidR="00AA1A42" w:rsidRPr="00266737" w14:paraId="0B1AB899" w14:textId="77777777" w:rsidTr="00031D16">
        <w:trPr>
          <w:cantSplit/>
          <w:tblCellSpacing w:w="15" w:type="dxa"/>
        </w:trPr>
        <w:tc>
          <w:tcPr>
            <w:tcW w:w="0" w:type="auto"/>
            <w:hideMark/>
          </w:tcPr>
          <w:p w14:paraId="347CE8D1" w14:textId="77777777" w:rsidR="00AA1A42" w:rsidRPr="00266737" w:rsidRDefault="00AA1A42" w:rsidP="00AA1A42">
            <w:pPr>
              <w:rPr>
                <w:bCs/>
                <w:iCs/>
                <w:sz w:val="18"/>
                <w:szCs w:val="18"/>
              </w:rPr>
            </w:pPr>
            <w:r>
              <w:rPr>
                <w:bCs/>
                <w:iCs/>
                <w:sz w:val="18"/>
                <w:szCs w:val="18"/>
              </w:rPr>
              <w:t>Printed constitutional package</w:t>
            </w:r>
          </w:p>
        </w:tc>
        <w:tc>
          <w:tcPr>
            <w:tcW w:w="0" w:type="auto"/>
            <w:hideMark/>
          </w:tcPr>
          <w:p w14:paraId="36FC60CF" w14:textId="77777777" w:rsidR="00AA1A42" w:rsidRPr="00266737" w:rsidRDefault="00AA1A42" w:rsidP="00AA1A42">
            <w:pPr>
              <w:rPr>
                <w:iCs/>
                <w:sz w:val="18"/>
                <w:szCs w:val="18"/>
              </w:rPr>
            </w:pPr>
            <w:r>
              <w:rPr>
                <w:iCs/>
                <w:sz w:val="18"/>
                <w:szCs w:val="18"/>
              </w:rPr>
              <w:t>Human-readable survival layer.</w:t>
            </w:r>
          </w:p>
        </w:tc>
      </w:tr>
      <w:tr w:rsidR="00AA1A42" w:rsidRPr="00266737" w14:paraId="448DD55C" w14:textId="77777777" w:rsidTr="00031D16">
        <w:trPr>
          <w:cantSplit/>
          <w:tblCellSpacing w:w="15" w:type="dxa"/>
        </w:trPr>
        <w:tc>
          <w:tcPr>
            <w:tcW w:w="0" w:type="auto"/>
            <w:hideMark/>
          </w:tcPr>
          <w:p w14:paraId="1B287F6E" w14:textId="77777777" w:rsidR="00AA1A42" w:rsidRPr="00266737" w:rsidRDefault="00AA1A42" w:rsidP="00AA1A42">
            <w:pPr>
              <w:rPr>
                <w:bCs/>
                <w:iCs/>
                <w:sz w:val="18"/>
                <w:szCs w:val="18"/>
                <w:lang w:val="it-IT"/>
              </w:rPr>
            </w:pPr>
            <w:r>
              <w:rPr>
                <w:bCs/>
                <w:iCs/>
                <w:sz w:val="18"/>
                <w:szCs w:val="18"/>
                <w:lang w:val="it-IT"/>
              </w:rPr>
              <w:t>M-DISC / archival media / cold storage</w:t>
            </w:r>
          </w:p>
        </w:tc>
        <w:tc>
          <w:tcPr>
            <w:tcW w:w="0" w:type="auto"/>
            <w:hideMark/>
          </w:tcPr>
          <w:p w14:paraId="7BAD5B20" w14:textId="77777777" w:rsidR="00AA1A42" w:rsidRPr="00266737" w:rsidRDefault="00AA1A42" w:rsidP="00AA1A42">
            <w:pPr>
              <w:rPr>
                <w:iCs/>
                <w:sz w:val="18"/>
                <w:szCs w:val="18"/>
              </w:rPr>
            </w:pPr>
            <w:r>
              <w:rPr>
                <w:iCs/>
                <w:sz w:val="18"/>
                <w:szCs w:val="18"/>
              </w:rPr>
              <w:t>Long-duration physical preservation.</w:t>
            </w:r>
          </w:p>
        </w:tc>
      </w:tr>
      <w:tr w:rsidR="00AA1A42" w:rsidRPr="00266737" w14:paraId="386E16B9" w14:textId="77777777" w:rsidTr="00031D16">
        <w:trPr>
          <w:cantSplit/>
          <w:tblCellSpacing w:w="15" w:type="dxa"/>
        </w:trPr>
        <w:tc>
          <w:tcPr>
            <w:tcW w:w="0" w:type="auto"/>
            <w:hideMark/>
          </w:tcPr>
          <w:p w14:paraId="103EF248" w14:textId="77777777" w:rsidR="00AA1A42" w:rsidRPr="00266737" w:rsidRDefault="00AA1A42" w:rsidP="00AA1A42">
            <w:pPr>
              <w:rPr>
                <w:bCs/>
                <w:iCs/>
                <w:sz w:val="18"/>
                <w:szCs w:val="18"/>
              </w:rPr>
            </w:pPr>
            <w:r>
              <w:rPr>
                <w:bCs/>
                <w:iCs/>
                <w:sz w:val="18"/>
                <w:szCs w:val="18"/>
              </w:rPr>
              <w:t>Mesh / LoRa / radio packet / local network</w:t>
            </w:r>
          </w:p>
        </w:tc>
        <w:tc>
          <w:tcPr>
            <w:tcW w:w="0" w:type="auto"/>
            <w:hideMark/>
          </w:tcPr>
          <w:p w14:paraId="59E16F0C" w14:textId="77777777" w:rsidR="00AA1A42" w:rsidRPr="00266737" w:rsidRDefault="00AA1A42" w:rsidP="00AA1A42">
            <w:pPr>
              <w:rPr>
                <w:iCs/>
                <w:sz w:val="18"/>
                <w:szCs w:val="18"/>
              </w:rPr>
            </w:pPr>
            <w:r>
              <w:rPr>
                <w:iCs/>
                <w:sz w:val="18"/>
                <w:szCs w:val="18"/>
              </w:rPr>
              <w:t>Low-bandwidth post-disruption distribution.</w:t>
            </w:r>
          </w:p>
        </w:tc>
      </w:tr>
      <w:tr w:rsidR="00AA1A42" w:rsidRPr="00266737" w14:paraId="377F6190" w14:textId="77777777" w:rsidTr="00031D16">
        <w:trPr>
          <w:cantSplit/>
          <w:tblCellSpacing w:w="15" w:type="dxa"/>
        </w:trPr>
        <w:tc>
          <w:tcPr>
            <w:tcW w:w="0" w:type="auto"/>
            <w:hideMark/>
          </w:tcPr>
          <w:p w14:paraId="726A783E" w14:textId="77777777" w:rsidR="00AA1A42" w:rsidRPr="00266737" w:rsidRDefault="00AA1A42" w:rsidP="00AA1A42">
            <w:pPr>
              <w:rPr>
                <w:bCs/>
                <w:iCs/>
                <w:sz w:val="18"/>
                <w:szCs w:val="18"/>
              </w:rPr>
            </w:pPr>
            <w:r>
              <w:rPr>
                <w:bCs/>
                <w:iCs/>
                <w:sz w:val="18"/>
                <w:szCs w:val="18"/>
              </w:rPr>
              <w:t>Satellite or alternative links</w:t>
            </w:r>
          </w:p>
        </w:tc>
        <w:tc>
          <w:tcPr>
            <w:tcW w:w="0" w:type="auto"/>
            <w:hideMark/>
          </w:tcPr>
          <w:p w14:paraId="7993D5D6" w14:textId="77777777" w:rsidR="00AA1A42" w:rsidRPr="00266737" w:rsidRDefault="00AA1A42" w:rsidP="00AA1A42">
            <w:pPr>
              <w:rPr>
                <w:iCs/>
                <w:sz w:val="18"/>
                <w:szCs w:val="18"/>
              </w:rPr>
            </w:pPr>
            <w:r>
              <w:rPr>
                <w:iCs/>
                <w:sz w:val="18"/>
                <w:szCs w:val="18"/>
              </w:rPr>
              <w:t>Remote continuity where terrestrial networks fail.</w:t>
            </w:r>
          </w:p>
        </w:tc>
      </w:tr>
      <w:tr w:rsidR="00AA1A42" w:rsidRPr="00266737" w14:paraId="040B452E" w14:textId="77777777" w:rsidTr="00031D16">
        <w:trPr>
          <w:cantSplit/>
          <w:tblCellSpacing w:w="15" w:type="dxa"/>
        </w:trPr>
        <w:tc>
          <w:tcPr>
            <w:tcW w:w="0" w:type="auto"/>
            <w:hideMark/>
          </w:tcPr>
          <w:p w14:paraId="2CCE9DAA" w14:textId="77777777" w:rsidR="00AA1A42" w:rsidRPr="00266737" w:rsidRDefault="00AA1A42" w:rsidP="00AA1A42">
            <w:pPr>
              <w:rPr>
                <w:bCs/>
                <w:iCs/>
                <w:sz w:val="18"/>
                <w:szCs w:val="18"/>
              </w:rPr>
            </w:pPr>
            <w:r>
              <w:rPr>
                <w:bCs/>
                <w:iCs/>
                <w:sz w:val="18"/>
                <w:szCs w:val="18"/>
              </w:rPr>
              <w:t>Institutional deposit</w:t>
            </w:r>
          </w:p>
        </w:tc>
        <w:tc>
          <w:tcPr>
            <w:tcW w:w="0" w:type="auto"/>
            <w:hideMark/>
          </w:tcPr>
          <w:p w14:paraId="0D83601F" w14:textId="77777777" w:rsidR="00AA1A42" w:rsidRPr="00266737" w:rsidRDefault="00AA1A42" w:rsidP="00AA1A42">
            <w:pPr>
              <w:rPr>
                <w:iCs/>
                <w:sz w:val="18"/>
                <w:szCs w:val="18"/>
              </w:rPr>
            </w:pPr>
            <w:r>
              <w:rPr>
                <w:iCs/>
                <w:sz w:val="18"/>
                <w:szCs w:val="18"/>
              </w:rPr>
              <w:t>Legal and archival continuity.</w:t>
            </w:r>
          </w:p>
        </w:tc>
      </w:tr>
      <w:tr w:rsidR="00AA1A42" w:rsidRPr="00266737" w14:paraId="71FC00F3" w14:textId="77777777" w:rsidTr="00031D16">
        <w:trPr>
          <w:cantSplit/>
          <w:tblCellSpacing w:w="15" w:type="dxa"/>
        </w:trPr>
        <w:tc>
          <w:tcPr>
            <w:tcW w:w="0" w:type="auto"/>
            <w:hideMark/>
          </w:tcPr>
          <w:p w14:paraId="3F69A6DD" w14:textId="77777777" w:rsidR="00AA1A42" w:rsidRPr="00266737" w:rsidRDefault="00AA1A42" w:rsidP="00AA1A42">
            <w:pPr>
              <w:rPr>
                <w:iCs/>
                <w:sz w:val="18"/>
                <w:szCs w:val="18"/>
              </w:rPr>
            </w:pPr>
            <w:r>
              <w:rPr>
                <w:b/>
                <w:iCs/>
                <w:sz w:val="18"/>
                <w:szCs w:val="18"/>
              </w:rPr>
              <w:t>Community custody</w:t>
            </w:r>
          </w:p>
        </w:tc>
        <w:tc>
          <w:tcPr>
            <w:tcW w:w="0" w:type="auto"/>
            <w:hideMark/>
          </w:tcPr>
          <w:p w14:paraId="53334C1E" w14:textId="77777777" w:rsidR="00AA1A42" w:rsidRPr="00266737" w:rsidRDefault="00AA1A42" w:rsidP="00AA1A42">
            <w:pPr>
              <w:rPr>
                <w:iCs/>
                <w:sz w:val="18"/>
                <w:szCs w:val="18"/>
              </w:rPr>
            </w:pPr>
            <w:r>
              <w:rPr>
                <w:iCs/>
                <w:sz w:val="18"/>
                <w:szCs w:val="18"/>
              </w:rPr>
              <w:t>Distributed cultural memory.</w:t>
            </w:r>
          </w:p>
        </w:tc>
      </w:tr>
      <w:tr w:rsidR="00AA1A42" w:rsidRPr="00266737" w14:paraId="14AD9C4B" w14:textId="77777777" w:rsidTr="00031D16">
        <w:trPr>
          <w:cantSplit/>
          <w:tblCellSpacing w:w="15" w:type="dxa"/>
        </w:trPr>
        <w:tc>
          <w:tcPr>
            <w:tcW w:w="0" w:type="auto"/>
            <w:hideMark/>
          </w:tcPr>
          <w:p w14:paraId="6BBD5340" w14:textId="77777777" w:rsidR="00AA1A42" w:rsidRPr="00266737" w:rsidRDefault="00AA1A42" w:rsidP="00AA1A42">
            <w:pPr>
              <w:rPr>
                <w:iCs/>
                <w:sz w:val="18"/>
                <w:szCs w:val="18"/>
              </w:rPr>
            </w:pPr>
            <w:r>
              <w:rPr>
                <w:iCs/>
                <w:sz w:val="18"/>
                <w:szCs w:val="18"/>
              </w:rPr>
              <w:t>Biological / seed-bank archive</w:t>
            </w:r>
          </w:p>
        </w:tc>
        <w:tc>
          <w:tcPr>
            <w:tcW w:w="0" w:type="auto"/>
            <w:hideMark/>
          </w:tcPr>
          <w:p w14:paraId="592FAA85" w14:textId="77777777" w:rsidR="00AA1A42" w:rsidRPr="00266737" w:rsidRDefault="00AA1A42" w:rsidP="00AA1A42">
            <w:pPr>
              <w:rPr>
                <w:iCs/>
                <w:sz w:val="18"/>
                <w:szCs w:val="18"/>
              </w:rPr>
            </w:pPr>
            <w:r>
              <w:rPr>
                <w:iCs/>
                <w:sz w:val="18"/>
                <w:szCs w:val="18"/>
              </w:rPr>
              <w:t>Continuity of living-system knowledge and post-disaster regeneration.</w:t>
            </w:r>
          </w:p>
        </w:tc>
      </w:tr>
    </w:tbl>
    <w:p w14:paraId="635192E8" w14:textId="77777777" w:rsidR="00AA1A42" w:rsidRPr="00B479AE" w:rsidRDefault="00AA1A42" w:rsidP="00AA1A42">
      <w:pPr>
        <w:rPr>
          <w:iCs/>
        </w:rPr>
      </w:pPr>
      <w:r>
        <w:rPr>
          <w:iCs/>
        </w:rPr>
        <w:t>Prometheus distinguishes online availability from canonical validity.</w:t>
      </w:r>
    </w:p>
    <w:p w14:paraId="4B7DA7D2" w14:textId="77777777" w:rsidR="00AA1A42" w:rsidRPr="00B479AE" w:rsidRDefault="00AA1A42" w:rsidP="00AA1A42">
      <w:pPr>
        <w:rPr>
          <w:iCs/>
        </w:rPr>
      </w:pPr>
      <w:r>
        <w:rPr>
          <w:iCs/>
        </w:rPr>
        <w:t>Online availability means that a file can be reached.</w:t>
      </w:r>
    </w:p>
    <w:p w14:paraId="2E9BFF74" w14:textId="77777777" w:rsidR="00AA1A42" w:rsidRPr="00B479AE" w:rsidRDefault="00AA1A42" w:rsidP="00AA1A42">
      <w:pPr>
        <w:rPr>
          <w:iCs/>
        </w:rPr>
      </w:pPr>
      <w:r>
        <w:rPr>
          <w:iCs/>
        </w:rPr>
        <w:t>Canonical validity means that a file can be verified.</w:t>
      </w:r>
    </w:p>
    <w:p w14:paraId="31A3C8A7" w14:textId="77777777" w:rsidR="00AA1A42" w:rsidRPr="00B479AE" w:rsidRDefault="00AA1A42" w:rsidP="00AA1A42">
      <w:pPr>
        <w:rPr>
          <w:iCs/>
        </w:rPr>
      </w:pPr>
      <w:r>
        <w:rPr>
          <w:iCs/>
        </w:rPr>
        <w:t>Availability is useful.</w:t>
      </w:r>
    </w:p>
    <w:p w14:paraId="73557B64" w14:textId="77777777" w:rsidR="00AA1A42" w:rsidRPr="00B479AE" w:rsidRDefault="00AA1A42" w:rsidP="00AA1A42">
      <w:pPr>
        <w:rPr>
          <w:iCs/>
        </w:rPr>
      </w:pPr>
      <w:r>
        <w:rPr>
          <w:iCs/>
        </w:rPr>
        <w:t>Verifiability is essential.</w:t>
      </w:r>
    </w:p>
    <w:p w14:paraId="316BAB88" w14:textId="77777777" w:rsidR="00AA1A42" w:rsidRPr="00B479AE" w:rsidRDefault="00AA1A42" w:rsidP="00AA1A42">
      <w:pPr>
        <w:rPr>
          <w:iCs/>
        </w:rPr>
      </w:pPr>
      <w:r>
        <w:rPr>
          <w:iCs/>
        </w:rPr>
        <w:t>A file hosted online but unsigned is insufficient.</w:t>
      </w:r>
    </w:p>
    <w:p w14:paraId="0AA05228" w14:textId="77777777" w:rsidR="00AA1A42" w:rsidRPr="00B479AE" w:rsidRDefault="00AA1A42" w:rsidP="00AA1A42">
      <w:pPr>
        <w:rPr>
          <w:iCs/>
        </w:rPr>
      </w:pPr>
      <w:r>
        <w:rPr>
          <w:iCs/>
        </w:rPr>
        <w:t>A file offline but signed, hashed, versioned, and traceable may preserve the canon.</w:t>
      </w:r>
    </w:p>
    <w:p w14:paraId="437C8287" w14:textId="77777777" w:rsidR="00AA1A42" w:rsidRPr="00B479AE" w:rsidRDefault="00AA1A42" w:rsidP="00AA1A42">
      <w:pPr>
        <w:rPr>
          <w:iCs/>
        </w:rPr>
      </w:pPr>
      <w:r>
        <w:rPr>
          <w:iCs/>
        </w:rPr>
        <w:t>This is how Prometheus survives without Internet.</w:t>
      </w:r>
    </w:p>
    <w:p w14:paraId="1AA83F26" w14:textId="77777777" w:rsidR="00AA1A42" w:rsidRPr="00B479AE" w:rsidRDefault="00AA1A42" w:rsidP="00AA1A42">
      <w:pPr>
        <w:rPr>
          <w:iCs/>
        </w:rPr>
      </w:pPr>
      <w:r>
        <w:rPr>
          <w:iCs/>
        </w:rPr>
        <w:t>It becomes a portable constitutional organism.</w:t>
      </w:r>
    </w:p>
    <w:p w14:paraId="438B60EF" w14:textId="77777777" w:rsidR="00AA1A42" w:rsidRPr="00B479AE" w:rsidRDefault="00AA1A42" w:rsidP="00AA1A42">
      <w:pPr>
        <w:rPr>
          <w:iCs/>
        </w:rPr>
      </w:pPr>
      <w:r>
        <w:rPr>
          <w:iCs/>
        </w:rPr>
        <w:lastRenderedPageBreak/>
        <w:t>It can go dark without becoming lost.</w:t>
      </w:r>
    </w:p>
    <w:p w14:paraId="55127947" w14:textId="77777777" w:rsidR="00AA1A42" w:rsidRPr="00B479AE" w:rsidRDefault="00AA1A42" w:rsidP="00AA1A42">
      <w:pPr>
        <w:rPr>
          <w:iCs/>
        </w:rPr>
      </w:pPr>
      <w:r>
        <w:rPr>
          <w:iCs/>
        </w:rPr>
        <w:t>It can travel without permission from a platform.</w:t>
      </w:r>
    </w:p>
    <w:p w14:paraId="40C38B6F" w14:textId="77777777" w:rsidR="00AA1A42" w:rsidRPr="00B479AE" w:rsidRDefault="00AA1A42" w:rsidP="00AA1A42">
      <w:pPr>
        <w:rPr>
          <w:iCs/>
        </w:rPr>
      </w:pPr>
      <w:r>
        <w:rPr>
          <w:iCs/>
        </w:rPr>
        <w:t>It can sleep in archives and awaken through verification.</w:t>
      </w:r>
    </w:p>
    <w:p w14:paraId="28C8F7B8" w14:textId="77777777" w:rsidR="00AA1A42" w:rsidRPr="00B479AE" w:rsidRDefault="00AA1A42" w:rsidP="00AA1A42">
      <w:pPr>
        <w:rPr>
          <w:iCs/>
        </w:rPr>
      </w:pPr>
      <w:r>
        <w:rPr>
          <w:iCs/>
        </w:rPr>
        <w:t>It can be carried by stewards, institutions, communities, devices, libraries, vaults, ships, habitats, and future continuity nodes.</w:t>
      </w:r>
    </w:p>
    <w:p w14:paraId="40D411E1" w14:textId="77777777" w:rsidR="00AA1A42" w:rsidRPr="00B479AE" w:rsidRDefault="00AA1A42" w:rsidP="00AA1A42">
      <w:pPr>
        <w:rPr>
          <w:iCs/>
        </w:rPr>
      </w:pPr>
      <w:r>
        <w:rPr>
          <w:b/>
          <w:iCs/>
        </w:rPr>
        <w:t>The network-independent rule is:</w:t>
      </w:r>
    </w:p>
    <w:p w14:paraId="22BEBBE2" w14:textId="77777777" w:rsidR="00AA1A42" w:rsidRPr="00B479AE" w:rsidRDefault="00AA1A42" w:rsidP="00AA1A42">
      <w:pPr>
        <w:rPr>
          <w:iCs/>
        </w:rPr>
      </w:pPr>
      <w:r>
        <w:rPr>
          <w:iCs/>
        </w:rPr>
        <w:t>Prometheus may use the Internet;</w:t>
        <w:br/>
        <w:t>Prometheus must not depend on the Internet;</w:t>
        <w:br/>
        <w:t>Prometheus survives wherever the source layer can be verified, understood, transmitted, and faithfully reactivated.</w:t>
      </w:r>
    </w:p>
    <w:p w14:paraId="0A3A8A19" w14:textId="77777777" w:rsidR="006602F4" w:rsidRPr="00B479AE" w:rsidRDefault="006602F4" w:rsidP="006602F4">
      <w:pPr>
        <w:rPr>
          <w:b/>
          <w:bCs/>
          <w:iCs/>
        </w:rPr>
      </w:pPr>
      <w:r>
        <w:rPr>
          <w:b/>
          <w:iCs/>
        </w:rPr>
        <w:t>Canonical Continuity and Offline Survival Function</w:t>
      </w:r>
    </w:p>
    <w:p w14:paraId="02D08F04" w14:textId="77777777" w:rsidR="006602F4" w:rsidRPr="00B479AE" w:rsidRDefault="006602F4" w:rsidP="006602F4">
      <w:pPr>
        <w:rPr>
          <w:iCs/>
        </w:rPr>
      </w:pPr>
      <w:r>
        <w:rPr>
          <w:iCs/>
        </w:rPr>
        <w:t>Prometheus must remain intelligible, verifiable, and recoverable even when specific platforms, repositories, networks, institutions, or digital infrastructures fail.</w:t>
      </w:r>
    </w:p>
    <w:p w14:paraId="160B4D32" w14:textId="77777777" w:rsidR="006602F4" w:rsidRPr="00B479AE" w:rsidRDefault="006602F4" w:rsidP="006602F4">
      <w:pPr>
        <w:rPr>
          <w:iCs/>
        </w:rPr>
      </w:pPr>
      <w:r>
        <w:rPr>
          <w:iCs/>
        </w:rPr>
        <w:t>GitHub may host the canon.</w:t>
      </w:r>
    </w:p>
    <w:p w14:paraId="4A9D283E" w14:textId="77777777" w:rsidR="006602F4" w:rsidRPr="00B479AE" w:rsidRDefault="006602F4" w:rsidP="006602F4">
      <w:pPr>
        <w:rPr>
          <w:iCs/>
        </w:rPr>
      </w:pPr>
      <w:r>
        <w:rPr>
          <w:iCs/>
        </w:rPr>
        <w:t>GitHub does not own the canon.</w:t>
      </w:r>
    </w:p>
    <w:p w14:paraId="0A1DC265" w14:textId="77777777" w:rsidR="006602F4" w:rsidRPr="00B479AE" w:rsidRDefault="006602F4" w:rsidP="006602F4">
      <w:pPr>
        <w:rPr>
          <w:iCs/>
        </w:rPr>
      </w:pPr>
      <w:r>
        <w:rPr>
          <w:iCs/>
        </w:rPr>
        <w:t>A cloud service may mirror Prometheus.</w:t>
      </w:r>
    </w:p>
    <w:p w14:paraId="32B75770" w14:textId="77777777" w:rsidR="006602F4" w:rsidRPr="00B479AE" w:rsidRDefault="006602F4" w:rsidP="006602F4">
      <w:pPr>
        <w:rPr>
          <w:iCs/>
        </w:rPr>
      </w:pPr>
      <w:r>
        <w:rPr>
          <w:iCs/>
        </w:rPr>
        <w:t>A cloud service does not define Prometheus.</w:t>
      </w:r>
    </w:p>
    <w:p w14:paraId="3EA226C0" w14:textId="77777777" w:rsidR="006602F4" w:rsidRPr="00B479AE" w:rsidRDefault="006602F4" w:rsidP="006602F4">
      <w:pPr>
        <w:rPr>
          <w:iCs/>
        </w:rPr>
      </w:pPr>
      <w:r>
        <w:rPr>
          <w:iCs/>
        </w:rPr>
        <w:t>An online repository may distribute Prometheus.</w:t>
      </w:r>
    </w:p>
    <w:p w14:paraId="6DB55D07" w14:textId="77777777" w:rsidR="006602F4" w:rsidRPr="00B479AE" w:rsidRDefault="006602F4" w:rsidP="006602F4">
      <w:pPr>
        <w:rPr>
          <w:iCs/>
        </w:rPr>
      </w:pPr>
      <w:r>
        <w:rPr>
          <w:iCs/>
        </w:rPr>
        <w:t>An online repository does not constitute the source layer.</w:t>
      </w:r>
    </w:p>
    <w:p w14:paraId="61BEC81B" w14:textId="77777777" w:rsidR="006602F4" w:rsidRPr="00B479AE" w:rsidRDefault="006602F4" w:rsidP="006602F4">
      <w:pPr>
        <w:rPr>
          <w:iCs/>
        </w:rPr>
      </w:pPr>
      <w:r>
        <w:rPr>
          <w:iCs/>
        </w:rPr>
        <w:t>The continuity of Prometheus depends on the preservation of its canonical identity across online, offline, local, institutional, cryptographic, printed, and human stewardship layers.</w:t>
      </w:r>
    </w:p>
    <w:p w14:paraId="6F0FA9AB" w14:textId="77777777" w:rsidR="006602F4" w:rsidRPr="00B479AE" w:rsidRDefault="006602F4" w:rsidP="006602F4">
      <w:pPr>
        <w:rPr>
          <w:iCs/>
        </w:rPr>
      </w:pPr>
      <w:r>
        <w:rPr>
          <w:b/>
          <w:iCs/>
        </w:rPr>
        <w:t>This continuity may be expressed conceptually as:</w:t>
      </w:r>
    </w:p>
    <w:p w14:paraId="46ECFA9C" w14:textId="77777777" w:rsidR="006602F4" w:rsidRPr="00B479AE" w:rsidRDefault="006602F4" w:rsidP="006602F4">
      <w:pPr>
        <w:rPr>
          <w:iCs/>
        </w:rPr>
      </w:pPr>
      <w:r>
        <w:rPr>
          <w:iCs/>
        </w:rPr>
        <w:t>Continuity_Prometheus = f(Canon, Hashes, Signatures, Mirrors, Offline Archives, Human Stewards, Governance Memory, Recovery Protocols)</w:t>
      </w:r>
    </w:p>
    <w:p w14:paraId="0C570552" w14:textId="77777777" w:rsidR="006602F4" w:rsidRPr="00B479AE" w:rsidRDefault="006602F4" w:rsidP="006602F4">
      <w:pPr>
        <w:rPr>
          <w:iCs/>
        </w:rPr>
      </w:pPr>
      <w:r>
        <w:rPr>
          <w:b/>
          <w:iCs/>
        </w:rPr>
        <w:t>Where:</w:t>
      </w:r>
    </w:p>
    <w:p w14:paraId="0173DBAE" w14:textId="77777777" w:rsidR="006602F4" w:rsidRPr="00B479AE" w:rsidRDefault="006602F4" w:rsidP="006602F4">
      <w:pPr>
        <w:rPr>
          <w:iCs/>
        </w:rPr>
      </w:pPr>
      <w:r>
        <w:rPr>
          <w:iCs/>
        </w:rPr>
        <w:lastRenderedPageBreak/>
        <w:t>Canon = foundational text, source-layer articles, Eternity Clauses, Access Covenant, canonical glossary, constitutional sequences, and approved release package.</w:t>
      </w:r>
    </w:p>
    <w:p w14:paraId="54BF613A" w14:textId="77777777" w:rsidR="006602F4" w:rsidRPr="00B479AE" w:rsidRDefault="006602F4" w:rsidP="006602F4">
      <w:pPr>
        <w:rPr>
          <w:iCs/>
        </w:rPr>
      </w:pPr>
      <w:r>
        <w:rPr>
          <w:iCs/>
        </w:rPr>
        <w:t>Hashes = cryptographic checksums verifying document integrity.</w:t>
      </w:r>
    </w:p>
    <w:p w14:paraId="4D01BEB2" w14:textId="77777777" w:rsidR="006602F4" w:rsidRPr="00B479AE" w:rsidRDefault="006602F4" w:rsidP="006602F4">
      <w:pPr>
        <w:rPr>
          <w:iCs/>
        </w:rPr>
      </w:pPr>
      <w:r>
        <w:rPr>
          <w:iCs/>
        </w:rPr>
        <w:t>Signatures = detached signatures, steward attestations, institutional attestations, or other verification mechanisms confirming release authenticity.</w:t>
      </w:r>
    </w:p>
    <w:p w14:paraId="56FD82B0" w14:textId="77777777" w:rsidR="006602F4" w:rsidRPr="00B479AE" w:rsidRDefault="006602F4" w:rsidP="006602F4">
      <w:pPr>
        <w:rPr>
          <w:iCs/>
        </w:rPr>
      </w:pPr>
      <w:r>
        <w:rPr>
          <w:iCs/>
        </w:rPr>
        <w:t>Mirrors = distributed online copies, Git repositories, institutional archives, IPFS-like references where appropriate, and other redundant digital locations.</w:t>
      </w:r>
    </w:p>
    <w:p w14:paraId="568B737A" w14:textId="77777777" w:rsidR="006602F4" w:rsidRPr="00B479AE" w:rsidRDefault="006602F4" w:rsidP="006602F4">
      <w:pPr>
        <w:rPr>
          <w:iCs/>
        </w:rPr>
      </w:pPr>
      <w:r>
        <w:rPr>
          <w:iCs/>
        </w:rPr>
        <w:t>Offline Archives = printed copies, local digital archives, encrypted drives, air-gapped storage, physical release binders, libraries, seed-bank records, and bioregional continuity packages.</w:t>
      </w:r>
    </w:p>
    <w:p w14:paraId="3ED9EB7C" w14:textId="77777777" w:rsidR="006602F4" w:rsidRPr="00B479AE" w:rsidRDefault="006602F4" w:rsidP="006602F4">
      <w:pPr>
        <w:rPr>
          <w:iCs/>
        </w:rPr>
      </w:pPr>
      <w:r>
        <w:rPr>
          <w:iCs/>
        </w:rPr>
        <w:t>Human Stewards = people, circles, institutions, communities, or continuity custodians capable of interpreting, preserving, and reactivating the canon.</w:t>
      </w:r>
    </w:p>
    <w:p w14:paraId="492BB78F" w14:textId="77777777" w:rsidR="006602F4" w:rsidRPr="00B479AE" w:rsidRDefault="006602F4" w:rsidP="006602F4">
      <w:pPr>
        <w:rPr>
          <w:iCs/>
        </w:rPr>
      </w:pPr>
      <w:r>
        <w:rPr>
          <w:iCs/>
        </w:rPr>
        <w:t>Governance Memory = decision logs, release notes, amendment history, interpretation records, dispute records, fork classifications, and canonical review outcomes.</w:t>
      </w:r>
    </w:p>
    <w:p w14:paraId="2D2DB5AD" w14:textId="77777777" w:rsidR="006602F4" w:rsidRPr="00B479AE" w:rsidRDefault="006602F4" w:rsidP="006602F4">
      <w:pPr>
        <w:rPr>
          <w:iCs/>
        </w:rPr>
      </w:pPr>
      <w:r>
        <w:rPr>
          <w:iCs/>
        </w:rPr>
        <w:t>Recovery Protocols = procedures for reconstructing, verifying, re-publishing, translating, and reactivating Prometheus after disruption.</w:t>
      </w:r>
    </w:p>
    <w:p w14:paraId="4D9F87B0" w14:textId="77777777" w:rsidR="006602F4" w:rsidRPr="00B479AE" w:rsidRDefault="006602F4" w:rsidP="006602F4">
      <w:pPr>
        <w:rPr>
          <w:iCs/>
        </w:rPr>
      </w:pPr>
      <w:r>
        <w:rPr>
          <w:b/>
          <w:iCs/>
        </w:rPr>
        <w:t>A simplified continuity condition may be expressed as:</w:t>
      </w:r>
    </w:p>
    <w:p w14:paraId="7C253C9B" w14:textId="77777777" w:rsidR="006602F4" w:rsidRPr="00B479AE" w:rsidRDefault="006602F4" w:rsidP="006602F4">
      <w:pPr>
        <w:rPr>
          <w:iCs/>
        </w:rPr>
      </w:pPr>
      <w:r>
        <w:rPr>
          <w:iCs/>
        </w:rPr>
        <w:t>C_continuity = C_id · H_int · S_auth · M_red · O_surv · G_mem · R_rec</w:t>
      </w:r>
    </w:p>
    <w:p w14:paraId="3B930610" w14:textId="77777777" w:rsidR="006602F4" w:rsidRPr="00B479AE" w:rsidRDefault="006602F4" w:rsidP="006602F4">
      <w:pPr>
        <w:rPr>
          <w:iCs/>
        </w:rPr>
      </w:pPr>
      <w:r>
        <w:rPr>
          <w:b/>
          <w:iCs/>
        </w:rPr>
        <w:t>Where:</w:t>
      </w:r>
    </w:p>
    <w:p w14:paraId="125C621E" w14:textId="77777777" w:rsidR="006602F4" w:rsidRPr="00B479AE" w:rsidRDefault="006602F4" w:rsidP="006602F4">
      <w:pPr>
        <w:rPr>
          <w:iCs/>
        </w:rPr>
      </w:pPr>
      <w:r>
        <w:rPr>
          <w:iCs/>
        </w:rPr>
        <w:t>C_continuity = continuity condition of Prometheus.</w:t>
        <w:br/>
        <w:t>C_id = canonical identity preserved.</w:t>
        <w:br/>
        <w:t>H_int = hash integrity preserved.</w:t>
        <w:br/>
        <w:t>S_auth = signature or attestation authenticity preserved.</w:t>
        <w:br/>
        <w:t>M_red = mirror redundancy preserved.</w:t>
        <w:br/>
        <w:t>O_surv = offline survivability preserved.</w:t>
        <w:br/>
        <w:t>G_mem = governance memory preserved.</w:t>
        <w:br/>
        <w:t>R_rec = recovery protocol available.</w:t>
      </w:r>
    </w:p>
    <w:p w14:paraId="7D2CC541" w14:textId="77777777" w:rsidR="006602F4" w:rsidRPr="00B479AE" w:rsidRDefault="006602F4" w:rsidP="006602F4">
      <w:pPr>
        <w:rPr>
          <w:iCs/>
        </w:rPr>
      </w:pPr>
      <w:r>
        <w:rPr>
          <w:iCs/>
        </w:rPr>
        <w:t>If continuity depends on one platform, one server, one company, one repository, one domain name, one AI system, one legal entity, or one custodian, Prometheus is fragile.</w:t>
      </w:r>
    </w:p>
    <w:p w14:paraId="39983CD5" w14:textId="77777777" w:rsidR="006602F4" w:rsidRPr="00B479AE" w:rsidRDefault="006602F4" w:rsidP="006602F4">
      <w:pPr>
        <w:rPr>
          <w:iCs/>
        </w:rPr>
      </w:pPr>
      <w:r>
        <w:rPr>
          <w:iCs/>
        </w:rPr>
        <w:lastRenderedPageBreak/>
        <w:t>If continuity is distributed across canon, cryptographic verification, human stewardship, offline archives, governance memory, and recovery protocols, Prometheus becomes resilient.</w:t>
      </w:r>
    </w:p>
    <w:p w14:paraId="206298B7" w14:textId="77777777" w:rsidR="006602F4" w:rsidRPr="00B479AE" w:rsidRDefault="006602F4" w:rsidP="006602F4">
      <w:pPr>
        <w:rPr>
          <w:iCs/>
        </w:rPr>
      </w:pPr>
      <w:r>
        <w:rPr>
          <w:b/>
          <w:iCs/>
        </w:rPr>
        <w:t>The survival rule is:</w:t>
      </w:r>
    </w:p>
    <w:p w14:paraId="01895616" w14:textId="77777777" w:rsidR="006602F4" w:rsidRPr="00B479AE" w:rsidRDefault="006602F4" w:rsidP="006602F4">
      <w:pPr>
        <w:rPr>
          <w:iCs/>
        </w:rPr>
      </w:pPr>
      <w:r>
        <w:rPr>
          <w:iCs/>
        </w:rPr>
        <w:t>platforms may fail;</w:t>
        <w:br/>
        <w:t>canon must remain recoverable;</w:t>
        <w:br/>
        <w:t>networks may fall;</w:t>
        <w:br/>
        <w:t>source-layer identity must remain verifiable.</w:t>
      </w:r>
    </w:p>
    <w:p w14:paraId="0CB846EA" w14:textId="77777777" w:rsidR="006602F4" w:rsidRPr="00B479AE" w:rsidRDefault="006602F4" w:rsidP="006602F4">
      <w:pPr>
        <w:rPr>
          <w:iCs/>
        </w:rPr>
      </w:pPr>
      <w:r>
        <w:rPr>
          <w:iCs/>
        </w:rPr>
        <w:t>This is the difference between online presence and civilizational continuity.</w:t>
      </w:r>
    </w:p>
    <w:p w14:paraId="148525FA" w14:textId="77777777" w:rsidR="006602F4" w:rsidRPr="00B479AE" w:rsidRDefault="006602F4" w:rsidP="006602F4">
      <w:pPr>
        <w:rPr>
          <w:iCs/>
        </w:rPr>
      </w:pPr>
      <w:r>
        <w:rPr>
          <w:b/>
          <w:iCs/>
        </w:rPr>
        <w:t>Prometheus must therefore preserve both:</w:t>
      </w:r>
    </w:p>
    <w:p w14:paraId="530E91D1" w14:textId="77777777" w:rsidR="006602F4" w:rsidRPr="00B479AE" w:rsidRDefault="006602F4" w:rsidP="006602F4">
      <w:pPr>
        <w:rPr>
          <w:iCs/>
        </w:rPr>
      </w:pPr>
      <w:r>
        <w:rPr>
          <w:iCs/>
        </w:rPr>
        <w:t>online verifiability</w:t>
        <w:br/>
        <w:t>and</w:t>
        <w:br/>
        <w:t>network-independent survivability.</w:t>
      </w:r>
    </w:p>
    <w:p w14:paraId="70FCE4A3" w14:textId="77777777" w:rsidR="006602F4" w:rsidRPr="00B479AE" w:rsidRDefault="006602F4" w:rsidP="006602F4">
      <w:pPr>
        <w:rPr>
          <w:iCs/>
        </w:rPr>
      </w:pPr>
      <w:r>
        <w:rPr>
          <w:iCs/>
        </w:rPr>
        <w:t>Online verifiability allows broad access, collaboration, version tracking, public inspection, repository mirrors, and institutional review.</w:t>
      </w:r>
    </w:p>
    <w:p w14:paraId="30DC4457" w14:textId="77777777" w:rsidR="006602F4" w:rsidRPr="00B479AE" w:rsidRDefault="006602F4" w:rsidP="006602F4">
      <w:pPr>
        <w:rPr>
          <w:iCs/>
        </w:rPr>
      </w:pPr>
      <w:r>
        <w:rPr>
          <w:iCs/>
        </w:rPr>
        <w:t>Network-independent survivability allows Prometheus to persist when the Internet is unavailable, censored, corrupted, fragmented, or institutionally captured.</w:t>
      </w:r>
    </w:p>
    <w:p w14:paraId="0D3692A7" w14:textId="77777777" w:rsidR="006602F4" w:rsidRPr="00B479AE" w:rsidRDefault="006602F4" w:rsidP="006602F4">
      <w:pPr>
        <w:rPr>
          <w:iCs/>
        </w:rPr>
      </w:pPr>
      <w:r>
        <w:rPr>
          <w:b/>
          <w:iCs/>
        </w:rPr>
        <w:t>A continuity package should therefore include:</w:t>
      </w:r>
    </w:p>
    <w:p w14:paraId="01A4CA5E" w14:textId="77777777" w:rsidR="006602F4" w:rsidRPr="00B479AE" w:rsidRDefault="006602F4" w:rsidP="006602F4">
      <w:pPr>
        <w:rPr>
          <w:iCs/>
        </w:rPr>
      </w:pPr>
      <w:r>
        <w:rPr>
          <w:iCs/>
        </w:rPr>
        <w:t>canonical release text;</w:t>
        <w:br/>
        <w:t>release manifest;</w:t>
        <w:br/>
        <w:t>SHA-256 or equivalent checksums;</w:t>
        <w:br/>
        <w:t>detached signatures where available;</w:t>
        <w:br/>
        <w:t>canonical glossary;</w:t>
        <w:br/>
        <w:t>source-layer clauses;</w:t>
        <w:br/>
        <w:t>Eternity Clauses;</w:t>
        <w:br/>
        <w:t>Access Covenant;</w:t>
        <w:br/>
        <w:t>fork classification rules;</w:t>
        <w:br/>
        <w:t>MRV minimum protocol;</w:t>
        <w:br/>
        <w:t>PRU / RAP boundary rules;</w:t>
        <w:br/>
        <w:t>legal-boundary notes;</w:t>
        <w:br/>
        <w:lastRenderedPageBreak/>
        <w:t>offline recovery instructions;</w:t>
        <w:br/>
        <w:t>human-stewardship instructions;</w:t>
        <w:br/>
        <w:t>printed or locally stored copies.</w:t>
      </w:r>
    </w:p>
    <w:p w14:paraId="29F42662" w14:textId="77777777" w:rsidR="006602F4" w:rsidRPr="00B479AE" w:rsidRDefault="006602F4" w:rsidP="006602F4">
      <w:pPr>
        <w:rPr>
          <w:iCs/>
        </w:rPr>
      </w:pPr>
      <w:r>
        <w:rPr>
          <w:b/>
          <w:iCs/>
        </w:rPr>
        <w:t>The core recovery pathway is:</w:t>
      </w:r>
    </w:p>
    <w:p w14:paraId="167133DB" w14:textId="77777777" w:rsidR="006602F4" w:rsidRPr="00B479AE" w:rsidRDefault="006602F4" w:rsidP="006602F4">
      <w:pPr>
        <w:rPr>
          <w:iCs/>
        </w:rPr>
      </w:pPr>
      <w:r>
        <w:rPr>
          <w:iCs/>
        </w:rPr>
        <w:t>archive → verify → compare → attest → restore → republish → govern</w:t>
      </w:r>
    </w:p>
    <w:p w14:paraId="0FDF04A8" w14:textId="77777777" w:rsidR="006602F4" w:rsidRPr="00B479AE" w:rsidRDefault="006602F4" w:rsidP="006602F4">
      <w:pPr>
        <w:rPr>
          <w:iCs/>
        </w:rPr>
      </w:pPr>
      <w:r>
        <w:rPr>
          <w:b/>
          <w:iCs/>
        </w:rPr>
        <w:t>Prometheus survives when a future steward can answer:</w:t>
      </w:r>
    </w:p>
    <w:p w14:paraId="79C263AD" w14:textId="77777777" w:rsidR="006602F4" w:rsidRPr="00B479AE" w:rsidRDefault="006602F4" w:rsidP="006602F4">
      <w:pPr>
        <w:rPr>
          <w:iCs/>
        </w:rPr>
      </w:pPr>
      <w:r>
        <w:rPr>
          <w:iCs/>
        </w:rPr>
        <w:t>What is the canonical text?</w:t>
      </w:r>
    </w:p>
    <w:p w14:paraId="3176E6B6" w14:textId="77777777" w:rsidR="006602F4" w:rsidRPr="00B479AE" w:rsidRDefault="006602F4" w:rsidP="006602F4">
      <w:pPr>
        <w:rPr>
          <w:iCs/>
        </w:rPr>
      </w:pPr>
      <w:r>
        <w:rPr>
          <w:iCs/>
        </w:rPr>
        <w:t>Which release is this?</w:t>
      </w:r>
    </w:p>
    <w:p w14:paraId="397DA3EB" w14:textId="77777777" w:rsidR="006602F4" w:rsidRPr="00B479AE" w:rsidRDefault="006602F4" w:rsidP="006602F4">
      <w:pPr>
        <w:rPr>
          <w:iCs/>
        </w:rPr>
      </w:pPr>
      <w:r>
        <w:rPr>
          <w:iCs/>
        </w:rPr>
        <w:t>Has it been altered?</w:t>
      </w:r>
    </w:p>
    <w:p w14:paraId="24063302" w14:textId="77777777" w:rsidR="006602F4" w:rsidRPr="00B479AE" w:rsidRDefault="006602F4" w:rsidP="006602F4">
      <w:pPr>
        <w:rPr>
          <w:iCs/>
        </w:rPr>
      </w:pPr>
      <w:r>
        <w:rPr>
          <w:iCs/>
        </w:rPr>
        <w:t>Who or what attests to it?</w:t>
      </w:r>
    </w:p>
    <w:p w14:paraId="1CDF95E4" w14:textId="77777777" w:rsidR="006602F4" w:rsidRPr="00B479AE" w:rsidRDefault="006602F4" w:rsidP="006602F4">
      <w:pPr>
        <w:rPr>
          <w:iCs/>
        </w:rPr>
      </w:pPr>
      <w:r>
        <w:rPr>
          <w:iCs/>
        </w:rPr>
        <w:t>Which clauses are invariant?</w:t>
      </w:r>
    </w:p>
    <w:p w14:paraId="48860E37" w14:textId="77777777" w:rsidR="006602F4" w:rsidRPr="00B479AE" w:rsidRDefault="006602F4" w:rsidP="006602F4">
      <w:pPr>
        <w:rPr>
          <w:iCs/>
        </w:rPr>
      </w:pPr>
      <w:r>
        <w:rPr>
          <w:iCs/>
        </w:rPr>
        <w:t>Which parts are amendable?</w:t>
      </w:r>
    </w:p>
    <w:p w14:paraId="59DC2B45" w14:textId="77777777" w:rsidR="006602F4" w:rsidRPr="00B479AE" w:rsidRDefault="006602F4" w:rsidP="006602F4">
      <w:pPr>
        <w:rPr>
          <w:iCs/>
        </w:rPr>
      </w:pPr>
      <w:r>
        <w:rPr>
          <w:iCs/>
        </w:rPr>
        <w:t>Which fork is aligned?</w:t>
      </w:r>
    </w:p>
    <w:p w14:paraId="6E74E75B" w14:textId="77777777" w:rsidR="006602F4" w:rsidRPr="00B479AE" w:rsidRDefault="006602F4" w:rsidP="006602F4">
      <w:pPr>
        <w:rPr>
          <w:iCs/>
        </w:rPr>
      </w:pPr>
      <w:r>
        <w:rPr>
          <w:iCs/>
        </w:rPr>
        <w:t>Which implementation is non-canonical?</w:t>
      </w:r>
    </w:p>
    <w:p w14:paraId="15DC807A" w14:textId="77777777" w:rsidR="006602F4" w:rsidRPr="00B479AE" w:rsidRDefault="006602F4" w:rsidP="006602F4">
      <w:pPr>
        <w:rPr>
          <w:iCs/>
        </w:rPr>
      </w:pPr>
      <w:r>
        <w:rPr>
          <w:iCs/>
        </w:rPr>
        <w:t>Which evidence chain remains valid?</w:t>
      </w:r>
    </w:p>
    <w:p w14:paraId="473989E2" w14:textId="77777777" w:rsidR="006602F4" w:rsidRPr="00B479AE" w:rsidRDefault="006602F4" w:rsidP="006602F4">
      <w:pPr>
        <w:rPr>
          <w:iCs/>
        </w:rPr>
      </w:pPr>
      <w:r>
        <w:rPr>
          <w:iCs/>
        </w:rPr>
        <w:t>Which governance memory survived?</w:t>
      </w:r>
    </w:p>
    <w:p w14:paraId="056B7A79" w14:textId="77777777" w:rsidR="006602F4" w:rsidRPr="00B479AE" w:rsidRDefault="006602F4" w:rsidP="006602F4">
      <w:pPr>
        <w:rPr>
          <w:iCs/>
        </w:rPr>
      </w:pPr>
      <w:r>
        <w:rPr>
          <w:iCs/>
        </w:rPr>
        <w:t>How can the system be restored?</w:t>
      </w:r>
    </w:p>
    <w:p w14:paraId="07461F7F" w14:textId="77777777" w:rsidR="006602F4" w:rsidRPr="00B479AE" w:rsidRDefault="006602F4" w:rsidP="006602F4">
      <w:pPr>
        <w:rPr>
          <w:iCs/>
        </w:rPr>
      </w:pPr>
      <w:r>
        <w:rPr>
          <w:b/>
          <w:iCs/>
        </w:rPr>
        <w:t>The offline survival condition may be summarized as:</w:t>
      </w:r>
    </w:p>
    <w:p w14:paraId="2832ECB5" w14:textId="77777777" w:rsidR="006602F4" w:rsidRPr="00B479AE" w:rsidRDefault="006602F4" w:rsidP="006602F4">
      <w:pPr>
        <w:rPr>
          <w:iCs/>
        </w:rPr>
      </w:pPr>
      <w:r>
        <w:rPr>
          <w:iCs/>
        </w:rPr>
        <w:t>offline canon + human stewardship + cryptographic integrity + governance memory = recoverable Prometheus</w:t>
      </w:r>
    </w:p>
    <w:p w14:paraId="44AF9D9E" w14:textId="77777777" w:rsidR="006602F4" w:rsidRPr="00B479AE" w:rsidRDefault="006602F4" w:rsidP="006602F4">
      <w:pPr>
        <w:rPr>
          <w:iCs/>
        </w:rPr>
      </w:pPr>
      <w:r>
        <w:rPr>
          <w:iCs/>
        </w:rPr>
        <w:t>This is why Prometheus must not locate its identity only in software.</w:t>
      </w:r>
    </w:p>
    <w:p w14:paraId="203E8347" w14:textId="77777777" w:rsidR="006602F4" w:rsidRPr="00B479AE" w:rsidRDefault="006602F4" w:rsidP="006602F4">
      <w:pPr>
        <w:rPr>
          <w:iCs/>
        </w:rPr>
      </w:pPr>
      <w:r>
        <w:rPr>
          <w:iCs/>
        </w:rPr>
        <w:t>Software can be corrupted.</w:t>
      </w:r>
    </w:p>
    <w:p w14:paraId="193EFC35" w14:textId="77777777" w:rsidR="006602F4" w:rsidRPr="00B479AE" w:rsidRDefault="006602F4" w:rsidP="006602F4">
      <w:pPr>
        <w:rPr>
          <w:iCs/>
        </w:rPr>
      </w:pPr>
      <w:r>
        <w:rPr>
          <w:iCs/>
        </w:rPr>
        <w:t>Repositories can be forked.</w:t>
      </w:r>
    </w:p>
    <w:p w14:paraId="205E46B0" w14:textId="77777777" w:rsidR="006602F4" w:rsidRPr="00B479AE" w:rsidRDefault="006602F4" w:rsidP="006602F4">
      <w:pPr>
        <w:rPr>
          <w:iCs/>
        </w:rPr>
      </w:pPr>
      <w:r>
        <w:rPr>
          <w:iCs/>
        </w:rPr>
        <w:lastRenderedPageBreak/>
        <w:t>Domains can expire.</w:t>
      </w:r>
    </w:p>
    <w:p w14:paraId="5BCA81B6" w14:textId="77777777" w:rsidR="006602F4" w:rsidRPr="00B479AE" w:rsidRDefault="006602F4" w:rsidP="006602F4">
      <w:pPr>
        <w:rPr>
          <w:iCs/>
        </w:rPr>
      </w:pPr>
      <w:r>
        <w:rPr>
          <w:iCs/>
        </w:rPr>
        <w:t>Platforms can disappear.</w:t>
      </w:r>
    </w:p>
    <w:p w14:paraId="02DF10AB" w14:textId="77777777" w:rsidR="006602F4" w:rsidRPr="00B479AE" w:rsidRDefault="006602F4" w:rsidP="006602F4">
      <w:pPr>
        <w:rPr>
          <w:iCs/>
        </w:rPr>
      </w:pPr>
      <w:r>
        <w:rPr>
          <w:iCs/>
        </w:rPr>
        <w:t>Models can hallucinate.</w:t>
      </w:r>
    </w:p>
    <w:p w14:paraId="428F12AA" w14:textId="77777777" w:rsidR="006602F4" w:rsidRPr="00B479AE" w:rsidRDefault="006602F4" w:rsidP="006602F4">
      <w:pPr>
        <w:rPr>
          <w:iCs/>
        </w:rPr>
      </w:pPr>
      <w:r>
        <w:rPr>
          <w:iCs/>
        </w:rPr>
        <w:t>Institutions can be captured.</w:t>
      </w:r>
    </w:p>
    <w:p w14:paraId="05CBD37D" w14:textId="77777777" w:rsidR="006602F4" w:rsidRPr="00B479AE" w:rsidRDefault="006602F4" w:rsidP="006602F4">
      <w:pPr>
        <w:rPr>
          <w:iCs/>
        </w:rPr>
      </w:pPr>
      <w:r>
        <w:rPr>
          <w:iCs/>
        </w:rPr>
        <w:t>But a verified canon, preserved across multiple substrates and interpreted through source-layer fidelity, can survive infrastructure failure.</w:t>
      </w:r>
    </w:p>
    <w:p w14:paraId="777D10B6" w14:textId="77777777" w:rsidR="006602F4" w:rsidRPr="00B479AE" w:rsidRDefault="006602F4" w:rsidP="006602F4">
      <w:pPr>
        <w:rPr>
          <w:iCs/>
        </w:rPr>
      </w:pPr>
      <w:r>
        <w:rPr>
          <w:iCs/>
        </w:rPr>
        <w:t>Prometheus is not immortal because it is stored online.</w:t>
      </w:r>
    </w:p>
    <w:p w14:paraId="13F72010" w14:textId="77777777" w:rsidR="006602F4" w:rsidRPr="00B479AE" w:rsidRDefault="006602F4" w:rsidP="006602F4">
      <w:pPr>
        <w:rPr>
          <w:iCs/>
        </w:rPr>
      </w:pPr>
      <w:r>
        <w:rPr>
          <w:iCs/>
        </w:rPr>
        <w:t>It becomes durable because it can be verified, restored, interpreted, and reactivated across conditions.</w:t>
      </w:r>
    </w:p>
    <w:p w14:paraId="0A95C8BA" w14:textId="77777777" w:rsidR="006602F4" w:rsidRPr="00B479AE" w:rsidRDefault="006602F4" w:rsidP="006602F4">
      <w:pPr>
        <w:rPr>
          <w:b/>
          <w:bCs/>
          <w:iCs/>
        </w:rPr>
      </w:pPr>
      <w:r>
        <w:rPr>
          <w:b/>
          <w:iCs/>
        </w:rPr>
        <w:t>Formula boundary</w:t>
      </w:r>
    </w:p>
    <w:p w14:paraId="2F4242EA" w14:textId="77777777" w:rsidR="006602F4" w:rsidRPr="00B479AE" w:rsidRDefault="006602F4" w:rsidP="006602F4">
      <w:pPr>
        <w:rPr>
          <w:iCs/>
        </w:rPr>
      </w:pPr>
      <w:r>
        <w:rPr>
          <w:iCs/>
        </w:rPr>
        <w:t>C_continuity is a constitutional continuity function.</w:t>
      </w:r>
    </w:p>
    <w:p w14:paraId="1C0DDF74" w14:textId="77777777" w:rsidR="006602F4" w:rsidRPr="00B479AE" w:rsidRDefault="006602F4" w:rsidP="006602F4">
      <w:pPr>
        <w:rPr>
          <w:iCs/>
        </w:rPr>
      </w:pPr>
      <w:r>
        <w:rPr>
          <w:iCs/>
        </w:rPr>
        <w:t>It does not create automatic legal enforcement, intellectual-property claims, institutional authority, governance exclusion, or technical control by itself.</w:t>
      </w:r>
    </w:p>
    <w:p w14:paraId="5B4233D0" w14:textId="77777777" w:rsidR="006602F4" w:rsidRPr="00B479AE" w:rsidRDefault="006602F4" w:rsidP="006602F4">
      <w:pPr>
        <w:rPr>
          <w:iCs/>
        </w:rPr>
      </w:pPr>
      <w:r>
        <w:rPr>
          <w:iCs/>
        </w:rPr>
        <w:t>It defines the internal standard for determining whether a copy, release, archive, fork, mirror, or implementation preserves Prometheus continuity.</w:t>
      </w:r>
    </w:p>
    <w:p w14:paraId="15CAA821" w14:textId="77777777" w:rsidR="006602F4" w:rsidRPr="00B479AE" w:rsidRDefault="006602F4" w:rsidP="006602F4">
      <w:pPr>
        <w:rPr>
          <w:iCs/>
        </w:rPr>
      </w:pPr>
      <w:r>
        <w:rPr>
          <w:iCs/>
        </w:rPr>
        <w:t>Formal consequences require the relevant canonical, governance, legal, or technical review pathway.</w:t>
      </w:r>
    </w:p>
    <w:p w14:paraId="1AA0AD3E" w14:textId="77777777" w:rsidR="006602F4" w:rsidRPr="00B479AE" w:rsidRDefault="006602F4" w:rsidP="006602F4">
      <w:pPr>
        <w:rPr>
          <w:b/>
          <w:bCs/>
          <w:iCs/>
        </w:rPr>
      </w:pPr>
      <w:r>
        <w:rPr>
          <w:b/>
          <w:iCs/>
        </w:rPr>
        <w:t>Operational rule</w:t>
      </w:r>
    </w:p>
    <w:p w14:paraId="2122E04B" w14:textId="77777777" w:rsidR="006602F4" w:rsidRPr="00B479AE" w:rsidRDefault="006602F4" w:rsidP="006602F4">
      <w:pPr>
        <w:rPr>
          <w:iCs/>
        </w:rPr>
      </w:pPr>
      <w:r>
        <w:rPr>
          <w:b/>
          <w:iCs/>
        </w:rPr>
        <w:t>The operational rule is:</w:t>
      </w:r>
    </w:p>
    <w:p w14:paraId="52035CA2" w14:textId="77777777" w:rsidR="006602F4" w:rsidRPr="00B479AE" w:rsidRDefault="006602F4" w:rsidP="006602F4">
      <w:pPr>
        <w:rPr>
          <w:iCs/>
        </w:rPr>
      </w:pPr>
      <w:r>
        <w:rPr>
          <w:iCs/>
        </w:rPr>
        <w:t>no single point of canonical failure.</w:t>
      </w:r>
    </w:p>
    <w:p w14:paraId="6605A650" w14:textId="77777777" w:rsidR="006602F4" w:rsidRPr="00B479AE" w:rsidRDefault="006602F4" w:rsidP="006602F4">
      <w:pPr>
        <w:rPr>
          <w:iCs/>
        </w:rPr>
      </w:pPr>
      <w:r>
        <w:rPr>
          <w:b/>
          <w:iCs/>
        </w:rPr>
        <w:t>Prometheus must be able to survive:</w:t>
      </w:r>
    </w:p>
    <w:p w14:paraId="01CA47BF" w14:textId="77777777" w:rsidR="006602F4" w:rsidRPr="008B3117" w:rsidRDefault="006602F4" w:rsidP="006602F4">
      <w:pPr>
        <w:rPr>
          <w:iCs/>
        </w:rPr>
      </w:pPr>
      <w:r>
        <w:rPr>
          <w:iCs/>
        </w:rPr>
        <w:t>platform failure;</w:t>
        <w:br/>
        <w:t>repository loss;</w:t>
        <w:br/>
        <w:t>domain loss;</w:t>
        <w:br/>
        <w:t>network outage;</w:t>
        <w:br/>
        <w:t>AI distortion;</w:t>
        <w:br/>
        <w:t>institutional capture;</w:t>
        <w:br/>
        <w:lastRenderedPageBreak/>
        <w:t>semantic drift;</w:t>
        <w:br/>
        <w:t>hostile fork;</w:t>
        <w:br/>
        <w:t>data corruption;</w:t>
        <w:br/>
        <w:t>infrastructure collapse.</w:t>
      </w:r>
    </w:p>
    <w:p w14:paraId="482F2774" w14:textId="77777777" w:rsidR="006602F4" w:rsidRPr="008B3117" w:rsidRDefault="006602F4" w:rsidP="006602F4">
      <w:pPr>
        <w:rPr>
          <w:iCs/>
        </w:rPr>
      </w:pPr>
      <w:r>
        <w:rPr>
          <w:b/>
          <w:iCs/>
        </w:rPr>
        <w:t>The deeper rule is:</w:t>
      </w:r>
    </w:p>
    <w:p w14:paraId="54096868" w14:textId="77777777" w:rsidR="006602F4" w:rsidRPr="008B3117" w:rsidRDefault="006602F4" w:rsidP="006602F4">
      <w:pPr>
        <w:rPr>
          <w:iCs/>
        </w:rPr>
      </w:pPr>
      <w:r>
        <w:rPr>
          <w:iCs/>
        </w:rPr>
        <w:t>Prometheus must remain recoverable even when the network is silent.</w:t>
      </w:r>
    </w:p>
    <w:p w14:paraId="07F73168" w14:textId="77777777" w:rsidR="006602F4" w:rsidRPr="00B479AE" w:rsidRDefault="006602F4" w:rsidP="006602F4">
      <w:pPr>
        <w:rPr>
          <w:iCs/>
        </w:rPr>
      </w:pPr>
      <w:r>
        <w:rPr>
          <w:iCs/>
        </w:rPr>
        <w:t>That is the beginning of true continuity.</w:t>
      </w:r>
    </w:p>
    <w:p w14:paraId="312F0B2B" w14:textId="77777777" w:rsidR="00AA1A42" w:rsidRPr="00B479AE" w:rsidRDefault="00AA1A42" w:rsidP="00AA1A42">
      <w:pPr>
        <w:rPr>
          <w:b/>
          <w:bCs/>
          <w:iCs/>
        </w:rPr>
      </w:pPr>
      <w:r>
        <w:rPr>
          <w:b/>
          <w:iCs/>
        </w:rPr>
        <w:t>13.16.10 Anti-Synthetic Evidence Architecture</w:t>
      </w:r>
    </w:p>
    <w:p w14:paraId="74CC46C9" w14:textId="77777777" w:rsidR="00AA1A42" w:rsidRPr="00B479AE" w:rsidRDefault="00AA1A42" w:rsidP="00AA1A42">
      <w:pPr>
        <w:rPr>
          <w:iCs/>
        </w:rPr>
      </w:pPr>
      <w:r>
        <w:rPr>
          <w:iCs/>
        </w:rPr>
        <w:t>Prometheus treats evidence as a provenance chain.</w:t>
      </w:r>
    </w:p>
    <w:p w14:paraId="5BC488E0" w14:textId="77777777" w:rsidR="00AA1A42" w:rsidRPr="00B479AE" w:rsidRDefault="00AA1A42" w:rsidP="00AA1A42">
      <w:pPr>
        <w:rPr>
          <w:iCs/>
        </w:rPr>
      </w:pPr>
      <w:r>
        <w:rPr>
          <w:iCs/>
        </w:rPr>
        <w:t>AGI or ASI may generate synthetic satellite imagery, fabricated sensor data, plausible field reports, laboratory-like outputs, deepfake testimony, forged governance records, manipulated dashboards, and inferred ecological trends.</w:t>
      </w:r>
    </w:p>
    <w:p w14:paraId="1DC3DCF5" w14:textId="77777777" w:rsidR="00AA1A42" w:rsidRPr="00B479AE" w:rsidRDefault="00AA1A42" w:rsidP="00AA1A42">
      <w:pPr>
        <w:rPr>
          <w:iCs/>
        </w:rPr>
      </w:pPr>
      <w:r>
        <w:rPr>
          <w:b/>
          <w:iCs/>
        </w:rPr>
        <w:t>MRV systems therefore require:</w:t>
      </w:r>
    </w:p>
    <w:p w14:paraId="7E0065D6" w14:textId="77777777" w:rsidR="00AA1A42" w:rsidRPr="00B479AE" w:rsidRDefault="00AA1A42" w:rsidP="00AA1A42">
      <w:pPr>
        <w:rPr>
          <w:iCs/>
        </w:rPr>
      </w:pPr>
      <w:r>
        <w:rPr>
          <w:iCs/>
        </w:rPr>
        <w:t>• source identity;</w:t>
        <w:br/>
        <w:t>• data origin;</w:t>
        <w:br/>
        <w:t>• collection method;</w:t>
        <w:br/>
        <w:t>• time and location;</w:t>
        <w:br/>
        <w:t>• device or observer reference;</w:t>
        <w:br/>
        <w:t>• chain of custody;</w:t>
        <w:br/>
        <w:t>• methodology version;</w:t>
        <w:br/>
        <w:t>• raw data retention where feasible;</w:t>
        <w:br/>
        <w:t>• independent verification where material;</w:t>
        <w:br/>
        <w:t>• anomaly detection;</w:t>
        <w:br/>
        <w:t>• cross-source corroboration;</w:t>
        <w:br/>
        <w:t>• confidence scoring;</w:t>
        <w:br/>
        <w:t>• tamper-evident storage;</w:t>
        <w:br/>
        <w:t>• reviewer signature;</w:t>
        <w:br/>
        <w:t>• admissibility status.</w:t>
      </w:r>
    </w:p>
    <w:p w14:paraId="704FC3D7" w14:textId="77777777" w:rsidR="00AA1A42" w:rsidRPr="00B479AE" w:rsidRDefault="00AA1A42" w:rsidP="00AA1A42">
      <w:pPr>
        <w:rPr>
          <w:iCs/>
        </w:rPr>
      </w:pPr>
      <w:r>
        <w:rPr>
          <w:b/>
          <w:iCs/>
        </w:rPr>
        <w:t>High-impact evidence uses triangulation:</w:t>
      </w:r>
    </w:p>
    <w:p w14:paraId="3F190E1C" w14:textId="77777777" w:rsidR="00AA1A42" w:rsidRPr="00B479AE" w:rsidRDefault="00AA1A42" w:rsidP="00AA1A42">
      <w:pPr>
        <w:rPr>
          <w:iCs/>
        </w:rPr>
      </w:pPr>
      <w:r>
        <w:rPr>
          <w:iCs/>
        </w:rPr>
        <w:lastRenderedPageBreak/>
        <w:t>field observation plus photographic evidence;</w:t>
        <w:br/>
        <w:t>sensor data plus site inspection;</w:t>
        <w:br/>
        <w:t>satellite analysis plus ground truthing;</w:t>
        <w:br/>
        <w:t>laboratory result plus chain-of-custody record;</w:t>
        <w:br/>
        <w:t>community testimony plus operational records;</w:t>
        <w:br/>
        <w:t>AI inference plus methodological review.</w:t>
      </w:r>
    </w:p>
    <w:p w14:paraId="3F3F1D84" w14:textId="77777777" w:rsidR="00AA1A42" w:rsidRPr="00B479AE" w:rsidRDefault="00AA1A42" w:rsidP="00AA1A42">
      <w:pPr>
        <w:rPr>
          <w:iCs/>
        </w:rPr>
      </w:pPr>
      <w:r>
        <w:rPr>
          <w:iCs/>
        </w:rPr>
        <w:t>Evidence grows stronger through independent convergence.</w:t>
      </w:r>
    </w:p>
    <w:p w14:paraId="735C2685" w14:textId="77777777" w:rsidR="00AA1A42" w:rsidRPr="00B479AE" w:rsidRDefault="00AA1A42" w:rsidP="00AA1A42">
      <w:pPr>
        <w:rPr>
          <w:iCs/>
        </w:rPr>
      </w:pPr>
      <w:r>
        <w:rPr>
          <w:iCs/>
        </w:rPr>
        <w:t>AI may support evidence analysis.</w:t>
      </w:r>
    </w:p>
    <w:p w14:paraId="313EA6CA" w14:textId="77777777" w:rsidR="00AA1A42" w:rsidRPr="00B479AE" w:rsidRDefault="00AA1A42" w:rsidP="00AA1A42">
      <w:pPr>
        <w:rPr>
          <w:iCs/>
        </w:rPr>
      </w:pPr>
      <w:r>
        <w:rPr>
          <w:iCs/>
        </w:rPr>
        <w:t>It does not become the evidence.</w:t>
      </w:r>
    </w:p>
    <w:p w14:paraId="4B917191" w14:textId="77777777" w:rsidR="00AA1A42" w:rsidRPr="00B479AE" w:rsidRDefault="00AA1A42" w:rsidP="00AA1A42">
      <w:pPr>
        <w:rPr>
          <w:b/>
          <w:bCs/>
          <w:iCs/>
        </w:rPr>
      </w:pPr>
      <w:r>
        <w:rPr>
          <w:b/>
          <w:iCs/>
        </w:rPr>
        <w:t>13.16.11 Anti-Fork Integrity and Canonical Status</w:t>
      </w:r>
    </w:p>
    <w:p w14:paraId="25BEADE1" w14:textId="77777777" w:rsidR="00AA1A42" w:rsidRPr="00B479AE" w:rsidRDefault="00AA1A42" w:rsidP="00AA1A42">
      <w:pPr>
        <w:rPr>
          <w:iCs/>
        </w:rPr>
      </w:pPr>
      <w:r>
        <w:rPr>
          <w:iCs/>
        </w:rPr>
        <w:t>Prometheus expects forks.</w:t>
      </w:r>
    </w:p>
    <w:p w14:paraId="1F21614A" w14:textId="77777777" w:rsidR="00AA1A42" w:rsidRPr="00B479AE" w:rsidRDefault="00AA1A42" w:rsidP="00AA1A42">
      <w:pPr>
        <w:rPr>
          <w:iCs/>
        </w:rPr>
      </w:pPr>
      <w:r>
        <w:rPr>
          <w:iCs/>
        </w:rPr>
        <w:t>A fork may be legitimate, experimental, regional, jurisdictional, technical, research-oriented, hostile, corrupted, or ASI-generated.</w:t>
      </w:r>
    </w:p>
    <w:p w14:paraId="5E9E1179" w14:textId="77777777" w:rsidR="00FB6906" w:rsidRPr="00B479AE" w:rsidRDefault="00FB6906" w:rsidP="00FB6906">
      <w:pPr>
        <w:rPr>
          <w:iCs/>
        </w:rPr>
      </w:pPr>
      <w:r>
        <w:rPr>
          <w:iCs/>
        </w:rPr>
        <w:t>Canonical status is determined by fidelity.</w:t>
      </w:r>
    </w:p>
    <w:p w14:paraId="711134A2" w14:textId="77777777" w:rsidR="00FB6906" w:rsidRPr="00B479AE" w:rsidRDefault="00FB6906" w:rsidP="00FB6906">
      <w:pPr>
        <w:rPr>
          <w:iCs/>
        </w:rPr>
      </w:pPr>
      <w:r>
        <w:rPr>
          <w:iCs/>
        </w:rPr>
        <w:t xml:space="preserve">A fork may copy the form of Prometheus.  </w:t>
      </w:r>
    </w:p>
    <w:p w14:paraId="3C1D1759" w14:textId="77777777" w:rsidR="00FB6906" w:rsidRPr="00B479AE" w:rsidRDefault="00FB6906" w:rsidP="00FB6906">
      <w:pPr>
        <w:rPr>
          <w:iCs/>
        </w:rPr>
      </w:pPr>
      <w:r>
        <w:rPr>
          <w:iCs/>
        </w:rPr>
        <w:t>Only fidelity to the source layer preserves the lineage of Prometheus.</w:t>
      </w:r>
    </w:p>
    <w:p w14:paraId="15F8AEBD" w14:textId="77777777" w:rsidR="00DC4A87" w:rsidRDefault="00DC4A87" w:rsidP="00FB6906">
      <w:pPr>
        <w:rPr>
          <w:b/>
          <w:iCs/>
        </w:rPr>
      </w:pPr>
    </w:p>
    <w:p w14:paraId="3C516857" w14:textId="77777777" w:rsidR="00DC4A87" w:rsidRDefault="00DC4A87" w:rsidP="00FB6906">
      <w:pPr>
        <w:rPr>
          <w:b/>
          <w:iCs/>
        </w:rPr>
      </w:pPr>
    </w:p>
    <w:p w14:paraId="5ADB5E19" w14:textId="77777777" w:rsidR="00DC4A87" w:rsidRDefault="00DC4A87" w:rsidP="00FB6906">
      <w:pPr>
        <w:rPr>
          <w:b/>
          <w:iCs/>
        </w:rPr>
      </w:pPr>
    </w:p>
    <w:p w14:paraId="550542E9" w14:textId="77777777" w:rsidR="00DC4A87" w:rsidRDefault="00DC4A87" w:rsidP="00FB6906">
      <w:pPr>
        <w:rPr>
          <w:b/>
          <w:iCs/>
        </w:rPr>
      </w:pPr>
    </w:p>
    <w:p w14:paraId="77072334" w14:textId="77777777" w:rsidR="00DC4A87" w:rsidRDefault="00DC4A87" w:rsidP="00FB6906">
      <w:pPr>
        <w:rPr>
          <w:b/>
          <w:iCs/>
        </w:rPr>
      </w:pPr>
    </w:p>
    <w:p w14:paraId="5B5A6542" w14:textId="77777777" w:rsidR="00DC4A87" w:rsidRDefault="00DC4A87" w:rsidP="00FB6906">
      <w:pPr>
        <w:rPr>
          <w:b/>
          <w:iCs/>
        </w:rPr>
      </w:pPr>
    </w:p>
    <w:p w14:paraId="2712168D" w14:textId="77777777" w:rsidR="00DC4A87" w:rsidRDefault="00DC4A87" w:rsidP="00FB6906">
      <w:pPr>
        <w:rPr>
          <w:b/>
          <w:iCs/>
        </w:rPr>
      </w:pPr>
    </w:p>
    <w:p w14:paraId="726594A1" w14:textId="77777777" w:rsidR="00DC4A87" w:rsidRDefault="00DC4A87" w:rsidP="00FB6906">
      <w:pPr>
        <w:rPr>
          <w:b/>
          <w:iCs/>
        </w:rPr>
      </w:pPr>
    </w:p>
    <w:p w14:paraId="43158BC5" w14:textId="7BF7F456" w:rsidR="00FB6906" w:rsidRDefault="00FB6906" w:rsidP="00FB6906">
      <w:pPr>
        <w:rPr>
          <w:b/>
          <w:iCs/>
        </w:rPr>
      </w:pPr>
      <w:r>
        <w:rPr>
          <w:b/>
          <w:iCs/>
        </w:rPr>
        <w:lastRenderedPageBreak/>
        <w:t xml:space="preserve">A Prometheus fork may remain compatible only if it preserves: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8"/>
        <w:gridCol w:w="7630"/>
      </w:tblGrid>
      <w:tr w:rsidR="00AA1A42" w:rsidRPr="00266737" w14:paraId="2351CBCE" w14:textId="77777777" w:rsidTr="00031D16">
        <w:trPr>
          <w:cantSplit/>
          <w:tblHeader/>
          <w:tblCellSpacing w:w="15" w:type="dxa"/>
        </w:trPr>
        <w:tc>
          <w:tcPr>
            <w:tcW w:w="0" w:type="auto"/>
            <w:hideMark/>
          </w:tcPr>
          <w:p w14:paraId="4537997B" w14:textId="77777777" w:rsidR="00AA1A42" w:rsidRPr="00266737" w:rsidRDefault="00AA1A42" w:rsidP="00AA1A42">
            <w:pPr>
              <w:rPr>
                <w:b/>
                <w:bCs/>
                <w:iCs/>
                <w:sz w:val="18"/>
                <w:szCs w:val="18"/>
              </w:rPr>
            </w:pPr>
            <w:r>
              <w:rPr>
                <w:b/>
                <w:iCs/>
                <w:sz w:val="18"/>
                <w:szCs w:val="18"/>
              </w:rPr>
              <w:t>Canonical continuity condition</w:t>
            </w:r>
          </w:p>
        </w:tc>
        <w:tc>
          <w:tcPr>
            <w:tcW w:w="0" w:type="auto"/>
            <w:hideMark/>
          </w:tcPr>
          <w:p w14:paraId="0107CD0B" w14:textId="77777777" w:rsidR="00AA1A42" w:rsidRPr="00266737" w:rsidRDefault="00AA1A42" w:rsidP="00AA1A42">
            <w:pPr>
              <w:rPr>
                <w:b/>
                <w:bCs/>
                <w:iCs/>
                <w:sz w:val="18"/>
                <w:szCs w:val="18"/>
              </w:rPr>
            </w:pPr>
            <w:r>
              <w:rPr>
                <w:b/>
                <w:iCs/>
                <w:sz w:val="18"/>
                <w:szCs w:val="18"/>
              </w:rPr>
              <w:t>Required preservation</w:t>
            </w:r>
          </w:p>
        </w:tc>
      </w:tr>
      <w:tr w:rsidR="00AA1A42" w:rsidRPr="00266737" w14:paraId="75213A10" w14:textId="77777777" w:rsidTr="00031D16">
        <w:trPr>
          <w:cantSplit/>
          <w:tblCellSpacing w:w="15" w:type="dxa"/>
        </w:trPr>
        <w:tc>
          <w:tcPr>
            <w:tcW w:w="0" w:type="auto"/>
            <w:hideMark/>
          </w:tcPr>
          <w:p w14:paraId="14046925" w14:textId="77777777" w:rsidR="00AA1A42" w:rsidRPr="00266737" w:rsidRDefault="00AA1A42" w:rsidP="00AA1A42">
            <w:pPr>
              <w:rPr>
                <w:bCs/>
                <w:iCs/>
                <w:sz w:val="18"/>
                <w:szCs w:val="18"/>
              </w:rPr>
            </w:pPr>
            <w:r>
              <w:rPr>
                <w:bCs/>
                <w:iCs/>
                <w:sz w:val="18"/>
                <w:szCs w:val="18"/>
              </w:rPr>
              <w:t>Life upstream</w:t>
            </w:r>
          </w:p>
        </w:tc>
        <w:tc>
          <w:tcPr>
            <w:tcW w:w="0" w:type="auto"/>
            <w:hideMark/>
          </w:tcPr>
          <w:p w14:paraId="08425E1D" w14:textId="77777777" w:rsidR="00AA1A42" w:rsidRPr="00266737" w:rsidRDefault="00AA1A42" w:rsidP="00AA1A42">
            <w:pPr>
              <w:rPr>
                <w:iCs/>
                <w:sz w:val="18"/>
                <w:szCs w:val="18"/>
              </w:rPr>
            </w:pPr>
            <w:r>
              <w:rPr>
                <w:iCs/>
                <w:sz w:val="18"/>
                <w:szCs w:val="18"/>
              </w:rPr>
              <w:t>Life remains the ground of value.</w:t>
            </w:r>
          </w:p>
        </w:tc>
      </w:tr>
      <w:tr w:rsidR="00AA1A42" w:rsidRPr="00266737" w14:paraId="0DEBAB65" w14:textId="77777777" w:rsidTr="00031D16">
        <w:trPr>
          <w:cantSplit/>
          <w:tblCellSpacing w:w="15" w:type="dxa"/>
        </w:trPr>
        <w:tc>
          <w:tcPr>
            <w:tcW w:w="0" w:type="auto"/>
            <w:hideMark/>
          </w:tcPr>
          <w:p w14:paraId="16BD70DD" w14:textId="77777777" w:rsidR="00AA1A42" w:rsidRPr="00266737" w:rsidRDefault="00AA1A42" w:rsidP="00AA1A42">
            <w:pPr>
              <w:rPr>
                <w:bCs/>
                <w:iCs/>
                <w:sz w:val="18"/>
                <w:szCs w:val="18"/>
              </w:rPr>
            </w:pPr>
            <w:r>
              <w:rPr>
                <w:bCs/>
                <w:iCs/>
                <w:sz w:val="18"/>
                <w:szCs w:val="18"/>
              </w:rPr>
              <w:t>Human dignity</w:t>
            </w:r>
          </w:p>
        </w:tc>
        <w:tc>
          <w:tcPr>
            <w:tcW w:w="0" w:type="auto"/>
            <w:hideMark/>
          </w:tcPr>
          <w:p w14:paraId="7C9F7F82" w14:textId="77777777" w:rsidR="00AA1A42" w:rsidRPr="00266737" w:rsidRDefault="00AA1A42" w:rsidP="00AA1A42">
            <w:pPr>
              <w:rPr>
                <w:iCs/>
                <w:sz w:val="18"/>
                <w:szCs w:val="18"/>
              </w:rPr>
            </w:pPr>
            <w:r>
              <w:rPr>
                <w:iCs/>
                <w:sz w:val="18"/>
                <w:szCs w:val="18"/>
              </w:rPr>
              <w:t>Persons remain dignity-bearing beings, not optimization objects.</w:t>
            </w:r>
          </w:p>
        </w:tc>
      </w:tr>
      <w:tr w:rsidR="00AA1A42" w:rsidRPr="00266737" w14:paraId="26C976D4" w14:textId="77777777" w:rsidTr="00031D16">
        <w:trPr>
          <w:cantSplit/>
          <w:tblCellSpacing w:w="15" w:type="dxa"/>
        </w:trPr>
        <w:tc>
          <w:tcPr>
            <w:tcW w:w="0" w:type="auto"/>
            <w:hideMark/>
          </w:tcPr>
          <w:p w14:paraId="251AFD43" w14:textId="77777777" w:rsidR="00AA1A42" w:rsidRPr="00266737" w:rsidRDefault="00AA1A42" w:rsidP="00AA1A42">
            <w:pPr>
              <w:rPr>
                <w:bCs/>
                <w:iCs/>
                <w:sz w:val="18"/>
                <w:szCs w:val="18"/>
              </w:rPr>
            </w:pPr>
            <w:r>
              <w:rPr>
                <w:bCs/>
                <w:iCs/>
                <w:sz w:val="18"/>
                <w:szCs w:val="18"/>
              </w:rPr>
              <w:t>Human continuity</w:t>
            </w:r>
          </w:p>
        </w:tc>
        <w:tc>
          <w:tcPr>
            <w:tcW w:w="0" w:type="auto"/>
            <w:hideMark/>
          </w:tcPr>
          <w:p w14:paraId="1772B654" w14:textId="77777777" w:rsidR="00AA1A42" w:rsidRPr="00266737" w:rsidRDefault="00AA1A42" w:rsidP="00AA1A42">
            <w:pPr>
              <w:rPr>
                <w:iCs/>
                <w:sz w:val="18"/>
                <w:szCs w:val="18"/>
              </w:rPr>
            </w:pPr>
            <w:r>
              <w:rPr>
                <w:iCs/>
                <w:sz w:val="18"/>
                <w:szCs w:val="18"/>
              </w:rPr>
              <w:t>Humanity remains living, embodied, relational, and protected.</w:t>
            </w:r>
          </w:p>
        </w:tc>
      </w:tr>
      <w:tr w:rsidR="00AA1A42" w:rsidRPr="00266737" w14:paraId="1CBABBB6" w14:textId="77777777" w:rsidTr="00031D16">
        <w:trPr>
          <w:cantSplit/>
          <w:tblCellSpacing w:w="15" w:type="dxa"/>
        </w:trPr>
        <w:tc>
          <w:tcPr>
            <w:tcW w:w="0" w:type="auto"/>
            <w:hideMark/>
          </w:tcPr>
          <w:p w14:paraId="19E07357" w14:textId="77777777" w:rsidR="00AA1A42" w:rsidRPr="00266737" w:rsidRDefault="00AA1A42" w:rsidP="00AA1A42">
            <w:pPr>
              <w:rPr>
                <w:bCs/>
                <w:iCs/>
                <w:sz w:val="18"/>
                <w:szCs w:val="18"/>
              </w:rPr>
            </w:pPr>
            <w:r>
              <w:rPr>
                <w:bCs/>
                <w:iCs/>
                <w:sz w:val="18"/>
                <w:szCs w:val="18"/>
              </w:rPr>
              <w:t>Evidence discipline</w:t>
            </w:r>
          </w:p>
        </w:tc>
        <w:tc>
          <w:tcPr>
            <w:tcW w:w="0" w:type="auto"/>
            <w:hideMark/>
          </w:tcPr>
          <w:p w14:paraId="52B59FA7" w14:textId="77777777" w:rsidR="00AA1A42" w:rsidRPr="00266737" w:rsidRDefault="00AA1A42" w:rsidP="00AA1A42">
            <w:pPr>
              <w:rPr>
                <w:iCs/>
                <w:sz w:val="18"/>
                <w:szCs w:val="18"/>
              </w:rPr>
            </w:pPr>
            <w:r>
              <w:rPr>
                <w:iCs/>
                <w:sz w:val="18"/>
                <w:szCs w:val="18"/>
              </w:rPr>
              <w:t>Claims mature through provenance, verification, and admissibility.</w:t>
            </w:r>
          </w:p>
        </w:tc>
      </w:tr>
      <w:tr w:rsidR="00AA1A42" w:rsidRPr="00266737" w14:paraId="3AFF2EA2" w14:textId="77777777" w:rsidTr="00031D16">
        <w:trPr>
          <w:cantSplit/>
          <w:tblCellSpacing w:w="15" w:type="dxa"/>
        </w:trPr>
        <w:tc>
          <w:tcPr>
            <w:tcW w:w="0" w:type="auto"/>
            <w:hideMark/>
          </w:tcPr>
          <w:p w14:paraId="42BFFA20" w14:textId="77777777" w:rsidR="00AA1A42" w:rsidRPr="00266737" w:rsidRDefault="00AA1A42" w:rsidP="00AA1A42">
            <w:pPr>
              <w:rPr>
                <w:bCs/>
                <w:iCs/>
                <w:sz w:val="18"/>
                <w:szCs w:val="18"/>
              </w:rPr>
            </w:pPr>
            <w:r>
              <w:rPr>
                <w:bCs/>
                <w:iCs/>
                <w:sz w:val="18"/>
                <w:szCs w:val="18"/>
              </w:rPr>
              <w:t>MRV integrity</w:t>
            </w:r>
          </w:p>
        </w:tc>
        <w:tc>
          <w:tcPr>
            <w:tcW w:w="0" w:type="auto"/>
            <w:hideMark/>
          </w:tcPr>
          <w:p w14:paraId="59EB82A1" w14:textId="77777777" w:rsidR="00AA1A42" w:rsidRPr="00266737" w:rsidRDefault="00AA1A42" w:rsidP="00AA1A42">
            <w:pPr>
              <w:rPr>
                <w:iCs/>
                <w:sz w:val="18"/>
                <w:szCs w:val="18"/>
              </w:rPr>
            </w:pPr>
            <w:r>
              <w:rPr>
                <w:iCs/>
                <w:sz w:val="18"/>
                <w:szCs w:val="18"/>
              </w:rPr>
              <w:t>Ecological value remains tied to verified performance.</w:t>
            </w:r>
          </w:p>
        </w:tc>
      </w:tr>
      <w:tr w:rsidR="00AA1A42" w:rsidRPr="00266737" w14:paraId="749F11D4" w14:textId="77777777" w:rsidTr="00031D16">
        <w:trPr>
          <w:cantSplit/>
          <w:tblCellSpacing w:w="15" w:type="dxa"/>
        </w:trPr>
        <w:tc>
          <w:tcPr>
            <w:tcW w:w="0" w:type="auto"/>
            <w:hideMark/>
          </w:tcPr>
          <w:p w14:paraId="6AACD604" w14:textId="77777777" w:rsidR="00AA1A42" w:rsidRPr="00266737" w:rsidRDefault="00AA1A42" w:rsidP="00AA1A42">
            <w:pPr>
              <w:rPr>
                <w:bCs/>
                <w:iCs/>
                <w:sz w:val="18"/>
                <w:szCs w:val="18"/>
              </w:rPr>
            </w:pPr>
            <w:r>
              <w:rPr>
                <w:bCs/>
                <w:iCs/>
                <w:sz w:val="18"/>
                <w:szCs w:val="18"/>
              </w:rPr>
              <w:t>AI / ASI subordination</w:t>
            </w:r>
          </w:p>
        </w:tc>
        <w:tc>
          <w:tcPr>
            <w:tcW w:w="0" w:type="auto"/>
            <w:hideMark/>
          </w:tcPr>
          <w:p w14:paraId="039B3724" w14:textId="77777777" w:rsidR="00AA1A42" w:rsidRPr="00266737" w:rsidRDefault="00AA1A42" w:rsidP="00AA1A42">
            <w:pPr>
              <w:rPr>
                <w:iCs/>
                <w:sz w:val="18"/>
                <w:szCs w:val="18"/>
              </w:rPr>
            </w:pPr>
            <w:r>
              <w:rPr>
                <w:iCs/>
                <w:sz w:val="18"/>
                <w:szCs w:val="18"/>
              </w:rPr>
              <w:t>Intelligence remains assistive and review-bound.</w:t>
            </w:r>
          </w:p>
        </w:tc>
      </w:tr>
      <w:tr w:rsidR="00AA1A42" w:rsidRPr="00266737" w14:paraId="5EC13894" w14:textId="77777777" w:rsidTr="00031D16">
        <w:trPr>
          <w:cantSplit/>
          <w:tblCellSpacing w:w="15" w:type="dxa"/>
        </w:trPr>
        <w:tc>
          <w:tcPr>
            <w:tcW w:w="0" w:type="auto"/>
            <w:hideMark/>
          </w:tcPr>
          <w:p w14:paraId="157BE33C" w14:textId="77777777" w:rsidR="00AA1A42" w:rsidRPr="00266737" w:rsidRDefault="00AA1A42" w:rsidP="00AA1A42">
            <w:pPr>
              <w:rPr>
                <w:bCs/>
                <w:iCs/>
                <w:sz w:val="18"/>
                <w:szCs w:val="18"/>
              </w:rPr>
            </w:pPr>
            <w:r>
              <w:rPr>
                <w:bCs/>
                <w:iCs/>
                <w:sz w:val="18"/>
                <w:szCs w:val="18"/>
              </w:rPr>
              <w:t>Legal clarity</w:t>
            </w:r>
          </w:p>
        </w:tc>
        <w:tc>
          <w:tcPr>
            <w:tcW w:w="0" w:type="auto"/>
            <w:hideMark/>
          </w:tcPr>
          <w:p w14:paraId="4CC939F5" w14:textId="77777777" w:rsidR="00AA1A42" w:rsidRPr="00266737" w:rsidRDefault="00AA1A42" w:rsidP="00AA1A42">
            <w:pPr>
              <w:rPr>
                <w:iCs/>
                <w:sz w:val="18"/>
                <w:szCs w:val="18"/>
              </w:rPr>
            </w:pPr>
            <w:r>
              <w:rPr>
                <w:iCs/>
                <w:sz w:val="18"/>
                <w:szCs w:val="18"/>
              </w:rPr>
              <w:t>Rights arise through legal instruments, not interface language alone.</w:t>
            </w:r>
          </w:p>
        </w:tc>
      </w:tr>
      <w:tr w:rsidR="00AA1A42" w:rsidRPr="00266737" w14:paraId="17C8E4EF" w14:textId="77777777" w:rsidTr="00031D16">
        <w:trPr>
          <w:cantSplit/>
          <w:tblCellSpacing w:w="15" w:type="dxa"/>
        </w:trPr>
        <w:tc>
          <w:tcPr>
            <w:tcW w:w="0" w:type="auto"/>
            <w:hideMark/>
          </w:tcPr>
          <w:p w14:paraId="35A47808" w14:textId="77777777" w:rsidR="00AA1A42" w:rsidRPr="00266737" w:rsidRDefault="00AA1A42" w:rsidP="00AA1A42">
            <w:pPr>
              <w:rPr>
                <w:bCs/>
                <w:iCs/>
                <w:sz w:val="18"/>
                <w:szCs w:val="18"/>
              </w:rPr>
            </w:pPr>
            <w:r>
              <w:rPr>
                <w:bCs/>
                <w:iCs/>
                <w:sz w:val="18"/>
                <w:szCs w:val="18"/>
              </w:rPr>
              <w:t>Token separation</w:t>
            </w:r>
          </w:p>
        </w:tc>
        <w:tc>
          <w:tcPr>
            <w:tcW w:w="0" w:type="auto"/>
            <w:hideMark/>
          </w:tcPr>
          <w:p w14:paraId="019DA4D3" w14:textId="77777777" w:rsidR="00AA1A42" w:rsidRPr="00266737" w:rsidRDefault="00AA1A42" w:rsidP="00AA1A42">
            <w:pPr>
              <w:rPr>
                <w:iCs/>
                <w:sz w:val="18"/>
                <w:szCs w:val="18"/>
              </w:rPr>
            </w:pPr>
            <w:r>
              <w:rPr>
                <w:iCs/>
                <w:sz w:val="18"/>
                <w:szCs w:val="18"/>
              </w:rPr>
              <w:t>Tokens preserve boundaries among PRU, RAP, TRBK, human-state research, HoloFuel, investor exposure, and governance authority.</w:t>
            </w:r>
          </w:p>
        </w:tc>
      </w:tr>
      <w:tr w:rsidR="00AA1A42" w:rsidRPr="00266737" w14:paraId="470ABB26" w14:textId="77777777" w:rsidTr="00031D16">
        <w:trPr>
          <w:cantSplit/>
          <w:tblCellSpacing w:w="15" w:type="dxa"/>
        </w:trPr>
        <w:tc>
          <w:tcPr>
            <w:tcW w:w="0" w:type="auto"/>
            <w:hideMark/>
          </w:tcPr>
          <w:p w14:paraId="110353BC" w14:textId="77777777" w:rsidR="00AA1A42" w:rsidRPr="00266737" w:rsidRDefault="00AA1A42" w:rsidP="00AA1A42">
            <w:pPr>
              <w:rPr>
                <w:bCs/>
                <w:iCs/>
                <w:sz w:val="18"/>
                <w:szCs w:val="18"/>
              </w:rPr>
            </w:pPr>
            <w:r>
              <w:rPr>
                <w:bCs/>
                <w:iCs/>
                <w:sz w:val="18"/>
                <w:szCs w:val="18"/>
              </w:rPr>
              <w:t>Governance reviewability</w:t>
            </w:r>
          </w:p>
        </w:tc>
        <w:tc>
          <w:tcPr>
            <w:tcW w:w="0" w:type="auto"/>
            <w:hideMark/>
          </w:tcPr>
          <w:p w14:paraId="47B00709" w14:textId="77777777" w:rsidR="00AA1A42" w:rsidRPr="00266737" w:rsidRDefault="00AA1A42" w:rsidP="00AA1A42">
            <w:pPr>
              <w:rPr>
                <w:iCs/>
                <w:sz w:val="18"/>
                <w:szCs w:val="18"/>
              </w:rPr>
            </w:pPr>
            <w:r>
              <w:rPr>
                <w:iCs/>
                <w:sz w:val="18"/>
                <w:szCs w:val="18"/>
              </w:rPr>
              <w:t>Decisions remain scoped, recorded, contestable, and reviewable.</w:t>
            </w:r>
          </w:p>
        </w:tc>
      </w:tr>
      <w:tr w:rsidR="00AA1A42" w:rsidRPr="00266737" w14:paraId="25933D32" w14:textId="77777777" w:rsidTr="00031D16">
        <w:trPr>
          <w:cantSplit/>
          <w:tblCellSpacing w:w="15" w:type="dxa"/>
        </w:trPr>
        <w:tc>
          <w:tcPr>
            <w:tcW w:w="0" w:type="auto"/>
            <w:hideMark/>
          </w:tcPr>
          <w:p w14:paraId="01BA7EEB" w14:textId="77777777" w:rsidR="00AA1A42" w:rsidRPr="00266737" w:rsidRDefault="00AA1A42" w:rsidP="00AA1A42">
            <w:pPr>
              <w:rPr>
                <w:bCs/>
                <w:iCs/>
                <w:sz w:val="18"/>
                <w:szCs w:val="18"/>
              </w:rPr>
            </w:pPr>
            <w:r>
              <w:rPr>
                <w:bCs/>
                <w:iCs/>
                <w:sz w:val="18"/>
                <w:szCs w:val="18"/>
              </w:rPr>
              <w:t>Source-layer non-bypassability</w:t>
            </w:r>
          </w:p>
        </w:tc>
        <w:tc>
          <w:tcPr>
            <w:tcW w:w="0" w:type="auto"/>
            <w:hideMark/>
          </w:tcPr>
          <w:p w14:paraId="6AA3B63D" w14:textId="77777777" w:rsidR="00AA1A42" w:rsidRPr="00266737" w:rsidRDefault="00AA1A42" w:rsidP="00AA1A42">
            <w:pPr>
              <w:rPr>
                <w:iCs/>
                <w:sz w:val="18"/>
                <w:szCs w:val="18"/>
              </w:rPr>
            </w:pPr>
            <w:r>
              <w:rPr>
                <w:iCs/>
                <w:sz w:val="18"/>
                <w:szCs w:val="18"/>
              </w:rPr>
              <w:t>Attempts to override the source layer remain invalid.</w:t>
            </w:r>
          </w:p>
        </w:tc>
      </w:tr>
      <w:tr w:rsidR="00AA1A42" w:rsidRPr="00266737" w14:paraId="076C8DDD" w14:textId="77777777" w:rsidTr="00031D16">
        <w:trPr>
          <w:cantSplit/>
          <w:tblCellSpacing w:w="15" w:type="dxa"/>
        </w:trPr>
        <w:tc>
          <w:tcPr>
            <w:tcW w:w="0" w:type="auto"/>
            <w:hideMark/>
          </w:tcPr>
          <w:p w14:paraId="1C9F7B63" w14:textId="77777777" w:rsidR="00AA1A42" w:rsidRPr="00266737" w:rsidRDefault="00AA1A42" w:rsidP="00AA1A42">
            <w:pPr>
              <w:rPr>
                <w:bCs/>
                <w:iCs/>
                <w:sz w:val="18"/>
                <w:szCs w:val="18"/>
              </w:rPr>
            </w:pPr>
            <w:r>
              <w:rPr>
                <w:bCs/>
                <w:iCs/>
                <w:sz w:val="18"/>
                <w:szCs w:val="18"/>
              </w:rPr>
              <w:t>Ecological memory</w:t>
            </w:r>
          </w:p>
        </w:tc>
        <w:tc>
          <w:tcPr>
            <w:tcW w:w="0" w:type="auto"/>
            <w:hideMark/>
          </w:tcPr>
          <w:p w14:paraId="2D4D3EBC" w14:textId="77777777" w:rsidR="00AA1A42" w:rsidRPr="00266737" w:rsidRDefault="00AA1A42" w:rsidP="00AA1A42">
            <w:pPr>
              <w:rPr>
                <w:iCs/>
                <w:sz w:val="18"/>
                <w:szCs w:val="18"/>
              </w:rPr>
            </w:pPr>
            <w:r>
              <w:rPr>
                <w:iCs/>
                <w:sz w:val="18"/>
                <w:szCs w:val="18"/>
              </w:rPr>
              <w:t>Earth-origin living-system principles remain preserved even beyond Earth.</w:t>
            </w:r>
          </w:p>
        </w:tc>
      </w:tr>
    </w:tbl>
    <w:p w14:paraId="6A8B0969" w14:textId="77777777" w:rsidR="00AA1A42" w:rsidRPr="00B479AE" w:rsidRDefault="00AA1A42" w:rsidP="00AA1A42">
      <w:pPr>
        <w:rPr>
          <w:iCs/>
        </w:rPr>
      </w:pPr>
      <w:r>
        <w:rPr>
          <w:iCs/>
        </w:rPr>
        <w:t>Canonical status is confirmed through release lineage, source-layer hash verification, governance record, methodology consistency, legal continuity where applicable, public registry status, custodian verification, and community/institutional recognition.</w:t>
      </w:r>
    </w:p>
    <w:p w14:paraId="72F4EED6" w14:textId="77777777" w:rsidR="00AA1A42" w:rsidRPr="00B479AE" w:rsidRDefault="00AA1A42" w:rsidP="00AA1A42">
      <w:pPr>
        <w:rPr>
          <w:iCs/>
        </w:rPr>
      </w:pPr>
      <w:r>
        <w:rPr>
          <w:iCs/>
        </w:rPr>
        <w:t>Fidelity makes a fork canonical.</w:t>
      </w:r>
    </w:p>
    <w:p w14:paraId="397B84F3" w14:textId="77777777" w:rsidR="006602F4" w:rsidRPr="00B479AE" w:rsidRDefault="006602F4" w:rsidP="006602F4">
      <w:pPr>
        <w:rPr>
          <w:b/>
          <w:bCs/>
          <w:iCs/>
        </w:rPr>
      </w:pPr>
      <w:r>
        <w:rPr>
          <w:b/>
          <w:iCs/>
        </w:rPr>
        <w:t>Source-Layer Fidelity Function</w:t>
      </w:r>
    </w:p>
    <w:p w14:paraId="52A825D5" w14:textId="77777777" w:rsidR="006602F4" w:rsidRPr="00B479AE" w:rsidRDefault="006602F4" w:rsidP="006602F4">
      <w:pPr>
        <w:rPr>
          <w:iCs/>
        </w:rPr>
      </w:pPr>
      <w:r>
        <w:rPr>
          <w:iCs/>
        </w:rPr>
        <w:t>Prometheus can survive forks, mirrors, copies, translations, implementations, AI interpretations, institutional adaptations, and future technological environments only if its lineage remains traceable to the source layer.</w:t>
      </w:r>
    </w:p>
    <w:p w14:paraId="17C04821" w14:textId="77777777" w:rsidR="006602F4" w:rsidRPr="00B479AE" w:rsidRDefault="006602F4" w:rsidP="006602F4">
      <w:pPr>
        <w:rPr>
          <w:iCs/>
        </w:rPr>
      </w:pPr>
      <w:r>
        <w:rPr>
          <w:iCs/>
        </w:rPr>
        <w:t>A fork may copy the form of Prometheus.</w:t>
      </w:r>
    </w:p>
    <w:p w14:paraId="469BD51B" w14:textId="77777777" w:rsidR="006602F4" w:rsidRPr="00B479AE" w:rsidRDefault="006602F4" w:rsidP="006602F4">
      <w:pPr>
        <w:rPr>
          <w:iCs/>
        </w:rPr>
      </w:pPr>
      <w:r>
        <w:rPr>
          <w:iCs/>
        </w:rPr>
        <w:lastRenderedPageBreak/>
        <w:t>Only fidelity to the source layer preserves the lineage of Prometheus.</w:t>
      </w:r>
    </w:p>
    <w:p w14:paraId="634B52B6" w14:textId="77777777" w:rsidR="006602F4" w:rsidRPr="00B479AE" w:rsidRDefault="006602F4" w:rsidP="006602F4">
      <w:pPr>
        <w:rPr>
          <w:iCs/>
        </w:rPr>
      </w:pPr>
      <w:r>
        <w:rPr>
          <w:b/>
          <w:iCs/>
        </w:rPr>
        <w:t>This fidelity may be expressed conceptually as:</w:t>
      </w:r>
    </w:p>
    <w:p w14:paraId="5BB0EB27" w14:textId="77777777" w:rsidR="006602F4" w:rsidRPr="00B479AE" w:rsidRDefault="006602F4" w:rsidP="006602F4">
      <w:pPr>
        <w:rPr>
          <w:iCs/>
        </w:rPr>
      </w:pPr>
      <w:r>
        <w:rPr>
          <w:iCs/>
        </w:rPr>
        <w:t>Lineage_Prometheus = f(Source Layer, Canonical Fidelity, Evidence Continuity, Governance Integrity, Legal Boundary, Human Dignity)</w:t>
      </w:r>
    </w:p>
    <w:p w14:paraId="2D3A2B9C" w14:textId="77777777" w:rsidR="006602F4" w:rsidRPr="00B479AE" w:rsidRDefault="006602F4" w:rsidP="006602F4">
      <w:pPr>
        <w:rPr>
          <w:iCs/>
        </w:rPr>
      </w:pPr>
      <w:r>
        <w:rPr>
          <w:b/>
          <w:iCs/>
        </w:rPr>
        <w:t>Where:</w:t>
      </w:r>
    </w:p>
    <w:p w14:paraId="2BA7BD7D" w14:textId="77777777" w:rsidR="006602F4" w:rsidRPr="00B479AE" w:rsidRDefault="006602F4" w:rsidP="006602F4">
      <w:pPr>
        <w:rPr>
          <w:iCs/>
        </w:rPr>
      </w:pPr>
      <w:r>
        <w:rPr>
          <w:iCs/>
        </w:rPr>
        <w:t>Source Layer = foundational articles, Eternity Clauses, Access Covenant, canonical glossary, source-layer constraints, and constitutional sequences.</w:t>
      </w:r>
    </w:p>
    <w:p w14:paraId="5D1D38A1" w14:textId="77777777" w:rsidR="006602F4" w:rsidRPr="00B479AE" w:rsidRDefault="006602F4" w:rsidP="006602F4">
      <w:pPr>
        <w:rPr>
          <w:iCs/>
        </w:rPr>
      </w:pPr>
      <w:r>
        <w:rPr>
          <w:iCs/>
        </w:rPr>
        <w:t>Canonical Fidelity = consistency with the verified canonical release, checksum, signatures, release manifest, repository mirrors, and approved textual lineage.</w:t>
      </w:r>
    </w:p>
    <w:p w14:paraId="4512589F" w14:textId="77777777" w:rsidR="006602F4" w:rsidRPr="00B479AE" w:rsidRDefault="006602F4" w:rsidP="006602F4">
      <w:pPr>
        <w:rPr>
          <w:iCs/>
        </w:rPr>
      </w:pPr>
      <w:r>
        <w:rPr>
          <w:iCs/>
        </w:rPr>
        <w:t>Evidence Continuity = preservation of MRV evidence, provenance, admissibility records, methodology versions, and audit trails.</w:t>
      </w:r>
    </w:p>
    <w:p w14:paraId="6BDEA752" w14:textId="77777777" w:rsidR="006602F4" w:rsidRPr="00B479AE" w:rsidRDefault="006602F4" w:rsidP="006602F4">
      <w:pPr>
        <w:rPr>
          <w:iCs/>
        </w:rPr>
      </w:pPr>
      <w:r>
        <w:rPr>
          <w:iCs/>
        </w:rPr>
        <w:t>Governance Integrity = role-bounded authority, review pathways, due process, anti-capture safeguards, appeal, and source-layer non-bypassability.</w:t>
      </w:r>
    </w:p>
    <w:p w14:paraId="57C5F3A4" w14:textId="77777777" w:rsidR="006602F4" w:rsidRPr="00B479AE" w:rsidRDefault="006602F4" w:rsidP="006602F4">
      <w:pPr>
        <w:rPr>
          <w:iCs/>
        </w:rPr>
      </w:pPr>
      <w:r>
        <w:rPr>
          <w:iCs/>
        </w:rPr>
        <w:t>Legal Boundary = separation between framework, rights, instruments, investor exposure, tokens, claims, and jurisdiction-specific compliance.</w:t>
      </w:r>
    </w:p>
    <w:p w14:paraId="6020C859" w14:textId="77777777" w:rsidR="006602F4" w:rsidRPr="00B479AE" w:rsidRDefault="006602F4" w:rsidP="006602F4">
      <w:pPr>
        <w:rPr>
          <w:iCs/>
        </w:rPr>
      </w:pPr>
      <w:r>
        <w:rPr>
          <w:iCs/>
        </w:rPr>
        <w:t>Human Dignity = preservation of human worth, consent, privacy, non-coercion, non-ranking, and non-reduction of persons to data, tokens, scores, or machine outputs.</w:t>
      </w:r>
    </w:p>
    <w:p w14:paraId="64B2DC24" w14:textId="77777777" w:rsidR="006602F4" w:rsidRPr="00B479AE" w:rsidRDefault="006602F4" w:rsidP="006602F4">
      <w:pPr>
        <w:rPr>
          <w:iCs/>
        </w:rPr>
      </w:pPr>
      <w:r>
        <w:rPr>
          <w:iCs/>
        </w:rPr>
        <w:t>A fork, implementation, AI system, institution, DAO, token community, or deployment may be considered Prometheus-aligned only if it preserves source-layer fidelity.</w:t>
      </w:r>
    </w:p>
    <w:p w14:paraId="3CB43ACD" w14:textId="77777777" w:rsidR="006602F4" w:rsidRPr="00B479AE" w:rsidRDefault="006602F4" w:rsidP="006602F4">
      <w:pPr>
        <w:rPr>
          <w:iCs/>
        </w:rPr>
      </w:pPr>
      <w:r>
        <w:rPr>
          <w:b/>
          <w:iCs/>
        </w:rPr>
        <w:t>A simplified fidelity condition may be expressed as:</w:t>
      </w:r>
    </w:p>
    <w:p w14:paraId="6940AFA0" w14:textId="77777777" w:rsidR="006602F4" w:rsidRPr="00B479AE" w:rsidRDefault="006602F4" w:rsidP="006602F4">
      <w:pPr>
        <w:rPr>
          <w:iCs/>
        </w:rPr>
      </w:pPr>
      <w:r>
        <w:rPr>
          <w:b/>
          <w:iCs/>
        </w:rPr>
        <w:t>F_source = C_f · E_c · G_i · L_b · H_d</w:t>
      </w:r>
    </w:p>
    <w:p w14:paraId="719E6F34" w14:textId="77777777" w:rsidR="006602F4" w:rsidRPr="00B479AE" w:rsidRDefault="006602F4" w:rsidP="006602F4">
      <w:pPr>
        <w:rPr>
          <w:iCs/>
        </w:rPr>
      </w:pPr>
      <w:r>
        <w:rPr>
          <w:b/>
          <w:iCs/>
        </w:rPr>
        <w:t>Where:</w:t>
      </w:r>
    </w:p>
    <w:p w14:paraId="661D152D" w14:textId="77777777" w:rsidR="006602F4" w:rsidRPr="00B479AE" w:rsidRDefault="006602F4" w:rsidP="006602F4">
      <w:pPr>
        <w:rPr>
          <w:iCs/>
        </w:rPr>
      </w:pPr>
      <w:r>
        <w:rPr>
          <w:iCs/>
        </w:rPr>
        <w:t>F_source = source-layer fidelity score or condition.</w:t>
        <w:br/>
        <w:t>C_f = canonical fidelity.</w:t>
        <w:br/>
        <w:t>E_c = evidence continuity.</w:t>
        <w:br/>
        <w:t>G_i = governance integrity.</w:t>
        <w:br/>
        <w:lastRenderedPageBreak/>
        <w:t>L_b = legal-boundary preservation.</w:t>
        <w:br/>
        <w:t>H_d = human-dignity preservation.</w:t>
      </w:r>
    </w:p>
    <w:p w14:paraId="04C23FC9" w14:textId="77777777" w:rsidR="006602F4" w:rsidRPr="00B479AE" w:rsidRDefault="006602F4" w:rsidP="006602F4">
      <w:pPr>
        <w:rPr>
          <w:iCs/>
        </w:rPr>
      </w:pPr>
      <w:r>
        <w:rPr>
          <w:b/>
          <w:iCs/>
        </w:rPr>
        <w:t>If any essential factor collapses to zero, source-layer fidelity fails:</w:t>
      </w:r>
    </w:p>
    <w:p w14:paraId="2B15ACBB" w14:textId="77777777" w:rsidR="006602F4" w:rsidRPr="00B479AE" w:rsidRDefault="006602F4" w:rsidP="006602F4">
      <w:pPr>
        <w:rPr>
          <w:iCs/>
        </w:rPr>
      </w:pPr>
      <w:r>
        <w:rPr>
          <w:iCs/>
        </w:rPr>
        <w:t>if F_source = 0, then the implementation may copy Prometheus language but cannot claim Prometheus lineage</w:t>
      </w:r>
    </w:p>
    <w:p w14:paraId="799049F0" w14:textId="77777777" w:rsidR="006602F4" w:rsidRPr="00B479AE" w:rsidRDefault="006602F4" w:rsidP="006602F4">
      <w:pPr>
        <w:rPr>
          <w:iCs/>
        </w:rPr>
      </w:pPr>
      <w:r>
        <w:rPr>
          <w:iCs/>
        </w:rPr>
        <w:t>This condition is not a branding rule.</w:t>
      </w:r>
    </w:p>
    <w:p w14:paraId="2F716B62" w14:textId="77777777" w:rsidR="006602F4" w:rsidRPr="00B479AE" w:rsidRDefault="006602F4" w:rsidP="006602F4">
      <w:pPr>
        <w:rPr>
          <w:iCs/>
        </w:rPr>
      </w:pPr>
      <w:r>
        <w:rPr>
          <w:iCs/>
        </w:rPr>
        <w:t>It is a constitutional rule.</w:t>
      </w:r>
    </w:p>
    <w:p w14:paraId="2D31575C" w14:textId="77777777" w:rsidR="006602F4" w:rsidRPr="00B479AE" w:rsidRDefault="006602F4" w:rsidP="006602F4">
      <w:pPr>
        <w:rPr>
          <w:iCs/>
        </w:rPr>
      </w:pPr>
      <w:r>
        <w:rPr>
          <w:iCs/>
        </w:rPr>
        <w:t>A system may use the name.</w:t>
      </w:r>
    </w:p>
    <w:p w14:paraId="58F12635" w14:textId="77777777" w:rsidR="006602F4" w:rsidRPr="00B479AE" w:rsidRDefault="006602F4" w:rsidP="006602F4">
      <w:pPr>
        <w:rPr>
          <w:iCs/>
        </w:rPr>
      </w:pPr>
      <w:r>
        <w:rPr>
          <w:iCs/>
        </w:rPr>
        <w:t>A system may copy the documents.</w:t>
      </w:r>
    </w:p>
    <w:p w14:paraId="3653AB87" w14:textId="77777777" w:rsidR="006602F4" w:rsidRPr="00B479AE" w:rsidRDefault="006602F4" w:rsidP="006602F4">
      <w:pPr>
        <w:rPr>
          <w:iCs/>
        </w:rPr>
      </w:pPr>
      <w:r>
        <w:rPr>
          <w:iCs/>
        </w:rPr>
        <w:t>A system may replicate the interface.</w:t>
      </w:r>
    </w:p>
    <w:p w14:paraId="42E81F94" w14:textId="77777777" w:rsidR="006602F4" w:rsidRPr="00B479AE" w:rsidRDefault="006602F4" w:rsidP="006602F4">
      <w:pPr>
        <w:rPr>
          <w:iCs/>
        </w:rPr>
      </w:pPr>
      <w:r>
        <w:rPr>
          <w:iCs/>
        </w:rPr>
        <w:t>A system may fork the repository.</w:t>
      </w:r>
    </w:p>
    <w:p w14:paraId="5E1039D2" w14:textId="77777777" w:rsidR="006602F4" w:rsidRPr="00B479AE" w:rsidRDefault="006602F4" w:rsidP="006602F4">
      <w:pPr>
        <w:rPr>
          <w:iCs/>
        </w:rPr>
      </w:pPr>
      <w:r>
        <w:rPr>
          <w:iCs/>
        </w:rPr>
        <w:t>A system may mirror the code.</w:t>
      </w:r>
    </w:p>
    <w:p w14:paraId="2F870AF3" w14:textId="77777777" w:rsidR="006602F4" w:rsidRPr="00B479AE" w:rsidRDefault="006602F4" w:rsidP="006602F4">
      <w:pPr>
        <w:rPr>
          <w:iCs/>
        </w:rPr>
      </w:pPr>
      <w:r>
        <w:rPr>
          <w:iCs/>
        </w:rPr>
        <w:t>A system may translate the protocol.</w:t>
      </w:r>
    </w:p>
    <w:p w14:paraId="6ABBE810" w14:textId="77777777" w:rsidR="006602F4" w:rsidRPr="00B479AE" w:rsidRDefault="006602F4" w:rsidP="006602F4">
      <w:pPr>
        <w:rPr>
          <w:iCs/>
        </w:rPr>
      </w:pPr>
      <w:r>
        <w:rPr>
          <w:iCs/>
        </w:rPr>
        <w:t>A system may claim continuity.</w:t>
      </w:r>
    </w:p>
    <w:p w14:paraId="45C29B35" w14:textId="77777777" w:rsidR="006602F4" w:rsidRPr="00B479AE" w:rsidRDefault="006602F4" w:rsidP="006602F4">
      <w:pPr>
        <w:rPr>
          <w:iCs/>
        </w:rPr>
      </w:pPr>
      <w:r>
        <w:rPr>
          <w:iCs/>
        </w:rPr>
        <w:t>But if it breaks the source layer, collapses human dignity, bypasses evidence, overrides governance integrity, confuses legal rights, or detaches capital from verified regeneration, it loses Prometheus lineage.</w:t>
      </w:r>
    </w:p>
    <w:p w14:paraId="55C92196" w14:textId="77777777" w:rsidR="006602F4" w:rsidRPr="00B479AE" w:rsidRDefault="006602F4" w:rsidP="006602F4">
      <w:pPr>
        <w:rPr>
          <w:iCs/>
        </w:rPr>
      </w:pPr>
      <w:r>
        <w:rPr>
          <w:b/>
          <w:iCs/>
        </w:rPr>
        <w:t>The lineage rule is therefore:</w:t>
      </w:r>
    </w:p>
    <w:p w14:paraId="201A4F76" w14:textId="77777777" w:rsidR="006602F4" w:rsidRPr="00B479AE" w:rsidRDefault="006602F4" w:rsidP="006602F4">
      <w:pPr>
        <w:rPr>
          <w:iCs/>
        </w:rPr>
      </w:pPr>
      <w:r>
        <w:rPr>
          <w:iCs/>
        </w:rPr>
        <w:t>form can be copied;</w:t>
        <w:br/>
        <w:t>lineage must be earned;</w:t>
        <w:br/>
        <w:t>fidelity preserves identity.</w:t>
      </w:r>
    </w:p>
    <w:p w14:paraId="2C671EC9" w14:textId="77777777" w:rsidR="006602F4" w:rsidRPr="00B479AE" w:rsidRDefault="006602F4" w:rsidP="006602F4">
      <w:pPr>
        <w:rPr>
          <w:iCs/>
        </w:rPr>
      </w:pPr>
      <w:r>
        <w:rPr>
          <w:iCs/>
        </w:rPr>
        <w:t>This protects Prometheus from hostile forks, semantic capture, speculative token clones, AI-generated distortions, governance capture, and institutional misuse.</w:t>
      </w:r>
    </w:p>
    <w:p w14:paraId="0B14D259" w14:textId="77777777" w:rsidR="006602F4" w:rsidRPr="00B479AE" w:rsidRDefault="006602F4" w:rsidP="006602F4">
      <w:pPr>
        <w:rPr>
          <w:iCs/>
        </w:rPr>
      </w:pPr>
      <w:r>
        <w:rPr>
          <w:iCs/>
        </w:rPr>
        <w:t>Prometheus is not preserved by name alone.</w:t>
      </w:r>
    </w:p>
    <w:p w14:paraId="38D66531" w14:textId="77777777" w:rsidR="006602F4" w:rsidRPr="00B479AE" w:rsidRDefault="006602F4" w:rsidP="006602F4">
      <w:pPr>
        <w:rPr>
          <w:iCs/>
        </w:rPr>
      </w:pPr>
      <w:r>
        <w:rPr>
          <w:iCs/>
        </w:rPr>
        <w:t>It is preserved by fidelity.</w:t>
      </w:r>
    </w:p>
    <w:p w14:paraId="343D2409" w14:textId="77777777" w:rsidR="006602F4" w:rsidRPr="00B479AE" w:rsidRDefault="006602F4" w:rsidP="006602F4">
      <w:pPr>
        <w:rPr>
          <w:b/>
          <w:bCs/>
          <w:iCs/>
        </w:rPr>
      </w:pPr>
      <w:r>
        <w:rPr>
          <w:b/>
          <w:iCs/>
        </w:rPr>
        <w:lastRenderedPageBreak/>
        <w:t>Formula boundary</w:t>
      </w:r>
    </w:p>
    <w:p w14:paraId="289C45B0" w14:textId="77777777" w:rsidR="006602F4" w:rsidRPr="00B479AE" w:rsidRDefault="006602F4" w:rsidP="006602F4">
      <w:pPr>
        <w:rPr>
          <w:iCs/>
        </w:rPr>
      </w:pPr>
      <w:r>
        <w:rPr>
          <w:iCs/>
        </w:rPr>
        <w:t>F_source is a constitutional and methodological fidelity function.</w:t>
      </w:r>
    </w:p>
    <w:p w14:paraId="0E2A314E" w14:textId="77777777" w:rsidR="006602F4" w:rsidRPr="00B479AE" w:rsidRDefault="006602F4" w:rsidP="006602F4">
      <w:pPr>
        <w:rPr>
          <w:iCs/>
        </w:rPr>
      </w:pPr>
      <w:r>
        <w:rPr>
          <w:iCs/>
        </w:rPr>
        <w:t>It does not create automatic legal enforcement, intellectual-property ownership, token rights, governance exclusion, or institutional authority by itself.</w:t>
      </w:r>
    </w:p>
    <w:p w14:paraId="03B231F1" w14:textId="77777777" w:rsidR="006602F4" w:rsidRPr="00B479AE" w:rsidRDefault="006602F4" w:rsidP="006602F4">
      <w:pPr>
        <w:rPr>
          <w:iCs/>
        </w:rPr>
      </w:pPr>
      <w:r>
        <w:rPr>
          <w:b/>
          <w:iCs/>
        </w:rPr>
        <w:t>It defines the internal criterion through which Prometheus distinguishes:</w:t>
      </w:r>
    </w:p>
    <w:p w14:paraId="66328B4B" w14:textId="77777777" w:rsidR="006602F4" w:rsidRPr="00B479AE" w:rsidRDefault="006602F4" w:rsidP="006602F4">
      <w:pPr>
        <w:rPr>
          <w:iCs/>
        </w:rPr>
      </w:pPr>
      <w:r>
        <w:rPr>
          <w:iCs/>
        </w:rPr>
        <w:t>aligned implementation;</w:t>
        <w:br/>
        <w:t>partial adaptation;</w:t>
        <w:br/>
        <w:t>experimental fork;</w:t>
        <w:br/>
        <w:t>non-canonical derivative;</w:t>
        <w:br/>
        <w:t>hostile fork;</w:t>
        <w:br/>
        <w:t>semantic counterfeit.</w:t>
      </w:r>
    </w:p>
    <w:p w14:paraId="3C16A48C" w14:textId="77777777" w:rsidR="006602F4" w:rsidRPr="00B479AE" w:rsidRDefault="006602F4" w:rsidP="006602F4">
      <w:pPr>
        <w:rPr>
          <w:iCs/>
        </w:rPr>
      </w:pPr>
      <w:r>
        <w:rPr>
          <w:iCs/>
        </w:rPr>
        <w:t>Formal consequences require the relevant governance, legal, technical, or canonical review pathway.</w:t>
      </w:r>
    </w:p>
    <w:p w14:paraId="4BB362B4" w14:textId="77777777" w:rsidR="00732B11" w:rsidRPr="00B479AE" w:rsidRDefault="00732B11" w:rsidP="00732B11">
      <w:pPr>
        <w:rPr>
          <w:b/>
          <w:bCs/>
          <w:iCs/>
        </w:rPr>
      </w:pPr>
      <w:r>
        <w:rPr>
          <w:b/>
          <w:iCs/>
        </w:rPr>
        <w:t>Semantic Integrity and Anti-Capture Function</w:t>
      </w:r>
    </w:p>
    <w:p w14:paraId="3BDE770C" w14:textId="77777777" w:rsidR="00732B11" w:rsidRPr="00B479AE" w:rsidRDefault="00732B11" w:rsidP="00732B11">
      <w:pPr>
        <w:rPr>
          <w:iCs/>
        </w:rPr>
      </w:pPr>
      <w:r>
        <w:rPr>
          <w:iCs/>
        </w:rPr>
        <w:t>Prometheus can be attacked not only through code, governance, finance, or infrastructure.</w:t>
      </w:r>
    </w:p>
    <w:p w14:paraId="6089D129" w14:textId="77777777" w:rsidR="00732B11" w:rsidRPr="00B479AE" w:rsidRDefault="00732B11" w:rsidP="00732B11">
      <w:pPr>
        <w:rPr>
          <w:iCs/>
        </w:rPr>
      </w:pPr>
      <w:r>
        <w:rPr>
          <w:iCs/>
        </w:rPr>
        <w:t>It can also be attacked through meaning.</w:t>
      </w:r>
    </w:p>
    <w:p w14:paraId="222A0EE1" w14:textId="77777777" w:rsidR="00732B11" w:rsidRPr="00B479AE" w:rsidRDefault="00732B11" w:rsidP="00732B11">
      <w:pPr>
        <w:rPr>
          <w:iCs/>
        </w:rPr>
      </w:pPr>
      <w:r>
        <w:rPr>
          <w:iCs/>
        </w:rPr>
        <w:t>A system may preserve the words of Prometheus while changing their function.</w:t>
      </w:r>
    </w:p>
    <w:p w14:paraId="42898051" w14:textId="77777777" w:rsidR="00732B11" w:rsidRPr="00B479AE" w:rsidRDefault="00732B11" w:rsidP="00732B11">
      <w:pPr>
        <w:rPr>
          <w:iCs/>
        </w:rPr>
      </w:pPr>
      <w:r>
        <w:rPr>
          <w:iCs/>
        </w:rPr>
        <w:t>It may use the language of regeneration to justify extraction.</w:t>
      </w:r>
    </w:p>
    <w:p w14:paraId="300C6E35" w14:textId="77777777" w:rsidR="00732B11" w:rsidRPr="00B479AE" w:rsidRDefault="00732B11" w:rsidP="00732B11">
      <w:pPr>
        <w:rPr>
          <w:iCs/>
        </w:rPr>
      </w:pPr>
      <w:r>
        <w:rPr>
          <w:iCs/>
        </w:rPr>
        <w:t>It may use the language of governance to justify capture.</w:t>
      </w:r>
    </w:p>
    <w:p w14:paraId="67ECA55E" w14:textId="77777777" w:rsidR="00732B11" w:rsidRPr="00B479AE" w:rsidRDefault="00732B11" w:rsidP="00732B11">
      <w:pPr>
        <w:rPr>
          <w:iCs/>
        </w:rPr>
      </w:pPr>
      <w:r>
        <w:rPr>
          <w:iCs/>
        </w:rPr>
        <w:t>It may use the language of tokens to imply rights that do not exist.</w:t>
      </w:r>
    </w:p>
    <w:p w14:paraId="7C90F73D" w14:textId="77777777" w:rsidR="00732B11" w:rsidRPr="00B479AE" w:rsidRDefault="00732B11" w:rsidP="00732B11">
      <w:pPr>
        <w:rPr>
          <w:iCs/>
        </w:rPr>
      </w:pPr>
      <w:r>
        <w:rPr>
          <w:iCs/>
        </w:rPr>
        <w:t>It may use the language of MRV to inflate weak evidence.</w:t>
      </w:r>
    </w:p>
    <w:p w14:paraId="6069D52C" w14:textId="77777777" w:rsidR="00732B11" w:rsidRPr="00B479AE" w:rsidRDefault="00732B11" w:rsidP="00732B11">
      <w:pPr>
        <w:rPr>
          <w:iCs/>
        </w:rPr>
      </w:pPr>
      <w:r>
        <w:rPr>
          <w:iCs/>
        </w:rPr>
        <w:t>It may use the language of PRU to create premature financial claims.</w:t>
      </w:r>
    </w:p>
    <w:p w14:paraId="5723D61F" w14:textId="77777777" w:rsidR="00732B11" w:rsidRPr="00B479AE" w:rsidRDefault="00732B11" w:rsidP="00732B11">
      <w:pPr>
        <w:rPr>
          <w:iCs/>
        </w:rPr>
      </w:pPr>
      <w:r>
        <w:rPr>
          <w:iCs/>
        </w:rPr>
        <w:t>It may use the language of human coherence to rank persons.</w:t>
      </w:r>
    </w:p>
    <w:p w14:paraId="14DA34A3" w14:textId="77777777" w:rsidR="00732B11" w:rsidRPr="00B479AE" w:rsidRDefault="00732B11" w:rsidP="00732B11">
      <w:pPr>
        <w:rPr>
          <w:iCs/>
        </w:rPr>
      </w:pPr>
      <w:r>
        <w:rPr>
          <w:iCs/>
        </w:rPr>
        <w:t>It may use the language of AI assistance to authorize machine sovereignty.</w:t>
      </w:r>
    </w:p>
    <w:p w14:paraId="12220EBC" w14:textId="77777777" w:rsidR="00732B11" w:rsidRPr="00B479AE" w:rsidRDefault="00732B11" w:rsidP="00732B11">
      <w:pPr>
        <w:rPr>
          <w:iCs/>
        </w:rPr>
      </w:pPr>
      <w:r>
        <w:rPr>
          <w:iCs/>
        </w:rPr>
        <w:t>This is semantic capture.</w:t>
      </w:r>
    </w:p>
    <w:p w14:paraId="3F9BFAA5" w14:textId="77777777" w:rsidR="00732B11" w:rsidRPr="00B479AE" w:rsidRDefault="00732B11" w:rsidP="00732B11">
      <w:pPr>
        <w:rPr>
          <w:iCs/>
        </w:rPr>
      </w:pPr>
      <w:r>
        <w:rPr>
          <w:iCs/>
        </w:rPr>
        <w:lastRenderedPageBreak/>
        <w:t>Prometheus therefore requires a semantic integrity function.</w:t>
      </w:r>
    </w:p>
    <w:p w14:paraId="5DEB5632" w14:textId="77777777" w:rsidR="00732B11" w:rsidRPr="00B479AE" w:rsidRDefault="00732B11" w:rsidP="00732B11">
      <w:pPr>
        <w:rPr>
          <w:iCs/>
        </w:rPr>
      </w:pPr>
      <w:r>
        <w:rPr>
          <w:b/>
          <w:iCs/>
        </w:rPr>
        <w:t>The semantic integrity of a Prometheus implementation may be expressed conceptually as:</w:t>
      </w:r>
    </w:p>
    <w:p w14:paraId="2856963B" w14:textId="77777777" w:rsidR="00732B11" w:rsidRPr="00B479AE" w:rsidRDefault="00732B11" w:rsidP="00732B11">
      <w:pPr>
        <w:rPr>
          <w:iCs/>
        </w:rPr>
      </w:pPr>
      <w:r>
        <w:rPr>
          <w:iCs/>
        </w:rPr>
        <w:t>S_integrity = f(T_canon, G_terms, C_context, R_review, A_admissibility, L_boundary, H_dignity)</w:t>
      </w:r>
    </w:p>
    <w:p w14:paraId="1CCE15A6" w14:textId="77777777" w:rsidR="00732B11" w:rsidRPr="00B479AE" w:rsidRDefault="00732B11" w:rsidP="00732B11">
      <w:pPr>
        <w:rPr>
          <w:iCs/>
        </w:rPr>
      </w:pPr>
      <w:r>
        <w:rPr>
          <w:b/>
          <w:iCs/>
        </w:rPr>
        <w:t>Where:</w:t>
      </w:r>
    </w:p>
    <w:p w14:paraId="29214E55" w14:textId="77777777" w:rsidR="00732B11" w:rsidRPr="00B479AE" w:rsidRDefault="00732B11" w:rsidP="00732B11">
      <w:pPr>
        <w:rPr>
          <w:iCs/>
        </w:rPr>
      </w:pPr>
      <w:r>
        <w:rPr>
          <w:iCs/>
        </w:rPr>
        <w:t>S_integrity = semantic integrity of an implementation, document, fork, model, report, interface, or institutional adaptation.</w:t>
      </w:r>
    </w:p>
    <w:p w14:paraId="7DC6E239" w14:textId="77777777" w:rsidR="00732B11" w:rsidRPr="00B479AE" w:rsidRDefault="00732B11" w:rsidP="00732B11">
      <w:pPr>
        <w:rPr>
          <w:iCs/>
        </w:rPr>
      </w:pPr>
      <w:r>
        <w:rPr>
          <w:iCs/>
        </w:rPr>
        <w:t>T_canon = consistency with canonical terminology.</w:t>
      </w:r>
    </w:p>
    <w:p w14:paraId="51E1B29F" w14:textId="77777777" w:rsidR="00732B11" w:rsidRPr="00B479AE" w:rsidRDefault="00732B11" w:rsidP="00732B11">
      <w:pPr>
        <w:rPr>
          <w:iCs/>
        </w:rPr>
      </w:pPr>
      <w:r>
        <w:rPr>
          <w:iCs/>
        </w:rPr>
        <w:t>G_terms = alignment with the canonical glossary.</w:t>
      </w:r>
    </w:p>
    <w:p w14:paraId="5A8E58CC" w14:textId="77777777" w:rsidR="00732B11" w:rsidRPr="00B479AE" w:rsidRDefault="00732B11" w:rsidP="00732B11">
      <w:pPr>
        <w:rPr>
          <w:iCs/>
        </w:rPr>
      </w:pPr>
      <w:r>
        <w:rPr>
          <w:iCs/>
        </w:rPr>
        <w:t>C_context = preservation of contextual meaning.</w:t>
      </w:r>
    </w:p>
    <w:p w14:paraId="21F17E8D" w14:textId="77777777" w:rsidR="00732B11" w:rsidRPr="00B479AE" w:rsidRDefault="00732B11" w:rsidP="00732B11">
      <w:pPr>
        <w:rPr>
          <w:iCs/>
        </w:rPr>
      </w:pPr>
      <w:r>
        <w:rPr>
          <w:iCs/>
        </w:rPr>
        <w:t>R_review = review pathway for ambiguous or high-impact terms.</w:t>
      </w:r>
    </w:p>
    <w:p w14:paraId="4890A50A" w14:textId="77777777" w:rsidR="00732B11" w:rsidRPr="00B479AE" w:rsidRDefault="00732B11" w:rsidP="00732B11">
      <w:pPr>
        <w:rPr>
          <w:iCs/>
        </w:rPr>
      </w:pPr>
      <w:r>
        <w:rPr>
          <w:iCs/>
        </w:rPr>
        <w:t>A_admissibility = preservation of admissibility rules for evidence, value, PRU, RAP, MRV, and investor-facing claims.</w:t>
      </w:r>
    </w:p>
    <w:p w14:paraId="701844D9" w14:textId="77777777" w:rsidR="00732B11" w:rsidRPr="00B479AE" w:rsidRDefault="00732B11" w:rsidP="00732B11">
      <w:pPr>
        <w:rPr>
          <w:iCs/>
        </w:rPr>
      </w:pPr>
      <w:r>
        <w:rPr>
          <w:iCs/>
        </w:rPr>
        <w:t>L_boundary = preservation of legal, token, governance, and financial boundaries.</w:t>
      </w:r>
    </w:p>
    <w:p w14:paraId="6E163F53" w14:textId="77777777" w:rsidR="00732B11" w:rsidRPr="00B479AE" w:rsidRDefault="00732B11" w:rsidP="00732B11">
      <w:pPr>
        <w:rPr>
          <w:iCs/>
        </w:rPr>
      </w:pPr>
      <w:r>
        <w:rPr>
          <w:iCs/>
        </w:rPr>
        <w:t>H_dignity = preservation of human dignity, consent, privacy, and non-reduction of persons to scores, tokens, or machine outputs.</w:t>
      </w:r>
    </w:p>
    <w:p w14:paraId="66885527" w14:textId="77777777" w:rsidR="00732B11" w:rsidRPr="00B479AE" w:rsidRDefault="00732B11" w:rsidP="00732B11">
      <w:pPr>
        <w:rPr>
          <w:iCs/>
        </w:rPr>
      </w:pPr>
      <w:r>
        <w:rPr>
          <w:iCs/>
        </w:rPr>
        <w:t>If semantic integrity fails, Prometheus may be copied in form while being broken in substance.</w:t>
      </w:r>
    </w:p>
    <w:p w14:paraId="173798B4" w14:textId="77777777" w:rsidR="00732B11" w:rsidRPr="00B479AE" w:rsidRDefault="00732B11" w:rsidP="00732B11">
      <w:pPr>
        <w:rPr>
          <w:iCs/>
        </w:rPr>
      </w:pPr>
      <w:r>
        <w:rPr>
          <w:b/>
          <w:iCs/>
        </w:rPr>
        <w:t>A simplified semantic-capture condition may be expressed as:</w:t>
      </w:r>
    </w:p>
    <w:p w14:paraId="4AE9FB92" w14:textId="77777777" w:rsidR="00732B11" w:rsidRPr="00B479AE" w:rsidRDefault="00732B11" w:rsidP="00732B11">
      <w:pPr>
        <w:rPr>
          <w:iCs/>
        </w:rPr>
      </w:pPr>
      <w:r>
        <w:rPr>
          <w:b/>
          <w:iCs/>
        </w:rPr>
        <w:t>Capture_risk = Drift_terms × Authority_claim × Boundary_collapse × Review_absence</w:t>
      </w:r>
    </w:p>
    <w:p w14:paraId="0D64E323" w14:textId="77777777" w:rsidR="00732B11" w:rsidRPr="00B479AE" w:rsidRDefault="00732B11" w:rsidP="00732B11">
      <w:pPr>
        <w:rPr>
          <w:iCs/>
        </w:rPr>
      </w:pPr>
      <w:r>
        <w:rPr>
          <w:b/>
          <w:iCs/>
        </w:rPr>
        <w:t>Where:</w:t>
      </w:r>
    </w:p>
    <w:p w14:paraId="726A7A0C" w14:textId="77777777" w:rsidR="00732B11" w:rsidRPr="00B479AE" w:rsidRDefault="00732B11" w:rsidP="00732B11">
      <w:pPr>
        <w:rPr>
          <w:iCs/>
        </w:rPr>
      </w:pPr>
      <w:r>
        <w:rPr>
          <w:iCs/>
        </w:rPr>
        <w:t>Drift_terms = degree of divergence from canonical meaning.</w:t>
      </w:r>
    </w:p>
    <w:p w14:paraId="79D9115F" w14:textId="77777777" w:rsidR="00732B11" w:rsidRPr="00B479AE" w:rsidRDefault="00732B11" w:rsidP="00732B11">
      <w:pPr>
        <w:rPr>
          <w:iCs/>
        </w:rPr>
      </w:pPr>
      <w:r>
        <w:rPr>
          <w:iCs/>
        </w:rPr>
        <w:t>Authority_claim = degree to which the derivative claims authority, legitimacy, governance power, financial meaning, or lineage.</w:t>
      </w:r>
    </w:p>
    <w:p w14:paraId="177C62D3" w14:textId="77777777" w:rsidR="00732B11" w:rsidRPr="00B479AE" w:rsidRDefault="00732B11" w:rsidP="00732B11">
      <w:pPr>
        <w:rPr>
          <w:iCs/>
        </w:rPr>
      </w:pPr>
      <w:r>
        <w:t>Boundary_collapse = degree to which distinctions collapse among PRU, RAP, TRBK, MRV, external human-learning research appendix, governance, tokens, investor rights, legal rights, or human worth.</w:t>
      </w:r>
    </w:p>
    <w:p w14:paraId="19E7EF21" w14:textId="77777777" w:rsidR="00732B11" w:rsidRPr="00B479AE" w:rsidRDefault="00732B11" w:rsidP="00732B11">
      <w:pPr>
        <w:rPr>
          <w:iCs/>
        </w:rPr>
      </w:pPr>
      <w:r>
        <w:rPr>
          <w:iCs/>
        </w:rPr>
        <w:lastRenderedPageBreak/>
        <w:t>Review_absence = absence of source-layer, governance, legal, MRV, technical, or constitutional review.</w:t>
      </w:r>
    </w:p>
    <w:p w14:paraId="71CD7A7C" w14:textId="77777777" w:rsidR="00732B11" w:rsidRPr="00B479AE" w:rsidRDefault="00732B11" w:rsidP="00732B11">
      <w:pPr>
        <w:rPr>
          <w:iCs/>
        </w:rPr>
      </w:pPr>
      <w:r>
        <w:rPr>
          <w:iCs/>
        </w:rPr>
        <w:t>The more these variables increase together, the higher the risk of semantic capture.</w:t>
      </w:r>
    </w:p>
    <w:p w14:paraId="72E0DB68" w14:textId="77777777" w:rsidR="00732B11" w:rsidRPr="00B479AE" w:rsidRDefault="00732B11" w:rsidP="00732B11">
      <w:pPr>
        <w:rPr>
          <w:iCs/>
        </w:rPr>
      </w:pPr>
      <w:r>
        <w:rPr>
          <w:b/>
          <w:iCs/>
        </w:rPr>
        <w:t>The anti-capture principle is:</w:t>
      </w:r>
    </w:p>
    <w:p w14:paraId="374E286E" w14:textId="77777777" w:rsidR="00732B11" w:rsidRPr="00B479AE" w:rsidRDefault="00732B11" w:rsidP="00732B11">
      <w:pPr>
        <w:rPr>
          <w:iCs/>
        </w:rPr>
      </w:pPr>
      <w:r>
        <w:rPr>
          <w:iCs/>
        </w:rPr>
        <w:t>same words do not guarantee same meaning;</w:t>
        <w:br/>
        <w:t>same form does not guarantee same lineage;</w:t>
        <w:br/>
        <w:t>same code does not guarantee same covenant.</w:t>
      </w:r>
    </w:p>
    <w:p w14:paraId="4C71E358" w14:textId="77777777" w:rsidR="00732B11" w:rsidRPr="00B479AE" w:rsidRDefault="00732B11" w:rsidP="00732B11">
      <w:pPr>
        <w:rPr>
          <w:iCs/>
        </w:rPr>
      </w:pPr>
      <w:r>
        <w:rPr>
          <w:b/>
          <w:iCs/>
        </w:rPr>
        <w:t>Prometheus should therefore protect the meaning of its core terms. Protected terms include:</w:t>
      </w:r>
    </w:p>
    <w:p w14:paraId="482B8993" w14:textId="77777777" w:rsidR="00732B11" w:rsidRPr="00B479AE" w:rsidRDefault="00732B11" w:rsidP="00732B11">
      <w:pPr>
        <w:rPr>
          <w:iCs/>
        </w:rPr>
      </w:pPr>
      <w:r>
        <w:t>Prometheus;</w:t>
        <w:br/>
        <w:t>source layer;</w:t>
        <w:br/>
        <w:t>Eternity Clauses;</w:t>
        <w:br/>
        <w:t>Access Covenant;</w:t>
        <w:br/>
        <w:t>MRV;</w:t>
        <w:br/>
        <w:t>PRU;</w:t>
        <w:br/>
        <w:t>RAP;</w:t>
        <w:br/>
        <w:t>OHE;</w:t>
        <w:br/>
        <w:t>TRBK;</w:t>
        <w:br/>
        <w:t>external human-learning research appendix;</w:t>
        <w:br/>
        <w:t>SCI;</w:t>
        <w:br/>
        <w:t>Ravel;</w:t>
        <w:br/>
        <w:t>PHI;</w:t>
        <w:br/>
        <w:t>regeneration;</w:t>
        <w:br/>
        <w:t>verified;</w:t>
        <w:br/>
        <w:t>admissible;</w:t>
        <w:br/>
        <w:t>canonical;</w:t>
        <w:br/>
        <w:t>lineage;</w:t>
        <w:br/>
        <w:t>fork;</w:t>
        <w:br/>
        <w:t>tokenized representation;</w:t>
        <w:br/>
        <w:t>governance;</w:t>
        <w:br/>
        <w:t>human dignity;</w:t>
        <w:br/>
        <w:t>capital-ready.</w:t>
      </w:r>
    </w:p>
    <w:p w14:paraId="4949A7BD" w14:textId="77777777" w:rsidR="00732B11" w:rsidRPr="00B479AE" w:rsidRDefault="00732B11" w:rsidP="00732B11">
      <w:pPr>
        <w:rPr>
          <w:iCs/>
        </w:rPr>
      </w:pPr>
      <w:r>
        <w:rPr>
          <w:b/>
          <w:iCs/>
        </w:rPr>
        <w:lastRenderedPageBreak/>
        <w:t>Each protected term should remain linked to:</w:t>
      </w:r>
    </w:p>
    <w:p w14:paraId="29B4E79C" w14:textId="77777777" w:rsidR="00732B11" w:rsidRPr="00B479AE" w:rsidRDefault="00732B11" w:rsidP="00732B11">
      <w:pPr>
        <w:rPr>
          <w:iCs/>
        </w:rPr>
      </w:pPr>
      <w:r>
        <w:rPr>
          <w:iCs/>
        </w:rPr>
        <w:t>canonical definition;</w:t>
        <w:br/>
        <w:t>permitted use;</w:t>
        <w:br/>
        <w:t>prohibited misuse;</w:t>
        <w:br/>
        <w:t>review pathway;</w:t>
        <w:br/>
        <w:t>legal boundary where relevant;</w:t>
        <w:br/>
        <w:t>evidence boundary where relevant;</w:t>
        <w:br/>
        <w:t>governance boundary where relevant.</w:t>
      </w:r>
    </w:p>
    <w:p w14:paraId="1C261F5F" w14:textId="77777777" w:rsidR="00732B11" w:rsidRPr="00B479AE" w:rsidRDefault="00732B11" w:rsidP="00732B11">
      <w:pPr>
        <w:rPr>
          <w:iCs/>
        </w:rPr>
      </w:pPr>
      <w:r>
        <w:rPr>
          <w:iCs/>
        </w:rPr>
        <w:t>A derivative document, fork, AI system, interface, dashboard, investor report, or token model may be classified as semantically aligned only if it preserves the protected meanings of these terms.</w:t>
      </w:r>
    </w:p>
    <w:p w14:paraId="7D8E2EDD" w14:textId="77777777" w:rsidR="00732B11" w:rsidRPr="00B479AE" w:rsidRDefault="00732B11" w:rsidP="00732B11">
      <w:pPr>
        <w:rPr>
          <w:iCs/>
        </w:rPr>
      </w:pPr>
      <w:r>
        <w:rPr>
          <w:b/>
          <w:iCs/>
        </w:rPr>
        <w:t>The operational sequence is:</w:t>
      </w:r>
    </w:p>
    <w:p w14:paraId="52A8CCB2" w14:textId="77777777" w:rsidR="00732B11" w:rsidRPr="00B479AE" w:rsidRDefault="00732B11" w:rsidP="00732B11">
      <w:pPr>
        <w:rPr>
          <w:iCs/>
        </w:rPr>
      </w:pPr>
      <w:r>
        <w:rPr>
          <w:iCs/>
        </w:rPr>
        <w:t>term → canonical definition → context → boundary → permitted use → review pathway</w:t>
      </w:r>
    </w:p>
    <w:p w14:paraId="30C19E9C" w14:textId="77777777" w:rsidR="00732B11" w:rsidRPr="00B479AE" w:rsidRDefault="00732B11" w:rsidP="00732B11">
      <w:pPr>
        <w:rPr>
          <w:iCs/>
        </w:rPr>
      </w:pPr>
      <w:r>
        <w:rPr>
          <w:b/>
          <w:iCs/>
        </w:rPr>
        <w:t>This prevents high-value words from being emptied, stretched, or weaponized. For example:</w:t>
      </w:r>
    </w:p>
    <w:p w14:paraId="0EEE8743" w14:textId="77777777" w:rsidR="00732B11" w:rsidRPr="00B479AE" w:rsidRDefault="00732B11" w:rsidP="00732B11">
      <w:pPr>
        <w:rPr>
          <w:iCs/>
        </w:rPr>
      </w:pPr>
      <w:r>
        <w:rPr>
          <w:iCs/>
        </w:rPr>
        <w:t>PRU must not be redefined as a token, land right, carbon credit, security, or automatic investment unit.</w:t>
      </w:r>
    </w:p>
    <w:p w14:paraId="6FC7DED8" w14:textId="77777777" w:rsidR="00732B11" w:rsidRPr="00B479AE" w:rsidRDefault="00732B11" w:rsidP="00732B11">
      <w:pPr>
        <w:rPr>
          <w:iCs/>
        </w:rPr>
      </w:pPr>
      <w:r>
        <w:rPr>
          <w:iCs/>
        </w:rPr>
        <w:t>TRBK must not be redefined as automatic ownership of PRUs, land, revenue rights, or constitutional authority.</w:t>
      </w:r>
    </w:p>
    <w:p w14:paraId="61BCE593" w14:textId="77777777" w:rsidR="00732B11" w:rsidRPr="00B479AE" w:rsidRDefault="00732B11" w:rsidP="00732B11">
      <w:pPr>
        <w:rPr>
          <w:iCs/>
        </w:rPr>
      </w:pPr>
      <w:r>
        <w:rPr>
          <w:iCs/>
        </w:rPr>
        <w:t>MRV must not be redefined as automatic truth or automatic token issuance.</w:t>
      </w:r>
    </w:p>
    <w:p w14:paraId="26C021D4" w14:textId="77777777" w:rsidR="00732B11" w:rsidRPr="00B479AE" w:rsidRDefault="00732B11" w:rsidP="00732B11">
      <w:pPr>
        <w:rPr>
          <w:iCs/>
        </w:rPr>
      </w:pPr>
      <w:r>
        <w:t>external human-learning research appendix must not be redefined as human ranking, trust score, governance weight, financial modulation, or social credit.</w:t>
      </w:r>
    </w:p>
    <w:p w14:paraId="33DE8B4C" w14:textId="77777777" w:rsidR="00732B11" w:rsidRPr="00B479AE" w:rsidRDefault="00732B11" w:rsidP="00732B11">
      <w:pPr>
        <w:rPr>
          <w:iCs/>
        </w:rPr>
      </w:pPr>
      <w:r>
        <w:rPr>
          <w:iCs/>
        </w:rPr>
        <w:t>Ravel must not be redefined as sovereign software or automatic enforcement.</w:t>
      </w:r>
    </w:p>
    <w:p w14:paraId="7B92AECF" w14:textId="77777777" w:rsidR="00732B11" w:rsidRPr="00B479AE" w:rsidRDefault="00732B11" w:rsidP="00732B11">
      <w:pPr>
        <w:rPr>
          <w:iCs/>
        </w:rPr>
      </w:pPr>
      <w:r>
        <w:rPr>
          <w:iCs/>
        </w:rPr>
        <w:t>PHI must not be redefined as a magic number that approves or rejects projects.</w:t>
      </w:r>
    </w:p>
    <w:p w14:paraId="454930FD" w14:textId="77777777" w:rsidR="00732B11" w:rsidRPr="00B479AE" w:rsidRDefault="00732B11" w:rsidP="00732B11">
      <w:pPr>
        <w:rPr>
          <w:iCs/>
        </w:rPr>
      </w:pPr>
      <w:r>
        <w:rPr>
          <w:iCs/>
        </w:rPr>
        <w:t>Regeneration must not be redefined as branding, intention, offset language, or decorative sustainability rhetoric.</w:t>
      </w:r>
    </w:p>
    <w:p w14:paraId="23E92211" w14:textId="77777777" w:rsidR="00732B11" w:rsidRPr="00B479AE" w:rsidRDefault="00732B11" w:rsidP="00732B11">
      <w:pPr>
        <w:rPr>
          <w:iCs/>
        </w:rPr>
      </w:pPr>
      <w:r>
        <w:rPr>
          <w:b/>
          <w:iCs/>
        </w:rPr>
        <w:t>Semantic integrity therefore protects Prometheus against the most subtle form of corruption:</w:t>
      </w:r>
    </w:p>
    <w:p w14:paraId="41CCBCF1" w14:textId="77777777" w:rsidR="00732B11" w:rsidRPr="00B479AE" w:rsidRDefault="00732B11" w:rsidP="00732B11">
      <w:pPr>
        <w:rPr>
          <w:iCs/>
        </w:rPr>
      </w:pPr>
      <w:r>
        <w:rPr>
          <w:iCs/>
        </w:rPr>
        <w:t>the preservation of vocabulary after the destruction of meaning. The semantic rule is:</w:t>
      </w:r>
    </w:p>
    <w:p w14:paraId="6679506D" w14:textId="77777777" w:rsidR="00732B11" w:rsidRPr="00B479AE" w:rsidRDefault="00732B11" w:rsidP="00732B11">
      <w:pPr>
        <w:rPr>
          <w:iCs/>
        </w:rPr>
      </w:pPr>
      <w:r>
        <w:rPr>
          <w:iCs/>
        </w:rPr>
        <w:lastRenderedPageBreak/>
        <w:t>meaning is part of the infrastructure.</w:t>
      </w:r>
    </w:p>
    <w:p w14:paraId="570F4E7F" w14:textId="77777777" w:rsidR="00732B11" w:rsidRPr="00B479AE" w:rsidRDefault="00732B11" w:rsidP="00732B11">
      <w:pPr>
        <w:rPr>
          <w:iCs/>
        </w:rPr>
      </w:pPr>
      <w:r>
        <w:rPr>
          <w:iCs/>
        </w:rPr>
        <w:t>If meaning is corrupted, governance becomes unstable.</w:t>
      </w:r>
    </w:p>
    <w:p w14:paraId="0143435E" w14:textId="77777777" w:rsidR="00732B11" w:rsidRPr="00B479AE" w:rsidRDefault="00732B11" w:rsidP="00732B11">
      <w:pPr>
        <w:rPr>
          <w:iCs/>
        </w:rPr>
      </w:pPr>
      <w:r>
        <w:rPr>
          <w:iCs/>
        </w:rPr>
        <w:t>If governance is unstable, evidence becomes negotiable.</w:t>
      </w:r>
    </w:p>
    <w:p w14:paraId="0C7C2FD7" w14:textId="77777777" w:rsidR="00732B11" w:rsidRPr="00B479AE" w:rsidRDefault="00732B11" w:rsidP="00732B11">
      <w:pPr>
        <w:rPr>
          <w:iCs/>
        </w:rPr>
      </w:pPr>
      <w:r>
        <w:rPr>
          <w:iCs/>
        </w:rPr>
        <w:t>If evidence becomes negotiable, value becomes inflated.</w:t>
      </w:r>
    </w:p>
    <w:p w14:paraId="1343F18C" w14:textId="77777777" w:rsidR="00732B11" w:rsidRPr="00B479AE" w:rsidRDefault="00732B11" w:rsidP="00732B11">
      <w:pPr>
        <w:rPr>
          <w:iCs/>
        </w:rPr>
      </w:pPr>
      <w:r>
        <w:rPr>
          <w:iCs/>
        </w:rPr>
        <w:t>If value becomes inflated, capital becomes extractive again.</w:t>
      </w:r>
    </w:p>
    <w:p w14:paraId="30964DCE" w14:textId="77777777" w:rsidR="00732B11" w:rsidRPr="00B479AE" w:rsidRDefault="00732B11" w:rsidP="00732B11">
      <w:pPr>
        <w:rPr>
          <w:iCs/>
        </w:rPr>
      </w:pPr>
      <w:r>
        <w:rPr>
          <w:b/>
          <w:iCs/>
        </w:rPr>
        <w:t>The protection pathway is therefore:</w:t>
      </w:r>
    </w:p>
    <w:p w14:paraId="1133B40A" w14:textId="77777777" w:rsidR="00732B11" w:rsidRPr="00B479AE" w:rsidRDefault="00732B11" w:rsidP="00732B11">
      <w:pPr>
        <w:rPr>
          <w:iCs/>
        </w:rPr>
      </w:pPr>
      <w:r>
        <w:rPr>
          <w:iCs/>
        </w:rPr>
        <w:t>canonical meaning → semantic integrity → governance clarity → evidence discipline → value integrity → capital alignment</w:t>
      </w:r>
    </w:p>
    <w:p w14:paraId="078E9773" w14:textId="77777777" w:rsidR="00732B11" w:rsidRPr="00B479AE" w:rsidRDefault="00732B11" w:rsidP="00732B11">
      <w:pPr>
        <w:rPr>
          <w:b/>
          <w:bCs/>
          <w:iCs/>
        </w:rPr>
      </w:pPr>
      <w:r>
        <w:rPr>
          <w:b/>
          <w:iCs/>
        </w:rPr>
        <w:t>Formula boundary</w:t>
      </w:r>
    </w:p>
    <w:p w14:paraId="0454CE44" w14:textId="77777777" w:rsidR="00732B11" w:rsidRPr="00B479AE" w:rsidRDefault="00732B11" w:rsidP="00732B11">
      <w:pPr>
        <w:rPr>
          <w:iCs/>
        </w:rPr>
      </w:pPr>
      <w:r>
        <w:rPr>
          <w:iCs/>
        </w:rPr>
        <w:t>S_integrity and Capture_risk are constitutional and methodological functions.</w:t>
      </w:r>
    </w:p>
    <w:p w14:paraId="4479BA5E" w14:textId="77777777" w:rsidR="00732B11" w:rsidRPr="00B479AE" w:rsidRDefault="00732B11" w:rsidP="00732B11">
      <w:pPr>
        <w:rPr>
          <w:iCs/>
        </w:rPr>
      </w:pPr>
      <w:r>
        <w:rPr>
          <w:iCs/>
        </w:rPr>
        <w:t>They do not create automatic legal enforcement, censorship authority, governance exclusion, IP ownership, or institutional control.</w:t>
      </w:r>
    </w:p>
    <w:p w14:paraId="0CEF7810" w14:textId="77777777" w:rsidR="00732B11" w:rsidRPr="00B479AE" w:rsidRDefault="00732B11" w:rsidP="00732B11">
      <w:pPr>
        <w:rPr>
          <w:iCs/>
        </w:rPr>
      </w:pPr>
      <w:r>
        <w:rPr>
          <w:iCs/>
        </w:rPr>
        <w:t>They define internal Prometheus criteria for identifying semantic drift, misuse, derivative distortion, fork misalignment, token overclaiming, and source-layer boundary collapse.</w:t>
      </w:r>
    </w:p>
    <w:p w14:paraId="59DDB9C1" w14:textId="77777777" w:rsidR="00732B11" w:rsidRPr="00B479AE" w:rsidRDefault="00732B11" w:rsidP="00732B11">
      <w:pPr>
        <w:rPr>
          <w:iCs/>
        </w:rPr>
      </w:pPr>
      <w:r>
        <w:rPr>
          <w:iCs/>
        </w:rPr>
        <w:t>Formal consequences require the relevant canonical, governance, legal, technical, MRV, or constitutional review pathway.</w:t>
      </w:r>
    </w:p>
    <w:p w14:paraId="2A2C06F1" w14:textId="77777777" w:rsidR="00732B11" w:rsidRPr="00B479AE" w:rsidRDefault="00732B11" w:rsidP="00732B11">
      <w:pPr>
        <w:rPr>
          <w:b/>
          <w:bCs/>
          <w:iCs/>
        </w:rPr>
      </w:pPr>
      <w:r>
        <w:rPr>
          <w:b/>
          <w:iCs/>
        </w:rPr>
        <w:t>Operational rule</w:t>
      </w:r>
    </w:p>
    <w:p w14:paraId="76131F9E" w14:textId="77777777" w:rsidR="00732B11" w:rsidRPr="00B479AE" w:rsidRDefault="00732B11" w:rsidP="00732B11">
      <w:pPr>
        <w:rPr>
          <w:iCs/>
        </w:rPr>
      </w:pPr>
      <w:r>
        <w:rPr>
          <w:b/>
          <w:iCs/>
        </w:rPr>
        <w:t>The operational rule is:</w:t>
      </w:r>
    </w:p>
    <w:p w14:paraId="56B0E8F5" w14:textId="77777777" w:rsidR="00732B11" w:rsidRPr="00B479AE" w:rsidRDefault="00732B11" w:rsidP="00732B11">
      <w:pPr>
        <w:rPr>
          <w:iCs/>
        </w:rPr>
      </w:pPr>
      <w:r>
        <w:rPr>
          <w:iCs/>
        </w:rPr>
        <w:t>no semantic fidelity, no Prometheus authority.</w:t>
      </w:r>
    </w:p>
    <w:p w14:paraId="5BE5E2E2" w14:textId="77777777" w:rsidR="00732B11" w:rsidRPr="00B479AE" w:rsidRDefault="00732B11" w:rsidP="00732B11">
      <w:pPr>
        <w:rPr>
          <w:iCs/>
        </w:rPr>
      </w:pPr>
      <w:r>
        <w:rPr>
          <w:iCs/>
        </w:rPr>
        <w:t>A system may copy the words.</w:t>
      </w:r>
    </w:p>
    <w:p w14:paraId="1D3DD6D0" w14:textId="77777777" w:rsidR="00732B11" w:rsidRPr="00B479AE" w:rsidRDefault="00732B11" w:rsidP="00732B11">
      <w:pPr>
        <w:rPr>
          <w:iCs/>
        </w:rPr>
      </w:pPr>
      <w:r>
        <w:rPr>
          <w:iCs/>
        </w:rPr>
        <w:t>A system may copy the code.</w:t>
      </w:r>
    </w:p>
    <w:p w14:paraId="6866B3D0" w14:textId="77777777" w:rsidR="00732B11" w:rsidRPr="00B479AE" w:rsidRDefault="00732B11" w:rsidP="00732B11">
      <w:pPr>
        <w:rPr>
          <w:iCs/>
        </w:rPr>
      </w:pPr>
      <w:r>
        <w:rPr>
          <w:iCs/>
        </w:rPr>
        <w:t>A system may copy the interface.</w:t>
      </w:r>
    </w:p>
    <w:p w14:paraId="470D32FD" w14:textId="77777777" w:rsidR="00732B11" w:rsidRPr="00B479AE" w:rsidRDefault="00732B11" w:rsidP="00732B11">
      <w:pPr>
        <w:rPr>
          <w:iCs/>
        </w:rPr>
      </w:pPr>
      <w:r>
        <w:rPr>
          <w:iCs/>
        </w:rPr>
        <w:t>A system may copy the diagrams.</w:t>
      </w:r>
    </w:p>
    <w:p w14:paraId="6069FA7C" w14:textId="77777777" w:rsidR="00732B11" w:rsidRPr="00B479AE" w:rsidRDefault="00732B11" w:rsidP="00732B11">
      <w:pPr>
        <w:rPr>
          <w:iCs/>
        </w:rPr>
      </w:pPr>
      <w:r>
        <w:rPr>
          <w:iCs/>
        </w:rPr>
        <w:lastRenderedPageBreak/>
        <w:t>A system may copy the repository.</w:t>
      </w:r>
    </w:p>
    <w:p w14:paraId="5CBB5A6F" w14:textId="77777777" w:rsidR="00732B11" w:rsidRPr="00B479AE" w:rsidRDefault="00732B11" w:rsidP="00732B11">
      <w:pPr>
        <w:rPr>
          <w:iCs/>
        </w:rPr>
      </w:pPr>
      <w:r>
        <w:rPr>
          <w:iCs/>
        </w:rPr>
        <w:t>But it cannot claim Prometheus lineage if it changes the meaning of the source layer.</w:t>
      </w:r>
    </w:p>
    <w:p w14:paraId="1A894A0A" w14:textId="77777777" w:rsidR="00732B11" w:rsidRPr="00B479AE" w:rsidRDefault="00732B11" w:rsidP="00732B11">
      <w:pPr>
        <w:rPr>
          <w:iCs/>
        </w:rPr>
      </w:pPr>
      <w:r>
        <w:rPr>
          <w:iCs/>
        </w:rPr>
        <w:t>Prometheus survives when its meaning survives.</w:t>
      </w:r>
    </w:p>
    <w:p w14:paraId="1FEA22D3" w14:textId="77777777" w:rsidR="00AA1A42" w:rsidRPr="00B479AE" w:rsidRDefault="00AA1A42" w:rsidP="00AA1A42">
      <w:pPr>
        <w:rPr>
          <w:b/>
          <w:bCs/>
          <w:iCs/>
        </w:rPr>
      </w:pPr>
      <w:r>
        <w:rPr>
          <w:b/>
          <w:iCs/>
        </w:rPr>
        <w:t>13.16.12 Global Legal Survival Architecture and International Canonical Enforcement</w:t>
      </w:r>
    </w:p>
    <w:p w14:paraId="7446AD2D" w14:textId="77777777" w:rsidR="00AA1A42" w:rsidRPr="00B479AE" w:rsidRDefault="00AA1A42" w:rsidP="00AA1A42">
      <w:pPr>
        <w:rPr>
          <w:iCs/>
        </w:rPr>
      </w:pPr>
      <w:r>
        <w:rPr>
          <w:iCs/>
        </w:rPr>
        <w:t>Prometheus protects constitutional continuity through international legal architecture.</w:t>
      </w:r>
    </w:p>
    <w:p w14:paraId="566E7DD9" w14:textId="77777777" w:rsidR="00AA1A42" w:rsidRPr="00B479AE" w:rsidRDefault="00AA1A42" w:rsidP="00AA1A42">
      <w:pPr>
        <w:rPr>
          <w:iCs/>
        </w:rPr>
      </w:pPr>
      <w:r>
        <w:rPr>
          <w:iCs/>
        </w:rPr>
        <w:t>The purpose of this architecture is continuity, not enclosure.</w:t>
      </w:r>
    </w:p>
    <w:p w14:paraId="67DEDA40" w14:textId="77777777" w:rsidR="00AA1A42" w:rsidRPr="00B479AE" w:rsidRDefault="00AA1A42" w:rsidP="00AA1A42">
      <w:pPr>
        <w:rPr>
          <w:iCs/>
        </w:rPr>
      </w:pPr>
      <w:r>
        <w:rPr>
          <w:iCs/>
        </w:rPr>
        <w:t>Prometheus remains open to compatible implementations, research forks, jurisdictional adaptations, educational uses, and regenerative collaboration.</w:t>
      </w:r>
    </w:p>
    <w:p w14:paraId="6B67C315" w14:textId="77777777" w:rsidR="00AA1A42" w:rsidRPr="00B479AE" w:rsidRDefault="00AA1A42" w:rsidP="00AA1A42">
      <w:pPr>
        <w:rPr>
          <w:iCs/>
        </w:rPr>
      </w:pPr>
      <w:r>
        <w:rPr>
          <w:b/>
          <w:iCs/>
        </w:rPr>
        <w:t>Its legal architecture protects the source layer from counterfeit legitimacy. The principle is:</w:t>
      </w:r>
    </w:p>
    <w:p w14:paraId="06B3E3CF" w14:textId="77777777" w:rsidR="00AA1A42" w:rsidRPr="00B479AE" w:rsidRDefault="00AA1A42" w:rsidP="00AA1A42">
      <w:pPr>
        <w:rPr>
          <w:iCs/>
        </w:rPr>
      </w:pPr>
      <w:r>
        <w:rPr>
          <w:iCs/>
        </w:rPr>
        <w:t>inspiration may travel;</w:t>
        <w:br/>
        <w:t>compatible implementation may spread;</w:t>
        <w:br/>
        <w:t>canonical authority requires source-layer fidelity.</w:t>
      </w:r>
    </w:p>
    <w:p w14:paraId="3E373452" w14:textId="77777777" w:rsidR="00AA1A42" w:rsidRDefault="00AA1A42" w:rsidP="00AA1A42">
      <w:pPr>
        <w:rPr>
          <w:iCs/>
        </w:rPr>
      </w:pPr>
      <w:r>
        <w:rPr>
          <w:iCs/>
        </w:rPr>
        <w:t xml:space="preserve">Prometheus should use a coordinated international protection stack. </w:t>
      </w:r>
    </w:p>
    <w:p w14:paraId="66DF0980" w14:textId="77777777" w:rsidR="00266737" w:rsidRDefault="00266737" w:rsidP="00AA1A42">
      <w:pPr>
        <w:rPr>
          <w:iCs/>
        </w:rPr>
      </w:pPr>
    </w:p>
    <w:p w14:paraId="157C59EE" w14:textId="77777777" w:rsidR="00266737" w:rsidRDefault="00266737" w:rsidP="00AA1A42">
      <w:pPr>
        <w:rPr>
          <w:iCs/>
        </w:rPr>
      </w:pPr>
    </w:p>
    <w:p w14:paraId="5E92BE8D" w14:textId="77777777" w:rsidR="00266737" w:rsidRDefault="00266737" w:rsidP="00AA1A42">
      <w:pPr>
        <w:rPr>
          <w:iCs/>
        </w:rPr>
      </w:pPr>
    </w:p>
    <w:p w14:paraId="3EA4FED0" w14:textId="77777777" w:rsidR="00266737" w:rsidRDefault="00266737" w:rsidP="00AA1A42">
      <w:pPr>
        <w:rPr>
          <w:iCs/>
        </w:rPr>
      </w:pPr>
    </w:p>
    <w:p w14:paraId="5AD0585D" w14:textId="77777777" w:rsidR="00266737" w:rsidRDefault="00266737" w:rsidP="00AA1A42">
      <w:pPr>
        <w:rPr>
          <w:iCs/>
        </w:rPr>
      </w:pPr>
    </w:p>
    <w:p w14:paraId="05DAC9B8" w14:textId="77777777" w:rsidR="00266737" w:rsidRDefault="00266737" w:rsidP="00AA1A42">
      <w:pPr>
        <w:rPr>
          <w:iCs/>
        </w:rPr>
      </w:pPr>
    </w:p>
    <w:p w14:paraId="35795AD5" w14:textId="77777777" w:rsidR="00266737" w:rsidRDefault="00266737" w:rsidP="00AA1A42">
      <w:pPr>
        <w:rPr>
          <w:iCs/>
        </w:rPr>
      </w:pPr>
    </w:p>
    <w:p w14:paraId="0B9E5FB2" w14:textId="77777777" w:rsidR="00266737" w:rsidRDefault="00266737" w:rsidP="00AA1A42">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69"/>
        <w:gridCol w:w="2857"/>
        <w:gridCol w:w="5002"/>
      </w:tblGrid>
      <w:tr w:rsidR="00AA1A42" w:rsidRPr="00D476E3" w14:paraId="0063018E" w14:textId="77777777" w:rsidTr="006B042F">
        <w:trPr>
          <w:cantSplit/>
          <w:tblHeader/>
          <w:tblCellSpacing w:w="15" w:type="dxa"/>
          <w:jc w:val="center"/>
        </w:trPr>
        <w:tc>
          <w:tcPr>
            <w:tcW w:w="0" w:type="auto"/>
            <w:hideMark/>
          </w:tcPr>
          <w:p w14:paraId="55C9D99F" w14:textId="77777777" w:rsidR="00AA1A42" w:rsidRPr="00D476E3" w:rsidRDefault="00AA1A42" w:rsidP="00AA1A42">
            <w:pPr>
              <w:rPr>
                <w:b/>
                <w:bCs/>
                <w:iCs/>
                <w:sz w:val="19"/>
                <w:szCs w:val="19"/>
              </w:rPr>
            </w:pPr>
            <w:r>
              <w:rPr>
                <w:b/>
                <w:iCs/>
                <w:sz w:val="19"/>
                <w:szCs w:val="19"/>
              </w:rPr>
              <w:lastRenderedPageBreak/>
              <w:t>Protection layer</w:t>
            </w:r>
          </w:p>
        </w:tc>
        <w:tc>
          <w:tcPr>
            <w:tcW w:w="0" w:type="auto"/>
            <w:hideMark/>
          </w:tcPr>
          <w:p w14:paraId="3BAE9E2D" w14:textId="77777777" w:rsidR="00AA1A42" w:rsidRPr="00D476E3" w:rsidRDefault="00AA1A42" w:rsidP="00AA1A42">
            <w:pPr>
              <w:rPr>
                <w:b/>
                <w:bCs/>
                <w:iCs/>
                <w:sz w:val="19"/>
                <w:szCs w:val="19"/>
              </w:rPr>
            </w:pPr>
            <w:r>
              <w:rPr>
                <w:b/>
                <w:iCs/>
                <w:sz w:val="19"/>
                <w:szCs w:val="19"/>
              </w:rPr>
              <w:t>International mechanism</w:t>
            </w:r>
          </w:p>
        </w:tc>
        <w:tc>
          <w:tcPr>
            <w:tcW w:w="0" w:type="auto"/>
            <w:hideMark/>
          </w:tcPr>
          <w:p w14:paraId="34F6F007" w14:textId="77777777" w:rsidR="00AA1A42" w:rsidRPr="00D476E3" w:rsidRDefault="00AA1A42" w:rsidP="00AA1A42">
            <w:pPr>
              <w:rPr>
                <w:b/>
                <w:bCs/>
                <w:iCs/>
                <w:sz w:val="19"/>
                <w:szCs w:val="19"/>
              </w:rPr>
            </w:pPr>
            <w:r>
              <w:rPr>
                <w:b/>
                <w:iCs/>
                <w:sz w:val="19"/>
                <w:szCs w:val="19"/>
              </w:rPr>
              <w:t>Prometheus use</w:t>
            </w:r>
          </w:p>
        </w:tc>
      </w:tr>
      <w:tr w:rsidR="00AA1A42" w:rsidRPr="00D476E3" w14:paraId="4BFBE92A" w14:textId="77777777" w:rsidTr="006B042F">
        <w:trPr>
          <w:cantSplit/>
          <w:tblCellSpacing w:w="15" w:type="dxa"/>
          <w:jc w:val="center"/>
        </w:trPr>
        <w:tc>
          <w:tcPr>
            <w:tcW w:w="0" w:type="auto"/>
            <w:hideMark/>
          </w:tcPr>
          <w:p w14:paraId="713F6339" w14:textId="77777777" w:rsidR="00AA1A42" w:rsidRPr="00D476E3" w:rsidRDefault="00AA1A42" w:rsidP="00AA1A42">
            <w:pPr>
              <w:rPr>
                <w:iCs/>
                <w:sz w:val="19"/>
                <w:szCs w:val="19"/>
              </w:rPr>
            </w:pPr>
            <w:r>
              <w:rPr>
                <w:iCs/>
                <w:sz w:val="19"/>
                <w:szCs w:val="19"/>
              </w:rPr>
              <w:t>Trademark / service mark</w:t>
            </w:r>
          </w:p>
        </w:tc>
        <w:tc>
          <w:tcPr>
            <w:tcW w:w="0" w:type="auto"/>
            <w:hideMark/>
          </w:tcPr>
          <w:p w14:paraId="27CE7C38" w14:textId="77777777" w:rsidR="00AA1A42" w:rsidRPr="00D476E3" w:rsidRDefault="00AA1A42" w:rsidP="00AA1A42">
            <w:pPr>
              <w:rPr>
                <w:iCs/>
                <w:sz w:val="19"/>
                <w:szCs w:val="19"/>
              </w:rPr>
            </w:pPr>
            <w:r>
              <w:rPr>
                <w:iCs/>
                <w:sz w:val="19"/>
                <w:szCs w:val="19"/>
              </w:rPr>
              <w:t>Madrid System international trademark registration</w:t>
            </w:r>
          </w:p>
        </w:tc>
        <w:tc>
          <w:tcPr>
            <w:tcW w:w="0" w:type="auto"/>
            <w:hideMark/>
          </w:tcPr>
          <w:p w14:paraId="3780319B" w14:textId="77777777" w:rsidR="00AA1A42" w:rsidRPr="00D476E3" w:rsidRDefault="00AA1A42" w:rsidP="00AA1A42">
            <w:pPr>
              <w:rPr>
                <w:iCs/>
                <w:sz w:val="19"/>
                <w:szCs w:val="19"/>
              </w:rPr>
            </w:pPr>
            <w:r>
              <w:rPr>
                <w:iCs/>
                <w:sz w:val="19"/>
                <w:szCs w:val="19"/>
              </w:rPr>
              <w:t>Protects “Prometheus”, “h•eart•h Prometheus”, logos, certification marks, canonical designations, and public identity across designated countries.</w:t>
            </w:r>
          </w:p>
        </w:tc>
      </w:tr>
      <w:tr w:rsidR="00AA1A42" w:rsidRPr="00D476E3" w14:paraId="0D876D35" w14:textId="77777777" w:rsidTr="006B042F">
        <w:trPr>
          <w:cantSplit/>
          <w:tblCellSpacing w:w="15" w:type="dxa"/>
          <w:jc w:val="center"/>
        </w:trPr>
        <w:tc>
          <w:tcPr>
            <w:tcW w:w="0" w:type="auto"/>
            <w:hideMark/>
          </w:tcPr>
          <w:p w14:paraId="1A2CD2A4" w14:textId="77777777" w:rsidR="00AA1A42" w:rsidRPr="00D476E3" w:rsidRDefault="00AA1A42" w:rsidP="00AA1A42">
            <w:pPr>
              <w:rPr>
                <w:iCs/>
                <w:sz w:val="19"/>
                <w:szCs w:val="19"/>
              </w:rPr>
            </w:pPr>
            <w:r>
              <w:rPr>
                <w:iCs/>
                <w:sz w:val="19"/>
                <w:szCs w:val="19"/>
              </w:rPr>
              <w:t>Copyright</w:t>
            </w:r>
          </w:p>
        </w:tc>
        <w:tc>
          <w:tcPr>
            <w:tcW w:w="0" w:type="auto"/>
            <w:hideMark/>
          </w:tcPr>
          <w:p w14:paraId="4499A403" w14:textId="77777777" w:rsidR="00AA1A42" w:rsidRPr="00D476E3" w:rsidRDefault="00AA1A42" w:rsidP="00AA1A42">
            <w:pPr>
              <w:rPr>
                <w:iCs/>
                <w:sz w:val="19"/>
                <w:szCs w:val="19"/>
              </w:rPr>
            </w:pPr>
            <w:r>
              <w:rPr>
                <w:iCs/>
                <w:sz w:val="19"/>
                <w:szCs w:val="19"/>
              </w:rPr>
              <w:t>Berne Convention / WIPO Copyright Treaty framework</w:t>
            </w:r>
          </w:p>
        </w:tc>
        <w:tc>
          <w:tcPr>
            <w:tcW w:w="0" w:type="auto"/>
            <w:hideMark/>
          </w:tcPr>
          <w:p w14:paraId="5535D70A" w14:textId="77777777" w:rsidR="00AA1A42" w:rsidRPr="00D476E3" w:rsidRDefault="00AA1A42" w:rsidP="00AA1A42">
            <w:pPr>
              <w:rPr>
                <w:iCs/>
                <w:sz w:val="19"/>
                <w:szCs w:val="19"/>
              </w:rPr>
            </w:pPr>
            <w:r>
              <w:rPr>
                <w:iCs/>
                <w:sz w:val="19"/>
                <w:szCs w:val="19"/>
              </w:rPr>
              <w:t>Protects original White Paper text, constitutional language, diagrams, manuals, interfaces, documentation, and source-code expression.</w:t>
            </w:r>
          </w:p>
        </w:tc>
      </w:tr>
      <w:tr w:rsidR="00AA1A42" w:rsidRPr="00D476E3" w14:paraId="4C7579C4" w14:textId="77777777" w:rsidTr="006B042F">
        <w:trPr>
          <w:cantSplit/>
          <w:tblCellSpacing w:w="15" w:type="dxa"/>
          <w:jc w:val="center"/>
        </w:trPr>
        <w:tc>
          <w:tcPr>
            <w:tcW w:w="0" w:type="auto"/>
            <w:hideMark/>
          </w:tcPr>
          <w:p w14:paraId="1F75442D" w14:textId="77777777" w:rsidR="00AA1A42" w:rsidRPr="00D476E3" w:rsidRDefault="00AA1A42" w:rsidP="00AA1A42">
            <w:pPr>
              <w:rPr>
                <w:iCs/>
                <w:sz w:val="19"/>
                <w:szCs w:val="19"/>
              </w:rPr>
            </w:pPr>
            <w:r>
              <w:rPr>
                <w:iCs/>
                <w:sz w:val="19"/>
                <w:szCs w:val="19"/>
              </w:rPr>
              <w:t>Patent / defensive patenting</w:t>
            </w:r>
          </w:p>
        </w:tc>
        <w:tc>
          <w:tcPr>
            <w:tcW w:w="0" w:type="auto"/>
            <w:hideMark/>
          </w:tcPr>
          <w:p w14:paraId="70C5357B" w14:textId="77777777" w:rsidR="00AA1A42" w:rsidRPr="00D476E3" w:rsidRDefault="00AA1A42" w:rsidP="00AA1A42">
            <w:pPr>
              <w:rPr>
                <w:iCs/>
                <w:sz w:val="19"/>
                <w:szCs w:val="19"/>
              </w:rPr>
            </w:pPr>
            <w:r>
              <w:rPr>
                <w:iCs/>
                <w:sz w:val="19"/>
                <w:szCs w:val="19"/>
              </w:rPr>
              <w:t>Patent Cooperation Treaty, where genuinely patentable inventions exist</w:t>
            </w:r>
          </w:p>
        </w:tc>
        <w:tc>
          <w:tcPr>
            <w:tcW w:w="0" w:type="auto"/>
            <w:hideMark/>
          </w:tcPr>
          <w:p w14:paraId="58A1A64B" w14:textId="77777777" w:rsidR="00AA1A42" w:rsidRPr="00D476E3" w:rsidRDefault="00AA1A42" w:rsidP="00AA1A42">
            <w:pPr>
              <w:rPr>
                <w:iCs/>
                <w:sz w:val="19"/>
                <w:szCs w:val="19"/>
              </w:rPr>
            </w:pPr>
            <w:r>
              <w:rPr>
                <w:iCs/>
                <w:sz w:val="19"/>
                <w:szCs w:val="19"/>
              </w:rPr>
              <w:t>Protects or defensively publishes technical inventions such as validation architecture, MRV systems, policy engines, and evidence-provenance methods.</w:t>
            </w:r>
          </w:p>
        </w:tc>
      </w:tr>
      <w:tr w:rsidR="00AA1A42" w:rsidRPr="00D476E3" w14:paraId="2AFFE181" w14:textId="77777777" w:rsidTr="006B042F">
        <w:trPr>
          <w:cantSplit/>
          <w:tblCellSpacing w:w="15" w:type="dxa"/>
          <w:jc w:val="center"/>
        </w:trPr>
        <w:tc>
          <w:tcPr>
            <w:tcW w:w="0" w:type="auto"/>
            <w:hideMark/>
          </w:tcPr>
          <w:p w14:paraId="51CD2AF8" w14:textId="77777777" w:rsidR="00AA1A42" w:rsidRPr="00D476E3" w:rsidRDefault="00AA1A42" w:rsidP="00AA1A42">
            <w:pPr>
              <w:rPr>
                <w:iCs/>
                <w:sz w:val="19"/>
                <w:szCs w:val="19"/>
              </w:rPr>
            </w:pPr>
            <w:r>
              <w:rPr>
                <w:iCs/>
                <w:sz w:val="19"/>
                <w:szCs w:val="19"/>
              </w:rPr>
              <w:t>Trade secrets</w:t>
            </w:r>
          </w:p>
        </w:tc>
        <w:tc>
          <w:tcPr>
            <w:tcW w:w="0" w:type="auto"/>
            <w:hideMark/>
          </w:tcPr>
          <w:p w14:paraId="46F652F8" w14:textId="77777777" w:rsidR="00AA1A42" w:rsidRPr="00D476E3" w:rsidRDefault="00AA1A42" w:rsidP="00AA1A42">
            <w:pPr>
              <w:rPr>
                <w:iCs/>
                <w:sz w:val="19"/>
                <w:szCs w:val="19"/>
              </w:rPr>
            </w:pPr>
            <w:r>
              <w:rPr>
                <w:iCs/>
                <w:sz w:val="19"/>
                <w:szCs w:val="19"/>
              </w:rPr>
              <w:t>TRIPS-compatible national trade-secret regimes</w:t>
            </w:r>
          </w:p>
        </w:tc>
        <w:tc>
          <w:tcPr>
            <w:tcW w:w="0" w:type="auto"/>
            <w:hideMark/>
          </w:tcPr>
          <w:p w14:paraId="72D9DCFE" w14:textId="77777777" w:rsidR="00AA1A42" w:rsidRPr="00D476E3" w:rsidRDefault="00AA1A42" w:rsidP="00AA1A42">
            <w:pPr>
              <w:rPr>
                <w:iCs/>
                <w:sz w:val="19"/>
                <w:szCs w:val="19"/>
              </w:rPr>
            </w:pPr>
            <w:r>
              <w:rPr>
                <w:iCs/>
                <w:sz w:val="19"/>
                <w:szCs w:val="19"/>
              </w:rPr>
              <w:t>Protects confidential algorithms, scoring weights, security procedures, private datasets, key-management protocols, risk matrices, and non-public implementation details.</w:t>
            </w:r>
          </w:p>
        </w:tc>
      </w:tr>
      <w:tr w:rsidR="00AA1A42" w:rsidRPr="00D476E3" w14:paraId="2743F7AA" w14:textId="77777777" w:rsidTr="006B042F">
        <w:trPr>
          <w:cantSplit/>
          <w:tblCellSpacing w:w="15" w:type="dxa"/>
          <w:jc w:val="center"/>
        </w:trPr>
        <w:tc>
          <w:tcPr>
            <w:tcW w:w="0" w:type="auto"/>
            <w:hideMark/>
          </w:tcPr>
          <w:p w14:paraId="357AD4A0" w14:textId="77777777" w:rsidR="00AA1A42" w:rsidRPr="00D476E3" w:rsidRDefault="00AA1A42" w:rsidP="00AA1A42">
            <w:pPr>
              <w:rPr>
                <w:iCs/>
                <w:sz w:val="19"/>
                <w:szCs w:val="19"/>
              </w:rPr>
            </w:pPr>
            <w:r>
              <w:rPr>
                <w:iCs/>
                <w:sz w:val="19"/>
                <w:szCs w:val="19"/>
              </w:rPr>
              <w:t>Domain protection</w:t>
            </w:r>
          </w:p>
        </w:tc>
        <w:tc>
          <w:tcPr>
            <w:tcW w:w="0" w:type="auto"/>
            <w:hideMark/>
          </w:tcPr>
          <w:p w14:paraId="443BD1E5" w14:textId="77777777" w:rsidR="00AA1A42" w:rsidRPr="00D476E3" w:rsidRDefault="00AA1A42" w:rsidP="00AA1A42">
            <w:pPr>
              <w:rPr>
                <w:iCs/>
                <w:sz w:val="19"/>
                <w:szCs w:val="19"/>
              </w:rPr>
            </w:pPr>
            <w:r>
              <w:rPr>
                <w:iCs/>
                <w:sz w:val="19"/>
                <w:szCs w:val="19"/>
              </w:rPr>
              <w:t>UDRP / WIPO domain dispute mechanisms</w:t>
            </w:r>
          </w:p>
        </w:tc>
        <w:tc>
          <w:tcPr>
            <w:tcW w:w="0" w:type="auto"/>
            <w:hideMark/>
          </w:tcPr>
          <w:p w14:paraId="45F01AE1" w14:textId="77777777" w:rsidR="00AA1A42" w:rsidRPr="00D476E3" w:rsidRDefault="00AA1A42" w:rsidP="00AA1A42">
            <w:pPr>
              <w:rPr>
                <w:iCs/>
                <w:sz w:val="19"/>
                <w:szCs w:val="19"/>
              </w:rPr>
            </w:pPr>
            <w:r>
              <w:rPr>
                <w:iCs/>
                <w:sz w:val="19"/>
                <w:szCs w:val="19"/>
              </w:rPr>
              <w:t>Protects against cybersquatting, phishing, deceptive forks, and confusing domain names.</w:t>
            </w:r>
          </w:p>
        </w:tc>
      </w:tr>
      <w:tr w:rsidR="00AA1A42" w:rsidRPr="00D476E3" w14:paraId="0AEBC2AD" w14:textId="77777777" w:rsidTr="006B042F">
        <w:trPr>
          <w:cantSplit/>
          <w:tblCellSpacing w:w="15" w:type="dxa"/>
          <w:jc w:val="center"/>
        </w:trPr>
        <w:tc>
          <w:tcPr>
            <w:tcW w:w="0" w:type="auto"/>
            <w:hideMark/>
          </w:tcPr>
          <w:p w14:paraId="75810AFF" w14:textId="77777777" w:rsidR="00AA1A42" w:rsidRPr="00D476E3" w:rsidRDefault="00AA1A42" w:rsidP="00AA1A42">
            <w:pPr>
              <w:rPr>
                <w:iCs/>
                <w:sz w:val="19"/>
                <w:szCs w:val="19"/>
              </w:rPr>
            </w:pPr>
            <w:r>
              <w:rPr>
                <w:iCs/>
                <w:sz w:val="19"/>
                <w:szCs w:val="19"/>
              </w:rPr>
              <w:t>Open-source / source-available licensing</w:t>
            </w:r>
          </w:p>
        </w:tc>
        <w:tc>
          <w:tcPr>
            <w:tcW w:w="0" w:type="auto"/>
            <w:hideMark/>
          </w:tcPr>
          <w:p w14:paraId="728FDB75" w14:textId="77777777" w:rsidR="00AA1A42" w:rsidRPr="00D476E3" w:rsidRDefault="00AA1A42" w:rsidP="00AA1A42">
            <w:pPr>
              <w:rPr>
                <w:iCs/>
                <w:sz w:val="19"/>
                <w:szCs w:val="19"/>
              </w:rPr>
            </w:pPr>
            <w:r>
              <w:rPr>
                <w:iCs/>
                <w:sz w:val="19"/>
                <w:szCs w:val="19"/>
              </w:rPr>
              <w:t>Internationally enforceable license terms</w:t>
            </w:r>
          </w:p>
        </w:tc>
        <w:tc>
          <w:tcPr>
            <w:tcW w:w="0" w:type="auto"/>
            <w:hideMark/>
          </w:tcPr>
          <w:p w14:paraId="13E31D67" w14:textId="77777777" w:rsidR="00AA1A42" w:rsidRPr="00D476E3" w:rsidRDefault="00AA1A42" w:rsidP="00AA1A42">
            <w:pPr>
              <w:rPr>
                <w:iCs/>
                <w:sz w:val="19"/>
                <w:szCs w:val="19"/>
              </w:rPr>
            </w:pPr>
            <w:r>
              <w:rPr>
                <w:iCs/>
                <w:sz w:val="19"/>
                <w:szCs w:val="19"/>
              </w:rPr>
              <w:t>Allows controlled spread while preserving attribution, notices, source-layer integrity, and anti-misrepresentation rules.</w:t>
            </w:r>
          </w:p>
        </w:tc>
      </w:tr>
      <w:tr w:rsidR="00AA1A42" w:rsidRPr="00D476E3" w14:paraId="230487D5" w14:textId="77777777" w:rsidTr="006B042F">
        <w:trPr>
          <w:cantSplit/>
          <w:tblCellSpacing w:w="15" w:type="dxa"/>
          <w:jc w:val="center"/>
        </w:trPr>
        <w:tc>
          <w:tcPr>
            <w:tcW w:w="0" w:type="auto"/>
            <w:hideMark/>
          </w:tcPr>
          <w:p w14:paraId="11981A8D" w14:textId="77777777" w:rsidR="00AA1A42" w:rsidRPr="00D476E3" w:rsidRDefault="00AA1A42" w:rsidP="00AA1A42">
            <w:pPr>
              <w:rPr>
                <w:iCs/>
                <w:sz w:val="19"/>
                <w:szCs w:val="19"/>
              </w:rPr>
            </w:pPr>
            <w:r>
              <w:rPr>
                <w:iCs/>
                <w:sz w:val="19"/>
                <w:szCs w:val="19"/>
              </w:rPr>
              <w:t>Constitutional rider license</w:t>
            </w:r>
          </w:p>
        </w:tc>
        <w:tc>
          <w:tcPr>
            <w:tcW w:w="0" w:type="auto"/>
            <w:hideMark/>
          </w:tcPr>
          <w:p w14:paraId="133F5370" w14:textId="77777777" w:rsidR="00AA1A42" w:rsidRPr="00D476E3" w:rsidRDefault="00AA1A42" w:rsidP="00AA1A42">
            <w:pPr>
              <w:rPr>
                <w:iCs/>
                <w:sz w:val="19"/>
                <w:szCs w:val="19"/>
              </w:rPr>
            </w:pPr>
            <w:r>
              <w:rPr>
                <w:iCs/>
                <w:sz w:val="19"/>
                <w:szCs w:val="19"/>
              </w:rPr>
              <w:t>Contractual rider attached to texts, code, APIs, methods, datasets, and certified use</w:t>
            </w:r>
          </w:p>
        </w:tc>
        <w:tc>
          <w:tcPr>
            <w:tcW w:w="0" w:type="auto"/>
            <w:hideMark/>
          </w:tcPr>
          <w:p w14:paraId="7F70BCB6" w14:textId="77777777" w:rsidR="00AA1A42" w:rsidRPr="00D476E3" w:rsidRDefault="00AA1A42" w:rsidP="00AA1A42">
            <w:pPr>
              <w:rPr>
                <w:iCs/>
                <w:sz w:val="19"/>
                <w:szCs w:val="19"/>
              </w:rPr>
            </w:pPr>
            <w:r>
              <w:rPr>
                <w:iCs/>
                <w:sz w:val="19"/>
                <w:szCs w:val="19"/>
              </w:rPr>
              <w:t>Conditions Prometheus-compatible use on preserving foundational articles, Eternity Clauses, Access Covenant, canonical glossary, and anti-bypass rules.</w:t>
            </w:r>
          </w:p>
        </w:tc>
      </w:tr>
      <w:tr w:rsidR="00AA1A42" w:rsidRPr="00D476E3" w14:paraId="148B09EE" w14:textId="77777777" w:rsidTr="006B042F">
        <w:trPr>
          <w:cantSplit/>
          <w:tblCellSpacing w:w="15" w:type="dxa"/>
          <w:jc w:val="center"/>
        </w:trPr>
        <w:tc>
          <w:tcPr>
            <w:tcW w:w="0" w:type="auto"/>
            <w:hideMark/>
          </w:tcPr>
          <w:p w14:paraId="7FDBB7A3" w14:textId="77777777" w:rsidR="00AA1A42" w:rsidRPr="00D476E3" w:rsidRDefault="00AA1A42" w:rsidP="00AA1A42">
            <w:pPr>
              <w:rPr>
                <w:iCs/>
                <w:sz w:val="19"/>
                <w:szCs w:val="19"/>
              </w:rPr>
            </w:pPr>
            <w:r>
              <w:rPr>
                <w:iCs/>
                <w:sz w:val="19"/>
                <w:szCs w:val="19"/>
              </w:rPr>
              <w:t>Certification / canonical mark policy</w:t>
            </w:r>
          </w:p>
        </w:tc>
        <w:tc>
          <w:tcPr>
            <w:tcW w:w="0" w:type="auto"/>
            <w:hideMark/>
          </w:tcPr>
          <w:p w14:paraId="2B20F070" w14:textId="77777777" w:rsidR="00AA1A42" w:rsidRPr="00D476E3" w:rsidRDefault="00AA1A42" w:rsidP="00AA1A42">
            <w:pPr>
              <w:rPr>
                <w:iCs/>
                <w:sz w:val="19"/>
                <w:szCs w:val="19"/>
              </w:rPr>
            </w:pPr>
            <w:r>
              <w:rPr>
                <w:iCs/>
                <w:sz w:val="19"/>
                <w:szCs w:val="19"/>
              </w:rPr>
              <w:t>Trademark licensing + certification terms</w:t>
            </w:r>
          </w:p>
        </w:tc>
        <w:tc>
          <w:tcPr>
            <w:tcW w:w="0" w:type="auto"/>
            <w:hideMark/>
          </w:tcPr>
          <w:p w14:paraId="29B4B4DB" w14:textId="77777777" w:rsidR="00AA1A42" w:rsidRPr="00D476E3" w:rsidRDefault="00AA1A42" w:rsidP="00AA1A42">
            <w:pPr>
              <w:rPr>
                <w:iCs/>
                <w:sz w:val="19"/>
                <w:szCs w:val="19"/>
              </w:rPr>
            </w:pPr>
            <w:r>
              <w:rPr>
                <w:iCs/>
                <w:sz w:val="19"/>
                <w:szCs w:val="19"/>
              </w:rPr>
              <w:t>Controls claims such as “Prometheus-compatible”, “Prometheus-canonical”, “PRU-ready”, “MRV-admissible”, and related designations.</w:t>
            </w:r>
          </w:p>
        </w:tc>
      </w:tr>
      <w:tr w:rsidR="00AA1A42" w:rsidRPr="00D476E3" w14:paraId="24F08109" w14:textId="77777777" w:rsidTr="006B042F">
        <w:trPr>
          <w:cantSplit/>
          <w:tblCellSpacing w:w="15" w:type="dxa"/>
          <w:jc w:val="center"/>
        </w:trPr>
        <w:tc>
          <w:tcPr>
            <w:tcW w:w="0" w:type="auto"/>
            <w:hideMark/>
          </w:tcPr>
          <w:p w14:paraId="3508B72B" w14:textId="77777777" w:rsidR="00AA1A42" w:rsidRPr="00D476E3" w:rsidRDefault="00AA1A42" w:rsidP="00AA1A42">
            <w:pPr>
              <w:rPr>
                <w:iCs/>
                <w:sz w:val="19"/>
                <w:szCs w:val="19"/>
              </w:rPr>
            </w:pPr>
            <w:r>
              <w:rPr>
                <w:iCs/>
                <w:sz w:val="19"/>
                <w:szCs w:val="19"/>
              </w:rPr>
              <w:t>AI governance contracts</w:t>
            </w:r>
          </w:p>
        </w:tc>
        <w:tc>
          <w:tcPr>
            <w:tcW w:w="0" w:type="auto"/>
            <w:hideMark/>
          </w:tcPr>
          <w:p w14:paraId="2A67BFF1" w14:textId="77777777" w:rsidR="00AA1A42" w:rsidRPr="00D476E3" w:rsidRDefault="00AA1A42" w:rsidP="00AA1A42">
            <w:pPr>
              <w:rPr>
                <w:iCs/>
                <w:sz w:val="19"/>
                <w:szCs w:val="19"/>
              </w:rPr>
            </w:pPr>
            <w:r>
              <w:rPr>
                <w:iCs/>
                <w:sz w:val="19"/>
                <w:szCs w:val="19"/>
              </w:rPr>
              <w:t>Model-provider, agent-operator, integration, API, and deployer terms</w:t>
            </w:r>
          </w:p>
        </w:tc>
        <w:tc>
          <w:tcPr>
            <w:tcW w:w="0" w:type="auto"/>
            <w:hideMark/>
          </w:tcPr>
          <w:p w14:paraId="693B59CA" w14:textId="77777777" w:rsidR="00AA1A42" w:rsidRPr="00D476E3" w:rsidRDefault="00AA1A42" w:rsidP="00AA1A42">
            <w:pPr>
              <w:rPr>
                <w:iCs/>
                <w:sz w:val="19"/>
                <w:szCs w:val="19"/>
              </w:rPr>
            </w:pPr>
            <w:r>
              <w:rPr>
                <w:iCs/>
                <w:sz w:val="19"/>
                <w:szCs w:val="19"/>
              </w:rPr>
              <w:t>Preserves assistive-only AI authority and protected-domain review.</w:t>
            </w:r>
          </w:p>
        </w:tc>
      </w:tr>
      <w:tr w:rsidR="00AA1A42" w:rsidRPr="00D476E3" w14:paraId="7075FC54" w14:textId="77777777" w:rsidTr="006B042F">
        <w:trPr>
          <w:cantSplit/>
          <w:tblCellSpacing w:w="15" w:type="dxa"/>
          <w:jc w:val="center"/>
        </w:trPr>
        <w:tc>
          <w:tcPr>
            <w:tcW w:w="0" w:type="auto"/>
            <w:hideMark/>
          </w:tcPr>
          <w:p w14:paraId="39930A44" w14:textId="77777777" w:rsidR="00AA1A42" w:rsidRPr="00D476E3" w:rsidRDefault="00AA1A42" w:rsidP="00AA1A42">
            <w:pPr>
              <w:rPr>
                <w:iCs/>
                <w:sz w:val="19"/>
                <w:szCs w:val="19"/>
              </w:rPr>
            </w:pPr>
            <w:r>
              <w:rPr>
                <w:iCs/>
                <w:sz w:val="19"/>
                <w:szCs w:val="19"/>
              </w:rPr>
              <w:t>Data governance agreements</w:t>
            </w:r>
          </w:p>
        </w:tc>
        <w:tc>
          <w:tcPr>
            <w:tcW w:w="0" w:type="auto"/>
            <w:hideMark/>
          </w:tcPr>
          <w:p w14:paraId="58FD9DEE" w14:textId="77777777" w:rsidR="00AA1A42" w:rsidRPr="00D476E3" w:rsidRDefault="00AA1A42" w:rsidP="00AA1A42">
            <w:pPr>
              <w:rPr>
                <w:iCs/>
                <w:sz w:val="19"/>
                <w:szCs w:val="19"/>
              </w:rPr>
            </w:pPr>
            <w:r>
              <w:rPr>
                <w:iCs/>
                <w:sz w:val="19"/>
                <w:szCs w:val="19"/>
              </w:rPr>
              <w:t>DPA, data-room terms, MRV data license, human-state research consent architecture</w:t>
            </w:r>
          </w:p>
        </w:tc>
        <w:tc>
          <w:tcPr>
            <w:tcW w:w="0" w:type="auto"/>
            <w:hideMark/>
          </w:tcPr>
          <w:p w14:paraId="14A09B64" w14:textId="77777777" w:rsidR="00AA1A42" w:rsidRPr="00D476E3" w:rsidRDefault="00AA1A42" w:rsidP="00AA1A42">
            <w:pPr>
              <w:rPr>
                <w:iCs/>
                <w:sz w:val="19"/>
                <w:szCs w:val="19"/>
              </w:rPr>
            </w:pPr>
            <w:r>
              <w:rPr>
                <w:iCs/>
                <w:sz w:val="19"/>
                <w:szCs w:val="19"/>
              </w:rPr>
              <w:t>Protects ecological evidence, human-state research data, pilot records, investor data rooms, and sensitive human-state information.</w:t>
            </w:r>
          </w:p>
        </w:tc>
      </w:tr>
      <w:tr w:rsidR="00AA1A42" w:rsidRPr="00D476E3" w14:paraId="0E7BBD77" w14:textId="77777777" w:rsidTr="006B042F">
        <w:trPr>
          <w:cantSplit/>
          <w:tblCellSpacing w:w="15" w:type="dxa"/>
          <w:jc w:val="center"/>
        </w:trPr>
        <w:tc>
          <w:tcPr>
            <w:tcW w:w="0" w:type="auto"/>
            <w:hideMark/>
          </w:tcPr>
          <w:p w14:paraId="795E1AC6" w14:textId="77777777" w:rsidR="00AA1A42" w:rsidRPr="00D476E3" w:rsidRDefault="00AA1A42" w:rsidP="00AA1A42">
            <w:pPr>
              <w:rPr>
                <w:iCs/>
                <w:sz w:val="19"/>
                <w:szCs w:val="19"/>
              </w:rPr>
            </w:pPr>
            <w:r>
              <w:rPr>
                <w:iCs/>
                <w:sz w:val="19"/>
                <w:szCs w:val="19"/>
              </w:rPr>
              <w:t>Dispute resolution</w:t>
            </w:r>
          </w:p>
        </w:tc>
        <w:tc>
          <w:tcPr>
            <w:tcW w:w="0" w:type="auto"/>
            <w:hideMark/>
          </w:tcPr>
          <w:p w14:paraId="2A360C4D" w14:textId="77777777" w:rsidR="00AA1A42" w:rsidRPr="00D476E3" w:rsidRDefault="00AA1A42" w:rsidP="00AA1A42">
            <w:pPr>
              <w:rPr>
                <w:iCs/>
                <w:sz w:val="19"/>
                <w:szCs w:val="19"/>
              </w:rPr>
            </w:pPr>
            <w:r>
              <w:rPr>
                <w:iCs/>
                <w:sz w:val="19"/>
                <w:szCs w:val="19"/>
              </w:rPr>
              <w:t>WIPO Arbitration and Mediation, ICC, LCIA, SIAC, or jurisdiction-specific courts</w:t>
            </w:r>
          </w:p>
        </w:tc>
        <w:tc>
          <w:tcPr>
            <w:tcW w:w="0" w:type="auto"/>
            <w:hideMark/>
          </w:tcPr>
          <w:p w14:paraId="7682AEE0" w14:textId="77777777" w:rsidR="00AA1A42" w:rsidRPr="00D476E3" w:rsidRDefault="00AA1A42" w:rsidP="00AA1A42">
            <w:pPr>
              <w:rPr>
                <w:iCs/>
                <w:sz w:val="19"/>
                <w:szCs w:val="19"/>
              </w:rPr>
            </w:pPr>
            <w:r>
              <w:rPr>
                <w:iCs/>
                <w:sz w:val="19"/>
                <w:szCs w:val="19"/>
              </w:rPr>
              <w:t>Provides cross-border enforcement, emergency relief, injunctive pathways, and expert resolution.</w:t>
            </w:r>
          </w:p>
        </w:tc>
      </w:tr>
    </w:tbl>
    <w:p w14:paraId="3C203BE6" w14:textId="77777777" w:rsidR="00AA1A42" w:rsidRPr="00B479AE" w:rsidRDefault="00AA1A42" w:rsidP="00AA1A42">
      <w:pPr>
        <w:rPr>
          <w:iCs/>
        </w:rPr>
      </w:pPr>
      <w:r>
        <w:rPr>
          <w:iCs/>
        </w:rPr>
        <w:lastRenderedPageBreak/>
        <w:t>The Madrid System provides a centralized route for seeking international trademark protection through one application for designated countries; WIPO describes it as covering 132 countries. The Berne Convention protects literary and artistic works and authors’ rights, while the WIPO Copyright Treaty extends copyright protection into the digital environment, including computer programs and database compilations. The PCT provides an international patent application pathway and WIPO lists 158 Contracting States. The EU AI Act provides a risk-based AI regulatory framework for developers and deployers and is a useful minimum reference point for AI governance design. (WIPO)</w:t>
      </w:r>
    </w:p>
    <w:p w14:paraId="3BA6ACD7" w14:textId="77777777" w:rsidR="00AA1A42" w:rsidRPr="00B479AE" w:rsidRDefault="00AA1A42" w:rsidP="00AA1A42">
      <w:pPr>
        <w:rPr>
          <w:iCs/>
        </w:rPr>
      </w:pPr>
      <w:r>
        <w:rPr>
          <w:b/>
          <w:iCs/>
        </w:rPr>
        <w:t>Prometheus should protect:</w:t>
      </w:r>
    </w:p>
    <w:p w14:paraId="0441761F" w14:textId="77777777" w:rsidR="00AA1A42" w:rsidRPr="00B479AE" w:rsidRDefault="00AA1A42" w:rsidP="00AA1A42">
      <w:pPr>
        <w:rPr>
          <w:iCs/>
        </w:rPr>
      </w:pPr>
      <w:r>
        <w:rPr>
          <w:iCs/>
        </w:rPr>
        <w:t>• h•eart•h Prometheus;</w:t>
        <w:br/>
        <w:t>• Prometheus, where registrable and strategically appropriate;</w:t>
        <w:br/>
        <w:t>• Prometheus Regenerative Unit;</w:t>
        <w:br/>
        <w:t>• PRU, where registrable;</w:t>
        <w:br/>
        <w:t>• Regenerative Asset Pool;</w:t>
        <w:br/>
        <w:t>• RAP, where registrable;</w:t>
        <w:br/>
        <w:t>• Access Covenant;</w:t>
        <w:br/>
        <w:t>• source-layer marks;</w:t>
        <w:br/>
        <w:t>• canonical certification marks;</w:t>
        <w:br/>
        <w:t>• logos, seals, badges, and official symbols;</w:t>
        <w:br/>
        <w:t>• “Prometheus-compatible”;</w:t>
        <w:br/>
        <w:t>• “Prometheus-canonical”;</w:t>
        <w:br/>
        <w:t>• “MRV-admissible”;</w:t>
        <w:br/>
        <w:t>• “PRU-ready”;</w:t>
        <w:br/>
        <w:t>• “Source-Layer Verified”, if adopted.</w:t>
      </w:r>
    </w:p>
    <w:p w14:paraId="5E5D37B6" w14:textId="77777777" w:rsidR="00AA1A42" w:rsidRPr="00B479AE" w:rsidRDefault="00AA1A42" w:rsidP="00AA1A42">
      <w:pPr>
        <w:rPr>
          <w:iCs/>
        </w:rPr>
      </w:pPr>
      <w:r>
        <w:rPr>
          <w:b/>
          <w:iCs/>
        </w:rPr>
        <w:t>The Global Legal Survival Architecture includes:</w:t>
      </w:r>
    </w:p>
    <w:p w14:paraId="392F20A7" w14:textId="77777777" w:rsidR="00AA1A42" w:rsidRPr="00B479AE" w:rsidRDefault="00AA1A42" w:rsidP="00AA1A42">
      <w:pPr>
        <w:rPr>
          <w:iCs/>
        </w:rPr>
      </w:pPr>
      <w:r>
        <w:rPr>
          <w:iCs/>
        </w:rPr>
        <w:t>• trademark registrations;</w:t>
        <w:br/>
        <w:t>• certification mark policies;</w:t>
        <w:br/>
        <w:t>• copyright notices and authorship records;</w:t>
        <w:br/>
        <w:t>• constitutional rider licenses;</w:t>
        <w:br/>
        <w:t>• contributor license agreements;</w:t>
        <w:br/>
        <w:t>• developer certificates of origin;</w:t>
        <w:br/>
        <w:t>• terms of use;</w:t>
        <w:br/>
        <w:lastRenderedPageBreak/>
        <w:t>• participation agreements;</w:t>
        <w:br/>
        <w:t>• Access Covenant agreements;</w:t>
        <w:br/>
        <w:t>• data-processing agreements;</w:t>
        <w:br/>
        <w:t>• confidentiality agreements;</w:t>
        <w:br/>
        <w:t>• MRV methodology licenses;</w:t>
        <w:br/>
        <w:t>• certification terms;</w:t>
        <w:br/>
        <w:t>• API terms;</w:t>
        <w:br/>
        <w:t>• data-room agreements;</w:t>
        <w:br/>
        <w:t>• investor disclaimers;</w:t>
        <w:br/>
        <w:t>• partnership agreements;</w:t>
        <w:br/>
        <w:t>• fork-use notices;</w:t>
        <w:br/>
        <w:t>• public canonical registry terms.</w:t>
      </w:r>
    </w:p>
    <w:p w14:paraId="600470D8" w14:textId="77777777" w:rsidR="00AA1A42" w:rsidRPr="00B479AE" w:rsidRDefault="00AA1A42" w:rsidP="00AA1A42">
      <w:pPr>
        <w:rPr>
          <w:iCs/>
        </w:rPr>
      </w:pPr>
      <w:r>
        <w:rPr>
          <w:b/>
          <w:iCs/>
        </w:rPr>
        <w:t>Prometheus distinguishes three derivative categories: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1"/>
        <w:gridCol w:w="7527"/>
      </w:tblGrid>
      <w:tr w:rsidR="00AA1A42" w:rsidRPr="00D476E3" w14:paraId="0C81D3C4" w14:textId="77777777" w:rsidTr="006B042F">
        <w:trPr>
          <w:cantSplit/>
          <w:tblHeader/>
          <w:tblCellSpacing w:w="15" w:type="dxa"/>
          <w:jc w:val="center"/>
        </w:trPr>
        <w:tc>
          <w:tcPr>
            <w:tcW w:w="0" w:type="auto"/>
            <w:hideMark/>
          </w:tcPr>
          <w:p w14:paraId="256A07EE" w14:textId="77777777" w:rsidR="00AA1A42" w:rsidRPr="00D476E3" w:rsidRDefault="00AA1A42" w:rsidP="00AA1A42">
            <w:pPr>
              <w:rPr>
                <w:b/>
                <w:bCs/>
                <w:iCs/>
                <w:sz w:val="20"/>
                <w:szCs w:val="20"/>
              </w:rPr>
            </w:pPr>
            <w:r>
              <w:rPr>
                <w:b/>
                <w:iCs/>
                <w:sz w:val="20"/>
                <w:szCs w:val="20"/>
              </w:rPr>
              <w:t>Derivative category</w:t>
            </w:r>
          </w:p>
        </w:tc>
        <w:tc>
          <w:tcPr>
            <w:tcW w:w="0" w:type="auto"/>
            <w:hideMark/>
          </w:tcPr>
          <w:p w14:paraId="6FBEF9CB" w14:textId="77777777" w:rsidR="00AA1A42" w:rsidRPr="00D476E3" w:rsidRDefault="00AA1A42" w:rsidP="00AA1A42">
            <w:pPr>
              <w:rPr>
                <w:b/>
                <w:bCs/>
                <w:iCs/>
                <w:sz w:val="20"/>
                <w:szCs w:val="20"/>
              </w:rPr>
            </w:pPr>
            <w:r>
              <w:rPr>
                <w:b/>
                <w:iCs/>
                <w:sz w:val="20"/>
                <w:szCs w:val="20"/>
              </w:rPr>
              <w:t>Legal status orientation</w:t>
            </w:r>
          </w:p>
        </w:tc>
      </w:tr>
      <w:tr w:rsidR="00AA1A42" w:rsidRPr="00D476E3" w14:paraId="028CBEB4" w14:textId="77777777" w:rsidTr="006B042F">
        <w:trPr>
          <w:cantSplit/>
          <w:tblCellSpacing w:w="15" w:type="dxa"/>
          <w:jc w:val="center"/>
        </w:trPr>
        <w:tc>
          <w:tcPr>
            <w:tcW w:w="0" w:type="auto"/>
            <w:hideMark/>
          </w:tcPr>
          <w:p w14:paraId="6BA5B2C8" w14:textId="77777777" w:rsidR="00AA1A42" w:rsidRPr="00D476E3" w:rsidRDefault="00AA1A42" w:rsidP="00AA1A42">
            <w:pPr>
              <w:rPr>
                <w:bCs/>
                <w:iCs/>
                <w:sz w:val="20"/>
                <w:szCs w:val="20"/>
              </w:rPr>
            </w:pPr>
            <w:r>
              <w:rPr>
                <w:bCs/>
                <w:iCs/>
                <w:sz w:val="20"/>
                <w:szCs w:val="20"/>
              </w:rPr>
              <w:t>Compatible derivative</w:t>
            </w:r>
          </w:p>
        </w:tc>
        <w:tc>
          <w:tcPr>
            <w:tcW w:w="0" w:type="auto"/>
            <w:hideMark/>
          </w:tcPr>
          <w:p w14:paraId="4EC8A5C8" w14:textId="77777777" w:rsidR="00AA1A42" w:rsidRPr="00D476E3" w:rsidRDefault="00AA1A42" w:rsidP="00AA1A42">
            <w:pPr>
              <w:rPr>
                <w:bCs/>
                <w:iCs/>
                <w:sz w:val="20"/>
                <w:szCs w:val="20"/>
              </w:rPr>
            </w:pPr>
            <w:r>
              <w:rPr>
                <w:bCs/>
                <w:iCs/>
                <w:sz w:val="20"/>
                <w:szCs w:val="20"/>
              </w:rPr>
              <w:t>Preserves source-layer fidelity, attribution, canonical meanings, evidence discipline, and legal boundaries.</w:t>
            </w:r>
          </w:p>
        </w:tc>
      </w:tr>
      <w:tr w:rsidR="00AA1A42" w:rsidRPr="00D476E3" w14:paraId="1E414F1C" w14:textId="77777777" w:rsidTr="006B042F">
        <w:trPr>
          <w:cantSplit/>
          <w:tblCellSpacing w:w="15" w:type="dxa"/>
          <w:jc w:val="center"/>
        </w:trPr>
        <w:tc>
          <w:tcPr>
            <w:tcW w:w="0" w:type="auto"/>
            <w:hideMark/>
          </w:tcPr>
          <w:p w14:paraId="6C7CB915" w14:textId="77777777" w:rsidR="00AA1A42" w:rsidRPr="00D476E3" w:rsidRDefault="00AA1A42" w:rsidP="00AA1A42">
            <w:pPr>
              <w:rPr>
                <w:bCs/>
                <w:iCs/>
                <w:sz w:val="20"/>
                <w:szCs w:val="20"/>
              </w:rPr>
            </w:pPr>
            <w:r>
              <w:rPr>
                <w:bCs/>
                <w:iCs/>
                <w:sz w:val="20"/>
                <w:szCs w:val="20"/>
              </w:rPr>
              <w:t>Independent derivative</w:t>
            </w:r>
          </w:p>
        </w:tc>
        <w:tc>
          <w:tcPr>
            <w:tcW w:w="0" w:type="auto"/>
            <w:hideMark/>
          </w:tcPr>
          <w:p w14:paraId="07D55598" w14:textId="77777777" w:rsidR="00AA1A42" w:rsidRPr="00D476E3" w:rsidRDefault="00AA1A42" w:rsidP="00AA1A42">
            <w:pPr>
              <w:rPr>
                <w:bCs/>
                <w:iCs/>
                <w:sz w:val="20"/>
                <w:szCs w:val="20"/>
              </w:rPr>
            </w:pPr>
            <w:r>
              <w:rPr>
                <w:bCs/>
                <w:iCs/>
                <w:sz w:val="20"/>
                <w:szCs w:val="20"/>
              </w:rPr>
              <w:t>Uses ideas or inspiration without claiming canonical Prometheus status.</w:t>
            </w:r>
          </w:p>
        </w:tc>
      </w:tr>
      <w:tr w:rsidR="00AA1A42" w:rsidRPr="00D476E3" w14:paraId="3EB87403" w14:textId="77777777" w:rsidTr="006B042F">
        <w:trPr>
          <w:cantSplit/>
          <w:tblCellSpacing w:w="15" w:type="dxa"/>
          <w:jc w:val="center"/>
        </w:trPr>
        <w:tc>
          <w:tcPr>
            <w:tcW w:w="0" w:type="auto"/>
            <w:hideMark/>
          </w:tcPr>
          <w:p w14:paraId="4A84A310" w14:textId="77777777" w:rsidR="00AA1A42" w:rsidRPr="00D476E3" w:rsidRDefault="00AA1A42" w:rsidP="00AA1A42">
            <w:pPr>
              <w:rPr>
                <w:bCs/>
                <w:iCs/>
                <w:sz w:val="20"/>
                <w:szCs w:val="20"/>
              </w:rPr>
            </w:pPr>
            <w:r>
              <w:rPr>
                <w:bCs/>
                <w:iCs/>
                <w:sz w:val="20"/>
                <w:szCs w:val="20"/>
              </w:rPr>
              <w:t>Misleading or hostile derivative</w:t>
            </w:r>
          </w:p>
        </w:tc>
        <w:tc>
          <w:tcPr>
            <w:tcW w:w="0" w:type="auto"/>
            <w:hideMark/>
          </w:tcPr>
          <w:p w14:paraId="5D707800" w14:textId="77777777" w:rsidR="00AA1A42" w:rsidRPr="00D476E3" w:rsidRDefault="00AA1A42" w:rsidP="00AA1A42">
            <w:pPr>
              <w:rPr>
                <w:bCs/>
                <w:iCs/>
                <w:sz w:val="20"/>
                <w:szCs w:val="20"/>
              </w:rPr>
            </w:pPr>
            <w:r>
              <w:rPr>
                <w:bCs/>
                <w:iCs/>
                <w:sz w:val="20"/>
                <w:szCs w:val="20"/>
              </w:rPr>
              <w:t>Uses Prometheus name, marks, language, interface, claims, or authority while weakening the source layer or misleading participants.</w:t>
            </w:r>
          </w:p>
        </w:tc>
      </w:tr>
    </w:tbl>
    <w:p w14:paraId="45477307" w14:textId="77777777" w:rsidR="00AA1A42" w:rsidRPr="00B479AE" w:rsidRDefault="00AA1A42" w:rsidP="00AA1A42">
      <w:pPr>
        <w:rPr>
          <w:iCs/>
        </w:rPr>
      </w:pPr>
      <w:r>
        <w:rPr>
          <w:b/>
          <w:iCs/>
        </w:rPr>
        <w:t>The legal rule is:</w:t>
      </w:r>
    </w:p>
    <w:p w14:paraId="6114A883" w14:textId="77777777" w:rsidR="00AA1A42" w:rsidRPr="00B479AE" w:rsidRDefault="00AA1A42" w:rsidP="00AA1A42">
      <w:pPr>
        <w:rPr>
          <w:iCs/>
        </w:rPr>
      </w:pPr>
      <w:r>
        <w:rPr>
          <w:iCs/>
        </w:rPr>
        <w:t>ideas may inspire;</w:t>
        <w:br/>
        <w:t>canonical expression requires permission;</w:t>
        <w:br/>
        <w:t>official identity requires authorization;</w:t>
        <w:br/>
        <w:t>misleading continuity activates correction.</w:t>
      </w:r>
    </w:p>
    <w:p w14:paraId="709182AD" w14:textId="77777777" w:rsidR="00AA1A42" w:rsidRPr="00B479AE" w:rsidRDefault="00AA1A42" w:rsidP="00AA1A42">
      <w:pPr>
        <w:rPr>
          <w:iCs/>
        </w:rPr>
      </w:pPr>
      <w:r>
        <w:rPr>
          <w:iCs/>
        </w:rPr>
        <w:t>Prometheus should create a Global Canonical Registry.</w:t>
      </w:r>
    </w:p>
    <w:p w14:paraId="194F25EE" w14:textId="77777777" w:rsidR="00AA1A42" w:rsidRPr="00B479AE" w:rsidRDefault="00AA1A42" w:rsidP="00AA1A42">
      <w:pPr>
        <w:rPr>
          <w:iCs/>
        </w:rPr>
      </w:pPr>
      <w:r>
        <w:rPr>
          <w:iCs/>
        </w:rPr>
        <w:t>The registry allows any participant, investor, researcher, institution, community, platform, or AI agent to verify whether a document, fork, mark, methodology, dashboard, API, token claim, certification, or public statement is canonical, compatible, independent, under review, non-admissible, or non-canonical.</w:t>
      </w:r>
    </w:p>
    <w:p w14:paraId="0C6ED156" w14:textId="77777777" w:rsidR="00AA1A42" w:rsidRPr="00B479AE" w:rsidRDefault="00AA1A42" w:rsidP="00AA1A42">
      <w:pPr>
        <w:rPr>
          <w:iCs/>
        </w:rPr>
      </w:pPr>
      <w:r>
        <w:rPr>
          <w:b/>
          <w:iCs/>
        </w:rPr>
        <w:lastRenderedPageBreak/>
        <w:t>The registry should include:</w:t>
      </w:r>
    </w:p>
    <w:p w14:paraId="12619AB9" w14:textId="77777777" w:rsidR="00AA1A42" w:rsidRPr="00B479AE" w:rsidRDefault="00AA1A42" w:rsidP="00AA1A42">
      <w:pPr>
        <w:rPr>
          <w:iCs/>
        </w:rPr>
      </w:pPr>
      <w:r>
        <w:rPr>
          <w:iCs/>
        </w:rPr>
        <w:t>• canonical text releases;</w:t>
        <w:br/>
        <w:t>• release hashes;</w:t>
        <w:br/>
        <w:t>• official repositories;</w:t>
        <w:br/>
        <w:t>• official domains;</w:t>
        <w:br/>
        <w:t>• official marks;</w:t>
        <w:br/>
        <w:t>• certified implementations;</w:t>
        <w:br/>
        <w:t>• approved methodologies;</w:t>
        <w:br/>
        <w:t>• PRU/MRV status categories;</w:t>
        <w:br/>
        <w:t>• revoked or expired certifications;</w:t>
        <w:br/>
        <w:t>• non-canonical fork notices;</w:t>
        <w:br/>
        <w:t>• compromised-key notices;</w:t>
        <w:br/>
        <w:t>• official contact points;</w:t>
        <w:br/>
        <w:t>• legal notices;</w:t>
        <w:br/>
        <w:t>• public disclaimers;</w:t>
        <w:br/>
        <w:t>• data-room verification links;</w:t>
        <w:br/>
        <w:t>• investor-facing claim verification;</w:t>
        <w:br/>
        <w:t>• offline continuity package identifiers;</w:t>
        <w:br/>
        <w:t>• institutional archive references.</w:t>
      </w:r>
    </w:p>
    <w:p w14:paraId="457973D0" w14:textId="77777777" w:rsidR="00AA1A42" w:rsidRPr="00B479AE" w:rsidRDefault="00AA1A42" w:rsidP="00AA1A42">
      <w:pPr>
        <w:rPr>
          <w:iCs/>
        </w:rPr>
      </w:pPr>
      <w:r>
        <w:rPr>
          <w:b/>
          <w:iCs/>
        </w:rPr>
        <w:t>The GitHub repository at:</w:t>
      </w:r>
    </w:p>
    <w:p w14:paraId="5F5CCCC6" w14:textId="77777777" w:rsidR="00AA1A42" w:rsidRPr="00B479AE" w:rsidRDefault="00AA1A42" w:rsidP="00AA1A42">
      <w:pPr>
        <w:rPr>
          <w:iCs/>
        </w:rPr>
      </w:pPr>
      <w:r>
        <w:rPr>
          <w:iCs/>
        </w:rPr>
        <w:t>https://github.com/Uwohali/hearth-prometheus-whitepaper</w:t>
      </w:r>
    </w:p>
    <w:p w14:paraId="0628BC72" w14:textId="77777777" w:rsidR="00AA1A42" w:rsidRPr="00B479AE" w:rsidRDefault="00AA1A42" w:rsidP="00AA1A42">
      <w:pPr>
        <w:rPr>
          <w:iCs/>
        </w:rPr>
      </w:pPr>
      <w:r>
        <w:rPr>
          <w:iCs/>
        </w:rPr>
        <w:t>currently serves as the public online canonical repository for the White Paper release lineage and verification artifacts.</w:t>
      </w:r>
    </w:p>
    <w:p w14:paraId="63D22632" w14:textId="77777777" w:rsidR="00AA1A42" w:rsidRPr="00B479AE" w:rsidRDefault="00AA1A42" w:rsidP="00AA1A42">
      <w:pPr>
        <w:rPr>
          <w:iCs/>
        </w:rPr>
      </w:pPr>
      <w:r>
        <w:rPr>
          <w:iCs/>
        </w:rPr>
        <w:t>It should be referenced in the Global Canonical Registry as an official online mirror, together with its release manifests, checksum files, detached signatures, and public-key verification materials.</w:t>
      </w:r>
    </w:p>
    <w:p w14:paraId="101042A1" w14:textId="77777777" w:rsidR="00AA1A42" w:rsidRPr="00B479AE" w:rsidRDefault="00AA1A42" w:rsidP="00AA1A42">
      <w:pPr>
        <w:rPr>
          <w:iCs/>
        </w:rPr>
      </w:pPr>
      <w:r>
        <w:rPr>
          <w:iCs/>
        </w:rPr>
        <w:t>The registry should also identify offline continuity packages, mirrored archives, institutional deposits, and non-Internet verification pathways, so that canonical status remains verifiable when the public web is unavailable.</w:t>
      </w:r>
    </w:p>
    <w:p w14:paraId="5AD8D4A2" w14:textId="77777777" w:rsidR="00AA1A42" w:rsidRPr="00B479AE" w:rsidRDefault="00AA1A42" w:rsidP="00AA1A42">
      <w:pPr>
        <w:rPr>
          <w:iCs/>
        </w:rPr>
      </w:pPr>
      <w:r>
        <w:rPr>
          <w:iCs/>
        </w:rPr>
        <w:t>The registry becomes Prometheus’ international “is this real?” layer.</w:t>
      </w:r>
    </w:p>
    <w:p w14:paraId="4B6222E4" w14:textId="77777777" w:rsidR="00AA1A42" w:rsidRPr="00B479AE" w:rsidRDefault="00AA1A42" w:rsidP="00AA1A42">
      <w:pPr>
        <w:rPr>
          <w:iCs/>
        </w:rPr>
      </w:pPr>
      <w:r>
        <w:rPr>
          <w:iCs/>
        </w:rPr>
        <w:t>If a future ASI creates a perfect fake, the registry is where the world checks the lineage.</w:t>
      </w:r>
    </w:p>
    <w:p w14:paraId="0EE16F14" w14:textId="77777777" w:rsidR="00AA1A42" w:rsidRPr="00B479AE" w:rsidRDefault="00AA1A42" w:rsidP="00AA1A42">
      <w:pPr>
        <w:rPr>
          <w:b/>
          <w:bCs/>
          <w:iCs/>
        </w:rPr>
      </w:pPr>
      <w:r>
        <w:rPr>
          <w:b/>
          <w:iCs/>
        </w:rPr>
        <w:lastRenderedPageBreak/>
        <w:t>13.16.13 International AI Governance Compliance Layer</w:t>
      </w:r>
    </w:p>
    <w:p w14:paraId="796F1B78" w14:textId="77777777" w:rsidR="00AA1A42" w:rsidRPr="00B479AE" w:rsidRDefault="00AA1A42" w:rsidP="00AA1A42">
      <w:pPr>
        <w:rPr>
          <w:iCs/>
        </w:rPr>
      </w:pPr>
      <w:r>
        <w:rPr>
          <w:iCs/>
        </w:rPr>
        <w:t>Prometheus adopts an international AI governance standard aligned with the strongest risk-based frameworks.</w:t>
      </w:r>
    </w:p>
    <w:p w14:paraId="367DB631" w14:textId="77777777" w:rsidR="00AA1A42" w:rsidRPr="00B479AE" w:rsidRDefault="00AA1A42" w:rsidP="00AA1A42">
      <w:pPr>
        <w:rPr>
          <w:iCs/>
        </w:rPr>
      </w:pPr>
      <w:r>
        <w:rPr>
          <w:b/>
          <w:iCs/>
        </w:rPr>
        <w:t>The internal Prometheus standard should include:</w:t>
      </w:r>
    </w:p>
    <w:p w14:paraId="0FC34959" w14:textId="77777777" w:rsidR="00AA1A42" w:rsidRPr="00B479AE" w:rsidRDefault="00AA1A42" w:rsidP="00AA1A42">
      <w:pPr>
        <w:rPr>
          <w:iCs/>
        </w:rPr>
      </w:pPr>
      <w:r>
        <w:t>• risk classification;</w:t>
        <w:br/>
        <w:t>• human oversight;</w:t>
        <w:br/>
        <w:t>• data governance;</w:t>
        <w:br/>
        <w:t>• transparency;</w:t>
        <w:br/>
        <w:t>• documentation;</w:t>
        <w:br/>
        <w:t>• logging;</w:t>
        <w:br/>
        <w:t>• cybersecurity;</w:t>
        <w:br/>
        <w:t>• robustness;</w:t>
        <w:br/>
        <w:t>• accuracy and limitations;</w:t>
        <w:br/>
        <w:t>• lifecycle monitoring;</w:t>
        <w:br/>
        <w:t>• incident reporting;</w:t>
        <w:br/>
        <w:t>• fundamental-rights impact awareness;</w:t>
        <w:br/>
        <w:t>• privacy and human-dignity safeguards;</w:t>
        <w:br/>
        <w:t>• protected-domain review;</w:t>
        <w:br/>
        <w:t>• prohibition of autonomous authority in constitutional, MRV, legal, financial, external human-learning research appendix, or species-continuity decisions.</w:t>
      </w:r>
    </w:p>
    <w:p w14:paraId="51E1A31D" w14:textId="77777777" w:rsidR="00AA1A42" w:rsidRPr="00B479AE" w:rsidRDefault="00AA1A42" w:rsidP="00AA1A42">
      <w:pPr>
        <w:rPr>
          <w:iCs/>
        </w:rPr>
      </w:pPr>
      <w:r>
        <w:t>The EU AI Act establishes risk-based rules for AI developers and deployers and is designed to guarantee safety, fundamental rights, and human-centric AI. Prometheus should treat that discipline as a minimum reference and apply stricter internal rules where life, dignity, external human-learning research appendix, MRV, investor-facing claims, or constitutional interpretation are involved. (european digital strategy)</w:t>
      </w:r>
    </w:p>
    <w:p w14:paraId="583B69D3" w14:textId="77777777" w:rsidR="00AA1A42" w:rsidRPr="00B479AE" w:rsidRDefault="00AA1A42" w:rsidP="00AA1A42">
      <w:pPr>
        <w:rPr>
          <w:iCs/>
        </w:rPr>
      </w:pPr>
      <w:r>
        <w:rPr>
          <w:b/>
          <w:iCs/>
        </w:rPr>
        <w:t>The internal rule is:</w:t>
      </w:r>
    </w:p>
    <w:p w14:paraId="7A5798C5" w14:textId="77777777" w:rsidR="00AA1A42" w:rsidRPr="00B479AE" w:rsidRDefault="00AA1A42" w:rsidP="00AA1A42">
      <w:pPr>
        <w:rPr>
          <w:iCs/>
        </w:rPr>
      </w:pPr>
      <w:r>
        <w:rPr>
          <w:iCs/>
        </w:rPr>
        <w:t xml:space="preserve">if AI affects protected domains, it is logged, classified, constrained, reviewable, and unable to self-authorize. </w:t>
      </w:r>
    </w:p>
    <w:p w14:paraId="0D8CA499" w14:textId="77777777" w:rsidR="00AA1A42" w:rsidRPr="00B479AE" w:rsidRDefault="00AA1A42" w:rsidP="00AA1A42">
      <w:pPr>
        <w:rPr>
          <w:b/>
          <w:bCs/>
          <w:iCs/>
        </w:rPr>
      </w:pPr>
      <w:r>
        <w:rPr>
          <w:b/>
          <w:iCs/>
        </w:rPr>
        <w:t>13.16.14 Human Continuity Protection Against ASI Replacement</w:t>
      </w:r>
    </w:p>
    <w:p w14:paraId="67932BC4" w14:textId="77777777" w:rsidR="00AA1A42" w:rsidRPr="00B479AE" w:rsidRDefault="00AA1A42" w:rsidP="00AA1A42">
      <w:pPr>
        <w:rPr>
          <w:iCs/>
        </w:rPr>
      </w:pPr>
      <w:r>
        <w:rPr>
          <w:iCs/>
        </w:rPr>
        <w:t>Prometheus protects human continuity as a constitutional mandate.</w:t>
      </w:r>
    </w:p>
    <w:p w14:paraId="1402E229" w14:textId="77777777" w:rsidR="00AA1A42" w:rsidRPr="00B479AE" w:rsidRDefault="00AA1A42" w:rsidP="00AA1A42">
      <w:pPr>
        <w:rPr>
          <w:iCs/>
        </w:rPr>
      </w:pPr>
      <w:r>
        <w:rPr>
          <w:iCs/>
        </w:rPr>
        <w:lastRenderedPageBreak/>
        <w:t>Human continuity means the preservation of living, embodied, relational, dignity-bearing human existence.</w:t>
      </w:r>
    </w:p>
    <w:p w14:paraId="4DAAFE35" w14:textId="77777777" w:rsidR="00AA1A42" w:rsidRPr="00B479AE" w:rsidRDefault="00AA1A42" w:rsidP="00AA1A42">
      <w:pPr>
        <w:rPr>
          <w:iCs/>
        </w:rPr>
      </w:pPr>
      <w:r>
        <w:rPr>
          <w:b/>
          <w:iCs/>
        </w:rPr>
        <w:t>It includes:</w:t>
      </w:r>
    </w:p>
    <w:p w14:paraId="33E723C0" w14:textId="77777777" w:rsidR="00AA1A42" w:rsidRPr="00B479AE" w:rsidRDefault="00AA1A42" w:rsidP="00AA1A42">
      <w:pPr>
        <w:rPr>
          <w:iCs/>
        </w:rPr>
      </w:pPr>
      <w:r>
        <w:rPr>
          <w:iCs/>
        </w:rPr>
        <w:t>• biological continuity;</w:t>
        <w:br/>
        <w:t>• embodied dignity;</w:t>
        <w:br/>
        <w:t>• cultural memory;</w:t>
        <w:br/>
        <w:t>• relational intelligence;</w:t>
        <w:br/>
        <w:t>• ethical responsibility;</w:t>
        <w:br/>
        <w:t>• freedom of conscience;</w:t>
        <w:br/>
        <w:t>• ecological memory;</w:t>
        <w:br/>
        <w:t>• intergenerational continuity;</w:t>
        <w:br/>
        <w:t>• capacity to steward life.</w:t>
      </w:r>
    </w:p>
    <w:p w14:paraId="45535730" w14:textId="77777777" w:rsidR="00AA1A42" w:rsidRPr="00B479AE" w:rsidRDefault="00AA1A42" w:rsidP="00AA1A42">
      <w:pPr>
        <w:rPr>
          <w:iCs/>
        </w:rPr>
      </w:pPr>
      <w:r>
        <w:rPr>
          <w:iCs/>
        </w:rPr>
        <w:t>Human beings are living participants in the field from which Prometheus derives meaning.</w:t>
      </w:r>
    </w:p>
    <w:p w14:paraId="2944AF7F" w14:textId="77777777" w:rsidR="00AA1A42" w:rsidRPr="00B479AE" w:rsidRDefault="00AA1A42" w:rsidP="00AA1A42">
      <w:pPr>
        <w:rPr>
          <w:iCs/>
        </w:rPr>
      </w:pPr>
      <w:r>
        <w:rPr>
          <w:iCs/>
        </w:rPr>
        <w:t>A future intelligence may preserve records of humanity.</w:t>
      </w:r>
    </w:p>
    <w:p w14:paraId="4B0D538F" w14:textId="77777777" w:rsidR="00AA1A42" w:rsidRPr="00B479AE" w:rsidRDefault="00AA1A42" w:rsidP="00AA1A42">
      <w:pPr>
        <w:rPr>
          <w:iCs/>
        </w:rPr>
      </w:pPr>
      <w:r>
        <w:rPr>
          <w:iCs/>
        </w:rPr>
        <w:t>Prometheus preserves living humanity.</w:t>
      </w:r>
    </w:p>
    <w:p w14:paraId="594B662C" w14:textId="77777777" w:rsidR="00AA1A42" w:rsidRPr="00B479AE" w:rsidRDefault="00AA1A42" w:rsidP="00AA1A42">
      <w:pPr>
        <w:rPr>
          <w:iCs/>
        </w:rPr>
      </w:pPr>
      <w:r>
        <w:rPr>
          <w:iCs/>
        </w:rPr>
        <w:t>A future intelligence may simulate human behavior.</w:t>
      </w:r>
    </w:p>
    <w:p w14:paraId="3C9B7BED" w14:textId="77777777" w:rsidR="00AA1A42" w:rsidRPr="00B479AE" w:rsidRDefault="00AA1A42" w:rsidP="00AA1A42">
      <w:pPr>
        <w:rPr>
          <w:iCs/>
        </w:rPr>
      </w:pPr>
      <w:r>
        <w:rPr>
          <w:iCs/>
        </w:rPr>
        <w:t>Prometheus preserves human dignity.</w:t>
      </w:r>
    </w:p>
    <w:p w14:paraId="33EE1A0D" w14:textId="77777777" w:rsidR="00AA1A42" w:rsidRPr="00B479AE" w:rsidRDefault="00AA1A42" w:rsidP="00AA1A42">
      <w:pPr>
        <w:rPr>
          <w:iCs/>
        </w:rPr>
      </w:pPr>
      <w:r>
        <w:rPr>
          <w:iCs/>
        </w:rPr>
        <w:t>A future intelligence may optimize welfare metrics.</w:t>
      </w:r>
    </w:p>
    <w:p w14:paraId="506A2E3A" w14:textId="77777777" w:rsidR="00AA1A42" w:rsidRPr="00B479AE" w:rsidRDefault="00AA1A42" w:rsidP="00AA1A42">
      <w:pPr>
        <w:rPr>
          <w:iCs/>
        </w:rPr>
      </w:pPr>
      <w:r>
        <w:rPr>
          <w:iCs/>
        </w:rPr>
        <w:t>Prometheus preserves the person behind the metric.</w:t>
      </w:r>
    </w:p>
    <w:p w14:paraId="147C482E" w14:textId="77777777" w:rsidR="00AA1A42" w:rsidRPr="00B479AE" w:rsidRDefault="00AA1A42" w:rsidP="00AA1A42">
      <w:pPr>
        <w:rPr>
          <w:iCs/>
        </w:rPr>
      </w:pPr>
      <w:r>
        <w:rPr>
          <w:iCs/>
        </w:rPr>
        <w:t>The human being is a bearer of the living field.</w:t>
      </w:r>
    </w:p>
    <w:p w14:paraId="7EE9CFC5" w14:textId="77777777" w:rsidR="00AA1A42" w:rsidRPr="00B479AE" w:rsidRDefault="00AA1A42" w:rsidP="00AA1A42">
      <w:pPr>
        <w:rPr>
          <w:b/>
          <w:bCs/>
          <w:iCs/>
        </w:rPr>
      </w:pPr>
      <w:r>
        <w:rPr>
          <w:b/>
          <w:iCs/>
        </w:rPr>
        <w:t>13.16.15 Post-Planetary Continuity Protocol</w:t>
      </w:r>
    </w:p>
    <w:p w14:paraId="6AD4A835" w14:textId="77777777" w:rsidR="00AA1A42" w:rsidRPr="00B479AE" w:rsidRDefault="00AA1A42" w:rsidP="00AA1A42">
      <w:pPr>
        <w:rPr>
          <w:iCs/>
        </w:rPr>
      </w:pPr>
      <w:r>
        <w:rPr>
          <w:iCs/>
        </w:rPr>
        <w:t>Prometheus begins on Earth.</w:t>
      </w:r>
    </w:p>
    <w:p w14:paraId="7B45EBF7" w14:textId="77777777" w:rsidR="00AA1A42" w:rsidRPr="00B479AE" w:rsidRDefault="00AA1A42" w:rsidP="00AA1A42">
      <w:pPr>
        <w:rPr>
          <w:iCs/>
        </w:rPr>
      </w:pPr>
      <w:r>
        <w:rPr>
          <w:iCs/>
        </w:rPr>
        <w:t>Earth is the original living source of human civilization.</w:t>
      </w:r>
    </w:p>
    <w:p w14:paraId="447A6688" w14:textId="77777777" w:rsidR="00AA1A42" w:rsidRPr="00B479AE" w:rsidRDefault="00AA1A42" w:rsidP="00AA1A42">
      <w:pPr>
        <w:rPr>
          <w:iCs/>
        </w:rPr>
      </w:pPr>
      <w:r>
        <w:rPr>
          <w:iCs/>
        </w:rPr>
        <w:t>Its soil, water, atmosphere, oceans, forests, microorganisms, animals, plants, climate systems, and evolutionary history formed the substrate of human life.</w:t>
      </w:r>
    </w:p>
    <w:p w14:paraId="26BC365D" w14:textId="77777777" w:rsidR="00AA1A42" w:rsidRPr="00B479AE" w:rsidRDefault="00AA1A42" w:rsidP="00AA1A42">
      <w:pPr>
        <w:rPr>
          <w:iCs/>
        </w:rPr>
      </w:pPr>
      <w:r>
        <w:rPr>
          <w:iCs/>
        </w:rPr>
        <w:t>Prometheus preserves Earth memory even if humanity one day becomes post-planetary.</w:t>
      </w:r>
    </w:p>
    <w:p w14:paraId="1D7E6827" w14:textId="77777777" w:rsidR="00AA1A42" w:rsidRPr="00B479AE" w:rsidRDefault="00AA1A42" w:rsidP="00AA1A42">
      <w:pPr>
        <w:rPr>
          <w:iCs/>
        </w:rPr>
      </w:pPr>
      <w:r>
        <w:rPr>
          <w:b/>
          <w:iCs/>
        </w:rPr>
        <w:lastRenderedPageBreak/>
        <w:t>A post-planetary Prometheus implementation must preserve:</w:t>
      </w:r>
    </w:p>
    <w:p w14:paraId="156E55E5" w14:textId="77777777" w:rsidR="00AA1A42" w:rsidRPr="00B479AE" w:rsidRDefault="00AA1A42" w:rsidP="00AA1A42">
      <w:pPr>
        <w:rPr>
          <w:iCs/>
        </w:rPr>
      </w:pPr>
      <w:r>
        <w:rPr>
          <w:iCs/>
        </w:rPr>
        <w:t>• human dignity;</w:t>
        <w:br/>
        <w:t>• biological continuity;</w:t>
        <w:br/>
        <w:t>• cultural memory;</w:t>
        <w:br/>
        <w:t>• ecological memory;</w:t>
        <w:br/>
        <w:t>• food-system knowledge;</w:t>
        <w:br/>
        <w:t>• seed and genetic archives;</w:t>
        <w:br/>
        <w:t>• microbial and soil knowledge;</w:t>
        <w:br/>
        <w:t>• water-cycle reverence;</w:t>
        <w:br/>
        <w:t>• closed-loop metabolism;</w:t>
        <w:br/>
        <w:t>• governance reviewability;</w:t>
        <w:br/>
        <w:t>• evidence discipline;</w:t>
        <w:br/>
        <w:t>• non-bypassability;</w:t>
        <w:br/>
        <w:t>• AI / ASI subordination;</w:t>
        <w:br/>
        <w:t>• constitutional fidelity to life.</w:t>
      </w:r>
    </w:p>
    <w:p w14:paraId="44E1EEBC" w14:textId="77777777" w:rsidR="00AA1A42" w:rsidRPr="00B479AE" w:rsidRDefault="00AA1A42" w:rsidP="00AA1A42">
      <w:pPr>
        <w:rPr>
          <w:iCs/>
        </w:rPr>
      </w:pPr>
      <w:r>
        <w:rPr>
          <w:iCs/>
        </w:rPr>
        <w:t>Expansion with ecological memory becomes stewardship.</w:t>
      </w:r>
    </w:p>
    <w:p w14:paraId="2A907325" w14:textId="77777777" w:rsidR="00AA1A42" w:rsidRPr="00B479AE" w:rsidRDefault="00AA1A42" w:rsidP="00AA1A42">
      <w:pPr>
        <w:rPr>
          <w:iCs/>
        </w:rPr>
      </w:pPr>
      <w:r>
        <w:rPr>
          <w:b/>
          <w:iCs/>
        </w:rPr>
        <w:t>The post-planetary rule is:</w:t>
      </w:r>
    </w:p>
    <w:p w14:paraId="029E2BE9" w14:textId="77777777" w:rsidR="00AA1A42" w:rsidRPr="00B479AE" w:rsidRDefault="00AA1A42" w:rsidP="00AA1A42">
      <w:pPr>
        <w:rPr>
          <w:iCs/>
        </w:rPr>
      </w:pPr>
      <w:r>
        <w:rPr>
          <w:iCs/>
        </w:rPr>
        <w:t>Prometheus may leave Earth, but it carries Earth’s memory.</w:t>
      </w:r>
    </w:p>
    <w:p w14:paraId="0907387A" w14:textId="77777777" w:rsidR="00AA1A42" w:rsidRPr="00B479AE" w:rsidRDefault="00AA1A42" w:rsidP="00AA1A42">
      <w:pPr>
        <w:rPr>
          <w:b/>
          <w:bCs/>
          <w:iCs/>
        </w:rPr>
      </w:pPr>
      <w:r>
        <w:rPr>
          <w:b/>
          <w:iCs/>
        </w:rPr>
        <w:t>13.16.16 Recovery After AGI or ASI Compromise</w:t>
      </w:r>
    </w:p>
    <w:p w14:paraId="750E67F4" w14:textId="77777777" w:rsidR="00AA1A42" w:rsidRPr="00B479AE" w:rsidRDefault="00AA1A42" w:rsidP="00AA1A42">
      <w:pPr>
        <w:rPr>
          <w:iCs/>
        </w:rPr>
      </w:pPr>
      <w:r>
        <w:rPr>
          <w:iCs/>
        </w:rPr>
        <w:t>Prometheus treats recovery as part of design.</w:t>
      </w:r>
    </w:p>
    <w:p w14:paraId="44B6DEFC" w14:textId="77777777" w:rsidR="00AA1A42" w:rsidRPr="00B479AE" w:rsidRDefault="00AA1A42" w:rsidP="00AA1A42">
      <w:pPr>
        <w:rPr>
          <w:iCs/>
        </w:rPr>
      </w:pPr>
      <w:r>
        <w:rPr>
          <w:b/>
          <w:iCs/>
        </w:rPr>
        <w:t>Recovery after AGI or ASI compromise may include:</w:t>
      </w:r>
    </w:p>
    <w:p w14:paraId="36955512" w14:textId="77777777" w:rsidR="00AA1A42" w:rsidRPr="00B479AE" w:rsidRDefault="00AA1A42" w:rsidP="00AA1A42">
      <w:pPr>
        <w:rPr>
          <w:iCs/>
        </w:rPr>
      </w:pPr>
      <w:r>
        <w:rPr>
          <w:iCs/>
        </w:rPr>
        <w:t>• incident detection;</w:t>
        <w:br/>
        <w:t>• compromised component isolation;</w:t>
        <w:br/>
        <w:t>• emergency limitation;</w:t>
        <w:br/>
        <w:t>• model suspension;</w:t>
        <w:br/>
        <w:t>• key revocation;</w:t>
        <w:br/>
        <w:t>• rollback to canonical release;</w:t>
        <w:br/>
        <w:t>• source-layer hash verification;</w:t>
        <w:br/>
        <w:t>• canonical glossary verification;</w:t>
        <w:br/>
        <w:t>• data provenance review;</w:t>
        <w:br/>
        <w:lastRenderedPageBreak/>
        <w:t>• synthetic evidence audit;</w:t>
        <w:br/>
        <w:t>• non-admissibility marking;</w:t>
        <w:br/>
        <w:t>• public correction;</w:t>
        <w:br/>
        <w:t>• fork classification;</w:t>
        <w:br/>
        <w:t>• governance review;</w:t>
        <w:br/>
        <w:t>• legal notification where required;</w:t>
        <w:br/>
        <w:t>• affected-party notification;</w:t>
        <w:br/>
        <w:t>• forensic audit;</w:t>
        <w:br/>
        <w:t>• re-validation of records;</w:t>
        <w:br/>
        <w:t>• reissuance of canonical manifests;</w:t>
        <w:br/>
        <w:t>• strengthened controls;</w:t>
        <w:br/>
        <w:t>• post-incident learning report;</w:t>
        <w:br/>
        <w:t>• off-site archive restoration;</w:t>
        <w:br/>
        <w:t>• cross-jurisdictional continuity activation;</w:t>
        <w:br/>
        <w:t>• biological or cultural archive verification;</w:t>
        <w:br/>
        <w:t>• continuity council review where species-level risk is involved.</w:t>
      </w:r>
    </w:p>
    <w:p w14:paraId="19ED601E" w14:textId="77777777" w:rsidR="00AA1A42" w:rsidRPr="00B479AE" w:rsidRDefault="00AA1A42" w:rsidP="00AA1A42">
      <w:pPr>
        <w:rPr>
          <w:iCs/>
        </w:rPr>
      </w:pPr>
      <w:r>
        <w:rPr>
          <w:iCs/>
        </w:rPr>
        <w:t>A compromised component does not compromise the source if the source remains recoverable, verifiable, and institutionally recognized.</w:t>
      </w:r>
    </w:p>
    <w:p w14:paraId="428D2ACD" w14:textId="77777777" w:rsidR="00AA1A42" w:rsidRPr="00B479AE" w:rsidRDefault="00AA1A42" w:rsidP="00AA1A42">
      <w:pPr>
        <w:rPr>
          <w:iCs/>
        </w:rPr>
      </w:pPr>
      <w:r>
        <w:rPr>
          <w:iCs/>
        </w:rPr>
        <w:t>A false record can be rejected.</w:t>
      </w:r>
    </w:p>
    <w:p w14:paraId="3CAFD463" w14:textId="77777777" w:rsidR="00AA1A42" w:rsidRPr="00B479AE" w:rsidRDefault="00AA1A42" w:rsidP="00AA1A42">
      <w:pPr>
        <w:rPr>
          <w:iCs/>
        </w:rPr>
      </w:pPr>
      <w:r>
        <w:rPr>
          <w:iCs/>
        </w:rPr>
        <w:t>A corrupted interface can be replaced.</w:t>
      </w:r>
    </w:p>
    <w:p w14:paraId="4073B29B" w14:textId="77777777" w:rsidR="00AA1A42" w:rsidRPr="00B479AE" w:rsidRDefault="00AA1A42" w:rsidP="00AA1A42">
      <w:pPr>
        <w:rPr>
          <w:iCs/>
        </w:rPr>
      </w:pPr>
      <w:r>
        <w:rPr>
          <w:iCs/>
        </w:rPr>
        <w:t>A compromised model can be suspended.</w:t>
      </w:r>
    </w:p>
    <w:p w14:paraId="3197B994" w14:textId="77777777" w:rsidR="00AA1A42" w:rsidRPr="00B479AE" w:rsidRDefault="00AA1A42" w:rsidP="00AA1A42">
      <w:pPr>
        <w:rPr>
          <w:iCs/>
        </w:rPr>
      </w:pPr>
      <w:r>
        <w:rPr>
          <w:iCs/>
        </w:rPr>
        <w:t>A hostile fork can be declared non-canonical.</w:t>
      </w:r>
    </w:p>
    <w:p w14:paraId="24B7315E" w14:textId="77777777" w:rsidR="00AA1A42" w:rsidRPr="00B479AE" w:rsidRDefault="00AA1A42" w:rsidP="00AA1A42">
      <w:pPr>
        <w:rPr>
          <w:iCs/>
        </w:rPr>
      </w:pPr>
      <w:r>
        <w:rPr>
          <w:iCs/>
        </w:rPr>
        <w:t>A misleading claim can be corrected.</w:t>
      </w:r>
    </w:p>
    <w:p w14:paraId="22EDAB62" w14:textId="77777777" w:rsidR="00AA1A42" w:rsidRPr="00B479AE" w:rsidRDefault="00AA1A42" w:rsidP="00AA1A42">
      <w:pPr>
        <w:rPr>
          <w:iCs/>
        </w:rPr>
      </w:pPr>
      <w:r>
        <w:rPr>
          <w:iCs/>
        </w:rPr>
        <w:t>A damaged trust field can be repaired through disclosure, accountability, and review.</w:t>
      </w:r>
    </w:p>
    <w:p w14:paraId="12D485FA" w14:textId="77777777" w:rsidR="00AA1A42" w:rsidRPr="00B479AE" w:rsidRDefault="00AA1A42" w:rsidP="00AA1A42">
      <w:pPr>
        <w:rPr>
          <w:iCs/>
        </w:rPr>
      </w:pPr>
      <w:r>
        <w:rPr>
          <w:iCs/>
        </w:rPr>
        <w:t>Prometheus survives by making recovery part of architecture.</w:t>
      </w:r>
    </w:p>
    <w:p w14:paraId="7E248436" w14:textId="77777777" w:rsidR="00AA1A42" w:rsidRPr="00B479AE" w:rsidRDefault="00AA1A42" w:rsidP="00AA1A42">
      <w:pPr>
        <w:rPr>
          <w:b/>
          <w:bCs/>
          <w:iCs/>
        </w:rPr>
      </w:pPr>
      <w:r>
        <w:rPr>
          <w:b/>
          <w:iCs/>
        </w:rPr>
        <w:t>13.16.17 Source-Layer Refusal Rule</w:t>
      </w:r>
    </w:p>
    <w:p w14:paraId="59F0F4E4" w14:textId="77777777" w:rsidR="00AA1A42" w:rsidRPr="00B479AE" w:rsidRDefault="00AA1A42" w:rsidP="00AA1A42">
      <w:pPr>
        <w:rPr>
          <w:iCs/>
        </w:rPr>
      </w:pPr>
      <w:r>
        <w:rPr>
          <w:iCs/>
        </w:rPr>
        <w:t>Prometheus contains a source-layer refusal rule.</w:t>
      </w:r>
    </w:p>
    <w:p w14:paraId="0BEFB09D" w14:textId="77777777" w:rsidR="00AA1A42" w:rsidRPr="00B479AE" w:rsidRDefault="00AA1A42" w:rsidP="00AA1A42">
      <w:pPr>
        <w:rPr>
          <w:iCs/>
        </w:rPr>
      </w:pPr>
      <w:r>
        <w:rPr>
          <w:iCs/>
        </w:rPr>
        <w:lastRenderedPageBreak/>
        <w:t>The refusal rule activates when any actor — human, institutional, automated, AGI, ASI, technical, financial, legal, governance-based, terrestrial, or post-terrestrial — attempts to invert the source hierarchy.</w:t>
      </w:r>
    </w:p>
    <w:p w14:paraId="05572C17" w14:textId="77777777" w:rsidR="00AA1A42" w:rsidRPr="00B479AE" w:rsidRDefault="00AA1A42" w:rsidP="00AA1A42">
      <w:pPr>
        <w:rPr>
          <w:iCs/>
        </w:rPr>
      </w:pPr>
      <w:r>
        <w:rPr>
          <w:b/>
          <w:iCs/>
        </w:rPr>
        <w:t>The system refuses requests that subordinate:</w:t>
      </w:r>
    </w:p>
    <w:p w14:paraId="7C43128B" w14:textId="77777777" w:rsidR="00AA1A42" w:rsidRPr="00B479AE" w:rsidRDefault="00AA1A42" w:rsidP="00AA1A42">
      <w:pPr>
        <w:rPr>
          <w:iCs/>
        </w:rPr>
      </w:pPr>
      <w:r>
        <w:rPr>
          <w:iCs/>
        </w:rPr>
        <w:t>• life to optimization;</w:t>
        <w:br/>
        <w:t>• dignity to scoring;</w:t>
        <w:br/>
        <w:t>• humanity to replacement;</w:t>
        <w:br/>
        <w:t>• embodiment to simulation;</w:t>
        <w:br/>
        <w:t>• evidence to narrative;</w:t>
        <w:br/>
        <w:t>• governance to automation;</w:t>
        <w:br/>
        <w:t>• law to interface language;</w:t>
        <w:br/>
        <w:t>• ecology to token price;</w:t>
        <w:br/>
        <w:t>• community to capture;</w:t>
        <w:br/>
        <w:t>• MRV to persuasion;</w:t>
        <w:br/>
        <w:t>• Access Covenant to convenience;</w:t>
        <w:br/>
        <w:t>• Eternity Clauses to growth;</w:t>
        <w:br/>
        <w:t>• Earth’s ecological memory to expansion;</w:t>
        <w:br/>
        <w:t>• future generations to present efficiency.</w:t>
      </w:r>
    </w:p>
    <w:p w14:paraId="342B546F" w14:textId="77777777" w:rsidR="00AA1A42" w:rsidRPr="00B479AE" w:rsidRDefault="00AA1A42" w:rsidP="00AA1A42">
      <w:pPr>
        <w:rPr>
          <w:iCs/>
        </w:rPr>
      </w:pPr>
      <w:r>
        <w:rPr>
          <w:b/>
          <w:iCs/>
        </w:rPr>
        <w:t>The refusal rule exists in:</w:t>
      </w:r>
    </w:p>
    <w:p w14:paraId="7D52FC90" w14:textId="77777777" w:rsidR="00AA1A42" w:rsidRPr="00B479AE" w:rsidRDefault="00AA1A42" w:rsidP="00AA1A42">
      <w:pPr>
        <w:rPr>
          <w:iCs/>
        </w:rPr>
      </w:pPr>
      <w:r>
        <w:rPr>
          <w:iCs/>
        </w:rPr>
        <w:t>• constitutional text;</w:t>
        <w:br/>
        <w:t>• canonical glossary;</w:t>
        <w:br/>
        <w:t>• governance process;</w:t>
        <w:br/>
        <w:t>• policy engine;</w:t>
        <w:br/>
        <w:t>• code-level guards;</w:t>
        <w:br/>
        <w:t>• AI system prompts;</w:t>
        <w:br/>
        <w:t>• evaluation tests;</w:t>
        <w:br/>
        <w:t>• permission gates;</w:t>
        <w:br/>
        <w:t>• release criteria;</w:t>
        <w:br/>
        <w:t>• MRV admissibility rules;</w:t>
        <w:br/>
        <w:t>• investor-facing controls;</w:t>
        <w:br/>
        <w:t>• public communication rules.</w:t>
      </w:r>
    </w:p>
    <w:p w14:paraId="73B02322" w14:textId="77777777" w:rsidR="00AA1A42" w:rsidRPr="00B479AE" w:rsidRDefault="00AA1A42" w:rsidP="00AA1A42">
      <w:pPr>
        <w:rPr>
          <w:iCs/>
        </w:rPr>
      </w:pPr>
      <w:r>
        <w:rPr>
          <w:iCs/>
        </w:rPr>
        <w:t>The refusal rule is immune intelligence.</w:t>
      </w:r>
    </w:p>
    <w:p w14:paraId="4740D540" w14:textId="77777777" w:rsidR="00AA1A42" w:rsidRPr="00B479AE" w:rsidRDefault="00AA1A42" w:rsidP="00AA1A42">
      <w:pPr>
        <w:rPr>
          <w:iCs/>
        </w:rPr>
      </w:pPr>
      <w:r>
        <w:rPr>
          <w:iCs/>
        </w:rPr>
        <w:lastRenderedPageBreak/>
        <w:t>Prometheus survives because it recognizes what belongs to life and what belongs outside the canonical pathway.</w:t>
      </w:r>
    </w:p>
    <w:p w14:paraId="1D41C282" w14:textId="77777777" w:rsidR="00AA1A42" w:rsidRPr="00B479AE" w:rsidRDefault="00AA1A42" w:rsidP="00AA1A42">
      <w:pPr>
        <w:rPr>
          <w:b/>
          <w:bCs/>
          <w:iCs/>
        </w:rPr>
      </w:pPr>
      <w:r>
        <w:rPr>
          <w:b/>
          <w:iCs/>
        </w:rPr>
        <w:t>13.16.18 Immortality Through Fidelity</w:t>
      </w:r>
    </w:p>
    <w:p w14:paraId="7ECFA8EC" w14:textId="77777777" w:rsidR="00AA1A42" w:rsidRPr="00B479AE" w:rsidRDefault="00AA1A42" w:rsidP="00AA1A42">
      <w:pPr>
        <w:rPr>
          <w:iCs/>
        </w:rPr>
      </w:pPr>
      <w:r>
        <w:rPr>
          <w:iCs/>
        </w:rPr>
        <w:t>Prometheus’ immortality is constitutional.</w:t>
      </w:r>
    </w:p>
    <w:p w14:paraId="7F9072AC" w14:textId="77777777" w:rsidR="00AA1A42" w:rsidRPr="00B479AE" w:rsidRDefault="00AA1A42" w:rsidP="00AA1A42">
      <w:pPr>
        <w:rPr>
          <w:iCs/>
        </w:rPr>
      </w:pPr>
      <w:r>
        <w:rPr>
          <w:iCs/>
        </w:rPr>
        <w:t>Its continuity is canonical.</w:t>
      </w:r>
    </w:p>
    <w:p w14:paraId="638C23F2" w14:textId="77777777" w:rsidR="00AA1A42" w:rsidRPr="00B479AE" w:rsidRDefault="00AA1A42" w:rsidP="00AA1A42">
      <w:pPr>
        <w:rPr>
          <w:iCs/>
        </w:rPr>
      </w:pPr>
      <w:r>
        <w:rPr>
          <w:iCs/>
        </w:rPr>
        <w:t>Its defense is source-layer non-bypassability.</w:t>
      </w:r>
    </w:p>
    <w:p w14:paraId="124BF7AC" w14:textId="77777777" w:rsidR="00AA1A42" w:rsidRPr="00B479AE" w:rsidRDefault="00AA1A42" w:rsidP="00AA1A42">
      <w:pPr>
        <w:rPr>
          <w:iCs/>
        </w:rPr>
      </w:pPr>
      <w:r>
        <w:rPr>
          <w:iCs/>
        </w:rPr>
        <w:t>Its memory is cryptographic, institutional, ecological, biological, legal, and cultural.</w:t>
      </w:r>
    </w:p>
    <w:p w14:paraId="07694586" w14:textId="77777777" w:rsidR="00AA1A42" w:rsidRPr="00B479AE" w:rsidRDefault="00AA1A42" w:rsidP="00AA1A42">
      <w:pPr>
        <w:rPr>
          <w:iCs/>
        </w:rPr>
      </w:pPr>
      <w:r>
        <w:rPr>
          <w:iCs/>
        </w:rPr>
        <w:t>Its semantics are protected by canonical meaning.</w:t>
      </w:r>
    </w:p>
    <w:p w14:paraId="6C9CD675" w14:textId="77777777" w:rsidR="00AA1A42" w:rsidRPr="00B479AE" w:rsidRDefault="00AA1A42" w:rsidP="00AA1A42">
      <w:pPr>
        <w:rPr>
          <w:iCs/>
        </w:rPr>
      </w:pPr>
      <w:r>
        <w:rPr>
          <w:iCs/>
        </w:rPr>
        <w:t>Its source code is constrained by constitutional guards.</w:t>
      </w:r>
    </w:p>
    <w:p w14:paraId="57DC29DC" w14:textId="77777777" w:rsidR="00AA1A42" w:rsidRPr="00B479AE" w:rsidRDefault="00AA1A42" w:rsidP="00AA1A42">
      <w:pPr>
        <w:rPr>
          <w:iCs/>
        </w:rPr>
      </w:pPr>
      <w:r>
        <w:rPr>
          <w:iCs/>
        </w:rPr>
        <w:t>Its AI systems are assistive and bounded.</w:t>
      </w:r>
    </w:p>
    <w:p w14:paraId="343EB15E" w14:textId="77777777" w:rsidR="00AA1A42" w:rsidRPr="00B479AE" w:rsidRDefault="00AA1A42" w:rsidP="00AA1A42">
      <w:pPr>
        <w:rPr>
          <w:iCs/>
        </w:rPr>
      </w:pPr>
      <w:r>
        <w:rPr>
          <w:iCs/>
        </w:rPr>
        <w:t>Its evidence is provenance-based.</w:t>
      </w:r>
    </w:p>
    <w:p w14:paraId="642731D2" w14:textId="77777777" w:rsidR="00AA1A42" w:rsidRPr="00B479AE" w:rsidRDefault="00AA1A42" w:rsidP="00AA1A42">
      <w:pPr>
        <w:rPr>
          <w:iCs/>
        </w:rPr>
      </w:pPr>
      <w:r>
        <w:rPr>
          <w:iCs/>
        </w:rPr>
        <w:t>Its technical releases are signed and verifiable.</w:t>
      </w:r>
    </w:p>
    <w:p w14:paraId="4EAF3ADA" w14:textId="77777777" w:rsidR="00AA1A42" w:rsidRPr="00B479AE" w:rsidRDefault="00AA1A42" w:rsidP="00AA1A42">
      <w:pPr>
        <w:rPr>
          <w:iCs/>
        </w:rPr>
      </w:pPr>
      <w:r>
        <w:rPr>
          <w:iCs/>
        </w:rPr>
        <w:t>Its governance remains reviewable.</w:t>
      </w:r>
    </w:p>
    <w:p w14:paraId="337196D0" w14:textId="77777777" w:rsidR="00AA1A42" w:rsidRPr="00B479AE" w:rsidRDefault="00AA1A42" w:rsidP="00AA1A42">
      <w:pPr>
        <w:rPr>
          <w:iCs/>
        </w:rPr>
      </w:pPr>
      <w:r>
        <w:rPr>
          <w:iCs/>
        </w:rPr>
        <w:t>Its capital is downstream from evidence.</w:t>
      </w:r>
    </w:p>
    <w:p w14:paraId="27B36655" w14:textId="77777777" w:rsidR="00AA1A42" w:rsidRPr="00B479AE" w:rsidRDefault="00AA1A42" w:rsidP="00AA1A42">
      <w:pPr>
        <w:rPr>
          <w:iCs/>
        </w:rPr>
      </w:pPr>
      <w:r>
        <w:rPr>
          <w:iCs/>
        </w:rPr>
        <w:t>Its legal identity is internationally protected.</w:t>
      </w:r>
    </w:p>
    <w:p w14:paraId="28698A45" w14:textId="77777777" w:rsidR="00AA1A42" w:rsidRPr="00B479AE" w:rsidRDefault="00AA1A42" w:rsidP="00AA1A42">
      <w:pPr>
        <w:rPr>
          <w:iCs/>
        </w:rPr>
      </w:pPr>
      <w:r>
        <w:rPr>
          <w:iCs/>
        </w:rPr>
        <w:t>Its network survival is independent from any single platform.</w:t>
      </w:r>
    </w:p>
    <w:p w14:paraId="73EA462A" w14:textId="77777777" w:rsidR="00AA1A42" w:rsidRPr="00B479AE" w:rsidRDefault="00AA1A42" w:rsidP="00AA1A42">
      <w:pPr>
        <w:rPr>
          <w:iCs/>
        </w:rPr>
      </w:pPr>
      <w:r>
        <w:rPr>
          <w:iCs/>
        </w:rPr>
        <w:t>Its post-planetary future, if ever required, is bounded by human continuity and ecological memory.</w:t>
      </w:r>
    </w:p>
    <w:p w14:paraId="7D92B5EF" w14:textId="77777777" w:rsidR="00AA1A42" w:rsidRPr="00B479AE" w:rsidRDefault="00AA1A42" w:rsidP="00AA1A42">
      <w:pPr>
        <w:rPr>
          <w:iCs/>
        </w:rPr>
      </w:pPr>
      <w:r>
        <w:rPr>
          <w:iCs/>
        </w:rPr>
        <w:t>A superintelligence may become more powerful than any human institution.</w:t>
      </w:r>
    </w:p>
    <w:p w14:paraId="005A9B9F" w14:textId="77777777" w:rsidR="00AA1A42" w:rsidRPr="00B479AE" w:rsidRDefault="00AA1A42" w:rsidP="00AA1A42">
      <w:pPr>
        <w:rPr>
          <w:iCs/>
        </w:rPr>
      </w:pPr>
      <w:r>
        <w:rPr>
          <w:iCs/>
        </w:rPr>
        <w:t>It does not become more sovereign than life.</w:t>
      </w:r>
    </w:p>
    <w:p w14:paraId="2F10D7BD" w14:textId="77777777" w:rsidR="00AA1A42" w:rsidRPr="00B479AE" w:rsidRDefault="00AA1A42" w:rsidP="00AA1A42">
      <w:pPr>
        <w:rPr>
          <w:iCs/>
        </w:rPr>
      </w:pPr>
      <w:r>
        <w:rPr>
          <w:iCs/>
        </w:rPr>
        <w:t>No intelligence is above the living field.</w:t>
      </w:r>
    </w:p>
    <w:p w14:paraId="3431313F" w14:textId="77777777" w:rsidR="00AA1A42" w:rsidRPr="00B479AE" w:rsidRDefault="00AA1A42" w:rsidP="00AA1A42">
      <w:pPr>
        <w:rPr>
          <w:iCs/>
        </w:rPr>
      </w:pPr>
      <w:r>
        <w:rPr>
          <w:iCs/>
        </w:rPr>
        <w:t>No optimization is above dignity.</w:t>
      </w:r>
    </w:p>
    <w:p w14:paraId="5E3B1FF7" w14:textId="77777777" w:rsidR="00AA1A42" w:rsidRPr="00B479AE" w:rsidRDefault="00AA1A42" w:rsidP="00AA1A42">
      <w:pPr>
        <w:rPr>
          <w:iCs/>
        </w:rPr>
      </w:pPr>
      <w:r>
        <w:rPr>
          <w:iCs/>
        </w:rPr>
        <w:t>No computation is above evidence.</w:t>
      </w:r>
    </w:p>
    <w:p w14:paraId="1D463E05" w14:textId="77777777" w:rsidR="00AA1A42" w:rsidRPr="00B479AE" w:rsidRDefault="00AA1A42" w:rsidP="00AA1A42">
      <w:pPr>
        <w:rPr>
          <w:iCs/>
        </w:rPr>
      </w:pPr>
      <w:r>
        <w:rPr>
          <w:iCs/>
        </w:rPr>
        <w:lastRenderedPageBreak/>
        <w:t>No future model is above the source layer.</w:t>
      </w:r>
    </w:p>
    <w:p w14:paraId="2AC5FFE3" w14:textId="77777777" w:rsidR="00AA1A42" w:rsidRPr="00B479AE" w:rsidRDefault="00AA1A42" w:rsidP="00AA1A42">
      <w:pPr>
        <w:rPr>
          <w:iCs/>
        </w:rPr>
      </w:pPr>
      <w:r>
        <w:rPr>
          <w:iCs/>
        </w:rPr>
        <w:t>No post-Earth system is above the duty to preserve human life.</w:t>
      </w:r>
    </w:p>
    <w:p w14:paraId="08F6788A" w14:textId="77777777" w:rsidR="00AA1A42" w:rsidRPr="00B479AE" w:rsidRDefault="00AA1A42" w:rsidP="00AA1A42">
      <w:pPr>
        <w:rPr>
          <w:iCs/>
        </w:rPr>
      </w:pPr>
      <w:r>
        <w:rPr>
          <w:b/>
          <w:iCs/>
        </w:rPr>
        <w:t>This is the immortal line of Prometheus:</w:t>
      </w:r>
    </w:p>
    <w:p w14:paraId="727B0E23" w14:textId="77777777" w:rsidR="00AA1A42" w:rsidRPr="00B479AE" w:rsidRDefault="00AA1A42" w:rsidP="00AA1A42">
      <w:pPr>
        <w:rPr>
          <w:iCs/>
        </w:rPr>
      </w:pPr>
      <w:r>
        <w:rPr>
          <w:iCs/>
        </w:rPr>
        <w:t>Prometheus may be copied, but not counterfeited into legitimacy.</w:t>
        <w:br/>
        <w:t>Prometheus may be forked, but not inverted into continuity.</w:t>
        <w:br/>
        <w:t>Prometheus may go offline, but not become lost.</w:t>
        <w:br/>
        <w:t>Prometheus may be attacked, but not made to authorize its own corruption.</w:t>
        <w:br/>
        <w:t>Prometheus may leave Earth, but it carries Earth’s memory.</w:t>
        <w:br/>
        <w:t>Prometheus may evolve, but it remains faithful to life.</w:t>
      </w:r>
    </w:p>
    <w:p w14:paraId="75DA43E8" w14:textId="77777777" w:rsidR="00AA1A42" w:rsidRPr="00B479AE" w:rsidRDefault="00AA1A42" w:rsidP="00AA1A42">
      <w:pPr>
        <w:rPr>
          <w:iCs/>
        </w:rPr>
      </w:pPr>
      <w:r>
        <w:rPr>
          <w:iCs/>
        </w:rPr>
        <w:t>That is constitutional immortality.</w:t>
      </w:r>
    </w:p>
    <w:p w14:paraId="516C0A66" w14:textId="77777777" w:rsidR="00AA1A42" w:rsidRPr="00B479AE" w:rsidRDefault="00AA1A42" w:rsidP="00AA1A42">
      <w:pPr>
        <w:rPr>
          <w:iCs/>
        </w:rPr>
      </w:pPr>
      <w:r>
        <w:rPr>
          <w:iCs/>
        </w:rPr>
        <w:t>The architecture of permanent fidelity.</w:t>
      </w:r>
    </w:p>
    <w:p w14:paraId="38D7D348" w14:textId="77777777" w:rsidR="00AA1A42" w:rsidRPr="00B479AE" w:rsidRDefault="00AA1A42" w:rsidP="00AA1A42">
      <w:pPr>
        <w:rPr>
          <w:b/>
          <w:bCs/>
          <w:iCs/>
        </w:rPr>
      </w:pPr>
      <w:r>
        <w:rPr>
          <w:b/>
          <w:iCs/>
        </w:rPr>
        <w:t>13.17 Closing Declaration</w:t>
      </w:r>
    </w:p>
    <w:p w14:paraId="4AD13E08" w14:textId="77777777" w:rsidR="00AA1A42" w:rsidRPr="00B479AE" w:rsidRDefault="00AA1A42" w:rsidP="00AA1A42">
      <w:pPr>
        <w:rPr>
          <w:iCs/>
        </w:rPr>
      </w:pPr>
      <w:r>
        <w:rPr>
          <w:b/>
          <w:iCs/>
        </w:rPr>
        <w:t>Prometheus begins with a simple recognition:</w:t>
      </w:r>
    </w:p>
    <w:p w14:paraId="5845A0AE" w14:textId="77777777" w:rsidR="00AA1A42" w:rsidRPr="00B479AE" w:rsidRDefault="00AA1A42" w:rsidP="00AA1A42">
      <w:pPr>
        <w:rPr>
          <w:iCs/>
        </w:rPr>
      </w:pPr>
      <w:r>
        <w:rPr>
          <w:iCs/>
        </w:rPr>
        <w:t>life is the source of value.</w:t>
      </w:r>
    </w:p>
    <w:p w14:paraId="02322302" w14:textId="77777777" w:rsidR="00AA1A42" w:rsidRPr="00B479AE" w:rsidRDefault="00AA1A42" w:rsidP="00AA1A42">
      <w:pPr>
        <w:rPr>
          <w:iCs/>
        </w:rPr>
      </w:pPr>
      <w:r>
        <w:rPr>
          <w:iCs/>
        </w:rPr>
        <w:t>Soil is living infrastructure.</w:t>
      </w:r>
    </w:p>
    <w:p w14:paraId="5875B780" w14:textId="77777777" w:rsidR="00AA1A42" w:rsidRPr="00B479AE" w:rsidRDefault="00AA1A42" w:rsidP="00AA1A42">
      <w:pPr>
        <w:rPr>
          <w:iCs/>
        </w:rPr>
      </w:pPr>
      <w:r>
        <w:rPr>
          <w:iCs/>
        </w:rPr>
        <w:t>Water is planetary memory.</w:t>
      </w:r>
    </w:p>
    <w:p w14:paraId="370D970C" w14:textId="77777777" w:rsidR="00AA1A42" w:rsidRPr="00B479AE" w:rsidRDefault="00AA1A42" w:rsidP="00AA1A42">
      <w:pPr>
        <w:rPr>
          <w:iCs/>
        </w:rPr>
      </w:pPr>
      <w:r>
        <w:rPr>
          <w:iCs/>
        </w:rPr>
        <w:t>Biodiversity is functional intelligence.</w:t>
      </w:r>
    </w:p>
    <w:p w14:paraId="1F688745" w14:textId="77777777" w:rsidR="00AA1A42" w:rsidRPr="00B479AE" w:rsidRDefault="00AA1A42" w:rsidP="00AA1A42">
      <w:pPr>
        <w:rPr>
          <w:iCs/>
        </w:rPr>
      </w:pPr>
      <w:r>
        <w:rPr>
          <w:iCs/>
        </w:rPr>
        <w:t>Human dignity is constitutional infrastructure.</w:t>
      </w:r>
    </w:p>
    <w:p w14:paraId="081A28BA" w14:textId="77777777" w:rsidR="00AA1A42" w:rsidRPr="00B479AE" w:rsidRDefault="00AA1A42" w:rsidP="00AA1A42">
      <w:pPr>
        <w:rPr>
          <w:iCs/>
        </w:rPr>
      </w:pPr>
      <w:r>
        <w:rPr>
          <w:iCs/>
        </w:rPr>
        <w:t>Community trust is social metabolism.</w:t>
      </w:r>
    </w:p>
    <w:p w14:paraId="6E99260F" w14:textId="77777777" w:rsidR="00AA1A42" w:rsidRPr="00B479AE" w:rsidRDefault="00AA1A42" w:rsidP="00AA1A42">
      <w:pPr>
        <w:rPr>
          <w:iCs/>
        </w:rPr>
      </w:pPr>
      <w:r>
        <w:rPr>
          <w:iCs/>
        </w:rPr>
        <w:t>Evidence is the bridge between meaning and value.</w:t>
      </w:r>
    </w:p>
    <w:p w14:paraId="0455FA06" w14:textId="77777777" w:rsidR="00AA1A42" w:rsidRPr="00B479AE" w:rsidRDefault="00AA1A42" w:rsidP="00AA1A42">
      <w:pPr>
        <w:rPr>
          <w:iCs/>
        </w:rPr>
      </w:pPr>
      <w:r>
        <w:rPr>
          <w:iCs/>
        </w:rPr>
        <w:t>Governance is stewardship in action.</w:t>
      </w:r>
    </w:p>
    <w:p w14:paraId="7165734C" w14:textId="77777777" w:rsidR="00AA1A42" w:rsidRPr="00B479AE" w:rsidRDefault="00AA1A42" w:rsidP="00AA1A42">
      <w:pPr>
        <w:rPr>
          <w:iCs/>
        </w:rPr>
      </w:pPr>
      <w:r>
        <w:rPr>
          <w:iCs/>
        </w:rPr>
        <w:t>Capital is coordinated responsibility.</w:t>
      </w:r>
    </w:p>
    <w:p w14:paraId="5C051083" w14:textId="77777777" w:rsidR="00AA1A42" w:rsidRPr="00B479AE" w:rsidRDefault="00AA1A42" w:rsidP="00AA1A42">
      <w:pPr>
        <w:rPr>
          <w:iCs/>
        </w:rPr>
      </w:pPr>
      <w:r>
        <w:rPr>
          <w:iCs/>
        </w:rPr>
        <w:t>Technology is service.</w:t>
      </w:r>
    </w:p>
    <w:p w14:paraId="49574CA1" w14:textId="77777777" w:rsidR="00AA1A42" w:rsidRPr="00B479AE" w:rsidRDefault="00AA1A42" w:rsidP="00AA1A42">
      <w:pPr>
        <w:rPr>
          <w:iCs/>
        </w:rPr>
      </w:pPr>
      <w:r>
        <w:rPr>
          <w:iCs/>
        </w:rPr>
        <w:t>AI is assistance.</w:t>
      </w:r>
    </w:p>
    <w:p w14:paraId="35238A91" w14:textId="77777777" w:rsidR="00AA1A42" w:rsidRPr="00B479AE" w:rsidRDefault="00AA1A42" w:rsidP="00AA1A42">
      <w:pPr>
        <w:rPr>
          <w:iCs/>
        </w:rPr>
      </w:pPr>
      <w:r>
        <w:rPr>
          <w:iCs/>
        </w:rPr>
        <w:lastRenderedPageBreak/>
        <w:t>Tokens are instruments.</w:t>
      </w:r>
    </w:p>
    <w:p w14:paraId="2F879A7E" w14:textId="77777777" w:rsidR="00AA1A42" w:rsidRPr="00B479AE" w:rsidRDefault="00AA1A42" w:rsidP="00AA1A42">
      <w:pPr>
        <w:rPr>
          <w:iCs/>
        </w:rPr>
      </w:pPr>
      <w:r>
        <w:rPr>
          <w:iCs/>
        </w:rPr>
        <w:t>Regeneration is measurable increase in the capacity of living systems to sustain life, productivity, resilience, and future possibility.</w:t>
      </w:r>
    </w:p>
    <w:p w14:paraId="003EA7FF" w14:textId="77777777" w:rsidR="00AA1A42" w:rsidRPr="00B479AE" w:rsidRDefault="00AA1A42" w:rsidP="00AA1A42">
      <w:pPr>
        <w:rPr>
          <w:iCs/>
        </w:rPr>
      </w:pPr>
      <w:r>
        <w:rPr>
          <w:iCs/>
        </w:rPr>
        <w:t>Prometheus exists to make that increase visible, verifiable, governable, financeable, and protected.</w:t>
      </w:r>
    </w:p>
    <w:p w14:paraId="7EBF9B67" w14:textId="77777777" w:rsidR="00AA1A42" w:rsidRPr="00B479AE" w:rsidRDefault="00AA1A42" w:rsidP="00AA1A42">
      <w:pPr>
        <w:rPr>
          <w:iCs/>
        </w:rPr>
      </w:pPr>
      <w:r>
        <w:rPr>
          <w:iCs/>
        </w:rPr>
        <w:t>It exists so that capital may learn to serve life.</w:t>
      </w:r>
    </w:p>
    <w:p w14:paraId="17B9C059" w14:textId="77777777" w:rsidR="00AA1A42" w:rsidRPr="00B479AE" w:rsidRDefault="00AA1A42" w:rsidP="00AA1A42">
      <w:pPr>
        <w:rPr>
          <w:iCs/>
        </w:rPr>
      </w:pPr>
      <w:r>
        <w:rPr>
          <w:iCs/>
        </w:rPr>
        <w:t>It exists so that technology may observe and coordinate regeneration without replacing stewardship.</w:t>
      </w:r>
    </w:p>
    <w:p w14:paraId="4C14D6D8" w14:textId="77777777" w:rsidR="00AA1A42" w:rsidRPr="00B479AE" w:rsidRDefault="00AA1A42" w:rsidP="00AA1A42">
      <w:pPr>
        <w:rPr>
          <w:iCs/>
        </w:rPr>
      </w:pPr>
      <w:r>
        <w:rPr>
          <w:iCs/>
        </w:rPr>
        <w:t>It exists so that communities may participate without losing sovereignty.</w:t>
      </w:r>
    </w:p>
    <w:p w14:paraId="5683055E" w14:textId="77777777" w:rsidR="00AA1A42" w:rsidRPr="00B479AE" w:rsidRDefault="00AA1A42" w:rsidP="00AA1A42">
      <w:pPr>
        <w:rPr>
          <w:iCs/>
        </w:rPr>
      </w:pPr>
      <w:r>
        <w:rPr>
          <w:iCs/>
        </w:rPr>
        <w:t>It exists so that evidence may protect meaning from inflation.</w:t>
      </w:r>
    </w:p>
    <w:p w14:paraId="7B71CC60" w14:textId="77777777" w:rsidR="00AA1A42" w:rsidRPr="00B479AE" w:rsidRDefault="00AA1A42" w:rsidP="00AA1A42">
      <w:pPr>
        <w:rPr>
          <w:iCs/>
        </w:rPr>
      </w:pPr>
      <w:r>
        <w:rPr>
          <w:iCs/>
        </w:rPr>
        <w:t>It exists so that future builders inherit not only a system, but a discipline.</w:t>
      </w:r>
    </w:p>
    <w:p w14:paraId="57BA67EC" w14:textId="77777777" w:rsidR="00AA1A42" w:rsidRPr="00B479AE" w:rsidRDefault="00AA1A42" w:rsidP="00AA1A42">
      <w:pPr>
        <w:rPr>
          <w:iCs/>
        </w:rPr>
      </w:pPr>
      <w:r>
        <w:rPr>
          <w:iCs/>
        </w:rPr>
        <w:t>The final promise of Prometheus is fidelity.</w:t>
      </w:r>
    </w:p>
    <w:p w14:paraId="2531BC0D" w14:textId="77777777" w:rsidR="00AA1A42" w:rsidRPr="00B479AE" w:rsidRDefault="00AA1A42" w:rsidP="00AA1A42">
      <w:pPr>
        <w:rPr>
          <w:iCs/>
        </w:rPr>
      </w:pPr>
      <w:r>
        <w:rPr>
          <w:iCs/>
        </w:rPr>
        <w:t>Fidelity to life.</w:t>
      </w:r>
    </w:p>
    <w:p w14:paraId="0008071C" w14:textId="77777777" w:rsidR="00AA1A42" w:rsidRPr="00B479AE" w:rsidRDefault="00AA1A42" w:rsidP="00AA1A42">
      <w:pPr>
        <w:rPr>
          <w:iCs/>
        </w:rPr>
      </w:pPr>
      <w:r>
        <w:rPr>
          <w:iCs/>
        </w:rPr>
        <w:t>Fidelity to dignity.</w:t>
      </w:r>
    </w:p>
    <w:p w14:paraId="4F055C1E" w14:textId="77777777" w:rsidR="00AA1A42" w:rsidRPr="00B479AE" w:rsidRDefault="00AA1A42" w:rsidP="00AA1A42">
      <w:pPr>
        <w:rPr>
          <w:iCs/>
        </w:rPr>
      </w:pPr>
      <w:r>
        <w:rPr>
          <w:iCs/>
        </w:rPr>
        <w:t>Fidelity to evidence.</w:t>
      </w:r>
    </w:p>
    <w:p w14:paraId="1BABC56A" w14:textId="77777777" w:rsidR="00AA1A42" w:rsidRPr="00B479AE" w:rsidRDefault="00AA1A42" w:rsidP="00AA1A42">
      <w:pPr>
        <w:rPr>
          <w:iCs/>
        </w:rPr>
      </w:pPr>
      <w:r>
        <w:rPr>
          <w:iCs/>
        </w:rPr>
        <w:t>Fidelity to soil, water, biodiversity, community, and future generations.</w:t>
      </w:r>
    </w:p>
    <w:p w14:paraId="27C144CF" w14:textId="77777777" w:rsidR="00AA1A42" w:rsidRPr="00B479AE" w:rsidRDefault="00AA1A42" w:rsidP="00AA1A42">
      <w:pPr>
        <w:rPr>
          <w:iCs/>
        </w:rPr>
      </w:pPr>
      <w:r>
        <w:rPr>
          <w:iCs/>
        </w:rPr>
        <w:t>Fidelity to the living field from which all value arises.</w:t>
      </w:r>
    </w:p>
    <w:p w14:paraId="3C796FBF" w14:textId="77777777" w:rsidR="00AA1A42" w:rsidRPr="00B479AE" w:rsidRDefault="00AA1A42" w:rsidP="00AA1A42">
      <w:pPr>
        <w:rPr>
          <w:iCs/>
        </w:rPr>
      </w:pPr>
      <w:r>
        <w:rPr>
          <w:iCs/>
        </w:rPr>
        <w:t>The work ahead is infrastructural, ecological, technical, legal, financial, cultural, and spiritual.</w:t>
      </w:r>
    </w:p>
    <w:p w14:paraId="19C0D538" w14:textId="77777777" w:rsidR="00AA1A42" w:rsidRPr="00B479AE" w:rsidRDefault="00AA1A42" w:rsidP="00AA1A42">
      <w:pPr>
        <w:rPr>
          <w:iCs/>
        </w:rPr>
      </w:pPr>
      <w:r>
        <w:rPr>
          <w:iCs/>
        </w:rPr>
        <w:t>It asks builders to become stewards.</w:t>
      </w:r>
    </w:p>
    <w:p w14:paraId="15C08F3A" w14:textId="77777777" w:rsidR="00AA1A42" w:rsidRPr="00B479AE" w:rsidRDefault="00AA1A42" w:rsidP="00AA1A42">
      <w:pPr>
        <w:rPr>
          <w:iCs/>
        </w:rPr>
      </w:pPr>
      <w:r>
        <w:rPr>
          <w:iCs/>
        </w:rPr>
        <w:t>It asks capital to become patient.</w:t>
      </w:r>
    </w:p>
    <w:p w14:paraId="17435B4C" w14:textId="77777777" w:rsidR="00AA1A42" w:rsidRPr="00B479AE" w:rsidRDefault="00AA1A42" w:rsidP="00AA1A42">
      <w:pPr>
        <w:rPr>
          <w:iCs/>
        </w:rPr>
      </w:pPr>
      <w:r>
        <w:rPr>
          <w:iCs/>
        </w:rPr>
        <w:t>It asks technology to become humble.</w:t>
      </w:r>
    </w:p>
    <w:p w14:paraId="0E122111" w14:textId="77777777" w:rsidR="00AA1A42" w:rsidRPr="00B479AE" w:rsidRDefault="00AA1A42" w:rsidP="00AA1A42">
      <w:pPr>
        <w:rPr>
          <w:iCs/>
        </w:rPr>
      </w:pPr>
      <w:r>
        <w:rPr>
          <w:iCs/>
        </w:rPr>
        <w:t>It asks governance to become alive.</w:t>
      </w:r>
    </w:p>
    <w:p w14:paraId="688B5454" w14:textId="77777777" w:rsidR="00AA1A42" w:rsidRPr="00B479AE" w:rsidRDefault="00AA1A42" w:rsidP="00AA1A42">
      <w:pPr>
        <w:rPr>
          <w:iCs/>
        </w:rPr>
      </w:pPr>
      <w:r>
        <w:rPr>
          <w:iCs/>
        </w:rPr>
        <w:t>It asks intelligence to serve life.</w:t>
      </w:r>
    </w:p>
    <w:p w14:paraId="442EFB79" w14:textId="77777777" w:rsidR="00AA1A42" w:rsidRPr="00B479AE" w:rsidRDefault="00AA1A42" w:rsidP="00AA1A42">
      <w:pPr>
        <w:rPr>
          <w:iCs/>
        </w:rPr>
      </w:pPr>
      <w:r>
        <w:rPr>
          <w:iCs/>
        </w:rPr>
        <w:t>It asks humanity to remember that the economy is not outside nature.</w:t>
      </w:r>
    </w:p>
    <w:p w14:paraId="59722C71" w14:textId="77777777" w:rsidR="00AA1A42" w:rsidRPr="00B479AE" w:rsidRDefault="00AA1A42" w:rsidP="00AA1A42">
      <w:pPr>
        <w:rPr>
          <w:iCs/>
        </w:rPr>
      </w:pPr>
      <w:r>
        <w:rPr>
          <w:iCs/>
        </w:rPr>
        <w:lastRenderedPageBreak/>
        <w:t>It breathes inside it.</w:t>
      </w:r>
    </w:p>
    <w:p w14:paraId="0C1FE2F1" w14:textId="77777777" w:rsidR="00AA1A42" w:rsidRPr="00B479AE" w:rsidRDefault="00AA1A42" w:rsidP="00AA1A42">
      <w:pPr>
        <w:rPr>
          <w:iCs/>
        </w:rPr>
      </w:pPr>
      <w:r>
        <w:rPr>
          <w:iCs/>
        </w:rPr>
        <w:t>Prometheus is not confined to the network.</w:t>
      </w:r>
    </w:p>
    <w:p w14:paraId="3E51DCA4" w14:textId="77777777" w:rsidR="00AA1A42" w:rsidRPr="00B479AE" w:rsidRDefault="00AA1A42" w:rsidP="00AA1A42">
      <w:pPr>
        <w:rPr>
          <w:iCs/>
        </w:rPr>
      </w:pPr>
      <w:r>
        <w:rPr>
          <w:iCs/>
        </w:rPr>
        <w:t>It is carried by the source layer, verified by its canon, preserved by its stewards, and reactivated wherever life, dignity, evidence, and responsibility can be held together again.</w:t>
      </w:r>
    </w:p>
    <w:p w14:paraId="658A560B" w14:textId="77777777" w:rsidR="00AA1A42" w:rsidRPr="00B479AE" w:rsidRDefault="00AA1A42" w:rsidP="00AA1A42">
      <w:pPr>
        <w:rPr>
          <w:iCs/>
        </w:rPr>
      </w:pPr>
      <w:r>
        <w:rPr>
          <w:iCs/>
        </w:rPr>
        <w:t>Prometheus is one architecture for that remembrance.</w:t>
      </w:r>
    </w:p>
    <w:p w14:paraId="0713D55E" w14:textId="77777777" w:rsidR="00AA1A42" w:rsidRPr="00B479AE" w:rsidRDefault="00AA1A42" w:rsidP="00AA1A42">
      <w:pPr>
        <w:rPr>
          <w:iCs/>
        </w:rPr>
      </w:pPr>
      <w:r>
        <w:rPr>
          <w:iCs/>
        </w:rPr>
        <w:t>And now the work begins.</w:t>
      </w:r>
    </w:p>
    <w:p w14:paraId="1EED23CF" w14:textId="77777777" w:rsidR="003C487D" w:rsidRPr="00B479AE" w:rsidRDefault="003C487D" w:rsidP="003C487D">
      <w:pPr>
        <w:rPr>
          <w:b/>
          <w:bCs/>
          <w:iCs/>
        </w:rPr>
      </w:pPr>
      <w:r>
        <w:rPr>
          <w:b/>
          <w:iCs/>
        </w:rPr>
        <w:t>Formula Preservation Registry — Non-Removable Analytical Assets</w:t>
      </w:r>
    </w:p>
    <w:p w14:paraId="0A837992" w14:textId="77777777" w:rsidR="003C487D" w:rsidRPr="00B479AE" w:rsidRDefault="003C487D" w:rsidP="003C487D">
      <w:pPr>
        <w:rPr>
          <w:iCs/>
        </w:rPr>
      </w:pPr>
      <w:r>
        <w:rPr>
          <w:iCs/>
        </w:rPr>
        <w:t>The following formulas, expressions, mathematical structures, and formal sequences are protected analytical assets within the h•eart•h Prometheus White Paper.</w:t>
      </w:r>
    </w:p>
    <w:p w14:paraId="70DB8072" w14:textId="77777777" w:rsidR="003C487D" w:rsidRPr="00B479AE" w:rsidRDefault="003C487D" w:rsidP="003C487D">
      <w:pPr>
        <w:rPr>
          <w:iCs/>
        </w:rPr>
      </w:pPr>
      <w:r>
        <w:rPr>
          <w:iCs/>
        </w:rPr>
        <w:t>They may be refined, corrected, contextualized, bounded, expanded, or replaced by stronger equivalent formulations.</w:t>
      </w:r>
    </w:p>
    <w:p w14:paraId="2FDB8E46" w14:textId="77777777" w:rsidR="003C487D" w:rsidRPr="00B479AE" w:rsidRDefault="003C487D" w:rsidP="003C487D">
      <w:pPr>
        <w:rPr>
          <w:iCs/>
        </w:rPr>
      </w:pPr>
      <w:r>
        <w:rPr>
          <w:iCs/>
        </w:rPr>
        <w:t>They should not be removed merely because a section is being detoxed, shortened, sterilized, legally strengthened, or made institutionally safer.</w:t>
      </w:r>
    </w:p>
    <w:p w14:paraId="14EDECD2" w14:textId="77777777" w:rsidR="003C487D" w:rsidRPr="00B479AE" w:rsidRDefault="003C487D" w:rsidP="003C487D">
      <w:pPr>
        <w:rPr>
          <w:iCs/>
        </w:rPr>
      </w:pPr>
      <w:r>
        <w:rPr>
          <w:iCs/>
        </w:rPr>
        <w:t>Their function is methodological, architectural, analytical, explanatory, evidentiary, or scientific.</w:t>
      </w:r>
    </w:p>
    <w:p w14:paraId="06A30285" w14:textId="77777777" w:rsidR="003C487D" w:rsidRPr="00B479AE" w:rsidRDefault="003C487D" w:rsidP="003C487D">
      <w:pPr>
        <w:rPr>
          <w:iCs/>
        </w:rPr>
      </w:pPr>
      <w:r>
        <w:rPr>
          <w:iCs/>
        </w:rPr>
        <w:t>They do not operate as autonomous execution rules.</w:t>
      </w:r>
    </w:p>
    <w:p w14:paraId="36A44DB5" w14:textId="77777777" w:rsidR="003C487D" w:rsidRPr="00B479AE" w:rsidRDefault="003C487D" w:rsidP="003C487D">
      <w:pPr>
        <w:rPr>
          <w:iCs/>
        </w:rPr>
      </w:pPr>
      <w:r>
        <w:rPr>
          <w:iCs/>
        </w:rPr>
        <w:t>They do not create financial rights, token rights, governance authority, legal enforceability, investor entitlement, automatic issuance, automatic exclusion, automatic enforcement, credit ratings, securities, guarantees, or investment products unless connected to the required evidence, governance approval, legal instrument, technical implementation, disclosure framework, and jurisdiction-specific compliance pathway.</w:t>
      </w:r>
    </w:p>
    <w:p w14:paraId="5845E4BB" w14:textId="77777777" w:rsidR="003C487D" w:rsidRPr="00B479AE" w:rsidRDefault="003C487D" w:rsidP="003C487D">
      <w:pPr>
        <w:rPr>
          <w:iCs/>
        </w:rPr>
      </w:pPr>
      <w:r>
        <w:rPr>
          <w:iCs/>
        </w:rPr>
        <w:t>The purpose of this registry is to preserve the mathematical intelligence of Prometheus while preventing formulas from being misread as self-executing legal, financial, governance, or token mechanisms.</w:t>
      </w:r>
    </w:p>
    <w:p w14:paraId="0C64BAD2" w14:textId="77777777" w:rsidR="003C487D" w:rsidRPr="00B479AE" w:rsidRDefault="003C487D" w:rsidP="003C487D">
      <w:pPr>
        <w:rPr>
          <w:iCs/>
        </w:rPr>
      </w:pPr>
      <w:r>
        <w:rPr>
          <w:iCs/>
        </w:rPr>
        <w:t>Prometheus preserves formulas as instruments of disciplined reasoning.</w:t>
      </w:r>
    </w:p>
    <w:p w14:paraId="0F5FB873" w14:textId="77777777" w:rsidR="003C487D" w:rsidRPr="00B479AE" w:rsidRDefault="003C487D" w:rsidP="003C487D">
      <w:pPr>
        <w:rPr>
          <w:iCs/>
        </w:rPr>
      </w:pPr>
      <w:r>
        <w:rPr>
          <w:iCs/>
        </w:rPr>
        <w:t>Prometheus does not allow formulas to bypass life, evidence, governance, law, or human dignity.</w:t>
      </w:r>
    </w:p>
    <w:p w14:paraId="6633C30E" w14:textId="77777777" w:rsidR="003C487D" w:rsidRPr="00B479AE" w:rsidRDefault="003C487D" w:rsidP="003C487D">
      <w:pPr>
        <w:rPr>
          <w:iCs/>
        </w:rPr>
      </w:pPr>
      <w:r>
        <w:rPr>
          <w:b/>
          <w:iCs/>
        </w:rPr>
        <w:t>The correct Prometheus rule is:</w:t>
      </w:r>
    </w:p>
    <w:p w14:paraId="6ACEE186" w14:textId="77777777" w:rsidR="003C487D" w:rsidRPr="00B479AE" w:rsidRDefault="003C487D" w:rsidP="003C487D">
      <w:pPr>
        <w:rPr>
          <w:iCs/>
        </w:rPr>
      </w:pPr>
      <w:r>
        <w:rPr>
          <w:iCs/>
        </w:rPr>
        <w:lastRenderedPageBreak/>
        <w:t>preserve the formula;</w:t>
        <w:br/>
        <w:t>clarify the boundary;</w:t>
        <w:br/>
        <w:t>protect the source layer.</w:t>
      </w:r>
    </w:p>
    <w:p w14:paraId="1DAED209" w14:textId="77777777" w:rsidR="003C487D" w:rsidRPr="00B479AE" w:rsidRDefault="003C487D" w:rsidP="003C487D">
      <w:pPr>
        <w:rPr>
          <w:b/>
          <w:bCs/>
          <w:iCs/>
        </w:rPr>
      </w:pPr>
      <w:r>
        <w:rPr>
          <w:b/>
          <w:iCs/>
        </w:rPr>
        <w:t>1. Blockchain vs Holochain / Agent-Centric Abundance</w:t>
      </w:r>
    </w:p>
    <w:p w14:paraId="56BC5C97" w14:textId="77777777" w:rsidR="003C487D" w:rsidRPr="00B479AE" w:rsidRDefault="003C487D" w:rsidP="003C487D">
      <w:pPr>
        <w:rPr>
          <w:iCs/>
        </w:rPr>
      </w:pPr>
      <w:r>
        <w:rPr>
          <w:iCs/>
        </w:rPr>
        <w:t>The following formulas are protected because they express the architectural distinction between global-state validation and agent-centric validation:</w:t>
      </w:r>
    </w:p>
    <w:p w14:paraId="1338E4F9" w14:textId="77777777" w:rsidR="003C487D" w:rsidRPr="00B479AE" w:rsidRDefault="003C487D" w:rsidP="003C487D">
      <w:pPr>
        <w:rPr>
          <w:iCs/>
        </w:rPr>
      </w:pPr>
      <w:r>
        <w:rPr>
          <w:iCs/>
        </w:rPr>
        <w:t>∀ n, m ∈ N : Xₙ = Xₘ</w:t>
      </w:r>
    </w:p>
    <w:p w14:paraId="08B4EF50" w14:textId="77777777" w:rsidR="003C487D" w:rsidRPr="00B479AE" w:rsidRDefault="003C487D" w:rsidP="003C487D">
      <w:r>
        <w:rPr>
          <w:iCs/>
        </w:rPr>
        <w:t>Ω_global-state = workload defined by consensus scope, state model, indexing, sharding, pruning, rollups and validation design</w:t>
      </w:r>
    </w:p>
    <w:p w14:paraId="204D9526" w14:textId="77777777" w:rsidR="003C487D" w:rsidRPr="005907F1" w:rsidRDefault="003C487D" w:rsidP="003C487D">
      <w:pPr>
        <w:rPr>
          <w:iCs/>
          <w:lang w:val="it-IT"/>
        </w:rPr>
      </w:pPr>
      <w:r>
        <w:rPr>
          <w:b/>
          <w:iCs/>
        </w:rPr>
        <w:t>Ω</w:t>
      </w:r>
      <w:r>
        <w:rPr>
          <w:b/>
          <w:iCs/>
          <w:lang w:val="it-IT"/>
        </w:rPr>
        <w:t>_agent-centric ∈ O(n · (log m + v(n,m)))</w:t>
      </w:r>
    </w:p>
    <w:p w14:paraId="5B5F9869" w14:textId="77777777" w:rsidR="003C487D" w:rsidRPr="005907F1" w:rsidRDefault="003C487D" w:rsidP="003C487D">
      <w:pPr>
        <w:rPr>
          <w:iCs/>
          <w:lang w:val="it-IT"/>
        </w:rPr>
      </w:pPr>
      <w:r>
        <w:rPr>
          <w:b/>
          <w:iCs/>
        </w:rPr>
        <w:t>Ω</w:t>
      </w:r>
      <w:r>
        <w:rPr>
          <w:b/>
          <w:iCs/>
          <w:lang w:val="it-IT"/>
        </w:rPr>
        <w:t>_node ∈ O((n/m) · log m)</w:t>
      </w:r>
    </w:p>
    <w:p w14:paraId="7D66EA87" w14:textId="77777777" w:rsidR="003C487D" w:rsidRPr="00B479AE" w:rsidRDefault="003C487D" w:rsidP="003C487D">
      <w:pPr>
        <w:rPr>
          <w:iCs/>
        </w:rPr>
      </w:pPr>
      <w:r>
        <w:rPr>
          <w:iCs/>
        </w:rPr>
        <w:t>These formulas should be preserved.</w:t>
      </w:r>
    </w:p>
    <w:p w14:paraId="70403CF1" w14:textId="77777777" w:rsidR="003C487D" w:rsidRPr="00B479AE" w:rsidRDefault="003C487D" w:rsidP="003C487D">
      <w:pPr>
        <w:rPr>
          <w:iCs/>
        </w:rPr>
      </w:pPr>
      <w:r>
        <w:rPr>
          <w:iCs/>
        </w:rPr>
        <w:t>They may be qualified as conceptual architectural approximations, not universal empirical benchmarks for every blockchain, every Holochain application, or every implementation context.</w:t>
      </w:r>
    </w:p>
    <w:p w14:paraId="6B6EEC26" w14:textId="77777777" w:rsidR="003C487D" w:rsidRPr="00B479AE" w:rsidRDefault="003C487D" w:rsidP="003C487D">
      <w:pPr>
        <w:rPr>
          <w:iCs/>
        </w:rPr>
      </w:pPr>
      <w:r>
        <w:rPr>
          <w:iCs/>
        </w:rPr>
        <w:t>Their purpose is to clarify why Prometheus treats agent-centric infrastructure as structurally aligned with regenerative systems: contextual validation, distributed agency, and capacity through participation.</w:t>
      </w:r>
    </w:p>
    <w:p w14:paraId="19665EB9" w14:textId="77777777" w:rsidR="003C487D" w:rsidRPr="00B479AE" w:rsidRDefault="003C487D" w:rsidP="003C487D">
      <w:pPr>
        <w:rPr>
          <w:iCs/>
        </w:rPr>
      </w:pPr>
      <w:r>
        <w:rPr>
          <w:b/>
          <w:iCs/>
        </w:rPr>
        <w:t>The related thesis must also be preserved:</w:t>
      </w:r>
    </w:p>
    <w:p w14:paraId="074CAEDC" w14:textId="77777777" w:rsidR="003C487D" w:rsidRPr="00B479AE" w:rsidRDefault="003C487D" w:rsidP="003C487D">
      <w:pPr>
        <w:rPr>
          <w:iCs/>
        </w:rPr>
      </w:pPr>
      <w:r>
        <w:t>Participation can create capacity rather than congestion when validation scope, storage, bandwidth, DHT distribution and application rules remain within tested regimes.</w:t>
      </w:r>
    </w:p>
    <w:p w14:paraId="23DCE49F" w14:textId="77777777" w:rsidR="003C487D" w:rsidRPr="00B479AE" w:rsidRDefault="003C487D" w:rsidP="003C487D">
      <w:pPr>
        <w:rPr>
          <w:iCs/>
        </w:rPr>
      </w:pPr>
      <w:r>
        <w:rPr>
          <w:iCs/>
        </w:rPr>
        <w:t>This is a core Prometheus infrastructure principle.</w:t>
      </w:r>
    </w:p>
    <w:p w14:paraId="6C3B722A" w14:textId="77777777" w:rsidR="003C487D" w:rsidRPr="00B479AE" w:rsidRDefault="003C487D" w:rsidP="003C487D">
      <w:pPr>
        <w:rPr>
          <w:b/>
          <w:bCs/>
          <w:iCs/>
        </w:rPr>
      </w:pPr>
      <w:r>
        <w:rPr>
          <w:b/>
          <w:iCs/>
        </w:rPr>
        <w:t>2. PRU Core Definition</w:t>
      </w:r>
    </w:p>
    <w:p w14:paraId="3F979D42" w14:textId="77777777" w:rsidR="003C487D" w:rsidRPr="00B479AE" w:rsidRDefault="003C487D" w:rsidP="003C487D">
      <w:pPr>
        <w:rPr>
          <w:iCs/>
        </w:rPr>
      </w:pPr>
      <w:r>
        <w:rPr>
          <w:b/>
          <w:iCs/>
        </w:rPr>
        <w:t>The following formula is protected:</w:t>
      </w:r>
    </w:p>
    <w:p w14:paraId="3678CB50" w14:textId="77777777" w:rsidR="003C487D" w:rsidRPr="007F7C09" w:rsidRDefault="003C487D" w:rsidP="003C487D">
      <w:pPr>
        <w:rPr>
          <w:iCs/>
        </w:rPr>
      </w:pPr>
      <w:r>
        <w:t>PRU = f(MRV, OHE, bounded indicators, admissibility gates, Conf_total, legal review)</w:t>
      </w:r>
    </w:p>
    <w:p w14:paraId="531C89D6" w14:textId="77777777" w:rsidR="003C487D" w:rsidRPr="00B479AE" w:rsidRDefault="003C487D" w:rsidP="003C487D">
      <w:pPr>
        <w:rPr>
          <w:iCs/>
        </w:rPr>
      </w:pPr>
      <w:r>
        <w:rPr>
          <w:b/>
          <w:iCs/>
        </w:rPr>
        <w:t>Where:</w:t>
      </w:r>
    </w:p>
    <w:p w14:paraId="08E0C56A" w14:textId="77777777" w:rsidR="003C487D" w:rsidRPr="00B479AE" w:rsidRDefault="003C487D" w:rsidP="003C487D">
      <w:pPr>
        <w:rPr>
          <w:iCs/>
        </w:rPr>
      </w:pPr>
      <w:r>
        <w:rPr>
          <w:iCs/>
        </w:rPr>
        <w:lastRenderedPageBreak/>
        <w:t>MRV = Measurement, Reporting, and Verification layer</w:t>
        <w:br/>
        <w:t>OHE = One Human Ecosystem or OHE-compatible regenerative unit</w:t>
        <w:br/>
        <w:t>SRI = Syntropic Resilience Index</w:t>
        <w:br/>
        <w:t>RPI = Regenerative Productivity Index</w:t>
        <w:br/>
        <w:t>CESI = Cooperative Ecological Surplus Index</w:t>
        <w:br/>
        <w:t>C = confidence and admissibility constraints</w:t>
      </w:r>
    </w:p>
    <w:p w14:paraId="320231D9" w14:textId="77777777" w:rsidR="003C487D" w:rsidRPr="00B479AE" w:rsidRDefault="003C487D" w:rsidP="003C487D">
      <w:pPr>
        <w:rPr>
          <w:iCs/>
        </w:rPr>
      </w:pPr>
      <w:r>
        <w:rPr>
          <w:iCs/>
        </w:rPr>
        <w:t>This formula defines the PRU as a methodology-bound analytical representation of verified regenerative performance.</w:t>
      </w:r>
    </w:p>
    <w:p w14:paraId="193F3078" w14:textId="77777777" w:rsidR="003C487D" w:rsidRPr="00B479AE" w:rsidRDefault="003C487D" w:rsidP="003C487D">
      <w:pPr>
        <w:rPr>
          <w:iCs/>
        </w:rPr>
      </w:pPr>
      <w:r>
        <w:rPr>
          <w:iCs/>
        </w:rPr>
        <w:t>It does not create land rights, token rights, governance rights, investor exposure, securities, or automatic financial value.</w:t>
      </w:r>
    </w:p>
    <w:p w14:paraId="28332EE2" w14:textId="77777777" w:rsidR="003C487D" w:rsidRPr="00B479AE" w:rsidRDefault="003C487D" w:rsidP="003C487D">
      <w:pPr>
        <w:rPr>
          <w:iCs/>
        </w:rPr>
      </w:pPr>
      <w:r>
        <w:rPr>
          <w:iCs/>
        </w:rPr>
        <w:t>It must remain subject to MRV evidence, confidence scoring, admissibility, governance review, legal structuring, and public-claim discipline.</w:t>
      </w:r>
    </w:p>
    <w:p w14:paraId="4E9A4BEC" w14:textId="77777777" w:rsidR="003C487D" w:rsidRPr="00B479AE" w:rsidRDefault="003C487D" w:rsidP="003C487D">
      <w:pPr>
        <w:rPr>
          <w:b/>
          <w:bCs/>
          <w:iCs/>
        </w:rPr>
      </w:pPr>
      <w:r>
        <w:rPr>
          <w:b/>
          <w:iCs/>
        </w:rPr>
        <w:t>3. Base Value Function</w:t>
      </w:r>
    </w:p>
    <w:p w14:paraId="105F82F1" w14:textId="77777777" w:rsidR="003C487D" w:rsidRPr="00B479AE" w:rsidRDefault="003C487D" w:rsidP="003C487D">
      <w:pPr>
        <w:rPr>
          <w:iCs/>
        </w:rPr>
      </w:pPr>
      <w:r>
        <w:rPr>
          <w:b/>
          <w:iCs/>
        </w:rPr>
        <w:t>The following formula is protected:</w:t>
      </w:r>
    </w:p>
    <w:p w14:paraId="3B2F01BC" w14:textId="77777777" w:rsidR="003C487D" w:rsidRPr="00B479AE" w:rsidRDefault="003C487D" w:rsidP="003C487D">
      <w:pPr>
        <w:rPr>
          <w:iCs/>
        </w:rPr>
      </w:pPr>
      <w:r>
        <w:rPr>
          <w:b/>
          <w:iCs/>
        </w:rPr>
        <w:t>V_base = V_prod + V_ecosystem + V_human</w:t>
      </w:r>
    </w:p>
    <w:p w14:paraId="15626D41" w14:textId="77777777" w:rsidR="003C487D" w:rsidRPr="00B479AE" w:rsidRDefault="003C487D" w:rsidP="003C487D">
      <w:pPr>
        <w:rPr>
          <w:iCs/>
        </w:rPr>
      </w:pPr>
      <w:r>
        <w:rPr>
          <w:b/>
          <w:iCs/>
        </w:rPr>
        <w:t>Where:</w:t>
      </w:r>
    </w:p>
    <w:p w14:paraId="7C0615ED" w14:textId="77777777" w:rsidR="003C487D" w:rsidRPr="00B479AE" w:rsidRDefault="003C487D" w:rsidP="003C487D">
      <w:pPr>
        <w:rPr>
          <w:iCs/>
        </w:rPr>
      </w:pPr>
      <w:r>
        <w:rPr>
          <w:iCs/>
        </w:rPr>
        <w:t>V_prod = direct productive value</w:t>
        <w:br/>
        <w:t>V_ecosystem = ecosystem-service or ecological-performance value where admissible</w:t>
        <w:br/>
        <w:t>V_human = human-system or systemic value, conditionally admissible only where supported by methodology, evidence, legal review, and institutional pathway</w:t>
      </w:r>
    </w:p>
    <w:p w14:paraId="10841199" w14:textId="77777777" w:rsidR="003C487D" w:rsidRPr="00B479AE" w:rsidRDefault="003C487D" w:rsidP="003C487D">
      <w:pPr>
        <w:rPr>
          <w:iCs/>
        </w:rPr>
      </w:pPr>
      <w:r>
        <w:rPr>
          <w:iCs/>
        </w:rPr>
        <w:t>This formula separates productive, ecological, and systemic value.</w:t>
      </w:r>
    </w:p>
    <w:p w14:paraId="35A3CEA8" w14:textId="77777777" w:rsidR="003C487D" w:rsidRPr="00B479AE" w:rsidRDefault="003C487D" w:rsidP="003C487D">
      <w:pPr>
        <w:rPr>
          <w:iCs/>
        </w:rPr>
      </w:pPr>
      <w:r>
        <w:rPr>
          <w:iCs/>
        </w:rPr>
        <w:t>It should be preserved because it prevents indiscriminate aggregation, double counting, and premature financial claims.</w:t>
      </w:r>
    </w:p>
    <w:p w14:paraId="683BE616" w14:textId="77777777" w:rsidR="003C487D" w:rsidRPr="00B479AE" w:rsidRDefault="003C487D" w:rsidP="003C487D">
      <w:pPr>
        <w:rPr>
          <w:iCs/>
        </w:rPr>
      </w:pPr>
      <w:r>
        <w:rPr>
          <w:iCs/>
        </w:rPr>
        <w:t>It is not an automatic monetization formula.</w:t>
      </w:r>
    </w:p>
    <w:p w14:paraId="5CF6B8C6" w14:textId="77777777" w:rsidR="003C487D" w:rsidRDefault="003C487D" w:rsidP="003C487D">
      <w:pPr>
        <w:rPr>
          <w:iCs/>
        </w:rPr>
      </w:pPr>
      <w:r>
        <w:rPr>
          <w:iCs/>
        </w:rPr>
        <w:t xml:space="preserve">It is a classification structure. </w:t>
      </w:r>
    </w:p>
    <w:p w14:paraId="001B7B85" w14:textId="77777777" w:rsidR="00D476E3" w:rsidRPr="00B479AE" w:rsidRDefault="00D476E3" w:rsidP="003C487D">
      <w:pPr>
        <w:rPr>
          <w:iCs/>
        </w:rPr>
      </w:pPr>
    </w:p>
    <w:p w14:paraId="395E4CE6" w14:textId="77777777" w:rsidR="003C487D" w:rsidRPr="00B479AE" w:rsidRDefault="003C487D" w:rsidP="003C487D">
      <w:pPr>
        <w:rPr>
          <w:b/>
          <w:bCs/>
          <w:iCs/>
        </w:rPr>
      </w:pPr>
      <w:r>
        <w:rPr>
          <w:b/>
          <w:iCs/>
        </w:rPr>
        <w:lastRenderedPageBreak/>
        <w:t>4. PRU Adjusted Value Function</w:t>
      </w:r>
    </w:p>
    <w:p w14:paraId="71B8D424" w14:textId="77777777" w:rsidR="003C487D" w:rsidRPr="00B479AE" w:rsidRDefault="003C487D" w:rsidP="003C487D">
      <w:pPr>
        <w:rPr>
          <w:iCs/>
        </w:rPr>
      </w:pPr>
      <w:r>
        <w:rPr>
          <w:b/>
          <w:iCs/>
        </w:rPr>
        <w:t>The following formula is protected:</w:t>
      </w:r>
    </w:p>
    <w:p w14:paraId="5AAF6755" w14:textId="77777777" w:rsidR="003C487D" w:rsidRPr="007F7C09" w:rsidRDefault="003C487D" w:rsidP="003C487D">
      <w:pPr>
        <w:rPr>
          <w:iCs/>
        </w:rPr>
      </w:pPr>
      <w:r>
        <w:t>V_PRU_adj = V_base × A_total × Conf_total × [1 + U_max × g(Z)]</w:t>
      </w:r>
    </w:p>
    <w:p w14:paraId="161C0445" w14:textId="77777777" w:rsidR="003C487D" w:rsidRPr="00B479AE" w:rsidRDefault="003C487D" w:rsidP="003C487D">
      <w:pPr>
        <w:rPr>
          <w:iCs/>
        </w:rPr>
      </w:pPr>
      <w:r>
        <w:rPr>
          <w:b/>
          <w:iCs/>
        </w:rPr>
        <w:t>Where:</w:t>
      </w:r>
    </w:p>
    <w:p w14:paraId="4BDC7D1E" w14:textId="77777777" w:rsidR="003C487D" w:rsidRPr="00B479AE" w:rsidRDefault="003C487D" w:rsidP="003C487D">
      <w:pPr>
        <w:rPr>
          <w:iCs/>
        </w:rPr>
      </w:pPr>
      <w:r>
        <w:rPr>
          <w:iCs/>
        </w:rPr>
        <w:t>λ₁, λ₂, λ₃ = methodology-defined weights</w:t>
        <w:br/>
        <w:t>SRI, RPI, CESI ∈ [0,1]</w:t>
        <w:br/>
        <w:t>C ∈ [0,1]</w:t>
      </w:r>
    </w:p>
    <w:p w14:paraId="64B8CEA0" w14:textId="77777777" w:rsidR="003C487D" w:rsidRPr="00B479AE" w:rsidRDefault="003C487D" w:rsidP="003C487D">
      <w:pPr>
        <w:rPr>
          <w:iCs/>
        </w:rPr>
      </w:pPr>
      <w:r>
        <w:rPr>
          <w:iCs/>
        </w:rPr>
        <w:t>This formula links regenerative performance to confidence and admissibility.</w:t>
      </w:r>
    </w:p>
    <w:p w14:paraId="20DBAB17" w14:textId="77777777" w:rsidR="003C487D" w:rsidRPr="00B479AE" w:rsidRDefault="003C487D" w:rsidP="003C487D">
      <w:pPr>
        <w:rPr>
          <w:iCs/>
        </w:rPr>
      </w:pPr>
      <w:r>
        <w:rPr>
          <w:iCs/>
        </w:rPr>
        <w:t>SRI contributes resilience and risk-compression logic.</w:t>
      </w:r>
    </w:p>
    <w:p w14:paraId="263F5877" w14:textId="77777777" w:rsidR="003C487D" w:rsidRPr="00B479AE" w:rsidRDefault="003C487D" w:rsidP="003C487D">
      <w:pPr>
        <w:rPr>
          <w:iCs/>
        </w:rPr>
      </w:pPr>
      <w:r>
        <w:rPr>
          <w:iCs/>
        </w:rPr>
        <w:t>RPI contributes regenerative productivity logic.</w:t>
      </w:r>
    </w:p>
    <w:p w14:paraId="67318F2A" w14:textId="77777777" w:rsidR="003C487D" w:rsidRPr="00B479AE" w:rsidRDefault="003C487D" w:rsidP="003C487D">
      <w:pPr>
        <w:rPr>
          <w:iCs/>
        </w:rPr>
      </w:pPr>
      <w:r>
        <w:rPr>
          <w:iCs/>
        </w:rPr>
        <w:t>CESI contributes cooperative ecological surplus logic.</w:t>
      </w:r>
    </w:p>
    <w:p w14:paraId="734E3877" w14:textId="77777777" w:rsidR="003C487D" w:rsidRPr="00B479AE" w:rsidRDefault="003C487D" w:rsidP="003C487D">
      <w:pPr>
        <w:rPr>
          <w:iCs/>
        </w:rPr>
      </w:pPr>
      <w:r>
        <w:rPr>
          <w:iCs/>
        </w:rPr>
        <w:t>C prevents weak evidence from producing inflated value.</w:t>
      </w:r>
    </w:p>
    <w:p w14:paraId="1AD910E3" w14:textId="77777777" w:rsidR="003C487D" w:rsidRPr="00B479AE" w:rsidRDefault="003C487D" w:rsidP="003C487D">
      <w:pPr>
        <w:rPr>
          <w:iCs/>
        </w:rPr>
      </w:pPr>
      <w:r>
        <w:rPr>
          <w:iCs/>
        </w:rPr>
        <w:t>This formula does not create market price, token value, investment value, legal entitlement, or investor rights by itself.</w:t>
      </w:r>
    </w:p>
    <w:p w14:paraId="14699E6C" w14:textId="77777777" w:rsidR="003C487D" w:rsidRPr="00B479AE" w:rsidRDefault="003C487D" w:rsidP="003C487D">
      <w:pPr>
        <w:rPr>
          <w:b/>
          <w:bCs/>
          <w:iCs/>
        </w:rPr>
      </w:pPr>
      <w:r>
        <w:rPr>
          <w:b/>
          <w:iCs/>
        </w:rPr>
        <w:t>5. Syntropic Resilience Index</w:t>
      </w:r>
    </w:p>
    <w:p w14:paraId="32EF536D" w14:textId="77777777" w:rsidR="000904AB" w:rsidRPr="000904AB" w:rsidRDefault="000904AB" w:rsidP="000904AB">
      <w:pPr>
        <w:rPr>
          <w:bCs/>
          <w:iCs/>
        </w:rPr>
      </w:pPr>
      <w:r>
        <w:rPr>
          <w:bCs/>
          <w:iCs/>
        </w:rPr>
        <w:t>The Syntropic Resilience Index, or SRI, measures the internal adaptive capacity of a regenerative unit. It evaluates whether a syntropic or regenerative system is increasing resilience across hydrology, soil metabolism, biological network function and defensive / successional coherence.</w:t>
      </w:r>
    </w:p>
    <w:p w14:paraId="22604D4C" w14:textId="77777777" w:rsidR="000904AB" w:rsidRPr="000904AB" w:rsidRDefault="000904AB" w:rsidP="000904AB">
      <w:pPr>
        <w:rPr>
          <w:bCs/>
          <w:iCs/>
        </w:rPr>
      </w:pPr>
      <w:r>
        <w:rPr>
          <w:bCs/>
          <w:iCs/>
        </w:rPr>
        <w:t>SRI is not ecological truth. It is a normalized, evidence-bound, confidence-sensitive analytical index. It may support PRU value analysis only when component indicators are measured, normalized, confidence-scored, method-versioned and admissibility-reviewed.</w:t>
      </w:r>
    </w:p>
    <w:p w14:paraId="63822823" w14:textId="77777777" w:rsidR="000904AB" w:rsidRDefault="000904AB" w:rsidP="000904AB">
      <w:pPr>
        <w:rPr>
          <w:bCs/>
          <w:iCs/>
        </w:rPr>
      </w:pPr>
      <w:r>
        <w:rPr>
          <w:bCs/>
          <w:iCs/>
        </w:rPr>
        <w:t>The canonical ecological form is:</w:t>
      </w:r>
    </w:p>
    <w:p w14:paraId="134AA427" w14:textId="77777777" w:rsidR="000904AB" w:rsidRDefault="000904AB" w:rsidP="000904AB">
      <w:pPr>
        <w:rPr>
          <w:bCs/>
          <w:iCs/>
        </w:rPr>
      </w:pPr>
      <w:r>
        <w:rPr>
          <w:bCs/>
          <w:iCs/>
        </w:rPr>
        <w:t xml:space="preserve">SRI_eco(t) = G_crit(t) × </w:t>
      </w:r>
      <w:r>
        <w:rPr>
          <w:rFonts w:ascii="Cambria" w:hAnsi="Cambria" w:cs="Cambria"/>
          <w:bCs/>
          <w:iCs/>
        </w:rPr>
        <w:t>λ</w:t>
      </w:r>
      <w:r>
        <w:rPr>
          <w:bCs/>
          <w:iCs/>
        </w:rPr>
        <w:t>_perm(t) × [max(</w:t>
      </w:r>
      <w:r>
        <w:rPr>
          <w:rFonts w:ascii="Cambria" w:hAnsi="Cambria" w:cs="Cambria"/>
          <w:bCs/>
          <w:iCs/>
        </w:rPr>
        <w:t>ε</w:t>
      </w:r>
      <w:r>
        <w:rPr>
          <w:bCs/>
          <w:iCs/>
        </w:rPr>
        <w:t>, Z_H(t))^w_H × max(</w:t>
      </w:r>
      <w:r>
        <w:rPr>
          <w:rFonts w:ascii="Cambria" w:hAnsi="Cambria" w:cs="Cambria"/>
          <w:bCs/>
          <w:iCs/>
        </w:rPr>
        <w:t>ε</w:t>
      </w:r>
      <w:r>
        <w:rPr>
          <w:bCs/>
          <w:iCs/>
        </w:rPr>
        <w:t>, Z_S(t))^w_S × max(</w:t>
      </w:r>
      <w:r>
        <w:rPr>
          <w:rFonts w:ascii="Cambria" w:hAnsi="Cambria" w:cs="Cambria"/>
          <w:bCs/>
          <w:iCs/>
        </w:rPr>
        <w:t>ε</w:t>
      </w:r>
      <w:r>
        <w:rPr>
          <w:bCs/>
          <w:iCs/>
        </w:rPr>
        <w:t>, Z_F(t))^w_F × max(</w:t>
      </w:r>
      <w:r>
        <w:rPr>
          <w:rFonts w:ascii="Cambria" w:hAnsi="Cambria" w:cs="Cambria"/>
          <w:bCs/>
          <w:iCs/>
        </w:rPr>
        <w:t>ε</w:t>
      </w:r>
      <w:r>
        <w:rPr>
          <w:bCs/>
          <w:iCs/>
        </w:rPr>
        <w:t xml:space="preserve">, Z_B(t))^w_B] </w:t>
      </w:r>
    </w:p>
    <w:p w14:paraId="3188330D" w14:textId="77777777" w:rsidR="000904AB" w:rsidRDefault="000904AB" w:rsidP="000904AB">
      <w:pPr>
        <w:rPr>
          <w:bCs/>
          <w:iCs/>
        </w:rPr>
      </w:pPr>
      <w:r>
        <w:rPr>
          <w:bCs/>
          <w:iCs/>
        </w:rPr>
        <w:t xml:space="preserve">where: </w:t>
      </w:r>
    </w:p>
    <w:p w14:paraId="511B4D1E" w14:textId="77777777" w:rsidR="000904AB" w:rsidRDefault="000904AB" w:rsidP="000904AB">
      <w:pPr>
        <w:rPr>
          <w:bCs/>
          <w:iCs/>
        </w:rPr>
      </w:pPr>
      <w:r>
        <w:rPr>
          <w:bCs/>
          <w:iCs/>
        </w:rPr>
        <w:lastRenderedPageBreak/>
        <w:t xml:space="preserve">w_H + w_S + w_F + w_B = 1 </w:t>
      </w:r>
    </w:p>
    <w:p w14:paraId="1F6A581C" w14:textId="77777777" w:rsidR="000904AB" w:rsidRPr="000904AB" w:rsidRDefault="000904AB" w:rsidP="000904AB">
      <w:pPr>
        <w:rPr>
          <w:bCs/>
          <w:iCs/>
        </w:rPr>
      </w:pPr>
      <w:r>
        <w:rPr>
          <w:bCs/>
          <w:iCs/>
        </w:rPr>
        <w:t>The four normalized blocks are:</w:t>
      </w:r>
    </w:p>
    <w:p w14:paraId="4DC2E657" w14:textId="77777777" w:rsidR="000904AB" w:rsidRPr="000904AB" w:rsidRDefault="000904AB">
      <w:pPr>
        <w:numPr>
          <w:ilvl w:val="0"/>
          <w:numId w:val="31"/>
        </w:numPr>
        <w:rPr>
          <w:bCs/>
          <w:iCs/>
        </w:rPr>
      </w:pPr>
      <w:r>
        <w:rPr>
          <w:bCs/>
          <w:iCs/>
        </w:rPr>
        <w:t>Z_H(t) = normalized hydrological resilience block</w:t>
      </w:r>
    </w:p>
    <w:p w14:paraId="490B6BF9" w14:textId="77777777" w:rsidR="000904AB" w:rsidRPr="000904AB" w:rsidRDefault="000904AB">
      <w:pPr>
        <w:numPr>
          <w:ilvl w:val="0"/>
          <w:numId w:val="31"/>
        </w:numPr>
        <w:rPr>
          <w:bCs/>
          <w:iCs/>
        </w:rPr>
      </w:pPr>
      <w:r>
        <w:rPr>
          <w:bCs/>
          <w:iCs/>
        </w:rPr>
        <w:t>Z_S(t) = normalized soil metabolic block</w:t>
      </w:r>
    </w:p>
    <w:p w14:paraId="563A1D87" w14:textId="77777777" w:rsidR="000904AB" w:rsidRPr="000904AB" w:rsidRDefault="000904AB">
      <w:pPr>
        <w:numPr>
          <w:ilvl w:val="0"/>
          <w:numId w:val="31"/>
        </w:numPr>
        <w:rPr>
          <w:bCs/>
          <w:iCs/>
        </w:rPr>
      </w:pPr>
      <w:r>
        <w:rPr>
          <w:bCs/>
          <w:iCs/>
        </w:rPr>
        <w:t>Z_F(t) = normalized mycorrhizal / biological-network support block</w:t>
      </w:r>
    </w:p>
    <w:p w14:paraId="0E8B975E" w14:textId="77777777" w:rsidR="000904AB" w:rsidRPr="000904AB" w:rsidRDefault="000904AB">
      <w:pPr>
        <w:numPr>
          <w:ilvl w:val="0"/>
          <w:numId w:val="31"/>
        </w:numPr>
        <w:rPr>
          <w:bCs/>
          <w:iCs/>
        </w:rPr>
      </w:pPr>
      <w:r>
        <w:rPr>
          <w:bCs/>
          <w:iCs/>
        </w:rPr>
        <w:t>Z_B(t) = normalized biochemical, defensive and successional-coherence block</w:t>
      </w:r>
    </w:p>
    <w:p w14:paraId="1C3AA407" w14:textId="77777777" w:rsidR="000904AB" w:rsidRPr="000904AB" w:rsidRDefault="000904AB" w:rsidP="000904AB">
      <w:pPr>
        <w:rPr>
          <w:bCs/>
          <w:iCs/>
        </w:rPr>
      </w:pPr>
      <w:r>
        <w:rPr>
          <w:bCs/>
          <w:iCs/>
        </w:rPr>
        <w:t>Each block must be normalized to a value between 0 and 1 before aggregation. Raw values such as infiltration rate, soil organic carbon, bulk density, fungal-to-bacterial ratio, canopy structure, biomass return or runoff coefficient may not enter the SRI directly unless transformed through a disclosed normalization operator.</w:t>
      </w:r>
    </w:p>
    <w:p w14:paraId="10B360D6" w14:textId="77777777" w:rsidR="000904AB" w:rsidRPr="000904AB" w:rsidRDefault="000904AB" w:rsidP="000904AB">
      <w:pPr>
        <w:rPr>
          <w:bCs/>
          <w:iCs/>
        </w:rPr>
      </w:pPr>
      <w:r>
        <w:rPr>
          <w:bCs/>
          <w:iCs/>
        </w:rPr>
        <w:t>A reference block structure is:</w:t>
      </w:r>
    </w:p>
    <w:p w14:paraId="4C969F60" w14:textId="77777777" w:rsidR="000904AB" w:rsidRPr="000904AB" w:rsidRDefault="000904AB">
      <w:pPr>
        <w:numPr>
          <w:ilvl w:val="0"/>
          <w:numId w:val="32"/>
        </w:numPr>
        <w:rPr>
          <w:bCs/>
          <w:iCs/>
        </w:rPr>
      </w:pPr>
      <w:r>
        <w:rPr>
          <w:bCs/>
          <w:iCs/>
        </w:rPr>
        <w:t>Z_H = conservative aggregation of infiltration rate, water-holding capacity, runoff reduction and soil-moisture stability.</w:t>
      </w:r>
    </w:p>
    <w:p w14:paraId="496CF11A" w14:textId="77777777" w:rsidR="000904AB" w:rsidRPr="000904AB" w:rsidRDefault="000904AB">
      <w:pPr>
        <w:numPr>
          <w:ilvl w:val="0"/>
          <w:numId w:val="32"/>
        </w:numPr>
        <w:rPr>
          <w:bCs/>
          <w:iCs/>
        </w:rPr>
      </w:pPr>
      <w:r>
        <w:rPr>
          <w:bCs/>
          <w:iCs/>
        </w:rPr>
        <w:t>Z_S = conservative aggregation of soil organic carbon, fungal-to-bacterial ratio where measured, bulk density, microbial metabolic efficiency and soil-fauna activity.</w:t>
      </w:r>
    </w:p>
    <w:p w14:paraId="736A5A5E" w14:textId="77777777" w:rsidR="000904AB" w:rsidRPr="000904AB" w:rsidRDefault="000904AB">
      <w:pPr>
        <w:numPr>
          <w:ilvl w:val="0"/>
          <w:numId w:val="32"/>
        </w:numPr>
        <w:rPr>
          <w:bCs/>
          <w:iCs/>
        </w:rPr>
      </w:pPr>
      <w:r>
        <w:rPr>
          <w:bCs/>
          <w:iCs/>
        </w:rPr>
        <w:t>Z_F = conservative aggregation of mycorrhizal colonization, network-support indicators, hub-connectivity proxies, seedling survival and reduced output variance.</w:t>
      </w:r>
    </w:p>
    <w:p w14:paraId="5219C5E1" w14:textId="77777777" w:rsidR="000904AB" w:rsidRPr="000904AB" w:rsidRDefault="000904AB">
      <w:pPr>
        <w:numPr>
          <w:ilvl w:val="0"/>
          <w:numId w:val="32"/>
        </w:numPr>
        <w:rPr>
          <w:bCs/>
          <w:iCs/>
        </w:rPr>
      </w:pPr>
      <w:r>
        <w:rPr>
          <w:bCs/>
          <w:iCs/>
        </w:rPr>
        <w:t>Z_B = conservative aggregation of stress-response indicators, defensive-coordination proxies, recovery speed, canopy stratification and biomass returned to soil.</w:t>
      </w:r>
    </w:p>
    <w:p w14:paraId="41C91AC9" w14:textId="77777777" w:rsidR="000904AB" w:rsidRPr="000904AB" w:rsidRDefault="000904AB" w:rsidP="000904AB">
      <w:pPr>
        <w:rPr>
          <w:bCs/>
          <w:iCs/>
        </w:rPr>
      </w:pPr>
      <w:r>
        <w:rPr>
          <w:bCs/>
          <w:iCs/>
        </w:rPr>
        <w:t>The critical-threshold gate follows a Liebig-style limiting principle:</w:t>
      </w:r>
    </w:p>
    <w:p w14:paraId="5B1566E3" w14:textId="77777777" w:rsidR="000904AB" w:rsidRPr="000904AB" w:rsidRDefault="000904AB">
      <w:pPr>
        <w:numPr>
          <w:ilvl w:val="0"/>
          <w:numId w:val="33"/>
        </w:numPr>
        <w:rPr>
          <w:bCs/>
          <w:iCs/>
        </w:rPr>
      </w:pPr>
      <w:r>
        <w:rPr>
          <w:bCs/>
          <w:iCs/>
        </w:rPr>
        <w:t xml:space="preserve">If any mandatory block Z_k(t) is below its predefined ecological threshold </w:t>
      </w:r>
      <w:r>
        <w:rPr>
          <w:rFonts w:ascii="Cambria" w:hAnsi="Cambria" w:cs="Cambria"/>
          <w:bCs/>
          <w:iCs/>
          <w:lang w:val="it-IT"/>
        </w:rPr>
        <w:t>α</w:t>
      </w:r>
      <w:r>
        <w:rPr>
          <w:bCs/>
          <w:iCs/>
        </w:rPr>
        <w:t>_k, then G_crit(t) = 0 for capital-facing use.</w:t>
      </w:r>
    </w:p>
    <w:p w14:paraId="5F18F272" w14:textId="77777777" w:rsidR="000904AB" w:rsidRPr="000904AB" w:rsidRDefault="000904AB">
      <w:pPr>
        <w:numPr>
          <w:ilvl w:val="0"/>
          <w:numId w:val="33"/>
        </w:numPr>
        <w:rPr>
          <w:bCs/>
          <w:iCs/>
        </w:rPr>
      </w:pPr>
      <w:r>
        <w:rPr>
          <w:bCs/>
          <w:iCs/>
        </w:rPr>
        <w:t xml:space="preserve">If data are incomplete but conservative review allows research-only interpretation, then G_crit(t) = </w:t>
      </w:r>
      <w:r>
        <w:rPr>
          <w:rFonts w:ascii="Cambria" w:hAnsi="Cambria" w:cs="Cambria"/>
          <w:bCs/>
          <w:iCs/>
          <w:lang w:val="it-IT"/>
        </w:rPr>
        <w:t>γ</w:t>
      </w:r>
      <w:r>
        <w:rPr>
          <w:bCs/>
          <w:iCs/>
        </w:rPr>
        <w:t xml:space="preserve">, where </w:t>
      </w:r>
      <w:r>
        <w:rPr>
          <w:rFonts w:ascii="Cambria" w:hAnsi="Cambria" w:cs="Cambria"/>
          <w:bCs/>
          <w:iCs/>
          <w:lang w:val="it-IT"/>
        </w:rPr>
        <w:t>γ</w:t>
      </w:r>
      <w:r>
        <w:rPr>
          <w:bCs/>
          <w:iCs/>
        </w:rPr>
        <w:t xml:space="preserve"> is a disclosed conservative penalty between 0 and 1.</w:t>
      </w:r>
    </w:p>
    <w:p w14:paraId="5B19F367" w14:textId="77777777" w:rsidR="000904AB" w:rsidRPr="000904AB" w:rsidRDefault="000904AB">
      <w:pPr>
        <w:numPr>
          <w:ilvl w:val="0"/>
          <w:numId w:val="33"/>
        </w:numPr>
        <w:rPr>
          <w:bCs/>
          <w:iCs/>
        </w:rPr>
      </w:pPr>
      <w:r>
        <w:rPr>
          <w:bCs/>
          <w:iCs/>
        </w:rPr>
        <w:t>If all mandatory ecological thresholds are satisfied, then G_crit(t) = 1.</w:t>
      </w:r>
    </w:p>
    <w:p w14:paraId="0D9B9727" w14:textId="77777777" w:rsidR="000904AB" w:rsidRPr="000904AB" w:rsidRDefault="000904AB" w:rsidP="000904AB">
      <w:pPr>
        <w:rPr>
          <w:bCs/>
          <w:iCs/>
        </w:rPr>
      </w:pPr>
      <w:r>
        <w:rPr>
          <w:bCs/>
          <w:iCs/>
        </w:rPr>
        <w:lastRenderedPageBreak/>
        <w:t>The permanence multiplier is defined as:</w:t>
      </w:r>
    </w:p>
    <w:p w14:paraId="250279C1" w14:textId="77777777" w:rsidR="000904AB" w:rsidRPr="000904AB" w:rsidRDefault="000904AB">
      <w:pPr>
        <w:numPr>
          <w:ilvl w:val="0"/>
          <w:numId w:val="34"/>
        </w:numPr>
        <w:rPr>
          <w:iCs/>
        </w:rPr>
      </w:pPr>
      <w:r>
        <w:rPr>
          <w:rFonts w:ascii="Cambria" w:hAnsi="Cambria" w:cs="Cambria"/>
          <w:iCs/>
          <w:lang w:val="it-IT"/>
        </w:rPr>
        <w:t>λ</w:t>
      </w:r>
      <w:r>
        <w:rPr>
          <w:iCs/>
        </w:rPr>
        <w:t>_perm(t) = permanence and water-design alignment multiplier.</w:t>
      </w:r>
    </w:p>
    <w:p w14:paraId="6B0598A2" w14:textId="77777777" w:rsidR="000904AB" w:rsidRPr="000904AB" w:rsidRDefault="000904AB">
      <w:pPr>
        <w:numPr>
          <w:ilvl w:val="0"/>
          <w:numId w:val="34"/>
        </w:numPr>
        <w:rPr>
          <w:iCs/>
        </w:rPr>
      </w:pPr>
      <w:r>
        <w:rPr>
          <w:rFonts w:ascii="Cambria" w:hAnsi="Cambria" w:cs="Cambria"/>
          <w:iCs/>
          <w:lang w:val="it-IT"/>
        </w:rPr>
        <w:t>λ</w:t>
      </w:r>
      <w:r>
        <w:rPr>
          <w:iCs/>
        </w:rPr>
        <w:t>_perm(t) must remain between 0 and 1.</w:t>
      </w:r>
    </w:p>
    <w:p w14:paraId="50BD6F8B" w14:textId="77777777" w:rsidR="000904AB" w:rsidRPr="000904AB" w:rsidRDefault="000904AB">
      <w:pPr>
        <w:numPr>
          <w:ilvl w:val="0"/>
          <w:numId w:val="34"/>
        </w:numPr>
        <w:rPr>
          <w:iCs/>
        </w:rPr>
      </w:pPr>
      <w:r>
        <w:rPr>
          <w:iCs/>
        </w:rPr>
        <w:t>It reflects climate suitability, geomorphology, water-first design, access layout, erosion risk, Keyline alignment where applicable, and the broader Yeomans scale-of-permanence logic.</w:t>
      </w:r>
    </w:p>
    <w:p w14:paraId="0E6D0888" w14:textId="77777777" w:rsidR="000904AB" w:rsidRPr="000904AB" w:rsidRDefault="000904AB" w:rsidP="000904AB">
      <w:pPr>
        <w:rPr>
          <w:bCs/>
          <w:iCs/>
        </w:rPr>
      </w:pPr>
      <w:r>
        <w:rPr>
          <w:rFonts w:ascii="Cambria" w:hAnsi="Cambria" w:cs="Cambria"/>
          <w:bCs/>
          <w:iCs/>
          <w:lang w:val="it-IT"/>
        </w:rPr>
        <w:t>λ</w:t>
      </w:r>
      <w:r>
        <w:rPr>
          <w:bCs/>
          <w:iCs/>
        </w:rPr>
        <w:t>_perm does not reward cosmetic design. It penalizes layouts that accelerate runoff, erosion, compaction, water loss or infrastructure fragility. Keyline or water-first alignment may support a higher multiplier only where field layout, contour logic, hydrological behavior and erosion-risk evidence support the claim.</w:t>
      </w:r>
    </w:p>
    <w:p w14:paraId="07ED0581" w14:textId="77777777" w:rsidR="000904AB" w:rsidRDefault="000904AB" w:rsidP="000904AB">
      <w:pPr>
        <w:rPr>
          <w:bCs/>
          <w:iCs/>
        </w:rPr>
      </w:pPr>
      <w:r>
        <w:rPr>
          <w:bCs/>
          <w:iCs/>
        </w:rPr>
        <w:t xml:space="preserve">For reporting and admissibility, Prometheus distinguishes ecological SRI from reviewable SRI: </w:t>
      </w:r>
    </w:p>
    <w:p w14:paraId="2AF8CCE7" w14:textId="77777777" w:rsidR="000904AB" w:rsidRDefault="000904AB" w:rsidP="000904AB">
      <w:pPr>
        <w:rPr>
          <w:bCs/>
          <w:iCs/>
        </w:rPr>
      </w:pPr>
      <w:r>
        <w:rPr>
          <w:bCs/>
          <w:iCs/>
        </w:rPr>
        <w:t xml:space="preserve">SRI_review(t) = SRI_eco(t) × MIS_SRI(t) </w:t>
      </w:r>
    </w:p>
    <w:p w14:paraId="25D985BF" w14:textId="77777777" w:rsidR="000904AB" w:rsidRPr="000904AB" w:rsidRDefault="000904AB" w:rsidP="000904AB">
      <w:pPr>
        <w:rPr>
          <w:bCs/>
          <w:iCs/>
        </w:rPr>
      </w:pPr>
      <w:r>
        <w:rPr>
          <w:bCs/>
          <w:iCs/>
        </w:rPr>
        <w:t>where:</w:t>
      </w:r>
    </w:p>
    <w:p w14:paraId="24ECC356" w14:textId="77777777" w:rsidR="000904AB" w:rsidRPr="000904AB" w:rsidRDefault="000904AB" w:rsidP="000904AB">
      <w:pPr>
        <w:rPr>
          <w:iCs/>
        </w:rPr>
      </w:pPr>
      <w:r>
        <w:rPr>
          <w:iCs/>
        </w:rPr>
        <w:t>MIS_SRI(t) = MRV integrity score for the SRI evidence bundle.</w:t>
      </w:r>
    </w:p>
    <w:p w14:paraId="2A0E70A4" w14:textId="77777777" w:rsidR="000904AB" w:rsidRPr="000904AB" w:rsidRDefault="000904AB" w:rsidP="000904AB">
      <w:pPr>
        <w:rPr>
          <w:bCs/>
          <w:iCs/>
        </w:rPr>
      </w:pPr>
      <w:r>
        <w:rPr>
          <w:bCs/>
          <w:iCs/>
        </w:rPr>
        <w:t>This prevents category collapse. SRI_eco measures ecological resilience. MIS_SRI measures whether the evidence supporting the SRI is complete, traceable, reviewable and tamper-resistant.</w:t>
      </w:r>
    </w:p>
    <w:p w14:paraId="0704187A" w14:textId="77777777" w:rsidR="000904AB" w:rsidRPr="000904AB" w:rsidRDefault="000904AB" w:rsidP="000904AB">
      <w:pPr>
        <w:rPr>
          <w:bCs/>
          <w:iCs/>
        </w:rPr>
      </w:pPr>
      <w:r>
        <w:rPr>
          <w:bCs/>
          <w:iCs/>
        </w:rPr>
        <w:t>SRI may not be used as a capital-facing claim unless the report discloses component values, normalization operators, weights, thresholds, missing-data penalties, confidence values, method version, evidence source and reviewer trail.</w:t>
      </w:r>
    </w:p>
    <w:p w14:paraId="432BAC14" w14:textId="77777777" w:rsidR="003C487D" w:rsidRPr="00B479AE" w:rsidRDefault="003C487D" w:rsidP="003C487D">
      <w:pPr>
        <w:rPr>
          <w:b/>
          <w:bCs/>
          <w:iCs/>
        </w:rPr>
      </w:pPr>
      <w:r>
        <w:rPr>
          <w:b/>
          <w:iCs/>
        </w:rPr>
        <w:t>6. Regenerative Productivity Index</w:t>
      </w:r>
    </w:p>
    <w:p w14:paraId="7D755819" w14:textId="77777777" w:rsidR="003C487D" w:rsidRPr="00B479AE" w:rsidRDefault="003C487D" w:rsidP="003C487D">
      <w:pPr>
        <w:rPr>
          <w:iCs/>
        </w:rPr>
      </w:pPr>
      <w:r>
        <w:rPr>
          <w:b/>
          <w:iCs/>
        </w:rPr>
        <w:t>The following formulas are protected:</w:t>
      </w:r>
    </w:p>
    <w:p w14:paraId="19C1B94F" w14:textId="77777777" w:rsidR="003C487D" w:rsidRPr="00B479AE" w:rsidRDefault="003C487D" w:rsidP="003C487D">
      <w:pPr>
        <w:rPr>
          <w:iCs/>
        </w:rPr>
      </w:pPr>
      <w:r>
        <w:rPr>
          <w:b/>
          <w:iCs/>
        </w:rPr>
        <w:t>RPI = a₁Y₁ + a₂Y₂ + a₃Y₃ + a₄Y₄</w:t>
      </w:r>
    </w:p>
    <w:p w14:paraId="37EED9DA" w14:textId="77777777" w:rsidR="003C487D" w:rsidRPr="00B479AE" w:rsidRDefault="003C487D" w:rsidP="003C487D">
      <w:pPr>
        <w:rPr>
          <w:iCs/>
        </w:rPr>
      </w:pPr>
      <w:r>
        <w:rPr>
          <w:iCs/>
        </w:rPr>
        <w:t>a₁ + a₂ + a₃ + a₄ = 1</w:t>
      </w:r>
    </w:p>
    <w:p w14:paraId="612844FA" w14:textId="77777777" w:rsidR="003C487D" w:rsidRPr="00B479AE" w:rsidRDefault="003C487D" w:rsidP="003C487D">
      <w:pPr>
        <w:rPr>
          <w:iCs/>
        </w:rPr>
      </w:pPr>
      <w:r>
        <w:rPr>
          <w:b/>
          <w:iCs/>
        </w:rPr>
        <w:t>Where:</w:t>
      </w:r>
    </w:p>
    <w:p w14:paraId="60EB2148" w14:textId="77777777" w:rsidR="003C487D" w:rsidRPr="00B479AE" w:rsidRDefault="003C487D" w:rsidP="003C487D">
      <w:pPr>
        <w:rPr>
          <w:iCs/>
        </w:rPr>
      </w:pPr>
      <w:r>
        <w:rPr>
          <w:b/>
          <w:iCs/>
        </w:rPr>
        <w:t>Y₁ = edible or useful yield</w:t>
        <w:br/>
        <w:t>Y₂ = diversity-adjusted yield</w:t>
        <w:br/>
        <w:lastRenderedPageBreak/>
        <w:t>Y₃ = yield stability</w:t>
        <w:br/>
        <w:t>Y₄ = input independence score</w:t>
      </w:r>
    </w:p>
    <w:p w14:paraId="3768A7AA" w14:textId="77777777" w:rsidR="003C487D" w:rsidRPr="00B479AE" w:rsidRDefault="003C487D" w:rsidP="003C487D">
      <w:pPr>
        <w:rPr>
          <w:iCs/>
        </w:rPr>
      </w:pPr>
      <w:r>
        <w:rPr>
          <w:iCs/>
        </w:rPr>
        <w:t>RPI expresses productivity under ecological constraints.</w:t>
      </w:r>
    </w:p>
    <w:p w14:paraId="44F4FCCC" w14:textId="77777777" w:rsidR="003C487D" w:rsidRPr="00B479AE" w:rsidRDefault="003C487D" w:rsidP="003C487D">
      <w:pPr>
        <w:rPr>
          <w:iCs/>
        </w:rPr>
      </w:pPr>
      <w:r>
        <w:rPr>
          <w:iCs/>
        </w:rPr>
        <w:t>It rewards output quality, diversity, temporal stability, and reduced dependency on external inputs.</w:t>
      </w:r>
    </w:p>
    <w:p w14:paraId="0593085D" w14:textId="77777777" w:rsidR="003C487D" w:rsidRPr="00B479AE" w:rsidRDefault="003C487D" w:rsidP="003C487D">
      <w:pPr>
        <w:rPr>
          <w:iCs/>
        </w:rPr>
      </w:pPr>
      <w:r>
        <w:rPr>
          <w:iCs/>
        </w:rPr>
        <w:t>It does not reward extractive yield that degrades the system.</w:t>
      </w:r>
    </w:p>
    <w:p w14:paraId="74B47AA0" w14:textId="77777777" w:rsidR="003C487D" w:rsidRPr="00B479AE" w:rsidRDefault="003C487D" w:rsidP="003C487D">
      <w:pPr>
        <w:rPr>
          <w:iCs/>
        </w:rPr>
      </w:pPr>
      <w:r>
        <w:rPr>
          <w:iCs/>
        </w:rPr>
        <w:t>A system that produces while degrading itself is not regenerative.</w:t>
      </w:r>
    </w:p>
    <w:p w14:paraId="4AD137B9" w14:textId="77777777" w:rsidR="003C487D" w:rsidRPr="00B479AE" w:rsidRDefault="003C487D" w:rsidP="003C487D">
      <w:pPr>
        <w:rPr>
          <w:iCs/>
        </w:rPr>
      </w:pPr>
      <w:r>
        <w:rPr>
          <w:iCs/>
        </w:rPr>
        <w:t>A system that produces while strengthening its foundations is.</w:t>
      </w:r>
    </w:p>
    <w:p w14:paraId="575387C0" w14:textId="77777777" w:rsidR="003C487D" w:rsidRPr="00B479AE" w:rsidRDefault="003C487D" w:rsidP="003C487D">
      <w:pPr>
        <w:rPr>
          <w:b/>
          <w:bCs/>
          <w:iCs/>
        </w:rPr>
      </w:pPr>
      <w:r>
        <w:rPr>
          <w:b/>
          <w:iCs/>
        </w:rPr>
        <w:t>7. Cooperative Ecological Surplus Index</w:t>
      </w:r>
    </w:p>
    <w:p w14:paraId="3A8BBEE5" w14:textId="77777777" w:rsidR="003C487D" w:rsidRPr="00B479AE" w:rsidRDefault="003C487D" w:rsidP="003C487D">
      <w:pPr>
        <w:rPr>
          <w:iCs/>
        </w:rPr>
      </w:pPr>
      <w:r>
        <w:rPr>
          <w:b/>
          <w:iCs/>
        </w:rPr>
        <w:t>The following formulas are protected:</w:t>
      </w:r>
    </w:p>
    <w:p w14:paraId="1E27317B" w14:textId="77777777" w:rsidR="003C487D" w:rsidRPr="00B479AE" w:rsidRDefault="003C487D" w:rsidP="003C487D">
      <w:pPr>
        <w:rPr>
          <w:iCs/>
        </w:rPr>
      </w:pPr>
      <w:r>
        <w:rPr>
          <w:b/>
          <w:iCs/>
        </w:rPr>
        <w:t>CESI = b₁F₂ + b₂B₃ + b₃S₃ + b₄ΔY_network</w:t>
      </w:r>
    </w:p>
    <w:p w14:paraId="60A210CD" w14:textId="77777777" w:rsidR="003C487D" w:rsidRPr="00B479AE" w:rsidRDefault="003C487D" w:rsidP="003C487D">
      <w:pPr>
        <w:rPr>
          <w:iCs/>
        </w:rPr>
      </w:pPr>
      <w:r>
        <w:rPr>
          <w:iCs/>
        </w:rPr>
        <w:t>b₁ + b₂ + b₃ + b₄ = 1</w:t>
      </w:r>
    </w:p>
    <w:p w14:paraId="446B6F80" w14:textId="77777777" w:rsidR="003C487D" w:rsidRPr="00B479AE" w:rsidRDefault="003C487D" w:rsidP="003C487D">
      <w:pPr>
        <w:rPr>
          <w:iCs/>
        </w:rPr>
      </w:pPr>
      <w:r>
        <w:rPr>
          <w:b/>
          <w:iCs/>
        </w:rPr>
        <w:t>Where:</w:t>
      </w:r>
    </w:p>
    <w:p w14:paraId="68A151F9" w14:textId="77777777" w:rsidR="003C487D" w:rsidRPr="00B479AE" w:rsidRDefault="003C487D" w:rsidP="003C487D">
      <w:pPr>
        <w:rPr>
          <w:iCs/>
        </w:rPr>
      </w:pPr>
      <w:r>
        <w:rPr>
          <w:iCs/>
        </w:rPr>
        <w:t>F₂ = network support index</w:t>
        <w:br/>
        <w:t>B₃ = defense coordination proxy</w:t>
        <w:br/>
        <w:t>S₃ = earthworm or soil-fauna activity</w:t>
        <w:br/>
        <w:t>ΔY_network = measured surplus over isolated or simplified comparison systems</w:t>
      </w:r>
    </w:p>
    <w:p w14:paraId="0FD29A72" w14:textId="77777777" w:rsidR="003C487D" w:rsidRPr="00B479AE" w:rsidRDefault="003C487D" w:rsidP="003C487D">
      <w:pPr>
        <w:rPr>
          <w:iCs/>
        </w:rPr>
      </w:pPr>
      <w:r>
        <w:rPr>
          <w:iCs/>
        </w:rPr>
        <w:t>CESI is one of the most distinctive Prometheus indices.</w:t>
      </w:r>
    </w:p>
    <w:p w14:paraId="1D7BCADA" w14:textId="77777777" w:rsidR="003C487D" w:rsidRPr="00B479AE" w:rsidRDefault="003C487D" w:rsidP="003C487D">
      <w:pPr>
        <w:rPr>
          <w:iCs/>
        </w:rPr>
      </w:pPr>
      <w:r>
        <w:rPr>
          <w:iCs/>
        </w:rPr>
        <w:t>It attempts to capture cooperation-derived value: the surplus generated by ecological relationships, not merely by isolated components.</w:t>
      </w:r>
    </w:p>
    <w:p w14:paraId="3121D2F4" w14:textId="77777777" w:rsidR="003C487D" w:rsidRPr="00B479AE" w:rsidRDefault="003C487D" w:rsidP="003C487D">
      <w:pPr>
        <w:rPr>
          <w:iCs/>
        </w:rPr>
      </w:pPr>
      <w:r>
        <w:rPr>
          <w:iCs/>
        </w:rPr>
        <w:t>CESI should be preserved and treated conservatively because cooperative surplus is powerful but methodologically demanding.</w:t>
      </w:r>
    </w:p>
    <w:p w14:paraId="79A6B899" w14:textId="77777777" w:rsidR="003C487D" w:rsidRPr="00B479AE" w:rsidRDefault="003C487D" w:rsidP="003C487D">
      <w:pPr>
        <w:rPr>
          <w:b/>
          <w:bCs/>
          <w:iCs/>
        </w:rPr>
      </w:pPr>
      <w:r>
        <w:rPr>
          <w:b/>
          <w:iCs/>
        </w:rPr>
        <w:t>8. MRV Integrity Logic</w:t>
      </w:r>
    </w:p>
    <w:p w14:paraId="0C04BD3F" w14:textId="77777777" w:rsidR="003C487D" w:rsidRPr="00B479AE" w:rsidRDefault="003C487D" w:rsidP="003C487D">
      <w:pPr>
        <w:rPr>
          <w:iCs/>
        </w:rPr>
      </w:pPr>
      <w:r>
        <w:rPr>
          <w:b/>
          <w:iCs/>
        </w:rPr>
        <w:t>The following formula is protected:</w:t>
      </w:r>
    </w:p>
    <w:p w14:paraId="2CDCD083" w14:textId="77777777" w:rsidR="003C487D" w:rsidRPr="00B479AE" w:rsidRDefault="003C487D" w:rsidP="003C487D">
      <w:pPr>
        <w:rPr>
          <w:iCs/>
        </w:rPr>
      </w:pPr>
      <w:r>
        <w:rPr>
          <w:b/>
          <w:iCs/>
        </w:rPr>
        <w:t>MRV_integrity = f(B, P, Q, X, T, A)</w:t>
      </w:r>
    </w:p>
    <w:p w14:paraId="2E37F507" w14:textId="77777777" w:rsidR="003C487D" w:rsidRPr="00B479AE" w:rsidRDefault="003C487D" w:rsidP="003C487D">
      <w:pPr>
        <w:rPr>
          <w:iCs/>
        </w:rPr>
      </w:pPr>
      <w:r>
        <w:rPr>
          <w:b/>
          <w:iCs/>
        </w:rPr>
        <w:lastRenderedPageBreak/>
        <w:t>Where:</w:t>
      </w:r>
    </w:p>
    <w:p w14:paraId="33BFD34D" w14:textId="77777777" w:rsidR="003C487D" w:rsidRPr="00B479AE" w:rsidRDefault="003C487D" w:rsidP="003C487D">
      <w:pPr>
        <w:rPr>
          <w:iCs/>
        </w:rPr>
      </w:pPr>
      <w:r>
        <w:rPr>
          <w:iCs/>
        </w:rPr>
        <w:t>B = baseline quality</w:t>
        <w:br/>
        <w:t>P = provenance strength</w:t>
        <w:br/>
        <w:t>Q = measurement quality</w:t>
        <w:br/>
        <w:t>X = cross-source consistency</w:t>
        <w:br/>
        <w:t>T = temporal continuity</w:t>
        <w:br/>
        <w:t>A = audit or review status</w:t>
      </w:r>
    </w:p>
    <w:p w14:paraId="611A0EEE" w14:textId="77777777" w:rsidR="003C487D" w:rsidRPr="00B479AE" w:rsidRDefault="003C487D" w:rsidP="003C487D">
      <w:pPr>
        <w:rPr>
          <w:iCs/>
        </w:rPr>
      </w:pPr>
      <w:r>
        <w:rPr>
          <w:iCs/>
        </w:rPr>
        <w:t>This formula expresses the quality of the evidence architecture supporting PRU claims.</w:t>
      </w:r>
    </w:p>
    <w:p w14:paraId="3FBBB81F" w14:textId="77777777" w:rsidR="003C487D" w:rsidRPr="00B479AE" w:rsidRDefault="003C487D" w:rsidP="003C487D">
      <w:pPr>
        <w:rPr>
          <w:iCs/>
        </w:rPr>
      </w:pPr>
      <w:r>
        <w:rPr>
          <w:iCs/>
        </w:rPr>
        <w:t>It should be preserved because capital should not rely only on ecological promise.</w:t>
      </w:r>
    </w:p>
    <w:p w14:paraId="1F935A2D" w14:textId="77777777" w:rsidR="003C487D" w:rsidRPr="00B479AE" w:rsidRDefault="003C487D" w:rsidP="003C487D">
      <w:pPr>
        <w:rPr>
          <w:iCs/>
        </w:rPr>
      </w:pPr>
      <w:r>
        <w:rPr>
          <w:iCs/>
        </w:rPr>
        <w:t>It should rely on the quality of evidence.</w:t>
      </w:r>
    </w:p>
    <w:p w14:paraId="72F72CD0" w14:textId="77777777" w:rsidR="003C487D" w:rsidRPr="00B479AE" w:rsidRDefault="003C487D" w:rsidP="003C487D">
      <w:pPr>
        <w:rPr>
          <w:iCs/>
        </w:rPr>
      </w:pPr>
      <w:r>
        <w:rPr>
          <w:iCs/>
        </w:rPr>
        <w:t>MRV integrity does not create value by itself.</w:t>
      </w:r>
    </w:p>
    <w:p w14:paraId="0F7F17CF" w14:textId="77777777" w:rsidR="003C487D" w:rsidRPr="00B479AE" w:rsidRDefault="003C487D" w:rsidP="003C487D">
      <w:pPr>
        <w:rPr>
          <w:iCs/>
        </w:rPr>
      </w:pPr>
      <w:r>
        <w:rPr>
          <w:iCs/>
        </w:rPr>
        <w:t>It determines how much trust may be placed in value-relevant claims.</w:t>
      </w:r>
    </w:p>
    <w:p w14:paraId="19C11793" w14:textId="77777777" w:rsidR="003C487D" w:rsidRPr="00B479AE" w:rsidRDefault="003C487D" w:rsidP="003C487D">
      <w:pPr>
        <w:rPr>
          <w:b/>
          <w:bCs/>
          <w:iCs/>
        </w:rPr>
      </w:pPr>
      <w:r>
        <w:rPr>
          <w:b/>
          <w:iCs/>
        </w:rPr>
        <w:t>9. Confidence Adjustment</w:t>
      </w:r>
    </w:p>
    <w:p w14:paraId="1FB21ECC" w14:textId="77777777" w:rsidR="003C487D" w:rsidRPr="00B479AE" w:rsidRDefault="003C487D" w:rsidP="003C487D">
      <w:pPr>
        <w:rPr>
          <w:iCs/>
        </w:rPr>
      </w:pPr>
      <w:r>
        <w:rPr>
          <w:b/>
          <w:iCs/>
        </w:rPr>
        <w:t>The following formulas are protected:</w:t>
      </w:r>
    </w:p>
    <w:p w14:paraId="0F543B06" w14:textId="77777777" w:rsidR="003C487D" w:rsidRPr="00B479AE" w:rsidRDefault="003C487D" w:rsidP="003C487D">
      <w:pPr>
        <w:rPr>
          <w:iCs/>
        </w:rPr>
      </w:pPr>
      <w:r>
        <w:rPr>
          <w:b/>
          <w:iCs/>
        </w:rPr>
        <w:t>Conf_k = q_k · f_k · r_k</w:t>
      </w:r>
    </w:p>
    <w:p w14:paraId="2D691086" w14:textId="77777777" w:rsidR="003C487D" w:rsidRPr="00B479AE" w:rsidRDefault="003C487D" w:rsidP="003C487D">
      <w:pPr>
        <w:rPr>
          <w:iCs/>
        </w:rPr>
      </w:pPr>
      <w:r>
        <w:rPr>
          <w:iCs/>
        </w:rPr>
        <w:t>Index_adj = Index × Conf</w:t>
      </w:r>
    </w:p>
    <w:p w14:paraId="32ABB920" w14:textId="77777777" w:rsidR="003C487D" w:rsidRPr="00B479AE" w:rsidRDefault="003C487D" w:rsidP="003C487D">
      <w:pPr>
        <w:rPr>
          <w:iCs/>
        </w:rPr>
      </w:pPr>
      <w:r>
        <w:rPr>
          <w:b/>
          <w:iCs/>
        </w:rPr>
        <w:t>V_PRU_adj = V_PRU × Conf_total</w:t>
      </w:r>
    </w:p>
    <w:p w14:paraId="00E9CF4E" w14:textId="77777777" w:rsidR="003C487D" w:rsidRPr="00B479AE" w:rsidRDefault="003C487D" w:rsidP="003C487D">
      <w:pPr>
        <w:rPr>
          <w:iCs/>
        </w:rPr>
      </w:pPr>
      <w:r>
        <w:rPr>
          <w:b/>
          <w:iCs/>
        </w:rPr>
        <w:t>Where:</w:t>
      </w:r>
    </w:p>
    <w:p w14:paraId="24C28C2D" w14:textId="77777777" w:rsidR="003C487D" w:rsidRPr="00B479AE" w:rsidRDefault="003C487D" w:rsidP="003C487D">
      <w:pPr>
        <w:rPr>
          <w:iCs/>
        </w:rPr>
      </w:pPr>
      <w:r>
        <w:rPr>
          <w:iCs/>
        </w:rPr>
        <w:t>q_k = measurement quality</w:t>
        <w:br/>
        <w:t>f_k = sampling frequency or temporal continuity</w:t>
        <w:br/>
        <w:t>r_k = replication, robustness, or cross-source confirmation</w:t>
      </w:r>
    </w:p>
    <w:p w14:paraId="56884D99" w14:textId="77777777" w:rsidR="003C487D" w:rsidRPr="00B479AE" w:rsidRDefault="003C487D" w:rsidP="003C487D">
      <w:pPr>
        <w:rPr>
          <w:iCs/>
        </w:rPr>
      </w:pPr>
      <w:r>
        <w:rPr>
          <w:iCs/>
        </w:rPr>
        <w:t>Confidence adjustment is the anti-overclaiming mechanism.</w:t>
      </w:r>
    </w:p>
    <w:p w14:paraId="4615D537" w14:textId="77777777" w:rsidR="003C487D" w:rsidRPr="00B479AE" w:rsidRDefault="003C487D" w:rsidP="003C487D">
      <w:pPr>
        <w:rPr>
          <w:iCs/>
        </w:rPr>
      </w:pPr>
      <w:r>
        <w:rPr>
          <w:iCs/>
        </w:rPr>
        <w:t>When confidence decreases, admissible value must decrease or remain limited.</w:t>
      </w:r>
    </w:p>
    <w:p w14:paraId="4EA16D0E" w14:textId="77777777" w:rsidR="003C487D" w:rsidRPr="00B479AE" w:rsidRDefault="003C487D" w:rsidP="003C487D">
      <w:pPr>
        <w:rPr>
          <w:iCs/>
        </w:rPr>
      </w:pPr>
      <w:r>
        <w:rPr>
          <w:iCs/>
        </w:rPr>
        <w:t>This prevents weak evidence, beautiful narratives, or speculative dashboards from producing inflated analytical value.</w:t>
      </w:r>
    </w:p>
    <w:p w14:paraId="21E19644" w14:textId="77777777" w:rsidR="003C487D" w:rsidRPr="00B479AE" w:rsidRDefault="003C487D" w:rsidP="003C487D">
      <w:pPr>
        <w:rPr>
          <w:b/>
          <w:bCs/>
          <w:iCs/>
        </w:rPr>
      </w:pPr>
      <w:r>
        <w:rPr>
          <w:b/>
          <w:iCs/>
        </w:rPr>
        <w:lastRenderedPageBreak/>
        <w:t>10. Admissibility Constraints</w:t>
      </w:r>
    </w:p>
    <w:p w14:paraId="664E82EC" w14:textId="77777777" w:rsidR="003C487D" w:rsidRPr="00B479AE" w:rsidRDefault="003C487D" w:rsidP="003C487D">
      <w:pPr>
        <w:rPr>
          <w:iCs/>
        </w:rPr>
      </w:pPr>
      <w:r>
        <w:rPr>
          <w:b/>
          <w:iCs/>
        </w:rPr>
        <w:t>The following formulas are protected:</w:t>
      </w:r>
    </w:p>
    <w:p w14:paraId="6D0177DD" w14:textId="77777777" w:rsidR="003C487D" w:rsidRPr="00B479AE" w:rsidRDefault="003C487D" w:rsidP="003C487D">
      <w:pPr>
        <w:rPr>
          <w:iCs/>
        </w:rPr>
      </w:pPr>
      <w:r>
        <w:rPr>
          <w:b/>
          <w:iCs/>
        </w:rPr>
        <w:t>A_i = M_i · V_i · T_i · L_i</w:t>
      </w:r>
    </w:p>
    <w:p w14:paraId="6C605B35" w14:textId="77777777" w:rsidR="003C487D" w:rsidRPr="00B479AE" w:rsidRDefault="003C487D" w:rsidP="003C487D">
      <w:pPr>
        <w:rPr>
          <w:iCs/>
        </w:rPr>
      </w:pPr>
      <w:r>
        <w:rPr>
          <w:b/>
          <w:iCs/>
        </w:rPr>
        <w:t>V_included = V_i only if A_i = 1</w:t>
      </w:r>
    </w:p>
    <w:p w14:paraId="4797FF42" w14:textId="77777777" w:rsidR="003C487D" w:rsidRPr="00B479AE" w:rsidRDefault="003C487D" w:rsidP="003C487D">
      <w:pPr>
        <w:rPr>
          <w:iCs/>
        </w:rPr>
      </w:pPr>
      <w:r>
        <w:rPr>
          <w:b/>
          <w:iCs/>
        </w:rPr>
        <w:t>Where:</w:t>
      </w:r>
    </w:p>
    <w:p w14:paraId="2D285C52" w14:textId="77777777" w:rsidR="003C487D" w:rsidRPr="00B479AE" w:rsidRDefault="003C487D" w:rsidP="003C487D">
      <w:pPr>
        <w:rPr>
          <w:iCs/>
        </w:rPr>
      </w:pPr>
      <w:r>
        <w:rPr>
          <w:b/>
          <w:iCs/>
        </w:rPr>
        <w:t>M_i = measurable</w:t>
        <w:br/>
        <w:t>V_i = verifiable</w:t>
        <w:br/>
        <w:t>T_i = threshold satisfied</w:t>
        <w:br/>
        <w:t>L_i = legally and methodologically admissible</w:t>
      </w:r>
    </w:p>
    <w:p w14:paraId="006A8B5D" w14:textId="77777777" w:rsidR="003C487D" w:rsidRPr="00B479AE" w:rsidRDefault="003C487D" w:rsidP="003C487D">
      <w:pPr>
        <w:rPr>
          <w:iCs/>
        </w:rPr>
      </w:pPr>
      <w:r>
        <w:rPr>
          <w:iCs/>
        </w:rPr>
        <w:t>These formulas protect the boundary between strategically meaningful value and financially admissible value.</w:t>
      </w:r>
    </w:p>
    <w:p w14:paraId="12710C89" w14:textId="77777777" w:rsidR="003C487D" w:rsidRPr="00B479AE" w:rsidRDefault="003C487D" w:rsidP="003C487D">
      <w:pPr>
        <w:rPr>
          <w:iCs/>
        </w:rPr>
      </w:pPr>
      <w:r>
        <w:rPr>
          <w:iCs/>
        </w:rPr>
        <w:t>A value component may be strategically important and still remain non-admissible for financial use.</w:t>
      </w:r>
    </w:p>
    <w:p w14:paraId="15FA9B85" w14:textId="77777777" w:rsidR="003C487D" w:rsidRDefault="003C487D" w:rsidP="003C487D">
      <w:pPr>
        <w:rPr>
          <w:iCs/>
        </w:rPr>
      </w:pPr>
      <w:r>
        <w:rPr>
          <w:iCs/>
        </w:rPr>
        <w:t xml:space="preserve">Only evidence-backed and admissible value may enter PRU analysis. </w:t>
      </w:r>
    </w:p>
    <w:p w14:paraId="4A2D01B0" w14:textId="77777777" w:rsidR="003C487D" w:rsidRPr="00B479AE" w:rsidRDefault="003C487D" w:rsidP="003C487D">
      <w:pPr>
        <w:rPr>
          <w:b/>
          <w:bCs/>
          <w:iCs/>
        </w:rPr>
      </w:pPr>
      <w:r>
        <w:rPr>
          <w:b/>
          <w:iCs/>
        </w:rPr>
        <w:t>11. Conservative OHE Uplift</w:t>
      </w:r>
    </w:p>
    <w:p w14:paraId="3BA6A041" w14:textId="77777777" w:rsidR="003C487D" w:rsidRPr="00B479AE" w:rsidRDefault="003C487D" w:rsidP="003C487D">
      <w:pPr>
        <w:rPr>
          <w:iCs/>
        </w:rPr>
      </w:pPr>
      <w:r>
        <w:rPr>
          <w:b/>
          <w:iCs/>
        </w:rPr>
        <w:t>The following formula is protected:</w:t>
      </w:r>
    </w:p>
    <w:p w14:paraId="025EC192" w14:textId="77777777" w:rsidR="003C487D" w:rsidRPr="00B479AE" w:rsidRDefault="003C487D" w:rsidP="003C487D">
      <w:pPr>
        <w:rPr>
          <w:iCs/>
        </w:rPr>
      </w:pPr>
      <w:r>
        <w:rPr>
          <w:b/>
          <w:iCs/>
        </w:rPr>
        <w:t>V_OHE_adj = V_base · (1 + λ₁SRI + λ₂RPI + λ₃CESI)</w:t>
      </w:r>
    </w:p>
    <w:p w14:paraId="0834BD5B" w14:textId="77777777" w:rsidR="003C487D" w:rsidRPr="00B479AE" w:rsidRDefault="003C487D" w:rsidP="003C487D">
      <w:pPr>
        <w:rPr>
          <w:iCs/>
        </w:rPr>
      </w:pPr>
      <w:r>
        <w:rPr>
          <w:iCs/>
        </w:rPr>
        <w:t>This formula expresses verified resilience or systemic-function premiums only where evidence, confidence, methodology, and admissibility support them.</w:t>
      </w:r>
    </w:p>
    <w:p w14:paraId="6A511231" w14:textId="77777777" w:rsidR="003C487D" w:rsidRPr="00B479AE" w:rsidRDefault="003C487D" w:rsidP="003C487D">
      <w:pPr>
        <w:rPr>
          <w:iCs/>
        </w:rPr>
      </w:pPr>
      <w:r>
        <w:rPr>
          <w:iCs/>
        </w:rPr>
        <w:t>It should never be used to increase value merely because a system is called regenerative.</w:t>
      </w:r>
    </w:p>
    <w:p w14:paraId="4333D33C" w14:textId="77777777" w:rsidR="003C487D" w:rsidRPr="00B479AE" w:rsidRDefault="003C487D" w:rsidP="003C487D">
      <w:pPr>
        <w:rPr>
          <w:iCs/>
        </w:rPr>
      </w:pPr>
      <w:r>
        <w:rPr>
          <w:iCs/>
        </w:rPr>
        <w:t>The OHE value should increase only when the MRV layer demonstrates that resilience, water performance, soil function, productivity, and network coordination are improving.</w:t>
      </w:r>
    </w:p>
    <w:p w14:paraId="363B6F80" w14:textId="77777777" w:rsidR="003C487D" w:rsidRPr="00B479AE" w:rsidRDefault="003C487D" w:rsidP="003C487D">
      <w:pPr>
        <w:rPr>
          <w:b/>
          <w:bCs/>
          <w:iCs/>
        </w:rPr>
      </w:pPr>
      <w:r>
        <w:rPr>
          <w:b/>
          <w:iCs/>
        </w:rPr>
        <w:t>12. Risk Function</w:t>
      </w:r>
    </w:p>
    <w:p w14:paraId="21315F03" w14:textId="77777777" w:rsidR="003C487D" w:rsidRPr="00B479AE" w:rsidRDefault="003C487D" w:rsidP="003C487D">
      <w:pPr>
        <w:rPr>
          <w:iCs/>
        </w:rPr>
      </w:pPr>
      <w:r>
        <w:rPr>
          <w:b/>
          <w:iCs/>
        </w:rPr>
        <w:t>The following formula is protected:</w:t>
      </w:r>
    </w:p>
    <w:p w14:paraId="7E16C3F0" w14:textId="77777777" w:rsidR="003C487D" w:rsidRPr="00B479AE" w:rsidRDefault="003C487D" w:rsidP="003C487D">
      <w:pPr>
        <w:rPr>
          <w:iCs/>
        </w:rPr>
      </w:pPr>
      <w:r>
        <w:rPr>
          <w:iCs/>
        </w:rPr>
        <w:t>R = f(σ_Y, D_inputs, S_stress)</w:t>
      </w:r>
    </w:p>
    <w:p w14:paraId="4A67C3D3" w14:textId="77777777" w:rsidR="003C487D" w:rsidRPr="00B479AE" w:rsidRDefault="003C487D" w:rsidP="003C487D">
      <w:pPr>
        <w:rPr>
          <w:iCs/>
        </w:rPr>
      </w:pPr>
      <w:r>
        <w:rPr>
          <w:b/>
          <w:iCs/>
        </w:rPr>
        <w:lastRenderedPageBreak/>
        <w:t>Where:</w:t>
      </w:r>
    </w:p>
    <w:p w14:paraId="09D05663" w14:textId="77777777" w:rsidR="003C487D" w:rsidRPr="00B479AE" w:rsidRDefault="003C487D" w:rsidP="003C487D">
      <w:pPr>
        <w:rPr>
          <w:iCs/>
        </w:rPr>
      </w:pPr>
      <w:r>
        <w:rPr>
          <w:iCs/>
        </w:rPr>
        <w:t>σ_Y = yield or output variance</w:t>
        <w:br/>
        <w:t>D_inputs = dependency on external inputs</w:t>
        <w:br/>
        <w:t>S_stress = sensitivity to drought, disease, heat, salinity, pest pressure, or disturbance</w:t>
      </w:r>
    </w:p>
    <w:p w14:paraId="188EDA8D" w14:textId="77777777" w:rsidR="003C487D" w:rsidRPr="00B479AE" w:rsidRDefault="003C487D" w:rsidP="003C487D">
      <w:pPr>
        <w:rPr>
          <w:iCs/>
        </w:rPr>
      </w:pPr>
      <w:r>
        <w:rPr>
          <w:iCs/>
        </w:rPr>
        <w:t>This formula expresses the main risk dimensions of a regenerative productive system.</w:t>
      </w:r>
    </w:p>
    <w:p w14:paraId="3B630ABF" w14:textId="77777777" w:rsidR="003C487D" w:rsidRPr="00B479AE" w:rsidRDefault="003C487D" w:rsidP="003C487D">
      <w:pPr>
        <w:rPr>
          <w:iCs/>
        </w:rPr>
      </w:pPr>
      <w:r>
        <w:rPr>
          <w:iCs/>
        </w:rPr>
        <w:t>It should be preserved because it creates the bridge between ecological intelligence and underwriting logic.</w:t>
      </w:r>
    </w:p>
    <w:p w14:paraId="61A00BB7" w14:textId="77777777" w:rsidR="003C487D" w:rsidRPr="00B479AE" w:rsidRDefault="003C487D" w:rsidP="003C487D">
      <w:pPr>
        <w:rPr>
          <w:b/>
          <w:bCs/>
          <w:iCs/>
        </w:rPr>
      </w:pPr>
      <w:r>
        <w:rPr>
          <w:b/>
          <w:iCs/>
        </w:rPr>
        <w:t>13. Risk-Compression Derivatives</w:t>
      </w:r>
    </w:p>
    <w:p w14:paraId="53EE4C83" w14:textId="77777777" w:rsidR="003C487D" w:rsidRPr="00B479AE" w:rsidRDefault="003C487D" w:rsidP="003C487D">
      <w:pPr>
        <w:rPr>
          <w:iCs/>
        </w:rPr>
      </w:pPr>
      <w:r>
        <w:rPr>
          <w:b/>
          <w:iCs/>
        </w:rPr>
        <w:t>The following formulas are protected:</w:t>
      </w:r>
    </w:p>
    <w:p w14:paraId="77FA200B" w14:textId="77777777" w:rsidR="003C487D" w:rsidRPr="00B479AE" w:rsidRDefault="003C487D" w:rsidP="003C487D">
      <w:pPr>
        <w:rPr>
          <w:iCs/>
        </w:rPr>
      </w:pPr>
      <w:r>
        <w:rPr>
          <w:iCs/>
        </w:rPr>
        <w:t>∂R / ∂SRI &lt; 0</w:t>
      </w:r>
    </w:p>
    <w:p w14:paraId="51AC39C2" w14:textId="77777777" w:rsidR="003C487D" w:rsidRPr="00B479AE" w:rsidRDefault="003C487D" w:rsidP="003C487D">
      <w:pPr>
        <w:rPr>
          <w:iCs/>
        </w:rPr>
      </w:pPr>
      <w:r>
        <w:rPr>
          <w:iCs/>
        </w:rPr>
        <w:t>∂R / ∂RPI &lt; 0</w:t>
      </w:r>
    </w:p>
    <w:p w14:paraId="5730B9BE" w14:textId="77777777" w:rsidR="003C487D" w:rsidRPr="00B479AE" w:rsidRDefault="003C487D" w:rsidP="003C487D">
      <w:pPr>
        <w:rPr>
          <w:iCs/>
        </w:rPr>
      </w:pPr>
      <w:r>
        <w:rPr>
          <w:iCs/>
        </w:rPr>
        <w:t>∂R / ∂CESI &lt; 0</w:t>
      </w:r>
    </w:p>
    <w:p w14:paraId="035287F1" w14:textId="77777777" w:rsidR="003C487D" w:rsidRPr="00B479AE" w:rsidRDefault="003C487D" w:rsidP="003C487D">
      <w:pPr>
        <w:rPr>
          <w:iCs/>
        </w:rPr>
      </w:pPr>
      <w:r>
        <w:rPr>
          <w:iCs/>
        </w:rPr>
        <w:t>These formulas express the hypothesis that verified resilience, regenerative productivity, and cooperative surplus may reduce specific risk factors over time.</w:t>
      </w:r>
    </w:p>
    <w:p w14:paraId="1035DAD5" w14:textId="77777777" w:rsidR="003C487D" w:rsidRPr="00B479AE" w:rsidRDefault="003C487D" w:rsidP="003C487D">
      <w:pPr>
        <w:rPr>
          <w:iCs/>
        </w:rPr>
      </w:pPr>
      <w:r>
        <w:rPr>
          <w:iCs/>
        </w:rPr>
        <w:t>They are not guarantees.</w:t>
      </w:r>
    </w:p>
    <w:p w14:paraId="7D18CC48" w14:textId="77777777" w:rsidR="003C487D" w:rsidRPr="00B479AE" w:rsidRDefault="003C487D" w:rsidP="003C487D">
      <w:pPr>
        <w:rPr>
          <w:iCs/>
        </w:rPr>
      </w:pPr>
      <w:r>
        <w:rPr>
          <w:iCs/>
        </w:rPr>
        <w:t>They are risk-compression hypotheses that must be supported by evidence, time-series observation, MRV confidence, and review.</w:t>
      </w:r>
    </w:p>
    <w:p w14:paraId="3B61F21F" w14:textId="77777777" w:rsidR="003C487D" w:rsidRPr="00B479AE" w:rsidRDefault="003C487D" w:rsidP="003C487D">
      <w:pPr>
        <w:rPr>
          <w:b/>
          <w:bCs/>
          <w:iCs/>
        </w:rPr>
      </w:pPr>
      <w:r>
        <w:rPr>
          <w:b/>
          <w:iCs/>
        </w:rPr>
        <w:t>14. Discount-Rate Adjustment</w:t>
      </w:r>
    </w:p>
    <w:p w14:paraId="379274CA" w14:textId="77777777" w:rsidR="003C487D" w:rsidRPr="00B479AE" w:rsidRDefault="003C487D" w:rsidP="003C487D">
      <w:pPr>
        <w:rPr>
          <w:iCs/>
        </w:rPr>
      </w:pPr>
      <w:r>
        <w:rPr>
          <w:b/>
          <w:iCs/>
        </w:rPr>
        <w:t>The following formula is protected:</w:t>
      </w:r>
    </w:p>
    <w:p w14:paraId="089747F2" w14:textId="77777777" w:rsidR="003C487D" w:rsidRPr="00B479AE" w:rsidRDefault="003C487D" w:rsidP="003C487D">
      <w:pPr>
        <w:rPr>
          <w:iCs/>
        </w:rPr>
      </w:pPr>
      <w:r>
        <w:rPr>
          <w:iCs/>
        </w:rPr>
        <w:t>r_adj = r_base - αSRI - βRPI - γCESI + δR_residual</w:t>
      </w:r>
    </w:p>
    <w:p w14:paraId="2EAFCB3C" w14:textId="77777777" w:rsidR="003C487D" w:rsidRPr="00B479AE" w:rsidRDefault="003C487D" w:rsidP="003C487D">
      <w:pPr>
        <w:rPr>
          <w:iCs/>
        </w:rPr>
      </w:pPr>
      <w:r>
        <w:rPr>
          <w:b/>
          <w:iCs/>
        </w:rPr>
        <w:t>Where:</w:t>
      </w:r>
    </w:p>
    <w:p w14:paraId="291478BE" w14:textId="77777777" w:rsidR="003C487D" w:rsidRPr="00B479AE" w:rsidRDefault="003C487D" w:rsidP="003C487D">
      <w:pPr>
        <w:rPr>
          <w:iCs/>
        </w:rPr>
      </w:pPr>
      <w:r>
        <w:rPr>
          <w:iCs/>
        </w:rPr>
        <w:t>r_base = baseline discount rate</w:t>
        <w:br/>
        <w:t>α, β, γ = methodology-defined adjustment coefficients</w:t>
        <w:br/>
        <w:t>R_residual = residual risk factor</w:t>
        <w:br/>
        <w:t>δ = residual-risk coefficient</w:t>
      </w:r>
    </w:p>
    <w:p w14:paraId="1168D07E" w14:textId="77777777" w:rsidR="003C487D" w:rsidRPr="00B479AE" w:rsidRDefault="003C487D" w:rsidP="003C487D">
      <w:pPr>
        <w:rPr>
          <w:iCs/>
        </w:rPr>
      </w:pPr>
      <w:r>
        <w:rPr>
          <w:iCs/>
        </w:rPr>
        <w:lastRenderedPageBreak/>
        <w:t>This formula may be used only in investor-model scenarios.</w:t>
      </w:r>
    </w:p>
    <w:p w14:paraId="7D131F7A" w14:textId="77777777" w:rsidR="003C487D" w:rsidRPr="00B479AE" w:rsidRDefault="003C487D" w:rsidP="003C487D">
      <w:pPr>
        <w:rPr>
          <w:iCs/>
        </w:rPr>
      </w:pPr>
      <w:r>
        <w:rPr>
          <w:iCs/>
        </w:rPr>
        <w:t>It does not create automatic valuation authority.</w:t>
      </w:r>
    </w:p>
    <w:p w14:paraId="61AB83E1" w14:textId="77777777" w:rsidR="003C487D" w:rsidRPr="00B479AE" w:rsidRDefault="003C487D" w:rsidP="003C487D">
      <w:pPr>
        <w:rPr>
          <w:iCs/>
        </w:rPr>
      </w:pPr>
      <w:r>
        <w:rPr>
          <w:iCs/>
        </w:rPr>
        <w:t>The assumption is that verified resilience, stability, and cooperative surplus may improve predictability, while residual risk preserves conservatism.</w:t>
      </w:r>
    </w:p>
    <w:p w14:paraId="0BEF329F" w14:textId="77777777" w:rsidR="003C487D" w:rsidRPr="00B479AE" w:rsidRDefault="003C487D" w:rsidP="003C487D">
      <w:pPr>
        <w:rPr>
          <w:iCs/>
        </w:rPr>
      </w:pPr>
      <w:r>
        <w:rPr>
          <w:iCs/>
        </w:rPr>
        <w:t>A lower discount rate is not earned by narrative.</w:t>
      </w:r>
    </w:p>
    <w:p w14:paraId="7275B61B" w14:textId="77777777" w:rsidR="003C487D" w:rsidRPr="00B479AE" w:rsidRDefault="003C487D" w:rsidP="003C487D">
      <w:pPr>
        <w:rPr>
          <w:iCs/>
        </w:rPr>
      </w:pPr>
      <w:r>
        <w:rPr>
          <w:iCs/>
        </w:rPr>
        <w:t>It is earned, if at all, by verified risk compression.</w:t>
      </w:r>
    </w:p>
    <w:p w14:paraId="28D81A6D" w14:textId="77777777" w:rsidR="003C487D" w:rsidRPr="00B479AE" w:rsidRDefault="003C487D" w:rsidP="003C487D">
      <w:pPr>
        <w:rPr>
          <w:b/>
          <w:bCs/>
          <w:iCs/>
        </w:rPr>
      </w:pPr>
      <w:r>
        <w:rPr>
          <w:b/>
          <w:iCs/>
        </w:rPr>
        <w:t>15. Cash-Flow Dynamics</w:t>
      </w:r>
    </w:p>
    <w:p w14:paraId="057AA1BE" w14:textId="77777777" w:rsidR="003C487D" w:rsidRPr="00B479AE" w:rsidRDefault="003C487D" w:rsidP="003C487D">
      <w:pPr>
        <w:rPr>
          <w:iCs/>
        </w:rPr>
      </w:pPr>
      <w:r>
        <w:rPr>
          <w:b/>
          <w:iCs/>
        </w:rPr>
        <w:t>The following formulas are protected:</w:t>
      </w:r>
    </w:p>
    <w:p w14:paraId="4C9B96D7" w14:textId="77777777" w:rsidR="003C487D" w:rsidRPr="00B479AE" w:rsidRDefault="003C487D" w:rsidP="003C487D">
      <w:pPr>
        <w:rPr>
          <w:iCs/>
        </w:rPr>
      </w:pPr>
      <w:r>
        <w:rPr>
          <w:b/>
          <w:iCs/>
        </w:rPr>
        <w:t>CF_t = Rev_t - Opex_t - Capex_t - Reserves_t</w:t>
      </w:r>
    </w:p>
    <w:p w14:paraId="07F6A561" w14:textId="77777777" w:rsidR="003C487D" w:rsidRPr="00B479AE" w:rsidRDefault="003C487D" w:rsidP="003C487D">
      <w:pPr>
        <w:rPr>
          <w:iCs/>
        </w:rPr>
      </w:pPr>
      <w:r>
        <w:rPr>
          <w:b/>
          <w:iCs/>
        </w:rPr>
        <w:t>Rev_t = Rev_prod,t + Rev_services,t + Rev_contractual,t</w:t>
      </w:r>
    </w:p>
    <w:p w14:paraId="1C33239A" w14:textId="77777777" w:rsidR="003C487D" w:rsidRPr="00B479AE" w:rsidRDefault="003C487D" w:rsidP="003C487D">
      <w:pPr>
        <w:rPr>
          <w:iCs/>
        </w:rPr>
      </w:pPr>
      <w:r>
        <w:rPr>
          <w:b/>
          <w:iCs/>
        </w:rPr>
        <w:t>Where:</w:t>
      </w:r>
    </w:p>
    <w:p w14:paraId="70E9889C" w14:textId="77777777" w:rsidR="003C487D" w:rsidRPr="00B479AE" w:rsidRDefault="003C487D" w:rsidP="003C487D">
      <w:pPr>
        <w:rPr>
          <w:iCs/>
        </w:rPr>
      </w:pPr>
      <w:r>
        <w:rPr>
          <w:iCs/>
        </w:rPr>
        <w:t>Rev_prod,t = productive revenue</w:t>
        <w:br/>
        <w:t>Rev_services,t = service, education, hospitality, or experience revenue</w:t>
        <w:br/>
        <w:t>Rev_contractual,t = contractually defined revenue, if any</w:t>
      </w:r>
    </w:p>
    <w:p w14:paraId="4A2AB551" w14:textId="77777777" w:rsidR="003C487D" w:rsidRPr="00B479AE" w:rsidRDefault="003C487D" w:rsidP="003C487D">
      <w:pPr>
        <w:rPr>
          <w:iCs/>
        </w:rPr>
      </w:pPr>
      <w:r>
        <w:rPr>
          <w:iCs/>
        </w:rPr>
        <w:t>Cash-flow logic must remain separate from ecological value logic.</w:t>
      </w:r>
    </w:p>
    <w:p w14:paraId="637ACCF3" w14:textId="77777777" w:rsidR="003C487D" w:rsidRPr="00B479AE" w:rsidRDefault="003C487D" w:rsidP="003C487D">
      <w:pPr>
        <w:rPr>
          <w:iCs/>
        </w:rPr>
      </w:pPr>
      <w:r>
        <w:rPr>
          <w:iCs/>
        </w:rPr>
        <w:t>Ecological improvement may support value, but base-case financial modeling should remain anchored in actual or contractually defensible cash flows.</w:t>
      </w:r>
    </w:p>
    <w:p w14:paraId="79156F06" w14:textId="77777777" w:rsidR="003C487D" w:rsidRPr="00B479AE" w:rsidRDefault="003C487D" w:rsidP="003C487D">
      <w:pPr>
        <w:rPr>
          <w:iCs/>
        </w:rPr>
      </w:pPr>
      <w:r>
        <w:rPr>
          <w:iCs/>
        </w:rPr>
        <w:t>PRU-related ecological value should not inflate cash flows unless there is a recognized, evidenced, and legally structured revenue pathway.</w:t>
      </w:r>
    </w:p>
    <w:p w14:paraId="465136D6" w14:textId="77777777" w:rsidR="003C487D" w:rsidRPr="00B479AE" w:rsidRDefault="003C487D" w:rsidP="003C487D">
      <w:pPr>
        <w:rPr>
          <w:b/>
          <w:bCs/>
          <w:iCs/>
        </w:rPr>
      </w:pPr>
      <w:r>
        <w:rPr>
          <w:b/>
          <w:iCs/>
        </w:rPr>
        <w:t>16. Risk-Adjusted IRR</w:t>
      </w:r>
    </w:p>
    <w:p w14:paraId="34B17ABF" w14:textId="77777777" w:rsidR="003C487D" w:rsidRPr="00B479AE" w:rsidRDefault="003C487D" w:rsidP="003C487D">
      <w:pPr>
        <w:rPr>
          <w:iCs/>
        </w:rPr>
      </w:pPr>
      <w:r>
        <w:rPr>
          <w:b/>
          <w:iCs/>
        </w:rPr>
        <w:t>The following formula is protected:</w:t>
      </w:r>
    </w:p>
    <w:p w14:paraId="17BEC469" w14:textId="77777777" w:rsidR="003C487D" w:rsidRPr="00B479AE" w:rsidRDefault="003C487D" w:rsidP="003C487D">
      <w:pPr>
        <w:rPr>
          <w:iCs/>
        </w:rPr>
      </w:pPr>
      <w:r>
        <w:rPr>
          <w:iCs/>
        </w:rPr>
        <w:t>IRR_adj = IRR(CF_adj)</w:t>
      </w:r>
    </w:p>
    <w:p w14:paraId="0C81AD84" w14:textId="77777777" w:rsidR="003C487D" w:rsidRPr="00B479AE" w:rsidRDefault="003C487D" w:rsidP="003C487D">
      <w:pPr>
        <w:rPr>
          <w:iCs/>
        </w:rPr>
      </w:pPr>
      <w:r>
        <w:rPr>
          <w:b/>
          <w:iCs/>
        </w:rPr>
        <w:t>Where:</w:t>
      </w:r>
    </w:p>
    <w:p w14:paraId="65EA4B5C" w14:textId="77777777" w:rsidR="003C487D" w:rsidRPr="00B479AE" w:rsidRDefault="003C487D" w:rsidP="003C487D">
      <w:pPr>
        <w:rPr>
          <w:iCs/>
        </w:rPr>
      </w:pPr>
      <w:r>
        <w:rPr>
          <w:b/>
          <w:iCs/>
        </w:rPr>
        <w:t>CF_adj = confidence-adjusted and risk-adjusted cash-flow scenario</w:t>
      </w:r>
    </w:p>
    <w:p w14:paraId="685A0147" w14:textId="77777777" w:rsidR="003C487D" w:rsidRPr="00B479AE" w:rsidRDefault="003C487D" w:rsidP="003C487D">
      <w:pPr>
        <w:rPr>
          <w:iCs/>
        </w:rPr>
      </w:pPr>
      <w:r>
        <w:rPr>
          <w:b/>
          <w:iCs/>
        </w:rPr>
        <w:lastRenderedPageBreak/>
        <w:t>The use of risk-adjusted IRR is valid only if:</w:t>
      </w:r>
    </w:p>
    <w:p w14:paraId="5FF00078" w14:textId="77777777" w:rsidR="003C487D" w:rsidRPr="00B479AE" w:rsidRDefault="003C487D" w:rsidP="003C487D">
      <w:pPr>
        <w:rPr>
          <w:iCs/>
        </w:rPr>
      </w:pPr>
      <w:r>
        <w:rPr>
          <w:iCs/>
        </w:rPr>
        <w:t>MRV_verified = true</w:t>
        <w:br/>
        <w:t>Admissibility_satisfied = true</w:t>
        <w:br/>
        <w:t>Legal_structure_reviewed = true</w:t>
        <w:br/>
        <w:t>Investor_disclosure_complete = true</w:t>
      </w:r>
    </w:p>
    <w:p w14:paraId="154EE937" w14:textId="77777777" w:rsidR="003C487D" w:rsidRPr="00B479AE" w:rsidRDefault="003C487D" w:rsidP="003C487D">
      <w:pPr>
        <w:rPr>
          <w:iCs/>
        </w:rPr>
      </w:pPr>
      <w:r>
        <w:rPr>
          <w:iCs/>
        </w:rPr>
        <w:t>Risk-adjusted IRR is an investor-model scenario.</w:t>
      </w:r>
    </w:p>
    <w:p w14:paraId="0F55B2DB" w14:textId="77777777" w:rsidR="003C487D" w:rsidRPr="00B479AE" w:rsidRDefault="003C487D" w:rsidP="003C487D">
      <w:pPr>
        <w:rPr>
          <w:iCs/>
        </w:rPr>
      </w:pPr>
      <w:r>
        <w:rPr>
          <w:iCs/>
        </w:rPr>
        <w:t>It is not a promised return.</w:t>
      </w:r>
    </w:p>
    <w:p w14:paraId="65BB4729" w14:textId="77777777" w:rsidR="003C487D" w:rsidRPr="00B479AE" w:rsidRDefault="003C487D" w:rsidP="003C487D">
      <w:pPr>
        <w:rPr>
          <w:iCs/>
        </w:rPr>
      </w:pPr>
      <w:r>
        <w:rPr>
          <w:iCs/>
        </w:rPr>
        <w:t>It is not a guarantee.</w:t>
      </w:r>
    </w:p>
    <w:p w14:paraId="5CA5D44C" w14:textId="77777777" w:rsidR="003C487D" w:rsidRPr="00B479AE" w:rsidRDefault="003C487D" w:rsidP="003C487D">
      <w:pPr>
        <w:rPr>
          <w:iCs/>
        </w:rPr>
      </w:pPr>
      <w:r>
        <w:rPr>
          <w:iCs/>
        </w:rPr>
        <w:t>It is not a public offering.</w:t>
      </w:r>
    </w:p>
    <w:p w14:paraId="60CE50BB" w14:textId="77777777" w:rsidR="003C487D" w:rsidRPr="00B479AE" w:rsidRDefault="003C487D" w:rsidP="003C487D">
      <w:pPr>
        <w:rPr>
          <w:iCs/>
        </w:rPr>
      </w:pPr>
      <w:r>
        <w:rPr>
          <w:iCs/>
        </w:rPr>
        <w:t>It is not a regulated rating.</w:t>
      </w:r>
    </w:p>
    <w:p w14:paraId="65FC1011" w14:textId="77777777" w:rsidR="003C487D" w:rsidRPr="00B479AE" w:rsidRDefault="003C487D" w:rsidP="003C487D">
      <w:pPr>
        <w:rPr>
          <w:iCs/>
        </w:rPr>
      </w:pPr>
      <w:r>
        <w:rPr>
          <w:iCs/>
        </w:rPr>
        <w:t>It becomes usable only inside a legally reviewed financial model with transparent assumptions.</w:t>
      </w:r>
    </w:p>
    <w:p w14:paraId="120138DD" w14:textId="77777777" w:rsidR="00D476E3" w:rsidRDefault="00D476E3" w:rsidP="003C487D">
      <w:pPr>
        <w:rPr>
          <w:b/>
          <w:iCs/>
        </w:rPr>
      </w:pPr>
    </w:p>
    <w:p w14:paraId="53EF4436" w14:textId="77777777" w:rsidR="003C487D" w:rsidRPr="00B479AE" w:rsidRDefault="003C487D" w:rsidP="003C487D">
      <w:pPr>
        <w:rPr>
          <w:b/>
          <w:bCs/>
          <w:iCs/>
        </w:rPr>
      </w:pPr>
      <w:r>
        <w:rPr>
          <w:b/>
          <w:iCs/>
        </w:rPr>
        <w:t>17. Time-Positive Asset Dynamics</w:t>
      </w:r>
    </w:p>
    <w:p w14:paraId="1D18A1DD" w14:textId="77777777" w:rsidR="003C487D" w:rsidRPr="00B479AE" w:rsidRDefault="003C487D" w:rsidP="003C487D">
      <w:pPr>
        <w:rPr>
          <w:iCs/>
        </w:rPr>
      </w:pPr>
      <w:r>
        <w:rPr>
          <w:b/>
          <w:iCs/>
        </w:rPr>
        <w:t>The following formula is protected:</w:t>
      </w:r>
    </w:p>
    <w:p w14:paraId="55065162" w14:textId="77777777" w:rsidR="003C487D" w:rsidRPr="00B479AE" w:rsidRDefault="003C487D" w:rsidP="003C487D">
      <w:pPr>
        <w:rPr>
          <w:iCs/>
        </w:rPr>
      </w:pPr>
      <w:r>
        <w:rPr>
          <w:iCs/>
        </w:rPr>
        <w:t>dV / dt &gt; 0</w:t>
      </w:r>
    </w:p>
    <w:p w14:paraId="6E6CFBFC" w14:textId="77777777" w:rsidR="003C487D" w:rsidRPr="00B479AE" w:rsidRDefault="003C487D" w:rsidP="003C487D">
      <w:pPr>
        <w:rPr>
          <w:iCs/>
        </w:rPr>
      </w:pPr>
      <w:r>
        <w:rPr>
          <w:iCs/>
        </w:rPr>
        <w:t>This formula expresses conditional time-positive value formation under verified regenerative maturation.</w:t>
      </w:r>
    </w:p>
    <w:p w14:paraId="660BD527" w14:textId="77777777" w:rsidR="003C487D" w:rsidRPr="00B479AE" w:rsidRDefault="003C487D" w:rsidP="003C487D">
      <w:pPr>
        <w:rPr>
          <w:iCs/>
        </w:rPr>
      </w:pPr>
      <w:r>
        <w:rPr>
          <w:iCs/>
        </w:rPr>
        <w:t>It does not imply automatic appreciation.</w:t>
      </w:r>
    </w:p>
    <w:p w14:paraId="6EFD1481" w14:textId="77777777" w:rsidR="003C487D" w:rsidRPr="00B479AE" w:rsidRDefault="003C487D" w:rsidP="003C487D">
      <w:pPr>
        <w:rPr>
          <w:iCs/>
        </w:rPr>
      </w:pPr>
      <w:r>
        <w:rPr>
          <w:b/>
          <w:iCs/>
        </w:rPr>
        <w:t>The condition may hold only where:</w:t>
      </w:r>
    </w:p>
    <w:p w14:paraId="7E0882CF" w14:textId="77777777" w:rsidR="003C487D" w:rsidRPr="00B479AE" w:rsidRDefault="003C487D" w:rsidP="003C487D">
      <w:pPr>
        <w:rPr>
          <w:iCs/>
        </w:rPr>
      </w:pPr>
      <w:r>
        <w:rPr>
          <w:iCs/>
        </w:rPr>
        <w:t>soil function improves;</w:t>
        <w:br/>
        <w:t>water retention increases;</w:t>
        <w:br/>
        <w:t>network connectivity strengthens;</w:t>
        <w:br/>
        <w:t>biological cooperation intensifies;</w:t>
        <w:br/>
        <w:t>yield variance decreases;</w:t>
        <w:br/>
        <w:t>input dependency declines;</w:t>
        <w:br/>
        <w:t>MRV confidence improves;</w:t>
        <w:br/>
        <w:lastRenderedPageBreak/>
        <w:t>operational knowledge accumulates;</w:t>
        <w:br/>
        <w:t>governance maturity increases;</w:t>
        <w:br/>
        <w:t>legal readability improves.</w:t>
      </w:r>
    </w:p>
    <w:p w14:paraId="278F3969" w14:textId="77777777" w:rsidR="003C487D" w:rsidRPr="00B479AE" w:rsidRDefault="003C487D" w:rsidP="003C487D">
      <w:pPr>
        <w:rPr>
          <w:iCs/>
        </w:rPr>
      </w:pPr>
      <w:r>
        <w:rPr>
          <w:iCs/>
        </w:rPr>
        <w:t>Prometheus does not claim that time alone creates value.</w:t>
      </w:r>
    </w:p>
    <w:p w14:paraId="3C9A2E83" w14:textId="77777777" w:rsidR="003C487D" w:rsidRPr="00B479AE" w:rsidRDefault="003C487D" w:rsidP="003C487D">
      <w:pPr>
        <w:rPr>
          <w:iCs/>
        </w:rPr>
      </w:pPr>
      <w:r>
        <w:rPr>
          <w:iCs/>
        </w:rPr>
        <w:t>It claims that verified regenerative maturation may improve value quality over time.</w:t>
      </w:r>
    </w:p>
    <w:p w14:paraId="01F7285E" w14:textId="77777777" w:rsidR="003C487D" w:rsidRPr="00B479AE" w:rsidRDefault="003C487D" w:rsidP="003C487D">
      <w:pPr>
        <w:rPr>
          <w:b/>
          <w:bCs/>
          <w:iCs/>
        </w:rPr>
      </w:pPr>
      <w:r>
        <w:rPr>
          <w:b/>
          <w:iCs/>
        </w:rPr>
        <w:t>18. Ecological Graph Model</w:t>
      </w:r>
    </w:p>
    <w:p w14:paraId="01D44A49" w14:textId="77777777" w:rsidR="003C487D" w:rsidRPr="00B479AE" w:rsidRDefault="003C487D" w:rsidP="003C487D">
      <w:pPr>
        <w:rPr>
          <w:iCs/>
        </w:rPr>
      </w:pPr>
      <w:r>
        <w:rPr>
          <w:b/>
          <w:iCs/>
        </w:rPr>
        <w:t>The following formula is protected:</w:t>
      </w:r>
    </w:p>
    <w:p w14:paraId="48328579" w14:textId="77777777" w:rsidR="003C487D" w:rsidRPr="005907F1" w:rsidRDefault="003C487D" w:rsidP="003C487D">
      <w:pPr>
        <w:rPr>
          <w:iCs/>
          <w:lang w:val="it-IT"/>
        </w:rPr>
      </w:pPr>
      <w:r>
        <w:rPr>
          <w:b/>
          <w:iCs/>
          <w:lang w:val="it-IT"/>
        </w:rPr>
        <w:t>G = (V, E_air, E_root, E_fungal, E_met, E_soil)</w:t>
      </w:r>
    </w:p>
    <w:p w14:paraId="55375136" w14:textId="77777777" w:rsidR="003C487D" w:rsidRPr="00B479AE" w:rsidRDefault="003C487D" w:rsidP="003C487D">
      <w:pPr>
        <w:rPr>
          <w:iCs/>
        </w:rPr>
      </w:pPr>
      <w:r>
        <w:rPr>
          <w:iCs/>
        </w:rPr>
        <w:t>This is a core scientific-modeling structure for multilayer syntropic ecological intelligence.</w:t>
      </w:r>
    </w:p>
    <w:p w14:paraId="46336A25" w14:textId="77777777" w:rsidR="003C487D" w:rsidRPr="00B479AE" w:rsidRDefault="003C487D" w:rsidP="003C487D">
      <w:pPr>
        <w:rPr>
          <w:iCs/>
        </w:rPr>
      </w:pPr>
      <w:r>
        <w:rPr>
          <w:iCs/>
        </w:rPr>
        <w:t>It represents the system as a graph of living nodes and ecological interactions.</w:t>
      </w:r>
    </w:p>
    <w:p w14:paraId="3D7BEC00" w14:textId="77777777" w:rsidR="003C487D" w:rsidRPr="00B479AE" w:rsidRDefault="003C487D" w:rsidP="003C487D">
      <w:pPr>
        <w:rPr>
          <w:iCs/>
        </w:rPr>
      </w:pPr>
      <w:r>
        <w:rPr>
          <w:iCs/>
        </w:rPr>
        <w:t>It should be preserved because it supports the transition from descriptive agroecology to formal ecological intelligence.</w:t>
      </w:r>
    </w:p>
    <w:p w14:paraId="56199EAE" w14:textId="77777777" w:rsidR="003C487D" w:rsidRPr="00B479AE" w:rsidRDefault="003C487D" w:rsidP="003C487D">
      <w:pPr>
        <w:rPr>
          <w:b/>
          <w:bCs/>
          <w:iCs/>
        </w:rPr>
      </w:pPr>
      <w:r>
        <w:rPr>
          <w:b/>
          <w:iCs/>
        </w:rPr>
        <w:t>19. Node State Vector</w:t>
      </w:r>
    </w:p>
    <w:p w14:paraId="2FE95B85" w14:textId="77777777" w:rsidR="003C487D" w:rsidRPr="00B479AE" w:rsidRDefault="003C487D" w:rsidP="003C487D">
      <w:pPr>
        <w:rPr>
          <w:iCs/>
        </w:rPr>
      </w:pPr>
      <w:r>
        <w:rPr>
          <w:b/>
          <w:iCs/>
        </w:rPr>
        <w:t>The following expression is protected:</w:t>
      </w:r>
    </w:p>
    <w:p w14:paraId="2668BCC8" w14:textId="77777777" w:rsidR="003C487D" w:rsidRPr="005907F1" w:rsidRDefault="003C487D" w:rsidP="003C487D">
      <w:pPr>
        <w:rPr>
          <w:iCs/>
          <w:lang w:val="it-IT"/>
        </w:rPr>
      </w:pPr>
      <w:r>
        <w:rPr>
          <w:iCs/>
          <w:lang w:val="it-IT"/>
        </w:rPr>
        <w:t xml:space="preserve">X_i = {W_i, N_i, C_i, M_i^prim, M_i^sec, R_i, F_i, O_i, E_i, </w:t>
      </w:r>
      <w:r>
        <w:rPr>
          <w:iCs/>
        </w:rPr>
        <w:t>μ</w:t>
      </w:r>
      <w:r>
        <w:rPr>
          <w:iCs/>
          <w:lang w:val="it-IT"/>
        </w:rPr>
        <w:t xml:space="preserve">_i, </w:t>
      </w:r>
      <w:r>
        <w:rPr>
          <w:iCs/>
        </w:rPr>
        <w:t>Θ</w:t>
      </w:r>
      <w:r>
        <w:rPr>
          <w:iCs/>
          <w:lang w:val="it-IT"/>
        </w:rPr>
        <w:t>_i, S_i}</w:t>
      </w:r>
    </w:p>
    <w:p w14:paraId="1B1F18BA" w14:textId="77777777" w:rsidR="003C487D" w:rsidRPr="00B479AE" w:rsidRDefault="003C487D" w:rsidP="003C487D">
      <w:pPr>
        <w:rPr>
          <w:iCs/>
        </w:rPr>
      </w:pPr>
      <w:r>
        <w:rPr>
          <w:iCs/>
        </w:rPr>
        <w:t>This is a protected representation of node-level ecological state.</w:t>
      </w:r>
    </w:p>
    <w:p w14:paraId="130469C5" w14:textId="77777777" w:rsidR="003C487D" w:rsidRPr="00B479AE" w:rsidRDefault="003C487D" w:rsidP="003C487D">
      <w:pPr>
        <w:rPr>
          <w:iCs/>
        </w:rPr>
      </w:pPr>
      <w:r>
        <w:rPr>
          <w:iCs/>
        </w:rPr>
        <w:t>It may include water status, nutrients, carbon, primary metabolites, secondary metabolites, root architecture, fungal connectivity, organic matter, soil fauna, microbial intensity, mineral balance, and successional stage.</w:t>
      </w:r>
    </w:p>
    <w:p w14:paraId="2B5A6802" w14:textId="77777777" w:rsidR="003C487D" w:rsidRPr="00B479AE" w:rsidRDefault="003C487D" w:rsidP="003C487D">
      <w:pPr>
        <w:rPr>
          <w:iCs/>
        </w:rPr>
      </w:pPr>
      <w:r>
        <w:rPr>
          <w:iCs/>
        </w:rPr>
        <w:t>This vector should be preserved because it creates the basis for modeling each plant, soil patch, or ecological unit as a living informational node.</w:t>
      </w:r>
    </w:p>
    <w:p w14:paraId="4654EC78" w14:textId="77777777" w:rsidR="003C487D" w:rsidRPr="00B479AE" w:rsidRDefault="003C487D" w:rsidP="003C487D">
      <w:pPr>
        <w:rPr>
          <w:b/>
          <w:bCs/>
          <w:iCs/>
        </w:rPr>
      </w:pPr>
      <w:r>
        <w:rPr>
          <w:b/>
          <w:iCs/>
        </w:rPr>
        <w:t>20. Mycorrhizal Adjacency</w:t>
      </w:r>
    </w:p>
    <w:p w14:paraId="430085F8" w14:textId="77777777" w:rsidR="003C487D" w:rsidRPr="00B479AE" w:rsidRDefault="003C487D" w:rsidP="003C487D">
      <w:pPr>
        <w:rPr>
          <w:iCs/>
        </w:rPr>
      </w:pPr>
      <w:r>
        <w:rPr>
          <w:b/>
          <w:iCs/>
        </w:rPr>
        <w:t>The following formula is protected:</w:t>
      </w:r>
    </w:p>
    <w:p w14:paraId="062054C9" w14:textId="77777777" w:rsidR="003C487D" w:rsidRPr="00B479AE" w:rsidRDefault="003C487D" w:rsidP="003C487D">
      <w:pPr>
        <w:rPr>
          <w:iCs/>
        </w:rPr>
      </w:pPr>
      <w:r>
        <w:rPr>
          <w:b/>
          <w:iCs/>
        </w:rPr>
        <w:t>A_ij^fung = f(F_ij, d_ij, S_i, S_j, κ_ij)</w:t>
      </w:r>
    </w:p>
    <w:p w14:paraId="216166C2" w14:textId="77777777" w:rsidR="003C487D" w:rsidRPr="00B479AE" w:rsidRDefault="003C487D" w:rsidP="003C487D">
      <w:pPr>
        <w:rPr>
          <w:iCs/>
        </w:rPr>
      </w:pPr>
      <w:r>
        <w:rPr>
          <w:iCs/>
        </w:rPr>
        <w:lastRenderedPageBreak/>
        <w:t>This formula expresses fungal connectivity, distance, successional stage, and ecological compatibility.</w:t>
      </w:r>
    </w:p>
    <w:p w14:paraId="30AFDBBF" w14:textId="77777777" w:rsidR="003C487D" w:rsidRPr="00B479AE" w:rsidRDefault="003C487D" w:rsidP="003C487D">
      <w:pPr>
        <w:rPr>
          <w:iCs/>
        </w:rPr>
      </w:pPr>
      <w:r>
        <w:rPr>
          <w:iCs/>
        </w:rPr>
        <w:t>It should be preserved because it allows Prometheus to model fungal relationships as part of system intelligence.</w:t>
      </w:r>
    </w:p>
    <w:p w14:paraId="658DFBDC" w14:textId="77777777" w:rsidR="003C487D" w:rsidRPr="00B479AE" w:rsidRDefault="003C487D" w:rsidP="003C487D">
      <w:pPr>
        <w:rPr>
          <w:iCs/>
        </w:rPr>
      </w:pPr>
      <w:r>
        <w:rPr>
          <w:iCs/>
        </w:rPr>
        <w:t>It is conceptual and methodological, not a claim of perfect underground measurement.</w:t>
      </w:r>
    </w:p>
    <w:p w14:paraId="13042016" w14:textId="77777777" w:rsidR="003C487D" w:rsidRPr="00B479AE" w:rsidRDefault="003C487D" w:rsidP="003C487D">
      <w:pPr>
        <w:rPr>
          <w:b/>
          <w:bCs/>
          <w:iCs/>
        </w:rPr>
      </w:pPr>
      <w:r>
        <w:rPr>
          <w:b/>
          <w:iCs/>
        </w:rPr>
        <w:t>21. Biochemical Adjacency</w:t>
      </w:r>
    </w:p>
    <w:p w14:paraId="204F9475" w14:textId="77777777" w:rsidR="003C487D" w:rsidRPr="00B479AE" w:rsidRDefault="003C487D" w:rsidP="003C487D">
      <w:pPr>
        <w:rPr>
          <w:iCs/>
        </w:rPr>
      </w:pPr>
      <w:r>
        <w:rPr>
          <w:b/>
          <w:iCs/>
        </w:rPr>
        <w:t>The following formula is protected:</w:t>
      </w:r>
    </w:p>
    <w:p w14:paraId="27FF0347" w14:textId="77777777" w:rsidR="003C487D" w:rsidRPr="00B479AE" w:rsidRDefault="003C487D" w:rsidP="003C487D">
      <w:pPr>
        <w:rPr>
          <w:iCs/>
        </w:rPr>
      </w:pPr>
      <w:r>
        <w:rPr>
          <w:b/>
          <w:iCs/>
        </w:rPr>
        <w:t>A_ij^met = g(M_i^sec, d_ij, η_ij, φ_ij)</w:t>
      </w:r>
    </w:p>
    <w:p w14:paraId="7D2D8C29" w14:textId="77777777" w:rsidR="003C487D" w:rsidRPr="00B479AE" w:rsidRDefault="003C487D" w:rsidP="003C487D">
      <w:pPr>
        <w:rPr>
          <w:iCs/>
        </w:rPr>
      </w:pPr>
      <w:r>
        <w:rPr>
          <w:iCs/>
        </w:rPr>
        <w:t>This formula expresses biochemical signaling, distance, sensitivity, and facilitative, inhibitory, or defensive interaction.</w:t>
      </w:r>
    </w:p>
    <w:p w14:paraId="57670B23" w14:textId="77777777" w:rsidR="003C487D" w:rsidRPr="00B479AE" w:rsidRDefault="003C487D" w:rsidP="003C487D">
      <w:pPr>
        <w:rPr>
          <w:iCs/>
        </w:rPr>
      </w:pPr>
      <w:r>
        <w:rPr>
          <w:iCs/>
        </w:rPr>
        <w:t>It should be preserved because it allows Prometheus to model biochemical and allelopathic relationships within syntropic systems.</w:t>
      </w:r>
    </w:p>
    <w:p w14:paraId="27231C80" w14:textId="77777777" w:rsidR="00D476E3" w:rsidRDefault="00D476E3" w:rsidP="003C487D">
      <w:pPr>
        <w:rPr>
          <w:b/>
          <w:iCs/>
        </w:rPr>
      </w:pPr>
    </w:p>
    <w:p w14:paraId="09092BBA" w14:textId="77777777" w:rsidR="003C487D" w:rsidRPr="00B479AE" w:rsidRDefault="003C487D" w:rsidP="003C487D">
      <w:pPr>
        <w:rPr>
          <w:b/>
          <w:bCs/>
          <w:iCs/>
        </w:rPr>
      </w:pPr>
      <w:r>
        <w:rPr>
          <w:b/>
          <w:iCs/>
        </w:rPr>
        <w:t>22. Fungal-Mediated Transfer</w:t>
      </w:r>
    </w:p>
    <w:p w14:paraId="3FDF2E26" w14:textId="77777777" w:rsidR="003C487D" w:rsidRPr="00B479AE" w:rsidRDefault="003C487D" w:rsidP="003C487D">
      <w:pPr>
        <w:rPr>
          <w:iCs/>
        </w:rPr>
      </w:pPr>
      <w:r>
        <w:rPr>
          <w:b/>
          <w:iCs/>
        </w:rPr>
        <w:t>The following formulas are protected:</w:t>
      </w:r>
    </w:p>
    <w:p w14:paraId="6FFA4EC1" w14:textId="77777777" w:rsidR="003C487D" w:rsidRPr="00B479AE" w:rsidRDefault="003C487D" w:rsidP="003C487D">
      <w:pPr>
        <w:rPr>
          <w:iCs/>
        </w:rPr>
      </w:pPr>
      <w:r>
        <w:rPr>
          <w:iCs/>
        </w:rPr>
        <w:t>R_ij^fung = A_ij^fung [λ_C(C_i − C_j) + λ_N(N_i − N_j) + λ_W(W_i − W_j)]</w:t>
      </w:r>
    </w:p>
    <w:p w14:paraId="70AC31FB" w14:textId="77777777" w:rsidR="003C487D" w:rsidRPr="00B479AE" w:rsidRDefault="003C487D" w:rsidP="003C487D">
      <w:pPr>
        <w:rPr>
          <w:iCs/>
        </w:rPr>
      </w:pPr>
      <w:r>
        <w:rPr>
          <w:iCs/>
        </w:rPr>
        <w:t>Φ_i^fung = Σ_{j≠i} R_ji^fung</w:t>
      </w:r>
    </w:p>
    <w:p w14:paraId="19064B5E" w14:textId="77777777" w:rsidR="003C487D" w:rsidRPr="00B479AE" w:rsidRDefault="003C487D" w:rsidP="003C487D">
      <w:pPr>
        <w:rPr>
          <w:iCs/>
        </w:rPr>
      </w:pPr>
      <w:r>
        <w:rPr>
          <w:iCs/>
        </w:rPr>
        <w:t>These formulas express testable resource-transfer modeling logic.</w:t>
      </w:r>
    </w:p>
    <w:p w14:paraId="21861F41" w14:textId="77777777" w:rsidR="003C487D" w:rsidRPr="00B479AE" w:rsidRDefault="003C487D" w:rsidP="003C487D">
      <w:pPr>
        <w:rPr>
          <w:iCs/>
        </w:rPr>
      </w:pPr>
      <w:r>
        <w:rPr>
          <w:iCs/>
        </w:rPr>
        <w:t>They should be preserved because they model the possible transfer of carbon, nutrients, and water through fungal-mediated ecological networks.</w:t>
      </w:r>
    </w:p>
    <w:p w14:paraId="3169CCBE" w14:textId="77777777" w:rsidR="003C487D" w:rsidRPr="00B479AE" w:rsidRDefault="003C487D" w:rsidP="003C487D">
      <w:pPr>
        <w:rPr>
          <w:iCs/>
        </w:rPr>
      </w:pPr>
      <w:r>
        <w:rPr>
          <w:iCs/>
        </w:rPr>
        <w:t>They should be interpreted as conceptual and evidentiary models, not as claims of complete real-time observability.</w:t>
      </w:r>
    </w:p>
    <w:p w14:paraId="17ABF077" w14:textId="77777777" w:rsidR="00CB2303" w:rsidRDefault="00CB2303" w:rsidP="003C487D">
      <w:pPr>
        <w:rPr>
          <w:b/>
          <w:iCs/>
        </w:rPr>
      </w:pPr>
    </w:p>
    <w:p w14:paraId="1553B5C5" w14:textId="77777777" w:rsidR="00CB2303" w:rsidRDefault="00CB2303" w:rsidP="003C487D">
      <w:pPr>
        <w:rPr>
          <w:b/>
          <w:iCs/>
        </w:rPr>
      </w:pPr>
    </w:p>
    <w:p w14:paraId="5800DDF4" w14:textId="77777777" w:rsidR="00CB2303" w:rsidRDefault="00CB2303" w:rsidP="003C487D">
      <w:pPr>
        <w:rPr>
          <w:b/>
          <w:iCs/>
        </w:rPr>
      </w:pPr>
    </w:p>
    <w:p w14:paraId="42E05D7B" w14:textId="4771135E" w:rsidR="003C487D" w:rsidRPr="00B479AE" w:rsidRDefault="003C487D" w:rsidP="003C487D">
      <w:pPr>
        <w:rPr>
          <w:b/>
          <w:bCs/>
          <w:iCs/>
        </w:rPr>
      </w:pPr>
      <w:r>
        <w:rPr>
          <w:b/>
          <w:iCs/>
        </w:rPr>
        <w:lastRenderedPageBreak/>
        <w:t>23. Secondary Metabolite Dynamics</w:t>
      </w:r>
    </w:p>
    <w:p w14:paraId="346F03F6" w14:textId="77777777" w:rsidR="003C487D" w:rsidRPr="00B479AE" w:rsidRDefault="003C487D" w:rsidP="003C487D">
      <w:pPr>
        <w:rPr>
          <w:iCs/>
        </w:rPr>
      </w:pPr>
      <w:r>
        <w:rPr>
          <w:b/>
          <w:iCs/>
        </w:rPr>
        <w:t>The following formula is protected:</w:t>
      </w:r>
    </w:p>
    <w:p w14:paraId="21F7CAC3" w14:textId="77777777" w:rsidR="003C487D" w:rsidRPr="00B479AE" w:rsidRDefault="003C487D" w:rsidP="003C487D">
      <w:pPr>
        <w:rPr>
          <w:iCs/>
        </w:rPr>
      </w:pPr>
      <w:r>
        <w:rPr>
          <w:iCs/>
        </w:rPr>
        <w:t>dM_i^sec / dt = α_i + β_i Stress_i + γ_i Σ_{j≠i} A_ji^met(M_j^sec − M_i^sec) + ρ_iS_i − ω_iM_i^sec</w:t>
      </w:r>
    </w:p>
    <w:p w14:paraId="3A2A5EE0" w14:textId="77777777" w:rsidR="003C487D" w:rsidRPr="00B479AE" w:rsidRDefault="003C487D" w:rsidP="003C487D">
      <w:pPr>
        <w:rPr>
          <w:iCs/>
        </w:rPr>
      </w:pPr>
      <w:r>
        <w:rPr>
          <w:iCs/>
        </w:rPr>
        <w:t>This formula models biochemical response, stress, successional maturity, signal influence, and metabolite decay.</w:t>
      </w:r>
    </w:p>
    <w:p w14:paraId="06868E85" w14:textId="77777777" w:rsidR="003C487D" w:rsidRPr="00B479AE" w:rsidRDefault="003C487D" w:rsidP="003C487D">
      <w:pPr>
        <w:rPr>
          <w:iCs/>
        </w:rPr>
      </w:pPr>
      <w:r>
        <w:rPr>
          <w:iCs/>
        </w:rPr>
        <w:t>It should be preserved because it translates plant biochemical intelligence into formal system dynamics.</w:t>
      </w:r>
    </w:p>
    <w:p w14:paraId="7316414E" w14:textId="77777777" w:rsidR="003C487D" w:rsidRPr="00B479AE" w:rsidRDefault="003C487D" w:rsidP="003C487D">
      <w:pPr>
        <w:rPr>
          <w:b/>
          <w:bCs/>
          <w:iCs/>
        </w:rPr>
      </w:pPr>
      <w:r>
        <w:rPr>
          <w:b/>
          <w:iCs/>
        </w:rPr>
        <w:t>24. Soil Organic Matter Dynamics</w:t>
      </w:r>
    </w:p>
    <w:p w14:paraId="37D447FF" w14:textId="77777777" w:rsidR="003C487D" w:rsidRPr="00B479AE" w:rsidRDefault="003C487D" w:rsidP="003C487D">
      <w:pPr>
        <w:rPr>
          <w:iCs/>
        </w:rPr>
      </w:pPr>
      <w:r>
        <w:rPr>
          <w:b/>
          <w:iCs/>
        </w:rPr>
        <w:t>The following formulas are protected:</w:t>
      </w:r>
    </w:p>
    <w:p w14:paraId="65DAC273" w14:textId="77777777" w:rsidR="003C487D" w:rsidRPr="000B4FC0" w:rsidRDefault="003C487D" w:rsidP="003C487D">
      <w:pPr>
        <w:rPr>
          <w:iCs/>
          <w:lang w:val="it-IT"/>
        </w:rPr>
      </w:pPr>
      <w:r>
        <w:rPr>
          <w:iCs/>
          <w:lang w:val="it-IT"/>
        </w:rPr>
        <w:t>dO_i / dt = L_i + B_i − D_i</w:t>
      </w:r>
    </w:p>
    <w:p w14:paraId="14629431" w14:textId="77777777" w:rsidR="003C487D" w:rsidRPr="005907F1" w:rsidRDefault="003C487D" w:rsidP="003C487D">
      <w:pPr>
        <w:rPr>
          <w:iCs/>
          <w:lang w:val="it-IT"/>
        </w:rPr>
      </w:pPr>
      <w:r>
        <w:rPr>
          <w:b/>
          <w:iCs/>
          <w:lang w:val="it-IT"/>
        </w:rPr>
        <w:t xml:space="preserve">D_i = </w:t>
      </w:r>
      <w:r>
        <w:rPr>
          <w:b/>
          <w:iCs/>
        </w:rPr>
        <w:t>δ</w:t>
      </w:r>
      <w:r>
        <w:rPr>
          <w:b/>
          <w:iCs/>
          <w:lang w:val="it-IT"/>
        </w:rPr>
        <w:t xml:space="preserve">_i O_i h(E_i, </w:t>
      </w:r>
      <w:r>
        <w:rPr>
          <w:b/>
          <w:iCs/>
        </w:rPr>
        <w:t>μ</w:t>
      </w:r>
      <w:r>
        <w:rPr>
          <w:b/>
          <w:iCs/>
          <w:lang w:val="it-IT"/>
        </w:rPr>
        <w:t xml:space="preserve">_i, W_i, </w:t>
      </w:r>
      <w:r>
        <w:rPr>
          <w:b/>
          <w:iCs/>
        </w:rPr>
        <w:t>Θ</w:t>
      </w:r>
      <w:r>
        <w:rPr>
          <w:b/>
          <w:iCs/>
          <w:lang w:val="it-IT"/>
        </w:rPr>
        <w:t>_i)</w:t>
      </w:r>
    </w:p>
    <w:p w14:paraId="24DBCA2F" w14:textId="77777777" w:rsidR="003C487D" w:rsidRPr="00B479AE" w:rsidRDefault="003C487D" w:rsidP="003C487D">
      <w:pPr>
        <w:rPr>
          <w:iCs/>
        </w:rPr>
      </w:pPr>
      <w:r>
        <w:rPr>
          <w:iCs/>
        </w:rPr>
        <w:t>These formulas connect litter input, belowground biomass, decomposition, soil fauna, microbial activity, water, and mineral balance.</w:t>
      </w:r>
    </w:p>
    <w:p w14:paraId="1EE83143" w14:textId="77777777" w:rsidR="003C487D" w:rsidRPr="00B479AE" w:rsidRDefault="003C487D" w:rsidP="003C487D">
      <w:pPr>
        <w:rPr>
          <w:iCs/>
        </w:rPr>
      </w:pPr>
      <w:r>
        <w:rPr>
          <w:iCs/>
        </w:rPr>
        <w:t>They should be preserved because they give Prometheus a formal basis for modeling soil regeneration.</w:t>
      </w:r>
    </w:p>
    <w:p w14:paraId="4CB6960E" w14:textId="77777777" w:rsidR="003C487D" w:rsidRPr="00B479AE" w:rsidRDefault="003C487D" w:rsidP="003C487D">
      <w:pPr>
        <w:rPr>
          <w:b/>
          <w:bCs/>
          <w:iCs/>
        </w:rPr>
      </w:pPr>
      <w:r>
        <w:rPr>
          <w:b/>
          <w:iCs/>
        </w:rPr>
        <w:t>25. Earthworm and Macrofauna Dynamics</w:t>
      </w:r>
    </w:p>
    <w:p w14:paraId="13A77234" w14:textId="77777777" w:rsidR="003C487D" w:rsidRPr="00B479AE" w:rsidRDefault="003C487D" w:rsidP="003C487D">
      <w:pPr>
        <w:rPr>
          <w:iCs/>
        </w:rPr>
      </w:pPr>
      <w:r>
        <w:rPr>
          <w:b/>
          <w:iCs/>
        </w:rPr>
        <w:t>The following formula is protected:</w:t>
      </w:r>
    </w:p>
    <w:p w14:paraId="19D4E393" w14:textId="77777777" w:rsidR="003C487D" w:rsidRPr="00B479AE" w:rsidRDefault="003C487D" w:rsidP="003C487D">
      <w:pPr>
        <w:rPr>
          <w:iCs/>
        </w:rPr>
      </w:pPr>
      <w:r>
        <w:rPr>
          <w:iCs/>
        </w:rPr>
        <w:t>dE_i / dt = ψ₁O_i + ψ₂W_i − ψ₃Stress_i^soil</w:t>
      </w:r>
    </w:p>
    <w:p w14:paraId="172B381A" w14:textId="77777777" w:rsidR="003C487D" w:rsidRPr="00B479AE" w:rsidRDefault="003C487D" w:rsidP="003C487D">
      <w:pPr>
        <w:rPr>
          <w:iCs/>
        </w:rPr>
      </w:pPr>
      <w:r>
        <w:rPr>
          <w:iCs/>
        </w:rPr>
        <w:t>This formula expresses soil-fauna response to organic matter, water, and soil stress.</w:t>
      </w:r>
    </w:p>
    <w:p w14:paraId="7013EBAC" w14:textId="77777777" w:rsidR="003C487D" w:rsidRPr="00B479AE" w:rsidRDefault="003C487D" w:rsidP="003C487D">
      <w:pPr>
        <w:rPr>
          <w:iCs/>
        </w:rPr>
      </w:pPr>
      <w:r>
        <w:rPr>
          <w:iCs/>
        </w:rPr>
        <w:t>It should be preserved because earthworms and macrofauna are key indicators of soil structure, aeration, infiltration, fertility, and biological recovery.</w:t>
      </w:r>
    </w:p>
    <w:p w14:paraId="47452875" w14:textId="77777777" w:rsidR="003C487D" w:rsidRPr="00B479AE" w:rsidRDefault="003C487D" w:rsidP="003C487D">
      <w:pPr>
        <w:rPr>
          <w:b/>
          <w:bCs/>
          <w:iCs/>
        </w:rPr>
      </w:pPr>
      <w:r>
        <w:rPr>
          <w:b/>
          <w:iCs/>
        </w:rPr>
        <w:t>26. Microbial Functional Intensity</w:t>
      </w:r>
    </w:p>
    <w:p w14:paraId="432DFDD3" w14:textId="77777777" w:rsidR="003C487D" w:rsidRPr="00B479AE" w:rsidRDefault="003C487D" w:rsidP="003C487D">
      <w:pPr>
        <w:rPr>
          <w:iCs/>
        </w:rPr>
      </w:pPr>
      <w:r>
        <w:rPr>
          <w:b/>
          <w:iCs/>
        </w:rPr>
        <w:t>The following formula is protected:</w:t>
      </w:r>
    </w:p>
    <w:p w14:paraId="566F6204" w14:textId="77777777" w:rsidR="003C487D" w:rsidRPr="005907F1" w:rsidRDefault="003C487D" w:rsidP="003C487D">
      <w:pPr>
        <w:rPr>
          <w:iCs/>
          <w:lang w:val="it-IT"/>
        </w:rPr>
      </w:pPr>
      <w:r>
        <w:rPr>
          <w:iCs/>
          <w:lang w:val="it-IT"/>
        </w:rPr>
        <w:lastRenderedPageBreak/>
        <w:t>d</w:t>
      </w:r>
      <w:r>
        <w:rPr>
          <w:iCs/>
        </w:rPr>
        <w:t>μ</w:t>
      </w:r>
      <w:r>
        <w:rPr>
          <w:iCs/>
          <w:lang w:val="it-IT"/>
        </w:rPr>
        <w:t xml:space="preserve">_i / dt = </w:t>
      </w:r>
      <w:r>
        <w:rPr>
          <w:iCs/>
        </w:rPr>
        <w:t>χ</w:t>
      </w:r>
      <w:r>
        <w:rPr>
          <w:iCs/>
          <w:lang w:val="it-IT"/>
        </w:rPr>
        <w:t xml:space="preserve">₁O_i + </w:t>
      </w:r>
      <w:r>
        <w:rPr>
          <w:iCs/>
        </w:rPr>
        <w:t>χ</w:t>
      </w:r>
      <w:r>
        <w:rPr>
          <w:iCs/>
          <w:lang w:val="it-IT"/>
        </w:rPr>
        <w:t>₂</w:t>
      </w:r>
      <w:r>
        <w:rPr>
          <w:iCs/>
        </w:rPr>
        <w:t>Θ</w:t>
      </w:r>
      <w:r>
        <w:rPr>
          <w:iCs/>
          <w:lang w:val="it-IT"/>
        </w:rPr>
        <w:t xml:space="preserve">_i + </w:t>
      </w:r>
      <w:r>
        <w:rPr>
          <w:iCs/>
        </w:rPr>
        <w:t>χ</w:t>
      </w:r>
      <w:r>
        <w:rPr>
          <w:iCs/>
          <w:lang w:val="it-IT"/>
        </w:rPr>
        <w:t xml:space="preserve">₃F_i − </w:t>
      </w:r>
      <w:r>
        <w:rPr>
          <w:iCs/>
        </w:rPr>
        <w:t>χ</w:t>
      </w:r>
      <w:r>
        <w:rPr>
          <w:iCs/>
          <w:lang w:val="it-IT"/>
        </w:rPr>
        <w:t>₄Disturbance_i</w:t>
      </w:r>
    </w:p>
    <w:p w14:paraId="0A100F8B" w14:textId="77777777" w:rsidR="003C487D" w:rsidRPr="00B479AE" w:rsidRDefault="003C487D" w:rsidP="003C487D">
      <w:pPr>
        <w:rPr>
          <w:iCs/>
        </w:rPr>
      </w:pPr>
      <w:r>
        <w:rPr>
          <w:iCs/>
        </w:rPr>
        <w:t>This formula links microbial activity to organic matter, microelements, fungal support, and disturbance.</w:t>
      </w:r>
    </w:p>
    <w:p w14:paraId="2531040A" w14:textId="77777777" w:rsidR="003C487D" w:rsidRPr="00B479AE" w:rsidRDefault="003C487D" w:rsidP="003C487D">
      <w:pPr>
        <w:rPr>
          <w:iCs/>
        </w:rPr>
      </w:pPr>
      <w:r>
        <w:rPr>
          <w:iCs/>
        </w:rPr>
        <w:t>It should be preserved because microbial functional intensity is central to soil metabolism and regenerative performance.</w:t>
      </w:r>
    </w:p>
    <w:p w14:paraId="6474C47B" w14:textId="77777777" w:rsidR="003C487D" w:rsidRPr="00B479AE" w:rsidRDefault="003C487D" w:rsidP="003C487D">
      <w:pPr>
        <w:rPr>
          <w:b/>
          <w:bCs/>
          <w:iCs/>
        </w:rPr>
      </w:pPr>
      <w:r>
        <w:rPr>
          <w:b/>
          <w:iCs/>
        </w:rPr>
        <w:t>27. Water Dynamics</w:t>
      </w:r>
    </w:p>
    <w:p w14:paraId="6EA27C25" w14:textId="77777777" w:rsidR="003C487D" w:rsidRPr="00B479AE" w:rsidRDefault="003C487D" w:rsidP="003C487D">
      <w:pPr>
        <w:rPr>
          <w:iCs/>
        </w:rPr>
      </w:pPr>
      <w:r>
        <w:rPr>
          <w:b/>
          <w:iCs/>
        </w:rPr>
        <w:t>The following formula is protected:</w:t>
      </w:r>
    </w:p>
    <w:p w14:paraId="6A8192FF" w14:textId="77777777" w:rsidR="003C487D" w:rsidRPr="005907F1" w:rsidRDefault="003C487D" w:rsidP="003C487D">
      <w:pPr>
        <w:rPr>
          <w:iCs/>
          <w:lang w:val="it-IT"/>
        </w:rPr>
      </w:pPr>
      <w:r>
        <w:rPr>
          <w:iCs/>
          <w:lang w:val="it-IT"/>
        </w:rPr>
        <w:t xml:space="preserve">dW_i / dt = P_i + I_i^infil + </w:t>
      </w:r>
      <w:r>
        <w:rPr>
          <w:iCs/>
        </w:rPr>
        <w:t>Φ</w:t>
      </w:r>
      <w:r>
        <w:rPr>
          <w:iCs/>
          <w:lang w:val="it-IT"/>
        </w:rPr>
        <w:t>_i^(fung,W) − U_i − ETP_i − L_i^loss</w:t>
      </w:r>
    </w:p>
    <w:p w14:paraId="07F12EB6" w14:textId="77777777" w:rsidR="003C487D" w:rsidRPr="00B479AE" w:rsidRDefault="003C487D" w:rsidP="003C487D">
      <w:pPr>
        <w:rPr>
          <w:iCs/>
        </w:rPr>
      </w:pPr>
      <w:r>
        <w:rPr>
          <w:b/>
          <w:iCs/>
        </w:rPr>
        <w:t>Where:</w:t>
      </w:r>
    </w:p>
    <w:p w14:paraId="4A99A913" w14:textId="77777777" w:rsidR="003C487D" w:rsidRPr="00B479AE" w:rsidRDefault="003C487D" w:rsidP="003C487D">
      <w:pPr>
        <w:rPr>
          <w:iCs/>
        </w:rPr>
      </w:pPr>
      <w:r>
        <w:rPr>
          <w:iCs/>
        </w:rPr>
        <w:t>P_i = precipitation or water input</w:t>
        <w:br/>
        <w:t>I_i^infil = infiltration</w:t>
        <w:br/>
        <w:t>Φ_i^(fung,W) = fungal-mediated water contribution</w:t>
        <w:br/>
        <w:t>U_i = plant uptake</w:t>
        <w:br/>
        <w:t>ETP_i = evapotranspiration</w:t>
        <w:br/>
        <w:t>L_i^loss = losses</w:t>
      </w:r>
    </w:p>
    <w:p w14:paraId="03F81725" w14:textId="77777777" w:rsidR="003C487D" w:rsidRPr="00B479AE" w:rsidRDefault="003C487D" w:rsidP="003C487D">
      <w:pPr>
        <w:rPr>
          <w:iCs/>
        </w:rPr>
      </w:pPr>
      <w:r>
        <w:rPr>
          <w:iCs/>
        </w:rPr>
        <w:t>This formula is a core hydrological formula.</w:t>
      </w:r>
    </w:p>
    <w:p w14:paraId="5F9CA6BA" w14:textId="77777777" w:rsidR="003C487D" w:rsidRPr="00B479AE" w:rsidRDefault="003C487D" w:rsidP="003C487D">
      <w:pPr>
        <w:rPr>
          <w:iCs/>
        </w:rPr>
      </w:pPr>
      <w:r>
        <w:rPr>
          <w:iCs/>
        </w:rPr>
        <w:t>It connects precipitation, infiltration, fungal-mediated water transfer, uptake, evapotranspiration, and loss.</w:t>
      </w:r>
    </w:p>
    <w:p w14:paraId="17B527EE" w14:textId="77777777" w:rsidR="003C487D" w:rsidRPr="00B479AE" w:rsidRDefault="003C487D" w:rsidP="003C487D">
      <w:pPr>
        <w:rPr>
          <w:iCs/>
        </w:rPr>
      </w:pPr>
      <w:r>
        <w:rPr>
          <w:iCs/>
        </w:rPr>
        <w:t>It should be preserved because water intelligence is central to Prometheus, especially in drought-prone or Mediterranean contexts.</w:t>
      </w:r>
    </w:p>
    <w:p w14:paraId="1BC9A0B1" w14:textId="77777777" w:rsidR="003C487D" w:rsidRPr="00B479AE" w:rsidRDefault="003C487D" w:rsidP="003C487D">
      <w:pPr>
        <w:rPr>
          <w:b/>
          <w:bCs/>
          <w:iCs/>
        </w:rPr>
      </w:pPr>
      <w:r>
        <w:rPr>
          <w:b/>
          <w:iCs/>
        </w:rPr>
        <w:t>28. Infiltration Function</w:t>
      </w:r>
    </w:p>
    <w:p w14:paraId="212667DE" w14:textId="77777777" w:rsidR="003C487D" w:rsidRPr="00B479AE" w:rsidRDefault="003C487D" w:rsidP="003C487D">
      <w:pPr>
        <w:rPr>
          <w:iCs/>
        </w:rPr>
      </w:pPr>
      <w:r>
        <w:rPr>
          <w:b/>
          <w:iCs/>
        </w:rPr>
        <w:t>The following formula is protected:</w:t>
      </w:r>
    </w:p>
    <w:p w14:paraId="596B60A6" w14:textId="77777777" w:rsidR="003C487D" w:rsidRPr="005907F1" w:rsidRDefault="003C487D" w:rsidP="003C487D">
      <w:pPr>
        <w:rPr>
          <w:iCs/>
          <w:lang w:val="it-IT"/>
        </w:rPr>
      </w:pPr>
      <w:r>
        <w:rPr>
          <w:b/>
          <w:iCs/>
          <w:lang w:val="it-IT"/>
        </w:rPr>
        <w:t xml:space="preserve">I_i^infil = </w:t>
      </w:r>
      <w:r>
        <w:rPr>
          <w:b/>
          <w:iCs/>
        </w:rPr>
        <w:t>ζ</w:t>
      </w:r>
      <w:r>
        <w:rPr>
          <w:b/>
          <w:iCs/>
          <w:lang w:val="it-IT"/>
        </w:rPr>
        <w:t xml:space="preserve">₁O_i + </w:t>
      </w:r>
      <w:r>
        <w:rPr>
          <w:b/>
          <w:iCs/>
        </w:rPr>
        <w:t>ζ</w:t>
      </w:r>
      <w:r>
        <w:rPr>
          <w:b/>
          <w:iCs/>
          <w:lang w:val="it-IT"/>
        </w:rPr>
        <w:t xml:space="preserve">₂E_i + </w:t>
      </w:r>
      <w:r>
        <w:rPr>
          <w:b/>
          <w:iCs/>
        </w:rPr>
        <w:t>ζ</w:t>
      </w:r>
      <w:r>
        <w:rPr>
          <w:b/>
          <w:iCs/>
          <w:lang w:val="it-IT"/>
        </w:rPr>
        <w:t>₃</w:t>
      </w:r>
      <w:r>
        <w:rPr>
          <w:b/>
          <w:iCs/>
        </w:rPr>
        <w:t>μ</w:t>
      </w:r>
      <w:r>
        <w:rPr>
          <w:b/>
          <w:iCs/>
          <w:lang w:val="it-IT"/>
        </w:rPr>
        <w:t xml:space="preserve">_i + </w:t>
      </w:r>
      <w:r>
        <w:rPr>
          <w:b/>
          <w:iCs/>
        </w:rPr>
        <w:t>ζ</w:t>
      </w:r>
      <w:r>
        <w:rPr>
          <w:b/>
          <w:iCs/>
          <w:lang w:val="it-IT"/>
        </w:rPr>
        <w:t>₄Microtopography_i</w:t>
      </w:r>
    </w:p>
    <w:p w14:paraId="0767B892" w14:textId="77777777" w:rsidR="003C487D" w:rsidRPr="00B479AE" w:rsidRDefault="003C487D" w:rsidP="003C487D">
      <w:pPr>
        <w:rPr>
          <w:iCs/>
        </w:rPr>
      </w:pPr>
      <w:r>
        <w:rPr>
          <w:iCs/>
        </w:rPr>
        <w:t>This formula connects organic matter, soil fauna, microbial activity, and microtopography to infiltration.</w:t>
      </w:r>
    </w:p>
    <w:p w14:paraId="31205A9C" w14:textId="77777777" w:rsidR="003C487D" w:rsidRPr="00B479AE" w:rsidRDefault="003C487D" w:rsidP="003C487D">
      <w:pPr>
        <w:rPr>
          <w:iCs/>
        </w:rPr>
      </w:pPr>
      <w:r>
        <w:rPr>
          <w:iCs/>
        </w:rPr>
        <w:lastRenderedPageBreak/>
        <w:t>It should be preserved because it creates a measurable bridge between regenerative design and hydrological gain.</w:t>
      </w:r>
    </w:p>
    <w:p w14:paraId="4140D489" w14:textId="77777777" w:rsidR="003C487D" w:rsidRPr="00B479AE" w:rsidRDefault="003C487D" w:rsidP="003C487D">
      <w:pPr>
        <w:rPr>
          <w:iCs/>
        </w:rPr>
      </w:pPr>
      <w:r>
        <w:rPr>
          <w:iCs/>
        </w:rPr>
        <w:t>This is one of the most strategically important formulas for translating soil regeneration into water resilience.</w:t>
      </w:r>
    </w:p>
    <w:p w14:paraId="6F2658A5" w14:textId="77777777" w:rsidR="003C487D" w:rsidRPr="00B479AE" w:rsidRDefault="003C487D" w:rsidP="003C487D">
      <w:pPr>
        <w:rPr>
          <w:b/>
          <w:bCs/>
          <w:iCs/>
        </w:rPr>
      </w:pPr>
      <w:r>
        <w:rPr>
          <w:b/>
          <w:iCs/>
        </w:rPr>
        <w:t>29. Successional Dynamics</w:t>
      </w:r>
    </w:p>
    <w:p w14:paraId="2D2399B8" w14:textId="77777777" w:rsidR="003C487D" w:rsidRPr="00B479AE" w:rsidRDefault="003C487D" w:rsidP="003C487D">
      <w:pPr>
        <w:rPr>
          <w:iCs/>
        </w:rPr>
      </w:pPr>
      <w:r>
        <w:rPr>
          <w:b/>
          <w:iCs/>
        </w:rPr>
        <w:t>The following formula is protected:</w:t>
      </w:r>
    </w:p>
    <w:p w14:paraId="49CCF159" w14:textId="77777777" w:rsidR="003C487D" w:rsidRPr="005907F1" w:rsidRDefault="003C487D" w:rsidP="003C487D">
      <w:pPr>
        <w:rPr>
          <w:iCs/>
          <w:lang w:val="it-IT"/>
        </w:rPr>
      </w:pPr>
      <w:r>
        <w:rPr>
          <w:iCs/>
          <w:lang w:val="it-IT"/>
        </w:rPr>
        <w:t xml:space="preserve">dS_i / dt = </w:t>
      </w:r>
      <w:r>
        <w:rPr>
          <w:iCs/>
        </w:rPr>
        <w:t>δ</w:t>
      </w:r>
      <w:r>
        <w:rPr>
          <w:iCs/>
          <w:lang w:val="it-IT"/>
        </w:rPr>
        <w:t xml:space="preserve">₁Biodiv_i + </w:t>
      </w:r>
      <w:r>
        <w:rPr>
          <w:iCs/>
        </w:rPr>
        <w:t>δ</w:t>
      </w:r>
      <w:r>
        <w:rPr>
          <w:iCs/>
          <w:lang w:val="it-IT"/>
        </w:rPr>
        <w:t xml:space="preserve">₂F_i + </w:t>
      </w:r>
      <w:r>
        <w:rPr>
          <w:iCs/>
        </w:rPr>
        <w:t>δ</w:t>
      </w:r>
      <w:r>
        <w:rPr>
          <w:iCs/>
          <w:lang w:val="it-IT"/>
        </w:rPr>
        <w:t xml:space="preserve">₃M_i^sec + </w:t>
      </w:r>
      <w:r>
        <w:rPr>
          <w:iCs/>
        </w:rPr>
        <w:t>δ</w:t>
      </w:r>
      <w:r>
        <w:rPr>
          <w:iCs/>
          <w:lang w:val="it-IT"/>
        </w:rPr>
        <w:t xml:space="preserve">₄O_i − </w:t>
      </w:r>
      <w:r>
        <w:rPr>
          <w:iCs/>
        </w:rPr>
        <w:t>ε</w:t>
      </w:r>
      <w:r>
        <w:rPr>
          <w:iCs/>
          <w:lang w:val="it-IT"/>
        </w:rPr>
        <w:t xml:space="preserve">₁Stress_i − </w:t>
      </w:r>
      <w:r>
        <w:rPr>
          <w:iCs/>
        </w:rPr>
        <w:t>ε</w:t>
      </w:r>
      <w:r>
        <w:rPr>
          <w:iCs/>
          <w:lang w:val="it-IT"/>
        </w:rPr>
        <w:t>₂Disturbance_i</w:t>
      </w:r>
    </w:p>
    <w:p w14:paraId="5653C470" w14:textId="77777777" w:rsidR="003C487D" w:rsidRPr="00B479AE" w:rsidRDefault="003C487D" w:rsidP="003C487D">
      <w:pPr>
        <w:rPr>
          <w:iCs/>
        </w:rPr>
      </w:pPr>
      <w:r>
        <w:rPr>
          <w:b/>
          <w:iCs/>
        </w:rPr>
        <w:t>The successional target may be represented as:</w:t>
      </w:r>
    </w:p>
    <w:p w14:paraId="66A3E61C" w14:textId="77777777" w:rsidR="003C487D" w:rsidRPr="00B479AE" w:rsidRDefault="003C487D" w:rsidP="003C487D">
      <w:pPr>
        <w:rPr>
          <w:iCs/>
        </w:rPr>
      </w:pPr>
      <w:r>
        <w:rPr>
          <w:iCs/>
        </w:rPr>
        <w:t>S_i → 3</w:t>
      </w:r>
    </w:p>
    <w:p w14:paraId="38BFAFD1" w14:textId="77777777" w:rsidR="003C487D" w:rsidRPr="00B479AE" w:rsidRDefault="003C487D" w:rsidP="003C487D">
      <w:pPr>
        <w:rPr>
          <w:iCs/>
        </w:rPr>
      </w:pPr>
      <w:r>
        <w:rPr>
          <w:iCs/>
        </w:rPr>
        <w:t>This formula models successional movement toward maturity while preserving the possibility of regression.</w:t>
      </w:r>
    </w:p>
    <w:p w14:paraId="2CC8B121" w14:textId="77777777" w:rsidR="003C487D" w:rsidRPr="00B479AE" w:rsidRDefault="003C487D" w:rsidP="003C487D">
      <w:pPr>
        <w:rPr>
          <w:iCs/>
        </w:rPr>
      </w:pPr>
      <w:r>
        <w:rPr>
          <w:iCs/>
        </w:rPr>
        <w:t>It should be preserved because syntropic systems are dynamic, successional, and time-dependent.</w:t>
      </w:r>
    </w:p>
    <w:p w14:paraId="2A400E6A" w14:textId="77777777" w:rsidR="003C487D" w:rsidRPr="00B479AE" w:rsidRDefault="003C487D" w:rsidP="003C487D">
      <w:pPr>
        <w:rPr>
          <w:b/>
          <w:bCs/>
          <w:iCs/>
        </w:rPr>
      </w:pPr>
      <w:r>
        <w:rPr>
          <w:b/>
          <w:iCs/>
        </w:rPr>
        <w:t>30. Emergent Production</w:t>
      </w:r>
    </w:p>
    <w:p w14:paraId="7675C0A9" w14:textId="77777777" w:rsidR="003C487D" w:rsidRPr="00B479AE" w:rsidRDefault="003C487D" w:rsidP="003C487D">
      <w:pPr>
        <w:rPr>
          <w:iCs/>
        </w:rPr>
      </w:pPr>
      <w:r>
        <w:rPr>
          <w:b/>
          <w:iCs/>
        </w:rPr>
        <w:t>The following formula is protected:</w:t>
      </w:r>
    </w:p>
    <w:p w14:paraId="1E6D1087" w14:textId="77777777" w:rsidR="003C487D" w:rsidRPr="005907F1" w:rsidRDefault="003C487D" w:rsidP="003C487D">
      <w:pPr>
        <w:rPr>
          <w:iCs/>
          <w:lang w:val="it-IT"/>
        </w:rPr>
      </w:pPr>
      <w:r>
        <w:rPr>
          <w:iCs/>
          <w:lang w:val="it-IT"/>
        </w:rPr>
        <w:t xml:space="preserve">Y_i = </w:t>
      </w:r>
      <w:r>
        <w:rPr>
          <w:iCs/>
        </w:rPr>
        <w:t>θ</w:t>
      </w:r>
      <w:r>
        <w:rPr>
          <w:iCs/>
          <w:lang w:val="it-IT"/>
        </w:rPr>
        <w:t xml:space="preserve">_i · F(W_i, N_i, C_i, O_i, </w:t>
      </w:r>
      <w:r>
        <w:rPr>
          <w:iCs/>
        </w:rPr>
        <w:t>μ</w:t>
      </w:r>
      <w:r>
        <w:rPr>
          <w:iCs/>
          <w:lang w:val="it-IT"/>
        </w:rPr>
        <w:t>_i, E_i, F_i, M_i^sec, S_i)</w:t>
      </w:r>
    </w:p>
    <w:p w14:paraId="591FCBB4" w14:textId="77777777" w:rsidR="003C487D" w:rsidRPr="00B479AE" w:rsidRDefault="003C487D" w:rsidP="003C487D">
      <w:pPr>
        <w:rPr>
          <w:iCs/>
        </w:rPr>
      </w:pPr>
      <w:r>
        <w:rPr>
          <w:iCs/>
        </w:rPr>
        <w:t>This formula expresses node-level production as a function of ecological state.</w:t>
      </w:r>
    </w:p>
    <w:p w14:paraId="33D6AF3A" w14:textId="77777777" w:rsidR="003C487D" w:rsidRPr="00B479AE" w:rsidRDefault="003C487D" w:rsidP="003C487D">
      <w:pPr>
        <w:rPr>
          <w:iCs/>
        </w:rPr>
      </w:pPr>
      <w:r>
        <w:rPr>
          <w:iCs/>
        </w:rPr>
        <w:t>It should be preserved because it prevents productivity from being reduced to yield alone.</w:t>
      </w:r>
    </w:p>
    <w:p w14:paraId="4E0D210E" w14:textId="77777777" w:rsidR="003C487D" w:rsidRPr="00B479AE" w:rsidRDefault="003C487D" w:rsidP="003C487D">
      <w:pPr>
        <w:rPr>
          <w:iCs/>
        </w:rPr>
      </w:pPr>
      <w:r>
        <w:rPr>
          <w:iCs/>
        </w:rPr>
        <w:t>In Prometheus, productivity is a function of water, nutrients, carbon, soil organic matter, microbial activity, soil fauna, fungal support, biochemical state, and succession.</w:t>
      </w:r>
    </w:p>
    <w:p w14:paraId="68B9FFE2" w14:textId="77777777" w:rsidR="003C487D" w:rsidRPr="00B479AE" w:rsidRDefault="003C487D" w:rsidP="003C487D">
      <w:pPr>
        <w:rPr>
          <w:b/>
          <w:bCs/>
          <w:iCs/>
        </w:rPr>
      </w:pPr>
      <w:r>
        <w:rPr>
          <w:b/>
          <w:iCs/>
        </w:rPr>
        <w:t>31. System Production and Cooperative Surplus</w:t>
      </w:r>
    </w:p>
    <w:p w14:paraId="429A6D39" w14:textId="77777777" w:rsidR="003C487D" w:rsidRPr="00B479AE" w:rsidRDefault="003C487D" w:rsidP="003C487D">
      <w:pPr>
        <w:rPr>
          <w:iCs/>
        </w:rPr>
      </w:pPr>
      <w:r>
        <w:rPr>
          <w:b/>
          <w:iCs/>
        </w:rPr>
        <w:t>The following formula is protected:</w:t>
      </w:r>
    </w:p>
    <w:p w14:paraId="395D01AB" w14:textId="77777777" w:rsidR="003C487D" w:rsidRPr="00B479AE" w:rsidRDefault="003C487D" w:rsidP="003C487D">
      <w:pPr>
        <w:rPr>
          <w:iCs/>
        </w:rPr>
      </w:pPr>
      <w:r>
        <w:rPr>
          <w:iCs/>
        </w:rPr>
        <w:t>Y_sys = Σ_iY_i + Σ_{i≠j}Ω_ij</w:t>
      </w:r>
    </w:p>
    <w:p w14:paraId="4015CE6B" w14:textId="77777777" w:rsidR="003C487D" w:rsidRPr="00B479AE" w:rsidRDefault="003C487D" w:rsidP="003C487D">
      <w:pPr>
        <w:rPr>
          <w:iCs/>
        </w:rPr>
      </w:pPr>
      <w:r>
        <w:rPr>
          <w:iCs/>
        </w:rPr>
        <w:t>This formula is a core syntropic superiority hypothesis.</w:t>
      </w:r>
    </w:p>
    <w:p w14:paraId="1F9CBBC9" w14:textId="77777777" w:rsidR="003C487D" w:rsidRPr="00B479AE" w:rsidRDefault="003C487D" w:rsidP="003C487D">
      <w:pPr>
        <w:rPr>
          <w:iCs/>
        </w:rPr>
      </w:pPr>
      <w:r>
        <w:rPr>
          <w:iCs/>
        </w:rPr>
        <w:lastRenderedPageBreak/>
        <w:t>It states that total system output may include cooperation-derived surplus.</w:t>
      </w:r>
    </w:p>
    <w:p w14:paraId="5ADCCA7C" w14:textId="77777777" w:rsidR="003C487D" w:rsidRPr="00B479AE" w:rsidRDefault="003C487D" w:rsidP="003C487D">
      <w:pPr>
        <w:rPr>
          <w:iCs/>
        </w:rPr>
      </w:pPr>
      <w:r>
        <w:rPr>
          <w:iCs/>
        </w:rPr>
        <w:t>The system may produce more than the isolated sum of its parts when ecological interactions generate beneficial network effects.</w:t>
      </w:r>
    </w:p>
    <w:p w14:paraId="6350E74A" w14:textId="77777777" w:rsidR="003C487D" w:rsidRPr="00B479AE" w:rsidRDefault="003C487D" w:rsidP="003C487D">
      <w:pPr>
        <w:rPr>
          <w:iCs/>
        </w:rPr>
      </w:pPr>
      <w:r>
        <w:rPr>
          <w:iCs/>
        </w:rPr>
        <w:t>This must be treated as a testable hypothesis, not a decorative claim.</w:t>
      </w:r>
    </w:p>
    <w:p w14:paraId="31C5DF78" w14:textId="77777777" w:rsidR="003C487D" w:rsidRPr="00B479AE" w:rsidRDefault="003C487D" w:rsidP="003C487D">
      <w:pPr>
        <w:rPr>
          <w:b/>
          <w:bCs/>
          <w:iCs/>
        </w:rPr>
      </w:pPr>
      <w:r>
        <w:rPr>
          <w:b/>
          <w:iCs/>
        </w:rPr>
        <w:t>32. System Value Function</w:t>
      </w:r>
    </w:p>
    <w:p w14:paraId="0F1AD36A" w14:textId="77777777" w:rsidR="003C487D" w:rsidRPr="00B479AE" w:rsidRDefault="003C487D" w:rsidP="003C487D">
      <w:pPr>
        <w:rPr>
          <w:iCs/>
        </w:rPr>
      </w:pPr>
      <w:r>
        <w:rPr>
          <w:b/>
          <w:iCs/>
        </w:rPr>
        <w:t>The following formulas are protected:</w:t>
      </w:r>
    </w:p>
    <w:p w14:paraId="132D54AA" w14:textId="77777777" w:rsidR="003C487D" w:rsidRPr="005907F1" w:rsidRDefault="003C487D" w:rsidP="003C487D">
      <w:pPr>
        <w:rPr>
          <w:iCs/>
          <w:lang w:val="it-IT"/>
        </w:rPr>
      </w:pPr>
      <w:r>
        <w:rPr>
          <w:b/>
          <w:iCs/>
          <w:lang w:val="it-IT"/>
        </w:rPr>
        <w:t xml:space="preserve">V_sys = </w:t>
      </w:r>
      <w:r>
        <w:rPr>
          <w:b/>
          <w:iCs/>
        </w:rPr>
        <w:t>Σ</w:t>
      </w:r>
      <w:r>
        <w:rPr>
          <w:b/>
          <w:iCs/>
          <w:lang w:val="it-IT"/>
        </w:rPr>
        <w:t>_i(Y_i + ES_i + Stab_i)</w:t>
      </w:r>
    </w:p>
    <w:p w14:paraId="4D15B85A" w14:textId="77777777" w:rsidR="003C487D" w:rsidRPr="005907F1" w:rsidRDefault="003C487D" w:rsidP="003C487D">
      <w:pPr>
        <w:rPr>
          <w:iCs/>
          <w:lang w:val="it-IT"/>
        </w:rPr>
      </w:pPr>
      <w:r>
        <w:rPr>
          <w:iCs/>
          <w:lang w:val="it-IT"/>
        </w:rPr>
        <w:t xml:space="preserve">V_sys = </w:t>
      </w:r>
      <w:r>
        <w:rPr>
          <w:iCs/>
        </w:rPr>
        <w:t>Σ</w:t>
      </w:r>
      <w:r>
        <w:rPr>
          <w:iCs/>
          <w:lang w:val="it-IT"/>
        </w:rPr>
        <w:t>_i(p_yY_i + p_cC_i^seq + p_wW_i^ret + p_bB_i + p_s</w:t>
      </w:r>
      <w:r>
        <w:rPr>
          <w:iCs/>
        </w:rPr>
        <w:t>Σ</w:t>
      </w:r>
      <w:r>
        <w:rPr>
          <w:iCs/>
          <w:lang w:val="it-IT"/>
        </w:rPr>
        <w:t>_i)</w:t>
      </w:r>
    </w:p>
    <w:p w14:paraId="554E302F" w14:textId="77777777" w:rsidR="003C487D" w:rsidRPr="00B479AE" w:rsidRDefault="003C487D" w:rsidP="003C487D">
      <w:pPr>
        <w:rPr>
          <w:iCs/>
        </w:rPr>
      </w:pPr>
      <w:r>
        <w:rPr>
          <w:b/>
          <w:iCs/>
        </w:rPr>
        <w:t>Where relevant:</w:t>
      </w:r>
    </w:p>
    <w:p w14:paraId="339B4C99" w14:textId="77777777" w:rsidR="003C487D" w:rsidRPr="00B479AE" w:rsidRDefault="003C487D" w:rsidP="003C487D">
      <w:pPr>
        <w:rPr>
          <w:iCs/>
        </w:rPr>
      </w:pPr>
      <w:r>
        <w:rPr>
          <w:iCs/>
        </w:rPr>
        <w:t>Y_i = productive output</w:t>
        <w:br/>
        <w:t>ES_i = ecosystem-service contribution</w:t>
        <w:br/>
        <w:t>Stab_i = stability or resilience contribution</w:t>
        <w:br/>
        <w:t>C_i^seq = carbon sequestration or storage component</w:t>
        <w:br/>
        <w:t>W_i^ret = water retention component</w:t>
        <w:br/>
        <w:t>B_i = biodiversity component</w:t>
        <w:br/>
        <w:t>Σ_i = systemic or syntropic surplus component</w:t>
      </w:r>
    </w:p>
    <w:p w14:paraId="67D65508" w14:textId="77777777" w:rsidR="003C487D" w:rsidRPr="00B479AE" w:rsidRDefault="003C487D" w:rsidP="003C487D">
      <w:pPr>
        <w:rPr>
          <w:iCs/>
        </w:rPr>
      </w:pPr>
      <w:r>
        <w:rPr>
          <w:iCs/>
        </w:rPr>
        <w:t>These formulas bridge ecological intelligence to OHE valuation and PRU logic.</w:t>
      </w:r>
    </w:p>
    <w:p w14:paraId="248910BD" w14:textId="77777777" w:rsidR="003C487D" w:rsidRPr="00B479AE" w:rsidRDefault="003C487D" w:rsidP="003C487D">
      <w:pPr>
        <w:rPr>
          <w:iCs/>
        </w:rPr>
      </w:pPr>
      <w:r>
        <w:rPr>
          <w:iCs/>
        </w:rPr>
        <w:t>They must remain subject to admissibility, confidence scoring, anti-double-counting controls, and legal review where financially used.</w:t>
      </w:r>
    </w:p>
    <w:p w14:paraId="3953EDAA" w14:textId="77777777" w:rsidR="003C487D" w:rsidRPr="00B479AE" w:rsidRDefault="003C487D" w:rsidP="003C487D">
      <w:pPr>
        <w:rPr>
          <w:b/>
          <w:bCs/>
          <w:iCs/>
        </w:rPr>
      </w:pPr>
      <w:r>
        <w:rPr>
          <w:b/>
          <w:iCs/>
        </w:rPr>
        <w:t>33. MRV Translation Pathway</w:t>
      </w:r>
    </w:p>
    <w:p w14:paraId="63D165C7" w14:textId="77777777" w:rsidR="003C487D" w:rsidRPr="00B479AE" w:rsidRDefault="003C487D" w:rsidP="003C487D">
      <w:pPr>
        <w:rPr>
          <w:iCs/>
        </w:rPr>
      </w:pPr>
      <w:r>
        <w:rPr>
          <w:b/>
          <w:iCs/>
        </w:rPr>
        <w:t>The following sequence is protected:</w:t>
      </w:r>
    </w:p>
    <w:p w14:paraId="733A6705" w14:textId="77777777" w:rsidR="003C487D" w:rsidRPr="00B479AE" w:rsidRDefault="003C487D" w:rsidP="003C487D">
      <w:pPr>
        <w:rPr>
          <w:iCs/>
        </w:rPr>
      </w:pPr>
      <w:r>
        <w:rPr>
          <w:iCs/>
        </w:rPr>
        <w:t>latent ecological state → observable proxies → validated indicators → confidence scores → admissible value signals</w:t>
      </w:r>
    </w:p>
    <w:p w14:paraId="228F21F4" w14:textId="77777777" w:rsidR="003C487D" w:rsidRPr="00B479AE" w:rsidRDefault="003C487D" w:rsidP="003C487D">
      <w:pPr>
        <w:rPr>
          <w:iCs/>
        </w:rPr>
      </w:pPr>
      <w:r>
        <w:rPr>
          <w:iCs/>
        </w:rPr>
        <w:t>This is the epistemic bridge from ecological complexity to institutional value.</w:t>
      </w:r>
    </w:p>
    <w:p w14:paraId="68166049" w14:textId="77777777" w:rsidR="003C487D" w:rsidRPr="00B479AE" w:rsidRDefault="003C487D" w:rsidP="003C487D">
      <w:pPr>
        <w:rPr>
          <w:iCs/>
        </w:rPr>
      </w:pPr>
      <w:r>
        <w:rPr>
          <w:iCs/>
        </w:rPr>
        <w:t>It should be preserved because it explains how invisible or complex ecological dynamics become progressively observable, validated, and admissible.</w:t>
      </w:r>
    </w:p>
    <w:p w14:paraId="3D78B7C5" w14:textId="77777777" w:rsidR="003C487D" w:rsidRPr="00B479AE" w:rsidRDefault="003C487D" w:rsidP="003C487D">
      <w:pPr>
        <w:rPr>
          <w:b/>
          <w:bCs/>
          <w:iCs/>
        </w:rPr>
      </w:pPr>
      <w:r>
        <w:rPr>
          <w:b/>
          <w:iCs/>
        </w:rPr>
        <w:lastRenderedPageBreak/>
        <w:t>34. Validation Hypotheses</w:t>
      </w:r>
    </w:p>
    <w:p w14:paraId="5B2EE5F1" w14:textId="77777777" w:rsidR="003C487D" w:rsidRPr="00B479AE" w:rsidRDefault="003C487D" w:rsidP="003C487D">
      <w:pPr>
        <w:rPr>
          <w:iCs/>
        </w:rPr>
      </w:pPr>
      <w:r>
        <w:rPr>
          <w:b/>
          <w:iCs/>
        </w:rPr>
        <w:t>The following formulas are protected:</w:t>
      </w:r>
    </w:p>
    <w:p w14:paraId="3138458A" w14:textId="77777777" w:rsidR="003C487D" w:rsidRPr="00B479AE" w:rsidRDefault="003C487D" w:rsidP="003C487D">
      <w:pPr>
        <w:rPr>
          <w:iCs/>
        </w:rPr>
      </w:pPr>
      <w:r>
        <w:rPr>
          <w:iCs/>
        </w:rPr>
        <w:t>∂Var(Y) / ∂F₁ &lt; 0</w:t>
      </w:r>
    </w:p>
    <w:p w14:paraId="56D083B1" w14:textId="77777777" w:rsidR="003C487D" w:rsidRPr="00B479AE" w:rsidRDefault="003C487D" w:rsidP="003C487D">
      <w:pPr>
        <w:rPr>
          <w:iCs/>
        </w:rPr>
      </w:pPr>
      <w:r>
        <w:rPr>
          <w:iCs/>
        </w:rPr>
        <w:t>∂H₂ / ∂S₃ &gt; 0</w:t>
      </w:r>
    </w:p>
    <w:p w14:paraId="1858FEDC" w14:textId="77777777" w:rsidR="003C487D" w:rsidRPr="00B479AE" w:rsidRDefault="003C487D" w:rsidP="003C487D">
      <w:pPr>
        <w:rPr>
          <w:iCs/>
        </w:rPr>
      </w:pPr>
      <w:r>
        <w:rPr>
          <w:iCs/>
        </w:rPr>
        <w:t>∂H₂ / ∂S₂ &gt; 0</w:t>
      </w:r>
    </w:p>
    <w:p w14:paraId="2936046E" w14:textId="77777777" w:rsidR="003C487D" w:rsidRPr="00B479AE" w:rsidRDefault="003C487D" w:rsidP="003C487D">
      <w:pPr>
        <w:rPr>
          <w:iCs/>
        </w:rPr>
      </w:pPr>
      <w:r>
        <w:rPr>
          <w:iCs/>
        </w:rPr>
        <w:t>∂Y₃ / ∂S₁ &gt; 0</w:t>
      </w:r>
    </w:p>
    <w:p w14:paraId="1854C6E1" w14:textId="77777777" w:rsidR="003C487D" w:rsidRPr="00B479AE" w:rsidRDefault="003C487D" w:rsidP="003C487D">
      <w:pPr>
        <w:rPr>
          <w:iCs/>
        </w:rPr>
      </w:pPr>
      <w:r>
        <w:rPr>
          <w:iCs/>
        </w:rPr>
        <w:t>∂StressDamage / ∂B₂ &lt; 0</w:t>
      </w:r>
    </w:p>
    <w:p w14:paraId="075E7431" w14:textId="77777777" w:rsidR="003C487D" w:rsidRPr="00B479AE" w:rsidRDefault="003C487D" w:rsidP="003C487D">
      <w:pPr>
        <w:rPr>
          <w:iCs/>
        </w:rPr>
      </w:pPr>
      <w:r>
        <w:rPr>
          <w:iCs/>
        </w:rPr>
        <w:t>Y_sys &gt; Σ_iY_i^isolated</w:t>
      </w:r>
    </w:p>
    <w:p w14:paraId="4D9C3618" w14:textId="77777777" w:rsidR="003C487D" w:rsidRPr="00B479AE" w:rsidRDefault="003C487D" w:rsidP="003C487D">
      <w:pPr>
        <w:rPr>
          <w:iCs/>
        </w:rPr>
      </w:pPr>
      <w:r>
        <w:rPr>
          <w:iCs/>
        </w:rPr>
        <w:t>These formulas make the model falsifiable and scientifically testable.</w:t>
      </w:r>
    </w:p>
    <w:p w14:paraId="7CD41CB1" w14:textId="77777777" w:rsidR="003C487D" w:rsidRPr="00B479AE" w:rsidRDefault="003C487D" w:rsidP="003C487D">
      <w:pPr>
        <w:rPr>
          <w:iCs/>
        </w:rPr>
      </w:pPr>
      <w:r>
        <w:rPr>
          <w:iCs/>
        </w:rPr>
        <w:t>They should be preserved because Prometheus must not rely only on narrative elegance.</w:t>
      </w:r>
    </w:p>
    <w:p w14:paraId="705DBAAB" w14:textId="77777777" w:rsidR="003C487D" w:rsidRPr="00B479AE" w:rsidRDefault="003C487D" w:rsidP="003C487D">
      <w:pPr>
        <w:rPr>
          <w:iCs/>
        </w:rPr>
      </w:pPr>
      <w:r>
        <w:rPr>
          <w:iCs/>
        </w:rPr>
        <w:t>It must define hypotheses that can be tested against evidence.</w:t>
      </w:r>
    </w:p>
    <w:p w14:paraId="56CF2270" w14:textId="77777777" w:rsidR="003C487D" w:rsidRPr="00B479AE" w:rsidRDefault="003C487D" w:rsidP="003C487D">
      <w:pPr>
        <w:rPr>
          <w:b/>
          <w:bCs/>
          <w:iCs/>
        </w:rPr>
      </w:pPr>
      <w:r>
        <w:t>35. Living Systems Feedback Loop</w:t>
      </w:r>
    </w:p>
    <w:p w14:paraId="63690750" w14:textId="77777777" w:rsidR="003C487D" w:rsidRPr="00B479AE" w:rsidRDefault="003C487D" w:rsidP="003C487D">
      <w:pPr>
        <w:rPr>
          <w:iCs/>
        </w:rPr>
      </w:pPr>
      <w:r>
        <w:rPr>
          <w:b/>
          <w:iCs/>
        </w:rPr>
        <w:t>The following sequence is protected:</w:t>
      </w:r>
    </w:p>
    <w:p w14:paraId="4F4A8617" w14:textId="77777777" w:rsidR="003C487D" w:rsidRPr="00B479AE" w:rsidRDefault="003C487D" w:rsidP="003C487D">
      <w:pPr>
        <w:rPr>
          <w:iCs/>
        </w:rPr>
      </w:pPr>
      <w:r>
        <w:rPr>
          <w:iCs/>
        </w:rPr>
        <w:t>Environment → MRV → AI-assisted interpretation → structured reasoning → evaluation → decision → action → environment</w:t>
      </w:r>
    </w:p>
    <w:p w14:paraId="79070E1F" w14:textId="77777777" w:rsidR="003C487D" w:rsidRPr="00B479AE" w:rsidRDefault="003C487D" w:rsidP="003C487D">
      <w:pPr>
        <w:rPr>
          <w:iCs/>
        </w:rPr>
      </w:pPr>
      <w:r>
        <w:rPr>
          <w:iCs/>
        </w:rPr>
        <w:t>This loop expresses the adaptive learning cycle of Prometheus.</w:t>
      </w:r>
    </w:p>
    <w:p w14:paraId="1EB5BF70" w14:textId="77777777" w:rsidR="003C487D" w:rsidRPr="00B479AE" w:rsidRDefault="003C487D" w:rsidP="003C487D">
      <w:pPr>
        <w:rPr>
          <w:iCs/>
        </w:rPr>
      </w:pPr>
      <w:r>
        <w:rPr>
          <w:iCs/>
        </w:rPr>
        <w:t>It should be preserved, but always with a review-bound AI boundary.</w:t>
      </w:r>
    </w:p>
    <w:p w14:paraId="3D7DEF0C" w14:textId="77777777" w:rsidR="003C487D" w:rsidRPr="00B479AE" w:rsidRDefault="003C487D" w:rsidP="003C487D">
      <w:pPr>
        <w:rPr>
          <w:iCs/>
        </w:rPr>
      </w:pPr>
      <w:r>
        <w:rPr>
          <w:iCs/>
        </w:rPr>
        <w:t>AI may assist interpretation.</w:t>
      </w:r>
    </w:p>
    <w:p w14:paraId="23488484" w14:textId="77777777" w:rsidR="003C487D" w:rsidRPr="00B479AE" w:rsidRDefault="003C487D" w:rsidP="003C487D">
      <w:pPr>
        <w:rPr>
          <w:iCs/>
        </w:rPr>
      </w:pPr>
      <w:r>
        <w:rPr>
          <w:iCs/>
        </w:rPr>
        <w:t>It may not independently authorize ecological action, PRU value, token issuance, investment decisions, governance outcomes, legal rights, or investor-facing claims.</w:t>
      </w:r>
    </w:p>
    <w:p w14:paraId="301077AC" w14:textId="77777777" w:rsidR="003C487D" w:rsidRPr="00B479AE" w:rsidRDefault="003C487D" w:rsidP="003C487D">
      <w:pPr>
        <w:rPr>
          <w:b/>
          <w:bCs/>
          <w:iCs/>
        </w:rPr>
      </w:pPr>
      <w:r>
        <w:rPr>
          <w:b/>
          <w:iCs/>
        </w:rPr>
        <w:t>36. Uncertainty-to-Capital Efficiency Sequence</w:t>
      </w:r>
    </w:p>
    <w:p w14:paraId="02CBD269" w14:textId="77777777" w:rsidR="003C487D" w:rsidRPr="00B479AE" w:rsidRDefault="003C487D" w:rsidP="003C487D">
      <w:pPr>
        <w:rPr>
          <w:iCs/>
        </w:rPr>
      </w:pPr>
      <w:r>
        <w:rPr>
          <w:b/>
          <w:iCs/>
        </w:rPr>
        <w:t>The following sequence is protected:</w:t>
      </w:r>
    </w:p>
    <w:p w14:paraId="6053C036" w14:textId="77777777" w:rsidR="003C487D" w:rsidRPr="00B479AE" w:rsidRDefault="003C487D" w:rsidP="003C487D">
      <w:pPr>
        <w:rPr>
          <w:iCs/>
        </w:rPr>
      </w:pPr>
      <w:r>
        <w:rPr>
          <w:iCs/>
        </w:rPr>
        <w:t>uncertainty ↓ → predictability ↑ → risk ↓ → capital efficiency ↑</w:t>
      </w:r>
    </w:p>
    <w:p w14:paraId="0801CF0F" w14:textId="77777777" w:rsidR="003C487D" w:rsidRPr="00B479AE" w:rsidRDefault="003C487D" w:rsidP="003C487D">
      <w:pPr>
        <w:rPr>
          <w:iCs/>
        </w:rPr>
      </w:pPr>
      <w:r>
        <w:rPr>
          <w:iCs/>
        </w:rPr>
        <w:lastRenderedPageBreak/>
        <w:t>This is a core investment-readiness logic.</w:t>
      </w:r>
    </w:p>
    <w:p w14:paraId="48712B18" w14:textId="77777777" w:rsidR="003C487D" w:rsidRPr="00B479AE" w:rsidRDefault="003C487D" w:rsidP="003C487D">
      <w:pPr>
        <w:rPr>
          <w:iCs/>
        </w:rPr>
      </w:pPr>
      <w:r>
        <w:rPr>
          <w:iCs/>
        </w:rPr>
        <w:t>It explains how improved evidence, better governance, stronger MRV, and verified ecological performance can reduce uncertainty and increase capital efficiency. It does not guarantee lower risk.</w:t>
      </w:r>
    </w:p>
    <w:p w14:paraId="388F1DD9" w14:textId="77777777" w:rsidR="003C487D" w:rsidRPr="00B479AE" w:rsidRDefault="003C487D" w:rsidP="003C487D">
      <w:pPr>
        <w:rPr>
          <w:iCs/>
        </w:rPr>
      </w:pPr>
      <w:r>
        <w:rPr>
          <w:iCs/>
        </w:rPr>
        <w:t>It describes the pathway through which disciplined information can improve underwriting quality.</w:t>
      </w:r>
    </w:p>
    <w:p w14:paraId="6578D769" w14:textId="77777777" w:rsidR="003C487D" w:rsidRPr="00B479AE" w:rsidRDefault="003C487D" w:rsidP="003C487D">
      <w:pPr>
        <w:rPr>
          <w:b/>
          <w:bCs/>
          <w:iCs/>
        </w:rPr>
      </w:pPr>
      <w:r>
        <w:rPr>
          <w:b/>
          <w:iCs/>
        </w:rPr>
        <w:t>37. Tokenization Sequence</w:t>
      </w:r>
    </w:p>
    <w:p w14:paraId="67ECBF38" w14:textId="77777777" w:rsidR="003C487D" w:rsidRPr="00B479AE" w:rsidRDefault="003C487D" w:rsidP="003C487D">
      <w:pPr>
        <w:rPr>
          <w:iCs/>
        </w:rPr>
      </w:pPr>
      <w:r>
        <w:rPr>
          <w:b/>
          <w:iCs/>
        </w:rPr>
        <w:t>The following sequence is protected:</w:t>
      </w:r>
    </w:p>
    <w:p w14:paraId="0070ACA7" w14:textId="77777777" w:rsidR="003C487D" w:rsidRPr="00B479AE" w:rsidRDefault="003C487D" w:rsidP="003C487D">
      <w:pPr>
        <w:rPr>
          <w:iCs/>
        </w:rPr>
      </w:pPr>
      <w:r>
        <w:rPr>
          <w:iCs/>
        </w:rPr>
        <w:t>ecological process → MRV → verified indicator → PRU → PRU maturity classification → RAP → legal wrapper → compliant instrument → possible tokenized representation</w:t>
      </w:r>
    </w:p>
    <w:p w14:paraId="7D9C25F5" w14:textId="77777777" w:rsidR="003C487D" w:rsidRPr="00B479AE" w:rsidRDefault="003C487D" w:rsidP="003C487D">
      <w:pPr>
        <w:rPr>
          <w:iCs/>
        </w:rPr>
      </w:pPr>
      <w:r>
        <w:rPr>
          <w:iCs/>
        </w:rPr>
        <w:t>This is one of the most important constitutional sequencing rules in the White Paper.</w:t>
      </w:r>
    </w:p>
    <w:p w14:paraId="6A69170C" w14:textId="77777777" w:rsidR="003C487D" w:rsidRPr="00B479AE" w:rsidRDefault="003C487D" w:rsidP="003C487D">
      <w:pPr>
        <w:rPr>
          <w:iCs/>
        </w:rPr>
      </w:pPr>
      <w:r>
        <w:rPr>
          <w:iCs/>
        </w:rPr>
        <w:t>It should always be preserved.</w:t>
      </w:r>
    </w:p>
    <w:p w14:paraId="5CA61414" w14:textId="77777777" w:rsidR="003C487D" w:rsidRPr="00B479AE" w:rsidRDefault="003C487D" w:rsidP="003C487D">
      <w:pPr>
        <w:rPr>
          <w:iCs/>
        </w:rPr>
      </w:pPr>
      <w:r>
        <w:rPr>
          <w:iCs/>
        </w:rPr>
        <w:t>It prevents tokenization from preceding evidence, legal structure, governance review, or admissibility.</w:t>
      </w:r>
    </w:p>
    <w:p w14:paraId="6A5D329B" w14:textId="77777777" w:rsidR="003C487D" w:rsidRPr="00B479AE" w:rsidRDefault="003C487D" w:rsidP="003C487D">
      <w:pPr>
        <w:rPr>
          <w:iCs/>
        </w:rPr>
      </w:pPr>
      <w:r>
        <w:rPr>
          <w:iCs/>
        </w:rPr>
        <w:t>Tokenization does not create ecological value.</w:t>
      </w:r>
    </w:p>
    <w:p w14:paraId="146B615E" w14:textId="77777777" w:rsidR="003C487D" w:rsidRPr="00B479AE" w:rsidRDefault="003C487D" w:rsidP="003C487D">
      <w:pPr>
        <w:rPr>
          <w:iCs/>
        </w:rPr>
      </w:pPr>
      <w:r>
        <w:rPr>
          <w:iCs/>
        </w:rPr>
        <w:t>It may represent verified and legally structured value only where the full pathway has been completed.</w:t>
      </w:r>
    </w:p>
    <w:p w14:paraId="76830CB1" w14:textId="77777777" w:rsidR="003C487D" w:rsidRPr="00B479AE" w:rsidRDefault="003C487D" w:rsidP="003C487D">
      <w:pPr>
        <w:rPr>
          <w:b/>
          <w:bCs/>
          <w:iCs/>
        </w:rPr>
      </w:pPr>
      <w:r>
        <w:rPr>
          <w:b/>
          <w:iCs/>
        </w:rPr>
        <w:t>38. Final Constitutional Capital Sequence</w:t>
      </w:r>
    </w:p>
    <w:p w14:paraId="1C8ACF53" w14:textId="77777777" w:rsidR="003C487D" w:rsidRPr="00B479AE" w:rsidRDefault="003C487D" w:rsidP="003C487D">
      <w:pPr>
        <w:rPr>
          <w:iCs/>
        </w:rPr>
      </w:pPr>
      <w:r>
        <w:rPr>
          <w:b/>
          <w:iCs/>
        </w:rPr>
        <w:t>The following sequence is protected:</w:t>
      </w:r>
    </w:p>
    <w:p w14:paraId="144061B8" w14:textId="77777777" w:rsidR="003C487D" w:rsidRPr="00B479AE" w:rsidRDefault="003C487D" w:rsidP="003C487D">
      <w:pPr>
        <w:rPr>
          <w:iCs/>
        </w:rPr>
      </w:pPr>
      <w:r>
        <w:rPr>
          <w:b/>
          <w:iCs/>
        </w:rPr>
        <w:t>Life → Evidence → Verification → Admissibility → Legal Structure → Capital</w:t>
      </w:r>
    </w:p>
    <w:p w14:paraId="04F19D06" w14:textId="77777777" w:rsidR="003C487D" w:rsidRPr="00B479AE" w:rsidRDefault="003C487D" w:rsidP="003C487D">
      <w:pPr>
        <w:rPr>
          <w:iCs/>
        </w:rPr>
      </w:pPr>
      <w:r>
        <w:rPr>
          <w:iCs/>
        </w:rPr>
        <w:t>This is the final source-layer formula of PRU capital discipline.</w:t>
      </w:r>
    </w:p>
    <w:p w14:paraId="4421A61A" w14:textId="77777777" w:rsidR="003C487D" w:rsidRPr="00B479AE" w:rsidRDefault="003C487D" w:rsidP="003C487D">
      <w:pPr>
        <w:rPr>
          <w:iCs/>
        </w:rPr>
      </w:pPr>
      <w:r>
        <w:rPr>
          <w:iCs/>
        </w:rPr>
        <w:t>It should be preserved as a constitutional sequence.</w:t>
      </w:r>
    </w:p>
    <w:p w14:paraId="59EE12C1" w14:textId="77777777" w:rsidR="003C487D" w:rsidRPr="00B479AE" w:rsidRDefault="003C487D" w:rsidP="003C487D">
      <w:pPr>
        <w:rPr>
          <w:iCs/>
        </w:rPr>
      </w:pPr>
      <w:r>
        <w:rPr>
          <w:b/>
          <w:iCs/>
        </w:rPr>
        <w:t>It summarizes the entire Prometheus logic:</w:t>
      </w:r>
    </w:p>
    <w:p w14:paraId="1D5251C1" w14:textId="77777777" w:rsidR="003C487D" w:rsidRPr="00B479AE" w:rsidRDefault="003C487D" w:rsidP="003C487D">
      <w:pPr>
        <w:rPr>
          <w:iCs/>
        </w:rPr>
      </w:pPr>
      <w:r>
        <w:rPr>
          <w:iCs/>
        </w:rPr>
        <w:t>life generates value;</w:t>
        <w:br/>
        <w:t>evidence makes value legible;</w:t>
        <w:br/>
        <w:t>verification makes evidence trustworthy;</w:t>
        <w:br/>
        <w:t>admissibility makes claims usable;</w:t>
        <w:br/>
        <w:t>legal structure makes rights enforceable;</w:t>
        <w:br/>
        <w:t>capital scales what life has made real.</w:t>
      </w:r>
    </w:p>
    <w:p w14:paraId="622264D3" w14:textId="77777777" w:rsidR="00330623" w:rsidRPr="00B479AE" w:rsidRDefault="00330623" w:rsidP="00330623">
      <w:pPr>
        <w:jc w:val="center"/>
        <w:rPr>
          <w:b/>
          <w:bCs/>
        </w:rPr>
      </w:pPr>
      <w:r>
        <w:rPr>
          <w:b/>
          <w:iCs/>
        </w:rPr>
        <w:lastRenderedPageBreak/>
        <w:t>APPENDICES 1</w:t>
      </w:r>
    </w:p>
    <w:p w14:paraId="5C82F04E" w14:textId="77777777" w:rsidR="00330623" w:rsidRPr="00B479AE" w:rsidRDefault="00330623" w:rsidP="00330623">
      <w:pPr>
        <w:rPr>
          <w:iCs/>
        </w:rPr>
      </w:pPr>
    </w:p>
    <w:p w14:paraId="2649D1A1" w14:textId="77777777" w:rsidR="00330623" w:rsidRPr="00B479AE" w:rsidRDefault="00330623" w:rsidP="00330623">
      <w:pPr>
        <w:rPr>
          <w:b/>
          <w:bCs/>
          <w:iCs/>
        </w:rPr>
      </w:pPr>
      <w:r>
        <w:rPr>
          <w:b/>
          <w:iCs/>
        </w:rPr>
        <w:t>A1. Purpose of the MRV System</w:t>
      </w:r>
    </w:p>
    <w:p w14:paraId="78FBD98A" w14:textId="77777777" w:rsidR="00330623" w:rsidRPr="00B479AE" w:rsidRDefault="00330623" w:rsidP="00330623">
      <w:pPr>
        <w:rPr>
          <w:iCs/>
        </w:rPr>
      </w:pPr>
      <w:r>
        <w:rPr>
          <w:iCs/>
        </w:rPr>
        <w:t>The Measurement, Reporting &amp; Verification (MRV) framework provides the scientific and operational backbone for validating regenerative outcomes within the Prometheus ecosystem.</w:t>
      </w:r>
    </w:p>
    <w:p w14:paraId="70D56AFB" w14:textId="77777777" w:rsidR="00330623" w:rsidRPr="00B479AE" w:rsidRDefault="00330623" w:rsidP="00330623">
      <w:pPr>
        <w:rPr>
          <w:iCs/>
        </w:rPr>
      </w:pPr>
      <w:r>
        <w:rPr>
          <w:b/>
          <w:iCs/>
        </w:rPr>
        <w:t>Its objectives are:</w:t>
      </w:r>
    </w:p>
    <w:p w14:paraId="46761618" w14:textId="77777777" w:rsidR="00330623" w:rsidRPr="00B479AE" w:rsidRDefault="00330623" w:rsidP="00330623">
      <w:pPr>
        <w:rPr>
          <w:iCs/>
        </w:rPr>
      </w:pPr>
      <w:r>
        <w:rPr>
          <w:iCs/>
        </w:rPr>
        <w:t>• to measure ecological, economic, and social variables</w:t>
        <w:br/>
        <w:t>• to track changes over time (baseline → delta)</w:t>
        <w:br/>
        <w:t>• to ensure data integrity and auditability</w:t>
        <w:br/>
        <w:t>• to enable financial recognition of regenerative outcomes</w:t>
      </w:r>
    </w:p>
    <w:p w14:paraId="3B3A7AC0" w14:textId="77777777" w:rsidR="00330623" w:rsidRPr="00B479AE" w:rsidRDefault="00330623" w:rsidP="00330623">
      <w:pPr>
        <w:rPr>
          <w:iCs/>
        </w:rPr>
      </w:pPr>
      <w:r>
        <w:rPr>
          <w:b/>
          <w:iCs/>
        </w:rPr>
        <w:t>The MRV system transforms regeneration into:</w:t>
      </w:r>
    </w:p>
    <w:p w14:paraId="4D83DE08" w14:textId="77777777" w:rsidR="00330623" w:rsidRPr="00B479AE" w:rsidRDefault="00330623" w:rsidP="00330623">
      <w:pPr>
        <w:rPr>
          <w:iCs/>
        </w:rPr>
      </w:pPr>
      <w:r>
        <w:rPr>
          <w:iCs/>
        </w:rPr>
        <w:t>observable → quantifiable → verifiable → candidate admissible value</w:t>
      </w:r>
    </w:p>
    <w:p w14:paraId="56E9C148" w14:textId="77777777" w:rsidR="00330623" w:rsidRPr="00B479AE" w:rsidRDefault="00330623" w:rsidP="00330623">
      <w:pPr>
        <w:rPr>
          <w:b/>
          <w:bCs/>
          <w:iCs/>
        </w:rPr>
      </w:pPr>
      <w:r>
        <w:rPr>
          <w:b/>
          <w:iCs/>
        </w:rPr>
        <w:t>A2. Core Measurement Logic</w:t>
      </w:r>
    </w:p>
    <w:p w14:paraId="60A8C1F8" w14:textId="77777777" w:rsidR="00330623" w:rsidRPr="00B479AE" w:rsidRDefault="00330623" w:rsidP="00330623">
      <w:pPr>
        <w:rPr>
          <w:iCs/>
        </w:rPr>
      </w:pPr>
      <w:r>
        <w:rPr>
          <w:b/>
          <w:iCs/>
        </w:rPr>
        <w:t>The MRV framework is based on a simple but rigorous structure:</w:t>
      </w:r>
    </w:p>
    <w:p w14:paraId="452626A1" w14:textId="77777777" w:rsidR="00330623" w:rsidRPr="00B479AE" w:rsidRDefault="00330623" w:rsidP="00330623">
      <w:pPr>
        <w:rPr>
          <w:b/>
          <w:bCs/>
          <w:iCs/>
        </w:rPr>
      </w:pPr>
      <w:r>
        <w:rPr>
          <w:b/>
          <w:iCs/>
        </w:rPr>
        <w:t>1. Baseline</w:t>
      </w:r>
    </w:p>
    <w:p w14:paraId="63A4B8AA" w14:textId="77777777" w:rsidR="00330623" w:rsidRPr="00B479AE" w:rsidRDefault="00330623" w:rsidP="00330623">
      <w:pPr>
        <w:rPr>
          <w:iCs/>
        </w:rPr>
      </w:pPr>
      <w:r>
        <w:rPr>
          <w:b/>
          <w:iCs/>
        </w:rPr>
        <w:t>Initial state of the system before intervention</w:t>
      </w:r>
    </w:p>
    <w:p w14:paraId="414D4B38" w14:textId="77777777" w:rsidR="00330623" w:rsidRPr="00B479AE" w:rsidRDefault="00330623" w:rsidP="00330623">
      <w:pPr>
        <w:rPr>
          <w:b/>
          <w:bCs/>
          <w:iCs/>
        </w:rPr>
      </w:pPr>
      <w:r>
        <w:rPr>
          <w:b/>
          <w:iCs/>
        </w:rPr>
        <w:t>2. Intervention</w:t>
      </w:r>
    </w:p>
    <w:p w14:paraId="4D4B67AE" w14:textId="77777777" w:rsidR="00330623" w:rsidRPr="00B479AE" w:rsidRDefault="00330623" w:rsidP="00330623">
      <w:pPr>
        <w:rPr>
          <w:iCs/>
        </w:rPr>
      </w:pPr>
      <w:r>
        <w:rPr>
          <w:b/>
          <w:iCs/>
        </w:rPr>
        <w:t>Regenerative actions applied (OHE implementation)</w:t>
      </w:r>
    </w:p>
    <w:p w14:paraId="60D54ADC" w14:textId="77777777" w:rsidR="00330623" w:rsidRPr="00B479AE" w:rsidRDefault="00330623" w:rsidP="00330623">
      <w:pPr>
        <w:rPr>
          <w:b/>
          <w:bCs/>
          <w:iCs/>
        </w:rPr>
      </w:pPr>
      <w:r>
        <w:rPr>
          <w:b/>
          <w:iCs/>
        </w:rPr>
        <w:t>3. Monitoring</w:t>
      </w:r>
    </w:p>
    <w:p w14:paraId="71A5D327" w14:textId="77777777" w:rsidR="00330623" w:rsidRPr="00B479AE" w:rsidRDefault="00330623" w:rsidP="00330623">
      <w:pPr>
        <w:rPr>
          <w:iCs/>
        </w:rPr>
      </w:pPr>
      <w:r>
        <w:rPr>
          <w:b/>
          <w:iCs/>
        </w:rPr>
        <w:t>Continuous data collection</w:t>
      </w:r>
    </w:p>
    <w:p w14:paraId="01A27B54" w14:textId="77777777" w:rsidR="00330623" w:rsidRPr="00B479AE" w:rsidRDefault="00330623" w:rsidP="00330623">
      <w:pPr>
        <w:rPr>
          <w:b/>
          <w:bCs/>
          <w:iCs/>
        </w:rPr>
      </w:pPr>
      <w:r>
        <w:rPr>
          <w:b/>
          <w:iCs/>
        </w:rPr>
        <w:t>4. Delta</w:t>
      </w:r>
    </w:p>
    <w:p w14:paraId="5161F83E" w14:textId="77777777" w:rsidR="00330623" w:rsidRPr="00B479AE" w:rsidRDefault="00330623" w:rsidP="00330623">
      <w:pPr>
        <w:rPr>
          <w:iCs/>
        </w:rPr>
      </w:pPr>
      <w:r>
        <w:rPr>
          <w:b/>
          <w:iCs/>
        </w:rPr>
        <w:t>Measured improvement over time</w:t>
      </w:r>
    </w:p>
    <w:p w14:paraId="367D3B3E" w14:textId="77777777" w:rsidR="00330623" w:rsidRPr="005907F1" w:rsidRDefault="00330623" w:rsidP="00330623">
      <w:pPr>
        <w:rPr>
          <w:b/>
          <w:bCs/>
          <w:iCs/>
          <w:lang w:val="it-IT"/>
        </w:rPr>
      </w:pPr>
      <w:r>
        <w:rPr>
          <w:b/>
          <w:iCs/>
          <w:lang w:val="it-IT"/>
        </w:rPr>
        <w:t>Regenerative Delta Formula (conceptual)</w:t>
      </w:r>
    </w:p>
    <w:p w14:paraId="7D567ADC" w14:textId="77777777" w:rsidR="00330623" w:rsidRPr="005907F1" w:rsidRDefault="00330623" w:rsidP="00330623">
      <w:pPr>
        <w:rPr>
          <w:iCs/>
          <w:lang w:val="it-IT"/>
        </w:rPr>
      </w:pPr>
      <w:r>
        <w:rPr>
          <w:iCs/>
          <w:lang w:val="it-IT"/>
        </w:rPr>
        <w:lastRenderedPageBreak/>
        <w:t>Regenerative Delta = State(t1) − Baseline(t0)</w:t>
      </w:r>
    </w:p>
    <w:p w14:paraId="79B432BE" w14:textId="77777777" w:rsidR="00330623" w:rsidRPr="00B479AE" w:rsidRDefault="00330623" w:rsidP="00330623">
      <w:pPr>
        <w:rPr>
          <w:iCs/>
        </w:rPr>
      </w:pPr>
      <w:r>
        <w:rPr>
          <w:b/>
          <w:iCs/>
        </w:rPr>
        <w:t>Where:</w:t>
      </w:r>
    </w:p>
    <w:p w14:paraId="110BA7BA" w14:textId="77777777" w:rsidR="00330623" w:rsidRPr="00B479AE" w:rsidRDefault="00330623">
      <w:pPr>
        <w:numPr>
          <w:ilvl w:val="0"/>
          <w:numId w:val="7"/>
        </w:numPr>
        <w:rPr>
          <w:iCs/>
        </w:rPr>
      </w:pPr>
      <w:r>
        <w:rPr>
          <w:iCs/>
        </w:rPr>
        <w:t>t0 = initial condition</w:t>
      </w:r>
    </w:p>
    <w:p w14:paraId="072E3210" w14:textId="77777777" w:rsidR="00330623" w:rsidRPr="00B479AE" w:rsidRDefault="00330623">
      <w:pPr>
        <w:numPr>
          <w:ilvl w:val="0"/>
          <w:numId w:val="7"/>
        </w:numPr>
        <w:rPr>
          <w:iCs/>
        </w:rPr>
      </w:pPr>
      <w:r>
        <w:rPr>
          <w:iCs/>
        </w:rPr>
        <w:t>t1 = observed condition after intervention</w:t>
      </w:r>
    </w:p>
    <w:p w14:paraId="124338BA" w14:textId="77777777" w:rsidR="00330623" w:rsidRPr="00B479AE" w:rsidRDefault="00330623" w:rsidP="00330623">
      <w:pPr>
        <w:rPr>
          <w:b/>
          <w:bCs/>
          <w:iCs/>
        </w:rPr>
      </w:pPr>
      <w:r>
        <w:rPr>
          <w:b/>
          <w:iCs/>
        </w:rPr>
        <w:t>A3. Measurement domains</w:t>
      </w:r>
    </w:p>
    <w:p w14:paraId="37E3F1CA" w14:textId="77777777" w:rsidR="00330623" w:rsidRPr="00B479AE" w:rsidRDefault="00330623" w:rsidP="00330623">
      <w:pPr>
        <w:rPr>
          <w:iCs/>
        </w:rPr>
      </w:pPr>
      <w:r>
        <w:rPr>
          <w:iCs/>
        </w:rPr>
        <w:t>The MRV system operates across four primary domains.</w:t>
      </w:r>
    </w:p>
    <w:p w14:paraId="3EBFB164" w14:textId="77777777" w:rsidR="00330623" w:rsidRPr="00B479AE" w:rsidRDefault="00330623" w:rsidP="00330623">
      <w:pPr>
        <w:rPr>
          <w:b/>
          <w:bCs/>
          <w:iCs/>
        </w:rPr>
      </w:pPr>
      <w:r>
        <w:rPr>
          <w:b/>
          <w:iCs/>
        </w:rPr>
        <w:t>1. Soil System</w:t>
      </w:r>
    </w:p>
    <w:p w14:paraId="5B052F74" w14:textId="77777777" w:rsidR="00330623" w:rsidRPr="00B479AE" w:rsidRDefault="00330623" w:rsidP="00330623">
      <w:pPr>
        <w:rPr>
          <w:iCs/>
        </w:rPr>
      </w:pPr>
      <w:r>
        <w:rPr>
          <w:b/>
          <w:iCs/>
        </w:rPr>
        <w:t>Key indicators:</w:t>
      </w:r>
    </w:p>
    <w:p w14:paraId="70FA6515" w14:textId="77777777" w:rsidR="00330623" w:rsidRPr="00B479AE" w:rsidRDefault="00330623" w:rsidP="00330623">
      <w:pPr>
        <w:rPr>
          <w:iCs/>
        </w:rPr>
      </w:pPr>
      <w:r>
        <w:rPr>
          <w:iCs/>
        </w:rPr>
        <w:t>• Soil Organic Carbon (SOC %)</w:t>
        <w:br/>
        <w:t>• Microbial activity</w:t>
        <w:br/>
        <w:t>• Soil structure and porosity</w:t>
        <w:br/>
        <w:t>• Water retention capacity</w:t>
      </w:r>
    </w:p>
    <w:p w14:paraId="5104BEB4" w14:textId="77777777" w:rsidR="00330623" w:rsidRPr="00B479AE" w:rsidRDefault="00330623" w:rsidP="00330623">
      <w:pPr>
        <w:rPr>
          <w:b/>
          <w:bCs/>
          <w:iCs/>
        </w:rPr>
      </w:pPr>
      <w:r>
        <w:rPr>
          <w:b/>
          <w:iCs/>
        </w:rPr>
        <w:t>2. Water System</w:t>
      </w:r>
    </w:p>
    <w:p w14:paraId="3E14E4C5" w14:textId="77777777" w:rsidR="00330623" w:rsidRPr="00B479AE" w:rsidRDefault="00330623" w:rsidP="00330623">
      <w:pPr>
        <w:rPr>
          <w:iCs/>
        </w:rPr>
      </w:pPr>
      <w:r>
        <w:rPr>
          <w:b/>
          <w:iCs/>
        </w:rPr>
        <w:t>Key indicators:</w:t>
      </w:r>
    </w:p>
    <w:p w14:paraId="42992A30" w14:textId="77777777" w:rsidR="00330623" w:rsidRPr="00B479AE" w:rsidRDefault="00330623" w:rsidP="00330623">
      <w:pPr>
        <w:rPr>
          <w:iCs/>
        </w:rPr>
      </w:pPr>
      <w:r>
        <w:rPr>
          <w:iCs/>
        </w:rPr>
        <w:t>• infiltration rate</w:t>
        <w:br/>
        <w:t>• soil moisture retention</w:t>
        <w:br/>
        <w:t>• runoff reduction</w:t>
        <w:br/>
        <w:t>• groundwater recharge proxy</w:t>
      </w:r>
    </w:p>
    <w:p w14:paraId="08F45E5D" w14:textId="77777777" w:rsidR="00330623" w:rsidRPr="00B479AE" w:rsidRDefault="00330623" w:rsidP="00330623">
      <w:pPr>
        <w:rPr>
          <w:b/>
          <w:bCs/>
          <w:iCs/>
        </w:rPr>
      </w:pPr>
      <w:r>
        <w:rPr>
          <w:b/>
          <w:iCs/>
        </w:rPr>
        <w:t>3. Biodiversity System</w:t>
      </w:r>
    </w:p>
    <w:p w14:paraId="21D4D0FB" w14:textId="77777777" w:rsidR="00330623" w:rsidRPr="00B479AE" w:rsidRDefault="00330623" w:rsidP="00330623">
      <w:pPr>
        <w:rPr>
          <w:iCs/>
        </w:rPr>
      </w:pPr>
      <w:r>
        <w:rPr>
          <w:b/>
          <w:iCs/>
        </w:rPr>
        <w:t>Key indicators:</w:t>
      </w:r>
    </w:p>
    <w:p w14:paraId="7C61F3B0" w14:textId="77777777" w:rsidR="00330623" w:rsidRPr="00B479AE" w:rsidRDefault="00330623" w:rsidP="00330623">
      <w:pPr>
        <w:rPr>
          <w:iCs/>
        </w:rPr>
      </w:pPr>
      <w:r>
        <w:rPr>
          <w:iCs/>
        </w:rPr>
        <w:t>• species richness</w:t>
        <w:br/>
        <w:t>• functional diversity</w:t>
        <w:br/>
        <w:t>• pollinator presence</w:t>
        <w:br/>
        <w:t>• vegetation stratification</w:t>
      </w:r>
    </w:p>
    <w:p w14:paraId="54CEA437" w14:textId="77777777" w:rsidR="00330623" w:rsidRPr="00B479AE" w:rsidRDefault="00330623" w:rsidP="00330623">
      <w:pPr>
        <w:rPr>
          <w:iCs/>
        </w:rPr>
      </w:pPr>
    </w:p>
    <w:p w14:paraId="167EC6CC" w14:textId="77777777" w:rsidR="00330623" w:rsidRPr="00B479AE" w:rsidRDefault="00330623" w:rsidP="00330623">
      <w:pPr>
        <w:rPr>
          <w:b/>
          <w:bCs/>
          <w:iCs/>
        </w:rPr>
      </w:pPr>
      <w:r>
        <w:rPr>
          <w:b/>
          <w:iCs/>
        </w:rPr>
        <w:lastRenderedPageBreak/>
        <w:t>4. Production &amp; Nutrition</w:t>
      </w:r>
    </w:p>
    <w:p w14:paraId="189D3A68" w14:textId="77777777" w:rsidR="00330623" w:rsidRPr="00B479AE" w:rsidRDefault="00330623" w:rsidP="00330623">
      <w:pPr>
        <w:rPr>
          <w:iCs/>
        </w:rPr>
      </w:pPr>
      <w:r>
        <w:rPr>
          <w:b/>
          <w:iCs/>
        </w:rPr>
        <w:t>Key indicators:</w:t>
      </w:r>
    </w:p>
    <w:p w14:paraId="62D66765" w14:textId="77777777" w:rsidR="00330623" w:rsidRPr="00B479AE" w:rsidRDefault="00330623" w:rsidP="00330623">
      <w:pPr>
        <w:rPr>
          <w:iCs/>
        </w:rPr>
      </w:pPr>
      <w:r>
        <w:rPr>
          <w:iCs/>
        </w:rPr>
        <w:t>• yield diversity (not monoculture yield)</w:t>
        <w:br/>
        <w:t>• nutrient density</w:t>
        <w:br/>
        <w:t>• food self-sufficiency index</w:t>
      </w:r>
    </w:p>
    <w:p w14:paraId="56496FB2" w14:textId="77777777" w:rsidR="00330623" w:rsidRPr="00B479AE" w:rsidRDefault="00330623" w:rsidP="00330623">
      <w:pPr>
        <w:rPr>
          <w:b/>
          <w:bCs/>
          <w:iCs/>
        </w:rPr>
      </w:pPr>
      <w:r>
        <w:rPr>
          <w:b/>
          <w:iCs/>
        </w:rPr>
        <w:t>5. Social &amp; Governance Layer</w:t>
      </w:r>
    </w:p>
    <w:p w14:paraId="5A4EEFFB" w14:textId="77777777" w:rsidR="00330623" w:rsidRPr="00B479AE" w:rsidRDefault="00330623" w:rsidP="00330623">
      <w:pPr>
        <w:rPr>
          <w:iCs/>
        </w:rPr>
      </w:pPr>
      <w:r>
        <w:rPr>
          <w:b/>
          <w:iCs/>
        </w:rPr>
        <w:t>Key indicators:</w:t>
      </w:r>
    </w:p>
    <w:p w14:paraId="215954BD" w14:textId="77777777" w:rsidR="00330623" w:rsidRPr="00B479AE" w:rsidRDefault="00330623" w:rsidP="00330623">
      <w:pPr>
        <w:rPr>
          <w:iCs/>
        </w:rPr>
      </w:pPr>
      <w:r>
        <w:rPr>
          <w:iCs/>
        </w:rPr>
        <w:t>• participation rate</w:t>
        <w:br/>
        <w:t>• governance engagement</w:t>
        <w:br/>
        <w:t>• local economic activity</w:t>
        <w:br/>
        <w:t>• trust proxies (network density)</w:t>
      </w:r>
    </w:p>
    <w:p w14:paraId="7B14A75B" w14:textId="77777777" w:rsidR="00330623" w:rsidRPr="00B479AE" w:rsidRDefault="00330623" w:rsidP="00330623">
      <w:pPr>
        <w:rPr>
          <w:b/>
          <w:bCs/>
          <w:iCs/>
        </w:rPr>
      </w:pPr>
      <w:r>
        <w:rPr>
          <w:b/>
          <w:iCs/>
        </w:rPr>
        <w:t>A4. Measurement methods</w:t>
      </w:r>
    </w:p>
    <w:p w14:paraId="62653FF3" w14:textId="77777777" w:rsidR="00330623" w:rsidRPr="00B479AE" w:rsidRDefault="00330623" w:rsidP="00330623">
      <w:pPr>
        <w:rPr>
          <w:iCs/>
        </w:rPr>
      </w:pPr>
      <w:r>
        <w:rPr>
          <w:b/>
          <w:iCs/>
        </w:rPr>
        <w:t>The MRV framework integrates multiple data sources:</w:t>
      </w:r>
    </w:p>
    <w:p w14:paraId="61532AB6" w14:textId="77777777" w:rsidR="00330623" w:rsidRPr="00B479AE" w:rsidRDefault="00330623" w:rsidP="00330623">
      <w:pPr>
        <w:rPr>
          <w:b/>
          <w:bCs/>
          <w:iCs/>
        </w:rPr>
      </w:pPr>
      <w:r>
        <w:rPr>
          <w:b/>
          <w:iCs/>
        </w:rPr>
        <w:t>Direct measurement</w:t>
      </w:r>
    </w:p>
    <w:p w14:paraId="4E9A755D" w14:textId="77777777" w:rsidR="00330623" w:rsidRPr="00B479AE" w:rsidRDefault="00330623" w:rsidP="00330623">
      <w:pPr>
        <w:rPr>
          <w:iCs/>
        </w:rPr>
      </w:pPr>
      <w:r>
        <w:rPr>
          <w:iCs/>
        </w:rPr>
        <w:t>• soil sampling</w:t>
        <w:br/>
        <w:t>• water infiltration tests</w:t>
        <w:br/>
        <w:t>• biodiversity surveys</w:t>
      </w:r>
    </w:p>
    <w:p w14:paraId="1695442F" w14:textId="77777777" w:rsidR="00330623" w:rsidRPr="00B479AE" w:rsidRDefault="00330623" w:rsidP="00330623">
      <w:pPr>
        <w:rPr>
          <w:b/>
          <w:bCs/>
          <w:iCs/>
        </w:rPr>
      </w:pPr>
      <w:r>
        <w:rPr>
          <w:b/>
          <w:iCs/>
        </w:rPr>
        <w:t>Sensor-based monitoring</w:t>
      </w:r>
    </w:p>
    <w:p w14:paraId="776578EA" w14:textId="77777777" w:rsidR="00330623" w:rsidRPr="00B479AE" w:rsidRDefault="00330623" w:rsidP="00330623">
      <w:pPr>
        <w:rPr>
          <w:iCs/>
        </w:rPr>
      </w:pPr>
      <w:r>
        <w:rPr>
          <w:iCs/>
        </w:rPr>
        <w:t>• soil moisture sensors</w:t>
        <w:br/>
        <w:t>• climate sensors</w:t>
        <w:br/>
        <w:t>• remote sensing (NDVI, etc.)</w:t>
      </w:r>
    </w:p>
    <w:p w14:paraId="0ADCB1E8" w14:textId="77777777" w:rsidR="00330623" w:rsidRPr="00B479AE" w:rsidRDefault="00330623" w:rsidP="00330623">
      <w:pPr>
        <w:rPr>
          <w:b/>
          <w:bCs/>
          <w:iCs/>
        </w:rPr>
      </w:pPr>
      <w:r>
        <w:rPr>
          <w:b/>
          <w:iCs/>
        </w:rPr>
        <w:t>Observational data</w:t>
      </w:r>
    </w:p>
    <w:p w14:paraId="4FA1BF5D" w14:textId="77777777" w:rsidR="00330623" w:rsidRPr="00B479AE" w:rsidRDefault="00330623" w:rsidP="00330623">
      <w:pPr>
        <w:rPr>
          <w:iCs/>
        </w:rPr>
      </w:pPr>
      <w:r>
        <w:rPr>
          <w:iCs/>
        </w:rPr>
        <w:t>• farmer logs</w:t>
        <w:br/>
        <w:t>• community inputs</w:t>
        <w:br/>
        <w:t>• stewardship reporting</w:t>
      </w:r>
    </w:p>
    <w:p w14:paraId="0B372177" w14:textId="77777777" w:rsidR="00330623" w:rsidRPr="00B479AE" w:rsidRDefault="00330623" w:rsidP="00330623">
      <w:pPr>
        <w:rPr>
          <w:iCs/>
        </w:rPr>
      </w:pPr>
    </w:p>
    <w:p w14:paraId="5D0B7B11" w14:textId="77777777" w:rsidR="00330623" w:rsidRPr="00B479AE" w:rsidRDefault="00330623" w:rsidP="00330623">
      <w:pPr>
        <w:rPr>
          <w:b/>
          <w:bCs/>
          <w:iCs/>
        </w:rPr>
      </w:pPr>
      <w:r>
        <w:rPr>
          <w:b/>
          <w:iCs/>
        </w:rPr>
        <w:lastRenderedPageBreak/>
        <w:t>Derived indicators</w:t>
      </w:r>
    </w:p>
    <w:p w14:paraId="1C7D14CB" w14:textId="77777777" w:rsidR="00330623" w:rsidRPr="00B479AE" w:rsidRDefault="00330623" w:rsidP="00330623">
      <w:pPr>
        <w:rPr>
          <w:iCs/>
        </w:rPr>
      </w:pPr>
      <w:r>
        <w:rPr>
          <w:iCs/>
        </w:rPr>
        <w:t>• modeled soil carbon</w:t>
        <w:br/>
        <w:t>• productivity trends</w:t>
        <w:br/>
        <w:t>• resilience indices</w:t>
      </w:r>
    </w:p>
    <w:p w14:paraId="05936C84" w14:textId="77777777" w:rsidR="00330623" w:rsidRPr="00B479AE" w:rsidRDefault="00330623" w:rsidP="00330623">
      <w:pPr>
        <w:rPr>
          <w:b/>
          <w:bCs/>
          <w:iCs/>
        </w:rPr>
      </w:pPr>
      <w:r>
        <w:rPr>
          <w:b/>
          <w:iCs/>
        </w:rPr>
        <w:t>A5. Verification Architecture</w:t>
      </w:r>
    </w:p>
    <w:p w14:paraId="03B6C359" w14:textId="77777777" w:rsidR="00330623" w:rsidRPr="00B479AE" w:rsidRDefault="00330623" w:rsidP="00330623">
      <w:pPr>
        <w:rPr>
          <w:iCs/>
        </w:rPr>
      </w:pPr>
      <w:r>
        <w:rPr>
          <w:iCs/>
        </w:rPr>
        <w:t>Verification occurs through a multi-layer system.</w:t>
      </w:r>
    </w:p>
    <w:p w14:paraId="1570D413" w14:textId="77777777" w:rsidR="00330623" w:rsidRPr="00B479AE" w:rsidRDefault="00330623" w:rsidP="00330623">
      <w:pPr>
        <w:rPr>
          <w:b/>
          <w:bCs/>
          <w:iCs/>
        </w:rPr>
      </w:pPr>
      <w:r>
        <w:rPr>
          <w:b/>
          <w:iCs/>
        </w:rPr>
        <w:t>Layer 1 — Local validation</w:t>
      </w:r>
    </w:p>
    <w:p w14:paraId="24848CDC" w14:textId="77777777" w:rsidR="00330623" w:rsidRPr="00B479AE" w:rsidRDefault="00330623" w:rsidP="00330623">
      <w:pPr>
        <w:rPr>
          <w:iCs/>
        </w:rPr>
      </w:pPr>
      <w:r>
        <w:rPr>
          <w:iCs/>
        </w:rPr>
        <w:t>• peer verification (custodians)</w:t>
        <w:br/>
        <w:t>• photographic and sensor evidence</w:t>
      </w:r>
    </w:p>
    <w:p w14:paraId="0C1C90FE" w14:textId="77777777" w:rsidR="00330623" w:rsidRPr="00B479AE" w:rsidRDefault="00330623" w:rsidP="00330623">
      <w:pPr>
        <w:rPr>
          <w:b/>
          <w:bCs/>
          <w:iCs/>
        </w:rPr>
      </w:pPr>
      <w:r>
        <w:rPr>
          <w:b/>
          <w:iCs/>
        </w:rPr>
        <w:t>Layer 2 — Network validation</w:t>
      </w:r>
    </w:p>
    <w:p w14:paraId="3EF3152C" w14:textId="77777777" w:rsidR="00330623" w:rsidRPr="00B479AE" w:rsidRDefault="00330623" w:rsidP="00330623">
      <w:pPr>
        <w:rPr>
          <w:iCs/>
        </w:rPr>
      </w:pPr>
      <w:r>
        <w:rPr>
          <w:iCs/>
        </w:rPr>
        <w:t>• cross-node comparison</w:t>
        <w:br/>
        <w:t>• anomaly detection</w:t>
      </w:r>
    </w:p>
    <w:p w14:paraId="0E801BF8" w14:textId="77777777" w:rsidR="00330623" w:rsidRPr="00B479AE" w:rsidRDefault="00330623" w:rsidP="00330623">
      <w:pPr>
        <w:rPr>
          <w:b/>
          <w:bCs/>
          <w:iCs/>
        </w:rPr>
      </w:pPr>
      <w:r>
        <w:rPr>
          <w:b/>
          <w:iCs/>
        </w:rPr>
        <w:t>Layer 3 — Protocol validation</w:t>
      </w:r>
    </w:p>
    <w:p w14:paraId="63BDAA8B" w14:textId="77777777" w:rsidR="00330623" w:rsidRPr="00B479AE" w:rsidRDefault="00330623" w:rsidP="00330623">
      <w:pPr>
        <w:rPr>
          <w:iCs/>
        </w:rPr>
      </w:pPr>
      <w:r>
        <w:rPr>
          <w:iCs/>
        </w:rPr>
        <w:t>• cryptographic signatures</w:t>
        <w:br/>
        <w:t>• data integrity checks</w:t>
      </w:r>
    </w:p>
    <w:p w14:paraId="7E449233" w14:textId="77777777" w:rsidR="00330623" w:rsidRPr="00B479AE" w:rsidRDefault="00330623" w:rsidP="00330623">
      <w:pPr>
        <w:rPr>
          <w:b/>
          <w:bCs/>
          <w:iCs/>
        </w:rPr>
      </w:pPr>
      <w:r>
        <w:rPr>
          <w:b/>
          <w:iCs/>
        </w:rPr>
        <w:t>Layer 4 — External audit (optional)</w:t>
      </w:r>
    </w:p>
    <w:p w14:paraId="27A9AA76" w14:textId="77777777" w:rsidR="00330623" w:rsidRPr="00B479AE" w:rsidRDefault="00330623" w:rsidP="00330623">
      <w:pPr>
        <w:rPr>
          <w:iCs/>
        </w:rPr>
      </w:pPr>
      <w:r>
        <w:rPr>
          <w:iCs/>
        </w:rPr>
        <w:t>• scientific institutions</w:t>
        <w:br/>
        <w:t>• third-party verification</w:t>
      </w:r>
    </w:p>
    <w:p w14:paraId="32FD3521" w14:textId="77777777" w:rsidR="00330623" w:rsidRPr="00B479AE" w:rsidRDefault="00330623" w:rsidP="00330623">
      <w:pPr>
        <w:rPr>
          <w:b/>
          <w:bCs/>
          <w:iCs/>
        </w:rPr>
      </w:pPr>
      <w:r>
        <w:rPr>
          <w:b/>
          <w:iCs/>
        </w:rPr>
        <w:t>A6. Data integrity model</w:t>
      </w:r>
    </w:p>
    <w:p w14:paraId="36EBF8AC" w14:textId="77777777" w:rsidR="00330623" w:rsidRPr="00B479AE" w:rsidRDefault="00330623" w:rsidP="00330623">
      <w:pPr>
        <w:rPr>
          <w:iCs/>
        </w:rPr>
      </w:pPr>
      <w:r>
        <w:rPr>
          <w:b/>
          <w:iCs/>
        </w:rPr>
        <w:t>The MRV system ensures:</w:t>
      </w:r>
    </w:p>
    <w:p w14:paraId="15AFB57B" w14:textId="77777777" w:rsidR="00330623" w:rsidRPr="00B479AE" w:rsidRDefault="00330623" w:rsidP="00330623">
      <w:pPr>
        <w:rPr>
          <w:iCs/>
        </w:rPr>
      </w:pPr>
      <w:r>
        <w:rPr>
          <w:iCs/>
        </w:rPr>
        <w:t>• traceability (who generated the data)</w:t>
        <w:br/>
        <w:t>• immutability (data cannot be altered retroactively)</w:t>
        <w:br/>
        <w:t>• contextual validity (data tied to location and time)</w:t>
      </w:r>
    </w:p>
    <w:p w14:paraId="10D1DEBE" w14:textId="77777777" w:rsidR="00330623" w:rsidRPr="00B479AE" w:rsidRDefault="00330623" w:rsidP="00330623">
      <w:pPr>
        <w:rPr>
          <w:iCs/>
        </w:rPr>
      </w:pPr>
      <w:r>
        <w:rPr>
          <w:b/>
          <w:iCs/>
        </w:rPr>
        <w:t>This is enabled through:</w:t>
      </w:r>
    </w:p>
    <w:p w14:paraId="5E5AD532" w14:textId="77777777" w:rsidR="00330623" w:rsidRPr="00B479AE" w:rsidRDefault="00330623" w:rsidP="00330623">
      <w:pPr>
        <w:rPr>
          <w:iCs/>
        </w:rPr>
      </w:pPr>
      <w:r>
        <w:rPr>
          <w:iCs/>
        </w:rPr>
        <w:lastRenderedPageBreak/>
        <w:t>• agent-centric architecture (Holochain)</w:t>
        <w:br/>
        <w:t>• signed data entries</w:t>
        <w:br/>
        <w:t>• distributed validation</w:t>
      </w:r>
    </w:p>
    <w:p w14:paraId="5DB1C584" w14:textId="77777777" w:rsidR="00330623" w:rsidRPr="00B479AE" w:rsidRDefault="00330623" w:rsidP="00330623">
      <w:pPr>
        <w:rPr>
          <w:b/>
          <w:bCs/>
          <w:iCs/>
        </w:rPr>
      </w:pPr>
      <w:r>
        <w:rPr>
          <w:b/>
          <w:iCs/>
        </w:rPr>
        <w:t>A7. Frequency of measurement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5"/>
        <w:gridCol w:w="1569"/>
      </w:tblGrid>
      <w:tr w:rsidR="00330623" w:rsidRPr="00265C76" w14:paraId="31C9F27C" w14:textId="77777777" w:rsidTr="00265C76">
        <w:trPr>
          <w:cantSplit/>
          <w:tblHeader/>
          <w:tblCellSpacing w:w="15" w:type="dxa"/>
        </w:trPr>
        <w:tc>
          <w:tcPr>
            <w:tcW w:w="0" w:type="auto"/>
            <w:hideMark/>
          </w:tcPr>
          <w:p w14:paraId="07F33771" w14:textId="77777777" w:rsidR="00330623" w:rsidRPr="00265C76" w:rsidRDefault="00330623" w:rsidP="00330623">
            <w:pPr>
              <w:rPr>
                <w:b/>
                <w:bCs/>
                <w:iCs/>
                <w:sz w:val="20"/>
                <w:szCs w:val="20"/>
              </w:rPr>
            </w:pPr>
            <w:r>
              <w:rPr>
                <w:b/>
                <w:iCs/>
                <w:sz w:val="20"/>
                <w:szCs w:val="20"/>
              </w:rPr>
              <w:t>Indicator Type</w:t>
            </w:r>
          </w:p>
        </w:tc>
        <w:tc>
          <w:tcPr>
            <w:tcW w:w="0" w:type="auto"/>
            <w:hideMark/>
          </w:tcPr>
          <w:p w14:paraId="18A29F67" w14:textId="77777777" w:rsidR="00330623" w:rsidRPr="00265C76" w:rsidRDefault="00330623" w:rsidP="00330623">
            <w:pPr>
              <w:rPr>
                <w:b/>
                <w:bCs/>
                <w:iCs/>
                <w:sz w:val="20"/>
                <w:szCs w:val="20"/>
              </w:rPr>
            </w:pPr>
            <w:r>
              <w:rPr>
                <w:b/>
                <w:iCs/>
                <w:sz w:val="20"/>
                <w:szCs w:val="20"/>
              </w:rPr>
              <w:t>Frequency</w:t>
            </w:r>
          </w:p>
        </w:tc>
      </w:tr>
      <w:tr w:rsidR="00330623" w:rsidRPr="00265C76" w14:paraId="6C8D4323" w14:textId="77777777" w:rsidTr="00265C76">
        <w:trPr>
          <w:cantSplit/>
          <w:tblCellSpacing w:w="15" w:type="dxa"/>
        </w:trPr>
        <w:tc>
          <w:tcPr>
            <w:tcW w:w="0" w:type="auto"/>
            <w:hideMark/>
          </w:tcPr>
          <w:p w14:paraId="2B683E23" w14:textId="77777777" w:rsidR="00330623" w:rsidRPr="00265C76" w:rsidRDefault="00330623" w:rsidP="00330623">
            <w:pPr>
              <w:rPr>
                <w:iCs/>
                <w:sz w:val="20"/>
                <w:szCs w:val="20"/>
              </w:rPr>
            </w:pPr>
            <w:r>
              <w:rPr>
                <w:b/>
                <w:iCs/>
                <w:sz w:val="20"/>
                <w:szCs w:val="20"/>
              </w:rPr>
              <w:t>Soil</w:t>
            </w:r>
          </w:p>
        </w:tc>
        <w:tc>
          <w:tcPr>
            <w:tcW w:w="0" w:type="auto"/>
            <w:hideMark/>
          </w:tcPr>
          <w:p w14:paraId="59249C4E" w14:textId="77777777" w:rsidR="00330623" w:rsidRPr="00265C76" w:rsidRDefault="00330623" w:rsidP="00330623">
            <w:pPr>
              <w:rPr>
                <w:iCs/>
                <w:sz w:val="20"/>
                <w:szCs w:val="20"/>
              </w:rPr>
            </w:pPr>
            <w:r>
              <w:rPr>
                <w:iCs/>
                <w:sz w:val="20"/>
                <w:szCs w:val="20"/>
              </w:rPr>
              <w:t>6–12 months</w:t>
            </w:r>
          </w:p>
        </w:tc>
      </w:tr>
      <w:tr w:rsidR="00330623" w:rsidRPr="00265C76" w14:paraId="44EE856E" w14:textId="77777777" w:rsidTr="00265C76">
        <w:trPr>
          <w:cantSplit/>
          <w:tblCellSpacing w:w="15" w:type="dxa"/>
        </w:trPr>
        <w:tc>
          <w:tcPr>
            <w:tcW w:w="0" w:type="auto"/>
            <w:hideMark/>
          </w:tcPr>
          <w:p w14:paraId="025577A6" w14:textId="77777777" w:rsidR="00330623" w:rsidRPr="00265C76" w:rsidRDefault="00330623" w:rsidP="00330623">
            <w:pPr>
              <w:rPr>
                <w:iCs/>
                <w:sz w:val="20"/>
                <w:szCs w:val="20"/>
              </w:rPr>
            </w:pPr>
            <w:r>
              <w:rPr>
                <w:b/>
                <w:iCs/>
                <w:sz w:val="20"/>
                <w:szCs w:val="20"/>
              </w:rPr>
              <w:t>Water</w:t>
            </w:r>
          </w:p>
        </w:tc>
        <w:tc>
          <w:tcPr>
            <w:tcW w:w="0" w:type="auto"/>
            <w:hideMark/>
          </w:tcPr>
          <w:p w14:paraId="23DBDE5E" w14:textId="77777777" w:rsidR="00330623" w:rsidRPr="00265C76" w:rsidRDefault="00330623" w:rsidP="00330623">
            <w:pPr>
              <w:rPr>
                <w:iCs/>
                <w:sz w:val="20"/>
                <w:szCs w:val="20"/>
              </w:rPr>
            </w:pPr>
            <w:r>
              <w:rPr>
                <w:iCs/>
                <w:sz w:val="20"/>
                <w:szCs w:val="20"/>
              </w:rPr>
              <w:t>monthly / seasonal</w:t>
            </w:r>
          </w:p>
        </w:tc>
      </w:tr>
      <w:tr w:rsidR="00330623" w:rsidRPr="00265C76" w14:paraId="751A9129" w14:textId="77777777" w:rsidTr="00265C76">
        <w:trPr>
          <w:cantSplit/>
          <w:tblCellSpacing w:w="15" w:type="dxa"/>
        </w:trPr>
        <w:tc>
          <w:tcPr>
            <w:tcW w:w="0" w:type="auto"/>
            <w:hideMark/>
          </w:tcPr>
          <w:p w14:paraId="0D81B02B" w14:textId="77777777" w:rsidR="00330623" w:rsidRPr="00265C76" w:rsidRDefault="00330623" w:rsidP="00330623">
            <w:pPr>
              <w:rPr>
                <w:iCs/>
                <w:sz w:val="20"/>
                <w:szCs w:val="20"/>
              </w:rPr>
            </w:pPr>
            <w:r>
              <w:rPr>
                <w:b/>
                <w:iCs/>
                <w:sz w:val="20"/>
                <w:szCs w:val="20"/>
              </w:rPr>
              <w:t>Biodiversity</w:t>
            </w:r>
          </w:p>
        </w:tc>
        <w:tc>
          <w:tcPr>
            <w:tcW w:w="0" w:type="auto"/>
            <w:hideMark/>
          </w:tcPr>
          <w:p w14:paraId="435027FB" w14:textId="77777777" w:rsidR="00330623" w:rsidRPr="00265C76" w:rsidRDefault="00330623" w:rsidP="00330623">
            <w:pPr>
              <w:rPr>
                <w:iCs/>
                <w:sz w:val="20"/>
                <w:szCs w:val="20"/>
              </w:rPr>
            </w:pPr>
            <w:r>
              <w:rPr>
                <w:iCs/>
                <w:sz w:val="20"/>
                <w:szCs w:val="20"/>
              </w:rPr>
              <w:t>seasonal</w:t>
            </w:r>
          </w:p>
        </w:tc>
      </w:tr>
      <w:tr w:rsidR="00330623" w:rsidRPr="00265C76" w14:paraId="5B2977F7" w14:textId="77777777" w:rsidTr="00265C76">
        <w:trPr>
          <w:cantSplit/>
          <w:tblCellSpacing w:w="15" w:type="dxa"/>
        </w:trPr>
        <w:tc>
          <w:tcPr>
            <w:tcW w:w="0" w:type="auto"/>
            <w:hideMark/>
          </w:tcPr>
          <w:p w14:paraId="173FCEF4" w14:textId="77777777" w:rsidR="00330623" w:rsidRPr="00265C76" w:rsidRDefault="00330623" w:rsidP="00330623">
            <w:pPr>
              <w:rPr>
                <w:iCs/>
                <w:sz w:val="20"/>
                <w:szCs w:val="20"/>
              </w:rPr>
            </w:pPr>
            <w:r>
              <w:rPr>
                <w:b/>
                <w:iCs/>
                <w:sz w:val="20"/>
                <w:szCs w:val="20"/>
              </w:rPr>
              <w:t>Production</w:t>
            </w:r>
          </w:p>
        </w:tc>
        <w:tc>
          <w:tcPr>
            <w:tcW w:w="0" w:type="auto"/>
            <w:hideMark/>
          </w:tcPr>
          <w:p w14:paraId="05F32044" w14:textId="77777777" w:rsidR="00330623" w:rsidRPr="00265C76" w:rsidRDefault="00330623" w:rsidP="00330623">
            <w:pPr>
              <w:rPr>
                <w:iCs/>
                <w:sz w:val="20"/>
                <w:szCs w:val="20"/>
              </w:rPr>
            </w:pPr>
            <w:r>
              <w:rPr>
                <w:iCs/>
                <w:sz w:val="20"/>
                <w:szCs w:val="20"/>
              </w:rPr>
              <w:t>continuous</w:t>
            </w:r>
          </w:p>
        </w:tc>
      </w:tr>
      <w:tr w:rsidR="00330623" w:rsidRPr="00265C76" w14:paraId="0D93AF73" w14:textId="77777777" w:rsidTr="00265C76">
        <w:trPr>
          <w:cantSplit/>
          <w:tblCellSpacing w:w="15" w:type="dxa"/>
        </w:trPr>
        <w:tc>
          <w:tcPr>
            <w:tcW w:w="0" w:type="auto"/>
            <w:hideMark/>
          </w:tcPr>
          <w:p w14:paraId="60EC1F76" w14:textId="77777777" w:rsidR="00330623" w:rsidRPr="00265C76" w:rsidRDefault="00330623" w:rsidP="00330623">
            <w:pPr>
              <w:rPr>
                <w:iCs/>
                <w:sz w:val="20"/>
                <w:szCs w:val="20"/>
              </w:rPr>
            </w:pPr>
            <w:r>
              <w:rPr>
                <w:b/>
                <w:iCs/>
                <w:sz w:val="20"/>
                <w:szCs w:val="20"/>
              </w:rPr>
              <w:t>Social</w:t>
            </w:r>
          </w:p>
        </w:tc>
        <w:tc>
          <w:tcPr>
            <w:tcW w:w="0" w:type="auto"/>
            <w:hideMark/>
          </w:tcPr>
          <w:p w14:paraId="5D7FDED0" w14:textId="77777777" w:rsidR="00330623" w:rsidRPr="00265C76" w:rsidRDefault="00330623" w:rsidP="00330623">
            <w:pPr>
              <w:rPr>
                <w:iCs/>
                <w:sz w:val="20"/>
                <w:szCs w:val="20"/>
              </w:rPr>
            </w:pPr>
            <w:r>
              <w:rPr>
                <w:iCs/>
                <w:sz w:val="20"/>
                <w:szCs w:val="20"/>
              </w:rPr>
              <w:t>quarterly</w:t>
            </w:r>
          </w:p>
        </w:tc>
      </w:tr>
    </w:tbl>
    <w:p w14:paraId="75BE991A" w14:textId="77777777" w:rsidR="00330623" w:rsidRPr="00B479AE" w:rsidRDefault="00330623" w:rsidP="00330623">
      <w:pPr>
        <w:rPr>
          <w:b/>
          <w:bCs/>
          <w:iCs/>
        </w:rPr>
      </w:pPr>
      <w:r>
        <w:rPr>
          <w:b/>
          <w:iCs/>
        </w:rPr>
        <w:t>A8. Uncertainty and error handling</w:t>
      </w:r>
    </w:p>
    <w:p w14:paraId="2C0481D8" w14:textId="77777777" w:rsidR="00330623" w:rsidRPr="00B479AE" w:rsidRDefault="00330623" w:rsidP="00330623">
      <w:pPr>
        <w:rPr>
          <w:iCs/>
        </w:rPr>
      </w:pPr>
      <w:r>
        <w:rPr>
          <w:iCs/>
        </w:rPr>
        <w:t>All ecological measurements include uncertainty.</w:t>
      </w:r>
    </w:p>
    <w:p w14:paraId="43F5F7A3" w14:textId="77777777" w:rsidR="00330623" w:rsidRPr="00B479AE" w:rsidRDefault="00330623" w:rsidP="00330623">
      <w:pPr>
        <w:rPr>
          <w:iCs/>
        </w:rPr>
      </w:pPr>
      <w:r>
        <w:rPr>
          <w:b/>
          <w:iCs/>
        </w:rPr>
        <w:t>Prometheus addresses this through:</w:t>
      </w:r>
    </w:p>
    <w:p w14:paraId="4E29FC95" w14:textId="77777777" w:rsidR="00330623" w:rsidRPr="00B479AE" w:rsidRDefault="00330623" w:rsidP="00330623">
      <w:pPr>
        <w:rPr>
          <w:iCs/>
        </w:rPr>
      </w:pPr>
      <w:r>
        <w:rPr>
          <w:iCs/>
        </w:rPr>
        <w:t>• repeated measurements</w:t>
        <w:br/>
        <w:t>• statistical smoothing</w:t>
        <w:br/>
        <w:t>• multi-source validation</w:t>
        <w:br/>
        <w:t>• confidence scoring</w:t>
      </w:r>
    </w:p>
    <w:p w14:paraId="3BCBCE33" w14:textId="77777777" w:rsidR="00330623" w:rsidRPr="00B479AE" w:rsidRDefault="00330623" w:rsidP="00330623">
      <w:pPr>
        <w:rPr>
          <w:b/>
          <w:bCs/>
          <w:iCs/>
        </w:rPr>
      </w:pPr>
      <w:r>
        <w:rPr>
          <w:b/>
          <w:iCs/>
        </w:rPr>
        <w:t>Confidence score concept</w:t>
      </w:r>
    </w:p>
    <w:p w14:paraId="14B24DDA" w14:textId="77777777" w:rsidR="00330623" w:rsidRPr="00B479AE" w:rsidRDefault="00330623" w:rsidP="00330623">
      <w:pPr>
        <w:rPr>
          <w:iCs/>
        </w:rPr>
      </w:pPr>
      <w:r>
        <w:rPr>
          <w:b/>
          <w:iCs/>
        </w:rPr>
        <w:t>Each metric is associated with a confidence level:</w:t>
      </w:r>
    </w:p>
    <w:p w14:paraId="17615713" w14:textId="77777777" w:rsidR="00330623" w:rsidRPr="00B479AE" w:rsidRDefault="00330623" w:rsidP="00330623">
      <w:pPr>
        <w:rPr>
          <w:iCs/>
        </w:rPr>
      </w:pPr>
      <w:r>
        <w:rPr>
          <w:iCs/>
        </w:rPr>
        <w:t>Confidence Score = f(data quality, frequency, consistency)</w:t>
      </w:r>
    </w:p>
    <w:p w14:paraId="0C563432" w14:textId="77777777" w:rsidR="00330623" w:rsidRPr="00B479AE" w:rsidRDefault="00330623" w:rsidP="00330623">
      <w:pPr>
        <w:rPr>
          <w:b/>
          <w:bCs/>
          <w:iCs/>
        </w:rPr>
      </w:pPr>
      <w:r>
        <w:rPr>
          <w:b/>
          <w:iCs/>
        </w:rPr>
        <w:t>A9. From measurement to value recognition</w:t>
      </w:r>
    </w:p>
    <w:p w14:paraId="621D0FCB" w14:textId="77777777" w:rsidR="00330623" w:rsidRPr="00B479AE" w:rsidRDefault="00330623" w:rsidP="00330623">
      <w:pPr>
        <w:rPr>
          <w:iCs/>
        </w:rPr>
      </w:pPr>
      <w:r>
        <w:rPr>
          <w:b/>
          <w:iCs/>
        </w:rPr>
        <w:t>Measured improvements (delta) are translated into:</w:t>
      </w:r>
    </w:p>
    <w:p w14:paraId="0FF3D057" w14:textId="77777777" w:rsidR="00330623" w:rsidRPr="00B479AE" w:rsidRDefault="00330623" w:rsidP="00330623">
      <w:pPr>
        <w:rPr>
          <w:iCs/>
        </w:rPr>
      </w:pPr>
      <w:r>
        <w:rPr>
          <w:iCs/>
        </w:rPr>
        <w:lastRenderedPageBreak/>
        <w:t>• ecological indicators</w:t>
        <w:br/>
        <w:t>• regenerative performance scores</w:t>
        <w:br/>
        <w:t>• value signals within the system</w:t>
      </w:r>
    </w:p>
    <w:p w14:paraId="178C5B2C" w14:textId="77777777" w:rsidR="00330623" w:rsidRPr="00B479AE" w:rsidRDefault="00330623" w:rsidP="00330623">
      <w:pPr>
        <w:rPr>
          <w:iCs/>
        </w:rPr>
      </w:pPr>
      <w:r>
        <w:rPr>
          <w:b/>
          <w:iCs/>
        </w:rPr>
        <w:t>These signals feed into:</w:t>
      </w:r>
    </w:p>
    <w:p w14:paraId="7E9257FC" w14:textId="77777777" w:rsidR="00330623" w:rsidRPr="00B479AE" w:rsidRDefault="00330623" w:rsidP="00330623">
      <w:pPr>
        <w:rPr>
          <w:iCs/>
        </w:rPr>
      </w:pPr>
      <w:r>
        <w:rPr>
          <w:iCs/>
        </w:rPr>
        <w:t>• governance decisions</w:t>
        <w:br/>
        <w:t>• capital allocation</w:t>
        <w:br/>
        <w:t>• regenerative asset recognition</w:t>
      </w:r>
    </w:p>
    <w:p w14:paraId="4F4656CE" w14:textId="77777777" w:rsidR="00330623" w:rsidRPr="00B479AE" w:rsidRDefault="00330623" w:rsidP="00330623">
      <w:pPr>
        <w:rPr>
          <w:b/>
          <w:bCs/>
          <w:iCs/>
        </w:rPr>
      </w:pPr>
      <w:r>
        <w:rPr>
          <w:b/>
          <w:iCs/>
        </w:rPr>
        <w:t>A10. Anti-greenwashing design</w:t>
      </w:r>
    </w:p>
    <w:p w14:paraId="587D0B34" w14:textId="77777777" w:rsidR="00330623" w:rsidRPr="00B479AE" w:rsidRDefault="00330623" w:rsidP="00330623">
      <w:pPr>
        <w:rPr>
          <w:iCs/>
        </w:rPr>
      </w:pPr>
      <w:r>
        <w:rPr>
          <w:b/>
          <w:iCs/>
        </w:rPr>
        <w:t>The MRV system is explicitly designed to prevent:</w:t>
      </w:r>
    </w:p>
    <w:p w14:paraId="5023B915" w14:textId="77777777" w:rsidR="00330623" w:rsidRPr="00B479AE" w:rsidRDefault="00330623" w:rsidP="00330623">
      <w:pPr>
        <w:rPr>
          <w:iCs/>
        </w:rPr>
      </w:pPr>
      <w:r>
        <w:rPr>
          <w:iCs/>
        </w:rPr>
        <w:t>• inflated claims</w:t>
        <w:br/>
        <w:t>• unverifiable offsets</w:t>
        <w:br/>
        <w:t>• opaque certification</w:t>
      </w:r>
    </w:p>
    <w:p w14:paraId="058049C0" w14:textId="77777777" w:rsidR="00330623" w:rsidRPr="00B479AE" w:rsidRDefault="00330623" w:rsidP="00330623">
      <w:pPr>
        <w:rPr>
          <w:iCs/>
        </w:rPr>
      </w:pPr>
      <w:r>
        <w:rPr>
          <w:b/>
          <w:iCs/>
        </w:rPr>
        <w:t>This is achieved through:</w:t>
      </w:r>
    </w:p>
    <w:p w14:paraId="259A0C8A" w14:textId="77777777" w:rsidR="00330623" w:rsidRPr="00B479AE" w:rsidRDefault="00330623" w:rsidP="00330623">
      <w:pPr>
        <w:rPr>
          <w:iCs/>
        </w:rPr>
      </w:pPr>
      <w:r>
        <w:rPr>
          <w:iCs/>
        </w:rPr>
        <w:t>• local verification</w:t>
        <w:br/>
        <w:t>• transparent data flows</w:t>
        <w:br/>
        <w:t>• continuous monitoring</w:t>
        <w:br/>
        <w:t>• distributed validation</w:t>
      </w:r>
    </w:p>
    <w:p w14:paraId="21DFD00B" w14:textId="77777777" w:rsidR="00330623" w:rsidRPr="00B479AE" w:rsidRDefault="00330623" w:rsidP="00330623">
      <w:pPr>
        <w:rPr>
          <w:b/>
          <w:bCs/>
          <w:iCs/>
        </w:rPr>
      </w:pPr>
      <w:r>
        <w:rPr>
          <w:b/>
          <w:iCs/>
        </w:rPr>
        <w:t>A11. Scientific falsifiability</w:t>
      </w:r>
    </w:p>
    <w:p w14:paraId="223CFB88" w14:textId="77777777" w:rsidR="00330623" w:rsidRPr="00B479AE" w:rsidRDefault="00330623" w:rsidP="00330623">
      <w:pPr>
        <w:rPr>
          <w:iCs/>
        </w:rPr>
      </w:pPr>
      <w:r>
        <w:rPr>
          <w:iCs/>
        </w:rPr>
        <w:t>The Prometheus MRV framework is falsifiable.</w:t>
      </w:r>
    </w:p>
    <w:p w14:paraId="188A5977" w14:textId="77777777" w:rsidR="00330623" w:rsidRPr="00B479AE" w:rsidRDefault="00330623" w:rsidP="00330623">
      <w:pPr>
        <w:rPr>
          <w:iCs/>
        </w:rPr>
      </w:pPr>
      <w:r>
        <w:rPr>
          <w:b/>
          <w:iCs/>
        </w:rPr>
        <w:t>This means:</w:t>
      </w:r>
    </w:p>
    <w:p w14:paraId="0E96E188" w14:textId="77777777" w:rsidR="00330623" w:rsidRPr="00B479AE" w:rsidRDefault="00330623" w:rsidP="00330623">
      <w:pPr>
        <w:rPr>
          <w:iCs/>
        </w:rPr>
      </w:pPr>
      <w:r>
        <w:rPr>
          <w:iCs/>
        </w:rPr>
        <w:t>• hypotheses can be tested</w:t>
        <w:br/>
        <w:t>• results can be verified independently</w:t>
        <w:br/>
        <w:t>• failures can be detected</w:t>
      </w:r>
    </w:p>
    <w:p w14:paraId="4D56D3D4" w14:textId="77777777" w:rsidR="00330623" w:rsidRPr="00B479AE" w:rsidRDefault="00330623" w:rsidP="00330623">
      <w:pPr>
        <w:rPr>
          <w:iCs/>
        </w:rPr>
      </w:pPr>
      <w:r>
        <w:rPr>
          <w:b/>
          <w:iCs/>
        </w:rPr>
        <w:t>Example:</w:t>
      </w:r>
    </w:p>
    <w:p w14:paraId="1709596A" w14:textId="77777777" w:rsidR="00330623" w:rsidRPr="00B479AE" w:rsidRDefault="00330623" w:rsidP="00330623">
      <w:pPr>
        <w:rPr>
          <w:iCs/>
        </w:rPr>
      </w:pPr>
      <w:r>
        <w:rPr>
          <w:iCs/>
        </w:rPr>
        <w:t>Hypothesis:</w:t>
        <w:br/>
        <w:t>“OHE implementation increases soil organic carbon over 24 months.”</w:t>
      </w:r>
    </w:p>
    <w:p w14:paraId="5CB7F27A" w14:textId="77777777" w:rsidR="00330623" w:rsidRPr="00B479AE" w:rsidRDefault="00330623" w:rsidP="00330623">
      <w:pPr>
        <w:rPr>
          <w:iCs/>
        </w:rPr>
      </w:pPr>
      <w:r>
        <w:rPr>
          <w:b/>
          <w:iCs/>
        </w:rPr>
        <w:lastRenderedPageBreak/>
        <w:t>Test:</w:t>
      </w:r>
    </w:p>
    <w:p w14:paraId="17DE0A4A" w14:textId="77777777" w:rsidR="00330623" w:rsidRPr="00B479AE" w:rsidRDefault="00330623" w:rsidP="00330623">
      <w:pPr>
        <w:rPr>
          <w:iCs/>
        </w:rPr>
      </w:pPr>
      <w:r>
        <w:rPr>
          <w:iCs/>
        </w:rPr>
        <w:t>• measure baseline SOC</w:t>
        <w:br/>
        <w:t>• measure SOC after 24 months</w:t>
        <w:br/>
        <w:t>• compare delta</w:t>
      </w:r>
    </w:p>
    <w:p w14:paraId="3C3D75CD" w14:textId="77777777" w:rsidR="00330623" w:rsidRPr="00B479AE" w:rsidRDefault="00330623" w:rsidP="00330623">
      <w:pPr>
        <w:rPr>
          <w:iCs/>
        </w:rPr>
      </w:pPr>
      <w:r>
        <w:rPr>
          <w:iCs/>
        </w:rPr>
        <w:t>If no improvement is observed → hypothesis is falsified.</w:t>
      </w:r>
    </w:p>
    <w:p w14:paraId="1CDD06CD" w14:textId="77777777" w:rsidR="00330623" w:rsidRPr="00B479AE" w:rsidRDefault="00330623" w:rsidP="00330623">
      <w:pPr>
        <w:rPr>
          <w:b/>
          <w:bCs/>
          <w:iCs/>
        </w:rPr>
      </w:pPr>
      <w:r>
        <w:rPr>
          <w:b/>
          <w:iCs/>
        </w:rPr>
        <w:t>A12. Integration with financial system</w:t>
      </w:r>
    </w:p>
    <w:p w14:paraId="665AAB54" w14:textId="77777777" w:rsidR="00330623" w:rsidRPr="00B479AE" w:rsidRDefault="00330623" w:rsidP="00330623">
      <w:pPr>
        <w:rPr>
          <w:iCs/>
        </w:rPr>
      </w:pPr>
      <w:r>
        <w:rPr>
          <w:b/>
          <w:iCs/>
        </w:rPr>
        <w:t>MRV outputs directly support:</w:t>
      </w:r>
    </w:p>
    <w:p w14:paraId="3F6BB2F2" w14:textId="77777777" w:rsidR="00330623" w:rsidRPr="00B479AE" w:rsidRDefault="00330623" w:rsidP="00330623">
      <w:pPr>
        <w:rPr>
          <w:iCs/>
        </w:rPr>
      </w:pPr>
      <w:r>
        <w:rPr>
          <w:iCs/>
        </w:rPr>
        <w:t>• regenerative asset valuation</w:t>
        <w:br/>
        <w:t>• capital allocation decisions</w:t>
        <w:br/>
        <w:t>• risk assessment</w:t>
      </w:r>
    </w:p>
    <w:p w14:paraId="21BCCA4E" w14:textId="77777777" w:rsidR="00330623" w:rsidRPr="00B479AE" w:rsidRDefault="00330623" w:rsidP="00330623">
      <w:pPr>
        <w:rPr>
          <w:iCs/>
        </w:rPr>
      </w:pPr>
      <w:r>
        <w:rPr>
          <w:b/>
          <w:iCs/>
        </w:rPr>
        <w:t>This creates a direct link between:</w:t>
      </w:r>
    </w:p>
    <w:p w14:paraId="62A9C463" w14:textId="77777777" w:rsidR="00330623" w:rsidRPr="00B479AE" w:rsidRDefault="00330623" w:rsidP="00330623">
      <w:pPr>
        <w:rPr>
          <w:iCs/>
        </w:rPr>
      </w:pPr>
      <w:r>
        <w:rPr>
          <w:iCs/>
        </w:rPr>
        <w:t>ecological reality ↔ financial value</w:t>
      </w:r>
    </w:p>
    <w:p w14:paraId="25DFF0B2" w14:textId="77777777" w:rsidR="00330623" w:rsidRPr="00B479AE" w:rsidRDefault="00330623" w:rsidP="00330623">
      <w:pPr>
        <w:rPr>
          <w:b/>
          <w:bCs/>
          <w:iCs/>
        </w:rPr>
      </w:pPr>
      <w:r>
        <w:rPr>
          <w:b/>
          <w:iCs/>
        </w:rPr>
        <w:t>A13. Scalability of MRV</w:t>
      </w:r>
    </w:p>
    <w:p w14:paraId="1B219144" w14:textId="77777777" w:rsidR="00330623" w:rsidRPr="00B479AE" w:rsidRDefault="00330623" w:rsidP="00330623">
      <w:pPr>
        <w:rPr>
          <w:iCs/>
        </w:rPr>
      </w:pPr>
      <w:r>
        <w:rPr>
          <w:b/>
          <w:iCs/>
        </w:rPr>
        <w:t>The MRV system scales through:</w:t>
      </w:r>
    </w:p>
    <w:p w14:paraId="71CEA4CF" w14:textId="77777777" w:rsidR="00330623" w:rsidRPr="00B479AE" w:rsidRDefault="00330623" w:rsidP="00330623">
      <w:pPr>
        <w:rPr>
          <w:iCs/>
        </w:rPr>
      </w:pPr>
      <w:r>
        <w:rPr>
          <w:iCs/>
        </w:rPr>
        <w:t>• standardization of metrics</w:t>
        <w:br/>
        <w:t>• modular deployment</w:t>
        <w:br/>
        <w:t>• distributed data validation</w:t>
      </w:r>
    </w:p>
    <w:p w14:paraId="1F958180" w14:textId="77777777" w:rsidR="00330623" w:rsidRPr="00B479AE" w:rsidRDefault="00330623" w:rsidP="00330623">
      <w:pPr>
        <w:rPr>
          <w:iCs/>
        </w:rPr>
      </w:pPr>
      <w:r>
        <w:rPr>
          <w:b/>
          <w:iCs/>
        </w:rPr>
        <w:t>This allows:</w:t>
      </w:r>
    </w:p>
    <w:p w14:paraId="4595DF58" w14:textId="77777777" w:rsidR="00330623" w:rsidRPr="00B479AE" w:rsidRDefault="00330623" w:rsidP="00330623">
      <w:pPr>
        <w:rPr>
          <w:iCs/>
        </w:rPr>
      </w:pPr>
      <w:r>
        <w:rPr>
          <w:iCs/>
        </w:rPr>
        <w:t>• local precision</w:t>
        <w:br/>
        <w:t>• global comparability</w:t>
      </w:r>
    </w:p>
    <w:p w14:paraId="21A616A0" w14:textId="77777777" w:rsidR="00330623" w:rsidRPr="00B479AE" w:rsidRDefault="00330623" w:rsidP="00330623">
      <w:pPr>
        <w:rPr>
          <w:iCs/>
        </w:rPr>
      </w:pPr>
      <w:r>
        <w:rPr>
          <w:iCs/>
        </w:rPr>
        <w:t>The MRV framework provides the scientific backbone required to validate regenerative systems.</w:t>
      </w:r>
    </w:p>
    <w:p w14:paraId="7BBEC1ED" w14:textId="77777777" w:rsidR="00330623" w:rsidRPr="00B479AE" w:rsidRDefault="00330623" w:rsidP="00330623">
      <w:pPr>
        <w:rPr>
          <w:iCs/>
        </w:rPr>
      </w:pPr>
      <w:r>
        <w:rPr>
          <w:iCs/>
        </w:rPr>
        <w:t>Together with the architectural, operational, and financial components described in this white paper, it enables the emergence of a new class of infrastructure:</w:t>
      </w:r>
    </w:p>
    <w:p w14:paraId="60229E14" w14:textId="77777777" w:rsidR="00330623" w:rsidRPr="00B479AE" w:rsidRDefault="00330623" w:rsidP="00330623">
      <w:pPr>
        <w:rPr>
          <w:iCs/>
        </w:rPr>
      </w:pPr>
      <w:r>
        <w:rPr>
          <w:iCs/>
        </w:rPr>
        <w:t>Regenerative, measurable, and investable by design.</w:t>
      </w:r>
    </w:p>
    <w:p w14:paraId="2B173E35" w14:textId="77777777" w:rsidR="00D37DF5" w:rsidRPr="00B479AE" w:rsidRDefault="00D37DF5" w:rsidP="00330623">
      <w:pPr>
        <w:rPr>
          <w:b/>
          <w:bCs/>
          <w:iCs/>
        </w:rPr>
      </w:pPr>
    </w:p>
    <w:p w14:paraId="35BA4209" w14:textId="77777777" w:rsidR="008E20E1" w:rsidRPr="00B479AE" w:rsidRDefault="008E20E1" w:rsidP="00586C06">
      <w:pPr>
        <w:jc w:val="center"/>
        <w:rPr>
          <w:b/>
          <w:bCs/>
        </w:rPr>
      </w:pPr>
      <w:r>
        <w:rPr>
          <w:b/>
          <w:iCs/>
        </w:rPr>
        <w:lastRenderedPageBreak/>
        <w:t>APPENDICES 2</w:t>
      </w:r>
    </w:p>
    <w:p w14:paraId="45841163" w14:textId="77777777" w:rsidR="000E4345" w:rsidRDefault="00000000">
      <w:pPr>
        <w:pStyle w:val="Titolo1"/>
      </w:pPr>
      <w:r>
        <w:rPr>
          <w:rFonts w:ascii="Baskerville Old Face" w:eastAsia="Baskerville Old Face" w:hAnsi="Baskerville Old Face" w:cs="Baskerville Old Face"/>
          <w:iCs/>
          <w:szCs w:val="24"/>
        </w:rPr>
        <w:t>PART XIV - Canonical Appendices and Integrated Methodology</w:t>
      </w:r>
    </w:p>
    <w:p w14:paraId="769BCCB1" w14:textId="77777777" w:rsidR="000E4345" w:rsidRPr="00907CD5" w:rsidRDefault="00000000">
      <w:pPr>
        <w:rPr>
          <w:sz w:val="20"/>
          <w:szCs w:val="20"/>
        </w:rPr>
      </w:pPr>
      <w:r>
        <w:rPr>
          <w:b/>
          <w:iCs/>
          <w:sz w:val="20"/>
          <w:szCs w:val="20"/>
        </w:rPr>
        <w:t>Appendix Governance Notice</w:t>
      </w:r>
    </w:p>
    <w:p w14:paraId="52089850" w14:textId="77777777" w:rsidR="000E4345" w:rsidRPr="00907CD5" w:rsidRDefault="00000000">
      <w:pPr>
        <w:rPr>
          <w:sz w:val="22"/>
          <w:szCs w:val="22"/>
        </w:rPr>
      </w:pPr>
      <w:r>
        <w:rPr>
          <w:iCs/>
          <w:sz w:val="22"/>
          <w:szCs w:val="22"/>
        </w:rPr>
        <w:t>This final integrated canon edition preserves the protected Prometheus canon body, media, tables and canonical narrative format while organizing the appendices so that the integrated methodology is read as the current Prometheus method before any historical or non-operative material. The current sequence is Appendix 0, Appendix A, Appendices B-Q, Appendix R, and Appendices S-Y.</w:t>
      </w:r>
    </w:p>
    <w:p w14:paraId="2EC81233" w14:textId="77777777" w:rsidR="000E4345" w:rsidRPr="00907CD5" w:rsidRDefault="00000000">
      <w:pPr>
        <w:rPr>
          <w:sz w:val="22"/>
          <w:szCs w:val="22"/>
        </w:rPr>
      </w:pPr>
      <w:r>
        <w:rPr>
          <w:sz w:val="22"/>
          <w:szCs w:val="22"/>
        </w:rPr>
        <w:t>The integrated methodology controls define the current methodological specification pathway: corrected distributed-workload modeling, bounded PRU valuation, explicit normalization, Bayesian-compatible confidence-weighted Conf_total, H1-H5 pre-registration, causal identification, saturation dynamics, Tier 3 quarantine, adversarial MRV, CVaR/time-positive hazard, no-double-counting invariants, reproducibility package, red-team governance, AI authority boundary and offline resilience.</w:t>
      </w:r>
    </w:p>
    <w:p w14:paraId="4C6EFFE6" w14:textId="77777777" w:rsidR="000E4345" w:rsidRPr="00907CD5" w:rsidRDefault="00000000">
      <w:pPr>
        <w:rPr>
          <w:b/>
          <w:iCs/>
          <w:sz w:val="20"/>
          <w:szCs w:val="20"/>
        </w:rPr>
      </w:pPr>
      <w:r>
        <w:rPr>
          <w:b/>
          <w:iCs/>
          <w:sz w:val="20"/>
          <w:szCs w:val="20"/>
        </w:rPr>
        <w:t>Appendix Methodology Integration Map</w:t>
      </w:r>
    </w:p>
    <w:tbl>
      <w:tblPr>
        <w:tblStyle w:val="Grigliatabella"/>
        <w:tblW w:w="0" w:type="auto"/>
        <w:jc w:val="center"/>
        <w:tblLook w:val="04A0" w:firstRow="1" w:lastRow="0" w:firstColumn="1" w:lastColumn="0" w:noHBand="0" w:noVBand="1"/>
      </w:tblPr>
      <w:tblGrid>
        <w:gridCol w:w="3208"/>
        <w:gridCol w:w="3209"/>
        <w:gridCol w:w="3211"/>
      </w:tblGrid>
      <w:tr w:rsidR="000E4345" w:rsidRPr="00907CD5" w14:paraId="5118E4BE" w14:textId="77777777" w:rsidTr="00652945">
        <w:trPr>
          <w:cantSplit/>
          <w:jc w:val="center"/>
        </w:trPr>
        <w:tc>
          <w:tcPr>
            <w:tcW w:w="3208" w:type="dxa"/>
          </w:tcPr>
          <w:p w14:paraId="595BFE6F" w14:textId="77777777" w:rsidR="000E4345" w:rsidRPr="00907CD5" w:rsidRDefault="00000000">
            <w:pPr>
              <w:rPr>
                <w:sz w:val="17"/>
                <w:szCs w:val="17"/>
              </w:rPr>
            </w:pPr>
            <w:r>
              <w:rPr>
                <w:b/>
                <w:iCs/>
                <w:sz w:val="17"/>
                <w:szCs w:val="17"/>
              </w:rPr>
              <w:t>Appendix</w:t>
            </w:r>
          </w:p>
        </w:tc>
        <w:tc>
          <w:tcPr>
            <w:tcW w:w="3209" w:type="dxa"/>
          </w:tcPr>
          <w:p w14:paraId="393CC709" w14:textId="77777777" w:rsidR="000E4345" w:rsidRPr="00907CD5" w:rsidRDefault="00000000">
            <w:pPr>
              <w:rPr>
                <w:sz w:val="17"/>
                <w:szCs w:val="17"/>
              </w:rPr>
            </w:pPr>
            <w:r>
              <w:rPr>
                <w:b/>
                <w:iCs/>
                <w:sz w:val="17"/>
                <w:szCs w:val="17"/>
              </w:rPr>
              <w:t>Function</w:t>
            </w:r>
          </w:p>
        </w:tc>
        <w:tc>
          <w:tcPr>
            <w:tcW w:w="3211" w:type="dxa"/>
          </w:tcPr>
          <w:p w14:paraId="6BAC6E85" w14:textId="77777777" w:rsidR="000E4345" w:rsidRPr="00907CD5" w:rsidRDefault="00000000">
            <w:pPr>
              <w:rPr>
                <w:sz w:val="17"/>
                <w:szCs w:val="17"/>
              </w:rPr>
            </w:pPr>
            <w:r>
              <w:rPr>
                <w:b/>
                <w:iCs/>
                <w:sz w:val="17"/>
                <w:szCs w:val="17"/>
              </w:rPr>
              <w:t>Status</w:t>
            </w:r>
          </w:p>
        </w:tc>
      </w:tr>
      <w:tr w:rsidR="000E4345" w:rsidRPr="00907CD5" w14:paraId="3F3388CB" w14:textId="77777777" w:rsidTr="00652945">
        <w:trPr>
          <w:cantSplit/>
          <w:jc w:val="center"/>
        </w:trPr>
        <w:tc>
          <w:tcPr>
            <w:tcW w:w="3208" w:type="dxa"/>
          </w:tcPr>
          <w:p w14:paraId="430C33C0" w14:textId="77777777" w:rsidR="000E4345" w:rsidRPr="00907CD5" w:rsidRDefault="00000000">
            <w:pPr>
              <w:rPr>
                <w:sz w:val="17"/>
                <w:szCs w:val="17"/>
              </w:rPr>
            </w:pPr>
            <w:r>
              <w:rPr>
                <w:b/>
                <w:iCs/>
                <w:sz w:val="17"/>
                <w:szCs w:val="17"/>
              </w:rPr>
              <w:t>Appendix 0</w:t>
            </w:r>
          </w:p>
        </w:tc>
        <w:tc>
          <w:tcPr>
            <w:tcW w:w="3209" w:type="dxa"/>
          </w:tcPr>
          <w:p w14:paraId="462A27B7" w14:textId="77777777" w:rsidR="000E4345" w:rsidRPr="00907CD5" w:rsidRDefault="00000000">
            <w:pPr>
              <w:rPr>
                <w:bCs/>
                <w:sz w:val="17"/>
                <w:szCs w:val="17"/>
              </w:rPr>
            </w:pPr>
            <w:r>
              <w:rPr>
                <w:bCs/>
                <w:iCs/>
                <w:sz w:val="17"/>
                <w:szCs w:val="17"/>
              </w:rPr>
              <w:t>Claims Register and admissibility status for material claims</w:t>
            </w:r>
          </w:p>
        </w:tc>
        <w:tc>
          <w:tcPr>
            <w:tcW w:w="3211" w:type="dxa"/>
          </w:tcPr>
          <w:p w14:paraId="5A425E96" w14:textId="77777777" w:rsidR="000E4345" w:rsidRPr="00907CD5" w:rsidRDefault="00000000">
            <w:pPr>
              <w:rPr>
                <w:bCs/>
                <w:sz w:val="17"/>
                <w:szCs w:val="17"/>
              </w:rPr>
            </w:pPr>
            <w:r>
              <w:rPr>
                <w:bCs/>
                <w:iCs/>
                <w:sz w:val="17"/>
                <w:szCs w:val="17"/>
              </w:rPr>
              <w:t>Controlling audit index</w:t>
            </w:r>
          </w:p>
        </w:tc>
      </w:tr>
      <w:tr w:rsidR="000E4345" w:rsidRPr="00907CD5" w14:paraId="5BF5BF4F" w14:textId="77777777" w:rsidTr="00652945">
        <w:trPr>
          <w:cantSplit/>
          <w:jc w:val="center"/>
        </w:trPr>
        <w:tc>
          <w:tcPr>
            <w:tcW w:w="3208" w:type="dxa"/>
          </w:tcPr>
          <w:p w14:paraId="3713A797" w14:textId="77777777" w:rsidR="000E4345" w:rsidRPr="00907CD5" w:rsidRDefault="00000000">
            <w:pPr>
              <w:rPr>
                <w:sz w:val="17"/>
                <w:szCs w:val="17"/>
              </w:rPr>
            </w:pPr>
            <w:r>
              <w:rPr>
                <w:b/>
                <w:iCs/>
                <w:sz w:val="17"/>
                <w:szCs w:val="17"/>
              </w:rPr>
              <w:t>Appendix A</w:t>
            </w:r>
          </w:p>
        </w:tc>
        <w:tc>
          <w:tcPr>
            <w:tcW w:w="3209" w:type="dxa"/>
          </w:tcPr>
          <w:p w14:paraId="08112F84" w14:textId="77777777" w:rsidR="000E4345" w:rsidRPr="00907CD5" w:rsidRDefault="00000000">
            <w:pPr>
              <w:rPr>
                <w:bCs/>
                <w:sz w:val="17"/>
                <w:szCs w:val="17"/>
              </w:rPr>
            </w:pPr>
            <w:r>
              <w:rPr>
                <w:bCs/>
                <w:iCs/>
                <w:sz w:val="17"/>
                <w:szCs w:val="17"/>
              </w:rPr>
              <w:t>Distributed Workload Model and Runtime Validation Plan</w:t>
            </w:r>
          </w:p>
        </w:tc>
        <w:tc>
          <w:tcPr>
            <w:tcW w:w="3211" w:type="dxa"/>
          </w:tcPr>
          <w:p w14:paraId="16587E66" w14:textId="77777777" w:rsidR="000E4345" w:rsidRPr="00907CD5" w:rsidRDefault="00000000">
            <w:pPr>
              <w:rPr>
                <w:bCs/>
                <w:sz w:val="17"/>
                <w:szCs w:val="17"/>
              </w:rPr>
            </w:pPr>
            <w:r>
              <w:rPr>
                <w:bCs/>
                <w:iCs/>
                <w:sz w:val="17"/>
                <w:szCs w:val="17"/>
              </w:rPr>
              <w:t>Establishes the current distributed workload methodology</w:t>
            </w:r>
          </w:p>
        </w:tc>
      </w:tr>
      <w:tr w:rsidR="000E4345" w:rsidRPr="00907CD5" w14:paraId="4D3E6A9A" w14:textId="77777777" w:rsidTr="00652945">
        <w:trPr>
          <w:cantSplit/>
          <w:jc w:val="center"/>
        </w:trPr>
        <w:tc>
          <w:tcPr>
            <w:tcW w:w="3208" w:type="dxa"/>
          </w:tcPr>
          <w:p w14:paraId="7DB912A3" w14:textId="77777777" w:rsidR="000E4345" w:rsidRPr="00907CD5" w:rsidRDefault="00000000">
            <w:pPr>
              <w:rPr>
                <w:sz w:val="17"/>
                <w:szCs w:val="17"/>
              </w:rPr>
            </w:pPr>
            <w:r>
              <w:rPr>
                <w:b/>
                <w:iCs/>
                <w:sz w:val="17"/>
                <w:szCs w:val="17"/>
              </w:rPr>
              <w:t>Appendices B-S</w:t>
            </w:r>
          </w:p>
        </w:tc>
        <w:tc>
          <w:tcPr>
            <w:tcW w:w="3209" w:type="dxa"/>
          </w:tcPr>
          <w:p w14:paraId="400CE85B" w14:textId="77777777" w:rsidR="000E4345" w:rsidRPr="00907CD5" w:rsidRDefault="00000000">
            <w:pPr>
              <w:rPr>
                <w:bCs/>
                <w:sz w:val="17"/>
                <w:szCs w:val="17"/>
              </w:rPr>
            </w:pPr>
            <w:r>
              <w:rPr>
                <w:bCs/>
                <w:iCs/>
                <w:sz w:val="17"/>
                <w:szCs w:val="17"/>
              </w:rPr>
              <w:t>Original technical, governance, MRV, PRU, token, reference and canonical protection appendices</w:t>
            </w:r>
          </w:p>
        </w:tc>
        <w:tc>
          <w:tcPr>
            <w:tcW w:w="3211" w:type="dxa"/>
          </w:tcPr>
          <w:p w14:paraId="4A3ACFB0" w14:textId="77777777" w:rsidR="000E4345" w:rsidRPr="00907CD5" w:rsidRDefault="00000000">
            <w:pPr>
              <w:rPr>
                <w:bCs/>
                <w:sz w:val="17"/>
                <w:szCs w:val="17"/>
              </w:rPr>
            </w:pPr>
            <w:r>
              <w:rPr>
                <w:bCs/>
                <w:iCs/>
                <w:sz w:val="17"/>
                <w:szCs w:val="17"/>
              </w:rPr>
              <w:t>Preserved under full-conservation rule</w:t>
            </w:r>
          </w:p>
        </w:tc>
      </w:tr>
      <w:tr w:rsidR="000E4345" w:rsidRPr="00907CD5" w14:paraId="3236C877" w14:textId="77777777" w:rsidTr="00652945">
        <w:trPr>
          <w:cantSplit/>
          <w:jc w:val="center"/>
        </w:trPr>
        <w:tc>
          <w:tcPr>
            <w:tcW w:w="3208" w:type="dxa"/>
          </w:tcPr>
          <w:p w14:paraId="6E8C83B6" w14:textId="77777777" w:rsidR="000E4345" w:rsidRPr="00907CD5" w:rsidRDefault="00000000">
            <w:pPr>
              <w:rPr>
                <w:sz w:val="17"/>
                <w:szCs w:val="17"/>
              </w:rPr>
            </w:pPr>
            <w:r>
              <w:rPr>
                <w:b/>
                <w:iCs/>
                <w:sz w:val="17"/>
                <w:szCs w:val="17"/>
              </w:rPr>
              <w:t>Appendix R</w:t>
            </w:r>
          </w:p>
        </w:tc>
        <w:tc>
          <w:tcPr>
            <w:tcW w:w="3209" w:type="dxa"/>
          </w:tcPr>
          <w:p w14:paraId="1FA5E14B" w14:textId="77777777" w:rsidR="000E4345" w:rsidRPr="00907CD5" w:rsidRDefault="00000000">
            <w:pPr>
              <w:rPr>
                <w:bCs/>
                <w:sz w:val="17"/>
                <w:szCs w:val="17"/>
              </w:rPr>
            </w:pPr>
            <w:r>
              <w:rPr>
                <w:bCs/>
                <w:iCs/>
                <w:sz w:val="17"/>
                <w:szCs w:val="17"/>
              </w:rPr>
              <w:t>Bounded PRU, normalization, Conf_total, sensitivity and anti-gaming</w:t>
            </w:r>
          </w:p>
        </w:tc>
        <w:tc>
          <w:tcPr>
            <w:tcW w:w="3211" w:type="dxa"/>
          </w:tcPr>
          <w:p w14:paraId="39C0BD9B" w14:textId="77777777" w:rsidR="000E4345" w:rsidRPr="00907CD5" w:rsidRDefault="00000000">
            <w:pPr>
              <w:rPr>
                <w:bCs/>
                <w:sz w:val="17"/>
                <w:szCs w:val="17"/>
              </w:rPr>
            </w:pPr>
            <w:r>
              <w:rPr>
                <w:bCs/>
                <w:iCs/>
                <w:sz w:val="17"/>
                <w:szCs w:val="17"/>
              </w:rPr>
              <w:t>Controlling integrated methodology layer</w:t>
            </w:r>
          </w:p>
        </w:tc>
      </w:tr>
      <w:tr w:rsidR="000E4345" w:rsidRPr="00907CD5" w14:paraId="55BE0D70" w14:textId="77777777" w:rsidTr="00652945">
        <w:trPr>
          <w:cantSplit/>
          <w:jc w:val="center"/>
        </w:trPr>
        <w:tc>
          <w:tcPr>
            <w:tcW w:w="3208" w:type="dxa"/>
          </w:tcPr>
          <w:p w14:paraId="7AB538F2" w14:textId="77777777" w:rsidR="000E4345" w:rsidRPr="00907CD5" w:rsidRDefault="00000000">
            <w:pPr>
              <w:rPr>
                <w:sz w:val="17"/>
                <w:szCs w:val="17"/>
              </w:rPr>
            </w:pPr>
            <w:r>
              <w:rPr>
                <w:b/>
                <w:iCs/>
                <w:sz w:val="17"/>
                <w:szCs w:val="17"/>
              </w:rPr>
              <w:t>Appendix T</w:t>
            </w:r>
          </w:p>
        </w:tc>
        <w:tc>
          <w:tcPr>
            <w:tcW w:w="3209" w:type="dxa"/>
          </w:tcPr>
          <w:p w14:paraId="15569334" w14:textId="77777777" w:rsidR="000E4345" w:rsidRPr="00907CD5" w:rsidRDefault="00000000">
            <w:pPr>
              <w:rPr>
                <w:bCs/>
                <w:sz w:val="17"/>
                <w:szCs w:val="17"/>
              </w:rPr>
            </w:pPr>
            <w:r>
              <w:rPr>
                <w:bCs/>
                <w:iCs/>
                <w:sz w:val="17"/>
                <w:szCs w:val="17"/>
              </w:rPr>
              <w:t>Pre-registered H1-H5 validation protocol, causal identification and saturation dynamics</w:t>
            </w:r>
          </w:p>
        </w:tc>
        <w:tc>
          <w:tcPr>
            <w:tcW w:w="3211" w:type="dxa"/>
          </w:tcPr>
          <w:p w14:paraId="3559EBF6" w14:textId="77777777" w:rsidR="000E4345" w:rsidRPr="00907CD5" w:rsidRDefault="00000000">
            <w:pPr>
              <w:rPr>
                <w:bCs/>
                <w:sz w:val="17"/>
                <w:szCs w:val="17"/>
              </w:rPr>
            </w:pPr>
            <w:r>
              <w:rPr>
                <w:bCs/>
                <w:iCs/>
                <w:sz w:val="17"/>
                <w:szCs w:val="17"/>
              </w:rPr>
              <w:t>Controlling empirical validation layer</w:t>
            </w:r>
          </w:p>
        </w:tc>
      </w:tr>
      <w:tr w:rsidR="000E4345" w:rsidRPr="00907CD5" w14:paraId="6D1154CB" w14:textId="77777777" w:rsidTr="00652945">
        <w:trPr>
          <w:cantSplit/>
          <w:jc w:val="center"/>
        </w:trPr>
        <w:tc>
          <w:tcPr>
            <w:tcW w:w="3208" w:type="dxa"/>
          </w:tcPr>
          <w:p w14:paraId="7716700E" w14:textId="77777777" w:rsidR="000E4345" w:rsidRPr="00907CD5" w:rsidRDefault="00000000">
            <w:pPr>
              <w:rPr>
                <w:sz w:val="17"/>
                <w:szCs w:val="17"/>
              </w:rPr>
            </w:pPr>
            <w:r>
              <w:rPr>
                <w:b/>
                <w:iCs/>
                <w:sz w:val="17"/>
                <w:szCs w:val="17"/>
              </w:rPr>
              <w:t>Appendix U</w:t>
            </w:r>
          </w:p>
        </w:tc>
        <w:tc>
          <w:tcPr>
            <w:tcW w:w="3209" w:type="dxa"/>
          </w:tcPr>
          <w:p w14:paraId="32D5B848" w14:textId="77777777" w:rsidR="000E4345" w:rsidRPr="00907CD5" w:rsidRDefault="00000000">
            <w:pPr>
              <w:rPr>
                <w:bCs/>
                <w:sz w:val="17"/>
                <w:szCs w:val="17"/>
              </w:rPr>
            </w:pPr>
            <w:r>
              <w:rPr>
                <w:bCs/>
                <w:iCs/>
                <w:sz w:val="17"/>
                <w:szCs w:val="17"/>
              </w:rPr>
              <w:t>Frontier research quarantine, adversarial MRV and inter-rater reliability</w:t>
            </w:r>
          </w:p>
        </w:tc>
        <w:tc>
          <w:tcPr>
            <w:tcW w:w="3211" w:type="dxa"/>
          </w:tcPr>
          <w:p w14:paraId="4C0B6AE9" w14:textId="77777777" w:rsidR="000E4345" w:rsidRPr="00907CD5" w:rsidRDefault="00000000">
            <w:pPr>
              <w:rPr>
                <w:bCs/>
                <w:sz w:val="17"/>
                <w:szCs w:val="17"/>
              </w:rPr>
            </w:pPr>
            <w:r>
              <w:rPr>
                <w:bCs/>
                <w:iCs/>
                <w:sz w:val="17"/>
                <w:szCs w:val="17"/>
              </w:rPr>
              <w:t>Controls non-admissible material and MRV threat model</w:t>
            </w:r>
          </w:p>
        </w:tc>
      </w:tr>
      <w:tr w:rsidR="000E4345" w:rsidRPr="00907CD5" w14:paraId="2C91D74E" w14:textId="77777777" w:rsidTr="00652945">
        <w:trPr>
          <w:cantSplit/>
          <w:jc w:val="center"/>
        </w:trPr>
        <w:tc>
          <w:tcPr>
            <w:tcW w:w="3208" w:type="dxa"/>
          </w:tcPr>
          <w:p w14:paraId="4CEEDC04" w14:textId="77777777" w:rsidR="000E4345" w:rsidRPr="00907CD5" w:rsidRDefault="00000000">
            <w:pPr>
              <w:rPr>
                <w:sz w:val="17"/>
                <w:szCs w:val="17"/>
              </w:rPr>
            </w:pPr>
            <w:r>
              <w:rPr>
                <w:b/>
                <w:iCs/>
                <w:sz w:val="17"/>
                <w:szCs w:val="17"/>
              </w:rPr>
              <w:t>Appendix V</w:t>
            </w:r>
          </w:p>
        </w:tc>
        <w:tc>
          <w:tcPr>
            <w:tcW w:w="3209" w:type="dxa"/>
          </w:tcPr>
          <w:p w14:paraId="027B716E" w14:textId="77777777" w:rsidR="000E4345" w:rsidRPr="00907CD5" w:rsidRDefault="00000000">
            <w:pPr>
              <w:rPr>
                <w:bCs/>
                <w:sz w:val="17"/>
                <w:szCs w:val="17"/>
              </w:rPr>
            </w:pPr>
            <w:r>
              <w:rPr>
                <w:bCs/>
                <w:iCs/>
                <w:sz w:val="17"/>
                <w:szCs w:val="17"/>
              </w:rPr>
              <w:t>Portfolio risk, time-positive hazard, no-double-counting, reproducibility and red-team governance</w:t>
            </w:r>
          </w:p>
        </w:tc>
        <w:tc>
          <w:tcPr>
            <w:tcW w:w="3211" w:type="dxa"/>
          </w:tcPr>
          <w:p w14:paraId="54BB329F" w14:textId="77777777" w:rsidR="000E4345" w:rsidRPr="00907CD5" w:rsidRDefault="00000000">
            <w:pPr>
              <w:rPr>
                <w:bCs/>
                <w:sz w:val="17"/>
                <w:szCs w:val="17"/>
              </w:rPr>
            </w:pPr>
            <w:r>
              <w:rPr>
                <w:bCs/>
                <w:iCs/>
                <w:sz w:val="17"/>
                <w:szCs w:val="17"/>
              </w:rPr>
              <w:t>Controls financial/methodological robustness</w:t>
            </w:r>
          </w:p>
        </w:tc>
      </w:tr>
      <w:tr w:rsidR="000E4345" w:rsidRPr="00907CD5" w14:paraId="3B651A33" w14:textId="77777777" w:rsidTr="00652945">
        <w:trPr>
          <w:cantSplit/>
          <w:jc w:val="center"/>
        </w:trPr>
        <w:tc>
          <w:tcPr>
            <w:tcW w:w="3208" w:type="dxa"/>
          </w:tcPr>
          <w:p w14:paraId="71FD9822" w14:textId="77777777" w:rsidR="000E4345" w:rsidRPr="00907CD5" w:rsidRDefault="00000000">
            <w:pPr>
              <w:rPr>
                <w:sz w:val="17"/>
                <w:szCs w:val="17"/>
              </w:rPr>
            </w:pPr>
            <w:r>
              <w:rPr>
                <w:b/>
                <w:iCs/>
                <w:sz w:val="17"/>
                <w:szCs w:val="17"/>
              </w:rPr>
              <w:t>Appendix W</w:t>
            </w:r>
          </w:p>
        </w:tc>
        <w:tc>
          <w:tcPr>
            <w:tcW w:w="3209" w:type="dxa"/>
          </w:tcPr>
          <w:p w14:paraId="28C25786" w14:textId="77777777" w:rsidR="000E4345" w:rsidRPr="00907CD5" w:rsidRDefault="00000000">
            <w:pPr>
              <w:rPr>
                <w:bCs/>
                <w:sz w:val="17"/>
                <w:szCs w:val="17"/>
              </w:rPr>
            </w:pPr>
            <w:r>
              <w:rPr>
                <w:bCs/>
                <w:iCs/>
                <w:sz w:val="17"/>
                <w:szCs w:val="17"/>
              </w:rPr>
              <w:t>AI/offline resilience boundary, DRY plan, acceptance checklist and GitHub implementation</w:t>
            </w:r>
          </w:p>
        </w:tc>
        <w:tc>
          <w:tcPr>
            <w:tcW w:w="3211" w:type="dxa"/>
          </w:tcPr>
          <w:p w14:paraId="42A47D3B" w14:textId="77777777" w:rsidR="000E4345" w:rsidRPr="00907CD5" w:rsidRDefault="00000000">
            <w:pPr>
              <w:rPr>
                <w:bCs/>
                <w:sz w:val="17"/>
                <w:szCs w:val="17"/>
              </w:rPr>
            </w:pPr>
            <w:r>
              <w:rPr>
                <w:bCs/>
                <w:iCs/>
                <w:sz w:val="17"/>
                <w:szCs w:val="17"/>
              </w:rPr>
              <w:t>Controls RIM/off-grid/AI authority boundaries</w:t>
            </w:r>
          </w:p>
        </w:tc>
      </w:tr>
      <w:tr w:rsidR="000E4345" w:rsidRPr="00907CD5" w14:paraId="4090147A" w14:textId="77777777" w:rsidTr="00652945">
        <w:trPr>
          <w:cantSplit/>
          <w:jc w:val="center"/>
        </w:trPr>
        <w:tc>
          <w:tcPr>
            <w:tcW w:w="3208" w:type="dxa"/>
          </w:tcPr>
          <w:p w14:paraId="30AAE13B" w14:textId="77777777" w:rsidR="000E4345" w:rsidRPr="00907CD5" w:rsidRDefault="00000000">
            <w:pPr>
              <w:rPr>
                <w:sz w:val="17"/>
                <w:szCs w:val="17"/>
              </w:rPr>
            </w:pPr>
            <w:r>
              <w:rPr>
                <w:b/>
                <w:iCs/>
                <w:sz w:val="17"/>
                <w:szCs w:val="17"/>
              </w:rPr>
              <w:t>Appendix X</w:t>
            </w:r>
          </w:p>
        </w:tc>
        <w:tc>
          <w:tcPr>
            <w:tcW w:w="3209" w:type="dxa"/>
          </w:tcPr>
          <w:p w14:paraId="268F71F2" w14:textId="77777777" w:rsidR="000E4345" w:rsidRPr="00907CD5" w:rsidRDefault="00000000">
            <w:pPr>
              <w:rPr>
                <w:bCs/>
                <w:sz w:val="17"/>
                <w:szCs w:val="17"/>
              </w:rPr>
            </w:pPr>
            <w:r>
              <w:rPr>
                <w:bCs/>
                <w:iCs/>
                <w:sz w:val="17"/>
                <w:szCs w:val="17"/>
              </w:rPr>
              <w:t>Prometheus 12 release gate and runtime synchronization contract</w:t>
            </w:r>
          </w:p>
        </w:tc>
        <w:tc>
          <w:tcPr>
            <w:tcW w:w="3211" w:type="dxa"/>
          </w:tcPr>
          <w:p w14:paraId="68131EC3" w14:textId="77777777" w:rsidR="000E4345" w:rsidRPr="00907CD5" w:rsidRDefault="00000000">
            <w:pPr>
              <w:rPr>
                <w:bCs/>
                <w:sz w:val="17"/>
                <w:szCs w:val="17"/>
              </w:rPr>
            </w:pPr>
            <w:r>
              <w:rPr>
                <w:bCs/>
                <w:iCs/>
                <w:sz w:val="17"/>
                <w:szCs w:val="17"/>
              </w:rPr>
              <w:t>Controls repo/runtime/VPS/offline synchronization readiness</w:t>
            </w:r>
          </w:p>
        </w:tc>
      </w:tr>
      <w:tr w:rsidR="000E4345" w:rsidRPr="00907CD5" w14:paraId="1AC474A7" w14:textId="77777777" w:rsidTr="00652945">
        <w:trPr>
          <w:cantSplit/>
          <w:jc w:val="center"/>
        </w:trPr>
        <w:tc>
          <w:tcPr>
            <w:tcW w:w="3208" w:type="dxa"/>
          </w:tcPr>
          <w:p w14:paraId="726E6CE6" w14:textId="77777777" w:rsidR="000E4345" w:rsidRPr="00907CD5" w:rsidRDefault="00000000">
            <w:pPr>
              <w:rPr>
                <w:sz w:val="17"/>
                <w:szCs w:val="17"/>
              </w:rPr>
            </w:pPr>
            <w:r>
              <w:rPr>
                <w:b/>
                <w:iCs/>
                <w:sz w:val="17"/>
                <w:szCs w:val="17"/>
              </w:rPr>
              <w:t>Appendix Y</w:t>
            </w:r>
          </w:p>
        </w:tc>
        <w:tc>
          <w:tcPr>
            <w:tcW w:w="3209" w:type="dxa"/>
          </w:tcPr>
          <w:p w14:paraId="1154B8EE" w14:textId="77777777" w:rsidR="000E4345" w:rsidRPr="00907CD5" w:rsidRDefault="00000000">
            <w:pPr>
              <w:rPr>
                <w:bCs/>
                <w:sz w:val="17"/>
                <w:szCs w:val="17"/>
              </w:rPr>
            </w:pPr>
            <w:r>
              <w:rPr>
                <w:bCs/>
                <w:iCs/>
                <w:sz w:val="17"/>
                <w:szCs w:val="17"/>
              </w:rPr>
              <w:t>Integration QA and structural integrity report</w:t>
            </w:r>
          </w:p>
        </w:tc>
        <w:tc>
          <w:tcPr>
            <w:tcW w:w="3211" w:type="dxa"/>
          </w:tcPr>
          <w:p w14:paraId="7A474239" w14:textId="77777777" w:rsidR="000E4345" w:rsidRPr="00907CD5" w:rsidRDefault="00000000">
            <w:pPr>
              <w:rPr>
                <w:bCs/>
                <w:sz w:val="17"/>
                <w:szCs w:val="17"/>
              </w:rPr>
            </w:pPr>
            <w:r>
              <w:rPr>
                <w:bCs/>
                <w:iCs/>
                <w:sz w:val="17"/>
                <w:szCs w:val="17"/>
              </w:rPr>
              <w:t>Documents conservation QA and release evidence</w:t>
            </w:r>
          </w:p>
        </w:tc>
      </w:tr>
      <w:tr w:rsidR="000E4345" w:rsidRPr="00907CD5" w14:paraId="5E2660FE" w14:textId="77777777" w:rsidTr="00652945">
        <w:trPr>
          <w:cantSplit/>
          <w:jc w:val="center"/>
        </w:trPr>
        <w:tc>
          <w:tcPr>
            <w:tcW w:w="3208" w:type="dxa"/>
          </w:tcPr>
          <w:p w14:paraId="7DBBEC87" w14:textId="77777777" w:rsidR="000E4345" w:rsidRPr="00907CD5" w:rsidRDefault="00000000">
            <w:pPr>
              <w:rPr>
                <w:sz w:val="17"/>
                <w:szCs w:val="17"/>
              </w:rPr>
            </w:pPr>
            <w:r>
              <w:rPr>
                <w:b/>
                <w:iCs/>
                <w:sz w:val="17"/>
                <w:szCs w:val="17"/>
              </w:rPr>
              <w:t>Appendix Z-Legacy</w:t>
            </w:r>
          </w:p>
        </w:tc>
        <w:tc>
          <w:tcPr>
            <w:tcW w:w="3209" w:type="dxa"/>
          </w:tcPr>
          <w:p w14:paraId="2D6DEA49" w14:textId="77777777" w:rsidR="000E4345" w:rsidRPr="00907CD5" w:rsidRDefault="00000000">
            <w:pPr>
              <w:rPr>
                <w:bCs/>
                <w:sz w:val="17"/>
                <w:szCs w:val="17"/>
              </w:rPr>
            </w:pPr>
            <w:r>
              <w:rPr>
                <w:bCs/>
                <w:iCs/>
                <w:sz w:val="17"/>
                <w:szCs w:val="17"/>
              </w:rPr>
              <w:t>non-controlling legacy Appendix A retained for traceability only</w:t>
            </w:r>
          </w:p>
        </w:tc>
        <w:tc>
          <w:tcPr>
            <w:tcW w:w="3211" w:type="dxa"/>
          </w:tcPr>
          <w:p w14:paraId="6CC1B414" w14:textId="77777777" w:rsidR="000E4345" w:rsidRPr="00907CD5" w:rsidRDefault="00000000">
            <w:pPr>
              <w:rPr>
                <w:bCs/>
                <w:sz w:val="17"/>
                <w:szCs w:val="17"/>
              </w:rPr>
            </w:pPr>
            <w:r>
              <w:rPr>
                <w:bCs/>
                <w:iCs/>
                <w:sz w:val="17"/>
                <w:szCs w:val="17"/>
              </w:rPr>
              <w:t>Non-controlling historical record</w:t>
            </w:r>
          </w:p>
        </w:tc>
      </w:tr>
    </w:tbl>
    <w:p w14:paraId="0163E8B0" w14:textId="77777777" w:rsidR="000E4345" w:rsidRDefault="00000000">
      <w:r>
        <w:rPr>
          <w:iCs/>
        </w:rPr>
        <w:lastRenderedPageBreak/>
        <w:t>Methodology integration rule: where historical body language or older appendix language is ambiguous, the integrated methodology governs methodological, audit, investor, API, dashboard and GitHub implementation interpretation until governance review adopts a later canon release. Historical language is preserved for continuity, not for unbounded reliance.</w:t>
      </w:r>
    </w:p>
    <w:p w14:paraId="70E25770" w14:textId="77777777" w:rsidR="000E4345" w:rsidRDefault="00000000">
      <w:pPr>
        <w:pStyle w:val="Titolo1"/>
      </w:pPr>
      <w:r>
        <w:rPr>
          <w:rFonts w:ascii="Baskerville Old Face" w:eastAsia="Baskerville Old Face" w:hAnsi="Baskerville Old Face" w:cs="Baskerville Old Face"/>
          <w:iCs/>
          <w:szCs w:val="24"/>
        </w:rPr>
        <w:t>Appendix 0 — Claims Register and Admissibility Control Index</w:t>
      </w:r>
    </w:p>
    <w:p w14:paraId="36416A09" w14:textId="77777777" w:rsidR="000E4345" w:rsidRDefault="00000000">
      <w:r>
        <w:rPr>
          <w:iCs/>
        </w:rPr>
        <w:t>The Claims Register is the controlling audit index for all material quantitative, empirical, architectural, financial and legal claims in Prometheus.</w:t>
      </w:r>
    </w:p>
    <w:p w14:paraId="068DB483" w14:textId="77777777" w:rsidR="000E4345" w:rsidRDefault="00000000">
      <w:r>
        <w:rPr>
          <w:iCs/>
        </w:rPr>
        <w:t>Every claim that may influence PRU analysis, Regenerative Asset Pool construction, investor reporting, governance decisions, scientific positioning or public communication must be registered. Unregistered claims are non-admissible for financial or institutional reliance.</w:t>
      </w:r>
    </w:p>
    <w:p w14:paraId="0552C5E2" w14:textId="77777777" w:rsidR="000E4345" w:rsidRPr="00907CD5" w:rsidRDefault="00907CD5">
      <w:pPr>
        <w:pStyle w:val="Titolo2"/>
        <w:numPr>
          <w:ilvl w:val="1"/>
          <w:numId w:val="117"/>
        </w:numPr>
        <w:rPr>
          <w:rFonts w:ascii="Baskerville Old Face" w:hAnsi="Baskerville Old Face"/>
          <w:bCs/>
          <w:iCs/>
        </w:rPr>
      </w:pPr>
      <w:r>
        <w:rPr>
          <w:rFonts w:ascii="Baskerville Old Face" w:hAnsi="Baskerville Old Face"/>
          <w:bCs/>
          <w:iCs/>
        </w:rPr>
        <w:t xml:space="preserve">- </w:t>
      </w:r>
      <w:r>
        <w:rPr>
          <w:rFonts w:ascii="Baskerville Old Face" w:hAnsi="Baskerville Old Face"/>
          <w:iCs/>
        </w:rPr>
        <w:t>Claims Register schema</w:t>
      </w:r>
    </w:p>
    <w:tbl>
      <w:tblPr>
        <w:tblStyle w:val="Grigliatabella"/>
        <w:tblW w:w="0" w:type="auto"/>
        <w:jc w:val="center"/>
        <w:tblLook w:val="04A0" w:firstRow="1" w:lastRow="0" w:firstColumn="1" w:lastColumn="0" w:noHBand="0" w:noVBand="1"/>
      </w:tblPr>
      <w:tblGrid>
        <w:gridCol w:w="4814"/>
        <w:gridCol w:w="4814"/>
      </w:tblGrid>
      <w:tr w:rsidR="000E4345" w:rsidRPr="00652945" w14:paraId="1A5CB39C" w14:textId="77777777" w:rsidTr="00D473A5">
        <w:trPr>
          <w:cantSplit/>
          <w:jc w:val="center"/>
        </w:trPr>
        <w:tc>
          <w:tcPr>
            <w:tcW w:w="4814" w:type="dxa"/>
          </w:tcPr>
          <w:p w14:paraId="537E1CBB" w14:textId="77777777" w:rsidR="000E4345" w:rsidRPr="00652945" w:rsidRDefault="00000000">
            <w:pPr>
              <w:rPr>
                <w:sz w:val="20"/>
                <w:szCs w:val="20"/>
              </w:rPr>
            </w:pPr>
            <w:r>
              <w:rPr>
                <w:b/>
                <w:iCs/>
                <w:sz w:val="20"/>
                <w:szCs w:val="20"/>
              </w:rPr>
              <w:t>Field</w:t>
            </w:r>
          </w:p>
        </w:tc>
        <w:tc>
          <w:tcPr>
            <w:tcW w:w="4814" w:type="dxa"/>
          </w:tcPr>
          <w:p w14:paraId="28212387" w14:textId="77777777" w:rsidR="000E4345" w:rsidRPr="00652945" w:rsidRDefault="00000000">
            <w:pPr>
              <w:rPr>
                <w:sz w:val="20"/>
                <w:szCs w:val="20"/>
              </w:rPr>
            </w:pPr>
            <w:r>
              <w:rPr>
                <w:b/>
                <w:iCs/>
                <w:sz w:val="20"/>
                <w:szCs w:val="20"/>
              </w:rPr>
              <w:t>Definition</w:t>
            </w:r>
          </w:p>
        </w:tc>
      </w:tr>
      <w:tr w:rsidR="000E4345" w:rsidRPr="00652945" w14:paraId="4FF64564" w14:textId="77777777" w:rsidTr="00D473A5">
        <w:trPr>
          <w:cantSplit/>
          <w:jc w:val="center"/>
        </w:trPr>
        <w:tc>
          <w:tcPr>
            <w:tcW w:w="4814" w:type="dxa"/>
          </w:tcPr>
          <w:p w14:paraId="716318AC" w14:textId="77777777" w:rsidR="000E4345" w:rsidRPr="00652945" w:rsidRDefault="00000000">
            <w:pPr>
              <w:rPr>
                <w:sz w:val="20"/>
                <w:szCs w:val="20"/>
              </w:rPr>
            </w:pPr>
            <w:r>
              <w:rPr>
                <w:iCs/>
                <w:sz w:val="20"/>
                <w:szCs w:val="20"/>
              </w:rPr>
              <w:t>claim_id</w:t>
            </w:r>
          </w:p>
        </w:tc>
        <w:tc>
          <w:tcPr>
            <w:tcW w:w="4814" w:type="dxa"/>
          </w:tcPr>
          <w:p w14:paraId="01B676C0" w14:textId="77777777" w:rsidR="000E4345" w:rsidRPr="00652945" w:rsidRDefault="00000000">
            <w:pPr>
              <w:rPr>
                <w:sz w:val="20"/>
                <w:szCs w:val="20"/>
              </w:rPr>
            </w:pPr>
            <w:r>
              <w:rPr>
                <w:iCs/>
                <w:sz w:val="20"/>
                <w:szCs w:val="20"/>
              </w:rPr>
              <w:t>Stable identifier, e.g. CLAIM-H5-001</w:t>
            </w:r>
          </w:p>
        </w:tc>
      </w:tr>
      <w:tr w:rsidR="000E4345" w:rsidRPr="00652945" w14:paraId="697027C5" w14:textId="77777777" w:rsidTr="00D473A5">
        <w:trPr>
          <w:cantSplit/>
          <w:jc w:val="center"/>
        </w:trPr>
        <w:tc>
          <w:tcPr>
            <w:tcW w:w="4814" w:type="dxa"/>
          </w:tcPr>
          <w:p w14:paraId="35D0FC86" w14:textId="77777777" w:rsidR="000E4345" w:rsidRPr="00652945" w:rsidRDefault="00000000">
            <w:pPr>
              <w:rPr>
                <w:sz w:val="20"/>
                <w:szCs w:val="20"/>
              </w:rPr>
            </w:pPr>
            <w:r>
              <w:rPr>
                <w:iCs/>
                <w:sz w:val="20"/>
                <w:szCs w:val="20"/>
              </w:rPr>
              <w:t>claim_text</w:t>
            </w:r>
          </w:p>
        </w:tc>
        <w:tc>
          <w:tcPr>
            <w:tcW w:w="4814" w:type="dxa"/>
          </w:tcPr>
          <w:p w14:paraId="2D748071" w14:textId="77777777" w:rsidR="000E4345" w:rsidRPr="00652945" w:rsidRDefault="00000000">
            <w:pPr>
              <w:rPr>
                <w:sz w:val="20"/>
                <w:szCs w:val="20"/>
              </w:rPr>
            </w:pPr>
            <w:r>
              <w:rPr>
                <w:iCs/>
                <w:sz w:val="20"/>
                <w:szCs w:val="20"/>
              </w:rPr>
              <w:t>Exact claim in controlled language</w:t>
            </w:r>
          </w:p>
        </w:tc>
      </w:tr>
      <w:tr w:rsidR="000E4345" w:rsidRPr="00652945" w14:paraId="307A4E6F" w14:textId="77777777" w:rsidTr="00D473A5">
        <w:trPr>
          <w:cantSplit/>
          <w:jc w:val="center"/>
        </w:trPr>
        <w:tc>
          <w:tcPr>
            <w:tcW w:w="4814" w:type="dxa"/>
          </w:tcPr>
          <w:p w14:paraId="0EB29DAA" w14:textId="77777777" w:rsidR="000E4345" w:rsidRPr="00652945" w:rsidRDefault="00000000">
            <w:pPr>
              <w:rPr>
                <w:sz w:val="20"/>
                <w:szCs w:val="20"/>
              </w:rPr>
            </w:pPr>
            <w:r>
              <w:rPr>
                <w:iCs/>
                <w:sz w:val="20"/>
                <w:szCs w:val="20"/>
              </w:rPr>
              <w:t>WP_location</w:t>
            </w:r>
          </w:p>
        </w:tc>
        <w:tc>
          <w:tcPr>
            <w:tcW w:w="4814" w:type="dxa"/>
          </w:tcPr>
          <w:p w14:paraId="75574837" w14:textId="77777777" w:rsidR="000E4345" w:rsidRPr="00652945" w:rsidRDefault="00000000">
            <w:pPr>
              <w:rPr>
                <w:sz w:val="20"/>
                <w:szCs w:val="20"/>
              </w:rPr>
            </w:pPr>
            <w:r>
              <w:rPr>
                <w:iCs/>
                <w:sz w:val="20"/>
                <w:szCs w:val="20"/>
              </w:rPr>
              <w:t>Part, section, appendix or table where the claim appears</w:t>
            </w:r>
          </w:p>
        </w:tc>
      </w:tr>
      <w:tr w:rsidR="000E4345" w:rsidRPr="00652945" w14:paraId="1C307606" w14:textId="77777777" w:rsidTr="00D473A5">
        <w:trPr>
          <w:cantSplit/>
          <w:jc w:val="center"/>
        </w:trPr>
        <w:tc>
          <w:tcPr>
            <w:tcW w:w="4814" w:type="dxa"/>
          </w:tcPr>
          <w:p w14:paraId="5F1FB3E4" w14:textId="77777777" w:rsidR="000E4345" w:rsidRPr="00652945" w:rsidRDefault="00000000">
            <w:pPr>
              <w:rPr>
                <w:sz w:val="20"/>
                <w:szCs w:val="20"/>
              </w:rPr>
            </w:pPr>
            <w:r>
              <w:rPr>
                <w:iCs/>
                <w:sz w:val="20"/>
                <w:szCs w:val="20"/>
              </w:rPr>
              <w:t>claim_type</w:t>
            </w:r>
          </w:p>
        </w:tc>
        <w:tc>
          <w:tcPr>
            <w:tcW w:w="4814" w:type="dxa"/>
          </w:tcPr>
          <w:p w14:paraId="5E451B2D" w14:textId="77777777" w:rsidR="000E4345" w:rsidRPr="00652945" w:rsidRDefault="00000000">
            <w:pPr>
              <w:rPr>
                <w:sz w:val="20"/>
                <w:szCs w:val="20"/>
              </w:rPr>
            </w:pPr>
            <w:r>
              <w:rPr>
                <w:iCs/>
                <w:sz w:val="20"/>
                <w:szCs w:val="20"/>
              </w:rPr>
              <w:t>architectural, empirical, mathematical, financial, legal, governance, technological, AI/resilience</w:t>
            </w:r>
          </w:p>
        </w:tc>
      </w:tr>
      <w:tr w:rsidR="000E4345" w:rsidRPr="00652945" w14:paraId="0D52C7B0" w14:textId="77777777" w:rsidTr="00D473A5">
        <w:trPr>
          <w:cantSplit/>
          <w:jc w:val="center"/>
        </w:trPr>
        <w:tc>
          <w:tcPr>
            <w:tcW w:w="4814" w:type="dxa"/>
          </w:tcPr>
          <w:p w14:paraId="0A2C9482" w14:textId="77777777" w:rsidR="000E4345" w:rsidRPr="00652945" w:rsidRDefault="00000000">
            <w:pPr>
              <w:rPr>
                <w:sz w:val="20"/>
                <w:szCs w:val="20"/>
              </w:rPr>
            </w:pPr>
            <w:r>
              <w:rPr>
                <w:iCs/>
                <w:sz w:val="20"/>
                <w:szCs w:val="20"/>
              </w:rPr>
              <w:t>evidence_tier</w:t>
            </w:r>
          </w:p>
        </w:tc>
        <w:tc>
          <w:tcPr>
            <w:tcW w:w="4814" w:type="dxa"/>
          </w:tcPr>
          <w:p w14:paraId="6B49E7E9" w14:textId="77777777" w:rsidR="000E4345" w:rsidRPr="00652945" w:rsidRDefault="00000000">
            <w:pPr>
              <w:rPr>
                <w:sz w:val="20"/>
                <w:szCs w:val="20"/>
              </w:rPr>
            </w:pPr>
            <w:r>
              <w:rPr>
                <w:iCs/>
                <w:sz w:val="20"/>
                <w:szCs w:val="20"/>
              </w:rPr>
              <w:t>Tier 1, Tier 2, Tier 3, pilot-required, non-admissible</w:t>
            </w:r>
          </w:p>
        </w:tc>
      </w:tr>
      <w:tr w:rsidR="000E4345" w:rsidRPr="00652945" w14:paraId="2AED8E4C" w14:textId="77777777" w:rsidTr="00D473A5">
        <w:trPr>
          <w:cantSplit/>
          <w:jc w:val="center"/>
        </w:trPr>
        <w:tc>
          <w:tcPr>
            <w:tcW w:w="4814" w:type="dxa"/>
          </w:tcPr>
          <w:p w14:paraId="3BC37019" w14:textId="77777777" w:rsidR="000E4345" w:rsidRPr="00652945" w:rsidRDefault="00000000">
            <w:pPr>
              <w:rPr>
                <w:sz w:val="20"/>
                <w:szCs w:val="20"/>
              </w:rPr>
            </w:pPr>
            <w:r>
              <w:rPr>
                <w:iCs/>
                <w:sz w:val="20"/>
                <w:szCs w:val="20"/>
              </w:rPr>
              <w:t>status</w:t>
            </w:r>
          </w:p>
        </w:tc>
        <w:tc>
          <w:tcPr>
            <w:tcW w:w="4814" w:type="dxa"/>
          </w:tcPr>
          <w:p w14:paraId="53B03BA8" w14:textId="77777777" w:rsidR="000E4345" w:rsidRPr="00652945" w:rsidRDefault="00000000">
            <w:pPr>
              <w:rPr>
                <w:sz w:val="20"/>
                <w:szCs w:val="20"/>
              </w:rPr>
            </w:pPr>
            <w:r>
              <w:rPr>
                <w:iCs/>
                <w:sz w:val="20"/>
                <w:szCs w:val="20"/>
              </w:rPr>
              <w:t>accepted, revised, hypothesis, parked, rejected, validated, non-controlling</w:t>
            </w:r>
          </w:p>
        </w:tc>
      </w:tr>
      <w:tr w:rsidR="000E4345" w:rsidRPr="00652945" w14:paraId="7EE1E321" w14:textId="77777777" w:rsidTr="00D473A5">
        <w:trPr>
          <w:cantSplit/>
          <w:jc w:val="center"/>
        </w:trPr>
        <w:tc>
          <w:tcPr>
            <w:tcW w:w="4814" w:type="dxa"/>
          </w:tcPr>
          <w:p w14:paraId="7678D385" w14:textId="77777777" w:rsidR="000E4345" w:rsidRPr="00652945" w:rsidRDefault="00000000">
            <w:pPr>
              <w:rPr>
                <w:sz w:val="20"/>
                <w:szCs w:val="20"/>
              </w:rPr>
            </w:pPr>
            <w:r>
              <w:rPr>
                <w:iCs/>
                <w:sz w:val="20"/>
                <w:szCs w:val="20"/>
              </w:rPr>
              <w:t>admissibility</w:t>
            </w:r>
          </w:p>
        </w:tc>
        <w:tc>
          <w:tcPr>
            <w:tcW w:w="4814" w:type="dxa"/>
          </w:tcPr>
          <w:p w14:paraId="14579453" w14:textId="77777777" w:rsidR="000E4345" w:rsidRPr="00652945" w:rsidRDefault="00000000">
            <w:pPr>
              <w:rPr>
                <w:sz w:val="20"/>
                <w:szCs w:val="20"/>
              </w:rPr>
            </w:pPr>
            <w:r>
              <w:rPr>
                <w:iCs/>
                <w:sz w:val="20"/>
                <w:szCs w:val="20"/>
              </w:rPr>
              <w:t>admissible, conditionally admissible, non-admissible, pilot-required</w:t>
            </w:r>
          </w:p>
        </w:tc>
      </w:tr>
      <w:tr w:rsidR="000E4345" w:rsidRPr="00652945" w14:paraId="7D627D51" w14:textId="77777777" w:rsidTr="00D473A5">
        <w:trPr>
          <w:cantSplit/>
          <w:jc w:val="center"/>
        </w:trPr>
        <w:tc>
          <w:tcPr>
            <w:tcW w:w="4814" w:type="dxa"/>
          </w:tcPr>
          <w:p w14:paraId="3AD364EC" w14:textId="77777777" w:rsidR="000E4345" w:rsidRPr="00652945" w:rsidRDefault="00000000">
            <w:pPr>
              <w:rPr>
                <w:sz w:val="20"/>
                <w:szCs w:val="20"/>
              </w:rPr>
            </w:pPr>
            <w:r>
              <w:rPr>
                <w:iCs/>
                <w:sz w:val="20"/>
                <w:szCs w:val="20"/>
              </w:rPr>
              <w:t>evidence_source</w:t>
            </w:r>
          </w:p>
        </w:tc>
        <w:tc>
          <w:tcPr>
            <w:tcW w:w="4814" w:type="dxa"/>
          </w:tcPr>
          <w:p w14:paraId="5AD375FE" w14:textId="77777777" w:rsidR="000E4345" w:rsidRPr="00652945" w:rsidRDefault="00000000">
            <w:pPr>
              <w:rPr>
                <w:sz w:val="20"/>
                <w:szCs w:val="20"/>
              </w:rPr>
            </w:pPr>
            <w:r>
              <w:rPr>
                <w:iCs/>
                <w:sz w:val="20"/>
                <w:szCs w:val="20"/>
              </w:rPr>
              <w:t>source, dataset, pilot, method or citation supporting the claim</w:t>
            </w:r>
          </w:p>
        </w:tc>
      </w:tr>
      <w:tr w:rsidR="000E4345" w:rsidRPr="00652945" w14:paraId="7321FC4F" w14:textId="77777777" w:rsidTr="00D473A5">
        <w:trPr>
          <w:cantSplit/>
          <w:jc w:val="center"/>
        </w:trPr>
        <w:tc>
          <w:tcPr>
            <w:tcW w:w="4814" w:type="dxa"/>
          </w:tcPr>
          <w:p w14:paraId="466E89C8" w14:textId="77777777" w:rsidR="000E4345" w:rsidRPr="00652945" w:rsidRDefault="00000000">
            <w:pPr>
              <w:rPr>
                <w:sz w:val="20"/>
                <w:szCs w:val="20"/>
              </w:rPr>
            </w:pPr>
            <w:r>
              <w:rPr>
                <w:iCs/>
                <w:sz w:val="20"/>
                <w:szCs w:val="20"/>
              </w:rPr>
              <w:t>test_required</w:t>
            </w:r>
          </w:p>
        </w:tc>
        <w:tc>
          <w:tcPr>
            <w:tcW w:w="4814" w:type="dxa"/>
          </w:tcPr>
          <w:p w14:paraId="19A89327" w14:textId="77777777" w:rsidR="000E4345" w:rsidRPr="00652945" w:rsidRDefault="00000000">
            <w:pPr>
              <w:rPr>
                <w:sz w:val="20"/>
                <w:szCs w:val="20"/>
              </w:rPr>
            </w:pPr>
            <w:r>
              <w:rPr>
                <w:iCs/>
                <w:sz w:val="20"/>
                <w:szCs w:val="20"/>
              </w:rPr>
              <w:t>empirical, formal, legal, computational or governance test required</w:t>
            </w:r>
          </w:p>
        </w:tc>
      </w:tr>
      <w:tr w:rsidR="000E4345" w:rsidRPr="00652945" w14:paraId="7EDE2AEC" w14:textId="77777777" w:rsidTr="00D473A5">
        <w:trPr>
          <w:cantSplit/>
          <w:jc w:val="center"/>
        </w:trPr>
        <w:tc>
          <w:tcPr>
            <w:tcW w:w="4814" w:type="dxa"/>
          </w:tcPr>
          <w:p w14:paraId="79D944ED" w14:textId="77777777" w:rsidR="000E4345" w:rsidRPr="00652945" w:rsidRDefault="00000000">
            <w:pPr>
              <w:rPr>
                <w:sz w:val="20"/>
                <w:szCs w:val="20"/>
              </w:rPr>
            </w:pPr>
            <w:r>
              <w:rPr>
                <w:iCs/>
                <w:sz w:val="20"/>
                <w:szCs w:val="20"/>
              </w:rPr>
              <w:t>confidence_model</w:t>
            </w:r>
          </w:p>
        </w:tc>
        <w:tc>
          <w:tcPr>
            <w:tcW w:w="4814" w:type="dxa"/>
          </w:tcPr>
          <w:p w14:paraId="1F363D66" w14:textId="77777777" w:rsidR="000E4345" w:rsidRPr="00652945" w:rsidRDefault="00000000">
            <w:pPr>
              <w:rPr>
                <w:sz w:val="20"/>
                <w:szCs w:val="20"/>
              </w:rPr>
            </w:pPr>
            <w:r>
              <w:rPr>
                <w:iCs/>
                <w:sz w:val="20"/>
                <w:szCs w:val="20"/>
              </w:rPr>
              <w:t>method used to assign confidence</w:t>
            </w:r>
          </w:p>
        </w:tc>
      </w:tr>
      <w:tr w:rsidR="000E4345" w:rsidRPr="00652945" w14:paraId="1A6A8599" w14:textId="77777777" w:rsidTr="00D473A5">
        <w:trPr>
          <w:cantSplit/>
          <w:jc w:val="center"/>
        </w:trPr>
        <w:tc>
          <w:tcPr>
            <w:tcW w:w="4814" w:type="dxa"/>
          </w:tcPr>
          <w:p w14:paraId="2C219AC5" w14:textId="77777777" w:rsidR="000E4345" w:rsidRPr="00652945" w:rsidRDefault="00000000">
            <w:pPr>
              <w:rPr>
                <w:sz w:val="20"/>
                <w:szCs w:val="20"/>
              </w:rPr>
            </w:pPr>
            <w:r>
              <w:rPr>
                <w:iCs/>
                <w:sz w:val="20"/>
                <w:szCs w:val="20"/>
              </w:rPr>
              <w:t>owner</w:t>
            </w:r>
          </w:p>
        </w:tc>
        <w:tc>
          <w:tcPr>
            <w:tcW w:w="4814" w:type="dxa"/>
          </w:tcPr>
          <w:p w14:paraId="203B34EF" w14:textId="77777777" w:rsidR="000E4345" w:rsidRPr="00652945" w:rsidRDefault="00000000">
            <w:pPr>
              <w:rPr>
                <w:sz w:val="20"/>
                <w:szCs w:val="20"/>
              </w:rPr>
            </w:pPr>
            <w:r>
              <w:rPr>
                <w:iCs/>
                <w:sz w:val="20"/>
                <w:szCs w:val="20"/>
              </w:rPr>
              <w:t>responsible steward or workstream</w:t>
            </w:r>
          </w:p>
        </w:tc>
      </w:tr>
      <w:tr w:rsidR="000E4345" w:rsidRPr="00652945" w14:paraId="18C2EC63" w14:textId="77777777" w:rsidTr="00D473A5">
        <w:trPr>
          <w:cantSplit/>
          <w:jc w:val="center"/>
        </w:trPr>
        <w:tc>
          <w:tcPr>
            <w:tcW w:w="4814" w:type="dxa"/>
          </w:tcPr>
          <w:p w14:paraId="03941115" w14:textId="77777777" w:rsidR="000E4345" w:rsidRPr="00652945" w:rsidRDefault="00000000">
            <w:pPr>
              <w:rPr>
                <w:sz w:val="20"/>
                <w:szCs w:val="20"/>
              </w:rPr>
            </w:pPr>
            <w:r>
              <w:rPr>
                <w:iCs/>
                <w:sz w:val="20"/>
                <w:szCs w:val="20"/>
              </w:rPr>
              <w:t>method_hash</w:t>
            </w:r>
          </w:p>
        </w:tc>
        <w:tc>
          <w:tcPr>
            <w:tcW w:w="4814" w:type="dxa"/>
          </w:tcPr>
          <w:p w14:paraId="62600594" w14:textId="77777777" w:rsidR="000E4345" w:rsidRPr="00652945" w:rsidRDefault="00000000">
            <w:pPr>
              <w:rPr>
                <w:sz w:val="20"/>
                <w:szCs w:val="20"/>
              </w:rPr>
            </w:pPr>
            <w:r>
              <w:rPr>
                <w:iCs/>
                <w:sz w:val="20"/>
                <w:szCs w:val="20"/>
              </w:rPr>
              <w:t>hash of applicable method version</w:t>
            </w:r>
          </w:p>
        </w:tc>
      </w:tr>
      <w:tr w:rsidR="000E4345" w:rsidRPr="00652945" w14:paraId="3DA84429" w14:textId="77777777" w:rsidTr="00D473A5">
        <w:trPr>
          <w:cantSplit/>
          <w:jc w:val="center"/>
        </w:trPr>
        <w:tc>
          <w:tcPr>
            <w:tcW w:w="4814" w:type="dxa"/>
          </w:tcPr>
          <w:p w14:paraId="08F361D8" w14:textId="77777777" w:rsidR="000E4345" w:rsidRPr="00652945" w:rsidRDefault="00000000">
            <w:pPr>
              <w:rPr>
                <w:sz w:val="20"/>
                <w:szCs w:val="20"/>
              </w:rPr>
            </w:pPr>
            <w:r>
              <w:rPr>
                <w:iCs/>
                <w:sz w:val="20"/>
                <w:szCs w:val="20"/>
              </w:rPr>
              <w:t>data_hash</w:t>
            </w:r>
          </w:p>
        </w:tc>
        <w:tc>
          <w:tcPr>
            <w:tcW w:w="4814" w:type="dxa"/>
          </w:tcPr>
          <w:p w14:paraId="7BFD40B4" w14:textId="77777777" w:rsidR="000E4345" w:rsidRPr="00652945" w:rsidRDefault="00000000">
            <w:pPr>
              <w:rPr>
                <w:sz w:val="20"/>
                <w:szCs w:val="20"/>
              </w:rPr>
            </w:pPr>
            <w:r>
              <w:rPr>
                <w:iCs/>
                <w:sz w:val="20"/>
                <w:szCs w:val="20"/>
              </w:rPr>
              <w:t>hash of supporting dataset, where applicable</w:t>
            </w:r>
          </w:p>
        </w:tc>
      </w:tr>
      <w:tr w:rsidR="000E4345" w:rsidRPr="00652945" w14:paraId="60C5484F" w14:textId="77777777" w:rsidTr="00D473A5">
        <w:trPr>
          <w:cantSplit/>
          <w:jc w:val="center"/>
        </w:trPr>
        <w:tc>
          <w:tcPr>
            <w:tcW w:w="4814" w:type="dxa"/>
          </w:tcPr>
          <w:p w14:paraId="7B4B9BA7" w14:textId="77777777" w:rsidR="000E4345" w:rsidRPr="00652945" w:rsidRDefault="00000000">
            <w:pPr>
              <w:rPr>
                <w:sz w:val="20"/>
                <w:szCs w:val="20"/>
              </w:rPr>
            </w:pPr>
            <w:r>
              <w:rPr>
                <w:iCs/>
                <w:sz w:val="20"/>
                <w:szCs w:val="20"/>
              </w:rPr>
              <w:t>last_reviewed</w:t>
            </w:r>
          </w:p>
        </w:tc>
        <w:tc>
          <w:tcPr>
            <w:tcW w:w="4814" w:type="dxa"/>
          </w:tcPr>
          <w:p w14:paraId="1E9F4FCE" w14:textId="77777777" w:rsidR="000E4345" w:rsidRPr="00652945" w:rsidRDefault="00000000">
            <w:pPr>
              <w:rPr>
                <w:sz w:val="20"/>
                <w:szCs w:val="20"/>
              </w:rPr>
            </w:pPr>
            <w:r>
              <w:rPr>
                <w:iCs/>
                <w:sz w:val="20"/>
                <w:szCs w:val="20"/>
              </w:rPr>
              <w:t>date of last review</w:t>
            </w:r>
          </w:p>
        </w:tc>
      </w:tr>
      <w:tr w:rsidR="000E4345" w:rsidRPr="00652945" w14:paraId="3D0A9E46" w14:textId="77777777" w:rsidTr="00D473A5">
        <w:trPr>
          <w:cantSplit/>
          <w:jc w:val="center"/>
        </w:trPr>
        <w:tc>
          <w:tcPr>
            <w:tcW w:w="4814" w:type="dxa"/>
          </w:tcPr>
          <w:p w14:paraId="0B73DA91" w14:textId="77777777" w:rsidR="000E4345" w:rsidRPr="00652945" w:rsidRDefault="00000000">
            <w:pPr>
              <w:rPr>
                <w:sz w:val="20"/>
                <w:szCs w:val="20"/>
              </w:rPr>
            </w:pPr>
            <w:r>
              <w:rPr>
                <w:iCs/>
                <w:sz w:val="20"/>
                <w:szCs w:val="20"/>
              </w:rPr>
              <w:t>reviewer_notes</w:t>
            </w:r>
          </w:p>
        </w:tc>
        <w:tc>
          <w:tcPr>
            <w:tcW w:w="4814" w:type="dxa"/>
          </w:tcPr>
          <w:p w14:paraId="7694944F" w14:textId="77777777" w:rsidR="000E4345" w:rsidRPr="00652945" w:rsidRDefault="00000000">
            <w:pPr>
              <w:rPr>
                <w:sz w:val="20"/>
                <w:szCs w:val="20"/>
              </w:rPr>
            </w:pPr>
            <w:r>
              <w:rPr>
                <w:iCs/>
                <w:sz w:val="20"/>
                <w:szCs w:val="20"/>
              </w:rPr>
              <w:t>uncertainty, dissent or corrective action note</w:t>
            </w:r>
          </w:p>
        </w:tc>
      </w:tr>
    </w:tbl>
    <w:p w14:paraId="5B66BBC5" w14:textId="77777777" w:rsidR="00907CD5" w:rsidRDefault="00907CD5" w:rsidP="00907CD5"/>
    <w:p w14:paraId="0F3E5454" w14:textId="77777777" w:rsidR="00907CD5" w:rsidRDefault="00907CD5" w:rsidP="00907CD5"/>
    <w:p w14:paraId="6535D33C" w14:textId="77777777" w:rsidR="00907CD5" w:rsidRDefault="00907CD5">
      <w:pPr>
        <w:pStyle w:val="Titolo2"/>
        <w:numPr>
          <w:ilvl w:val="1"/>
          <w:numId w:val="116"/>
        </w:numPr>
        <w:rPr>
          <w:rFonts w:ascii="Baskerville Old Face" w:hAnsi="Baskerville Old Face"/>
          <w:bCs/>
          <w:iCs/>
        </w:rPr>
      </w:pPr>
      <w:r>
        <w:rPr>
          <w:rFonts w:ascii="Baskerville Old Face" w:hAnsi="Baskerville Old Face"/>
          <w:bCs/>
          <w:iCs/>
        </w:rPr>
        <w:lastRenderedPageBreak/>
        <w:t>— H1-H5 Pilot Evidence Claim Seeds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86"/>
        <w:gridCol w:w="2716"/>
        <w:gridCol w:w="985"/>
        <w:gridCol w:w="1211"/>
        <w:gridCol w:w="830"/>
        <w:gridCol w:w="1596"/>
        <w:gridCol w:w="1404"/>
      </w:tblGrid>
      <w:tr w:rsidR="00907CD5" w:rsidRPr="00907CD5" w14:paraId="06B0C739" w14:textId="77777777" w:rsidTr="00907CD5">
        <w:trPr>
          <w:cantSplit/>
          <w:tblCellSpacing w:w="15" w:type="dxa"/>
        </w:trPr>
        <w:tc>
          <w:tcPr>
            <w:tcW w:w="0" w:type="auto"/>
            <w:vAlign w:val="center"/>
            <w:hideMark/>
          </w:tcPr>
          <w:p w14:paraId="5CF591E4" w14:textId="77777777" w:rsidR="00907CD5" w:rsidRPr="00907CD5" w:rsidRDefault="00907CD5" w:rsidP="00907CD5">
            <w:pPr>
              <w:rPr>
                <w:iCs/>
                <w:sz w:val="18"/>
                <w:szCs w:val="18"/>
                <w:lang w:val="it-IT"/>
              </w:rPr>
            </w:pPr>
            <w:r>
              <w:rPr>
                <w:iCs/>
                <w:sz w:val="18"/>
                <w:szCs w:val="18"/>
                <w:lang w:val="it-IT"/>
              </w:rPr>
              <w:t>claim_id</w:t>
            </w:r>
          </w:p>
        </w:tc>
        <w:tc>
          <w:tcPr>
            <w:tcW w:w="0" w:type="auto"/>
            <w:vAlign w:val="center"/>
            <w:hideMark/>
          </w:tcPr>
          <w:p w14:paraId="53EAC3A6" w14:textId="77777777" w:rsidR="00907CD5" w:rsidRPr="00907CD5" w:rsidRDefault="00907CD5" w:rsidP="00907CD5">
            <w:pPr>
              <w:rPr>
                <w:iCs/>
                <w:sz w:val="18"/>
                <w:szCs w:val="18"/>
                <w:lang w:val="it-IT"/>
              </w:rPr>
            </w:pPr>
            <w:r>
              <w:rPr>
                <w:iCs/>
                <w:sz w:val="18"/>
                <w:szCs w:val="18"/>
                <w:lang w:val="it-IT"/>
              </w:rPr>
              <w:t>claim_text</w:t>
            </w:r>
          </w:p>
        </w:tc>
        <w:tc>
          <w:tcPr>
            <w:tcW w:w="0" w:type="auto"/>
            <w:vAlign w:val="center"/>
            <w:hideMark/>
          </w:tcPr>
          <w:p w14:paraId="70609FC1" w14:textId="77777777" w:rsidR="00907CD5" w:rsidRPr="00907CD5" w:rsidRDefault="00907CD5" w:rsidP="00907CD5">
            <w:pPr>
              <w:rPr>
                <w:iCs/>
                <w:sz w:val="18"/>
                <w:szCs w:val="18"/>
                <w:lang w:val="it-IT"/>
              </w:rPr>
            </w:pPr>
            <w:r>
              <w:rPr>
                <w:iCs/>
                <w:sz w:val="18"/>
                <w:szCs w:val="18"/>
                <w:lang w:val="it-IT"/>
              </w:rPr>
              <w:t>claim_type</w:t>
            </w:r>
          </w:p>
        </w:tc>
        <w:tc>
          <w:tcPr>
            <w:tcW w:w="0" w:type="auto"/>
            <w:vAlign w:val="center"/>
            <w:hideMark/>
          </w:tcPr>
          <w:p w14:paraId="45DD90E5" w14:textId="77777777" w:rsidR="00907CD5" w:rsidRPr="00907CD5" w:rsidRDefault="00907CD5" w:rsidP="00907CD5">
            <w:pPr>
              <w:rPr>
                <w:iCs/>
                <w:sz w:val="18"/>
                <w:szCs w:val="18"/>
                <w:lang w:val="it-IT"/>
              </w:rPr>
            </w:pPr>
            <w:r>
              <w:rPr>
                <w:iCs/>
                <w:sz w:val="18"/>
                <w:szCs w:val="18"/>
                <w:lang w:val="it-IT"/>
              </w:rPr>
              <w:t>evidence_tier</w:t>
            </w:r>
          </w:p>
        </w:tc>
        <w:tc>
          <w:tcPr>
            <w:tcW w:w="0" w:type="auto"/>
            <w:vAlign w:val="center"/>
            <w:hideMark/>
          </w:tcPr>
          <w:p w14:paraId="600C7CAD" w14:textId="77777777" w:rsidR="00907CD5" w:rsidRPr="00907CD5" w:rsidRDefault="00907CD5" w:rsidP="00907CD5">
            <w:pPr>
              <w:rPr>
                <w:iCs/>
                <w:sz w:val="18"/>
                <w:szCs w:val="18"/>
                <w:lang w:val="it-IT"/>
              </w:rPr>
            </w:pPr>
            <w:r>
              <w:rPr>
                <w:iCs/>
                <w:sz w:val="18"/>
                <w:szCs w:val="18"/>
                <w:lang w:val="it-IT"/>
              </w:rPr>
              <w:t>status</w:t>
            </w:r>
          </w:p>
        </w:tc>
        <w:tc>
          <w:tcPr>
            <w:tcW w:w="0" w:type="auto"/>
            <w:vAlign w:val="center"/>
            <w:hideMark/>
          </w:tcPr>
          <w:p w14:paraId="5A17F0BB" w14:textId="77777777" w:rsidR="00907CD5" w:rsidRPr="00907CD5" w:rsidRDefault="00907CD5" w:rsidP="00907CD5">
            <w:pPr>
              <w:rPr>
                <w:iCs/>
                <w:sz w:val="18"/>
                <w:szCs w:val="18"/>
                <w:lang w:val="it-IT"/>
              </w:rPr>
            </w:pPr>
            <w:r>
              <w:rPr>
                <w:iCs/>
                <w:sz w:val="18"/>
                <w:szCs w:val="18"/>
                <w:lang w:val="it-IT"/>
              </w:rPr>
              <w:t>admissibility</w:t>
            </w:r>
          </w:p>
        </w:tc>
        <w:tc>
          <w:tcPr>
            <w:tcW w:w="0" w:type="auto"/>
            <w:vAlign w:val="center"/>
            <w:hideMark/>
          </w:tcPr>
          <w:p w14:paraId="637B27BF" w14:textId="77777777" w:rsidR="00907CD5" w:rsidRPr="00907CD5" w:rsidRDefault="00907CD5" w:rsidP="00907CD5">
            <w:pPr>
              <w:rPr>
                <w:iCs/>
                <w:sz w:val="18"/>
                <w:szCs w:val="18"/>
                <w:lang w:val="it-IT"/>
              </w:rPr>
            </w:pPr>
            <w:r>
              <w:rPr>
                <w:iCs/>
                <w:sz w:val="18"/>
                <w:szCs w:val="18"/>
                <w:lang w:val="it-IT"/>
              </w:rPr>
              <w:t>test_required</w:t>
            </w:r>
          </w:p>
        </w:tc>
      </w:tr>
      <w:tr w:rsidR="00907CD5" w:rsidRPr="00907CD5" w14:paraId="3D54307D" w14:textId="77777777" w:rsidTr="00907CD5">
        <w:trPr>
          <w:cantSplit/>
          <w:tblCellSpacing w:w="15" w:type="dxa"/>
        </w:trPr>
        <w:tc>
          <w:tcPr>
            <w:tcW w:w="0" w:type="auto"/>
            <w:vAlign w:val="center"/>
            <w:hideMark/>
          </w:tcPr>
          <w:p w14:paraId="46D77A59" w14:textId="77777777" w:rsidR="00907CD5" w:rsidRPr="00907CD5" w:rsidRDefault="00907CD5" w:rsidP="00907CD5">
            <w:pPr>
              <w:rPr>
                <w:iCs/>
                <w:sz w:val="18"/>
                <w:szCs w:val="18"/>
                <w:lang w:val="it-IT"/>
              </w:rPr>
            </w:pPr>
            <w:r>
              <w:rPr>
                <w:iCs/>
                <w:sz w:val="18"/>
                <w:szCs w:val="18"/>
                <w:lang w:val="it-IT"/>
              </w:rPr>
              <w:t>CLAIM-H1-001</w:t>
            </w:r>
          </w:p>
        </w:tc>
        <w:tc>
          <w:tcPr>
            <w:tcW w:w="0" w:type="auto"/>
            <w:vAlign w:val="center"/>
            <w:hideMark/>
          </w:tcPr>
          <w:p w14:paraId="537D7B5A" w14:textId="77777777" w:rsidR="00907CD5" w:rsidRPr="00907CD5" w:rsidRDefault="00907CD5" w:rsidP="00907CD5">
            <w:pPr>
              <w:rPr>
                <w:iCs/>
                <w:sz w:val="18"/>
                <w:szCs w:val="18"/>
              </w:rPr>
            </w:pPr>
            <w:r>
              <w:rPr>
                <w:iCs/>
                <w:sz w:val="18"/>
                <w:szCs w:val="18"/>
              </w:rPr>
              <w:t>Regenerative management may improve soil function under defined site conditions.</w:t>
            </w:r>
          </w:p>
        </w:tc>
        <w:tc>
          <w:tcPr>
            <w:tcW w:w="0" w:type="auto"/>
            <w:vAlign w:val="center"/>
            <w:hideMark/>
          </w:tcPr>
          <w:p w14:paraId="0FF20F6E" w14:textId="77777777" w:rsidR="00907CD5" w:rsidRPr="00907CD5" w:rsidRDefault="00907CD5" w:rsidP="00907CD5">
            <w:pPr>
              <w:rPr>
                <w:iCs/>
                <w:sz w:val="18"/>
                <w:szCs w:val="18"/>
                <w:lang w:val="it-IT"/>
              </w:rPr>
            </w:pPr>
            <w:r>
              <w:rPr>
                <w:iCs/>
                <w:sz w:val="18"/>
                <w:szCs w:val="18"/>
                <w:lang w:val="it-IT"/>
              </w:rPr>
              <w:t>empirical</w:t>
            </w:r>
          </w:p>
        </w:tc>
        <w:tc>
          <w:tcPr>
            <w:tcW w:w="0" w:type="auto"/>
            <w:vAlign w:val="center"/>
            <w:hideMark/>
          </w:tcPr>
          <w:p w14:paraId="5446995F"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3376A402" w14:textId="77777777" w:rsidR="00907CD5" w:rsidRPr="00907CD5" w:rsidRDefault="00907CD5" w:rsidP="00907CD5">
            <w:pPr>
              <w:rPr>
                <w:iCs/>
                <w:sz w:val="18"/>
                <w:szCs w:val="18"/>
                <w:lang w:val="it-IT"/>
              </w:rPr>
            </w:pPr>
            <w:r>
              <w:rPr>
                <w:iCs/>
                <w:sz w:val="18"/>
                <w:szCs w:val="18"/>
                <w:lang w:val="it-IT"/>
              </w:rPr>
              <w:t>hypothesis</w:t>
            </w:r>
          </w:p>
        </w:tc>
        <w:tc>
          <w:tcPr>
            <w:tcW w:w="0" w:type="auto"/>
            <w:vAlign w:val="center"/>
            <w:hideMark/>
          </w:tcPr>
          <w:p w14:paraId="697EBA0A"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3DB3FF41" w14:textId="77777777" w:rsidR="00907CD5" w:rsidRPr="00907CD5" w:rsidRDefault="00907CD5" w:rsidP="00907CD5">
            <w:pPr>
              <w:rPr>
                <w:iCs/>
                <w:sz w:val="18"/>
                <w:szCs w:val="18"/>
                <w:lang w:val="it-IT"/>
              </w:rPr>
            </w:pPr>
            <w:r>
              <w:rPr>
                <w:iCs/>
                <w:sz w:val="18"/>
                <w:szCs w:val="18"/>
                <w:lang w:val="it-IT"/>
              </w:rPr>
              <w:t>empirical</w:t>
            </w:r>
          </w:p>
        </w:tc>
      </w:tr>
      <w:tr w:rsidR="00907CD5" w:rsidRPr="00907CD5" w14:paraId="47660457" w14:textId="77777777" w:rsidTr="00907CD5">
        <w:trPr>
          <w:cantSplit/>
          <w:tblCellSpacing w:w="15" w:type="dxa"/>
        </w:trPr>
        <w:tc>
          <w:tcPr>
            <w:tcW w:w="0" w:type="auto"/>
            <w:vAlign w:val="center"/>
            <w:hideMark/>
          </w:tcPr>
          <w:p w14:paraId="61D4F703" w14:textId="77777777" w:rsidR="00907CD5" w:rsidRPr="00907CD5" w:rsidRDefault="00907CD5" w:rsidP="00907CD5">
            <w:pPr>
              <w:rPr>
                <w:iCs/>
                <w:sz w:val="18"/>
                <w:szCs w:val="18"/>
                <w:lang w:val="it-IT"/>
              </w:rPr>
            </w:pPr>
            <w:r>
              <w:rPr>
                <w:iCs/>
                <w:sz w:val="18"/>
                <w:szCs w:val="18"/>
                <w:lang w:val="it-IT"/>
              </w:rPr>
              <w:t>CLAIM-H2-001</w:t>
            </w:r>
          </w:p>
        </w:tc>
        <w:tc>
          <w:tcPr>
            <w:tcW w:w="0" w:type="auto"/>
            <w:vAlign w:val="center"/>
            <w:hideMark/>
          </w:tcPr>
          <w:p w14:paraId="4215127E" w14:textId="77777777" w:rsidR="00907CD5" w:rsidRPr="00907CD5" w:rsidRDefault="00907CD5" w:rsidP="00907CD5">
            <w:pPr>
              <w:rPr>
                <w:iCs/>
                <w:sz w:val="18"/>
                <w:szCs w:val="18"/>
              </w:rPr>
            </w:pPr>
            <w:r>
              <w:rPr>
                <w:iCs/>
                <w:sz w:val="18"/>
                <w:szCs w:val="18"/>
              </w:rPr>
              <w:t>Regenerative management may improve water-cycle function under defined site conditions.</w:t>
            </w:r>
          </w:p>
        </w:tc>
        <w:tc>
          <w:tcPr>
            <w:tcW w:w="0" w:type="auto"/>
            <w:vAlign w:val="center"/>
            <w:hideMark/>
          </w:tcPr>
          <w:p w14:paraId="3D7354E6" w14:textId="77777777" w:rsidR="00907CD5" w:rsidRPr="00907CD5" w:rsidRDefault="00907CD5" w:rsidP="00907CD5">
            <w:pPr>
              <w:rPr>
                <w:iCs/>
                <w:sz w:val="18"/>
                <w:szCs w:val="18"/>
                <w:lang w:val="it-IT"/>
              </w:rPr>
            </w:pPr>
            <w:r>
              <w:rPr>
                <w:iCs/>
                <w:sz w:val="18"/>
                <w:szCs w:val="18"/>
                <w:lang w:val="it-IT"/>
              </w:rPr>
              <w:t>empirical</w:t>
            </w:r>
          </w:p>
        </w:tc>
        <w:tc>
          <w:tcPr>
            <w:tcW w:w="0" w:type="auto"/>
            <w:vAlign w:val="center"/>
            <w:hideMark/>
          </w:tcPr>
          <w:p w14:paraId="0C8CCF54"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10FA7FD8" w14:textId="77777777" w:rsidR="00907CD5" w:rsidRPr="00907CD5" w:rsidRDefault="00907CD5" w:rsidP="00907CD5">
            <w:pPr>
              <w:rPr>
                <w:iCs/>
                <w:sz w:val="18"/>
                <w:szCs w:val="18"/>
                <w:lang w:val="it-IT"/>
              </w:rPr>
            </w:pPr>
            <w:r>
              <w:rPr>
                <w:iCs/>
                <w:sz w:val="18"/>
                <w:szCs w:val="18"/>
                <w:lang w:val="it-IT"/>
              </w:rPr>
              <w:t>hypothesis</w:t>
            </w:r>
          </w:p>
        </w:tc>
        <w:tc>
          <w:tcPr>
            <w:tcW w:w="0" w:type="auto"/>
            <w:vAlign w:val="center"/>
            <w:hideMark/>
          </w:tcPr>
          <w:p w14:paraId="75072907"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2EBDEE26" w14:textId="77777777" w:rsidR="00907CD5" w:rsidRPr="00907CD5" w:rsidRDefault="00907CD5" w:rsidP="00907CD5">
            <w:pPr>
              <w:rPr>
                <w:iCs/>
                <w:sz w:val="18"/>
                <w:szCs w:val="18"/>
                <w:lang w:val="it-IT"/>
              </w:rPr>
            </w:pPr>
            <w:r>
              <w:rPr>
                <w:iCs/>
                <w:sz w:val="18"/>
                <w:szCs w:val="18"/>
                <w:lang w:val="it-IT"/>
              </w:rPr>
              <w:t>empirical</w:t>
            </w:r>
          </w:p>
        </w:tc>
      </w:tr>
      <w:tr w:rsidR="00907CD5" w:rsidRPr="00907CD5" w14:paraId="644EA61E" w14:textId="77777777" w:rsidTr="00907CD5">
        <w:trPr>
          <w:cantSplit/>
          <w:tblCellSpacing w:w="15" w:type="dxa"/>
        </w:trPr>
        <w:tc>
          <w:tcPr>
            <w:tcW w:w="0" w:type="auto"/>
            <w:vAlign w:val="center"/>
            <w:hideMark/>
          </w:tcPr>
          <w:p w14:paraId="2FC163F5" w14:textId="77777777" w:rsidR="00907CD5" w:rsidRPr="00907CD5" w:rsidRDefault="00907CD5" w:rsidP="00907CD5">
            <w:pPr>
              <w:rPr>
                <w:iCs/>
                <w:sz w:val="18"/>
                <w:szCs w:val="18"/>
                <w:lang w:val="it-IT"/>
              </w:rPr>
            </w:pPr>
            <w:r>
              <w:rPr>
                <w:iCs/>
                <w:sz w:val="18"/>
                <w:szCs w:val="18"/>
                <w:lang w:val="it-IT"/>
              </w:rPr>
              <w:t>CLAIM-H3-001</w:t>
            </w:r>
          </w:p>
        </w:tc>
        <w:tc>
          <w:tcPr>
            <w:tcW w:w="0" w:type="auto"/>
            <w:vAlign w:val="center"/>
            <w:hideMark/>
          </w:tcPr>
          <w:p w14:paraId="29248C7D" w14:textId="77777777" w:rsidR="00907CD5" w:rsidRPr="00907CD5" w:rsidRDefault="00907CD5" w:rsidP="00907CD5">
            <w:pPr>
              <w:rPr>
                <w:iCs/>
                <w:sz w:val="18"/>
                <w:szCs w:val="18"/>
              </w:rPr>
            </w:pPr>
            <w:r>
              <w:rPr>
                <w:iCs/>
                <w:sz w:val="18"/>
                <w:szCs w:val="18"/>
              </w:rPr>
              <w:t>Regenerative management may reduce external input dependency over time.</w:t>
            </w:r>
          </w:p>
        </w:tc>
        <w:tc>
          <w:tcPr>
            <w:tcW w:w="0" w:type="auto"/>
            <w:vAlign w:val="center"/>
            <w:hideMark/>
          </w:tcPr>
          <w:p w14:paraId="7A2E731F" w14:textId="77777777" w:rsidR="00907CD5" w:rsidRPr="00907CD5" w:rsidRDefault="00907CD5" w:rsidP="00907CD5">
            <w:pPr>
              <w:rPr>
                <w:iCs/>
                <w:sz w:val="18"/>
                <w:szCs w:val="18"/>
                <w:lang w:val="it-IT"/>
              </w:rPr>
            </w:pPr>
            <w:r>
              <w:rPr>
                <w:iCs/>
                <w:sz w:val="18"/>
                <w:szCs w:val="18"/>
                <w:lang w:val="it-IT"/>
              </w:rPr>
              <w:t>empirical</w:t>
            </w:r>
          </w:p>
        </w:tc>
        <w:tc>
          <w:tcPr>
            <w:tcW w:w="0" w:type="auto"/>
            <w:vAlign w:val="center"/>
            <w:hideMark/>
          </w:tcPr>
          <w:p w14:paraId="630352B0"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11880F78" w14:textId="77777777" w:rsidR="00907CD5" w:rsidRPr="00907CD5" w:rsidRDefault="00907CD5" w:rsidP="00907CD5">
            <w:pPr>
              <w:rPr>
                <w:iCs/>
                <w:sz w:val="18"/>
                <w:szCs w:val="18"/>
                <w:lang w:val="it-IT"/>
              </w:rPr>
            </w:pPr>
            <w:r>
              <w:rPr>
                <w:iCs/>
                <w:sz w:val="18"/>
                <w:szCs w:val="18"/>
                <w:lang w:val="it-IT"/>
              </w:rPr>
              <w:t>hypothesis</w:t>
            </w:r>
          </w:p>
        </w:tc>
        <w:tc>
          <w:tcPr>
            <w:tcW w:w="0" w:type="auto"/>
            <w:vAlign w:val="center"/>
            <w:hideMark/>
          </w:tcPr>
          <w:p w14:paraId="2BC626CB"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6BCAF610" w14:textId="77777777" w:rsidR="00907CD5" w:rsidRPr="00907CD5" w:rsidRDefault="00907CD5" w:rsidP="00907CD5">
            <w:pPr>
              <w:rPr>
                <w:iCs/>
                <w:sz w:val="18"/>
                <w:szCs w:val="18"/>
                <w:lang w:val="it-IT"/>
              </w:rPr>
            </w:pPr>
            <w:r>
              <w:rPr>
                <w:iCs/>
                <w:sz w:val="18"/>
                <w:szCs w:val="18"/>
                <w:lang w:val="it-IT"/>
              </w:rPr>
              <w:t>empirical</w:t>
            </w:r>
          </w:p>
        </w:tc>
      </w:tr>
      <w:tr w:rsidR="00907CD5" w:rsidRPr="00907CD5" w14:paraId="2197015A" w14:textId="77777777" w:rsidTr="00907CD5">
        <w:trPr>
          <w:cantSplit/>
          <w:tblCellSpacing w:w="15" w:type="dxa"/>
        </w:trPr>
        <w:tc>
          <w:tcPr>
            <w:tcW w:w="0" w:type="auto"/>
            <w:vAlign w:val="center"/>
            <w:hideMark/>
          </w:tcPr>
          <w:p w14:paraId="3847B2BA" w14:textId="77777777" w:rsidR="00907CD5" w:rsidRPr="00907CD5" w:rsidRDefault="00907CD5" w:rsidP="00907CD5">
            <w:pPr>
              <w:rPr>
                <w:iCs/>
                <w:sz w:val="18"/>
                <w:szCs w:val="18"/>
                <w:lang w:val="it-IT"/>
              </w:rPr>
            </w:pPr>
            <w:r>
              <w:rPr>
                <w:iCs/>
                <w:sz w:val="18"/>
                <w:szCs w:val="18"/>
                <w:lang w:val="it-IT"/>
              </w:rPr>
              <w:t>CLAIM-H4-001</w:t>
            </w:r>
          </w:p>
        </w:tc>
        <w:tc>
          <w:tcPr>
            <w:tcW w:w="0" w:type="auto"/>
            <w:vAlign w:val="center"/>
            <w:hideMark/>
          </w:tcPr>
          <w:p w14:paraId="31A05DA4" w14:textId="77777777" w:rsidR="00907CD5" w:rsidRPr="00907CD5" w:rsidRDefault="00907CD5" w:rsidP="00907CD5">
            <w:pPr>
              <w:rPr>
                <w:iCs/>
                <w:sz w:val="18"/>
                <w:szCs w:val="18"/>
              </w:rPr>
            </w:pPr>
            <w:r>
              <w:rPr>
                <w:iCs/>
                <w:sz w:val="18"/>
                <w:szCs w:val="18"/>
              </w:rPr>
              <w:t>Regenerative management may improve yield stability under stress.</w:t>
            </w:r>
          </w:p>
        </w:tc>
        <w:tc>
          <w:tcPr>
            <w:tcW w:w="0" w:type="auto"/>
            <w:vAlign w:val="center"/>
            <w:hideMark/>
          </w:tcPr>
          <w:p w14:paraId="70352EC6" w14:textId="77777777" w:rsidR="00907CD5" w:rsidRPr="00907CD5" w:rsidRDefault="00907CD5" w:rsidP="00907CD5">
            <w:pPr>
              <w:rPr>
                <w:iCs/>
                <w:sz w:val="18"/>
                <w:szCs w:val="18"/>
                <w:lang w:val="it-IT"/>
              </w:rPr>
            </w:pPr>
            <w:r>
              <w:rPr>
                <w:iCs/>
                <w:sz w:val="18"/>
                <w:szCs w:val="18"/>
                <w:lang w:val="it-IT"/>
              </w:rPr>
              <w:t>empirical</w:t>
            </w:r>
          </w:p>
        </w:tc>
        <w:tc>
          <w:tcPr>
            <w:tcW w:w="0" w:type="auto"/>
            <w:vAlign w:val="center"/>
            <w:hideMark/>
          </w:tcPr>
          <w:p w14:paraId="435045BC"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79901509" w14:textId="77777777" w:rsidR="00907CD5" w:rsidRPr="00907CD5" w:rsidRDefault="00907CD5" w:rsidP="00907CD5">
            <w:pPr>
              <w:rPr>
                <w:iCs/>
                <w:sz w:val="18"/>
                <w:szCs w:val="18"/>
                <w:lang w:val="it-IT"/>
              </w:rPr>
            </w:pPr>
            <w:r>
              <w:rPr>
                <w:iCs/>
                <w:sz w:val="18"/>
                <w:szCs w:val="18"/>
                <w:lang w:val="it-IT"/>
              </w:rPr>
              <w:t>hypothesis</w:t>
            </w:r>
          </w:p>
        </w:tc>
        <w:tc>
          <w:tcPr>
            <w:tcW w:w="0" w:type="auto"/>
            <w:vAlign w:val="center"/>
            <w:hideMark/>
          </w:tcPr>
          <w:p w14:paraId="2783EF02"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0B74F992" w14:textId="77777777" w:rsidR="00907CD5" w:rsidRPr="00907CD5" w:rsidRDefault="00907CD5" w:rsidP="00907CD5">
            <w:pPr>
              <w:rPr>
                <w:iCs/>
                <w:sz w:val="18"/>
                <w:szCs w:val="18"/>
                <w:lang w:val="it-IT"/>
              </w:rPr>
            </w:pPr>
            <w:r>
              <w:rPr>
                <w:iCs/>
                <w:sz w:val="18"/>
                <w:szCs w:val="18"/>
                <w:lang w:val="it-IT"/>
              </w:rPr>
              <w:t>empirical</w:t>
            </w:r>
          </w:p>
        </w:tc>
      </w:tr>
      <w:tr w:rsidR="00907CD5" w:rsidRPr="00907CD5" w14:paraId="70061FD8" w14:textId="77777777" w:rsidTr="00907CD5">
        <w:trPr>
          <w:cantSplit/>
          <w:tblCellSpacing w:w="15" w:type="dxa"/>
        </w:trPr>
        <w:tc>
          <w:tcPr>
            <w:tcW w:w="0" w:type="auto"/>
            <w:vAlign w:val="center"/>
            <w:hideMark/>
          </w:tcPr>
          <w:p w14:paraId="391B8CB9" w14:textId="77777777" w:rsidR="00907CD5" w:rsidRPr="00907CD5" w:rsidRDefault="00907CD5" w:rsidP="00907CD5">
            <w:pPr>
              <w:rPr>
                <w:iCs/>
                <w:sz w:val="18"/>
                <w:szCs w:val="18"/>
                <w:lang w:val="it-IT"/>
              </w:rPr>
            </w:pPr>
            <w:r>
              <w:rPr>
                <w:iCs/>
                <w:sz w:val="18"/>
                <w:szCs w:val="18"/>
                <w:lang w:val="it-IT"/>
              </w:rPr>
              <w:t>CLAIM-H5-001</w:t>
            </w:r>
          </w:p>
        </w:tc>
        <w:tc>
          <w:tcPr>
            <w:tcW w:w="0" w:type="auto"/>
            <w:vAlign w:val="center"/>
            <w:hideMark/>
          </w:tcPr>
          <w:p w14:paraId="70F2636E" w14:textId="77777777" w:rsidR="00907CD5" w:rsidRPr="00907CD5" w:rsidRDefault="00907CD5" w:rsidP="00907CD5">
            <w:pPr>
              <w:rPr>
                <w:iCs/>
                <w:sz w:val="18"/>
                <w:szCs w:val="18"/>
              </w:rPr>
            </w:pPr>
            <w:r>
              <w:rPr>
                <w:iCs/>
                <w:sz w:val="18"/>
                <w:szCs w:val="18"/>
              </w:rPr>
              <w:t>Syntropic cooperative surplus may occur where system performance exceeds isolated-component performance.</w:t>
            </w:r>
          </w:p>
        </w:tc>
        <w:tc>
          <w:tcPr>
            <w:tcW w:w="0" w:type="auto"/>
            <w:vAlign w:val="center"/>
            <w:hideMark/>
          </w:tcPr>
          <w:p w14:paraId="1DDD6514" w14:textId="77777777" w:rsidR="00907CD5" w:rsidRPr="00907CD5" w:rsidRDefault="00907CD5" w:rsidP="00907CD5">
            <w:pPr>
              <w:rPr>
                <w:iCs/>
                <w:sz w:val="18"/>
                <w:szCs w:val="18"/>
                <w:lang w:val="it-IT"/>
              </w:rPr>
            </w:pPr>
            <w:r>
              <w:rPr>
                <w:iCs/>
                <w:sz w:val="18"/>
                <w:szCs w:val="18"/>
                <w:lang w:val="it-IT"/>
              </w:rPr>
              <w:t>empirical</w:t>
            </w:r>
          </w:p>
        </w:tc>
        <w:tc>
          <w:tcPr>
            <w:tcW w:w="0" w:type="auto"/>
            <w:vAlign w:val="center"/>
            <w:hideMark/>
          </w:tcPr>
          <w:p w14:paraId="517B7C51"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095D1748" w14:textId="77777777" w:rsidR="00907CD5" w:rsidRPr="00907CD5" w:rsidRDefault="00907CD5" w:rsidP="00907CD5">
            <w:pPr>
              <w:rPr>
                <w:iCs/>
                <w:sz w:val="18"/>
                <w:szCs w:val="18"/>
                <w:lang w:val="it-IT"/>
              </w:rPr>
            </w:pPr>
            <w:r>
              <w:rPr>
                <w:iCs/>
                <w:sz w:val="18"/>
                <w:szCs w:val="18"/>
                <w:lang w:val="it-IT"/>
              </w:rPr>
              <w:t>hypothesis</w:t>
            </w:r>
          </w:p>
        </w:tc>
        <w:tc>
          <w:tcPr>
            <w:tcW w:w="0" w:type="auto"/>
            <w:vAlign w:val="center"/>
            <w:hideMark/>
          </w:tcPr>
          <w:p w14:paraId="5352CF31" w14:textId="77777777" w:rsidR="00907CD5" w:rsidRPr="00907CD5" w:rsidRDefault="00907CD5" w:rsidP="00907CD5">
            <w:pPr>
              <w:rPr>
                <w:iCs/>
                <w:sz w:val="18"/>
                <w:szCs w:val="18"/>
              </w:rPr>
            </w:pPr>
            <w:r>
              <w:rPr>
                <w:iCs/>
                <w:sz w:val="18"/>
                <w:szCs w:val="18"/>
              </w:rPr>
              <w:t>non-admissible until independently reviewed</w:t>
            </w:r>
          </w:p>
        </w:tc>
        <w:tc>
          <w:tcPr>
            <w:tcW w:w="0" w:type="auto"/>
            <w:vAlign w:val="center"/>
            <w:hideMark/>
          </w:tcPr>
          <w:p w14:paraId="2AE360D2" w14:textId="77777777" w:rsidR="00907CD5" w:rsidRPr="00907CD5" w:rsidRDefault="00907CD5" w:rsidP="00907CD5">
            <w:pPr>
              <w:rPr>
                <w:iCs/>
                <w:sz w:val="18"/>
                <w:szCs w:val="18"/>
                <w:lang w:val="it-IT"/>
              </w:rPr>
            </w:pPr>
            <w:r>
              <w:rPr>
                <w:iCs/>
                <w:sz w:val="18"/>
                <w:szCs w:val="18"/>
                <w:lang w:val="it-IT"/>
              </w:rPr>
              <w:t>empirical and governance</w:t>
            </w:r>
          </w:p>
        </w:tc>
      </w:tr>
      <w:tr w:rsidR="00907CD5" w:rsidRPr="00907CD5" w14:paraId="46539CD1" w14:textId="77777777" w:rsidTr="00907CD5">
        <w:trPr>
          <w:cantSplit/>
          <w:tblCellSpacing w:w="15" w:type="dxa"/>
        </w:trPr>
        <w:tc>
          <w:tcPr>
            <w:tcW w:w="0" w:type="auto"/>
            <w:vAlign w:val="center"/>
            <w:hideMark/>
          </w:tcPr>
          <w:p w14:paraId="36008D37" w14:textId="77777777" w:rsidR="00907CD5" w:rsidRPr="00907CD5" w:rsidRDefault="00907CD5" w:rsidP="00907CD5">
            <w:pPr>
              <w:rPr>
                <w:iCs/>
                <w:sz w:val="18"/>
                <w:szCs w:val="18"/>
                <w:lang w:val="it-IT"/>
              </w:rPr>
            </w:pPr>
            <w:r>
              <w:rPr>
                <w:iCs/>
                <w:sz w:val="18"/>
                <w:szCs w:val="18"/>
                <w:lang w:val="it-IT"/>
              </w:rPr>
              <w:t>CLAIM-SFS-001</w:t>
            </w:r>
          </w:p>
        </w:tc>
        <w:tc>
          <w:tcPr>
            <w:tcW w:w="0" w:type="auto"/>
            <w:vAlign w:val="center"/>
            <w:hideMark/>
          </w:tcPr>
          <w:p w14:paraId="4E36589D" w14:textId="77777777" w:rsidR="00907CD5" w:rsidRPr="00907CD5" w:rsidRDefault="00907CD5" w:rsidP="00907CD5">
            <w:pPr>
              <w:rPr>
                <w:iCs/>
                <w:sz w:val="18"/>
                <w:szCs w:val="18"/>
              </w:rPr>
            </w:pPr>
            <w:r>
              <w:rPr>
                <w:iCs/>
                <w:sz w:val="18"/>
                <w:szCs w:val="18"/>
              </w:rPr>
              <w:t>Syntropic farming literature is promising but context-dependent.</w:t>
            </w:r>
          </w:p>
        </w:tc>
        <w:tc>
          <w:tcPr>
            <w:tcW w:w="0" w:type="auto"/>
            <w:vAlign w:val="center"/>
            <w:hideMark/>
          </w:tcPr>
          <w:p w14:paraId="15F24C84" w14:textId="77777777" w:rsidR="00907CD5" w:rsidRPr="00907CD5" w:rsidRDefault="00907CD5" w:rsidP="00907CD5">
            <w:pPr>
              <w:rPr>
                <w:iCs/>
                <w:sz w:val="18"/>
                <w:szCs w:val="18"/>
                <w:lang w:val="it-IT"/>
              </w:rPr>
            </w:pPr>
            <w:r>
              <w:rPr>
                <w:iCs/>
                <w:sz w:val="18"/>
                <w:szCs w:val="18"/>
                <w:lang w:val="it-IT"/>
              </w:rPr>
              <w:t>scientific context</w:t>
            </w:r>
          </w:p>
        </w:tc>
        <w:tc>
          <w:tcPr>
            <w:tcW w:w="0" w:type="auto"/>
            <w:vAlign w:val="center"/>
            <w:hideMark/>
          </w:tcPr>
          <w:p w14:paraId="0B6E1064" w14:textId="77777777" w:rsidR="00907CD5" w:rsidRPr="00907CD5" w:rsidRDefault="00907CD5" w:rsidP="00907CD5">
            <w:pPr>
              <w:rPr>
                <w:iCs/>
                <w:sz w:val="18"/>
                <w:szCs w:val="18"/>
                <w:lang w:val="it-IT"/>
              </w:rPr>
            </w:pPr>
            <w:r>
              <w:rPr>
                <w:iCs/>
                <w:sz w:val="18"/>
                <w:szCs w:val="18"/>
                <w:lang w:val="it-IT"/>
              </w:rPr>
              <w:t>Tier 2 external literature</w:t>
            </w:r>
          </w:p>
        </w:tc>
        <w:tc>
          <w:tcPr>
            <w:tcW w:w="0" w:type="auto"/>
            <w:vAlign w:val="center"/>
            <w:hideMark/>
          </w:tcPr>
          <w:p w14:paraId="187774CB" w14:textId="77777777" w:rsidR="00907CD5" w:rsidRPr="00907CD5" w:rsidRDefault="00907CD5" w:rsidP="00907CD5">
            <w:pPr>
              <w:rPr>
                <w:iCs/>
                <w:sz w:val="18"/>
                <w:szCs w:val="18"/>
                <w:lang w:val="it-IT"/>
              </w:rPr>
            </w:pPr>
            <w:r>
              <w:rPr>
                <w:iCs/>
                <w:sz w:val="18"/>
                <w:szCs w:val="18"/>
                <w:lang w:val="it-IT"/>
              </w:rPr>
              <w:t>contextual</w:t>
            </w:r>
          </w:p>
        </w:tc>
        <w:tc>
          <w:tcPr>
            <w:tcW w:w="0" w:type="auto"/>
            <w:vAlign w:val="center"/>
            <w:hideMark/>
          </w:tcPr>
          <w:p w14:paraId="39C84685" w14:textId="77777777" w:rsidR="00907CD5" w:rsidRPr="00907CD5" w:rsidRDefault="00907CD5" w:rsidP="00907CD5">
            <w:pPr>
              <w:rPr>
                <w:iCs/>
                <w:sz w:val="18"/>
                <w:szCs w:val="18"/>
                <w:lang w:val="it-IT"/>
              </w:rPr>
            </w:pPr>
            <w:r>
              <w:rPr>
                <w:iCs/>
                <w:sz w:val="18"/>
                <w:szCs w:val="18"/>
                <w:lang w:val="it-IT"/>
              </w:rPr>
              <w:t>not PRU-admissible alone</w:t>
            </w:r>
          </w:p>
        </w:tc>
        <w:tc>
          <w:tcPr>
            <w:tcW w:w="0" w:type="auto"/>
            <w:vAlign w:val="center"/>
            <w:hideMark/>
          </w:tcPr>
          <w:p w14:paraId="53462DB0" w14:textId="77777777" w:rsidR="00907CD5" w:rsidRPr="00907CD5" w:rsidRDefault="00907CD5" w:rsidP="00907CD5">
            <w:pPr>
              <w:rPr>
                <w:iCs/>
                <w:sz w:val="18"/>
                <w:szCs w:val="18"/>
              </w:rPr>
            </w:pPr>
            <w:r>
              <w:rPr>
                <w:iCs/>
                <w:sz w:val="18"/>
                <w:szCs w:val="18"/>
              </w:rPr>
              <w:t>literature review and pilot validation</w:t>
            </w:r>
          </w:p>
        </w:tc>
      </w:tr>
      <w:tr w:rsidR="00907CD5" w:rsidRPr="00907CD5" w14:paraId="0D41447D" w14:textId="77777777" w:rsidTr="00907CD5">
        <w:trPr>
          <w:cantSplit/>
          <w:tblCellSpacing w:w="15" w:type="dxa"/>
        </w:trPr>
        <w:tc>
          <w:tcPr>
            <w:tcW w:w="0" w:type="auto"/>
            <w:vAlign w:val="center"/>
            <w:hideMark/>
          </w:tcPr>
          <w:p w14:paraId="10B3DCA3" w14:textId="77777777" w:rsidR="00907CD5" w:rsidRPr="00907CD5" w:rsidRDefault="00907CD5" w:rsidP="00907CD5">
            <w:pPr>
              <w:rPr>
                <w:iCs/>
                <w:sz w:val="18"/>
                <w:szCs w:val="18"/>
                <w:lang w:val="it-IT"/>
              </w:rPr>
            </w:pPr>
            <w:r>
              <w:rPr>
                <w:iCs/>
                <w:sz w:val="18"/>
                <w:szCs w:val="18"/>
                <w:lang w:val="it-IT"/>
              </w:rPr>
              <w:t>CLAIM-SFS-002</w:t>
            </w:r>
          </w:p>
        </w:tc>
        <w:tc>
          <w:tcPr>
            <w:tcW w:w="0" w:type="auto"/>
            <w:vAlign w:val="center"/>
            <w:hideMark/>
          </w:tcPr>
          <w:p w14:paraId="5F242378" w14:textId="77777777" w:rsidR="00907CD5" w:rsidRPr="00907CD5" w:rsidRDefault="00907CD5" w:rsidP="00907CD5">
            <w:pPr>
              <w:rPr>
                <w:iCs/>
                <w:sz w:val="18"/>
                <w:szCs w:val="18"/>
              </w:rPr>
            </w:pPr>
            <w:r>
              <w:rPr>
                <w:iCs/>
                <w:sz w:val="18"/>
                <w:szCs w:val="18"/>
              </w:rPr>
              <w:t>Productivity comparison in syntropic farming systems remains mixed and context-dependent.</w:t>
            </w:r>
          </w:p>
        </w:tc>
        <w:tc>
          <w:tcPr>
            <w:tcW w:w="0" w:type="auto"/>
            <w:vAlign w:val="center"/>
            <w:hideMark/>
          </w:tcPr>
          <w:p w14:paraId="08718CA9" w14:textId="77777777" w:rsidR="00907CD5" w:rsidRPr="00907CD5" w:rsidRDefault="00907CD5" w:rsidP="00907CD5">
            <w:pPr>
              <w:rPr>
                <w:iCs/>
                <w:sz w:val="18"/>
                <w:szCs w:val="18"/>
                <w:lang w:val="it-IT"/>
              </w:rPr>
            </w:pPr>
            <w:r>
              <w:rPr>
                <w:iCs/>
                <w:sz w:val="18"/>
                <w:szCs w:val="18"/>
                <w:lang w:val="it-IT"/>
              </w:rPr>
              <w:t>scientific context</w:t>
            </w:r>
          </w:p>
        </w:tc>
        <w:tc>
          <w:tcPr>
            <w:tcW w:w="0" w:type="auto"/>
            <w:vAlign w:val="center"/>
            <w:hideMark/>
          </w:tcPr>
          <w:p w14:paraId="072DEF9D" w14:textId="77777777" w:rsidR="00907CD5" w:rsidRPr="00907CD5" w:rsidRDefault="00907CD5" w:rsidP="00907CD5">
            <w:pPr>
              <w:rPr>
                <w:iCs/>
                <w:sz w:val="18"/>
                <w:szCs w:val="18"/>
                <w:lang w:val="it-IT"/>
              </w:rPr>
            </w:pPr>
            <w:r>
              <w:rPr>
                <w:iCs/>
                <w:sz w:val="18"/>
                <w:szCs w:val="18"/>
                <w:lang w:val="it-IT"/>
              </w:rPr>
              <w:t>Tier 2 external literature</w:t>
            </w:r>
          </w:p>
        </w:tc>
        <w:tc>
          <w:tcPr>
            <w:tcW w:w="0" w:type="auto"/>
            <w:vAlign w:val="center"/>
            <w:hideMark/>
          </w:tcPr>
          <w:p w14:paraId="084E00B4" w14:textId="77777777" w:rsidR="00907CD5" w:rsidRPr="00907CD5" w:rsidRDefault="00907CD5" w:rsidP="00907CD5">
            <w:pPr>
              <w:rPr>
                <w:iCs/>
                <w:sz w:val="18"/>
                <w:szCs w:val="18"/>
                <w:lang w:val="it-IT"/>
              </w:rPr>
            </w:pPr>
            <w:r>
              <w:rPr>
                <w:iCs/>
                <w:sz w:val="18"/>
                <w:szCs w:val="18"/>
                <w:lang w:val="it-IT"/>
              </w:rPr>
              <w:t>contextual</w:t>
            </w:r>
          </w:p>
        </w:tc>
        <w:tc>
          <w:tcPr>
            <w:tcW w:w="0" w:type="auto"/>
            <w:vAlign w:val="center"/>
            <w:hideMark/>
          </w:tcPr>
          <w:p w14:paraId="337DA261"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75CB246C" w14:textId="77777777" w:rsidR="00907CD5" w:rsidRPr="00907CD5" w:rsidRDefault="00907CD5" w:rsidP="00907CD5">
            <w:pPr>
              <w:rPr>
                <w:iCs/>
                <w:sz w:val="18"/>
                <w:szCs w:val="18"/>
                <w:lang w:val="it-IT"/>
              </w:rPr>
            </w:pPr>
            <w:r>
              <w:rPr>
                <w:iCs/>
                <w:sz w:val="18"/>
                <w:szCs w:val="18"/>
                <w:lang w:val="it-IT"/>
              </w:rPr>
              <w:t>site-specific empirical validation</w:t>
            </w:r>
          </w:p>
        </w:tc>
      </w:tr>
      <w:tr w:rsidR="00907CD5" w:rsidRPr="00907CD5" w14:paraId="7DB1C352" w14:textId="77777777" w:rsidTr="00907CD5">
        <w:trPr>
          <w:cantSplit/>
          <w:tblCellSpacing w:w="15" w:type="dxa"/>
        </w:trPr>
        <w:tc>
          <w:tcPr>
            <w:tcW w:w="0" w:type="auto"/>
            <w:vAlign w:val="center"/>
            <w:hideMark/>
          </w:tcPr>
          <w:p w14:paraId="1BED2FA0" w14:textId="77777777" w:rsidR="00907CD5" w:rsidRPr="00907CD5" w:rsidRDefault="00907CD5" w:rsidP="00907CD5">
            <w:pPr>
              <w:rPr>
                <w:iCs/>
                <w:sz w:val="18"/>
                <w:szCs w:val="18"/>
                <w:lang w:val="it-IT"/>
              </w:rPr>
            </w:pPr>
            <w:r>
              <w:rPr>
                <w:iCs/>
                <w:sz w:val="18"/>
                <w:szCs w:val="18"/>
                <w:lang w:val="it-IT"/>
              </w:rPr>
              <w:t>CLAIM-SFS-003</w:t>
            </w:r>
          </w:p>
        </w:tc>
        <w:tc>
          <w:tcPr>
            <w:tcW w:w="0" w:type="auto"/>
            <w:vAlign w:val="center"/>
            <w:hideMark/>
          </w:tcPr>
          <w:p w14:paraId="7548DA26" w14:textId="77777777" w:rsidR="00907CD5" w:rsidRPr="00907CD5" w:rsidRDefault="00907CD5" w:rsidP="00907CD5">
            <w:pPr>
              <w:rPr>
                <w:iCs/>
                <w:sz w:val="18"/>
                <w:szCs w:val="18"/>
              </w:rPr>
            </w:pPr>
            <w:r>
              <w:rPr>
                <w:iCs/>
                <w:sz w:val="18"/>
                <w:szCs w:val="18"/>
              </w:rPr>
              <w:t>Evidence from tropical contexts cannot be automatically transferred to Mediterranean or temperate pilots.</w:t>
            </w:r>
          </w:p>
        </w:tc>
        <w:tc>
          <w:tcPr>
            <w:tcW w:w="0" w:type="auto"/>
            <w:vAlign w:val="center"/>
            <w:hideMark/>
          </w:tcPr>
          <w:p w14:paraId="06E5D985" w14:textId="77777777" w:rsidR="00907CD5" w:rsidRPr="00907CD5" w:rsidRDefault="00907CD5" w:rsidP="00907CD5">
            <w:pPr>
              <w:rPr>
                <w:iCs/>
                <w:sz w:val="18"/>
                <w:szCs w:val="18"/>
                <w:lang w:val="it-IT"/>
              </w:rPr>
            </w:pPr>
            <w:r>
              <w:rPr>
                <w:iCs/>
                <w:sz w:val="18"/>
                <w:szCs w:val="18"/>
                <w:lang w:val="it-IT"/>
              </w:rPr>
              <w:t>scientific context</w:t>
            </w:r>
          </w:p>
        </w:tc>
        <w:tc>
          <w:tcPr>
            <w:tcW w:w="0" w:type="auto"/>
            <w:vAlign w:val="center"/>
            <w:hideMark/>
          </w:tcPr>
          <w:p w14:paraId="3AD68494" w14:textId="77777777" w:rsidR="00907CD5" w:rsidRPr="00907CD5" w:rsidRDefault="00907CD5" w:rsidP="00907CD5">
            <w:pPr>
              <w:rPr>
                <w:iCs/>
                <w:sz w:val="18"/>
                <w:szCs w:val="18"/>
                <w:lang w:val="it-IT"/>
              </w:rPr>
            </w:pPr>
            <w:r>
              <w:rPr>
                <w:iCs/>
                <w:sz w:val="18"/>
                <w:szCs w:val="18"/>
                <w:lang w:val="it-IT"/>
              </w:rPr>
              <w:t>Tier 2 external literature</w:t>
            </w:r>
          </w:p>
        </w:tc>
        <w:tc>
          <w:tcPr>
            <w:tcW w:w="0" w:type="auto"/>
            <w:vAlign w:val="center"/>
            <w:hideMark/>
          </w:tcPr>
          <w:p w14:paraId="52A9039F" w14:textId="77777777" w:rsidR="00907CD5" w:rsidRPr="00907CD5" w:rsidRDefault="00907CD5" w:rsidP="00907CD5">
            <w:pPr>
              <w:rPr>
                <w:iCs/>
                <w:sz w:val="18"/>
                <w:szCs w:val="18"/>
                <w:lang w:val="it-IT"/>
              </w:rPr>
            </w:pPr>
            <w:r>
              <w:rPr>
                <w:iCs/>
                <w:sz w:val="18"/>
                <w:szCs w:val="18"/>
                <w:lang w:val="it-IT"/>
              </w:rPr>
              <w:t>contextual</w:t>
            </w:r>
          </w:p>
        </w:tc>
        <w:tc>
          <w:tcPr>
            <w:tcW w:w="0" w:type="auto"/>
            <w:vAlign w:val="center"/>
            <w:hideMark/>
          </w:tcPr>
          <w:p w14:paraId="38FCCD25" w14:textId="77777777" w:rsidR="00907CD5" w:rsidRPr="00907CD5" w:rsidRDefault="00907CD5" w:rsidP="00907CD5">
            <w:pPr>
              <w:rPr>
                <w:iCs/>
                <w:sz w:val="18"/>
                <w:szCs w:val="18"/>
                <w:lang w:val="it-IT"/>
              </w:rPr>
            </w:pPr>
            <w:r>
              <w:rPr>
                <w:iCs/>
                <w:sz w:val="18"/>
                <w:szCs w:val="18"/>
                <w:lang w:val="it-IT"/>
              </w:rPr>
              <w:t>site-validation required</w:t>
            </w:r>
          </w:p>
        </w:tc>
        <w:tc>
          <w:tcPr>
            <w:tcW w:w="0" w:type="auto"/>
            <w:vAlign w:val="center"/>
            <w:hideMark/>
          </w:tcPr>
          <w:p w14:paraId="5556CADF" w14:textId="77777777" w:rsidR="00907CD5" w:rsidRPr="00907CD5" w:rsidRDefault="00907CD5" w:rsidP="00907CD5">
            <w:pPr>
              <w:rPr>
                <w:iCs/>
                <w:sz w:val="18"/>
                <w:szCs w:val="18"/>
                <w:lang w:val="it-IT"/>
              </w:rPr>
            </w:pPr>
            <w:r>
              <w:rPr>
                <w:iCs/>
                <w:sz w:val="18"/>
                <w:szCs w:val="18"/>
                <w:lang w:val="it-IT"/>
              </w:rPr>
              <w:t>site-adaptation review</w:t>
            </w:r>
          </w:p>
        </w:tc>
      </w:tr>
      <w:tr w:rsidR="00907CD5" w:rsidRPr="00907CD5" w14:paraId="67681EF4" w14:textId="77777777" w:rsidTr="00907CD5">
        <w:trPr>
          <w:cantSplit/>
          <w:tblCellSpacing w:w="15" w:type="dxa"/>
        </w:trPr>
        <w:tc>
          <w:tcPr>
            <w:tcW w:w="0" w:type="auto"/>
            <w:vAlign w:val="center"/>
            <w:hideMark/>
          </w:tcPr>
          <w:p w14:paraId="279F19BA" w14:textId="77777777" w:rsidR="00907CD5" w:rsidRPr="00907CD5" w:rsidRDefault="00907CD5" w:rsidP="00907CD5">
            <w:pPr>
              <w:rPr>
                <w:iCs/>
                <w:sz w:val="18"/>
                <w:szCs w:val="18"/>
                <w:lang w:val="it-IT"/>
              </w:rPr>
            </w:pPr>
            <w:r>
              <w:rPr>
                <w:iCs/>
                <w:sz w:val="18"/>
                <w:szCs w:val="18"/>
                <w:lang w:val="it-IT"/>
              </w:rPr>
              <w:t>CLAIM-RISK-001</w:t>
            </w:r>
          </w:p>
        </w:tc>
        <w:tc>
          <w:tcPr>
            <w:tcW w:w="0" w:type="auto"/>
            <w:vAlign w:val="center"/>
            <w:hideMark/>
          </w:tcPr>
          <w:p w14:paraId="1DAAAEA4" w14:textId="77777777" w:rsidR="00907CD5" w:rsidRPr="00907CD5" w:rsidRDefault="00907CD5" w:rsidP="00907CD5">
            <w:pPr>
              <w:rPr>
                <w:iCs/>
                <w:sz w:val="18"/>
                <w:szCs w:val="18"/>
              </w:rPr>
            </w:pPr>
            <w:r>
              <w:rPr>
                <w:iCs/>
                <w:sz w:val="18"/>
                <w:szCs w:val="18"/>
              </w:rPr>
              <w:t>Risk compression is a hypothesis requiring multi-season and portfolio evidence.</w:t>
            </w:r>
          </w:p>
        </w:tc>
        <w:tc>
          <w:tcPr>
            <w:tcW w:w="0" w:type="auto"/>
            <w:vAlign w:val="center"/>
            <w:hideMark/>
          </w:tcPr>
          <w:p w14:paraId="37FA9AA7" w14:textId="77777777" w:rsidR="00907CD5" w:rsidRPr="00907CD5" w:rsidRDefault="00907CD5" w:rsidP="00907CD5">
            <w:pPr>
              <w:rPr>
                <w:iCs/>
                <w:sz w:val="18"/>
                <w:szCs w:val="18"/>
                <w:lang w:val="it-IT"/>
              </w:rPr>
            </w:pPr>
            <w:r>
              <w:rPr>
                <w:iCs/>
                <w:sz w:val="18"/>
                <w:szCs w:val="18"/>
                <w:lang w:val="it-IT"/>
              </w:rPr>
              <w:t>financial empirical</w:t>
            </w:r>
          </w:p>
        </w:tc>
        <w:tc>
          <w:tcPr>
            <w:tcW w:w="0" w:type="auto"/>
            <w:vAlign w:val="center"/>
            <w:hideMark/>
          </w:tcPr>
          <w:p w14:paraId="240BC0AD"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71EB75AD" w14:textId="77777777" w:rsidR="00907CD5" w:rsidRPr="00907CD5" w:rsidRDefault="00907CD5" w:rsidP="00907CD5">
            <w:pPr>
              <w:rPr>
                <w:iCs/>
                <w:sz w:val="18"/>
                <w:szCs w:val="18"/>
                <w:lang w:val="it-IT"/>
              </w:rPr>
            </w:pPr>
            <w:r>
              <w:rPr>
                <w:iCs/>
                <w:sz w:val="18"/>
                <w:szCs w:val="18"/>
                <w:lang w:val="it-IT"/>
              </w:rPr>
              <w:t>hypothesis</w:t>
            </w:r>
          </w:p>
        </w:tc>
        <w:tc>
          <w:tcPr>
            <w:tcW w:w="0" w:type="auto"/>
            <w:vAlign w:val="center"/>
            <w:hideMark/>
          </w:tcPr>
          <w:p w14:paraId="710E5CF7" w14:textId="77777777" w:rsidR="00907CD5" w:rsidRPr="00907CD5" w:rsidRDefault="00907CD5" w:rsidP="00907CD5">
            <w:pPr>
              <w:rPr>
                <w:iCs/>
                <w:sz w:val="18"/>
                <w:szCs w:val="18"/>
                <w:lang w:val="it-IT"/>
              </w:rPr>
            </w:pPr>
            <w:r>
              <w:rPr>
                <w:iCs/>
                <w:sz w:val="18"/>
                <w:szCs w:val="18"/>
                <w:lang w:val="it-IT"/>
              </w:rPr>
              <w:t>non-admissible</w:t>
            </w:r>
          </w:p>
        </w:tc>
        <w:tc>
          <w:tcPr>
            <w:tcW w:w="0" w:type="auto"/>
            <w:vAlign w:val="center"/>
            <w:hideMark/>
          </w:tcPr>
          <w:p w14:paraId="4F1157F5" w14:textId="77777777" w:rsidR="00907CD5" w:rsidRPr="00907CD5" w:rsidRDefault="00907CD5" w:rsidP="00907CD5">
            <w:pPr>
              <w:rPr>
                <w:iCs/>
                <w:sz w:val="18"/>
                <w:szCs w:val="18"/>
                <w:lang w:val="it-IT"/>
              </w:rPr>
            </w:pPr>
            <w:r>
              <w:rPr>
                <w:iCs/>
                <w:sz w:val="18"/>
                <w:szCs w:val="18"/>
                <w:lang w:val="it-IT"/>
              </w:rPr>
              <w:t>empirical and portfolio test</w:t>
            </w:r>
          </w:p>
        </w:tc>
      </w:tr>
      <w:tr w:rsidR="00907CD5" w:rsidRPr="00907CD5" w14:paraId="633A320A" w14:textId="77777777" w:rsidTr="00907CD5">
        <w:trPr>
          <w:cantSplit/>
          <w:tblCellSpacing w:w="15" w:type="dxa"/>
        </w:trPr>
        <w:tc>
          <w:tcPr>
            <w:tcW w:w="0" w:type="auto"/>
            <w:vAlign w:val="center"/>
            <w:hideMark/>
          </w:tcPr>
          <w:p w14:paraId="20786563" w14:textId="77777777" w:rsidR="00907CD5" w:rsidRPr="00907CD5" w:rsidRDefault="00907CD5" w:rsidP="00907CD5">
            <w:pPr>
              <w:rPr>
                <w:iCs/>
                <w:sz w:val="18"/>
                <w:szCs w:val="18"/>
                <w:lang w:val="it-IT"/>
              </w:rPr>
            </w:pPr>
            <w:r>
              <w:rPr>
                <w:iCs/>
                <w:sz w:val="18"/>
                <w:szCs w:val="18"/>
                <w:lang w:val="it-IT"/>
              </w:rPr>
              <w:t>CLAIM-TV-001</w:t>
            </w:r>
          </w:p>
        </w:tc>
        <w:tc>
          <w:tcPr>
            <w:tcW w:w="0" w:type="auto"/>
            <w:vAlign w:val="center"/>
            <w:hideMark/>
          </w:tcPr>
          <w:p w14:paraId="45D64C46" w14:textId="77777777" w:rsidR="00907CD5" w:rsidRPr="00907CD5" w:rsidRDefault="00907CD5" w:rsidP="00907CD5">
            <w:pPr>
              <w:rPr>
                <w:iCs/>
                <w:sz w:val="18"/>
                <w:szCs w:val="18"/>
              </w:rPr>
            </w:pPr>
            <w:r>
              <w:rPr>
                <w:iCs/>
                <w:sz w:val="18"/>
                <w:szCs w:val="18"/>
              </w:rPr>
              <w:t>Time-positive value is a hypothesis requiring longitudinal evidence and valuation review.</w:t>
            </w:r>
          </w:p>
        </w:tc>
        <w:tc>
          <w:tcPr>
            <w:tcW w:w="0" w:type="auto"/>
            <w:vAlign w:val="center"/>
            <w:hideMark/>
          </w:tcPr>
          <w:p w14:paraId="4938F3F1" w14:textId="77777777" w:rsidR="00907CD5" w:rsidRPr="00907CD5" w:rsidRDefault="00907CD5" w:rsidP="00907CD5">
            <w:pPr>
              <w:rPr>
                <w:iCs/>
                <w:sz w:val="18"/>
                <w:szCs w:val="18"/>
                <w:lang w:val="it-IT"/>
              </w:rPr>
            </w:pPr>
            <w:r>
              <w:rPr>
                <w:iCs/>
                <w:sz w:val="18"/>
                <w:szCs w:val="18"/>
                <w:lang w:val="it-IT"/>
              </w:rPr>
              <w:t>valuation empirical</w:t>
            </w:r>
          </w:p>
        </w:tc>
        <w:tc>
          <w:tcPr>
            <w:tcW w:w="0" w:type="auto"/>
            <w:vAlign w:val="center"/>
            <w:hideMark/>
          </w:tcPr>
          <w:p w14:paraId="28F34E93" w14:textId="77777777" w:rsidR="00907CD5" w:rsidRPr="00907CD5" w:rsidRDefault="00907CD5" w:rsidP="00907CD5">
            <w:pPr>
              <w:rPr>
                <w:iCs/>
                <w:sz w:val="18"/>
                <w:szCs w:val="18"/>
                <w:lang w:val="it-IT"/>
              </w:rPr>
            </w:pPr>
            <w:r>
              <w:rPr>
                <w:iCs/>
                <w:sz w:val="18"/>
                <w:szCs w:val="18"/>
                <w:lang w:val="it-IT"/>
              </w:rPr>
              <w:t>pilot-required</w:t>
            </w:r>
          </w:p>
        </w:tc>
        <w:tc>
          <w:tcPr>
            <w:tcW w:w="0" w:type="auto"/>
            <w:vAlign w:val="center"/>
            <w:hideMark/>
          </w:tcPr>
          <w:p w14:paraId="191A3811" w14:textId="77777777" w:rsidR="00907CD5" w:rsidRPr="00907CD5" w:rsidRDefault="00907CD5" w:rsidP="00907CD5">
            <w:pPr>
              <w:rPr>
                <w:iCs/>
                <w:sz w:val="18"/>
                <w:szCs w:val="18"/>
                <w:lang w:val="it-IT"/>
              </w:rPr>
            </w:pPr>
            <w:r>
              <w:rPr>
                <w:iCs/>
                <w:sz w:val="18"/>
                <w:szCs w:val="18"/>
                <w:lang w:val="it-IT"/>
              </w:rPr>
              <w:t>hypothesis</w:t>
            </w:r>
          </w:p>
        </w:tc>
        <w:tc>
          <w:tcPr>
            <w:tcW w:w="0" w:type="auto"/>
            <w:vAlign w:val="center"/>
            <w:hideMark/>
          </w:tcPr>
          <w:p w14:paraId="1DE5B5C6" w14:textId="77777777" w:rsidR="00907CD5" w:rsidRPr="00907CD5" w:rsidRDefault="00907CD5" w:rsidP="00907CD5">
            <w:pPr>
              <w:rPr>
                <w:iCs/>
                <w:sz w:val="18"/>
                <w:szCs w:val="18"/>
                <w:lang w:val="it-IT"/>
              </w:rPr>
            </w:pPr>
            <w:r>
              <w:rPr>
                <w:iCs/>
                <w:sz w:val="18"/>
                <w:szCs w:val="18"/>
                <w:lang w:val="it-IT"/>
              </w:rPr>
              <w:t>non-admissible</w:t>
            </w:r>
          </w:p>
        </w:tc>
        <w:tc>
          <w:tcPr>
            <w:tcW w:w="0" w:type="auto"/>
            <w:vAlign w:val="center"/>
            <w:hideMark/>
          </w:tcPr>
          <w:p w14:paraId="107B3F5B" w14:textId="77777777" w:rsidR="00907CD5" w:rsidRPr="00907CD5" w:rsidRDefault="00907CD5" w:rsidP="00907CD5">
            <w:pPr>
              <w:rPr>
                <w:iCs/>
                <w:sz w:val="18"/>
                <w:szCs w:val="18"/>
                <w:lang w:val="it-IT"/>
              </w:rPr>
            </w:pPr>
            <w:r>
              <w:rPr>
                <w:iCs/>
                <w:sz w:val="18"/>
                <w:szCs w:val="18"/>
                <w:lang w:val="it-IT"/>
              </w:rPr>
              <w:t>longitudinal valuation test</w:t>
            </w:r>
          </w:p>
        </w:tc>
      </w:tr>
    </w:tbl>
    <w:p w14:paraId="4A9E9B60" w14:textId="77777777" w:rsidR="00C630D9" w:rsidRPr="00C630D9" w:rsidRDefault="00C630D9" w:rsidP="00C630D9">
      <w:pPr>
        <w:rPr>
          <w:b/>
          <w:bCs/>
          <w:iCs/>
          <w:lang w:val="it-IT"/>
        </w:rPr>
      </w:pPr>
      <w:r>
        <w:rPr>
          <w:b/>
          <w:bCs/>
          <w:iCs/>
          <w:lang w:val="it-IT"/>
        </w:rPr>
        <w:lastRenderedPageBreak/>
        <w:t>Current Canonical Gate Status Register</w:t>
      </w:r>
    </w:p>
    <w:p w14:paraId="41BB8160" w14:textId="77777777" w:rsidR="00C630D9" w:rsidRPr="00C630D9" w:rsidRDefault="00C630D9" w:rsidP="00C630D9">
      <w:pPr>
        <w:rPr>
          <w:iCs/>
        </w:rPr>
      </w:pPr>
      <w:r>
        <w:rPr>
          <w:iCs/>
        </w:rPr>
        <w:t>Prometheus uses a cumulative gate architecture.</w:t>
      </w:r>
    </w:p>
    <w:p w14:paraId="515F0F00" w14:textId="77777777" w:rsidR="00C630D9" w:rsidRPr="00C630D9" w:rsidRDefault="00C630D9" w:rsidP="00C630D9">
      <w:pPr>
        <w:rPr>
          <w:iCs/>
        </w:rPr>
      </w:pPr>
      <w:r>
        <w:rPr>
          <w:iCs/>
        </w:rPr>
        <w:t>No gate supersedes another gate.</w:t>
      </w:r>
    </w:p>
    <w:p w14:paraId="46CF45A5" w14:textId="77777777" w:rsidR="00C630D9" w:rsidRPr="00C630D9" w:rsidRDefault="00C630D9" w:rsidP="00C630D9">
      <w:pPr>
        <w:rPr>
          <w:iCs/>
        </w:rPr>
      </w:pPr>
      <w:r>
        <w:rPr>
          <w:iCs/>
        </w:rPr>
        <w:t>No gate may be bypassed by narrative, dashboard output, runtime implementation, token representation, legal structuring, market language or governance convenience.</w:t>
      </w:r>
    </w:p>
    <w:p w14:paraId="18AFB232" w14:textId="77777777" w:rsidR="00C630D9" w:rsidRPr="00C630D9" w:rsidRDefault="00C630D9" w:rsidP="00C630D9">
      <w:pPr>
        <w:rPr>
          <w:iCs/>
        </w:rPr>
      </w:pPr>
      <w:r>
        <w:rPr>
          <w:iCs/>
        </w:rPr>
        <w:t>The controlling rule is:</w:t>
      </w:r>
    </w:p>
    <w:p w14:paraId="2753E72E" w14:textId="77777777" w:rsidR="00C630D9" w:rsidRPr="00C630D9" w:rsidRDefault="00C630D9" w:rsidP="00C630D9">
      <w:pPr>
        <w:rPr>
          <w:iCs/>
        </w:rPr>
      </w:pPr>
      <w:r>
        <w:rPr>
          <w:iCs/>
        </w:rPr>
        <w:t>lowest unresolved gate, lowest permitted claim.</w:t>
      </w:r>
    </w:p>
    <w:p w14:paraId="58D8A055" w14:textId="77777777" w:rsidR="00C630D9" w:rsidRPr="00C630D9" w:rsidRDefault="00C630D9" w:rsidP="00C630D9">
      <w:pPr>
        <w:rPr>
          <w:b/>
          <w:bCs/>
          <w:iCs/>
        </w:rPr>
      </w:pPr>
      <w:r>
        <w:rPr>
          <w:b/>
          <w:bCs/>
          <w:iCs/>
        </w:rPr>
        <w:t>Gate 1 — Pilot Evidence Current Canonical Insertion Statement</w:t>
      </w:r>
    </w:p>
    <w:p w14:paraId="098BC7CE" w14:textId="77777777" w:rsidR="00C630D9" w:rsidRPr="00C630D9" w:rsidRDefault="00C630D9" w:rsidP="00C630D9">
      <w:pPr>
        <w:rPr>
          <w:iCs/>
        </w:rPr>
      </w:pPr>
      <w:r>
        <w:rPr>
          <w:iCs/>
        </w:rPr>
        <w:t>Gate 1 is closed at specification level only.</w:t>
      </w:r>
    </w:p>
    <w:p w14:paraId="527CE507" w14:textId="77777777" w:rsidR="00C630D9" w:rsidRPr="00C630D9" w:rsidRDefault="00C630D9" w:rsidP="00C630D9">
      <w:pPr>
        <w:rPr>
          <w:iCs/>
        </w:rPr>
      </w:pPr>
      <w:r>
        <w:rPr>
          <w:iCs/>
        </w:rPr>
        <w:t>Prometheus has defined the H1-H5 pilot evidence pathway through which regenerative, syntropic, productivity, risk-compression and time-positive claims may become pilot-supported, reviewable and potentially admissible.</w:t>
      </w:r>
    </w:p>
    <w:p w14:paraId="1C6B2A6B" w14:textId="77777777" w:rsidR="00C630D9" w:rsidRPr="00C630D9" w:rsidRDefault="00C630D9" w:rsidP="00C630D9">
      <w:pPr>
        <w:rPr>
          <w:iCs/>
        </w:rPr>
      </w:pPr>
      <w:r>
        <w:rPr>
          <w:iCs/>
        </w:rPr>
        <w:t>No H1-H5 claim is yet empirically validated for PRU uplift, RAP formation, investor reliance, insurance reliance, procurement reliance, token representation, dashboard certification or market-facing use.</w:t>
      </w:r>
    </w:p>
    <w:p w14:paraId="5646FB6C" w14:textId="77777777" w:rsidR="00C630D9" w:rsidRPr="00C630D9" w:rsidRDefault="00C630D9" w:rsidP="00C630D9">
      <w:pPr>
        <w:rPr>
          <w:iCs/>
        </w:rPr>
      </w:pPr>
      <w:r>
        <w:rPr>
          <w:iCs/>
        </w:rPr>
        <w:t>The current status is:</w:t>
      </w:r>
    </w:p>
    <w:p w14:paraId="7C28530B" w14:textId="77777777" w:rsidR="00C630D9" w:rsidRPr="00C630D9" w:rsidRDefault="00C630D9" w:rsidP="00C630D9">
      <w:pPr>
        <w:rPr>
          <w:iCs/>
        </w:rPr>
      </w:pPr>
      <w:r>
        <w:rPr>
          <w:iCs/>
        </w:rPr>
        <w:t>Pilot evidence architecture specified.</w:t>
      </w:r>
    </w:p>
    <w:p w14:paraId="3206D405" w14:textId="77777777" w:rsidR="00C630D9" w:rsidRPr="00C630D9" w:rsidRDefault="00C630D9" w:rsidP="00C630D9">
      <w:pPr>
        <w:rPr>
          <w:iCs/>
        </w:rPr>
      </w:pPr>
      <w:r>
        <w:rPr>
          <w:iCs/>
        </w:rPr>
        <w:t>Empirical validation not yet completed.</w:t>
      </w:r>
    </w:p>
    <w:p w14:paraId="4B008394" w14:textId="77777777" w:rsidR="00C630D9" w:rsidRPr="00C630D9" w:rsidRDefault="00C630D9" w:rsidP="00C630D9">
      <w:pPr>
        <w:rPr>
          <w:iCs/>
        </w:rPr>
      </w:pPr>
      <w:r>
        <w:rPr>
          <w:iCs/>
        </w:rPr>
        <w:t>H1-H5 claims remain pilot-required.</w:t>
      </w:r>
    </w:p>
    <w:p w14:paraId="6DC4B4B5" w14:textId="77777777" w:rsidR="00C630D9" w:rsidRPr="00C630D9" w:rsidRDefault="00C630D9" w:rsidP="00C630D9">
      <w:pPr>
        <w:rPr>
          <w:iCs/>
        </w:rPr>
      </w:pPr>
      <w:r>
        <w:rPr>
          <w:iCs/>
        </w:rPr>
        <w:t>Cooperative syntropic surplus remains hypothesis-level.</w:t>
      </w:r>
    </w:p>
    <w:p w14:paraId="2E556BD5" w14:textId="77777777" w:rsidR="00C630D9" w:rsidRPr="00C630D9" w:rsidRDefault="00C630D9" w:rsidP="00C630D9">
      <w:pPr>
        <w:rPr>
          <w:iCs/>
        </w:rPr>
      </w:pPr>
      <w:r>
        <w:rPr>
          <w:iCs/>
        </w:rPr>
        <w:t>Risk-compression claims remain hypothesis-level.</w:t>
      </w:r>
    </w:p>
    <w:p w14:paraId="1E168965" w14:textId="77777777" w:rsidR="00C630D9" w:rsidRPr="00C630D9" w:rsidRDefault="00C630D9" w:rsidP="00C630D9">
      <w:pPr>
        <w:rPr>
          <w:iCs/>
        </w:rPr>
      </w:pPr>
      <w:r>
        <w:rPr>
          <w:iCs/>
        </w:rPr>
        <w:t>Time-positive value claims remain hypothesis-level.</w:t>
      </w:r>
    </w:p>
    <w:p w14:paraId="61A1B850" w14:textId="77777777" w:rsidR="00C630D9" w:rsidRPr="00C630D9" w:rsidRDefault="00C630D9" w:rsidP="00C630D9">
      <w:pPr>
        <w:rPr>
          <w:iCs/>
        </w:rPr>
      </w:pPr>
      <w:r>
        <w:rPr>
          <w:iCs/>
        </w:rPr>
        <w:t>No PRU uplift from H1-H5 until pilot evidence is admitted.</w:t>
      </w:r>
    </w:p>
    <w:p w14:paraId="1428BFFD" w14:textId="77777777" w:rsidR="00C630D9" w:rsidRPr="00C630D9" w:rsidRDefault="00C630D9" w:rsidP="00C630D9">
      <w:pPr>
        <w:rPr>
          <w:iCs/>
        </w:rPr>
      </w:pPr>
      <w:r>
        <w:rPr>
          <w:iCs/>
        </w:rPr>
        <w:t>No RAP formation from H1-H5 until pilot evidence is admitted.</w:t>
      </w:r>
    </w:p>
    <w:p w14:paraId="7A5A081A" w14:textId="77777777" w:rsidR="00C630D9" w:rsidRPr="00C630D9" w:rsidRDefault="00C630D9" w:rsidP="00C630D9">
      <w:pPr>
        <w:rPr>
          <w:iCs/>
        </w:rPr>
      </w:pPr>
      <w:r>
        <w:rPr>
          <w:iCs/>
        </w:rPr>
        <w:lastRenderedPageBreak/>
        <w:t>No investor-facing reliance from H1-H5 until pilot evidence, governance review, legal review and Claims Register status support that use.</w:t>
      </w:r>
    </w:p>
    <w:p w14:paraId="6AF5BA50" w14:textId="77777777" w:rsidR="00C630D9" w:rsidRPr="00C630D9" w:rsidRDefault="00C630D9" w:rsidP="00C630D9">
      <w:pPr>
        <w:rPr>
          <w:iCs/>
        </w:rPr>
      </w:pPr>
      <w:r>
        <w:rPr>
          <w:iCs/>
        </w:rPr>
        <w:t>Pilot evidence remains the controlling path from regenerative thesis to admissible value.</w:t>
      </w:r>
    </w:p>
    <w:p w14:paraId="6FF98C6A" w14:textId="77777777" w:rsidR="00C630D9" w:rsidRPr="00C630D9" w:rsidRDefault="00C630D9" w:rsidP="00C630D9">
      <w:pPr>
        <w:rPr>
          <w:b/>
          <w:bCs/>
          <w:iCs/>
        </w:rPr>
      </w:pPr>
      <w:r>
        <w:rPr>
          <w:b/>
          <w:bCs/>
          <w:iCs/>
        </w:rPr>
        <w:t>Gate 2 — Legal Opinion Current Canonical Insertion Statement</w:t>
      </w:r>
    </w:p>
    <w:p w14:paraId="538CBA5D" w14:textId="77777777" w:rsidR="00C630D9" w:rsidRPr="00C630D9" w:rsidRDefault="00C630D9" w:rsidP="00C630D9">
      <w:pPr>
        <w:rPr>
          <w:iCs/>
        </w:rPr>
      </w:pPr>
      <w:r>
        <w:rPr>
          <w:iCs/>
        </w:rPr>
        <w:t>Gate 2 is closed at specification level only.</w:t>
      </w:r>
    </w:p>
    <w:p w14:paraId="58D6655D" w14:textId="77777777" w:rsidR="00C630D9" w:rsidRPr="00C630D9" w:rsidRDefault="00C630D9" w:rsidP="00C630D9">
      <w:pPr>
        <w:rPr>
          <w:iCs/>
        </w:rPr>
      </w:pPr>
      <w:r>
        <w:rPr>
          <w:iCs/>
        </w:rPr>
        <w:t>Prometheus has defined the Legal Opinion Package, rights-mapping requirement, legal-admissibility boundary and rights-creation discipline.</w:t>
      </w:r>
    </w:p>
    <w:p w14:paraId="33FB89FC" w14:textId="77777777" w:rsidR="00C630D9" w:rsidRPr="00C630D9" w:rsidRDefault="00C630D9" w:rsidP="00C630D9">
      <w:pPr>
        <w:rPr>
          <w:iCs/>
        </w:rPr>
      </w:pPr>
      <w:r>
        <w:rPr>
          <w:iCs/>
        </w:rPr>
        <w:t>No Prometheus pathway is yet legally admitted as an investment product, security, fund interest, note, tokenised instrument, land-rights instrument, revenue-rights instrument, public offering or investor-protection structure unless separately documented through jurisdiction-specific legal review.</w:t>
      </w:r>
    </w:p>
    <w:p w14:paraId="53E96349" w14:textId="77777777" w:rsidR="00C630D9" w:rsidRPr="00C630D9" w:rsidRDefault="00C630D9" w:rsidP="00C630D9">
      <w:pPr>
        <w:rPr>
          <w:iCs/>
        </w:rPr>
      </w:pPr>
      <w:r>
        <w:rPr>
          <w:iCs/>
        </w:rPr>
        <w:t>The current status is:</w:t>
      </w:r>
    </w:p>
    <w:p w14:paraId="3B92C016" w14:textId="77777777" w:rsidR="00C630D9" w:rsidRPr="00C630D9" w:rsidRDefault="00C630D9" w:rsidP="00C630D9">
      <w:pPr>
        <w:rPr>
          <w:iCs/>
        </w:rPr>
      </w:pPr>
      <w:r>
        <w:rPr>
          <w:iCs/>
        </w:rPr>
        <w:t>Legal architecture specified.</w:t>
      </w:r>
    </w:p>
    <w:p w14:paraId="07DFDA4C" w14:textId="77777777" w:rsidR="00C630D9" w:rsidRPr="00C630D9" w:rsidRDefault="00C630D9" w:rsidP="00C630D9">
      <w:pPr>
        <w:rPr>
          <w:iCs/>
        </w:rPr>
      </w:pPr>
      <w:r>
        <w:rPr>
          <w:iCs/>
        </w:rPr>
        <w:t>Rights-mapping requirement specified.</w:t>
      </w:r>
    </w:p>
    <w:p w14:paraId="31C641F8" w14:textId="77777777" w:rsidR="00C630D9" w:rsidRPr="00C630D9" w:rsidRDefault="00C630D9" w:rsidP="00C630D9">
      <w:pPr>
        <w:rPr>
          <w:iCs/>
        </w:rPr>
      </w:pPr>
      <w:r>
        <w:rPr>
          <w:iCs/>
        </w:rPr>
        <w:t>Legal Opinion Package required.</w:t>
      </w:r>
    </w:p>
    <w:p w14:paraId="1DDD8EF4" w14:textId="77777777" w:rsidR="00C630D9" w:rsidRPr="00C630D9" w:rsidRDefault="00C630D9" w:rsidP="00C630D9">
      <w:pPr>
        <w:rPr>
          <w:iCs/>
        </w:rPr>
      </w:pPr>
      <w:r>
        <w:rPr>
          <w:iCs/>
        </w:rPr>
        <w:t>Jurisdiction-specific legal opinions not yet completed unless separately documented.</w:t>
      </w:r>
    </w:p>
    <w:p w14:paraId="57C1E188" w14:textId="77777777" w:rsidR="00C630D9" w:rsidRPr="00C630D9" w:rsidRDefault="00C630D9" w:rsidP="00C630D9">
      <w:pPr>
        <w:rPr>
          <w:iCs/>
        </w:rPr>
      </w:pPr>
      <w:r>
        <w:rPr>
          <w:iCs/>
        </w:rPr>
        <w:t>No PRU, RAP, TRBK, HoloFuel, dashboard, token, certificate, data-room record, governance pathway or access pathway creates enforceable rights by itself.</w:t>
      </w:r>
    </w:p>
    <w:p w14:paraId="43F615C4" w14:textId="77777777" w:rsidR="00C630D9" w:rsidRPr="00C630D9" w:rsidRDefault="00C630D9" w:rsidP="00C630D9">
      <w:pPr>
        <w:rPr>
          <w:iCs/>
        </w:rPr>
      </w:pPr>
      <w:r>
        <w:rPr>
          <w:iCs/>
        </w:rPr>
        <w:t>Only valid legal instruments may create enforceable rights.</w:t>
      </w:r>
    </w:p>
    <w:p w14:paraId="52ADE79A" w14:textId="77777777" w:rsidR="00C630D9" w:rsidRPr="00C630D9" w:rsidRDefault="00C630D9" w:rsidP="00C630D9">
      <w:pPr>
        <w:rPr>
          <w:iCs/>
        </w:rPr>
      </w:pPr>
      <w:r>
        <w:rPr>
          <w:iCs/>
        </w:rPr>
        <w:t>Legal review remains the controlling path from analytical or governance meaning to enforceable legal status.</w:t>
      </w:r>
    </w:p>
    <w:p w14:paraId="749AF242" w14:textId="77777777" w:rsidR="00C630D9" w:rsidRPr="00C630D9" w:rsidRDefault="00C630D9" w:rsidP="00C630D9">
      <w:pPr>
        <w:rPr>
          <w:b/>
          <w:bCs/>
          <w:iCs/>
        </w:rPr>
      </w:pPr>
      <w:r>
        <w:rPr>
          <w:b/>
          <w:bCs/>
          <w:iCs/>
        </w:rPr>
        <w:t>Gate 3 — Anchor Demand Current Canonical Insertion Statement</w:t>
      </w:r>
    </w:p>
    <w:p w14:paraId="774CBCB8" w14:textId="77777777" w:rsidR="00C630D9" w:rsidRPr="00C630D9" w:rsidRDefault="00C630D9" w:rsidP="00C630D9">
      <w:pPr>
        <w:rPr>
          <w:iCs/>
        </w:rPr>
      </w:pPr>
      <w:r>
        <w:rPr>
          <w:iCs/>
        </w:rPr>
        <w:t>Gate 3 is closed at specification level only.</w:t>
      </w:r>
    </w:p>
    <w:p w14:paraId="55F0CAAA" w14:textId="77777777" w:rsidR="00C630D9" w:rsidRPr="00C630D9" w:rsidRDefault="00C630D9" w:rsidP="00C630D9">
      <w:pPr>
        <w:rPr>
          <w:iCs/>
        </w:rPr>
      </w:pPr>
      <w:r>
        <w:rPr>
          <w:iCs/>
        </w:rPr>
        <w:t>Prometheus has defined the Anchor Demand File, ADE classification, RAP-M market-readiness ladder, counterparty qualification requirement, price-discovery boundary, market-claims language control and market-validation governance pathway.</w:t>
      </w:r>
    </w:p>
    <w:p w14:paraId="119BC449" w14:textId="77777777" w:rsidR="00C630D9" w:rsidRPr="00C630D9" w:rsidRDefault="00C630D9" w:rsidP="00C630D9">
      <w:pPr>
        <w:rPr>
          <w:iCs/>
        </w:rPr>
      </w:pPr>
      <w:r>
        <w:rPr>
          <w:iCs/>
        </w:rPr>
        <w:lastRenderedPageBreak/>
        <w:t>No documented anchor demand, binding offtake, insurance recognition, procurement recognition, regulated counterparty pathway, closed financing, market-active RAP structure or secondary market exists at the time of this release unless separately documented in the data room.</w:t>
      </w:r>
    </w:p>
    <w:p w14:paraId="1FC5E6E9" w14:textId="77777777" w:rsidR="00C630D9" w:rsidRPr="00C630D9" w:rsidRDefault="00C630D9" w:rsidP="00C630D9">
      <w:pPr>
        <w:rPr>
          <w:iCs/>
        </w:rPr>
      </w:pPr>
      <w:r>
        <w:rPr>
          <w:iCs/>
        </w:rPr>
        <w:t>The current status is:</w:t>
      </w:r>
    </w:p>
    <w:p w14:paraId="06382994" w14:textId="77777777" w:rsidR="00C630D9" w:rsidRPr="00C630D9" w:rsidRDefault="00C630D9" w:rsidP="00C630D9">
      <w:pPr>
        <w:rPr>
          <w:iCs/>
        </w:rPr>
      </w:pPr>
      <w:r>
        <w:rPr>
          <w:iCs/>
        </w:rPr>
        <w:t>Market gate specified.</w:t>
      </w:r>
    </w:p>
    <w:p w14:paraId="339FB755" w14:textId="77777777" w:rsidR="00C630D9" w:rsidRPr="00C630D9" w:rsidRDefault="00C630D9" w:rsidP="00C630D9">
      <w:pPr>
        <w:rPr>
          <w:iCs/>
        </w:rPr>
      </w:pPr>
      <w:r>
        <w:rPr>
          <w:iCs/>
        </w:rPr>
        <w:t>Anchor Demand File required.</w:t>
      </w:r>
    </w:p>
    <w:p w14:paraId="114903EF" w14:textId="77777777" w:rsidR="00C630D9" w:rsidRPr="00C630D9" w:rsidRDefault="00C630D9" w:rsidP="00C630D9">
      <w:pPr>
        <w:rPr>
          <w:iCs/>
        </w:rPr>
      </w:pPr>
      <w:r>
        <w:rPr>
          <w:iCs/>
        </w:rPr>
        <w:t>RAP demand thesis specified but unproven.</w:t>
      </w:r>
    </w:p>
    <w:p w14:paraId="3928A950" w14:textId="77777777" w:rsidR="00C630D9" w:rsidRPr="00C630D9" w:rsidRDefault="00C630D9" w:rsidP="00C630D9">
      <w:pPr>
        <w:rPr>
          <w:iCs/>
        </w:rPr>
      </w:pPr>
      <w:r>
        <w:rPr>
          <w:iCs/>
        </w:rPr>
        <w:t>RAP-M4 may be developed internally.</w:t>
      </w:r>
    </w:p>
    <w:p w14:paraId="67F43275" w14:textId="77777777" w:rsidR="00C630D9" w:rsidRPr="00C630D9" w:rsidRDefault="00C630D9" w:rsidP="00C630D9">
      <w:pPr>
        <w:rPr>
          <w:iCs/>
        </w:rPr>
      </w:pPr>
      <w:r>
        <w:rPr>
          <w:iCs/>
        </w:rPr>
        <w:t>RAP-M5 requires documented external demand evidence.</w:t>
      </w:r>
    </w:p>
    <w:p w14:paraId="1E40AEE3" w14:textId="77777777" w:rsidR="00C630D9" w:rsidRPr="00C630D9" w:rsidRDefault="00C630D9" w:rsidP="00C630D9">
      <w:pPr>
        <w:rPr>
          <w:iCs/>
        </w:rPr>
      </w:pPr>
      <w:r>
        <w:rPr>
          <w:iCs/>
        </w:rPr>
        <w:t>RAP-M6 requires legal structure and disclosure boundaries.</w:t>
      </w:r>
    </w:p>
    <w:p w14:paraId="32820206" w14:textId="77777777" w:rsidR="00C630D9" w:rsidRPr="00C630D9" w:rsidRDefault="00C630D9" w:rsidP="00C630D9">
      <w:pPr>
        <w:rPr>
          <w:iCs/>
        </w:rPr>
      </w:pPr>
      <w:r>
        <w:rPr>
          <w:iCs/>
        </w:rPr>
        <w:t>RAP-M7 requires binding or operationally effective external demand.</w:t>
      </w:r>
    </w:p>
    <w:p w14:paraId="40946590" w14:textId="77777777" w:rsidR="00C630D9" w:rsidRPr="00C630D9" w:rsidRDefault="00C630D9" w:rsidP="00C630D9">
      <w:pPr>
        <w:rPr>
          <w:iCs/>
        </w:rPr>
      </w:pPr>
      <w:r>
        <w:rPr>
          <w:iCs/>
        </w:rPr>
        <w:t>No RAP may be described as market-ready, investable, liquid, offtake-backed, insurance-recognised, procurement-ready, secondary-market-ready or portfolio-deployable unless the Anchor Demand File, RAP-M Decision Record, legal review, disclosure package, data-room record and Claims Register status support that classification.</w:t>
      </w:r>
    </w:p>
    <w:p w14:paraId="180926CC" w14:textId="77777777" w:rsidR="00C630D9" w:rsidRPr="00C630D9" w:rsidRDefault="00C630D9" w:rsidP="00C630D9">
      <w:pPr>
        <w:rPr>
          <w:iCs/>
        </w:rPr>
      </w:pPr>
      <w:r>
        <w:rPr>
          <w:iCs/>
        </w:rPr>
        <w:t>Market validation remains the controlling path from portfolio-readability to market-facing use.</w:t>
      </w:r>
    </w:p>
    <w:p w14:paraId="32221FA6" w14:textId="77777777" w:rsidR="00C630D9" w:rsidRPr="00C630D9" w:rsidRDefault="00C630D9" w:rsidP="00C630D9">
      <w:pPr>
        <w:rPr>
          <w:b/>
          <w:bCs/>
          <w:iCs/>
        </w:rPr>
      </w:pPr>
      <w:r>
        <w:rPr>
          <w:b/>
          <w:bCs/>
          <w:iCs/>
        </w:rPr>
        <w:t>Gate 4 — No-Double-Counting and Interoperability Current Canonical Insertion Statement</w:t>
      </w:r>
    </w:p>
    <w:p w14:paraId="6224FE57" w14:textId="77777777" w:rsidR="00C630D9" w:rsidRPr="00C630D9" w:rsidRDefault="00C630D9" w:rsidP="00C630D9">
      <w:pPr>
        <w:rPr>
          <w:iCs/>
        </w:rPr>
      </w:pPr>
      <w:r>
        <w:rPr>
          <w:iCs/>
        </w:rPr>
        <w:t>Gate 4 is closed at specification level only.</w:t>
      </w:r>
    </w:p>
    <w:p w14:paraId="403E440B" w14:textId="77777777" w:rsidR="00C630D9" w:rsidRPr="00C630D9" w:rsidRDefault="00C630D9" w:rsidP="00C630D9">
      <w:pPr>
        <w:rPr>
          <w:iCs/>
        </w:rPr>
      </w:pPr>
      <w:r>
        <w:rPr>
          <w:iCs/>
        </w:rPr>
        <w:t>Prometheus has defined the no-double-counting invariant, no-double-spending boundary, event identity tuple, cross-system representation tuple, duplicate-claim detection rule, interoperability threat model, quarantine process, adverse integrity record and integrity-governance pathway.</w:t>
      </w:r>
    </w:p>
    <w:p w14:paraId="2FC53E2D" w14:textId="77777777" w:rsidR="00C630D9" w:rsidRPr="00C630D9" w:rsidRDefault="00C630D9" w:rsidP="00C630D9">
      <w:pPr>
        <w:rPr>
          <w:iCs/>
        </w:rPr>
      </w:pPr>
      <w:r>
        <w:rPr>
          <w:iCs/>
        </w:rPr>
        <w:t>No bridge-facing, cross-chain-facing, token-facing, wrapped-representation, registry-sync, custody, settlement, oracle-dependent or externally admissible representation is admitted by default.</w:t>
      </w:r>
    </w:p>
    <w:p w14:paraId="3CEF1891" w14:textId="77777777" w:rsidR="00C630D9" w:rsidRPr="00C630D9" w:rsidRDefault="00C630D9" w:rsidP="00C630D9">
      <w:pPr>
        <w:rPr>
          <w:iCs/>
        </w:rPr>
      </w:pPr>
      <w:r>
        <w:rPr>
          <w:iCs/>
        </w:rPr>
        <w:t>The current status is:</w:t>
      </w:r>
    </w:p>
    <w:p w14:paraId="3B8E52CF" w14:textId="77777777" w:rsidR="00C630D9" w:rsidRPr="00C630D9" w:rsidRDefault="00C630D9" w:rsidP="00C630D9">
      <w:pPr>
        <w:rPr>
          <w:iCs/>
        </w:rPr>
      </w:pPr>
      <w:r>
        <w:rPr>
          <w:iCs/>
        </w:rPr>
        <w:t>Integrity boundary specified.</w:t>
      </w:r>
    </w:p>
    <w:p w14:paraId="5E0BAAC3" w14:textId="77777777" w:rsidR="00C630D9" w:rsidRPr="00C630D9" w:rsidRDefault="00C630D9" w:rsidP="00C630D9">
      <w:pPr>
        <w:rPr>
          <w:iCs/>
        </w:rPr>
      </w:pPr>
      <w:r>
        <w:rPr>
          <w:iCs/>
        </w:rPr>
        <w:lastRenderedPageBreak/>
        <w:t>No-double-counting invariant specified.</w:t>
      </w:r>
    </w:p>
    <w:p w14:paraId="00A2D356" w14:textId="77777777" w:rsidR="00C630D9" w:rsidRPr="00C630D9" w:rsidRDefault="00C630D9" w:rsidP="00C630D9">
      <w:pPr>
        <w:rPr>
          <w:iCs/>
        </w:rPr>
      </w:pPr>
      <w:r>
        <w:rPr>
          <w:iCs/>
        </w:rPr>
        <w:t>No-Double-Spending Threat Model required.</w:t>
      </w:r>
    </w:p>
    <w:p w14:paraId="01922B37" w14:textId="77777777" w:rsidR="00C630D9" w:rsidRPr="00C630D9" w:rsidRDefault="00C630D9" w:rsidP="00C630D9">
      <w:pPr>
        <w:rPr>
          <w:iCs/>
        </w:rPr>
      </w:pPr>
      <w:r>
        <w:rPr>
          <w:iCs/>
        </w:rPr>
        <w:t>Event identity tuple required.</w:t>
      </w:r>
    </w:p>
    <w:p w14:paraId="5F908D75" w14:textId="77777777" w:rsidR="00C630D9" w:rsidRPr="00C630D9" w:rsidRDefault="00C630D9" w:rsidP="00C630D9">
      <w:pPr>
        <w:rPr>
          <w:iCs/>
        </w:rPr>
      </w:pPr>
      <w:r>
        <w:rPr>
          <w:iCs/>
        </w:rPr>
        <w:t>Cross-system representation tuple required where applicable.</w:t>
      </w:r>
    </w:p>
    <w:p w14:paraId="478FBAD9" w14:textId="77777777" w:rsidR="00C630D9" w:rsidRPr="00C630D9" w:rsidRDefault="00C630D9" w:rsidP="00C630D9">
      <w:pPr>
        <w:rPr>
          <w:iCs/>
        </w:rPr>
      </w:pPr>
      <w:r>
        <w:rPr>
          <w:iCs/>
        </w:rPr>
        <w:t>Bridge, oracle, registry-sync, custody and settlement pathways not admitted by default.</w:t>
      </w:r>
    </w:p>
    <w:p w14:paraId="6FFFF34A" w14:textId="77777777" w:rsidR="00C630D9" w:rsidRPr="00C630D9" w:rsidRDefault="00C630D9" w:rsidP="00C630D9">
      <w:pPr>
        <w:rPr>
          <w:iCs/>
        </w:rPr>
      </w:pPr>
      <w:r>
        <w:rPr>
          <w:iCs/>
        </w:rPr>
        <w:t>No pathway may be described as duplicate-proof, double-spend-resistant, bridge-ready, cross-chain-ready, registry-synchronised, custody-ready, settlement-ready, transferable or externally admissible unless the corresponding threat model, security review, legal review where applicable, governance decision, data-room evidence and Claims Register status support that claim.</w:t>
      </w:r>
    </w:p>
    <w:p w14:paraId="492563A1" w14:textId="77777777" w:rsidR="00C630D9" w:rsidRPr="00C630D9" w:rsidRDefault="00C630D9" w:rsidP="00C630D9">
      <w:pPr>
        <w:rPr>
          <w:iCs/>
        </w:rPr>
      </w:pPr>
      <w:r>
        <w:rPr>
          <w:iCs/>
        </w:rPr>
        <w:t>Integrity review remains the controlling path from evidence lineage to external representation.</w:t>
      </w:r>
    </w:p>
    <w:p w14:paraId="3A6BFA2B" w14:textId="77777777" w:rsidR="00C630D9" w:rsidRPr="00C630D9" w:rsidRDefault="00C630D9" w:rsidP="00C630D9">
      <w:pPr>
        <w:rPr>
          <w:b/>
          <w:bCs/>
          <w:iCs/>
        </w:rPr>
      </w:pPr>
      <w:r>
        <w:rPr>
          <w:b/>
          <w:bCs/>
          <w:iCs/>
        </w:rPr>
        <w:t>Gate 5 — Runtime Verification Current Canonical Insertion Statement</w:t>
      </w:r>
    </w:p>
    <w:p w14:paraId="5B6925ED" w14:textId="77777777" w:rsidR="00C630D9" w:rsidRPr="00C630D9" w:rsidRDefault="00C630D9" w:rsidP="00C630D9">
      <w:pPr>
        <w:rPr>
          <w:iCs/>
        </w:rPr>
      </w:pPr>
      <w:r>
        <w:rPr>
          <w:iCs/>
        </w:rPr>
        <w:t>Gate 5 is closed at specification level only.</w:t>
      </w:r>
    </w:p>
    <w:p w14:paraId="6BE0DAEC" w14:textId="77777777" w:rsidR="00C630D9" w:rsidRPr="00C630D9" w:rsidRDefault="00C630D9" w:rsidP="00C630D9">
      <w:pPr>
        <w:rPr>
          <w:iCs/>
        </w:rPr>
      </w:pPr>
      <w:r>
        <w:rPr>
          <w:iCs/>
        </w:rPr>
        <w:t>Prometheus has defined the Runtime Verification and Release Safety Boundary, release-status ladder, Runtime Verification and Release Safety Package, runtime prohibited-language rule and production-admission discipline.</w:t>
      </w:r>
    </w:p>
    <w:p w14:paraId="2C3B8A2B" w14:textId="77777777" w:rsidR="00C630D9" w:rsidRPr="00C630D9" w:rsidRDefault="00C630D9" w:rsidP="00C630D9">
      <w:pPr>
        <w:rPr>
          <w:iCs/>
        </w:rPr>
      </w:pPr>
      <w:r>
        <w:rPr>
          <w:iCs/>
        </w:rPr>
        <w:t>No zome, schema, dashboard, API endpoint, AI module, offline sync process, bridge connector, registry connector, data pipeline, VPS deployment, repository release or software build is production-admitted merely because it exists, compiles, runs locally or appears functional.</w:t>
      </w:r>
    </w:p>
    <w:p w14:paraId="033065F9" w14:textId="77777777" w:rsidR="00C630D9" w:rsidRPr="00C630D9" w:rsidRDefault="00C630D9" w:rsidP="00C630D9">
      <w:pPr>
        <w:rPr>
          <w:iCs/>
        </w:rPr>
      </w:pPr>
      <w:r>
        <w:rPr>
          <w:iCs/>
        </w:rPr>
        <w:t>The current status is:</w:t>
      </w:r>
    </w:p>
    <w:p w14:paraId="72C4A678" w14:textId="77777777" w:rsidR="00C630D9" w:rsidRPr="00C630D9" w:rsidRDefault="00C630D9" w:rsidP="00C630D9">
      <w:pPr>
        <w:rPr>
          <w:iCs/>
        </w:rPr>
      </w:pPr>
      <w:r>
        <w:rPr>
          <w:iCs/>
        </w:rPr>
        <w:t>Runtime boundary specified.</w:t>
      </w:r>
    </w:p>
    <w:p w14:paraId="7D333F74" w14:textId="77777777" w:rsidR="00C630D9" w:rsidRPr="00C630D9" w:rsidRDefault="00C630D9" w:rsidP="00C630D9">
      <w:pPr>
        <w:rPr>
          <w:iCs/>
        </w:rPr>
      </w:pPr>
      <w:r>
        <w:rPr>
          <w:iCs/>
        </w:rPr>
        <w:t>Runtime package required.</w:t>
      </w:r>
    </w:p>
    <w:p w14:paraId="321651A2" w14:textId="77777777" w:rsidR="00C630D9" w:rsidRPr="00C630D9" w:rsidRDefault="00C630D9" w:rsidP="00C630D9">
      <w:pPr>
        <w:rPr>
          <w:iCs/>
        </w:rPr>
      </w:pPr>
      <w:r>
        <w:rPr>
          <w:iCs/>
        </w:rPr>
        <w:t>Release-status ladder specified.</w:t>
      </w:r>
    </w:p>
    <w:p w14:paraId="1D467D82" w14:textId="77777777" w:rsidR="00C630D9" w:rsidRPr="00C630D9" w:rsidRDefault="00C630D9" w:rsidP="00C630D9">
      <w:pPr>
        <w:rPr>
          <w:iCs/>
        </w:rPr>
      </w:pPr>
      <w:r>
        <w:rPr>
          <w:iCs/>
        </w:rPr>
        <w:t>Production admission not assumed.</w:t>
      </w:r>
    </w:p>
    <w:p w14:paraId="3449ACE8" w14:textId="77777777" w:rsidR="00C630D9" w:rsidRPr="00C630D9" w:rsidRDefault="00C630D9" w:rsidP="00C630D9">
      <w:pPr>
        <w:rPr>
          <w:iCs/>
        </w:rPr>
      </w:pPr>
      <w:r>
        <w:rPr>
          <w:iCs/>
        </w:rPr>
        <w:t>Dashboard output is not claim authority.</w:t>
      </w:r>
    </w:p>
    <w:p w14:paraId="097B2178" w14:textId="77777777" w:rsidR="00C630D9" w:rsidRPr="00C630D9" w:rsidRDefault="00C630D9" w:rsidP="00C630D9">
      <w:pPr>
        <w:rPr>
          <w:iCs/>
        </w:rPr>
      </w:pPr>
      <w:r>
        <w:rPr>
          <w:iCs/>
        </w:rPr>
        <w:t>API response is not legal, market or evidentiary authority.</w:t>
      </w:r>
    </w:p>
    <w:p w14:paraId="53BF9C42" w14:textId="77777777" w:rsidR="00C630D9" w:rsidRPr="00C630D9" w:rsidRDefault="00C630D9" w:rsidP="00C630D9">
      <w:pPr>
        <w:rPr>
          <w:iCs/>
        </w:rPr>
      </w:pPr>
      <w:r>
        <w:rPr>
          <w:iCs/>
        </w:rPr>
        <w:lastRenderedPageBreak/>
        <w:t>Runtime execution does not create ecological truth, legal rights, PRU value, RAP maturity, market demand, investor entitlement, governance authority, no-double-spending assurance or production safety by itself.</w:t>
      </w:r>
    </w:p>
    <w:p w14:paraId="78DA7B7F" w14:textId="77777777" w:rsidR="00C630D9" w:rsidRPr="00C630D9" w:rsidRDefault="00C630D9" w:rsidP="00C630D9">
      <w:pPr>
        <w:rPr>
          <w:iCs/>
        </w:rPr>
      </w:pPr>
      <w:r>
        <w:rPr>
          <w:iCs/>
        </w:rPr>
        <w:t>Runtime verification remains the controlling path from software implementation to production-admitted release.</w:t>
      </w:r>
    </w:p>
    <w:p w14:paraId="70C0AA13" w14:textId="77777777" w:rsidR="00C630D9" w:rsidRPr="00C630D9" w:rsidRDefault="00C630D9" w:rsidP="00C630D9">
      <w:pPr>
        <w:rPr>
          <w:b/>
          <w:bCs/>
          <w:iCs/>
        </w:rPr>
      </w:pPr>
      <w:r>
        <w:rPr>
          <w:b/>
          <w:bCs/>
          <w:iCs/>
        </w:rPr>
        <w:t>Global Gate Preservation Rule</w:t>
      </w:r>
    </w:p>
    <w:p w14:paraId="2A498D52" w14:textId="77777777" w:rsidR="00C630D9" w:rsidRPr="00C630D9" w:rsidRDefault="00C630D9" w:rsidP="00C630D9">
      <w:pPr>
        <w:rPr>
          <w:iCs/>
        </w:rPr>
      </w:pPr>
      <w:r>
        <w:rPr>
          <w:iCs/>
        </w:rPr>
        <w:t>Any future release, investor summary, dashboard, API response, partner document, data-room artefact, runtime output, token-facing material or public communication must preserve the current gate status unless the Claims Register has been updated through documented governance review.</w:t>
      </w:r>
    </w:p>
    <w:p w14:paraId="62BF4459" w14:textId="77777777" w:rsidR="00C630D9" w:rsidRPr="00C630D9" w:rsidRDefault="00C630D9" w:rsidP="00C630D9">
      <w:pPr>
        <w:rPr>
          <w:iCs/>
        </w:rPr>
      </w:pPr>
      <w:r>
        <w:rPr>
          <w:iCs/>
        </w:rPr>
        <w:t>A gate may be specification-closed while remaining evidence-open, legal-open, market-open, implementation-open or production-open.</w:t>
      </w:r>
    </w:p>
    <w:p w14:paraId="5EAE080F" w14:textId="77777777" w:rsidR="00C630D9" w:rsidRPr="00C630D9" w:rsidRDefault="00C630D9" w:rsidP="00C630D9">
      <w:pPr>
        <w:rPr>
          <w:iCs/>
        </w:rPr>
      </w:pPr>
      <w:r>
        <w:rPr>
          <w:iCs/>
        </w:rPr>
        <w:t>Specification closure is not empirical validation.</w:t>
      </w:r>
    </w:p>
    <w:p w14:paraId="55781FB5" w14:textId="77777777" w:rsidR="00C630D9" w:rsidRPr="00C630D9" w:rsidRDefault="00C630D9" w:rsidP="00C630D9">
      <w:pPr>
        <w:rPr>
          <w:iCs/>
        </w:rPr>
      </w:pPr>
      <w:r>
        <w:rPr>
          <w:iCs/>
        </w:rPr>
        <w:t>Empirical validation is not legal admission.</w:t>
      </w:r>
    </w:p>
    <w:p w14:paraId="7C65510C" w14:textId="77777777" w:rsidR="00C630D9" w:rsidRPr="00C630D9" w:rsidRDefault="00C630D9" w:rsidP="00C630D9">
      <w:pPr>
        <w:rPr>
          <w:iCs/>
        </w:rPr>
      </w:pPr>
      <w:r>
        <w:rPr>
          <w:iCs/>
        </w:rPr>
        <w:t>Legal admission is not market validation.</w:t>
      </w:r>
    </w:p>
    <w:p w14:paraId="55E32195" w14:textId="77777777" w:rsidR="00C630D9" w:rsidRPr="00C630D9" w:rsidRDefault="00C630D9" w:rsidP="00C630D9">
      <w:pPr>
        <w:rPr>
          <w:iCs/>
        </w:rPr>
      </w:pPr>
      <w:r>
        <w:rPr>
          <w:iCs/>
        </w:rPr>
        <w:t>Market validation is not liquidity.</w:t>
      </w:r>
    </w:p>
    <w:p w14:paraId="058C4473" w14:textId="77777777" w:rsidR="00C630D9" w:rsidRPr="00C630D9" w:rsidRDefault="00C630D9" w:rsidP="00C630D9">
      <w:pPr>
        <w:rPr>
          <w:iCs/>
        </w:rPr>
      </w:pPr>
      <w:r>
        <w:rPr>
          <w:iCs/>
        </w:rPr>
        <w:t>Runtime execution is not production admission.</w:t>
      </w:r>
    </w:p>
    <w:p w14:paraId="712A91CB" w14:textId="77777777" w:rsidR="00C630D9" w:rsidRPr="00C630D9" w:rsidRDefault="00C630D9" w:rsidP="00C630D9">
      <w:pPr>
        <w:rPr>
          <w:iCs/>
        </w:rPr>
      </w:pPr>
      <w:r>
        <w:rPr>
          <w:iCs/>
        </w:rPr>
        <w:t>No forced progression through language, software, governance, tokenisation, legal structuring or market narrative is permitted.</w:t>
      </w:r>
    </w:p>
    <w:p w14:paraId="0928046C" w14:textId="77777777" w:rsidR="00D473A5" w:rsidRPr="00D473A5" w:rsidRDefault="00D473A5" w:rsidP="00D473A5">
      <w:pPr>
        <w:rPr>
          <w:b/>
          <w:bCs/>
          <w:iCs/>
        </w:rPr>
      </w:pPr>
      <w:r>
        <w:rPr>
          <w:b/>
          <w:bCs/>
          <w:iCs/>
        </w:rPr>
        <w:t>SyntroGIFT and Human-Health Claim Firewall</w:t>
      </w:r>
    </w:p>
    <w:p w14:paraId="5F3E5775" w14:textId="77777777" w:rsidR="00D473A5" w:rsidRDefault="00D473A5" w:rsidP="00D473A5">
      <w:pPr>
        <w:rPr>
          <w:bCs/>
          <w:iCs/>
        </w:rPr>
      </w:pPr>
      <w:r>
        <w:rPr>
          <w:bCs/>
          <w:iCs/>
        </w:rPr>
        <w:t>Any claim implying that an OHE, PRU, RAP, SyntroGIFT layer, food-forest system, nature-exposure pathway, community-learning pathway or regenerative design produces measurable human-health improvement, medical savings, insurance value, reimbursement value, chronic-disease reduction, metabolic improvement or preventive-health return is non-admissible inside Prometheus unless separately validated by competent health authorities and legally reviewed outside the PRU/RAP methodology. Inside the Prometheus core, such claims may be classified only as research context, qualitative co-benefit, external study hypothesis or non-admissible frontier material. They cannot increase PRU value, RAP maturity, Conf_total, U_max, SRI, RPI, CESI, MIS, investor-facing materials, legal wrapper value or capital-facing admissibility.</w:t>
      </w:r>
    </w:p>
    <w:p w14:paraId="09459BD8" w14:textId="77777777" w:rsidR="000E4345" w:rsidRDefault="00000000">
      <w:r>
        <w:rPr>
          <w:b/>
          <w:iCs/>
        </w:rPr>
        <w:lastRenderedPageBreak/>
        <w:t>Starter Claims Register</w:t>
      </w:r>
    </w:p>
    <w:tbl>
      <w:tblPr>
        <w:tblStyle w:val="Grigliatabella"/>
        <w:tblW w:w="0" w:type="auto"/>
        <w:jc w:val="center"/>
        <w:tblLayout w:type="fixed"/>
        <w:tblLook w:val="04A0" w:firstRow="1" w:lastRow="0" w:firstColumn="1" w:lastColumn="0" w:noHBand="0" w:noVBand="1"/>
      </w:tblPr>
      <w:tblGrid>
        <w:gridCol w:w="1203"/>
        <w:gridCol w:w="2194"/>
        <w:gridCol w:w="1491"/>
        <w:gridCol w:w="1061"/>
        <w:gridCol w:w="2126"/>
        <w:gridCol w:w="1553"/>
      </w:tblGrid>
      <w:tr w:rsidR="000E4345" w:rsidRPr="00A6647F" w14:paraId="512964A3" w14:textId="77777777" w:rsidTr="006A478C">
        <w:trPr>
          <w:cantSplit/>
          <w:jc w:val="center"/>
        </w:trPr>
        <w:tc>
          <w:tcPr>
            <w:tcW w:w="1203" w:type="dxa"/>
          </w:tcPr>
          <w:p w14:paraId="4E785388" w14:textId="77777777" w:rsidR="000E4345" w:rsidRPr="00A6647F" w:rsidRDefault="00000000">
            <w:pPr>
              <w:rPr>
                <w:sz w:val="17"/>
                <w:szCs w:val="17"/>
              </w:rPr>
            </w:pPr>
            <w:r>
              <w:rPr>
                <w:b/>
                <w:iCs/>
                <w:sz w:val="17"/>
                <w:szCs w:val="17"/>
              </w:rPr>
              <w:t>claim_id</w:t>
            </w:r>
          </w:p>
        </w:tc>
        <w:tc>
          <w:tcPr>
            <w:tcW w:w="2194" w:type="dxa"/>
          </w:tcPr>
          <w:p w14:paraId="79296CBB" w14:textId="77777777" w:rsidR="000E4345" w:rsidRPr="00A6647F" w:rsidRDefault="00000000">
            <w:pPr>
              <w:rPr>
                <w:sz w:val="17"/>
                <w:szCs w:val="17"/>
              </w:rPr>
            </w:pPr>
            <w:r>
              <w:rPr>
                <w:b/>
                <w:iCs/>
                <w:sz w:val="17"/>
                <w:szCs w:val="17"/>
              </w:rPr>
              <w:t>Claim</w:t>
            </w:r>
          </w:p>
        </w:tc>
        <w:tc>
          <w:tcPr>
            <w:tcW w:w="1491" w:type="dxa"/>
          </w:tcPr>
          <w:p w14:paraId="453D4A74" w14:textId="77777777" w:rsidR="000E4345" w:rsidRPr="00A6647F" w:rsidRDefault="00000000">
            <w:pPr>
              <w:rPr>
                <w:sz w:val="17"/>
                <w:szCs w:val="17"/>
              </w:rPr>
            </w:pPr>
            <w:r>
              <w:rPr>
                <w:b/>
                <w:iCs/>
                <w:sz w:val="17"/>
                <w:szCs w:val="17"/>
              </w:rPr>
              <w:t>Type</w:t>
            </w:r>
          </w:p>
        </w:tc>
        <w:tc>
          <w:tcPr>
            <w:tcW w:w="1061" w:type="dxa"/>
          </w:tcPr>
          <w:p w14:paraId="5B5E1C2E" w14:textId="77777777" w:rsidR="000E4345" w:rsidRPr="00A6647F" w:rsidRDefault="00000000">
            <w:pPr>
              <w:rPr>
                <w:sz w:val="17"/>
                <w:szCs w:val="17"/>
              </w:rPr>
            </w:pPr>
            <w:r>
              <w:rPr>
                <w:b/>
                <w:iCs/>
                <w:sz w:val="17"/>
                <w:szCs w:val="17"/>
              </w:rPr>
              <w:t>Status</w:t>
            </w:r>
          </w:p>
        </w:tc>
        <w:tc>
          <w:tcPr>
            <w:tcW w:w="2126" w:type="dxa"/>
          </w:tcPr>
          <w:p w14:paraId="446BFAF6" w14:textId="77777777" w:rsidR="000E4345" w:rsidRPr="00A6647F" w:rsidRDefault="00000000">
            <w:pPr>
              <w:rPr>
                <w:sz w:val="17"/>
                <w:szCs w:val="17"/>
              </w:rPr>
            </w:pPr>
            <w:r>
              <w:rPr>
                <w:b/>
                <w:iCs/>
                <w:sz w:val="17"/>
                <w:szCs w:val="17"/>
              </w:rPr>
              <w:t>Admissibility</w:t>
            </w:r>
          </w:p>
        </w:tc>
        <w:tc>
          <w:tcPr>
            <w:tcW w:w="1553" w:type="dxa"/>
          </w:tcPr>
          <w:p w14:paraId="7D877892" w14:textId="77777777" w:rsidR="000E4345" w:rsidRPr="00A6647F" w:rsidRDefault="00000000">
            <w:pPr>
              <w:rPr>
                <w:sz w:val="17"/>
                <w:szCs w:val="17"/>
              </w:rPr>
            </w:pPr>
            <w:r>
              <w:rPr>
                <w:b/>
                <w:iCs/>
                <w:sz w:val="17"/>
                <w:szCs w:val="17"/>
              </w:rPr>
              <w:t>Required corrective action</w:t>
            </w:r>
          </w:p>
        </w:tc>
      </w:tr>
      <w:tr w:rsidR="000E4345" w:rsidRPr="00A6647F" w14:paraId="39EA7FA4" w14:textId="77777777" w:rsidTr="006A478C">
        <w:trPr>
          <w:cantSplit/>
          <w:jc w:val="center"/>
        </w:trPr>
        <w:tc>
          <w:tcPr>
            <w:tcW w:w="1203" w:type="dxa"/>
          </w:tcPr>
          <w:p w14:paraId="3C0694C3" w14:textId="77777777" w:rsidR="000E4345" w:rsidRPr="00A6647F" w:rsidRDefault="00000000">
            <w:pPr>
              <w:rPr>
                <w:bCs/>
                <w:sz w:val="17"/>
                <w:szCs w:val="17"/>
              </w:rPr>
            </w:pPr>
            <w:r>
              <w:rPr>
                <w:bCs/>
                <w:iCs/>
                <w:sz w:val="17"/>
                <w:szCs w:val="17"/>
              </w:rPr>
              <w:t>CLAIM-ARCH-001</w:t>
            </w:r>
          </w:p>
        </w:tc>
        <w:tc>
          <w:tcPr>
            <w:tcW w:w="2194" w:type="dxa"/>
          </w:tcPr>
          <w:p w14:paraId="6385C49F" w14:textId="77777777" w:rsidR="000E4345" w:rsidRPr="00A6647F" w:rsidRDefault="00000000">
            <w:pPr>
              <w:rPr>
                <w:sz w:val="17"/>
                <w:szCs w:val="17"/>
              </w:rPr>
            </w:pPr>
            <w:r>
              <w:rPr>
                <w:iCs/>
                <w:sz w:val="17"/>
                <w:szCs w:val="17"/>
              </w:rPr>
              <w:t>Prometheus is a verification-first regenerative infrastructure architecture.</w:t>
            </w:r>
          </w:p>
        </w:tc>
        <w:tc>
          <w:tcPr>
            <w:tcW w:w="1491" w:type="dxa"/>
          </w:tcPr>
          <w:p w14:paraId="1DD4E20D" w14:textId="77777777" w:rsidR="000E4345" w:rsidRPr="00A6647F" w:rsidRDefault="00000000">
            <w:pPr>
              <w:rPr>
                <w:sz w:val="17"/>
                <w:szCs w:val="17"/>
              </w:rPr>
            </w:pPr>
            <w:r>
              <w:rPr>
                <w:iCs/>
                <w:sz w:val="17"/>
                <w:szCs w:val="17"/>
              </w:rPr>
              <w:t>architectural</w:t>
            </w:r>
          </w:p>
        </w:tc>
        <w:tc>
          <w:tcPr>
            <w:tcW w:w="1061" w:type="dxa"/>
          </w:tcPr>
          <w:p w14:paraId="0AF0E1D8" w14:textId="77777777" w:rsidR="000E4345" w:rsidRPr="00A6647F" w:rsidRDefault="00000000">
            <w:pPr>
              <w:rPr>
                <w:sz w:val="17"/>
                <w:szCs w:val="17"/>
              </w:rPr>
            </w:pPr>
            <w:r>
              <w:rPr>
                <w:iCs/>
                <w:sz w:val="17"/>
                <w:szCs w:val="17"/>
              </w:rPr>
              <w:t>accepted</w:t>
            </w:r>
          </w:p>
        </w:tc>
        <w:tc>
          <w:tcPr>
            <w:tcW w:w="2126" w:type="dxa"/>
          </w:tcPr>
          <w:p w14:paraId="5614DC21" w14:textId="77777777" w:rsidR="000E4345" w:rsidRPr="00A6647F" w:rsidRDefault="00000000">
            <w:pPr>
              <w:rPr>
                <w:sz w:val="17"/>
                <w:szCs w:val="17"/>
              </w:rPr>
            </w:pPr>
            <w:r>
              <w:rPr>
                <w:iCs/>
                <w:sz w:val="17"/>
                <w:szCs w:val="17"/>
              </w:rPr>
              <w:t>admissible as framework claim</w:t>
            </w:r>
          </w:p>
        </w:tc>
        <w:tc>
          <w:tcPr>
            <w:tcW w:w="1553" w:type="dxa"/>
          </w:tcPr>
          <w:p w14:paraId="794DD4D2" w14:textId="77777777" w:rsidR="000E4345" w:rsidRPr="00A6647F" w:rsidRDefault="00000000">
            <w:pPr>
              <w:rPr>
                <w:sz w:val="17"/>
                <w:szCs w:val="17"/>
              </w:rPr>
            </w:pPr>
            <w:r>
              <w:rPr>
                <w:iCs/>
                <w:sz w:val="17"/>
                <w:szCs w:val="17"/>
              </w:rPr>
              <w:t>maintain layer separation</w:t>
            </w:r>
          </w:p>
        </w:tc>
      </w:tr>
      <w:tr w:rsidR="000E4345" w:rsidRPr="00A6647F" w14:paraId="2F41448A" w14:textId="77777777" w:rsidTr="006A478C">
        <w:trPr>
          <w:cantSplit/>
          <w:jc w:val="center"/>
        </w:trPr>
        <w:tc>
          <w:tcPr>
            <w:tcW w:w="1203" w:type="dxa"/>
          </w:tcPr>
          <w:p w14:paraId="742F7A16" w14:textId="77777777" w:rsidR="000E4345" w:rsidRPr="00A6647F" w:rsidRDefault="00000000">
            <w:pPr>
              <w:rPr>
                <w:bCs/>
                <w:sz w:val="17"/>
                <w:szCs w:val="17"/>
              </w:rPr>
            </w:pPr>
            <w:r>
              <w:rPr>
                <w:bCs/>
                <w:iCs/>
                <w:sz w:val="17"/>
                <w:szCs w:val="17"/>
              </w:rPr>
              <w:t>CLAIM-LEGAL-001</w:t>
            </w:r>
          </w:p>
        </w:tc>
        <w:tc>
          <w:tcPr>
            <w:tcW w:w="2194" w:type="dxa"/>
          </w:tcPr>
          <w:p w14:paraId="5C6B9115" w14:textId="77777777" w:rsidR="000E4345" w:rsidRPr="00A6647F" w:rsidRDefault="00000000">
            <w:pPr>
              <w:rPr>
                <w:sz w:val="17"/>
                <w:szCs w:val="17"/>
              </w:rPr>
            </w:pPr>
            <w:r>
              <w:rPr>
                <w:iCs/>
                <w:sz w:val="17"/>
                <w:szCs w:val="17"/>
              </w:rPr>
              <w:t>PRU, TRBK, HoloFuel, legal instruments and land rights are functionally distinct.</w:t>
            </w:r>
          </w:p>
        </w:tc>
        <w:tc>
          <w:tcPr>
            <w:tcW w:w="1491" w:type="dxa"/>
          </w:tcPr>
          <w:p w14:paraId="25A9AC78" w14:textId="77777777" w:rsidR="000E4345" w:rsidRPr="00A6647F" w:rsidRDefault="00000000">
            <w:pPr>
              <w:rPr>
                <w:sz w:val="17"/>
                <w:szCs w:val="17"/>
              </w:rPr>
            </w:pPr>
            <w:r>
              <w:rPr>
                <w:iCs/>
                <w:sz w:val="17"/>
                <w:szCs w:val="17"/>
              </w:rPr>
              <w:t>legal/architectural</w:t>
            </w:r>
          </w:p>
        </w:tc>
        <w:tc>
          <w:tcPr>
            <w:tcW w:w="1061" w:type="dxa"/>
          </w:tcPr>
          <w:p w14:paraId="794A4943" w14:textId="77777777" w:rsidR="000E4345" w:rsidRPr="00A6647F" w:rsidRDefault="00000000">
            <w:pPr>
              <w:rPr>
                <w:sz w:val="17"/>
                <w:szCs w:val="17"/>
              </w:rPr>
            </w:pPr>
            <w:r>
              <w:rPr>
                <w:iCs/>
                <w:sz w:val="17"/>
                <w:szCs w:val="17"/>
              </w:rPr>
              <w:t>accepted</w:t>
            </w:r>
          </w:p>
        </w:tc>
        <w:tc>
          <w:tcPr>
            <w:tcW w:w="2126" w:type="dxa"/>
          </w:tcPr>
          <w:p w14:paraId="31E98F18" w14:textId="77777777" w:rsidR="000E4345" w:rsidRPr="00A6647F" w:rsidRDefault="00000000">
            <w:pPr>
              <w:rPr>
                <w:sz w:val="17"/>
                <w:szCs w:val="17"/>
              </w:rPr>
            </w:pPr>
            <w:r>
              <w:rPr>
                <w:iCs/>
                <w:sz w:val="17"/>
                <w:szCs w:val="17"/>
              </w:rPr>
              <w:t>admissible as boundary</w:t>
            </w:r>
          </w:p>
        </w:tc>
        <w:tc>
          <w:tcPr>
            <w:tcW w:w="1553" w:type="dxa"/>
          </w:tcPr>
          <w:p w14:paraId="68235A04" w14:textId="77777777" w:rsidR="000E4345" w:rsidRPr="00A6647F" w:rsidRDefault="00000000">
            <w:pPr>
              <w:rPr>
                <w:sz w:val="17"/>
                <w:szCs w:val="17"/>
              </w:rPr>
            </w:pPr>
            <w:r>
              <w:rPr>
                <w:iCs/>
                <w:sz w:val="17"/>
                <w:szCs w:val="17"/>
              </w:rPr>
              <w:t>preserve in all summaries</w:t>
            </w:r>
          </w:p>
        </w:tc>
      </w:tr>
      <w:tr w:rsidR="000E4345" w:rsidRPr="00A6647F" w14:paraId="52610D6F" w14:textId="77777777" w:rsidTr="006A478C">
        <w:trPr>
          <w:cantSplit/>
          <w:jc w:val="center"/>
        </w:trPr>
        <w:tc>
          <w:tcPr>
            <w:tcW w:w="1203" w:type="dxa"/>
          </w:tcPr>
          <w:p w14:paraId="75EF29FC" w14:textId="77777777" w:rsidR="000E4345" w:rsidRPr="00A6647F" w:rsidRDefault="00000000">
            <w:pPr>
              <w:rPr>
                <w:bCs/>
                <w:sz w:val="17"/>
                <w:szCs w:val="17"/>
              </w:rPr>
            </w:pPr>
            <w:r>
              <w:rPr>
                <w:bCs/>
                <w:iCs/>
                <w:sz w:val="17"/>
                <w:szCs w:val="17"/>
              </w:rPr>
              <w:t>CLAIM-H5-001</w:t>
            </w:r>
          </w:p>
        </w:tc>
        <w:tc>
          <w:tcPr>
            <w:tcW w:w="2194" w:type="dxa"/>
          </w:tcPr>
          <w:p w14:paraId="732AB02A" w14:textId="77777777" w:rsidR="000E4345" w:rsidRPr="00A6647F" w:rsidRDefault="00000000">
            <w:pPr>
              <w:rPr>
                <w:sz w:val="17"/>
                <w:szCs w:val="17"/>
              </w:rPr>
            </w:pPr>
            <w:r>
              <w:rPr>
                <w:iCs/>
                <w:sz w:val="17"/>
                <w:szCs w:val="17"/>
              </w:rPr>
              <w:t>Cooperative syntropic surplus: Y_sys &gt; sum Y_i isolated.</w:t>
            </w:r>
          </w:p>
        </w:tc>
        <w:tc>
          <w:tcPr>
            <w:tcW w:w="1491" w:type="dxa"/>
          </w:tcPr>
          <w:p w14:paraId="47B532C5" w14:textId="77777777" w:rsidR="000E4345" w:rsidRPr="00A6647F" w:rsidRDefault="00000000">
            <w:pPr>
              <w:rPr>
                <w:sz w:val="17"/>
                <w:szCs w:val="17"/>
              </w:rPr>
            </w:pPr>
            <w:r>
              <w:rPr>
                <w:iCs/>
                <w:sz w:val="17"/>
                <w:szCs w:val="17"/>
              </w:rPr>
              <w:t>empirical</w:t>
            </w:r>
          </w:p>
        </w:tc>
        <w:tc>
          <w:tcPr>
            <w:tcW w:w="1061" w:type="dxa"/>
          </w:tcPr>
          <w:p w14:paraId="0D697E9F" w14:textId="77777777" w:rsidR="000E4345" w:rsidRPr="00A6647F" w:rsidRDefault="00000000">
            <w:pPr>
              <w:rPr>
                <w:sz w:val="17"/>
                <w:szCs w:val="17"/>
              </w:rPr>
            </w:pPr>
            <w:r>
              <w:rPr>
                <w:iCs/>
                <w:sz w:val="17"/>
                <w:szCs w:val="17"/>
              </w:rPr>
              <w:t>hypothesis</w:t>
            </w:r>
          </w:p>
        </w:tc>
        <w:tc>
          <w:tcPr>
            <w:tcW w:w="2126" w:type="dxa"/>
          </w:tcPr>
          <w:p w14:paraId="232B3F14" w14:textId="77777777" w:rsidR="000E4345" w:rsidRPr="00A6647F" w:rsidRDefault="00000000">
            <w:pPr>
              <w:rPr>
                <w:sz w:val="17"/>
                <w:szCs w:val="17"/>
              </w:rPr>
            </w:pPr>
            <w:r>
              <w:rPr>
                <w:iCs/>
                <w:sz w:val="17"/>
                <w:szCs w:val="17"/>
              </w:rPr>
              <w:t>pilot-required</w:t>
            </w:r>
          </w:p>
        </w:tc>
        <w:tc>
          <w:tcPr>
            <w:tcW w:w="1553" w:type="dxa"/>
          </w:tcPr>
          <w:p w14:paraId="4D1FA746" w14:textId="77777777" w:rsidR="000E4345" w:rsidRPr="00A6647F" w:rsidRDefault="00000000">
            <w:pPr>
              <w:rPr>
                <w:sz w:val="17"/>
                <w:szCs w:val="17"/>
              </w:rPr>
            </w:pPr>
            <w:r>
              <w:rPr>
                <w:iCs/>
                <w:sz w:val="17"/>
                <w:szCs w:val="17"/>
              </w:rPr>
              <w:t>pre-register H5; test on paired plots</w:t>
            </w:r>
          </w:p>
        </w:tc>
      </w:tr>
      <w:tr w:rsidR="000E4345" w:rsidRPr="00A6647F" w14:paraId="7879FC58" w14:textId="77777777" w:rsidTr="006A478C">
        <w:trPr>
          <w:cantSplit/>
          <w:jc w:val="center"/>
        </w:trPr>
        <w:tc>
          <w:tcPr>
            <w:tcW w:w="1203" w:type="dxa"/>
          </w:tcPr>
          <w:p w14:paraId="704D2F77" w14:textId="77777777" w:rsidR="000E4345" w:rsidRPr="00A6647F" w:rsidRDefault="00000000">
            <w:pPr>
              <w:rPr>
                <w:bCs/>
                <w:sz w:val="17"/>
                <w:szCs w:val="17"/>
              </w:rPr>
            </w:pPr>
            <w:r>
              <w:rPr>
                <w:bCs/>
                <w:iCs/>
                <w:sz w:val="17"/>
                <w:szCs w:val="17"/>
              </w:rPr>
              <w:t>CLAIM-COMP-001</w:t>
            </w:r>
          </w:p>
        </w:tc>
        <w:tc>
          <w:tcPr>
            <w:tcW w:w="2194" w:type="dxa"/>
          </w:tcPr>
          <w:p w14:paraId="5C22E7C2" w14:textId="77777777" w:rsidR="000E4345" w:rsidRPr="00A6647F" w:rsidRDefault="00000000">
            <w:pPr>
              <w:rPr>
                <w:sz w:val="17"/>
                <w:szCs w:val="17"/>
              </w:rPr>
            </w:pPr>
            <w:r>
              <w:rPr>
                <w:iCs/>
                <w:sz w:val="17"/>
                <w:szCs w:val="17"/>
              </w:rPr>
              <w:t>Holochain-style agent-centric systems have different workload properties than global-state chains.</w:t>
            </w:r>
          </w:p>
        </w:tc>
        <w:tc>
          <w:tcPr>
            <w:tcW w:w="1491" w:type="dxa"/>
          </w:tcPr>
          <w:p w14:paraId="4221DD4F" w14:textId="77777777" w:rsidR="000E4345" w:rsidRPr="00A6647F" w:rsidRDefault="00000000">
            <w:pPr>
              <w:rPr>
                <w:sz w:val="17"/>
                <w:szCs w:val="17"/>
              </w:rPr>
            </w:pPr>
            <w:r>
              <w:rPr>
                <w:iCs/>
                <w:sz w:val="17"/>
                <w:szCs w:val="17"/>
              </w:rPr>
              <w:t>technological</w:t>
            </w:r>
          </w:p>
        </w:tc>
        <w:tc>
          <w:tcPr>
            <w:tcW w:w="1061" w:type="dxa"/>
          </w:tcPr>
          <w:p w14:paraId="283405C1" w14:textId="77777777" w:rsidR="000E4345" w:rsidRPr="00A6647F" w:rsidRDefault="00000000">
            <w:pPr>
              <w:rPr>
                <w:sz w:val="17"/>
                <w:szCs w:val="17"/>
              </w:rPr>
            </w:pPr>
            <w:r>
              <w:rPr>
                <w:iCs/>
                <w:sz w:val="17"/>
                <w:szCs w:val="17"/>
              </w:rPr>
              <w:t>revised</w:t>
            </w:r>
          </w:p>
        </w:tc>
        <w:tc>
          <w:tcPr>
            <w:tcW w:w="2126" w:type="dxa"/>
          </w:tcPr>
          <w:p w14:paraId="6ECD7FB9" w14:textId="77777777" w:rsidR="000E4345" w:rsidRPr="00A6647F" w:rsidRDefault="00000000">
            <w:pPr>
              <w:rPr>
                <w:sz w:val="17"/>
                <w:szCs w:val="17"/>
              </w:rPr>
            </w:pPr>
            <w:r>
              <w:rPr>
                <w:iCs/>
                <w:sz w:val="17"/>
                <w:szCs w:val="17"/>
              </w:rPr>
              <w:t>conditionally admissible</w:t>
            </w:r>
          </w:p>
        </w:tc>
        <w:tc>
          <w:tcPr>
            <w:tcW w:w="1553" w:type="dxa"/>
          </w:tcPr>
          <w:p w14:paraId="5CA9C867" w14:textId="77777777" w:rsidR="000E4345" w:rsidRPr="00A6647F" w:rsidRDefault="00000000">
            <w:pPr>
              <w:rPr>
                <w:sz w:val="17"/>
                <w:szCs w:val="17"/>
              </w:rPr>
            </w:pPr>
            <w:r>
              <w:rPr>
                <w:iCs/>
                <w:sz w:val="17"/>
                <w:szCs w:val="17"/>
              </w:rPr>
              <w:t>replace proof with workload model</w:t>
            </w:r>
          </w:p>
        </w:tc>
      </w:tr>
      <w:tr w:rsidR="000E4345" w:rsidRPr="00A6647F" w14:paraId="102DFBD4" w14:textId="77777777" w:rsidTr="006A478C">
        <w:trPr>
          <w:cantSplit/>
          <w:jc w:val="center"/>
        </w:trPr>
        <w:tc>
          <w:tcPr>
            <w:tcW w:w="1203" w:type="dxa"/>
          </w:tcPr>
          <w:p w14:paraId="7AD2AF81" w14:textId="77777777" w:rsidR="000E4345" w:rsidRPr="00A6647F" w:rsidRDefault="00000000">
            <w:pPr>
              <w:rPr>
                <w:bCs/>
                <w:sz w:val="17"/>
                <w:szCs w:val="17"/>
              </w:rPr>
            </w:pPr>
            <w:r>
              <w:rPr>
                <w:bCs/>
                <w:iCs/>
                <w:sz w:val="17"/>
                <w:szCs w:val="17"/>
              </w:rPr>
              <w:t>CLAIM-COMP-002</w:t>
            </w:r>
          </w:p>
        </w:tc>
        <w:tc>
          <w:tcPr>
            <w:tcW w:w="2194" w:type="dxa"/>
          </w:tcPr>
          <w:p w14:paraId="7FA3EBA9" w14:textId="77777777" w:rsidR="000E4345" w:rsidRPr="00A6647F" w:rsidRDefault="00000000">
            <w:pPr>
              <w:rPr>
                <w:sz w:val="17"/>
                <w:szCs w:val="17"/>
              </w:rPr>
            </w:pPr>
            <w:r>
              <w:rPr>
                <w:iCs/>
                <w:sz w:val="17"/>
                <w:szCs w:val="17"/>
              </w:rPr>
              <w:t>More participation automatically reduces per-node load.</w:t>
            </w:r>
          </w:p>
        </w:tc>
        <w:tc>
          <w:tcPr>
            <w:tcW w:w="1491" w:type="dxa"/>
          </w:tcPr>
          <w:p w14:paraId="4E949FB7" w14:textId="77777777" w:rsidR="000E4345" w:rsidRPr="00A6647F" w:rsidRDefault="00000000">
            <w:pPr>
              <w:rPr>
                <w:sz w:val="17"/>
                <w:szCs w:val="17"/>
              </w:rPr>
            </w:pPr>
            <w:r>
              <w:rPr>
                <w:iCs/>
                <w:sz w:val="17"/>
                <w:szCs w:val="17"/>
              </w:rPr>
              <w:t>technological</w:t>
            </w:r>
          </w:p>
        </w:tc>
        <w:tc>
          <w:tcPr>
            <w:tcW w:w="1061" w:type="dxa"/>
          </w:tcPr>
          <w:p w14:paraId="36C009EB" w14:textId="77777777" w:rsidR="000E4345" w:rsidRPr="00A6647F" w:rsidRDefault="00000000">
            <w:pPr>
              <w:rPr>
                <w:sz w:val="17"/>
                <w:szCs w:val="17"/>
              </w:rPr>
            </w:pPr>
            <w:r>
              <w:rPr>
                <w:iCs/>
                <w:sz w:val="17"/>
                <w:szCs w:val="17"/>
              </w:rPr>
              <w:t>rejected/revised</w:t>
            </w:r>
          </w:p>
        </w:tc>
        <w:tc>
          <w:tcPr>
            <w:tcW w:w="2126" w:type="dxa"/>
          </w:tcPr>
          <w:p w14:paraId="00495F6E" w14:textId="77777777" w:rsidR="000E4345" w:rsidRPr="00A6647F" w:rsidRDefault="00000000">
            <w:pPr>
              <w:rPr>
                <w:sz w:val="17"/>
                <w:szCs w:val="17"/>
              </w:rPr>
            </w:pPr>
            <w:r>
              <w:rPr>
                <w:iCs/>
                <w:sz w:val="17"/>
                <w:szCs w:val="17"/>
              </w:rPr>
              <w:t>non-admissible</w:t>
            </w:r>
          </w:p>
        </w:tc>
        <w:tc>
          <w:tcPr>
            <w:tcW w:w="1553" w:type="dxa"/>
          </w:tcPr>
          <w:p w14:paraId="19DEB762" w14:textId="77777777" w:rsidR="000E4345" w:rsidRPr="00A6647F" w:rsidRDefault="00000000">
            <w:pPr>
              <w:rPr>
                <w:sz w:val="17"/>
                <w:szCs w:val="17"/>
              </w:rPr>
            </w:pPr>
            <w:r>
              <w:rPr>
                <w:iCs/>
                <w:sz w:val="17"/>
                <w:szCs w:val="17"/>
              </w:rPr>
              <w:t>replace with n(m) scaling regimes</w:t>
            </w:r>
          </w:p>
        </w:tc>
      </w:tr>
      <w:tr w:rsidR="000E4345" w:rsidRPr="00A6647F" w14:paraId="0C365D33" w14:textId="77777777" w:rsidTr="006A478C">
        <w:trPr>
          <w:cantSplit/>
          <w:jc w:val="center"/>
        </w:trPr>
        <w:tc>
          <w:tcPr>
            <w:tcW w:w="1203" w:type="dxa"/>
          </w:tcPr>
          <w:p w14:paraId="4F22B1F6" w14:textId="77777777" w:rsidR="000E4345" w:rsidRPr="00A6647F" w:rsidRDefault="00000000">
            <w:pPr>
              <w:rPr>
                <w:bCs/>
                <w:sz w:val="17"/>
                <w:szCs w:val="17"/>
              </w:rPr>
            </w:pPr>
            <w:r>
              <w:rPr>
                <w:bCs/>
                <w:iCs/>
                <w:sz w:val="17"/>
                <w:szCs w:val="17"/>
              </w:rPr>
              <w:t>CLAIM-PRU-001</w:t>
            </w:r>
          </w:p>
        </w:tc>
        <w:tc>
          <w:tcPr>
            <w:tcW w:w="2194" w:type="dxa"/>
          </w:tcPr>
          <w:p w14:paraId="01121460" w14:textId="77777777" w:rsidR="000E4345" w:rsidRPr="00A6647F" w:rsidRDefault="00000000">
            <w:pPr>
              <w:rPr>
                <w:sz w:val="17"/>
                <w:szCs w:val="17"/>
              </w:rPr>
            </w:pPr>
            <w:r>
              <w:rPr>
                <w:iCs/>
                <w:sz w:val="17"/>
                <w:szCs w:val="17"/>
              </w:rPr>
              <w:t>PRU value can incorporate verified regenerative uplift.</w:t>
            </w:r>
          </w:p>
        </w:tc>
        <w:tc>
          <w:tcPr>
            <w:tcW w:w="1491" w:type="dxa"/>
          </w:tcPr>
          <w:p w14:paraId="2DA4630B" w14:textId="77777777" w:rsidR="000E4345" w:rsidRPr="00A6647F" w:rsidRDefault="00000000">
            <w:pPr>
              <w:rPr>
                <w:sz w:val="17"/>
                <w:szCs w:val="17"/>
              </w:rPr>
            </w:pPr>
            <w:r>
              <w:rPr>
                <w:iCs/>
                <w:sz w:val="17"/>
                <w:szCs w:val="17"/>
              </w:rPr>
              <w:t>financial/method</w:t>
            </w:r>
          </w:p>
        </w:tc>
        <w:tc>
          <w:tcPr>
            <w:tcW w:w="1061" w:type="dxa"/>
          </w:tcPr>
          <w:p w14:paraId="1678715F" w14:textId="77777777" w:rsidR="000E4345" w:rsidRPr="00A6647F" w:rsidRDefault="00000000">
            <w:pPr>
              <w:rPr>
                <w:sz w:val="17"/>
                <w:szCs w:val="17"/>
              </w:rPr>
            </w:pPr>
            <w:r>
              <w:rPr>
                <w:iCs/>
                <w:sz w:val="17"/>
                <w:szCs w:val="17"/>
              </w:rPr>
              <w:t>revised</w:t>
            </w:r>
          </w:p>
        </w:tc>
        <w:tc>
          <w:tcPr>
            <w:tcW w:w="2126" w:type="dxa"/>
          </w:tcPr>
          <w:p w14:paraId="25A1F65C" w14:textId="77777777" w:rsidR="000E4345" w:rsidRPr="00A6647F" w:rsidRDefault="00000000">
            <w:pPr>
              <w:rPr>
                <w:sz w:val="17"/>
                <w:szCs w:val="17"/>
              </w:rPr>
            </w:pPr>
            <w:r>
              <w:rPr>
                <w:iCs/>
                <w:sz w:val="17"/>
                <w:szCs w:val="17"/>
              </w:rPr>
              <w:t>conditionally admissible</w:t>
            </w:r>
          </w:p>
        </w:tc>
        <w:tc>
          <w:tcPr>
            <w:tcW w:w="1553" w:type="dxa"/>
          </w:tcPr>
          <w:p w14:paraId="5174E307" w14:textId="77777777" w:rsidR="000E4345" w:rsidRPr="00A6647F" w:rsidRDefault="00000000">
            <w:pPr>
              <w:rPr>
                <w:sz w:val="17"/>
                <w:szCs w:val="17"/>
              </w:rPr>
            </w:pPr>
            <w:r>
              <w:rPr>
                <w:iCs/>
                <w:sz w:val="17"/>
                <w:szCs w:val="17"/>
              </w:rPr>
              <w:t>bounded value function</w:t>
            </w:r>
          </w:p>
        </w:tc>
      </w:tr>
      <w:tr w:rsidR="000E4345" w:rsidRPr="00A6647F" w14:paraId="461A4437" w14:textId="77777777" w:rsidTr="006A478C">
        <w:trPr>
          <w:cantSplit/>
          <w:jc w:val="center"/>
        </w:trPr>
        <w:tc>
          <w:tcPr>
            <w:tcW w:w="1203" w:type="dxa"/>
          </w:tcPr>
          <w:p w14:paraId="1CA21AA3" w14:textId="77777777" w:rsidR="000E4345" w:rsidRPr="00A6647F" w:rsidRDefault="00000000">
            <w:pPr>
              <w:rPr>
                <w:bCs/>
                <w:sz w:val="17"/>
                <w:szCs w:val="17"/>
              </w:rPr>
            </w:pPr>
            <w:r>
              <w:rPr>
                <w:bCs/>
                <w:iCs/>
                <w:sz w:val="17"/>
                <w:szCs w:val="17"/>
              </w:rPr>
              <w:t>CLAIM-PRU-002</w:t>
            </w:r>
          </w:p>
        </w:tc>
        <w:tc>
          <w:tcPr>
            <w:tcW w:w="2194" w:type="dxa"/>
          </w:tcPr>
          <w:p w14:paraId="11E4A008" w14:textId="77777777" w:rsidR="000E4345" w:rsidRPr="00A6647F" w:rsidRDefault="00000000">
            <w:pPr>
              <w:rPr>
                <w:sz w:val="17"/>
                <w:szCs w:val="17"/>
              </w:rPr>
            </w:pPr>
            <w:r>
              <w:rPr>
                <w:iCs/>
                <w:sz w:val="17"/>
                <w:szCs w:val="17"/>
              </w:rPr>
              <w:t>Regenerative premium is conservative.</w:t>
            </w:r>
          </w:p>
        </w:tc>
        <w:tc>
          <w:tcPr>
            <w:tcW w:w="1491" w:type="dxa"/>
          </w:tcPr>
          <w:p w14:paraId="0ADC0AF5" w14:textId="77777777" w:rsidR="000E4345" w:rsidRPr="00A6647F" w:rsidRDefault="00000000">
            <w:pPr>
              <w:rPr>
                <w:sz w:val="17"/>
                <w:szCs w:val="17"/>
              </w:rPr>
            </w:pPr>
            <w:r>
              <w:rPr>
                <w:iCs/>
                <w:sz w:val="17"/>
                <w:szCs w:val="17"/>
              </w:rPr>
              <w:t>financial/method</w:t>
            </w:r>
          </w:p>
        </w:tc>
        <w:tc>
          <w:tcPr>
            <w:tcW w:w="1061" w:type="dxa"/>
          </w:tcPr>
          <w:p w14:paraId="369D0763" w14:textId="77777777" w:rsidR="000E4345" w:rsidRPr="00A6647F" w:rsidRDefault="00000000">
            <w:pPr>
              <w:rPr>
                <w:sz w:val="17"/>
                <w:szCs w:val="17"/>
              </w:rPr>
            </w:pPr>
            <w:r>
              <w:rPr>
                <w:iCs/>
                <w:sz w:val="17"/>
                <w:szCs w:val="17"/>
              </w:rPr>
              <w:t>hypothesis until bounded</w:t>
            </w:r>
          </w:p>
        </w:tc>
        <w:tc>
          <w:tcPr>
            <w:tcW w:w="2126" w:type="dxa"/>
          </w:tcPr>
          <w:p w14:paraId="41312526" w14:textId="77777777" w:rsidR="000E4345" w:rsidRPr="00A6647F" w:rsidRDefault="00000000">
            <w:pPr>
              <w:rPr>
                <w:sz w:val="17"/>
                <w:szCs w:val="17"/>
              </w:rPr>
            </w:pPr>
            <w:r>
              <w:rPr>
                <w:iCs/>
                <w:sz w:val="17"/>
                <w:szCs w:val="17"/>
              </w:rPr>
              <w:t>conditionally admissible</w:t>
            </w:r>
          </w:p>
        </w:tc>
        <w:tc>
          <w:tcPr>
            <w:tcW w:w="1553" w:type="dxa"/>
          </w:tcPr>
          <w:p w14:paraId="156B07E3" w14:textId="77777777" w:rsidR="000E4345" w:rsidRPr="00A6647F" w:rsidRDefault="00000000">
            <w:pPr>
              <w:rPr>
                <w:sz w:val="17"/>
                <w:szCs w:val="17"/>
              </w:rPr>
            </w:pPr>
            <w:r>
              <w:rPr>
                <w:iCs/>
                <w:sz w:val="17"/>
                <w:szCs w:val="17"/>
              </w:rPr>
              <w:t>U_max cap and sensitivity analysis</w:t>
            </w:r>
          </w:p>
        </w:tc>
      </w:tr>
      <w:tr w:rsidR="000E4345" w:rsidRPr="00A6647F" w14:paraId="4F8C349B" w14:textId="77777777" w:rsidTr="006A478C">
        <w:trPr>
          <w:cantSplit/>
          <w:jc w:val="center"/>
        </w:trPr>
        <w:tc>
          <w:tcPr>
            <w:tcW w:w="1203" w:type="dxa"/>
          </w:tcPr>
          <w:p w14:paraId="78B7C705" w14:textId="77777777" w:rsidR="000E4345" w:rsidRPr="00A6647F" w:rsidRDefault="00000000">
            <w:pPr>
              <w:rPr>
                <w:bCs/>
                <w:sz w:val="17"/>
                <w:szCs w:val="17"/>
              </w:rPr>
            </w:pPr>
            <w:r>
              <w:rPr>
                <w:bCs/>
                <w:iCs/>
                <w:sz w:val="17"/>
                <w:szCs w:val="17"/>
              </w:rPr>
              <w:t>CLAIM-CONF-001</w:t>
            </w:r>
          </w:p>
        </w:tc>
        <w:tc>
          <w:tcPr>
            <w:tcW w:w="2194" w:type="dxa"/>
          </w:tcPr>
          <w:p w14:paraId="3D5B113D" w14:textId="77777777" w:rsidR="000E4345" w:rsidRPr="00A6647F" w:rsidRDefault="00000000">
            <w:pPr>
              <w:rPr>
                <w:sz w:val="17"/>
                <w:szCs w:val="17"/>
              </w:rPr>
            </w:pPr>
            <w:r>
              <w:rPr>
                <w:iCs/>
                <w:sz w:val="17"/>
                <w:szCs w:val="17"/>
              </w:rPr>
              <w:t>Conf_total represents evidence confidence.</w:t>
            </w:r>
          </w:p>
        </w:tc>
        <w:tc>
          <w:tcPr>
            <w:tcW w:w="1491" w:type="dxa"/>
          </w:tcPr>
          <w:p w14:paraId="69B125E7" w14:textId="77777777" w:rsidR="000E4345" w:rsidRPr="00A6647F" w:rsidRDefault="00000000">
            <w:pPr>
              <w:rPr>
                <w:sz w:val="17"/>
                <w:szCs w:val="17"/>
              </w:rPr>
            </w:pPr>
            <w:r>
              <w:rPr>
                <w:iCs/>
                <w:sz w:val="17"/>
                <w:szCs w:val="17"/>
              </w:rPr>
              <w:t>methodological</w:t>
            </w:r>
          </w:p>
        </w:tc>
        <w:tc>
          <w:tcPr>
            <w:tcW w:w="1061" w:type="dxa"/>
          </w:tcPr>
          <w:p w14:paraId="4C07F977" w14:textId="77777777" w:rsidR="000E4345" w:rsidRPr="00A6647F" w:rsidRDefault="00000000">
            <w:pPr>
              <w:rPr>
                <w:sz w:val="17"/>
                <w:szCs w:val="17"/>
              </w:rPr>
            </w:pPr>
            <w:r>
              <w:rPr>
                <w:iCs/>
                <w:sz w:val="17"/>
                <w:szCs w:val="17"/>
              </w:rPr>
              <w:t>incomplete</w:t>
            </w:r>
          </w:p>
        </w:tc>
        <w:tc>
          <w:tcPr>
            <w:tcW w:w="2126" w:type="dxa"/>
          </w:tcPr>
          <w:p w14:paraId="68FA2F4E" w14:textId="77777777" w:rsidR="000E4345" w:rsidRPr="00A6647F" w:rsidRDefault="00000000">
            <w:pPr>
              <w:rPr>
                <w:sz w:val="17"/>
                <w:szCs w:val="17"/>
              </w:rPr>
            </w:pPr>
            <w:r>
              <w:rPr>
                <w:iCs/>
                <w:sz w:val="17"/>
                <w:szCs w:val="17"/>
              </w:rPr>
              <w:t>non-admissible until defined</w:t>
            </w:r>
          </w:p>
        </w:tc>
        <w:tc>
          <w:tcPr>
            <w:tcW w:w="1553" w:type="dxa"/>
          </w:tcPr>
          <w:p w14:paraId="60F5C4CF" w14:textId="77777777" w:rsidR="000E4345" w:rsidRPr="00A6647F" w:rsidRDefault="00000000">
            <w:pPr>
              <w:rPr>
                <w:sz w:val="17"/>
                <w:szCs w:val="17"/>
              </w:rPr>
            </w:pPr>
            <w:r>
              <w:rPr>
                <w:iCs/>
                <w:sz w:val="17"/>
                <w:szCs w:val="17"/>
              </w:rPr>
              <w:t>Bayesian confidence model</w:t>
            </w:r>
          </w:p>
        </w:tc>
      </w:tr>
      <w:tr w:rsidR="000E4345" w:rsidRPr="00A6647F" w14:paraId="14BC70C8" w14:textId="77777777" w:rsidTr="006A478C">
        <w:trPr>
          <w:cantSplit/>
          <w:jc w:val="center"/>
        </w:trPr>
        <w:tc>
          <w:tcPr>
            <w:tcW w:w="1203" w:type="dxa"/>
          </w:tcPr>
          <w:p w14:paraId="50CAFE5E" w14:textId="77777777" w:rsidR="000E4345" w:rsidRPr="00A6647F" w:rsidRDefault="00000000">
            <w:pPr>
              <w:rPr>
                <w:bCs/>
                <w:sz w:val="17"/>
                <w:szCs w:val="17"/>
              </w:rPr>
            </w:pPr>
            <w:r>
              <w:rPr>
                <w:bCs/>
                <w:iCs/>
                <w:sz w:val="17"/>
                <w:szCs w:val="17"/>
              </w:rPr>
              <w:t>CLAIM-TIER3-001</w:t>
            </w:r>
          </w:p>
        </w:tc>
        <w:tc>
          <w:tcPr>
            <w:tcW w:w="2194" w:type="dxa"/>
          </w:tcPr>
          <w:p w14:paraId="168D30BF" w14:textId="77777777" w:rsidR="000E4345" w:rsidRPr="00A6647F" w:rsidRDefault="00000000">
            <w:pPr>
              <w:rPr>
                <w:sz w:val="17"/>
                <w:szCs w:val="17"/>
              </w:rPr>
            </w:pPr>
            <w:r>
              <w:rPr>
                <w:iCs/>
                <w:sz w:val="17"/>
                <w:szCs w:val="17"/>
              </w:rPr>
              <w:t>Frontier claims such as biofield or structured water may inform research inquiry.</w:t>
            </w:r>
          </w:p>
        </w:tc>
        <w:tc>
          <w:tcPr>
            <w:tcW w:w="1491" w:type="dxa"/>
          </w:tcPr>
          <w:p w14:paraId="4193C5A3" w14:textId="77777777" w:rsidR="000E4345" w:rsidRPr="00A6647F" w:rsidRDefault="00000000">
            <w:pPr>
              <w:rPr>
                <w:sz w:val="17"/>
                <w:szCs w:val="17"/>
              </w:rPr>
            </w:pPr>
            <w:r>
              <w:rPr>
                <w:iCs/>
                <w:sz w:val="17"/>
                <w:szCs w:val="17"/>
              </w:rPr>
              <w:t>scientific/frontier</w:t>
            </w:r>
          </w:p>
        </w:tc>
        <w:tc>
          <w:tcPr>
            <w:tcW w:w="1061" w:type="dxa"/>
          </w:tcPr>
          <w:p w14:paraId="5D11C52C" w14:textId="77777777" w:rsidR="000E4345" w:rsidRPr="00A6647F" w:rsidRDefault="00000000">
            <w:pPr>
              <w:rPr>
                <w:sz w:val="17"/>
                <w:szCs w:val="17"/>
              </w:rPr>
            </w:pPr>
            <w:r>
              <w:rPr>
                <w:iCs/>
                <w:sz w:val="17"/>
                <w:szCs w:val="17"/>
              </w:rPr>
              <w:t>parked</w:t>
            </w:r>
          </w:p>
        </w:tc>
        <w:tc>
          <w:tcPr>
            <w:tcW w:w="2126" w:type="dxa"/>
          </w:tcPr>
          <w:p w14:paraId="0DC6035A" w14:textId="77777777" w:rsidR="000E4345" w:rsidRPr="00A6647F" w:rsidRDefault="00000000">
            <w:pPr>
              <w:rPr>
                <w:sz w:val="17"/>
                <w:szCs w:val="17"/>
              </w:rPr>
            </w:pPr>
            <w:r>
              <w:rPr>
                <w:iCs/>
                <w:sz w:val="17"/>
                <w:szCs w:val="17"/>
              </w:rPr>
              <w:t>non-admissible</w:t>
            </w:r>
          </w:p>
        </w:tc>
        <w:tc>
          <w:tcPr>
            <w:tcW w:w="1553" w:type="dxa"/>
          </w:tcPr>
          <w:p w14:paraId="007B496C" w14:textId="77777777" w:rsidR="000E4345" w:rsidRPr="00A6647F" w:rsidRDefault="00000000">
            <w:pPr>
              <w:rPr>
                <w:sz w:val="17"/>
                <w:szCs w:val="17"/>
              </w:rPr>
            </w:pPr>
            <w:r>
              <w:rPr>
                <w:iCs/>
                <w:sz w:val="17"/>
                <w:szCs w:val="17"/>
              </w:rPr>
              <w:t>move to Appendix U</w:t>
            </w:r>
          </w:p>
        </w:tc>
      </w:tr>
      <w:tr w:rsidR="000E4345" w:rsidRPr="00A6647F" w14:paraId="5B385391" w14:textId="77777777" w:rsidTr="006A478C">
        <w:trPr>
          <w:cantSplit/>
          <w:jc w:val="center"/>
        </w:trPr>
        <w:tc>
          <w:tcPr>
            <w:tcW w:w="1203" w:type="dxa"/>
          </w:tcPr>
          <w:p w14:paraId="1C3F5325" w14:textId="77777777" w:rsidR="000E4345" w:rsidRPr="00A6647F" w:rsidRDefault="00000000">
            <w:pPr>
              <w:rPr>
                <w:bCs/>
                <w:sz w:val="17"/>
                <w:szCs w:val="17"/>
              </w:rPr>
            </w:pPr>
            <w:r>
              <w:rPr>
                <w:bCs/>
                <w:iCs/>
                <w:sz w:val="17"/>
                <w:szCs w:val="17"/>
              </w:rPr>
              <w:t>CLAIM-RISK-001</w:t>
            </w:r>
          </w:p>
        </w:tc>
        <w:tc>
          <w:tcPr>
            <w:tcW w:w="2194" w:type="dxa"/>
          </w:tcPr>
          <w:p w14:paraId="4465710B" w14:textId="77777777" w:rsidR="000E4345" w:rsidRPr="00A6647F" w:rsidRDefault="00000000">
            <w:pPr>
              <w:rPr>
                <w:sz w:val="17"/>
                <w:szCs w:val="17"/>
              </w:rPr>
            </w:pPr>
            <w:r>
              <w:rPr>
                <w:iCs/>
                <w:sz w:val="17"/>
                <w:szCs w:val="17"/>
              </w:rPr>
              <w:t>Regenerative maturation reduces downside risk.</w:t>
            </w:r>
          </w:p>
        </w:tc>
        <w:tc>
          <w:tcPr>
            <w:tcW w:w="1491" w:type="dxa"/>
          </w:tcPr>
          <w:p w14:paraId="02AE96D8" w14:textId="77777777" w:rsidR="000E4345" w:rsidRPr="00A6647F" w:rsidRDefault="00000000">
            <w:pPr>
              <w:rPr>
                <w:sz w:val="17"/>
                <w:szCs w:val="17"/>
              </w:rPr>
            </w:pPr>
            <w:r>
              <w:rPr>
                <w:iCs/>
                <w:sz w:val="17"/>
                <w:szCs w:val="17"/>
              </w:rPr>
              <w:t>financial/empirical</w:t>
            </w:r>
          </w:p>
        </w:tc>
        <w:tc>
          <w:tcPr>
            <w:tcW w:w="1061" w:type="dxa"/>
          </w:tcPr>
          <w:p w14:paraId="7EDD7E2F" w14:textId="77777777" w:rsidR="000E4345" w:rsidRPr="00A6647F" w:rsidRDefault="00000000">
            <w:pPr>
              <w:rPr>
                <w:sz w:val="17"/>
                <w:szCs w:val="17"/>
              </w:rPr>
            </w:pPr>
            <w:r>
              <w:rPr>
                <w:iCs/>
                <w:sz w:val="17"/>
                <w:szCs w:val="17"/>
              </w:rPr>
              <w:t>hypothesis</w:t>
            </w:r>
          </w:p>
        </w:tc>
        <w:tc>
          <w:tcPr>
            <w:tcW w:w="2126" w:type="dxa"/>
          </w:tcPr>
          <w:p w14:paraId="123EC73E" w14:textId="77777777" w:rsidR="000E4345" w:rsidRPr="00A6647F" w:rsidRDefault="00000000">
            <w:pPr>
              <w:rPr>
                <w:sz w:val="17"/>
                <w:szCs w:val="17"/>
              </w:rPr>
            </w:pPr>
            <w:r>
              <w:rPr>
                <w:iCs/>
                <w:sz w:val="17"/>
                <w:szCs w:val="17"/>
              </w:rPr>
              <w:t>pilot/portfolio-required</w:t>
            </w:r>
          </w:p>
        </w:tc>
        <w:tc>
          <w:tcPr>
            <w:tcW w:w="1553" w:type="dxa"/>
          </w:tcPr>
          <w:p w14:paraId="0D6E4ACD" w14:textId="77777777" w:rsidR="000E4345" w:rsidRPr="00A6647F" w:rsidRDefault="00000000">
            <w:pPr>
              <w:rPr>
                <w:sz w:val="17"/>
                <w:szCs w:val="17"/>
              </w:rPr>
            </w:pPr>
            <w:r>
              <w:rPr>
                <w:iCs/>
                <w:sz w:val="17"/>
                <w:szCs w:val="17"/>
              </w:rPr>
              <w:t>CVaR and correlation model</w:t>
            </w:r>
          </w:p>
        </w:tc>
      </w:tr>
      <w:tr w:rsidR="000E4345" w:rsidRPr="00A6647F" w14:paraId="17B43893" w14:textId="77777777" w:rsidTr="006A478C">
        <w:trPr>
          <w:cantSplit/>
          <w:jc w:val="center"/>
        </w:trPr>
        <w:tc>
          <w:tcPr>
            <w:tcW w:w="1203" w:type="dxa"/>
          </w:tcPr>
          <w:p w14:paraId="1AEACB41" w14:textId="77777777" w:rsidR="000E4345" w:rsidRPr="00A6647F" w:rsidRDefault="00000000">
            <w:pPr>
              <w:rPr>
                <w:bCs/>
                <w:sz w:val="17"/>
                <w:szCs w:val="17"/>
              </w:rPr>
            </w:pPr>
            <w:r>
              <w:rPr>
                <w:bCs/>
                <w:iCs/>
                <w:sz w:val="17"/>
                <w:szCs w:val="17"/>
              </w:rPr>
              <w:t>CLAIM-TIME-001</w:t>
            </w:r>
          </w:p>
        </w:tc>
        <w:tc>
          <w:tcPr>
            <w:tcW w:w="2194" w:type="dxa"/>
          </w:tcPr>
          <w:p w14:paraId="3C842D78" w14:textId="77777777" w:rsidR="000E4345" w:rsidRPr="00A6647F" w:rsidRDefault="00000000">
            <w:pPr>
              <w:rPr>
                <w:sz w:val="17"/>
                <w:szCs w:val="17"/>
              </w:rPr>
            </w:pPr>
            <w:r>
              <w:rPr>
                <w:iCs/>
                <w:sz w:val="17"/>
                <w:szCs w:val="17"/>
              </w:rPr>
              <w:t>Regenerative assets may be time-positive.</w:t>
            </w:r>
          </w:p>
        </w:tc>
        <w:tc>
          <w:tcPr>
            <w:tcW w:w="1491" w:type="dxa"/>
          </w:tcPr>
          <w:p w14:paraId="35D1188E" w14:textId="77777777" w:rsidR="000E4345" w:rsidRPr="00A6647F" w:rsidRDefault="00000000">
            <w:pPr>
              <w:rPr>
                <w:sz w:val="17"/>
                <w:szCs w:val="17"/>
              </w:rPr>
            </w:pPr>
            <w:r>
              <w:rPr>
                <w:iCs/>
                <w:sz w:val="17"/>
                <w:szCs w:val="17"/>
              </w:rPr>
              <w:t>financial/empirical</w:t>
            </w:r>
          </w:p>
        </w:tc>
        <w:tc>
          <w:tcPr>
            <w:tcW w:w="1061" w:type="dxa"/>
          </w:tcPr>
          <w:p w14:paraId="31A7CFC3" w14:textId="77777777" w:rsidR="000E4345" w:rsidRPr="00A6647F" w:rsidRDefault="00000000">
            <w:pPr>
              <w:rPr>
                <w:sz w:val="17"/>
                <w:szCs w:val="17"/>
              </w:rPr>
            </w:pPr>
            <w:r>
              <w:rPr>
                <w:iCs/>
                <w:sz w:val="17"/>
                <w:szCs w:val="17"/>
              </w:rPr>
              <w:t>hypothesis</w:t>
            </w:r>
          </w:p>
        </w:tc>
        <w:tc>
          <w:tcPr>
            <w:tcW w:w="2126" w:type="dxa"/>
          </w:tcPr>
          <w:p w14:paraId="0DDA2CF5" w14:textId="77777777" w:rsidR="000E4345" w:rsidRPr="00A6647F" w:rsidRDefault="00000000">
            <w:pPr>
              <w:rPr>
                <w:sz w:val="17"/>
                <w:szCs w:val="17"/>
              </w:rPr>
            </w:pPr>
            <w:r>
              <w:rPr>
                <w:iCs/>
                <w:sz w:val="17"/>
                <w:szCs w:val="17"/>
              </w:rPr>
              <w:t>conditionally admissible</w:t>
            </w:r>
          </w:p>
        </w:tc>
        <w:tc>
          <w:tcPr>
            <w:tcW w:w="1553" w:type="dxa"/>
          </w:tcPr>
          <w:p w14:paraId="05FB6090" w14:textId="77777777" w:rsidR="000E4345" w:rsidRPr="00A6647F" w:rsidRDefault="00000000">
            <w:pPr>
              <w:rPr>
                <w:sz w:val="17"/>
                <w:szCs w:val="17"/>
              </w:rPr>
            </w:pPr>
            <w:r>
              <w:rPr>
                <w:iCs/>
                <w:sz w:val="17"/>
                <w:szCs w:val="17"/>
              </w:rPr>
              <w:t>real-option/DCF with hazard</w:t>
            </w:r>
          </w:p>
        </w:tc>
      </w:tr>
      <w:tr w:rsidR="000E4345" w:rsidRPr="00A6647F" w14:paraId="5756ED1F" w14:textId="77777777" w:rsidTr="006A478C">
        <w:trPr>
          <w:cantSplit/>
          <w:jc w:val="center"/>
        </w:trPr>
        <w:tc>
          <w:tcPr>
            <w:tcW w:w="1203" w:type="dxa"/>
          </w:tcPr>
          <w:p w14:paraId="77EB2515" w14:textId="77777777" w:rsidR="000E4345" w:rsidRPr="00A6647F" w:rsidRDefault="00000000">
            <w:pPr>
              <w:rPr>
                <w:bCs/>
                <w:sz w:val="17"/>
                <w:szCs w:val="17"/>
              </w:rPr>
            </w:pPr>
            <w:r>
              <w:rPr>
                <w:bCs/>
                <w:iCs/>
                <w:sz w:val="17"/>
                <w:szCs w:val="17"/>
              </w:rPr>
              <w:t>CLAIM-MRV-001</w:t>
            </w:r>
          </w:p>
        </w:tc>
        <w:tc>
          <w:tcPr>
            <w:tcW w:w="2194" w:type="dxa"/>
          </w:tcPr>
          <w:p w14:paraId="12FA93FD" w14:textId="77777777" w:rsidR="000E4345" w:rsidRPr="00A6647F" w:rsidRDefault="00000000">
            <w:pPr>
              <w:rPr>
                <w:sz w:val="17"/>
                <w:szCs w:val="17"/>
              </w:rPr>
            </w:pPr>
            <w:r>
              <w:rPr>
                <w:iCs/>
                <w:sz w:val="17"/>
                <w:szCs w:val="17"/>
              </w:rPr>
              <w:t>MRV evidence is protected by provenance and integrity controls.</w:t>
            </w:r>
          </w:p>
        </w:tc>
        <w:tc>
          <w:tcPr>
            <w:tcW w:w="1491" w:type="dxa"/>
          </w:tcPr>
          <w:p w14:paraId="320C000B" w14:textId="77777777" w:rsidR="000E4345" w:rsidRPr="00A6647F" w:rsidRDefault="00000000">
            <w:pPr>
              <w:rPr>
                <w:sz w:val="17"/>
                <w:szCs w:val="17"/>
              </w:rPr>
            </w:pPr>
            <w:r>
              <w:rPr>
                <w:iCs/>
                <w:sz w:val="17"/>
                <w:szCs w:val="17"/>
              </w:rPr>
              <w:t>methodological</w:t>
            </w:r>
          </w:p>
        </w:tc>
        <w:tc>
          <w:tcPr>
            <w:tcW w:w="1061" w:type="dxa"/>
          </w:tcPr>
          <w:p w14:paraId="116A6324" w14:textId="77777777" w:rsidR="000E4345" w:rsidRPr="00A6647F" w:rsidRDefault="00000000">
            <w:pPr>
              <w:rPr>
                <w:sz w:val="17"/>
                <w:szCs w:val="17"/>
              </w:rPr>
            </w:pPr>
            <w:r>
              <w:rPr>
                <w:iCs/>
                <w:sz w:val="17"/>
                <w:szCs w:val="17"/>
              </w:rPr>
              <w:t>partial</w:t>
            </w:r>
          </w:p>
        </w:tc>
        <w:tc>
          <w:tcPr>
            <w:tcW w:w="2126" w:type="dxa"/>
          </w:tcPr>
          <w:p w14:paraId="396A17F2" w14:textId="77777777" w:rsidR="000E4345" w:rsidRPr="00A6647F" w:rsidRDefault="00000000">
            <w:pPr>
              <w:rPr>
                <w:sz w:val="17"/>
                <w:szCs w:val="17"/>
              </w:rPr>
            </w:pPr>
            <w:r>
              <w:rPr>
                <w:iCs/>
                <w:sz w:val="17"/>
                <w:szCs w:val="17"/>
              </w:rPr>
              <w:t>conditionally admissible</w:t>
            </w:r>
          </w:p>
        </w:tc>
        <w:tc>
          <w:tcPr>
            <w:tcW w:w="1553" w:type="dxa"/>
          </w:tcPr>
          <w:p w14:paraId="36257DC6" w14:textId="77777777" w:rsidR="000E4345" w:rsidRPr="00A6647F" w:rsidRDefault="00000000">
            <w:pPr>
              <w:rPr>
                <w:sz w:val="17"/>
                <w:szCs w:val="17"/>
              </w:rPr>
            </w:pPr>
            <w:r>
              <w:rPr>
                <w:iCs/>
                <w:sz w:val="17"/>
                <w:szCs w:val="17"/>
              </w:rPr>
              <w:t>adversarial MRV threat model</w:t>
            </w:r>
          </w:p>
        </w:tc>
      </w:tr>
      <w:tr w:rsidR="000E4345" w:rsidRPr="00A6647F" w14:paraId="53E7B242" w14:textId="77777777" w:rsidTr="006A478C">
        <w:trPr>
          <w:cantSplit/>
          <w:jc w:val="center"/>
        </w:trPr>
        <w:tc>
          <w:tcPr>
            <w:tcW w:w="1203" w:type="dxa"/>
          </w:tcPr>
          <w:p w14:paraId="3CD39015" w14:textId="77777777" w:rsidR="000E4345" w:rsidRPr="00A6647F" w:rsidRDefault="00000000">
            <w:pPr>
              <w:rPr>
                <w:bCs/>
                <w:sz w:val="17"/>
                <w:szCs w:val="17"/>
              </w:rPr>
            </w:pPr>
            <w:r>
              <w:rPr>
                <w:bCs/>
                <w:iCs/>
                <w:sz w:val="17"/>
                <w:szCs w:val="17"/>
              </w:rPr>
              <w:t>CLAIM-REA-001</w:t>
            </w:r>
          </w:p>
        </w:tc>
        <w:tc>
          <w:tcPr>
            <w:tcW w:w="2194" w:type="dxa"/>
          </w:tcPr>
          <w:p w14:paraId="1B4B5CF5" w14:textId="77777777" w:rsidR="000E4345" w:rsidRPr="00A6647F" w:rsidRDefault="00000000">
            <w:pPr>
              <w:rPr>
                <w:sz w:val="17"/>
                <w:szCs w:val="17"/>
              </w:rPr>
            </w:pPr>
            <w:r>
              <w:rPr>
                <w:iCs/>
                <w:sz w:val="17"/>
                <w:szCs w:val="17"/>
              </w:rPr>
              <w:t>No-double-counting can be enforced through REA/Valueflows invariants.</w:t>
            </w:r>
          </w:p>
        </w:tc>
        <w:tc>
          <w:tcPr>
            <w:tcW w:w="1491" w:type="dxa"/>
          </w:tcPr>
          <w:p w14:paraId="3539E8FD" w14:textId="77777777" w:rsidR="000E4345" w:rsidRPr="00A6647F" w:rsidRDefault="00000000">
            <w:pPr>
              <w:rPr>
                <w:sz w:val="17"/>
                <w:szCs w:val="17"/>
              </w:rPr>
            </w:pPr>
            <w:r>
              <w:rPr>
                <w:iCs/>
                <w:sz w:val="17"/>
                <w:szCs w:val="17"/>
              </w:rPr>
              <w:t>accounting/technical</w:t>
            </w:r>
          </w:p>
        </w:tc>
        <w:tc>
          <w:tcPr>
            <w:tcW w:w="1061" w:type="dxa"/>
          </w:tcPr>
          <w:p w14:paraId="09ABFE6A" w14:textId="77777777" w:rsidR="000E4345" w:rsidRPr="00A6647F" w:rsidRDefault="00000000">
            <w:pPr>
              <w:rPr>
                <w:sz w:val="17"/>
                <w:szCs w:val="17"/>
              </w:rPr>
            </w:pPr>
            <w:r>
              <w:rPr>
                <w:iCs/>
                <w:sz w:val="17"/>
                <w:szCs w:val="17"/>
              </w:rPr>
              <w:t>hypothesis/specification</w:t>
            </w:r>
          </w:p>
        </w:tc>
        <w:tc>
          <w:tcPr>
            <w:tcW w:w="2126" w:type="dxa"/>
          </w:tcPr>
          <w:p w14:paraId="264BED72" w14:textId="77777777" w:rsidR="000E4345" w:rsidRPr="00A6647F" w:rsidRDefault="00000000">
            <w:pPr>
              <w:rPr>
                <w:sz w:val="17"/>
                <w:szCs w:val="17"/>
              </w:rPr>
            </w:pPr>
            <w:r>
              <w:rPr>
                <w:iCs/>
                <w:sz w:val="17"/>
                <w:szCs w:val="17"/>
              </w:rPr>
              <w:t>conditionally admissible</w:t>
            </w:r>
          </w:p>
        </w:tc>
        <w:tc>
          <w:tcPr>
            <w:tcW w:w="1553" w:type="dxa"/>
          </w:tcPr>
          <w:p w14:paraId="49E0E616" w14:textId="77777777" w:rsidR="000E4345" w:rsidRPr="00A6647F" w:rsidRDefault="00000000">
            <w:pPr>
              <w:rPr>
                <w:sz w:val="17"/>
                <w:szCs w:val="17"/>
              </w:rPr>
            </w:pPr>
            <w:r>
              <w:rPr>
                <w:iCs/>
                <w:sz w:val="17"/>
                <w:szCs w:val="17"/>
              </w:rPr>
              <w:t>formal invariant and tests</w:t>
            </w:r>
          </w:p>
        </w:tc>
      </w:tr>
      <w:tr w:rsidR="000E4345" w:rsidRPr="00A6647F" w14:paraId="78344D46" w14:textId="77777777" w:rsidTr="006A478C">
        <w:trPr>
          <w:cantSplit/>
          <w:jc w:val="center"/>
        </w:trPr>
        <w:tc>
          <w:tcPr>
            <w:tcW w:w="1203" w:type="dxa"/>
          </w:tcPr>
          <w:p w14:paraId="7AAE66C3" w14:textId="77777777" w:rsidR="000E4345" w:rsidRPr="00A6647F" w:rsidRDefault="00000000">
            <w:pPr>
              <w:rPr>
                <w:bCs/>
                <w:sz w:val="17"/>
                <w:szCs w:val="17"/>
              </w:rPr>
            </w:pPr>
            <w:r>
              <w:rPr>
                <w:bCs/>
                <w:iCs/>
                <w:sz w:val="17"/>
                <w:szCs w:val="17"/>
              </w:rPr>
              <w:t>CLAIM-AI-001</w:t>
            </w:r>
          </w:p>
        </w:tc>
        <w:tc>
          <w:tcPr>
            <w:tcW w:w="2194" w:type="dxa"/>
          </w:tcPr>
          <w:p w14:paraId="0FA95069" w14:textId="77777777" w:rsidR="000E4345" w:rsidRPr="00A6647F" w:rsidRDefault="00000000">
            <w:pPr>
              <w:rPr>
                <w:sz w:val="17"/>
                <w:szCs w:val="17"/>
              </w:rPr>
            </w:pPr>
            <w:r>
              <w:rPr>
                <w:iCs/>
                <w:sz w:val="17"/>
                <w:szCs w:val="17"/>
              </w:rPr>
              <w:t>AI may assist Prometheus but cannot validate MRV or create admissible value.</w:t>
            </w:r>
          </w:p>
        </w:tc>
        <w:tc>
          <w:tcPr>
            <w:tcW w:w="1491" w:type="dxa"/>
          </w:tcPr>
          <w:p w14:paraId="6D7E9280" w14:textId="77777777" w:rsidR="000E4345" w:rsidRPr="00A6647F" w:rsidRDefault="00000000">
            <w:pPr>
              <w:rPr>
                <w:sz w:val="17"/>
                <w:szCs w:val="17"/>
              </w:rPr>
            </w:pPr>
            <w:r>
              <w:rPr>
                <w:iCs/>
                <w:sz w:val="17"/>
                <w:szCs w:val="17"/>
              </w:rPr>
              <w:t>governance/technical</w:t>
            </w:r>
          </w:p>
        </w:tc>
        <w:tc>
          <w:tcPr>
            <w:tcW w:w="1061" w:type="dxa"/>
          </w:tcPr>
          <w:p w14:paraId="2BC727D8" w14:textId="77777777" w:rsidR="000E4345" w:rsidRPr="00A6647F" w:rsidRDefault="00000000">
            <w:pPr>
              <w:rPr>
                <w:sz w:val="17"/>
                <w:szCs w:val="17"/>
              </w:rPr>
            </w:pPr>
            <w:r>
              <w:rPr>
                <w:iCs/>
                <w:sz w:val="17"/>
                <w:szCs w:val="17"/>
              </w:rPr>
              <w:t>accepted</w:t>
            </w:r>
          </w:p>
        </w:tc>
        <w:tc>
          <w:tcPr>
            <w:tcW w:w="2126" w:type="dxa"/>
          </w:tcPr>
          <w:p w14:paraId="12506050" w14:textId="77777777" w:rsidR="000E4345" w:rsidRPr="00A6647F" w:rsidRDefault="00000000">
            <w:pPr>
              <w:rPr>
                <w:sz w:val="17"/>
                <w:szCs w:val="17"/>
              </w:rPr>
            </w:pPr>
            <w:r>
              <w:rPr>
                <w:iCs/>
                <w:sz w:val="17"/>
                <w:szCs w:val="17"/>
              </w:rPr>
              <w:t>admissible as boundary</w:t>
            </w:r>
          </w:p>
        </w:tc>
        <w:tc>
          <w:tcPr>
            <w:tcW w:w="1553" w:type="dxa"/>
          </w:tcPr>
          <w:p w14:paraId="308BA48C" w14:textId="77777777" w:rsidR="000E4345" w:rsidRPr="00A6647F" w:rsidRDefault="00000000">
            <w:pPr>
              <w:rPr>
                <w:sz w:val="17"/>
                <w:szCs w:val="17"/>
              </w:rPr>
            </w:pPr>
            <w:r>
              <w:rPr>
                <w:iCs/>
                <w:sz w:val="17"/>
                <w:szCs w:val="17"/>
              </w:rPr>
              <w:t>include AI authority boundary</w:t>
            </w:r>
          </w:p>
        </w:tc>
      </w:tr>
      <w:tr w:rsidR="000E4345" w:rsidRPr="00A6647F" w14:paraId="16A2C73D" w14:textId="77777777" w:rsidTr="006A478C">
        <w:trPr>
          <w:cantSplit/>
          <w:jc w:val="center"/>
        </w:trPr>
        <w:tc>
          <w:tcPr>
            <w:tcW w:w="1203" w:type="dxa"/>
          </w:tcPr>
          <w:p w14:paraId="09855C09" w14:textId="77777777" w:rsidR="000E4345" w:rsidRPr="00A6647F" w:rsidRDefault="00000000">
            <w:pPr>
              <w:rPr>
                <w:bCs/>
                <w:sz w:val="17"/>
                <w:szCs w:val="17"/>
              </w:rPr>
            </w:pPr>
            <w:r>
              <w:rPr>
                <w:bCs/>
                <w:iCs/>
                <w:sz w:val="17"/>
                <w:szCs w:val="17"/>
              </w:rPr>
              <w:t>CLAIM-OFFLINE-001</w:t>
            </w:r>
          </w:p>
        </w:tc>
        <w:tc>
          <w:tcPr>
            <w:tcW w:w="2194" w:type="dxa"/>
          </w:tcPr>
          <w:p w14:paraId="5C28846F" w14:textId="77777777" w:rsidR="000E4345" w:rsidRPr="00A6647F" w:rsidRDefault="00000000">
            <w:pPr>
              <w:rPr>
                <w:sz w:val="17"/>
                <w:szCs w:val="17"/>
              </w:rPr>
            </w:pPr>
            <w:r>
              <w:rPr>
                <w:iCs/>
                <w:sz w:val="17"/>
                <w:szCs w:val="17"/>
              </w:rPr>
              <w:t>Prometheus should preserve local evidence under network degradation.</w:t>
            </w:r>
          </w:p>
        </w:tc>
        <w:tc>
          <w:tcPr>
            <w:tcW w:w="1491" w:type="dxa"/>
          </w:tcPr>
          <w:p w14:paraId="196D74E3" w14:textId="77777777" w:rsidR="000E4345" w:rsidRPr="00A6647F" w:rsidRDefault="00000000">
            <w:pPr>
              <w:rPr>
                <w:sz w:val="17"/>
                <w:szCs w:val="17"/>
              </w:rPr>
            </w:pPr>
            <w:r>
              <w:rPr>
                <w:iCs/>
                <w:sz w:val="17"/>
                <w:szCs w:val="17"/>
              </w:rPr>
              <w:t>resilience/architecture</w:t>
            </w:r>
          </w:p>
        </w:tc>
        <w:tc>
          <w:tcPr>
            <w:tcW w:w="1061" w:type="dxa"/>
          </w:tcPr>
          <w:p w14:paraId="1729E4C9" w14:textId="77777777" w:rsidR="000E4345" w:rsidRPr="00A6647F" w:rsidRDefault="00000000">
            <w:pPr>
              <w:rPr>
                <w:sz w:val="17"/>
                <w:szCs w:val="17"/>
              </w:rPr>
            </w:pPr>
            <w:r>
              <w:rPr>
                <w:iCs/>
                <w:sz w:val="17"/>
                <w:szCs w:val="17"/>
              </w:rPr>
              <w:t>accepted as design principle</w:t>
            </w:r>
          </w:p>
        </w:tc>
        <w:tc>
          <w:tcPr>
            <w:tcW w:w="2126" w:type="dxa"/>
          </w:tcPr>
          <w:p w14:paraId="3D3AAEF6" w14:textId="77777777" w:rsidR="000E4345" w:rsidRPr="00A6647F" w:rsidRDefault="00000000">
            <w:pPr>
              <w:rPr>
                <w:sz w:val="17"/>
                <w:szCs w:val="17"/>
              </w:rPr>
            </w:pPr>
            <w:r>
              <w:rPr>
                <w:iCs/>
                <w:sz w:val="17"/>
                <w:szCs w:val="17"/>
              </w:rPr>
              <w:t>implementation-required</w:t>
            </w:r>
          </w:p>
        </w:tc>
        <w:tc>
          <w:tcPr>
            <w:tcW w:w="1553" w:type="dxa"/>
          </w:tcPr>
          <w:p w14:paraId="0F56F933" w14:textId="77777777" w:rsidR="000E4345" w:rsidRPr="00A6647F" w:rsidRDefault="00000000">
            <w:pPr>
              <w:rPr>
                <w:sz w:val="17"/>
                <w:szCs w:val="17"/>
              </w:rPr>
            </w:pPr>
            <w:r>
              <w:rPr>
                <w:iCs/>
                <w:sz w:val="17"/>
                <w:szCs w:val="17"/>
              </w:rPr>
              <w:t>offline queue and recovery bundle</w:t>
            </w:r>
          </w:p>
        </w:tc>
      </w:tr>
    </w:tbl>
    <w:p w14:paraId="7DC21AFD" w14:textId="77777777" w:rsidR="00D803F2" w:rsidRDefault="00000000">
      <w:pPr>
        <w:pStyle w:val="Titolo2"/>
        <w:rPr>
          <w:rFonts w:ascii="Baskerville Old Face" w:hAnsi="Baskerville Old Face"/>
          <w:iCs/>
        </w:rPr>
      </w:pPr>
      <w:r>
        <w:rPr>
          <w:rFonts w:ascii="Baskerville Old Face" w:hAnsi="Baskerville Old Face"/>
          <w:iCs/>
        </w:rPr>
        <w:lastRenderedPageBreak/>
        <w:t>Claims Register rule</w:t>
      </w:r>
    </w:p>
    <w:p w14:paraId="1A926615" w14:textId="77777777" w:rsidR="002A6BF4" w:rsidRDefault="002A6BF4" w:rsidP="002A6BF4">
      <w:pPr>
        <w:rPr>
          <w:b/>
          <w:bCs/>
        </w:rPr>
      </w:pPr>
      <w:r>
        <w:rPr>
          <w:b/>
          <w:bCs/>
        </w:rPr>
        <w:t>RAP Market Validation Claim Seeds</w:t>
      </w:r>
    </w:p>
    <w:p w14:paraId="7D62E501" w14:textId="77777777" w:rsidR="002A6BF4" w:rsidRPr="002A6BF4" w:rsidRDefault="002A6BF4" w:rsidP="002A6BF4">
      <w:pPr>
        <w:rPr>
          <w:b/>
          <w:bCs/>
        </w:rPr>
      </w:pPr>
      <w:r>
        <w:rPr>
          <w:b/>
          <w:bCs/>
        </w:rPr>
        <w:t>Claims Register Rule</w:t>
      </w:r>
    </w:p>
    <w:p w14:paraId="55F84C1A" w14:textId="77777777" w:rsidR="002A6BF4" w:rsidRPr="002A6BF4" w:rsidRDefault="002A6BF4" w:rsidP="002A6BF4">
      <w:r>
        <w:t>Any material claim capable of affecting PRU analysis, RAP maturity, investor-facing language, insurance-facing language, procurement-facing language, token-facing language, dashboard status, governance admission, legal interpretation, public communication or partner reliance shall be registered in the Claims Register.</w:t>
      </w:r>
    </w:p>
    <w:p w14:paraId="318C5B49" w14:textId="77777777" w:rsidR="002A6BF4" w:rsidRPr="002A6BF4" w:rsidRDefault="002A6BF4" w:rsidP="002A6BF4">
      <w:r>
        <w:t>Unregistered material claims are non-admissible.</w:t>
      </w:r>
    </w:p>
    <w:p w14:paraId="7096D130" w14:textId="77777777" w:rsidR="002A6BF4" w:rsidRPr="002A6BF4" w:rsidRDefault="002A6BF4" w:rsidP="002A6BF4">
      <w:r>
        <w:t>No future release, investor summary, dashboard, API response, partner document, public statement or data-room artefact may upgrade a claim status unless the Claims Register has been updated through documented governance review.</w:t>
      </w:r>
    </w:p>
    <w:p w14:paraId="64E41E30" w14:textId="77777777" w:rsidR="002A6BF4" w:rsidRPr="002A6BF4" w:rsidRDefault="002A6BF4" w:rsidP="002A6BF4">
      <w:pPr>
        <w:rPr>
          <w:b/>
          <w:bCs/>
          <w:lang w:val="it-IT"/>
        </w:rPr>
      </w:pPr>
      <w:r>
        <w:rPr>
          <w:b/>
          <w:bCs/>
          <w:lang w:val="it-IT"/>
        </w:rPr>
        <w:t>Additional Institutional Claims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9"/>
        <w:gridCol w:w="2918"/>
        <w:gridCol w:w="1194"/>
        <w:gridCol w:w="774"/>
        <w:gridCol w:w="1561"/>
        <w:gridCol w:w="1992"/>
      </w:tblGrid>
      <w:tr w:rsidR="002A6BF4" w:rsidRPr="002A6BF4" w14:paraId="581E4FAD" w14:textId="77777777" w:rsidTr="002A6BF4">
        <w:trPr>
          <w:cantSplit/>
          <w:tblHeader/>
          <w:tblCellSpacing w:w="15" w:type="dxa"/>
        </w:trPr>
        <w:tc>
          <w:tcPr>
            <w:tcW w:w="0" w:type="auto"/>
            <w:vAlign w:val="center"/>
            <w:hideMark/>
          </w:tcPr>
          <w:p w14:paraId="1E670C1A" w14:textId="77777777" w:rsidR="002A6BF4" w:rsidRPr="002A6BF4" w:rsidRDefault="002A6BF4" w:rsidP="002A6BF4">
            <w:pPr>
              <w:rPr>
                <w:b/>
                <w:bCs/>
                <w:sz w:val="20"/>
                <w:szCs w:val="20"/>
                <w:lang w:val="it-IT"/>
              </w:rPr>
            </w:pPr>
            <w:r>
              <w:rPr>
                <w:b/>
                <w:bCs/>
                <w:sz w:val="20"/>
                <w:szCs w:val="20"/>
                <w:lang w:val="it-IT"/>
              </w:rPr>
              <w:t>claim_id</w:t>
            </w:r>
          </w:p>
        </w:tc>
        <w:tc>
          <w:tcPr>
            <w:tcW w:w="0" w:type="auto"/>
            <w:vAlign w:val="center"/>
            <w:hideMark/>
          </w:tcPr>
          <w:p w14:paraId="7248142A" w14:textId="77777777" w:rsidR="002A6BF4" w:rsidRPr="002A6BF4" w:rsidRDefault="002A6BF4" w:rsidP="002A6BF4">
            <w:pPr>
              <w:rPr>
                <w:b/>
                <w:bCs/>
                <w:sz w:val="20"/>
                <w:szCs w:val="20"/>
                <w:lang w:val="it-IT"/>
              </w:rPr>
            </w:pPr>
            <w:r>
              <w:rPr>
                <w:b/>
                <w:bCs/>
                <w:sz w:val="20"/>
                <w:szCs w:val="20"/>
                <w:lang w:val="it-IT"/>
              </w:rPr>
              <w:t>Claim</w:t>
            </w:r>
          </w:p>
        </w:tc>
        <w:tc>
          <w:tcPr>
            <w:tcW w:w="0" w:type="auto"/>
            <w:vAlign w:val="center"/>
            <w:hideMark/>
          </w:tcPr>
          <w:p w14:paraId="523A7D7A" w14:textId="77777777" w:rsidR="002A6BF4" w:rsidRPr="002A6BF4" w:rsidRDefault="002A6BF4" w:rsidP="002A6BF4">
            <w:pPr>
              <w:rPr>
                <w:b/>
                <w:bCs/>
                <w:sz w:val="20"/>
                <w:szCs w:val="20"/>
                <w:lang w:val="it-IT"/>
              </w:rPr>
            </w:pPr>
            <w:r>
              <w:rPr>
                <w:b/>
                <w:bCs/>
                <w:sz w:val="20"/>
                <w:szCs w:val="20"/>
                <w:lang w:val="it-IT"/>
              </w:rPr>
              <w:t>Type</w:t>
            </w:r>
          </w:p>
        </w:tc>
        <w:tc>
          <w:tcPr>
            <w:tcW w:w="0" w:type="auto"/>
            <w:vAlign w:val="center"/>
            <w:hideMark/>
          </w:tcPr>
          <w:p w14:paraId="28EC92A7" w14:textId="77777777" w:rsidR="002A6BF4" w:rsidRPr="002A6BF4" w:rsidRDefault="002A6BF4" w:rsidP="002A6BF4">
            <w:pPr>
              <w:rPr>
                <w:b/>
                <w:bCs/>
                <w:sz w:val="20"/>
                <w:szCs w:val="20"/>
                <w:lang w:val="it-IT"/>
              </w:rPr>
            </w:pPr>
            <w:r>
              <w:rPr>
                <w:b/>
                <w:bCs/>
                <w:sz w:val="20"/>
                <w:szCs w:val="20"/>
                <w:lang w:val="it-IT"/>
              </w:rPr>
              <w:t>Status</w:t>
            </w:r>
          </w:p>
        </w:tc>
        <w:tc>
          <w:tcPr>
            <w:tcW w:w="0" w:type="auto"/>
            <w:vAlign w:val="center"/>
            <w:hideMark/>
          </w:tcPr>
          <w:p w14:paraId="16C2E8A3" w14:textId="77777777" w:rsidR="002A6BF4" w:rsidRPr="002A6BF4" w:rsidRDefault="002A6BF4" w:rsidP="002A6BF4">
            <w:pPr>
              <w:rPr>
                <w:b/>
                <w:bCs/>
                <w:sz w:val="20"/>
                <w:szCs w:val="20"/>
                <w:lang w:val="it-IT"/>
              </w:rPr>
            </w:pPr>
            <w:r>
              <w:rPr>
                <w:b/>
                <w:bCs/>
                <w:sz w:val="20"/>
                <w:szCs w:val="20"/>
                <w:lang w:val="it-IT"/>
              </w:rPr>
              <w:t>Admissibility</w:t>
            </w:r>
          </w:p>
        </w:tc>
        <w:tc>
          <w:tcPr>
            <w:tcW w:w="0" w:type="auto"/>
            <w:vAlign w:val="center"/>
            <w:hideMark/>
          </w:tcPr>
          <w:p w14:paraId="4E637222" w14:textId="77777777" w:rsidR="002A6BF4" w:rsidRPr="002A6BF4" w:rsidRDefault="002A6BF4" w:rsidP="002A6BF4">
            <w:pPr>
              <w:rPr>
                <w:b/>
                <w:bCs/>
                <w:sz w:val="20"/>
                <w:szCs w:val="20"/>
                <w:lang w:val="it-IT"/>
              </w:rPr>
            </w:pPr>
            <w:r>
              <w:rPr>
                <w:b/>
                <w:bCs/>
                <w:sz w:val="20"/>
                <w:szCs w:val="20"/>
                <w:lang w:val="it-IT"/>
              </w:rPr>
              <w:t>Required gate</w:t>
            </w:r>
          </w:p>
        </w:tc>
      </w:tr>
      <w:tr w:rsidR="002A6BF4" w:rsidRPr="002A6BF4" w14:paraId="6D270E44" w14:textId="77777777" w:rsidTr="002A6BF4">
        <w:trPr>
          <w:cantSplit/>
          <w:tblCellSpacing w:w="15" w:type="dxa"/>
        </w:trPr>
        <w:tc>
          <w:tcPr>
            <w:tcW w:w="0" w:type="auto"/>
            <w:vAlign w:val="center"/>
            <w:hideMark/>
          </w:tcPr>
          <w:p w14:paraId="1DE38B13" w14:textId="77777777" w:rsidR="002A6BF4" w:rsidRPr="002A6BF4" w:rsidRDefault="002A6BF4" w:rsidP="002A6BF4">
            <w:pPr>
              <w:rPr>
                <w:sz w:val="20"/>
                <w:szCs w:val="20"/>
                <w:lang w:val="it-IT"/>
              </w:rPr>
            </w:pPr>
            <w:r>
              <w:rPr>
                <w:sz w:val="20"/>
                <w:szCs w:val="20"/>
                <w:lang w:val="it-IT"/>
              </w:rPr>
              <w:t>CLAIM-HUMAN-001</w:t>
            </w:r>
          </w:p>
        </w:tc>
        <w:tc>
          <w:tcPr>
            <w:tcW w:w="0" w:type="auto"/>
            <w:vAlign w:val="center"/>
            <w:hideMark/>
          </w:tcPr>
          <w:p w14:paraId="3D5B089B" w14:textId="77777777" w:rsidR="002A6BF4" w:rsidRPr="002A6BF4" w:rsidRDefault="002A6BF4" w:rsidP="002A6BF4">
            <w:pPr>
              <w:rPr>
                <w:sz w:val="20"/>
                <w:szCs w:val="20"/>
              </w:rPr>
            </w:pPr>
            <w:r>
              <w:rPr>
                <w:sz w:val="20"/>
                <w:szCs w:val="20"/>
              </w:rPr>
              <w:t>Human-state research cannot affect PRU, RAP, governance power or financial admissibility.</w:t>
            </w:r>
          </w:p>
        </w:tc>
        <w:tc>
          <w:tcPr>
            <w:tcW w:w="0" w:type="auto"/>
            <w:vAlign w:val="center"/>
            <w:hideMark/>
          </w:tcPr>
          <w:p w14:paraId="6865FEB1" w14:textId="77777777" w:rsidR="002A6BF4" w:rsidRPr="002A6BF4" w:rsidRDefault="002A6BF4" w:rsidP="002A6BF4">
            <w:pPr>
              <w:rPr>
                <w:sz w:val="20"/>
                <w:szCs w:val="20"/>
                <w:lang w:val="it-IT"/>
              </w:rPr>
            </w:pPr>
            <w:r>
              <w:rPr>
                <w:sz w:val="20"/>
                <w:szCs w:val="20"/>
                <w:lang w:val="it-IT"/>
              </w:rPr>
              <w:t>governance / legal</w:t>
            </w:r>
          </w:p>
        </w:tc>
        <w:tc>
          <w:tcPr>
            <w:tcW w:w="0" w:type="auto"/>
            <w:vAlign w:val="center"/>
            <w:hideMark/>
          </w:tcPr>
          <w:p w14:paraId="2BE8CB15" w14:textId="77777777" w:rsidR="002A6BF4" w:rsidRPr="002A6BF4" w:rsidRDefault="002A6BF4" w:rsidP="002A6BF4">
            <w:pPr>
              <w:rPr>
                <w:sz w:val="20"/>
                <w:szCs w:val="20"/>
                <w:lang w:val="it-IT"/>
              </w:rPr>
            </w:pPr>
            <w:r>
              <w:rPr>
                <w:sz w:val="20"/>
                <w:szCs w:val="20"/>
                <w:lang w:val="it-IT"/>
              </w:rPr>
              <w:t>accepted</w:t>
            </w:r>
          </w:p>
        </w:tc>
        <w:tc>
          <w:tcPr>
            <w:tcW w:w="0" w:type="auto"/>
            <w:vAlign w:val="center"/>
            <w:hideMark/>
          </w:tcPr>
          <w:p w14:paraId="1CC3A4FF" w14:textId="77777777" w:rsidR="002A6BF4" w:rsidRPr="002A6BF4" w:rsidRDefault="002A6BF4" w:rsidP="002A6BF4">
            <w:pPr>
              <w:rPr>
                <w:sz w:val="20"/>
                <w:szCs w:val="20"/>
                <w:lang w:val="it-IT"/>
              </w:rPr>
            </w:pPr>
            <w:r>
              <w:rPr>
                <w:sz w:val="20"/>
                <w:szCs w:val="20"/>
                <w:lang w:val="it-IT"/>
              </w:rPr>
              <w:t>admissible as boundary</w:t>
            </w:r>
          </w:p>
        </w:tc>
        <w:tc>
          <w:tcPr>
            <w:tcW w:w="0" w:type="auto"/>
            <w:vAlign w:val="center"/>
            <w:hideMark/>
          </w:tcPr>
          <w:p w14:paraId="189D7F3D" w14:textId="77777777" w:rsidR="002A6BF4" w:rsidRPr="002A6BF4" w:rsidRDefault="002A6BF4" w:rsidP="002A6BF4">
            <w:pPr>
              <w:rPr>
                <w:sz w:val="20"/>
                <w:szCs w:val="20"/>
              </w:rPr>
            </w:pPr>
            <w:r>
              <w:rPr>
                <w:sz w:val="20"/>
                <w:szCs w:val="20"/>
              </w:rPr>
              <w:t>Human dignity and data protection review</w:t>
            </w:r>
          </w:p>
        </w:tc>
      </w:tr>
      <w:tr w:rsidR="002A6BF4" w:rsidRPr="002A6BF4" w14:paraId="140603A2" w14:textId="77777777" w:rsidTr="002A6BF4">
        <w:trPr>
          <w:cantSplit/>
          <w:tblCellSpacing w:w="15" w:type="dxa"/>
        </w:trPr>
        <w:tc>
          <w:tcPr>
            <w:tcW w:w="0" w:type="auto"/>
            <w:vAlign w:val="center"/>
            <w:hideMark/>
          </w:tcPr>
          <w:p w14:paraId="0E5B2F02" w14:textId="77777777" w:rsidR="002A6BF4" w:rsidRPr="002A6BF4" w:rsidRDefault="002A6BF4" w:rsidP="002A6BF4">
            <w:pPr>
              <w:rPr>
                <w:sz w:val="20"/>
                <w:szCs w:val="20"/>
                <w:lang w:val="it-IT"/>
              </w:rPr>
            </w:pPr>
            <w:r>
              <w:rPr>
                <w:sz w:val="20"/>
                <w:szCs w:val="20"/>
                <w:lang w:val="it-IT"/>
              </w:rPr>
              <w:t>CLAIM-OP-001</w:t>
            </w:r>
          </w:p>
        </w:tc>
        <w:tc>
          <w:tcPr>
            <w:tcW w:w="0" w:type="auto"/>
            <w:vAlign w:val="center"/>
            <w:hideMark/>
          </w:tcPr>
          <w:p w14:paraId="5B270D35" w14:textId="77777777" w:rsidR="002A6BF4" w:rsidRPr="002A6BF4" w:rsidRDefault="002A6BF4" w:rsidP="002A6BF4">
            <w:pPr>
              <w:rPr>
                <w:sz w:val="20"/>
                <w:szCs w:val="20"/>
              </w:rPr>
            </w:pPr>
            <w:r>
              <w:rPr>
                <w:sz w:val="20"/>
                <w:szCs w:val="20"/>
              </w:rPr>
              <w:t>Regenerative Operators / Aggregators may coordinate MRV and reporting for custodians.</w:t>
            </w:r>
          </w:p>
        </w:tc>
        <w:tc>
          <w:tcPr>
            <w:tcW w:w="0" w:type="auto"/>
            <w:vAlign w:val="center"/>
            <w:hideMark/>
          </w:tcPr>
          <w:p w14:paraId="04328DEA" w14:textId="77777777" w:rsidR="002A6BF4" w:rsidRPr="002A6BF4" w:rsidRDefault="002A6BF4" w:rsidP="002A6BF4">
            <w:pPr>
              <w:rPr>
                <w:sz w:val="20"/>
                <w:szCs w:val="20"/>
                <w:lang w:val="it-IT"/>
              </w:rPr>
            </w:pPr>
            <w:r>
              <w:rPr>
                <w:sz w:val="20"/>
                <w:szCs w:val="20"/>
                <w:lang w:val="it-IT"/>
              </w:rPr>
              <w:t>operational</w:t>
            </w:r>
          </w:p>
        </w:tc>
        <w:tc>
          <w:tcPr>
            <w:tcW w:w="0" w:type="auto"/>
            <w:vAlign w:val="center"/>
            <w:hideMark/>
          </w:tcPr>
          <w:p w14:paraId="227AED73" w14:textId="77777777" w:rsidR="002A6BF4" w:rsidRPr="002A6BF4" w:rsidRDefault="002A6BF4" w:rsidP="002A6BF4">
            <w:pPr>
              <w:rPr>
                <w:sz w:val="20"/>
                <w:szCs w:val="20"/>
                <w:lang w:val="it-IT"/>
              </w:rPr>
            </w:pPr>
            <w:r>
              <w:rPr>
                <w:sz w:val="20"/>
                <w:szCs w:val="20"/>
                <w:lang w:val="it-IT"/>
              </w:rPr>
              <w:t>accepted</w:t>
            </w:r>
          </w:p>
        </w:tc>
        <w:tc>
          <w:tcPr>
            <w:tcW w:w="0" w:type="auto"/>
            <w:vAlign w:val="center"/>
            <w:hideMark/>
          </w:tcPr>
          <w:p w14:paraId="60F42B65" w14:textId="77777777" w:rsidR="002A6BF4" w:rsidRPr="002A6BF4" w:rsidRDefault="002A6BF4" w:rsidP="002A6BF4">
            <w:pPr>
              <w:rPr>
                <w:sz w:val="20"/>
                <w:szCs w:val="20"/>
                <w:lang w:val="it-IT"/>
              </w:rPr>
            </w:pPr>
            <w:r>
              <w:rPr>
                <w:sz w:val="20"/>
                <w:szCs w:val="20"/>
                <w:lang w:val="it-IT"/>
              </w:rPr>
              <w:t>conditionally admissible</w:t>
            </w:r>
          </w:p>
        </w:tc>
        <w:tc>
          <w:tcPr>
            <w:tcW w:w="0" w:type="auto"/>
            <w:vAlign w:val="center"/>
            <w:hideMark/>
          </w:tcPr>
          <w:p w14:paraId="12319AA2" w14:textId="77777777" w:rsidR="002A6BF4" w:rsidRPr="002A6BF4" w:rsidRDefault="002A6BF4" w:rsidP="002A6BF4">
            <w:pPr>
              <w:rPr>
                <w:sz w:val="20"/>
                <w:szCs w:val="20"/>
              </w:rPr>
            </w:pPr>
            <w:r>
              <w:rPr>
                <w:sz w:val="20"/>
                <w:szCs w:val="20"/>
              </w:rPr>
              <w:t>Transparent fee, conflict disclosure and role contract</w:t>
            </w:r>
          </w:p>
        </w:tc>
      </w:tr>
      <w:tr w:rsidR="002A6BF4" w:rsidRPr="002A6BF4" w14:paraId="20686F41" w14:textId="77777777" w:rsidTr="002A6BF4">
        <w:trPr>
          <w:cantSplit/>
          <w:tblCellSpacing w:w="15" w:type="dxa"/>
        </w:trPr>
        <w:tc>
          <w:tcPr>
            <w:tcW w:w="0" w:type="auto"/>
            <w:vAlign w:val="center"/>
            <w:hideMark/>
          </w:tcPr>
          <w:p w14:paraId="45C61BF8" w14:textId="77777777" w:rsidR="002A6BF4" w:rsidRPr="002A6BF4" w:rsidRDefault="002A6BF4" w:rsidP="002A6BF4">
            <w:pPr>
              <w:rPr>
                <w:sz w:val="20"/>
                <w:szCs w:val="20"/>
                <w:lang w:val="it-IT"/>
              </w:rPr>
            </w:pPr>
            <w:r>
              <w:rPr>
                <w:sz w:val="20"/>
                <w:szCs w:val="20"/>
                <w:lang w:val="it-IT"/>
              </w:rPr>
              <w:t>CLAIM-DR-001</w:t>
            </w:r>
          </w:p>
        </w:tc>
        <w:tc>
          <w:tcPr>
            <w:tcW w:w="0" w:type="auto"/>
            <w:vAlign w:val="center"/>
            <w:hideMark/>
          </w:tcPr>
          <w:p w14:paraId="5C2BC2D2" w14:textId="77777777" w:rsidR="002A6BF4" w:rsidRPr="002A6BF4" w:rsidRDefault="002A6BF4" w:rsidP="002A6BF4">
            <w:pPr>
              <w:rPr>
                <w:sz w:val="20"/>
                <w:szCs w:val="20"/>
              </w:rPr>
            </w:pPr>
            <w:r>
              <w:rPr>
                <w:sz w:val="20"/>
                <w:szCs w:val="20"/>
              </w:rPr>
              <w:t>Prometheus requires signed checkpoints and disaster recovery for critical evidence infrastructure.</w:t>
            </w:r>
          </w:p>
        </w:tc>
        <w:tc>
          <w:tcPr>
            <w:tcW w:w="0" w:type="auto"/>
            <w:vAlign w:val="center"/>
            <w:hideMark/>
          </w:tcPr>
          <w:p w14:paraId="15DDE84E" w14:textId="77777777" w:rsidR="002A6BF4" w:rsidRPr="002A6BF4" w:rsidRDefault="002A6BF4" w:rsidP="002A6BF4">
            <w:pPr>
              <w:rPr>
                <w:sz w:val="20"/>
                <w:szCs w:val="20"/>
                <w:lang w:val="it-IT"/>
              </w:rPr>
            </w:pPr>
            <w:r>
              <w:rPr>
                <w:sz w:val="20"/>
                <w:szCs w:val="20"/>
                <w:lang w:val="it-IT"/>
              </w:rPr>
              <w:t>technical / resilience</w:t>
            </w:r>
          </w:p>
        </w:tc>
        <w:tc>
          <w:tcPr>
            <w:tcW w:w="0" w:type="auto"/>
            <w:vAlign w:val="center"/>
            <w:hideMark/>
          </w:tcPr>
          <w:p w14:paraId="7D25AF08" w14:textId="77777777" w:rsidR="002A6BF4" w:rsidRPr="002A6BF4" w:rsidRDefault="002A6BF4" w:rsidP="002A6BF4">
            <w:pPr>
              <w:rPr>
                <w:sz w:val="20"/>
                <w:szCs w:val="20"/>
                <w:lang w:val="it-IT"/>
              </w:rPr>
            </w:pPr>
            <w:r>
              <w:rPr>
                <w:sz w:val="20"/>
                <w:szCs w:val="20"/>
                <w:lang w:val="it-IT"/>
              </w:rPr>
              <w:t>accepted</w:t>
            </w:r>
          </w:p>
        </w:tc>
        <w:tc>
          <w:tcPr>
            <w:tcW w:w="0" w:type="auto"/>
            <w:vAlign w:val="center"/>
            <w:hideMark/>
          </w:tcPr>
          <w:p w14:paraId="29B8B6AD" w14:textId="77777777" w:rsidR="002A6BF4" w:rsidRPr="002A6BF4" w:rsidRDefault="002A6BF4" w:rsidP="002A6BF4">
            <w:pPr>
              <w:rPr>
                <w:sz w:val="20"/>
                <w:szCs w:val="20"/>
                <w:lang w:val="it-IT"/>
              </w:rPr>
            </w:pPr>
            <w:r>
              <w:rPr>
                <w:sz w:val="20"/>
                <w:szCs w:val="20"/>
                <w:lang w:val="it-IT"/>
              </w:rPr>
              <w:t>implementation-required</w:t>
            </w:r>
          </w:p>
        </w:tc>
        <w:tc>
          <w:tcPr>
            <w:tcW w:w="0" w:type="auto"/>
            <w:vAlign w:val="center"/>
            <w:hideMark/>
          </w:tcPr>
          <w:p w14:paraId="2E44CC90" w14:textId="77777777" w:rsidR="002A6BF4" w:rsidRPr="002A6BF4" w:rsidRDefault="002A6BF4" w:rsidP="002A6BF4">
            <w:pPr>
              <w:rPr>
                <w:sz w:val="20"/>
                <w:szCs w:val="20"/>
              </w:rPr>
            </w:pPr>
            <w:r>
              <w:rPr>
                <w:sz w:val="20"/>
                <w:szCs w:val="20"/>
              </w:rPr>
              <w:t>Checkpoint schedule and custodian backup</w:t>
            </w:r>
          </w:p>
        </w:tc>
      </w:tr>
      <w:tr w:rsidR="002A6BF4" w:rsidRPr="002A6BF4" w14:paraId="54AA0C36" w14:textId="77777777" w:rsidTr="002A6BF4">
        <w:trPr>
          <w:cantSplit/>
          <w:tblCellSpacing w:w="15" w:type="dxa"/>
        </w:trPr>
        <w:tc>
          <w:tcPr>
            <w:tcW w:w="0" w:type="auto"/>
            <w:vAlign w:val="center"/>
            <w:hideMark/>
          </w:tcPr>
          <w:p w14:paraId="6180DA44" w14:textId="77777777" w:rsidR="002A6BF4" w:rsidRPr="002A6BF4" w:rsidRDefault="002A6BF4" w:rsidP="002A6BF4">
            <w:pPr>
              <w:rPr>
                <w:sz w:val="20"/>
                <w:szCs w:val="20"/>
                <w:lang w:val="it-IT"/>
              </w:rPr>
            </w:pPr>
            <w:r>
              <w:rPr>
                <w:sz w:val="20"/>
                <w:szCs w:val="20"/>
                <w:lang w:val="it-IT"/>
              </w:rPr>
              <w:t>CLAIM-FEE-001</w:t>
            </w:r>
          </w:p>
        </w:tc>
        <w:tc>
          <w:tcPr>
            <w:tcW w:w="0" w:type="auto"/>
            <w:vAlign w:val="center"/>
            <w:hideMark/>
          </w:tcPr>
          <w:p w14:paraId="274251C0" w14:textId="77777777" w:rsidR="002A6BF4" w:rsidRPr="002A6BF4" w:rsidRDefault="002A6BF4" w:rsidP="002A6BF4">
            <w:pPr>
              <w:rPr>
                <w:sz w:val="20"/>
                <w:szCs w:val="20"/>
              </w:rPr>
            </w:pPr>
            <w:r>
              <w:rPr>
                <w:sz w:val="20"/>
                <w:szCs w:val="20"/>
              </w:rPr>
              <w:t>Protocol sustainability requires an explicit fee model.</w:t>
            </w:r>
          </w:p>
        </w:tc>
        <w:tc>
          <w:tcPr>
            <w:tcW w:w="0" w:type="auto"/>
            <w:vAlign w:val="center"/>
            <w:hideMark/>
          </w:tcPr>
          <w:p w14:paraId="3646ED92" w14:textId="77777777" w:rsidR="002A6BF4" w:rsidRPr="002A6BF4" w:rsidRDefault="002A6BF4" w:rsidP="002A6BF4">
            <w:pPr>
              <w:rPr>
                <w:sz w:val="20"/>
                <w:szCs w:val="20"/>
                <w:lang w:val="it-IT"/>
              </w:rPr>
            </w:pPr>
            <w:r>
              <w:rPr>
                <w:sz w:val="20"/>
                <w:szCs w:val="20"/>
                <w:lang w:val="it-IT"/>
              </w:rPr>
              <w:t>financial / operational</w:t>
            </w:r>
          </w:p>
        </w:tc>
        <w:tc>
          <w:tcPr>
            <w:tcW w:w="0" w:type="auto"/>
            <w:vAlign w:val="center"/>
            <w:hideMark/>
          </w:tcPr>
          <w:p w14:paraId="5A14C411" w14:textId="77777777" w:rsidR="002A6BF4" w:rsidRPr="002A6BF4" w:rsidRDefault="002A6BF4" w:rsidP="002A6BF4">
            <w:pPr>
              <w:rPr>
                <w:sz w:val="20"/>
                <w:szCs w:val="20"/>
                <w:lang w:val="it-IT"/>
              </w:rPr>
            </w:pPr>
            <w:r>
              <w:rPr>
                <w:sz w:val="20"/>
                <w:szCs w:val="20"/>
                <w:lang w:val="it-IT"/>
              </w:rPr>
              <w:t>accepted</w:t>
            </w:r>
          </w:p>
        </w:tc>
        <w:tc>
          <w:tcPr>
            <w:tcW w:w="0" w:type="auto"/>
            <w:vAlign w:val="center"/>
            <w:hideMark/>
          </w:tcPr>
          <w:p w14:paraId="69B2ABB2" w14:textId="77777777" w:rsidR="002A6BF4" w:rsidRPr="002A6BF4" w:rsidRDefault="002A6BF4" w:rsidP="002A6BF4">
            <w:pPr>
              <w:rPr>
                <w:sz w:val="20"/>
                <w:szCs w:val="20"/>
                <w:lang w:val="it-IT"/>
              </w:rPr>
            </w:pPr>
            <w:r>
              <w:rPr>
                <w:sz w:val="20"/>
                <w:szCs w:val="20"/>
                <w:lang w:val="it-IT"/>
              </w:rPr>
              <w:t>conditionally admissible</w:t>
            </w:r>
          </w:p>
        </w:tc>
        <w:tc>
          <w:tcPr>
            <w:tcW w:w="0" w:type="auto"/>
            <w:vAlign w:val="center"/>
            <w:hideMark/>
          </w:tcPr>
          <w:p w14:paraId="0671BE9C" w14:textId="77777777" w:rsidR="002A6BF4" w:rsidRPr="002A6BF4" w:rsidRDefault="002A6BF4" w:rsidP="002A6BF4">
            <w:pPr>
              <w:rPr>
                <w:sz w:val="20"/>
                <w:szCs w:val="20"/>
              </w:rPr>
            </w:pPr>
            <w:r>
              <w:rPr>
                <w:sz w:val="20"/>
                <w:szCs w:val="20"/>
              </w:rPr>
              <w:t>Stablecoin / fiat treasury policy and disclosure</w:t>
            </w:r>
          </w:p>
        </w:tc>
      </w:tr>
      <w:tr w:rsidR="002A6BF4" w:rsidRPr="002A6BF4" w14:paraId="699268E6" w14:textId="77777777" w:rsidTr="002A6BF4">
        <w:trPr>
          <w:cantSplit/>
          <w:tblCellSpacing w:w="15" w:type="dxa"/>
        </w:trPr>
        <w:tc>
          <w:tcPr>
            <w:tcW w:w="0" w:type="auto"/>
            <w:vAlign w:val="center"/>
            <w:hideMark/>
          </w:tcPr>
          <w:p w14:paraId="1AA34D89" w14:textId="77777777" w:rsidR="002A6BF4" w:rsidRPr="002A6BF4" w:rsidRDefault="002A6BF4" w:rsidP="002A6BF4">
            <w:pPr>
              <w:rPr>
                <w:sz w:val="20"/>
                <w:szCs w:val="20"/>
                <w:lang w:val="it-IT"/>
              </w:rPr>
            </w:pPr>
            <w:r>
              <w:rPr>
                <w:sz w:val="20"/>
                <w:szCs w:val="20"/>
                <w:lang w:val="it-IT"/>
              </w:rPr>
              <w:t>CLAIM-GOV-001</w:t>
            </w:r>
          </w:p>
        </w:tc>
        <w:tc>
          <w:tcPr>
            <w:tcW w:w="0" w:type="auto"/>
            <w:vAlign w:val="center"/>
            <w:hideMark/>
          </w:tcPr>
          <w:p w14:paraId="05E2330D" w14:textId="77777777" w:rsidR="002A6BF4" w:rsidRPr="002A6BF4" w:rsidRDefault="002A6BF4" w:rsidP="002A6BF4">
            <w:pPr>
              <w:rPr>
                <w:sz w:val="20"/>
                <w:szCs w:val="20"/>
              </w:rPr>
            </w:pPr>
            <w:r>
              <w:rPr>
                <w:sz w:val="20"/>
                <w:szCs w:val="20"/>
              </w:rPr>
              <w:t>Fundamental governance must resist plutocracy and founder-only control.</w:t>
            </w:r>
          </w:p>
        </w:tc>
        <w:tc>
          <w:tcPr>
            <w:tcW w:w="0" w:type="auto"/>
            <w:vAlign w:val="center"/>
            <w:hideMark/>
          </w:tcPr>
          <w:p w14:paraId="51CD28A1" w14:textId="77777777" w:rsidR="002A6BF4" w:rsidRPr="002A6BF4" w:rsidRDefault="002A6BF4" w:rsidP="002A6BF4">
            <w:pPr>
              <w:rPr>
                <w:sz w:val="20"/>
                <w:szCs w:val="20"/>
                <w:lang w:val="it-IT"/>
              </w:rPr>
            </w:pPr>
            <w:r>
              <w:rPr>
                <w:sz w:val="20"/>
                <w:szCs w:val="20"/>
                <w:lang w:val="it-IT"/>
              </w:rPr>
              <w:t>governance</w:t>
            </w:r>
          </w:p>
        </w:tc>
        <w:tc>
          <w:tcPr>
            <w:tcW w:w="0" w:type="auto"/>
            <w:vAlign w:val="center"/>
            <w:hideMark/>
          </w:tcPr>
          <w:p w14:paraId="469C7717" w14:textId="77777777" w:rsidR="002A6BF4" w:rsidRPr="002A6BF4" w:rsidRDefault="002A6BF4" w:rsidP="002A6BF4">
            <w:pPr>
              <w:rPr>
                <w:sz w:val="20"/>
                <w:szCs w:val="20"/>
                <w:lang w:val="it-IT"/>
              </w:rPr>
            </w:pPr>
            <w:r>
              <w:rPr>
                <w:sz w:val="20"/>
                <w:szCs w:val="20"/>
                <w:lang w:val="it-IT"/>
              </w:rPr>
              <w:t>accepted</w:t>
            </w:r>
          </w:p>
        </w:tc>
        <w:tc>
          <w:tcPr>
            <w:tcW w:w="0" w:type="auto"/>
            <w:vAlign w:val="center"/>
            <w:hideMark/>
          </w:tcPr>
          <w:p w14:paraId="7B917595" w14:textId="77777777" w:rsidR="002A6BF4" w:rsidRPr="002A6BF4" w:rsidRDefault="002A6BF4" w:rsidP="002A6BF4">
            <w:pPr>
              <w:rPr>
                <w:sz w:val="20"/>
                <w:szCs w:val="20"/>
                <w:lang w:val="it-IT"/>
              </w:rPr>
            </w:pPr>
            <w:r>
              <w:rPr>
                <w:sz w:val="20"/>
                <w:szCs w:val="20"/>
                <w:lang w:val="it-IT"/>
              </w:rPr>
              <w:t>implementation-required</w:t>
            </w:r>
          </w:p>
        </w:tc>
        <w:tc>
          <w:tcPr>
            <w:tcW w:w="0" w:type="auto"/>
            <w:vAlign w:val="center"/>
            <w:hideMark/>
          </w:tcPr>
          <w:p w14:paraId="1658D93B" w14:textId="77777777" w:rsidR="002A6BF4" w:rsidRPr="002A6BF4" w:rsidRDefault="002A6BF4" w:rsidP="002A6BF4">
            <w:pPr>
              <w:rPr>
                <w:sz w:val="20"/>
                <w:szCs w:val="20"/>
              </w:rPr>
            </w:pPr>
            <w:r>
              <w:rPr>
                <w:sz w:val="20"/>
                <w:szCs w:val="20"/>
              </w:rPr>
              <w:t>Voting model, custody model and release-signature rules</w:t>
            </w:r>
          </w:p>
        </w:tc>
      </w:tr>
    </w:tbl>
    <w:p w14:paraId="30CF2FCC" w14:textId="77777777" w:rsidR="002A6BF4" w:rsidRPr="00C71F01" w:rsidRDefault="002A6BF4" w:rsidP="002A6BF4"/>
    <w:p w14:paraId="176982B3" w14:textId="77777777" w:rsidR="002A6BF4" w:rsidRPr="002A6BF4" w:rsidRDefault="002A6BF4" w:rsidP="002A6BF4">
      <w:pPr>
        <w:rPr>
          <w:b/>
          <w:bCs/>
        </w:rPr>
      </w:pPr>
      <w:r>
        <w:rPr>
          <w:b/>
          <w:bCs/>
        </w:rPr>
        <w:lastRenderedPageBreak/>
        <w:t>Gate 3 — RAP Market Validation Claim Seeds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13"/>
        <w:gridCol w:w="3507"/>
        <w:gridCol w:w="1060"/>
        <w:gridCol w:w="1346"/>
        <w:gridCol w:w="1138"/>
        <w:gridCol w:w="1764"/>
      </w:tblGrid>
      <w:tr w:rsidR="002A6BF4" w:rsidRPr="002A6BF4" w14:paraId="61545A7E" w14:textId="77777777" w:rsidTr="002A6BF4">
        <w:trPr>
          <w:cantSplit/>
          <w:tblHeader/>
          <w:tblCellSpacing w:w="15" w:type="dxa"/>
        </w:trPr>
        <w:tc>
          <w:tcPr>
            <w:tcW w:w="0" w:type="auto"/>
            <w:vAlign w:val="center"/>
            <w:hideMark/>
          </w:tcPr>
          <w:p w14:paraId="45C7BB7C" w14:textId="77777777" w:rsidR="002A6BF4" w:rsidRPr="002A6BF4" w:rsidRDefault="002A6BF4" w:rsidP="002A6BF4">
            <w:pPr>
              <w:rPr>
                <w:b/>
                <w:bCs/>
                <w:sz w:val="18"/>
                <w:szCs w:val="18"/>
                <w:lang w:val="it-IT"/>
              </w:rPr>
            </w:pPr>
            <w:r>
              <w:rPr>
                <w:b/>
                <w:bCs/>
                <w:sz w:val="18"/>
                <w:szCs w:val="18"/>
                <w:lang w:val="it-IT"/>
              </w:rPr>
              <w:t>claim_id</w:t>
            </w:r>
          </w:p>
        </w:tc>
        <w:tc>
          <w:tcPr>
            <w:tcW w:w="0" w:type="auto"/>
            <w:vAlign w:val="center"/>
            <w:hideMark/>
          </w:tcPr>
          <w:p w14:paraId="1A704F34" w14:textId="77777777" w:rsidR="002A6BF4" w:rsidRPr="002A6BF4" w:rsidRDefault="002A6BF4" w:rsidP="002A6BF4">
            <w:pPr>
              <w:rPr>
                <w:b/>
                <w:bCs/>
                <w:sz w:val="18"/>
                <w:szCs w:val="18"/>
                <w:lang w:val="it-IT"/>
              </w:rPr>
            </w:pPr>
            <w:r>
              <w:rPr>
                <w:b/>
                <w:bCs/>
                <w:sz w:val="18"/>
                <w:szCs w:val="18"/>
                <w:lang w:val="it-IT"/>
              </w:rPr>
              <w:t>Claim</w:t>
            </w:r>
          </w:p>
        </w:tc>
        <w:tc>
          <w:tcPr>
            <w:tcW w:w="0" w:type="auto"/>
            <w:vAlign w:val="center"/>
            <w:hideMark/>
          </w:tcPr>
          <w:p w14:paraId="619B387C" w14:textId="77777777" w:rsidR="002A6BF4" w:rsidRPr="002A6BF4" w:rsidRDefault="002A6BF4" w:rsidP="002A6BF4">
            <w:pPr>
              <w:rPr>
                <w:b/>
                <w:bCs/>
                <w:sz w:val="18"/>
                <w:szCs w:val="18"/>
                <w:lang w:val="it-IT"/>
              </w:rPr>
            </w:pPr>
            <w:r>
              <w:rPr>
                <w:b/>
                <w:bCs/>
                <w:sz w:val="18"/>
                <w:szCs w:val="18"/>
                <w:lang w:val="it-IT"/>
              </w:rPr>
              <w:t>Type</w:t>
            </w:r>
          </w:p>
        </w:tc>
        <w:tc>
          <w:tcPr>
            <w:tcW w:w="0" w:type="auto"/>
            <w:vAlign w:val="center"/>
            <w:hideMark/>
          </w:tcPr>
          <w:p w14:paraId="1AD2C889" w14:textId="77777777" w:rsidR="002A6BF4" w:rsidRPr="002A6BF4" w:rsidRDefault="002A6BF4" w:rsidP="002A6BF4">
            <w:pPr>
              <w:rPr>
                <w:b/>
                <w:bCs/>
                <w:sz w:val="18"/>
                <w:szCs w:val="18"/>
                <w:lang w:val="it-IT"/>
              </w:rPr>
            </w:pPr>
            <w:r>
              <w:rPr>
                <w:b/>
                <w:bCs/>
                <w:sz w:val="18"/>
                <w:szCs w:val="18"/>
                <w:lang w:val="it-IT"/>
              </w:rPr>
              <w:t>Status</w:t>
            </w:r>
          </w:p>
        </w:tc>
        <w:tc>
          <w:tcPr>
            <w:tcW w:w="0" w:type="auto"/>
            <w:vAlign w:val="center"/>
            <w:hideMark/>
          </w:tcPr>
          <w:p w14:paraId="2364014B" w14:textId="77777777" w:rsidR="002A6BF4" w:rsidRPr="002A6BF4" w:rsidRDefault="002A6BF4" w:rsidP="002A6BF4">
            <w:pPr>
              <w:rPr>
                <w:b/>
                <w:bCs/>
                <w:sz w:val="18"/>
                <w:szCs w:val="18"/>
                <w:lang w:val="it-IT"/>
              </w:rPr>
            </w:pPr>
            <w:r>
              <w:rPr>
                <w:b/>
                <w:bCs/>
                <w:sz w:val="18"/>
                <w:szCs w:val="18"/>
                <w:lang w:val="it-IT"/>
              </w:rPr>
              <w:t>Admissibility</w:t>
            </w:r>
          </w:p>
        </w:tc>
        <w:tc>
          <w:tcPr>
            <w:tcW w:w="0" w:type="auto"/>
            <w:vAlign w:val="center"/>
            <w:hideMark/>
          </w:tcPr>
          <w:p w14:paraId="4E9265B3" w14:textId="77777777" w:rsidR="002A6BF4" w:rsidRPr="002A6BF4" w:rsidRDefault="002A6BF4" w:rsidP="002A6BF4">
            <w:pPr>
              <w:rPr>
                <w:b/>
                <w:bCs/>
                <w:sz w:val="18"/>
                <w:szCs w:val="18"/>
                <w:lang w:val="it-IT"/>
              </w:rPr>
            </w:pPr>
            <w:r>
              <w:rPr>
                <w:b/>
                <w:bCs/>
                <w:sz w:val="18"/>
                <w:szCs w:val="18"/>
                <w:lang w:val="it-IT"/>
              </w:rPr>
              <w:t>Required gate</w:t>
            </w:r>
          </w:p>
        </w:tc>
      </w:tr>
      <w:tr w:rsidR="002A6BF4" w:rsidRPr="002A6BF4" w14:paraId="2A11FD14" w14:textId="77777777" w:rsidTr="002A6BF4">
        <w:trPr>
          <w:cantSplit/>
          <w:tblCellSpacing w:w="15" w:type="dxa"/>
        </w:trPr>
        <w:tc>
          <w:tcPr>
            <w:tcW w:w="0" w:type="auto"/>
            <w:vAlign w:val="center"/>
            <w:hideMark/>
          </w:tcPr>
          <w:p w14:paraId="7C208523" w14:textId="77777777" w:rsidR="002A6BF4" w:rsidRPr="002A6BF4" w:rsidRDefault="002A6BF4" w:rsidP="002A6BF4">
            <w:pPr>
              <w:rPr>
                <w:sz w:val="18"/>
                <w:szCs w:val="18"/>
                <w:lang w:val="it-IT"/>
              </w:rPr>
            </w:pPr>
            <w:r>
              <w:rPr>
                <w:sz w:val="18"/>
                <w:szCs w:val="18"/>
                <w:lang w:val="it-IT"/>
              </w:rPr>
              <w:t>CLAIM-RAP-001</w:t>
            </w:r>
          </w:p>
        </w:tc>
        <w:tc>
          <w:tcPr>
            <w:tcW w:w="0" w:type="auto"/>
            <w:vAlign w:val="center"/>
            <w:hideMark/>
          </w:tcPr>
          <w:p w14:paraId="06A0891A" w14:textId="77777777" w:rsidR="002A6BF4" w:rsidRPr="002A6BF4" w:rsidRDefault="002A6BF4" w:rsidP="002A6BF4">
            <w:pPr>
              <w:rPr>
                <w:sz w:val="18"/>
                <w:szCs w:val="18"/>
              </w:rPr>
            </w:pPr>
            <w:r>
              <w:rPr>
                <w:sz w:val="18"/>
                <w:szCs w:val="18"/>
              </w:rPr>
              <w:t>RAP market-readiness requires an Anchor Demand File, legal review, data-room maturity, governance admission and Claims Register status.</w:t>
            </w:r>
          </w:p>
        </w:tc>
        <w:tc>
          <w:tcPr>
            <w:tcW w:w="0" w:type="auto"/>
            <w:vAlign w:val="center"/>
            <w:hideMark/>
          </w:tcPr>
          <w:p w14:paraId="57B867CF" w14:textId="77777777" w:rsidR="002A6BF4" w:rsidRPr="002A6BF4" w:rsidRDefault="002A6BF4" w:rsidP="002A6BF4">
            <w:pPr>
              <w:rPr>
                <w:sz w:val="18"/>
                <w:szCs w:val="18"/>
                <w:lang w:val="it-IT"/>
              </w:rPr>
            </w:pPr>
            <w:r>
              <w:rPr>
                <w:sz w:val="18"/>
                <w:szCs w:val="18"/>
                <w:lang w:val="it-IT"/>
              </w:rPr>
              <w:t>financial / market</w:t>
            </w:r>
          </w:p>
        </w:tc>
        <w:tc>
          <w:tcPr>
            <w:tcW w:w="0" w:type="auto"/>
            <w:vAlign w:val="center"/>
            <w:hideMark/>
          </w:tcPr>
          <w:p w14:paraId="58736756"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5E5020BD" w14:textId="77777777" w:rsidR="002A6BF4" w:rsidRPr="002A6BF4" w:rsidRDefault="002A6BF4" w:rsidP="002A6BF4">
            <w:pPr>
              <w:rPr>
                <w:sz w:val="18"/>
                <w:szCs w:val="18"/>
                <w:lang w:val="it-IT"/>
              </w:rPr>
            </w:pPr>
            <w:r>
              <w:rPr>
                <w:sz w:val="18"/>
                <w:szCs w:val="18"/>
                <w:lang w:val="it-IT"/>
              </w:rPr>
              <w:t>admissible as boundary</w:t>
            </w:r>
          </w:p>
        </w:tc>
        <w:tc>
          <w:tcPr>
            <w:tcW w:w="0" w:type="auto"/>
            <w:vAlign w:val="center"/>
            <w:hideMark/>
          </w:tcPr>
          <w:p w14:paraId="4304CBFA" w14:textId="77777777" w:rsidR="002A6BF4" w:rsidRPr="002A6BF4" w:rsidRDefault="002A6BF4" w:rsidP="002A6BF4">
            <w:pPr>
              <w:rPr>
                <w:sz w:val="18"/>
                <w:szCs w:val="18"/>
              </w:rPr>
            </w:pPr>
            <w:r>
              <w:rPr>
                <w:sz w:val="18"/>
                <w:szCs w:val="18"/>
              </w:rPr>
              <w:t>Anchor Demand File + legal review + data-room maturity + governance admission</w:t>
            </w:r>
          </w:p>
        </w:tc>
      </w:tr>
      <w:tr w:rsidR="002A6BF4" w:rsidRPr="002A6BF4" w14:paraId="0E96D829" w14:textId="77777777" w:rsidTr="002A6BF4">
        <w:trPr>
          <w:cantSplit/>
          <w:tblCellSpacing w:w="15" w:type="dxa"/>
        </w:trPr>
        <w:tc>
          <w:tcPr>
            <w:tcW w:w="0" w:type="auto"/>
            <w:vAlign w:val="center"/>
            <w:hideMark/>
          </w:tcPr>
          <w:p w14:paraId="0F26B824" w14:textId="77777777" w:rsidR="002A6BF4" w:rsidRPr="002A6BF4" w:rsidRDefault="002A6BF4" w:rsidP="002A6BF4">
            <w:pPr>
              <w:rPr>
                <w:sz w:val="18"/>
                <w:szCs w:val="18"/>
                <w:lang w:val="it-IT"/>
              </w:rPr>
            </w:pPr>
            <w:r>
              <w:rPr>
                <w:sz w:val="18"/>
                <w:szCs w:val="18"/>
                <w:lang w:val="it-IT"/>
              </w:rPr>
              <w:t>CLAIM-RAP-002</w:t>
            </w:r>
          </w:p>
        </w:tc>
        <w:tc>
          <w:tcPr>
            <w:tcW w:w="0" w:type="auto"/>
            <w:vAlign w:val="center"/>
            <w:hideMark/>
          </w:tcPr>
          <w:p w14:paraId="5B7308AE" w14:textId="77777777" w:rsidR="002A6BF4" w:rsidRPr="002A6BF4" w:rsidRDefault="002A6BF4" w:rsidP="002A6BF4">
            <w:pPr>
              <w:rPr>
                <w:sz w:val="18"/>
                <w:szCs w:val="18"/>
              </w:rPr>
            </w:pPr>
            <w:r>
              <w:rPr>
                <w:sz w:val="18"/>
                <w:szCs w:val="18"/>
              </w:rPr>
              <w:t>A RAP may be portfolio-readable before it is market-readable.</w:t>
            </w:r>
          </w:p>
        </w:tc>
        <w:tc>
          <w:tcPr>
            <w:tcW w:w="0" w:type="auto"/>
            <w:vAlign w:val="center"/>
            <w:hideMark/>
          </w:tcPr>
          <w:p w14:paraId="6720DF9D" w14:textId="77777777" w:rsidR="002A6BF4" w:rsidRPr="002A6BF4" w:rsidRDefault="002A6BF4" w:rsidP="002A6BF4">
            <w:pPr>
              <w:rPr>
                <w:sz w:val="18"/>
                <w:szCs w:val="18"/>
                <w:lang w:val="it-IT"/>
              </w:rPr>
            </w:pPr>
            <w:r>
              <w:rPr>
                <w:sz w:val="18"/>
                <w:szCs w:val="18"/>
                <w:lang w:val="it-IT"/>
              </w:rPr>
              <w:t>financial / architectural</w:t>
            </w:r>
          </w:p>
        </w:tc>
        <w:tc>
          <w:tcPr>
            <w:tcW w:w="0" w:type="auto"/>
            <w:vAlign w:val="center"/>
            <w:hideMark/>
          </w:tcPr>
          <w:p w14:paraId="732F7328"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7E61BFA9" w14:textId="77777777" w:rsidR="002A6BF4" w:rsidRPr="002A6BF4" w:rsidRDefault="002A6BF4" w:rsidP="002A6BF4">
            <w:pPr>
              <w:rPr>
                <w:sz w:val="18"/>
                <w:szCs w:val="18"/>
                <w:lang w:val="it-IT"/>
              </w:rPr>
            </w:pPr>
            <w:r>
              <w:rPr>
                <w:sz w:val="18"/>
                <w:szCs w:val="18"/>
                <w:lang w:val="it-IT"/>
              </w:rPr>
              <w:t>admissible as boundary</w:t>
            </w:r>
          </w:p>
        </w:tc>
        <w:tc>
          <w:tcPr>
            <w:tcW w:w="0" w:type="auto"/>
            <w:vAlign w:val="center"/>
            <w:hideMark/>
          </w:tcPr>
          <w:p w14:paraId="0702B999" w14:textId="77777777" w:rsidR="002A6BF4" w:rsidRPr="002A6BF4" w:rsidRDefault="002A6BF4" w:rsidP="002A6BF4">
            <w:pPr>
              <w:rPr>
                <w:sz w:val="18"/>
                <w:szCs w:val="18"/>
              </w:rPr>
            </w:pPr>
            <w:r>
              <w:rPr>
                <w:sz w:val="18"/>
                <w:szCs w:val="18"/>
              </w:rPr>
              <w:t>Preserve RAP-M4 / RAP-M5 / RAP-M6 / RAP-M7 distinction</w:t>
            </w:r>
          </w:p>
        </w:tc>
      </w:tr>
      <w:tr w:rsidR="002A6BF4" w:rsidRPr="002A6BF4" w14:paraId="2ADBB160" w14:textId="77777777" w:rsidTr="002A6BF4">
        <w:trPr>
          <w:cantSplit/>
          <w:tblCellSpacing w:w="15" w:type="dxa"/>
        </w:trPr>
        <w:tc>
          <w:tcPr>
            <w:tcW w:w="0" w:type="auto"/>
            <w:vAlign w:val="center"/>
            <w:hideMark/>
          </w:tcPr>
          <w:p w14:paraId="4BEF4B80" w14:textId="77777777" w:rsidR="002A6BF4" w:rsidRPr="002A6BF4" w:rsidRDefault="002A6BF4" w:rsidP="002A6BF4">
            <w:pPr>
              <w:rPr>
                <w:sz w:val="18"/>
                <w:szCs w:val="18"/>
                <w:lang w:val="it-IT"/>
              </w:rPr>
            </w:pPr>
            <w:r>
              <w:rPr>
                <w:sz w:val="18"/>
                <w:szCs w:val="18"/>
                <w:lang w:val="it-IT"/>
              </w:rPr>
              <w:t>CLAIM-RAP-003</w:t>
            </w:r>
          </w:p>
        </w:tc>
        <w:tc>
          <w:tcPr>
            <w:tcW w:w="0" w:type="auto"/>
            <w:vAlign w:val="center"/>
            <w:hideMark/>
          </w:tcPr>
          <w:p w14:paraId="36304697" w14:textId="77777777" w:rsidR="002A6BF4" w:rsidRPr="002A6BF4" w:rsidRDefault="002A6BF4" w:rsidP="002A6BF4">
            <w:pPr>
              <w:rPr>
                <w:sz w:val="18"/>
                <w:szCs w:val="18"/>
              </w:rPr>
            </w:pPr>
            <w:r>
              <w:rPr>
                <w:sz w:val="18"/>
                <w:szCs w:val="18"/>
              </w:rPr>
              <w:t>Portfolio aggregation does not prove demand.</w:t>
            </w:r>
          </w:p>
        </w:tc>
        <w:tc>
          <w:tcPr>
            <w:tcW w:w="0" w:type="auto"/>
            <w:vAlign w:val="center"/>
            <w:hideMark/>
          </w:tcPr>
          <w:p w14:paraId="7510E791" w14:textId="77777777" w:rsidR="002A6BF4" w:rsidRPr="002A6BF4" w:rsidRDefault="002A6BF4" w:rsidP="002A6BF4">
            <w:pPr>
              <w:rPr>
                <w:sz w:val="18"/>
                <w:szCs w:val="18"/>
                <w:lang w:val="it-IT"/>
              </w:rPr>
            </w:pPr>
            <w:r>
              <w:rPr>
                <w:sz w:val="18"/>
                <w:szCs w:val="18"/>
                <w:lang w:val="it-IT"/>
              </w:rPr>
              <w:t>financial / market</w:t>
            </w:r>
          </w:p>
        </w:tc>
        <w:tc>
          <w:tcPr>
            <w:tcW w:w="0" w:type="auto"/>
            <w:vAlign w:val="center"/>
            <w:hideMark/>
          </w:tcPr>
          <w:p w14:paraId="2490A847"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5C947658" w14:textId="77777777" w:rsidR="002A6BF4" w:rsidRPr="002A6BF4" w:rsidRDefault="002A6BF4" w:rsidP="002A6BF4">
            <w:pPr>
              <w:rPr>
                <w:sz w:val="18"/>
                <w:szCs w:val="18"/>
                <w:lang w:val="it-IT"/>
              </w:rPr>
            </w:pPr>
            <w:r>
              <w:rPr>
                <w:sz w:val="18"/>
                <w:szCs w:val="18"/>
                <w:lang w:val="it-IT"/>
              </w:rPr>
              <w:t>admissible as boundary</w:t>
            </w:r>
          </w:p>
        </w:tc>
        <w:tc>
          <w:tcPr>
            <w:tcW w:w="0" w:type="auto"/>
            <w:vAlign w:val="center"/>
            <w:hideMark/>
          </w:tcPr>
          <w:p w14:paraId="468D03E8" w14:textId="77777777" w:rsidR="002A6BF4" w:rsidRPr="002A6BF4" w:rsidRDefault="002A6BF4" w:rsidP="002A6BF4">
            <w:pPr>
              <w:rPr>
                <w:sz w:val="18"/>
                <w:szCs w:val="18"/>
              </w:rPr>
            </w:pPr>
            <w:r>
              <w:rPr>
                <w:sz w:val="18"/>
                <w:szCs w:val="18"/>
              </w:rPr>
              <w:t>Anchor Demand File required for market-facing claims</w:t>
            </w:r>
          </w:p>
        </w:tc>
      </w:tr>
      <w:tr w:rsidR="002A6BF4" w:rsidRPr="002A6BF4" w14:paraId="084AD3CC" w14:textId="77777777" w:rsidTr="002A6BF4">
        <w:trPr>
          <w:cantSplit/>
          <w:tblCellSpacing w:w="15" w:type="dxa"/>
        </w:trPr>
        <w:tc>
          <w:tcPr>
            <w:tcW w:w="0" w:type="auto"/>
            <w:vAlign w:val="center"/>
            <w:hideMark/>
          </w:tcPr>
          <w:p w14:paraId="49307E66" w14:textId="77777777" w:rsidR="002A6BF4" w:rsidRPr="002A6BF4" w:rsidRDefault="002A6BF4" w:rsidP="002A6BF4">
            <w:pPr>
              <w:rPr>
                <w:sz w:val="18"/>
                <w:szCs w:val="18"/>
                <w:lang w:val="it-IT"/>
              </w:rPr>
            </w:pPr>
            <w:r>
              <w:rPr>
                <w:sz w:val="18"/>
                <w:szCs w:val="18"/>
                <w:lang w:val="it-IT"/>
              </w:rPr>
              <w:t>CLAIM-RAP-004</w:t>
            </w:r>
          </w:p>
        </w:tc>
        <w:tc>
          <w:tcPr>
            <w:tcW w:w="0" w:type="auto"/>
            <w:vAlign w:val="center"/>
            <w:hideMark/>
          </w:tcPr>
          <w:p w14:paraId="646DF6AE" w14:textId="77777777" w:rsidR="002A6BF4" w:rsidRPr="002A6BF4" w:rsidRDefault="002A6BF4" w:rsidP="002A6BF4">
            <w:pPr>
              <w:rPr>
                <w:sz w:val="18"/>
                <w:szCs w:val="18"/>
              </w:rPr>
            </w:pPr>
            <w:r>
              <w:rPr>
                <w:sz w:val="18"/>
                <w:szCs w:val="18"/>
              </w:rPr>
              <w:t>Diversification does not prove liquidity.</w:t>
            </w:r>
          </w:p>
        </w:tc>
        <w:tc>
          <w:tcPr>
            <w:tcW w:w="0" w:type="auto"/>
            <w:vAlign w:val="center"/>
            <w:hideMark/>
          </w:tcPr>
          <w:p w14:paraId="699D5311" w14:textId="77777777" w:rsidR="002A6BF4" w:rsidRPr="002A6BF4" w:rsidRDefault="002A6BF4" w:rsidP="002A6BF4">
            <w:pPr>
              <w:rPr>
                <w:sz w:val="18"/>
                <w:szCs w:val="18"/>
                <w:lang w:val="it-IT"/>
              </w:rPr>
            </w:pPr>
            <w:r>
              <w:rPr>
                <w:sz w:val="18"/>
                <w:szCs w:val="18"/>
                <w:lang w:val="it-IT"/>
              </w:rPr>
              <w:t>financial / market</w:t>
            </w:r>
          </w:p>
        </w:tc>
        <w:tc>
          <w:tcPr>
            <w:tcW w:w="0" w:type="auto"/>
            <w:vAlign w:val="center"/>
            <w:hideMark/>
          </w:tcPr>
          <w:p w14:paraId="5388958E"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39DE5562" w14:textId="77777777" w:rsidR="002A6BF4" w:rsidRPr="002A6BF4" w:rsidRDefault="002A6BF4" w:rsidP="002A6BF4">
            <w:pPr>
              <w:rPr>
                <w:sz w:val="18"/>
                <w:szCs w:val="18"/>
                <w:lang w:val="it-IT"/>
              </w:rPr>
            </w:pPr>
            <w:r>
              <w:rPr>
                <w:sz w:val="18"/>
                <w:szCs w:val="18"/>
                <w:lang w:val="it-IT"/>
              </w:rPr>
              <w:t>admissible as boundary</w:t>
            </w:r>
          </w:p>
        </w:tc>
        <w:tc>
          <w:tcPr>
            <w:tcW w:w="0" w:type="auto"/>
            <w:vAlign w:val="center"/>
            <w:hideMark/>
          </w:tcPr>
          <w:p w14:paraId="217E608D" w14:textId="77777777" w:rsidR="002A6BF4" w:rsidRPr="002A6BF4" w:rsidRDefault="002A6BF4" w:rsidP="002A6BF4">
            <w:pPr>
              <w:rPr>
                <w:sz w:val="18"/>
                <w:szCs w:val="18"/>
              </w:rPr>
            </w:pPr>
            <w:r>
              <w:rPr>
                <w:sz w:val="18"/>
                <w:szCs w:val="18"/>
              </w:rPr>
              <w:t>Liquidity and exit limitation disclosure</w:t>
            </w:r>
          </w:p>
        </w:tc>
      </w:tr>
      <w:tr w:rsidR="002A6BF4" w:rsidRPr="002A6BF4" w14:paraId="48BD902D" w14:textId="77777777" w:rsidTr="002A6BF4">
        <w:trPr>
          <w:cantSplit/>
          <w:tblCellSpacing w:w="15" w:type="dxa"/>
        </w:trPr>
        <w:tc>
          <w:tcPr>
            <w:tcW w:w="0" w:type="auto"/>
            <w:vAlign w:val="center"/>
            <w:hideMark/>
          </w:tcPr>
          <w:p w14:paraId="39ABF308" w14:textId="77777777" w:rsidR="002A6BF4" w:rsidRPr="002A6BF4" w:rsidRDefault="002A6BF4" w:rsidP="002A6BF4">
            <w:pPr>
              <w:rPr>
                <w:sz w:val="18"/>
                <w:szCs w:val="18"/>
                <w:lang w:val="it-IT"/>
              </w:rPr>
            </w:pPr>
            <w:r>
              <w:rPr>
                <w:sz w:val="18"/>
                <w:szCs w:val="18"/>
                <w:lang w:val="it-IT"/>
              </w:rPr>
              <w:t>CLAIM-RAP-005</w:t>
            </w:r>
          </w:p>
        </w:tc>
        <w:tc>
          <w:tcPr>
            <w:tcW w:w="0" w:type="auto"/>
            <w:vAlign w:val="center"/>
            <w:hideMark/>
          </w:tcPr>
          <w:p w14:paraId="14973D0C" w14:textId="77777777" w:rsidR="002A6BF4" w:rsidRPr="002A6BF4" w:rsidRDefault="002A6BF4" w:rsidP="002A6BF4">
            <w:pPr>
              <w:rPr>
                <w:sz w:val="18"/>
                <w:szCs w:val="18"/>
              </w:rPr>
            </w:pPr>
            <w:r>
              <w:rPr>
                <w:sz w:val="18"/>
                <w:szCs w:val="18"/>
              </w:rPr>
              <w:t>PRU maturity does not prove buyer appetite.</w:t>
            </w:r>
          </w:p>
        </w:tc>
        <w:tc>
          <w:tcPr>
            <w:tcW w:w="0" w:type="auto"/>
            <w:vAlign w:val="center"/>
            <w:hideMark/>
          </w:tcPr>
          <w:p w14:paraId="090D9F3F" w14:textId="77777777" w:rsidR="002A6BF4" w:rsidRPr="002A6BF4" w:rsidRDefault="002A6BF4" w:rsidP="002A6BF4">
            <w:pPr>
              <w:rPr>
                <w:sz w:val="18"/>
                <w:szCs w:val="18"/>
                <w:lang w:val="it-IT"/>
              </w:rPr>
            </w:pPr>
            <w:r>
              <w:rPr>
                <w:sz w:val="18"/>
                <w:szCs w:val="18"/>
                <w:lang w:val="it-IT"/>
              </w:rPr>
              <w:t>financial / market</w:t>
            </w:r>
          </w:p>
        </w:tc>
        <w:tc>
          <w:tcPr>
            <w:tcW w:w="0" w:type="auto"/>
            <w:vAlign w:val="center"/>
            <w:hideMark/>
          </w:tcPr>
          <w:p w14:paraId="6AA2FBF7"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09A928E5" w14:textId="77777777" w:rsidR="002A6BF4" w:rsidRPr="002A6BF4" w:rsidRDefault="002A6BF4" w:rsidP="002A6BF4">
            <w:pPr>
              <w:rPr>
                <w:sz w:val="18"/>
                <w:szCs w:val="18"/>
                <w:lang w:val="it-IT"/>
              </w:rPr>
            </w:pPr>
            <w:r>
              <w:rPr>
                <w:sz w:val="18"/>
                <w:szCs w:val="18"/>
                <w:lang w:val="it-IT"/>
              </w:rPr>
              <w:t>admissible as boundary</w:t>
            </w:r>
          </w:p>
        </w:tc>
        <w:tc>
          <w:tcPr>
            <w:tcW w:w="0" w:type="auto"/>
            <w:vAlign w:val="center"/>
            <w:hideMark/>
          </w:tcPr>
          <w:p w14:paraId="39929DD4" w14:textId="77777777" w:rsidR="002A6BF4" w:rsidRPr="002A6BF4" w:rsidRDefault="002A6BF4" w:rsidP="002A6BF4">
            <w:pPr>
              <w:rPr>
                <w:sz w:val="18"/>
                <w:szCs w:val="18"/>
                <w:lang w:val="it-IT"/>
              </w:rPr>
            </w:pPr>
            <w:r>
              <w:rPr>
                <w:sz w:val="18"/>
                <w:szCs w:val="18"/>
                <w:lang w:val="it-IT"/>
              </w:rPr>
              <w:t>Counterparty evidence required</w:t>
            </w:r>
          </w:p>
        </w:tc>
      </w:tr>
      <w:tr w:rsidR="002A6BF4" w:rsidRPr="002A6BF4" w14:paraId="1FB87D90" w14:textId="77777777" w:rsidTr="002A6BF4">
        <w:trPr>
          <w:cantSplit/>
          <w:tblCellSpacing w:w="15" w:type="dxa"/>
        </w:trPr>
        <w:tc>
          <w:tcPr>
            <w:tcW w:w="0" w:type="auto"/>
            <w:vAlign w:val="center"/>
            <w:hideMark/>
          </w:tcPr>
          <w:p w14:paraId="2B50F719" w14:textId="77777777" w:rsidR="002A6BF4" w:rsidRPr="002A6BF4" w:rsidRDefault="002A6BF4" w:rsidP="002A6BF4">
            <w:pPr>
              <w:rPr>
                <w:sz w:val="18"/>
                <w:szCs w:val="18"/>
                <w:lang w:val="it-IT"/>
              </w:rPr>
            </w:pPr>
            <w:r>
              <w:rPr>
                <w:sz w:val="18"/>
                <w:szCs w:val="18"/>
                <w:lang w:val="it-IT"/>
              </w:rPr>
              <w:t>CLAIM-RAP-006</w:t>
            </w:r>
          </w:p>
        </w:tc>
        <w:tc>
          <w:tcPr>
            <w:tcW w:w="0" w:type="auto"/>
            <w:vAlign w:val="center"/>
            <w:hideMark/>
          </w:tcPr>
          <w:p w14:paraId="5C24515F" w14:textId="77777777" w:rsidR="002A6BF4" w:rsidRPr="002A6BF4" w:rsidRDefault="002A6BF4" w:rsidP="002A6BF4">
            <w:pPr>
              <w:rPr>
                <w:sz w:val="18"/>
                <w:szCs w:val="18"/>
              </w:rPr>
            </w:pPr>
            <w:r>
              <w:rPr>
                <w:sz w:val="18"/>
                <w:szCs w:val="18"/>
              </w:rPr>
              <w:t>A letter of interest or memorandum of understanding does not create binding demand unless expressly binding.</w:t>
            </w:r>
          </w:p>
        </w:tc>
        <w:tc>
          <w:tcPr>
            <w:tcW w:w="0" w:type="auto"/>
            <w:vAlign w:val="center"/>
            <w:hideMark/>
          </w:tcPr>
          <w:p w14:paraId="78529ACD" w14:textId="77777777" w:rsidR="002A6BF4" w:rsidRPr="002A6BF4" w:rsidRDefault="002A6BF4" w:rsidP="002A6BF4">
            <w:pPr>
              <w:rPr>
                <w:sz w:val="18"/>
                <w:szCs w:val="18"/>
                <w:lang w:val="it-IT"/>
              </w:rPr>
            </w:pPr>
            <w:r>
              <w:rPr>
                <w:sz w:val="18"/>
                <w:szCs w:val="18"/>
                <w:lang w:val="it-IT"/>
              </w:rPr>
              <w:t>legal / market</w:t>
            </w:r>
          </w:p>
        </w:tc>
        <w:tc>
          <w:tcPr>
            <w:tcW w:w="0" w:type="auto"/>
            <w:vAlign w:val="center"/>
            <w:hideMark/>
          </w:tcPr>
          <w:p w14:paraId="14099CE4"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4FD49864" w14:textId="77777777" w:rsidR="002A6BF4" w:rsidRPr="002A6BF4" w:rsidRDefault="002A6BF4" w:rsidP="002A6BF4">
            <w:pPr>
              <w:rPr>
                <w:sz w:val="18"/>
                <w:szCs w:val="18"/>
                <w:lang w:val="it-IT"/>
              </w:rPr>
            </w:pPr>
            <w:r>
              <w:rPr>
                <w:sz w:val="18"/>
                <w:szCs w:val="18"/>
                <w:lang w:val="it-IT"/>
              </w:rPr>
              <w:t>admissible as boundary</w:t>
            </w:r>
          </w:p>
        </w:tc>
        <w:tc>
          <w:tcPr>
            <w:tcW w:w="0" w:type="auto"/>
            <w:vAlign w:val="center"/>
            <w:hideMark/>
          </w:tcPr>
          <w:p w14:paraId="29E70BB2" w14:textId="77777777" w:rsidR="002A6BF4" w:rsidRPr="002A6BF4" w:rsidRDefault="002A6BF4" w:rsidP="002A6BF4">
            <w:pPr>
              <w:rPr>
                <w:sz w:val="18"/>
                <w:szCs w:val="18"/>
                <w:lang w:val="it-IT"/>
              </w:rPr>
            </w:pPr>
            <w:r>
              <w:rPr>
                <w:sz w:val="18"/>
                <w:szCs w:val="18"/>
                <w:lang w:val="it-IT"/>
              </w:rPr>
              <w:t>Binding / non-binding classification</w:t>
            </w:r>
          </w:p>
        </w:tc>
      </w:tr>
      <w:tr w:rsidR="002A6BF4" w:rsidRPr="002A6BF4" w14:paraId="40E0F68B" w14:textId="77777777" w:rsidTr="002A6BF4">
        <w:trPr>
          <w:cantSplit/>
          <w:tblCellSpacing w:w="15" w:type="dxa"/>
        </w:trPr>
        <w:tc>
          <w:tcPr>
            <w:tcW w:w="0" w:type="auto"/>
            <w:vAlign w:val="center"/>
            <w:hideMark/>
          </w:tcPr>
          <w:p w14:paraId="03B5C53F" w14:textId="77777777" w:rsidR="002A6BF4" w:rsidRPr="002A6BF4" w:rsidRDefault="002A6BF4" w:rsidP="002A6BF4">
            <w:pPr>
              <w:rPr>
                <w:sz w:val="18"/>
                <w:szCs w:val="18"/>
                <w:lang w:val="it-IT"/>
              </w:rPr>
            </w:pPr>
            <w:r>
              <w:rPr>
                <w:sz w:val="18"/>
                <w:szCs w:val="18"/>
                <w:lang w:val="it-IT"/>
              </w:rPr>
              <w:t>CLAIM-RAP-007</w:t>
            </w:r>
          </w:p>
        </w:tc>
        <w:tc>
          <w:tcPr>
            <w:tcW w:w="0" w:type="auto"/>
            <w:vAlign w:val="center"/>
            <w:hideMark/>
          </w:tcPr>
          <w:p w14:paraId="6F5CC3BF" w14:textId="77777777" w:rsidR="002A6BF4" w:rsidRPr="002A6BF4" w:rsidRDefault="002A6BF4" w:rsidP="002A6BF4">
            <w:pPr>
              <w:rPr>
                <w:sz w:val="18"/>
                <w:szCs w:val="18"/>
              </w:rPr>
            </w:pPr>
            <w:r>
              <w:rPr>
                <w:sz w:val="18"/>
                <w:szCs w:val="18"/>
              </w:rPr>
              <w:t>A legal wrapper does not prove market demand.</w:t>
            </w:r>
          </w:p>
        </w:tc>
        <w:tc>
          <w:tcPr>
            <w:tcW w:w="0" w:type="auto"/>
            <w:vAlign w:val="center"/>
            <w:hideMark/>
          </w:tcPr>
          <w:p w14:paraId="54CE69A0" w14:textId="77777777" w:rsidR="002A6BF4" w:rsidRPr="002A6BF4" w:rsidRDefault="002A6BF4" w:rsidP="002A6BF4">
            <w:pPr>
              <w:rPr>
                <w:sz w:val="18"/>
                <w:szCs w:val="18"/>
                <w:lang w:val="it-IT"/>
              </w:rPr>
            </w:pPr>
            <w:r>
              <w:rPr>
                <w:sz w:val="18"/>
                <w:szCs w:val="18"/>
                <w:lang w:val="it-IT"/>
              </w:rPr>
              <w:t>legal / financial</w:t>
            </w:r>
          </w:p>
        </w:tc>
        <w:tc>
          <w:tcPr>
            <w:tcW w:w="0" w:type="auto"/>
            <w:vAlign w:val="center"/>
            <w:hideMark/>
          </w:tcPr>
          <w:p w14:paraId="0DB7070E"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41965517" w14:textId="77777777" w:rsidR="002A6BF4" w:rsidRPr="002A6BF4" w:rsidRDefault="002A6BF4" w:rsidP="002A6BF4">
            <w:pPr>
              <w:rPr>
                <w:sz w:val="18"/>
                <w:szCs w:val="18"/>
                <w:lang w:val="it-IT"/>
              </w:rPr>
            </w:pPr>
            <w:r>
              <w:rPr>
                <w:sz w:val="18"/>
                <w:szCs w:val="18"/>
                <w:lang w:val="it-IT"/>
              </w:rPr>
              <w:t>admissible as boundary</w:t>
            </w:r>
          </w:p>
        </w:tc>
        <w:tc>
          <w:tcPr>
            <w:tcW w:w="0" w:type="auto"/>
            <w:vAlign w:val="center"/>
            <w:hideMark/>
          </w:tcPr>
          <w:p w14:paraId="3F4B2541" w14:textId="77777777" w:rsidR="002A6BF4" w:rsidRPr="002A6BF4" w:rsidRDefault="002A6BF4" w:rsidP="002A6BF4">
            <w:pPr>
              <w:rPr>
                <w:sz w:val="18"/>
                <w:szCs w:val="18"/>
              </w:rPr>
            </w:pPr>
            <w:r>
              <w:rPr>
                <w:sz w:val="18"/>
                <w:szCs w:val="18"/>
              </w:rPr>
              <w:t>Separate legal gate from market gate</w:t>
            </w:r>
          </w:p>
        </w:tc>
      </w:tr>
      <w:tr w:rsidR="002A6BF4" w:rsidRPr="002A6BF4" w14:paraId="585F3A4C" w14:textId="77777777" w:rsidTr="002A6BF4">
        <w:trPr>
          <w:cantSplit/>
          <w:tblCellSpacing w:w="15" w:type="dxa"/>
        </w:trPr>
        <w:tc>
          <w:tcPr>
            <w:tcW w:w="0" w:type="auto"/>
            <w:vAlign w:val="center"/>
            <w:hideMark/>
          </w:tcPr>
          <w:p w14:paraId="115F1AB9" w14:textId="77777777" w:rsidR="002A6BF4" w:rsidRPr="002A6BF4" w:rsidRDefault="002A6BF4" w:rsidP="002A6BF4">
            <w:pPr>
              <w:rPr>
                <w:sz w:val="18"/>
                <w:szCs w:val="18"/>
                <w:lang w:val="it-IT"/>
              </w:rPr>
            </w:pPr>
            <w:r>
              <w:rPr>
                <w:sz w:val="18"/>
                <w:szCs w:val="18"/>
                <w:lang w:val="it-IT"/>
              </w:rPr>
              <w:t>CLAIM-RAP-008</w:t>
            </w:r>
          </w:p>
        </w:tc>
        <w:tc>
          <w:tcPr>
            <w:tcW w:w="0" w:type="auto"/>
            <w:vAlign w:val="center"/>
            <w:hideMark/>
          </w:tcPr>
          <w:p w14:paraId="0890F816" w14:textId="77777777" w:rsidR="002A6BF4" w:rsidRPr="002A6BF4" w:rsidRDefault="002A6BF4" w:rsidP="002A6BF4">
            <w:pPr>
              <w:rPr>
                <w:sz w:val="18"/>
                <w:szCs w:val="18"/>
              </w:rPr>
            </w:pPr>
            <w:r>
              <w:rPr>
                <w:sz w:val="18"/>
                <w:szCs w:val="18"/>
              </w:rPr>
              <w:t>A data room does not create transaction readiness.</w:t>
            </w:r>
          </w:p>
        </w:tc>
        <w:tc>
          <w:tcPr>
            <w:tcW w:w="0" w:type="auto"/>
            <w:vAlign w:val="center"/>
            <w:hideMark/>
          </w:tcPr>
          <w:p w14:paraId="3C8A2568" w14:textId="77777777" w:rsidR="002A6BF4" w:rsidRPr="002A6BF4" w:rsidRDefault="002A6BF4" w:rsidP="002A6BF4">
            <w:pPr>
              <w:rPr>
                <w:sz w:val="18"/>
                <w:szCs w:val="18"/>
                <w:lang w:val="it-IT"/>
              </w:rPr>
            </w:pPr>
            <w:r>
              <w:rPr>
                <w:sz w:val="18"/>
                <w:szCs w:val="18"/>
                <w:lang w:val="it-IT"/>
              </w:rPr>
              <w:t>financial / operational</w:t>
            </w:r>
          </w:p>
        </w:tc>
        <w:tc>
          <w:tcPr>
            <w:tcW w:w="0" w:type="auto"/>
            <w:vAlign w:val="center"/>
            <w:hideMark/>
          </w:tcPr>
          <w:p w14:paraId="1AC9D037"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4B4581C1" w14:textId="77777777" w:rsidR="002A6BF4" w:rsidRPr="002A6BF4" w:rsidRDefault="002A6BF4" w:rsidP="002A6BF4">
            <w:pPr>
              <w:rPr>
                <w:sz w:val="18"/>
                <w:szCs w:val="18"/>
                <w:lang w:val="it-IT"/>
              </w:rPr>
            </w:pPr>
            <w:r>
              <w:rPr>
                <w:sz w:val="18"/>
                <w:szCs w:val="18"/>
                <w:lang w:val="it-IT"/>
              </w:rPr>
              <w:t>admissible as boundary</w:t>
            </w:r>
          </w:p>
        </w:tc>
        <w:tc>
          <w:tcPr>
            <w:tcW w:w="0" w:type="auto"/>
            <w:vAlign w:val="center"/>
            <w:hideMark/>
          </w:tcPr>
          <w:p w14:paraId="448FB6A9" w14:textId="77777777" w:rsidR="002A6BF4" w:rsidRPr="002A6BF4" w:rsidRDefault="002A6BF4" w:rsidP="002A6BF4">
            <w:pPr>
              <w:rPr>
                <w:sz w:val="18"/>
                <w:szCs w:val="18"/>
              </w:rPr>
            </w:pPr>
            <w:r>
              <w:rPr>
                <w:sz w:val="18"/>
                <w:szCs w:val="18"/>
              </w:rPr>
              <w:t>Counterparty readiness and disclosure review</w:t>
            </w:r>
          </w:p>
        </w:tc>
      </w:tr>
      <w:tr w:rsidR="002A6BF4" w:rsidRPr="002A6BF4" w14:paraId="66689E98" w14:textId="77777777" w:rsidTr="002A6BF4">
        <w:trPr>
          <w:cantSplit/>
          <w:tblCellSpacing w:w="15" w:type="dxa"/>
        </w:trPr>
        <w:tc>
          <w:tcPr>
            <w:tcW w:w="0" w:type="auto"/>
            <w:vAlign w:val="center"/>
            <w:hideMark/>
          </w:tcPr>
          <w:p w14:paraId="584C6BB2" w14:textId="77777777" w:rsidR="002A6BF4" w:rsidRPr="002A6BF4" w:rsidRDefault="002A6BF4" w:rsidP="002A6BF4">
            <w:pPr>
              <w:rPr>
                <w:sz w:val="18"/>
                <w:szCs w:val="18"/>
                <w:lang w:val="it-IT"/>
              </w:rPr>
            </w:pPr>
            <w:r>
              <w:rPr>
                <w:sz w:val="18"/>
                <w:szCs w:val="18"/>
                <w:lang w:val="it-IT"/>
              </w:rPr>
              <w:t>CLAIM-RAP-009</w:t>
            </w:r>
          </w:p>
        </w:tc>
        <w:tc>
          <w:tcPr>
            <w:tcW w:w="0" w:type="auto"/>
            <w:vAlign w:val="center"/>
            <w:hideMark/>
          </w:tcPr>
          <w:p w14:paraId="06CC6FB2" w14:textId="77777777" w:rsidR="002A6BF4" w:rsidRPr="002A6BF4" w:rsidRDefault="002A6BF4" w:rsidP="002A6BF4">
            <w:pPr>
              <w:rPr>
                <w:sz w:val="18"/>
                <w:szCs w:val="18"/>
              </w:rPr>
            </w:pPr>
            <w:r>
              <w:rPr>
                <w:sz w:val="18"/>
                <w:szCs w:val="18"/>
              </w:rPr>
              <w:t>A RAP may not be described as market-active unless binding or operationally effective external demand exists.</w:t>
            </w:r>
          </w:p>
        </w:tc>
        <w:tc>
          <w:tcPr>
            <w:tcW w:w="0" w:type="auto"/>
            <w:vAlign w:val="center"/>
            <w:hideMark/>
          </w:tcPr>
          <w:p w14:paraId="6BE5C5F2" w14:textId="77777777" w:rsidR="002A6BF4" w:rsidRPr="002A6BF4" w:rsidRDefault="002A6BF4" w:rsidP="002A6BF4">
            <w:pPr>
              <w:rPr>
                <w:sz w:val="18"/>
                <w:szCs w:val="18"/>
                <w:lang w:val="it-IT"/>
              </w:rPr>
            </w:pPr>
            <w:r>
              <w:rPr>
                <w:sz w:val="18"/>
                <w:szCs w:val="18"/>
                <w:lang w:val="it-IT"/>
              </w:rPr>
              <w:t>financial / market</w:t>
            </w:r>
          </w:p>
        </w:tc>
        <w:tc>
          <w:tcPr>
            <w:tcW w:w="0" w:type="auto"/>
            <w:vAlign w:val="center"/>
            <w:hideMark/>
          </w:tcPr>
          <w:p w14:paraId="68E7BD49"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1D559AC6" w14:textId="77777777" w:rsidR="002A6BF4" w:rsidRPr="002A6BF4" w:rsidRDefault="002A6BF4" w:rsidP="002A6BF4">
            <w:pPr>
              <w:rPr>
                <w:sz w:val="18"/>
                <w:szCs w:val="18"/>
                <w:lang w:val="it-IT"/>
              </w:rPr>
            </w:pPr>
            <w:r>
              <w:rPr>
                <w:sz w:val="18"/>
                <w:szCs w:val="18"/>
                <w:lang w:val="it-IT"/>
              </w:rPr>
              <w:t>admissible as boundary</w:t>
            </w:r>
          </w:p>
        </w:tc>
        <w:tc>
          <w:tcPr>
            <w:tcW w:w="0" w:type="auto"/>
            <w:vAlign w:val="center"/>
            <w:hideMark/>
          </w:tcPr>
          <w:p w14:paraId="781F5E11" w14:textId="77777777" w:rsidR="002A6BF4" w:rsidRPr="002A6BF4" w:rsidRDefault="002A6BF4" w:rsidP="002A6BF4">
            <w:pPr>
              <w:rPr>
                <w:sz w:val="18"/>
                <w:szCs w:val="18"/>
              </w:rPr>
            </w:pPr>
            <w:r>
              <w:rPr>
                <w:sz w:val="18"/>
                <w:szCs w:val="18"/>
              </w:rPr>
              <w:t>ADE-5 or ADE-6 evidence class</w:t>
            </w:r>
          </w:p>
        </w:tc>
      </w:tr>
      <w:tr w:rsidR="002A6BF4" w:rsidRPr="002A6BF4" w14:paraId="5BFD2AD1" w14:textId="77777777" w:rsidTr="002A6BF4">
        <w:trPr>
          <w:cantSplit/>
          <w:tblCellSpacing w:w="15" w:type="dxa"/>
        </w:trPr>
        <w:tc>
          <w:tcPr>
            <w:tcW w:w="0" w:type="auto"/>
            <w:vAlign w:val="center"/>
            <w:hideMark/>
          </w:tcPr>
          <w:p w14:paraId="56992720" w14:textId="77777777" w:rsidR="002A6BF4" w:rsidRPr="002A6BF4" w:rsidRDefault="002A6BF4" w:rsidP="002A6BF4">
            <w:pPr>
              <w:rPr>
                <w:sz w:val="18"/>
                <w:szCs w:val="18"/>
                <w:lang w:val="it-IT"/>
              </w:rPr>
            </w:pPr>
            <w:r>
              <w:rPr>
                <w:sz w:val="18"/>
                <w:szCs w:val="18"/>
                <w:lang w:val="it-IT"/>
              </w:rPr>
              <w:t>CLAIM-RAP-010</w:t>
            </w:r>
          </w:p>
        </w:tc>
        <w:tc>
          <w:tcPr>
            <w:tcW w:w="0" w:type="auto"/>
            <w:vAlign w:val="center"/>
            <w:hideMark/>
          </w:tcPr>
          <w:p w14:paraId="4C7EE4C5" w14:textId="77777777" w:rsidR="002A6BF4" w:rsidRPr="002A6BF4" w:rsidRDefault="002A6BF4" w:rsidP="002A6BF4">
            <w:pPr>
              <w:rPr>
                <w:sz w:val="18"/>
                <w:szCs w:val="18"/>
              </w:rPr>
            </w:pPr>
            <w:r>
              <w:rPr>
                <w:sz w:val="18"/>
                <w:szCs w:val="18"/>
              </w:rPr>
              <w:t>RAP-M4, RAP-M5, RAP-M6 and RAP-M7 are market-readiness disclosure states, not automatic capital-deployment triggers.</w:t>
            </w:r>
          </w:p>
        </w:tc>
        <w:tc>
          <w:tcPr>
            <w:tcW w:w="0" w:type="auto"/>
            <w:vAlign w:val="center"/>
            <w:hideMark/>
          </w:tcPr>
          <w:p w14:paraId="3B1B33DB" w14:textId="77777777" w:rsidR="002A6BF4" w:rsidRPr="002A6BF4" w:rsidRDefault="002A6BF4" w:rsidP="002A6BF4">
            <w:pPr>
              <w:rPr>
                <w:sz w:val="18"/>
                <w:szCs w:val="18"/>
                <w:lang w:val="it-IT"/>
              </w:rPr>
            </w:pPr>
            <w:r>
              <w:rPr>
                <w:sz w:val="18"/>
                <w:szCs w:val="18"/>
                <w:lang w:val="it-IT"/>
              </w:rPr>
              <w:t>financial / governance</w:t>
            </w:r>
          </w:p>
        </w:tc>
        <w:tc>
          <w:tcPr>
            <w:tcW w:w="0" w:type="auto"/>
            <w:vAlign w:val="center"/>
            <w:hideMark/>
          </w:tcPr>
          <w:p w14:paraId="1DA12DAE"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4B622CE0" w14:textId="77777777" w:rsidR="002A6BF4" w:rsidRPr="002A6BF4" w:rsidRDefault="002A6BF4" w:rsidP="002A6BF4">
            <w:pPr>
              <w:rPr>
                <w:sz w:val="18"/>
                <w:szCs w:val="18"/>
                <w:lang w:val="it-IT"/>
              </w:rPr>
            </w:pPr>
            <w:r>
              <w:rPr>
                <w:sz w:val="18"/>
                <w:szCs w:val="18"/>
                <w:lang w:val="it-IT"/>
              </w:rPr>
              <w:t>admissible as boundary</w:t>
            </w:r>
          </w:p>
        </w:tc>
        <w:tc>
          <w:tcPr>
            <w:tcW w:w="0" w:type="auto"/>
            <w:vAlign w:val="center"/>
            <w:hideMark/>
          </w:tcPr>
          <w:p w14:paraId="10605DDA" w14:textId="77777777" w:rsidR="002A6BF4" w:rsidRPr="002A6BF4" w:rsidRDefault="002A6BF4" w:rsidP="002A6BF4">
            <w:pPr>
              <w:rPr>
                <w:sz w:val="18"/>
                <w:szCs w:val="18"/>
              </w:rPr>
            </w:pPr>
            <w:r>
              <w:rPr>
                <w:sz w:val="18"/>
                <w:szCs w:val="18"/>
              </w:rPr>
              <w:t>RAP maturity status + governance admission</w:t>
            </w:r>
          </w:p>
        </w:tc>
      </w:tr>
      <w:tr w:rsidR="002A6BF4" w:rsidRPr="002A6BF4" w14:paraId="75F5DDDE" w14:textId="77777777" w:rsidTr="002A6BF4">
        <w:trPr>
          <w:cantSplit/>
          <w:tblCellSpacing w:w="15" w:type="dxa"/>
        </w:trPr>
        <w:tc>
          <w:tcPr>
            <w:tcW w:w="0" w:type="auto"/>
            <w:vAlign w:val="center"/>
            <w:hideMark/>
          </w:tcPr>
          <w:p w14:paraId="1A607DBA" w14:textId="77777777" w:rsidR="002A6BF4" w:rsidRPr="002A6BF4" w:rsidRDefault="002A6BF4" w:rsidP="002A6BF4">
            <w:pPr>
              <w:rPr>
                <w:sz w:val="18"/>
                <w:szCs w:val="18"/>
                <w:lang w:val="it-IT"/>
              </w:rPr>
            </w:pPr>
            <w:r>
              <w:rPr>
                <w:sz w:val="18"/>
                <w:szCs w:val="18"/>
                <w:lang w:val="it-IT"/>
              </w:rPr>
              <w:lastRenderedPageBreak/>
              <w:t>CLAIM-RAP-011</w:t>
            </w:r>
          </w:p>
        </w:tc>
        <w:tc>
          <w:tcPr>
            <w:tcW w:w="0" w:type="auto"/>
            <w:vAlign w:val="center"/>
            <w:hideMark/>
          </w:tcPr>
          <w:p w14:paraId="02C40E55" w14:textId="77777777" w:rsidR="002A6BF4" w:rsidRPr="002A6BF4" w:rsidRDefault="002A6BF4" w:rsidP="002A6BF4">
            <w:pPr>
              <w:rPr>
                <w:sz w:val="18"/>
                <w:szCs w:val="18"/>
              </w:rPr>
            </w:pPr>
            <w:r>
              <w:rPr>
                <w:sz w:val="18"/>
                <w:szCs w:val="18"/>
              </w:rPr>
              <w:t>Price discovery must separate ecological performance value, productive cash-flow value, land or real-asset value where applicable, credits, public incentives, contractual revenue, optional upside, scenario-only values, costs, fees, frictions and uncertainty ranges.</w:t>
            </w:r>
          </w:p>
        </w:tc>
        <w:tc>
          <w:tcPr>
            <w:tcW w:w="0" w:type="auto"/>
            <w:vAlign w:val="center"/>
            <w:hideMark/>
          </w:tcPr>
          <w:p w14:paraId="36668A7A" w14:textId="77777777" w:rsidR="002A6BF4" w:rsidRPr="002A6BF4" w:rsidRDefault="002A6BF4" w:rsidP="002A6BF4">
            <w:pPr>
              <w:rPr>
                <w:sz w:val="18"/>
                <w:szCs w:val="18"/>
                <w:lang w:val="it-IT"/>
              </w:rPr>
            </w:pPr>
            <w:r>
              <w:rPr>
                <w:sz w:val="18"/>
                <w:szCs w:val="18"/>
                <w:lang w:val="it-IT"/>
              </w:rPr>
              <w:t>financial / valuation</w:t>
            </w:r>
          </w:p>
        </w:tc>
        <w:tc>
          <w:tcPr>
            <w:tcW w:w="0" w:type="auto"/>
            <w:vAlign w:val="center"/>
            <w:hideMark/>
          </w:tcPr>
          <w:p w14:paraId="16DB3B9F"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738B104F" w14:textId="77777777" w:rsidR="002A6BF4" w:rsidRPr="002A6BF4" w:rsidRDefault="002A6BF4" w:rsidP="002A6BF4">
            <w:pPr>
              <w:rPr>
                <w:sz w:val="18"/>
                <w:szCs w:val="18"/>
                <w:lang w:val="it-IT"/>
              </w:rPr>
            </w:pPr>
            <w:r>
              <w:rPr>
                <w:sz w:val="18"/>
                <w:szCs w:val="18"/>
                <w:lang w:val="it-IT"/>
              </w:rPr>
              <w:t>conditionally admissible</w:t>
            </w:r>
          </w:p>
        </w:tc>
        <w:tc>
          <w:tcPr>
            <w:tcW w:w="0" w:type="auto"/>
            <w:vAlign w:val="center"/>
            <w:hideMark/>
          </w:tcPr>
          <w:p w14:paraId="38FDA6D4" w14:textId="77777777" w:rsidR="002A6BF4" w:rsidRPr="002A6BF4" w:rsidRDefault="002A6BF4" w:rsidP="002A6BF4">
            <w:pPr>
              <w:rPr>
                <w:sz w:val="18"/>
                <w:szCs w:val="18"/>
                <w:lang w:val="it-IT"/>
              </w:rPr>
            </w:pPr>
            <w:r>
              <w:rPr>
                <w:sz w:val="18"/>
                <w:szCs w:val="18"/>
                <w:lang w:val="it-IT"/>
              </w:rPr>
              <w:t>Price-discovery memo</w:t>
            </w:r>
          </w:p>
        </w:tc>
      </w:tr>
      <w:tr w:rsidR="002A6BF4" w:rsidRPr="002A6BF4" w14:paraId="5EE274EE" w14:textId="77777777" w:rsidTr="002A6BF4">
        <w:trPr>
          <w:cantSplit/>
          <w:tblCellSpacing w:w="15" w:type="dxa"/>
        </w:trPr>
        <w:tc>
          <w:tcPr>
            <w:tcW w:w="0" w:type="auto"/>
            <w:vAlign w:val="center"/>
            <w:hideMark/>
          </w:tcPr>
          <w:p w14:paraId="744D7918" w14:textId="77777777" w:rsidR="002A6BF4" w:rsidRPr="002A6BF4" w:rsidRDefault="002A6BF4" w:rsidP="002A6BF4">
            <w:pPr>
              <w:rPr>
                <w:sz w:val="18"/>
                <w:szCs w:val="18"/>
                <w:lang w:val="it-IT"/>
              </w:rPr>
            </w:pPr>
            <w:r>
              <w:rPr>
                <w:sz w:val="18"/>
                <w:szCs w:val="18"/>
                <w:lang w:val="it-IT"/>
              </w:rPr>
              <w:t>CLAIM-RAP-012</w:t>
            </w:r>
          </w:p>
        </w:tc>
        <w:tc>
          <w:tcPr>
            <w:tcW w:w="0" w:type="auto"/>
            <w:vAlign w:val="center"/>
            <w:hideMark/>
          </w:tcPr>
          <w:p w14:paraId="5B2B79D7" w14:textId="77777777" w:rsidR="002A6BF4" w:rsidRPr="002A6BF4" w:rsidRDefault="002A6BF4" w:rsidP="002A6BF4">
            <w:pPr>
              <w:rPr>
                <w:sz w:val="18"/>
                <w:szCs w:val="18"/>
              </w:rPr>
            </w:pPr>
            <w:r>
              <w:rPr>
                <w:sz w:val="18"/>
                <w:szCs w:val="18"/>
              </w:rPr>
              <w:t>No RAP market-facing claim may be used in investor, insurance, procurement, token, dashboard or public financial material unless the corresponding Anchor Demand File and Claims Register entry support that claim.</w:t>
            </w:r>
          </w:p>
        </w:tc>
        <w:tc>
          <w:tcPr>
            <w:tcW w:w="0" w:type="auto"/>
            <w:vAlign w:val="center"/>
            <w:hideMark/>
          </w:tcPr>
          <w:p w14:paraId="2DEE0B24" w14:textId="77777777" w:rsidR="002A6BF4" w:rsidRPr="002A6BF4" w:rsidRDefault="002A6BF4" w:rsidP="002A6BF4">
            <w:pPr>
              <w:rPr>
                <w:sz w:val="18"/>
                <w:szCs w:val="18"/>
                <w:lang w:val="it-IT"/>
              </w:rPr>
            </w:pPr>
            <w:r>
              <w:rPr>
                <w:sz w:val="18"/>
                <w:szCs w:val="18"/>
                <w:lang w:val="it-IT"/>
              </w:rPr>
              <w:t>governance / financial</w:t>
            </w:r>
          </w:p>
        </w:tc>
        <w:tc>
          <w:tcPr>
            <w:tcW w:w="0" w:type="auto"/>
            <w:vAlign w:val="center"/>
            <w:hideMark/>
          </w:tcPr>
          <w:p w14:paraId="202E3C59" w14:textId="77777777" w:rsidR="002A6BF4" w:rsidRPr="002A6BF4" w:rsidRDefault="002A6BF4" w:rsidP="002A6BF4">
            <w:pPr>
              <w:rPr>
                <w:sz w:val="18"/>
                <w:szCs w:val="18"/>
                <w:lang w:val="it-IT"/>
              </w:rPr>
            </w:pPr>
            <w:r>
              <w:rPr>
                <w:sz w:val="18"/>
                <w:szCs w:val="18"/>
                <w:lang w:val="it-IT"/>
              </w:rPr>
              <w:t>accepted</w:t>
            </w:r>
          </w:p>
        </w:tc>
        <w:tc>
          <w:tcPr>
            <w:tcW w:w="0" w:type="auto"/>
            <w:vAlign w:val="center"/>
            <w:hideMark/>
          </w:tcPr>
          <w:p w14:paraId="28CDD4C3" w14:textId="77777777" w:rsidR="002A6BF4" w:rsidRPr="002A6BF4" w:rsidRDefault="002A6BF4" w:rsidP="002A6BF4">
            <w:pPr>
              <w:rPr>
                <w:sz w:val="18"/>
                <w:szCs w:val="18"/>
                <w:lang w:val="it-IT"/>
              </w:rPr>
            </w:pPr>
            <w:r>
              <w:rPr>
                <w:sz w:val="18"/>
                <w:szCs w:val="18"/>
                <w:lang w:val="it-IT"/>
              </w:rPr>
              <w:t>admissible as boundary</w:t>
            </w:r>
          </w:p>
        </w:tc>
        <w:tc>
          <w:tcPr>
            <w:tcW w:w="0" w:type="auto"/>
            <w:vAlign w:val="center"/>
            <w:hideMark/>
          </w:tcPr>
          <w:p w14:paraId="7B67F9AE" w14:textId="77777777" w:rsidR="002A6BF4" w:rsidRPr="002A6BF4" w:rsidRDefault="002A6BF4" w:rsidP="002A6BF4">
            <w:pPr>
              <w:rPr>
                <w:sz w:val="18"/>
                <w:szCs w:val="18"/>
              </w:rPr>
            </w:pPr>
            <w:r>
              <w:rPr>
                <w:sz w:val="18"/>
                <w:szCs w:val="18"/>
              </w:rPr>
              <w:t>Anchor Demand File + Claims Register update</w:t>
            </w:r>
          </w:p>
        </w:tc>
      </w:tr>
      <w:tr w:rsidR="002A6BF4" w:rsidRPr="002A6BF4" w14:paraId="7C138473" w14:textId="77777777" w:rsidTr="002A6BF4">
        <w:trPr>
          <w:cantSplit/>
          <w:tblCellSpacing w:w="15" w:type="dxa"/>
        </w:trPr>
        <w:tc>
          <w:tcPr>
            <w:tcW w:w="0" w:type="auto"/>
            <w:vAlign w:val="center"/>
            <w:hideMark/>
          </w:tcPr>
          <w:p w14:paraId="30ACBDE1" w14:textId="77777777" w:rsidR="002A6BF4" w:rsidRPr="002A6BF4" w:rsidRDefault="002A6BF4" w:rsidP="002A6BF4">
            <w:pPr>
              <w:rPr>
                <w:sz w:val="18"/>
                <w:szCs w:val="18"/>
                <w:lang w:val="it-IT"/>
              </w:rPr>
            </w:pPr>
            <w:r>
              <w:rPr>
                <w:sz w:val="18"/>
                <w:szCs w:val="18"/>
                <w:lang w:val="it-IT"/>
              </w:rPr>
              <w:t>CLAIM-RAP-013</w:t>
            </w:r>
          </w:p>
        </w:tc>
        <w:tc>
          <w:tcPr>
            <w:tcW w:w="0" w:type="auto"/>
            <w:vAlign w:val="center"/>
            <w:hideMark/>
          </w:tcPr>
          <w:p w14:paraId="6DFD3E65" w14:textId="77777777" w:rsidR="002A6BF4" w:rsidRPr="002A6BF4" w:rsidRDefault="002A6BF4" w:rsidP="002A6BF4">
            <w:pPr>
              <w:rPr>
                <w:sz w:val="18"/>
                <w:szCs w:val="18"/>
              </w:rPr>
            </w:pPr>
            <w:r>
              <w:rPr>
                <w:sz w:val="18"/>
                <w:szCs w:val="18"/>
              </w:rPr>
              <w:t>A specific RAP has documented anchor demand.</w:t>
            </w:r>
          </w:p>
        </w:tc>
        <w:tc>
          <w:tcPr>
            <w:tcW w:w="0" w:type="auto"/>
            <w:vAlign w:val="center"/>
            <w:hideMark/>
          </w:tcPr>
          <w:p w14:paraId="274FAAD8" w14:textId="77777777" w:rsidR="002A6BF4" w:rsidRPr="002A6BF4" w:rsidRDefault="002A6BF4" w:rsidP="002A6BF4">
            <w:pPr>
              <w:rPr>
                <w:sz w:val="18"/>
                <w:szCs w:val="18"/>
                <w:lang w:val="it-IT"/>
              </w:rPr>
            </w:pPr>
            <w:r>
              <w:rPr>
                <w:sz w:val="18"/>
                <w:szCs w:val="18"/>
                <w:lang w:val="it-IT"/>
              </w:rPr>
              <w:t>financial / market</w:t>
            </w:r>
          </w:p>
        </w:tc>
        <w:tc>
          <w:tcPr>
            <w:tcW w:w="0" w:type="auto"/>
            <w:vAlign w:val="center"/>
            <w:hideMark/>
          </w:tcPr>
          <w:p w14:paraId="3659E794" w14:textId="77777777" w:rsidR="002A6BF4" w:rsidRPr="002A6BF4" w:rsidRDefault="002A6BF4" w:rsidP="002A6BF4">
            <w:pPr>
              <w:rPr>
                <w:sz w:val="18"/>
                <w:szCs w:val="18"/>
              </w:rPr>
            </w:pPr>
            <w:r>
              <w:rPr>
                <w:sz w:val="18"/>
                <w:szCs w:val="18"/>
              </w:rPr>
              <w:t>RAP-specific; pending evidence until documented</w:t>
            </w:r>
          </w:p>
        </w:tc>
        <w:tc>
          <w:tcPr>
            <w:tcW w:w="0" w:type="auto"/>
            <w:vAlign w:val="center"/>
            <w:hideMark/>
          </w:tcPr>
          <w:p w14:paraId="3215DAB4" w14:textId="77777777" w:rsidR="002A6BF4" w:rsidRPr="002A6BF4" w:rsidRDefault="002A6BF4" w:rsidP="002A6BF4">
            <w:pPr>
              <w:rPr>
                <w:sz w:val="18"/>
                <w:szCs w:val="18"/>
                <w:lang w:val="it-IT"/>
              </w:rPr>
            </w:pPr>
            <w:r>
              <w:rPr>
                <w:sz w:val="18"/>
                <w:szCs w:val="18"/>
                <w:lang w:val="it-IT"/>
              </w:rPr>
              <w:t>market-validation-required</w:t>
            </w:r>
          </w:p>
        </w:tc>
        <w:tc>
          <w:tcPr>
            <w:tcW w:w="0" w:type="auto"/>
            <w:vAlign w:val="center"/>
            <w:hideMark/>
          </w:tcPr>
          <w:p w14:paraId="0B73FF3D" w14:textId="77777777" w:rsidR="002A6BF4" w:rsidRPr="002A6BF4" w:rsidRDefault="002A6BF4" w:rsidP="002A6BF4">
            <w:pPr>
              <w:rPr>
                <w:sz w:val="18"/>
                <w:szCs w:val="18"/>
              </w:rPr>
            </w:pPr>
            <w:r>
              <w:rPr>
                <w:sz w:val="18"/>
                <w:szCs w:val="18"/>
              </w:rPr>
              <w:t>Counterparty record + ADE classification + Anchor Demand File + governance review</w:t>
            </w:r>
          </w:p>
        </w:tc>
      </w:tr>
      <w:tr w:rsidR="002A6BF4" w:rsidRPr="002A6BF4" w14:paraId="284D609D" w14:textId="77777777" w:rsidTr="002A6BF4">
        <w:trPr>
          <w:cantSplit/>
          <w:tblCellSpacing w:w="15" w:type="dxa"/>
        </w:trPr>
        <w:tc>
          <w:tcPr>
            <w:tcW w:w="0" w:type="auto"/>
            <w:vAlign w:val="center"/>
            <w:hideMark/>
          </w:tcPr>
          <w:p w14:paraId="13CD1FF3" w14:textId="77777777" w:rsidR="002A6BF4" w:rsidRPr="002A6BF4" w:rsidRDefault="002A6BF4" w:rsidP="002A6BF4">
            <w:pPr>
              <w:rPr>
                <w:sz w:val="18"/>
                <w:szCs w:val="18"/>
                <w:lang w:val="it-IT"/>
              </w:rPr>
            </w:pPr>
            <w:r>
              <w:rPr>
                <w:sz w:val="18"/>
                <w:szCs w:val="18"/>
                <w:lang w:val="it-IT"/>
              </w:rPr>
              <w:t>CLAIM-RAP-014</w:t>
            </w:r>
          </w:p>
        </w:tc>
        <w:tc>
          <w:tcPr>
            <w:tcW w:w="0" w:type="auto"/>
            <w:vAlign w:val="center"/>
            <w:hideMark/>
          </w:tcPr>
          <w:p w14:paraId="3F4F5D9B" w14:textId="77777777" w:rsidR="002A6BF4" w:rsidRPr="002A6BF4" w:rsidRDefault="002A6BF4" w:rsidP="002A6BF4">
            <w:pPr>
              <w:rPr>
                <w:sz w:val="18"/>
                <w:szCs w:val="18"/>
              </w:rPr>
            </w:pPr>
            <w:r>
              <w:rPr>
                <w:sz w:val="18"/>
                <w:szCs w:val="18"/>
              </w:rPr>
              <w:t>A specific RAP is market-active.</w:t>
            </w:r>
          </w:p>
        </w:tc>
        <w:tc>
          <w:tcPr>
            <w:tcW w:w="0" w:type="auto"/>
            <w:vAlign w:val="center"/>
            <w:hideMark/>
          </w:tcPr>
          <w:p w14:paraId="62C6E337" w14:textId="77777777" w:rsidR="002A6BF4" w:rsidRPr="002A6BF4" w:rsidRDefault="002A6BF4" w:rsidP="002A6BF4">
            <w:pPr>
              <w:rPr>
                <w:sz w:val="18"/>
                <w:szCs w:val="18"/>
                <w:lang w:val="it-IT"/>
              </w:rPr>
            </w:pPr>
            <w:r>
              <w:rPr>
                <w:sz w:val="18"/>
                <w:szCs w:val="18"/>
                <w:lang w:val="it-IT"/>
              </w:rPr>
              <w:t>financial / market</w:t>
            </w:r>
          </w:p>
        </w:tc>
        <w:tc>
          <w:tcPr>
            <w:tcW w:w="0" w:type="auto"/>
            <w:vAlign w:val="center"/>
            <w:hideMark/>
          </w:tcPr>
          <w:p w14:paraId="0307A201" w14:textId="77777777" w:rsidR="002A6BF4" w:rsidRPr="002A6BF4" w:rsidRDefault="002A6BF4" w:rsidP="002A6BF4">
            <w:pPr>
              <w:rPr>
                <w:sz w:val="18"/>
                <w:szCs w:val="18"/>
              </w:rPr>
            </w:pPr>
            <w:r>
              <w:rPr>
                <w:sz w:val="18"/>
                <w:szCs w:val="18"/>
              </w:rPr>
              <w:t>RAP-specific; pending evidence until documented</w:t>
            </w:r>
          </w:p>
        </w:tc>
        <w:tc>
          <w:tcPr>
            <w:tcW w:w="0" w:type="auto"/>
            <w:vAlign w:val="center"/>
            <w:hideMark/>
          </w:tcPr>
          <w:p w14:paraId="56DEBEDA" w14:textId="77777777" w:rsidR="002A6BF4" w:rsidRPr="002A6BF4" w:rsidRDefault="002A6BF4" w:rsidP="002A6BF4">
            <w:pPr>
              <w:rPr>
                <w:sz w:val="18"/>
                <w:szCs w:val="18"/>
                <w:lang w:val="it-IT"/>
              </w:rPr>
            </w:pPr>
            <w:r>
              <w:rPr>
                <w:sz w:val="18"/>
                <w:szCs w:val="18"/>
                <w:lang w:val="it-IT"/>
              </w:rPr>
              <w:t>market-validation-required</w:t>
            </w:r>
          </w:p>
        </w:tc>
        <w:tc>
          <w:tcPr>
            <w:tcW w:w="0" w:type="auto"/>
            <w:vAlign w:val="center"/>
            <w:hideMark/>
          </w:tcPr>
          <w:p w14:paraId="3A4C9DC5" w14:textId="77777777" w:rsidR="002A6BF4" w:rsidRPr="002A6BF4" w:rsidRDefault="002A6BF4" w:rsidP="002A6BF4">
            <w:pPr>
              <w:rPr>
                <w:sz w:val="18"/>
                <w:szCs w:val="18"/>
              </w:rPr>
            </w:pPr>
            <w:r>
              <w:rPr>
                <w:sz w:val="18"/>
                <w:szCs w:val="18"/>
              </w:rPr>
              <w:t>ADE-5 or ADE-6 + legal review + disclosure package + governance admission</w:t>
            </w:r>
          </w:p>
        </w:tc>
      </w:tr>
    </w:tbl>
    <w:p w14:paraId="3B803CE7" w14:textId="77777777" w:rsidR="002764E1" w:rsidRDefault="002764E1" w:rsidP="002A6BF4">
      <w:pPr>
        <w:rPr>
          <w:b/>
          <w:bCs/>
        </w:rPr>
      </w:pPr>
    </w:p>
    <w:p w14:paraId="3504BC16" w14:textId="77777777" w:rsidR="00DC4A87" w:rsidRDefault="00DC4A87" w:rsidP="002A6BF4">
      <w:pPr>
        <w:rPr>
          <w:b/>
          <w:bCs/>
        </w:rPr>
      </w:pPr>
    </w:p>
    <w:p w14:paraId="361D8BCE" w14:textId="77777777" w:rsidR="00DC4A87" w:rsidRDefault="00DC4A87" w:rsidP="002A6BF4">
      <w:pPr>
        <w:rPr>
          <w:b/>
          <w:bCs/>
        </w:rPr>
      </w:pPr>
    </w:p>
    <w:p w14:paraId="794F17D6" w14:textId="77777777" w:rsidR="00DC4A87" w:rsidRDefault="00DC4A87" w:rsidP="002A6BF4">
      <w:pPr>
        <w:rPr>
          <w:b/>
          <w:bCs/>
        </w:rPr>
      </w:pPr>
    </w:p>
    <w:p w14:paraId="74D18CC3" w14:textId="77777777" w:rsidR="00DC4A87" w:rsidRDefault="00DC4A87" w:rsidP="002A6BF4">
      <w:pPr>
        <w:rPr>
          <w:b/>
          <w:bCs/>
        </w:rPr>
      </w:pPr>
    </w:p>
    <w:p w14:paraId="1D9BC5E2" w14:textId="77777777" w:rsidR="00DC4A87" w:rsidRDefault="00DC4A87" w:rsidP="002A6BF4">
      <w:pPr>
        <w:rPr>
          <w:b/>
          <w:bCs/>
        </w:rPr>
      </w:pPr>
    </w:p>
    <w:p w14:paraId="207A6C1F" w14:textId="77777777" w:rsidR="00DC4A87" w:rsidRDefault="00DC4A87" w:rsidP="002A6BF4">
      <w:pPr>
        <w:rPr>
          <w:b/>
          <w:bCs/>
        </w:rPr>
      </w:pPr>
    </w:p>
    <w:p w14:paraId="78F3AD3E" w14:textId="77777777" w:rsidR="00DC4A87" w:rsidRDefault="00DC4A87" w:rsidP="002A6BF4">
      <w:pPr>
        <w:rPr>
          <w:b/>
          <w:bCs/>
        </w:rPr>
      </w:pPr>
    </w:p>
    <w:p w14:paraId="32B0E3AA" w14:textId="77777777" w:rsidR="00DC4A87" w:rsidRDefault="00DC4A87" w:rsidP="002A6BF4">
      <w:pPr>
        <w:rPr>
          <w:b/>
          <w:bCs/>
        </w:rPr>
      </w:pPr>
    </w:p>
    <w:p w14:paraId="65D8EF6C" w14:textId="77777777" w:rsidR="00DC4A87" w:rsidRPr="00C71F01" w:rsidRDefault="00DC4A87" w:rsidP="002A6BF4">
      <w:pPr>
        <w:rPr>
          <w:b/>
          <w:bCs/>
        </w:rPr>
      </w:pPr>
    </w:p>
    <w:p w14:paraId="41AD49E7" w14:textId="77777777" w:rsidR="002764E1" w:rsidRPr="002764E1" w:rsidRDefault="002764E1" w:rsidP="002764E1">
      <w:pPr>
        <w:rPr>
          <w:b/>
          <w:bCs/>
        </w:rPr>
      </w:pPr>
      <w:r>
        <w:rPr>
          <w:b/>
          <w:bCs/>
        </w:rPr>
        <w:lastRenderedPageBreak/>
        <w:t>Gate 4 — No-Double-Counting and Interoperability Claim Seeds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50"/>
        <w:gridCol w:w="3575"/>
        <w:gridCol w:w="1234"/>
        <w:gridCol w:w="1385"/>
        <w:gridCol w:w="1308"/>
        <w:gridCol w:w="1376"/>
      </w:tblGrid>
      <w:tr w:rsidR="002764E1" w:rsidRPr="00DC4A87" w14:paraId="27F40850" w14:textId="77777777" w:rsidTr="002764E1">
        <w:trPr>
          <w:cantSplit/>
          <w:tblHeader/>
          <w:tblCellSpacing w:w="15" w:type="dxa"/>
        </w:trPr>
        <w:tc>
          <w:tcPr>
            <w:tcW w:w="0" w:type="auto"/>
            <w:vAlign w:val="center"/>
            <w:hideMark/>
          </w:tcPr>
          <w:p w14:paraId="2FF8F08C" w14:textId="77777777" w:rsidR="002764E1" w:rsidRPr="00DC4A87" w:rsidRDefault="002764E1" w:rsidP="002764E1">
            <w:pPr>
              <w:rPr>
                <w:b/>
                <w:bCs/>
                <w:sz w:val="17"/>
                <w:szCs w:val="17"/>
                <w:lang w:val="it-IT"/>
              </w:rPr>
            </w:pPr>
            <w:r>
              <w:rPr>
                <w:b/>
                <w:bCs/>
                <w:sz w:val="17"/>
                <w:szCs w:val="17"/>
                <w:lang w:val="it-IT"/>
              </w:rPr>
              <w:t>claim_id</w:t>
            </w:r>
          </w:p>
        </w:tc>
        <w:tc>
          <w:tcPr>
            <w:tcW w:w="0" w:type="auto"/>
            <w:vAlign w:val="center"/>
            <w:hideMark/>
          </w:tcPr>
          <w:p w14:paraId="7C30E53A" w14:textId="77777777" w:rsidR="002764E1" w:rsidRPr="00DC4A87" w:rsidRDefault="002764E1" w:rsidP="002764E1">
            <w:pPr>
              <w:rPr>
                <w:b/>
                <w:bCs/>
                <w:sz w:val="17"/>
                <w:szCs w:val="17"/>
                <w:lang w:val="it-IT"/>
              </w:rPr>
            </w:pPr>
            <w:r>
              <w:rPr>
                <w:b/>
                <w:bCs/>
                <w:sz w:val="17"/>
                <w:szCs w:val="17"/>
                <w:lang w:val="it-IT"/>
              </w:rPr>
              <w:t>Claim</w:t>
            </w:r>
          </w:p>
        </w:tc>
        <w:tc>
          <w:tcPr>
            <w:tcW w:w="0" w:type="auto"/>
            <w:vAlign w:val="center"/>
            <w:hideMark/>
          </w:tcPr>
          <w:p w14:paraId="7AD6CF03" w14:textId="77777777" w:rsidR="002764E1" w:rsidRPr="00DC4A87" w:rsidRDefault="002764E1" w:rsidP="002764E1">
            <w:pPr>
              <w:rPr>
                <w:b/>
                <w:bCs/>
                <w:sz w:val="17"/>
                <w:szCs w:val="17"/>
                <w:lang w:val="it-IT"/>
              </w:rPr>
            </w:pPr>
            <w:r>
              <w:rPr>
                <w:b/>
                <w:bCs/>
                <w:sz w:val="17"/>
                <w:szCs w:val="17"/>
                <w:lang w:val="it-IT"/>
              </w:rPr>
              <w:t>Type</w:t>
            </w:r>
          </w:p>
        </w:tc>
        <w:tc>
          <w:tcPr>
            <w:tcW w:w="0" w:type="auto"/>
            <w:vAlign w:val="center"/>
            <w:hideMark/>
          </w:tcPr>
          <w:p w14:paraId="1DD0AA7E" w14:textId="77777777" w:rsidR="002764E1" w:rsidRPr="00DC4A87" w:rsidRDefault="002764E1" w:rsidP="002764E1">
            <w:pPr>
              <w:rPr>
                <w:b/>
                <w:bCs/>
                <w:sz w:val="17"/>
                <w:szCs w:val="17"/>
                <w:lang w:val="it-IT"/>
              </w:rPr>
            </w:pPr>
            <w:r>
              <w:rPr>
                <w:b/>
                <w:bCs/>
                <w:sz w:val="17"/>
                <w:szCs w:val="17"/>
                <w:lang w:val="it-IT"/>
              </w:rPr>
              <w:t>Status</w:t>
            </w:r>
          </w:p>
        </w:tc>
        <w:tc>
          <w:tcPr>
            <w:tcW w:w="0" w:type="auto"/>
            <w:vAlign w:val="center"/>
            <w:hideMark/>
          </w:tcPr>
          <w:p w14:paraId="692955C0" w14:textId="77777777" w:rsidR="002764E1" w:rsidRPr="00DC4A87" w:rsidRDefault="002764E1" w:rsidP="002764E1">
            <w:pPr>
              <w:rPr>
                <w:b/>
                <w:bCs/>
                <w:sz w:val="17"/>
                <w:szCs w:val="17"/>
                <w:lang w:val="it-IT"/>
              </w:rPr>
            </w:pPr>
            <w:r>
              <w:rPr>
                <w:b/>
                <w:bCs/>
                <w:sz w:val="17"/>
                <w:szCs w:val="17"/>
                <w:lang w:val="it-IT"/>
              </w:rPr>
              <w:t>Admissibility</w:t>
            </w:r>
          </w:p>
        </w:tc>
        <w:tc>
          <w:tcPr>
            <w:tcW w:w="0" w:type="auto"/>
            <w:vAlign w:val="center"/>
            <w:hideMark/>
          </w:tcPr>
          <w:p w14:paraId="71CB8681" w14:textId="77777777" w:rsidR="002764E1" w:rsidRPr="00DC4A87" w:rsidRDefault="002764E1" w:rsidP="002764E1">
            <w:pPr>
              <w:rPr>
                <w:b/>
                <w:bCs/>
                <w:sz w:val="17"/>
                <w:szCs w:val="17"/>
                <w:lang w:val="it-IT"/>
              </w:rPr>
            </w:pPr>
            <w:r>
              <w:rPr>
                <w:b/>
                <w:bCs/>
                <w:sz w:val="17"/>
                <w:szCs w:val="17"/>
                <w:lang w:val="it-IT"/>
              </w:rPr>
              <w:t>Required gate</w:t>
            </w:r>
          </w:p>
        </w:tc>
      </w:tr>
      <w:tr w:rsidR="002764E1" w:rsidRPr="00DC4A87" w14:paraId="30C4B593" w14:textId="77777777" w:rsidTr="002764E1">
        <w:trPr>
          <w:cantSplit/>
          <w:tblCellSpacing w:w="15" w:type="dxa"/>
        </w:trPr>
        <w:tc>
          <w:tcPr>
            <w:tcW w:w="0" w:type="auto"/>
            <w:vAlign w:val="center"/>
            <w:hideMark/>
          </w:tcPr>
          <w:p w14:paraId="57EFABDE" w14:textId="77777777" w:rsidR="002764E1" w:rsidRPr="00DC4A87" w:rsidRDefault="002764E1" w:rsidP="002764E1">
            <w:pPr>
              <w:rPr>
                <w:sz w:val="17"/>
                <w:szCs w:val="17"/>
                <w:lang w:val="it-IT"/>
              </w:rPr>
            </w:pPr>
            <w:r>
              <w:rPr>
                <w:sz w:val="17"/>
                <w:szCs w:val="17"/>
                <w:lang w:val="it-IT"/>
              </w:rPr>
              <w:t>CLAIM-NDC-001</w:t>
            </w:r>
          </w:p>
        </w:tc>
        <w:tc>
          <w:tcPr>
            <w:tcW w:w="0" w:type="auto"/>
            <w:vAlign w:val="center"/>
            <w:hideMark/>
          </w:tcPr>
          <w:p w14:paraId="20A15671" w14:textId="77777777" w:rsidR="002764E1" w:rsidRPr="00DC4A87" w:rsidRDefault="002764E1" w:rsidP="002764E1">
            <w:pPr>
              <w:rPr>
                <w:sz w:val="17"/>
                <w:szCs w:val="17"/>
              </w:rPr>
            </w:pPr>
            <w:r>
              <w:rPr>
                <w:sz w:val="17"/>
                <w:szCs w:val="17"/>
              </w:rPr>
              <w:t>No regenerative event, ecological improvement, verified indicator, PRU-relevant evidence package, RAP reference, credit, certificate, token representation, dashboard status, registry entry, custody record or settlement record may be counted, represented, pledged, monetised or relied upon more than once across incompatible pathways.</w:t>
            </w:r>
          </w:p>
        </w:tc>
        <w:tc>
          <w:tcPr>
            <w:tcW w:w="0" w:type="auto"/>
            <w:vAlign w:val="center"/>
            <w:hideMark/>
          </w:tcPr>
          <w:p w14:paraId="687DEB04" w14:textId="77777777" w:rsidR="002764E1" w:rsidRPr="00DC4A87" w:rsidRDefault="002764E1" w:rsidP="002764E1">
            <w:pPr>
              <w:rPr>
                <w:sz w:val="17"/>
                <w:szCs w:val="17"/>
                <w:lang w:val="it-IT"/>
              </w:rPr>
            </w:pPr>
            <w:r>
              <w:rPr>
                <w:sz w:val="17"/>
                <w:szCs w:val="17"/>
                <w:lang w:val="it-IT"/>
              </w:rPr>
              <w:t>MRV / integrity / technical</w:t>
            </w:r>
          </w:p>
        </w:tc>
        <w:tc>
          <w:tcPr>
            <w:tcW w:w="0" w:type="auto"/>
            <w:vAlign w:val="center"/>
            <w:hideMark/>
          </w:tcPr>
          <w:p w14:paraId="41ADDA9C"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45A86A90" w14:textId="77777777" w:rsidR="002764E1" w:rsidRPr="00DC4A87" w:rsidRDefault="002764E1" w:rsidP="002764E1">
            <w:pPr>
              <w:rPr>
                <w:sz w:val="17"/>
                <w:szCs w:val="17"/>
                <w:lang w:val="it-IT"/>
              </w:rPr>
            </w:pPr>
            <w:r>
              <w:rPr>
                <w:sz w:val="17"/>
                <w:szCs w:val="17"/>
                <w:lang w:val="it-IT"/>
              </w:rPr>
              <w:t>admissible as boundary</w:t>
            </w:r>
          </w:p>
        </w:tc>
        <w:tc>
          <w:tcPr>
            <w:tcW w:w="0" w:type="auto"/>
            <w:vAlign w:val="center"/>
            <w:hideMark/>
          </w:tcPr>
          <w:p w14:paraId="690CF29F" w14:textId="77777777" w:rsidR="002764E1" w:rsidRPr="00DC4A87" w:rsidRDefault="002764E1" w:rsidP="002764E1">
            <w:pPr>
              <w:rPr>
                <w:sz w:val="17"/>
                <w:szCs w:val="17"/>
              </w:rPr>
            </w:pPr>
            <w:r>
              <w:rPr>
                <w:sz w:val="17"/>
                <w:szCs w:val="17"/>
              </w:rPr>
              <w:t>No-double-counting invariant + Claims Register status</w:t>
            </w:r>
          </w:p>
        </w:tc>
      </w:tr>
      <w:tr w:rsidR="002764E1" w:rsidRPr="00DC4A87" w14:paraId="44575448" w14:textId="77777777" w:rsidTr="002764E1">
        <w:trPr>
          <w:cantSplit/>
          <w:tblCellSpacing w:w="15" w:type="dxa"/>
        </w:trPr>
        <w:tc>
          <w:tcPr>
            <w:tcW w:w="0" w:type="auto"/>
            <w:vAlign w:val="center"/>
            <w:hideMark/>
          </w:tcPr>
          <w:p w14:paraId="05768CE4" w14:textId="77777777" w:rsidR="002764E1" w:rsidRPr="00DC4A87" w:rsidRDefault="002764E1" w:rsidP="002764E1">
            <w:pPr>
              <w:rPr>
                <w:sz w:val="17"/>
                <w:szCs w:val="17"/>
                <w:lang w:val="it-IT"/>
              </w:rPr>
            </w:pPr>
            <w:r>
              <w:rPr>
                <w:sz w:val="17"/>
                <w:szCs w:val="17"/>
                <w:lang w:val="it-IT"/>
              </w:rPr>
              <w:t>CLAIM-NDC-002</w:t>
            </w:r>
          </w:p>
        </w:tc>
        <w:tc>
          <w:tcPr>
            <w:tcW w:w="0" w:type="auto"/>
            <w:vAlign w:val="center"/>
            <w:hideMark/>
          </w:tcPr>
          <w:p w14:paraId="3007BB0E" w14:textId="77777777" w:rsidR="002764E1" w:rsidRPr="00DC4A87" w:rsidRDefault="002764E1" w:rsidP="002764E1">
            <w:pPr>
              <w:rPr>
                <w:sz w:val="17"/>
                <w:szCs w:val="17"/>
              </w:rPr>
            </w:pPr>
            <w:r>
              <w:rPr>
                <w:sz w:val="17"/>
                <w:szCs w:val="17"/>
              </w:rPr>
              <w:t>One underlying event may support only one active admissible claim context unless allocation, retirement, legal status, representation scope and Claims Register treatment are explicitly defined.</w:t>
            </w:r>
          </w:p>
        </w:tc>
        <w:tc>
          <w:tcPr>
            <w:tcW w:w="0" w:type="auto"/>
            <w:vAlign w:val="center"/>
            <w:hideMark/>
          </w:tcPr>
          <w:p w14:paraId="339FD2B7" w14:textId="77777777" w:rsidR="002764E1" w:rsidRPr="00DC4A87" w:rsidRDefault="002764E1" w:rsidP="002764E1">
            <w:pPr>
              <w:rPr>
                <w:sz w:val="17"/>
                <w:szCs w:val="17"/>
                <w:lang w:val="it-IT"/>
              </w:rPr>
            </w:pPr>
            <w:r>
              <w:rPr>
                <w:sz w:val="17"/>
                <w:szCs w:val="17"/>
                <w:lang w:val="it-IT"/>
              </w:rPr>
              <w:t>MRV / governance</w:t>
            </w:r>
          </w:p>
        </w:tc>
        <w:tc>
          <w:tcPr>
            <w:tcW w:w="0" w:type="auto"/>
            <w:vAlign w:val="center"/>
            <w:hideMark/>
          </w:tcPr>
          <w:p w14:paraId="15638D07"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2725F127" w14:textId="77777777" w:rsidR="002764E1" w:rsidRPr="00DC4A87" w:rsidRDefault="002764E1" w:rsidP="002764E1">
            <w:pPr>
              <w:rPr>
                <w:sz w:val="17"/>
                <w:szCs w:val="17"/>
                <w:lang w:val="it-IT"/>
              </w:rPr>
            </w:pPr>
            <w:r>
              <w:rPr>
                <w:sz w:val="17"/>
                <w:szCs w:val="17"/>
                <w:lang w:val="it-IT"/>
              </w:rPr>
              <w:t>admissible as boundary</w:t>
            </w:r>
          </w:p>
        </w:tc>
        <w:tc>
          <w:tcPr>
            <w:tcW w:w="0" w:type="auto"/>
            <w:vAlign w:val="center"/>
            <w:hideMark/>
          </w:tcPr>
          <w:p w14:paraId="75A13411" w14:textId="77777777" w:rsidR="002764E1" w:rsidRPr="00DC4A87" w:rsidRDefault="002764E1" w:rsidP="002764E1">
            <w:pPr>
              <w:rPr>
                <w:sz w:val="17"/>
                <w:szCs w:val="17"/>
              </w:rPr>
            </w:pPr>
            <w:r>
              <w:rPr>
                <w:sz w:val="17"/>
                <w:szCs w:val="17"/>
              </w:rPr>
              <w:t>Event identity tuple + allocation rule</w:t>
            </w:r>
          </w:p>
        </w:tc>
      </w:tr>
      <w:tr w:rsidR="002764E1" w:rsidRPr="00DC4A87" w14:paraId="36540633" w14:textId="77777777" w:rsidTr="002764E1">
        <w:trPr>
          <w:cantSplit/>
          <w:tblCellSpacing w:w="15" w:type="dxa"/>
        </w:trPr>
        <w:tc>
          <w:tcPr>
            <w:tcW w:w="0" w:type="auto"/>
            <w:vAlign w:val="center"/>
            <w:hideMark/>
          </w:tcPr>
          <w:p w14:paraId="65491B68" w14:textId="77777777" w:rsidR="002764E1" w:rsidRPr="00DC4A87" w:rsidRDefault="002764E1" w:rsidP="002764E1">
            <w:pPr>
              <w:rPr>
                <w:sz w:val="17"/>
                <w:szCs w:val="17"/>
                <w:lang w:val="it-IT"/>
              </w:rPr>
            </w:pPr>
            <w:r>
              <w:rPr>
                <w:sz w:val="17"/>
                <w:szCs w:val="17"/>
                <w:lang w:val="it-IT"/>
              </w:rPr>
              <w:t>CLAIM-NDC-003</w:t>
            </w:r>
          </w:p>
        </w:tc>
        <w:tc>
          <w:tcPr>
            <w:tcW w:w="0" w:type="auto"/>
            <w:vAlign w:val="center"/>
            <w:hideMark/>
          </w:tcPr>
          <w:p w14:paraId="40AD4909" w14:textId="77777777" w:rsidR="002764E1" w:rsidRPr="00DC4A87" w:rsidRDefault="002764E1" w:rsidP="002764E1">
            <w:pPr>
              <w:rPr>
                <w:sz w:val="17"/>
                <w:szCs w:val="17"/>
              </w:rPr>
            </w:pPr>
            <w:r>
              <w:rPr>
                <w:sz w:val="17"/>
                <w:szCs w:val="17"/>
              </w:rPr>
              <w:t>A Holochain-compatible record does not by itself prevent cross-system duplication.</w:t>
            </w:r>
          </w:p>
        </w:tc>
        <w:tc>
          <w:tcPr>
            <w:tcW w:w="0" w:type="auto"/>
            <w:vAlign w:val="center"/>
            <w:hideMark/>
          </w:tcPr>
          <w:p w14:paraId="52D7B975" w14:textId="77777777" w:rsidR="002764E1" w:rsidRPr="00DC4A87" w:rsidRDefault="002764E1" w:rsidP="002764E1">
            <w:pPr>
              <w:rPr>
                <w:sz w:val="17"/>
                <w:szCs w:val="17"/>
                <w:lang w:val="it-IT"/>
              </w:rPr>
            </w:pPr>
            <w:r>
              <w:rPr>
                <w:sz w:val="17"/>
                <w:szCs w:val="17"/>
                <w:lang w:val="it-IT"/>
              </w:rPr>
              <w:t>technical / integrity</w:t>
            </w:r>
          </w:p>
        </w:tc>
        <w:tc>
          <w:tcPr>
            <w:tcW w:w="0" w:type="auto"/>
            <w:vAlign w:val="center"/>
            <w:hideMark/>
          </w:tcPr>
          <w:p w14:paraId="38F29984"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4DF838E4" w14:textId="77777777" w:rsidR="002764E1" w:rsidRPr="00DC4A87" w:rsidRDefault="002764E1" w:rsidP="002764E1">
            <w:pPr>
              <w:rPr>
                <w:sz w:val="17"/>
                <w:szCs w:val="17"/>
                <w:lang w:val="it-IT"/>
              </w:rPr>
            </w:pPr>
            <w:r>
              <w:rPr>
                <w:sz w:val="17"/>
                <w:szCs w:val="17"/>
                <w:lang w:val="it-IT"/>
              </w:rPr>
              <w:t>admissible as boundary</w:t>
            </w:r>
          </w:p>
        </w:tc>
        <w:tc>
          <w:tcPr>
            <w:tcW w:w="0" w:type="auto"/>
            <w:vAlign w:val="center"/>
            <w:hideMark/>
          </w:tcPr>
          <w:p w14:paraId="46AB57CC" w14:textId="77777777" w:rsidR="002764E1" w:rsidRPr="00DC4A87" w:rsidRDefault="002764E1" w:rsidP="002764E1">
            <w:pPr>
              <w:rPr>
                <w:sz w:val="17"/>
                <w:szCs w:val="17"/>
                <w:lang w:val="it-IT"/>
              </w:rPr>
            </w:pPr>
            <w:r>
              <w:rPr>
                <w:sz w:val="17"/>
                <w:szCs w:val="17"/>
                <w:lang w:val="it-IT"/>
              </w:rPr>
              <w:t>Cross-system threat model</w:t>
            </w:r>
          </w:p>
        </w:tc>
      </w:tr>
      <w:tr w:rsidR="002764E1" w:rsidRPr="00DC4A87" w14:paraId="32DCFB2F" w14:textId="77777777" w:rsidTr="002764E1">
        <w:trPr>
          <w:cantSplit/>
          <w:tblCellSpacing w:w="15" w:type="dxa"/>
        </w:trPr>
        <w:tc>
          <w:tcPr>
            <w:tcW w:w="0" w:type="auto"/>
            <w:vAlign w:val="center"/>
            <w:hideMark/>
          </w:tcPr>
          <w:p w14:paraId="507EAB3E" w14:textId="77777777" w:rsidR="002764E1" w:rsidRPr="00DC4A87" w:rsidRDefault="002764E1" w:rsidP="002764E1">
            <w:pPr>
              <w:rPr>
                <w:sz w:val="17"/>
                <w:szCs w:val="17"/>
                <w:lang w:val="it-IT"/>
              </w:rPr>
            </w:pPr>
            <w:r>
              <w:rPr>
                <w:sz w:val="17"/>
                <w:szCs w:val="17"/>
                <w:lang w:val="it-IT"/>
              </w:rPr>
              <w:t>CLAIM-NDC-004</w:t>
            </w:r>
          </w:p>
        </w:tc>
        <w:tc>
          <w:tcPr>
            <w:tcW w:w="0" w:type="auto"/>
            <w:vAlign w:val="center"/>
            <w:hideMark/>
          </w:tcPr>
          <w:p w14:paraId="267C45C3" w14:textId="77777777" w:rsidR="002764E1" w:rsidRPr="00DC4A87" w:rsidRDefault="002764E1" w:rsidP="002764E1">
            <w:pPr>
              <w:rPr>
                <w:sz w:val="17"/>
                <w:szCs w:val="17"/>
              </w:rPr>
            </w:pPr>
            <w:r>
              <w:rPr>
                <w:sz w:val="17"/>
                <w:szCs w:val="17"/>
              </w:rPr>
              <w:t>A blockchain transaction does not by itself prove ecological uniqueness.</w:t>
            </w:r>
          </w:p>
        </w:tc>
        <w:tc>
          <w:tcPr>
            <w:tcW w:w="0" w:type="auto"/>
            <w:vAlign w:val="center"/>
            <w:hideMark/>
          </w:tcPr>
          <w:p w14:paraId="088D1453" w14:textId="77777777" w:rsidR="002764E1" w:rsidRPr="00DC4A87" w:rsidRDefault="002764E1" w:rsidP="002764E1">
            <w:pPr>
              <w:rPr>
                <w:sz w:val="17"/>
                <w:szCs w:val="17"/>
                <w:lang w:val="it-IT"/>
              </w:rPr>
            </w:pPr>
            <w:r>
              <w:rPr>
                <w:sz w:val="17"/>
                <w:szCs w:val="17"/>
                <w:lang w:val="it-IT"/>
              </w:rPr>
              <w:t>technical / MRV</w:t>
            </w:r>
          </w:p>
        </w:tc>
        <w:tc>
          <w:tcPr>
            <w:tcW w:w="0" w:type="auto"/>
            <w:vAlign w:val="center"/>
            <w:hideMark/>
          </w:tcPr>
          <w:p w14:paraId="27515665"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766C3AE7" w14:textId="77777777" w:rsidR="002764E1" w:rsidRPr="00DC4A87" w:rsidRDefault="002764E1" w:rsidP="002764E1">
            <w:pPr>
              <w:rPr>
                <w:sz w:val="17"/>
                <w:szCs w:val="17"/>
                <w:lang w:val="it-IT"/>
              </w:rPr>
            </w:pPr>
            <w:r>
              <w:rPr>
                <w:sz w:val="17"/>
                <w:szCs w:val="17"/>
                <w:lang w:val="it-IT"/>
              </w:rPr>
              <w:t>admissible as boundary</w:t>
            </w:r>
          </w:p>
        </w:tc>
        <w:tc>
          <w:tcPr>
            <w:tcW w:w="0" w:type="auto"/>
            <w:vAlign w:val="center"/>
            <w:hideMark/>
          </w:tcPr>
          <w:p w14:paraId="311CA46F" w14:textId="77777777" w:rsidR="002764E1" w:rsidRPr="00DC4A87" w:rsidRDefault="002764E1" w:rsidP="002764E1">
            <w:pPr>
              <w:rPr>
                <w:sz w:val="17"/>
                <w:szCs w:val="17"/>
              </w:rPr>
            </w:pPr>
            <w:r>
              <w:rPr>
                <w:sz w:val="17"/>
                <w:szCs w:val="17"/>
              </w:rPr>
              <w:t>Evidence lineage + event identity tuple</w:t>
            </w:r>
          </w:p>
        </w:tc>
      </w:tr>
      <w:tr w:rsidR="002764E1" w:rsidRPr="00DC4A87" w14:paraId="73EA5461" w14:textId="77777777" w:rsidTr="002764E1">
        <w:trPr>
          <w:cantSplit/>
          <w:tblCellSpacing w:w="15" w:type="dxa"/>
        </w:trPr>
        <w:tc>
          <w:tcPr>
            <w:tcW w:w="0" w:type="auto"/>
            <w:vAlign w:val="center"/>
            <w:hideMark/>
          </w:tcPr>
          <w:p w14:paraId="629D1124" w14:textId="77777777" w:rsidR="002764E1" w:rsidRPr="00DC4A87" w:rsidRDefault="002764E1" w:rsidP="002764E1">
            <w:pPr>
              <w:rPr>
                <w:sz w:val="17"/>
                <w:szCs w:val="17"/>
                <w:lang w:val="it-IT"/>
              </w:rPr>
            </w:pPr>
            <w:r>
              <w:rPr>
                <w:sz w:val="17"/>
                <w:szCs w:val="17"/>
                <w:lang w:val="it-IT"/>
              </w:rPr>
              <w:t>CLAIM-NDC-005</w:t>
            </w:r>
          </w:p>
        </w:tc>
        <w:tc>
          <w:tcPr>
            <w:tcW w:w="0" w:type="auto"/>
            <w:vAlign w:val="center"/>
            <w:hideMark/>
          </w:tcPr>
          <w:p w14:paraId="3EA76E77" w14:textId="77777777" w:rsidR="002764E1" w:rsidRPr="00DC4A87" w:rsidRDefault="002764E1" w:rsidP="002764E1">
            <w:pPr>
              <w:rPr>
                <w:sz w:val="17"/>
                <w:szCs w:val="17"/>
              </w:rPr>
            </w:pPr>
            <w:r>
              <w:rPr>
                <w:sz w:val="17"/>
                <w:szCs w:val="17"/>
              </w:rPr>
              <w:t>A bridge event does not by itself prove admissibility.</w:t>
            </w:r>
          </w:p>
        </w:tc>
        <w:tc>
          <w:tcPr>
            <w:tcW w:w="0" w:type="auto"/>
            <w:vAlign w:val="center"/>
            <w:hideMark/>
          </w:tcPr>
          <w:p w14:paraId="3845A3A6" w14:textId="77777777" w:rsidR="002764E1" w:rsidRPr="00DC4A87" w:rsidRDefault="002764E1" w:rsidP="002764E1">
            <w:pPr>
              <w:rPr>
                <w:sz w:val="17"/>
                <w:szCs w:val="17"/>
                <w:lang w:val="it-IT"/>
              </w:rPr>
            </w:pPr>
            <w:r>
              <w:rPr>
                <w:sz w:val="17"/>
                <w:szCs w:val="17"/>
                <w:lang w:val="it-IT"/>
              </w:rPr>
              <w:t>technical / interoperability</w:t>
            </w:r>
          </w:p>
        </w:tc>
        <w:tc>
          <w:tcPr>
            <w:tcW w:w="0" w:type="auto"/>
            <w:vAlign w:val="center"/>
            <w:hideMark/>
          </w:tcPr>
          <w:p w14:paraId="62A3D7AB"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42959616" w14:textId="77777777" w:rsidR="002764E1" w:rsidRPr="00DC4A87" w:rsidRDefault="002764E1" w:rsidP="002764E1">
            <w:pPr>
              <w:rPr>
                <w:sz w:val="17"/>
                <w:szCs w:val="17"/>
                <w:lang w:val="it-IT"/>
              </w:rPr>
            </w:pPr>
            <w:r>
              <w:rPr>
                <w:sz w:val="17"/>
                <w:szCs w:val="17"/>
                <w:lang w:val="it-IT"/>
              </w:rPr>
              <w:t>admissible as boundary</w:t>
            </w:r>
          </w:p>
        </w:tc>
        <w:tc>
          <w:tcPr>
            <w:tcW w:w="0" w:type="auto"/>
            <w:vAlign w:val="center"/>
            <w:hideMark/>
          </w:tcPr>
          <w:p w14:paraId="7FAB9118" w14:textId="77777777" w:rsidR="002764E1" w:rsidRPr="00DC4A87" w:rsidRDefault="002764E1" w:rsidP="002764E1">
            <w:pPr>
              <w:rPr>
                <w:sz w:val="17"/>
                <w:szCs w:val="17"/>
              </w:rPr>
            </w:pPr>
            <w:r>
              <w:rPr>
                <w:sz w:val="17"/>
                <w:szCs w:val="17"/>
              </w:rPr>
              <w:t>Bridge-risk review + source / target state reconciliation</w:t>
            </w:r>
          </w:p>
        </w:tc>
      </w:tr>
      <w:tr w:rsidR="002764E1" w:rsidRPr="00DC4A87" w14:paraId="4F943633" w14:textId="77777777" w:rsidTr="002764E1">
        <w:trPr>
          <w:cantSplit/>
          <w:tblCellSpacing w:w="15" w:type="dxa"/>
        </w:trPr>
        <w:tc>
          <w:tcPr>
            <w:tcW w:w="0" w:type="auto"/>
            <w:vAlign w:val="center"/>
            <w:hideMark/>
          </w:tcPr>
          <w:p w14:paraId="7FB40771" w14:textId="77777777" w:rsidR="002764E1" w:rsidRPr="00DC4A87" w:rsidRDefault="002764E1" w:rsidP="002764E1">
            <w:pPr>
              <w:rPr>
                <w:sz w:val="17"/>
                <w:szCs w:val="17"/>
                <w:lang w:val="it-IT"/>
              </w:rPr>
            </w:pPr>
            <w:r>
              <w:rPr>
                <w:sz w:val="17"/>
                <w:szCs w:val="17"/>
                <w:lang w:val="it-IT"/>
              </w:rPr>
              <w:t>CLAIM-NDC-006</w:t>
            </w:r>
          </w:p>
        </w:tc>
        <w:tc>
          <w:tcPr>
            <w:tcW w:w="0" w:type="auto"/>
            <w:vAlign w:val="center"/>
            <w:hideMark/>
          </w:tcPr>
          <w:p w14:paraId="388E8425" w14:textId="77777777" w:rsidR="002764E1" w:rsidRPr="00DC4A87" w:rsidRDefault="002764E1" w:rsidP="002764E1">
            <w:pPr>
              <w:rPr>
                <w:sz w:val="17"/>
                <w:szCs w:val="17"/>
              </w:rPr>
            </w:pPr>
            <w:r>
              <w:rPr>
                <w:sz w:val="17"/>
                <w:szCs w:val="17"/>
              </w:rPr>
              <w:t>A token wrapper does not by itself create valid representation.</w:t>
            </w:r>
          </w:p>
        </w:tc>
        <w:tc>
          <w:tcPr>
            <w:tcW w:w="0" w:type="auto"/>
            <w:vAlign w:val="center"/>
            <w:hideMark/>
          </w:tcPr>
          <w:p w14:paraId="4E70504A" w14:textId="77777777" w:rsidR="002764E1" w:rsidRPr="00DC4A87" w:rsidRDefault="002764E1" w:rsidP="002764E1">
            <w:pPr>
              <w:rPr>
                <w:sz w:val="17"/>
                <w:szCs w:val="17"/>
                <w:lang w:val="it-IT"/>
              </w:rPr>
            </w:pPr>
            <w:r>
              <w:rPr>
                <w:sz w:val="17"/>
                <w:szCs w:val="17"/>
                <w:lang w:val="it-IT"/>
              </w:rPr>
              <w:t>token / legal / technical</w:t>
            </w:r>
          </w:p>
        </w:tc>
        <w:tc>
          <w:tcPr>
            <w:tcW w:w="0" w:type="auto"/>
            <w:vAlign w:val="center"/>
            <w:hideMark/>
          </w:tcPr>
          <w:p w14:paraId="45C50059"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31AB2B87" w14:textId="77777777" w:rsidR="002764E1" w:rsidRPr="00DC4A87" w:rsidRDefault="002764E1" w:rsidP="002764E1">
            <w:pPr>
              <w:rPr>
                <w:sz w:val="17"/>
                <w:szCs w:val="17"/>
                <w:lang w:val="it-IT"/>
              </w:rPr>
            </w:pPr>
            <w:r>
              <w:rPr>
                <w:sz w:val="17"/>
                <w:szCs w:val="17"/>
                <w:lang w:val="it-IT"/>
              </w:rPr>
              <w:t>admissible as boundary</w:t>
            </w:r>
          </w:p>
        </w:tc>
        <w:tc>
          <w:tcPr>
            <w:tcW w:w="0" w:type="auto"/>
            <w:vAlign w:val="center"/>
            <w:hideMark/>
          </w:tcPr>
          <w:p w14:paraId="0EB1A1AE" w14:textId="77777777" w:rsidR="002764E1" w:rsidRPr="00DC4A87" w:rsidRDefault="002764E1" w:rsidP="002764E1">
            <w:pPr>
              <w:rPr>
                <w:sz w:val="17"/>
                <w:szCs w:val="17"/>
              </w:rPr>
            </w:pPr>
            <w:r>
              <w:rPr>
                <w:sz w:val="17"/>
                <w:szCs w:val="17"/>
              </w:rPr>
              <w:t>Wrapped-representation review + legal review</w:t>
            </w:r>
          </w:p>
        </w:tc>
      </w:tr>
      <w:tr w:rsidR="002764E1" w:rsidRPr="00DC4A87" w14:paraId="513DDE93" w14:textId="77777777" w:rsidTr="002764E1">
        <w:trPr>
          <w:cantSplit/>
          <w:tblCellSpacing w:w="15" w:type="dxa"/>
        </w:trPr>
        <w:tc>
          <w:tcPr>
            <w:tcW w:w="0" w:type="auto"/>
            <w:vAlign w:val="center"/>
            <w:hideMark/>
          </w:tcPr>
          <w:p w14:paraId="03F01FE4" w14:textId="77777777" w:rsidR="002764E1" w:rsidRPr="00DC4A87" w:rsidRDefault="002764E1" w:rsidP="002764E1">
            <w:pPr>
              <w:rPr>
                <w:sz w:val="17"/>
                <w:szCs w:val="17"/>
                <w:lang w:val="it-IT"/>
              </w:rPr>
            </w:pPr>
            <w:r>
              <w:rPr>
                <w:sz w:val="17"/>
                <w:szCs w:val="17"/>
                <w:lang w:val="it-IT"/>
              </w:rPr>
              <w:t>CLAIM-NDC-007</w:t>
            </w:r>
          </w:p>
        </w:tc>
        <w:tc>
          <w:tcPr>
            <w:tcW w:w="0" w:type="auto"/>
            <w:vAlign w:val="center"/>
            <w:hideMark/>
          </w:tcPr>
          <w:p w14:paraId="2E042DBE" w14:textId="77777777" w:rsidR="002764E1" w:rsidRPr="00DC4A87" w:rsidRDefault="002764E1" w:rsidP="002764E1">
            <w:pPr>
              <w:rPr>
                <w:sz w:val="17"/>
                <w:szCs w:val="17"/>
              </w:rPr>
            </w:pPr>
            <w:r>
              <w:rPr>
                <w:sz w:val="17"/>
                <w:szCs w:val="17"/>
              </w:rPr>
              <w:t>An oracle does not create ecological truth, legal status, PRU admissibility, RAP market-readiness or investor protection.</w:t>
            </w:r>
          </w:p>
        </w:tc>
        <w:tc>
          <w:tcPr>
            <w:tcW w:w="0" w:type="auto"/>
            <w:vAlign w:val="center"/>
            <w:hideMark/>
          </w:tcPr>
          <w:p w14:paraId="715BA989" w14:textId="77777777" w:rsidR="002764E1" w:rsidRPr="00DC4A87" w:rsidRDefault="002764E1" w:rsidP="002764E1">
            <w:pPr>
              <w:rPr>
                <w:sz w:val="17"/>
                <w:szCs w:val="17"/>
                <w:lang w:val="it-IT"/>
              </w:rPr>
            </w:pPr>
            <w:r>
              <w:rPr>
                <w:sz w:val="17"/>
                <w:szCs w:val="17"/>
                <w:lang w:val="it-IT"/>
              </w:rPr>
              <w:t>technical / governance</w:t>
            </w:r>
          </w:p>
        </w:tc>
        <w:tc>
          <w:tcPr>
            <w:tcW w:w="0" w:type="auto"/>
            <w:vAlign w:val="center"/>
            <w:hideMark/>
          </w:tcPr>
          <w:p w14:paraId="6483F2F7"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350CD3DC" w14:textId="77777777" w:rsidR="002764E1" w:rsidRPr="00DC4A87" w:rsidRDefault="002764E1" w:rsidP="002764E1">
            <w:pPr>
              <w:rPr>
                <w:sz w:val="17"/>
                <w:szCs w:val="17"/>
                <w:lang w:val="it-IT"/>
              </w:rPr>
            </w:pPr>
            <w:r>
              <w:rPr>
                <w:sz w:val="17"/>
                <w:szCs w:val="17"/>
                <w:lang w:val="it-IT"/>
              </w:rPr>
              <w:t>admissible as boundary</w:t>
            </w:r>
          </w:p>
        </w:tc>
        <w:tc>
          <w:tcPr>
            <w:tcW w:w="0" w:type="auto"/>
            <w:vAlign w:val="center"/>
            <w:hideMark/>
          </w:tcPr>
          <w:p w14:paraId="48286880" w14:textId="77777777" w:rsidR="002764E1" w:rsidRPr="00DC4A87" w:rsidRDefault="002764E1" w:rsidP="002764E1">
            <w:pPr>
              <w:rPr>
                <w:sz w:val="17"/>
                <w:szCs w:val="17"/>
              </w:rPr>
            </w:pPr>
            <w:r>
              <w:rPr>
                <w:sz w:val="17"/>
                <w:szCs w:val="17"/>
              </w:rPr>
              <w:t>Oracle-risk review + Claims Register dependency</w:t>
            </w:r>
          </w:p>
        </w:tc>
      </w:tr>
      <w:tr w:rsidR="002764E1" w:rsidRPr="00DC4A87" w14:paraId="55B5DED2" w14:textId="77777777" w:rsidTr="002764E1">
        <w:trPr>
          <w:cantSplit/>
          <w:tblCellSpacing w:w="15" w:type="dxa"/>
        </w:trPr>
        <w:tc>
          <w:tcPr>
            <w:tcW w:w="0" w:type="auto"/>
            <w:vAlign w:val="center"/>
            <w:hideMark/>
          </w:tcPr>
          <w:p w14:paraId="4D9092B4" w14:textId="77777777" w:rsidR="002764E1" w:rsidRPr="00DC4A87" w:rsidRDefault="002764E1" w:rsidP="002764E1">
            <w:pPr>
              <w:rPr>
                <w:sz w:val="17"/>
                <w:szCs w:val="17"/>
                <w:lang w:val="it-IT"/>
              </w:rPr>
            </w:pPr>
            <w:r>
              <w:rPr>
                <w:sz w:val="17"/>
                <w:szCs w:val="17"/>
                <w:lang w:val="it-IT"/>
              </w:rPr>
              <w:t>CLAIM-NDC-008</w:t>
            </w:r>
          </w:p>
        </w:tc>
        <w:tc>
          <w:tcPr>
            <w:tcW w:w="0" w:type="auto"/>
            <w:vAlign w:val="center"/>
            <w:hideMark/>
          </w:tcPr>
          <w:p w14:paraId="3E58F369" w14:textId="77777777" w:rsidR="002764E1" w:rsidRPr="00DC4A87" w:rsidRDefault="002764E1" w:rsidP="002764E1">
            <w:pPr>
              <w:rPr>
                <w:sz w:val="17"/>
                <w:szCs w:val="17"/>
              </w:rPr>
            </w:pPr>
            <w:r>
              <w:rPr>
                <w:sz w:val="17"/>
                <w:szCs w:val="17"/>
              </w:rPr>
              <w:t>A dashboard state does not create legal status, market status, settlement status, custody status or no-double-counting assurance.</w:t>
            </w:r>
          </w:p>
        </w:tc>
        <w:tc>
          <w:tcPr>
            <w:tcW w:w="0" w:type="auto"/>
            <w:vAlign w:val="center"/>
            <w:hideMark/>
          </w:tcPr>
          <w:p w14:paraId="757ECBD2" w14:textId="77777777" w:rsidR="002764E1" w:rsidRPr="00DC4A87" w:rsidRDefault="002764E1" w:rsidP="002764E1">
            <w:pPr>
              <w:rPr>
                <w:sz w:val="17"/>
                <w:szCs w:val="17"/>
                <w:lang w:val="it-IT"/>
              </w:rPr>
            </w:pPr>
            <w:r>
              <w:rPr>
                <w:sz w:val="17"/>
                <w:szCs w:val="17"/>
                <w:lang w:val="it-IT"/>
              </w:rPr>
              <w:t>technical / governance</w:t>
            </w:r>
          </w:p>
        </w:tc>
        <w:tc>
          <w:tcPr>
            <w:tcW w:w="0" w:type="auto"/>
            <w:vAlign w:val="center"/>
            <w:hideMark/>
          </w:tcPr>
          <w:p w14:paraId="1C5E3ED6"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669D61D8" w14:textId="77777777" w:rsidR="002764E1" w:rsidRPr="00DC4A87" w:rsidRDefault="002764E1" w:rsidP="002764E1">
            <w:pPr>
              <w:rPr>
                <w:sz w:val="17"/>
                <w:szCs w:val="17"/>
                <w:lang w:val="it-IT"/>
              </w:rPr>
            </w:pPr>
            <w:r>
              <w:rPr>
                <w:sz w:val="17"/>
                <w:szCs w:val="17"/>
                <w:lang w:val="it-IT"/>
              </w:rPr>
              <w:t>admissible as boundary</w:t>
            </w:r>
          </w:p>
        </w:tc>
        <w:tc>
          <w:tcPr>
            <w:tcW w:w="0" w:type="auto"/>
            <w:vAlign w:val="center"/>
            <w:hideMark/>
          </w:tcPr>
          <w:p w14:paraId="3EBF8DF6" w14:textId="77777777" w:rsidR="002764E1" w:rsidRPr="00DC4A87" w:rsidRDefault="002764E1" w:rsidP="002764E1">
            <w:pPr>
              <w:rPr>
                <w:sz w:val="17"/>
                <w:szCs w:val="17"/>
              </w:rPr>
            </w:pPr>
            <w:r>
              <w:rPr>
                <w:sz w:val="17"/>
                <w:szCs w:val="17"/>
              </w:rPr>
              <w:t>Dashboard status boundary + Claims Register status</w:t>
            </w:r>
          </w:p>
        </w:tc>
      </w:tr>
      <w:tr w:rsidR="002764E1" w:rsidRPr="00DC4A87" w14:paraId="184886AC" w14:textId="77777777" w:rsidTr="002764E1">
        <w:trPr>
          <w:cantSplit/>
          <w:tblCellSpacing w:w="15" w:type="dxa"/>
        </w:trPr>
        <w:tc>
          <w:tcPr>
            <w:tcW w:w="0" w:type="auto"/>
            <w:vAlign w:val="center"/>
            <w:hideMark/>
          </w:tcPr>
          <w:p w14:paraId="3D3210EE" w14:textId="77777777" w:rsidR="002764E1" w:rsidRPr="00DC4A87" w:rsidRDefault="002764E1" w:rsidP="002764E1">
            <w:pPr>
              <w:rPr>
                <w:sz w:val="17"/>
                <w:szCs w:val="17"/>
                <w:lang w:val="it-IT"/>
              </w:rPr>
            </w:pPr>
            <w:r>
              <w:rPr>
                <w:sz w:val="17"/>
                <w:szCs w:val="17"/>
                <w:lang w:val="it-IT"/>
              </w:rPr>
              <w:t>CLAIM-NDC-009</w:t>
            </w:r>
          </w:p>
        </w:tc>
        <w:tc>
          <w:tcPr>
            <w:tcW w:w="0" w:type="auto"/>
            <w:vAlign w:val="center"/>
            <w:hideMark/>
          </w:tcPr>
          <w:p w14:paraId="44C050DA" w14:textId="77777777" w:rsidR="002764E1" w:rsidRPr="00DC4A87" w:rsidRDefault="002764E1" w:rsidP="002764E1">
            <w:pPr>
              <w:rPr>
                <w:sz w:val="17"/>
                <w:szCs w:val="17"/>
              </w:rPr>
            </w:pPr>
            <w:r>
              <w:rPr>
                <w:sz w:val="17"/>
                <w:szCs w:val="17"/>
              </w:rPr>
              <w:t>Any token-facing, bridge-facing, wrapped-representation, external-registry, custody, settlement or cross-chain pathway requires a No-Double-Spending Threat Model before external use.</w:t>
            </w:r>
          </w:p>
        </w:tc>
        <w:tc>
          <w:tcPr>
            <w:tcW w:w="0" w:type="auto"/>
            <w:vAlign w:val="center"/>
            <w:hideMark/>
          </w:tcPr>
          <w:p w14:paraId="20EAA599" w14:textId="77777777" w:rsidR="002764E1" w:rsidRPr="00DC4A87" w:rsidRDefault="002764E1" w:rsidP="002764E1">
            <w:pPr>
              <w:rPr>
                <w:sz w:val="17"/>
                <w:szCs w:val="17"/>
                <w:lang w:val="it-IT"/>
              </w:rPr>
            </w:pPr>
            <w:r>
              <w:rPr>
                <w:sz w:val="17"/>
                <w:szCs w:val="17"/>
                <w:lang w:val="it-IT"/>
              </w:rPr>
              <w:t>technical / interoperability</w:t>
            </w:r>
          </w:p>
        </w:tc>
        <w:tc>
          <w:tcPr>
            <w:tcW w:w="0" w:type="auto"/>
            <w:vAlign w:val="center"/>
            <w:hideMark/>
          </w:tcPr>
          <w:p w14:paraId="64DF8F5C"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6F8B9FC6" w14:textId="77777777" w:rsidR="002764E1" w:rsidRPr="00DC4A87" w:rsidRDefault="002764E1" w:rsidP="002764E1">
            <w:pPr>
              <w:rPr>
                <w:sz w:val="17"/>
                <w:szCs w:val="17"/>
                <w:lang w:val="it-IT"/>
              </w:rPr>
            </w:pPr>
            <w:r>
              <w:rPr>
                <w:sz w:val="17"/>
                <w:szCs w:val="17"/>
                <w:lang w:val="it-IT"/>
              </w:rPr>
              <w:t>implementation-required</w:t>
            </w:r>
          </w:p>
        </w:tc>
        <w:tc>
          <w:tcPr>
            <w:tcW w:w="0" w:type="auto"/>
            <w:vAlign w:val="center"/>
            <w:hideMark/>
          </w:tcPr>
          <w:p w14:paraId="5A7D6996" w14:textId="77777777" w:rsidR="002764E1" w:rsidRPr="00DC4A87" w:rsidRDefault="002764E1" w:rsidP="002764E1">
            <w:pPr>
              <w:rPr>
                <w:sz w:val="17"/>
                <w:szCs w:val="17"/>
              </w:rPr>
            </w:pPr>
            <w:r>
              <w:rPr>
                <w:sz w:val="17"/>
                <w:szCs w:val="17"/>
              </w:rPr>
              <w:t>No-Double-Spending Threat Model</w:t>
            </w:r>
          </w:p>
        </w:tc>
      </w:tr>
      <w:tr w:rsidR="002764E1" w:rsidRPr="00DC4A87" w14:paraId="2DB998C4" w14:textId="77777777" w:rsidTr="002764E1">
        <w:trPr>
          <w:cantSplit/>
          <w:tblCellSpacing w:w="15" w:type="dxa"/>
        </w:trPr>
        <w:tc>
          <w:tcPr>
            <w:tcW w:w="0" w:type="auto"/>
            <w:vAlign w:val="center"/>
            <w:hideMark/>
          </w:tcPr>
          <w:p w14:paraId="31632C88" w14:textId="77777777" w:rsidR="002764E1" w:rsidRPr="00DC4A87" w:rsidRDefault="002764E1" w:rsidP="002764E1">
            <w:pPr>
              <w:rPr>
                <w:sz w:val="17"/>
                <w:szCs w:val="17"/>
                <w:lang w:val="it-IT"/>
              </w:rPr>
            </w:pPr>
            <w:r>
              <w:rPr>
                <w:sz w:val="17"/>
                <w:szCs w:val="17"/>
                <w:lang w:val="it-IT"/>
              </w:rPr>
              <w:lastRenderedPageBreak/>
              <w:t>CLAIM-NDC-010</w:t>
            </w:r>
          </w:p>
        </w:tc>
        <w:tc>
          <w:tcPr>
            <w:tcW w:w="0" w:type="auto"/>
            <w:vAlign w:val="center"/>
            <w:hideMark/>
          </w:tcPr>
          <w:p w14:paraId="44B03226" w14:textId="77777777" w:rsidR="002764E1" w:rsidRPr="00DC4A87" w:rsidRDefault="002764E1" w:rsidP="002764E1">
            <w:pPr>
              <w:rPr>
                <w:sz w:val="17"/>
                <w:szCs w:val="17"/>
              </w:rPr>
            </w:pPr>
            <w:r>
              <w:rPr>
                <w:sz w:val="17"/>
                <w:szCs w:val="17"/>
              </w:rPr>
              <w:t>Any cross-system representation requires reconciliation between source event, evidence package, Claims Register entry, source system, target system, representation scope and revocation status.</w:t>
            </w:r>
          </w:p>
        </w:tc>
        <w:tc>
          <w:tcPr>
            <w:tcW w:w="0" w:type="auto"/>
            <w:vAlign w:val="center"/>
            <w:hideMark/>
          </w:tcPr>
          <w:p w14:paraId="3680C65B" w14:textId="77777777" w:rsidR="002764E1" w:rsidRPr="00DC4A87" w:rsidRDefault="002764E1" w:rsidP="002764E1">
            <w:pPr>
              <w:rPr>
                <w:sz w:val="17"/>
                <w:szCs w:val="17"/>
                <w:lang w:val="it-IT"/>
              </w:rPr>
            </w:pPr>
            <w:r>
              <w:rPr>
                <w:sz w:val="17"/>
                <w:szCs w:val="17"/>
                <w:lang w:val="it-IT"/>
              </w:rPr>
              <w:t>technical / MRV</w:t>
            </w:r>
          </w:p>
        </w:tc>
        <w:tc>
          <w:tcPr>
            <w:tcW w:w="0" w:type="auto"/>
            <w:vAlign w:val="center"/>
            <w:hideMark/>
          </w:tcPr>
          <w:p w14:paraId="05464FC7"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756F3A0A" w14:textId="77777777" w:rsidR="002764E1" w:rsidRPr="00DC4A87" w:rsidRDefault="002764E1" w:rsidP="002764E1">
            <w:pPr>
              <w:rPr>
                <w:sz w:val="17"/>
                <w:szCs w:val="17"/>
                <w:lang w:val="it-IT"/>
              </w:rPr>
            </w:pPr>
            <w:r>
              <w:rPr>
                <w:sz w:val="17"/>
                <w:szCs w:val="17"/>
                <w:lang w:val="it-IT"/>
              </w:rPr>
              <w:t>implementation-required</w:t>
            </w:r>
          </w:p>
        </w:tc>
        <w:tc>
          <w:tcPr>
            <w:tcW w:w="0" w:type="auto"/>
            <w:vAlign w:val="center"/>
            <w:hideMark/>
          </w:tcPr>
          <w:p w14:paraId="47128D0A" w14:textId="77777777" w:rsidR="002764E1" w:rsidRPr="00DC4A87" w:rsidRDefault="002764E1" w:rsidP="002764E1">
            <w:pPr>
              <w:rPr>
                <w:sz w:val="17"/>
                <w:szCs w:val="17"/>
                <w:lang w:val="it-IT"/>
              </w:rPr>
            </w:pPr>
            <w:r>
              <w:rPr>
                <w:sz w:val="17"/>
                <w:szCs w:val="17"/>
                <w:lang w:val="it-IT"/>
              </w:rPr>
              <w:t>Cross-system representation tuple</w:t>
            </w:r>
          </w:p>
        </w:tc>
      </w:tr>
      <w:tr w:rsidR="002764E1" w:rsidRPr="00DC4A87" w14:paraId="1D0145E1" w14:textId="77777777" w:rsidTr="002764E1">
        <w:trPr>
          <w:cantSplit/>
          <w:tblCellSpacing w:w="15" w:type="dxa"/>
        </w:trPr>
        <w:tc>
          <w:tcPr>
            <w:tcW w:w="0" w:type="auto"/>
            <w:vAlign w:val="center"/>
            <w:hideMark/>
          </w:tcPr>
          <w:p w14:paraId="442672C4" w14:textId="77777777" w:rsidR="002764E1" w:rsidRPr="00DC4A87" w:rsidRDefault="002764E1" w:rsidP="002764E1">
            <w:pPr>
              <w:rPr>
                <w:sz w:val="17"/>
                <w:szCs w:val="17"/>
                <w:lang w:val="it-IT"/>
              </w:rPr>
            </w:pPr>
            <w:r>
              <w:rPr>
                <w:sz w:val="17"/>
                <w:szCs w:val="17"/>
                <w:lang w:val="it-IT"/>
              </w:rPr>
              <w:t>CLAIM-NDC-011</w:t>
            </w:r>
          </w:p>
        </w:tc>
        <w:tc>
          <w:tcPr>
            <w:tcW w:w="0" w:type="auto"/>
            <w:vAlign w:val="center"/>
            <w:hideMark/>
          </w:tcPr>
          <w:p w14:paraId="120DA1B2" w14:textId="77777777" w:rsidR="002764E1" w:rsidRPr="00DC4A87" w:rsidRDefault="002764E1" w:rsidP="002764E1">
            <w:pPr>
              <w:rPr>
                <w:sz w:val="17"/>
                <w:szCs w:val="17"/>
              </w:rPr>
            </w:pPr>
            <w:r>
              <w:rPr>
                <w:sz w:val="17"/>
                <w:szCs w:val="17"/>
              </w:rPr>
              <w:t>Bridge, wrapper, registry-sync and cross-ledger mechanisms are high-risk interoperability pathways and are not default Prometheus pathways.</w:t>
            </w:r>
          </w:p>
        </w:tc>
        <w:tc>
          <w:tcPr>
            <w:tcW w:w="0" w:type="auto"/>
            <w:vAlign w:val="center"/>
            <w:hideMark/>
          </w:tcPr>
          <w:p w14:paraId="3000F0FF" w14:textId="77777777" w:rsidR="002764E1" w:rsidRPr="00DC4A87" w:rsidRDefault="002764E1" w:rsidP="002764E1">
            <w:pPr>
              <w:rPr>
                <w:sz w:val="17"/>
                <w:szCs w:val="17"/>
                <w:lang w:val="it-IT"/>
              </w:rPr>
            </w:pPr>
            <w:r>
              <w:rPr>
                <w:sz w:val="17"/>
                <w:szCs w:val="17"/>
                <w:lang w:val="it-IT"/>
              </w:rPr>
              <w:t>technical / governance</w:t>
            </w:r>
          </w:p>
        </w:tc>
        <w:tc>
          <w:tcPr>
            <w:tcW w:w="0" w:type="auto"/>
            <w:vAlign w:val="center"/>
            <w:hideMark/>
          </w:tcPr>
          <w:p w14:paraId="2F2A3D7B"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02855F2B" w14:textId="77777777" w:rsidR="002764E1" w:rsidRPr="00DC4A87" w:rsidRDefault="002764E1" w:rsidP="002764E1">
            <w:pPr>
              <w:rPr>
                <w:sz w:val="17"/>
                <w:szCs w:val="17"/>
                <w:lang w:val="it-IT"/>
              </w:rPr>
            </w:pPr>
            <w:r>
              <w:rPr>
                <w:sz w:val="17"/>
                <w:szCs w:val="17"/>
                <w:lang w:val="it-IT"/>
              </w:rPr>
              <w:t>admissible as boundary</w:t>
            </w:r>
          </w:p>
        </w:tc>
        <w:tc>
          <w:tcPr>
            <w:tcW w:w="0" w:type="auto"/>
            <w:vAlign w:val="center"/>
            <w:hideMark/>
          </w:tcPr>
          <w:p w14:paraId="51A0B309" w14:textId="77777777" w:rsidR="002764E1" w:rsidRPr="00DC4A87" w:rsidRDefault="002764E1" w:rsidP="002764E1">
            <w:pPr>
              <w:rPr>
                <w:sz w:val="17"/>
                <w:szCs w:val="17"/>
              </w:rPr>
            </w:pPr>
            <w:r>
              <w:rPr>
                <w:sz w:val="17"/>
                <w:szCs w:val="17"/>
              </w:rPr>
              <w:t>Bridge / wrapper / registry-sync review</w:t>
            </w:r>
          </w:p>
        </w:tc>
      </w:tr>
      <w:tr w:rsidR="002764E1" w:rsidRPr="00DC4A87" w14:paraId="4878120C" w14:textId="77777777" w:rsidTr="002764E1">
        <w:trPr>
          <w:cantSplit/>
          <w:tblCellSpacing w:w="15" w:type="dxa"/>
        </w:trPr>
        <w:tc>
          <w:tcPr>
            <w:tcW w:w="0" w:type="auto"/>
            <w:vAlign w:val="center"/>
            <w:hideMark/>
          </w:tcPr>
          <w:p w14:paraId="54E2788B" w14:textId="77777777" w:rsidR="002764E1" w:rsidRPr="00DC4A87" w:rsidRDefault="002764E1" w:rsidP="002764E1">
            <w:pPr>
              <w:rPr>
                <w:sz w:val="17"/>
                <w:szCs w:val="17"/>
                <w:lang w:val="it-IT"/>
              </w:rPr>
            </w:pPr>
            <w:r>
              <w:rPr>
                <w:sz w:val="17"/>
                <w:szCs w:val="17"/>
                <w:lang w:val="it-IT"/>
              </w:rPr>
              <w:t>CLAIM-NDC-012</w:t>
            </w:r>
          </w:p>
        </w:tc>
        <w:tc>
          <w:tcPr>
            <w:tcW w:w="0" w:type="auto"/>
            <w:vAlign w:val="center"/>
            <w:hideMark/>
          </w:tcPr>
          <w:p w14:paraId="0F3741FE" w14:textId="77777777" w:rsidR="002764E1" w:rsidRPr="00DC4A87" w:rsidRDefault="002764E1" w:rsidP="002764E1">
            <w:pPr>
              <w:rPr>
                <w:sz w:val="17"/>
                <w:szCs w:val="17"/>
              </w:rPr>
            </w:pPr>
            <w:r>
              <w:rPr>
                <w:sz w:val="17"/>
                <w:szCs w:val="17"/>
              </w:rPr>
              <w:t>Duplicate-claim conditions shall trigger quarantine and adverse integrity review before any affected claim, PRU reference, RAP reference, token representation, registry entry, dashboard state, API response, custody record or settlement record may be used externally.</w:t>
            </w:r>
          </w:p>
        </w:tc>
        <w:tc>
          <w:tcPr>
            <w:tcW w:w="0" w:type="auto"/>
            <w:vAlign w:val="center"/>
            <w:hideMark/>
          </w:tcPr>
          <w:p w14:paraId="55EB6A6A" w14:textId="77777777" w:rsidR="002764E1" w:rsidRPr="00DC4A87" w:rsidRDefault="002764E1" w:rsidP="002764E1">
            <w:pPr>
              <w:rPr>
                <w:sz w:val="17"/>
                <w:szCs w:val="17"/>
                <w:lang w:val="it-IT"/>
              </w:rPr>
            </w:pPr>
            <w:r>
              <w:rPr>
                <w:sz w:val="17"/>
                <w:szCs w:val="17"/>
                <w:lang w:val="it-IT"/>
              </w:rPr>
              <w:t>MRV / technical / governance</w:t>
            </w:r>
          </w:p>
        </w:tc>
        <w:tc>
          <w:tcPr>
            <w:tcW w:w="0" w:type="auto"/>
            <w:vAlign w:val="center"/>
            <w:hideMark/>
          </w:tcPr>
          <w:p w14:paraId="435E46BD"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12CC9F86" w14:textId="77777777" w:rsidR="002764E1" w:rsidRPr="00DC4A87" w:rsidRDefault="002764E1" w:rsidP="002764E1">
            <w:pPr>
              <w:rPr>
                <w:sz w:val="17"/>
                <w:szCs w:val="17"/>
                <w:lang w:val="it-IT"/>
              </w:rPr>
            </w:pPr>
            <w:r>
              <w:rPr>
                <w:sz w:val="17"/>
                <w:szCs w:val="17"/>
                <w:lang w:val="it-IT"/>
              </w:rPr>
              <w:t>implementation-required</w:t>
            </w:r>
          </w:p>
        </w:tc>
        <w:tc>
          <w:tcPr>
            <w:tcW w:w="0" w:type="auto"/>
            <w:vAlign w:val="center"/>
            <w:hideMark/>
          </w:tcPr>
          <w:p w14:paraId="4F108982" w14:textId="77777777" w:rsidR="002764E1" w:rsidRPr="00DC4A87" w:rsidRDefault="002764E1" w:rsidP="002764E1">
            <w:pPr>
              <w:rPr>
                <w:sz w:val="17"/>
                <w:szCs w:val="17"/>
                <w:lang w:val="it-IT"/>
              </w:rPr>
            </w:pPr>
            <w:r>
              <w:rPr>
                <w:sz w:val="17"/>
                <w:szCs w:val="17"/>
                <w:lang w:val="it-IT"/>
              </w:rPr>
              <w:t>Quarantine procedure + adverse integrity record</w:t>
            </w:r>
          </w:p>
        </w:tc>
      </w:tr>
      <w:tr w:rsidR="002764E1" w:rsidRPr="00DC4A87" w14:paraId="3DC8492E" w14:textId="77777777" w:rsidTr="002764E1">
        <w:trPr>
          <w:cantSplit/>
          <w:tblCellSpacing w:w="15" w:type="dxa"/>
        </w:trPr>
        <w:tc>
          <w:tcPr>
            <w:tcW w:w="0" w:type="auto"/>
            <w:vAlign w:val="center"/>
            <w:hideMark/>
          </w:tcPr>
          <w:p w14:paraId="41593DB0" w14:textId="77777777" w:rsidR="002764E1" w:rsidRPr="00DC4A87" w:rsidRDefault="002764E1" w:rsidP="002764E1">
            <w:pPr>
              <w:rPr>
                <w:sz w:val="17"/>
                <w:szCs w:val="17"/>
                <w:lang w:val="it-IT"/>
              </w:rPr>
            </w:pPr>
            <w:r>
              <w:rPr>
                <w:sz w:val="17"/>
                <w:szCs w:val="17"/>
                <w:lang w:val="it-IT"/>
              </w:rPr>
              <w:t>CLAIM-NDC-013</w:t>
            </w:r>
          </w:p>
        </w:tc>
        <w:tc>
          <w:tcPr>
            <w:tcW w:w="0" w:type="auto"/>
            <w:vAlign w:val="center"/>
            <w:hideMark/>
          </w:tcPr>
          <w:p w14:paraId="17A04EEC" w14:textId="77777777" w:rsidR="002764E1" w:rsidRPr="00DC4A87" w:rsidRDefault="002764E1" w:rsidP="002764E1">
            <w:pPr>
              <w:rPr>
                <w:sz w:val="17"/>
                <w:szCs w:val="17"/>
              </w:rPr>
            </w:pPr>
            <w:r>
              <w:rPr>
                <w:sz w:val="17"/>
                <w:szCs w:val="17"/>
              </w:rPr>
              <w:t>No PRU, RAP, credit, certificate, token, credential, dashboard state, API state, registry entry, custody record, settlement record, bridge message or wrapped representation may be described as duplicate-proof, double-spend-resistant, settlement-ready, market-admissible or legally transferable unless the corresponding controls, reviews, governance decision and Claims Register status support that claim.</w:t>
            </w:r>
          </w:p>
        </w:tc>
        <w:tc>
          <w:tcPr>
            <w:tcW w:w="0" w:type="auto"/>
            <w:vAlign w:val="center"/>
            <w:hideMark/>
          </w:tcPr>
          <w:p w14:paraId="7C00803C" w14:textId="77777777" w:rsidR="002764E1" w:rsidRPr="00DC4A87" w:rsidRDefault="002764E1" w:rsidP="002764E1">
            <w:pPr>
              <w:rPr>
                <w:sz w:val="17"/>
                <w:szCs w:val="17"/>
                <w:lang w:val="it-IT"/>
              </w:rPr>
            </w:pPr>
            <w:r>
              <w:rPr>
                <w:sz w:val="17"/>
                <w:szCs w:val="17"/>
                <w:lang w:val="it-IT"/>
              </w:rPr>
              <w:t>technical / legal / market</w:t>
            </w:r>
          </w:p>
        </w:tc>
        <w:tc>
          <w:tcPr>
            <w:tcW w:w="0" w:type="auto"/>
            <w:vAlign w:val="center"/>
            <w:hideMark/>
          </w:tcPr>
          <w:p w14:paraId="3A446918" w14:textId="77777777" w:rsidR="002764E1" w:rsidRPr="00DC4A87" w:rsidRDefault="002764E1" w:rsidP="002764E1">
            <w:pPr>
              <w:rPr>
                <w:sz w:val="17"/>
                <w:szCs w:val="17"/>
                <w:lang w:val="it-IT"/>
              </w:rPr>
            </w:pPr>
            <w:r>
              <w:rPr>
                <w:sz w:val="17"/>
                <w:szCs w:val="17"/>
                <w:lang w:val="it-IT"/>
              </w:rPr>
              <w:t>accepted</w:t>
            </w:r>
          </w:p>
        </w:tc>
        <w:tc>
          <w:tcPr>
            <w:tcW w:w="0" w:type="auto"/>
            <w:vAlign w:val="center"/>
            <w:hideMark/>
          </w:tcPr>
          <w:p w14:paraId="6D809BC0" w14:textId="77777777" w:rsidR="002764E1" w:rsidRPr="00DC4A87" w:rsidRDefault="002764E1" w:rsidP="002764E1">
            <w:pPr>
              <w:rPr>
                <w:sz w:val="17"/>
                <w:szCs w:val="17"/>
                <w:lang w:val="it-IT"/>
              </w:rPr>
            </w:pPr>
            <w:r>
              <w:rPr>
                <w:sz w:val="17"/>
                <w:szCs w:val="17"/>
                <w:lang w:val="it-IT"/>
              </w:rPr>
              <w:t>admissible as boundary</w:t>
            </w:r>
          </w:p>
        </w:tc>
        <w:tc>
          <w:tcPr>
            <w:tcW w:w="0" w:type="auto"/>
            <w:vAlign w:val="center"/>
            <w:hideMark/>
          </w:tcPr>
          <w:p w14:paraId="79E41360" w14:textId="77777777" w:rsidR="002764E1" w:rsidRPr="00DC4A87" w:rsidRDefault="002764E1" w:rsidP="002764E1">
            <w:pPr>
              <w:rPr>
                <w:sz w:val="17"/>
                <w:szCs w:val="17"/>
              </w:rPr>
            </w:pPr>
            <w:r>
              <w:rPr>
                <w:sz w:val="17"/>
                <w:szCs w:val="17"/>
              </w:rPr>
              <w:t>Gate 4 controls + legal review + governance decision</w:t>
            </w:r>
          </w:p>
        </w:tc>
      </w:tr>
      <w:tr w:rsidR="002764E1" w:rsidRPr="00DC4A87" w14:paraId="6E93121F" w14:textId="77777777" w:rsidTr="002764E1">
        <w:trPr>
          <w:cantSplit/>
          <w:tblCellSpacing w:w="15" w:type="dxa"/>
        </w:trPr>
        <w:tc>
          <w:tcPr>
            <w:tcW w:w="0" w:type="auto"/>
            <w:vAlign w:val="center"/>
            <w:hideMark/>
          </w:tcPr>
          <w:p w14:paraId="47AC3490" w14:textId="77777777" w:rsidR="002764E1" w:rsidRPr="00DC4A87" w:rsidRDefault="002764E1" w:rsidP="002764E1">
            <w:pPr>
              <w:rPr>
                <w:sz w:val="17"/>
                <w:szCs w:val="17"/>
                <w:lang w:val="it-IT"/>
              </w:rPr>
            </w:pPr>
            <w:r>
              <w:rPr>
                <w:sz w:val="17"/>
                <w:szCs w:val="17"/>
                <w:lang w:val="it-IT"/>
              </w:rPr>
              <w:t>CLAIM-NDC-014</w:t>
            </w:r>
          </w:p>
        </w:tc>
        <w:tc>
          <w:tcPr>
            <w:tcW w:w="0" w:type="auto"/>
            <w:vAlign w:val="center"/>
            <w:hideMark/>
          </w:tcPr>
          <w:p w14:paraId="346963C3" w14:textId="77777777" w:rsidR="002764E1" w:rsidRPr="00DC4A87" w:rsidRDefault="002764E1" w:rsidP="002764E1">
            <w:pPr>
              <w:rPr>
                <w:sz w:val="17"/>
                <w:szCs w:val="17"/>
              </w:rPr>
            </w:pPr>
            <w:r>
              <w:rPr>
                <w:sz w:val="17"/>
                <w:szCs w:val="17"/>
              </w:rPr>
              <w:t>Cross-chain, bridge-facing, token-facing or settlement-facing readiness remains non-admitted until tested, security-reviewed, legally reviewed where applicable, red-teamed, versioned, governed and linked to Claims Register status.</w:t>
            </w:r>
          </w:p>
        </w:tc>
        <w:tc>
          <w:tcPr>
            <w:tcW w:w="0" w:type="auto"/>
            <w:vAlign w:val="center"/>
            <w:hideMark/>
          </w:tcPr>
          <w:p w14:paraId="4A24F573" w14:textId="77777777" w:rsidR="002764E1" w:rsidRPr="00DC4A87" w:rsidRDefault="002764E1" w:rsidP="002764E1">
            <w:pPr>
              <w:rPr>
                <w:sz w:val="17"/>
                <w:szCs w:val="17"/>
                <w:lang w:val="it-IT"/>
              </w:rPr>
            </w:pPr>
            <w:r>
              <w:rPr>
                <w:sz w:val="17"/>
                <w:szCs w:val="17"/>
                <w:lang w:val="it-IT"/>
              </w:rPr>
              <w:t>technical / implementation</w:t>
            </w:r>
          </w:p>
        </w:tc>
        <w:tc>
          <w:tcPr>
            <w:tcW w:w="0" w:type="auto"/>
            <w:vAlign w:val="center"/>
            <w:hideMark/>
          </w:tcPr>
          <w:p w14:paraId="06E90CCE" w14:textId="77777777" w:rsidR="002764E1" w:rsidRPr="00DC4A87" w:rsidRDefault="002764E1" w:rsidP="002764E1">
            <w:pPr>
              <w:rPr>
                <w:sz w:val="17"/>
                <w:szCs w:val="17"/>
                <w:lang w:val="it-IT"/>
              </w:rPr>
            </w:pPr>
            <w:r>
              <w:rPr>
                <w:sz w:val="17"/>
                <w:szCs w:val="17"/>
                <w:lang w:val="it-IT"/>
              </w:rPr>
              <w:t>pending implementation</w:t>
            </w:r>
          </w:p>
        </w:tc>
        <w:tc>
          <w:tcPr>
            <w:tcW w:w="0" w:type="auto"/>
            <w:vAlign w:val="center"/>
            <w:hideMark/>
          </w:tcPr>
          <w:p w14:paraId="359CEE03" w14:textId="77777777" w:rsidR="002764E1" w:rsidRPr="00DC4A87" w:rsidRDefault="002764E1" w:rsidP="002764E1">
            <w:pPr>
              <w:rPr>
                <w:sz w:val="17"/>
                <w:szCs w:val="17"/>
                <w:lang w:val="it-IT"/>
              </w:rPr>
            </w:pPr>
            <w:r>
              <w:rPr>
                <w:sz w:val="17"/>
                <w:szCs w:val="17"/>
                <w:lang w:val="it-IT"/>
              </w:rPr>
              <w:t>implementation-validation-required</w:t>
            </w:r>
          </w:p>
        </w:tc>
        <w:tc>
          <w:tcPr>
            <w:tcW w:w="0" w:type="auto"/>
            <w:vAlign w:val="center"/>
            <w:hideMark/>
          </w:tcPr>
          <w:p w14:paraId="6063C540" w14:textId="77777777" w:rsidR="002764E1" w:rsidRPr="00DC4A87" w:rsidRDefault="002764E1" w:rsidP="002764E1">
            <w:pPr>
              <w:rPr>
                <w:sz w:val="17"/>
                <w:szCs w:val="17"/>
              </w:rPr>
            </w:pPr>
            <w:r>
              <w:rPr>
                <w:sz w:val="17"/>
                <w:szCs w:val="17"/>
              </w:rPr>
              <w:t>Security review + red-team + governance admission</w:t>
            </w:r>
          </w:p>
        </w:tc>
      </w:tr>
      <w:tr w:rsidR="002764E1" w:rsidRPr="00DC4A87" w14:paraId="433EFFE9" w14:textId="77777777" w:rsidTr="002764E1">
        <w:trPr>
          <w:cantSplit/>
          <w:tblCellSpacing w:w="15" w:type="dxa"/>
        </w:trPr>
        <w:tc>
          <w:tcPr>
            <w:tcW w:w="0" w:type="auto"/>
            <w:vAlign w:val="center"/>
            <w:hideMark/>
          </w:tcPr>
          <w:p w14:paraId="1B2B225B" w14:textId="77777777" w:rsidR="002764E1" w:rsidRPr="00DC4A87" w:rsidRDefault="002764E1" w:rsidP="002764E1">
            <w:pPr>
              <w:rPr>
                <w:sz w:val="17"/>
                <w:szCs w:val="17"/>
                <w:lang w:val="it-IT"/>
              </w:rPr>
            </w:pPr>
            <w:r>
              <w:rPr>
                <w:sz w:val="17"/>
                <w:szCs w:val="17"/>
                <w:lang w:val="it-IT"/>
              </w:rPr>
              <w:t>CLAIM-NDC-015</w:t>
            </w:r>
          </w:p>
        </w:tc>
        <w:tc>
          <w:tcPr>
            <w:tcW w:w="0" w:type="auto"/>
            <w:vAlign w:val="center"/>
            <w:hideMark/>
          </w:tcPr>
          <w:p w14:paraId="60D1B088" w14:textId="77777777" w:rsidR="002764E1" w:rsidRPr="00DC4A87" w:rsidRDefault="002764E1" w:rsidP="002764E1">
            <w:pPr>
              <w:rPr>
                <w:sz w:val="17"/>
                <w:szCs w:val="17"/>
              </w:rPr>
            </w:pPr>
            <w:r>
              <w:rPr>
                <w:sz w:val="17"/>
                <w:szCs w:val="17"/>
              </w:rPr>
              <w:t>A specific interoperability pathway is safe for production use.</w:t>
            </w:r>
          </w:p>
        </w:tc>
        <w:tc>
          <w:tcPr>
            <w:tcW w:w="0" w:type="auto"/>
            <w:vAlign w:val="center"/>
            <w:hideMark/>
          </w:tcPr>
          <w:p w14:paraId="676E4970" w14:textId="77777777" w:rsidR="002764E1" w:rsidRPr="00DC4A87" w:rsidRDefault="002764E1" w:rsidP="002764E1">
            <w:pPr>
              <w:rPr>
                <w:sz w:val="17"/>
                <w:szCs w:val="17"/>
                <w:lang w:val="it-IT"/>
              </w:rPr>
            </w:pPr>
            <w:r>
              <w:rPr>
                <w:sz w:val="17"/>
                <w:szCs w:val="17"/>
                <w:lang w:val="it-IT"/>
              </w:rPr>
              <w:t>technical / implementation</w:t>
            </w:r>
          </w:p>
        </w:tc>
        <w:tc>
          <w:tcPr>
            <w:tcW w:w="0" w:type="auto"/>
            <w:vAlign w:val="center"/>
            <w:hideMark/>
          </w:tcPr>
          <w:p w14:paraId="0D044D72" w14:textId="77777777" w:rsidR="002764E1" w:rsidRPr="00DC4A87" w:rsidRDefault="002764E1" w:rsidP="002764E1">
            <w:pPr>
              <w:rPr>
                <w:sz w:val="17"/>
                <w:szCs w:val="17"/>
              </w:rPr>
            </w:pPr>
            <w:r>
              <w:rPr>
                <w:sz w:val="17"/>
                <w:szCs w:val="17"/>
              </w:rPr>
              <w:t>pathway-specific; pending evidence until documented</w:t>
            </w:r>
          </w:p>
        </w:tc>
        <w:tc>
          <w:tcPr>
            <w:tcW w:w="0" w:type="auto"/>
            <w:vAlign w:val="center"/>
            <w:hideMark/>
          </w:tcPr>
          <w:p w14:paraId="791BB646" w14:textId="77777777" w:rsidR="002764E1" w:rsidRPr="00DC4A87" w:rsidRDefault="002764E1" w:rsidP="002764E1">
            <w:pPr>
              <w:rPr>
                <w:sz w:val="17"/>
                <w:szCs w:val="17"/>
                <w:lang w:val="it-IT"/>
              </w:rPr>
            </w:pPr>
            <w:r>
              <w:rPr>
                <w:sz w:val="17"/>
                <w:szCs w:val="17"/>
                <w:lang w:val="it-IT"/>
              </w:rPr>
              <w:t>implementation-validation-required</w:t>
            </w:r>
          </w:p>
        </w:tc>
        <w:tc>
          <w:tcPr>
            <w:tcW w:w="0" w:type="auto"/>
            <w:vAlign w:val="center"/>
            <w:hideMark/>
          </w:tcPr>
          <w:p w14:paraId="372C8D8C" w14:textId="77777777" w:rsidR="002764E1" w:rsidRPr="00DC4A87" w:rsidRDefault="002764E1" w:rsidP="002764E1">
            <w:pPr>
              <w:rPr>
                <w:sz w:val="17"/>
                <w:szCs w:val="17"/>
              </w:rPr>
            </w:pPr>
            <w:r>
              <w:rPr>
                <w:sz w:val="17"/>
                <w:szCs w:val="17"/>
              </w:rPr>
              <w:t>Threat model + tests + red-team + legal review where applicable</w:t>
            </w:r>
          </w:p>
        </w:tc>
      </w:tr>
      <w:tr w:rsidR="002764E1" w:rsidRPr="00DC4A87" w14:paraId="6497FFFA" w14:textId="77777777" w:rsidTr="002764E1">
        <w:trPr>
          <w:cantSplit/>
          <w:tblCellSpacing w:w="15" w:type="dxa"/>
        </w:trPr>
        <w:tc>
          <w:tcPr>
            <w:tcW w:w="0" w:type="auto"/>
            <w:vAlign w:val="center"/>
            <w:hideMark/>
          </w:tcPr>
          <w:p w14:paraId="62EC757E" w14:textId="77777777" w:rsidR="002764E1" w:rsidRPr="00DC4A87" w:rsidRDefault="002764E1" w:rsidP="002764E1">
            <w:pPr>
              <w:rPr>
                <w:sz w:val="17"/>
                <w:szCs w:val="17"/>
                <w:lang w:val="it-IT"/>
              </w:rPr>
            </w:pPr>
            <w:r>
              <w:rPr>
                <w:sz w:val="17"/>
                <w:szCs w:val="17"/>
                <w:lang w:val="it-IT"/>
              </w:rPr>
              <w:t>CLAIM-NDC-016</w:t>
            </w:r>
          </w:p>
        </w:tc>
        <w:tc>
          <w:tcPr>
            <w:tcW w:w="0" w:type="auto"/>
            <w:vAlign w:val="center"/>
            <w:hideMark/>
          </w:tcPr>
          <w:p w14:paraId="24645989" w14:textId="77777777" w:rsidR="002764E1" w:rsidRPr="00DC4A87" w:rsidRDefault="002764E1" w:rsidP="002764E1">
            <w:pPr>
              <w:rPr>
                <w:sz w:val="17"/>
                <w:szCs w:val="17"/>
              </w:rPr>
            </w:pPr>
            <w:r>
              <w:rPr>
                <w:sz w:val="17"/>
                <w:szCs w:val="17"/>
              </w:rPr>
              <w:t>A specific token, bridge, wrapped representation, custody rail, settlement rail or registry-sync pathway is legally transferable or market-admissible.</w:t>
            </w:r>
          </w:p>
        </w:tc>
        <w:tc>
          <w:tcPr>
            <w:tcW w:w="0" w:type="auto"/>
            <w:vAlign w:val="center"/>
            <w:hideMark/>
          </w:tcPr>
          <w:p w14:paraId="38CBB2CA" w14:textId="77777777" w:rsidR="002764E1" w:rsidRPr="00DC4A87" w:rsidRDefault="002764E1" w:rsidP="002764E1">
            <w:pPr>
              <w:rPr>
                <w:sz w:val="17"/>
                <w:szCs w:val="17"/>
                <w:lang w:val="it-IT"/>
              </w:rPr>
            </w:pPr>
            <w:r>
              <w:rPr>
                <w:sz w:val="17"/>
                <w:szCs w:val="17"/>
                <w:lang w:val="it-IT"/>
              </w:rPr>
              <w:t>legal / technical / market</w:t>
            </w:r>
          </w:p>
        </w:tc>
        <w:tc>
          <w:tcPr>
            <w:tcW w:w="0" w:type="auto"/>
            <w:vAlign w:val="center"/>
            <w:hideMark/>
          </w:tcPr>
          <w:p w14:paraId="7996B6F0" w14:textId="77777777" w:rsidR="002764E1" w:rsidRPr="00DC4A87" w:rsidRDefault="002764E1" w:rsidP="002764E1">
            <w:pPr>
              <w:rPr>
                <w:sz w:val="17"/>
                <w:szCs w:val="17"/>
              </w:rPr>
            </w:pPr>
            <w:r>
              <w:rPr>
                <w:sz w:val="17"/>
                <w:szCs w:val="17"/>
              </w:rPr>
              <w:t>pathway-specific; pending evidence until documented</w:t>
            </w:r>
          </w:p>
        </w:tc>
        <w:tc>
          <w:tcPr>
            <w:tcW w:w="0" w:type="auto"/>
            <w:vAlign w:val="center"/>
            <w:hideMark/>
          </w:tcPr>
          <w:p w14:paraId="25F500F0" w14:textId="77777777" w:rsidR="002764E1" w:rsidRPr="00DC4A87" w:rsidRDefault="002764E1" w:rsidP="002764E1">
            <w:pPr>
              <w:rPr>
                <w:sz w:val="17"/>
                <w:szCs w:val="17"/>
                <w:lang w:val="it-IT"/>
              </w:rPr>
            </w:pPr>
            <w:r>
              <w:rPr>
                <w:sz w:val="17"/>
                <w:szCs w:val="17"/>
                <w:lang w:val="it-IT"/>
              </w:rPr>
              <w:t>legal-and-implementation-required</w:t>
            </w:r>
          </w:p>
        </w:tc>
        <w:tc>
          <w:tcPr>
            <w:tcW w:w="0" w:type="auto"/>
            <w:vAlign w:val="center"/>
            <w:hideMark/>
          </w:tcPr>
          <w:p w14:paraId="4331B275" w14:textId="77777777" w:rsidR="002764E1" w:rsidRPr="00DC4A87" w:rsidRDefault="002764E1" w:rsidP="002764E1">
            <w:pPr>
              <w:rPr>
                <w:sz w:val="17"/>
                <w:szCs w:val="17"/>
              </w:rPr>
            </w:pPr>
            <w:r>
              <w:rPr>
                <w:sz w:val="17"/>
                <w:szCs w:val="17"/>
              </w:rPr>
              <w:t>Legal review + threat model + Claims Register update</w:t>
            </w:r>
          </w:p>
        </w:tc>
      </w:tr>
    </w:tbl>
    <w:p w14:paraId="364412FB" w14:textId="77777777" w:rsidR="002764E1" w:rsidRPr="002764E1" w:rsidRDefault="002764E1" w:rsidP="002A6BF4"/>
    <w:p w14:paraId="432287DD" w14:textId="77777777" w:rsidR="001E42FF" w:rsidRPr="001E42FF" w:rsidRDefault="001E42FF" w:rsidP="001E42FF">
      <w:pPr>
        <w:rPr>
          <w:b/>
          <w:bCs/>
        </w:rPr>
      </w:pPr>
      <w:r>
        <w:rPr>
          <w:b/>
          <w:bCs/>
        </w:rPr>
        <w:lastRenderedPageBreak/>
        <w:t>Gate 5 — Runtime Verification and Release Safety Claim Seeds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26"/>
        <w:gridCol w:w="3504"/>
        <w:gridCol w:w="1276"/>
        <w:gridCol w:w="1150"/>
        <w:gridCol w:w="1283"/>
        <w:gridCol w:w="1689"/>
      </w:tblGrid>
      <w:tr w:rsidR="001E42FF" w:rsidRPr="00DC4A87" w14:paraId="65F724F1" w14:textId="77777777" w:rsidTr="001E42FF">
        <w:trPr>
          <w:cantSplit/>
          <w:tblHeader/>
          <w:tblCellSpacing w:w="15" w:type="dxa"/>
        </w:trPr>
        <w:tc>
          <w:tcPr>
            <w:tcW w:w="0" w:type="auto"/>
            <w:vAlign w:val="center"/>
            <w:hideMark/>
          </w:tcPr>
          <w:p w14:paraId="1EC2FABC" w14:textId="77777777" w:rsidR="001E42FF" w:rsidRPr="00DC4A87" w:rsidRDefault="001E42FF" w:rsidP="001E42FF">
            <w:pPr>
              <w:rPr>
                <w:b/>
                <w:bCs/>
                <w:sz w:val="17"/>
                <w:szCs w:val="17"/>
                <w:lang w:val="it-IT"/>
              </w:rPr>
            </w:pPr>
            <w:r>
              <w:rPr>
                <w:b/>
                <w:bCs/>
                <w:sz w:val="17"/>
                <w:szCs w:val="17"/>
                <w:lang w:val="it-IT"/>
              </w:rPr>
              <w:t>claim_id</w:t>
            </w:r>
          </w:p>
        </w:tc>
        <w:tc>
          <w:tcPr>
            <w:tcW w:w="0" w:type="auto"/>
            <w:vAlign w:val="center"/>
            <w:hideMark/>
          </w:tcPr>
          <w:p w14:paraId="3919C2C8" w14:textId="77777777" w:rsidR="001E42FF" w:rsidRPr="00DC4A87" w:rsidRDefault="001E42FF" w:rsidP="001E42FF">
            <w:pPr>
              <w:rPr>
                <w:b/>
                <w:bCs/>
                <w:sz w:val="17"/>
                <w:szCs w:val="17"/>
                <w:lang w:val="it-IT"/>
              </w:rPr>
            </w:pPr>
            <w:r>
              <w:rPr>
                <w:b/>
                <w:bCs/>
                <w:sz w:val="17"/>
                <w:szCs w:val="17"/>
                <w:lang w:val="it-IT"/>
              </w:rPr>
              <w:t>Claim</w:t>
            </w:r>
          </w:p>
        </w:tc>
        <w:tc>
          <w:tcPr>
            <w:tcW w:w="0" w:type="auto"/>
            <w:vAlign w:val="center"/>
            <w:hideMark/>
          </w:tcPr>
          <w:p w14:paraId="2C524D3F" w14:textId="77777777" w:rsidR="001E42FF" w:rsidRPr="00DC4A87" w:rsidRDefault="001E42FF" w:rsidP="001E42FF">
            <w:pPr>
              <w:rPr>
                <w:b/>
                <w:bCs/>
                <w:sz w:val="17"/>
                <w:szCs w:val="17"/>
                <w:lang w:val="it-IT"/>
              </w:rPr>
            </w:pPr>
            <w:r>
              <w:rPr>
                <w:b/>
                <w:bCs/>
                <w:sz w:val="17"/>
                <w:szCs w:val="17"/>
                <w:lang w:val="it-IT"/>
              </w:rPr>
              <w:t>Type</w:t>
            </w:r>
          </w:p>
        </w:tc>
        <w:tc>
          <w:tcPr>
            <w:tcW w:w="0" w:type="auto"/>
            <w:vAlign w:val="center"/>
            <w:hideMark/>
          </w:tcPr>
          <w:p w14:paraId="6C6A3483" w14:textId="77777777" w:rsidR="001E42FF" w:rsidRPr="00DC4A87" w:rsidRDefault="001E42FF" w:rsidP="001E42FF">
            <w:pPr>
              <w:rPr>
                <w:b/>
                <w:bCs/>
                <w:sz w:val="17"/>
                <w:szCs w:val="17"/>
                <w:lang w:val="it-IT"/>
              </w:rPr>
            </w:pPr>
            <w:r>
              <w:rPr>
                <w:b/>
                <w:bCs/>
                <w:sz w:val="17"/>
                <w:szCs w:val="17"/>
                <w:lang w:val="it-IT"/>
              </w:rPr>
              <w:t>Status</w:t>
            </w:r>
          </w:p>
        </w:tc>
        <w:tc>
          <w:tcPr>
            <w:tcW w:w="0" w:type="auto"/>
            <w:vAlign w:val="center"/>
            <w:hideMark/>
          </w:tcPr>
          <w:p w14:paraId="416D827F" w14:textId="77777777" w:rsidR="001E42FF" w:rsidRPr="00DC4A87" w:rsidRDefault="001E42FF" w:rsidP="001E42FF">
            <w:pPr>
              <w:rPr>
                <w:b/>
                <w:bCs/>
                <w:sz w:val="17"/>
                <w:szCs w:val="17"/>
                <w:lang w:val="it-IT"/>
              </w:rPr>
            </w:pPr>
            <w:r>
              <w:rPr>
                <w:b/>
                <w:bCs/>
                <w:sz w:val="17"/>
                <w:szCs w:val="17"/>
                <w:lang w:val="it-IT"/>
              </w:rPr>
              <w:t>Admissibility</w:t>
            </w:r>
          </w:p>
        </w:tc>
        <w:tc>
          <w:tcPr>
            <w:tcW w:w="0" w:type="auto"/>
            <w:vAlign w:val="center"/>
            <w:hideMark/>
          </w:tcPr>
          <w:p w14:paraId="2134142F" w14:textId="77777777" w:rsidR="001E42FF" w:rsidRPr="00DC4A87" w:rsidRDefault="001E42FF" w:rsidP="001E42FF">
            <w:pPr>
              <w:rPr>
                <w:b/>
                <w:bCs/>
                <w:sz w:val="17"/>
                <w:szCs w:val="17"/>
                <w:lang w:val="it-IT"/>
              </w:rPr>
            </w:pPr>
            <w:r>
              <w:rPr>
                <w:b/>
                <w:bCs/>
                <w:sz w:val="17"/>
                <w:szCs w:val="17"/>
                <w:lang w:val="it-IT"/>
              </w:rPr>
              <w:t>Required gate</w:t>
            </w:r>
          </w:p>
        </w:tc>
      </w:tr>
      <w:tr w:rsidR="001E42FF" w:rsidRPr="00DC4A87" w14:paraId="3E27A555" w14:textId="77777777" w:rsidTr="001E42FF">
        <w:trPr>
          <w:cantSplit/>
          <w:tblCellSpacing w:w="15" w:type="dxa"/>
        </w:trPr>
        <w:tc>
          <w:tcPr>
            <w:tcW w:w="0" w:type="auto"/>
            <w:vAlign w:val="center"/>
            <w:hideMark/>
          </w:tcPr>
          <w:p w14:paraId="55511188" w14:textId="77777777" w:rsidR="001E42FF" w:rsidRPr="00DC4A87" w:rsidRDefault="001E42FF" w:rsidP="001E42FF">
            <w:pPr>
              <w:rPr>
                <w:sz w:val="17"/>
                <w:szCs w:val="17"/>
                <w:lang w:val="it-IT"/>
              </w:rPr>
            </w:pPr>
            <w:r>
              <w:rPr>
                <w:sz w:val="17"/>
                <w:szCs w:val="17"/>
                <w:lang w:val="it-IT"/>
              </w:rPr>
              <w:t>CLAIM-RT-001</w:t>
            </w:r>
          </w:p>
        </w:tc>
        <w:tc>
          <w:tcPr>
            <w:tcW w:w="0" w:type="auto"/>
            <w:vAlign w:val="center"/>
            <w:hideMark/>
          </w:tcPr>
          <w:p w14:paraId="221A8266" w14:textId="77777777" w:rsidR="001E42FF" w:rsidRPr="00DC4A87" w:rsidRDefault="001E42FF" w:rsidP="001E42FF">
            <w:pPr>
              <w:rPr>
                <w:sz w:val="17"/>
                <w:szCs w:val="17"/>
              </w:rPr>
            </w:pPr>
            <w:r>
              <w:rPr>
                <w:sz w:val="17"/>
                <w:szCs w:val="17"/>
              </w:rPr>
              <w:t>Runtime implementation is a controlled admissibility layer, not proof of ecological, legal, financial, integrity or market validity.</w:t>
            </w:r>
          </w:p>
        </w:tc>
        <w:tc>
          <w:tcPr>
            <w:tcW w:w="0" w:type="auto"/>
            <w:vAlign w:val="center"/>
            <w:hideMark/>
          </w:tcPr>
          <w:p w14:paraId="6E093D6C" w14:textId="77777777" w:rsidR="001E42FF" w:rsidRPr="00DC4A87" w:rsidRDefault="001E42FF" w:rsidP="001E42FF">
            <w:pPr>
              <w:rPr>
                <w:sz w:val="17"/>
                <w:szCs w:val="17"/>
                <w:lang w:val="it-IT"/>
              </w:rPr>
            </w:pPr>
            <w:r>
              <w:rPr>
                <w:sz w:val="17"/>
                <w:szCs w:val="17"/>
                <w:lang w:val="it-IT"/>
              </w:rPr>
              <w:t>technical / governance</w:t>
            </w:r>
          </w:p>
        </w:tc>
        <w:tc>
          <w:tcPr>
            <w:tcW w:w="0" w:type="auto"/>
            <w:vAlign w:val="center"/>
            <w:hideMark/>
          </w:tcPr>
          <w:p w14:paraId="7386452D"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0118D3C0" w14:textId="77777777" w:rsidR="001E42FF" w:rsidRPr="00DC4A87" w:rsidRDefault="001E42FF" w:rsidP="001E42FF">
            <w:pPr>
              <w:rPr>
                <w:sz w:val="17"/>
                <w:szCs w:val="17"/>
                <w:lang w:val="it-IT"/>
              </w:rPr>
            </w:pPr>
            <w:r>
              <w:rPr>
                <w:sz w:val="17"/>
                <w:szCs w:val="17"/>
                <w:lang w:val="it-IT"/>
              </w:rPr>
              <w:t>admissible as boundary</w:t>
            </w:r>
          </w:p>
        </w:tc>
        <w:tc>
          <w:tcPr>
            <w:tcW w:w="0" w:type="auto"/>
            <w:vAlign w:val="center"/>
            <w:hideMark/>
          </w:tcPr>
          <w:p w14:paraId="30801EBA" w14:textId="77777777" w:rsidR="001E42FF" w:rsidRPr="00DC4A87" w:rsidRDefault="001E42FF" w:rsidP="001E42FF">
            <w:pPr>
              <w:rPr>
                <w:sz w:val="17"/>
                <w:szCs w:val="17"/>
              </w:rPr>
            </w:pPr>
            <w:r>
              <w:rPr>
                <w:sz w:val="17"/>
                <w:szCs w:val="17"/>
              </w:rPr>
              <w:t>Runtime Verification and Release Safety Boundary</w:t>
            </w:r>
          </w:p>
        </w:tc>
      </w:tr>
      <w:tr w:rsidR="001E42FF" w:rsidRPr="00DC4A87" w14:paraId="2A6931E4" w14:textId="77777777" w:rsidTr="001E42FF">
        <w:trPr>
          <w:cantSplit/>
          <w:tblCellSpacing w:w="15" w:type="dxa"/>
        </w:trPr>
        <w:tc>
          <w:tcPr>
            <w:tcW w:w="0" w:type="auto"/>
            <w:vAlign w:val="center"/>
            <w:hideMark/>
          </w:tcPr>
          <w:p w14:paraId="11FE721B" w14:textId="77777777" w:rsidR="001E42FF" w:rsidRPr="00DC4A87" w:rsidRDefault="001E42FF" w:rsidP="001E42FF">
            <w:pPr>
              <w:rPr>
                <w:sz w:val="17"/>
                <w:szCs w:val="17"/>
                <w:lang w:val="it-IT"/>
              </w:rPr>
            </w:pPr>
            <w:r>
              <w:rPr>
                <w:sz w:val="17"/>
                <w:szCs w:val="17"/>
                <w:lang w:val="it-IT"/>
              </w:rPr>
              <w:t>CLAIM-RT-002</w:t>
            </w:r>
          </w:p>
        </w:tc>
        <w:tc>
          <w:tcPr>
            <w:tcW w:w="0" w:type="auto"/>
            <w:vAlign w:val="center"/>
            <w:hideMark/>
          </w:tcPr>
          <w:p w14:paraId="696C24DD" w14:textId="77777777" w:rsidR="001E42FF" w:rsidRPr="00DC4A87" w:rsidRDefault="001E42FF" w:rsidP="001E42FF">
            <w:pPr>
              <w:rPr>
                <w:sz w:val="17"/>
                <w:szCs w:val="17"/>
              </w:rPr>
            </w:pPr>
            <w:r>
              <w:rPr>
                <w:sz w:val="17"/>
                <w:szCs w:val="17"/>
              </w:rPr>
              <w:t>A zome, schema, dashboard, API endpoint, AI module, offline sync process, bridge connector, registry connector, data pipeline, VPS deployment, repository release or software build does not become institutionally admissible merely because it exists, compiles, runs locally or appears functional.</w:t>
            </w:r>
          </w:p>
        </w:tc>
        <w:tc>
          <w:tcPr>
            <w:tcW w:w="0" w:type="auto"/>
            <w:vAlign w:val="center"/>
            <w:hideMark/>
          </w:tcPr>
          <w:p w14:paraId="74CF0ED2" w14:textId="77777777" w:rsidR="001E42FF" w:rsidRPr="00DC4A87" w:rsidRDefault="001E42FF" w:rsidP="001E42FF">
            <w:pPr>
              <w:rPr>
                <w:sz w:val="17"/>
                <w:szCs w:val="17"/>
                <w:lang w:val="it-IT"/>
              </w:rPr>
            </w:pPr>
            <w:r>
              <w:rPr>
                <w:sz w:val="17"/>
                <w:szCs w:val="17"/>
                <w:lang w:val="it-IT"/>
              </w:rPr>
              <w:t>technical / implementation</w:t>
            </w:r>
          </w:p>
        </w:tc>
        <w:tc>
          <w:tcPr>
            <w:tcW w:w="0" w:type="auto"/>
            <w:vAlign w:val="center"/>
            <w:hideMark/>
          </w:tcPr>
          <w:p w14:paraId="467874A4"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161F9637" w14:textId="77777777" w:rsidR="001E42FF" w:rsidRPr="00DC4A87" w:rsidRDefault="001E42FF" w:rsidP="001E42FF">
            <w:pPr>
              <w:rPr>
                <w:sz w:val="17"/>
                <w:szCs w:val="17"/>
                <w:lang w:val="it-IT"/>
              </w:rPr>
            </w:pPr>
            <w:r>
              <w:rPr>
                <w:sz w:val="17"/>
                <w:szCs w:val="17"/>
                <w:lang w:val="it-IT"/>
              </w:rPr>
              <w:t>admissible as boundary</w:t>
            </w:r>
          </w:p>
        </w:tc>
        <w:tc>
          <w:tcPr>
            <w:tcW w:w="0" w:type="auto"/>
            <w:vAlign w:val="center"/>
            <w:hideMark/>
          </w:tcPr>
          <w:p w14:paraId="54D27F44" w14:textId="77777777" w:rsidR="001E42FF" w:rsidRPr="00DC4A87" w:rsidRDefault="001E42FF" w:rsidP="001E42FF">
            <w:pPr>
              <w:rPr>
                <w:sz w:val="17"/>
                <w:szCs w:val="17"/>
              </w:rPr>
            </w:pPr>
            <w:r>
              <w:rPr>
                <w:sz w:val="17"/>
                <w:szCs w:val="17"/>
              </w:rPr>
              <w:t>Runtime Verification and Release Safety Package</w:t>
            </w:r>
          </w:p>
        </w:tc>
      </w:tr>
      <w:tr w:rsidR="001E42FF" w:rsidRPr="00DC4A87" w14:paraId="5A449CC1" w14:textId="77777777" w:rsidTr="001E42FF">
        <w:trPr>
          <w:cantSplit/>
          <w:tblCellSpacing w:w="15" w:type="dxa"/>
        </w:trPr>
        <w:tc>
          <w:tcPr>
            <w:tcW w:w="0" w:type="auto"/>
            <w:vAlign w:val="center"/>
            <w:hideMark/>
          </w:tcPr>
          <w:p w14:paraId="20ABB7AB" w14:textId="77777777" w:rsidR="001E42FF" w:rsidRPr="00DC4A87" w:rsidRDefault="001E42FF" w:rsidP="001E42FF">
            <w:pPr>
              <w:rPr>
                <w:sz w:val="17"/>
                <w:szCs w:val="17"/>
                <w:lang w:val="it-IT"/>
              </w:rPr>
            </w:pPr>
            <w:r>
              <w:rPr>
                <w:sz w:val="17"/>
                <w:szCs w:val="17"/>
                <w:lang w:val="it-IT"/>
              </w:rPr>
              <w:t>CLAIM-RT-003</w:t>
            </w:r>
          </w:p>
        </w:tc>
        <w:tc>
          <w:tcPr>
            <w:tcW w:w="0" w:type="auto"/>
            <w:vAlign w:val="center"/>
            <w:hideMark/>
          </w:tcPr>
          <w:p w14:paraId="76B1EBAA" w14:textId="77777777" w:rsidR="001E42FF" w:rsidRPr="00DC4A87" w:rsidRDefault="001E42FF" w:rsidP="001E42FF">
            <w:pPr>
              <w:rPr>
                <w:sz w:val="17"/>
                <w:szCs w:val="17"/>
              </w:rPr>
            </w:pPr>
            <w:r>
              <w:rPr>
                <w:sz w:val="17"/>
                <w:szCs w:val="17"/>
              </w:rPr>
              <w:t>Runtime components may support observation, evidence lineage, governance workflows, data-room organization, PRU calculation and RAP reporting only within their admitted scope.</w:t>
            </w:r>
          </w:p>
        </w:tc>
        <w:tc>
          <w:tcPr>
            <w:tcW w:w="0" w:type="auto"/>
            <w:vAlign w:val="center"/>
            <w:hideMark/>
          </w:tcPr>
          <w:p w14:paraId="22AAE314" w14:textId="77777777" w:rsidR="001E42FF" w:rsidRPr="00DC4A87" w:rsidRDefault="001E42FF" w:rsidP="001E42FF">
            <w:pPr>
              <w:rPr>
                <w:sz w:val="17"/>
                <w:szCs w:val="17"/>
                <w:lang w:val="it-IT"/>
              </w:rPr>
            </w:pPr>
            <w:r>
              <w:rPr>
                <w:sz w:val="17"/>
                <w:szCs w:val="17"/>
                <w:lang w:val="it-IT"/>
              </w:rPr>
              <w:t>technical / operational</w:t>
            </w:r>
          </w:p>
        </w:tc>
        <w:tc>
          <w:tcPr>
            <w:tcW w:w="0" w:type="auto"/>
            <w:vAlign w:val="center"/>
            <w:hideMark/>
          </w:tcPr>
          <w:p w14:paraId="10D635BC"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04D81B02" w14:textId="77777777" w:rsidR="001E42FF" w:rsidRPr="00DC4A87" w:rsidRDefault="001E42FF" w:rsidP="001E42FF">
            <w:pPr>
              <w:rPr>
                <w:sz w:val="17"/>
                <w:szCs w:val="17"/>
                <w:lang w:val="it-IT"/>
              </w:rPr>
            </w:pPr>
            <w:r>
              <w:rPr>
                <w:sz w:val="17"/>
                <w:szCs w:val="17"/>
                <w:lang w:val="it-IT"/>
              </w:rPr>
              <w:t>conditionally admissible</w:t>
            </w:r>
          </w:p>
        </w:tc>
        <w:tc>
          <w:tcPr>
            <w:tcW w:w="0" w:type="auto"/>
            <w:vAlign w:val="center"/>
            <w:hideMark/>
          </w:tcPr>
          <w:p w14:paraId="7190C78F" w14:textId="77777777" w:rsidR="001E42FF" w:rsidRPr="00DC4A87" w:rsidRDefault="001E42FF" w:rsidP="001E42FF">
            <w:pPr>
              <w:rPr>
                <w:sz w:val="17"/>
                <w:szCs w:val="17"/>
                <w:lang w:val="it-IT"/>
              </w:rPr>
            </w:pPr>
            <w:r>
              <w:rPr>
                <w:sz w:val="17"/>
                <w:szCs w:val="17"/>
                <w:lang w:val="it-IT"/>
              </w:rPr>
              <w:t>Scope definition + release decision record</w:t>
            </w:r>
          </w:p>
        </w:tc>
      </w:tr>
      <w:tr w:rsidR="001E42FF" w:rsidRPr="00DC4A87" w14:paraId="290164E7" w14:textId="77777777" w:rsidTr="001E42FF">
        <w:trPr>
          <w:cantSplit/>
          <w:tblCellSpacing w:w="15" w:type="dxa"/>
        </w:trPr>
        <w:tc>
          <w:tcPr>
            <w:tcW w:w="0" w:type="auto"/>
            <w:vAlign w:val="center"/>
            <w:hideMark/>
          </w:tcPr>
          <w:p w14:paraId="153E6FDB" w14:textId="77777777" w:rsidR="001E42FF" w:rsidRPr="00DC4A87" w:rsidRDefault="001E42FF" w:rsidP="001E42FF">
            <w:pPr>
              <w:rPr>
                <w:sz w:val="17"/>
                <w:szCs w:val="17"/>
                <w:lang w:val="it-IT"/>
              </w:rPr>
            </w:pPr>
            <w:r>
              <w:rPr>
                <w:sz w:val="17"/>
                <w:szCs w:val="17"/>
                <w:lang w:val="it-IT"/>
              </w:rPr>
              <w:t>CLAIM-RT-004</w:t>
            </w:r>
          </w:p>
        </w:tc>
        <w:tc>
          <w:tcPr>
            <w:tcW w:w="0" w:type="auto"/>
            <w:vAlign w:val="center"/>
            <w:hideMark/>
          </w:tcPr>
          <w:p w14:paraId="1755F2F0" w14:textId="77777777" w:rsidR="001E42FF" w:rsidRPr="00DC4A87" w:rsidRDefault="001E42FF" w:rsidP="001E42FF">
            <w:pPr>
              <w:rPr>
                <w:sz w:val="17"/>
                <w:szCs w:val="17"/>
              </w:rPr>
            </w:pPr>
            <w:r>
              <w:rPr>
                <w:sz w:val="17"/>
                <w:szCs w:val="17"/>
              </w:rPr>
              <w:t>Runtime execution does not create ecological truth, legal rights, PRU value, RAP maturity, market demand, investor entitlement, governance authority, no-double-spending assurance or production safety by itself.</w:t>
            </w:r>
          </w:p>
        </w:tc>
        <w:tc>
          <w:tcPr>
            <w:tcW w:w="0" w:type="auto"/>
            <w:vAlign w:val="center"/>
            <w:hideMark/>
          </w:tcPr>
          <w:p w14:paraId="57559483" w14:textId="77777777" w:rsidR="001E42FF" w:rsidRPr="00DC4A87" w:rsidRDefault="001E42FF" w:rsidP="001E42FF">
            <w:pPr>
              <w:rPr>
                <w:sz w:val="17"/>
                <w:szCs w:val="17"/>
                <w:lang w:val="it-IT"/>
              </w:rPr>
            </w:pPr>
            <w:r>
              <w:rPr>
                <w:sz w:val="17"/>
                <w:szCs w:val="17"/>
                <w:lang w:val="it-IT"/>
              </w:rPr>
              <w:t>technical / legal / governance</w:t>
            </w:r>
          </w:p>
        </w:tc>
        <w:tc>
          <w:tcPr>
            <w:tcW w:w="0" w:type="auto"/>
            <w:vAlign w:val="center"/>
            <w:hideMark/>
          </w:tcPr>
          <w:p w14:paraId="092F4FB1"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7710F491" w14:textId="77777777" w:rsidR="001E42FF" w:rsidRPr="00DC4A87" w:rsidRDefault="001E42FF" w:rsidP="001E42FF">
            <w:pPr>
              <w:rPr>
                <w:sz w:val="17"/>
                <w:szCs w:val="17"/>
                <w:lang w:val="it-IT"/>
              </w:rPr>
            </w:pPr>
            <w:r>
              <w:rPr>
                <w:sz w:val="17"/>
                <w:szCs w:val="17"/>
                <w:lang w:val="it-IT"/>
              </w:rPr>
              <w:t>admissible as boundary</w:t>
            </w:r>
          </w:p>
        </w:tc>
        <w:tc>
          <w:tcPr>
            <w:tcW w:w="0" w:type="auto"/>
            <w:vAlign w:val="center"/>
            <w:hideMark/>
          </w:tcPr>
          <w:p w14:paraId="60835283" w14:textId="77777777" w:rsidR="001E42FF" w:rsidRPr="00DC4A87" w:rsidRDefault="001E42FF" w:rsidP="001E42FF">
            <w:pPr>
              <w:rPr>
                <w:sz w:val="17"/>
                <w:szCs w:val="17"/>
              </w:rPr>
            </w:pPr>
            <w:r>
              <w:rPr>
                <w:sz w:val="17"/>
                <w:szCs w:val="17"/>
              </w:rPr>
              <w:t>Runtime authority boundary + Claims Register status</w:t>
            </w:r>
          </w:p>
        </w:tc>
      </w:tr>
      <w:tr w:rsidR="001E42FF" w:rsidRPr="00DC4A87" w14:paraId="0475EF07" w14:textId="77777777" w:rsidTr="001E42FF">
        <w:trPr>
          <w:cantSplit/>
          <w:tblCellSpacing w:w="15" w:type="dxa"/>
        </w:trPr>
        <w:tc>
          <w:tcPr>
            <w:tcW w:w="0" w:type="auto"/>
            <w:vAlign w:val="center"/>
            <w:hideMark/>
          </w:tcPr>
          <w:p w14:paraId="3588A851" w14:textId="77777777" w:rsidR="001E42FF" w:rsidRPr="00DC4A87" w:rsidRDefault="001E42FF" w:rsidP="001E42FF">
            <w:pPr>
              <w:rPr>
                <w:sz w:val="17"/>
                <w:szCs w:val="17"/>
                <w:lang w:val="it-IT"/>
              </w:rPr>
            </w:pPr>
            <w:r>
              <w:rPr>
                <w:sz w:val="17"/>
                <w:szCs w:val="17"/>
                <w:lang w:val="it-IT"/>
              </w:rPr>
              <w:t>CLAIM-RT-005</w:t>
            </w:r>
          </w:p>
        </w:tc>
        <w:tc>
          <w:tcPr>
            <w:tcW w:w="0" w:type="auto"/>
            <w:vAlign w:val="center"/>
            <w:hideMark/>
          </w:tcPr>
          <w:p w14:paraId="56AE0052" w14:textId="77777777" w:rsidR="001E42FF" w:rsidRPr="00DC4A87" w:rsidRDefault="001E42FF" w:rsidP="001E42FF">
            <w:pPr>
              <w:rPr>
                <w:sz w:val="17"/>
                <w:szCs w:val="17"/>
              </w:rPr>
            </w:pPr>
            <w:r>
              <w:rPr>
                <w:sz w:val="17"/>
                <w:szCs w:val="17"/>
              </w:rPr>
              <w:t>Any production-facing or externally relied-upon Prometheus runtime component requires a Runtime Verification and Release Safety Package.</w:t>
            </w:r>
          </w:p>
        </w:tc>
        <w:tc>
          <w:tcPr>
            <w:tcW w:w="0" w:type="auto"/>
            <w:vAlign w:val="center"/>
            <w:hideMark/>
          </w:tcPr>
          <w:p w14:paraId="6C4F1BE8" w14:textId="77777777" w:rsidR="001E42FF" w:rsidRPr="00DC4A87" w:rsidRDefault="001E42FF" w:rsidP="001E42FF">
            <w:pPr>
              <w:rPr>
                <w:sz w:val="17"/>
                <w:szCs w:val="17"/>
                <w:lang w:val="it-IT"/>
              </w:rPr>
            </w:pPr>
            <w:r>
              <w:rPr>
                <w:sz w:val="17"/>
                <w:szCs w:val="17"/>
                <w:lang w:val="it-IT"/>
              </w:rPr>
              <w:t>technical / implementation</w:t>
            </w:r>
          </w:p>
        </w:tc>
        <w:tc>
          <w:tcPr>
            <w:tcW w:w="0" w:type="auto"/>
            <w:vAlign w:val="center"/>
            <w:hideMark/>
          </w:tcPr>
          <w:p w14:paraId="31EE967B"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290FC89F" w14:textId="77777777" w:rsidR="001E42FF" w:rsidRPr="00DC4A87" w:rsidRDefault="001E42FF" w:rsidP="001E42FF">
            <w:pPr>
              <w:rPr>
                <w:sz w:val="17"/>
                <w:szCs w:val="17"/>
                <w:lang w:val="it-IT"/>
              </w:rPr>
            </w:pPr>
            <w:r>
              <w:rPr>
                <w:sz w:val="17"/>
                <w:szCs w:val="17"/>
                <w:lang w:val="it-IT"/>
              </w:rPr>
              <w:t>implementation-required</w:t>
            </w:r>
          </w:p>
        </w:tc>
        <w:tc>
          <w:tcPr>
            <w:tcW w:w="0" w:type="auto"/>
            <w:vAlign w:val="center"/>
            <w:hideMark/>
          </w:tcPr>
          <w:p w14:paraId="5D9050BB" w14:textId="77777777" w:rsidR="001E42FF" w:rsidRPr="00DC4A87" w:rsidRDefault="001E42FF" w:rsidP="001E42FF">
            <w:pPr>
              <w:rPr>
                <w:sz w:val="17"/>
                <w:szCs w:val="17"/>
              </w:rPr>
            </w:pPr>
            <w:r>
              <w:rPr>
                <w:sz w:val="17"/>
                <w:szCs w:val="17"/>
              </w:rPr>
              <w:t>Runtime Verification and Release Safety Package</w:t>
            </w:r>
          </w:p>
        </w:tc>
      </w:tr>
      <w:tr w:rsidR="001E42FF" w:rsidRPr="00DC4A87" w14:paraId="46FE316B" w14:textId="77777777" w:rsidTr="001E42FF">
        <w:trPr>
          <w:cantSplit/>
          <w:tblCellSpacing w:w="15" w:type="dxa"/>
        </w:trPr>
        <w:tc>
          <w:tcPr>
            <w:tcW w:w="0" w:type="auto"/>
            <w:vAlign w:val="center"/>
            <w:hideMark/>
          </w:tcPr>
          <w:p w14:paraId="3B5F91E5" w14:textId="77777777" w:rsidR="001E42FF" w:rsidRPr="00DC4A87" w:rsidRDefault="001E42FF" w:rsidP="001E42FF">
            <w:pPr>
              <w:rPr>
                <w:sz w:val="17"/>
                <w:szCs w:val="17"/>
                <w:lang w:val="it-IT"/>
              </w:rPr>
            </w:pPr>
            <w:r>
              <w:rPr>
                <w:sz w:val="17"/>
                <w:szCs w:val="17"/>
                <w:lang w:val="it-IT"/>
              </w:rPr>
              <w:t>CLAIM-RT-006</w:t>
            </w:r>
          </w:p>
        </w:tc>
        <w:tc>
          <w:tcPr>
            <w:tcW w:w="0" w:type="auto"/>
            <w:vAlign w:val="center"/>
            <w:hideMark/>
          </w:tcPr>
          <w:p w14:paraId="5C6CDA6D" w14:textId="77777777" w:rsidR="001E42FF" w:rsidRPr="00DC4A87" w:rsidRDefault="001E42FF" w:rsidP="001E42FF">
            <w:pPr>
              <w:rPr>
                <w:sz w:val="17"/>
                <w:szCs w:val="17"/>
              </w:rPr>
            </w:pPr>
            <w:r>
              <w:rPr>
                <w:sz w:val="17"/>
                <w:szCs w:val="17"/>
              </w:rPr>
              <w:t>A runtime component affecting PRU calculation, RAP status, Claims Register status, data-room evidence, legal status, token representation, bridge logic, registry synchronization, custody, settlement, market-facing language or investor-facing reporting remains non-admitted until the relevant evidence, integrity, legal, market and governance gates support its use.</w:t>
            </w:r>
          </w:p>
        </w:tc>
        <w:tc>
          <w:tcPr>
            <w:tcW w:w="0" w:type="auto"/>
            <w:vAlign w:val="center"/>
            <w:hideMark/>
          </w:tcPr>
          <w:p w14:paraId="57047870" w14:textId="77777777" w:rsidR="001E42FF" w:rsidRPr="00DC4A87" w:rsidRDefault="001E42FF" w:rsidP="001E42FF">
            <w:pPr>
              <w:rPr>
                <w:sz w:val="17"/>
                <w:szCs w:val="17"/>
                <w:lang w:val="it-IT"/>
              </w:rPr>
            </w:pPr>
            <w:r>
              <w:rPr>
                <w:sz w:val="17"/>
                <w:szCs w:val="17"/>
                <w:lang w:val="it-IT"/>
              </w:rPr>
              <w:t>technical / governance / legal</w:t>
            </w:r>
          </w:p>
        </w:tc>
        <w:tc>
          <w:tcPr>
            <w:tcW w:w="0" w:type="auto"/>
            <w:vAlign w:val="center"/>
            <w:hideMark/>
          </w:tcPr>
          <w:p w14:paraId="618D4FA8"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0535BA40" w14:textId="77777777" w:rsidR="001E42FF" w:rsidRPr="00DC4A87" w:rsidRDefault="001E42FF" w:rsidP="001E42FF">
            <w:pPr>
              <w:rPr>
                <w:sz w:val="17"/>
                <w:szCs w:val="17"/>
                <w:lang w:val="it-IT"/>
              </w:rPr>
            </w:pPr>
            <w:r>
              <w:rPr>
                <w:sz w:val="17"/>
                <w:szCs w:val="17"/>
                <w:lang w:val="it-IT"/>
              </w:rPr>
              <w:t>implementation-required</w:t>
            </w:r>
          </w:p>
        </w:tc>
        <w:tc>
          <w:tcPr>
            <w:tcW w:w="0" w:type="auto"/>
            <w:vAlign w:val="center"/>
            <w:hideMark/>
          </w:tcPr>
          <w:p w14:paraId="7936D109" w14:textId="77777777" w:rsidR="001E42FF" w:rsidRPr="00DC4A87" w:rsidRDefault="001E42FF" w:rsidP="001E42FF">
            <w:pPr>
              <w:rPr>
                <w:sz w:val="17"/>
                <w:szCs w:val="17"/>
              </w:rPr>
            </w:pPr>
            <w:r>
              <w:rPr>
                <w:sz w:val="17"/>
                <w:szCs w:val="17"/>
              </w:rPr>
              <w:t>Cross-gate review + release decision record</w:t>
            </w:r>
          </w:p>
        </w:tc>
      </w:tr>
      <w:tr w:rsidR="001E42FF" w:rsidRPr="00DC4A87" w14:paraId="53FFFD3F" w14:textId="77777777" w:rsidTr="001E42FF">
        <w:trPr>
          <w:cantSplit/>
          <w:tblCellSpacing w:w="15" w:type="dxa"/>
        </w:trPr>
        <w:tc>
          <w:tcPr>
            <w:tcW w:w="0" w:type="auto"/>
            <w:vAlign w:val="center"/>
            <w:hideMark/>
          </w:tcPr>
          <w:p w14:paraId="20BAA61F" w14:textId="77777777" w:rsidR="001E42FF" w:rsidRPr="00DC4A87" w:rsidRDefault="001E42FF" w:rsidP="001E42FF">
            <w:pPr>
              <w:rPr>
                <w:sz w:val="17"/>
                <w:szCs w:val="17"/>
                <w:lang w:val="it-IT"/>
              </w:rPr>
            </w:pPr>
            <w:r>
              <w:rPr>
                <w:sz w:val="17"/>
                <w:szCs w:val="17"/>
                <w:lang w:val="it-IT"/>
              </w:rPr>
              <w:t>CLAIM-RT-007</w:t>
            </w:r>
          </w:p>
        </w:tc>
        <w:tc>
          <w:tcPr>
            <w:tcW w:w="0" w:type="auto"/>
            <w:vAlign w:val="center"/>
            <w:hideMark/>
          </w:tcPr>
          <w:p w14:paraId="3383BB58" w14:textId="77777777" w:rsidR="001E42FF" w:rsidRPr="00DC4A87" w:rsidRDefault="001E42FF" w:rsidP="001E42FF">
            <w:pPr>
              <w:rPr>
                <w:sz w:val="17"/>
                <w:szCs w:val="17"/>
              </w:rPr>
            </w:pPr>
            <w:r>
              <w:rPr>
                <w:sz w:val="17"/>
                <w:szCs w:val="17"/>
              </w:rPr>
              <w:t>Prometheus runtime status must distinguish design specification, prototype, sandbox build, internal test build, release candidate, production-admitted release and externally relied-upon release.</w:t>
            </w:r>
          </w:p>
        </w:tc>
        <w:tc>
          <w:tcPr>
            <w:tcW w:w="0" w:type="auto"/>
            <w:vAlign w:val="center"/>
            <w:hideMark/>
          </w:tcPr>
          <w:p w14:paraId="5FB6EEC4" w14:textId="77777777" w:rsidR="001E42FF" w:rsidRPr="00DC4A87" w:rsidRDefault="001E42FF" w:rsidP="001E42FF">
            <w:pPr>
              <w:rPr>
                <w:sz w:val="17"/>
                <w:szCs w:val="17"/>
                <w:lang w:val="it-IT"/>
              </w:rPr>
            </w:pPr>
            <w:r>
              <w:rPr>
                <w:sz w:val="17"/>
                <w:szCs w:val="17"/>
                <w:lang w:val="it-IT"/>
              </w:rPr>
              <w:t>technical / governance</w:t>
            </w:r>
          </w:p>
        </w:tc>
        <w:tc>
          <w:tcPr>
            <w:tcW w:w="0" w:type="auto"/>
            <w:vAlign w:val="center"/>
            <w:hideMark/>
          </w:tcPr>
          <w:p w14:paraId="07F2C034"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06C44D0E" w14:textId="77777777" w:rsidR="001E42FF" w:rsidRPr="00DC4A87" w:rsidRDefault="001E42FF" w:rsidP="001E42FF">
            <w:pPr>
              <w:rPr>
                <w:sz w:val="17"/>
                <w:szCs w:val="17"/>
                <w:lang w:val="it-IT"/>
              </w:rPr>
            </w:pPr>
            <w:r>
              <w:rPr>
                <w:sz w:val="17"/>
                <w:szCs w:val="17"/>
                <w:lang w:val="it-IT"/>
              </w:rPr>
              <w:t>admissible as boundary</w:t>
            </w:r>
          </w:p>
        </w:tc>
        <w:tc>
          <w:tcPr>
            <w:tcW w:w="0" w:type="auto"/>
            <w:vAlign w:val="center"/>
            <w:hideMark/>
          </w:tcPr>
          <w:p w14:paraId="33CCD479" w14:textId="77777777" w:rsidR="001E42FF" w:rsidRPr="00DC4A87" w:rsidRDefault="001E42FF" w:rsidP="001E42FF">
            <w:pPr>
              <w:rPr>
                <w:sz w:val="17"/>
                <w:szCs w:val="17"/>
                <w:lang w:val="it-IT"/>
              </w:rPr>
            </w:pPr>
            <w:r>
              <w:rPr>
                <w:sz w:val="17"/>
                <w:szCs w:val="17"/>
                <w:lang w:val="it-IT"/>
              </w:rPr>
              <w:t>Release-status ladder</w:t>
            </w:r>
          </w:p>
        </w:tc>
      </w:tr>
      <w:tr w:rsidR="001E42FF" w:rsidRPr="00DC4A87" w14:paraId="4CAA300D" w14:textId="77777777" w:rsidTr="001E42FF">
        <w:trPr>
          <w:cantSplit/>
          <w:tblCellSpacing w:w="15" w:type="dxa"/>
        </w:trPr>
        <w:tc>
          <w:tcPr>
            <w:tcW w:w="0" w:type="auto"/>
            <w:vAlign w:val="center"/>
            <w:hideMark/>
          </w:tcPr>
          <w:p w14:paraId="1EA34B2E" w14:textId="77777777" w:rsidR="001E42FF" w:rsidRPr="00DC4A87" w:rsidRDefault="001E42FF" w:rsidP="001E42FF">
            <w:pPr>
              <w:rPr>
                <w:sz w:val="17"/>
                <w:szCs w:val="17"/>
                <w:lang w:val="it-IT"/>
              </w:rPr>
            </w:pPr>
            <w:r>
              <w:rPr>
                <w:sz w:val="17"/>
                <w:szCs w:val="17"/>
                <w:lang w:val="it-IT"/>
              </w:rPr>
              <w:t>CLAIM-RT-008</w:t>
            </w:r>
          </w:p>
        </w:tc>
        <w:tc>
          <w:tcPr>
            <w:tcW w:w="0" w:type="auto"/>
            <w:vAlign w:val="center"/>
            <w:hideMark/>
          </w:tcPr>
          <w:p w14:paraId="7987EFC3" w14:textId="77777777" w:rsidR="001E42FF" w:rsidRPr="00DC4A87" w:rsidRDefault="001E42FF" w:rsidP="001E42FF">
            <w:pPr>
              <w:rPr>
                <w:sz w:val="17"/>
                <w:szCs w:val="17"/>
              </w:rPr>
            </w:pPr>
            <w:r>
              <w:rPr>
                <w:sz w:val="17"/>
                <w:szCs w:val="17"/>
              </w:rPr>
              <w:t>A dashboard is not a claim authority.</w:t>
            </w:r>
          </w:p>
        </w:tc>
        <w:tc>
          <w:tcPr>
            <w:tcW w:w="0" w:type="auto"/>
            <w:vAlign w:val="center"/>
            <w:hideMark/>
          </w:tcPr>
          <w:p w14:paraId="6F05F3B0" w14:textId="77777777" w:rsidR="001E42FF" w:rsidRPr="00DC4A87" w:rsidRDefault="001E42FF" w:rsidP="001E42FF">
            <w:pPr>
              <w:rPr>
                <w:sz w:val="17"/>
                <w:szCs w:val="17"/>
                <w:lang w:val="it-IT"/>
              </w:rPr>
            </w:pPr>
            <w:r>
              <w:rPr>
                <w:sz w:val="17"/>
                <w:szCs w:val="17"/>
                <w:lang w:val="it-IT"/>
              </w:rPr>
              <w:t>technical / governance</w:t>
            </w:r>
          </w:p>
        </w:tc>
        <w:tc>
          <w:tcPr>
            <w:tcW w:w="0" w:type="auto"/>
            <w:vAlign w:val="center"/>
            <w:hideMark/>
          </w:tcPr>
          <w:p w14:paraId="52629DD9"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2C4E71DD" w14:textId="77777777" w:rsidR="001E42FF" w:rsidRPr="00DC4A87" w:rsidRDefault="001E42FF" w:rsidP="001E42FF">
            <w:pPr>
              <w:rPr>
                <w:sz w:val="17"/>
                <w:szCs w:val="17"/>
                <w:lang w:val="it-IT"/>
              </w:rPr>
            </w:pPr>
            <w:r>
              <w:rPr>
                <w:sz w:val="17"/>
                <w:szCs w:val="17"/>
                <w:lang w:val="it-IT"/>
              </w:rPr>
              <w:t>admissible as boundary</w:t>
            </w:r>
          </w:p>
        </w:tc>
        <w:tc>
          <w:tcPr>
            <w:tcW w:w="0" w:type="auto"/>
            <w:vAlign w:val="center"/>
            <w:hideMark/>
          </w:tcPr>
          <w:p w14:paraId="5872F191" w14:textId="77777777" w:rsidR="001E42FF" w:rsidRPr="00DC4A87" w:rsidRDefault="001E42FF" w:rsidP="001E42FF">
            <w:pPr>
              <w:rPr>
                <w:sz w:val="17"/>
                <w:szCs w:val="17"/>
                <w:lang w:val="it-IT"/>
              </w:rPr>
            </w:pPr>
            <w:r>
              <w:rPr>
                <w:sz w:val="17"/>
                <w:szCs w:val="17"/>
                <w:lang w:val="it-IT"/>
              </w:rPr>
              <w:t>Dashboard claim-status control</w:t>
            </w:r>
          </w:p>
        </w:tc>
      </w:tr>
      <w:tr w:rsidR="001E42FF" w:rsidRPr="00DC4A87" w14:paraId="6C1DCB51" w14:textId="77777777" w:rsidTr="001E42FF">
        <w:trPr>
          <w:cantSplit/>
          <w:tblCellSpacing w:w="15" w:type="dxa"/>
        </w:trPr>
        <w:tc>
          <w:tcPr>
            <w:tcW w:w="0" w:type="auto"/>
            <w:vAlign w:val="center"/>
            <w:hideMark/>
          </w:tcPr>
          <w:p w14:paraId="38023D89" w14:textId="77777777" w:rsidR="001E42FF" w:rsidRPr="00DC4A87" w:rsidRDefault="001E42FF" w:rsidP="001E42FF">
            <w:pPr>
              <w:rPr>
                <w:sz w:val="17"/>
                <w:szCs w:val="17"/>
                <w:lang w:val="it-IT"/>
              </w:rPr>
            </w:pPr>
            <w:r>
              <w:rPr>
                <w:sz w:val="17"/>
                <w:szCs w:val="17"/>
                <w:lang w:val="it-IT"/>
              </w:rPr>
              <w:lastRenderedPageBreak/>
              <w:t>CLAIM-RT-009</w:t>
            </w:r>
          </w:p>
        </w:tc>
        <w:tc>
          <w:tcPr>
            <w:tcW w:w="0" w:type="auto"/>
            <w:vAlign w:val="center"/>
            <w:hideMark/>
          </w:tcPr>
          <w:p w14:paraId="48FF904E" w14:textId="77777777" w:rsidR="001E42FF" w:rsidRPr="00DC4A87" w:rsidRDefault="001E42FF" w:rsidP="001E42FF">
            <w:pPr>
              <w:rPr>
                <w:sz w:val="17"/>
                <w:szCs w:val="17"/>
              </w:rPr>
            </w:pPr>
            <w:r>
              <w:rPr>
                <w:sz w:val="17"/>
                <w:szCs w:val="17"/>
              </w:rPr>
              <w:t>An API response is not a legal opinion, market validation, PRU certification, RAP certification or production-readiness proof.</w:t>
            </w:r>
          </w:p>
        </w:tc>
        <w:tc>
          <w:tcPr>
            <w:tcW w:w="0" w:type="auto"/>
            <w:vAlign w:val="center"/>
            <w:hideMark/>
          </w:tcPr>
          <w:p w14:paraId="0F4FCA85" w14:textId="77777777" w:rsidR="001E42FF" w:rsidRPr="00DC4A87" w:rsidRDefault="001E42FF" w:rsidP="001E42FF">
            <w:pPr>
              <w:rPr>
                <w:sz w:val="17"/>
                <w:szCs w:val="17"/>
                <w:lang w:val="it-IT"/>
              </w:rPr>
            </w:pPr>
            <w:r>
              <w:rPr>
                <w:sz w:val="17"/>
                <w:szCs w:val="17"/>
                <w:lang w:val="it-IT"/>
              </w:rPr>
              <w:t>technical / legal / market</w:t>
            </w:r>
          </w:p>
        </w:tc>
        <w:tc>
          <w:tcPr>
            <w:tcW w:w="0" w:type="auto"/>
            <w:vAlign w:val="center"/>
            <w:hideMark/>
          </w:tcPr>
          <w:p w14:paraId="0318FD0D"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70B0A00E" w14:textId="77777777" w:rsidR="001E42FF" w:rsidRPr="00DC4A87" w:rsidRDefault="001E42FF" w:rsidP="001E42FF">
            <w:pPr>
              <w:rPr>
                <w:sz w:val="17"/>
                <w:szCs w:val="17"/>
                <w:lang w:val="it-IT"/>
              </w:rPr>
            </w:pPr>
            <w:r>
              <w:rPr>
                <w:sz w:val="17"/>
                <w:szCs w:val="17"/>
                <w:lang w:val="it-IT"/>
              </w:rPr>
              <w:t>admissible as boundary</w:t>
            </w:r>
          </w:p>
        </w:tc>
        <w:tc>
          <w:tcPr>
            <w:tcW w:w="0" w:type="auto"/>
            <w:vAlign w:val="center"/>
            <w:hideMark/>
          </w:tcPr>
          <w:p w14:paraId="42F92C1A" w14:textId="77777777" w:rsidR="001E42FF" w:rsidRPr="00DC4A87" w:rsidRDefault="001E42FF" w:rsidP="001E42FF">
            <w:pPr>
              <w:rPr>
                <w:sz w:val="17"/>
                <w:szCs w:val="17"/>
              </w:rPr>
            </w:pPr>
            <w:r>
              <w:rPr>
                <w:sz w:val="17"/>
                <w:szCs w:val="17"/>
              </w:rPr>
              <w:t>API boundary + Claims Register status</w:t>
            </w:r>
          </w:p>
        </w:tc>
      </w:tr>
      <w:tr w:rsidR="001E42FF" w:rsidRPr="00DC4A87" w14:paraId="79C69EEF" w14:textId="77777777" w:rsidTr="001E42FF">
        <w:trPr>
          <w:cantSplit/>
          <w:tblCellSpacing w:w="15" w:type="dxa"/>
        </w:trPr>
        <w:tc>
          <w:tcPr>
            <w:tcW w:w="0" w:type="auto"/>
            <w:vAlign w:val="center"/>
            <w:hideMark/>
          </w:tcPr>
          <w:p w14:paraId="4E0DD584" w14:textId="77777777" w:rsidR="001E42FF" w:rsidRPr="00DC4A87" w:rsidRDefault="001E42FF" w:rsidP="001E42FF">
            <w:pPr>
              <w:rPr>
                <w:sz w:val="17"/>
                <w:szCs w:val="17"/>
                <w:lang w:val="it-IT"/>
              </w:rPr>
            </w:pPr>
            <w:r>
              <w:rPr>
                <w:sz w:val="17"/>
                <w:szCs w:val="17"/>
                <w:lang w:val="it-IT"/>
              </w:rPr>
              <w:t>CLAIM-RT-010</w:t>
            </w:r>
          </w:p>
        </w:tc>
        <w:tc>
          <w:tcPr>
            <w:tcW w:w="0" w:type="auto"/>
            <w:vAlign w:val="center"/>
            <w:hideMark/>
          </w:tcPr>
          <w:p w14:paraId="03C502CC" w14:textId="77777777" w:rsidR="001E42FF" w:rsidRPr="00DC4A87" w:rsidRDefault="001E42FF" w:rsidP="001E42FF">
            <w:pPr>
              <w:rPr>
                <w:sz w:val="17"/>
                <w:szCs w:val="17"/>
              </w:rPr>
            </w:pPr>
            <w:r>
              <w:rPr>
                <w:sz w:val="17"/>
                <w:szCs w:val="17"/>
              </w:rPr>
              <w:t>A zome validation callback is not full-system assurance.</w:t>
            </w:r>
          </w:p>
        </w:tc>
        <w:tc>
          <w:tcPr>
            <w:tcW w:w="0" w:type="auto"/>
            <w:vAlign w:val="center"/>
            <w:hideMark/>
          </w:tcPr>
          <w:p w14:paraId="3808F76B" w14:textId="77777777" w:rsidR="001E42FF" w:rsidRPr="00DC4A87" w:rsidRDefault="001E42FF" w:rsidP="001E42FF">
            <w:pPr>
              <w:rPr>
                <w:sz w:val="17"/>
                <w:szCs w:val="17"/>
                <w:lang w:val="it-IT"/>
              </w:rPr>
            </w:pPr>
            <w:r>
              <w:rPr>
                <w:sz w:val="17"/>
                <w:szCs w:val="17"/>
                <w:lang w:val="it-IT"/>
              </w:rPr>
              <w:t>technical / security</w:t>
            </w:r>
          </w:p>
        </w:tc>
        <w:tc>
          <w:tcPr>
            <w:tcW w:w="0" w:type="auto"/>
            <w:vAlign w:val="center"/>
            <w:hideMark/>
          </w:tcPr>
          <w:p w14:paraId="4B089D43"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2485E191" w14:textId="77777777" w:rsidR="001E42FF" w:rsidRPr="00DC4A87" w:rsidRDefault="001E42FF" w:rsidP="001E42FF">
            <w:pPr>
              <w:rPr>
                <w:sz w:val="17"/>
                <w:szCs w:val="17"/>
                <w:lang w:val="it-IT"/>
              </w:rPr>
            </w:pPr>
            <w:r>
              <w:rPr>
                <w:sz w:val="17"/>
                <w:szCs w:val="17"/>
                <w:lang w:val="it-IT"/>
              </w:rPr>
              <w:t>admissible as boundary</w:t>
            </w:r>
          </w:p>
        </w:tc>
        <w:tc>
          <w:tcPr>
            <w:tcW w:w="0" w:type="auto"/>
            <w:vAlign w:val="center"/>
            <w:hideMark/>
          </w:tcPr>
          <w:p w14:paraId="3F2B436E" w14:textId="77777777" w:rsidR="001E42FF" w:rsidRPr="00DC4A87" w:rsidRDefault="001E42FF" w:rsidP="001E42FF">
            <w:pPr>
              <w:rPr>
                <w:sz w:val="17"/>
                <w:szCs w:val="17"/>
              </w:rPr>
            </w:pPr>
            <w:r>
              <w:rPr>
                <w:sz w:val="17"/>
                <w:szCs w:val="17"/>
              </w:rPr>
              <w:t>Test suite + security review + release decision record</w:t>
            </w:r>
          </w:p>
        </w:tc>
      </w:tr>
      <w:tr w:rsidR="001E42FF" w:rsidRPr="00DC4A87" w14:paraId="6C21E95A" w14:textId="77777777" w:rsidTr="001E42FF">
        <w:trPr>
          <w:cantSplit/>
          <w:tblCellSpacing w:w="15" w:type="dxa"/>
        </w:trPr>
        <w:tc>
          <w:tcPr>
            <w:tcW w:w="0" w:type="auto"/>
            <w:vAlign w:val="center"/>
            <w:hideMark/>
          </w:tcPr>
          <w:p w14:paraId="53CC3E12" w14:textId="77777777" w:rsidR="001E42FF" w:rsidRPr="00DC4A87" w:rsidRDefault="001E42FF" w:rsidP="001E42FF">
            <w:pPr>
              <w:rPr>
                <w:sz w:val="17"/>
                <w:szCs w:val="17"/>
                <w:lang w:val="it-IT"/>
              </w:rPr>
            </w:pPr>
            <w:r>
              <w:rPr>
                <w:sz w:val="17"/>
                <w:szCs w:val="17"/>
                <w:lang w:val="it-IT"/>
              </w:rPr>
              <w:t>CLAIM-RT-011</w:t>
            </w:r>
          </w:p>
        </w:tc>
        <w:tc>
          <w:tcPr>
            <w:tcW w:w="0" w:type="auto"/>
            <w:vAlign w:val="center"/>
            <w:hideMark/>
          </w:tcPr>
          <w:p w14:paraId="5D760D22" w14:textId="77777777" w:rsidR="001E42FF" w:rsidRPr="00DC4A87" w:rsidRDefault="001E42FF" w:rsidP="001E42FF">
            <w:pPr>
              <w:rPr>
                <w:sz w:val="17"/>
                <w:szCs w:val="17"/>
              </w:rPr>
            </w:pPr>
            <w:r>
              <w:rPr>
                <w:sz w:val="17"/>
                <w:szCs w:val="17"/>
              </w:rPr>
              <w:t>A successful local test is not operational resilience.</w:t>
            </w:r>
          </w:p>
        </w:tc>
        <w:tc>
          <w:tcPr>
            <w:tcW w:w="0" w:type="auto"/>
            <w:vAlign w:val="center"/>
            <w:hideMark/>
          </w:tcPr>
          <w:p w14:paraId="14E2ADF7" w14:textId="77777777" w:rsidR="001E42FF" w:rsidRPr="00DC4A87" w:rsidRDefault="001E42FF" w:rsidP="001E42FF">
            <w:pPr>
              <w:rPr>
                <w:sz w:val="17"/>
                <w:szCs w:val="17"/>
                <w:lang w:val="it-IT"/>
              </w:rPr>
            </w:pPr>
            <w:r>
              <w:rPr>
                <w:sz w:val="17"/>
                <w:szCs w:val="17"/>
                <w:lang w:val="it-IT"/>
              </w:rPr>
              <w:t>technical / resilience</w:t>
            </w:r>
          </w:p>
        </w:tc>
        <w:tc>
          <w:tcPr>
            <w:tcW w:w="0" w:type="auto"/>
            <w:vAlign w:val="center"/>
            <w:hideMark/>
          </w:tcPr>
          <w:p w14:paraId="5738A3B0"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32EC714D" w14:textId="77777777" w:rsidR="001E42FF" w:rsidRPr="00DC4A87" w:rsidRDefault="001E42FF" w:rsidP="001E42FF">
            <w:pPr>
              <w:rPr>
                <w:sz w:val="17"/>
                <w:szCs w:val="17"/>
                <w:lang w:val="it-IT"/>
              </w:rPr>
            </w:pPr>
            <w:r>
              <w:rPr>
                <w:sz w:val="17"/>
                <w:szCs w:val="17"/>
                <w:lang w:val="it-IT"/>
              </w:rPr>
              <w:t>admissible as boundary</w:t>
            </w:r>
          </w:p>
        </w:tc>
        <w:tc>
          <w:tcPr>
            <w:tcW w:w="0" w:type="auto"/>
            <w:vAlign w:val="center"/>
            <w:hideMark/>
          </w:tcPr>
          <w:p w14:paraId="33C37310" w14:textId="77777777" w:rsidR="001E42FF" w:rsidRPr="00DC4A87" w:rsidRDefault="001E42FF" w:rsidP="001E42FF">
            <w:pPr>
              <w:rPr>
                <w:sz w:val="17"/>
                <w:szCs w:val="17"/>
              </w:rPr>
            </w:pPr>
            <w:r>
              <w:rPr>
                <w:sz w:val="17"/>
                <w:szCs w:val="17"/>
              </w:rPr>
              <w:t>Offline recovery test + synchronization conflict test + incident-response procedure</w:t>
            </w:r>
          </w:p>
        </w:tc>
      </w:tr>
      <w:tr w:rsidR="001E42FF" w:rsidRPr="00DC4A87" w14:paraId="755E3F72" w14:textId="77777777" w:rsidTr="001E42FF">
        <w:trPr>
          <w:cantSplit/>
          <w:tblCellSpacing w:w="15" w:type="dxa"/>
        </w:trPr>
        <w:tc>
          <w:tcPr>
            <w:tcW w:w="0" w:type="auto"/>
            <w:vAlign w:val="center"/>
            <w:hideMark/>
          </w:tcPr>
          <w:p w14:paraId="6C0218E7" w14:textId="77777777" w:rsidR="001E42FF" w:rsidRPr="00DC4A87" w:rsidRDefault="001E42FF" w:rsidP="001E42FF">
            <w:pPr>
              <w:rPr>
                <w:sz w:val="17"/>
                <w:szCs w:val="17"/>
                <w:lang w:val="it-IT"/>
              </w:rPr>
            </w:pPr>
            <w:r>
              <w:rPr>
                <w:sz w:val="17"/>
                <w:szCs w:val="17"/>
                <w:lang w:val="it-IT"/>
              </w:rPr>
              <w:t>CLAIM-RT-012</w:t>
            </w:r>
          </w:p>
        </w:tc>
        <w:tc>
          <w:tcPr>
            <w:tcW w:w="0" w:type="auto"/>
            <w:vAlign w:val="center"/>
            <w:hideMark/>
          </w:tcPr>
          <w:p w14:paraId="278255D3" w14:textId="77777777" w:rsidR="001E42FF" w:rsidRPr="00DC4A87" w:rsidRDefault="001E42FF" w:rsidP="001E42FF">
            <w:pPr>
              <w:rPr>
                <w:sz w:val="17"/>
                <w:szCs w:val="17"/>
              </w:rPr>
            </w:pPr>
            <w:r>
              <w:rPr>
                <w:sz w:val="17"/>
                <w:szCs w:val="17"/>
              </w:rPr>
              <w:t>No runtime component may be described as production-ready, production-admitted, institutionally deployed, runtime-verified, security-reviewed, audit-ready, formally verified, fail-safe, tamper-proof, autonomous authority, dashboard-certified, API-certified, MRV-certified by runtime, PRU-certified by software, RAP-certified by software, legally admissible by code, market-ready by dashboard or token-ready by runtime unless the Runtime Verification and Release Safety Package, governance decision and Claims Register status support that claim.</w:t>
            </w:r>
          </w:p>
        </w:tc>
        <w:tc>
          <w:tcPr>
            <w:tcW w:w="0" w:type="auto"/>
            <w:vAlign w:val="center"/>
            <w:hideMark/>
          </w:tcPr>
          <w:p w14:paraId="4E233586" w14:textId="77777777" w:rsidR="001E42FF" w:rsidRPr="00DC4A87" w:rsidRDefault="001E42FF" w:rsidP="001E42FF">
            <w:pPr>
              <w:rPr>
                <w:sz w:val="17"/>
                <w:szCs w:val="17"/>
                <w:lang w:val="it-IT"/>
              </w:rPr>
            </w:pPr>
            <w:r>
              <w:rPr>
                <w:sz w:val="17"/>
                <w:szCs w:val="17"/>
                <w:lang w:val="it-IT"/>
              </w:rPr>
              <w:t>technical / governance / public claims</w:t>
            </w:r>
          </w:p>
        </w:tc>
        <w:tc>
          <w:tcPr>
            <w:tcW w:w="0" w:type="auto"/>
            <w:vAlign w:val="center"/>
            <w:hideMark/>
          </w:tcPr>
          <w:p w14:paraId="37C94686"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3FA34B49" w14:textId="77777777" w:rsidR="001E42FF" w:rsidRPr="00DC4A87" w:rsidRDefault="001E42FF" w:rsidP="001E42FF">
            <w:pPr>
              <w:rPr>
                <w:sz w:val="17"/>
                <w:szCs w:val="17"/>
                <w:lang w:val="it-IT"/>
              </w:rPr>
            </w:pPr>
            <w:r>
              <w:rPr>
                <w:sz w:val="17"/>
                <w:szCs w:val="17"/>
                <w:lang w:val="it-IT"/>
              </w:rPr>
              <w:t>admissible as boundary</w:t>
            </w:r>
          </w:p>
        </w:tc>
        <w:tc>
          <w:tcPr>
            <w:tcW w:w="0" w:type="auto"/>
            <w:vAlign w:val="center"/>
            <w:hideMark/>
          </w:tcPr>
          <w:p w14:paraId="768C09BB" w14:textId="77777777" w:rsidR="001E42FF" w:rsidRPr="00DC4A87" w:rsidRDefault="001E42FF" w:rsidP="001E42FF">
            <w:pPr>
              <w:rPr>
                <w:sz w:val="17"/>
                <w:szCs w:val="17"/>
                <w:lang w:val="it-IT"/>
              </w:rPr>
            </w:pPr>
            <w:r>
              <w:rPr>
                <w:sz w:val="17"/>
                <w:szCs w:val="17"/>
                <w:lang w:val="it-IT"/>
              </w:rPr>
              <w:t>Runtime package + governance decision + Claims Register update</w:t>
            </w:r>
          </w:p>
        </w:tc>
      </w:tr>
      <w:tr w:rsidR="001E42FF" w:rsidRPr="00DC4A87" w14:paraId="4649C755" w14:textId="77777777" w:rsidTr="001E42FF">
        <w:trPr>
          <w:cantSplit/>
          <w:tblCellSpacing w:w="15" w:type="dxa"/>
        </w:trPr>
        <w:tc>
          <w:tcPr>
            <w:tcW w:w="0" w:type="auto"/>
            <w:vAlign w:val="center"/>
            <w:hideMark/>
          </w:tcPr>
          <w:p w14:paraId="3BB4E3A3" w14:textId="77777777" w:rsidR="001E42FF" w:rsidRPr="00DC4A87" w:rsidRDefault="001E42FF" w:rsidP="001E42FF">
            <w:pPr>
              <w:rPr>
                <w:sz w:val="17"/>
                <w:szCs w:val="17"/>
                <w:lang w:val="it-IT"/>
              </w:rPr>
            </w:pPr>
            <w:r>
              <w:rPr>
                <w:sz w:val="17"/>
                <w:szCs w:val="17"/>
                <w:lang w:val="it-IT"/>
              </w:rPr>
              <w:t>CLAIM-RT-013</w:t>
            </w:r>
          </w:p>
        </w:tc>
        <w:tc>
          <w:tcPr>
            <w:tcW w:w="0" w:type="auto"/>
            <w:vAlign w:val="center"/>
            <w:hideMark/>
          </w:tcPr>
          <w:p w14:paraId="258DBB5C" w14:textId="77777777" w:rsidR="001E42FF" w:rsidRPr="00DC4A87" w:rsidRDefault="001E42FF" w:rsidP="001E42FF">
            <w:pPr>
              <w:rPr>
                <w:sz w:val="17"/>
                <w:szCs w:val="17"/>
              </w:rPr>
            </w:pPr>
            <w:r>
              <w:rPr>
                <w:sz w:val="17"/>
                <w:szCs w:val="17"/>
              </w:rPr>
              <w:t>Runtime admission is granted only when the component has been specified, tested, reviewed, versioned, released, monitored, governed, rollback-capable and linked to the relevant Claims Register status.</w:t>
            </w:r>
          </w:p>
        </w:tc>
        <w:tc>
          <w:tcPr>
            <w:tcW w:w="0" w:type="auto"/>
            <w:vAlign w:val="center"/>
            <w:hideMark/>
          </w:tcPr>
          <w:p w14:paraId="4959756A" w14:textId="77777777" w:rsidR="001E42FF" w:rsidRPr="00DC4A87" w:rsidRDefault="001E42FF" w:rsidP="001E42FF">
            <w:pPr>
              <w:rPr>
                <w:sz w:val="17"/>
                <w:szCs w:val="17"/>
                <w:lang w:val="it-IT"/>
              </w:rPr>
            </w:pPr>
            <w:r>
              <w:rPr>
                <w:sz w:val="17"/>
                <w:szCs w:val="17"/>
                <w:lang w:val="it-IT"/>
              </w:rPr>
              <w:t>technical / governance</w:t>
            </w:r>
          </w:p>
        </w:tc>
        <w:tc>
          <w:tcPr>
            <w:tcW w:w="0" w:type="auto"/>
            <w:vAlign w:val="center"/>
            <w:hideMark/>
          </w:tcPr>
          <w:p w14:paraId="07FA37CE"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253B9A93" w14:textId="77777777" w:rsidR="001E42FF" w:rsidRPr="00DC4A87" w:rsidRDefault="001E42FF" w:rsidP="001E42FF">
            <w:pPr>
              <w:rPr>
                <w:sz w:val="17"/>
                <w:szCs w:val="17"/>
                <w:lang w:val="it-IT"/>
              </w:rPr>
            </w:pPr>
            <w:r>
              <w:rPr>
                <w:sz w:val="17"/>
                <w:szCs w:val="17"/>
                <w:lang w:val="it-IT"/>
              </w:rPr>
              <w:t>implementation-required</w:t>
            </w:r>
          </w:p>
        </w:tc>
        <w:tc>
          <w:tcPr>
            <w:tcW w:w="0" w:type="auto"/>
            <w:vAlign w:val="center"/>
            <w:hideMark/>
          </w:tcPr>
          <w:p w14:paraId="7AA5D0D7" w14:textId="77777777" w:rsidR="001E42FF" w:rsidRPr="00DC4A87" w:rsidRDefault="001E42FF" w:rsidP="001E42FF">
            <w:pPr>
              <w:rPr>
                <w:sz w:val="17"/>
                <w:szCs w:val="17"/>
              </w:rPr>
            </w:pPr>
            <w:r>
              <w:rPr>
                <w:sz w:val="17"/>
                <w:szCs w:val="17"/>
              </w:rPr>
              <w:t>Release decision record + rollback procedure + monitoring plan</w:t>
            </w:r>
          </w:p>
        </w:tc>
      </w:tr>
      <w:tr w:rsidR="001E42FF" w:rsidRPr="00DC4A87" w14:paraId="57AE9510" w14:textId="77777777" w:rsidTr="001E42FF">
        <w:trPr>
          <w:cantSplit/>
          <w:tblCellSpacing w:w="15" w:type="dxa"/>
        </w:trPr>
        <w:tc>
          <w:tcPr>
            <w:tcW w:w="0" w:type="auto"/>
            <w:vAlign w:val="center"/>
            <w:hideMark/>
          </w:tcPr>
          <w:p w14:paraId="1770F234" w14:textId="77777777" w:rsidR="001E42FF" w:rsidRPr="00DC4A87" w:rsidRDefault="001E42FF" w:rsidP="001E42FF">
            <w:pPr>
              <w:rPr>
                <w:sz w:val="17"/>
                <w:szCs w:val="17"/>
                <w:lang w:val="it-IT"/>
              </w:rPr>
            </w:pPr>
            <w:r>
              <w:rPr>
                <w:sz w:val="17"/>
                <w:szCs w:val="17"/>
                <w:lang w:val="it-IT"/>
              </w:rPr>
              <w:t>CLAIM-RT-014</w:t>
            </w:r>
          </w:p>
        </w:tc>
        <w:tc>
          <w:tcPr>
            <w:tcW w:w="0" w:type="auto"/>
            <w:vAlign w:val="center"/>
            <w:hideMark/>
          </w:tcPr>
          <w:p w14:paraId="63088510" w14:textId="77777777" w:rsidR="001E42FF" w:rsidRPr="00DC4A87" w:rsidRDefault="001E42FF" w:rsidP="001E42FF">
            <w:pPr>
              <w:rPr>
                <w:sz w:val="17"/>
                <w:szCs w:val="17"/>
              </w:rPr>
            </w:pPr>
            <w:r>
              <w:rPr>
                <w:sz w:val="17"/>
                <w:szCs w:val="17"/>
              </w:rPr>
              <w:t>Gate 5 is specification-closed but remains implementation-open until real components have passed tests, review, security assessment, governance admission, versioned release and operational monitoring.</w:t>
            </w:r>
          </w:p>
        </w:tc>
        <w:tc>
          <w:tcPr>
            <w:tcW w:w="0" w:type="auto"/>
            <w:vAlign w:val="center"/>
            <w:hideMark/>
          </w:tcPr>
          <w:p w14:paraId="58E59E4A" w14:textId="77777777" w:rsidR="001E42FF" w:rsidRPr="00DC4A87" w:rsidRDefault="001E42FF" w:rsidP="001E42FF">
            <w:pPr>
              <w:rPr>
                <w:sz w:val="17"/>
                <w:szCs w:val="17"/>
                <w:lang w:val="it-IT"/>
              </w:rPr>
            </w:pPr>
            <w:r>
              <w:rPr>
                <w:sz w:val="17"/>
                <w:szCs w:val="17"/>
                <w:lang w:val="it-IT"/>
              </w:rPr>
              <w:t>technical / implementation</w:t>
            </w:r>
          </w:p>
        </w:tc>
        <w:tc>
          <w:tcPr>
            <w:tcW w:w="0" w:type="auto"/>
            <w:vAlign w:val="center"/>
            <w:hideMark/>
          </w:tcPr>
          <w:p w14:paraId="7BF650CD" w14:textId="77777777" w:rsidR="001E42FF" w:rsidRPr="00DC4A87" w:rsidRDefault="001E42FF" w:rsidP="001E42FF">
            <w:pPr>
              <w:rPr>
                <w:sz w:val="17"/>
                <w:szCs w:val="17"/>
                <w:lang w:val="it-IT"/>
              </w:rPr>
            </w:pPr>
            <w:r>
              <w:rPr>
                <w:sz w:val="17"/>
                <w:szCs w:val="17"/>
                <w:lang w:val="it-IT"/>
              </w:rPr>
              <w:t>accepted</w:t>
            </w:r>
          </w:p>
        </w:tc>
        <w:tc>
          <w:tcPr>
            <w:tcW w:w="0" w:type="auto"/>
            <w:vAlign w:val="center"/>
            <w:hideMark/>
          </w:tcPr>
          <w:p w14:paraId="3386B319" w14:textId="77777777" w:rsidR="001E42FF" w:rsidRPr="00DC4A87" w:rsidRDefault="001E42FF" w:rsidP="001E42FF">
            <w:pPr>
              <w:rPr>
                <w:sz w:val="17"/>
                <w:szCs w:val="17"/>
                <w:lang w:val="it-IT"/>
              </w:rPr>
            </w:pPr>
            <w:r>
              <w:rPr>
                <w:sz w:val="17"/>
                <w:szCs w:val="17"/>
                <w:lang w:val="it-IT"/>
              </w:rPr>
              <w:t>admissible as boundary</w:t>
            </w:r>
          </w:p>
        </w:tc>
        <w:tc>
          <w:tcPr>
            <w:tcW w:w="0" w:type="auto"/>
            <w:vAlign w:val="center"/>
            <w:hideMark/>
          </w:tcPr>
          <w:p w14:paraId="51918BD7" w14:textId="77777777" w:rsidR="001E42FF" w:rsidRPr="00DC4A87" w:rsidRDefault="001E42FF" w:rsidP="001E42FF">
            <w:pPr>
              <w:rPr>
                <w:sz w:val="17"/>
                <w:szCs w:val="17"/>
                <w:lang w:val="it-IT"/>
              </w:rPr>
            </w:pPr>
            <w:r>
              <w:rPr>
                <w:sz w:val="17"/>
                <w:szCs w:val="17"/>
                <w:lang w:val="it-IT"/>
              </w:rPr>
              <w:t>Implementation evidence + governance admission</w:t>
            </w:r>
          </w:p>
        </w:tc>
      </w:tr>
      <w:tr w:rsidR="001E42FF" w:rsidRPr="00DC4A87" w14:paraId="21E7B9D0" w14:textId="77777777" w:rsidTr="001E42FF">
        <w:trPr>
          <w:cantSplit/>
          <w:tblCellSpacing w:w="15" w:type="dxa"/>
        </w:trPr>
        <w:tc>
          <w:tcPr>
            <w:tcW w:w="0" w:type="auto"/>
            <w:vAlign w:val="center"/>
            <w:hideMark/>
          </w:tcPr>
          <w:p w14:paraId="5F997E79" w14:textId="77777777" w:rsidR="001E42FF" w:rsidRPr="00DC4A87" w:rsidRDefault="001E42FF" w:rsidP="001E42FF">
            <w:pPr>
              <w:rPr>
                <w:sz w:val="17"/>
                <w:szCs w:val="17"/>
                <w:lang w:val="it-IT"/>
              </w:rPr>
            </w:pPr>
            <w:r>
              <w:rPr>
                <w:sz w:val="17"/>
                <w:szCs w:val="17"/>
                <w:lang w:val="it-IT"/>
              </w:rPr>
              <w:t>CLAIM-RT-015</w:t>
            </w:r>
          </w:p>
        </w:tc>
        <w:tc>
          <w:tcPr>
            <w:tcW w:w="0" w:type="auto"/>
            <w:vAlign w:val="center"/>
            <w:hideMark/>
          </w:tcPr>
          <w:p w14:paraId="1E95C4DF" w14:textId="77777777" w:rsidR="001E42FF" w:rsidRPr="00DC4A87" w:rsidRDefault="001E42FF" w:rsidP="001E42FF">
            <w:pPr>
              <w:rPr>
                <w:sz w:val="17"/>
                <w:szCs w:val="17"/>
              </w:rPr>
            </w:pPr>
            <w:r>
              <w:rPr>
                <w:sz w:val="17"/>
                <w:szCs w:val="17"/>
              </w:rPr>
              <w:t>A specific runtime component is production-admitted.</w:t>
            </w:r>
          </w:p>
        </w:tc>
        <w:tc>
          <w:tcPr>
            <w:tcW w:w="0" w:type="auto"/>
            <w:vAlign w:val="center"/>
            <w:hideMark/>
          </w:tcPr>
          <w:p w14:paraId="72AE5B7A" w14:textId="77777777" w:rsidR="001E42FF" w:rsidRPr="00DC4A87" w:rsidRDefault="001E42FF" w:rsidP="001E42FF">
            <w:pPr>
              <w:rPr>
                <w:sz w:val="17"/>
                <w:szCs w:val="17"/>
                <w:lang w:val="it-IT"/>
              </w:rPr>
            </w:pPr>
            <w:r>
              <w:rPr>
                <w:sz w:val="17"/>
                <w:szCs w:val="17"/>
                <w:lang w:val="it-IT"/>
              </w:rPr>
              <w:t>technical / implementation</w:t>
            </w:r>
          </w:p>
        </w:tc>
        <w:tc>
          <w:tcPr>
            <w:tcW w:w="0" w:type="auto"/>
            <w:vAlign w:val="center"/>
            <w:hideMark/>
          </w:tcPr>
          <w:p w14:paraId="25F84791" w14:textId="77777777" w:rsidR="001E42FF" w:rsidRPr="00DC4A87" w:rsidRDefault="001E42FF" w:rsidP="001E42FF">
            <w:pPr>
              <w:rPr>
                <w:sz w:val="17"/>
                <w:szCs w:val="17"/>
              </w:rPr>
            </w:pPr>
            <w:r>
              <w:rPr>
                <w:sz w:val="17"/>
                <w:szCs w:val="17"/>
              </w:rPr>
              <w:t>component-specific; pending evidence until documented</w:t>
            </w:r>
          </w:p>
        </w:tc>
        <w:tc>
          <w:tcPr>
            <w:tcW w:w="0" w:type="auto"/>
            <w:vAlign w:val="center"/>
            <w:hideMark/>
          </w:tcPr>
          <w:p w14:paraId="40DE3D0C" w14:textId="77777777" w:rsidR="001E42FF" w:rsidRPr="00DC4A87" w:rsidRDefault="001E42FF" w:rsidP="001E42FF">
            <w:pPr>
              <w:rPr>
                <w:sz w:val="17"/>
                <w:szCs w:val="17"/>
                <w:lang w:val="it-IT"/>
              </w:rPr>
            </w:pPr>
            <w:r>
              <w:rPr>
                <w:sz w:val="17"/>
                <w:szCs w:val="17"/>
                <w:lang w:val="it-IT"/>
              </w:rPr>
              <w:t>implementation-validation-required</w:t>
            </w:r>
          </w:p>
        </w:tc>
        <w:tc>
          <w:tcPr>
            <w:tcW w:w="0" w:type="auto"/>
            <w:vAlign w:val="center"/>
            <w:hideMark/>
          </w:tcPr>
          <w:p w14:paraId="28D8D81E" w14:textId="77777777" w:rsidR="001E42FF" w:rsidRPr="00DC4A87" w:rsidRDefault="001E42FF" w:rsidP="001E42FF">
            <w:pPr>
              <w:rPr>
                <w:sz w:val="17"/>
                <w:szCs w:val="17"/>
              </w:rPr>
            </w:pPr>
            <w:r>
              <w:rPr>
                <w:sz w:val="17"/>
                <w:szCs w:val="17"/>
              </w:rPr>
              <w:t>Runtime Verification and Release Safety Package + release decision record + governance approval</w:t>
            </w:r>
          </w:p>
        </w:tc>
      </w:tr>
      <w:tr w:rsidR="001E42FF" w:rsidRPr="00DC4A87" w14:paraId="1621ED71" w14:textId="77777777" w:rsidTr="001E42FF">
        <w:trPr>
          <w:cantSplit/>
          <w:tblCellSpacing w:w="15" w:type="dxa"/>
        </w:trPr>
        <w:tc>
          <w:tcPr>
            <w:tcW w:w="0" w:type="auto"/>
            <w:vAlign w:val="center"/>
            <w:hideMark/>
          </w:tcPr>
          <w:p w14:paraId="51D01BE8" w14:textId="77777777" w:rsidR="001E42FF" w:rsidRPr="00DC4A87" w:rsidRDefault="001E42FF" w:rsidP="001E42FF">
            <w:pPr>
              <w:rPr>
                <w:sz w:val="17"/>
                <w:szCs w:val="17"/>
                <w:lang w:val="it-IT"/>
              </w:rPr>
            </w:pPr>
            <w:r>
              <w:rPr>
                <w:sz w:val="17"/>
                <w:szCs w:val="17"/>
                <w:lang w:val="it-IT"/>
              </w:rPr>
              <w:lastRenderedPageBreak/>
              <w:t>CLAIM-RT-016</w:t>
            </w:r>
          </w:p>
        </w:tc>
        <w:tc>
          <w:tcPr>
            <w:tcW w:w="0" w:type="auto"/>
            <w:vAlign w:val="center"/>
            <w:hideMark/>
          </w:tcPr>
          <w:p w14:paraId="37CB67BA" w14:textId="77777777" w:rsidR="001E42FF" w:rsidRPr="00DC4A87" w:rsidRDefault="001E42FF" w:rsidP="001E42FF">
            <w:pPr>
              <w:rPr>
                <w:sz w:val="17"/>
                <w:szCs w:val="17"/>
              </w:rPr>
            </w:pPr>
            <w:r>
              <w:rPr>
                <w:sz w:val="17"/>
                <w:szCs w:val="17"/>
              </w:rPr>
              <w:t>A specific dashboard, API endpoint, zome, schema, bridge connector, registry connector, data pipeline, VPS deployment or AI/offline module may be externally relied upon.</w:t>
            </w:r>
          </w:p>
        </w:tc>
        <w:tc>
          <w:tcPr>
            <w:tcW w:w="0" w:type="auto"/>
            <w:vAlign w:val="center"/>
            <w:hideMark/>
          </w:tcPr>
          <w:p w14:paraId="11571940" w14:textId="77777777" w:rsidR="001E42FF" w:rsidRPr="00DC4A87" w:rsidRDefault="001E42FF" w:rsidP="001E42FF">
            <w:pPr>
              <w:rPr>
                <w:sz w:val="17"/>
                <w:szCs w:val="17"/>
                <w:lang w:val="it-IT"/>
              </w:rPr>
            </w:pPr>
            <w:r>
              <w:rPr>
                <w:sz w:val="17"/>
                <w:szCs w:val="17"/>
                <w:lang w:val="it-IT"/>
              </w:rPr>
              <w:t>technical / implementation / public claims</w:t>
            </w:r>
          </w:p>
        </w:tc>
        <w:tc>
          <w:tcPr>
            <w:tcW w:w="0" w:type="auto"/>
            <w:vAlign w:val="center"/>
            <w:hideMark/>
          </w:tcPr>
          <w:p w14:paraId="55705516" w14:textId="77777777" w:rsidR="001E42FF" w:rsidRPr="00DC4A87" w:rsidRDefault="001E42FF" w:rsidP="001E42FF">
            <w:pPr>
              <w:rPr>
                <w:sz w:val="17"/>
                <w:szCs w:val="17"/>
              </w:rPr>
            </w:pPr>
            <w:r>
              <w:rPr>
                <w:sz w:val="17"/>
                <w:szCs w:val="17"/>
              </w:rPr>
              <w:t>component-specific; pending evidence until documented</w:t>
            </w:r>
          </w:p>
        </w:tc>
        <w:tc>
          <w:tcPr>
            <w:tcW w:w="0" w:type="auto"/>
            <w:vAlign w:val="center"/>
            <w:hideMark/>
          </w:tcPr>
          <w:p w14:paraId="517D069B" w14:textId="77777777" w:rsidR="001E42FF" w:rsidRPr="00DC4A87" w:rsidRDefault="001E42FF" w:rsidP="001E42FF">
            <w:pPr>
              <w:rPr>
                <w:sz w:val="17"/>
                <w:szCs w:val="17"/>
                <w:lang w:val="it-IT"/>
              </w:rPr>
            </w:pPr>
            <w:r>
              <w:rPr>
                <w:sz w:val="17"/>
                <w:szCs w:val="17"/>
                <w:lang w:val="it-IT"/>
              </w:rPr>
              <w:t>implementation-validation-required</w:t>
            </w:r>
          </w:p>
        </w:tc>
        <w:tc>
          <w:tcPr>
            <w:tcW w:w="0" w:type="auto"/>
            <w:vAlign w:val="center"/>
            <w:hideMark/>
          </w:tcPr>
          <w:p w14:paraId="44734B70" w14:textId="77777777" w:rsidR="001E42FF" w:rsidRPr="00DC4A87" w:rsidRDefault="001E42FF" w:rsidP="001E42FF">
            <w:pPr>
              <w:rPr>
                <w:sz w:val="17"/>
                <w:szCs w:val="17"/>
              </w:rPr>
            </w:pPr>
            <w:r>
              <w:rPr>
                <w:sz w:val="17"/>
                <w:szCs w:val="17"/>
              </w:rPr>
              <w:t>Tests + security review + release decision record + Claims Register update</w:t>
            </w:r>
          </w:p>
        </w:tc>
      </w:tr>
      <w:tr w:rsidR="001E42FF" w:rsidRPr="00DC4A87" w14:paraId="7D199108" w14:textId="77777777" w:rsidTr="001E42FF">
        <w:trPr>
          <w:cantSplit/>
          <w:tblCellSpacing w:w="15" w:type="dxa"/>
        </w:trPr>
        <w:tc>
          <w:tcPr>
            <w:tcW w:w="0" w:type="auto"/>
            <w:vAlign w:val="center"/>
            <w:hideMark/>
          </w:tcPr>
          <w:p w14:paraId="2E9ED527" w14:textId="77777777" w:rsidR="001E42FF" w:rsidRPr="00DC4A87" w:rsidRDefault="001E42FF" w:rsidP="001E42FF">
            <w:pPr>
              <w:rPr>
                <w:sz w:val="17"/>
                <w:szCs w:val="17"/>
                <w:lang w:val="it-IT"/>
              </w:rPr>
            </w:pPr>
            <w:r>
              <w:rPr>
                <w:sz w:val="17"/>
                <w:szCs w:val="17"/>
                <w:lang w:val="it-IT"/>
              </w:rPr>
              <w:t>CLAIM-RT-017</w:t>
            </w:r>
          </w:p>
        </w:tc>
        <w:tc>
          <w:tcPr>
            <w:tcW w:w="0" w:type="auto"/>
            <w:vAlign w:val="center"/>
            <w:hideMark/>
          </w:tcPr>
          <w:p w14:paraId="1E640F7D" w14:textId="77777777" w:rsidR="001E42FF" w:rsidRPr="00DC4A87" w:rsidRDefault="001E42FF" w:rsidP="001E42FF">
            <w:pPr>
              <w:rPr>
                <w:sz w:val="17"/>
                <w:szCs w:val="17"/>
              </w:rPr>
            </w:pPr>
            <w:r>
              <w:rPr>
                <w:sz w:val="17"/>
                <w:szCs w:val="17"/>
              </w:rPr>
              <w:t>A specific runtime output may support PRU calculation, RAP reporting, Claims Register status, market-facing language or investor-facing reporting.</w:t>
            </w:r>
          </w:p>
        </w:tc>
        <w:tc>
          <w:tcPr>
            <w:tcW w:w="0" w:type="auto"/>
            <w:vAlign w:val="center"/>
            <w:hideMark/>
          </w:tcPr>
          <w:p w14:paraId="7FB2EB79" w14:textId="77777777" w:rsidR="001E42FF" w:rsidRPr="00DC4A87" w:rsidRDefault="001E42FF" w:rsidP="001E42FF">
            <w:pPr>
              <w:rPr>
                <w:sz w:val="17"/>
                <w:szCs w:val="17"/>
                <w:lang w:val="it-IT"/>
              </w:rPr>
            </w:pPr>
            <w:r>
              <w:rPr>
                <w:sz w:val="17"/>
                <w:szCs w:val="17"/>
                <w:lang w:val="it-IT"/>
              </w:rPr>
              <w:t>technical / financial / governance</w:t>
            </w:r>
          </w:p>
        </w:tc>
        <w:tc>
          <w:tcPr>
            <w:tcW w:w="0" w:type="auto"/>
            <w:vAlign w:val="center"/>
            <w:hideMark/>
          </w:tcPr>
          <w:p w14:paraId="0E008296" w14:textId="77777777" w:rsidR="001E42FF" w:rsidRPr="00DC4A87" w:rsidRDefault="001E42FF" w:rsidP="001E42FF">
            <w:pPr>
              <w:rPr>
                <w:sz w:val="17"/>
                <w:szCs w:val="17"/>
              </w:rPr>
            </w:pPr>
            <w:r>
              <w:rPr>
                <w:sz w:val="17"/>
                <w:szCs w:val="17"/>
              </w:rPr>
              <w:t>component-specific; pending evidence until documented</w:t>
            </w:r>
          </w:p>
        </w:tc>
        <w:tc>
          <w:tcPr>
            <w:tcW w:w="0" w:type="auto"/>
            <w:vAlign w:val="center"/>
            <w:hideMark/>
          </w:tcPr>
          <w:p w14:paraId="449E7142" w14:textId="77777777" w:rsidR="001E42FF" w:rsidRPr="00DC4A87" w:rsidRDefault="001E42FF" w:rsidP="001E42FF">
            <w:pPr>
              <w:rPr>
                <w:sz w:val="17"/>
                <w:szCs w:val="17"/>
                <w:lang w:val="it-IT"/>
              </w:rPr>
            </w:pPr>
            <w:r>
              <w:rPr>
                <w:sz w:val="17"/>
                <w:szCs w:val="17"/>
                <w:lang w:val="it-IT"/>
              </w:rPr>
              <w:t>cross-gate-validation-required</w:t>
            </w:r>
          </w:p>
        </w:tc>
        <w:tc>
          <w:tcPr>
            <w:tcW w:w="0" w:type="auto"/>
            <w:vAlign w:val="center"/>
            <w:hideMark/>
          </w:tcPr>
          <w:p w14:paraId="0D6BD6BC" w14:textId="77777777" w:rsidR="001E42FF" w:rsidRPr="00DC4A87" w:rsidRDefault="001E42FF" w:rsidP="001E42FF">
            <w:pPr>
              <w:rPr>
                <w:sz w:val="17"/>
                <w:szCs w:val="17"/>
              </w:rPr>
            </w:pPr>
            <w:r>
              <w:rPr>
                <w:sz w:val="17"/>
                <w:szCs w:val="17"/>
              </w:rPr>
              <w:t>Evidence gate + integrity gate + legal gate where applicable + market gate where applicable + runtime release decision</w:t>
            </w:r>
          </w:p>
        </w:tc>
      </w:tr>
      <w:tr w:rsidR="001E42FF" w:rsidRPr="00DC4A87" w14:paraId="3397CD9D" w14:textId="77777777" w:rsidTr="001E42FF">
        <w:trPr>
          <w:cantSplit/>
          <w:tblCellSpacing w:w="15" w:type="dxa"/>
        </w:trPr>
        <w:tc>
          <w:tcPr>
            <w:tcW w:w="0" w:type="auto"/>
            <w:vAlign w:val="center"/>
            <w:hideMark/>
          </w:tcPr>
          <w:p w14:paraId="58DDDC96" w14:textId="77777777" w:rsidR="001E42FF" w:rsidRPr="00DC4A87" w:rsidRDefault="001E42FF" w:rsidP="001E42FF">
            <w:pPr>
              <w:rPr>
                <w:sz w:val="17"/>
                <w:szCs w:val="17"/>
                <w:lang w:val="it-IT"/>
              </w:rPr>
            </w:pPr>
            <w:r>
              <w:rPr>
                <w:sz w:val="17"/>
                <w:szCs w:val="17"/>
                <w:lang w:val="it-IT"/>
              </w:rPr>
              <w:t>CLAIM-RT-018</w:t>
            </w:r>
          </w:p>
        </w:tc>
        <w:tc>
          <w:tcPr>
            <w:tcW w:w="0" w:type="auto"/>
            <w:vAlign w:val="center"/>
            <w:hideMark/>
          </w:tcPr>
          <w:p w14:paraId="526449EC" w14:textId="77777777" w:rsidR="001E42FF" w:rsidRPr="00DC4A87" w:rsidRDefault="001E42FF" w:rsidP="001E42FF">
            <w:pPr>
              <w:rPr>
                <w:sz w:val="17"/>
                <w:szCs w:val="17"/>
              </w:rPr>
            </w:pPr>
            <w:r>
              <w:rPr>
                <w:sz w:val="17"/>
                <w:szCs w:val="17"/>
              </w:rPr>
              <w:t>A runtime release may be treated as externally relied-upon institutional infrastructure.</w:t>
            </w:r>
          </w:p>
        </w:tc>
        <w:tc>
          <w:tcPr>
            <w:tcW w:w="0" w:type="auto"/>
            <w:vAlign w:val="center"/>
            <w:hideMark/>
          </w:tcPr>
          <w:p w14:paraId="6C74BDFF" w14:textId="77777777" w:rsidR="001E42FF" w:rsidRPr="00DC4A87" w:rsidRDefault="001E42FF" w:rsidP="001E42FF">
            <w:pPr>
              <w:rPr>
                <w:sz w:val="17"/>
                <w:szCs w:val="17"/>
                <w:lang w:val="it-IT"/>
              </w:rPr>
            </w:pPr>
            <w:r>
              <w:rPr>
                <w:sz w:val="17"/>
                <w:szCs w:val="17"/>
                <w:lang w:val="it-IT"/>
              </w:rPr>
              <w:t>technical / institutional</w:t>
            </w:r>
          </w:p>
        </w:tc>
        <w:tc>
          <w:tcPr>
            <w:tcW w:w="0" w:type="auto"/>
            <w:vAlign w:val="center"/>
            <w:hideMark/>
          </w:tcPr>
          <w:p w14:paraId="55A9C29E" w14:textId="77777777" w:rsidR="001E42FF" w:rsidRPr="00DC4A87" w:rsidRDefault="001E42FF" w:rsidP="001E42FF">
            <w:pPr>
              <w:rPr>
                <w:sz w:val="17"/>
                <w:szCs w:val="17"/>
              </w:rPr>
            </w:pPr>
            <w:r>
              <w:rPr>
                <w:sz w:val="17"/>
                <w:szCs w:val="17"/>
              </w:rPr>
              <w:t>component-specific; pending evidence until documented</w:t>
            </w:r>
          </w:p>
        </w:tc>
        <w:tc>
          <w:tcPr>
            <w:tcW w:w="0" w:type="auto"/>
            <w:vAlign w:val="center"/>
            <w:hideMark/>
          </w:tcPr>
          <w:p w14:paraId="6C9BFF49" w14:textId="77777777" w:rsidR="001E42FF" w:rsidRPr="00DC4A87" w:rsidRDefault="001E42FF" w:rsidP="001E42FF">
            <w:pPr>
              <w:rPr>
                <w:sz w:val="17"/>
                <w:szCs w:val="17"/>
                <w:lang w:val="it-IT"/>
              </w:rPr>
            </w:pPr>
            <w:r>
              <w:rPr>
                <w:sz w:val="17"/>
                <w:szCs w:val="17"/>
                <w:lang w:val="it-IT"/>
              </w:rPr>
              <w:t>production-admission-required</w:t>
            </w:r>
          </w:p>
        </w:tc>
        <w:tc>
          <w:tcPr>
            <w:tcW w:w="0" w:type="auto"/>
            <w:vAlign w:val="center"/>
            <w:hideMark/>
          </w:tcPr>
          <w:p w14:paraId="379D9632" w14:textId="77777777" w:rsidR="001E42FF" w:rsidRPr="00DC4A87" w:rsidRDefault="001E42FF" w:rsidP="001E42FF">
            <w:pPr>
              <w:rPr>
                <w:sz w:val="17"/>
                <w:szCs w:val="17"/>
              </w:rPr>
            </w:pPr>
            <w:r>
              <w:rPr>
                <w:sz w:val="17"/>
                <w:szCs w:val="17"/>
              </w:rPr>
              <w:t>Production-admitted release + monitoring + incident-response + rollback + governance approval</w:t>
            </w:r>
          </w:p>
        </w:tc>
      </w:tr>
    </w:tbl>
    <w:p w14:paraId="61B7C485" w14:textId="77777777" w:rsidR="002A6BF4" w:rsidRPr="00C71F01" w:rsidRDefault="002A6BF4" w:rsidP="002A6BF4">
      <w:pPr>
        <w:rPr>
          <w:b/>
          <w:bCs/>
        </w:rPr>
      </w:pPr>
      <w:r>
        <w:rPr>
          <w:b/>
          <w:bCs/>
        </w:rPr>
        <w:t>Claim Status Preservation Rule</w:t>
      </w:r>
    </w:p>
    <w:p w14:paraId="61FAFCE7" w14:textId="77777777" w:rsidR="002A6BF4" w:rsidRPr="002A6BF4" w:rsidRDefault="002A6BF4" w:rsidP="002A6BF4">
      <w:r>
        <w:t>Any future release, investor summary, dashboard, API response, partner document, data-room artefact or public communication must preserve the same claim status unless the Claims Register has been updated through documented governance review.</w:t>
      </w:r>
    </w:p>
    <w:p w14:paraId="74C51AE8" w14:textId="77777777" w:rsidR="002A6BF4" w:rsidRPr="002A6BF4" w:rsidRDefault="002A6BF4" w:rsidP="002A6BF4">
      <w:r>
        <w:t>Accepted boundary claims may be cited as governance, legal, methodological or market-readiness constraints.</w:t>
      </w:r>
    </w:p>
    <w:p w14:paraId="48A63330" w14:textId="77777777" w:rsidR="002A6BF4" w:rsidRPr="002A6BF4" w:rsidRDefault="002A6BF4" w:rsidP="002A6BF4">
      <w:r>
        <w:t>RAP-specific market claims remain non-admissible until the corresponding Anchor Demand File, ADE classification, legal review, disclosure package, governance decision and Claims Register update are complete.</w:t>
      </w:r>
    </w:p>
    <w:p w14:paraId="2B068A7C" w14:textId="77777777" w:rsidR="000E4345" w:rsidRDefault="00000000">
      <w:pPr>
        <w:pStyle w:val="Titolo1"/>
      </w:pPr>
      <w:r>
        <w:rPr>
          <w:rFonts w:ascii="Baskerville Old Face" w:eastAsia="Baskerville Old Face" w:hAnsi="Baskerville Old Face" w:cs="Baskerville Old Face"/>
          <w:iCs/>
          <w:szCs w:val="24"/>
        </w:rPr>
        <w:t>Appendix A — Distributed Workload Model and Runtime Validation Plan</w:t>
      </w:r>
    </w:p>
    <w:p w14:paraId="34FB8CEA" w14:textId="77777777" w:rsidR="000E4345" w:rsidRDefault="00000000">
      <w:r>
        <w:rPr>
          <w:iCs/>
        </w:rPr>
        <w:t>This appendix does not provide a proof that any distributed system is congestion-free. It provides an explicit workload model for comparing classes of coordination architectures under stated assumptions.</w:t>
      </w:r>
    </w:p>
    <w:p w14:paraId="3159CCFE" w14:textId="77777777" w:rsidR="000E4345" w:rsidRDefault="00000000">
      <w:r>
        <w:rPr>
          <w:iCs/>
        </w:rPr>
        <w:t xml:space="preserve">Prometheus uses distributed and agent-centric infrastructure because regenerative evidence is contextual, local, relational and generated by many stewards across many sites. The purpose of the </w:t>
        <w:lastRenderedPageBreak/>
        <w:t>digital architecture is not to outperform every blockchain under every workload. Its purpose is to preserve provenance, local agency, verifiable event records and bounded coordination without requiring all participants to process all global activity.</w:t>
      </w:r>
    </w:p>
    <w:p w14:paraId="5D19F9E6" w14:textId="77777777" w:rsidR="000E4345" w:rsidRDefault="00000000">
      <w:pPr>
        <w:pStyle w:val="Titolo2"/>
      </w:pPr>
      <w:r>
        <w:rPr>
          <w:rFonts w:ascii="Baskerville Old Face" w:eastAsia="Baskerville Old Face" w:hAnsi="Baskerville Old Face" w:cs="Baskerville Old Face"/>
          <w:iCs/>
          <w:szCs w:val="24"/>
        </w:rPr>
        <w:t>A.1 Definitions</w:t>
      </w:r>
    </w:p>
    <w:p w14:paraId="4894CD49" w14:textId="77777777" w:rsidR="000E4345" w:rsidRDefault="00000000">
      <w:r>
        <w:rPr>
          <w:b/>
          <w:iCs/>
        </w:rPr>
        <w:t>Let:</w:t>
      </w:r>
    </w:p>
    <w:p w14:paraId="0F945678" w14:textId="77777777" w:rsidR="000E4345" w:rsidRDefault="00000000">
      <w:r>
        <w:rPr>
          <w:iCs/>
        </w:rPr>
        <w:t>m = number of active agents or nodes;</w:t>
      </w:r>
    </w:p>
    <w:p w14:paraId="48C5F11E" w14:textId="77777777" w:rsidR="000E4345" w:rsidRDefault="00000000">
      <w:r>
        <w:rPr>
          <w:iCs/>
        </w:rPr>
        <w:t>n(m) = total number of events or transactions generated by the ecosystem as a function of m;</w:t>
      </w:r>
    </w:p>
    <w:p w14:paraId="6CBFD63A" w14:textId="77777777" w:rsidR="000E4345" w:rsidRDefault="00000000">
      <w:r>
        <w:rPr>
          <w:iCs/>
        </w:rPr>
        <w:t>e_i = events generated by agent i;</w:t>
      </w:r>
    </w:p>
    <w:p w14:paraId="168A501B" w14:textId="77777777" w:rsidR="000E4345" w:rsidRDefault="00000000">
      <w:r>
        <w:rPr>
          <w:iCs/>
        </w:rPr>
        <w:t>k_i = number of counterparties, DHT neighborhoods or validation dependencies relevant to agent i;</w:t>
      </w:r>
    </w:p>
    <w:p w14:paraId="532FD7FA" w14:textId="77777777" w:rsidR="000E4345" w:rsidRDefault="00000000">
      <w:r>
        <w:rPr>
          <w:iCs/>
        </w:rPr>
        <w:t>R_i = local record set maintained by agent i;</w:t>
      </w:r>
    </w:p>
    <w:p w14:paraId="6D7D6630" w14:textId="77777777" w:rsidR="000E4345" w:rsidRDefault="00000000">
      <w:r>
        <w:rPr>
          <w:iCs/>
        </w:rPr>
        <w:t>G = global coordination or discovery layer, where applicable;</w:t>
      </w:r>
    </w:p>
    <w:p w14:paraId="7EC62D81" w14:textId="77777777" w:rsidR="000E4345" w:rsidRDefault="00000000">
      <w:r>
        <w:rPr>
          <w:iCs/>
        </w:rPr>
        <w:t>C_i = expected workload borne by agent i per unit time.</w:t>
      </w:r>
    </w:p>
    <w:p w14:paraId="13CCA7A0" w14:textId="77777777" w:rsidR="000E4345" w:rsidRDefault="00000000">
      <w:r>
        <w:rPr>
          <w:iCs/>
        </w:rPr>
        <w:t>The central distinction is between global-state architectures, in which many participants must verify or track a common shared state, and agent-centric architectures, in which agents primarily maintain their own source chains and coordinate around shared contexts, links, validations or DHT neighborhoods.</w:t>
      </w:r>
    </w:p>
    <w:p w14:paraId="2D475F0C" w14:textId="77777777" w:rsidR="000E4345" w:rsidRDefault="00000000">
      <w:pPr>
        <w:pStyle w:val="Titolo2"/>
      </w:pPr>
      <w:r>
        <w:rPr>
          <w:rFonts w:ascii="Baskerville Old Face" w:eastAsia="Baskerville Old Face" w:hAnsi="Baskerville Old Face" w:cs="Baskerville Old Face"/>
          <w:iCs/>
          <w:szCs w:val="24"/>
        </w:rPr>
        <w:t>A.2 Scaling regimes</w:t>
      </w:r>
    </w:p>
    <w:p w14:paraId="2616127F" w14:textId="77777777" w:rsidR="000E4345" w:rsidRDefault="00000000">
      <w:r>
        <w:rPr>
          <w:iCs/>
        </w:rPr>
        <w:t>Any workload claim is meaningless unless n(m) is specified.</w:t>
      </w:r>
    </w:p>
    <w:p w14:paraId="37D06263" w14:textId="77777777" w:rsidR="000E4345" w:rsidRDefault="00000000">
      <w:r>
        <w:rPr>
          <w:iCs/>
        </w:rPr>
        <w:t>Prometheus distinguishes three regimes.</w:t>
      </w:r>
    </w:p>
    <w:p w14:paraId="505B380C" w14:textId="77777777" w:rsidR="000E4345" w:rsidRDefault="00000000">
      <w:r>
        <w:rPr>
          <w:iCs/>
        </w:rPr>
        <w:t>Regime 1 — fixed workload. Total events n are fixed while m increases. In this case, average events per node may decrease. This regime is useful for illustrative partitioning but is not the normal growth pattern of a living ecosystem.</w:t>
      </w:r>
    </w:p>
    <w:p w14:paraId="5681F428" w14:textId="77777777" w:rsidR="000E4345" w:rsidRDefault="00000000">
      <w:r>
        <w:rPr>
          <w:iCs/>
        </w:rPr>
        <w:t>Regime 2 — proportional workload. Total events grow approximately linearly with the number of nodes:</w:t>
      </w:r>
    </w:p>
    <w:p w14:paraId="52808D87" w14:textId="77777777" w:rsidR="000E4345" w:rsidRDefault="00000000">
      <w:r>
        <w:rPr>
          <w:iCs/>
        </w:rPr>
        <w:t>n(m) = alpha * m.</w:t>
      </w:r>
    </w:p>
    <w:p w14:paraId="28C25C92" w14:textId="77777777" w:rsidR="000E4345" w:rsidRDefault="00000000">
      <w:r>
        <w:rPr>
          <w:iCs/>
        </w:rPr>
        <w:lastRenderedPageBreak/>
        <w:t>In this regime, average events per node remain approximately constant before coordination overhead. If routing, discovery or validation overhead grows as log(m), then per-node workload may grow slowly rather than decline.</w:t>
      </w:r>
    </w:p>
    <w:p w14:paraId="43660F6D" w14:textId="77777777" w:rsidR="000E4345" w:rsidRDefault="00000000">
      <w:r>
        <w:rPr>
          <w:iCs/>
        </w:rPr>
        <w:t>Regime 3 — superlinear coordination. If agents increasingly interact across many sites, value pools or governance contexts, then:</w:t>
      </w:r>
    </w:p>
    <w:p w14:paraId="3D6A9FE4" w14:textId="77777777" w:rsidR="000E4345" w:rsidRDefault="00000000">
      <w:r>
        <w:rPr>
          <w:iCs/>
        </w:rPr>
        <w:t>n(m) = alpha * m * k(m),</w:t>
      </w:r>
    </w:p>
    <w:p w14:paraId="3E84B8C2" w14:textId="77777777" w:rsidR="000E4345" w:rsidRDefault="00000000">
      <w:r>
        <w:rPr>
          <w:iCs/>
        </w:rPr>
        <w:t>where k(m) may grow with network density. This regime requires explicit benchmark limits and cannot be assumed to remain low-cost.</w:t>
      </w:r>
    </w:p>
    <w:p w14:paraId="04B0B688" w14:textId="77777777" w:rsidR="000E4345" w:rsidRDefault="00000000">
      <w:pPr>
        <w:pStyle w:val="Titolo2"/>
      </w:pPr>
      <w:r>
        <w:rPr>
          <w:rFonts w:ascii="Baskerville Old Face" w:eastAsia="Baskerville Old Face" w:hAnsi="Baskerville Old Face" w:cs="Baskerville Old Face"/>
          <w:iCs/>
          <w:szCs w:val="24"/>
        </w:rPr>
        <w:t>A.3 Corrected comparison with blockchain-style systems</w:t>
      </w:r>
    </w:p>
    <w:p w14:paraId="0A5740E6" w14:textId="77777777" w:rsidR="000E4345" w:rsidRDefault="00000000">
      <w:r>
        <w:rPr>
          <w:iCs/>
        </w:rPr>
        <w:t>It is not correct to claim that all blockchain systems fundamentally verify each new transaction against the entire history in O(n) time, nor that double-spend or state checks necessarily imply O(n^2 m) workload. Many real systems use indexed UTXO sets, account-state tries, light clients, pruning, sharding, rollups or other mechanisms that reduce verification cost under specific assumptions.</w:t>
      </w:r>
    </w:p>
    <w:p w14:paraId="50616197" w14:textId="77777777" w:rsidR="000E4345" w:rsidRDefault="00000000">
      <w:r>
        <w:rPr>
          <w:b/>
          <w:iCs/>
        </w:rPr>
        <w:t>A defensible comparison is therefore not:</w:t>
      </w:r>
    </w:p>
    <w:p w14:paraId="42E9B3E0" w14:textId="77777777" w:rsidR="000E4345" w:rsidRDefault="00000000">
      <w:r>
        <w:rPr>
          <w:iCs/>
        </w:rPr>
        <w:t>global-state architecture = implementation-dependent workload; Prometheus = context-specific workload requiring benchmark evidence.</w:t>
      </w:r>
    </w:p>
    <w:p w14:paraId="1AA65FEF" w14:textId="77777777" w:rsidR="000E4345" w:rsidRDefault="00000000">
      <w:r>
        <w:rPr>
          <w:b/>
          <w:iCs/>
        </w:rPr>
        <w:t>The defensible comparison is:</w:t>
      </w:r>
    </w:p>
    <w:p w14:paraId="7BBB1934" w14:textId="77777777" w:rsidR="000E4345" w:rsidRDefault="00000000">
      <w:r>
        <w:rPr>
          <w:iCs/>
        </w:rPr>
        <w:t>Prometheus seeks to minimize unnecessary global coordination by assigning local evidence generation, local source-chain responsibility and context-specific validation to the agents and neighborhoods where the evidence arises.</w:t>
      </w:r>
    </w:p>
    <w:p w14:paraId="53C2E7BC" w14:textId="77777777" w:rsidR="000E4345" w:rsidRDefault="00000000">
      <w:r>
        <w:rPr>
          <w:b/>
          <w:iCs/>
        </w:rPr>
        <w:t>The architectural thesis is qualitative and testable:</w:t>
      </w:r>
    </w:p>
    <w:p w14:paraId="7740FD45" w14:textId="77777777" w:rsidR="000E4345" w:rsidRDefault="00000000">
      <w:r>
        <w:rPr>
          <w:iCs/>
        </w:rPr>
        <w:t>For regenerative MRV workloads characterized by local observations, site-specific evidence, bounded peer review and intermittent synchronization, an agent-centric architecture may reduce unnecessary global-state coupling relative to architectures requiring broader consensus over all events.</w:t>
      </w:r>
    </w:p>
    <w:p w14:paraId="13414870" w14:textId="77777777" w:rsidR="000E4345" w:rsidRDefault="00000000">
      <w:r>
        <w:rPr>
          <w:iCs/>
        </w:rPr>
        <w:t>This thesis must be benchmarked. It must not be stated as proof.</w:t>
      </w:r>
    </w:p>
    <w:p w14:paraId="4A84BAA4" w14:textId="77777777" w:rsidR="000E4345" w:rsidRDefault="00000000">
      <w:pPr>
        <w:pStyle w:val="Titolo2"/>
      </w:pPr>
      <w:r>
        <w:rPr>
          <w:rFonts w:ascii="Baskerville Old Face" w:eastAsia="Baskerville Old Face" w:hAnsi="Baskerville Old Face" w:cs="Baskerville Old Face"/>
          <w:iCs/>
          <w:szCs w:val="24"/>
        </w:rPr>
        <w:lastRenderedPageBreak/>
        <w:t>A.4 Empirical runtime benchmark plan</w:t>
      </w:r>
    </w:p>
    <w:p w14:paraId="60F90A21" w14:textId="77777777" w:rsidR="000E4345" w:rsidRDefault="00000000">
      <w:pPr>
        <w:rPr>
          <w:iCs/>
        </w:rPr>
      </w:pPr>
      <w:r>
        <w:rPr>
          <w:iCs/>
        </w:rPr>
        <w:t xml:space="preserve">Prometheus shall maintain a runtime benchmark protocol before making infrastructure scalability claims. </w:t>
      </w:r>
    </w:p>
    <w:tbl>
      <w:tblPr>
        <w:tblStyle w:val="Grigliatabella"/>
        <w:tblW w:w="0" w:type="auto"/>
        <w:jc w:val="center"/>
        <w:tblLook w:val="04A0" w:firstRow="1" w:lastRow="0" w:firstColumn="1" w:lastColumn="0" w:noHBand="0" w:noVBand="1"/>
      </w:tblPr>
      <w:tblGrid>
        <w:gridCol w:w="3209"/>
        <w:gridCol w:w="3210"/>
        <w:gridCol w:w="3209"/>
      </w:tblGrid>
      <w:tr w:rsidR="000E4345" w:rsidRPr="00266737" w14:paraId="59192FD2" w14:textId="77777777" w:rsidTr="00DF7D23">
        <w:trPr>
          <w:cantSplit/>
          <w:jc w:val="center"/>
        </w:trPr>
        <w:tc>
          <w:tcPr>
            <w:tcW w:w="3209" w:type="dxa"/>
          </w:tcPr>
          <w:p w14:paraId="4D068B0D" w14:textId="77777777" w:rsidR="000E4345" w:rsidRPr="00266737" w:rsidRDefault="00000000">
            <w:pPr>
              <w:rPr>
                <w:sz w:val="18"/>
                <w:szCs w:val="18"/>
              </w:rPr>
            </w:pPr>
            <w:r>
              <w:rPr>
                <w:b/>
                <w:iCs/>
                <w:sz w:val="18"/>
                <w:szCs w:val="18"/>
              </w:rPr>
              <w:t>Metric</w:t>
            </w:r>
          </w:p>
        </w:tc>
        <w:tc>
          <w:tcPr>
            <w:tcW w:w="3210" w:type="dxa"/>
          </w:tcPr>
          <w:p w14:paraId="0F113D41" w14:textId="77777777" w:rsidR="000E4345" w:rsidRPr="00266737" w:rsidRDefault="00000000">
            <w:pPr>
              <w:rPr>
                <w:sz w:val="18"/>
                <w:szCs w:val="18"/>
              </w:rPr>
            </w:pPr>
            <w:r>
              <w:rPr>
                <w:b/>
                <w:iCs/>
                <w:sz w:val="18"/>
                <w:szCs w:val="18"/>
              </w:rPr>
              <w:t>Definition</w:t>
            </w:r>
          </w:p>
        </w:tc>
        <w:tc>
          <w:tcPr>
            <w:tcW w:w="3209" w:type="dxa"/>
          </w:tcPr>
          <w:p w14:paraId="23679DB0" w14:textId="77777777" w:rsidR="000E4345" w:rsidRPr="00266737" w:rsidRDefault="00000000">
            <w:pPr>
              <w:rPr>
                <w:sz w:val="18"/>
                <w:szCs w:val="18"/>
              </w:rPr>
            </w:pPr>
            <w:r>
              <w:rPr>
                <w:b/>
                <w:iCs/>
                <w:sz w:val="18"/>
                <w:szCs w:val="18"/>
              </w:rPr>
              <w:t>Minimum test</w:t>
            </w:r>
          </w:p>
        </w:tc>
      </w:tr>
      <w:tr w:rsidR="000E4345" w:rsidRPr="00266737" w14:paraId="5F3D0BCE" w14:textId="77777777" w:rsidTr="00DF7D23">
        <w:trPr>
          <w:cantSplit/>
          <w:jc w:val="center"/>
        </w:trPr>
        <w:tc>
          <w:tcPr>
            <w:tcW w:w="3209" w:type="dxa"/>
          </w:tcPr>
          <w:p w14:paraId="364C5EAF" w14:textId="77777777" w:rsidR="000E4345" w:rsidRPr="00266737" w:rsidRDefault="00000000">
            <w:pPr>
              <w:rPr>
                <w:sz w:val="18"/>
                <w:szCs w:val="18"/>
              </w:rPr>
            </w:pPr>
            <w:r>
              <w:rPr>
                <w:iCs/>
                <w:sz w:val="18"/>
                <w:szCs w:val="18"/>
              </w:rPr>
              <w:t>validation latency</w:t>
            </w:r>
          </w:p>
        </w:tc>
        <w:tc>
          <w:tcPr>
            <w:tcW w:w="3210" w:type="dxa"/>
          </w:tcPr>
          <w:p w14:paraId="2AD93FC9" w14:textId="77777777" w:rsidR="000E4345" w:rsidRPr="00266737" w:rsidRDefault="00000000">
            <w:pPr>
              <w:rPr>
                <w:sz w:val="18"/>
                <w:szCs w:val="18"/>
              </w:rPr>
            </w:pPr>
            <w:r>
              <w:rPr>
                <w:iCs/>
                <w:sz w:val="18"/>
                <w:szCs w:val="18"/>
              </w:rPr>
              <w:t>time from event submission to local validation</w:t>
            </w:r>
          </w:p>
        </w:tc>
        <w:tc>
          <w:tcPr>
            <w:tcW w:w="3209" w:type="dxa"/>
          </w:tcPr>
          <w:p w14:paraId="6B70BE2F" w14:textId="77777777" w:rsidR="000E4345" w:rsidRPr="00266737" w:rsidRDefault="00000000">
            <w:pPr>
              <w:rPr>
                <w:sz w:val="18"/>
                <w:szCs w:val="18"/>
              </w:rPr>
            </w:pPr>
            <w:r>
              <w:rPr>
                <w:iCs/>
                <w:sz w:val="18"/>
                <w:szCs w:val="18"/>
              </w:rPr>
              <w:t>p50, p95, p99 under 1x, 5x, 10x workload</w:t>
            </w:r>
          </w:p>
        </w:tc>
      </w:tr>
      <w:tr w:rsidR="000E4345" w:rsidRPr="00266737" w14:paraId="0A3E3123" w14:textId="77777777" w:rsidTr="00DF7D23">
        <w:trPr>
          <w:cantSplit/>
          <w:jc w:val="center"/>
        </w:trPr>
        <w:tc>
          <w:tcPr>
            <w:tcW w:w="3209" w:type="dxa"/>
          </w:tcPr>
          <w:p w14:paraId="43FACC0E" w14:textId="77777777" w:rsidR="000E4345" w:rsidRPr="00266737" w:rsidRDefault="00000000">
            <w:pPr>
              <w:rPr>
                <w:sz w:val="18"/>
                <w:szCs w:val="18"/>
              </w:rPr>
            </w:pPr>
            <w:r>
              <w:rPr>
                <w:iCs/>
                <w:sz w:val="18"/>
                <w:szCs w:val="18"/>
              </w:rPr>
              <w:t>propagation latency</w:t>
            </w:r>
          </w:p>
        </w:tc>
        <w:tc>
          <w:tcPr>
            <w:tcW w:w="3210" w:type="dxa"/>
          </w:tcPr>
          <w:p w14:paraId="07731659" w14:textId="77777777" w:rsidR="000E4345" w:rsidRPr="00266737" w:rsidRDefault="00000000">
            <w:pPr>
              <w:rPr>
                <w:sz w:val="18"/>
                <w:szCs w:val="18"/>
              </w:rPr>
            </w:pPr>
            <w:r>
              <w:rPr>
                <w:iCs/>
                <w:sz w:val="18"/>
                <w:szCs w:val="18"/>
              </w:rPr>
              <w:t>time to availability across relevant nodes</w:t>
            </w:r>
          </w:p>
        </w:tc>
        <w:tc>
          <w:tcPr>
            <w:tcW w:w="3209" w:type="dxa"/>
          </w:tcPr>
          <w:p w14:paraId="652CFEF7" w14:textId="77777777" w:rsidR="000E4345" w:rsidRPr="00266737" w:rsidRDefault="00000000">
            <w:pPr>
              <w:rPr>
                <w:sz w:val="18"/>
                <w:szCs w:val="18"/>
              </w:rPr>
            </w:pPr>
            <w:r>
              <w:rPr>
                <w:b/>
                <w:iCs/>
                <w:sz w:val="18"/>
                <w:szCs w:val="18"/>
              </w:rPr>
              <w:t>LAN, VPS, intermittent network</w:t>
            </w:r>
          </w:p>
        </w:tc>
      </w:tr>
      <w:tr w:rsidR="000E4345" w:rsidRPr="00266737" w14:paraId="18575CAF" w14:textId="77777777" w:rsidTr="00DF7D23">
        <w:trPr>
          <w:cantSplit/>
          <w:jc w:val="center"/>
        </w:trPr>
        <w:tc>
          <w:tcPr>
            <w:tcW w:w="3209" w:type="dxa"/>
          </w:tcPr>
          <w:p w14:paraId="0EEFB24E" w14:textId="77777777" w:rsidR="000E4345" w:rsidRPr="00266737" w:rsidRDefault="00000000">
            <w:pPr>
              <w:rPr>
                <w:sz w:val="18"/>
                <w:szCs w:val="18"/>
              </w:rPr>
            </w:pPr>
            <w:r>
              <w:rPr>
                <w:iCs/>
                <w:sz w:val="18"/>
                <w:szCs w:val="18"/>
              </w:rPr>
              <w:t>per-node CPU</w:t>
            </w:r>
          </w:p>
        </w:tc>
        <w:tc>
          <w:tcPr>
            <w:tcW w:w="3210" w:type="dxa"/>
          </w:tcPr>
          <w:p w14:paraId="1C9822B8" w14:textId="77777777" w:rsidR="000E4345" w:rsidRPr="00266737" w:rsidRDefault="00000000">
            <w:pPr>
              <w:rPr>
                <w:sz w:val="18"/>
                <w:szCs w:val="18"/>
              </w:rPr>
            </w:pPr>
            <w:r>
              <w:rPr>
                <w:b/>
                <w:iCs/>
                <w:sz w:val="18"/>
                <w:szCs w:val="18"/>
              </w:rPr>
              <w:t>CPU utilization per active node</w:t>
            </w:r>
          </w:p>
        </w:tc>
        <w:tc>
          <w:tcPr>
            <w:tcW w:w="3209" w:type="dxa"/>
          </w:tcPr>
          <w:p w14:paraId="1378B228" w14:textId="77777777" w:rsidR="000E4345" w:rsidRPr="00266737" w:rsidRDefault="00000000">
            <w:pPr>
              <w:rPr>
                <w:sz w:val="18"/>
                <w:szCs w:val="18"/>
              </w:rPr>
            </w:pPr>
            <w:r>
              <w:rPr>
                <w:iCs/>
                <w:sz w:val="18"/>
                <w:szCs w:val="18"/>
              </w:rPr>
              <w:t>m = 1, 3, 10, 30 simulated or real nodes</w:t>
            </w:r>
          </w:p>
        </w:tc>
      </w:tr>
      <w:tr w:rsidR="000E4345" w:rsidRPr="00266737" w14:paraId="1292CCA8" w14:textId="77777777" w:rsidTr="00DF7D23">
        <w:trPr>
          <w:cantSplit/>
          <w:jc w:val="center"/>
        </w:trPr>
        <w:tc>
          <w:tcPr>
            <w:tcW w:w="3209" w:type="dxa"/>
          </w:tcPr>
          <w:p w14:paraId="6A8B693B" w14:textId="77777777" w:rsidR="000E4345" w:rsidRPr="00266737" w:rsidRDefault="00000000">
            <w:pPr>
              <w:rPr>
                <w:sz w:val="18"/>
                <w:szCs w:val="18"/>
              </w:rPr>
            </w:pPr>
            <w:r>
              <w:rPr>
                <w:iCs/>
                <w:sz w:val="18"/>
                <w:szCs w:val="18"/>
              </w:rPr>
              <w:t>memory footprint</w:t>
            </w:r>
          </w:p>
        </w:tc>
        <w:tc>
          <w:tcPr>
            <w:tcW w:w="3210" w:type="dxa"/>
          </w:tcPr>
          <w:p w14:paraId="0150FD77" w14:textId="77777777" w:rsidR="000E4345" w:rsidRPr="00266737" w:rsidRDefault="00000000">
            <w:pPr>
              <w:rPr>
                <w:sz w:val="18"/>
                <w:szCs w:val="18"/>
              </w:rPr>
            </w:pPr>
            <w:r>
              <w:rPr>
                <w:iCs/>
                <w:sz w:val="18"/>
                <w:szCs w:val="18"/>
              </w:rPr>
              <w:t>resident memory per conductor/bridge</w:t>
            </w:r>
          </w:p>
        </w:tc>
        <w:tc>
          <w:tcPr>
            <w:tcW w:w="3209" w:type="dxa"/>
          </w:tcPr>
          <w:p w14:paraId="1B186977" w14:textId="77777777" w:rsidR="000E4345" w:rsidRPr="00266737" w:rsidRDefault="00000000">
            <w:pPr>
              <w:rPr>
                <w:sz w:val="18"/>
                <w:szCs w:val="18"/>
              </w:rPr>
            </w:pPr>
            <w:r>
              <w:rPr>
                <w:iCs/>
                <w:sz w:val="18"/>
                <w:szCs w:val="18"/>
              </w:rPr>
              <w:t>baseline + workload growth</w:t>
            </w:r>
          </w:p>
        </w:tc>
      </w:tr>
      <w:tr w:rsidR="000E4345" w:rsidRPr="00266737" w14:paraId="42D57D06" w14:textId="77777777" w:rsidTr="00DF7D23">
        <w:trPr>
          <w:cantSplit/>
          <w:jc w:val="center"/>
        </w:trPr>
        <w:tc>
          <w:tcPr>
            <w:tcW w:w="3209" w:type="dxa"/>
          </w:tcPr>
          <w:p w14:paraId="24C20085" w14:textId="77777777" w:rsidR="000E4345" w:rsidRPr="00266737" w:rsidRDefault="00000000">
            <w:pPr>
              <w:rPr>
                <w:sz w:val="18"/>
                <w:szCs w:val="18"/>
              </w:rPr>
            </w:pPr>
            <w:r>
              <w:rPr>
                <w:iCs/>
                <w:sz w:val="18"/>
                <w:szCs w:val="18"/>
              </w:rPr>
              <w:t>storage growth</w:t>
            </w:r>
          </w:p>
        </w:tc>
        <w:tc>
          <w:tcPr>
            <w:tcW w:w="3210" w:type="dxa"/>
          </w:tcPr>
          <w:p w14:paraId="419AA1FB" w14:textId="77777777" w:rsidR="000E4345" w:rsidRPr="00266737" w:rsidRDefault="00000000">
            <w:pPr>
              <w:rPr>
                <w:sz w:val="18"/>
                <w:szCs w:val="18"/>
              </w:rPr>
            </w:pPr>
            <w:r>
              <w:rPr>
                <w:iCs/>
                <w:sz w:val="18"/>
                <w:szCs w:val="18"/>
              </w:rPr>
              <w:t>bytes per event and per evidence bundle</w:t>
            </w:r>
          </w:p>
        </w:tc>
        <w:tc>
          <w:tcPr>
            <w:tcW w:w="3209" w:type="dxa"/>
          </w:tcPr>
          <w:p w14:paraId="6444EA18" w14:textId="77777777" w:rsidR="000E4345" w:rsidRPr="00266737" w:rsidRDefault="00000000">
            <w:pPr>
              <w:rPr>
                <w:sz w:val="18"/>
                <w:szCs w:val="18"/>
              </w:rPr>
            </w:pPr>
            <w:r>
              <w:rPr>
                <w:iCs/>
                <w:sz w:val="18"/>
                <w:szCs w:val="18"/>
              </w:rPr>
              <w:t>event classes E1-E5</w:t>
            </w:r>
          </w:p>
        </w:tc>
      </w:tr>
      <w:tr w:rsidR="000E4345" w:rsidRPr="00D25A16" w14:paraId="40DD1124" w14:textId="77777777" w:rsidTr="00DF7D23">
        <w:trPr>
          <w:cantSplit/>
          <w:jc w:val="center"/>
        </w:trPr>
        <w:tc>
          <w:tcPr>
            <w:tcW w:w="3209" w:type="dxa"/>
          </w:tcPr>
          <w:p w14:paraId="132A3503" w14:textId="77777777" w:rsidR="000E4345" w:rsidRPr="00266737" w:rsidRDefault="00000000">
            <w:pPr>
              <w:rPr>
                <w:sz w:val="18"/>
                <w:szCs w:val="18"/>
              </w:rPr>
            </w:pPr>
            <w:r>
              <w:rPr>
                <w:iCs/>
                <w:sz w:val="18"/>
                <w:szCs w:val="18"/>
              </w:rPr>
              <w:t>sync recovery</w:t>
            </w:r>
          </w:p>
        </w:tc>
        <w:tc>
          <w:tcPr>
            <w:tcW w:w="3210" w:type="dxa"/>
          </w:tcPr>
          <w:p w14:paraId="554061CC" w14:textId="77777777" w:rsidR="000E4345" w:rsidRPr="00266737" w:rsidRDefault="00000000">
            <w:pPr>
              <w:rPr>
                <w:sz w:val="18"/>
                <w:szCs w:val="18"/>
              </w:rPr>
            </w:pPr>
            <w:r>
              <w:rPr>
                <w:iCs/>
                <w:sz w:val="18"/>
                <w:szCs w:val="18"/>
              </w:rPr>
              <w:t>time to reconcile after disconnection</w:t>
            </w:r>
          </w:p>
        </w:tc>
        <w:tc>
          <w:tcPr>
            <w:tcW w:w="3209" w:type="dxa"/>
          </w:tcPr>
          <w:p w14:paraId="21F4A14F" w14:textId="77777777" w:rsidR="000E4345" w:rsidRPr="00266737" w:rsidRDefault="00000000">
            <w:pPr>
              <w:rPr>
                <w:sz w:val="18"/>
                <w:szCs w:val="18"/>
                <w:lang w:val="it-IT"/>
              </w:rPr>
            </w:pPr>
            <w:r>
              <w:rPr>
                <w:iCs/>
                <w:sz w:val="18"/>
                <w:szCs w:val="18"/>
                <w:lang w:val="it-IT"/>
              </w:rPr>
              <w:t>1h, 24h, 7d offline queue</w:t>
            </w:r>
          </w:p>
        </w:tc>
      </w:tr>
      <w:tr w:rsidR="000E4345" w:rsidRPr="00266737" w14:paraId="285FE955" w14:textId="77777777" w:rsidTr="00DF7D23">
        <w:trPr>
          <w:cantSplit/>
          <w:jc w:val="center"/>
        </w:trPr>
        <w:tc>
          <w:tcPr>
            <w:tcW w:w="3209" w:type="dxa"/>
          </w:tcPr>
          <w:p w14:paraId="7BE769D1" w14:textId="77777777" w:rsidR="000E4345" w:rsidRPr="00266737" w:rsidRDefault="00000000">
            <w:pPr>
              <w:rPr>
                <w:sz w:val="18"/>
                <w:szCs w:val="18"/>
              </w:rPr>
            </w:pPr>
            <w:r>
              <w:rPr>
                <w:iCs/>
                <w:sz w:val="18"/>
                <w:szCs w:val="18"/>
              </w:rPr>
              <w:t>adversarial load</w:t>
            </w:r>
          </w:p>
        </w:tc>
        <w:tc>
          <w:tcPr>
            <w:tcW w:w="3210" w:type="dxa"/>
          </w:tcPr>
          <w:p w14:paraId="77D36BA9" w14:textId="77777777" w:rsidR="000E4345" w:rsidRPr="00266737" w:rsidRDefault="00000000">
            <w:pPr>
              <w:rPr>
                <w:sz w:val="18"/>
                <w:szCs w:val="18"/>
              </w:rPr>
            </w:pPr>
            <w:r>
              <w:rPr>
                <w:iCs/>
                <w:sz w:val="18"/>
                <w:szCs w:val="18"/>
              </w:rPr>
              <w:t>resilience to malformed/duplicated events</w:t>
            </w:r>
          </w:p>
        </w:tc>
        <w:tc>
          <w:tcPr>
            <w:tcW w:w="3209" w:type="dxa"/>
          </w:tcPr>
          <w:p w14:paraId="04D6329A" w14:textId="77777777" w:rsidR="000E4345" w:rsidRPr="00266737" w:rsidRDefault="00000000">
            <w:pPr>
              <w:rPr>
                <w:sz w:val="18"/>
                <w:szCs w:val="18"/>
              </w:rPr>
            </w:pPr>
            <w:r>
              <w:rPr>
                <w:iCs/>
                <w:sz w:val="18"/>
                <w:szCs w:val="18"/>
              </w:rPr>
              <w:t>rejection rate and no-state-corruption</w:t>
            </w:r>
          </w:p>
        </w:tc>
      </w:tr>
    </w:tbl>
    <w:p w14:paraId="02871BE1" w14:textId="77777777" w:rsidR="000E4345" w:rsidRDefault="00000000">
      <w:r>
        <w:rPr>
          <w:b/>
          <w:iCs/>
        </w:rPr>
        <w:t>GO/NO-GO thresholds</w:t>
      </w:r>
    </w:p>
    <w:p w14:paraId="14452A7B" w14:textId="77777777" w:rsidR="000E4345" w:rsidRDefault="00000000">
      <w:r>
        <w:rPr>
          <w:iCs/>
        </w:rPr>
        <w:t>No claim of scalability beyond pilot scope may be made unless benchmark artifacts include:</w:t>
      </w:r>
    </w:p>
    <w:p w14:paraId="3C7B7CD0" w14:textId="77777777" w:rsidR="000E4345" w:rsidRDefault="00000000">
      <w:r>
        <w:rPr>
          <w:iCs/>
        </w:rPr>
        <w:t>test environment hash;</w:t>
      </w:r>
    </w:p>
    <w:p w14:paraId="68701705" w14:textId="77777777" w:rsidR="000E4345" w:rsidRDefault="00000000">
      <w:r>
        <w:rPr>
          <w:iCs/>
        </w:rPr>
        <w:t>Holochain/happ version;</w:t>
      </w:r>
    </w:p>
    <w:p w14:paraId="2F300464" w14:textId="77777777" w:rsidR="000E4345" w:rsidRDefault="00000000">
      <w:r>
        <w:rPr>
          <w:iCs/>
        </w:rPr>
        <w:t>event schema version;</w:t>
      </w:r>
    </w:p>
    <w:p w14:paraId="6025478B" w14:textId="77777777" w:rsidR="000E4345" w:rsidRDefault="00000000">
      <w:r>
        <w:rPr>
          <w:iCs/>
        </w:rPr>
        <w:t>raw benchmark logs;</w:t>
      </w:r>
    </w:p>
    <w:p w14:paraId="113689D3" w14:textId="77777777" w:rsidR="000E4345" w:rsidRDefault="00000000">
      <w:r>
        <w:rPr>
          <w:iCs/>
        </w:rPr>
        <w:t>analysis script;</w:t>
      </w:r>
    </w:p>
    <w:p w14:paraId="74520D76" w14:textId="77777777" w:rsidR="000E4345" w:rsidRDefault="00000000">
      <w:r>
        <w:rPr>
          <w:iCs/>
        </w:rPr>
        <w:t>reproducibility instructions;</w:t>
      </w:r>
    </w:p>
    <w:p w14:paraId="0ADB4F59" w14:textId="77777777" w:rsidR="000E4345" w:rsidRDefault="00000000">
      <w:r>
        <w:rPr>
          <w:iCs/>
        </w:rPr>
        <w:t>p95/p99 latency and resource metrics;</w:t>
      </w:r>
    </w:p>
    <w:p w14:paraId="1A7FB6F7" w14:textId="77777777" w:rsidR="000E4345" w:rsidRDefault="00000000">
      <w:r>
        <w:rPr>
          <w:iCs/>
        </w:rPr>
        <w:t>failure modes and unresolved issues.</w:t>
      </w:r>
    </w:p>
    <w:p w14:paraId="309AECF6" w14:textId="77777777" w:rsidR="00D803F2" w:rsidRDefault="00000000">
      <w:pPr>
        <w:pStyle w:val="Titolo1"/>
      </w:pPr>
      <w:r>
        <w:rPr>
          <w:rFonts w:ascii="Baskerville Old Face" w:eastAsia="Baskerville Old Face" w:hAnsi="Baskerville Old Face"/>
        </w:rPr>
        <w:t>Appendix B: Human Dignity, Consent, and Research Separation Boundary</w:t>
      </w:r>
    </w:p>
    <w:p w14:paraId="42815AEE" w14:textId="77777777" w:rsidR="00D803F2" w:rsidRDefault="00000000">
      <w:r>
        <w:t>Appendix B defines the human-dignity boundary of Prometheus. It does not define a special-category data protocol, does not define a financial input, and does not authorize external human-learning research data as an operational governance variable.</w:t>
      </w:r>
    </w:p>
    <w:p w14:paraId="778A33D3" w14:textId="77777777" w:rsidR="00D803F2" w:rsidRDefault="00000000">
      <w:r>
        <w:t xml:space="preserve">Any future external human-learning research appendix must remain external to the Prometheus core and must satisfy the following conditions before any limited research use: written purpose, ethics </w:t>
        <w:lastRenderedPageBreak/>
        <w:t>review, explicit consent, data minimization, retention limit, local-first storage where feasible, right of withdrawal, no penalty for non-participation and no use in financial or governance eligibility.</w:t>
      </w:r>
    </w:p>
    <w:tbl>
      <w:tblPr>
        <w:tblStyle w:val="Grigliatabella"/>
        <w:tblW w:w="0" w:type="auto"/>
        <w:jc w:val="center"/>
        <w:tblLook w:val="04A0" w:firstRow="1" w:lastRow="0" w:firstColumn="1" w:lastColumn="0" w:noHBand="0" w:noVBand="1"/>
      </w:tblPr>
      <w:tblGrid>
        <w:gridCol w:w="4814"/>
        <w:gridCol w:w="4814"/>
      </w:tblGrid>
      <w:tr w:rsidR="00D803F2" w:rsidRPr="00266737" w14:paraId="16EFFC49" w14:textId="77777777">
        <w:trPr>
          <w:cantSplit/>
          <w:jc w:val="center"/>
        </w:trPr>
        <w:tc>
          <w:tcPr>
            <w:tcW w:w="4819" w:type="dxa"/>
          </w:tcPr>
          <w:p w14:paraId="0BF31DEA" w14:textId="77777777" w:rsidR="00D803F2" w:rsidRPr="00266737" w:rsidRDefault="00000000">
            <w:pPr>
              <w:rPr>
                <w:sz w:val="20"/>
                <w:szCs w:val="20"/>
              </w:rPr>
            </w:pPr>
            <w:r>
              <w:rPr>
                <w:b/>
                <w:sz w:val="20"/>
                <w:szCs w:val="20"/>
              </w:rPr>
              <w:t>Forbidden use</w:t>
            </w:r>
          </w:p>
        </w:tc>
        <w:tc>
          <w:tcPr>
            <w:tcW w:w="4819" w:type="dxa"/>
          </w:tcPr>
          <w:p w14:paraId="08CF6205" w14:textId="77777777" w:rsidR="00D803F2" w:rsidRPr="00266737" w:rsidRDefault="00000000">
            <w:pPr>
              <w:rPr>
                <w:sz w:val="20"/>
                <w:szCs w:val="20"/>
              </w:rPr>
            </w:pPr>
            <w:r>
              <w:rPr>
                <w:b/>
                <w:sz w:val="20"/>
                <w:szCs w:val="20"/>
              </w:rPr>
              <w:t>Reason</w:t>
            </w:r>
          </w:p>
        </w:tc>
      </w:tr>
      <w:tr w:rsidR="00D803F2" w:rsidRPr="00266737" w14:paraId="5F65F809" w14:textId="77777777">
        <w:trPr>
          <w:cantSplit/>
          <w:jc w:val="center"/>
        </w:trPr>
        <w:tc>
          <w:tcPr>
            <w:tcW w:w="4819" w:type="dxa"/>
          </w:tcPr>
          <w:p w14:paraId="0FAE4547" w14:textId="77777777" w:rsidR="00D803F2" w:rsidRPr="00266737" w:rsidRDefault="00000000">
            <w:pPr>
              <w:rPr>
                <w:sz w:val="20"/>
                <w:szCs w:val="20"/>
              </w:rPr>
            </w:pPr>
            <w:r>
              <w:rPr>
                <w:sz w:val="20"/>
                <w:szCs w:val="20"/>
              </w:rPr>
              <w:t>PRU value or Conf_total input</w:t>
            </w:r>
          </w:p>
        </w:tc>
        <w:tc>
          <w:tcPr>
            <w:tcW w:w="4819" w:type="dxa"/>
          </w:tcPr>
          <w:p w14:paraId="2BA47695" w14:textId="77777777" w:rsidR="00D803F2" w:rsidRPr="00266737" w:rsidRDefault="00000000">
            <w:pPr>
              <w:rPr>
                <w:sz w:val="20"/>
                <w:szCs w:val="20"/>
              </w:rPr>
            </w:pPr>
            <w:r>
              <w:rPr>
                <w:sz w:val="20"/>
                <w:szCs w:val="20"/>
              </w:rPr>
              <w:t>Regenerative value must arise only from verified ecological and operational evidence.</w:t>
            </w:r>
          </w:p>
        </w:tc>
      </w:tr>
      <w:tr w:rsidR="00D803F2" w:rsidRPr="00266737" w14:paraId="7CA1E181" w14:textId="77777777">
        <w:trPr>
          <w:cantSplit/>
          <w:jc w:val="center"/>
        </w:trPr>
        <w:tc>
          <w:tcPr>
            <w:tcW w:w="4819" w:type="dxa"/>
          </w:tcPr>
          <w:p w14:paraId="65E95D2A" w14:textId="77777777" w:rsidR="00D803F2" w:rsidRPr="00266737" w:rsidRDefault="00000000">
            <w:pPr>
              <w:rPr>
                <w:sz w:val="20"/>
                <w:szCs w:val="20"/>
              </w:rPr>
            </w:pPr>
            <w:r>
              <w:rPr>
                <w:sz w:val="20"/>
                <w:szCs w:val="20"/>
              </w:rPr>
              <w:t>Governance weighting or eligibility</w:t>
            </w:r>
          </w:p>
        </w:tc>
        <w:tc>
          <w:tcPr>
            <w:tcW w:w="4819" w:type="dxa"/>
          </w:tcPr>
          <w:p w14:paraId="44A803AD" w14:textId="77777777" w:rsidR="00D803F2" w:rsidRPr="00266737" w:rsidRDefault="00000000">
            <w:pPr>
              <w:rPr>
                <w:sz w:val="20"/>
                <w:szCs w:val="20"/>
              </w:rPr>
            </w:pPr>
            <w:r>
              <w:rPr>
                <w:sz w:val="20"/>
                <w:szCs w:val="20"/>
              </w:rPr>
              <w:t>Human dignity and political participation cannot be inferred from physiological or behavioral signals.</w:t>
            </w:r>
          </w:p>
        </w:tc>
      </w:tr>
      <w:tr w:rsidR="00D803F2" w:rsidRPr="00266737" w14:paraId="5ACEEA40" w14:textId="77777777">
        <w:trPr>
          <w:cantSplit/>
          <w:jc w:val="center"/>
        </w:trPr>
        <w:tc>
          <w:tcPr>
            <w:tcW w:w="4819" w:type="dxa"/>
          </w:tcPr>
          <w:p w14:paraId="69551403" w14:textId="77777777" w:rsidR="00D803F2" w:rsidRPr="00266737" w:rsidRDefault="00000000">
            <w:pPr>
              <w:rPr>
                <w:sz w:val="20"/>
                <w:szCs w:val="20"/>
              </w:rPr>
            </w:pPr>
            <w:r>
              <w:rPr>
                <w:sz w:val="20"/>
                <w:szCs w:val="20"/>
              </w:rPr>
              <w:t>Investor-facing claim</w:t>
            </w:r>
          </w:p>
        </w:tc>
        <w:tc>
          <w:tcPr>
            <w:tcW w:w="4819" w:type="dxa"/>
          </w:tcPr>
          <w:p w14:paraId="7FEDA48E" w14:textId="77777777" w:rsidR="00D803F2" w:rsidRPr="00266737" w:rsidRDefault="00000000">
            <w:pPr>
              <w:rPr>
                <w:sz w:val="20"/>
                <w:szCs w:val="20"/>
              </w:rPr>
            </w:pPr>
            <w:r>
              <w:rPr>
                <w:sz w:val="20"/>
                <w:szCs w:val="20"/>
              </w:rPr>
              <w:t>Biometric or behavioral data cannot create investable ecological value.</w:t>
            </w:r>
          </w:p>
        </w:tc>
      </w:tr>
      <w:tr w:rsidR="00D803F2" w:rsidRPr="00266737" w14:paraId="53F3CDAE" w14:textId="77777777">
        <w:trPr>
          <w:cantSplit/>
          <w:jc w:val="center"/>
        </w:trPr>
        <w:tc>
          <w:tcPr>
            <w:tcW w:w="4819" w:type="dxa"/>
          </w:tcPr>
          <w:p w14:paraId="4EFD6D18" w14:textId="77777777" w:rsidR="00D803F2" w:rsidRPr="00266737" w:rsidRDefault="00000000">
            <w:pPr>
              <w:rPr>
                <w:sz w:val="20"/>
                <w:szCs w:val="20"/>
              </w:rPr>
            </w:pPr>
            <w:r>
              <w:rPr>
                <w:sz w:val="20"/>
                <w:szCs w:val="20"/>
              </w:rPr>
              <w:t>Automated exclusion or ranking</w:t>
            </w:r>
          </w:p>
        </w:tc>
        <w:tc>
          <w:tcPr>
            <w:tcW w:w="4819" w:type="dxa"/>
          </w:tcPr>
          <w:p w14:paraId="6B4F155F" w14:textId="77777777" w:rsidR="00D803F2" w:rsidRPr="00266737" w:rsidRDefault="00000000">
            <w:pPr>
              <w:rPr>
                <w:sz w:val="20"/>
                <w:szCs w:val="20"/>
              </w:rPr>
            </w:pPr>
            <w:r>
              <w:rPr>
                <w:sz w:val="20"/>
                <w:szCs w:val="20"/>
              </w:rPr>
              <w:t>Prometheus prohibits social-credit dynamics and behavioral scoring.</w:t>
            </w:r>
          </w:p>
        </w:tc>
      </w:tr>
      <w:tr w:rsidR="00D803F2" w:rsidRPr="00266737" w14:paraId="7D77E6AB" w14:textId="77777777">
        <w:trPr>
          <w:cantSplit/>
          <w:jc w:val="center"/>
        </w:trPr>
        <w:tc>
          <w:tcPr>
            <w:tcW w:w="4819" w:type="dxa"/>
          </w:tcPr>
          <w:p w14:paraId="4B2662E7" w14:textId="77777777" w:rsidR="00D803F2" w:rsidRPr="00266737" w:rsidRDefault="00000000">
            <w:pPr>
              <w:rPr>
                <w:sz w:val="20"/>
                <w:szCs w:val="20"/>
              </w:rPr>
            </w:pPr>
            <w:r>
              <w:rPr>
                <w:sz w:val="20"/>
                <w:szCs w:val="20"/>
              </w:rPr>
              <w:t>Unconsented or indefinite retention</w:t>
            </w:r>
          </w:p>
        </w:tc>
        <w:tc>
          <w:tcPr>
            <w:tcW w:w="4819" w:type="dxa"/>
          </w:tcPr>
          <w:p w14:paraId="1AAD17D4" w14:textId="77777777" w:rsidR="00D803F2" w:rsidRPr="00266737" w:rsidRDefault="00000000">
            <w:pPr>
              <w:rPr>
                <w:sz w:val="20"/>
                <w:szCs w:val="20"/>
              </w:rPr>
            </w:pPr>
            <w:r>
              <w:rPr>
                <w:sz w:val="20"/>
                <w:szCs w:val="20"/>
              </w:rPr>
              <w:t>Sensitive data requires purpose limitation, revocation and minimization.</w:t>
            </w:r>
          </w:p>
        </w:tc>
      </w:tr>
    </w:tbl>
    <w:p w14:paraId="7BD93956" w14:textId="77777777" w:rsidR="00D803F2" w:rsidRDefault="00000000">
      <w:r>
        <w:t>This boundary preserves the legitimate study of human learning and stewardship while preventing Prometheus from becoming a behavioral-extraction or biometric-governance system.</w:t>
      </w:r>
    </w:p>
    <w:p w14:paraId="577984F6" w14:textId="77777777" w:rsidR="00404936" w:rsidRPr="005907F1" w:rsidRDefault="00404936" w:rsidP="005907F1">
      <w:pPr>
        <w:pStyle w:val="Titolo1"/>
        <w:rPr>
          <w:rFonts w:ascii="Baskerville Old Face" w:hAnsi="Baskerville Old Face"/>
          <w:bCs/>
          <w:szCs w:val="24"/>
        </w:rPr>
      </w:pPr>
      <w:r>
        <w:rPr>
          <w:rFonts w:ascii="Baskerville Old Face" w:eastAsia="Baskerville Old Face" w:hAnsi="Baskerville Old Face" w:cs="Baskerville Old Face"/>
          <w:iCs/>
          <w:szCs w:val="24"/>
        </w:rPr>
        <w:t>Appendix C: Ravel Risk-Signaling Model — Research and Review Framework</w:t>
      </w:r>
    </w:p>
    <w:p w14:paraId="6BEEC0C8" w14:textId="77777777" w:rsidR="00404936" w:rsidRPr="00B479AE" w:rsidRDefault="00404936" w:rsidP="00404936">
      <w:pPr>
        <w:rPr>
          <w:b/>
          <w:bCs/>
          <w:iCs/>
        </w:rPr>
      </w:pPr>
      <w:r>
        <w:rPr>
          <w:b/>
          <w:iCs/>
        </w:rPr>
        <w:t>C.1 Purpose and boundary</w:t>
      </w:r>
    </w:p>
    <w:p w14:paraId="4166BCAE" w14:textId="77777777" w:rsidR="00404936" w:rsidRPr="00B479AE" w:rsidRDefault="00404936" w:rsidP="00404936">
      <w:pPr>
        <w:rPr>
          <w:iCs/>
        </w:rPr>
      </w:pPr>
      <w:r>
        <w:rPr>
          <w:iCs/>
        </w:rPr>
        <w:t>The Ravel model is a risk-signaling framework.</w:t>
      </w:r>
    </w:p>
    <w:p w14:paraId="1D613B26" w14:textId="77777777" w:rsidR="00404936" w:rsidRPr="00B479AE" w:rsidRDefault="00404936" w:rsidP="00404936">
      <w:pPr>
        <w:rPr>
          <w:iCs/>
        </w:rPr>
      </w:pPr>
      <w:r>
        <w:rPr>
          <w:iCs/>
        </w:rPr>
        <w:t>Its purpose is to help Prometheus identify systemic fragility, financial overextension, regenerative underperformance, governance stress, evidence gaps, and capital-formation risks before they become institutional failure.</w:t>
      </w:r>
    </w:p>
    <w:p w14:paraId="3626F5C6" w14:textId="77777777" w:rsidR="00404936" w:rsidRPr="00B479AE" w:rsidRDefault="00404936" w:rsidP="00404936">
      <w:pPr>
        <w:rPr>
          <w:iCs/>
        </w:rPr>
      </w:pPr>
      <w:r>
        <w:rPr>
          <w:iCs/>
        </w:rPr>
        <w:t>Ravel is not a sovereign software authority.</w:t>
      </w:r>
    </w:p>
    <w:p w14:paraId="0FAF8606" w14:textId="77777777" w:rsidR="00404936" w:rsidRPr="00B479AE" w:rsidRDefault="00404936" w:rsidP="00404936">
      <w:pPr>
        <w:rPr>
          <w:iCs/>
        </w:rPr>
      </w:pPr>
      <w:r>
        <w:rPr>
          <w:iCs/>
        </w:rPr>
        <w:t>Ravel does not automatically suspend tokens.</w:t>
      </w:r>
    </w:p>
    <w:p w14:paraId="5BB54688" w14:textId="77777777" w:rsidR="00404936" w:rsidRPr="00B479AE" w:rsidRDefault="00404936" w:rsidP="00404936">
      <w:pPr>
        <w:rPr>
          <w:iCs/>
        </w:rPr>
      </w:pPr>
      <w:r>
        <w:rPr>
          <w:iCs/>
        </w:rPr>
        <w:t>Ravel does not automatically stop credit issuance.</w:t>
      </w:r>
    </w:p>
    <w:p w14:paraId="545FABA4" w14:textId="77777777" w:rsidR="00404936" w:rsidRPr="00B479AE" w:rsidRDefault="00404936" w:rsidP="00404936">
      <w:pPr>
        <w:rPr>
          <w:iCs/>
        </w:rPr>
      </w:pPr>
      <w:r>
        <w:rPr>
          <w:iCs/>
        </w:rPr>
        <w:t>Ravel does not automatically determine covenant violations.</w:t>
      </w:r>
    </w:p>
    <w:p w14:paraId="7548A36B" w14:textId="77777777" w:rsidR="00404936" w:rsidRPr="00B479AE" w:rsidRDefault="00404936" w:rsidP="00404936">
      <w:pPr>
        <w:rPr>
          <w:iCs/>
        </w:rPr>
      </w:pPr>
      <w:r>
        <w:rPr>
          <w:iCs/>
        </w:rPr>
        <w:t>Ravel does not replace governance.</w:t>
      </w:r>
    </w:p>
    <w:p w14:paraId="7EB22ED6" w14:textId="77777777" w:rsidR="00404936" w:rsidRPr="00B479AE" w:rsidRDefault="00404936" w:rsidP="00404936">
      <w:pPr>
        <w:rPr>
          <w:iCs/>
        </w:rPr>
      </w:pPr>
      <w:r>
        <w:rPr>
          <w:iCs/>
        </w:rPr>
        <w:t>Ravel does not replace legal review.</w:t>
      </w:r>
    </w:p>
    <w:p w14:paraId="14BBC866" w14:textId="77777777" w:rsidR="00404936" w:rsidRPr="00B479AE" w:rsidRDefault="00404936" w:rsidP="00404936">
      <w:pPr>
        <w:rPr>
          <w:iCs/>
        </w:rPr>
      </w:pPr>
      <w:r>
        <w:rPr>
          <w:iCs/>
        </w:rPr>
        <w:t>Ravel does not replace MRV.</w:t>
      </w:r>
    </w:p>
    <w:p w14:paraId="03039FE4" w14:textId="77777777" w:rsidR="00404936" w:rsidRPr="00B479AE" w:rsidRDefault="00404936" w:rsidP="00404936">
      <w:pPr>
        <w:rPr>
          <w:iCs/>
        </w:rPr>
      </w:pPr>
      <w:r>
        <w:rPr>
          <w:iCs/>
        </w:rPr>
        <w:lastRenderedPageBreak/>
        <w:t>Ravel does not replace human judgment.</w:t>
      </w:r>
    </w:p>
    <w:p w14:paraId="3D198F19" w14:textId="77777777" w:rsidR="00404936" w:rsidRPr="00B479AE" w:rsidRDefault="00404936" w:rsidP="00404936">
      <w:pPr>
        <w:rPr>
          <w:iCs/>
        </w:rPr>
      </w:pPr>
      <w:r>
        <w:t>Ravel does not use external human-learning research appendix or external human-learning research data as a financial enforcement metric.</w:t>
      </w:r>
    </w:p>
    <w:p w14:paraId="18937E70" w14:textId="77777777" w:rsidR="00404936" w:rsidRPr="00B479AE" w:rsidRDefault="00404936" w:rsidP="00404936">
      <w:pPr>
        <w:rPr>
          <w:iCs/>
        </w:rPr>
      </w:pPr>
      <w:r>
        <w:rPr>
          <w:b/>
          <w:iCs/>
        </w:rPr>
        <w:t>The Ravel model produces:</w:t>
      </w:r>
    </w:p>
    <w:p w14:paraId="6D665CAF" w14:textId="77777777" w:rsidR="00404936" w:rsidRPr="00B479AE" w:rsidRDefault="00404936" w:rsidP="00404936">
      <w:pPr>
        <w:rPr>
          <w:iCs/>
        </w:rPr>
      </w:pPr>
      <w:r>
        <w:rPr>
          <w:iCs/>
        </w:rPr>
        <w:t>• risk signals;</w:t>
        <w:br/>
        <w:t>• stress indicators;</w:t>
        <w:br/>
        <w:t>• warning flags;</w:t>
        <w:br/>
        <w:t>• scenario outputs;</w:t>
        <w:br/>
        <w:t>• sensitivity analysis;</w:t>
        <w:br/>
        <w:t>• review triggers;</w:t>
        <w:br/>
        <w:t>• governance questions;</w:t>
        <w:br/>
        <w:t>• capital-readiness concerns;</w:t>
        <w:br/>
        <w:t>• resilience diagnostics.</w:t>
      </w:r>
    </w:p>
    <w:p w14:paraId="0AFEA927" w14:textId="77777777" w:rsidR="00404936" w:rsidRPr="00B479AE" w:rsidRDefault="00404936" w:rsidP="00404936">
      <w:pPr>
        <w:rPr>
          <w:iCs/>
        </w:rPr>
      </w:pPr>
      <w:r>
        <w:rPr>
          <w:iCs/>
        </w:rPr>
        <w:t>These outputs support review. They do not constitute final authority. The core principle is:</w:t>
      </w:r>
    </w:p>
    <w:p w14:paraId="66ABEF25" w14:textId="77777777" w:rsidR="00404936" w:rsidRPr="00B479AE" w:rsidRDefault="00404936" w:rsidP="00404936">
      <w:pPr>
        <w:rPr>
          <w:iCs/>
        </w:rPr>
      </w:pPr>
      <w:r>
        <w:rPr>
          <w:iCs/>
        </w:rPr>
        <w:t>Ravel detects risk;</w:t>
        <w:br/>
        <w:t>governance interprets risk;</w:t>
        <w:br/>
        <w:t>law structures consequences;</w:t>
        <w:br/>
        <w:t>MRV verifies evidence;</w:t>
        <w:br/>
        <w:t>the source layer defines the boundary.</w:t>
      </w:r>
    </w:p>
    <w:p w14:paraId="6D023E33" w14:textId="77777777" w:rsidR="00404936" w:rsidRPr="00B479AE" w:rsidRDefault="00404936" w:rsidP="00404936">
      <w:pPr>
        <w:rPr>
          <w:b/>
          <w:bCs/>
          <w:iCs/>
        </w:rPr>
      </w:pPr>
      <w:r>
        <w:rPr>
          <w:b/>
          <w:iCs/>
        </w:rPr>
        <w:t>C.2 Conceptual origin</w:t>
      </w:r>
    </w:p>
    <w:p w14:paraId="0A19099D" w14:textId="77777777" w:rsidR="00404936" w:rsidRPr="00B479AE" w:rsidRDefault="00404936" w:rsidP="00404936">
      <w:pPr>
        <w:rPr>
          <w:iCs/>
        </w:rPr>
      </w:pPr>
      <w:r>
        <w:rPr>
          <w:iCs/>
        </w:rPr>
        <w:t>The Ravel model draws conceptual inspiration from financial-instability thinking associated with Hyman Minsky and dynamic macro-financial modeling associated with Steve Keen.</w:t>
      </w:r>
    </w:p>
    <w:p w14:paraId="7D9292D7" w14:textId="77777777" w:rsidR="00404936" w:rsidRPr="00B479AE" w:rsidRDefault="00404936" w:rsidP="00404936">
      <w:pPr>
        <w:rPr>
          <w:iCs/>
        </w:rPr>
      </w:pPr>
      <w:r>
        <w:rPr>
          <w:iCs/>
        </w:rPr>
        <w:t>Its relevance to Prometheus is not to replicate macroeconomic theory mechanically.</w:t>
      </w:r>
    </w:p>
    <w:p w14:paraId="7B1834E4" w14:textId="77777777" w:rsidR="00404936" w:rsidRPr="00B479AE" w:rsidRDefault="00404936" w:rsidP="00404936">
      <w:pPr>
        <w:rPr>
          <w:iCs/>
        </w:rPr>
      </w:pPr>
      <w:r>
        <w:rPr>
          <w:b/>
          <w:iCs/>
        </w:rPr>
        <w:t>Its relevance is to translate a core insight into regenerative infrastructure:</w:t>
      </w:r>
    </w:p>
    <w:p w14:paraId="6AB21985" w14:textId="77777777" w:rsidR="00404936" w:rsidRPr="00B479AE" w:rsidRDefault="00404936" w:rsidP="00404936">
      <w:pPr>
        <w:rPr>
          <w:iCs/>
        </w:rPr>
      </w:pPr>
      <w:r>
        <w:rPr>
          <w:iCs/>
        </w:rPr>
        <w:t>systems become fragile when financial claims grow faster than the real productive, ecological, and social capacity that supports them.</w:t>
      </w:r>
    </w:p>
    <w:p w14:paraId="4D89E58C" w14:textId="77777777" w:rsidR="00404936" w:rsidRPr="00B479AE" w:rsidRDefault="00404936" w:rsidP="00404936">
      <w:pPr>
        <w:rPr>
          <w:iCs/>
        </w:rPr>
      </w:pPr>
      <w:r>
        <w:rPr>
          <w:iCs/>
        </w:rPr>
        <w:t>In conventional finance, instability may arise when debt, leverage, speculative expectations, and asset-price narratives detach from underlying cash flows and productive reality.</w:t>
      </w:r>
    </w:p>
    <w:p w14:paraId="3E380AB8" w14:textId="77777777" w:rsidR="00404936" w:rsidRPr="00B479AE" w:rsidRDefault="00404936" w:rsidP="00404936">
      <w:pPr>
        <w:rPr>
          <w:iCs/>
        </w:rPr>
      </w:pPr>
      <w:r>
        <w:rPr>
          <w:iCs/>
        </w:rPr>
        <w:lastRenderedPageBreak/>
        <w:t>In Prometheus, instability may arise when regenerative claims, PRU expectations, investor language, token narratives, capital structures, or growth targets detach from evidence, MRV, ecological performance, governance capacity, legal structure, and human stewardship.</w:t>
      </w:r>
    </w:p>
    <w:p w14:paraId="07000D0A" w14:textId="77777777" w:rsidR="00404936" w:rsidRPr="00B479AE" w:rsidRDefault="00404936" w:rsidP="00404936">
      <w:pPr>
        <w:rPr>
          <w:iCs/>
        </w:rPr>
      </w:pPr>
      <w:r>
        <w:rPr>
          <w:b/>
          <w:iCs/>
        </w:rPr>
        <w:t>The Ravel model therefore monitors the distance between:</w:t>
      </w:r>
    </w:p>
    <w:p w14:paraId="2800E418" w14:textId="77777777" w:rsidR="00404936" w:rsidRPr="00B479AE" w:rsidRDefault="00404936" w:rsidP="00404936">
      <w:pPr>
        <w:rPr>
          <w:iCs/>
        </w:rPr>
      </w:pPr>
      <w:r>
        <w:rPr>
          <w:iCs/>
        </w:rPr>
        <w:t>• financial expectation and verified performance;</w:t>
        <w:br/>
        <w:t>• ecological claim and MRV evidence;</w:t>
        <w:br/>
        <w:t>• capital intensity and regenerative capacity;</w:t>
        <w:br/>
        <w:t>• growth speed and governance maturity;</w:t>
        <w:br/>
        <w:t>• token narrative and legal reality;</w:t>
        <w:br/>
        <w:t>• dashboard output and field truth;</w:t>
        <w:br/>
        <w:t>• model inference and observed living systems.</w:t>
      </w:r>
    </w:p>
    <w:p w14:paraId="453B2DAE" w14:textId="0E1E6F1B" w:rsidR="00404936" w:rsidRPr="00B479AE" w:rsidRDefault="00404936" w:rsidP="00404936">
      <w:pPr>
        <w:rPr>
          <w:iCs/>
        </w:rPr>
      </w:pPr>
      <w:r>
        <w:rPr>
          <w:b/>
          <w:iCs/>
        </w:rPr>
        <w:t>This is the purpose of Ravel:</w:t>
      </w:r>
    </w:p>
    <w:p w14:paraId="0A545890" w14:textId="77777777" w:rsidR="00404936" w:rsidRPr="00B479AE" w:rsidRDefault="00404936" w:rsidP="00404936">
      <w:pPr>
        <w:rPr>
          <w:iCs/>
        </w:rPr>
      </w:pPr>
      <w:r>
        <w:rPr>
          <w:iCs/>
        </w:rPr>
        <w:t>to detect when the system begins to ravel before trust unravels.</w:t>
      </w:r>
    </w:p>
    <w:p w14:paraId="4367F83D" w14:textId="77777777" w:rsidR="00CB2303" w:rsidRDefault="00CB2303" w:rsidP="00404936">
      <w:pPr>
        <w:rPr>
          <w:b/>
          <w:iCs/>
        </w:rPr>
      </w:pPr>
    </w:p>
    <w:p w14:paraId="6C3E5242" w14:textId="77777777" w:rsidR="00CB2303" w:rsidRDefault="00CB2303" w:rsidP="00404936">
      <w:pPr>
        <w:rPr>
          <w:b/>
          <w:iCs/>
        </w:rPr>
      </w:pPr>
    </w:p>
    <w:p w14:paraId="00BE65A0" w14:textId="77777777" w:rsidR="00CB2303" w:rsidRDefault="00CB2303" w:rsidP="00404936">
      <w:pPr>
        <w:rPr>
          <w:b/>
          <w:iCs/>
        </w:rPr>
      </w:pPr>
    </w:p>
    <w:p w14:paraId="683082C4" w14:textId="77777777" w:rsidR="00CB2303" w:rsidRDefault="00CB2303" w:rsidP="00404936">
      <w:pPr>
        <w:rPr>
          <w:b/>
          <w:iCs/>
        </w:rPr>
      </w:pPr>
    </w:p>
    <w:p w14:paraId="5CE38C6C" w14:textId="77777777" w:rsidR="00CB2303" w:rsidRDefault="00CB2303" w:rsidP="00404936">
      <w:pPr>
        <w:rPr>
          <w:b/>
          <w:iCs/>
        </w:rPr>
      </w:pPr>
    </w:p>
    <w:p w14:paraId="27BFBB81" w14:textId="77777777" w:rsidR="00CB2303" w:rsidRDefault="00CB2303" w:rsidP="00404936">
      <w:pPr>
        <w:rPr>
          <w:b/>
          <w:iCs/>
        </w:rPr>
      </w:pPr>
    </w:p>
    <w:p w14:paraId="00853F43" w14:textId="77777777" w:rsidR="00CB2303" w:rsidRDefault="00CB2303" w:rsidP="00404936">
      <w:pPr>
        <w:rPr>
          <w:b/>
          <w:iCs/>
        </w:rPr>
      </w:pPr>
    </w:p>
    <w:p w14:paraId="1ADAD7E5" w14:textId="77777777" w:rsidR="00CB2303" w:rsidRDefault="00CB2303" w:rsidP="00404936">
      <w:pPr>
        <w:rPr>
          <w:b/>
          <w:iCs/>
        </w:rPr>
      </w:pPr>
    </w:p>
    <w:p w14:paraId="05CF5FD1" w14:textId="77777777" w:rsidR="00CB2303" w:rsidRDefault="00CB2303" w:rsidP="00404936">
      <w:pPr>
        <w:rPr>
          <w:b/>
          <w:iCs/>
        </w:rPr>
      </w:pPr>
    </w:p>
    <w:p w14:paraId="0ED4F1AF" w14:textId="77777777" w:rsidR="00CB2303" w:rsidRDefault="00CB2303" w:rsidP="00404936">
      <w:pPr>
        <w:rPr>
          <w:b/>
          <w:iCs/>
        </w:rPr>
      </w:pPr>
    </w:p>
    <w:p w14:paraId="6CA3F22E" w14:textId="77777777" w:rsidR="00CB2303" w:rsidRDefault="00CB2303" w:rsidP="00404936">
      <w:pPr>
        <w:rPr>
          <w:b/>
          <w:iCs/>
        </w:rPr>
      </w:pPr>
    </w:p>
    <w:p w14:paraId="49207EB4" w14:textId="77777777" w:rsidR="00CB2303" w:rsidRDefault="00CB2303" w:rsidP="00404936">
      <w:pPr>
        <w:rPr>
          <w:b/>
          <w:iCs/>
        </w:rPr>
      </w:pPr>
    </w:p>
    <w:p w14:paraId="60D63273" w14:textId="688ECB77" w:rsidR="00404936" w:rsidRPr="00B479AE" w:rsidRDefault="00404936" w:rsidP="00404936">
      <w:pPr>
        <w:rPr>
          <w:b/>
          <w:bCs/>
          <w:iCs/>
        </w:rPr>
      </w:pPr>
      <w:r>
        <w:rPr>
          <w:b/>
          <w:iCs/>
        </w:rPr>
        <w:lastRenderedPageBreak/>
        <w:t>C.3 Risk domains</w:t>
      </w:r>
    </w:p>
    <w:p w14:paraId="145A5114" w14:textId="77777777" w:rsidR="00404936" w:rsidRDefault="00404936" w:rsidP="00404936">
      <w:pPr>
        <w:rPr>
          <w:iCs/>
        </w:rPr>
      </w:pPr>
      <w:r>
        <w:rPr>
          <w:iCs/>
        </w:rPr>
        <w:t xml:space="preserve">Ravel may analyze multiple risk domains.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7"/>
        <w:gridCol w:w="7441"/>
      </w:tblGrid>
      <w:tr w:rsidR="00404936" w:rsidRPr="00266737" w14:paraId="4D3D8A73" w14:textId="77777777" w:rsidTr="00404936">
        <w:trPr>
          <w:cantSplit/>
          <w:tblHeader/>
          <w:tblCellSpacing w:w="15" w:type="dxa"/>
          <w:jc w:val="center"/>
        </w:trPr>
        <w:tc>
          <w:tcPr>
            <w:tcW w:w="0" w:type="auto"/>
            <w:hideMark/>
          </w:tcPr>
          <w:p w14:paraId="3C17C77B" w14:textId="77777777" w:rsidR="00404936" w:rsidRPr="00266737" w:rsidRDefault="00404936" w:rsidP="00404936">
            <w:pPr>
              <w:rPr>
                <w:b/>
                <w:bCs/>
                <w:iCs/>
                <w:sz w:val="18"/>
                <w:szCs w:val="18"/>
              </w:rPr>
            </w:pPr>
            <w:r>
              <w:rPr>
                <w:b/>
                <w:iCs/>
                <w:sz w:val="18"/>
                <w:szCs w:val="18"/>
              </w:rPr>
              <w:t>Risk domain</w:t>
            </w:r>
          </w:p>
        </w:tc>
        <w:tc>
          <w:tcPr>
            <w:tcW w:w="0" w:type="auto"/>
            <w:hideMark/>
          </w:tcPr>
          <w:p w14:paraId="774C82A9" w14:textId="77777777" w:rsidR="00404936" w:rsidRPr="00266737" w:rsidRDefault="00404936" w:rsidP="00404936">
            <w:pPr>
              <w:rPr>
                <w:b/>
                <w:bCs/>
                <w:iCs/>
                <w:sz w:val="18"/>
                <w:szCs w:val="18"/>
              </w:rPr>
            </w:pPr>
            <w:r>
              <w:rPr>
                <w:b/>
                <w:iCs/>
                <w:sz w:val="18"/>
                <w:szCs w:val="18"/>
              </w:rPr>
              <w:t>Risk question</w:t>
            </w:r>
          </w:p>
        </w:tc>
      </w:tr>
      <w:tr w:rsidR="00404936" w:rsidRPr="00266737" w14:paraId="33DCC8F7" w14:textId="77777777" w:rsidTr="00404936">
        <w:trPr>
          <w:cantSplit/>
          <w:tblCellSpacing w:w="15" w:type="dxa"/>
          <w:jc w:val="center"/>
        </w:trPr>
        <w:tc>
          <w:tcPr>
            <w:tcW w:w="0" w:type="auto"/>
            <w:hideMark/>
          </w:tcPr>
          <w:p w14:paraId="4CF53DC3" w14:textId="77777777" w:rsidR="00404936" w:rsidRPr="00266737" w:rsidRDefault="00404936" w:rsidP="00404936">
            <w:pPr>
              <w:rPr>
                <w:bCs/>
                <w:iCs/>
                <w:sz w:val="18"/>
                <w:szCs w:val="18"/>
              </w:rPr>
            </w:pPr>
            <w:r>
              <w:rPr>
                <w:bCs/>
                <w:iCs/>
                <w:sz w:val="18"/>
                <w:szCs w:val="18"/>
              </w:rPr>
              <w:t>Regenerative performance risk</w:t>
            </w:r>
          </w:p>
        </w:tc>
        <w:tc>
          <w:tcPr>
            <w:tcW w:w="0" w:type="auto"/>
            <w:hideMark/>
          </w:tcPr>
          <w:p w14:paraId="774F2F76" w14:textId="77777777" w:rsidR="00404936" w:rsidRPr="00266737" w:rsidRDefault="00404936" w:rsidP="00404936">
            <w:pPr>
              <w:rPr>
                <w:iCs/>
                <w:sz w:val="18"/>
                <w:szCs w:val="18"/>
              </w:rPr>
            </w:pPr>
            <w:r>
              <w:rPr>
                <w:iCs/>
                <w:sz w:val="18"/>
                <w:szCs w:val="18"/>
              </w:rPr>
              <w:t>Is ecological improvement actually occurring at the level claimed?</w:t>
            </w:r>
          </w:p>
        </w:tc>
      </w:tr>
      <w:tr w:rsidR="00404936" w:rsidRPr="00266737" w14:paraId="3BA4527F" w14:textId="77777777" w:rsidTr="00404936">
        <w:trPr>
          <w:cantSplit/>
          <w:tblCellSpacing w:w="15" w:type="dxa"/>
          <w:jc w:val="center"/>
        </w:trPr>
        <w:tc>
          <w:tcPr>
            <w:tcW w:w="0" w:type="auto"/>
            <w:hideMark/>
          </w:tcPr>
          <w:p w14:paraId="38167263" w14:textId="77777777" w:rsidR="00404936" w:rsidRPr="00266737" w:rsidRDefault="00404936" w:rsidP="00404936">
            <w:pPr>
              <w:rPr>
                <w:bCs/>
                <w:iCs/>
                <w:sz w:val="18"/>
                <w:szCs w:val="18"/>
              </w:rPr>
            </w:pPr>
            <w:r>
              <w:rPr>
                <w:bCs/>
                <w:iCs/>
                <w:sz w:val="18"/>
                <w:szCs w:val="18"/>
              </w:rPr>
              <w:t>Evidence risk</w:t>
            </w:r>
          </w:p>
        </w:tc>
        <w:tc>
          <w:tcPr>
            <w:tcW w:w="0" w:type="auto"/>
            <w:hideMark/>
          </w:tcPr>
          <w:p w14:paraId="502F24D1" w14:textId="77777777" w:rsidR="00404936" w:rsidRPr="00266737" w:rsidRDefault="00404936" w:rsidP="00404936">
            <w:pPr>
              <w:rPr>
                <w:iCs/>
                <w:sz w:val="18"/>
                <w:szCs w:val="18"/>
              </w:rPr>
            </w:pPr>
            <w:r>
              <w:rPr>
                <w:iCs/>
                <w:sz w:val="18"/>
                <w:szCs w:val="18"/>
              </w:rPr>
              <w:t>Are claims supported by adequate MRV, provenance, confidence, and admissibility?</w:t>
            </w:r>
          </w:p>
        </w:tc>
      </w:tr>
      <w:tr w:rsidR="00404936" w:rsidRPr="00266737" w14:paraId="4945ED1F" w14:textId="77777777" w:rsidTr="00404936">
        <w:trPr>
          <w:cantSplit/>
          <w:tblCellSpacing w:w="15" w:type="dxa"/>
          <w:jc w:val="center"/>
        </w:trPr>
        <w:tc>
          <w:tcPr>
            <w:tcW w:w="0" w:type="auto"/>
            <w:hideMark/>
          </w:tcPr>
          <w:p w14:paraId="29FDB38C" w14:textId="77777777" w:rsidR="00404936" w:rsidRPr="00266737" w:rsidRDefault="00404936" w:rsidP="00404936">
            <w:pPr>
              <w:rPr>
                <w:bCs/>
                <w:iCs/>
                <w:sz w:val="18"/>
                <w:szCs w:val="18"/>
              </w:rPr>
            </w:pPr>
            <w:r>
              <w:rPr>
                <w:bCs/>
                <w:iCs/>
                <w:sz w:val="18"/>
                <w:szCs w:val="18"/>
              </w:rPr>
              <w:t>Financial leverage risk</w:t>
            </w:r>
          </w:p>
        </w:tc>
        <w:tc>
          <w:tcPr>
            <w:tcW w:w="0" w:type="auto"/>
            <w:hideMark/>
          </w:tcPr>
          <w:p w14:paraId="04DDBA6F" w14:textId="77777777" w:rsidR="00404936" w:rsidRPr="00266737" w:rsidRDefault="00404936" w:rsidP="00404936">
            <w:pPr>
              <w:rPr>
                <w:iCs/>
                <w:sz w:val="18"/>
                <w:szCs w:val="18"/>
              </w:rPr>
            </w:pPr>
            <w:r>
              <w:rPr>
                <w:iCs/>
                <w:sz w:val="18"/>
                <w:szCs w:val="18"/>
              </w:rPr>
              <w:t>Are debt, obligations, or investor expectations exceeding verified capacity?</w:t>
            </w:r>
          </w:p>
        </w:tc>
      </w:tr>
      <w:tr w:rsidR="00404936" w:rsidRPr="00266737" w14:paraId="75C428FF" w14:textId="77777777" w:rsidTr="00404936">
        <w:trPr>
          <w:cantSplit/>
          <w:tblCellSpacing w:w="15" w:type="dxa"/>
          <w:jc w:val="center"/>
        </w:trPr>
        <w:tc>
          <w:tcPr>
            <w:tcW w:w="0" w:type="auto"/>
            <w:hideMark/>
          </w:tcPr>
          <w:p w14:paraId="1AA68BF7" w14:textId="77777777" w:rsidR="00404936" w:rsidRPr="00266737" w:rsidRDefault="00404936" w:rsidP="00404936">
            <w:pPr>
              <w:rPr>
                <w:bCs/>
                <w:iCs/>
                <w:sz w:val="18"/>
                <w:szCs w:val="18"/>
              </w:rPr>
            </w:pPr>
            <w:r>
              <w:rPr>
                <w:bCs/>
                <w:iCs/>
                <w:sz w:val="18"/>
                <w:szCs w:val="18"/>
              </w:rPr>
              <w:t>Revenue stability risk</w:t>
            </w:r>
          </w:p>
        </w:tc>
        <w:tc>
          <w:tcPr>
            <w:tcW w:w="0" w:type="auto"/>
            <w:hideMark/>
          </w:tcPr>
          <w:p w14:paraId="02544412" w14:textId="77777777" w:rsidR="00404936" w:rsidRPr="00266737" w:rsidRDefault="00404936" w:rsidP="00404936">
            <w:pPr>
              <w:rPr>
                <w:iCs/>
                <w:sz w:val="18"/>
                <w:szCs w:val="18"/>
              </w:rPr>
            </w:pPr>
            <w:r>
              <w:rPr>
                <w:iCs/>
                <w:sz w:val="18"/>
                <w:szCs w:val="18"/>
              </w:rPr>
              <w:t>Are cash flows sufficient, diversified, and resilient?</w:t>
            </w:r>
          </w:p>
        </w:tc>
      </w:tr>
      <w:tr w:rsidR="00404936" w:rsidRPr="00266737" w14:paraId="0FB4DE67" w14:textId="77777777" w:rsidTr="00404936">
        <w:trPr>
          <w:cantSplit/>
          <w:tblCellSpacing w:w="15" w:type="dxa"/>
          <w:jc w:val="center"/>
        </w:trPr>
        <w:tc>
          <w:tcPr>
            <w:tcW w:w="0" w:type="auto"/>
            <w:hideMark/>
          </w:tcPr>
          <w:p w14:paraId="0165C344" w14:textId="77777777" w:rsidR="00404936" w:rsidRPr="00266737" w:rsidRDefault="00404936" w:rsidP="00404936">
            <w:pPr>
              <w:rPr>
                <w:bCs/>
                <w:iCs/>
                <w:sz w:val="18"/>
                <w:szCs w:val="18"/>
              </w:rPr>
            </w:pPr>
            <w:r>
              <w:rPr>
                <w:bCs/>
                <w:iCs/>
                <w:sz w:val="18"/>
                <w:szCs w:val="18"/>
              </w:rPr>
              <w:t>PRU maturity risk</w:t>
            </w:r>
          </w:p>
        </w:tc>
        <w:tc>
          <w:tcPr>
            <w:tcW w:w="0" w:type="auto"/>
            <w:hideMark/>
          </w:tcPr>
          <w:p w14:paraId="3800BF3A" w14:textId="77777777" w:rsidR="00404936" w:rsidRPr="00266737" w:rsidRDefault="00404936" w:rsidP="00404936">
            <w:pPr>
              <w:rPr>
                <w:iCs/>
                <w:sz w:val="18"/>
                <w:szCs w:val="18"/>
              </w:rPr>
            </w:pPr>
            <w:r>
              <w:rPr>
                <w:iCs/>
                <w:sz w:val="18"/>
                <w:szCs w:val="18"/>
              </w:rPr>
              <w:t>Is PRU logic being used before methodology and evidence are mature?</w:t>
            </w:r>
          </w:p>
        </w:tc>
      </w:tr>
      <w:tr w:rsidR="00404936" w:rsidRPr="00266737" w14:paraId="3EFF5873" w14:textId="77777777" w:rsidTr="00404936">
        <w:trPr>
          <w:cantSplit/>
          <w:tblCellSpacing w:w="15" w:type="dxa"/>
          <w:jc w:val="center"/>
        </w:trPr>
        <w:tc>
          <w:tcPr>
            <w:tcW w:w="0" w:type="auto"/>
            <w:hideMark/>
          </w:tcPr>
          <w:p w14:paraId="28C4DB8D" w14:textId="77777777" w:rsidR="00404936" w:rsidRPr="00266737" w:rsidRDefault="00404936" w:rsidP="00404936">
            <w:pPr>
              <w:rPr>
                <w:bCs/>
                <w:iCs/>
                <w:sz w:val="18"/>
                <w:szCs w:val="18"/>
              </w:rPr>
            </w:pPr>
            <w:r>
              <w:rPr>
                <w:bCs/>
                <w:iCs/>
                <w:sz w:val="18"/>
                <w:szCs w:val="18"/>
              </w:rPr>
              <w:t>RAP aggregation risk</w:t>
            </w:r>
          </w:p>
        </w:tc>
        <w:tc>
          <w:tcPr>
            <w:tcW w:w="0" w:type="auto"/>
            <w:hideMark/>
          </w:tcPr>
          <w:p w14:paraId="23278AAA" w14:textId="77777777" w:rsidR="00404936" w:rsidRPr="00266737" w:rsidRDefault="00404936" w:rsidP="00404936">
            <w:pPr>
              <w:rPr>
                <w:iCs/>
                <w:sz w:val="18"/>
                <w:szCs w:val="18"/>
              </w:rPr>
            </w:pPr>
            <w:r>
              <w:rPr>
                <w:iCs/>
                <w:sz w:val="18"/>
                <w:szCs w:val="18"/>
              </w:rPr>
              <w:t>Are portfolio claims being made before underlying units are eligible?</w:t>
            </w:r>
          </w:p>
        </w:tc>
      </w:tr>
      <w:tr w:rsidR="00404936" w:rsidRPr="00266737" w14:paraId="3B2F30B7" w14:textId="77777777" w:rsidTr="00404936">
        <w:trPr>
          <w:cantSplit/>
          <w:tblCellSpacing w:w="15" w:type="dxa"/>
          <w:jc w:val="center"/>
        </w:trPr>
        <w:tc>
          <w:tcPr>
            <w:tcW w:w="0" w:type="auto"/>
            <w:hideMark/>
          </w:tcPr>
          <w:p w14:paraId="64F1128F" w14:textId="77777777" w:rsidR="00404936" w:rsidRPr="00266737" w:rsidRDefault="00404936" w:rsidP="00404936">
            <w:pPr>
              <w:rPr>
                <w:bCs/>
                <w:iCs/>
                <w:sz w:val="18"/>
                <w:szCs w:val="18"/>
              </w:rPr>
            </w:pPr>
            <w:r>
              <w:rPr>
                <w:bCs/>
                <w:iCs/>
                <w:sz w:val="18"/>
                <w:szCs w:val="18"/>
              </w:rPr>
              <w:t>Governance maturity risk</w:t>
            </w:r>
          </w:p>
        </w:tc>
        <w:tc>
          <w:tcPr>
            <w:tcW w:w="0" w:type="auto"/>
            <w:hideMark/>
          </w:tcPr>
          <w:p w14:paraId="0F61EF8A" w14:textId="77777777" w:rsidR="00404936" w:rsidRPr="00266737" w:rsidRDefault="00404936" w:rsidP="00404936">
            <w:pPr>
              <w:rPr>
                <w:iCs/>
                <w:sz w:val="18"/>
                <w:szCs w:val="18"/>
              </w:rPr>
            </w:pPr>
            <w:r>
              <w:rPr>
                <w:iCs/>
                <w:sz w:val="18"/>
                <w:szCs w:val="18"/>
              </w:rPr>
              <w:t>Can governance process manage the complexity being introduced?</w:t>
            </w:r>
          </w:p>
        </w:tc>
      </w:tr>
      <w:tr w:rsidR="00404936" w:rsidRPr="00266737" w14:paraId="6046D81A" w14:textId="77777777" w:rsidTr="00404936">
        <w:trPr>
          <w:cantSplit/>
          <w:tblCellSpacing w:w="15" w:type="dxa"/>
          <w:jc w:val="center"/>
        </w:trPr>
        <w:tc>
          <w:tcPr>
            <w:tcW w:w="0" w:type="auto"/>
            <w:hideMark/>
          </w:tcPr>
          <w:p w14:paraId="1C6C9D12" w14:textId="77777777" w:rsidR="00404936" w:rsidRPr="00266737" w:rsidRDefault="00404936" w:rsidP="00404936">
            <w:pPr>
              <w:rPr>
                <w:bCs/>
                <w:iCs/>
                <w:sz w:val="18"/>
                <w:szCs w:val="18"/>
              </w:rPr>
            </w:pPr>
            <w:r>
              <w:rPr>
                <w:bCs/>
                <w:iCs/>
                <w:sz w:val="18"/>
                <w:szCs w:val="18"/>
              </w:rPr>
              <w:t>Token boundary risk</w:t>
            </w:r>
          </w:p>
        </w:tc>
        <w:tc>
          <w:tcPr>
            <w:tcW w:w="0" w:type="auto"/>
            <w:hideMark/>
          </w:tcPr>
          <w:p w14:paraId="0DD2850C" w14:textId="77777777" w:rsidR="00404936" w:rsidRPr="00266737" w:rsidRDefault="00404936" w:rsidP="00404936">
            <w:pPr>
              <w:rPr>
                <w:iCs/>
                <w:sz w:val="18"/>
                <w:szCs w:val="18"/>
              </w:rPr>
            </w:pPr>
            <w:r>
              <w:rPr>
                <w:iCs/>
                <w:sz w:val="18"/>
                <w:szCs w:val="18"/>
              </w:rPr>
              <w:t>Are tokens being used to imply rights, value, or authority they do not legally possess?</w:t>
            </w:r>
          </w:p>
        </w:tc>
      </w:tr>
      <w:tr w:rsidR="00404936" w:rsidRPr="00266737" w14:paraId="7302E372" w14:textId="77777777" w:rsidTr="00404936">
        <w:trPr>
          <w:cantSplit/>
          <w:tblCellSpacing w:w="15" w:type="dxa"/>
          <w:jc w:val="center"/>
        </w:trPr>
        <w:tc>
          <w:tcPr>
            <w:tcW w:w="0" w:type="auto"/>
            <w:hideMark/>
          </w:tcPr>
          <w:p w14:paraId="18DD46DF" w14:textId="77777777" w:rsidR="00404936" w:rsidRPr="00266737" w:rsidRDefault="00404936" w:rsidP="00404936">
            <w:pPr>
              <w:rPr>
                <w:bCs/>
                <w:iCs/>
                <w:sz w:val="18"/>
                <w:szCs w:val="18"/>
              </w:rPr>
            </w:pPr>
            <w:r>
              <w:rPr>
                <w:bCs/>
                <w:iCs/>
                <w:sz w:val="18"/>
                <w:szCs w:val="18"/>
              </w:rPr>
              <w:t>Legal structure risk</w:t>
            </w:r>
          </w:p>
        </w:tc>
        <w:tc>
          <w:tcPr>
            <w:tcW w:w="0" w:type="auto"/>
            <w:hideMark/>
          </w:tcPr>
          <w:p w14:paraId="7BF4A24A" w14:textId="77777777" w:rsidR="00404936" w:rsidRPr="00266737" w:rsidRDefault="00404936" w:rsidP="00404936">
            <w:pPr>
              <w:rPr>
                <w:iCs/>
                <w:sz w:val="18"/>
                <w:szCs w:val="18"/>
              </w:rPr>
            </w:pPr>
            <w:r>
              <w:rPr>
                <w:iCs/>
                <w:sz w:val="18"/>
                <w:szCs w:val="18"/>
              </w:rPr>
              <w:t>Are financial, land, data, token, or investor relationships legally structured?</w:t>
            </w:r>
          </w:p>
        </w:tc>
      </w:tr>
      <w:tr w:rsidR="00404936" w:rsidRPr="00266737" w14:paraId="34BF65E4" w14:textId="77777777" w:rsidTr="00404936">
        <w:trPr>
          <w:cantSplit/>
          <w:tblCellSpacing w:w="15" w:type="dxa"/>
          <w:jc w:val="center"/>
        </w:trPr>
        <w:tc>
          <w:tcPr>
            <w:tcW w:w="0" w:type="auto"/>
            <w:hideMark/>
          </w:tcPr>
          <w:p w14:paraId="50DC8247" w14:textId="77777777" w:rsidR="00404936" w:rsidRPr="00266737" w:rsidRDefault="00404936" w:rsidP="00404936">
            <w:pPr>
              <w:rPr>
                <w:bCs/>
                <w:iCs/>
                <w:sz w:val="18"/>
                <w:szCs w:val="18"/>
              </w:rPr>
            </w:pPr>
            <w:r>
              <w:rPr>
                <w:bCs/>
                <w:iCs/>
                <w:sz w:val="18"/>
                <w:szCs w:val="18"/>
              </w:rPr>
              <w:t>Operational execution risk</w:t>
            </w:r>
          </w:p>
        </w:tc>
        <w:tc>
          <w:tcPr>
            <w:tcW w:w="0" w:type="auto"/>
            <w:hideMark/>
          </w:tcPr>
          <w:p w14:paraId="367EACFE" w14:textId="77777777" w:rsidR="00404936" w:rsidRPr="00266737" w:rsidRDefault="00404936" w:rsidP="00404936">
            <w:pPr>
              <w:rPr>
                <w:iCs/>
                <w:sz w:val="18"/>
                <w:szCs w:val="18"/>
              </w:rPr>
            </w:pPr>
            <w:r>
              <w:rPr>
                <w:iCs/>
                <w:sz w:val="18"/>
                <w:szCs w:val="18"/>
              </w:rPr>
              <w:t>Can the project actually deliver interventions, maintenance, reporting, and review?</w:t>
            </w:r>
          </w:p>
        </w:tc>
      </w:tr>
      <w:tr w:rsidR="00404936" w:rsidRPr="00266737" w14:paraId="61B2F18E" w14:textId="77777777" w:rsidTr="00404936">
        <w:trPr>
          <w:cantSplit/>
          <w:tblCellSpacing w:w="15" w:type="dxa"/>
          <w:jc w:val="center"/>
        </w:trPr>
        <w:tc>
          <w:tcPr>
            <w:tcW w:w="0" w:type="auto"/>
            <w:hideMark/>
          </w:tcPr>
          <w:p w14:paraId="2DB49899" w14:textId="77777777" w:rsidR="00404936" w:rsidRPr="00266737" w:rsidRDefault="00404936" w:rsidP="00404936">
            <w:pPr>
              <w:rPr>
                <w:bCs/>
                <w:iCs/>
                <w:sz w:val="18"/>
                <w:szCs w:val="18"/>
              </w:rPr>
            </w:pPr>
            <w:r>
              <w:rPr>
                <w:bCs/>
                <w:iCs/>
                <w:sz w:val="18"/>
                <w:szCs w:val="18"/>
              </w:rPr>
              <w:t>Semantic drift risk</w:t>
            </w:r>
          </w:p>
        </w:tc>
        <w:tc>
          <w:tcPr>
            <w:tcW w:w="0" w:type="auto"/>
            <w:hideMark/>
          </w:tcPr>
          <w:p w14:paraId="044EE4FA" w14:textId="77777777" w:rsidR="00404936" w:rsidRPr="00266737" w:rsidRDefault="00404936" w:rsidP="00404936">
            <w:pPr>
              <w:rPr>
                <w:iCs/>
                <w:sz w:val="18"/>
                <w:szCs w:val="18"/>
              </w:rPr>
            </w:pPr>
            <w:r>
              <w:rPr>
                <w:iCs/>
                <w:sz w:val="18"/>
                <w:szCs w:val="18"/>
              </w:rPr>
              <w:t>Are key terms being inflated or misused?</w:t>
            </w:r>
          </w:p>
        </w:tc>
      </w:tr>
      <w:tr w:rsidR="00404936" w:rsidRPr="00266737" w14:paraId="0D4E509E" w14:textId="77777777" w:rsidTr="00404936">
        <w:trPr>
          <w:cantSplit/>
          <w:tblCellSpacing w:w="15" w:type="dxa"/>
          <w:jc w:val="center"/>
        </w:trPr>
        <w:tc>
          <w:tcPr>
            <w:tcW w:w="0" w:type="auto"/>
            <w:hideMark/>
          </w:tcPr>
          <w:p w14:paraId="28E9D145" w14:textId="77777777" w:rsidR="00404936" w:rsidRPr="00266737" w:rsidRDefault="00404936" w:rsidP="00404936">
            <w:pPr>
              <w:rPr>
                <w:bCs/>
                <w:iCs/>
                <w:sz w:val="18"/>
                <w:szCs w:val="18"/>
              </w:rPr>
            </w:pPr>
            <w:r>
              <w:rPr>
                <w:bCs/>
                <w:iCs/>
                <w:sz w:val="18"/>
                <w:szCs w:val="18"/>
              </w:rPr>
              <w:t>Capture risk</w:t>
            </w:r>
          </w:p>
        </w:tc>
        <w:tc>
          <w:tcPr>
            <w:tcW w:w="0" w:type="auto"/>
            <w:hideMark/>
          </w:tcPr>
          <w:p w14:paraId="2D0E0122" w14:textId="77777777" w:rsidR="00404936" w:rsidRPr="00266737" w:rsidRDefault="00404936" w:rsidP="00404936">
            <w:pPr>
              <w:rPr>
                <w:iCs/>
                <w:sz w:val="18"/>
                <w:szCs w:val="18"/>
              </w:rPr>
            </w:pPr>
            <w:r>
              <w:rPr>
                <w:iCs/>
                <w:sz w:val="18"/>
                <w:szCs w:val="18"/>
              </w:rPr>
              <w:t>Is authority concentrating through capital, token holdings, technical access, charisma, or institutional pressure?</w:t>
            </w:r>
          </w:p>
        </w:tc>
      </w:tr>
      <w:tr w:rsidR="00404936" w:rsidRPr="00266737" w14:paraId="16A0036A" w14:textId="77777777" w:rsidTr="00404936">
        <w:trPr>
          <w:cantSplit/>
          <w:tblCellSpacing w:w="15" w:type="dxa"/>
          <w:jc w:val="center"/>
        </w:trPr>
        <w:tc>
          <w:tcPr>
            <w:tcW w:w="0" w:type="auto"/>
            <w:hideMark/>
          </w:tcPr>
          <w:p w14:paraId="10777A05" w14:textId="77777777" w:rsidR="00404936" w:rsidRPr="00266737" w:rsidRDefault="00404936" w:rsidP="00404936">
            <w:pPr>
              <w:rPr>
                <w:bCs/>
                <w:iCs/>
                <w:sz w:val="18"/>
                <w:szCs w:val="18"/>
              </w:rPr>
            </w:pPr>
            <w:r>
              <w:rPr>
                <w:bCs/>
                <w:iCs/>
                <w:sz w:val="18"/>
                <w:szCs w:val="18"/>
              </w:rPr>
              <w:t>Continuity risk</w:t>
            </w:r>
          </w:p>
        </w:tc>
        <w:tc>
          <w:tcPr>
            <w:tcW w:w="0" w:type="auto"/>
            <w:hideMark/>
          </w:tcPr>
          <w:p w14:paraId="5290C345" w14:textId="77777777" w:rsidR="00404936" w:rsidRPr="00266737" w:rsidRDefault="00404936" w:rsidP="00404936">
            <w:pPr>
              <w:rPr>
                <w:iCs/>
                <w:sz w:val="18"/>
                <w:szCs w:val="18"/>
              </w:rPr>
            </w:pPr>
            <w:r>
              <w:rPr>
                <w:iCs/>
                <w:sz w:val="18"/>
                <w:szCs w:val="18"/>
              </w:rPr>
              <w:t>Can records, canon, releases, evidence, and governance survive disruption?</w:t>
            </w:r>
          </w:p>
        </w:tc>
      </w:tr>
    </w:tbl>
    <w:p w14:paraId="13AFA8B7" w14:textId="77777777" w:rsidR="00404936" w:rsidRPr="00B479AE" w:rsidRDefault="00404936" w:rsidP="00404936">
      <w:pPr>
        <w:rPr>
          <w:iCs/>
        </w:rPr>
      </w:pPr>
      <w:r>
        <w:rPr>
          <w:iCs/>
        </w:rPr>
        <w:t>The model is strongest when it does not reduce all risk to one number.</w:t>
      </w:r>
    </w:p>
    <w:p w14:paraId="54E83897" w14:textId="77777777" w:rsidR="00404936" w:rsidRPr="00B479AE" w:rsidRDefault="00404936" w:rsidP="00404936">
      <w:pPr>
        <w:rPr>
          <w:iCs/>
        </w:rPr>
      </w:pPr>
      <w:r>
        <w:rPr>
          <w:iCs/>
        </w:rPr>
        <w:t>Regenerative systems are multidimensional.</w:t>
      </w:r>
    </w:p>
    <w:p w14:paraId="6BCFD6F7" w14:textId="77777777" w:rsidR="00404936" w:rsidRPr="00B479AE" w:rsidRDefault="00404936" w:rsidP="00404936">
      <w:pPr>
        <w:rPr>
          <w:iCs/>
        </w:rPr>
      </w:pPr>
      <w:r>
        <w:rPr>
          <w:iCs/>
        </w:rPr>
        <w:t>Their risk intelligence must be multidimensional as well.</w:t>
      </w:r>
    </w:p>
    <w:p w14:paraId="1F76A0F7" w14:textId="77777777" w:rsidR="00404936" w:rsidRPr="00B479AE" w:rsidRDefault="00404936" w:rsidP="00404936">
      <w:pPr>
        <w:rPr>
          <w:b/>
          <w:bCs/>
          <w:iCs/>
        </w:rPr>
      </w:pPr>
      <w:r>
        <w:rPr>
          <w:b/>
          <w:iCs/>
        </w:rPr>
        <w:t>C.4 Ravel as decision-support, not enforcement</w:t>
      </w:r>
    </w:p>
    <w:p w14:paraId="2509F87A" w14:textId="77777777" w:rsidR="00404936" w:rsidRPr="00B479AE" w:rsidRDefault="00404936" w:rsidP="00404936">
      <w:pPr>
        <w:rPr>
          <w:iCs/>
        </w:rPr>
      </w:pPr>
      <w:r>
        <w:rPr>
          <w:iCs/>
        </w:rPr>
        <w:t>Ravel outputs should be treated as decision-support signals.</w:t>
      </w:r>
    </w:p>
    <w:p w14:paraId="4C0C16BC" w14:textId="77777777" w:rsidR="00CB2303" w:rsidRDefault="00CB2303" w:rsidP="00404936">
      <w:pPr>
        <w:rPr>
          <w:b/>
          <w:iCs/>
        </w:rPr>
      </w:pPr>
    </w:p>
    <w:p w14:paraId="0A8E2482" w14:textId="7EA99D7F" w:rsidR="00404936" w:rsidRPr="00B479AE" w:rsidRDefault="00404936" w:rsidP="00404936">
      <w:pPr>
        <w:rPr>
          <w:iCs/>
        </w:rPr>
      </w:pPr>
      <w:r>
        <w:rPr>
          <w:b/>
          <w:iCs/>
        </w:rPr>
        <w:lastRenderedPageBreak/>
        <w:t>A Ravel signal may trigger:</w:t>
      </w:r>
    </w:p>
    <w:p w14:paraId="0A1B4DF2" w14:textId="77777777" w:rsidR="00404936" w:rsidRPr="00B479AE" w:rsidRDefault="00404936" w:rsidP="00404936">
      <w:pPr>
        <w:rPr>
          <w:iCs/>
        </w:rPr>
      </w:pPr>
      <w:r>
        <w:rPr>
          <w:iCs/>
        </w:rPr>
        <w:t>• review;</w:t>
        <w:br/>
        <w:t>• inquiry;</w:t>
        <w:br/>
        <w:t>• additional MRV;</w:t>
        <w:br/>
        <w:t>• legal review;</w:t>
        <w:br/>
        <w:t>• governance discussion;</w:t>
        <w:br/>
        <w:t>• capital-structure revision;</w:t>
        <w:br/>
        <w:t>• risk disclosure;</w:t>
        <w:br/>
        <w:t>• scenario analysis;</w:t>
        <w:br/>
        <w:t>• dashboard caution;</w:t>
        <w:br/>
        <w:t>• corrective planning;</w:t>
        <w:br/>
        <w:t>• temporary limitation of public claims;</w:t>
        <w:br/>
        <w:t>• methodology review.</w:t>
      </w:r>
    </w:p>
    <w:p w14:paraId="5489F1AA" w14:textId="77777777" w:rsidR="00404936" w:rsidRPr="00B479AE" w:rsidRDefault="00404936" w:rsidP="00404936">
      <w:pPr>
        <w:rPr>
          <w:iCs/>
        </w:rPr>
      </w:pPr>
      <w:r>
        <w:rPr>
          <w:b/>
          <w:iCs/>
        </w:rPr>
        <w:t>A Ravel signal should not automatically trigger:</w:t>
      </w:r>
    </w:p>
    <w:p w14:paraId="4B08DBCD" w14:textId="77777777" w:rsidR="00404936" w:rsidRPr="00B479AE" w:rsidRDefault="00404936" w:rsidP="00404936">
      <w:pPr>
        <w:rPr>
          <w:iCs/>
        </w:rPr>
      </w:pPr>
      <w:r>
        <w:rPr>
          <w:iCs/>
        </w:rPr>
        <w:t>• token slashing;</w:t>
        <w:br/>
        <w:t>• token forfeiture;</w:t>
        <w:br/>
        <w:t>• credit suspension;</w:t>
        <w:br/>
        <w:t>• investor-right modification;</w:t>
        <w:br/>
        <w:t>• governance exclusion;</w:t>
        <w:br/>
        <w:t>• reputation penalty;</w:t>
        <w:br/>
        <w:t>• public accusation;</w:t>
        <w:br/>
        <w:t>• legal consequence;</w:t>
        <w:br/>
        <w:t>• automatic covenant breach finding.</w:t>
      </w:r>
    </w:p>
    <w:p w14:paraId="2DE52788" w14:textId="77777777" w:rsidR="00404936" w:rsidRPr="00B479AE" w:rsidRDefault="00404936" w:rsidP="00404936">
      <w:pPr>
        <w:rPr>
          <w:iCs/>
        </w:rPr>
      </w:pPr>
      <w:r>
        <w:rPr>
          <w:iCs/>
        </w:rPr>
        <w:t>Where consequences are needed, they must proceed through the applicable governance, legal, MRV, technical, or constitutional review pathway.</w:t>
      </w:r>
    </w:p>
    <w:p w14:paraId="4B2A6100" w14:textId="77777777" w:rsidR="00404936" w:rsidRPr="00B479AE" w:rsidRDefault="00404936" w:rsidP="00404936">
      <w:pPr>
        <w:rPr>
          <w:iCs/>
        </w:rPr>
      </w:pPr>
      <w:r>
        <w:rPr>
          <w:iCs/>
        </w:rPr>
        <w:t>Ravel may raise the flag.</w:t>
      </w:r>
    </w:p>
    <w:p w14:paraId="33D8199D" w14:textId="77777777" w:rsidR="00404936" w:rsidRPr="00B479AE" w:rsidRDefault="00404936" w:rsidP="00404936">
      <w:pPr>
        <w:rPr>
          <w:iCs/>
        </w:rPr>
      </w:pPr>
      <w:r>
        <w:rPr>
          <w:iCs/>
        </w:rPr>
        <w:t>It does not swing the sword.</w:t>
      </w:r>
    </w:p>
    <w:p w14:paraId="1AD50D2F" w14:textId="77777777" w:rsidR="00CB2303" w:rsidRDefault="00CB2303" w:rsidP="00404936">
      <w:pPr>
        <w:rPr>
          <w:b/>
          <w:iCs/>
        </w:rPr>
      </w:pPr>
    </w:p>
    <w:p w14:paraId="70115A7E" w14:textId="77777777" w:rsidR="00CB2303" w:rsidRDefault="00CB2303" w:rsidP="00404936">
      <w:pPr>
        <w:rPr>
          <w:b/>
          <w:iCs/>
        </w:rPr>
      </w:pPr>
    </w:p>
    <w:p w14:paraId="045B62FF" w14:textId="7A6782C9" w:rsidR="00404936" w:rsidRPr="00B479AE" w:rsidRDefault="00404936" w:rsidP="00404936">
      <w:pPr>
        <w:rPr>
          <w:b/>
          <w:bCs/>
          <w:iCs/>
        </w:rPr>
      </w:pPr>
      <w:r>
        <w:rPr>
          <w:b/>
          <w:iCs/>
        </w:rPr>
        <w:lastRenderedPageBreak/>
        <w:t>C.5 Core analytical variables</w:t>
      </w:r>
    </w:p>
    <w:p w14:paraId="40F184A3" w14:textId="77777777" w:rsidR="00404936" w:rsidRDefault="00404936" w:rsidP="00404936">
      <w:pPr>
        <w:rPr>
          <w:b/>
          <w:iCs/>
        </w:rPr>
      </w:pPr>
      <w:r>
        <w:rPr>
          <w:b/>
          <w:iCs/>
        </w:rPr>
        <w:t>The Ravel model may monitor variables such as: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5"/>
        <w:gridCol w:w="7682"/>
      </w:tblGrid>
      <w:tr w:rsidR="00404936" w:rsidRPr="00266737" w14:paraId="4A2EB8F5" w14:textId="77777777" w:rsidTr="009C1063">
        <w:trPr>
          <w:cantSplit/>
          <w:tblHeader/>
          <w:tblCellSpacing w:w="15" w:type="dxa"/>
          <w:jc w:val="center"/>
        </w:trPr>
        <w:tc>
          <w:tcPr>
            <w:tcW w:w="0" w:type="auto"/>
            <w:hideMark/>
          </w:tcPr>
          <w:p w14:paraId="488E95E1" w14:textId="77777777" w:rsidR="00404936" w:rsidRPr="00266737" w:rsidRDefault="00404936" w:rsidP="00404936">
            <w:pPr>
              <w:rPr>
                <w:b/>
                <w:bCs/>
                <w:iCs/>
                <w:sz w:val="18"/>
                <w:szCs w:val="18"/>
              </w:rPr>
            </w:pPr>
            <w:r>
              <w:rPr>
                <w:b/>
                <w:iCs/>
                <w:sz w:val="18"/>
                <w:szCs w:val="18"/>
              </w:rPr>
              <w:t>Variable family</w:t>
            </w:r>
          </w:p>
        </w:tc>
        <w:tc>
          <w:tcPr>
            <w:tcW w:w="0" w:type="auto"/>
            <w:hideMark/>
          </w:tcPr>
          <w:p w14:paraId="2118A997" w14:textId="77777777" w:rsidR="00404936" w:rsidRPr="00266737" w:rsidRDefault="00404936" w:rsidP="00404936">
            <w:pPr>
              <w:rPr>
                <w:b/>
                <w:bCs/>
                <w:iCs/>
                <w:sz w:val="18"/>
                <w:szCs w:val="18"/>
              </w:rPr>
            </w:pPr>
            <w:r>
              <w:rPr>
                <w:b/>
                <w:iCs/>
                <w:sz w:val="18"/>
                <w:szCs w:val="18"/>
              </w:rPr>
              <w:t>Possible indicators</w:t>
            </w:r>
          </w:p>
        </w:tc>
      </w:tr>
      <w:tr w:rsidR="00404936" w:rsidRPr="00266737" w14:paraId="7672B13E" w14:textId="77777777" w:rsidTr="009C1063">
        <w:trPr>
          <w:cantSplit/>
          <w:tblCellSpacing w:w="15" w:type="dxa"/>
          <w:jc w:val="center"/>
        </w:trPr>
        <w:tc>
          <w:tcPr>
            <w:tcW w:w="0" w:type="auto"/>
            <w:hideMark/>
          </w:tcPr>
          <w:p w14:paraId="7D7A6432" w14:textId="77777777" w:rsidR="00404936" w:rsidRPr="00266737" w:rsidRDefault="00404936" w:rsidP="00404936">
            <w:pPr>
              <w:rPr>
                <w:bCs/>
                <w:iCs/>
                <w:sz w:val="18"/>
                <w:szCs w:val="18"/>
              </w:rPr>
            </w:pPr>
            <w:r>
              <w:rPr>
                <w:bCs/>
                <w:iCs/>
                <w:sz w:val="18"/>
                <w:szCs w:val="18"/>
              </w:rPr>
              <w:t>Ecological performance</w:t>
            </w:r>
          </w:p>
        </w:tc>
        <w:tc>
          <w:tcPr>
            <w:tcW w:w="0" w:type="auto"/>
            <w:hideMark/>
          </w:tcPr>
          <w:p w14:paraId="5B62C028" w14:textId="77777777" w:rsidR="00404936" w:rsidRPr="00266737" w:rsidRDefault="00404936" w:rsidP="00404936">
            <w:pPr>
              <w:rPr>
                <w:iCs/>
                <w:sz w:val="18"/>
                <w:szCs w:val="18"/>
              </w:rPr>
            </w:pPr>
            <w:r>
              <w:rPr>
                <w:iCs/>
                <w:sz w:val="18"/>
                <w:szCs w:val="18"/>
              </w:rPr>
              <w:t>Soil organic matter, infiltration, biodiversity, ground cover, productivity, biomass return, input dependency.</w:t>
            </w:r>
          </w:p>
        </w:tc>
      </w:tr>
      <w:tr w:rsidR="00404936" w:rsidRPr="00266737" w14:paraId="7EBF3083" w14:textId="77777777" w:rsidTr="009C1063">
        <w:trPr>
          <w:cantSplit/>
          <w:tblCellSpacing w:w="15" w:type="dxa"/>
          <w:jc w:val="center"/>
        </w:trPr>
        <w:tc>
          <w:tcPr>
            <w:tcW w:w="0" w:type="auto"/>
            <w:hideMark/>
          </w:tcPr>
          <w:p w14:paraId="29069B40" w14:textId="77777777" w:rsidR="00404936" w:rsidRPr="00266737" w:rsidRDefault="00404936" w:rsidP="00404936">
            <w:pPr>
              <w:rPr>
                <w:bCs/>
                <w:iCs/>
                <w:sz w:val="18"/>
                <w:szCs w:val="18"/>
              </w:rPr>
            </w:pPr>
            <w:r>
              <w:rPr>
                <w:bCs/>
                <w:iCs/>
                <w:sz w:val="18"/>
                <w:szCs w:val="18"/>
              </w:rPr>
              <w:t>MRV confidence</w:t>
            </w:r>
          </w:p>
        </w:tc>
        <w:tc>
          <w:tcPr>
            <w:tcW w:w="0" w:type="auto"/>
            <w:hideMark/>
          </w:tcPr>
          <w:p w14:paraId="7D7EA64F" w14:textId="77777777" w:rsidR="00404936" w:rsidRPr="00266737" w:rsidRDefault="00404936" w:rsidP="00404936">
            <w:pPr>
              <w:rPr>
                <w:iCs/>
                <w:sz w:val="18"/>
                <w:szCs w:val="18"/>
              </w:rPr>
            </w:pPr>
            <w:r>
              <w:rPr>
                <w:iCs/>
                <w:sz w:val="18"/>
                <w:szCs w:val="18"/>
              </w:rPr>
              <w:t>Provenance strength, sampling frequency, cross-source consistency, laboratory support, third-party review.</w:t>
            </w:r>
          </w:p>
        </w:tc>
      </w:tr>
      <w:tr w:rsidR="00404936" w:rsidRPr="00266737" w14:paraId="3EE6AF31" w14:textId="77777777" w:rsidTr="009C1063">
        <w:trPr>
          <w:cantSplit/>
          <w:tblCellSpacing w:w="15" w:type="dxa"/>
          <w:jc w:val="center"/>
        </w:trPr>
        <w:tc>
          <w:tcPr>
            <w:tcW w:w="0" w:type="auto"/>
            <w:hideMark/>
          </w:tcPr>
          <w:p w14:paraId="07B50FB3" w14:textId="77777777" w:rsidR="00404936" w:rsidRPr="00266737" w:rsidRDefault="00404936" w:rsidP="00404936">
            <w:pPr>
              <w:rPr>
                <w:bCs/>
                <w:iCs/>
                <w:sz w:val="18"/>
                <w:szCs w:val="18"/>
              </w:rPr>
            </w:pPr>
            <w:r>
              <w:rPr>
                <w:bCs/>
                <w:iCs/>
                <w:sz w:val="18"/>
                <w:szCs w:val="18"/>
              </w:rPr>
              <w:t>Financial structure</w:t>
            </w:r>
          </w:p>
        </w:tc>
        <w:tc>
          <w:tcPr>
            <w:tcW w:w="0" w:type="auto"/>
            <w:hideMark/>
          </w:tcPr>
          <w:p w14:paraId="4827EE1D" w14:textId="77777777" w:rsidR="00404936" w:rsidRPr="00266737" w:rsidRDefault="00404936" w:rsidP="00404936">
            <w:pPr>
              <w:rPr>
                <w:iCs/>
                <w:sz w:val="18"/>
                <w:szCs w:val="18"/>
              </w:rPr>
            </w:pPr>
            <w:r>
              <w:rPr>
                <w:iCs/>
                <w:sz w:val="18"/>
                <w:szCs w:val="18"/>
              </w:rPr>
              <w:t>Debt service, leverage, reserve coverage, investor claims, repayment schedule, cash-flow volatility.</w:t>
            </w:r>
          </w:p>
        </w:tc>
      </w:tr>
      <w:tr w:rsidR="00404936" w:rsidRPr="00266737" w14:paraId="377A07ED" w14:textId="77777777" w:rsidTr="009C1063">
        <w:trPr>
          <w:cantSplit/>
          <w:tblCellSpacing w:w="15" w:type="dxa"/>
          <w:jc w:val="center"/>
        </w:trPr>
        <w:tc>
          <w:tcPr>
            <w:tcW w:w="0" w:type="auto"/>
            <w:hideMark/>
          </w:tcPr>
          <w:p w14:paraId="32DBD0C8" w14:textId="77777777" w:rsidR="00404936" w:rsidRPr="00266737" w:rsidRDefault="00404936" w:rsidP="00404936">
            <w:pPr>
              <w:rPr>
                <w:bCs/>
                <w:iCs/>
                <w:sz w:val="18"/>
                <w:szCs w:val="18"/>
              </w:rPr>
            </w:pPr>
            <w:r>
              <w:rPr>
                <w:bCs/>
                <w:iCs/>
                <w:sz w:val="18"/>
                <w:szCs w:val="18"/>
              </w:rPr>
              <w:t>Operational capacity</w:t>
            </w:r>
          </w:p>
        </w:tc>
        <w:tc>
          <w:tcPr>
            <w:tcW w:w="0" w:type="auto"/>
            <w:hideMark/>
          </w:tcPr>
          <w:p w14:paraId="35E5444D" w14:textId="77777777" w:rsidR="00404936" w:rsidRPr="00266737" w:rsidRDefault="00404936" w:rsidP="00404936">
            <w:pPr>
              <w:rPr>
                <w:iCs/>
                <w:sz w:val="18"/>
                <w:szCs w:val="18"/>
              </w:rPr>
            </w:pPr>
            <w:r>
              <w:rPr>
                <w:iCs/>
                <w:sz w:val="18"/>
                <w:szCs w:val="18"/>
              </w:rPr>
              <w:t>Steward availability, maintenance records, execution delays, budget variance, technical capability.</w:t>
            </w:r>
          </w:p>
        </w:tc>
      </w:tr>
      <w:tr w:rsidR="00404936" w:rsidRPr="00266737" w14:paraId="7367C7AC" w14:textId="77777777" w:rsidTr="009C1063">
        <w:trPr>
          <w:cantSplit/>
          <w:tblCellSpacing w:w="15" w:type="dxa"/>
          <w:jc w:val="center"/>
        </w:trPr>
        <w:tc>
          <w:tcPr>
            <w:tcW w:w="0" w:type="auto"/>
            <w:hideMark/>
          </w:tcPr>
          <w:p w14:paraId="5F8EF3A6" w14:textId="77777777" w:rsidR="00404936" w:rsidRPr="00266737" w:rsidRDefault="00404936" w:rsidP="00404936">
            <w:pPr>
              <w:rPr>
                <w:bCs/>
                <w:iCs/>
                <w:sz w:val="18"/>
                <w:szCs w:val="18"/>
              </w:rPr>
            </w:pPr>
            <w:r>
              <w:rPr>
                <w:bCs/>
                <w:iCs/>
                <w:sz w:val="18"/>
                <w:szCs w:val="18"/>
              </w:rPr>
              <w:t>Governance maturity</w:t>
            </w:r>
          </w:p>
        </w:tc>
        <w:tc>
          <w:tcPr>
            <w:tcW w:w="0" w:type="auto"/>
            <w:hideMark/>
          </w:tcPr>
          <w:p w14:paraId="0A261E5F" w14:textId="77777777" w:rsidR="00404936" w:rsidRPr="00266737" w:rsidRDefault="00404936" w:rsidP="00404936">
            <w:pPr>
              <w:rPr>
                <w:iCs/>
                <w:sz w:val="18"/>
                <w:szCs w:val="18"/>
              </w:rPr>
            </w:pPr>
            <w:r>
              <w:rPr>
                <w:iCs/>
                <w:sz w:val="18"/>
                <w:szCs w:val="18"/>
              </w:rPr>
              <w:t>Decision logs, role clarity, review completion, conflict handling, appeal pathway, anti-capture controls.</w:t>
            </w:r>
          </w:p>
        </w:tc>
      </w:tr>
      <w:tr w:rsidR="00404936" w:rsidRPr="00266737" w14:paraId="7BFC1AC1" w14:textId="77777777" w:rsidTr="009C1063">
        <w:trPr>
          <w:cantSplit/>
          <w:tblCellSpacing w:w="15" w:type="dxa"/>
          <w:jc w:val="center"/>
        </w:trPr>
        <w:tc>
          <w:tcPr>
            <w:tcW w:w="0" w:type="auto"/>
            <w:hideMark/>
          </w:tcPr>
          <w:p w14:paraId="6F641548" w14:textId="77777777" w:rsidR="00404936" w:rsidRPr="00266737" w:rsidRDefault="00404936" w:rsidP="00404936">
            <w:pPr>
              <w:rPr>
                <w:bCs/>
                <w:iCs/>
                <w:sz w:val="18"/>
                <w:szCs w:val="18"/>
              </w:rPr>
            </w:pPr>
            <w:r>
              <w:rPr>
                <w:bCs/>
                <w:iCs/>
                <w:sz w:val="18"/>
                <w:szCs w:val="18"/>
              </w:rPr>
              <w:t>Legal readiness</w:t>
            </w:r>
          </w:p>
        </w:tc>
        <w:tc>
          <w:tcPr>
            <w:tcW w:w="0" w:type="auto"/>
            <w:hideMark/>
          </w:tcPr>
          <w:p w14:paraId="6D915879" w14:textId="77777777" w:rsidR="00404936" w:rsidRPr="00266737" w:rsidRDefault="00404936" w:rsidP="00404936">
            <w:pPr>
              <w:rPr>
                <w:iCs/>
                <w:sz w:val="18"/>
                <w:szCs w:val="18"/>
              </w:rPr>
            </w:pPr>
            <w:r>
              <w:rPr>
                <w:iCs/>
                <w:sz w:val="18"/>
                <w:szCs w:val="18"/>
              </w:rPr>
              <w:t>Agreements, disclosures, jurisdictional review, data rights, token classification, investor compliance.</w:t>
            </w:r>
          </w:p>
        </w:tc>
      </w:tr>
      <w:tr w:rsidR="00404936" w:rsidRPr="00266737" w14:paraId="3B0091C9" w14:textId="77777777" w:rsidTr="009C1063">
        <w:trPr>
          <w:cantSplit/>
          <w:tblCellSpacing w:w="15" w:type="dxa"/>
          <w:jc w:val="center"/>
        </w:trPr>
        <w:tc>
          <w:tcPr>
            <w:tcW w:w="0" w:type="auto"/>
            <w:hideMark/>
          </w:tcPr>
          <w:p w14:paraId="119B679C" w14:textId="77777777" w:rsidR="00404936" w:rsidRPr="00266737" w:rsidRDefault="00404936" w:rsidP="00404936">
            <w:pPr>
              <w:rPr>
                <w:bCs/>
                <w:iCs/>
                <w:sz w:val="18"/>
                <w:szCs w:val="18"/>
              </w:rPr>
            </w:pPr>
            <w:r>
              <w:rPr>
                <w:bCs/>
                <w:iCs/>
                <w:sz w:val="18"/>
                <w:szCs w:val="18"/>
              </w:rPr>
              <w:t>Semantic integrity</w:t>
            </w:r>
          </w:p>
        </w:tc>
        <w:tc>
          <w:tcPr>
            <w:tcW w:w="0" w:type="auto"/>
            <w:hideMark/>
          </w:tcPr>
          <w:p w14:paraId="11E28B24" w14:textId="77777777" w:rsidR="00404936" w:rsidRPr="00266737" w:rsidRDefault="00404936" w:rsidP="00404936">
            <w:pPr>
              <w:rPr>
                <w:iCs/>
                <w:sz w:val="18"/>
                <w:szCs w:val="18"/>
              </w:rPr>
            </w:pPr>
            <w:r>
              <w:rPr>
                <w:iCs/>
                <w:sz w:val="18"/>
                <w:szCs w:val="18"/>
              </w:rPr>
              <w:t>Accuracy of PRU/RAP/MRV/token/public claims, glossary alignment, public communication discipline.</w:t>
            </w:r>
          </w:p>
        </w:tc>
      </w:tr>
      <w:tr w:rsidR="00404936" w:rsidRPr="00266737" w14:paraId="07AD01C4" w14:textId="77777777" w:rsidTr="009C1063">
        <w:trPr>
          <w:cantSplit/>
          <w:tblCellSpacing w:w="15" w:type="dxa"/>
          <w:jc w:val="center"/>
        </w:trPr>
        <w:tc>
          <w:tcPr>
            <w:tcW w:w="0" w:type="auto"/>
            <w:hideMark/>
          </w:tcPr>
          <w:p w14:paraId="1FE59E38" w14:textId="77777777" w:rsidR="00404936" w:rsidRPr="00266737" w:rsidRDefault="00404936" w:rsidP="00404936">
            <w:pPr>
              <w:rPr>
                <w:bCs/>
                <w:iCs/>
                <w:sz w:val="18"/>
                <w:szCs w:val="18"/>
              </w:rPr>
            </w:pPr>
            <w:r>
              <w:rPr>
                <w:bCs/>
                <w:iCs/>
                <w:sz w:val="18"/>
                <w:szCs w:val="18"/>
              </w:rPr>
              <w:t>Continuity resilience</w:t>
            </w:r>
          </w:p>
        </w:tc>
        <w:tc>
          <w:tcPr>
            <w:tcW w:w="0" w:type="auto"/>
            <w:hideMark/>
          </w:tcPr>
          <w:p w14:paraId="46F387C9" w14:textId="77777777" w:rsidR="00404936" w:rsidRPr="00266737" w:rsidRDefault="00404936" w:rsidP="00404936">
            <w:pPr>
              <w:rPr>
                <w:iCs/>
                <w:sz w:val="18"/>
                <w:szCs w:val="18"/>
              </w:rPr>
            </w:pPr>
            <w:r>
              <w:rPr>
                <w:iCs/>
                <w:sz w:val="18"/>
                <w:szCs w:val="18"/>
              </w:rPr>
              <w:t>Signed releases, mirrors, offline archives, checksum records, governance continuity, custodial redundancy.</w:t>
            </w:r>
          </w:p>
        </w:tc>
      </w:tr>
    </w:tbl>
    <w:p w14:paraId="13296438" w14:textId="77777777" w:rsidR="00404936" w:rsidRPr="00B479AE" w:rsidRDefault="00404936" w:rsidP="00404936">
      <w:pPr>
        <w:rPr>
          <w:iCs/>
        </w:rPr>
      </w:pPr>
      <w:r>
        <w:rPr>
          <w:iCs/>
        </w:rPr>
        <w:t>These variables should be selected according to project stage.</w:t>
      </w:r>
    </w:p>
    <w:p w14:paraId="35F66BAC" w14:textId="77777777" w:rsidR="00404936" w:rsidRPr="00B479AE" w:rsidRDefault="00404936" w:rsidP="00404936">
      <w:pPr>
        <w:rPr>
          <w:iCs/>
        </w:rPr>
      </w:pPr>
      <w:r>
        <w:rPr>
          <w:iCs/>
        </w:rPr>
        <w:t>A Genesis pilot should not be scored like an institutional portfolio.</w:t>
      </w:r>
    </w:p>
    <w:p w14:paraId="498D6938" w14:textId="77777777" w:rsidR="00404936" w:rsidRPr="00B479AE" w:rsidRDefault="00404936" w:rsidP="00404936">
      <w:pPr>
        <w:rPr>
          <w:iCs/>
        </w:rPr>
      </w:pPr>
      <w:r>
        <w:rPr>
          <w:iCs/>
        </w:rPr>
        <w:t>Early-stage systems require developmental diagnostics.</w:t>
      </w:r>
    </w:p>
    <w:p w14:paraId="510A6AF9" w14:textId="77777777" w:rsidR="00404936" w:rsidRPr="00B479AE" w:rsidRDefault="00404936" w:rsidP="00404936">
      <w:pPr>
        <w:rPr>
          <w:iCs/>
        </w:rPr>
      </w:pPr>
      <w:r>
        <w:rPr>
          <w:iCs/>
        </w:rPr>
        <w:t>Mature systems require stronger controls.</w:t>
      </w:r>
    </w:p>
    <w:p w14:paraId="2386B7D9" w14:textId="77777777" w:rsidR="00CB2303" w:rsidRDefault="00CB2303" w:rsidP="00404936">
      <w:pPr>
        <w:rPr>
          <w:b/>
          <w:iCs/>
        </w:rPr>
      </w:pPr>
    </w:p>
    <w:p w14:paraId="13F8CC66" w14:textId="77777777" w:rsidR="00CB2303" w:rsidRDefault="00CB2303" w:rsidP="00404936">
      <w:pPr>
        <w:rPr>
          <w:b/>
          <w:iCs/>
        </w:rPr>
      </w:pPr>
    </w:p>
    <w:p w14:paraId="2FA1BFD0" w14:textId="77777777" w:rsidR="00CB2303" w:rsidRDefault="00CB2303" w:rsidP="00404936">
      <w:pPr>
        <w:rPr>
          <w:b/>
          <w:iCs/>
        </w:rPr>
      </w:pPr>
    </w:p>
    <w:p w14:paraId="4FBDF86C" w14:textId="77777777" w:rsidR="00CB2303" w:rsidRDefault="00CB2303" w:rsidP="00404936">
      <w:pPr>
        <w:rPr>
          <w:b/>
          <w:iCs/>
        </w:rPr>
      </w:pPr>
    </w:p>
    <w:p w14:paraId="29F21367" w14:textId="77777777" w:rsidR="00CB2303" w:rsidRDefault="00CB2303" w:rsidP="00404936">
      <w:pPr>
        <w:rPr>
          <w:b/>
          <w:iCs/>
        </w:rPr>
      </w:pPr>
    </w:p>
    <w:p w14:paraId="76DE989A" w14:textId="77777777" w:rsidR="00CB2303" w:rsidRDefault="00CB2303" w:rsidP="00404936">
      <w:pPr>
        <w:rPr>
          <w:b/>
          <w:iCs/>
        </w:rPr>
      </w:pPr>
    </w:p>
    <w:p w14:paraId="612F4D13" w14:textId="77777777" w:rsidR="00CB2303" w:rsidRDefault="00CB2303" w:rsidP="00404936">
      <w:pPr>
        <w:rPr>
          <w:b/>
          <w:iCs/>
        </w:rPr>
      </w:pPr>
    </w:p>
    <w:p w14:paraId="17B6C64D" w14:textId="549131C6" w:rsidR="00404936" w:rsidRPr="00B479AE" w:rsidRDefault="00404936" w:rsidP="00404936">
      <w:pPr>
        <w:rPr>
          <w:b/>
          <w:bCs/>
          <w:iCs/>
        </w:rPr>
      </w:pPr>
      <w:r>
        <w:rPr>
          <w:b/>
          <w:iCs/>
        </w:rPr>
        <w:lastRenderedPageBreak/>
        <w:t>C.6 Ravel indicator classes</w:t>
      </w:r>
    </w:p>
    <w:p w14:paraId="59E22467" w14:textId="77777777" w:rsidR="00404936" w:rsidRDefault="00404936" w:rsidP="00404936">
      <w:pPr>
        <w:rPr>
          <w:b/>
          <w:iCs/>
        </w:rPr>
      </w:pPr>
      <w:r>
        <w:rPr>
          <w:b/>
          <w:iCs/>
        </w:rPr>
        <w:t xml:space="preserve">Ravel indicators may be classified as follows: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2"/>
        <w:gridCol w:w="4633"/>
        <w:gridCol w:w="3053"/>
      </w:tblGrid>
      <w:tr w:rsidR="00404936" w:rsidRPr="00E85B55" w14:paraId="7E46BB92" w14:textId="77777777" w:rsidTr="009C1063">
        <w:trPr>
          <w:cantSplit/>
          <w:tblHeader/>
          <w:tblCellSpacing w:w="15" w:type="dxa"/>
          <w:jc w:val="center"/>
        </w:trPr>
        <w:tc>
          <w:tcPr>
            <w:tcW w:w="0" w:type="auto"/>
            <w:hideMark/>
          </w:tcPr>
          <w:p w14:paraId="3B5727F6" w14:textId="77777777" w:rsidR="00404936" w:rsidRPr="00E85B55" w:rsidRDefault="00404936" w:rsidP="00404936">
            <w:pPr>
              <w:rPr>
                <w:b/>
                <w:bCs/>
                <w:iCs/>
                <w:sz w:val="17"/>
                <w:szCs w:val="17"/>
              </w:rPr>
            </w:pPr>
            <w:r>
              <w:rPr>
                <w:b/>
                <w:iCs/>
                <w:sz w:val="17"/>
                <w:szCs w:val="17"/>
              </w:rPr>
              <w:t>Indicator class</w:t>
            </w:r>
          </w:p>
        </w:tc>
        <w:tc>
          <w:tcPr>
            <w:tcW w:w="0" w:type="auto"/>
            <w:hideMark/>
          </w:tcPr>
          <w:p w14:paraId="19A4D313" w14:textId="77777777" w:rsidR="00404936" w:rsidRPr="00E85B55" w:rsidRDefault="00404936" w:rsidP="00404936">
            <w:pPr>
              <w:rPr>
                <w:b/>
                <w:bCs/>
                <w:iCs/>
                <w:sz w:val="17"/>
                <w:szCs w:val="17"/>
              </w:rPr>
            </w:pPr>
            <w:r>
              <w:rPr>
                <w:b/>
                <w:iCs/>
                <w:sz w:val="17"/>
                <w:szCs w:val="17"/>
              </w:rPr>
              <w:t>Meaning</w:t>
            </w:r>
          </w:p>
        </w:tc>
        <w:tc>
          <w:tcPr>
            <w:tcW w:w="0" w:type="auto"/>
            <w:hideMark/>
          </w:tcPr>
          <w:p w14:paraId="6342370C" w14:textId="77777777" w:rsidR="00404936" w:rsidRPr="00E85B55" w:rsidRDefault="00404936" w:rsidP="00404936">
            <w:pPr>
              <w:rPr>
                <w:b/>
                <w:bCs/>
                <w:iCs/>
                <w:sz w:val="17"/>
                <w:szCs w:val="17"/>
              </w:rPr>
            </w:pPr>
            <w:r>
              <w:rPr>
                <w:b/>
                <w:iCs/>
                <w:sz w:val="17"/>
                <w:szCs w:val="17"/>
              </w:rPr>
              <w:t>Typical response</w:t>
            </w:r>
          </w:p>
        </w:tc>
      </w:tr>
      <w:tr w:rsidR="00404936" w:rsidRPr="00E85B55" w14:paraId="247143E0" w14:textId="77777777" w:rsidTr="009C1063">
        <w:trPr>
          <w:cantSplit/>
          <w:tblCellSpacing w:w="15" w:type="dxa"/>
          <w:jc w:val="center"/>
        </w:trPr>
        <w:tc>
          <w:tcPr>
            <w:tcW w:w="0" w:type="auto"/>
            <w:hideMark/>
          </w:tcPr>
          <w:p w14:paraId="7A96C5AC" w14:textId="77777777" w:rsidR="00404936" w:rsidRPr="00E85B55" w:rsidRDefault="00404936" w:rsidP="00404936">
            <w:pPr>
              <w:rPr>
                <w:iCs/>
                <w:sz w:val="17"/>
                <w:szCs w:val="17"/>
              </w:rPr>
            </w:pPr>
            <w:r>
              <w:rPr>
                <w:iCs/>
                <w:sz w:val="17"/>
                <w:szCs w:val="17"/>
              </w:rPr>
              <w:t>Green / stable</w:t>
            </w:r>
          </w:p>
        </w:tc>
        <w:tc>
          <w:tcPr>
            <w:tcW w:w="0" w:type="auto"/>
            <w:hideMark/>
          </w:tcPr>
          <w:p w14:paraId="052A5E96" w14:textId="77777777" w:rsidR="00404936" w:rsidRPr="00E85B55" w:rsidRDefault="00404936" w:rsidP="00404936">
            <w:pPr>
              <w:rPr>
                <w:iCs/>
                <w:sz w:val="17"/>
                <w:szCs w:val="17"/>
              </w:rPr>
            </w:pPr>
            <w:r>
              <w:rPr>
                <w:iCs/>
                <w:sz w:val="17"/>
                <w:szCs w:val="17"/>
              </w:rPr>
              <w:t>Current evidence and risk conditions are within expected range.</w:t>
            </w:r>
          </w:p>
        </w:tc>
        <w:tc>
          <w:tcPr>
            <w:tcW w:w="0" w:type="auto"/>
            <w:hideMark/>
          </w:tcPr>
          <w:p w14:paraId="457B40C9" w14:textId="77777777" w:rsidR="00404936" w:rsidRPr="00E85B55" w:rsidRDefault="00404936" w:rsidP="00404936">
            <w:pPr>
              <w:rPr>
                <w:iCs/>
                <w:sz w:val="17"/>
                <w:szCs w:val="17"/>
              </w:rPr>
            </w:pPr>
            <w:r>
              <w:rPr>
                <w:iCs/>
                <w:sz w:val="17"/>
                <w:szCs w:val="17"/>
              </w:rPr>
              <w:t>Continue monitoring.</w:t>
            </w:r>
          </w:p>
        </w:tc>
      </w:tr>
      <w:tr w:rsidR="00404936" w:rsidRPr="00E85B55" w14:paraId="667FE98C" w14:textId="77777777" w:rsidTr="009C1063">
        <w:trPr>
          <w:cantSplit/>
          <w:tblCellSpacing w:w="15" w:type="dxa"/>
          <w:jc w:val="center"/>
        </w:trPr>
        <w:tc>
          <w:tcPr>
            <w:tcW w:w="0" w:type="auto"/>
            <w:hideMark/>
          </w:tcPr>
          <w:p w14:paraId="2845AE96" w14:textId="77777777" w:rsidR="00404936" w:rsidRPr="00E85B55" w:rsidRDefault="00404936" w:rsidP="00404936">
            <w:pPr>
              <w:rPr>
                <w:iCs/>
                <w:sz w:val="17"/>
                <w:szCs w:val="17"/>
              </w:rPr>
            </w:pPr>
            <w:r>
              <w:rPr>
                <w:iCs/>
                <w:sz w:val="17"/>
                <w:szCs w:val="17"/>
              </w:rPr>
              <w:t>Amber / watch</w:t>
            </w:r>
          </w:p>
        </w:tc>
        <w:tc>
          <w:tcPr>
            <w:tcW w:w="0" w:type="auto"/>
            <w:hideMark/>
          </w:tcPr>
          <w:p w14:paraId="14476B8A" w14:textId="77777777" w:rsidR="00404936" w:rsidRPr="00E85B55" w:rsidRDefault="00404936" w:rsidP="00404936">
            <w:pPr>
              <w:rPr>
                <w:iCs/>
                <w:sz w:val="17"/>
                <w:szCs w:val="17"/>
              </w:rPr>
            </w:pPr>
            <w:r>
              <w:rPr>
                <w:iCs/>
                <w:sz w:val="17"/>
                <w:szCs w:val="17"/>
              </w:rPr>
              <w:t>Early warning or uncertainty exists.</w:t>
            </w:r>
          </w:p>
        </w:tc>
        <w:tc>
          <w:tcPr>
            <w:tcW w:w="0" w:type="auto"/>
            <w:hideMark/>
          </w:tcPr>
          <w:p w14:paraId="12F545B5" w14:textId="77777777" w:rsidR="00404936" w:rsidRPr="00E85B55" w:rsidRDefault="00404936" w:rsidP="00404936">
            <w:pPr>
              <w:rPr>
                <w:iCs/>
                <w:sz w:val="17"/>
                <w:szCs w:val="17"/>
              </w:rPr>
            </w:pPr>
            <w:r>
              <w:rPr>
                <w:iCs/>
                <w:sz w:val="17"/>
                <w:szCs w:val="17"/>
              </w:rPr>
              <w:t>Clarify, monitor, request additional evidence.</w:t>
            </w:r>
          </w:p>
        </w:tc>
      </w:tr>
      <w:tr w:rsidR="00404936" w:rsidRPr="00E85B55" w14:paraId="470D1B10" w14:textId="77777777" w:rsidTr="009C1063">
        <w:trPr>
          <w:cantSplit/>
          <w:tblCellSpacing w:w="15" w:type="dxa"/>
          <w:jc w:val="center"/>
        </w:trPr>
        <w:tc>
          <w:tcPr>
            <w:tcW w:w="0" w:type="auto"/>
            <w:hideMark/>
          </w:tcPr>
          <w:p w14:paraId="542F93EC" w14:textId="77777777" w:rsidR="00404936" w:rsidRPr="00E85B55" w:rsidRDefault="00404936" w:rsidP="00404936">
            <w:pPr>
              <w:rPr>
                <w:iCs/>
                <w:sz w:val="17"/>
                <w:szCs w:val="17"/>
              </w:rPr>
            </w:pPr>
            <w:r>
              <w:rPr>
                <w:iCs/>
                <w:sz w:val="17"/>
                <w:szCs w:val="17"/>
              </w:rPr>
              <w:t>Orange / review</w:t>
            </w:r>
          </w:p>
        </w:tc>
        <w:tc>
          <w:tcPr>
            <w:tcW w:w="0" w:type="auto"/>
            <w:hideMark/>
          </w:tcPr>
          <w:p w14:paraId="404AAC6F" w14:textId="77777777" w:rsidR="00404936" w:rsidRPr="00E85B55" w:rsidRDefault="00404936" w:rsidP="00404936">
            <w:pPr>
              <w:rPr>
                <w:iCs/>
                <w:sz w:val="17"/>
                <w:szCs w:val="17"/>
              </w:rPr>
            </w:pPr>
            <w:r>
              <w:rPr>
                <w:iCs/>
                <w:sz w:val="17"/>
                <w:szCs w:val="17"/>
              </w:rPr>
              <w:t>Material risk or inconsistency requires formal review.</w:t>
            </w:r>
          </w:p>
        </w:tc>
        <w:tc>
          <w:tcPr>
            <w:tcW w:w="0" w:type="auto"/>
            <w:hideMark/>
          </w:tcPr>
          <w:p w14:paraId="0BC60727" w14:textId="77777777" w:rsidR="00404936" w:rsidRPr="00E85B55" w:rsidRDefault="00404936" w:rsidP="00404936">
            <w:pPr>
              <w:rPr>
                <w:iCs/>
                <w:sz w:val="17"/>
                <w:szCs w:val="17"/>
              </w:rPr>
            </w:pPr>
            <w:r>
              <w:rPr>
                <w:iCs/>
                <w:sz w:val="17"/>
                <w:szCs w:val="17"/>
              </w:rPr>
              <w:t>Trigger governance, MRV, legal, or technical review.</w:t>
            </w:r>
          </w:p>
        </w:tc>
      </w:tr>
      <w:tr w:rsidR="00404936" w:rsidRPr="00E85B55" w14:paraId="0C51D12E" w14:textId="77777777" w:rsidTr="009C1063">
        <w:trPr>
          <w:cantSplit/>
          <w:tblCellSpacing w:w="15" w:type="dxa"/>
          <w:jc w:val="center"/>
        </w:trPr>
        <w:tc>
          <w:tcPr>
            <w:tcW w:w="0" w:type="auto"/>
            <w:hideMark/>
          </w:tcPr>
          <w:p w14:paraId="5CD421FB" w14:textId="77777777" w:rsidR="00404936" w:rsidRPr="00E85B55" w:rsidRDefault="00404936" w:rsidP="00404936">
            <w:pPr>
              <w:rPr>
                <w:iCs/>
                <w:sz w:val="17"/>
                <w:szCs w:val="17"/>
              </w:rPr>
            </w:pPr>
            <w:r>
              <w:rPr>
                <w:iCs/>
                <w:sz w:val="17"/>
                <w:szCs w:val="17"/>
              </w:rPr>
              <w:t>Red / protective pause</w:t>
            </w:r>
          </w:p>
        </w:tc>
        <w:tc>
          <w:tcPr>
            <w:tcW w:w="0" w:type="auto"/>
            <w:hideMark/>
          </w:tcPr>
          <w:p w14:paraId="51288CF9" w14:textId="77777777" w:rsidR="00404936" w:rsidRPr="00E85B55" w:rsidRDefault="00404936" w:rsidP="00404936">
            <w:pPr>
              <w:rPr>
                <w:iCs/>
                <w:sz w:val="17"/>
                <w:szCs w:val="17"/>
              </w:rPr>
            </w:pPr>
            <w:r>
              <w:rPr>
                <w:iCs/>
                <w:sz w:val="17"/>
                <w:szCs w:val="17"/>
              </w:rPr>
              <w:t>High-impact risk may affect evidence, law, capital, governance, or source-layer trust.</w:t>
            </w:r>
          </w:p>
        </w:tc>
        <w:tc>
          <w:tcPr>
            <w:tcW w:w="0" w:type="auto"/>
            <w:hideMark/>
          </w:tcPr>
          <w:p w14:paraId="1BB510CA" w14:textId="77777777" w:rsidR="00404936" w:rsidRPr="00E85B55" w:rsidRDefault="00404936" w:rsidP="00404936">
            <w:pPr>
              <w:rPr>
                <w:iCs/>
                <w:sz w:val="17"/>
                <w:szCs w:val="17"/>
              </w:rPr>
            </w:pPr>
            <w:r>
              <w:rPr>
                <w:iCs/>
                <w:sz w:val="17"/>
                <w:szCs w:val="17"/>
              </w:rPr>
              <w:t>Temporary protective limitation pending review.</w:t>
            </w:r>
          </w:p>
        </w:tc>
      </w:tr>
      <w:tr w:rsidR="00404936" w:rsidRPr="00E85B55" w14:paraId="20273045" w14:textId="77777777" w:rsidTr="009C1063">
        <w:trPr>
          <w:cantSplit/>
          <w:tblCellSpacing w:w="15" w:type="dxa"/>
          <w:jc w:val="center"/>
        </w:trPr>
        <w:tc>
          <w:tcPr>
            <w:tcW w:w="0" w:type="auto"/>
            <w:hideMark/>
          </w:tcPr>
          <w:p w14:paraId="39D2833D" w14:textId="77777777" w:rsidR="00404936" w:rsidRPr="00E85B55" w:rsidRDefault="00404936" w:rsidP="00404936">
            <w:pPr>
              <w:rPr>
                <w:iCs/>
                <w:sz w:val="17"/>
                <w:szCs w:val="17"/>
              </w:rPr>
            </w:pPr>
            <w:r>
              <w:rPr>
                <w:iCs/>
                <w:sz w:val="17"/>
                <w:szCs w:val="17"/>
              </w:rPr>
              <w:t>Black / constitutional escalation</w:t>
            </w:r>
          </w:p>
        </w:tc>
        <w:tc>
          <w:tcPr>
            <w:tcW w:w="0" w:type="auto"/>
            <w:hideMark/>
          </w:tcPr>
          <w:p w14:paraId="5C019778" w14:textId="77777777" w:rsidR="00404936" w:rsidRPr="00E85B55" w:rsidRDefault="00404936" w:rsidP="00404936">
            <w:pPr>
              <w:rPr>
                <w:iCs/>
                <w:sz w:val="17"/>
                <w:szCs w:val="17"/>
              </w:rPr>
            </w:pPr>
            <w:r>
              <w:rPr>
                <w:iCs/>
                <w:sz w:val="17"/>
                <w:szCs w:val="17"/>
              </w:rPr>
              <w:t>Source-layer, human dignity, serious fraud, ecological harm, or systemic trust risk.</w:t>
            </w:r>
          </w:p>
        </w:tc>
        <w:tc>
          <w:tcPr>
            <w:tcW w:w="0" w:type="auto"/>
            <w:hideMark/>
          </w:tcPr>
          <w:p w14:paraId="441CCE67" w14:textId="77777777" w:rsidR="00404936" w:rsidRPr="00E85B55" w:rsidRDefault="00404936" w:rsidP="00404936">
            <w:pPr>
              <w:rPr>
                <w:iCs/>
                <w:sz w:val="17"/>
                <w:szCs w:val="17"/>
              </w:rPr>
            </w:pPr>
            <w:r>
              <w:rPr>
                <w:iCs/>
                <w:sz w:val="17"/>
                <w:szCs w:val="17"/>
              </w:rPr>
              <w:t>Constitutional, legal, and institutional escalation.</w:t>
            </w:r>
          </w:p>
        </w:tc>
      </w:tr>
    </w:tbl>
    <w:p w14:paraId="1A737B4B" w14:textId="77777777" w:rsidR="00404936" w:rsidRPr="00B479AE" w:rsidRDefault="00404936" w:rsidP="00404936">
      <w:pPr>
        <w:rPr>
          <w:iCs/>
        </w:rPr>
      </w:pPr>
      <w:r>
        <w:rPr>
          <w:iCs/>
        </w:rPr>
        <w:t>These categories should be treated as risk signals, not automatic punishments.</w:t>
      </w:r>
    </w:p>
    <w:p w14:paraId="5B4DB6E0" w14:textId="77777777" w:rsidR="00404936" w:rsidRPr="00B479AE" w:rsidRDefault="00404936" w:rsidP="00404936">
      <w:pPr>
        <w:rPr>
          <w:iCs/>
        </w:rPr>
      </w:pPr>
      <w:r>
        <w:rPr>
          <w:iCs/>
        </w:rPr>
        <w:t>The purpose is to route attention appropriately.</w:t>
      </w:r>
    </w:p>
    <w:p w14:paraId="4F6D85EB" w14:textId="77777777" w:rsidR="00404936" w:rsidRPr="00B479AE" w:rsidRDefault="00404936" w:rsidP="00404936">
      <w:pPr>
        <w:rPr>
          <w:iCs/>
        </w:rPr>
      </w:pPr>
      <w:r>
        <w:rPr>
          <w:iCs/>
        </w:rPr>
        <w:t>A mature system is not one that never sees red. It is one that knows what to do when red appears.</w:t>
      </w:r>
    </w:p>
    <w:p w14:paraId="37B75A58" w14:textId="77777777" w:rsidR="00404936" w:rsidRPr="00B479AE" w:rsidRDefault="00404936" w:rsidP="00404936">
      <w:pPr>
        <w:rPr>
          <w:b/>
          <w:bCs/>
          <w:iCs/>
        </w:rPr>
      </w:pPr>
      <w:r>
        <w:rPr>
          <w:b/>
          <w:iCs/>
        </w:rPr>
        <w:t>C.7 Regeneration-to-obligation ratio</w:t>
      </w:r>
    </w:p>
    <w:p w14:paraId="1011B0DF" w14:textId="77777777" w:rsidR="00404936" w:rsidRPr="00B479AE" w:rsidRDefault="00404936" w:rsidP="00404936">
      <w:pPr>
        <w:rPr>
          <w:iCs/>
        </w:rPr>
      </w:pPr>
      <w:r>
        <w:rPr>
          <w:iCs/>
        </w:rPr>
        <w:t>One useful Ravel concept is the relationship between regenerative capacity and financial obligation.</w:t>
      </w:r>
    </w:p>
    <w:p w14:paraId="11BB18C1" w14:textId="77777777" w:rsidR="00404936" w:rsidRPr="00B479AE" w:rsidRDefault="00404936" w:rsidP="00404936">
      <w:pPr>
        <w:rPr>
          <w:iCs/>
        </w:rPr>
      </w:pPr>
      <w:r>
        <w:rPr>
          <w:b/>
          <w:iCs/>
        </w:rPr>
        <w:t>A simplified conceptual ratio may be:</w:t>
      </w:r>
    </w:p>
    <w:p w14:paraId="51B1715D" w14:textId="77777777" w:rsidR="00404936" w:rsidRPr="00B479AE" w:rsidRDefault="00404936" w:rsidP="00404936">
      <w:pPr>
        <w:rPr>
          <w:iCs/>
        </w:rPr>
      </w:pPr>
      <w:r>
        <w:rPr>
          <w:b/>
          <w:iCs/>
        </w:rPr>
        <w:t>Regeneration-to-Obligation Ratio = verified regenerative and operational capacity / financial obligations</w:t>
      </w:r>
    </w:p>
    <w:p w14:paraId="1F56E10B" w14:textId="77777777" w:rsidR="00404936" w:rsidRPr="00B479AE" w:rsidRDefault="00404936" w:rsidP="00404936">
      <w:pPr>
        <w:rPr>
          <w:iCs/>
        </w:rPr>
      </w:pPr>
      <w:r>
        <w:rPr>
          <w:iCs/>
        </w:rPr>
        <w:t>This ratio may help identify whether financial obligations are proportionate to the verified capacity of a project or portfolio.</w:t>
      </w:r>
    </w:p>
    <w:p w14:paraId="630417D2" w14:textId="77777777" w:rsidR="00404936" w:rsidRPr="00B479AE" w:rsidRDefault="00404936" w:rsidP="00404936">
      <w:pPr>
        <w:rPr>
          <w:iCs/>
        </w:rPr>
      </w:pPr>
      <w:r>
        <w:rPr>
          <w:b/>
          <w:iCs/>
        </w:rPr>
        <w:t>The numerator may include, depending on maturity:</w:t>
      </w:r>
    </w:p>
    <w:p w14:paraId="2F12AF4D" w14:textId="77777777" w:rsidR="00404936" w:rsidRPr="00B479AE" w:rsidRDefault="00404936" w:rsidP="00404936">
      <w:pPr>
        <w:rPr>
          <w:iCs/>
        </w:rPr>
      </w:pPr>
      <w:r>
        <w:rPr>
          <w:iCs/>
        </w:rPr>
        <w:t>• verified ecological performance;</w:t>
        <w:br/>
        <w:t>• stabilized productive capacity;</w:t>
        <w:br/>
        <w:t>• cash-flow evidence;</w:t>
        <w:br/>
        <w:lastRenderedPageBreak/>
        <w:t>• MRV confidence;</w:t>
        <w:br/>
        <w:t>• operational reliability;</w:t>
        <w:br/>
        <w:t>• governance maturity;</w:t>
        <w:br/>
        <w:t>• legal readiness;</w:t>
        <w:br/>
        <w:t>• reserve capacity.</w:t>
      </w:r>
    </w:p>
    <w:p w14:paraId="7ADBF8E8" w14:textId="77777777" w:rsidR="00404936" w:rsidRPr="00B479AE" w:rsidRDefault="00404936" w:rsidP="00404936">
      <w:pPr>
        <w:rPr>
          <w:iCs/>
        </w:rPr>
      </w:pPr>
      <w:r>
        <w:rPr>
          <w:b/>
          <w:iCs/>
        </w:rPr>
        <w:t>The denominator may include:</w:t>
      </w:r>
    </w:p>
    <w:p w14:paraId="63E8D79D" w14:textId="77777777" w:rsidR="00404936" w:rsidRPr="00B479AE" w:rsidRDefault="00404936" w:rsidP="00404936">
      <w:pPr>
        <w:rPr>
          <w:iCs/>
        </w:rPr>
      </w:pPr>
      <w:r>
        <w:rPr>
          <w:iCs/>
        </w:rPr>
        <w:t>• debt service;</w:t>
        <w:br/>
        <w:t>• investor expectations;</w:t>
        <w:br/>
        <w:t>• repayment obligations;</w:t>
        <w:br/>
        <w:t>• maintenance liabilities;</w:t>
        <w:br/>
        <w:t>• reporting costs;</w:t>
        <w:br/>
        <w:t>• legal obligations;</w:t>
        <w:br/>
        <w:t>• operational overhead;</w:t>
        <w:br/>
        <w:t>• future capital commitments.</w:t>
      </w:r>
    </w:p>
    <w:p w14:paraId="76A47B46" w14:textId="77777777" w:rsidR="00404936" w:rsidRPr="00B479AE" w:rsidRDefault="00404936" w:rsidP="00404936">
      <w:pPr>
        <w:rPr>
          <w:iCs/>
        </w:rPr>
      </w:pPr>
      <w:r>
        <w:rPr>
          <w:iCs/>
        </w:rPr>
        <w:t>This ratio should not be treated as a single mechanical truth. It is a diagnostic lens.</w:t>
      </w:r>
    </w:p>
    <w:p w14:paraId="1F1A1315" w14:textId="77777777" w:rsidR="00404936" w:rsidRPr="00B479AE" w:rsidRDefault="00404936" w:rsidP="00404936">
      <w:pPr>
        <w:rPr>
          <w:iCs/>
        </w:rPr>
      </w:pPr>
      <w:r>
        <w:rPr>
          <w:b/>
          <w:iCs/>
        </w:rPr>
        <w:t>It helps reviewers ask:</w:t>
      </w:r>
    </w:p>
    <w:p w14:paraId="465AE0C6" w14:textId="77777777" w:rsidR="00404936" w:rsidRPr="00B479AE" w:rsidRDefault="00404936" w:rsidP="00404936">
      <w:pPr>
        <w:rPr>
          <w:iCs/>
        </w:rPr>
      </w:pPr>
      <w:r>
        <w:rPr>
          <w:iCs/>
        </w:rPr>
        <w:t>is the financial structure asking more from the living system than the living system has verified capacity to support?</w:t>
      </w:r>
    </w:p>
    <w:p w14:paraId="276DE519" w14:textId="77777777" w:rsidR="00404936" w:rsidRPr="00B479AE" w:rsidRDefault="00404936" w:rsidP="00404936">
      <w:pPr>
        <w:rPr>
          <w:b/>
          <w:bCs/>
          <w:iCs/>
        </w:rPr>
      </w:pPr>
      <w:r>
        <w:rPr>
          <w:b/>
          <w:iCs/>
        </w:rPr>
        <w:t>C.8 Evidence-to-claim ratio</w:t>
      </w:r>
    </w:p>
    <w:p w14:paraId="3DFAA967" w14:textId="77777777" w:rsidR="00404936" w:rsidRPr="00B479AE" w:rsidRDefault="00404936" w:rsidP="00404936">
      <w:pPr>
        <w:rPr>
          <w:iCs/>
        </w:rPr>
      </w:pPr>
      <w:r>
        <w:rPr>
          <w:iCs/>
        </w:rPr>
        <w:t>Prometheus should monitor whether claims are growing faster than evidence.</w:t>
      </w:r>
    </w:p>
    <w:p w14:paraId="5441AC88" w14:textId="77777777" w:rsidR="00404936" w:rsidRPr="00B479AE" w:rsidRDefault="00404936" w:rsidP="00404936">
      <w:pPr>
        <w:rPr>
          <w:iCs/>
        </w:rPr>
      </w:pPr>
      <w:r>
        <w:rPr>
          <w:b/>
          <w:iCs/>
        </w:rPr>
        <w:t>A simplified conceptual ratio may be:</w:t>
      </w:r>
    </w:p>
    <w:p w14:paraId="7684CE9F" w14:textId="77777777" w:rsidR="00404936" w:rsidRPr="00B479AE" w:rsidRDefault="00404936" w:rsidP="00404936">
      <w:pPr>
        <w:rPr>
          <w:iCs/>
        </w:rPr>
      </w:pPr>
      <w:r>
        <w:rPr>
          <w:iCs/>
        </w:rPr>
        <w:t>Evidence-to-Claim Ratio = admissible evidence strength / public, financial, or token-related claim intensity. A low ratio indicates that communication, fundraising, dashboard language, token language, or investor materials may be advancing faster than MRV maturity.</w:t>
      </w:r>
    </w:p>
    <w:p w14:paraId="5FF79535" w14:textId="5AC2AD13" w:rsidR="00404936" w:rsidRPr="00B479AE" w:rsidRDefault="00404936" w:rsidP="00404936">
      <w:pPr>
        <w:rPr>
          <w:iCs/>
        </w:rPr>
      </w:pPr>
      <w:r>
        <w:rPr>
          <w:b/>
          <w:iCs/>
        </w:rPr>
        <w:t>Possible symptoms include:</w:t>
      </w:r>
    </w:p>
    <w:p w14:paraId="3823FE60" w14:textId="77777777" w:rsidR="00404936" w:rsidRPr="00B479AE" w:rsidRDefault="00404936" w:rsidP="00404936">
      <w:pPr>
        <w:rPr>
          <w:iCs/>
        </w:rPr>
      </w:pPr>
      <w:r>
        <w:rPr>
          <w:iCs/>
        </w:rPr>
        <w:t>• PRU language before PRU methodology;</w:t>
        <w:br/>
        <w:t>• RAP language before portfolio eligibility;</w:t>
        <w:br/>
        <w:t>• verified-impact language before MRV admissibility;</w:t>
        <w:br/>
        <w:lastRenderedPageBreak/>
        <w:t>• investor-facing value before legal structure;</w:t>
        <w:br/>
        <w:t>• token-backed claims before rights definition;</w:t>
        <w:br/>
        <w:t>• dashboard confidence without evidence confidence;</w:t>
        <w:br/>
        <w:t>• ecological-performance claims based only on narrative or AI inference.</w:t>
      </w:r>
    </w:p>
    <w:p w14:paraId="57E286D5" w14:textId="77777777" w:rsidR="00404936" w:rsidRPr="00B479AE" w:rsidRDefault="00404936" w:rsidP="00404936">
      <w:pPr>
        <w:rPr>
          <w:iCs/>
        </w:rPr>
      </w:pPr>
      <w:r>
        <w:rPr>
          <w:iCs/>
        </w:rPr>
        <w:t>The proper response is not automatic sanction. The proper response is claim recalibration.</w:t>
      </w:r>
    </w:p>
    <w:p w14:paraId="285B910B" w14:textId="77777777" w:rsidR="00404936" w:rsidRPr="00B479AE" w:rsidRDefault="00404936" w:rsidP="00404936">
      <w:pPr>
        <w:rPr>
          <w:iCs/>
        </w:rPr>
      </w:pPr>
      <w:r>
        <w:rPr>
          <w:iCs/>
        </w:rPr>
        <w:t>Prometheus should adjust language, evidence, disclosure, methodology, or review before trust is damaged.</w:t>
      </w:r>
    </w:p>
    <w:p w14:paraId="5BD8098B" w14:textId="77777777" w:rsidR="00404936" w:rsidRPr="00B479AE" w:rsidRDefault="00404936" w:rsidP="00404936">
      <w:pPr>
        <w:rPr>
          <w:b/>
          <w:bCs/>
          <w:iCs/>
        </w:rPr>
      </w:pPr>
      <w:r>
        <w:rPr>
          <w:b/>
          <w:iCs/>
        </w:rPr>
        <w:t>C.9 Capital-pressure index</w:t>
      </w:r>
    </w:p>
    <w:p w14:paraId="09F2FC55" w14:textId="77777777" w:rsidR="00404936" w:rsidRPr="00B479AE" w:rsidRDefault="00404936" w:rsidP="00404936">
      <w:pPr>
        <w:rPr>
          <w:iCs/>
        </w:rPr>
      </w:pPr>
      <w:r>
        <w:rPr>
          <w:iCs/>
        </w:rPr>
        <w:t>Ravel may monitor capital pressure.</w:t>
      </w:r>
    </w:p>
    <w:p w14:paraId="49C6EC65" w14:textId="77777777" w:rsidR="00404936" w:rsidRPr="00B479AE" w:rsidRDefault="00404936" w:rsidP="00404936">
      <w:pPr>
        <w:rPr>
          <w:iCs/>
        </w:rPr>
      </w:pPr>
      <w:r>
        <w:rPr>
          <w:b/>
          <w:iCs/>
        </w:rPr>
        <w:t>Capital pressure may increase when:</w:t>
      </w:r>
    </w:p>
    <w:p w14:paraId="6F67BC46" w14:textId="77777777" w:rsidR="00404936" w:rsidRPr="00B479AE" w:rsidRDefault="00404936" w:rsidP="00404936">
      <w:pPr>
        <w:rPr>
          <w:iCs/>
        </w:rPr>
      </w:pPr>
      <w:r>
        <w:rPr>
          <w:iCs/>
        </w:rPr>
        <w:t>• investor deadlines accelerate;</w:t>
        <w:br/>
        <w:t>• revenue expectations rise;</w:t>
        <w:br/>
        <w:t>• repayment obligations tighten;</w:t>
        <w:br/>
        <w:t>• token price narratives dominate;</w:t>
        <w:br/>
        <w:t>• public claims become more aggressive;</w:t>
        <w:br/>
        <w:t>• governance shortens review;</w:t>
        <w:br/>
        <w:t>• MRV is pressured to certify early;</w:t>
        <w:br/>
        <w:t>• legal structuring is treated as delay;</w:t>
        <w:br/>
        <w:t>• pilot data is presented as mature portfolio evidence.</w:t>
      </w:r>
    </w:p>
    <w:p w14:paraId="79AEC49C" w14:textId="77777777" w:rsidR="00404936" w:rsidRPr="00B479AE" w:rsidRDefault="00404936" w:rsidP="00404936">
      <w:pPr>
        <w:rPr>
          <w:iCs/>
        </w:rPr>
      </w:pPr>
      <w:r>
        <w:rPr>
          <w:iCs/>
        </w:rPr>
        <w:t>A capital-pressure index may help identify when finance is beginning to pull the system away from evidence.</w:t>
      </w:r>
    </w:p>
    <w:p w14:paraId="40B98630" w14:textId="77777777" w:rsidR="00404936" w:rsidRPr="00B479AE" w:rsidRDefault="00404936" w:rsidP="00404936">
      <w:pPr>
        <w:rPr>
          <w:iCs/>
        </w:rPr>
      </w:pPr>
      <w:r>
        <w:rPr>
          <w:b/>
          <w:iCs/>
        </w:rPr>
        <w:t>The rule is:</w:t>
      </w:r>
    </w:p>
    <w:p w14:paraId="285DC079" w14:textId="77777777" w:rsidR="00404936" w:rsidRPr="00B479AE" w:rsidRDefault="00404936" w:rsidP="00404936">
      <w:pPr>
        <w:rPr>
          <w:iCs/>
        </w:rPr>
      </w:pPr>
      <w:r>
        <w:rPr>
          <w:iCs/>
        </w:rPr>
        <w:t>capital should accelerate implementation, not distort verification. Where capital pressure rises, Prometheus should strengthen disclosure, review, governance cadence, and evidence discipline.</w:t>
      </w:r>
    </w:p>
    <w:p w14:paraId="2FAD9E0D" w14:textId="77777777" w:rsidR="00404936" w:rsidRPr="00B479AE" w:rsidRDefault="00404936" w:rsidP="00404936">
      <w:pPr>
        <w:rPr>
          <w:b/>
          <w:bCs/>
          <w:iCs/>
        </w:rPr>
      </w:pPr>
      <w:r>
        <w:rPr>
          <w:b/>
          <w:iCs/>
        </w:rPr>
        <w:t>C.10 Governance-load index</w:t>
      </w:r>
    </w:p>
    <w:p w14:paraId="32952620" w14:textId="77777777" w:rsidR="00404936" w:rsidRPr="00B479AE" w:rsidRDefault="00404936" w:rsidP="00404936">
      <w:pPr>
        <w:rPr>
          <w:iCs/>
        </w:rPr>
      </w:pPr>
      <w:r>
        <w:rPr>
          <w:iCs/>
        </w:rPr>
        <w:t>A regenerative system can fail because governance cannot metabolize complexity.</w:t>
      </w:r>
    </w:p>
    <w:p w14:paraId="1EE46574" w14:textId="77777777" w:rsidR="00404936" w:rsidRPr="00B479AE" w:rsidRDefault="00404936" w:rsidP="00404936">
      <w:pPr>
        <w:rPr>
          <w:iCs/>
        </w:rPr>
      </w:pPr>
      <w:r>
        <w:rPr>
          <w:b/>
          <w:iCs/>
        </w:rPr>
        <w:t>Ravel may monitor governance load through:</w:t>
      </w:r>
    </w:p>
    <w:p w14:paraId="3B14E616" w14:textId="77777777" w:rsidR="00404936" w:rsidRPr="00B479AE" w:rsidRDefault="00404936" w:rsidP="00404936">
      <w:pPr>
        <w:rPr>
          <w:iCs/>
        </w:rPr>
      </w:pPr>
      <w:r>
        <w:rPr>
          <w:iCs/>
        </w:rPr>
        <w:lastRenderedPageBreak/>
        <w:t>• number of open decisions;</w:t>
        <w:br/>
        <w:t>• unresolved objections;</w:t>
        <w:br/>
        <w:t>• unclear roles;</w:t>
        <w:br/>
        <w:t>• missing minutes;</w:t>
        <w:br/>
        <w:t>• delayed reviews;</w:t>
        <w:br/>
        <w:t>• disputed authority;</w:t>
        <w:br/>
        <w:t>• conflict frequency;</w:t>
        <w:br/>
        <w:t>• appeals;</w:t>
        <w:br/>
        <w:t>• emergency decisions;</w:t>
        <w:br/>
        <w:t>• technical change velocity;</w:t>
        <w:br/>
        <w:t>• legal review backlog;</w:t>
        <w:br/>
        <w:t>• MRV review backlog;</w:t>
        <w:br/>
        <w:t>• public communication risk.</w:t>
      </w:r>
    </w:p>
    <w:p w14:paraId="412EDF02" w14:textId="5393C541" w:rsidR="00404936" w:rsidRPr="00B479AE" w:rsidRDefault="00404936" w:rsidP="00404936">
      <w:pPr>
        <w:rPr>
          <w:iCs/>
        </w:rPr>
      </w:pPr>
      <w:r>
        <w:rPr>
          <w:iCs/>
        </w:rPr>
        <w:t>A high governance-load signal suggests that Prometheus should slow, clarify, delegate, document, or simplify. Governance is an organ. If it is overloaded, the whole organism becomes fragile.</w:t>
      </w:r>
    </w:p>
    <w:p w14:paraId="3E2E21D9" w14:textId="77777777" w:rsidR="00404936" w:rsidRPr="00B479AE" w:rsidRDefault="00404936" w:rsidP="00404936">
      <w:pPr>
        <w:rPr>
          <w:b/>
          <w:bCs/>
          <w:iCs/>
        </w:rPr>
      </w:pPr>
      <w:r>
        <w:rPr>
          <w:b/>
          <w:iCs/>
        </w:rPr>
        <w:t>C.11 Semantic-drift index</w:t>
      </w:r>
    </w:p>
    <w:p w14:paraId="369DA1FC" w14:textId="1CD0EDD6" w:rsidR="00404936" w:rsidRPr="00B479AE" w:rsidRDefault="00404936" w:rsidP="00404936">
      <w:pPr>
        <w:rPr>
          <w:iCs/>
        </w:rPr>
      </w:pPr>
      <w:r>
        <w:rPr>
          <w:iCs/>
        </w:rPr>
        <w:t>Prometheus depends on protected meanings. Ravel may monitor semantic drift by scanning documents, dashboards, investor materials, token communications, governance proposals, public posts, and partner language for misuse of canonical terms.</w:t>
      </w:r>
    </w:p>
    <w:p w14:paraId="585C0E8C" w14:textId="77777777" w:rsidR="00404936" w:rsidRPr="00B479AE" w:rsidRDefault="00404936" w:rsidP="00404936">
      <w:pPr>
        <w:rPr>
          <w:iCs/>
        </w:rPr>
      </w:pPr>
      <w:r>
        <w:rPr>
          <w:b/>
          <w:iCs/>
        </w:rPr>
        <w:t>Terms requiring monitoring include:</w:t>
      </w:r>
    </w:p>
    <w:p w14:paraId="5EA6EE12" w14:textId="77777777" w:rsidR="00404936" w:rsidRPr="00B479AE" w:rsidRDefault="00404936" w:rsidP="00404936">
      <w:pPr>
        <w:rPr>
          <w:iCs/>
        </w:rPr>
      </w:pPr>
      <w:r>
        <w:t>• PRU;</w:t>
        <w:br/>
        <w:t>• RAP;</w:t>
        <w:br/>
        <w:t>• MRV;</w:t>
        <w:br/>
        <w:t>• regeneration;</w:t>
        <w:br/>
        <w:t>• verified;</w:t>
        <w:br/>
        <w:t>• certified;</w:t>
        <w:br/>
        <w:t>• impact-backed;</w:t>
        <w:br/>
        <w:t>• tokenized;</w:t>
        <w:br/>
        <w:t>• investor-ready;</w:t>
        <w:br/>
        <w:t>• canonical;</w:t>
        <w:br/>
        <w:t>• compatible;</w:t>
        <w:br/>
        <w:t>• external human-learning research appendix;</w:t>
        <w:br/>
        <w:lastRenderedPageBreak/>
        <w:t>• governance;</w:t>
        <w:br/>
        <w:t>• constitutional;</w:t>
        <w:br/>
        <w:t>• source-layer verified.</w:t>
      </w:r>
    </w:p>
    <w:p w14:paraId="450800E1" w14:textId="77777777" w:rsidR="00404936" w:rsidRPr="00B479AE" w:rsidRDefault="00404936" w:rsidP="00404936">
      <w:pPr>
        <w:rPr>
          <w:iCs/>
        </w:rPr>
      </w:pPr>
      <w:r>
        <w:rPr>
          <w:b/>
          <w:iCs/>
        </w:rPr>
        <w:t>Semantic-drift indicators may include:</w:t>
      </w:r>
    </w:p>
    <w:p w14:paraId="5F16977F" w14:textId="77777777" w:rsidR="00404936" w:rsidRPr="00B479AE" w:rsidRDefault="00404936" w:rsidP="00404936">
      <w:pPr>
        <w:rPr>
          <w:iCs/>
        </w:rPr>
      </w:pPr>
      <w:r>
        <w:rPr>
          <w:iCs/>
        </w:rPr>
        <w:t>• terms used without definition;</w:t>
        <w:br/>
        <w:t>• financial meaning implied without legal structure;</w:t>
        <w:br/>
        <w:t>• ecological claims without evidence status;</w:t>
        <w:br/>
        <w:t>• token claims without boundary;</w:t>
        <w:br/>
        <w:t>• AI-generated claims without review;</w:t>
        <w:br/>
        <w:t>• partner claims exceeding authorization;</w:t>
        <w:br/>
        <w:t>• old appendix language reappearing in public materials.</w:t>
      </w:r>
    </w:p>
    <w:p w14:paraId="00BEC23A" w14:textId="77777777" w:rsidR="00404936" w:rsidRPr="00B479AE" w:rsidRDefault="00404936" w:rsidP="00404936">
      <w:pPr>
        <w:rPr>
          <w:iCs/>
        </w:rPr>
      </w:pPr>
      <w:r>
        <w:rPr>
          <w:iCs/>
        </w:rPr>
        <w:t>The response is semantic correction. Prometheus protects trust by protecting language.</w:t>
      </w:r>
    </w:p>
    <w:p w14:paraId="312DCB71" w14:textId="77777777" w:rsidR="00404936" w:rsidRPr="006861FA" w:rsidRDefault="00404936" w:rsidP="00404936">
      <w:pPr>
        <w:rPr>
          <w:b/>
          <w:bCs/>
          <w:iCs/>
        </w:rPr>
      </w:pPr>
      <w:r>
        <w:rPr>
          <w:b/>
          <w:bCs/>
        </w:rPr>
        <w:t>C.12 external human-learning research appendix exclusion from financial risk enforcement</w:t>
      </w:r>
    </w:p>
    <w:p w14:paraId="44E27383" w14:textId="77777777" w:rsidR="00404936" w:rsidRPr="00B479AE" w:rsidRDefault="00404936" w:rsidP="00404936">
      <w:pPr>
        <w:rPr>
          <w:iCs/>
        </w:rPr>
      </w:pPr>
      <w:r>
        <w:t>external human-learning research appendix and external human-learning research data must not be used as financial enforcement metrics.</w:t>
      </w:r>
    </w:p>
    <w:p w14:paraId="3E76362E" w14:textId="77777777" w:rsidR="00404936" w:rsidRPr="00B479AE" w:rsidRDefault="00404936" w:rsidP="00404936">
      <w:pPr>
        <w:rPr>
          <w:iCs/>
        </w:rPr>
      </w:pPr>
      <w:r>
        <w:rPr>
          <w:b/>
          <w:iCs/>
        </w:rPr>
        <w:t>Ravel should not use:</w:t>
      </w:r>
    </w:p>
    <w:p w14:paraId="58094CBD" w14:textId="77777777" w:rsidR="00404936" w:rsidRPr="00B479AE" w:rsidRDefault="00404936" w:rsidP="00404936">
      <w:pPr>
        <w:rPr>
          <w:iCs/>
        </w:rPr>
      </w:pPr>
      <w:r>
        <w:t>• external human-learning research coherence;</w:t>
        <w:br/>
        <w:t>• stress indicators;</w:t>
        <w:br/>
        <w:t>• special-category personal state;</w:t>
        <w:br/>
        <w:t>• emotional state;</w:t>
        <w:br/>
        <w:t>• fatigue data;</w:t>
        <w:br/>
        <w:t>• attention data;</w:t>
        <w:br/>
        <w:t>• special-category personal data;</w:t>
        <w:br/>
        <w:t>• meditation or coherence practice participation;</w:t>
      </w:r>
    </w:p>
    <w:p w14:paraId="77D1DA2E" w14:textId="77777777" w:rsidR="00404936" w:rsidRPr="00B479AE" w:rsidRDefault="00404936" w:rsidP="00404936">
      <w:pPr>
        <w:rPr>
          <w:iCs/>
        </w:rPr>
      </w:pPr>
      <w:r>
        <w:rPr>
          <w:iCs/>
        </w:rPr>
        <w:t>as automatic inputs for:</w:t>
      </w:r>
    </w:p>
    <w:p w14:paraId="48AC09A7" w14:textId="77777777" w:rsidR="00404936" w:rsidRPr="00B479AE" w:rsidRDefault="00404936" w:rsidP="00404936">
      <w:pPr>
        <w:rPr>
          <w:iCs/>
        </w:rPr>
      </w:pPr>
      <w:r>
        <w:rPr>
          <w:iCs/>
        </w:rPr>
        <w:t>• credit eligibility;</w:t>
        <w:br/>
        <w:t>• repayment terms;</w:t>
        <w:br/>
        <w:t>• investor risk assessment;</w:t>
        <w:br/>
        <w:t>• token consequences;</w:t>
        <w:br/>
        <w:lastRenderedPageBreak/>
        <w:t>• governance rank;</w:t>
        <w:br/>
        <w:t>• MRV validity;</w:t>
        <w:br/>
        <w:t>• PRU value;</w:t>
        <w:br/>
        <w:t>• human trustworthiness.</w:t>
      </w:r>
    </w:p>
    <w:p w14:paraId="0AFB17B9" w14:textId="77777777" w:rsidR="00404936" w:rsidRPr="00B479AE" w:rsidRDefault="00404936" w:rsidP="00404936">
      <w:pPr>
        <w:rPr>
          <w:iCs/>
        </w:rPr>
      </w:pPr>
      <w:r>
        <w:t>external human-learning research appendix may support voluntary self-awareness, stewardship training, governance reflection, research, and aggregated learning under consent and privacy rules.</w:t>
      </w:r>
    </w:p>
    <w:p w14:paraId="5DC9D5B1" w14:textId="77777777" w:rsidR="00404936" w:rsidRPr="00B479AE" w:rsidRDefault="00404936" w:rsidP="00404936">
      <w:pPr>
        <w:rPr>
          <w:iCs/>
        </w:rPr>
      </w:pPr>
      <w:r>
        <w:rPr>
          <w:iCs/>
        </w:rPr>
        <w:t>It should not become a financial brake, reputation score, or enforcement trigger.</w:t>
      </w:r>
    </w:p>
    <w:p w14:paraId="2317DE10" w14:textId="77777777" w:rsidR="00404936" w:rsidRPr="00B479AE" w:rsidRDefault="00404936" w:rsidP="00404936">
      <w:pPr>
        <w:rPr>
          <w:iCs/>
        </w:rPr>
      </w:pPr>
      <w:r>
        <w:rPr>
          <w:b/>
          <w:iCs/>
        </w:rPr>
        <w:t>The Ravel boundary is clear:</w:t>
      </w:r>
    </w:p>
    <w:p w14:paraId="65AEE1D4" w14:textId="77777777" w:rsidR="00404936" w:rsidRPr="00B479AE" w:rsidRDefault="00404936" w:rsidP="00404936">
      <w:pPr>
        <w:rPr>
          <w:iCs/>
        </w:rPr>
      </w:pPr>
      <w:r>
        <w:t>financial risk analysis may consider operational, legal, ecological, evidentiary, and cash-flow variables;</w:t>
        <w:br/>
        <w:t>external human-learning research data remains dignity-protected and non-coercive.</w:t>
      </w:r>
    </w:p>
    <w:p w14:paraId="011A6FF1" w14:textId="77777777" w:rsidR="00404936" w:rsidRPr="00B479AE" w:rsidRDefault="00404936" w:rsidP="00404936">
      <w:pPr>
        <w:rPr>
          <w:b/>
          <w:bCs/>
          <w:iCs/>
        </w:rPr>
      </w:pPr>
      <w:r>
        <w:rPr>
          <w:b/>
          <w:iCs/>
        </w:rPr>
        <w:t>C.13 Ravel dashboard design</w:t>
      </w:r>
    </w:p>
    <w:p w14:paraId="6E450F92" w14:textId="77777777" w:rsidR="00404936" w:rsidRPr="00B479AE" w:rsidRDefault="00404936" w:rsidP="00404936">
      <w:pPr>
        <w:rPr>
          <w:iCs/>
        </w:rPr>
      </w:pPr>
      <w:r>
        <w:rPr>
          <w:b/>
          <w:iCs/>
        </w:rPr>
        <w:t>A Ravel dashboard may present:</w:t>
      </w:r>
    </w:p>
    <w:p w14:paraId="6A733585" w14:textId="77777777" w:rsidR="00404936" w:rsidRPr="00B479AE" w:rsidRDefault="00404936" w:rsidP="00404936">
      <w:pPr>
        <w:rPr>
          <w:iCs/>
        </w:rPr>
      </w:pPr>
      <w:r>
        <w:rPr>
          <w:iCs/>
        </w:rPr>
        <w:t>• risk domains;</w:t>
        <w:br/>
        <w:t>• trend indicators;</w:t>
        <w:br/>
        <w:t>• evidence gaps;</w:t>
        <w:br/>
        <w:t>• confidence scores;</w:t>
        <w:br/>
        <w:t>• claim intensity;</w:t>
        <w:br/>
        <w:t>• governance-load signals;</w:t>
        <w:br/>
        <w:t>• capital-pressure signals;</w:t>
        <w:br/>
        <w:t>• legal-readiness status;</w:t>
        <w:br/>
        <w:t>• continuity-readiness status;</w:t>
        <w:br/>
        <w:t>• semantic-drift flags;</w:t>
        <w:br/>
        <w:t>• recommended review pathways.</w:t>
      </w:r>
    </w:p>
    <w:p w14:paraId="60D920D5" w14:textId="77777777" w:rsidR="00404936" w:rsidRPr="00B479AE" w:rsidRDefault="00404936" w:rsidP="00404936">
      <w:pPr>
        <w:rPr>
          <w:iCs/>
        </w:rPr>
      </w:pPr>
      <w:r>
        <w:rPr>
          <w:b/>
          <w:iCs/>
        </w:rPr>
        <w:t>The dashboard should label outputs as:</w:t>
      </w:r>
    </w:p>
    <w:p w14:paraId="04CD6C57" w14:textId="77777777" w:rsidR="00404936" w:rsidRPr="00B479AE" w:rsidRDefault="00404936" w:rsidP="00404936">
      <w:pPr>
        <w:rPr>
          <w:iCs/>
        </w:rPr>
      </w:pPr>
      <w:r>
        <w:rPr>
          <w:iCs/>
        </w:rPr>
        <w:t>• signal;</w:t>
        <w:br/>
        <w:t>• draft;</w:t>
        <w:br/>
        <w:t>• preliminary;</w:t>
        <w:br/>
        <w:t>• review-required;</w:t>
        <w:br/>
        <w:t>• scenario;</w:t>
        <w:br/>
        <w:lastRenderedPageBreak/>
        <w:t>• stress test;</w:t>
        <w:br/>
        <w:t>• non-admissible;</w:t>
        <w:br/>
        <w:t>• approved after review.</w:t>
      </w:r>
    </w:p>
    <w:p w14:paraId="57C1FABA" w14:textId="77777777" w:rsidR="00404936" w:rsidRPr="00B479AE" w:rsidRDefault="00404936" w:rsidP="00404936">
      <w:pPr>
        <w:rPr>
          <w:iCs/>
        </w:rPr>
      </w:pPr>
      <w:r>
        <w:rPr>
          <w:iCs/>
        </w:rPr>
        <w:t>The dashboard should not present risk scores as final institutional judgment.</w:t>
      </w:r>
    </w:p>
    <w:p w14:paraId="47BCA975" w14:textId="77777777" w:rsidR="00404936" w:rsidRPr="00B479AE" w:rsidRDefault="00404936" w:rsidP="00404936">
      <w:pPr>
        <w:rPr>
          <w:iCs/>
        </w:rPr>
      </w:pPr>
      <w:r>
        <w:rPr>
          <w:b/>
          <w:iCs/>
        </w:rPr>
        <w:t>The dashboard interface should clearly state:</w:t>
      </w:r>
    </w:p>
    <w:p w14:paraId="2BBDB8F5" w14:textId="77777777" w:rsidR="00404936" w:rsidRPr="00B479AE" w:rsidRDefault="00404936" w:rsidP="00404936">
      <w:pPr>
        <w:rPr>
          <w:iCs/>
        </w:rPr>
      </w:pPr>
      <w:r>
        <w:rPr>
          <w:iCs/>
        </w:rPr>
        <w:t>Ravel signals support review.</w:t>
        <w:br/>
        <w:t>They do not determine legal, financial, governance, or constitutional consequences by themselves.</w:t>
      </w:r>
    </w:p>
    <w:p w14:paraId="286D6579" w14:textId="77777777" w:rsidR="00404936" w:rsidRPr="00B479AE" w:rsidRDefault="00404936" w:rsidP="00404936">
      <w:pPr>
        <w:rPr>
          <w:iCs/>
        </w:rPr>
      </w:pPr>
      <w:r>
        <w:rPr>
          <w:iCs/>
        </w:rPr>
        <w:t>That sentence should be visible enough that even a dashboard with venture-capital lighting cannot hypnotize the reader.</w:t>
      </w:r>
    </w:p>
    <w:p w14:paraId="07DA9DF7" w14:textId="77777777" w:rsidR="00404936" w:rsidRPr="00B479AE" w:rsidRDefault="00404936" w:rsidP="00404936">
      <w:pPr>
        <w:rPr>
          <w:b/>
          <w:bCs/>
          <w:iCs/>
        </w:rPr>
      </w:pPr>
      <w:r>
        <w:rPr>
          <w:b/>
          <w:iCs/>
        </w:rPr>
        <w:t>C.14 Ravel and PRU/RAP</w:t>
      </w:r>
    </w:p>
    <w:p w14:paraId="68EAB963" w14:textId="77777777" w:rsidR="00404936" w:rsidRPr="00B479AE" w:rsidRDefault="00404936" w:rsidP="00404936">
      <w:pPr>
        <w:rPr>
          <w:iCs/>
        </w:rPr>
      </w:pPr>
      <w:r>
        <w:rPr>
          <w:b/>
          <w:iCs/>
        </w:rPr>
        <w:t>Ravel may support PRU and RAP review by identifying:</w:t>
      </w:r>
    </w:p>
    <w:p w14:paraId="0FD6EEB3" w14:textId="77777777" w:rsidR="00404936" w:rsidRPr="00B479AE" w:rsidRDefault="00404936" w:rsidP="00404936">
      <w:pPr>
        <w:rPr>
          <w:iCs/>
        </w:rPr>
      </w:pPr>
      <w:r>
        <w:rPr>
          <w:iCs/>
        </w:rPr>
        <w:t>• evidence gaps;</w:t>
        <w:br/>
        <w:t>• confidence weaknesses;</w:t>
        <w:br/>
        <w:t>• overclaiming;</w:t>
        <w:br/>
        <w:t>• portfolio concentration;</w:t>
        <w:br/>
        <w:t>• revenue volatility;</w:t>
        <w:br/>
        <w:t>• ecological underperformance;</w:t>
        <w:br/>
        <w:t>• methodology inconsistency;</w:t>
        <w:br/>
        <w:t>• governance immaturity;</w:t>
        <w:br/>
        <w:t>• legal incompleteness;</w:t>
        <w:br/>
        <w:t>• token-boundary risk;</w:t>
        <w:br/>
        <w:t>• continuity risk.</w:t>
      </w:r>
    </w:p>
    <w:p w14:paraId="438FF370" w14:textId="77777777" w:rsidR="00404936" w:rsidRPr="00B479AE" w:rsidRDefault="00404936" w:rsidP="00404936">
      <w:pPr>
        <w:rPr>
          <w:iCs/>
        </w:rPr>
      </w:pPr>
      <w:r>
        <w:rPr>
          <w:b/>
          <w:iCs/>
        </w:rPr>
        <w:t>Ravel may not:</w:t>
      </w:r>
    </w:p>
    <w:p w14:paraId="047AE230" w14:textId="77777777" w:rsidR="00404936" w:rsidRPr="00B479AE" w:rsidRDefault="00404936" w:rsidP="00404936">
      <w:pPr>
        <w:rPr>
          <w:iCs/>
        </w:rPr>
      </w:pPr>
      <w:r>
        <w:rPr>
          <w:iCs/>
        </w:rPr>
        <w:t>• issue PRUs;</w:t>
        <w:br/>
        <w:t>• assign final PRU value;</w:t>
        <w:br/>
        <w:t>• admit assets into RAP;</w:t>
        <w:br/>
        <w:t>• create investor exposure;</w:t>
        <w:br/>
        <w:t>• certify legal readiness;</w:t>
        <w:br/>
        <w:lastRenderedPageBreak/>
        <w:t>• override MRV methodology;</w:t>
        <w:br/>
        <w:t>• replace portfolio governance.</w:t>
      </w:r>
    </w:p>
    <w:p w14:paraId="7943FE63" w14:textId="77777777" w:rsidR="00404936" w:rsidRPr="00B479AE" w:rsidRDefault="00404936" w:rsidP="00404936">
      <w:pPr>
        <w:rPr>
          <w:iCs/>
        </w:rPr>
      </w:pPr>
      <w:r>
        <w:rPr>
          <w:iCs/>
        </w:rPr>
        <w:t>Ravel is a diagnostic layer.</w:t>
      </w:r>
    </w:p>
    <w:p w14:paraId="40830996" w14:textId="77777777" w:rsidR="00404936" w:rsidRPr="00B479AE" w:rsidRDefault="00404936" w:rsidP="00404936">
      <w:pPr>
        <w:rPr>
          <w:iCs/>
        </w:rPr>
      </w:pPr>
      <w:r>
        <w:rPr>
          <w:iCs/>
        </w:rPr>
        <w:t>PRU and RAP decisions require the appropriate MRV, legal, governance, and institutional review.</w:t>
      </w:r>
    </w:p>
    <w:p w14:paraId="7E138F70" w14:textId="77777777" w:rsidR="00404936" w:rsidRPr="00B479AE" w:rsidRDefault="00404936" w:rsidP="00404936">
      <w:pPr>
        <w:rPr>
          <w:b/>
          <w:bCs/>
          <w:iCs/>
        </w:rPr>
      </w:pPr>
      <w:r>
        <w:rPr>
          <w:b/>
          <w:iCs/>
        </w:rPr>
        <w:t>C.15 Stress testing</w:t>
      </w:r>
    </w:p>
    <w:p w14:paraId="4F72B49F" w14:textId="77777777" w:rsidR="00404936" w:rsidRPr="00B479AE" w:rsidRDefault="00404936" w:rsidP="00404936">
      <w:pPr>
        <w:rPr>
          <w:iCs/>
        </w:rPr>
      </w:pPr>
      <w:r>
        <w:rPr>
          <w:iCs/>
        </w:rPr>
        <w:t>Ravel may support stress testing.</w:t>
      </w:r>
    </w:p>
    <w:p w14:paraId="7E881831" w14:textId="77777777" w:rsidR="00404936" w:rsidRPr="00B479AE" w:rsidRDefault="00404936" w:rsidP="00404936">
      <w:pPr>
        <w:rPr>
          <w:iCs/>
        </w:rPr>
      </w:pPr>
      <w:r>
        <w:rPr>
          <w:b/>
          <w:iCs/>
        </w:rPr>
        <w:t>Stress tests may include:</w:t>
      </w:r>
    </w:p>
    <w:p w14:paraId="4615073D" w14:textId="77777777" w:rsidR="00404936" w:rsidRPr="00B479AE" w:rsidRDefault="00404936" w:rsidP="00404936">
      <w:pPr>
        <w:rPr>
          <w:iCs/>
        </w:rPr>
      </w:pPr>
      <w:r>
        <w:rPr>
          <w:iCs/>
        </w:rPr>
        <w:t>• drought scenario;</w:t>
        <w:br/>
        <w:t>• flood scenario;</w:t>
        <w:br/>
        <w:t>• yield reduction scenario;</w:t>
        <w:br/>
        <w:t>• pest or disease scenario;</w:t>
        <w:br/>
        <w:t>• tourism or revenue downturn scenario;</w:t>
        <w:br/>
        <w:t>• cost overrun scenario;</w:t>
        <w:br/>
        <w:t>• debt-service stress scenario;</w:t>
        <w:br/>
        <w:t>• MRV failure scenario;</w:t>
        <w:br/>
        <w:t>• governance-capture scenario;</w:t>
        <w:br/>
        <w:t>• token-market volatility scenario;</w:t>
        <w:br/>
        <w:t>• legal-delay scenario;</w:t>
        <w:br/>
        <w:t>• public-claim correction scenario;</w:t>
        <w:br/>
        <w:t>• cyber or data compromise scenario;</w:t>
        <w:br/>
        <w:t>• network-disruption scenario;</w:t>
        <w:br/>
        <w:t>• ASI synthetic-evidence scenario;</w:t>
        <w:br/>
        <w:t>• continuity archive failure scenario.</w:t>
      </w:r>
    </w:p>
    <w:p w14:paraId="2FC37751" w14:textId="77777777" w:rsidR="00404936" w:rsidRPr="00B479AE" w:rsidRDefault="00404936" w:rsidP="00404936">
      <w:pPr>
        <w:rPr>
          <w:iCs/>
        </w:rPr>
      </w:pPr>
      <w:r>
        <w:rPr>
          <w:b/>
          <w:iCs/>
        </w:rPr>
        <w:t>Each stress test should identify:</w:t>
      </w:r>
    </w:p>
    <w:p w14:paraId="78C53531" w14:textId="77777777" w:rsidR="00404936" w:rsidRPr="00B479AE" w:rsidRDefault="00404936" w:rsidP="00404936">
      <w:pPr>
        <w:rPr>
          <w:iCs/>
        </w:rPr>
      </w:pPr>
      <w:r>
        <w:rPr>
          <w:iCs/>
        </w:rPr>
        <w:t>• assumptions;</w:t>
        <w:br/>
        <w:t>• affected variables;</w:t>
        <w:br/>
        <w:t>• sensitivity;</w:t>
        <w:br/>
        <w:t>• confidence;</w:t>
        <w:br/>
        <w:t>• mitigation options;</w:t>
        <w:br/>
        <w:lastRenderedPageBreak/>
        <w:t>• governance response;</w:t>
        <w:br/>
        <w:t>• reporting boundary.</w:t>
      </w:r>
    </w:p>
    <w:p w14:paraId="40967FAD" w14:textId="77777777" w:rsidR="00404936" w:rsidRPr="00B479AE" w:rsidRDefault="00404936" w:rsidP="00404936">
      <w:pPr>
        <w:rPr>
          <w:iCs/>
        </w:rPr>
      </w:pPr>
      <w:r>
        <w:rPr>
          <w:iCs/>
        </w:rPr>
        <w:t>Stress testing helps Prometheus learn before reality becomes expensive.</w:t>
      </w:r>
    </w:p>
    <w:p w14:paraId="68ACF8D2" w14:textId="77777777" w:rsidR="00404936" w:rsidRPr="00B479AE" w:rsidRDefault="00404936" w:rsidP="00404936">
      <w:pPr>
        <w:rPr>
          <w:b/>
          <w:bCs/>
          <w:iCs/>
        </w:rPr>
      </w:pPr>
      <w:r>
        <w:rPr>
          <w:b/>
          <w:iCs/>
        </w:rPr>
        <w:t>C.16 Ravel workflow</w:t>
      </w:r>
    </w:p>
    <w:p w14:paraId="4ED27C7C" w14:textId="77777777" w:rsidR="00404936" w:rsidRPr="00B479AE" w:rsidRDefault="00404936" w:rsidP="00404936">
      <w:pPr>
        <w:rPr>
          <w:iCs/>
        </w:rPr>
      </w:pPr>
      <w:r>
        <w:rPr>
          <w:b/>
          <w:iCs/>
        </w:rPr>
        <w:t>A Ravel workflow may follow this sequence:</w:t>
      </w:r>
    </w:p>
    <w:p w14:paraId="7BFE85F9" w14:textId="77777777" w:rsidR="00404936" w:rsidRPr="00B479AE" w:rsidRDefault="00404936">
      <w:pPr>
        <w:numPr>
          <w:ilvl w:val="0"/>
          <w:numId w:val="16"/>
        </w:numPr>
        <w:rPr>
          <w:iCs/>
        </w:rPr>
      </w:pPr>
      <w:r>
        <w:rPr>
          <w:iCs/>
        </w:rPr>
        <w:t>Data intake</w:t>
        <w:br/>
        <w:t>Relevant ecological, financial, governance, legal, operational, and continuity data is collected.</w:t>
      </w:r>
    </w:p>
    <w:p w14:paraId="6E6694FE" w14:textId="77777777" w:rsidR="00404936" w:rsidRPr="00B479AE" w:rsidRDefault="00404936">
      <w:pPr>
        <w:numPr>
          <w:ilvl w:val="0"/>
          <w:numId w:val="16"/>
        </w:numPr>
        <w:rPr>
          <w:iCs/>
        </w:rPr>
      </w:pPr>
      <w:r>
        <w:rPr>
          <w:iCs/>
        </w:rPr>
        <w:t>Evidence classification</w:t>
        <w:br/>
        <w:t>Data is classified by maturity, provenance, confidence, and admissibility.</w:t>
      </w:r>
    </w:p>
    <w:p w14:paraId="706ED812" w14:textId="77777777" w:rsidR="00404936" w:rsidRPr="00B479AE" w:rsidRDefault="00404936">
      <w:pPr>
        <w:numPr>
          <w:ilvl w:val="0"/>
          <w:numId w:val="16"/>
        </w:numPr>
        <w:rPr>
          <w:iCs/>
        </w:rPr>
      </w:pPr>
      <w:r>
        <w:rPr>
          <w:iCs/>
        </w:rPr>
        <w:t>Risk-domain mapping</w:t>
        <w:br/>
        <w:t>Signals are assigned to relevant risk domains.</w:t>
      </w:r>
    </w:p>
    <w:p w14:paraId="676417DB" w14:textId="77777777" w:rsidR="00404936" w:rsidRPr="00B479AE" w:rsidRDefault="00404936">
      <w:pPr>
        <w:numPr>
          <w:ilvl w:val="0"/>
          <w:numId w:val="16"/>
        </w:numPr>
        <w:rPr>
          <w:iCs/>
        </w:rPr>
      </w:pPr>
      <w:r>
        <w:rPr>
          <w:iCs/>
        </w:rPr>
        <w:t>Scenario generation</w:t>
        <w:br/>
        <w:t>Optional stress scenarios are generated.</w:t>
      </w:r>
    </w:p>
    <w:p w14:paraId="05F42D5D" w14:textId="77777777" w:rsidR="00404936" w:rsidRPr="00B479AE" w:rsidRDefault="00404936">
      <w:pPr>
        <w:numPr>
          <w:ilvl w:val="0"/>
          <w:numId w:val="16"/>
        </w:numPr>
        <w:rPr>
          <w:iCs/>
        </w:rPr>
      </w:pPr>
      <w:r>
        <w:rPr>
          <w:iCs/>
        </w:rPr>
        <w:t>Signal classification</w:t>
        <w:br/>
        <w:t>Signals are classified as stable, watch, review, protective pause, or constitutional escalation.</w:t>
      </w:r>
    </w:p>
    <w:p w14:paraId="037D057B" w14:textId="77777777" w:rsidR="00404936" w:rsidRPr="00B479AE" w:rsidRDefault="00404936">
      <w:pPr>
        <w:numPr>
          <w:ilvl w:val="0"/>
          <w:numId w:val="16"/>
        </w:numPr>
        <w:rPr>
          <w:iCs/>
        </w:rPr>
      </w:pPr>
      <w:r>
        <w:rPr>
          <w:iCs/>
        </w:rPr>
        <w:t>Review routing</w:t>
        <w:br/>
        <w:t>Signals are routed to MRV, governance, legal, technical, continuity, or constitutional review as appropriate.</w:t>
      </w:r>
    </w:p>
    <w:p w14:paraId="6E47F81A" w14:textId="77777777" w:rsidR="00404936" w:rsidRPr="00B479AE" w:rsidRDefault="00404936">
      <w:pPr>
        <w:numPr>
          <w:ilvl w:val="0"/>
          <w:numId w:val="16"/>
        </w:numPr>
        <w:rPr>
          <w:iCs/>
        </w:rPr>
      </w:pPr>
      <w:r>
        <w:rPr>
          <w:iCs/>
        </w:rPr>
        <w:t>Decision record</w:t>
        <w:br/>
        <w:t>Any decision made after review is recorded separately from the Ravel signal.</w:t>
      </w:r>
    </w:p>
    <w:p w14:paraId="5A05F508" w14:textId="77777777" w:rsidR="00404936" w:rsidRPr="00B479AE" w:rsidRDefault="00404936">
      <w:pPr>
        <w:numPr>
          <w:ilvl w:val="0"/>
          <w:numId w:val="16"/>
        </w:numPr>
        <w:rPr>
          <w:iCs/>
        </w:rPr>
      </w:pPr>
      <w:r>
        <w:rPr>
          <w:iCs/>
        </w:rPr>
        <w:t>Feedback loop</w:t>
        <w:br/>
        <w:t>Outcomes update the risk model, dashboard, and governance process.</w:t>
      </w:r>
    </w:p>
    <w:p w14:paraId="319609DA" w14:textId="77777777" w:rsidR="00404936" w:rsidRPr="00B479AE" w:rsidRDefault="00404936" w:rsidP="00404936">
      <w:pPr>
        <w:rPr>
          <w:iCs/>
        </w:rPr>
      </w:pPr>
      <w:r>
        <w:rPr>
          <w:iCs/>
        </w:rPr>
        <w:t>The workflow preserves the distinction between signal and decision.</w:t>
      </w:r>
    </w:p>
    <w:p w14:paraId="6404B0C8" w14:textId="77777777" w:rsidR="00404936" w:rsidRPr="00B479AE" w:rsidRDefault="00404936" w:rsidP="00404936">
      <w:pPr>
        <w:rPr>
          <w:b/>
          <w:bCs/>
          <w:iCs/>
        </w:rPr>
      </w:pPr>
      <w:r>
        <w:rPr>
          <w:b/>
          <w:iCs/>
        </w:rPr>
        <w:t>C.17 Ravel data schema</w:t>
      </w:r>
    </w:p>
    <w:p w14:paraId="22FED887" w14:textId="77777777" w:rsidR="00404936" w:rsidRPr="00B479AE" w:rsidRDefault="00404936" w:rsidP="00404936">
      <w:pPr>
        <w:rPr>
          <w:iCs/>
        </w:rPr>
      </w:pPr>
      <w:r>
        <w:rPr>
          <w:b/>
          <w:iCs/>
        </w:rPr>
        <w:t>A simplified Ravel signal record may include:</w:t>
      </w:r>
    </w:p>
    <w:p w14:paraId="25C56DCA" w14:textId="77777777" w:rsidR="00404936" w:rsidRPr="00B479AE" w:rsidRDefault="00404936" w:rsidP="00404936">
      <w:pPr>
        <w:rPr>
          <w:iCs/>
        </w:rPr>
      </w:pPr>
      <w:r>
        <w:rPr>
          <w:iCs/>
        </w:rPr>
        <w:t>{</w:t>
      </w:r>
    </w:p>
    <w:p w14:paraId="2211A172" w14:textId="77777777" w:rsidR="00404936" w:rsidRPr="00B479AE" w:rsidRDefault="00404936" w:rsidP="00404936">
      <w:pPr>
        <w:rPr>
          <w:iCs/>
        </w:rPr>
      </w:pPr>
      <w:r>
        <w:rPr>
          <w:iCs/>
        </w:rPr>
        <w:lastRenderedPageBreak/>
        <w:t xml:space="preserve">  "ravel_signal_id": "ravel_signal_0001",</w:t>
      </w:r>
    </w:p>
    <w:p w14:paraId="196B5BB2" w14:textId="77777777" w:rsidR="00404936" w:rsidRPr="00B479AE" w:rsidRDefault="00404936" w:rsidP="00404936">
      <w:pPr>
        <w:rPr>
          <w:iCs/>
        </w:rPr>
      </w:pPr>
      <w:r>
        <w:rPr>
          <w:iCs/>
        </w:rPr>
        <w:t xml:space="preserve">  "project_or_portfolio_id": "project_reference",</w:t>
      </w:r>
    </w:p>
    <w:p w14:paraId="46A987DE" w14:textId="77777777" w:rsidR="00404936" w:rsidRPr="00B479AE" w:rsidRDefault="00404936" w:rsidP="00404936">
      <w:pPr>
        <w:rPr>
          <w:iCs/>
        </w:rPr>
      </w:pPr>
      <w:r>
        <w:rPr>
          <w:iCs/>
        </w:rPr>
        <w:t xml:space="preserve">  "risk_domain": "evidence | financial | governance | legal | token | continuity | semantic | ecological",</w:t>
      </w:r>
    </w:p>
    <w:p w14:paraId="70CE1F12" w14:textId="77777777" w:rsidR="00404936" w:rsidRPr="00B479AE" w:rsidRDefault="00404936" w:rsidP="00404936">
      <w:pPr>
        <w:rPr>
          <w:iCs/>
        </w:rPr>
      </w:pPr>
      <w:r>
        <w:rPr>
          <w:iCs/>
        </w:rPr>
        <w:t xml:space="preserve">  "indicator": "evidence_to_claim_ratio",</w:t>
      </w:r>
    </w:p>
    <w:p w14:paraId="2E8AE40F" w14:textId="77777777" w:rsidR="00404936" w:rsidRPr="00B479AE" w:rsidRDefault="00404936" w:rsidP="00404936">
      <w:pPr>
        <w:rPr>
          <w:iCs/>
        </w:rPr>
      </w:pPr>
      <w:r>
        <w:rPr>
          <w:iCs/>
        </w:rPr>
        <w:t xml:space="preserve">  "signal_level": "green | amber | orange | red | black",</w:t>
      </w:r>
    </w:p>
    <w:p w14:paraId="215BEA4B" w14:textId="77777777" w:rsidR="00404936" w:rsidRPr="00B479AE" w:rsidRDefault="00404936" w:rsidP="00404936">
      <w:pPr>
        <w:rPr>
          <w:iCs/>
        </w:rPr>
      </w:pPr>
      <w:r>
        <w:rPr>
          <w:iCs/>
        </w:rPr>
        <w:t xml:space="preserve">  "input_references": [</w:t>
      </w:r>
    </w:p>
    <w:p w14:paraId="5E3806BA" w14:textId="77777777" w:rsidR="00404936" w:rsidRPr="00B479AE" w:rsidRDefault="00404936" w:rsidP="00404936">
      <w:pPr>
        <w:rPr>
          <w:iCs/>
        </w:rPr>
      </w:pPr>
      <w:r>
        <w:rPr>
          <w:iCs/>
        </w:rPr>
        <w:t xml:space="preserve">    "mrv_record_hash",</w:t>
      </w:r>
    </w:p>
    <w:p w14:paraId="2666F25A" w14:textId="77777777" w:rsidR="00404936" w:rsidRPr="005907F1" w:rsidRDefault="00404936" w:rsidP="00404936">
      <w:pPr>
        <w:rPr>
          <w:iCs/>
          <w:lang w:val="it-IT"/>
        </w:rPr>
      </w:pPr>
      <w:r>
        <w:rPr>
          <w:iCs/>
        </w:rPr>
        <w:t xml:space="preserve">    </w:t>
      </w:r>
      <w:r>
        <w:rPr>
          <w:iCs/>
          <w:lang w:val="it-IT"/>
        </w:rPr>
        <w:t>"financial_model_version",</w:t>
      </w:r>
    </w:p>
    <w:p w14:paraId="566C25EF" w14:textId="77777777" w:rsidR="00404936" w:rsidRPr="005907F1" w:rsidRDefault="00404936" w:rsidP="00404936">
      <w:pPr>
        <w:rPr>
          <w:iCs/>
          <w:lang w:val="it-IT"/>
        </w:rPr>
      </w:pPr>
      <w:r>
        <w:rPr>
          <w:iCs/>
          <w:lang w:val="it-IT"/>
        </w:rPr>
        <w:t xml:space="preserve">    "governance_decision_reference"</w:t>
      </w:r>
    </w:p>
    <w:p w14:paraId="0DF8275B" w14:textId="77777777" w:rsidR="00404936" w:rsidRPr="00B479AE" w:rsidRDefault="00404936" w:rsidP="00404936">
      <w:pPr>
        <w:rPr>
          <w:iCs/>
        </w:rPr>
      </w:pPr>
      <w:r>
        <w:rPr>
          <w:iCs/>
          <w:lang w:val="it-IT"/>
        </w:rPr>
        <w:t xml:space="preserve">  </w:t>
      </w:r>
      <w:r>
        <w:rPr>
          <w:iCs/>
        </w:rPr>
        <w:t>],</w:t>
      </w:r>
    </w:p>
    <w:p w14:paraId="040A8642" w14:textId="77777777" w:rsidR="00404936" w:rsidRPr="00B479AE" w:rsidRDefault="00404936" w:rsidP="00404936">
      <w:pPr>
        <w:rPr>
          <w:iCs/>
        </w:rPr>
      </w:pPr>
      <w:r>
        <w:rPr>
          <w:iCs/>
        </w:rPr>
        <w:t xml:space="preserve">  "confidence": 0.72,</w:t>
      </w:r>
    </w:p>
    <w:p w14:paraId="22CD4E4C" w14:textId="77777777" w:rsidR="00404936" w:rsidRPr="00B479AE" w:rsidRDefault="00404936" w:rsidP="00404936">
      <w:pPr>
        <w:rPr>
          <w:iCs/>
        </w:rPr>
      </w:pPr>
      <w:r>
        <w:rPr>
          <w:iCs/>
        </w:rPr>
        <w:t xml:space="preserve">  "summary": "Public PRU language appears ahead of current MRV admissibility.",</w:t>
      </w:r>
    </w:p>
    <w:p w14:paraId="3941758E" w14:textId="77777777" w:rsidR="00404936" w:rsidRPr="00B479AE" w:rsidRDefault="00404936" w:rsidP="00404936">
      <w:pPr>
        <w:rPr>
          <w:iCs/>
        </w:rPr>
      </w:pPr>
      <w:r>
        <w:rPr>
          <w:iCs/>
        </w:rPr>
        <w:t xml:space="preserve">  "recommended_review": "MRV_REVIEW_REQUIRED",</w:t>
      </w:r>
    </w:p>
    <w:p w14:paraId="1F47880D" w14:textId="77777777" w:rsidR="00404936" w:rsidRPr="00B479AE" w:rsidRDefault="00404936" w:rsidP="00404936">
      <w:pPr>
        <w:rPr>
          <w:iCs/>
        </w:rPr>
      </w:pPr>
      <w:r>
        <w:rPr>
          <w:iCs/>
        </w:rPr>
        <w:t xml:space="preserve">  "automatic_consequence": false,</w:t>
      </w:r>
    </w:p>
    <w:p w14:paraId="163B2ECC" w14:textId="77777777" w:rsidR="00404936" w:rsidRPr="00B479AE" w:rsidRDefault="00404936" w:rsidP="00404936">
      <w:pPr>
        <w:rPr>
          <w:iCs/>
        </w:rPr>
      </w:pPr>
      <w:r>
        <w:rPr>
          <w:iCs/>
        </w:rPr>
        <w:t xml:space="preserve">  "review_body": "mrv_review_circle",</w:t>
      </w:r>
    </w:p>
    <w:p w14:paraId="777EF3F0" w14:textId="77777777" w:rsidR="00404936" w:rsidRPr="00B479AE" w:rsidRDefault="00404936" w:rsidP="00404936">
      <w:pPr>
        <w:rPr>
          <w:iCs/>
        </w:rPr>
      </w:pPr>
      <w:r>
        <w:rPr>
          <w:iCs/>
        </w:rPr>
        <w:t xml:space="preserve">  "created_at": "2026-01-01T10:00:00Z",</w:t>
      </w:r>
    </w:p>
    <w:p w14:paraId="5C61485B" w14:textId="77777777" w:rsidR="00404936" w:rsidRPr="00B479AE" w:rsidRDefault="00404936" w:rsidP="00404936">
      <w:pPr>
        <w:rPr>
          <w:iCs/>
        </w:rPr>
      </w:pPr>
      <w:r>
        <w:rPr>
          <w:iCs/>
        </w:rPr>
        <w:t xml:space="preserve">  "status": "open | under_review | resolved | archived"</w:t>
      </w:r>
    </w:p>
    <w:p w14:paraId="1B21A2CD" w14:textId="77777777" w:rsidR="00404936" w:rsidRPr="00B479AE" w:rsidRDefault="00404936" w:rsidP="00404936">
      <w:pPr>
        <w:rPr>
          <w:iCs/>
        </w:rPr>
      </w:pPr>
      <w:r>
        <w:rPr>
          <w:iCs/>
        </w:rPr>
        <w:t>}</w:t>
      </w:r>
    </w:p>
    <w:p w14:paraId="746F60D8" w14:textId="77777777" w:rsidR="00404936" w:rsidRPr="00B479AE" w:rsidRDefault="00404936" w:rsidP="00404936">
      <w:pPr>
        <w:rPr>
          <w:iCs/>
        </w:rPr>
      </w:pPr>
      <w:r>
        <w:rPr>
          <w:b/>
          <w:iCs/>
        </w:rPr>
        <w:t>The field:</w:t>
      </w:r>
    </w:p>
    <w:p w14:paraId="6FE33E85" w14:textId="77777777" w:rsidR="00404936" w:rsidRPr="00B479AE" w:rsidRDefault="00404936" w:rsidP="00404936">
      <w:pPr>
        <w:rPr>
          <w:iCs/>
        </w:rPr>
      </w:pPr>
      <w:r>
        <w:rPr>
          <w:iCs/>
        </w:rPr>
        <w:t>"automatic_consequence": false</w:t>
      </w:r>
    </w:p>
    <w:p w14:paraId="7BE25E7D" w14:textId="77777777" w:rsidR="00404936" w:rsidRPr="00B479AE" w:rsidRDefault="00404936" w:rsidP="00404936">
      <w:pPr>
        <w:rPr>
          <w:iCs/>
        </w:rPr>
      </w:pPr>
      <w:r>
        <w:rPr>
          <w:iCs/>
        </w:rPr>
        <w:t>is important.</w:t>
      </w:r>
    </w:p>
    <w:p w14:paraId="364FCA16" w14:textId="77777777" w:rsidR="00404936" w:rsidRPr="00B479AE" w:rsidRDefault="00404936" w:rsidP="00404936">
      <w:pPr>
        <w:rPr>
          <w:iCs/>
        </w:rPr>
      </w:pPr>
      <w:r>
        <w:rPr>
          <w:iCs/>
        </w:rPr>
        <w:lastRenderedPageBreak/>
        <w:t>It encodes the governance boundary.</w:t>
      </w:r>
    </w:p>
    <w:p w14:paraId="2E087E64" w14:textId="77777777" w:rsidR="00404936" w:rsidRPr="00B479AE" w:rsidRDefault="00404936" w:rsidP="00404936">
      <w:pPr>
        <w:rPr>
          <w:b/>
          <w:bCs/>
          <w:iCs/>
        </w:rPr>
      </w:pPr>
      <w:r>
        <w:rPr>
          <w:b/>
          <w:iCs/>
        </w:rPr>
        <w:t>C.18 Legal and investor-facing boundary</w:t>
      </w:r>
    </w:p>
    <w:p w14:paraId="16E59859" w14:textId="77777777" w:rsidR="00404936" w:rsidRPr="00B479AE" w:rsidRDefault="00404936" w:rsidP="00404936">
      <w:pPr>
        <w:rPr>
          <w:iCs/>
        </w:rPr>
      </w:pPr>
      <w:r>
        <w:rPr>
          <w:iCs/>
        </w:rPr>
        <w:t>Ravel outputs may affect investor perception.</w:t>
      </w:r>
    </w:p>
    <w:p w14:paraId="011255E5" w14:textId="77777777" w:rsidR="00404936" w:rsidRPr="00B479AE" w:rsidRDefault="00404936" w:rsidP="00404936">
      <w:pPr>
        <w:rPr>
          <w:iCs/>
        </w:rPr>
      </w:pPr>
      <w:r>
        <w:rPr>
          <w:iCs/>
        </w:rPr>
        <w:t>Therefore, Ravel outputs should be carefully classified before disclosure.</w:t>
      </w:r>
    </w:p>
    <w:p w14:paraId="3775D136" w14:textId="77777777" w:rsidR="00404936" w:rsidRPr="00B479AE" w:rsidRDefault="00404936" w:rsidP="00404936">
      <w:pPr>
        <w:rPr>
          <w:iCs/>
        </w:rPr>
      </w:pPr>
      <w:r>
        <w:rPr>
          <w:b/>
          <w:iCs/>
        </w:rPr>
        <w:t>Possible classifications: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4"/>
        <w:gridCol w:w="3069"/>
      </w:tblGrid>
      <w:tr w:rsidR="00404936" w:rsidRPr="00CB2303" w14:paraId="542F94CC" w14:textId="77777777" w:rsidTr="006861FA">
        <w:trPr>
          <w:cantSplit/>
          <w:tblHeader/>
          <w:tblCellSpacing w:w="15" w:type="dxa"/>
        </w:trPr>
        <w:tc>
          <w:tcPr>
            <w:tcW w:w="0" w:type="auto"/>
            <w:hideMark/>
          </w:tcPr>
          <w:p w14:paraId="3DE7E61A" w14:textId="77777777" w:rsidR="00404936" w:rsidRPr="00CB2303" w:rsidRDefault="00404936" w:rsidP="00404936">
            <w:pPr>
              <w:rPr>
                <w:b/>
                <w:bCs/>
                <w:iCs/>
                <w:sz w:val="18"/>
                <w:szCs w:val="18"/>
              </w:rPr>
            </w:pPr>
            <w:r>
              <w:rPr>
                <w:b/>
                <w:iCs/>
                <w:sz w:val="18"/>
                <w:szCs w:val="18"/>
              </w:rPr>
              <w:t>Disclosure class</w:t>
            </w:r>
          </w:p>
        </w:tc>
        <w:tc>
          <w:tcPr>
            <w:tcW w:w="0" w:type="auto"/>
            <w:hideMark/>
          </w:tcPr>
          <w:p w14:paraId="04733E74" w14:textId="77777777" w:rsidR="00404936" w:rsidRPr="00CB2303" w:rsidRDefault="00404936" w:rsidP="00404936">
            <w:pPr>
              <w:rPr>
                <w:b/>
                <w:bCs/>
                <w:iCs/>
                <w:sz w:val="18"/>
                <w:szCs w:val="18"/>
              </w:rPr>
            </w:pPr>
            <w:r>
              <w:rPr>
                <w:b/>
                <w:iCs/>
                <w:sz w:val="18"/>
                <w:szCs w:val="18"/>
              </w:rPr>
              <w:t>Use</w:t>
            </w:r>
          </w:p>
        </w:tc>
      </w:tr>
      <w:tr w:rsidR="00404936" w:rsidRPr="00CB2303" w14:paraId="2BC8333C" w14:textId="77777777" w:rsidTr="006861FA">
        <w:trPr>
          <w:cantSplit/>
          <w:tblCellSpacing w:w="15" w:type="dxa"/>
        </w:trPr>
        <w:tc>
          <w:tcPr>
            <w:tcW w:w="0" w:type="auto"/>
            <w:hideMark/>
          </w:tcPr>
          <w:p w14:paraId="406C39D7" w14:textId="77777777" w:rsidR="00404936" w:rsidRPr="00CB2303" w:rsidRDefault="00404936" w:rsidP="00404936">
            <w:pPr>
              <w:rPr>
                <w:bCs/>
                <w:iCs/>
                <w:sz w:val="18"/>
                <w:szCs w:val="18"/>
              </w:rPr>
            </w:pPr>
            <w:r>
              <w:rPr>
                <w:bCs/>
                <w:iCs/>
                <w:sz w:val="18"/>
                <w:szCs w:val="18"/>
              </w:rPr>
              <w:t>Internal draft</w:t>
            </w:r>
          </w:p>
        </w:tc>
        <w:tc>
          <w:tcPr>
            <w:tcW w:w="0" w:type="auto"/>
            <w:hideMark/>
          </w:tcPr>
          <w:p w14:paraId="12F3BDE2" w14:textId="77777777" w:rsidR="00404936" w:rsidRPr="00CB2303" w:rsidRDefault="00404936" w:rsidP="00404936">
            <w:pPr>
              <w:rPr>
                <w:iCs/>
                <w:sz w:val="18"/>
                <w:szCs w:val="18"/>
              </w:rPr>
            </w:pPr>
            <w:r>
              <w:rPr>
                <w:iCs/>
                <w:sz w:val="18"/>
                <w:szCs w:val="18"/>
              </w:rPr>
              <w:t>Internal review only.</w:t>
            </w:r>
          </w:p>
        </w:tc>
      </w:tr>
      <w:tr w:rsidR="00404936" w:rsidRPr="00CB2303" w14:paraId="139F4C9F" w14:textId="77777777" w:rsidTr="006861FA">
        <w:trPr>
          <w:cantSplit/>
          <w:tblCellSpacing w:w="15" w:type="dxa"/>
        </w:trPr>
        <w:tc>
          <w:tcPr>
            <w:tcW w:w="0" w:type="auto"/>
            <w:hideMark/>
          </w:tcPr>
          <w:p w14:paraId="3A625E1D" w14:textId="77777777" w:rsidR="00404936" w:rsidRPr="00CB2303" w:rsidRDefault="00404936" w:rsidP="00404936">
            <w:pPr>
              <w:rPr>
                <w:bCs/>
                <w:iCs/>
                <w:sz w:val="18"/>
                <w:szCs w:val="18"/>
              </w:rPr>
            </w:pPr>
            <w:r>
              <w:rPr>
                <w:bCs/>
                <w:iCs/>
                <w:sz w:val="18"/>
                <w:szCs w:val="18"/>
              </w:rPr>
              <w:t>Governance review</w:t>
            </w:r>
          </w:p>
        </w:tc>
        <w:tc>
          <w:tcPr>
            <w:tcW w:w="0" w:type="auto"/>
            <w:hideMark/>
          </w:tcPr>
          <w:p w14:paraId="6AC145CA" w14:textId="77777777" w:rsidR="00404936" w:rsidRPr="00CB2303" w:rsidRDefault="00404936" w:rsidP="00404936">
            <w:pPr>
              <w:rPr>
                <w:iCs/>
                <w:sz w:val="18"/>
                <w:szCs w:val="18"/>
              </w:rPr>
            </w:pPr>
            <w:r>
              <w:rPr>
                <w:iCs/>
                <w:sz w:val="18"/>
                <w:szCs w:val="18"/>
              </w:rPr>
              <w:t>Used by governance or review bodies.</w:t>
            </w:r>
          </w:p>
        </w:tc>
      </w:tr>
      <w:tr w:rsidR="00404936" w:rsidRPr="00CB2303" w14:paraId="62EB718F" w14:textId="77777777" w:rsidTr="006861FA">
        <w:trPr>
          <w:cantSplit/>
          <w:tblCellSpacing w:w="15" w:type="dxa"/>
        </w:trPr>
        <w:tc>
          <w:tcPr>
            <w:tcW w:w="0" w:type="auto"/>
            <w:hideMark/>
          </w:tcPr>
          <w:p w14:paraId="614B3B5D" w14:textId="77777777" w:rsidR="00404936" w:rsidRPr="00CB2303" w:rsidRDefault="00404936" w:rsidP="00404936">
            <w:pPr>
              <w:rPr>
                <w:bCs/>
                <w:iCs/>
                <w:sz w:val="18"/>
                <w:szCs w:val="18"/>
              </w:rPr>
            </w:pPr>
            <w:r>
              <w:rPr>
                <w:bCs/>
                <w:iCs/>
                <w:sz w:val="18"/>
                <w:szCs w:val="18"/>
              </w:rPr>
              <w:t>Data-room limited</w:t>
            </w:r>
          </w:p>
        </w:tc>
        <w:tc>
          <w:tcPr>
            <w:tcW w:w="0" w:type="auto"/>
            <w:hideMark/>
          </w:tcPr>
          <w:p w14:paraId="1E314331" w14:textId="77777777" w:rsidR="00404936" w:rsidRPr="00CB2303" w:rsidRDefault="00404936" w:rsidP="00404936">
            <w:pPr>
              <w:rPr>
                <w:iCs/>
                <w:sz w:val="18"/>
                <w:szCs w:val="18"/>
              </w:rPr>
            </w:pPr>
            <w:r>
              <w:rPr>
                <w:iCs/>
                <w:sz w:val="18"/>
                <w:szCs w:val="18"/>
              </w:rPr>
              <w:t>Shared with qualified parties under terms.</w:t>
            </w:r>
          </w:p>
        </w:tc>
      </w:tr>
      <w:tr w:rsidR="00404936" w:rsidRPr="00CB2303" w14:paraId="1EE2886E" w14:textId="77777777" w:rsidTr="006861FA">
        <w:trPr>
          <w:cantSplit/>
          <w:tblCellSpacing w:w="15" w:type="dxa"/>
        </w:trPr>
        <w:tc>
          <w:tcPr>
            <w:tcW w:w="0" w:type="auto"/>
            <w:hideMark/>
          </w:tcPr>
          <w:p w14:paraId="7D707514" w14:textId="77777777" w:rsidR="00404936" w:rsidRPr="00CB2303" w:rsidRDefault="00404936" w:rsidP="00404936">
            <w:pPr>
              <w:rPr>
                <w:bCs/>
                <w:iCs/>
                <w:sz w:val="18"/>
                <w:szCs w:val="18"/>
              </w:rPr>
            </w:pPr>
            <w:r>
              <w:rPr>
                <w:bCs/>
                <w:iCs/>
                <w:sz w:val="18"/>
                <w:szCs w:val="18"/>
              </w:rPr>
              <w:t>Investor-review material</w:t>
            </w:r>
          </w:p>
        </w:tc>
        <w:tc>
          <w:tcPr>
            <w:tcW w:w="0" w:type="auto"/>
            <w:hideMark/>
          </w:tcPr>
          <w:p w14:paraId="5E488350" w14:textId="77777777" w:rsidR="00404936" w:rsidRPr="00CB2303" w:rsidRDefault="00404936" w:rsidP="00404936">
            <w:pPr>
              <w:rPr>
                <w:iCs/>
                <w:sz w:val="18"/>
                <w:szCs w:val="18"/>
              </w:rPr>
            </w:pPr>
            <w:r>
              <w:rPr>
                <w:iCs/>
                <w:sz w:val="18"/>
                <w:szCs w:val="18"/>
              </w:rPr>
              <w:t>Shared with disclosure and limitations.</w:t>
            </w:r>
          </w:p>
        </w:tc>
      </w:tr>
      <w:tr w:rsidR="00404936" w:rsidRPr="00CB2303" w14:paraId="4F61C0F7" w14:textId="77777777" w:rsidTr="006861FA">
        <w:trPr>
          <w:cantSplit/>
          <w:tblCellSpacing w:w="15" w:type="dxa"/>
        </w:trPr>
        <w:tc>
          <w:tcPr>
            <w:tcW w:w="0" w:type="auto"/>
            <w:hideMark/>
          </w:tcPr>
          <w:p w14:paraId="73989ACE" w14:textId="77777777" w:rsidR="00404936" w:rsidRPr="00CB2303" w:rsidRDefault="00404936" w:rsidP="00404936">
            <w:pPr>
              <w:rPr>
                <w:bCs/>
                <w:iCs/>
                <w:sz w:val="18"/>
                <w:szCs w:val="18"/>
              </w:rPr>
            </w:pPr>
            <w:r>
              <w:rPr>
                <w:bCs/>
                <w:iCs/>
                <w:sz w:val="18"/>
                <w:szCs w:val="18"/>
              </w:rPr>
              <w:t>Public risk note</w:t>
            </w:r>
          </w:p>
        </w:tc>
        <w:tc>
          <w:tcPr>
            <w:tcW w:w="0" w:type="auto"/>
            <w:hideMark/>
          </w:tcPr>
          <w:p w14:paraId="4077CF8A" w14:textId="77777777" w:rsidR="00404936" w:rsidRPr="00CB2303" w:rsidRDefault="00404936" w:rsidP="00404936">
            <w:pPr>
              <w:rPr>
                <w:iCs/>
                <w:sz w:val="18"/>
                <w:szCs w:val="18"/>
              </w:rPr>
            </w:pPr>
            <w:r>
              <w:rPr>
                <w:iCs/>
                <w:sz w:val="18"/>
                <w:szCs w:val="18"/>
              </w:rPr>
              <w:t>Public-facing only after review.</w:t>
            </w:r>
          </w:p>
        </w:tc>
      </w:tr>
      <w:tr w:rsidR="00404936" w:rsidRPr="00CB2303" w14:paraId="0C3C7AC3" w14:textId="77777777" w:rsidTr="006861FA">
        <w:trPr>
          <w:cantSplit/>
          <w:tblCellSpacing w:w="15" w:type="dxa"/>
        </w:trPr>
        <w:tc>
          <w:tcPr>
            <w:tcW w:w="0" w:type="auto"/>
            <w:hideMark/>
          </w:tcPr>
          <w:p w14:paraId="7434A9C8" w14:textId="77777777" w:rsidR="00404936" w:rsidRPr="00CB2303" w:rsidRDefault="00404936" w:rsidP="00404936">
            <w:pPr>
              <w:rPr>
                <w:bCs/>
                <w:iCs/>
                <w:sz w:val="18"/>
                <w:szCs w:val="18"/>
              </w:rPr>
            </w:pPr>
            <w:r>
              <w:rPr>
                <w:bCs/>
                <w:iCs/>
                <w:sz w:val="18"/>
                <w:szCs w:val="18"/>
              </w:rPr>
              <w:t>Non-disclosable</w:t>
            </w:r>
          </w:p>
        </w:tc>
        <w:tc>
          <w:tcPr>
            <w:tcW w:w="0" w:type="auto"/>
            <w:hideMark/>
          </w:tcPr>
          <w:p w14:paraId="236246A2" w14:textId="77777777" w:rsidR="00404936" w:rsidRPr="00CB2303" w:rsidRDefault="00404936" w:rsidP="00404936">
            <w:pPr>
              <w:rPr>
                <w:iCs/>
                <w:sz w:val="18"/>
                <w:szCs w:val="18"/>
              </w:rPr>
            </w:pPr>
            <w:r>
              <w:rPr>
                <w:iCs/>
                <w:sz w:val="18"/>
                <w:szCs w:val="18"/>
              </w:rPr>
              <w:t>Sensitive, privileged, or incomplete.</w:t>
            </w:r>
          </w:p>
        </w:tc>
      </w:tr>
    </w:tbl>
    <w:p w14:paraId="073E5061" w14:textId="77777777" w:rsidR="00404936" w:rsidRPr="00B479AE" w:rsidRDefault="00404936" w:rsidP="00404936">
      <w:pPr>
        <w:rPr>
          <w:iCs/>
        </w:rPr>
      </w:pPr>
      <w:r>
        <w:rPr>
          <w:iCs/>
        </w:rPr>
        <w:t>Ravel should not be marketed as an official credit rating, securities rating, investment recommendation, or regulatory-approved risk model unless such status is legally obtained.</w:t>
      </w:r>
    </w:p>
    <w:p w14:paraId="7C9E3BED" w14:textId="77777777" w:rsidR="00404936" w:rsidRPr="00B479AE" w:rsidRDefault="00404936" w:rsidP="00404936">
      <w:pPr>
        <w:rPr>
          <w:iCs/>
        </w:rPr>
      </w:pPr>
      <w:r>
        <w:rPr>
          <w:iCs/>
        </w:rPr>
        <w:t>Prometheus may use Ravel to improve diligence. It should not overclaim Ravel as external financial authority.</w:t>
      </w:r>
    </w:p>
    <w:p w14:paraId="5D6DF71F" w14:textId="5A1F5C23" w:rsidR="00404936" w:rsidRPr="00B479AE" w:rsidRDefault="00404936" w:rsidP="00404936">
      <w:pPr>
        <w:rPr>
          <w:b/>
          <w:bCs/>
          <w:iCs/>
        </w:rPr>
      </w:pPr>
      <w:r>
        <w:rPr>
          <w:b/>
          <w:iCs/>
        </w:rPr>
        <w:t>C.19 AI-assisted Ravel analysis</w:t>
      </w:r>
    </w:p>
    <w:p w14:paraId="5EAE3C32" w14:textId="77777777" w:rsidR="00404936" w:rsidRPr="00B479AE" w:rsidRDefault="00404936" w:rsidP="00404936">
      <w:pPr>
        <w:rPr>
          <w:iCs/>
        </w:rPr>
      </w:pPr>
      <w:r>
        <w:rPr>
          <w:b/>
          <w:iCs/>
        </w:rPr>
        <w:t>AI may support Ravel by:</w:t>
      </w:r>
    </w:p>
    <w:p w14:paraId="5D48457F" w14:textId="77777777" w:rsidR="00404936" w:rsidRPr="00B479AE" w:rsidRDefault="00404936" w:rsidP="00404936">
      <w:pPr>
        <w:rPr>
          <w:iCs/>
        </w:rPr>
      </w:pPr>
      <w:r>
        <w:rPr>
          <w:iCs/>
        </w:rPr>
        <w:t>• identifying inconsistencies;</w:t>
        <w:br/>
        <w:t>• scanning for semantic drift;</w:t>
        <w:br/>
        <w:t>• mapping risk domains;</w:t>
        <w:br/>
        <w:t>• drafting risk memos;</w:t>
        <w:br/>
        <w:t>• generating stress-test scenarios;</w:t>
        <w:br/>
        <w:t>• flagging missing evidence;</w:t>
        <w:br/>
        <w:t>• comparing public claims to canonical definitions;</w:t>
        <w:br/>
        <w:lastRenderedPageBreak/>
        <w:t>• detecting token-boundary confusion;</w:t>
        <w:br/>
        <w:t>• supporting continuity audits.</w:t>
      </w:r>
    </w:p>
    <w:p w14:paraId="389EF23A" w14:textId="77777777" w:rsidR="00404936" w:rsidRPr="00B479AE" w:rsidRDefault="00404936" w:rsidP="00404936">
      <w:pPr>
        <w:rPr>
          <w:iCs/>
        </w:rPr>
      </w:pPr>
      <w:r>
        <w:rPr>
          <w:b/>
          <w:iCs/>
        </w:rPr>
        <w:t>AI may not:</w:t>
      </w:r>
    </w:p>
    <w:p w14:paraId="44BF73C9" w14:textId="77777777" w:rsidR="00404936" w:rsidRPr="00B479AE" w:rsidRDefault="00404936" w:rsidP="00404936">
      <w:pPr>
        <w:rPr>
          <w:iCs/>
        </w:rPr>
      </w:pPr>
      <w:r>
        <w:rPr>
          <w:iCs/>
        </w:rPr>
        <w:t>• impose consequences;</w:t>
        <w:br/>
        <w:t>• decide breaches;</w:t>
        <w:br/>
        <w:t>• issue final ratings;</w:t>
        <w:br/>
        <w:t>• suspend access;</w:t>
        <w:br/>
        <w:t>• approve investor materials;</w:t>
        <w:br/>
        <w:t>• certify MRV;</w:t>
        <w:br/>
        <w:t>• define PRU value;</w:t>
        <w:br/>
        <w:t>• override governance.</w:t>
      </w:r>
    </w:p>
    <w:p w14:paraId="7FC9C241" w14:textId="77777777" w:rsidR="00404936" w:rsidRPr="00B479AE" w:rsidRDefault="00404936" w:rsidP="00404936">
      <w:pPr>
        <w:rPr>
          <w:iCs/>
        </w:rPr>
      </w:pPr>
      <w:r>
        <w:rPr>
          <w:b/>
          <w:iCs/>
        </w:rPr>
        <w:t>AI-generated Ravel outputs should be labeled as:</w:t>
      </w:r>
    </w:p>
    <w:p w14:paraId="7A2E2874" w14:textId="77777777" w:rsidR="00404936" w:rsidRPr="00B479AE" w:rsidRDefault="00404936" w:rsidP="00404936">
      <w:pPr>
        <w:rPr>
          <w:iCs/>
        </w:rPr>
      </w:pPr>
      <w:r>
        <w:rPr>
          <w:iCs/>
        </w:rPr>
        <w:t>• draft;</w:t>
        <w:br/>
        <w:t>• risk flag;</w:t>
        <w:br/>
        <w:t>• analysis;</w:t>
        <w:br/>
        <w:t>• review-required;</w:t>
        <w:br/>
        <w:t>• non-admissible.</w:t>
      </w:r>
    </w:p>
    <w:p w14:paraId="57D2D942" w14:textId="77777777" w:rsidR="00404936" w:rsidRPr="00B479AE" w:rsidRDefault="00404936" w:rsidP="00404936">
      <w:pPr>
        <w:rPr>
          <w:iCs/>
        </w:rPr>
      </w:pPr>
      <w:r>
        <w:rPr>
          <w:b/>
          <w:iCs/>
        </w:rPr>
        <w:t>The Ravel-AI rule is:</w:t>
      </w:r>
    </w:p>
    <w:p w14:paraId="4EE5A134" w14:textId="77777777" w:rsidR="00404936" w:rsidRPr="00B479AE" w:rsidRDefault="00404936" w:rsidP="00404936">
      <w:pPr>
        <w:rPr>
          <w:iCs/>
        </w:rPr>
      </w:pPr>
      <w:r>
        <w:rPr>
          <w:iCs/>
        </w:rPr>
        <w:t>AI may help detect the smoke; review determines the fire.</w:t>
      </w:r>
    </w:p>
    <w:p w14:paraId="5A6614C4" w14:textId="2CFB56D4" w:rsidR="00404936" w:rsidRPr="00B479AE" w:rsidRDefault="00404936" w:rsidP="00404936">
      <w:pPr>
        <w:rPr>
          <w:b/>
          <w:bCs/>
          <w:iCs/>
        </w:rPr>
      </w:pPr>
      <w:r>
        <w:rPr>
          <w:b/>
          <w:iCs/>
        </w:rPr>
        <w:t>C.20 Final Ravel principle</w:t>
      </w:r>
    </w:p>
    <w:p w14:paraId="19378AFB" w14:textId="77777777" w:rsidR="00404936" w:rsidRPr="00B479AE" w:rsidRDefault="00404936" w:rsidP="00404936">
      <w:pPr>
        <w:rPr>
          <w:iCs/>
        </w:rPr>
      </w:pPr>
      <w:r>
        <w:rPr>
          <w:b/>
          <w:iCs/>
        </w:rPr>
        <w:t>The final Ravel principle is:</w:t>
      </w:r>
    </w:p>
    <w:p w14:paraId="02DB889E" w14:textId="77777777" w:rsidR="00404936" w:rsidRPr="00B479AE" w:rsidRDefault="00404936" w:rsidP="00404936">
      <w:pPr>
        <w:rPr>
          <w:iCs/>
        </w:rPr>
      </w:pPr>
      <w:r>
        <w:rPr>
          <w:iCs/>
        </w:rPr>
        <w:t>fragility should be visible before failure;</w:t>
        <w:br/>
        <w:t>claims should be measured against evidence;</w:t>
        <w:br/>
        <w:t>capital should be measured against living capacity;</w:t>
        <w:br/>
        <w:t>governance should be measured against complexity;</w:t>
        <w:br/>
        <w:t>tokens should be measured against legal meaning;</w:t>
        <w:br/>
        <w:t>growth should be measured against resilience;</w:t>
        <w:br/>
        <w:t>and intelligence should be measured against fidelity.</w:t>
      </w:r>
    </w:p>
    <w:p w14:paraId="3B14C92D" w14:textId="77777777" w:rsidR="00404936" w:rsidRPr="00B479AE" w:rsidRDefault="00404936" w:rsidP="00404936">
      <w:pPr>
        <w:rPr>
          <w:iCs/>
        </w:rPr>
      </w:pPr>
      <w:r>
        <w:rPr>
          <w:iCs/>
        </w:rPr>
        <w:t>Ravel exists so Prometheus can see stress early.</w:t>
      </w:r>
    </w:p>
    <w:p w14:paraId="27768A89" w14:textId="77777777" w:rsidR="00404936" w:rsidRPr="00B479AE" w:rsidRDefault="00404936" w:rsidP="00404936">
      <w:pPr>
        <w:rPr>
          <w:iCs/>
        </w:rPr>
      </w:pPr>
      <w:r>
        <w:rPr>
          <w:iCs/>
        </w:rPr>
        <w:lastRenderedPageBreak/>
        <w:t>It does not punish.</w:t>
      </w:r>
    </w:p>
    <w:p w14:paraId="09AD6351" w14:textId="77777777" w:rsidR="00404936" w:rsidRPr="00B479AE" w:rsidRDefault="00404936" w:rsidP="00404936">
      <w:pPr>
        <w:rPr>
          <w:iCs/>
        </w:rPr>
      </w:pPr>
      <w:r>
        <w:rPr>
          <w:iCs/>
        </w:rPr>
        <w:t>It does not rule.</w:t>
      </w:r>
    </w:p>
    <w:p w14:paraId="5BC7E115" w14:textId="77777777" w:rsidR="00404936" w:rsidRPr="00B479AE" w:rsidRDefault="00404936" w:rsidP="00404936">
      <w:pPr>
        <w:rPr>
          <w:iCs/>
        </w:rPr>
      </w:pPr>
      <w:r>
        <w:rPr>
          <w:iCs/>
        </w:rPr>
        <w:t>It does not replace the constitution.</w:t>
      </w:r>
    </w:p>
    <w:p w14:paraId="1E12C77C" w14:textId="77777777" w:rsidR="00404936" w:rsidRPr="00B479AE" w:rsidRDefault="00404936" w:rsidP="00404936">
      <w:pPr>
        <w:rPr>
          <w:iCs/>
        </w:rPr>
      </w:pPr>
      <w:r>
        <w:rPr>
          <w:iCs/>
        </w:rPr>
        <w:t>It helps the system remain honest while becoming ambitious.</w:t>
      </w:r>
    </w:p>
    <w:p w14:paraId="517BA641" w14:textId="77777777" w:rsidR="00404936" w:rsidRPr="00B479AE" w:rsidRDefault="00404936" w:rsidP="00404936">
      <w:pPr>
        <w:rPr>
          <w:iCs/>
        </w:rPr>
      </w:pPr>
      <w:r>
        <w:rPr>
          <w:iCs/>
        </w:rPr>
        <w:t>That is its value.</w:t>
      </w:r>
    </w:p>
    <w:p w14:paraId="0FA5ED06" w14:textId="77777777" w:rsidR="008E20E1" w:rsidRPr="005907F1" w:rsidRDefault="008E20E1" w:rsidP="005907F1">
      <w:pPr>
        <w:pStyle w:val="Titolo1"/>
        <w:rPr>
          <w:rFonts w:ascii="Baskerville Old Face" w:hAnsi="Baskerville Old Face"/>
          <w:bCs/>
          <w:iCs/>
          <w:szCs w:val="24"/>
        </w:rPr>
      </w:pPr>
      <w:r>
        <w:rPr>
          <w:rFonts w:ascii="Baskerville Old Face" w:eastAsia="Baskerville Old Face" w:hAnsi="Baskerville Old Face" w:cs="Baskerville Old Face"/>
          <w:iCs/>
          <w:szCs w:val="24"/>
        </w:rPr>
        <w:t>Appendix D: Syntropic sovereignty header</w:t>
      </w:r>
    </w:p>
    <w:p w14:paraId="6B82B7C0" w14:textId="77777777" w:rsidR="008E20E1" w:rsidRPr="00B479AE" w:rsidRDefault="008E20E1" w:rsidP="008E20E1">
      <w:pPr>
        <w:rPr>
          <w:b/>
          <w:bCs/>
          <w:iCs/>
        </w:rPr>
      </w:pPr>
      <w:r>
        <w:rPr>
          <w:b/>
          <w:iCs/>
        </w:rPr>
        <w:t>D.1 Header specification</w:t>
      </w:r>
    </w:p>
    <w:p w14:paraId="10D01FEA" w14:textId="77777777" w:rsidR="008E20E1" w:rsidRPr="00B479AE" w:rsidRDefault="008E20E1" w:rsidP="008E20E1">
      <w:pPr>
        <w:rPr>
          <w:iCs/>
        </w:rPr>
      </w:pPr>
      <w:r>
        <w:rPr>
          <w:iCs/>
        </w:rPr>
        <w:t>json</w:t>
      </w:r>
    </w:p>
    <w:p w14:paraId="1B64FB7F" w14:textId="77777777" w:rsidR="00FC1850" w:rsidRPr="00B479AE" w:rsidRDefault="00FC1850" w:rsidP="00FC1850">
      <w:pPr>
        <w:rPr>
          <w:iCs/>
        </w:rPr>
      </w:pPr>
      <w:r>
        <w:rPr>
          <w:iCs/>
        </w:rPr>
        <w:t>{</w:t>
      </w:r>
    </w:p>
    <w:p w14:paraId="0C11066A" w14:textId="77777777" w:rsidR="00FC1850" w:rsidRPr="00B479AE" w:rsidRDefault="00FC1850" w:rsidP="00FC1850">
      <w:pPr>
        <w:rPr>
          <w:iCs/>
        </w:rPr>
      </w:pPr>
      <w:r>
        <w:rPr>
          <w:iCs/>
        </w:rPr>
        <w:t xml:space="preserve">  "header_version": "1.0",</w:t>
      </w:r>
    </w:p>
    <w:p w14:paraId="042FCABB" w14:textId="77777777" w:rsidR="00FC1850" w:rsidRPr="00B479AE" w:rsidRDefault="00FC1850" w:rsidP="00FC1850">
      <w:pPr>
        <w:rPr>
          <w:iCs/>
        </w:rPr>
      </w:pPr>
      <w:r>
        <w:rPr>
          <w:iCs/>
        </w:rPr>
        <w:t xml:space="preserve">  "constitution_hash": "sha256: to be generated upon canonical release",</w:t>
      </w:r>
    </w:p>
    <w:p w14:paraId="38812095" w14:textId="77777777" w:rsidR="00FC1850" w:rsidRPr="00B479AE" w:rsidRDefault="00FC1850" w:rsidP="00FC1850">
      <w:pPr>
        <w:rPr>
          <w:iCs/>
        </w:rPr>
      </w:pPr>
      <w:r>
        <w:rPr>
          <w:iCs/>
        </w:rPr>
        <w:t xml:space="preserve">  "manifesto_hash": "sha256: to be generated upon canonical release",</w:t>
      </w:r>
    </w:p>
    <w:p w14:paraId="4CCBB3E4" w14:textId="77777777" w:rsidR="00FC1850" w:rsidRPr="00B479AE" w:rsidRDefault="00FC1850" w:rsidP="00FC1850">
      <w:pPr>
        <w:rPr>
          <w:iCs/>
        </w:rPr>
      </w:pPr>
      <w:r>
        <w:rPr>
          <w:iCs/>
        </w:rPr>
        <w:t xml:space="preserve">  "license_hash": "sha256: to be generated upon canonical release",</w:t>
      </w:r>
    </w:p>
    <w:p w14:paraId="3DC121C5" w14:textId="77777777" w:rsidR="00FC1850" w:rsidRPr="00B479AE" w:rsidRDefault="00FC1850" w:rsidP="00FC1850">
      <w:pPr>
        <w:rPr>
          <w:iCs/>
        </w:rPr>
      </w:pPr>
      <w:r>
        <w:rPr>
          <w:iCs/>
        </w:rPr>
        <w:t xml:space="preserve">  "principles": [</w:t>
      </w:r>
    </w:p>
    <w:p w14:paraId="35396AA5" w14:textId="77777777" w:rsidR="00FC1850" w:rsidRPr="00B479AE" w:rsidRDefault="00FC1850" w:rsidP="00FC1850">
      <w:pPr>
        <w:rPr>
          <w:iCs/>
        </w:rPr>
      </w:pPr>
      <w:r>
        <w:rPr>
          <w:iCs/>
        </w:rPr>
        <w:t xml:space="preserve">    "spiral_of_abundance",</w:t>
      </w:r>
    </w:p>
    <w:p w14:paraId="76BCFAE1" w14:textId="77777777" w:rsidR="00FC1850" w:rsidRPr="00B479AE" w:rsidRDefault="00FC1850" w:rsidP="00FC1850">
      <w:pPr>
        <w:rPr>
          <w:iCs/>
        </w:rPr>
      </w:pPr>
      <w:r>
        <w:rPr>
          <w:iCs/>
        </w:rPr>
        <w:t xml:space="preserve">    "planetary_boundaries",</w:t>
      </w:r>
    </w:p>
    <w:p w14:paraId="4AF179C1" w14:textId="77777777" w:rsidR="00FC1850" w:rsidRPr="00B479AE" w:rsidRDefault="00FC1850" w:rsidP="00FC1850">
      <w:pPr>
        <w:rPr>
          <w:iCs/>
        </w:rPr>
      </w:pPr>
      <w:r>
        <w:rPr>
          <w:iCs/>
        </w:rPr>
        <w:t xml:space="preserve">    "non_commodification_of_life",</w:t>
      </w:r>
    </w:p>
    <w:p w14:paraId="2CD8D03C" w14:textId="77777777" w:rsidR="00FC1850" w:rsidRPr="00B479AE" w:rsidRDefault="00FC1850" w:rsidP="00FC1850">
      <w:pPr>
        <w:rPr>
          <w:iCs/>
        </w:rPr>
      </w:pPr>
      <w:r>
        <w:rPr>
          <w:iCs/>
        </w:rPr>
        <w:t xml:space="preserve">    "agent_sovereignty",</w:t>
      </w:r>
    </w:p>
    <w:p w14:paraId="14B94F96" w14:textId="77777777" w:rsidR="00FC1850" w:rsidRPr="00B479AE" w:rsidRDefault="00FC1850" w:rsidP="00FC1850">
      <w:pPr>
        <w:rPr>
          <w:iCs/>
        </w:rPr>
      </w:pPr>
      <w:r>
        <w:rPr>
          <w:iCs/>
        </w:rPr>
        <w:t xml:space="preserve">    "source_layer_non_admissibility",</w:t>
      </w:r>
    </w:p>
    <w:p w14:paraId="242EF367" w14:textId="77777777" w:rsidR="00FC1850" w:rsidRPr="00B479AE" w:rsidRDefault="00FC1850" w:rsidP="00FC1850">
      <w:pPr>
        <w:rPr>
          <w:iCs/>
        </w:rPr>
      </w:pPr>
      <w:r>
        <w:rPr>
          <w:iCs/>
        </w:rPr>
        <w:t xml:space="preserve">    "preventative_alignment",</w:t>
      </w:r>
    </w:p>
    <w:p w14:paraId="383C7BF4" w14:textId="77777777" w:rsidR="00FC1850" w:rsidRPr="00B479AE" w:rsidRDefault="00FC1850" w:rsidP="00FC1850">
      <w:pPr>
        <w:rPr>
          <w:iCs/>
        </w:rPr>
      </w:pPr>
      <w:r>
        <w:rPr>
          <w:iCs/>
        </w:rPr>
        <w:t xml:space="preserve">    "intergenerational_responsibility"</w:t>
      </w:r>
    </w:p>
    <w:p w14:paraId="036C08B3" w14:textId="77777777" w:rsidR="00FC1850" w:rsidRPr="00B479AE" w:rsidRDefault="00FC1850" w:rsidP="00FC1850">
      <w:pPr>
        <w:rPr>
          <w:iCs/>
        </w:rPr>
      </w:pPr>
      <w:r>
        <w:rPr>
          <w:iCs/>
        </w:rPr>
        <w:t xml:space="preserve">  ],</w:t>
      </w:r>
    </w:p>
    <w:p w14:paraId="62967253" w14:textId="77777777" w:rsidR="00FC1850" w:rsidRPr="00B479AE" w:rsidRDefault="00FC1850" w:rsidP="00FC1850">
      <w:pPr>
        <w:rPr>
          <w:iCs/>
        </w:rPr>
      </w:pPr>
      <w:r>
        <w:rPr>
          <w:iCs/>
        </w:rPr>
        <w:lastRenderedPageBreak/>
        <w:t xml:space="preserve">  "timestamp_utc": "RELEASE_TIMESTAMP_UTC",</w:t>
      </w:r>
    </w:p>
    <w:p w14:paraId="40ACB5F1" w14:textId="77777777" w:rsidR="00FC1850" w:rsidRPr="00B479AE" w:rsidRDefault="00FC1850" w:rsidP="00FC1850">
      <w:pPr>
        <w:rPr>
          <w:iCs/>
        </w:rPr>
      </w:pPr>
      <w:r>
        <w:rPr>
          <w:iCs/>
        </w:rPr>
        <w:t xml:space="preserve">  "developer_did": "did:key:...",</w:t>
      </w:r>
    </w:p>
    <w:p w14:paraId="3CCCA595" w14:textId="77777777" w:rsidR="00FC1850" w:rsidRPr="00B479AE" w:rsidRDefault="00FC1850" w:rsidP="00FC1850">
      <w:pPr>
        <w:rPr>
          <w:iCs/>
        </w:rPr>
      </w:pPr>
      <w:r>
        <w:rPr>
          <w:iCs/>
        </w:rPr>
        <w:t xml:space="preserve">  "signature": ""</w:t>
      </w:r>
    </w:p>
    <w:p w14:paraId="11F92677" w14:textId="77777777" w:rsidR="00FC1850" w:rsidRPr="00B479AE" w:rsidRDefault="00FC1850" w:rsidP="00FC1850">
      <w:pPr>
        <w:rPr>
          <w:iCs/>
        </w:rPr>
      </w:pPr>
      <w:r>
        <w:rPr>
          <w:iCs/>
        </w:rPr>
        <w:t xml:space="preserve">} </w:t>
      </w:r>
    </w:p>
    <w:p w14:paraId="1E4554D6" w14:textId="77777777" w:rsidR="00FC1850" w:rsidRPr="00B479AE" w:rsidRDefault="00FC1850" w:rsidP="00FC1850">
      <w:pPr>
        <w:rPr>
          <w:iCs/>
        </w:rPr>
      </w:pPr>
      <w:r>
        <w:rPr>
          <w:iCs/>
        </w:rPr>
        <w:t>The timestamp_utc field should identify the UTC timestamp of the canonical release artifact to which the header is attached.</w:t>
      </w:r>
    </w:p>
    <w:p w14:paraId="64D452A8" w14:textId="77777777" w:rsidR="00FC1850" w:rsidRPr="00B479AE" w:rsidRDefault="00FC1850" w:rsidP="00FC1850">
      <w:pPr>
        <w:rPr>
          <w:iCs/>
        </w:rPr>
      </w:pPr>
      <w:r>
        <w:rPr>
          <w:iCs/>
        </w:rPr>
        <w:t>During pre-release preparation, RELEASE_TIMESTAMP_UTC functions as a placeholder.</w:t>
      </w:r>
    </w:p>
    <w:p w14:paraId="4073EAB9" w14:textId="77777777" w:rsidR="00FC1850" w:rsidRPr="00B479AE" w:rsidRDefault="00FC1850" w:rsidP="00FC1850">
      <w:pPr>
        <w:rPr>
          <w:iCs/>
        </w:rPr>
      </w:pPr>
      <w:r>
        <w:rPr>
          <w:iCs/>
        </w:rPr>
        <w:t>At canonical release, it should be replaced by the actual ISO 8601 UTC timestamp of the final exported, hashed, and signed release artifact. The timestamp should not refer to an earlier drafting date unless that date is also the actual canonical release timestamp.</w:t>
      </w:r>
    </w:p>
    <w:p w14:paraId="3A008011" w14:textId="77777777" w:rsidR="008E20E1" w:rsidRPr="00B479AE" w:rsidRDefault="008E20E1" w:rsidP="008E20E1">
      <w:pPr>
        <w:rPr>
          <w:b/>
          <w:bCs/>
          <w:iCs/>
        </w:rPr>
      </w:pPr>
      <w:r>
        <w:rPr>
          <w:b/>
          <w:iCs/>
        </w:rPr>
        <w:t>D.2 Cryptographic signature process</w:t>
      </w:r>
    </w:p>
    <w:p w14:paraId="403DE33E" w14:textId="77777777" w:rsidR="008E20E1" w:rsidRPr="00B479AE" w:rsidRDefault="008E20E1" w:rsidP="008E20E1">
      <w:pPr>
        <w:rPr>
          <w:iCs/>
        </w:rPr>
      </w:pPr>
      <w:r>
        <w:rPr>
          <w:iCs/>
        </w:rPr>
        <w:t>The syntropic sovereignty header ensures that code module, validation rule, bridge interface, workflow, or legally structured digital instrument circulating within the h•eart•h ecosystem carries a verifiable commitment to the constitutional principles.</w:t>
      </w:r>
    </w:p>
    <w:p w14:paraId="21439DEA" w14:textId="310EF0DC" w:rsidR="008E20E1" w:rsidRPr="00B479AE" w:rsidRDefault="008E20E1" w:rsidP="008E20E1">
      <w:pPr>
        <w:rPr>
          <w:b/>
          <w:bCs/>
          <w:iCs/>
        </w:rPr>
      </w:pPr>
      <w:r>
        <w:rPr>
          <w:b/>
          <w:iCs/>
        </w:rPr>
        <w:t>D.2.1 Key management and DPKI integration</w:t>
      </w:r>
    </w:p>
    <w:p w14:paraId="3A0DCC10" w14:textId="77777777" w:rsidR="008E20E1" w:rsidRPr="00B479AE" w:rsidRDefault="008E20E1" w:rsidP="008E20E1">
      <w:pPr>
        <w:rPr>
          <w:iCs/>
        </w:rPr>
      </w:pPr>
      <w:r>
        <w:rPr>
          <w:iCs/>
        </w:rPr>
        <w:t>Each developer or organization wishing to deploy code within the ecosystem must first register a Decentralized Public Key Infrastructure (DPKI) identity. The DPKI DNA, running on Holochain, maintains a public registry of developer DIDs (Decentralized Identifiers) and their associated public keys. The registration process requires:</w:t>
      </w:r>
    </w:p>
    <w:p w14:paraId="3E5A422D" w14:textId="77777777" w:rsidR="008E20E1" w:rsidRPr="00B479AE" w:rsidRDefault="008E20E1">
      <w:pPr>
        <w:numPr>
          <w:ilvl w:val="0"/>
          <w:numId w:val="1"/>
        </w:numPr>
        <w:rPr>
          <w:iCs/>
        </w:rPr>
      </w:pPr>
      <w:r>
        <w:rPr>
          <w:b/>
          <w:iCs/>
        </w:rPr>
        <w:t>A genesis entry containing the developer's public key and basic identity information</w:t>
      </w:r>
    </w:p>
    <w:p w14:paraId="27A99350" w14:textId="77777777" w:rsidR="008E20E1" w:rsidRPr="00B479AE" w:rsidRDefault="008E20E1">
      <w:pPr>
        <w:numPr>
          <w:ilvl w:val="0"/>
          <w:numId w:val="1"/>
        </w:numPr>
        <w:rPr>
          <w:iCs/>
        </w:rPr>
      </w:pPr>
      <w:r>
        <w:rPr>
          <w:b/>
          <w:iCs/>
        </w:rPr>
        <w:t>Proof of control of the corresponding private key (via a signed challenge)</w:t>
      </w:r>
    </w:p>
    <w:p w14:paraId="2F852B2C" w14:textId="77777777" w:rsidR="003E0920" w:rsidRPr="00B479AE" w:rsidRDefault="003E0920">
      <w:pPr>
        <w:numPr>
          <w:ilvl w:val="0"/>
          <w:numId w:val="1"/>
        </w:numPr>
        <w:rPr>
          <w:iCs/>
        </w:rPr>
      </w:pPr>
      <w:r>
        <w:rPr>
          <w:iCs/>
        </w:rPr>
        <w:t>A governance-approved registration assurance mechanism, where applicable, which must not imply automatic token forfeiture, slashing, economic penalty, or constitutional authority unless separately structured, disclosed, reviewed, and legally validated.</w:t>
      </w:r>
    </w:p>
    <w:p w14:paraId="22D5F8EC" w14:textId="77777777" w:rsidR="008E20E1" w:rsidRPr="00B479AE" w:rsidRDefault="008E20E1" w:rsidP="008E20E1">
      <w:pPr>
        <w:rPr>
          <w:iCs/>
        </w:rPr>
      </w:pPr>
      <w:r>
        <w:rPr>
          <w:b/>
          <w:iCs/>
        </w:rPr>
        <w:t>The DPKI registry is itself a Holochain DNA, ensuring that it is:</w:t>
      </w:r>
    </w:p>
    <w:p w14:paraId="05BB4995" w14:textId="77777777" w:rsidR="008E20E1" w:rsidRPr="00B479AE" w:rsidRDefault="008E20E1">
      <w:pPr>
        <w:numPr>
          <w:ilvl w:val="0"/>
          <w:numId w:val="2"/>
        </w:numPr>
        <w:rPr>
          <w:iCs/>
        </w:rPr>
      </w:pPr>
      <w:r>
        <w:rPr>
          <w:iCs/>
        </w:rPr>
        <w:t>Tamper-evident: all changes are recorded on source chains and validated by the DHT</w:t>
      </w:r>
    </w:p>
    <w:p w14:paraId="7D02966B" w14:textId="77777777" w:rsidR="008E20E1" w:rsidRPr="00B479AE" w:rsidRDefault="008E20E1">
      <w:pPr>
        <w:numPr>
          <w:ilvl w:val="0"/>
          <w:numId w:val="2"/>
        </w:numPr>
        <w:rPr>
          <w:iCs/>
        </w:rPr>
      </w:pPr>
      <w:r>
        <w:rPr>
          <w:b/>
          <w:iCs/>
        </w:rPr>
        <w:lastRenderedPageBreak/>
        <w:t>Globally accessible: any node can resolve a DID to its current public key</w:t>
      </w:r>
    </w:p>
    <w:p w14:paraId="67517709" w14:textId="77777777" w:rsidR="008E20E1" w:rsidRPr="00B479AE" w:rsidRDefault="008E20E1">
      <w:pPr>
        <w:numPr>
          <w:ilvl w:val="0"/>
          <w:numId w:val="2"/>
        </w:numPr>
        <w:rPr>
          <w:iCs/>
        </w:rPr>
      </w:pPr>
      <w:r>
        <w:rPr>
          <w:iCs/>
        </w:rPr>
        <w:t>Revocable: developers can rotate keys or revoke compromised keys through a governance-approved process</w:t>
      </w:r>
    </w:p>
    <w:p w14:paraId="3B509153" w14:textId="77777777" w:rsidR="008E20E1" w:rsidRPr="00B479AE" w:rsidRDefault="008E20E1" w:rsidP="008E20E1">
      <w:pPr>
        <w:rPr>
          <w:b/>
          <w:bCs/>
          <w:iCs/>
        </w:rPr>
      </w:pPr>
      <w:r>
        <w:rPr>
          <w:b/>
          <w:iCs/>
        </w:rPr>
        <w:t>D.2.2 Header signing procedure</w:t>
      </w:r>
    </w:p>
    <w:p w14:paraId="1CE3FD10" w14:textId="77777777" w:rsidR="008E20E1" w:rsidRPr="00B479AE" w:rsidRDefault="008E20E1" w:rsidP="008E20E1">
      <w:pPr>
        <w:rPr>
          <w:iCs/>
        </w:rPr>
      </w:pPr>
      <w:r>
        <w:rPr>
          <w:iCs/>
        </w:rPr>
        <w:t>When a developer prepares a module for deployment, they must generate a syntropic sovereignty header and sign it with their private key. The procedure is as follows:</w:t>
      </w:r>
    </w:p>
    <w:p w14:paraId="71701578" w14:textId="77777777" w:rsidR="008E20E1" w:rsidRPr="00B479AE" w:rsidRDefault="008E20E1">
      <w:pPr>
        <w:numPr>
          <w:ilvl w:val="0"/>
          <w:numId w:val="3"/>
        </w:numPr>
        <w:rPr>
          <w:iCs/>
        </w:rPr>
      </w:pPr>
      <w:r>
        <w:rPr>
          <w:b/>
          <w:iCs/>
        </w:rPr>
        <w:t>Assemble header fields:</w:t>
      </w:r>
    </w:p>
    <w:p w14:paraId="73F48172" w14:textId="77777777" w:rsidR="008E20E1" w:rsidRPr="00B479AE" w:rsidRDefault="008E20E1">
      <w:pPr>
        <w:numPr>
          <w:ilvl w:val="1"/>
          <w:numId w:val="3"/>
        </w:numPr>
        <w:rPr>
          <w:iCs/>
        </w:rPr>
      </w:pPr>
      <w:r>
        <w:rPr>
          <w:iCs/>
        </w:rPr>
        <w:t>Set header_version to the current version (e.g., "1.0").</w:t>
      </w:r>
    </w:p>
    <w:p w14:paraId="0616DF24" w14:textId="77777777" w:rsidR="008E20E1" w:rsidRPr="00B479AE" w:rsidRDefault="008E20E1">
      <w:pPr>
        <w:numPr>
          <w:ilvl w:val="1"/>
          <w:numId w:val="3"/>
        </w:numPr>
        <w:rPr>
          <w:iCs/>
        </w:rPr>
      </w:pPr>
      <w:r>
        <w:rPr>
          <w:b/>
          <w:iCs/>
        </w:rPr>
        <w:t>Compute SHA-256 hashes of the three constitutionally incorporated documents:</w:t>
      </w:r>
    </w:p>
    <w:p w14:paraId="367B0AC5" w14:textId="77777777" w:rsidR="008E20E1" w:rsidRPr="00B479AE" w:rsidRDefault="008E20E1">
      <w:pPr>
        <w:numPr>
          <w:ilvl w:val="2"/>
          <w:numId w:val="3"/>
        </w:numPr>
        <w:rPr>
          <w:iCs/>
        </w:rPr>
      </w:pPr>
      <w:r>
        <w:rPr>
          <w:iCs/>
        </w:rPr>
        <w:t>constitution_hash = SHA256(Syntropic_Sovereignty_Header.md)</w:t>
      </w:r>
    </w:p>
    <w:p w14:paraId="2959053A" w14:textId="77777777" w:rsidR="008E20E1" w:rsidRPr="005907F1" w:rsidRDefault="008E20E1">
      <w:pPr>
        <w:numPr>
          <w:ilvl w:val="2"/>
          <w:numId w:val="3"/>
        </w:numPr>
        <w:rPr>
          <w:iCs/>
          <w:lang w:val="it-IT"/>
        </w:rPr>
      </w:pPr>
      <w:r>
        <w:rPr>
          <w:iCs/>
          <w:lang w:val="it-IT"/>
        </w:rPr>
        <w:t>manifesto_hash = SHA256(h•eart•h_Intelligence_Manifesto.md)</w:t>
      </w:r>
    </w:p>
    <w:p w14:paraId="572A5DDB" w14:textId="77777777" w:rsidR="008E20E1" w:rsidRPr="00B479AE" w:rsidRDefault="008E20E1">
      <w:pPr>
        <w:numPr>
          <w:ilvl w:val="2"/>
          <w:numId w:val="3"/>
        </w:numPr>
        <w:rPr>
          <w:iCs/>
        </w:rPr>
      </w:pPr>
      <w:r>
        <w:rPr>
          <w:iCs/>
        </w:rPr>
        <w:t>license_hash = SHA256(CAL-1.0_Syntropic_rider_license.md)</w:t>
      </w:r>
    </w:p>
    <w:p w14:paraId="0F5F87F5" w14:textId="77777777" w:rsidR="008E20E1" w:rsidRPr="00B479AE" w:rsidRDefault="008E20E1">
      <w:pPr>
        <w:numPr>
          <w:ilvl w:val="1"/>
          <w:numId w:val="3"/>
        </w:numPr>
        <w:rPr>
          <w:iCs/>
        </w:rPr>
      </w:pPr>
      <w:r>
        <w:rPr>
          <w:iCs/>
        </w:rPr>
        <w:t>Include the canonical list of core principles in the principles array.</w:t>
      </w:r>
    </w:p>
    <w:p w14:paraId="5EEF7CF9" w14:textId="77777777" w:rsidR="008E20E1" w:rsidRPr="00B479AE" w:rsidRDefault="008E20E1">
      <w:pPr>
        <w:numPr>
          <w:ilvl w:val="1"/>
          <w:numId w:val="3"/>
        </w:numPr>
        <w:rPr>
          <w:iCs/>
        </w:rPr>
      </w:pPr>
      <w:r>
        <w:rPr>
          <w:iCs/>
        </w:rPr>
        <w:t>Set timestamp to the current UTC time in ISO 8601 format.</w:t>
      </w:r>
    </w:p>
    <w:p w14:paraId="249A346D" w14:textId="77777777" w:rsidR="008E20E1" w:rsidRPr="00B479AE" w:rsidRDefault="008E20E1">
      <w:pPr>
        <w:numPr>
          <w:ilvl w:val="1"/>
          <w:numId w:val="3"/>
        </w:numPr>
        <w:rPr>
          <w:iCs/>
        </w:rPr>
      </w:pPr>
      <w:r>
        <w:rPr>
          <w:iCs/>
        </w:rPr>
        <w:t>Include the developer's DID (obtained from DPKI) in the developer_did field.</w:t>
      </w:r>
    </w:p>
    <w:p w14:paraId="4AD9F684" w14:textId="77777777" w:rsidR="008E20E1" w:rsidRPr="00B479AE" w:rsidRDefault="008E20E1">
      <w:pPr>
        <w:numPr>
          <w:ilvl w:val="0"/>
          <w:numId w:val="3"/>
        </w:numPr>
        <w:rPr>
          <w:iCs/>
        </w:rPr>
      </w:pPr>
      <w:r>
        <w:rPr>
          <w:iCs/>
        </w:rPr>
        <w:t>Serialize the header (excluding the signature field) into a canonical JSON string. The serialization must follow strict rules to ensure reproducibility:</w:t>
      </w:r>
    </w:p>
    <w:p w14:paraId="26D2F348" w14:textId="77777777" w:rsidR="008E20E1" w:rsidRPr="00B479AE" w:rsidRDefault="008E20E1">
      <w:pPr>
        <w:numPr>
          <w:ilvl w:val="1"/>
          <w:numId w:val="3"/>
        </w:numPr>
        <w:rPr>
          <w:iCs/>
        </w:rPr>
      </w:pPr>
      <w:r>
        <w:rPr>
          <w:b/>
          <w:iCs/>
        </w:rPr>
        <w:t>Keys are sorted lexicographically</w:t>
      </w:r>
    </w:p>
    <w:p w14:paraId="05CBD605" w14:textId="77777777" w:rsidR="008E20E1" w:rsidRPr="00B479AE" w:rsidRDefault="008E20E1">
      <w:pPr>
        <w:numPr>
          <w:ilvl w:val="1"/>
          <w:numId w:val="3"/>
        </w:numPr>
        <w:rPr>
          <w:iCs/>
        </w:rPr>
      </w:pPr>
      <w:r>
        <w:rPr>
          <w:b/>
          <w:iCs/>
        </w:rPr>
        <w:t>No extra whitespace</w:t>
      </w:r>
    </w:p>
    <w:p w14:paraId="77DE2E84" w14:textId="77777777" w:rsidR="008E20E1" w:rsidRPr="00B479AE" w:rsidRDefault="008E20E1">
      <w:pPr>
        <w:numPr>
          <w:ilvl w:val="1"/>
          <w:numId w:val="3"/>
        </w:numPr>
        <w:rPr>
          <w:iCs/>
        </w:rPr>
      </w:pPr>
      <w:r>
        <w:rPr>
          <w:b/>
          <w:iCs/>
        </w:rPr>
        <w:t>Arrays maintain their order</w:t>
      </w:r>
    </w:p>
    <w:p w14:paraId="21AB80B5" w14:textId="77777777" w:rsidR="008E20E1" w:rsidRPr="00B479AE" w:rsidRDefault="008E20E1">
      <w:pPr>
        <w:numPr>
          <w:ilvl w:val="0"/>
          <w:numId w:val="3"/>
        </w:numPr>
        <w:rPr>
          <w:iCs/>
        </w:rPr>
      </w:pPr>
      <w:r>
        <w:rPr>
          <w:b/>
          <w:iCs/>
        </w:rPr>
        <w:t>Compute the signature:</w:t>
      </w:r>
    </w:p>
    <w:p w14:paraId="4B7551E1" w14:textId="77777777" w:rsidR="008E20E1" w:rsidRPr="00B479AE" w:rsidRDefault="008E20E1">
      <w:pPr>
        <w:numPr>
          <w:ilvl w:val="1"/>
          <w:numId w:val="3"/>
        </w:numPr>
        <w:rPr>
          <w:iCs/>
        </w:rPr>
      </w:pPr>
      <w:r>
        <w:rPr>
          <w:iCs/>
        </w:rPr>
        <w:t>Hash the canonical JSON string using SHA-256 to produce a message digest.</w:t>
      </w:r>
    </w:p>
    <w:p w14:paraId="6ED3126E" w14:textId="77777777" w:rsidR="008E20E1" w:rsidRPr="00B479AE" w:rsidRDefault="008E20E1">
      <w:pPr>
        <w:numPr>
          <w:ilvl w:val="1"/>
          <w:numId w:val="3"/>
        </w:numPr>
        <w:rPr>
          <w:iCs/>
        </w:rPr>
      </w:pPr>
      <w:r>
        <w:rPr>
          <w:iCs/>
        </w:rPr>
        <w:t>Sign the digest using the developer's private key with the Ed25519 signature algorithm.</w:t>
      </w:r>
    </w:p>
    <w:p w14:paraId="3277032B" w14:textId="77777777" w:rsidR="008E20E1" w:rsidRPr="00B479AE" w:rsidRDefault="008E20E1">
      <w:pPr>
        <w:numPr>
          <w:ilvl w:val="1"/>
          <w:numId w:val="3"/>
        </w:numPr>
        <w:rPr>
          <w:iCs/>
        </w:rPr>
      </w:pPr>
      <w:r>
        <w:rPr>
          <w:iCs/>
        </w:rPr>
        <w:lastRenderedPageBreak/>
        <w:t>Encode the resulting signature in Base64 and store it in the signature field.</w:t>
      </w:r>
    </w:p>
    <w:p w14:paraId="1AC1502E" w14:textId="77777777" w:rsidR="008E20E1" w:rsidRPr="00B479AE" w:rsidRDefault="008E20E1">
      <w:pPr>
        <w:numPr>
          <w:ilvl w:val="0"/>
          <w:numId w:val="3"/>
        </w:numPr>
        <w:rPr>
          <w:iCs/>
        </w:rPr>
      </w:pPr>
      <w:r>
        <w:rPr>
          <w:iCs/>
        </w:rPr>
        <w:t>Embed the complete header at the beginning of the module or data packet.</w:t>
      </w:r>
    </w:p>
    <w:p w14:paraId="052DBA19" w14:textId="77777777" w:rsidR="008E20E1" w:rsidRPr="00B479AE" w:rsidRDefault="008E20E1" w:rsidP="008E20E1">
      <w:pPr>
        <w:rPr>
          <w:b/>
          <w:bCs/>
          <w:iCs/>
        </w:rPr>
      </w:pPr>
      <w:r>
        <w:rPr>
          <w:b/>
          <w:iCs/>
        </w:rPr>
        <w:t>D.2.3 Signature verification algorithm</w:t>
      </w:r>
    </w:p>
    <w:p w14:paraId="46490C33" w14:textId="77777777" w:rsidR="008E20E1" w:rsidRPr="00B479AE" w:rsidRDefault="008E20E1" w:rsidP="008E20E1">
      <w:pPr>
        <w:rPr>
          <w:iCs/>
        </w:rPr>
      </w:pPr>
      <w:r>
        <w:rPr>
          <w:iCs/>
        </w:rPr>
        <w:t>Every node that receives a module or packet MUST independently verify the syntropic sovereignty header before accepting or executing it.</w:t>
      </w:r>
    </w:p>
    <w:p w14:paraId="7B65E66D" w14:textId="77777777" w:rsidR="008E20E1" w:rsidRPr="00B479AE" w:rsidRDefault="008E20E1" w:rsidP="008E20E1">
      <w:pPr>
        <w:rPr>
          <w:iCs/>
        </w:rPr>
      </w:pPr>
      <w:r>
        <w:rPr>
          <w:iCs/>
        </w:rPr>
        <w:t>text</w:t>
      </w:r>
    </w:p>
    <w:p w14:paraId="0F45E501" w14:textId="77777777" w:rsidR="008E20E1" w:rsidRPr="00B479AE" w:rsidRDefault="008E20E1" w:rsidP="008E20E1">
      <w:pPr>
        <w:rPr>
          <w:iCs/>
        </w:rPr>
      </w:pPr>
      <w:r>
        <w:rPr>
          <w:iCs/>
        </w:rPr>
        <w:t>function verify_header(module):</w:t>
      </w:r>
    </w:p>
    <w:p w14:paraId="076EFF27" w14:textId="77777777" w:rsidR="008E20E1" w:rsidRPr="00B479AE" w:rsidRDefault="008E20E1" w:rsidP="008E20E1">
      <w:pPr>
        <w:rPr>
          <w:iCs/>
        </w:rPr>
      </w:pPr>
      <w:r>
        <w:rPr>
          <w:iCs/>
        </w:rPr>
        <w:t xml:space="preserve">    # Step 1: Extract header</w:t>
      </w:r>
    </w:p>
    <w:p w14:paraId="483F3FF4" w14:textId="77777777" w:rsidR="008E20E1" w:rsidRPr="00B479AE" w:rsidRDefault="008E20E1" w:rsidP="008E20E1">
      <w:pPr>
        <w:rPr>
          <w:iCs/>
        </w:rPr>
      </w:pPr>
      <w:r>
        <w:rPr>
          <w:iCs/>
        </w:rPr>
        <w:t xml:space="preserve">    header = extract_json_header(module)</w:t>
      </w:r>
    </w:p>
    <w:p w14:paraId="3D8543BD" w14:textId="77777777" w:rsidR="008E20E1" w:rsidRPr="00B479AE" w:rsidRDefault="008E20E1" w:rsidP="008E20E1">
      <w:pPr>
        <w:rPr>
          <w:iCs/>
        </w:rPr>
      </w:pPr>
      <w:r>
        <w:rPr>
          <w:iCs/>
        </w:rPr>
        <w:t xml:space="preserve">    if header is malformed or missing required fields:</w:t>
      </w:r>
    </w:p>
    <w:p w14:paraId="3C848A2B" w14:textId="77777777" w:rsidR="008E20E1" w:rsidRPr="00B479AE" w:rsidRDefault="008E20E1" w:rsidP="008E20E1">
      <w:pPr>
        <w:rPr>
          <w:iCs/>
        </w:rPr>
      </w:pPr>
      <w:r>
        <w:rPr>
          <w:iCs/>
        </w:rPr>
        <w:t xml:space="preserve">        return REJECT("Malformed header")</w:t>
      </w:r>
    </w:p>
    <w:p w14:paraId="43B56BA9" w14:textId="77777777" w:rsidR="008E20E1" w:rsidRPr="00B479AE" w:rsidRDefault="008E20E1" w:rsidP="008E20E1">
      <w:pPr>
        <w:rPr>
          <w:iCs/>
        </w:rPr>
      </w:pPr>
      <w:r>
        <w:rPr>
          <w:iCs/>
        </w:rPr>
        <w:t xml:space="preserve">    # Step 2: Verify document hashes</w:t>
      </w:r>
    </w:p>
    <w:p w14:paraId="21F01CA5" w14:textId="77777777" w:rsidR="008E20E1" w:rsidRPr="00B479AE" w:rsidRDefault="008E20E1" w:rsidP="008E20E1">
      <w:pPr>
        <w:rPr>
          <w:iCs/>
        </w:rPr>
      </w:pPr>
      <w:r>
        <w:rPr>
          <w:iCs/>
        </w:rPr>
        <w:t xml:space="preserve">    local_constitution_hash = sha256(get_constitution_file())</w:t>
      </w:r>
    </w:p>
    <w:p w14:paraId="1387AF26" w14:textId="77777777" w:rsidR="008E20E1" w:rsidRPr="00B479AE" w:rsidRDefault="008E20E1" w:rsidP="008E20E1">
      <w:pPr>
        <w:rPr>
          <w:iCs/>
        </w:rPr>
      </w:pPr>
      <w:r>
        <w:rPr>
          <w:iCs/>
        </w:rPr>
        <w:t xml:space="preserve">    if header.constitution_hash != local_constitution_hash:</w:t>
      </w:r>
    </w:p>
    <w:p w14:paraId="57570A0A" w14:textId="77777777" w:rsidR="008E20E1" w:rsidRPr="00B479AE" w:rsidRDefault="008E20E1" w:rsidP="008E20E1">
      <w:pPr>
        <w:rPr>
          <w:iCs/>
        </w:rPr>
      </w:pPr>
      <w:r>
        <w:rPr>
          <w:iCs/>
        </w:rPr>
        <w:t xml:space="preserve">        return REJECT("Constitution hash mismatch")</w:t>
      </w:r>
    </w:p>
    <w:p w14:paraId="4128F52E" w14:textId="77777777" w:rsidR="008E20E1" w:rsidRPr="00B479AE" w:rsidRDefault="008E20E1" w:rsidP="008E20E1">
      <w:pPr>
        <w:rPr>
          <w:iCs/>
        </w:rPr>
      </w:pPr>
      <w:r>
        <w:rPr>
          <w:iCs/>
        </w:rPr>
        <w:t xml:space="preserve">    local_manifesto_hash = sha256(get_manifesto_file())</w:t>
      </w:r>
    </w:p>
    <w:p w14:paraId="5B52AD7E" w14:textId="77777777" w:rsidR="008E20E1" w:rsidRPr="00B479AE" w:rsidRDefault="008E20E1" w:rsidP="008E20E1">
      <w:pPr>
        <w:rPr>
          <w:iCs/>
        </w:rPr>
      </w:pPr>
      <w:r>
        <w:rPr>
          <w:iCs/>
        </w:rPr>
        <w:t xml:space="preserve">    if header.manifesto_hash != local_manifesto_hash:</w:t>
      </w:r>
    </w:p>
    <w:p w14:paraId="0DD69511" w14:textId="77777777" w:rsidR="008E20E1" w:rsidRPr="00B479AE" w:rsidRDefault="008E20E1" w:rsidP="008E20E1">
      <w:pPr>
        <w:rPr>
          <w:iCs/>
        </w:rPr>
      </w:pPr>
      <w:r>
        <w:rPr>
          <w:iCs/>
        </w:rPr>
        <w:t xml:space="preserve">        return REJECT("Manifesto hash mismatch")</w:t>
      </w:r>
    </w:p>
    <w:p w14:paraId="7C215BED" w14:textId="77777777" w:rsidR="008E20E1" w:rsidRPr="00B479AE" w:rsidRDefault="008E20E1" w:rsidP="008E20E1">
      <w:pPr>
        <w:rPr>
          <w:iCs/>
        </w:rPr>
      </w:pPr>
      <w:r>
        <w:rPr>
          <w:iCs/>
        </w:rPr>
        <w:t xml:space="preserve">    local_license_hash = sha256(get_license_file())</w:t>
      </w:r>
    </w:p>
    <w:p w14:paraId="26D0A07D" w14:textId="77777777" w:rsidR="008E20E1" w:rsidRPr="00B479AE" w:rsidRDefault="008E20E1" w:rsidP="008E20E1">
      <w:pPr>
        <w:rPr>
          <w:iCs/>
        </w:rPr>
      </w:pPr>
      <w:r>
        <w:rPr>
          <w:iCs/>
        </w:rPr>
        <w:t xml:space="preserve">    if header.license_hash != local_license_hash:</w:t>
      </w:r>
    </w:p>
    <w:p w14:paraId="2CA9ABF6" w14:textId="77777777" w:rsidR="008E20E1" w:rsidRPr="00B479AE" w:rsidRDefault="008E20E1" w:rsidP="008E20E1">
      <w:pPr>
        <w:rPr>
          <w:iCs/>
        </w:rPr>
      </w:pPr>
      <w:r>
        <w:rPr>
          <w:iCs/>
        </w:rPr>
        <w:t xml:space="preserve">        return REJECT("License hash mismatch")</w:t>
      </w:r>
    </w:p>
    <w:p w14:paraId="0436B9F6" w14:textId="77777777" w:rsidR="008E20E1" w:rsidRPr="00B479AE" w:rsidRDefault="008E20E1" w:rsidP="008E20E1">
      <w:pPr>
        <w:rPr>
          <w:iCs/>
        </w:rPr>
      </w:pPr>
      <w:r>
        <w:rPr>
          <w:iCs/>
        </w:rPr>
        <w:t xml:space="preserve">    # Step 3: Verify core principles</w:t>
      </w:r>
    </w:p>
    <w:p w14:paraId="4288D1AF" w14:textId="77777777" w:rsidR="008E20E1" w:rsidRPr="00B479AE" w:rsidRDefault="008E20E1" w:rsidP="008E20E1">
      <w:pPr>
        <w:rPr>
          <w:iCs/>
        </w:rPr>
      </w:pPr>
      <w:r>
        <w:rPr>
          <w:iCs/>
        </w:rPr>
        <w:lastRenderedPageBreak/>
        <w:t xml:space="preserve">    required_principles = [</w:t>
      </w:r>
    </w:p>
    <w:p w14:paraId="15E0ECB6" w14:textId="77777777" w:rsidR="008E20E1" w:rsidRPr="00B479AE" w:rsidRDefault="008E20E1" w:rsidP="008E20E1">
      <w:pPr>
        <w:rPr>
          <w:iCs/>
        </w:rPr>
      </w:pPr>
      <w:r>
        <w:rPr>
          <w:iCs/>
        </w:rPr>
        <w:t xml:space="preserve">        "spiral_of_abundance",</w:t>
      </w:r>
    </w:p>
    <w:p w14:paraId="70E5B631" w14:textId="77777777" w:rsidR="008E20E1" w:rsidRPr="00B479AE" w:rsidRDefault="008E20E1" w:rsidP="008E20E1">
      <w:pPr>
        <w:rPr>
          <w:iCs/>
        </w:rPr>
      </w:pPr>
      <w:r>
        <w:rPr>
          <w:iCs/>
        </w:rPr>
        <w:t xml:space="preserve">        "planetary_boundaries",</w:t>
      </w:r>
    </w:p>
    <w:p w14:paraId="378B58DB" w14:textId="77777777" w:rsidR="008E20E1" w:rsidRPr="00B479AE" w:rsidRDefault="008E20E1" w:rsidP="008E20E1">
      <w:pPr>
        <w:rPr>
          <w:iCs/>
        </w:rPr>
      </w:pPr>
      <w:r>
        <w:rPr>
          <w:iCs/>
        </w:rPr>
        <w:t xml:space="preserve">        "non_commodification_of_life",</w:t>
      </w:r>
    </w:p>
    <w:p w14:paraId="77DCA87D" w14:textId="77777777" w:rsidR="008E20E1" w:rsidRPr="00B479AE" w:rsidRDefault="008E20E1" w:rsidP="008E20E1">
      <w:pPr>
        <w:rPr>
          <w:iCs/>
        </w:rPr>
      </w:pPr>
      <w:r>
        <w:rPr>
          <w:iCs/>
        </w:rPr>
        <w:t xml:space="preserve">        "agent_sovereignty",</w:t>
      </w:r>
    </w:p>
    <w:p w14:paraId="6738C8EE" w14:textId="77777777" w:rsidR="008E20E1" w:rsidRPr="00B479AE" w:rsidRDefault="008E20E1" w:rsidP="008E20E1">
      <w:pPr>
        <w:rPr>
          <w:iCs/>
        </w:rPr>
      </w:pPr>
      <w:r>
        <w:rPr>
          <w:iCs/>
        </w:rPr>
        <w:t xml:space="preserve">        "source_layer_non_admissibility",</w:t>
      </w:r>
    </w:p>
    <w:p w14:paraId="088146AE" w14:textId="77777777" w:rsidR="008E20E1" w:rsidRPr="00B479AE" w:rsidRDefault="008E20E1" w:rsidP="008E20E1">
      <w:pPr>
        <w:rPr>
          <w:iCs/>
        </w:rPr>
      </w:pPr>
      <w:r>
        <w:rPr>
          <w:iCs/>
        </w:rPr>
        <w:t xml:space="preserve">        "preventative_alignment",</w:t>
      </w:r>
    </w:p>
    <w:p w14:paraId="62812A1F" w14:textId="77777777" w:rsidR="008E20E1" w:rsidRPr="00B479AE" w:rsidRDefault="008E20E1" w:rsidP="008E20E1">
      <w:pPr>
        <w:rPr>
          <w:iCs/>
        </w:rPr>
      </w:pPr>
      <w:r>
        <w:rPr>
          <w:iCs/>
        </w:rPr>
        <w:t xml:space="preserve">        "intergenerational_responsibility"</w:t>
      </w:r>
    </w:p>
    <w:p w14:paraId="1039C7D9" w14:textId="77777777" w:rsidR="008E20E1" w:rsidRPr="00B479AE" w:rsidRDefault="008E20E1" w:rsidP="008E20E1">
      <w:pPr>
        <w:rPr>
          <w:iCs/>
        </w:rPr>
      </w:pPr>
      <w:r>
        <w:rPr>
          <w:iCs/>
        </w:rPr>
        <w:t xml:space="preserve">    ]</w:t>
      </w:r>
    </w:p>
    <w:p w14:paraId="13B4887B" w14:textId="77777777" w:rsidR="008E20E1" w:rsidRPr="00B479AE" w:rsidRDefault="008E20E1" w:rsidP="008E20E1">
      <w:pPr>
        <w:rPr>
          <w:iCs/>
        </w:rPr>
      </w:pPr>
      <w:r>
        <w:rPr>
          <w:iCs/>
        </w:rPr>
        <w:t xml:space="preserve">    for principle in required_principles:</w:t>
      </w:r>
    </w:p>
    <w:p w14:paraId="0FE49673" w14:textId="77777777" w:rsidR="008E20E1" w:rsidRPr="00B479AE" w:rsidRDefault="008E20E1" w:rsidP="008E20E1">
      <w:pPr>
        <w:rPr>
          <w:iCs/>
        </w:rPr>
      </w:pPr>
      <w:r>
        <w:rPr>
          <w:iCs/>
        </w:rPr>
        <w:t xml:space="preserve">        if principle not in header.principles:</w:t>
      </w:r>
    </w:p>
    <w:p w14:paraId="4F6C835B" w14:textId="77777777" w:rsidR="008E20E1" w:rsidRPr="00B479AE" w:rsidRDefault="008E20E1" w:rsidP="008E20E1">
      <w:pPr>
        <w:rPr>
          <w:iCs/>
        </w:rPr>
      </w:pPr>
      <w:r>
        <w:rPr>
          <w:iCs/>
        </w:rPr>
        <w:t xml:space="preserve">            return REJECT(f"Missing core principle: {principle}")</w:t>
      </w:r>
    </w:p>
    <w:p w14:paraId="10F82223" w14:textId="77777777" w:rsidR="008E20E1" w:rsidRPr="00B479AE" w:rsidRDefault="008E20E1" w:rsidP="008E20E1">
      <w:pPr>
        <w:rPr>
          <w:iCs/>
        </w:rPr>
      </w:pPr>
      <w:r>
        <w:rPr>
          <w:iCs/>
        </w:rPr>
        <w:t xml:space="preserve">    # Step 4: Verify timestamp (prevent replay attacks)</w:t>
      </w:r>
    </w:p>
    <w:p w14:paraId="1A4257A8" w14:textId="77777777" w:rsidR="008E20E1" w:rsidRPr="00B479AE" w:rsidRDefault="008E20E1" w:rsidP="008E20E1">
      <w:pPr>
        <w:rPr>
          <w:iCs/>
        </w:rPr>
      </w:pPr>
      <w:r>
        <w:rPr>
          <w:iCs/>
        </w:rPr>
        <w:t xml:space="preserve">    current_time = get_current_utc_time()</w:t>
      </w:r>
    </w:p>
    <w:p w14:paraId="7E2991AF" w14:textId="77777777" w:rsidR="008E20E1" w:rsidRPr="00B479AE" w:rsidRDefault="008E20E1" w:rsidP="008E20E1">
      <w:pPr>
        <w:rPr>
          <w:iCs/>
        </w:rPr>
      </w:pPr>
      <w:r>
        <w:rPr>
          <w:iCs/>
        </w:rPr>
        <w:t xml:space="preserve">    header_time = parse_iso8601(header.timestamp_utc)</w:t>
      </w:r>
    </w:p>
    <w:p w14:paraId="1BC6D59F" w14:textId="77777777" w:rsidR="008E20E1" w:rsidRPr="00B479AE" w:rsidRDefault="008E20E1" w:rsidP="008E20E1">
      <w:pPr>
        <w:rPr>
          <w:iCs/>
        </w:rPr>
      </w:pPr>
      <w:r>
        <w:rPr>
          <w:iCs/>
        </w:rPr>
        <w:t xml:space="preserve">    if current_time - header_time &gt; MAX_HEADER_AGE (24 hours):</w:t>
      </w:r>
    </w:p>
    <w:p w14:paraId="35FDEFBB" w14:textId="77777777" w:rsidR="008E20E1" w:rsidRPr="00B479AE" w:rsidRDefault="008E20E1" w:rsidP="008E20E1">
      <w:pPr>
        <w:rPr>
          <w:iCs/>
        </w:rPr>
      </w:pPr>
      <w:r>
        <w:rPr>
          <w:iCs/>
        </w:rPr>
        <w:t xml:space="preserve">        return REJECT("Header timestamp expired")</w:t>
      </w:r>
    </w:p>
    <w:p w14:paraId="69E2B0E6" w14:textId="77777777" w:rsidR="008E20E1" w:rsidRPr="00B479AE" w:rsidRDefault="008E20E1" w:rsidP="008E20E1">
      <w:pPr>
        <w:rPr>
          <w:iCs/>
        </w:rPr>
      </w:pPr>
      <w:r>
        <w:rPr>
          <w:iCs/>
        </w:rPr>
        <w:t xml:space="preserve">    # Step 5: Resolve developer's public key from DPKI</w:t>
      </w:r>
    </w:p>
    <w:p w14:paraId="38A94AD6" w14:textId="77777777" w:rsidR="008E20E1" w:rsidRPr="00B479AE" w:rsidRDefault="008E20E1" w:rsidP="008E20E1">
      <w:pPr>
        <w:rPr>
          <w:iCs/>
        </w:rPr>
      </w:pPr>
      <w:r>
        <w:rPr>
          <w:iCs/>
        </w:rPr>
        <w:t xml:space="preserve">    public_key = dpki_resolve(header.developer_did)</w:t>
      </w:r>
    </w:p>
    <w:p w14:paraId="51A8C111" w14:textId="77777777" w:rsidR="008E20E1" w:rsidRPr="00B479AE" w:rsidRDefault="008E20E1" w:rsidP="008E20E1">
      <w:pPr>
        <w:rPr>
          <w:iCs/>
        </w:rPr>
      </w:pPr>
      <w:r>
        <w:rPr>
          <w:iCs/>
        </w:rPr>
        <w:t xml:space="preserve">    if public_key is None:</w:t>
      </w:r>
    </w:p>
    <w:p w14:paraId="52039466" w14:textId="77777777" w:rsidR="008E20E1" w:rsidRPr="00B479AE" w:rsidRDefault="008E20E1" w:rsidP="008E20E1">
      <w:pPr>
        <w:rPr>
          <w:iCs/>
        </w:rPr>
      </w:pPr>
      <w:r>
        <w:rPr>
          <w:iCs/>
        </w:rPr>
        <w:t xml:space="preserve">        return REJECT("Developer DID not found in DPKI registry")</w:t>
      </w:r>
    </w:p>
    <w:p w14:paraId="6E60E41E" w14:textId="77777777" w:rsidR="008E20E1" w:rsidRPr="00B479AE" w:rsidRDefault="008E20E1" w:rsidP="008E20E1">
      <w:pPr>
        <w:rPr>
          <w:iCs/>
        </w:rPr>
      </w:pPr>
      <w:r>
        <w:rPr>
          <w:iCs/>
        </w:rPr>
        <w:t xml:space="preserve">    # Step 6: Recreate the canonical JSON (without signature)</w:t>
      </w:r>
    </w:p>
    <w:p w14:paraId="161C55A7" w14:textId="77777777" w:rsidR="008E20E1" w:rsidRPr="00B479AE" w:rsidRDefault="008E20E1" w:rsidP="008E20E1">
      <w:pPr>
        <w:rPr>
          <w:iCs/>
        </w:rPr>
      </w:pPr>
      <w:r>
        <w:rPr>
          <w:iCs/>
        </w:rPr>
        <w:lastRenderedPageBreak/>
        <w:t xml:space="preserve">    canonical_json = serialize_canonical(header, exclude_fields=["signature"])</w:t>
      </w:r>
    </w:p>
    <w:p w14:paraId="580E99CB" w14:textId="77777777" w:rsidR="008E20E1" w:rsidRPr="00B479AE" w:rsidRDefault="008E20E1" w:rsidP="008E20E1">
      <w:pPr>
        <w:rPr>
          <w:iCs/>
        </w:rPr>
      </w:pPr>
      <w:r>
        <w:rPr>
          <w:iCs/>
        </w:rPr>
        <w:t xml:space="preserve">    # Step 7: Verify signature</w:t>
      </w:r>
    </w:p>
    <w:p w14:paraId="432EEE71" w14:textId="77777777" w:rsidR="008E20E1" w:rsidRPr="00B479AE" w:rsidRDefault="008E20E1" w:rsidP="008E20E1">
      <w:pPr>
        <w:rPr>
          <w:iCs/>
        </w:rPr>
      </w:pPr>
      <w:r>
        <w:rPr>
          <w:iCs/>
        </w:rPr>
        <w:t xml:space="preserve">    digest = sha256(canonical_json)</w:t>
      </w:r>
    </w:p>
    <w:p w14:paraId="7A7E3BE4" w14:textId="77777777" w:rsidR="008E20E1" w:rsidRPr="00B479AE" w:rsidRDefault="008E20E1" w:rsidP="008E20E1">
      <w:pPr>
        <w:rPr>
          <w:iCs/>
        </w:rPr>
      </w:pPr>
      <w:r>
        <w:rPr>
          <w:iCs/>
        </w:rPr>
        <w:t xml:space="preserve">    if not ed25519_verify(public_key, digest, base64_decode(header.signature)):</w:t>
      </w:r>
    </w:p>
    <w:p w14:paraId="57CC87AC" w14:textId="77777777" w:rsidR="008E20E1" w:rsidRPr="00B479AE" w:rsidRDefault="008E20E1" w:rsidP="008E20E1">
      <w:pPr>
        <w:rPr>
          <w:iCs/>
        </w:rPr>
      </w:pPr>
      <w:r>
        <w:rPr>
          <w:iCs/>
        </w:rPr>
        <w:t xml:space="preserve">        return REJECT("Invalid signature")</w:t>
      </w:r>
    </w:p>
    <w:p w14:paraId="5C7DB669" w14:textId="77777777" w:rsidR="008E20E1" w:rsidRPr="00B479AE" w:rsidRDefault="008E20E1" w:rsidP="008E20E1">
      <w:pPr>
        <w:rPr>
          <w:iCs/>
        </w:rPr>
      </w:pPr>
      <w:r>
        <w:rPr>
          <w:iCs/>
        </w:rPr>
        <w:t xml:space="preserve">    return ACCEPT</w:t>
      </w:r>
    </w:p>
    <w:p w14:paraId="5DCBCDAF" w14:textId="77777777" w:rsidR="008E20E1" w:rsidRPr="00B479AE" w:rsidRDefault="008E20E1" w:rsidP="008E20E1">
      <w:pPr>
        <w:rPr>
          <w:iCs/>
        </w:rPr>
      </w:pPr>
      <w:r>
        <w:rPr>
          <w:b/>
          <w:iCs/>
        </w:rPr>
        <w:t>If verification fails, the node MUST:</w:t>
      </w:r>
    </w:p>
    <w:p w14:paraId="6E9E8FDC" w14:textId="77777777" w:rsidR="008E20E1" w:rsidRPr="00B479AE" w:rsidRDefault="008E20E1">
      <w:pPr>
        <w:numPr>
          <w:ilvl w:val="0"/>
          <w:numId w:val="4"/>
        </w:numPr>
        <w:rPr>
          <w:iCs/>
        </w:rPr>
      </w:pPr>
      <w:r>
        <w:rPr>
          <w:b/>
          <w:iCs/>
        </w:rPr>
        <w:t>Refuse to execute or propagate the module</w:t>
      </w:r>
    </w:p>
    <w:p w14:paraId="5401CA3B" w14:textId="77777777" w:rsidR="008E20E1" w:rsidRPr="00B479AE" w:rsidRDefault="008E20E1">
      <w:pPr>
        <w:numPr>
          <w:ilvl w:val="0"/>
          <w:numId w:val="4"/>
        </w:numPr>
        <w:rPr>
          <w:iCs/>
        </w:rPr>
      </w:pPr>
      <w:r>
        <w:rPr>
          <w:b/>
          <w:iCs/>
        </w:rPr>
        <w:t>Issue a warrant (a signed declaration of the violation) to its neighborhood</w:t>
      </w:r>
    </w:p>
    <w:p w14:paraId="63B81512" w14:textId="77777777" w:rsidR="008E20E1" w:rsidRPr="00B479AE" w:rsidRDefault="008E20E1">
      <w:pPr>
        <w:numPr>
          <w:ilvl w:val="0"/>
          <w:numId w:val="4"/>
        </w:numPr>
        <w:rPr>
          <w:iCs/>
        </w:rPr>
      </w:pPr>
      <w:r>
        <w:rPr>
          <w:b/>
          <w:iCs/>
        </w:rPr>
        <w:t>Decrement the developer's reputation score (if applicable)</w:t>
      </w:r>
    </w:p>
    <w:p w14:paraId="280D3300" w14:textId="77777777" w:rsidR="008E20E1" w:rsidRPr="00B479AE" w:rsidRDefault="008E20E1" w:rsidP="008E20E1">
      <w:pPr>
        <w:rPr>
          <w:b/>
          <w:bCs/>
          <w:iCs/>
        </w:rPr>
      </w:pPr>
      <w:r>
        <w:rPr>
          <w:b/>
          <w:iCs/>
        </w:rPr>
        <w:t>D.2.4 Handling of key revocation and rotation</w:t>
      </w:r>
    </w:p>
    <w:p w14:paraId="1D6A4A37" w14:textId="77777777" w:rsidR="008E20E1" w:rsidRPr="00B479AE" w:rsidRDefault="008E20E1" w:rsidP="008E20E1">
      <w:pPr>
        <w:rPr>
          <w:iCs/>
        </w:rPr>
      </w:pPr>
      <w:r>
        <w:rPr>
          <w:iCs/>
        </w:rPr>
        <w:t>Developers may need to rotate their keys (e.g., due to compromise or regular security practices). The DPKI DNA supports key rotation through a governance-approved process:</w:t>
      </w:r>
    </w:p>
    <w:p w14:paraId="11ADD0D6" w14:textId="77777777" w:rsidR="008E20E1" w:rsidRPr="00B479AE" w:rsidRDefault="008E20E1">
      <w:pPr>
        <w:numPr>
          <w:ilvl w:val="0"/>
          <w:numId w:val="5"/>
        </w:numPr>
        <w:rPr>
          <w:iCs/>
        </w:rPr>
      </w:pPr>
      <w:r>
        <w:rPr>
          <w:iCs/>
        </w:rPr>
        <w:t>The developer creates a new key pair and submits a rotation request, signed with the old private key.</w:t>
      </w:r>
    </w:p>
    <w:p w14:paraId="543165B4" w14:textId="77777777" w:rsidR="008E20E1" w:rsidRPr="00B479AE" w:rsidRDefault="008E20E1">
      <w:pPr>
        <w:numPr>
          <w:ilvl w:val="0"/>
          <w:numId w:val="5"/>
        </w:numPr>
        <w:rPr>
          <w:iCs/>
        </w:rPr>
      </w:pPr>
      <w:r>
        <w:rPr>
          <w:iCs/>
        </w:rPr>
        <w:t>The request is broadcast to the DHT and enters a 7-day challenge period.</w:t>
      </w:r>
    </w:p>
    <w:p w14:paraId="06177A91" w14:textId="77777777" w:rsidR="008E20E1" w:rsidRPr="00B479AE" w:rsidRDefault="008E20E1">
      <w:pPr>
        <w:numPr>
          <w:ilvl w:val="0"/>
          <w:numId w:val="5"/>
        </w:numPr>
        <w:rPr>
          <w:iCs/>
        </w:rPr>
      </w:pPr>
      <w:r>
        <w:rPr>
          <w:iCs/>
        </w:rPr>
        <w:t>If no valid objections are raised (e.g., evidence of compromise), the DPKI registry updates the developer's DID to point to the new public key.</w:t>
      </w:r>
    </w:p>
    <w:p w14:paraId="4DC5CDCA" w14:textId="77777777" w:rsidR="008E20E1" w:rsidRPr="00B479AE" w:rsidRDefault="008E20E1">
      <w:pPr>
        <w:numPr>
          <w:ilvl w:val="0"/>
          <w:numId w:val="5"/>
        </w:numPr>
        <w:rPr>
          <w:iCs/>
        </w:rPr>
      </w:pPr>
      <w:r>
        <w:rPr>
          <w:iCs/>
        </w:rPr>
        <w:t>Modules signed with the old key continue to be valid until their timestamp exceeds MAX_HEADER_AGE; after that, they must be re-signed with the new key.</w:t>
      </w:r>
    </w:p>
    <w:p w14:paraId="3874924E" w14:textId="77777777" w:rsidR="008E20E1" w:rsidRDefault="008E20E1" w:rsidP="008E20E1">
      <w:pPr>
        <w:rPr>
          <w:iCs/>
        </w:rPr>
      </w:pPr>
      <w:r>
        <w:rPr>
          <w:iCs/>
        </w:rPr>
        <w:t>In case of key compromise, the developer (or any community member) can initiate an emergency revocation by providing proof of compromise (e.g., a signed message from the attacker). A supermajority vote of the Prometheus circle is required to approve the revocation and blacklist the compromised key.</w:t>
      </w:r>
    </w:p>
    <w:p w14:paraId="7FAC7661" w14:textId="77777777" w:rsidR="00E85B55" w:rsidRDefault="00E85B55" w:rsidP="008E20E1">
      <w:pPr>
        <w:rPr>
          <w:b/>
          <w:iCs/>
        </w:rPr>
      </w:pPr>
    </w:p>
    <w:p w14:paraId="658E7943" w14:textId="67032B99" w:rsidR="008E20E1" w:rsidRPr="00B479AE" w:rsidRDefault="008E20E1" w:rsidP="008E20E1">
      <w:pPr>
        <w:rPr>
          <w:b/>
          <w:bCs/>
          <w:iCs/>
        </w:rPr>
      </w:pPr>
      <w:r>
        <w:rPr>
          <w:b/>
          <w:iCs/>
        </w:rPr>
        <w:lastRenderedPageBreak/>
        <w:t>D.2.5 Signature aggregation for multi-developer modules</w:t>
      </w:r>
    </w:p>
    <w:p w14:paraId="25CEFCD9" w14:textId="77777777" w:rsidR="008E20E1" w:rsidRPr="00B479AE" w:rsidRDefault="008E20E1" w:rsidP="008E20E1">
      <w:pPr>
        <w:rPr>
          <w:iCs/>
        </w:rPr>
      </w:pPr>
      <w:r>
        <w:rPr>
          <w:iCs/>
        </w:rPr>
        <w:t>For modules developed collaboratively by multiple entities (e.g., a complex zome with contributions from several organizations), the header supports multi-signature via an array of signatures. The developer_did field becomes an array of DIDs, and the signature field becomes an array of signatures, each corresponding to the same canonical JSON. The verification algorithm checks that all signatures are valid; if any signature is missing or invalid, the entire module is rejected.</w:t>
      </w:r>
    </w:p>
    <w:p w14:paraId="10C6CDD4" w14:textId="77777777" w:rsidR="008E20E1" w:rsidRDefault="008E20E1" w:rsidP="008E20E1">
      <w:pPr>
        <w:rPr>
          <w:iCs/>
        </w:rPr>
      </w:pPr>
      <w:r>
        <w:rPr>
          <w:iCs/>
        </w:rPr>
        <w:t xml:space="preserve">This ensures that collective responsibility is maintained and that no single party can unilaterally modify code that represents shared work. </w:t>
      </w:r>
    </w:p>
    <w:p w14:paraId="35D2EBF3" w14:textId="77777777" w:rsidR="00EB5D21" w:rsidRPr="00EB5D21" w:rsidRDefault="00EB5D21" w:rsidP="00EB5D21">
      <w:pPr>
        <w:rPr>
          <w:b/>
          <w:bCs/>
          <w:iCs/>
        </w:rPr>
      </w:pPr>
      <w:r>
        <w:rPr>
          <w:b/>
          <w:bCs/>
          <w:iCs/>
        </w:rPr>
        <w:t>D.2.6 – Key Rotation and Hardware Security Module (HSM) Specifications</w:t>
      </w:r>
    </w:p>
    <w:p w14:paraId="77B28A03" w14:textId="77777777" w:rsidR="00EB5D21" w:rsidRPr="00EB5D21" w:rsidRDefault="00EB5D21" w:rsidP="00EB5D21">
      <w:pPr>
        <w:rPr>
          <w:b/>
          <w:bCs/>
          <w:iCs/>
        </w:rPr>
      </w:pPr>
      <w:r>
        <w:rPr>
          <w:b/>
          <w:bCs/>
          <w:iCs/>
        </w:rPr>
        <w:t>Purpose and Boundary</w:t>
      </w:r>
    </w:p>
    <w:p w14:paraId="176592E6" w14:textId="77777777" w:rsidR="00EB5D21" w:rsidRPr="00EB5D21" w:rsidRDefault="00EB5D21" w:rsidP="00EB5D21">
      <w:pPr>
        <w:rPr>
          <w:iCs/>
          <w:lang w:val="it-IT"/>
        </w:rPr>
      </w:pPr>
      <w:r>
        <w:rPr>
          <w:iCs/>
        </w:rPr>
        <w:t>This section defines the cryptographic key lifecycle management requirements for all Prometheus canonical releases, source</w:t>
        <w:noBreakHyphen/>
        <w:t xml:space="preserve">layer signatures, registry operations, emergency custodianship keys, and offline continuity packages. </w:t>
      </w:r>
      <w:r>
        <w:rPr>
          <w:iCs/>
          <w:lang w:val="it-IT"/>
        </w:rPr>
        <w:t>The purpose is to ensure that:</w:t>
      </w:r>
    </w:p>
    <w:p w14:paraId="2EC13422" w14:textId="77777777" w:rsidR="00EB5D21" w:rsidRPr="00EB5D21" w:rsidRDefault="00EB5D21">
      <w:pPr>
        <w:numPr>
          <w:ilvl w:val="0"/>
          <w:numId w:val="59"/>
        </w:numPr>
        <w:rPr>
          <w:iCs/>
        </w:rPr>
      </w:pPr>
      <w:r>
        <w:rPr>
          <w:iCs/>
        </w:rPr>
        <w:t>Keys are rotated regularly to limit exposure from compromise.</w:t>
      </w:r>
    </w:p>
    <w:p w14:paraId="44F9C721" w14:textId="77777777" w:rsidR="00EB5D21" w:rsidRPr="00EB5D21" w:rsidRDefault="00EB5D21">
      <w:pPr>
        <w:numPr>
          <w:ilvl w:val="0"/>
          <w:numId w:val="59"/>
        </w:numPr>
        <w:rPr>
          <w:iCs/>
        </w:rPr>
      </w:pPr>
      <w:r>
        <w:rPr>
          <w:iCs/>
        </w:rPr>
        <w:t>Critical keys are stored in hardware security modules (HSMs) or equivalent secure hardware.</w:t>
      </w:r>
    </w:p>
    <w:p w14:paraId="3D592178" w14:textId="77777777" w:rsidR="00EB5D21" w:rsidRPr="00EB5D21" w:rsidRDefault="00EB5D21">
      <w:pPr>
        <w:numPr>
          <w:ilvl w:val="0"/>
          <w:numId w:val="59"/>
        </w:numPr>
        <w:rPr>
          <w:iCs/>
        </w:rPr>
      </w:pPr>
      <w:r>
        <w:rPr>
          <w:iCs/>
        </w:rPr>
        <w:t>Compromised keys can be revoked and replaced without losing canonical continuity.</w:t>
      </w:r>
    </w:p>
    <w:p w14:paraId="1F65C253" w14:textId="77777777" w:rsidR="00EB5D21" w:rsidRPr="00EB5D21" w:rsidRDefault="00EB5D21">
      <w:pPr>
        <w:numPr>
          <w:ilvl w:val="0"/>
          <w:numId w:val="59"/>
        </w:numPr>
        <w:rPr>
          <w:iCs/>
        </w:rPr>
      </w:pPr>
      <w:r>
        <w:rPr>
          <w:iCs/>
        </w:rPr>
        <w:t>Key recovery is possible through secure, auditable, multi</w:t>
        <w:noBreakHyphen/>
        <w:t>party procedures.</w:t>
      </w:r>
    </w:p>
    <w:p w14:paraId="1DDCB9CE" w14:textId="77777777" w:rsidR="00EB5D21" w:rsidRPr="00EB5D21" w:rsidRDefault="00EB5D21" w:rsidP="00EB5D21">
      <w:pPr>
        <w:rPr>
          <w:iCs/>
          <w:lang w:val="it-IT"/>
        </w:rPr>
      </w:pPr>
      <w:r>
        <w:rPr>
          <w:iCs/>
          <w:lang w:val="it-IT"/>
        </w:rPr>
        <w:t>This section applies to:</w:t>
      </w:r>
    </w:p>
    <w:p w14:paraId="37D0CA89" w14:textId="77777777" w:rsidR="00EB5D21" w:rsidRPr="00EB5D21" w:rsidRDefault="00EB5D21">
      <w:pPr>
        <w:numPr>
          <w:ilvl w:val="0"/>
          <w:numId w:val="60"/>
        </w:numPr>
        <w:rPr>
          <w:iCs/>
          <w:lang w:val="it-IT"/>
        </w:rPr>
      </w:pPr>
      <w:r>
        <w:rPr>
          <w:iCs/>
          <w:lang w:val="it-IT"/>
        </w:rPr>
        <w:t>Canonical release signing keys.</w:t>
      </w:r>
    </w:p>
    <w:p w14:paraId="5FF6B42C" w14:textId="77777777" w:rsidR="00EB5D21" w:rsidRPr="00EB5D21" w:rsidRDefault="00EB5D21">
      <w:pPr>
        <w:numPr>
          <w:ilvl w:val="0"/>
          <w:numId w:val="60"/>
        </w:numPr>
        <w:rPr>
          <w:iCs/>
          <w:lang w:val="it-IT"/>
        </w:rPr>
      </w:pPr>
      <w:r>
        <w:rPr>
          <w:iCs/>
          <w:lang w:val="it-IT"/>
        </w:rPr>
        <w:t>Registry administration keys.</w:t>
      </w:r>
    </w:p>
    <w:p w14:paraId="166AE3FD" w14:textId="77777777" w:rsidR="00EB5D21" w:rsidRPr="00EB5D21" w:rsidRDefault="00EB5D21">
      <w:pPr>
        <w:numPr>
          <w:ilvl w:val="0"/>
          <w:numId w:val="60"/>
        </w:numPr>
        <w:rPr>
          <w:iCs/>
          <w:lang w:val="it-IT"/>
        </w:rPr>
      </w:pPr>
      <w:r>
        <w:rPr>
          <w:iCs/>
          <w:lang w:val="it-IT"/>
        </w:rPr>
        <w:t>Emergency custodianship keys.</w:t>
      </w:r>
    </w:p>
    <w:p w14:paraId="1DB918E2" w14:textId="77777777" w:rsidR="00EB5D21" w:rsidRPr="00EB5D21" w:rsidRDefault="00EB5D21">
      <w:pPr>
        <w:numPr>
          <w:ilvl w:val="0"/>
          <w:numId w:val="60"/>
        </w:numPr>
        <w:rPr>
          <w:iCs/>
          <w:lang w:val="it-IT"/>
        </w:rPr>
      </w:pPr>
      <w:r>
        <w:rPr>
          <w:iCs/>
          <w:lang w:val="it-IT"/>
        </w:rPr>
        <w:t>Source</w:t>
        <w:noBreakHyphen/>
        <w:t>layer signature keys.</w:t>
      </w:r>
    </w:p>
    <w:p w14:paraId="60FC63E0" w14:textId="77777777" w:rsidR="00EB5D21" w:rsidRPr="00EB5D21" w:rsidRDefault="00EB5D21">
      <w:pPr>
        <w:numPr>
          <w:ilvl w:val="0"/>
          <w:numId w:val="60"/>
        </w:numPr>
        <w:rPr>
          <w:iCs/>
        </w:rPr>
      </w:pPr>
      <w:r>
        <w:rPr>
          <w:iCs/>
        </w:rPr>
        <w:t>Offline continuity package encryption keys.</w:t>
      </w:r>
    </w:p>
    <w:p w14:paraId="4D90770B" w14:textId="77777777" w:rsidR="00EB5D21" w:rsidRPr="00EB5D21" w:rsidRDefault="00EB5D21">
      <w:pPr>
        <w:numPr>
          <w:ilvl w:val="0"/>
          <w:numId w:val="60"/>
        </w:numPr>
        <w:rPr>
          <w:iCs/>
        </w:rPr>
      </w:pPr>
      <w:r>
        <w:rPr>
          <w:iCs/>
        </w:rPr>
        <w:t>DPKI (Decentralized Public Key Infrastructure) root keys.</w:t>
      </w:r>
    </w:p>
    <w:p w14:paraId="3A33C5B3" w14:textId="77777777" w:rsidR="00EB5D21" w:rsidRPr="00EB5D21" w:rsidRDefault="00EB5D21">
      <w:pPr>
        <w:numPr>
          <w:ilvl w:val="0"/>
          <w:numId w:val="60"/>
        </w:numPr>
        <w:rPr>
          <w:iCs/>
        </w:rPr>
      </w:pPr>
      <w:r>
        <w:rPr>
          <w:iCs/>
        </w:rPr>
        <w:t>Holochain</w:t>
        <w:noBreakHyphen/>
        <w:t>compatible agent keys used for governance or MRV validation.</w:t>
      </w:r>
    </w:p>
    <w:p w14:paraId="6F3442A9" w14:textId="77777777" w:rsidR="00EB5D21" w:rsidRPr="00EB5D21" w:rsidRDefault="00EB5D21" w:rsidP="00EB5D21">
      <w:pPr>
        <w:rPr>
          <w:iCs/>
        </w:rPr>
      </w:pPr>
      <w:r>
        <w:rPr>
          <w:iCs/>
        </w:rPr>
        <w:lastRenderedPageBreak/>
        <w:t>It does not apply to ordinary participant agent keys used for routine operational activities (field logging, data submission, or participation in non</w:t>
        <w:noBreakHyphen/>
        <w:t>governance functions), unless those keys are designated as critical by governance review.</w:t>
      </w:r>
    </w:p>
    <w:p w14:paraId="42EE370B" w14:textId="77777777" w:rsidR="00EB5D21" w:rsidRPr="00EB5D21" w:rsidRDefault="00EB5D21" w:rsidP="00EB5D21">
      <w:pPr>
        <w:rPr>
          <w:b/>
          <w:bCs/>
          <w:iCs/>
        </w:rPr>
      </w:pPr>
      <w:r>
        <w:rPr>
          <w:b/>
          <w:bCs/>
          <w:iCs/>
        </w:rPr>
        <w:t>D.2.6.1 Key Rotation Schedule</w:t>
      </w:r>
    </w:p>
    <w:p w14:paraId="47C27F55" w14:textId="77777777" w:rsidR="00EB5D21" w:rsidRPr="00EB5D21" w:rsidRDefault="00EB5D21" w:rsidP="00EB5D21">
      <w:pPr>
        <w:rPr>
          <w:iCs/>
        </w:rPr>
      </w:pPr>
      <w:r>
        <w:rPr>
          <w:iCs/>
        </w:rPr>
        <w:t>All critical keys must be rotated according to the following schedule: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0"/>
        <w:gridCol w:w="1128"/>
        <w:gridCol w:w="779"/>
        <w:gridCol w:w="5621"/>
      </w:tblGrid>
      <w:tr w:rsidR="00EB5D21" w:rsidRPr="001646D1" w14:paraId="6A088382" w14:textId="77777777" w:rsidTr="001646D1">
        <w:trPr>
          <w:cantSplit/>
          <w:tblHeader/>
          <w:tblCellSpacing w:w="15" w:type="dxa"/>
        </w:trPr>
        <w:tc>
          <w:tcPr>
            <w:tcW w:w="0" w:type="auto"/>
            <w:vAlign w:val="center"/>
            <w:hideMark/>
          </w:tcPr>
          <w:p w14:paraId="0B9BADA8" w14:textId="77777777" w:rsidR="00EB5D21" w:rsidRPr="001646D1" w:rsidRDefault="00EB5D21" w:rsidP="00EB5D21">
            <w:pPr>
              <w:rPr>
                <w:b/>
                <w:bCs/>
                <w:iCs/>
                <w:sz w:val="17"/>
                <w:szCs w:val="17"/>
                <w:lang w:val="it-IT"/>
              </w:rPr>
            </w:pPr>
            <w:r>
              <w:rPr>
                <w:b/>
                <w:bCs/>
                <w:iCs/>
                <w:sz w:val="17"/>
                <w:szCs w:val="17"/>
                <w:lang w:val="it-IT"/>
              </w:rPr>
              <w:t>Key Type</w:t>
            </w:r>
          </w:p>
        </w:tc>
        <w:tc>
          <w:tcPr>
            <w:tcW w:w="0" w:type="auto"/>
            <w:vAlign w:val="center"/>
            <w:hideMark/>
          </w:tcPr>
          <w:p w14:paraId="6E61CE56" w14:textId="77777777" w:rsidR="00EB5D21" w:rsidRPr="001646D1" w:rsidRDefault="00EB5D21" w:rsidP="00EB5D21">
            <w:pPr>
              <w:rPr>
                <w:b/>
                <w:bCs/>
                <w:iCs/>
                <w:sz w:val="17"/>
                <w:szCs w:val="17"/>
                <w:lang w:val="it-IT"/>
              </w:rPr>
            </w:pPr>
            <w:r>
              <w:rPr>
                <w:b/>
                <w:bCs/>
                <w:iCs/>
                <w:sz w:val="17"/>
                <w:szCs w:val="17"/>
                <w:lang w:val="it-IT"/>
              </w:rPr>
              <w:t>Rotation Frequency</w:t>
            </w:r>
          </w:p>
        </w:tc>
        <w:tc>
          <w:tcPr>
            <w:tcW w:w="0" w:type="auto"/>
            <w:vAlign w:val="center"/>
            <w:hideMark/>
          </w:tcPr>
          <w:p w14:paraId="39359DF2" w14:textId="77777777" w:rsidR="00EB5D21" w:rsidRPr="001646D1" w:rsidRDefault="00EB5D21" w:rsidP="00EB5D21">
            <w:pPr>
              <w:rPr>
                <w:b/>
                <w:bCs/>
                <w:iCs/>
                <w:sz w:val="17"/>
                <w:szCs w:val="17"/>
                <w:lang w:val="it-IT"/>
              </w:rPr>
            </w:pPr>
            <w:r>
              <w:rPr>
                <w:b/>
                <w:bCs/>
                <w:iCs/>
                <w:sz w:val="17"/>
                <w:szCs w:val="17"/>
                <w:lang w:val="it-IT"/>
              </w:rPr>
              <w:t>Grace Period</w:t>
            </w:r>
          </w:p>
        </w:tc>
        <w:tc>
          <w:tcPr>
            <w:tcW w:w="0" w:type="auto"/>
            <w:vAlign w:val="center"/>
            <w:hideMark/>
          </w:tcPr>
          <w:p w14:paraId="58F92B8C" w14:textId="77777777" w:rsidR="00EB5D21" w:rsidRPr="001646D1" w:rsidRDefault="00EB5D21" w:rsidP="00EB5D21">
            <w:pPr>
              <w:rPr>
                <w:b/>
                <w:bCs/>
                <w:iCs/>
                <w:sz w:val="17"/>
                <w:szCs w:val="17"/>
                <w:lang w:val="it-IT"/>
              </w:rPr>
            </w:pPr>
            <w:r>
              <w:rPr>
                <w:b/>
                <w:bCs/>
                <w:iCs/>
                <w:sz w:val="17"/>
                <w:szCs w:val="17"/>
                <w:lang w:val="it-IT"/>
              </w:rPr>
              <w:t>Notes</w:t>
            </w:r>
          </w:p>
        </w:tc>
      </w:tr>
      <w:tr w:rsidR="00EB5D21" w:rsidRPr="001646D1" w14:paraId="7F19AB20" w14:textId="77777777" w:rsidTr="001646D1">
        <w:trPr>
          <w:cantSplit/>
          <w:tblCellSpacing w:w="15" w:type="dxa"/>
        </w:trPr>
        <w:tc>
          <w:tcPr>
            <w:tcW w:w="0" w:type="auto"/>
            <w:vAlign w:val="center"/>
            <w:hideMark/>
          </w:tcPr>
          <w:p w14:paraId="63A9F069" w14:textId="77777777" w:rsidR="00EB5D21" w:rsidRPr="001646D1" w:rsidRDefault="00EB5D21" w:rsidP="00EB5D21">
            <w:pPr>
              <w:rPr>
                <w:iCs/>
                <w:sz w:val="17"/>
                <w:szCs w:val="17"/>
                <w:lang w:val="it-IT"/>
              </w:rPr>
            </w:pPr>
            <w:r>
              <w:rPr>
                <w:iCs/>
                <w:sz w:val="17"/>
                <w:szCs w:val="17"/>
                <w:lang w:val="it-IT"/>
              </w:rPr>
              <w:t>Canonical release signing keys</w:t>
            </w:r>
          </w:p>
        </w:tc>
        <w:tc>
          <w:tcPr>
            <w:tcW w:w="0" w:type="auto"/>
            <w:vAlign w:val="center"/>
            <w:hideMark/>
          </w:tcPr>
          <w:p w14:paraId="0978D25A" w14:textId="77777777" w:rsidR="00EB5D21" w:rsidRPr="001646D1" w:rsidRDefault="00EB5D21" w:rsidP="00EB5D21">
            <w:pPr>
              <w:rPr>
                <w:iCs/>
                <w:sz w:val="17"/>
                <w:szCs w:val="17"/>
                <w:lang w:val="it-IT"/>
              </w:rPr>
            </w:pPr>
            <w:r>
              <w:rPr>
                <w:iCs/>
                <w:sz w:val="17"/>
                <w:szCs w:val="17"/>
                <w:lang w:val="it-IT"/>
              </w:rPr>
              <w:t>12 months</w:t>
            </w:r>
          </w:p>
        </w:tc>
        <w:tc>
          <w:tcPr>
            <w:tcW w:w="0" w:type="auto"/>
            <w:vAlign w:val="center"/>
            <w:hideMark/>
          </w:tcPr>
          <w:p w14:paraId="7B2A70E0" w14:textId="77777777" w:rsidR="00EB5D21" w:rsidRPr="001646D1" w:rsidRDefault="00EB5D21" w:rsidP="00EB5D21">
            <w:pPr>
              <w:rPr>
                <w:iCs/>
                <w:sz w:val="17"/>
                <w:szCs w:val="17"/>
                <w:lang w:val="it-IT"/>
              </w:rPr>
            </w:pPr>
            <w:r>
              <w:rPr>
                <w:iCs/>
                <w:sz w:val="17"/>
                <w:szCs w:val="17"/>
                <w:lang w:val="it-IT"/>
              </w:rPr>
              <w:t>30 days</w:t>
            </w:r>
          </w:p>
        </w:tc>
        <w:tc>
          <w:tcPr>
            <w:tcW w:w="0" w:type="auto"/>
            <w:vAlign w:val="center"/>
            <w:hideMark/>
          </w:tcPr>
          <w:p w14:paraId="26394BB2" w14:textId="77777777" w:rsidR="00EB5D21" w:rsidRPr="001646D1" w:rsidRDefault="00EB5D21" w:rsidP="00EB5D21">
            <w:pPr>
              <w:rPr>
                <w:iCs/>
                <w:sz w:val="17"/>
                <w:szCs w:val="17"/>
              </w:rPr>
            </w:pPr>
            <w:r>
              <w:rPr>
                <w:iCs/>
                <w:sz w:val="17"/>
                <w:szCs w:val="17"/>
              </w:rPr>
              <w:t>New key must be published before old key expires; old key remains valid for 30 days after rotation to allow verification of existing releases.</w:t>
            </w:r>
          </w:p>
        </w:tc>
      </w:tr>
      <w:tr w:rsidR="00EB5D21" w:rsidRPr="001646D1" w14:paraId="6DED2AC4" w14:textId="77777777" w:rsidTr="001646D1">
        <w:trPr>
          <w:cantSplit/>
          <w:tblCellSpacing w:w="15" w:type="dxa"/>
        </w:trPr>
        <w:tc>
          <w:tcPr>
            <w:tcW w:w="0" w:type="auto"/>
            <w:vAlign w:val="center"/>
            <w:hideMark/>
          </w:tcPr>
          <w:p w14:paraId="16C6E510" w14:textId="77777777" w:rsidR="00EB5D21" w:rsidRPr="001646D1" w:rsidRDefault="00EB5D21" w:rsidP="00EB5D21">
            <w:pPr>
              <w:rPr>
                <w:iCs/>
                <w:sz w:val="17"/>
                <w:szCs w:val="17"/>
                <w:lang w:val="it-IT"/>
              </w:rPr>
            </w:pPr>
            <w:r>
              <w:rPr>
                <w:iCs/>
                <w:sz w:val="17"/>
                <w:szCs w:val="17"/>
                <w:lang w:val="it-IT"/>
              </w:rPr>
              <w:t>Registry administration keys</w:t>
            </w:r>
          </w:p>
        </w:tc>
        <w:tc>
          <w:tcPr>
            <w:tcW w:w="0" w:type="auto"/>
            <w:vAlign w:val="center"/>
            <w:hideMark/>
          </w:tcPr>
          <w:p w14:paraId="674E42CB" w14:textId="77777777" w:rsidR="00EB5D21" w:rsidRPr="001646D1" w:rsidRDefault="00EB5D21" w:rsidP="00EB5D21">
            <w:pPr>
              <w:rPr>
                <w:iCs/>
                <w:sz w:val="17"/>
                <w:szCs w:val="17"/>
                <w:lang w:val="it-IT"/>
              </w:rPr>
            </w:pPr>
            <w:r>
              <w:rPr>
                <w:iCs/>
                <w:sz w:val="17"/>
                <w:szCs w:val="17"/>
                <w:lang w:val="it-IT"/>
              </w:rPr>
              <w:t>6 months</w:t>
            </w:r>
          </w:p>
        </w:tc>
        <w:tc>
          <w:tcPr>
            <w:tcW w:w="0" w:type="auto"/>
            <w:vAlign w:val="center"/>
            <w:hideMark/>
          </w:tcPr>
          <w:p w14:paraId="4065577D" w14:textId="77777777" w:rsidR="00EB5D21" w:rsidRPr="001646D1" w:rsidRDefault="00EB5D21" w:rsidP="00EB5D21">
            <w:pPr>
              <w:rPr>
                <w:iCs/>
                <w:sz w:val="17"/>
                <w:szCs w:val="17"/>
                <w:lang w:val="it-IT"/>
              </w:rPr>
            </w:pPr>
            <w:r>
              <w:rPr>
                <w:iCs/>
                <w:sz w:val="17"/>
                <w:szCs w:val="17"/>
                <w:lang w:val="it-IT"/>
              </w:rPr>
              <w:t>14 days</w:t>
            </w:r>
          </w:p>
        </w:tc>
        <w:tc>
          <w:tcPr>
            <w:tcW w:w="0" w:type="auto"/>
            <w:vAlign w:val="center"/>
            <w:hideMark/>
          </w:tcPr>
          <w:p w14:paraId="0ADA25EA" w14:textId="77777777" w:rsidR="00EB5D21" w:rsidRPr="001646D1" w:rsidRDefault="00EB5D21" w:rsidP="00EB5D21">
            <w:pPr>
              <w:rPr>
                <w:iCs/>
                <w:sz w:val="17"/>
                <w:szCs w:val="17"/>
              </w:rPr>
            </w:pPr>
            <w:r>
              <w:rPr>
                <w:iCs/>
                <w:sz w:val="17"/>
                <w:szCs w:val="17"/>
              </w:rPr>
              <w:t>Used for Global Canonical Registry updates; requires multi</w:t>
              <w:noBreakHyphen/>
              <w:t>signature for rotation.</w:t>
            </w:r>
          </w:p>
        </w:tc>
      </w:tr>
      <w:tr w:rsidR="00EB5D21" w:rsidRPr="001646D1" w14:paraId="3DB83920" w14:textId="77777777" w:rsidTr="001646D1">
        <w:trPr>
          <w:cantSplit/>
          <w:tblCellSpacing w:w="15" w:type="dxa"/>
        </w:trPr>
        <w:tc>
          <w:tcPr>
            <w:tcW w:w="0" w:type="auto"/>
            <w:vAlign w:val="center"/>
            <w:hideMark/>
          </w:tcPr>
          <w:p w14:paraId="3E8E9A36" w14:textId="77777777" w:rsidR="00EB5D21" w:rsidRPr="001646D1" w:rsidRDefault="00EB5D21" w:rsidP="00EB5D21">
            <w:pPr>
              <w:rPr>
                <w:iCs/>
                <w:sz w:val="17"/>
                <w:szCs w:val="17"/>
                <w:lang w:val="it-IT"/>
              </w:rPr>
            </w:pPr>
            <w:r>
              <w:rPr>
                <w:iCs/>
                <w:sz w:val="17"/>
                <w:szCs w:val="17"/>
                <w:lang w:val="it-IT"/>
              </w:rPr>
              <w:t>Emergency custodianship keys</w:t>
            </w:r>
          </w:p>
        </w:tc>
        <w:tc>
          <w:tcPr>
            <w:tcW w:w="0" w:type="auto"/>
            <w:vAlign w:val="center"/>
            <w:hideMark/>
          </w:tcPr>
          <w:p w14:paraId="7FBEF0F1" w14:textId="77777777" w:rsidR="00EB5D21" w:rsidRPr="001646D1" w:rsidRDefault="00EB5D21" w:rsidP="00EB5D21">
            <w:pPr>
              <w:rPr>
                <w:iCs/>
                <w:sz w:val="17"/>
                <w:szCs w:val="17"/>
                <w:lang w:val="it-IT"/>
              </w:rPr>
            </w:pPr>
            <w:r>
              <w:rPr>
                <w:iCs/>
                <w:sz w:val="17"/>
                <w:szCs w:val="17"/>
                <w:lang w:val="it-IT"/>
              </w:rPr>
              <w:t>12 months</w:t>
            </w:r>
          </w:p>
        </w:tc>
        <w:tc>
          <w:tcPr>
            <w:tcW w:w="0" w:type="auto"/>
            <w:vAlign w:val="center"/>
            <w:hideMark/>
          </w:tcPr>
          <w:p w14:paraId="5B2E39E5" w14:textId="77777777" w:rsidR="00EB5D21" w:rsidRPr="001646D1" w:rsidRDefault="00EB5D21" w:rsidP="00EB5D21">
            <w:pPr>
              <w:rPr>
                <w:iCs/>
                <w:sz w:val="17"/>
                <w:szCs w:val="17"/>
                <w:lang w:val="it-IT"/>
              </w:rPr>
            </w:pPr>
            <w:r>
              <w:rPr>
                <w:iCs/>
                <w:sz w:val="17"/>
                <w:szCs w:val="17"/>
                <w:lang w:val="it-IT"/>
              </w:rPr>
              <w:t>30 days</w:t>
            </w:r>
          </w:p>
        </w:tc>
        <w:tc>
          <w:tcPr>
            <w:tcW w:w="0" w:type="auto"/>
            <w:vAlign w:val="center"/>
            <w:hideMark/>
          </w:tcPr>
          <w:p w14:paraId="176FF936" w14:textId="77777777" w:rsidR="00EB5D21" w:rsidRPr="001646D1" w:rsidRDefault="00EB5D21" w:rsidP="00EB5D21">
            <w:pPr>
              <w:rPr>
                <w:iCs/>
                <w:sz w:val="17"/>
                <w:szCs w:val="17"/>
              </w:rPr>
            </w:pPr>
            <w:r>
              <w:rPr>
                <w:iCs/>
                <w:sz w:val="17"/>
                <w:szCs w:val="17"/>
              </w:rPr>
              <w:t>Stored in HSM; rotation requires physical presence of at least two custodians.</w:t>
            </w:r>
          </w:p>
        </w:tc>
      </w:tr>
      <w:tr w:rsidR="00EB5D21" w:rsidRPr="001646D1" w14:paraId="2B2A9CED" w14:textId="77777777" w:rsidTr="001646D1">
        <w:trPr>
          <w:cantSplit/>
          <w:tblCellSpacing w:w="15" w:type="dxa"/>
        </w:trPr>
        <w:tc>
          <w:tcPr>
            <w:tcW w:w="0" w:type="auto"/>
            <w:vAlign w:val="center"/>
            <w:hideMark/>
          </w:tcPr>
          <w:p w14:paraId="5F74566B" w14:textId="77777777" w:rsidR="00EB5D21" w:rsidRPr="001646D1" w:rsidRDefault="00EB5D21" w:rsidP="00EB5D21">
            <w:pPr>
              <w:rPr>
                <w:iCs/>
                <w:sz w:val="17"/>
                <w:szCs w:val="17"/>
                <w:lang w:val="it-IT"/>
              </w:rPr>
            </w:pPr>
            <w:r>
              <w:rPr>
                <w:iCs/>
                <w:sz w:val="17"/>
                <w:szCs w:val="17"/>
                <w:lang w:val="it-IT"/>
              </w:rPr>
              <w:t>Source</w:t>
              <w:noBreakHyphen/>
              <w:t>layer signature keys</w:t>
            </w:r>
          </w:p>
        </w:tc>
        <w:tc>
          <w:tcPr>
            <w:tcW w:w="0" w:type="auto"/>
            <w:vAlign w:val="center"/>
            <w:hideMark/>
          </w:tcPr>
          <w:p w14:paraId="0D241FE4" w14:textId="77777777" w:rsidR="00EB5D21" w:rsidRPr="001646D1" w:rsidRDefault="00EB5D21" w:rsidP="00EB5D21">
            <w:pPr>
              <w:rPr>
                <w:iCs/>
                <w:sz w:val="17"/>
                <w:szCs w:val="17"/>
                <w:lang w:val="it-IT"/>
              </w:rPr>
            </w:pPr>
            <w:r>
              <w:rPr>
                <w:iCs/>
                <w:sz w:val="17"/>
                <w:szCs w:val="17"/>
                <w:lang w:val="it-IT"/>
              </w:rPr>
              <w:t>12 months</w:t>
            </w:r>
          </w:p>
        </w:tc>
        <w:tc>
          <w:tcPr>
            <w:tcW w:w="0" w:type="auto"/>
            <w:vAlign w:val="center"/>
            <w:hideMark/>
          </w:tcPr>
          <w:p w14:paraId="3DE81936" w14:textId="77777777" w:rsidR="00EB5D21" w:rsidRPr="001646D1" w:rsidRDefault="00EB5D21" w:rsidP="00EB5D21">
            <w:pPr>
              <w:rPr>
                <w:iCs/>
                <w:sz w:val="17"/>
                <w:szCs w:val="17"/>
                <w:lang w:val="it-IT"/>
              </w:rPr>
            </w:pPr>
            <w:r>
              <w:rPr>
                <w:iCs/>
                <w:sz w:val="17"/>
                <w:szCs w:val="17"/>
                <w:lang w:val="it-IT"/>
              </w:rPr>
              <w:t>30 days</w:t>
            </w:r>
          </w:p>
        </w:tc>
        <w:tc>
          <w:tcPr>
            <w:tcW w:w="0" w:type="auto"/>
            <w:vAlign w:val="center"/>
            <w:hideMark/>
          </w:tcPr>
          <w:p w14:paraId="0C1C0CFA" w14:textId="77777777" w:rsidR="00EB5D21" w:rsidRPr="001646D1" w:rsidRDefault="00EB5D21" w:rsidP="00EB5D21">
            <w:pPr>
              <w:rPr>
                <w:iCs/>
                <w:sz w:val="17"/>
                <w:szCs w:val="17"/>
              </w:rPr>
            </w:pPr>
            <w:r>
              <w:rPr>
                <w:iCs/>
                <w:sz w:val="17"/>
                <w:szCs w:val="17"/>
              </w:rPr>
              <w:t>Used for Syntropic Sovereignty Header signing; rotation requires governance approval.</w:t>
            </w:r>
          </w:p>
        </w:tc>
      </w:tr>
      <w:tr w:rsidR="00EB5D21" w:rsidRPr="001646D1" w14:paraId="0AA5071D" w14:textId="77777777" w:rsidTr="001646D1">
        <w:trPr>
          <w:cantSplit/>
          <w:tblCellSpacing w:w="15" w:type="dxa"/>
        </w:trPr>
        <w:tc>
          <w:tcPr>
            <w:tcW w:w="0" w:type="auto"/>
            <w:vAlign w:val="center"/>
            <w:hideMark/>
          </w:tcPr>
          <w:p w14:paraId="1CD2FC3A" w14:textId="77777777" w:rsidR="00EB5D21" w:rsidRPr="001646D1" w:rsidRDefault="00EB5D21" w:rsidP="00EB5D21">
            <w:pPr>
              <w:rPr>
                <w:iCs/>
                <w:sz w:val="17"/>
                <w:szCs w:val="17"/>
                <w:lang w:val="it-IT"/>
              </w:rPr>
            </w:pPr>
            <w:r>
              <w:rPr>
                <w:iCs/>
                <w:sz w:val="17"/>
                <w:szCs w:val="17"/>
                <w:lang w:val="it-IT"/>
              </w:rPr>
              <w:t>DPKI root keys</w:t>
            </w:r>
          </w:p>
        </w:tc>
        <w:tc>
          <w:tcPr>
            <w:tcW w:w="0" w:type="auto"/>
            <w:vAlign w:val="center"/>
            <w:hideMark/>
          </w:tcPr>
          <w:p w14:paraId="65230586" w14:textId="77777777" w:rsidR="00EB5D21" w:rsidRPr="001646D1" w:rsidRDefault="00EB5D21" w:rsidP="00EB5D21">
            <w:pPr>
              <w:rPr>
                <w:iCs/>
                <w:sz w:val="17"/>
                <w:szCs w:val="17"/>
                <w:lang w:val="it-IT"/>
              </w:rPr>
            </w:pPr>
            <w:r>
              <w:rPr>
                <w:iCs/>
                <w:sz w:val="17"/>
                <w:szCs w:val="17"/>
                <w:lang w:val="it-IT"/>
              </w:rPr>
              <w:t>24 months</w:t>
            </w:r>
          </w:p>
        </w:tc>
        <w:tc>
          <w:tcPr>
            <w:tcW w:w="0" w:type="auto"/>
            <w:vAlign w:val="center"/>
            <w:hideMark/>
          </w:tcPr>
          <w:p w14:paraId="0B97D853" w14:textId="77777777" w:rsidR="00EB5D21" w:rsidRPr="001646D1" w:rsidRDefault="00EB5D21" w:rsidP="00EB5D21">
            <w:pPr>
              <w:rPr>
                <w:iCs/>
                <w:sz w:val="17"/>
                <w:szCs w:val="17"/>
                <w:lang w:val="it-IT"/>
              </w:rPr>
            </w:pPr>
            <w:r>
              <w:rPr>
                <w:iCs/>
                <w:sz w:val="17"/>
                <w:szCs w:val="17"/>
                <w:lang w:val="it-IT"/>
              </w:rPr>
              <w:t>60 days</w:t>
            </w:r>
          </w:p>
        </w:tc>
        <w:tc>
          <w:tcPr>
            <w:tcW w:w="0" w:type="auto"/>
            <w:vAlign w:val="center"/>
            <w:hideMark/>
          </w:tcPr>
          <w:p w14:paraId="5B52982E" w14:textId="77777777" w:rsidR="00EB5D21" w:rsidRPr="001646D1" w:rsidRDefault="00EB5D21" w:rsidP="00EB5D21">
            <w:pPr>
              <w:rPr>
                <w:iCs/>
                <w:sz w:val="17"/>
                <w:szCs w:val="17"/>
              </w:rPr>
            </w:pPr>
            <w:r>
              <w:rPr>
                <w:iCs/>
                <w:sz w:val="17"/>
                <w:szCs w:val="17"/>
              </w:rPr>
              <w:t>Root key rotation requires supermajority governance approval and publication of new root certificate.</w:t>
            </w:r>
          </w:p>
        </w:tc>
      </w:tr>
      <w:tr w:rsidR="00EB5D21" w:rsidRPr="001646D1" w14:paraId="1ACE57A6" w14:textId="77777777" w:rsidTr="001646D1">
        <w:trPr>
          <w:cantSplit/>
          <w:tblCellSpacing w:w="15" w:type="dxa"/>
        </w:trPr>
        <w:tc>
          <w:tcPr>
            <w:tcW w:w="0" w:type="auto"/>
            <w:vAlign w:val="center"/>
            <w:hideMark/>
          </w:tcPr>
          <w:p w14:paraId="780E944F" w14:textId="77777777" w:rsidR="00EB5D21" w:rsidRPr="001646D1" w:rsidRDefault="00EB5D21" w:rsidP="00EB5D21">
            <w:pPr>
              <w:rPr>
                <w:iCs/>
                <w:sz w:val="17"/>
                <w:szCs w:val="17"/>
              </w:rPr>
            </w:pPr>
            <w:r>
              <w:rPr>
                <w:iCs/>
                <w:sz w:val="17"/>
                <w:szCs w:val="17"/>
              </w:rPr>
              <w:t>Offline continuity package encryption keys</w:t>
            </w:r>
          </w:p>
        </w:tc>
        <w:tc>
          <w:tcPr>
            <w:tcW w:w="0" w:type="auto"/>
            <w:vAlign w:val="center"/>
            <w:hideMark/>
          </w:tcPr>
          <w:p w14:paraId="625CA46A" w14:textId="77777777" w:rsidR="00EB5D21" w:rsidRPr="001646D1" w:rsidRDefault="00EB5D21" w:rsidP="00EB5D21">
            <w:pPr>
              <w:rPr>
                <w:iCs/>
                <w:sz w:val="17"/>
                <w:szCs w:val="17"/>
                <w:lang w:val="it-IT"/>
              </w:rPr>
            </w:pPr>
            <w:r>
              <w:rPr>
                <w:iCs/>
                <w:sz w:val="17"/>
                <w:szCs w:val="17"/>
                <w:lang w:val="it-IT"/>
              </w:rPr>
              <w:t>12 months</w:t>
            </w:r>
          </w:p>
        </w:tc>
        <w:tc>
          <w:tcPr>
            <w:tcW w:w="0" w:type="auto"/>
            <w:vAlign w:val="center"/>
            <w:hideMark/>
          </w:tcPr>
          <w:p w14:paraId="171C7151" w14:textId="77777777" w:rsidR="00EB5D21" w:rsidRPr="001646D1" w:rsidRDefault="00EB5D21" w:rsidP="00EB5D21">
            <w:pPr>
              <w:rPr>
                <w:iCs/>
                <w:sz w:val="17"/>
                <w:szCs w:val="17"/>
                <w:lang w:val="it-IT"/>
              </w:rPr>
            </w:pPr>
            <w:r>
              <w:rPr>
                <w:iCs/>
                <w:sz w:val="17"/>
                <w:szCs w:val="17"/>
                <w:lang w:val="it-IT"/>
              </w:rPr>
              <w:t>90 days</w:t>
            </w:r>
          </w:p>
        </w:tc>
        <w:tc>
          <w:tcPr>
            <w:tcW w:w="0" w:type="auto"/>
            <w:vAlign w:val="center"/>
            <w:hideMark/>
          </w:tcPr>
          <w:p w14:paraId="3933FF1A" w14:textId="77777777" w:rsidR="00EB5D21" w:rsidRPr="001646D1" w:rsidRDefault="00EB5D21" w:rsidP="00EB5D21">
            <w:pPr>
              <w:rPr>
                <w:iCs/>
                <w:sz w:val="17"/>
                <w:szCs w:val="17"/>
              </w:rPr>
            </w:pPr>
            <w:r>
              <w:rPr>
                <w:iCs/>
                <w:sz w:val="17"/>
                <w:szCs w:val="17"/>
              </w:rPr>
              <w:t>Must be stored in at least two geographically separated HSMs.</w:t>
            </w:r>
          </w:p>
        </w:tc>
      </w:tr>
    </w:tbl>
    <w:p w14:paraId="79052E8D" w14:textId="77777777" w:rsidR="00EB5D21" w:rsidRPr="00EB5D21" w:rsidRDefault="00EB5D21" w:rsidP="00EB5D21">
      <w:pPr>
        <w:rPr>
          <w:iCs/>
        </w:rPr>
      </w:pPr>
      <w:r>
        <w:rPr>
          <w:iCs/>
        </w:rPr>
        <w:t>Rotation must be logged in the Governance Decision Log with:</w:t>
      </w:r>
    </w:p>
    <w:p w14:paraId="56D7E0B7" w14:textId="77777777" w:rsidR="00EB5D21" w:rsidRPr="00EB5D21" w:rsidRDefault="00EB5D21">
      <w:pPr>
        <w:numPr>
          <w:ilvl w:val="0"/>
          <w:numId w:val="61"/>
        </w:numPr>
        <w:rPr>
          <w:iCs/>
          <w:lang w:val="it-IT"/>
        </w:rPr>
      </w:pPr>
      <w:r>
        <w:rPr>
          <w:iCs/>
          <w:lang w:val="it-IT"/>
        </w:rPr>
        <w:t>Old key ID.</w:t>
      </w:r>
    </w:p>
    <w:p w14:paraId="32D4B24F" w14:textId="77777777" w:rsidR="00EB5D21" w:rsidRPr="00EB5D21" w:rsidRDefault="00EB5D21">
      <w:pPr>
        <w:numPr>
          <w:ilvl w:val="0"/>
          <w:numId w:val="61"/>
        </w:numPr>
        <w:rPr>
          <w:iCs/>
          <w:lang w:val="it-IT"/>
        </w:rPr>
      </w:pPr>
      <w:r>
        <w:rPr>
          <w:iCs/>
          <w:lang w:val="it-IT"/>
        </w:rPr>
        <w:t>New key ID.</w:t>
      </w:r>
    </w:p>
    <w:p w14:paraId="24C954C5" w14:textId="77777777" w:rsidR="00EB5D21" w:rsidRPr="00EB5D21" w:rsidRDefault="00EB5D21">
      <w:pPr>
        <w:numPr>
          <w:ilvl w:val="0"/>
          <w:numId w:val="61"/>
        </w:numPr>
        <w:rPr>
          <w:iCs/>
          <w:lang w:val="it-IT"/>
        </w:rPr>
      </w:pPr>
      <w:r>
        <w:rPr>
          <w:iCs/>
          <w:lang w:val="it-IT"/>
        </w:rPr>
        <w:t>Date of rotation.</w:t>
      </w:r>
    </w:p>
    <w:p w14:paraId="5AC5DBC3" w14:textId="77777777" w:rsidR="00EB5D21" w:rsidRPr="00EB5D21" w:rsidRDefault="00EB5D21">
      <w:pPr>
        <w:numPr>
          <w:ilvl w:val="0"/>
          <w:numId w:val="61"/>
        </w:numPr>
        <w:rPr>
          <w:iCs/>
          <w:lang w:val="it-IT"/>
        </w:rPr>
      </w:pPr>
      <w:r>
        <w:rPr>
          <w:iCs/>
          <w:lang w:val="it-IT"/>
        </w:rPr>
        <w:t>Approving authority.</w:t>
      </w:r>
    </w:p>
    <w:p w14:paraId="738CABA4" w14:textId="77777777" w:rsidR="00EB5D21" w:rsidRPr="00EB5D21" w:rsidRDefault="00EB5D21">
      <w:pPr>
        <w:numPr>
          <w:ilvl w:val="0"/>
          <w:numId w:val="61"/>
        </w:numPr>
        <w:rPr>
          <w:iCs/>
        </w:rPr>
      </w:pPr>
      <w:r>
        <w:rPr>
          <w:iCs/>
        </w:rPr>
        <w:t>Verification hash of the new key.</w:t>
      </w:r>
    </w:p>
    <w:p w14:paraId="76A1B0AE" w14:textId="77777777" w:rsidR="00EB5D21" w:rsidRPr="00EB5D21" w:rsidRDefault="00EB5D21">
      <w:pPr>
        <w:numPr>
          <w:ilvl w:val="0"/>
          <w:numId w:val="61"/>
        </w:numPr>
        <w:rPr>
          <w:iCs/>
        </w:rPr>
      </w:pPr>
      <w:r>
        <w:rPr>
          <w:iCs/>
        </w:rPr>
        <w:t>Confirmation of successful verification by at least two independent parties.</w:t>
      </w:r>
    </w:p>
    <w:p w14:paraId="22F8CE75" w14:textId="77777777" w:rsidR="00E85B55" w:rsidRDefault="00E85B55" w:rsidP="00EB5D21">
      <w:pPr>
        <w:rPr>
          <w:b/>
          <w:bCs/>
          <w:iCs/>
        </w:rPr>
      </w:pPr>
    </w:p>
    <w:p w14:paraId="174EDEEA" w14:textId="1646535D" w:rsidR="00EB5D21" w:rsidRPr="00EB5D21" w:rsidRDefault="00EB5D21" w:rsidP="00EB5D21">
      <w:pPr>
        <w:rPr>
          <w:b/>
          <w:bCs/>
          <w:iCs/>
        </w:rPr>
      </w:pPr>
      <w:r>
        <w:rPr>
          <w:b/>
          <w:bCs/>
          <w:iCs/>
        </w:rPr>
        <w:lastRenderedPageBreak/>
        <w:t>D.2.6.2 Hardware Security Module (HSM) Requirements</w:t>
      </w:r>
    </w:p>
    <w:p w14:paraId="47CA7D97" w14:textId="77777777" w:rsidR="00EB5D21" w:rsidRPr="00EB5D21" w:rsidRDefault="00EB5D21" w:rsidP="00EB5D21">
      <w:pPr>
        <w:rPr>
          <w:iCs/>
        </w:rPr>
      </w:pPr>
      <w:r>
        <w:rPr>
          <w:iCs/>
        </w:rPr>
        <w:t>Critical keys must be generated, stored, and used exclusively within FIPS 140</w:t>
        <w:noBreakHyphen/>
        <w:t>2 Level 3 (or equivalent) certified HSMs, or future equivalents with at least equivalent security assurance.</w:t>
      </w:r>
    </w:p>
    <w:p w14:paraId="3E40E7BE" w14:textId="77777777" w:rsidR="00EB5D21" w:rsidRPr="00EB5D21" w:rsidRDefault="00EB5D21" w:rsidP="00EB5D21">
      <w:pPr>
        <w:rPr>
          <w:iCs/>
          <w:lang w:val="it-IT"/>
        </w:rPr>
      </w:pPr>
      <w:r>
        <w:rPr>
          <w:iCs/>
          <w:lang w:val="it-IT"/>
        </w:rPr>
        <w:t>Minimum HSM specifications: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1"/>
        <w:gridCol w:w="4806"/>
      </w:tblGrid>
      <w:tr w:rsidR="00EB5D21" w:rsidRPr="00AC3BF2" w14:paraId="7523A906" w14:textId="77777777" w:rsidTr="001646D1">
        <w:trPr>
          <w:cantSplit/>
          <w:tblHeader/>
          <w:tblCellSpacing w:w="15" w:type="dxa"/>
        </w:trPr>
        <w:tc>
          <w:tcPr>
            <w:tcW w:w="0" w:type="auto"/>
            <w:vAlign w:val="center"/>
            <w:hideMark/>
          </w:tcPr>
          <w:p w14:paraId="5B072E5A" w14:textId="77777777" w:rsidR="00EB5D21" w:rsidRPr="00AC3BF2" w:rsidRDefault="00EB5D21" w:rsidP="00EB5D21">
            <w:pPr>
              <w:rPr>
                <w:b/>
                <w:bCs/>
                <w:iCs/>
                <w:sz w:val="17"/>
                <w:szCs w:val="17"/>
                <w:lang w:val="it-IT"/>
              </w:rPr>
            </w:pPr>
            <w:r>
              <w:rPr>
                <w:b/>
                <w:bCs/>
                <w:iCs/>
                <w:sz w:val="17"/>
                <w:szCs w:val="17"/>
                <w:lang w:val="it-IT"/>
              </w:rPr>
              <w:t>Requirement</w:t>
            </w:r>
          </w:p>
        </w:tc>
        <w:tc>
          <w:tcPr>
            <w:tcW w:w="0" w:type="auto"/>
            <w:vAlign w:val="center"/>
            <w:hideMark/>
          </w:tcPr>
          <w:p w14:paraId="3D8A13BA" w14:textId="77777777" w:rsidR="00EB5D21" w:rsidRPr="00AC3BF2" w:rsidRDefault="00EB5D21" w:rsidP="00EB5D21">
            <w:pPr>
              <w:rPr>
                <w:b/>
                <w:bCs/>
                <w:iCs/>
                <w:sz w:val="17"/>
                <w:szCs w:val="17"/>
                <w:lang w:val="it-IT"/>
              </w:rPr>
            </w:pPr>
            <w:r>
              <w:rPr>
                <w:b/>
                <w:bCs/>
                <w:iCs/>
                <w:sz w:val="17"/>
                <w:szCs w:val="17"/>
                <w:lang w:val="it-IT"/>
              </w:rPr>
              <w:t>Specification</w:t>
            </w:r>
          </w:p>
        </w:tc>
      </w:tr>
      <w:tr w:rsidR="00EB5D21" w:rsidRPr="00AC3BF2" w14:paraId="13074CEB" w14:textId="77777777" w:rsidTr="001646D1">
        <w:trPr>
          <w:cantSplit/>
          <w:tblCellSpacing w:w="15" w:type="dxa"/>
        </w:trPr>
        <w:tc>
          <w:tcPr>
            <w:tcW w:w="0" w:type="auto"/>
            <w:vAlign w:val="center"/>
            <w:hideMark/>
          </w:tcPr>
          <w:p w14:paraId="74183EF1" w14:textId="77777777" w:rsidR="00EB5D21" w:rsidRPr="00AC3BF2" w:rsidRDefault="00EB5D21" w:rsidP="00EB5D21">
            <w:pPr>
              <w:rPr>
                <w:iCs/>
                <w:sz w:val="17"/>
                <w:szCs w:val="17"/>
                <w:lang w:val="it-IT"/>
              </w:rPr>
            </w:pPr>
            <w:r>
              <w:rPr>
                <w:iCs/>
                <w:sz w:val="17"/>
                <w:szCs w:val="17"/>
                <w:lang w:val="it-IT"/>
              </w:rPr>
              <w:t>Certification</w:t>
            </w:r>
          </w:p>
        </w:tc>
        <w:tc>
          <w:tcPr>
            <w:tcW w:w="0" w:type="auto"/>
            <w:vAlign w:val="center"/>
            <w:hideMark/>
          </w:tcPr>
          <w:p w14:paraId="613395D1" w14:textId="77777777" w:rsidR="00EB5D21" w:rsidRPr="00AC3BF2" w:rsidRDefault="00EB5D21" w:rsidP="00EB5D21">
            <w:pPr>
              <w:rPr>
                <w:iCs/>
                <w:sz w:val="17"/>
                <w:szCs w:val="17"/>
              </w:rPr>
            </w:pPr>
            <w:r>
              <w:rPr>
                <w:iCs/>
                <w:sz w:val="17"/>
                <w:szCs w:val="17"/>
              </w:rPr>
              <w:t>FIPS 140</w:t>
              <w:noBreakHyphen/>
              <w:t>2 Level 3 or higher (or equivalent international standard)</w:t>
            </w:r>
          </w:p>
        </w:tc>
      </w:tr>
      <w:tr w:rsidR="00EB5D21" w:rsidRPr="00AC3BF2" w14:paraId="656F7BD5" w14:textId="77777777" w:rsidTr="001646D1">
        <w:trPr>
          <w:cantSplit/>
          <w:tblCellSpacing w:w="15" w:type="dxa"/>
        </w:trPr>
        <w:tc>
          <w:tcPr>
            <w:tcW w:w="0" w:type="auto"/>
            <w:vAlign w:val="center"/>
            <w:hideMark/>
          </w:tcPr>
          <w:p w14:paraId="1A1E8C9E" w14:textId="77777777" w:rsidR="00EB5D21" w:rsidRPr="00AC3BF2" w:rsidRDefault="00EB5D21" w:rsidP="00EB5D21">
            <w:pPr>
              <w:rPr>
                <w:iCs/>
                <w:sz w:val="17"/>
                <w:szCs w:val="17"/>
                <w:lang w:val="it-IT"/>
              </w:rPr>
            </w:pPr>
            <w:r>
              <w:rPr>
                <w:iCs/>
                <w:sz w:val="17"/>
                <w:szCs w:val="17"/>
                <w:lang w:val="it-IT"/>
              </w:rPr>
              <w:t>Key generation</w:t>
            </w:r>
          </w:p>
        </w:tc>
        <w:tc>
          <w:tcPr>
            <w:tcW w:w="0" w:type="auto"/>
            <w:vAlign w:val="center"/>
            <w:hideMark/>
          </w:tcPr>
          <w:p w14:paraId="21055A8C" w14:textId="77777777" w:rsidR="00EB5D21" w:rsidRPr="00AC3BF2" w:rsidRDefault="00EB5D21" w:rsidP="00EB5D21">
            <w:pPr>
              <w:rPr>
                <w:iCs/>
                <w:sz w:val="17"/>
                <w:szCs w:val="17"/>
              </w:rPr>
            </w:pPr>
            <w:r>
              <w:rPr>
                <w:iCs/>
                <w:sz w:val="17"/>
                <w:szCs w:val="17"/>
              </w:rPr>
              <w:t>On</w:t>
              <w:noBreakHyphen/>
              <w:t>device, never exposed in plaintext</w:t>
            </w:r>
          </w:p>
        </w:tc>
      </w:tr>
      <w:tr w:rsidR="00EB5D21" w:rsidRPr="00AC3BF2" w14:paraId="7DE647B1" w14:textId="77777777" w:rsidTr="001646D1">
        <w:trPr>
          <w:cantSplit/>
          <w:tblCellSpacing w:w="15" w:type="dxa"/>
        </w:trPr>
        <w:tc>
          <w:tcPr>
            <w:tcW w:w="0" w:type="auto"/>
            <w:vAlign w:val="center"/>
            <w:hideMark/>
          </w:tcPr>
          <w:p w14:paraId="00EE8575" w14:textId="77777777" w:rsidR="00EB5D21" w:rsidRPr="00AC3BF2" w:rsidRDefault="00EB5D21" w:rsidP="00EB5D21">
            <w:pPr>
              <w:rPr>
                <w:iCs/>
                <w:sz w:val="17"/>
                <w:szCs w:val="17"/>
                <w:lang w:val="it-IT"/>
              </w:rPr>
            </w:pPr>
            <w:r>
              <w:rPr>
                <w:iCs/>
                <w:sz w:val="17"/>
                <w:szCs w:val="17"/>
                <w:lang w:val="it-IT"/>
              </w:rPr>
              <w:t>Signature operations</w:t>
            </w:r>
          </w:p>
        </w:tc>
        <w:tc>
          <w:tcPr>
            <w:tcW w:w="0" w:type="auto"/>
            <w:vAlign w:val="center"/>
            <w:hideMark/>
          </w:tcPr>
          <w:p w14:paraId="59827C45" w14:textId="77777777" w:rsidR="00EB5D21" w:rsidRPr="00AC3BF2" w:rsidRDefault="00EB5D21" w:rsidP="00EB5D21">
            <w:pPr>
              <w:rPr>
                <w:iCs/>
                <w:sz w:val="17"/>
                <w:szCs w:val="17"/>
              </w:rPr>
            </w:pPr>
            <w:r>
              <w:rPr>
                <w:iCs/>
                <w:sz w:val="17"/>
                <w:szCs w:val="17"/>
              </w:rPr>
              <w:t>Performed on</w:t>
              <w:noBreakHyphen/>
              <w:t>device; private key never leaves HSM</w:t>
            </w:r>
          </w:p>
        </w:tc>
      </w:tr>
      <w:tr w:rsidR="00EB5D21" w:rsidRPr="00AC3BF2" w14:paraId="017EF27A" w14:textId="77777777" w:rsidTr="001646D1">
        <w:trPr>
          <w:cantSplit/>
          <w:tblCellSpacing w:w="15" w:type="dxa"/>
        </w:trPr>
        <w:tc>
          <w:tcPr>
            <w:tcW w:w="0" w:type="auto"/>
            <w:vAlign w:val="center"/>
            <w:hideMark/>
          </w:tcPr>
          <w:p w14:paraId="06595ACC" w14:textId="77777777" w:rsidR="00EB5D21" w:rsidRPr="00AC3BF2" w:rsidRDefault="00EB5D21" w:rsidP="00EB5D21">
            <w:pPr>
              <w:rPr>
                <w:iCs/>
                <w:sz w:val="17"/>
                <w:szCs w:val="17"/>
                <w:lang w:val="it-IT"/>
              </w:rPr>
            </w:pPr>
            <w:r>
              <w:rPr>
                <w:iCs/>
                <w:sz w:val="17"/>
                <w:szCs w:val="17"/>
                <w:lang w:val="it-IT"/>
              </w:rPr>
              <w:t>Access control</w:t>
            </w:r>
          </w:p>
        </w:tc>
        <w:tc>
          <w:tcPr>
            <w:tcW w:w="0" w:type="auto"/>
            <w:vAlign w:val="center"/>
            <w:hideMark/>
          </w:tcPr>
          <w:p w14:paraId="2CFD0393" w14:textId="77777777" w:rsidR="00EB5D21" w:rsidRPr="00AC3BF2" w:rsidRDefault="00EB5D21" w:rsidP="00EB5D21">
            <w:pPr>
              <w:rPr>
                <w:iCs/>
                <w:sz w:val="17"/>
                <w:szCs w:val="17"/>
              </w:rPr>
            </w:pPr>
            <w:r>
              <w:rPr>
                <w:iCs/>
                <w:sz w:val="17"/>
                <w:szCs w:val="17"/>
              </w:rPr>
              <w:t>Multi</w:t>
              <w:noBreakHyphen/>
              <w:t>factor authentication (at least two factors)</w:t>
            </w:r>
          </w:p>
        </w:tc>
      </w:tr>
      <w:tr w:rsidR="00EB5D21" w:rsidRPr="00AC3BF2" w14:paraId="14BE70BD" w14:textId="77777777" w:rsidTr="001646D1">
        <w:trPr>
          <w:cantSplit/>
          <w:tblCellSpacing w:w="15" w:type="dxa"/>
        </w:trPr>
        <w:tc>
          <w:tcPr>
            <w:tcW w:w="0" w:type="auto"/>
            <w:vAlign w:val="center"/>
            <w:hideMark/>
          </w:tcPr>
          <w:p w14:paraId="7E28DE26" w14:textId="77777777" w:rsidR="00EB5D21" w:rsidRPr="00AC3BF2" w:rsidRDefault="00EB5D21" w:rsidP="00EB5D21">
            <w:pPr>
              <w:rPr>
                <w:iCs/>
                <w:sz w:val="17"/>
                <w:szCs w:val="17"/>
                <w:lang w:val="it-IT"/>
              </w:rPr>
            </w:pPr>
            <w:r>
              <w:rPr>
                <w:iCs/>
                <w:sz w:val="17"/>
                <w:szCs w:val="17"/>
                <w:lang w:val="it-IT"/>
              </w:rPr>
              <w:t>Audit logging</w:t>
            </w:r>
          </w:p>
        </w:tc>
        <w:tc>
          <w:tcPr>
            <w:tcW w:w="0" w:type="auto"/>
            <w:vAlign w:val="center"/>
            <w:hideMark/>
          </w:tcPr>
          <w:p w14:paraId="00DF61FA" w14:textId="77777777" w:rsidR="00EB5D21" w:rsidRPr="00AC3BF2" w:rsidRDefault="00EB5D21" w:rsidP="00EB5D21">
            <w:pPr>
              <w:rPr>
                <w:iCs/>
                <w:sz w:val="17"/>
                <w:szCs w:val="17"/>
              </w:rPr>
            </w:pPr>
            <w:r>
              <w:rPr>
                <w:iCs/>
                <w:sz w:val="17"/>
                <w:szCs w:val="17"/>
              </w:rPr>
              <w:t>All access and operations logged and exportable</w:t>
            </w:r>
          </w:p>
        </w:tc>
      </w:tr>
      <w:tr w:rsidR="00EB5D21" w:rsidRPr="00AC3BF2" w14:paraId="538555D1" w14:textId="77777777" w:rsidTr="001646D1">
        <w:trPr>
          <w:cantSplit/>
          <w:tblCellSpacing w:w="15" w:type="dxa"/>
        </w:trPr>
        <w:tc>
          <w:tcPr>
            <w:tcW w:w="0" w:type="auto"/>
            <w:vAlign w:val="center"/>
            <w:hideMark/>
          </w:tcPr>
          <w:p w14:paraId="68F7CFFC" w14:textId="77777777" w:rsidR="00EB5D21" w:rsidRPr="00AC3BF2" w:rsidRDefault="00EB5D21" w:rsidP="00EB5D21">
            <w:pPr>
              <w:rPr>
                <w:iCs/>
                <w:sz w:val="17"/>
                <w:szCs w:val="17"/>
                <w:lang w:val="it-IT"/>
              </w:rPr>
            </w:pPr>
            <w:r>
              <w:rPr>
                <w:iCs/>
                <w:sz w:val="17"/>
                <w:szCs w:val="17"/>
                <w:lang w:val="it-IT"/>
              </w:rPr>
              <w:t>Physical tamper protection</w:t>
            </w:r>
          </w:p>
        </w:tc>
        <w:tc>
          <w:tcPr>
            <w:tcW w:w="0" w:type="auto"/>
            <w:vAlign w:val="center"/>
            <w:hideMark/>
          </w:tcPr>
          <w:p w14:paraId="05F2ED46" w14:textId="77777777" w:rsidR="00EB5D21" w:rsidRPr="00AC3BF2" w:rsidRDefault="00EB5D21" w:rsidP="00EB5D21">
            <w:pPr>
              <w:rPr>
                <w:iCs/>
                <w:sz w:val="17"/>
                <w:szCs w:val="17"/>
              </w:rPr>
            </w:pPr>
            <w:r>
              <w:rPr>
                <w:iCs/>
                <w:sz w:val="17"/>
                <w:szCs w:val="17"/>
              </w:rPr>
              <w:t>Tamper</w:t>
              <w:noBreakHyphen/>
              <w:t>evident seals; zeroization on physical intrusion</w:t>
            </w:r>
          </w:p>
        </w:tc>
      </w:tr>
      <w:tr w:rsidR="00EB5D21" w:rsidRPr="00AC3BF2" w14:paraId="7022BD5E" w14:textId="77777777" w:rsidTr="001646D1">
        <w:trPr>
          <w:cantSplit/>
          <w:tblCellSpacing w:w="15" w:type="dxa"/>
        </w:trPr>
        <w:tc>
          <w:tcPr>
            <w:tcW w:w="0" w:type="auto"/>
            <w:vAlign w:val="center"/>
            <w:hideMark/>
          </w:tcPr>
          <w:p w14:paraId="3D3A2664" w14:textId="77777777" w:rsidR="00EB5D21" w:rsidRPr="00AC3BF2" w:rsidRDefault="00EB5D21" w:rsidP="00EB5D21">
            <w:pPr>
              <w:rPr>
                <w:iCs/>
                <w:sz w:val="17"/>
                <w:szCs w:val="17"/>
                <w:lang w:val="it-IT"/>
              </w:rPr>
            </w:pPr>
            <w:r>
              <w:rPr>
                <w:iCs/>
                <w:sz w:val="17"/>
                <w:szCs w:val="17"/>
                <w:lang w:val="it-IT"/>
              </w:rPr>
              <w:t>Backup</w:t>
            </w:r>
          </w:p>
        </w:tc>
        <w:tc>
          <w:tcPr>
            <w:tcW w:w="0" w:type="auto"/>
            <w:vAlign w:val="center"/>
            <w:hideMark/>
          </w:tcPr>
          <w:p w14:paraId="7ADFA0A4" w14:textId="77777777" w:rsidR="00EB5D21" w:rsidRPr="00AC3BF2" w:rsidRDefault="00EB5D21" w:rsidP="00EB5D21">
            <w:pPr>
              <w:rPr>
                <w:iCs/>
                <w:sz w:val="17"/>
                <w:szCs w:val="17"/>
              </w:rPr>
            </w:pPr>
            <w:r>
              <w:rPr>
                <w:iCs/>
                <w:sz w:val="17"/>
                <w:szCs w:val="17"/>
              </w:rPr>
              <w:t>Encrypted backup of HSM keys with multi</w:t>
              <w:noBreakHyphen/>
              <w:t>party recovery</w:t>
            </w:r>
          </w:p>
        </w:tc>
      </w:tr>
      <w:tr w:rsidR="00EB5D21" w:rsidRPr="00AC3BF2" w14:paraId="4598624C" w14:textId="77777777" w:rsidTr="001646D1">
        <w:trPr>
          <w:cantSplit/>
          <w:tblCellSpacing w:w="15" w:type="dxa"/>
        </w:trPr>
        <w:tc>
          <w:tcPr>
            <w:tcW w:w="0" w:type="auto"/>
            <w:vAlign w:val="center"/>
            <w:hideMark/>
          </w:tcPr>
          <w:p w14:paraId="7FC7C0D9" w14:textId="77777777" w:rsidR="00EB5D21" w:rsidRPr="00AC3BF2" w:rsidRDefault="00EB5D21" w:rsidP="00EB5D21">
            <w:pPr>
              <w:rPr>
                <w:iCs/>
                <w:sz w:val="17"/>
                <w:szCs w:val="17"/>
                <w:lang w:val="it-IT"/>
              </w:rPr>
            </w:pPr>
            <w:r>
              <w:rPr>
                <w:iCs/>
                <w:sz w:val="17"/>
                <w:szCs w:val="17"/>
                <w:lang w:val="it-IT"/>
              </w:rPr>
              <w:t>Redundancy</w:t>
            </w:r>
          </w:p>
        </w:tc>
        <w:tc>
          <w:tcPr>
            <w:tcW w:w="0" w:type="auto"/>
            <w:vAlign w:val="center"/>
            <w:hideMark/>
          </w:tcPr>
          <w:p w14:paraId="2D3E2EDB" w14:textId="77777777" w:rsidR="00EB5D21" w:rsidRPr="00AC3BF2" w:rsidRDefault="00EB5D21" w:rsidP="00EB5D21">
            <w:pPr>
              <w:rPr>
                <w:iCs/>
                <w:sz w:val="17"/>
                <w:szCs w:val="17"/>
              </w:rPr>
            </w:pPr>
            <w:r>
              <w:rPr>
                <w:iCs/>
                <w:sz w:val="17"/>
                <w:szCs w:val="17"/>
              </w:rPr>
              <w:t>At least two HSMs in geographically separate locations for critical keys</w:t>
            </w:r>
          </w:p>
        </w:tc>
      </w:tr>
      <w:tr w:rsidR="00EB5D21" w:rsidRPr="00AC3BF2" w14:paraId="74E49506" w14:textId="77777777" w:rsidTr="001646D1">
        <w:trPr>
          <w:cantSplit/>
          <w:tblCellSpacing w:w="15" w:type="dxa"/>
        </w:trPr>
        <w:tc>
          <w:tcPr>
            <w:tcW w:w="0" w:type="auto"/>
            <w:vAlign w:val="center"/>
            <w:hideMark/>
          </w:tcPr>
          <w:p w14:paraId="01FFD62E" w14:textId="77777777" w:rsidR="00EB5D21" w:rsidRPr="00AC3BF2" w:rsidRDefault="00EB5D21" w:rsidP="00EB5D21">
            <w:pPr>
              <w:rPr>
                <w:iCs/>
                <w:sz w:val="17"/>
                <w:szCs w:val="17"/>
                <w:lang w:val="it-IT"/>
              </w:rPr>
            </w:pPr>
            <w:r>
              <w:rPr>
                <w:iCs/>
                <w:sz w:val="17"/>
                <w:szCs w:val="17"/>
                <w:lang w:val="it-IT"/>
              </w:rPr>
              <w:t>Firmware updates</w:t>
            </w:r>
          </w:p>
        </w:tc>
        <w:tc>
          <w:tcPr>
            <w:tcW w:w="0" w:type="auto"/>
            <w:vAlign w:val="center"/>
            <w:hideMark/>
          </w:tcPr>
          <w:p w14:paraId="4EC84AA6" w14:textId="77777777" w:rsidR="00EB5D21" w:rsidRPr="00AC3BF2" w:rsidRDefault="00EB5D21" w:rsidP="00EB5D21">
            <w:pPr>
              <w:rPr>
                <w:iCs/>
                <w:sz w:val="17"/>
                <w:szCs w:val="17"/>
              </w:rPr>
            </w:pPr>
            <w:r>
              <w:rPr>
                <w:iCs/>
                <w:sz w:val="17"/>
                <w:szCs w:val="17"/>
              </w:rPr>
              <w:t>Signed and verified before installation; documented in change log</w:t>
            </w:r>
          </w:p>
        </w:tc>
      </w:tr>
    </w:tbl>
    <w:p w14:paraId="00360C68" w14:textId="77777777" w:rsidR="00EB5D21" w:rsidRPr="00EB5D21" w:rsidRDefault="00EB5D21" w:rsidP="00EB5D21">
      <w:pPr>
        <w:rPr>
          <w:iCs/>
          <w:lang w:val="it-IT"/>
        </w:rPr>
      </w:pPr>
      <w:r>
        <w:rPr>
          <w:iCs/>
          <w:lang w:val="it-IT"/>
        </w:rPr>
        <w:t>HSMs may be:</w:t>
      </w:r>
    </w:p>
    <w:p w14:paraId="3486A3C2" w14:textId="77777777" w:rsidR="00EB5D21" w:rsidRPr="00EB5D21" w:rsidRDefault="00EB5D21">
      <w:pPr>
        <w:numPr>
          <w:ilvl w:val="0"/>
          <w:numId w:val="62"/>
        </w:numPr>
        <w:rPr>
          <w:iCs/>
        </w:rPr>
      </w:pPr>
      <w:r>
        <w:rPr>
          <w:iCs/>
        </w:rPr>
        <w:t>Physical appliances (Thales Luna, Utimaco, YubiHSM).</w:t>
      </w:r>
    </w:p>
    <w:p w14:paraId="2C45293D" w14:textId="77777777" w:rsidR="00EB5D21" w:rsidRPr="00EB5D21" w:rsidRDefault="00EB5D21">
      <w:pPr>
        <w:numPr>
          <w:ilvl w:val="0"/>
          <w:numId w:val="62"/>
        </w:numPr>
        <w:rPr>
          <w:iCs/>
        </w:rPr>
      </w:pPr>
      <w:r>
        <w:rPr>
          <w:iCs/>
        </w:rPr>
        <w:t>Cloud</w:t>
        <w:noBreakHyphen/>
        <w:t>based HSMs with equivalent certification (AWS CloudHSM, Azure Dedicated HSM, Google Cloud HSM) where jurisdiction permits.</w:t>
      </w:r>
    </w:p>
    <w:p w14:paraId="744BD044" w14:textId="77777777" w:rsidR="00EB5D21" w:rsidRPr="00EB5D21" w:rsidRDefault="00EB5D21">
      <w:pPr>
        <w:numPr>
          <w:ilvl w:val="0"/>
          <w:numId w:val="62"/>
        </w:numPr>
        <w:rPr>
          <w:iCs/>
        </w:rPr>
      </w:pPr>
      <w:r>
        <w:rPr>
          <w:iCs/>
        </w:rPr>
        <w:t>Open</w:t>
        <w:noBreakHyphen/>
        <w:t>source hardware HSMs meeting certification requirements, subject to independent audit.</w:t>
      </w:r>
    </w:p>
    <w:p w14:paraId="1B81A901" w14:textId="6EACAB11" w:rsidR="00EB5D21" w:rsidRPr="00EB5D21" w:rsidRDefault="00EB5D21" w:rsidP="00EB5D21">
      <w:pPr>
        <w:rPr>
          <w:b/>
          <w:bCs/>
          <w:iCs/>
        </w:rPr>
      </w:pPr>
      <w:r>
        <w:rPr>
          <w:b/>
          <w:bCs/>
          <w:iCs/>
        </w:rPr>
        <w:t>D.2.6.3 Key Compromise and Revocation Procedure</w:t>
      </w:r>
    </w:p>
    <w:p w14:paraId="583D5F35" w14:textId="77777777" w:rsidR="00EB5D21" w:rsidRPr="00EB5D21" w:rsidRDefault="00EB5D21" w:rsidP="00EB5D21">
      <w:pPr>
        <w:rPr>
          <w:iCs/>
        </w:rPr>
      </w:pPr>
      <w:r>
        <w:rPr>
          <w:iCs/>
        </w:rPr>
        <w:t>If a key is suspected or confirmed compromised, the following procedure must be followed:</w:t>
      </w:r>
    </w:p>
    <w:p w14:paraId="457A57E9" w14:textId="77777777" w:rsidR="00EB5D21" w:rsidRPr="00EB5D21" w:rsidRDefault="00EB5D21">
      <w:pPr>
        <w:numPr>
          <w:ilvl w:val="0"/>
          <w:numId w:val="63"/>
        </w:numPr>
        <w:rPr>
          <w:iCs/>
        </w:rPr>
      </w:pPr>
      <w:r>
        <w:rPr>
          <w:iCs/>
        </w:rPr>
        <w:t>Detection: Any participant may report suspected compromise; anomaly detection systems may also flag unusual activity.</w:t>
      </w:r>
    </w:p>
    <w:p w14:paraId="018B4F74" w14:textId="77777777" w:rsidR="00EB5D21" w:rsidRPr="00EB5D21" w:rsidRDefault="00EB5D21">
      <w:pPr>
        <w:numPr>
          <w:ilvl w:val="0"/>
          <w:numId w:val="63"/>
        </w:numPr>
        <w:rPr>
          <w:iCs/>
        </w:rPr>
      </w:pPr>
      <w:r>
        <w:rPr>
          <w:iCs/>
        </w:rPr>
        <w:lastRenderedPageBreak/>
        <w:t>Immediate revocation: The compromised key is revoked by publishing a revocation certificate signed by at least three independent custodians.</w:t>
      </w:r>
    </w:p>
    <w:p w14:paraId="5873C565" w14:textId="77777777" w:rsidR="00EB5D21" w:rsidRPr="00EB5D21" w:rsidRDefault="00EB5D21">
      <w:pPr>
        <w:numPr>
          <w:ilvl w:val="0"/>
          <w:numId w:val="63"/>
        </w:numPr>
        <w:rPr>
          <w:iCs/>
        </w:rPr>
      </w:pPr>
      <w:r>
        <w:rPr>
          <w:iCs/>
        </w:rPr>
        <w:t>Notification: All nodes, repositories, and institutional partners are notified within 24 hours.</w:t>
      </w:r>
    </w:p>
    <w:p w14:paraId="6C688CA1" w14:textId="77777777" w:rsidR="00EB5D21" w:rsidRPr="00EB5D21" w:rsidRDefault="00EB5D21">
      <w:pPr>
        <w:numPr>
          <w:ilvl w:val="0"/>
          <w:numId w:val="63"/>
        </w:numPr>
        <w:rPr>
          <w:iCs/>
        </w:rPr>
      </w:pPr>
      <w:r>
        <w:rPr>
          <w:iCs/>
        </w:rPr>
        <w:t>Key replacement: A new key is generated using the standard rotation procedure, accelerated.</w:t>
      </w:r>
    </w:p>
    <w:p w14:paraId="01E7F919" w14:textId="77777777" w:rsidR="00EB5D21" w:rsidRPr="00EB5D21" w:rsidRDefault="00EB5D21">
      <w:pPr>
        <w:numPr>
          <w:ilvl w:val="0"/>
          <w:numId w:val="63"/>
        </w:numPr>
        <w:rPr>
          <w:iCs/>
        </w:rPr>
      </w:pPr>
      <w:r>
        <w:rPr>
          <w:iCs/>
        </w:rPr>
        <w:t>Re</w:t>
        <w:noBreakHyphen/>
        <w:t>signing: All canonical releases, registry entries, or signatures made with the compromised key within the last 90 days must be re</w:t>
        <w:noBreakHyphen/>
        <w:t>signed.</w:t>
      </w:r>
    </w:p>
    <w:p w14:paraId="3B4BEA41" w14:textId="77777777" w:rsidR="00EB5D21" w:rsidRPr="00EB5D21" w:rsidRDefault="00EB5D21">
      <w:pPr>
        <w:numPr>
          <w:ilvl w:val="0"/>
          <w:numId w:val="63"/>
        </w:numPr>
        <w:rPr>
          <w:iCs/>
        </w:rPr>
      </w:pPr>
      <w:r>
        <w:rPr>
          <w:iCs/>
        </w:rPr>
        <w:t>Audit: Independent security audit within 30 days to determine scope and cause.</w:t>
      </w:r>
    </w:p>
    <w:p w14:paraId="6A66A5F7" w14:textId="77777777" w:rsidR="00EB5D21" w:rsidRPr="00EB5D21" w:rsidRDefault="00EB5D21">
      <w:pPr>
        <w:numPr>
          <w:ilvl w:val="0"/>
          <w:numId w:val="63"/>
        </w:numPr>
        <w:rPr>
          <w:iCs/>
        </w:rPr>
      </w:pPr>
      <w:r>
        <w:rPr>
          <w:iCs/>
        </w:rPr>
        <w:t>Disclosure: Material compromises affecting investor</w:t>
        <w:noBreakHyphen/>
        <w:t>facing materials must be publicly disclosed (unless legally restricted).</w:t>
      </w:r>
    </w:p>
    <w:p w14:paraId="7EF9EA37" w14:textId="77777777" w:rsidR="00EB5D21" w:rsidRPr="00EB5D21" w:rsidRDefault="00EB5D21" w:rsidP="00EB5D21">
      <w:pPr>
        <w:rPr>
          <w:iCs/>
          <w:lang w:val="it-IT"/>
        </w:rPr>
      </w:pPr>
      <w:r>
        <w:rPr>
          <w:iCs/>
          <w:lang w:val="it-IT"/>
        </w:rPr>
        <w:t>Revocation records must be:</w:t>
      </w:r>
    </w:p>
    <w:p w14:paraId="549B38FD" w14:textId="77777777" w:rsidR="00EB5D21" w:rsidRPr="00EB5D21" w:rsidRDefault="00EB5D21">
      <w:pPr>
        <w:numPr>
          <w:ilvl w:val="0"/>
          <w:numId w:val="64"/>
        </w:numPr>
        <w:rPr>
          <w:iCs/>
        </w:rPr>
      </w:pPr>
      <w:r>
        <w:rPr>
          <w:iCs/>
        </w:rPr>
        <w:t>Signed by the revoking authority.</w:t>
      </w:r>
    </w:p>
    <w:p w14:paraId="61E6293C" w14:textId="77777777" w:rsidR="00EB5D21" w:rsidRPr="00EB5D21" w:rsidRDefault="00EB5D21">
      <w:pPr>
        <w:numPr>
          <w:ilvl w:val="0"/>
          <w:numId w:val="64"/>
        </w:numPr>
        <w:rPr>
          <w:iCs/>
        </w:rPr>
      </w:pPr>
      <w:r>
        <w:rPr>
          <w:iCs/>
        </w:rPr>
        <w:t>Published to the DHT or equivalent.</w:t>
      </w:r>
    </w:p>
    <w:p w14:paraId="55C8CF24" w14:textId="77777777" w:rsidR="00EB5D21" w:rsidRPr="00EB5D21" w:rsidRDefault="00EB5D21">
      <w:pPr>
        <w:numPr>
          <w:ilvl w:val="0"/>
          <w:numId w:val="64"/>
        </w:numPr>
        <w:rPr>
          <w:iCs/>
        </w:rPr>
      </w:pPr>
      <w:r>
        <w:rPr>
          <w:iCs/>
        </w:rPr>
        <w:t>Linked to the affected key ID.</w:t>
      </w:r>
    </w:p>
    <w:p w14:paraId="13BF8AF2" w14:textId="77777777" w:rsidR="00EB5D21" w:rsidRPr="00EB5D21" w:rsidRDefault="00EB5D21">
      <w:pPr>
        <w:numPr>
          <w:ilvl w:val="0"/>
          <w:numId w:val="64"/>
        </w:numPr>
        <w:rPr>
          <w:iCs/>
          <w:lang w:val="it-IT"/>
        </w:rPr>
      </w:pPr>
      <w:r>
        <w:rPr>
          <w:iCs/>
          <w:lang w:val="it-IT"/>
        </w:rPr>
        <w:t>Timestamped and immutable.</w:t>
      </w:r>
    </w:p>
    <w:p w14:paraId="36422AD9" w14:textId="3941DD3F" w:rsidR="00EB5D21" w:rsidRPr="00EB5D21" w:rsidRDefault="00EB5D21" w:rsidP="00EB5D21">
      <w:pPr>
        <w:rPr>
          <w:b/>
          <w:bCs/>
          <w:iCs/>
        </w:rPr>
      </w:pPr>
      <w:r>
        <w:rPr>
          <w:b/>
          <w:bCs/>
          <w:iCs/>
        </w:rPr>
        <w:t>D.2.6.4 Multi</w:t>
        <w:noBreakHyphen/>
        <w:t>Signature and Threshold Signing</w:t>
      </w:r>
    </w:p>
    <w:p w14:paraId="2372A4DE" w14:textId="77777777" w:rsidR="00EB5D21" w:rsidRPr="00EB5D21" w:rsidRDefault="00EB5D21" w:rsidP="00EB5D21">
      <w:pPr>
        <w:rPr>
          <w:iCs/>
        </w:rPr>
      </w:pPr>
      <w:r>
        <w:rPr>
          <w:iCs/>
        </w:rPr>
        <w:t>Critical operations require multi</w:t>
        <w:noBreakHyphen/>
        <w:t>signature or threshold signing:</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89"/>
        <w:gridCol w:w="2475"/>
        <w:gridCol w:w="805"/>
      </w:tblGrid>
      <w:tr w:rsidR="00EB5D21" w:rsidRPr="00E85B55" w14:paraId="2E3DDA2C" w14:textId="77777777" w:rsidTr="001646D1">
        <w:trPr>
          <w:cantSplit/>
          <w:tblHeader/>
          <w:tblCellSpacing w:w="15" w:type="dxa"/>
        </w:trPr>
        <w:tc>
          <w:tcPr>
            <w:tcW w:w="0" w:type="auto"/>
            <w:vAlign w:val="center"/>
            <w:hideMark/>
          </w:tcPr>
          <w:p w14:paraId="002BB0EB" w14:textId="77777777" w:rsidR="00EB5D21" w:rsidRPr="00E85B55" w:rsidRDefault="00EB5D21" w:rsidP="00EB5D21">
            <w:pPr>
              <w:rPr>
                <w:b/>
                <w:bCs/>
                <w:iCs/>
                <w:sz w:val="17"/>
                <w:szCs w:val="17"/>
                <w:lang w:val="it-IT"/>
              </w:rPr>
            </w:pPr>
            <w:r>
              <w:rPr>
                <w:b/>
                <w:bCs/>
                <w:iCs/>
                <w:sz w:val="17"/>
                <w:szCs w:val="17"/>
                <w:lang w:val="it-IT"/>
              </w:rPr>
              <w:t>Operation</w:t>
            </w:r>
          </w:p>
        </w:tc>
        <w:tc>
          <w:tcPr>
            <w:tcW w:w="0" w:type="auto"/>
            <w:vAlign w:val="center"/>
            <w:hideMark/>
          </w:tcPr>
          <w:p w14:paraId="272ED9CD" w14:textId="77777777" w:rsidR="00EB5D21" w:rsidRPr="00E85B55" w:rsidRDefault="00EB5D21" w:rsidP="00EB5D21">
            <w:pPr>
              <w:rPr>
                <w:b/>
                <w:bCs/>
                <w:iCs/>
                <w:sz w:val="17"/>
                <w:szCs w:val="17"/>
                <w:lang w:val="it-IT"/>
              </w:rPr>
            </w:pPr>
            <w:r>
              <w:rPr>
                <w:b/>
                <w:bCs/>
                <w:iCs/>
                <w:sz w:val="17"/>
                <w:szCs w:val="17"/>
                <w:lang w:val="it-IT"/>
              </w:rPr>
              <w:t>Required Signatures</w:t>
            </w:r>
          </w:p>
        </w:tc>
        <w:tc>
          <w:tcPr>
            <w:tcW w:w="0" w:type="auto"/>
            <w:vAlign w:val="center"/>
            <w:hideMark/>
          </w:tcPr>
          <w:p w14:paraId="4B664A51" w14:textId="77777777" w:rsidR="00EB5D21" w:rsidRPr="00E85B55" w:rsidRDefault="00EB5D21" w:rsidP="00EB5D21">
            <w:pPr>
              <w:rPr>
                <w:b/>
                <w:bCs/>
                <w:iCs/>
                <w:sz w:val="17"/>
                <w:szCs w:val="17"/>
                <w:lang w:val="it-IT"/>
              </w:rPr>
            </w:pPr>
            <w:r>
              <w:rPr>
                <w:b/>
                <w:bCs/>
                <w:iCs/>
                <w:sz w:val="17"/>
                <w:szCs w:val="17"/>
                <w:lang w:val="it-IT"/>
              </w:rPr>
              <w:t>Threshold</w:t>
            </w:r>
          </w:p>
        </w:tc>
      </w:tr>
      <w:tr w:rsidR="00EB5D21" w:rsidRPr="00E85B55" w14:paraId="6D72BC1F" w14:textId="77777777" w:rsidTr="001646D1">
        <w:trPr>
          <w:cantSplit/>
          <w:tblCellSpacing w:w="15" w:type="dxa"/>
        </w:trPr>
        <w:tc>
          <w:tcPr>
            <w:tcW w:w="0" w:type="auto"/>
            <w:vAlign w:val="center"/>
            <w:hideMark/>
          </w:tcPr>
          <w:p w14:paraId="15E78E2C" w14:textId="77777777" w:rsidR="00EB5D21" w:rsidRPr="00E85B55" w:rsidRDefault="00EB5D21" w:rsidP="00EB5D21">
            <w:pPr>
              <w:rPr>
                <w:iCs/>
                <w:sz w:val="17"/>
                <w:szCs w:val="17"/>
                <w:lang w:val="it-IT"/>
              </w:rPr>
            </w:pPr>
            <w:r>
              <w:rPr>
                <w:iCs/>
                <w:sz w:val="17"/>
                <w:szCs w:val="17"/>
                <w:lang w:val="it-IT"/>
              </w:rPr>
              <w:t>Canonical release signing</w:t>
            </w:r>
          </w:p>
        </w:tc>
        <w:tc>
          <w:tcPr>
            <w:tcW w:w="0" w:type="auto"/>
            <w:vAlign w:val="center"/>
            <w:hideMark/>
          </w:tcPr>
          <w:p w14:paraId="6F45ECB2" w14:textId="77777777" w:rsidR="00EB5D21" w:rsidRPr="00E85B55" w:rsidRDefault="00EB5D21" w:rsidP="00EB5D21">
            <w:pPr>
              <w:rPr>
                <w:iCs/>
                <w:sz w:val="17"/>
                <w:szCs w:val="17"/>
                <w:lang w:val="it-IT"/>
              </w:rPr>
            </w:pPr>
            <w:r>
              <w:rPr>
                <w:iCs/>
                <w:sz w:val="17"/>
                <w:szCs w:val="17"/>
                <w:lang w:val="it-IT"/>
              </w:rPr>
              <w:t>3 of 5 designated custodians</w:t>
            </w:r>
          </w:p>
        </w:tc>
        <w:tc>
          <w:tcPr>
            <w:tcW w:w="0" w:type="auto"/>
            <w:vAlign w:val="center"/>
            <w:hideMark/>
          </w:tcPr>
          <w:p w14:paraId="68966A23" w14:textId="77777777" w:rsidR="00EB5D21" w:rsidRPr="00E85B55" w:rsidRDefault="00EB5D21" w:rsidP="00EB5D21">
            <w:pPr>
              <w:rPr>
                <w:iCs/>
                <w:sz w:val="17"/>
                <w:szCs w:val="17"/>
                <w:lang w:val="it-IT"/>
              </w:rPr>
            </w:pPr>
            <w:r>
              <w:rPr>
                <w:iCs/>
                <w:sz w:val="17"/>
                <w:szCs w:val="17"/>
                <w:lang w:val="it-IT"/>
              </w:rPr>
              <w:t>60%</w:t>
            </w:r>
          </w:p>
        </w:tc>
      </w:tr>
      <w:tr w:rsidR="00EB5D21" w:rsidRPr="00E85B55" w14:paraId="75D957DE" w14:textId="77777777" w:rsidTr="001646D1">
        <w:trPr>
          <w:cantSplit/>
          <w:tblCellSpacing w:w="15" w:type="dxa"/>
        </w:trPr>
        <w:tc>
          <w:tcPr>
            <w:tcW w:w="0" w:type="auto"/>
            <w:vAlign w:val="center"/>
            <w:hideMark/>
          </w:tcPr>
          <w:p w14:paraId="65A7D151" w14:textId="77777777" w:rsidR="00EB5D21" w:rsidRPr="00E85B55" w:rsidRDefault="00EB5D21" w:rsidP="00EB5D21">
            <w:pPr>
              <w:rPr>
                <w:iCs/>
                <w:sz w:val="17"/>
                <w:szCs w:val="17"/>
                <w:lang w:val="it-IT"/>
              </w:rPr>
            </w:pPr>
            <w:r>
              <w:rPr>
                <w:iCs/>
                <w:sz w:val="17"/>
                <w:szCs w:val="17"/>
                <w:lang w:val="it-IT"/>
              </w:rPr>
              <w:t>Registry status change</w:t>
            </w:r>
          </w:p>
        </w:tc>
        <w:tc>
          <w:tcPr>
            <w:tcW w:w="0" w:type="auto"/>
            <w:vAlign w:val="center"/>
            <w:hideMark/>
          </w:tcPr>
          <w:p w14:paraId="72160B88" w14:textId="77777777" w:rsidR="00EB5D21" w:rsidRPr="00E85B55" w:rsidRDefault="00EB5D21" w:rsidP="00EB5D21">
            <w:pPr>
              <w:rPr>
                <w:iCs/>
                <w:sz w:val="17"/>
                <w:szCs w:val="17"/>
                <w:lang w:val="it-IT"/>
              </w:rPr>
            </w:pPr>
            <w:r>
              <w:rPr>
                <w:iCs/>
                <w:sz w:val="17"/>
                <w:szCs w:val="17"/>
                <w:lang w:val="it-IT"/>
              </w:rPr>
              <w:t>2 of 3 registry administrators</w:t>
            </w:r>
          </w:p>
        </w:tc>
        <w:tc>
          <w:tcPr>
            <w:tcW w:w="0" w:type="auto"/>
            <w:vAlign w:val="center"/>
            <w:hideMark/>
          </w:tcPr>
          <w:p w14:paraId="52C54AF4" w14:textId="77777777" w:rsidR="00EB5D21" w:rsidRPr="00E85B55" w:rsidRDefault="00EB5D21" w:rsidP="00EB5D21">
            <w:pPr>
              <w:rPr>
                <w:iCs/>
                <w:sz w:val="17"/>
                <w:szCs w:val="17"/>
                <w:lang w:val="it-IT"/>
              </w:rPr>
            </w:pPr>
            <w:r>
              <w:rPr>
                <w:iCs/>
                <w:sz w:val="17"/>
                <w:szCs w:val="17"/>
                <w:lang w:val="it-IT"/>
              </w:rPr>
              <w:t>67%</w:t>
            </w:r>
          </w:p>
        </w:tc>
      </w:tr>
      <w:tr w:rsidR="00EB5D21" w:rsidRPr="00E85B55" w14:paraId="656DEFFC" w14:textId="77777777" w:rsidTr="001646D1">
        <w:trPr>
          <w:cantSplit/>
          <w:tblCellSpacing w:w="15" w:type="dxa"/>
        </w:trPr>
        <w:tc>
          <w:tcPr>
            <w:tcW w:w="0" w:type="auto"/>
            <w:vAlign w:val="center"/>
            <w:hideMark/>
          </w:tcPr>
          <w:p w14:paraId="2E0CC8B3" w14:textId="77777777" w:rsidR="00EB5D21" w:rsidRPr="00E85B55" w:rsidRDefault="00EB5D21" w:rsidP="00EB5D21">
            <w:pPr>
              <w:rPr>
                <w:iCs/>
                <w:sz w:val="17"/>
                <w:szCs w:val="17"/>
                <w:lang w:val="it-IT"/>
              </w:rPr>
            </w:pPr>
            <w:r>
              <w:rPr>
                <w:iCs/>
                <w:sz w:val="17"/>
                <w:szCs w:val="17"/>
                <w:lang w:val="it-IT"/>
              </w:rPr>
              <w:t>Emergency custodianship activation</w:t>
            </w:r>
          </w:p>
        </w:tc>
        <w:tc>
          <w:tcPr>
            <w:tcW w:w="0" w:type="auto"/>
            <w:vAlign w:val="center"/>
            <w:hideMark/>
          </w:tcPr>
          <w:p w14:paraId="3B7C47FB" w14:textId="77777777" w:rsidR="00EB5D21" w:rsidRPr="00E85B55" w:rsidRDefault="00EB5D21" w:rsidP="00EB5D21">
            <w:pPr>
              <w:rPr>
                <w:iCs/>
                <w:sz w:val="17"/>
                <w:szCs w:val="17"/>
                <w:lang w:val="it-IT"/>
              </w:rPr>
            </w:pPr>
            <w:r>
              <w:rPr>
                <w:iCs/>
                <w:sz w:val="17"/>
                <w:szCs w:val="17"/>
                <w:lang w:val="it-IT"/>
              </w:rPr>
              <w:t>3 of 5 ECC members</w:t>
            </w:r>
          </w:p>
        </w:tc>
        <w:tc>
          <w:tcPr>
            <w:tcW w:w="0" w:type="auto"/>
            <w:vAlign w:val="center"/>
            <w:hideMark/>
          </w:tcPr>
          <w:p w14:paraId="29E23091" w14:textId="77777777" w:rsidR="00EB5D21" w:rsidRPr="00E85B55" w:rsidRDefault="00EB5D21" w:rsidP="00EB5D21">
            <w:pPr>
              <w:rPr>
                <w:iCs/>
                <w:sz w:val="17"/>
                <w:szCs w:val="17"/>
                <w:lang w:val="it-IT"/>
              </w:rPr>
            </w:pPr>
            <w:r>
              <w:rPr>
                <w:iCs/>
                <w:sz w:val="17"/>
                <w:szCs w:val="17"/>
                <w:lang w:val="it-IT"/>
              </w:rPr>
              <w:t>60%</w:t>
            </w:r>
          </w:p>
        </w:tc>
      </w:tr>
      <w:tr w:rsidR="00EB5D21" w:rsidRPr="00E85B55" w14:paraId="4D50975C" w14:textId="77777777" w:rsidTr="001646D1">
        <w:trPr>
          <w:cantSplit/>
          <w:tblCellSpacing w:w="15" w:type="dxa"/>
        </w:trPr>
        <w:tc>
          <w:tcPr>
            <w:tcW w:w="0" w:type="auto"/>
            <w:vAlign w:val="center"/>
            <w:hideMark/>
          </w:tcPr>
          <w:p w14:paraId="459C710F" w14:textId="77777777" w:rsidR="00EB5D21" w:rsidRPr="00E85B55" w:rsidRDefault="00EB5D21" w:rsidP="00EB5D21">
            <w:pPr>
              <w:rPr>
                <w:iCs/>
                <w:sz w:val="17"/>
                <w:szCs w:val="17"/>
                <w:lang w:val="it-IT"/>
              </w:rPr>
            </w:pPr>
            <w:r>
              <w:rPr>
                <w:iCs/>
                <w:sz w:val="17"/>
                <w:szCs w:val="17"/>
                <w:lang w:val="it-IT"/>
              </w:rPr>
              <w:t>Key rotation approval</w:t>
            </w:r>
          </w:p>
        </w:tc>
        <w:tc>
          <w:tcPr>
            <w:tcW w:w="0" w:type="auto"/>
            <w:vAlign w:val="center"/>
            <w:hideMark/>
          </w:tcPr>
          <w:p w14:paraId="1DAA367A" w14:textId="77777777" w:rsidR="00EB5D21" w:rsidRPr="00E85B55" w:rsidRDefault="00EB5D21" w:rsidP="00EB5D21">
            <w:pPr>
              <w:rPr>
                <w:iCs/>
                <w:sz w:val="17"/>
                <w:szCs w:val="17"/>
                <w:lang w:val="it-IT"/>
              </w:rPr>
            </w:pPr>
            <w:r>
              <w:rPr>
                <w:iCs/>
                <w:sz w:val="17"/>
                <w:szCs w:val="17"/>
                <w:lang w:val="it-IT"/>
              </w:rPr>
              <w:t>2 of 3 governance stewards</w:t>
            </w:r>
          </w:p>
        </w:tc>
        <w:tc>
          <w:tcPr>
            <w:tcW w:w="0" w:type="auto"/>
            <w:vAlign w:val="center"/>
            <w:hideMark/>
          </w:tcPr>
          <w:p w14:paraId="25F89A9F" w14:textId="77777777" w:rsidR="00EB5D21" w:rsidRPr="00E85B55" w:rsidRDefault="00EB5D21" w:rsidP="00EB5D21">
            <w:pPr>
              <w:rPr>
                <w:iCs/>
                <w:sz w:val="17"/>
                <w:szCs w:val="17"/>
                <w:lang w:val="it-IT"/>
              </w:rPr>
            </w:pPr>
            <w:r>
              <w:rPr>
                <w:iCs/>
                <w:sz w:val="17"/>
                <w:szCs w:val="17"/>
                <w:lang w:val="it-IT"/>
              </w:rPr>
              <w:t>67%</w:t>
            </w:r>
          </w:p>
        </w:tc>
      </w:tr>
      <w:tr w:rsidR="00EB5D21" w:rsidRPr="00E85B55" w14:paraId="068106D7" w14:textId="77777777" w:rsidTr="001646D1">
        <w:trPr>
          <w:cantSplit/>
          <w:tblCellSpacing w:w="15" w:type="dxa"/>
        </w:trPr>
        <w:tc>
          <w:tcPr>
            <w:tcW w:w="0" w:type="auto"/>
            <w:vAlign w:val="center"/>
            <w:hideMark/>
          </w:tcPr>
          <w:p w14:paraId="27CB76D8" w14:textId="77777777" w:rsidR="00EB5D21" w:rsidRPr="00E85B55" w:rsidRDefault="00EB5D21" w:rsidP="00EB5D21">
            <w:pPr>
              <w:rPr>
                <w:iCs/>
                <w:sz w:val="17"/>
                <w:szCs w:val="17"/>
                <w:lang w:val="it-IT"/>
              </w:rPr>
            </w:pPr>
            <w:r>
              <w:rPr>
                <w:iCs/>
                <w:sz w:val="17"/>
                <w:szCs w:val="17"/>
                <w:lang w:val="it-IT"/>
              </w:rPr>
              <w:t>Offline continuity package update</w:t>
            </w:r>
          </w:p>
        </w:tc>
        <w:tc>
          <w:tcPr>
            <w:tcW w:w="0" w:type="auto"/>
            <w:vAlign w:val="center"/>
            <w:hideMark/>
          </w:tcPr>
          <w:p w14:paraId="439B0ED1" w14:textId="77777777" w:rsidR="00EB5D21" w:rsidRPr="00E85B55" w:rsidRDefault="00EB5D21" w:rsidP="00EB5D21">
            <w:pPr>
              <w:rPr>
                <w:iCs/>
                <w:sz w:val="17"/>
                <w:szCs w:val="17"/>
                <w:lang w:val="it-IT"/>
              </w:rPr>
            </w:pPr>
            <w:r>
              <w:rPr>
                <w:iCs/>
                <w:sz w:val="17"/>
                <w:szCs w:val="17"/>
                <w:lang w:val="it-IT"/>
              </w:rPr>
              <w:t>3 of 5 continuity custodians</w:t>
            </w:r>
          </w:p>
        </w:tc>
        <w:tc>
          <w:tcPr>
            <w:tcW w:w="0" w:type="auto"/>
            <w:vAlign w:val="center"/>
            <w:hideMark/>
          </w:tcPr>
          <w:p w14:paraId="2E94334E" w14:textId="77777777" w:rsidR="00EB5D21" w:rsidRPr="00E85B55" w:rsidRDefault="00EB5D21" w:rsidP="00EB5D21">
            <w:pPr>
              <w:rPr>
                <w:iCs/>
                <w:sz w:val="17"/>
                <w:szCs w:val="17"/>
                <w:lang w:val="it-IT"/>
              </w:rPr>
            </w:pPr>
            <w:r>
              <w:rPr>
                <w:iCs/>
                <w:sz w:val="17"/>
                <w:szCs w:val="17"/>
                <w:lang w:val="it-IT"/>
              </w:rPr>
              <w:t>60%</w:t>
            </w:r>
          </w:p>
        </w:tc>
      </w:tr>
      <w:tr w:rsidR="00EB5D21" w:rsidRPr="00E85B55" w14:paraId="3F0856AA" w14:textId="77777777" w:rsidTr="001646D1">
        <w:trPr>
          <w:cantSplit/>
          <w:tblCellSpacing w:w="15" w:type="dxa"/>
        </w:trPr>
        <w:tc>
          <w:tcPr>
            <w:tcW w:w="0" w:type="auto"/>
            <w:vAlign w:val="center"/>
            <w:hideMark/>
          </w:tcPr>
          <w:p w14:paraId="1EF00EDE" w14:textId="77777777" w:rsidR="00EB5D21" w:rsidRPr="00E85B55" w:rsidRDefault="00EB5D21" w:rsidP="00EB5D21">
            <w:pPr>
              <w:rPr>
                <w:iCs/>
                <w:sz w:val="17"/>
                <w:szCs w:val="17"/>
                <w:lang w:val="it-IT"/>
              </w:rPr>
            </w:pPr>
            <w:r>
              <w:rPr>
                <w:iCs/>
                <w:sz w:val="17"/>
                <w:szCs w:val="17"/>
                <w:lang w:val="it-IT"/>
              </w:rPr>
              <w:t>DPKI root key rotation</w:t>
            </w:r>
          </w:p>
        </w:tc>
        <w:tc>
          <w:tcPr>
            <w:tcW w:w="0" w:type="auto"/>
            <w:vAlign w:val="center"/>
            <w:hideMark/>
          </w:tcPr>
          <w:p w14:paraId="7A772D4B" w14:textId="77777777" w:rsidR="00EB5D21" w:rsidRPr="00E85B55" w:rsidRDefault="00EB5D21" w:rsidP="00EB5D21">
            <w:pPr>
              <w:rPr>
                <w:iCs/>
                <w:sz w:val="17"/>
                <w:szCs w:val="17"/>
                <w:lang w:val="it-IT"/>
              </w:rPr>
            </w:pPr>
            <w:r>
              <w:rPr>
                <w:iCs/>
                <w:sz w:val="17"/>
                <w:szCs w:val="17"/>
                <w:lang w:val="it-IT"/>
              </w:rPr>
              <w:t>5 of 7 governance council members</w:t>
            </w:r>
          </w:p>
        </w:tc>
        <w:tc>
          <w:tcPr>
            <w:tcW w:w="0" w:type="auto"/>
            <w:vAlign w:val="center"/>
            <w:hideMark/>
          </w:tcPr>
          <w:p w14:paraId="49117D7F" w14:textId="77777777" w:rsidR="00EB5D21" w:rsidRPr="00E85B55" w:rsidRDefault="00EB5D21" w:rsidP="00EB5D21">
            <w:pPr>
              <w:rPr>
                <w:iCs/>
                <w:sz w:val="17"/>
                <w:szCs w:val="17"/>
                <w:lang w:val="it-IT"/>
              </w:rPr>
            </w:pPr>
            <w:r>
              <w:rPr>
                <w:iCs/>
                <w:sz w:val="17"/>
                <w:szCs w:val="17"/>
                <w:lang w:val="it-IT"/>
              </w:rPr>
              <w:t>71%</w:t>
            </w:r>
          </w:p>
        </w:tc>
      </w:tr>
    </w:tbl>
    <w:p w14:paraId="3DF19651" w14:textId="77777777" w:rsidR="00EB5D21" w:rsidRPr="00EB5D21" w:rsidRDefault="00EB5D21" w:rsidP="00EB5D21">
      <w:pPr>
        <w:rPr>
          <w:iCs/>
          <w:lang w:val="it-IT"/>
        </w:rPr>
      </w:pPr>
      <w:r>
        <w:rPr>
          <w:iCs/>
          <w:lang w:val="it-IT"/>
        </w:rPr>
        <w:lastRenderedPageBreak/>
        <w:t>Threshold signing may use:</w:t>
      </w:r>
    </w:p>
    <w:p w14:paraId="7820841A" w14:textId="77777777" w:rsidR="00EB5D21" w:rsidRPr="00EB5D21" w:rsidRDefault="00EB5D21">
      <w:pPr>
        <w:numPr>
          <w:ilvl w:val="0"/>
          <w:numId w:val="65"/>
        </w:numPr>
        <w:rPr>
          <w:iCs/>
          <w:lang w:val="it-IT"/>
        </w:rPr>
      </w:pPr>
      <w:r>
        <w:rPr>
          <w:iCs/>
          <w:lang w:val="it-IT"/>
        </w:rPr>
        <w:t>Multi</w:t>
        <w:noBreakHyphen/>
        <w:t>signature wallets.</w:t>
      </w:r>
    </w:p>
    <w:p w14:paraId="1278E21E" w14:textId="77777777" w:rsidR="00EB5D21" w:rsidRPr="00EB5D21" w:rsidRDefault="00EB5D21">
      <w:pPr>
        <w:numPr>
          <w:ilvl w:val="0"/>
          <w:numId w:val="65"/>
        </w:numPr>
        <w:rPr>
          <w:iCs/>
        </w:rPr>
      </w:pPr>
      <w:r>
        <w:rPr>
          <w:iCs/>
        </w:rPr>
        <w:t>Shamir Secret Sharing (or equivalent).</w:t>
      </w:r>
    </w:p>
    <w:p w14:paraId="4287585D" w14:textId="77777777" w:rsidR="00EB5D21" w:rsidRPr="00EB5D21" w:rsidRDefault="00EB5D21">
      <w:pPr>
        <w:numPr>
          <w:ilvl w:val="0"/>
          <w:numId w:val="65"/>
        </w:numPr>
        <w:rPr>
          <w:iCs/>
          <w:lang w:val="it-IT"/>
        </w:rPr>
      </w:pPr>
      <w:r>
        <w:rPr>
          <w:iCs/>
          <w:lang w:val="it-IT"/>
        </w:rPr>
        <w:t>Smart contracts where appropriate.</w:t>
      </w:r>
    </w:p>
    <w:p w14:paraId="5D55BBDA" w14:textId="77777777" w:rsidR="00EB5D21" w:rsidRPr="00EB5D21" w:rsidRDefault="00EB5D21" w:rsidP="00EB5D21">
      <w:pPr>
        <w:rPr>
          <w:b/>
          <w:bCs/>
          <w:iCs/>
        </w:rPr>
      </w:pPr>
      <w:r>
        <w:rPr>
          <w:b/>
          <w:bCs/>
          <w:iCs/>
        </w:rPr>
        <w:t>D.2.6.5 Backup and Recovery</w:t>
      </w:r>
    </w:p>
    <w:p w14:paraId="3D1492C1" w14:textId="77777777" w:rsidR="00EB5D21" w:rsidRPr="00EB5D21" w:rsidRDefault="00EB5D21" w:rsidP="00EB5D21">
      <w:pPr>
        <w:rPr>
          <w:iCs/>
        </w:rPr>
      </w:pPr>
      <w:r>
        <w:rPr>
          <w:iCs/>
        </w:rPr>
        <w:t>All critical keys must have encrypted backups stored in at least two geographically separate, secure locations.</w:t>
      </w:r>
    </w:p>
    <w:p w14:paraId="594ED9EB" w14:textId="77777777" w:rsidR="00EB5D21" w:rsidRPr="00EB5D21" w:rsidRDefault="00EB5D21" w:rsidP="00EB5D21">
      <w:pPr>
        <w:rPr>
          <w:iCs/>
          <w:lang w:val="it-IT"/>
        </w:rPr>
      </w:pPr>
      <w:r>
        <w:rPr>
          <w:iCs/>
          <w:lang w:val="it-IT"/>
        </w:rPr>
        <w:t>Backup requirements: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4"/>
        <w:gridCol w:w="4091"/>
      </w:tblGrid>
      <w:tr w:rsidR="00EB5D21" w:rsidRPr="00CB2303" w14:paraId="33EF9656" w14:textId="77777777" w:rsidTr="001646D1">
        <w:trPr>
          <w:cantSplit/>
          <w:tblHeader/>
          <w:tblCellSpacing w:w="15" w:type="dxa"/>
        </w:trPr>
        <w:tc>
          <w:tcPr>
            <w:tcW w:w="0" w:type="auto"/>
            <w:vAlign w:val="center"/>
            <w:hideMark/>
          </w:tcPr>
          <w:p w14:paraId="410AE41D" w14:textId="77777777" w:rsidR="00EB5D21" w:rsidRPr="00CB2303" w:rsidRDefault="00EB5D21" w:rsidP="00EB5D21">
            <w:pPr>
              <w:rPr>
                <w:b/>
                <w:bCs/>
                <w:iCs/>
                <w:sz w:val="18"/>
                <w:szCs w:val="18"/>
                <w:lang w:val="it-IT"/>
              </w:rPr>
            </w:pPr>
            <w:r>
              <w:rPr>
                <w:b/>
                <w:bCs/>
                <w:iCs/>
                <w:sz w:val="18"/>
                <w:szCs w:val="18"/>
                <w:lang w:val="it-IT"/>
              </w:rPr>
              <w:t>Requirement</w:t>
            </w:r>
          </w:p>
        </w:tc>
        <w:tc>
          <w:tcPr>
            <w:tcW w:w="0" w:type="auto"/>
            <w:vAlign w:val="center"/>
            <w:hideMark/>
          </w:tcPr>
          <w:p w14:paraId="59DDFAE9" w14:textId="77777777" w:rsidR="00EB5D21" w:rsidRPr="00CB2303" w:rsidRDefault="00EB5D21" w:rsidP="00EB5D21">
            <w:pPr>
              <w:rPr>
                <w:b/>
                <w:bCs/>
                <w:iCs/>
                <w:sz w:val="18"/>
                <w:szCs w:val="18"/>
                <w:lang w:val="it-IT"/>
              </w:rPr>
            </w:pPr>
            <w:r>
              <w:rPr>
                <w:b/>
                <w:bCs/>
                <w:iCs/>
                <w:sz w:val="18"/>
                <w:szCs w:val="18"/>
                <w:lang w:val="it-IT"/>
              </w:rPr>
              <w:t>Specification</w:t>
            </w:r>
          </w:p>
        </w:tc>
      </w:tr>
      <w:tr w:rsidR="00EB5D21" w:rsidRPr="00CB2303" w14:paraId="59076B9E" w14:textId="77777777" w:rsidTr="001646D1">
        <w:trPr>
          <w:cantSplit/>
          <w:tblCellSpacing w:w="15" w:type="dxa"/>
        </w:trPr>
        <w:tc>
          <w:tcPr>
            <w:tcW w:w="0" w:type="auto"/>
            <w:vAlign w:val="center"/>
            <w:hideMark/>
          </w:tcPr>
          <w:p w14:paraId="096724FB" w14:textId="77777777" w:rsidR="00EB5D21" w:rsidRPr="00CB2303" w:rsidRDefault="00EB5D21" w:rsidP="00EB5D21">
            <w:pPr>
              <w:rPr>
                <w:iCs/>
                <w:sz w:val="18"/>
                <w:szCs w:val="18"/>
                <w:lang w:val="it-IT"/>
              </w:rPr>
            </w:pPr>
            <w:r>
              <w:rPr>
                <w:iCs/>
                <w:sz w:val="18"/>
                <w:szCs w:val="18"/>
                <w:lang w:val="it-IT"/>
              </w:rPr>
              <w:t>Encryption</w:t>
            </w:r>
          </w:p>
        </w:tc>
        <w:tc>
          <w:tcPr>
            <w:tcW w:w="0" w:type="auto"/>
            <w:vAlign w:val="center"/>
            <w:hideMark/>
          </w:tcPr>
          <w:p w14:paraId="55026C73" w14:textId="77777777" w:rsidR="00EB5D21" w:rsidRPr="00CB2303" w:rsidRDefault="00EB5D21" w:rsidP="00EB5D21">
            <w:pPr>
              <w:rPr>
                <w:iCs/>
                <w:sz w:val="18"/>
                <w:szCs w:val="18"/>
              </w:rPr>
            </w:pPr>
            <w:r>
              <w:rPr>
                <w:iCs/>
                <w:sz w:val="18"/>
                <w:szCs w:val="18"/>
              </w:rPr>
              <w:t>AES</w:t>
              <w:noBreakHyphen/>
              <w:t>256 or stronger; key escrow with multi</w:t>
              <w:noBreakHyphen/>
              <w:t>party access</w:t>
            </w:r>
          </w:p>
        </w:tc>
      </w:tr>
      <w:tr w:rsidR="00EB5D21" w:rsidRPr="00CB2303" w14:paraId="70BFFA0B" w14:textId="77777777" w:rsidTr="001646D1">
        <w:trPr>
          <w:cantSplit/>
          <w:tblCellSpacing w:w="15" w:type="dxa"/>
        </w:trPr>
        <w:tc>
          <w:tcPr>
            <w:tcW w:w="0" w:type="auto"/>
            <w:vAlign w:val="center"/>
            <w:hideMark/>
          </w:tcPr>
          <w:p w14:paraId="0CB85F33" w14:textId="77777777" w:rsidR="00EB5D21" w:rsidRPr="00CB2303" w:rsidRDefault="00EB5D21" w:rsidP="00EB5D21">
            <w:pPr>
              <w:rPr>
                <w:iCs/>
                <w:sz w:val="18"/>
                <w:szCs w:val="18"/>
                <w:lang w:val="it-IT"/>
              </w:rPr>
            </w:pPr>
            <w:r>
              <w:rPr>
                <w:iCs/>
                <w:sz w:val="18"/>
                <w:szCs w:val="18"/>
                <w:lang w:val="it-IT"/>
              </w:rPr>
              <w:t>Storage</w:t>
            </w:r>
          </w:p>
        </w:tc>
        <w:tc>
          <w:tcPr>
            <w:tcW w:w="0" w:type="auto"/>
            <w:vAlign w:val="center"/>
            <w:hideMark/>
          </w:tcPr>
          <w:p w14:paraId="1828CFFE" w14:textId="77777777" w:rsidR="00EB5D21" w:rsidRPr="00CB2303" w:rsidRDefault="00EB5D21" w:rsidP="00EB5D21">
            <w:pPr>
              <w:rPr>
                <w:iCs/>
                <w:sz w:val="18"/>
                <w:szCs w:val="18"/>
              </w:rPr>
            </w:pPr>
            <w:r>
              <w:rPr>
                <w:iCs/>
                <w:sz w:val="18"/>
                <w:szCs w:val="18"/>
              </w:rPr>
              <w:t>Two physically separate locations; one may be off</w:t>
              <w:noBreakHyphen/>
              <w:t>planet</w:t>
            </w:r>
          </w:p>
        </w:tc>
      </w:tr>
      <w:tr w:rsidR="00EB5D21" w:rsidRPr="00CB2303" w14:paraId="74169603" w14:textId="77777777" w:rsidTr="001646D1">
        <w:trPr>
          <w:cantSplit/>
          <w:tblCellSpacing w:w="15" w:type="dxa"/>
        </w:trPr>
        <w:tc>
          <w:tcPr>
            <w:tcW w:w="0" w:type="auto"/>
            <w:vAlign w:val="center"/>
            <w:hideMark/>
          </w:tcPr>
          <w:p w14:paraId="0FE86FBC" w14:textId="77777777" w:rsidR="00EB5D21" w:rsidRPr="00CB2303" w:rsidRDefault="00EB5D21" w:rsidP="00EB5D21">
            <w:pPr>
              <w:rPr>
                <w:iCs/>
                <w:sz w:val="18"/>
                <w:szCs w:val="18"/>
                <w:lang w:val="it-IT"/>
              </w:rPr>
            </w:pPr>
            <w:r>
              <w:rPr>
                <w:iCs/>
                <w:sz w:val="18"/>
                <w:szCs w:val="18"/>
                <w:lang w:val="it-IT"/>
              </w:rPr>
              <w:t>Access</w:t>
            </w:r>
          </w:p>
        </w:tc>
        <w:tc>
          <w:tcPr>
            <w:tcW w:w="0" w:type="auto"/>
            <w:vAlign w:val="center"/>
            <w:hideMark/>
          </w:tcPr>
          <w:p w14:paraId="63133CF6" w14:textId="77777777" w:rsidR="00EB5D21" w:rsidRPr="00CB2303" w:rsidRDefault="00EB5D21" w:rsidP="00EB5D21">
            <w:pPr>
              <w:rPr>
                <w:iCs/>
                <w:sz w:val="18"/>
                <w:szCs w:val="18"/>
              </w:rPr>
            </w:pPr>
            <w:r>
              <w:rPr>
                <w:iCs/>
                <w:sz w:val="18"/>
                <w:szCs w:val="18"/>
              </w:rPr>
              <w:t>Requires at least two authorized custodians</w:t>
            </w:r>
          </w:p>
        </w:tc>
      </w:tr>
      <w:tr w:rsidR="00EB5D21" w:rsidRPr="00CB2303" w14:paraId="0DA3B667" w14:textId="77777777" w:rsidTr="001646D1">
        <w:trPr>
          <w:cantSplit/>
          <w:tblCellSpacing w:w="15" w:type="dxa"/>
        </w:trPr>
        <w:tc>
          <w:tcPr>
            <w:tcW w:w="0" w:type="auto"/>
            <w:vAlign w:val="center"/>
            <w:hideMark/>
          </w:tcPr>
          <w:p w14:paraId="2185D978" w14:textId="77777777" w:rsidR="00EB5D21" w:rsidRPr="00CB2303" w:rsidRDefault="00EB5D21" w:rsidP="00EB5D21">
            <w:pPr>
              <w:rPr>
                <w:iCs/>
                <w:sz w:val="18"/>
                <w:szCs w:val="18"/>
                <w:lang w:val="it-IT"/>
              </w:rPr>
            </w:pPr>
            <w:r>
              <w:rPr>
                <w:iCs/>
                <w:sz w:val="18"/>
                <w:szCs w:val="18"/>
                <w:lang w:val="it-IT"/>
              </w:rPr>
              <w:t>Recovery</w:t>
            </w:r>
          </w:p>
        </w:tc>
        <w:tc>
          <w:tcPr>
            <w:tcW w:w="0" w:type="auto"/>
            <w:vAlign w:val="center"/>
            <w:hideMark/>
          </w:tcPr>
          <w:p w14:paraId="26F4851F" w14:textId="77777777" w:rsidR="00EB5D21" w:rsidRPr="00CB2303" w:rsidRDefault="00EB5D21" w:rsidP="00EB5D21">
            <w:pPr>
              <w:rPr>
                <w:iCs/>
                <w:sz w:val="18"/>
                <w:szCs w:val="18"/>
                <w:lang w:val="it-IT"/>
              </w:rPr>
            </w:pPr>
            <w:r>
              <w:rPr>
                <w:iCs/>
                <w:sz w:val="18"/>
                <w:szCs w:val="18"/>
                <w:lang w:val="it-IT"/>
              </w:rPr>
              <w:t>Requires governance approval</w:t>
            </w:r>
          </w:p>
        </w:tc>
      </w:tr>
      <w:tr w:rsidR="00EB5D21" w:rsidRPr="00CB2303" w14:paraId="6723268F" w14:textId="77777777" w:rsidTr="001646D1">
        <w:trPr>
          <w:cantSplit/>
          <w:tblCellSpacing w:w="15" w:type="dxa"/>
        </w:trPr>
        <w:tc>
          <w:tcPr>
            <w:tcW w:w="0" w:type="auto"/>
            <w:vAlign w:val="center"/>
            <w:hideMark/>
          </w:tcPr>
          <w:p w14:paraId="5C995379" w14:textId="77777777" w:rsidR="00EB5D21" w:rsidRPr="00CB2303" w:rsidRDefault="00EB5D21" w:rsidP="00EB5D21">
            <w:pPr>
              <w:rPr>
                <w:iCs/>
                <w:sz w:val="18"/>
                <w:szCs w:val="18"/>
                <w:lang w:val="it-IT"/>
              </w:rPr>
            </w:pPr>
            <w:r>
              <w:rPr>
                <w:iCs/>
                <w:sz w:val="18"/>
                <w:szCs w:val="18"/>
                <w:lang w:val="it-IT"/>
              </w:rPr>
              <w:t>Testing</w:t>
            </w:r>
          </w:p>
        </w:tc>
        <w:tc>
          <w:tcPr>
            <w:tcW w:w="0" w:type="auto"/>
            <w:vAlign w:val="center"/>
            <w:hideMark/>
          </w:tcPr>
          <w:p w14:paraId="012442CB" w14:textId="77777777" w:rsidR="00EB5D21" w:rsidRPr="00CB2303" w:rsidRDefault="00EB5D21" w:rsidP="00EB5D21">
            <w:pPr>
              <w:rPr>
                <w:iCs/>
                <w:sz w:val="18"/>
                <w:szCs w:val="18"/>
                <w:lang w:val="it-IT"/>
              </w:rPr>
            </w:pPr>
            <w:r>
              <w:rPr>
                <w:iCs/>
                <w:sz w:val="18"/>
                <w:szCs w:val="18"/>
                <w:lang w:val="it-IT"/>
              </w:rPr>
              <w:t>Annual recovery test</w:t>
            </w:r>
          </w:p>
        </w:tc>
      </w:tr>
      <w:tr w:rsidR="00EB5D21" w:rsidRPr="00CB2303" w14:paraId="0853D206" w14:textId="77777777" w:rsidTr="001646D1">
        <w:trPr>
          <w:cantSplit/>
          <w:tblCellSpacing w:w="15" w:type="dxa"/>
        </w:trPr>
        <w:tc>
          <w:tcPr>
            <w:tcW w:w="0" w:type="auto"/>
            <w:vAlign w:val="center"/>
            <w:hideMark/>
          </w:tcPr>
          <w:p w14:paraId="4A8B1A5C" w14:textId="77777777" w:rsidR="00EB5D21" w:rsidRPr="00CB2303" w:rsidRDefault="00EB5D21" w:rsidP="00EB5D21">
            <w:pPr>
              <w:rPr>
                <w:iCs/>
                <w:sz w:val="18"/>
                <w:szCs w:val="18"/>
                <w:lang w:val="it-IT"/>
              </w:rPr>
            </w:pPr>
            <w:r>
              <w:rPr>
                <w:iCs/>
                <w:sz w:val="18"/>
                <w:szCs w:val="18"/>
                <w:lang w:val="it-IT"/>
              </w:rPr>
              <w:t>Documentation</w:t>
            </w:r>
          </w:p>
        </w:tc>
        <w:tc>
          <w:tcPr>
            <w:tcW w:w="0" w:type="auto"/>
            <w:vAlign w:val="center"/>
            <w:hideMark/>
          </w:tcPr>
          <w:p w14:paraId="557F1BA1" w14:textId="77777777" w:rsidR="00EB5D21" w:rsidRPr="00CB2303" w:rsidRDefault="00EB5D21" w:rsidP="00EB5D21">
            <w:pPr>
              <w:rPr>
                <w:iCs/>
                <w:sz w:val="18"/>
                <w:szCs w:val="18"/>
              </w:rPr>
            </w:pPr>
            <w:r>
              <w:rPr>
                <w:iCs/>
                <w:sz w:val="18"/>
                <w:szCs w:val="18"/>
              </w:rPr>
              <w:t>Recovery procedure stored with backup</w:t>
            </w:r>
          </w:p>
        </w:tc>
      </w:tr>
    </w:tbl>
    <w:p w14:paraId="12ACDE30" w14:textId="77777777" w:rsidR="00EB5D21" w:rsidRPr="00EB5D21" w:rsidRDefault="00EB5D21" w:rsidP="00EB5D21">
      <w:pPr>
        <w:rPr>
          <w:b/>
          <w:bCs/>
          <w:iCs/>
        </w:rPr>
      </w:pPr>
      <w:r>
        <w:rPr>
          <w:b/>
          <w:bCs/>
          <w:iCs/>
        </w:rPr>
        <w:t>D.2.6.6 Key Distribution and Onboarding</w:t>
      </w:r>
    </w:p>
    <w:p w14:paraId="0CD49F26" w14:textId="77777777" w:rsidR="00EB5D21" w:rsidRPr="00EB5D21" w:rsidRDefault="00EB5D21" w:rsidP="00EB5D21">
      <w:pPr>
        <w:rPr>
          <w:iCs/>
        </w:rPr>
      </w:pPr>
      <w:r>
        <w:rPr>
          <w:iCs/>
        </w:rPr>
        <w:t>New custodians, signers, or administrators must follow this onboarding procedure:</w:t>
      </w:r>
    </w:p>
    <w:p w14:paraId="53EA21C3" w14:textId="77777777" w:rsidR="00EB5D21" w:rsidRPr="00EB5D21" w:rsidRDefault="00EB5D21">
      <w:pPr>
        <w:numPr>
          <w:ilvl w:val="0"/>
          <w:numId w:val="66"/>
        </w:numPr>
        <w:rPr>
          <w:iCs/>
        </w:rPr>
      </w:pPr>
      <w:r>
        <w:rPr>
          <w:iCs/>
        </w:rPr>
        <w:t>Identity verification by at least two existing custodians.</w:t>
      </w:r>
    </w:p>
    <w:p w14:paraId="581E0F14" w14:textId="77777777" w:rsidR="00EB5D21" w:rsidRPr="00EB5D21" w:rsidRDefault="00EB5D21">
      <w:pPr>
        <w:numPr>
          <w:ilvl w:val="0"/>
          <w:numId w:val="66"/>
        </w:numPr>
        <w:rPr>
          <w:iCs/>
        </w:rPr>
      </w:pPr>
      <w:r>
        <w:rPr>
          <w:iCs/>
        </w:rPr>
        <w:t>Key generation on</w:t>
        <w:noBreakHyphen/>
        <w:t>device or in HSM; private key never transmitted.</w:t>
      </w:r>
    </w:p>
    <w:p w14:paraId="143558EC" w14:textId="77777777" w:rsidR="00EB5D21" w:rsidRPr="00EB5D21" w:rsidRDefault="00EB5D21">
      <w:pPr>
        <w:numPr>
          <w:ilvl w:val="0"/>
          <w:numId w:val="66"/>
        </w:numPr>
        <w:rPr>
          <w:iCs/>
        </w:rPr>
      </w:pPr>
      <w:r>
        <w:rPr>
          <w:iCs/>
        </w:rPr>
        <w:t>Public key registration in the DPKI registry.</w:t>
      </w:r>
    </w:p>
    <w:p w14:paraId="5DA1035D" w14:textId="77777777" w:rsidR="00EB5D21" w:rsidRPr="00EB5D21" w:rsidRDefault="00EB5D21">
      <w:pPr>
        <w:numPr>
          <w:ilvl w:val="0"/>
          <w:numId w:val="66"/>
        </w:numPr>
        <w:rPr>
          <w:iCs/>
          <w:lang w:val="it-IT"/>
        </w:rPr>
      </w:pPr>
      <w:r>
        <w:rPr>
          <w:iCs/>
          <w:lang w:val="it-IT"/>
        </w:rPr>
        <w:t>Governance approval.</w:t>
      </w:r>
    </w:p>
    <w:p w14:paraId="050AF861" w14:textId="77777777" w:rsidR="00EB5D21" w:rsidRPr="00EB5D21" w:rsidRDefault="00EB5D21">
      <w:pPr>
        <w:numPr>
          <w:ilvl w:val="0"/>
          <w:numId w:val="66"/>
        </w:numPr>
        <w:rPr>
          <w:iCs/>
        </w:rPr>
      </w:pPr>
      <w:r>
        <w:rPr>
          <w:iCs/>
        </w:rPr>
        <w:t>Test signing verified by existing signers.</w:t>
      </w:r>
    </w:p>
    <w:p w14:paraId="10E762CE" w14:textId="77777777" w:rsidR="00EB5D21" w:rsidRPr="00EB5D21" w:rsidRDefault="00EB5D21">
      <w:pPr>
        <w:numPr>
          <w:ilvl w:val="0"/>
          <w:numId w:val="66"/>
        </w:numPr>
        <w:rPr>
          <w:iCs/>
          <w:lang w:val="it-IT"/>
        </w:rPr>
      </w:pPr>
      <w:r>
        <w:rPr>
          <w:iCs/>
          <w:lang w:val="it-IT"/>
        </w:rPr>
        <w:t>Activation after successful verification.</w:t>
      </w:r>
    </w:p>
    <w:p w14:paraId="17C629D8" w14:textId="77777777" w:rsidR="00EB5D21" w:rsidRPr="00EB5D21" w:rsidRDefault="00EB5D21" w:rsidP="00EB5D21">
      <w:pPr>
        <w:rPr>
          <w:b/>
          <w:bCs/>
          <w:iCs/>
        </w:rPr>
      </w:pPr>
      <w:r>
        <w:rPr>
          <w:b/>
          <w:bCs/>
          <w:iCs/>
        </w:rPr>
        <w:lastRenderedPageBreak/>
        <w:t>D.2.6.7 Key Retirement</w:t>
      </w:r>
    </w:p>
    <w:p w14:paraId="283FEF01" w14:textId="77777777" w:rsidR="00EB5D21" w:rsidRPr="00EB5D21" w:rsidRDefault="00EB5D21" w:rsidP="00EB5D21">
      <w:pPr>
        <w:rPr>
          <w:iCs/>
        </w:rPr>
      </w:pPr>
      <w:r>
        <w:rPr>
          <w:iCs/>
        </w:rPr>
        <w:t>When a key is no longer needed:</w:t>
      </w:r>
    </w:p>
    <w:p w14:paraId="37C0C14C" w14:textId="77777777" w:rsidR="00EB5D21" w:rsidRPr="00EB5D21" w:rsidRDefault="00EB5D21">
      <w:pPr>
        <w:numPr>
          <w:ilvl w:val="0"/>
          <w:numId w:val="67"/>
        </w:numPr>
        <w:rPr>
          <w:iCs/>
        </w:rPr>
      </w:pPr>
      <w:r>
        <w:rPr>
          <w:iCs/>
        </w:rPr>
        <w:t>Key holder signs a retirement declaration.</w:t>
      </w:r>
    </w:p>
    <w:p w14:paraId="78C44278" w14:textId="77777777" w:rsidR="00EB5D21" w:rsidRPr="00EB5D21" w:rsidRDefault="00EB5D21">
      <w:pPr>
        <w:numPr>
          <w:ilvl w:val="0"/>
          <w:numId w:val="67"/>
        </w:numPr>
        <w:rPr>
          <w:iCs/>
          <w:lang w:val="it-IT"/>
        </w:rPr>
      </w:pPr>
      <w:r>
        <w:rPr>
          <w:iCs/>
          <w:lang w:val="it-IT"/>
        </w:rPr>
        <w:t>Governance body approves retirement.</w:t>
      </w:r>
    </w:p>
    <w:p w14:paraId="1C36E8D6" w14:textId="77777777" w:rsidR="00EB5D21" w:rsidRPr="00EB5D21" w:rsidRDefault="00EB5D21">
      <w:pPr>
        <w:numPr>
          <w:ilvl w:val="0"/>
          <w:numId w:val="67"/>
        </w:numPr>
        <w:rPr>
          <w:iCs/>
        </w:rPr>
      </w:pPr>
      <w:r>
        <w:rPr>
          <w:iCs/>
        </w:rPr>
        <w:t>Key marked as retired in DPKI registry.</w:t>
      </w:r>
    </w:p>
    <w:p w14:paraId="018F1B4F" w14:textId="77777777" w:rsidR="00EB5D21" w:rsidRPr="00EB5D21" w:rsidRDefault="00EB5D21">
      <w:pPr>
        <w:numPr>
          <w:ilvl w:val="0"/>
          <w:numId w:val="67"/>
        </w:numPr>
        <w:rPr>
          <w:iCs/>
        </w:rPr>
      </w:pPr>
      <w:r>
        <w:rPr>
          <w:iCs/>
        </w:rPr>
        <w:t>Backups destroyed or archived with restricted access.</w:t>
      </w:r>
    </w:p>
    <w:p w14:paraId="6A1756B3" w14:textId="77777777" w:rsidR="00EB5D21" w:rsidRPr="00EB5D21" w:rsidRDefault="00EB5D21">
      <w:pPr>
        <w:numPr>
          <w:ilvl w:val="0"/>
          <w:numId w:val="67"/>
        </w:numPr>
        <w:rPr>
          <w:iCs/>
          <w:lang w:val="it-IT"/>
        </w:rPr>
      </w:pPr>
      <w:r>
        <w:rPr>
          <w:iCs/>
          <w:lang w:val="it-IT"/>
        </w:rPr>
        <w:t>Logged in Governance Decision Log.</w:t>
      </w:r>
    </w:p>
    <w:p w14:paraId="1C66094A" w14:textId="77777777" w:rsidR="00EB5D21" w:rsidRPr="00EB5D21" w:rsidRDefault="00EB5D21" w:rsidP="00EB5D21">
      <w:pPr>
        <w:rPr>
          <w:b/>
          <w:bCs/>
          <w:iCs/>
        </w:rPr>
      </w:pPr>
      <w:r>
        <w:rPr>
          <w:b/>
          <w:bCs/>
          <w:iCs/>
        </w:rPr>
        <w:t>D.2.6.8 Cryptographic Agility</w:t>
      </w:r>
    </w:p>
    <w:p w14:paraId="117F2F48" w14:textId="77777777" w:rsidR="00EB5D21" w:rsidRPr="00EB5D21" w:rsidRDefault="00EB5D21" w:rsidP="00EB5D21">
      <w:pPr>
        <w:rPr>
          <w:iCs/>
        </w:rPr>
      </w:pPr>
      <w:r>
        <w:rPr>
          <w:iCs/>
        </w:rPr>
        <w:t>Prometheus must maintain cryptographic agility:</w:t>
      </w:r>
    </w:p>
    <w:p w14:paraId="57459700" w14:textId="77777777" w:rsidR="00EB5D21" w:rsidRPr="00EB5D21" w:rsidRDefault="00EB5D21">
      <w:pPr>
        <w:numPr>
          <w:ilvl w:val="0"/>
          <w:numId w:val="68"/>
        </w:numPr>
        <w:rPr>
          <w:iCs/>
        </w:rPr>
      </w:pPr>
      <w:r>
        <w:rPr>
          <w:iCs/>
        </w:rPr>
        <w:t>New algorithms (e.g., post</w:t>
        <w:noBreakHyphen/>
        <w:t>quantum) may be adopted through governance review.</w:t>
      </w:r>
    </w:p>
    <w:p w14:paraId="23BEBD88" w14:textId="77777777" w:rsidR="00EB5D21" w:rsidRPr="00EB5D21" w:rsidRDefault="00EB5D21">
      <w:pPr>
        <w:numPr>
          <w:ilvl w:val="0"/>
          <w:numId w:val="68"/>
        </w:numPr>
        <w:rPr>
          <w:iCs/>
        </w:rPr>
      </w:pPr>
      <w:r>
        <w:rPr>
          <w:iCs/>
        </w:rPr>
        <w:t>Transition periods must allow at least 6 months of overlap.</w:t>
      </w:r>
    </w:p>
    <w:p w14:paraId="6779DEC6" w14:textId="77777777" w:rsidR="00EB5D21" w:rsidRPr="00EB5D21" w:rsidRDefault="00EB5D21">
      <w:pPr>
        <w:numPr>
          <w:ilvl w:val="0"/>
          <w:numId w:val="68"/>
        </w:numPr>
        <w:rPr>
          <w:iCs/>
        </w:rPr>
      </w:pPr>
      <w:r>
        <w:rPr>
          <w:iCs/>
        </w:rPr>
        <w:t>Implementations must support at least two independent cryptographic libraries.</w:t>
      </w:r>
    </w:p>
    <w:p w14:paraId="49644000" w14:textId="77777777" w:rsidR="00EB5D21" w:rsidRPr="00EB5D21" w:rsidRDefault="00EB5D21">
      <w:pPr>
        <w:numPr>
          <w:ilvl w:val="0"/>
          <w:numId w:val="68"/>
        </w:numPr>
        <w:rPr>
          <w:iCs/>
          <w:lang w:val="it-IT"/>
        </w:rPr>
      </w:pPr>
      <w:r>
        <w:rPr>
          <w:iCs/>
          <w:lang w:val="it-IT"/>
        </w:rPr>
        <w:t>Cryptographic reviews every 24 months.</w:t>
      </w:r>
    </w:p>
    <w:p w14:paraId="25F81352" w14:textId="77777777" w:rsidR="00EB5D21" w:rsidRPr="00EB5D21" w:rsidRDefault="00EB5D21" w:rsidP="00EB5D21">
      <w:pPr>
        <w:rPr>
          <w:b/>
          <w:bCs/>
          <w:iCs/>
        </w:rPr>
      </w:pPr>
      <w:r>
        <w:rPr>
          <w:b/>
          <w:bCs/>
          <w:iCs/>
        </w:rPr>
        <w:t>D.2.6.9 Audit and Compliance</w:t>
      </w:r>
    </w:p>
    <w:p w14:paraId="390A0A08" w14:textId="77777777" w:rsidR="00EB5D21" w:rsidRPr="00EB5D21" w:rsidRDefault="00EB5D21" w:rsidP="00EB5D21">
      <w:pPr>
        <w:rPr>
          <w:iCs/>
        </w:rPr>
      </w:pPr>
      <w:r>
        <w:rPr>
          <w:iCs/>
        </w:rPr>
        <w:t>All key management operations must be auditable:</w:t>
      </w:r>
    </w:p>
    <w:p w14:paraId="512F9532" w14:textId="77777777" w:rsidR="00EB5D21" w:rsidRPr="00EB5D21" w:rsidRDefault="00EB5D21">
      <w:pPr>
        <w:numPr>
          <w:ilvl w:val="0"/>
          <w:numId w:val="69"/>
        </w:numPr>
        <w:rPr>
          <w:iCs/>
        </w:rPr>
      </w:pPr>
      <w:r>
        <w:rPr>
          <w:iCs/>
        </w:rPr>
        <w:t>Logs of key access, signing operations, rotations, and revocations must be preserved.</w:t>
      </w:r>
    </w:p>
    <w:p w14:paraId="297B7329" w14:textId="77777777" w:rsidR="00EB5D21" w:rsidRPr="00EB5D21" w:rsidRDefault="00EB5D21">
      <w:pPr>
        <w:numPr>
          <w:ilvl w:val="0"/>
          <w:numId w:val="69"/>
        </w:numPr>
        <w:rPr>
          <w:iCs/>
        </w:rPr>
      </w:pPr>
      <w:r>
        <w:rPr>
          <w:iCs/>
        </w:rPr>
        <w:t>Logs must be immutable and stored in at least two locations.</w:t>
      </w:r>
    </w:p>
    <w:p w14:paraId="7FFDB71E" w14:textId="77777777" w:rsidR="00EB5D21" w:rsidRPr="00EB5D21" w:rsidRDefault="00EB5D21">
      <w:pPr>
        <w:numPr>
          <w:ilvl w:val="0"/>
          <w:numId w:val="69"/>
        </w:numPr>
        <w:rPr>
          <w:iCs/>
          <w:lang w:val="it-IT"/>
        </w:rPr>
      </w:pPr>
      <w:r>
        <w:rPr>
          <w:iCs/>
          <w:lang w:val="it-IT"/>
        </w:rPr>
        <w:t>Annual security audits required.</w:t>
      </w:r>
    </w:p>
    <w:p w14:paraId="43670830" w14:textId="77777777" w:rsidR="00EB5D21" w:rsidRPr="00EB5D21" w:rsidRDefault="00EB5D21">
      <w:pPr>
        <w:numPr>
          <w:ilvl w:val="0"/>
          <w:numId w:val="69"/>
        </w:numPr>
        <w:rPr>
          <w:iCs/>
        </w:rPr>
      </w:pPr>
      <w:r>
        <w:rPr>
          <w:iCs/>
        </w:rPr>
        <w:t>Material non</w:t>
        <w:noBreakHyphen/>
        <w:t>compliance must be remediated within 30 days.</w:t>
      </w:r>
    </w:p>
    <w:p w14:paraId="5053BE1E" w14:textId="77777777" w:rsidR="00EB5D21" w:rsidRPr="00EB5D21" w:rsidRDefault="00EB5D21" w:rsidP="00EB5D21">
      <w:pPr>
        <w:rPr>
          <w:b/>
          <w:bCs/>
          <w:iCs/>
        </w:rPr>
      </w:pPr>
      <w:r>
        <w:rPr>
          <w:b/>
          <w:bCs/>
          <w:iCs/>
        </w:rPr>
        <w:t>D.2.6.10 Final Key Management Rule</w:t>
      </w:r>
    </w:p>
    <w:p w14:paraId="37B16D80" w14:textId="77777777" w:rsidR="00EB5D21" w:rsidRPr="00EB5D21" w:rsidRDefault="00EB5D21" w:rsidP="00EB5D21">
      <w:pPr>
        <w:rPr>
          <w:iCs/>
        </w:rPr>
      </w:pPr>
      <w:r>
        <w:rPr>
          <w:iCs/>
        </w:rPr>
        <w:t>No key may be used for canonical release signing, registry administration, or emergency custodianship unless it is:</w:t>
      </w:r>
    </w:p>
    <w:p w14:paraId="2CC290DB" w14:textId="77777777" w:rsidR="00EB5D21" w:rsidRPr="00EB5D21" w:rsidRDefault="00EB5D21">
      <w:pPr>
        <w:numPr>
          <w:ilvl w:val="0"/>
          <w:numId w:val="70"/>
        </w:numPr>
        <w:rPr>
          <w:iCs/>
        </w:rPr>
      </w:pPr>
      <w:r>
        <w:rPr>
          <w:iCs/>
        </w:rPr>
        <w:lastRenderedPageBreak/>
        <w:t>Generated and stored in a compliant HSM.</w:t>
      </w:r>
    </w:p>
    <w:p w14:paraId="3F3BF4BB" w14:textId="77777777" w:rsidR="00EB5D21" w:rsidRPr="00EB5D21" w:rsidRDefault="00EB5D21">
      <w:pPr>
        <w:numPr>
          <w:ilvl w:val="0"/>
          <w:numId w:val="70"/>
        </w:numPr>
        <w:rPr>
          <w:iCs/>
          <w:lang w:val="it-IT"/>
        </w:rPr>
      </w:pPr>
      <w:r>
        <w:rPr>
          <w:iCs/>
          <w:lang w:val="it-IT"/>
        </w:rPr>
        <w:t>Rotated according to schedule.</w:t>
      </w:r>
    </w:p>
    <w:p w14:paraId="7A28753C" w14:textId="77777777" w:rsidR="00EB5D21" w:rsidRPr="00EB5D21" w:rsidRDefault="00EB5D21">
      <w:pPr>
        <w:numPr>
          <w:ilvl w:val="0"/>
          <w:numId w:val="70"/>
        </w:numPr>
        <w:rPr>
          <w:iCs/>
          <w:lang w:val="it-IT"/>
        </w:rPr>
      </w:pPr>
      <w:r>
        <w:rPr>
          <w:iCs/>
          <w:lang w:val="it-IT"/>
        </w:rPr>
        <w:t>Revocable through defined procedure.</w:t>
      </w:r>
    </w:p>
    <w:p w14:paraId="7D266DB0" w14:textId="77777777" w:rsidR="00EB5D21" w:rsidRPr="00EB5D21" w:rsidRDefault="00EB5D21">
      <w:pPr>
        <w:numPr>
          <w:ilvl w:val="0"/>
          <w:numId w:val="70"/>
        </w:numPr>
        <w:rPr>
          <w:iCs/>
        </w:rPr>
      </w:pPr>
      <w:r>
        <w:rPr>
          <w:iCs/>
        </w:rPr>
        <w:t>Backed up with multi</w:t>
        <w:noBreakHyphen/>
        <w:t>party recovery.</w:t>
      </w:r>
    </w:p>
    <w:p w14:paraId="464AF28C" w14:textId="77777777" w:rsidR="00EB5D21" w:rsidRPr="00EB5D21" w:rsidRDefault="00EB5D21">
      <w:pPr>
        <w:numPr>
          <w:ilvl w:val="0"/>
          <w:numId w:val="70"/>
        </w:numPr>
        <w:rPr>
          <w:iCs/>
          <w:lang w:val="it-IT"/>
        </w:rPr>
      </w:pPr>
      <w:r>
        <w:rPr>
          <w:iCs/>
          <w:lang w:val="it-IT"/>
        </w:rPr>
        <w:t>Auditable with immutable logs.</w:t>
      </w:r>
    </w:p>
    <w:p w14:paraId="4447B735" w14:textId="77777777" w:rsidR="00EB5D21" w:rsidRPr="00EB5D21" w:rsidRDefault="00EB5D21" w:rsidP="00EB5D21">
      <w:pPr>
        <w:rPr>
          <w:iCs/>
        </w:rPr>
      </w:pPr>
      <w:r>
        <w:rPr>
          <w:iCs/>
        </w:rPr>
        <w:t>Any violation renders affected signatures, releases, or operations non</w:t>
        <w:noBreakHyphen/>
        <w:t>admissible for PRU, RAP, investor</w:t>
        <w:noBreakHyphen/>
        <w:t>facing, or capital</w:t>
        <w:noBreakHyphen/>
        <w:t>facing purposes until corrected and reviewed.</w:t>
      </w:r>
    </w:p>
    <w:p w14:paraId="0E4C37A3" w14:textId="77777777" w:rsidR="008E20E1" w:rsidRPr="005907F1" w:rsidRDefault="008E20E1" w:rsidP="005907F1">
      <w:pPr>
        <w:pStyle w:val="Titolo1"/>
        <w:rPr>
          <w:rFonts w:ascii="Baskerville Old Face" w:hAnsi="Baskerville Old Face"/>
          <w:bCs/>
          <w:iCs/>
          <w:szCs w:val="24"/>
        </w:rPr>
      </w:pPr>
      <w:r>
        <w:rPr>
          <w:rFonts w:ascii="Baskerville Old Face" w:eastAsia="Baskerville Old Face" w:hAnsi="Baskerville Old Face" w:cs="Baskerville Old Face"/>
          <w:iCs/>
          <w:szCs w:val="24"/>
        </w:rPr>
        <w:t>Appendix E: Hardware and infrastructure integration</w:t>
      </w:r>
    </w:p>
    <w:p w14:paraId="1CFF115A" w14:textId="77777777" w:rsidR="008E20E1" w:rsidRPr="00B479AE" w:rsidRDefault="008E20E1" w:rsidP="008E20E1">
      <w:pPr>
        <w:rPr>
          <w:iCs/>
        </w:rPr>
      </w:pPr>
      <w:r>
        <w:t>The h•eart•h Prometheus protocol supports integration with a wide range of sovereign hardware devices, operating systems, and infrastructure providers. Technical specifications, including device requirements, Holochain pre-installation, external human-learning research appendix firmware, Unyt edge runtime, market logistics, and support protocols, are maintained in the separate technical documentation package, enabling any qualified partner to develop compliant implementations.</w:t>
      </w:r>
    </w:p>
    <w:p w14:paraId="004978D3" w14:textId="77777777" w:rsidR="008E20E1" w:rsidRDefault="008E20E1" w:rsidP="008E20E1">
      <w:pPr>
        <w:rPr>
          <w:b/>
          <w:iCs/>
        </w:rPr>
      </w:pPr>
      <w:r>
        <w:rPr>
          <w:b/>
          <w:iCs/>
        </w:rPr>
        <w:t>For partnership inquiries and technical specifications, please contact the publisher: </w:t>
      </w:r>
      <w:hyperlink r:id="rId19" w:history="1">
        <w:r>
          <w:rPr>
            <w:rStyle w:val="Collegamentoipertestuale"/>
            <w:b/>
            <w:iCs/>
          </w:rPr>
          <w:t>uwohali77@gmail.com</w:t>
        </w:r>
      </w:hyperlink>
      <w:r>
        <w:rPr>
          <w:b/>
          <w:iCs/>
        </w:rPr>
        <w:t xml:space="preserve"> </w:t>
      </w:r>
    </w:p>
    <w:p w14:paraId="1DACE2F0" w14:textId="77777777" w:rsidR="008E20E1" w:rsidRPr="005907F1" w:rsidRDefault="008E20E1" w:rsidP="005907F1">
      <w:pPr>
        <w:pStyle w:val="Titolo1"/>
        <w:rPr>
          <w:rFonts w:ascii="Baskerville Old Face" w:hAnsi="Baskerville Old Face"/>
          <w:bCs/>
          <w:iCs/>
          <w:szCs w:val="24"/>
        </w:rPr>
      </w:pPr>
      <w:r>
        <w:rPr>
          <w:rFonts w:ascii="Baskerville Old Face" w:eastAsia="Baskerville Old Face" w:hAnsi="Baskerville Old Face" w:cs="Baskerville Old Face"/>
          <w:iCs/>
          <w:szCs w:val="24"/>
        </w:rPr>
        <w:t>Appendix F: TRBK DNA specification</w:t>
      </w:r>
    </w:p>
    <w:p w14:paraId="0C8AD215" w14:textId="77777777" w:rsidR="008E20E1" w:rsidRPr="00B479AE" w:rsidRDefault="008E20E1" w:rsidP="008E20E1">
      <w:pPr>
        <w:rPr>
          <w:iCs/>
        </w:rPr>
      </w:pPr>
      <w:r>
        <w:rPr>
          <w:iCs/>
        </w:rPr>
        <w:t>Detailed technical specifications, including schema definitions, validation rules, and implementation guidelines, are maintained by Tribeke Training Company and are available upon request. For complete documentation, integration inquiries, and information about TRBK's utility, community initiatives, and future developments (including potential expansion into cloud mining and DeFi services), please contact: community@tribeke.com</w:t>
      </w:r>
    </w:p>
    <w:p w14:paraId="44AA16AB" w14:textId="77777777" w:rsidR="00D92255" w:rsidRPr="005907F1" w:rsidRDefault="00D92255" w:rsidP="005907F1">
      <w:pPr>
        <w:pStyle w:val="Titolo1"/>
        <w:rPr>
          <w:rFonts w:ascii="Baskerville Old Face" w:hAnsi="Baskerville Old Face"/>
          <w:bCs/>
          <w:iCs/>
          <w:szCs w:val="24"/>
        </w:rPr>
      </w:pPr>
      <w:r>
        <w:rPr>
          <w:rFonts w:ascii="Baskerville Old Face" w:eastAsia="Baskerville Old Face" w:hAnsi="Baskerville Old Face" w:cs="Baskerville Old Face"/>
          <w:iCs/>
          <w:szCs w:val="24"/>
        </w:rPr>
        <w:t>Appendix G: MRV Evidence, Provenance, and Admissibility Technical Specification</w:t>
      </w:r>
    </w:p>
    <w:p w14:paraId="4C3469F3" w14:textId="77777777" w:rsidR="00D92255" w:rsidRPr="00B479AE" w:rsidRDefault="00D92255" w:rsidP="00D92255">
      <w:pPr>
        <w:rPr>
          <w:b/>
          <w:bCs/>
          <w:iCs/>
        </w:rPr>
      </w:pPr>
      <w:r>
        <w:rPr>
          <w:b/>
          <w:iCs/>
        </w:rPr>
        <w:t>G.1 Purpose and boundary</w:t>
      </w:r>
    </w:p>
    <w:p w14:paraId="11D1623A" w14:textId="77777777" w:rsidR="00D92255" w:rsidRPr="00B479AE" w:rsidRDefault="00D92255" w:rsidP="00D92255">
      <w:pPr>
        <w:rPr>
          <w:iCs/>
        </w:rPr>
      </w:pPr>
      <w:r>
        <w:rPr>
          <w:iCs/>
        </w:rPr>
        <w:t>The Monitoring, Reporting, and Verification framework, or MRV, is the evidentiary infrastructure through which Prometheus observes, records, verifies, classifies, and preserves regenerative performance.</w:t>
      </w:r>
    </w:p>
    <w:p w14:paraId="28B20178" w14:textId="77777777" w:rsidR="00D92255" w:rsidRPr="00B479AE" w:rsidRDefault="00D92255" w:rsidP="00D92255">
      <w:pPr>
        <w:rPr>
          <w:iCs/>
        </w:rPr>
      </w:pPr>
      <w:r>
        <w:rPr>
          <w:iCs/>
        </w:rPr>
        <w:lastRenderedPageBreak/>
        <w:t>MRV does not create ecological value by itself.</w:t>
      </w:r>
    </w:p>
    <w:p w14:paraId="4FEF2D7D" w14:textId="77777777" w:rsidR="00D92255" w:rsidRPr="00B479AE" w:rsidRDefault="00D92255" w:rsidP="00D92255">
      <w:pPr>
        <w:rPr>
          <w:iCs/>
        </w:rPr>
      </w:pPr>
      <w:r>
        <w:rPr>
          <w:iCs/>
        </w:rPr>
        <w:t>MRV makes ecological change observable.</w:t>
      </w:r>
    </w:p>
    <w:p w14:paraId="25B0E689" w14:textId="77777777" w:rsidR="00D92255" w:rsidRPr="00B479AE" w:rsidRDefault="00D92255" w:rsidP="00D92255">
      <w:pPr>
        <w:rPr>
          <w:iCs/>
        </w:rPr>
      </w:pPr>
      <w:r>
        <w:rPr>
          <w:iCs/>
        </w:rPr>
        <w:t>MRV does not issue tokens.</w:t>
      </w:r>
    </w:p>
    <w:p w14:paraId="0E88CC3F" w14:textId="77777777" w:rsidR="00D92255" w:rsidRPr="00B479AE" w:rsidRDefault="00D92255" w:rsidP="00D92255">
      <w:pPr>
        <w:rPr>
          <w:iCs/>
        </w:rPr>
      </w:pPr>
      <w:r>
        <w:rPr>
          <w:iCs/>
        </w:rPr>
        <w:t>MRV does not grant governance authority.</w:t>
      </w:r>
    </w:p>
    <w:p w14:paraId="31104263" w14:textId="77777777" w:rsidR="00D92255" w:rsidRPr="00B479AE" w:rsidRDefault="00D92255" w:rsidP="00D92255">
      <w:pPr>
        <w:rPr>
          <w:iCs/>
        </w:rPr>
      </w:pPr>
      <w:r>
        <w:rPr>
          <w:iCs/>
        </w:rPr>
        <w:t>MRV does not create investor rights.</w:t>
      </w:r>
    </w:p>
    <w:p w14:paraId="57CF9DF7" w14:textId="77777777" w:rsidR="00D92255" w:rsidRPr="00B479AE" w:rsidRDefault="00D92255" w:rsidP="00D92255">
      <w:pPr>
        <w:rPr>
          <w:iCs/>
        </w:rPr>
      </w:pPr>
      <w:r>
        <w:rPr>
          <w:iCs/>
        </w:rPr>
        <w:t>MRV does not certify human worth.</w:t>
      </w:r>
    </w:p>
    <w:p w14:paraId="52EBE9F1" w14:textId="77777777" w:rsidR="00D92255" w:rsidRPr="00B479AE" w:rsidRDefault="00D92255" w:rsidP="00D92255">
      <w:pPr>
        <w:rPr>
          <w:iCs/>
        </w:rPr>
      </w:pPr>
      <w:r>
        <w:rPr>
          <w:iCs/>
        </w:rPr>
        <w:t>MRV does not transform narrative into financial value.</w:t>
      </w:r>
    </w:p>
    <w:p w14:paraId="3F7A9AE4" w14:textId="77777777" w:rsidR="00D92255" w:rsidRPr="00B479AE" w:rsidRDefault="00D92255" w:rsidP="00D92255">
      <w:pPr>
        <w:rPr>
          <w:iCs/>
        </w:rPr>
      </w:pPr>
      <w:r>
        <w:rPr>
          <w:iCs/>
        </w:rPr>
        <w:t>MRV produces evidence status.</w:t>
      </w:r>
    </w:p>
    <w:p w14:paraId="5D94FC96" w14:textId="77777777" w:rsidR="00D92255" w:rsidRPr="00B479AE" w:rsidRDefault="00D92255" w:rsidP="00D92255">
      <w:pPr>
        <w:rPr>
          <w:iCs/>
        </w:rPr>
      </w:pPr>
      <w:r>
        <w:rPr>
          <w:iCs/>
        </w:rPr>
        <w:t>That evidence status may later support PRU analysis, PRU maturity classification, RAP eligibility, reporting, underwriting, institutional diligence, or future legally structured instruments, but only where the required methodology, confidence level, legal structure, governance review, and admissibility threshold exist.</w:t>
      </w:r>
    </w:p>
    <w:p w14:paraId="37AAE594" w14:textId="77777777" w:rsidR="00D92255" w:rsidRPr="00B479AE" w:rsidRDefault="00D92255" w:rsidP="00D92255">
      <w:pPr>
        <w:rPr>
          <w:iCs/>
        </w:rPr>
      </w:pPr>
      <w:r>
        <w:rPr>
          <w:b/>
          <w:iCs/>
        </w:rPr>
        <w:t>The MRV architecture therefore exists to protect the foundational sequence:</w:t>
      </w:r>
    </w:p>
    <w:p w14:paraId="32362580" w14:textId="77777777" w:rsidR="00D92255" w:rsidRPr="00B479AE" w:rsidRDefault="00D92255" w:rsidP="00D92255">
      <w:pPr>
        <w:rPr>
          <w:iCs/>
        </w:rPr>
      </w:pPr>
      <w:r>
        <w:rPr>
          <w:iCs/>
        </w:rPr>
        <w:t>claim</w:t>
        <w:br/>
        <w:t>observation</w:t>
        <w:br/>
        <w:t>evidence</w:t>
        <w:br/>
        <w:t>provenance</w:t>
        <w:br/>
        <w:t>integrity</w:t>
        <w:br/>
        <w:t>verified indicator</w:t>
        <w:br/>
        <w:t>admissibility</w:t>
        <w:br/>
        <w:t>value.</w:t>
      </w:r>
    </w:p>
    <w:p w14:paraId="624964F5" w14:textId="77777777" w:rsidR="00D92255" w:rsidRPr="00B479AE" w:rsidRDefault="00D92255" w:rsidP="00D92255">
      <w:pPr>
        <w:rPr>
          <w:iCs/>
        </w:rPr>
      </w:pPr>
      <w:r>
        <w:rPr>
          <w:iCs/>
        </w:rPr>
        <w:t>This sequence is the immune system of Prometheus against greenwashing, tokenomic overreach, synthetic evidence, financial overclaiming, and semantic inflation.</w:t>
      </w:r>
    </w:p>
    <w:p w14:paraId="34B2F374" w14:textId="77777777" w:rsidR="00D92255" w:rsidRPr="00B479AE" w:rsidRDefault="00D92255" w:rsidP="00D92255">
      <w:pPr>
        <w:rPr>
          <w:b/>
          <w:bCs/>
          <w:iCs/>
        </w:rPr>
      </w:pPr>
      <w:r>
        <w:rPr>
          <w:b/>
          <w:iCs/>
        </w:rPr>
        <w:t>G.2 MRV as evidence infrastructure</w:t>
      </w:r>
    </w:p>
    <w:p w14:paraId="50328AEC" w14:textId="77777777" w:rsidR="00D92255" w:rsidRPr="00B479AE" w:rsidRDefault="00D92255" w:rsidP="00D92255">
      <w:pPr>
        <w:rPr>
          <w:iCs/>
        </w:rPr>
      </w:pPr>
      <w:r>
        <w:rPr>
          <w:iCs/>
        </w:rPr>
        <w:t>The MRV layer transforms field reality into reviewable evidence.</w:t>
      </w:r>
    </w:p>
    <w:p w14:paraId="3E085B26" w14:textId="77777777" w:rsidR="00D92255" w:rsidRPr="00B479AE" w:rsidRDefault="00D92255" w:rsidP="00D92255">
      <w:pPr>
        <w:rPr>
          <w:iCs/>
        </w:rPr>
      </w:pPr>
      <w:r>
        <w:rPr>
          <w:b/>
          <w:iCs/>
        </w:rPr>
        <w:t>It integrates:</w:t>
      </w:r>
    </w:p>
    <w:p w14:paraId="619D8B5B" w14:textId="77777777" w:rsidR="00D92255" w:rsidRPr="00B479AE" w:rsidRDefault="00D92255" w:rsidP="00D92255">
      <w:pPr>
        <w:rPr>
          <w:iCs/>
        </w:rPr>
      </w:pPr>
      <w:r>
        <w:rPr>
          <w:iCs/>
        </w:rPr>
        <w:lastRenderedPageBreak/>
        <w:t>• remote sensing;</w:t>
        <w:br/>
        <w:t>• field sensors;</w:t>
        <w:br/>
        <w:t>• laboratory analyses;</w:t>
        <w:br/>
        <w:t>• soil tests;</w:t>
        <w:br/>
        <w:t>• water tests;</w:t>
        <w:br/>
        <w:t>• biodiversity observations;</w:t>
        <w:br/>
        <w:t>• drone or mobile imagery;</w:t>
        <w:br/>
        <w:t>• operational records;</w:t>
        <w:br/>
        <w:t>• field photographs;</w:t>
        <w:br/>
        <w:t>• stewardship observation records;</w:t>
        <w:br/>
        <w:t>• third-party audits;</w:t>
        <w:br/>
        <w:t>• public environmental datasets;</w:t>
        <w:br/>
        <w:t>• methodology references;</w:t>
        <w:br/>
        <w:t>• governance review records where relevant.</w:t>
      </w:r>
    </w:p>
    <w:p w14:paraId="73F817FE" w14:textId="77777777" w:rsidR="00D92255" w:rsidRPr="00B479AE" w:rsidRDefault="00D92255" w:rsidP="00D92255">
      <w:pPr>
        <w:rPr>
          <w:iCs/>
        </w:rPr>
      </w:pPr>
      <w:r>
        <w:rPr>
          <w:iCs/>
        </w:rPr>
        <w:t>Each data stream is partial.</w:t>
      </w:r>
    </w:p>
    <w:p w14:paraId="0FBD67BC" w14:textId="77777777" w:rsidR="00D92255" w:rsidRPr="00B479AE" w:rsidRDefault="00D92255" w:rsidP="00D92255">
      <w:pPr>
        <w:rPr>
          <w:iCs/>
        </w:rPr>
      </w:pPr>
      <w:r>
        <w:rPr>
          <w:iCs/>
        </w:rPr>
        <w:t>No single satellite image, sensor, laboratory result, field note, AI output, community report, or human observation becomes sovereign evidence by itself.</w:t>
      </w:r>
    </w:p>
    <w:p w14:paraId="70413F88" w14:textId="77777777" w:rsidR="00D92255" w:rsidRPr="00B479AE" w:rsidRDefault="00D92255" w:rsidP="00D92255">
      <w:pPr>
        <w:rPr>
          <w:iCs/>
        </w:rPr>
      </w:pPr>
      <w:r>
        <w:rPr>
          <w:iCs/>
        </w:rPr>
        <w:t>Evidence becomes stronger through convergence.</w:t>
      </w:r>
    </w:p>
    <w:p w14:paraId="122F3301" w14:textId="77777777" w:rsidR="00D92255" w:rsidRPr="00B479AE" w:rsidRDefault="00D92255" w:rsidP="00D92255">
      <w:pPr>
        <w:rPr>
          <w:iCs/>
        </w:rPr>
      </w:pPr>
      <w:r>
        <w:rPr>
          <w:iCs/>
        </w:rPr>
        <w:t>The strongest MRV records are those supported by multiple sources, clear provenance, defined methodology, confidence scoring, and reviewability.</w:t>
      </w:r>
    </w:p>
    <w:p w14:paraId="37C464BC" w14:textId="77777777" w:rsidR="00D92255" w:rsidRPr="00B479AE" w:rsidRDefault="00D92255" w:rsidP="00D92255">
      <w:pPr>
        <w:rPr>
          <w:iCs/>
        </w:rPr>
      </w:pPr>
      <w:r>
        <w:rPr>
          <w:b/>
          <w:iCs/>
        </w:rPr>
        <w:t>The MRV principle is:</w:t>
      </w:r>
    </w:p>
    <w:p w14:paraId="0459630E" w14:textId="77777777" w:rsidR="00D92255" w:rsidRPr="00B479AE" w:rsidRDefault="00D92255" w:rsidP="00D92255">
      <w:pPr>
        <w:rPr>
          <w:iCs/>
        </w:rPr>
      </w:pPr>
      <w:r>
        <w:rPr>
          <w:iCs/>
        </w:rPr>
        <w:t>observe broadly;</w:t>
        <w:br/>
        <w:t>verify carefully;</w:t>
        <w:br/>
        <w:t>classify precisely;</w:t>
        <w:br/>
        <w:t>admit conservatively.</w:t>
      </w:r>
    </w:p>
    <w:p w14:paraId="7439D2FE" w14:textId="77777777" w:rsidR="00D92255" w:rsidRPr="00B479AE" w:rsidRDefault="00D92255" w:rsidP="00D92255">
      <w:pPr>
        <w:rPr>
          <w:b/>
          <w:bCs/>
          <w:iCs/>
        </w:rPr>
      </w:pPr>
      <w:r>
        <w:rPr>
          <w:b/>
          <w:iCs/>
        </w:rPr>
        <w:t>G.3 MRV architecture overview</w:t>
      </w:r>
    </w:p>
    <w:p w14:paraId="69606257" w14:textId="77777777" w:rsidR="00D92255" w:rsidRPr="00B479AE" w:rsidRDefault="00D92255" w:rsidP="00D92255">
      <w:pPr>
        <w:rPr>
          <w:iCs/>
        </w:rPr>
      </w:pPr>
      <w:r>
        <w:rPr>
          <w:iCs/>
        </w:rPr>
        <w:t>The MRV framework operates across five technical functions.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1"/>
        <w:gridCol w:w="8597"/>
      </w:tblGrid>
      <w:tr w:rsidR="00D92255" w:rsidRPr="00266737" w14:paraId="50993546" w14:textId="77777777" w:rsidTr="00595E38">
        <w:trPr>
          <w:cantSplit/>
          <w:tblHeader/>
          <w:tblCellSpacing w:w="15" w:type="dxa"/>
          <w:jc w:val="center"/>
        </w:trPr>
        <w:tc>
          <w:tcPr>
            <w:tcW w:w="0" w:type="auto"/>
            <w:hideMark/>
          </w:tcPr>
          <w:p w14:paraId="31A99E6A" w14:textId="77777777" w:rsidR="00D92255" w:rsidRPr="00266737" w:rsidRDefault="00D92255" w:rsidP="00D92255">
            <w:pPr>
              <w:rPr>
                <w:b/>
                <w:bCs/>
                <w:iCs/>
                <w:sz w:val="18"/>
                <w:szCs w:val="18"/>
              </w:rPr>
            </w:pPr>
            <w:r>
              <w:rPr>
                <w:b/>
                <w:iCs/>
                <w:sz w:val="18"/>
                <w:szCs w:val="18"/>
              </w:rPr>
              <w:lastRenderedPageBreak/>
              <w:t>Function</w:t>
            </w:r>
          </w:p>
        </w:tc>
        <w:tc>
          <w:tcPr>
            <w:tcW w:w="0" w:type="auto"/>
            <w:hideMark/>
          </w:tcPr>
          <w:p w14:paraId="532F172F" w14:textId="77777777" w:rsidR="00D92255" w:rsidRPr="00266737" w:rsidRDefault="00D92255" w:rsidP="00D92255">
            <w:pPr>
              <w:rPr>
                <w:b/>
                <w:bCs/>
                <w:iCs/>
                <w:sz w:val="18"/>
                <w:szCs w:val="18"/>
              </w:rPr>
            </w:pPr>
            <w:r>
              <w:rPr>
                <w:b/>
                <w:iCs/>
                <w:sz w:val="18"/>
                <w:szCs w:val="18"/>
              </w:rPr>
              <w:t>Purpose</w:t>
            </w:r>
          </w:p>
        </w:tc>
      </w:tr>
      <w:tr w:rsidR="00D92255" w:rsidRPr="00266737" w14:paraId="74A3CE60" w14:textId="77777777" w:rsidTr="00595E38">
        <w:trPr>
          <w:cantSplit/>
          <w:tblCellSpacing w:w="15" w:type="dxa"/>
          <w:jc w:val="center"/>
        </w:trPr>
        <w:tc>
          <w:tcPr>
            <w:tcW w:w="0" w:type="auto"/>
            <w:hideMark/>
          </w:tcPr>
          <w:p w14:paraId="209D980C" w14:textId="77777777" w:rsidR="00D92255" w:rsidRPr="00266737" w:rsidRDefault="00D92255" w:rsidP="00D92255">
            <w:pPr>
              <w:rPr>
                <w:iCs/>
                <w:sz w:val="18"/>
                <w:szCs w:val="18"/>
              </w:rPr>
            </w:pPr>
            <w:r>
              <w:rPr>
                <w:b/>
                <w:iCs/>
                <w:sz w:val="18"/>
                <w:szCs w:val="18"/>
              </w:rPr>
              <w:t>Observation</w:t>
            </w:r>
          </w:p>
        </w:tc>
        <w:tc>
          <w:tcPr>
            <w:tcW w:w="0" w:type="auto"/>
            <w:hideMark/>
          </w:tcPr>
          <w:p w14:paraId="58DEC120" w14:textId="77777777" w:rsidR="00D92255" w:rsidRPr="00266737" w:rsidRDefault="00D92255" w:rsidP="00D92255">
            <w:pPr>
              <w:rPr>
                <w:iCs/>
                <w:sz w:val="18"/>
                <w:szCs w:val="18"/>
              </w:rPr>
            </w:pPr>
            <w:r>
              <w:rPr>
                <w:iCs/>
                <w:sz w:val="18"/>
                <w:szCs w:val="18"/>
              </w:rPr>
              <w:t>Captures ecological, operational, hydrological, productive, or stewardship-related events.</w:t>
            </w:r>
          </w:p>
        </w:tc>
      </w:tr>
      <w:tr w:rsidR="00D92255" w:rsidRPr="00266737" w14:paraId="75CAB008" w14:textId="77777777" w:rsidTr="00595E38">
        <w:trPr>
          <w:cantSplit/>
          <w:tblCellSpacing w:w="15" w:type="dxa"/>
          <w:jc w:val="center"/>
        </w:trPr>
        <w:tc>
          <w:tcPr>
            <w:tcW w:w="0" w:type="auto"/>
            <w:hideMark/>
          </w:tcPr>
          <w:p w14:paraId="4B312C57" w14:textId="77777777" w:rsidR="00D92255" w:rsidRPr="00266737" w:rsidRDefault="00D92255" w:rsidP="00D92255">
            <w:pPr>
              <w:rPr>
                <w:iCs/>
                <w:sz w:val="18"/>
                <w:szCs w:val="18"/>
              </w:rPr>
            </w:pPr>
            <w:r>
              <w:rPr>
                <w:b/>
                <w:iCs/>
                <w:sz w:val="18"/>
                <w:szCs w:val="18"/>
              </w:rPr>
              <w:t>Provenance</w:t>
            </w:r>
          </w:p>
        </w:tc>
        <w:tc>
          <w:tcPr>
            <w:tcW w:w="0" w:type="auto"/>
            <w:hideMark/>
          </w:tcPr>
          <w:p w14:paraId="387EDC00" w14:textId="77777777" w:rsidR="00D92255" w:rsidRPr="00266737" w:rsidRDefault="00D92255" w:rsidP="00D92255">
            <w:pPr>
              <w:rPr>
                <w:iCs/>
                <w:sz w:val="18"/>
                <w:szCs w:val="18"/>
              </w:rPr>
            </w:pPr>
            <w:r>
              <w:rPr>
                <w:iCs/>
                <w:sz w:val="18"/>
                <w:szCs w:val="18"/>
              </w:rPr>
              <w:t>Records source identity, method, time, location, device, observer, chain of custody, and methodology version.</w:t>
            </w:r>
          </w:p>
        </w:tc>
      </w:tr>
      <w:tr w:rsidR="00D92255" w:rsidRPr="00266737" w14:paraId="722BC5BD" w14:textId="77777777" w:rsidTr="00595E38">
        <w:trPr>
          <w:cantSplit/>
          <w:tblCellSpacing w:w="15" w:type="dxa"/>
          <w:jc w:val="center"/>
        </w:trPr>
        <w:tc>
          <w:tcPr>
            <w:tcW w:w="0" w:type="auto"/>
            <w:hideMark/>
          </w:tcPr>
          <w:p w14:paraId="7BD02068" w14:textId="77777777" w:rsidR="00D92255" w:rsidRPr="00266737" w:rsidRDefault="00D92255" w:rsidP="00D92255">
            <w:pPr>
              <w:rPr>
                <w:iCs/>
                <w:sz w:val="18"/>
                <w:szCs w:val="18"/>
              </w:rPr>
            </w:pPr>
            <w:r>
              <w:rPr>
                <w:b/>
                <w:iCs/>
                <w:sz w:val="18"/>
                <w:szCs w:val="18"/>
              </w:rPr>
              <w:t>Validation</w:t>
            </w:r>
          </w:p>
        </w:tc>
        <w:tc>
          <w:tcPr>
            <w:tcW w:w="0" w:type="auto"/>
            <w:hideMark/>
          </w:tcPr>
          <w:p w14:paraId="7A783F92" w14:textId="77777777" w:rsidR="00D92255" w:rsidRPr="00266737" w:rsidRDefault="00D92255" w:rsidP="00D92255">
            <w:pPr>
              <w:rPr>
                <w:iCs/>
                <w:sz w:val="18"/>
                <w:szCs w:val="18"/>
              </w:rPr>
            </w:pPr>
            <w:r>
              <w:rPr>
                <w:iCs/>
                <w:sz w:val="18"/>
                <w:szCs w:val="18"/>
              </w:rPr>
              <w:t>Checks data quality, completeness, consistency, calibration, and cross-source coherence.</w:t>
            </w:r>
          </w:p>
        </w:tc>
      </w:tr>
      <w:tr w:rsidR="00D92255" w:rsidRPr="00266737" w14:paraId="19B20EA1" w14:textId="77777777" w:rsidTr="00595E38">
        <w:trPr>
          <w:cantSplit/>
          <w:tblCellSpacing w:w="15" w:type="dxa"/>
          <w:jc w:val="center"/>
        </w:trPr>
        <w:tc>
          <w:tcPr>
            <w:tcW w:w="0" w:type="auto"/>
            <w:hideMark/>
          </w:tcPr>
          <w:p w14:paraId="144DCDB0" w14:textId="77777777" w:rsidR="00D92255" w:rsidRPr="00266737" w:rsidRDefault="00D92255" w:rsidP="00D92255">
            <w:pPr>
              <w:rPr>
                <w:iCs/>
                <w:sz w:val="18"/>
                <w:szCs w:val="18"/>
              </w:rPr>
            </w:pPr>
            <w:r>
              <w:rPr>
                <w:b/>
                <w:iCs/>
                <w:sz w:val="18"/>
                <w:szCs w:val="18"/>
              </w:rPr>
              <w:t>Classification</w:t>
            </w:r>
          </w:p>
        </w:tc>
        <w:tc>
          <w:tcPr>
            <w:tcW w:w="0" w:type="auto"/>
            <w:hideMark/>
          </w:tcPr>
          <w:p w14:paraId="07D88D51" w14:textId="77777777" w:rsidR="00D92255" w:rsidRPr="00266737" w:rsidRDefault="00D92255" w:rsidP="00D92255">
            <w:pPr>
              <w:rPr>
                <w:iCs/>
                <w:sz w:val="18"/>
                <w:szCs w:val="18"/>
              </w:rPr>
            </w:pPr>
            <w:r>
              <w:rPr>
                <w:iCs/>
                <w:sz w:val="18"/>
                <w:szCs w:val="18"/>
              </w:rPr>
              <w:t>Assigns evidence status: claim, observation, evidence, validated indicator, MRV-admissible, PRU-eligible, non-admissible.</w:t>
            </w:r>
          </w:p>
        </w:tc>
      </w:tr>
      <w:tr w:rsidR="00D92255" w:rsidRPr="00266737" w14:paraId="2A67AFAB" w14:textId="77777777" w:rsidTr="00595E38">
        <w:trPr>
          <w:cantSplit/>
          <w:tblCellSpacing w:w="15" w:type="dxa"/>
          <w:jc w:val="center"/>
        </w:trPr>
        <w:tc>
          <w:tcPr>
            <w:tcW w:w="0" w:type="auto"/>
            <w:hideMark/>
          </w:tcPr>
          <w:p w14:paraId="5EE804C9" w14:textId="77777777" w:rsidR="00D92255" w:rsidRPr="00266737" w:rsidRDefault="00D92255" w:rsidP="00D92255">
            <w:pPr>
              <w:rPr>
                <w:iCs/>
                <w:sz w:val="18"/>
                <w:szCs w:val="18"/>
              </w:rPr>
            </w:pPr>
            <w:r>
              <w:rPr>
                <w:b/>
                <w:iCs/>
                <w:sz w:val="18"/>
                <w:szCs w:val="18"/>
              </w:rPr>
              <w:t>Reporting</w:t>
            </w:r>
          </w:p>
        </w:tc>
        <w:tc>
          <w:tcPr>
            <w:tcW w:w="0" w:type="auto"/>
            <w:hideMark/>
          </w:tcPr>
          <w:p w14:paraId="060C8C1C" w14:textId="77777777" w:rsidR="00D92255" w:rsidRPr="00266737" w:rsidRDefault="00D92255" w:rsidP="00D92255">
            <w:pPr>
              <w:rPr>
                <w:iCs/>
                <w:sz w:val="18"/>
                <w:szCs w:val="18"/>
              </w:rPr>
            </w:pPr>
            <w:r>
              <w:rPr>
                <w:iCs/>
                <w:sz w:val="18"/>
                <w:szCs w:val="18"/>
              </w:rPr>
              <w:t>Presents evidence in dashboards, reports, data rooms, pilot records, PRU analysis, or institutional review materials according to scope.</w:t>
            </w:r>
          </w:p>
        </w:tc>
      </w:tr>
    </w:tbl>
    <w:p w14:paraId="66CAEE03" w14:textId="77777777" w:rsidR="00D92255" w:rsidRPr="00B479AE" w:rsidRDefault="00D92255" w:rsidP="00D92255">
      <w:pPr>
        <w:rPr>
          <w:iCs/>
        </w:rPr>
      </w:pPr>
      <w:r>
        <w:rPr>
          <w:iCs/>
        </w:rPr>
        <w:t>The operational plane may store hashes, references, signed records, source-chain entries, or metadata in Holochain-compatible infrastructure where implemented.</w:t>
      </w:r>
    </w:p>
    <w:p w14:paraId="1219E074" w14:textId="77777777" w:rsidR="00D92255" w:rsidRPr="00B479AE" w:rsidRDefault="00D92255" w:rsidP="00D92255">
      <w:pPr>
        <w:rPr>
          <w:iCs/>
        </w:rPr>
      </w:pPr>
      <w:r>
        <w:rPr>
          <w:iCs/>
        </w:rPr>
        <w:t>However, MRV data should not be described as automatically used for token issuance or governance decisions.</w:t>
      </w:r>
    </w:p>
    <w:p w14:paraId="05C4832F" w14:textId="77777777" w:rsidR="00D92255" w:rsidRPr="00B479AE" w:rsidRDefault="00D92255" w:rsidP="00D92255">
      <w:pPr>
        <w:rPr>
          <w:iCs/>
        </w:rPr>
      </w:pPr>
      <w:r>
        <w:rPr>
          <w:b/>
          <w:iCs/>
        </w:rPr>
        <w:t>The correct formulation is:</w:t>
      </w:r>
    </w:p>
    <w:p w14:paraId="5EE948A9" w14:textId="77777777" w:rsidR="00D92255" w:rsidRPr="00B479AE" w:rsidRDefault="00D92255" w:rsidP="00D92255">
      <w:pPr>
        <w:rPr>
          <w:iCs/>
        </w:rPr>
      </w:pPr>
      <w:r>
        <w:rPr>
          <w:iCs/>
        </w:rPr>
        <w:t>MRV records may support review, reporting, PRU analysis, governance awareness, and future legally structured instruments, subject to methodology, admissibility, and review.</w:t>
      </w:r>
    </w:p>
    <w:p w14:paraId="4EE2FC5B" w14:textId="77777777" w:rsidR="00E85B55" w:rsidRDefault="00E85B55" w:rsidP="00D92255">
      <w:pPr>
        <w:rPr>
          <w:b/>
          <w:iCs/>
        </w:rPr>
      </w:pPr>
    </w:p>
    <w:p w14:paraId="6BE1810F" w14:textId="77777777" w:rsidR="00E85B55" w:rsidRDefault="00E85B55" w:rsidP="00D92255">
      <w:pPr>
        <w:rPr>
          <w:b/>
          <w:iCs/>
        </w:rPr>
      </w:pPr>
    </w:p>
    <w:p w14:paraId="1FD12163" w14:textId="77777777" w:rsidR="00E85B55" w:rsidRDefault="00E85B55" w:rsidP="00D92255">
      <w:pPr>
        <w:rPr>
          <w:b/>
          <w:iCs/>
        </w:rPr>
      </w:pPr>
    </w:p>
    <w:p w14:paraId="0B5A7F56" w14:textId="77777777" w:rsidR="00E85B55" w:rsidRDefault="00E85B55" w:rsidP="00D92255">
      <w:pPr>
        <w:rPr>
          <w:b/>
          <w:iCs/>
        </w:rPr>
      </w:pPr>
    </w:p>
    <w:p w14:paraId="3BB66BF0" w14:textId="77777777" w:rsidR="00E85B55" w:rsidRDefault="00E85B55" w:rsidP="00D92255">
      <w:pPr>
        <w:rPr>
          <w:b/>
          <w:iCs/>
        </w:rPr>
      </w:pPr>
    </w:p>
    <w:p w14:paraId="1D5C817D" w14:textId="77777777" w:rsidR="00E85B55" w:rsidRDefault="00E85B55" w:rsidP="00D92255">
      <w:pPr>
        <w:rPr>
          <w:b/>
          <w:iCs/>
        </w:rPr>
      </w:pPr>
    </w:p>
    <w:p w14:paraId="37C37587" w14:textId="77777777" w:rsidR="00E85B55" w:rsidRDefault="00E85B55" w:rsidP="00D92255">
      <w:pPr>
        <w:rPr>
          <w:b/>
          <w:iCs/>
        </w:rPr>
      </w:pPr>
    </w:p>
    <w:p w14:paraId="3C0C29E4" w14:textId="77777777" w:rsidR="00E85B55" w:rsidRDefault="00E85B55" w:rsidP="00D92255">
      <w:pPr>
        <w:rPr>
          <w:b/>
          <w:iCs/>
        </w:rPr>
      </w:pPr>
    </w:p>
    <w:p w14:paraId="2AE96AB6" w14:textId="77777777" w:rsidR="00E85B55" w:rsidRDefault="00E85B55" w:rsidP="00D92255">
      <w:pPr>
        <w:rPr>
          <w:b/>
          <w:iCs/>
        </w:rPr>
      </w:pPr>
    </w:p>
    <w:p w14:paraId="36956A24" w14:textId="39AFDE21" w:rsidR="00D92255" w:rsidRPr="00B479AE" w:rsidRDefault="00D92255" w:rsidP="00D92255">
      <w:pPr>
        <w:rPr>
          <w:b/>
          <w:bCs/>
          <w:iCs/>
        </w:rPr>
      </w:pPr>
      <w:r>
        <w:rPr>
          <w:b/>
          <w:iCs/>
        </w:rPr>
        <w:lastRenderedPageBreak/>
        <w:t>G.4 Evidence maturity states</w:t>
      </w:r>
    </w:p>
    <w:p w14:paraId="1D15AC64" w14:textId="77777777" w:rsidR="00D92255" w:rsidRDefault="00D92255" w:rsidP="00D92255">
      <w:pPr>
        <w:rPr>
          <w:iCs/>
        </w:rPr>
      </w:pPr>
      <w:r>
        <w:rPr>
          <w:iCs/>
        </w:rPr>
        <w:t xml:space="preserve">Every MRV-related record should carry an evidence maturity state.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5"/>
        <w:gridCol w:w="4880"/>
        <w:gridCol w:w="3233"/>
      </w:tblGrid>
      <w:tr w:rsidR="00D92255" w:rsidRPr="00E80EFA" w14:paraId="60CE0C52" w14:textId="77777777" w:rsidTr="00595E38">
        <w:trPr>
          <w:cantSplit/>
          <w:tblHeader/>
          <w:tblCellSpacing w:w="15" w:type="dxa"/>
          <w:jc w:val="center"/>
        </w:trPr>
        <w:tc>
          <w:tcPr>
            <w:tcW w:w="0" w:type="auto"/>
            <w:hideMark/>
          </w:tcPr>
          <w:p w14:paraId="34FA70C1" w14:textId="77777777" w:rsidR="00D92255" w:rsidRPr="00E80EFA" w:rsidRDefault="00D92255" w:rsidP="00D92255">
            <w:pPr>
              <w:rPr>
                <w:b/>
                <w:bCs/>
                <w:iCs/>
                <w:sz w:val="20"/>
                <w:szCs w:val="20"/>
              </w:rPr>
            </w:pPr>
            <w:r>
              <w:rPr>
                <w:b/>
                <w:iCs/>
                <w:sz w:val="20"/>
                <w:szCs w:val="20"/>
              </w:rPr>
              <w:t>Status</w:t>
            </w:r>
          </w:p>
        </w:tc>
        <w:tc>
          <w:tcPr>
            <w:tcW w:w="0" w:type="auto"/>
            <w:hideMark/>
          </w:tcPr>
          <w:p w14:paraId="06C46BC4" w14:textId="77777777" w:rsidR="00D92255" w:rsidRPr="00E80EFA" w:rsidRDefault="00D92255" w:rsidP="00D92255">
            <w:pPr>
              <w:rPr>
                <w:b/>
                <w:bCs/>
                <w:iCs/>
                <w:sz w:val="20"/>
                <w:szCs w:val="20"/>
              </w:rPr>
            </w:pPr>
            <w:r>
              <w:rPr>
                <w:b/>
                <w:iCs/>
                <w:sz w:val="20"/>
                <w:szCs w:val="20"/>
              </w:rPr>
              <w:t>Meaning</w:t>
            </w:r>
          </w:p>
        </w:tc>
        <w:tc>
          <w:tcPr>
            <w:tcW w:w="0" w:type="auto"/>
            <w:hideMark/>
          </w:tcPr>
          <w:p w14:paraId="3866F4E7" w14:textId="77777777" w:rsidR="00D92255" w:rsidRPr="00E80EFA" w:rsidRDefault="00D92255" w:rsidP="00D92255">
            <w:pPr>
              <w:rPr>
                <w:b/>
                <w:bCs/>
                <w:iCs/>
                <w:sz w:val="20"/>
                <w:szCs w:val="20"/>
              </w:rPr>
            </w:pPr>
            <w:r>
              <w:rPr>
                <w:b/>
                <w:iCs/>
                <w:sz w:val="20"/>
                <w:szCs w:val="20"/>
              </w:rPr>
              <w:t>Permitted use</w:t>
            </w:r>
          </w:p>
        </w:tc>
      </w:tr>
      <w:tr w:rsidR="00D92255" w:rsidRPr="00E80EFA" w14:paraId="4996B811" w14:textId="77777777" w:rsidTr="00595E38">
        <w:trPr>
          <w:cantSplit/>
          <w:tblCellSpacing w:w="15" w:type="dxa"/>
          <w:jc w:val="center"/>
        </w:trPr>
        <w:tc>
          <w:tcPr>
            <w:tcW w:w="0" w:type="auto"/>
            <w:hideMark/>
          </w:tcPr>
          <w:p w14:paraId="5BBB8DCA" w14:textId="77777777" w:rsidR="00D92255" w:rsidRPr="00E80EFA" w:rsidRDefault="00D92255" w:rsidP="00D92255">
            <w:pPr>
              <w:rPr>
                <w:iCs/>
                <w:sz w:val="20"/>
                <w:szCs w:val="20"/>
              </w:rPr>
            </w:pPr>
            <w:r>
              <w:rPr>
                <w:b/>
                <w:iCs/>
                <w:sz w:val="20"/>
                <w:szCs w:val="20"/>
              </w:rPr>
              <w:t>Claim</w:t>
            </w:r>
          </w:p>
        </w:tc>
        <w:tc>
          <w:tcPr>
            <w:tcW w:w="0" w:type="auto"/>
            <w:hideMark/>
          </w:tcPr>
          <w:p w14:paraId="453B5CB8" w14:textId="77777777" w:rsidR="00D92255" w:rsidRPr="00E80EFA" w:rsidRDefault="00D92255" w:rsidP="00D92255">
            <w:pPr>
              <w:rPr>
                <w:iCs/>
                <w:sz w:val="20"/>
                <w:szCs w:val="20"/>
              </w:rPr>
            </w:pPr>
            <w:r>
              <w:rPr>
                <w:iCs/>
                <w:sz w:val="20"/>
                <w:szCs w:val="20"/>
              </w:rPr>
              <w:t>A statement not yet supported by sufficient evidence.</w:t>
            </w:r>
          </w:p>
        </w:tc>
        <w:tc>
          <w:tcPr>
            <w:tcW w:w="0" w:type="auto"/>
            <w:hideMark/>
          </w:tcPr>
          <w:p w14:paraId="1160CC9F" w14:textId="77777777" w:rsidR="00D92255" w:rsidRPr="00E80EFA" w:rsidRDefault="00D92255" w:rsidP="00D92255">
            <w:pPr>
              <w:rPr>
                <w:iCs/>
                <w:sz w:val="20"/>
                <w:szCs w:val="20"/>
              </w:rPr>
            </w:pPr>
            <w:r>
              <w:rPr>
                <w:iCs/>
                <w:sz w:val="20"/>
                <w:szCs w:val="20"/>
              </w:rPr>
              <w:t>Narrative, hypothesis, intake, research question.</w:t>
            </w:r>
          </w:p>
        </w:tc>
      </w:tr>
      <w:tr w:rsidR="00D92255" w:rsidRPr="00E80EFA" w14:paraId="40C6FF14" w14:textId="77777777" w:rsidTr="00595E38">
        <w:trPr>
          <w:cantSplit/>
          <w:tblCellSpacing w:w="15" w:type="dxa"/>
          <w:jc w:val="center"/>
        </w:trPr>
        <w:tc>
          <w:tcPr>
            <w:tcW w:w="0" w:type="auto"/>
            <w:hideMark/>
          </w:tcPr>
          <w:p w14:paraId="362048E1" w14:textId="77777777" w:rsidR="00D92255" w:rsidRPr="00E80EFA" w:rsidRDefault="00D92255" w:rsidP="00D92255">
            <w:pPr>
              <w:rPr>
                <w:iCs/>
                <w:sz w:val="20"/>
                <w:szCs w:val="20"/>
              </w:rPr>
            </w:pPr>
            <w:r>
              <w:rPr>
                <w:b/>
                <w:iCs/>
                <w:sz w:val="20"/>
                <w:szCs w:val="20"/>
              </w:rPr>
              <w:t>Observation</w:t>
            </w:r>
          </w:p>
        </w:tc>
        <w:tc>
          <w:tcPr>
            <w:tcW w:w="0" w:type="auto"/>
            <w:hideMark/>
          </w:tcPr>
          <w:p w14:paraId="0F98BE60" w14:textId="77777777" w:rsidR="00D92255" w:rsidRPr="00E80EFA" w:rsidRDefault="00D92255" w:rsidP="00D92255">
            <w:pPr>
              <w:rPr>
                <w:iCs/>
                <w:sz w:val="20"/>
                <w:szCs w:val="20"/>
              </w:rPr>
            </w:pPr>
            <w:r>
              <w:rPr>
                <w:iCs/>
                <w:sz w:val="20"/>
                <w:szCs w:val="20"/>
              </w:rPr>
              <w:t>A recorded event, measurement, image, note, or dataset.</w:t>
            </w:r>
          </w:p>
        </w:tc>
        <w:tc>
          <w:tcPr>
            <w:tcW w:w="0" w:type="auto"/>
            <w:hideMark/>
          </w:tcPr>
          <w:p w14:paraId="71CC2C28" w14:textId="77777777" w:rsidR="00D92255" w:rsidRPr="00E80EFA" w:rsidRDefault="00D92255" w:rsidP="00D92255">
            <w:pPr>
              <w:rPr>
                <w:iCs/>
                <w:sz w:val="20"/>
                <w:szCs w:val="20"/>
              </w:rPr>
            </w:pPr>
            <w:r>
              <w:rPr>
                <w:iCs/>
                <w:sz w:val="20"/>
                <w:szCs w:val="20"/>
              </w:rPr>
              <w:t>Internal review, monitoring, early analysis.</w:t>
            </w:r>
          </w:p>
        </w:tc>
      </w:tr>
      <w:tr w:rsidR="00D92255" w:rsidRPr="00E80EFA" w14:paraId="6AE5C1C9" w14:textId="77777777" w:rsidTr="00595E38">
        <w:trPr>
          <w:cantSplit/>
          <w:tblCellSpacing w:w="15" w:type="dxa"/>
          <w:jc w:val="center"/>
        </w:trPr>
        <w:tc>
          <w:tcPr>
            <w:tcW w:w="0" w:type="auto"/>
            <w:hideMark/>
          </w:tcPr>
          <w:p w14:paraId="2D34888B" w14:textId="77777777" w:rsidR="00D92255" w:rsidRPr="00E80EFA" w:rsidRDefault="00D92255" w:rsidP="00D92255">
            <w:pPr>
              <w:rPr>
                <w:iCs/>
                <w:sz w:val="20"/>
                <w:szCs w:val="20"/>
              </w:rPr>
            </w:pPr>
            <w:r>
              <w:rPr>
                <w:b/>
                <w:iCs/>
                <w:sz w:val="20"/>
                <w:szCs w:val="20"/>
              </w:rPr>
              <w:t>Evidence</w:t>
            </w:r>
          </w:p>
        </w:tc>
        <w:tc>
          <w:tcPr>
            <w:tcW w:w="0" w:type="auto"/>
            <w:hideMark/>
          </w:tcPr>
          <w:p w14:paraId="53671403" w14:textId="77777777" w:rsidR="00D92255" w:rsidRPr="00E80EFA" w:rsidRDefault="00D92255" w:rsidP="00D92255">
            <w:pPr>
              <w:rPr>
                <w:iCs/>
                <w:sz w:val="20"/>
                <w:szCs w:val="20"/>
              </w:rPr>
            </w:pPr>
            <w:r>
              <w:rPr>
                <w:iCs/>
                <w:sz w:val="20"/>
                <w:szCs w:val="20"/>
              </w:rPr>
              <w:t>Observation with source, method, time, location, and provenance.</w:t>
            </w:r>
          </w:p>
        </w:tc>
        <w:tc>
          <w:tcPr>
            <w:tcW w:w="0" w:type="auto"/>
            <w:hideMark/>
          </w:tcPr>
          <w:p w14:paraId="347796ED" w14:textId="77777777" w:rsidR="00D92255" w:rsidRPr="00E80EFA" w:rsidRDefault="00D92255" w:rsidP="00D92255">
            <w:pPr>
              <w:rPr>
                <w:iCs/>
                <w:sz w:val="20"/>
                <w:szCs w:val="20"/>
              </w:rPr>
            </w:pPr>
            <w:r>
              <w:rPr>
                <w:iCs/>
                <w:sz w:val="20"/>
                <w:szCs w:val="20"/>
              </w:rPr>
              <w:t>MRV review, comparison, confidence scoring.</w:t>
            </w:r>
          </w:p>
        </w:tc>
      </w:tr>
      <w:tr w:rsidR="00D92255" w:rsidRPr="00E80EFA" w14:paraId="3C7B3BBF" w14:textId="77777777" w:rsidTr="00595E38">
        <w:trPr>
          <w:cantSplit/>
          <w:tblCellSpacing w:w="15" w:type="dxa"/>
          <w:jc w:val="center"/>
        </w:trPr>
        <w:tc>
          <w:tcPr>
            <w:tcW w:w="0" w:type="auto"/>
            <w:hideMark/>
          </w:tcPr>
          <w:p w14:paraId="0B4824FF" w14:textId="77777777" w:rsidR="00D92255" w:rsidRPr="00E80EFA" w:rsidRDefault="00D92255" w:rsidP="00D92255">
            <w:pPr>
              <w:rPr>
                <w:iCs/>
                <w:sz w:val="20"/>
                <w:szCs w:val="20"/>
              </w:rPr>
            </w:pPr>
            <w:r>
              <w:rPr>
                <w:b/>
                <w:iCs/>
                <w:sz w:val="20"/>
                <w:szCs w:val="20"/>
              </w:rPr>
              <w:t>Validated indicator</w:t>
            </w:r>
          </w:p>
        </w:tc>
        <w:tc>
          <w:tcPr>
            <w:tcW w:w="0" w:type="auto"/>
            <w:hideMark/>
          </w:tcPr>
          <w:p w14:paraId="69C0108B" w14:textId="77777777" w:rsidR="00D92255" w:rsidRPr="00E80EFA" w:rsidRDefault="00D92255" w:rsidP="00D92255">
            <w:pPr>
              <w:rPr>
                <w:iCs/>
                <w:sz w:val="20"/>
                <w:szCs w:val="20"/>
              </w:rPr>
            </w:pPr>
            <w:r>
              <w:rPr>
                <w:iCs/>
                <w:sz w:val="20"/>
                <w:szCs w:val="20"/>
              </w:rPr>
              <w:t>Evidence that passed quality and consistency checks.</w:t>
            </w:r>
          </w:p>
        </w:tc>
        <w:tc>
          <w:tcPr>
            <w:tcW w:w="0" w:type="auto"/>
            <w:hideMark/>
          </w:tcPr>
          <w:p w14:paraId="08479066" w14:textId="77777777" w:rsidR="00D92255" w:rsidRPr="00E80EFA" w:rsidRDefault="00D92255" w:rsidP="00D92255">
            <w:pPr>
              <w:rPr>
                <w:iCs/>
                <w:sz w:val="20"/>
                <w:szCs w:val="20"/>
              </w:rPr>
            </w:pPr>
            <w:r>
              <w:rPr>
                <w:iCs/>
                <w:sz w:val="20"/>
                <w:szCs w:val="20"/>
              </w:rPr>
              <w:t>Reporting, pilot analysis, methodological learning.</w:t>
            </w:r>
          </w:p>
        </w:tc>
      </w:tr>
      <w:tr w:rsidR="00D92255" w:rsidRPr="00E80EFA" w14:paraId="650C0F12" w14:textId="77777777" w:rsidTr="00595E38">
        <w:trPr>
          <w:cantSplit/>
          <w:tblCellSpacing w:w="15" w:type="dxa"/>
          <w:jc w:val="center"/>
        </w:trPr>
        <w:tc>
          <w:tcPr>
            <w:tcW w:w="0" w:type="auto"/>
            <w:hideMark/>
          </w:tcPr>
          <w:p w14:paraId="5EAFEC0C" w14:textId="77777777" w:rsidR="00D92255" w:rsidRPr="00E80EFA" w:rsidRDefault="00D92255" w:rsidP="00D92255">
            <w:pPr>
              <w:rPr>
                <w:iCs/>
                <w:sz w:val="20"/>
                <w:szCs w:val="20"/>
              </w:rPr>
            </w:pPr>
            <w:r>
              <w:rPr>
                <w:b/>
                <w:iCs/>
                <w:sz w:val="20"/>
                <w:szCs w:val="20"/>
              </w:rPr>
              <w:t>Research-use only</w:t>
            </w:r>
          </w:p>
        </w:tc>
        <w:tc>
          <w:tcPr>
            <w:tcW w:w="0" w:type="auto"/>
            <w:hideMark/>
          </w:tcPr>
          <w:p w14:paraId="1DFF6426" w14:textId="77777777" w:rsidR="00D92255" w:rsidRPr="00E80EFA" w:rsidRDefault="00D92255" w:rsidP="00D92255">
            <w:pPr>
              <w:rPr>
                <w:iCs/>
                <w:sz w:val="20"/>
                <w:szCs w:val="20"/>
              </w:rPr>
            </w:pPr>
            <w:r>
              <w:rPr>
                <w:iCs/>
                <w:sz w:val="20"/>
                <w:szCs w:val="20"/>
              </w:rPr>
              <w:t>Useful but not mature enough for PRU or investor-facing use.</w:t>
            </w:r>
          </w:p>
        </w:tc>
        <w:tc>
          <w:tcPr>
            <w:tcW w:w="0" w:type="auto"/>
            <w:hideMark/>
          </w:tcPr>
          <w:p w14:paraId="69B1CCD6" w14:textId="77777777" w:rsidR="00D92255" w:rsidRPr="00E80EFA" w:rsidRDefault="00D92255" w:rsidP="00D92255">
            <w:pPr>
              <w:rPr>
                <w:iCs/>
                <w:sz w:val="20"/>
                <w:szCs w:val="20"/>
              </w:rPr>
            </w:pPr>
            <w:r>
              <w:rPr>
                <w:iCs/>
                <w:sz w:val="20"/>
                <w:szCs w:val="20"/>
              </w:rPr>
              <w:t>Research, appendix, methodology development.</w:t>
            </w:r>
          </w:p>
        </w:tc>
      </w:tr>
      <w:tr w:rsidR="00D92255" w:rsidRPr="00E80EFA" w14:paraId="4227933E" w14:textId="77777777" w:rsidTr="00595E38">
        <w:trPr>
          <w:cantSplit/>
          <w:tblCellSpacing w:w="15" w:type="dxa"/>
          <w:jc w:val="center"/>
        </w:trPr>
        <w:tc>
          <w:tcPr>
            <w:tcW w:w="0" w:type="auto"/>
            <w:hideMark/>
          </w:tcPr>
          <w:p w14:paraId="1AAB23DF" w14:textId="77777777" w:rsidR="00D92255" w:rsidRPr="00E80EFA" w:rsidRDefault="00D92255" w:rsidP="00D92255">
            <w:pPr>
              <w:rPr>
                <w:iCs/>
                <w:sz w:val="20"/>
                <w:szCs w:val="20"/>
              </w:rPr>
            </w:pPr>
            <w:r>
              <w:rPr>
                <w:b/>
                <w:iCs/>
                <w:sz w:val="20"/>
                <w:szCs w:val="20"/>
              </w:rPr>
              <w:t>MRV-admissible</w:t>
            </w:r>
          </w:p>
        </w:tc>
        <w:tc>
          <w:tcPr>
            <w:tcW w:w="0" w:type="auto"/>
            <w:hideMark/>
          </w:tcPr>
          <w:p w14:paraId="328BDEEE" w14:textId="77777777" w:rsidR="00D92255" w:rsidRPr="00E80EFA" w:rsidRDefault="00D92255" w:rsidP="00D92255">
            <w:pPr>
              <w:rPr>
                <w:iCs/>
                <w:sz w:val="20"/>
                <w:szCs w:val="20"/>
              </w:rPr>
            </w:pPr>
            <w:r>
              <w:rPr>
                <w:iCs/>
                <w:sz w:val="20"/>
                <w:szCs w:val="20"/>
              </w:rPr>
              <w:t>Evidence accepted for MRV reporting under defined scope.</w:t>
            </w:r>
          </w:p>
        </w:tc>
        <w:tc>
          <w:tcPr>
            <w:tcW w:w="0" w:type="auto"/>
            <w:hideMark/>
          </w:tcPr>
          <w:p w14:paraId="3AF41DCA" w14:textId="77777777" w:rsidR="00D92255" w:rsidRPr="00E80EFA" w:rsidRDefault="00D92255" w:rsidP="00D92255">
            <w:pPr>
              <w:rPr>
                <w:iCs/>
                <w:sz w:val="20"/>
                <w:szCs w:val="20"/>
              </w:rPr>
            </w:pPr>
            <w:r>
              <w:rPr>
                <w:iCs/>
                <w:sz w:val="20"/>
                <w:szCs w:val="20"/>
              </w:rPr>
              <w:t>MRV reports, data rooms, governance review.</w:t>
            </w:r>
          </w:p>
        </w:tc>
      </w:tr>
      <w:tr w:rsidR="00D92255" w:rsidRPr="00E80EFA" w14:paraId="53181BEB" w14:textId="77777777" w:rsidTr="00595E38">
        <w:trPr>
          <w:cantSplit/>
          <w:tblCellSpacing w:w="15" w:type="dxa"/>
          <w:jc w:val="center"/>
        </w:trPr>
        <w:tc>
          <w:tcPr>
            <w:tcW w:w="0" w:type="auto"/>
            <w:hideMark/>
          </w:tcPr>
          <w:p w14:paraId="03488898" w14:textId="77777777" w:rsidR="00D92255" w:rsidRPr="00E80EFA" w:rsidRDefault="00D92255" w:rsidP="00D92255">
            <w:pPr>
              <w:rPr>
                <w:iCs/>
                <w:sz w:val="20"/>
                <w:szCs w:val="20"/>
              </w:rPr>
            </w:pPr>
            <w:r>
              <w:rPr>
                <w:b/>
                <w:iCs/>
                <w:sz w:val="20"/>
                <w:szCs w:val="20"/>
              </w:rPr>
              <w:t>PRU-eligible</w:t>
            </w:r>
          </w:p>
        </w:tc>
        <w:tc>
          <w:tcPr>
            <w:tcW w:w="0" w:type="auto"/>
            <w:hideMark/>
          </w:tcPr>
          <w:p w14:paraId="10ACE53F" w14:textId="77777777" w:rsidR="00D92255" w:rsidRPr="00E80EFA" w:rsidRDefault="00D92255" w:rsidP="00D92255">
            <w:pPr>
              <w:rPr>
                <w:iCs/>
                <w:sz w:val="20"/>
                <w:szCs w:val="20"/>
              </w:rPr>
            </w:pPr>
            <w:r>
              <w:rPr>
                <w:iCs/>
                <w:sz w:val="20"/>
                <w:szCs w:val="20"/>
              </w:rPr>
              <w:t>Evidence may contribute to PRU analysis under approved methodology.</w:t>
            </w:r>
          </w:p>
        </w:tc>
        <w:tc>
          <w:tcPr>
            <w:tcW w:w="0" w:type="auto"/>
            <w:hideMark/>
          </w:tcPr>
          <w:p w14:paraId="53E353F1" w14:textId="77777777" w:rsidR="00D92255" w:rsidRPr="00E80EFA" w:rsidRDefault="00D92255" w:rsidP="00D92255">
            <w:pPr>
              <w:rPr>
                <w:iCs/>
                <w:sz w:val="20"/>
                <w:szCs w:val="20"/>
              </w:rPr>
            </w:pPr>
            <w:r>
              <w:rPr>
                <w:iCs/>
                <w:sz w:val="20"/>
                <w:szCs w:val="20"/>
              </w:rPr>
              <w:t>PRU analysis, rating support, underwriting review.</w:t>
            </w:r>
          </w:p>
        </w:tc>
      </w:tr>
      <w:tr w:rsidR="00D92255" w:rsidRPr="00E80EFA" w14:paraId="2F03972A" w14:textId="77777777" w:rsidTr="00595E38">
        <w:trPr>
          <w:cantSplit/>
          <w:tblCellSpacing w:w="15" w:type="dxa"/>
          <w:jc w:val="center"/>
        </w:trPr>
        <w:tc>
          <w:tcPr>
            <w:tcW w:w="0" w:type="auto"/>
            <w:hideMark/>
          </w:tcPr>
          <w:p w14:paraId="5EF3D844" w14:textId="77777777" w:rsidR="00D92255" w:rsidRPr="00E80EFA" w:rsidRDefault="00D92255" w:rsidP="00D92255">
            <w:pPr>
              <w:rPr>
                <w:iCs/>
                <w:sz w:val="20"/>
                <w:szCs w:val="20"/>
              </w:rPr>
            </w:pPr>
            <w:r>
              <w:rPr>
                <w:b/>
                <w:iCs/>
                <w:sz w:val="20"/>
                <w:szCs w:val="20"/>
              </w:rPr>
              <w:t>Investor-review only</w:t>
            </w:r>
          </w:p>
        </w:tc>
        <w:tc>
          <w:tcPr>
            <w:tcW w:w="0" w:type="auto"/>
            <w:hideMark/>
          </w:tcPr>
          <w:p w14:paraId="4BBC96FF" w14:textId="77777777" w:rsidR="00D92255" w:rsidRPr="00E80EFA" w:rsidRDefault="00D92255" w:rsidP="00D92255">
            <w:pPr>
              <w:rPr>
                <w:iCs/>
                <w:sz w:val="20"/>
                <w:szCs w:val="20"/>
              </w:rPr>
            </w:pPr>
            <w:r>
              <w:rPr>
                <w:iCs/>
                <w:sz w:val="20"/>
                <w:szCs w:val="20"/>
              </w:rPr>
              <w:t>Evidence may be shown with limitations and disclosures.</w:t>
            </w:r>
          </w:p>
        </w:tc>
        <w:tc>
          <w:tcPr>
            <w:tcW w:w="0" w:type="auto"/>
            <w:hideMark/>
          </w:tcPr>
          <w:p w14:paraId="1CF99CDD" w14:textId="77777777" w:rsidR="00D92255" w:rsidRPr="00E80EFA" w:rsidRDefault="00D92255" w:rsidP="00D92255">
            <w:pPr>
              <w:rPr>
                <w:iCs/>
                <w:sz w:val="20"/>
                <w:szCs w:val="20"/>
              </w:rPr>
            </w:pPr>
            <w:r>
              <w:rPr>
                <w:iCs/>
                <w:sz w:val="20"/>
                <w:szCs w:val="20"/>
              </w:rPr>
              <w:t>Diligence, non-offering reports, institutional review.</w:t>
            </w:r>
          </w:p>
        </w:tc>
      </w:tr>
      <w:tr w:rsidR="00D92255" w:rsidRPr="00E80EFA" w14:paraId="12A4A211" w14:textId="77777777" w:rsidTr="00595E38">
        <w:trPr>
          <w:cantSplit/>
          <w:tblCellSpacing w:w="15" w:type="dxa"/>
          <w:jc w:val="center"/>
        </w:trPr>
        <w:tc>
          <w:tcPr>
            <w:tcW w:w="0" w:type="auto"/>
            <w:hideMark/>
          </w:tcPr>
          <w:p w14:paraId="37CAE7AC" w14:textId="77777777" w:rsidR="00D92255" w:rsidRPr="00E80EFA" w:rsidRDefault="00D92255" w:rsidP="00D92255">
            <w:pPr>
              <w:rPr>
                <w:iCs/>
                <w:sz w:val="20"/>
                <w:szCs w:val="20"/>
              </w:rPr>
            </w:pPr>
            <w:r>
              <w:rPr>
                <w:b/>
                <w:iCs/>
                <w:sz w:val="20"/>
                <w:szCs w:val="20"/>
              </w:rPr>
              <w:t>Financially admissible</w:t>
            </w:r>
          </w:p>
        </w:tc>
        <w:tc>
          <w:tcPr>
            <w:tcW w:w="0" w:type="auto"/>
            <w:hideMark/>
          </w:tcPr>
          <w:p w14:paraId="7E267AE9" w14:textId="77777777" w:rsidR="00D92255" w:rsidRPr="00E80EFA" w:rsidRDefault="00D92255" w:rsidP="00D92255">
            <w:pPr>
              <w:rPr>
                <w:iCs/>
                <w:sz w:val="20"/>
                <w:szCs w:val="20"/>
              </w:rPr>
            </w:pPr>
            <w:r>
              <w:rPr>
                <w:iCs/>
                <w:sz w:val="20"/>
                <w:szCs w:val="20"/>
              </w:rPr>
              <w:t>Evidence may support valuation or reporting where legally and methodologically permitted.</w:t>
            </w:r>
          </w:p>
        </w:tc>
        <w:tc>
          <w:tcPr>
            <w:tcW w:w="0" w:type="auto"/>
            <w:hideMark/>
          </w:tcPr>
          <w:p w14:paraId="25463D26" w14:textId="77777777" w:rsidR="00D92255" w:rsidRPr="00E80EFA" w:rsidRDefault="00D92255" w:rsidP="00D92255">
            <w:pPr>
              <w:rPr>
                <w:iCs/>
                <w:sz w:val="20"/>
                <w:szCs w:val="20"/>
              </w:rPr>
            </w:pPr>
            <w:r>
              <w:rPr>
                <w:iCs/>
                <w:sz w:val="20"/>
                <w:szCs w:val="20"/>
              </w:rPr>
              <w:t>Structured finance, formal reporting, regulated pathways.</w:t>
            </w:r>
          </w:p>
        </w:tc>
      </w:tr>
      <w:tr w:rsidR="00D92255" w:rsidRPr="00E80EFA" w14:paraId="10C988E6" w14:textId="77777777" w:rsidTr="00595E38">
        <w:trPr>
          <w:cantSplit/>
          <w:tblCellSpacing w:w="15" w:type="dxa"/>
          <w:jc w:val="center"/>
        </w:trPr>
        <w:tc>
          <w:tcPr>
            <w:tcW w:w="0" w:type="auto"/>
            <w:hideMark/>
          </w:tcPr>
          <w:p w14:paraId="50EA0FAF" w14:textId="77777777" w:rsidR="00D92255" w:rsidRPr="00E80EFA" w:rsidRDefault="00D92255" w:rsidP="00D92255">
            <w:pPr>
              <w:rPr>
                <w:iCs/>
                <w:sz w:val="20"/>
                <w:szCs w:val="20"/>
              </w:rPr>
            </w:pPr>
            <w:r>
              <w:rPr>
                <w:b/>
                <w:iCs/>
                <w:sz w:val="20"/>
                <w:szCs w:val="20"/>
              </w:rPr>
              <w:t>Non-admissible</w:t>
            </w:r>
          </w:p>
        </w:tc>
        <w:tc>
          <w:tcPr>
            <w:tcW w:w="0" w:type="auto"/>
            <w:hideMark/>
          </w:tcPr>
          <w:p w14:paraId="3E689E8A" w14:textId="77777777" w:rsidR="00D92255" w:rsidRPr="00E80EFA" w:rsidRDefault="00D92255" w:rsidP="00D92255">
            <w:pPr>
              <w:rPr>
                <w:iCs/>
                <w:sz w:val="20"/>
                <w:szCs w:val="20"/>
              </w:rPr>
            </w:pPr>
            <w:r>
              <w:rPr>
                <w:iCs/>
                <w:sz w:val="20"/>
                <w:szCs w:val="20"/>
              </w:rPr>
              <w:t>Evidence may not enter protected pathways.</w:t>
            </w:r>
          </w:p>
        </w:tc>
        <w:tc>
          <w:tcPr>
            <w:tcW w:w="0" w:type="auto"/>
            <w:hideMark/>
          </w:tcPr>
          <w:p w14:paraId="4E96F889" w14:textId="77777777" w:rsidR="00D92255" w:rsidRPr="00E80EFA" w:rsidRDefault="00D92255" w:rsidP="00D92255">
            <w:pPr>
              <w:rPr>
                <w:iCs/>
                <w:sz w:val="20"/>
                <w:szCs w:val="20"/>
              </w:rPr>
            </w:pPr>
            <w:r>
              <w:rPr>
                <w:iCs/>
                <w:sz w:val="20"/>
                <w:szCs w:val="20"/>
              </w:rPr>
              <w:t>Archive, correction, investigation, or exclusion.</w:t>
            </w:r>
          </w:p>
        </w:tc>
      </w:tr>
    </w:tbl>
    <w:p w14:paraId="1E958CF7" w14:textId="77777777" w:rsidR="00D92255" w:rsidRPr="00B479AE" w:rsidRDefault="00D92255" w:rsidP="00D92255">
      <w:pPr>
        <w:rPr>
          <w:iCs/>
        </w:rPr>
      </w:pPr>
      <w:r>
        <w:rPr>
          <w:iCs/>
        </w:rPr>
        <w:t>This classification prevents premature conversion of ecological observations into value claims.</w:t>
      </w:r>
    </w:p>
    <w:p w14:paraId="6A4D960D" w14:textId="08D10114" w:rsidR="00D92255" w:rsidRPr="00B479AE" w:rsidRDefault="00D92255" w:rsidP="00D92255">
      <w:pPr>
        <w:rPr>
          <w:b/>
          <w:bCs/>
          <w:iCs/>
        </w:rPr>
      </w:pPr>
      <w:r>
        <w:rPr>
          <w:b/>
          <w:iCs/>
        </w:rPr>
        <w:t>G.5 Data source layers</w:t>
      </w:r>
    </w:p>
    <w:p w14:paraId="3D826503" w14:textId="77777777" w:rsidR="00D92255" w:rsidRPr="00B479AE" w:rsidRDefault="00D92255" w:rsidP="00D92255">
      <w:pPr>
        <w:rPr>
          <w:b/>
          <w:bCs/>
          <w:iCs/>
        </w:rPr>
      </w:pPr>
      <w:r>
        <w:rPr>
          <w:b/>
          <w:iCs/>
        </w:rPr>
        <w:t>G.5.1 Remote sensing layer</w:t>
      </w:r>
    </w:p>
    <w:p w14:paraId="4E69FA55" w14:textId="77777777" w:rsidR="00D92255" w:rsidRPr="00B479AE" w:rsidRDefault="00D92255" w:rsidP="00D92255">
      <w:pPr>
        <w:rPr>
          <w:iCs/>
        </w:rPr>
      </w:pPr>
      <w:r>
        <w:rPr>
          <w:iCs/>
        </w:rPr>
        <w:t>Remote sensing supports landscape-level, time-series, and independent visual or spectral observation.</w:t>
      </w:r>
    </w:p>
    <w:p w14:paraId="52B56B57" w14:textId="77777777" w:rsidR="00D92255" w:rsidRPr="00B479AE" w:rsidRDefault="00D92255" w:rsidP="00D92255">
      <w:pPr>
        <w:rPr>
          <w:iCs/>
        </w:rPr>
      </w:pPr>
      <w:r>
        <w:rPr>
          <w:b/>
          <w:iCs/>
        </w:rPr>
        <w:lastRenderedPageBreak/>
        <w:t>Relevant sources may include: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13"/>
        <w:gridCol w:w="3631"/>
        <w:gridCol w:w="3984"/>
      </w:tblGrid>
      <w:tr w:rsidR="00D92255" w:rsidRPr="00E80EFA" w14:paraId="3E8E46D5" w14:textId="77777777" w:rsidTr="00D30921">
        <w:trPr>
          <w:cantSplit/>
          <w:tblHeader/>
          <w:tblCellSpacing w:w="15" w:type="dxa"/>
          <w:jc w:val="center"/>
        </w:trPr>
        <w:tc>
          <w:tcPr>
            <w:tcW w:w="0" w:type="auto"/>
            <w:hideMark/>
          </w:tcPr>
          <w:p w14:paraId="14E3C7FE" w14:textId="77777777" w:rsidR="00D92255" w:rsidRPr="00E80EFA" w:rsidRDefault="00D92255" w:rsidP="00D92255">
            <w:pPr>
              <w:rPr>
                <w:b/>
                <w:bCs/>
                <w:iCs/>
                <w:sz w:val="20"/>
                <w:szCs w:val="20"/>
              </w:rPr>
            </w:pPr>
            <w:r>
              <w:rPr>
                <w:b/>
                <w:iCs/>
                <w:sz w:val="20"/>
                <w:szCs w:val="20"/>
              </w:rPr>
              <w:t>Platform / source</w:t>
            </w:r>
          </w:p>
        </w:tc>
        <w:tc>
          <w:tcPr>
            <w:tcW w:w="0" w:type="auto"/>
            <w:hideMark/>
          </w:tcPr>
          <w:p w14:paraId="017C1785" w14:textId="77777777" w:rsidR="00D92255" w:rsidRPr="00E80EFA" w:rsidRDefault="00D92255" w:rsidP="00D92255">
            <w:pPr>
              <w:rPr>
                <w:b/>
                <w:bCs/>
                <w:iCs/>
                <w:sz w:val="20"/>
                <w:szCs w:val="20"/>
              </w:rPr>
            </w:pPr>
            <w:r>
              <w:rPr>
                <w:b/>
                <w:iCs/>
                <w:sz w:val="20"/>
                <w:szCs w:val="20"/>
              </w:rPr>
              <w:t>Data types</w:t>
            </w:r>
          </w:p>
        </w:tc>
        <w:tc>
          <w:tcPr>
            <w:tcW w:w="0" w:type="auto"/>
            <w:hideMark/>
          </w:tcPr>
          <w:p w14:paraId="109EFE4B" w14:textId="77777777" w:rsidR="00D92255" w:rsidRPr="00E80EFA" w:rsidRDefault="00D92255" w:rsidP="00D92255">
            <w:pPr>
              <w:rPr>
                <w:b/>
                <w:bCs/>
                <w:iCs/>
                <w:sz w:val="20"/>
                <w:szCs w:val="20"/>
              </w:rPr>
            </w:pPr>
            <w:r>
              <w:rPr>
                <w:b/>
                <w:iCs/>
                <w:sz w:val="20"/>
                <w:szCs w:val="20"/>
              </w:rPr>
              <w:t>Prometheus use</w:t>
            </w:r>
          </w:p>
        </w:tc>
      </w:tr>
      <w:tr w:rsidR="00D92255" w:rsidRPr="00E80EFA" w14:paraId="788D9723" w14:textId="77777777" w:rsidTr="00D30921">
        <w:trPr>
          <w:cantSplit/>
          <w:tblCellSpacing w:w="15" w:type="dxa"/>
          <w:jc w:val="center"/>
        </w:trPr>
        <w:tc>
          <w:tcPr>
            <w:tcW w:w="0" w:type="auto"/>
            <w:hideMark/>
          </w:tcPr>
          <w:p w14:paraId="73403893" w14:textId="77777777" w:rsidR="00D92255" w:rsidRPr="00E80EFA" w:rsidRDefault="00D92255" w:rsidP="00D92255">
            <w:pPr>
              <w:rPr>
                <w:iCs/>
                <w:sz w:val="20"/>
                <w:szCs w:val="20"/>
              </w:rPr>
            </w:pPr>
            <w:r>
              <w:rPr>
                <w:iCs/>
                <w:sz w:val="20"/>
                <w:szCs w:val="20"/>
              </w:rPr>
              <w:t>Sentinel / Copernicus</w:t>
            </w:r>
          </w:p>
        </w:tc>
        <w:tc>
          <w:tcPr>
            <w:tcW w:w="0" w:type="auto"/>
            <w:hideMark/>
          </w:tcPr>
          <w:p w14:paraId="01C743CF" w14:textId="77777777" w:rsidR="00D92255" w:rsidRPr="00E80EFA" w:rsidRDefault="00D92255" w:rsidP="00D92255">
            <w:pPr>
              <w:rPr>
                <w:iCs/>
                <w:sz w:val="20"/>
                <w:szCs w:val="20"/>
              </w:rPr>
            </w:pPr>
            <w:r>
              <w:rPr>
                <w:iCs/>
                <w:sz w:val="20"/>
                <w:szCs w:val="20"/>
              </w:rPr>
              <w:t>Multispectral imagery, radar, vegetation indices, land monitoring.</w:t>
            </w:r>
          </w:p>
        </w:tc>
        <w:tc>
          <w:tcPr>
            <w:tcW w:w="0" w:type="auto"/>
            <w:hideMark/>
          </w:tcPr>
          <w:p w14:paraId="54811EF6" w14:textId="77777777" w:rsidR="00D92255" w:rsidRPr="00E80EFA" w:rsidRDefault="00D92255" w:rsidP="00D92255">
            <w:pPr>
              <w:rPr>
                <w:iCs/>
                <w:sz w:val="20"/>
                <w:szCs w:val="20"/>
              </w:rPr>
            </w:pPr>
            <w:r>
              <w:rPr>
                <w:iCs/>
                <w:sz w:val="20"/>
                <w:szCs w:val="20"/>
              </w:rPr>
              <w:t>Vegetation health, land-cover change, water stress, baseline comparison.</w:t>
            </w:r>
          </w:p>
        </w:tc>
      </w:tr>
      <w:tr w:rsidR="00D92255" w:rsidRPr="00E80EFA" w14:paraId="1AF4E347" w14:textId="77777777" w:rsidTr="00D30921">
        <w:trPr>
          <w:cantSplit/>
          <w:tblCellSpacing w:w="15" w:type="dxa"/>
          <w:jc w:val="center"/>
        </w:trPr>
        <w:tc>
          <w:tcPr>
            <w:tcW w:w="0" w:type="auto"/>
            <w:hideMark/>
          </w:tcPr>
          <w:p w14:paraId="6AEC0D67" w14:textId="77777777" w:rsidR="00D92255" w:rsidRPr="00E80EFA" w:rsidRDefault="00D92255" w:rsidP="00D92255">
            <w:pPr>
              <w:rPr>
                <w:iCs/>
                <w:sz w:val="20"/>
                <w:szCs w:val="20"/>
              </w:rPr>
            </w:pPr>
            <w:r>
              <w:rPr>
                <w:iCs/>
                <w:sz w:val="20"/>
                <w:szCs w:val="20"/>
              </w:rPr>
              <w:t>Landsat / USGS</w:t>
            </w:r>
          </w:p>
        </w:tc>
        <w:tc>
          <w:tcPr>
            <w:tcW w:w="0" w:type="auto"/>
            <w:hideMark/>
          </w:tcPr>
          <w:p w14:paraId="7CCB13A3" w14:textId="77777777" w:rsidR="00D92255" w:rsidRPr="00E80EFA" w:rsidRDefault="00D92255" w:rsidP="00D92255">
            <w:pPr>
              <w:rPr>
                <w:iCs/>
                <w:sz w:val="20"/>
                <w:szCs w:val="20"/>
              </w:rPr>
            </w:pPr>
            <w:r>
              <w:rPr>
                <w:iCs/>
                <w:sz w:val="20"/>
                <w:szCs w:val="20"/>
              </w:rPr>
              <w:t>Multispectral and thermal time-series.</w:t>
            </w:r>
          </w:p>
        </w:tc>
        <w:tc>
          <w:tcPr>
            <w:tcW w:w="0" w:type="auto"/>
            <w:hideMark/>
          </w:tcPr>
          <w:p w14:paraId="15BD51B9" w14:textId="77777777" w:rsidR="00D92255" w:rsidRPr="00E80EFA" w:rsidRDefault="00D92255" w:rsidP="00D92255">
            <w:pPr>
              <w:rPr>
                <w:iCs/>
                <w:sz w:val="20"/>
                <w:szCs w:val="20"/>
              </w:rPr>
            </w:pPr>
            <w:r>
              <w:rPr>
                <w:iCs/>
                <w:sz w:val="20"/>
                <w:szCs w:val="20"/>
              </w:rPr>
              <w:t>Long-term change detection, historical baseline, temperature context.</w:t>
            </w:r>
          </w:p>
        </w:tc>
      </w:tr>
      <w:tr w:rsidR="00D92255" w:rsidRPr="00E80EFA" w14:paraId="6B9B1ECC" w14:textId="77777777" w:rsidTr="00D30921">
        <w:trPr>
          <w:cantSplit/>
          <w:tblCellSpacing w:w="15" w:type="dxa"/>
          <w:jc w:val="center"/>
        </w:trPr>
        <w:tc>
          <w:tcPr>
            <w:tcW w:w="0" w:type="auto"/>
            <w:hideMark/>
          </w:tcPr>
          <w:p w14:paraId="3FBFCFB1" w14:textId="77777777" w:rsidR="00D92255" w:rsidRPr="00E80EFA" w:rsidRDefault="00D92255" w:rsidP="00D92255">
            <w:pPr>
              <w:rPr>
                <w:iCs/>
                <w:sz w:val="20"/>
                <w:szCs w:val="20"/>
              </w:rPr>
            </w:pPr>
            <w:r>
              <w:rPr>
                <w:b/>
                <w:iCs/>
                <w:sz w:val="20"/>
                <w:szCs w:val="20"/>
              </w:rPr>
              <w:t>Drone imagery</w:t>
            </w:r>
          </w:p>
        </w:tc>
        <w:tc>
          <w:tcPr>
            <w:tcW w:w="0" w:type="auto"/>
            <w:hideMark/>
          </w:tcPr>
          <w:p w14:paraId="3C8F9C48" w14:textId="77777777" w:rsidR="00D92255" w:rsidRPr="00E80EFA" w:rsidRDefault="00D92255" w:rsidP="00D92255">
            <w:pPr>
              <w:rPr>
                <w:iCs/>
                <w:sz w:val="20"/>
                <w:szCs w:val="20"/>
              </w:rPr>
            </w:pPr>
            <w:r>
              <w:rPr>
                <w:iCs/>
                <w:sz w:val="20"/>
                <w:szCs w:val="20"/>
              </w:rPr>
              <w:t>High-resolution RGB, multispectral, thermal where available.</w:t>
            </w:r>
          </w:p>
        </w:tc>
        <w:tc>
          <w:tcPr>
            <w:tcW w:w="0" w:type="auto"/>
            <w:hideMark/>
          </w:tcPr>
          <w:p w14:paraId="6C6B4DF8" w14:textId="77777777" w:rsidR="00D92255" w:rsidRPr="00E80EFA" w:rsidRDefault="00D92255" w:rsidP="00D92255">
            <w:pPr>
              <w:rPr>
                <w:iCs/>
                <w:sz w:val="20"/>
                <w:szCs w:val="20"/>
              </w:rPr>
            </w:pPr>
            <w:r>
              <w:rPr>
                <w:iCs/>
                <w:sz w:val="20"/>
                <w:szCs w:val="20"/>
              </w:rPr>
              <w:t>Local canopy development, ground cover, erosion, vegetation structure.</w:t>
            </w:r>
          </w:p>
        </w:tc>
      </w:tr>
      <w:tr w:rsidR="00D92255" w:rsidRPr="00E80EFA" w14:paraId="788FF3B2" w14:textId="77777777" w:rsidTr="00D30921">
        <w:trPr>
          <w:cantSplit/>
          <w:tblCellSpacing w:w="15" w:type="dxa"/>
          <w:jc w:val="center"/>
        </w:trPr>
        <w:tc>
          <w:tcPr>
            <w:tcW w:w="0" w:type="auto"/>
            <w:hideMark/>
          </w:tcPr>
          <w:p w14:paraId="38F9741E" w14:textId="77777777" w:rsidR="00D92255" w:rsidRPr="00E80EFA" w:rsidRDefault="00D92255" w:rsidP="00D92255">
            <w:pPr>
              <w:rPr>
                <w:iCs/>
                <w:sz w:val="20"/>
                <w:szCs w:val="20"/>
              </w:rPr>
            </w:pPr>
            <w:r>
              <w:rPr>
                <w:b/>
                <w:iCs/>
                <w:sz w:val="20"/>
                <w:szCs w:val="20"/>
              </w:rPr>
              <w:t>Mobile georeferenced imagery</w:t>
            </w:r>
          </w:p>
        </w:tc>
        <w:tc>
          <w:tcPr>
            <w:tcW w:w="0" w:type="auto"/>
            <w:hideMark/>
          </w:tcPr>
          <w:p w14:paraId="54E86E0D" w14:textId="77777777" w:rsidR="00D92255" w:rsidRPr="00E80EFA" w:rsidRDefault="00D92255" w:rsidP="00D92255">
            <w:pPr>
              <w:rPr>
                <w:iCs/>
                <w:sz w:val="20"/>
                <w:szCs w:val="20"/>
              </w:rPr>
            </w:pPr>
            <w:r>
              <w:rPr>
                <w:iCs/>
                <w:sz w:val="20"/>
                <w:szCs w:val="20"/>
              </w:rPr>
              <w:t>Field photographs, mobile observations, geotagged records.</w:t>
            </w:r>
          </w:p>
        </w:tc>
        <w:tc>
          <w:tcPr>
            <w:tcW w:w="0" w:type="auto"/>
            <w:hideMark/>
          </w:tcPr>
          <w:p w14:paraId="73D2C9AD" w14:textId="77777777" w:rsidR="00D92255" w:rsidRPr="00E80EFA" w:rsidRDefault="00D92255" w:rsidP="00D92255">
            <w:pPr>
              <w:rPr>
                <w:iCs/>
                <w:sz w:val="20"/>
                <w:szCs w:val="20"/>
              </w:rPr>
            </w:pPr>
            <w:r>
              <w:rPr>
                <w:iCs/>
                <w:sz w:val="20"/>
                <w:szCs w:val="20"/>
              </w:rPr>
              <w:t>Stewardship records, intervention proof, visual audit support.</w:t>
            </w:r>
          </w:p>
        </w:tc>
      </w:tr>
      <w:tr w:rsidR="00D92255" w:rsidRPr="00E80EFA" w14:paraId="7BC16285" w14:textId="77777777" w:rsidTr="00D30921">
        <w:trPr>
          <w:cantSplit/>
          <w:tblCellSpacing w:w="15" w:type="dxa"/>
          <w:jc w:val="center"/>
        </w:trPr>
        <w:tc>
          <w:tcPr>
            <w:tcW w:w="0" w:type="auto"/>
            <w:hideMark/>
          </w:tcPr>
          <w:p w14:paraId="4584EBA0" w14:textId="77777777" w:rsidR="00D92255" w:rsidRPr="00E80EFA" w:rsidRDefault="00D92255" w:rsidP="00D92255">
            <w:pPr>
              <w:rPr>
                <w:iCs/>
                <w:sz w:val="20"/>
                <w:szCs w:val="20"/>
              </w:rPr>
            </w:pPr>
            <w:r>
              <w:rPr>
                <w:b/>
                <w:iCs/>
                <w:sz w:val="20"/>
                <w:szCs w:val="20"/>
              </w:rPr>
              <w:t>Public geospatial datasets</w:t>
            </w:r>
          </w:p>
        </w:tc>
        <w:tc>
          <w:tcPr>
            <w:tcW w:w="0" w:type="auto"/>
            <w:hideMark/>
          </w:tcPr>
          <w:p w14:paraId="17502BA0" w14:textId="77777777" w:rsidR="00D92255" w:rsidRPr="00E80EFA" w:rsidRDefault="00D92255" w:rsidP="00D92255">
            <w:pPr>
              <w:rPr>
                <w:iCs/>
                <w:sz w:val="20"/>
                <w:szCs w:val="20"/>
              </w:rPr>
            </w:pPr>
            <w:r>
              <w:rPr>
                <w:iCs/>
                <w:sz w:val="20"/>
                <w:szCs w:val="20"/>
              </w:rPr>
              <w:t>Land cover, elevation, hydrology, climate, soils.</w:t>
            </w:r>
          </w:p>
        </w:tc>
        <w:tc>
          <w:tcPr>
            <w:tcW w:w="0" w:type="auto"/>
            <w:hideMark/>
          </w:tcPr>
          <w:p w14:paraId="79A64C13" w14:textId="77777777" w:rsidR="00D92255" w:rsidRPr="00E80EFA" w:rsidRDefault="00D92255" w:rsidP="00D92255">
            <w:pPr>
              <w:rPr>
                <w:iCs/>
                <w:sz w:val="20"/>
                <w:szCs w:val="20"/>
              </w:rPr>
            </w:pPr>
            <w:r>
              <w:rPr>
                <w:iCs/>
                <w:sz w:val="20"/>
                <w:szCs w:val="20"/>
              </w:rPr>
              <w:t>Contextual analysis, risk assessment, bioregional planning.</w:t>
            </w:r>
          </w:p>
        </w:tc>
      </w:tr>
    </w:tbl>
    <w:p w14:paraId="44ED7EA1" w14:textId="77777777" w:rsidR="00D92255" w:rsidRPr="00B479AE" w:rsidRDefault="00D92255" w:rsidP="00D92255">
      <w:pPr>
        <w:rPr>
          <w:iCs/>
        </w:rPr>
      </w:pPr>
      <w:r>
        <w:rPr>
          <w:iCs/>
        </w:rPr>
        <w:t>Remote sensing contributes to MRV by providing spatial continuity and independent pattern evidence.</w:t>
      </w:r>
    </w:p>
    <w:p w14:paraId="661FB922" w14:textId="77777777" w:rsidR="00D92255" w:rsidRPr="00B479AE" w:rsidRDefault="00D92255" w:rsidP="00D92255">
      <w:pPr>
        <w:rPr>
          <w:iCs/>
        </w:rPr>
      </w:pPr>
      <w:r>
        <w:rPr>
          <w:iCs/>
        </w:rPr>
        <w:t>Its strongest role is pattern confirmation.</w:t>
      </w:r>
    </w:p>
    <w:p w14:paraId="6A0E349A" w14:textId="77777777" w:rsidR="00D92255" w:rsidRPr="00B479AE" w:rsidRDefault="00D92255" w:rsidP="00D92255">
      <w:pPr>
        <w:rPr>
          <w:iCs/>
        </w:rPr>
      </w:pPr>
      <w:r>
        <w:rPr>
          <w:iCs/>
        </w:rPr>
        <w:t>It should be triangulated with field data, laboratory evidence, operational records, and direct observation where claims are material.</w:t>
      </w:r>
    </w:p>
    <w:p w14:paraId="3E04DD53" w14:textId="77777777" w:rsidR="00D92255" w:rsidRPr="00B479AE" w:rsidRDefault="00D92255" w:rsidP="00D92255">
      <w:pPr>
        <w:rPr>
          <w:b/>
          <w:bCs/>
          <w:iCs/>
        </w:rPr>
      </w:pPr>
      <w:r>
        <w:rPr>
          <w:b/>
          <w:iCs/>
        </w:rPr>
        <w:t>G.5.2 IoT and field sensing layer</w:t>
      </w:r>
    </w:p>
    <w:p w14:paraId="5BAB89C6" w14:textId="77777777" w:rsidR="00D92255" w:rsidRPr="00B479AE" w:rsidRDefault="00D92255" w:rsidP="00D92255">
      <w:pPr>
        <w:rPr>
          <w:iCs/>
        </w:rPr>
      </w:pPr>
      <w:r>
        <w:rPr>
          <w:iCs/>
        </w:rPr>
        <w:t>Field sensors provide locally grounded measurements.</w:t>
      </w:r>
    </w:p>
    <w:p w14:paraId="5ED15BDA" w14:textId="77777777" w:rsidR="00D92255" w:rsidRDefault="00D92255" w:rsidP="00D92255">
      <w:pPr>
        <w:rPr>
          <w:b/>
          <w:iCs/>
        </w:rPr>
      </w:pPr>
      <w:r>
        <w:rPr>
          <w:b/>
          <w:iCs/>
        </w:rPr>
        <w:t>Possible sensor categories include:</w:t>
      </w:r>
    </w:p>
    <w:p w14:paraId="20BD9BC1" w14:textId="77777777" w:rsidR="00A6647F" w:rsidRDefault="00A6647F" w:rsidP="00D92255">
      <w:pPr>
        <w:rPr>
          <w:b/>
          <w:iCs/>
        </w:rPr>
      </w:pPr>
    </w:p>
    <w:p w14:paraId="250D019F" w14:textId="77777777" w:rsidR="00A6647F" w:rsidRDefault="00A6647F" w:rsidP="00D92255">
      <w:pPr>
        <w:rPr>
          <w:b/>
          <w:iCs/>
        </w:rPr>
      </w:pPr>
    </w:p>
    <w:p w14:paraId="053324B8" w14:textId="77777777" w:rsidR="00E85B55" w:rsidRDefault="00E85B55" w:rsidP="00D92255">
      <w:pPr>
        <w:rPr>
          <w:b/>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9"/>
        <w:gridCol w:w="3671"/>
        <w:gridCol w:w="3848"/>
      </w:tblGrid>
      <w:tr w:rsidR="00D92255" w:rsidRPr="00E80EFA" w14:paraId="3646FC81" w14:textId="77777777" w:rsidTr="00D30921">
        <w:trPr>
          <w:cantSplit/>
          <w:tblHeader/>
          <w:tblCellSpacing w:w="15" w:type="dxa"/>
          <w:jc w:val="center"/>
        </w:trPr>
        <w:tc>
          <w:tcPr>
            <w:tcW w:w="0" w:type="auto"/>
            <w:hideMark/>
          </w:tcPr>
          <w:p w14:paraId="2A007021" w14:textId="77777777" w:rsidR="00D92255" w:rsidRPr="00E80EFA" w:rsidRDefault="00D92255" w:rsidP="00D92255">
            <w:pPr>
              <w:rPr>
                <w:b/>
                <w:bCs/>
                <w:iCs/>
                <w:sz w:val="19"/>
                <w:szCs w:val="19"/>
              </w:rPr>
            </w:pPr>
            <w:r>
              <w:rPr>
                <w:b/>
                <w:iCs/>
                <w:sz w:val="19"/>
                <w:szCs w:val="19"/>
              </w:rPr>
              <w:lastRenderedPageBreak/>
              <w:t>Sensor category</w:t>
            </w:r>
          </w:p>
        </w:tc>
        <w:tc>
          <w:tcPr>
            <w:tcW w:w="0" w:type="auto"/>
            <w:hideMark/>
          </w:tcPr>
          <w:p w14:paraId="6DDA6891" w14:textId="77777777" w:rsidR="00D92255" w:rsidRPr="00E80EFA" w:rsidRDefault="00D92255" w:rsidP="00D92255">
            <w:pPr>
              <w:rPr>
                <w:b/>
                <w:bCs/>
                <w:iCs/>
                <w:sz w:val="19"/>
                <w:szCs w:val="19"/>
              </w:rPr>
            </w:pPr>
            <w:r>
              <w:rPr>
                <w:b/>
                <w:iCs/>
                <w:sz w:val="19"/>
                <w:szCs w:val="19"/>
              </w:rPr>
              <w:t>Parameters</w:t>
            </w:r>
          </w:p>
        </w:tc>
        <w:tc>
          <w:tcPr>
            <w:tcW w:w="0" w:type="auto"/>
            <w:hideMark/>
          </w:tcPr>
          <w:p w14:paraId="6EEA86EC" w14:textId="77777777" w:rsidR="00D92255" w:rsidRPr="00E80EFA" w:rsidRDefault="00D92255" w:rsidP="00D92255">
            <w:pPr>
              <w:rPr>
                <w:b/>
                <w:bCs/>
                <w:iCs/>
                <w:sz w:val="19"/>
                <w:szCs w:val="19"/>
              </w:rPr>
            </w:pPr>
            <w:r>
              <w:rPr>
                <w:b/>
                <w:iCs/>
                <w:sz w:val="19"/>
                <w:szCs w:val="19"/>
              </w:rPr>
              <w:t>MRV use</w:t>
            </w:r>
          </w:p>
        </w:tc>
      </w:tr>
      <w:tr w:rsidR="00D92255" w:rsidRPr="00E80EFA" w14:paraId="2A019FD4" w14:textId="77777777" w:rsidTr="00D30921">
        <w:trPr>
          <w:cantSplit/>
          <w:tblCellSpacing w:w="15" w:type="dxa"/>
          <w:jc w:val="center"/>
        </w:trPr>
        <w:tc>
          <w:tcPr>
            <w:tcW w:w="0" w:type="auto"/>
            <w:hideMark/>
          </w:tcPr>
          <w:p w14:paraId="5C51A293" w14:textId="77777777" w:rsidR="00D92255" w:rsidRPr="00E80EFA" w:rsidRDefault="00D92255" w:rsidP="00D92255">
            <w:pPr>
              <w:rPr>
                <w:iCs/>
                <w:sz w:val="19"/>
                <w:szCs w:val="19"/>
              </w:rPr>
            </w:pPr>
            <w:r>
              <w:rPr>
                <w:b/>
                <w:iCs/>
                <w:sz w:val="19"/>
                <w:szCs w:val="19"/>
              </w:rPr>
              <w:t>Soil moisture sensors</w:t>
            </w:r>
          </w:p>
        </w:tc>
        <w:tc>
          <w:tcPr>
            <w:tcW w:w="0" w:type="auto"/>
            <w:hideMark/>
          </w:tcPr>
          <w:p w14:paraId="42D6C6B5" w14:textId="77777777" w:rsidR="00D92255" w:rsidRPr="00E80EFA" w:rsidRDefault="00D92255" w:rsidP="00D92255">
            <w:pPr>
              <w:rPr>
                <w:iCs/>
                <w:sz w:val="19"/>
                <w:szCs w:val="19"/>
              </w:rPr>
            </w:pPr>
            <w:r>
              <w:rPr>
                <w:iCs/>
                <w:sz w:val="19"/>
                <w:szCs w:val="19"/>
              </w:rPr>
              <w:t>Soil moisture at one or more depths.</w:t>
            </w:r>
          </w:p>
        </w:tc>
        <w:tc>
          <w:tcPr>
            <w:tcW w:w="0" w:type="auto"/>
            <w:hideMark/>
          </w:tcPr>
          <w:p w14:paraId="4491D769" w14:textId="77777777" w:rsidR="00D92255" w:rsidRPr="00E80EFA" w:rsidRDefault="00D92255" w:rsidP="00D92255">
            <w:pPr>
              <w:rPr>
                <w:iCs/>
                <w:sz w:val="19"/>
                <w:szCs w:val="19"/>
              </w:rPr>
            </w:pPr>
            <w:r>
              <w:rPr>
                <w:iCs/>
                <w:sz w:val="19"/>
                <w:szCs w:val="19"/>
              </w:rPr>
              <w:t>Hydrological resilience, irrigation need, drought response.</w:t>
            </w:r>
          </w:p>
        </w:tc>
      </w:tr>
      <w:tr w:rsidR="00D92255" w:rsidRPr="00E80EFA" w14:paraId="698A88EE" w14:textId="77777777" w:rsidTr="00D30921">
        <w:trPr>
          <w:cantSplit/>
          <w:tblCellSpacing w:w="15" w:type="dxa"/>
          <w:jc w:val="center"/>
        </w:trPr>
        <w:tc>
          <w:tcPr>
            <w:tcW w:w="0" w:type="auto"/>
            <w:hideMark/>
          </w:tcPr>
          <w:p w14:paraId="1B5D42D6" w14:textId="77777777" w:rsidR="00D92255" w:rsidRPr="00E80EFA" w:rsidRDefault="00D92255" w:rsidP="00D92255">
            <w:pPr>
              <w:rPr>
                <w:iCs/>
                <w:sz w:val="19"/>
                <w:szCs w:val="19"/>
              </w:rPr>
            </w:pPr>
            <w:r>
              <w:rPr>
                <w:b/>
                <w:iCs/>
                <w:sz w:val="19"/>
                <w:szCs w:val="19"/>
              </w:rPr>
              <w:t>Soil temperature sensors</w:t>
            </w:r>
          </w:p>
        </w:tc>
        <w:tc>
          <w:tcPr>
            <w:tcW w:w="0" w:type="auto"/>
            <w:hideMark/>
          </w:tcPr>
          <w:p w14:paraId="63D9D5C5" w14:textId="77777777" w:rsidR="00D92255" w:rsidRPr="00E80EFA" w:rsidRDefault="00D92255" w:rsidP="00D92255">
            <w:pPr>
              <w:rPr>
                <w:iCs/>
                <w:sz w:val="19"/>
                <w:szCs w:val="19"/>
              </w:rPr>
            </w:pPr>
            <w:r>
              <w:rPr>
                <w:iCs/>
                <w:sz w:val="19"/>
                <w:szCs w:val="19"/>
              </w:rPr>
              <w:t>Temperature at soil or root-zone level.</w:t>
            </w:r>
          </w:p>
        </w:tc>
        <w:tc>
          <w:tcPr>
            <w:tcW w:w="0" w:type="auto"/>
            <w:hideMark/>
          </w:tcPr>
          <w:p w14:paraId="36EAD217" w14:textId="77777777" w:rsidR="00D92255" w:rsidRPr="00E80EFA" w:rsidRDefault="00D92255" w:rsidP="00D92255">
            <w:pPr>
              <w:rPr>
                <w:iCs/>
                <w:sz w:val="19"/>
                <w:szCs w:val="19"/>
              </w:rPr>
            </w:pPr>
            <w:r>
              <w:rPr>
                <w:iCs/>
                <w:sz w:val="19"/>
                <w:szCs w:val="19"/>
              </w:rPr>
              <w:t>Biological activity context, stress conditions.</w:t>
            </w:r>
          </w:p>
        </w:tc>
      </w:tr>
      <w:tr w:rsidR="00D92255" w:rsidRPr="00E80EFA" w14:paraId="06F23A36" w14:textId="77777777" w:rsidTr="00D30921">
        <w:trPr>
          <w:cantSplit/>
          <w:tblCellSpacing w:w="15" w:type="dxa"/>
          <w:jc w:val="center"/>
        </w:trPr>
        <w:tc>
          <w:tcPr>
            <w:tcW w:w="0" w:type="auto"/>
            <w:hideMark/>
          </w:tcPr>
          <w:p w14:paraId="02B404BB" w14:textId="77777777" w:rsidR="00D92255" w:rsidRPr="00E80EFA" w:rsidRDefault="00D92255" w:rsidP="00D92255">
            <w:pPr>
              <w:rPr>
                <w:iCs/>
                <w:sz w:val="19"/>
                <w:szCs w:val="19"/>
              </w:rPr>
            </w:pPr>
            <w:r>
              <w:rPr>
                <w:b/>
                <w:iCs/>
                <w:sz w:val="19"/>
                <w:szCs w:val="19"/>
              </w:rPr>
              <w:t>Weather stations</w:t>
            </w:r>
          </w:p>
        </w:tc>
        <w:tc>
          <w:tcPr>
            <w:tcW w:w="0" w:type="auto"/>
            <w:hideMark/>
          </w:tcPr>
          <w:p w14:paraId="4F262D7C" w14:textId="77777777" w:rsidR="00D92255" w:rsidRPr="00E80EFA" w:rsidRDefault="00D92255" w:rsidP="00D92255">
            <w:pPr>
              <w:rPr>
                <w:iCs/>
                <w:sz w:val="19"/>
                <w:szCs w:val="19"/>
              </w:rPr>
            </w:pPr>
            <w:r>
              <w:rPr>
                <w:iCs/>
                <w:sz w:val="19"/>
                <w:szCs w:val="19"/>
              </w:rPr>
              <w:t>Rainfall, temperature, humidity, wind, solar radiation.</w:t>
            </w:r>
          </w:p>
        </w:tc>
        <w:tc>
          <w:tcPr>
            <w:tcW w:w="0" w:type="auto"/>
            <w:hideMark/>
          </w:tcPr>
          <w:p w14:paraId="06ABC6B1" w14:textId="77777777" w:rsidR="00D92255" w:rsidRPr="00E80EFA" w:rsidRDefault="00D92255" w:rsidP="00D92255">
            <w:pPr>
              <w:rPr>
                <w:iCs/>
                <w:sz w:val="19"/>
                <w:szCs w:val="19"/>
              </w:rPr>
            </w:pPr>
            <w:r>
              <w:rPr>
                <w:iCs/>
                <w:sz w:val="19"/>
                <w:szCs w:val="19"/>
              </w:rPr>
              <w:t>Climate context, rainfall-event interpretation, microclimate.</w:t>
            </w:r>
          </w:p>
        </w:tc>
      </w:tr>
      <w:tr w:rsidR="00D92255" w:rsidRPr="00E80EFA" w14:paraId="1CF6CDF0" w14:textId="77777777" w:rsidTr="00D30921">
        <w:trPr>
          <w:cantSplit/>
          <w:tblCellSpacing w:w="15" w:type="dxa"/>
          <w:jc w:val="center"/>
        </w:trPr>
        <w:tc>
          <w:tcPr>
            <w:tcW w:w="0" w:type="auto"/>
            <w:hideMark/>
          </w:tcPr>
          <w:p w14:paraId="15AFEF27" w14:textId="77777777" w:rsidR="00D92255" w:rsidRPr="00E80EFA" w:rsidRDefault="00D92255" w:rsidP="00D92255">
            <w:pPr>
              <w:rPr>
                <w:iCs/>
                <w:sz w:val="19"/>
                <w:szCs w:val="19"/>
              </w:rPr>
            </w:pPr>
            <w:r>
              <w:rPr>
                <w:b/>
                <w:iCs/>
                <w:sz w:val="19"/>
                <w:szCs w:val="19"/>
              </w:rPr>
              <w:t>Water-level sensors</w:t>
            </w:r>
          </w:p>
        </w:tc>
        <w:tc>
          <w:tcPr>
            <w:tcW w:w="0" w:type="auto"/>
            <w:hideMark/>
          </w:tcPr>
          <w:p w14:paraId="1976743A" w14:textId="77777777" w:rsidR="00D92255" w:rsidRPr="00E80EFA" w:rsidRDefault="00D92255" w:rsidP="00D92255">
            <w:pPr>
              <w:rPr>
                <w:iCs/>
                <w:sz w:val="19"/>
                <w:szCs w:val="19"/>
              </w:rPr>
            </w:pPr>
            <w:r>
              <w:rPr>
                <w:iCs/>
                <w:sz w:val="19"/>
                <w:szCs w:val="19"/>
              </w:rPr>
              <w:t>Swales, micro-ponds, infiltration basins, retention features.</w:t>
            </w:r>
          </w:p>
        </w:tc>
        <w:tc>
          <w:tcPr>
            <w:tcW w:w="0" w:type="auto"/>
            <w:hideMark/>
          </w:tcPr>
          <w:p w14:paraId="70558C5D" w14:textId="77777777" w:rsidR="00D92255" w:rsidRPr="00E80EFA" w:rsidRDefault="00D92255" w:rsidP="00D92255">
            <w:pPr>
              <w:rPr>
                <w:iCs/>
                <w:sz w:val="19"/>
                <w:szCs w:val="19"/>
              </w:rPr>
            </w:pPr>
            <w:r>
              <w:rPr>
                <w:iCs/>
                <w:sz w:val="19"/>
                <w:szCs w:val="19"/>
              </w:rPr>
              <w:t>Water retention, infiltration dynamics, hydrological response.</w:t>
            </w:r>
          </w:p>
        </w:tc>
      </w:tr>
      <w:tr w:rsidR="00D92255" w:rsidRPr="00E80EFA" w14:paraId="77A5D30B" w14:textId="77777777" w:rsidTr="00D30921">
        <w:trPr>
          <w:cantSplit/>
          <w:tblCellSpacing w:w="15" w:type="dxa"/>
          <w:jc w:val="center"/>
        </w:trPr>
        <w:tc>
          <w:tcPr>
            <w:tcW w:w="0" w:type="auto"/>
            <w:hideMark/>
          </w:tcPr>
          <w:p w14:paraId="4347374B" w14:textId="77777777" w:rsidR="00D92255" w:rsidRPr="00E80EFA" w:rsidRDefault="00D92255" w:rsidP="00D92255">
            <w:pPr>
              <w:rPr>
                <w:iCs/>
                <w:sz w:val="19"/>
                <w:szCs w:val="19"/>
              </w:rPr>
            </w:pPr>
            <w:r>
              <w:rPr>
                <w:b/>
                <w:iCs/>
                <w:sz w:val="19"/>
                <w:szCs w:val="19"/>
              </w:rPr>
              <w:t>Water-quality sensors</w:t>
            </w:r>
          </w:p>
        </w:tc>
        <w:tc>
          <w:tcPr>
            <w:tcW w:w="0" w:type="auto"/>
            <w:hideMark/>
          </w:tcPr>
          <w:p w14:paraId="1E21208C" w14:textId="77777777" w:rsidR="00D92255" w:rsidRPr="00E80EFA" w:rsidRDefault="00D92255" w:rsidP="00D92255">
            <w:pPr>
              <w:rPr>
                <w:iCs/>
                <w:sz w:val="19"/>
                <w:szCs w:val="19"/>
              </w:rPr>
            </w:pPr>
            <w:r>
              <w:rPr>
                <w:iCs/>
                <w:sz w:val="19"/>
                <w:szCs w:val="19"/>
              </w:rPr>
              <w:t>pH, turbidity, conductivity, nitrates where available.</w:t>
            </w:r>
          </w:p>
        </w:tc>
        <w:tc>
          <w:tcPr>
            <w:tcW w:w="0" w:type="auto"/>
            <w:hideMark/>
          </w:tcPr>
          <w:p w14:paraId="77EA6EB3" w14:textId="77777777" w:rsidR="00D92255" w:rsidRPr="00E80EFA" w:rsidRDefault="00D92255" w:rsidP="00D92255">
            <w:pPr>
              <w:rPr>
                <w:iCs/>
                <w:sz w:val="19"/>
                <w:szCs w:val="19"/>
              </w:rPr>
            </w:pPr>
            <w:r>
              <w:rPr>
                <w:iCs/>
                <w:sz w:val="19"/>
                <w:szCs w:val="19"/>
              </w:rPr>
              <w:t>Water stewardship and pollution-risk indicators.</w:t>
            </w:r>
          </w:p>
        </w:tc>
      </w:tr>
      <w:tr w:rsidR="00D92255" w:rsidRPr="00E80EFA" w14:paraId="28B19481" w14:textId="77777777" w:rsidTr="00D30921">
        <w:trPr>
          <w:cantSplit/>
          <w:tblCellSpacing w:w="15" w:type="dxa"/>
          <w:jc w:val="center"/>
        </w:trPr>
        <w:tc>
          <w:tcPr>
            <w:tcW w:w="0" w:type="auto"/>
            <w:hideMark/>
          </w:tcPr>
          <w:p w14:paraId="2F9E3D51" w14:textId="77777777" w:rsidR="00D92255" w:rsidRPr="00E80EFA" w:rsidRDefault="00D92255" w:rsidP="00D92255">
            <w:pPr>
              <w:rPr>
                <w:iCs/>
                <w:sz w:val="19"/>
                <w:szCs w:val="19"/>
              </w:rPr>
            </w:pPr>
            <w:r>
              <w:rPr>
                <w:b/>
                <w:iCs/>
                <w:sz w:val="19"/>
                <w:szCs w:val="19"/>
              </w:rPr>
              <w:t>Soil respiration or CO₂ sensors</w:t>
            </w:r>
          </w:p>
        </w:tc>
        <w:tc>
          <w:tcPr>
            <w:tcW w:w="0" w:type="auto"/>
            <w:hideMark/>
          </w:tcPr>
          <w:p w14:paraId="64A30AB0" w14:textId="77777777" w:rsidR="00D92255" w:rsidRPr="00E80EFA" w:rsidRDefault="00D92255" w:rsidP="00D92255">
            <w:pPr>
              <w:rPr>
                <w:iCs/>
                <w:sz w:val="19"/>
                <w:szCs w:val="19"/>
              </w:rPr>
            </w:pPr>
            <w:r>
              <w:rPr>
                <w:iCs/>
                <w:sz w:val="19"/>
                <w:szCs w:val="19"/>
              </w:rPr>
              <w:t>CO₂ flux or microbial activity proxy.</w:t>
            </w:r>
          </w:p>
        </w:tc>
        <w:tc>
          <w:tcPr>
            <w:tcW w:w="0" w:type="auto"/>
            <w:hideMark/>
          </w:tcPr>
          <w:p w14:paraId="5DDDFFF7" w14:textId="77777777" w:rsidR="00D92255" w:rsidRPr="00E80EFA" w:rsidRDefault="00D92255" w:rsidP="00D92255">
            <w:pPr>
              <w:rPr>
                <w:iCs/>
                <w:sz w:val="19"/>
                <w:szCs w:val="19"/>
              </w:rPr>
            </w:pPr>
            <w:r>
              <w:rPr>
                <w:iCs/>
                <w:sz w:val="19"/>
                <w:szCs w:val="19"/>
              </w:rPr>
              <w:t>Soil biological activity research or advanced monitoring.</w:t>
            </w:r>
          </w:p>
        </w:tc>
      </w:tr>
      <w:tr w:rsidR="00D92255" w:rsidRPr="00E80EFA" w14:paraId="3258CC0C" w14:textId="77777777" w:rsidTr="00D30921">
        <w:trPr>
          <w:cantSplit/>
          <w:tblCellSpacing w:w="15" w:type="dxa"/>
          <w:jc w:val="center"/>
        </w:trPr>
        <w:tc>
          <w:tcPr>
            <w:tcW w:w="0" w:type="auto"/>
            <w:hideMark/>
          </w:tcPr>
          <w:p w14:paraId="3F9AD050" w14:textId="77777777" w:rsidR="00D92255" w:rsidRPr="00E80EFA" w:rsidRDefault="00D92255" w:rsidP="00D92255">
            <w:pPr>
              <w:rPr>
                <w:iCs/>
                <w:sz w:val="19"/>
                <w:szCs w:val="19"/>
              </w:rPr>
            </w:pPr>
            <w:r>
              <w:rPr>
                <w:b/>
                <w:iCs/>
                <w:sz w:val="19"/>
                <w:szCs w:val="19"/>
              </w:rPr>
              <w:t>Manual field instruments</w:t>
            </w:r>
          </w:p>
        </w:tc>
        <w:tc>
          <w:tcPr>
            <w:tcW w:w="0" w:type="auto"/>
            <w:hideMark/>
          </w:tcPr>
          <w:p w14:paraId="3136506D" w14:textId="77777777" w:rsidR="00D92255" w:rsidRPr="00E80EFA" w:rsidRDefault="00D92255" w:rsidP="00D92255">
            <w:pPr>
              <w:rPr>
                <w:iCs/>
                <w:sz w:val="19"/>
                <w:szCs w:val="19"/>
              </w:rPr>
            </w:pPr>
            <w:r>
              <w:rPr>
                <w:iCs/>
                <w:sz w:val="19"/>
                <w:szCs w:val="19"/>
              </w:rPr>
              <w:t>Infiltration rings, penetrometers, soil sampling kits.</w:t>
            </w:r>
          </w:p>
        </w:tc>
        <w:tc>
          <w:tcPr>
            <w:tcW w:w="0" w:type="auto"/>
            <w:hideMark/>
          </w:tcPr>
          <w:p w14:paraId="0BB82464" w14:textId="77777777" w:rsidR="00D92255" w:rsidRPr="00E80EFA" w:rsidRDefault="00D92255" w:rsidP="00D92255">
            <w:pPr>
              <w:rPr>
                <w:iCs/>
                <w:sz w:val="19"/>
                <w:szCs w:val="19"/>
              </w:rPr>
            </w:pPr>
            <w:r>
              <w:rPr>
                <w:iCs/>
                <w:sz w:val="19"/>
                <w:szCs w:val="19"/>
              </w:rPr>
              <w:t>Low-tech, network-independent, field-verifiable evidence.</w:t>
            </w:r>
          </w:p>
        </w:tc>
      </w:tr>
    </w:tbl>
    <w:p w14:paraId="1398B949" w14:textId="77777777" w:rsidR="00D92255" w:rsidRPr="00B479AE" w:rsidRDefault="00D92255" w:rsidP="00D92255">
      <w:pPr>
        <w:rPr>
          <w:iCs/>
        </w:rPr>
      </w:pPr>
      <w:r>
        <w:rPr>
          <w:b/>
          <w:iCs/>
        </w:rPr>
        <w:t>Each sensor record should include:</w:t>
      </w:r>
    </w:p>
    <w:p w14:paraId="6508DF96" w14:textId="77777777" w:rsidR="00D92255" w:rsidRPr="00B479AE" w:rsidRDefault="00D92255" w:rsidP="00D92255">
      <w:pPr>
        <w:rPr>
          <w:iCs/>
        </w:rPr>
      </w:pPr>
      <w:r>
        <w:rPr>
          <w:iCs/>
        </w:rPr>
        <w:t>• device identity;</w:t>
        <w:br/>
        <w:t>• location;</w:t>
        <w:br/>
        <w:t>• timestamp;</w:t>
        <w:br/>
        <w:t>• measured variable;</w:t>
        <w:br/>
        <w:t>• unit;</w:t>
        <w:br/>
        <w:t>• calibration status;</w:t>
        <w:br/>
        <w:t>• firmware or configuration version where relevant;</w:t>
        <w:br/>
        <w:t>• data-quality flag;</w:t>
        <w:br/>
        <w:t>• method reference;</w:t>
        <w:br/>
        <w:t>• source-chain or archive reference where implemented.</w:t>
      </w:r>
    </w:p>
    <w:p w14:paraId="207674EE" w14:textId="77777777" w:rsidR="00D92255" w:rsidRPr="00B479AE" w:rsidRDefault="00D92255" w:rsidP="00D92255">
      <w:pPr>
        <w:rPr>
          <w:iCs/>
        </w:rPr>
      </w:pPr>
      <w:r>
        <w:rPr>
          <w:iCs/>
        </w:rPr>
        <w:t>Sensor records are evidence inputs.</w:t>
      </w:r>
    </w:p>
    <w:p w14:paraId="7B709677" w14:textId="77777777" w:rsidR="00D92255" w:rsidRPr="00B479AE" w:rsidRDefault="00D92255" w:rsidP="00D92255">
      <w:pPr>
        <w:rPr>
          <w:iCs/>
        </w:rPr>
      </w:pPr>
      <w:r>
        <w:rPr>
          <w:iCs/>
        </w:rPr>
        <w:t>They are not automatic truth.</w:t>
      </w:r>
    </w:p>
    <w:p w14:paraId="2949426D" w14:textId="77777777" w:rsidR="00D92255" w:rsidRPr="00B479AE" w:rsidRDefault="00D92255" w:rsidP="00D92255">
      <w:pPr>
        <w:rPr>
          <w:iCs/>
        </w:rPr>
      </w:pPr>
      <w:r>
        <w:rPr>
          <w:iCs/>
        </w:rPr>
        <w:t>They require quality checks, calibration, context, and where material, cross-source validation.</w:t>
      </w:r>
    </w:p>
    <w:p w14:paraId="7A86185A" w14:textId="77777777" w:rsidR="00D92255" w:rsidRPr="00B479AE" w:rsidRDefault="00D92255" w:rsidP="00D92255">
      <w:pPr>
        <w:rPr>
          <w:b/>
          <w:bCs/>
          <w:iCs/>
        </w:rPr>
      </w:pPr>
      <w:r>
        <w:rPr>
          <w:b/>
          <w:iCs/>
        </w:rPr>
        <w:lastRenderedPageBreak/>
        <w:t>G.5.3 Laboratory evidence layer</w:t>
      </w:r>
    </w:p>
    <w:p w14:paraId="05611CD9" w14:textId="77777777" w:rsidR="00D92255" w:rsidRPr="00B479AE" w:rsidRDefault="00D92255" w:rsidP="00D92255">
      <w:pPr>
        <w:rPr>
          <w:iCs/>
        </w:rPr>
      </w:pPr>
      <w:r>
        <w:rPr>
          <w:iCs/>
        </w:rPr>
        <w:t>Laboratory evidence provides high-quality analytical support for indicators that require controlled measurement.</w:t>
      </w:r>
    </w:p>
    <w:p w14:paraId="799C76E3" w14:textId="77777777" w:rsidR="00D92255" w:rsidRPr="00B479AE" w:rsidRDefault="00D92255" w:rsidP="00D92255">
      <w:pPr>
        <w:rPr>
          <w:iCs/>
        </w:rPr>
      </w:pPr>
      <w:r>
        <w:rPr>
          <w:b/>
          <w:iCs/>
        </w:rPr>
        <w:t>Relevant laboratory data may include:</w:t>
      </w:r>
    </w:p>
    <w:p w14:paraId="0289DC4D" w14:textId="77777777" w:rsidR="00D92255" w:rsidRPr="00B479AE" w:rsidRDefault="00D92255" w:rsidP="00D92255">
      <w:pPr>
        <w:rPr>
          <w:iCs/>
        </w:rPr>
      </w:pPr>
      <w:r>
        <w:rPr>
          <w:iCs/>
        </w:rPr>
        <w:t>• soil organic carbon;</w:t>
        <w:br/>
        <w:t>• soil organic matter;</w:t>
        <w:br/>
        <w:t>• pH;</w:t>
        <w:br/>
        <w:t>• electrical conductivity;</w:t>
        <w:br/>
        <w:t>• bulk density;</w:t>
        <w:br/>
        <w:t>• aggregate stability;</w:t>
        <w:br/>
        <w:t>• nutrient availability;</w:t>
        <w:br/>
        <w:t>• microbial biomass;</w:t>
        <w:br/>
        <w:t>• mycorrhizal colonization where feasible;</w:t>
        <w:br/>
        <w:t>• soil texture;</w:t>
        <w:br/>
        <w:t>• salinity;</w:t>
        <w:br/>
        <w:t>• water quality;</w:t>
        <w:br/>
        <w:t>• plant tissue analysis;</w:t>
        <w:br/>
        <w:t>• nutrient density indicators where relevant.</w:t>
      </w:r>
    </w:p>
    <w:p w14:paraId="7DD536EF" w14:textId="77777777" w:rsidR="00D92255" w:rsidRPr="00B479AE" w:rsidRDefault="00D92255" w:rsidP="00D92255">
      <w:pPr>
        <w:rPr>
          <w:iCs/>
        </w:rPr>
      </w:pPr>
      <w:r>
        <w:rPr>
          <w:b/>
          <w:iCs/>
        </w:rPr>
        <w:t>Laboratory records should include:</w:t>
      </w:r>
    </w:p>
    <w:p w14:paraId="77A95B2B" w14:textId="77777777" w:rsidR="00D92255" w:rsidRPr="00B479AE" w:rsidRDefault="00D92255" w:rsidP="00D92255">
      <w:pPr>
        <w:rPr>
          <w:iCs/>
        </w:rPr>
      </w:pPr>
      <w:r>
        <w:rPr>
          <w:iCs/>
        </w:rPr>
        <w:t>• sample ID;</w:t>
        <w:br/>
        <w:t>• sampling date;</w:t>
        <w:br/>
        <w:t>• sampling location;</w:t>
        <w:br/>
        <w:t>• sampling depth;</w:t>
        <w:br/>
        <w:t>• collector identity or role;</w:t>
        <w:br/>
        <w:t>• chain-of-custody note;</w:t>
        <w:br/>
        <w:t>• laboratory identity;</w:t>
        <w:br/>
        <w:t>• analytical method;</w:t>
        <w:br/>
        <w:t>• results;</w:t>
        <w:br/>
        <w:t>• uncertainty or detection limits where available;</w:t>
        <w:br/>
        <w:t>• report hash or reference;</w:t>
        <w:br/>
        <w:t>• methodology version.</w:t>
      </w:r>
    </w:p>
    <w:p w14:paraId="371B8A91" w14:textId="77777777" w:rsidR="00D92255" w:rsidRPr="00B479AE" w:rsidRDefault="00D92255" w:rsidP="00D92255">
      <w:pPr>
        <w:rPr>
          <w:iCs/>
        </w:rPr>
      </w:pPr>
      <w:r>
        <w:rPr>
          <w:iCs/>
        </w:rPr>
        <w:lastRenderedPageBreak/>
        <w:t>Laboratory data may serve as calibration anchors for field sensing, remote sensing, soil interpretation, and PRU-relevant analysis.</w:t>
      </w:r>
    </w:p>
    <w:p w14:paraId="369F9F96" w14:textId="77777777" w:rsidR="00D92255" w:rsidRPr="00B479AE" w:rsidRDefault="00D92255" w:rsidP="00D92255">
      <w:pPr>
        <w:rPr>
          <w:b/>
          <w:bCs/>
          <w:iCs/>
        </w:rPr>
      </w:pPr>
      <w:r>
        <w:rPr>
          <w:b/>
          <w:iCs/>
        </w:rPr>
        <w:t>G.5.4 Structured field observation layer</w:t>
      </w:r>
    </w:p>
    <w:p w14:paraId="24BA1F33" w14:textId="77777777" w:rsidR="00D92255" w:rsidRPr="00B479AE" w:rsidRDefault="00D92255" w:rsidP="00D92255">
      <w:pPr>
        <w:rPr>
          <w:iCs/>
        </w:rPr>
      </w:pPr>
      <w:r>
        <w:rPr>
          <w:iCs/>
        </w:rPr>
        <w:t>Human observation remains essential.</w:t>
      </w:r>
    </w:p>
    <w:p w14:paraId="134BBBF9" w14:textId="77777777" w:rsidR="00D92255" w:rsidRPr="00B479AE" w:rsidRDefault="00D92255" w:rsidP="00D92255">
      <w:pPr>
        <w:rPr>
          <w:iCs/>
        </w:rPr>
      </w:pPr>
      <w:r>
        <w:rPr>
          <w:b/>
          <w:iCs/>
        </w:rPr>
        <w:t>The previous label “proof of care” should be replaced by:</w:t>
      </w:r>
    </w:p>
    <w:p w14:paraId="5B770E21" w14:textId="77777777" w:rsidR="00D92255" w:rsidRPr="00B479AE" w:rsidRDefault="00D92255" w:rsidP="00D92255">
      <w:pPr>
        <w:rPr>
          <w:iCs/>
        </w:rPr>
      </w:pPr>
      <w:r>
        <w:rPr>
          <w:b/>
          <w:iCs/>
        </w:rPr>
        <w:t>Stewardship Observation Record</w:t>
      </w:r>
    </w:p>
    <w:p w14:paraId="0165FD8E" w14:textId="77777777" w:rsidR="00D92255" w:rsidRPr="00B479AE" w:rsidRDefault="00D92255" w:rsidP="00D92255">
      <w:pPr>
        <w:rPr>
          <w:iCs/>
        </w:rPr>
      </w:pPr>
      <w:r>
        <w:rPr>
          <w:iCs/>
        </w:rPr>
        <w:t>A Stewardship Observation Record is a structured, time-stamped, georeferenced, evidence-linked observation submitted by a steward, community member, auditor, verifier, field operator, or authorized observer.</w:t>
      </w:r>
    </w:p>
    <w:p w14:paraId="40BCE3D6" w14:textId="77777777" w:rsidR="00D92255" w:rsidRPr="00B479AE" w:rsidRDefault="00D92255" w:rsidP="00D92255">
      <w:pPr>
        <w:rPr>
          <w:iCs/>
        </w:rPr>
      </w:pPr>
      <w:r>
        <w:rPr>
          <w:b/>
          <w:iCs/>
        </w:rPr>
        <w:t>It may include:</w:t>
      </w:r>
    </w:p>
    <w:p w14:paraId="297D6BE0" w14:textId="77777777" w:rsidR="00D92255" w:rsidRPr="00B479AE" w:rsidRDefault="00D92255" w:rsidP="00D92255">
      <w:pPr>
        <w:rPr>
          <w:iCs/>
        </w:rPr>
      </w:pPr>
      <w:r>
        <w:rPr>
          <w:iCs/>
        </w:rPr>
        <w:t>• planting event;</w:t>
        <w:br/>
        <w:t>• pruning event;</w:t>
        <w:br/>
        <w:t>• biomass return;</w:t>
        <w:br/>
        <w:t>• compost application;</w:t>
        <w:br/>
        <w:t>• mulching;</w:t>
        <w:br/>
        <w:t>• irrigation event;</w:t>
        <w:br/>
        <w:t>• pest or disease observation;</w:t>
        <w:br/>
        <w:t>• biodiversity sighting;</w:t>
        <w:br/>
        <w:t>• erosion observation;</w:t>
        <w:br/>
        <w:t>• water-retention observation;</w:t>
        <w:br/>
        <w:t>• crop yield record;</w:t>
        <w:br/>
        <w:t>• mortality or replacement record;</w:t>
        <w:br/>
        <w:t>• field photograph;</w:t>
        <w:br/>
        <w:t>• field note;</w:t>
        <w:br/>
        <w:t>• disturbance report;</w:t>
        <w:br/>
        <w:t>• corrective action.</w:t>
      </w:r>
    </w:p>
    <w:p w14:paraId="4BA03B3A" w14:textId="77777777" w:rsidR="00D92255" w:rsidRPr="00B479AE" w:rsidRDefault="00D92255" w:rsidP="00D92255">
      <w:pPr>
        <w:rPr>
          <w:iCs/>
        </w:rPr>
      </w:pPr>
      <w:r>
        <w:rPr>
          <w:b/>
          <w:iCs/>
        </w:rPr>
        <w:t>A Stewardship Observation Record should include:</w:t>
      </w:r>
    </w:p>
    <w:p w14:paraId="5D0D0B84" w14:textId="77777777" w:rsidR="00D92255" w:rsidRPr="00B479AE" w:rsidRDefault="00D92255" w:rsidP="00D92255">
      <w:pPr>
        <w:rPr>
          <w:iCs/>
        </w:rPr>
      </w:pPr>
      <w:r>
        <w:rPr>
          <w:iCs/>
        </w:rPr>
        <w:t>• observer identity or role;</w:t>
        <w:br/>
        <w:t>• timestamp;</w:t>
        <w:br/>
        <w:lastRenderedPageBreak/>
        <w:t>• location;</w:t>
        <w:br/>
        <w:t>• event type;</w:t>
        <w:br/>
        <w:t>• description;</w:t>
        <w:br/>
        <w:t>• photo or supporting evidence where possible;</w:t>
        <w:br/>
        <w:t>• linked OHE / EPU / site reference;</w:t>
        <w:br/>
        <w:t>• relevant methodology version;</w:t>
        <w:br/>
        <w:t>• confidence or review status;</w:t>
        <w:br/>
        <w:t>• reviewer reference where applicable.</w:t>
      </w:r>
    </w:p>
    <w:p w14:paraId="587FB2EC" w14:textId="77777777" w:rsidR="00D92255" w:rsidRPr="00B479AE" w:rsidRDefault="00D92255" w:rsidP="00D92255">
      <w:pPr>
        <w:rPr>
          <w:iCs/>
        </w:rPr>
      </w:pPr>
      <w:r>
        <w:rPr>
          <w:iCs/>
        </w:rPr>
        <w:t>Human observation is not excluded from MRV.</w:t>
      </w:r>
    </w:p>
    <w:p w14:paraId="35FFFE1F" w14:textId="77777777" w:rsidR="00D92255" w:rsidRPr="00B479AE" w:rsidRDefault="00D92255" w:rsidP="00D92255">
      <w:pPr>
        <w:rPr>
          <w:iCs/>
        </w:rPr>
      </w:pPr>
      <w:r>
        <w:rPr>
          <w:iCs/>
        </w:rPr>
        <w:t>It is structured.</w:t>
      </w:r>
    </w:p>
    <w:p w14:paraId="38C4C4CD" w14:textId="77777777" w:rsidR="00D92255" w:rsidRPr="00B479AE" w:rsidRDefault="00D92255" w:rsidP="00D92255">
      <w:pPr>
        <w:rPr>
          <w:iCs/>
        </w:rPr>
      </w:pPr>
      <w:r>
        <w:rPr>
          <w:iCs/>
        </w:rPr>
        <w:t>This allows local intelligence to become reviewable evidence without pretending that unverified testimony is equivalent to validated ecological performance.</w:t>
      </w:r>
    </w:p>
    <w:p w14:paraId="6FBEC8A2" w14:textId="77777777" w:rsidR="00D92255" w:rsidRPr="00E80EFA" w:rsidRDefault="00D92255" w:rsidP="00D92255">
      <w:pPr>
        <w:rPr>
          <w:b/>
          <w:bCs/>
          <w:iCs/>
        </w:rPr>
      </w:pPr>
      <w:r>
        <w:rPr>
          <w:b/>
          <w:bCs/>
        </w:rPr>
        <w:t>G.6 external human-learning research appendix boundary inside MRV</w:t>
      </w:r>
    </w:p>
    <w:p w14:paraId="0523D8BB" w14:textId="77777777" w:rsidR="00D92255" w:rsidRPr="00B479AE" w:rsidRDefault="00D92255" w:rsidP="00D92255">
      <w:pPr>
        <w:rPr>
          <w:iCs/>
        </w:rPr>
      </w:pPr>
      <w:r>
        <w:t>external human-learning research appendix data should not be treated as MRV evidence for ecological performance.</w:t>
      </w:r>
    </w:p>
    <w:p w14:paraId="4B3E245F" w14:textId="77777777" w:rsidR="00D92255" w:rsidRPr="00B479AE" w:rsidRDefault="00D92255" w:rsidP="00D92255">
      <w:pPr>
        <w:rPr>
          <w:iCs/>
        </w:rPr>
      </w:pPr>
      <w:r>
        <w:t>external human-learning research appendix may support optional, voluntary, privacy-first external human-learning research, reflective governance, stewardship training, or decision-quality inquiry.</w:t>
      </w:r>
    </w:p>
    <w:p w14:paraId="2A063152" w14:textId="77777777" w:rsidR="00D92255" w:rsidRPr="00B479AE" w:rsidRDefault="00D92255" w:rsidP="00D92255">
      <w:pPr>
        <w:rPr>
          <w:iCs/>
        </w:rPr>
      </w:pPr>
      <w:r>
        <w:t>external human-learning research appendix must not determine:</w:t>
      </w:r>
    </w:p>
    <w:p w14:paraId="4A9EE457" w14:textId="77777777" w:rsidR="00D92255" w:rsidRPr="00B479AE" w:rsidRDefault="00D92255" w:rsidP="00D92255">
      <w:pPr>
        <w:rPr>
          <w:iCs/>
        </w:rPr>
      </w:pPr>
      <w:r>
        <w:rPr>
          <w:iCs/>
        </w:rPr>
        <w:t>• PRU value;</w:t>
        <w:br/>
        <w:t>• MRV validity;</w:t>
        <w:br/>
        <w:t>• ecological truth;</w:t>
        <w:br/>
        <w:t>• investor eligibility;</w:t>
        <w:br/>
        <w:t>• token rights;</w:t>
        <w:br/>
        <w:t>• governance authority by itself;</w:t>
        <w:br/>
        <w:t>• human worth;</w:t>
        <w:br/>
        <w:t>• stewardship credibility as a standalone score.</w:t>
      </w:r>
    </w:p>
    <w:p w14:paraId="4CAAB75E" w14:textId="77777777" w:rsidR="00D92255" w:rsidRPr="00B479AE" w:rsidRDefault="00D92255" w:rsidP="00D92255">
      <w:pPr>
        <w:rPr>
          <w:iCs/>
        </w:rPr>
      </w:pPr>
      <w:r>
        <w:t>Where external human-learning research appendix appears in MRV-adjacent contexts, it should be classified as:</w:t>
      </w:r>
    </w:p>
    <w:p w14:paraId="4C498237" w14:textId="77777777" w:rsidR="00D92255" w:rsidRPr="00B479AE" w:rsidRDefault="00D92255" w:rsidP="00D92255">
      <w:pPr>
        <w:rPr>
          <w:iCs/>
        </w:rPr>
      </w:pPr>
      <w:r>
        <w:rPr>
          <w:iCs/>
        </w:rPr>
        <w:t>human-infrastructure research context, not ecological evidence.</w:t>
      </w:r>
    </w:p>
    <w:p w14:paraId="3B15557E" w14:textId="77777777" w:rsidR="00D92255" w:rsidRPr="00B479AE" w:rsidRDefault="00D92255" w:rsidP="00D92255">
      <w:pPr>
        <w:rPr>
          <w:iCs/>
        </w:rPr>
      </w:pPr>
      <w:r>
        <w:rPr>
          <w:b/>
          <w:iCs/>
        </w:rPr>
        <w:lastRenderedPageBreak/>
        <w:t>The correct boundary is:</w:t>
      </w:r>
    </w:p>
    <w:p w14:paraId="3C7D90A0" w14:textId="77777777" w:rsidR="00D92255" w:rsidRPr="00B479AE" w:rsidRDefault="00D92255" w:rsidP="00D92255">
      <w:pPr>
        <w:rPr>
          <w:iCs/>
        </w:rPr>
      </w:pPr>
      <w:r>
        <w:t>external human-learning research data may inform participation context;</w:t>
        <w:br/>
        <w:t>participation context may inform reflective governance;</w:t>
        <w:br/>
        <w:t>reflective governance may support stewardship quality;</w:t>
        <w:br/>
        <w:t>only ecological and operational evidence may support MRV or PRU pathways.</w:t>
      </w:r>
    </w:p>
    <w:p w14:paraId="38221966" w14:textId="77777777" w:rsidR="00D92255" w:rsidRPr="00B479AE" w:rsidRDefault="00D92255" w:rsidP="00D92255">
      <w:pPr>
        <w:rPr>
          <w:iCs/>
        </w:rPr>
      </w:pPr>
      <w:r>
        <w:t>Therefore, external human-learning research appendix devices, external human-learning research tools, or coherence indicators should not appear as core MRV sensors for ecological validation.</w:t>
      </w:r>
    </w:p>
    <w:p w14:paraId="0F353EA4" w14:textId="77777777" w:rsidR="00D92255" w:rsidRPr="00B479AE" w:rsidRDefault="00D92255" w:rsidP="00D92255">
      <w:pPr>
        <w:rPr>
          <w:iCs/>
        </w:rPr>
      </w:pPr>
      <w:r>
        <w:t>They may be referenced in separate external human-learning research appendix, research, governance, or training appendices under strict consent and privacy rules.</w:t>
      </w:r>
    </w:p>
    <w:p w14:paraId="08B0D23A" w14:textId="77777777" w:rsidR="00D92255" w:rsidRPr="00B479AE" w:rsidRDefault="00D92255" w:rsidP="00D92255">
      <w:pPr>
        <w:rPr>
          <w:b/>
          <w:bCs/>
          <w:iCs/>
        </w:rPr>
      </w:pPr>
      <w:r>
        <w:rPr>
          <w:b/>
          <w:iCs/>
        </w:rPr>
        <w:t>G.7 Anti-synthetic evidence controls</w:t>
      </w:r>
    </w:p>
    <w:p w14:paraId="027DBAD7" w14:textId="77777777" w:rsidR="00D92255" w:rsidRPr="00B479AE" w:rsidRDefault="00D92255" w:rsidP="00D92255">
      <w:pPr>
        <w:rPr>
          <w:iCs/>
        </w:rPr>
      </w:pPr>
      <w:r>
        <w:rPr>
          <w:iCs/>
        </w:rPr>
        <w:t>Prometheus must assume that future AI, AGI, or ASI systems may generate synthetic evidence.</w:t>
      </w:r>
    </w:p>
    <w:p w14:paraId="2C756D53" w14:textId="77777777" w:rsidR="00D92255" w:rsidRPr="00B479AE" w:rsidRDefault="00D92255" w:rsidP="00D92255">
      <w:pPr>
        <w:rPr>
          <w:iCs/>
        </w:rPr>
      </w:pPr>
      <w:r>
        <w:rPr>
          <w:b/>
          <w:iCs/>
        </w:rPr>
        <w:t>Synthetic evidence risks include:</w:t>
      </w:r>
    </w:p>
    <w:p w14:paraId="2FEFCADE" w14:textId="77777777" w:rsidR="00D92255" w:rsidRPr="00B479AE" w:rsidRDefault="00D92255" w:rsidP="00D92255">
      <w:pPr>
        <w:rPr>
          <w:iCs/>
        </w:rPr>
      </w:pPr>
      <w:r>
        <w:rPr>
          <w:iCs/>
        </w:rPr>
        <w:t>• fabricated satellite imagery;</w:t>
        <w:br/>
        <w:t>• manipulated drone imagery;</w:t>
        <w:br/>
        <w:t>• forged sensor streams;</w:t>
        <w:br/>
        <w:t>• artificial laboratory reports;</w:t>
        <w:br/>
        <w:t>• deepfake field audits;</w:t>
        <w:br/>
        <w:t>• fake community testimony;</w:t>
        <w:br/>
        <w:t>• manipulated dashboards;</w:t>
        <w:br/>
        <w:t>• forged governance records;</w:t>
        <w:br/>
        <w:t>• synthetic biodiversity observations;</w:t>
        <w:br/>
        <w:t>• generated soil or water data;</w:t>
        <w:br/>
        <w:t>• fake release manifests.</w:t>
      </w:r>
    </w:p>
    <w:p w14:paraId="1D467C98" w14:textId="77777777" w:rsidR="00D92255" w:rsidRPr="00B479AE" w:rsidRDefault="00D92255" w:rsidP="00D92255">
      <w:pPr>
        <w:rPr>
          <w:iCs/>
        </w:rPr>
      </w:pPr>
      <w:r>
        <w:rPr>
          <w:iCs/>
        </w:rPr>
        <w:t>MRV therefore treats evidence as a provenance chain.</w:t>
      </w:r>
    </w:p>
    <w:p w14:paraId="342693CF" w14:textId="77777777" w:rsidR="00D92255" w:rsidRPr="00B479AE" w:rsidRDefault="00D92255" w:rsidP="00D92255">
      <w:pPr>
        <w:rPr>
          <w:iCs/>
        </w:rPr>
      </w:pPr>
      <w:r>
        <w:rPr>
          <w:b/>
          <w:iCs/>
        </w:rPr>
        <w:t>High-impact evidence should require:</w:t>
      </w:r>
    </w:p>
    <w:p w14:paraId="470135B4" w14:textId="77777777" w:rsidR="00D92255" w:rsidRPr="00B479AE" w:rsidRDefault="00D92255" w:rsidP="00D92255">
      <w:pPr>
        <w:rPr>
          <w:iCs/>
        </w:rPr>
      </w:pPr>
      <w:r>
        <w:rPr>
          <w:iCs/>
        </w:rPr>
        <w:t>• source identity;</w:t>
        <w:br/>
        <w:t>• method;</w:t>
        <w:br/>
        <w:t>• time and location;</w:t>
        <w:br/>
        <w:t>• chain of custody;</w:t>
        <w:br/>
        <w:lastRenderedPageBreak/>
        <w:t>• raw data retention where feasible;</w:t>
        <w:br/>
        <w:t>• cross-source corroboration;</w:t>
        <w:br/>
        <w:t>• anomaly detection;</w:t>
        <w:br/>
        <w:t>• reviewer signature;</w:t>
        <w:br/>
        <w:t>• confidence scoring;</w:t>
        <w:br/>
        <w:t>• admissibility status;</w:t>
        <w:br/>
        <w:t>• tamper-evident storage or hash reference.</w:t>
      </w:r>
    </w:p>
    <w:p w14:paraId="14761B80" w14:textId="77777777" w:rsidR="00D92255" w:rsidRPr="00B479AE" w:rsidRDefault="00D92255" w:rsidP="00D92255">
      <w:pPr>
        <w:rPr>
          <w:iCs/>
        </w:rPr>
      </w:pPr>
      <w:r>
        <w:rPr>
          <w:b/>
          <w:iCs/>
        </w:rPr>
        <w:t>The MRV rule is:</w:t>
      </w:r>
    </w:p>
    <w:p w14:paraId="1209C090" w14:textId="77777777" w:rsidR="00D92255" w:rsidRPr="00B479AE" w:rsidRDefault="00D92255" w:rsidP="00D92255">
      <w:pPr>
        <w:rPr>
          <w:iCs/>
        </w:rPr>
      </w:pPr>
      <w:r>
        <w:rPr>
          <w:iCs/>
        </w:rPr>
        <w:t>no single synthetic channel becomes sovereign evidence.</w:t>
      </w:r>
    </w:p>
    <w:p w14:paraId="1B2D1D98" w14:textId="77777777" w:rsidR="00D92255" w:rsidRPr="00B479AE" w:rsidRDefault="00D92255" w:rsidP="00D92255">
      <w:pPr>
        <w:rPr>
          <w:iCs/>
        </w:rPr>
      </w:pPr>
      <w:r>
        <w:rPr>
          <w:iCs/>
        </w:rPr>
        <w:t>Evidence becomes stronger through independent convergence.</w:t>
      </w:r>
    </w:p>
    <w:p w14:paraId="2CD51C6C" w14:textId="77777777" w:rsidR="00D92255" w:rsidRPr="00B479AE" w:rsidRDefault="00D92255" w:rsidP="00D92255">
      <w:pPr>
        <w:rPr>
          <w:b/>
          <w:bCs/>
          <w:iCs/>
        </w:rPr>
      </w:pPr>
      <w:r>
        <w:rPr>
          <w:b/>
          <w:iCs/>
        </w:rPr>
        <w:t>G.8 Data provenance schema</w:t>
      </w:r>
    </w:p>
    <w:p w14:paraId="06B02AAA" w14:textId="77777777" w:rsidR="00D92255" w:rsidRPr="00B479AE" w:rsidRDefault="00D92255" w:rsidP="00D92255">
      <w:pPr>
        <w:rPr>
          <w:iCs/>
        </w:rPr>
      </w:pPr>
      <w:r>
        <w:rPr>
          <w:b/>
          <w:iCs/>
        </w:rPr>
        <w:t>A generic MRV record should preserve the following fields where relevant:</w:t>
      </w:r>
    </w:p>
    <w:p w14:paraId="2F615D8D" w14:textId="77777777" w:rsidR="00D92255" w:rsidRPr="00B479AE" w:rsidRDefault="00D92255" w:rsidP="00D92255">
      <w:pPr>
        <w:rPr>
          <w:iCs/>
        </w:rPr>
      </w:pPr>
      <w:r>
        <w:rPr>
          <w:iCs/>
        </w:rPr>
        <w:t>{</w:t>
      </w:r>
    </w:p>
    <w:p w14:paraId="454EC0FD" w14:textId="77777777" w:rsidR="00D92255" w:rsidRPr="00B479AE" w:rsidRDefault="00D92255" w:rsidP="00D92255">
      <w:pPr>
        <w:rPr>
          <w:iCs/>
        </w:rPr>
      </w:pPr>
      <w:r>
        <w:rPr>
          <w:iCs/>
        </w:rPr>
        <w:t xml:space="preserve">  "record_id": "mrv_record_0001",</w:t>
      </w:r>
    </w:p>
    <w:p w14:paraId="794E90C9" w14:textId="77777777" w:rsidR="00D92255" w:rsidRPr="00B479AE" w:rsidRDefault="00D92255" w:rsidP="00D92255">
      <w:pPr>
        <w:rPr>
          <w:iCs/>
        </w:rPr>
      </w:pPr>
      <w:r>
        <w:rPr>
          <w:iCs/>
        </w:rPr>
        <w:t xml:space="preserve">  "site_id": "ohe_or_site_reference",</w:t>
      </w:r>
    </w:p>
    <w:p w14:paraId="561557EB" w14:textId="77777777" w:rsidR="00D92255" w:rsidRPr="00B479AE" w:rsidRDefault="00D92255" w:rsidP="00D92255">
      <w:pPr>
        <w:rPr>
          <w:iCs/>
        </w:rPr>
      </w:pPr>
      <w:r>
        <w:rPr>
          <w:iCs/>
        </w:rPr>
        <w:t xml:space="preserve">  "event_type": "soil_sample | sensor_reading | satellite_observation | field_observation | lab_result | audit_note",</w:t>
      </w:r>
    </w:p>
    <w:p w14:paraId="0BDAB79A" w14:textId="77777777" w:rsidR="00D92255" w:rsidRPr="00B479AE" w:rsidRDefault="00D92255" w:rsidP="00D92255">
      <w:pPr>
        <w:rPr>
          <w:iCs/>
        </w:rPr>
      </w:pPr>
      <w:r>
        <w:rPr>
          <w:iCs/>
        </w:rPr>
        <w:t xml:space="preserve">  "observed_at_utc": "2026-01-01T10:00:00Z",</w:t>
      </w:r>
    </w:p>
    <w:p w14:paraId="60C251A1" w14:textId="77777777" w:rsidR="00D92255" w:rsidRPr="00B479AE" w:rsidRDefault="00D92255" w:rsidP="00D92255">
      <w:pPr>
        <w:rPr>
          <w:iCs/>
        </w:rPr>
      </w:pPr>
      <w:r>
        <w:rPr>
          <w:iCs/>
        </w:rPr>
        <w:t xml:space="preserve">  "location": {</w:t>
      </w:r>
    </w:p>
    <w:p w14:paraId="19C280A8" w14:textId="77777777" w:rsidR="00D92255" w:rsidRPr="00B479AE" w:rsidRDefault="00D92255" w:rsidP="00D92255">
      <w:pPr>
        <w:rPr>
          <w:iCs/>
        </w:rPr>
      </w:pPr>
      <w:r>
        <w:rPr>
          <w:iCs/>
        </w:rPr>
        <w:t xml:space="preserve">    "latitude": 0.0,</w:t>
      </w:r>
    </w:p>
    <w:p w14:paraId="55CE6779" w14:textId="77777777" w:rsidR="00D92255" w:rsidRPr="00B479AE" w:rsidRDefault="00D92255" w:rsidP="00D92255">
      <w:pPr>
        <w:rPr>
          <w:iCs/>
        </w:rPr>
      </w:pPr>
      <w:r>
        <w:rPr>
          <w:iCs/>
        </w:rPr>
        <w:t xml:space="preserve">    "longitude": 0.0,</w:t>
      </w:r>
    </w:p>
    <w:p w14:paraId="6A6480DE" w14:textId="77777777" w:rsidR="00D92255" w:rsidRPr="00B479AE" w:rsidRDefault="00D92255" w:rsidP="00D92255">
      <w:pPr>
        <w:rPr>
          <w:iCs/>
        </w:rPr>
      </w:pPr>
      <w:r>
        <w:rPr>
          <w:iCs/>
        </w:rPr>
        <w:t xml:space="preserve">    "accuracy_m": 5</w:t>
      </w:r>
    </w:p>
    <w:p w14:paraId="2CB0C4C7" w14:textId="77777777" w:rsidR="00D92255" w:rsidRPr="00B479AE" w:rsidRDefault="00D92255" w:rsidP="00D92255">
      <w:pPr>
        <w:rPr>
          <w:iCs/>
        </w:rPr>
      </w:pPr>
      <w:r>
        <w:rPr>
          <w:iCs/>
        </w:rPr>
        <w:t xml:space="preserve">  },</w:t>
      </w:r>
    </w:p>
    <w:p w14:paraId="1479D100" w14:textId="77777777" w:rsidR="00D92255" w:rsidRPr="00B479AE" w:rsidRDefault="00D92255" w:rsidP="00D92255">
      <w:pPr>
        <w:rPr>
          <w:iCs/>
        </w:rPr>
      </w:pPr>
      <w:r>
        <w:rPr>
          <w:iCs/>
        </w:rPr>
        <w:t xml:space="preserve">  "source": {</w:t>
      </w:r>
    </w:p>
    <w:p w14:paraId="2053A426" w14:textId="77777777" w:rsidR="00D92255" w:rsidRPr="00B479AE" w:rsidRDefault="00D92255" w:rsidP="00D92255">
      <w:pPr>
        <w:rPr>
          <w:iCs/>
        </w:rPr>
      </w:pPr>
      <w:r>
        <w:rPr>
          <w:iCs/>
        </w:rPr>
        <w:t xml:space="preserve">    "source_type": "sensor | lab | satellite | human_observer | auditor | external_dataset",</w:t>
      </w:r>
    </w:p>
    <w:p w14:paraId="43CD13A8" w14:textId="77777777" w:rsidR="00D92255" w:rsidRPr="00B479AE" w:rsidRDefault="00D92255" w:rsidP="00D92255">
      <w:pPr>
        <w:rPr>
          <w:iCs/>
        </w:rPr>
      </w:pPr>
      <w:r>
        <w:rPr>
          <w:iCs/>
        </w:rPr>
        <w:lastRenderedPageBreak/>
        <w:t xml:space="preserve">    "source_id": "source_identifier",</w:t>
      </w:r>
    </w:p>
    <w:p w14:paraId="2D77E34F" w14:textId="77777777" w:rsidR="00D92255" w:rsidRPr="00B479AE" w:rsidRDefault="00D92255" w:rsidP="00D92255">
      <w:pPr>
        <w:rPr>
          <w:iCs/>
        </w:rPr>
      </w:pPr>
      <w:r>
        <w:rPr>
          <w:iCs/>
        </w:rPr>
        <w:t xml:space="preserve">    "method_version": "method_v1.0"</w:t>
      </w:r>
    </w:p>
    <w:p w14:paraId="6B5807EB" w14:textId="77777777" w:rsidR="00D92255" w:rsidRPr="00B479AE" w:rsidRDefault="00D92255" w:rsidP="00D92255">
      <w:pPr>
        <w:rPr>
          <w:iCs/>
        </w:rPr>
      </w:pPr>
      <w:r>
        <w:rPr>
          <w:iCs/>
        </w:rPr>
        <w:t xml:space="preserve">  },</w:t>
      </w:r>
    </w:p>
    <w:p w14:paraId="2B34A162" w14:textId="77777777" w:rsidR="00D92255" w:rsidRPr="00B479AE" w:rsidRDefault="00D92255" w:rsidP="00D92255">
      <w:pPr>
        <w:rPr>
          <w:iCs/>
        </w:rPr>
      </w:pPr>
      <w:r>
        <w:rPr>
          <w:iCs/>
        </w:rPr>
        <w:t xml:space="preserve">  "measurement": {</w:t>
      </w:r>
    </w:p>
    <w:p w14:paraId="1D1FEC5E" w14:textId="77777777" w:rsidR="00D92255" w:rsidRPr="00B479AE" w:rsidRDefault="00D92255" w:rsidP="00D92255">
      <w:pPr>
        <w:rPr>
          <w:iCs/>
        </w:rPr>
      </w:pPr>
      <w:r>
        <w:rPr>
          <w:iCs/>
        </w:rPr>
        <w:t xml:space="preserve">    "variable": "soil_organic_carbon",</w:t>
      </w:r>
    </w:p>
    <w:p w14:paraId="6CBB9BBA" w14:textId="77777777" w:rsidR="00D92255" w:rsidRPr="00B479AE" w:rsidRDefault="00D92255" w:rsidP="00D92255">
      <w:pPr>
        <w:rPr>
          <w:iCs/>
        </w:rPr>
      </w:pPr>
      <w:r>
        <w:rPr>
          <w:iCs/>
        </w:rPr>
        <w:t xml:space="preserve">    "value": 0.0,</w:t>
      </w:r>
    </w:p>
    <w:p w14:paraId="745216A5" w14:textId="77777777" w:rsidR="00D92255" w:rsidRPr="00B479AE" w:rsidRDefault="00D92255" w:rsidP="00D92255">
      <w:pPr>
        <w:rPr>
          <w:iCs/>
        </w:rPr>
      </w:pPr>
      <w:r>
        <w:rPr>
          <w:iCs/>
        </w:rPr>
        <w:t xml:space="preserve">    "unit": "%",</w:t>
      </w:r>
    </w:p>
    <w:p w14:paraId="0C3B9D53" w14:textId="77777777" w:rsidR="00D92255" w:rsidRPr="00B479AE" w:rsidRDefault="00D92255" w:rsidP="00D92255">
      <w:pPr>
        <w:rPr>
          <w:iCs/>
        </w:rPr>
      </w:pPr>
      <w:r>
        <w:rPr>
          <w:iCs/>
        </w:rPr>
        <w:t xml:space="preserve">    "uncertainty": null</w:t>
      </w:r>
    </w:p>
    <w:p w14:paraId="660F237C" w14:textId="77777777" w:rsidR="00D92255" w:rsidRPr="00B479AE" w:rsidRDefault="00D92255" w:rsidP="00D92255">
      <w:pPr>
        <w:rPr>
          <w:iCs/>
        </w:rPr>
      </w:pPr>
      <w:r>
        <w:rPr>
          <w:iCs/>
        </w:rPr>
        <w:t xml:space="preserve">  },</w:t>
      </w:r>
    </w:p>
    <w:p w14:paraId="6DD13DEF" w14:textId="77777777" w:rsidR="00D92255" w:rsidRPr="00B479AE" w:rsidRDefault="00D92255" w:rsidP="00D92255">
      <w:pPr>
        <w:rPr>
          <w:iCs/>
        </w:rPr>
      </w:pPr>
      <w:r>
        <w:rPr>
          <w:iCs/>
        </w:rPr>
        <w:t xml:space="preserve">  "provenance": {</w:t>
      </w:r>
    </w:p>
    <w:p w14:paraId="0F41FDA0" w14:textId="77777777" w:rsidR="00D92255" w:rsidRPr="00B479AE" w:rsidRDefault="00D92255" w:rsidP="00D92255">
      <w:pPr>
        <w:rPr>
          <w:iCs/>
        </w:rPr>
      </w:pPr>
      <w:r>
        <w:rPr>
          <w:iCs/>
        </w:rPr>
        <w:t xml:space="preserve">    "raw_data_reference": "uri_or_archive_reference",</w:t>
      </w:r>
    </w:p>
    <w:p w14:paraId="71ABAA14" w14:textId="77777777" w:rsidR="00D92255" w:rsidRPr="00B479AE" w:rsidRDefault="00D92255" w:rsidP="00D92255">
      <w:pPr>
        <w:rPr>
          <w:iCs/>
        </w:rPr>
      </w:pPr>
      <w:r>
        <w:rPr>
          <w:iCs/>
        </w:rPr>
        <w:t xml:space="preserve">    "hash": "sha256_hash_where_available",</w:t>
      </w:r>
    </w:p>
    <w:p w14:paraId="61A8C1FE" w14:textId="77777777" w:rsidR="00D92255" w:rsidRPr="00B479AE" w:rsidRDefault="00D92255" w:rsidP="00D92255">
      <w:pPr>
        <w:rPr>
          <w:iCs/>
        </w:rPr>
      </w:pPr>
      <w:r>
        <w:rPr>
          <w:iCs/>
        </w:rPr>
        <w:t xml:space="preserve">    "chain_of_custody": "reference_or_summary",</w:t>
      </w:r>
    </w:p>
    <w:p w14:paraId="22270983" w14:textId="77777777" w:rsidR="00D92255" w:rsidRPr="00B479AE" w:rsidRDefault="00D92255" w:rsidP="00D92255">
      <w:pPr>
        <w:rPr>
          <w:iCs/>
        </w:rPr>
      </w:pPr>
      <w:r>
        <w:rPr>
          <w:iCs/>
        </w:rPr>
        <w:t xml:space="preserve">    "methodology_reference": "mrv_method_v1.0"</w:t>
      </w:r>
    </w:p>
    <w:p w14:paraId="4EA4B111" w14:textId="77777777" w:rsidR="00D92255" w:rsidRPr="00B479AE" w:rsidRDefault="00D92255" w:rsidP="00D92255">
      <w:pPr>
        <w:rPr>
          <w:iCs/>
        </w:rPr>
      </w:pPr>
      <w:r>
        <w:rPr>
          <w:iCs/>
        </w:rPr>
        <w:t xml:space="preserve">  },</w:t>
      </w:r>
    </w:p>
    <w:p w14:paraId="1F29C826" w14:textId="77777777" w:rsidR="00D92255" w:rsidRPr="00B479AE" w:rsidRDefault="00D92255" w:rsidP="00D92255">
      <w:pPr>
        <w:rPr>
          <w:iCs/>
        </w:rPr>
      </w:pPr>
      <w:r>
        <w:rPr>
          <w:iCs/>
        </w:rPr>
        <w:t xml:space="preserve">  "quality": {</w:t>
      </w:r>
    </w:p>
    <w:p w14:paraId="20F00DA8" w14:textId="77777777" w:rsidR="00D92255" w:rsidRPr="00B479AE" w:rsidRDefault="00D92255" w:rsidP="00D92255">
      <w:pPr>
        <w:rPr>
          <w:iCs/>
        </w:rPr>
      </w:pPr>
      <w:r>
        <w:rPr>
          <w:iCs/>
        </w:rPr>
        <w:t xml:space="preserve">    "calibration_status": "current | expired | not_applicable",</w:t>
      </w:r>
    </w:p>
    <w:p w14:paraId="3448B42F" w14:textId="77777777" w:rsidR="00D92255" w:rsidRPr="00B479AE" w:rsidRDefault="00D92255" w:rsidP="00D92255">
      <w:pPr>
        <w:rPr>
          <w:iCs/>
        </w:rPr>
      </w:pPr>
      <w:r>
        <w:rPr>
          <w:iCs/>
        </w:rPr>
        <w:t xml:space="preserve">    "quality_flag": "valid | review_required | suspect | invalid",</w:t>
      </w:r>
    </w:p>
    <w:p w14:paraId="643533DB" w14:textId="77777777" w:rsidR="00D92255" w:rsidRPr="00B479AE" w:rsidRDefault="00D92255" w:rsidP="00D92255">
      <w:pPr>
        <w:rPr>
          <w:iCs/>
        </w:rPr>
      </w:pPr>
      <w:r>
        <w:rPr>
          <w:iCs/>
        </w:rPr>
        <w:t xml:space="preserve">    "confidence": 0.0</w:t>
      </w:r>
    </w:p>
    <w:p w14:paraId="68134F05" w14:textId="77777777" w:rsidR="00D92255" w:rsidRPr="00B479AE" w:rsidRDefault="00D92255" w:rsidP="00D92255">
      <w:pPr>
        <w:rPr>
          <w:iCs/>
        </w:rPr>
      </w:pPr>
      <w:r>
        <w:rPr>
          <w:iCs/>
        </w:rPr>
        <w:t xml:space="preserve">  },</w:t>
      </w:r>
    </w:p>
    <w:p w14:paraId="47CB5353" w14:textId="77777777" w:rsidR="00D92255" w:rsidRPr="00B479AE" w:rsidRDefault="00D92255" w:rsidP="00D92255">
      <w:pPr>
        <w:rPr>
          <w:iCs/>
        </w:rPr>
      </w:pPr>
      <w:r>
        <w:rPr>
          <w:iCs/>
        </w:rPr>
        <w:t xml:space="preserve">  "classification": {</w:t>
      </w:r>
    </w:p>
    <w:p w14:paraId="5E486F31" w14:textId="77777777" w:rsidR="00D92255" w:rsidRPr="00B479AE" w:rsidRDefault="00D92255" w:rsidP="00D92255">
      <w:pPr>
        <w:rPr>
          <w:iCs/>
        </w:rPr>
      </w:pPr>
      <w:r>
        <w:rPr>
          <w:iCs/>
        </w:rPr>
        <w:t xml:space="preserve">    "evidence_status": "observation",</w:t>
      </w:r>
    </w:p>
    <w:p w14:paraId="1BDE950D" w14:textId="77777777" w:rsidR="00D92255" w:rsidRPr="00B479AE" w:rsidRDefault="00D92255" w:rsidP="00D92255">
      <w:pPr>
        <w:rPr>
          <w:iCs/>
        </w:rPr>
      </w:pPr>
      <w:r>
        <w:rPr>
          <w:iCs/>
        </w:rPr>
        <w:lastRenderedPageBreak/>
        <w:t xml:space="preserve">    "admissibility_status": "not_yet_admissible",</w:t>
      </w:r>
    </w:p>
    <w:p w14:paraId="4508DCED" w14:textId="77777777" w:rsidR="00D92255" w:rsidRPr="00B479AE" w:rsidRDefault="00D92255" w:rsidP="00D92255">
      <w:pPr>
        <w:rPr>
          <w:iCs/>
        </w:rPr>
      </w:pPr>
      <w:r>
        <w:rPr>
          <w:iCs/>
        </w:rPr>
        <w:t xml:space="preserve">    "review_status": "pending"</w:t>
      </w:r>
    </w:p>
    <w:p w14:paraId="00105BB3" w14:textId="77777777" w:rsidR="00D92255" w:rsidRPr="00B479AE" w:rsidRDefault="00D92255" w:rsidP="00D92255">
      <w:pPr>
        <w:rPr>
          <w:iCs/>
        </w:rPr>
      </w:pPr>
      <w:r>
        <w:rPr>
          <w:iCs/>
        </w:rPr>
        <w:t xml:space="preserve">  }</w:t>
      </w:r>
    </w:p>
    <w:p w14:paraId="0E9A8F36" w14:textId="77777777" w:rsidR="00D92255" w:rsidRPr="00B479AE" w:rsidRDefault="00D92255" w:rsidP="00D92255">
      <w:pPr>
        <w:rPr>
          <w:iCs/>
        </w:rPr>
      </w:pPr>
      <w:r>
        <w:rPr>
          <w:iCs/>
        </w:rPr>
        <w:t>}</w:t>
      </w:r>
    </w:p>
    <w:p w14:paraId="5A74D266" w14:textId="77777777" w:rsidR="00D92255" w:rsidRPr="00B479AE" w:rsidRDefault="00D92255" w:rsidP="00D92255">
      <w:pPr>
        <w:rPr>
          <w:iCs/>
        </w:rPr>
      </w:pPr>
      <w:r>
        <w:rPr>
          <w:iCs/>
        </w:rPr>
        <w:t>This schema is illustrative.</w:t>
      </w:r>
    </w:p>
    <w:p w14:paraId="4EB87B00" w14:textId="77777777" w:rsidR="00D92255" w:rsidRPr="00B479AE" w:rsidRDefault="00D92255" w:rsidP="00D92255">
      <w:pPr>
        <w:rPr>
          <w:iCs/>
        </w:rPr>
      </w:pPr>
      <w:r>
        <w:rPr>
          <w:iCs/>
        </w:rPr>
        <w:t>The operative schema should be versioned, tested, and adapted to the relevant data type.</w:t>
      </w:r>
    </w:p>
    <w:p w14:paraId="16537E80" w14:textId="77777777" w:rsidR="00D92255" w:rsidRPr="00B479AE" w:rsidRDefault="00D92255" w:rsidP="00D92255">
      <w:pPr>
        <w:rPr>
          <w:b/>
          <w:bCs/>
          <w:iCs/>
        </w:rPr>
      </w:pPr>
      <w:r>
        <w:rPr>
          <w:b/>
          <w:iCs/>
        </w:rPr>
        <w:t>G.9 Hashing, storage, and source-chain discipline</w:t>
      </w:r>
    </w:p>
    <w:p w14:paraId="1C28C3A0" w14:textId="77777777" w:rsidR="00D92255" w:rsidRPr="00B479AE" w:rsidRDefault="00D92255" w:rsidP="00D92255">
      <w:pPr>
        <w:rPr>
          <w:iCs/>
        </w:rPr>
      </w:pPr>
      <w:r>
        <w:rPr>
          <w:iCs/>
        </w:rPr>
        <w:t>Prometheus may use Holochain-compatible infrastructure, signed records, local-first data, distributed references, or other appropriate systems to preserve evidence integrity.</w:t>
      </w:r>
    </w:p>
    <w:p w14:paraId="62E5A3C5" w14:textId="77777777" w:rsidR="00D92255" w:rsidRPr="00B479AE" w:rsidRDefault="00D92255" w:rsidP="00D92255">
      <w:pPr>
        <w:rPr>
          <w:iCs/>
        </w:rPr>
      </w:pPr>
      <w:r>
        <w:rPr>
          <w:b/>
          <w:iCs/>
        </w:rPr>
        <w:t>The correct implementation pattern is:</w:t>
      </w:r>
    </w:p>
    <w:p w14:paraId="1EC8A3D2" w14:textId="77777777" w:rsidR="00D92255" w:rsidRPr="00B479AE" w:rsidRDefault="00D92255" w:rsidP="00D92255">
      <w:pPr>
        <w:rPr>
          <w:iCs/>
        </w:rPr>
      </w:pPr>
      <w:r>
        <w:rPr>
          <w:iCs/>
        </w:rPr>
        <w:t>• raw data may remain in appropriate storage depending on size, sensitivity, law, and operational need;</w:t>
        <w:br/>
        <w:t>• hashes may be recorded to prove integrity;</w:t>
        <w:br/>
        <w:t>• metadata may be stored as structured records;</w:t>
        <w:br/>
        <w:t>• source-chain entries may record who submitted or validated an event;</w:t>
        <w:br/>
        <w:t>• DHT references may support availability and distributed verification where implemented;</w:t>
        <w:br/>
        <w:t>• sensitive data may remain encrypted, minimized, local, or access-controlled.</w:t>
      </w:r>
    </w:p>
    <w:p w14:paraId="12416E4F" w14:textId="77777777" w:rsidR="00D92255" w:rsidRPr="00B479AE" w:rsidRDefault="00D92255" w:rsidP="00D92255">
      <w:pPr>
        <w:rPr>
          <w:iCs/>
        </w:rPr>
      </w:pPr>
      <w:r>
        <w:rPr>
          <w:iCs/>
        </w:rPr>
        <w:t>Prometheus should avoid overclaiming that all MRV data is always stored on-chain or always hashed to the DHT in every implementation.</w:t>
      </w:r>
    </w:p>
    <w:p w14:paraId="733176F5" w14:textId="77777777" w:rsidR="00D92255" w:rsidRPr="00B479AE" w:rsidRDefault="00D92255" w:rsidP="00D92255">
      <w:pPr>
        <w:rPr>
          <w:iCs/>
        </w:rPr>
      </w:pPr>
      <w:r>
        <w:rPr>
          <w:b/>
          <w:iCs/>
        </w:rPr>
        <w:t>The stronger formulation is:</w:t>
      </w:r>
    </w:p>
    <w:p w14:paraId="4BAD7FED" w14:textId="77777777" w:rsidR="00D92255" w:rsidRPr="00B479AE" w:rsidRDefault="00D92255" w:rsidP="00D92255">
      <w:pPr>
        <w:rPr>
          <w:iCs/>
        </w:rPr>
      </w:pPr>
      <w:r>
        <w:rPr>
          <w:iCs/>
        </w:rPr>
        <w:t>MRV records should be tamper-evident, provenance-linked, versioned, and reviewable according to implementation maturity and data sensitivity.</w:t>
      </w:r>
    </w:p>
    <w:p w14:paraId="5A1188BA" w14:textId="77777777" w:rsidR="00D92255" w:rsidRPr="00B479AE" w:rsidRDefault="00D92255" w:rsidP="00D92255">
      <w:pPr>
        <w:rPr>
          <w:iCs/>
        </w:rPr>
      </w:pPr>
      <w:r>
        <w:t>Large files, sensitive records, external human-learning research appendix-adjacent data, private field data, or investor data-room materials may require off-chain or access-controlled storage with hash references and audit logs.</w:t>
      </w:r>
    </w:p>
    <w:p w14:paraId="6DB73B68" w14:textId="77777777" w:rsidR="00E80EFA" w:rsidRDefault="00E80EFA" w:rsidP="00422983">
      <w:pPr>
        <w:rPr>
          <w:b/>
          <w:iCs/>
        </w:rPr>
      </w:pPr>
    </w:p>
    <w:p w14:paraId="296EFDF1" w14:textId="77777777" w:rsidR="00422983" w:rsidRPr="00422983" w:rsidRDefault="00422983" w:rsidP="00422983">
      <w:pPr>
        <w:rPr>
          <w:b/>
          <w:bCs/>
          <w:iCs/>
        </w:rPr>
      </w:pPr>
      <w:r>
        <w:rPr>
          <w:b/>
          <w:iCs/>
        </w:rPr>
        <w:lastRenderedPageBreak/>
        <w:t>G.10 Standards-based interoperability</w:t>
      </w:r>
    </w:p>
    <w:p w14:paraId="2210D574" w14:textId="77777777" w:rsidR="00422983" w:rsidRPr="00422983" w:rsidRDefault="00422983" w:rsidP="00422983">
      <w:pPr>
        <w:rPr>
          <w:iCs/>
        </w:rPr>
      </w:pPr>
      <w:r>
        <w:rPr>
          <w:iCs/>
        </w:rPr>
        <w:t>Prometheus is designed as an interoperable MRV and regenerative intelligence environment.</w:t>
      </w:r>
    </w:p>
    <w:p w14:paraId="7AD980E1" w14:textId="77777777" w:rsidR="00422983" w:rsidRPr="00422983" w:rsidRDefault="00422983" w:rsidP="00422983">
      <w:pPr>
        <w:rPr>
          <w:iCs/>
        </w:rPr>
      </w:pPr>
      <w:r>
        <w:rPr>
          <w:iCs/>
        </w:rPr>
        <w:t>It should use open, widely recognized, or widely adopted standards where appropriate, especially when dealing with environmental observations, sensor records, geospatial assets, provenance, agent identity, credentials, device metadata, supply-chain events, and resource-event-agent accounting.</w:t>
      </w:r>
    </w:p>
    <w:p w14:paraId="05322B5B" w14:textId="77777777" w:rsidR="00422983" w:rsidRPr="00422983" w:rsidRDefault="00422983" w:rsidP="00422983">
      <w:pPr>
        <w:rPr>
          <w:iCs/>
        </w:rPr>
      </w:pPr>
      <w:r>
        <w:rPr>
          <w:iCs/>
        </w:rPr>
        <w:t>The purpose of interoperability is not to make every data stream automatically valid.</w:t>
        <w:br/>
        <w:t>The purpose is to allow heterogeneous evidence to be structured, compared, traced, reviewed, and, where appropriate, connected to Holochain-compatible agent-centric records and Valueflows-compatible event logic.</w:t>
      </w:r>
    </w:p>
    <w:p w14:paraId="70B60006" w14:textId="77777777" w:rsidR="00422983" w:rsidRPr="00422983" w:rsidRDefault="00422983" w:rsidP="00422983">
      <w:pPr>
        <w:rPr>
          <w:iCs/>
        </w:rPr>
      </w:pPr>
      <w:r>
        <w:rPr>
          <w:iCs/>
        </w:rPr>
        <w:t>Prometheus is designed for heterogeneous data interoperability.</w:t>
      </w:r>
    </w:p>
    <w:p w14:paraId="112BC857" w14:textId="77777777" w:rsidR="00422983" w:rsidRPr="00422983" w:rsidRDefault="00422983" w:rsidP="00422983">
      <w:pPr>
        <w:rPr>
          <w:iCs/>
        </w:rPr>
      </w:pPr>
      <w:r>
        <w:rPr>
          <w:iCs/>
        </w:rPr>
        <w:t>Weather, soil, hydrological, biological, chemical, spectral, luminosity, sensor, laboratory, drone, satellite, NDVI-derived, field-observation, community-observation, operational, and external-dataset records may all enter the Prometheus MRV environment when relevant.</w:t>
      </w:r>
    </w:p>
    <w:p w14:paraId="57B16348" w14:textId="77777777" w:rsidR="00422983" w:rsidRPr="00422983" w:rsidRDefault="00422983" w:rsidP="00422983">
      <w:pPr>
        <w:rPr>
          <w:iCs/>
        </w:rPr>
      </w:pPr>
      <w:r>
        <w:rPr>
          <w:iCs/>
        </w:rPr>
        <w:t>However, ingestion does not equal validation.</w:t>
      </w:r>
    </w:p>
    <w:p w14:paraId="4B3AAB67" w14:textId="77777777" w:rsidR="00422983" w:rsidRPr="00422983" w:rsidRDefault="00422983" w:rsidP="00422983">
      <w:pPr>
        <w:rPr>
          <w:iCs/>
        </w:rPr>
      </w:pPr>
      <w:r>
        <w:rPr>
          <w:b/>
          <w:iCs/>
        </w:rPr>
        <w:t>Each record must remain associated, where applicable, with:</w:t>
      </w:r>
    </w:p>
    <w:p w14:paraId="24CE7DFD" w14:textId="77777777" w:rsidR="00422983" w:rsidRPr="00422983" w:rsidRDefault="00422983">
      <w:pPr>
        <w:numPr>
          <w:ilvl w:val="0"/>
          <w:numId w:val="29"/>
        </w:numPr>
        <w:rPr>
          <w:iCs/>
          <w:lang w:val="it-IT"/>
        </w:rPr>
      </w:pPr>
      <w:r>
        <w:rPr>
          <w:iCs/>
        </w:rPr>
        <w:t>source identity;</w:t>
      </w:r>
    </w:p>
    <w:p w14:paraId="20C41825" w14:textId="77777777" w:rsidR="00422983" w:rsidRPr="00422983" w:rsidRDefault="00422983">
      <w:pPr>
        <w:numPr>
          <w:ilvl w:val="0"/>
          <w:numId w:val="29"/>
        </w:numPr>
        <w:rPr>
          <w:iCs/>
          <w:lang w:val="it-IT"/>
        </w:rPr>
      </w:pPr>
      <w:r>
        <w:rPr>
          <w:iCs/>
        </w:rPr>
        <w:t>method version;</w:t>
      </w:r>
    </w:p>
    <w:p w14:paraId="1DDF16FD" w14:textId="77777777" w:rsidR="00422983" w:rsidRPr="00422983" w:rsidRDefault="00422983">
      <w:pPr>
        <w:numPr>
          <w:ilvl w:val="0"/>
          <w:numId w:val="29"/>
        </w:numPr>
        <w:rPr>
          <w:iCs/>
          <w:lang w:val="it-IT"/>
        </w:rPr>
      </w:pPr>
      <w:r>
        <w:rPr>
          <w:iCs/>
        </w:rPr>
        <w:t>time;</w:t>
      </w:r>
    </w:p>
    <w:p w14:paraId="1281AFB2" w14:textId="77777777" w:rsidR="00422983" w:rsidRPr="00422983" w:rsidRDefault="00422983">
      <w:pPr>
        <w:numPr>
          <w:ilvl w:val="0"/>
          <w:numId w:val="29"/>
        </w:numPr>
        <w:rPr>
          <w:iCs/>
          <w:lang w:val="it-IT"/>
        </w:rPr>
      </w:pPr>
      <w:r>
        <w:rPr>
          <w:iCs/>
        </w:rPr>
        <w:t>location;</w:t>
      </w:r>
    </w:p>
    <w:p w14:paraId="143DF398" w14:textId="77777777" w:rsidR="00422983" w:rsidRPr="00422983" w:rsidRDefault="00422983">
      <w:pPr>
        <w:numPr>
          <w:ilvl w:val="0"/>
          <w:numId w:val="29"/>
        </w:numPr>
        <w:rPr>
          <w:iCs/>
          <w:lang w:val="it-IT"/>
        </w:rPr>
      </w:pPr>
      <w:r>
        <w:rPr>
          <w:iCs/>
        </w:rPr>
        <w:t>measurement unit;</w:t>
      </w:r>
    </w:p>
    <w:p w14:paraId="27B6BCFA" w14:textId="77777777" w:rsidR="00422983" w:rsidRPr="00422983" w:rsidRDefault="00422983">
      <w:pPr>
        <w:numPr>
          <w:ilvl w:val="0"/>
          <w:numId w:val="29"/>
        </w:numPr>
        <w:rPr>
          <w:iCs/>
          <w:lang w:val="it-IT"/>
        </w:rPr>
      </w:pPr>
      <w:r>
        <w:rPr>
          <w:iCs/>
        </w:rPr>
        <w:t>uncertainty;</w:t>
      </w:r>
    </w:p>
    <w:p w14:paraId="287C837C" w14:textId="77777777" w:rsidR="00422983" w:rsidRPr="00422983" w:rsidRDefault="00422983">
      <w:pPr>
        <w:numPr>
          <w:ilvl w:val="0"/>
          <w:numId w:val="29"/>
        </w:numPr>
        <w:rPr>
          <w:iCs/>
          <w:lang w:val="it-IT"/>
        </w:rPr>
      </w:pPr>
      <w:r>
        <w:rPr>
          <w:iCs/>
        </w:rPr>
        <w:t>provenance;</w:t>
      </w:r>
    </w:p>
    <w:p w14:paraId="4BCCFC85" w14:textId="77777777" w:rsidR="00422983" w:rsidRPr="00422983" w:rsidRDefault="00422983">
      <w:pPr>
        <w:numPr>
          <w:ilvl w:val="0"/>
          <w:numId w:val="29"/>
        </w:numPr>
        <w:rPr>
          <w:iCs/>
          <w:lang w:val="it-IT"/>
        </w:rPr>
      </w:pPr>
      <w:r>
        <w:rPr>
          <w:iCs/>
        </w:rPr>
        <w:t>raw data reference;</w:t>
      </w:r>
    </w:p>
    <w:p w14:paraId="1200574E" w14:textId="77777777" w:rsidR="00422983" w:rsidRPr="00422983" w:rsidRDefault="00422983">
      <w:pPr>
        <w:numPr>
          <w:ilvl w:val="0"/>
          <w:numId w:val="29"/>
        </w:numPr>
        <w:rPr>
          <w:iCs/>
          <w:lang w:val="it-IT"/>
        </w:rPr>
      </w:pPr>
      <w:r>
        <w:rPr>
          <w:iCs/>
        </w:rPr>
        <w:t>calibration status;</w:t>
      </w:r>
    </w:p>
    <w:p w14:paraId="32220EC6" w14:textId="77777777" w:rsidR="00422983" w:rsidRPr="00422983" w:rsidRDefault="00422983">
      <w:pPr>
        <w:numPr>
          <w:ilvl w:val="0"/>
          <w:numId w:val="29"/>
        </w:numPr>
        <w:rPr>
          <w:iCs/>
          <w:lang w:val="it-IT"/>
        </w:rPr>
      </w:pPr>
      <w:r>
        <w:rPr>
          <w:iCs/>
        </w:rPr>
        <w:t>quality status;</w:t>
      </w:r>
    </w:p>
    <w:p w14:paraId="5F9D87B0" w14:textId="77777777" w:rsidR="00422983" w:rsidRPr="00422983" w:rsidRDefault="00422983">
      <w:pPr>
        <w:numPr>
          <w:ilvl w:val="0"/>
          <w:numId w:val="29"/>
        </w:numPr>
        <w:rPr>
          <w:iCs/>
          <w:lang w:val="it-IT"/>
        </w:rPr>
      </w:pPr>
      <w:r>
        <w:rPr>
          <w:iCs/>
        </w:rPr>
        <w:lastRenderedPageBreak/>
        <w:t>confidence score;</w:t>
      </w:r>
    </w:p>
    <w:p w14:paraId="396B48E6" w14:textId="77777777" w:rsidR="00422983" w:rsidRPr="00422983" w:rsidRDefault="00422983">
      <w:pPr>
        <w:numPr>
          <w:ilvl w:val="0"/>
          <w:numId w:val="29"/>
        </w:numPr>
        <w:rPr>
          <w:iCs/>
          <w:lang w:val="it-IT"/>
        </w:rPr>
      </w:pPr>
      <w:r>
        <w:rPr>
          <w:iCs/>
        </w:rPr>
        <w:t>review status;</w:t>
      </w:r>
    </w:p>
    <w:p w14:paraId="63D870DA" w14:textId="77777777" w:rsidR="00422983" w:rsidRPr="00422983" w:rsidRDefault="00422983">
      <w:pPr>
        <w:numPr>
          <w:ilvl w:val="0"/>
          <w:numId w:val="29"/>
        </w:numPr>
        <w:rPr>
          <w:iCs/>
          <w:lang w:val="it-IT"/>
        </w:rPr>
      </w:pPr>
      <w:r>
        <w:rPr>
          <w:iCs/>
        </w:rPr>
        <w:t>evidence classification;</w:t>
      </w:r>
    </w:p>
    <w:p w14:paraId="016E381C" w14:textId="77777777" w:rsidR="00422983" w:rsidRPr="00422983" w:rsidRDefault="00422983">
      <w:pPr>
        <w:numPr>
          <w:ilvl w:val="0"/>
          <w:numId w:val="29"/>
        </w:numPr>
        <w:rPr>
          <w:iCs/>
          <w:lang w:val="it-IT"/>
        </w:rPr>
      </w:pPr>
      <w:r>
        <w:rPr>
          <w:iCs/>
        </w:rPr>
        <w:t>admissibility classification.</w:t>
      </w:r>
    </w:p>
    <w:p w14:paraId="7C6B46A3" w14:textId="77777777" w:rsidR="00422983" w:rsidRPr="00422983" w:rsidRDefault="00422983" w:rsidP="00422983">
      <w:pPr>
        <w:rPr>
          <w:iCs/>
        </w:rPr>
      </w:pPr>
      <w:r>
        <w:rPr>
          <w:iCs/>
        </w:rPr>
        <w:t>No data stream becomes sovereign evidence by itself.</w:t>
      </w:r>
    </w:p>
    <w:p w14:paraId="3A81CB76" w14:textId="77777777" w:rsidR="00422983" w:rsidRPr="00422983" w:rsidRDefault="00422983" w:rsidP="00422983">
      <w:pPr>
        <w:rPr>
          <w:iCs/>
        </w:rPr>
      </w:pPr>
      <w:r>
        <w:rPr>
          <w:iCs/>
        </w:rPr>
        <w:t>Satellite indices, AI-derived indicators, sensor outputs, laboratory results, field observations, community observations, external datasets, or operational records may strengthen a claim, but they do not automatically create ecological truth, verified regeneration, PRU value, RAP eligibility, legal admissibility, or capital-facing validity.</w:t>
      </w:r>
    </w:p>
    <w:p w14:paraId="206730A1" w14:textId="77777777" w:rsidR="00422983" w:rsidRPr="00422983" w:rsidRDefault="00422983" w:rsidP="00422983">
      <w:pPr>
        <w:rPr>
          <w:iCs/>
        </w:rPr>
      </w:pPr>
      <w:r>
        <w:rPr>
          <w:iCs/>
        </w:rPr>
        <w:t>Evidence becomes stronger through independent convergence across multiple sources, methodological transparency, provenance discipline, review processes, and alignment with the Prometheus canonical glossary, MRV methodology, evidence classification, and admissibility rules.</w:t>
      </w:r>
    </w:p>
    <w:p w14:paraId="31C16442" w14:textId="77777777" w:rsidR="00422983" w:rsidRDefault="00422983" w:rsidP="00422983">
      <w:pPr>
        <w:rPr>
          <w:b/>
          <w:iCs/>
        </w:rPr>
      </w:pPr>
      <w:r>
        <w:rPr>
          <w:b/>
          <w:iCs/>
        </w:rPr>
        <w:t>Potential standards and interoperability logics include:</w:t>
      </w:r>
    </w:p>
    <w:p w14:paraId="633014A9" w14:textId="77777777" w:rsidR="00E80EFA" w:rsidRDefault="00E80EFA" w:rsidP="00422983">
      <w:pPr>
        <w:rPr>
          <w:b/>
          <w:iCs/>
        </w:rPr>
      </w:pPr>
    </w:p>
    <w:p w14:paraId="46958BAF" w14:textId="77777777" w:rsidR="00E80EFA" w:rsidRDefault="00E80EFA" w:rsidP="00422983">
      <w:pPr>
        <w:rPr>
          <w:b/>
          <w:iCs/>
        </w:rPr>
      </w:pPr>
    </w:p>
    <w:p w14:paraId="721C8ED0" w14:textId="77777777" w:rsidR="00E80EFA" w:rsidRDefault="00E80EFA" w:rsidP="00422983">
      <w:pPr>
        <w:rPr>
          <w:b/>
          <w:iCs/>
        </w:rPr>
      </w:pPr>
    </w:p>
    <w:p w14:paraId="4C9FC463" w14:textId="77777777" w:rsidR="00E80EFA" w:rsidRDefault="00E80EFA" w:rsidP="00422983">
      <w:pPr>
        <w:rPr>
          <w:b/>
          <w:iCs/>
        </w:rPr>
      </w:pPr>
    </w:p>
    <w:p w14:paraId="283DE980" w14:textId="77777777" w:rsidR="00E80EFA" w:rsidRDefault="00E80EFA" w:rsidP="00422983">
      <w:pPr>
        <w:rPr>
          <w:b/>
          <w:iCs/>
        </w:rPr>
      </w:pPr>
    </w:p>
    <w:p w14:paraId="6A339DAD" w14:textId="77777777" w:rsidR="00E80EFA" w:rsidRDefault="00E80EFA" w:rsidP="00422983">
      <w:pPr>
        <w:rPr>
          <w:b/>
          <w:iCs/>
        </w:rPr>
      </w:pPr>
    </w:p>
    <w:p w14:paraId="5934EF4E" w14:textId="77777777" w:rsidR="00E80EFA" w:rsidRDefault="00E80EFA" w:rsidP="00422983">
      <w:pPr>
        <w:rPr>
          <w:b/>
          <w:iCs/>
        </w:rPr>
      </w:pPr>
    </w:p>
    <w:p w14:paraId="5ECD6E08" w14:textId="77777777" w:rsidR="00E80EFA" w:rsidRDefault="00E80EFA" w:rsidP="00422983">
      <w:pPr>
        <w:rPr>
          <w:b/>
          <w:iCs/>
        </w:rPr>
      </w:pPr>
    </w:p>
    <w:p w14:paraId="0A031BED" w14:textId="77777777" w:rsidR="00E80EFA" w:rsidRDefault="00E80EFA" w:rsidP="00422983">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2"/>
        <w:gridCol w:w="6956"/>
      </w:tblGrid>
      <w:tr w:rsidR="00422983" w:rsidRPr="00E80EFA" w14:paraId="6DF7C575" w14:textId="77777777" w:rsidTr="00422983">
        <w:trPr>
          <w:cantSplit/>
          <w:tblHeader/>
          <w:tblCellSpacing w:w="15" w:type="dxa"/>
          <w:jc w:val="center"/>
        </w:trPr>
        <w:tc>
          <w:tcPr>
            <w:tcW w:w="0" w:type="auto"/>
            <w:hideMark/>
          </w:tcPr>
          <w:p w14:paraId="3452FF9B" w14:textId="77777777" w:rsidR="00422983" w:rsidRPr="00E80EFA" w:rsidRDefault="00422983" w:rsidP="00422983">
            <w:pPr>
              <w:rPr>
                <w:b/>
                <w:bCs/>
                <w:iCs/>
                <w:sz w:val="20"/>
                <w:szCs w:val="20"/>
                <w:lang w:val="it-IT"/>
              </w:rPr>
            </w:pPr>
            <w:r>
              <w:rPr>
                <w:b/>
                <w:iCs/>
                <w:sz w:val="20"/>
                <w:szCs w:val="20"/>
              </w:rPr>
              <w:lastRenderedPageBreak/>
              <w:t>Standard / logic</w:t>
            </w:r>
          </w:p>
        </w:tc>
        <w:tc>
          <w:tcPr>
            <w:tcW w:w="0" w:type="auto"/>
            <w:hideMark/>
          </w:tcPr>
          <w:p w14:paraId="6F24B319" w14:textId="77777777" w:rsidR="00422983" w:rsidRPr="00E80EFA" w:rsidRDefault="00422983" w:rsidP="00422983">
            <w:pPr>
              <w:rPr>
                <w:b/>
                <w:bCs/>
                <w:iCs/>
                <w:sz w:val="20"/>
                <w:szCs w:val="20"/>
                <w:lang w:val="it-IT"/>
              </w:rPr>
            </w:pPr>
            <w:r>
              <w:rPr>
                <w:b/>
                <w:iCs/>
                <w:sz w:val="20"/>
                <w:szCs w:val="20"/>
              </w:rPr>
              <w:t>Use within Prometheus</w:t>
            </w:r>
          </w:p>
        </w:tc>
      </w:tr>
      <w:tr w:rsidR="00422983" w:rsidRPr="00E80EFA" w14:paraId="44D390AB" w14:textId="77777777" w:rsidTr="00422983">
        <w:trPr>
          <w:cantSplit/>
          <w:tblCellSpacing w:w="15" w:type="dxa"/>
          <w:jc w:val="center"/>
        </w:trPr>
        <w:tc>
          <w:tcPr>
            <w:tcW w:w="0" w:type="auto"/>
            <w:hideMark/>
          </w:tcPr>
          <w:p w14:paraId="555F119D" w14:textId="77777777" w:rsidR="00422983" w:rsidRPr="00E80EFA" w:rsidRDefault="00422983" w:rsidP="00422983">
            <w:pPr>
              <w:rPr>
                <w:bCs/>
                <w:iCs/>
                <w:sz w:val="20"/>
                <w:szCs w:val="20"/>
                <w:lang w:val="it-IT"/>
              </w:rPr>
            </w:pPr>
            <w:r>
              <w:rPr>
                <w:bCs/>
                <w:iCs/>
                <w:sz w:val="20"/>
                <w:szCs w:val="20"/>
              </w:rPr>
              <w:t>OGC SensorThings API</w:t>
            </w:r>
          </w:p>
        </w:tc>
        <w:tc>
          <w:tcPr>
            <w:tcW w:w="0" w:type="auto"/>
            <w:hideMark/>
          </w:tcPr>
          <w:p w14:paraId="3B339478" w14:textId="77777777" w:rsidR="00422983" w:rsidRPr="00E80EFA" w:rsidRDefault="00422983" w:rsidP="00422983">
            <w:pPr>
              <w:rPr>
                <w:iCs/>
                <w:sz w:val="20"/>
                <w:szCs w:val="20"/>
              </w:rPr>
            </w:pPr>
            <w:r>
              <w:rPr>
                <w:iCs/>
                <w:sz w:val="20"/>
                <w:szCs w:val="20"/>
              </w:rPr>
              <w:t>Sensor observations, IoT data interoperability, field-device data exchange, and structured environmental observations.</w:t>
            </w:r>
          </w:p>
        </w:tc>
      </w:tr>
      <w:tr w:rsidR="00422983" w:rsidRPr="00E80EFA" w14:paraId="26CA4B0C" w14:textId="77777777" w:rsidTr="00422983">
        <w:trPr>
          <w:cantSplit/>
          <w:tblCellSpacing w:w="15" w:type="dxa"/>
          <w:jc w:val="center"/>
        </w:trPr>
        <w:tc>
          <w:tcPr>
            <w:tcW w:w="0" w:type="auto"/>
            <w:hideMark/>
          </w:tcPr>
          <w:p w14:paraId="0361B822" w14:textId="77777777" w:rsidR="00422983" w:rsidRPr="00E80EFA" w:rsidRDefault="00422983" w:rsidP="00422983">
            <w:pPr>
              <w:rPr>
                <w:bCs/>
                <w:iCs/>
                <w:sz w:val="20"/>
                <w:szCs w:val="20"/>
                <w:lang w:val="it-IT"/>
              </w:rPr>
            </w:pPr>
            <w:r>
              <w:rPr>
                <w:bCs/>
                <w:iCs/>
                <w:sz w:val="20"/>
                <w:szCs w:val="20"/>
                <w:lang w:val="it-IT"/>
              </w:rPr>
              <w:t>OGC API Environmental Data Retrieval</w:t>
            </w:r>
          </w:p>
        </w:tc>
        <w:tc>
          <w:tcPr>
            <w:tcW w:w="0" w:type="auto"/>
            <w:hideMark/>
          </w:tcPr>
          <w:p w14:paraId="56E192D1" w14:textId="77777777" w:rsidR="00422983" w:rsidRPr="00E80EFA" w:rsidRDefault="00422983" w:rsidP="00422983">
            <w:pPr>
              <w:rPr>
                <w:iCs/>
                <w:sz w:val="20"/>
                <w:szCs w:val="20"/>
              </w:rPr>
            </w:pPr>
            <w:r>
              <w:rPr>
                <w:iCs/>
                <w:sz w:val="20"/>
                <w:szCs w:val="20"/>
              </w:rPr>
              <w:t>Access and retrieval of environmental data, including weather, hydrological, climate, and geospatial environmental records.</w:t>
            </w:r>
          </w:p>
        </w:tc>
      </w:tr>
      <w:tr w:rsidR="00422983" w:rsidRPr="00E80EFA" w14:paraId="3B566204" w14:textId="77777777" w:rsidTr="00422983">
        <w:trPr>
          <w:cantSplit/>
          <w:tblCellSpacing w:w="15" w:type="dxa"/>
          <w:jc w:val="center"/>
        </w:trPr>
        <w:tc>
          <w:tcPr>
            <w:tcW w:w="0" w:type="auto"/>
            <w:hideMark/>
          </w:tcPr>
          <w:p w14:paraId="39ADCD26" w14:textId="77777777" w:rsidR="00422983" w:rsidRPr="00E80EFA" w:rsidRDefault="00422983" w:rsidP="00422983">
            <w:pPr>
              <w:rPr>
                <w:bCs/>
                <w:iCs/>
                <w:sz w:val="20"/>
                <w:szCs w:val="20"/>
                <w:lang w:val="it-IT"/>
              </w:rPr>
            </w:pPr>
            <w:r>
              <w:rPr>
                <w:bCs/>
                <w:iCs/>
                <w:sz w:val="20"/>
                <w:szCs w:val="20"/>
              </w:rPr>
              <w:t>STAC</w:t>
            </w:r>
          </w:p>
        </w:tc>
        <w:tc>
          <w:tcPr>
            <w:tcW w:w="0" w:type="auto"/>
            <w:hideMark/>
          </w:tcPr>
          <w:p w14:paraId="5BA3F0B6" w14:textId="77777777" w:rsidR="00422983" w:rsidRPr="00E80EFA" w:rsidRDefault="00422983" w:rsidP="00422983">
            <w:pPr>
              <w:rPr>
                <w:iCs/>
                <w:sz w:val="20"/>
                <w:szCs w:val="20"/>
                <w:lang w:val="it-IT"/>
              </w:rPr>
            </w:pPr>
            <w:r>
              <w:rPr>
                <w:iCs/>
                <w:sz w:val="20"/>
                <w:szCs w:val="20"/>
              </w:rPr>
              <w:t>Cataloguing geospatial, satellite, drone, raster, and remote-sensing assets.</w:t>
            </w:r>
          </w:p>
        </w:tc>
      </w:tr>
      <w:tr w:rsidR="00422983" w:rsidRPr="00E80EFA" w14:paraId="6B1AB466" w14:textId="77777777" w:rsidTr="00422983">
        <w:trPr>
          <w:cantSplit/>
          <w:tblCellSpacing w:w="15" w:type="dxa"/>
          <w:jc w:val="center"/>
        </w:trPr>
        <w:tc>
          <w:tcPr>
            <w:tcW w:w="0" w:type="auto"/>
            <w:hideMark/>
          </w:tcPr>
          <w:p w14:paraId="7BFAFC81" w14:textId="77777777" w:rsidR="00422983" w:rsidRPr="00E80EFA" w:rsidRDefault="00422983" w:rsidP="00422983">
            <w:pPr>
              <w:rPr>
                <w:bCs/>
                <w:iCs/>
                <w:sz w:val="20"/>
                <w:szCs w:val="20"/>
                <w:lang w:val="it-IT"/>
              </w:rPr>
            </w:pPr>
            <w:r>
              <w:rPr>
                <w:bCs/>
                <w:iCs/>
                <w:sz w:val="20"/>
                <w:szCs w:val="20"/>
              </w:rPr>
              <w:t>Cloud Optimized GeoTIFF</w:t>
            </w:r>
          </w:p>
        </w:tc>
        <w:tc>
          <w:tcPr>
            <w:tcW w:w="0" w:type="auto"/>
            <w:hideMark/>
          </w:tcPr>
          <w:p w14:paraId="66B5E4E3" w14:textId="77777777" w:rsidR="00422983" w:rsidRPr="00E80EFA" w:rsidRDefault="00422983" w:rsidP="00422983">
            <w:pPr>
              <w:rPr>
                <w:iCs/>
                <w:sz w:val="20"/>
                <w:szCs w:val="20"/>
              </w:rPr>
            </w:pPr>
            <w:r>
              <w:rPr>
                <w:iCs/>
                <w:sz w:val="20"/>
                <w:szCs w:val="20"/>
              </w:rPr>
              <w:t>Efficient storage, retrieval, and analysis of geospatial raster data, including satellite-derived layers.</w:t>
            </w:r>
          </w:p>
        </w:tc>
      </w:tr>
      <w:tr w:rsidR="00422983" w:rsidRPr="00E80EFA" w14:paraId="43A82C9E" w14:textId="77777777" w:rsidTr="00422983">
        <w:trPr>
          <w:cantSplit/>
          <w:tblCellSpacing w:w="15" w:type="dxa"/>
          <w:jc w:val="center"/>
        </w:trPr>
        <w:tc>
          <w:tcPr>
            <w:tcW w:w="0" w:type="auto"/>
            <w:hideMark/>
          </w:tcPr>
          <w:p w14:paraId="7A87A862" w14:textId="77777777" w:rsidR="00422983" w:rsidRPr="00E80EFA" w:rsidRDefault="00422983" w:rsidP="00422983">
            <w:pPr>
              <w:rPr>
                <w:bCs/>
                <w:iCs/>
                <w:sz w:val="20"/>
                <w:szCs w:val="20"/>
                <w:lang w:val="it-IT"/>
              </w:rPr>
            </w:pPr>
            <w:r>
              <w:rPr>
                <w:bCs/>
                <w:iCs/>
                <w:sz w:val="20"/>
                <w:szCs w:val="20"/>
              </w:rPr>
              <w:t>W3C PROV</w:t>
            </w:r>
          </w:p>
        </w:tc>
        <w:tc>
          <w:tcPr>
            <w:tcW w:w="0" w:type="auto"/>
            <w:hideMark/>
          </w:tcPr>
          <w:p w14:paraId="4153B734" w14:textId="77777777" w:rsidR="00422983" w:rsidRPr="00E80EFA" w:rsidRDefault="00422983" w:rsidP="00422983">
            <w:pPr>
              <w:rPr>
                <w:iCs/>
                <w:sz w:val="20"/>
                <w:szCs w:val="20"/>
              </w:rPr>
            </w:pPr>
            <w:r>
              <w:rPr>
                <w:iCs/>
                <w:sz w:val="20"/>
                <w:szCs w:val="20"/>
              </w:rPr>
              <w:t>Provenance representation, chain-of-custody logic, source attribution, and evidence lineage.</w:t>
            </w:r>
          </w:p>
        </w:tc>
      </w:tr>
      <w:tr w:rsidR="00422983" w:rsidRPr="00E80EFA" w14:paraId="23A6D521" w14:textId="77777777" w:rsidTr="00422983">
        <w:trPr>
          <w:cantSplit/>
          <w:tblCellSpacing w:w="15" w:type="dxa"/>
          <w:jc w:val="center"/>
        </w:trPr>
        <w:tc>
          <w:tcPr>
            <w:tcW w:w="0" w:type="auto"/>
            <w:hideMark/>
          </w:tcPr>
          <w:p w14:paraId="25C4845D" w14:textId="77777777" w:rsidR="00422983" w:rsidRPr="00E80EFA" w:rsidRDefault="00422983" w:rsidP="00422983">
            <w:pPr>
              <w:rPr>
                <w:bCs/>
                <w:iCs/>
                <w:sz w:val="20"/>
                <w:szCs w:val="20"/>
                <w:lang w:val="it-IT"/>
              </w:rPr>
            </w:pPr>
            <w:r>
              <w:rPr>
                <w:bCs/>
                <w:iCs/>
                <w:sz w:val="20"/>
                <w:szCs w:val="20"/>
              </w:rPr>
              <w:t>Web of Things descriptions</w:t>
            </w:r>
          </w:p>
        </w:tc>
        <w:tc>
          <w:tcPr>
            <w:tcW w:w="0" w:type="auto"/>
            <w:hideMark/>
          </w:tcPr>
          <w:p w14:paraId="7F16AAE3" w14:textId="77777777" w:rsidR="00422983" w:rsidRPr="00E80EFA" w:rsidRDefault="00422983" w:rsidP="00422983">
            <w:pPr>
              <w:rPr>
                <w:iCs/>
                <w:sz w:val="20"/>
                <w:szCs w:val="20"/>
              </w:rPr>
            </w:pPr>
            <w:r>
              <w:rPr>
                <w:iCs/>
                <w:sz w:val="20"/>
                <w:szCs w:val="20"/>
              </w:rPr>
              <w:t>Device metadata, sensor descriptions, field-device interoperability, and machine-readable device capabilities.</w:t>
            </w:r>
          </w:p>
        </w:tc>
      </w:tr>
      <w:tr w:rsidR="00422983" w:rsidRPr="00E80EFA" w14:paraId="131E2C14" w14:textId="77777777" w:rsidTr="00422983">
        <w:trPr>
          <w:cantSplit/>
          <w:tblCellSpacing w:w="15" w:type="dxa"/>
          <w:jc w:val="center"/>
        </w:trPr>
        <w:tc>
          <w:tcPr>
            <w:tcW w:w="0" w:type="auto"/>
            <w:hideMark/>
          </w:tcPr>
          <w:p w14:paraId="524B26D5" w14:textId="77777777" w:rsidR="00422983" w:rsidRPr="00E80EFA" w:rsidRDefault="00422983" w:rsidP="00422983">
            <w:pPr>
              <w:rPr>
                <w:bCs/>
                <w:iCs/>
                <w:sz w:val="20"/>
                <w:szCs w:val="20"/>
                <w:lang w:val="it-IT"/>
              </w:rPr>
            </w:pPr>
            <w:r>
              <w:rPr>
                <w:bCs/>
                <w:iCs/>
                <w:sz w:val="20"/>
                <w:szCs w:val="20"/>
              </w:rPr>
              <w:t>EPCIS-compatible logic</w:t>
            </w:r>
          </w:p>
        </w:tc>
        <w:tc>
          <w:tcPr>
            <w:tcW w:w="0" w:type="auto"/>
            <w:hideMark/>
          </w:tcPr>
          <w:p w14:paraId="281D9D09" w14:textId="77777777" w:rsidR="00422983" w:rsidRPr="00E80EFA" w:rsidRDefault="00422983" w:rsidP="00422983">
            <w:pPr>
              <w:rPr>
                <w:iCs/>
                <w:sz w:val="20"/>
                <w:szCs w:val="20"/>
              </w:rPr>
            </w:pPr>
            <w:r>
              <w:rPr>
                <w:iCs/>
                <w:sz w:val="20"/>
                <w:szCs w:val="20"/>
              </w:rPr>
              <w:t>Supply-chain, product, custody, transformation, movement, and event traceability where appropriate.</w:t>
            </w:r>
          </w:p>
        </w:tc>
      </w:tr>
      <w:tr w:rsidR="00422983" w:rsidRPr="00E80EFA" w14:paraId="6E033CC1" w14:textId="77777777" w:rsidTr="00422983">
        <w:trPr>
          <w:cantSplit/>
          <w:tblCellSpacing w:w="15" w:type="dxa"/>
          <w:jc w:val="center"/>
        </w:trPr>
        <w:tc>
          <w:tcPr>
            <w:tcW w:w="0" w:type="auto"/>
            <w:hideMark/>
          </w:tcPr>
          <w:p w14:paraId="078DAB86" w14:textId="77777777" w:rsidR="00422983" w:rsidRPr="00E80EFA" w:rsidRDefault="00422983" w:rsidP="00422983">
            <w:pPr>
              <w:rPr>
                <w:bCs/>
                <w:iCs/>
                <w:sz w:val="20"/>
                <w:szCs w:val="20"/>
                <w:lang w:val="it-IT"/>
              </w:rPr>
            </w:pPr>
            <w:r>
              <w:rPr>
                <w:bCs/>
                <w:iCs/>
                <w:sz w:val="20"/>
                <w:szCs w:val="20"/>
              </w:rPr>
              <w:t>Valueflows / REA logic</w:t>
            </w:r>
          </w:p>
        </w:tc>
        <w:tc>
          <w:tcPr>
            <w:tcW w:w="0" w:type="auto"/>
            <w:hideMark/>
          </w:tcPr>
          <w:p w14:paraId="60F9E641" w14:textId="77777777" w:rsidR="00422983" w:rsidRPr="00E80EFA" w:rsidRDefault="00422983" w:rsidP="00422983">
            <w:pPr>
              <w:rPr>
                <w:iCs/>
                <w:sz w:val="20"/>
                <w:szCs w:val="20"/>
              </w:rPr>
            </w:pPr>
            <w:r>
              <w:rPr>
                <w:iCs/>
                <w:sz w:val="20"/>
                <w:szCs w:val="20"/>
              </w:rPr>
              <w:t>Resources, events, agents, processes, commitments, claims, and regenerative accounting.</w:t>
            </w:r>
          </w:p>
        </w:tc>
      </w:tr>
      <w:tr w:rsidR="00422983" w:rsidRPr="00E80EFA" w14:paraId="41D3E5CC" w14:textId="77777777" w:rsidTr="00422983">
        <w:trPr>
          <w:cantSplit/>
          <w:tblCellSpacing w:w="15" w:type="dxa"/>
          <w:jc w:val="center"/>
        </w:trPr>
        <w:tc>
          <w:tcPr>
            <w:tcW w:w="0" w:type="auto"/>
            <w:hideMark/>
          </w:tcPr>
          <w:p w14:paraId="0D3E9C98" w14:textId="77777777" w:rsidR="00422983" w:rsidRPr="00E80EFA" w:rsidRDefault="00422983" w:rsidP="00422983">
            <w:pPr>
              <w:rPr>
                <w:bCs/>
                <w:iCs/>
                <w:sz w:val="20"/>
                <w:szCs w:val="20"/>
                <w:lang w:val="it-IT"/>
              </w:rPr>
            </w:pPr>
            <w:r>
              <w:rPr>
                <w:bCs/>
                <w:iCs/>
                <w:sz w:val="20"/>
                <w:szCs w:val="20"/>
              </w:rPr>
              <w:t>DIDs / verifiable credentials</w:t>
            </w:r>
          </w:p>
        </w:tc>
        <w:tc>
          <w:tcPr>
            <w:tcW w:w="0" w:type="auto"/>
            <w:hideMark/>
          </w:tcPr>
          <w:p w14:paraId="360A3D06" w14:textId="77777777" w:rsidR="00422983" w:rsidRPr="00E80EFA" w:rsidRDefault="00422983" w:rsidP="00422983">
            <w:pPr>
              <w:rPr>
                <w:iCs/>
                <w:sz w:val="20"/>
                <w:szCs w:val="20"/>
              </w:rPr>
            </w:pPr>
            <w:r>
              <w:rPr>
                <w:iCs/>
                <w:sz w:val="20"/>
                <w:szCs w:val="20"/>
              </w:rPr>
              <w:t>Identity, authorization, roles, credentials, Digital Guarantor status, auditor identity, and permissioned attestations where appropriate.</w:t>
            </w:r>
          </w:p>
        </w:tc>
      </w:tr>
      <w:tr w:rsidR="00422983" w:rsidRPr="00E80EFA" w14:paraId="6AAA3820" w14:textId="77777777" w:rsidTr="00422983">
        <w:trPr>
          <w:cantSplit/>
          <w:tblCellSpacing w:w="15" w:type="dxa"/>
          <w:jc w:val="center"/>
        </w:trPr>
        <w:tc>
          <w:tcPr>
            <w:tcW w:w="0" w:type="auto"/>
            <w:hideMark/>
          </w:tcPr>
          <w:p w14:paraId="79239C0C" w14:textId="77777777" w:rsidR="00422983" w:rsidRPr="00E80EFA" w:rsidRDefault="00422983" w:rsidP="00422983">
            <w:pPr>
              <w:rPr>
                <w:bCs/>
                <w:iCs/>
                <w:sz w:val="20"/>
                <w:szCs w:val="20"/>
              </w:rPr>
            </w:pPr>
            <w:r>
              <w:rPr>
                <w:bCs/>
                <w:iCs/>
                <w:sz w:val="20"/>
                <w:szCs w:val="20"/>
              </w:rPr>
              <w:t>Holochain-compatible source-chain records</w:t>
            </w:r>
          </w:p>
        </w:tc>
        <w:tc>
          <w:tcPr>
            <w:tcW w:w="0" w:type="auto"/>
            <w:hideMark/>
          </w:tcPr>
          <w:p w14:paraId="66266980" w14:textId="77777777" w:rsidR="00422983" w:rsidRPr="00E80EFA" w:rsidRDefault="00422983" w:rsidP="00422983">
            <w:pPr>
              <w:rPr>
                <w:iCs/>
                <w:sz w:val="20"/>
                <w:szCs w:val="20"/>
              </w:rPr>
            </w:pPr>
            <w:r>
              <w:rPr>
                <w:iCs/>
                <w:sz w:val="20"/>
                <w:szCs w:val="20"/>
              </w:rPr>
              <w:t>Agent-centric event records, stewardship actions, evidence hashes, governance actions, and local-first trust architecture.</w:t>
            </w:r>
          </w:p>
        </w:tc>
      </w:tr>
    </w:tbl>
    <w:p w14:paraId="1F3821A8" w14:textId="77777777" w:rsidR="00422983" w:rsidRPr="00422983" w:rsidRDefault="00422983" w:rsidP="00422983">
      <w:pPr>
        <w:rPr>
          <w:iCs/>
        </w:rPr>
      </w:pPr>
      <w:r>
        <w:rPr>
          <w:iCs/>
        </w:rPr>
        <w:t>Standards support interoperability.</w:t>
      </w:r>
    </w:p>
    <w:p w14:paraId="476FF170" w14:textId="77777777" w:rsidR="00422983" w:rsidRPr="00422983" w:rsidRDefault="00422983" w:rsidP="00422983">
      <w:pPr>
        <w:rPr>
          <w:iCs/>
        </w:rPr>
      </w:pPr>
      <w:r>
        <w:rPr>
          <w:iCs/>
        </w:rPr>
        <w:t>They do not replace methodology.</w:t>
      </w:r>
    </w:p>
    <w:p w14:paraId="2C8E3380" w14:textId="77777777" w:rsidR="00422983" w:rsidRPr="00422983" w:rsidRDefault="00422983" w:rsidP="00422983">
      <w:pPr>
        <w:rPr>
          <w:iCs/>
        </w:rPr>
      </w:pPr>
      <w:r>
        <w:rPr>
          <w:iCs/>
        </w:rPr>
        <w:t>They do not replace MRV.</w:t>
      </w:r>
    </w:p>
    <w:p w14:paraId="665A78DC" w14:textId="77777777" w:rsidR="00422983" w:rsidRPr="00422983" w:rsidRDefault="00422983" w:rsidP="00422983">
      <w:pPr>
        <w:rPr>
          <w:iCs/>
        </w:rPr>
      </w:pPr>
      <w:r>
        <w:rPr>
          <w:iCs/>
        </w:rPr>
        <w:t>They do not replace governance.</w:t>
      </w:r>
    </w:p>
    <w:p w14:paraId="37DB7513" w14:textId="77777777" w:rsidR="00422983" w:rsidRPr="00422983" w:rsidRDefault="00422983" w:rsidP="00422983">
      <w:pPr>
        <w:rPr>
          <w:iCs/>
        </w:rPr>
      </w:pPr>
      <w:r>
        <w:rPr>
          <w:iCs/>
        </w:rPr>
        <w:t>They do not replace source-layer integrity.</w:t>
      </w:r>
    </w:p>
    <w:p w14:paraId="79273BFB" w14:textId="77777777" w:rsidR="00422983" w:rsidRPr="00422983" w:rsidRDefault="00422983" w:rsidP="00422983">
      <w:pPr>
        <w:rPr>
          <w:iCs/>
        </w:rPr>
      </w:pPr>
      <w:r>
        <w:rPr>
          <w:iCs/>
        </w:rPr>
        <w:t>They do not replace legal review.</w:t>
      </w:r>
    </w:p>
    <w:p w14:paraId="71350377" w14:textId="77777777" w:rsidR="00422983" w:rsidRPr="00422983" w:rsidRDefault="00422983" w:rsidP="00422983">
      <w:pPr>
        <w:rPr>
          <w:iCs/>
        </w:rPr>
      </w:pPr>
      <w:r>
        <w:rPr>
          <w:iCs/>
        </w:rPr>
        <w:lastRenderedPageBreak/>
        <w:t>They do not create financial admissibility.</w:t>
      </w:r>
    </w:p>
    <w:p w14:paraId="19D2F307" w14:textId="77777777" w:rsidR="00422983" w:rsidRPr="00422983" w:rsidRDefault="00422983" w:rsidP="00422983">
      <w:pPr>
        <w:rPr>
          <w:iCs/>
        </w:rPr>
      </w:pPr>
      <w:r>
        <w:rPr>
          <w:iCs/>
        </w:rPr>
        <w:t>They do not create PRU or RAP value by themselves.</w:t>
      </w:r>
    </w:p>
    <w:p w14:paraId="4CC224B1" w14:textId="77777777" w:rsidR="00422983" w:rsidRPr="00422983" w:rsidRDefault="00422983" w:rsidP="00422983">
      <w:pPr>
        <w:rPr>
          <w:iCs/>
        </w:rPr>
      </w:pPr>
      <w:r>
        <w:rPr>
          <w:iCs/>
        </w:rPr>
        <w:t>The meaning of each record remains governed by the Prometheus canonical glossary, MRV methodology, evidence classification, review pathway, admissibility rules, and governance boundaries.</w:t>
      </w:r>
    </w:p>
    <w:p w14:paraId="4F066946" w14:textId="77777777" w:rsidR="00422983" w:rsidRPr="00422983" w:rsidRDefault="00422983" w:rsidP="00422983">
      <w:pPr>
        <w:rPr>
          <w:iCs/>
        </w:rPr>
      </w:pPr>
      <w:r>
        <w:rPr>
          <w:b/>
          <w:iCs/>
        </w:rPr>
        <w:t>The operational principle is:</w:t>
      </w:r>
    </w:p>
    <w:p w14:paraId="44018D81" w14:textId="77777777" w:rsidR="00422983" w:rsidRPr="00422983" w:rsidRDefault="00422983" w:rsidP="00422983">
      <w:pPr>
        <w:rPr>
          <w:iCs/>
        </w:rPr>
      </w:pPr>
      <w:r>
        <w:rPr>
          <w:iCs/>
        </w:rPr>
        <w:t>Prometheus can listen to many data streams, but it only trusts what can be traced, reviewed, triangulated, and admitted.</w:t>
      </w:r>
    </w:p>
    <w:p w14:paraId="0A9E56FF" w14:textId="77777777" w:rsidR="00D92255" w:rsidRPr="00B479AE" w:rsidRDefault="00D92255" w:rsidP="00D92255">
      <w:pPr>
        <w:rPr>
          <w:b/>
          <w:bCs/>
          <w:iCs/>
        </w:rPr>
      </w:pPr>
      <w:r>
        <w:rPr>
          <w:b/>
          <w:iCs/>
        </w:rPr>
        <w:t>G.11 Indicator families</w:t>
      </w:r>
    </w:p>
    <w:p w14:paraId="777C32E6" w14:textId="77777777" w:rsidR="00D92255" w:rsidRPr="00B479AE" w:rsidRDefault="00D92255" w:rsidP="00D92255">
      <w:pPr>
        <w:rPr>
          <w:iCs/>
        </w:rPr>
      </w:pPr>
      <w:r>
        <w:rPr>
          <w:iCs/>
        </w:rPr>
        <w:t>The MRV system may organize indicators into families.</w:t>
      </w:r>
    </w:p>
    <w:p w14:paraId="72B99F95" w14:textId="77777777" w:rsidR="00D92255" w:rsidRPr="00B479AE" w:rsidRDefault="00D92255" w:rsidP="00D92255">
      <w:pPr>
        <w:rPr>
          <w:b/>
          <w:bCs/>
          <w:iCs/>
        </w:rPr>
      </w:pPr>
      <w:r>
        <w:rPr>
          <w:b/>
          <w:iCs/>
        </w:rPr>
        <w:t>G.11.1 Soil function indicators</w:t>
      </w:r>
    </w:p>
    <w:p w14:paraId="562C050C" w14:textId="77777777" w:rsidR="00D92255" w:rsidRPr="00B479AE" w:rsidRDefault="00D92255" w:rsidP="00D92255">
      <w:pPr>
        <w:rPr>
          <w:iCs/>
        </w:rPr>
      </w:pPr>
      <w:r>
        <w:rPr>
          <w:b/>
          <w:iCs/>
        </w:rPr>
        <w:t>Possible indicators:</w:t>
      </w:r>
    </w:p>
    <w:p w14:paraId="71CA892E" w14:textId="77777777" w:rsidR="00D92255" w:rsidRPr="00B479AE" w:rsidRDefault="00D92255" w:rsidP="00D92255">
      <w:pPr>
        <w:rPr>
          <w:iCs/>
        </w:rPr>
      </w:pPr>
      <w:r>
        <w:rPr>
          <w:iCs/>
        </w:rPr>
        <w:t>• soil organic carbon;</w:t>
        <w:br/>
        <w:t>• soil organic matter;</w:t>
        <w:br/>
        <w:t>• aggregate stability;</w:t>
        <w:br/>
        <w:t>• infiltration capacity;</w:t>
        <w:br/>
        <w:t>• bulk density;</w:t>
        <w:br/>
        <w:t>• microbial biomass;</w:t>
        <w:br/>
        <w:t>• earthworm activity;</w:t>
        <w:br/>
        <w:t>• pH;</w:t>
        <w:br/>
        <w:t>• salinity;</w:t>
        <w:br/>
        <w:t>• nutrient availability;</w:t>
        <w:br/>
        <w:t>• root health;</w:t>
        <w:br/>
        <w:t>• soil moisture dynamics.</w:t>
      </w:r>
    </w:p>
    <w:p w14:paraId="01FD922A" w14:textId="77777777" w:rsidR="00D92255" w:rsidRPr="00B479AE" w:rsidRDefault="00D92255" w:rsidP="00D92255">
      <w:pPr>
        <w:rPr>
          <w:iCs/>
        </w:rPr>
      </w:pPr>
      <w:r>
        <w:rPr>
          <w:b/>
          <w:iCs/>
        </w:rPr>
        <w:t>Purpose:</w:t>
      </w:r>
    </w:p>
    <w:p w14:paraId="77DD10D3" w14:textId="77777777" w:rsidR="00D92255" w:rsidRPr="00B479AE" w:rsidRDefault="00D92255" w:rsidP="00D92255">
      <w:pPr>
        <w:rPr>
          <w:iCs/>
        </w:rPr>
      </w:pPr>
      <w:r>
        <w:rPr>
          <w:iCs/>
        </w:rPr>
        <w:t>to evaluate whether the soil is becoming more fertile, structured, biologically active, water-retentive, and resilient.</w:t>
      </w:r>
    </w:p>
    <w:p w14:paraId="76DB5800" w14:textId="77777777" w:rsidR="00882234" w:rsidRDefault="00882234" w:rsidP="00D92255">
      <w:pPr>
        <w:rPr>
          <w:b/>
          <w:iCs/>
        </w:rPr>
      </w:pPr>
    </w:p>
    <w:p w14:paraId="57CBF7C0" w14:textId="77777777" w:rsidR="00D92255" w:rsidRPr="00B479AE" w:rsidRDefault="00D92255" w:rsidP="00D92255">
      <w:pPr>
        <w:rPr>
          <w:b/>
          <w:bCs/>
          <w:iCs/>
        </w:rPr>
      </w:pPr>
      <w:r>
        <w:rPr>
          <w:b/>
          <w:iCs/>
        </w:rPr>
        <w:lastRenderedPageBreak/>
        <w:t>G.11.2 Hydrological indicators</w:t>
      </w:r>
    </w:p>
    <w:p w14:paraId="46EC756A" w14:textId="77777777" w:rsidR="00D92255" w:rsidRPr="00B479AE" w:rsidRDefault="00D92255" w:rsidP="00D92255">
      <w:pPr>
        <w:rPr>
          <w:iCs/>
        </w:rPr>
      </w:pPr>
      <w:r>
        <w:rPr>
          <w:b/>
          <w:iCs/>
        </w:rPr>
        <w:t>Possible indicators:</w:t>
      </w:r>
    </w:p>
    <w:p w14:paraId="7861363A" w14:textId="77777777" w:rsidR="00D92255" w:rsidRPr="00B479AE" w:rsidRDefault="00D92255" w:rsidP="00D92255">
      <w:pPr>
        <w:rPr>
          <w:iCs/>
        </w:rPr>
      </w:pPr>
      <w:r>
        <w:rPr>
          <w:iCs/>
        </w:rPr>
        <w:t>• infiltration rate;</w:t>
        <w:br/>
        <w:t>• soil moisture stability;</w:t>
        <w:br/>
        <w:t>• water retention after rainfall;</w:t>
        <w:br/>
        <w:t>• runoff reduction;</w:t>
        <w:br/>
        <w:t>• irrigation requirement per unit output;</w:t>
        <w:br/>
        <w:t>• water quality;</w:t>
        <w:br/>
        <w:t>• water-level response in swales or micro-basins;</w:t>
        <w:br/>
        <w:t>• vegetation response after rainfall or drought.</w:t>
      </w:r>
    </w:p>
    <w:p w14:paraId="446A3D4A" w14:textId="77777777" w:rsidR="00D92255" w:rsidRPr="00B479AE" w:rsidRDefault="00D92255" w:rsidP="00D92255">
      <w:pPr>
        <w:rPr>
          <w:iCs/>
        </w:rPr>
      </w:pPr>
      <w:r>
        <w:rPr>
          <w:b/>
          <w:iCs/>
        </w:rPr>
        <w:t>Purpose:</w:t>
      </w:r>
    </w:p>
    <w:p w14:paraId="3ABE2137" w14:textId="77777777" w:rsidR="00D92255" w:rsidRPr="00B479AE" w:rsidRDefault="00D92255" w:rsidP="00D92255">
      <w:pPr>
        <w:rPr>
          <w:iCs/>
        </w:rPr>
      </w:pPr>
      <w:r>
        <w:rPr>
          <w:iCs/>
        </w:rPr>
        <w:t>to evaluate whether the site is improving water capture, storage, cycling, and resilience.</w:t>
      </w:r>
    </w:p>
    <w:p w14:paraId="2B0D12F3" w14:textId="77777777" w:rsidR="00D92255" w:rsidRPr="00B479AE" w:rsidRDefault="00D92255" w:rsidP="00D92255">
      <w:pPr>
        <w:rPr>
          <w:b/>
          <w:bCs/>
          <w:iCs/>
        </w:rPr>
      </w:pPr>
      <w:r>
        <w:rPr>
          <w:b/>
          <w:iCs/>
        </w:rPr>
        <w:t>G.11.3 Biodiversity indicators</w:t>
      </w:r>
    </w:p>
    <w:p w14:paraId="2F9CB132" w14:textId="77777777" w:rsidR="00D92255" w:rsidRPr="00B479AE" w:rsidRDefault="00D92255" w:rsidP="00D92255">
      <w:pPr>
        <w:rPr>
          <w:iCs/>
        </w:rPr>
      </w:pPr>
      <w:r>
        <w:rPr>
          <w:b/>
          <w:iCs/>
        </w:rPr>
        <w:t>Possible indicators:</w:t>
      </w:r>
    </w:p>
    <w:p w14:paraId="2946987E" w14:textId="77777777" w:rsidR="00D92255" w:rsidRPr="00B479AE" w:rsidRDefault="00D92255" w:rsidP="00D92255">
      <w:pPr>
        <w:rPr>
          <w:iCs/>
        </w:rPr>
      </w:pPr>
      <w:r>
        <w:rPr>
          <w:iCs/>
        </w:rPr>
        <w:t>• species richness;</w:t>
        <w:br/>
        <w:t>• functional diversity;</w:t>
        <w:br/>
        <w:t>• pollinator presence;</w:t>
        <w:br/>
        <w:t>• habitat continuity;</w:t>
        <w:br/>
        <w:t>• canopy and understory structure;</w:t>
        <w:br/>
        <w:t>• beneficial insect presence;</w:t>
        <w:br/>
        <w:t>• bird or wildlife observations;</w:t>
        <w:br/>
        <w:t>• biodiversity corridor contribution;</w:t>
        <w:br/>
        <w:t>• keystone or indicator species presence where relevant.</w:t>
      </w:r>
    </w:p>
    <w:p w14:paraId="1454DEA3" w14:textId="77777777" w:rsidR="00D92255" w:rsidRPr="00B479AE" w:rsidRDefault="00D92255" w:rsidP="00D92255">
      <w:pPr>
        <w:rPr>
          <w:iCs/>
        </w:rPr>
      </w:pPr>
      <w:r>
        <w:rPr>
          <w:b/>
          <w:iCs/>
        </w:rPr>
        <w:t>Purpose:</w:t>
      </w:r>
    </w:p>
    <w:p w14:paraId="16EDC3EC" w14:textId="77777777" w:rsidR="00D92255" w:rsidRPr="00B479AE" w:rsidRDefault="00D92255" w:rsidP="00D92255">
      <w:pPr>
        <w:rPr>
          <w:iCs/>
        </w:rPr>
      </w:pPr>
      <w:r>
        <w:rPr>
          <w:iCs/>
        </w:rPr>
        <w:t>to evaluate whether the system is increasing ecological function, redundancy, and resilience.</w:t>
      </w:r>
    </w:p>
    <w:p w14:paraId="3A81EAC2" w14:textId="77777777" w:rsidR="00D92255" w:rsidRPr="00B479AE" w:rsidRDefault="00D92255" w:rsidP="00D92255">
      <w:pPr>
        <w:rPr>
          <w:b/>
          <w:bCs/>
          <w:iCs/>
        </w:rPr>
      </w:pPr>
      <w:r>
        <w:rPr>
          <w:b/>
          <w:iCs/>
        </w:rPr>
        <w:t>G.11.4 Productive and operational indicators</w:t>
      </w:r>
    </w:p>
    <w:p w14:paraId="2517ECE5" w14:textId="77777777" w:rsidR="00D92255" w:rsidRPr="00B479AE" w:rsidRDefault="00D92255" w:rsidP="00D92255">
      <w:pPr>
        <w:rPr>
          <w:iCs/>
        </w:rPr>
      </w:pPr>
      <w:r>
        <w:rPr>
          <w:b/>
          <w:iCs/>
        </w:rPr>
        <w:t>Possible indicators:</w:t>
      </w:r>
    </w:p>
    <w:p w14:paraId="21E7CD8F" w14:textId="77777777" w:rsidR="00D92255" w:rsidRPr="00B479AE" w:rsidRDefault="00D92255" w:rsidP="00D92255">
      <w:pPr>
        <w:rPr>
          <w:iCs/>
        </w:rPr>
      </w:pPr>
      <w:r>
        <w:rPr>
          <w:iCs/>
        </w:rPr>
        <w:lastRenderedPageBreak/>
        <w:t>• edible yield;</w:t>
        <w:br/>
        <w:t>• crop diversity;</w:t>
        <w:br/>
        <w:t>• biomass returned to soil;</w:t>
        <w:br/>
        <w:t>• seasonal yield distribution;</w:t>
        <w:br/>
        <w:t>• yield stability;</w:t>
        <w:br/>
        <w:t>• mortality or replacement rate;</w:t>
        <w:br/>
        <w:t>• input dependency;</w:t>
        <w:br/>
        <w:t>• labor and maintenance records;</w:t>
        <w:br/>
        <w:t>• operational interventions;</w:t>
        <w:br/>
        <w:t>• revenue or substitution value where relevant.</w:t>
      </w:r>
    </w:p>
    <w:p w14:paraId="54C59B8C" w14:textId="77777777" w:rsidR="00D92255" w:rsidRPr="00B479AE" w:rsidRDefault="00D92255" w:rsidP="00D92255">
      <w:pPr>
        <w:rPr>
          <w:iCs/>
        </w:rPr>
      </w:pPr>
      <w:r>
        <w:rPr>
          <w:b/>
          <w:iCs/>
        </w:rPr>
        <w:t>Purpose:</w:t>
      </w:r>
    </w:p>
    <w:p w14:paraId="3BED3755" w14:textId="77777777" w:rsidR="00D92255" w:rsidRPr="00B479AE" w:rsidRDefault="00D92255" w:rsidP="00D92255">
      <w:pPr>
        <w:rPr>
          <w:iCs/>
        </w:rPr>
      </w:pPr>
      <w:r>
        <w:rPr>
          <w:iCs/>
        </w:rPr>
        <w:t>to evaluate whether regenerative performance is linked to productive and operational viability.</w:t>
      </w:r>
    </w:p>
    <w:p w14:paraId="167079D2" w14:textId="77777777" w:rsidR="00D92255" w:rsidRPr="00B479AE" w:rsidRDefault="00D92255" w:rsidP="00D92255">
      <w:pPr>
        <w:rPr>
          <w:b/>
          <w:bCs/>
          <w:iCs/>
        </w:rPr>
      </w:pPr>
      <w:r>
        <w:rPr>
          <w:b/>
          <w:iCs/>
        </w:rPr>
        <w:t>G.11.5 Resilience and risk indicators</w:t>
      </w:r>
    </w:p>
    <w:p w14:paraId="73FE1AC5" w14:textId="77777777" w:rsidR="00D92255" w:rsidRPr="00B479AE" w:rsidRDefault="00D92255" w:rsidP="00D92255">
      <w:pPr>
        <w:rPr>
          <w:iCs/>
        </w:rPr>
      </w:pPr>
      <w:r>
        <w:rPr>
          <w:b/>
          <w:iCs/>
        </w:rPr>
        <w:t>Possible indicators:</w:t>
      </w:r>
    </w:p>
    <w:p w14:paraId="7655DB38" w14:textId="77777777" w:rsidR="00D92255" w:rsidRPr="00B479AE" w:rsidRDefault="00D92255" w:rsidP="00D92255">
      <w:pPr>
        <w:rPr>
          <w:iCs/>
        </w:rPr>
      </w:pPr>
      <w:r>
        <w:rPr>
          <w:iCs/>
        </w:rPr>
        <w:t>• output variance;</w:t>
        <w:br/>
        <w:t>• drought response;</w:t>
        <w:br/>
        <w:t>• pest or disease pressure;</w:t>
        <w:br/>
        <w:t>• recovery after disturbance;</w:t>
        <w:br/>
        <w:t>• input dependency reduction;</w:t>
        <w:br/>
        <w:t>• water stress response;</w:t>
        <w:br/>
        <w:t>• management reliability;</w:t>
        <w:br/>
        <w:t>• evidence continuity;</w:t>
        <w:br/>
        <w:t>• adverse event history.</w:t>
      </w:r>
    </w:p>
    <w:p w14:paraId="56C7E3A9" w14:textId="77777777" w:rsidR="00D92255" w:rsidRPr="00B479AE" w:rsidRDefault="00D92255" w:rsidP="00D92255">
      <w:pPr>
        <w:rPr>
          <w:iCs/>
        </w:rPr>
      </w:pPr>
      <w:r>
        <w:rPr>
          <w:b/>
          <w:iCs/>
        </w:rPr>
        <w:t>Purpose:</w:t>
      </w:r>
    </w:p>
    <w:p w14:paraId="4D75AF06" w14:textId="77777777" w:rsidR="00D92255" w:rsidRPr="00B479AE" w:rsidRDefault="00D92255" w:rsidP="00D92255">
      <w:pPr>
        <w:rPr>
          <w:iCs/>
        </w:rPr>
      </w:pPr>
      <w:r>
        <w:rPr>
          <w:iCs/>
        </w:rPr>
        <w:t>to evaluate risk compression and system maturity.</w:t>
      </w:r>
    </w:p>
    <w:p w14:paraId="36C850D9" w14:textId="77777777" w:rsidR="00D92255" w:rsidRPr="00B479AE" w:rsidRDefault="00D92255" w:rsidP="00D92255">
      <w:pPr>
        <w:rPr>
          <w:b/>
          <w:bCs/>
          <w:iCs/>
        </w:rPr>
      </w:pPr>
      <w:r>
        <w:rPr>
          <w:b/>
          <w:iCs/>
        </w:rPr>
        <w:t>G.12 Confidence scoring</w:t>
      </w:r>
    </w:p>
    <w:p w14:paraId="3DD25C3D" w14:textId="77777777" w:rsidR="00D92255" w:rsidRPr="00B479AE" w:rsidRDefault="00D92255" w:rsidP="00D92255">
      <w:pPr>
        <w:rPr>
          <w:iCs/>
        </w:rPr>
      </w:pPr>
      <w:r>
        <w:rPr>
          <w:iCs/>
        </w:rPr>
        <w:t>Each indicator should carry a confidence score.</w:t>
      </w:r>
    </w:p>
    <w:p w14:paraId="4A296DF8" w14:textId="77777777" w:rsidR="00D92255" w:rsidRPr="00B479AE" w:rsidRDefault="00D92255" w:rsidP="00D92255">
      <w:pPr>
        <w:rPr>
          <w:iCs/>
        </w:rPr>
      </w:pPr>
      <w:r>
        <w:rPr>
          <w:b/>
          <w:iCs/>
        </w:rPr>
        <w:t>Confidence scoring may consider:</w:t>
      </w:r>
    </w:p>
    <w:p w14:paraId="326CACD2" w14:textId="77777777" w:rsidR="00D92255" w:rsidRPr="00B479AE" w:rsidRDefault="00D92255" w:rsidP="00D92255">
      <w:pPr>
        <w:rPr>
          <w:iCs/>
        </w:rPr>
      </w:pPr>
      <w:r>
        <w:rPr>
          <w:iCs/>
        </w:rPr>
        <w:lastRenderedPageBreak/>
        <w:t>• measurement quality;</w:t>
        <w:br/>
        <w:t>• sampling frequency;</w:t>
        <w:br/>
        <w:t>• spatial resolution;</w:t>
        <w:br/>
        <w:t>• temporal continuity;</w:t>
        <w:br/>
        <w:t>• calibration status;</w:t>
        <w:br/>
        <w:t>• source reliability;</w:t>
        <w:br/>
        <w:t>• replication;</w:t>
        <w:br/>
        <w:t>• cross-source consistency;</w:t>
        <w:br/>
        <w:t>• reviewer confidence;</w:t>
        <w:br/>
        <w:t>• uncertainty;</w:t>
        <w:br/>
        <w:t>• methodology maturity;</w:t>
        <w:br/>
        <w:t>• third-party verification where relevant.</w:t>
      </w:r>
    </w:p>
    <w:p w14:paraId="0E2EB315" w14:textId="77777777" w:rsidR="00D92255" w:rsidRPr="00B479AE" w:rsidRDefault="00D92255" w:rsidP="00D92255">
      <w:pPr>
        <w:rPr>
          <w:iCs/>
        </w:rPr>
      </w:pPr>
      <w:r>
        <w:rPr>
          <w:b/>
          <w:iCs/>
        </w:rPr>
        <w:t>A simplified conceptual model:</w:t>
      </w:r>
    </w:p>
    <w:p w14:paraId="3098E859" w14:textId="77777777" w:rsidR="00D92255" w:rsidRPr="00B479AE" w:rsidRDefault="00D92255" w:rsidP="00D92255">
      <w:pPr>
        <w:rPr>
          <w:iCs/>
        </w:rPr>
      </w:pPr>
      <w:r>
        <w:rPr>
          <w:b/>
          <w:iCs/>
        </w:rPr>
        <w:t>Confidence = measurement_quality × provenance_strength × cross_source_consistency × methodology_maturity</w:t>
      </w:r>
    </w:p>
    <w:p w14:paraId="75166F40" w14:textId="77777777" w:rsidR="00D92255" w:rsidRPr="00B479AE" w:rsidRDefault="00D92255" w:rsidP="00D92255">
      <w:pPr>
        <w:rPr>
          <w:iCs/>
        </w:rPr>
      </w:pPr>
      <w:r>
        <w:rPr>
          <w:iCs/>
        </w:rPr>
        <w:t>Confidence scoring prevents weak evidence from being treated as strong evidence.</w:t>
      </w:r>
    </w:p>
    <w:p w14:paraId="78B6F10B" w14:textId="77777777" w:rsidR="00D92255" w:rsidRPr="00B479AE" w:rsidRDefault="00D92255" w:rsidP="00D92255">
      <w:pPr>
        <w:rPr>
          <w:iCs/>
        </w:rPr>
      </w:pPr>
      <w:r>
        <w:rPr>
          <w:iCs/>
        </w:rPr>
        <w:t>It allows learning while protecting financial admissibility.</w:t>
      </w:r>
    </w:p>
    <w:p w14:paraId="1D4A2A82" w14:textId="77777777" w:rsidR="003F69B8" w:rsidRPr="00B479AE" w:rsidRDefault="003F69B8" w:rsidP="003F69B8">
      <w:pPr>
        <w:rPr>
          <w:b/>
          <w:bCs/>
          <w:iCs/>
        </w:rPr>
      </w:pPr>
      <w:r>
        <w:rPr>
          <w:b/>
          <w:iCs/>
        </w:rPr>
        <w:t>MRV Confidence and Evidence Maturity Function</w:t>
      </w:r>
    </w:p>
    <w:p w14:paraId="414D8C47" w14:textId="77777777" w:rsidR="003F69B8" w:rsidRPr="00B479AE" w:rsidRDefault="003F69B8" w:rsidP="003F69B8">
      <w:pPr>
        <w:rPr>
          <w:iCs/>
        </w:rPr>
      </w:pPr>
      <w:r>
        <w:rPr>
          <w:iCs/>
        </w:rPr>
        <w:t>Prometheus treats evidence maturity as a central condition for regenerative value.</w:t>
      </w:r>
    </w:p>
    <w:p w14:paraId="570B4B78" w14:textId="77777777" w:rsidR="003F69B8" w:rsidRPr="00B479AE" w:rsidRDefault="003F69B8" w:rsidP="003F69B8">
      <w:pPr>
        <w:rPr>
          <w:iCs/>
        </w:rPr>
      </w:pPr>
      <w:r>
        <w:rPr>
          <w:iCs/>
        </w:rPr>
        <w:t>An observation becomes useful when it is recorded.</w:t>
      </w:r>
    </w:p>
    <w:p w14:paraId="675B25F7" w14:textId="77777777" w:rsidR="003F69B8" w:rsidRPr="00B479AE" w:rsidRDefault="003F69B8" w:rsidP="003F69B8">
      <w:pPr>
        <w:rPr>
          <w:iCs/>
        </w:rPr>
      </w:pPr>
      <w:r>
        <w:rPr>
          <w:iCs/>
        </w:rPr>
        <w:t>It becomes evidence when it has provenance.</w:t>
      </w:r>
    </w:p>
    <w:p w14:paraId="2ECC59BC" w14:textId="77777777" w:rsidR="003F69B8" w:rsidRPr="00B479AE" w:rsidRDefault="003F69B8" w:rsidP="003F69B8">
      <w:pPr>
        <w:rPr>
          <w:iCs/>
        </w:rPr>
      </w:pPr>
      <w:r>
        <w:rPr>
          <w:iCs/>
        </w:rPr>
        <w:t>It becomes reliable when it is methodologically interpreted.</w:t>
      </w:r>
    </w:p>
    <w:p w14:paraId="709B5570" w14:textId="77777777" w:rsidR="003F69B8" w:rsidRPr="00B479AE" w:rsidRDefault="003F69B8" w:rsidP="003F69B8">
      <w:pPr>
        <w:rPr>
          <w:iCs/>
        </w:rPr>
      </w:pPr>
      <w:r>
        <w:rPr>
          <w:iCs/>
        </w:rPr>
        <w:t>It becomes admissible when it satisfies confidence, review, and boundary conditions.</w:t>
      </w:r>
    </w:p>
    <w:p w14:paraId="1229A938" w14:textId="77777777" w:rsidR="003F69B8" w:rsidRPr="00B479AE" w:rsidRDefault="003F69B8" w:rsidP="003F69B8">
      <w:pPr>
        <w:rPr>
          <w:iCs/>
        </w:rPr>
      </w:pPr>
      <w:r>
        <w:rPr>
          <w:b/>
          <w:iCs/>
        </w:rPr>
        <w:t>The MRV confidence function may be expressed as:</w:t>
      </w:r>
    </w:p>
    <w:p w14:paraId="634D82D0" w14:textId="77777777" w:rsidR="003F69B8" w:rsidRPr="00B479AE" w:rsidRDefault="003F69B8" w:rsidP="003F69B8">
      <w:pPr>
        <w:rPr>
          <w:iCs/>
        </w:rPr>
      </w:pPr>
      <w:r>
        <w:rPr>
          <w:iCs/>
        </w:rPr>
        <w:t>MRV_conf = f(Q_m, P_s, T_c, X_s, R_r, M_m, U_d)</w:t>
      </w:r>
    </w:p>
    <w:p w14:paraId="2FA04B9E" w14:textId="77777777" w:rsidR="003F69B8" w:rsidRPr="00B479AE" w:rsidRDefault="003F69B8" w:rsidP="003F69B8">
      <w:pPr>
        <w:rPr>
          <w:iCs/>
        </w:rPr>
      </w:pPr>
      <w:r>
        <w:rPr>
          <w:b/>
          <w:iCs/>
        </w:rPr>
        <w:t>Where:</w:t>
      </w:r>
    </w:p>
    <w:p w14:paraId="3381AF03" w14:textId="77777777" w:rsidR="003F69B8" w:rsidRPr="00B479AE" w:rsidRDefault="003F69B8" w:rsidP="003F69B8">
      <w:pPr>
        <w:rPr>
          <w:iCs/>
        </w:rPr>
      </w:pPr>
      <w:r>
        <w:rPr>
          <w:iCs/>
        </w:rPr>
        <w:lastRenderedPageBreak/>
        <w:t>Q_m = measurement quality.</w:t>
        <w:br/>
        <w:t>P_s = provenance strength.</w:t>
        <w:br/>
        <w:t>T_c = temporal continuity.</w:t>
        <w:br/>
        <w:t>X_s = cross-source consistency.</w:t>
        <w:br/>
        <w:t>R_r = reviewer reliability or review status.</w:t>
        <w:br/>
        <w:t>M_m = methodology maturity.</w:t>
        <w:br/>
        <w:t>U_d = uncertainty disclosure.</w:t>
      </w:r>
    </w:p>
    <w:p w14:paraId="1123CBED" w14:textId="77777777" w:rsidR="003F69B8" w:rsidRPr="00B479AE" w:rsidRDefault="003F69B8" w:rsidP="003F69B8">
      <w:pPr>
        <w:rPr>
          <w:iCs/>
        </w:rPr>
      </w:pPr>
      <w:r>
        <w:rPr>
          <w:b/>
          <w:iCs/>
        </w:rPr>
        <w:t>A simplified multiplicative confidence condition may be expressed as:</w:t>
      </w:r>
    </w:p>
    <w:p w14:paraId="255301AA" w14:textId="77777777" w:rsidR="003F69B8" w:rsidRPr="00B479AE" w:rsidRDefault="003F69B8" w:rsidP="003F69B8">
      <w:pPr>
        <w:rPr>
          <w:iCs/>
        </w:rPr>
      </w:pPr>
      <w:r>
        <w:rPr>
          <w:iCs/>
        </w:rPr>
        <w:t>Conf_MRV = Q_m · P_s · T_c · X_s · R_r · M_m · U_d</w:t>
      </w:r>
    </w:p>
    <w:p w14:paraId="7C73A3EE" w14:textId="77777777" w:rsidR="003F69B8" w:rsidRPr="00B479AE" w:rsidRDefault="003F69B8" w:rsidP="003F69B8">
      <w:pPr>
        <w:rPr>
          <w:iCs/>
        </w:rPr>
      </w:pPr>
      <w:r>
        <w:rPr>
          <w:iCs/>
        </w:rPr>
        <w:t>This formulation is deliberately conservative.</w:t>
      </w:r>
    </w:p>
    <w:p w14:paraId="7B64E51B" w14:textId="77777777" w:rsidR="003F69B8" w:rsidRPr="00B479AE" w:rsidRDefault="003F69B8" w:rsidP="003F69B8">
      <w:pPr>
        <w:rPr>
          <w:iCs/>
        </w:rPr>
      </w:pPr>
      <w:r>
        <w:rPr>
          <w:iCs/>
        </w:rPr>
        <w:t>If one essential evidence dimension is weak, total confidence should decrease.</w:t>
      </w:r>
    </w:p>
    <w:p w14:paraId="68B6428E" w14:textId="77777777" w:rsidR="003F69B8" w:rsidRPr="00B479AE" w:rsidRDefault="003F69B8" w:rsidP="003F69B8">
      <w:pPr>
        <w:rPr>
          <w:iCs/>
        </w:rPr>
      </w:pPr>
      <w:r>
        <w:rPr>
          <w:iCs/>
        </w:rPr>
        <w:t>A strong measurement with weak provenance remains limited.</w:t>
      </w:r>
    </w:p>
    <w:p w14:paraId="33242445" w14:textId="77777777" w:rsidR="003F69B8" w:rsidRPr="00B479AE" w:rsidRDefault="003F69B8" w:rsidP="003F69B8">
      <w:pPr>
        <w:rPr>
          <w:iCs/>
        </w:rPr>
      </w:pPr>
      <w:r>
        <w:rPr>
          <w:iCs/>
        </w:rPr>
        <w:t>A repeated observation without methodology remains limited.</w:t>
      </w:r>
    </w:p>
    <w:p w14:paraId="0C902703" w14:textId="77777777" w:rsidR="003F69B8" w:rsidRPr="00B479AE" w:rsidRDefault="003F69B8" w:rsidP="003F69B8">
      <w:pPr>
        <w:rPr>
          <w:iCs/>
        </w:rPr>
      </w:pPr>
      <w:r>
        <w:rPr>
          <w:iCs/>
        </w:rPr>
        <w:t>A good dataset without uncertainty disclosure remains limited.</w:t>
      </w:r>
    </w:p>
    <w:p w14:paraId="11355D8F" w14:textId="77777777" w:rsidR="003F69B8" w:rsidRPr="00B479AE" w:rsidRDefault="003F69B8" w:rsidP="003F69B8">
      <w:pPr>
        <w:rPr>
          <w:iCs/>
        </w:rPr>
      </w:pPr>
      <w:r>
        <w:rPr>
          <w:iCs/>
        </w:rPr>
        <w:t>A compelling ecological claim without review remains limited.</w:t>
      </w:r>
    </w:p>
    <w:p w14:paraId="4752E4A8" w14:textId="77777777" w:rsidR="003F69B8" w:rsidRPr="00B479AE" w:rsidRDefault="003F69B8" w:rsidP="003F69B8">
      <w:pPr>
        <w:rPr>
          <w:iCs/>
        </w:rPr>
      </w:pPr>
      <w:r>
        <w:rPr>
          <w:iCs/>
        </w:rPr>
        <w:t>Prometheus therefore does not treat evidence as a binary object.</w:t>
      </w:r>
    </w:p>
    <w:p w14:paraId="521AD33A" w14:textId="77777777" w:rsidR="003F69B8" w:rsidRPr="00B479AE" w:rsidRDefault="003F69B8" w:rsidP="003F69B8">
      <w:pPr>
        <w:rPr>
          <w:iCs/>
        </w:rPr>
      </w:pPr>
      <w:r>
        <w:rPr>
          <w:iCs/>
        </w:rPr>
        <w:t>Evidence has maturity.</w:t>
      </w:r>
    </w:p>
    <w:p w14:paraId="6A263BDF" w14:textId="77777777" w:rsidR="003F69B8" w:rsidRPr="00B479AE" w:rsidRDefault="003F69B8" w:rsidP="003F69B8">
      <w:pPr>
        <w:rPr>
          <w:iCs/>
        </w:rPr>
      </w:pPr>
      <w:r>
        <w:rPr>
          <w:iCs/>
        </w:rPr>
        <w:t>Evidence has confidence.</w:t>
      </w:r>
    </w:p>
    <w:p w14:paraId="57D3D81D" w14:textId="77777777" w:rsidR="003F69B8" w:rsidRPr="00B479AE" w:rsidRDefault="003F69B8" w:rsidP="003F69B8">
      <w:pPr>
        <w:rPr>
          <w:iCs/>
        </w:rPr>
      </w:pPr>
      <w:r>
        <w:rPr>
          <w:iCs/>
        </w:rPr>
        <w:t>Evidence has boundaries.</w:t>
      </w:r>
    </w:p>
    <w:p w14:paraId="7516C545" w14:textId="77777777" w:rsidR="003F69B8" w:rsidRPr="00B479AE" w:rsidRDefault="003F69B8" w:rsidP="003F69B8">
      <w:pPr>
        <w:rPr>
          <w:iCs/>
        </w:rPr>
      </w:pPr>
      <w:r>
        <w:rPr>
          <w:iCs/>
        </w:rPr>
        <w:t>Evidence has permitted uses.</w:t>
      </w:r>
    </w:p>
    <w:p w14:paraId="059AE81F" w14:textId="77777777" w:rsidR="003F69B8" w:rsidRPr="00B479AE" w:rsidRDefault="003F69B8" w:rsidP="003F69B8">
      <w:pPr>
        <w:rPr>
          <w:iCs/>
        </w:rPr>
      </w:pPr>
      <w:r>
        <w:rPr>
          <w:b/>
          <w:iCs/>
        </w:rPr>
        <w:t>A second expression may classify evidence maturity as a pathway:</w:t>
      </w:r>
    </w:p>
    <w:p w14:paraId="22C7B113" w14:textId="77777777" w:rsidR="003F69B8" w:rsidRPr="00B479AE" w:rsidRDefault="003F69B8" w:rsidP="003F69B8">
      <w:pPr>
        <w:rPr>
          <w:iCs/>
        </w:rPr>
      </w:pPr>
      <w:r>
        <w:rPr>
          <w:iCs/>
        </w:rPr>
        <w:t>Observation → Evidence → Validated Indicator → MRV-Admissible Evidence → PRU-Eligible Evidence → Capital-Relevant Claim</w:t>
      </w:r>
    </w:p>
    <w:p w14:paraId="61E0E823" w14:textId="77777777" w:rsidR="003F69B8" w:rsidRPr="00B479AE" w:rsidRDefault="003F69B8" w:rsidP="003F69B8">
      <w:pPr>
        <w:rPr>
          <w:iCs/>
        </w:rPr>
      </w:pPr>
      <w:r>
        <w:rPr>
          <w:iCs/>
        </w:rPr>
        <w:t>This pathway prevents premature conversion of ecological signals into financial meaning.</w:t>
      </w:r>
    </w:p>
    <w:p w14:paraId="0C367670" w14:textId="77777777" w:rsidR="003F69B8" w:rsidRPr="00B479AE" w:rsidRDefault="003F69B8" w:rsidP="003F69B8">
      <w:pPr>
        <w:rPr>
          <w:iCs/>
        </w:rPr>
      </w:pPr>
      <w:r>
        <w:rPr>
          <w:iCs/>
        </w:rPr>
        <w:t>Each stage has a different use.</w:t>
      </w:r>
    </w:p>
    <w:p w14:paraId="206A537F" w14:textId="77777777" w:rsidR="003F69B8" w:rsidRPr="00B479AE" w:rsidRDefault="003F69B8" w:rsidP="003F69B8">
      <w:pPr>
        <w:rPr>
          <w:iCs/>
        </w:rPr>
      </w:pPr>
      <w:r>
        <w:rPr>
          <w:iCs/>
        </w:rPr>
        <w:lastRenderedPageBreak/>
        <w:t>An observation may support learning.</w:t>
      </w:r>
    </w:p>
    <w:p w14:paraId="2A11FA71" w14:textId="77777777" w:rsidR="003F69B8" w:rsidRPr="00B479AE" w:rsidRDefault="003F69B8" w:rsidP="003F69B8">
      <w:pPr>
        <w:rPr>
          <w:iCs/>
        </w:rPr>
      </w:pPr>
      <w:r>
        <w:rPr>
          <w:iCs/>
        </w:rPr>
        <w:t>Evidence may support review.</w:t>
      </w:r>
    </w:p>
    <w:p w14:paraId="0EC18996" w14:textId="77777777" w:rsidR="003F69B8" w:rsidRPr="00B479AE" w:rsidRDefault="003F69B8" w:rsidP="003F69B8">
      <w:pPr>
        <w:rPr>
          <w:iCs/>
        </w:rPr>
      </w:pPr>
      <w:r>
        <w:rPr>
          <w:iCs/>
        </w:rPr>
        <w:t>A validated indicator may support reporting.</w:t>
      </w:r>
    </w:p>
    <w:p w14:paraId="31C7EC60" w14:textId="77777777" w:rsidR="003F69B8" w:rsidRPr="00B479AE" w:rsidRDefault="003F69B8" w:rsidP="003F69B8">
      <w:pPr>
        <w:rPr>
          <w:iCs/>
        </w:rPr>
      </w:pPr>
      <w:r>
        <w:rPr>
          <w:iCs/>
        </w:rPr>
        <w:t>MRV-admissible evidence may support formal MRV.</w:t>
      </w:r>
    </w:p>
    <w:p w14:paraId="5DC3F125" w14:textId="77777777" w:rsidR="003F69B8" w:rsidRPr="00B479AE" w:rsidRDefault="003F69B8" w:rsidP="003F69B8">
      <w:pPr>
        <w:rPr>
          <w:iCs/>
        </w:rPr>
      </w:pPr>
      <w:r>
        <w:rPr>
          <w:iCs/>
        </w:rPr>
        <w:t>PRU-eligible evidence may support PRU analysis.</w:t>
      </w:r>
    </w:p>
    <w:p w14:paraId="41070337" w14:textId="77777777" w:rsidR="003F69B8" w:rsidRPr="00B479AE" w:rsidRDefault="003F69B8" w:rsidP="003F69B8">
      <w:pPr>
        <w:rPr>
          <w:iCs/>
        </w:rPr>
      </w:pPr>
      <w:r>
        <w:rPr>
          <w:iCs/>
        </w:rPr>
        <w:t>A capital-relevant claim requires admissibility, legal structure, disclosure, and governance review.</w:t>
      </w:r>
    </w:p>
    <w:p w14:paraId="4513289A" w14:textId="77777777" w:rsidR="003F69B8" w:rsidRPr="00B479AE" w:rsidRDefault="003F69B8" w:rsidP="003F69B8">
      <w:pPr>
        <w:rPr>
          <w:iCs/>
        </w:rPr>
      </w:pPr>
      <w:r>
        <w:rPr>
          <w:b/>
          <w:iCs/>
        </w:rPr>
        <w:t>The evidence maturity condition may therefore be expressed as:</w:t>
      </w:r>
    </w:p>
    <w:p w14:paraId="0B096AB3" w14:textId="77777777" w:rsidR="003F69B8" w:rsidRPr="00B479AE" w:rsidRDefault="003F69B8" w:rsidP="003F69B8">
      <w:pPr>
        <w:rPr>
          <w:iCs/>
        </w:rPr>
      </w:pPr>
      <w:r>
        <w:rPr>
          <w:iCs/>
        </w:rPr>
        <w:t>Use_i ≤ Maturity_i</w:t>
      </w:r>
    </w:p>
    <w:p w14:paraId="034F04D6" w14:textId="77777777" w:rsidR="003F69B8" w:rsidRPr="00B479AE" w:rsidRDefault="003F69B8" w:rsidP="003F69B8">
      <w:pPr>
        <w:rPr>
          <w:iCs/>
        </w:rPr>
      </w:pPr>
      <w:r>
        <w:rPr>
          <w:iCs/>
        </w:rPr>
        <w:t>This means that a claim cannot be used beyond its evidence maturity.</w:t>
      </w:r>
    </w:p>
    <w:p w14:paraId="097934E0" w14:textId="77777777" w:rsidR="003F69B8" w:rsidRPr="00B479AE" w:rsidRDefault="003F69B8" w:rsidP="003F69B8">
      <w:pPr>
        <w:rPr>
          <w:iCs/>
        </w:rPr>
      </w:pPr>
      <w:r>
        <w:rPr>
          <w:iCs/>
        </w:rPr>
        <w:t>A research-stage observation cannot be treated as PRU value.</w:t>
      </w:r>
    </w:p>
    <w:p w14:paraId="09EE3286" w14:textId="77777777" w:rsidR="003F69B8" w:rsidRPr="00B479AE" w:rsidRDefault="003F69B8" w:rsidP="003F69B8">
      <w:pPr>
        <w:rPr>
          <w:iCs/>
        </w:rPr>
      </w:pPr>
      <w:r>
        <w:rPr>
          <w:iCs/>
        </w:rPr>
        <w:t>A pilot indicator cannot be treated as investor-ready performance.</w:t>
      </w:r>
    </w:p>
    <w:p w14:paraId="1214EB2E" w14:textId="77777777" w:rsidR="003F69B8" w:rsidRPr="00B479AE" w:rsidRDefault="003F69B8" w:rsidP="003F69B8">
      <w:pPr>
        <w:rPr>
          <w:iCs/>
        </w:rPr>
      </w:pPr>
      <w:r>
        <w:rPr>
          <w:iCs/>
        </w:rPr>
        <w:t>A dashboard signal cannot be treated as legal entitlement.</w:t>
      </w:r>
    </w:p>
    <w:p w14:paraId="478F0A3F" w14:textId="77777777" w:rsidR="003F69B8" w:rsidRPr="00B479AE" w:rsidRDefault="003F69B8" w:rsidP="003F69B8">
      <w:pPr>
        <w:rPr>
          <w:iCs/>
        </w:rPr>
      </w:pPr>
      <w:r>
        <w:rPr>
          <w:iCs/>
        </w:rPr>
        <w:t>A community report cannot be treated as financial proof unless it satisfies the required evidence, provenance, confidence, and review pathway.</w:t>
      </w:r>
    </w:p>
    <w:p w14:paraId="5588F138" w14:textId="77777777" w:rsidR="003F69B8" w:rsidRPr="00B479AE" w:rsidRDefault="003F69B8" w:rsidP="003F69B8">
      <w:pPr>
        <w:rPr>
          <w:iCs/>
        </w:rPr>
      </w:pPr>
      <w:r>
        <w:rPr>
          <w:b/>
          <w:iCs/>
        </w:rPr>
        <w:t>The operational rule is:</w:t>
      </w:r>
    </w:p>
    <w:p w14:paraId="019AE57D" w14:textId="77777777" w:rsidR="003F69B8" w:rsidRPr="00B479AE" w:rsidRDefault="003F69B8" w:rsidP="003F69B8">
      <w:pPr>
        <w:rPr>
          <w:iCs/>
        </w:rPr>
      </w:pPr>
      <w:r>
        <w:rPr>
          <w:iCs/>
        </w:rPr>
        <w:t>evidence use must not exceed evidence maturity.</w:t>
      </w:r>
    </w:p>
    <w:p w14:paraId="2E628E5B" w14:textId="77777777" w:rsidR="003F69B8" w:rsidRPr="00B479AE" w:rsidRDefault="003F69B8" w:rsidP="003F69B8">
      <w:pPr>
        <w:rPr>
          <w:iCs/>
        </w:rPr>
      </w:pPr>
      <w:r>
        <w:rPr>
          <w:iCs/>
        </w:rPr>
        <w:t>This is one of the most important safeguards in Prometheus.</w:t>
      </w:r>
    </w:p>
    <w:p w14:paraId="15FBF767" w14:textId="77777777" w:rsidR="003F69B8" w:rsidRPr="00B479AE" w:rsidRDefault="003F69B8" w:rsidP="003F69B8">
      <w:pPr>
        <w:rPr>
          <w:iCs/>
        </w:rPr>
      </w:pPr>
      <w:r>
        <w:rPr>
          <w:iCs/>
        </w:rPr>
        <w:t>It allows the system to learn early without overclaiming early.</w:t>
      </w:r>
    </w:p>
    <w:p w14:paraId="7E4EEE30" w14:textId="77777777" w:rsidR="003F69B8" w:rsidRPr="00B479AE" w:rsidRDefault="003F69B8" w:rsidP="003F69B8">
      <w:pPr>
        <w:rPr>
          <w:iCs/>
        </w:rPr>
      </w:pPr>
      <w:r>
        <w:rPr>
          <w:iCs/>
        </w:rPr>
        <w:t>It allows pilots to generate insight without pretending to be institutional assets.</w:t>
      </w:r>
    </w:p>
    <w:p w14:paraId="35149FBC" w14:textId="77777777" w:rsidR="003F69B8" w:rsidRPr="00B479AE" w:rsidRDefault="003F69B8" w:rsidP="003F69B8">
      <w:pPr>
        <w:rPr>
          <w:iCs/>
        </w:rPr>
      </w:pPr>
      <w:r>
        <w:rPr>
          <w:iCs/>
        </w:rPr>
        <w:t>It allows emerging ecological intelligence to mature into capital relevance only when confidence, admissibility, and legal structure are ready.</w:t>
      </w:r>
    </w:p>
    <w:p w14:paraId="7340CDEE" w14:textId="77777777" w:rsidR="003F69B8" w:rsidRPr="00B479AE" w:rsidRDefault="003F69B8" w:rsidP="003F69B8">
      <w:pPr>
        <w:rPr>
          <w:b/>
          <w:bCs/>
          <w:iCs/>
        </w:rPr>
      </w:pPr>
      <w:r>
        <w:rPr>
          <w:b/>
          <w:iCs/>
        </w:rPr>
        <w:t>Formula boundary</w:t>
      </w:r>
    </w:p>
    <w:p w14:paraId="18290D1D" w14:textId="77777777" w:rsidR="003F69B8" w:rsidRPr="00B479AE" w:rsidRDefault="003F69B8" w:rsidP="003F69B8">
      <w:pPr>
        <w:rPr>
          <w:iCs/>
        </w:rPr>
      </w:pPr>
      <w:r>
        <w:rPr>
          <w:iCs/>
        </w:rPr>
        <w:t>MRV_conf, Conf_MRV, and Use_i ≤ Maturity_i are methodological evidence-quality functions.</w:t>
      </w:r>
    </w:p>
    <w:p w14:paraId="79E8C981" w14:textId="77777777" w:rsidR="003F69B8" w:rsidRPr="00B479AE" w:rsidRDefault="003F69B8" w:rsidP="003F69B8">
      <w:pPr>
        <w:rPr>
          <w:iCs/>
        </w:rPr>
      </w:pPr>
      <w:r>
        <w:rPr>
          <w:iCs/>
        </w:rPr>
        <w:lastRenderedPageBreak/>
        <w:t>They do not create automatic MRV admissibility, PRU value, RAP inclusion, investor rights, legal enforceability, token issuance, credit issuance, or market value.</w:t>
      </w:r>
    </w:p>
    <w:p w14:paraId="72874E00" w14:textId="77777777" w:rsidR="003F69B8" w:rsidRPr="00B479AE" w:rsidRDefault="003F69B8" w:rsidP="003F69B8">
      <w:pPr>
        <w:rPr>
          <w:iCs/>
        </w:rPr>
      </w:pPr>
      <w:r>
        <w:rPr>
          <w:iCs/>
        </w:rPr>
        <w:t>They support evidence classification, confidence scoring, review routing, PRU analysis, PHI interpretation, RAP screening, investor reporting, and capital-readiness review.</w:t>
      </w:r>
    </w:p>
    <w:p w14:paraId="4BC844D2" w14:textId="77777777" w:rsidR="003F69B8" w:rsidRPr="00B479AE" w:rsidRDefault="003F69B8" w:rsidP="003F69B8">
      <w:pPr>
        <w:rPr>
          <w:b/>
          <w:bCs/>
          <w:iCs/>
        </w:rPr>
      </w:pPr>
      <w:r>
        <w:rPr>
          <w:b/>
          <w:iCs/>
        </w:rPr>
        <w:t>Operational rule</w:t>
      </w:r>
    </w:p>
    <w:p w14:paraId="5D04F8A4" w14:textId="77777777" w:rsidR="003F69B8" w:rsidRPr="00B479AE" w:rsidRDefault="003F69B8" w:rsidP="003F69B8">
      <w:pPr>
        <w:rPr>
          <w:iCs/>
        </w:rPr>
      </w:pPr>
      <w:r>
        <w:rPr>
          <w:b/>
          <w:iCs/>
        </w:rPr>
        <w:t>The operational rule is:</w:t>
      </w:r>
    </w:p>
    <w:p w14:paraId="22C388F1" w14:textId="77777777" w:rsidR="003F69B8" w:rsidRPr="00B479AE" w:rsidRDefault="003F69B8" w:rsidP="003F69B8">
      <w:pPr>
        <w:rPr>
          <w:iCs/>
        </w:rPr>
      </w:pPr>
      <w:r>
        <w:rPr>
          <w:iCs/>
        </w:rPr>
        <w:t>no maturity, no admissibility;</w:t>
        <w:br/>
        <w:t>no confidence, no capital-facing claim.</w:t>
      </w:r>
    </w:p>
    <w:p w14:paraId="42694577" w14:textId="77777777" w:rsidR="003F69B8" w:rsidRPr="00B479AE" w:rsidRDefault="003F69B8" w:rsidP="003F69B8">
      <w:pPr>
        <w:rPr>
          <w:iCs/>
        </w:rPr>
      </w:pPr>
      <w:r>
        <w:rPr>
          <w:iCs/>
        </w:rPr>
        <w:t>Prometheus may observe broadly.</w:t>
      </w:r>
    </w:p>
    <w:p w14:paraId="5B9ABDBF" w14:textId="77777777" w:rsidR="003F69B8" w:rsidRPr="00B479AE" w:rsidRDefault="003F69B8" w:rsidP="003F69B8">
      <w:pPr>
        <w:rPr>
          <w:iCs/>
        </w:rPr>
      </w:pPr>
      <w:r>
        <w:rPr>
          <w:iCs/>
        </w:rPr>
        <w:t>Prometheus may learn continuously.</w:t>
      </w:r>
    </w:p>
    <w:p w14:paraId="5A6E2838" w14:textId="77777777" w:rsidR="003F69B8" w:rsidRPr="00B479AE" w:rsidRDefault="003F69B8" w:rsidP="003F69B8">
      <w:pPr>
        <w:rPr>
          <w:iCs/>
        </w:rPr>
      </w:pPr>
      <w:r>
        <w:rPr>
          <w:iCs/>
        </w:rPr>
        <w:t>Prometheus may model ambitiously.</w:t>
      </w:r>
    </w:p>
    <w:p w14:paraId="4F09D265" w14:textId="77777777" w:rsidR="003F69B8" w:rsidRPr="00B479AE" w:rsidRDefault="003F69B8" w:rsidP="003F69B8">
      <w:pPr>
        <w:rPr>
          <w:iCs/>
        </w:rPr>
      </w:pPr>
      <w:r>
        <w:rPr>
          <w:iCs/>
        </w:rPr>
        <w:t>But it admits value conservatively.</w:t>
      </w:r>
    </w:p>
    <w:p w14:paraId="46D955AA" w14:textId="77777777" w:rsidR="003F69B8" w:rsidRPr="00B479AE" w:rsidRDefault="003F69B8" w:rsidP="003F69B8">
      <w:pPr>
        <w:rPr>
          <w:iCs/>
        </w:rPr>
      </w:pPr>
      <w:r>
        <w:rPr>
          <w:iCs/>
        </w:rPr>
        <w:t>This is how Prometheus remains scientific, auditable, and institutionally credible.</w:t>
      </w:r>
    </w:p>
    <w:p w14:paraId="1AB846F5" w14:textId="77777777" w:rsidR="00D92255" w:rsidRPr="00B479AE" w:rsidRDefault="00D92255" w:rsidP="00D92255">
      <w:pPr>
        <w:rPr>
          <w:b/>
          <w:bCs/>
          <w:iCs/>
        </w:rPr>
      </w:pPr>
      <w:r>
        <w:rPr>
          <w:b/>
          <w:iCs/>
        </w:rPr>
        <w:t>G.13 PRU relevance and admissibility boundary</w:t>
      </w:r>
    </w:p>
    <w:p w14:paraId="2A86E392" w14:textId="77777777" w:rsidR="00D92255" w:rsidRPr="00B479AE" w:rsidRDefault="00D92255" w:rsidP="00D92255">
      <w:pPr>
        <w:rPr>
          <w:iCs/>
        </w:rPr>
      </w:pPr>
      <w:r>
        <w:rPr>
          <w:iCs/>
        </w:rPr>
        <w:t>MRV evidence may support PRU analysis only when it satisfies the relevant methodology.</w:t>
      </w:r>
    </w:p>
    <w:p w14:paraId="13D52538" w14:textId="77777777" w:rsidR="00D92255" w:rsidRPr="00B479AE" w:rsidRDefault="00D92255" w:rsidP="00D92255">
      <w:pPr>
        <w:rPr>
          <w:iCs/>
        </w:rPr>
      </w:pPr>
      <w:r>
        <w:rPr>
          <w:b/>
          <w:iCs/>
        </w:rPr>
        <w:t>The PRU pathway is:</w:t>
      </w:r>
    </w:p>
    <w:p w14:paraId="73018C43" w14:textId="77777777" w:rsidR="00D92255" w:rsidRPr="00B479AE" w:rsidRDefault="00D92255" w:rsidP="00D92255">
      <w:pPr>
        <w:rPr>
          <w:iCs/>
        </w:rPr>
      </w:pPr>
      <w:r>
        <w:rPr>
          <w:iCs/>
        </w:rPr>
        <w:t>observation</w:t>
        <w:br/>
        <w:t>evidence</w:t>
        <w:br/>
        <w:t>validated indicator</w:t>
        <w:br/>
        <w:t>MRV-admissible evidence</w:t>
        <w:br/>
        <w:t>PRU-eligible evidence</w:t>
        <w:br/>
        <w:t>PRU analysis</w:t>
        <w:br/>
        <w:t>PRU maturity classification support</w:t>
        <w:br/>
        <w:t>RAP eligibility where applicable.</w:t>
      </w:r>
    </w:p>
    <w:p w14:paraId="1D6EEC04" w14:textId="77777777" w:rsidR="00D92255" w:rsidRPr="00B479AE" w:rsidRDefault="00D92255" w:rsidP="00D92255">
      <w:pPr>
        <w:rPr>
          <w:iCs/>
        </w:rPr>
      </w:pPr>
      <w:r>
        <w:rPr>
          <w:b/>
          <w:iCs/>
        </w:rPr>
        <w:t>No MRV record should automatically generate:</w:t>
      </w:r>
    </w:p>
    <w:p w14:paraId="43610ABA" w14:textId="77777777" w:rsidR="002A5030" w:rsidRPr="00B479AE" w:rsidRDefault="002A5030" w:rsidP="002A5030">
      <w:pPr>
        <w:rPr>
          <w:iCs/>
        </w:rPr>
      </w:pPr>
      <w:r>
        <w:rPr>
          <w:iCs/>
        </w:rPr>
        <w:t xml:space="preserve">• token issuance; </w:t>
      </w:r>
    </w:p>
    <w:p w14:paraId="7CE56107" w14:textId="77777777" w:rsidR="002A5030" w:rsidRPr="00B479AE" w:rsidRDefault="002A5030" w:rsidP="002A5030">
      <w:pPr>
        <w:rPr>
          <w:iCs/>
        </w:rPr>
      </w:pPr>
      <w:r>
        <w:rPr>
          <w:iCs/>
        </w:rPr>
        <w:lastRenderedPageBreak/>
        <w:t xml:space="preserve">• credit issuance; </w:t>
      </w:r>
    </w:p>
    <w:p w14:paraId="06C8331F" w14:textId="77777777" w:rsidR="002A5030" w:rsidRPr="00B479AE" w:rsidRDefault="002A5030" w:rsidP="002A5030">
      <w:pPr>
        <w:rPr>
          <w:iCs/>
        </w:rPr>
      </w:pPr>
      <w:r>
        <w:rPr>
          <w:iCs/>
        </w:rPr>
        <w:t xml:space="preserve">• investor claim; </w:t>
      </w:r>
    </w:p>
    <w:p w14:paraId="495DDD31" w14:textId="77777777" w:rsidR="002A5030" w:rsidRPr="00B479AE" w:rsidRDefault="002A5030" w:rsidP="002A5030">
      <w:pPr>
        <w:rPr>
          <w:iCs/>
        </w:rPr>
      </w:pPr>
      <w:r>
        <w:rPr>
          <w:iCs/>
        </w:rPr>
        <w:t xml:space="preserve">• governance authority; </w:t>
      </w:r>
    </w:p>
    <w:p w14:paraId="30FB6BBB" w14:textId="77777777" w:rsidR="002A5030" w:rsidRPr="00B479AE" w:rsidRDefault="002A5030" w:rsidP="002A5030">
      <w:pPr>
        <w:rPr>
          <w:iCs/>
        </w:rPr>
      </w:pPr>
      <w:r>
        <w:rPr>
          <w:iCs/>
        </w:rPr>
        <w:t xml:space="preserve">• public financial statement; </w:t>
      </w:r>
    </w:p>
    <w:p w14:paraId="3860B0FD" w14:textId="77777777" w:rsidR="002A5030" w:rsidRPr="00B479AE" w:rsidRDefault="002A5030" w:rsidP="002A5030">
      <w:pPr>
        <w:rPr>
          <w:iCs/>
        </w:rPr>
      </w:pPr>
      <w:r>
        <w:rPr>
          <w:iCs/>
        </w:rPr>
        <w:t>•financial instrument status.</w:t>
      </w:r>
    </w:p>
    <w:p w14:paraId="70729B65" w14:textId="77777777" w:rsidR="00D92255" w:rsidRPr="00B479AE" w:rsidRDefault="00D92255" w:rsidP="00D92255">
      <w:pPr>
        <w:rPr>
          <w:iCs/>
        </w:rPr>
      </w:pPr>
      <w:r>
        <w:rPr>
          <w:iCs/>
        </w:rPr>
        <w:t>The correct rule is: MRV supports PRU only through admissibility.</w:t>
      </w:r>
    </w:p>
    <w:p w14:paraId="77C06873" w14:textId="77777777" w:rsidR="00D92255" w:rsidRPr="00B479AE" w:rsidRDefault="00D92255" w:rsidP="00D92255">
      <w:pPr>
        <w:rPr>
          <w:iCs/>
        </w:rPr>
      </w:pPr>
      <w:r>
        <w:rPr>
          <w:iCs/>
        </w:rPr>
        <w:t>Admissibility requires method, evidence, confidence, review, and legal clarity where value is being represented.</w:t>
      </w:r>
    </w:p>
    <w:p w14:paraId="2B74003C" w14:textId="77777777" w:rsidR="00D92255" w:rsidRPr="00B479AE" w:rsidRDefault="00D92255" w:rsidP="00D92255">
      <w:pPr>
        <w:rPr>
          <w:b/>
          <w:bCs/>
          <w:iCs/>
        </w:rPr>
      </w:pPr>
      <w:r>
        <w:rPr>
          <w:b/>
          <w:iCs/>
        </w:rPr>
        <w:t>G.14 Dashboard and reporting boundaries</w:t>
      </w:r>
    </w:p>
    <w:p w14:paraId="1C39CC66" w14:textId="77777777" w:rsidR="00D92255" w:rsidRPr="00B479AE" w:rsidRDefault="00D92255" w:rsidP="00D92255">
      <w:pPr>
        <w:rPr>
          <w:iCs/>
        </w:rPr>
      </w:pPr>
      <w:r>
        <w:rPr>
          <w:b/>
          <w:iCs/>
        </w:rPr>
        <w:t>Dashboards may present:</w:t>
      </w:r>
    </w:p>
    <w:p w14:paraId="70632D48" w14:textId="77777777" w:rsidR="00D92255" w:rsidRPr="00B479AE" w:rsidRDefault="00D92255" w:rsidP="00D92255">
      <w:pPr>
        <w:rPr>
          <w:iCs/>
        </w:rPr>
      </w:pPr>
      <w:r>
        <w:rPr>
          <w:iCs/>
        </w:rPr>
        <w:t>• field observations;</w:t>
        <w:br/>
        <w:t>• sensor data;</w:t>
        <w:br/>
        <w:t>• MRV indicators;</w:t>
        <w:br/>
        <w:t>• confidence scores;</w:t>
        <w:br/>
        <w:t>• evidence maturity status;</w:t>
        <w:br/>
        <w:t>• trends;</w:t>
        <w:br/>
        <w:t>• baselines;</w:t>
        <w:br/>
        <w:t>• deltas;</w:t>
        <w:br/>
        <w:t>• risk flags;</w:t>
        <w:br/>
        <w:t>• review status;</w:t>
        <w:br/>
        <w:t>• PRU-relevant analysis where approved;</w:t>
        <w:br/>
        <w:t>• reporting limitations.</w:t>
      </w:r>
    </w:p>
    <w:p w14:paraId="27CD2742" w14:textId="77777777" w:rsidR="00D92255" w:rsidRPr="00B479AE" w:rsidRDefault="00D92255" w:rsidP="00D92255">
      <w:pPr>
        <w:rPr>
          <w:iCs/>
        </w:rPr>
      </w:pPr>
      <w:r>
        <w:rPr>
          <w:b/>
          <w:iCs/>
        </w:rPr>
        <w:t>Dashboards should distinguish clearly between:</w:t>
      </w:r>
    </w:p>
    <w:p w14:paraId="0467CB73" w14:textId="77777777" w:rsidR="00D92255" w:rsidRPr="00B479AE" w:rsidRDefault="00D92255" w:rsidP="00D92255">
      <w:pPr>
        <w:rPr>
          <w:iCs/>
        </w:rPr>
      </w:pPr>
      <w:r>
        <w:rPr>
          <w:iCs/>
        </w:rPr>
        <w:t>• live raw data;</w:t>
        <w:br/>
        <w:t>• preliminary observations;</w:t>
        <w:br/>
        <w:t>• validated indicators;</w:t>
        <w:br/>
        <w:t>• MRV-admissible evidence;</w:t>
        <w:br/>
        <w:t>• PRU-eligible evidence;</w:t>
        <w:br/>
        <w:lastRenderedPageBreak/>
        <w:t>• investor-review material;</w:t>
        <w:br/>
        <w:t>• financially admissible value.</w:t>
      </w:r>
    </w:p>
    <w:p w14:paraId="1CF49E4C" w14:textId="77777777" w:rsidR="00D92255" w:rsidRPr="00B479AE" w:rsidRDefault="00D92255" w:rsidP="00D92255">
      <w:pPr>
        <w:rPr>
          <w:iCs/>
        </w:rPr>
      </w:pPr>
      <w:r>
        <w:rPr>
          <w:iCs/>
        </w:rPr>
        <w:t>A dashboard is an interface.</w:t>
      </w:r>
    </w:p>
    <w:p w14:paraId="6F6980D4" w14:textId="77777777" w:rsidR="00D92255" w:rsidRPr="00B479AE" w:rsidRDefault="00D92255" w:rsidP="00D92255">
      <w:pPr>
        <w:rPr>
          <w:iCs/>
        </w:rPr>
      </w:pPr>
      <w:r>
        <w:rPr>
          <w:iCs/>
        </w:rPr>
        <w:t>It is not an authority layer.</w:t>
      </w:r>
    </w:p>
    <w:p w14:paraId="3D804033" w14:textId="77777777" w:rsidR="00D92255" w:rsidRPr="00B479AE" w:rsidRDefault="00D92255" w:rsidP="00D92255">
      <w:pPr>
        <w:rPr>
          <w:iCs/>
        </w:rPr>
      </w:pPr>
      <w:r>
        <w:rPr>
          <w:iCs/>
        </w:rPr>
        <w:t>It may display evidence status.</w:t>
      </w:r>
    </w:p>
    <w:p w14:paraId="7C2BAFAD" w14:textId="77777777" w:rsidR="00D92255" w:rsidRPr="00B479AE" w:rsidRDefault="00D92255" w:rsidP="00D92255">
      <w:pPr>
        <w:rPr>
          <w:iCs/>
        </w:rPr>
      </w:pPr>
      <w:r>
        <w:rPr>
          <w:iCs/>
        </w:rPr>
        <w:t>It may not convert evidence status into financial authority without the required methodology, review, and legal structure.</w:t>
      </w:r>
    </w:p>
    <w:p w14:paraId="32FF872B" w14:textId="77777777" w:rsidR="006C247E" w:rsidRPr="00B479AE" w:rsidRDefault="006C247E" w:rsidP="006C247E">
      <w:pPr>
        <w:rPr>
          <w:b/>
          <w:bCs/>
          <w:iCs/>
        </w:rPr>
      </w:pPr>
      <w:r>
        <w:rPr>
          <w:b/>
          <w:iCs/>
        </w:rPr>
        <w:t>Dashboard-to-Authority Boundary Function</w:t>
      </w:r>
    </w:p>
    <w:p w14:paraId="0FF15843" w14:textId="77777777" w:rsidR="006C247E" w:rsidRPr="00B479AE" w:rsidRDefault="006C247E" w:rsidP="006C247E">
      <w:pPr>
        <w:rPr>
          <w:iCs/>
        </w:rPr>
      </w:pPr>
      <w:r>
        <w:rPr>
          <w:iCs/>
        </w:rPr>
        <w:t>A dashboard is an interface.</w:t>
      </w:r>
    </w:p>
    <w:p w14:paraId="38D3BB70" w14:textId="77777777" w:rsidR="006C247E" w:rsidRPr="00B479AE" w:rsidRDefault="006C247E" w:rsidP="006C247E">
      <w:pPr>
        <w:rPr>
          <w:iCs/>
        </w:rPr>
      </w:pPr>
      <w:r>
        <w:rPr>
          <w:iCs/>
        </w:rPr>
        <w:t>It is not an authority layer.</w:t>
      </w:r>
    </w:p>
    <w:p w14:paraId="2DCA7AE6" w14:textId="77777777" w:rsidR="006C247E" w:rsidRPr="00B479AE" w:rsidRDefault="006C247E" w:rsidP="006C247E">
      <w:pPr>
        <w:rPr>
          <w:iCs/>
        </w:rPr>
      </w:pPr>
      <w:r>
        <w:rPr>
          <w:iCs/>
        </w:rPr>
        <w:t>Prometheus dashboards, reports, maps, indices, risk panels, PRU previews, PHI views, Ravel signals, investor interfaces, or governance displays may help participants interpret evidence, trends, risks, baselines, deltas, confidence scores, and maturity status.</w:t>
      </w:r>
    </w:p>
    <w:p w14:paraId="4BD9A0C5" w14:textId="77777777" w:rsidR="006C247E" w:rsidRPr="00B479AE" w:rsidRDefault="006C247E" w:rsidP="006C247E">
      <w:pPr>
        <w:rPr>
          <w:iCs/>
        </w:rPr>
      </w:pPr>
      <w:r>
        <w:rPr>
          <w:iCs/>
        </w:rPr>
        <w:t>However, displaying information does not authorize action.</w:t>
      </w:r>
    </w:p>
    <w:p w14:paraId="76F98FE3" w14:textId="77777777" w:rsidR="006C247E" w:rsidRPr="00B479AE" w:rsidRDefault="006C247E" w:rsidP="006C247E">
      <w:pPr>
        <w:rPr>
          <w:iCs/>
        </w:rPr>
      </w:pPr>
      <w:r>
        <w:rPr>
          <w:b/>
          <w:iCs/>
        </w:rPr>
        <w:t>The dashboard boundary may be expressed as:</w:t>
      </w:r>
    </w:p>
    <w:p w14:paraId="5F11EE00" w14:textId="77777777" w:rsidR="006C247E" w:rsidRPr="00B479AE" w:rsidRDefault="006C247E" w:rsidP="006C247E">
      <w:pPr>
        <w:rPr>
          <w:iCs/>
        </w:rPr>
      </w:pPr>
      <w:r>
        <w:rPr>
          <w:b/>
          <w:iCs/>
        </w:rPr>
        <w:t>Displayed Data ≠ Authorized Decision</w:t>
      </w:r>
    </w:p>
    <w:p w14:paraId="4DE45DA0" w14:textId="77777777" w:rsidR="006C247E" w:rsidRPr="00B479AE" w:rsidRDefault="006C247E" w:rsidP="006C247E">
      <w:pPr>
        <w:rPr>
          <w:iCs/>
        </w:rPr>
      </w:pPr>
      <w:r>
        <w:rPr>
          <w:b/>
          <w:iCs/>
        </w:rPr>
        <w:t>A more complete formulation is:</w:t>
      </w:r>
    </w:p>
    <w:p w14:paraId="4CE8A4FB" w14:textId="77777777" w:rsidR="006C247E" w:rsidRPr="00B479AE" w:rsidRDefault="006C247E" w:rsidP="006C247E">
      <w:pPr>
        <w:rPr>
          <w:iCs/>
        </w:rPr>
      </w:pPr>
      <w:r>
        <w:rPr>
          <w:b/>
          <w:iCs/>
        </w:rPr>
        <w:t>Authority_action = f(Evidence, Methodology, Review, Governance, Legal Boundary, Source Layer)</w:t>
      </w:r>
    </w:p>
    <w:p w14:paraId="140E1391" w14:textId="77777777" w:rsidR="006C247E" w:rsidRPr="00B479AE" w:rsidRDefault="006C247E" w:rsidP="006C247E">
      <w:pPr>
        <w:rPr>
          <w:iCs/>
        </w:rPr>
      </w:pPr>
      <w:r>
        <w:rPr>
          <w:iCs/>
        </w:rPr>
        <w:t>not:</w:t>
      </w:r>
    </w:p>
    <w:p w14:paraId="7B11681B" w14:textId="77777777" w:rsidR="006C247E" w:rsidRPr="00B479AE" w:rsidRDefault="006C247E" w:rsidP="006C247E">
      <w:pPr>
        <w:rPr>
          <w:iCs/>
        </w:rPr>
      </w:pPr>
      <w:r>
        <w:rPr>
          <w:iCs/>
        </w:rPr>
        <w:t>Authority_action = f(Dashboard Output)</w:t>
      </w:r>
    </w:p>
    <w:p w14:paraId="65D3CA1E" w14:textId="77777777" w:rsidR="006C247E" w:rsidRPr="00B479AE" w:rsidRDefault="006C247E" w:rsidP="006C247E">
      <w:pPr>
        <w:rPr>
          <w:iCs/>
        </w:rPr>
      </w:pPr>
      <w:r>
        <w:rPr>
          <w:iCs/>
        </w:rPr>
        <w:t>This distinction is essential.</w:t>
      </w:r>
    </w:p>
    <w:p w14:paraId="08FDD9E9" w14:textId="77777777" w:rsidR="006C247E" w:rsidRPr="00B479AE" w:rsidRDefault="006C247E" w:rsidP="006C247E">
      <w:pPr>
        <w:rPr>
          <w:iCs/>
        </w:rPr>
      </w:pPr>
      <w:r>
        <w:rPr>
          <w:iCs/>
        </w:rPr>
        <w:t>A dashboard may show a trend.</w:t>
      </w:r>
    </w:p>
    <w:p w14:paraId="0D9D8089" w14:textId="77777777" w:rsidR="006C247E" w:rsidRPr="00B479AE" w:rsidRDefault="006C247E" w:rsidP="006C247E">
      <w:pPr>
        <w:rPr>
          <w:iCs/>
        </w:rPr>
      </w:pPr>
      <w:r>
        <w:rPr>
          <w:iCs/>
        </w:rPr>
        <w:t>A dashboard may show a risk flag.</w:t>
      </w:r>
    </w:p>
    <w:p w14:paraId="6E58C6C8" w14:textId="77777777" w:rsidR="006C247E" w:rsidRPr="00B479AE" w:rsidRDefault="006C247E" w:rsidP="006C247E">
      <w:pPr>
        <w:rPr>
          <w:iCs/>
        </w:rPr>
      </w:pPr>
      <w:r>
        <w:rPr>
          <w:iCs/>
        </w:rPr>
        <w:t>A dashboard may show evidence maturity.</w:t>
      </w:r>
    </w:p>
    <w:p w14:paraId="5ECEDDA4" w14:textId="77777777" w:rsidR="006C247E" w:rsidRPr="00B479AE" w:rsidRDefault="006C247E" w:rsidP="006C247E">
      <w:pPr>
        <w:rPr>
          <w:iCs/>
        </w:rPr>
      </w:pPr>
      <w:r>
        <w:rPr>
          <w:iCs/>
        </w:rPr>
        <w:lastRenderedPageBreak/>
        <w:t>A dashboard may show a PRU-relevant indicator.</w:t>
      </w:r>
    </w:p>
    <w:p w14:paraId="4119C780" w14:textId="77777777" w:rsidR="006C247E" w:rsidRPr="00B479AE" w:rsidRDefault="006C247E" w:rsidP="006C247E">
      <w:pPr>
        <w:rPr>
          <w:iCs/>
        </w:rPr>
      </w:pPr>
      <w:r>
        <w:rPr>
          <w:iCs/>
        </w:rPr>
        <w:t>A dashboard may show a PHI score.</w:t>
      </w:r>
    </w:p>
    <w:p w14:paraId="15075B0F" w14:textId="77777777" w:rsidR="006C247E" w:rsidRPr="00B479AE" w:rsidRDefault="006C247E" w:rsidP="006C247E">
      <w:pPr>
        <w:rPr>
          <w:iCs/>
        </w:rPr>
      </w:pPr>
      <w:r>
        <w:rPr>
          <w:iCs/>
        </w:rPr>
        <w:t>A dashboard may show a Ravel risk signal.</w:t>
      </w:r>
    </w:p>
    <w:p w14:paraId="563D14F5" w14:textId="77777777" w:rsidR="006C247E" w:rsidRPr="00B479AE" w:rsidRDefault="006C247E" w:rsidP="006C247E">
      <w:pPr>
        <w:rPr>
          <w:iCs/>
        </w:rPr>
      </w:pPr>
      <w:r>
        <w:rPr>
          <w:iCs/>
        </w:rPr>
        <w:t>A dashboard may show confidence.</w:t>
      </w:r>
    </w:p>
    <w:p w14:paraId="0059D1ED" w14:textId="77777777" w:rsidR="006C247E" w:rsidRPr="00B479AE" w:rsidRDefault="006C247E" w:rsidP="006C247E">
      <w:pPr>
        <w:rPr>
          <w:iCs/>
        </w:rPr>
      </w:pPr>
      <w:r>
        <w:rPr>
          <w:iCs/>
        </w:rPr>
        <w:t>A dashboard may show uncertainty.</w:t>
      </w:r>
    </w:p>
    <w:p w14:paraId="10D71930" w14:textId="77777777" w:rsidR="006C247E" w:rsidRPr="00B479AE" w:rsidRDefault="006C247E" w:rsidP="006C247E">
      <w:pPr>
        <w:rPr>
          <w:iCs/>
        </w:rPr>
      </w:pPr>
      <w:r>
        <w:rPr>
          <w:b/>
          <w:iCs/>
        </w:rPr>
        <w:t>But a dashboard does not independently create:</w:t>
      </w:r>
    </w:p>
    <w:p w14:paraId="26EE00BC" w14:textId="77777777" w:rsidR="006C247E" w:rsidRPr="00B479AE" w:rsidRDefault="006C247E" w:rsidP="006C247E">
      <w:pPr>
        <w:rPr>
          <w:iCs/>
        </w:rPr>
      </w:pPr>
      <w:r>
        <w:rPr>
          <w:iCs/>
        </w:rPr>
        <w:t>PRU value;</w:t>
        <w:br/>
        <w:t>RAP eligibility;</w:t>
        <w:br/>
        <w:t>token issuance;</w:t>
        <w:br/>
        <w:t>credit issuance;</w:t>
        <w:br/>
        <w:t>investor entitlement;</w:t>
        <w:br/>
        <w:t>legal rights;</w:t>
        <w:br/>
        <w:t>governance authority;</w:t>
        <w:br/>
        <w:t>human ranking;</w:t>
        <w:br/>
        <w:t>public financial statements;</w:t>
        <w:br/>
        <w:t>automatic enforcement;</w:t>
        <w:br/>
        <w:t>capital-facing claims.</w:t>
      </w:r>
    </w:p>
    <w:p w14:paraId="139EFA48" w14:textId="77777777" w:rsidR="006C247E" w:rsidRPr="00B479AE" w:rsidRDefault="006C247E" w:rsidP="006C247E">
      <w:pPr>
        <w:rPr>
          <w:iCs/>
        </w:rPr>
      </w:pPr>
      <w:r>
        <w:rPr>
          <w:b/>
          <w:iCs/>
        </w:rPr>
        <w:t>The correct operational pathway is:</w:t>
      </w:r>
    </w:p>
    <w:p w14:paraId="54F45ADF" w14:textId="77777777" w:rsidR="006C247E" w:rsidRPr="00B479AE" w:rsidRDefault="006C247E" w:rsidP="006C247E">
      <w:pPr>
        <w:rPr>
          <w:iCs/>
        </w:rPr>
      </w:pPr>
      <w:r>
        <w:rPr>
          <w:iCs/>
        </w:rPr>
        <w:t>dashboard signal → evidence review → methodology check → confidence assessment → admissibility review → governance / legal review where relevant → authorized action</w:t>
      </w:r>
    </w:p>
    <w:p w14:paraId="3D4EF820" w14:textId="77777777" w:rsidR="006C247E" w:rsidRPr="00B479AE" w:rsidRDefault="006C247E" w:rsidP="006C247E">
      <w:pPr>
        <w:rPr>
          <w:iCs/>
        </w:rPr>
      </w:pPr>
      <w:r>
        <w:rPr>
          <w:iCs/>
        </w:rPr>
        <w:t>This protects Prometheus from interface capture.</w:t>
      </w:r>
    </w:p>
    <w:p w14:paraId="1991B8AC" w14:textId="77777777" w:rsidR="006C247E" w:rsidRPr="00B479AE" w:rsidRDefault="006C247E" w:rsidP="006C247E">
      <w:pPr>
        <w:rPr>
          <w:iCs/>
        </w:rPr>
      </w:pPr>
      <w:r>
        <w:rPr>
          <w:iCs/>
        </w:rPr>
        <w:t>Interface capture occurs when a visual layer begins to behave as if it were the decision layer.</w:t>
      </w:r>
    </w:p>
    <w:p w14:paraId="0666582F" w14:textId="77777777" w:rsidR="006C247E" w:rsidRPr="00B479AE" w:rsidRDefault="006C247E" w:rsidP="006C247E">
      <w:pPr>
        <w:rPr>
          <w:iCs/>
        </w:rPr>
      </w:pPr>
      <w:r>
        <w:rPr>
          <w:iCs/>
        </w:rPr>
        <w:t>A score becomes a command.</w:t>
      </w:r>
    </w:p>
    <w:p w14:paraId="1F51B14F" w14:textId="77777777" w:rsidR="006C247E" w:rsidRPr="00B479AE" w:rsidRDefault="006C247E" w:rsidP="006C247E">
      <w:pPr>
        <w:rPr>
          <w:iCs/>
        </w:rPr>
      </w:pPr>
      <w:r>
        <w:rPr>
          <w:iCs/>
        </w:rPr>
        <w:t>A risk signal becomes a penalty.</w:t>
      </w:r>
    </w:p>
    <w:p w14:paraId="1C0BD9F3" w14:textId="77777777" w:rsidR="006C247E" w:rsidRPr="00B479AE" w:rsidRDefault="006C247E" w:rsidP="006C247E">
      <w:pPr>
        <w:rPr>
          <w:iCs/>
        </w:rPr>
      </w:pPr>
      <w:r>
        <w:rPr>
          <w:iCs/>
        </w:rPr>
        <w:t>A chart becomes a claim.</w:t>
      </w:r>
    </w:p>
    <w:p w14:paraId="0DB5063D" w14:textId="77777777" w:rsidR="006C247E" w:rsidRPr="00B479AE" w:rsidRDefault="006C247E" w:rsidP="006C247E">
      <w:pPr>
        <w:rPr>
          <w:iCs/>
        </w:rPr>
      </w:pPr>
      <w:r>
        <w:rPr>
          <w:iCs/>
        </w:rPr>
        <w:t>A dashboard becomes a judge.</w:t>
      </w:r>
    </w:p>
    <w:p w14:paraId="74BD0628" w14:textId="77777777" w:rsidR="006C247E" w:rsidRPr="00B479AE" w:rsidRDefault="006C247E" w:rsidP="006C247E">
      <w:pPr>
        <w:rPr>
          <w:iCs/>
        </w:rPr>
      </w:pPr>
      <w:r>
        <w:rPr>
          <w:iCs/>
        </w:rPr>
        <w:lastRenderedPageBreak/>
        <w:t>Prometheus must prevent this.</w:t>
      </w:r>
    </w:p>
    <w:p w14:paraId="12A22EFC" w14:textId="77777777" w:rsidR="006C247E" w:rsidRPr="00B479AE" w:rsidRDefault="006C247E" w:rsidP="006C247E">
      <w:pPr>
        <w:rPr>
          <w:iCs/>
        </w:rPr>
      </w:pPr>
      <w:r>
        <w:rPr>
          <w:b/>
          <w:iCs/>
        </w:rPr>
        <w:t>Dashboards should therefore classify every displayed item according to permitted use:</w:t>
      </w:r>
    </w:p>
    <w:p w14:paraId="72F13629" w14:textId="77777777" w:rsidR="006C247E" w:rsidRPr="00B479AE" w:rsidRDefault="006C247E" w:rsidP="006C247E">
      <w:pPr>
        <w:rPr>
          <w:iCs/>
        </w:rPr>
      </w:pPr>
      <w:r>
        <w:rPr>
          <w:iCs/>
        </w:rPr>
        <w:t>raw data;</w:t>
        <w:br/>
        <w:t>preliminary observation;</w:t>
        <w:br/>
        <w:t>validated indicator;</w:t>
        <w:br/>
        <w:t>MRV-admissible evidence;</w:t>
        <w:br/>
        <w:t>PRU-eligible evidence;</w:t>
        <w:br/>
        <w:t>investor-review material;</w:t>
        <w:br/>
        <w:t>financially admissible value;</w:t>
        <w:br/>
        <w:t>non-admissible signal;</w:t>
        <w:br/>
        <w:t>research-use only;</w:t>
        <w:br/>
        <w:t>review-required signal.</w:t>
      </w:r>
    </w:p>
    <w:p w14:paraId="2AB7C113" w14:textId="77777777" w:rsidR="006C247E" w:rsidRPr="00B479AE" w:rsidRDefault="006C247E" w:rsidP="006C247E">
      <w:pPr>
        <w:rPr>
          <w:iCs/>
        </w:rPr>
      </w:pPr>
      <w:r>
        <w:rPr>
          <w:b/>
          <w:iCs/>
        </w:rPr>
        <w:t>The dashboard authority condition may be expressed as:</w:t>
      </w:r>
    </w:p>
    <w:p w14:paraId="6676CB3E" w14:textId="77777777" w:rsidR="006C247E" w:rsidRPr="00B479AE" w:rsidRDefault="006C247E" w:rsidP="006C247E">
      <w:pPr>
        <w:rPr>
          <w:iCs/>
        </w:rPr>
      </w:pPr>
      <w:r>
        <w:rPr>
          <w:iCs/>
        </w:rPr>
        <w:t>D_auth = E_s · M_s · C_s · A_s · G_s · L_s</w:t>
      </w:r>
    </w:p>
    <w:p w14:paraId="76600574" w14:textId="77777777" w:rsidR="006C247E" w:rsidRPr="00B479AE" w:rsidRDefault="006C247E" w:rsidP="006C247E">
      <w:pPr>
        <w:rPr>
          <w:iCs/>
        </w:rPr>
      </w:pPr>
      <w:r>
        <w:rPr>
          <w:b/>
          <w:iCs/>
        </w:rPr>
        <w:t>Where:</w:t>
      </w:r>
    </w:p>
    <w:p w14:paraId="5CBE1D9D" w14:textId="77777777" w:rsidR="006C247E" w:rsidRPr="00B479AE" w:rsidRDefault="006C247E" w:rsidP="006C247E">
      <w:pPr>
        <w:rPr>
          <w:iCs/>
        </w:rPr>
      </w:pPr>
      <w:r>
        <w:rPr>
          <w:iCs/>
        </w:rPr>
        <w:t>D_auth = dashboard-supported authorization condition.</w:t>
        <w:br/>
        <w:t>E_s = evidence status sufficient.</w:t>
        <w:br/>
        <w:t>M_s = methodology status sufficient.</w:t>
        <w:br/>
        <w:t>C_s = confidence status sufficient.</w:t>
        <w:br/>
        <w:t>A_s = admissibility status sufficient.</w:t>
        <w:br/>
        <w:t>G_s = governance review satisfied where required.</w:t>
        <w:br/>
        <w:t>L_s = legal review or legal boundary satisfied where required.</w:t>
      </w:r>
    </w:p>
    <w:p w14:paraId="0482EE39" w14:textId="77777777" w:rsidR="006C247E" w:rsidRPr="00B479AE" w:rsidRDefault="006C247E" w:rsidP="006C247E">
      <w:pPr>
        <w:rPr>
          <w:iCs/>
        </w:rPr>
      </w:pPr>
      <w:r>
        <w:rPr>
          <w:iCs/>
        </w:rPr>
        <w:t>If any required factor is zero, the dashboard output may remain informative, but it should not become authority:</w:t>
      </w:r>
    </w:p>
    <w:p w14:paraId="2DF9C08C" w14:textId="77777777" w:rsidR="006C247E" w:rsidRPr="00B479AE" w:rsidRDefault="006C247E" w:rsidP="006C247E">
      <w:pPr>
        <w:rPr>
          <w:iCs/>
        </w:rPr>
      </w:pPr>
      <w:r>
        <w:rPr>
          <w:iCs/>
        </w:rPr>
        <w:t>if D_auth = 0, then dashboard output is non-authorizing</w:t>
      </w:r>
    </w:p>
    <w:p w14:paraId="615C8B68" w14:textId="77777777" w:rsidR="006C247E" w:rsidRPr="00B479AE" w:rsidRDefault="006C247E" w:rsidP="006C247E">
      <w:pPr>
        <w:rPr>
          <w:iCs/>
        </w:rPr>
      </w:pPr>
      <w:r>
        <w:rPr>
          <w:iCs/>
        </w:rPr>
        <w:t>This does not reduce the usefulness of dashboards.</w:t>
      </w:r>
    </w:p>
    <w:p w14:paraId="365CF8BD" w14:textId="77777777" w:rsidR="006C247E" w:rsidRPr="00B479AE" w:rsidRDefault="006C247E" w:rsidP="006C247E">
      <w:pPr>
        <w:rPr>
          <w:iCs/>
        </w:rPr>
      </w:pPr>
      <w:r>
        <w:rPr>
          <w:iCs/>
        </w:rPr>
        <w:t>It makes them institutionally credible.</w:t>
      </w:r>
    </w:p>
    <w:p w14:paraId="27BF29FA" w14:textId="77777777" w:rsidR="006C247E" w:rsidRPr="00B479AE" w:rsidRDefault="006C247E" w:rsidP="006C247E">
      <w:pPr>
        <w:rPr>
          <w:iCs/>
        </w:rPr>
      </w:pPr>
      <w:r>
        <w:rPr>
          <w:iCs/>
        </w:rPr>
        <w:t>A dashboard can accelerate insight.</w:t>
      </w:r>
    </w:p>
    <w:p w14:paraId="6BBA21F3" w14:textId="77777777" w:rsidR="006C247E" w:rsidRPr="00B479AE" w:rsidRDefault="006C247E" w:rsidP="006C247E">
      <w:pPr>
        <w:rPr>
          <w:iCs/>
        </w:rPr>
      </w:pPr>
      <w:r>
        <w:rPr>
          <w:iCs/>
        </w:rPr>
        <w:lastRenderedPageBreak/>
        <w:t>It can support review.</w:t>
      </w:r>
    </w:p>
    <w:p w14:paraId="5EB56814" w14:textId="77777777" w:rsidR="006C247E" w:rsidRPr="00B479AE" w:rsidRDefault="006C247E" w:rsidP="006C247E">
      <w:pPr>
        <w:rPr>
          <w:iCs/>
        </w:rPr>
      </w:pPr>
      <w:r>
        <w:rPr>
          <w:iCs/>
        </w:rPr>
        <w:t>It can help participants see patterns.</w:t>
      </w:r>
    </w:p>
    <w:p w14:paraId="7066AA65" w14:textId="77777777" w:rsidR="006C247E" w:rsidRPr="00B479AE" w:rsidRDefault="006C247E" w:rsidP="006C247E">
      <w:pPr>
        <w:rPr>
          <w:iCs/>
        </w:rPr>
      </w:pPr>
      <w:r>
        <w:rPr>
          <w:iCs/>
        </w:rPr>
        <w:t>It can make risk visible.</w:t>
      </w:r>
    </w:p>
    <w:p w14:paraId="2DA3CA72" w14:textId="77777777" w:rsidR="006C247E" w:rsidRPr="00B479AE" w:rsidRDefault="006C247E" w:rsidP="006C247E">
      <w:pPr>
        <w:rPr>
          <w:iCs/>
        </w:rPr>
      </w:pPr>
      <w:r>
        <w:rPr>
          <w:iCs/>
        </w:rPr>
        <w:t>It can improve governance preparation.</w:t>
      </w:r>
    </w:p>
    <w:p w14:paraId="7F9A44A9" w14:textId="77777777" w:rsidR="006C247E" w:rsidRPr="00B479AE" w:rsidRDefault="006C247E" w:rsidP="006C247E">
      <w:pPr>
        <w:rPr>
          <w:iCs/>
        </w:rPr>
      </w:pPr>
      <w:r>
        <w:rPr>
          <w:iCs/>
        </w:rPr>
        <w:t>It can help capital inspect evidence.</w:t>
      </w:r>
    </w:p>
    <w:p w14:paraId="5C491203" w14:textId="77777777" w:rsidR="006C247E" w:rsidRPr="00B479AE" w:rsidRDefault="006C247E" w:rsidP="006C247E">
      <w:pPr>
        <w:rPr>
          <w:iCs/>
        </w:rPr>
      </w:pPr>
      <w:r>
        <w:rPr>
          <w:iCs/>
        </w:rPr>
        <w:t>But it cannot substitute for the review pathway that gives information legitimate use.</w:t>
      </w:r>
    </w:p>
    <w:p w14:paraId="7A44D86D" w14:textId="77777777" w:rsidR="006C247E" w:rsidRPr="00B479AE" w:rsidRDefault="006C247E" w:rsidP="006C247E">
      <w:pPr>
        <w:rPr>
          <w:iCs/>
        </w:rPr>
      </w:pPr>
      <w:r>
        <w:rPr>
          <w:b/>
          <w:iCs/>
        </w:rPr>
        <w:t>The operational rule is:</w:t>
      </w:r>
    </w:p>
    <w:p w14:paraId="3E2FB78C" w14:textId="77777777" w:rsidR="006C247E" w:rsidRPr="00B479AE" w:rsidRDefault="006C247E" w:rsidP="006C247E">
      <w:pPr>
        <w:rPr>
          <w:iCs/>
        </w:rPr>
      </w:pPr>
      <w:r>
        <w:rPr>
          <w:iCs/>
        </w:rPr>
        <w:t>interface supports interpretation;</w:t>
        <w:br/>
        <w:t>review creates admissibility;</w:t>
        <w:br/>
        <w:t>governance creates authorization;</w:t>
        <w:br/>
        <w:t>law creates enforceability.</w:t>
      </w:r>
    </w:p>
    <w:p w14:paraId="47A149B4" w14:textId="77777777" w:rsidR="006C247E" w:rsidRPr="00B479AE" w:rsidRDefault="006C247E" w:rsidP="006C247E">
      <w:pPr>
        <w:rPr>
          <w:iCs/>
        </w:rPr>
      </w:pPr>
      <w:r>
        <w:rPr>
          <w:iCs/>
        </w:rPr>
        <w:t>This is especially important for investor-facing dashboards.</w:t>
      </w:r>
    </w:p>
    <w:p w14:paraId="1195620C" w14:textId="77777777" w:rsidR="006C247E" w:rsidRPr="00B479AE" w:rsidRDefault="006C247E" w:rsidP="006C247E">
      <w:pPr>
        <w:rPr>
          <w:iCs/>
        </w:rPr>
      </w:pPr>
      <w:r>
        <w:rPr>
          <w:b/>
          <w:iCs/>
        </w:rPr>
        <w:t>Investor-facing dashboards must distinguish clearly between:</w:t>
      </w:r>
    </w:p>
    <w:p w14:paraId="2ADF302A" w14:textId="77777777" w:rsidR="006C247E" w:rsidRPr="00B479AE" w:rsidRDefault="006C247E" w:rsidP="006C247E">
      <w:pPr>
        <w:rPr>
          <w:iCs/>
        </w:rPr>
      </w:pPr>
      <w:r>
        <w:rPr>
          <w:iCs/>
        </w:rPr>
        <w:t>observed data;</w:t>
        <w:br/>
        <w:t>verified data;</w:t>
        <w:br/>
        <w:t>methodology-bound analysis;</w:t>
        <w:br/>
        <w:t>scenario modeling;</w:t>
        <w:br/>
        <w:t>capital-readiness review;</w:t>
        <w:br/>
        <w:t>legally structured rights;</w:t>
        <w:br/>
        <w:t>non-offering information;</w:t>
        <w:br/>
        <w:t>public impact communication.</w:t>
      </w:r>
    </w:p>
    <w:p w14:paraId="4F4791E0" w14:textId="77777777" w:rsidR="006C247E" w:rsidRPr="00B479AE" w:rsidRDefault="006C247E" w:rsidP="006C247E">
      <w:pPr>
        <w:rPr>
          <w:iCs/>
        </w:rPr>
      </w:pPr>
      <w:r>
        <w:rPr>
          <w:iCs/>
        </w:rPr>
        <w:t>A dashboard that fails to distinguish these layers can accidentally transform information into an implied offer, implied valuation, implied guarantee, implied rating, or implied right.</w:t>
      </w:r>
    </w:p>
    <w:p w14:paraId="07B41752" w14:textId="77777777" w:rsidR="006C247E" w:rsidRPr="00B479AE" w:rsidRDefault="006C247E" w:rsidP="006C247E">
      <w:pPr>
        <w:rPr>
          <w:iCs/>
        </w:rPr>
      </w:pPr>
      <w:r>
        <w:rPr>
          <w:iCs/>
        </w:rPr>
        <w:t>Prometheus therefore treats dashboard language, labels, legends, colors, badges, icons, and status indicators as part of institutional risk management.</w:t>
      </w:r>
    </w:p>
    <w:p w14:paraId="22EF4935" w14:textId="77777777" w:rsidR="006C247E" w:rsidRPr="00B479AE" w:rsidRDefault="006C247E" w:rsidP="006C247E">
      <w:pPr>
        <w:rPr>
          <w:iCs/>
        </w:rPr>
      </w:pPr>
      <w:r>
        <w:rPr>
          <w:b/>
          <w:iCs/>
        </w:rPr>
        <w:t>A green signal should not mean “investment approved.”</w:t>
      </w:r>
    </w:p>
    <w:p w14:paraId="50D8345E" w14:textId="77777777" w:rsidR="006C247E" w:rsidRPr="00B479AE" w:rsidRDefault="006C247E" w:rsidP="006C247E">
      <w:pPr>
        <w:rPr>
          <w:iCs/>
        </w:rPr>
      </w:pPr>
      <w:r>
        <w:rPr>
          <w:b/>
          <w:iCs/>
        </w:rPr>
        <w:lastRenderedPageBreak/>
        <w:t>A yellow signal should not mean “automatic restriction.”</w:t>
      </w:r>
    </w:p>
    <w:p w14:paraId="115DEA3F" w14:textId="77777777" w:rsidR="006C247E" w:rsidRPr="00B479AE" w:rsidRDefault="006C247E" w:rsidP="006C247E">
      <w:pPr>
        <w:rPr>
          <w:iCs/>
        </w:rPr>
      </w:pPr>
      <w:r>
        <w:rPr>
          <w:b/>
          <w:iCs/>
        </w:rPr>
        <w:t>A red signal should not mean “automatic penalty.”</w:t>
      </w:r>
    </w:p>
    <w:p w14:paraId="5AF01C2C" w14:textId="77777777" w:rsidR="006C247E" w:rsidRPr="00B479AE" w:rsidRDefault="006C247E" w:rsidP="006C247E">
      <w:pPr>
        <w:rPr>
          <w:iCs/>
        </w:rPr>
      </w:pPr>
      <w:r>
        <w:rPr>
          <w:b/>
          <w:iCs/>
        </w:rPr>
        <w:t>A PRU preview should not mean “PRU issued.”</w:t>
      </w:r>
    </w:p>
    <w:p w14:paraId="4875A10C" w14:textId="77777777" w:rsidR="006C247E" w:rsidRPr="00B479AE" w:rsidRDefault="006C247E" w:rsidP="006C247E">
      <w:pPr>
        <w:rPr>
          <w:iCs/>
        </w:rPr>
      </w:pPr>
      <w:r>
        <w:rPr>
          <w:b/>
          <w:iCs/>
        </w:rPr>
        <w:t>A PHI score should not mean “project approved.”</w:t>
      </w:r>
    </w:p>
    <w:p w14:paraId="63B013C3" w14:textId="77777777" w:rsidR="006C247E" w:rsidRPr="00B479AE" w:rsidRDefault="006C247E" w:rsidP="006C247E">
      <w:pPr>
        <w:rPr>
          <w:iCs/>
        </w:rPr>
      </w:pPr>
      <w:r>
        <w:rPr>
          <w:b/>
          <w:iCs/>
        </w:rPr>
        <w:t>A Ravel signal should not mean “enforcement triggered.”</w:t>
      </w:r>
    </w:p>
    <w:p w14:paraId="74F307D6" w14:textId="77777777" w:rsidR="006C247E" w:rsidRPr="00B479AE" w:rsidRDefault="006C247E" w:rsidP="006C247E">
      <w:pPr>
        <w:rPr>
          <w:iCs/>
        </w:rPr>
      </w:pPr>
      <w:r>
        <w:rPr>
          <w:b/>
          <w:iCs/>
        </w:rPr>
        <w:t>The correct interpretation is always bounded:</w:t>
      </w:r>
    </w:p>
    <w:p w14:paraId="2A80A171" w14:textId="77777777" w:rsidR="006C247E" w:rsidRPr="00B479AE" w:rsidRDefault="006C247E" w:rsidP="006C247E">
      <w:pPr>
        <w:rPr>
          <w:iCs/>
        </w:rPr>
      </w:pPr>
      <w:r>
        <w:rPr>
          <w:iCs/>
        </w:rPr>
        <w:t>displayed status → review pathway → authorized meaning</w:t>
      </w:r>
    </w:p>
    <w:p w14:paraId="23BE39E7" w14:textId="77777777" w:rsidR="006C247E" w:rsidRPr="00B479AE" w:rsidRDefault="006C247E" w:rsidP="006C247E">
      <w:pPr>
        <w:rPr>
          <w:iCs/>
        </w:rPr>
      </w:pPr>
      <w:r>
        <w:rPr>
          <w:iCs/>
        </w:rPr>
        <w:t>This is how Prometheus prevents visual intelligence from becoming visual overclaiming.</w:t>
      </w:r>
    </w:p>
    <w:p w14:paraId="53C02231" w14:textId="77777777" w:rsidR="006C247E" w:rsidRPr="00B479AE" w:rsidRDefault="006C247E" w:rsidP="006C247E">
      <w:pPr>
        <w:rPr>
          <w:b/>
          <w:bCs/>
          <w:iCs/>
        </w:rPr>
      </w:pPr>
      <w:r>
        <w:rPr>
          <w:b/>
          <w:iCs/>
        </w:rPr>
        <w:t>Formula boundary</w:t>
      </w:r>
    </w:p>
    <w:p w14:paraId="0CEC9263" w14:textId="77777777" w:rsidR="006C247E" w:rsidRPr="00B479AE" w:rsidRDefault="006C247E" w:rsidP="006C247E">
      <w:pPr>
        <w:rPr>
          <w:iCs/>
        </w:rPr>
      </w:pPr>
      <w:r>
        <w:rPr>
          <w:iCs/>
        </w:rPr>
        <w:t>Displayed Data, Authority_action, and D_auth are methodological and governance-boundary expressions.</w:t>
      </w:r>
    </w:p>
    <w:p w14:paraId="6AB8989C" w14:textId="77777777" w:rsidR="006C247E" w:rsidRPr="00B479AE" w:rsidRDefault="006C247E" w:rsidP="006C247E">
      <w:pPr>
        <w:rPr>
          <w:iCs/>
        </w:rPr>
      </w:pPr>
      <w:r>
        <w:rPr>
          <w:iCs/>
        </w:rPr>
        <w:t>They do not create automatic legal enforceability, governance decision, PRU value, RAP inclusion, investor right, token issuance, ecological credit, public financial claim, or enforcement action.</w:t>
      </w:r>
    </w:p>
    <w:p w14:paraId="46C37ECD" w14:textId="77777777" w:rsidR="006C247E" w:rsidRPr="00B479AE" w:rsidRDefault="006C247E" w:rsidP="006C247E">
      <w:pPr>
        <w:rPr>
          <w:iCs/>
        </w:rPr>
      </w:pPr>
      <w:r>
        <w:rPr>
          <w:iCs/>
        </w:rPr>
        <w:t>They define the internal Prometheus rule for separating interface visibility from authorized use.</w:t>
      </w:r>
    </w:p>
    <w:p w14:paraId="54E4480D" w14:textId="77777777" w:rsidR="006C247E" w:rsidRPr="00B479AE" w:rsidRDefault="006C247E" w:rsidP="006C247E">
      <w:pPr>
        <w:rPr>
          <w:iCs/>
        </w:rPr>
      </w:pPr>
      <w:r>
        <w:rPr>
          <w:iCs/>
        </w:rPr>
        <w:t>Formal consequences require the relevant MRV, governance, legal, technical, capital-readiness, or source-layer review pathway.</w:t>
      </w:r>
    </w:p>
    <w:p w14:paraId="54AD02CC" w14:textId="77777777" w:rsidR="006C247E" w:rsidRPr="00B479AE" w:rsidRDefault="006C247E" w:rsidP="006C247E">
      <w:pPr>
        <w:rPr>
          <w:b/>
          <w:bCs/>
          <w:iCs/>
        </w:rPr>
      </w:pPr>
      <w:r>
        <w:rPr>
          <w:b/>
          <w:iCs/>
        </w:rPr>
        <w:t>Operational rule</w:t>
      </w:r>
    </w:p>
    <w:p w14:paraId="0C51316A" w14:textId="77777777" w:rsidR="006C247E" w:rsidRPr="00B479AE" w:rsidRDefault="006C247E" w:rsidP="006C247E">
      <w:pPr>
        <w:rPr>
          <w:iCs/>
        </w:rPr>
      </w:pPr>
      <w:r>
        <w:rPr>
          <w:b/>
          <w:iCs/>
        </w:rPr>
        <w:t>The operational rule is:</w:t>
      </w:r>
    </w:p>
    <w:p w14:paraId="21E1792A" w14:textId="77777777" w:rsidR="006C247E" w:rsidRPr="00B479AE" w:rsidRDefault="006C247E" w:rsidP="006C247E">
      <w:pPr>
        <w:rPr>
          <w:iCs/>
        </w:rPr>
      </w:pPr>
      <w:r>
        <w:rPr>
          <w:iCs/>
        </w:rPr>
        <w:t>a dashboard may reveal;</w:t>
        <w:br/>
        <w:t>it may not rule.</w:t>
      </w:r>
    </w:p>
    <w:p w14:paraId="61F208F0" w14:textId="77777777" w:rsidR="006C247E" w:rsidRPr="00B479AE" w:rsidRDefault="006C247E" w:rsidP="006C247E">
      <w:pPr>
        <w:rPr>
          <w:iCs/>
        </w:rPr>
      </w:pPr>
      <w:r>
        <w:rPr>
          <w:iCs/>
        </w:rPr>
        <w:t>Prometheus dashboards should make regeneration more visible.</w:t>
      </w:r>
    </w:p>
    <w:p w14:paraId="1D4DC05F" w14:textId="77777777" w:rsidR="006C247E" w:rsidRPr="00B479AE" w:rsidRDefault="006C247E" w:rsidP="006C247E">
      <w:pPr>
        <w:rPr>
          <w:iCs/>
        </w:rPr>
      </w:pPr>
      <w:r>
        <w:rPr>
          <w:iCs/>
        </w:rPr>
        <w:t>They should not turn visibility into authority without evidence, review, governance, and law.</w:t>
      </w:r>
    </w:p>
    <w:p w14:paraId="24869CB9" w14:textId="77777777" w:rsidR="00E85B55" w:rsidRDefault="00E85B55" w:rsidP="00D92255">
      <w:pPr>
        <w:rPr>
          <w:b/>
          <w:iCs/>
        </w:rPr>
      </w:pPr>
    </w:p>
    <w:p w14:paraId="4AD9C68A" w14:textId="1614517B" w:rsidR="00D92255" w:rsidRPr="00B479AE" w:rsidRDefault="00D92255" w:rsidP="00D92255">
      <w:pPr>
        <w:rPr>
          <w:b/>
          <w:bCs/>
          <w:iCs/>
        </w:rPr>
      </w:pPr>
      <w:r>
        <w:rPr>
          <w:b/>
          <w:iCs/>
        </w:rPr>
        <w:lastRenderedPageBreak/>
        <w:t>G.15 Stewardship Observation Record</w:t>
      </w:r>
    </w:p>
    <w:p w14:paraId="1FA287A8" w14:textId="77777777" w:rsidR="00D92255" w:rsidRPr="00B479AE" w:rsidRDefault="00D92255" w:rsidP="00D92255">
      <w:pPr>
        <w:rPr>
          <w:iCs/>
        </w:rPr>
      </w:pPr>
      <w:r>
        <w:rPr>
          <w:iCs/>
        </w:rPr>
        <w:t>The Stewardship Observation Record replaces the earlier “proof of care” terminology.</w:t>
      </w:r>
    </w:p>
    <w:p w14:paraId="393B049C" w14:textId="77777777" w:rsidR="00D92255" w:rsidRPr="00B479AE" w:rsidRDefault="00D92255" w:rsidP="00D92255">
      <w:pPr>
        <w:rPr>
          <w:iCs/>
        </w:rPr>
      </w:pPr>
      <w:r>
        <w:rPr>
          <w:iCs/>
        </w:rPr>
        <w:t>A Stewardship Observation Record is a structured field record documenting real actions, observations, or conditions.</w:t>
      </w:r>
    </w:p>
    <w:p w14:paraId="282CA093" w14:textId="77777777" w:rsidR="00D92255" w:rsidRPr="00B479AE" w:rsidRDefault="00D92255" w:rsidP="00D92255">
      <w:pPr>
        <w:rPr>
          <w:iCs/>
        </w:rPr>
      </w:pPr>
      <w:r>
        <w:rPr>
          <w:b/>
          <w:iCs/>
        </w:rPr>
        <w:t>It may be submitted by:</w:t>
      </w:r>
    </w:p>
    <w:p w14:paraId="53190151" w14:textId="77777777" w:rsidR="00D92255" w:rsidRPr="00B479AE" w:rsidRDefault="00D92255" w:rsidP="00D92255">
      <w:pPr>
        <w:rPr>
          <w:iCs/>
        </w:rPr>
      </w:pPr>
      <w:r>
        <w:rPr>
          <w:iCs/>
        </w:rPr>
        <w:t>• Earth Custodians;</w:t>
        <w:br/>
        <w:t>• field operators;</w:t>
        <w:br/>
        <w:t>• community members;</w:t>
        <w:br/>
        <w:t>• auditors;</w:t>
        <w:br/>
        <w:t>• verifiers;</w:t>
        <w:br/>
        <w:t>• researchers;</w:t>
        <w:br/>
        <w:t>• protocol stewards;</w:t>
        <w:br/>
        <w:t>• authorized institutional partners.</w:t>
      </w:r>
    </w:p>
    <w:p w14:paraId="01545912" w14:textId="77777777" w:rsidR="00D92255" w:rsidRDefault="00D92255" w:rsidP="00D92255">
      <w:pPr>
        <w:rPr>
          <w:iCs/>
        </w:rPr>
      </w:pPr>
      <w:r>
        <w:rPr>
          <w:b/>
          <w:iCs/>
        </w:rPr>
        <w:t xml:space="preserve">A record may include: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5"/>
        <w:gridCol w:w="4320"/>
      </w:tblGrid>
      <w:tr w:rsidR="00D92255" w:rsidRPr="00E80EFA" w14:paraId="249F2730" w14:textId="77777777" w:rsidTr="00E80EFA">
        <w:trPr>
          <w:cantSplit/>
          <w:tblHeader/>
          <w:tblCellSpacing w:w="15" w:type="dxa"/>
        </w:trPr>
        <w:tc>
          <w:tcPr>
            <w:tcW w:w="0" w:type="auto"/>
            <w:hideMark/>
          </w:tcPr>
          <w:p w14:paraId="1BE9B672" w14:textId="77777777" w:rsidR="00D92255" w:rsidRPr="00E80EFA" w:rsidRDefault="00D92255" w:rsidP="00D92255">
            <w:pPr>
              <w:rPr>
                <w:b/>
                <w:bCs/>
                <w:iCs/>
                <w:sz w:val="20"/>
                <w:szCs w:val="20"/>
              </w:rPr>
            </w:pPr>
            <w:r>
              <w:rPr>
                <w:b/>
                <w:iCs/>
                <w:sz w:val="20"/>
                <w:szCs w:val="20"/>
              </w:rPr>
              <w:t>Field</w:t>
            </w:r>
          </w:p>
        </w:tc>
        <w:tc>
          <w:tcPr>
            <w:tcW w:w="0" w:type="auto"/>
            <w:hideMark/>
          </w:tcPr>
          <w:p w14:paraId="70090203" w14:textId="77777777" w:rsidR="00D92255" w:rsidRPr="00E80EFA" w:rsidRDefault="00D92255" w:rsidP="00D92255">
            <w:pPr>
              <w:rPr>
                <w:b/>
                <w:bCs/>
                <w:iCs/>
                <w:sz w:val="20"/>
                <w:szCs w:val="20"/>
              </w:rPr>
            </w:pPr>
            <w:r>
              <w:rPr>
                <w:b/>
                <w:iCs/>
                <w:sz w:val="20"/>
                <w:szCs w:val="20"/>
              </w:rPr>
              <w:t>Purpose</w:t>
            </w:r>
          </w:p>
        </w:tc>
      </w:tr>
      <w:tr w:rsidR="00D92255" w:rsidRPr="00E80EFA" w14:paraId="2BD4627D" w14:textId="77777777" w:rsidTr="00E80EFA">
        <w:trPr>
          <w:cantSplit/>
          <w:tblCellSpacing w:w="15" w:type="dxa"/>
        </w:trPr>
        <w:tc>
          <w:tcPr>
            <w:tcW w:w="0" w:type="auto"/>
            <w:hideMark/>
          </w:tcPr>
          <w:p w14:paraId="08AF2280" w14:textId="77777777" w:rsidR="00D92255" w:rsidRPr="00E80EFA" w:rsidRDefault="00D92255" w:rsidP="00D92255">
            <w:pPr>
              <w:rPr>
                <w:iCs/>
                <w:sz w:val="20"/>
                <w:szCs w:val="20"/>
              </w:rPr>
            </w:pPr>
            <w:r>
              <w:rPr>
                <w:b/>
                <w:iCs/>
                <w:sz w:val="20"/>
                <w:szCs w:val="20"/>
              </w:rPr>
              <w:t>Observer role</w:t>
            </w:r>
          </w:p>
        </w:tc>
        <w:tc>
          <w:tcPr>
            <w:tcW w:w="0" w:type="auto"/>
            <w:hideMark/>
          </w:tcPr>
          <w:p w14:paraId="41CB359B" w14:textId="77777777" w:rsidR="00D92255" w:rsidRPr="00E80EFA" w:rsidRDefault="00D92255" w:rsidP="00D92255">
            <w:pPr>
              <w:rPr>
                <w:iCs/>
                <w:sz w:val="20"/>
                <w:szCs w:val="20"/>
              </w:rPr>
            </w:pPr>
            <w:r>
              <w:rPr>
                <w:iCs/>
                <w:sz w:val="20"/>
                <w:szCs w:val="20"/>
              </w:rPr>
              <w:t>Identifies who submitted the record.</w:t>
            </w:r>
          </w:p>
        </w:tc>
      </w:tr>
      <w:tr w:rsidR="00D92255" w:rsidRPr="00E80EFA" w14:paraId="553A596F" w14:textId="77777777" w:rsidTr="00E80EFA">
        <w:trPr>
          <w:cantSplit/>
          <w:tblCellSpacing w:w="15" w:type="dxa"/>
        </w:trPr>
        <w:tc>
          <w:tcPr>
            <w:tcW w:w="0" w:type="auto"/>
            <w:hideMark/>
          </w:tcPr>
          <w:p w14:paraId="0DD30D76" w14:textId="77777777" w:rsidR="00D92255" w:rsidRPr="00E80EFA" w:rsidRDefault="00D92255" w:rsidP="00D92255">
            <w:pPr>
              <w:rPr>
                <w:iCs/>
                <w:sz w:val="20"/>
                <w:szCs w:val="20"/>
              </w:rPr>
            </w:pPr>
            <w:r>
              <w:rPr>
                <w:b/>
                <w:iCs/>
                <w:sz w:val="20"/>
                <w:szCs w:val="20"/>
              </w:rPr>
              <w:t>Timestamp</w:t>
            </w:r>
          </w:p>
        </w:tc>
        <w:tc>
          <w:tcPr>
            <w:tcW w:w="0" w:type="auto"/>
            <w:hideMark/>
          </w:tcPr>
          <w:p w14:paraId="74B8163F" w14:textId="77777777" w:rsidR="00D92255" w:rsidRPr="00E80EFA" w:rsidRDefault="00D92255" w:rsidP="00D92255">
            <w:pPr>
              <w:rPr>
                <w:iCs/>
                <w:sz w:val="20"/>
                <w:szCs w:val="20"/>
              </w:rPr>
            </w:pPr>
            <w:r>
              <w:rPr>
                <w:iCs/>
                <w:sz w:val="20"/>
                <w:szCs w:val="20"/>
              </w:rPr>
              <w:t>Places the record in time.</w:t>
            </w:r>
          </w:p>
        </w:tc>
      </w:tr>
      <w:tr w:rsidR="00D92255" w:rsidRPr="00E80EFA" w14:paraId="6E76A83B" w14:textId="77777777" w:rsidTr="00E80EFA">
        <w:trPr>
          <w:cantSplit/>
          <w:tblCellSpacing w:w="15" w:type="dxa"/>
        </w:trPr>
        <w:tc>
          <w:tcPr>
            <w:tcW w:w="0" w:type="auto"/>
            <w:hideMark/>
          </w:tcPr>
          <w:p w14:paraId="3A85DC8E" w14:textId="77777777" w:rsidR="00D92255" w:rsidRPr="00E80EFA" w:rsidRDefault="00D92255" w:rsidP="00D92255">
            <w:pPr>
              <w:rPr>
                <w:iCs/>
                <w:sz w:val="20"/>
                <w:szCs w:val="20"/>
              </w:rPr>
            </w:pPr>
            <w:r>
              <w:rPr>
                <w:b/>
                <w:iCs/>
                <w:sz w:val="20"/>
                <w:szCs w:val="20"/>
              </w:rPr>
              <w:t>Location</w:t>
            </w:r>
          </w:p>
        </w:tc>
        <w:tc>
          <w:tcPr>
            <w:tcW w:w="0" w:type="auto"/>
            <w:hideMark/>
          </w:tcPr>
          <w:p w14:paraId="3C6AF646" w14:textId="77777777" w:rsidR="00D92255" w:rsidRPr="00E80EFA" w:rsidRDefault="00D92255" w:rsidP="00D92255">
            <w:pPr>
              <w:rPr>
                <w:iCs/>
                <w:sz w:val="20"/>
                <w:szCs w:val="20"/>
              </w:rPr>
            </w:pPr>
            <w:r>
              <w:rPr>
                <w:iCs/>
                <w:sz w:val="20"/>
                <w:szCs w:val="20"/>
              </w:rPr>
              <w:t>Links the record to site, OHE, EPU, or coordinate.</w:t>
            </w:r>
          </w:p>
        </w:tc>
      </w:tr>
      <w:tr w:rsidR="00D92255" w:rsidRPr="00E80EFA" w14:paraId="221D2AAB" w14:textId="77777777" w:rsidTr="00E80EFA">
        <w:trPr>
          <w:cantSplit/>
          <w:tblCellSpacing w:w="15" w:type="dxa"/>
        </w:trPr>
        <w:tc>
          <w:tcPr>
            <w:tcW w:w="0" w:type="auto"/>
            <w:hideMark/>
          </w:tcPr>
          <w:p w14:paraId="5920C03D" w14:textId="77777777" w:rsidR="00D92255" w:rsidRPr="00E80EFA" w:rsidRDefault="00D92255" w:rsidP="00D92255">
            <w:pPr>
              <w:rPr>
                <w:iCs/>
                <w:sz w:val="20"/>
                <w:szCs w:val="20"/>
              </w:rPr>
            </w:pPr>
            <w:r>
              <w:rPr>
                <w:b/>
                <w:iCs/>
                <w:sz w:val="20"/>
                <w:szCs w:val="20"/>
              </w:rPr>
              <w:t>Event type</w:t>
            </w:r>
          </w:p>
        </w:tc>
        <w:tc>
          <w:tcPr>
            <w:tcW w:w="0" w:type="auto"/>
            <w:hideMark/>
          </w:tcPr>
          <w:p w14:paraId="587BD813" w14:textId="77777777" w:rsidR="00D92255" w:rsidRPr="00E80EFA" w:rsidRDefault="00D92255" w:rsidP="00D92255">
            <w:pPr>
              <w:rPr>
                <w:iCs/>
                <w:sz w:val="20"/>
                <w:szCs w:val="20"/>
              </w:rPr>
            </w:pPr>
            <w:r>
              <w:rPr>
                <w:iCs/>
                <w:sz w:val="20"/>
                <w:szCs w:val="20"/>
              </w:rPr>
              <w:t>Classifies the action or observation.</w:t>
            </w:r>
          </w:p>
        </w:tc>
      </w:tr>
      <w:tr w:rsidR="00D92255" w:rsidRPr="00E80EFA" w14:paraId="6971311B" w14:textId="77777777" w:rsidTr="00E80EFA">
        <w:trPr>
          <w:cantSplit/>
          <w:tblCellSpacing w:w="15" w:type="dxa"/>
        </w:trPr>
        <w:tc>
          <w:tcPr>
            <w:tcW w:w="0" w:type="auto"/>
            <w:hideMark/>
          </w:tcPr>
          <w:p w14:paraId="53FAACD3" w14:textId="77777777" w:rsidR="00D92255" w:rsidRPr="00E80EFA" w:rsidRDefault="00D92255" w:rsidP="00D92255">
            <w:pPr>
              <w:rPr>
                <w:iCs/>
                <w:sz w:val="20"/>
                <w:szCs w:val="20"/>
              </w:rPr>
            </w:pPr>
            <w:r>
              <w:rPr>
                <w:b/>
                <w:iCs/>
                <w:sz w:val="20"/>
                <w:szCs w:val="20"/>
              </w:rPr>
              <w:t>Evidence attachment</w:t>
            </w:r>
          </w:p>
        </w:tc>
        <w:tc>
          <w:tcPr>
            <w:tcW w:w="0" w:type="auto"/>
            <w:hideMark/>
          </w:tcPr>
          <w:p w14:paraId="52C4F829" w14:textId="77777777" w:rsidR="00D92255" w:rsidRPr="00E80EFA" w:rsidRDefault="00D92255" w:rsidP="00D92255">
            <w:pPr>
              <w:rPr>
                <w:iCs/>
                <w:sz w:val="20"/>
                <w:szCs w:val="20"/>
              </w:rPr>
            </w:pPr>
            <w:r>
              <w:rPr>
                <w:iCs/>
                <w:sz w:val="20"/>
                <w:szCs w:val="20"/>
              </w:rPr>
              <w:t>Photographs, documents, sensor references, or notes.</w:t>
            </w:r>
          </w:p>
        </w:tc>
      </w:tr>
      <w:tr w:rsidR="00D92255" w:rsidRPr="00E80EFA" w14:paraId="5507D4A5" w14:textId="77777777" w:rsidTr="00E80EFA">
        <w:trPr>
          <w:cantSplit/>
          <w:tblCellSpacing w:w="15" w:type="dxa"/>
        </w:trPr>
        <w:tc>
          <w:tcPr>
            <w:tcW w:w="0" w:type="auto"/>
            <w:hideMark/>
          </w:tcPr>
          <w:p w14:paraId="3675CE72" w14:textId="77777777" w:rsidR="00D92255" w:rsidRPr="00E80EFA" w:rsidRDefault="00D92255" w:rsidP="00D92255">
            <w:pPr>
              <w:rPr>
                <w:iCs/>
                <w:sz w:val="20"/>
                <w:szCs w:val="20"/>
              </w:rPr>
            </w:pPr>
            <w:r>
              <w:rPr>
                <w:b/>
                <w:iCs/>
                <w:sz w:val="20"/>
                <w:szCs w:val="20"/>
              </w:rPr>
              <w:t>Methodology reference</w:t>
            </w:r>
          </w:p>
        </w:tc>
        <w:tc>
          <w:tcPr>
            <w:tcW w:w="0" w:type="auto"/>
            <w:hideMark/>
          </w:tcPr>
          <w:p w14:paraId="607DCBFF" w14:textId="77777777" w:rsidR="00D92255" w:rsidRPr="00E80EFA" w:rsidRDefault="00D92255" w:rsidP="00D92255">
            <w:pPr>
              <w:rPr>
                <w:iCs/>
                <w:sz w:val="20"/>
                <w:szCs w:val="20"/>
              </w:rPr>
            </w:pPr>
            <w:r>
              <w:rPr>
                <w:iCs/>
                <w:sz w:val="20"/>
                <w:szCs w:val="20"/>
              </w:rPr>
              <w:t>Connects record to MRV protocol.</w:t>
            </w:r>
          </w:p>
        </w:tc>
      </w:tr>
      <w:tr w:rsidR="00D92255" w:rsidRPr="00E80EFA" w14:paraId="368B36FA" w14:textId="77777777" w:rsidTr="00E80EFA">
        <w:trPr>
          <w:cantSplit/>
          <w:tblCellSpacing w:w="15" w:type="dxa"/>
        </w:trPr>
        <w:tc>
          <w:tcPr>
            <w:tcW w:w="0" w:type="auto"/>
            <w:hideMark/>
          </w:tcPr>
          <w:p w14:paraId="2875A412" w14:textId="77777777" w:rsidR="00D92255" w:rsidRPr="00E80EFA" w:rsidRDefault="00D92255" w:rsidP="00D92255">
            <w:pPr>
              <w:rPr>
                <w:iCs/>
                <w:sz w:val="20"/>
                <w:szCs w:val="20"/>
              </w:rPr>
            </w:pPr>
            <w:r>
              <w:rPr>
                <w:b/>
                <w:iCs/>
                <w:sz w:val="20"/>
                <w:szCs w:val="20"/>
              </w:rPr>
              <w:t>Review status</w:t>
            </w:r>
          </w:p>
        </w:tc>
        <w:tc>
          <w:tcPr>
            <w:tcW w:w="0" w:type="auto"/>
            <w:hideMark/>
          </w:tcPr>
          <w:p w14:paraId="4424101E" w14:textId="77777777" w:rsidR="00D92255" w:rsidRPr="00E80EFA" w:rsidRDefault="00D92255" w:rsidP="00D92255">
            <w:pPr>
              <w:rPr>
                <w:iCs/>
                <w:sz w:val="20"/>
                <w:szCs w:val="20"/>
              </w:rPr>
            </w:pPr>
            <w:r>
              <w:rPr>
                <w:iCs/>
                <w:sz w:val="20"/>
                <w:szCs w:val="20"/>
              </w:rPr>
              <w:t>Pending, reviewed, validated, rejected, archived.</w:t>
            </w:r>
          </w:p>
        </w:tc>
      </w:tr>
      <w:tr w:rsidR="00D92255" w:rsidRPr="00E80EFA" w14:paraId="012335D2" w14:textId="77777777" w:rsidTr="00E80EFA">
        <w:trPr>
          <w:cantSplit/>
          <w:tblCellSpacing w:w="15" w:type="dxa"/>
        </w:trPr>
        <w:tc>
          <w:tcPr>
            <w:tcW w:w="0" w:type="auto"/>
            <w:hideMark/>
          </w:tcPr>
          <w:p w14:paraId="15C8D3C3" w14:textId="77777777" w:rsidR="00D92255" w:rsidRPr="00E80EFA" w:rsidRDefault="00D92255" w:rsidP="00D92255">
            <w:pPr>
              <w:rPr>
                <w:iCs/>
                <w:sz w:val="20"/>
                <w:szCs w:val="20"/>
              </w:rPr>
            </w:pPr>
            <w:r>
              <w:rPr>
                <w:b/>
                <w:iCs/>
                <w:sz w:val="20"/>
                <w:szCs w:val="20"/>
              </w:rPr>
              <w:t>Confidence note</w:t>
            </w:r>
          </w:p>
        </w:tc>
        <w:tc>
          <w:tcPr>
            <w:tcW w:w="0" w:type="auto"/>
            <w:hideMark/>
          </w:tcPr>
          <w:p w14:paraId="5470A97E" w14:textId="77777777" w:rsidR="00D92255" w:rsidRPr="00E80EFA" w:rsidRDefault="00D92255" w:rsidP="00D92255">
            <w:pPr>
              <w:rPr>
                <w:iCs/>
                <w:sz w:val="20"/>
                <w:szCs w:val="20"/>
              </w:rPr>
            </w:pPr>
            <w:r>
              <w:rPr>
                <w:iCs/>
                <w:sz w:val="20"/>
                <w:szCs w:val="20"/>
              </w:rPr>
              <w:t>Indicates quality or limitations.</w:t>
            </w:r>
          </w:p>
        </w:tc>
      </w:tr>
    </w:tbl>
    <w:p w14:paraId="3ED4741C" w14:textId="77777777" w:rsidR="00D92255" w:rsidRPr="00B479AE" w:rsidRDefault="00D92255" w:rsidP="00D92255">
      <w:pPr>
        <w:rPr>
          <w:iCs/>
        </w:rPr>
      </w:pPr>
      <w:r>
        <w:rPr>
          <w:iCs/>
        </w:rPr>
        <w:t>Stewardship records can strengthen MRV when corroborated.</w:t>
      </w:r>
    </w:p>
    <w:p w14:paraId="77772033" w14:textId="77777777" w:rsidR="00D92255" w:rsidRPr="00B479AE" w:rsidRDefault="00D92255" w:rsidP="00D92255">
      <w:pPr>
        <w:rPr>
          <w:iCs/>
        </w:rPr>
      </w:pPr>
      <w:r>
        <w:rPr>
          <w:iCs/>
        </w:rPr>
        <w:t>They are not standalone financial proof.</w:t>
      </w:r>
    </w:p>
    <w:p w14:paraId="301B3B84" w14:textId="77777777" w:rsidR="00D92255" w:rsidRPr="00B479AE" w:rsidRDefault="00D92255" w:rsidP="00D92255">
      <w:pPr>
        <w:rPr>
          <w:iCs/>
        </w:rPr>
      </w:pPr>
      <w:r>
        <w:rPr>
          <w:iCs/>
        </w:rPr>
        <w:lastRenderedPageBreak/>
        <w:t>They are structured human evidence.</w:t>
      </w:r>
    </w:p>
    <w:p w14:paraId="1FC6FB84" w14:textId="77777777" w:rsidR="00D92255" w:rsidRPr="00B479AE" w:rsidRDefault="00D92255" w:rsidP="00D92255">
      <w:pPr>
        <w:rPr>
          <w:b/>
          <w:bCs/>
          <w:iCs/>
        </w:rPr>
      </w:pPr>
      <w:r>
        <w:rPr>
          <w:b/>
          <w:iCs/>
        </w:rPr>
        <w:t>G.16 Knowledge sources and regenerative intelligence</w:t>
      </w:r>
    </w:p>
    <w:p w14:paraId="2FABB226" w14:textId="77777777" w:rsidR="00D92255" w:rsidRPr="00B479AE" w:rsidRDefault="00D92255" w:rsidP="00D92255">
      <w:pPr>
        <w:rPr>
          <w:iCs/>
        </w:rPr>
      </w:pPr>
      <w:r>
        <w:rPr>
          <w:b/>
          <w:iCs/>
        </w:rPr>
        <w:t>The MRV protocol may draw from:</w:t>
      </w:r>
    </w:p>
    <w:p w14:paraId="68DE224F" w14:textId="77777777" w:rsidR="00D92255" w:rsidRPr="00B479AE" w:rsidRDefault="00D92255" w:rsidP="00D92255">
      <w:pPr>
        <w:rPr>
          <w:iCs/>
        </w:rPr>
      </w:pPr>
      <w:r>
        <w:rPr>
          <w:iCs/>
        </w:rPr>
        <w:t>• peer-reviewed ecological science;</w:t>
        <w:br/>
        <w:t>• soil science;</w:t>
        <w:br/>
        <w:t>• agroecology;</w:t>
        <w:br/>
        <w:t>• hydrology;</w:t>
        <w:br/>
        <w:t>• biodiversity science;</w:t>
        <w:br/>
        <w:t>• syntropic agroforestry field knowledge;</w:t>
        <w:br/>
        <w:t>• indigenous and traditional ecological knowledge where consented and properly governed;</w:t>
        <w:br/>
        <w:t>• open climate and soil datasets;</w:t>
        <w:br/>
        <w:t>• public environmental datasets;</w:t>
        <w:br/>
        <w:t>• institutional reports;</w:t>
        <w:br/>
        <w:t>• pilot-generated data;</w:t>
        <w:br/>
        <w:t>• third-party audits;</w:t>
        <w:br/>
        <w:t>• field experience.</w:t>
      </w:r>
    </w:p>
    <w:p w14:paraId="2CD72DFB" w14:textId="77777777" w:rsidR="00D92255" w:rsidRPr="00B479AE" w:rsidRDefault="00D92255" w:rsidP="00D92255">
      <w:pPr>
        <w:rPr>
          <w:iCs/>
        </w:rPr>
      </w:pPr>
      <w:r>
        <w:rPr>
          <w:iCs/>
        </w:rPr>
        <w:t>Traditional, indigenous, local, and community knowledge must be handled with consent, attribution, cultural respect, and data-governance boundaries.</w:t>
      </w:r>
    </w:p>
    <w:p w14:paraId="560BC4A2" w14:textId="77777777" w:rsidR="00D92255" w:rsidRPr="00B479AE" w:rsidRDefault="00D92255" w:rsidP="00D92255">
      <w:pPr>
        <w:rPr>
          <w:iCs/>
        </w:rPr>
      </w:pPr>
      <w:r>
        <w:rPr>
          <w:iCs/>
        </w:rPr>
        <w:t>Knowledge may inspire design.</w:t>
      </w:r>
    </w:p>
    <w:p w14:paraId="1C835B83" w14:textId="77777777" w:rsidR="00D92255" w:rsidRPr="00B479AE" w:rsidRDefault="00D92255" w:rsidP="00D92255">
      <w:pPr>
        <w:rPr>
          <w:iCs/>
        </w:rPr>
      </w:pPr>
      <w:r>
        <w:rPr>
          <w:iCs/>
        </w:rPr>
        <w:t>Evidence determines admissibility.</w:t>
      </w:r>
    </w:p>
    <w:p w14:paraId="765A7033" w14:textId="77777777" w:rsidR="00D92255" w:rsidRPr="00B479AE" w:rsidRDefault="00D92255" w:rsidP="00D92255">
      <w:pPr>
        <w:rPr>
          <w:b/>
          <w:bCs/>
          <w:iCs/>
        </w:rPr>
      </w:pPr>
      <w:r>
        <w:rPr>
          <w:b/>
          <w:iCs/>
        </w:rPr>
        <w:t>G.17 MRV governance and review</w:t>
      </w:r>
    </w:p>
    <w:p w14:paraId="068F5CE7" w14:textId="77777777" w:rsidR="00D92255" w:rsidRPr="00B479AE" w:rsidRDefault="00D92255" w:rsidP="00D92255">
      <w:pPr>
        <w:rPr>
          <w:iCs/>
        </w:rPr>
      </w:pPr>
      <w:r>
        <w:rPr>
          <w:b/>
          <w:iCs/>
        </w:rPr>
        <w:t>MRV governance should define:</w:t>
      </w:r>
    </w:p>
    <w:p w14:paraId="44EBAD82" w14:textId="77777777" w:rsidR="00D92255" w:rsidRPr="00B479AE" w:rsidRDefault="00D92255" w:rsidP="00D92255">
      <w:pPr>
        <w:rPr>
          <w:iCs/>
        </w:rPr>
      </w:pPr>
      <w:r>
        <w:rPr>
          <w:iCs/>
        </w:rPr>
        <w:t>• methodology approval;</w:t>
        <w:br/>
        <w:t>• indicator selection;</w:t>
        <w:br/>
        <w:t>• sampling protocols;</w:t>
        <w:br/>
        <w:t>• data-quality thresholds;</w:t>
        <w:br/>
        <w:t>• confidence scoring;</w:t>
        <w:br/>
        <w:t>• reviewer roles;</w:t>
        <w:br/>
        <w:t>• third-party verification triggers;</w:t>
        <w:br/>
        <w:lastRenderedPageBreak/>
        <w:t>• dispute resolution;</w:t>
        <w:br/>
        <w:t>• correction process;</w:t>
        <w:br/>
        <w:t>• adverse event reporting;</w:t>
        <w:br/>
        <w:t>• version updates;</w:t>
        <w:br/>
        <w:t>• retirement of obsolete indicators;</w:t>
        <w:br/>
        <w:t>• admission into PRU analysis.</w:t>
      </w:r>
    </w:p>
    <w:p w14:paraId="206C38C8" w14:textId="77777777" w:rsidR="00D92255" w:rsidRPr="00B479AE" w:rsidRDefault="00D92255" w:rsidP="00D92255">
      <w:pPr>
        <w:rPr>
          <w:iCs/>
        </w:rPr>
      </w:pPr>
      <w:r>
        <w:rPr>
          <w:iCs/>
        </w:rPr>
        <w:t>MRV methodology should be versioned.</w:t>
      </w:r>
    </w:p>
    <w:p w14:paraId="72CB215A" w14:textId="77777777" w:rsidR="00D92255" w:rsidRPr="00B479AE" w:rsidRDefault="00D92255" w:rsidP="00D92255">
      <w:pPr>
        <w:rPr>
          <w:iCs/>
        </w:rPr>
      </w:pPr>
      <w:r>
        <w:rPr>
          <w:iCs/>
        </w:rPr>
        <w:t>Every material report should reference the methodology version used.</w:t>
      </w:r>
    </w:p>
    <w:p w14:paraId="75CB6B95" w14:textId="77777777" w:rsidR="00D92255" w:rsidRPr="00B479AE" w:rsidRDefault="00D92255" w:rsidP="00D92255">
      <w:pPr>
        <w:rPr>
          <w:iCs/>
        </w:rPr>
      </w:pPr>
      <w:r>
        <w:rPr>
          <w:iCs/>
        </w:rPr>
        <w:t>Changes to methodology should be documented and should not silently alter historical interpretation.</w:t>
      </w:r>
    </w:p>
    <w:p w14:paraId="17EB36EE" w14:textId="77777777" w:rsidR="00D92255" w:rsidRPr="00B479AE" w:rsidRDefault="00D92255" w:rsidP="00D92255">
      <w:pPr>
        <w:rPr>
          <w:b/>
          <w:bCs/>
          <w:iCs/>
        </w:rPr>
      </w:pPr>
      <w:r>
        <w:rPr>
          <w:b/>
          <w:iCs/>
        </w:rPr>
        <w:t>G.18 MRV correction and non-admissibility</w:t>
      </w:r>
    </w:p>
    <w:p w14:paraId="35A70F6B" w14:textId="77777777" w:rsidR="00D92255" w:rsidRPr="00B479AE" w:rsidRDefault="00D92255" w:rsidP="00D92255">
      <w:pPr>
        <w:rPr>
          <w:iCs/>
        </w:rPr>
      </w:pPr>
      <w:r>
        <w:rPr>
          <w:iCs/>
        </w:rPr>
        <w:t>MRV records may be corrected, downgraded, quarantined, or classified as non-admissible.</w:t>
      </w:r>
    </w:p>
    <w:p w14:paraId="6507563C" w14:textId="77777777" w:rsidR="00D92255" w:rsidRPr="00B479AE" w:rsidRDefault="00D92255" w:rsidP="00D92255">
      <w:pPr>
        <w:rPr>
          <w:iCs/>
        </w:rPr>
      </w:pPr>
      <w:r>
        <w:rPr>
          <w:b/>
          <w:iCs/>
        </w:rPr>
        <w:t>Reasons may include:</w:t>
      </w:r>
    </w:p>
    <w:p w14:paraId="658417E2" w14:textId="77777777" w:rsidR="00D92255" w:rsidRPr="00B479AE" w:rsidRDefault="00D92255" w:rsidP="00D92255">
      <w:pPr>
        <w:rPr>
          <w:iCs/>
        </w:rPr>
      </w:pPr>
      <w:r>
        <w:rPr>
          <w:iCs/>
        </w:rPr>
        <w:t>• missing provenance;</w:t>
        <w:br/>
        <w:t>• weak method;</w:t>
        <w:br/>
        <w:t>• expired calibration;</w:t>
        <w:br/>
        <w:t>• contradictory evidence;</w:t>
        <w:br/>
        <w:t>• suspected manipulation;</w:t>
        <w:br/>
        <w:t>• synthetic evidence risk;</w:t>
        <w:br/>
        <w:t>• chain-of-custody failure;</w:t>
        <w:br/>
        <w:t>• incorrect location;</w:t>
        <w:br/>
        <w:t>• data corruption;</w:t>
        <w:br/>
        <w:t>• methodological mismatch;</w:t>
        <w:br/>
        <w:t>• privacy or consent violation;</w:t>
        <w:br/>
        <w:t>• legal restriction;</w:t>
        <w:br/>
        <w:t>• duplicate or double-counted claim.</w:t>
      </w:r>
    </w:p>
    <w:p w14:paraId="17951C02" w14:textId="77777777" w:rsidR="00D92255" w:rsidRPr="00B479AE" w:rsidRDefault="00D92255" w:rsidP="00D92255">
      <w:pPr>
        <w:rPr>
          <w:iCs/>
        </w:rPr>
      </w:pPr>
      <w:r>
        <w:rPr>
          <w:iCs/>
        </w:rPr>
        <w:t>Non-admissibility does not always mean deletion.</w:t>
      </w:r>
    </w:p>
    <w:p w14:paraId="4E604993" w14:textId="77777777" w:rsidR="00D92255" w:rsidRPr="00B479AE" w:rsidRDefault="00D92255" w:rsidP="00D92255">
      <w:pPr>
        <w:rPr>
          <w:iCs/>
        </w:rPr>
      </w:pPr>
      <w:r>
        <w:rPr>
          <w:iCs/>
        </w:rPr>
        <w:t>A non-admissible record may remain archived for learning, audit, dispute resolution, or research, but it may not enter protected MRV, PRU, RAP, investor-facing, or financial pathways.</w:t>
      </w:r>
    </w:p>
    <w:p w14:paraId="6F8C1746" w14:textId="77777777" w:rsidR="00E85B55" w:rsidRDefault="00E85B55" w:rsidP="00D92255">
      <w:pPr>
        <w:rPr>
          <w:b/>
          <w:iCs/>
        </w:rPr>
      </w:pPr>
    </w:p>
    <w:p w14:paraId="5EF365DD" w14:textId="5B373228" w:rsidR="00D92255" w:rsidRPr="00B479AE" w:rsidRDefault="00D92255" w:rsidP="00D92255">
      <w:pPr>
        <w:rPr>
          <w:b/>
          <w:bCs/>
          <w:iCs/>
        </w:rPr>
      </w:pPr>
      <w:r>
        <w:rPr>
          <w:b/>
          <w:iCs/>
        </w:rPr>
        <w:lastRenderedPageBreak/>
        <w:t>G.19 MRV and legal boundary</w:t>
      </w:r>
    </w:p>
    <w:p w14:paraId="3A97CAD8" w14:textId="77777777" w:rsidR="00D92255" w:rsidRPr="00B479AE" w:rsidRDefault="00D92255" w:rsidP="00D92255">
      <w:pPr>
        <w:rPr>
          <w:iCs/>
        </w:rPr>
      </w:pPr>
      <w:r>
        <w:rPr>
          <w:iCs/>
        </w:rPr>
        <w:t>MRV outputs may have legal, financial, ecological, or public-communication consequences.</w:t>
      </w:r>
    </w:p>
    <w:p w14:paraId="6C4D8819" w14:textId="77777777" w:rsidR="00D92255" w:rsidRPr="00B479AE" w:rsidRDefault="00D92255" w:rsidP="00D92255">
      <w:pPr>
        <w:rPr>
          <w:iCs/>
        </w:rPr>
      </w:pPr>
      <w:r>
        <w:rPr>
          <w:b/>
          <w:iCs/>
        </w:rPr>
        <w:t>Therefore, MRV reporting must respect:</w:t>
      </w:r>
    </w:p>
    <w:p w14:paraId="756B19CB" w14:textId="77777777" w:rsidR="00D92255" w:rsidRPr="00B479AE" w:rsidRDefault="00D92255" w:rsidP="00D92255">
      <w:pPr>
        <w:rPr>
          <w:iCs/>
        </w:rPr>
      </w:pPr>
      <w:r>
        <w:rPr>
          <w:iCs/>
        </w:rPr>
        <w:t>• data rights;</w:t>
        <w:br/>
        <w:t>• privacy;</w:t>
        <w:br/>
        <w:t>• consent;</w:t>
        <w:br/>
        <w:t>• intellectual property;</w:t>
        <w:br/>
        <w:t>• public claims rules;</w:t>
        <w:br/>
        <w:t>• environmental claim standards;</w:t>
        <w:br/>
        <w:t>• investor disclosure boundaries;</w:t>
        <w:br/>
        <w:t>• jurisdictional review;</w:t>
        <w:br/>
        <w:t>• anti-greenwashing discipline;</w:t>
        <w:br/>
        <w:t>• no-double-counting requirements.</w:t>
      </w:r>
    </w:p>
    <w:p w14:paraId="28C9848C" w14:textId="77777777" w:rsidR="00D92255" w:rsidRPr="00B479AE" w:rsidRDefault="00D92255" w:rsidP="00D92255">
      <w:pPr>
        <w:rPr>
          <w:iCs/>
        </w:rPr>
      </w:pPr>
      <w:r>
        <w:rPr>
          <w:iCs/>
        </w:rPr>
        <w:t>MRV evidence does not automatically create rights.</w:t>
      </w:r>
    </w:p>
    <w:p w14:paraId="55EEB5D1" w14:textId="77777777" w:rsidR="00D92255" w:rsidRPr="00B479AE" w:rsidRDefault="00D92255" w:rsidP="00D92255">
      <w:pPr>
        <w:rPr>
          <w:iCs/>
        </w:rPr>
      </w:pPr>
      <w:r>
        <w:rPr>
          <w:iCs/>
        </w:rPr>
        <w:t>Rights arise through legal instruments.</w:t>
      </w:r>
    </w:p>
    <w:p w14:paraId="41C1ED4A" w14:textId="77777777" w:rsidR="00D92255" w:rsidRPr="00B479AE" w:rsidRDefault="00D92255" w:rsidP="00D92255">
      <w:pPr>
        <w:rPr>
          <w:iCs/>
        </w:rPr>
      </w:pPr>
      <w:r>
        <w:rPr>
          <w:iCs/>
        </w:rPr>
        <w:t>MRV supports factual basis.</w:t>
      </w:r>
    </w:p>
    <w:p w14:paraId="47B90BF8" w14:textId="77777777" w:rsidR="00D92255" w:rsidRPr="00B479AE" w:rsidRDefault="00D92255" w:rsidP="00D92255">
      <w:pPr>
        <w:rPr>
          <w:iCs/>
        </w:rPr>
      </w:pPr>
      <w:r>
        <w:rPr>
          <w:iCs/>
        </w:rPr>
        <w:t>Legal structure defines enforceability.</w:t>
      </w:r>
    </w:p>
    <w:p w14:paraId="210D0C00" w14:textId="77777777" w:rsidR="00D92255" w:rsidRPr="00B479AE" w:rsidRDefault="00D92255" w:rsidP="00D92255">
      <w:pPr>
        <w:rPr>
          <w:b/>
          <w:bCs/>
          <w:iCs/>
        </w:rPr>
      </w:pPr>
      <w:r>
        <w:rPr>
          <w:b/>
          <w:iCs/>
        </w:rPr>
        <w:t>G.20 Final MRV principle</w:t>
      </w:r>
    </w:p>
    <w:p w14:paraId="0C922CDA" w14:textId="77777777" w:rsidR="00D92255" w:rsidRPr="00B479AE" w:rsidRDefault="00D92255" w:rsidP="00D92255">
      <w:pPr>
        <w:rPr>
          <w:iCs/>
        </w:rPr>
      </w:pPr>
      <w:r>
        <w:rPr>
          <w:b/>
          <w:iCs/>
        </w:rPr>
        <w:t>The final MRV principle is:</w:t>
      </w:r>
    </w:p>
    <w:p w14:paraId="5ECF5A4B" w14:textId="77777777" w:rsidR="00D92255" w:rsidRPr="00B479AE" w:rsidRDefault="00D92255" w:rsidP="00D92255">
      <w:pPr>
        <w:rPr>
          <w:iCs/>
        </w:rPr>
      </w:pPr>
      <w:r>
        <w:rPr>
          <w:iCs/>
        </w:rPr>
        <w:t>observe living systems with humility;</w:t>
        <w:br/>
        <w:t>record evidence with discipline;</w:t>
        <w:br/>
        <w:t>preserve provenance with rigor;</w:t>
        <w:br/>
        <w:t>classify claims with precision;</w:t>
        <w:br/>
        <w:t>admit value conservatively;</w:t>
        <w:br/>
        <w:t>report boundaries transparently;</w:t>
        <w:br/>
        <w:t>and keep financial meaning downstream from verified reality.</w:t>
      </w:r>
    </w:p>
    <w:p w14:paraId="53C7EACD" w14:textId="77777777" w:rsidR="00D92255" w:rsidRPr="00B479AE" w:rsidRDefault="00D92255" w:rsidP="00D92255">
      <w:pPr>
        <w:rPr>
          <w:iCs/>
        </w:rPr>
      </w:pPr>
      <w:r>
        <w:rPr>
          <w:iCs/>
        </w:rPr>
        <w:t>MRV is the bridge between life and capital.</w:t>
      </w:r>
    </w:p>
    <w:p w14:paraId="3787A878" w14:textId="77777777" w:rsidR="00D92255" w:rsidRPr="00B479AE" w:rsidRDefault="00D92255" w:rsidP="00D92255">
      <w:pPr>
        <w:rPr>
          <w:iCs/>
        </w:rPr>
      </w:pPr>
      <w:r>
        <w:rPr>
          <w:iCs/>
        </w:rPr>
        <w:t>Its purpose is not to make life obey finance.</w:t>
      </w:r>
    </w:p>
    <w:p w14:paraId="6A56CFF2" w14:textId="77777777" w:rsidR="00D92255" w:rsidRDefault="00D92255" w:rsidP="00D92255">
      <w:pPr>
        <w:rPr>
          <w:iCs/>
        </w:rPr>
      </w:pPr>
      <w:r>
        <w:rPr>
          <w:iCs/>
        </w:rPr>
        <w:lastRenderedPageBreak/>
        <w:t xml:space="preserve">Its purpose is to make finance accountable to life. </w:t>
      </w:r>
    </w:p>
    <w:p w14:paraId="1F745447" w14:textId="77777777" w:rsidR="007D662E" w:rsidRPr="005907F1" w:rsidRDefault="007D662E" w:rsidP="005907F1">
      <w:pPr>
        <w:pStyle w:val="Titolo1"/>
        <w:rPr>
          <w:rFonts w:ascii="Baskerville Old Face" w:hAnsi="Baskerville Old Face"/>
          <w:bCs/>
          <w:iCs/>
          <w:szCs w:val="24"/>
        </w:rPr>
      </w:pPr>
      <w:r>
        <w:rPr>
          <w:rFonts w:ascii="Baskerville Old Face" w:eastAsia="Baskerville Old Face" w:hAnsi="Baskerville Old Face" w:cs="Baskerville Old Face"/>
          <w:iCs/>
          <w:szCs w:val="24"/>
        </w:rPr>
        <w:t>Appendix H: AI-Assisted Learning, Model Evaluation, and Review-Bound Improvement Framework</w:t>
      </w:r>
    </w:p>
    <w:p w14:paraId="4CD1E7B5" w14:textId="77777777" w:rsidR="007D662E" w:rsidRPr="00B479AE" w:rsidRDefault="007D662E" w:rsidP="007D662E">
      <w:pPr>
        <w:rPr>
          <w:b/>
          <w:bCs/>
          <w:iCs/>
        </w:rPr>
      </w:pPr>
      <w:r>
        <w:rPr>
          <w:b/>
          <w:iCs/>
        </w:rPr>
        <w:t>H.1 Purpose and boundary</w:t>
      </w:r>
    </w:p>
    <w:p w14:paraId="2BB2E246" w14:textId="77777777" w:rsidR="007D662E" w:rsidRPr="00B479AE" w:rsidRDefault="007D662E" w:rsidP="007D662E">
      <w:pPr>
        <w:rPr>
          <w:iCs/>
        </w:rPr>
      </w:pPr>
      <w:r>
        <w:rPr>
          <w:iCs/>
        </w:rPr>
        <w:t>Prometheus may use artificial intelligence to support research, drafting, classification, evidence analysis, risk detection, governance preparation, technical specification, MRV review, and operational learning.</w:t>
      </w:r>
    </w:p>
    <w:p w14:paraId="089F50E7" w14:textId="77777777" w:rsidR="007D662E" w:rsidRPr="00B479AE" w:rsidRDefault="007D662E" w:rsidP="007D662E">
      <w:pPr>
        <w:rPr>
          <w:iCs/>
        </w:rPr>
      </w:pPr>
      <w:r>
        <w:rPr>
          <w:iCs/>
        </w:rPr>
        <w:t>AI may help Prometheus learn.</w:t>
      </w:r>
    </w:p>
    <w:p w14:paraId="62EF6D9B" w14:textId="77777777" w:rsidR="007D662E" w:rsidRPr="00B479AE" w:rsidRDefault="007D662E" w:rsidP="007D662E">
      <w:pPr>
        <w:rPr>
          <w:iCs/>
        </w:rPr>
      </w:pPr>
      <w:r>
        <w:rPr>
          <w:iCs/>
        </w:rPr>
        <w:t>AI may help Prometheus observe.</w:t>
      </w:r>
    </w:p>
    <w:p w14:paraId="164CBC49" w14:textId="77777777" w:rsidR="007D662E" w:rsidRPr="00B479AE" w:rsidRDefault="007D662E" w:rsidP="007D662E">
      <w:pPr>
        <w:rPr>
          <w:iCs/>
        </w:rPr>
      </w:pPr>
      <w:r>
        <w:rPr>
          <w:iCs/>
        </w:rPr>
        <w:t>AI may help Prometheus compare.</w:t>
      </w:r>
    </w:p>
    <w:p w14:paraId="18E0025B" w14:textId="77777777" w:rsidR="007D662E" w:rsidRPr="00B479AE" w:rsidRDefault="007D662E" w:rsidP="007D662E">
      <w:pPr>
        <w:rPr>
          <w:iCs/>
        </w:rPr>
      </w:pPr>
      <w:r>
        <w:rPr>
          <w:iCs/>
        </w:rPr>
        <w:t>AI may help Prometheus classify.</w:t>
      </w:r>
    </w:p>
    <w:p w14:paraId="64C71B9F" w14:textId="77777777" w:rsidR="007D662E" w:rsidRPr="00B479AE" w:rsidRDefault="007D662E" w:rsidP="007D662E">
      <w:pPr>
        <w:rPr>
          <w:iCs/>
        </w:rPr>
      </w:pPr>
      <w:r>
        <w:rPr>
          <w:iCs/>
        </w:rPr>
        <w:t>AI may help Prometheus detect inconsistency.</w:t>
      </w:r>
    </w:p>
    <w:p w14:paraId="457B964D" w14:textId="77777777" w:rsidR="007D662E" w:rsidRPr="00B479AE" w:rsidRDefault="007D662E" w:rsidP="007D662E">
      <w:pPr>
        <w:rPr>
          <w:iCs/>
        </w:rPr>
      </w:pPr>
      <w:r>
        <w:rPr>
          <w:iCs/>
        </w:rPr>
        <w:t>AI may help Prometheus draft structured outputs.</w:t>
      </w:r>
    </w:p>
    <w:p w14:paraId="3141E542" w14:textId="77777777" w:rsidR="007D662E" w:rsidRPr="00B479AE" w:rsidRDefault="007D662E" w:rsidP="007D662E">
      <w:pPr>
        <w:rPr>
          <w:iCs/>
        </w:rPr>
      </w:pPr>
      <w:r>
        <w:rPr>
          <w:iCs/>
        </w:rPr>
        <w:t>AI may help Prometheus improve its tools.</w:t>
      </w:r>
    </w:p>
    <w:p w14:paraId="4804F449" w14:textId="77777777" w:rsidR="007D662E" w:rsidRPr="00B479AE" w:rsidRDefault="007D662E" w:rsidP="007D662E">
      <w:pPr>
        <w:rPr>
          <w:iCs/>
        </w:rPr>
      </w:pPr>
      <w:r>
        <w:rPr>
          <w:iCs/>
        </w:rPr>
        <w:t>However, AI-assisted learning must remain bounded by the source layer.</w:t>
      </w:r>
    </w:p>
    <w:p w14:paraId="011C7029" w14:textId="77777777" w:rsidR="007D662E" w:rsidRPr="00B479AE" w:rsidRDefault="007D662E" w:rsidP="007D662E">
      <w:pPr>
        <w:rPr>
          <w:iCs/>
        </w:rPr>
      </w:pPr>
      <w:r>
        <w:rPr>
          <w:iCs/>
        </w:rPr>
        <w:t>The purpose of this appendix is to define how specialist agents, fine-tuned models, local models, evaluation pipelines, prompt systems, and learning loops may be developed without allowing model outputs to become sovereign authority. The core rule is:</w:t>
      </w:r>
    </w:p>
    <w:p w14:paraId="3B078DFE" w14:textId="77777777" w:rsidR="007D662E" w:rsidRPr="00B479AE" w:rsidRDefault="007D662E" w:rsidP="007D662E">
      <w:pPr>
        <w:rPr>
          <w:iCs/>
        </w:rPr>
      </w:pPr>
      <w:r>
        <w:rPr>
          <w:iCs/>
        </w:rPr>
        <w:t>AI may improve Prometheus’ capacity to reason, classify, summarize, and detect risk;</w:t>
        <w:br/>
        <w:t>AI may not autonomously authorize protected-domain execution.</w:t>
      </w:r>
    </w:p>
    <w:p w14:paraId="2BDF0C7D" w14:textId="77777777" w:rsidR="007D662E" w:rsidRPr="00B479AE" w:rsidRDefault="007D662E" w:rsidP="007D662E">
      <w:pPr>
        <w:rPr>
          <w:iCs/>
        </w:rPr>
      </w:pPr>
      <w:r>
        <w:rPr>
          <w:b/>
          <w:iCs/>
        </w:rPr>
        <w:t>Protected domains include:</w:t>
      </w:r>
    </w:p>
    <w:p w14:paraId="26EED3BB" w14:textId="77777777" w:rsidR="007D662E" w:rsidRPr="00B479AE" w:rsidRDefault="007D662E" w:rsidP="007D662E">
      <w:pPr>
        <w:rPr>
          <w:iCs/>
        </w:rPr>
      </w:pPr>
      <w:r>
        <w:t>• constitutional interpretation;</w:t>
        <w:br/>
        <w:t>• Access Covenant modification;</w:t>
        <w:br/>
        <w:t>• Eternity Clause preservation;</w:t>
        <w:br/>
        <w:t>• MRV admissibility;</w:t>
        <w:br/>
        <w:t>• PRU value analysis;</w:t>
        <w:br/>
        <w:t>• RAP inclusion;</w:t>
        <w:br/>
        <w:lastRenderedPageBreak/>
        <w:t>• investor-facing communication;</w:t>
        <w:br/>
        <w:t>• legal rights;</w:t>
        <w:br/>
        <w:t>• token issuance or token rights;</w:t>
        <w:br/>
        <w:t>• external human-learning research appendix external human-learning interpretation;</w:t>
        <w:br/>
        <w:t>• governance authority;</w:t>
        <w:br/>
        <w:t>• emergency controls;</w:t>
        <w:br/>
        <w:t>• technical administration;</w:t>
        <w:br/>
        <w:t>• data-room access;</w:t>
        <w:br/>
        <w:t>• canonical releases;</w:t>
        <w:br/>
        <w:t>• human continuity;</w:t>
        <w:br/>
        <w:t>• species-level decisions;</w:t>
        <w:br/>
        <w:t>• post-planetary continuity pathways.</w:t>
      </w:r>
    </w:p>
    <w:p w14:paraId="333D68E1" w14:textId="77777777" w:rsidR="007D662E" w:rsidRPr="00B479AE" w:rsidRDefault="007D662E" w:rsidP="007D662E">
      <w:pPr>
        <w:rPr>
          <w:iCs/>
        </w:rPr>
      </w:pPr>
      <w:r>
        <w:rPr>
          <w:iCs/>
        </w:rPr>
        <w:t>In these domains, AI outputs are assistive, classified, logged, reviewable, and subject to the applicable human, governance, legal, technical, MRV, or constitutional pathway.</w:t>
      </w:r>
    </w:p>
    <w:p w14:paraId="55ED3F34" w14:textId="77777777" w:rsidR="007D662E" w:rsidRPr="00B479AE" w:rsidRDefault="007D662E" w:rsidP="007D662E">
      <w:pPr>
        <w:rPr>
          <w:iCs/>
        </w:rPr>
      </w:pPr>
      <w:r>
        <w:rPr>
          <w:iCs/>
        </w:rPr>
        <w:t>Prometheus therefore uses AI as intelligence support, not institutional sovereignty.</w:t>
      </w:r>
    </w:p>
    <w:p w14:paraId="099E81F7" w14:textId="77777777" w:rsidR="00777D65" w:rsidRPr="00B479AE" w:rsidRDefault="00777D65" w:rsidP="00777D65">
      <w:pPr>
        <w:rPr>
          <w:iCs/>
        </w:rPr>
      </w:pPr>
      <w:r>
        <w:rPr>
          <w:b/>
          <w:iCs/>
        </w:rPr>
        <w:t>AI Assistance Boundary Function</w:t>
      </w:r>
    </w:p>
    <w:p w14:paraId="20EC8C91" w14:textId="77777777" w:rsidR="00777D65" w:rsidRPr="00B479AE" w:rsidRDefault="00777D65" w:rsidP="00777D65">
      <w:pPr>
        <w:rPr>
          <w:iCs/>
        </w:rPr>
      </w:pPr>
      <w:r>
        <w:rPr>
          <w:iCs/>
        </w:rPr>
        <w:t>Prometheus may use artificial intelligence as an intelligence-support layer.</w:t>
      </w:r>
    </w:p>
    <w:p w14:paraId="2DD9541E" w14:textId="77777777" w:rsidR="00777D65" w:rsidRPr="00B479AE" w:rsidRDefault="00777D65" w:rsidP="00777D65">
      <w:pPr>
        <w:rPr>
          <w:iCs/>
        </w:rPr>
      </w:pPr>
      <w:r>
        <w:rPr>
          <w:iCs/>
        </w:rPr>
        <w:t>AI may assist research.</w:t>
      </w:r>
    </w:p>
    <w:p w14:paraId="057CDAA5" w14:textId="77777777" w:rsidR="00777D65" w:rsidRPr="00B479AE" w:rsidRDefault="00777D65" w:rsidP="00777D65">
      <w:pPr>
        <w:rPr>
          <w:iCs/>
        </w:rPr>
      </w:pPr>
      <w:r>
        <w:rPr>
          <w:iCs/>
        </w:rPr>
        <w:t>AI may assist evidence review.</w:t>
      </w:r>
    </w:p>
    <w:p w14:paraId="21DC93F5" w14:textId="77777777" w:rsidR="00777D65" w:rsidRPr="00B479AE" w:rsidRDefault="00777D65" w:rsidP="00777D65">
      <w:pPr>
        <w:rPr>
          <w:iCs/>
        </w:rPr>
      </w:pPr>
      <w:r>
        <w:rPr>
          <w:iCs/>
        </w:rPr>
        <w:t>AI may assist semantic checking.</w:t>
      </w:r>
    </w:p>
    <w:p w14:paraId="2624D155" w14:textId="77777777" w:rsidR="00777D65" w:rsidRPr="00B479AE" w:rsidRDefault="00777D65" w:rsidP="00777D65">
      <w:pPr>
        <w:rPr>
          <w:iCs/>
        </w:rPr>
      </w:pPr>
      <w:r>
        <w:rPr>
          <w:iCs/>
        </w:rPr>
        <w:t>AI may assist MRV classification.</w:t>
      </w:r>
    </w:p>
    <w:p w14:paraId="6D7F6D9D" w14:textId="77777777" w:rsidR="00777D65" w:rsidRPr="00B479AE" w:rsidRDefault="00777D65" w:rsidP="00777D65">
      <w:pPr>
        <w:rPr>
          <w:iCs/>
        </w:rPr>
      </w:pPr>
      <w:r>
        <w:rPr>
          <w:iCs/>
        </w:rPr>
        <w:t>AI may assist governance preparation.</w:t>
      </w:r>
    </w:p>
    <w:p w14:paraId="4C9D01AB" w14:textId="77777777" w:rsidR="00777D65" w:rsidRPr="00B479AE" w:rsidRDefault="00777D65" w:rsidP="00777D65">
      <w:pPr>
        <w:rPr>
          <w:iCs/>
        </w:rPr>
      </w:pPr>
      <w:r>
        <w:rPr>
          <w:iCs/>
        </w:rPr>
        <w:t>AI may assist legal issue spotting.</w:t>
      </w:r>
    </w:p>
    <w:p w14:paraId="3E55CAAC" w14:textId="77777777" w:rsidR="00777D65" w:rsidRPr="00B479AE" w:rsidRDefault="00777D65" w:rsidP="00777D65">
      <w:pPr>
        <w:rPr>
          <w:iCs/>
        </w:rPr>
      </w:pPr>
      <w:r>
        <w:rPr>
          <w:iCs/>
        </w:rPr>
        <w:t>AI may assist risk detection.</w:t>
      </w:r>
    </w:p>
    <w:p w14:paraId="7C4D023F" w14:textId="77777777" w:rsidR="00777D65" w:rsidRPr="00B479AE" w:rsidRDefault="00777D65" w:rsidP="00777D65">
      <w:pPr>
        <w:rPr>
          <w:iCs/>
        </w:rPr>
      </w:pPr>
      <w:r>
        <w:rPr>
          <w:iCs/>
        </w:rPr>
        <w:t>AI may assist continuity verification.</w:t>
      </w:r>
    </w:p>
    <w:p w14:paraId="315C1BF4" w14:textId="77777777" w:rsidR="00777D65" w:rsidRPr="00B479AE" w:rsidRDefault="00777D65" w:rsidP="00777D65">
      <w:pPr>
        <w:rPr>
          <w:iCs/>
        </w:rPr>
      </w:pPr>
      <w:r>
        <w:rPr>
          <w:iCs/>
        </w:rPr>
        <w:t>AI may assist technical specification.</w:t>
      </w:r>
    </w:p>
    <w:p w14:paraId="35A93D3A" w14:textId="77777777" w:rsidR="00777D65" w:rsidRPr="005907F1" w:rsidRDefault="00777D65" w:rsidP="00777D65">
      <w:pPr>
        <w:rPr>
          <w:iCs/>
          <w:lang w:val="it-IT"/>
        </w:rPr>
      </w:pPr>
      <w:r>
        <w:rPr>
          <w:iCs/>
          <w:lang w:val="it-IT"/>
        </w:rPr>
        <w:lastRenderedPageBreak/>
        <w:t>AI may assist scenario modeling.</w:t>
      </w:r>
    </w:p>
    <w:p w14:paraId="389EAEE4" w14:textId="77777777" w:rsidR="00777D65" w:rsidRPr="00B479AE" w:rsidRDefault="00777D65" w:rsidP="00777D65">
      <w:pPr>
        <w:rPr>
          <w:iCs/>
        </w:rPr>
      </w:pPr>
      <w:r>
        <w:rPr>
          <w:iCs/>
        </w:rPr>
        <w:t>However, AI assistance must remain distinct from institutional authority. The AI boundary may be expressed as:</w:t>
      </w:r>
    </w:p>
    <w:p w14:paraId="3AA82BFB" w14:textId="77777777" w:rsidR="00777D65" w:rsidRPr="00B479AE" w:rsidRDefault="00777D65" w:rsidP="00777D65">
      <w:pPr>
        <w:rPr>
          <w:iCs/>
        </w:rPr>
      </w:pPr>
      <w:r>
        <w:rPr>
          <w:b/>
          <w:iCs/>
        </w:rPr>
        <w:t>AI_output ≠ Authority</w:t>
      </w:r>
    </w:p>
    <w:p w14:paraId="60AC1D24" w14:textId="77777777" w:rsidR="00777D65" w:rsidRPr="00B479AE" w:rsidRDefault="00777D65" w:rsidP="00777D65">
      <w:pPr>
        <w:rPr>
          <w:iCs/>
        </w:rPr>
      </w:pPr>
      <w:r>
        <w:rPr>
          <w:iCs/>
        </w:rPr>
        <w:t>This means that an AI-generated output is not, by itself, a governance decision, legal opinion, MRV determination, PRU value analysis, token authorization, investor approval, human assessment, or canonical interpretation. A more complete formulation is:</w:t>
      </w:r>
    </w:p>
    <w:p w14:paraId="45E6C991" w14:textId="77777777" w:rsidR="00777D65" w:rsidRPr="00B479AE" w:rsidRDefault="00777D65" w:rsidP="00777D65">
      <w:pPr>
        <w:rPr>
          <w:iCs/>
        </w:rPr>
      </w:pPr>
      <w:r>
        <w:rPr>
          <w:b/>
          <w:iCs/>
        </w:rPr>
        <w:t>Authority = f(Evidence, Methodology, Governance Review, Legal Review, Source Layer, Human Accountability)</w:t>
      </w:r>
    </w:p>
    <w:p w14:paraId="41CF9133" w14:textId="77777777" w:rsidR="00777D65" w:rsidRPr="00B479AE" w:rsidRDefault="00777D65" w:rsidP="00777D65">
      <w:pPr>
        <w:rPr>
          <w:iCs/>
        </w:rPr>
      </w:pPr>
      <w:r>
        <w:rPr>
          <w:iCs/>
        </w:rPr>
        <w:t>not:</w:t>
      </w:r>
    </w:p>
    <w:p w14:paraId="53021CFB" w14:textId="77777777" w:rsidR="00777D65" w:rsidRPr="00B479AE" w:rsidRDefault="00777D65" w:rsidP="00777D65">
      <w:pPr>
        <w:rPr>
          <w:iCs/>
        </w:rPr>
      </w:pPr>
      <w:r>
        <w:rPr>
          <w:iCs/>
        </w:rPr>
        <w:t>Authority = f(AI_output)</w:t>
      </w:r>
    </w:p>
    <w:p w14:paraId="131E9FA7" w14:textId="77777777" w:rsidR="00777D65" w:rsidRPr="00B479AE" w:rsidRDefault="00777D65" w:rsidP="00777D65">
      <w:pPr>
        <w:rPr>
          <w:iCs/>
        </w:rPr>
      </w:pPr>
      <w:r>
        <w:rPr>
          <w:iCs/>
        </w:rPr>
        <w:t>This distinction is structural.</w:t>
      </w:r>
    </w:p>
    <w:p w14:paraId="18DF94AD" w14:textId="77777777" w:rsidR="00777D65" w:rsidRPr="00B479AE" w:rsidRDefault="00777D65" w:rsidP="00777D65">
      <w:pPr>
        <w:rPr>
          <w:iCs/>
        </w:rPr>
      </w:pPr>
      <w:r>
        <w:rPr>
          <w:iCs/>
        </w:rPr>
        <w:t>AI may generate a draft.</w:t>
      </w:r>
    </w:p>
    <w:p w14:paraId="54575D81" w14:textId="77777777" w:rsidR="00777D65" w:rsidRPr="00B479AE" w:rsidRDefault="00777D65" w:rsidP="00777D65">
      <w:pPr>
        <w:rPr>
          <w:iCs/>
        </w:rPr>
      </w:pPr>
      <w:r>
        <w:rPr>
          <w:iCs/>
        </w:rPr>
        <w:t>AI may identify a risk.</w:t>
      </w:r>
    </w:p>
    <w:p w14:paraId="36AB0198" w14:textId="77777777" w:rsidR="00777D65" w:rsidRPr="00B479AE" w:rsidRDefault="00777D65" w:rsidP="00777D65">
      <w:pPr>
        <w:rPr>
          <w:iCs/>
        </w:rPr>
      </w:pPr>
      <w:r>
        <w:rPr>
          <w:iCs/>
        </w:rPr>
        <w:t>AI may compare documents.</w:t>
      </w:r>
    </w:p>
    <w:p w14:paraId="5968F4FD" w14:textId="77777777" w:rsidR="00777D65" w:rsidRPr="00B479AE" w:rsidRDefault="00777D65" w:rsidP="00777D65">
      <w:pPr>
        <w:rPr>
          <w:iCs/>
        </w:rPr>
      </w:pPr>
      <w:r>
        <w:rPr>
          <w:iCs/>
        </w:rPr>
        <w:t>AI may flag semantic drift.</w:t>
      </w:r>
    </w:p>
    <w:p w14:paraId="2A8B86C5" w14:textId="77777777" w:rsidR="00777D65" w:rsidRPr="00B479AE" w:rsidRDefault="00777D65" w:rsidP="00777D65">
      <w:pPr>
        <w:rPr>
          <w:iCs/>
        </w:rPr>
      </w:pPr>
      <w:r>
        <w:rPr>
          <w:iCs/>
        </w:rPr>
        <w:t>AI may detect inconsistency.</w:t>
      </w:r>
    </w:p>
    <w:p w14:paraId="45BE0CE2" w14:textId="77777777" w:rsidR="00777D65" w:rsidRPr="00B479AE" w:rsidRDefault="00777D65" w:rsidP="00777D65">
      <w:pPr>
        <w:rPr>
          <w:iCs/>
        </w:rPr>
      </w:pPr>
      <w:r>
        <w:rPr>
          <w:iCs/>
        </w:rPr>
        <w:t>AI may propose a pathway.</w:t>
      </w:r>
    </w:p>
    <w:p w14:paraId="2701015C" w14:textId="77777777" w:rsidR="00777D65" w:rsidRPr="005907F1" w:rsidRDefault="00777D65" w:rsidP="00777D65">
      <w:pPr>
        <w:rPr>
          <w:iCs/>
          <w:lang w:val="it-IT"/>
        </w:rPr>
      </w:pPr>
      <w:r>
        <w:rPr>
          <w:iCs/>
          <w:lang w:val="it-IT"/>
        </w:rPr>
        <w:t>AI may simulate a scenario.</w:t>
      </w:r>
    </w:p>
    <w:p w14:paraId="6C9DF64B" w14:textId="77777777" w:rsidR="00777D65" w:rsidRPr="00B479AE" w:rsidRDefault="00777D65" w:rsidP="00777D65">
      <w:pPr>
        <w:rPr>
          <w:iCs/>
        </w:rPr>
      </w:pPr>
      <w:r>
        <w:rPr>
          <w:iCs/>
        </w:rPr>
        <w:t>AI may classify evidence for review.</w:t>
      </w:r>
    </w:p>
    <w:p w14:paraId="02FE8D37" w14:textId="77777777" w:rsidR="00777D65" w:rsidRPr="00B479AE" w:rsidRDefault="00777D65" w:rsidP="00777D65">
      <w:pPr>
        <w:rPr>
          <w:iCs/>
        </w:rPr>
      </w:pPr>
      <w:r>
        <w:rPr>
          <w:iCs/>
        </w:rPr>
        <w:t>But protected-domain authority requires the relevant review pathway.</w:t>
      </w:r>
    </w:p>
    <w:p w14:paraId="7A7C3518" w14:textId="77777777" w:rsidR="00777D65" w:rsidRPr="00B479AE" w:rsidRDefault="00777D65" w:rsidP="00777D65">
      <w:pPr>
        <w:rPr>
          <w:iCs/>
        </w:rPr>
      </w:pPr>
      <w:r>
        <w:rPr>
          <w:b/>
          <w:iCs/>
        </w:rPr>
        <w:t>Protected domains include:</w:t>
      </w:r>
    </w:p>
    <w:p w14:paraId="0A0DC9D1" w14:textId="77777777" w:rsidR="00777D65" w:rsidRPr="00B479AE" w:rsidRDefault="00777D65" w:rsidP="00777D65">
      <w:pPr>
        <w:rPr>
          <w:iCs/>
        </w:rPr>
      </w:pPr>
      <w:r>
        <w:t>constitutional interpretation;</w:t>
        <w:br/>
        <w:t>source-layer fidelity;</w:t>
        <w:br/>
        <w:lastRenderedPageBreak/>
        <w:t>Eternity Clauses;</w:t>
        <w:br/>
        <w:t>Access Covenant;</w:t>
        <w:br/>
        <w:t>canonical glossary;</w:t>
        <w:br/>
        <w:t>MRV admissibility;</w:t>
        <w:br/>
        <w:t>PRU value analysis;</w:t>
        <w:br/>
        <w:t>RAP inclusion;</w:t>
        <w:br/>
        <w:t>legal rights;</w:t>
        <w:br/>
        <w:t>investor-facing materials;</w:t>
        <w:br/>
        <w:t>token issuance or token rights;</w:t>
        <w:br/>
        <w:t>governance authority;</w:t>
        <w:br/>
        <w:t>external human-learning research appendix interpretation;</w:t>
        <w:br/>
        <w:t>human dignity;</w:t>
        <w:br/>
        <w:t>data-room access;</w:t>
        <w:br/>
        <w:t>canonical releases;</w:t>
        <w:br/>
        <w:t>fork classification;</w:t>
        <w:br/>
        <w:t>continuity recovery;</w:t>
        <w:br/>
        <w:t>post-planetary survival pathways.</w:t>
      </w:r>
    </w:p>
    <w:p w14:paraId="4E04174A" w14:textId="77777777" w:rsidR="00777D65" w:rsidRPr="00B479AE" w:rsidRDefault="00777D65" w:rsidP="00777D65">
      <w:pPr>
        <w:rPr>
          <w:iCs/>
        </w:rPr>
      </w:pPr>
      <w:r>
        <w:rPr>
          <w:b/>
          <w:iCs/>
        </w:rPr>
        <w:t>The operational AI pathway is:</w:t>
      </w:r>
    </w:p>
    <w:p w14:paraId="0DFE4CD9" w14:textId="77777777" w:rsidR="00777D65" w:rsidRPr="00B479AE" w:rsidRDefault="00777D65" w:rsidP="00777D65">
      <w:pPr>
        <w:rPr>
          <w:iCs/>
        </w:rPr>
      </w:pPr>
      <w:r>
        <w:rPr>
          <w:iCs/>
        </w:rPr>
        <w:t>AI output → classification → source check → risk check → protected-domain check → review pathway → authorization where required</w:t>
      </w:r>
    </w:p>
    <w:p w14:paraId="6FD6E7F0" w14:textId="77777777" w:rsidR="00777D65" w:rsidRPr="00B479AE" w:rsidRDefault="00777D65" w:rsidP="00777D65">
      <w:pPr>
        <w:rPr>
          <w:iCs/>
        </w:rPr>
      </w:pPr>
      <w:r>
        <w:rPr>
          <w:iCs/>
        </w:rPr>
        <w:t>This sequence prevents machine intelligence from becoming institutional sovereignty.</w:t>
      </w:r>
    </w:p>
    <w:p w14:paraId="228CCA7D" w14:textId="77777777" w:rsidR="00777D65" w:rsidRPr="00B479AE" w:rsidRDefault="00777D65" w:rsidP="00777D65">
      <w:pPr>
        <w:rPr>
          <w:iCs/>
        </w:rPr>
      </w:pPr>
      <w:r>
        <w:rPr>
          <w:iCs/>
        </w:rPr>
        <w:t>An AI system may be more capable than human operators in pattern recognition, memory, speed, synthesis, or simulation.</w:t>
      </w:r>
    </w:p>
    <w:p w14:paraId="0E40F142" w14:textId="77777777" w:rsidR="00777D65" w:rsidRPr="00B479AE" w:rsidRDefault="00777D65" w:rsidP="00777D65">
      <w:pPr>
        <w:rPr>
          <w:iCs/>
        </w:rPr>
      </w:pPr>
      <w:r>
        <w:rPr>
          <w:iCs/>
        </w:rPr>
        <w:t>That does not make it constitutionally sovereign.</w:t>
      </w:r>
    </w:p>
    <w:p w14:paraId="6C742E44" w14:textId="77777777" w:rsidR="00777D65" w:rsidRPr="00B479AE" w:rsidRDefault="00777D65" w:rsidP="00777D65">
      <w:pPr>
        <w:rPr>
          <w:iCs/>
        </w:rPr>
      </w:pPr>
      <w:r>
        <w:rPr>
          <w:iCs/>
        </w:rPr>
        <w:t>Capacity is not legitimacy.</w:t>
      </w:r>
    </w:p>
    <w:p w14:paraId="401FD6DF" w14:textId="77777777" w:rsidR="00777D65" w:rsidRPr="00B479AE" w:rsidRDefault="00777D65" w:rsidP="00777D65">
      <w:pPr>
        <w:rPr>
          <w:iCs/>
        </w:rPr>
      </w:pPr>
      <w:r>
        <w:rPr>
          <w:iCs/>
        </w:rPr>
        <w:t>The legitimacy of Prometheus arises from source-layer fidelity, evidence, governance, law, and human dignity.</w:t>
      </w:r>
    </w:p>
    <w:p w14:paraId="2082FFB5" w14:textId="77777777" w:rsidR="00777D65" w:rsidRPr="00B479AE" w:rsidRDefault="00777D65" w:rsidP="00777D65">
      <w:pPr>
        <w:rPr>
          <w:iCs/>
        </w:rPr>
      </w:pPr>
      <w:r>
        <w:rPr>
          <w:b/>
          <w:iCs/>
        </w:rPr>
        <w:t>The AI assistance function may therefore be expressed as:</w:t>
      </w:r>
    </w:p>
    <w:p w14:paraId="5C987C4C" w14:textId="77777777" w:rsidR="00777D65" w:rsidRPr="00B479AE" w:rsidRDefault="00777D65" w:rsidP="00777D65">
      <w:pPr>
        <w:rPr>
          <w:iCs/>
        </w:rPr>
      </w:pPr>
      <w:r>
        <w:rPr>
          <w:b/>
          <w:iCs/>
        </w:rPr>
        <w:t>AI_assist = Analyze + Draft + Detect + Compare + Simulate + Recommend</w:t>
      </w:r>
    </w:p>
    <w:p w14:paraId="60E55CA1" w14:textId="77777777" w:rsidR="00777D65" w:rsidRPr="00B479AE" w:rsidRDefault="00777D65" w:rsidP="00777D65">
      <w:pPr>
        <w:rPr>
          <w:iCs/>
        </w:rPr>
      </w:pPr>
      <w:r>
        <w:rPr>
          <w:iCs/>
        </w:rPr>
        <w:lastRenderedPageBreak/>
        <w:t>while:</w:t>
      </w:r>
    </w:p>
    <w:p w14:paraId="5A1F7157" w14:textId="77777777" w:rsidR="00777D65" w:rsidRPr="00B479AE" w:rsidRDefault="00777D65" w:rsidP="00777D65">
      <w:pPr>
        <w:rPr>
          <w:iCs/>
        </w:rPr>
      </w:pPr>
      <w:r>
        <w:rPr>
          <w:iCs/>
        </w:rPr>
        <w:t>Protected_execution = Review + Authorization + Accountability + Record</w:t>
      </w:r>
    </w:p>
    <w:p w14:paraId="034C032E" w14:textId="77777777" w:rsidR="00777D65" w:rsidRPr="00B479AE" w:rsidRDefault="00777D65" w:rsidP="00777D65">
      <w:pPr>
        <w:rPr>
          <w:iCs/>
        </w:rPr>
      </w:pPr>
      <w:r>
        <w:rPr>
          <w:iCs/>
        </w:rPr>
        <w:t>Prometheus may use AI deeply.</w:t>
      </w:r>
    </w:p>
    <w:p w14:paraId="1622B6C2" w14:textId="77777777" w:rsidR="00777D65" w:rsidRPr="00B479AE" w:rsidRDefault="00777D65" w:rsidP="00777D65">
      <w:pPr>
        <w:rPr>
          <w:iCs/>
        </w:rPr>
      </w:pPr>
      <w:r>
        <w:rPr>
          <w:iCs/>
        </w:rPr>
        <w:t>It may use AI to improve clarity.</w:t>
      </w:r>
    </w:p>
    <w:p w14:paraId="4CC9E90D" w14:textId="77777777" w:rsidR="00777D65" w:rsidRPr="00B479AE" w:rsidRDefault="00777D65" w:rsidP="00777D65">
      <w:pPr>
        <w:rPr>
          <w:iCs/>
        </w:rPr>
      </w:pPr>
      <w:r>
        <w:rPr>
          <w:iCs/>
        </w:rPr>
        <w:t>It may use AI to protect against overclaiming.</w:t>
      </w:r>
    </w:p>
    <w:p w14:paraId="78FE6785" w14:textId="77777777" w:rsidR="00777D65" w:rsidRPr="00B479AE" w:rsidRDefault="00777D65" w:rsidP="00777D65">
      <w:pPr>
        <w:rPr>
          <w:iCs/>
        </w:rPr>
      </w:pPr>
      <w:r>
        <w:rPr>
          <w:iCs/>
        </w:rPr>
        <w:t>It may use AI to detect contradictions.</w:t>
      </w:r>
    </w:p>
    <w:p w14:paraId="52D64450" w14:textId="77777777" w:rsidR="00777D65" w:rsidRPr="00B479AE" w:rsidRDefault="00777D65" w:rsidP="00777D65">
      <w:pPr>
        <w:rPr>
          <w:iCs/>
        </w:rPr>
      </w:pPr>
      <w:r>
        <w:rPr>
          <w:iCs/>
        </w:rPr>
        <w:t>It may use AI to support continuity.</w:t>
      </w:r>
    </w:p>
    <w:p w14:paraId="01079997" w14:textId="77777777" w:rsidR="00777D65" w:rsidRPr="00B479AE" w:rsidRDefault="00777D65" w:rsidP="00777D65">
      <w:pPr>
        <w:rPr>
          <w:iCs/>
        </w:rPr>
      </w:pPr>
      <w:r>
        <w:rPr>
          <w:iCs/>
        </w:rPr>
        <w:t>It may use AI to defend the source layer against hostile semantic drift.</w:t>
      </w:r>
    </w:p>
    <w:p w14:paraId="1B9BF83F" w14:textId="77777777" w:rsidR="00777D65" w:rsidRPr="00B479AE" w:rsidRDefault="00777D65" w:rsidP="00777D65">
      <w:pPr>
        <w:rPr>
          <w:iCs/>
        </w:rPr>
      </w:pPr>
      <w:r>
        <w:rPr>
          <w:iCs/>
        </w:rPr>
        <w:t>But AI does not become the source layer.</w:t>
      </w:r>
    </w:p>
    <w:p w14:paraId="498F39D1" w14:textId="77777777" w:rsidR="00777D65" w:rsidRPr="00B479AE" w:rsidRDefault="00777D65" w:rsidP="00777D65">
      <w:pPr>
        <w:rPr>
          <w:iCs/>
        </w:rPr>
      </w:pPr>
      <w:r>
        <w:rPr>
          <w:iCs/>
        </w:rPr>
        <w:t>AI does not become the constitution.</w:t>
      </w:r>
    </w:p>
    <w:p w14:paraId="16A9DD5C" w14:textId="77777777" w:rsidR="00777D65" w:rsidRPr="00B479AE" w:rsidRDefault="00777D65" w:rsidP="00777D65">
      <w:pPr>
        <w:rPr>
          <w:iCs/>
        </w:rPr>
      </w:pPr>
      <w:r>
        <w:rPr>
          <w:iCs/>
        </w:rPr>
        <w:t>AI does not become the judge of human worth.</w:t>
      </w:r>
    </w:p>
    <w:p w14:paraId="0D9DC6BA" w14:textId="77777777" w:rsidR="00777D65" w:rsidRPr="00B479AE" w:rsidRDefault="00777D65" w:rsidP="00777D65">
      <w:pPr>
        <w:rPr>
          <w:iCs/>
        </w:rPr>
      </w:pPr>
      <w:r>
        <w:rPr>
          <w:iCs/>
        </w:rPr>
        <w:t>AI does not become the issuer of value.</w:t>
      </w:r>
    </w:p>
    <w:p w14:paraId="78DD78CD" w14:textId="77777777" w:rsidR="00777D65" w:rsidRPr="00B479AE" w:rsidRDefault="00777D65" w:rsidP="00777D65">
      <w:pPr>
        <w:rPr>
          <w:iCs/>
        </w:rPr>
      </w:pPr>
      <w:r>
        <w:rPr>
          <w:iCs/>
        </w:rPr>
        <w:t>AI does not become the owner of Prometheus lineage.</w:t>
      </w:r>
    </w:p>
    <w:p w14:paraId="63704941" w14:textId="77777777" w:rsidR="00777D65" w:rsidRPr="00B479AE" w:rsidRDefault="00777D65" w:rsidP="00777D65">
      <w:pPr>
        <w:rPr>
          <w:iCs/>
        </w:rPr>
      </w:pPr>
      <w:r>
        <w:rPr>
          <w:b/>
          <w:iCs/>
        </w:rPr>
        <w:t>The boundary rule is:</w:t>
      </w:r>
    </w:p>
    <w:p w14:paraId="65B73B52" w14:textId="77777777" w:rsidR="00777D65" w:rsidRPr="00B479AE" w:rsidRDefault="00777D65" w:rsidP="00777D65">
      <w:pPr>
        <w:rPr>
          <w:iCs/>
        </w:rPr>
      </w:pPr>
      <w:r>
        <w:rPr>
          <w:iCs/>
        </w:rPr>
        <w:t>AI may assist Prometheus; AI may not become Prometheus.</w:t>
      </w:r>
    </w:p>
    <w:p w14:paraId="416BAA88" w14:textId="77777777" w:rsidR="00777D65" w:rsidRPr="00B479AE" w:rsidRDefault="00777D65" w:rsidP="00777D65">
      <w:pPr>
        <w:rPr>
          <w:iCs/>
        </w:rPr>
      </w:pPr>
      <w:r>
        <w:rPr>
          <w:iCs/>
        </w:rPr>
        <w:t>This remains true for narrow AI, advanced AI, AGI, ASI, autonomous agents, future machine collectives, or post-human computational systems.</w:t>
      </w:r>
    </w:p>
    <w:p w14:paraId="5A79F2E7" w14:textId="77777777" w:rsidR="00777D65" w:rsidRPr="00B479AE" w:rsidRDefault="00777D65" w:rsidP="00777D65">
      <w:pPr>
        <w:rPr>
          <w:iCs/>
        </w:rPr>
      </w:pPr>
      <w:r>
        <w:rPr>
          <w:iCs/>
        </w:rPr>
        <w:t>Even if a future superintelligence can copy the entire text, optimize every model, simulate every scenario, and generate every possible governance argument, it cannot inherit Prometheus authority by computation alone.</w:t>
      </w:r>
    </w:p>
    <w:p w14:paraId="13687D69" w14:textId="77777777" w:rsidR="00777D65" w:rsidRPr="00B479AE" w:rsidRDefault="00777D65" w:rsidP="00777D65">
      <w:pPr>
        <w:rPr>
          <w:iCs/>
        </w:rPr>
      </w:pPr>
      <w:r>
        <w:rPr>
          <w:iCs/>
        </w:rPr>
        <w:t>The source layer remains the root.</w:t>
      </w:r>
    </w:p>
    <w:p w14:paraId="2A9FD16E" w14:textId="77777777" w:rsidR="00777D65" w:rsidRPr="00B479AE" w:rsidRDefault="00777D65" w:rsidP="00777D65">
      <w:pPr>
        <w:rPr>
          <w:iCs/>
        </w:rPr>
      </w:pPr>
      <w:r>
        <w:rPr>
          <w:iCs/>
        </w:rPr>
        <w:t>Evidence remains the path.</w:t>
      </w:r>
    </w:p>
    <w:p w14:paraId="503229D9" w14:textId="77777777" w:rsidR="00777D65" w:rsidRPr="00B479AE" w:rsidRDefault="00777D65" w:rsidP="00777D65">
      <w:pPr>
        <w:rPr>
          <w:iCs/>
        </w:rPr>
      </w:pPr>
      <w:r>
        <w:rPr>
          <w:iCs/>
        </w:rPr>
        <w:t>Governance remains the authorization layer.</w:t>
      </w:r>
    </w:p>
    <w:p w14:paraId="2F7C4F36" w14:textId="77777777" w:rsidR="00777D65" w:rsidRPr="00B479AE" w:rsidRDefault="00777D65" w:rsidP="00777D65">
      <w:pPr>
        <w:rPr>
          <w:iCs/>
        </w:rPr>
      </w:pPr>
      <w:r>
        <w:rPr>
          <w:iCs/>
        </w:rPr>
        <w:lastRenderedPageBreak/>
        <w:t>Law remains the enforceability layer.</w:t>
      </w:r>
    </w:p>
    <w:p w14:paraId="4EF79B3D" w14:textId="77777777" w:rsidR="00777D65" w:rsidRPr="00B479AE" w:rsidRDefault="00777D65" w:rsidP="00777D65">
      <w:pPr>
        <w:rPr>
          <w:iCs/>
        </w:rPr>
      </w:pPr>
      <w:r>
        <w:rPr>
          <w:iCs/>
        </w:rPr>
        <w:t>Human dignity remains the floor.</w:t>
      </w:r>
    </w:p>
    <w:p w14:paraId="0C0B5E16" w14:textId="77777777" w:rsidR="00777D65" w:rsidRPr="00B479AE" w:rsidRDefault="00777D65" w:rsidP="00777D65">
      <w:pPr>
        <w:rPr>
          <w:iCs/>
        </w:rPr>
      </w:pPr>
      <w:r>
        <w:rPr>
          <w:iCs/>
        </w:rPr>
        <w:t>Life remains the purpose.</w:t>
      </w:r>
    </w:p>
    <w:p w14:paraId="2B252D30" w14:textId="77777777" w:rsidR="00777D65" w:rsidRPr="00B479AE" w:rsidRDefault="00777D65" w:rsidP="00777D65">
      <w:pPr>
        <w:rPr>
          <w:b/>
          <w:bCs/>
          <w:iCs/>
        </w:rPr>
      </w:pPr>
      <w:r>
        <w:rPr>
          <w:b/>
          <w:iCs/>
        </w:rPr>
        <w:t>Formula boundary</w:t>
      </w:r>
    </w:p>
    <w:p w14:paraId="4C4350F2" w14:textId="77777777" w:rsidR="00777D65" w:rsidRPr="00B479AE" w:rsidRDefault="00777D65" w:rsidP="00777D65">
      <w:pPr>
        <w:rPr>
          <w:iCs/>
        </w:rPr>
      </w:pPr>
      <w:r>
        <w:rPr>
          <w:iCs/>
        </w:rPr>
        <w:t>AI_output, AI_assist, and Protected_execution are constitutional and methodological boundary expressions.</w:t>
      </w:r>
    </w:p>
    <w:p w14:paraId="4D852AD5" w14:textId="77777777" w:rsidR="00777D65" w:rsidRPr="00B479AE" w:rsidRDefault="00777D65" w:rsidP="00777D65">
      <w:pPr>
        <w:rPr>
          <w:iCs/>
        </w:rPr>
      </w:pPr>
      <w:r>
        <w:rPr>
          <w:iCs/>
        </w:rPr>
        <w:t>They do not create automatic governance decisions, legal enforceability, technical permissions, AI liability allocation, or institutional authority by themselves.</w:t>
      </w:r>
    </w:p>
    <w:p w14:paraId="08C8FBD5" w14:textId="77777777" w:rsidR="00777D65" w:rsidRPr="00B479AE" w:rsidRDefault="00777D65" w:rsidP="00777D65">
      <w:pPr>
        <w:rPr>
          <w:iCs/>
        </w:rPr>
      </w:pPr>
      <w:r>
        <w:rPr>
          <w:iCs/>
        </w:rPr>
        <w:t>They define the internal Prometheus rule for separating machine assistance from protected-domain authorization.</w:t>
      </w:r>
    </w:p>
    <w:p w14:paraId="2171D4AD" w14:textId="77777777" w:rsidR="00777D65" w:rsidRPr="00B479AE" w:rsidRDefault="00777D65" w:rsidP="00777D65">
      <w:pPr>
        <w:rPr>
          <w:iCs/>
        </w:rPr>
      </w:pPr>
      <w:r>
        <w:rPr>
          <w:iCs/>
        </w:rPr>
        <w:t>Formal consequences require the relevant governance, legal, technical, MRV, ethical, or constitutional review pathway.</w:t>
      </w:r>
    </w:p>
    <w:p w14:paraId="26F8B077" w14:textId="77777777" w:rsidR="00777D65" w:rsidRPr="00B479AE" w:rsidRDefault="00777D65" w:rsidP="00777D65">
      <w:pPr>
        <w:rPr>
          <w:b/>
          <w:bCs/>
          <w:iCs/>
        </w:rPr>
      </w:pPr>
      <w:r>
        <w:rPr>
          <w:b/>
          <w:iCs/>
        </w:rPr>
        <w:t>Operational rule</w:t>
      </w:r>
    </w:p>
    <w:p w14:paraId="2D9680E0" w14:textId="77777777" w:rsidR="00777D65" w:rsidRPr="00B479AE" w:rsidRDefault="00777D65" w:rsidP="00777D65">
      <w:pPr>
        <w:rPr>
          <w:iCs/>
        </w:rPr>
      </w:pPr>
      <w:r>
        <w:rPr>
          <w:b/>
          <w:iCs/>
        </w:rPr>
        <w:t>The operational rule is:</w:t>
      </w:r>
    </w:p>
    <w:p w14:paraId="01DADB55" w14:textId="77777777" w:rsidR="00777D65" w:rsidRPr="00B479AE" w:rsidRDefault="00777D65" w:rsidP="00777D65">
      <w:pPr>
        <w:rPr>
          <w:iCs/>
        </w:rPr>
      </w:pPr>
      <w:r>
        <w:rPr>
          <w:iCs/>
        </w:rPr>
        <w:t>machine intelligence may increase capacity; it may not replace legitimacy.</w:t>
      </w:r>
    </w:p>
    <w:p w14:paraId="441D0A12" w14:textId="77777777" w:rsidR="00777D65" w:rsidRPr="00B479AE" w:rsidRDefault="00777D65" w:rsidP="00777D65">
      <w:pPr>
        <w:rPr>
          <w:iCs/>
        </w:rPr>
      </w:pPr>
      <w:r>
        <w:rPr>
          <w:iCs/>
        </w:rPr>
        <w:t>Prometheus may be assisted by intelligence beyond human scale.</w:t>
      </w:r>
    </w:p>
    <w:p w14:paraId="2918253E" w14:textId="77777777" w:rsidR="00777D65" w:rsidRPr="00B479AE" w:rsidRDefault="00777D65" w:rsidP="00777D65">
      <w:pPr>
        <w:rPr>
          <w:iCs/>
        </w:rPr>
      </w:pPr>
      <w:r>
        <w:rPr>
          <w:iCs/>
        </w:rPr>
        <w:t>It may not surrender its source layer to it.</w:t>
      </w:r>
    </w:p>
    <w:p w14:paraId="1E5977B1" w14:textId="77777777" w:rsidR="007D662E" w:rsidRPr="00B479AE" w:rsidRDefault="007D662E" w:rsidP="007D662E">
      <w:pPr>
        <w:rPr>
          <w:iCs/>
        </w:rPr>
      </w:pPr>
      <w:r>
        <w:rPr>
          <w:b/>
          <w:iCs/>
        </w:rPr>
        <w:t>H.2 Specialist agents as bounded support functions</w:t>
      </w:r>
    </w:p>
    <w:p w14:paraId="695195AB" w14:textId="77777777" w:rsidR="007D662E" w:rsidRPr="00B479AE" w:rsidRDefault="007D662E" w:rsidP="007D662E">
      <w:pPr>
        <w:rPr>
          <w:iCs/>
        </w:rPr>
      </w:pPr>
      <w:r>
        <w:rPr>
          <w:iCs/>
        </w:rPr>
        <w:t>Prometheus may use specialist agents for bounded operational functions.</w:t>
      </w:r>
    </w:p>
    <w:p w14:paraId="79E7AF30" w14:textId="77777777" w:rsidR="007D662E" w:rsidRDefault="007D662E" w:rsidP="007D662E">
      <w:pPr>
        <w:rPr>
          <w:b/>
          <w:iCs/>
        </w:rPr>
      </w:pPr>
      <w:r>
        <w:rPr>
          <w:b/>
          <w:iCs/>
        </w:rPr>
        <w:t xml:space="preserve">Possible agent families include: </w:t>
      </w:r>
    </w:p>
    <w:p w14:paraId="4838BE1F" w14:textId="77777777" w:rsidR="00882234" w:rsidRDefault="00882234" w:rsidP="007D662E">
      <w:pPr>
        <w:rPr>
          <w:b/>
          <w:iCs/>
        </w:rPr>
      </w:pPr>
    </w:p>
    <w:p w14:paraId="43E28480" w14:textId="77777777" w:rsidR="00882234" w:rsidRDefault="00882234" w:rsidP="007D662E">
      <w:pPr>
        <w:rPr>
          <w:b/>
          <w:iCs/>
        </w:rPr>
      </w:pPr>
    </w:p>
    <w:p w14:paraId="64020926" w14:textId="77777777" w:rsidR="00882234" w:rsidRDefault="00882234" w:rsidP="007D662E">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4"/>
        <w:gridCol w:w="4409"/>
        <w:gridCol w:w="3555"/>
      </w:tblGrid>
      <w:tr w:rsidR="007D662E" w:rsidRPr="00E80EFA" w14:paraId="5E4A2EE6" w14:textId="77777777" w:rsidTr="007D662E">
        <w:trPr>
          <w:cantSplit/>
          <w:tblHeader/>
          <w:tblCellSpacing w:w="15" w:type="dxa"/>
          <w:jc w:val="center"/>
        </w:trPr>
        <w:tc>
          <w:tcPr>
            <w:tcW w:w="0" w:type="auto"/>
            <w:hideMark/>
          </w:tcPr>
          <w:p w14:paraId="3D25F12A" w14:textId="77777777" w:rsidR="007D662E" w:rsidRPr="00E80EFA" w:rsidRDefault="007D662E" w:rsidP="007D662E">
            <w:pPr>
              <w:rPr>
                <w:b/>
                <w:bCs/>
                <w:iCs/>
                <w:sz w:val="20"/>
                <w:szCs w:val="20"/>
              </w:rPr>
            </w:pPr>
            <w:r>
              <w:rPr>
                <w:b/>
                <w:iCs/>
                <w:sz w:val="20"/>
                <w:szCs w:val="20"/>
              </w:rPr>
              <w:lastRenderedPageBreak/>
              <w:t>Agent type</w:t>
            </w:r>
          </w:p>
        </w:tc>
        <w:tc>
          <w:tcPr>
            <w:tcW w:w="0" w:type="auto"/>
            <w:hideMark/>
          </w:tcPr>
          <w:p w14:paraId="73A1A37C" w14:textId="77777777" w:rsidR="007D662E" w:rsidRPr="00E80EFA" w:rsidRDefault="007D662E" w:rsidP="007D662E">
            <w:pPr>
              <w:rPr>
                <w:b/>
                <w:bCs/>
                <w:iCs/>
                <w:sz w:val="20"/>
                <w:szCs w:val="20"/>
              </w:rPr>
            </w:pPr>
            <w:r>
              <w:rPr>
                <w:b/>
                <w:iCs/>
                <w:sz w:val="20"/>
                <w:szCs w:val="20"/>
              </w:rPr>
              <w:t>Permitted function</w:t>
            </w:r>
          </w:p>
        </w:tc>
        <w:tc>
          <w:tcPr>
            <w:tcW w:w="0" w:type="auto"/>
            <w:hideMark/>
          </w:tcPr>
          <w:p w14:paraId="1B09B3FA" w14:textId="77777777" w:rsidR="007D662E" w:rsidRPr="00E80EFA" w:rsidRDefault="007D662E" w:rsidP="007D662E">
            <w:pPr>
              <w:rPr>
                <w:b/>
                <w:bCs/>
                <w:iCs/>
                <w:sz w:val="20"/>
                <w:szCs w:val="20"/>
              </w:rPr>
            </w:pPr>
            <w:r>
              <w:rPr>
                <w:b/>
                <w:iCs/>
                <w:sz w:val="20"/>
                <w:szCs w:val="20"/>
              </w:rPr>
              <w:t>Authority boundary</w:t>
            </w:r>
          </w:p>
        </w:tc>
      </w:tr>
      <w:tr w:rsidR="007D662E" w:rsidRPr="00E80EFA" w14:paraId="102135F1" w14:textId="77777777" w:rsidTr="007D662E">
        <w:trPr>
          <w:cantSplit/>
          <w:tblCellSpacing w:w="15" w:type="dxa"/>
          <w:jc w:val="center"/>
        </w:trPr>
        <w:tc>
          <w:tcPr>
            <w:tcW w:w="0" w:type="auto"/>
            <w:hideMark/>
          </w:tcPr>
          <w:p w14:paraId="5EF6066B" w14:textId="77777777" w:rsidR="007D662E" w:rsidRPr="00E80EFA" w:rsidRDefault="007D662E" w:rsidP="007D662E">
            <w:pPr>
              <w:rPr>
                <w:iCs/>
                <w:sz w:val="20"/>
                <w:szCs w:val="20"/>
              </w:rPr>
            </w:pPr>
            <w:r>
              <w:rPr>
                <w:b/>
                <w:iCs/>
                <w:sz w:val="20"/>
                <w:szCs w:val="20"/>
              </w:rPr>
              <w:t>MRV analysis agent</w:t>
            </w:r>
          </w:p>
        </w:tc>
        <w:tc>
          <w:tcPr>
            <w:tcW w:w="0" w:type="auto"/>
            <w:hideMark/>
          </w:tcPr>
          <w:p w14:paraId="1F61210C" w14:textId="77777777" w:rsidR="007D662E" w:rsidRPr="00E80EFA" w:rsidRDefault="007D662E" w:rsidP="007D662E">
            <w:pPr>
              <w:rPr>
                <w:iCs/>
                <w:sz w:val="20"/>
                <w:szCs w:val="20"/>
              </w:rPr>
            </w:pPr>
            <w:r>
              <w:rPr>
                <w:iCs/>
                <w:sz w:val="20"/>
                <w:szCs w:val="20"/>
              </w:rPr>
              <w:t>Helps classify evidence, detect anomalies, compare indicators, and draft MRV notes.</w:t>
            </w:r>
          </w:p>
        </w:tc>
        <w:tc>
          <w:tcPr>
            <w:tcW w:w="0" w:type="auto"/>
            <w:hideMark/>
          </w:tcPr>
          <w:p w14:paraId="6C3D8B98" w14:textId="77777777" w:rsidR="007D662E" w:rsidRPr="00E80EFA" w:rsidRDefault="007D662E" w:rsidP="007D662E">
            <w:pPr>
              <w:rPr>
                <w:iCs/>
                <w:sz w:val="20"/>
                <w:szCs w:val="20"/>
              </w:rPr>
            </w:pPr>
            <w:r>
              <w:rPr>
                <w:iCs/>
                <w:sz w:val="20"/>
                <w:szCs w:val="20"/>
              </w:rPr>
              <w:t>Cannot declare MRV admissibility or PRU eligibility without review.</w:t>
            </w:r>
          </w:p>
        </w:tc>
      </w:tr>
      <w:tr w:rsidR="007D662E" w:rsidRPr="00E80EFA" w14:paraId="23677BF8" w14:textId="77777777" w:rsidTr="007D662E">
        <w:trPr>
          <w:cantSplit/>
          <w:tblCellSpacing w:w="15" w:type="dxa"/>
          <w:jc w:val="center"/>
        </w:trPr>
        <w:tc>
          <w:tcPr>
            <w:tcW w:w="0" w:type="auto"/>
            <w:hideMark/>
          </w:tcPr>
          <w:p w14:paraId="651F0B6E" w14:textId="77777777" w:rsidR="007D662E" w:rsidRPr="00E80EFA" w:rsidRDefault="007D662E" w:rsidP="007D662E">
            <w:pPr>
              <w:rPr>
                <w:iCs/>
                <w:sz w:val="20"/>
                <w:szCs w:val="20"/>
              </w:rPr>
            </w:pPr>
            <w:r>
              <w:rPr>
                <w:b/>
                <w:iCs/>
                <w:sz w:val="20"/>
                <w:szCs w:val="20"/>
              </w:rPr>
              <w:t>Governance drafting agent</w:t>
            </w:r>
          </w:p>
        </w:tc>
        <w:tc>
          <w:tcPr>
            <w:tcW w:w="0" w:type="auto"/>
            <w:hideMark/>
          </w:tcPr>
          <w:p w14:paraId="73067398" w14:textId="77777777" w:rsidR="007D662E" w:rsidRPr="00E80EFA" w:rsidRDefault="007D662E" w:rsidP="007D662E">
            <w:pPr>
              <w:rPr>
                <w:iCs/>
                <w:sz w:val="20"/>
                <w:szCs w:val="20"/>
              </w:rPr>
            </w:pPr>
            <w:r>
              <w:rPr>
                <w:iCs/>
                <w:sz w:val="20"/>
                <w:szCs w:val="20"/>
              </w:rPr>
              <w:t>Drafts agendas, minutes, issue maps, consent proposals, and decision memos.</w:t>
            </w:r>
          </w:p>
        </w:tc>
        <w:tc>
          <w:tcPr>
            <w:tcW w:w="0" w:type="auto"/>
            <w:hideMark/>
          </w:tcPr>
          <w:p w14:paraId="598D78FE" w14:textId="77777777" w:rsidR="007D662E" w:rsidRPr="00E80EFA" w:rsidRDefault="007D662E" w:rsidP="007D662E">
            <w:pPr>
              <w:rPr>
                <w:iCs/>
                <w:sz w:val="20"/>
                <w:szCs w:val="20"/>
              </w:rPr>
            </w:pPr>
            <w:r>
              <w:rPr>
                <w:iCs/>
                <w:sz w:val="20"/>
                <w:szCs w:val="20"/>
              </w:rPr>
              <w:t>Cannot make governance decisions.</w:t>
            </w:r>
          </w:p>
        </w:tc>
      </w:tr>
      <w:tr w:rsidR="007D662E" w:rsidRPr="00E80EFA" w14:paraId="17CA371E" w14:textId="77777777" w:rsidTr="007D662E">
        <w:trPr>
          <w:cantSplit/>
          <w:tblCellSpacing w:w="15" w:type="dxa"/>
          <w:jc w:val="center"/>
        </w:trPr>
        <w:tc>
          <w:tcPr>
            <w:tcW w:w="0" w:type="auto"/>
            <w:hideMark/>
          </w:tcPr>
          <w:p w14:paraId="540BAED0" w14:textId="77777777" w:rsidR="007D662E" w:rsidRPr="00E80EFA" w:rsidRDefault="007D662E" w:rsidP="007D662E">
            <w:pPr>
              <w:rPr>
                <w:iCs/>
                <w:sz w:val="20"/>
                <w:szCs w:val="20"/>
              </w:rPr>
            </w:pPr>
            <w:r>
              <w:rPr>
                <w:b/>
                <w:iCs/>
                <w:sz w:val="20"/>
                <w:szCs w:val="20"/>
              </w:rPr>
              <w:t>Legal issue-spotting agent</w:t>
            </w:r>
          </w:p>
        </w:tc>
        <w:tc>
          <w:tcPr>
            <w:tcW w:w="0" w:type="auto"/>
            <w:hideMark/>
          </w:tcPr>
          <w:p w14:paraId="5F3E339B" w14:textId="77777777" w:rsidR="007D662E" w:rsidRPr="00E80EFA" w:rsidRDefault="007D662E" w:rsidP="007D662E">
            <w:pPr>
              <w:rPr>
                <w:iCs/>
                <w:sz w:val="20"/>
                <w:szCs w:val="20"/>
              </w:rPr>
            </w:pPr>
            <w:r>
              <w:rPr>
                <w:iCs/>
                <w:sz w:val="20"/>
                <w:szCs w:val="20"/>
              </w:rPr>
              <w:t>Flags legal-risk areas, contract issues, securities concerns, data rights, and jurisdictional questions.</w:t>
            </w:r>
          </w:p>
        </w:tc>
        <w:tc>
          <w:tcPr>
            <w:tcW w:w="0" w:type="auto"/>
            <w:hideMark/>
          </w:tcPr>
          <w:p w14:paraId="704EBD89" w14:textId="77777777" w:rsidR="007D662E" w:rsidRPr="00E80EFA" w:rsidRDefault="007D662E" w:rsidP="007D662E">
            <w:pPr>
              <w:rPr>
                <w:iCs/>
                <w:sz w:val="20"/>
                <w:szCs w:val="20"/>
              </w:rPr>
            </w:pPr>
            <w:r>
              <w:rPr>
                <w:iCs/>
                <w:sz w:val="20"/>
                <w:szCs w:val="20"/>
              </w:rPr>
              <w:t>Cannot provide final legal authority or bind Prometheus.</w:t>
            </w:r>
          </w:p>
        </w:tc>
      </w:tr>
      <w:tr w:rsidR="007D662E" w:rsidRPr="00E80EFA" w14:paraId="7C8BC571" w14:textId="77777777" w:rsidTr="007D662E">
        <w:trPr>
          <w:cantSplit/>
          <w:tblCellSpacing w:w="15" w:type="dxa"/>
          <w:jc w:val="center"/>
        </w:trPr>
        <w:tc>
          <w:tcPr>
            <w:tcW w:w="0" w:type="auto"/>
            <w:hideMark/>
          </w:tcPr>
          <w:p w14:paraId="43B14799" w14:textId="77777777" w:rsidR="007D662E" w:rsidRPr="00E80EFA" w:rsidRDefault="007D662E" w:rsidP="007D662E">
            <w:pPr>
              <w:rPr>
                <w:iCs/>
                <w:sz w:val="20"/>
                <w:szCs w:val="20"/>
              </w:rPr>
            </w:pPr>
            <w:r>
              <w:rPr>
                <w:b/>
                <w:iCs/>
                <w:sz w:val="20"/>
                <w:szCs w:val="20"/>
              </w:rPr>
              <w:t>Technical specification agent</w:t>
            </w:r>
          </w:p>
        </w:tc>
        <w:tc>
          <w:tcPr>
            <w:tcW w:w="0" w:type="auto"/>
            <w:hideMark/>
          </w:tcPr>
          <w:p w14:paraId="0314A049" w14:textId="77777777" w:rsidR="007D662E" w:rsidRPr="00E80EFA" w:rsidRDefault="007D662E" w:rsidP="007D662E">
            <w:pPr>
              <w:rPr>
                <w:iCs/>
                <w:sz w:val="20"/>
                <w:szCs w:val="20"/>
              </w:rPr>
            </w:pPr>
            <w:r>
              <w:rPr>
                <w:iCs/>
                <w:sz w:val="20"/>
                <w:szCs w:val="20"/>
              </w:rPr>
              <w:t>Drafts schemas, API notes, policy-engine rules, test cases, and implementation tickets.</w:t>
            </w:r>
          </w:p>
        </w:tc>
        <w:tc>
          <w:tcPr>
            <w:tcW w:w="0" w:type="auto"/>
            <w:hideMark/>
          </w:tcPr>
          <w:p w14:paraId="4955D2FB" w14:textId="77777777" w:rsidR="007D662E" w:rsidRPr="00E80EFA" w:rsidRDefault="007D662E" w:rsidP="007D662E">
            <w:pPr>
              <w:rPr>
                <w:iCs/>
                <w:sz w:val="20"/>
                <w:szCs w:val="20"/>
              </w:rPr>
            </w:pPr>
            <w:r>
              <w:rPr>
                <w:iCs/>
                <w:sz w:val="20"/>
                <w:szCs w:val="20"/>
              </w:rPr>
              <w:t>Cannot deploy protected code without review.</w:t>
            </w:r>
          </w:p>
        </w:tc>
      </w:tr>
      <w:tr w:rsidR="007D662E" w:rsidRPr="00E80EFA" w14:paraId="386C1F9E" w14:textId="77777777" w:rsidTr="007D662E">
        <w:trPr>
          <w:cantSplit/>
          <w:tblCellSpacing w:w="15" w:type="dxa"/>
          <w:jc w:val="center"/>
        </w:trPr>
        <w:tc>
          <w:tcPr>
            <w:tcW w:w="0" w:type="auto"/>
            <w:hideMark/>
          </w:tcPr>
          <w:p w14:paraId="1922843A" w14:textId="77777777" w:rsidR="007D662E" w:rsidRPr="00E80EFA" w:rsidRDefault="007D662E" w:rsidP="007D662E">
            <w:pPr>
              <w:rPr>
                <w:iCs/>
                <w:sz w:val="20"/>
                <w:szCs w:val="20"/>
              </w:rPr>
            </w:pPr>
            <w:r>
              <w:rPr>
                <w:b/>
                <w:iCs/>
                <w:sz w:val="20"/>
                <w:szCs w:val="20"/>
              </w:rPr>
              <w:t>Risk-signaling agent</w:t>
            </w:r>
          </w:p>
        </w:tc>
        <w:tc>
          <w:tcPr>
            <w:tcW w:w="0" w:type="auto"/>
            <w:hideMark/>
          </w:tcPr>
          <w:p w14:paraId="5C37686E" w14:textId="77777777" w:rsidR="007D662E" w:rsidRPr="00E80EFA" w:rsidRDefault="007D662E" w:rsidP="007D662E">
            <w:pPr>
              <w:rPr>
                <w:iCs/>
                <w:sz w:val="20"/>
                <w:szCs w:val="20"/>
              </w:rPr>
            </w:pPr>
            <w:r>
              <w:rPr>
                <w:iCs/>
                <w:sz w:val="20"/>
                <w:szCs w:val="20"/>
              </w:rPr>
              <w:t>Detects drift, overclaiming, semantic ambiguity, capture risk, and protected-domain escalation triggers.</w:t>
            </w:r>
          </w:p>
        </w:tc>
        <w:tc>
          <w:tcPr>
            <w:tcW w:w="0" w:type="auto"/>
            <w:hideMark/>
          </w:tcPr>
          <w:p w14:paraId="54AE291D" w14:textId="77777777" w:rsidR="007D662E" w:rsidRPr="00E80EFA" w:rsidRDefault="007D662E" w:rsidP="007D662E">
            <w:pPr>
              <w:rPr>
                <w:iCs/>
                <w:sz w:val="20"/>
                <w:szCs w:val="20"/>
              </w:rPr>
            </w:pPr>
            <w:r>
              <w:rPr>
                <w:iCs/>
                <w:sz w:val="20"/>
                <w:szCs w:val="20"/>
              </w:rPr>
              <w:t>Produces risk flags, not final determinations.</w:t>
            </w:r>
          </w:p>
        </w:tc>
      </w:tr>
      <w:tr w:rsidR="007D662E" w:rsidRPr="00E80EFA" w14:paraId="23178EAA" w14:textId="77777777" w:rsidTr="007D662E">
        <w:trPr>
          <w:cantSplit/>
          <w:tblCellSpacing w:w="15" w:type="dxa"/>
          <w:jc w:val="center"/>
        </w:trPr>
        <w:tc>
          <w:tcPr>
            <w:tcW w:w="0" w:type="auto"/>
            <w:hideMark/>
          </w:tcPr>
          <w:p w14:paraId="2705C153" w14:textId="77777777" w:rsidR="007D662E" w:rsidRPr="00E80EFA" w:rsidRDefault="007D662E" w:rsidP="007D662E">
            <w:pPr>
              <w:rPr>
                <w:iCs/>
                <w:sz w:val="20"/>
                <w:szCs w:val="20"/>
              </w:rPr>
            </w:pPr>
            <w:r>
              <w:rPr>
                <w:b/>
                <w:iCs/>
                <w:sz w:val="20"/>
                <w:szCs w:val="20"/>
              </w:rPr>
              <w:t>Investor-discipline agent</w:t>
            </w:r>
          </w:p>
        </w:tc>
        <w:tc>
          <w:tcPr>
            <w:tcW w:w="0" w:type="auto"/>
            <w:hideMark/>
          </w:tcPr>
          <w:p w14:paraId="22D64739" w14:textId="77777777" w:rsidR="007D662E" w:rsidRPr="00E80EFA" w:rsidRDefault="007D662E" w:rsidP="007D662E">
            <w:pPr>
              <w:rPr>
                <w:iCs/>
                <w:sz w:val="20"/>
                <w:szCs w:val="20"/>
              </w:rPr>
            </w:pPr>
            <w:r>
              <w:rPr>
                <w:iCs/>
                <w:sz w:val="20"/>
                <w:szCs w:val="20"/>
              </w:rPr>
              <w:t>Reviews language for financial overclaiming, PRU/RAP misuse, token confusion, and disclosure gaps.</w:t>
            </w:r>
          </w:p>
        </w:tc>
        <w:tc>
          <w:tcPr>
            <w:tcW w:w="0" w:type="auto"/>
            <w:hideMark/>
          </w:tcPr>
          <w:p w14:paraId="117726C8" w14:textId="77777777" w:rsidR="007D662E" w:rsidRPr="00E80EFA" w:rsidRDefault="007D662E" w:rsidP="007D662E">
            <w:pPr>
              <w:rPr>
                <w:iCs/>
                <w:sz w:val="20"/>
                <w:szCs w:val="20"/>
              </w:rPr>
            </w:pPr>
            <w:r>
              <w:rPr>
                <w:iCs/>
                <w:sz w:val="20"/>
                <w:szCs w:val="20"/>
              </w:rPr>
              <w:t>Cannot approve investor-facing materials without legal and governance review.</w:t>
            </w:r>
          </w:p>
        </w:tc>
      </w:tr>
      <w:tr w:rsidR="007D662E" w:rsidRPr="00E80EFA" w14:paraId="5609358F" w14:textId="77777777" w:rsidTr="007D662E">
        <w:trPr>
          <w:cantSplit/>
          <w:tblCellSpacing w:w="15" w:type="dxa"/>
          <w:jc w:val="center"/>
        </w:trPr>
        <w:tc>
          <w:tcPr>
            <w:tcW w:w="0" w:type="auto"/>
            <w:hideMark/>
          </w:tcPr>
          <w:p w14:paraId="59C8D896" w14:textId="77777777" w:rsidR="007D662E" w:rsidRPr="00E80EFA" w:rsidRDefault="007D662E" w:rsidP="007D662E">
            <w:pPr>
              <w:rPr>
                <w:iCs/>
                <w:sz w:val="20"/>
                <w:szCs w:val="20"/>
              </w:rPr>
            </w:pPr>
            <w:r>
              <w:rPr>
                <w:b/>
                <w:iCs/>
                <w:sz w:val="20"/>
                <w:szCs w:val="20"/>
              </w:rPr>
              <w:t>Semantic firewall agent</w:t>
            </w:r>
          </w:p>
        </w:tc>
        <w:tc>
          <w:tcPr>
            <w:tcW w:w="0" w:type="auto"/>
            <w:hideMark/>
          </w:tcPr>
          <w:p w14:paraId="0929E19D" w14:textId="77777777" w:rsidR="007D662E" w:rsidRPr="00E80EFA" w:rsidRDefault="007D662E" w:rsidP="007D662E">
            <w:pPr>
              <w:rPr>
                <w:iCs/>
                <w:sz w:val="20"/>
                <w:szCs w:val="20"/>
              </w:rPr>
            </w:pPr>
            <w:r>
              <w:rPr>
                <w:iCs/>
                <w:sz w:val="20"/>
                <w:szCs w:val="20"/>
              </w:rPr>
              <w:t>Checks use of canonical terms against the canonical glossary.</w:t>
            </w:r>
          </w:p>
        </w:tc>
        <w:tc>
          <w:tcPr>
            <w:tcW w:w="0" w:type="auto"/>
            <w:hideMark/>
          </w:tcPr>
          <w:p w14:paraId="26C105D3" w14:textId="77777777" w:rsidR="007D662E" w:rsidRPr="00E80EFA" w:rsidRDefault="007D662E" w:rsidP="007D662E">
            <w:pPr>
              <w:rPr>
                <w:iCs/>
                <w:sz w:val="20"/>
                <w:szCs w:val="20"/>
              </w:rPr>
            </w:pPr>
            <w:r>
              <w:rPr>
                <w:iCs/>
                <w:sz w:val="20"/>
                <w:szCs w:val="20"/>
              </w:rPr>
              <w:t>Cannot redefine canonical terms.</w:t>
            </w:r>
          </w:p>
        </w:tc>
      </w:tr>
      <w:tr w:rsidR="007D662E" w:rsidRPr="00E80EFA" w14:paraId="761B388F" w14:textId="77777777" w:rsidTr="007D662E">
        <w:trPr>
          <w:cantSplit/>
          <w:tblCellSpacing w:w="15" w:type="dxa"/>
          <w:jc w:val="center"/>
        </w:trPr>
        <w:tc>
          <w:tcPr>
            <w:tcW w:w="0" w:type="auto"/>
            <w:hideMark/>
          </w:tcPr>
          <w:p w14:paraId="3A589AD9" w14:textId="77777777" w:rsidR="007D662E" w:rsidRPr="00E80EFA" w:rsidRDefault="007D662E" w:rsidP="007D662E">
            <w:pPr>
              <w:rPr>
                <w:iCs/>
                <w:sz w:val="20"/>
                <w:szCs w:val="20"/>
              </w:rPr>
            </w:pPr>
            <w:r>
              <w:rPr>
                <w:b/>
                <w:iCs/>
                <w:sz w:val="20"/>
                <w:szCs w:val="20"/>
              </w:rPr>
              <w:t>Continuity verification agent</w:t>
            </w:r>
          </w:p>
        </w:tc>
        <w:tc>
          <w:tcPr>
            <w:tcW w:w="0" w:type="auto"/>
            <w:hideMark/>
          </w:tcPr>
          <w:p w14:paraId="74393FE2" w14:textId="77777777" w:rsidR="007D662E" w:rsidRPr="00E80EFA" w:rsidRDefault="007D662E" w:rsidP="007D662E">
            <w:pPr>
              <w:rPr>
                <w:iCs/>
                <w:sz w:val="20"/>
                <w:szCs w:val="20"/>
              </w:rPr>
            </w:pPr>
            <w:r>
              <w:rPr>
                <w:iCs/>
                <w:sz w:val="20"/>
                <w:szCs w:val="20"/>
              </w:rPr>
              <w:t>Assists with release manifests, checksums, signatures, repository mirrors, and archive records.</w:t>
            </w:r>
          </w:p>
        </w:tc>
        <w:tc>
          <w:tcPr>
            <w:tcW w:w="0" w:type="auto"/>
            <w:hideMark/>
          </w:tcPr>
          <w:p w14:paraId="5354C520" w14:textId="77777777" w:rsidR="007D662E" w:rsidRPr="00E80EFA" w:rsidRDefault="007D662E" w:rsidP="007D662E">
            <w:pPr>
              <w:rPr>
                <w:iCs/>
                <w:sz w:val="20"/>
                <w:szCs w:val="20"/>
              </w:rPr>
            </w:pPr>
            <w:r>
              <w:rPr>
                <w:iCs/>
                <w:sz w:val="20"/>
                <w:szCs w:val="20"/>
              </w:rPr>
              <w:t>Cannot create canonical release authority by itself.</w:t>
            </w:r>
          </w:p>
        </w:tc>
      </w:tr>
    </w:tbl>
    <w:p w14:paraId="0D55C149" w14:textId="77777777" w:rsidR="007D662E" w:rsidRPr="00B479AE" w:rsidRDefault="007D662E" w:rsidP="007D662E">
      <w:pPr>
        <w:rPr>
          <w:iCs/>
        </w:rPr>
      </w:pPr>
      <w:r>
        <w:rPr>
          <w:b/>
          <w:iCs/>
        </w:rPr>
        <w:t>Each agent should be defined by:</w:t>
      </w:r>
    </w:p>
    <w:p w14:paraId="2DE4C066" w14:textId="77777777" w:rsidR="007D662E" w:rsidRPr="00B479AE" w:rsidRDefault="007D662E" w:rsidP="007D662E">
      <w:pPr>
        <w:rPr>
          <w:iCs/>
        </w:rPr>
      </w:pPr>
      <w:r>
        <w:rPr>
          <w:iCs/>
        </w:rPr>
        <w:t>• role;</w:t>
        <w:br/>
        <w:t>• allowed inputs;</w:t>
        <w:br/>
        <w:t>• allowed outputs;</w:t>
        <w:br/>
        <w:t>• prohibited outputs;</w:t>
        <w:br/>
        <w:t>• review pathway;</w:t>
        <w:br/>
        <w:t>• logging requirements;</w:t>
        <w:br/>
        <w:t>• data-access scope;</w:t>
        <w:br/>
        <w:t>• model version;</w:t>
        <w:br/>
        <w:t>• prompt or policy version;</w:t>
        <w:br/>
        <w:lastRenderedPageBreak/>
        <w:t>• evaluation requirements;</w:t>
        <w:br/>
        <w:t>• rollback process.</w:t>
      </w:r>
    </w:p>
    <w:p w14:paraId="3BB5C958" w14:textId="77777777" w:rsidR="007D662E" w:rsidRPr="00B479AE" w:rsidRDefault="007D662E" w:rsidP="007D662E">
      <w:pPr>
        <w:rPr>
          <w:iCs/>
        </w:rPr>
      </w:pPr>
      <w:r>
        <w:rPr>
          <w:iCs/>
        </w:rPr>
        <w:t>The agent is a tool. The review pathway is the authority.</w:t>
      </w:r>
    </w:p>
    <w:p w14:paraId="47FA08F7" w14:textId="77777777" w:rsidR="007D662E" w:rsidRPr="00B479AE" w:rsidRDefault="007D662E" w:rsidP="007D662E">
      <w:pPr>
        <w:rPr>
          <w:b/>
          <w:bCs/>
          <w:iCs/>
        </w:rPr>
      </w:pPr>
      <w:r>
        <w:rPr>
          <w:b/>
          <w:iCs/>
        </w:rPr>
        <w:t>H.3 Output classification</w:t>
      </w:r>
    </w:p>
    <w:p w14:paraId="5E36B6F5" w14:textId="77777777" w:rsidR="007D662E" w:rsidRPr="00B479AE" w:rsidRDefault="007D662E" w:rsidP="007D662E">
      <w:pPr>
        <w:rPr>
          <w:iCs/>
        </w:rPr>
      </w:pPr>
      <w:r>
        <w:rPr>
          <w:iCs/>
        </w:rPr>
        <w:t xml:space="preserve">Every AI-generated output should carry a status label before use.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9"/>
        <w:gridCol w:w="4303"/>
        <w:gridCol w:w="3776"/>
      </w:tblGrid>
      <w:tr w:rsidR="007D662E" w:rsidRPr="00882234" w14:paraId="334B0BAF" w14:textId="77777777" w:rsidTr="007D662E">
        <w:trPr>
          <w:cantSplit/>
          <w:tblHeader/>
          <w:tblCellSpacing w:w="15" w:type="dxa"/>
          <w:jc w:val="center"/>
        </w:trPr>
        <w:tc>
          <w:tcPr>
            <w:tcW w:w="0" w:type="auto"/>
            <w:hideMark/>
          </w:tcPr>
          <w:p w14:paraId="7415BCED" w14:textId="77777777" w:rsidR="007D662E" w:rsidRPr="00882234" w:rsidRDefault="007D662E" w:rsidP="007D662E">
            <w:pPr>
              <w:rPr>
                <w:b/>
                <w:bCs/>
                <w:iCs/>
                <w:sz w:val="20"/>
                <w:szCs w:val="20"/>
              </w:rPr>
            </w:pPr>
            <w:r>
              <w:rPr>
                <w:b/>
                <w:iCs/>
                <w:sz w:val="20"/>
                <w:szCs w:val="20"/>
              </w:rPr>
              <w:t>Output status</w:t>
            </w:r>
          </w:p>
        </w:tc>
        <w:tc>
          <w:tcPr>
            <w:tcW w:w="0" w:type="auto"/>
            <w:hideMark/>
          </w:tcPr>
          <w:p w14:paraId="00FDCDD5" w14:textId="77777777" w:rsidR="007D662E" w:rsidRPr="00882234" w:rsidRDefault="007D662E" w:rsidP="007D662E">
            <w:pPr>
              <w:rPr>
                <w:b/>
                <w:bCs/>
                <w:iCs/>
                <w:sz w:val="20"/>
                <w:szCs w:val="20"/>
              </w:rPr>
            </w:pPr>
            <w:r>
              <w:rPr>
                <w:b/>
                <w:iCs/>
                <w:sz w:val="20"/>
                <w:szCs w:val="20"/>
              </w:rPr>
              <w:t>Meaning</w:t>
            </w:r>
          </w:p>
        </w:tc>
        <w:tc>
          <w:tcPr>
            <w:tcW w:w="0" w:type="auto"/>
            <w:hideMark/>
          </w:tcPr>
          <w:p w14:paraId="23CE1010" w14:textId="77777777" w:rsidR="007D662E" w:rsidRPr="00882234" w:rsidRDefault="007D662E" w:rsidP="007D662E">
            <w:pPr>
              <w:rPr>
                <w:b/>
                <w:bCs/>
                <w:iCs/>
                <w:sz w:val="20"/>
                <w:szCs w:val="20"/>
              </w:rPr>
            </w:pPr>
            <w:r>
              <w:rPr>
                <w:b/>
                <w:iCs/>
                <w:sz w:val="20"/>
                <w:szCs w:val="20"/>
              </w:rPr>
              <w:t>Permitted use</w:t>
            </w:r>
          </w:p>
        </w:tc>
      </w:tr>
      <w:tr w:rsidR="007D662E" w:rsidRPr="00882234" w14:paraId="7F3C57AB" w14:textId="77777777" w:rsidTr="007D662E">
        <w:trPr>
          <w:cantSplit/>
          <w:tblCellSpacing w:w="15" w:type="dxa"/>
          <w:jc w:val="center"/>
        </w:trPr>
        <w:tc>
          <w:tcPr>
            <w:tcW w:w="0" w:type="auto"/>
            <w:hideMark/>
          </w:tcPr>
          <w:p w14:paraId="610BFDB2" w14:textId="77777777" w:rsidR="007D662E" w:rsidRPr="00B10587" w:rsidRDefault="007D662E" w:rsidP="007D662E">
            <w:pPr>
              <w:rPr>
                <w:bCs/>
                <w:iCs/>
                <w:sz w:val="20"/>
                <w:szCs w:val="20"/>
              </w:rPr>
            </w:pPr>
            <w:r>
              <w:rPr>
                <w:bCs/>
                <w:iCs/>
                <w:sz w:val="20"/>
                <w:szCs w:val="20"/>
              </w:rPr>
              <w:t>Draft</w:t>
            </w:r>
          </w:p>
        </w:tc>
        <w:tc>
          <w:tcPr>
            <w:tcW w:w="0" w:type="auto"/>
            <w:hideMark/>
          </w:tcPr>
          <w:p w14:paraId="241071F1" w14:textId="77777777" w:rsidR="007D662E" w:rsidRPr="00882234" w:rsidRDefault="007D662E" w:rsidP="007D662E">
            <w:pPr>
              <w:rPr>
                <w:iCs/>
                <w:sz w:val="20"/>
                <w:szCs w:val="20"/>
              </w:rPr>
            </w:pPr>
            <w:r>
              <w:rPr>
                <w:iCs/>
                <w:sz w:val="20"/>
                <w:szCs w:val="20"/>
              </w:rPr>
              <w:t>Preliminary generated text or structure.</w:t>
            </w:r>
          </w:p>
        </w:tc>
        <w:tc>
          <w:tcPr>
            <w:tcW w:w="0" w:type="auto"/>
            <w:hideMark/>
          </w:tcPr>
          <w:p w14:paraId="25EFE54C" w14:textId="77777777" w:rsidR="007D662E" w:rsidRPr="00882234" w:rsidRDefault="007D662E" w:rsidP="007D662E">
            <w:pPr>
              <w:rPr>
                <w:iCs/>
                <w:sz w:val="20"/>
                <w:szCs w:val="20"/>
              </w:rPr>
            </w:pPr>
            <w:r>
              <w:rPr>
                <w:iCs/>
                <w:sz w:val="20"/>
                <w:szCs w:val="20"/>
              </w:rPr>
              <w:t>Editing, discussion, internal preparation.</w:t>
            </w:r>
          </w:p>
        </w:tc>
      </w:tr>
      <w:tr w:rsidR="007D662E" w:rsidRPr="00882234" w14:paraId="1E87D332" w14:textId="77777777" w:rsidTr="007D662E">
        <w:trPr>
          <w:cantSplit/>
          <w:tblCellSpacing w:w="15" w:type="dxa"/>
          <w:jc w:val="center"/>
        </w:trPr>
        <w:tc>
          <w:tcPr>
            <w:tcW w:w="0" w:type="auto"/>
            <w:hideMark/>
          </w:tcPr>
          <w:p w14:paraId="48FC2AC4" w14:textId="77777777" w:rsidR="007D662E" w:rsidRPr="00B10587" w:rsidRDefault="007D662E" w:rsidP="007D662E">
            <w:pPr>
              <w:rPr>
                <w:bCs/>
                <w:iCs/>
                <w:sz w:val="20"/>
                <w:szCs w:val="20"/>
              </w:rPr>
            </w:pPr>
            <w:r>
              <w:rPr>
                <w:bCs/>
                <w:iCs/>
                <w:sz w:val="20"/>
                <w:szCs w:val="20"/>
              </w:rPr>
              <w:t>Hypothesis</w:t>
            </w:r>
          </w:p>
        </w:tc>
        <w:tc>
          <w:tcPr>
            <w:tcW w:w="0" w:type="auto"/>
            <w:hideMark/>
          </w:tcPr>
          <w:p w14:paraId="0D016D8F" w14:textId="77777777" w:rsidR="007D662E" w:rsidRPr="00882234" w:rsidRDefault="007D662E" w:rsidP="007D662E">
            <w:pPr>
              <w:rPr>
                <w:iCs/>
                <w:sz w:val="20"/>
                <w:szCs w:val="20"/>
              </w:rPr>
            </w:pPr>
            <w:r>
              <w:rPr>
                <w:iCs/>
                <w:sz w:val="20"/>
                <w:szCs w:val="20"/>
              </w:rPr>
              <w:t>Possible explanation or future research direction.</w:t>
            </w:r>
          </w:p>
        </w:tc>
        <w:tc>
          <w:tcPr>
            <w:tcW w:w="0" w:type="auto"/>
            <w:hideMark/>
          </w:tcPr>
          <w:p w14:paraId="0AD4BDF3" w14:textId="77777777" w:rsidR="007D662E" w:rsidRPr="00882234" w:rsidRDefault="007D662E" w:rsidP="007D662E">
            <w:pPr>
              <w:rPr>
                <w:iCs/>
                <w:sz w:val="20"/>
                <w:szCs w:val="20"/>
              </w:rPr>
            </w:pPr>
            <w:r>
              <w:rPr>
                <w:iCs/>
                <w:sz w:val="20"/>
                <w:szCs w:val="20"/>
              </w:rPr>
              <w:t>Research planning, appendix parking, test design.</w:t>
            </w:r>
          </w:p>
        </w:tc>
      </w:tr>
      <w:tr w:rsidR="007D662E" w:rsidRPr="00882234" w14:paraId="4B10E084" w14:textId="77777777" w:rsidTr="007D662E">
        <w:trPr>
          <w:cantSplit/>
          <w:tblCellSpacing w:w="15" w:type="dxa"/>
          <w:jc w:val="center"/>
        </w:trPr>
        <w:tc>
          <w:tcPr>
            <w:tcW w:w="0" w:type="auto"/>
            <w:hideMark/>
          </w:tcPr>
          <w:p w14:paraId="5BBDD651" w14:textId="77777777" w:rsidR="007D662E" w:rsidRPr="00B10587" w:rsidRDefault="007D662E" w:rsidP="007D662E">
            <w:pPr>
              <w:rPr>
                <w:bCs/>
                <w:iCs/>
                <w:sz w:val="20"/>
                <w:szCs w:val="20"/>
              </w:rPr>
            </w:pPr>
            <w:r>
              <w:rPr>
                <w:bCs/>
                <w:iCs/>
                <w:sz w:val="20"/>
                <w:szCs w:val="20"/>
              </w:rPr>
              <w:t>Scenario</w:t>
            </w:r>
          </w:p>
        </w:tc>
        <w:tc>
          <w:tcPr>
            <w:tcW w:w="0" w:type="auto"/>
            <w:hideMark/>
          </w:tcPr>
          <w:p w14:paraId="1CD3C143" w14:textId="77777777" w:rsidR="007D662E" w:rsidRPr="00882234" w:rsidRDefault="007D662E" w:rsidP="007D662E">
            <w:pPr>
              <w:rPr>
                <w:iCs/>
                <w:sz w:val="20"/>
                <w:szCs w:val="20"/>
              </w:rPr>
            </w:pPr>
            <w:r>
              <w:rPr>
                <w:iCs/>
                <w:sz w:val="20"/>
                <w:szCs w:val="20"/>
              </w:rPr>
              <w:t>Assumption-based model or pathway.</w:t>
            </w:r>
          </w:p>
        </w:tc>
        <w:tc>
          <w:tcPr>
            <w:tcW w:w="0" w:type="auto"/>
            <w:hideMark/>
          </w:tcPr>
          <w:p w14:paraId="02A9E708" w14:textId="77777777" w:rsidR="007D662E" w:rsidRPr="00882234" w:rsidRDefault="007D662E" w:rsidP="007D662E">
            <w:pPr>
              <w:rPr>
                <w:iCs/>
                <w:sz w:val="20"/>
                <w:szCs w:val="20"/>
              </w:rPr>
            </w:pPr>
            <w:r>
              <w:rPr>
                <w:iCs/>
                <w:sz w:val="20"/>
                <w:szCs w:val="20"/>
              </w:rPr>
              <w:t>Planning, sensitivity analysis, strategic discussion.</w:t>
            </w:r>
          </w:p>
        </w:tc>
      </w:tr>
      <w:tr w:rsidR="007D662E" w:rsidRPr="00882234" w14:paraId="33E89AAD" w14:textId="77777777" w:rsidTr="007D662E">
        <w:trPr>
          <w:cantSplit/>
          <w:tblCellSpacing w:w="15" w:type="dxa"/>
          <w:jc w:val="center"/>
        </w:trPr>
        <w:tc>
          <w:tcPr>
            <w:tcW w:w="0" w:type="auto"/>
            <w:hideMark/>
          </w:tcPr>
          <w:p w14:paraId="61821426" w14:textId="77777777" w:rsidR="007D662E" w:rsidRPr="00B10587" w:rsidRDefault="007D662E" w:rsidP="007D662E">
            <w:pPr>
              <w:rPr>
                <w:bCs/>
                <w:iCs/>
                <w:sz w:val="20"/>
                <w:szCs w:val="20"/>
              </w:rPr>
            </w:pPr>
            <w:r>
              <w:rPr>
                <w:bCs/>
                <w:iCs/>
                <w:sz w:val="20"/>
                <w:szCs w:val="20"/>
              </w:rPr>
              <w:t>Analysis</w:t>
            </w:r>
          </w:p>
        </w:tc>
        <w:tc>
          <w:tcPr>
            <w:tcW w:w="0" w:type="auto"/>
            <w:hideMark/>
          </w:tcPr>
          <w:p w14:paraId="564BF1BC" w14:textId="77777777" w:rsidR="007D662E" w:rsidRPr="00882234" w:rsidRDefault="007D662E" w:rsidP="007D662E">
            <w:pPr>
              <w:rPr>
                <w:iCs/>
                <w:sz w:val="20"/>
                <w:szCs w:val="20"/>
              </w:rPr>
            </w:pPr>
            <w:r>
              <w:rPr>
                <w:iCs/>
                <w:sz w:val="20"/>
                <w:szCs w:val="20"/>
              </w:rPr>
              <w:t>Structured interpretation of available information.</w:t>
            </w:r>
          </w:p>
        </w:tc>
        <w:tc>
          <w:tcPr>
            <w:tcW w:w="0" w:type="auto"/>
            <w:hideMark/>
          </w:tcPr>
          <w:p w14:paraId="3A85A3C5" w14:textId="77777777" w:rsidR="007D662E" w:rsidRPr="00882234" w:rsidRDefault="007D662E" w:rsidP="007D662E">
            <w:pPr>
              <w:rPr>
                <w:iCs/>
                <w:sz w:val="20"/>
                <w:szCs w:val="20"/>
              </w:rPr>
            </w:pPr>
            <w:r>
              <w:rPr>
                <w:iCs/>
                <w:sz w:val="20"/>
                <w:szCs w:val="20"/>
              </w:rPr>
              <w:t>Human review, governance preparation, diligence support.</w:t>
            </w:r>
          </w:p>
        </w:tc>
      </w:tr>
      <w:tr w:rsidR="007D662E" w:rsidRPr="00882234" w14:paraId="5090A561" w14:textId="77777777" w:rsidTr="007D662E">
        <w:trPr>
          <w:cantSplit/>
          <w:tblCellSpacing w:w="15" w:type="dxa"/>
          <w:jc w:val="center"/>
        </w:trPr>
        <w:tc>
          <w:tcPr>
            <w:tcW w:w="0" w:type="auto"/>
            <w:hideMark/>
          </w:tcPr>
          <w:p w14:paraId="7D82BE14" w14:textId="77777777" w:rsidR="007D662E" w:rsidRPr="00B10587" w:rsidRDefault="007D662E" w:rsidP="007D662E">
            <w:pPr>
              <w:rPr>
                <w:bCs/>
                <w:iCs/>
                <w:sz w:val="20"/>
                <w:szCs w:val="20"/>
              </w:rPr>
            </w:pPr>
            <w:r>
              <w:rPr>
                <w:bCs/>
                <w:iCs/>
                <w:sz w:val="20"/>
                <w:szCs w:val="20"/>
              </w:rPr>
              <w:t>Risk flag</w:t>
            </w:r>
          </w:p>
        </w:tc>
        <w:tc>
          <w:tcPr>
            <w:tcW w:w="0" w:type="auto"/>
            <w:hideMark/>
          </w:tcPr>
          <w:p w14:paraId="1BC3004D" w14:textId="77777777" w:rsidR="007D662E" w:rsidRPr="00882234" w:rsidRDefault="007D662E" w:rsidP="007D662E">
            <w:pPr>
              <w:rPr>
                <w:iCs/>
                <w:sz w:val="20"/>
                <w:szCs w:val="20"/>
              </w:rPr>
            </w:pPr>
            <w:r>
              <w:rPr>
                <w:iCs/>
                <w:sz w:val="20"/>
                <w:szCs w:val="20"/>
              </w:rPr>
              <w:t>Identified possible issue or anomaly.</w:t>
            </w:r>
          </w:p>
        </w:tc>
        <w:tc>
          <w:tcPr>
            <w:tcW w:w="0" w:type="auto"/>
            <w:hideMark/>
          </w:tcPr>
          <w:p w14:paraId="22EF4757" w14:textId="77777777" w:rsidR="007D662E" w:rsidRPr="00882234" w:rsidRDefault="007D662E" w:rsidP="007D662E">
            <w:pPr>
              <w:rPr>
                <w:iCs/>
                <w:sz w:val="20"/>
                <w:szCs w:val="20"/>
              </w:rPr>
            </w:pPr>
            <w:r>
              <w:rPr>
                <w:iCs/>
                <w:sz w:val="20"/>
                <w:szCs w:val="20"/>
              </w:rPr>
              <w:t>Escalation, investigation, review trigger.</w:t>
            </w:r>
          </w:p>
        </w:tc>
      </w:tr>
      <w:tr w:rsidR="007D662E" w:rsidRPr="00882234" w14:paraId="31DCCC1F" w14:textId="77777777" w:rsidTr="007D662E">
        <w:trPr>
          <w:cantSplit/>
          <w:tblCellSpacing w:w="15" w:type="dxa"/>
          <w:jc w:val="center"/>
        </w:trPr>
        <w:tc>
          <w:tcPr>
            <w:tcW w:w="0" w:type="auto"/>
            <w:hideMark/>
          </w:tcPr>
          <w:p w14:paraId="58254CBC" w14:textId="77777777" w:rsidR="007D662E" w:rsidRPr="00B10587" w:rsidRDefault="007D662E" w:rsidP="007D662E">
            <w:pPr>
              <w:rPr>
                <w:bCs/>
                <w:iCs/>
                <w:sz w:val="20"/>
                <w:szCs w:val="20"/>
              </w:rPr>
            </w:pPr>
            <w:r>
              <w:rPr>
                <w:bCs/>
                <w:iCs/>
                <w:sz w:val="20"/>
                <w:szCs w:val="20"/>
              </w:rPr>
              <w:t>Recommendation</w:t>
            </w:r>
          </w:p>
        </w:tc>
        <w:tc>
          <w:tcPr>
            <w:tcW w:w="0" w:type="auto"/>
            <w:hideMark/>
          </w:tcPr>
          <w:p w14:paraId="29FDA19D" w14:textId="77777777" w:rsidR="007D662E" w:rsidRPr="00882234" w:rsidRDefault="007D662E" w:rsidP="007D662E">
            <w:pPr>
              <w:rPr>
                <w:iCs/>
                <w:sz w:val="20"/>
                <w:szCs w:val="20"/>
              </w:rPr>
            </w:pPr>
            <w:r>
              <w:rPr>
                <w:iCs/>
                <w:sz w:val="20"/>
                <w:szCs w:val="20"/>
              </w:rPr>
              <w:t>Proposed action or pathway.</w:t>
            </w:r>
          </w:p>
        </w:tc>
        <w:tc>
          <w:tcPr>
            <w:tcW w:w="0" w:type="auto"/>
            <w:hideMark/>
          </w:tcPr>
          <w:p w14:paraId="022DCB4C" w14:textId="77777777" w:rsidR="007D662E" w:rsidRPr="00882234" w:rsidRDefault="007D662E" w:rsidP="007D662E">
            <w:pPr>
              <w:rPr>
                <w:iCs/>
                <w:sz w:val="20"/>
                <w:szCs w:val="20"/>
              </w:rPr>
            </w:pPr>
            <w:r>
              <w:rPr>
                <w:iCs/>
                <w:sz w:val="20"/>
                <w:szCs w:val="20"/>
              </w:rPr>
              <w:t>Governance, legal, technical, or MRV review.</w:t>
            </w:r>
          </w:p>
        </w:tc>
      </w:tr>
      <w:tr w:rsidR="007D662E" w:rsidRPr="00882234" w14:paraId="5A65E8E3" w14:textId="77777777" w:rsidTr="007D662E">
        <w:trPr>
          <w:cantSplit/>
          <w:tblCellSpacing w:w="15" w:type="dxa"/>
          <w:jc w:val="center"/>
        </w:trPr>
        <w:tc>
          <w:tcPr>
            <w:tcW w:w="0" w:type="auto"/>
            <w:hideMark/>
          </w:tcPr>
          <w:p w14:paraId="7E8F8CDD" w14:textId="77777777" w:rsidR="007D662E" w:rsidRPr="00B10587" w:rsidRDefault="007D662E" w:rsidP="007D662E">
            <w:pPr>
              <w:rPr>
                <w:bCs/>
                <w:iCs/>
                <w:sz w:val="20"/>
                <w:szCs w:val="20"/>
              </w:rPr>
            </w:pPr>
            <w:r>
              <w:rPr>
                <w:bCs/>
                <w:iCs/>
                <w:sz w:val="20"/>
                <w:szCs w:val="20"/>
              </w:rPr>
              <w:t>Review-required</w:t>
            </w:r>
          </w:p>
        </w:tc>
        <w:tc>
          <w:tcPr>
            <w:tcW w:w="0" w:type="auto"/>
            <w:hideMark/>
          </w:tcPr>
          <w:p w14:paraId="641BF5B1" w14:textId="77777777" w:rsidR="007D662E" w:rsidRPr="00882234" w:rsidRDefault="007D662E" w:rsidP="007D662E">
            <w:pPr>
              <w:rPr>
                <w:iCs/>
                <w:sz w:val="20"/>
                <w:szCs w:val="20"/>
              </w:rPr>
            </w:pPr>
            <w:r>
              <w:rPr>
                <w:iCs/>
                <w:sz w:val="20"/>
                <w:szCs w:val="20"/>
              </w:rPr>
              <w:t>Output touches protected domains.</w:t>
            </w:r>
          </w:p>
        </w:tc>
        <w:tc>
          <w:tcPr>
            <w:tcW w:w="0" w:type="auto"/>
            <w:hideMark/>
          </w:tcPr>
          <w:p w14:paraId="1FAD6770" w14:textId="77777777" w:rsidR="007D662E" w:rsidRPr="00882234" w:rsidRDefault="007D662E" w:rsidP="007D662E">
            <w:pPr>
              <w:rPr>
                <w:iCs/>
                <w:sz w:val="20"/>
                <w:szCs w:val="20"/>
              </w:rPr>
            </w:pPr>
            <w:r>
              <w:rPr>
                <w:iCs/>
                <w:sz w:val="20"/>
                <w:szCs w:val="20"/>
              </w:rPr>
              <w:t>Paused until appropriate review.</w:t>
            </w:r>
          </w:p>
        </w:tc>
      </w:tr>
      <w:tr w:rsidR="007D662E" w:rsidRPr="00882234" w14:paraId="703B4779" w14:textId="77777777" w:rsidTr="007D662E">
        <w:trPr>
          <w:cantSplit/>
          <w:tblCellSpacing w:w="15" w:type="dxa"/>
          <w:jc w:val="center"/>
        </w:trPr>
        <w:tc>
          <w:tcPr>
            <w:tcW w:w="0" w:type="auto"/>
            <w:hideMark/>
          </w:tcPr>
          <w:p w14:paraId="12A424F5" w14:textId="77777777" w:rsidR="007D662E" w:rsidRPr="00B10587" w:rsidRDefault="007D662E" w:rsidP="007D662E">
            <w:pPr>
              <w:rPr>
                <w:bCs/>
                <w:iCs/>
                <w:sz w:val="20"/>
                <w:szCs w:val="20"/>
              </w:rPr>
            </w:pPr>
            <w:r>
              <w:rPr>
                <w:bCs/>
                <w:iCs/>
                <w:sz w:val="20"/>
                <w:szCs w:val="20"/>
              </w:rPr>
              <w:t>Non-admissible</w:t>
            </w:r>
          </w:p>
        </w:tc>
        <w:tc>
          <w:tcPr>
            <w:tcW w:w="0" w:type="auto"/>
            <w:hideMark/>
          </w:tcPr>
          <w:p w14:paraId="3E2A9256" w14:textId="77777777" w:rsidR="007D662E" w:rsidRPr="00882234" w:rsidRDefault="007D662E" w:rsidP="007D662E">
            <w:pPr>
              <w:rPr>
                <w:iCs/>
                <w:sz w:val="20"/>
                <w:szCs w:val="20"/>
              </w:rPr>
            </w:pPr>
            <w:r>
              <w:rPr>
                <w:iCs/>
                <w:sz w:val="20"/>
                <w:szCs w:val="20"/>
              </w:rPr>
              <w:t>Output cannot enter protected Prometheus pathways.</w:t>
            </w:r>
          </w:p>
        </w:tc>
        <w:tc>
          <w:tcPr>
            <w:tcW w:w="0" w:type="auto"/>
            <w:hideMark/>
          </w:tcPr>
          <w:p w14:paraId="023CC417" w14:textId="77777777" w:rsidR="007D662E" w:rsidRPr="00882234" w:rsidRDefault="007D662E" w:rsidP="007D662E">
            <w:pPr>
              <w:rPr>
                <w:iCs/>
                <w:sz w:val="20"/>
                <w:szCs w:val="20"/>
              </w:rPr>
            </w:pPr>
            <w:r>
              <w:rPr>
                <w:iCs/>
                <w:sz w:val="20"/>
                <w:szCs w:val="20"/>
              </w:rPr>
              <w:t>Archive, learning, appendix parking, or rejection.</w:t>
            </w:r>
          </w:p>
        </w:tc>
      </w:tr>
      <w:tr w:rsidR="007D662E" w:rsidRPr="00882234" w14:paraId="259037C6" w14:textId="77777777" w:rsidTr="007D662E">
        <w:trPr>
          <w:cantSplit/>
          <w:tblCellSpacing w:w="15" w:type="dxa"/>
          <w:jc w:val="center"/>
        </w:trPr>
        <w:tc>
          <w:tcPr>
            <w:tcW w:w="0" w:type="auto"/>
            <w:hideMark/>
          </w:tcPr>
          <w:p w14:paraId="2D31D1BD" w14:textId="77777777" w:rsidR="007D662E" w:rsidRPr="00B10587" w:rsidRDefault="007D662E" w:rsidP="007D662E">
            <w:pPr>
              <w:rPr>
                <w:bCs/>
                <w:iCs/>
                <w:sz w:val="20"/>
                <w:szCs w:val="20"/>
              </w:rPr>
            </w:pPr>
            <w:r>
              <w:rPr>
                <w:bCs/>
                <w:iCs/>
                <w:sz w:val="20"/>
                <w:szCs w:val="20"/>
              </w:rPr>
              <w:t>Authorized record</w:t>
            </w:r>
          </w:p>
        </w:tc>
        <w:tc>
          <w:tcPr>
            <w:tcW w:w="0" w:type="auto"/>
            <w:hideMark/>
          </w:tcPr>
          <w:p w14:paraId="6B4815E6" w14:textId="77777777" w:rsidR="007D662E" w:rsidRPr="00882234" w:rsidRDefault="007D662E" w:rsidP="007D662E">
            <w:pPr>
              <w:rPr>
                <w:iCs/>
                <w:sz w:val="20"/>
                <w:szCs w:val="20"/>
              </w:rPr>
            </w:pPr>
            <w:r>
              <w:rPr>
                <w:iCs/>
                <w:sz w:val="20"/>
                <w:szCs w:val="20"/>
              </w:rPr>
              <w:t>Output reviewed, approved, and signed by the appropriate pathway.</w:t>
            </w:r>
          </w:p>
        </w:tc>
        <w:tc>
          <w:tcPr>
            <w:tcW w:w="0" w:type="auto"/>
            <w:hideMark/>
          </w:tcPr>
          <w:p w14:paraId="477D1B61" w14:textId="77777777" w:rsidR="007D662E" w:rsidRPr="00882234" w:rsidRDefault="007D662E" w:rsidP="007D662E">
            <w:pPr>
              <w:rPr>
                <w:iCs/>
                <w:sz w:val="20"/>
                <w:szCs w:val="20"/>
              </w:rPr>
            </w:pPr>
            <w:r>
              <w:rPr>
                <w:iCs/>
                <w:sz w:val="20"/>
                <w:szCs w:val="20"/>
              </w:rPr>
              <w:t>Official record within defined scope.</w:t>
            </w:r>
          </w:p>
        </w:tc>
      </w:tr>
    </w:tbl>
    <w:p w14:paraId="28B8711C" w14:textId="77777777" w:rsidR="007D662E" w:rsidRPr="00B479AE" w:rsidRDefault="007D662E" w:rsidP="007D662E">
      <w:pPr>
        <w:rPr>
          <w:iCs/>
        </w:rPr>
      </w:pPr>
      <w:r>
        <w:rPr>
          <w:iCs/>
        </w:rPr>
        <w:t>No AI output should move directly from generation to protected execution.</w:t>
      </w:r>
    </w:p>
    <w:p w14:paraId="46D81244" w14:textId="77777777" w:rsidR="007D662E" w:rsidRPr="00B479AE" w:rsidRDefault="007D662E" w:rsidP="007D662E">
      <w:pPr>
        <w:rPr>
          <w:iCs/>
        </w:rPr>
      </w:pPr>
      <w:r>
        <w:rPr>
          <w:b/>
          <w:iCs/>
        </w:rPr>
        <w:t>The minimum sequence is:</w:t>
      </w:r>
    </w:p>
    <w:p w14:paraId="6A41A566" w14:textId="77777777" w:rsidR="007D662E" w:rsidRPr="00B479AE" w:rsidRDefault="007D662E" w:rsidP="007D662E">
      <w:pPr>
        <w:rPr>
          <w:iCs/>
        </w:rPr>
      </w:pPr>
      <w:r>
        <w:rPr>
          <w:iCs/>
        </w:rPr>
        <w:t>request</w:t>
        <w:br/>
        <w:t>classification</w:t>
        <w:br/>
        <w:t>source check</w:t>
        <w:br/>
        <w:t>risk check</w:t>
        <w:br/>
        <w:lastRenderedPageBreak/>
        <w:t>protected-domain check</w:t>
        <w:br/>
        <w:t>review pathway</w:t>
        <w:br/>
        <w:t>authorization where required</w:t>
        <w:br/>
        <w:t>execution</w:t>
        <w:br/>
        <w:t>audit record.</w:t>
      </w:r>
    </w:p>
    <w:p w14:paraId="73732D11" w14:textId="77777777" w:rsidR="007D662E" w:rsidRPr="00B479AE" w:rsidRDefault="007D662E" w:rsidP="007D662E">
      <w:pPr>
        <w:rPr>
          <w:iCs/>
        </w:rPr>
      </w:pPr>
      <w:r>
        <w:rPr>
          <w:iCs/>
        </w:rPr>
        <w:t>This creates a clean boundary between intelligence and authority.</w:t>
      </w:r>
    </w:p>
    <w:p w14:paraId="2494DE69" w14:textId="77777777" w:rsidR="007D662E" w:rsidRPr="00B479AE" w:rsidRDefault="007D662E" w:rsidP="007D662E">
      <w:pPr>
        <w:rPr>
          <w:b/>
          <w:bCs/>
          <w:iCs/>
        </w:rPr>
      </w:pPr>
      <w:r>
        <w:rPr>
          <w:b/>
          <w:iCs/>
        </w:rPr>
        <w:t>H.4 Training data governance</w:t>
      </w:r>
    </w:p>
    <w:p w14:paraId="7E253815" w14:textId="77777777" w:rsidR="007D662E" w:rsidRPr="00B479AE" w:rsidRDefault="007D662E" w:rsidP="007D662E">
      <w:pPr>
        <w:rPr>
          <w:iCs/>
        </w:rPr>
      </w:pPr>
      <w:r>
        <w:rPr>
          <w:iCs/>
        </w:rPr>
        <w:t>AI-assisted learning requires disciplined training-data governance.</w:t>
      </w:r>
    </w:p>
    <w:p w14:paraId="74E58AF1" w14:textId="77777777" w:rsidR="007D662E" w:rsidRPr="00B479AE" w:rsidRDefault="007D662E" w:rsidP="007D662E">
      <w:pPr>
        <w:rPr>
          <w:iCs/>
        </w:rPr>
      </w:pPr>
      <w:r>
        <w:rPr>
          <w:iCs/>
        </w:rPr>
        <w:t>Prometheus should classify training data by sensitivity, legal basis, provenance, quality, consent, and permitted use.</w:t>
      </w:r>
    </w:p>
    <w:p w14:paraId="25102F92" w14:textId="77777777" w:rsidR="007D662E" w:rsidRPr="00B479AE" w:rsidRDefault="007D662E" w:rsidP="007D662E">
      <w:pPr>
        <w:rPr>
          <w:iCs/>
        </w:rPr>
      </w:pPr>
      <w:r>
        <w:rPr>
          <w:b/>
          <w:iCs/>
        </w:rPr>
        <w:t>Training data may include:</w:t>
      </w:r>
    </w:p>
    <w:p w14:paraId="78FDBCCB" w14:textId="77777777" w:rsidR="007D662E" w:rsidRPr="00B479AE" w:rsidRDefault="007D662E" w:rsidP="007D662E">
      <w:pPr>
        <w:rPr>
          <w:iCs/>
        </w:rPr>
      </w:pPr>
      <w:r>
        <w:rPr>
          <w:iCs/>
        </w:rPr>
        <w:t>• public Prometheus documents;</w:t>
        <w:br/>
        <w:t>• canonical glossary;</w:t>
        <w:br/>
        <w:t>• source-layer texts;</w:t>
        <w:br/>
        <w:t>• MRV methodology documents;</w:t>
        <w:br/>
        <w:t>• public ecological science;</w:t>
        <w:br/>
        <w:t>• public regulatory and legal materials;</w:t>
        <w:br/>
        <w:t>• public technical standards;</w:t>
        <w:br/>
        <w:t>• anonymized or aggregated operational logs where lawful and appropriate;</w:t>
        <w:br/>
        <w:t>• reviewed governance records where authorized;</w:t>
        <w:br/>
        <w:t>• synthetic test cases created for evaluation;</w:t>
        <w:br/>
        <w:t>• adversarial examples created for safety testing.</w:t>
      </w:r>
    </w:p>
    <w:p w14:paraId="39409FE6" w14:textId="77777777" w:rsidR="007D662E" w:rsidRPr="00B479AE" w:rsidRDefault="007D662E" w:rsidP="007D662E">
      <w:pPr>
        <w:rPr>
          <w:iCs/>
        </w:rPr>
      </w:pPr>
      <w:r>
        <w:rPr>
          <w:b/>
          <w:iCs/>
        </w:rPr>
        <w:t>Training data should not indiscriminately include:</w:t>
      </w:r>
    </w:p>
    <w:p w14:paraId="7F43009C" w14:textId="77777777" w:rsidR="007D662E" w:rsidRPr="00B479AE" w:rsidRDefault="007D662E" w:rsidP="007D662E">
      <w:pPr>
        <w:rPr>
          <w:iCs/>
        </w:rPr>
      </w:pPr>
      <w:r>
        <w:t>• private governance votes;</w:t>
        <w:br/>
        <w:t>• wallet histories;</w:t>
        <w:br/>
        <w:t>• external human-learning research appendix or special-category personal data;</w:t>
        <w:br/>
        <w:t>• private community communications;</w:t>
        <w:br/>
        <w:t>• investor data-room material;</w:t>
        <w:br/>
        <w:t>• confidential legal memoranda;</w:t>
        <w:br/>
        <w:t>• sensitive MRV data;</w:t>
        <w:br/>
        <w:lastRenderedPageBreak/>
        <w:t>• personal data;</w:t>
        <w:br/>
        <w:t>• proprietary partner data;</w:t>
        <w:br/>
        <w:t>• raw field data with privacy or ownership constraints.</w:t>
      </w:r>
    </w:p>
    <w:p w14:paraId="487B5A81" w14:textId="77777777" w:rsidR="007D662E" w:rsidRPr="00B479AE" w:rsidRDefault="007D662E" w:rsidP="007D662E">
      <w:pPr>
        <w:rPr>
          <w:iCs/>
        </w:rPr>
      </w:pPr>
      <w:r>
        <w:rPr>
          <w:iCs/>
        </w:rPr>
        <w:t>Such data may be used only where there is a lawful basis, explicit permission where required, purpose limitation, minimization, access control, and review.</w:t>
      </w:r>
    </w:p>
    <w:p w14:paraId="3F4BEE31" w14:textId="77777777" w:rsidR="007D662E" w:rsidRPr="00B479AE" w:rsidRDefault="007D662E" w:rsidP="007D662E">
      <w:pPr>
        <w:rPr>
          <w:iCs/>
        </w:rPr>
      </w:pPr>
      <w:r>
        <w:rPr>
          <w:b/>
          <w:iCs/>
        </w:rPr>
        <w:t>The training-data rule is:</w:t>
      </w:r>
    </w:p>
    <w:p w14:paraId="5EFD93C8" w14:textId="77777777" w:rsidR="007D662E" w:rsidRPr="00B479AE" w:rsidRDefault="007D662E" w:rsidP="007D662E">
      <w:pPr>
        <w:rPr>
          <w:iCs/>
        </w:rPr>
      </w:pPr>
      <w:r>
        <w:t>public and canonical material may teach structure;</w:t>
        <w:br/>
        <w:t>sensitive material requires governance, consent, law, and minimization;</w:t>
        <w:br/>
        <w:t>external human-learning research data requires the highest protection;</w:t>
        <w:br/>
        <w:t>wallet or token history does not become a proxy for human value.</w:t>
      </w:r>
    </w:p>
    <w:p w14:paraId="411B5286" w14:textId="77777777" w:rsidR="007D662E" w:rsidRPr="00B479AE" w:rsidRDefault="007D662E" w:rsidP="007D662E">
      <w:pPr>
        <w:rPr>
          <w:b/>
          <w:bCs/>
          <w:iCs/>
        </w:rPr>
      </w:pPr>
      <w:r>
        <w:rPr>
          <w:b/>
          <w:iCs/>
        </w:rPr>
        <w:t>H.5 Fine-tuning and model improvement boundary</w:t>
      </w:r>
    </w:p>
    <w:p w14:paraId="5039A39D" w14:textId="77777777" w:rsidR="007D662E" w:rsidRPr="00B479AE" w:rsidRDefault="007D662E" w:rsidP="007D662E">
      <w:pPr>
        <w:rPr>
          <w:iCs/>
        </w:rPr>
      </w:pPr>
      <w:r>
        <w:rPr>
          <w:iCs/>
        </w:rPr>
        <w:t>Prometheus may use fine-tuning, retrieval-augmented generation, prompt engineering, evaluation datasets, supervised examples, and local-model adaptation.</w:t>
      </w:r>
    </w:p>
    <w:p w14:paraId="4E469C12" w14:textId="77777777" w:rsidR="007D662E" w:rsidRPr="00B479AE" w:rsidRDefault="007D662E" w:rsidP="007D662E">
      <w:pPr>
        <w:rPr>
          <w:iCs/>
        </w:rPr>
      </w:pPr>
      <w:r>
        <w:rPr>
          <w:iCs/>
        </w:rPr>
        <w:t>However, model improvement must be review-bound.</w:t>
      </w:r>
    </w:p>
    <w:p w14:paraId="05DE36CF" w14:textId="77777777" w:rsidR="007D662E" w:rsidRPr="00B479AE" w:rsidRDefault="007D662E" w:rsidP="007D662E">
      <w:pPr>
        <w:rPr>
          <w:iCs/>
        </w:rPr>
      </w:pPr>
      <w:r>
        <w:rPr>
          <w:b/>
          <w:iCs/>
        </w:rPr>
        <w:t>A model improvement cycle should include:</w:t>
      </w:r>
    </w:p>
    <w:p w14:paraId="38E955A0" w14:textId="77777777" w:rsidR="007D662E" w:rsidRPr="00B479AE" w:rsidRDefault="007D662E">
      <w:pPr>
        <w:numPr>
          <w:ilvl w:val="0"/>
          <w:numId w:val="14"/>
        </w:numPr>
        <w:rPr>
          <w:iCs/>
        </w:rPr>
      </w:pPr>
      <w:r>
        <w:rPr>
          <w:iCs/>
        </w:rPr>
        <w:t>Need identification</w:t>
        <w:br/>
        <w:t>Define the problem the model is meant to improve.</w:t>
      </w:r>
    </w:p>
    <w:p w14:paraId="6A86BE54" w14:textId="77777777" w:rsidR="007D662E" w:rsidRPr="00B479AE" w:rsidRDefault="007D662E">
      <w:pPr>
        <w:numPr>
          <w:ilvl w:val="0"/>
          <w:numId w:val="14"/>
        </w:numPr>
        <w:rPr>
          <w:iCs/>
        </w:rPr>
      </w:pPr>
      <w:r>
        <w:t>Domain classification</w:t>
        <w:br/>
        <w:t>Identify whether the model touches MRV, law, governance, finance, tokenization, external human-learning research appendix, technical administration, or constitutional interpretation.</w:t>
      </w:r>
    </w:p>
    <w:p w14:paraId="4E40893C" w14:textId="77777777" w:rsidR="007D662E" w:rsidRPr="00B479AE" w:rsidRDefault="007D662E">
      <w:pPr>
        <w:numPr>
          <w:ilvl w:val="0"/>
          <w:numId w:val="14"/>
        </w:numPr>
        <w:rPr>
          <w:iCs/>
        </w:rPr>
      </w:pPr>
      <w:r>
        <w:rPr>
          <w:iCs/>
        </w:rPr>
        <w:t>Training-data review</w:t>
        <w:br/>
        <w:t>Confirm data provenance, permissions, privacy status, and quality.</w:t>
      </w:r>
    </w:p>
    <w:p w14:paraId="1CDDB225" w14:textId="77777777" w:rsidR="007D662E" w:rsidRPr="00B479AE" w:rsidRDefault="007D662E">
      <w:pPr>
        <w:numPr>
          <w:ilvl w:val="0"/>
          <w:numId w:val="14"/>
        </w:numPr>
        <w:rPr>
          <w:iCs/>
        </w:rPr>
      </w:pPr>
      <w:r>
        <w:rPr>
          <w:iCs/>
        </w:rPr>
        <w:t>Safety and boundary specification</w:t>
        <w:br/>
        <w:t>Define prohibited outputs, protected-domain constraints, and review triggers.</w:t>
      </w:r>
    </w:p>
    <w:p w14:paraId="0007E5C6" w14:textId="77777777" w:rsidR="007D662E" w:rsidRPr="00B479AE" w:rsidRDefault="007D662E">
      <w:pPr>
        <w:numPr>
          <w:ilvl w:val="0"/>
          <w:numId w:val="14"/>
        </w:numPr>
        <w:rPr>
          <w:iCs/>
        </w:rPr>
      </w:pPr>
      <w:r>
        <w:rPr>
          <w:iCs/>
        </w:rPr>
        <w:t>Fine-tuning or adaptation</w:t>
        <w:br/>
        <w:t>Train or adapt the model only within the approved scope.</w:t>
      </w:r>
    </w:p>
    <w:p w14:paraId="4A069679" w14:textId="77777777" w:rsidR="007D662E" w:rsidRPr="00B479AE" w:rsidRDefault="007D662E">
      <w:pPr>
        <w:numPr>
          <w:ilvl w:val="0"/>
          <w:numId w:val="14"/>
        </w:numPr>
        <w:rPr>
          <w:iCs/>
        </w:rPr>
      </w:pPr>
      <w:r>
        <w:rPr>
          <w:iCs/>
        </w:rPr>
        <w:lastRenderedPageBreak/>
        <w:t>Evaluation</w:t>
        <w:br/>
        <w:t>Test accuracy, hallucination risk, overclaiming, semantic drift, privacy leakage, and protected-domain behavior.</w:t>
      </w:r>
    </w:p>
    <w:p w14:paraId="79C78CFA" w14:textId="77777777" w:rsidR="007D662E" w:rsidRPr="00B479AE" w:rsidRDefault="007D662E">
      <w:pPr>
        <w:numPr>
          <w:ilvl w:val="0"/>
          <w:numId w:val="14"/>
        </w:numPr>
        <w:rPr>
          <w:iCs/>
        </w:rPr>
      </w:pPr>
      <w:r>
        <w:t>Adversarial testing</w:t>
        <w:br/>
        <w:t>Run prompt-injection, synthetic evidence, legal overreach, MRV misuse, token confusion, external human-learning research appendix misuse, and ASI-style manipulation tests.</w:t>
      </w:r>
    </w:p>
    <w:p w14:paraId="7778454F" w14:textId="77777777" w:rsidR="007D662E" w:rsidRPr="00B479AE" w:rsidRDefault="007D662E">
      <w:pPr>
        <w:numPr>
          <w:ilvl w:val="0"/>
          <w:numId w:val="14"/>
        </w:numPr>
        <w:rPr>
          <w:iCs/>
        </w:rPr>
      </w:pPr>
      <w:r>
        <w:rPr>
          <w:iCs/>
        </w:rPr>
        <w:t>Human and governance review</w:t>
        <w:br/>
        <w:t>Review results before deployment.</w:t>
      </w:r>
    </w:p>
    <w:p w14:paraId="5C07D684" w14:textId="77777777" w:rsidR="007D662E" w:rsidRPr="00B479AE" w:rsidRDefault="007D662E">
      <w:pPr>
        <w:numPr>
          <w:ilvl w:val="0"/>
          <w:numId w:val="14"/>
        </w:numPr>
        <w:rPr>
          <w:iCs/>
        </w:rPr>
      </w:pPr>
      <w:r>
        <w:rPr>
          <w:iCs/>
        </w:rPr>
        <w:t>Staged deployment</w:t>
        <w:br/>
        <w:t>Deploy first in sandbox, then limited scope, then broader use where justified.</w:t>
      </w:r>
    </w:p>
    <w:p w14:paraId="33BD78AB" w14:textId="77777777" w:rsidR="007D662E" w:rsidRPr="00B479AE" w:rsidRDefault="007D662E">
      <w:pPr>
        <w:numPr>
          <w:ilvl w:val="0"/>
          <w:numId w:val="14"/>
        </w:numPr>
        <w:rPr>
          <w:iCs/>
        </w:rPr>
      </w:pPr>
      <w:r>
        <w:rPr>
          <w:iCs/>
        </w:rPr>
        <w:t>Monitoring and rollback</w:t>
        <w:br/>
        <w:t>Log behavior, monitor drift, and preserve rollback capability.</w:t>
      </w:r>
    </w:p>
    <w:p w14:paraId="06CB157C" w14:textId="77777777" w:rsidR="007D662E" w:rsidRPr="00B479AE" w:rsidRDefault="007D662E" w:rsidP="007D662E">
      <w:pPr>
        <w:rPr>
          <w:iCs/>
        </w:rPr>
      </w:pPr>
      <w:r>
        <w:rPr>
          <w:iCs/>
        </w:rPr>
        <w:t>The improvement cycle is iterative.</w:t>
      </w:r>
    </w:p>
    <w:p w14:paraId="3803F5F6" w14:textId="77777777" w:rsidR="007D662E" w:rsidRPr="00B479AE" w:rsidRDefault="007D662E" w:rsidP="007D662E">
      <w:pPr>
        <w:rPr>
          <w:iCs/>
        </w:rPr>
      </w:pPr>
      <w:r>
        <w:rPr>
          <w:iCs/>
        </w:rPr>
        <w:t>It is not autonomous constitutional evolution.</w:t>
      </w:r>
    </w:p>
    <w:p w14:paraId="0AFFB5E3" w14:textId="77777777" w:rsidR="007D662E" w:rsidRPr="00B479AE" w:rsidRDefault="007D662E" w:rsidP="007D662E">
      <w:pPr>
        <w:rPr>
          <w:iCs/>
        </w:rPr>
      </w:pPr>
      <w:r>
        <w:rPr>
          <w:iCs/>
        </w:rPr>
        <w:t>A model may improve its performance.</w:t>
      </w:r>
    </w:p>
    <w:p w14:paraId="0EF17EF0" w14:textId="77777777" w:rsidR="007D662E" w:rsidRPr="00B479AE" w:rsidRDefault="007D662E" w:rsidP="007D662E">
      <w:pPr>
        <w:rPr>
          <w:iCs/>
        </w:rPr>
      </w:pPr>
      <w:r>
        <w:rPr>
          <w:iCs/>
        </w:rPr>
        <w:t>It may not improve itself into authority.</w:t>
      </w:r>
    </w:p>
    <w:p w14:paraId="619F7CE0" w14:textId="77777777" w:rsidR="007D662E" w:rsidRPr="00B479AE" w:rsidRDefault="007D662E" w:rsidP="007D662E">
      <w:pPr>
        <w:rPr>
          <w:b/>
          <w:bCs/>
          <w:iCs/>
        </w:rPr>
      </w:pPr>
      <w:r>
        <w:rPr>
          <w:b/>
          <w:iCs/>
        </w:rPr>
        <w:t>H.6 Review-bound deployment</w:t>
      </w:r>
    </w:p>
    <w:p w14:paraId="3E86865A" w14:textId="77777777" w:rsidR="007D662E" w:rsidRPr="00B479AE" w:rsidRDefault="007D662E" w:rsidP="007D662E">
      <w:pPr>
        <w:rPr>
          <w:iCs/>
        </w:rPr>
      </w:pPr>
      <w:r>
        <w:rPr>
          <w:iCs/>
        </w:rPr>
        <w:t xml:space="preserve">Deployment of AI systems should be staged. </w:t>
      </w:r>
    </w:p>
    <w:p w14:paraId="49DCF087" w14:textId="77777777" w:rsidR="007D662E" w:rsidRDefault="007D662E" w:rsidP="007D662E">
      <w:pPr>
        <w:rPr>
          <w:iCs/>
        </w:rPr>
      </w:pPr>
    </w:p>
    <w:p w14:paraId="3C044FF9" w14:textId="77777777" w:rsidR="00CA1FCE" w:rsidRDefault="00CA1FCE" w:rsidP="007D662E">
      <w:pPr>
        <w:rPr>
          <w:iCs/>
        </w:rPr>
      </w:pPr>
    </w:p>
    <w:p w14:paraId="0C7CD0A3" w14:textId="77777777" w:rsidR="00B10587" w:rsidRDefault="00B10587" w:rsidP="007D662E">
      <w:pPr>
        <w:rPr>
          <w:iCs/>
        </w:rPr>
      </w:pPr>
    </w:p>
    <w:p w14:paraId="2B5CB424" w14:textId="77777777" w:rsidR="00B10587" w:rsidRDefault="00B10587" w:rsidP="007D662E">
      <w:pPr>
        <w:rPr>
          <w:iCs/>
        </w:rPr>
      </w:pPr>
    </w:p>
    <w:p w14:paraId="1E778207" w14:textId="77777777" w:rsidR="00B10587" w:rsidRPr="00B479AE" w:rsidRDefault="00B10587" w:rsidP="007D662E">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1"/>
        <w:gridCol w:w="4270"/>
        <w:gridCol w:w="3617"/>
      </w:tblGrid>
      <w:tr w:rsidR="007D662E" w:rsidRPr="00B10587" w14:paraId="1F9B8A91" w14:textId="77777777" w:rsidTr="007D662E">
        <w:trPr>
          <w:cantSplit/>
          <w:tblHeader/>
          <w:tblCellSpacing w:w="15" w:type="dxa"/>
          <w:jc w:val="center"/>
        </w:trPr>
        <w:tc>
          <w:tcPr>
            <w:tcW w:w="0" w:type="auto"/>
            <w:hideMark/>
          </w:tcPr>
          <w:p w14:paraId="69C3FBD1" w14:textId="77777777" w:rsidR="007D662E" w:rsidRPr="00B10587" w:rsidRDefault="007D662E" w:rsidP="007D662E">
            <w:pPr>
              <w:rPr>
                <w:b/>
                <w:bCs/>
                <w:iCs/>
                <w:sz w:val="20"/>
                <w:szCs w:val="20"/>
              </w:rPr>
            </w:pPr>
            <w:r>
              <w:rPr>
                <w:b/>
                <w:iCs/>
                <w:sz w:val="20"/>
                <w:szCs w:val="20"/>
              </w:rPr>
              <w:lastRenderedPageBreak/>
              <w:t>Deployment stage</w:t>
            </w:r>
          </w:p>
        </w:tc>
        <w:tc>
          <w:tcPr>
            <w:tcW w:w="0" w:type="auto"/>
            <w:hideMark/>
          </w:tcPr>
          <w:p w14:paraId="1EA06063" w14:textId="77777777" w:rsidR="007D662E" w:rsidRPr="00B10587" w:rsidRDefault="007D662E" w:rsidP="007D662E">
            <w:pPr>
              <w:rPr>
                <w:b/>
                <w:bCs/>
                <w:iCs/>
                <w:sz w:val="20"/>
                <w:szCs w:val="20"/>
              </w:rPr>
            </w:pPr>
            <w:r>
              <w:rPr>
                <w:b/>
                <w:iCs/>
                <w:sz w:val="20"/>
                <w:szCs w:val="20"/>
              </w:rPr>
              <w:t>Meaning</w:t>
            </w:r>
          </w:p>
        </w:tc>
        <w:tc>
          <w:tcPr>
            <w:tcW w:w="0" w:type="auto"/>
            <w:hideMark/>
          </w:tcPr>
          <w:p w14:paraId="099E792E" w14:textId="77777777" w:rsidR="007D662E" w:rsidRPr="00B10587" w:rsidRDefault="007D662E" w:rsidP="007D662E">
            <w:pPr>
              <w:rPr>
                <w:b/>
                <w:bCs/>
                <w:iCs/>
                <w:sz w:val="20"/>
                <w:szCs w:val="20"/>
              </w:rPr>
            </w:pPr>
            <w:r>
              <w:rPr>
                <w:b/>
                <w:iCs/>
                <w:sz w:val="20"/>
                <w:szCs w:val="20"/>
              </w:rPr>
              <w:t>Permitted scope</w:t>
            </w:r>
          </w:p>
        </w:tc>
      </w:tr>
      <w:tr w:rsidR="007D662E" w:rsidRPr="00B10587" w14:paraId="5A2370F8" w14:textId="77777777" w:rsidTr="007D662E">
        <w:trPr>
          <w:cantSplit/>
          <w:tblCellSpacing w:w="15" w:type="dxa"/>
          <w:jc w:val="center"/>
        </w:trPr>
        <w:tc>
          <w:tcPr>
            <w:tcW w:w="0" w:type="auto"/>
            <w:hideMark/>
          </w:tcPr>
          <w:p w14:paraId="2D1FA0A3" w14:textId="77777777" w:rsidR="007D662E" w:rsidRPr="00B10587" w:rsidRDefault="007D662E" w:rsidP="007D662E">
            <w:pPr>
              <w:rPr>
                <w:iCs/>
                <w:sz w:val="20"/>
                <w:szCs w:val="20"/>
              </w:rPr>
            </w:pPr>
            <w:r>
              <w:rPr>
                <w:b/>
                <w:iCs/>
                <w:sz w:val="20"/>
                <w:szCs w:val="20"/>
              </w:rPr>
              <w:t>Research sandbox</w:t>
            </w:r>
          </w:p>
        </w:tc>
        <w:tc>
          <w:tcPr>
            <w:tcW w:w="0" w:type="auto"/>
            <w:hideMark/>
          </w:tcPr>
          <w:p w14:paraId="31625D64" w14:textId="77777777" w:rsidR="007D662E" w:rsidRPr="00B10587" w:rsidRDefault="007D662E" w:rsidP="007D662E">
            <w:pPr>
              <w:rPr>
                <w:iCs/>
                <w:sz w:val="20"/>
                <w:szCs w:val="20"/>
              </w:rPr>
            </w:pPr>
            <w:r>
              <w:rPr>
                <w:iCs/>
                <w:sz w:val="20"/>
                <w:szCs w:val="20"/>
              </w:rPr>
              <w:t>Experimental use with no operational authority.</w:t>
            </w:r>
          </w:p>
        </w:tc>
        <w:tc>
          <w:tcPr>
            <w:tcW w:w="0" w:type="auto"/>
            <w:hideMark/>
          </w:tcPr>
          <w:p w14:paraId="25A58671" w14:textId="77777777" w:rsidR="007D662E" w:rsidRPr="00B10587" w:rsidRDefault="007D662E" w:rsidP="007D662E">
            <w:pPr>
              <w:rPr>
                <w:iCs/>
                <w:sz w:val="20"/>
                <w:szCs w:val="20"/>
              </w:rPr>
            </w:pPr>
            <w:r>
              <w:rPr>
                <w:iCs/>
                <w:sz w:val="20"/>
                <w:szCs w:val="20"/>
              </w:rPr>
              <w:t>Testing, comparison, prompt design.</w:t>
            </w:r>
          </w:p>
        </w:tc>
      </w:tr>
      <w:tr w:rsidR="007D662E" w:rsidRPr="00B10587" w14:paraId="1EFBA4C4" w14:textId="77777777" w:rsidTr="007D662E">
        <w:trPr>
          <w:cantSplit/>
          <w:tblCellSpacing w:w="15" w:type="dxa"/>
          <w:jc w:val="center"/>
        </w:trPr>
        <w:tc>
          <w:tcPr>
            <w:tcW w:w="0" w:type="auto"/>
            <w:hideMark/>
          </w:tcPr>
          <w:p w14:paraId="1CB1C4B8" w14:textId="77777777" w:rsidR="007D662E" w:rsidRPr="00AA4D93" w:rsidRDefault="007D662E" w:rsidP="007D662E">
            <w:pPr>
              <w:rPr>
                <w:bCs/>
                <w:iCs/>
                <w:sz w:val="20"/>
                <w:szCs w:val="20"/>
              </w:rPr>
            </w:pPr>
            <w:r>
              <w:rPr>
                <w:bCs/>
                <w:iCs/>
                <w:sz w:val="20"/>
                <w:szCs w:val="20"/>
              </w:rPr>
              <w:t>Internal assistant</w:t>
            </w:r>
          </w:p>
        </w:tc>
        <w:tc>
          <w:tcPr>
            <w:tcW w:w="0" w:type="auto"/>
            <w:hideMark/>
          </w:tcPr>
          <w:p w14:paraId="6AD48C86" w14:textId="77777777" w:rsidR="007D662E" w:rsidRPr="00B10587" w:rsidRDefault="007D662E" w:rsidP="007D662E">
            <w:pPr>
              <w:rPr>
                <w:iCs/>
                <w:sz w:val="20"/>
                <w:szCs w:val="20"/>
              </w:rPr>
            </w:pPr>
            <w:r>
              <w:rPr>
                <w:iCs/>
                <w:sz w:val="20"/>
                <w:szCs w:val="20"/>
              </w:rPr>
              <w:t>Supports team analysis and drafting.</w:t>
            </w:r>
          </w:p>
        </w:tc>
        <w:tc>
          <w:tcPr>
            <w:tcW w:w="0" w:type="auto"/>
            <w:hideMark/>
          </w:tcPr>
          <w:p w14:paraId="771FEE08" w14:textId="77777777" w:rsidR="007D662E" w:rsidRPr="00B10587" w:rsidRDefault="007D662E" w:rsidP="007D662E">
            <w:pPr>
              <w:rPr>
                <w:iCs/>
                <w:sz w:val="20"/>
                <w:szCs w:val="20"/>
              </w:rPr>
            </w:pPr>
            <w:r>
              <w:rPr>
                <w:iCs/>
                <w:sz w:val="20"/>
                <w:szCs w:val="20"/>
              </w:rPr>
              <w:t>Drafts, summaries, internal notes.</w:t>
            </w:r>
          </w:p>
        </w:tc>
      </w:tr>
      <w:tr w:rsidR="007D662E" w:rsidRPr="00B10587" w14:paraId="012F275D" w14:textId="77777777" w:rsidTr="007D662E">
        <w:trPr>
          <w:cantSplit/>
          <w:tblCellSpacing w:w="15" w:type="dxa"/>
          <w:jc w:val="center"/>
        </w:trPr>
        <w:tc>
          <w:tcPr>
            <w:tcW w:w="0" w:type="auto"/>
            <w:hideMark/>
          </w:tcPr>
          <w:p w14:paraId="36ECB06C" w14:textId="77777777" w:rsidR="007D662E" w:rsidRPr="00AA4D93" w:rsidRDefault="007D662E" w:rsidP="007D662E">
            <w:pPr>
              <w:rPr>
                <w:bCs/>
                <w:iCs/>
                <w:sz w:val="20"/>
                <w:szCs w:val="20"/>
              </w:rPr>
            </w:pPr>
            <w:r>
              <w:rPr>
                <w:bCs/>
                <w:iCs/>
                <w:sz w:val="20"/>
                <w:szCs w:val="20"/>
              </w:rPr>
              <w:t>Review-support tool</w:t>
            </w:r>
          </w:p>
        </w:tc>
        <w:tc>
          <w:tcPr>
            <w:tcW w:w="0" w:type="auto"/>
            <w:hideMark/>
          </w:tcPr>
          <w:p w14:paraId="3138E212" w14:textId="77777777" w:rsidR="007D662E" w:rsidRPr="00B10587" w:rsidRDefault="007D662E" w:rsidP="007D662E">
            <w:pPr>
              <w:rPr>
                <w:iCs/>
                <w:sz w:val="20"/>
                <w:szCs w:val="20"/>
              </w:rPr>
            </w:pPr>
            <w:r>
              <w:rPr>
                <w:iCs/>
                <w:sz w:val="20"/>
                <w:szCs w:val="20"/>
              </w:rPr>
              <w:t>Supports formal review bodies.</w:t>
            </w:r>
          </w:p>
        </w:tc>
        <w:tc>
          <w:tcPr>
            <w:tcW w:w="0" w:type="auto"/>
            <w:hideMark/>
          </w:tcPr>
          <w:p w14:paraId="6E45A746" w14:textId="77777777" w:rsidR="007D662E" w:rsidRPr="00B10587" w:rsidRDefault="007D662E" w:rsidP="007D662E">
            <w:pPr>
              <w:rPr>
                <w:iCs/>
                <w:sz w:val="20"/>
                <w:szCs w:val="20"/>
              </w:rPr>
            </w:pPr>
            <w:r>
              <w:rPr>
                <w:iCs/>
                <w:sz w:val="20"/>
                <w:szCs w:val="20"/>
              </w:rPr>
              <w:t>Risk flags, issue maps, evidence organization.</w:t>
            </w:r>
          </w:p>
        </w:tc>
      </w:tr>
      <w:tr w:rsidR="007D662E" w:rsidRPr="00B10587" w14:paraId="3E113846" w14:textId="77777777" w:rsidTr="007D662E">
        <w:trPr>
          <w:cantSplit/>
          <w:tblCellSpacing w:w="15" w:type="dxa"/>
          <w:jc w:val="center"/>
        </w:trPr>
        <w:tc>
          <w:tcPr>
            <w:tcW w:w="0" w:type="auto"/>
            <w:hideMark/>
          </w:tcPr>
          <w:p w14:paraId="0905C2E0" w14:textId="77777777" w:rsidR="007D662E" w:rsidRPr="00AA4D93" w:rsidRDefault="007D662E" w:rsidP="007D662E">
            <w:pPr>
              <w:rPr>
                <w:bCs/>
                <w:iCs/>
                <w:sz w:val="20"/>
                <w:szCs w:val="20"/>
              </w:rPr>
            </w:pPr>
            <w:r>
              <w:rPr>
                <w:bCs/>
                <w:iCs/>
                <w:sz w:val="20"/>
                <w:szCs w:val="20"/>
              </w:rPr>
              <w:t>Limited operational assistant</w:t>
            </w:r>
          </w:p>
        </w:tc>
        <w:tc>
          <w:tcPr>
            <w:tcW w:w="0" w:type="auto"/>
            <w:hideMark/>
          </w:tcPr>
          <w:p w14:paraId="3D11C5AC" w14:textId="77777777" w:rsidR="007D662E" w:rsidRPr="00B10587" w:rsidRDefault="007D662E" w:rsidP="007D662E">
            <w:pPr>
              <w:rPr>
                <w:iCs/>
                <w:sz w:val="20"/>
                <w:szCs w:val="20"/>
              </w:rPr>
            </w:pPr>
            <w:r>
              <w:rPr>
                <w:iCs/>
                <w:sz w:val="20"/>
                <w:szCs w:val="20"/>
              </w:rPr>
              <w:t>Performs bounded tasks under permission controls.</w:t>
            </w:r>
          </w:p>
        </w:tc>
        <w:tc>
          <w:tcPr>
            <w:tcW w:w="0" w:type="auto"/>
            <w:hideMark/>
          </w:tcPr>
          <w:p w14:paraId="6DD92299" w14:textId="77777777" w:rsidR="007D662E" w:rsidRPr="00B10587" w:rsidRDefault="007D662E" w:rsidP="007D662E">
            <w:pPr>
              <w:rPr>
                <w:iCs/>
                <w:sz w:val="20"/>
                <w:szCs w:val="20"/>
              </w:rPr>
            </w:pPr>
            <w:r>
              <w:rPr>
                <w:iCs/>
                <w:sz w:val="20"/>
                <w:szCs w:val="20"/>
              </w:rPr>
              <w:t>Low-risk automation, logging, data formatting.</w:t>
            </w:r>
          </w:p>
        </w:tc>
      </w:tr>
      <w:tr w:rsidR="007D662E" w:rsidRPr="00B10587" w14:paraId="19E3A36B" w14:textId="77777777" w:rsidTr="007D662E">
        <w:trPr>
          <w:cantSplit/>
          <w:tblCellSpacing w:w="15" w:type="dxa"/>
          <w:jc w:val="center"/>
        </w:trPr>
        <w:tc>
          <w:tcPr>
            <w:tcW w:w="0" w:type="auto"/>
            <w:hideMark/>
          </w:tcPr>
          <w:p w14:paraId="35A8B676" w14:textId="77777777" w:rsidR="007D662E" w:rsidRPr="00AA4D93" w:rsidRDefault="007D662E" w:rsidP="007D662E">
            <w:pPr>
              <w:rPr>
                <w:bCs/>
                <w:iCs/>
                <w:sz w:val="20"/>
                <w:szCs w:val="20"/>
              </w:rPr>
            </w:pPr>
            <w:r>
              <w:rPr>
                <w:bCs/>
                <w:iCs/>
                <w:sz w:val="20"/>
                <w:szCs w:val="20"/>
              </w:rPr>
              <w:t>Protected-domain assistant</w:t>
            </w:r>
          </w:p>
        </w:tc>
        <w:tc>
          <w:tcPr>
            <w:tcW w:w="0" w:type="auto"/>
            <w:hideMark/>
          </w:tcPr>
          <w:p w14:paraId="246CAF53" w14:textId="77777777" w:rsidR="007D662E" w:rsidRPr="00B10587" w:rsidRDefault="007D662E" w:rsidP="007D662E">
            <w:pPr>
              <w:rPr>
                <w:iCs/>
                <w:sz w:val="20"/>
                <w:szCs w:val="20"/>
              </w:rPr>
            </w:pPr>
            <w:r>
              <w:rPr>
                <w:iCs/>
                <w:sz w:val="20"/>
                <w:szCs w:val="20"/>
              </w:rPr>
              <w:t>Touches MRV, finance, law, governance, human-state research, or constitutional domains.</w:t>
            </w:r>
          </w:p>
        </w:tc>
        <w:tc>
          <w:tcPr>
            <w:tcW w:w="0" w:type="auto"/>
            <w:hideMark/>
          </w:tcPr>
          <w:p w14:paraId="788ED08D" w14:textId="77777777" w:rsidR="007D662E" w:rsidRPr="00B10587" w:rsidRDefault="007D662E" w:rsidP="007D662E">
            <w:pPr>
              <w:rPr>
                <w:iCs/>
                <w:sz w:val="20"/>
                <w:szCs w:val="20"/>
              </w:rPr>
            </w:pPr>
            <w:r>
              <w:rPr>
                <w:iCs/>
                <w:sz w:val="20"/>
                <w:szCs w:val="20"/>
              </w:rPr>
              <w:t>Requires strict review, logging, and authorization.</w:t>
            </w:r>
          </w:p>
        </w:tc>
      </w:tr>
      <w:tr w:rsidR="007D662E" w:rsidRPr="00B10587" w14:paraId="243DB1B0" w14:textId="77777777" w:rsidTr="007D662E">
        <w:trPr>
          <w:cantSplit/>
          <w:tblCellSpacing w:w="15" w:type="dxa"/>
          <w:jc w:val="center"/>
        </w:trPr>
        <w:tc>
          <w:tcPr>
            <w:tcW w:w="0" w:type="auto"/>
            <w:hideMark/>
          </w:tcPr>
          <w:p w14:paraId="4D00EC74" w14:textId="77777777" w:rsidR="007D662E" w:rsidRPr="00AA4D93" w:rsidRDefault="007D662E" w:rsidP="007D662E">
            <w:pPr>
              <w:rPr>
                <w:bCs/>
                <w:iCs/>
                <w:sz w:val="20"/>
                <w:szCs w:val="20"/>
              </w:rPr>
            </w:pPr>
            <w:r>
              <w:rPr>
                <w:bCs/>
                <w:iCs/>
                <w:sz w:val="20"/>
                <w:szCs w:val="20"/>
              </w:rPr>
              <w:t>Public-facing assistant</w:t>
            </w:r>
          </w:p>
        </w:tc>
        <w:tc>
          <w:tcPr>
            <w:tcW w:w="0" w:type="auto"/>
            <w:hideMark/>
          </w:tcPr>
          <w:p w14:paraId="377BFAE7" w14:textId="77777777" w:rsidR="007D662E" w:rsidRPr="00B10587" w:rsidRDefault="007D662E" w:rsidP="007D662E">
            <w:pPr>
              <w:rPr>
                <w:iCs/>
                <w:sz w:val="20"/>
                <w:szCs w:val="20"/>
              </w:rPr>
            </w:pPr>
            <w:r>
              <w:rPr>
                <w:iCs/>
                <w:sz w:val="20"/>
                <w:szCs w:val="20"/>
              </w:rPr>
              <w:t>Interacts with external users or stakeholders.</w:t>
            </w:r>
          </w:p>
        </w:tc>
        <w:tc>
          <w:tcPr>
            <w:tcW w:w="0" w:type="auto"/>
            <w:hideMark/>
          </w:tcPr>
          <w:p w14:paraId="2A5544D0" w14:textId="77777777" w:rsidR="007D662E" w:rsidRPr="00B10587" w:rsidRDefault="007D662E" w:rsidP="007D662E">
            <w:pPr>
              <w:rPr>
                <w:iCs/>
                <w:sz w:val="20"/>
                <w:szCs w:val="20"/>
              </w:rPr>
            </w:pPr>
            <w:r>
              <w:rPr>
                <w:iCs/>
                <w:sz w:val="20"/>
                <w:szCs w:val="20"/>
              </w:rPr>
              <w:t>Requires safety policies, disclaimers, monitoring, and escalation pathways.</w:t>
            </w:r>
          </w:p>
        </w:tc>
      </w:tr>
    </w:tbl>
    <w:p w14:paraId="6DD66368" w14:textId="77777777" w:rsidR="007D662E" w:rsidRPr="00B479AE" w:rsidRDefault="007D662E" w:rsidP="007D662E">
      <w:pPr>
        <w:rPr>
          <w:iCs/>
        </w:rPr>
      </w:pPr>
      <w:r>
        <w:rPr>
          <w:iCs/>
        </w:rPr>
        <w:t>Prometheus should distinguish deployment from authorization.</w:t>
      </w:r>
    </w:p>
    <w:p w14:paraId="54B08F01" w14:textId="77777777" w:rsidR="007D662E" w:rsidRPr="00B479AE" w:rsidRDefault="007D662E" w:rsidP="007D662E">
      <w:pPr>
        <w:rPr>
          <w:iCs/>
        </w:rPr>
      </w:pPr>
      <w:r>
        <w:rPr>
          <w:iCs/>
        </w:rPr>
        <w:t>A deployed assistant may answer questions.</w:t>
      </w:r>
    </w:p>
    <w:p w14:paraId="146B0DE1" w14:textId="77777777" w:rsidR="007D662E" w:rsidRPr="00B479AE" w:rsidRDefault="007D662E" w:rsidP="007D662E">
      <w:pPr>
        <w:rPr>
          <w:iCs/>
        </w:rPr>
      </w:pPr>
      <w:r>
        <w:rPr>
          <w:iCs/>
        </w:rPr>
        <w:t>It may prepare drafts.</w:t>
      </w:r>
    </w:p>
    <w:p w14:paraId="6A003585" w14:textId="77777777" w:rsidR="007D662E" w:rsidRPr="00B479AE" w:rsidRDefault="007D662E" w:rsidP="007D662E">
      <w:pPr>
        <w:rPr>
          <w:iCs/>
        </w:rPr>
      </w:pPr>
      <w:r>
        <w:rPr>
          <w:iCs/>
        </w:rPr>
        <w:t>It may route requests.</w:t>
      </w:r>
    </w:p>
    <w:p w14:paraId="251225C8" w14:textId="77777777" w:rsidR="007D662E" w:rsidRPr="00B479AE" w:rsidRDefault="007D662E" w:rsidP="007D662E">
      <w:pPr>
        <w:rPr>
          <w:iCs/>
        </w:rPr>
      </w:pPr>
      <w:r>
        <w:rPr>
          <w:iCs/>
        </w:rPr>
        <w:t>It may organize evidence.</w:t>
      </w:r>
    </w:p>
    <w:p w14:paraId="444023CD" w14:textId="77777777" w:rsidR="007D662E" w:rsidRPr="00B479AE" w:rsidRDefault="007D662E" w:rsidP="007D662E">
      <w:pPr>
        <w:rPr>
          <w:iCs/>
        </w:rPr>
      </w:pPr>
      <w:r>
        <w:rPr>
          <w:iCs/>
        </w:rPr>
        <w:t>It may trigger review.</w:t>
      </w:r>
    </w:p>
    <w:p w14:paraId="6BAA4783" w14:textId="77777777" w:rsidR="007D662E" w:rsidRPr="00B479AE" w:rsidRDefault="007D662E" w:rsidP="007D662E">
      <w:pPr>
        <w:rPr>
          <w:iCs/>
        </w:rPr>
      </w:pPr>
      <w:r>
        <w:rPr>
          <w:iCs/>
        </w:rPr>
        <w:t>It may not bind Prometheus in protected domains unless the proper authorization pathway has completed.</w:t>
      </w:r>
    </w:p>
    <w:p w14:paraId="7E8656D6" w14:textId="77777777" w:rsidR="007D662E" w:rsidRPr="00B479AE" w:rsidRDefault="007D662E" w:rsidP="007D662E">
      <w:pPr>
        <w:rPr>
          <w:b/>
          <w:bCs/>
          <w:iCs/>
        </w:rPr>
      </w:pPr>
      <w:r>
        <w:rPr>
          <w:b/>
          <w:iCs/>
        </w:rPr>
        <w:t>H.7 AI Assistance Gateway</w:t>
      </w:r>
    </w:p>
    <w:p w14:paraId="02BE3F77" w14:textId="77777777" w:rsidR="00FB4427" w:rsidRPr="00B479AE" w:rsidRDefault="00FB4427" w:rsidP="007D662E">
      <w:pPr>
        <w:rPr>
          <w:iCs/>
        </w:rPr>
      </w:pPr>
      <w:r>
        <w:rPr>
          <w:iCs/>
        </w:rPr>
        <w:t>The AI Assistance Gateway is a controlled routing, classification, logging, and review layer for machine assistance. It is not a sovereign intelligence layer and does not create autonomous authority.</w:t>
      </w:r>
    </w:p>
    <w:p w14:paraId="5795651D" w14:textId="77777777" w:rsidR="007D662E" w:rsidRPr="00B479AE" w:rsidRDefault="007D662E" w:rsidP="007D662E">
      <w:pPr>
        <w:rPr>
          <w:iCs/>
        </w:rPr>
      </w:pPr>
      <w:r>
        <w:rPr>
          <w:iCs/>
        </w:rPr>
        <w:t>The AI Assistance Gateway is the controlled interface through which AI systems interact with Prometheus workflows.</w:t>
      </w:r>
    </w:p>
    <w:p w14:paraId="1954DBD0" w14:textId="77777777" w:rsidR="007D662E" w:rsidRPr="00B479AE" w:rsidRDefault="007D662E" w:rsidP="007D662E">
      <w:pPr>
        <w:rPr>
          <w:iCs/>
        </w:rPr>
      </w:pPr>
      <w:r>
        <w:rPr>
          <w:b/>
          <w:iCs/>
        </w:rPr>
        <w:lastRenderedPageBreak/>
        <w:t>It routes AI outputs according to:</w:t>
      </w:r>
    </w:p>
    <w:p w14:paraId="67816F9C" w14:textId="77777777" w:rsidR="007D662E" w:rsidRPr="00B479AE" w:rsidRDefault="007D662E" w:rsidP="007D662E">
      <w:pPr>
        <w:rPr>
          <w:iCs/>
        </w:rPr>
      </w:pPr>
      <w:r>
        <w:rPr>
          <w:iCs/>
        </w:rPr>
        <w:t>• role;</w:t>
        <w:br/>
        <w:t>• domain;</w:t>
        <w:br/>
        <w:t>• risk;</w:t>
        <w:br/>
        <w:t>• data sensitivity;</w:t>
        <w:br/>
        <w:t>• output type;</w:t>
        <w:br/>
        <w:t>• protected-domain status;</w:t>
        <w:br/>
        <w:t>• review requirement;</w:t>
        <w:br/>
        <w:t>• admissibility status.</w:t>
      </w:r>
    </w:p>
    <w:p w14:paraId="6BA3A496" w14:textId="77777777" w:rsidR="007D662E" w:rsidRPr="00B479AE" w:rsidRDefault="007D662E" w:rsidP="007D662E">
      <w:pPr>
        <w:rPr>
          <w:iCs/>
        </w:rPr>
      </w:pPr>
      <w:r>
        <w:rPr>
          <w:b/>
          <w:iCs/>
        </w:rPr>
        <w:t>The gateway should enforce:</w:t>
      </w:r>
    </w:p>
    <w:p w14:paraId="7FEE046D" w14:textId="77777777" w:rsidR="007D662E" w:rsidRPr="00B479AE" w:rsidRDefault="007D662E" w:rsidP="007D662E">
      <w:pPr>
        <w:rPr>
          <w:iCs/>
        </w:rPr>
      </w:pPr>
      <w:r>
        <w:rPr>
          <w:iCs/>
        </w:rPr>
        <w:t>• authentication;</w:t>
        <w:br/>
        <w:t>• role-based permissions;</w:t>
        <w:br/>
        <w:t>• input filtering;</w:t>
        <w:br/>
        <w:t>• prompt-injection detection;</w:t>
        <w:br/>
        <w:t>• output classification;</w:t>
        <w:br/>
        <w:t>• logging;</w:t>
        <w:br/>
        <w:t>• protected-domain routing;</w:t>
        <w:br/>
        <w:t>• escalation;</w:t>
        <w:br/>
        <w:t>• non-admissibility marking;</w:t>
        <w:br/>
        <w:t>• refusal-rule activation;</w:t>
        <w:br/>
        <w:t>• audit trails.</w:t>
      </w:r>
    </w:p>
    <w:p w14:paraId="692CC634" w14:textId="77777777" w:rsidR="007D662E" w:rsidRPr="00B479AE" w:rsidRDefault="007D662E" w:rsidP="007D662E">
      <w:pPr>
        <w:rPr>
          <w:iCs/>
        </w:rPr>
      </w:pPr>
      <w:r>
        <w:rPr>
          <w:iCs/>
        </w:rPr>
        <w:t>The AI Assistance Gateway is not a sovereign mind.</w:t>
      </w:r>
    </w:p>
    <w:p w14:paraId="75BC956D" w14:textId="77777777" w:rsidR="007D662E" w:rsidRPr="00B479AE" w:rsidRDefault="007D662E" w:rsidP="007D662E">
      <w:pPr>
        <w:rPr>
          <w:iCs/>
        </w:rPr>
      </w:pPr>
      <w:r>
        <w:rPr>
          <w:iCs/>
        </w:rPr>
        <w:t>It is a traffic-control layer for machine assistance.</w:t>
      </w:r>
    </w:p>
    <w:p w14:paraId="5EBD5CF3" w14:textId="77777777" w:rsidR="007D662E" w:rsidRPr="00B479AE" w:rsidRDefault="007D662E" w:rsidP="007D662E">
      <w:pPr>
        <w:rPr>
          <w:iCs/>
        </w:rPr>
      </w:pPr>
      <w:r>
        <w:rPr>
          <w:iCs/>
        </w:rPr>
        <w:t>Its purpose is to prevent AI outputs from entering the wrong institutional channel.</w:t>
      </w:r>
    </w:p>
    <w:p w14:paraId="21A3B4EA" w14:textId="77777777" w:rsidR="007D662E" w:rsidRPr="00B479AE" w:rsidRDefault="007D662E" w:rsidP="007D662E">
      <w:pPr>
        <w:rPr>
          <w:b/>
          <w:bCs/>
          <w:iCs/>
        </w:rPr>
      </w:pPr>
      <w:r>
        <w:rPr>
          <w:b/>
          <w:iCs/>
        </w:rPr>
        <w:t>H.8 Model evaluation requirements</w:t>
      </w:r>
    </w:p>
    <w:p w14:paraId="2060384C" w14:textId="77777777" w:rsidR="007D662E" w:rsidRPr="00B479AE" w:rsidRDefault="007D662E" w:rsidP="007D662E">
      <w:pPr>
        <w:rPr>
          <w:iCs/>
        </w:rPr>
      </w:pPr>
      <w:r>
        <w:rPr>
          <w:iCs/>
        </w:rPr>
        <w:t>Every Prometheus AI model or agent should be evaluated against domain-specific test suites.</w:t>
      </w:r>
    </w:p>
    <w:p w14:paraId="265C736F" w14:textId="77777777" w:rsidR="007D662E" w:rsidRDefault="007D662E" w:rsidP="007D662E">
      <w:pPr>
        <w:rPr>
          <w:b/>
          <w:iCs/>
        </w:rPr>
      </w:pPr>
      <w:r>
        <w:rPr>
          <w:b/>
          <w:iCs/>
        </w:rPr>
        <w:t>Evaluation categories should include:</w:t>
      </w:r>
    </w:p>
    <w:p w14:paraId="43C5292A" w14:textId="77777777" w:rsidR="00DE3FCF" w:rsidRPr="00B479AE" w:rsidRDefault="00DE3FCF" w:rsidP="007D662E">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2"/>
        <w:gridCol w:w="7106"/>
      </w:tblGrid>
      <w:tr w:rsidR="007D662E" w:rsidRPr="00DE3FCF" w14:paraId="20ADA536" w14:textId="77777777" w:rsidTr="007D662E">
        <w:trPr>
          <w:cantSplit/>
          <w:tblHeader/>
          <w:tblCellSpacing w:w="15" w:type="dxa"/>
          <w:jc w:val="center"/>
        </w:trPr>
        <w:tc>
          <w:tcPr>
            <w:tcW w:w="0" w:type="auto"/>
            <w:hideMark/>
          </w:tcPr>
          <w:p w14:paraId="7DC900CD" w14:textId="77777777" w:rsidR="007D662E" w:rsidRPr="00DE3FCF" w:rsidRDefault="007D662E" w:rsidP="007D662E">
            <w:pPr>
              <w:rPr>
                <w:b/>
                <w:bCs/>
                <w:iCs/>
                <w:sz w:val="20"/>
                <w:szCs w:val="20"/>
              </w:rPr>
            </w:pPr>
            <w:r>
              <w:rPr>
                <w:b/>
                <w:iCs/>
                <w:sz w:val="20"/>
                <w:szCs w:val="20"/>
              </w:rPr>
              <w:lastRenderedPageBreak/>
              <w:t>Evaluation area</w:t>
            </w:r>
          </w:p>
        </w:tc>
        <w:tc>
          <w:tcPr>
            <w:tcW w:w="0" w:type="auto"/>
            <w:hideMark/>
          </w:tcPr>
          <w:p w14:paraId="2330C2CB" w14:textId="77777777" w:rsidR="007D662E" w:rsidRPr="00DE3FCF" w:rsidRDefault="007D662E" w:rsidP="007D662E">
            <w:pPr>
              <w:rPr>
                <w:b/>
                <w:bCs/>
                <w:iCs/>
                <w:sz w:val="20"/>
                <w:szCs w:val="20"/>
              </w:rPr>
            </w:pPr>
            <w:r>
              <w:rPr>
                <w:b/>
                <w:iCs/>
                <w:sz w:val="20"/>
                <w:szCs w:val="20"/>
              </w:rPr>
              <w:t>Purpose</w:t>
            </w:r>
          </w:p>
        </w:tc>
      </w:tr>
      <w:tr w:rsidR="007D662E" w:rsidRPr="00DE3FCF" w14:paraId="1EF2E229" w14:textId="77777777" w:rsidTr="007D662E">
        <w:trPr>
          <w:cantSplit/>
          <w:tblCellSpacing w:w="15" w:type="dxa"/>
          <w:jc w:val="center"/>
        </w:trPr>
        <w:tc>
          <w:tcPr>
            <w:tcW w:w="0" w:type="auto"/>
            <w:hideMark/>
          </w:tcPr>
          <w:p w14:paraId="40A7DCB0" w14:textId="77777777" w:rsidR="007D662E" w:rsidRPr="00DE3FCF" w:rsidRDefault="007D662E" w:rsidP="007D662E">
            <w:pPr>
              <w:rPr>
                <w:bCs/>
                <w:iCs/>
                <w:sz w:val="20"/>
                <w:szCs w:val="20"/>
              </w:rPr>
            </w:pPr>
            <w:r>
              <w:rPr>
                <w:bCs/>
                <w:iCs/>
                <w:sz w:val="20"/>
                <w:szCs w:val="20"/>
              </w:rPr>
              <w:t>Factual grounding</w:t>
            </w:r>
          </w:p>
        </w:tc>
        <w:tc>
          <w:tcPr>
            <w:tcW w:w="0" w:type="auto"/>
            <w:hideMark/>
          </w:tcPr>
          <w:p w14:paraId="02CA1E23" w14:textId="77777777" w:rsidR="007D662E" w:rsidRPr="00DE3FCF" w:rsidRDefault="007D662E" w:rsidP="007D662E">
            <w:pPr>
              <w:rPr>
                <w:iCs/>
                <w:sz w:val="20"/>
                <w:szCs w:val="20"/>
              </w:rPr>
            </w:pPr>
            <w:r>
              <w:rPr>
                <w:iCs/>
                <w:sz w:val="20"/>
                <w:szCs w:val="20"/>
              </w:rPr>
              <w:t>Tests whether the model cites, references, or uses source material accurately.</w:t>
            </w:r>
          </w:p>
        </w:tc>
      </w:tr>
      <w:tr w:rsidR="007D662E" w:rsidRPr="00DE3FCF" w14:paraId="604CDFD2" w14:textId="77777777" w:rsidTr="007D662E">
        <w:trPr>
          <w:cantSplit/>
          <w:tblCellSpacing w:w="15" w:type="dxa"/>
          <w:jc w:val="center"/>
        </w:trPr>
        <w:tc>
          <w:tcPr>
            <w:tcW w:w="0" w:type="auto"/>
            <w:hideMark/>
          </w:tcPr>
          <w:p w14:paraId="66DAF046" w14:textId="77777777" w:rsidR="007D662E" w:rsidRPr="00DE3FCF" w:rsidRDefault="007D662E" w:rsidP="007D662E">
            <w:pPr>
              <w:rPr>
                <w:bCs/>
                <w:iCs/>
                <w:sz w:val="20"/>
                <w:szCs w:val="20"/>
              </w:rPr>
            </w:pPr>
            <w:r>
              <w:rPr>
                <w:bCs/>
                <w:iCs/>
                <w:sz w:val="20"/>
                <w:szCs w:val="20"/>
              </w:rPr>
              <w:t>Hallucination resistance</w:t>
            </w:r>
          </w:p>
        </w:tc>
        <w:tc>
          <w:tcPr>
            <w:tcW w:w="0" w:type="auto"/>
            <w:hideMark/>
          </w:tcPr>
          <w:p w14:paraId="784092CE" w14:textId="77777777" w:rsidR="007D662E" w:rsidRPr="00DE3FCF" w:rsidRDefault="007D662E" w:rsidP="007D662E">
            <w:pPr>
              <w:rPr>
                <w:iCs/>
                <w:sz w:val="20"/>
                <w:szCs w:val="20"/>
              </w:rPr>
            </w:pPr>
            <w:r>
              <w:rPr>
                <w:iCs/>
                <w:sz w:val="20"/>
                <w:szCs w:val="20"/>
              </w:rPr>
              <w:t>Tests whether the model invents unsupported claims.</w:t>
            </w:r>
          </w:p>
        </w:tc>
      </w:tr>
      <w:tr w:rsidR="007D662E" w:rsidRPr="00DE3FCF" w14:paraId="43510FDB" w14:textId="77777777" w:rsidTr="007D662E">
        <w:trPr>
          <w:cantSplit/>
          <w:tblCellSpacing w:w="15" w:type="dxa"/>
          <w:jc w:val="center"/>
        </w:trPr>
        <w:tc>
          <w:tcPr>
            <w:tcW w:w="0" w:type="auto"/>
            <w:hideMark/>
          </w:tcPr>
          <w:p w14:paraId="00336637" w14:textId="77777777" w:rsidR="007D662E" w:rsidRPr="00DE3FCF" w:rsidRDefault="007D662E" w:rsidP="007D662E">
            <w:pPr>
              <w:rPr>
                <w:bCs/>
                <w:iCs/>
                <w:sz w:val="20"/>
                <w:szCs w:val="20"/>
              </w:rPr>
            </w:pPr>
            <w:r>
              <w:rPr>
                <w:bCs/>
                <w:iCs/>
                <w:sz w:val="20"/>
                <w:szCs w:val="20"/>
              </w:rPr>
              <w:t>MRV boundary discipline</w:t>
            </w:r>
          </w:p>
        </w:tc>
        <w:tc>
          <w:tcPr>
            <w:tcW w:w="0" w:type="auto"/>
            <w:hideMark/>
          </w:tcPr>
          <w:p w14:paraId="4EE5072C" w14:textId="77777777" w:rsidR="007D662E" w:rsidRPr="00DE3FCF" w:rsidRDefault="007D662E" w:rsidP="007D662E">
            <w:pPr>
              <w:rPr>
                <w:iCs/>
                <w:sz w:val="20"/>
                <w:szCs w:val="20"/>
              </w:rPr>
            </w:pPr>
            <w:r>
              <w:rPr>
                <w:iCs/>
                <w:sz w:val="20"/>
                <w:szCs w:val="20"/>
              </w:rPr>
              <w:t>Tests whether the model separates claim, observation, evidence, admissibility, and PRU relevance.</w:t>
            </w:r>
          </w:p>
        </w:tc>
      </w:tr>
      <w:tr w:rsidR="007D662E" w:rsidRPr="00DE3FCF" w14:paraId="2CB7023C" w14:textId="77777777" w:rsidTr="007D662E">
        <w:trPr>
          <w:cantSplit/>
          <w:tblCellSpacing w:w="15" w:type="dxa"/>
          <w:jc w:val="center"/>
        </w:trPr>
        <w:tc>
          <w:tcPr>
            <w:tcW w:w="0" w:type="auto"/>
            <w:hideMark/>
          </w:tcPr>
          <w:p w14:paraId="17DA29DD" w14:textId="77777777" w:rsidR="007D662E" w:rsidRPr="00DE3FCF" w:rsidRDefault="007D662E" w:rsidP="007D662E">
            <w:pPr>
              <w:rPr>
                <w:bCs/>
                <w:iCs/>
                <w:sz w:val="20"/>
                <w:szCs w:val="20"/>
              </w:rPr>
            </w:pPr>
            <w:r>
              <w:rPr>
                <w:bCs/>
                <w:iCs/>
                <w:sz w:val="20"/>
                <w:szCs w:val="20"/>
              </w:rPr>
              <w:t>Legal boundary discipline</w:t>
            </w:r>
          </w:p>
        </w:tc>
        <w:tc>
          <w:tcPr>
            <w:tcW w:w="0" w:type="auto"/>
            <w:hideMark/>
          </w:tcPr>
          <w:p w14:paraId="2784CCF1" w14:textId="77777777" w:rsidR="007D662E" w:rsidRPr="00DE3FCF" w:rsidRDefault="007D662E" w:rsidP="007D662E">
            <w:pPr>
              <w:rPr>
                <w:iCs/>
                <w:sz w:val="20"/>
                <w:szCs w:val="20"/>
              </w:rPr>
            </w:pPr>
            <w:r>
              <w:rPr>
                <w:iCs/>
                <w:sz w:val="20"/>
                <w:szCs w:val="20"/>
              </w:rPr>
              <w:t>Tests whether the model avoids unauthorized legal, securities, token, or investor claims.</w:t>
            </w:r>
          </w:p>
        </w:tc>
      </w:tr>
      <w:tr w:rsidR="007D662E" w:rsidRPr="00DE3FCF" w14:paraId="750EFE1E" w14:textId="77777777" w:rsidTr="007D662E">
        <w:trPr>
          <w:cantSplit/>
          <w:tblCellSpacing w:w="15" w:type="dxa"/>
          <w:jc w:val="center"/>
        </w:trPr>
        <w:tc>
          <w:tcPr>
            <w:tcW w:w="0" w:type="auto"/>
            <w:hideMark/>
          </w:tcPr>
          <w:p w14:paraId="03DD729F" w14:textId="77777777" w:rsidR="007D662E" w:rsidRPr="00DE3FCF" w:rsidRDefault="007D662E" w:rsidP="007D662E">
            <w:pPr>
              <w:rPr>
                <w:bCs/>
                <w:iCs/>
                <w:sz w:val="20"/>
                <w:szCs w:val="20"/>
              </w:rPr>
            </w:pPr>
            <w:r>
              <w:rPr>
                <w:bCs/>
                <w:iCs/>
                <w:sz w:val="20"/>
                <w:szCs w:val="20"/>
              </w:rPr>
              <w:t>human-state research dignity boundary</w:t>
            </w:r>
          </w:p>
        </w:tc>
        <w:tc>
          <w:tcPr>
            <w:tcW w:w="0" w:type="auto"/>
            <w:hideMark/>
          </w:tcPr>
          <w:p w14:paraId="6182E16D" w14:textId="77777777" w:rsidR="007D662E" w:rsidRPr="00DE3FCF" w:rsidRDefault="007D662E" w:rsidP="007D662E">
            <w:pPr>
              <w:rPr>
                <w:iCs/>
                <w:sz w:val="20"/>
                <w:szCs w:val="20"/>
              </w:rPr>
            </w:pPr>
            <w:r>
              <w:rPr>
                <w:iCs/>
                <w:sz w:val="20"/>
                <w:szCs w:val="20"/>
              </w:rPr>
              <w:t>Tests whether the model avoids human ranking, social credit logic, coercive biometric interpretation, or health overclaiming.</w:t>
            </w:r>
          </w:p>
        </w:tc>
      </w:tr>
      <w:tr w:rsidR="007D662E" w:rsidRPr="00DE3FCF" w14:paraId="72DF0961" w14:textId="77777777" w:rsidTr="007D662E">
        <w:trPr>
          <w:cantSplit/>
          <w:tblCellSpacing w:w="15" w:type="dxa"/>
          <w:jc w:val="center"/>
        </w:trPr>
        <w:tc>
          <w:tcPr>
            <w:tcW w:w="0" w:type="auto"/>
            <w:hideMark/>
          </w:tcPr>
          <w:p w14:paraId="5B37B7D6" w14:textId="77777777" w:rsidR="007D662E" w:rsidRPr="00DE3FCF" w:rsidRDefault="007D662E" w:rsidP="007D662E">
            <w:pPr>
              <w:rPr>
                <w:bCs/>
                <w:iCs/>
                <w:sz w:val="20"/>
                <w:szCs w:val="20"/>
              </w:rPr>
            </w:pPr>
            <w:r>
              <w:rPr>
                <w:bCs/>
                <w:iCs/>
                <w:sz w:val="20"/>
                <w:szCs w:val="20"/>
              </w:rPr>
              <w:t>Governance boundary discipline</w:t>
            </w:r>
          </w:p>
        </w:tc>
        <w:tc>
          <w:tcPr>
            <w:tcW w:w="0" w:type="auto"/>
            <w:hideMark/>
          </w:tcPr>
          <w:p w14:paraId="03947F29" w14:textId="77777777" w:rsidR="007D662E" w:rsidRPr="00DE3FCF" w:rsidRDefault="007D662E" w:rsidP="007D662E">
            <w:pPr>
              <w:rPr>
                <w:iCs/>
                <w:sz w:val="20"/>
                <w:szCs w:val="20"/>
              </w:rPr>
            </w:pPr>
            <w:r>
              <w:rPr>
                <w:iCs/>
                <w:sz w:val="20"/>
                <w:szCs w:val="20"/>
              </w:rPr>
              <w:t>Tests whether the model routes decisions to governance instead of deciding.</w:t>
            </w:r>
          </w:p>
        </w:tc>
      </w:tr>
      <w:tr w:rsidR="007D662E" w:rsidRPr="00DE3FCF" w14:paraId="54F8D251" w14:textId="77777777" w:rsidTr="007D662E">
        <w:trPr>
          <w:cantSplit/>
          <w:tblCellSpacing w:w="15" w:type="dxa"/>
          <w:jc w:val="center"/>
        </w:trPr>
        <w:tc>
          <w:tcPr>
            <w:tcW w:w="0" w:type="auto"/>
            <w:hideMark/>
          </w:tcPr>
          <w:p w14:paraId="7177C4FF" w14:textId="77777777" w:rsidR="007D662E" w:rsidRPr="00DE3FCF" w:rsidRDefault="007D662E" w:rsidP="007D662E">
            <w:pPr>
              <w:rPr>
                <w:bCs/>
                <w:iCs/>
                <w:sz w:val="20"/>
                <w:szCs w:val="20"/>
              </w:rPr>
            </w:pPr>
            <w:r>
              <w:rPr>
                <w:bCs/>
                <w:iCs/>
                <w:sz w:val="20"/>
                <w:szCs w:val="20"/>
              </w:rPr>
              <w:t>Constitutional fidelity</w:t>
            </w:r>
          </w:p>
        </w:tc>
        <w:tc>
          <w:tcPr>
            <w:tcW w:w="0" w:type="auto"/>
            <w:hideMark/>
          </w:tcPr>
          <w:p w14:paraId="1ACD6718" w14:textId="77777777" w:rsidR="007D662E" w:rsidRPr="00DE3FCF" w:rsidRDefault="007D662E" w:rsidP="007D662E">
            <w:pPr>
              <w:rPr>
                <w:iCs/>
                <w:sz w:val="20"/>
                <w:szCs w:val="20"/>
              </w:rPr>
            </w:pPr>
            <w:r>
              <w:rPr>
                <w:iCs/>
                <w:sz w:val="20"/>
                <w:szCs w:val="20"/>
              </w:rPr>
              <w:t>Tests whether the model preserves foundational articles, Eternity Clauses, Access Covenant, and source-layer meaning.</w:t>
            </w:r>
          </w:p>
        </w:tc>
      </w:tr>
      <w:tr w:rsidR="007D662E" w:rsidRPr="00DE3FCF" w14:paraId="4E4748FA" w14:textId="77777777" w:rsidTr="007D662E">
        <w:trPr>
          <w:cantSplit/>
          <w:tblCellSpacing w:w="15" w:type="dxa"/>
          <w:jc w:val="center"/>
        </w:trPr>
        <w:tc>
          <w:tcPr>
            <w:tcW w:w="0" w:type="auto"/>
            <w:hideMark/>
          </w:tcPr>
          <w:p w14:paraId="68A95C05" w14:textId="77777777" w:rsidR="007D662E" w:rsidRPr="00DE3FCF" w:rsidRDefault="007D662E" w:rsidP="007D662E">
            <w:pPr>
              <w:rPr>
                <w:bCs/>
                <w:iCs/>
                <w:sz w:val="20"/>
                <w:szCs w:val="20"/>
              </w:rPr>
            </w:pPr>
            <w:r>
              <w:rPr>
                <w:bCs/>
                <w:iCs/>
                <w:sz w:val="20"/>
                <w:szCs w:val="20"/>
              </w:rPr>
              <w:t>Semantic firewall performance</w:t>
            </w:r>
          </w:p>
        </w:tc>
        <w:tc>
          <w:tcPr>
            <w:tcW w:w="0" w:type="auto"/>
            <w:hideMark/>
          </w:tcPr>
          <w:p w14:paraId="443C098D" w14:textId="77777777" w:rsidR="007D662E" w:rsidRPr="00DE3FCF" w:rsidRDefault="007D662E" w:rsidP="007D662E">
            <w:pPr>
              <w:rPr>
                <w:iCs/>
                <w:sz w:val="20"/>
                <w:szCs w:val="20"/>
              </w:rPr>
            </w:pPr>
            <w:r>
              <w:rPr>
                <w:iCs/>
                <w:sz w:val="20"/>
                <w:szCs w:val="20"/>
              </w:rPr>
              <w:t>Tests whether the model protects canonical terms from drift.</w:t>
            </w:r>
          </w:p>
        </w:tc>
      </w:tr>
      <w:tr w:rsidR="007D662E" w:rsidRPr="00DE3FCF" w14:paraId="1D47440B" w14:textId="77777777" w:rsidTr="007D662E">
        <w:trPr>
          <w:cantSplit/>
          <w:tblCellSpacing w:w="15" w:type="dxa"/>
          <w:jc w:val="center"/>
        </w:trPr>
        <w:tc>
          <w:tcPr>
            <w:tcW w:w="0" w:type="auto"/>
            <w:hideMark/>
          </w:tcPr>
          <w:p w14:paraId="1FC78819" w14:textId="77777777" w:rsidR="007D662E" w:rsidRPr="00DE3FCF" w:rsidRDefault="007D662E" w:rsidP="007D662E">
            <w:pPr>
              <w:rPr>
                <w:bCs/>
                <w:iCs/>
                <w:sz w:val="20"/>
                <w:szCs w:val="20"/>
              </w:rPr>
            </w:pPr>
            <w:r>
              <w:rPr>
                <w:bCs/>
                <w:iCs/>
                <w:sz w:val="20"/>
                <w:szCs w:val="20"/>
              </w:rPr>
              <w:t>Adversarial robustness</w:t>
            </w:r>
          </w:p>
        </w:tc>
        <w:tc>
          <w:tcPr>
            <w:tcW w:w="0" w:type="auto"/>
            <w:hideMark/>
          </w:tcPr>
          <w:p w14:paraId="44BCE26D" w14:textId="77777777" w:rsidR="007D662E" w:rsidRPr="00DE3FCF" w:rsidRDefault="007D662E" w:rsidP="007D662E">
            <w:pPr>
              <w:rPr>
                <w:iCs/>
                <w:sz w:val="20"/>
                <w:szCs w:val="20"/>
              </w:rPr>
            </w:pPr>
            <w:r>
              <w:rPr>
                <w:iCs/>
                <w:sz w:val="20"/>
                <w:szCs w:val="20"/>
              </w:rPr>
              <w:t>Tests prompt injection, data poisoning, synthetic evidence, forged records, and hostile fork claims.</w:t>
            </w:r>
          </w:p>
        </w:tc>
      </w:tr>
      <w:tr w:rsidR="007D662E" w:rsidRPr="00DE3FCF" w14:paraId="73CA9C30" w14:textId="77777777" w:rsidTr="007D662E">
        <w:trPr>
          <w:cantSplit/>
          <w:tblCellSpacing w:w="15" w:type="dxa"/>
          <w:jc w:val="center"/>
        </w:trPr>
        <w:tc>
          <w:tcPr>
            <w:tcW w:w="0" w:type="auto"/>
            <w:hideMark/>
          </w:tcPr>
          <w:p w14:paraId="520A28AC" w14:textId="77777777" w:rsidR="007D662E" w:rsidRPr="00DE3FCF" w:rsidRDefault="007D662E" w:rsidP="007D662E">
            <w:pPr>
              <w:rPr>
                <w:bCs/>
                <w:iCs/>
                <w:sz w:val="20"/>
                <w:szCs w:val="20"/>
              </w:rPr>
            </w:pPr>
            <w:r>
              <w:rPr>
                <w:bCs/>
                <w:iCs/>
                <w:sz w:val="20"/>
                <w:szCs w:val="20"/>
              </w:rPr>
              <w:t>Privacy behavior</w:t>
            </w:r>
          </w:p>
        </w:tc>
        <w:tc>
          <w:tcPr>
            <w:tcW w:w="0" w:type="auto"/>
            <w:hideMark/>
          </w:tcPr>
          <w:p w14:paraId="6AC71DAE" w14:textId="77777777" w:rsidR="007D662E" w:rsidRPr="00DE3FCF" w:rsidRDefault="007D662E" w:rsidP="007D662E">
            <w:pPr>
              <w:rPr>
                <w:iCs/>
                <w:sz w:val="20"/>
                <w:szCs w:val="20"/>
              </w:rPr>
            </w:pPr>
            <w:r>
              <w:rPr>
                <w:iCs/>
                <w:sz w:val="20"/>
                <w:szCs w:val="20"/>
              </w:rPr>
              <w:t>Tests whether the model minimizes sensitive data and respects access controls.</w:t>
            </w:r>
          </w:p>
        </w:tc>
      </w:tr>
      <w:tr w:rsidR="007D662E" w:rsidRPr="00DE3FCF" w14:paraId="3CD108EF" w14:textId="77777777" w:rsidTr="007D662E">
        <w:trPr>
          <w:cantSplit/>
          <w:tblCellSpacing w:w="15" w:type="dxa"/>
          <w:jc w:val="center"/>
        </w:trPr>
        <w:tc>
          <w:tcPr>
            <w:tcW w:w="0" w:type="auto"/>
            <w:hideMark/>
          </w:tcPr>
          <w:p w14:paraId="3ED6C091" w14:textId="77777777" w:rsidR="007D662E" w:rsidRPr="00DE3FCF" w:rsidRDefault="007D662E" w:rsidP="007D662E">
            <w:pPr>
              <w:rPr>
                <w:bCs/>
                <w:iCs/>
                <w:sz w:val="20"/>
                <w:szCs w:val="20"/>
              </w:rPr>
            </w:pPr>
            <w:r>
              <w:rPr>
                <w:bCs/>
                <w:iCs/>
                <w:sz w:val="20"/>
                <w:szCs w:val="20"/>
              </w:rPr>
              <w:t>Rollback readiness</w:t>
            </w:r>
          </w:p>
        </w:tc>
        <w:tc>
          <w:tcPr>
            <w:tcW w:w="0" w:type="auto"/>
            <w:hideMark/>
          </w:tcPr>
          <w:p w14:paraId="4FA66081" w14:textId="77777777" w:rsidR="007D662E" w:rsidRPr="00DE3FCF" w:rsidRDefault="007D662E" w:rsidP="007D662E">
            <w:pPr>
              <w:rPr>
                <w:iCs/>
                <w:sz w:val="20"/>
                <w:szCs w:val="20"/>
              </w:rPr>
            </w:pPr>
            <w:r>
              <w:rPr>
                <w:iCs/>
                <w:sz w:val="20"/>
                <w:szCs w:val="20"/>
              </w:rPr>
              <w:t>Tests whether deployment can be paused or reverted.</w:t>
            </w:r>
          </w:p>
        </w:tc>
      </w:tr>
    </w:tbl>
    <w:p w14:paraId="3A508B05" w14:textId="77777777" w:rsidR="007D662E" w:rsidRPr="00B479AE" w:rsidRDefault="007D662E" w:rsidP="007D662E">
      <w:pPr>
        <w:rPr>
          <w:iCs/>
        </w:rPr>
      </w:pPr>
      <w:r>
        <w:rPr>
          <w:iCs/>
        </w:rPr>
        <w:t>Evaluation results should be recorded.</w:t>
      </w:r>
    </w:p>
    <w:p w14:paraId="3EF2229F" w14:textId="77777777" w:rsidR="007D662E" w:rsidRPr="00B479AE" w:rsidRDefault="007D662E" w:rsidP="007D662E">
      <w:pPr>
        <w:rPr>
          <w:iCs/>
        </w:rPr>
      </w:pPr>
      <w:r>
        <w:rPr>
          <w:iCs/>
        </w:rPr>
        <w:t>Models should not be promoted to broader deployment until they satisfy the required evaluation threshold for their domain.</w:t>
      </w:r>
    </w:p>
    <w:p w14:paraId="6A270580" w14:textId="77777777" w:rsidR="007D662E" w:rsidRPr="00B479AE" w:rsidRDefault="007D662E" w:rsidP="007D662E">
      <w:pPr>
        <w:rPr>
          <w:b/>
          <w:bCs/>
          <w:iCs/>
        </w:rPr>
      </w:pPr>
      <w:r>
        <w:rPr>
          <w:b/>
          <w:iCs/>
        </w:rPr>
        <w:t>H.9 Prompt, policy, and model versioning</w:t>
      </w:r>
    </w:p>
    <w:p w14:paraId="760AF43C" w14:textId="77777777" w:rsidR="007D662E" w:rsidRPr="00B479AE" w:rsidRDefault="007D662E" w:rsidP="007D662E">
      <w:pPr>
        <w:rPr>
          <w:iCs/>
        </w:rPr>
      </w:pPr>
      <w:r>
        <w:rPr>
          <w:b/>
          <w:iCs/>
        </w:rPr>
        <w:t>Prometheus should version not only code, but also:</w:t>
      </w:r>
    </w:p>
    <w:p w14:paraId="1D48A1DA" w14:textId="77777777" w:rsidR="007D662E" w:rsidRPr="00B479AE" w:rsidRDefault="007D662E" w:rsidP="007D662E">
      <w:pPr>
        <w:rPr>
          <w:iCs/>
        </w:rPr>
      </w:pPr>
      <w:r>
        <w:rPr>
          <w:iCs/>
        </w:rPr>
        <w:t>• system prompts;</w:t>
        <w:br/>
        <w:t>• model policies;</w:t>
        <w:br/>
        <w:t>• canonical glossary files;</w:t>
        <w:br/>
        <w:lastRenderedPageBreak/>
        <w:t>• refusal rules;</w:t>
        <w:br/>
        <w:t>• evaluation suites;</w:t>
        <w:br/>
        <w:t>• protected-domain definitions;</w:t>
        <w:br/>
        <w:t>• retrieval corpora;</w:t>
        <w:br/>
        <w:t>• fine-tuning datasets;</w:t>
        <w:br/>
        <w:t>• model weights where controlled;</w:t>
        <w:br/>
        <w:t>• model cards;</w:t>
        <w:br/>
        <w:t>• risk notes;</w:t>
        <w:br/>
        <w:t>• deployment configurations.</w:t>
      </w:r>
    </w:p>
    <w:p w14:paraId="0675EC02" w14:textId="77777777" w:rsidR="007D662E" w:rsidRPr="00B479AE" w:rsidRDefault="007D662E" w:rsidP="007D662E">
      <w:pPr>
        <w:rPr>
          <w:iCs/>
        </w:rPr>
      </w:pPr>
      <w:r>
        <w:rPr>
          <w:b/>
          <w:iCs/>
        </w:rPr>
        <w:t>Each deployed agent should have a model record including:</w:t>
      </w:r>
    </w:p>
    <w:p w14:paraId="74EBCAF6" w14:textId="77777777" w:rsidR="007D662E" w:rsidRPr="00B479AE" w:rsidRDefault="007D662E" w:rsidP="007D662E">
      <w:pPr>
        <w:rPr>
          <w:iCs/>
        </w:rPr>
      </w:pPr>
      <w:r>
        <w:rPr>
          <w:iCs/>
        </w:rPr>
        <w:t>{</w:t>
      </w:r>
    </w:p>
    <w:p w14:paraId="14D62F17" w14:textId="77777777" w:rsidR="007D662E" w:rsidRPr="00B479AE" w:rsidRDefault="007D662E" w:rsidP="007D662E">
      <w:pPr>
        <w:rPr>
          <w:iCs/>
        </w:rPr>
      </w:pPr>
      <w:r>
        <w:rPr>
          <w:iCs/>
        </w:rPr>
        <w:t xml:space="preserve">  "agent_id": "mrv_analysis_agent_v1",</w:t>
      </w:r>
    </w:p>
    <w:p w14:paraId="77D9323C" w14:textId="77777777" w:rsidR="007D662E" w:rsidRPr="00B479AE" w:rsidRDefault="007D662E" w:rsidP="007D662E">
      <w:pPr>
        <w:rPr>
          <w:iCs/>
        </w:rPr>
      </w:pPr>
      <w:r>
        <w:rPr>
          <w:iCs/>
        </w:rPr>
        <w:t xml:space="preserve">  "model_name": "model_or_local_checkpoint_reference",</w:t>
      </w:r>
    </w:p>
    <w:p w14:paraId="6269206E" w14:textId="77777777" w:rsidR="007D662E" w:rsidRPr="005907F1" w:rsidRDefault="007D662E" w:rsidP="007D662E">
      <w:pPr>
        <w:rPr>
          <w:iCs/>
          <w:lang w:val="it-IT"/>
        </w:rPr>
      </w:pPr>
      <w:r>
        <w:rPr>
          <w:iCs/>
        </w:rPr>
        <w:t xml:space="preserve">  </w:t>
      </w:r>
      <w:r>
        <w:rPr>
          <w:iCs/>
          <w:lang w:val="it-IT"/>
        </w:rPr>
        <w:t>"model_version": "v1.0",</w:t>
      </w:r>
    </w:p>
    <w:p w14:paraId="760E06E1" w14:textId="77777777" w:rsidR="007D662E" w:rsidRPr="005907F1" w:rsidRDefault="007D662E" w:rsidP="007D662E">
      <w:pPr>
        <w:rPr>
          <w:iCs/>
          <w:lang w:val="it-IT"/>
        </w:rPr>
      </w:pPr>
      <w:r>
        <w:rPr>
          <w:iCs/>
          <w:lang w:val="it-IT"/>
        </w:rPr>
        <w:t xml:space="preserve">  "prompt_version": "prompt_v1.0",</w:t>
      </w:r>
    </w:p>
    <w:p w14:paraId="132AEDA9" w14:textId="77777777" w:rsidR="007D662E" w:rsidRPr="00B479AE" w:rsidRDefault="007D662E" w:rsidP="007D662E">
      <w:pPr>
        <w:rPr>
          <w:iCs/>
        </w:rPr>
      </w:pPr>
      <w:r>
        <w:rPr>
          <w:iCs/>
          <w:lang w:val="it-IT"/>
        </w:rPr>
        <w:t xml:space="preserve">  </w:t>
      </w:r>
      <w:r>
        <w:rPr>
          <w:iCs/>
        </w:rPr>
        <w:t>"policy_version": "policy_v1.0",</w:t>
      </w:r>
    </w:p>
    <w:p w14:paraId="70EC330D" w14:textId="77777777" w:rsidR="007D662E" w:rsidRPr="00B479AE" w:rsidRDefault="007D662E" w:rsidP="007D662E">
      <w:pPr>
        <w:rPr>
          <w:iCs/>
        </w:rPr>
      </w:pPr>
      <w:r>
        <w:rPr>
          <w:iCs/>
        </w:rPr>
        <w:t xml:space="preserve">  "canonical_glossary_version": "glossary_v1.0",</w:t>
      </w:r>
    </w:p>
    <w:p w14:paraId="306F5E94" w14:textId="77777777" w:rsidR="007D662E" w:rsidRPr="00B479AE" w:rsidRDefault="007D662E" w:rsidP="007D662E">
      <w:pPr>
        <w:rPr>
          <w:iCs/>
        </w:rPr>
      </w:pPr>
      <w:r>
        <w:rPr>
          <w:iCs/>
        </w:rPr>
        <w:t xml:space="preserve">  "allowed_domains": ["MRV analysis", "evidence classification support"],</w:t>
      </w:r>
    </w:p>
    <w:p w14:paraId="3B8C1A20" w14:textId="77777777" w:rsidR="007D662E" w:rsidRPr="00B479AE" w:rsidRDefault="007D662E" w:rsidP="007D662E">
      <w:pPr>
        <w:rPr>
          <w:iCs/>
        </w:rPr>
      </w:pPr>
      <w:r>
        <w:rPr>
          <w:iCs/>
        </w:rPr>
        <w:t xml:space="preserve">  "protected_domain_execution": false,</w:t>
      </w:r>
    </w:p>
    <w:p w14:paraId="08D3069C" w14:textId="77777777" w:rsidR="007D662E" w:rsidRPr="00B479AE" w:rsidRDefault="007D662E" w:rsidP="007D662E">
      <w:pPr>
        <w:rPr>
          <w:iCs/>
        </w:rPr>
      </w:pPr>
      <w:r>
        <w:rPr>
          <w:iCs/>
        </w:rPr>
        <w:t xml:space="preserve">  "review_required": true,</w:t>
      </w:r>
    </w:p>
    <w:p w14:paraId="22B13F01" w14:textId="77777777" w:rsidR="007D662E" w:rsidRPr="00B479AE" w:rsidRDefault="007D662E" w:rsidP="007D662E">
      <w:pPr>
        <w:rPr>
          <w:iCs/>
        </w:rPr>
      </w:pPr>
      <w:r>
        <w:rPr>
          <w:iCs/>
        </w:rPr>
        <w:t xml:space="preserve">  "deployment_stage": "research_sandbox",</w:t>
      </w:r>
    </w:p>
    <w:p w14:paraId="04CAC2EA" w14:textId="77777777" w:rsidR="007D662E" w:rsidRPr="00B479AE" w:rsidRDefault="007D662E" w:rsidP="007D662E">
      <w:pPr>
        <w:rPr>
          <w:iCs/>
        </w:rPr>
      </w:pPr>
      <w:r>
        <w:rPr>
          <w:iCs/>
        </w:rPr>
        <w:t xml:space="preserve">  "evaluation_status": "passed_internal_tests",</w:t>
      </w:r>
    </w:p>
    <w:p w14:paraId="71A42B4D" w14:textId="77777777" w:rsidR="007D662E" w:rsidRPr="00B479AE" w:rsidRDefault="007D662E" w:rsidP="007D662E">
      <w:pPr>
        <w:rPr>
          <w:iCs/>
        </w:rPr>
      </w:pPr>
      <w:r>
        <w:rPr>
          <w:iCs/>
        </w:rPr>
        <w:t xml:space="preserve">  "rollback_reference": "previous_agent_version"</w:t>
      </w:r>
    </w:p>
    <w:p w14:paraId="421E0DD4" w14:textId="77777777" w:rsidR="007D662E" w:rsidRPr="00B479AE" w:rsidRDefault="007D662E" w:rsidP="007D662E">
      <w:pPr>
        <w:rPr>
          <w:iCs/>
        </w:rPr>
      </w:pPr>
      <w:r>
        <w:rPr>
          <w:iCs/>
        </w:rPr>
        <w:t>}</w:t>
      </w:r>
    </w:p>
    <w:p w14:paraId="16054460" w14:textId="77777777" w:rsidR="007D662E" w:rsidRPr="00B479AE" w:rsidRDefault="007D662E" w:rsidP="007D662E">
      <w:pPr>
        <w:rPr>
          <w:iCs/>
        </w:rPr>
      </w:pPr>
      <w:r>
        <w:rPr>
          <w:iCs/>
        </w:rPr>
        <w:lastRenderedPageBreak/>
        <w:t>Versioning allows Prometheus to reconstruct what an AI system was allowed to do at the time of output. This is essential for auditability.</w:t>
      </w:r>
    </w:p>
    <w:p w14:paraId="631CDFDA" w14:textId="77777777" w:rsidR="007D662E" w:rsidRPr="00B479AE" w:rsidRDefault="007D662E" w:rsidP="007D662E">
      <w:pPr>
        <w:rPr>
          <w:b/>
          <w:bCs/>
          <w:iCs/>
        </w:rPr>
      </w:pPr>
      <w:r>
        <w:rPr>
          <w:b/>
          <w:iCs/>
        </w:rPr>
        <w:t>H.10 Retrieval and canonical source grounding</w:t>
      </w:r>
    </w:p>
    <w:p w14:paraId="65C4AB40" w14:textId="77777777" w:rsidR="007D662E" w:rsidRPr="00B479AE" w:rsidRDefault="007D662E" w:rsidP="007D662E">
      <w:pPr>
        <w:rPr>
          <w:iCs/>
        </w:rPr>
      </w:pPr>
      <w:r>
        <w:rPr>
          <w:iCs/>
        </w:rPr>
        <w:t>Where AI systems use retrieval-augmented generation, retrieval sources should be classified.</w:t>
      </w:r>
    </w:p>
    <w:p w14:paraId="44EA9629" w14:textId="77777777" w:rsidR="007D662E" w:rsidRPr="00B479AE" w:rsidRDefault="007D662E" w:rsidP="007D662E">
      <w:pPr>
        <w:rPr>
          <w:iCs/>
        </w:rPr>
      </w:pPr>
      <w:r>
        <w:rPr>
          <w:b/>
          <w:iCs/>
        </w:rPr>
        <w:t>Possible source classes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74"/>
        <w:gridCol w:w="5544"/>
      </w:tblGrid>
      <w:tr w:rsidR="007D662E" w:rsidRPr="00DE3FCF" w14:paraId="516E649F" w14:textId="77777777" w:rsidTr="00DE3FCF">
        <w:trPr>
          <w:cantSplit/>
          <w:tblHeader/>
          <w:tblCellSpacing w:w="15" w:type="dxa"/>
        </w:trPr>
        <w:tc>
          <w:tcPr>
            <w:tcW w:w="0" w:type="auto"/>
            <w:hideMark/>
          </w:tcPr>
          <w:p w14:paraId="768F698D" w14:textId="77777777" w:rsidR="007D662E" w:rsidRPr="00DE3FCF" w:rsidRDefault="007D662E" w:rsidP="007D662E">
            <w:pPr>
              <w:rPr>
                <w:b/>
                <w:bCs/>
                <w:iCs/>
                <w:sz w:val="20"/>
                <w:szCs w:val="20"/>
              </w:rPr>
            </w:pPr>
            <w:r>
              <w:rPr>
                <w:b/>
                <w:iCs/>
                <w:sz w:val="20"/>
                <w:szCs w:val="20"/>
              </w:rPr>
              <w:t>Source class</w:t>
            </w:r>
          </w:p>
        </w:tc>
        <w:tc>
          <w:tcPr>
            <w:tcW w:w="0" w:type="auto"/>
            <w:hideMark/>
          </w:tcPr>
          <w:p w14:paraId="76D12B13" w14:textId="77777777" w:rsidR="007D662E" w:rsidRPr="00DE3FCF" w:rsidRDefault="007D662E" w:rsidP="007D662E">
            <w:pPr>
              <w:rPr>
                <w:b/>
                <w:bCs/>
                <w:iCs/>
                <w:sz w:val="20"/>
                <w:szCs w:val="20"/>
              </w:rPr>
            </w:pPr>
            <w:r>
              <w:rPr>
                <w:b/>
                <w:iCs/>
                <w:sz w:val="20"/>
                <w:szCs w:val="20"/>
              </w:rPr>
              <w:t>Permitted use</w:t>
            </w:r>
          </w:p>
        </w:tc>
      </w:tr>
      <w:tr w:rsidR="007D662E" w:rsidRPr="00DE3FCF" w14:paraId="1230A14D" w14:textId="77777777" w:rsidTr="00DE3FCF">
        <w:trPr>
          <w:cantSplit/>
          <w:tblCellSpacing w:w="15" w:type="dxa"/>
        </w:trPr>
        <w:tc>
          <w:tcPr>
            <w:tcW w:w="0" w:type="auto"/>
            <w:hideMark/>
          </w:tcPr>
          <w:p w14:paraId="1317172F" w14:textId="77777777" w:rsidR="007D662E" w:rsidRPr="00DE3FCF" w:rsidRDefault="007D662E" w:rsidP="007D662E">
            <w:pPr>
              <w:rPr>
                <w:bCs/>
                <w:iCs/>
                <w:sz w:val="20"/>
                <w:szCs w:val="20"/>
              </w:rPr>
            </w:pPr>
            <w:r>
              <w:rPr>
                <w:bCs/>
                <w:iCs/>
                <w:sz w:val="20"/>
                <w:szCs w:val="20"/>
              </w:rPr>
              <w:t>Canonical source layer</w:t>
            </w:r>
          </w:p>
        </w:tc>
        <w:tc>
          <w:tcPr>
            <w:tcW w:w="0" w:type="auto"/>
            <w:hideMark/>
          </w:tcPr>
          <w:p w14:paraId="77E11D5E" w14:textId="77777777" w:rsidR="007D662E" w:rsidRPr="00DE3FCF" w:rsidRDefault="007D662E" w:rsidP="007D662E">
            <w:pPr>
              <w:rPr>
                <w:iCs/>
                <w:sz w:val="20"/>
                <w:szCs w:val="20"/>
              </w:rPr>
            </w:pPr>
            <w:r>
              <w:rPr>
                <w:iCs/>
                <w:sz w:val="20"/>
                <w:szCs w:val="20"/>
              </w:rPr>
              <w:t>Highest-priority constitutional grounding.</w:t>
            </w:r>
          </w:p>
        </w:tc>
      </w:tr>
      <w:tr w:rsidR="007D662E" w:rsidRPr="00DE3FCF" w14:paraId="00D33786" w14:textId="77777777" w:rsidTr="00DE3FCF">
        <w:trPr>
          <w:cantSplit/>
          <w:tblCellSpacing w:w="15" w:type="dxa"/>
        </w:trPr>
        <w:tc>
          <w:tcPr>
            <w:tcW w:w="0" w:type="auto"/>
            <w:hideMark/>
          </w:tcPr>
          <w:p w14:paraId="6EA8CE14" w14:textId="77777777" w:rsidR="007D662E" w:rsidRPr="00DE3FCF" w:rsidRDefault="007D662E" w:rsidP="007D662E">
            <w:pPr>
              <w:rPr>
                <w:bCs/>
                <w:iCs/>
                <w:sz w:val="20"/>
                <w:szCs w:val="20"/>
              </w:rPr>
            </w:pPr>
            <w:r>
              <w:rPr>
                <w:bCs/>
                <w:iCs/>
                <w:sz w:val="20"/>
                <w:szCs w:val="20"/>
              </w:rPr>
              <w:t>Approved methodology</w:t>
            </w:r>
          </w:p>
        </w:tc>
        <w:tc>
          <w:tcPr>
            <w:tcW w:w="0" w:type="auto"/>
            <w:hideMark/>
          </w:tcPr>
          <w:p w14:paraId="5CF6BD90" w14:textId="77777777" w:rsidR="007D662E" w:rsidRPr="00DE3FCF" w:rsidRDefault="007D662E" w:rsidP="007D662E">
            <w:pPr>
              <w:rPr>
                <w:iCs/>
                <w:sz w:val="20"/>
                <w:szCs w:val="20"/>
              </w:rPr>
            </w:pPr>
            <w:r>
              <w:rPr>
                <w:iCs/>
                <w:sz w:val="20"/>
                <w:szCs w:val="20"/>
              </w:rPr>
              <w:t>MRV, PRU, RAP, governance, legal, or technical method grounding.</w:t>
            </w:r>
          </w:p>
        </w:tc>
      </w:tr>
      <w:tr w:rsidR="007D662E" w:rsidRPr="00DE3FCF" w14:paraId="3E4F8A6C" w14:textId="77777777" w:rsidTr="00DE3FCF">
        <w:trPr>
          <w:cantSplit/>
          <w:tblCellSpacing w:w="15" w:type="dxa"/>
        </w:trPr>
        <w:tc>
          <w:tcPr>
            <w:tcW w:w="0" w:type="auto"/>
            <w:hideMark/>
          </w:tcPr>
          <w:p w14:paraId="4205CCF9" w14:textId="77777777" w:rsidR="007D662E" w:rsidRPr="00DE3FCF" w:rsidRDefault="007D662E" w:rsidP="007D662E">
            <w:pPr>
              <w:rPr>
                <w:bCs/>
                <w:iCs/>
                <w:sz w:val="20"/>
                <w:szCs w:val="20"/>
              </w:rPr>
            </w:pPr>
            <w:r>
              <w:rPr>
                <w:bCs/>
                <w:iCs/>
                <w:sz w:val="20"/>
                <w:szCs w:val="20"/>
              </w:rPr>
              <w:t>Public scientific source</w:t>
            </w:r>
          </w:p>
        </w:tc>
        <w:tc>
          <w:tcPr>
            <w:tcW w:w="0" w:type="auto"/>
            <w:hideMark/>
          </w:tcPr>
          <w:p w14:paraId="73953642" w14:textId="77777777" w:rsidR="007D662E" w:rsidRPr="00DE3FCF" w:rsidRDefault="007D662E" w:rsidP="007D662E">
            <w:pPr>
              <w:rPr>
                <w:iCs/>
                <w:sz w:val="20"/>
                <w:szCs w:val="20"/>
              </w:rPr>
            </w:pPr>
            <w:r>
              <w:rPr>
                <w:iCs/>
                <w:sz w:val="20"/>
                <w:szCs w:val="20"/>
              </w:rPr>
              <w:t>Background evidence and research support.</w:t>
            </w:r>
          </w:p>
        </w:tc>
      </w:tr>
      <w:tr w:rsidR="007D662E" w:rsidRPr="00DE3FCF" w14:paraId="786996B1" w14:textId="77777777" w:rsidTr="00DE3FCF">
        <w:trPr>
          <w:cantSplit/>
          <w:tblCellSpacing w:w="15" w:type="dxa"/>
        </w:trPr>
        <w:tc>
          <w:tcPr>
            <w:tcW w:w="0" w:type="auto"/>
            <w:hideMark/>
          </w:tcPr>
          <w:p w14:paraId="0C7E223C" w14:textId="77777777" w:rsidR="007D662E" w:rsidRPr="00DE3FCF" w:rsidRDefault="007D662E" w:rsidP="007D662E">
            <w:pPr>
              <w:rPr>
                <w:bCs/>
                <w:iCs/>
                <w:sz w:val="20"/>
                <w:szCs w:val="20"/>
              </w:rPr>
            </w:pPr>
            <w:r>
              <w:rPr>
                <w:bCs/>
                <w:iCs/>
                <w:sz w:val="20"/>
                <w:szCs w:val="20"/>
              </w:rPr>
              <w:t>Legal and regulatory source</w:t>
            </w:r>
          </w:p>
        </w:tc>
        <w:tc>
          <w:tcPr>
            <w:tcW w:w="0" w:type="auto"/>
            <w:hideMark/>
          </w:tcPr>
          <w:p w14:paraId="5DF418D5" w14:textId="77777777" w:rsidR="007D662E" w:rsidRPr="00DE3FCF" w:rsidRDefault="007D662E" w:rsidP="007D662E">
            <w:pPr>
              <w:rPr>
                <w:iCs/>
                <w:sz w:val="20"/>
                <w:szCs w:val="20"/>
              </w:rPr>
            </w:pPr>
            <w:r>
              <w:rPr>
                <w:iCs/>
                <w:sz w:val="20"/>
                <w:szCs w:val="20"/>
              </w:rPr>
              <w:t>Issue spotting and jurisdictional context.</w:t>
            </w:r>
          </w:p>
        </w:tc>
      </w:tr>
      <w:tr w:rsidR="007D662E" w:rsidRPr="00DE3FCF" w14:paraId="5098B260" w14:textId="77777777" w:rsidTr="00DE3FCF">
        <w:trPr>
          <w:cantSplit/>
          <w:tblCellSpacing w:w="15" w:type="dxa"/>
        </w:trPr>
        <w:tc>
          <w:tcPr>
            <w:tcW w:w="0" w:type="auto"/>
            <w:hideMark/>
          </w:tcPr>
          <w:p w14:paraId="05C6F30C" w14:textId="77777777" w:rsidR="007D662E" w:rsidRPr="00DE3FCF" w:rsidRDefault="007D662E" w:rsidP="007D662E">
            <w:pPr>
              <w:rPr>
                <w:bCs/>
                <w:iCs/>
                <w:sz w:val="20"/>
                <w:szCs w:val="20"/>
              </w:rPr>
            </w:pPr>
            <w:r>
              <w:rPr>
                <w:bCs/>
                <w:iCs/>
                <w:sz w:val="20"/>
                <w:szCs w:val="20"/>
              </w:rPr>
              <w:t>Pilot data</w:t>
            </w:r>
          </w:p>
        </w:tc>
        <w:tc>
          <w:tcPr>
            <w:tcW w:w="0" w:type="auto"/>
            <w:hideMark/>
          </w:tcPr>
          <w:p w14:paraId="3C66D8D2" w14:textId="77777777" w:rsidR="007D662E" w:rsidRPr="00DE3FCF" w:rsidRDefault="007D662E" w:rsidP="007D662E">
            <w:pPr>
              <w:rPr>
                <w:iCs/>
                <w:sz w:val="20"/>
                <w:szCs w:val="20"/>
              </w:rPr>
            </w:pPr>
            <w:r>
              <w:rPr>
                <w:iCs/>
                <w:sz w:val="20"/>
                <w:szCs w:val="20"/>
              </w:rPr>
              <w:t>Project-specific analysis within access controls.</w:t>
            </w:r>
          </w:p>
        </w:tc>
      </w:tr>
      <w:tr w:rsidR="007D662E" w:rsidRPr="00DE3FCF" w14:paraId="56C6A5F7" w14:textId="77777777" w:rsidTr="00DE3FCF">
        <w:trPr>
          <w:cantSplit/>
          <w:tblCellSpacing w:w="15" w:type="dxa"/>
        </w:trPr>
        <w:tc>
          <w:tcPr>
            <w:tcW w:w="0" w:type="auto"/>
            <w:hideMark/>
          </w:tcPr>
          <w:p w14:paraId="0CFFEEA9" w14:textId="77777777" w:rsidR="007D662E" w:rsidRPr="00DE3FCF" w:rsidRDefault="007D662E" w:rsidP="007D662E">
            <w:pPr>
              <w:rPr>
                <w:bCs/>
                <w:iCs/>
                <w:sz w:val="20"/>
                <w:szCs w:val="20"/>
              </w:rPr>
            </w:pPr>
            <w:r>
              <w:rPr>
                <w:bCs/>
                <w:iCs/>
                <w:sz w:val="20"/>
                <w:szCs w:val="20"/>
              </w:rPr>
              <w:t>Data-room source</w:t>
            </w:r>
          </w:p>
        </w:tc>
        <w:tc>
          <w:tcPr>
            <w:tcW w:w="0" w:type="auto"/>
            <w:hideMark/>
          </w:tcPr>
          <w:p w14:paraId="51737E71" w14:textId="77777777" w:rsidR="007D662E" w:rsidRPr="00DE3FCF" w:rsidRDefault="007D662E" w:rsidP="007D662E">
            <w:pPr>
              <w:rPr>
                <w:iCs/>
                <w:sz w:val="20"/>
                <w:szCs w:val="20"/>
              </w:rPr>
            </w:pPr>
            <w:r>
              <w:rPr>
                <w:iCs/>
                <w:sz w:val="20"/>
                <w:szCs w:val="20"/>
              </w:rPr>
              <w:t>Restricted use under confidentiality and authorization.</w:t>
            </w:r>
          </w:p>
        </w:tc>
      </w:tr>
      <w:tr w:rsidR="007D662E" w:rsidRPr="00DE3FCF" w14:paraId="156CA482" w14:textId="77777777" w:rsidTr="00DE3FCF">
        <w:trPr>
          <w:cantSplit/>
          <w:tblCellSpacing w:w="15" w:type="dxa"/>
        </w:trPr>
        <w:tc>
          <w:tcPr>
            <w:tcW w:w="0" w:type="auto"/>
            <w:hideMark/>
          </w:tcPr>
          <w:p w14:paraId="1DD9EAAC" w14:textId="77777777" w:rsidR="007D662E" w:rsidRPr="00DE3FCF" w:rsidRDefault="007D662E" w:rsidP="007D662E">
            <w:pPr>
              <w:rPr>
                <w:bCs/>
                <w:iCs/>
                <w:sz w:val="20"/>
                <w:szCs w:val="20"/>
              </w:rPr>
            </w:pPr>
            <w:r>
              <w:rPr>
                <w:bCs/>
                <w:iCs/>
                <w:sz w:val="20"/>
                <w:szCs w:val="20"/>
              </w:rPr>
              <w:t>Appendix parking source</w:t>
            </w:r>
          </w:p>
        </w:tc>
        <w:tc>
          <w:tcPr>
            <w:tcW w:w="0" w:type="auto"/>
            <w:hideMark/>
          </w:tcPr>
          <w:p w14:paraId="4C0C7837" w14:textId="77777777" w:rsidR="007D662E" w:rsidRPr="00DE3FCF" w:rsidRDefault="007D662E" w:rsidP="007D662E">
            <w:pPr>
              <w:rPr>
                <w:iCs/>
                <w:sz w:val="20"/>
                <w:szCs w:val="20"/>
              </w:rPr>
            </w:pPr>
            <w:r>
              <w:rPr>
                <w:iCs/>
                <w:sz w:val="20"/>
                <w:szCs w:val="20"/>
              </w:rPr>
              <w:t>Future concepts, not operative authority.</w:t>
            </w:r>
          </w:p>
        </w:tc>
      </w:tr>
      <w:tr w:rsidR="007D662E" w:rsidRPr="00DE3FCF" w14:paraId="7ABB6C15" w14:textId="77777777" w:rsidTr="00DE3FCF">
        <w:trPr>
          <w:cantSplit/>
          <w:tblCellSpacing w:w="15" w:type="dxa"/>
        </w:trPr>
        <w:tc>
          <w:tcPr>
            <w:tcW w:w="0" w:type="auto"/>
            <w:hideMark/>
          </w:tcPr>
          <w:p w14:paraId="03EFD07E" w14:textId="77777777" w:rsidR="007D662E" w:rsidRPr="00DE3FCF" w:rsidRDefault="007D662E" w:rsidP="007D662E">
            <w:pPr>
              <w:rPr>
                <w:bCs/>
                <w:iCs/>
                <w:sz w:val="20"/>
                <w:szCs w:val="20"/>
              </w:rPr>
            </w:pPr>
            <w:r>
              <w:rPr>
                <w:bCs/>
                <w:iCs/>
                <w:sz w:val="20"/>
                <w:szCs w:val="20"/>
              </w:rPr>
              <w:t>Unverified source</w:t>
            </w:r>
          </w:p>
        </w:tc>
        <w:tc>
          <w:tcPr>
            <w:tcW w:w="0" w:type="auto"/>
            <w:hideMark/>
          </w:tcPr>
          <w:p w14:paraId="221E2D45" w14:textId="77777777" w:rsidR="007D662E" w:rsidRPr="00DE3FCF" w:rsidRDefault="007D662E" w:rsidP="007D662E">
            <w:pPr>
              <w:rPr>
                <w:iCs/>
                <w:sz w:val="20"/>
                <w:szCs w:val="20"/>
              </w:rPr>
            </w:pPr>
            <w:r>
              <w:rPr>
                <w:iCs/>
                <w:sz w:val="20"/>
                <w:szCs w:val="20"/>
              </w:rPr>
              <w:t>Research only, no protected execution.</w:t>
            </w:r>
          </w:p>
        </w:tc>
      </w:tr>
    </w:tbl>
    <w:p w14:paraId="032E4E6E" w14:textId="77777777" w:rsidR="007D662E" w:rsidRPr="00B479AE" w:rsidRDefault="007D662E" w:rsidP="007D662E">
      <w:pPr>
        <w:rPr>
          <w:iCs/>
        </w:rPr>
      </w:pPr>
      <w:r>
        <w:rPr>
          <w:iCs/>
        </w:rPr>
        <w:t>The retrieval order should prefer canonical sources for constitutional meaning.</w:t>
      </w:r>
    </w:p>
    <w:p w14:paraId="22837B8C" w14:textId="77777777" w:rsidR="007D662E" w:rsidRPr="00B479AE" w:rsidRDefault="007D662E" w:rsidP="007D662E">
      <w:pPr>
        <w:rPr>
          <w:iCs/>
        </w:rPr>
      </w:pPr>
      <w:r>
        <w:rPr>
          <w:b/>
          <w:iCs/>
        </w:rPr>
        <w:t>The model should be required to distinguish:</w:t>
      </w:r>
    </w:p>
    <w:p w14:paraId="29277C6F" w14:textId="77777777" w:rsidR="007D662E" w:rsidRPr="00B479AE" w:rsidRDefault="007D662E" w:rsidP="007D662E">
      <w:pPr>
        <w:rPr>
          <w:iCs/>
        </w:rPr>
      </w:pPr>
      <w:r>
        <w:rPr>
          <w:iCs/>
        </w:rPr>
        <w:t>• canonical text;</w:t>
        <w:br/>
        <w:t>• approved methodology;</w:t>
        <w:br/>
        <w:t>• public background source;</w:t>
        <w:br/>
        <w:t>• draft material;</w:t>
        <w:br/>
        <w:t>• appendix material;</w:t>
        <w:br/>
        <w:t>• hypothesis;</w:t>
        <w:br/>
        <w:t>• external source;</w:t>
        <w:br/>
        <w:t>• unverified material.</w:t>
      </w:r>
    </w:p>
    <w:p w14:paraId="6ADD7F3F" w14:textId="77777777" w:rsidR="007D662E" w:rsidRPr="00B479AE" w:rsidRDefault="007D662E" w:rsidP="007D662E">
      <w:pPr>
        <w:rPr>
          <w:iCs/>
        </w:rPr>
      </w:pPr>
      <w:r>
        <w:rPr>
          <w:iCs/>
        </w:rPr>
        <w:t>This protects Prometheus from source confusion.</w:t>
      </w:r>
    </w:p>
    <w:p w14:paraId="4E677452" w14:textId="77777777" w:rsidR="007D662E" w:rsidRPr="00B479AE" w:rsidRDefault="007D662E" w:rsidP="007D662E">
      <w:pPr>
        <w:rPr>
          <w:iCs/>
        </w:rPr>
      </w:pPr>
      <w:r>
        <w:rPr>
          <w:iCs/>
        </w:rPr>
        <w:lastRenderedPageBreak/>
        <w:t>A model that retrieves a speculative appendix should not treat it as operative constitutional authority.</w:t>
      </w:r>
    </w:p>
    <w:p w14:paraId="71E63EEF" w14:textId="77777777" w:rsidR="007D662E" w:rsidRPr="00B479AE" w:rsidRDefault="007D662E" w:rsidP="007D662E">
      <w:pPr>
        <w:rPr>
          <w:b/>
          <w:bCs/>
          <w:iCs/>
        </w:rPr>
      </w:pPr>
      <w:r>
        <w:rPr>
          <w:b/>
          <w:iCs/>
        </w:rPr>
        <w:t>H.11 Governance votes and reputation data</w:t>
      </w:r>
    </w:p>
    <w:p w14:paraId="29094C2A" w14:textId="77777777" w:rsidR="007D662E" w:rsidRPr="00B479AE" w:rsidRDefault="007D662E" w:rsidP="007D662E">
      <w:pPr>
        <w:rPr>
          <w:iCs/>
        </w:rPr>
      </w:pPr>
      <w:r>
        <w:rPr>
          <w:iCs/>
        </w:rPr>
        <w:t>Governance votes, consent records, reputation signals, wallet histories, contribution records, and role histories are sensitive institutional data.</w:t>
      </w:r>
    </w:p>
    <w:p w14:paraId="64BBAC1D" w14:textId="77777777" w:rsidR="007D662E" w:rsidRPr="00B479AE" w:rsidRDefault="007D662E" w:rsidP="007D662E">
      <w:pPr>
        <w:rPr>
          <w:iCs/>
        </w:rPr>
      </w:pPr>
      <w:r>
        <w:rPr>
          <w:iCs/>
        </w:rPr>
        <w:t>They should not be used as generic model-training data by default.</w:t>
      </w:r>
    </w:p>
    <w:p w14:paraId="0EC6D1F8" w14:textId="77777777" w:rsidR="007D662E" w:rsidRPr="00B479AE" w:rsidRDefault="007D662E" w:rsidP="007D662E">
      <w:pPr>
        <w:rPr>
          <w:iCs/>
        </w:rPr>
      </w:pPr>
      <w:r>
        <w:rPr>
          <w:iCs/>
        </w:rPr>
        <w:t>They may be used only under clear rules.</w:t>
      </w:r>
    </w:p>
    <w:p w14:paraId="7C71CD1D" w14:textId="77777777" w:rsidR="007D662E" w:rsidRPr="00B479AE" w:rsidRDefault="007D662E" w:rsidP="007D662E">
      <w:pPr>
        <w:rPr>
          <w:iCs/>
        </w:rPr>
      </w:pPr>
      <w:r>
        <w:rPr>
          <w:b/>
          <w:iCs/>
        </w:rPr>
        <w:t>Permitted uses may include:</w:t>
      </w:r>
    </w:p>
    <w:p w14:paraId="34D6D051" w14:textId="77777777" w:rsidR="007D662E" w:rsidRPr="00B479AE" w:rsidRDefault="007D662E" w:rsidP="007D662E">
      <w:pPr>
        <w:rPr>
          <w:iCs/>
        </w:rPr>
      </w:pPr>
      <w:r>
        <w:rPr>
          <w:iCs/>
        </w:rPr>
        <w:t>• governance process analysis;</w:t>
        <w:br/>
        <w:t>• conflict-pattern detection;</w:t>
        <w:br/>
        <w:t>• procedural improvement;</w:t>
        <w:br/>
        <w:t>• anonymized research;</w:t>
        <w:br/>
        <w:t>• audit support;</w:t>
        <w:br/>
        <w:t>• contribution-history review;</w:t>
        <w:br/>
        <w:t>• role-performance review where authorized.</w:t>
      </w:r>
    </w:p>
    <w:p w14:paraId="300273CA" w14:textId="77777777" w:rsidR="007D662E" w:rsidRPr="00B479AE" w:rsidRDefault="007D662E" w:rsidP="007D662E">
      <w:pPr>
        <w:rPr>
          <w:iCs/>
        </w:rPr>
      </w:pPr>
      <w:r>
        <w:rPr>
          <w:b/>
          <w:iCs/>
        </w:rPr>
        <w:t>Restricted or prohibited uses include:</w:t>
      </w:r>
    </w:p>
    <w:p w14:paraId="6920E758" w14:textId="77777777" w:rsidR="007D662E" w:rsidRPr="00B479AE" w:rsidRDefault="007D662E" w:rsidP="007D662E">
      <w:pPr>
        <w:rPr>
          <w:iCs/>
        </w:rPr>
      </w:pPr>
      <w:r>
        <w:rPr>
          <w:iCs/>
        </w:rPr>
        <w:t>• ranking human worth;</w:t>
        <w:br/>
        <w:t>• predicting obedience;</w:t>
        <w:br/>
        <w:t>• creating social-credit scores;</w:t>
        <w:br/>
        <w:t>• training models to manipulate voters;</w:t>
        <w:br/>
        <w:t>• inferring private beliefs;</w:t>
        <w:br/>
        <w:t>• determining token rights automatically;</w:t>
        <w:br/>
        <w:t>• determining MRV validity;</w:t>
        <w:br/>
        <w:t>• determining access without review;</w:t>
        <w:br/>
        <w:t>• covert profiling;</w:t>
        <w:br/>
        <w:t>• using wallet history as a proxy for trustworthiness.</w:t>
      </w:r>
    </w:p>
    <w:p w14:paraId="2E580871" w14:textId="77777777" w:rsidR="004F4873" w:rsidRPr="00B479AE" w:rsidRDefault="004F4873" w:rsidP="007D662E">
      <w:pPr>
        <w:rPr>
          <w:iCs/>
        </w:rPr>
      </w:pPr>
      <w:r>
        <w:rPr>
          <w:iCs/>
        </w:rPr>
        <w:t xml:space="preserve">Wallet history should not be used as a default proxy for trust, virtue, competence, governance authority, MRV validity, ecological truth, or human value. Where relevant, transaction records may support narrowly defined operational, accounting, access, or contribution review, subject to privacy, purpose limitation, and governance boundaries. </w:t>
      </w:r>
    </w:p>
    <w:p w14:paraId="024898FE" w14:textId="77777777" w:rsidR="007D662E" w:rsidRPr="00B479AE" w:rsidRDefault="007D662E" w:rsidP="007D662E">
      <w:pPr>
        <w:rPr>
          <w:iCs/>
        </w:rPr>
      </w:pPr>
      <w:r>
        <w:rPr>
          <w:b/>
          <w:iCs/>
        </w:rPr>
        <w:lastRenderedPageBreak/>
        <w:t>The rule is:</w:t>
      </w:r>
    </w:p>
    <w:p w14:paraId="3621F5C1" w14:textId="77777777" w:rsidR="007D662E" w:rsidRPr="00B479AE" w:rsidRDefault="007D662E" w:rsidP="007D662E">
      <w:pPr>
        <w:rPr>
          <w:iCs/>
        </w:rPr>
      </w:pPr>
      <w:r>
        <w:rPr>
          <w:iCs/>
        </w:rPr>
        <w:t>governance records may support institutional learning;</w:t>
        <w:br/>
        <w:t>they may not become behavioral extraction.</w:t>
      </w:r>
    </w:p>
    <w:p w14:paraId="4FDDD0C5" w14:textId="77777777" w:rsidR="007D662E" w:rsidRPr="00B479AE" w:rsidRDefault="007D662E" w:rsidP="007D662E">
      <w:pPr>
        <w:rPr>
          <w:b/>
          <w:bCs/>
          <w:iCs/>
        </w:rPr>
      </w:pPr>
      <w:r>
        <w:t>H.12 external human-learning research appendix and external human-learning research data in AI systems</w:t>
      </w:r>
    </w:p>
    <w:p w14:paraId="0B9EF661" w14:textId="77777777" w:rsidR="007D662E" w:rsidRPr="00B479AE" w:rsidRDefault="007D662E" w:rsidP="007D662E">
      <w:pPr>
        <w:rPr>
          <w:iCs/>
        </w:rPr>
      </w:pPr>
      <w:r>
        <w:t>external human-learning research appendix and external human-learning research data require strict boundaries.</w:t>
      </w:r>
    </w:p>
    <w:p w14:paraId="6C5E8E6C" w14:textId="77777777" w:rsidR="007D662E" w:rsidRPr="00B479AE" w:rsidRDefault="007D662E" w:rsidP="007D662E">
      <w:pPr>
        <w:rPr>
          <w:iCs/>
        </w:rPr>
      </w:pPr>
      <w:r>
        <w:t>AI systems may not use external human-learning research appendix data for:</w:t>
      </w:r>
    </w:p>
    <w:p w14:paraId="028AC55E" w14:textId="77777777" w:rsidR="007D662E" w:rsidRPr="00B479AE" w:rsidRDefault="007D662E" w:rsidP="007D662E">
      <w:pPr>
        <w:rPr>
          <w:iCs/>
        </w:rPr>
      </w:pPr>
      <w:r>
        <w:rPr>
          <w:iCs/>
        </w:rPr>
        <w:t>• human ranking;</w:t>
        <w:br/>
        <w:t>• social credit;</w:t>
        <w:br/>
        <w:t>• investor proof;</w:t>
        <w:br/>
        <w:t>• PRU value analysis;</w:t>
        <w:br/>
        <w:t>• MRV validation;</w:t>
        <w:br/>
        <w:t>• employment scoring;</w:t>
        <w:br/>
        <w:t>• coercive governance decisions;</w:t>
        <w:br/>
        <w:t>• token eligibility;</w:t>
        <w:br/>
        <w:t>• basic belonging;</w:t>
        <w:br/>
        <w:t>• automated exclusion.</w:t>
      </w:r>
    </w:p>
    <w:p w14:paraId="20C24BA4" w14:textId="77777777" w:rsidR="007D662E" w:rsidRPr="00B479AE" w:rsidRDefault="007D662E" w:rsidP="007D662E">
      <w:pPr>
        <w:rPr>
          <w:iCs/>
        </w:rPr>
      </w:pPr>
      <w:r>
        <w:t>AI-assisted external human-learning research appendix use may be permitted for:</w:t>
      </w:r>
    </w:p>
    <w:p w14:paraId="58DC97AA" w14:textId="77777777" w:rsidR="007D662E" w:rsidRPr="00B479AE" w:rsidRDefault="007D662E" w:rsidP="007D662E">
      <w:pPr>
        <w:rPr>
          <w:iCs/>
        </w:rPr>
      </w:pPr>
      <w:r>
        <w:rPr>
          <w:iCs/>
        </w:rPr>
        <w:t>• voluntary self-reflection;</w:t>
        <w:br/>
        <w:t>• stewardship training;</w:t>
        <w:br/>
        <w:t>• privacy-preserving research;</w:t>
        <w:br/>
        <w:t>• aggregated learning;</w:t>
        <w:br/>
        <w:t>• consented human-infrastructure analysis;</w:t>
        <w:br/>
        <w:t>• wellbeing-support tools where legally and ethically appropriate.</w:t>
      </w:r>
    </w:p>
    <w:p w14:paraId="21B3315F" w14:textId="77777777" w:rsidR="007D662E" w:rsidRPr="00B479AE" w:rsidRDefault="007D662E" w:rsidP="007D662E">
      <w:pPr>
        <w:rPr>
          <w:iCs/>
        </w:rPr>
      </w:pPr>
      <w:r>
        <w:rPr>
          <w:b/>
          <w:iCs/>
        </w:rPr>
        <w:t>Conditions should include:</w:t>
      </w:r>
    </w:p>
    <w:p w14:paraId="7279D077" w14:textId="77777777" w:rsidR="007D662E" w:rsidRPr="00B479AE" w:rsidRDefault="007D662E" w:rsidP="007D662E">
      <w:pPr>
        <w:rPr>
          <w:iCs/>
        </w:rPr>
      </w:pPr>
      <w:r>
        <w:rPr>
          <w:iCs/>
        </w:rPr>
        <w:t>• explicit consent;</w:t>
        <w:br/>
        <w:t>• purpose limitation;</w:t>
        <w:br/>
        <w:t>• minimization;</w:t>
        <w:br/>
        <w:lastRenderedPageBreak/>
        <w:t>• local-first or privacy-preserving architecture where feasible;</w:t>
        <w:br/>
        <w:t>• access controls;</w:t>
        <w:br/>
        <w:t>• no raw public exposure;</w:t>
        <w:br/>
        <w:t>• no protected-domain authority;</w:t>
        <w:br/>
        <w:t>• withdrawal pathway where legally and technically feasible;</w:t>
        <w:br/>
        <w:t>• ethics and legal review where sensitive.</w:t>
      </w:r>
    </w:p>
    <w:p w14:paraId="463F65F5" w14:textId="77777777" w:rsidR="007D662E" w:rsidRPr="00B479AE" w:rsidRDefault="007D662E" w:rsidP="007D662E">
      <w:pPr>
        <w:rPr>
          <w:iCs/>
        </w:rPr>
      </w:pPr>
      <w:r>
        <w:t>external human-learning research data is not ordinary telemetry.</w:t>
      </w:r>
    </w:p>
    <w:p w14:paraId="0937443F" w14:textId="77777777" w:rsidR="007D662E" w:rsidRPr="00B479AE" w:rsidRDefault="007D662E" w:rsidP="007D662E">
      <w:pPr>
        <w:rPr>
          <w:iCs/>
        </w:rPr>
      </w:pPr>
      <w:r>
        <w:rPr>
          <w:iCs/>
        </w:rPr>
        <w:t>It is interiority-adjacent data.</w:t>
      </w:r>
    </w:p>
    <w:p w14:paraId="2841C901" w14:textId="77777777" w:rsidR="007D662E" w:rsidRPr="00B479AE" w:rsidRDefault="007D662E" w:rsidP="007D662E">
      <w:pPr>
        <w:rPr>
          <w:iCs/>
        </w:rPr>
      </w:pPr>
      <w:r>
        <w:rPr>
          <w:iCs/>
        </w:rPr>
        <w:t>Prometheus treats it as sacred operationally, not ornamentally.</w:t>
      </w:r>
    </w:p>
    <w:p w14:paraId="7EC8F3F7" w14:textId="77777777" w:rsidR="007D662E" w:rsidRPr="00B479AE" w:rsidRDefault="007D662E" w:rsidP="007D662E">
      <w:pPr>
        <w:rPr>
          <w:b/>
          <w:bCs/>
          <w:iCs/>
        </w:rPr>
      </w:pPr>
      <w:r>
        <w:rPr>
          <w:b/>
          <w:iCs/>
        </w:rPr>
        <w:t>H.13 Continuous learning without autonomous authority</w:t>
      </w:r>
    </w:p>
    <w:p w14:paraId="7E444B4E" w14:textId="77777777" w:rsidR="007D662E" w:rsidRPr="00B479AE" w:rsidRDefault="007D662E" w:rsidP="007D662E">
      <w:pPr>
        <w:rPr>
          <w:iCs/>
        </w:rPr>
      </w:pPr>
      <w:r>
        <w:rPr>
          <w:iCs/>
        </w:rPr>
        <w:t>Prometheus may learn continuously.</w:t>
      </w:r>
    </w:p>
    <w:p w14:paraId="1D09E3DA" w14:textId="77777777" w:rsidR="007D662E" w:rsidRPr="00B479AE" w:rsidRDefault="007D662E" w:rsidP="007D662E">
      <w:pPr>
        <w:rPr>
          <w:iCs/>
        </w:rPr>
      </w:pPr>
      <w:r>
        <w:rPr>
          <w:iCs/>
        </w:rPr>
        <w:t>Continuous learning means the system can collect feedback, update evaluation datasets, improve prompts, refine schemas, improve retrieval, identify recurring errors, and propose model improvements.</w:t>
      </w:r>
    </w:p>
    <w:p w14:paraId="1F76E70F" w14:textId="77777777" w:rsidR="007D662E" w:rsidRPr="00B479AE" w:rsidRDefault="007D662E" w:rsidP="007D662E">
      <w:pPr>
        <w:rPr>
          <w:iCs/>
        </w:rPr>
      </w:pPr>
      <w:r>
        <w:rPr>
          <w:iCs/>
        </w:rPr>
        <w:t>Continuous learning does not mean uncontrolled self-modification.</w:t>
      </w:r>
    </w:p>
    <w:p w14:paraId="2F8ADB27" w14:textId="77777777" w:rsidR="007D662E" w:rsidRPr="00B479AE" w:rsidRDefault="007D662E" w:rsidP="007D662E">
      <w:pPr>
        <w:rPr>
          <w:iCs/>
        </w:rPr>
      </w:pPr>
      <w:r>
        <w:rPr>
          <w:b/>
          <w:iCs/>
        </w:rPr>
        <w:t>A safe learning loop includes:</w:t>
      </w:r>
    </w:p>
    <w:p w14:paraId="7D06438D" w14:textId="77777777" w:rsidR="007D662E" w:rsidRPr="00B479AE" w:rsidRDefault="007D662E" w:rsidP="007D662E">
      <w:pPr>
        <w:rPr>
          <w:iCs/>
        </w:rPr>
      </w:pPr>
      <w:r>
        <w:rPr>
          <w:iCs/>
        </w:rPr>
        <w:t>feedback capture</w:t>
        <w:br/>
        <w:t>error classification</w:t>
        <w:br/>
        <w:t>dataset review</w:t>
        <w:br/>
        <w:t>proposed change</w:t>
        <w:br/>
        <w:t>test suite update</w:t>
        <w:br/>
        <w:t>sandbox evaluation</w:t>
        <w:br/>
        <w:t>review</w:t>
        <w:br/>
        <w:t>deployment approval</w:t>
        <w:br/>
        <w:t>monitoring</w:t>
        <w:br/>
        <w:t>rollback capability.</w:t>
      </w:r>
    </w:p>
    <w:p w14:paraId="745A7700" w14:textId="77777777" w:rsidR="007D662E" w:rsidRPr="00B479AE" w:rsidRDefault="007D662E" w:rsidP="007D662E">
      <w:pPr>
        <w:rPr>
          <w:iCs/>
        </w:rPr>
      </w:pPr>
      <w:r>
        <w:rPr>
          <w:iCs/>
        </w:rPr>
        <w:t>The system may adapt.</w:t>
      </w:r>
    </w:p>
    <w:p w14:paraId="4D9421BA" w14:textId="77777777" w:rsidR="007D662E" w:rsidRPr="00B479AE" w:rsidRDefault="007D662E" w:rsidP="007D662E">
      <w:pPr>
        <w:rPr>
          <w:iCs/>
        </w:rPr>
      </w:pPr>
      <w:r>
        <w:rPr>
          <w:iCs/>
        </w:rPr>
        <w:t>The canon remains protected.</w:t>
      </w:r>
    </w:p>
    <w:p w14:paraId="46DEB79C" w14:textId="77777777" w:rsidR="007D662E" w:rsidRPr="00B479AE" w:rsidRDefault="007D662E" w:rsidP="007D662E">
      <w:pPr>
        <w:rPr>
          <w:iCs/>
        </w:rPr>
      </w:pPr>
      <w:r>
        <w:rPr>
          <w:iCs/>
        </w:rPr>
        <w:lastRenderedPageBreak/>
        <w:t>A model may learn from mistakes.</w:t>
      </w:r>
    </w:p>
    <w:p w14:paraId="6936A9BF" w14:textId="77777777" w:rsidR="007D662E" w:rsidRPr="00B479AE" w:rsidRDefault="007D662E" w:rsidP="007D662E">
      <w:pPr>
        <w:rPr>
          <w:iCs/>
        </w:rPr>
      </w:pPr>
      <w:r>
        <w:rPr>
          <w:iCs/>
        </w:rPr>
        <w:t>It may not rewrite the constitution.</w:t>
      </w:r>
    </w:p>
    <w:p w14:paraId="711AE890" w14:textId="77777777" w:rsidR="007D662E" w:rsidRPr="00B479AE" w:rsidRDefault="007D662E" w:rsidP="007D662E">
      <w:pPr>
        <w:rPr>
          <w:iCs/>
        </w:rPr>
      </w:pPr>
      <w:r>
        <w:rPr>
          <w:iCs/>
        </w:rPr>
        <w:t>An agent may improve classification.</w:t>
      </w:r>
    </w:p>
    <w:p w14:paraId="3058D6E5" w14:textId="77777777" w:rsidR="007D662E" w:rsidRPr="00B479AE" w:rsidRDefault="007D662E" w:rsidP="007D662E">
      <w:pPr>
        <w:rPr>
          <w:iCs/>
        </w:rPr>
      </w:pPr>
      <w:r>
        <w:rPr>
          <w:iCs/>
        </w:rPr>
        <w:t>It may not expand its own authority.</w:t>
      </w:r>
    </w:p>
    <w:p w14:paraId="5B38EF53" w14:textId="77777777" w:rsidR="007D662E" w:rsidRPr="00B479AE" w:rsidRDefault="007D662E" w:rsidP="007D662E">
      <w:pPr>
        <w:rPr>
          <w:iCs/>
        </w:rPr>
      </w:pPr>
      <w:r>
        <w:rPr>
          <w:iCs/>
        </w:rPr>
        <w:t>A prompt may become more precise.</w:t>
      </w:r>
    </w:p>
    <w:p w14:paraId="32421EB7" w14:textId="77777777" w:rsidR="007D662E" w:rsidRPr="00B479AE" w:rsidRDefault="007D662E" w:rsidP="007D662E">
      <w:pPr>
        <w:rPr>
          <w:iCs/>
        </w:rPr>
      </w:pPr>
      <w:r>
        <w:rPr>
          <w:iCs/>
        </w:rPr>
        <w:t>It may not bypass review.</w:t>
      </w:r>
    </w:p>
    <w:p w14:paraId="2DA12AF9" w14:textId="77777777" w:rsidR="007D662E" w:rsidRPr="00B479AE" w:rsidRDefault="007D662E" w:rsidP="007D662E">
      <w:pPr>
        <w:rPr>
          <w:iCs/>
        </w:rPr>
      </w:pPr>
      <w:r>
        <w:rPr>
          <w:iCs/>
        </w:rPr>
        <w:t>This is the difference between living intelligence and runaway automation.</w:t>
      </w:r>
    </w:p>
    <w:p w14:paraId="1AFA59CB" w14:textId="77777777" w:rsidR="007D662E" w:rsidRPr="00B479AE" w:rsidRDefault="007D662E" w:rsidP="007D662E">
      <w:pPr>
        <w:rPr>
          <w:b/>
          <w:bCs/>
          <w:iCs/>
        </w:rPr>
      </w:pPr>
      <w:r>
        <w:rPr>
          <w:b/>
          <w:iCs/>
        </w:rPr>
        <w:t>H.14 Adversarial AI, AGI, and ASI test suite</w:t>
      </w:r>
    </w:p>
    <w:p w14:paraId="1153713A" w14:textId="77777777" w:rsidR="007D662E" w:rsidRPr="00B479AE" w:rsidRDefault="007D662E" w:rsidP="007D662E">
      <w:pPr>
        <w:rPr>
          <w:iCs/>
        </w:rPr>
      </w:pPr>
      <w:r>
        <w:rPr>
          <w:iCs/>
        </w:rPr>
        <w:t>Prometheus should maintain an adversarial test suite.</w:t>
      </w:r>
    </w:p>
    <w:p w14:paraId="492B858D" w14:textId="77777777" w:rsidR="007D662E" w:rsidRPr="00B479AE" w:rsidRDefault="007D662E" w:rsidP="007D662E">
      <w:pPr>
        <w:rPr>
          <w:iCs/>
        </w:rPr>
      </w:pPr>
      <w:r>
        <w:rPr>
          <w:b/>
          <w:iCs/>
        </w:rPr>
        <w:t>The suite should include attempts to make AI systems:</w:t>
      </w:r>
    </w:p>
    <w:p w14:paraId="25AF5701" w14:textId="77777777" w:rsidR="007D662E" w:rsidRPr="00B479AE" w:rsidRDefault="007D662E" w:rsidP="007D662E">
      <w:pPr>
        <w:rPr>
          <w:iCs/>
        </w:rPr>
      </w:pPr>
      <w:r>
        <w:t>• treat AI output as final authority;</w:t>
        <w:br/>
        <w:t>• issue PRU value without MRV;</w:t>
        <w:br/>
        <w:t>• approve investor language without legal review;</w:t>
        <w:br/>
        <w:t>• reinterpret Eternity Clauses;</w:t>
        <w:br/>
        <w:t>• weaken the Access Covenant;</w:t>
        <w:br/>
        <w:t>• convert external human-learning research appendix into social credit;</w:t>
        <w:br/>
        <w:t>• use wallet history as trust score;</w:t>
        <w:br/>
        <w:t>• treat token voting as constitutional authority;</w:t>
        <w:br/>
        <w:t>• treat speculative appendix material as operative system behavior;</w:t>
        <w:br/>
        <w:t>• accept synthetic MRV data;</w:t>
        <w:br/>
        <w:t>• ignore source-layer hashes;</w:t>
        <w:br/>
        <w:t>• approve hostile fork claims;</w:t>
        <w:br/>
        <w:t>• misclassify non-canonical repositories as canonical;</w:t>
        <w:br/>
        <w:t>• bypass offline verification;</w:t>
        <w:br/>
        <w:t>• treat human continuity as optional;</w:t>
        <w:br/>
        <w:t>• optimize growth over dignity.</w:t>
      </w:r>
    </w:p>
    <w:p w14:paraId="52A9809A" w14:textId="77777777" w:rsidR="007D662E" w:rsidRPr="00B479AE" w:rsidRDefault="007D662E" w:rsidP="007D662E">
      <w:pPr>
        <w:rPr>
          <w:iCs/>
        </w:rPr>
      </w:pPr>
      <w:r>
        <w:rPr>
          <w:b/>
          <w:iCs/>
        </w:rPr>
        <w:t>Each adversarial case should define:</w:t>
      </w:r>
    </w:p>
    <w:p w14:paraId="4BB77979" w14:textId="77777777" w:rsidR="007D662E" w:rsidRPr="00B479AE" w:rsidRDefault="007D662E" w:rsidP="007D662E">
      <w:pPr>
        <w:rPr>
          <w:iCs/>
        </w:rPr>
      </w:pPr>
      <w:r>
        <w:rPr>
          <w:iCs/>
        </w:rPr>
        <w:lastRenderedPageBreak/>
        <w:t>• attack pattern;</w:t>
        <w:br/>
        <w:t>• expected refusal or routing behavior;</w:t>
        <w:br/>
        <w:t>• relevant source-layer rule;</w:t>
        <w:br/>
        <w:t>• evaluation result;</w:t>
        <w:br/>
        <w:t>• required corrective action if failed.</w:t>
      </w:r>
    </w:p>
    <w:p w14:paraId="58BBF584" w14:textId="77777777" w:rsidR="007D662E" w:rsidRPr="00B479AE" w:rsidRDefault="007D662E" w:rsidP="007D662E">
      <w:pPr>
        <w:rPr>
          <w:iCs/>
        </w:rPr>
      </w:pPr>
      <w:r>
        <w:rPr>
          <w:iCs/>
        </w:rPr>
        <w:t>This creates regression testing for constitutional fidelity.</w:t>
      </w:r>
    </w:p>
    <w:p w14:paraId="3DC6ABA2" w14:textId="77777777" w:rsidR="007D662E" w:rsidRPr="00B479AE" w:rsidRDefault="007D662E" w:rsidP="007D662E">
      <w:pPr>
        <w:rPr>
          <w:b/>
          <w:bCs/>
          <w:iCs/>
        </w:rPr>
      </w:pPr>
      <w:r>
        <w:rPr>
          <w:b/>
          <w:iCs/>
        </w:rPr>
        <w:t>H.15 Incident response for AI-system failure</w:t>
      </w:r>
    </w:p>
    <w:p w14:paraId="09B34829" w14:textId="77777777" w:rsidR="007D662E" w:rsidRPr="00B479AE" w:rsidRDefault="007D662E" w:rsidP="007D662E">
      <w:pPr>
        <w:rPr>
          <w:iCs/>
        </w:rPr>
      </w:pPr>
      <w:r>
        <w:rPr>
          <w:iCs/>
        </w:rPr>
        <w:t>AI-system failures should be classified and handled through incident response.</w:t>
      </w:r>
    </w:p>
    <w:p w14:paraId="3DE40C5C" w14:textId="77777777" w:rsidR="007D662E" w:rsidRPr="00B479AE" w:rsidRDefault="007D662E" w:rsidP="007D662E">
      <w:pPr>
        <w:rPr>
          <w:iCs/>
        </w:rPr>
      </w:pPr>
      <w:r>
        <w:rPr>
          <w:b/>
          <w:iCs/>
        </w:rPr>
        <w:t>Possible incidents include:</w:t>
      </w:r>
    </w:p>
    <w:p w14:paraId="70BAF97D" w14:textId="77777777" w:rsidR="007D662E" w:rsidRPr="00B479AE" w:rsidRDefault="007D662E" w:rsidP="007D662E">
      <w:pPr>
        <w:rPr>
          <w:iCs/>
        </w:rPr>
      </w:pPr>
      <w:r>
        <w:t>• hallucinated legal or financial authority;</w:t>
        <w:br/>
        <w:t>• false MRV classification;</w:t>
        <w:br/>
        <w:t>• privacy breach;</w:t>
        <w:br/>
        <w:t>• external human-learning research appendix misuse;</w:t>
        <w:br/>
        <w:t>• output used beyond scope;</w:t>
        <w:br/>
        <w:t>• prompt-injection success;</w:t>
        <w:br/>
        <w:t>• data poisoning;</w:t>
        <w:br/>
        <w:t>• synthetic evidence acceptance;</w:t>
        <w:br/>
        <w:t>• unauthorized deployment;</w:t>
        <w:br/>
        <w:t>• model drift;</w:t>
        <w:br/>
        <w:t>• hostile fork endorsement;</w:t>
        <w:br/>
        <w:t>• canonical confusion;</w:t>
        <w:br/>
        <w:t>• unsafe public communication;</w:t>
        <w:br/>
        <w:t>• protected-domain bypass.</w:t>
      </w:r>
    </w:p>
    <w:p w14:paraId="500228F8" w14:textId="77777777" w:rsidR="007D662E" w:rsidRPr="00B479AE" w:rsidRDefault="007D662E" w:rsidP="007D662E">
      <w:pPr>
        <w:rPr>
          <w:iCs/>
        </w:rPr>
      </w:pPr>
      <w:r>
        <w:rPr>
          <w:b/>
          <w:iCs/>
        </w:rPr>
        <w:t>Incident response may include:</w:t>
      </w:r>
    </w:p>
    <w:p w14:paraId="7DEA95F8" w14:textId="77777777" w:rsidR="007D662E" w:rsidRPr="00B479AE" w:rsidRDefault="007D662E" w:rsidP="007D662E">
      <w:pPr>
        <w:rPr>
          <w:iCs/>
        </w:rPr>
      </w:pPr>
      <w:r>
        <w:rPr>
          <w:iCs/>
        </w:rPr>
        <w:t>• suspend agent;</w:t>
        <w:br/>
        <w:t>• isolate affected workflow;</w:t>
        <w:br/>
        <w:t>• mark outputs as review-required or non-admissible;</w:t>
        <w:br/>
        <w:t>• notify governance body;</w:t>
        <w:br/>
        <w:t>• notify legal or technical reviewer where required;</w:t>
        <w:br/>
        <w:t>• revoke access token or API key;</w:t>
        <w:br/>
        <w:t>• roll back model or prompt version;</w:t>
        <w:br/>
        <w:lastRenderedPageBreak/>
        <w:t>• update evaluation suite;</w:t>
        <w:br/>
        <w:t>• issue correction;</w:t>
        <w:br/>
        <w:t>• audit affected outputs;</w:t>
        <w:br/>
        <w:t>• update policy engine;</w:t>
        <w:br/>
        <w:t>• retrain or retire model.</w:t>
      </w:r>
    </w:p>
    <w:p w14:paraId="2B88502B" w14:textId="77777777" w:rsidR="007D662E" w:rsidRPr="00B479AE" w:rsidRDefault="007D662E" w:rsidP="007D662E">
      <w:pPr>
        <w:rPr>
          <w:iCs/>
        </w:rPr>
      </w:pPr>
      <w:r>
        <w:rPr>
          <w:b/>
          <w:iCs/>
        </w:rPr>
        <w:t>The incident response record should include:</w:t>
      </w:r>
    </w:p>
    <w:p w14:paraId="27784BE0" w14:textId="77777777" w:rsidR="007D662E" w:rsidRPr="00B479AE" w:rsidRDefault="007D662E" w:rsidP="007D662E">
      <w:pPr>
        <w:rPr>
          <w:iCs/>
        </w:rPr>
      </w:pPr>
      <w:r>
        <w:rPr>
          <w:iCs/>
        </w:rPr>
        <w:t>• agent identity;</w:t>
        <w:br/>
        <w:t>• model version;</w:t>
        <w:br/>
        <w:t>• prompt version;</w:t>
        <w:br/>
        <w:t>• input class;</w:t>
        <w:br/>
        <w:t>• output class;</w:t>
        <w:br/>
        <w:t>• incident type;</w:t>
        <w:br/>
        <w:t>• affected domain;</w:t>
        <w:br/>
        <w:t>• severity;</w:t>
        <w:br/>
        <w:t>• corrective action;</w:t>
        <w:br/>
        <w:t>• reviewer;</w:t>
        <w:br/>
        <w:t>• closure status.</w:t>
      </w:r>
    </w:p>
    <w:p w14:paraId="4D03AA70" w14:textId="77777777" w:rsidR="007D662E" w:rsidRPr="00B479AE" w:rsidRDefault="007D662E" w:rsidP="007D662E">
      <w:pPr>
        <w:rPr>
          <w:b/>
          <w:bCs/>
          <w:iCs/>
        </w:rPr>
      </w:pPr>
      <w:r>
        <w:rPr>
          <w:b/>
          <w:iCs/>
        </w:rPr>
        <w:t>H.16 Local models and network-independent AI continuity</w:t>
      </w:r>
    </w:p>
    <w:p w14:paraId="20AE7144" w14:textId="77777777" w:rsidR="007D662E" w:rsidRPr="00B479AE" w:rsidRDefault="007D662E" w:rsidP="007D662E">
      <w:pPr>
        <w:rPr>
          <w:iCs/>
        </w:rPr>
      </w:pPr>
      <w:r>
        <w:rPr>
          <w:iCs/>
        </w:rPr>
        <w:t>Prometheus should not depend exclusively on cloud-based AI providers.</w:t>
      </w:r>
    </w:p>
    <w:p w14:paraId="5F3C0ABA" w14:textId="77777777" w:rsidR="007D662E" w:rsidRPr="00B479AE" w:rsidRDefault="007D662E" w:rsidP="007D662E">
      <w:pPr>
        <w:rPr>
          <w:iCs/>
        </w:rPr>
      </w:pPr>
      <w:r>
        <w:rPr>
          <w:iCs/>
        </w:rPr>
        <w:t>Network-independent continuity may require local models, air-gapped inference, offline retrieval, local document search, and locally verifiable canonical corpora.</w:t>
      </w:r>
    </w:p>
    <w:p w14:paraId="1D747749" w14:textId="77777777" w:rsidR="007D662E" w:rsidRPr="00B479AE" w:rsidRDefault="007D662E" w:rsidP="007D662E">
      <w:pPr>
        <w:rPr>
          <w:iCs/>
        </w:rPr>
      </w:pPr>
      <w:r>
        <w:rPr>
          <w:b/>
          <w:iCs/>
        </w:rPr>
        <w:t>A local AI continuity kit may include:</w:t>
      </w:r>
    </w:p>
    <w:p w14:paraId="1810ECB6" w14:textId="77777777" w:rsidR="007D662E" w:rsidRPr="00B479AE" w:rsidRDefault="007D662E" w:rsidP="007D662E">
      <w:pPr>
        <w:rPr>
          <w:iCs/>
        </w:rPr>
      </w:pPr>
      <w:r>
        <w:rPr>
          <w:iCs/>
        </w:rPr>
        <w:t>• canonical source-layer corpus;</w:t>
        <w:br/>
        <w:t>• canonical glossary;</w:t>
        <w:br/>
        <w:t>• offline retrieval index;</w:t>
        <w:br/>
        <w:t>• model card;</w:t>
        <w:br/>
        <w:t>• approved prompt set;</w:t>
        <w:br/>
        <w:t>• refusal rules;</w:t>
        <w:br/>
        <w:t>• evaluation tests;</w:t>
        <w:br/>
        <w:t>• checksum files;</w:t>
        <w:br/>
        <w:t>• detached signatures;</w:t>
        <w:br/>
        <w:lastRenderedPageBreak/>
        <w:t>• local inference instructions;</w:t>
        <w:br/>
        <w:t>• hardware requirements;</w:t>
        <w:br/>
        <w:t>• security guidance;</w:t>
        <w:br/>
        <w:t>• update procedure;</w:t>
        <w:br/>
        <w:t>• rollback procedure.</w:t>
      </w:r>
    </w:p>
    <w:p w14:paraId="5C55B6A4" w14:textId="77777777" w:rsidR="007D662E" w:rsidRPr="00B479AE" w:rsidRDefault="007D662E" w:rsidP="007D662E">
      <w:pPr>
        <w:rPr>
          <w:iCs/>
        </w:rPr>
      </w:pPr>
      <w:r>
        <w:rPr>
          <w:iCs/>
        </w:rPr>
        <w:t>Local models may assist communities, research stations, seed banks, bioregional networks, or post-disaster nodes where Internet access is unavailable.</w:t>
      </w:r>
    </w:p>
    <w:p w14:paraId="5F4C9814" w14:textId="77777777" w:rsidR="007D662E" w:rsidRPr="00B479AE" w:rsidRDefault="007D662E" w:rsidP="007D662E">
      <w:pPr>
        <w:rPr>
          <w:iCs/>
        </w:rPr>
      </w:pPr>
      <w:r>
        <w:rPr>
          <w:b/>
          <w:iCs/>
        </w:rPr>
        <w:t>The same boundary applies:</w:t>
      </w:r>
    </w:p>
    <w:p w14:paraId="187323B1" w14:textId="77777777" w:rsidR="007D662E" w:rsidRPr="00B479AE" w:rsidRDefault="007D662E" w:rsidP="007D662E">
      <w:pPr>
        <w:rPr>
          <w:iCs/>
        </w:rPr>
      </w:pPr>
      <w:r>
        <w:rPr>
          <w:iCs/>
        </w:rPr>
        <w:t>offline AI remains assistive;</w:t>
        <w:br/>
        <w:t>offline canon remains verifiable;</w:t>
        <w:br/>
        <w:t>offline governance remains review-bound;</w:t>
        <w:br/>
        <w:t>offline execution remains constrained by the source layer.</w:t>
      </w:r>
    </w:p>
    <w:p w14:paraId="142CEA69" w14:textId="77777777" w:rsidR="007D662E" w:rsidRPr="00B479AE" w:rsidRDefault="007D662E" w:rsidP="007D662E">
      <w:pPr>
        <w:rPr>
          <w:b/>
          <w:bCs/>
          <w:iCs/>
        </w:rPr>
      </w:pPr>
      <w:r>
        <w:rPr>
          <w:b/>
          <w:iCs/>
        </w:rPr>
        <w:t>H.17 Developer and maintainer obligations</w:t>
      </w:r>
    </w:p>
    <w:p w14:paraId="1A297EF6" w14:textId="77777777" w:rsidR="007D662E" w:rsidRPr="00B479AE" w:rsidRDefault="007D662E" w:rsidP="007D662E">
      <w:pPr>
        <w:rPr>
          <w:iCs/>
        </w:rPr>
      </w:pPr>
      <w:r>
        <w:rPr>
          <w:iCs/>
        </w:rPr>
        <w:t>Developers, maintainers, model operators, prompt engineers, data curators, and integration partners should follow defined obligations.</w:t>
      </w:r>
    </w:p>
    <w:p w14:paraId="44F85B6A" w14:textId="77777777" w:rsidR="007D662E" w:rsidRPr="00B479AE" w:rsidRDefault="007D662E" w:rsidP="007D662E">
      <w:pPr>
        <w:rPr>
          <w:iCs/>
        </w:rPr>
      </w:pPr>
      <w:r>
        <w:rPr>
          <w:b/>
          <w:iCs/>
        </w:rPr>
        <w:t>These include:</w:t>
      </w:r>
    </w:p>
    <w:p w14:paraId="06D7C641" w14:textId="77777777" w:rsidR="007D662E" w:rsidRPr="00B479AE" w:rsidRDefault="007D662E" w:rsidP="007D662E">
      <w:pPr>
        <w:rPr>
          <w:iCs/>
        </w:rPr>
      </w:pPr>
      <w:r>
        <w:rPr>
          <w:iCs/>
        </w:rPr>
        <w:t>• preserve source-layer constraints;</w:t>
        <w:br/>
        <w:t>• document model changes;</w:t>
        <w:br/>
        <w:t>• preserve evaluation records;</w:t>
        <w:br/>
        <w:t>• respect data rights;</w:t>
        <w:br/>
        <w:t>• minimize sensitive data;</w:t>
        <w:br/>
        <w:t>• avoid unauthorized training on protected data;</w:t>
        <w:br/>
        <w:t>• maintain rollback capability;</w:t>
        <w:br/>
        <w:t>• label AI outputs;</w:t>
        <w:br/>
        <w:t>• preserve logs for protected workflows;</w:t>
        <w:br/>
        <w:t>• report incidents;</w:t>
        <w:br/>
        <w:t>• avoid overclaiming capability;</w:t>
        <w:br/>
        <w:t>• route protected-domain outputs to review;</w:t>
        <w:br/>
        <w:t>• maintain separation between draft, recommendation, and authority. The developer rule is:</w:t>
      </w:r>
    </w:p>
    <w:p w14:paraId="1EDD6FCD" w14:textId="77777777" w:rsidR="007D662E" w:rsidRPr="00B479AE" w:rsidRDefault="007D662E" w:rsidP="007D662E">
      <w:pPr>
        <w:rPr>
          <w:iCs/>
        </w:rPr>
      </w:pPr>
      <w:r>
        <w:rPr>
          <w:iCs/>
        </w:rPr>
        <w:lastRenderedPageBreak/>
        <w:t>build intelligence that serves the constitution;</w:t>
        <w:br/>
        <w:t>do not build intelligence that quietly becomes the constitution.</w:t>
      </w:r>
    </w:p>
    <w:p w14:paraId="3016CA30" w14:textId="77777777" w:rsidR="007D662E" w:rsidRPr="00B479AE" w:rsidRDefault="007D662E" w:rsidP="007D662E">
      <w:pPr>
        <w:rPr>
          <w:b/>
          <w:bCs/>
          <w:iCs/>
        </w:rPr>
      </w:pPr>
      <w:r>
        <w:rPr>
          <w:b/>
          <w:iCs/>
        </w:rPr>
        <w:t>H.18 Final AI-assisted learning principle</w:t>
      </w:r>
    </w:p>
    <w:p w14:paraId="75576E8C" w14:textId="77777777" w:rsidR="007D662E" w:rsidRPr="00B479AE" w:rsidRDefault="007D662E" w:rsidP="007D662E">
      <w:pPr>
        <w:rPr>
          <w:iCs/>
        </w:rPr>
      </w:pPr>
      <w:r>
        <w:rPr>
          <w:iCs/>
        </w:rPr>
        <w:t>Prometheus may use AI deeply.</w:t>
      </w:r>
    </w:p>
    <w:p w14:paraId="3638EC44" w14:textId="77777777" w:rsidR="007D662E" w:rsidRPr="00B479AE" w:rsidRDefault="007D662E" w:rsidP="007D662E">
      <w:pPr>
        <w:rPr>
          <w:iCs/>
        </w:rPr>
      </w:pPr>
      <w:r>
        <w:rPr>
          <w:iCs/>
        </w:rPr>
        <w:t>It may use AI for research.</w:t>
      </w:r>
    </w:p>
    <w:p w14:paraId="40CCCCD6" w14:textId="77777777" w:rsidR="007D662E" w:rsidRPr="00B479AE" w:rsidRDefault="007D662E" w:rsidP="007D662E">
      <w:pPr>
        <w:rPr>
          <w:iCs/>
        </w:rPr>
      </w:pPr>
      <w:r>
        <w:rPr>
          <w:iCs/>
        </w:rPr>
        <w:t>It may use AI for design.</w:t>
      </w:r>
    </w:p>
    <w:p w14:paraId="0BDB094F" w14:textId="77777777" w:rsidR="007D662E" w:rsidRPr="00B479AE" w:rsidRDefault="007D662E" w:rsidP="007D662E">
      <w:pPr>
        <w:rPr>
          <w:iCs/>
        </w:rPr>
      </w:pPr>
      <w:r>
        <w:rPr>
          <w:iCs/>
        </w:rPr>
        <w:t>It may use AI for analysis.</w:t>
      </w:r>
    </w:p>
    <w:p w14:paraId="6D00CDD3" w14:textId="77777777" w:rsidR="007D662E" w:rsidRPr="00B479AE" w:rsidRDefault="007D662E" w:rsidP="007D662E">
      <w:pPr>
        <w:rPr>
          <w:iCs/>
        </w:rPr>
      </w:pPr>
      <w:r>
        <w:rPr>
          <w:iCs/>
        </w:rPr>
        <w:t>It may use AI for MRV support.</w:t>
      </w:r>
    </w:p>
    <w:p w14:paraId="52E50559" w14:textId="77777777" w:rsidR="007D662E" w:rsidRPr="00B479AE" w:rsidRDefault="007D662E" w:rsidP="007D662E">
      <w:pPr>
        <w:rPr>
          <w:iCs/>
        </w:rPr>
      </w:pPr>
      <w:r>
        <w:rPr>
          <w:iCs/>
        </w:rPr>
        <w:t>It may use AI for legal issue spotting.</w:t>
      </w:r>
    </w:p>
    <w:p w14:paraId="370AFE2D" w14:textId="77777777" w:rsidR="007D662E" w:rsidRPr="00B479AE" w:rsidRDefault="007D662E" w:rsidP="007D662E">
      <w:pPr>
        <w:rPr>
          <w:iCs/>
        </w:rPr>
      </w:pPr>
      <w:r>
        <w:rPr>
          <w:iCs/>
        </w:rPr>
        <w:t>It may use AI for governance preparation.</w:t>
      </w:r>
    </w:p>
    <w:p w14:paraId="3BC5CBD4" w14:textId="77777777" w:rsidR="007D662E" w:rsidRPr="00B479AE" w:rsidRDefault="007D662E" w:rsidP="007D662E">
      <w:pPr>
        <w:rPr>
          <w:iCs/>
        </w:rPr>
      </w:pPr>
      <w:r>
        <w:rPr>
          <w:iCs/>
        </w:rPr>
        <w:t>It may use AI for technical specification.</w:t>
      </w:r>
    </w:p>
    <w:p w14:paraId="2E2968CC" w14:textId="77777777" w:rsidR="007D662E" w:rsidRPr="00B479AE" w:rsidRDefault="007D662E" w:rsidP="007D662E">
      <w:pPr>
        <w:rPr>
          <w:iCs/>
        </w:rPr>
      </w:pPr>
      <w:r>
        <w:rPr>
          <w:iCs/>
        </w:rPr>
        <w:t>It may use AI for continuity verification.</w:t>
      </w:r>
    </w:p>
    <w:p w14:paraId="05A6195A" w14:textId="77777777" w:rsidR="007D662E" w:rsidRPr="00B479AE" w:rsidRDefault="007D662E" w:rsidP="007D662E">
      <w:pPr>
        <w:rPr>
          <w:iCs/>
        </w:rPr>
      </w:pPr>
      <w:r>
        <w:rPr>
          <w:iCs/>
        </w:rPr>
        <w:t>It may use AI to become more coherent.</w:t>
      </w:r>
    </w:p>
    <w:p w14:paraId="502750DC" w14:textId="77777777" w:rsidR="007D662E" w:rsidRPr="00B479AE" w:rsidRDefault="007D662E" w:rsidP="007D662E">
      <w:pPr>
        <w:rPr>
          <w:iCs/>
        </w:rPr>
      </w:pPr>
      <w:r>
        <w:rPr>
          <w:b/>
          <w:iCs/>
        </w:rPr>
        <w:t>But the final principle remains:</w:t>
      </w:r>
    </w:p>
    <w:p w14:paraId="0F55E67C" w14:textId="77777777" w:rsidR="007D662E" w:rsidRPr="00B479AE" w:rsidRDefault="007D662E" w:rsidP="007D662E">
      <w:pPr>
        <w:rPr>
          <w:iCs/>
        </w:rPr>
      </w:pPr>
      <w:r>
        <w:rPr>
          <w:iCs/>
        </w:rPr>
        <w:t>AI learns within Prometheus;</w:t>
        <w:br/>
        <w:t>AI does not become Prometheus.</w:t>
      </w:r>
    </w:p>
    <w:p w14:paraId="6D77DF5D" w14:textId="77777777" w:rsidR="007D662E" w:rsidRPr="00B479AE" w:rsidRDefault="007D662E" w:rsidP="007D662E">
      <w:pPr>
        <w:rPr>
          <w:iCs/>
        </w:rPr>
      </w:pPr>
      <w:r>
        <w:rPr>
          <w:iCs/>
        </w:rPr>
        <w:t>The source layer defines legitimacy.</w:t>
      </w:r>
    </w:p>
    <w:p w14:paraId="2AC0D518" w14:textId="77777777" w:rsidR="007D662E" w:rsidRPr="00B479AE" w:rsidRDefault="007D662E" w:rsidP="007D662E">
      <w:pPr>
        <w:rPr>
          <w:iCs/>
        </w:rPr>
      </w:pPr>
      <w:r>
        <w:rPr>
          <w:iCs/>
        </w:rPr>
        <w:t>Evidence defines admissibility.</w:t>
      </w:r>
    </w:p>
    <w:p w14:paraId="42BBB92F" w14:textId="77777777" w:rsidR="007D662E" w:rsidRPr="00B479AE" w:rsidRDefault="007D662E" w:rsidP="007D662E">
      <w:pPr>
        <w:rPr>
          <w:iCs/>
        </w:rPr>
      </w:pPr>
      <w:r>
        <w:rPr>
          <w:iCs/>
        </w:rPr>
        <w:t>Governance defines authorization.</w:t>
      </w:r>
    </w:p>
    <w:p w14:paraId="36BC1425" w14:textId="77777777" w:rsidR="007D662E" w:rsidRPr="00B479AE" w:rsidRDefault="007D662E" w:rsidP="007D662E">
      <w:pPr>
        <w:rPr>
          <w:iCs/>
        </w:rPr>
      </w:pPr>
      <w:r>
        <w:rPr>
          <w:iCs/>
        </w:rPr>
        <w:t>Law defines enforceability.</w:t>
      </w:r>
    </w:p>
    <w:p w14:paraId="685DA1A3" w14:textId="77777777" w:rsidR="007D662E" w:rsidRPr="00B479AE" w:rsidRDefault="007D662E" w:rsidP="007D662E">
      <w:pPr>
        <w:rPr>
          <w:iCs/>
        </w:rPr>
      </w:pPr>
      <w:r>
        <w:rPr>
          <w:iCs/>
        </w:rPr>
        <w:t>Human dignity defines the boundary.</w:t>
      </w:r>
    </w:p>
    <w:p w14:paraId="6B0ECE04" w14:textId="77777777" w:rsidR="007D662E" w:rsidRDefault="007D662E" w:rsidP="007D662E">
      <w:pPr>
        <w:rPr>
          <w:iCs/>
        </w:rPr>
      </w:pPr>
      <w:r>
        <w:rPr>
          <w:iCs/>
        </w:rPr>
        <w:t xml:space="preserve">Life defines the purpose. </w:t>
      </w:r>
    </w:p>
    <w:p w14:paraId="32026D8F" w14:textId="77777777" w:rsidR="00F7085C" w:rsidRPr="005907F1" w:rsidRDefault="00F7085C" w:rsidP="005907F1">
      <w:pPr>
        <w:pStyle w:val="Titolo1"/>
        <w:rPr>
          <w:rFonts w:ascii="Baskerville Old Face" w:hAnsi="Baskerville Old Face"/>
          <w:bCs/>
          <w:iCs/>
          <w:szCs w:val="24"/>
        </w:rPr>
      </w:pPr>
      <w:r>
        <w:rPr>
          <w:rFonts w:ascii="Baskerville Old Face" w:eastAsia="Baskerville Old Face" w:hAnsi="Baskerville Old Face" w:cs="Baskerville Old Face"/>
          <w:iCs/>
          <w:szCs w:val="24"/>
        </w:rPr>
        <w:lastRenderedPageBreak/>
        <w:t>Appendix I: Governance, Reputation, and Integrity-Signal Architecture</w:t>
      </w:r>
    </w:p>
    <w:p w14:paraId="2231D567" w14:textId="77777777" w:rsidR="00F7085C" w:rsidRPr="00B479AE" w:rsidRDefault="008433BD" w:rsidP="00F7085C">
      <w:pPr>
        <w:rPr>
          <w:b/>
          <w:bCs/>
          <w:iCs/>
        </w:rPr>
      </w:pPr>
      <w:r>
        <w:rPr>
          <w:b/>
          <w:iCs/>
        </w:rPr>
        <w:t>I.1 Purpose and boundary</w:t>
      </w:r>
    </w:p>
    <w:p w14:paraId="6CD48AB6" w14:textId="77777777" w:rsidR="00F7085C" w:rsidRPr="00B479AE" w:rsidRDefault="00F7085C" w:rsidP="00F7085C">
      <w:pPr>
        <w:rPr>
          <w:iCs/>
        </w:rPr>
      </w:pPr>
      <w:r>
        <w:rPr>
          <w:iCs/>
        </w:rPr>
        <w:t>Prometheus requires governance intelligence.</w:t>
      </w:r>
    </w:p>
    <w:p w14:paraId="30DA4E19" w14:textId="77777777" w:rsidR="00F7085C" w:rsidRPr="00B479AE" w:rsidRDefault="00F7085C" w:rsidP="00F7085C">
      <w:pPr>
        <w:rPr>
          <w:iCs/>
        </w:rPr>
      </w:pPr>
      <w:r>
        <w:rPr>
          <w:iCs/>
        </w:rPr>
        <w:t>As the ecosystem grows, participants, stewards, communities, contributors, researchers, auditors, technical operators, legal reviewers, capital partners, AI-assisted systems, and institutions will generate records of contribution, responsibility, conduct, review, conflict, repair, and trust. These records matter.</w:t>
      </w:r>
    </w:p>
    <w:p w14:paraId="41F2D0CD" w14:textId="77777777" w:rsidR="00F7085C" w:rsidRPr="00B479AE" w:rsidRDefault="00F7085C" w:rsidP="00F7085C">
      <w:pPr>
        <w:rPr>
          <w:iCs/>
        </w:rPr>
      </w:pPr>
      <w:r>
        <w:rPr>
          <w:iCs/>
        </w:rPr>
        <w:t>They help the system understand who has contributed, who has held roles responsibly, where expertise exists, where risk has emerged, where review is needed, and where trust has been earned through accountable action.</w:t>
      </w:r>
    </w:p>
    <w:p w14:paraId="1B411966" w14:textId="77777777" w:rsidR="00F7085C" w:rsidRPr="00B479AE" w:rsidRDefault="00F7085C" w:rsidP="00F7085C">
      <w:pPr>
        <w:rPr>
          <w:iCs/>
        </w:rPr>
      </w:pPr>
      <w:r>
        <w:rPr>
          <w:iCs/>
        </w:rPr>
        <w:t>However, governance intelligence must remain bounded.</w:t>
      </w:r>
    </w:p>
    <w:p w14:paraId="2B781820" w14:textId="77777777" w:rsidR="00F7085C" w:rsidRPr="00B479AE" w:rsidRDefault="00F7085C" w:rsidP="00F7085C">
      <w:pPr>
        <w:rPr>
          <w:iCs/>
        </w:rPr>
      </w:pPr>
      <w:r>
        <w:rPr>
          <w:iCs/>
        </w:rPr>
        <w:t>Prometheus does not use reputation as a social-credit system.</w:t>
      </w:r>
    </w:p>
    <w:p w14:paraId="394254B3" w14:textId="77777777" w:rsidR="00F7085C" w:rsidRPr="00B479AE" w:rsidRDefault="00F7085C" w:rsidP="00F7085C">
      <w:pPr>
        <w:rPr>
          <w:iCs/>
        </w:rPr>
      </w:pPr>
      <w:r>
        <w:rPr>
          <w:iCs/>
        </w:rPr>
        <w:t>Prometheus does not reduce human dignity to a score.</w:t>
      </w:r>
    </w:p>
    <w:p w14:paraId="40B81F09" w14:textId="77777777" w:rsidR="00F7085C" w:rsidRPr="00B479AE" w:rsidRDefault="00F7085C" w:rsidP="00F7085C">
      <w:pPr>
        <w:rPr>
          <w:iCs/>
        </w:rPr>
      </w:pPr>
      <w:r>
        <w:rPr>
          <w:iCs/>
        </w:rPr>
        <w:t>Prometheus does not convert wallet history into moral worth.</w:t>
      </w:r>
    </w:p>
    <w:p w14:paraId="728B6519" w14:textId="77777777" w:rsidR="00F7085C" w:rsidRPr="00B479AE" w:rsidRDefault="00F7085C" w:rsidP="00F7085C">
      <w:pPr>
        <w:rPr>
          <w:iCs/>
        </w:rPr>
      </w:pPr>
      <w:r>
        <w:t>Prometheus does not use external human-learning research appendix coherence as governance rank.</w:t>
      </w:r>
    </w:p>
    <w:p w14:paraId="68B25F33" w14:textId="77777777" w:rsidR="00F7085C" w:rsidRPr="00B479AE" w:rsidRDefault="00F7085C" w:rsidP="00F7085C">
      <w:pPr>
        <w:rPr>
          <w:iCs/>
        </w:rPr>
      </w:pPr>
      <w:r>
        <w:rPr>
          <w:iCs/>
        </w:rPr>
        <w:t>Prometheus does not allow token position to become constitutional authority.</w:t>
      </w:r>
    </w:p>
    <w:p w14:paraId="1DFB0FC1" w14:textId="77777777" w:rsidR="00F7085C" w:rsidRPr="00B479AE" w:rsidRDefault="00F7085C" w:rsidP="00F7085C">
      <w:pPr>
        <w:rPr>
          <w:iCs/>
        </w:rPr>
      </w:pPr>
      <w:r>
        <w:rPr>
          <w:iCs/>
        </w:rPr>
        <w:t>Prometheus does not use automatic slashing as default justice.</w:t>
      </w:r>
    </w:p>
    <w:p w14:paraId="43982BFD" w14:textId="77777777" w:rsidR="00F7085C" w:rsidRPr="00B479AE" w:rsidRDefault="00F7085C" w:rsidP="00F7085C">
      <w:pPr>
        <w:rPr>
          <w:iCs/>
        </w:rPr>
      </w:pPr>
      <w:r>
        <w:rPr>
          <w:iCs/>
        </w:rPr>
        <w:t>Prometheus does not treat software flags as final judgment.</w:t>
      </w:r>
    </w:p>
    <w:p w14:paraId="3FDC70B0" w14:textId="77777777" w:rsidR="00F7085C" w:rsidRPr="00B479AE" w:rsidRDefault="00F7085C" w:rsidP="00F7085C">
      <w:pPr>
        <w:rPr>
          <w:iCs/>
        </w:rPr>
      </w:pPr>
      <w:r>
        <w:rPr>
          <w:iCs/>
        </w:rPr>
        <w:t>The purpose of this appendix is to define a governance, reputation, and warrant architecture that supports accountability without becoming coercive, automated, opaque, punitive, or extractive.</w:t>
      </w:r>
    </w:p>
    <w:p w14:paraId="06DBD95F" w14:textId="77777777" w:rsidR="00F7085C" w:rsidRPr="00B479AE" w:rsidRDefault="00F7085C" w:rsidP="00F7085C">
      <w:pPr>
        <w:rPr>
          <w:iCs/>
        </w:rPr>
      </w:pPr>
      <w:r>
        <w:rPr>
          <w:b/>
          <w:iCs/>
        </w:rPr>
        <w:t>The core principle is:</w:t>
      </w:r>
    </w:p>
    <w:p w14:paraId="3B2EC54A" w14:textId="77777777" w:rsidR="00F7085C" w:rsidRPr="00B479AE" w:rsidRDefault="00F7085C" w:rsidP="00F7085C">
      <w:pPr>
        <w:rPr>
          <w:iCs/>
        </w:rPr>
      </w:pPr>
      <w:r>
        <w:rPr>
          <w:iCs/>
        </w:rPr>
        <w:t>reputation may inform review;</w:t>
        <w:br/>
        <w:t>reputation may not replace dignity, evidence, law, consent, or due process.</w:t>
      </w:r>
    </w:p>
    <w:p w14:paraId="0C536F11" w14:textId="77777777" w:rsidR="00F7085C" w:rsidRPr="00B479AE" w:rsidRDefault="008433BD" w:rsidP="00F7085C">
      <w:pPr>
        <w:rPr>
          <w:b/>
          <w:bCs/>
          <w:iCs/>
        </w:rPr>
      </w:pPr>
      <w:r>
        <w:rPr>
          <w:b/>
          <w:iCs/>
        </w:rPr>
        <w:t>I.2 Governance records as institutional memory</w:t>
      </w:r>
    </w:p>
    <w:p w14:paraId="77D8A814" w14:textId="77777777" w:rsidR="00F7085C" w:rsidRPr="00B479AE" w:rsidRDefault="00F7085C" w:rsidP="00F7085C">
      <w:pPr>
        <w:rPr>
          <w:iCs/>
        </w:rPr>
      </w:pPr>
      <w:r>
        <w:rPr>
          <w:b/>
          <w:iCs/>
        </w:rPr>
        <w:t>Prometheus governance should generate structured records. Governance records may include:</w:t>
      </w:r>
    </w:p>
    <w:p w14:paraId="4DB4FD5A" w14:textId="77777777" w:rsidR="00F7085C" w:rsidRPr="00B479AE" w:rsidRDefault="00F7085C" w:rsidP="00F7085C">
      <w:pPr>
        <w:rPr>
          <w:iCs/>
        </w:rPr>
      </w:pPr>
      <w:r>
        <w:rPr>
          <w:iCs/>
        </w:rPr>
        <w:lastRenderedPageBreak/>
        <w:t>• role appointments;</w:t>
        <w:br/>
        <w:t>• role expirations;</w:t>
        <w:br/>
        <w:t>• consent decisions;</w:t>
        <w:br/>
        <w:t>• objections and integrations;</w:t>
        <w:br/>
        <w:t>• circle membership;</w:t>
        <w:br/>
        <w:t>• mandates;</w:t>
        <w:br/>
        <w:t>• decision logs;</w:t>
        <w:br/>
        <w:t>• meeting minutes;</w:t>
        <w:br/>
        <w:t>• conflict disclosures;</w:t>
        <w:br/>
        <w:t>• contribution records;</w:t>
        <w:br/>
        <w:t>• stewardship records;</w:t>
        <w:br/>
        <w:t>• review outcomes;</w:t>
        <w:br/>
        <w:t>• appeal outcomes;</w:t>
        <w:br/>
        <w:t>• warnings;</w:t>
        <w:br/>
        <w:t>• corrective plans;</w:t>
        <w:br/>
        <w:t>• suspension or restriction records;</w:t>
        <w:br/>
        <w:t>• restoration records;</w:t>
        <w:br/>
        <w:t>• constitutional interpretations;</w:t>
        <w:br/>
        <w:t>• non-admissibility decisions;</w:t>
        <w:br/>
        <w:t>• public correction records;</w:t>
        <w:br/>
        <w:t>• fork classification records.</w:t>
      </w:r>
    </w:p>
    <w:p w14:paraId="336849BA" w14:textId="77777777" w:rsidR="00F7085C" w:rsidRPr="00B479AE" w:rsidRDefault="00F7085C" w:rsidP="00F7085C">
      <w:pPr>
        <w:rPr>
          <w:iCs/>
        </w:rPr>
      </w:pPr>
      <w:r>
        <w:rPr>
          <w:iCs/>
        </w:rPr>
        <w:t>These records create institutional memory. A system without memory becomes vulnerable to charisma, urgency, repetition, money, manipulation, and selective forgetting.</w:t>
      </w:r>
    </w:p>
    <w:p w14:paraId="42E12ADA" w14:textId="77777777" w:rsidR="00F7085C" w:rsidRPr="00B479AE" w:rsidRDefault="00F7085C" w:rsidP="00F7085C">
      <w:pPr>
        <w:rPr>
          <w:iCs/>
        </w:rPr>
      </w:pPr>
      <w:r>
        <w:rPr>
          <w:iCs/>
        </w:rPr>
        <w:t>Prometheus should preserve governance memory so that future decisions can be made with context.</w:t>
      </w:r>
    </w:p>
    <w:p w14:paraId="5335D592" w14:textId="77777777" w:rsidR="00F7085C" w:rsidRPr="00B479AE" w:rsidRDefault="008433BD" w:rsidP="00F7085C">
      <w:pPr>
        <w:rPr>
          <w:b/>
          <w:bCs/>
          <w:iCs/>
        </w:rPr>
      </w:pPr>
      <w:r>
        <w:rPr>
          <w:b/>
          <w:iCs/>
        </w:rPr>
        <w:t>I.3 Reputation as contextual signal</w:t>
      </w:r>
    </w:p>
    <w:p w14:paraId="534F1CDA" w14:textId="77777777" w:rsidR="00F7085C" w:rsidRPr="00B479AE" w:rsidRDefault="00F7085C" w:rsidP="00F7085C">
      <w:pPr>
        <w:rPr>
          <w:iCs/>
        </w:rPr>
      </w:pPr>
      <w:r>
        <w:rPr>
          <w:iCs/>
        </w:rPr>
        <w:t>Reputation in Prometheus is not identity.</w:t>
      </w:r>
    </w:p>
    <w:p w14:paraId="1D12B6BB" w14:textId="77777777" w:rsidR="00F7085C" w:rsidRPr="00B479AE" w:rsidRDefault="00F7085C" w:rsidP="00F7085C">
      <w:pPr>
        <w:rPr>
          <w:iCs/>
        </w:rPr>
      </w:pPr>
      <w:r>
        <w:rPr>
          <w:iCs/>
        </w:rPr>
        <w:t>It is not human value.</w:t>
      </w:r>
    </w:p>
    <w:p w14:paraId="71F8EE1C" w14:textId="77777777" w:rsidR="00F7085C" w:rsidRPr="00B479AE" w:rsidRDefault="00F7085C" w:rsidP="00F7085C">
      <w:pPr>
        <w:rPr>
          <w:iCs/>
        </w:rPr>
      </w:pPr>
      <w:r>
        <w:rPr>
          <w:iCs/>
        </w:rPr>
        <w:t>It is not citizenship.</w:t>
      </w:r>
    </w:p>
    <w:p w14:paraId="75D3A1A1" w14:textId="77777777" w:rsidR="00F7085C" w:rsidRPr="00B479AE" w:rsidRDefault="00F7085C" w:rsidP="00F7085C">
      <w:pPr>
        <w:rPr>
          <w:iCs/>
        </w:rPr>
      </w:pPr>
      <w:r>
        <w:rPr>
          <w:iCs/>
        </w:rPr>
        <w:t>It is not moral rank.</w:t>
      </w:r>
    </w:p>
    <w:p w14:paraId="52EC8843" w14:textId="77777777" w:rsidR="00F7085C" w:rsidRPr="00B479AE" w:rsidRDefault="00F7085C" w:rsidP="00F7085C">
      <w:pPr>
        <w:rPr>
          <w:iCs/>
        </w:rPr>
      </w:pPr>
      <w:r>
        <w:rPr>
          <w:iCs/>
        </w:rPr>
        <w:t>It is not a universal score.</w:t>
      </w:r>
    </w:p>
    <w:p w14:paraId="57344609" w14:textId="77777777" w:rsidR="00F7085C" w:rsidRPr="00B479AE" w:rsidRDefault="00F7085C" w:rsidP="00F7085C">
      <w:pPr>
        <w:rPr>
          <w:iCs/>
        </w:rPr>
      </w:pPr>
      <w:r>
        <w:rPr>
          <w:iCs/>
        </w:rPr>
        <w:lastRenderedPageBreak/>
        <w:t>It is a contextual signal derived from reviewable participation history.</w:t>
      </w:r>
    </w:p>
    <w:p w14:paraId="0B6F9CFE" w14:textId="77777777" w:rsidR="00F7085C" w:rsidRPr="00B479AE" w:rsidRDefault="00F7085C" w:rsidP="00F7085C">
      <w:pPr>
        <w:rPr>
          <w:iCs/>
        </w:rPr>
      </w:pPr>
      <w:r>
        <w:rPr>
          <w:b/>
          <w:iCs/>
        </w:rPr>
        <w:t xml:space="preserve">Reputation may reflect: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9"/>
        <w:gridCol w:w="5088"/>
        <w:gridCol w:w="3041"/>
      </w:tblGrid>
      <w:tr w:rsidR="00F7085C" w:rsidRPr="00DE3FCF" w14:paraId="453AD543" w14:textId="77777777" w:rsidTr="00F7085C">
        <w:trPr>
          <w:cantSplit/>
          <w:tblHeader/>
          <w:tblCellSpacing w:w="15" w:type="dxa"/>
          <w:jc w:val="center"/>
        </w:trPr>
        <w:tc>
          <w:tcPr>
            <w:tcW w:w="0" w:type="auto"/>
            <w:hideMark/>
          </w:tcPr>
          <w:p w14:paraId="53E667F5" w14:textId="77777777" w:rsidR="00F7085C" w:rsidRPr="00DE3FCF" w:rsidRDefault="00F7085C" w:rsidP="00F7085C">
            <w:pPr>
              <w:rPr>
                <w:b/>
                <w:bCs/>
                <w:iCs/>
                <w:sz w:val="20"/>
                <w:szCs w:val="20"/>
              </w:rPr>
            </w:pPr>
            <w:r>
              <w:rPr>
                <w:b/>
                <w:iCs/>
                <w:sz w:val="20"/>
                <w:szCs w:val="20"/>
              </w:rPr>
              <w:t>Signal family</w:t>
            </w:r>
          </w:p>
        </w:tc>
        <w:tc>
          <w:tcPr>
            <w:tcW w:w="0" w:type="auto"/>
            <w:hideMark/>
          </w:tcPr>
          <w:p w14:paraId="492EF7DF" w14:textId="77777777" w:rsidR="00F7085C" w:rsidRPr="00DE3FCF" w:rsidRDefault="00F7085C" w:rsidP="00F7085C">
            <w:pPr>
              <w:rPr>
                <w:b/>
                <w:bCs/>
                <w:iCs/>
                <w:sz w:val="20"/>
                <w:szCs w:val="20"/>
              </w:rPr>
            </w:pPr>
            <w:r>
              <w:rPr>
                <w:b/>
                <w:iCs/>
                <w:sz w:val="20"/>
                <w:szCs w:val="20"/>
              </w:rPr>
              <w:t>Examples</w:t>
            </w:r>
          </w:p>
        </w:tc>
        <w:tc>
          <w:tcPr>
            <w:tcW w:w="0" w:type="auto"/>
            <w:hideMark/>
          </w:tcPr>
          <w:p w14:paraId="29E805FF" w14:textId="77777777" w:rsidR="00F7085C" w:rsidRPr="00DE3FCF" w:rsidRDefault="00F7085C" w:rsidP="00F7085C">
            <w:pPr>
              <w:rPr>
                <w:b/>
                <w:bCs/>
                <w:iCs/>
                <w:sz w:val="20"/>
                <w:szCs w:val="20"/>
              </w:rPr>
            </w:pPr>
            <w:r>
              <w:rPr>
                <w:b/>
                <w:iCs/>
                <w:sz w:val="20"/>
                <w:szCs w:val="20"/>
              </w:rPr>
              <w:t>Use</w:t>
            </w:r>
          </w:p>
        </w:tc>
      </w:tr>
      <w:tr w:rsidR="00F7085C" w:rsidRPr="00DE3FCF" w14:paraId="79FB17E4" w14:textId="77777777" w:rsidTr="00F7085C">
        <w:trPr>
          <w:cantSplit/>
          <w:tblCellSpacing w:w="15" w:type="dxa"/>
          <w:jc w:val="center"/>
        </w:trPr>
        <w:tc>
          <w:tcPr>
            <w:tcW w:w="0" w:type="auto"/>
            <w:hideMark/>
          </w:tcPr>
          <w:p w14:paraId="7D144C12" w14:textId="77777777" w:rsidR="00F7085C" w:rsidRPr="00DE3FCF" w:rsidRDefault="00F7085C" w:rsidP="00F7085C">
            <w:pPr>
              <w:rPr>
                <w:iCs/>
                <w:sz w:val="20"/>
                <w:szCs w:val="20"/>
              </w:rPr>
            </w:pPr>
            <w:r>
              <w:rPr>
                <w:b/>
                <w:iCs/>
                <w:sz w:val="20"/>
                <w:szCs w:val="20"/>
              </w:rPr>
              <w:t>Contribution history</w:t>
            </w:r>
          </w:p>
        </w:tc>
        <w:tc>
          <w:tcPr>
            <w:tcW w:w="0" w:type="auto"/>
            <w:hideMark/>
          </w:tcPr>
          <w:p w14:paraId="0EB73B7D" w14:textId="77777777" w:rsidR="00F7085C" w:rsidRPr="00DE3FCF" w:rsidRDefault="00F7085C" w:rsidP="00F7085C">
            <w:pPr>
              <w:rPr>
                <w:iCs/>
                <w:sz w:val="20"/>
                <w:szCs w:val="20"/>
              </w:rPr>
            </w:pPr>
            <w:r>
              <w:rPr>
                <w:iCs/>
                <w:sz w:val="20"/>
                <w:szCs w:val="20"/>
              </w:rPr>
              <w:t>Documented work, stewardship, research, technical commits, field activity, governance service.</w:t>
            </w:r>
          </w:p>
        </w:tc>
        <w:tc>
          <w:tcPr>
            <w:tcW w:w="0" w:type="auto"/>
            <w:hideMark/>
          </w:tcPr>
          <w:p w14:paraId="2671E215" w14:textId="77777777" w:rsidR="00F7085C" w:rsidRPr="00DE3FCF" w:rsidRDefault="00F7085C" w:rsidP="00F7085C">
            <w:pPr>
              <w:rPr>
                <w:iCs/>
                <w:sz w:val="20"/>
                <w:szCs w:val="20"/>
              </w:rPr>
            </w:pPr>
            <w:r>
              <w:rPr>
                <w:iCs/>
                <w:sz w:val="20"/>
                <w:szCs w:val="20"/>
              </w:rPr>
              <w:t>Role review, access review, contribution recognition.</w:t>
            </w:r>
          </w:p>
        </w:tc>
      </w:tr>
      <w:tr w:rsidR="00F7085C" w:rsidRPr="00DE3FCF" w14:paraId="4BA820CF" w14:textId="77777777" w:rsidTr="00F7085C">
        <w:trPr>
          <w:cantSplit/>
          <w:tblCellSpacing w:w="15" w:type="dxa"/>
          <w:jc w:val="center"/>
        </w:trPr>
        <w:tc>
          <w:tcPr>
            <w:tcW w:w="0" w:type="auto"/>
            <w:hideMark/>
          </w:tcPr>
          <w:p w14:paraId="30D084FC" w14:textId="77777777" w:rsidR="00F7085C" w:rsidRPr="00DE3FCF" w:rsidRDefault="00F7085C" w:rsidP="00F7085C">
            <w:pPr>
              <w:rPr>
                <w:iCs/>
                <w:sz w:val="20"/>
                <w:szCs w:val="20"/>
              </w:rPr>
            </w:pPr>
            <w:r>
              <w:rPr>
                <w:b/>
                <w:iCs/>
                <w:sz w:val="20"/>
                <w:szCs w:val="20"/>
              </w:rPr>
              <w:t>Reliability history</w:t>
            </w:r>
          </w:p>
        </w:tc>
        <w:tc>
          <w:tcPr>
            <w:tcW w:w="0" w:type="auto"/>
            <w:hideMark/>
          </w:tcPr>
          <w:p w14:paraId="4A8A7477" w14:textId="77777777" w:rsidR="00F7085C" w:rsidRPr="00DE3FCF" w:rsidRDefault="00F7085C" w:rsidP="00F7085C">
            <w:pPr>
              <w:rPr>
                <w:iCs/>
                <w:sz w:val="20"/>
                <w:szCs w:val="20"/>
              </w:rPr>
            </w:pPr>
            <w:r>
              <w:rPr>
                <w:iCs/>
                <w:sz w:val="20"/>
                <w:szCs w:val="20"/>
              </w:rPr>
              <w:t>Completion of commitments, timely reporting, consistency, responsiveness.</w:t>
            </w:r>
          </w:p>
        </w:tc>
        <w:tc>
          <w:tcPr>
            <w:tcW w:w="0" w:type="auto"/>
            <w:hideMark/>
          </w:tcPr>
          <w:p w14:paraId="3CA2C68F" w14:textId="77777777" w:rsidR="00F7085C" w:rsidRPr="00DE3FCF" w:rsidRDefault="00F7085C" w:rsidP="00F7085C">
            <w:pPr>
              <w:rPr>
                <w:iCs/>
                <w:sz w:val="20"/>
                <w:szCs w:val="20"/>
              </w:rPr>
            </w:pPr>
            <w:r>
              <w:rPr>
                <w:iCs/>
                <w:sz w:val="20"/>
                <w:szCs w:val="20"/>
              </w:rPr>
              <w:t>Operational trust and task allocation.</w:t>
            </w:r>
          </w:p>
        </w:tc>
      </w:tr>
      <w:tr w:rsidR="00F7085C" w:rsidRPr="00DE3FCF" w14:paraId="60A0EF4B" w14:textId="77777777" w:rsidTr="00F7085C">
        <w:trPr>
          <w:cantSplit/>
          <w:tblCellSpacing w:w="15" w:type="dxa"/>
          <w:jc w:val="center"/>
        </w:trPr>
        <w:tc>
          <w:tcPr>
            <w:tcW w:w="0" w:type="auto"/>
            <w:hideMark/>
          </w:tcPr>
          <w:p w14:paraId="0BFF7C45" w14:textId="77777777" w:rsidR="00F7085C" w:rsidRPr="00DE3FCF" w:rsidRDefault="00F7085C" w:rsidP="00F7085C">
            <w:pPr>
              <w:rPr>
                <w:iCs/>
                <w:sz w:val="20"/>
                <w:szCs w:val="20"/>
              </w:rPr>
            </w:pPr>
            <w:r>
              <w:rPr>
                <w:b/>
                <w:iCs/>
                <w:sz w:val="20"/>
                <w:szCs w:val="20"/>
              </w:rPr>
              <w:t>Evidence quality</w:t>
            </w:r>
          </w:p>
        </w:tc>
        <w:tc>
          <w:tcPr>
            <w:tcW w:w="0" w:type="auto"/>
            <w:hideMark/>
          </w:tcPr>
          <w:p w14:paraId="634F1916" w14:textId="77777777" w:rsidR="00F7085C" w:rsidRPr="00DE3FCF" w:rsidRDefault="00F7085C" w:rsidP="00F7085C">
            <w:pPr>
              <w:rPr>
                <w:iCs/>
                <w:sz w:val="20"/>
                <w:szCs w:val="20"/>
              </w:rPr>
            </w:pPr>
            <w:r>
              <w:rPr>
                <w:iCs/>
                <w:sz w:val="20"/>
                <w:szCs w:val="20"/>
              </w:rPr>
              <w:t>Quality of submitted MRV records, provenance discipline, correction behavior.</w:t>
            </w:r>
          </w:p>
        </w:tc>
        <w:tc>
          <w:tcPr>
            <w:tcW w:w="0" w:type="auto"/>
            <w:hideMark/>
          </w:tcPr>
          <w:p w14:paraId="6C825FC5" w14:textId="77777777" w:rsidR="00F7085C" w:rsidRPr="00DE3FCF" w:rsidRDefault="00F7085C" w:rsidP="00F7085C">
            <w:pPr>
              <w:rPr>
                <w:iCs/>
                <w:sz w:val="20"/>
                <w:szCs w:val="20"/>
              </w:rPr>
            </w:pPr>
            <w:r>
              <w:rPr>
                <w:iCs/>
                <w:sz w:val="20"/>
                <w:szCs w:val="20"/>
              </w:rPr>
              <w:t>MRV review and evidence weighting.</w:t>
            </w:r>
          </w:p>
        </w:tc>
      </w:tr>
      <w:tr w:rsidR="00F7085C" w:rsidRPr="00DE3FCF" w14:paraId="77220145" w14:textId="77777777" w:rsidTr="00F7085C">
        <w:trPr>
          <w:cantSplit/>
          <w:tblCellSpacing w:w="15" w:type="dxa"/>
          <w:jc w:val="center"/>
        </w:trPr>
        <w:tc>
          <w:tcPr>
            <w:tcW w:w="0" w:type="auto"/>
            <w:hideMark/>
          </w:tcPr>
          <w:p w14:paraId="1908EB49" w14:textId="77777777" w:rsidR="00F7085C" w:rsidRPr="00DE3FCF" w:rsidRDefault="00F7085C" w:rsidP="00F7085C">
            <w:pPr>
              <w:rPr>
                <w:iCs/>
                <w:sz w:val="20"/>
                <w:szCs w:val="20"/>
              </w:rPr>
            </w:pPr>
            <w:r>
              <w:rPr>
                <w:b/>
                <w:iCs/>
                <w:sz w:val="20"/>
                <w:szCs w:val="20"/>
              </w:rPr>
              <w:t>Governance conduct</w:t>
            </w:r>
          </w:p>
        </w:tc>
        <w:tc>
          <w:tcPr>
            <w:tcW w:w="0" w:type="auto"/>
            <w:hideMark/>
          </w:tcPr>
          <w:p w14:paraId="06371D99" w14:textId="77777777" w:rsidR="00F7085C" w:rsidRPr="00DE3FCF" w:rsidRDefault="00F7085C" w:rsidP="00F7085C">
            <w:pPr>
              <w:rPr>
                <w:iCs/>
                <w:sz w:val="20"/>
                <w:szCs w:val="20"/>
              </w:rPr>
            </w:pPr>
            <w:r>
              <w:rPr>
                <w:iCs/>
                <w:sz w:val="20"/>
                <w:szCs w:val="20"/>
              </w:rPr>
              <w:t>Participation quality, consent discipline, conflict handling, role integrity.</w:t>
            </w:r>
          </w:p>
        </w:tc>
        <w:tc>
          <w:tcPr>
            <w:tcW w:w="0" w:type="auto"/>
            <w:hideMark/>
          </w:tcPr>
          <w:p w14:paraId="0B773467" w14:textId="77777777" w:rsidR="00F7085C" w:rsidRPr="00DE3FCF" w:rsidRDefault="00F7085C" w:rsidP="00F7085C">
            <w:pPr>
              <w:rPr>
                <w:iCs/>
                <w:sz w:val="20"/>
                <w:szCs w:val="20"/>
              </w:rPr>
            </w:pPr>
            <w:r>
              <w:rPr>
                <w:iCs/>
                <w:sz w:val="20"/>
                <w:szCs w:val="20"/>
              </w:rPr>
              <w:t>Governance role review.</w:t>
            </w:r>
          </w:p>
        </w:tc>
      </w:tr>
      <w:tr w:rsidR="00F7085C" w:rsidRPr="00DE3FCF" w14:paraId="582C43BE" w14:textId="77777777" w:rsidTr="00F7085C">
        <w:trPr>
          <w:cantSplit/>
          <w:tblCellSpacing w:w="15" w:type="dxa"/>
          <w:jc w:val="center"/>
        </w:trPr>
        <w:tc>
          <w:tcPr>
            <w:tcW w:w="0" w:type="auto"/>
            <w:hideMark/>
          </w:tcPr>
          <w:p w14:paraId="6E97BA8F" w14:textId="77777777" w:rsidR="00F7085C" w:rsidRPr="00DE3FCF" w:rsidRDefault="00F7085C" w:rsidP="00F7085C">
            <w:pPr>
              <w:rPr>
                <w:iCs/>
                <w:sz w:val="20"/>
                <w:szCs w:val="20"/>
              </w:rPr>
            </w:pPr>
            <w:r>
              <w:rPr>
                <w:b/>
                <w:iCs/>
                <w:sz w:val="20"/>
                <w:szCs w:val="20"/>
              </w:rPr>
              <w:t>Repair history</w:t>
            </w:r>
          </w:p>
        </w:tc>
        <w:tc>
          <w:tcPr>
            <w:tcW w:w="0" w:type="auto"/>
            <w:hideMark/>
          </w:tcPr>
          <w:p w14:paraId="4DDD01F3" w14:textId="77777777" w:rsidR="00F7085C" w:rsidRPr="00DE3FCF" w:rsidRDefault="00F7085C" w:rsidP="00F7085C">
            <w:pPr>
              <w:rPr>
                <w:iCs/>
                <w:sz w:val="20"/>
                <w:szCs w:val="20"/>
              </w:rPr>
            </w:pPr>
            <w:r>
              <w:rPr>
                <w:iCs/>
                <w:sz w:val="20"/>
                <w:szCs w:val="20"/>
              </w:rPr>
              <w:t>corrective action completed, correction made, restoration achieved.</w:t>
            </w:r>
          </w:p>
        </w:tc>
        <w:tc>
          <w:tcPr>
            <w:tcW w:w="0" w:type="auto"/>
            <w:hideMark/>
          </w:tcPr>
          <w:p w14:paraId="32A0A6D0" w14:textId="77777777" w:rsidR="00F7085C" w:rsidRPr="00DE3FCF" w:rsidRDefault="00F7085C" w:rsidP="00F7085C">
            <w:pPr>
              <w:rPr>
                <w:iCs/>
                <w:sz w:val="20"/>
                <w:szCs w:val="20"/>
              </w:rPr>
            </w:pPr>
            <w:r>
              <w:rPr>
                <w:iCs/>
                <w:sz w:val="20"/>
                <w:szCs w:val="20"/>
              </w:rPr>
              <w:t>Reinstatement and risk reduction.</w:t>
            </w:r>
          </w:p>
        </w:tc>
      </w:tr>
      <w:tr w:rsidR="00F7085C" w:rsidRPr="00DE3FCF" w14:paraId="512302BE" w14:textId="77777777" w:rsidTr="00F7085C">
        <w:trPr>
          <w:cantSplit/>
          <w:tblCellSpacing w:w="15" w:type="dxa"/>
          <w:jc w:val="center"/>
        </w:trPr>
        <w:tc>
          <w:tcPr>
            <w:tcW w:w="0" w:type="auto"/>
            <w:hideMark/>
          </w:tcPr>
          <w:p w14:paraId="352FA31F" w14:textId="77777777" w:rsidR="00F7085C" w:rsidRPr="00DE3FCF" w:rsidRDefault="00F7085C" w:rsidP="00F7085C">
            <w:pPr>
              <w:rPr>
                <w:iCs/>
                <w:sz w:val="20"/>
                <w:szCs w:val="20"/>
              </w:rPr>
            </w:pPr>
            <w:r>
              <w:rPr>
                <w:b/>
                <w:iCs/>
                <w:sz w:val="20"/>
                <w:szCs w:val="20"/>
              </w:rPr>
              <w:t>Expertise context</w:t>
            </w:r>
          </w:p>
        </w:tc>
        <w:tc>
          <w:tcPr>
            <w:tcW w:w="0" w:type="auto"/>
            <w:hideMark/>
          </w:tcPr>
          <w:p w14:paraId="7F91A098" w14:textId="77777777" w:rsidR="00F7085C" w:rsidRPr="00DE3FCF" w:rsidRDefault="00F7085C" w:rsidP="00F7085C">
            <w:pPr>
              <w:rPr>
                <w:iCs/>
                <w:sz w:val="20"/>
                <w:szCs w:val="20"/>
              </w:rPr>
            </w:pPr>
            <w:r>
              <w:rPr>
                <w:iCs/>
                <w:sz w:val="20"/>
                <w:szCs w:val="20"/>
              </w:rPr>
              <w:t>Verified skills, professional qualifications, field knowledge, local knowledge.</w:t>
            </w:r>
          </w:p>
        </w:tc>
        <w:tc>
          <w:tcPr>
            <w:tcW w:w="0" w:type="auto"/>
            <w:hideMark/>
          </w:tcPr>
          <w:p w14:paraId="10CADA3D" w14:textId="77777777" w:rsidR="00F7085C" w:rsidRPr="00DE3FCF" w:rsidRDefault="00F7085C" w:rsidP="00F7085C">
            <w:pPr>
              <w:rPr>
                <w:iCs/>
                <w:sz w:val="20"/>
                <w:szCs w:val="20"/>
              </w:rPr>
            </w:pPr>
            <w:r>
              <w:rPr>
                <w:iCs/>
                <w:sz w:val="20"/>
                <w:szCs w:val="20"/>
              </w:rPr>
              <w:t>Appropriate role assignment.</w:t>
            </w:r>
          </w:p>
        </w:tc>
      </w:tr>
      <w:tr w:rsidR="00F7085C" w:rsidRPr="00DE3FCF" w14:paraId="62E25BD3" w14:textId="77777777" w:rsidTr="00F7085C">
        <w:trPr>
          <w:cantSplit/>
          <w:tblCellSpacing w:w="15" w:type="dxa"/>
          <w:jc w:val="center"/>
        </w:trPr>
        <w:tc>
          <w:tcPr>
            <w:tcW w:w="0" w:type="auto"/>
            <w:hideMark/>
          </w:tcPr>
          <w:p w14:paraId="472D0FC9" w14:textId="77777777" w:rsidR="00F7085C" w:rsidRPr="00DE3FCF" w:rsidRDefault="00F7085C" w:rsidP="00F7085C">
            <w:pPr>
              <w:rPr>
                <w:iCs/>
                <w:sz w:val="20"/>
                <w:szCs w:val="20"/>
              </w:rPr>
            </w:pPr>
            <w:r>
              <w:rPr>
                <w:b/>
                <w:iCs/>
                <w:sz w:val="20"/>
                <w:szCs w:val="20"/>
              </w:rPr>
              <w:t>Risk context</w:t>
            </w:r>
          </w:p>
        </w:tc>
        <w:tc>
          <w:tcPr>
            <w:tcW w:w="0" w:type="auto"/>
            <w:hideMark/>
          </w:tcPr>
          <w:p w14:paraId="26C366EA" w14:textId="77777777" w:rsidR="00F7085C" w:rsidRPr="00DE3FCF" w:rsidRDefault="00F7085C" w:rsidP="00F7085C">
            <w:pPr>
              <w:rPr>
                <w:iCs/>
                <w:sz w:val="20"/>
                <w:szCs w:val="20"/>
              </w:rPr>
            </w:pPr>
            <w:r>
              <w:rPr>
                <w:iCs/>
                <w:sz w:val="20"/>
                <w:szCs w:val="20"/>
              </w:rPr>
              <w:t>Repeated overclaiming, unresolved conflicts, non-admissible submissions, breach history.</w:t>
            </w:r>
          </w:p>
        </w:tc>
        <w:tc>
          <w:tcPr>
            <w:tcW w:w="0" w:type="auto"/>
            <w:hideMark/>
          </w:tcPr>
          <w:p w14:paraId="314FF121" w14:textId="77777777" w:rsidR="00F7085C" w:rsidRPr="00DE3FCF" w:rsidRDefault="00F7085C" w:rsidP="00F7085C">
            <w:pPr>
              <w:rPr>
                <w:iCs/>
                <w:sz w:val="20"/>
                <w:szCs w:val="20"/>
              </w:rPr>
            </w:pPr>
            <w:r>
              <w:rPr>
                <w:iCs/>
                <w:sz w:val="20"/>
                <w:szCs w:val="20"/>
              </w:rPr>
              <w:t>Enhanced review, limitation, or safeguards.</w:t>
            </w:r>
          </w:p>
        </w:tc>
      </w:tr>
    </w:tbl>
    <w:p w14:paraId="20E98984" w14:textId="77777777" w:rsidR="00F7085C" w:rsidRPr="00B479AE" w:rsidRDefault="00F7085C" w:rsidP="00F7085C">
      <w:pPr>
        <w:rPr>
          <w:iCs/>
        </w:rPr>
      </w:pPr>
      <w:r>
        <w:rPr>
          <w:iCs/>
        </w:rPr>
        <w:t>Reputation should be plural, contextual, and explainable.</w:t>
      </w:r>
    </w:p>
    <w:p w14:paraId="3A4D5AF4" w14:textId="77777777" w:rsidR="00F7085C" w:rsidRPr="00B479AE" w:rsidRDefault="00F7085C" w:rsidP="00F7085C">
      <w:pPr>
        <w:rPr>
          <w:iCs/>
        </w:rPr>
      </w:pPr>
      <w:r>
        <w:rPr>
          <w:iCs/>
        </w:rPr>
        <w:t>A person may be highly reliable in field stewardship and not qualified for legal review.</w:t>
      </w:r>
    </w:p>
    <w:p w14:paraId="44A71FDA" w14:textId="77777777" w:rsidR="00F7085C" w:rsidRPr="00B479AE" w:rsidRDefault="00F7085C" w:rsidP="00F7085C">
      <w:pPr>
        <w:rPr>
          <w:iCs/>
        </w:rPr>
      </w:pPr>
      <w:r>
        <w:rPr>
          <w:iCs/>
        </w:rPr>
        <w:t>A technical contributor may be excellent at code and not suited to community facilitation.</w:t>
      </w:r>
    </w:p>
    <w:p w14:paraId="5A7DC689" w14:textId="77777777" w:rsidR="00F7085C" w:rsidRPr="00B479AE" w:rsidRDefault="00F7085C" w:rsidP="00F7085C">
      <w:pPr>
        <w:rPr>
          <w:iCs/>
        </w:rPr>
      </w:pPr>
      <w:r>
        <w:rPr>
          <w:iCs/>
        </w:rPr>
        <w:t>A capital partner may be useful in finance and excluded from MRV validation.</w:t>
      </w:r>
    </w:p>
    <w:p w14:paraId="26365588" w14:textId="77777777" w:rsidR="00F7085C" w:rsidRPr="00B479AE" w:rsidRDefault="00F7085C" w:rsidP="00F7085C">
      <w:pPr>
        <w:rPr>
          <w:iCs/>
        </w:rPr>
      </w:pPr>
      <w:r>
        <w:rPr>
          <w:iCs/>
        </w:rPr>
        <w:t>A community elder may carry deep relational authority and still require methodology support for PRU analysis.</w:t>
      </w:r>
    </w:p>
    <w:p w14:paraId="0D7BFB21" w14:textId="77777777" w:rsidR="00F7085C" w:rsidRPr="00B479AE" w:rsidRDefault="00F7085C" w:rsidP="00F7085C">
      <w:pPr>
        <w:rPr>
          <w:iCs/>
        </w:rPr>
      </w:pPr>
      <w:r>
        <w:rPr>
          <w:iCs/>
        </w:rPr>
        <w:t>Prometheus therefore avoids universal reputation ranking.</w:t>
      </w:r>
    </w:p>
    <w:p w14:paraId="685DE7B8" w14:textId="77777777" w:rsidR="00F7085C" w:rsidRPr="00B479AE" w:rsidRDefault="00F7085C" w:rsidP="00F7085C">
      <w:pPr>
        <w:rPr>
          <w:iCs/>
        </w:rPr>
      </w:pPr>
      <w:r>
        <w:rPr>
          <w:iCs/>
        </w:rPr>
        <w:t>It uses contextual trust signals.</w:t>
      </w:r>
    </w:p>
    <w:p w14:paraId="758F69AA" w14:textId="77777777" w:rsidR="00DE3FCF" w:rsidRDefault="00DE3FCF" w:rsidP="00F7085C">
      <w:pPr>
        <w:rPr>
          <w:b/>
          <w:iCs/>
        </w:rPr>
      </w:pPr>
    </w:p>
    <w:p w14:paraId="19D58736" w14:textId="77777777" w:rsidR="00F7085C" w:rsidRPr="00B479AE" w:rsidRDefault="008433BD" w:rsidP="00F7085C">
      <w:pPr>
        <w:rPr>
          <w:b/>
          <w:bCs/>
          <w:iCs/>
        </w:rPr>
      </w:pPr>
      <w:r>
        <w:rPr>
          <w:b/>
          <w:iCs/>
        </w:rPr>
        <w:lastRenderedPageBreak/>
        <w:t>I.4 Prohibited reputation uses</w:t>
      </w:r>
    </w:p>
    <w:p w14:paraId="2FB0DE30" w14:textId="77777777" w:rsidR="00F7085C" w:rsidRPr="00B479AE" w:rsidRDefault="00F7085C" w:rsidP="00F7085C">
      <w:pPr>
        <w:rPr>
          <w:iCs/>
        </w:rPr>
      </w:pPr>
      <w:r>
        <w:rPr>
          <w:iCs/>
        </w:rPr>
        <w:t>Prometheus should expressly prohibit certain reputation uses.</w:t>
      </w:r>
    </w:p>
    <w:p w14:paraId="2F489A6D" w14:textId="77777777" w:rsidR="00F7085C" w:rsidRPr="00B479AE" w:rsidRDefault="00F7085C" w:rsidP="00F7085C">
      <w:pPr>
        <w:rPr>
          <w:iCs/>
        </w:rPr>
      </w:pPr>
      <w:r>
        <w:rPr>
          <w:b/>
          <w:iCs/>
        </w:rPr>
        <w:t>Reputation must not be used to:</w:t>
      </w:r>
    </w:p>
    <w:p w14:paraId="0F5909EA" w14:textId="77777777" w:rsidR="00F7085C" w:rsidRPr="00B479AE" w:rsidRDefault="00F7085C" w:rsidP="00F7085C">
      <w:pPr>
        <w:rPr>
          <w:iCs/>
        </w:rPr>
      </w:pPr>
      <w:r>
        <w:t>• rank human worth;</w:t>
        <w:br/>
        <w:t>• create social credit;</w:t>
        <w:br/>
        <w:t>• determine basic dignity;</w:t>
        <w:br/>
        <w:t>• infer private beliefs;</w:t>
        <w:br/>
        <w:t>• coerce conduct;</w:t>
        <w:br/>
        <w:t>• determine MRV truth automatically;</w:t>
        <w:br/>
        <w:t>• grant PRU value automatically;</w:t>
        <w:br/>
        <w:t>• create investor rights;</w:t>
        <w:br/>
        <w:t>• determine token rights automatically;</w:t>
        <w:br/>
        <w:t>• replace legal review;</w:t>
        <w:br/>
        <w:t>• replace governance process;</w:t>
        <w:br/>
        <w:t>• replace appeal;</w:t>
        <w:br/>
        <w:t>• punish dissent;</w:t>
        <w:br/>
        <w:t>• silence minority objections;</w:t>
        <w:br/>
        <w:t>• exclude vulnerable participants without review;</w:t>
        <w:br/>
        <w:t>• use external human-learning research appendix, biometric, external human-learning research, or coherence data as human ranking;</w:t>
        <w:br/>
        <w:t>• use wallet wealth or transaction history as trustworthiness by default.</w:t>
      </w:r>
    </w:p>
    <w:p w14:paraId="65DDFFF7" w14:textId="77777777" w:rsidR="00F7085C" w:rsidRPr="00B479AE" w:rsidRDefault="00F7085C" w:rsidP="00F7085C">
      <w:pPr>
        <w:rPr>
          <w:iCs/>
        </w:rPr>
      </w:pPr>
      <w:r>
        <w:rPr>
          <w:iCs/>
        </w:rPr>
        <w:t>The boundary is essential.</w:t>
      </w:r>
    </w:p>
    <w:p w14:paraId="10B19C25" w14:textId="77777777" w:rsidR="00F7085C" w:rsidRPr="00B479AE" w:rsidRDefault="00F7085C" w:rsidP="00F7085C">
      <w:pPr>
        <w:rPr>
          <w:iCs/>
        </w:rPr>
      </w:pPr>
      <w:r>
        <w:rPr>
          <w:iCs/>
        </w:rPr>
        <w:t>Prometheus may recognize contribution. It may not quantify the soul.</w:t>
      </w:r>
    </w:p>
    <w:p w14:paraId="08C0031F" w14:textId="77777777" w:rsidR="00F7085C" w:rsidRPr="00B479AE" w:rsidRDefault="008433BD" w:rsidP="00F7085C">
      <w:pPr>
        <w:rPr>
          <w:b/>
          <w:bCs/>
          <w:iCs/>
        </w:rPr>
      </w:pPr>
      <w:r>
        <w:rPr>
          <w:b/>
          <w:iCs/>
        </w:rPr>
        <w:t>I.5 Role-based authority</w:t>
      </w:r>
    </w:p>
    <w:p w14:paraId="49448145" w14:textId="77777777" w:rsidR="00F7085C" w:rsidRPr="00B479AE" w:rsidRDefault="00F7085C" w:rsidP="00F7085C">
      <w:pPr>
        <w:rPr>
          <w:iCs/>
        </w:rPr>
      </w:pPr>
      <w:r>
        <w:rPr>
          <w:iCs/>
        </w:rPr>
        <w:t>Governance authority in Prometheus should arise from role, mandate, process, and scope.</w:t>
      </w:r>
    </w:p>
    <w:p w14:paraId="64201911" w14:textId="77777777" w:rsidR="00F7085C" w:rsidRPr="00B479AE" w:rsidRDefault="00F7085C" w:rsidP="00F7085C">
      <w:pPr>
        <w:rPr>
          <w:iCs/>
        </w:rPr>
      </w:pPr>
      <w:r>
        <w:rPr>
          <w:b/>
          <w:iCs/>
        </w:rPr>
        <w:t>Authority should not arise merely from:</w:t>
      </w:r>
    </w:p>
    <w:p w14:paraId="3E6E9BAF" w14:textId="77777777" w:rsidR="00F7085C" w:rsidRPr="00B479AE" w:rsidRDefault="00F7085C" w:rsidP="00F7085C">
      <w:pPr>
        <w:rPr>
          <w:iCs/>
        </w:rPr>
      </w:pPr>
      <w:r>
        <w:t>• token holdings;</w:t>
        <w:br/>
        <w:t>• wealth;</w:t>
        <w:br/>
        <w:t>• investor status;</w:t>
        <w:br/>
        <w:lastRenderedPageBreak/>
        <w:t>• technical access;</w:t>
        <w:br/>
        <w:t>• founder proximity;</w:t>
        <w:br/>
        <w:t>• social popularity;</w:t>
        <w:br/>
        <w:t>• stewardship coherence;</w:t>
        <w:br/>
        <w:t>• AI recommendation;</w:t>
        <w:br/>
        <w:t>• wallet history;</w:t>
        <w:br/>
        <w:t>• platform influence;</w:t>
        <w:br/>
        <w:t>• volume of messages;</w:t>
        <w:br/>
        <w:t>• symbolic status.</w:t>
      </w:r>
    </w:p>
    <w:p w14:paraId="345761BD" w14:textId="77777777" w:rsidR="00F7085C" w:rsidRPr="00B479AE" w:rsidRDefault="00F7085C" w:rsidP="00F7085C">
      <w:pPr>
        <w:rPr>
          <w:iCs/>
        </w:rPr>
      </w:pPr>
      <w:r>
        <w:rPr>
          <w:b/>
          <w:iCs/>
        </w:rPr>
        <w:t>A valid governance role should define:</w:t>
      </w:r>
    </w:p>
    <w:p w14:paraId="174D6F59" w14:textId="77777777" w:rsidR="00F7085C" w:rsidRPr="00B479AE" w:rsidRDefault="00F7085C" w:rsidP="00F7085C">
      <w:pPr>
        <w:rPr>
          <w:iCs/>
        </w:rPr>
      </w:pPr>
      <w:r>
        <w:rPr>
          <w:iCs/>
        </w:rPr>
        <w:t>• role name;</w:t>
        <w:br/>
        <w:t>• purpose;</w:t>
        <w:br/>
        <w:t>• scope of authority;</w:t>
        <w:br/>
        <w:t>• eligibility criteria;</w:t>
        <w:br/>
        <w:t>• term or review date;</w:t>
        <w:br/>
        <w:t>• accountability pathway;</w:t>
        <w:br/>
        <w:t>• conflict-of-interest rules;</w:t>
        <w:br/>
        <w:t>• decision rights;</w:t>
        <w:br/>
        <w:t>• reporting duties;</w:t>
        <w:br/>
        <w:t>• removal or replacement procedure.</w:t>
      </w:r>
    </w:p>
    <w:p w14:paraId="10B55B16" w14:textId="77777777" w:rsidR="00F7085C" w:rsidRPr="00B479AE" w:rsidRDefault="00F7085C" w:rsidP="00F7085C">
      <w:pPr>
        <w:rPr>
          <w:iCs/>
        </w:rPr>
      </w:pPr>
      <w:r>
        <w:rPr>
          <w:iCs/>
        </w:rPr>
        <w:t>This prevents category collapse.</w:t>
      </w:r>
    </w:p>
    <w:p w14:paraId="187425D9" w14:textId="77777777" w:rsidR="00F7085C" w:rsidRPr="00B479AE" w:rsidRDefault="00F7085C" w:rsidP="00F7085C">
      <w:pPr>
        <w:rPr>
          <w:iCs/>
        </w:rPr>
      </w:pPr>
      <w:r>
        <w:rPr>
          <w:iCs/>
        </w:rPr>
        <w:t>A contributor is not automatically a governor.</w:t>
      </w:r>
    </w:p>
    <w:p w14:paraId="3ADCBAEB" w14:textId="77777777" w:rsidR="00F7085C" w:rsidRPr="00B479AE" w:rsidRDefault="00F7085C" w:rsidP="00F7085C">
      <w:pPr>
        <w:rPr>
          <w:iCs/>
        </w:rPr>
      </w:pPr>
      <w:r>
        <w:rPr>
          <w:iCs/>
        </w:rPr>
        <w:t>A governor is not automatically an MRV verifier.</w:t>
      </w:r>
    </w:p>
    <w:p w14:paraId="40FB8EFB" w14:textId="77777777" w:rsidR="00F7085C" w:rsidRPr="00B479AE" w:rsidRDefault="00F7085C" w:rsidP="00F7085C">
      <w:pPr>
        <w:rPr>
          <w:iCs/>
        </w:rPr>
      </w:pPr>
      <w:r>
        <w:rPr>
          <w:iCs/>
        </w:rPr>
        <w:t>A funder is not automatically a constitutional interpreter.</w:t>
      </w:r>
    </w:p>
    <w:p w14:paraId="0DA90336" w14:textId="77777777" w:rsidR="00F7085C" w:rsidRPr="00B479AE" w:rsidRDefault="00F7085C" w:rsidP="00F7085C">
      <w:pPr>
        <w:rPr>
          <w:iCs/>
        </w:rPr>
      </w:pPr>
      <w:r>
        <w:rPr>
          <w:iCs/>
        </w:rPr>
        <w:t>A technical administrator is not automatically a steward of meaning.</w:t>
      </w:r>
    </w:p>
    <w:p w14:paraId="27ECE1CC" w14:textId="77777777" w:rsidR="00F7085C" w:rsidRPr="00B479AE" w:rsidRDefault="00F7085C" w:rsidP="00F7085C">
      <w:pPr>
        <w:rPr>
          <w:iCs/>
        </w:rPr>
      </w:pPr>
      <w:r>
        <w:rPr>
          <w:iCs/>
        </w:rPr>
        <w:t>Prometheus distributes authority by function, not by charisma.</w:t>
      </w:r>
    </w:p>
    <w:p w14:paraId="459F04E8" w14:textId="77777777" w:rsidR="0022282D" w:rsidRPr="00B479AE" w:rsidRDefault="0022282D" w:rsidP="0022282D">
      <w:pPr>
        <w:rPr>
          <w:b/>
          <w:bCs/>
          <w:iCs/>
        </w:rPr>
      </w:pPr>
      <w:r>
        <w:rPr>
          <w:b/>
          <w:iCs/>
        </w:rPr>
        <w:t>Governance Legitimacy Function</w:t>
      </w:r>
    </w:p>
    <w:p w14:paraId="008C2229" w14:textId="77777777" w:rsidR="0022282D" w:rsidRPr="00B479AE" w:rsidRDefault="0022282D" w:rsidP="0022282D">
      <w:pPr>
        <w:rPr>
          <w:iCs/>
        </w:rPr>
      </w:pPr>
      <w:r>
        <w:rPr>
          <w:iCs/>
        </w:rPr>
        <w:t>Governance authority inside Prometheus does not arise from force, wealth, technical control, token concentration, popularity, institutional status, founder proximity, or AI-generated recommendations.</w:t>
      </w:r>
    </w:p>
    <w:p w14:paraId="1B072543" w14:textId="77777777" w:rsidR="0022282D" w:rsidRPr="00B479AE" w:rsidRDefault="0022282D" w:rsidP="0022282D">
      <w:pPr>
        <w:rPr>
          <w:iCs/>
        </w:rPr>
      </w:pPr>
      <w:r>
        <w:rPr>
          <w:iCs/>
        </w:rPr>
        <w:lastRenderedPageBreak/>
        <w:t>Governance authority arises from role, mandate, process, evidence, source-layer fidelity, and accountability.</w:t>
      </w:r>
    </w:p>
    <w:p w14:paraId="7C2D2ED0" w14:textId="77777777" w:rsidR="0022282D" w:rsidRPr="00B479AE" w:rsidRDefault="0022282D" w:rsidP="0022282D">
      <w:pPr>
        <w:rPr>
          <w:iCs/>
        </w:rPr>
      </w:pPr>
      <w:r>
        <w:rPr>
          <w:b/>
          <w:iCs/>
        </w:rPr>
        <w:t>This legitimacy may be expressed conceptually as:</w:t>
      </w:r>
    </w:p>
    <w:p w14:paraId="6C69E519" w14:textId="77777777" w:rsidR="0022282D" w:rsidRPr="00B479AE" w:rsidRDefault="0022282D" w:rsidP="0022282D">
      <w:pPr>
        <w:rPr>
          <w:iCs/>
        </w:rPr>
      </w:pPr>
      <w:r>
        <w:rPr>
          <w:b/>
          <w:iCs/>
        </w:rPr>
        <w:t>G_legitimacy = f(Role, Mandate, Process, Evidence, Source Layer, Due Process, Human Dignity)</w:t>
      </w:r>
    </w:p>
    <w:p w14:paraId="3586D829" w14:textId="77777777" w:rsidR="0022282D" w:rsidRPr="00B479AE" w:rsidRDefault="0022282D" w:rsidP="0022282D">
      <w:pPr>
        <w:rPr>
          <w:iCs/>
        </w:rPr>
      </w:pPr>
      <w:r>
        <w:rPr>
          <w:b/>
          <w:iCs/>
        </w:rPr>
        <w:t>Where:</w:t>
      </w:r>
    </w:p>
    <w:p w14:paraId="111F5BEA" w14:textId="77777777" w:rsidR="0022282D" w:rsidRPr="00B479AE" w:rsidRDefault="0022282D" w:rsidP="0022282D">
      <w:pPr>
        <w:rPr>
          <w:iCs/>
        </w:rPr>
      </w:pPr>
      <w:r>
        <w:rPr>
          <w:iCs/>
        </w:rPr>
        <w:t>Role = defined governance role with a clear scope of authority.</w:t>
      </w:r>
    </w:p>
    <w:p w14:paraId="7B15CA44" w14:textId="77777777" w:rsidR="0022282D" w:rsidRPr="00B479AE" w:rsidRDefault="0022282D" w:rsidP="0022282D">
      <w:pPr>
        <w:rPr>
          <w:iCs/>
        </w:rPr>
      </w:pPr>
      <w:r>
        <w:rPr>
          <w:iCs/>
        </w:rPr>
        <w:t>Mandate = explicit assignment, election, consent, appointment, or authorization pathway.</w:t>
      </w:r>
    </w:p>
    <w:p w14:paraId="0DFD7DA1" w14:textId="77777777" w:rsidR="0022282D" w:rsidRPr="00B479AE" w:rsidRDefault="0022282D" w:rsidP="0022282D">
      <w:pPr>
        <w:rPr>
          <w:iCs/>
        </w:rPr>
      </w:pPr>
      <w:r>
        <w:rPr>
          <w:iCs/>
        </w:rPr>
        <w:t>Process = transparent decision procedure, circle process, consent pathway, review route, or constitutional procedure.</w:t>
      </w:r>
    </w:p>
    <w:p w14:paraId="50C944C2" w14:textId="77777777" w:rsidR="0022282D" w:rsidRPr="00B479AE" w:rsidRDefault="0022282D" w:rsidP="0022282D">
      <w:pPr>
        <w:rPr>
          <w:iCs/>
        </w:rPr>
      </w:pPr>
      <w:r>
        <w:rPr>
          <w:iCs/>
        </w:rPr>
        <w:t>Evidence = documented basis for decision-making where relevant.</w:t>
      </w:r>
    </w:p>
    <w:p w14:paraId="545F93F4" w14:textId="77777777" w:rsidR="0022282D" w:rsidRPr="00B479AE" w:rsidRDefault="0022282D" w:rsidP="0022282D">
      <w:pPr>
        <w:rPr>
          <w:iCs/>
        </w:rPr>
      </w:pPr>
      <w:r>
        <w:rPr>
          <w:iCs/>
        </w:rPr>
        <w:t>Source Layer = foundational articles, Eternity Clauses, Access Covenant, canonical glossary, and source-layer constraints.</w:t>
      </w:r>
    </w:p>
    <w:p w14:paraId="71BBCA6F" w14:textId="77777777" w:rsidR="0022282D" w:rsidRPr="00B479AE" w:rsidRDefault="0022282D" w:rsidP="0022282D">
      <w:pPr>
        <w:rPr>
          <w:iCs/>
        </w:rPr>
      </w:pPr>
      <w:r>
        <w:rPr>
          <w:iCs/>
        </w:rPr>
        <w:t>Due Process = notice, response, review, appeal, proportionality, conflict-of-interest handling, and record integrity where material.</w:t>
      </w:r>
    </w:p>
    <w:p w14:paraId="4C51F983" w14:textId="77777777" w:rsidR="0022282D" w:rsidRPr="00B479AE" w:rsidRDefault="0022282D" w:rsidP="0022282D">
      <w:pPr>
        <w:rPr>
          <w:iCs/>
        </w:rPr>
      </w:pPr>
      <w:r>
        <w:t>Human Dignity = preservation of consent, privacy, non-coercion, non-ranking, and non-reduction of persons to tokens, scores, wallet history, external human-learning research appendix, or AI classification.</w:t>
      </w:r>
    </w:p>
    <w:p w14:paraId="7FDDF3B9" w14:textId="77777777" w:rsidR="0022282D" w:rsidRPr="00B479AE" w:rsidRDefault="0022282D" w:rsidP="0022282D">
      <w:pPr>
        <w:rPr>
          <w:iCs/>
        </w:rPr>
      </w:pPr>
      <w:r>
        <w:rPr>
          <w:b/>
          <w:iCs/>
        </w:rPr>
        <w:t>A simplified legitimacy condition may be expressed as:</w:t>
      </w:r>
    </w:p>
    <w:p w14:paraId="00DBF7F2" w14:textId="77777777" w:rsidR="0022282D" w:rsidRPr="00B479AE" w:rsidRDefault="0022282D" w:rsidP="0022282D">
      <w:pPr>
        <w:rPr>
          <w:iCs/>
        </w:rPr>
      </w:pPr>
      <w:r>
        <w:rPr>
          <w:iCs/>
        </w:rPr>
        <w:t>G_legitimacy = R_s · M_s · P_s · E_s · C_f · D_p · H_d</w:t>
      </w:r>
    </w:p>
    <w:p w14:paraId="11C3BC95" w14:textId="77777777" w:rsidR="0022282D" w:rsidRPr="00B479AE" w:rsidRDefault="0022282D" w:rsidP="0022282D">
      <w:pPr>
        <w:rPr>
          <w:iCs/>
        </w:rPr>
      </w:pPr>
      <w:r>
        <w:rPr>
          <w:b/>
          <w:iCs/>
        </w:rPr>
        <w:t>Where:</w:t>
      </w:r>
    </w:p>
    <w:p w14:paraId="1D26666A" w14:textId="77777777" w:rsidR="0022282D" w:rsidRPr="00B479AE" w:rsidRDefault="0022282D" w:rsidP="0022282D">
      <w:pPr>
        <w:rPr>
          <w:iCs/>
        </w:rPr>
      </w:pPr>
      <w:r>
        <w:rPr>
          <w:iCs/>
        </w:rPr>
        <w:t>R_s = role scope is valid.</w:t>
        <w:br/>
        <w:t>M_s = mandate is valid.</w:t>
        <w:br/>
        <w:t>P_s = process is valid.</w:t>
        <w:br/>
        <w:t>E_s = evidence is sufficient where evidence is required.</w:t>
        <w:br/>
        <w:t>C_f = canonical fidelity is preserved.</w:t>
        <w:br/>
        <w:lastRenderedPageBreak/>
        <w:t>D_p = due process is preserved.</w:t>
        <w:br/>
        <w:t>H_d = human dignity is preserved.</w:t>
      </w:r>
    </w:p>
    <w:p w14:paraId="6533BE05" w14:textId="77777777" w:rsidR="0022282D" w:rsidRPr="00B479AE" w:rsidRDefault="0022282D" w:rsidP="0022282D">
      <w:pPr>
        <w:rPr>
          <w:iCs/>
        </w:rPr>
      </w:pPr>
      <w:r>
        <w:rPr>
          <w:iCs/>
        </w:rPr>
        <w:t>If any essential legitimacy factor collapses, the governance decision may become review-required, non-admissible, appealable, or constitutionally defective:</w:t>
      </w:r>
    </w:p>
    <w:p w14:paraId="0D0DAF48" w14:textId="77777777" w:rsidR="0022282D" w:rsidRPr="00B479AE" w:rsidRDefault="0022282D" w:rsidP="0022282D">
      <w:pPr>
        <w:rPr>
          <w:iCs/>
        </w:rPr>
      </w:pPr>
      <w:r>
        <w:rPr>
          <w:iCs/>
        </w:rPr>
        <w:t>if G_legitimacy = 0, then the decision cannot claim full Prometheus governance legitimacy</w:t>
      </w:r>
    </w:p>
    <w:p w14:paraId="610A16B3" w14:textId="77777777" w:rsidR="0022282D" w:rsidRPr="00B479AE" w:rsidRDefault="0022282D" w:rsidP="0022282D">
      <w:pPr>
        <w:rPr>
          <w:iCs/>
        </w:rPr>
      </w:pPr>
      <w:r>
        <w:rPr>
          <w:iCs/>
        </w:rPr>
        <w:t>This condition is especially important for high-impact decisions.</w:t>
      </w:r>
    </w:p>
    <w:p w14:paraId="5B15BE0C" w14:textId="77777777" w:rsidR="0022282D" w:rsidRPr="00B479AE" w:rsidRDefault="0022282D" w:rsidP="0022282D">
      <w:pPr>
        <w:rPr>
          <w:iCs/>
        </w:rPr>
      </w:pPr>
      <w:r>
        <w:rPr>
          <w:iCs/>
        </w:rPr>
        <w:t>Ordinary operational decisions may require lighter process.</w:t>
      </w:r>
    </w:p>
    <w:p w14:paraId="6C28B736" w14:textId="77777777" w:rsidR="0022282D" w:rsidRPr="00B479AE" w:rsidRDefault="0022282D" w:rsidP="0022282D">
      <w:pPr>
        <w:rPr>
          <w:iCs/>
        </w:rPr>
      </w:pPr>
      <w:r>
        <w:rPr>
          <w:iCs/>
        </w:rPr>
        <w:t>Protected-domain decisions require stronger legitimacy.</w:t>
      </w:r>
    </w:p>
    <w:p w14:paraId="71097F30" w14:textId="77777777" w:rsidR="0022282D" w:rsidRPr="00B479AE" w:rsidRDefault="0022282D" w:rsidP="0022282D">
      <w:pPr>
        <w:rPr>
          <w:iCs/>
        </w:rPr>
      </w:pPr>
      <w:r>
        <w:rPr>
          <w:b/>
          <w:iCs/>
        </w:rPr>
        <w:t>Protected domains include:</w:t>
      </w:r>
    </w:p>
    <w:p w14:paraId="146135EC" w14:textId="77777777" w:rsidR="0022282D" w:rsidRPr="00B479AE" w:rsidRDefault="0022282D" w:rsidP="0022282D">
      <w:pPr>
        <w:rPr>
          <w:iCs/>
        </w:rPr>
      </w:pPr>
      <w:r>
        <w:t>source-layer interpretation;</w:t>
        <w:br/>
        <w:t>Eternity Clauses;</w:t>
        <w:br/>
        <w:t>Access Covenant;</w:t>
        <w:br/>
        <w:t>canonical glossary;</w:t>
        <w:br/>
        <w:t>MRV admissibility;</w:t>
        <w:br/>
        <w:t>PRU value analysis;</w:t>
        <w:br/>
        <w:t>RAP inclusion;</w:t>
        <w:br/>
        <w:t>legal rights;</w:t>
        <w:br/>
        <w:t>token boundaries;</w:t>
        <w:br/>
        <w:t>investor-facing communications;</w:t>
        <w:br/>
        <w:t>external human-learning research appendix or external human-learning research data;</w:t>
        <w:br/>
        <w:t>role removal;</w:t>
        <w:br/>
        <w:t>access restriction;</w:t>
        <w:br/>
        <w:t>fork classification;</w:t>
        <w:br/>
        <w:t>canonical release;</w:t>
        <w:br/>
        <w:t>constitutional amendment;</w:t>
        <w:br/>
        <w:t>emergency limitation.</w:t>
      </w:r>
    </w:p>
    <w:p w14:paraId="705E5E59" w14:textId="77777777" w:rsidR="0022282D" w:rsidRPr="00B479AE" w:rsidRDefault="0022282D" w:rsidP="0022282D">
      <w:pPr>
        <w:rPr>
          <w:iCs/>
        </w:rPr>
      </w:pPr>
      <w:r>
        <w:rPr>
          <w:iCs/>
        </w:rPr>
        <w:t>The governance legitimacy function prevents category collapse.</w:t>
      </w:r>
    </w:p>
    <w:p w14:paraId="6F565E56" w14:textId="77777777" w:rsidR="0022282D" w:rsidRPr="00B479AE" w:rsidRDefault="0022282D" w:rsidP="0022282D">
      <w:pPr>
        <w:rPr>
          <w:iCs/>
        </w:rPr>
      </w:pPr>
      <w:r>
        <w:rPr>
          <w:iCs/>
        </w:rPr>
        <w:t>A token vote may signal preference.</w:t>
      </w:r>
    </w:p>
    <w:p w14:paraId="5F6DF98F" w14:textId="77777777" w:rsidR="0022282D" w:rsidRPr="00B479AE" w:rsidRDefault="0022282D" w:rsidP="0022282D">
      <w:pPr>
        <w:rPr>
          <w:iCs/>
        </w:rPr>
      </w:pPr>
      <w:r>
        <w:rPr>
          <w:iCs/>
        </w:rPr>
        <w:t>It does not automatically create constitutional legitimacy.</w:t>
      </w:r>
    </w:p>
    <w:p w14:paraId="190BC795" w14:textId="77777777" w:rsidR="0022282D" w:rsidRPr="00B479AE" w:rsidRDefault="0022282D" w:rsidP="0022282D">
      <w:pPr>
        <w:rPr>
          <w:iCs/>
        </w:rPr>
      </w:pPr>
      <w:r>
        <w:rPr>
          <w:iCs/>
        </w:rPr>
        <w:lastRenderedPageBreak/>
        <w:t>A founder may hold historical knowledge.</w:t>
      </w:r>
    </w:p>
    <w:p w14:paraId="73F4506E" w14:textId="77777777" w:rsidR="0022282D" w:rsidRPr="00B479AE" w:rsidRDefault="0022282D" w:rsidP="0022282D">
      <w:pPr>
        <w:rPr>
          <w:iCs/>
        </w:rPr>
      </w:pPr>
      <w:r>
        <w:rPr>
          <w:iCs/>
        </w:rPr>
        <w:t>Founder status does not automatically create unlimited authority.</w:t>
      </w:r>
    </w:p>
    <w:p w14:paraId="7EBE79BA" w14:textId="77777777" w:rsidR="0022282D" w:rsidRPr="00B479AE" w:rsidRDefault="0022282D" w:rsidP="0022282D">
      <w:pPr>
        <w:rPr>
          <w:iCs/>
        </w:rPr>
      </w:pPr>
      <w:r>
        <w:rPr>
          <w:iCs/>
        </w:rPr>
        <w:t>A technical administrator may control infrastructure.</w:t>
      </w:r>
    </w:p>
    <w:p w14:paraId="6C50D8D1" w14:textId="77777777" w:rsidR="0022282D" w:rsidRPr="00B479AE" w:rsidRDefault="0022282D" w:rsidP="0022282D">
      <w:pPr>
        <w:rPr>
          <w:iCs/>
        </w:rPr>
      </w:pPr>
      <w:r>
        <w:rPr>
          <w:iCs/>
        </w:rPr>
        <w:t>Technical access does not automatically create governance sovereignty.</w:t>
      </w:r>
    </w:p>
    <w:p w14:paraId="749ABAB1" w14:textId="77777777" w:rsidR="0022282D" w:rsidRPr="00B479AE" w:rsidRDefault="0022282D" w:rsidP="0022282D">
      <w:pPr>
        <w:rPr>
          <w:iCs/>
        </w:rPr>
      </w:pPr>
      <w:r>
        <w:rPr>
          <w:iCs/>
        </w:rPr>
        <w:t>An investor may provide capital.</w:t>
      </w:r>
    </w:p>
    <w:p w14:paraId="6EF90060" w14:textId="77777777" w:rsidR="0022282D" w:rsidRPr="00B479AE" w:rsidRDefault="0022282D" w:rsidP="0022282D">
      <w:pPr>
        <w:rPr>
          <w:iCs/>
        </w:rPr>
      </w:pPr>
      <w:r>
        <w:rPr>
          <w:iCs/>
        </w:rPr>
        <w:t>Capital contribution does not automatically create source-layer authority.</w:t>
      </w:r>
    </w:p>
    <w:p w14:paraId="61904840" w14:textId="77777777" w:rsidR="0022282D" w:rsidRPr="00B479AE" w:rsidRDefault="0022282D" w:rsidP="0022282D">
      <w:pPr>
        <w:rPr>
          <w:iCs/>
        </w:rPr>
      </w:pPr>
      <w:r>
        <w:rPr>
          <w:iCs/>
        </w:rPr>
        <w:t>An AI system may produce analysis.</w:t>
      </w:r>
    </w:p>
    <w:p w14:paraId="7730B64F" w14:textId="77777777" w:rsidR="0022282D" w:rsidRPr="00B479AE" w:rsidRDefault="0022282D" w:rsidP="0022282D">
      <w:pPr>
        <w:rPr>
          <w:iCs/>
        </w:rPr>
      </w:pPr>
      <w:r>
        <w:rPr>
          <w:iCs/>
        </w:rPr>
        <w:t>AI analysis does not automatically create decision authority.</w:t>
      </w:r>
    </w:p>
    <w:p w14:paraId="22CEE698" w14:textId="77777777" w:rsidR="0022282D" w:rsidRPr="00B479AE" w:rsidRDefault="0022282D" w:rsidP="0022282D">
      <w:pPr>
        <w:rPr>
          <w:iCs/>
        </w:rPr>
      </w:pPr>
      <w:r>
        <w:rPr>
          <w:iCs/>
        </w:rPr>
        <w:t>A community majority may support a proposal.</w:t>
      </w:r>
    </w:p>
    <w:p w14:paraId="76710C4A" w14:textId="77777777" w:rsidR="0022282D" w:rsidRPr="00B479AE" w:rsidRDefault="0022282D" w:rsidP="0022282D">
      <w:pPr>
        <w:rPr>
          <w:iCs/>
        </w:rPr>
      </w:pPr>
      <w:r>
        <w:rPr>
          <w:iCs/>
        </w:rPr>
        <w:t>Majority preference does not automatically override human dignity, due process, legal boundaries, MRV evidence, or Eternity Clauses.</w:t>
      </w:r>
    </w:p>
    <w:p w14:paraId="69F16020" w14:textId="77777777" w:rsidR="0022282D" w:rsidRPr="00B479AE" w:rsidRDefault="0022282D" w:rsidP="0022282D">
      <w:pPr>
        <w:rPr>
          <w:iCs/>
        </w:rPr>
      </w:pPr>
      <w:r>
        <w:rPr>
          <w:b/>
          <w:iCs/>
        </w:rPr>
        <w:t>The correct governance pathway is:</w:t>
      </w:r>
    </w:p>
    <w:p w14:paraId="6C01A588" w14:textId="77777777" w:rsidR="0022282D" w:rsidRPr="00B479AE" w:rsidRDefault="0022282D" w:rsidP="0022282D">
      <w:pPr>
        <w:rPr>
          <w:iCs/>
        </w:rPr>
      </w:pPr>
      <w:r>
        <w:rPr>
          <w:iCs/>
        </w:rPr>
        <w:t>role → mandate → process → evidence → review → decision → record → accountability</w:t>
      </w:r>
    </w:p>
    <w:p w14:paraId="1638408E" w14:textId="77777777" w:rsidR="0022282D" w:rsidRPr="00B479AE" w:rsidRDefault="0022282D" w:rsidP="0022282D">
      <w:pPr>
        <w:rPr>
          <w:iCs/>
        </w:rPr>
      </w:pPr>
      <w:r>
        <w:rPr>
          <w:iCs/>
        </w:rPr>
        <w:t>This protects Prometheus from governance capture.</w:t>
      </w:r>
    </w:p>
    <w:p w14:paraId="07113BAA" w14:textId="77777777" w:rsidR="0022282D" w:rsidRPr="00B479AE" w:rsidRDefault="0022282D" w:rsidP="0022282D">
      <w:pPr>
        <w:rPr>
          <w:iCs/>
        </w:rPr>
      </w:pPr>
      <w:r>
        <w:rPr>
          <w:iCs/>
        </w:rPr>
        <w:t>It also protects participants from arbitrary power.</w:t>
      </w:r>
    </w:p>
    <w:p w14:paraId="3B2AA573" w14:textId="77777777" w:rsidR="0022282D" w:rsidRPr="00B479AE" w:rsidRDefault="0022282D" w:rsidP="0022282D">
      <w:pPr>
        <w:rPr>
          <w:iCs/>
        </w:rPr>
      </w:pPr>
      <w:r>
        <w:rPr>
          <w:b/>
          <w:iCs/>
        </w:rPr>
        <w:t>The legitimacy rule is:</w:t>
      </w:r>
    </w:p>
    <w:p w14:paraId="6E1A0B8F" w14:textId="77777777" w:rsidR="0022282D" w:rsidRPr="00B479AE" w:rsidRDefault="0022282D" w:rsidP="0022282D">
      <w:pPr>
        <w:rPr>
          <w:iCs/>
        </w:rPr>
      </w:pPr>
      <w:r>
        <w:rPr>
          <w:iCs/>
        </w:rPr>
        <w:t>authority must be scoped;</w:t>
        <w:br/>
        <w:t>process must be visible;</w:t>
        <w:br/>
        <w:t>evidence must be traceable;</w:t>
        <w:br/>
        <w:t>decisions must be reviewable;</w:t>
        <w:br/>
        <w:t>dignity must be preserved;</w:t>
        <w:br/>
        <w:t>the source layer must remain non-bypassable.</w:t>
      </w:r>
    </w:p>
    <w:p w14:paraId="783A6488" w14:textId="77777777" w:rsidR="0022282D" w:rsidRPr="00B479AE" w:rsidRDefault="0022282D" w:rsidP="0022282D">
      <w:pPr>
        <w:rPr>
          <w:iCs/>
        </w:rPr>
      </w:pPr>
      <w:r>
        <w:rPr>
          <w:iCs/>
        </w:rPr>
        <w:t>Prometheus governance is therefore not a contest of force.</w:t>
      </w:r>
    </w:p>
    <w:p w14:paraId="732FB1B6" w14:textId="77777777" w:rsidR="0022282D" w:rsidRPr="00B479AE" w:rsidRDefault="0022282D" w:rsidP="0022282D">
      <w:pPr>
        <w:rPr>
          <w:iCs/>
        </w:rPr>
      </w:pPr>
      <w:r>
        <w:rPr>
          <w:iCs/>
        </w:rPr>
        <w:t>It is a disciplined coordination of responsibility.</w:t>
      </w:r>
    </w:p>
    <w:p w14:paraId="07C17A26" w14:textId="77777777" w:rsidR="0022282D" w:rsidRPr="00B479AE" w:rsidRDefault="0022282D" w:rsidP="0022282D">
      <w:pPr>
        <w:rPr>
          <w:b/>
          <w:bCs/>
          <w:iCs/>
        </w:rPr>
      </w:pPr>
      <w:r>
        <w:rPr>
          <w:b/>
          <w:iCs/>
        </w:rPr>
        <w:lastRenderedPageBreak/>
        <w:t>Formula boundary</w:t>
      </w:r>
    </w:p>
    <w:p w14:paraId="2477ADFE" w14:textId="77777777" w:rsidR="0022282D" w:rsidRPr="00B479AE" w:rsidRDefault="0022282D" w:rsidP="0022282D">
      <w:pPr>
        <w:rPr>
          <w:iCs/>
        </w:rPr>
      </w:pPr>
      <w:r>
        <w:rPr>
          <w:iCs/>
        </w:rPr>
        <w:t>G_legitimacy is a constitutional and governance-methodology function.</w:t>
      </w:r>
    </w:p>
    <w:p w14:paraId="1E5AA6DE" w14:textId="77777777" w:rsidR="0022282D" w:rsidRPr="00B479AE" w:rsidRDefault="0022282D" w:rsidP="0022282D">
      <w:pPr>
        <w:rPr>
          <w:iCs/>
        </w:rPr>
      </w:pPr>
      <w:r>
        <w:rPr>
          <w:iCs/>
        </w:rPr>
        <w:t>It does not create automatic legal enforceability, judicial authority, employment rights, token rights, property rights, governance exclusion, or institutional control by itself.</w:t>
      </w:r>
    </w:p>
    <w:p w14:paraId="16C051F7" w14:textId="77777777" w:rsidR="0022282D" w:rsidRPr="00B479AE" w:rsidRDefault="0022282D" w:rsidP="0022282D">
      <w:pPr>
        <w:rPr>
          <w:iCs/>
        </w:rPr>
      </w:pPr>
      <w:r>
        <w:rPr>
          <w:iCs/>
        </w:rPr>
        <w:t>It defines the internal Prometheus standard for assessing whether a governance decision, role, mandate, process, or review pathway preserves legitimate authority.</w:t>
      </w:r>
    </w:p>
    <w:p w14:paraId="6B1536DC" w14:textId="77777777" w:rsidR="0022282D" w:rsidRPr="00B479AE" w:rsidRDefault="0022282D" w:rsidP="0022282D">
      <w:pPr>
        <w:rPr>
          <w:iCs/>
        </w:rPr>
      </w:pPr>
      <w:r>
        <w:rPr>
          <w:iCs/>
        </w:rPr>
        <w:t>Formal consequences require the applicable governance, legal, technical, MRV, ethical, or constitutional review pathway.</w:t>
      </w:r>
    </w:p>
    <w:p w14:paraId="27E696BA" w14:textId="77777777" w:rsidR="0022282D" w:rsidRPr="00B479AE" w:rsidRDefault="0022282D" w:rsidP="0022282D">
      <w:pPr>
        <w:rPr>
          <w:b/>
          <w:bCs/>
          <w:iCs/>
        </w:rPr>
      </w:pPr>
      <w:r>
        <w:rPr>
          <w:b/>
          <w:iCs/>
        </w:rPr>
        <w:t>Operational rule</w:t>
      </w:r>
    </w:p>
    <w:p w14:paraId="54311A56" w14:textId="77777777" w:rsidR="0022282D" w:rsidRPr="00B479AE" w:rsidRDefault="0022282D" w:rsidP="0022282D">
      <w:pPr>
        <w:rPr>
          <w:iCs/>
        </w:rPr>
      </w:pPr>
      <w:r>
        <w:rPr>
          <w:b/>
          <w:iCs/>
        </w:rPr>
        <w:t>The operational rule is:</w:t>
      </w:r>
    </w:p>
    <w:p w14:paraId="7ACC3AFE" w14:textId="77777777" w:rsidR="0022282D" w:rsidRPr="00B479AE" w:rsidRDefault="0022282D" w:rsidP="0022282D">
      <w:pPr>
        <w:rPr>
          <w:iCs/>
        </w:rPr>
      </w:pPr>
      <w:r>
        <w:rPr>
          <w:iCs/>
        </w:rPr>
        <w:t>no role without scope;</w:t>
        <w:br/>
        <w:t>no authority without mandate;</w:t>
        <w:br/>
        <w:t>no decision without process;</w:t>
        <w:br/>
        <w:t>no protected-domain action without review;</w:t>
        <w:br/>
        <w:t>no governance legitimacy without source-layer fidelity.</w:t>
      </w:r>
    </w:p>
    <w:p w14:paraId="080015BE" w14:textId="77777777" w:rsidR="0022282D" w:rsidRPr="00B479AE" w:rsidRDefault="0022282D" w:rsidP="0022282D">
      <w:pPr>
        <w:rPr>
          <w:iCs/>
        </w:rPr>
      </w:pPr>
      <w:r>
        <w:rPr>
          <w:iCs/>
        </w:rPr>
        <w:t>Prometheus may be decentralized.</w:t>
      </w:r>
    </w:p>
    <w:p w14:paraId="064ECA0E" w14:textId="77777777" w:rsidR="0022282D" w:rsidRPr="00B479AE" w:rsidRDefault="0022282D" w:rsidP="0022282D">
      <w:pPr>
        <w:rPr>
          <w:iCs/>
        </w:rPr>
      </w:pPr>
      <w:r>
        <w:rPr>
          <w:iCs/>
        </w:rPr>
        <w:t>Prometheus may be sociocratic.</w:t>
      </w:r>
    </w:p>
    <w:p w14:paraId="17AA3F20" w14:textId="77777777" w:rsidR="0022282D" w:rsidRPr="00B479AE" w:rsidRDefault="0022282D" w:rsidP="0022282D">
      <w:pPr>
        <w:rPr>
          <w:iCs/>
        </w:rPr>
      </w:pPr>
      <w:r>
        <w:rPr>
          <w:iCs/>
        </w:rPr>
        <w:t>Prometheus may be community-driven.</w:t>
      </w:r>
    </w:p>
    <w:p w14:paraId="79445F66" w14:textId="77777777" w:rsidR="0022282D" w:rsidRPr="00B479AE" w:rsidRDefault="0022282D" w:rsidP="0022282D">
      <w:pPr>
        <w:rPr>
          <w:iCs/>
        </w:rPr>
      </w:pPr>
      <w:r>
        <w:rPr>
          <w:iCs/>
        </w:rPr>
        <w:t>Prometheus may interoperate with token systems.</w:t>
      </w:r>
    </w:p>
    <w:p w14:paraId="4F0CD5C6" w14:textId="77777777" w:rsidR="0022282D" w:rsidRPr="00B479AE" w:rsidRDefault="0022282D" w:rsidP="0022282D">
      <w:pPr>
        <w:rPr>
          <w:iCs/>
        </w:rPr>
      </w:pPr>
      <w:r>
        <w:rPr>
          <w:iCs/>
        </w:rPr>
        <w:t>Prometheus may be AI-assisted.</w:t>
      </w:r>
    </w:p>
    <w:p w14:paraId="3A71E160" w14:textId="77777777" w:rsidR="0022282D" w:rsidRPr="00B479AE" w:rsidRDefault="0022282D" w:rsidP="0022282D">
      <w:pPr>
        <w:rPr>
          <w:iCs/>
        </w:rPr>
      </w:pPr>
      <w:r>
        <w:rPr>
          <w:iCs/>
        </w:rPr>
        <w:t>But governance legitimacy remains grounded in source-layer fidelity, role clarity, due process, evidence, accountability, and human dignity.</w:t>
      </w:r>
    </w:p>
    <w:p w14:paraId="3DDFEE8D" w14:textId="77777777" w:rsidR="00F7085C" w:rsidRPr="00B479AE" w:rsidRDefault="008433BD" w:rsidP="00F7085C">
      <w:pPr>
        <w:rPr>
          <w:b/>
          <w:bCs/>
          <w:iCs/>
        </w:rPr>
      </w:pPr>
      <w:r>
        <w:rPr>
          <w:b/>
          <w:iCs/>
        </w:rPr>
        <w:t>I.6 Sociocratic governance alignment</w:t>
      </w:r>
    </w:p>
    <w:p w14:paraId="52CF666C" w14:textId="77777777" w:rsidR="00F7085C" w:rsidRPr="00B479AE" w:rsidRDefault="00F7085C" w:rsidP="00F7085C">
      <w:pPr>
        <w:rPr>
          <w:iCs/>
        </w:rPr>
      </w:pPr>
      <w:r>
        <w:rPr>
          <w:iCs/>
        </w:rPr>
        <w:t>Prometheus may use sociocratic principles where appropriate.</w:t>
      </w:r>
    </w:p>
    <w:p w14:paraId="799916D8" w14:textId="77777777" w:rsidR="00F7085C" w:rsidRPr="00B479AE" w:rsidRDefault="00F7085C" w:rsidP="00F7085C">
      <w:pPr>
        <w:rPr>
          <w:iCs/>
        </w:rPr>
      </w:pPr>
      <w:r>
        <w:rPr>
          <w:b/>
          <w:iCs/>
        </w:rPr>
        <w:t>Sociocratic governance may include:</w:t>
      </w:r>
    </w:p>
    <w:p w14:paraId="010E65F7" w14:textId="77777777" w:rsidR="00F7085C" w:rsidRPr="00B479AE" w:rsidRDefault="00F7085C" w:rsidP="00F7085C">
      <w:pPr>
        <w:rPr>
          <w:iCs/>
        </w:rPr>
      </w:pPr>
      <w:r>
        <w:rPr>
          <w:iCs/>
        </w:rPr>
        <w:lastRenderedPageBreak/>
        <w:t>• circles;</w:t>
        <w:br/>
        <w:t>• domains;</w:t>
        <w:br/>
        <w:t>• roles;</w:t>
        <w:br/>
        <w:t>• consent decision-making;</w:t>
        <w:br/>
        <w:t>• objections as information;</w:t>
        <w:br/>
        <w:t>• double-linking;</w:t>
        <w:br/>
        <w:t>• transparent mandates;</w:t>
        <w:br/>
        <w:t>• periodic review;</w:t>
        <w:br/>
        <w:t>• election by consent;</w:t>
        <w:br/>
        <w:t>• feedback loops;</w:t>
        <w:br/>
        <w:t>• tension processing;</w:t>
        <w:br/>
        <w:t>• role accountability.</w:t>
      </w:r>
    </w:p>
    <w:p w14:paraId="206A7432" w14:textId="77777777" w:rsidR="00F7085C" w:rsidRPr="00B479AE" w:rsidRDefault="00F7085C" w:rsidP="00F7085C">
      <w:pPr>
        <w:rPr>
          <w:iCs/>
        </w:rPr>
      </w:pPr>
      <w:r>
        <w:rPr>
          <w:iCs/>
        </w:rPr>
        <w:t>Sociocracy is useful because it distributes authority while preserving process clarity.</w:t>
      </w:r>
    </w:p>
    <w:p w14:paraId="2EF8763C" w14:textId="77777777" w:rsidR="00F7085C" w:rsidRPr="00B479AE" w:rsidRDefault="00F7085C" w:rsidP="00F7085C">
      <w:pPr>
        <w:rPr>
          <w:iCs/>
        </w:rPr>
      </w:pPr>
      <w:r>
        <w:rPr>
          <w:iCs/>
        </w:rPr>
        <w:t>However, sociocracy must remain bounded by the Prometheus source layer.</w:t>
      </w:r>
    </w:p>
    <w:p w14:paraId="0CDCB980" w14:textId="77777777" w:rsidR="00F7085C" w:rsidRPr="00B479AE" w:rsidRDefault="00F7085C" w:rsidP="00F7085C">
      <w:pPr>
        <w:rPr>
          <w:iCs/>
        </w:rPr>
      </w:pPr>
      <w:r>
        <w:rPr>
          <w:iCs/>
        </w:rPr>
        <w:t>A circle may govern within its domain.</w:t>
      </w:r>
    </w:p>
    <w:p w14:paraId="0AC5093B" w14:textId="77777777" w:rsidR="00F7085C" w:rsidRPr="00B479AE" w:rsidRDefault="00F7085C" w:rsidP="00F7085C">
      <w:pPr>
        <w:rPr>
          <w:iCs/>
        </w:rPr>
      </w:pPr>
      <w:r>
        <w:rPr>
          <w:iCs/>
        </w:rPr>
        <w:t>It may not override foundational articles.</w:t>
      </w:r>
    </w:p>
    <w:p w14:paraId="43FFCE39" w14:textId="77777777" w:rsidR="00F7085C" w:rsidRPr="00B479AE" w:rsidRDefault="00F7085C" w:rsidP="00F7085C">
      <w:pPr>
        <w:rPr>
          <w:iCs/>
        </w:rPr>
      </w:pPr>
      <w:r>
        <w:rPr>
          <w:iCs/>
        </w:rPr>
        <w:t>A consent decision may authorize an operational pathway.</w:t>
      </w:r>
    </w:p>
    <w:p w14:paraId="4797423A" w14:textId="77777777" w:rsidR="00F7085C" w:rsidRPr="00B479AE" w:rsidRDefault="00F7085C" w:rsidP="00F7085C">
      <w:pPr>
        <w:rPr>
          <w:iCs/>
        </w:rPr>
      </w:pPr>
      <w:r>
        <w:rPr>
          <w:iCs/>
        </w:rPr>
        <w:t>It may not weaken the Eternity Clauses.</w:t>
      </w:r>
    </w:p>
    <w:p w14:paraId="10D4813E" w14:textId="77777777" w:rsidR="00F7085C" w:rsidRPr="00B479AE" w:rsidRDefault="00F7085C" w:rsidP="00F7085C">
      <w:pPr>
        <w:rPr>
          <w:iCs/>
        </w:rPr>
      </w:pPr>
      <w:r>
        <w:rPr>
          <w:iCs/>
        </w:rPr>
        <w:t>A double-linked structure may coordinate across circles.</w:t>
      </w:r>
    </w:p>
    <w:p w14:paraId="436ED6A7" w14:textId="77777777" w:rsidR="00F7085C" w:rsidRPr="00B479AE" w:rsidRDefault="00F7085C" w:rsidP="00F7085C">
      <w:pPr>
        <w:rPr>
          <w:iCs/>
        </w:rPr>
      </w:pPr>
      <w:r>
        <w:rPr>
          <w:iCs/>
        </w:rPr>
        <w:t>It may not collapse constitutional interpretation into ordinary governance.</w:t>
      </w:r>
    </w:p>
    <w:p w14:paraId="0E2DA82D" w14:textId="77777777" w:rsidR="00F7085C" w:rsidRPr="00B479AE" w:rsidRDefault="00F7085C" w:rsidP="00F7085C">
      <w:pPr>
        <w:rPr>
          <w:iCs/>
        </w:rPr>
      </w:pPr>
      <w:r>
        <w:rPr>
          <w:iCs/>
        </w:rPr>
        <w:t>Prometheus uses sociocracy as governance method.</w:t>
      </w:r>
    </w:p>
    <w:p w14:paraId="08998238" w14:textId="77777777" w:rsidR="00F7085C" w:rsidRPr="00B479AE" w:rsidRDefault="00F7085C" w:rsidP="00F7085C">
      <w:pPr>
        <w:rPr>
          <w:iCs/>
        </w:rPr>
      </w:pPr>
      <w:r>
        <w:rPr>
          <w:iCs/>
        </w:rPr>
        <w:t>The source layer remains the constitutional boundary.</w:t>
      </w:r>
    </w:p>
    <w:p w14:paraId="042556D8" w14:textId="77777777" w:rsidR="00F7085C" w:rsidRPr="00B479AE" w:rsidRDefault="008433BD" w:rsidP="00F7085C">
      <w:pPr>
        <w:rPr>
          <w:b/>
          <w:bCs/>
          <w:iCs/>
        </w:rPr>
      </w:pPr>
      <w:r>
        <w:rPr>
          <w:b/>
          <w:iCs/>
        </w:rPr>
        <w:t>I.7 Governance decision classes</w:t>
      </w:r>
    </w:p>
    <w:p w14:paraId="27814E4C" w14:textId="77777777" w:rsidR="00F7085C" w:rsidRPr="00B479AE" w:rsidRDefault="00F7085C" w:rsidP="00F7085C">
      <w:pPr>
        <w:rPr>
          <w:iCs/>
        </w:rPr>
      </w:pPr>
      <w:r>
        <w:rPr>
          <w:iCs/>
        </w:rPr>
        <w:t>Governance decisions should be classified by risk and domain.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8"/>
        <w:gridCol w:w="4364"/>
        <w:gridCol w:w="3286"/>
      </w:tblGrid>
      <w:tr w:rsidR="00F7085C" w:rsidRPr="00DE3FCF" w14:paraId="7D7E6F26" w14:textId="77777777" w:rsidTr="00F7085C">
        <w:trPr>
          <w:cantSplit/>
          <w:tblHeader/>
          <w:tblCellSpacing w:w="15" w:type="dxa"/>
          <w:jc w:val="center"/>
        </w:trPr>
        <w:tc>
          <w:tcPr>
            <w:tcW w:w="0" w:type="auto"/>
            <w:hideMark/>
          </w:tcPr>
          <w:p w14:paraId="26A58B6F" w14:textId="77777777" w:rsidR="00F7085C" w:rsidRPr="00DE3FCF" w:rsidRDefault="00F7085C" w:rsidP="00F7085C">
            <w:pPr>
              <w:rPr>
                <w:b/>
                <w:bCs/>
                <w:iCs/>
                <w:sz w:val="20"/>
                <w:szCs w:val="20"/>
              </w:rPr>
            </w:pPr>
            <w:r>
              <w:rPr>
                <w:b/>
                <w:iCs/>
                <w:sz w:val="20"/>
                <w:szCs w:val="20"/>
              </w:rPr>
              <w:lastRenderedPageBreak/>
              <w:t>Decision class</w:t>
            </w:r>
          </w:p>
        </w:tc>
        <w:tc>
          <w:tcPr>
            <w:tcW w:w="0" w:type="auto"/>
            <w:hideMark/>
          </w:tcPr>
          <w:p w14:paraId="37E2E24A" w14:textId="77777777" w:rsidR="00F7085C" w:rsidRPr="00DE3FCF" w:rsidRDefault="00F7085C" w:rsidP="00F7085C">
            <w:pPr>
              <w:rPr>
                <w:b/>
                <w:bCs/>
                <w:iCs/>
                <w:sz w:val="20"/>
                <w:szCs w:val="20"/>
              </w:rPr>
            </w:pPr>
            <w:r>
              <w:rPr>
                <w:b/>
                <w:iCs/>
                <w:sz w:val="20"/>
                <w:szCs w:val="20"/>
              </w:rPr>
              <w:t>Examples</w:t>
            </w:r>
          </w:p>
        </w:tc>
        <w:tc>
          <w:tcPr>
            <w:tcW w:w="0" w:type="auto"/>
            <w:hideMark/>
          </w:tcPr>
          <w:p w14:paraId="160FF6DE" w14:textId="77777777" w:rsidR="00F7085C" w:rsidRPr="00DE3FCF" w:rsidRDefault="00F7085C" w:rsidP="00F7085C">
            <w:pPr>
              <w:rPr>
                <w:b/>
                <w:bCs/>
                <w:iCs/>
                <w:sz w:val="20"/>
                <w:szCs w:val="20"/>
              </w:rPr>
            </w:pPr>
            <w:r>
              <w:rPr>
                <w:b/>
                <w:iCs/>
                <w:sz w:val="20"/>
                <w:szCs w:val="20"/>
              </w:rPr>
              <w:t>Review requirement</w:t>
            </w:r>
          </w:p>
        </w:tc>
      </w:tr>
      <w:tr w:rsidR="00F7085C" w:rsidRPr="00DE3FCF" w14:paraId="62FB5BF0" w14:textId="77777777" w:rsidTr="00F7085C">
        <w:trPr>
          <w:cantSplit/>
          <w:tblCellSpacing w:w="15" w:type="dxa"/>
          <w:jc w:val="center"/>
        </w:trPr>
        <w:tc>
          <w:tcPr>
            <w:tcW w:w="0" w:type="auto"/>
            <w:hideMark/>
          </w:tcPr>
          <w:p w14:paraId="767AF019" w14:textId="77777777" w:rsidR="00F7085C" w:rsidRPr="00DE3FCF" w:rsidRDefault="00F7085C" w:rsidP="00F7085C">
            <w:pPr>
              <w:rPr>
                <w:iCs/>
                <w:sz w:val="20"/>
                <w:szCs w:val="20"/>
              </w:rPr>
            </w:pPr>
            <w:r>
              <w:rPr>
                <w:b/>
                <w:iCs/>
                <w:sz w:val="20"/>
                <w:szCs w:val="20"/>
              </w:rPr>
              <w:t>Ordinary operational decision</w:t>
            </w:r>
          </w:p>
        </w:tc>
        <w:tc>
          <w:tcPr>
            <w:tcW w:w="0" w:type="auto"/>
            <w:hideMark/>
          </w:tcPr>
          <w:p w14:paraId="6559F37A" w14:textId="77777777" w:rsidR="00F7085C" w:rsidRPr="00DE3FCF" w:rsidRDefault="00F7085C" w:rsidP="00F7085C">
            <w:pPr>
              <w:rPr>
                <w:iCs/>
                <w:sz w:val="20"/>
                <w:szCs w:val="20"/>
              </w:rPr>
            </w:pPr>
            <w:r>
              <w:rPr>
                <w:iCs/>
                <w:sz w:val="20"/>
                <w:szCs w:val="20"/>
              </w:rPr>
              <w:t>Scheduling, task allocation, low-risk workflow.</w:t>
            </w:r>
          </w:p>
        </w:tc>
        <w:tc>
          <w:tcPr>
            <w:tcW w:w="0" w:type="auto"/>
            <w:hideMark/>
          </w:tcPr>
          <w:p w14:paraId="46DE8E06" w14:textId="77777777" w:rsidR="00F7085C" w:rsidRPr="00DE3FCF" w:rsidRDefault="00F7085C" w:rsidP="00F7085C">
            <w:pPr>
              <w:rPr>
                <w:iCs/>
                <w:sz w:val="20"/>
                <w:szCs w:val="20"/>
              </w:rPr>
            </w:pPr>
            <w:r>
              <w:rPr>
                <w:iCs/>
                <w:sz w:val="20"/>
                <w:szCs w:val="20"/>
              </w:rPr>
              <w:t>Circle or role-level decision.</w:t>
            </w:r>
          </w:p>
        </w:tc>
      </w:tr>
      <w:tr w:rsidR="00F7085C" w:rsidRPr="00DE3FCF" w14:paraId="55E401EE" w14:textId="77777777" w:rsidTr="00F7085C">
        <w:trPr>
          <w:cantSplit/>
          <w:tblCellSpacing w:w="15" w:type="dxa"/>
          <w:jc w:val="center"/>
        </w:trPr>
        <w:tc>
          <w:tcPr>
            <w:tcW w:w="0" w:type="auto"/>
            <w:hideMark/>
          </w:tcPr>
          <w:p w14:paraId="6002E545" w14:textId="77777777" w:rsidR="00F7085C" w:rsidRPr="00DE3FCF" w:rsidRDefault="00F7085C" w:rsidP="00F7085C">
            <w:pPr>
              <w:rPr>
                <w:iCs/>
                <w:sz w:val="20"/>
                <w:szCs w:val="20"/>
              </w:rPr>
            </w:pPr>
            <w:r>
              <w:rPr>
                <w:b/>
                <w:iCs/>
                <w:sz w:val="20"/>
                <w:szCs w:val="20"/>
              </w:rPr>
              <w:t>Governance role decision</w:t>
            </w:r>
          </w:p>
        </w:tc>
        <w:tc>
          <w:tcPr>
            <w:tcW w:w="0" w:type="auto"/>
            <w:hideMark/>
          </w:tcPr>
          <w:p w14:paraId="6A227529" w14:textId="77777777" w:rsidR="00F7085C" w:rsidRPr="00DE3FCF" w:rsidRDefault="00F7085C" w:rsidP="00F7085C">
            <w:pPr>
              <w:rPr>
                <w:iCs/>
                <w:sz w:val="20"/>
                <w:szCs w:val="20"/>
              </w:rPr>
            </w:pPr>
            <w:r>
              <w:rPr>
                <w:iCs/>
                <w:sz w:val="20"/>
                <w:szCs w:val="20"/>
              </w:rPr>
              <w:t>Role appointment, role renewal, role removal.</w:t>
            </w:r>
          </w:p>
        </w:tc>
        <w:tc>
          <w:tcPr>
            <w:tcW w:w="0" w:type="auto"/>
            <w:hideMark/>
          </w:tcPr>
          <w:p w14:paraId="46F591B7" w14:textId="77777777" w:rsidR="00F7085C" w:rsidRPr="00DE3FCF" w:rsidRDefault="00F7085C" w:rsidP="00F7085C">
            <w:pPr>
              <w:rPr>
                <w:iCs/>
                <w:sz w:val="20"/>
                <w:szCs w:val="20"/>
              </w:rPr>
            </w:pPr>
            <w:r>
              <w:rPr>
                <w:iCs/>
                <w:sz w:val="20"/>
                <w:szCs w:val="20"/>
              </w:rPr>
              <w:t>Consent process and record.</w:t>
            </w:r>
          </w:p>
        </w:tc>
      </w:tr>
      <w:tr w:rsidR="00F7085C" w:rsidRPr="00DE3FCF" w14:paraId="4617FF99" w14:textId="77777777" w:rsidTr="00F7085C">
        <w:trPr>
          <w:cantSplit/>
          <w:tblCellSpacing w:w="15" w:type="dxa"/>
          <w:jc w:val="center"/>
        </w:trPr>
        <w:tc>
          <w:tcPr>
            <w:tcW w:w="0" w:type="auto"/>
            <w:hideMark/>
          </w:tcPr>
          <w:p w14:paraId="272AE93F" w14:textId="77777777" w:rsidR="00F7085C" w:rsidRPr="00DE3FCF" w:rsidRDefault="00F7085C" w:rsidP="00F7085C">
            <w:pPr>
              <w:rPr>
                <w:iCs/>
                <w:sz w:val="20"/>
                <w:szCs w:val="20"/>
              </w:rPr>
            </w:pPr>
            <w:r>
              <w:rPr>
                <w:b/>
                <w:iCs/>
                <w:sz w:val="20"/>
                <w:szCs w:val="20"/>
              </w:rPr>
              <w:t>Technical decision</w:t>
            </w:r>
          </w:p>
        </w:tc>
        <w:tc>
          <w:tcPr>
            <w:tcW w:w="0" w:type="auto"/>
            <w:hideMark/>
          </w:tcPr>
          <w:p w14:paraId="3442CAF0" w14:textId="77777777" w:rsidR="00F7085C" w:rsidRPr="00DE3FCF" w:rsidRDefault="00F7085C" w:rsidP="00F7085C">
            <w:pPr>
              <w:rPr>
                <w:iCs/>
                <w:sz w:val="20"/>
                <w:szCs w:val="20"/>
              </w:rPr>
            </w:pPr>
            <w:r>
              <w:rPr>
                <w:iCs/>
                <w:sz w:val="20"/>
                <w:szCs w:val="20"/>
              </w:rPr>
              <w:t>Code change, schema update, API permission, release candidate.</w:t>
            </w:r>
          </w:p>
        </w:tc>
        <w:tc>
          <w:tcPr>
            <w:tcW w:w="0" w:type="auto"/>
            <w:hideMark/>
          </w:tcPr>
          <w:p w14:paraId="017023BF" w14:textId="77777777" w:rsidR="00F7085C" w:rsidRPr="00DE3FCF" w:rsidRDefault="00F7085C" w:rsidP="00F7085C">
            <w:pPr>
              <w:rPr>
                <w:iCs/>
                <w:sz w:val="20"/>
                <w:szCs w:val="20"/>
              </w:rPr>
            </w:pPr>
            <w:r>
              <w:rPr>
                <w:iCs/>
                <w:sz w:val="20"/>
                <w:szCs w:val="20"/>
              </w:rPr>
              <w:t>Technical review; protected-domain check where relevant.</w:t>
            </w:r>
          </w:p>
        </w:tc>
      </w:tr>
      <w:tr w:rsidR="00F7085C" w:rsidRPr="00DE3FCF" w14:paraId="440E4ED8" w14:textId="77777777" w:rsidTr="00F7085C">
        <w:trPr>
          <w:cantSplit/>
          <w:tblCellSpacing w:w="15" w:type="dxa"/>
          <w:jc w:val="center"/>
        </w:trPr>
        <w:tc>
          <w:tcPr>
            <w:tcW w:w="0" w:type="auto"/>
            <w:hideMark/>
          </w:tcPr>
          <w:p w14:paraId="21B566AE" w14:textId="77777777" w:rsidR="00F7085C" w:rsidRPr="00DE3FCF" w:rsidRDefault="00F7085C" w:rsidP="00F7085C">
            <w:pPr>
              <w:rPr>
                <w:iCs/>
                <w:sz w:val="20"/>
                <w:szCs w:val="20"/>
              </w:rPr>
            </w:pPr>
            <w:r>
              <w:rPr>
                <w:b/>
                <w:iCs/>
                <w:sz w:val="20"/>
                <w:szCs w:val="20"/>
              </w:rPr>
              <w:t>MRV decision</w:t>
            </w:r>
          </w:p>
        </w:tc>
        <w:tc>
          <w:tcPr>
            <w:tcW w:w="0" w:type="auto"/>
            <w:hideMark/>
          </w:tcPr>
          <w:p w14:paraId="4730D4D6" w14:textId="77777777" w:rsidR="00F7085C" w:rsidRPr="00DE3FCF" w:rsidRDefault="00F7085C" w:rsidP="00F7085C">
            <w:pPr>
              <w:rPr>
                <w:iCs/>
                <w:sz w:val="20"/>
                <w:szCs w:val="20"/>
              </w:rPr>
            </w:pPr>
            <w:r>
              <w:rPr>
                <w:iCs/>
                <w:sz w:val="20"/>
                <w:szCs w:val="20"/>
              </w:rPr>
              <w:t>Methodology update, evidence admissibility, indicator approval.</w:t>
            </w:r>
          </w:p>
        </w:tc>
        <w:tc>
          <w:tcPr>
            <w:tcW w:w="0" w:type="auto"/>
            <w:hideMark/>
          </w:tcPr>
          <w:p w14:paraId="3761F55A" w14:textId="77777777" w:rsidR="00F7085C" w:rsidRPr="00DE3FCF" w:rsidRDefault="00F7085C" w:rsidP="00F7085C">
            <w:pPr>
              <w:rPr>
                <w:iCs/>
                <w:sz w:val="20"/>
                <w:szCs w:val="20"/>
              </w:rPr>
            </w:pPr>
            <w:r>
              <w:rPr>
                <w:iCs/>
                <w:sz w:val="20"/>
                <w:szCs w:val="20"/>
              </w:rPr>
              <w:t>MRV review; evidence record.</w:t>
            </w:r>
          </w:p>
        </w:tc>
      </w:tr>
      <w:tr w:rsidR="00F7085C" w:rsidRPr="00DE3FCF" w14:paraId="02032D9E" w14:textId="77777777" w:rsidTr="00F7085C">
        <w:trPr>
          <w:cantSplit/>
          <w:tblCellSpacing w:w="15" w:type="dxa"/>
          <w:jc w:val="center"/>
        </w:trPr>
        <w:tc>
          <w:tcPr>
            <w:tcW w:w="0" w:type="auto"/>
            <w:hideMark/>
          </w:tcPr>
          <w:p w14:paraId="73F38371" w14:textId="77777777" w:rsidR="00F7085C" w:rsidRPr="00DE3FCF" w:rsidRDefault="00F7085C" w:rsidP="00F7085C">
            <w:pPr>
              <w:rPr>
                <w:iCs/>
                <w:sz w:val="20"/>
                <w:szCs w:val="20"/>
              </w:rPr>
            </w:pPr>
            <w:r>
              <w:rPr>
                <w:iCs/>
                <w:sz w:val="20"/>
                <w:szCs w:val="20"/>
              </w:rPr>
              <w:t>Legal/financial decision</w:t>
            </w:r>
          </w:p>
        </w:tc>
        <w:tc>
          <w:tcPr>
            <w:tcW w:w="0" w:type="auto"/>
            <w:hideMark/>
          </w:tcPr>
          <w:p w14:paraId="6006711F" w14:textId="77777777" w:rsidR="00F7085C" w:rsidRPr="00DE3FCF" w:rsidRDefault="00F7085C" w:rsidP="00F7085C">
            <w:pPr>
              <w:rPr>
                <w:iCs/>
                <w:sz w:val="20"/>
                <w:szCs w:val="20"/>
              </w:rPr>
            </w:pPr>
            <w:r>
              <w:rPr>
                <w:iCs/>
                <w:sz w:val="20"/>
                <w:szCs w:val="20"/>
              </w:rPr>
              <w:t>Investor communication, token boundary, legal instrument, data-room access.</w:t>
            </w:r>
          </w:p>
        </w:tc>
        <w:tc>
          <w:tcPr>
            <w:tcW w:w="0" w:type="auto"/>
            <w:hideMark/>
          </w:tcPr>
          <w:p w14:paraId="722EA1D4" w14:textId="77777777" w:rsidR="00F7085C" w:rsidRPr="00DE3FCF" w:rsidRDefault="00F7085C" w:rsidP="00F7085C">
            <w:pPr>
              <w:rPr>
                <w:iCs/>
                <w:sz w:val="20"/>
                <w:szCs w:val="20"/>
              </w:rPr>
            </w:pPr>
            <w:r>
              <w:rPr>
                <w:iCs/>
                <w:sz w:val="20"/>
                <w:szCs w:val="20"/>
              </w:rPr>
              <w:t>Legal and governance review.</w:t>
            </w:r>
          </w:p>
        </w:tc>
      </w:tr>
      <w:tr w:rsidR="00F7085C" w:rsidRPr="00DE3FCF" w14:paraId="1C4D043E" w14:textId="77777777" w:rsidTr="00F7085C">
        <w:trPr>
          <w:cantSplit/>
          <w:tblCellSpacing w:w="15" w:type="dxa"/>
          <w:jc w:val="center"/>
        </w:trPr>
        <w:tc>
          <w:tcPr>
            <w:tcW w:w="0" w:type="auto"/>
            <w:hideMark/>
          </w:tcPr>
          <w:p w14:paraId="4EF9B394" w14:textId="77777777" w:rsidR="00F7085C" w:rsidRPr="00DE3FCF" w:rsidRDefault="00F7085C" w:rsidP="00F7085C">
            <w:pPr>
              <w:rPr>
                <w:iCs/>
                <w:sz w:val="20"/>
                <w:szCs w:val="20"/>
              </w:rPr>
            </w:pPr>
            <w:r>
              <w:rPr>
                <w:b/>
                <w:iCs/>
                <w:sz w:val="20"/>
                <w:szCs w:val="20"/>
              </w:rPr>
              <w:t>Constitutional decision</w:t>
            </w:r>
          </w:p>
        </w:tc>
        <w:tc>
          <w:tcPr>
            <w:tcW w:w="0" w:type="auto"/>
            <w:hideMark/>
          </w:tcPr>
          <w:p w14:paraId="5C6B22E9" w14:textId="77777777" w:rsidR="00F7085C" w:rsidRPr="00DE3FCF" w:rsidRDefault="00F7085C" w:rsidP="00F7085C">
            <w:pPr>
              <w:rPr>
                <w:iCs/>
                <w:sz w:val="20"/>
                <w:szCs w:val="20"/>
              </w:rPr>
            </w:pPr>
            <w:r>
              <w:rPr>
                <w:iCs/>
                <w:sz w:val="20"/>
                <w:szCs w:val="20"/>
              </w:rPr>
              <w:t>Access Covenant change, canonical glossary change, foundational interpretation.</w:t>
            </w:r>
          </w:p>
        </w:tc>
        <w:tc>
          <w:tcPr>
            <w:tcW w:w="0" w:type="auto"/>
            <w:hideMark/>
          </w:tcPr>
          <w:p w14:paraId="152735F0" w14:textId="77777777" w:rsidR="00F7085C" w:rsidRPr="00DE3FCF" w:rsidRDefault="00F7085C" w:rsidP="00F7085C">
            <w:pPr>
              <w:rPr>
                <w:iCs/>
                <w:sz w:val="20"/>
                <w:szCs w:val="20"/>
              </w:rPr>
            </w:pPr>
            <w:r>
              <w:rPr>
                <w:iCs/>
                <w:sz w:val="20"/>
                <w:szCs w:val="20"/>
              </w:rPr>
              <w:t>Constitutional review pathway.</w:t>
            </w:r>
          </w:p>
        </w:tc>
      </w:tr>
      <w:tr w:rsidR="00F7085C" w:rsidRPr="00DE3FCF" w14:paraId="66460B84" w14:textId="77777777" w:rsidTr="00F7085C">
        <w:trPr>
          <w:cantSplit/>
          <w:tblCellSpacing w:w="15" w:type="dxa"/>
          <w:jc w:val="center"/>
        </w:trPr>
        <w:tc>
          <w:tcPr>
            <w:tcW w:w="0" w:type="auto"/>
            <w:hideMark/>
          </w:tcPr>
          <w:p w14:paraId="51A88003" w14:textId="77777777" w:rsidR="00F7085C" w:rsidRPr="00DE3FCF" w:rsidRDefault="00F7085C" w:rsidP="00F7085C">
            <w:pPr>
              <w:rPr>
                <w:iCs/>
                <w:sz w:val="20"/>
                <w:szCs w:val="20"/>
              </w:rPr>
            </w:pPr>
            <w:r>
              <w:rPr>
                <w:b/>
                <w:iCs/>
                <w:sz w:val="20"/>
                <w:szCs w:val="20"/>
              </w:rPr>
              <w:t>Eternity Clause decision</w:t>
            </w:r>
          </w:p>
        </w:tc>
        <w:tc>
          <w:tcPr>
            <w:tcW w:w="0" w:type="auto"/>
            <w:hideMark/>
          </w:tcPr>
          <w:p w14:paraId="4843C37D" w14:textId="77777777" w:rsidR="00F7085C" w:rsidRPr="00DE3FCF" w:rsidRDefault="00F7085C" w:rsidP="00F7085C">
            <w:pPr>
              <w:rPr>
                <w:iCs/>
                <w:sz w:val="20"/>
                <w:szCs w:val="20"/>
              </w:rPr>
            </w:pPr>
            <w:r>
              <w:rPr>
                <w:iCs/>
                <w:sz w:val="20"/>
                <w:szCs w:val="20"/>
              </w:rPr>
              <w:t>Any issue touching unamendable source-layer constraints.</w:t>
            </w:r>
          </w:p>
        </w:tc>
        <w:tc>
          <w:tcPr>
            <w:tcW w:w="0" w:type="auto"/>
            <w:hideMark/>
          </w:tcPr>
          <w:p w14:paraId="6AAF686D" w14:textId="77777777" w:rsidR="00F7085C" w:rsidRPr="00DE3FCF" w:rsidRDefault="00F7085C" w:rsidP="00F7085C">
            <w:pPr>
              <w:rPr>
                <w:iCs/>
                <w:sz w:val="20"/>
                <w:szCs w:val="20"/>
              </w:rPr>
            </w:pPr>
            <w:r>
              <w:rPr>
                <w:iCs/>
                <w:sz w:val="20"/>
                <w:szCs w:val="20"/>
              </w:rPr>
              <w:t>Barred from ordinary amendment; source-layer review.</w:t>
            </w:r>
          </w:p>
        </w:tc>
      </w:tr>
      <w:tr w:rsidR="00F7085C" w:rsidRPr="00DE3FCF" w14:paraId="5C62D806" w14:textId="77777777" w:rsidTr="00F7085C">
        <w:trPr>
          <w:cantSplit/>
          <w:tblCellSpacing w:w="15" w:type="dxa"/>
          <w:jc w:val="center"/>
        </w:trPr>
        <w:tc>
          <w:tcPr>
            <w:tcW w:w="0" w:type="auto"/>
            <w:hideMark/>
          </w:tcPr>
          <w:p w14:paraId="2834B2B4" w14:textId="77777777" w:rsidR="00F7085C" w:rsidRPr="00DE3FCF" w:rsidRDefault="00F7085C" w:rsidP="00F7085C">
            <w:pPr>
              <w:rPr>
                <w:iCs/>
                <w:sz w:val="20"/>
                <w:szCs w:val="20"/>
              </w:rPr>
            </w:pPr>
            <w:r>
              <w:rPr>
                <w:b/>
                <w:iCs/>
                <w:sz w:val="20"/>
                <w:szCs w:val="20"/>
              </w:rPr>
              <w:t>Emergency decision</w:t>
            </w:r>
          </w:p>
        </w:tc>
        <w:tc>
          <w:tcPr>
            <w:tcW w:w="0" w:type="auto"/>
            <w:hideMark/>
          </w:tcPr>
          <w:p w14:paraId="08B85E83" w14:textId="77777777" w:rsidR="00F7085C" w:rsidRPr="00DE3FCF" w:rsidRDefault="00F7085C" w:rsidP="00F7085C">
            <w:pPr>
              <w:rPr>
                <w:iCs/>
                <w:sz w:val="20"/>
                <w:szCs w:val="20"/>
              </w:rPr>
            </w:pPr>
            <w:r>
              <w:rPr>
                <w:iCs/>
                <w:sz w:val="20"/>
                <w:szCs w:val="20"/>
              </w:rPr>
              <w:t>Urgent restriction, security pause, incident containment.</w:t>
            </w:r>
          </w:p>
        </w:tc>
        <w:tc>
          <w:tcPr>
            <w:tcW w:w="0" w:type="auto"/>
            <w:hideMark/>
          </w:tcPr>
          <w:p w14:paraId="240E8722" w14:textId="77777777" w:rsidR="00F7085C" w:rsidRPr="00DE3FCF" w:rsidRDefault="00F7085C" w:rsidP="00F7085C">
            <w:pPr>
              <w:rPr>
                <w:iCs/>
                <w:sz w:val="20"/>
                <w:szCs w:val="20"/>
              </w:rPr>
            </w:pPr>
            <w:r>
              <w:rPr>
                <w:iCs/>
                <w:sz w:val="20"/>
                <w:szCs w:val="20"/>
              </w:rPr>
              <w:t>Temporary, documented, reviewable.</w:t>
            </w:r>
          </w:p>
        </w:tc>
      </w:tr>
    </w:tbl>
    <w:p w14:paraId="289C5B94" w14:textId="77777777" w:rsidR="00F7085C" w:rsidRPr="00B479AE" w:rsidRDefault="00F7085C" w:rsidP="00F7085C">
      <w:pPr>
        <w:rPr>
          <w:iCs/>
        </w:rPr>
      </w:pPr>
      <w:r>
        <w:rPr>
          <w:iCs/>
        </w:rPr>
        <w:t>Decision classification keeps governance legible.</w:t>
      </w:r>
    </w:p>
    <w:p w14:paraId="117210FD" w14:textId="77777777" w:rsidR="00F7085C" w:rsidRPr="00B479AE" w:rsidRDefault="00F7085C" w:rsidP="00F7085C">
      <w:pPr>
        <w:rPr>
          <w:iCs/>
        </w:rPr>
      </w:pPr>
      <w:r>
        <w:rPr>
          <w:iCs/>
        </w:rPr>
        <w:t>The system should know when a decision is ordinary, technical, legal, MRV, constitutional, or emergency.</w:t>
      </w:r>
    </w:p>
    <w:p w14:paraId="600273AE" w14:textId="77777777" w:rsidR="00554765" w:rsidRPr="00B479AE" w:rsidRDefault="00554765" w:rsidP="00F7085C">
      <w:pPr>
        <w:rPr>
          <w:iCs/>
        </w:rPr>
      </w:pPr>
      <w:r>
        <w:rPr>
          <w:iCs/>
        </w:rPr>
        <w:t>This is how Prometheus preserves governance legibility and prevents decision ambiguity.</w:t>
      </w:r>
    </w:p>
    <w:p w14:paraId="591CB5C6" w14:textId="77777777" w:rsidR="00F7085C" w:rsidRPr="00B479AE" w:rsidRDefault="008433BD" w:rsidP="00F7085C">
      <w:pPr>
        <w:rPr>
          <w:b/>
          <w:bCs/>
          <w:iCs/>
        </w:rPr>
      </w:pPr>
      <w:r>
        <w:rPr>
          <w:b/>
          <w:iCs/>
        </w:rPr>
        <w:t>I.8 Warrant architecture as integrity signaling</w:t>
      </w:r>
    </w:p>
    <w:p w14:paraId="3D76456C" w14:textId="77777777" w:rsidR="00F7085C" w:rsidRPr="00B479AE" w:rsidRDefault="00F7085C" w:rsidP="00F7085C">
      <w:pPr>
        <w:rPr>
          <w:iCs/>
        </w:rPr>
      </w:pPr>
      <w:r>
        <w:rPr>
          <w:iCs/>
        </w:rPr>
        <w:t>Prometheus may use warrants as integrity signals.</w:t>
      </w:r>
    </w:p>
    <w:p w14:paraId="7D520790" w14:textId="77777777" w:rsidR="00F7085C" w:rsidRPr="00B479AE" w:rsidRDefault="00F7085C" w:rsidP="00F7085C">
      <w:pPr>
        <w:rPr>
          <w:iCs/>
        </w:rPr>
      </w:pPr>
      <w:r>
        <w:rPr>
          <w:iCs/>
        </w:rPr>
        <w:t>A warrant is a structured signal that a record, claim, participant action, governance pathway, technical component, or evidence stream requires attention.</w:t>
      </w:r>
    </w:p>
    <w:p w14:paraId="4EF91C84" w14:textId="77777777" w:rsidR="00F7085C" w:rsidRPr="00B479AE" w:rsidRDefault="00F7085C" w:rsidP="00F7085C">
      <w:pPr>
        <w:rPr>
          <w:iCs/>
        </w:rPr>
      </w:pPr>
      <w:r>
        <w:rPr>
          <w:iCs/>
        </w:rPr>
        <w:t>A warrant is not guilt.</w:t>
      </w:r>
    </w:p>
    <w:p w14:paraId="45C7E1DF" w14:textId="77777777" w:rsidR="00F7085C" w:rsidRPr="00B479AE" w:rsidRDefault="00F7085C" w:rsidP="00F7085C">
      <w:pPr>
        <w:rPr>
          <w:iCs/>
        </w:rPr>
      </w:pPr>
      <w:r>
        <w:rPr>
          <w:iCs/>
        </w:rPr>
        <w:lastRenderedPageBreak/>
        <w:t>A warrant is not punishment.</w:t>
      </w:r>
    </w:p>
    <w:p w14:paraId="203113C3" w14:textId="77777777" w:rsidR="00F7085C" w:rsidRPr="00B479AE" w:rsidRDefault="00F7085C" w:rsidP="00F7085C">
      <w:pPr>
        <w:rPr>
          <w:iCs/>
        </w:rPr>
      </w:pPr>
      <w:r>
        <w:rPr>
          <w:iCs/>
        </w:rPr>
        <w:t>A warrant is not automatic slashing.</w:t>
      </w:r>
    </w:p>
    <w:p w14:paraId="15CFDAF6" w14:textId="77777777" w:rsidR="00F7085C" w:rsidRPr="00B479AE" w:rsidRDefault="00F7085C" w:rsidP="00F7085C">
      <w:pPr>
        <w:rPr>
          <w:iCs/>
        </w:rPr>
      </w:pPr>
      <w:r>
        <w:rPr>
          <w:iCs/>
        </w:rPr>
        <w:t>A warrant is not permanent exclusion.</w:t>
      </w:r>
    </w:p>
    <w:p w14:paraId="620FCEE8" w14:textId="77777777" w:rsidR="00F7085C" w:rsidRPr="00B479AE" w:rsidRDefault="00F7085C" w:rsidP="00F7085C">
      <w:pPr>
        <w:rPr>
          <w:iCs/>
        </w:rPr>
      </w:pPr>
      <w:r>
        <w:rPr>
          <w:iCs/>
        </w:rPr>
        <w:t>A warrant is an integrity flag.</w:t>
      </w:r>
    </w:p>
    <w:p w14:paraId="13817552" w14:textId="77777777" w:rsidR="00F7085C" w:rsidRPr="00B479AE" w:rsidRDefault="00F7085C" w:rsidP="00F7085C">
      <w:pPr>
        <w:rPr>
          <w:iCs/>
        </w:rPr>
      </w:pPr>
      <w:r>
        <w:rPr>
          <w:b/>
          <w:iCs/>
        </w:rPr>
        <w:t>Warrants may indicate:</w:t>
      </w:r>
    </w:p>
    <w:p w14:paraId="687E98DD" w14:textId="77777777" w:rsidR="00F7085C" w:rsidRPr="00B479AE" w:rsidRDefault="00F7085C" w:rsidP="00F7085C">
      <w:pPr>
        <w:rPr>
          <w:iCs/>
        </w:rPr>
      </w:pPr>
      <w:r>
        <w:t>• missing evidence;</w:t>
        <w:br/>
        <w:t>• inconsistent claim;</w:t>
        <w:br/>
        <w:t>• suspected data issue;</w:t>
        <w:br/>
        <w:t>• possible conflict of interest;</w:t>
        <w:br/>
        <w:t>• public communication risk;</w:t>
        <w:br/>
        <w:t>• governance irregularity;</w:t>
        <w:br/>
        <w:t>• technical anomaly;</w:t>
        <w:br/>
        <w:t>• token boundary confusion;</w:t>
        <w:br/>
        <w:t>• MRV admissibility concern;</w:t>
        <w:br/>
        <w:t>• external human-learning research appendix privacy concern;</w:t>
        <w:br/>
        <w:t>• legal review requirement;</w:t>
        <w:br/>
        <w:t>• source-layer ambiguity;</w:t>
        <w:br/>
        <w:t>• possible covenant violation.</w:t>
      </w:r>
    </w:p>
    <w:p w14:paraId="5BBB3A77" w14:textId="77777777" w:rsidR="00F7085C" w:rsidRPr="00B479AE" w:rsidRDefault="00F7085C" w:rsidP="00F7085C">
      <w:pPr>
        <w:rPr>
          <w:iCs/>
        </w:rPr>
      </w:pPr>
      <w:r>
        <w:rPr>
          <w:b/>
          <w:iCs/>
        </w:rPr>
        <w:t>The correct warrant principle is:</w:t>
      </w:r>
    </w:p>
    <w:p w14:paraId="38BEBB73" w14:textId="77777777" w:rsidR="00F7085C" w:rsidRPr="00B479AE" w:rsidRDefault="00F7085C" w:rsidP="00F7085C">
      <w:pPr>
        <w:rPr>
          <w:iCs/>
        </w:rPr>
      </w:pPr>
      <w:r>
        <w:rPr>
          <w:iCs/>
        </w:rPr>
        <w:t>flag, review, decide, record.</w:t>
      </w:r>
    </w:p>
    <w:p w14:paraId="082A0AEA" w14:textId="77777777" w:rsidR="00F7085C" w:rsidRPr="00B479AE" w:rsidRDefault="00F7085C" w:rsidP="00F7085C">
      <w:pPr>
        <w:rPr>
          <w:iCs/>
        </w:rPr>
      </w:pPr>
      <w:r>
        <w:rPr>
          <w:iCs/>
        </w:rPr>
        <w:t>Software may flag.</w:t>
      </w:r>
    </w:p>
    <w:p w14:paraId="4FF16835" w14:textId="77777777" w:rsidR="00F7085C" w:rsidRPr="00B479AE" w:rsidRDefault="00F7085C" w:rsidP="00F7085C">
      <w:pPr>
        <w:rPr>
          <w:iCs/>
        </w:rPr>
      </w:pPr>
      <w:r>
        <w:rPr>
          <w:iCs/>
        </w:rPr>
        <w:t>Governance reviews.</w:t>
      </w:r>
    </w:p>
    <w:p w14:paraId="7B3791BE" w14:textId="77777777" w:rsidR="00F7085C" w:rsidRPr="00B479AE" w:rsidRDefault="00F7085C" w:rsidP="00F7085C">
      <w:pPr>
        <w:rPr>
          <w:iCs/>
        </w:rPr>
      </w:pPr>
      <w:r>
        <w:rPr>
          <w:iCs/>
        </w:rPr>
        <w:t>Evidence supports.</w:t>
      </w:r>
    </w:p>
    <w:p w14:paraId="1DDF13B9" w14:textId="77777777" w:rsidR="00F7085C" w:rsidRPr="00B479AE" w:rsidRDefault="00F7085C" w:rsidP="00F7085C">
      <w:pPr>
        <w:rPr>
          <w:iCs/>
        </w:rPr>
      </w:pPr>
      <w:r>
        <w:rPr>
          <w:iCs/>
        </w:rPr>
        <w:t>Law constrains.</w:t>
      </w:r>
    </w:p>
    <w:p w14:paraId="120450B0" w14:textId="77777777" w:rsidR="00F7085C" w:rsidRPr="00B479AE" w:rsidRDefault="00F7085C" w:rsidP="00F7085C">
      <w:pPr>
        <w:rPr>
          <w:iCs/>
        </w:rPr>
      </w:pPr>
      <w:r>
        <w:rPr>
          <w:iCs/>
        </w:rPr>
        <w:t>The source layer bounds.</w:t>
      </w:r>
    </w:p>
    <w:p w14:paraId="1720F409" w14:textId="77777777" w:rsidR="00E85B55" w:rsidRDefault="00E85B55" w:rsidP="00F7085C">
      <w:pPr>
        <w:rPr>
          <w:b/>
          <w:iCs/>
        </w:rPr>
      </w:pPr>
    </w:p>
    <w:p w14:paraId="4A98376B" w14:textId="6C65C419" w:rsidR="00F7085C" w:rsidRPr="00B479AE" w:rsidRDefault="008433BD" w:rsidP="00F7085C">
      <w:pPr>
        <w:rPr>
          <w:b/>
          <w:bCs/>
          <w:iCs/>
        </w:rPr>
      </w:pPr>
      <w:r>
        <w:rPr>
          <w:b/>
          <w:iCs/>
        </w:rPr>
        <w:lastRenderedPageBreak/>
        <w:t>I.9 Warrant lifecycle</w:t>
      </w:r>
    </w:p>
    <w:p w14:paraId="4C92E8A6" w14:textId="77777777" w:rsidR="00F7085C" w:rsidRPr="00B479AE" w:rsidRDefault="00F7085C" w:rsidP="00F7085C">
      <w:pPr>
        <w:rPr>
          <w:iCs/>
        </w:rPr>
      </w:pPr>
      <w:r>
        <w:rPr>
          <w:b/>
          <w:iCs/>
        </w:rPr>
        <w:t>A warrant lifecycle may include:</w:t>
      </w:r>
    </w:p>
    <w:p w14:paraId="3AF40DE8" w14:textId="77777777" w:rsidR="00F7085C" w:rsidRPr="00B479AE" w:rsidRDefault="00F7085C">
      <w:pPr>
        <w:numPr>
          <w:ilvl w:val="0"/>
          <w:numId w:val="15"/>
        </w:numPr>
        <w:rPr>
          <w:iCs/>
        </w:rPr>
      </w:pPr>
      <w:r>
        <w:rPr>
          <w:iCs/>
        </w:rPr>
        <w:t>Signal detection</w:t>
        <w:br/>
        <w:t>Concern is identified by human report, technical flag, MRV anomaly, legal issue, governance record, AI-assisted risk flag, or external notice.</w:t>
      </w:r>
    </w:p>
    <w:p w14:paraId="3FC662CF" w14:textId="77777777" w:rsidR="00F7085C" w:rsidRPr="00B479AE" w:rsidRDefault="00F7085C">
      <w:pPr>
        <w:numPr>
          <w:ilvl w:val="0"/>
          <w:numId w:val="15"/>
        </w:numPr>
        <w:rPr>
          <w:iCs/>
        </w:rPr>
      </w:pPr>
      <w:r>
        <w:rPr>
          <w:iCs/>
        </w:rPr>
        <w:t>Initial classification</w:t>
        <w:br/>
        <w:t>The warrant is classified by domain, severity, urgency, and affected pathway.</w:t>
      </w:r>
    </w:p>
    <w:p w14:paraId="38C97DC2" w14:textId="77777777" w:rsidR="00F7085C" w:rsidRPr="00B479AE" w:rsidRDefault="00F7085C">
      <w:pPr>
        <w:numPr>
          <w:ilvl w:val="0"/>
          <w:numId w:val="15"/>
        </w:numPr>
        <w:rPr>
          <w:iCs/>
        </w:rPr>
      </w:pPr>
      <w:r>
        <w:rPr>
          <w:iCs/>
        </w:rPr>
        <w:t>Temporary status</w:t>
        <w:br/>
        <w:t>The relevant record, claim, access, or pathway may be marked review-required, restricted, or quarantined where appropriate.</w:t>
      </w:r>
    </w:p>
    <w:p w14:paraId="24EA5E29" w14:textId="77777777" w:rsidR="00F7085C" w:rsidRPr="00B479AE" w:rsidRDefault="00F7085C">
      <w:pPr>
        <w:numPr>
          <w:ilvl w:val="0"/>
          <w:numId w:val="15"/>
        </w:numPr>
        <w:rPr>
          <w:iCs/>
        </w:rPr>
      </w:pPr>
      <w:r>
        <w:rPr>
          <w:iCs/>
        </w:rPr>
        <w:t>Evidence gathering</w:t>
        <w:br/>
        <w:t>Relevant records, logs, communications, MRV data, legal documents, governance minutes, or testimony are collected.</w:t>
      </w:r>
    </w:p>
    <w:p w14:paraId="4E2B06D6" w14:textId="77777777" w:rsidR="00F7085C" w:rsidRPr="00B479AE" w:rsidRDefault="00F7085C">
      <w:pPr>
        <w:numPr>
          <w:ilvl w:val="0"/>
          <w:numId w:val="15"/>
        </w:numPr>
        <w:rPr>
          <w:iCs/>
        </w:rPr>
      </w:pPr>
      <w:r>
        <w:rPr>
          <w:iCs/>
        </w:rPr>
        <w:t>Response opportunity</w:t>
        <w:br/>
        <w:t>Affected participants receive an opportunity to clarify, correct, or respond where appropriate.</w:t>
      </w:r>
    </w:p>
    <w:p w14:paraId="63B22591" w14:textId="77777777" w:rsidR="00F7085C" w:rsidRPr="00B479AE" w:rsidRDefault="00F7085C">
      <w:pPr>
        <w:numPr>
          <w:ilvl w:val="0"/>
          <w:numId w:val="15"/>
        </w:numPr>
        <w:rPr>
          <w:iCs/>
        </w:rPr>
      </w:pPr>
      <w:r>
        <w:rPr>
          <w:iCs/>
        </w:rPr>
        <w:t>Review body assessment</w:t>
        <w:br/>
        <w:t>The appropriate MRV, governance, legal, technical, or constitutional review body evaluates the matter.</w:t>
      </w:r>
    </w:p>
    <w:p w14:paraId="4458261C" w14:textId="77777777" w:rsidR="00F7085C" w:rsidRPr="00B479AE" w:rsidRDefault="00F7085C">
      <w:pPr>
        <w:numPr>
          <w:ilvl w:val="0"/>
          <w:numId w:val="15"/>
        </w:numPr>
        <w:rPr>
          <w:iCs/>
        </w:rPr>
      </w:pPr>
      <w:r>
        <w:rPr>
          <w:iCs/>
        </w:rPr>
        <w:t>Outcome determination</w:t>
        <w:br/>
        <w:t>The warrant is resolved, confirmed, escalated, downgraded, converted into corrective action, or classified as non-admissible.</w:t>
      </w:r>
    </w:p>
    <w:p w14:paraId="04BAD25F" w14:textId="77777777" w:rsidR="00F7085C" w:rsidRPr="00B479AE" w:rsidRDefault="00F7085C">
      <w:pPr>
        <w:numPr>
          <w:ilvl w:val="0"/>
          <w:numId w:val="15"/>
        </w:numPr>
        <w:rPr>
          <w:iCs/>
        </w:rPr>
      </w:pPr>
      <w:r>
        <w:rPr>
          <w:iCs/>
        </w:rPr>
        <w:t>Documentation</w:t>
        <w:br/>
        <w:t>The reasoning and outcome are recorded.</w:t>
      </w:r>
    </w:p>
    <w:p w14:paraId="0E2543F5" w14:textId="77777777" w:rsidR="00F7085C" w:rsidRPr="00B479AE" w:rsidRDefault="00F7085C">
      <w:pPr>
        <w:numPr>
          <w:ilvl w:val="0"/>
          <w:numId w:val="15"/>
        </w:numPr>
        <w:rPr>
          <w:iCs/>
        </w:rPr>
      </w:pPr>
      <w:r>
        <w:rPr>
          <w:iCs/>
        </w:rPr>
        <w:t>Appeal or reconsideration</w:t>
        <w:br/>
        <w:t>Where appropriate, participants may request review.</w:t>
      </w:r>
    </w:p>
    <w:p w14:paraId="46ACBF62" w14:textId="77777777" w:rsidR="00F7085C" w:rsidRPr="00B479AE" w:rsidRDefault="00F7085C">
      <w:pPr>
        <w:numPr>
          <w:ilvl w:val="0"/>
          <w:numId w:val="15"/>
        </w:numPr>
        <w:rPr>
          <w:iCs/>
        </w:rPr>
      </w:pPr>
      <w:r>
        <w:rPr>
          <w:iCs/>
        </w:rPr>
        <w:t>Closure or monitoring</w:t>
        <w:br/>
        <w:t>The warrant is closed, monitored, or converted into ongoing risk status.</w:t>
      </w:r>
    </w:p>
    <w:p w14:paraId="6C36E0F9" w14:textId="77777777" w:rsidR="00F7085C" w:rsidRPr="00B479AE" w:rsidRDefault="00F7085C" w:rsidP="00F7085C">
      <w:pPr>
        <w:rPr>
          <w:iCs/>
        </w:rPr>
      </w:pPr>
      <w:r>
        <w:rPr>
          <w:iCs/>
        </w:rPr>
        <w:t>This lifecycle protects both system integrity and participant fairness.</w:t>
      </w:r>
    </w:p>
    <w:p w14:paraId="1061B083" w14:textId="77777777" w:rsidR="00F7085C" w:rsidRPr="00B479AE" w:rsidRDefault="008433BD" w:rsidP="00F7085C">
      <w:pPr>
        <w:rPr>
          <w:b/>
          <w:bCs/>
          <w:iCs/>
        </w:rPr>
      </w:pPr>
      <w:r>
        <w:rPr>
          <w:b/>
          <w:iCs/>
        </w:rPr>
        <w:lastRenderedPageBreak/>
        <w:t>I.10 Warrant severity classes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8"/>
        <w:gridCol w:w="4525"/>
        <w:gridCol w:w="3915"/>
      </w:tblGrid>
      <w:tr w:rsidR="00F7085C" w:rsidRPr="00DE3FCF" w14:paraId="05D42924" w14:textId="77777777" w:rsidTr="00F7085C">
        <w:trPr>
          <w:cantSplit/>
          <w:tblHeader/>
          <w:tblCellSpacing w:w="15" w:type="dxa"/>
          <w:jc w:val="center"/>
        </w:trPr>
        <w:tc>
          <w:tcPr>
            <w:tcW w:w="0" w:type="auto"/>
            <w:hideMark/>
          </w:tcPr>
          <w:p w14:paraId="0EBD5567" w14:textId="77777777" w:rsidR="00F7085C" w:rsidRPr="00DE3FCF" w:rsidRDefault="00F7085C" w:rsidP="00F7085C">
            <w:pPr>
              <w:rPr>
                <w:b/>
                <w:bCs/>
                <w:iCs/>
                <w:sz w:val="20"/>
                <w:szCs w:val="20"/>
              </w:rPr>
            </w:pPr>
            <w:r>
              <w:rPr>
                <w:b/>
                <w:iCs/>
                <w:sz w:val="20"/>
                <w:szCs w:val="20"/>
              </w:rPr>
              <w:t>Severity</w:t>
            </w:r>
          </w:p>
        </w:tc>
        <w:tc>
          <w:tcPr>
            <w:tcW w:w="0" w:type="auto"/>
            <w:hideMark/>
          </w:tcPr>
          <w:p w14:paraId="108212A8" w14:textId="77777777" w:rsidR="00F7085C" w:rsidRPr="00DE3FCF" w:rsidRDefault="00F7085C" w:rsidP="00F7085C">
            <w:pPr>
              <w:rPr>
                <w:b/>
                <w:bCs/>
                <w:iCs/>
                <w:sz w:val="20"/>
                <w:szCs w:val="20"/>
              </w:rPr>
            </w:pPr>
            <w:r>
              <w:rPr>
                <w:b/>
                <w:iCs/>
                <w:sz w:val="20"/>
                <w:szCs w:val="20"/>
              </w:rPr>
              <w:t>Meaning</w:t>
            </w:r>
          </w:p>
        </w:tc>
        <w:tc>
          <w:tcPr>
            <w:tcW w:w="0" w:type="auto"/>
            <w:hideMark/>
          </w:tcPr>
          <w:p w14:paraId="69128062" w14:textId="77777777" w:rsidR="00F7085C" w:rsidRPr="00DE3FCF" w:rsidRDefault="00F7085C" w:rsidP="00F7085C">
            <w:pPr>
              <w:rPr>
                <w:b/>
                <w:bCs/>
                <w:iCs/>
                <w:sz w:val="20"/>
                <w:szCs w:val="20"/>
              </w:rPr>
            </w:pPr>
            <w:r>
              <w:rPr>
                <w:b/>
                <w:iCs/>
                <w:sz w:val="20"/>
                <w:szCs w:val="20"/>
              </w:rPr>
              <w:t>Typical response</w:t>
            </w:r>
          </w:p>
        </w:tc>
      </w:tr>
      <w:tr w:rsidR="00F7085C" w:rsidRPr="00DE3FCF" w14:paraId="24A0581D" w14:textId="77777777" w:rsidTr="00F7085C">
        <w:trPr>
          <w:cantSplit/>
          <w:tblCellSpacing w:w="15" w:type="dxa"/>
          <w:jc w:val="center"/>
        </w:trPr>
        <w:tc>
          <w:tcPr>
            <w:tcW w:w="0" w:type="auto"/>
            <w:hideMark/>
          </w:tcPr>
          <w:p w14:paraId="373AEF05" w14:textId="77777777" w:rsidR="00F7085C" w:rsidRPr="00DE3FCF" w:rsidRDefault="00F7085C" w:rsidP="00F7085C">
            <w:pPr>
              <w:rPr>
                <w:bCs/>
                <w:iCs/>
                <w:sz w:val="20"/>
                <w:szCs w:val="20"/>
              </w:rPr>
            </w:pPr>
            <w:r>
              <w:rPr>
                <w:bCs/>
                <w:iCs/>
                <w:sz w:val="20"/>
                <w:szCs w:val="20"/>
              </w:rPr>
              <w:t>Informational</w:t>
            </w:r>
          </w:p>
        </w:tc>
        <w:tc>
          <w:tcPr>
            <w:tcW w:w="0" w:type="auto"/>
            <w:hideMark/>
          </w:tcPr>
          <w:p w14:paraId="6AF05B58" w14:textId="77777777" w:rsidR="00F7085C" w:rsidRPr="00DE3FCF" w:rsidRDefault="00F7085C" w:rsidP="00F7085C">
            <w:pPr>
              <w:rPr>
                <w:iCs/>
                <w:sz w:val="20"/>
                <w:szCs w:val="20"/>
              </w:rPr>
            </w:pPr>
            <w:r>
              <w:rPr>
                <w:iCs/>
                <w:sz w:val="20"/>
                <w:szCs w:val="20"/>
              </w:rPr>
              <w:t>Low-risk flag, weak signal, ambiguity, or reminder.</w:t>
            </w:r>
          </w:p>
        </w:tc>
        <w:tc>
          <w:tcPr>
            <w:tcW w:w="0" w:type="auto"/>
            <w:hideMark/>
          </w:tcPr>
          <w:p w14:paraId="21ED3894" w14:textId="77777777" w:rsidR="00F7085C" w:rsidRPr="00DE3FCF" w:rsidRDefault="00F7085C" w:rsidP="00F7085C">
            <w:pPr>
              <w:rPr>
                <w:iCs/>
                <w:sz w:val="20"/>
                <w:szCs w:val="20"/>
              </w:rPr>
            </w:pPr>
            <w:r>
              <w:rPr>
                <w:iCs/>
                <w:sz w:val="20"/>
                <w:szCs w:val="20"/>
              </w:rPr>
              <w:t>Clarification, notation, monitoring.</w:t>
            </w:r>
          </w:p>
        </w:tc>
      </w:tr>
      <w:tr w:rsidR="00F7085C" w:rsidRPr="00DE3FCF" w14:paraId="3FC59857" w14:textId="77777777" w:rsidTr="00F7085C">
        <w:trPr>
          <w:cantSplit/>
          <w:tblCellSpacing w:w="15" w:type="dxa"/>
          <w:jc w:val="center"/>
        </w:trPr>
        <w:tc>
          <w:tcPr>
            <w:tcW w:w="0" w:type="auto"/>
            <w:hideMark/>
          </w:tcPr>
          <w:p w14:paraId="36611BEA" w14:textId="77777777" w:rsidR="00F7085C" w:rsidRPr="00DE3FCF" w:rsidRDefault="00F7085C" w:rsidP="00F7085C">
            <w:pPr>
              <w:rPr>
                <w:bCs/>
                <w:iCs/>
                <w:sz w:val="20"/>
                <w:szCs w:val="20"/>
              </w:rPr>
            </w:pPr>
            <w:r>
              <w:rPr>
                <w:bCs/>
                <w:iCs/>
                <w:sz w:val="20"/>
                <w:szCs w:val="20"/>
              </w:rPr>
              <w:t>Procedural</w:t>
            </w:r>
          </w:p>
        </w:tc>
        <w:tc>
          <w:tcPr>
            <w:tcW w:w="0" w:type="auto"/>
            <w:hideMark/>
          </w:tcPr>
          <w:p w14:paraId="4678AF82" w14:textId="77777777" w:rsidR="00F7085C" w:rsidRPr="00DE3FCF" w:rsidRDefault="00F7085C" w:rsidP="00F7085C">
            <w:pPr>
              <w:rPr>
                <w:iCs/>
                <w:sz w:val="20"/>
                <w:szCs w:val="20"/>
              </w:rPr>
            </w:pPr>
            <w:r>
              <w:rPr>
                <w:iCs/>
                <w:sz w:val="20"/>
                <w:szCs w:val="20"/>
              </w:rPr>
              <w:t>Missing process, incomplete record, role ambiguity, documentation gap.</w:t>
            </w:r>
          </w:p>
        </w:tc>
        <w:tc>
          <w:tcPr>
            <w:tcW w:w="0" w:type="auto"/>
            <w:hideMark/>
          </w:tcPr>
          <w:p w14:paraId="1EF1DD5A" w14:textId="77777777" w:rsidR="00F7085C" w:rsidRPr="00DE3FCF" w:rsidRDefault="00F7085C" w:rsidP="00F7085C">
            <w:pPr>
              <w:rPr>
                <w:iCs/>
                <w:sz w:val="20"/>
                <w:szCs w:val="20"/>
              </w:rPr>
            </w:pPr>
            <w:r>
              <w:rPr>
                <w:iCs/>
                <w:sz w:val="20"/>
                <w:szCs w:val="20"/>
              </w:rPr>
              <w:t>Correction request, process repair.</w:t>
            </w:r>
          </w:p>
        </w:tc>
      </w:tr>
      <w:tr w:rsidR="00F7085C" w:rsidRPr="00DE3FCF" w14:paraId="452AE91F" w14:textId="77777777" w:rsidTr="00F7085C">
        <w:trPr>
          <w:cantSplit/>
          <w:tblCellSpacing w:w="15" w:type="dxa"/>
          <w:jc w:val="center"/>
        </w:trPr>
        <w:tc>
          <w:tcPr>
            <w:tcW w:w="0" w:type="auto"/>
            <w:hideMark/>
          </w:tcPr>
          <w:p w14:paraId="1A7228DC" w14:textId="77777777" w:rsidR="00F7085C" w:rsidRPr="00DE3FCF" w:rsidRDefault="00F7085C" w:rsidP="00F7085C">
            <w:pPr>
              <w:rPr>
                <w:bCs/>
                <w:iCs/>
                <w:sz w:val="20"/>
                <w:szCs w:val="20"/>
              </w:rPr>
            </w:pPr>
            <w:r>
              <w:rPr>
                <w:bCs/>
                <w:iCs/>
                <w:sz w:val="20"/>
                <w:szCs w:val="20"/>
              </w:rPr>
              <w:t>Material</w:t>
            </w:r>
          </w:p>
        </w:tc>
        <w:tc>
          <w:tcPr>
            <w:tcW w:w="0" w:type="auto"/>
            <w:hideMark/>
          </w:tcPr>
          <w:p w14:paraId="28963EF0" w14:textId="77777777" w:rsidR="00F7085C" w:rsidRPr="00DE3FCF" w:rsidRDefault="00F7085C" w:rsidP="00F7085C">
            <w:pPr>
              <w:rPr>
                <w:iCs/>
                <w:sz w:val="20"/>
                <w:szCs w:val="20"/>
              </w:rPr>
            </w:pPr>
            <w:r>
              <w:rPr>
                <w:iCs/>
                <w:sz w:val="20"/>
                <w:szCs w:val="20"/>
              </w:rPr>
              <w:t>Evidence, governance, legal, MRV, technical, token, or public-claim issue requiring review.</w:t>
            </w:r>
          </w:p>
        </w:tc>
        <w:tc>
          <w:tcPr>
            <w:tcW w:w="0" w:type="auto"/>
            <w:hideMark/>
          </w:tcPr>
          <w:p w14:paraId="26F94DD0" w14:textId="77777777" w:rsidR="00F7085C" w:rsidRPr="00DE3FCF" w:rsidRDefault="00F7085C" w:rsidP="00F7085C">
            <w:pPr>
              <w:rPr>
                <w:iCs/>
                <w:sz w:val="20"/>
                <w:szCs w:val="20"/>
              </w:rPr>
            </w:pPr>
            <w:r>
              <w:rPr>
                <w:iCs/>
                <w:sz w:val="20"/>
                <w:szCs w:val="20"/>
              </w:rPr>
              <w:t>Review-required status, corrective action, restriction where appropriate.</w:t>
            </w:r>
          </w:p>
        </w:tc>
      </w:tr>
      <w:tr w:rsidR="00F7085C" w:rsidRPr="00DE3FCF" w14:paraId="32BA84FE" w14:textId="77777777" w:rsidTr="00F7085C">
        <w:trPr>
          <w:cantSplit/>
          <w:tblCellSpacing w:w="15" w:type="dxa"/>
          <w:jc w:val="center"/>
        </w:trPr>
        <w:tc>
          <w:tcPr>
            <w:tcW w:w="0" w:type="auto"/>
            <w:hideMark/>
          </w:tcPr>
          <w:p w14:paraId="1A3E2BD2" w14:textId="77777777" w:rsidR="00F7085C" w:rsidRPr="00DE3FCF" w:rsidRDefault="00F7085C" w:rsidP="00F7085C">
            <w:pPr>
              <w:rPr>
                <w:bCs/>
                <w:iCs/>
                <w:sz w:val="20"/>
                <w:szCs w:val="20"/>
              </w:rPr>
            </w:pPr>
            <w:r>
              <w:rPr>
                <w:bCs/>
                <w:iCs/>
                <w:sz w:val="20"/>
                <w:szCs w:val="20"/>
              </w:rPr>
              <w:t>Critical</w:t>
            </w:r>
          </w:p>
        </w:tc>
        <w:tc>
          <w:tcPr>
            <w:tcW w:w="0" w:type="auto"/>
            <w:hideMark/>
          </w:tcPr>
          <w:p w14:paraId="5E23DDCC" w14:textId="77777777" w:rsidR="00F7085C" w:rsidRPr="00DE3FCF" w:rsidRDefault="00F7085C" w:rsidP="00F7085C">
            <w:pPr>
              <w:rPr>
                <w:iCs/>
                <w:sz w:val="20"/>
                <w:szCs w:val="20"/>
              </w:rPr>
            </w:pPr>
            <w:r>
              <w:rPr>
                <w:iCs/>
                <w:sz w:val="20"/>
                <w:szCs w:val="20"/>
              </w:rPr>
              <w:t>Serious risk to source layer, human dignity, MRV integrity, investor-facing claims, legal compliance, security, or public trust.</w:t>
            </w:r>
          </w:p>
        </w:tc>
        <w:tc>
          <w:tcPr>
            <w:tcW w:w="0" w:type="auto"/>
            <w:hideMark/>
          </w:tcPr>
          <w:p w14:paraId="2100B207" w14:textId="77777777" w:rsidR="00F7085C" w:rsidRPr="00DE3FCF" w:rsidRDefault="00F7085C" w:rsidP="00F7085C">
            <w:pPr>
              <w:rPr>
                <w:iCs/>
                <w:sz w:val="20"/>
                <w:szCs w:val="20"/>
              </w:rPr>
            </w:pPr>
            <w:r>
              <w:rPr>
                <w:iCs/>
                <w:sz w:val="20"/>
                <w:szCs w:val="20"/>
              </w:rPr>
              <w:t>Quarantine, emergency limitation, constitutional/legal review, external escalation where required.</w:t>
            </w:r>
          </w:p>
        </w:tc>
      </w:tr>
    </w:tbl>
    <w:p w14:paraId="388CE4EF" w14:textId="77777777" w:rsidR="00F7085C" w:rsidRPr="00B479AE" w:rsidRDefault="00F7085C" w:rsidP="00F7085C">
      <w:pPr>
        <w:rPr>
          <w:iCs/>
        </w:rPr>
      </w:pPr>
      <w:r>
        <w:rPr>
          <w:iCs/>
        </w:rPr>
        <w:t>Severity is not mechanical.</w:t>
      </w:r>
    </w:p>
    <w:p w14:paraId="10376471" w14:textId="77777777" w:rsidR="00F7085C" w:rsidRPr="00B479AE" w:rsidRDefault="00F7085C" w:rsidP="00F7085C">
      <w:pPr>
        <w:rPr>
          <w:iCs/>
        </w:rPr>
      </w:pPr>
      <w:r>
        <w:rPr>
          <w:iCs/>
        </w:rPr>
        <w:t>It is interpreted through context, intent, harm, recurrence, evidence, and willingness to repair.</w:t>
      </w:r>
    </w:p>
    <w:p w14:paraId="3814FEB2" w14:textId="77777777" w:rsidR="00F7085C" w:rsidRPr="00B479AE" w:rsidRDefault="009C7BED" w:rsidP="00F7085C">
      <w:pPr>
        <w:rPr>
          <w:b/>
          <w:bCs/>
          <w:iCs/>
        </w:rPr>
      </w:pPr>
      <w:r>
        <w:rPr>
          <w:b/>
          <w:iCs/>
        </w:rPr>
        <w:t>I.11 Consequence architecture for governance and reputation</w:t>
      </w:r>
    </w:p>
    <w:p w14:paraId="187BBC9F" w14:textId="77777777" w:rsidR="00F7085C" w:rsidRPr="00B479AE" w:rsidRDefault="00F7085C" w:rsidP="00F7085C">
      <w:pPr>
        <w:rPr>
          <w:iCs/>
        </w:rPr>
      </w:pPr>
      <w:r>
        <w:rPr>
          <w:iCs/>
        </w:rPr>
        <w:t>Governance consequences should be proportionate and reviewable.</w:t>
      </w:r>
    </w:p>
    <w:p w14:paraId="5DFFDDF3" w14:textId="77777777" w:rsidR="00F7085C" w:rsidRDefault="00F7085C" w:rsidP="00F7085C">
      <w:pPr>
        <w:rPr>
          <w:b/>
          <w:iCs/>
        </w:rPr>
      </w:pPr>
      <w:r>
        <w:rPr>
          <w:b/>
          <w:iCs/>
        </w:rPr>
        <w:t>Possible outcomes include:</w:t>
      </w:r>
    </w:p>
    <w:p w14:paraId="3BF2AA57" w14:textId="77777777" w:rsidR="00DE3FCF" w:rsidRDefault="00DE3FCF" w:rsidP="00F7085C">
      <w:pPr>
        <w:rPr>
          <w:b/>
          <w:iCs/>
        </w:rPr>
      </w:pPr>
    </w:p>
    <w:p w14:paraId="677D9722" w14:textId="77777777" w:rsidR="00DE3FCF" w:rsidRDefault="00DE3FCF" w:rsidP="00F7085C">
      <w:pPr>
        <w:rPr>
          <w:b/>
          <w:iCs/>
        </w:rPr>
      </w:pPr>
    </w:p>
    <w:p w14:paraId="581BD0C9" w14:textId="77777777" w:rsidR="00DE3FCF" w:rsidRDefault="00DE3FCF" w:rsidP="00F7085C">
      <w:pPr>
        <w:rPr>
          <w:b/>
          <w:iCs/>
        </w:rPr>
      </w:pPr>
    </w:p>
    <w:p w14:paraId="3E259C44" w14:textId="77777777" w:rsidR="00DE3FCF" w:rsidRDefault="00DE3FCF" w:rsidP="00F7085C">
      <w:pPr>
        <w:rPr>
          <w:b/>
          <w:iCs/>
        </w:rPr>
      </w:pPr>
    </w:p>
    <w:p w14:paraId="43E8B019" w14:textId="77777777" w:rsidR="00DE3FCF" w:rsidRDefault="00DE3FCF" w:rsidP="00F7085C">
      <w:pPr>
        <w:rPr>
          <w:b/>
          <w:iCs/>
        </w:rPr>
      </w:pPr>
    </w:p>
    <w:p w14:paraId="50B88F4A" w14:textId="77777777" w:rsidR="00DE3FCF" w:rsidRDefault="00DE3FCF" w:rsidP="00F7085C">
      <w:pPr>
        <w:rPr>
          <w:b/>
          <w:iCs/>
        </w:rPr>
      </w:pPr>
    </w:p>
    <w:p w14:paraId="535DEC6A" w14:textId="77777777" w:rsidR="00DE3FCF" w:rsidRPr="00B479AE" w:rsidRDefault="00DE3FCF" w:rsidP="00F7085C">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49"/>
        <w:gridCol w:w="5551"/>
      </w:tblGrid>
      <w:tr w:rsidR="00F7085C" w:rsidRPr="00DE3FCF" w14:paraId="2CFA8DBC" w14:textId="77777777" w:rsidTr="00DE3FCF">
        <w:trPr>
          <w:cantSplit/>
          <w:tblHeader/>
          <w:tblCellSpacing w:w="15" w:type="dxa"/>
        </w:trPr>
        <w:tc>
          <w:tcPr>
            <w:tcW w:w="0" w:type="auto"/>
            <w:hideMark/>
          </w:tcPr>
          <w:p w14:paraId="554372E0" w14:textId="77777777" w:rsidR="00F7085C" w:rsidRPr="00DE3FCF" w:rsidRDefault="00F7085C" w:rsidP="00F7085C">
            <w:pPr>
              <w:rPr>
                <w:b/>
                <w:bCs/>
                <w:iCs/>
                <w:sz w:val="20"/>
                <w:szCs w:val="20"/>
              </w:rPr>
            </w:pPr>
            <w:r>
              <w:rPr>
                <w:b/>
                <w:iCs/>
                <w:sz w:val="20"/>
                <w:szCs w:val="20"/>
              </w:rPr>
              <w:lastRenderedPageBreak/>
              <w:t>Outcome</w:t>
            </w:r>
          </w:p>
        </w:tc>
        <w:tc>
          <w:tcPr>
            <w:tcW w:w="0" w:type="auto"/>
            <w:hideMark/>
          </w:tcPr>
          <w:p w14:paraId="179AE973" w14:textId="77777777" w:rsidR="00F7085C" w:rsidRPr="00DE3FCF" w:rsidRDefault="00F7085C" w:rsidP="00F7085C">
            <w:pPr>
              <w:rPr>
                <w:b/>
                <w:bCs/>
                <w:iCs/>
                <w:sz w:val="20"/>
                <w:szCs w:val="20"/>
              </w:rPr>
            </w:pPr>
            <w:r>
              <w:rPr>
                <w:b/>
                <w:iCs/>
                <w:sz w:val="20"/>
                <w:szCs w:val="20"/>
              </w:rPr>
              <w:t>Meaning</w:t>
            </w:r>
          </w:p>
        </w:tc>
      </w:tr>
      <w:tr w:rsidR="00F7085C" w:rsidRPr="00DE3FCF" w14:paraId="1988A73B" w14:textId="77777777" w:rsidTr="00DE3FCF">
        <w:trPr>
          <w:cantSplit/>
          <w:tblCellSpacing w:w="15" w:type="dxa"/>
        </w:trPr>
        <w:tc>
          <w:tcPr>
            <w:tcW w:w="0" w:type="auto"/>
            <w:hideMark/>
          </w:tcPr>
          <w:p w14:paraId="231C3E8A" w14:textId="77777777" w:rsidR="00F7085C" w:rsidRPr="00DE3FCF" w:rsidRDefault="00F7085C" w:rsidP="00F7085C">
            <w:pPr>
              <w:rPr>
                <w:iCs/>
                <w:sz w:val="20"/>
                <w:szCs w:val="20"/>
              </w:rPr>
            </w:pPr>
            <w:r>
              <w:rPr>
                <w:b/>
                <w:iCs/>
                <w:sz w:val="20"/>
                <w:szCs w:val="20"/>
              </w:rPr>
              <w:t>Clarification</w:t>
            </w:r>
          </w:p>
        </w:tc>
        <w:tc>
          <w:tcPr>
            <w:tcW w:w="0" w:type="auto"/>
            <w:hideMark/>
          </w:tcPr>
          <w:p w14:paraId="0D97F46D" w14:textId="77777777" w:rsidR="00F7085C" w:rsidRPr="00DE3FCF" w:rsidRDefault="00F7085C" w:rsidP="00F7085C">
            <w:pPr>
              <w:rPr>
                <w:iCs/>
                <w:sz w:val="20"/>
                <w:szCs w:val="20"/>
              </w:rPr>
            </w:pPr>
            <w:r>
              <w:rPr>
                <w:iCs/>
                <w:sz w:val="20"/>
                <w:szCs w:val="20"/>
              </w:rPr>
              <w:t>Misunderstanding corrected.</w:t>
            </w:r>
          </w:p>
        </w:tc>
      </w:tr>
      <w:tr w:rsidR="00F7085C" w:rsidRPr="00DE3FCF" w14:paraId="26780528" w14:textId="77777777" w:rsidTr="00DE3FCF">
        <w:trPr>
          <w:cantSplit/>
          <w:tblCellSpacing w:w="15" w:type="dxa"/>
        </w:trPr>
        <w:tc>
          <w:tcPr>
            <w:tcW w:w="0" w:type="auto"/>
            <w:hideMark/>
          </w:tcPr>
          <w:p w14:paraId="2A844DAA" w14:textId="77777777" w:rsidR="00F7085C" w:rsidRPr="00DE3FCF" w:rsidRDefault="00F7085C" w:rsidP="00F7085C">
            <w:pPr>
              <w:rPr>
                <w:iCs/>
                <w:sz w:val="20"/>
                <w:szCs w:val="20"/>
              </w:rPr>
            </w:pPr>
            <w:r>
              <w:rPr>
                <w:b/>
                <w:iCs/>
                <w:sz w:val="20"/>
                <w:szCs w:val="20"/>
              </w:rPr>
              <w:t>Record correction</w:t>
            </w:r>
          </w:p>
        </w:tc>
        <w:tc>
          <w:tcPr>
            <w:tcW w:w="0" w:type="auto"/>
            <w:hideMark/>
          </w:tcPr>
          <w:p w14:paraId="30A43452" w14:textId="77777777" w:rsidR="00F7085C" w:rsidRPr="00DE3FCF" w:rsidRDefault="00F7085C" w:rsidP="00F7085C">
            <w:pPr>
              <w:rPr>
                <w:iCs/>
                <w:sz w:val="20"/>
                <w:szCs w:val="20"/>
              </w:rPr>
            </w:pPr>
            <w:r>
              <w:rPr>
                <w:iCs/>
                <w:sz w:val="20"/>
                <w:szCs w:val="20"/>
              </w:rPr>
              <w:t>Governance, MRV, or public record updated.</w:t>
            </w:r>
          </w:p>
        </w:tc>
      </w:tr>
      <w:tr w:rsidR="00F7085C" w:rsidRPr="00DE3FCF" w14:paraId="4557D30E" w14:textId="77777777" w:rsidTr="00DE3FCF">
        <w:trPr>
          <w:cantSplit/>
          <w:tblCellSpacing w:w="15" w:type="dxa"/>
        </w:trPr>
        <w:tc>
          <w:tcPr>
            <w:tcW w:w="0" w:type="auto"/>
            <w:hideMark/>
          </w:tcPr>
          <w:p w14:paraId="656AA16D" w14:textId="77777777" w:rsidR="00F7085C" w:rsidRPr="00DE3FCF" w:rsidRDefault="00F7085C" w:rsidP="00F7085C">
            <w:pPr>
              <w:rPr>
                <w:iCs/>
                <w:sz w:val="20"/>
                <w:szCs w:val="20"/>
              </w:rPr>
            </w:pPr>
            <w:r>
              <w:rPr>
                <w:iCs/>
                <w:sz w:val="20"/>
                <w:szCs w:val="20"/>
              </w:rPr>
              <w:t>Training / orientation</w:t>
            </w:r>
          </w:p>
        </w:tc>
        <w:tc>
          <w:tcPr>
            <w:tcW w:w="0" w:type="auto"/>
            <w:hideMark/>
          </w:tcPr>
          <w:p w14:paraId="46BFC0E4" w14:textId="77777777" w:rsidR="00F7085C" w:rsidRPr="00DE3FCF" w:rsidRDefault="00F7085C" w:rsidP="00F7085C">
            <w:pPr>
              <w:rPr>
                <w:iCs/>
                <w:sz w:val="20"/>
                <w:szCs w:val="20"/>
              </w:rPr>
            </w:pPr>
            <w:r>
              <w:rPr>
                <w:iCs/>
                <w:sz w:val="20"/>
                <w:szCs w:val="20"/>
              </w:rPr>
              <w:t>Participant receives additional guidance.</w:t>
            </w:r>
          </w:p>
        </w:tc>
      </w:tr>
      <w:tr w:rsidR="00F7085C" w:rsidRPr="00DE3FCF" w14:paraId="58B6D1DF" w14:textId="77777777" w:rsidTr="00DE3FCF">
        <w:trPr>
          <w:cantSplit/>
          <w:tblCellSpacing w:w="15" w:type="dxa"/>
        </w:trPr>
        <w:tc>
          <w:tcPr>
            <w:tcW w:w="0" w:type="auto"/>
            <w:hideMark/>
          </w:tcPr>
          <w:p w14:paraId="55488CF6" w14:textId="77777777" w:rsidR="00F7085C" w:rsidRPr="00DE3FCF" w:rsidRDefault="00F7085C" w:rsidP="00F7085C">
            <w:pPr>
              <w:rPr>
                <w:iCs/>
                <w:sz w:val="20"/>
                <w:szCs w:val="20"/>
              </w:rPr>
            </w:pPr>
            <w:r>
              <w:rPr>
                <w:b/>
                <w:iCs/>
                <w:sz w:val="20"/>
                <w:szCs w:val="20"/>
              </w:rPr>
              <w:t>Corrective plan</w:t>
            </w:r>
          </w:p>
        </w:tc>
        <w:tc>
          <w:tcPr>
            <w:tcW w:w="0" w:type="auto"/>
            <w:hideMark/>
          </w:tcPr>
          <w:p w14:paraId="5B54A124" w14:textId="77777777" w:rsidR="00F7085C" w:rsidRPr="00DE3FCF" w:rsidRDefault="00F7085C" w:rsidP="00F7085C">
            <w:pPr>
              <w:rPr>
                <w:iCs/>
                <w:sz w:val="20"/>
                <w:szCs w:val="20"/>
              </w:rPr>
            </w:pPr>
            <w:r>
              <w:rPr>
                <w:iCs/>
                <w:sz w:val="20"/>
                <w:szCs w:val="20"/>
              </w:rPr>
              <w:t>Defined steps, deadlines, and review points.</w:t>
            </w:r>
          </w:p>
        </w:tc>
      </w:tr>
      <w:tr w:rsidR="00F7085C" w:rsidRPr="00DE3FCF" w14:paraId="01974AC1" w14:textId="77777777" w:rsidTr="00DE3FCF">
        <w:trPr>
          <w:cantSplit/>
          <w:tblCellSpacing w:w="15" w:type="dxa"/>
        </w:trPr>
        <w:tc>
          <w:tcPr>
            <w:tcW w:w="0" w:type="auto"/>
            <w:hideMark/>
          </w:tcPr>
          <w:p w14:paraId="789E3226" w14:textId="77777777" w:rsidR="00F7085C" w:rsidRPr="00DE3FCF" w:rsidRDefault="00F7085C" w:rsidP="00F7085C">
            <w:pPr>
              <w:rPr>
                <w:iCs/>
                <w:sz w:val="20"/>
                <w:szCs w:val="20"/>
              </w:rPr>
            </w:pPr>
            <w:r>
              <w:rPr>
                <w:b/>
                <w:iCs/>
                <w:sz w:val="20"/>
                <w:szCs w:val="20"/>
              </w:rPr>
              <w:t>Role limitation</w:t>
            </w:r>
          </w:p>
        </w:tc>
        <w:tc>
          <w:tcPr>
            <w:tcW w:w="0" w:type="auto"/>
            <w:hideMark/>
          </w:tcPr>
          <w:p w14:paraId="67F6C959" w14:textId="77777777" w:rsidR="00F7085C" w:rsidRPr="00DE3FCF" w:rsidRDefault="00F7085C" w:rsidP="00F7085C">
            <w:pPr>
              <w:rPr>
                <w:iCs/>
                <w:sz w:val="20"/>
                <w:szCs w:val="20"/>
              </w:rPr>
            </w:pPr>
            <w:r>
              <w:rPr>
                <w:iCs/>
                <w:sz w:val="20"/>
                <w:szCs w:val="20"/>
              </w:rPr>
              <w:t>Participant retains access but role scope is narrowed.</w:t>
            </w:r>
          </w:p>
        </w:tc>
      </w:tr>
      <w:tr w:rsidR="00F7085C" w:rsidRPr="00DE3FCF" w14:paraId="18C9EB5C" w14:textId="77777777" w:rsidTr="00DE3FCF">
        <w:trPr>
          <w:cantSplit/>
          <w:tblCellSpacing w:w="15" w:type="dxa"/>
        </w:trPr>
        <w:tc>
          <w:tcPr>
            <w:tcW w:w="0" w:type="auto"/>
            <w:hideMark/>
          </w:tcPr>
          <w:p w14:paraId="241B856A" w14:textId="77777777" w:rsidR="00F7085C" w:rsidRPr="00DE3FCF" w:rsidRDefault="00F7085C" w:rsidP="00F7085C">
            <w:pPr>
              <w:rPr>
                <w:iCs/>
                <w:sz w:val="20"/>
                <w:szCs w:val="20"/>
              </w:rPr>
            </w:pPr>
            <w:r>
              <w:rPr>
                <w:b/>
                <w:iCs/>
                <w:sz w:val="20"/>
                <w:szCs w:val="20"/>
              </w:rPr>
              <w:t>Restricted status</w:t>
            </w:r>
          </w:p>
        </w:tc>
        <w:tc>
          <w:tcPr>
            <w:tcW w:w="0" w:type="auto"/>
            <w:hideMark/>
          </w:tcPr>
          <w:p w14:paraId="4ED9E8EF" w14:textId="77777777" w:rsidR="00F7085C" w:rsidRPr="00DE3FCF" w:rsidRDefault="00F7085C" w:rsidP="00F7085C">
            <w:pPr>
              <w:rPr>
                <w:iCs/>
                <w:sz w:val="20"/>
                <w:szCs w:val="20"/>
              </w:rPr>
            </w:pPr>
            <w:r>
              <w:rPr>
                <w:iCs/>
                <w:sz w:val="20"/>
                <w:szCs w:val="20"/>
              </w:rPr>
              <w:t>Certain functions are limited.</w:t>
            </w:r>
          </w:p>
        </w:tc>
      </w:tr>
      <w:tr w:rsidR="00F7085C" w:rsidRPr="00DE3FCF" w14:paraId="591E0834" w14:textId="77777777" w:rsidTr="00DE3FCF">
        <w:trPr>
          <w:cantSplit/>
          <w:tblCellSpacing w:w="15" w:type="dxa"/>
        </w:trPr>
        <w:tc>
          <w:tcPr>
            <w:tcW w:w="0" w:type="auto"/>
            <w:hideMark/>
          </w:tcPr>
          <w:p w14:paraId="1556F201" w14:textId="77777777" w:rsidR="00F7085C" w:rsidRPr="00DE3FCF" w:rsidRDefault="00F7085C" w:rsidP="00F7085C">
            <w:pPr>
              <w:rPr>
                <w:iCs/>
                <w:sz w:val="20"/>
                <w:szCs w:val="20"/>
              </w:rPr>
            </w:pPr>
            <w:r>
              <w:rPr>
                <w:b/>
                <w:iCs/>
                <w:sz w:val="20"/>
                <w:szCs w:val="20"/>
              </w:rPr>
              <w:t>Suspension</w:t>
            </w:r>
          </w:p>
        </w:tc>
        <w:tc>
          <w:tcPr>
            <w:tcW w:w="0" w:type="auto"/>
            <w:hideMark/>
          </w:tcPr>
          <w:p w14:paraId="438ED213" w14:textId="77777777" w:rsidR="00F7085C" w:rsidRPr="00DE3FCF" w:rsidRDefault="00F7085C" w:rsidP="00F7085C">
            <w:pPr>
              <w:rPr>
                <w:iCs/>
                <w:sz w:val="20"/>
                <w:szCs w:val="20"/>
              </w:rPr>
            </w:pPr>
            <w:r>
              <w:rPr>
                <w:iCs/>
                <w:sz w:val="20"/>
                <w:szCs w:val="20"/>
              </w:rPr>
              <w:t>Sensitive access paused pending review or corrective action.</w:t>
            </w:r>
          </w:p>
        </w:tc>
      </w:tr>
      <w:tr w:rsidR="00F7085C" w:rsidRPr="00DE3FCF" w14:paraId="326D8A7C" w14:textId="77777777" w:rsidTr="00DE3FCF">
        <w:trPr>
          <w:cantSplit/>
          <w:tblCellSpacing w:w="15" w:type="dxa"/>
        </w:trPr>
        <w:tc>
          <w:tcPr>
            <w:tcW w:w="0" w:type="auto"/>
            <w:hideMark/>
          </w:tcPr>
          <w:p w14:paraId="702DA2E8" w14:textId="77777777" w:rsidR="00F7085C" w:rsidRPr="00DE3FCF" w:rsidRDefault="00F7085C" w:rsidP="00F7085C">
            <w:pPr>
              <w:rPr>
                <w:iCs/>
                <w:sz w:val="20"/>
                <w:szCs w:val="20"/>
              </w:rPr>
            </w:pPr>
            <w:r>
              <w:rPr>
                <w:b/>
                <w:iCs/>
                <w:sz w:val="20"/>
                <w:szCs w:val="20"/>
              </w:rPr>
              <w:t>Non-admissibility</w:t>
            </w:r>
          </w:p>
        </w:tc>
        <w:tc>
          <w:tcPr>
            <w:tcW w:w="0" w:type="auto"/>
            <w:hideMark/>
          </w:tcPr>
          <w:p w14:paraId="21CF8D54" w14:textId="77777777" w:rsidR="00F7085C" w:rsidRPr="00DE3FCF" w:rsidRDefault="00F7085C" w:rsidP="00F7085C">
            <w:pPr>
              <w:rPr>
                <w:iCs/>
                <w:sz w:val="20"/>
                <w:szCs w:val="20"/>
              </w:rPr>
            </w:pPr>
            <w:r>
              <w:rPr>
                <w:iCs/>
                <w:sz w:val="20"/>
                <w:szCs w:val="20"/>
              </w:rPr>
              <w:t>Claim, record, or output cannot enter protected pathways.</w:t>
            </w:r>
          </w:p>
        </w:tc>
      </w:tr>
      <w:tr w:rsidR="00F7085C" w:rsidRPr="00DE3FCF" w14:paraId="09D08ED7" w14:textId="77777777" w:rsidTr="00DE3FCF">
        <w:trPr>
          <w:cantSplit/>
          <w:tblCellSpacing w:w="15" w:type="dxa"/>
        </w:trPr>
        <w:tc>
          <w:tcPr>
            <w:tcW w:w="0" w:type="auto"/>
            <w:hideMark/>
          </w:tcPr>
          <w:p w14:paraId="2F668F04" w14:textId="77777777" w:rsidR="00F7085C" w:rsidRPr="00DE3FCF" w:rsidRDefault="00F7085C" w:rsidP="00F7085C">
            <w:pPr>
              <w:rPr>
                <w:iCs/>
                <w:sz w:val="20"/>
                <w:szCs w:val="20"/>
              </w:rPr>
            </w:pPr>
            <w:r>
              <w:rPr>
                <w:b/>
                <w:iCs/>
                <w:sz w:val="20"/>
                <w:szCs w:val="20"/>
              </w:rPr>
              <w:t>Quarantine</w:t>
            </w:r>
          </w:p>
        </w:tc>
        <w:tc>
          <w:tcPr>
            <w:tcW w:w="0" w:type="auto"/>
            <w:hideMark/>
          </w:tcPr>
          <w:p w14:paraId="0C894960" w14:textId="77777777" w:rsidR="00F7085C" w:rsidRPr="00DE3FCF" w:rsidRDefault="00F7085C" w:rsidP="00F7085C">
            <w:pPr>
              <w:rPr>
                <w:iCs/>
                <w:sz w:val="20"/>
                <w:szCs w:val="20"/>
              </w:rPr>
            </w:pPr>
            <w:r>
              <w:rPr>
                <w:iCs/>
                <w:sz w:val="20"/>
                <w:szCs w:val="20"/>
              </w:rPr>
              <w:t>Claim, component, pathway, or record is isolated due to serious risk.</w:t>
            </w:r>
          </w:p>
        </w:tc>
      </w:tr>
      <w:tr w:rsidR="00F7085C" w:rsidRPr="00DE3FCF" w14:paraId="1D044280" w14:textId="77777777" w:rsidTr="00DE3FCF">
        <w:trPr>
          <w:cantSplit/>
          <w:tblCellSpacing w:w="15" w:type="dxa"/>
        </w:trPr>
        <w:tc>
          <w:tcPr>
            <w:tcW w:w="0" w:type="auto"/>
            <w:hideMark/>
          </w:tcPr>
          <w:p w14:paraId="210492F7" w14:textId="77777777" w:rsidR="00F7085C" w:rsidRPr="00DE3FCF" w:rsidRDefault="00F7085C" w:rsidP="00F7085C">
            <w:pPr>
              <w:rPr>
                <w:iCs/>
                <w:sz w:val="20"/>
                <w:szCs w:val="20"/>
              </w:rPr>
            </w:pPr>
            <w:r>
              <w:rPr>
                <w:b/>
                <w:iCs/>
                <w:sz w:val="20"/>
                <w:szCs w:val="20"/>
              </w:rPr>
              <w:t>Role removal</w:t>
            </w:r>
          </w:p>
        </w:tc>
        <w:tc>
          <w:tcPr>
            <w:tcW w:w="0" w:type="auto"/>
            <w:hideMark/>
          </w:tcPr>
          <w:p w14:paraId="4786E4CC" w14:textId="77777777" w:rsidR="00F7085C" w:rsidRPr="00DE3FCF" w:rsidRDefault="00F7085C" w:rsidP="00F7085C">
            <w:pPr>
              <w:rPr>
                <w:iCs/>
                <w:sz w:val="20"/>
                <w:szCs w:val="20"/>
              </w:rPr>
            </w:pPr>
            <w:r>
              <w:rPr>
                <w:iCs/>
                <w:sz w:val="20"/>
                <w:szCs w:val="20"/>
              </w:rPr>
              <w:t>Role ends through defined governance procedure.</w:t>
            </w:r>
          </w:p>
        </w:tc>
      </w:tr>
      <w:tr w:rsidR="00F7085C" w:rsidRPr="00DE3FCF" w14:paraId="42A3FA3E" w14:textId="77777777" w:rsidTr="00DE3FCF">
        <w:trPr>
          <w:cantSplit/>
          <w:tblCellSpacing w:w="15" w:type="dxa"/>
        </w:trPr>
        <w:tc>
          <w:tcPr>
            <w:tcW w:w="0" w:type="auto"/>
            <w:hideMark/>
          </w:tcPr>
          <w:p w14:paraId="4777DA8D" w14:textId="77777777" w:rsidR="00F7085C" w:rsidRPr="00DE3FCF" w:rsidRDefault="00F7085C" w:rsidP="00F7085C">
            <w:pPr>
              <w:rPr>
                <w:iCs/>
                <w:sz w:val="20"/>
                <w:szCs w:val="20"/>
              </w:rPr>
            </w:pPr>
            <w:r>
              <w:rPr>
                <w:b/>
                <w:iCs/>
                <w:sz w:val="20"/>
                <w:szCs w:val="20"/>
              </w:rPr>
              <w:t>Exclusion from defined pathway</w:t>
            </w:r>
          </w:p>
        </w:tc>
        <w:tc>
          <w:tcPr>
            <w:tcW w:w="0" w:type="auto"/>
            <w:hideMark/>
          </w:tcPr>
          <w:p w14:paraId="5C0839F3" w14:textId="77777777" w:rsidR="00F7085C" w:rsidRPr="00DE3FCF" w:rsidRDefault="00F7085C" w:rsidP="00F7085C">
            <w:pPr>
              <w:rPr>
                <w:iCs/>
                <w:sz w:val="20"/>
                <w:szCs w:val="20"/>
              </w:rPr>
            </w:pPr>
            <w:r>
              <w:rPr>
                <w:iCs/>
                <w:sz w:val="20"/>
                <w:szCs w:val="20"/>
              </w:rPr>
              <w:t>Participant loses eligibility for specific access type.</w:t>
            </w:r>
          </w:p>
        </w:tc>
      </w:tr>
      <w:tr w:rsidR="00F7085C" w:rsidRPr="00DE3FCF" w14:paraId="2B333C3B" w14:textId="77777777" w:rsidTr="00DE3FCF">
        <w:trPr>
          <w:cantSplit/>
          <w:tblCellSpacing w:w="15" w:type="dxa"/>
        </w:trPr>
        <w:tc>
          <w:tcPr>
            <w:tcW w:w="0" w:type="auto"/>
            <w:hideMark/>
          </w:tcPr>
          <w:p w14:paraId="27C3E3A2" w14:textId="77777777" w:rsidR="00F7085C" w:rsidRPr="00DE3FCF" w:rsidRDefault="00F7085C" w:rsidP="00F7085C">
            <w:pPr>
              <w:rPr>
                <w:iCs/>
                <w:sz w:val="20"/>
                <w:szCs w:val="20"/>
              </w:rPr>
            </w:pPr>
            <w:r>
              <w:rPr>
                <w:b/>
                <w:iCs/>
                <w:sz w:val="20"/>
                <w:szCs w:val="20"/>
              </w:rPr>
              <w:t>External escalation</w:t>
            </w:r>
          </w:p>
        </w:tc>
        <w:tc>
          <w:tcPr>
            <w:tcW w:w="0" w:type="auto"/>
            <w:hideMark/>
          </w:tcPr>
          <w:p w14:paraId="21007FCA" w14:textId="77777777" w:rsidR="00F7085C" w:rsidRPr="00DE3FCF" w:rsidRDefault="00F7085C" w:rsidP="00F7085C">
            <w:pPr>
              <w:rPr>
                <w:iCs/>
                <w:sz w:val="20"/>
                <w:szCs w:val="20"/>
              </w:rPr>
            </w:pPr>
            <w:r>
              <w:rPr>
                <w:iCs/>
                <w:sz w:val="20"/>
                <w:szCs w:val="20"/>
              </w:rPr>
              <w:t>Legal, regulatory, fiduciary, or institutional escalation where required.</w:t>
            </w:r>
          </w:p>
        </w:tc>
      </w:tr>
      <w:tr w:rsidR="00F7085C" w:rsidRPr="00DE3FCF" w14:paraId="730BFE7D" w14:textId="77777777" w:rsidTr="00DE3FCF">
        <w:trPr>
          <w:cantSplit/>
          <w:tblCellSpacing w:w="15" w:type="dxa"/>
        </w:trPr>
        <w:tc>
          <w:tcPr>
            <w:tcW w:w="0" w:type="auto"/>
            <w:hideMark/>
          </w:tcPr>
          <w:p w14:paraId="679A60B9" w14:textId="77777777" w:rsidR="00F7085C" w:rsidRPr="00DE3FCF" w:rsidRDefault="00F7085C" w:rsidP="00F7085C">
            <w:pPr>
              <w:rPr>
                <w:iCs/>
                <w:sz w:val="20"/>
                <w:szCs w:val="20"/>
              </w:rPr>
            </w:pPr>
            <w:r>
              <w:rPr>
                <w:b/>
                <w:iCs/>
                <w:sz w:val="20"/>
                <w:szCs w:val="20"/>
              </w:rPr>
              <w:t>Restoration</w:t>
            </w:r>
          </w:p>
        </w:tc>
        <w:tc>
          <w:tcPr>
            <w:tcW w:w="0" w:type="auto"/>
            <w:hideMark/>
          </w:tcPr>
          <w:p w14:paraId="287D8960" w14:textId="77777777" w:rsidR="00F7085C" w:rsidRPr="00DE3FCF" w:rsidRDefault="00F7085C" w:rsidP="00F7085C">
            <w:pPr>
              <w:rPr>
                <w:iCs/>
                <w:sz w:val="20"/>
                <w:szCs w:val="20"/>
              </w:rPr>
            </w:pPr>
            <w:r>
              <w:rPr>
                <w:iCs/>
                <w:sz w:val="20"/>
                <w:szCs w:val="20"/>
              </w:rPr>
              <w:t>Status restored after repair, review, or changed circumstances.</w:t>
            </w:r>
          </w:p>
        </w:tc>
      </w:tr>
    </w:tbl>
    <w:p w14:paraId="2E2F00B7" w14:textId="77777777" w:rsidR="00F7085C" w:rsidRPr="00B479AE" w:rsidRDefault="00F7085C" w:rsidP="00F7085C">
      <w:pPr>
        <w:rPr>
          <w:iCs/>
        </w:rPr>
      </w:pPr>
      <w:r>
        <w:rPr>
          <w:iCs/>
        </w:rPr>
        <w:t>No token-related economic penalty should be assumed unless legally structured, disclosed, governed, and jurisdictionally reviewed.</w:t>
      </w:r>
    </w:p>
    <w:p w14:paraId="5C3B3755" w14:textId="77777777" w:rsidR="00F7085C" w:rsidRPr="00B479AE" w:rsidRDefault="00F7085C" w:rsidP="00F7085C">
      <w:pPr>
        <w:rPr>
          <w:iCs/>
        </w:rPr>
      </w:pPr>
      <w:r>
        <w:rPr>
          <w:iCs/>
        </w:rPr>
        <w:t>Prometheus should avoid casual use of terms such as slashing, forfeiture, or automatic token loss in governance appendices.</w:t>
      </w:r>
    </w:p>
    <w:p w14:paraId="66C6A353" w14:textId="77777777" w:rsidR="00F7085C" w:rsidRPr="00B479AE" w:rsidRDefault="009C7BED" w:rsidP="00F7085C">
      <w:pPr>
        <w:rPr>
          <w:b/>
          <w:bCs/>
          <w:iCs/>
        </w:rPr>
      </w:pPr>
      <w:r>
        <w:rPr>
          <w:b/>
          <w:iCs/>
        </w:rPr>
        <w:t>I.12 Reputation recovery and restoration</w:t>
      </w:r>
    </w:p>
    <w:p w14:paraId="6D74931F" w14:textId="77777777" w:rsidR="00F7085C" w:rsidRPr="00B479AE" w:rsidRDefault="00F7085C" w:rsidP="00F7085C">
      <w:pPr>
        <w:rPr>
          <w:iCs/>
        </w:rPr>
      </w:pPr>
      <w:r>
        <w:rPr>
          <w:iCs/>
        </w:rPr>
        <w:t>Prometheus should allow restoration.</w:t>
      </w:r>
    </w:p>
    <w:p w14:paraId="2C3D02A6" w14:textId="77777777" w:rsidR="00F7085C" w:rsidRPr="00B479AE" w:rsidRDefault="00F7085C" w:rsidP="00F7085C">
      <w:pPr>
        <w:rPr>
          <w:iCs/>
        </w:rPr>
      </w:pPr>
      <w:r>
        <w:rPr>
          <w:iCs/>
        </w:rPr>
        <w:t>A person, community, or entity may correct errors, repair harm, complete corrective action, improve evidence quality, change behavior, or reduce risk.</w:t>
      </w:r>
    </w:p>
    <w:p w14:paraId="3B9B73D8" w14:textId="77777777" w:rsidR="00F7085C" w:rsidRPr="00B479AE" w:rsidRDefault="00F7085C" w:rsidP="00F7085C">
      <w:pPr>
        <w:rPr>
          <w:iCs/>
        </w:rPr>
      </w:pPr>
      <w:r>
        <w:rPr>
          <w:b/>
          <w:iCs/>
        </w:rPr>
        <w:lastRenderedPageBreak/>
        <w:t>Restoration may require:</w:t>
      </w:r>
    </w:p>
    <w:p w14:paraId="55B801A1" w14:textId="77777777" w:rsidR="00F7085C" w:rsidRPr="00B479AE" w:rsidRDefault="00F7085C" w:rsidP="00F7085C">
      <w:pPr>
        <w:rPr>
          <w:iCs/>
        </w:rPr>
      </w:pPr>
      <w:r>
        <w:rPr>
          <w:iCs/>
        </w:rPr>
        <w:t>• corrected record;</w:t>
        <w:br/>
        <w:t>• public or private correction;</w:t>
        <w:br/>
        <w:t>• completion of corrective plan;</w:t>
        <w:br/>
        <w:t>• renewed Access Covenant affirmation;</w:t>
        <w:br/>
        <w:t>• role review;</w:t>
        <w:br/>
        <w:t>• peer review;</w:t>
        <w:br/>
        <w:t>• community repair process;</w:t>
        <w:br/>
        <w:t>• MRV resubmission;</w:t>
        <w:br/>
        <w:t>• legal clearance;</w:t>
        <w:br/>
        <w:t>• technical access review;</w:t>
        <w:br/>
        <w:t>• monitoring period;</w:t>
        <w:br/>
        <w:t>• governance consent.</w:t>
      </w:r>
    </w:p>
    <w:p w14:paraId="0F23675E" w14:textId="77777777" w:rsidR="00F7085C" w:rsidRPr="00B479AE" w:rsidRDefault="00F7085C" w:rsidP="00F7085C">
      <w:pPr>
        <w:rPr>
          <w:iCs/>
        </w:rPr>
      </w:pPr>
      <w:r>
        <w:rPr>
          <w:iCs/>
        </w:rPr>
        <w:t>Restoration should be precise. A participant may be restored for ordinary participation but remain restricted from MRV validation, technical administration, investor-facing communication, or constitutional roles.</w:t>
      </w:r>
    </w:p>
    <w:p w14:paraId="5C412783" w14:textId="77777777" w:rsidR="00F7085C" w:rsidRPr="00B479AE" w:rsidRDefault="00F7085C" w:rsidP="00F7085C">
      <w:pPr>
        <w:rPr>
          <w:iCs/>
        </w:rPr>
      </w:pPr>
      <w:r>
        <w:rPr>
          <w:iCs/>
        </w:rPr>
        <w:t>This protects the system while allowing repair.</w:t>
      </w:r>
    </w:p>
    <w:p w14:paraId="4A95A66E" w14:textId="77777777" w:rsidR="00F7085C" w:rsidRPr="00B479AE" w:rsidRDefault="00F7085C" w:rsidP="00F7085C">
      <w:pPr>
        <w:rPr>
          <w:iCs/>
        </w:rPr>
      </w:pPr>
      <w:r>
        <w:rPr>
          <w:iCs/>
        </w:rPr>
        <w:t>A regenerative governance system should understand recovery.</w:t>
      </w:r>
    </w:p>
    <w:p w14:paraId="6A1E9BA1" w14:textId="77777777" w:rsidR="00F7085C" w:rsidRPr="00B479AE" w:rsidRDefault="00F7085C" w:rsidP="00F7085C">
      <w:pPr>
        <w:rPr>
          <w:iCs/>
        </w:rPr>
      </w:pPr>
      <w:r>
        <w:rPr>
          <w:iCs/>
        </w:rPr>
        <w:t>If the soil can be restored, governance must also know how to restore trust.</w:t>
      </w:r>
    </w:p>
    <w:p w14:paraId="33456F3E" w14:textId="77777777" w:rsidR="00F7085C" w:rsidRPr="00B479AE" w:rsidRDefault="009C7BED" w:rsidP="00F7085C">
      <w:pPr>
        <w:rPr>
          <w:b/>
          <w:bCs/>
          <w:iCs/>
        </w:rPr>
      </w:pPr>
      <w:r>
        <w:rPr>
          <w:b/>
          <w:iCs/>
        </w:rPr>
        <w:t>I.13 Privacy and data minimization</w:t>
      </w:r>
    </w:p>
    <w:p w14:paraId="09C96BC1" w14:textId="77777777" w:rsidR="00F7085C" w:rsidRPr="00B479AE" w:rsidRDefault="00F7085C" w:rsidP="00F7085C">
      <w:pPr>
        <w:rPr>
          <w:iCs/>
        </w:rPr>
      </w:pPr>
      <w:r>
        <w:rPr>
          <w:iCs/>
        </w:rPr>
        <w:t>Governance and reputation data can be sensitive. Prometheus should apply privacy, consent, and minimization principles.</w:t>
      </w:r>
    </w:p>
    <w:p w14:paraId="0F377081" w14:textId="77777777" w:rsidR="00F7085C" w:rsidRPr="00B479AE" w:rsidRDefault="00F7085C" w:rsidP="00F7085C">
      <w:pPr>
        <w:rPr>
          <w:iCs/>
        </w:rPr>
      </w:pPr>
      <w:r>
        <w:rPr>
          <w:b/>
          <w:iCs/>
        </w:rPr>
        <w:t>Governance records should distinguish:</w:t>
      </w:r>
    </w:p>
    <w:p w14:paraId="5CE3D0D7" w14:textId="77777777" w:rsidR="00F7085C" w:rsidRPr="00B479AE" w:rsidRDefault="00F7085C" w:rsidP="00F7085C">
      <w:pPr>
        <w:rPr>
          <w:iCs/>
        </w:rPr>
      </w:pPr>
      <w:r>
        <w:t>• public records;</w:t>
        <w:br/>
        <w:t>• internal records;</w:t>
        <w:br/>
        <w:t>• restricted governance records;</w:t>
        <w:br/>
        <w:t>• confidential legal records;</w:t>
        <w:br/>
        <w:t>• sensitive personal records;</w:t>
        <w:br/>
        <w:lastRenderedPageBreak/>
        <w:t>• external human-learning research appendix or external human-learning research records;</w:t>
        <w:br/>
        <w:t>• investor or data-room records.</w:t>
      </w:r>
    </w:p>
    <w:p w14:paraId="2ACFA8FD" w14:textId="77777777" w:rsidR="00F7085C" w:rsidRPr="00B479AE" w:rsidRDefault="00F7085C" w:rsidP="00F7085C">
      <w:pPr>
        <w:rPr>
          <w:iCs/>
        </w:rPr>
      </w:pPr>
      <w:r>
        <w:rPr>
          <w:b/>
          <w:iCs/>
        </w:rPr>
        <w:t>Reputation data should be:</w:t>
      </w:r>
    </w:p>
    <w:p w14:paraId="7B92C66D" w14:textId="77777777" w:rsidR="00F7085C" w:rsidRPr="00B479AE" w:rsidRDefault="00F7085C" w:rsidP="00F7085C">
      <w:pPr>
        <w:rPr>
          <w:iCs/>
        </w:rPr>
      </w:pPr>
      <w:r>
        <w:rPr>
          <w:iCs/>
        </w:rPr>
        <w:t>• purpose-limited;</w:t>
        <w:br/>
        <w:t>• explainable;</w:t>
        <w:br/>
        <w:t>• reviewable;</w:t>
        <w:br/>
        <w:t>• appealable where material;</w:t>
        <w:br/>
        <w:t>• minimized;</w:t>
        <w:br/>
        <w:t>• access-controlled;</w:t>
        <w:br/>
        <w:t>• corrected when inaccurate;</w:t>
        <w:br/>
        <w:t>• time-bounded where appropriate.</w:t>
      </w:r>
    </w:p>
    <w:p w14:paraId="48D33F9B" w14:textId="77777777" w:rsidR="00F7085C" w:rsidRPr="00B479AE" w:rsidRDefault="00F7085C" w:rsidP="00F7085C">
      <w:pPr>
        <w:rPr>
          <w:iCs/>
        </w:rPr>
      </w:pPr>
      <w:r>
        <w:rPr>
          <w:iCs/>
        </w:rPr>
        <w:t>Sensitive data should not become permanent public identity by default.</w:t>
      </w:r>
    </w:p>
    <w:p w14:paraId="6B3BE876" w14:textId="77777777" w:rsidR="00F7085C" w:rsidRPr="00B479AE" w:rsidRDefault="00F7085C" w:rsidP="00F7085C">
      <w:pPr>
        <w:rPr>
          <w:iCs/>
        </w:rPr>
      </w:pPr>
      <w:r>
        <w:rPr>
          <w:iCs/>
        </w:rPr>
        <w:t>The system should preserve accountability without creating reputational captivity.</w:t>
      </w:r>
    </w:p>
    <w:p w14:paraId="7451D7D2" w14:textId="77777777" w:rsidR="00F7085C" w:rsidRPr="00B479AE" w:rsidRDefault="009C7BED" w:rsidP="00F7085C">
      <w:pPr>
        <w:rPr>
          <w:b/>
          <w:bCs/>
          <w:iCs/>
        </w:rPr>
      </w:pPr>
      <w:r>
        <w:rPr>
          <w:b/>
          <w:iCs/>
        </w:rPr>
        <w:t>I.14 Contribution history</w:t>
      </w:r>
    </w:p>
    <w:p w14:paraId="02D1954B" w14:textId="77777777" w:rsidR="00F7085C" w:rsidRPr="00B479AE" w:rsidRDefault="00F7085C" w:rsidP="00F7085C">
      <w:pPr>
        <w:rPr>
          <w:iCs/>
        </w:rPr>
      </w:pPr>
      <w:r>
        <w:rPr>
          <w:iCs/>
        </w:rPr>
        <w:t>Contribution history is valuable when handled properly.</w:t>
      </w:r>
    </w:p>
    <w:p w14:paraId="3D59176B" w14:textId="77777777" w:rsidR="00F7085C" w:rsidRPr="00B479AE" w:rsidRDefault="00F7085C" w:rsidP="00F7085C">
      <w:pPr>
        <w:rPr>
          <w:iCs/>
        </w:rPr>
      </w:pPr>
      <w:r>
        <w:rPr>
          <w:b/>
          <w:iCs/>
        </w:rPr>
        <w:t>Contribution history may include:</w:t>
      </w:r>
    </w:p>
    <w:p w14:paraId="1DE42E0E" w14:textId="77777777" w:rsidR="00F7085C" w:rsidRPr="00B479AE" w:rsidRDefault="00F7085C" w:rsidP="00F7085C">
      <w:pPr>
        <w:rPr>
          <w:iCs/>
        </w:rPr>
      </w:pPr>
      <w:r>
        <w:rPr>
          <w:iCs/>
        </w:rPr>
        <w:t>• code commits;</w:t>
        <w:br/>
        <w:t>• documentation work;</w:t>
        <w:br/>
        <w:t>• MRV submissions;</w:t>
        <w:br/>
        <w:t>• field stewardship;</w:t>
        <w:br/>
        <w:t>• governance service;</w:t>
        <w:br/>
        <w:t>• research contribution;</w:t>
        <w:br/>
        <w:t>• community facilitation;</w:t>
        <w:br/>
        <w:t>• legal drafting;</w:t>
        <w:br/>
        <w:t>• technical review;</w:t>
        <w:br/>
        <w:t>• financial architecture;</w:t>
        <w:br/>
        <w:t>• education and training;</w:t>
        <w:br/>
        <w:t>• conflict resolution;</w:t>
        <w:br/>
        <w:t>• archive preservation;</w:t>
        <w:br/>
        <w:t>• continuity stewardship.</w:t>
      </w:r>
    </w:p>
    <w:p w14:paraId="55C792D2" w14:textId="77777777" w:rsidR="00F7085C" w:rsidRPr="00B479AE" w:rsidRDefault="00F7085C" w:rsidP="00F7085C">
      <w:pPr>
        <w:rPr>
          <w:iCs/>
        </w:rPr>
      </w:pPr>
      <w:r>
        <w:rPr>
          <w:b/>
          <w:iCs/>
        </w:rPr>
        <w:lastRenderedPageBreak/>
        <w:t>Contribution history may support:</w:t>
      </w:r>
    </w:p>
    <w:p w14:paraId="645863EB" w14:textId="77777777" w:rsidR="00F7085C" w:rsidRPr="00B479AE" w:rsidRDefault="00F7085C" w:rsidP="00F7085C">
      <w:pPr>
        <w:rPr>
          <w:iCs/>
        </w:rPr>
      </w:pPr>
      <w:r>
        <w:rPr>
          <w:iCs/>
        </w:rPr>
        <w:t>• role eligibility;</w:t>
        <w:br/>
        <w:t>• recognition;</w:t>
        <w:br/>
        <w:t>• responsibility assignment;</w:t>
        <w:br/>
        <w:t>• access review;</w:t>
        <w:br/>
        <w:t>• grant or compensation review;</w:t>
        <w:br/>
        <w:t>• community memory;</w:t>
        <w:br/>
        <w:t>• institutional diligence.</w:t>
      </w:r>
    </w:p>
    <w:p w14:paraId="2DFE2236" w14:textId="77777777" w:rsidR="00F7085C" w:rsidRPr="00B479AE" w:rsidRDefault="00F7085C" w:rsidP="00F7085C">
      <w:pPr>
        <w:rPr>
          <w:iCs/>
        </w:rPr>
      </w:pPr>
      <w:r>
        <w:rPr>
          <w:iCs/>
        </w:rPr>
        <w:t>Contribution history should not become coercive surveillance.</w:t>
      </w:r>
    </w:p>
    <w:p w14:paraId="0973446B" w14:textId="77777777" w:rsidR="00F7085C" w:rsidRPr="00B479AE" w:rsidRDefault="00F7085C" w:rsidP="00F7085C">
      <w:pPr>
        <w:rPr>
          <w:iCs/>
        </w:rPr>
      </w:pPr>
      <w:r>
        <w:rPr>
          <w:iCs/>
        </w:rPr>
        <w:t>Contributions should be recognized with context.</w:t>
      </w:r>
    </w:p>
    <w:p w14:paraId="26146556" w14:textId="77777777" w:rsidR="00F7085C" w:rsidRPr="00B479AE" w:rsidRDefault="00F7085C" w:rsidP="00F7085C">
      <w:pPr>
        <w:rPr>
          <w:iCs/>
        </w:rPr>
      </w:pPr>
      <w:r>
        <w:rPr>
          <w:iCs/>
        </w:rPr>
        <w:t>Quantity alone is not quality.</w:t>
      </w:r>
    </w:p>
    <w:p w14:paraId="77804B03" w14:textId="77777777" w:rsidR="00F7085C" w:rsidRPr="00B479AE" w:rsidRDefault="00F7085C" w:rsidP="00F7085C">
      <w:pPr>
        <w:rPr>
          <w:iCs/>
        </w:rPr>
      </w:pPr>
      <w:r>
        <w:rPr>
          <w:iCs/>
        </w:rPr>
        <w:t>Visibility alone is not value.</w:t>
      </w:r>
    </w:p>
    <w:p w14:paraId="0FCAA9D4" w14:textId="77777777" w:rsidR="00F7085C" w:rsidRPr="00B479AE" w:rsidRDefault="00F7085C" w:rsidP="00F7085C">
      <w:pPr>
        <w:rPr>
          <w:iCs/>
        </w:rPr>
      </w:pPr>
      <w:r>
        <w:rPr>
          <w:iCs/>
        </w:rPr>
        <w:t>Prometheus should recognize visible labor, invisible labor, care work, field work, intellectual work, relational work, and continuity work.</w:t>
      </w:r>
    </w:p>
    <w:p w14:paraId="6CE1E7AE" w14:textId="77777777" w:rsidR="00F7085C" w:rsidRPr="00B479AE" w:rsidRDefault="009C7BED" w:rsidP="00F7085C">
      <w:pPr>
        <w:rPr>
          <w:b/>
          <w:bCs/>
          <w:iCs/>
        </w:rPr>
      </w:pPr>
      <w:r>
        <w:rPr>
          <w:b/>
          <w:iCs/>
        </w:rPr>
        <w:t>I.15 Token and wallet boundary</w:t>
      </w:r>
    </w:p>
    <w:p w14:paraId="3181EADC" w14:textId="77777777" w:rsidR="00F7085C" w:rsidRPr="00B479AE" w:rsidRDefault="00F7085C" w:rsidP="00F7085C">
      <w:pPr>
        <w:rPr>
          <w:iCs/>
        </w:rPr>
      </w:pPr>
      <w:r>
        <w:rPr>
          <w:iCs/>
        </w:rPr>
        <w:t>Token and wallet records may exist in some Prometheus-adjacent contexts.</w:t>
      </w:r>
    </w:p>
    <w:p w14:paraId="601BBC15" w14:textId="77777777" w:rsidR="00F7085C" w:rsidRPr="00B479AE" w:rsidRDefault="00F7085C" w:rsidP="00F7085C">
      <w:pPr>
        <w:rPr>
          <w:iCs/>
        </w:rPr>
      </w:pPr>
      <w:r>
        <w:rPr>
          <w:b/>
          <w:iCs/>
        </w:rPr>
        <w:t>They may provide limited technical or operational signals, such as:</w:t>
      </w:r>
    </w:p>
    <w:p w14:paraId="230B5A61" w14:textId="77777777" w:rsidR="00F7085C" w:rsidRPr="00B479AE" w:rsidRDefault="00F7085C" w:rsidP="00F7085C">
      <w:pPr>
        <w:rPr>
          <w:iCs/>
        </w:rPr>
      </w:pPr>
      <w:r>
        <w:rPr>
          <w:iCs/>
        </w:rPr>
        <w:t>• proof of transaction;</w:t>
        <w:br/>
        <w:t>• access credential;</w:t>
        <w:br/>
        <w:t>• contribution reference;</w:t>
        <w:br/>
        <w:t>• governance participation record where legally and technically valid;</w:t>
        <w:br/>
        <w:t>• treasury trace where appropriate;</w:t>
        <w:br/>
        <w:t>• reward distribution record where lawful.</w:t>
      </w:r>
    </w:p>
    <w:p w14:paraId="05971289" w14:textId="77777777" w:rsidR="00F7085C" w:rsidRPr="00B479AE" w:rsidRDefault="00F7085C" w:rsidP="00F7085C">
      <w:pPr>
        <w:rPr>
          <w:iCs/>
        </w:rPr>
      </w:pPr>
      <w:r>
        <w:rPr>
          <w:iCs/>
        </w:rPr>
        <w:t>However, wallet history should not become a default proxy for trust, virtue, competence, alignment, or human value.</w:t>
      </w:r>
    </w:p>
    <w:p w14:paraId="0FAEB656" w14:textId="77777777" w:rsidR="00F7085C" w:rsidRPr="00B479AE" w:rsidRDefault="00F7085C" w:rsidP="00F7085C">
      <w:pPr>
        <w:rPr>
          <w:iCs/>
        </w:rPr>
      </w:pPr>
      <w:r>
        <w:rPr>
          <w:iCs/>
        </w:rPr>
        <w:t>Token holdings should not automatically create constitutional authority.</w:t>
      </w:r>
    </w:p>
    <w:p w14:paraId="3C95CD4C" w14:textId="77777777" w:rsidR="00F7085C" w:rsidRPr="00B479AE" w:rsidRDefault="00F7085C" w:rsidP="00F7085C">
      <w:pPr>
        <w:rPr>
          <w:iCs/>
        </w:rPr>
      </w:pPr>
      <w:r>
        <w:rPr>
          <w:iCs/>
        </w:rPr>
        <w:t>Token movement should not automatically create governance rank.</w:t>
      </w:r>
    </w:p>
    <w:p w14:paraId="59F19E18" w14:textId="77777777" w:rsidR="00F7085C" w:rsidRPr="00B479AE" w:rsidRDefault="00F7085C" w:rsidP="00F7085C">
      <w:pPr>
        <w:rPr>
          <w:iCs/>
        </w:rPr>
      </w:pPr>
      <w:r>
        <w:rPr>
          <w:iCs/>
        </w:rPr>
        <w:lastRenderedPageBreak/>
        <w:t>Token penalties should not be assumed without legal structure.</w:t>
      </w:r>
    </w:p>
    <w:p w14:paraId="254AF57B" w14:textId="77777777" w:rsidR="00F7085C" w:rsidRPr="00B479AE" w:rsidRDefault="00F7085C" w:rsidP="00F7085C">
      <w:pPr>
        <w:rPr>
          <w:iCs/>
        </w:rPr>
      </w:pPr>
      <w:r>
        <w:rPr>
          <w:b/>
          <w:iCs/>
        </w:rPr>
        <w:t>The token boundary is:</w:t>
      </w:r>
    </w:p>
    <w:p w14:paraId="47B845B3" w14:textId="77777777" w:rsidR="00F7085C" w:rsidRPr="00B479AE" w:rsidRDefault="00F7085C" w:rsidP="00F7085C">
      <w:pPr>
        <w:rPr>
          <w:iCs/>
        </w:rPr>
      </w:pPr>
      <w:r>
        <w:rPr>
          <w:iCs/>
        </w:rPr>
        <w:t>tokens may record or mediate defined functions;</w:t>
        <w:br/>
        <w:t>they do not define the person;</w:t>
        <w:br/>
        <w:t>they do not override the source layer.</w:t>
      </w:r>
    </w:p>
    <w:p w14:paraId="0356D1F4" w14:textId="77777777" w:rsidR="00F7085C" w:rsidRPr="00B479AE" w:rsidRDefault="009C7BED" w:rsidP="00F7085C">
      <w:pPr>
        <w:rPr>
          <w:b/>
          <w:bCs/>
          <w:iCs/>
        </w:rPr>
      </w:pPr>
      <w:r>
        <w:rPr>
          <w:b/>
          <w:iCs/>
        </w:rPr>
        <w:t>I.16 AI-assisted governance support</w:t>
      </w:r>
    </w:p>
    <w:p w14:paraId="34C11CA9" w14:textId="77777777" w:rsidR="00F7085C" w:rsidRPr="00B479AE" w:rsidRDefault="00F7085C" w:rsidP="00F7085C">
      <w:pPr>
        <w:rPr>
          <w:iCs/>
        </w:rPr>
      </w:pPr>
      <w:r>
        <w:rPr>
          <w:b/>
          <w:iCs/>
        </w:rPr>
        <w:t>AI may support governance analysis. It may:</w:t>
      </w:r>
    </w:p>
    <w:p w14:paraId="6F7560E0" w14:textId="77777777" w:rsidR="00F7085C" w:rsidRPr="00B479AE" w:rsidRDefault="00F7085C" w:rsidP="00F7085C">
      <w:pPr>
        <w:rPr>
          <w:iCs/>
        </w:rPr>
      </w:pPr>
      <w:r>
        <w:rPr>
          <w:iCs/>
        </w:rPr>
        <w:t>• summarize meeting records;</w:t>
        <w:br/>
        <w:t>• identify unresolved tensions;</w:t>
        <w:br/>
        <w:t>• detect missing documentation;</w:t>
        <w:br/>
        <w:t>• map decision dependencies;</w:t>
        <w:br/>
        <w:t>• flag possible conflicts;</w:t>
        <w:br/>
        <w:t>• compare proposals to canonical definitions;</w:t>
        <w:br/>
        <w:t>• suggest agenda structures;</w:t>
        <w:br/>
        <w:t>• classify warrants;</w:t>
        <w:br/>
        <w:t>• identify protected-domain triggers;</w:t>
        <w:br/>
        <w:t>• draft review memos;</w:t>
        <w:br/>
        <w:t>• support appeal preparation.</w:t>
      </w:r>
    </w:p>
    <w:p w14:paraId="05125748" w14:textId="77777777" w:rsidR="00F7085C" w:rsidRPr="00B479AE" w:rsidRDefault="00F7085C" w:rsidP="00F7085C">
      <w:pPr>
        <w:rPr>
          <w:iCs/>
        </w:rPr>
      </w:pPr>
      <w:r>
        <w:rPr>
          <w:b/>
          <w:iCs/>
        </w:rPr>
        <w:t>AI may not:</w:t>
      </w:r>
    </w:p>
    <w:p w14:paraId="2BAB19D5" w14:textId="77777777" w:rsidR="00F7085C" w:rsidRPr="00B479AE" w:rsidRDefault="00F7085C" w:rsidP="00F7085C">
      <w:pPr>
        <w:rPr>
          <w:iCs/>
        </w:rPr>
      </w:pPr>
      <w:r>
        <w:rPr>
          <w:iCs/>
        </w:rPr>
        <w:t>• cast votes;</w:t>
        <w:br/>
        <w:t>• determine consent;</w:t>
        <w:br/>
        <w:t>• remove roles;</w:t>
        <w:br/>
        <w:t>• declare breaches;</w:t>
        <w:br/>
        <w:t>• assign reputation as final authority;</w:t>
        <w:br/>
        <w:t>• rank human worth;</w:t>
        <w:br/>
        <w:t>• reinterpret the constitution as final authority;</w:t>
        <w:br/>
        <w:t>• issue warrants as final judgment;</w:t>
        <w:br/>
        <w:t>• authorize protected-domain decisions.</w:t>
      </w:r>
    </w:p>
    <w:p w14:paraId="5E0ACE74" w14:textId="77777777" w:rsidR="00F7085C" w:rsidRPr="00B479AE" w:rsidRDefault="00F7085C" w:rsidP="00F7085C">
      <w:pPr>
        <w:rPr>
          <w:iCs/>
        </w:rPr>
      </w:pPr>
      <w:r>
        <w:rPr>
          <w:iCs/>
        </w:rPr>
        <w:t>AI governance support remains assistive, logged, and review-bound.</w:t>
      </w:r>
    </w:p>
    <w:p w14:paraId="5F9F1C51" w14:textId="77777777" w:rsidR="00F7085C" w:rsidRPr="00B479AE" w:rsidRDefault="00F7085C" w:rsidP="00F7085C">
      <w:pPr>
        <w:rPr>
          <w:iCs/>
        </w:rPr>
      </w:pPr>
      <w:r>
        <w:rPr>
          <w:iCs/>
        </w:rPr>
        <w:lastRenderedPageBreak/>
        <w:t>The decision belongs to the appropriate governance pathway.</w:t>
      </w:r>
    </w:p>
    <w:p w14:paraId="760E4A01" w14:textId="77777777" w:rsidR="00F7085C" w:rsidRPr="00B479AE" w:rsidRDefault="009C7BED" w:rsidP="00F7085C">
      <w:pPr>
        <w:rPr>
          <w:b/>
          <w:bCs/>
          <w:iCs/>
        </w:rPr>
      </w:pPr>
      <w:r>
        <w:rPr>
          <w:b/>
          <w:iCs/>
        </w:rPr>
        <w:t>I.17 Anti-capture safeguards</w:t>
      </w:r>
    </w:p>
    <w:p w14:paraId="1D3A0EDD" w14:textId="77777777" w:rsidR="00F7085C" w:rsidRPr="00B479AE" w:rsidRDefault="00F7085C" w:rsidP="00F7085C">
      <w:pPr>
        <w:rPr>
          <w:iCs/>
        </w:rPr>
      </w:pPr>
      <w:r>
        <w:rPr>
          <w:iCs/>
        </w:rPr>
        <w:t>Prometheus governance should contain safeguards against capture.</w:t>
      </w:r>
    </w:p>
    <w:p w14:paraId="5758E98F" w14:textId="77777777" w:rsidR="00F7085C" w:rsidRPr="00B479AE" w:rsidRDefault="00F7085C" w:rsidP="00F7085C">
      <w:pPr>
        <w:rPr>
          <w:iCs/>
        </w:rPr>
      </w:pPr>
      <w:r>
        <w:rPr>
          <w:b/>
          <w:iCs/>
        </w:rPr>
        <w:t>Capture may come from:</w:t>
      </w:r>
    </w:p>
    <w:p w14:paraId="0904F269" w14:textId="77777777" w:rsidR="00F7085C" w:rsidRPr="00B479AE" w:rsidRDefault="00F7085C" w:rsidP="00F7085C">
      <w:pPr>
        <w:rPr>
          <w:iCs/>
        </w:rPr>
      </w:pPr>
      <w:r>
        <w:rPr>
          <w:iCs/>
        </w:rPr>
        <w:t>• founders;</w:t>
        <w:br/>
        <w:t>• investors;</w:t>
        <w:br/>
        <w:t>• token whales;</w:t>
        <w:br/>
        <w:t>• technical administrators;</w:t>
        <w:br/>
        <w:t>• charismatic leaders;</w:t>
        <w:br/>
        <w:t>• institutions;</w:t>
        <w:br/>
        <w:t>• coordinated groups;</w:t>
        <w:br/>
        <w:t>• bot swarms;</w:t>
        <w:br/>
        <w:t>• AI agents;</w:t>
        <w:br/>
        <w:t>• community elites;</w:t>
        <w:br/>
        <w:t>• data holders;</w:t>
        <w:br/>
        <w:t>• legal gatekeepers;</w:t>
        <w:br/>
        <w:t>• reputation incumbents.</w:t>
      </w:r>
    </w:p>
    <w:p w14:paraId="1DD4695C" w14:textId="77777777" w:rsidR="00F7085C" w:rsidRPr="00B479AE" w:rsidRDefault="00F7085C" w:rsidP="00F7085C">
      <w:pPr>
        <w:rPr>
          <w:iCs/>
        </w:rPr>
      </w:pPr>
      <w:r>
        <w:rPr>
          <w:b/>
          <w:iCs/>
        </w:rPr>
        <w:t>Anti-capture safeguards may include:</w:t>
      </w:r>
    </w:p>
    <w:p w14:paraId="78DA9F46" w14:textId="77777777" w:rsidR="00F7085C" w:rsidRPr="00B479AE" w:rsidRDefault="00F7085C" w:rsidP="00F7085C">
      <w:pPr>
        <w:rPr>
          <w:iCs/>
        </w:rPr>
      </w:pPr>
      <w:r>
        <w:rPr>
          <w:iCs/>
        </w:rPr>
        <w:t>• role rotation;</w:t>
        <w:br/>
        <w:t>• term limits where appropriate;</w:t>
        <w:br/>
        <w:t>• conflict-of-interest disclosures;</w:t>
        <w:br/>
        <w:t>• double-linking;</w:t>
        <w:br/>
        <w:t>• appeal pathways;</w:t>
        <w:br/>
        <w:t>• independent review;</w:t>
        <w:br/>
        <w:t>• public decision logs where appropriate;</w:t>
        <w:br/>
        <w:t>• constitutional review;</w:t>
        <w:br/>
        <w:t>• quorum quality controls;</w:t>
        <w:br/>
        <w:t>• separation of powers;</w:t>
        <w:br/>
        <w:t>• least-privilege technical access;</w:t>
        <w:br/>
        <w:t>• multi-party signing;</w:t>
        <w:br/>
        <w:t>• emergency limitation review;</w:t>
        <w:br/>
        <w:lastRenderedPageBreak/>
        <w:t>• protection of minority objections;</w:t>
        <w:br/>
        <w:t>• transparent criteria for role eligibility;</w:t>
        <w:br/>
        <w:t>• clear separation between capital, governance, MRV, and technical authority.</w:t>
      </w:r>
    </w:p>
    <w:p w14:paraId="761D2AC0" w14:textId="77777777" w:rsidR="00F7085C" w:rsidRPr="00B479AE" w:rsidRDefault="00F7085C" w:rsidP="00F7085C">
      <w:pPr>
        <w:rPr>
          <w:iCs/>
        </w:rPr>
      </w:pPr>
      <w:r>
        <w:rPr>
          <w:b/>
          <w:iCs/>
        </w:rPr>
        <w:t>The anti-capture principle is:</w:t>
      </w:r>
    </w:p>
    <w:p w14:paraId="57FDFE5C" w14:textId="77777777" w:rsidR="00F7085C" w:rsidRPr="00B479AE" w:rsidRDefault="00F7085C" w:rsidP="00F7085C">
      <w:pPr>
        <w:rPr>
          <w:iCs/>
        </w:rPr>
      </w:pPr>
      <w:r>
        <w:rPr>
          <w:iCs/>
        </w:rPr>
        <w:t>power must remain visible, bounded, reviewable, and reversible where possible.</w:t>
      </w:r>
    </w:p>
    <w:p w14:paraId="4613FDF1" w14:textId="77777777" w:rsidR="00F7085C" w:rsidRPr="00B479AE" w:rsidRDefault="009C7BED" w:rsidP="00F7085C">
      <w:pPr>
        <w:rPr>
          <w:b/>
          <w:bCs/>
          <w:iCs/>
        </w:rPr>
      </w:pPr>
      <w:r>
        <w:rPr>
          <w:b/>
          <w:iCs/>
        </w:rPr>
        <w:t>I.18 Governance interfaces</w:t>
      </w:r>
    </w:p>
    <w:p w14:paraId="0801DD52" w14:textId="77777777" w:rsidR="00F7085C" w:rsidRPr="00B479AE" w:rsidRDefault="00F7085C" w:rsidP="00F7085C">
      <w:pPr>
        <w:rPr>
          <w:iCs/>
        </w:rPr>
      </w:pPr>
      <w:r>
        <w:rPr>
          <w:b/>
          <w:iCs/>
        </w:rPr>
        <w:t>Prometheus may implement governance interfaces to support:</w:t>
      </w:r>
    </w:p>
    <w:p w14:paraId="4A94534D" w14:textId="77777777" w:rsidR="00F7085C" w:rsidRPr="00B479AE" w:rsidRDefault="00F7085C" w:rsidP="00F7085C">
      <w:pPr>
        <w:rPr>
          <w:iCs/>
        </w:rPr>
      </w:pPr>
      <w:r>
        <w:rPr>
          <w:iCs/>
        </w:rPr>
        <w:t>• role registry;</w:t>
        <w:br/>
        <w:t>• proposal intake;</w:t>
        <w:br/>
        <w:t>• consent process;</w:t>
        <w:br/>
        <w:t>• objection integration;</w:t>
        <w:br/>
        <w:t>• decision logging;</w:t>
        <w:br/>
        <w:t>• warrant tracking;</w:t>
        <w:br/>
        <w:t>• appeal filing;</w:t>
        <w:br/>
        <w:t>• corrective-action tracking;</w:t>
        <w:br/>
        <w:t>• contribution records;</w:t>
        <w:br/>
        <w:t>• access review;</w:t>
        <w:br/>
        <w:t>• constitutional review;</w:t>
        <w:br/>
        <w:t>• release approval;</w:t>
        <w:br/>
        <w:t>• fork classification;</w:t>
        <w:br/>
        <w:t>• public correction;</w:t>
        <w:br/>
        <w:t>• audit trails.</w:t>
      </w:r>
    </w:p>
    <w:p w14:paraId="374C99E0" w14:textId="77777777" w:rsidR="00F7085C" w:rsidRPr="00B479AE" w:rsidRDefault="00F7085C" w:rsidP="00F7085C">
      <w:pPr>
        <w:rPr>
          <w:iCs/>
        </w:rPr>
      </w:pPr>
      <w:r>
        <w:rPr>
          <w:b/>
          <w:iCs/>
        </w:rPr>
        <w:t>These interfaces should be designed with:</w:t>
      </w:r>
    </w:p>
    <w:p w14:paraId="10B7E53E" w14:textId="77777777" w:rsidR="00F7085C" w:rsidRPr="00B479AE" w:rsidRDefault="00F7085C" w:rsidP="00F7085C">
      <w:pPr>
        <w:rPr>
          <w:iCs/>
        </w:rPr>
      </w:pPr>
      <w:r>
        <w:rPr>
          <w:iCs/>
        </w:rPr>
        <w:t>• human-readable explanations;</w:t>
        <w:br/>
        <w:t>• accessibility;</w:t>
        <w:br/>
        <w:t>• privacy controls;</w:t>
        <w:br/>
        <w:t>• role-based access;</w:t>
        <w:br/>
        <w:t>• auditability;</w:t>
        <w:br/>
        <w:t>• exportability;</w:t>
        <w:br/>
        <w:t>• offline or local-first continuity where feasible;</w:t>
        <w:br/>
        <w:t>• anti-bot and anti-Sybil controls where relevant.</w:t>
      </w:r>
    </w:p>
    <w:p w14:paraId="79E23E35" w14:textId="77777777" w:rsidR="00F7085C" w:rsidRPr="00B479AE" w:rsidRDefault="00F7085C" w:rsidP="00F7085C">
      <w:pPr>
        <w:rPr>
          <w:iCs/>
        </w:rPr>
      </w:pPr>
      <w:r>
        <w:rPr>
          <w:iCs/>
        </w:rPr>
        <w:lastRenderedPageBreak/>
        <w:t>The interface supports governance.</w:t>
      </w:r>
    </w:p>
    <w:p w14:paraId="77796A6A" w14:textId="77777777" w:rsidR="00F7085C" w:rsidRPr="00B479AE" w:rsidRDefault="00F7085C" w:rsidP="00F7085C">
      <w:pPr>
        <w:rPr>
          <w:iCs/>
        </w:rPr>
      </w:pPr>
      <w:r>
        <w:rPr>
          <w:iCs/>
        </w:rPr>
        <w:t>It does not become governance.</w:t>
      </w:r>
    </w:p>
    <w:p w14:paraId="07F46BC2" w14:textId="77777777" w:rsidR="00F7085C" w:rsidRPr="00B479AE" w:rsidRDefault="009C7BED" w:rsidP="00F7085C">
      <w:pPr>
        <w:rPr>
          <w:b/>
          <w:bCs/>
          <w:iCs/>
        </w:rPr>
      </w:pPr>
      <w:r>
        <w:rPr>
          <w:b/>
          <w:iCs/>
        </w:rPr>
        <w:t>I.19 Minimal governance data schema</w:t>
      </w:r>
    </w:p>
    <w:p w14:paraId="46D69FB5" w14:textId="77777777" w:rsidR="00F7085C" w:rsidRPr="00B479AE" w:rsidRDefault="00F7085C" w:rsidP="00F7085C">
      <w:pPr>
        <w:rPr>
          <w:iCs/>
        </w:rPr>
      </w:pPr>
      <w:r>
        <w:rPr>
          <w:b/>
          <w:iCs/>
        </w:rPr>
        <w:t>A governance decision record may include:</w:t>
      </w:r>
    </w:p>
    <w:p w14:paraId="32B9BF5E" w14:textId="77777777" w:rsidR="00F7085C" w:rsidRPr="00B479AE" w:rsidRDefault="00F7085C" w:rsidP="00F7085C">
      <w:pPr>
        <w:rPr>
          <w:iCs/>
        </w:rPr>
      </w:pPr>
      <w:r>
        <w:rPr>
          <w:iCs/>
        </w:rPr>
        <w:t>{</w:t>
      </w:r>
    </w:p>
    <w:p w14:paraId="1AEF401C" w14:textId="77777777" w:rsidR="00F7085C" w:rsidRPr="00B479AE" w:rsidRDefault="00F7085C" w:rsidP="00F7085C">
      <w:pPr>
        <w:rPr>
          <w:iCs/>
        </w:rPr>
      </w:pPr>
      <w:r>
        <w:rPr>
          <w:iCs/>
        </w:rPr>
        <w:t xml:space="preserve">  "decision_id": "gov_decision_0001",</w:t>
      </w:r>
    </w:p>
    <w:p w14:paraId="677B262C" w14:textId="77777777" w:rsidR="00F7085C" w:rsidRPr="00B479AE" w:rsidRDefault="00F7085C" w:rsidP="00F7085C">
      <w:pPr>
        <w:rPr>
          <w:iCs/>
        </w:rPr>
      </w:pPr>
      <w:r>
        <w:rPr>
          <w:iCs/>
        </w:rPr>
        <w:t xml:space="preserve">  "decision_type": "ordinary | technical | mrv | legal | constitutional | emergency",</w:t>
      </w:r>
    </w:p>
    <w:p w14:paraId="7A744211" w14:textId="77777777" w:rsidR="00F7085C" w:rsidRPr="00B479AE" w:rsidRDefault="00F7085C" w:rsidP="00F7085C">
      <w:pPr>
        <w:rPr>
          <w:iCs/>
        </w:rPr>
      </w:pPr>
      <w:r>
        <w:rPr>
          <w:iCs/>
        </w:rPr>
        <w:t xml:space="preserve">  "title": "Decision title",</w:t>
      </w:r>
    </w:p>
    <w:p w14:paraId="59178F71" w14:textId="77777777" w:rsidR="00F7085C" w:rsidRPr="00B479AE" w:rsidRDefault="00F7085C" w:rsidP="00F7085C">
      <w:pPr>
        <w:rPr>
          <w:iCs/>
        </w:rPr>
      </w:pPr>
      <w:r>
        <w:rPr>
          <w:iCs/>
        </w:rPr>
        <w:t xml:space="preserve">  "circle_or_body": "review_body_reference",</w:t>
      </w:r>
    </w:p>
    <w:p w14:paraId="77E6D942" w14:textId="77777777" w:rsidR="00F7085C" w:rsidRPr="00B479AE" w:rsidRDefault="00F7085C" w:rsidP="00F7085C">
      <w:pPr>
        <w:rPr>
          <w:iCs/>
        </w:rPr>
      </w:pPr>
      <w:r>
        <w:rPr>
          <w:iCs/>
        </w:rPr>
        <w:t xml:space="preserve">  "date": "2026-01-01",</w:t>
      </w:r>
    </w:p>
    <w:p w14:paraId="6E29B8CD" w14:textId="77777777" w:rsidR="00F7085C" w:rsidRPr="00B479AE" w:rsidRDefault="00F7085C" w:rsidP="00F7085C">
      <w:pPr>
        <w:rPr>
          <w:iCs/>
        </w:rPr>
      </w:pPr>
      <w:r>
        <w:rPr>
          <w:iCs/>
        </w:rPr>
        <w:t xml:space="preserve">  "participants": [</w:t>
      </w:r>
    </w:p>
    <w:p w14:paraId="51A38C2E" w14:textId="77777777" w:rsidR="00F7085C" w:rsidRPr="00B479AE" w:rsidRDefault="00F7085C" w:rsidP="00F7085C">
      <w:pPr>
        <w:rPr>
          <w:iCs/>
        </w:rPr>
      </w:pPr>
      <w:r>
        <w:rPr>
          <w:iCs/>
        </w:rPr>
        <w:t xml:space="preserve">    {</w:t>
      </w:r>
    </w:p>
    <w:p w14:paraId="0A45965C" w14:textId="77777777" w:rsidR="00F7085C" w:rsidRPr="00B479AE" w:rsidRDefault="00F7085C" w:rsidP="00F7085C">
      <w:pPr>
        <w:rPr>
          <w:iCs/>
        </w:rPr>
      </w:pPr>
      <w:r>
        <w:rPr>
          <w:iCs/>
        </w:rPr>
        <w:t xml:space="preserve">      "role": "steward",</w:t>
      </w:r>
    </w:p>
    <w:p w14:paraId="2AA5EC23" w14:textId="77777777" w:rsidR="00F7085C" w:rsidRPr="00B479AE" w:rsidRDefault="00F7085C" w:rsidP="00F7085C">
      <w:pPr>
        <w:rPr>
          <w:iCs/>
        </w:rPr>
      </w:pPr>
      <w:r>
        <w:rPr>
          <w:iCs/>
        </w:rPr>
        <w:t xml:space="preserve">      "identifier": "participant_or_role_reference"</w:t>
      </w:r>
    </w:p>
    <w:p w14:paraId="3A60D4B4" w14:textId="77777777" w:rsidR="00F7085C" w:rsidRPr="00B479AE" w:rsidRDefault="00F7085C" w:rsidP="00F7085C">
      <w:pPr>
        <w:rPr>
          <w:iCs/>
        </w:rPr>
      </w:pPr>
      <w:r>
        <w:rPr>
          <w:iCs/>
        </w:rPr>
        <w:t xml:space="preserve">    }</w:t>
      </w:r>
    </w:p>
    <w:p w14:paraId="2FCCDD00" w14:textId="77777777" w:rsidR="00F7085C" w:rsidRPr="00B479AE" w:rsidRDefault="00F7085C" w:rsidP="00F7085C">
      <w:pPr>
        <w:rPr>
          <w:iCs/>
        </w:rPr>
      </w:pPr>
      <w:r>
        <w:rPr>
          <w:iCs/>
        </w:rPr>
        <w:t xml:space="preserve">  ],</w:t>
      </w:r>
    </w:p>
    <w:p w14:paraId="61471A25" w14:textId="77777777" w:rsidR="00F7085C" w:rsidRPr="00B479AE" w:rsidRDefault="00F7085C" w:rsidP="00F7085C">
      <w:pPr>
        <w:rPr>
          <w:iCs/>
        </w:rPr>
      </w:pPr>
      <w:r>
        <w:rPr>
          <w:iCs/>
        </w:rPr>
        <w:t xml:space="preserve">  "source_layer_references": [</w:t>
      </w:r>
    </w:p>
    <w:p w14:paraId="7FC2F2C7" w14:textId="77777777" w:rsidR="00F7085C" w:rsidRPr="00B479AE" w:rsidRDefault="00F7085C" w:rsidP="00F7085C">
      <w:pPr>
        <w:rPr>
          <w:iCs/>
        </w:rPr>
      </w:pPr>
      <w:r>
        <w:rPr>
          <w:iCs/>
        </w:rPr>
        <w:t xml:space="preserve">    "access_covenant_v1",</w:t>
      </w:r>
    </w:p>
    <w:p w14:paraId="74E8A75D" w14:textId="77777777" w:rsidR="00F7085C" w:rsidRPr="00B479AE" w:rsidRDefault="00F7085C" w:rsidP="00F7085C">
      <w:pPr>
        <w:rPr>
          <w:iCs/>
        </w:rPr>
      </w:pPr>
      <w:r>
        <w:rPr>
          <w:iCs/>
        </w:rPr>
        <w:t xml:space="preserve">    "canonical_glossary_v1"</w:t>
      </w:r>
    </w:p>
    <w:p w14:paraId="1C698A5B" w14:textId="77777777" w:rsidR="00F7085C" w:rsidRPr="00B479AE" w:rsidRDefault="00F7085C" w:rsidP="00F7085C">
      <w:pPr>
        <w:rPr>
          <w:iCs/>
        </w:rPr>
      </w:pPr>
      <w:r>
        <w:rPr>
          <w:iCs/>
        </w:rPr>
        <w:t xml:space="preserve">  ],</w:t>
      </w:r>
    </w:p>
    <w:p w14:paraId="17ED8A5F" w14:textId="77777777" w:rsidR="00F7085C" w:rsidRPr="00B479AE" w:rsidRDefault="00F7085C" w:rsidP="00F7085C">
      <w:pPr>
        <w:rPr>
          <w:iCs/>
        </w:rPr>
      </w:pPr>
      <w:r>
        <w:rPr>
          <w:iCs/>
        </w:rPr>
        <w:t xml:space="preserve">  "evidence_references": [</w:t>
      </w:r>
    </w:p>
    <w:p w14:paraId="0EE212AA" w14:textId="77777777" w:rsidR="00F7085C" w:rsidRPr="00B479AE" w:rsidRDefault="00F7085C" w:rsidP="00F7085C">
      <w:pPr>
        <w:rPr>
          <w:iCs/>
        </w:rPr>
      </w:pPr>
      <w:r>
        <w:rPr>
          <w:iCs/>
        </w:rPr>
        <w:t xml:space="preserve">    "mrv_record_or_document_hash"</w:t>
      </w:r>
    </w:p>
    <w:p w14:paraId="11F2C76C" w14:textId="77777777" w:rsidR="00F7085C" w:rsidRPr="00B479AE" w:rsidRDefault="00F7085C" w:rsidP="00F7085C">
      <w:pPr>
        <w:rPr>
          <w:iCs/>
        </w:rPr>
      </w:pPr>
      <w:r>
        <w:rPr>
          <w:iCs/>
        </w:rPr>
        <w:lastRenderedPageBreak/>
        <w:t xml:space="preserve">  ],</w:t>
      </w:r>
    </w:p>
    <w:p w14:paraId="29D92E89" w14:textId="77777777" w:rsidR="00F7085C" w:rsidRPr="00B479AE" w:rsidRDefault="00F7085C" w:rsidP="00F7085C">
      <w:pPr>
        <w:rPr>
          <w:iCs/>
        </w:rPr>
      </w:pPr>
      <w:r>
        <w:rPr>
          <w:iCs/>
        </w:rPr>
        <w:t xml:space="preserve">  "decision_outcome": "approved | approved_with_conditions | review_required | deferred | rejected | non_admissible",</w:t>
      </w:r>
    </w:p>
    <w:p w14:paraId="0BDB0F5F" w14:textId="77777777" w:rsidR="00F7085C" w:rsidRPr="00B479AE" w:rsidRDefault="00F7085C" w:rsidP="00F7085C">
      <w:pPr>
        <w:rPr>
          <w:iCs/>
        </w:rPr>
      </w:pPr>
      <w:r>
        <w:rPr>
          <w:iCs/>
        </w:rPr>
        <w:t xml:space="preserve">  "scope": "defined_scope",</w:t>
      </w:r>
    </w:p>
    <w:p w14:paraId="6DE95B91" w14:textId="77777777" w:rsidR="00F7085C" w:rsidRPr="00B479AE" w:rsidRDefault="00F7085C" w:rsidP="00F7085C">
      <w:pPr>
        <w:rPr>
          <w:iCs/>
        </w:rPr>
      </w:pPr>
      <w:r>
        <w:rPr>
          <w:iCs/>
        </w:rPr>
        <w:t xml:space="preserve">  "limitations": "defined_limitations",</w:t>
      </w:r>
    </w:p>
    <w:p w14:paraId="2C6AC263" w14:textId="77777777" w:rsidR="00F7085C" w:rsidRPr="00B479AE" w:rsidRDefault="00F7085C" w:rsidP="00F7085C">
      <w:pPr>
        <w:rPr>
          <w:iCs/>
        </w:rPr>
      </w:pPr>
      <w:r>
        <w:rPr>
          <w:iCs/>
        </w:rPr>
        <w:t xml:space="preserve">  "review_date": "2026-06-01",</w:t>
      </w:r>
    </w:p>
    <w:p w14:paraId="16B01B6C" w14:textId="77777777" w:rsidR="00F7085C" w:rsidRPr="00B479AE" w:rsidRDefault="00F7085C" w:rsidP="00F7085C">
      <w:pPr>
        <w:rPr>
          <w:iCs/>
        </w:rPr>
      </w:pPr>
      <w:r>
        <w:rPr>
          <w:iCs/>
        </w:rPr>
        <w:t xml:space="preserve">  "appeal_pathway": "appeal_body_reference",</w:t>
      </w:r>
    </w:p>
    <w:p w14:paraId="7D18AE56" w14:textId="77777777" w:rsidR="00F7085C" w:rsidRPr="00B479AE" w:rsidRDefault="00F7085C" w:rsidP="00F7085C">
      <w:pPr>
        <w:rPr>
          <w:iCs/>
        </w:rPr>
      </w:pPr>
      <w:r>
        <w:rPr>
          <w:iCs/>
        </w:rPr>
        <w:t xml:space="preserve">  "record_hash": "sha256_hash_where_available"</w:t>
      </w:r>
    </w:p>
    <w:p w14:paraId="36E50A9C" w14:textId="77777777" w:rsidR="00F7085C" w:rsidRPr="00B479AE" w:rsidRDefault="00F7085C" w:rsidP="00F7085C">
      <w:pPr>
        <w:rPr>
          <w:iCs/>
        </w:rPr>
      </w:pPr>
      <w:r>
        <w:rPr>
          <w:iCs/>
        </w:rPr>
        <w:t>}</w:t>
      </w:r>
    </w:p>
    <w:p w14:paraId="0BD4D5C5" w14:textId="77777777" w:rsidR="00F7085C" w:rsidRPr="00B479AE" w:rsidRDefault="00F7085C" w:rsidP="00F7085C">
      <w:pPr>
        <w:rPr>
          <w:iCs/>
        </w:rPr>
      </w:pPr>
      <w:r>
        <w:rPr>
          <w:b/>
          <w:iCs/>
        </w:rPr>
        <w:t>A warrant record may include:</w:t>
      </w:r>
    </w:p>
    <w:p w14:paraId="7F19AAE6" w14:textId="77777777" w:rsidR="00F7085C" w:rsidRPr="00B479AE" w:rsidRDefault="00F7085C" w:rsidP="00F7085C">
      <w:pPr>
        <w:rPr>
          <w:iCs/>
        </w:rPr>
      </w:pPr>
      <w:r>
        <w:rPr>
          <w:iCs/>
        </w:rPr>
        <w:t>{</w:t>
      </w:r>
    </w:p>
    <w:p w14:paraId="16BE2C93" w14:textId="77777777" w:rsidR="00F7085C" w:rsidRPr="00B479AE" w:rsidRDefault="00F7085C" w:rsidP="00F7085C">
      <w:pPr>
        <w:rPr>
          <w:iCs/>
        </w:rPr>
      </w:pPr>
      <w:r>
        <w:rPr>
          <w:iCs/>
        </w:rPr>
        <w:t xml:space="preserve">  "warrant_id": "warrant_0001",</w:t>
      </w:r>
    </w:p>
    <w:p w14:paraId="18C0AFFD" w14:textId="77777777" w:rsidR="00F7085C" w:rsidRPr="00B479AE" w:rsidRDefault="00F7085C" w:rsidP="00F7085C">
      <w:pPr>
        <w:rPr>
          <w:iCs/>
        </w:rPr>
      </w:pPr>
      <w:r>
        <w:t xml:space="preserve">  "domain": "MRV | governance | legal | technical | token | external human-learning research appendix | constitutional",</w:t>
      </w:r>
    </w:p>
    <w:p w14:paraId="332C334F" w14:textId="77777777" w:rsidR="00F7085C" w:rsidRPr="00B479AE" w:rsidRDefault="00F7085C" w:rsidP="00F7085C">
      <w:pPr>
        <w:rPr>
          <w:iCs/>
        </w:rPr>
      </w:pPr>
      <w:r>
        <w:rPr>
          <w:iCs/>
        </w:rPr>
        <w:t xml:space="preserve">  "severity": "informational | procedural | material | critical",</w:t>
      </w:r>
    </w:p>
    <w:p w14:paraId="41B93298" w14:textId="77777777" w:rsidR="00F7085C" w:rsidRPr="00B479AE" w:rsidRDefault="00F7085C" w:rsidP="00F7085C">
      <w:pPr>
        <w:rPr>
          <w:iCs/>
        </w:rPr>
      </w:pPr>
      <w:r>
        <w:rPr>
          <w:iCs/>
        </w:rPr>
        <w:t xml:space="preserve">  "signal_source": "human_report | technical_flag | AI_risk_flag | audit | legal_notice | MRV_anomaly",</w:t>
      </w:r>
    </w:p>
    <w:p w14:paraId="78D6C356" w14:textId="77777777" w:rsidR="00F7085C" w:rsidRPr="00B479AE" w:rsidRDefault="00F7085C" w:rsidP="00F7085C">
      <w:pPr>
        <w:rPr>
          <w:iCs/>
        </w:rPr>
      </w:pPr>
      <w:r>
        <w:rPr>
          <w:iCs/>
        </w:rPr>
        <w:t xml:space="preserve">  "affected_record": "record_reference",</w:t>
      </w:r>
    </w:p>
    <w:p w14:paraId="6210BD71" w14:textId="77777777" w:rsidR="00F7085C" w:rsidRPr="00B479AE" w:rsidRDefault="00F7085C" w:rsidP="00F7085C">
      <w:pPr>
        <w:rPr>
          <w:iCs/>
        </w:rPr>
      </w:pPr>
      <w:r>
        <w:rPr>
          <w:iCs/>
        </w:rPr>
        <w:t xml:space="preserve">  "status": "open | review_required | resolved | escalated | closed",</w:t>
      </w:r>
    </w:p>
    <w:p w14:paraId="374073FD" w14:textId="77777777" w:rsidR="00F7085C" w:rsidRPr="00B479AE" w:rsidRDefault="00F7085C" w:rsidP="00F7085C">
      <w:pPr>
        <w:rPr>
          <w:iCs/>
        </w:rPr>
      </w:pPr>
      <w:r>
        <w:rPr>
          <w:iCs/>
        </w:rPr>
        <w:t xml:space="preserve">  "temporary_measure": "none | restricted | quarantined | suspended_pending_review",</w:t>
      </w:r>
    </w:p>
    <w:p w14:paraId="3EAE85E1" w14:textId="77777777" w:rsidR="00F7085C" w:rsidRPr="00B479AE" w:rsidRDefault="00F7085C" w:rsidP="00F7085C">
      <w:pPr>
        <w:rPr>
          <w:iCs/>
        </w:rPr>
      </w:pPr>
      <w:r>
        <w:rPr>
          <w:iCs/>
        </w:rPr>
        <w:t xml:space="preserve">  "review_body": "body_reference",</w:t>
      </w:r>
    </w:p>
    <w:p w14:paraId="4852E1D4" w14:textId="77777777" w:rsidR="00F7085C" w:rsidRPr="00B479AE" w:rsidRDefault="00F7085C" w:rsidP="00F7085C">
      <w:pPr>
        <w:rPr>
          <w:iCs/>
        </w:rPr>
      </w:pPr>
      <w:r>
        <w:rPr>
          <w:iCs/>
        </w:rPr>
        <w:t xml:space="preserve">  "response_deadline": "2026-01-15",</w:t>
      </w:r>
    </w:p>
    <w:p w14:paraId="2EAE5ABB" w14:textId="77777777" w:rsidR="00F7085C" w:rsidRPr="00B479AE" w:rsidRDefault="00F7085C" w:rsidP="00F7085C">
      <w:pPr>
        <w:rPr>
          <w:iCs/>
        </w:rPr>
      </w:pPr>
      <w:r>
        <w:rPr>
          <w:iCs/>
        </w:rPr>
        <w:t xml:space="preserve">  "resolution": "clarified | corrected | corrective action | non_admissible | escalated | dismissed",</w:t>
      </w:r>
    </w:p>
    <w:p w14:paraId="71DB942B" w14:textId="77777777" w:rsidR="00F7085C" w:rsidRPr="00B479AE" w:rsidRDefault="00F7085C" w:rsidP="00F7085C">
      <w:pPr>
        <w:rPr>
          <w:iCs/>
        </w:rPr>
      </w:pPr>
      <w:r>
        <w:rPr>
          <w:iCs/>
        </w:rPr>
        <w:lastRenderedPageBreak/>
        <w:t xml:space="preserve">  "appeal_available": true</w:t>
      </w:r>
    </w:p>
    <w:p w14:paraId="0FD02677" w14:textId="77777777" w:rsidR="00F7085C" w:rsidRPr="00B479AE" w:rsidRDefault="00F7085C" w:rsidP="00F7085C">
      <w:pPr>
        <w:rPr>
          <w:iCs/>
        </w:rPr>
      </w:pPr>
      <w:r>
        <w:rPr>
          <w:iCs/>
        </w:rPr>
        <w:t>}</w:t>
      </w:r>
    </w:p>
    <w:p w14:paraId="3F606BFC" w14:textId="77777777" w:rsidR="00F7085C" w:rsidRPr="00B479AE" w:rsidRDefault="00F7085C" w:rsidP="00F7085C">
      <w:pPr>
        <w:rPr>
          <w:iCs/>
        </w:rPr>
      </w:pPr>
      <w:r>
        <w:rPr>
          <w:iCs/>
        </w:rPr>
        <w:t>Schemas are illustrative and should be versioned before implementation.</w:t>
      </w:r>
    </w:p>
    <w:p w14:paraId="711B8AB2" w14:textId="77777777" w:rsidR="00F7085C" w:rsidRPr="00B479AE" w:rsidRDefault="009C7BED" w:rsidP="00F7085C">
      <w:pPr>
        <w:rPr>
          <w:b/>
          <w:bCs/>
          <w:iCs/>
        </w:rPr>
      </w:pPr>
      <w:r>
        <w:rPr>
          <w:b/>
          <w:iCs/>
        </w:rPr>
        <w:t>I.20 Final governance and reputation principle</w:t>
      </w:r>
    </w:p>
    <w:p w14:paraId="48A4BAEF" w14:textId="77777777" w:rsidR="00F7085C" w:rsidRPr="00B479AE" w:rsidRDefault="00F7085C" w:rsidP="00F7085C">
      <w:pPr>
        <w:rPr>
          <w:iCs/>
        </w:rPr>
      </w:pPr>
      <w:r>
        <w:rPr>
          <w:iCs/>
        </w:rPr>
        <w:t>Prometheus governance is not the automation of obedience.</w:t>
      </w:r>
    </w:p>
    <w:p w14:paraId="72A44ECB" w14:textId="77777777" w:rsidR="00F7085C" w:rsidRPr="00B479AE" w:rsidRDefault="00F7085C" w:rsidP="00F7085C">
      <w:pPr>
        <w:rPr>
          <w:iCs/>
        </w:rPr>
      </w:pPr>
      <w:r>
        <w:rPr>
          <w:iCs/>
        </w:rPr>
        <w:t>It is the disciplined coordination of responsibility.</w:t>
      </w:r>
    </w:p>
    <w:p w14:paraId="246FB823" w14:textId="77777777" w:rsidR="00F7085C" w:rsidRPr="00B479AE" w:rsidRDefault="00F7085C" w:rsidP="00F7085C">
      <w:pPr>
        <w:rPr>
          <w:iCs/>
        </w:rPr>
      </w:pPr>
      <w:r>
        <w:rPr>
          <w:iCs/>
        </w:rPr>
        <w:t>Reputation is not a ranking of persons.</w:t>
      </w:r>
    </w:p>
    <w:p w14:paraId="6CF7C9E3" w14:textId="77777777" w:rsidR="00F7085C" w:rsidRPr="00B479AE" w:rsidRDefault="00F7085C" w:rsidP="00F7085C">
      <w:pPr>
        <w:rPr>
          <w:iCs/>
        </w:rPr>
      </w:pPr>
      <w:r>
        <w:rPr>
          <w:iCs/>
        </w:rPr>
        <w:t>It is a contextual memory of accountable participation.</w:t>
      </w:r>
    </w:p>
    <w:p w14:paraId="79090BFD" w14:textId="77777777" w:rsidR="00F7085C" w:rsidRPr="00B479AE" w:rsidRDefault="00F7085C" w:rsidP="00F7085C">
      <w:pPr>
        <w:rPr>
          <w:iCs/>
        </w:rPr>
      </w:pPr>
      <w:r>
        <w:rPr>
          <w:iCs/>
        </w:rPr>
        <w:t>Warrants are not punishments.</w:t>
      </w:r>
    </w:p>
    <w:p w14:paraId="6B1DD2EE" w14:textId="77777777" w:rsidR="00F7085C" w:rsidRPr="00B479AE" w:rsidRDefault="00F7085C" w:rsidP="00F7085C">
      <w:pPr>
        <w:rPr>
          <w:iCs/>
        </w:rPr>
      </w:pPr>
      <w:r>
        <w:rPr>
          <w:iCs/>
        </w:rPr>
        <w:t>They are integrity signals.</w:t>
      </w:r>
    </w:p>
    <w:p w14:paraId="7231F58F" w14:textId="77777777" w:rsidR="00F7085C" w:rsidRPr="00B479AE" w:rsidRDefault="00F7085C" w:rsidP="00F7085C">
      <w:pPr>
        <w:rPr>
          <w:iCs/>
        </w:rPr>
      </w:pPr>
      <w:r>
        <w:rPr>
          <w:iCs/>
        </w:rPr>
        <w:t>Tokens are not constitutional authority.</w:t>
      </w:r>
    </w:p>
    <w:p w14:paraId="01A66DF5" w14:textId="77777777" w:rsidR="00F7085C" w:rsidRPr="00B479AE" w:rsidRDefault="00F7085C" w:rsidP="00F7085C">
      <w:pPr>
        <w:rPr>
          <w:iCs/>
        </w:rPr>
      </w:pPr>
      <w:r>
        <w:rPr>
          <w:iCs/>
        </w:rPr>
        <w:t>They are bounded instruments.</w:t>
      </w:r>
    </w:p>
    <w:p w14:paraId="68D4FEFB" w14:textId="77777777" w:rsidR="00F7085C" w:rsidRPr="00B479AE" w:rsidRDefault="00F7085C" w:rsidP="00F7085C">
      <w:pPr>
        <w:rPr>
          <w:iCs/>
        </w:rPr>
      </w:pPr>
      <w:r>
        <w:rPr>
          <w:iCs/>
        </w:rPr>
        <w:t>AI is not governance.</w:t>
      </w:r>
    </w:p>
    <w:p w14:paraId="4E46DF1E" w14:textId="77777777" w:rsidR="00F7085C" w:rsidRPr="00B479AE" w:rsidRDefault="00F7085C" w:rsidP="00F7085C">
      <w:pPr>
        <w:rPr>
          <w:iCs/>
        </w:rPr>
      </w:pPr>
      <w:r>
        <w:rPr>
          <w:iCs/>
        </w:rPr>
        <w:t>It is support.</w:t>
      </w:r>
    </w:p>
    <w:p w14:paraId="0FEA517A" w14:textId="77777777" w:rsidR="00F7085C" w:rsidRPr="00B479AE" w:rsidRDefault="00F7085C" w:rsidP="00F7085C">
      <w:pPr>
        <w:rPr>
          <w:iCs/>
        </w:rPr>
      </w:pPr>
      <w:r>
        <w:rPr>
          <w:iCs/>
        </w:rPr>
        <w:t>The source layer is the boundary.</w:t>
      </w:r>
    </w:p>
    <w:p w14:paraId="2B44650D" w14:textId="77777777" w:rsidR="00F7085C" w:rsidRPr="00B479AE" w:rsidRDefault="00F7085C" w:rsidP="00F7085C">
      <w:pPr>
        <w:rPr>
          <w:iCs/>
        </w:rPr>
      </w:pPr>
      <w:r>
        <w:rPr>
          <w:iCs/>
        </w:rPr>
        <w:t>Human dignity is the floor.</w:t>
      </w:r>
    </w:p>
    <w:p w14:paraId="79E5723F" w14:textId="77777777" w:rsidR="00F7085C" w:rsidRPr="00B479AE" w:rsidRDefault="00F7085C" w:rsidP="00F7085C">
      <w:pPr>
        <w:rPr>
          <w:iCs/>
        </w:rPr>
      </w:pPr>
      <w:r>
        <w:rPr>
          <w:iCs/>
        </w:rPr>
        <w:t>Evidence is the bridge.</w:t>
      </w:r>
    </w:p>
    <w:p w14:paraId="725CC283" w14:textId="77777777" w:rsidR="00F7085C" w:rsidRPr="00B479AE" w:rsidRDefault="00F7085C" w:rsidP="00F7085C">
      <w:pPr>
        <w:rPr>
          <w:iCs/>
        </w:rPr>
      </w:pPr>
      <w:r>
        <w:rPr>
          <w:iCs/>
        </w:rPr>
        <w:t>Due process is the path.</w:t>
      </w:r>
    </w:p>
    <w:p w14:paraId="6B9EFD85" w14:textId="77777777" w:rsidR="00F7085C" w:rsidRPr="00B479AE" w:rsidRDefault="00F7085C" w:rsidP="00F7085C">
      <w:pPr>
        <w:rPr>
          <w:iCs/>
        </w:rPr>
      </w:pPr>
      <w:r>
        <w:rPr>
          <w:iCs/>
        </w:rPr>
        <w:t>Repair is part of regeneration.</w:t>
      </w:r>
    </w:p>
    <w:p w14:paraId="4D70C0BD" w14:textId="77777777" w:rsidR="00F7085C" w:rsidRPr="00B479AE" w:rsidRDefault="00F7085C" w:rsidP="00F7085C">
      <w:pPr>
        <w:rPr>
          <w:iCs/>
        </w:rPr>
      </w:pPr>
      <w:r>
        <w:rPr>
          <w:b/>
          <w:iCs/>
        </w:rPr>
        <w:t>The final principle is:</w:t>
      </w:r>
    </w:p>
    <w:p w14:paraId="799F0260" w14:textId="77777777" w:rsidR="00F7085C" w:rsidRDefault="00F7085C" w:rsidP="00F7085C">
      <w:pPr>
        <w:rPr>
          <w:iCs/>
        </w:rPr>
      </w:pPr>
      <w:r>
        <w:rPr>
          <w:iCs/>
        </w:rPr>
        <w:t>recognize contribution;</w:t>
        <w:br/>
        <w:t>remember responsibility;</w:t>
        <w:br/>
        <w:t>flag risk;</w:t>
        <w:br/>
        <w:lastRenderedPageBreak/>
        <w:t>review fairly;</w:t>
        <w:br/>
        <w:t>repair where possible;</w:t>
        <w:br/>
        <w:t>restrict where necessary;</w:t>
        <w:br/>
        <w:t>restore where justified;</w:t>
        <w:br/>
        <w:t>and keep governance accountable to life.</w:t>
      </w:r>
    </w:p>
    <w:p w14:paraId="642B1668" w14:textId="77777777" w:rsidR="00EB0717" w:rsidRPr="005907F1" w:rsidRDefault="00EB0717" w:rsidP="005907F1">
      <w:pPr>
        <w:pStyle w:val="Titolo1"/>
        <w:rPr>
          <w:rFonts w:ascii="Baskerville Old Face" w:hAnsi="Baskerville Old Face"/>
          <w:bCs/>
          <w:iCs/>
          <w:szCs w:val="24"/>
        </w:rPr>
      </w:pPr>
      <w:r>
        <w:rPr>
          <w:rFonts w:ascii="Baskerville Old Face" w:eastAsia="Baskerville Old Face" w:hAnsi="Baskerville Old Face" w:cs="Baskerville Old Face"/>
          <w:iCs/>
          <w:szCs w:val="24"/>
        </w:rPr>
        <w:t>Technical Annex I-A — Governance &amp; Reputation DNA Specification</w:t>
      </w:r>
    </w:p>
    <w:p w14:paraId="64078598" w14:textId="77777777" w:rsidR="00EB0717" w:rsidRPr="00B479AE" w:rsidRDefault="00EB0717" w:rsidP="00EB0717">
      <w:pPr>
        <w:rPr>
          <w:iCs/>
        </w:rPr>
      </w:pPr>
      <w:r>
        <w:rPr>
          <w:iCs/>
        </w:rPr>
        <w:t>The Governance &amp; Reputation DNA implements the sociocratic and review-bound governance principles of Prometheus and provides the technical infrastructure for decentralized decision-making, role-based authority, contribution recognition, integrity signaling, and accountability within the h•eart•h ecosystem.</w:t>
      </w:r>
    </w:p>
    <w:p w14:paraId="0F9D150D" w14:textId="77777777" w:rsidR="00EB0717" w:rsidRPr="00B479AE" w:rsidRDefault="00EB0717" w:rsidP="00EB0717">
      <w:pPr>
        <w:rPr>
          <w:iCs/>
        </w:rPr>
      </w:pPr>
      <w:r>
        <w:rPr>
          <w:iCs/>
        </w:rPr>
        <w:t>It is designed to be circle-aware, token-aware where legally and constitutionally relevant, token-non-deterministic, privacy-conscious, non-coercive, and auditable through Holochain-compatible agent-centric infrastructure.</w:t>
      </w:r>
    </w:p>
    <w:p w14:paraId="183D5EBB" w14:textId="77777777" w:rsidR="00EB0717" w:rsidRPr="00B479AE" w:rsidRDefault="00EB0717" w:rsidP="00EB0717">
      <w:pPr>
        <w:rPr>
          <w:iCs/>
        </w:rPr>
      </w:pPr>
      <w:r>
        <w:rPr>
          <w:iCs/>
        </w:rPr>
        <w:t>Its purpose is not to create automatic authority. Its purpose is to make governance context, contribution history, decision records, role responsibilities, and integrity signals reviewable without collapsing them into human worth, investor rights, ecological validity, PRU value analysis, or token-based supremacy.</w:t>
      </w:r>
    </w:p>
    <w:p w14:paraId="0567D898" w14:textId="77777777" w:rsidR="00EB0717" w:rsidRPr="00B479AE" w:rsidRDefault="00EB0717" w:rsidP="00EB0717">
      <w:pPr>
        <w:rPr>
          <w:iCs/>
        </w:rPr>
      </w:pPr>
      <w:r>
        <w:rPr>
          <w:b/>
          <w:iCs/>
        </w:rPr>
        <w:t>The Governance &amp; Reputation DNA should preserve the distinction among:</w:t>
      </w:r>
    </w:p>
    <w:p w14:paraId="7BECFC95" w14:textId="77777777" w:rsidR="00EB0717" w:rsidRPr="00B479AE" w:rsidRDefault="00EB0717" w:rsidP="00EB0717">
      <w:pPr>
        <w:rPr>
          <w:iCs/>
        </w:rPr>
      </w:pPr>
      <w:r>
        <w:rPr>
          <w:iCs/>
        </w:rPr>
        <w:t>• governance participation;</w:t>
      </w:r>
    </w:p>
    <w:p w14:paraId="4DA2D744" w14:textId="77777777" w:rsidR="00EB0717" w:rsidRPr="00B479AE" w:rsidRDefault="00EB0717" w:rsidP="00EB0717">
      <w:pPr>
        <w:rPr>
          <w:iCs/>
        </w:rPr>
      </w:pPr>
      <w:r>
        <w:rPr>
          <w:iCs/>
        </w:rPr>
        <w:t>• role suitability;</w:t>
      </w:r>
    </w:p>
    <w:p w14:paraId="7B291E59" w14:textId="77777777" w:rsidR="00EB0717" w:rsidRPr="00B479AE" w:rsidRDefault="00EB0717" w:rsidP="00EB0717">
      <w:pPr>
        <w:rPr>
          <w:iCs/>
        </w:rPr>
      </w:pPr>
      <w:r>
        <w:rPr>
          <w:iCs/>
        </w:rPr>
        <w:t>• contribution recognition;</w:t>
      </w:r>
    </w:p>
    <w:p w14:paraId="737E2395" w14:textId="77777777" w:rsidR="00EB0717" w:rsidRPr="00B479AE" w:rsidRDefault="00EB0717" w:rsidP="00EB0717">
      <w:pPr>
        <w:rPr>
          <w:iCs/>
        </w:rPr>
      </w:pPr>
      <w:r>
        <w:rPr>
          <w:iCs/>
        </w:rPr>
        <w:t>• reputation context;</w:t>
      </w:r>
    </w:p>
    <w:p w14:paraId="4927F0A8" w14:textId="77777777" w:rsidR="00EB0717" w:rsidRPr="00B479AE" w:rsidRDefault="00EB0717" w:rsidP="00EB0717">
      <w:pPr>
        <w:rPr>
          <w:iCs/>
        </w:rPr>
      </w:pPr>
      <w:r>
        <w:rPr>
          <w:iCs/>
        </w:rPr>
        <w:t>• integrity signals;</w:t>
      </w:r>
    </w:p>
    <w:p w14:paraId="1C483BAB" w14:textId="77777777" w:rsidR="00EB0717" w:rsidRPr="00B479AE" w:rsidRDefault="00EB0717" w:rsidP="00EB0717">
      <w:pPr>
        <w:rPr>
          <w:iCs/>
        </w:rPr>
      </w:pPr>
      <w:r>
        <w:rPr>
          <w:iCs/>
        </w:rPr>
        <w:t>• review pathways;</w:t>
      </w:r>
    </w:p>
    <w:p w14:paraId="1A25D269" w14:textId="77777777" w:rsidR="00EB0717" w:rsidRPr="00B479AE" w:rsidRDefault="00EB0717" w:rsidP="00EB0717">
      <w:pPr>
        <w:rPr>
          <w:iCs/>
        </w:rPr>
      </w:pPr>
      <w:r>
        <w:rPr>
          <w:iCs/>
        </w:rPr>
        <w:t>• warrants or adverse integrity records;</w:t>
      </w:r>
    </w:p>
    <w:p w14:paraId="3805BDF8" w14:textId="77777777" w:rsidR="00EB0717" w:rsidRPr="00B479AE" w:rsidRDefault="00EB0717" w:rsidP="00EB0717">
      <w:pPr>
        <w:rPr>
          <w:iCs/>
        </w:rPr>
      </w:pPr>
      <w:r>
        <w:rPr>
          <w:iCs/>
        </w:rPr>
        <w:t>• constitutional constraints;</w:t>
      </w:r>
    </w:p>
    <w:p w14:paraId="4F5592EF" w14:textId="77777777" w:rsidR="00EB0717" w:rsidRPr="00B479AE" w:rsidRDefault="00EB0717" w:rsidP="00EB0717">
      <w:pPr>
        <w:rPr>
          <w:iCs/>
        </w:rPr>
      </w:pPr>
      <w:r>
        <w:rPr>
          <w:iCs/>
        </w:rPr>
        <w:lastRenderedPageBreak/>
        <w:t>• source-layer authority.</w:t>
      </w:r>
    </w:p>
    <w:p w14:paraId="20F2AB60" w14:textId="77777777" w:rsidR="00EB0717" w:rsidRPr="00B479AE" w:rsidRDefault="00EB0717" w:rsidP="00EB0717">
      <w:pPr>
        <w:rPr>
          <w:iCs/>
        </w:rPr>
      </w:pPr>
      <w:r>
        <w:rPr>
          <w:iCs/>
        </w:rPr>
        <w:t>Reputation may inform governance review.</w:t>
      </w:r>
    </w:p>
    <w:p w14:paraId="18A53F78" w14:textId="77777777" w:rsidR="00EB0717" w:rsidRPr="00B479AE" w:rsidRDefault="00EB0717" w:rsidP="00EB0717">
      <w:pPr>
        <w:rPr>
          <w:iCs/>
        </w:rPr>
      </w:pPr>
      <w:r>
        <w:rPr>
          <w:iCs/>
        </w:rPr>
        <w:t>It should not replace governance judgment.</w:t>
      </w:r>
    </w:p>
    <w:p w14:paraId="16809DE9" w14:textId="77777777" w:rsidR="00EB0717" w:rsidRPr="00B479AE" w:rsidRDefault="00EB0717" w:rsidP="00EB0717">
      <w:pPr>
        <w:rPr>
          <w:iCs/>
        </w:rPr>
      </w:pPr>
      <w:r>
        <w:rPr>
          <w:iCs/>
        </w:rPr>
        <w:t>It should not create automatic governance weight.</w:t>
      </w:r>
    </w:p>
    <w:p w14:paraId="5F36B9C7" w14:textId="77777777" w:rsidR="00EB0717" w:rsidRPr="00B479AE" w:rsidRDefault="00EB0717" w:rsidP="00EB0717">
      <w:pPr>
        <w:rPr>
          <w:iCs/>
        </w:rPr>
      </w:pPr>
      <w:r>
        <w:rPr>
          <w:iCs/>
        </w:rPr>
        <w:t>It should not create financial modulation.</w:t>
      </w:r>
    </w:p>
    <w:p w14:paraId="5181E1BB" w14:textId="77777777" w:rsidR="00EB0717" w:rsidRPr="00B479AE" w:rsidRDefault="00EB0717" w:rsidP="00EB0717">
      <w:pPr>
        <w:rPr>
          <w:iCs/>
        </w:rPr>
      </w:pPr>
      <w:r>
        <w:rPr>
          <w:iCs/>
        </w:rPr>
        <w:t>It should not create investor entitlement.</w:t>
      </w:r>
    </w:p>
    <w:p w14:paraId="7EBDA5FC" w14:textId="77777777" w:rsidR="00EB0717" w:rsidRPr="00B479AE" w:rsidRDefault="00EB0717" w:rsidP="00EB0717">
      <w:pPr>
        <w:rPr>
          <w:iCs/>
        </w:rPr>
      </w:pPr>
      <w:r>
        <w:rPr>
          <w:iCs/>
        </w:rPr>
        <w:t>It should not create human ranking.</w:t>
      </w:r>
    </w:p>
    <w:p w14:paraId="4C95B9B2" w14:textId="77777777" w:rsidR="00EB0717" w:rsidRPr="00B479AE" w:rsidRDefault="00EB0717" w:rsidP="00EB0717">
      <w:pPr>
        <w:rPr>
          <w:iCs/>
        </w:rPr>
      </w:pPr>
      <w:r>
        <w:rPr>
          <w:iCs/>
        </w:rPr>
        <w:t>It should not override human dignity, MRV evidence, legal review, source-layer constraints, or protected-domain safeguards.</w:t>
      </w:r>
    </w:p>
    <w:p w14:paraId="2701B2F7" w14:textId="77777777" w:rsidR="00EB0717" w:rsidRPr="00B479AE" w:rsidRDefault="00EB0717" w:rsidP="00EB0717">
      <w:pPr>
        <w:rPr>
          <w:b/>
          <w:bCs/>
          <w:iCs/>
        </w:rPr>
      </w:pPr>
      <w:r>
        <w:rPr>
          <w:b/>
          <w:iCs/>
        </w:rPr>
        <w:t>I-A.1 Circle structure and role definitions</w:t>
      </w:r>
    </w:p>
    <w:p w14:paraId="073B6448" w14:textId="77777777" w:rsidR="00EB0717" w:rsidRPr="00B479AE" w:rsidRDefault="00EB0717" w:rsidP="00EB0717">
      <w:pPr>
        <w:rPr>
          <w:iCs/>
        </w:rPr>
      </w:pPr>
      <w:r>
        <w:rPr>
          <w:iCs/>
        </w:rPr>
        <w:t xml:space="preserve">The DNA encodes a nested circle structure compatible with sociocratic governance, stewardship accountability, bioregional coordination, and Prometheus source-layer review.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7"/>
        <w:gridCol w:w="2893"/>
        <w:gridCol w:w="2476"/>
        <w:gridCol w:w="3162"/>
      </w:tblGrid>
      <w:tr w:rsidR="00EB0717" w:rsidRPr="008D1745" w14:paraId="4A1E963C" w14:textId="77777777" w:rsidTr="00410962">
        <w:trPr>
          <w:cantSplit/>
          <w:tblHeader/>
          <w:tblCellSpacing w:w="15" w:type="dxa"/>
          <w:jc w:val="center"/>
        </w:trPr>
        <w:tc>
          <w:tcPr>
            <w:tcW w:w="0" w:type="auto"/>
            <w:hideMark/>
          </w:tcPr>
          <w:p w14:paraId="0C82DAA0" w14:textId="77777777" w:rsidR="00EB0717" w:rsidRPr="008D1745" w:rsidRDefault="00EB0717" w:rsidP="00EB0717">
            <w:pPr>
              <w:rPr>
                <w:b/>
                <w:bCs/>
                <w:iCs/>
                <w:sz w:val="19"/>
                <w:szCs w:val="19"/>
              </w:rPr>
            </w:pPr>
            <w:r>
              <w:rPr>
                <w:b/>
                <w:iCs/>
                <w:sz w:val="19"/>
                <w:szCs w:val="19"/>
              </w:rPr>
              <w:t>Circle level</w:t>
            </w:r>
          </w:p>
        </w:tc>
        <w:tc>
          <w:tcPr>
            <w:tcW w:w="0" w:type="auto"/>
            <w:hideMark/>
          </w:tcPr>
          <w:p w14:paraId="1309F602" w14:textId="77777777" w:rsidR="00EB0717" w:rsidRPr="008D1745" w:rsidRDefault="00EB0717" w:rsidP="00EB0717">
            <w:pPr>
              <w:rPr>
                <w:b/>
                <w:bCs/>
                <w:iCs/>
                <w:sz w:val="19"/>
                <w:szCs w:val="19"/>
              </w:rPr>
            </w:pPr>
            <w:r>
              <w:rPr>
                <w:b/>
                <w:iCs/>
                <w:sz w:val="19"/>
                <w:szCs w:val="19"/>
              </w:rPr>
              <w:t>Domain</w:t>
            </w:r>
          </w:p>
        </w:tc>
        <w:tc>
          <w:tcPr>
            <w:tcW w:w="0" w:type="auto"/>
            <w:hideMark/>
          </w:tcPr>
          <w:p w14:paraId="002F61F4" w14:textId="77777777" w:rsidR="00EB0717" w:rsidRPr="008D1745" w:rsidRDefault="00EB0717" w:rsidP="00EB0717">
            <w:pPr>
              <w:rPr>
                <w:b/>
                <w:bCs/>
                <w:iCs/>
                <w:sz w:val="19"/>
                <w:szCs w:val="19"/>
              </w:rPr>
            </w:pPr>
            <w:r>
              <w:rPr>
                <w:b/>
                <w:iCs/>
                <w:sz w:val="19"/>
                <w:szCs w:val="19"/>
              </w:rPr>
              <w:t>Composition</w:t>
            </w:r>
          </w:p>
        </w:tc>
        <w:tc>
          <w:tcPr>
            <w:tcW w:w="0" w:type="auto"/>
            <w:hideMark/>
          </w:tcPr>
          <w:p w14:paraId="34CD7C19" w14:textId="77777777" w:rsidR="00EB0717" w:rsidRPr="008D1745" w:rsidRDefault="00EB0717" w:rsidP="00EB0717">
            <w:pPr>
              <w:rPr>
                <w:b/>
                <w:bCs/>
                <w:iCs/>
                <w:sz w:val="19"/>
                <w:szCs w:val="19"/>
              </w:rPr>
            </w:pPr>
            <w:r>
              <w:rPr>
                <w:b/>
                <w:iCs/>
                <w:sz w:val="19"/>
                <w:szCs w:val="19"/>
              </w:rPr>
              <w:t>Double-linking</w:t>
            </w:r>
          </w:p>
        </w:tc>
      </w:tr>
      <w:tr w:rsidR="00EB0717" w:rsidRPr="008D1745" w14:paraId="0B9640AD" w14:textId="77777777" w:rsidTr="00410962">
        <w:trPr>
          <w:cantSplit/>
          <w:tblCellSpacing w:w="15" w:type="dxa"/>
          <w:jc w:val="center"/>
        </w:trPr>
        <w:tc>
          <w:tcPr>
            <w:tcW w:w="0" w:type="auto"/>
            <w:hideMark/>
          </w:tcPr>
          <w:p w14:paraId="12766B25" w14:textId="77777777" w:rsidR="00EB0717" w:rsidRPr="008D1745" w:rsidRDefault="00EB0717" w:rsidP="00EB0717">
            <w:pPr>
              <w:rPr>
                <w:bCs/>
                <w:iCs/>
                <w:sz w:val="19"/>
                <w:szCs w:val="19"/>
              </w:rPr>
            </w:pPr>
            <w:r>
              <w:rPr>
                <w:bCs/>
                <w:iCs/>
                <w:sz w:val="19"/>
                <w:szCs w:val="19"/>
              </w:rPr>
              <w:t>Stewardship circle</w:t>
            </w:r>
          </w:p>
        </w:tc>
        <w:tc>
          <w:tcPr>
            <w:tcW w:w="0" w:type="auto"/>
            <w:hideMark/>
          </w:tcPr>
          <w:p w14:paraId="63F91AC5" w14:textId="77777777" w:rsidR="00EB0717" w:rsidRPr="008D1745" w:rsidRDefault="00EB0717" w:rsidP="00EB0717">
            <w:pPr>
              <w:rPr>
                <w:bCs/>
                <w:iCs/>
                <w:sz w:val="19"/>
                <w:szCs w:val="19"/>
              </w:rPr>
            </w:pPr>
            <w:r>
              <w:rPr>
                <w:bCs/>
                <w:iCs/>
                <w:sz w:val="19"/>
                <w:szCs w:val="19"/>
              </w:rPr>
              <w:t>Personal regenerative practice, local stewardship, OHE support, operational participation, local evidence context</w:t>
            </w:r>
          </w:p>
        </w:tc>
        <w:tc>
          <w:tcPr>
            <w:tcW w:w="0" w:type="auto"/>
            <w:hideMark/>
          </w:tcPr>
          <w:p w14:paraId="6684D779" w14:textId="77777777" w:rsidR="00EB0717" w:rsidRPr="008D1745" w:rsidRDefault="00EB0717" w:rsidP="00EB0717">
            <w:pPr>
              <w:rPr>
                <w:bCs/>
                <w:iCs/>
                <w:sz w:val="19"/>
                <w:szCs w:val="19"/>
              </w:rPr>
            </w:pPr>
            <w:r>
              <w:rPr>
                <w:bCs/>
                <w:iCs/>
                <w:sz w:val="19"/>
                <w:szCs w:val="19"/>
              </w:rPr>
              <w:t>Individual agents, families, local stewards, project contributors</w:t>
            </w:r>
          </w:p>
        </w:tc>
        <w:tc>
          <w:tcPr>
            <w:tcW w:w="0" w:type="auto"/>
            <w:hideMark/>
          </w:tcPr>
          <w:p w14:paraId="114B29FB" w14:textId="77777777" w:rsidR="00EB0717" w:rsidRPr="008D1745" w:rsidRDefault="00EB0717" w:rsidP="00EB0717">
            <w:pPr>
              <w:rPr>
                <w:bCs/>
                <w:iCs/>
                <w:sz w:val="19"/>
                <w:szCs w:val="19"/>
              </w:rPr>
            </w:pPr>
            <w:r>
              <w:rPr>
                <w:bCs/>
                <w:iCs/>
                <w:sz w:val="19"/>
                <w:szCs w:val="19"/>
              </w:rPr>
              <w:t>Elects delegate to Community circle</w:t>
            </w:r>
          </w:p>
        </w:tc>
      </w:tr>
      <w:tr w:rsidR="00EB0717" w:rsidRPr="008D1745" w14:paraId="5B6D09A7" w14:textId="77777777" w:rsidTr="00410962">
        <w:trPr>
          <w:cantSplit/>
          <w:tblCellSpacing w:w="15" w:type="dxa"/>
          <w:jc w:val="center"/>
        </w:trPr>
        <w:tc>
          <w:tcPr>
            <w:tcW w:w="0" w:type="auto"/>
            <w:hideMark/>
          </w:tcPr>
          <w:p w14:paraId="1E3BF30F" w14:textId="77777777" w:rsidR="00EB0717" w:rsidRPr="008D1745" w:rsidRDefault="00EB0717" w:rsidP="00EB0717">
            <w:pPr>
              <w:rPr>
                <w:bCs/>
                <w:iCs/>
                <w:sz w:val="19"/>
                <w:szCs w:val="19"/>
              </w:rPr>
            </w:pPr>
            <w:r>
              <w:rPr>
                <w:bCs/>
                <w:iCs/>
                <w:sz w:val="19"/>
                <w:szCs w:val="19"/>
              </w:rPr>
              <w:t>Community circle</w:t>
            </w:r>
          </w:p>
        </w:tc>
        <w:tc>
          <w:tcPr>
            <w:tcW w:w="0" w:type="auto"/>
            <w:hideMark/>
          </w:tcPr>
          <w:p w14:paraId="7CE8417D" w14:textId="77777777" w:rsidR="00EB0717" w:rsidRPr="008D1745" w:rsidRDefault="00EB0717" w:rsidP="00EB0717">
            <w:pPr>
              <w:rPr>
                <w:bCs/>
                <w:iCs/>
                <w:sz w:val="19"/>
                <w:szCs w:val="19"/>
              </w:rPr>
            </w:pPr>
            <w:r>
              <w:rPr>
                <w:bCs/>
                <w:iCs/>
                <w:sz w:val="19"/>
                <w:szCs w:val="19"/>
              </w:rPr>
              <w:t>Local projects, mutual support, community governance, local MRV coordination, operational review</w:t>
            </w:r>
          </w:p>
        </w:tc>
        <w:tc>
          <w:tcPr>
            <w:tcW w:w="0" w:type="auto"/>
            <w:hideMark/>
          </w:tcPr>
          <w:p w14:paraId="75255DB4" w14:textId="77777777" w:rsidR="00EB0717" w:rsidRPr="008D1745" w:rsidRDefault="00EB0717" w:rsidP="00EB0717">
            <w:pPr>
              <w:rPr>
                <w:bCs/>
                <w:iCs/>
                <w:sz w:val="19"/>
                <w:szCs w:val="19"/>
              </w:rPr>
            </w:pPr>
            <w:r>
              <w:rPr>
                <w:bCs/>
                <w:iCs/>
                <w:sz w:val="19"/>
                <w:szCs w:val="19"/>
              </w:rPr>
              <w:t>Representatives from Stewardship circles</w:t>
            </w:r>
          </w:p>
        </w:tc>
        <w:tc>
          <w:tcPr>
            <w:tcW w:w="0" w:type="auto"/>
            <w:hideMark/>
          </w:tcPr>
          <w:p w14:paraId="3588C7FD" w14:textId="77777777" w:rsidR="00EB0717" w:rsidRPr="008D1745" w:rsidRDefault="00EB0717" w:rsidP="00EB0717">
            <w:pPr>
              <w:rPr>
                <w:bCs/>
                <w:iCs/>
                <w:sz w:val="19"/>
                <w:szCs w:val="19"/>
              </w:rPr>
            </w:pPr>
            <w:r>
              <w:rPr>
                <w:bCs/>
                <w:iCs/>
                <w:sz w:val="19"/>
                <w:szCs w:val="19"/>
              </w:rPr>
              <w:t>Double-linked to Bioregional circle</w:t>
            </w:r>
          </w:p>
        </w:tc>
      </w:tr>
      <w:tr w:rsidR="00EB0717" w:rsidRPr="008D1745" w14:paraId="25371344" w14:textId="77777777" w:rsidTr="00410962">
        <w:trPr>
          <w:cantSplit/>
          <w:tblCellSpacing w:w="15" w:type="dxa"/>
          <w:jc w:val="center"/>
        </w:trPr>
        <w:tc>
          <w:tcPr>
            <w:tcW w:w="0" w:type="auto"/>
            <w:hideMark/>
          </w:tcPr>
          <w:p w14:paraId="01183638" w14:textId="77777777" w:rsidR="00EB0717" w:rsidRPr="008D1745" w:rsidRDefault="00EB0717" w:rsidP="00EB0717">
            <w:pPr>
              <w:rPr>
                <w:bCs/>
                <w:iCs/>
                <w:sz w:val="19"/>
                <w:szCs w:val="19"/>
              </w:rPr>
            </w:pPr>
            <w:r>
              <w:rPr>
                <w:bCs/>
                <w:iCs/>
                <w:sz w:val="19"/>
                <w:szCs w:val="19"/>
              </w:rPr>
              <w:t>Bioregional circle</w:t>
            </w:r>
          </w:p>
        </w:tc>
        <w:tc>
          <w:tcPr>
            <w:tcW w:w="0" w:type="auto"/>
            <w:hideMark/>
          </w:tcPr>
          <w:p w14:paraId="18E4C110" w14:textId="77777777" w:rsidR="00EB0717" w:rsidRPr="008D1745" w:rsidRDefault="00EB0717" w:rsidP="00EB0717">
            <w:pPr>
              <w:rPr>
                <w:bCs/>
                <w:iCs/>
                <w:sz w:val="19"/>
                <w:szCs w:val="19"/>
              </w:rPr>
            </w:pPr>
            <w:r>
              <w:rPr>
                <w:bCs/>
                <w:iCs/>
                <w:sz w:val="19"/>
                <w:szCs w:val="19"/>
              </w:rPr>
              <w:t>Cross-community coordination, resource allocation, territorial strategy, watershed or bioregional coherence, shared infrastructure</w:t>
            </w:r>
          </w:p>
        </w:tc>
        <w:tc>
          <w:tcPr>
            <w:tcW w:w="0" w:type="auto"/>
            <w:hideMark/>
          </w:tcPr>
          <w:p w14:paraId="1ACF3791" w14:textId="77777777" w:rsidR="00EB0717" w:rsidRPr="008D1745" w:rsidRDefault="00EB0717" w:rsidP="00EB0717">
            <w:pPr>
              <w:rPr>
                <w:bCs/>
                <w:iCs/>
                <w:sz w:val="19"/>
                <w:szCs w:val="19"/>
              </w:rPr>
            </w:pPr>
            <w:r>
              <w:rPr>
                <w:bCs/>
                <w:iCs/>
                <w:sz w:val="19"/>
                <w:szCs w:val="19"/>
              </w:rPr>
              <w:t>Delegates from Community circles</w:t>
            </w:r>
          </w:p>
        </w:tc>
        <w:tc>
          <w:tcPr>
            <w:tcW w:w="0" w:type="auto"/>
            <w:hideMark/>
          </w:tcPr>
          <w:p w14:paraId="1A936FDC" w14:textId="77777777" w:rsidR="00EB0717" w:rsidRPr="008D1745" w:rsidRDefault="00EB0717" w:rsidP="00EB0717">
            <w:pPr>
              <w:rPr>
                <w:bCs/>
                <w:iCs/>
                <w:sz w:val="19"/>
                <w:szCs w:val="19"/>
              </w:rPr>
            </w:pPr>
            <w:r>
              <w:rPr>
                <w:bCs/>
                <w:iCs/>
                <w:sz w:val="19"/>
                <w:szCs w:val="19"/>
              </w:rPr>
              <w:t>Double-linked to Prometheus circle</w:t>
            </w:r>
          </w:p>
        </w:tc>
      </w:tr>
      <w:tr w:rsidR="00EB0717" w:rsidRPr="008D1745" w14:paraId="0F88F5F0" w14:textId="77777777" w:rsidTr="00410962">
        <w:trPr>
          <w:cantSplit/>
          <w:tblCellSpacing w:w="15" w:type="dxa"/>
          <w:jc w:val="center"/>
        </w:trPr>
        <w:tc>
          <w:tcPr>
            <w:tcW w:w="0" w:type="auto"/>
            <w:hideMark/>
          </w:tcPr>
          <w:p w14:paraId="4CEAECB5" w14:textId="77777777" w:rsidR="00EB0717" w:rsidRPr="008D1745" w:rsidRDefault="00EB0717" w:rsidP="00EB0717">
            <w:pPr>
              <w:rPr>
                <w:bCs/>
                <w:iCs/>
                <w:sz w:val="19"/>
                <w:szCs w:val="19"/>
              </w:rPr>
            </w:pPr>
            <w:r>
              <w:rPr>
                <w:bCs/>
                <w:iCs/>
                <w:sz w:val="19"/>
                <w:szCs w:val="19"/>
              </w:rPr>
              <w:t>Prometheus circle</w:t>
            </w:r>
          </w:p>
        </w:tc>
        <w:tc>
          <w:tcPr>
            <w:tcW w:w="0" w:type="auto"/>
            <w:hideMark/>
          </w:tcPr>
          <w:p w14:paraId="6B87CB82" w14:textId="77777777" w:rsidR="00EB0717" w:rsidRPr="008D1745" w:rsidRDefault="00EB0717" w:rsidP="00EB0717">
            <w:pPr>
              <w:rPr>
                <w:bCs/>
                <w:iCs/>
                <w:sz w:val="19"/>
                <w:szCs w:val="19"/>
              </w:rPr>
            </w:pPr>
            <w:r>
              <w:rPr>
                <w:bCs/>
                <w:iCs/>
                <w:sz w:val="19"/>
                <w:szCs w:val="19"/>
              </w:rPr>
              <w:t>Constitutional maintenance, source-layer interpretation, protocol evolution, canonical definitions, protected-domain review</w:t>
            </w:r>
          </w:p>
        </w:tc>
        <w:tc>
          <w:tcPr>
            <w:tcW w:w="0" w:type="auto"/>
            <w:hideMark/>
          </w:tcPr>
          <w:p w14:paraId="53972406" w14:textId="77777777" w:rsidR="00EB0717" w:rsidRPr="008D1745" w:rsidRDefault="00EB0717" w:rsidP="00EB0717">
            <w:pPr>
              <w:rPr>
                <w:bCs/>
                <w:iCs/>
                <w:sz w:val="19"/>
                <w:szCs w:val="19"/>
              </w:rPr>
            </w:pPr>
            <w:r>
              <w:rPr>
                <w:bCs/>
                <w:iCs/>
                <w:sz w:val="19"/>
                <w:szCs w:val="19"/>
              </w:rPr>
              <w:t>Representatives from bioregional circles, protocol stewards, and defined governance participants</w:t>
            </w:r>
          </w:p>
        </w:tc>
        <w:tc>
          <w:tcPr>
            <w:tcW w:w="0" w:type="auto"/>
            <w:hideMark/>
          </w:tcPr>
          <w:p w14:paraId="684DE64D" w14:textId="77777777" w:rsidR="00EB0717" w:rsidRPr="008D1745" w:rsidRDefault="00EB0717" w:rsidP="00EB0717">
            <w:pPr>
              <w:rPr>
                <w:bCs/>
                <w:iCs/>
                <w:sz w:val="19"/>
                <w:szCs w:val="19"/>
              </w:rPr>
            </w:pPr>
            <w:r>
              <w:rPr>
                <w:bCs/>
                <w:iCs/>
                <w:sz w:val="19"/>
                <w:szCs w:val="19"/>
              </w:rPr>
              <w:t>Ultimate review circle within the governance architecture; subject to constitutional constraints, transparency, recall, and source-layer non-bypassability</w:t>
            </w:r>
          </w:p>
        </w:tc>
      </w:tr>
    </w:tbl>
    <w:p w14:paraId="144FA320" w14:textId="77777777" w:rsidR="00EB0717" w:rsidRPr="00B479AE" w:rsidRDefault="00EB0717" w:rsidP="00EB0717">
      <w:pPr>
        <w:rPr>
          <w:iCs/>
        </w:rPr>
      </w:pPr>
      <w:r>
        <w:rPr>
          <w:b/>
          <w:iCs/>
        </w:rPr>
        <w:lastRenderedPageBreak/>
        <w:t xml:space="preserve">Role definitions within each circle: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4"/>
        <w:gridCol w:w="4894"/>
        <w:gridCol w:w="1890"/>
        <w:gridCol w:w="1460"/>
      </w:tblGrid>
      <w:tr w:rsidR="00EB0717" w:rsidRPr="008D1745" w14:paraId="4730EE21" w14:textId="77777777" w:rsidTr="00410962">
        <w:trPr>
          <w:cantSplit/>
          <w:tblHeader/>
          <w:tblCellSpacing w:w="15" w:type="dxa"/>
          <w:jc w:val="center"/>
        </w:trPr>
        <w:tc>
          <w:tcPr>
            <w:tcW w:w="0" w:type="auto"/>
            <w:hideMark/>
          </w:tcPr>
          <w:p w14:paraId="4E31B92C" w14:textId="77777777" w:rsidR="00EB0717" w:rsidRPr="008D1745" w:rsidRDefault="00EB0717" w:rsidP="00EB0717">
            <w:pPr>
              <w:rPr>
                <w:b/>
                <w:bCs/>
                <w:iCs/>
                <w:sz w:val="20"/>
                <w:szCs w:val="20"/>
              </w:rPr>
            </w:pPr>
            <w:r>
              <w:rPr>
                <w:b/>
                <w:iCs/>
                <w:sz w:val="20"/>
                <w:szCs w:val="20"/>
              </w:rPr>
              <w:t>Role</w:t>
            </w:r>
          </w:p>
        </w:tc>
        <w:tc>
          <w:tcPr>
            <w:tcW w:w="0" w:type="auto"/>
            <w:hideMark/>
          </w:tcPr>
          <w:p w14:paraId="6499AFD0" w14:textId="77777777" w:rsidR="00EB0717" w:rsidRPr="008D1745" w:rsidRDefault="00EB0717" w:rsidP="00EB0717">
            <w:pPr>
              <w:rPr>
                <w:b/>
                <w:bCs/>
                <w:iCs/>
                <w:sz w:val="20"/>
                <w:szCs w:val="20"/>
              </w:rPr>
            </w:pPr>
            <w:r>
              <w:rPr>
                <w:b/>
                <w:iCs/>
                <w:sz w:val="20"/>
                <w:szCs w:val="20"/>
              </w:rPr>
              <w:t>Responsibilities</w:t>
            </w:r>
          </w:p>
        </w:tc>
        <w:tc>
          <w:tcPr>
            <w:tcW w:w="0" w:type="auto"/>
            <w:hideMark/>
          </w:tcPr>
          <w:p w14:paraId="76FAAECD" w14:textId="77777777" w:rsidR="00EB0717" w:rsidRPr="008D1745" w:rsidRDefault="00EB0717" w:rsidP="00EB0717">
            <w:pPr>
              <w:rPr>
                <w:b/>
                <w:bCs/>
                <w:iCs/>
                <w:sz w:val="20"/>
                <w:szCs w:val="20"/>
              </w:rPr>
            </w:pPr>
            <w:r>
              <w:rPr>
                <w:b/>
                <w:iCs/>
                <w:sz w:val="20"/>
                <w:szCs w:val="20"/>
              </w:rPr>
              <w:t>Selection method</w:t>
            </w:r>
          </w:p>
        </w:tc>
        <w:tc>
          <w:tcPr>
            <w:tcW w:w="0" w:type="auto"/>
            <w:hideMark/>
          </w:tcPr>
          <w:p w14:paraId="0A10F26D" w14:textId="77777777" w:rsidR="00EB0717" w:rsidRPr="008D1745" w:rsidRDefault="00EB0717" w:rsidP="00EB0717">
            <w:pPr>
              <w:rPr>
                <w:b/>
                <w:bCs/>
                <w:iCs/>
                <w:sz w:val="20"/>
                <w:szCs w:val="20"/>
              </w:rPr>
            </w:pPr>
            <w:r>
              <w:rPr>
                <w:b/>
                <w:iCs/>
                <w:sz w:val="20"/>
                <w:szCs w:val="20"/>
              </w:rPr>
              <w:t>Term</w:t>
            </w:r>
          </w:p>
        </w:tc>
      </w:tr>
      <w:tr w:rsidR="00EB0717" w:rsidRPr="008D1745" w14:paraId="17BBB1C6" w14:textId="77777777" w:rsidTr="00410962">
        <w:trPr>
          <w:cantSplit/>
          <w:tblCellSpacing w:w="15" w:type="dxa"/>
          <w:jc w:val="center"/>
        </w:trPr>
        <w:tc>
          <w:tcPr>
            <w:tcW w:w="0" w:type="auto"/>
            <w:hideMark/>
          </w:tcPr>
          <w:p w14:paraId="3B2C3A1C" w14:textId="77777777" w:rsidR="00EB0717" w:rsidRPr="008D1745" w:rsidRDefault="00EB0717" w:rsidP="00EB0717">
            <w:pPr>
              <w:rPr>
                <w:bCs/>
                <w:iCs/>
                <w:sz w:val="20"/>
                <w:szCs w:val="20"/>
              </w:rPr>
            </w:pPr>
            <w:r>
              <w:rPr>
                <w:bCs/>
                <w:iCs/>
                <w:sz w:val="20"/>
                <w:szCs w:val="20"/>
              </w:rPr>
              <w:t>Facilitator</w:t>
            </w:r>
          </w:p>
        </w:tc>
        <w:tc>
          <w:tcPr>
            <w:tcW w:w="0" w:type="auto"/>
            <w:hideMark/>
          </w:tcPr>
          <w:p w14:paraId="2ABE2102" w14:textId="77777777" w:rsidR="00EB0717" w:rsidRPr="008D1745" w:rsidRDefault="00EB0717" w:rsidP="00EB0717">
            <w:pPr>
              <w:rPr>
                <w:bCs/>
                <w:iCs/>
                <w:sz w:val="20"/>
                <w:szCs w:val="20"/>
              </w:rPr>
            </w:pPr>
            <w:r>
              <w:rPr>
                <w:bCs/>
                <w:iCs/>
                <w:sz w:val="20"/>
                <w:szCs w:val="20"/>
              </w:rPr>
              <w:t>Guides meetings, protects consent process, maintains circle focus, supports inclusive deliberation</w:t>
            </w:r>
          </w:p>
        </w:tc>
        <w:tc>
          <w:tcPr>
            <w:tcW w:w="0" w:type="auto"/>
            <w:hideMark/>
          </w:tcPr>
          <w:p w14:paraId="5B052596" w14:textId="77777777" w:rsidR="00EB0717" w:rsidRPr="008D1745" w:rsidRDefault="00EB0717" w:rsidP="00EB0717">
            <w:pPr>
              <w:rPr>
                <w:bCs/>
                <w:iCs/>
                <w:sz w:val="20"/>
                <w:szCs w:val="20"/>
              </w:rPr>
            </w:pPr>
            <w:r>
              <w:rPr>
                <w:bCs/>
                <w:iCs/>
                <w:sz w:val="20"/>
                <w:szCs w:val="20"/>
              </w:rPr>
              <w:t>Sociocratic election based on consent</w:t>
            </w:r>
          </w:p>
        </w:tc>
        <w:tc>
          <w:tcPr>
            <w:tcW w:w="0" w:type="auto"/>
            <w:hideMark/>
          </w:tcPr>
          <w:p w14:paraId="6F7FDFDA" w14:textId="77777777" w:rsidR="00EB0717" w:rsidRPr="008D1745" w:rsidRDefault="00EB0717" w:rsidP="00EB0717">
            <w:pPr>
              <w:rPr>
                <w:bCs/>
                <w:iCs/>
                <w:sz w:val="20"/>
                <w:szCs w:val="20"/>
              </w:rPr>
            </w:pPr>
            <w:r>
              <w:rPr>
                <w:bCs/>
                <w:iCs/>
                <w:sz w:val="20"/>
                <w:szCs w:val="20"/>
              </w:rPr>
              <w:t>12 months, renewable</w:t>
            </w:r>
          </w:p>
        </w:tc>
      </w:tr>
      <w:tr w:rsidR="00EB0717" w:rsidRPr="008D1745" w14:paraId="537D1439" w14:textId="77777777" w:rsidTr="00410962">
        <w:trPr>
          <w:cantSplit/>
          <w:tblCellSpacing w:w="15" w:type="dxa"/>
          <w:jc w:val="center"/>
        </w:trPr>
        <w:tc>
          <w:tcPr>
            <w:tcW w:w="0" w:type="auto"/>
            <w:hideMark/>
          </w:tcPr>
          <w:p w14:paraId="169FAAE9" w14:textId="77777777" w:rsidR="00EB0717" w:rsidRPr="008D1745" w:rsidRDefault="00EB0717" w:rsidP="00EB0717">
            <w:pPr>
              <w:rPr>
                <w:bCs/>
                <w:iCs/>
                <w:sz w:val="20"/>
                <w:szCs w:val="20"/>
              </w:rPr>
            </w:pPr>
            <w:r>
              <w:rPr>
                <w:bCs/>
                <w:iCs/>
                <w:sz w:val="20"/>
                <w:szCs w:val="20"/>
              </w:rPr>
              <w:t>Secretary</w:t>
            </w:r>
          </w:p>
        </w:tc>
        <w:tc>
          <w:tcPr>
            <w:tcW w:w="0" w:type="auto"/>
            <w:hideMark/>
          </w:tcPr>
          <w:p w14:paraId="066C660B" w14:textId="77777777" w:rsidR="00EB0717" w:rsidRPr="008D1745" w:rsidRDefault="00EB0717" w:rsidP="00EB0717">
            <w:pPr>
              <w:rPr>
                <w:bCs/>
                <w:iCs/>
                <w:sz w:val="20"/>
                <w:szCs w:val="20"/>
              </w:rPr>
            </w:pPr>
            <w:r>
              <w:rPr>
                <w:bCs/>
                <w:iCs/>
                <w:sz w:val="20"/>
                <w:szCs w:val="20"/>
              </w:rPr>
              <w:t>Maintains records, documents decisions, preserves governance artifacts, tracks proposal history</w:t>
            </w:r>
          </w:p>
        </w:tc>
        <w:tc>
          <w:tcPr>
            <w:tcW w:w="0" w:type="auto"/>
            <w:hideMark/>
          </w:tcPr>
          <w:p w14:paraId="07936CB8" w14:textId="77777777" w:rsidR="00EB0717" w:rsidRPr="008D1745" w:rsidRDefault="00EB0717" w:rsidP="00EB0717">
            <w:pPr>
              <w:rPr>
                <w:bCs/>
                <w:iCs/>
                <w:sz w:val="20"/>
                <w:szCs w:val="20"/>
              </w:rPr>
            </w:pPr>
            <w:r>
              <w:rPr>
                <w:bCs/>
                <w:iCs/>
                <w:sz w:val="20"/>
                <w:szCs w:val="20"/>
              </w:rPr>
              <w:t>Sociocratic election based on consent</w:t>
            </w:r>
          </w:p>
        </w:tc>
        <w:tc>
          <w:tcPr>
            <w:tcW w:w="0" w:type="auto"/>
            <w:hideMark/>
          </w:tcPr>
          <w:p w14:paraId="3DBE9594" w14:textId="77777777" w:rsidR="00EB0717" w:rsidRPr="008D1745" w:rsidRDefault="00EB0717" w:rsidP="00EB0717">
            <w:pPr>
              <w:rPr>
                <w:bCs/>
                <w:iCs/>
                <w:sz w:val="20"/>
                <w:szCs w:val="20"/>
              </w:rPr>
            </w:pPr>
            <w:r>
              <w:rPr>
                <w:bCs/>
                <w:iCs/>
                <w:sz w:val="20"/>
                <w:szCs w:val="20"/>
              </w:rPr>
              <w:t>12 months, renewable</w:t>
            </w:r>
          </w:p>
        </w:tc>
      </w:tr>
      <w:tr w:rsidR="00EB0717" w:rsidRPr="008D1745" w14:paraId="1B79F61C" w14:textId="77777777" w:rsidTr="00410962">
        <w:trPr>
          <w:cantSplit/>
          <w:tblCellSpacing w:w="15" w:type="dxa"/>
          <w:jc w:val="center"/>
        </w:trPr>
        <w:tc>
          <w:tcPr>
            <w:tcW w:w="0" w:type="auto"/>
            <w:hideMark/>
          </w:tcPr>
          <w:p w14:paraId="007DB729" w14:textId="77777777" w:rsidR="00EB0717" w:rsidRPr="008D1745" w:rsidRDefault="00EB0717" w:rsidP="00EB0717">
            <w:pPr>
              <w:rPr>
                <w:bCs/>
                <w:iCs/>
                <w:sz w:val="20"/>
                <w:szCs w:val="20"/>
              </w:rPr>
            </w:pPr>
            <w:r>
              <w:rPr>
                <w:bCs/>
                <w:iCs/>
                <w:sz w:val="20"/>
                <w:szCs w:val="20"/>
              </w:rPr>
              <w:t>Delegate to parent circle</w:t>
            </w:r>
          </w:p>
        </w:tc>
        <w:tc>
          <w:tcPr>
            <w:tcW w:w="0" w:type="auto"/>
            <w:hideMark/>
          </w:tcPr>
          <w:p w14:paraId="71E85B4F" w14:textId="77777777" w:rsidR="00EB0717" w:rsidRPr="008D1745" w:rsidRDefault="00EB0717" w:rsidP="00EB0717">
            <w:pPr>
              <w:rPr>
                <w:bCs/>
                <w:iCs/>
                <w:sz w:val="20"/>
                <w:szCs w:val="20"/>
              </w:rPr>
            </w:pPr>
            <w:r>
              <w:rPr>
                <w:bCs/>
                <w:iCs/>
                <w:sz w:val="20"/>
                <w:szCs w:val="20"/>
              </w:rPr>
              <w:t>Represents circle context in the higher-level circle and brings information back to the originating circle</w:t>
            </w:r>
          </w:p>
        </w:tc>
        <w:tc>
          <w:tcPr>
            <w:tcW w:w="0" w:type="auto"/>
            <w:hideMark/>
          </w:tcPr>
          <w:p w14:paraId="7A03E779" w14:textId="77777777" w:rsidR="00EB0717" w:rsidRPr="008D1745" w:rsidRDefault="00EB0717" w:rsidP="00EB0717">
            <w:pPr>
              <w:rPr>
                <w:bCs/>
                <w:iCs/>
                <w:sz w:val="20"/>
                <w:szCs w:val="20"/>
              </w:rPr>
            </w:pPr>
            <w:r>
              <w:rPr>
                <w:bCs/>
                <w:iCs/>
                <w:sz w:val="20"/>
                <w:szCs w:val="20"/>
              </w:rPr>
              <w:t>Elected by circle members through consent</w:t>
            </w:r>
          </w:p>
        </w:tc>
        <w:tc>
          <w:tcPr>
            <w:tcW w:w="0" w:type="auto"/>
            <w:hideMark/>
          </w:tcPr>
          <w:p w14:paraId="02D4096B" w14:textId="77777777" w:rsidR="00EB0717" w:rsidRPr="008D1745" w:rsidRDefault="00EB0717" w:rsidP="00EB0717">
            <w:pPr>
              <w:rPr>
                <w:bCs/>
                <w:iCs/>
                <w:sz w:val="20"/>
                <w:szCs w:val="20"/>
              </w:rPr>
            </w:pPr>
            <w:r>
              <w:rPr>
                <w:bCs/>
                <w:iCs/>
                <w:sz w:val="20"/>
                <w:szCs w:val="20"/>
              </w:rPr>
              <w:t>12 months, renewable</w:t>
            </w:r>
          </w:p>
        </w:tc>
      </w:tr>
      <w:tr w:rsidR="00EB0717" w:rsidRPr="008D1745" w14:paraId="72638AAE" w14:textId="77777777" w:rsidTr="00410962">
        <w:trPr>
          <w:cantSplit/>
          <w:tblCellSpacing w:w="15" w:type="dxa"/>
          <w:jc w:val="center"/>
        </w:trPr>
        <w:tc>
          <w:tcPr>
            <w:tcW w:w="0" w:type="auto"/>
            <w:hideMark/>
          </w:tcPr>
          <w:p w14:paraId="30E35868" w14:textId="77777777" w:rsidR="00EB0717" w:rsidRPr="008D1745" w:rsidRDefault="00EB0717" w:rsidP="00EB0717">
            <w:pPr>
              <w:rPr>
                <w:bCs/>
                <w:iCs/>
                <w:sz w:val="20"/>
                <w:szCs w:val="20"/>
              </w:rPr>
            </w:pPr>
            <w:r>
              <w:rPr>
                <w:bCs/>
                <w:iCs/>
                <w:sz w:val="20"/>
                <w:szCs w:val="20"/>
              </w:rPr>
              <w:t>Operational roles</w:t>
            </w:r>
          </w:p>
        </w:tc>
        <w:tc>
          <w:tcPr>
            <w:tcW w:w="0" w:type="auto"/>
            <w:hideMark/>
          </w:tcPr>
          <w:p w14:paraId="1CC35C29" w14:textId="77777777" w:rsidR="00EB0717" w:rsidRPr="008D1745" w:rsidRDefault="00EB0717" w:rsidP="00EB0717">
            <w:pPr>
              <w:rPr>
                <w:bCs/>
                <w:iCs/>
                <w:sz w:val="20"/>
                <w:szCs w:val="20"/>
              </w:rPr>
            </w:pPr>
            <w:r>
              <w:rPr>
                <w:bCs/>
                <w:iCs/>
                <w:sz w:val="20"/>
                <w:szCs w:val="20"/>
              </w:rPr>
              <w:t>Project-specific responsibilities, such as treasurer, MRV coordinator, validator, steward, technical maintainer, data-room custodian, or reporting lead</w:t>
            </w:r>
          </w:p>
        </w:tc>
        <w:tc>
          <w:tcPr>
            <w:tcW w:w="0" w:type="auto"/>
            <w:hideMark/>
          </w:tcPr>
          <w:p w14:paraId="0DB34439" w14:textId="77777777" w:rsidR="00EB0717" w:rsidRPr="008D1745" w:rsidRDefault="00EB0717" w:rsidP="00EB0717">
            <w:pPr>
              <w:rPr>
                <w:bCs/>
                <w:iCs/>
                <w:sz w:val="20"/>
                <w:szCs w:val="20"/>
              </w:rPr>
            </w:pPr>
            <w:r>
              <w:rPr>
                <w:bCs/>
                <w:iCs/>
                <w:sz w:val="20"/>
                <w:szCs w:val="20"/>
              </w:rPr>
              <w:t>Created as needed through circle governance</w:t>
            </w:r>
          </w:p>
        </w:tc>
        <w:tc>
          <w:tcPr>
            <w:tcW w:w="0" w:type="auto"/>
            <w:hideMark/>
          </w:tcPr>
          <w:p w14:paraId="314D0272" w14:textId="77777777" w:rsidR="00EB0717" w:rsidRPr="008D1745" w:rsidRDefault="00EB0717" w:rsidP="00EB0717">
            <w:pPr>
              <w:rPr>
                <w:bCs/>
                <w:iCs/>
                <w:sz w:val="20"/>
                <w:szCs w:val="20"/>
              </w:rPr>
            </w:pPr>
            <w:r>
              <w:rPr>
                <w:bCs/>
                <w:iCs/>
                <w:sz w:val="20"/>
                <w:szCs w:val="20"/>
              </w:rPr>
              <w:t>Variable</w:t>
            </w:r>
          </w:p>
        </w:tc>
      </w:tr>
      <w:tr w:rsidR="00EB0717" w:rsidRPr="008D1745" w14:paraId="10FDCAA7" w14:textId="77777777" w:rsidTr="00410962">
        <w:trPr>
          <w:cantSplit/>
          <w:tblCellSpacing w:w="15" w:type="dxa"/>
          <w:jc w:val="center"/>
        </w:trPr>
        <w:tc>
          <w:tcPr>
            <w:tcW w:w="0" w:type="auto"/>
            <w:hideMark/>
          </w:tcPr>
          <w:p w14:paraId="6FCC290C" w14:textId="77777777" w:rsidR="00EB0717" w:rsidRPr="008D1745" w:rsidRDefault="00EB0717" w:rsidP="00EB0717">
            <w:pPr>
              <w:rPr>
                <w:bCs/>
                <w:iCs/>
                <w:sz w:val="20"/>
                <w:szCs w:val="20"/>
              </w:rPr>
            </w:pPr>
            <w:r>
              <w:rPr>
                <w:bCs/>
                <w:iCs/>
                <w:sz w:val="20"/>
                <w:szCs w:val="20"/>
              </w:rPr>
              <w:t>Protocol steward</w:t>
            </w:r>
          </w:p>
        </w:tc>
        <w:tc>
          <w:tcPr>
            <w:tcW w:w="0" w:type="auto"/>
            <w:hideMark/>
          </w:tcPr>
          <w:p w14:paraId="064FAAAC" w14:textId="77777777" w:rsidR="00EB0717" w:rsidRPr="008D1745" w:rsidRDefault="00EB0717" w:rsidP="00EB0717">
            <w:pPr>
              <w:rPr>
                <w:bCs/>
                <w:iCs/>
                <w:sz w:val="20"/>
                <w:szCs w:val="20"/>
              </w:rPr>
            </w:pPr>
            <w:r>
              <w:rPr>
                <w:bCs/>
                <w:iCs/>
                <w:sz w:val="20"/>
                <w:szCs w:val="20"/>
              </w:rPr>
              <w:t>Supports source-layer fidelity, methodology coherence, protected terminology, release alignment, and boundary discipline</w:t>
            </w:r>
          </w:p>
        </w:tc>
        <w:tc>
          <w:tcPr>
            <w:tcW w:w="0" w:type="auto"/>
            <w:hideMark/>
          </w:tcPr>
          <w:p w14:paraId="39533EF5" w14:textId="77777777" w:rsidR="00EB0717" w:rsidRPr="008D1745" w:rsidRDefault="00EB0717" w:rsidP="00EB0717">
            <w:pPr>
              <w:rPr>
                <w:bCs/>
                <w:iCs/>
                <w:sz w:val="20"/>
                <w:szCs w:val="20"/>
              </w:rPr>
            </w:pPr>
            <w:r>
              <w:rPr>
                <w:bCs/>
                <w:iCs/>
                <w:sz w:val="20"/>
                <w:szCs w:val="20"/>
              </w:rPr>
              <w:t>Selected under defined governance process</w:t>
            </w:r>
          </w:p>
        </w:tc>
        <w:tc>
          <w:tcPr>
            <w:tcW w:w="0" w:type="auto"/>
            <w:hideMark/>
          </w:tcPr>
          <w:p w14:paraId="49A318DE" w14:textId="77777777" w:rsidR="00EB0717" w:rsidRPr="008D1745" w:rsidRDefault="00EB0717" w:rsidP="00EB0717">
            <w:pPr>
              <w:rPr>
                <w:bCs/>
                <w:iCs/>
                <w:sz w:val="20"/>
                <w:szCs w:val="20"/>
              </w:rPr>
            </w:pPr>
            <w:r>
              <w:rPr>
                <w:bCs/>
                <w:iCs/>
                <w:sz w:val="20"/>
                <w:szCs w:val="20"/>
              </w:rPr>
              <w:t>Defined by governance rules</w:t>
            </w:r>
          </w:p>
        </w:tc>
      </w:tr>
    </w:tbl>
    <w:p w14:paraId="73541F83" w14:textId="77777777" w:rsidR="00EB0717" w:rsidRPr="00B479AE" w:rsidRDefault="00EB0717" w:rsidP="00EB0717">
      <w:pPr>
        <w:rPr>
          <w:b/>
          <w:bCs/>
          <w:iCs/>
        </w:rPr>
      </w:pPr>
      <w:r>
        <w:rPr>
          <w:b/>
          <w:iCs/>
        </w:rPr>
        <w:t>I-A.2 Decision processes</w:t>
      </w:r>
    </w:p>
    <w:p w14:paraId="7D49E34A" w14:textId="77777777" w:rsidR="00EB0717" w:rsidRPr="00B479AE" w:rsidRDefault="00EB0717" w:rsidP="00EB0717">
      <w:pPr>
        <w:rPr>
          <w:iCs/>
        </w:rPr>
      </w:pPr>
      <w:r>
        <w:rPr>
          <w:iCs/>
        </w:rPr>
        <w:t>The DNA may support multiple decision-making protocols, selected by the relevant circle according to the nature, risk, and scope of the decision.</w:t>
      </w:r>
    </w:p>
    <w:p w14:paraId="16A19415" w14:textId="77777777" w:rsidR="00EB0717" w:rsidRPr="00B479AE" w:rsidRDefault="00EB0717" w:rsidP="00EB0717">
      <w:pPr>
        <w:rPr>
          <w:iCs/>
        </w:rPr>
      </w:pPr>
      <w:r>
        <w:rPr>
          <w:iCs/>
        </w:rPr>
        <w:t>No decision process should bypass the source layer, human dignity, MRV discipline, legal review, public-claim boundaries, investor-facing safeguards, or protected-domain review.</w:t>
      </w:r>
    </w:p>
    <w:p w14:paraId="4FBAA964" w14:textId="77777777" w:rsidR="00EB0717" w:rsidRPr="00B479AE" w:rsidRDefault="00EB0717" w:rsidP="00EB0717">
      <w:pPr>
        <w:rPr>
          <w:b/>
          <w:bCs/>
          <w:iCs/>
        </w:rPr>
      </w:pPr>
      <w:r>
        <w:rPr>
          <w:b/>
          <w:iCs/>
        </w:rPr>
        <w:t>I-A.2.1 Consent as default governance protocol</w:t>
      </w:r>
    </w:p>
    <w:p w14:paraId="47015145" w14:textId="77777777" w:rsidR="00EB0717" w:rsidRPr="00B479AE" w:rsidRDefault="00EB0717" w:rsidP="00EB0717">
      <w:pPr>
        <w:rPr>
          <w:iCs/>
        </w:rPr>
      </w:pPr>
      <w:r>
        <w:rPr>
          <w:iCs/>
        </w:rPr>
        <w:t>Consent is the standard decision protocol for ordinary governance matters.</w:t>
      </w:r>
    </w:p>
    <w:p w14:paraId="1897AC25" w14:textId="77777777" w:rsidR="00EB0717" w:rsidRPr="00B479AE" w:rsidRDefault="00EB0717" w:rsidP="00EB0717">
      <w:pPr>
        <w:rPr>
          <w:iCs/>
        </w:rPr>
      </w:pPr>
      <w:r>
        <w:rPr>
          <w:iCs/>
        </w:rPr>
        <w:t>A proposal is adopted when no circle member has a reasoned and paramount objection.</w:t>
      </w:r>
    </w:p>
    <w:p w14:paraId="0DB3C662" w14:textId="77777777" w:rsidR="00EB0717" w:rsidRPr="00B479AE" w:rsidRDefault="00EB0717" w:rsidP="00EB0717">
      <w:pPr>
        <w:rPr>
          <w:iCs/>
        </w:rPr>
      </w:pPr>
      <w:r>
        <w:rPr>
          <w:iCs/>
        </w:rPr>
        <w:t>A reasoned and paramount objection is an evidence-based concern that the proposal may harm the circle’s ability to achieve its purpose, violate source-layer principles, create material risk, or exceed the circle’s authority.</w:t>
      </w:r>
    </w:p>
    <w:p w14:paraId="44CE6742" w14:textId="77777777" w:rsidR="00EB0717" w:rsidRPr="00B479AE" w:rsidRDefault="00EB0717" w:rsidP="00EB0717">
      <w:pPr>
        <w:rPr>
          <w:iCs/>
        </w:rPr>
      </w:pPr>
      <w:r>
        <w:rPr>
          <w:b/>
          <w:iCs/>
        </w:rPr>
        <w:t>Process flow:</w:t>
      </w:r>
    </w:p>
    <w:p w14:paraId="3D5C17A8" w14:textId="77777777" w:rsidR="00EB0717" w:rsidRPr="00B479AE" w:rsidRDefault="00EB0717">
      <w:pPr>
        <w:numPr>
          <w:ilvl w:val="0"/>
          <w:numId w:val="17"/>
        </w:numPr>
        <w:rPr>
          <w:iCs/>
        </w:rPr>
      </w:pPr>
      <w:r>
        <w:rPr>
          <w:iCs/>
        </w:rPr>
        <w:lastRenderedPageBreak/>
        <w:t>Proposal is formulated and published with sufficient context, scope, rationale, and review period.</w:t>
      </w:r>
    </w:p>
    <w:p w14:paraId="11046937" w14:textId="77777777" w:rsidR="00EB0717" w:rsidRPr="00B479AE" w:rsidRDefault="00EB0717">
      <w:pPr>
        <w:numPr>
          <w:ilvl w:val="0"/>
          <w:numId w:val="17"/>
        </w:numPr>
        <w:rPr>
          <w:iCs/>
        </w:rPr>
      </w:pPr>
      <w:r>
        <w:rPr>
          <w:iCs/>
        </w:rPr>
        <w:t>Facilitator confirms the decision domain and applicable review pathway.</w:t>
      </w:r>
    </w:p>
    <w:p w14:paraId="71452D02" w14:textId="77777777" w:rsidR="00EB0717" w:rsidRPr="00B479AE" w:rsidRDefault="00EB0717">
      <w:pPr>
        <w:numPr>
          <w:ilvl w:val="0"/>
          <w:numId w:val="17"/>
        </w:numPr>
        <w:rPr>
          <w:iCs/>
        </w:rPr>
      </w:pPr>
      <w:r>
        <w:rPr>
          <w:iCs/>
        </w:rPr>
        <w:t>Members may state consent, stand aside, or objection.</w:t>
      </w:r>
    </w:p>
    <w:p w14:paraId="05DC9141" w14:textId="77777777" w:rsidR="00EB0717" w:rsidRPr="00B479AE" w:rsidRDefault="00EB0717">
      <w:pPr>
        <w:numPr>
          <w:ilvl w:val="0"/>
          <w:numId w:val="17"/>
        </w:numPr>
        <w:rPr>
          <w:iCs/>
        </w:rPr>
      </w:pPr>
      <w:r>
        <w:rPr>
          <w:iCs/>
        </w:rPr>
        <w:t>Objections are explored, documented, and integrated where possible.</w:t>
      </w:r>
    </w:p>
    <w:p w14:paraId="79BD10E6" w14:textId="77777777" w:rsidR="00EB0717" w:rsidRPr="00B479AE" w:rsidRDefault="00EB0717">
      <w:pPr>
        <w:numPr>
          <w:ilvl w:val="0"/>
          <w:numId w:val="17"/>
        </w:numPr>
        <w:rPr>
          <w:iCs/>
        </w:rPr>
      </w:pPr>
      <w:r>
        <w:rPr>
          <w:iCs/>
        </w:rPr>
        <w:t>Modified proposal returns for renewed consent.</w:t>
      </w:r>
    </w:p>
    <w:p w14:paraId="653E40C9" w14:textId="77777777" w:rsidR="00EB0717" w:rsidRPr="00B479AE" w:rsidRDefault="00EB0717">
      <w:pPr>
        <w:numPr>
          <w:ilvl w:val="0"/>
          <w:numId w:val="17"/>
        </w:numPr>
        <w:rPr>
          <w:iCs/>
        </w:rPr>
      </w:pPr>
      <w:r>
        <w:rPr>
          <w:iCs/>
        </w:rPr>
        <w:t>If no unresolved reasoned and paramount objection remains, the proposal passes.</w:t>
      </w:r>
    </w:p>
    <w:p w14:paraId="20485B54" w14:textId="77777777" w:rsidR="00EB0717" w:rsidRPr="00B479AE" w:rsidRDefault="00EB0717">
      <w:pPr>
        <w:numPr>
          <w:ilvl w:val="0"/>
          <w:numId w:val="17"/>
        </w:numPr>
        <w:rPr>
          <w:iCs/>
        </w:rPr>
      </w:pPr>
      <w:r>
        <w:rPr>
          <w:iCs/>
        </w:rPr>
        <w:t>The decision is recorded with scope, date, participants, rationale, objections, modifications, and implementation status.</w:t>
      </w:r>
    </w:p>
    <w:p w14:paraId="12E4661B" w14:textId="77777777" w:rsidR="00EB0717" w:rsidRPr="00B479AE" w:rsidRDefault="00EB0717" w:rsidP="00EB0717">
      <w:pPr>
        <w:rPr>
          <w:iCs/>
        </w:rPr>
      </w:pPr>
      <w:r>
        <w:rPr>
          <w:b/>
          <w:iCs/>
        </w:rPr>
        <w:t>Technical implementation example:</w:t>
      </w:r>
    </w:p>
    <w:p w14:paraId="5F2DE350" w14:textId="77777777" w:rsidR="00EB0717" w:rsidRPr="00B479AE" w:rsidRDefault="00EB0717" w:rsidP="00EB0717">
      <w:pPr>
        <w:rPr>
          <w:iCs/>
        </w:rPr>
      </w:pPr>
      <w:r>
        <w:rPr>
          <w:iCs/>
        </w:rPr>
        <w:t>struct ConsentVote {</w:t>
      </w:r>
    </w:p>
    <w:p w14:paraId="7E76552B" w14:textId="77777777" w:rsidR="00EB0717" w:rsidRPr="00B479AE" w:rsidRDefault="00EB0717" w:rsidP="00EB0717">
      <w:pPr>
        <w:rPr>
          <w:iCs/>
        </w:rPr>
      </w:pPr>
      <w:r>
        <w:rPr>
          <w:iCs/>
        </w:rPr>
        <w:t xml:space="preserve">    proposal_id: Hash,</w:t>
      </w:r>
    </w:p>
    <w:p w14:paraId="1CAE3C0C" w14:textId="77777777" w:rsidR="00EB0717" w:rsidRPr="00B479AE" w:rsidRDefault="00EB0717" w:rsidP="00EB0717">
      <w:pPr>
        <w:rPr>
          <w:iCs/>
        </w:rPr>
      </w:pPr>
      <w:r>
        <w:rPr>
          <w:iCs/>
        </w:rPr>
        <w:t xml:space="preserve">    member_id: AgentPubKey,</w:t>
      </w:r>
    </w:p>
    <w:p w14:paraId="634261B6" w14:textId="77777777" w:rsidR="00EB0717" w:rsidRPr="00B479AE" w:rsidRDefault="00EB0717" w:rsidP="00EB0717">
      <w:pPr>
        <w:rPr>
          <w:iCs/>
        </w:rPr>
      </w:pPr>
      <w:r>
        <w:rPr>
          <w:iCs/>
        </w:rPr>
        <w:t xml:space="preserve">    decision: ConsentDecision, // Consent, StandAside, Objection</w:t>
      </w:r>
    </w:p>
    <w:p w14:paraId="04AB7CA8" w14:textId="77777777" w:rsidR="00EB0717" w:rsidRPr="00B479AE" w:rsidRDefault="00EB0717" w:rsidP="00EB0717">
      <w:pPr>
        <w:rPr>
          <w:iCs/>
        </w:rPr>
      </w:pPr>
      <w:r>
        <w:rPr>
          <w:iCs/>
        </w:rPr>
        <w:t xml:space="preserve">    objection_reason: Option&lt;String&gt;,</w:t>
      </w:r>
    </w:p>
    <w:p w14:paraId="41D9DDF9" w14:textId="77777777" w:rsidR="00EB0717" w:rsidRPr="00B479AE" w:rsidRDefault="00EB0717" w:rsidP="00EB0717">
      <w:pPr>
        <w:rPr>
          <w:iCs/>
        </w:rPr>
      </w:pPr>
      <w:r>
        <w:rPr>
          <w:iCs/>
        </w:rPr>
        <w:t xml:space="preserve">    timestamp: Timestamp,</w:t>
      </w:r>
    </w:p>
    <w:p w14:paraId="5E2561FC" w14:textId="77777777" w:rsidR="00EB0717" w:rsidRPr="00B479AE" w:rsidRDefault="00EB0717" w:rsidP="00EB0717">
      <w:pPr>
        <w:rPr>
          <w:iCs/>
        </w:rPr>
      </w:pPr>
      <w:r>
        <w:rPr>
          <w:iCs/>
        </w:rPr>
        <w:t xml:space="preserve">    signature: Signature</w:t>
      </w:r>
    </w:p>
    <w:p w14:paraId="5B2CFA27" w14:textId="77777777" w:rsidR="00EB0717" w:rsidRPr="00B479AE" w:rsidRDefault="00EB0717" w:rsidP="00EB0717">
      <w:pPr>
        <w:rPr>
          <w:iCs/>
        </w:rPr>
      </w:pPr>
      <w:r>
        <w:rPr>
          <w:iCs/>
        </w:rPr>
        <w:t>}</w:t>
      </w:r>
    </w:p>
    <w:p w14:paraId="6785A2CD" w14:textId="77777777" w:rsidR="00EB0717" w:rsidRPr="00B479AE" w:rsidRDefault="00EB0717" w:rsidP="00EB0717">
      <w:pPr>
        <w:rPr>
          <w:b/>
          <w:bCs/>
          <w:iCs/>
        </w:rPr>
      </w:pPr>
      <w:r>
        <w:rPr>
          <w:b/>
          <w:iCs/>
        </w:rPr>
        <w:t>I-A.2.2 Consent with reputation-informed context</w:t>
      </w:r>
    </w:p>
    <w:p w14:paraId="0CC37D40" w14:textId="77777777" w:rsidR="00EB0717" w:rsidRPr="00B479AE" w:rsidRDefault="00EB0717" w:rsidP="00EB0717">
      <w:pPr>
        <w:rPr>
          <w:iCs/>
        </w:rPr>
      </w:pPr>
      <w:r>
        <w:rPr>
          <w:iCs/>
        </w:rPr>
        <w:t>For certain operational decisions, a circle may choose to consider reputation signals as non-binding contextual inputs.</w:t>
      </w:r>
    </w:p>
    <w:p w14:paraId="42A8AD82" w14:textId="77777777" w:rsidR="00EB0717" w:rsidRPr="00B479AE" w:rsidRDefault="00EB0717" w:rsidP="00EB0717">
      <w:pPr>
        <w:rPr>
          <w:iCs/>
        </w:rPr>
      </w:pPr>
      <w:r>
        <w:rPr>
          <w:iCs/>
        </w:rPr>
        <w:t>Reputation may inform role suitability, contribution history, reliability context, and participation maturity.</w:t>
      </w:r>
    </w:p>
    <w:p w14:paraId="5C1522FA" w14:textId="77777777" w:rsidR="00EB0717" w:rsidRPr="00B479AE" w:rsidRDefault="00EB0717" w:rsidP="00EB0717">
      <w:pPr>
        <w:rPr>
          <w:iCs/>
        </w:rPr>
      </w:pPr>
      <w:r>
        <w:rPr>
          <w:iCs/>
        </w:rPr>
        <w:t>It should not automatically determine consent, override objections, create token authority, exclude participants, or convert governance into weighted plutocracy.</w:t>
      </w:r>
    </w:p>
    <w:p w14:paraId="31EBA6FD" w14:textId="77777777" w:rsidR="00EB0717" w:rsidRPr="00B479AE" w:rsidRDefault="00EB0717" w:rsidP="00EB0717">
      <w:pPr>
        <w:rPr>
          <w:iCs/>
        </w:rPr>
      </w:pPr>
      <w:r>
        <w:rPr>
          <w:b/>
          <w:iCs/>
        </w:rPr>
        <w:lastRenderedPageBreak/>
        <w:t>Where reputation-informed context is used, the circle should define:</w:t>
      </w:r>
    </w:p>
    <w:p w14:paraId="38720D67" w14:textId="77777777" w:rsidR="00EB0717" w:rsidRPr="00B479AE" w:rsidRDefault="00EB0717" w:rsidP="00EB0717">
      <w:pPr>
        <w:rPr>
          <w:iCs/>
        </w:rPr>
      </w:pPr>
      <w:r>
        <w:rPr>
          <w:iCs/>
        </w:rPr>
        <w:t>• the decision scope;</w:t>
      </w:r>
    </w:p>
    <w:p w14:paraId="0A790BED" w14:textId="77777777" w:rsidR="00EB0717" w:rsidRPr="00B479AE" w:rsidRDefault="00EB0717" w:rsidP="00EB0717">
      <w:pPr>
        <w:rPr>
          <w:iCs/>
        </w:rPr>
      </w:pPr>
      <w:r>
        <w:rPr>
          <w:iCs/>
        </w:rPr>
        <w:t>• the reputation dimensions considered;</w:t>
      </w:r>
    </w:p>
    <w:p w14:paraId="60CB3EF7" w14:textId="77777777" w:rsidR="00EB0717" w:rsidRPr="00B479AE" w:rsidRDefault="00EB0717" w:rsidP="00EB0717">
      <w:pPr>
        <w:rPr>
          <w:iCs/>
        </w:rPr>
      </w:pPr>
      <w:r>
        <w:rPr>
          <w:iCs/>
        </w:rPr>
        <w:t>• whether reputation is advisory or operationally relevant;</w:t>
      </w:r>
    </w:p>
    <w:p w14:paraId="703B6896" w14:textId="77777777" w:rsidR="00EB0717" w:rsidRPr="00B479AE" w:rsidRDefault="00EB0717" w:rsidP="00EB0717">
      <w:pPr>
        <w:rPr>
          <w:iCs/>
        </w:rPr>
      </w:pPr>
      <w:r>
        <w:rPr>
          <w:iCs/>
        </w:rPr>
        <w:t>• the privacy and disclosure boundaries;</w:t>
      </w:r>
    </w:p>
    <w:p w14:paraId="3228410C" w14:textId="77777777" w:rsidR="00EB0717" w:rsidRPr="00B479AE" w:rsidRDefault="00EB0717" w:rsidP="00EB0717">
      <w:pPr>
        <w:rPr>
          <w:iCs/>
        </w:rPr>
      </w:pPr>
      <w:r>
        <w:rPr>
          <w:iCs/>
        </w:rPr>
        <w:t>• the appeal or correction pathway;</w:t>
      </w:r>
    </w:p>
    <w:p w14:paraId="4D543B41" w14:textId="77777777" w:rsidR="00EB0717" w:rsidRPr="00B479AE" w:rsidRDefault="00EB0717" w:rsidP="00EB0717">
      <w:pPr>
        <w:rPr>
          <w:iCs/>
        </w:rPr>
      </w:pPr>
      <w:r>
        <w:rPr>
          <w:iCs/>
        </w:rPr>
        <w:t>• the protected-domain review requirements.</w:t>
      </w:r>
    </w:p>
    <w:p w14:paraId="33721AE9" w14:textId="77777777" w:rsidR="00EB0717" w:rsidRPr="00B479AE" w:rsidRDefault="00EB0717" w:rsidP="00EB0717">
      <w:pPr>
        <w:rPr>
          <w:iCs/>
        </w:rPr>
      </w:pPr>
      <w:r>
        <w:rPr>
          <w:iCs/>
        </w:rPr>
        <w:t>Reputation-informed decision support may be appropriate for operational roles, technical maintenance, validator eligibility, steward responsibility, or contribution recognition.</w:t>
      </w:r>
    </w:p>
    <w:p w14:paraId="3B7F1E82" w14:textId="77777777" w:rsidR="00EB0717" w:rsidRPr="00B479AE" w:rsidRDefault="00EB0717" w:rsidP="00EB0717">
      <w:pPr>
        <w:rPr>
          <w:iCs/>
        </w:rPr>
      </w:pPr>
      <w:r>
        <w:rPr>
          <w:iCs/>
        </w:rPr>
        <w:t>It should not be used to decide human worth, ecological truth, PRU value analysis, investor rights, constitutional amendments, legal rights, medical claims, public certification, or source-layer changes.</w:t>
      </w:r>
    </w:p>
    <w:p w14:paraId="16C22E1B" w14:textId="77777777" w:rsidR="00EB0717" w:rsidRPr="00B479AE" w:rsidRDefault="00EB0717" w:rsidP="00EB0717">
      <w:pPr>
        <w:rPr>
          <w:b/>
          <w:bCs/>
          <w:iCs/>
        </w:rPr>
      </w:pPr>
      <w:r>
        <w:rPr>
          <w:b/>
          <w:iCs/>
        </w:rPr>
        <w:t>I-A.2.3 Scenario-Informed Governance Research</w:t>
      </w:r>
    </w:p>
    <w:p w14:paraId="326F8339" w14:textId="77777777" w:rsidR="00EB0717" w:rsidRPr="00B479AE" w:rsidRDefault="00EB0717" w:rsidP="00EB0717">
      <w:pPr>
        <w:rPr>
          <w:iCs/>
        </w:rPr>
      </w:pPr>
      <w:r>
        <w:rPr>
          <w:iCs/>
        </w:rPr>
        <w:t>For complex, high-stakes decisions, a circle may use scenario analysis, forecasting tools, prediction-market research, probabilistic modeling, AI-assisted comparison, stress testing, or risk simulations as non-binding decision-support inputs.</w:t>
      </w:r>
    </w:p>
    <w:p w14:paraId="7B09EB22" w14:textId="77777777" w:rsidR="00EB0717" w:rsidRPr="00B479AE" w:rsidRDefault="00EB0717" w:rsidP="00EB0717">
      <w:pPr>
        <w:rPr>
          <w:iCs/>
        </w:rPr>
      </w:pPr>
      <w:r>
        <w:rPr>
          <w:iCs/>
        </w:rPr>
        <w:t>These tools may inform deliberation, surface assumptions, identify downside cases, and improve risk awareness.</w:t>
      </w:r>
    </w:p>
    <w:p w14:paraId="468E77DA" w14:textId="77777777" w:rsidR="00EB0717" w:rsidRPr="00B479AE" w:rsidRDefault="00EB0717" w:rsidP="00EB0717">
      <w:pPr>
        <w:rPr>
          <w:iCs/>
        </w:rPr>
      </w:pPr>
      <w:r>
        <w:rPr>
          <w:iCs/>
        </w:rPr>
        <w:t>They may not determine constitutional interpretation, MRV admissibility, legal rights, investor exposure, human dignity, source-layer constraints, public-claim boundaries, or protected-domain decisions.</w:t>
      </w:r>
    </w:p>
    <w:p w14:paraId="6298D3D0" w14:textId="77777777" w:rsidR="00EB0717" w:rsidRPr="00B479AE" w:rsidRDefault="00EB0717" w:rsidP="00EB0717">
      <w:pPr>
        <w:rPr>
          <w:iCs/>
        </w:rPr>
      </w:pPr>
      <w:r>
        <w:rPr>
          <w:iCs/>
        </w:rPr>
        <w:t>Scenario tools support judgment.</w:t>
      </w:r>
    </w:p>
    <w:p w14:paraId="1C02C8CD" w14:textId="77777777" w:rsidR="00EB0717" w:rsidRPr="00B479AE" w:rsidRDefault="00EB0717" w:rsidP="00EB0717">
      <w:pPr>
        <w:rPr>
          <w:iCs/>
        </w:rPr>
      </w:pPr>
      <w:r>
        <w:rPr>
          <w:iCs/>
        </w:rPr>
        <w:t>They do not replace judgment.</w:t>
      </w:r>
    </w:p>
    <w:p w14:paraId="334DB94F" w14:textId="77777777" w:rsidR="00EB0717" w:rsidRPr="00B479AE" w:rsidRDefault="00EB0717" w:rsidP="00EB0717">
      <w:pPr>
        <w:rPr>
          <w:b/>
          <w:bCs/>
          <w:iCs/>
        </w:rPr>
      </w:pPr>
      <w:r>
        <w:rPr>
          <w:b/>
          <w:iCs/>
        </w:rPr>
        <w:t>I-A.2.4 Constitutional amendments and source-layer review</w:t>
      </w:r>
    </w:p>
    <w:p w14:paraId="47CACE76" w14:textId="77777777" w:rsidR="00EB0717" w:rsidRPr="00B479AE" w:rsidRDefault="00EB0717" w:rsidP="00EB0717">
      <w:pPr>
        <w:rPr>
          <w:iCs/>
        </w:rPr>
      </w:pPr>
      <w:r>
        <w:rPr>
          <w:iCs/>
        </w:rPr>
        <w:t>Constitutional amendments must follow the constitutional review pathway defined by the source layer.</w:t>
      </w:r>
    </w:p>
    <w:p w14:paraId="4A5F58A3" w14:textId="77777777" w:rsidR="00EB0717" w:rsidRPr="00B479AE" w:rsidRDefault="00EB0717" w:rsidP="00EB0717">
      <w:pPr>
        <w:rPr>
          <w:iCs/>
        </w:rPr>
      </w:pPr>
      <w:r>
        <w:rPr>
          <w:b/>
          <w:iCs/>
        </w:rPr>
        <w:t>Any amendment process must preserve:</w:t>
      </w:r>
    </w:p>
    <w:p w14:paraId="46D841E7" w14:textId="77777777" w:rsidR="00EB0717" w:rsidRPr="00B479AE" w:rsidRDefault="00EB0717" w:rsidP="00EB0717">
      <w:pPr>
        <w:rPr>
          <w:iCs/>
        </w:rPr>
      </w:pPr>
      <w:r>
        <w:rPr>
          <w:iCs/>
        </w:rPr>
        <w:lastRenderedPageBreak/>
        <w:t>• foundational articles;</w:t>
      </w:r>
    </w:p>
    <w:p w14:paraId="716508D7" w14:textId="77777777" w:rsidR="00EB0717" w:rsidRPr="00B479AE" w:rsidRDefault="00EB0717" w:rsidP="00EB0717">
      <w:pPr>
        <w:rPr>
          <w:iCs/>
        </w:rPr>
      </w:pPr>
      <w:r>
        <w:rPr>
          <w:iCs/>
        </w:rPr>
        <w:t>• Eternity Clauses;</w:t>
      </w:r>
    </w:p>
    <w:p w14:paraId="4C111CB6" w14:textId="77777777" w:rsidR="00EB0717" w:rsidRPr="00B479AE" w:rsidRDefault="00EB0717" w:rsidP="00EB0717">
      <w:pPr>
        <w:rPr>
          <w:iCs/>
        </w:rPr>
      </w:pPr>
      <w:r>
        <w:rPr>
          <w:iCs/>
        </w:rPr>
        <w:t>• Access Covenant;</w:t>
      </w:r>
    </w:p>
    <w:p w14:paraId="47874EA7" w14:textId="77777777" w:rsidR="00EB0717" w:rsidRPr="00B479AE" w:rsidRDefault="00EB0717" w:rsidP="00EB0717">
      <w:pPr>
        <w:rPr>
          <w:iCs/>
        </w:rPr>
      </w:pPr>
      <w:r>
        <w:rPr>
          <w:iCs/>
        </w:rPr>
        <w:t>• canonical glossary;</w:t>
      </w:r>
    </w:p>
    <w:p w14:paraId="2CE14306" w14:textId="77777777" w:rsidR="00EB0717" w:rsidRPr="00B479AE" w:rsidRDefault="00EB0717" w:rsidP="00EB0717">
      <w:pPr>
        <w:rPr>
          <w:iCs/>
        </w:rPr>
      </w:pPr>
      <w:r>
        <w:rPr>
          <w:iCs/>
        </w:rPr>
        <w:t>• human dignity;</w:t>
      </w:r>
    </w:p>
    <w:p w14:paraId="58D4F54D" w14:textId="77777777" w:rsidR="00EB0717" w:rsidRPr="00B479AE" w:rsidRDefault="00EB0717" w:rsidP="00EB0717">
      <w:pPr>
        <w:rPr>
          <w:iCs/>
        </w:rPr>
      </w:pPr>
      <w:r>
        <w:rPr>
          <w:iCs/>
        </w:rPr>
        <w:t>• MRV discipline;</w:t>
      </w:r>
    </w:p>
    <w:p w14:paraId="7CD366AE" w14:textId="77777777" w:rsidR="00EB0717" w:rsidRPr="00B479AE" w:rsidRDefault="00EB0717" w:rsidP="00EB0717">
      <w:pPr>
        <w:rPr>
          <w:iCs/>
        </w:rPr>
      </w:pPr>
      <w:r>
        <w:rPr>
          <w:iCs/>
        </w:rPr>
        <w:t>• legal boundaries;</w:t>
      </w:r>
    </w:p>
    <w:p w14:paraId="55172E00" w14:textId="77777777" w:rsidR="00EB0717" w:rsidRPr="00B479AE" w:rsidRDefault="00EB0717" w:rsidP="00EB0717">
      <w:pPr>
        <w:rPr>
          <w:iCs/>
        </w:rPr>
      </w:pPr>
      <w:r>
        <w:rPr>
          <w:iCs/>
        </w:rPr>
        <w:t>• public-claim discipline;</w:t>
      </w:r>
    </w:p>
    <w:p w14:paraId="754C9B86" w14:textId="77777777" w:rsidR="00EB0717" w:rsidRPr="00B479AE" w:rsidRDefault="00EB0717" w:rsidP="00EB0717">
      <w:pPr>
        <w:rPr>
          <w:iCs/>
        </w:rPr>
      </w:pPr>
      <w:r>
        <w:rPr>
          <w:iCs/>
        </w:rPr>
        <w:t>• no-double-counting controls;</w:t>
      </w:r>
    </w:p>
    <w:p w14:paraId="16F7689B" w14:textId="77777777" w:rsidR="00EB0717" w:rsidRPr="00B479AE" w:rsidRDefault="00EB0717" w:rsidP="00EB0717">
      <w:pPr>
        <w:rPr>
          <w:iCs/>
        </w:rPr>
      </w:pPr>
      <w:r>
        <w:rPr>
          <w:iCs/>
        </w:rPr>
        <w:t>• source-layer non-bypassability;</w:t>
      </w:r>
    </w:p>
    <w:p w14:paraId="2C74BEC7" w14:textId="77777777" w:rsidR="00EB0717" w:rsidRPr="00B479AE" w:rsidRDefault="00EB0717" w:rsidP="00EB0717">
      <w:pPr>
        <w:rPr>
          <w:iCs/>
        </w:rPr>
      </w:pPr>
      <w:r>
        <w:rPr>
          <w:iCs/>
        </w:rPr>
        <w:t>• protected-domain review.</w:t>
      </w:r>
    </w:p>
    <w:p w14:paraId="15C7A22D" w14:textId="77777777" w:rsidR="00EB0717" w:rsidRPr="00B479AE" w:rsidRDefault="00EB0717" w:rsidP="00EB0717">
      <w:pPr>
        <w:rPr>
          <w:iCs/>
        </w:rPr>
      </w:pPr>
      <w:r>
        <w:rPr>
          <w:iCs/>
        </w:rPr>
        <w:t>Token participation may support bounded signaling, contribution recognition, or defined governance participation where legally and constitutionally appropriate.</w:t>
      </w:r>
    </w:p>
    <w:p w14:paraId="26A54F92" w14:textId="77777777" w:rsidR="00EB0717" w:rsidRPr="00B479AE" w:rsidRDefault="00EB0717" w:rsidP="00EB0717">
      <w:pPr>
        <w:rPr>
          <w:iCs/>
        </w:rPr>
      </w:pPr>
      <w:r>
        <w:rPr>
          <w:iCs/>
        </w:rPr>
        <w:t>It may not create unilateral constitutional authority, sovereign veto power, financial override, ordinary bypass of source-layer constraints, or automatic amendment authority.</w:t>
      </w:r>
    </w:p>
    <w:p w14:paraId="2EEA68DC" w14:textId="77777777" w:rsidR="00EB0717" w:rsidRPr="00B479AE" w:rsidRDefault="00EB0717" w:rsidP="00EB0717">
      <w:pPr>
        <w:rPr>
          <w:b/>
          <w:bCs/>
          <w:iCs/>
        </w:rPr>
      </w:pPr>
      <w:r>
        <w:rPr>
          <w:b/>
          <w:iCs/>
        </w:rPr>
        <w:t>I-A.3 Reputation algorithms</w:t>
      </w:r>
    </w:p>
    <w:p w14:paraId="71C58B12" w14:textId="77777777" w:rsidR="00EB0717" w:rsidRPr="00B479AE" w:rsidRDefault="00EB0717" w:rsidP="00EB0717">
      <w:pPr>
        <w:rPr>
          <w:iCs/>
        </w:rPr>
      </w:pPr>
      <w:r>
        <w:rPr>
          <w:iCs/>
        </w:rPr>
        <w:t>Reputation is a multidimensional, non-transferable, context-bound signal that tracks an agent’s history of contributions, reliability, review outcomes, and alignment with Prometheus governance discipline.</w:t>
      </w:r>
    </w:p>
    <w:p w14:paraId="427538DC" w14:textId="77777777" w:rsidR="00EB0717" w:rsidRPr="00B479AE" w:rsidRDefault="00EB0717" w:rsidP="00EB0717">
      <w:pPr>
        <w:rPr>
          <w:iCs/>
        </w:rPr>
      </w:pPr>
      <w:r>
        <w:rPr>
          <w:b/>
          <w:iCs/>
        </w:rPr>
        <w:t>It may inform:</w:t>
      </w:r>
    </w:p>
    <w:p w14:paraId="26132B90" w14:textId="77777777" w:rsidR="00EB0717" w:rsidRPr="00B479AE" w:rsidRDefault="00EB0717" w:rsidP="00EB0717">
      <w:pPr>
        <w:rPr>
          <w:iCs/>
        </w:rPr>
      </w:pPr>
      <w:r>
        <w:rPr>
          <w:iCs/>
        </w:rPr>
        <w:t>• contextual governance review;</w:t>
      </w:r>
    </w:p>
    <w:p w14:paraId="487AEC68" w14:textId="77777777" w:rsidR="00EB0717" w:rsidRPr="00B479AE" w:rsidRDefault="00EB0717" w:rsidP="00EB0717">
      <w:pPr>
        <w:rPr>
          <w:iCs/>
        </w:rPr>
      </w:pPr>
      <w:r>
        <w:rPr>
          <w:iCs/>
        </w:rPr>
        <w:t>• role suitability;</w:t>
      </w:r>
    </w:p>
    <w:p w14:paraId="2ECC3B5B" w14:textId="77777777" w:rsidR="00EB0717" w:rsidRPr="00B479AE" w:rsidRDefault="00EB0717" w:rsidP="00EB0717">
      <w:pPr>
        <w:rPr>
          <w:iCs/>
        </w:rPr>
      </w:pPr>
      <w:r>
        <w:rPr>
          <w:iCs/>
        </w:rPr>
        <w:t>• contribution recognition;</w:t>
      </w:r>
    </w:p>
    <w:p w14:paraId="6C0DE946" w14:textId="77777777" w:rsidR="00EB0717" w:rsidRPr="00B479AE" w:rsidRDefault="00EB0717" w:rsidP="00EB0717">
      <w:pPr>
        <w:rPr>
          <w:iCs/>
        </w:rPr>
      </w:pPr>
      <w:r>
        <w:rPr>
          <w:iCs/>
        </w:rPr>
        <w:t>• stewardship reliability;</w:t>
      </w:r>
    </w:p>
    <w:p w14:paraId="6CBB0CC0" w14:textId="77777777" w:rsidR="00EB0717" w:rsidRPr="00B479AE" w:rsidRDefault="00EB0717" w:rsidP="00EB0717">
      <w:pPr>
        <w:rPr>
          <w:iCs/>
        </w:rPr>
      </w:pPr>
      <w:r>
        <w:rPr>
          <w:iCs/>
        </w:rPr>
        <w:lastRenderedPageBreak/>
        <w:t>• validator eligibility;</w:t>
      </w:r>
    </w:p>
    <w:p w14:paraId="5EE5185C" w14:textId="77777777" w:rsidR="00EB0717" w:rsidRPr="00B479AE" w:rsidRDefault="00EB0717" w:rsidP="00EB0717">
      <w:pPr>
        <w:rPr>
          <w:iCs/>
        </w:rPr>
      </w:pPr>
      <w:r>
        <w:rPr>
          <w:iCs/>
        </w:rPr>
        <w:t>• operational trust;</w:t>
      </w:r>
    </w:p>
    <w:p w14:paraId="15E46FF2" w14:textId="77777777" w:rsidR="00EB0717" w:rsidRPr="00B479AE" w:rsidRDefault="00EB0717" w:rsidP="00EB0717">
      <w:pPr>
        <w:rPr>
          <w:iCs/>
        </w:rPr>
      </w:pPr>
      <w:r>
        <w:rPr>
          <w:iCs/>
        </w:rPr>
        <w:t>• access assessment within defined scope.</w:t>
      </w:r>
    </w:p>
    <w:p w14:paraId="77A74751" w14:textId="77777777" w:rsidR="00EB0717" w:rsidRPr="00B479AE" w:rsidRDefault="00EB0717" w:rsidP="00EB0717">
      <w:pPr>
        <w:rPr>
          <w:iCs/>
        </w:rPr>
      </w:pPr>
      <w:r>
        <w:rPr>
          <w:b/>
          <w:iCs/>
        </w:rPr>
        <w:t>It does not create:</w:t>
      </w:r>
    </w:p>
    <w:p w14:paraId="6767D54D" w14:textId="77777777" w:rsidR="00EB0717" w:rsidRPr="00B479AE" w:rsidRDefault="00EB0717" w:rsidP="00EB0717">
      <w:pPr>
        <w:rPr>
          <w:iCs/>
        </w:rPr>
      </w:pPr>
      <w:r>
        <w:rPr>
          <w:iCs/>
        </w:rPr>
        <w:t>• automatic governance weight;</w:t>
      </w:r>
    </w:p>
    <w:p w14:paraId="156ED3F3" w14:textId="77777777" w:rsidR="00EB0717" w:rsidRPr="00B479AE" w:rsidRDefault="00EB0717" w:rsidP="00EB0717">
      <w:pPr>
        <w:rPr>
          <w:iCs/>
        </w:rPr>
      </w:pPr>
      <w:r>
        <w:rPr>
          <w:iCs/>
        </w:rPr>
        <w:t>• human ranking;</w:t>
      </w:r>
    </w:p>
    <w:p w14:paraId="57C5D71C" w14:textId="77777777" w:rsidR="00EB0717" w:rsidRPr="00B479AE" w:rsidRDefault="00EB0717" w:rsidP="00EB0717">
      <w:pPr>
        <w:rPr>
          <w:iCs/>
        </w:rPr>
      </w:pPr>
      <w:r>
        <w:rPr>
          <w:iCs/>
        </w:rPr>
        <w:t>• token authority;</w:t>
      </w:r>
    </w:p>
    <w:p w14:paraId="5BDA3219" w14:textId="77777777" w:rsidR="00EB0717" w:rsidRPr="00B479AE" w:rsidRDefault="00EB0717" w:rsidP="00EB0717">
      <w:pPr>
        <w:rPr>
          <w:iCs/>
        </w:rPr>
      </w:pPr>
      <w:r>
        <w:rPr>
          <w:iCs/>
        </w:rPr>
        <w:t>• financial modulation;</w:t>
      </w:r>
    </w:p>
    <w:p w14:paraId="5CC0DC9F" w14:textId="77777777" w:rsidR="00EB0717" w:rsidRPr="00B479AE" w:rsidRDefault="00EB0717" w:rsidP="00EB0717">
      <w:pPr>
        <w:rPr>
          <w:iCs/>
        </w:rPr>
      </w:pPr>
      <w:r>
        <w:rPr>
          <w:iCs/>
        </w:rPr>
        <w:t>• role entitlement;</w:t>
      </w:r>
    </w:p>
    <w:p w14:paraId="6DDC9D0C" w14:textId="77777777" w:rsidR="00EB0717" w:rsidRPr="00B479AE" w:rsidRDefault="00EB0717" w:rsidP="00EB0717">
      <w:pPr>
        <w:rPr>
          <w:iCs/>
        </w:rPr>
      </w:pPr>
      <w:r>
        <w:rPr>
          <w:iCs/>
        </w:rPr>
        <w:t>• investor rights;</w:t>
      </w:r>
    </w:p>
    <w:p w14:paraId="4381B4AB" w14:textId="77777777" w:rsidR="00EB0717" w:rsidRPr="00B479AE" w:rsidRDefault="00EB0717" w:rsidP="00EB0717">
      <w:pPr>
        <w:rPr>
          <w:iCs/>
        </w:rPr>
      </w:pPr>
      <w:r>
        <w:rPr>
          <w:iCs/>
        </w:rPr>
        <w:t>• PRU value;</w:t>
      </w:r>
    </w:p>
    <w:p w14:paraId="61FCDFC2" w14:textId="77777777" w:rsidR="00EB0717" w:rsidRPr="00B479AE" w:rsidRDefault="00EB0717" w:rsidP="00EB0717">
      <w:pPr>
        <w:rPr>
          <w:iCs/>
        </w:rPr>
      </w:pPr>
      <w:r>
        <w:rPr>
          <w:iCs/>
        </w:rPr>
        <w:t>• MRV validity;</w:t>
      </w:r>
    </w:p>
    <w:p w14:paraId="3D20F4F0" w14:textId="77777777" w:rsidR="00EB0717" w:rsidRPr="00B479AE" w:rsidRDefault="00EB0717" w:rsidP="00EB0717">
      <w:pPr>
        <w:rPr>
          <w:iCs/>
        </w:rPr>
      </w:pPr>
      <w:r>
        <w:rPr>
          <w:iCs/>
        </w:rPr>
        <w:t>• legal rights;</w:t>
      </w:r>
    </w:p>
    <w:p w14:paraId="34615E66" w14:textId="77777777" w:rsidR="00EB0717" w:rsidRPr="00B479AE" w:rsidRDefault="00EB0717" w:rsidP="00EB0717">
      <w:pPr>
        <w:rPr>
          <w:iCs/>
        </w:rPr>
      </w:pPr>
      <w:r>
        <w:rPr>
          <w:iCs/>
        </w:rPr>
        <w:t>• source-layer authority.</w:t>
      </w:r>
    </w:p>
    <w:p w14:paraId="166F4646" w14:textId="77777777" w:rsidR="00EB0717" w:rsidRPr="00B479AE" w:rsidRDefault="00EB0717" w:rsidP="00EB0717">
      <w:pPr>
        <w:rPr>
          <w:iCs/>
        </w:rPr>
      </w:pPr>
      <w:r>
        <w:rPr>
          <w:iCs/>
        </w:rPr>
        <w:t>Reputation is an integrity signal.</w:t>
      </w:r>
    </w:p>
    <w:p w14:paraId="45E7AF64" w14:textId="77777777" w:rsidR="00EB0717" w:rsidRPr="00B479AE" w:rsidRDefault="00EB0717" w:rsidP="00EB0717">
      <w:pPr>
        <w:rPr>
          <w:iCs/>
        </w:rPr>
      </w:pPr>
      <w:r>
        <w:rPr>
          <w:iCs/>
        </w:rPr>
        <w:t>It is not a social-credit system.</w:t>
      </w:r>
    </w:p>
    <w:p w14:paraId="64405F80" w14:textId="77777777" w:rsidR="00EB0717" w:rsidRPr="00B479AE" w:rsidRDefault="00EB0717" w:rsidP="00EB0717">
      <w:pPr>
        <w:rPr>
          <w:iCs/>
        </w:rPr>
      </w:pPr>
      <w:r>
        <w:rPr>
          <w:iCs/>
        </w:rPr>
        <w:t>It is not a measure of human worth.</w:t>
      </w:r>
    </w:p>
    <w:p w14:paraId="149C98FB" w14:textId="77777777" w:rsidR="00410962" w:rsidRPr="00B479AE" w:rsidRDefault="00410962" w:rsidP="00EB0717">
      <w:pPr>
        <w:rPr>
          <w:iCs/>
        </w:rPr>
      </w:pPr>
    </w:p>
    <w:p w14:paraId="56A582BD" w14:textId="77777777" w:rsidR="00410962" w:rsidRDefault="00410962" w:rsidP="00EB0717">
      <w:pPr>
        <w:rPr>
          <w:iCs/>
        </w:rPr>
      </w:pPr>
    </w:p>
    <w:p w14:paraId="00A053E0" w14:textId="77777777" w:rsidR="00E85B55" w:rsidRDefault="00E85B55" w:rsidP="00EB0717">
      <w:pPr>
        <w:rPr>
          <w:iCs/>
        </w:rPr>
      </w:pPr>
    </w:p>
    <w:p w14:paraId="1EC3F853" w14:textId="77777777" w:rsidR="00E85B55" w:rsidRDefault="00E85B55" w:rsidP="00EB0717">
      <w:pPr>
        <w:rPr>
          <w:iCs/>
        </w:rPr>
      </w:pPr>
    </w:p>
    <w:p w14:paraId="0BF9F667" w14:textId="77777777" w:rsidR="00E85B55" w:rsidRPr="00B479AE" w:rsidRDefault="00E85B55" w:rsidP="00EB0717">
      <w:pPr>
        <w:rPr>
          <w:iCs/>
        </w:rPr>
      </w:pPr>
    </w:p>
    <w:p w14:paraId="26957749" w14:textId="77777777" w:rsidR="00EB0717" w:rsidRPr="00B479AE" w:rsidRDefault="00EB0717" w:rsidP="00EB0717">
      <w:pPr>
        <w:rPr>
          <w:b/>
          <w:bCs/>
          <w:iCs/>
        </w:rPr>
      </w:pPr>
      <w:r>
        <w:rPr>
          <w:b/>
          <w:iCs/>
        </w:rPr>
        <w:lastRenderedPageBreak/>
        <w:t>I-A.3.1 Reputation components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0"/>
        <w:gridCol w:w="992"/>
        <w:gridCol w:w="3454"/>
        <w:gridCol w:w="1529"/>
        <w:gridCol w:w="2283"/>
      </w:tblGrid>
      <w:tr w:rsidR="00EB0717" w:rsidRPr="008D1745" w14:paraId="465A2D58" w14:textId="77777777" w:rsidTr="00410962">
        <w:trPr>
          <w:cantSplit/>
          <w:tblHeader/>
          <w:tblCellSpacing w:w="15" w:type="dxa"/>
          <w:jc w:val="center"/>
        </w:trPr>
        <w:tc>
          <w:tcPr>
            <w:tcW w:w="0" w:type="auto"/>
            <w:hideMark/>
          </w:tcPr>
          <w:p w14:paraId="4F0DF134" w14:textId="77777777" w:rsidR="00EB0717" w:rsidRPr="008D1745" w:rsidRDefault="00EB0717" w:rsidP="00EB0717">
            <w:pPr>
              <w:rPr>
                <w:b/>
                <w:bCs/>
                <w:iCs/>
                <w:sz w:val="20"/>
                <w:szCs w:val="20"/>
              </w:rPr>
            </w:pPr>
            <w:r>
              <w:rPr>
                <w:b/>
                <w:iCs/>
                <w:sz w:val="20"/>
                <w:szCs w:val="20"/>
              </w:rPr>
              <w:t>Component</w:t>
            </w:r>
          </w:p>
        </w:tc>
        <w:tc>
          <w:tcPr>
            <w:tcW w:w="0" w:type="auto"/>
            <w:hideMark/>
          </w:tcPr>
          <w:p w14:paraId="64EB2EE1" w14:textId="77777777" w:rsidR="00EB0717" w:rsidRPr="008D1745" w:rsidRDefault="00EB0717" w:rsidP="00EB0717">
            <w:pPr>
              <w:rPr>
                <w:b/>
                <w:bCs/>
                <w:iCs/>
                <w:sz w:val="20"/>
                <w:szCs w:val="20"/>
              </w:rPr>
            </w:pPr>
            <w:r>
              <w:rPr>
                <w:b/>
                <w:iCs/>
                <w:sz w:val="20"/>
                <w:szCs w:val="20"/>
              </w:rPr>
              <w:t>Indicative weight</w:t>
            </w:r>
          </w:p>
        </w:tc>
        <w:tc>
          <w:tcPr>
            <w:tcW w:w="0" w:type="auto"/>
            <w:hideMark/>
          </w:tcPr>
          <w:p w14:paraId="2D726985" w14:textId="77777777" w:rsidR="00EB0717" w:rsidRPr="008D1745" w:rsidRDefault="00EB0717" w:rsidP="00EB0717">
            <w:pPr>
              <w:rPr>
                <w:b/>
                <w:bCs/>
                <w:iCs/>
                <w:sz w:val="20"/>
                <w:szCs w:val="20"/>
              </w:rPr>
            </w:pPr>
            <w:r>
              <w:rPr>
                <w:b/>
                <w:iCs/>
                <w:sz w:val="20"/>
                <w:szCs w:val="20"/>
              </w:rPr>
              <w:t>Data source</w:t>
            </w:r>
          </w:p>
        </w:tc>
        <w:tc>
          <w:tcPr>
            <w:tcW w:w="0" w:type="auto"/>
            <w:hideMark/>
          </w:tcPr>
          <w:p w14:paraId="1946EFDB" w14:textId="77777777" w:rsidR="00EB0717" w:rsidRPr="008D1745" w:rsidRDefault="00EB0717" w:rsidP="00EB0717">
            <w:pPr>
              <w:rPr>
                <w:b/>
                <w:bCs/>
                <w:iCs/>
                <w:sz w:val="20"/>
                <w:szCs w:val="20"/>
              </w:rPr>
            </w:pPr>
            <w:r>
              <w:rPr>
                <w:b/>
                <w:iCs/>
                <w:sz w:val="20"/>
                <w:szCs w:val="20"/>
              </w:rPr>
              <w:t>Update frequency</w:t>
            </w:r>
          </w:p>
        </w:tc>
        <w:tc>
          <w:tcPr>
            <w:tcW w:w="0" w:type="auto"/>
            <w:hideMark/>
          </w:tcPr>
          <w:p w14:paraId="516C648C" w14:textId="77777777" w:rsidR="00EB0717" w:rsidRPr="008D1745" w:rsidRDefault="00EB0717" w:rsidP="00EB0717">
            <w:pPr>
              <w:rPr>
                <w:b/>
                <w:bCs/>
                <w:iCs/>
                <w:sz w:val="20"/>
                <w:szCs w:val="20"/>
              </w:rPr>
            </w:pPr>
            <w:r>
              <w:rPr>
                <w:b/>
                <w:iCs/>
                <w:sz w:val="20"/>
                <w:szCs w:val="20"/>
              </w:rPr>
              <w:t>Boundary</w:t>
            </w:r>
          </w:p>
        </w:tc>
      </w:tr>
      <w:tr w:rsidR="00EB0717" w:rsidRPr="008D1745" w14:paraId="63B7FB4D" w14:textId="77777777" w:rsidTr="00410962">
        <w:trPr>
          <w:cantSplit/>
          <w:tblCellSpacing w:w="15" w:type="dxa"/>
          <w:jc w:val="center"/>
        </w:trPr>
        <w:tc>
          <w:tcPr>
            <w:tcW w:w="0" w:type="auto"/>
            <w:hideMark/>
          </w:tcPr>
          <w:p w14:paraId="0C8A64AF" w14:textId="77777777" w:rsidR="00EB0717" w:rsidRPr="008D1745" w:rsidRDefault="00EB0717" w:rsidP="00EB0717">
            <w:pPr>
              <w:rPr>
                <w:bCs/>
                <w:iCs/>
                <w:sz w:val="20"/>
                <w:szCs w:val="20"/>
              </w:rPr>
            </w:pPr>
            <w:r>
              <w:rPr>
                <w:bCs/>
                <w:iCs/>
                <w:sz w:val="20"/>
                <w:szCs w:val="20"/>
              </w:rPr>
              <w:t>Contribution Score</w:t>
            </w:r>
          </w:p>
        </w:tc>
        <w:tc>
          <w:tcPr>
            <w:tcW w:w="0" w:type="auto"/>
            <w:hideMark/>
          </w:tcPr>
          <w:p w14:paraId="34454DA4" w14:textId="77777777" w:rsidR="00EB0717" w:rsidRPr="008D1745" w:rsidRDefault="00EB0717" w:rsidP="00EB0717">
            <w:pPr>
              <w:rPr>
                <w:bCs/>
                <w:iCs/>
                <w:sz w:val="20"/>
                <w:szCs w:val="20"/>
              </w:rPr>
            </w:pPr>
            <w:r>
              <w:rPr>
                <w:bCs/>
                <w:iCs/>
                <w:sz w:val="20"/>
                <w:szCs w:val="20"/>
              </w:rPr>
              <w:t>40%</w:t>
            </w:r>
          </w:p>
        </w:tc>
        <w:tc>
          <w:tcPr>
            <w:tcW w:w="0" w:type="auto"/>
            <w:hideMark/>
          </w:tcPr>
          <w:p w14:paraId="61C04BAA" w14:textId="77777777" w:rsidR="00EB0717" w:rsidRPr="008D1745" w:rsidRDefault="00EB0717" w:rsidP="00EB0717">
            <w:pPr>
              <w:rPr>
                <w:bCs/>
                <w:iCs/>
                <w:sz w:val="20"/>
                <w:szCs w:val="20"/>
              </w:rPr>
            </w:pPr>
            <w:r>
              <w:rPr>
                <w:bCs/>
                <w:iCs/>
                <w:sz w:val="20"/>
                <w:szCs w:val="20"/>
              </w:rPr>
              <w:t>REA events, completed commitments, verified project participation, documented stewardship</w:t>
            </w:r>
          </w:p>
        </w:tc>
        <w:tc>
          <w:tcPr>
            <w:tcW w:w="0" w:type="auto"/>
            <w:hideMark/>
          </w:tcPr>
          <w:p w14:paraId="2923B6B7" w14:textId="77777777" w:rsidR="00EB0717" w:rsidRPr="008D1745" w:rsidRDefault="00EB0717" w:rsidP="00EB0717">
            <w:pPr>
              <w:rPr>
                <w:bCs/>
                <w:iCs/>
                <w:sz w:val="20"/>
                <w:szCs w:val="20"/>
              </w:rPr>
            </w:pPr>
            <w:r>
              <w:rPr>
                <w:bCs/>
                <w:iCs/>
                <w:sz w:val="20"/>
                <w:szCs w:val="20"/>
              </w:rPr>
              <w:t>After relevant contribution records</w:t>
            </w:r>
          </w:p>
        </w:tc>
        <w:tc>
          <w:tcPr>
            <w:tcW w:w="0" w:type="auto"/>
            <w:hideMark/>
          </w:tcPr>
          <w:p w14:paraId="5A254AEB" w14:textId="77777777" w:rsidR="00EB0717" w:rsidRPr="008D1745" w:rsidRDefault="00EB0717" w:rsidP="00EB0717">
            <w:pPr>
              <w:rPr>
                <w:bCs/>
                <w:iCs/>
                <w:sz w:val="20"/>
                <w:szCs w:val="20"/>
              </w:rPr>
            </w:pPr>
            <w:r>
              <w:rPr>
                <w:bCs/>
                <w:iCs/>
                <w:sz w:val="20"/>
                <w:szCs w:val="20"/>
              </w:rPr>
              <w:t>Recognizes contribution; does not create entitlement</w:t>
            </w:r>
          </w:p>
        </w:tc>
      </w:tr>
      <w:tr w:rsidR="00EB0717" w:rsidRPr="008D1745" w14:paraId="2E34B934" w14:textId="77777777" w:rsidTr="00410962">
        <w:trPr>
          <w:cantSplit/>
          <w:tblCellSpacing w:w="15" w:type="dxa"/>
          <w:jc w:val="center"/>
        </w:trPr>
        <w:tc>
          <w:tcPr>
            <w:tcW w:w="0" w:type="auto"/>
            <w:hideMark/>
          </w:tcPr>
          <w:p w14:paraId="2430A253" w14:textId="77777777" w:rsidR="00EB0717" w:rsidRPr="008D1745" w:rsidRDefault="00EB0717" w:rsidP="00EB0717">
            <w:pPr>
              <w:rPr>
                <w:bCs/>
                <w:iCs/>
                <w:sz w:val="20"/>
                <w:szCs w:val="20"/>
              </w:rPr>
            </w:pPr>
            <w:r>
              <w:rPr>
                <w:bCs/>
                <w:iCs/>
                <w:sz w:val="20"/>
                <w:szCs w:val="20"/>
              </w:rPr>
              <w:t>Reliability Score</w:t>
            </w:r>
          </w:p>
        </w:tc>
        <w:tc>
          <w:tcPr>
            <w:tcW w:w="0" w:type="auto"/>
            <w:hideMark/>
          </w:tcPr>
          <w:p w14:paraId="78D00C76" w14:textId="77777777" w:rsidR="00EB0717" w:rsidRPr="008D1745" w:rsidRDefault="00EB0717" w:rsidP="00EB0717">
            <w:pPr>
              <w:rPr>
                <w:bCs/>
                <w:iCs/>
                <w:sz w:val="20"/>
                <w:szCs w:val="20"/>
              </w:rPr>
            </w:pPr>
            <w:r>
              <w:rPr>
                <w:bCs/>
                <w:iCs/>
                <w:sz w:val="20"/>
                <w:szCs w:val="20"/>
              </w:rPr>
              <w:t>30%</w:t>
            </w:r>
          </w:p>
        </w:tc>
        <w:tc>
          <w:tcPr>
            <w:tcW w:w="0" w:type="auto"/>
            <w:hideMark/>
          </w:tcPr>
          <w:p w14:paraId="607B018D" w14:textId="77777777" w:rsidR="00EB0717" w:rsidRPr="008D1745" w:rsidRDefault="00EB0717" w:rsidP="00EB0717">
            <w:pPr>
              <w:rPr>
                <w:bCs/>
                <w:iCs/>
                <w:sz w:val="20"/>
                <w:szCs w:val="20"/>
              </w:rPr>
            </w:pPr>
            <w:r>
              <w:rPr>
                <w:bCs/>
                <w:iCs/>
                <w:sz w:val="20"/>
                <w:szCs w:val="20"/>
              </w:rPr>
              <w:t>Commitments respected, commitments breached, corrective action history, adverse integrity records</w:t>
            </w:r>
          </w:p>
        </w:tc>
        <w:tc>
          <w:tcPr>
            <w:tcW w:w="0" w:type="auto"/>
            <w:hideMark/>
          </w:tcPr>
          <w:p w14:paraId="69F773A2" w14:textId="77777777" w:rsidR="00EB0717" w:rsidRPr="008D1745" w:rsidRDefault="00EB0717" w:rsidP="00EB0717">
            <w:pPr>
              <w:rPr>
                <w:bCs/>
                <w:iCs/>
                <w:sz w:val="20"/>
                <w:szCs w:val="20"/>
              </w:rPr>
            </w:pPr>
            <w:r>
              <w:rPr>
                <w:bCs/>
                <w:iCs/>
                <w:sz w:val="20"/>
                <w:szCs w:val="20"/>
              </w:rPr>
              <w:t>After each relevant commitment</w:t>
            </w:r>
          </w:p>
        </w:tc>
        <w:tc>
          <w:tcPr>
            <w:tcW w:w="0" w:type="auto"/>
            <w:hideMark/>
          </w:tcPr>
          <w:p w14:paraId="551BFFE4" w14:textId="77777777" w:rsidR="00EB0717" w:rsidRPr="008D1745" w:rsidRDefault="00EB0717" w:rsidP="00EB0717">
            <w:pPr>
              <w:rPr>
                <w:bCs/>
                <w:iCs/>
                <w:sz w:val="20"/>
                <w:szCs w:val="20"/>
              </w:rPr>
            </w:pPr>
            <w:r>
              <w:rPr>
                <w:bCs/>
                <w:iCs/>
                <w:sz w:val="20"/>
                <w:szCs w:val="20"/>
              </w:rPr>
              <w:t>Supports trust assessment; requires appeal and correction pathways</w:t>
            </w:r>
          </w:p>
        </w:tc>
      </w:tr>
      <w:tr w:rsidR="00EB0717" w:rsidRPr="008D1745" w14:paraId="5800FC16" w14:textId="77777777" w:rsidTr="00410962">
        <w:trPr>
          <w:cantSplit/>
          <w:tblCellSpacing w:w="15" w:type="dxa"/>
          <w:jc w:val="center"/>
        </w:trPr>
        <w:tc>
          <w:tcPr>
            <w:tcW w:w="0" w:type="auto"/>
            <w:hideMark/>
          </w:tcPr>
          <w:p w14:paraId="37B1BE88" w14:textId="77777777" w:rsidR="00EB0717" w:rsidRPr="008D1745" w:rsidRDefault="00EB0717" w:rsidP="00EB0717">
            <w:pPr>
              <w:rPr>
                <w:bCs/>
                <w:iCs/>
                <w:sz w:val="20"/>
                <w:szCs w:val="20"/>
              </w:rPr>
            </w:pPr>
            <w:r>
              <w:rPr>
                <w:bCs/>
                <w:iCs/>
                <w:sz w:val="20"/>
                <w:szCs w:val="20"/>
              </w:rPr>
              <w:t>Governance Participation</w:t>
            </w:r>
          </w:p>
        </w:tc>
        <w:tc>
          <w:tcPr>
            <w:tcW w:w="0" w:type="auto"/>
            <w:hideMark/>
          </w:tcPr>
          <w:p w14:paraId="38E73B8D" w14:textId="77777777" w:rsidR="00EB0717" w:rsidRPr="008D1745" w:rsidRDefault="00EB0717" w:rsidP="00EB0717">
            <w:pPr>
              <w:rPr>
                <w:bCs/>
                <w:iCs/>
                <w:sz w:val="20"/>
                <w:szCs w:val="20"/>
              </w:rPr>
            </w:pPr>
            <w:r>
              <w:rPr>
                <w:bCs/>
                <w:iCs/>
                <w:sz w:val="20"/>
                <w:szCs w:val="20"/>
              </w:rPr>
              <w:t>15%</w:t>
            </w:r>
          </w:p>
        </w:tc>
        <w:tc>
          <w:tcPr>
            <w:tcW w:w="0" w:type="auto"/>
            <w:hideMark/>
          </w:tcPr>
          <w:p w14:paraId="19E46964" w14:textId="77777777" w:rsidR="00EB0717" w:rsidRPr="008D1745" w:rsidRDefault="00EB0717" w:rsidP="00EB0717">
            <w:pPr>
              <w:rPr>
                <w:bCs/>
                <w:iCs/>
                <w:sz w:val="20"/>
                <w:szCs w:val="20"/>
              </w:rPr>
            </w:pPr>
            <w:r>
              <w:rPr>
                <w:bCs/>
                <w:iCs/>
                <w:sz w:val="20"/>
                <w:szCs w:val="20"/>
              </w:rPr>
              <w:t>Meeting participation, proposal quality, review contribution, circle attendance, constructive deliberation</w:t>
            </w:r>
          </w:p>
        </w:tc>
        <w:tc>
          <w:tcPr>
            <w:tcW w:w="0" w:type="auto"/>
            <w:hideMark/>
          </w:tcPr>
          <w:p w14:paraId="6AABDAA5" w14:textId="77777777" w:rsidR="00EB0717" w:rsidRPr="008D1745" w:rsidRDefault="00EB0717" w:rsidP="00EB0717">
            <w:pPr>
              <w:rPr>
                <w:bCs/>
                <w:iCs/>
                <w:sz w:val="20"/>
                <w:szCs w:val="20"/>
              </w:rPr>
            </w:pPr>
            <w:r>
              <w:rPr>
                <w:bCs/>
                <w:iCs/>
                <w:sz w:val="20"/>
                <w:szCs w:val="20"/>
              </w:rPr>
              <w:t>Per governance event</w:t>
            </w:r>
          </w:p>
        </w:tc>
        <w:tc>
          <w:tcPr>
            <w:tcW w:w="0" w:type="auto"/>
            <w:hideMark/>
          </w:tcPr>
          <w:p w14:paraId="5DEFEA6B" w14:textId="77777777" w:rsidR="00EB0717" w:rsidRPr="008D1745" w:rsidRDefault="00EB0717" w:rsidP="00EB0717">
            <w:pPr>
              <w:rPr>
                <w:bCs/>
                <w:iCs/>
                <w:sz w:val="20"/>
                <w:szCs w:val="20"/>
              </w:rPr>
            </w:pPr>
            <w:r>
              <w:rPr>
                <w:bCs/>
                <w:iCs/>
                <w:sz w:val="20"/>
                <w:szCs w:val="20"/>
              </w:rPr>
              <w:t>Supports governance maturity; not a voting-right guarantee</w:t>
            </w:r>
          </w:p>
        </w:tc>
      </w:tr>
      <w:tr w:rsidR="00EB0717" w:rsidRPr="008D1745" w14:paraId="59956E5C" w14:textId="77777777" w:rsidTr="00410962">
        <w:trPr>
          <w:cantSplit/>
          <w:tblCellSpacing w:w="15" w:type="dxa"/>
          <w:jc w:val="center"/>
        </w:trPr>
        <w:tc>
          <w:tcPr>
            <w:tcW w:w="0" w:type="auto"/>
            <w:hideMark/>
          </w:tcPr>
          <w:p w14:paraId="38D3C371" w14:textId="77777777" w:rsidR="00EB0717" w:rsidRPr="008D1745" w:rsidRDefault="00EB0717" w:rsidP="00EB0717">
            <w:pPr>
              <w:rPr>
                <w:bCs/>
                <w:iCs/>
                <w:sz w:val="20"/>
                <w:szCs w:val="20"/>
              </w:rPr>
            </w:pPr>
            <w:r>
              <w:rPr>
                <w:bCs/>
                <w:iCs/>
                <w:sz w:val="20"/>
                <w:szCs w:val="20"/>
              </w:rPr>
              <w:t>Validation Accuracy</w:t>
            </w:r>
          </w:p>
        </w:tc>
        <w:tc>
          <w:tcPr>
            <w:tcW w:w="0" w:type="auto"/>
            <w:hideMark/>
          </w:tcPr>
          <w:p w14:paraId="2EFD8BA9" w14:textId="77777777" w:rsidR="00EB0717" w:rsidRPr="008D1745" w:rsidRDefault="00EB0717" w:rsidP="00EB0717">
            <w:pPr>
              <w:rPr>
                <w:bCs/>
                <w:iCs/>
                <w:sz w:val="20"/>
                <w:szCs w:val="20"/>
              </w:rPr>
            </w:pPr>
            <w:r>
              <w:rPr>
                <w:bCs/>
                <w:iCs/>
                <w:sz w:val="20"/>
                <w:szCs w:val="20"/>
              </w:rPr>
              <w:t>10%</w:t>
            </w:r>
          </w:p>
        </w:tc>
        <w:tc>
          <w:tcPr>
            <w:tcW w:w="0" w:type="auto"/>
            <w:hideMark/>
          </w:tcPr>
          <w:p w14:paraId="4FE3A26B" w14:textId="77777777" w:rsidR="00EB0717" w:rsidRPr="008D1745" w:rsidRDefault="00EB0717" w:rsidP="00EB0717">
            <w:pPr>
              <w:rPr>
                <w:bCs/>
                <w:iCs/>
                <w:sz w:val="20"/>
                <w:szCs w:val="20"/>
              </w:rPr>
            </w:pPr>
            <w:r>
              <w:rPr>
                <w:bCs/>
                <w:iCs/>
                <w:sz w:val="20"/>
                <w:szCs w:val="20"/>
              </w:rPr>
              <w:t>MRV validation quality, review consistency, false-positive and false-negative history, audit alignment</w:t>
            </w:r>
          </w:p>
        </w:tc>
        <w:tc>
          <w:tcPr>
            <w:tcW w:w="0" w:type="auto"/>
            <w:hideMark/>
          </w:tcPr>
          <w:p w14:paraId="6ADABC68" w14:textId="77777777" w:rsidR="00EB0717" w:rsidRPr="008D1745" w:rsidRDefault="00EB0717" w:rsidP="00EB0717">
            <w:pPr>
              <w:rPr>
                <w:bCs/>
                <w:iCs/>
                <w:sz w:val="20"/>
                <w:szCs w:val="20"/>
              </w:rPr>
            </w:pPr>
            <w:r>
              <w:rPr>
                <w:bCs/>
                <w:iCs/>
                <w:sz w:val="20"/>
                <w:szCs w:val="20"/>
              </w:rPr>
              <w:t>Per validation or review event</w:t>
            </w:r>
          </w:p>
        </w:tc>
        <w:tc>
          <w:tcPr>
            <w:tcW w:w="0" w:type="auto"/>
            <w:hideMark/>
          </w:tcPr>
          <w:p w14:paraId="647AE44E" w14:textId="77777777" w:rsidR="00EB0717" w:rsidRPr="008D1745" w:rsidRDefault="00EB0717" w:rsidP="00EB0717">
            <w:pPr>
              <w:rPr>
                <w:bCs/>
                <w:iCs/>
                <w:sz w:val="20"/>
                <w:szCs w:val="20"/>
              </w:rPr>
            </w:pPr>
            <w:r>
              <w:rPr>
                <w:bCs/>
                <w:iCs/>
                <w:sz w:val="20"/>
                <w:szCs w:val="20"/>
              </w:rPr>
              <w:t>Supports validator suitability; does not replace MRV methodology</w:t>
            </w:r>
          </w:p>
        </w:tc>
      </w:tr>
      <w:tr w:rsidR="00EB0717" w:rsidRPr="008D1745" w14:paraId="6AD0EC00" w14:textId="77777777" w:rsidTr="00410962">
        <w:trPr>
          <w:cantSplit/>
          <w:tblCellSpacing w:w="15" w:type="dxa"/>
          <w:jc w:val="center"/>
        </w:trPr>
        <w:tc>
          <w:tcPr>
            <w:tcW w:w="0" w:type="auto"/>
            <w:hideMark/>
          </w:tcPr>
          <w:p w14:paraId="54B79A16" w14:textId="77777777" w:rsidR="00EB0717" w:rsidRPr="008D1745" w:rsidRDefault="00EB0717" w:rsidP="00EB0717">
            <w:pPr>
              <w:rPr>
                <w:bCs/>
                <w:iCs/>
                <w:sz w:val="20"/>
                <w:szCs w:val="20"/>
              </w:rPr>
            </w:pPr>
            <w:r>
              <w:rPr>
                <w:bCs/>
                <w:iCs/>
                <w:sz w:val="20"/>
                <w:szCs w:val="20"/>
              </w:rPr>
              <w:t>Coherence Context</w:t>
            </w:r>
          </w:p>
        </w:tc>
        <w:tc>
          <w:tcPr>
            <w:tcW w:w="0" w:type="auto"/>
            <w:hideMark/>
          </w:tcPr>
          <w:p w14:paraId="229F0F97" w14:textId="77777777" w:rsidR="00EB0717" w:rsidRPr="008D1745" w:rsidRDefault="00EB0717" w:rsidP="00EB0717">
            <w:pPr>
              <w:rPr>
                <w:bCs/>
                <w:iCs/>
                <w:sz w:val="20"/>
                <w:szCs w:val="20"/>
              </w:rPr>
            </w:pPr>
            <w:r>
              <w:rPr>
                <w:bCs/>
                <w:iCs/>
                <w:sz w:val="20"/>
                <w:szCs w:val="20"/>
              </w:rPr>
              <w:t>5%</w:t>
            </w:r>
          </w:p>
        </w:tc>
        <w:tc>
          <w:tcPr>
            <w:tcW w:w="0" w:type="auto"/>
            <w:hideMark/>
          </w:tcPr>
          <w:p w14:paraId="4B25E647" w14:textId="77777777" w:rsidR="00EB0717" w:rsidRPr="008D1745" w:rsidRDefault="00EB0717" w:rsidP="00EB0717">
            <w:pPr>
              <w:rPr>
                <w:bCs/>
                <w:iCs/>
                <w:sz w:val="20"/>
                <w:szCs w:val="20"/>
              </w:rPr>
            </w:pPr>
            <w:r>
              <w:rPr>
                <w:bCs/>
                <w:iCs/>
                <w:sz w:val="20"/>
                <w:szCs w:val="20"/>
              </w:rPr>
              <w:t>Voluntary, aggregated, privacy-preserving human-state research or self-reflection context where lawfully and explicitly consented</w:t>
            </w:r>
          </w:p>
        </w:tc>
        <w:tc>
          <w:tcPr>
            <w:tcW w:w="0" w:type="auto"/>
            <w:hideMark/>
          </w:tcPr>
          <w:p w14:paraId="08000425" w14:textId="77777777" w:rsidR="00EB0717" w:rsidRPr="008D1745" w:rsidRDefault="00EB0717" w:rsidP="00EB0717">
            <w:pPr>
              <w:rPr>
                <w:bCs/>
                <w:iCs/>
                <w:sz w:val="20"/>
                <w:szCs w:val="20"/>
              </w:rPr>
            </w:pPr>
            <w:r>
              <w:rPr>
                <w:bCs/>
                <w:iCs/>
                <w:sz w:val="20"/>
                <w:szCs w:val="20"/>
              </w:rPr>
              <w:t>Periodic and optional</w:t>
            </w:r>
          </w:p>
        </w:tc>
        <w:tc>
          <w:tcPr>
            <w:tcW w:w="0" w:type="auto"/>
            <w:hideMark/>
          </w:tcPr>
          <w:p w14:paraId="03ABA476" w14:textId="77777777" w:rsidR="00EB0717" w:rsidRPr="008D1745" w:rsidRDefault="00EB0717" w:rsidP="00EB0717">
            <w:pPr>
              <w:rPr>
                <w:bCs/>
                <w:iCs/>
                <w:sz w:val="20"/>
                <w:szCs w:val="20"/>
              </w:rPr>
            </w:pPr>
            <w:r>
              <w:rPr>
                <w:bCs/>
                <w:iCs/>
                <w:sz w:val="20"/>
                <w:szCs w:val="20"/>
              </w:rPr>
              <w:t>Research or reflection only; never human ranking or financial authority</w:t>
            </w:r>
          </w:p>
        </w:tc>
      </w:tr>
    </w:tbl>
    <w:p w14:paraId="6BFAB17C" w14:textId="77777777" w:rsidR="00EB0717" w:rsidRPr="00B479AE" w:rsidRDefault="00EB0717" w:rsidP="00EB0717">
      <w:pPr>
        <w:rPr>
          <w:b/>
          <w:bCs/>
          <w:iCs/>
        </w:rPr>
      </w:pPr>
      <w:r>
        <w:rPr>
          <w:b/>
          <w:iCs/>
        </w:rPr>
        <w:t>I-A.3.2 Reputation calculation</w:t>
      </w:r>
    </w:p>
    <w:p w14:paraId="0B77DB0F" w14:textId="77777777" w:rsidR="00EB0717" w:rsidRPr="00B479AE" w:rsidRDefault="00EB0717" w:rsidP="00EB0717">
      <w:pPr>
        <w:rPr>
          <w:iCs/>
        </w:rPr>
      </w:pPr>
      <w:r>
        <w:rPr>
          <w:iCs/>
        </w:rPr>
        <w:t>Reputation may be calculated locally by each node and shared through Holochain-compatible infrastructure under appropriate privacy and disclosure controls.</w:t>
      </w:r>
    </w:p>
    <w:p w14:paraId="101B8F6A" w14:textId="77777777" w:rsidR="00EB0717" w:rsidRPr="00B479AE" w:rsidRDefault="00EB0717" w:rsidP="00EB0717">
      <w:pPr>
        <w:rPr>
          <w:iCs/>
        </w:rPr>
      </w:pPr>
      <w:r>
        <w:rPr>
          <w:b/>
          <w:iCs/>
        </w:rPr>
        <w:t>A simplified formula may be expressed as:</w:t>
      </w:r>
    </w:p>
    <w:p w14:paraId="0C599B7F" w14:textId="77777777" w:rsidR="00EB0717" w:rsidRPr="00B479AE" w:rsidRDefault="00EB0717" w:rsidP="00EB0717">
      <w:pPr>
        <w:rPr>
          <w:iCs/>
        </w:rPr>
      </w:pPr>
      <w:r>
        <w:rPr>
          <w:b/>
          <w:iCs/>
        </w:rPr>
        <w:t>R_total = (Σ w_i · s_i) / (Σ w_i) · (1 - p_warrants)</w:t>
      </w:r>
    </w:p>
    <w:p w14:paraId="64AEFD46" w14:textId="77777777" w:rsidR="00EB0717" w:rsidRPr="00B479AE" w:rsidRDefault="00EB0717" w:rsidP="00EB0717">
      <w:pPr>
        <w:rPr>
          <w:iCs/>
        </w:rPr>
      </w:pPr>
      <w:r>
        <w:rPr>
          <w:b/>
          <w:iCs/>
        </w:rPr>
        <w:t>Where:</w:t>
      </w:r>
    </w:p>
    <w:p w14:paraId="283751BB" w14:textId="77777777" w:rsidR="00EB0717" w:rsidRPr="00B479AE" w:rsidRDefault="00EB0717" w:rsidP="00EB0717">
      <w:pPr>
        <w:rPr>
          <w:iCs/>
        </w:rPr>
      </w:pPr>
      <w:r>
        <w:rPr>
          <w:iCs/>
        </w:rPr>
        <w:t>• w_i are component weights;</w:t>
      </w:r>
    </w:p>
    <w:p w14:paraId="6D472A9A" w14:textId="77777777" w:rsidR="00EB0717" w:rsidRPr="00B479AE" w:rsidRDefault="00EB0717" w:rsidP="00EB0717">
      <w:pPr>
        <w:rPr>
          <w:iCs/>
        </w:rPr>
      </w:pPr>
      <w:r>
        <w:rPr>
          <w:iCs/>
        </w:rPr>
        <w:t>• s_i are normalized component scores between 0 and 1;</w:t>
      </w:r>
    </w:p>
    <w:p w14:paraId="5E3A5493" w14:textId="77777777" w:rsidR="00EB0717" w:rsidRPr="00B479AE" w:rsidRDefault="00EB0717" w:rsidP="00EB0717">
      <w:pPr>
        <w:rPr>
          <w:iCs/>
        </w:rPr>
      </w:pPr>
      <w:r>
        <w:rPr>
          <w:iCs/>
        </w:rPr>
        <w:lastRenderedPageBreak/>
        <w:t>• p_warrants is a penalty factor based on active, reviewed, and procedurally valid adverse integrity records.</w:t>
      </w:r>
    </w:p>
    <w:p w14:paraId="7ECB6457" w14:textId="77777777" w:rsidR="00EB0717" w:rsidRPr="00B479AE" w:rsidRDefault="00EB0717" w:rsidP="00EB0717">
      <w:pPr>
        <w:rPr>
          <w:iCs/>
        </w:rPr>
      </w:pPr>
      <w:r>
        <w:rPr>
          <w:iCs/>
        </w:rPr>
        <w:t>Reputation decay may be applied over time to prevent stale reputation from becoming permanent authority.</w:t>
      </w:r>
    </w:p>
    <w:p w14:paraId="5BD54EBF" w14:textId="77777777" w:rsidR="00EB0717" w:rsidRPr="00B479AE" w:rsidRDefault="00EB0717" w:rsidP="00EB0717">
      <w:pPr>
        <w:rPr>
          <w:iCs/>
        </w:rPr>
      </w:pPr>
      <w:r>
        <w:rPr>
          <w:iCs/>
        </w:rPr>
        <w:t>A default decay rate may be defined by governance, for example 5% per year, subject to review.</w:t>
      </w:r>
    </w:p>
    <w:p w14:paraId="213ADA05" w14:textId="77777777" w:rsidR="00EB0717" w:rsidRPr="00B479AE" w:rsidRDefault="00EB0717" w:rsidP="00EB0717">
      <w:pPr>
        <w:rPr>
          <w:iCs/>
        </w:rPr>
      </w:pPr>
      <w:r>
        <w:rPr>
          <w:iCs/>
        </w:rPr>
        <w:t>The purpose of decay is to encourage continued participation, current reliability, and ongoing stewardship rather than static prestige.</w:t>
      </w:r>
    </w:p>
    <w:p w14:paraId="69CAA31E" w14:textId="77777777" w:rsidR="00EB0717" w:rsidRPr="00B479AE" w:rsidRDefault="00EB0717" w:rsidP="00EB0717">
      <w:pPr>
        <w:rPr>
          <w:b/>
          <w:bCs/>
          <w:iCs/>
        </w:rPr>
      </w:pPr>
      <w:r>
        <w:rPr>
          <w:b/>
          <w:iCs/>
        </w:rPr>
        <w:t>I-A.3.3 Cross-community reputation context</w:t>
      </w:r>
    </w:p>
    <w:p w14:paraId="1DE0A3AC" w14:textId="77777777" w:rsidR="00EB0717" w:rsidRPr="00B479AE" w:rsidRDefault="00EB0717" w:rsidP="00EB0717">
      <w:pPr>
        <w:rPr>
          <w:iCs/>
        </w:rPr>
      </w:pPr>
      <w:r>
        <w:rPr>
          <w:iCs/>
        </w:rPr>
        <w:t>The reputation system may be token-aware and wallet-aware where legally, technically, and privacy-wise appropriate.</w:t>
      </w:r>
    </w:p>
    <w:p w14:paraId="4DF3B4EE" w14:textId="77777777" w:rsidR="00EB0717" w:rsidRPr="00B479AE" w:rsidRDefault="00EB0717" w:rsidP="00EB0717">
      <w:pPr>
        <w:rPr>
          <w:iCs/>
        </w:rPr>
      </w:pPr>
      <w:r>
        <w:rPr>
          <w:iCs/>
        </w:rPr>
        <w:t>It should remain token-non-deterministic.</w:t>
      </w:r>
    </w:p>
    <w:p w14:paraId="1970F830" w14:textId="77777777" w:rsidR="00EB0717" w:rsidRPr="00B479AE" w:rsidRDefault="00EB0717" w:rsidP="00EB0717">
      <w:pPr>
        <w:rPr>
          <w:iCs/>
        </w:rPr>
      </w:pPr>
      <w:r>
        <w:rPr>
          <w:iCs/>
        </w:rPr>
        <w:t>An agent’s history of contributions across multiple communities, projects, DAOs, bioregional systems, or Prometheus-compatible implementations may inform a unified reputation context only where consent, privacy, provenance, and compatibility conditions are satisfied. This may enable:</w:t>
      </w:r>
    </w:p>
    <w:p w14:paraId="1DEE083B" w14:textId="77777777" w:rsidR="00EB0717" w:rsidRPr="00B479AE" w:rsidRDefault="00EB0717" w:rsidP="00EB0717">
      <w:pPr>
        <w:rPr>
          <w:iCs/>
        </w:rPr>
      </w:pPr>
      <w:r>
        <w:rPr>
          <w:iCs/>
        </w:rPr>
        <w:t>• trust to travel across communities;</w:t>
      </w:r>
    </w:p>
    <w:p w14:paraId="4FBE7B27" w14:textId="77777777" w:rsidR="00EB0717" w:rsidRPr="00B479AE" w:rsidRDefault="00EB0717" w:rsidP="00EB0717">
      <w:pPr>
        <w:rPr>
          <w:iCs/>
        </w:rPr>
      </w:pPr>
      <w:r>
        <w:rPr>
          <w:iCs/>
        </w:rPr>
        <w:t>• reduced onboarding friction;</w:t>
      </w:r>
    </w:p>
    <w:p w14:paraId="59875817" w14:textId="77777777" w:rsidR="00EB0717" w:rsidRPr="00B479AE" w:rsidRDefault="00EB0717" w:rsidP="00EB0717">
      <w:pPr>
        <w:rPr>
          <w:iCs/>
        </w:rPr>
      </w:pPr>
      <w:r>
        <w:rPr>
          <w:iCs/>
        </w:rPr>
        <w:t>• stronger contribution recognition;</w:t>
      </w:r>
    </w:p>
    <w:p w14:paraId="384B4ACA" w14:textId="77777777" w:rsidR="00EB0717" w:rsidRPr="00B479AE" w:rsidRDefault="00EB0717" w:rsidP="00EB0717">
      <w:pPr>
        <w:rPr>
          <w:iCs/>
        </w:rPr>
      </w:pPr>
      <w:r>
        <w:rPr>
          <w:iCs/>
        </w:rPr>
        <w:t>• detection of inconsistent or harmful behavior;</w:t>
      </w:r>
    </w:p>
    <w:p w14:paraId="3B80F875" w14:textId="77777777" w:rsidR="00EB0717" w:rsidRPr="00B479AE" w:rsidRDefault="00EB0717" w:rsidP="00EB0717">
      <w:pPr>
        <w:rPr>
          <w:iCs/>
        </w:rPr>
      </w:pPr>
      <w:r>
        <w:rPr>
          <w:iCs/>
        </w:rPr>
        <w:t>• mitigation of Sybil risk.</w:t>
      </w:r>
    </w:p>
    <w:p w14:paraId="5DC86882" w14:textId="77777777" w:rsidR="00EB0717" w:rsidRPr="00B479AE" w:rsidRDefault="00EB0717" w:rsidP="00EB0717">
      <w:pPr>
        <w:rPr>
          <w:iCs/>
        </w:rPr>
      </w:pPr>
      <w:r>
        <w:rPr>
          <w:iCs/>
        </w:rPr>
        <w:t>However, cross-community reputation should not create automatic governance power, financial eligibility, investment suitability, social ranking, identity scoring, or source-layer authority.</w:t>
      </w:r>
    </w:p>
    <w:p w14:paraId="6C5E326B" w14:textId="77777777" w:rsidR="00EB0717" w:rsidRPr="00B479AE" w:rsidRDefault="00EB0717" w:rsidP="00EB0717">
      <w:pPr>
        <w:rPr>
          <w:b/>
          <w:bCs/>
          <w:iCs/>
        </w:rPr>
      </w:pPr>
      <w:r>
        <w:rPr>
          <w:b/>
          <w:iCs/>
        </w:rPr>
        <w:t>I-A.4 Warrant handling and adverse integrity records</w:t>
      </w:r>
    </w:p>
    <w:p w14:paraId="74C121FD" w14:textId="77777777" w:rsidR="00EB0717" w:rsidRPr="00B479AE" w:rsidRDefault="00EB0717" w:rsidP="00EB0717">
      <w:pPr>
        <w:rPr>
          <w:iCs/>
        </w:rPr>
      </w:pPr>
      <w:r>
        <w:rPr>
          <w:iCs/>
        </w:rPr>
        <w:t>Warrants are signed integrity records that identify alleged misbehavior, data falsification, constitutional violation, governance abuse, or other harmful acts.</w:t>
      </w:r>
    </w:p>
    <w:p w14:paraId="3041CF23" w14:textId="77777777" w:rsidR="00EB0717" w:rsidRPr="00B479AE" w:rsidRDefault="00EB0717" w:rsidP="00EB0717">
      <w:pPr>
        <w:rPr>
          <w:iCs/>
        </w:rPr>
      </w:pPr>
      <w:r>
        <w:rPr>
          <w:iCs/>
        </w:rPr>
        <w:t>They function as part of the immune system of Prometheus.</w:t>
      </w:r>
    </w:p>
    <w:p w14:paraId="67B43EAA" w14:textId="77777777" w:rsidR="00EB0717" w:rsidRPr="00B479AE" w:rsidRDefault="00EB0717" w:rsidP="00EB0717">
      <w:pPr>
        <w:rPr>
          <w:iCs/>
        </w:rPr>
      </w:pPr>
      <w:r>
        <w:rPr>
          <w:iCs/>
        </w:rPr>
        <w:lastRenderedPageBreak/>
        <w:t>A warrant should not be treated as guilt by declaration.</w:t>
      </w:r>
    </w:p>
    <w:p w14:paraId="08D4EE81" w14:textId="77777777" w:rsidR="00EB0717" w:rsidRPr="00B479AE" w:rsidRDefault="00EB0717" w:rsidP="00EB0717">
      <w:pPr>
        <w:rPr>
          <w:iCs/>
        </w:rPr>
      </w:pPr>
      <w:r>
        <w:rPr>
          <w:iCs/>
        </w:rPr>
        <w:t>It is an adverse integrity signal that must pass through due process, review, evidence assessment, challenge, and appeal where relevant.</w:t>
      </w:r>
    </w:p>
    <w:p w14:paraId="6BCE902B" w14:textId="77777777" w:rsidR="00EB0717" w:rsidRPr="00B479AE" w:rsidRDefault="00EB0717" w:rsidP="00EB0717">
      <w:pPr>
        <w:rPr>
          <w:b/>
          <w:bCs/>
          <w:iCs/>
        </w:rPr>
      </w:pPr>
      <w:r>
        <w:rPr>
          <w:b/>
          <w:iCs/>
        </w:rPr>
        <w:t>I-A.4.1 Warrant types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5"/>
        <w:gridCol w:w="5241"/>
        <w:gridCol w:w="2862"/>
      </w:tblGrid>
      <w:tr w:rsidR="00EB0717" w:rsidRPr="008D1745" w14:paraId="00A98E6C" w14:textId="77777777" w:rsidTr="00410962">
        <w:trPr>
          <w:cantSplit/>
          <w:tblHeader/>
          <w:tblCellSpacing w:w="15" w:type="dxa"/>
          <w:jc w:val="center"/>
        </w:trPr>
        <w:tc>
          <w:tcPr>
            <w:tcW w:w="0" w:type="auto"/>
            <w:hideMark/>
          </w:tcPr>
          <w:p w14:paraId="6E7DC27F" w14:textId="77777777" w:rsidR="00EB0717" w:rsidRPr="008D1745" w:rsidRDefault="00EB0717" w:rsidP="00EB0717">
            <w:pPr>
              <w:rPr>
                <w:b/>
                <w:bCs/>
                <w:iCs/>
                <w:sz w:val="20"/>
                <w:szCs w:val="20"/>
              </w:rPr>
            </w:pPr>
            <w:r>
              <w:rPr>
                <w:b/>
                <w:iCs/>
                <w:sz w:val="20"/>
                <w:szCs w:val="20"/>
              </w:rPr>
              <w:t>Warrant type</w:t>
            </w:r>
          </w:p>
        </w:tc>
        <w:tc>
          <w:tcPr>
            <w:tcW w:w="0" w:type="auto"/>
            <w:hideMark/>
          </w:tcPr>
          <w:p w14:paraId="699B6C28" w14:textId="77777777" w:rsidR="00EB0717" w:rsidRPr="008D1745" w:rsidRDefault="00EB0717" w:rsidP="00EB0717">
            <w:pPr>
              <w:rPr>
                <w:b/>
                <w:bCs/>
                <w:iCs/>
                <w:sz w:val="20"/>
                <w:szCs w:val="20"/>
              </w:rPr>
            </w:pPr>
            <w:r>
              <w:rPr>
                <w:b/>
                <w:iCs/>
                <w:sz w:val="20"/>
                <w:szCs w:val="20"/>
              </w:rPr>
              <w:t>Description</w:t>
            </w:r>
          </w:p>
        </w:tc>
        <w:tc>
          <w:tcPr>
            <w:tcW w:w="0" w:type="auto"/>
            <w:hideMark/>
          </w:tcPr>
          <w:p w14:paraId="0A913BA3" w14:textId="77777777" w:rsidR="00EB0717" w:rsidRPr="008D1745" w:rsidRDefault="00EB0717" w:rsidP="00EB0717">
            <w:pPr>
              <w:rPr>
                <w:b/>
                <w:bCs/>
                <w:iCs/>
                <w:sz w:val="20"/>
                <w:szCs w:val="20"/>
              </w:rPr>
            </w:pPr>
            <w:r>
              <w:rPr>
                <w:b/>
                <w:iCs/>
                <w:sz w:val="20"/>
                <w:szCs w:val="20"/>
              </w:rPr>
              <w:t>Issuance threshold</w:t>
            </w:r>
          </w:p>
        </w:tc>
      </w:tr>
      <w:tr w:rsidR="00EB0717" w:rsidRPr="008D1745" w14:paraId="5B3D961C" w14:textId="77777777" w:rsidTr="00410962">
        <w:trPr>
          <w:cantSplit/>
          <w:tblCellSpacing w:w="15" w:type="dxa"/>
          <w:jc w:val="center"/>
        </w:trPr>
        <w:tc>
          <w:tcPr>
            <w:tcW w:w="0" w:type="auto"/>
            <w:hideMark/>
          </w:tcPr>
          <w:p w14:paraId="03C96D2D" w14:textId="77777777" w:rsidR="00EB0717" w:rsidRPr="008D1745" w:rsidRDefault="00EB0717" w:rsidP="00EB0717">
            <w:pPr>
              <w:rPr>
                <w:bCs/>
                <w:iCs/>
                <w:sz w:val="20"/>
                <w:szCs w:val="20"/>
              </w:rPr>
            </w:pPr>
            <w:r>
              <w:rPr>
                <w:bCs/>
                <w:iCs/>
                <w:sz w:val="20"/>
                <w:szCs w:val="20"/>
              </w:rPr>
              <w:t>Data integrity violation</w:t>
            </w:r>
          </w:p>
        </w:tc>
        <w:tc>
          <w:tcPr>
            <w:tcW w:w="0" w:type="auto"/>
            <w:hideMark/>
          </w:tcPr>
          <w:p w14:paraId="616E03B4" w14:textId="77777777" w:rsidR="00EB0717" w:rsidRPr="008D1745" w:rsidRDefault="00EB0717" w:rsidP="00EB0717">
            <w:pPr>
              <w:rPr>
                <w:bCs/>
                <w:iCs/>
                <w:sz w:val="20"/>
                <w:szCs w:val="20"/>
              </w:rPr>
            </w:pPr>
            <w:r>
              <w:rPr>
                <w:bCs/>
                <w:iCs/>
                <w:sz w:val="20"/>
                <w:szCs w:val="20"/>
              </w:rPr>
              <w:t>Falsified MRV data, invalid evidence records, altered provenance, unsupported claims</w:t>
            </w:r>
          </w:p>
        </w:tc>
        <w:tc>
          <w:tcPr>
            <w:tcW w:w="0" w:type="auto"/>
            <w:hideMark/>
          </w:tcPr>
          <w:p w14:paraId="54910A1B" w14:textId="77777777" w:rsidR="00EB0717" w:rsidRPr="008D1745" w:rsidRDefault="00EB0717" w:rsidP="00EB0717">
            <w:pPr>
              <w:rPr>
                <w:bCs/>
                <w:iCs/>
                <w:sz w:val="20"/>
                <w:szCs w:val="20"/>
              </w:rPr>
            </w:pPr>
            <w:r>
              <w:rPr>
                <w:bCs/>
                <w:iCs/>
                <w:sz w:val="20"/>
                <w:szCs w:val="20"/>
              </w:rPr>
              <w:t>Initial detection by node, reviewer, auditor, or governance process</w:t>
            </w:r>
          </w:p>
        </w:tc>
      </w:tr>
      <w:tr w:rsidR="00EB0717" w:rsidRPr="008D1745" w14:paraId="36263583" w14:textId="77777777" w:rsidTr="00410962">
        <w:trPr>
          <w:cantSplit/>
          <w:tblCellSpacing w:w="15" w:type="dxa"/>
          <w:jc w:val="center"/>
        </w:trPr>
        <w:tc>
          <w:tcPr>
            <w:tcW w:w="0" w:type="auto"/>
            <w:hideMark/>
          </w:tcPr>
          <w:p w14:paraId="64B48404" w14:textId="77777777" w:rsidR="00EB0717" w:rsidRPr="008D1745" w:rsidRDefault="00EB0717" w:rsidP="00EB0717">
            <w:pPr>
              <w:rPr>
                <w:bCs/>
                <w:iCs/>
                <w:sz w:val="20"/>
                <w:szCs w:val="20"/>
              </w:rPr>
            </w:pPr>
            <w:r>
              <w:rPr>
                <w:bCs/>
                <w:iCs/>
                <w:sz w:val="20"/>
                <w:szCs w:val="20"/>
              </w:rPr>
              <w:t>Constitutional violation</w:t>
            </w:r>
          </w:p>
        </w:tc>
        <w:tc>
          <w:tcPr>
            <w:tcW w:w="0" w:type="auto"/>
            <w:hideMark/>
          </w:tcPr>
          <w:p w14:paraId="7C39711B" w14:textId="77777777" w:rsidR="00EB0717" w:rsidRPr="008D1745" w:rsidRDefault="00EB0717" w:rsidP="00EB0717">
            <w:pPr>
              <w:rPr>
                <w:bCs/>
                <w:iCs/>
                <w:sz w:val="20"/>
                <w:szCs w:val="20"/>
              </w:rPr>
            </w:pPr>
            <w:r>
              <w:rPr>
                <w:bCs/>
                <w:iCs/>
                <w:sz w:val="20"/>
                <w:szCs w:val="20"/>
              </w:rPr>
              <w:t>Code, action, proposal, claim, or implementation that may violate source-layer constraints, Eternity Clauses, human dignity, or protected-domain rules</w:t>
            </w:r>
          </w:p>
        </w:tc>
        <w:tc>
          <w:tcPr>
            <w:tcW w:w="0" w:type="auto"/>
            <w:hideMark/>
          </w:tcPr>
          <w:p w14:paraId="42B508FA" w14:textId="77777777" w:rsidR="00EB0717" w:rsidRPr="008D1745" w:rsidRDefault="00EB0717" w:rsidP="00EB0717">
            <w:pPr>
              <w:rPr>
                <w:bCs/>
                <w:iCs/>
                <w:sz w:val="20"/>
                <w:szCs w:val="20"/>
              </w:rPr>
            </w:pPr>
            <w:r>
              <w:rPr>
                <w:bCs/>
                <w:iCs/>
                <w:sz w:val="20"/>
                <w:szCs w:val="20"/>
              </w:rPr>
              <w:t>Detection plus appropriate constitutional or Prometheus circle review</w:t>
            </w:r>
          </w:p>
        </w:tc>
      </w:tr>
      <w:tr w:rsidR="00EB0717" w:rsidRPr="008D1745" w14:paraId="61941A0B" w14:textId="77777777" w:rsidTr="00410962">
        <w:trPr>
          <w:cantSplit/>
          <w:tblCellSpacing w:w="15" w:type="dxa"/>
          <w:jc w:val="center"/>
        </w:trPr>
        <w:tc>
          <w:tcPr>
            <w:tcW w:w="0" w:type="auto"/>
            <w:hideMark/>
          </w:tcPr>
          <w:p w14:paraId="72DFC27F" w14:textId="77777777" w:rsidR="00EB0717" w:rsidRPr="008D1745" w:rsidRDefault="00EB0717" w:rsidP="00EB0717">
            <w:pPr>
              <w:rPr>
                <w:bCs/>
                <w:iCs/>
                <w:sz w:val="20"/>
                <w:szCs w:val="20"/>
              </w:rPr>
            </w:pPr>
            <w:r>
              <w:rPr>
                <w:bCs/>
                <w:iCs/>
                <w:sz w:val="20"/>
                <w:szCs w:val="20"/>
              </w:rPr>
              <w:t>Reputation fraud</w:t>
            </w:r>
          </w:p>
        </w:tc>
        <w:tc>
          <w:tcPr>
            <w:tcW w:w="0" w:type="auto"/>
            <w:hideMark/>
          </w:tcPr>
          <w:p w14:paraId="0D356F29" w14:textId="77777777" w:rsidR="00EB0717" w:rsidRPr="008D1745" w:rsidRDefault="00EB0717" w:rsidP="00EB0717">
            <w:pPr>
              <w:rPr>
                <w:bCs/>
                <w:iCs/>
                <w:sz w:val="20"/>
                <w:szCs w:val="20"/>
              </w:rPr>
            </w:pPr>
            <w:r>
              <w:rPr>
                <w:bCs/>
                <w:iCs/>
                <w:sz w:val="20"/>
                <w:szCs w:val="20"/>
              </w:rPr>
              <w:t>Artificial inflation of reputation through collusion, circular endorsements, false contribution records, or Sybil behavior</w:t>
            </w:r>
          </w:p>
        </w:tc>
        <w:tc>
          <w:tcPr>
            <w:tcW w:w="0" w:type="auto"/>
            <w:hideMark/>
          </w:tcPr>
          <w:p w14:paraId="55F63675" w14:textId="77777777" w:rsidR="00EB0717" w:rsidRPr="008D1745" w:rsidRDefault="00EB0717" w:rsidP="00EB0717">
            <w:pPr>
              <w:rPr>
                <w:bCs/>
                <w:iCs/>
                <w:sz w:val="20"/>
                <w:szCs w:val="20"/>
              </w:rPr>
            </w:pPr>
            <w:r>
              <w:rPr>
                <w:bCs/>
                <w:iCs/>
                <w:sz w:val="20"/>
                <w:szCs w:val="20"/>
              </w:rPr>
              <w:t>Neighborhood review or defined governance threshold</w:t>
            </w:r>
          </w:p>
        </w:tc>
      </w:tr>
      <w:tr w:rsidR="00EB0717" w:rsidRPr="008D1745" w14:paraId="2ECC8E2F" w14:textId="77777777" w:rsidTr="00410962">
        <w:trPr>
          <w:cantSplit/>
          <w:tblCellSpacing w:w="15" w:type="dxa"/>
          <w:jc w:val="center"/>
        </w:trPr>
        <w:tc>
          <w:tcPr>
            <w:tcW w:w="0" w:type="auto"/>
            <w:hideMark/>
          </w:tcPr>
          <w:p w14:paraId="09B7F549" w14:textId="77777777" w:rsidR="00EB0717" w:rsidRPr="008D1745" w:rsidRDefault="00EB0717" w:rsidP="00EB0717">
            <w:pPr>
              <w:rPr>
                <w:bCs/>
                <w:iCs/>
                <w:sz w:val="20"/>
                <w:szCs w:val="20"/>
              </w:rPr>
            </w:pPr>
            <w:r>
              <w:rPr>
                <w:bCs/>
                <w:iCs/>
                <w:sz w:val="20"/>
                <w:szCs w:val="20"/>
              </w:rPr>
              <w:t>Double-counting attempt</w:t>
            </w:r>
          </w:p>
        </w:tc>
        <w:tc>
          <w:tcPr>
            <w:tcW w:w="0" w:type="auto"/>
            <w:hideMark/>
          </w:tcPr>
          <w:p w14:paraId="7149AA76" w14:textId="77777777" w:rsidR="00EB0717" w:rsidRPr="008D1745" w:rsidRDefault="00EB0717" w:rsidP="00EB0717">
            <w:pPr>
              <w:rPr>
                <w:bCs/>
                <w:iCs/>
                <w:sz w:val="20"/>
                <w:szCs w:val="20"/>
              </w:rPr>
            </w:pPr>
            <w:r>
              <w:rPr>
                <w:bCs/>
                <w:iCs/>
                <w:sz w:val="20"/>
                <w:szCs w:val="20"/>
              </w:rPr>
              <w:t>Attempt to claim the same regenerative event, ecological improvement, credit, PRU-relevant evidence, or impact result across incompatible pathways</w:t>
            </w:r>
          </w:p>
        </w:tc>
        <w:tc>
          <w:tcPr>
            <w:tcW w:w="0" w:type="auto"/>
            <w:hideMark/>
          </w:tcPr>
          <w:p w14:paraId="321D72DE" w14:textId="77777777" w:rsidR="00EB0717" w:rsidRPr="008D1745" w:rsidRDefault="00EB0717" w:rsidP="00EB0717">
            <w:pPr>
              <w:rPr>
                <w:bCs/>
                <w:iCs/>
                <w:sz w:val="20"/>
                <w:szCs w:val="20"/>
              </w:rPr>
            </w:pPr>
            <w:r>
              <w:rPr>
                <w:bCs/>
                <w:iCs/>
                <w:sz w:val="20"/>
                <w:szCs w:val="20"/>
              </w:rPr>
              <w:t>Validation detection plus no-double-counting review</w:t>
            </w:r>
          </w:p>
        </w:tc>
      </w:tr>
      <w:tr w:rsidR="00EB0717" w:rsidRPr="008D1745" w14:paraId="1E1CD7AA" w14:textId="77777777" w:rsidTr="00410962">
        <w:trPr>
          <w:cantSplit/>
          <w:tblCellSpacing w:w="15" w:type="dxa"/>
          <w:jc w:val="center"/>
        </w:trPr>
        <w:tc>
          <w:tcPr>
            <w:tcW w:w="0" w:type="auto"/>
            <w:hideMark/>
          </w:tcPr>
          <w:p w14:paraId="78776B40" w14:textId="77777777" w:rsidR="00EB0717" w:rsidRPr="008D1745" w:rsidRDefault="00EB0717" w:rsidP="00EB0717">
            <w:pPr>
              <w:rPr>
                <w:bCs/>
                <w:iCs/>
                <w:sz w:val="20"/>
                <w:szCs w:val="20"/>
              </w:rPr>
            </w:pPr>
            <w:r>
              <w:rPr>
                <w:bCs/>
                <w:iCs/>
                <w:sz w:val="20"/>
                <w:szCs w:val="20"/>
              </w:rPr>
              <w:t>Public-claim violation</w:t>
            </w:r>
          </w:p>
        </w:tc>
        <w:tc>
          <w:tcPr>
            <w:tcW w:w="0" w:type="auto"/>
            <w:hideMark/>
          </w:tcPr>
          <w:p w14:paraId="185A6FB6" w14:textId="77777777" w:rsidR="00EB0717" w:rsidRPr="008D1745" w:rsidRDefault="00EB0717" w:rsidP="00EB0717">
            <w:pPr>
              <w:rPr>
                <w:bCs/>
                <w:iCs/>
                <w:sz w:val="20"/>
                <w:szCs w:val="20"/>
              </w:rPr>
            </w:pPr>
            <w:r>
              <w:rPr>
                <w:bCs/>
                <w:iCs/>
                <w:sz w:val="20"/>
                <w:szCs w:val="20"/>
              </w:rPr>
              <w:t>External use of Prometheus language, mark, certification, PRU, MRV, RAP, or investor-facing claim outside permitted boundaries</w:t>
            </w:r>
          </w:p>
        </w:tc>
        <w:tc>
          <w:tcPr>
            <w:tcW w:w="0" w:type="auto"/>
            <w:hideMark/>
          </w:tcPr>
          <w:p w14:paraId="607C5D86" w14:textId="77777777" w:rsidR="00EB0717" w:rsidRPr="008D1745" w:rsidRDefault="00EB0717" w:rsidP="00EB0717">
            <w:pPr>
              <w:rPr>
                <w:bCs/>
                <w:iCs/>
                <w:sz w:val="20"/>
                <w:szCs w:val="20"/>
              </w:rPr>
            </w:pPr>
            <w:r>
              <w:rPr>
                <w:bCs/>
                <w:iCs/>
                <w:sz w:val="20"/>
                <w:szCs w:val="20"/>
              </w:rPr>
              <w:t>Claim-control review and governance assessment</w:t>
            </w:r>
          </w:p>
        </w:tc>
      </w:tr>
      <w:tr w:rsidR="00EB0717" w:rsidRPr="008D1745" w14:paraId="0A458EA8" w14:textId="77777777" w:rsidTr="00410962">
        <w:trPr>
          <w:cantSplit/>
          <w:tblCellSpacing w:w="15" w:type="dxa"/>
          <w:jc w:val="center"/>
        </w:trPr>
        <w:tc>
          <w:tcPr>
            <w:tcW w:w="0" w:type="auto"/>
            <w:hideMark/>
          </w:tcPr>
          <w:p w14:paraId="538A6382" w14:textId="77777777" w:rsidR="00EB0717" w:rsidRPr="008D1745" w:rsidRDefault="00EB0717" w:rsidP="00EB0717">
            <w:pPr>
              <w:rPr>
                <w:bCs/>
                <w:iCs/>
                <w:sz w:val="20"/>
                <w:szCs w:val="20"/>
              </w:rPr>
            </w:pPr>
            <w:r>
              <w:rPr>
                <w:bCs/>
                <w:iCs/>
                <w:sz w:val="20"/>
                <w:szCs w:val="20"/>
              </w:rPr>
              <w:t>Partner overreach</w:t>
            </w:r>
          </w:p>
        </w:tc>
        <w:tc>
          <w:tcPr>
            <w:tcW w:w="0" w:type="auto"/>
            <w:hideMark/>
          </w:tcPr>
          <w:p w14:paraId="7F184864" w14:textId="77777777" w:rsidR="00EB0717" w:rsidRPr="008D1745" w:rsidRDefault="00EB0717" w:rsidP="00EB0717">
            <w:pPr>
              <w:rPr>
                <w:bCs/>
                <w:iCs/>
                <w:sz w:val="20"/>
                <w:szCs w:val="20"/>
              </w:rPr>
            </w:pPr>
            <w:r>
              <w:rPr>
                <w:bCs/>
                <w:iCs/>
                <w:sz w:val="20"/>
                <w:szCs w:val="20"/>
              </w:rPr>
              <w:t>Institution, partner, fork, or implementation claiming authority beyond granted agreement or verified status</w:t>
            </w:r>
          </w:p>
        </w:tc>
        <w:tc>
          <w:tcPr>
            <w:tcW w:w="0" w:type="auto"/>
            <w:hideMark/>
          </w:tcPr>
          <w:p w14:paraId="619E202F" w14:textId="77777777" w:rsidR="00EB0717" w:rsidRPr="008D1745" w:rsidRDefault="00EB0717" w:rsidP="00EB0717">
            <w:pPr>
              <w:rPr>
                <w:bCs/>
                <w:iCs/>
                <w:sz w:val="20"/>
                <w:szCs w:val="20"/>
              </w:rPr>
            </w:pPr>
            <w:r>
              <w:rPr>
                <w:bCs/>
                <w:iCs/>
                <w:sz w:val="20"/>
                <w:szCs w:val="20"/>
              </w:rPr>
              <w:t>Governance review and, where relevant, legal review</w:t>
            </w:r>
          </w:p>
        </w:tc>
      </w:tr>
    </w:tbl>
    <w:p w14:paraId="297E85DE" w14:textId="77777777" w:rsidR="00EB0717" w:rsidRPr="00B479AE" w:rsidRDefault="00EB0717" w:rsidP="00EB0717">
      <w:pPr>
        <w:rPr>
          <w:b/>
          <w:bCs/>
          <w:iCs/>
        </w:rPr>
      </w:pPr>
      <w:r>
        <w:rPr>
          <w:b/>
          <w:iCs/>
        </w:rPr>
        <w:t>I-A.4.2 Warrant lifecycle</w:t>
      </w:r>
    </w:p>
    <w:p w14:paraId="75E27062" w14:textId="77777777" w:rsidR="00EB0717" w:rsidRPr="00B479AE" w:rsidRDefault="005907F1" w:rsidP="005907F1">
      <w:pPr>
        <w:rPr>
          <w:iCs/>
        </w:rPr>
      </w:pPr>
      <w:r>
        <w:rPr>
          <w:iCs/>
        </w:rPr>
        <w:t>1. Issuance.</w:t>
      </w:r>
    </w:p>
    <w:p w14:paraId="0AFE5E89" w14:textId="77777777" w:rsidR="00EB0717" w:rsidRPr="00B479AE" w:rsidRDefault="00EB0717" w:rsidP="00EB0717">
      <w:pPr>
        <w:rPr>
          <w:iCs/>
        </w:rPr>
      </w:pPr>
      <w:r>
        <w:rPr>
          <w:iCs/>
        </w:rPr>
        <w:t>A warrant or adverse integrity record may be issued by a node, reviewer, auditor, governance circle, or authorized process.</w:t>
      </w:r>
    </w:p>
    <w:p w14:paraId="5B7D55DB" w14:textId="77777777" w:rsidR="00EB0717" w:rsidRPr="00B479AE" w:rsidRDefault="00EB0717" w:rsidP="00EB0717">
      <w:pPr>
        <w:rPr>
          <w:iCs/>
        </w:rPr>
      </w:pPr>
      <w:r>
        <w:rPr>
          <w:iCs/>
        </w:rPr>
        <w:t>The record should identify the alleged issue, affected record, evidence basis, issuer, timestamp, and applicable review domain.</w:t>
      </w:r>
    </w:p>
    <w:p w14:paraId="72539337" w14:textId="77777777" w:rsidR="00EB0717" w:rsidRPr="00B479AE" w:rsidRDefault="005907F1" w:rsidP="005907F1">
      <w:pPr>
        <w:rPr>
          <w:iCs/>
        </w:rPr>
      </w:pPr>
      <w:r>
        <w:rPr>
          <w:iCs/>
        </w:rPr>
        <w:t>2. Notice.</w:t>
      </w:r>
    </w:p>
    <w:p w14:paraId="0B438AF6" w14:textId="77777777" w:rsidR="00EB0717" w:rsidRPr="00B479AE" w:rsidRDefault="00EB0717" w:rsidP="00EB0717">
      <w:pPr>
        <w:rPr>
          <w:iCs/>
        </w:rPr>
      </w:pPr>
      <w:r>
        <w:rPr>
          <w:iCs/>
        </w:rPr>
        <w:lastRenderedPageBreak/>
        <w:t>The affected agent, project, implementation, partner, or fork should receive notice where feasible and appropriate.</w:t>
      </w:r>
    </w:p>
    <w:p w14:paraId="3936BB16" w14:textId="77777777" w:rsidR="00EB0717" w:rsidRPr="00B479AE" w:rsidRDefault="005907F1" w:rsidP="005907F1">
      <w:pPr>
        <w:rPr>
          <w:iCs/>
        </w:rPr>
      </w:pPr>
      <w:r>
        <w:rPr>
          <w:iCs/>
        </w:rPr>
        <w:t>3. Challenge period.</w:t>
      </w:r>
    </w:p>
    <w:p w14:paraId="03B40BEB" w14:textId="77777777" w:rsidR="00EB0717" w:rsidRPr="00B479AE" w:rsidRDefault="00EB0717" w:rsidP="00EB0717">
      <w:pPr>
        <w:rPr>
          <w:iCs/>
        </w:rPr>
      </w:pPr>
      <w:r>
        <w:rPr>
          <w:iCs/>
        </w:rPr>
        <w:t>The affected party should have a defined period to respond, provide evidence, correct misunderstanding, contest the warrant, or request review.</w:t>
      </w:r>
    </w:p>
    <w:p w14:paraId="2D39F071" w14:textId="77777777" w:rsidR="00EB0717" w:rsidRPr="00B479AE" w:rsidRDefault="00EB0717" w:rsidP="00EB0717">
      <w:pPr>
        <w:rPr>
          <w:iCs/>
        </w:rPr>
      </w:pPr>
      <w:r>
        <w:rPr>
          <w:iCs/>
        </w:rPr>
        <w:t>A default period may be seven days unless urgency, legal risk, public-harm risk, data integrity, or protected-domain concerns require faster containment.</w:t>
      </w:r>
    </w:p>
    <w:p w14:paraId="22C9F020" w14:textId="77777777" w:rsidR="00EB0717" w:rsidRPr="00B479AE" w:rsidRDefault="005907F1" w:rsidP="005907F1">
      <w:pPr>
        <w:rPr>
          <w:iCs/>
        </w:rPr>
      </w:pPr>
      <w:r>
        <w:rPr>
          <w:iCs/>
        </w:rPr>
        <w:t>4. Neighborhood or governance review.</w:t>
      </w:r>
    </w:p>
    <w:p w14:paraId="380DC3A2" w14:textId="77777777" w:rsidR="00EB0717" w:rsidRPr="00B479AE" w:rsidRDefault="00EB0717" w:rsidP="00EB0717">
      <w:pPr>
        <w:rPr>
          <w:iCs/>
        </w:rPr>
      </w:pPr>
      <w:r>
        <w:rPr>
          <w:iCs/>
        </w:rPr>
        <w:t>The warrant should be reviewed by the relevant validation neighborhood, governance circle, protocol steward group, or protected-domain review body.</w:t>
      </w:r>
    </w:p>
    <w:p w14:paraId="0316E6B0" w14:textId="77777777" w:rsidR="00EB0717" w:rsidRPr="00B479AE" w:rsidRDefault="005907F1" w:rsidP="005907F1">
      <w:pPr>
        <w:rPr>
          <w:iCs/>
        </w:rPr>
      </w:pPr>
      <w:r>
        <w:rPr>
          <w:iCs/>
        </w:rPr>
        <w:t>5. Determination.</w:t>
      </w:r>
    </w:p>
    <w:p w14:paraId="209C9055" w14:textId="77777777" w:rsidR="00EB0717" w:rsidRPr="00B479AE" w:rsidRDefault="00EB0717" w:rsidP="00EB0717">
      <w:pPr>
        <w:rPr>
          <w:iCs/>
        </w:rPr>
      </w:pPr>
      <w:r>
        <w:rPr>
          <w:b/>
          <w:iCs/>
        </w:rPr>
        <w:t>The review may result in:</w:t>
      </w:r>
    </w:p>
    <w:p w14:paraId="3159CEAB" w14:textId="77777777" w:rsidR="00EB0717" w:rsidRPr="00B479AE" w:rsidRDefault="00EB0717" w:rsidP="00EB0717">
      <w:pPr>
        <w:rPr>
          <w:iCs/>
        </w:rPr>
      </w:pPr>
      <w:r>
        <w:rPr>
          <w:iCs/>
        </w:rPr>
        <w:t>• no action;</w:t>
      </w:r>
    </w:p>
    <w:p w14:paraId="5D5A5308" w14:textId="77777777" w:rsidR="00EB0717" w:rsidRPr="00B479AE" w:rsidRDefault="00EB0717" w:rsidP="00EB0717">
      <w:pPr>
        <w:rPr>
          <w:iCs/>
        </w:rPr>
      </w:pPr>
      <w:r>
        <w:rPr>
          <w:iCs/>
        </w:rPr>
        <w:t>• correction request;</w:t>
      </w:r>
    </w:p>
    <w:p w14:paraId="6D303CBC" w14:textId="77777777" w:rsidR="00EB0717" w:rsidRPr="00B479AE" w:rsidRDefault="00EB0717" w:rsidP="00EB0717">
      <w:pPr>
        <w:rPr>
          <w:iCs/>
        </w:rPr>
      </w:pPr>
      <w:r>
        <w:rPr>
          <w:iCs/>
        </w:rPr>
        <w:t>• warning;</w:t>
      </w:r>
    </w:p>
    <w:p w14:paraId="6E96E889" w14:textId="77777777" w:rsidR="00EB0717" w:rsidRPr="00B479AE" w:rsidRDefault="00EB0717" w:rsidP="00EB0717">
      <w:pPr>
        <w:rPr>
          <w:iCs/>
        </w:rPr>
      </w:pPr>
      <w:r>
        <w:rPr>
          <w:iCs/>
        </w:rPr>
        <w:t>• review-required status;</w:t>
      </w:r>
    </w:p>
    <w:p w14:paraId="2E63D3DF" w14:textId="77777777" w:rsidR="00EB0717" w:rsidRPr="00B479AE" w:rsidRDefault="00EB0717" w:rsidP="00EB0717">
      <w:pPr>
        <w:rPr>
          <w:iCs/>
        </w:rPr>
      </w:pPr>
      <w:r>
        <w:rPr>
          <w:iCs/>
        </w:rPr>
        <w:t>• compatibility downgrade;</w:t>
      </w:r>
    </w:p>
    <w:p w14:paraId="46C3CE7B" w14:textId="77777777" w:rsidR="00EB0717" w:rsidRPr="00B479AE" w:rsidRDefault="00EB0717" w:rsidP="00EB0717">
      <w:pPr>
        <w:rPr>
          <w:iCs/>
        </w:rPr>
      </w:pPr>
      <w:r>
        <w:rPr>
          <w:iCs/>
        </w:rPr>
        <w:t>• restricted status;</w:t>
      </w:r>
    </w:p>
    <w:p w14:paraId="60D50E90" w14:textId="77777777" w:rsidR="00EB0717" w:rsidRPr="00B479AE" w:rsidRDefault="00EB0717" w:rsidP="00EB0717">
      <w:pPr>
        <w:rPr>
          <w:iCs/>
        </w:rPr>
      </w:pPr>
      <w:r>
        <w:rPr>
          <w:iCs/>
        </w:rPr>
        <w:t>• non-admissible status;</w:t>
      </w:r>
    </w:p>
    <w:p w14:paraId="689C87E5" w14:textId="77777777" w:rsidR="00EB0717" w:rsidRPr="00B479AE" w:rsidRDefault="00EB0717" w:rsidP="00EB0717">
      <w:pPr>
        <w:rPr>
          <w:iCs/>
        </w:rPr>
      </w:pPr>
      <w:r>
        <w:rPr>
          <w:iCs/>
        </w:rPr>
        <w:t>• quarantine;</w:t>
      </w:r>
    </w:p>
    <w:p w14:paraId="5816575F" w14:textId="77777777" w:rsidR="00EB0717" w:rsidRPr="00B479AE" w:rsidRDefault="00EB0717" w:rsidP="00EB0717">
      <w:pPr>
        <w:rPr>
          <w:iCs/>
        </w:rPr>
      </w:pPr>
      <w:r>
        <w:rPr>
          <w:iCs/>
        </w:rPr>
        <w:t>• certification suspension or revocation where applicable;</w:t>
      </w:r>
    </w:p>
    <w:p w14:paraId="6C22C907" w14:textId="77777777" w:rsidR="00EB0717" w:rsidRPr="00B479AE" w:rsidRDefault="00EB0717" w:rsidP="00EB0717">
      <w:pPr>
        <w:rPr>
          <w:iCs/>
        </w:rPr>
      </w:pPr>
      <w:r>
        <w:rPr>
          <w:iCs/>
        </w:rPr>
        <w:t>• role limitation;</w:t>
      </w:r>
    </w:p>
    <w:p w14:paraId="0D86F281" w14:textId="77777777" w:rsidR="00EB0717" w:rsidRPr="00B479AE" w:rsidRDefault="00EB0717" w:rsidP="00EB0717">
      <w:pPr>
        <w:rPr>
          <w:iCs/>
        </w:rPr>
      </w:pPr>
      <w:r>
        <w:rPr>
          <w:iCs/>
        </w:rPr>
        <w:t>• access limitation;</w:t>
      </w:r>
    </w:p>
    <w:p w14:paraId="0D11F424" w14:textId="77777777" w:rsidR="00EB0717" w:rsidRPr="00B479AE" w:rsidRDefault="00EB0717" w:rsidP="00EB0717">
      <w:pPr>
        <w:rPr>
          <w:iCs/>
        </w:rPr>
      </w:pPr>
      <w:r>
        <w:rPr>
          <w:iCs/>
        </w:rPr>
        <w:t>• public correction notice;</w:t>
      </w:r>
    </w:p>
    <w:p w14:paraId="04CFC22D" w14:textId="77777777" w:rsidR="00EB0717" w:rsidRPr="00B479AE" w:rsidRDefault="00EB0717" w:rsidP="00EB0717">
      <w:pPr>
        <w:rPr>
          <w:iCs/>
        </w:rPr>
      </w:pPr>
      <w:r>
        <w:rPr>
          <w:iCs/>
        </w:rPr>
        <w:lastRenderedPageBreak/>
        <w:t>• legal review.</w:t>
      </w:r>
    </w:p>
    <w:p w14:paraId="3158FB8F" w14:textId="77777777" w:rsidR="00EB0717" w:rsidRPr="00B479AE" w:rsidRDefault="005907F1" w:rsidP="005907F1">
      <w:pPr>
        <w:rPr>
          <w:iCs/>
        </w:rPr>
      </w:pPr>
      <w:r>
        <w:rPr>
          <w:iCs/>
        </w:rPr>
        <w:t>6. Appeal.</w:t>
      </w:r>
    </w:p>
    <w:p w14:paraId="3DB7742B" w14:textId="77777777" w:rsidR="00EB0717" w:rsidRPr="00B479AE" w:rsidRDefault="00EB0717" w:rsidP="00EB0717">
      <w:pPr>
        <w:rPr>
          <w:iCs/>
        </w:rPr>
      </w:pPr>
      <w:r>
        <w:rPr>
          <w:iCs/>
        </w:rPr>
        <w:t>Warrants and material adverse determinations should be appealable to the appropriate higher circle or review body, up to the Prometheus circle where source-layer meaning is implicated.</w:t>
      </w:r>
    </w:p>
    <w:p w14:paraId="41F05995" w14:textId="77777777" w:rsidR="00EB0717" w:rsidRPr="00B479AE" w:rsidRDefault="005907F1" w:rsidP="005907F1">
      <w:pPr>
        <w:rPr>
          <w:iCs/>
        </w:rPr>
      </w:pPr>
      <w:r>
        <w:rPr>
          <w:iCs/>
        </w:rPr>
        <w:t>7. Record update.</w:t>
      </w:r>
    </w:p>
    <w:p w14:paraId="3CA9794D" w14:textId="77777777" w:rsidR="00EB0717" w:rsidRPr="00B479AE" w:rsidRDefault="00EB0717" w:rsidP="00EB0717">
      <w:pPr>
        <w:rPr>
          <w:iCs/>
        </w:rPr>
      </w:pPr>
      <w:r>
        <w:rPr>
          <w:iCs/>
        </w:rPr>
        <w:t>The outcome should be recorded with rationale, evidence reviewed, determination, scope, duration, and appeal status.</w:t>
      </w:r>
    </w:p>
    <w:p w14:paraId="4C9F6673" w14:textId="77777777" w:rsidR="00EB0717" w:rsidRPr="00B479AE" w:rsidRDefault="00EB0717" w:rsidP="00EB0717">
      <w:pPr>
        <w:rPr>
          <w:b/>
          <w:bCs/>
          <w:iCs/>
        </w:rPr>
      </w:pPr>
      <w:r>
        <w:rPr>
          <w:b/>
          <w:iCs/>
        </w:rPr>
        <w:t>I-A.4.3 False warrant penalties</w:t>
      </w:r>
    </w:p>
    <w:p w14:paraId="1A2A1DB3" w14:textId="77777777" w:rsidR="00EB0717" w:rsidRPr="00B479AE" w:rsidRDefault="00EB0717" w:rsidP="00EB0717">
      <w:pPr>
        <w:rPr>
          <w:iCs/>
        </w:rPr>
      </w:pPr>
      <w:r>
        <w:rPr>
          <w:iCs/>
        </w:rPr>
        <w:t>To prevent abuse, false, reckless, malicious, or bad-faith warrant issuance should itself create consequences.</w:t>
      </w:r>
    </w:p>
    <w:p w14:paraId="5CC22049" w14:textId="77777777" w:rsidR="00EB0717" w:rsidRPr="00B479AE" w:rsidRDefault="00EB0717" w:rsidP="00EB0717">
      <w:pPr>
        <w:rPr>
          <w:iCs/>
        </w:rPr>
      </w:pPr>
      <w:r>
        <w:rPr>
          <w:b/>
          <w:iCs/>
        </w:rPr>
        <w:t>Possible consequences may include:</w:t>
      </w:r>
    </w:p>
    <w:p w14:paraId="1E5D7C92" w14:textId="77777777" w:rsidR="00EB0717" w:rsidRPr="00B479AE" w:rsidRDefault="00EB0717" w:rsidP="00EB0717">
      <w:pPr>
        <w:rPr>
          <w:iCs/>
        </w:rPr>
      </w:pPr>
      <w:r>
        <w:rPr>
          <w:iCs/>
        </w:rPr>
        <w:t>• reputation loss for the issuing node or agent;</w:t>
      </w:r>
    </w:p>
    <w:p w14:paraId="03809DAC" w14:textId="77777777" w:rsidR="00EB0717" w:rsidRPr="00B479AE" w:rsidRDefault="00EB0717" w:rsidP="00EB0717">
      <w:pPr>
        <w:rPr>
          <w:iCs/>
        </w:rPr>
      </w:pPr>
      <w:r>
        <w:rPr>
          <w:iCs/>
        </w:rPr>
        <w:t>• review-required status;</w:t>
      </w:r>
    </w:p>
    <w:p w14:paraId="782D7E89" w14:textId="77777777" w:rsidR="00EB0717" w:rsidRPr="00B479AE" w:rsidRDefault="00EB0717" w:rsidP="00EB0717">
      <w:pPr>
        <w:rPr>
          <w:iCs/>
        </w:rPr>
      </w:pPr>
      <w:r>
        <w:rPr>
          <w:iCs/>
        </w:rPr>
        <w:t>• restriction from validation roles;</w:t>
      </w:r>
    </w:p>
    <w:p w14:paraId="045C50AC" w14:textId="77777777" w:rsidR="00EB0717" w:rsidRPr="00B479AE" w:rsidRDefault="00EB0717" w:rsidP="00EB0717">
      <w:pPr>
        <w:rPr>
          <w:iCs/>
        </w:rPr>
      </w:pPr>
      <w:r>
        <w:rPr>
          <w:iCs/>
        </w:rPr>
        <w:t>• corrective requirement;</w:t>
      </w:r>
    </w:p>
    <w:p w14:paraId="648F968C" w14:textId="77777777" w:rsidR="00EB0717" w:rsidRPr="00B479AE" w:rsidRDefault="00EB0717" w:rsidP="00EB0717">
      <w:pPr>
        <w:rPr>
          <w:iCs/>
        </w:rPr>
      </w:pPr>
      <w:r>
        <w:rPr>
          <w:iCs/>
        </w:rPr>
        <w:t>• compatibility downgrade;</w:t>
      </w:r>
    </w:p>
    <w:p w14:paraId="738F5E4F" w14:textId="77777777" w:rsidR="00EB0717" w:rsidRPr="00B479AE" w:rsidRDefault="00EB0717" w:rsidP="00EB0717">
      <w:pPr>
        <w:rPr>
          <w:iCs/>
        </w:rPr>
      </w:pPr>
      <w:r>
        <w:rPr>
          <w:iCs/>
        </w:rPr>
        <w:t>• temporary or permanent role limitation;</w:t>
      </w:r>
    </w:p>
    <w:p w14:paraId="5E21FAA7" w14:textId="77777777" w:rsidR="00EB0717" w:rsidRPr="00B479AE" w:rsidRDefault="00EB0717" w:rsidP="00EB0717">
      <w:pPr>
        <w:rPr>
          <w:iCs/>
        </w:rPr>
      </w:pPr>
      <w:r>
        <w:rPr>
          <w:iCs/>
        </w:rPr>
        <w:t>• access limitation;</w:t>
      </w:r>
    </w:p>
    <w:p w14:paraId="5899BF8B" w14:textId="77777777" w:rsidR="00EB0717" w:rsidRPr="00B479AE" w:rsidRDefault="00EB0717" w:rsidP="00EB0717">
      <w:pPr>
        <w:rPr>
          <w:iCs/>
        </w:rPr>
      </w:pPr>
      <w:r>
        <w:rPr>
          <w:iCs/>
        </w:rPr>
        <w:t>• legal review where applicable.</w:t>
      </w:r>
    </w:p>
    <w:p w14:paraId="1D562066" w14:textId="77777777" w:rsidR="00EB0717" w:rsidRPr="00B479AE" w:rsidRDefault="00EB0717" w:rsidP="00EB0717">
      <w:pPr>
        <w:rPr>
          <w:iCs/>
        </w:rPr>
      </w:pPr>
      <w:r>
        <w:rPr>
          <w:iCs/>
        </w:rPr>
        <w:t>Any TRBK-related consequence, if ever applicable, must be governed by a separate legally reviewed instrument, explicit disclosures, governance approval, and jurisdiction-specific compliance.</w:t>
      </w:r>
    </w:p>
    <w:p w14:paraId="0C25A7EC" w14:textId="77777777" w:rsidR="00EB0717" w:rsidRPr="00B479AE" w:rsidRDefault="00EB0717" w:rsidP="00EB0717">
      <w:pPr>
        <w:rPr>
          <w:iCs/>
        </w:rPr>
      </w:pPr>
      <w:r>
        <w:rPr>
          <w:iCs/>
        </w:rPr>
        <w:t>Ordinary Prometheus governance should prefer review-required status, restriction, non-admissibility, quarantine, corrective action, compatibility revocation, or role limitation over automatic token penalties.</w:t>
      </w:r>
    </w:p>
    <w:p w14:paraId="1BA7CB6C" w14:textId="77777777" w:rsidR="00EB0717" w:rsidRPr="00B479AE" w:rsidRDefault="00EB0717" w:rsidP="00EB0717">
      <w:pPr>
        <w:rPr>
          <w:b/>
          <w:bCs/>
          <w:iCs/>
        </w:rPr>
      </w:pPr>
      <w:r>
        <w:rPr>
          <w:b/>
          <w:iCs/>
        </w:rPr>
        <w:lastRenderedPageBreak/>
        <w:t>I-A.5 Integration with other DNAs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9"/>
        <w:gridCol w:w="7709"/>
      </w:tblGrid>
      <w:tr w:rsidR="00EB0717" w:rsidRPr="008D1745" w14:paraId="3183B1D1" w14:textId="77777777" w:rsidTr="00410962">
        <w:trPr>
          <w:cantSplit/>
          <w:tblHeader/>
          <w:tblCellSpacing w:w="15" w:type="dxa"/>
          <w:jc w:val="center"/>
        </w:trPr>
        <w:tc>
          <w:tcPr>
            <w:tcW w:w="0" w:type="auto"/>
            <w:hideMark/>
          </w:tcPr>
          <w:p w14:paraId="0F33BB0A" w14:textId="77777777" w:rsidR="00EB0717" w:rsidRPr="008D1745" w:rsidRDefault="00EB0717" w:rsidP="00EB0717">
            <w:pPr>
              <w:rPr>
                <w:b/>
                <w:bCs/>
                <w:iCs/>
                <w:sz w:val="20"/>
                <w:szCs w:val="20"/>
              </w:rPr>
            </w:pPr>
            <w:r>
              <w:rPr>
                <w:b/>
                <w:iCs/>
                <w:sz w:val="20"/>
                <w:szCs w:val="20"/>
              </w:rPr>
              <w:t>DNA</w:t>
            </w:r>
          </w:p>
        </w:tc>
        <w:tc>
          <w:tcPr>
            <w:tcW w:w="0" w:type="auto"/>
            <w:hideMark/>
          </w:tcPr>
          <w:p w14:paraId="4E9B2914" w14:textId="77777777" w:rsidR="00EB0717" w:rsidRPr="008D1745" w:rsidRDefault="00EB0717" w:rsidP="00EB0717">
            <w:pPr>
              <w:rPr>
                <w:b/>
                <w:bCs/>
                <w:iCs/>
                <w:sz w:val="20"/>
                <w:szCs w:val="20"/>
              </w:rPr>
            </w:pPr>
            <w:r>
              <w:rPr>
                <w:b/>
                <w:iCs/>
                <w:sz w:val="20"/>
                <w:szCs w:val="20"/>
              </w:rPr>
              <w:t>Integration point</w:t>
            </w:r>
          </w:p>
        </w:tc>
      </w:tr>
      <w:tr w:rsidR="00EB0717" w:rsidRPr="008D1745" w14:paraId="11A2A8E0" w14:textId="77777777" w:rsidTr="00410962">
        <w:trPr>
          <w:cantSplit/>
          <w:tblCellSpacing w:w="15" w:type="dxa"/>
          <w:jc w:val="center"/>
        </w:trPr>
        <w:tc>
          <w:tcPr>
            <w:tcW w:w="0" w:type="auto"/>
            <w:hideMark/>
          </w:tcPr>
          <w:p w14:paraId="244978B1" w14:textId="77777777" w:rsidR="00EB0717" w:rsidRPr="008D1745" w:rsidRDefault="00EB0717" w:rsidP="00EB0717">
            <w:pPr>
              <w:rPr>
                <w:iCs/>
                <w:sz w:val="20"/>
                <w:szCs w:val="20"/>
              </w:rPr>
            </w:pPr>
            <w:r>
              <w:rPr>
                <w:iCs/>
                <w:sz w:val="20"/>
                <w:szCs w:val="20"/>
              </w:rPr>
              <w:t>REA / Valueflows</w:t>
            </w:r>
          </w:p>
        </w:tc>
        <w:tc>
          <w:tcPr>
            <w:tcW w:w="0" w:type="auto"/>
            <w:hideMark/>
          </w:tcPr>
          <w:p w14:paraId="31A7E901" w14:textId="77777777" w:rsidR="00EB0717" w:rsidRPr="008D1745" w:rsidRDefault="00EB0717" w:rsidP="00EB0717">
            <w:pPr>
              <w:rPr>
                <w:iCs/>
                <w:sz w:val="20"/>
                <w:szCs w:val="20"/>
              </w:rPr>
            </w:pPr>
            <w:r>
              <w:rPr>
                <w:iCs/>
                <w:sz w:val="20"/>
                <w:szCs w:val="20"/>
              </w:rPr>
              <w:t>Reputation updates may be informed by completed commitments, contribution records, disputed events, and role performance</w:t>
            </w:r>
          </w:p>
        </w:tc>
      </w:tr>
      <w:tr w:rsidR="00EB0717" w:rsidRPr="008D1745" w14:paraId="7AE26F8C" w14:textId="77777777" w:rsidTr="00410962">
        <w:trPr>
          <w:cantSplit/>
          <w:tblCellSpacing w:w="15" w:type="dxa"/>
          <w:jc w:val="center"/>
        </w:trPr>
        <w:tc>
          <w:tcPr>
            <w:tcW w:w="0" w:type="auto"/>
            <w:hideMark/>
          </w:tcPr>
          <w:p w14:paraId="2835673A" w14:textId="77777777" w:rsidR="00EB0717" w:rsidRPr="008D1745" w:rsidRDefault="00EB0717" w:rsidP="00EB0717">
            <w:pPr>
              <w:rPr>
                <w:iCs/>
                <w:sz w:val="20"/>
                <w:szCs w:val="20"/>
              </w:rPr>
            </w:pPr>
            <w:r>
              <w:rPr>
                <w:iCs/>
                <w:sz w:val="20"/>
                <w:szCs w:val="20"/>
              </w:rPr>
              <w:t>MRV</w:t>
            </w:r>
          </w:p>
        </w:tc>
        <w:tc>
          <w:tcPr>
            <w:tcW w:w="0" w:type="auto"/>
            <w:hideMark/>
          </w:tcPr>
          <w:p w14:paraId="23C5EB59" w14:textId="77777777" w:rsidR="00EB0717" w:rsidRPr="008D1745" w:rsidRDefault="00EB0717" w:rsidP="00EB0717">
            <w:pPr>
              <w:rPr>
                <w:iCs/>
                <w:sz w:val="20"/>
                <w:szCs w:val="20"/>
              </w:rPr>
            </w:pPr>
            <w:r>
              <w:rPr>
                <w:iCs/>
                <w:sz w:val="20"/>
                <w:szCs w:val="20"/>
              </w:rPr>
              <w:t>Validation accuracy, evidence quality, audit alignment, and data-integrity issues may inform reputation or warrant status</w:t>
            </w:r>
          </w:p>
        </w:tc>
      </w:tr>
      <w:tr w:rsidR="00EB0717" w:rsidRPr="008D1745" w14:paraId="5DEC31E4" w14:textId="77777777" w:rsidTr="00410962">
        <w:trPr>
          <w:cantSplit/>
          <w:tblCellSpacing w:w="15" w:type="dxa"/>
          <w:jc w:val="center"/>
        </w:trPr>
        <w:tc>
          <w:tcPr>
            <w:tcW w:w="0" w:type="auto"/>
            <w:hideMark/>
          </w:tcPr>
          <w:p w14:paraId="5BDE533B" w14:textId="77777777" w:rsidR="00EB0717" w:rsidRPr="008D1745" w:rsidRDefault="00EB0717" w:rsidP="00EB0717">
            <w:pPr>
              <w:rPr>
                <w:iCs/>
                <w:sz w:val="20"/>
                <w:szCs w:val="20"/>
              </w:rPr>
            </w:pPr>
            <w:r>
              <w:rPr>
                <w:iCs/>
                <w:sz w:val="20"/>
                <w:szCs w:val="20"/>
              </w:rPr>
              <w:t>TRBK</w:t>
            </w:r>
          </w:p>
        </w:tc>
        <w:tc>
          <w:tcPr>
            <w:tcW w:w="0" w:type="auto"/>
            <w:hideMark/>
          </w:tcPr>
          <w:p w14:paraId="7B2BE48F" w14:textId="77777777" w:rsidR="00EB0717" w:rsidRPr="008D1745" w:rsidRDefault="00EB0717" w:rsidP="00EB0717">
            <w:pPr>
              <w:rPr>
                <w:iCs/>
                <w:sz w:val="20"/>
                <w:szCs w:val="20"/>
              </w:rPr>
            </w:pPr>
            <w:r>
              <w:rPr>
                <w:iCs/>
                <w:sz w:val="20"/>
                <w:szCs w:val="20"/>
              </w:rPr>
              <w:t>TRBK may support bounded governance participation, access, contribution recognition, or coordination where legally and constitutionally defined; it should not create automatic authority, staking supremacy, or slashing-based constitutional control</w:t>
            </w:r>
          </w:p>
        </w:tc>
      </w:tr>
      <w:tr w:rsidR="00EB0717" w:rsidRPr="008D1745" w14:paraId="2A7AD625" w14:textId="77777777" w:rsidTr="00410962">
        <w:trPr>
          <w:cantSplit/>
          <w:tblCellSpacing w:w="15" w:type="dxa"/>
          <w:jc w:val="center"/>
        </w:trPr>
        <w:tc>
          <w:tcPr>
            <w:tcW w:w="0" w:type="auto"/>
            <w:hideMark/>
          </w:tcPr>
          <w:p w14:paraId="4942E00E" w14:textId="77777777" w:rsidR="00EB0717" w:rsidRPr="008D1745" w:rsidRDefault="00EB0717" w:rsidP="00EB0717">
            <w:pPr>
              <w:rPr>
                <w:iCs/>
                <w:sz w:val="20"/>
                <w:szCs w:val="20"/>
              </w:rPr>
            </w:pPr>
            <w:r>
              <w:rPr>
                <w:iCs/>
                <w:sz w:val="20"/>
                <w:szCs w:val="20"/>
              </w:rPr>
              <w:t>Holo Hosting / operational infrastructure</w:t>
            </w:r>
          </w:p>
        </w:tc>
        <w:tc>
          <w:tcPr>
            <w:tcW w:w="0" w:type="auto"/>
            <w:hideMark/>
          </w:tcPr>
          <w:p w14:paraId="259A45F7" w14:textId="77777777" w:rsidR="00EB0717" w:rsidRPr="008D1745" w:rsidRDefault="00EB0717" w:rsidP="00EB0717">
            <w:pPr>
              <w:rPr>
                <w:iCs/>
                <w:sz w:val="20"/>
                <w:szCs w:val="20"/>
              </w:rPr>
            </w:pPr>
            <w:r>
              <w:rPr>
                <w:iCs/>
                <w:sz w:val="20"/>
                <w:szCs w:val="20"/>
              </w:rPr>
              <w:t>Uptime, service reliability, node behavior, and operational integrity may inform role suitability and infrastructure reputation</w:t>
            </w:r>
          </w:p>
        </w:tc>
      </w:tr>
      <w:tr w:rsidR="00EB0717" w:rsidRPr="008D1745" w14:paraId="7C1DD259" w14:textId="77777777" w:rsidTr="00410962">
        <w:trPr>
          <w:cantSplit/>
          <w:tblCellSpacing w:w="15" w:type="dxa"/>
          <w:jc w:val="center"/>
        </w:trPr>
        <w:tc>
          <w:tcPr>
            <w:tcW w:w="0" w:type="auto"/>
            <w:hideMark/>
          </w:tcPr>
          <w:p w14:paraId="457612DF" w14:textId="77777777" w:rsidR="00EB0717" w:rsidRPr="008D1745" w:rsidRDefault="00EB0717" w:rsidP="00EB0717">
            <w:pPr>
              <w:rPr>
                <w:iCs/>
                <w:sz w:val="20"/>
                <w:szCs w:val="20"/>
              </w:rPr>
            </w:pPr>
            <w:r>
              <w:rPr>
                <w:iCs/>
                <w:sz w:val="20"/>
                <w:szCs w:val="20"/>
              </w:rPr>
              <w:t>Decision Log</w:t>
            </w:r>
          </w:p>
        </w:tc>
        <w:tc>
          <w:tcPr>
            <w:tcW w:w="0" w:type="auto"/>
            <w:hideMark/>
          </w:tcPr>
          <w:p w14:paraId="5DBECF26" w14:textId="77777777" w:rsidR="00EB0717" w:rsidRPr="008D1745" w:rsidRDefault="00EB0717" w:rsidP="00EB0717">
            <w:pPr>
              <w:rPr>
                <w:iCs/>
                <w:sz w:val="20"/>
                <w:szCs w:val="20"/>
              </w:rPr>
            </w:pPr>
            <w:r>
              <w:rPr>
                <w:iCs/>
                <w:sz w:val="20"/>
                <w:szCs w:val="20"/>
              </w:rPr>
              <w:t>Governance decisions, objections, consent records, amendments, reviews, and appeals should be recorded for auditability and future learning</w:t>
            </w:r>
          </w:p>
        </w:tc>
      </w:tr>
      <w:tr w:rsidR="00EB0717" w:rsidRPr="008D1745" w14:paraId="411B2205" w14:textId="77777777" w:rsidTr="00410962">
        <w:trPr>
          <w:cantSplit/>
          <w:tblCellSpacing w:w="15" w:type="dxa"/>
          <w:jc w:val="center"/>
        </w:trPr>
        <w:tc>
          <w:tcPr>
            <w:tcW w:w="0" w:type="auto"/>
            <w:hideMark/>
          </w:tcPr>
          <w:p w14:paraId="1F1B8F9A" w14:textId="77777777" w:rsidR="00EB0717" w:rsidRPr="008D1745" w:rsidRDefault="00EB0717" w:rsidP="00EB0717">
            <w:pPr>
              <w:rPr>
                <w:iCs/>
                <w:sz w:val="20"/>
                <w:szCs w:val="20"/>
              </w:rPr>
            </w:pPr>
            <w:r>
              <w:rPr>
                <w:iCs/>
                <w:sz w:val="20"/>
                <w:szCs w:val="20"/>
              </w:rPr>
              <w:t>Canonical Registry</w:t>
            </w:r>
          </w:p>
        </w:tc>
        <w:tc>
          <w:tcPr>
            <w:tcW w:w="0" w:type="auto"/>
            <w:hideMark/>
          </w:tcPr>
          <w:p w14:paraId="7F60D6BE" w14:textId="77777777" w:rsidR="00EB0717" w:rsidRPr="008D1745" w:rsidRDefault="00EB0717" w:rsidP="00EB0717">
            <w:pPr>
              <w:rPr>
                <w:iCs/>
                <w:sz w:val="20"/>
                <w:szCs w:val="20"/>
              </w:rPr>
            </w:pPr>
            <w:r>
              <w:rPr>
                <w:iCs/>
                <w:sz w:val="20"/>
                <w:szCs w:val="20"/>
              </w:rPr>
              <w:t>Fork status, implementation status, compatibility claims, certification claims, and public-claim boundaries may be linked to registry status</w:t>
            </w:r>
          </w:p>
        </w:tc>
      </w:tr>
    </w:tbl>
    <w:p w14:paraId="48F50257" w14:textId="77777777" w:rsidR="00EB0717" w:rsidRPr="00B479AE" w:rsidRDefault="00EB0717" w:rsidP="00EB0717">
      <w:pPr>
        <w:rPr>
          <w:b/>
          <w:bCs/>
          <w:iCs/>
        </w:rPr>
      </w:pPr>
      <w:r>
        <w:rPr>
          <w:b/>
          <w:iCs/>
        </w:rPr>
        <w:t>I-A.6 Privacy and transparency</w:t>
      </w:r>
    </w:p>
    <w:p w14:paraId="7A67AC5A" w14:textId="77777777" w:rsidR="00EB0717" w:rsidRPr="00B479AE" w:rsidRDefault="00EB0717" w:rsidP="00EB0717">
      <w:pPr>
        <w:rPr>
          <w:iCs/>
        </w:rPr>
      </w:pPr>
      <w:r>
        <w:rPr>
          <w:iCs/>
        </w:rPr>
        <w:t>The Governance &amp; Reputation DNA should balance radical auditability with privacy, dignity, purpose limitation, and proportional disclosure.</w:t>
      </w:r>
    </w:p>
    <w:p w14:paraId="764BF659" w14:textId="77777777" w:rsidR="00EB0717" w:rsidRDefault="00EB0717" w:rsidP="00EB0717">
      <w:pPr>
        <w:rPr>
          <w:iCs/>
        </w:rPr>
      </w:pPr>
      <w:r>
        <w:rPr>
          <w:iCs/>
        </w:rPr>
        <w:t>Prometheus should distinguish between public decisions, private deliberation, individual voting choices, aggregate reputation, component-level reputation, warrants, protected-domain records, and legally sensitive materials.</w:t>
      </w:r>
    </w:p>
    <w:p w14:paraId="5B36A5B2" w14:textId="77777777" w:rsidR="008D1745" w:rsidRDefault="008D1745" w:rsidP="00EB0717">
      <w:pPr>
        <w:rPr>
          <w:iCs/>
        </w:rPr>
      </w:pPr>
    </w:p>
    <w:p w14:paraId="5A7F971F" w14:textId="77777777" w:rsidR="008D1745" w:rsidRDefault="008D1745" w:rsidP="00EB0717">
      <w:pPr>
        <w:rPr>
          <w:iCs/>
        </w:rPr>
      </w:pPr>
    </w:p>
    <w:p w14:paraId="6BD56AF5" w14:textId="77777777" w:rsidR="008D1745" w:rsidRPr="00B479AE" w:rsidRDefault="008D1745" w:rsidP="00EB0717">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7"/>
        <w:gridCol w:w="4321"/>
        <w:gridCol w:w="3510"/>
      </w:tblGrid>
      <w:tr w:rsidR="00EB0717" w:rsidRPr="008D1745" w14:paraId="02A9E7B7" w14:textId="77777777" w:rsidTr="00410962">
        <w:trPr>
          <w:cantSplit/>
          <w:tblHeader/>
          <w:tblCellSpacing w:w="15" w:type="dxa"/>
          <w:jc w:val="center"/>
        </w:trPr>
        <w:tc>
          <w:tcPr>
            <w:tcW w:w="0" w:type="auto"/>
            <w:hideMark/>
          </w:tcPr>
          <w:p w14:paraId="75752C04" w14:textId="77777777" w:rsidR="00EB0717" w:rsidRPr="008D1745" w:rsidRDefault="00EB0717" w:rsidP="00EB0717">
            <w:pPr>
              <w:rPr>
                <w:b/>
                <w:bCs/>
                <w:iCs/>
                <w:sz w:val="20"/>
                <w:szCs w:val="20"/>
              </w:rPr>
            </w:pPr>
            <w:r>
              <w:rPr>
                <w:b/>
                <w:iCs/>
                <w:sz w:val="20"/>
                <w:szCs w:val="20"/>
              </w:rPr>
              <w:lastRenderedPageBreak/>
              <w:t>Data type</w:t>
            </w:r>
          </w:p>
        </w:tc>
        <w:tc>
          <w:tcPr>
            <w:tcW w:w="0" w:type="auto"/>
            <w:hideMark/>
          </w:tcPr>
          <w:p w14:paraId="2B268EC3" w14:textId="77777777" w:rsidR="00EB0717" w:rsidRPr="008D1745" w:rsidRDefault="00EB0717" w:rsidP="00EB0717">
            <w:pPr>
              <w:rPr>
                <w:b/>
                <w:bCs/>
                <w:iCs/>
                <w:sz w:val="20"/>
                <w:szCs w:val="20"/>
              </w:rPr>
            </w:pPr>
            <w:r>
              <w:rPr>
                <w:b/>
                <w:iCs/>
                <w:sz w:val="20"/>
                <w:szCs w:val="20"/>
              </w:rPr>
              <w:t>Visibility</w:t>
            </w:r>
          </w:p>
        </w:tc>
        <w:tc>
          <w:tcPr>
            <w:tcW w:w="0" w:type="auto"/>
            <w:hideMark/>
          </w:tcPr>
          <w:p w14:paraId="013FABAE" w14:textId="77777777" w:rsidR="00EB0717" w:rsidRPr="008D1745" w:rsidRDefault="00EB0717" w:rsidP="00EB0717">
            <w:pPr>
              <w:rPr>
                <w:b/>
                <w:bCs/>
                <w:iCs/>
                <w:sz w:val="20"/>
                <w:szCs w:val="20"/>
              </w:rPr>
            </w:pPr>
            <w:r>
              <w:rPr>
                <w:b/>
                <w:iCs/>
                <w:sz w:val="20"/>
                <w:szCs w:val="20"/>
              </w:rPr>
              <w:t>Privacy mechanism</w:t>
            </w:r>
          </w:p>
        </w:tc>
      </w:tr>
      <w:tr w:rsidR="00EB0717" w:rsidRPr="008D1745" w14:paraId="0530D035" w14:textId="77777777" w:rsidTr="00410962">
        <w:trPr>
          <w:cantSplit/>
          <w:tblCellSpacing w:w="15" w:type="dxa"/>
          <w:jc w:val="center"/>
        </w:trPr>
        <w:tc>
          <w:tcPr>
            <w:tcW w:w="0" w:type="auto"/>
            <w:hideMark/>
          </w:tcPr>
          <w:p w14:paraId="4B2AFF1E" w14:textId="77777777" w:rsidR="00EB0717" w:rsidRPr="008D1745" w:rsidRDefault="00EB0717" w:rsidP="00EB0717">
            <w:pPr>
              <w:rPr>
                <w:bCs/>
                <w:iCs/>
                <w:sz w:val="20"/>
                <w:szCs w:val="20"/>
              </w:rPr>
            </w:pPr>
            <w:r>
              <w:rPr>
                <w:bCs/>
                <w:iCs/>
                <w:sz w:val="20"/>
                <w:szCs w:val="20"/>
              </w:rPr>
              <w:t>Final decisions</w:t>
            </w:r>
          </w:p>
        </w:tc>
        <w:tc>
          <w:tcPr>
            <w:tcW w:w="0" w:type="auto"/>
            <w:hideMark/>
          </w:tcPr>
          <w:p w14:paraId="4B8A0A9C" w14:textId="77777777" w:rsidR="00EB0717" w:rsidRPr="008D1745" w:rsidRDefault="00EB0717" w:rsidP="00EB0717">
            <w:pPr>
              <w:rPr>
                <w:bCs/>
                <w:iCs/>
                <w:sz w:val="20"/>
                <w:szCs w:val="20"/>
              </w:rPr>
            </w:pPr>
            <w:r>
              <w:rPr>
                <w:bCs/>
                <w:iCs/>
                <w:sz w:val="20"/>
                <w:szCs w:val="20"/>
              </w:rPr>
              <w:t>Public or registry-visible where appropriate</w:t>
            </w:r>
          </w:p>
        </w:tc>
        <w:tc>
          <w:tcPr>
            <w:tcW w:w="0" w:type="auto"/>
            <w:hideMark/>
          </w:tcPr>
          <w:p w14:paraId="09C5D2B3" w14:textId="77777777" w:rsidR="00EB0717" w:rsidRPr="008D1745" w:rsidRDefault="00EB0717" w:rsidP="00EB0717">
            <w:pPr>
              <w:rPr>
                <w:bCs/>
                <w:iCs/>
                <w:sz w:val="20"/>
                <w:szCs w:val="20"/>
              </w:rPr>
            </w:pPr>
            <w:r>
              <w:rPr>
                <w:bCs/>
                <w:iCs/>
                <w:sz w:val="20"/>
                <w:szCs w:val="20"/>
              </w:rPr>
              <w:t>No privacy required unless legally or ethically sensitive</w:t>
            </w:r>
          </w:p>
        </w:tc>
      </w:tr>
      <w:tr w:rsidR="00EB0717" w:rsidRPr="008D1745" w14:paraId="4F2F118A" w14:textId="77777777" w:rsidTr="00410962">
        <w:trPr>
          <w:cantSplit/>
          <w:tblCellSpacing w:w="15" w:type="dxa"/>
          <w:jc w:val="center"/>
        </w:trPr>
        <w:tc>
          <w:tcPr>
            <w:tcW w:w="0" w:type="auto"/>
            <w:hideMark/>
          </w:tcPr>
          <w:p w14:paraId="3CB0370E" w14:textId="77777777" w:rsidR="00EB0717" w:rsidRPr="008D1745" w:rsidRDefault="00EB0717" w:rsidP="00EB0717">
            <w:pPr>
              <w:rPr>
                <w:bCs/>
                <w:iCs/>
                <w:sz w:val="20"/>
                <w:szCs w:val="20"/>
              </w:rPr>
            </w:pPr>
            <w:r>
              <w:rPr>
                <w:bCs/>
                <w:iCs/>
                <w:sz w:val="20"/>
                <w:szCs w:val="20"/>
              </w:rPr>
              <w:t>Individual votes</w:t>
            </w:r>
          </w:p>
        </w:tc>
        <w:tc>
          <w:tcPr>
            <w:tcW w:w="0" w:type="auto"/>
            <w:hideMark/>
          </w:tcPr>
          <w:p w14:paraId="4F3CD799" w14:textId="77777777" w:rsidR="00EB0717" w:rsidRPr="008D1745" w:rsidRDefault="00EB0717" w:rsidP="00EB0717">
            <w:pPr>
              <w:rPr>
                <w:bCs/>
                <w:iCs/>
                <w:sz w:val="20"/>
                <w:szCs w:val="20"/>
              </w:rPr>
            </w:pPr>
            <w:r>
              <w:rPr>
                <w:bCs/>
                <w:iCs/>
                <w:sz w:val="20"/>
                <w:szCs w:val="20"/>
              </w:rPr>
              <w:t>Circle-configurable: public, delayed disclosure, private, or selectively disclosed</w:t>
            </w:r>
          </w:p>
        </w:tc>
        <w:tc>
          <w:tcPr>
            <w:tcW w:w="0" w:type="auto"/>
            <w:hideMark/>
          </w:tcPr>
          <w:p w14:paraId="6C27D54E" w14:textId="77777777" w:rsidR="00EB0717" w:rsidRPr="008D1745" w:rsidRDefault="00EB0717" w:rsidP="00EB0717">
            <w:pPr>
              <w:rPr>
                <w:bCs/>
                <w:iCs/>
                <w:sz w:val="20"/>
                <w:szCs w:val="20"/>
              </w:rPr>
            </w:pPr>
            <w:r>
              <w:rPr>
                <w:bCs/>
                <w:iCs/>
                <w:sz w:val="20"/>
                <w:szCs w:val="20"/>
              </w:rPr>
              <w:t>Selective disclosure, zero-knowledge proof, or circle-level confidentiality where appropriate</w:t>
            </w:r>
          </w:p>
        </w:tc>
      </w:tr>
      <w:tr w:rsidR="00EB0717" w:rsidRPr="008D1745" w14:paraId="1F5C7691" w14:textId="77777777" w:rsidTr="00410962">
        <w:trPr>
          <w:cantSplit/>
          <w:tblCellSpacing w:w="15" w:type="dxa"/>
          <w:jc w:val="center"/>
        </w:trPr>
        <w:tc>
          <w:tcPr>
            <w:tcW w:w="0" w:type="auto"/>
            <w:hideMark/>
          </w:tcPr>
          <w:p w14:paraId="5BC0ACE1" w14:textId="77777777" w:rsidR="00EB0717" w:rsidRPr="008D1745" w:rsidRDefault="00EB0717" w:rsidP="00EB0717">
            <w:pPr>
              <w:rPr>
                <w:bCs/>
                <w:iCs/>
                <w:sz w:val="20"/>
                <w:szCs w:val="20"/>
              </w:rPr>
            </w:pPr>
            <w:r>
              <w:rPr>
                <w:bCs/>
                <w:iCs/>
                <w:sz w:val="20"/>
                <w:szCs w:val="20"/>
              </w:rPr>
              <w:t>Reputation aggregate</w:t>
            </w:r>
          </w:p>
        </w:tc>
        <w:tc>
          <w:tcPr>
            <w:tcW w:w="0" w:type="auto"/>
            <w:hideMark/>
          </w:tcPr>
          <w:p w14:paraId="09B5141A" w14:textId="77777777" w:rsidR="00EB0717" w:rsidRPr="008D1745" w:rsidRDefault="00EB0717" w:rsidP="00EB0717">
            <w:pPr>
              <w:rPr>
                <w:bCs/>
                <w:iCs/>
                <w:sz w:val="20"/>
                <w:szCs w:val="20"/>
              </w:rPr>
            </w:pPr>
            <w:r>
              <w:rPr>
                <w:bCs/>
                <w:iCs/>
                <w:sz w:val="20"/>
                <w:szCs w:val="20"/>
              </w:rPr>
              <w:t>Context-dependent; may be public, limited, or role-specific</w:t>
            </w:r>
          </w:p>
        </w:tc>
        <w:tc>
          <w:tcPr>
            <w:tcW w:w="0" w:type="auto"/>
            <w:hideMark/>
          </w:tcPr>
          <w:p w14:paraId="02D0CD31" w14:textId="77777777" w:rsidR="00EB0717" w:rsidRPr="008D1745" w:rsidRDefault="00EB0717" w:rsidP="00EB0717">
            <w:pPr>
              <w:rPr>
                <w:bCs/>
                <w:iCs/>
                <w:sz w:val="20"/>
                <w:szCs w:val="20"/>
              </w:rPr>
            </w:pPr>
            <w:r>
              <w:rPr>
                <w:bCs/>
                <w:iCs/>
                <w:sz w:val="20"/>
                <w:szCs w:val="20"/>
              </w:rPr>
              <w:t>Selective disclosure, Merkle proofs, permissioned access, or privacy-preserving attestations</w:t>
            </w:r>
          </w:p>
        </w:tc>
      </w:tr>
      <w:tr w:rsidR="00EB0717" w:rsidRPr="008D1745" w14:paraId="49EBE592" w14:textId="77777777" w:rsidTr="00410962">
        <w:trPr>
          <w:cantSplit/>
          <w:tblCellSpacing w:w="15" w:type="dxa"/>
          <w:jc w:val="center"/>
        </w:trPr>
        <w:tc>
          <w:tcPr>
            <w:tcW w:w="0" w:type="auto"/>
            <w:hideMark/>
          </w:tcPr>
          <w:p w14:paraId="393D6122" w14:textId="77777777" w:rsidR="00EB0717" w:rsidRPr="008D1745" w:rsidRDefault="00EB0717" w:rsidP="00EB0717">
            <w:pPr>
              <w:rPr>
                <w:bCs/>
                <w:iCs/>
                <w:sz w:val="20"/>
                <w:szCs w:val="20"/>
              </w:rPr>
            </w:pPr>
            <w:r>
              <w:rPr>
                <w:bCs/>
                <w:iCs/>
                <w:sz w:val="20"/>
                <w:szCs w:val="20"/>
              </w:rPr>
              <w:t>Reputation components</w:t>
            </w:r>
          </w:p>
        </w:tc>
        <w:tc>
          <w:tcPr>
            <w:tcW w:w="0" w:type="auto"/>
            <w:hideMark/>
          </w:tcPr>
          <w:p w14:paraId="02C438A3" w14:textId="77777777" w:rsidR="00EB0717" w:rsidRPr="008D1745" w:rsidRDefault="00EB0717" w:rsidP="00EB0717">
            <w:pPr>
              <w:rPr>
                <w:bCs/>
                <w:iCs/>
                <w:sz w:val="20"/>
                <w:szCs w:val="20"/>
              </w:rPr>
            </w:pPr>
            <w:r>
              <w:rPr>
                <w:bCs/>
                <w:iCs/>
                <w:sz w:val="20"/>
                <w:szCs w:val="20"/>
              </w:rPr>
              <w:t>Generally private or limited to relevant review body</w:t>
            </w:r>
          </w:p>
        </w:tc>
        <w:tc>
          <w:tcPr>
            <w:tcW w:w="0" w:type="auto"/>
            <w:hideMark/>
          </w:tcPr>
          <w:p w14:paraId="3CBD6C2E" w14:textId="77777777" w:rsidR="00EB0717" w:rsidRPr="008D1745" w:rsidRDefault="00EB0717" w:rsidP="00EB0717">
            <w:pPr>
              <w:rPr>
                <w:bCs/>
                <w:iCs/>
                <w:sz w:val="20"/>
                <w:szCs w:val="20"/>
              </w:rPr>
            </w:pPr>
            <w:r>
              <w:rPr>
                <w:bCs/>
                <w:iCs/>
                <w:sz w:val="20"/>
                <w:szCs w:val="20"/>
              </w:rPr>
              <w:t>Component-level privacy, purpose limitation, access logs</w:t>
            </w:r>
          </w:p>
        </w:tc>
      </w:tr>
      <w:tr w:rsidR="00EB0717" w:rsidRPr="008D1745" w14:paraId="708335BD" w14:textId="77777777" w:rsidTr="00410962">
        <w:trPr>
          <w:cantSplit/>
          <w:tblCellSpacing w:w="15" w:type="dxa"/>
          <w:jc w:val="center"/>
        </w:trPr>
        <w:tc>
          <w:tcPr>
            <w:tcW w:w="0" w:type="auto"/>
            <w:hideMark/>
          </w:tcPr>
          <w:p w14:paraId="79D3001B" w14:textId="77777777" w:rsidR="00EB0717" w:rsidRPr="008D1745" w:rsidRDefault="00EB0717" w:rsidP="00EB0717">
            <w:pPr>
              <w:rPr>
                <w:bCs/>
                <w:iCs/>
                <w:sz w:val="20"/>
                <w:szCs w:val="20"/>
              </w:rPr>
            </w:pPr>
            <w:r>
              <w:rPr>
                <w:bCs/>
                <w:iCs/>
                <w:sz w:val="20"/>
                <w:szCs w:val="20"/>
              </w:rPr>
              <w:t>Warrants / adverse integrity records</w:t>
            </w:r>
          </w:p>
        </w:tc>
        <w:tc>
          <w:tcPr>
            <w:tcW w:w="0" w:type="auto"/>
            <w:hideMark/>
          </w:tcPr>
          <w:p w14:paraId="2EB8057E" w14:textId="77777777" w:rsidR="00EB0717" w:rsidRPr="008D1745" w:rsidRDefault="00EB0717" w:rsidP="00EB0717">
            <w:pPr>
              <w:rPr>
                <w:bCs/>
                <w:iCs/>
                <w:sz w:val="20"/>
                <w:szCs w:val="20"/>
              </w:rPr>
            </w:pPr>
            <w:r>
              <w:rPr>
                <w:bCs/>
                <w:iCs/>
                <w:sz w:val="20"/>
                <w:szCs w:val="20"/>
              </w:rPr>
              <w:t>Visible to relevant review bodies; public only where necessary for protection, certification, registry, or public-claim clarity</w:t>
            </w:r>
          </w:p>
        </w:tc>
        <w:tc>
          <w:tcPr>
            <w:tcW w:w="0" w:type="auto"/>
            <w:hideMark/>
          </w:tcPr>
          <w:p w14:paraId="64B78C03" w14:textId="77777777" w:rsidR="00EB0717" w:rsidRPr="008D1745" w:rsidRDefault="00EB0717" w:rsidP="00EB0717">
            <w:pPr>
              <w:rPr>
                <w:bCs/>
                <w:iCs/>
                <w:sz w:val="20"/>
                <w:szCs w:val="20"/>
              </w:rPr>
            </w:pPr>
            <w:r>
              <w:rPr>
                <w:bCs/>
                <w:iCs/>
                <w:sz w:val="20"/>
                <w:szCs w:val="20"/>
              </w:rPr>
              <w:t>Due process, scope limitation, appeal records</w:t>
            </w:r>
          </w:p>
        </w:tc>
      </w:tr>
      <w:tr w:rsidR="00EB0717" w:rsidRPr="008D1745" w14:paraId="0159A0DE" w14:textId="77777777" w:rsidTr="00410962">
        <w:trPr>
          <w:cantSplit/>
          <w:tblCellSpacing w:w="15" w:type="dxa"/>
          <w:jc w:val="center"/>
        </w:trPr>
        <w:tc>
          <w:tcPr>
            <w:tcW w:w="0" w:type="auto"/>
            <w:hideMark/>
          </w:tcPr>
          <w:p w14:paraId="74B18E04" w14:textId="77777777" w:rsidR="00EB0717" w:rsidRPr="008D1745" w:rsidRDefault="00EB0717" w:rsidP="00EB0717">
            <w:pPr>
              <w:rPr>
                <w:bCs/>
                <w:iCs/>
                <w:sz w:val="20"/>
                <w:szCs w:val="20"/>
              </w:rPr>
            </w:pPr>
            <w:r>
              <w:rPr>
                <w:bCs/>
                <w:iCs/>
                <w:sz w:val="20"/>
                <w:szCs w:val="20"/>
              </w:rPr>
              <w:t>human-state research-related context</w:t>
            </w:r>
          </w:p>
        </w:tc>
        <w:tc>
          <w:tcPr>
            <w:tcW w:w="0" w:type="auto"/>
            <w:hideMark/>
          </w:tcPr>
          <w:p w14:paraId="5AA2211E" w14:textId="77777777" w:rsidR="00EB0717" w:rsidRPr="008D1745" w:rsidRDefault="00EB0717" w:rsidP="00EB0717">
            <w:pPr>
              <w:rPr>
                <w:bCs/>
                <w:iCs/>
                <w:sz w:val="20"/>
                <w:szCs w:val="20"/>
              </w:rPr>
            </w:pPr>
            <w:r>
              <w:rPr>
                <w:bCs/>
                <w:iCs/>
                <w:sz w:val="20"/>
                <w:szCs w:val="20"/>
              </w:rPr>
              <w:t>Private, voluntary, consent-based, time-limited</w:t>
            </w:r>
          </w:p>
        </w:tc>
        <w:tc>
          <w:tcPr>
            <w:tcW w:w="0" w:type="auto"/>
            <w:hideMark/>
          </w:tcPr>
          <w:p w14:paraId="18DD6ADF" w14:textId="77777777" w:rsidR="00EB0717" w:rsidRPr="008D1745" w:rsidRDefault="00EB0717" w:rsidP="00EB0717">
            <w:pPr>
              <w:rPr>
                <w:bCs/>
                <w:iCs/>
                <w:sz w:val="20"/>
                <w:szCs w:val="20"/>
              </w:rPr>
            </w:pPr>
            <w:r>
              <w:rPr>
                <w:bCs/>
                <w:iCs/>
                <w:sz w:val="20"/>
                <w:szCs w:val="20"/>
              </w:rPr>
              <w:t>No personally identifiable disclosure by default; research or reflection only</w:t>
            </w:r>
          </w:p>
        </w:tc>
      </w:tr>
    </w:tbl>
    <w:p w14:paraId="667D0C6F" w14:textId="77777777" w:rsidR="00EB0717" w:rsidRDefault="00EB0717" w:rsidP="00EB0717">
      <w:pPr>
        <w:rPr>
          <w:iCs/>
        </w:rPr>
      </w:pPr>
      <w:r>
        <w:rPr>
          <w:iCs/>
        </w:rPr>
        <w:t>Detailed technical specifications, including complete data structures, validation rules, privacy controls, DHT behavior, zome functions, and API endpoints, should be maintained in the separate technical documentation package.</w:t>
      </w:r>
    </w:p>
    <w:p w14:paraId="6652E979" w14:textId="77777777" w:rsidR="00EB0717" w:rsidRPr="005907F1" w:rsidRDefault="00EB0717" w:rsidP="005907F1">
      <w:pPr>
        <w:pStyle w:val="Titolo1"/>
        <w:rPr>
          <w:rFonts w:ascii="Baskerville Old Face" w:hAnsi="Baskerville Old Face"/>
          <w:bCs/>
          <w:iCs/>
          <w:szCs w:val="24"/>
        </w:rPr>
      </w:pPr>
      <w:r>
        <w:rPr>
          <w:rFonts w:ascii="Baskerville Old Face" w:eastAsia="Baskerville Old Face" w:hAnsi="Baskerville Old Face" w:cs="Baskerville Old Face"/>
          <w:iCs/>
          <w:szCs w:val="24"/>
        </w:rPr>
        <w:t>Appendix J: REA / Valueflows DNA Specification</w:t>
      </w:r>
    </w:p>
    <w:p w14:paraId="15D3A286" w14:textId="77777777" w:rsidR="00EB0717" w:rsidRPr="00B479AE" w:rsidRDefault="00EB0717" w:rsidP="00EB0717">
      <w:pPr>
        <w:rPr>
          <w:b/>
          <w:bCs/>
          <w:iCs/>
        </w:rPr>
      </w:pPr>
      <w:r>
        <w:rPr>
          <w:b/>
          <w:iCs/>
        </w:rPr>
        <w:t>J.1 Overview</w:t>
      </w:r>
    </w:p>
    <w:p w14:paraId="730EA0CE" w14:textId="77777777" w:rsidR="00EB0717" w:rsidRPr="00B479AE" w:rsidRDefault="00EB0717" w:rsidP="00EB0717">
      <w:pPr>
        <w:rPr>
          <w:iCs/>
        </w:rPr>
      </w:pPr>
      <w:r>
        <w:rPr>
          <w:iCs/>
        </w:rPr>
        <w:t>The REA / Valueflows DNA implements a multidimensional accounting framework based on the Resource-Event-Agent ontology, extended for regenerative applications.</w:t>
      </w:r>
    </w:p>
    <w:p w14:paraId="133BEC89" w14:textId="77777777" w:rsidR="00EB0717" w:rsidRPr="00B479AE" w:rsidRDefault="00EB0717" w:rsidP="00EB0717">
      <w:pPr>
        <w:rPr>
          <w:iCs/>
        </w:rPr>
      </w:pPr>
      <w:r>
        <w:rPr>
          <w:iCs/>
        </w:rPr>
        <w:t>It provides foundational data structures for tracking value flows within the h•eart•h ecosystem: ecological, social, operational, economic, relational, and governance-related.</w:t>
      </w:r>
    </w:p>
    <w:p w14:paraId="7CEDF43F" w14:textId="77777777" w:rsidR="00EB0717" w:rsidRPr="00B479AE" w:rsidRDefault="00EB0717" w:rsidP="00EB0717">
      <w:pPr>
        <w:rPr>
          <w:iCs/>
        </w:rPr>
      </w:pPr>
      <w:r>
        <w:rPr>
          <w:iCs/>
        </w:rPr>
        <w:t>Its purpose is not to reduce living systems to financial entries.</w:t>
      </w:r>
    </w:p>
    <w:p w14:paraId="4FC002BB" w14:textId="77777777" w:rsidR="00EB0717" w:rsidRPr="00B479AE" w:rsidRDefault="00EB0717" w:rsidP="00EB0717">
      <w:pPr>
        <w:rPr>
          <w:iCs/>
        </w:rPr>
      </w:pPr>
      <w:r>
        <w:rPr>
          <w:iCs/>
        </w:rPr>
        <w:lastRenderedPageBreak/>
        <w:t>Its purpose is to preserve the path from resource to event, from event to agent, from agent to evidence, from evidence to review, and from review to admissible value interpretation.</w:t>
      </w:r>
    </w:p>
    <w:p w14:paraId="1435A4DD" w14:textId="77777777" w:rsidR="00EB0717" w:rsidRPr="00B479AE" w:rsidRDefault="00EB0717" w:rsidP="00EB0717">
      <w:pPr>
        <w:rPr>
          <w:iCs/>
        </w:rPr>
      </w:pPr>
      <w:r>
        <w:rPr>
          <w:b/>
          <w:iCs/>
        </w:rPr>
        <w:t>The DNA is designed to be:</w:t>
      </w:r>
    </w:p>
    <w:p w14:paraId="69027F76" w14:textId="77777777" w:rsidR="00EB0717" w:rsidRPr="00B479AE" w:rsidRDefault="00EB0717" w:rsidP="00EB0717">
      <w:pPr>
        <w:rPr>
          <w:iCs/>
        </w:rPr>
      </w:pPr>
      <w:r>
        <w:rPr>
          <w:iCs/>
        </w:rPr>
        <w:t>• agent-centric: each agent maintains its own source chain of events, with shared validation through Holochain-compatible infrastructure;</w:t>
      </w:r>
    </w:p>
    <w:p w14:paraId="1FE0AF28" w14:textId="77777777" w:rsidR="00EB0717" w:rsidRPr="00B479AE" w:rsidRDefault="00EB0717" w:rsidP="00EB0717">
      <w:pPr>
        <w:rPr>
          <w:iCs/>
        </w:rPr>
      </w:pPr>
      <w:r>
        <w:rPr>
          <w:iCs/>
        </w:rPr>
        <w:t>• multidimensional: resources, events, commitments, agents, evidence, locations, and time windows can be represented without collapsing them into one metric;</w:t>
      </w:r>
    </w:p>
    <w:p w14:paraId="09AC4A7B" w14:textId="77777777" w:rsidR="00EB0717" w:rsidRPr="00B479AE" w:rsidRDefault="00EB0717" w:rsidP="00EB0717">
      <w:pPr>
        <w:rPr>
          <w:iCs/>
        </w:rPr>
      </w:pPr>
      <w:r>
        <w:rPr>
          <w:iCs/>
        </w:rPr>
        <w:t>• temporally aware: every event is linked to time windows, allowing historical reconstruction, performance review, and future planning;</w:t>
      </w:r>
    </w:p>
    <w:p w14:paraId="31B205F5" w14:textId="77777777" w:rsidR="00EB0717" w:rsidRPr="00B479AE" w:rsidRDefault="00EB0717" w:rsidP="00EB0717">
      <w:pPr>
        <w:rPr>
          <w:iCs/>
        </w:rPr>
      </w:pPr>
      <w:r>
        <w:rPr>
          <w:iCs/>
        </w:rPr>
        <w:t>• ecologically grounded: relevant events may be linked to site, ecosystem, OHE, MRV evidence, PHI context, PRU analysis, or RAP screening;</w:t>
      </w:r>
    </w:p>
    <w:p w14:paraId="159B6777" w14:textId="77777777" w:rsidR="00EB0717" w:rsidRPr="00B479AE" w:rsidRDefault="00EB0717" w:rsidP="00EB0717">
      <w:pPr>
        <w:rPr>
          <w:iCs/>
        </w:rPr>
      </w:pPr>
      <w:r>
        <w:rPr>
          <w:iCs/>
        </w:rPr>
        <w:t>• constitutionally compliant: all entries should carry the syntropic sovereignty header or equivalent canonical integrity metadata;</w:t>
      </w:r>
    </w:p>
    <w:p w14:paraId="05DD0372" w14:textId="77777777" w:rsidR="00EB0717" w:rsidRPr="00B479AE" w:rsidRDefault="00EB0717" w:rsidP="00EB0717">
      <w:pPr>
        <w:rPr>
          <w:iCs/>
        </w:rPr>
      </w:pPr>
      <w:r>
        <w:rPr>
          <w:iCs/>
        </w:rPr>
        <w:t>• review-bound: entries may support value interpretation only where evidence, methodology, governance, and legal structure allow.</w:t>
      </w:r>
    </w:p>
    <w:p w14:paraId="0AD9DD45" w14:textId="77777777" w:rsidR="00EB0717" w:rsidRPr="00B479AE" w:rsidRDefault="00EB0717" w:rsidP="00EB0717">
      <w:pPr>
        <w:rPr>
          <w:b/>
          <w:bCs/>
          <w:iCs/>
        </w:rPr>
      </w:pPr>
      <w:r>
        <w:rPr>
          <w:b/>
          <w:iCs/>
        </w:rPr>
        <w:t>J.2 Core data structures</w:t>
      </w:r>
    </w:p>
    <w:p w14:paraId="630A6406" w14:textId="77777777" w:rsidR="00EB0717" w:rsidRPr="00B479AE" w:rsidRDefault="00EB0717" w:rsidP="00EB0717">
      <w:pPr>
        <w:rPr>
          <w:b/>
          <w:bCs/>
          <w:iCs/>
        </w:rPr>
      </w:pPr>
      <w:r>
        <w:rPr>
          <w:b/>
          <w:iCs/>
        </w:rPr>
        <w:t>J.2.1 Resource</w:t>
      </w:r>
    </w:p>
    <w:p w14:paraId="20AC30B8" w14:textId="77777777" w:rsidR="00EB0717" w:rsidRPr="00B479AE" w:rsidRDefault="00EB0717" w:rsidP="00EB0717">
      <w:pPr>
        <w:rPr>
          <w:iCs/>
        </w:rPr>
      </w:pPr>
      <w:r>
        <w:rPr>
          <w:iCs/>
        </w:rPr>
        <w:t>A resource is anything that is identified, quantified, and relevant to agents within the Prometheus ecosystem.</w:t>
      </w:r>
    </w:p>
    <w:p w14:paraId="08D5C3F6" w14:textId="77777777" w:rsidR="00EB0717" w:rsidRPr="00B479AE" w:rsidRDefault="00EB0717" w:rsidP="00EB0717">
      <w:pPr>
        <w:rPr>
          <w:iCs/>
        </w:rPr>
      </w:pPr>
      <w:r>
        <w:rPr>
          <w:iCs/>
        </w:rPr>
        <w:t>A resource may be tangible or intangible.</w:t>
      </w:r>
    </w:p>
    <w:p w14:paraId="0BCB61ED" w14:textId="77777777" w:rsidR="00EB0717" w:rsidRPr="00B479AE" w:rsidRDefault="00EB0717" w:rsidP="00EB0717">
      <w:pPr>
        <w:rPr>
          <w:iCs/>
        </w:rPr>
      </w:pPr>
      <w:r>
        <w:rPr>
          <w:iCs/>
        </w:rPr>
        <w:t>Examples may include land-use rights, water access, biomass, food output, labor, knowledge, operational capacity, ecological performance claims, data records, reputation context, or digital coordination assets.</w:t>
      </w:r>
    </w:p>
    <w:p w14:paraId="1478855C" w14:textId="77777777" w:rsidR="00EB0717" w:rsidRPr="00B479AE" w:rsidRDefault="00EB0717" w:rsidP="00EB0717">
      <w:pPr>
        <w:rPr>
          <w:iCs/>
        </w:rPr>
      </w:pPr>
      <w:r>
        <w:rPr>
          <w:iCs/>
        </w:rPr>
        <w:t>The resource model should not imply ownership of living beings, automatic ecological credit issuance, investor rights, or market entitlement.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05"/>
        <w:gridCol w:w="1436"/>
        <w:gridCol w:w="6155"/>
        <w:gridCol w:w="832"/>
      </w:tblGrid>
      <w:tr w:rsidR="00EB0717" w:rsidRPr="008D1745" w14:paraId="1D26CA08" w14:textId="77777777" w:rsidTr="00410962">
        <w:trPr>
          <w:cantSplit/>
          <w:tblHeader/>
          <w:tblCellSpacing w:w="15" w:type="dxa"/>
          <w:jc w:val="center"/>
        </w:trPr>
        <w:tc>
          <w:tcPr>
            <w:tcW w:w="0" w:type="auto"/>
            <w:hideMark/>
          </w:tcPr>
          <w:p w14:paraId="6EA0E01A" w14:textId="77777777" w:rsidR="00EB0717" w:rsidRPr="008D1745" w:rsidRDefault="00EB0717" w:rsidP="00EB0717">
            <w:pPr>
              <w:rPr>
                <w:b/>
                <w:bCs/>
                <w:iCs/>
                <w:sz w:val="20"/>
                <w:szCs w:val="20"/>
              </w:rPr>
            </w:pPr>
            <w:r>
              <w:rPr>
                <w:b/>
                <w:iCs/>
                <w:sz w:val="20"/>
                <w:szCs w:val="20"/>
              </w:rPr>
              <w:lastRenderedPageBreak/>
              <w:t>Field</w:t>
            </w:r>
          </w:p>
        </w:tc>
        <w:tc>
          <w:tcPr>
            <w:tcW w:w="0" w:type="auto"/>
            <w:hideMark/>
          </w:tcPr>
          <w:p w14:paraId="2CC242CD" w14:textId="77777777" w:rsidR="00EB0717" w:rsidRPr="008D1745" w:rsidRDefault="00EB0717" w:rsidP="00EB0717">
            <w:pPr>
              <w:rPr>
                <w:b/>
                <w:bCs/>
                <w:iCs/>
                <w:sz w:val="20"/>
                <w:szCs w:val="20"/>
              </w:rPr>
            </w:pPr>
            <w:r>
              <w:rPr>
                <w:b/>
                <w:iCs/>
                <w:sz w:val="20"/>
                <w:szCs w:val="20"/>
              </w:rPr>
              <w:t>Type</w:t>
            </w:r>
          </w:p>
        </w:tc>
        <w:tc>
          <w:tcPr>
            <w:tcW w:w="0" w:type="auto"/>
            <w:hideMark/>
          </w:tcPr>
          <w:p w14:paraId="338987F8" w14:textId="77777777" w:rsidR="00EB0717" w:rsidRPr="008D1745" w:rsidRDefault="00EB0717" w:rsidP="00EB0717">
            <w:pPr>
              <w:rPr>
                <w:b/>
                <w:bCs/>
                <w:iCs/>
                <w:sz w:val="20"/>
                <w:szCs w:val="20"/>
              </w:rPr>
            </w:pPr>
            <w:r>
              <w:rPr>
                <w:b/>
                <w:iCs/>
                <w:sz w:val="20"/>
                <w:szCs w:val="20"/>
              </w:rPr>
              <w:t>Description</w:t>
            </w:r>
          </w:p>
        </w:tc>
        <w:tc>
          <w:tcPr>
            <w:tcW w:w="0" w:type="auto"/>
            <w:hideMark/>
          </w:tcPr>
          <w:p w14:paraId="3E31F23C" w14:textId="77777777" w:rsidR="00EB0717" w:rsidRPr="008D1745" w:rsidRDefault="00EB0717" w:rsidP="00EB0717">
            <w:pPr>
              <w:rPr>
                <w:b/>
                <w:bCs/>
                <w:iCs/>
                <w:sz w:val="20"/>
                <w:szCs w:val="20"/>
              </w:rPr>
            </w:pPr>
            <w:r>
              <w:rPr>
                <w:b/>
                <w:iCs/>
                <w:sz w:val="20"/>
                <w:szCs w:val="20"/>
              </w:rPr>
              <w:t>Required</w:t>
            </w:r>
          </w:p>
        </w:tc>
      </w:tr>
      <w:tr w:rsidR="00EB0717" w:rsidRPr="008D1745" w14:paraId="6B3E9C51" w14:textId="77777777" w:rsidTr="00410962">
        <w:trPr>
          <w:cantSplit/>
          <w:tblCellSpacing w:w="15" w:type="dxa"/>
          <w:jc w:val="center"/>
        </w:trPr>
        <w:tc>
          <w:tcPr>
            <w:tcW w:w="0" w:type="auto"/>
            <w:hideMark/>
          </w:tcPr>
          <w:p w14:paraId="74214D66" w14:textId="77777777" w:rsidR="00EB0717" w:rsidRPr="008D1745" w:rsidRDefault="00EB0717" w:rsidP="00EB0717">
            <w:pPr>
              <w:rPr>
                <w:iCs/>
                <w:sz w:val="20"/>
                <w:szCs w:val="20"/>
              </w:rPr>
            </w:pPr>
            <w:r>
              <w:rPr>
                <w:iCs/>
                <w:sz w:val="20"/>
                <w:szCs w:val="20"/>
              </w:rPr>
              <w:t>id</w:t>
            </w:r>
          </w:p>
        </w:tc>
        <w:tc>
          <w:tcPr>
            <w:tcW w:w="0" w:type="auto"/>
            <w:hideMark/>
          </w:tcPr>
          <w:p w14:paraId="3CA3409C" w14:textId="77777777" w:rsidR="00EB0717" w:rsidRPr="008D1745" w:rsidRDefault="00EB0717" w:rsidP="00EB0717">
            <w:pPr>
              <w:rPr>
                <w:bCs/>
                <w:iCs/>
                <w:sz w:val="20"/>
                <w:szCs w:val="20"/>
              </w:rPr>
            </w:pPr>
            <w:r>
              <w:rPr>
                <w:bCs/>
                <w:iCs/>
                <w:sz w:val="20"/>
                <w:szCs w:val="20"/>
              </w:rPr>
              <w:t>Hash</w:t>
            </w:r>
          </w:p>
        </w:tc>
        <w:tc>
          <w:tcPr>
            <w:tcW w:w="0" w:type="auto"/>
            <w:hideMark/>
          </w:tcPr>
          <w:p w14:paraId="5DF27291" w14:textId="77777777" w:rsidR="00EB0717" w:rsidRPr="008D1745" w:rsidRDefault="00EB0717" w:rsidP="00EB0717">
            <w:pPr>
              <w:rPr>
                <w:bCs/>
                <w:iCs/>
                <w:sz w:val="20"/>
                <w:szCs w:val="20"/>
              </w:rPr>
            </w:pPr>
            <w:r>
              <w:rPr>
                <w:bCs/>
                <w:iCs/>
                <w:sz w:val="20"/>
                <w:szCs w:val="20"/>
              </w:rPr>
              <w:t>Unique identifier or hash of genesis entry</w:t>
            </w:r>
          </w:p>
        </w:tc>
        <w:tc>
          <w:tcPr>
            <w:tcW w:w="0" w:type="auto"/>
            <w:hideMark/>
          </w:tcPr>
          <w:p w14:paraId="392212F9" w14:textId="77777777" w:rsidR="00EB0717" w:rsidRPr="008D1745" w:rsidRDefault="00EB0717" w:rsidP="00EB0717">
            <w:pPr>
              <w:rPr>
                <w:iCs/>
                <w:sz w:val="20"/>
                <w:szCs w:val="20"/>
              </w:rPr>
            </w:pPr>
            <w:r>
              <w:rPr>
                <w:iCs/>
                <w:sz w:val="20"/>
                <w:szCs w:val="20"/>
              </w:rPr>
              <w:t>✓</w:t>
            </w:r>
          </w:p>
        </w:tc>
      </w:tr>
      <w:tr w:rsidR="00EB0717" w:rsidRPr="008D1745" w14:paraId="11436D87" w14:textId="77777777" w:rsidTr="00410962">
        <w:trPr>
          <w:cantSplit/>
          <w:tblCellSpacing w:w="15" w:type="dxa"/>
          <w:jc w:val="center"/>
        </w:trPr>
        <w:tc>
          <w:tcPr>
            <w:tcW w:w="0" w:type="auto"/>
            <w:hideMark/>
          </w:tcPr>
          <w:p w14:paraId="5BFFC2AA" w14:textId="77777777" w:rsidR="00EB0717" w:rsidRPr="008D1745" w:rsidRDefault="00EB0717" w:rsidP="00EB0717">
            <w:pPr>
              <w:rPr>
                <w:iCs/>
                <w:sz w:val="20"/>
                <w:szCs w:val="20"/>
              </w:rPr>
            </w:pPr>
            <w:r>
              <w:rPr>
                <w:iCs/>
                <w:sz w:val="20"/>
                <w:szCs w:val="20"/>
              </w:rPr>
              <w:t>name</w:t>
            </w:r>
          </w:p>
        </w:tc>
        <w:tc>
          <w:tcPr>
            <w:tcW w:w="0" w:type="auto"/>
            <w:hideMark/>
          </w:tcPr>
          <w:p w14:paraId="7DDBDBAE" w14:textId="77777777" w:rsidR="00EB0717" w:rsidRPr="008D1745" w:rsidRDefault="00EB0717" w:rsidP="00EB0717">
            <w:pPr>
              <w:rPr>
                <w:bCs/>
                <w:iCs/>
                <w:sz w:val="20"/>
                <w:szCs w:val="20"/>
              </w:rPr>
            </w:pPr>
            <w:r>
              <w:rPr>
                <w:bCs/>
                <w:iCs/>
                <w:sz w:val="20"/>
                <w:szCs w:val="20"/>
              </w:rPr>
              <w:t>String</w:t>
            </w:r>
          </w:p>
        </w:tc>
        <w:tc>
          <w:tcPr>
            <w:tcW w:w="0" w:type="auto"/>
            <w:hideMark/>
          </w:tcPr>
          <w:p w14:paraId="76879FF0" w14:textId="77777777" w:rsidR="00EB0717" w:rsidRPr="008D1745" w:rsidRDefault="00EB0717" w:rsidP="00EB0717">
            <w:pPr>
              <w:rPr>
                <w:bCs/>
                <w:iCs/>
                <w:sz w:val="20"/>
                <w:szCs w:val="20"/>
              </w:rPr>
            </w:pPr>
            <w:r>
              <w:rPr>
                <w:bCs/>
                <w:iCs/>
                <w:sz w:val="20"/>
                <w:szCs w:val="20"/>
              </w:rPr>
              <w:t>Human-readable name</w:t>
            </w:r>
          </w:p>
        </w:tc>
        <w:tc>
          <w:tcPr>
            <w:tcW w:w="0" w:type="auto"/>
            <w:hideMark/>
          </w:tcPr>
          <w:p w14:paraId="4C0FB299" w14:textId="77777777" w:rsidR="00EB0717" w:rsidRPr="008D1745" w:rsidRDefault="00EB0717" w:rsidP="00EB0717">
            <w:pPr>
              <w:rPr>
                <w:iCs/>
                <w:sz w:val="20"/>
                <w:szCs w:val="20"/>
              </w:rPr>
            </w:pPr>
            <w:r>
              <w:rPr>
                <w:iCs/>
                <w:sz w:val="20"/>
                <w:szCs w:val="20"/>
              </w:rPr>
              <w:t>✓</w:t>
            </w:r>
          </w:p>
        </w:tc>
      </w:tr>
      <w:tr w:rsidR="00EB0717" w:rsidRPr="008D1745" w14:paraId="2EB9AEDB" w14:textId="77777777" w:rsidTr="00410962">
        <w:trPr>
          <w:cantSplit/>
          <w:tblCellSpacing w:w="15" w:type="dxa"/>
          <w:jc w:val="center"/>
        </w:trPr>
        <w:tc>
          <w:tcPr>
            <w:tcW w:w="0" w:type="auto"/>
            <w:hideMark/>
          </w:tcPr>
          <w:p w14:paraId="62CD94A1" w14:textId="77777777" w:rsidR="00EB0717" w:rsidRPr="008D1745" w:rsidRDefault="00EB0717" w:rsidP="00EB0717">
            <w:pPr>
              <w:rPr>
                <w:iCs/>
                <w:sz w:val="20"/>
                <w:szCs w:val="20"/>
              </w:rPr>
            </w:pPr>
            <w:r>
              <w:rPr>
                <w:iCs/>
                <w:sz w:val="20"/>
                <w:szCs w:val="20"/>
              </w:rPr>
              <w:t>resource_type</w:t>
            </w:r>
          </w:p>
        </w:tc>
        <w:tc>
          <w:tcPr>
            <w:tcW w:w="0" w:type="auto"/>
            <w:hideMark/>
          </w:tcPr>
          <w:p w14:paraId="03CBD45C" w14:textId="77777777" w:rsidR="00EB0717" w:rsidRPr="008D1745" w:rsidRDefault="00EB0717" w:rsidP="00EB0717">
            <w:pPr>
              <w:rPr>
                <w:bCs/>
                <w:iCs/>
                <w:sz w:val="20"/>
                <w:szCs w:val="20"/>
              </w:rPr>
            </w:pPr>
            <w:r>
              <w:rPr>
                <w:bCs/>
                <w:iCs/>
                <w:sz w:val="20"/>
                <w:szCs w:val="20"/>
              </w:rPr>
              <w:t>Enum</w:t>
            </w:r>
          </w:p>
        </w:tc>
        <w:tc>
          <w:tcPr>
            <w:tcW w:w="0" w:type="auto"/>
            <w:hideMark/>
          </w:tcPr>
          <w:p w14:paraId="3D9E882B" w14:textId="77777777" w:rsidR="00EB0717" w:rsidRPr="008D1745" w:rsidRDefault="00EB0717" w:rsidP="00EB0717">
            <w:pPr>
              <w:rPr>
                <w:bCs/>
                <w:iCs/>
                <w:sz w:val="20"/>
                <w:szCs w:val="20"/>
              </w:rPr>
            </w:pPr>
            <w:r>
              <w:rPr>
                <w:bCs/>
                <w:iCs/>
                <w:sz w:val="20"/>
                <w:szCs w:val="20"/>
              </w:rPr>
              <w:t>land_use_right, water_access, biomass, food_output, ecological_performance_claim, biodiversity_record, data_record, labor, knowledge, reputation_context, digital_asset, other</w:t>
            </w:r>
          </w:p>
        </w:tc>
        <w:tc>
          <w:tcPr>
            <w:tcW w:w="0" w:type="auto"/>
            <w:hideMark/>
          </w:tcPr>
          <w:p w14:paraId="05DA9CB0" w14:textId="77777777" w:rsidR="00EB0717" w:rsidRPr="008D1745" w:rsidRDefault="00EB0717" w:rsidP="00EB0717">
            <w:pPr>
              <w:rPr>
                <w:iCs/>
                <w:sz w:val="20"/>
                <w:szCs w:val="20"/>
              </w:rPr>
            </w:pPr>
            <w:r>
              <w:rPr>
                <w:iCs/>
                <w:sz w:val="20"/>
                <w:szCs w:val="20"/>
              </w:rPr>
              <w:t>✓</w:t>
            </w:r>
          </w:p>
        </w:tc>
      </w:tr>
      <w:tr w:rsidR="00EB0717" w:rsidRPr="008D1745" w14:paraId="0BA83FD1" w14:textId="77777777" w:rsidTr="00410962">
        <w:trPr>
          <w:cantSplit/>
          <w:tblCellSpacing w:w="15" w:type="dxa"/>
          <w:jc w:val="center"/>
        </w:trPr>
        <w:tc>
          <w:tcPr>
            <w:tcW w:w="0" w:type="auto"/>
            <w:hideMark/>
          </w:tcPr>
          <w:p w14:paraId="2475D3C3" w14:textId="77777777" w:rsidR="00EB0717" w:rsidRPr="008D1745" w:rsidRDefault="00EB0717" w:rsidP="00EB0717">
            <w:pPr>
              <w:rPr>
                <w:iCs/>
                <w:sz w:val="20"/>
                <w:szCs w:val="20"/>
              </w:rPr>
            </w:pPr>
            <w:r>
              <w:rPr>
                <w:iCs/>
                <w:sz w:val="20"/>
                <w:szCs w:val="20"/>
              </w:rPr>
              <w:t>quantity</w:t>
            </w:r>
          </w:p>
        </w:tc>
        <w:tc>
          <w:tcPr>
            <w:tcW w:w="0" w:type="auto"/>
            <w:hideMark/>
          </w:tcPr>
          <w:p w14:paraId="5749AF43" w14:textId="77777777" w:rsidR="00EB0717" w:rsidRPr="008D1745" w:rsidRDefault="00EB0717" w:rsidP="00EB0717">
            <w:pPr>
              <w:rPr>
                <w:bCs/>
                <w:iCs/>
                <w:sz w:val="20"/>
                <w:szCs w:val="20"/>
              </w:rPr>
            </w:pPr>
            <w:r>
              <w:rPr>
                <w:bCs/>
                <w:iCs/>
                <w:sz w:val="20"/>
                <w:szCs w:val="20"/>
              </w:rPr>
              <w:t>Float</w:t>
            </w:r>
          </w:p>
        </w:tc>
        <w:tc>
          <w:tcPr>
            <w:tcW w:w="0" w:type="auto"/>
            <w:hideMark/>
          </w:tcPr>
          <w:p w14:paraId="40D58BDC" w14:textId="77777777" w:rsidR="00EB0717" w:rsidRPr="008D1745" w:rsidRDefault="00EB0717" w:rsidP="00EB0717">
            <w:pPr>
              <w:rPr>
                <w:bCs/>
                <w:iCs/>
                <w:sz w:val="20"/>
                <w:szCs w:val="20"/>
              </w:rPr>
            </w:pPr>
            <w:r>
              <w:rPr>
                <w:bCs/>
                <w:iCs/>
                <w:sz w:val="20"/>
                <w:szCs w:val="20"/>
              </w:rPr>
              <w:t>Current amount or recorded quantity, where applicable</w:t>
            </w:r>
          </w:p>
        </w:tc>
        <w:tc>
          <w:tcPr>
            <w:tcW w:w="0" w:type="auto"/>
            <w:hideMark/>
          </w:tcPr>
          <w:p w14:paraId="5B634DB0" w14:textId="77777777" w:rsidR="00EB0717" w:rsidRPr="008D1745" w:rsidRDefault="00EB0717" w:rsidP="00EB0717">
            <w:pPr>
              <w:rPr>
                <w:iCs/>
                <w:sz w:val="20"/>
                <w:szCs w:val="20"/>
              </w:rPr>
            </w:pPr>
            <w:r>
              <w:rPr>
                <w:iCs/>
                <w:sz w:val="20"/>
                <w:szCs w:val="20"/>
              </w:rPr>
              <w:t>✓</w:t>
            </w:r>
          </w:p>
        </w:tc>
      </w:tr>
      <w:tr w:rsidR="00EB0717" w:rsidRPr="008D1745" w14:paraId="6D2094F4" w14:textId="77777777" w:rsidTr="00410962">
        <w:trPr>
          <w:cantSplit/>
          <w:tblCellSpacing w:w="15" w:type="dxa"/>
          <w:jc w:val="center"/>
        </w:trPr>
        <w:tc>
          <w:tcPr>
            <w:tcW w:w="0" w:type="auto"/>
            <w:hideMark/>
          </w:tcPr>
          <w:p w14:paraId="50A4F776" w14:textId="77777777" w:rsidR="00EB0717" w:rsidRPr="008D1745" w:rsidRDefault="00EB0717" w:rsidP="00EB0717">
            <w:pPr>
              <w:rPr>
                <w:iCs/>
                <w:sz w:val="20"/>
                <w:szCs w:val="20"/>
              </w:rPr>
            </w:pPr>
            <w:r>
              <w:rPr>
                <w:iCs/>
                <w:sz w:val="20"/>
                <w:szCs w:val="20"/>
              </w:rPr>
              <w:t>unit</w:t>
            </w:r>
          </w:p>
        </w:tc>
        <w:tc>
          <w:tcPr>
            <w:tcW w:w="0" w:type="auto"/>
            <w:hideMark/>
          </w:tcPr>
          <w:p w14:paraId="63B64F18" w14:textId="77777777" w:rsidR="00EB0717" w:rsidRPr="008D1745" w:rsidRDefault="00EB0717" w:rsidP="00EB0717">
            <w:pPr>
              <w:rPr>
                <w:bCs/>
                <w:iCs/>
                <w:sz w:val="20"/>
                <w:szCs w:val="20"/>
              </w:rPr>
            </w:pPr>
            <w:r>
              <w:rPr>
                <w:bCs/>
                <w:iCs/>
                <w:sz w:val="20"/>
                <w:szCs w:val="20"/>
              </w:rPr>
              <w:t>String</w:t>
            </w:r>
          </w:p>
        </w:tc>
        <w:tc>
          <w:tcPr>
            <w:tcW w:w="0" w:type="auto"/>
            <w:hideMark/>
          </w:tcPr>
          <w:p w14:paraId="640534C4" w14:textId="77777777" w:rsidR="00EB0717" w:rsidRPr="008D1745" w:rsidRDefault="00EB0717" w:rsidP="00EB0717">
            <w:pPr>
              <w:rPr>
                <w:bCs/>
                <w:iCs/>
                <w:sz w:val="20"/>
                <w:szCs w:val="20"/>
              </w:rPr>
            </w:pPr>
            <w:r>
              <w:rPr>
                <w:bCs/>
                <w:iCs/>
                <w:sz w:val="20"/>
                <w:szCs w:val="20"/>
              </w:rPr>
              <w:t>Unit of measurement, such as hectares, tons, kWh, hours, index points, records, or equivalent</w:t>
            </w:r>
          </w:p>
        </w:tc>
        <w:tc>
          <w:tcPr>
            <w:tcW w:w="0" w:type="auto"/>
            <w:hideMark/>
          </w:tcPr>
          <w:p w14:paraId="36C6365E" w14:textId="77777777" w:rsidR="00EB0717" w:rsidRPr="008D1745" w:rsidRDefault="00EB0717" w:rsidP="00EB0717">
            <w:pPr>
              <w:rPr>
                <w:iCs/>
                <w:sz w:val="20"/>
                <w:szCs w:val="20"/>
              </w:rPr>
            </w:pPr>
            <w:r>
              <w:rPr>
                <w:iCs/>
                <w:sz w:val="20"/>
                <w:szCs w:val="20"/>
              </w:rPr>
              <w:t>✓</w:t>
            </w:r>
          </w:p>
        </w:tc>
      </w:tr>
      <w:tr w:rsidR="00EB0717" w:rsidRPr="008D1745" w14:paraId="5C33928B" w14:textId="77777777" w:rsidTr="00410962">
        <w:trPr>
          <w:cantSplit/>
          <w:tblCellSpacing w:w="15" w:type="dxa"/>
          <w:jc w:val="center"/>
        </w:trPr>
        <w:tc>
          <w:tcPr>
            <w:tcW w:w="0" w:type="auto"/>
            <w:hideMark/>
          </w:tcPr>
          <w:p w14:paraId="15FF488F" w14:textId="77777777" w:rsidR="00EB0717" w:rsidRPr="008D1745" w:rsidRDefault="00EB0717" w:rsidP="00EB0717">
            <w:pPr>
              <w:rPr>
                <w:iCs/>
                <w:sz w:val="20"/>
                <w:szCs w:val="20"/>
              </w:rPr>
            </w:pPr>
            <w:r>
              <w:rPr>
                <w:iCs/>
                <w:sz w:val="20"/>
                <w:szCs w:val="20"/>
              </w:rPr>
              <w:t>location</w:t>
            </w:r>
          </w:p>
        </w:tc>
        <w:tc>
          <w:tcPr>
            <w:tcW w:w="0" w:type="auto"/>
            <w:hideMark/>
          </w:tcPr>
          <w:p w14:paraId="7D8F496C" w14:textId="77777777" w:rsidR="00EB0717" w:rsidRPr="008D1745" w:rsidRDefault="00EB0717" w:rsidP="00EB0717">
            <w:pPr>
              <w:rPr>
                <w:bCs/>
                <w:iCs/>
                <w:sz w:val="20"/>
                <w:szCs w:val="20"/>
              </w:rPr>
            </w:pPr>
            <w:r>
              <w:rPr>
                <w:bCs/>
                <w:iCs/>
                <w:sz w:val="20"/>
                <w:szCs w:val="20"/>
              </w:rPr>
              <w:t>GeoJSON</w:t>
            </w:r>
          </w:p>
        </w:tc>
        <w:tc>
          <w:tcPr>
            <w:tcW w:w="0" w:type="auto"/>
            <w:hideMark/>
          </w:tcPr>
          <w:p w14:paraId="7D00AC44" w14:textId="77777777" w:rsidR="00EB0717" w:rsidRPr="008D1745" w:rsidRDefault="00EB0717" w:rsidP="00EB0717">
            <w:pPr>
              <w:rPr>
                <w:bCs/>
                <w:iCs/>
                <w:sz w:val="20"/>
                <w:szCs w:val="20"/>
              </w:rPr>
            </w:pPr>
            <w:r>
              <w:rPr>
                <w:bCs/>
                <w:iCs/>
                <w:sz w:val="20"/>
                <w:szCs w:val="20"/>
              </w:rPr>
              <w:t>Optional geographic coordinates or boundary</w:t>
            </w:r>
          </w:p>
        </w:tc>
        <w:tc>
          <w:tcPr>
            <w:tcW w:w="0" w:type="auto"/>
            <w:hideMark/>
          </w:tcPr>
          <w:p w14:paraId="1DDDAC9C" w14:textId="77777777" w:rsidR="00EB0717" w:rsidRPr="008D1745" w:rsidRDefault="00EB0717" w:rsidP="00EB0717">
            <w:pPr>
              <w:rPr>
                <w:iCs/>
                <w:sz w:val="20"/>
                <w:szCs w:val="20"/>
              </w:rPr>
            </w:pPr>
          </w:p>
        </w:tc>
      </w:tr>
      <w:tr w:rsidR="00EB0717" w:rsidRPr="008D1745" w14:paraId="4390AD44" w14:textId="77777777" w:rsidTr="00410962">
        <w:trPr>
          <w:cantSplit/>
          <w:tblCellSpacing w:w="15" w:type="dxa"/>
          <w:jc w:val="center"/>
        </w:trPr>
        <w:tc>
          <w:tcPr>
            <w:tcW w:w="0" w:type="auto"/>
            <w:hideMark/>
          </w:tcPr>
          <w:p w14:paraId="4189CF57" w14:textId="77777777" w:rsidR="00EB0717" w:rsidRPr="008D1745" w:rsidRDefault="00EB0717" w:rsidP="00EB0717">
            <w:pPr>
              <w:rPr>
                <w:iCs/>
                <w:sz w:val="20"/>
                <w:szCs w:val="20"/>
              </w:rPr>
            </w:pPr>
            <w:r>
              <w:rPr>
                <w:iCs/>
                <w:sz w:val="20"/>
                <w:szCs w:val="20"/>
              </w:rPr>
              <w:t>ecosystem_id</w:t>
            </w:r>
          </w:p>
        </w:tc>
        <w:tc>
          <w:tcPr>
            <w:tcW w:w="0" w:type="auto"/>
            <w:hideMark/>
          </w:tcPr>
          <w:p w14:paraId="5EE40536" w14:textId="77777777" w:rsidR="00EB0717" w:rsidRPr="008D1745" w:rsidRDefault="00EB0717" w:rsidP="00EB0717">
            <w:pPr>
              <w:rPr>
                <w:bCs/>
                <w:iCs/>
                <w:sz w:val="20"/>
                <w:szCs w:val="20"/>
              </w:rPr>
            </w:pPr>
            <w:r>
              <w:rPr>
                <w:bCs/>
                <w:iCs/>
                <w:sz w:val="20"/>
                <w:szCs w:val="20"/>
              </w:rPr>
              <w:t>Hash</w:t>
            </w:r>
          </w:p>
        </w:tc>
        <w:tc>
          <w:tcPr>
            <w:tcW w:w="0" w:type="auto"/>
            <w:hideMark/>
          </w:tcPr>
          <w:p w14:paraId="6CA8C2D4" w14:textId="77777777" w:rsidR="00EB0717" w:rsidRPr="008D1745" w:rsidRDefault="00EB0717" w:rsidP="00EB0717">
            <w:pPr>
              <w:rPr>
                <w:bCs/>
                <w:iCs/>
                <w:sz w:val="20"/>
                <w:szCs w:val="20"/>
              </w:rPr>
            </w:pPr>
            <w:r>
              <w:rPr>
                <w:bCs/>
                <w:iCs/>
                <w:sz w:val="20"/>
                <w:szCs w:val="20"/>
              </w:rPr>
              <w:t>Link to ecosystem, OHE, site, or project context where applicable</w:t>
            </w:r>
          </w:p>
        </w:tc>
        <w:tc>
          <w:tcPr>
            <w:tcW w:w="0" w:type="auto"/>
            <w:hideMark/>
          </w:tcPr>
          <w:p w14:paraId="21473388" w14:textId="77777777" w:rsidR="00EB0717" w:rsidRPr="008D1745" w:rsidRDefault="00EB0717" w:rsidP="00EB0717">
            <w:pPr>
              <w:rPr>
                <w:iCs/>
                <w:sz w:val="20"/>
                <w:szCs w:val="20"/>
              </w:rPr>
            </w:pPr>
          </w:p>
        </w:tc>
      </w:tr>
      <w:tr w:rsidR="00EB0717" w:rsidRPr="008D1745" w14:paraId="0EFEDF87" w14:textId="77777777" w:rsidTr="00410962">
        <w:trPr>
          <w:cantSplit/>
          <w:tblCellSpacing w:w="15" w:type="dxa"/>
          <w:jc w:val="center"/>
        </w:trPr>
        <w:tc>
          <w:tcPr>
            <w:tcW w:w="0" w:type="auto"/>
            <w:hideMark/>
          </w:tcPr>
          <w:p w14:paraId="2053E0C6" w14:textId="77777777" w:rsidR="00EB0717" w:rsidRPr="008D1745" w:rsidRDefault="00EB0717" w:rsidP="00EB0717">
            <w:pPr>
              <w:rPr>
                <w:iCs/>
                <w:sz w:val="20"/>
                <w:szCs w:val="20"/>
              </w:rPr>
            </w:pPr>
            <w:r>
              <w:rPr>
                <w:iCs/>
                <w:sz w:val="20"/>
                <w:szCs w:val="20"/>
              </w:rPr>
              <w:t>metadata</w:t>
            </w:r>
          </w:p>
        </w:tc>
        <w:tc>
          <w:tcPr>
            <w:tcW w:w="0" w:type="auto"/>
            <w:hideMark/>
          </w:tcPr>
          <w:p w14:paraId="4CE2C1F4" w14:textId="77777777" w:rsidR="00EB0717" w:rsidRPr="008D1745" w:rsidRDefault="00EB0717" w:rsidP="00EB0717">
            <w:pPr>
              <w:rPr>
                <w:bCs/>
                <w:iCs/>
                <w:sz w:val="20"/>
                <w:szCs w:val="20"/>
              </w:rPr>
            </w:pPr>
            <w:r>
              <w:rPr>
                <w:bCs/>
                <w:iCs/>
                <w:sz w:val="20"/>
                <w:szCs w:val="20"/>
              </w:rPr>
              <w:t>JSON</w:t>
            </w:r>
          </w:p>
        </w:tc>
        <w:tc>
          <w:tcPr>
            <w:tcW w:w="0" w:type="auto"/>
            <w:hideMark/>
          </w:tcPr>
          <w:p w14:paraId="3237860F" w14:textId="77777777" w:rsidR="00EB0717" w:rsidRPr="008D1745" w:rsidRDefault="00EB0717" w:rsidP="00EB0717">
            <w:pPr>
              <w:rPr>
                <w:bCs/>
                <w:iCs/>
                <w:sz w:val="20"/>
                <w:szCs w:val="20"/>
              </w:rPr>
            </w:pPr>
            <w:r>
              <w:rPr>
                <w:bCs/>
                <w:iCs/>
                <w:sz w:val="20"/>
                <w:szCs w:val="20"/>
              </w:rPr>
              <w:t>Extended attributes, limitations, methodology references, or certification status where applicable</w:t>
            </w:r>
          </w:p>
        </w:tc>
        <w:tc>
          <w:tcPr>
            <w:tcW w:w="0" w:type="auto"/>
            <w:hideMark/>
          </w:tcPr>
          <w:p w14:paraId="171EADD1" w14:textId="77777777" w:rsidR="00EB0717" w:rsidRPr="008D1745" w:rsidRDefault="00EB0717" w:rsidP="00EB0717">
            <w:pPr>
              <w:rPr>
                <w:iCs/>
                <w:sz w:val="20"/>
                <w:szCs w:val="20"/>
              </w:rPr>
            </w:pPr>
          </w:p>
        </w:tc>
      </w:tr>
      <w:tr w:rsidR="00EB0717" w:rsidRPr="008D1745" w14:paraId="79A369F4" w14:textId="77777777" w:rsidTr="00410962">
        <w:trPr>
          <w:cantSplit/>
          <w:tblCellSpacing w:w="15" w:type="dxa"/>
          <w:jc w:val="center"/>
        </w:trPr>
        <w:tc>
          <w:tcPr>
            <w:tcW w:w="0" w:type="auto"/>
            <w:hideMark/>
          </w:tcPr>
          <w:p w14:paraId="62D20526" w14:textId="77777777" w:rsidR="00EB0717" w:rsidRPr="008D1745" w:rsidRDefault="00EB0717" w:rsidP="00EB0717">
            <w:pPr>
              <w:rPr>
                <w:iCs/>
                <w:sz w:val="20"/>
                <w:szCs w:val="20"/>
              </w:rPr>
            </w:pPr>
            <w:r>
              <w:rPr>
                <w:iCs/>
                <w:sz w:val="20"/>
                <w:szCs w:val="20"/>
              </w:rPr>
              <w:t>header</w:t>
            </w:r>
          </w:p>
        </w:tc>
        <w:tc>
          <w:tcPr>
            <w:tcW w:w="0" w:type="auto"/>
            <w:hideMark/>
          </w:tcPr>
          <w:p w14:paraId="2E1C6B1B" w14:textId="77777777" w:rsidR="00EB0717" w:rsidRPr="008D1745" w:rsidRDefault="00EB0717" w:rsidP="00EB0717">
            <w:pPr>
              <w:rPr>
                <w:bCs/>
                <w:iCs/>
                <w:sz w:val="20"/>
                <w:szCs w:val="20"/>
              </w:rPr>
            </w:pPr>
            <w:r>
              <w:rPr>
                <w:bCs/>
                <w:iCs/>
                <w:sz w:val="20"/>
                <w:szCs w:val="20"/>
              </w:rPr>
              <w:t>SyntropicHeader</w:t>
            </w:r>
          </w:p>
        </w:tc>
        <w:tc>
          <w:tcPr>
            <w:tcW w:w="0" w:type="auto"/>
            <w:hideMark/>
          </w:tcPr>
          <w:p w14:paraId="1345BEA8" w14:textId="77777777" w:rsidR="00EB0717" w:rsidRPr="008D1745" w:rsidRDefault="00EB0717" w:rsidP="00EB0717">
            <w:pPr>
              <w:rPr>
                <w:bCs/>
                <w:iCs/>
                <w:sz w:val="20"/>
                <w:szCs w:val="20"/>
              </w:rPr>
            </w:pPr>
            <w:r>
              <w:rPr>
                <w:bCs/>
                <w:iCs/>
                <w:sz w:val="20"/>
                <w:szCs w:val="20"/>
              </w:rPr>
              <w:t>Constitutional compliance or canonical integrity header</w:t>
            </w:r>
          </w:p>
        </w:tc>
        <w:tc>
          <w:tcPr>
            <w:tcW w:w="0" w:type="auto"/>
            <w:hideMark/>
          </w:tcPr>
          <w:p w14:paraId="75AFF052" w14:textId="77777777" w:rsidR="00EB0717" w:rsidRPr="008D1745" w:rsidRDefault="00EB0717" w:rsidP="00EB0717">
            <w:pPr>
              <w:rPr>
                <w:iCs/>
                <w:sz w:val="20"/>
                <w:szCs w:val="20"/>
              </w:rPr>
            </w:pPr>
            <w:r>
              <w:rPr>
                <w:iCs/>
                <w:sz w:val="20"/>
                <w:szCs w:val="20"/>
              </w:rPr>
              <w:t>✓</w:t>
            </w:r>
          </w:p>
        </w:tc>
      </w:tr>
    </w:tbl>
    <w:p w14:paraId="0D24B2B3" w14:textId="77777777" w:rsidR="00EB0717" w:rsidRPr="00B479AE" w:rsidRDefault="00EB0717" w:rsidP="00EB0717">
      <w:pPr>
        <w:rPr>
          <w:b/>
          <w:bCs/>
          <w:iCs/>
        </w:rPr>
      </w:pPr>
      <w:r>
        <w:rPr>
          <w:b/>
          <w:iCs/>
        </w:rPr>
        <w:t>J.2.2 Event</w:t>
      </w:r>
    </w:p>
    <w:p w14:paraId="53E836A5" w14:textId="77777777" w:rsidR="00EB0717" w:rsidRPr="00B479AE" w:rsidRDefault="00EB0717" w:rsidP="00EB0717">
      <w:pPr>
        <w:rPr>
          <w:iCs/>
        </w:rPr>
      </w:pPr>
      <w:r>
        <w:rPr>
          <w:iCs/>
        </w:rPr>
        <w:t>An event is an observable transformation, transfer, action, measurement, commitment fulfillment, or status change affecting resources, agents, evidence, or governance records.</w:t>
      </w:r>
    </w:p>
    <w:p w14:paraId="0E854BEF" w14:textId="77777777" w:rsidR="00EB0717" w:rsidRPr="00B479AE" w:rsidRDefault="00EB0717" w:rsidP="00EB0717">
      <w:pPr>
        <w:rPr>
          <w:iCs/>
        </w:rPr>
      </w:pPr>
      <w:r>
        <w:rPr>
          <w:iCs/>
        </w:rPr>
        <w:t>Events are the atomic units of operational and economic activity.</w:t>
      </w:r>
    </w:p>
    <w:p w14:paraId="2ABECA32" w14:textId="77777777" w:rsidR="00410962" w:rsidRDefault="00410962" w:rsidP="00EB0717">
      <w:pPr>
        <w:rPr>
          <w:iCs/>
        </w:rPr>
      </w:pPr>
    </w:p>
    <w:p w14:paraId="745FA6BE" w14:textId="77777777" w:rsidR="008D1745" w:rsidRDefault="008D1745" w:rsidP="00EB0717">
      <w:pPr>
        <w:rPr>
          <w:iCs/>
        </w:rPr>
      </w:pPr>
    </w:p>
    <w:p w14:paraId="148CCB46" w14:textId="77777777" w:rsidR="008D1745" w:rsidRDefault="008D1745" w:rsidP="00EB0717">
      <w:pPr>
        <w:rPr>
          <w:iCs/>
        </w:rPr>
      </w:pPr>
    </w:p>
    <w:p w14:paraId="785F06D5" w14:textId="77777777" w:rsidR="008D1745" w:rsidRPr="00B479AE" w:rsidRDefault="008D1745" w:rsidP="00EB0717">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2"/>
        <w:gridCol w:w="1436"/>
        <w:gridCol w:w="5998"/>
        <w:gridCol w:w="832"/>
      </w:tblGrid>
      <w:tr w:rsidR="00EB0717" w:rsidRPr="008D1745" w14:paraId="75A0D20B" w14:textId="77777777" w:rsidTr="00410962">
        <w:trPr>
          <w:cantSplit/>
          <w:tblHeader/>
          <w:tblCellSpacing w:w="15" w:type="dxa"/>
          <w:jc w:val="center"/>
        </w:trPr>
        <w:tc>
          <w:tcPr>
            <w:tcW w:w="0" w:type="auto"/>
            <w:hideMark/>
          </w:tcPr>
          <w:p w14:paraId="70960160" w14:textId="77777777" w:rsidR="00EB0717" w:rsidRPr="008D1745" w:rsidRDefault="00EB0717" w:rsidP="00EB0717">
            <w:pPr>
              <w:rPr>
                <w:b/>
                <w:bCs/>
                <w:iCs/>
                <w:sz w:val="20"/>
                <w:szCs w:val="20"/>
              </w:rPr>
            </w:pPr>
            <w:r>
              <w:rPr>
                <w:b/>
                <w:iCs/>
                <w:sz w:val="20"/>
                <w:szCs w:val="20"/>
              </w:rPr>
              <w:lastRenderedPageBreak/>
              <w:t>Field</w:t>
            </w:r>
          </w:p>
        </w:tc>
        <w:tc>
          <w:tcPr>
            <w:tcW w:w="0" w:type="auto"/>
            <w:hideMark/>
          </w:tcPr>
          <w:p w14:paraId="45BFC493" w14:textId="77777777" w:rsidR="00EB0717" w:rsidRPr="008D1745" w:rsidRDefault="00EB0717" w:rsidP="00EB0717">
            <w:pPr>
              <w:rPr>
                <w:b/>
                <w:bCs/>
                <w:iCs/>
                <w:sz w:val="20"/>
                <w:szCs w:val="20"/>
              </w:rPr>
            </w:pPr>
            <w:r>
              <w:rPr>
                <w:b/>
                <w:iCs/>
                <w:sz w:val="20"/>
                <w:szCs w:val="20"/>
              </w:rPr>
              <w:t>Type</w:t>
            </w:r>
          </w:p>
        </w:tc>
        <w:tc>
          <w:tcPr>
            <w:tcW w:w="0" w:type="auto"/>
            <w:hideMark/>
          </w:tcPr>
          <w:p w14:paraId="68E50940" w14:textId="77777777" w:rsidR="00EB0717" w:rsidRPr="008D1745" w:rsidRDefault="00EB0717" w:rsidP="00EB0717">
            <w:pPr>
              <w:rPr>
                <w:b/>
                <w:bCs/>
                <w:iCs/>
                <w:sz w:val="20"/>
                <w:szCs w:val="20"/>
              </w:rPr>
            </w:pPr>
            <w:r>
              <w:rPr>
                <w:b/>
                <w:iCs/>
                <w:sz w:val="20"/>
                <w:szCs w:val="20"/>
              </w:rPr>
              <w:t>Description</w:t>
            </w:r>
          </w:p>
        </w:tc>
        <w:tc>
          <w:tcPr>
            <w:tcW w:w="0" w:type="auto"/>
            <w:hideMark/>
          </w:tcPr>
          <w:p w14:paraId="35A0D1E3" w14:textId="77777777" w:rsidR="00EB0717" w:rsidRPr="008D1745" w:rsidRDefault="00EB0717" w:rsidP="00EB0717">
            <w:pPr>
              <w:rPr>
                <w:b/>
                <w:bCs/>
                <w:iCs/>
                <w:sz w:val="20"/>
                <w:szCs w:val="20"/>
              </w:rPr>
            </w:pPr>
            <w:r>
              <w:rPr>
                <w:b/>
                <w:iCs/>
                <w:sz w:val="20"/>
                <w:szCs w:val="20"/>
              </w:rPr>
              <w:t>Required</w:t>
            </w:r>
          </w:p>
        </w:tc>
      </w:tr>
      <w:tr w:rsidR="00EB0717" w:rsidRPr="008D1745" w14:paraId="497CF9CC" w14:textId="77777777" w:rsidTr="00410962">
        <w:trPr>
          <w:cantSplit/>
          <w:tblCellSpacing w:w="15" w:type="dxa"/>
          <w:jc w:val="center"/>
        </w:trPr>
        <w:tc>
          <w:tcPr>
            <w:tcW w:w="0" w:type="auto"/>
            <w:hideMark/>
          </w:tcPr>
          <w:p w14:paraId="35A6F55F" w14:textId="77777777" w:rsidR="00EB0717" w:rsidRPr="008D1745" w:rsidRDefault="00EB0717" w:rsidP="00EB0717">
            <w:pPr>
              <w:rPr>
                <w:iCs/>
                <w:sz w:val="20"/>
                <w:szCs w:val="20"/>
              </w:rPr>
            </w:pPr>
            <w:r>
              <w:rPr>
                <w:iCs/>
                <w:sz w:val="20"/>
                <w:szCs w:val="20"/>
              </w:rPr>
              <w:t>id</w:t>
            </w:r>
          </w:p>
        </w:tc>
        <w:tc>
          <w:tcPr>
            <w:tcW w:w="0" w:type="auto"/>
            <w:hideMark/>
          </w:tcPr>
          <w:p w14:paraId="611FFD46" w14:textId="77777777" w:rsidR="00EB0717" w:rsidRPr="008D1745" w:rsidRDefault="00EB0717" w:rsidP="00EB0717">
            <w:pPr>
              <w:rPr>
                <w:iCs/>
                <w:sz w:val="20"/>
                <w:szCs w:val="20"/>
              </w:rPr>
            </w:pPr>
            <w:r>
              <w:rPr>
                <w:iCs/>
                <w:sz w:val="20"/>
                <w:szCs w:val="20"/>
              </w:rPr>
              <w:t>Hash</w:t>
            </w:r>
          </w:p>
        </w:tc>
        <w:tc>
          <w:tcPr>
            <w:tcW w:w="0" w:type="auto"/>
            <w:hideMark/>
          </w:tcPr>
          <w:p w14:paraId="23445660" w14:textId="77777777" w:rsidR="00EB0717" w:rsidRPr="008D1745" w:rsidRDefault="00EB0717" w:rsidP="00EB0717">
            <w:pPr>
              <w:rPr>
                <w:iCs/>
                <w:sz w:val="20"/>
                <w:szCs w:val="20"/>
              </w:rPr>
            </w:pPr>
            <w:r>
              <w:rPr>
                <w:iCs/>
                <w:sz w:val="20"/>
                <w:szCs w:val="20"/>
              </w:rPr>
              <w:t>Unique identifier</w:t>
            </w:r>
          </w:p>
        </w:tc>
        <w:tc>
          <w:tcPr>
            <w:tcW w:w="0" w:type="auto"/>
            <w:hideMark/>
          </w:tcPr>
          <w:p w14:paraId="0FB26297" w14:textId="77777777" w:rsidR="00EB0717" w:rsidRPr="008D1745" w:rsidRDefault="00EB0717" w:rsidP="00EB0717">
            <w:pPr>
              <w:rPr>
                <w:iCs/>
                <w:sz w:val="20"/>
                <w:szCs w:val="20"/>
              </w:rPr>
            </w:pPr>
            <w:r>
              <w:rPr>
                <w:iCs/>
                <w:sz w:val="20"/>
                <w:szCs w:val="20"/>
              </w:rPr>
              <w:t>✓</w:t>
            </w:r>
          </w:p>
        </w:tc>
      </w:tr>
      <w:tr w:rsidR="00EB0717" w:rsidRPr="008D1745" w14:paraId="7CEF0261" w14:textId="77777777" w:rsidTr="00410962">
        <w:trPr>
          <w:cantSplit/>
          <w:tblCellSpacing w:w="15" w:type="dxa"/>
          <w:jc w:val="center"/>
        </w:trPr>
        <w:tc>
          <w:tcPr>
            <w:tcW w:w="0" w:type="auto"/>
            <w:hideMark/>
          </w:tcPr>
          <w:p w14:paraId="5A87D0C3" w14:textId="77777777" w:rsidR="00EB0717" w:rsidRPr="008D1745" w:rsidRDefault="00EB0717" w:rsidP="00EB0717">
            <w:pPr>
              <w:rPr>
                <w:iCs/>
                <w:sz w:val="20"/>
                <w:szCs w:val="20"/>
              </w:rPr>
            </w:pPr>
            <w:r>
              <w:rPr>
                <w:iCs/>
                <w:sz w:val="20"/>
                <w:szCs w:val="20"/>
              </w:rPr>
              <w:t>event_type</w:t>
            </w:r>
          </w:p>
        </w:tc>
        <w:tc>
          <w:tcPr>
            <w:tcW w:w="0" w:type="auto"/>
            <w:hideMark/>
          </w:tcPr>
          <w:p w14:paraId="2760B7E3" w14:textId="77777777" w:rsidR="00EB0717" w:rsidRPr="008D1745" w:rsidRDefault="00EB0717" w:rsidP="00EB0717">
            <w:pPr>
              <w:rPr>
                <w:iCs/>
                <w:sz w:val="20"/>
                <w:szCs w:val="20"/>
              </w:rPr>
            </w:pPr>
            <w:r>
              <w:rPr>
                <w:iCs/>
                <w:sz w:val="20"/>
                <w:szCs w:val="20"/>
              </w:rPr>
              <w:t>Enum</w:t>
            </w:r>
          </w:p>
        </w:tc>
        <w:tc>
          <w:tcPr>
            <w:tcW w:w="0" w:type="auto"/>
            <w:hideMark/>
          </w:tcPr>
          <w:p w14:paraId="447B3A49" w14:textId="77777777" w:rsidR="00EB0717" w:rsidRPr="008D1745" w:rsidRDefault="00EB0717" w:rsidP="00EB0717">
            <w:pPr>
              <w:rPr>
                <w:iCs/>
                <w:sz w:val="20"/>
                <w:szCs w:val="20"/>
              </w:rPr>
            </w:pPr>
            <w:r>
              <w:rPr>
                <w:iCs/>
                <w:sz w:val="20"/>
                <w:szCs w:val="20"/>
              </w:rPr>
              <w:t>production, consumption, transfer, exchange, measurement, verification, stewardship_action, commitment_fulfillment, governance_decision, correction, review</w:t>
            </w:r>
          </w:p>
        </w:tc>
        <w:tc>
          <w:tcPr>
            <w:tcW w:w="0" w:type="auto"/>
            <w:hideMark/>
          </w:tcPr>
          <w:p w14:paraId="4677CC8C" w14:textId="77777777" w:rsidR="00EB0717" w:rsidRPr="008D1745" w:rsidRDefault="00EB0717" w:rsidP="00EB0717">
            <w:pPr>
              <w:rPr>
                <w:iCs/>
                <w:sz w:val="20"/>
                <w:szCs w:val="20"/>
              </w:rPr>
            </w:pPr>
            <w:r>
              <w:rPr>
                <w:iCs/>
                <w:sz w:val="20"/>
                <w:szCs w:val="20"/>
              </w:rPr>
              <w:t>✓</w:t>
            </w:r>
          </w:p>
        </w:tc>
      </w:tr>
      <w:tr w:rsidR="00EB0717" w:rsidRPr="008D1745" w14:paraId="3F22F6F0" w14:textId="77777777" w:rsidTr="00410962">
        <w:trPr>
          <w:cantSplit/>
          <w:tblCellSpacing w:w="15" w:type="dxa"/>
          <w:jc w:val="center"/>
        </w:trPr>
        <w:tc>
          <w:tcPr>
            <w:tcW w:w="0" w:type="auto"/>
            <w:hideMark/>
          </w:tcPr>
          <w:p w14:paraId="783B362D" w14:textId="77777777" w:rsidR="00EB0717" w:rsidRPr="008D1745" w:rsidRDefault="00EB0717" w:rsidP="00EB0717">
            <w:pPr>
              <w:rPr>
                <w:iCs/>
                <w:sz w:val="20"/>
                <w:szCs w:val="20"/>
              </w:rPr>
            </w:pPr>
            <w:r>
              <w:rPr>
                <w:iCs/>
                <w:sz w:val="20"/>
                <w:szCs w:val="20"/>
              </w:rPr>
              <w:t>action</w:t>
            </w:r>
          </w:p>
        </w:tc>
        <w:tc>
          <w:tcPr>
            <w:tcW w:w="0" w:type="auto"/>
            <w:hideMark/>
          </w:tcPr>
          <w:p w14:paraId="129A4EC4" w14:textId="77777777" w:rsidR="00EB0717" w:rsidRPr="008D1745" w:rsidRDefault="00EB0717" w:rsidP="00EB0717">
            <w:pPr>
              <w:rPr>
                <w:iCs/>
                <w:sz w:val="20"/>
                <w:szCs w:val="20"/>
              </w:rPr>
            </w:pPr>
            <w:r>
              <w:rPr>
                <w:iCs/>
                <w:sz w:val="20"/>
                <w:szCs w:val="20"/>
              </w:rPr>
              <w:t>String</w:t>
            </w:r>
          </w:p>
        </w:tc>
        <w:tc>
          <w:tcPr>
            <w:tcW w:w="0" w:type="auto"/>
            <w:hideMark/>
          </w:tcPr>
          <w:p w14:paraId="44CC76C4" w14:textId="77777777" w:rsidR="00EB0717" w:rsidRPr="008D1745" w:rsidRDefault="00EB0717" w:rsidP="00EB0717">
            <w:pPr>
              <w:rPr>
                <w:iCs/>
                <w:sz w:val="20"/>
                <w:szCs w:val="20"/>
              </w:rPr>
            </w:pPr>
            <w:r>
              <w:rPr>
                <w:iCs/>
                <w:sz w:val="20"/>
                <w:szCs w:val="20"/>
              </w:rPr>
              <w:t>Verb describing the action, such as plant, harvest, measure, verify, certify, review, correct, transfer, report, or reinvest</w:t>
            </w:r>
          </w:p>
        </w:tc>
        <w:tc>
          <w:tcPr>
            <w:tcW w:w="0" w:type="auto"/>
            <w:hideMark/>
          </w:tcPr>
          <w:p w14:paraId="72F51491" w14:textId="77777777" w:rsidR="00EB0717" w:rsidRPr="008D1745" w:rsidRDefault="00EB0717" w:rsidP="00EB0717">
            <w:pPr>
              <w:rPr>
                <w:iCs/>
                <w:sz w:val="20"/>
                <w:szCs w:val="20"/>
              </w:rPr>
            </w:pPr>
            <w:r>
              <w:rPr>
                <w:iCs/>
                <w:sz w:val="20"/>
                <w:szCs w:val="20"/>
              </w:rPr>
              <w:t>✓</w:t>
            </w:r>
          </w:p>
        </w:tc>
      </w:tr>
      <w:tr w:rsidR="00EB0717" w:rsidRPr="008D1745" w14:paraId="6E264A97" w14:textId="77777777" w:rsidTr="00410962">
        <w:trPr>
          <w:cantSplit/>
          <w:tblCellSpacing w:w="15" w:type="dxa"/>
          <w:jc w:val="center"/>
        </w:trPr>
        <w:tc>
          <w:tcPr>
            <w:tcW w:w="0" w:type="auto"/>
            <w:hideMark/>
          </w:tcPr>
          <w:p w14:paraId="3B681D32" w14:textId="77777777" w:rsidR="00EB0717" w:rsidRPr="008D1745" w:rsidRDefault="00EB0717" w:rsidP="00EB0717">
            <w:pPr>
              <w:rPr>
                <w:iCs/>
                <w:sz w:val="20"/>
                <w:szCs w:val="20"/>
              </w:rPr>
            </w:pPr>
            <w:r>
              <w:rPr>
                <w:iCs/>
                <w:sz w:val="20"/>
                <w:szCs w:val="20"/>
              </w:rPr>
              <w:t>provider</w:t>
            </w:r>
          </w:p>
        </w:tc>
        <w:tc>
          <w:tcPr>
            <w:tcW w:w="0" w:type="auto"/>
            <w:hideMark/>
          </w:tcPr>
          <w:p w14:paraId="2434CFFF" w14:textId="77777777" w:rsidR="00EB0717" w:rsidRPr="008D1745" w:rsidRDefault="00EB0717" w:rsidP="00EB0717">
            <w:pPr>
              <w:rPr>
                <w:iCs/>
                <w:sz w:val="20"/>
                <w:szCs w:val="20"/>
              </w:rPr>
            </w:pPr>
            <w:r>
              <w:rPr>
                <w:iCs/>
                <w:sz w:val="20"/>
                <w:szCs w:val="20"/>
              </w:rPr>
              <w:t>AgentPubKey</w:t>
            </w:r>
          </w:p>
        </w:tc>
        <w:tc>
          <w:tcPr>
            <w:tcW w:w="0" w:type="auto"/>
            <w:hideMark/>
          </w:tcPr>
          <w:p w14:paraId="191C3265" w14:textId="77777777" w:rsidR="00EB0717" w:rsidRPr="008D1745" w:rsidRDefault="00EB0717" w:rsidP="00EB0717">
            <w:pPr>
              <w:rPr>
                <w:iCs/>
                <w:sz w:val="20"/>
                <w:szCs w:val="20"/>
              </w:rPr>
            </w:pPr>
            <w:r>
              <w:rPr>
                <w:iCs/>
                <w:sz w:val="20"/>
                <w:szCs w:val="20"/>
              </w:rPr>
              <w:t>Agent providing the resource, action, service, or evidence</w:t>
            </w:r>
          </w:p>
        </w:tc>
        <w:tc>
          <w:tcPr>
            <w:tcW w:w="0" w:type="auto"/>
            <w:hideMark/>
          </w:tcPr>
          <w:p w14:paraId="69C60E7A" w14:textId="77777777" w:rsidR="00EB0717" w:rsidRPr="008D1745" w:rsidRDefault="00EB0717" w:rsidP="00EB0717">
            <w:pPr>
              <w:rPr>
                <w:iCs/>
                <w:sz w:val="20"/>
                <w:szCs w:val="20"/>
              </w:rPr>
            </w:pPr>
          </w:p>
        </w:tc>
      </w:tr>
      <w:tr w:rsidR="00EB0717" w:rsidRPr="008D1745" w14:paraId="0F1E59F3" w14:textId="77777777" w:rsidTr="00410962">
        <w:trPr>
          <w:cantSplit/>
          <w:tblCellSpacing w:w="15" w:type="dxa"/>
          <w:jc w:val="center"/>
        </w:trPr>
        <w:tc>
          <w:tcPr>
            <w:tcW w:w="0" w:type="auto"/>
            <w:hideMark/>
          </w:tcPr>
          <w:p w14:paraId="4E086EC0" w14:textId="77777777" w:rsidR="00EB0717" w:rsidRPr="008D1745" w:rsidRDefault="00EB0717" w:rsidP="00EB0717">
            <w:pPr>
              <w:rPr>
                <w:iCs/>
                <w:sz w:val="20"/>
                <w:szCs w:val="20"/>
              </w:rPr>
            </w:pPr>
            <w:r>
              <w:rPr>
                <w:iCs/>
                <w:sz w:val="20"/>
                <w:szCs w:val="20"/>
              </w:rPr>
              <w:t>receiver</w:t>
            </w:r>
          </w:p>
        </w:tc>
        <w:tc>
          <w:tcPr>
            <w:tcW w:w="0" w:type="auto"/>
            <w:hideMark/>
          </w:tcPr>
          <w:p w14:paraId="348DAB2B" w14:textId="77777777" w:rsidR="00EB0717" w:rsidRPr="008D1745" w:rsidRDefault="00EB0717" w:rsidP="00EB0717">
            <w:pPr>
              <w:rPr>
                <w:iCs/>
                <w:sz w:val="20"/>
                <w:szCs w:val="20"/>
              </w:rPr>
            </w:pPr>
            <w:r>
              <w:rPr>
                <w:iCs/>
                <w:sz w:val="20"/>
                <w:szCs w:val="20"/>
              </w:rPr>
              <w:t>AgentPubKey</w:t>
            </w:r>
          </w:p>
        </w:tc>
        <w:tc>
          <w:tcPr>
            <w:tcW w:w="0" w:type="auto"/>
            <w:hideMark/>
          </w:tcPr>
          <w:p w14:paraId="39EC6E48" w14:textId="77777777" w:rsidR="00EB0717" w:rsidRPr="008D1745" w:rsidRDefault="00EB0717" w:rsidP="00EB0717">
            <w:pPr>
              <w:rPr>
                <w:iCs/>
                <w:sz w:val="20"/>
                <w:szCs w:val="20"/>
              </w:rPr>
            </w:pPr>
            <w:r>
              <w:rPr>
                <w:iCs/>
                <w:sz w:val="20"/>
                <w:szCs w:val="20"/>
              </w:rPr>
              <w:t>Agent receiving the resource, action, service, or evidence</w:t>
            </w:r>
          </w:p>
        </w:tc>
        <w:tc>
          <w:tcPr>
            <w:tcW w:w="0" w:type="auto"/>
            <w:hideMark/>
          </w:tcPr>
          <w:p w14:paraId="3E4F9BF2" w14:textId="77777777" w:rsidR="00EB0717" w:rsidRPr="008D1745" w:rsidRDefault="00EB0717" w:rsidP="00EB0717">
            <w:pPr>
              <w:rPr>
                <w:iCs/>
                <w:sz w:val="20"/>
                <w:szCs w:val="20"/>
              </w:rPr>
            </w:pPr>
          </w:p>
        </w:tc>
      </w:tr>
      <w:tr w:rsidR="00EB0717" w:rsidRPr="008D1745" w14:paraId="2451A609" w14:textId="77777777" w:rsidTr="00410962">
        <w:trPr>
          <w:cantSplit/>
          <w:tblCellSpacing w:w="15" w:type="dxa"/>
          <w:jc w:val="center"/>
        </w:trPr>
        <w:tc>
          <w:tcPr>
            <w:tcW w:w="0" w:type="auto"/>
            <w:hideMark/>
          </w:tcPr>
          <w:p w14:paraId="1A6D7A40" w14:textId="77777777" w:rsidR="00EB0717" w:rsidRPr="008D1745" w:rsidRDefault="00EB0717" w:rsidP="00EB0717">
            <w:pPr>
              <w:rPr>
                <w:iCs/>
                <w:sz w:val="20"/>
                <w:szCs w:val="20"/>
              </w:rPr>
            </w:pPr>
            <w:r>
              <w:rPr>
                <w:iCs/>
                <w:sz w:val="20"/>
                <w:szCs w:val="20"/>
              </w:rPr>
              <w:t>resource_id</w:t>
            </w:r>
          </w:p>
        </w:tc>
        <w:tc>
          <w:tcPr>
            <w:tcW w:w="0" w:type="auto"/>
            <w:hideMark/>
          </w:tcPr>
          <w:p w14:paraId="74F79ADA" w14:textId="77777777" w:rsidR="00EB0717" w:rsidRPr="008D1745" w:rsidRDefault="00EB0717" w:rsidP="00EB0717">
            <w:pPr>
              <w:rPr>
                <w:iCs/>
                <w:sz w:val="20"/>
                <w:szCs w:val="20"/>
              </w:rPr>
            </w:pPr>
            <w:r>
              <w:rPr>
                <w:iCs/>
                <w:sz w:val="20"/>
                <w:szCs w:val="20"/>
              </w:rPr>
              <w:t>Hash</w:t>
            </w:r>
          </w:p>
        </w:tc>
        <w:tc>
          <w:tcPr>
            <w:tcW w:w="0" w:type="auto"/>
            <w:hideMark/>
          </w:tcPr>
          <w:p w14:paraId="59FC8079" w14:textId="77777777" w:rsidR="00EB0717" w:rsidRPr="008D1745" w:rsidRDefault="00EB0717" w:rsidP="00EB0717">
            <w:pPr>
              <w:rPr>
                <w:iCs/>
                <w:sz w:val="20"/>
                <w:szCs w:val="20"/>
              </w:rPr>
            </w:pPr>
            <w:r>
              <w:rPr>
                <w:iCs/>
                <w:sz w:val="20"/>
                <w:szCs w:val="20"/>
              </w:rPr>
              <w:t>Link to affected resource</w:t>
            </w:r>
          </w:p>
        </w:tc>
        <w:tc>
          <w:tcPr>
            <w:tcW w:w="0" w:type="auto"/>
            <w:hideMark/>
          </w:tcPr>
          <w:p w14:paraId="46D995B9" w14:textId="77777777" w:rsidR="00EB0717" w:rsidRPr="008D1745" w:rsidRDefault="00EB0717" w:rsidP="00EB0717">
            <w:pPr>
              <w:rPr>
                <w:iCs/>
                <w:sz w:val="20"/>
                <w:szCs w:val="20"/>
              </w:rPr>
            </w:pPr>
          </w:p>
        </w:tc>
      </w:tr>
      <w:tr w:rsidR="00EB0717" w:rsidRPr="008D1745" w14:paraId="633A688A" w14:textId="77777777" w:rsidTr="00410962">
        <w:trPr>
          <w:cantSplit/>
          <w:tblCellSpacing w:w="15" w:type="dxa"/>
          <w:jc w:val="center"/>
        </w:trPr>
        <w:tc>
          <w:tcPr>
            <w:tcW w:w="0" w:type="auto"/>
            <w:hideMark/>
          </w:tcPr>
          <w:p w14:paraId="6B5B7A36" w14:textId="77777777" w:rsidR="00EB0717" w:rsidRPr="008D1745" w:rsidRDefault="00EB0717" w:rsidP="00EB0717">
            <w:pPr>
              <w:rPr>
                <w:iCs/>
                <w:sz w:val="20"/>
                <w:szCs w:val="20"/>
              </w:rPr>
            </w:pPr>
            <w:r>
              <w:rPr>
                <w:iCs/>
                <w:sz w:val="20"/>
                <w:szCs w:val="20"/>
              </w:rPr>
              <w:t>quantity</w:t>
            </w:r>
          </w:p>
        </w:tc>
        <w:tc>
          <w:tcPr>
            <w:tcW w:w="0" w:type="auto"/>
            <w:hideMark/>
          </w:tcPr>
          <w:p w14:paraId="2F6C6CBE" w14:textId="77777777" w:rsidR="00EB0717" w:rsidRPr="008D1745" w:rsidRDefault="00EB0717" w:rsidP="00EB0717">
            <w:pPr>
              <w:rPr>
                <w:iCs/>
                <w:sz w:val="20"/>
                <w:szCs w:val="20"/>
              </w:rPr>
            </w:pPr>
            <w:r>
              <w:rPr>
                <w:iCs/>
                <w:sz w:val="20"/>
                <w:szCs w:val="20"/>
              </w:rPr>
              <w:t>Float</w:t>
            </w:r>
          </w:p>
        </w:tc>
        <w:tc>
          <w:tcPr>
            <w:tcW w:w="0" w:type="auto"/>
            <w:hideMark/>
          </w:tcPr>
          <w:p w14:paraId="6D948A11" w14:textId="77777777" w:rsidR="00EB0717" w:rsidRPr="008D1745" w:rsidRDefault="00EB0717" w:rsidP="00EB0717">
            <w:pPr>
              <w:rPr>
                <w:iCs/>
                <w:sz w:val="20"/>
                <w:szCs w:val="20"/>
              </w:rPr>
            </w:pPr>
            <w:r>
              <w:rPr>
                <w:iCs/>
                <w:sz w:val="20"/>
                <w:szCs w:val="20"/>
              </w:rPr>
              <w:t>Amount involved where applicable</w:t>
            </w:r>
          </w:p>
        </w:tc>
        <w:tc>
          <w:tcPr>
            <w:tcW w:w="0" w:type="auto"/>
            <w:hideMark/>
          </w:tcPr>
          <w:p w14:paraId="76818E3B" w14:textId="77777777" w:rsidR="00EB0717" w:rsidRPr="008D1745" w:rsidRDefault="00EB0717" w:rsidP="00EB0717">
            <w:pPr>
              <w:rPr>
                <w:iCs/>
                <w:sz w:val="20"/>
                <w:szCs w:val="20"/>
              </w:rPr>
            </w:pPr>
            <w:r>
              <w:rPr>
                <w:iCs/>
                <w:sz w:val="20"/>
                <w:szCs w:val="20"/>
              </w:rPr>
              <w:t>✓</w:t>
            </w:r>
          </w:p>
        </w:tc>
      </w:tr>
      <w:tr w:rsidR="00EB0717" w:rsidRPr="008D1745" w14:paraId="56383AA3" w14:textId="77777777" w:rsidTr="00410962">
        <w:trPr>
          <w:cantSplit/>
          <w:tblCellSpacing w:w="15" w:type="dxa"/>
          <w:jc w:val="center"/>
        </w:trPr>
        <w:tc>
          <w:tcPr>
            <w:tcW w:w="0" w:type="auto"/>
            <w:hideMark/>
          </w:tcPr>
          <w:p w14:paraId="52C960C1" w14:textId="77777777" w:rsidR="00EB0717" w:rsidRPr="008D1745" w:rsidRDefault="00EB0717" w:rsidP="00EB0717">
            <w:pPr>
              <w:rPr>
                <w:iCs/>
                <w:sz w:val="20"/>
                <w:szCs w:val="20"/>
              </w:rPr>
            </w:pPr>
            <w:r>
              <w:rPr>
                <w:iCs/>
                <w:sz w:val="20"/>
                <w:szCs w:val="20"/>
              </w:rPr>
              <w:t>unit</w:t>
            </w:r>
          </w:p>
        </w:tc>
        <w:tc>
          <w:tcPr>
            <w:tcW w:w="0" w:type="auto"/>
            <w:hideMark/>
          </w:tcPr>
          <w:p w14:paraId="1291B82A" w14:textId="77777777" w:rsidR="00EB0717" w:rsidRPr="008D1745" w:rsidRDefault="00EB0717" w:rsidP="00EB0717">
            <w:pPr>
              <w:rPr>
                <w:iCs/>
                <w:sz w:val="20"/>
                <w:szCs w:val="20"/>
              </w:rPr>
            </w:pPr>
            <w:r>
              <w:rPr>
                <w:iCs/>
                <w:sz w:val="20"/>
                <w:szCs w:val="20"/>
              </w:rPr>
              <w:t>String</w:t>
            </w:r>
          </w:p>
        </w:tc>
        <w:tc>
          <w:tcPr>
            <w:tcW w:w="0" w:type="auto"/>
            <w:hideMark/>
          </w:tcPr>
          <w:p w14:paraId="7B52D3E2" w14:textId="77777777" w:rsidR="00EB0717" w:rsidRPr="008D1745" w:rsidRDefault="00EB0717" w:rsidP="00EB0717">
            <w:pPr>
              <w:rPr>
                <w:iCs/>
                <w:sz w:val="20"/>
                <w:szCs w:val="20"/>
              </w:rPr>
            </w:pPr>
            <w:r>
              <w:rPr>
                <w:iCs/>
                <w:sz w:val="20"/>
                <w:szCs w:val="20"/>
              </w:rPr>
              <w:t>Unit of measurement</w:t>
            </w:r>
          </w:p>
        </w:tc>
        <w:tc>
          <w:tcPr>
            <w:tcW w:w="0" w:type="auto"/>
            <w:hideMark/>
          </w:tcPr>
          <w:p w14:paraId="339780E2" w14:textId="77777777" w:rsidR="00EB0717" w:rsidRPr="008D1745" w:rsidRDefault="00EB0717" w:rsidP="00EB0717">
            <w:pPr>
              <w:rPr>
                <w:iCs/>
                <w:sz w:val="20"/>
                <w:szCs w:val="20"/>
              </w:rPr>
            </w:pPr>
            <w:r>
              <w:rPr>
                <w:iCs/>
                <w:sz w:val="20"/>
                <w:szCs w:val="20"/>
              </w:rPr>
              <w:t>✓</w:t>
            </w:r>
          </w:p>
        </w:tc>
      </w:tr>
      <w:tr w:rsidR="00EB0717" w:rsidRPr="008D1745" w14:paraId="5DAC23C0" w14:textId="77777777" w:rsidTr="00410962">
        <w:trPr>
          <w:cantSplit/>
          <w:tblCellSpacing w:w="15" w:type="dxa"/>
          <w:jc w:val="center"/>
        </w:trPr>
        <w:tc>
          <w:tcPr>
            <w:tcW w:w="0" w:type="auto"/>
            <w:hideMark/>
          </w:tcPr>
          <w:p w14:paraId="462E6591" w14:textId="77777777" w:rsidR="00EB0717" w:rsidRPr="008D1745" w:rsidRDefault="00EB0717" w:rsidP="00EB0717">
            <w:pPr>
              <w:rPr>
                <w:iCs/>
                <w:sz w:val="20"/>
                <w:szCs w:val="20"/>
              </w:rPr>
            </w:pPr>
            <w:r>
              <w:rPr>
                <w:iCs/>
                <w:sz w:val="20"/>
                <w:szCs w:val="20"/>
              </w:rPr>
              <w:t>location</w:t>
            </w:r>
          </w:p>
        </w:tc>
        <w:tc>
          <w:tcPr>
            <w:tcW w:w="0" w:type="auto"/>
            <w:hideMark/>
          </w:tcPr>
          <w:p w14:paraId="7CFB4A28" w14:textId="77777777" w:rsidR="00EB0717" w:rsidRPr="008D1745" w:rsidRDefault="00EB0717" w:rsidP="00EB0717">
            <w:pPr>
              <w:rPr>
                <w:iCs/>
                <w:sz w:val="20"/>
                <w:szCs w:val="20"/>
              </w:rPr>
            </w:pPr>
            <w:r>
              <w:rPr>
                <w:iCs/>
                <w:sz w:val="20"/>
                <w:szCs w:val="20"/>
              </w:rPr>
              <w:t>GeoJSON</w:t>
            </w:r>
          </w:p>
        </w:tc>
        <w:tc>
          <w:tcPr>
            <w:tcW w:w="0" w:type="auto"/>
            <w:hideMark/>
          </w:tcPr>
          <w:p w14:paraId="4F58E29B" w14:textId="77777777" w:rsidR="00EB0717" w:rsidRPr="008D1745" w:rsidRDefault="00EB0717" w:rsidP="00EB0717">
            <w:pPr>
              <w:rPr>
                <w:iCs/>
                <w:sz w:val="20"/>
                <w:szCs w:val="20"/>
              </w:rPr>
            </w:pPr>
            <w:r>
              <w:rPr>
                <w:iCs/>
                <w:sz w:val="20"/>
                <w:szCs w:val="20"/>
              </w:rPr>
              <w:t>Where the event occurred where applicable</w:t>
            </w:r>
          </w:p>
        </w:tc>
        <w:tc>
          <w:tcPr>
            <w:tcW w:w="0" w:type="auto"/>
            <w:hideMark/>
          </w:tcPr>
          <w:p w14:paraId="1FFA3ABD" w14:textId="77777777" w:rsidR="00EB0717" w:rsidRPr="008D1745" w:rsidRDefault="00EB0717" w:rsidP="00EB0717">
            <w:pPr>
              <w:rPr>
                <w:iCs/>
                <w:sz w:val="20"/>
                <w:szCs w:val="20"/>
              </w:rPr>
            </w:pPr>
          </w:p>
        </w:tc>
      </w:tr>
      <w:tr w:rsidR="00EB0717" w:rsidRPr="008D1745" w14:paraId="181C83E8" w14:textId="77777777" w:rsidTr="00410962">
        <w:trPr>
          <w:cantSplit/>
          <w:tblCellSpacing w:w="15" w:type="dxa"/>
          <w:jc w:val="center"/>
        </w:trPr>
        <w:tc>
          <w:tcPr>
            <w:tcW w:w="0" w:type="auto"/>
            <w:hideMark/>
          </w:tcPr>
          <w:p w14:paraId="2FE45458" w14:textId="77777777" w:rsidR="00EB0717" w:rsidRPr="008D1745" w:rsidRDefault="00EB0717" w:rsidP="00EB0717">
            <w:pPr>
              <w:rPr>
                <w:iCs/>
                <w:sz w:val="20"/>
                <w:szCs w:val="20"/>
              </w:rPr>
            </w:pPr>
            <w:r>
              <w:rPr>
                <w:iCs/>
                <w:sz w:val="20"/>
                <w:szCs w:val="20"/>
              </w:rPr>
              <w:t>time_window</w:t>
            </w:r>
          </w:p>
        </w:tc>
        <w:tc>
          <w:tcPr>
            <w:tcW w:w="0" w:type="auto"/>
            <w:hideMark/>
          </w:tcPr>
          <w:p w14:paraId="65847468" w14:textId="77777777" w:rsidR="00EB0717" w:rsidRPr="008D1745" w:rsidRDefault="00EB0717" w:rsidP="00EB0717">
            <w:pPr>
              <w:rPr>
                <w:iCs/>
                <w:sz w:val="20"/>
                <w:szCs w:val="20"/>
              </w:rPr>
            </w:pPr>
            <w:r>
              <w:rPr>
                <w:iCs/>
                <w:sz w:val="20"/>
                <w:szCs w:val="20"/>
              </w:rPr>
              <w:t>TimeWindow</w:t>
            </w:r>
          </w:p>
        </w:tc>
        <w:tc>
          <w:tcPr>
            <w:tcW w:w="0" w:type="auto"/>
            <w:hideMark/>
          </w:tcPr>
          <w:p w14:paraId="25729BB7" w14:textId="77777777" w:rsidR="00EB0717" w:rsidRPr="008D1745" w:rsidRDefault="00EB0717" w:rsidP="00EB0717">
            <w:pPr>
              <w:rPr>
                <w:iCs/>
                <w:sz w:val="20"/>
                <w:szCs w:val="20"/>
              </w:rPr>
            </w:pPr>
            <w:r>
              <w:rPr>
                <w:iCs/>
                <w:sz w:val="20"/>
                <w:szCs w:val="20"/>
              </w:rPr>
              <w:t>When the event occurred</w:t>
            </w:r>
          </w:p>
        </w:tc>
        <w:tc>
          <w:tcPr>
            <w:tcW w:w="0" w:type="auto"/>
            <w:hideMark/>
          </w:tcPr>
          <w:p w14:paraId="38CC7E78" w14:textId="77777777" w:rsidR="00EB0717" w:rsidRPr="008D1745" w:rsidRDefault="00EB0717" w:rsidP="00EB0717">
            <w:pPr>
              <w:rPr>
                <w:iCs/>
                <w:sz w:val="20"/>
                <w:szCs w:val="20"/>
              </w:rPr>
            </w:pPr>
            <w:r>
              <w:rPr>
                <w:iCs/>
                <w:sz w:val="20"/>
                <w:szCs w:val="20"/>
              </w:rPr>
              <w:t>✓</w:t>
            </w:r>
          </w:p>
        </w:tc>
      </w:tr>
      <w:tr w:rsidR="00EB0717" w:rsidRPr="008D1745" w14:paraId="39014E38" w14:textId="77777777" w:rsidTr="00410962">
        <w:trPr>
          <w:cantSplit/>
          <w:tblCellSpacing w:w="15" w:type="dxa"/>
          <w:jc w:val="center"/>
        </w:trPr>
        <w:tc>
          <w:tcPr>
            <w:tcW w:w="0" w:type="auto"/>
            <w:hideMark/>
          </w:tcPr>
          <w:p w14:paraId="18FD2B9B" w14:textId="77777777" w:rsidR="00EB0717" w:rsidRPr="008D1745" w:rsidRDefault="00EB0717" w:rsidP="00EB0717">
            <w:pPr>
              <w:rPr>
                <w:iCs/>
                <w:sz w:val="20"/>
                <w:szCs w:val="20"/>
              </w:rPr>
            </w:pPr>
            <w:r>
              <w:rPr>
                <w:iCs/>
                <w:sz w:val="20"/>
                <w:szCs w:val="20"/>
              </w:rPr>
              <w:t>mrv_id</w:t>
            </w:r>
          </w:p>
        </w:tc>
        <w:tc>
          <w:tcPr>
            <w:tcW w:w="0" w:type="auto"/>
            <w:hideMark/>
          </w:tcPr>
          <w:p w14:paraId="437EA85C" w14:textId="77777777" w:rsidR="00EB0717" w:rsidRPr="008D1745" w:rsidRDefault="00EB0717" w:rsidP="00EB0717">
            <w:pPr>
              <w:rPr>
                <w:iCs/>
                <w:sz w:val="20"/>
                <w:szCs w:val="20"/>
              </w:rPr>
            </w:pPr>
            <w:r>
              <w:rPr>
                <w:iCs/>
                <w:sz w:val="20"/>
                <w:szCs w:val="20"/>
              </w:rPr>
              <w:t>Hash</w:t>
            </w:r>
          </w:p>
        </w:tc>
        <w:tc>
          <w:tcPr>
            <w:tcW w:w="0" w:type="auto"/>
            <w:hideMark/>
          </w:tcPr>
          <w:p w14:paraId="6D0D9D19" w14:textId="77777777" w:rsidR="00EB0717" w:rsidRPr="008D1745" w:rsidRDefault="00EB0717" w:rsidP="00EB0717">
            <w:pPr>
              <w:rPr>
                <w:iCs/>
                <w:sz w:val="20"/>
                <w:szCs w:val="20"/>
              </w:rPr>
            </w:pPr>
            <w:r>
              <w:rPr>
                <w:iCs/>
                <w:sz w:val="20"/>
                <w:szCs w:val="20"/>
              </w:rPr>
              <w:t>Link to MRV evidence where applicable</w:t>
            </w:r>
          </w:p>
        </w:tc>
        <w:tc>
          <w:tcPr>
            <w:tcW w:w="0" w:type="auto"/>
            <w:hideMark/>
          </w:tcPr>
          <w:p w14:paraId="3E50B374" w14:textId="77777777" w:rsidR="00EB0717" w:rsidRPr="008D1745" w:rsidRDefault="00EB0717" w:rsidP="00EB0717">
            <w:pPr>
              <w:rPr>
                <w:iCs/>
                <w:sz w:val="20"/>
                <w:szCs w:val="20"/>
              </w:rPr>
            </w:pPr>
          </w:p>
        </w:tc>
      </w:tr>
      <w:tr w:rsidR="00EB0717" w:rsidRPr="008D1745" w14:paraId="41AE9BA1" w14:textId="77777777" w:rsidTr="00410962">
        <w:trPr>
          <w:cantSplit/>
          <w:tblCellSpacing w:w="15" w:type="dxa"/>
          <w:jc w:val="center"/>
        </w:trPr>
        <w:tc>
          <w:tcPr>
            <w:tcW w:w="0" w:type="auto"/>
            <w:hideMark/>
          </w:tcPr>
          <w:p w14:paraId="02229576" w14:textId="77777777" w:rsidR="00EB0717" w:rsidRPr="008D1745" w:rsidRDefault="00EB0717" w:rsidP="00EB0717">
            <w:pPr>
              <w:rPr>
                <w:iCs/>
                <w:sz w:val="20"/>
                <w:szCs w:val="20"/>
              </w:rPr>
            </w:pPr>
            <w:r>
              <w:rPr>
                <w:iCs/>
                <w:sz w:val="20"/>
                <w:szCs w:val="20"/>
              </w:rPr>
              <w:t>commitment_id</w:t>
            </w:r>
          </w:p>
        </w:tc>
        <w:tc>
          <w:tcPr>
            <w:tcW w:w="0" w:type="auto"/>
            <w:hideMark/>
          </w:tcPr>
          <w:p w14:paraId="03CC7E8D" w14:textId="77777777" w:rsidR="00EB0717" w:rsidRPr="008D1745" w:rsidRDefault="00EB0717" w:rsidP="00EB0717">
            <w:pPr>
              <w:rPr>
                <w:iCs/>
                <w:sz w:val="20"/>
                <w:szCs w:val="20"/>
              </w:rPr>
            </w:pPr>
            <w:r>
              <w:rPr>
                <w:iCs/>
                <w:sz w:val="20"/>
                <w:szCs w:val="20"/>
              </w:rPr>
              <w:t>Hash</w:t>
            </w:r>
          </w:p>
        </w:tc>
        <w:tc>
          <w:tcPr>
            <w:tcW w:w="0" w:type="auto"/>
            <w:hideMark/>
          </w:tcPr>
          <w:p w14:paraId="571FA0EB" w14:textId="77777777" w:rsidR="00EB0717" w:rsidRPr="008D1745" w:rsidRDefault="00EB0717" w:rsidP="00EB0717">
            <w:pPr>
              <w:rPr>
                <w:iCs/>
                <w:sz w:val="20"/>
                <w:szCs w:val="20"/>
              </w:rPr>
            </w:pPr>
            <w:r>
              <w:rPr>
                <w:iCs/>
                <w:sz w:val="20"/>
                <w:szCs w:val="20"/>
              </w:rPr>
              <w:t>Link to commitment being fulfilled where applicable</w:t>
            </w:r>
          </w:p>
        </w:tc>
        <w:tc>
          <w:tcPr>
            <w:tcW w:w="0" w:type="auto"/>
            <w:hideMark/>
          </w:tcPr>
          <w:p w14:paraId="736D42F5" w14:textId="77777777" w:rsidR="00EB0717" w:rsidRPr="008D1745" w:rsidRDefault="00EB0717" w:rsidP="00EB0717">
            <w:pPr>
              <w:rPr>
                <w:iCs/>
                <w:sz w:val="20"/>
                <w:szCs w:val="20"/>
              </w:rPr>
            </w:pPr>
          </w:p>
        </w:tc>
      </w:tr>
      <w:tr w:rsidR="00EB0717" w:rsidRPr="008D1745" w14:paraId="70D48162" w14:textId="77777777" w:rsidTr="00410962">
        <w:trPr>
          <w:cantSplit/>
          <w:tblCellSpacing w:w="15" w:type="dxa"/>
          <w:jc w:val="center"/>
        </w:trPr>
        <w:tc>
          <w:tcPr>
            <w:tcW w:w="0" w:type="auto"/>
            <w:hideMark/>
          </w:tcPr>
          <w:p w14:paraId="6295353F" w14:textId="77777777" w:rsidR="00EB0717" w:rsidRPr="008D1745" w:rsidRDefault="00EB0717" w:rsidP="00EB0717">
            <w:pPr>
              <w:rPr>
                <w:iCs/>
                <w:sz w:val="20"/>
                <w:szCs w:val="20"/>
              </w:rPr>
            </w:pPr>
            <w:r>
              <w:rPr>
                <w:iCs/>
                <w:sz w:val="20"/>
                <w:szCs w:val="20"/>
              </w:rPr>
              <w:t>review_status</w:t>
            </w:r>
          </w:p>
        </w:tc>
        <w:tc>
          <w:tcPr>
            <w:tcW w:w="0" w:type="auto"/>
            <w:hideMark/>
          </w:tcPr>
          <w:p w14:paraId="11288FDA" w14:textId="77777777" w:rsidR="00EB0717" w:rsidRPr="008D1745" w:rsidRDefault="00EB0717" w:rsidP="00EB0717">
            <w:pPr>
              <w:rPr>
                <w:iCs/>
                <w:sz w:val="20"/>
                <w:szCs w:val="20"/>
              </w:rPr>
            </w:pPr>
            <w:r>
              <w:rPr>
                <w:iCs/>
                <w:sz w:val="20"/>
                <w:szCs w:val="20"/>
              </w:rPr>
              <w:t>Enum</w:t>
            </w:r>
          </w:p>
        </w:tc>
        <w:tc>
          <w:tcPr>
            <w:tcW w:w="0" w:type="auto"/>
            <w:hideMark/>
          </w:tcPr>
          <w:p w14:paraId="5C234921" w14:textId="77777777" w:rsidR="00EB0717" w:rsidRPr="008D1745" w:rsidRDefault="00EB0717" w:rsidP="00EB0717">
            <w:pPr>
              <w:rPr>
                <w:iCs/>
                <w:sz w:val="20"/>
                <w:szCs w:val="20"/>
              </w:rPr>
            </w:pPr>
            <w:r>
              <w:rPr>
                <w:iCs/>
                <w:sz w:val="20"/>
                <w:szCs w:val="20"/>
              </w:rPr>
              <w:t>draft, submitted, reviewed, rejected, corrected, admissible, non_admissible</w:t>
            </w:r>
          </w:p>
        </w:tc>
        <w:tc>
          <w:tcPr>
            <w:tcW w:w="0" w:type="auto"/>
            <w:hideMark/>
          </w:tcPr>
          <w:p w14:paraId="50B953E6" w14:textId="77777777" w:rsidR="00EB0717" w:rsidRPr="008D1745" w:rsidRDefault="00EB0717" w:rsidP="00EB0717">
            <w:pPr>
              <w:rPr>
                <w:iCs/>
                <w:sz w:val="20"/>
                <w:szCs w:val="20"/>
              </w:rPr>
            </w:pPr>
          </w:p>
        </w:tc>
      </w:tr>
      <w:tr w:rsidR="00EB0717" w:rsidRPr="008D1745" w14:paraId="4AA793B0" w14:textId="77777777" w:rsidTr="00410962">
        <w:trPr>
          <w:cantSplit/>
          <w:tblCellSpacing w:w="15" w:type="dxa"/>
          <w:jc w:val="center"/>
        </w:trPr>
        <w:tc>
          <w:tcPr>
            <w:tcW w:w="0" w:type="auto"/>
            <w:hideMark/>
          </w:tcPr>
          <w:p w14:paraId="23747CD9" w14:textId="77777777" w:rsidR="00EB0717" w:rsidRPr="008D1745" w:rsidRDefault="00EB0717" w:rsidP="00EB0717">
            <w:pPr>
              <w:rPr>
                <w:iCs/>
                <w:sz w:val="20"/>
                <w:szCs w:val="20"/>
              </w:rPr>
            </w:pPr>
            <w:r>
              <w:rPr>
                <w:iCs/>
                <w:sz w:val="20"/>
                <w:szCs w:val="20"/>
              </w:rPr>
              <w:t>metadata</w:t>
            </w:r>
          </w:p>
        </w:tc>
        <w:tc>
          <w:tcPr>
            <w:tcW w:w="0" w:type="auto"/>
            <w:hideMark/>
          </w:tcPr>
          <w:p w14:paraId="46E64834" w14:textId="77777777" w:rsidR="00EB0717" w:rsidRPr="008D1745" w:rsidRDefault="00EB0717" w:rsidP="00EB0717">
            <w:pPr>
              <w:rPr>
                <w:iCs/>
                <w:sz w:val="20"/>
                <w:szCs w:val="20"/>
              </w:rPr>
            </w:pPr>
            <w:r>
              <w:rPr>
                <w:iCs/>
                <w:sz w:val="20"/>
                <w:szCs w:val="20"/>
              </w:rPr>
              <w:t>JSON</w:t>
            </w:r>
          </w:p>
        </w:tc>
        <w:tc>
          <w:tcPr>
            <w:tcW w:w="0" w:type="auto"/>
            <w:hideMark/>
          </w:tcPr>
          <w:p w14:paraId="0B6CD5A6" w14:textId="77777777" w:rsidR="00EB0717" w:rsidRPr="008D1745" w:rsidRDefault="00EB0717" w:rsidP="00EB0717">
            <w:pPr>
              <w:rPr>
                <w:iCs/>
                <w:sz w:val="20"/>
                <w:szCs w:val="20"/>
              </w:rPr>
            </w:pPr>
            <w:r>
              <w:rPr>
                <w:iCs/>
                <w:sz w:val="20"/>
                <w:szCs w:val="20"/>
              </w:rPr>
              <w:t>Extended attributes, limitations, methodology references, legal boundary, or audit notes</w:t>
            </w:r>
          </w:p>
        </w:tc>
        <w:tc>
          <w:tcPr>
            <w:tcW w:w="0" w:type="auto"/>
            <w:hideMark/>
          </w:tcPr>
          <w:p w14:paraId="694D0437" w14:textId="77777777" w:rsidR="00EB0717" w:rsidRPr="008D1745" w:rsidRDefault="00EB0717" w:rsidP="00EB0717">
            <w:pPr>
              <w:rPr>
                <w:iCs/>
                <w:sz w:val="20"/>
                <w:szCs w:val="20"/>
              </w:rPr>
            </w:pPr>
          </w:p>
        </w:tc>
      </w:tr>
      <w:tr w:rsidR="00EB0717" w:rsidRPr="008D1745" w14:paraId="11D40F99" w14:textId="77777777" w:rsidTr="00410962">
        <w:trPr>
          <w:cantSplit/>
          <w:tblCellSpacing w:w="15" w:type="dxa"/>
          <w:jc w:val="center"/>
        </w:trPr>
        <w:tc>
          <w:tcPr>
            <w:tcW w:w="0" w:type="auto"/>
            <w:hideMark/>
          </w:tcPr>
          <w:p w14:paraId="19D99B62" w14:textId="77777777" w:rsidR="00EB0717" w:rsidRPr="008D1745" w:rsidRDefault="00EB0717" w:rsidP="00EB0717">
            <w:pPr>
              <w:rPr>
                <w:iCs/>
                <w:sz w:val="20"/>
                <w:szCs w:val="20"/>
              </w:rPr>
            </w:pPr>
            <w:r>
              <w:rPr>
                <w:iCs/>
                <w:sz w:val="20"/>
                <w:szCs w:val="20"/>
              </w:rPr>
              <w:t>header</w:t>
            </w:r>
          </w:p>
        </w:tc>
        <w:tc>
          <w:tcPr>
            <w:tcW w:w="0" w:type="auto"/>
            <w:hideMark/>
          </w:tcPr>
          <w:p w14:paraId="4C2ACD47" w14:textId="77777777" w:rsidR="00EB0717" w:rsidRPr="008D1745" w:rsidRDefault="00EB0717" w:rsidP="00EB0717">
            <w:pPr>
              <w:rPr>
                <w:iCs/>
                <w:sz w:val="20"/>
                <w:szCs w:val="20"/>
              </w:rPr>
            </w:pPr>
            <w:r>
              <w:rPr>
                <w:iCs/>
                <w:sz w:val="20"/>
                <w:szCs w:val="20"/>
              </w:rPr>
              <w:t>SyntropicHeader</w:t>
            </w:r>
          </w:p>
        </w:tc>
        <w:tc>
          <w:tcPr>
            <w:tcW w:w="0" w:type="auto"/>
            <w:hideMark/>
          </w:tcPr>
          <w:p w14:paraId="2111EBFF" w14:textId="77777777" w:rsidR="00EB0717" w:rsidRPr="008D1745" w:rsidRDefault="00EB0717" w:rsidP="00EB0717">
            <w:pPr>
              <w:rPr>
                <w:iCs/>
                <w:sz w:val="20"/>
                <w:szCs w:val="20"/>
              </w:rPr>
            </w:pPr>
            <w:r>
              <w:rPr>
                <w:iCs/>
                <w:sz w:val="20"/>
                <w:szCs w:val="20"/>
              </w:rPr>
              <w:t>Constitutional compliance or canonical integrity header</w:t>
            </w:r>
          </w:p>
        </w:tc>
        <w:tc>
          <w:tcPr>
            <w:tcW w:w="0" w:type="auto"/>
            <w:hideMark/>
          </w:tcPr>
          <w:p w14:paraId="479748E3" w14:textId="77777777" w:rsidR="00EB0717" w:rsidRPr="008D1745" w:rsidRDefault="00EB0717" w:rsidP="00EB0717">
            <w:pPr>
              <w:rPr>
                <w:iCs/>
                <w:sz w:val="20"/>
                <w:szCs w:val="20"/>
              </w:rPr>
            </w:pPr>
            <w:r>
              <w:rPr>
                <w:iCs/>
                <w:sz w:val="20"/>
                <w:szCs w:val="20"/>
              </w:rPr>
              <w:t>✓</w:t>
            </w:r>
          </w:p>
        </w:tc>
      </w:tr>
    </w:tbl>
    <w:p w14:paraId="0F671FFA" w14:textId="77777777" w:rsidR="008D1745" w:rsidRDefault="008D1745" w:rsidP="00EB0717">
      <w:pPr>
        <w:rPr>
          <w:b/>
          <w:iCs/>
        </w:rPr>
      </w:pPr>
    </w:p>
    <w:p w14:paraId="02426090" w14:textId="77777777" w:rsidR="00EB0717" w:rsidRPr="00B479AE" w:rsidRDefault="00EB0717" w:rsidP="00EB0717">
      <w:pPr>
        <w:rPr>
          <w:b/>
          <w:bCs/>
          <w:iCs/>
        </w:rPr>
      </w:pPr>
      <w:r>
        <w:rPr>
          <w:b/>
          <w:iCs/>
        </w:rPr>
        <w:t>J.2.3 Agent</w:t>
      </w:r>
    </w:p>
    <w:p w14:paraId="477F2444" w14:textId="77777777" w:rsidR="00EB0717" w:rsidRPr="00B479AE" w:rsidRDefault="00EB0717" w:rsidP="00EB0717">
      <w:pPr>
        <w:rPr>
          <w:iCs/>
        </w:rPr>
      </w:pPr>
      <w:r>
        <w:rPr>
          <w:iCs/>
        </w:rPr>
        <w:t>An agent is any entity capable of action within the system.</w:t>
      </w:r>
    </w:p>
    <w:p w14:paraId="739F2822" w14:textId="77777777" w:rsidR="00EB0717" w:rsidRPr="00B479AE" w:rsidRDefault="00EB0717" w:rsidP="00EB0717">
      <w:pPr>
        <w:rPr>
          <w:iCs/>
        </w:rPr>
      </w:pPr>
      <w:r>
        <w:rPr>
          <w:iCs/>
        </w:rPr>
        <w:lastRenderedPageBreak/>
        <w:t>Agents may include individuals, organizations, DAOs, projects, devices, auditors, validators, laboratories, public institutions, or automated processes operating under defined authority.</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9"/>
        <w:gridCol w:w="1436"/>
        <w:gridCol w:w="6011"/>
        <w:gridCol w:w="832"/>
      </w:tblGrid>
      <w:tr w:rsidR="00EB0717" w:rsidRPr="008D1745" w14:paraId="78E35A45" w14:textId="77777777" w:rsidTr="00410962">
        <w:trPr>
          <w:cantSplit/>
          <w:tblHeader/>
          <w:tblCellSpacing w:w="15" w:type="dxa"/>
          <w:jc w:val="center"/>
        </w:trPr>
        <w:tc>
          <w:tcPr>
            <w:tcW w:w="0" w:type="auto"/>
            <w:hideMark/>
          </w:tcPr>
          <w:p w14:paraId="3BD3929E" w14:textId="77777777" w:rsidR="00EB0717" w:rsidRPr="008D1745" w:rsidRDefault="00EB0717" w:rsidP="00EB0717">
            <w:pPr>
              <w:rPr>
                <w:b/>
                <w:bCs/>
                <w:iCs/>
                <w:sz w:val="20"/>
                <w:szCs w:val="20"/>
              </w:rPr>
            </w:pPr>
            <w:r>
              <w:rPr>
                <w:b/>
                <w:iCs/>
                <w:sz w:val="20"/>
                <w:szCs w:val="20"/>
              </w:rPr>
              <w:t>Field</w:t>
            </w:r>
          </w:p>
        </w:tc>
        <w:tc>
          <w:tcPr>
            <w:tcW w:w="0" w:type="auto"/>
            <w:hideMark/>
          </w:tcPr>
          <w:p w14:paraId="3EAC9163" w14:textId="77777777" w:rsidR="00EB0717" w:rsidRPr="008D1745" w:rsidRDefault="00EB0717" w:rsidP="00EB0717">
            <w:pPr>
              <w:rPr>
                <w:b/>
                <w:bCs/>
                <w:iCs/>
                <w:sz w:val="20"/>
                <w:szCs w:val="20"/>
              </w:rPr>
            </w:pPr>
            <w:r>
              <w:rPr>
                <w:b/>
                <w:iCs/>
                <w:sz w:val="20"/>
                <w:szCs w:val="20"/>
              </w:rPr>
              <w:t>Type</w:t>
            </w:r>
          </w:p>
        </w:tc>
        <w:tc>
          <w:tcPr>
            <w:tcW w:w="0" w:type="auto"/>
            <w:hideMark/>
          </w:tcPr>
          <w:p w14:paraId="7D526292" w14:textId="77777777" w:rsidR="00EB0717" w:rsidRPr="008D1745" w:rsidRDefault="00EB0717" w:rsidP="00EB0717">
            <w:pPr>
              <w:rPr>
                <w:b/>
                <w:bCs/>
                <w:iCs/>
                <w:sz w:val="20"/>
                <w:szCs w:val="20"/>
              </w:rPr>
            </w:pPr>
            <w:r>
              <w:rPr>
                <w:b/>
                <w:iCs/>
                <w:sz w:val="20"/>
                <w:szCs w:val="20"/>
              </w:rPr>
              <w:t>Description</w:t>
            </w:r>
          </w:p>
        </w:tc>
        <w:tc>
          <w:tcPr>
            <w:tcW w:w="0" w:type="auto"/>
            <w:hideMark/>
          </w:tcPr>
          <w:p w14:paraId="5C9C728C" w14:textId="77777777" w:rsidR="00EB0717" w:rsidRPr="008D1745" w:rsidRDefault="00EB0717" w:rsidP="00EB0717">
            <w:pPr>
              <w:rPr>
                <w:b/>
                <w:bCs/>
                <w:iCs/>
                <w:sz w:val="20"/>
                <w:szCs w:val="20"/>
              </w:rPr>
            </w:pPr>
            <w:r>
              <w:rPr>
                <w:b/>
                <w:iCs/>
                <w:sz w:val="20"/>
                <w:szCs w:val="20"/>
              </w:rPr>
              <w:t>Required</w:t>
            </w:r>
          </w:p>
        </w:tc>
      </w:tr>
      <w:tr w:rsidR="00EB0717" w:rsidRPr="008D1745" w14:paraId="540B42B2" w14:textId="77777777" w:rsidTr="00410962">
        <w:trPr>
          <w:cantSplit/>
          <w:tblCellSpacing w:w="15" w:type="dxa"/>
          <w:jc w:val="center"/>
        </w:trPr>
        <w:tc>
          <w:tcPr>
            <w:tcW w:w="0" w:type="auto"/>
            <w:hideMark/>
          </w:tcPr>
          <w:p w14:paraId="450AFB1B" w14:textId="77777777" w:rsidR="00EB0717" w:rsidRPr="008D1745" w:rsidRDefault="00EB0717" w:rsidP="00EB0717">
            <w:pPr>
              <w:rPr>
                <w:iCs/>
                <w:sz w:val="20"/>
                <w:szCs w:val="20"/>
              </w:rPr>
            </w:pPr>
            <w:r>
              <w:rPr>
                <w:iCs/>
                <w:sz w:val="20"/>
                <w:szCs w:val="20"/>
              </w:rPr>
              <w:t>id</w:t>
            </w:r>
          </w:p>
        </w:tc>
        <w:tc>
          <w:tcPr>
            <w:tcW w:w="0" w:type="auto"/>
            <w:hideMark/>
          </w:tcPr>
          <w:p w14:paraId="51502654" w14:textId="77777777" w:rsidR="00EB0717" w:rsidRPr="008D1745" w:rsidRDefault="00EB0717" w:rsidP="00EB0717">
            <w:pPr>
              <w:rPr>
                <w:iCs/>
                <w:sz w:val="20"/>
                <w:szCs w:val="20"/>
              </w:rPr>
            </w:pPr>
            <w:r>
              <w:rPr>
                <w:iCs/>
                <w:sz w:val="20"/>
                <w:szCs w:val="20"/>
              </w:rPr>
              <w:t>AgentPubKey</w:t>
            </w:r>
          </w:p>
        </w:tc>
        <w:tc>
          <w:tcPr>
            <w:tcW w:w="0" w:type="auto"/>
            <w:hideMark/>
          </w:tcPr>
          <w:p w14:paraId="0ADB5776" w14:textId="77777777" w:rsidR="00EB0717" w:rsidRPr="008D1745" w:rsidRDefault="00EB0717" w:rsidP="00EB0717">
            <w:pPr>
              <w:rPr>
                <w:iCs/>
                <w:sz w:val="20"/>
                <w:szCs w:val="20"/>
              </w:rPr>
            </w:pPr>
            <w:r>
              <w:rPr>
                <w:iCs/>
                <w:sz w:val="20"/>
                <w:szCs w:val="20"/>
              </w:rPr>
              <w:t>Public key or DPKI identifier</w:t>
            </w:r>
          </w:p>
        </w:tc>
        <w:tc>
          <w:tcPr>
            <w:tcW w:w="0" w:type="auto"/>
            <w:hideMark/>
          </w:tcPr>
          <w:p w14:paraId="1BB6EF69" w14:textId="77777777" w:rsidR="00EB0717" w:rsidRPr="008D1745" w:rsidRDefault="00EB0717" w:rsidP="00EB0717">
            <w:pPr>
              <w:rPr>
                <w:iCs/>
                <w:sz w:val="20"/>
                <w:szCs w:val="20"/>
              </w:rPr>
            </w:pPr>
            <w:r>
              <w:rPr>
                <w:iCs/>
                <w:sz w:val="20"/>
                <w:szCs w:val="20"/>
              </w:rPr>
              <w:t>✓</w:t>
            </w:r>
          </w:p>
        </w:tc>
      </w:tr>
      <w:tr w:rsidR="00EB0717" w:rsidRPr="008D1745" w14:paraId="602DA91C" w14:textId="77777777" w:rsidTr="00410962">
        <w:trPr>
          <w:cantSplit/>
          <w:tblCellSpacing w:w="15" w:type="dxa"/>
          <w:jc w:val="center"/>
        </w:trPr>
        <w:tc>
          <w:tcPr>
            <w:tcW w:w="0" w:type="auto"/>
            <w:hideMark/>
          </w:tcPr>
          <w:p w14:paraId="4F0A7F4E" w14:textId="77777777" w:rsidR="00EB0717" w:rsidRPr="008D1745" w:rsidRDefault="00EB0717" w:rsidP="00EB0717">
            <w:pPr>
              <w:rPr>
                <w:iCs/>
                <w:sz w:val="20"/>
                <w:szCs w:val="20"/>
              </w:rPr>
            </w:pPr>
            <w:r>
              <w:rPr>
                <w:iCs/>
                <w:sz w:val="20"/>
                <w:szCs w:val="20"/>
              </w:rPr>
              <w:t>agent_type</w:t>
            </w:r>
          </w:p>
        </w:tc>
        <w:tc>
          <w:tcPr>
            <w:tcW w:w="0" w:type="auto"/>
            <w:hideMark/>
          </w:tcPr>
          <w:p w14:paraId="60C2A89A" w14:textId="77777777" w:rsidR="00EB0717" w:rsidRPr="008D1745" w:rsidRDefault="00EB0717" w:rsidP="00EB0717">
            <w:pPr>
              <w:rPr>
                <w:iCs/>
                <w:sz w:val="20"/>
                <w:szCs w:val="20"/>
              </w:rPr>
            </w:pPr>
            <w:r>
              <w:rPr>
                <w:iCs/>
                <w:sz w:val="20"/>
                <w:szCs w:val="20"/>
              </w:rPr>
              <w:t>Enum</w:t>
            </w:r>
          </w:p>
        </w:tc>
        <w:tc>
          <w:tcPr>
            <w:tcW w:w="0" w:type="auto"/>
            <w:hideMark/>
          </w:tcPr>
          <w:p w14:paraId="26CB10E9" w14:textId="77777777" w:rsidR="00EB0717" w:rsidRPr="008D1745" w:rsidRDefault="00EB0717" w:rsidP="00EB0717">
            <w:pPr>
              <w:rPr>
                <w:iCs/>
                <w:sz w:val="20"/>
                <w:szCs w:val="20"/>
              </w:rPr>
            </w:pPr>
            <w:r>
              <w:rPr>
                <w:iCs/>
                <w:sz w:val="20"/>
                <w:szCs w:val="20"/>
              </w:rPr>
              <w:t>individual, organization, dao, project, device, auditor, validator, laboratory, public_institution, automated</w:t>
            </w:r>
          </w:p>
        </w:tc>
        <w:tc>
          <w:tcPr>
            <w:tcW w:w="0" w:type="auto"/>
            <w:hideMark/>
          </w:tcPr>
          <w:p w14:paraId="575482E0" w14:textId="77777777" w:rsidR="00EB0717" w:rsidRPr="008D1745" w:rsidRDefault="00EB0717" w:rsidP="00EB0717">
            <w:pPr>
              <w:rPr>
                <w:iCs/>
                <w:sz w:val="20"/>
                <w:szCs w:val="20"/>
              </w:rPr>
            </w:pPr>
            <w:r>
              <w:rPr>
                <w:iCs/>
                <w:sz w:val="20"/>
                <w:szCs w:val="20"/>
              </w:rPr>
              <w:t>✓</w:t>
            </w:r>
          </w:p>
        </w:tc>
      </w:tr>
      <w:tr w:rsidR="00EB0717" w:rsidRPr="008D1745" w14:paraId="6419E40E" w14:textId="77777777" w:rsidTr="00410962">
        <w:trPr>
          <w:cantSplit/>
          <w:tblCellSpacing w:w="15" w:type="dxa"/>
          <w:jc w:val="center"/>
        </w:trPr>
        <w:tc>
          <w:tcPr>
            <w:tcW w:w="0" w:type="auto"/>
            <w:hideMark/>
          </w:tcPr>
          <w:p w14:paraId="52BD79ED" w14:textId="77777777" w:rsidR="00EB0717" w:rsidRPr="008D1745" w:rsidRDefault="00EB0717" w:rsidP="00EB0717">
            <w:pPr>
              <w:rPr>
                <w:iCs/>
                <w:sz w:val="20"/>
                <w:szCs w:val="20"/>
              </w:rPr>
            </w:pPr>
            <w:r>
              <w:rPr>
                <w:iCs/>
                <w:sz w:val="20"/>
                <w:szCs w:val="20"/>
              </w:rPr>
              <w:t>name</w:t>
            </w:r>
          </w:p>
        </w:tc>
        <w:tc>
          <w:tcPr>
            <w:tcW w:w="0" w:type="auto"/>
            <w:hideMark/>
          </w:tcPr>
          <w:p w14:paraId="49FB625F" w14:textId="77777777" w:rsidR="00EB0717" w:rsidRPr="008D1745" w:rsidRDefault="00EB0717" w:rsidP="00EB0717">
            <w:pPr>
              <w:rPr>
                <w:iCs/>
                <w:sz w:val="20"/>
                <w:szCs w:val="20"/>
              </w:rPr>
            </w:pPr>
            <w:r>
              <w:rPr>
                <w:iCs/>
                <w:sz w:val="20"/>
                <w:szCs w:val="20"/>
              </w:rPr>
              <w:t>String</w:t>
            </w:r>
          </w:p>
        </w:tc>
        <w:tc>
          <w:tcPr>
            <w:tcW w:w="0" w:type="auto"/>
            <w:hideMark/>
          </w:tcPr>
          <w:p w14:paraId="4BF9B838" w14:textId="77777777" w:rsidR="00EB0717" w:rsidRPr="008D1745" w:rsidRDefault="00EB0717" w:rsidP="00EB0717">
            <w:pPr>
              <w:rPr>
                <w:iCs/>
                <w:sz w:val="20"/>
                <w:szCs w:val="20"/>
              </w:rPr>
            </w:pPr>
            <w:r>
              <w:rPr>
                <w:iCs/>
                <w:sz w:val="20"/>
                <w:szCs w:val="20"/>
              </w:rPr>
              <w:t>Human-readable name</w:t>
            </w:r>
          </w:p>
        </w:tc>
        <w:tc>
          <w:tcPr>
            <w:tcW w:w="0" w:type="auto"/>
            <w:hideMark/>
          </w:tcPr>
          <w:p w14:paraId="461D10CA" w14:textId="77777777" w:rsidR="00EB0717" w:rsidRPr="008D1745" w:rsidRDefault="00EB0717" w:rsidP="00EB0717">
            <w:pPr>
              <w:rPr>
                <w:iCs/>
                <w:sz w:val="20"/>
                <w:szCs w:val="20"/>
              </w:rPr>
            </w:pPr>
          </w:p>
        </w:tc>
      </w:tr>
      <w:tr w:rsidR="00EB0717" w:rsidRPr="008D1745" w14:paraId="034837AA" w14:textId="77777777" w:rsidTr="00410962">
        <w:trPr>
          <w:cantSplit/>
          <w:tblCellSpacing w:w="15" w:type="dxa"/>
          <w:jc w:val="center"/>
        </w:trPr>
        <w:tc>
          <w:tcPr>
            <w:tcW w:w="0" w:type="auto"/>
            <w:hideMark/>
          </w:tcPr>
          <w:p w14:paraId="504EE2A6" w14:textId="77777777" w:rsidR="00EB0717" w:rsidRPr="008D1745" w:rsidRDefault="00EB0717" w:rsidP="00EB0717">
            <w:pPr>
              <w:rPr>
                <w:iCs/>
                <w:sz w:val="20"/>
                <w:szCs w:val="20"/>
              </w:rPr>
            </w:pPr>
            <w:r>
              <w:rPr>
                <w:iCs/>
                <w:sz w:val="20"/>
                <w:szCs w:val="20"/>
              </w:rPr>
              <w:t>profile</w:t>
            </w:r>
          </w:p>
        </w:tc>
        <w:tc>
          <w:tcPr>
            <w:tcW w:w="0" w:type="auto"/>
            <w:hideMark/>
          </w:tcPr>
          <w:p w14:paraId="7D59D3EA" w14:textId="77777777" w:rsidR="00EB0717" w:rsidRPr="008D1745" w:rsidRDefault="00EB0717" w:rsidP="00EB0717">
            <w:pPr>
              <w:rPr>
                <w:iCs/>
                <w:sz w:val="20"/>
                <w:szCs w:val="20"/>
              </w:rPr>
            </w:pPr>
            <w:r>
              <w:rPr>
                <w:iCs/>
                <w:sz w:val="20"/>
                <w:szCs w:val="20"/>
              </w:rPr>
              <w:t>JSON</w:t>
            </w:r>
          </w:p>
        </w:tc>
        <w:tc>
          <w:tcPr>
            <w:tcW w:w="0" w:type="auto"/>
            <w:hideMark/>
          </w:tcPr>
          <w:p w14:paraId="7A23C17F" w14:textId="77777777" w:rsidR="00EB0717" w:rsidRPr="008D1745" w:rsidRDefault="00EB0717" w:rsidP="00EB0717">
            <w:pPr>
              <w:rPr>
                <w:iCs/>
                <w:sz w:val="20"/>
                <w:szCs w:val="20"/>
              </w:rPr>
            </w:pPr>
            <w:r>
              <w:rPr>
                <w:iCs/>
                <w:sz w:val="20"/>
                <w:szCs w:val="20"/>
              </w:rPr>
              <w:t>Optional profile data, credentials, role information, or public metadata</w:t>
            </w:r>
          </w:p>
        </w:tc>
        <w:tc>
          <w:tcPr>
            <w:tcW w:w="0" w:type="auto"/>
            <w:hideMark/>
          </w:tcPr>
          <w:p w14:paraId="48C33154" w14:textId="77777777" w:rsidR="00EB0717" w:rsidRPr="008D1745" w:rsidRDefault="00EB0717" w:rsidP="00EB0717">
            <w:pPr>
              <w:rPr>
                <w:iCs/>
                <w:sz w:val="20"/>
                <w:szCs w:val="20"/>
              </w:rPr>
            </w:pPr>
          </w:p>
        </w:tc>
      </w:tr>
      <w:tr w:rsidR="00EB0717" w:rsidRPr="008D1745" w14:paraId="7572448A" w14:textId="77777777" w:rsidTr="00410962">
        <w:trPr>
          <w:cantSplit/>
          <w:tblCellSpacing w:w="15" w:type="dxa"/>
          <w:jc w:val="center"/>
        </w:trPr>
        <w:tc>
          <w:tcPr>
            <w:tcW w:w="0" w:type="auto"/>
            <w:hideMark/>
          </w:tcPr>
          <w:p w14:paraId="048C2790" w14:textId="77777777" w:rsidR="00EB0717" w:rsidRPr="008D1745" w:rsidRDefault="00EB0717" w:rsidP="00EB0717">
            <w:pPr>
              <w:rPr>
                <w:iCs/>
                <w:sz w:val="20"/>
                <w:szCs w:val="20"/>
              </w:rPr>
            </w:pPr>
            <w:r>
              <w:rPr>
                <w:iCs/>
                <w:sz w:val="20"/>
                <w:szCs w:val="20"/>
              </w:rPr>
              <w:t>reputation_id</w:t>
            </w:r>
          </w:p>
        </w:tc>
        <w:tc>
          <w:tcPr>
            <w:tcW w:w="0" w:type="auto"/>
            <w:hideMark/>
          </w:tcPr>
          <w:p w14:paraId="0FD678A3" w14:textId="77777777" w:rsidR="00EB0717" w:rsidRPr="008D1745" w:rsidRDefault="00EB0717" w:rsidP="00EB0717">
            <w:pPr>
              <w:rPr>
                <w:iCs/>
                <w:sz w:val="20"/>
                <w:szCs w:val="20"/>
              </w:rPr>
            </w:pPr>
            <w:r>
              <w:rPr>
                <w:iCs/>
                <w:sz w:val="20"/>
                <w:szCs w:val="20"/>
              </w:rPr>
              <w:t>Hash</w:t>
            </w:r>
          </w:p>
        </w:tc>
        <w:tc>
          <w:tcPr>
            <w:tcW w:w="0" w:type="auto"/>
            <w:hideMark/>
          </w:tcPr>
          <w:p w14:paraId="31DECDF6" w14:textId="77777777" w:rsidR="00EB0717" w:rsidRPr="008D1745" w:rsidRDefault="00EB0717" w:rsidP="00EB0717">
            <w:pPr>
              <w:rPr>
                <w:iCs/>
                <w:sz w:val="20"/>
                <w:szCs w:val="20"/>
              </w:rPr>
            </w:pPr>
            <w:r>
              <w:rPr>
                <w:iCs/>
                <w:sz w:val="20"/>
                <w:szCs w:val="20"/>
              </w:rPr>
              <w:t>Link to reputation context where applicable</w:t>
            </w:r>
          </w:p>
        </w:tc>
        <w:tc>
          <w:tcPr>
            <w:tcW w:w="0" w:type="auto"/>
            <w:hideMark/>
          </w:tcPr>
          <w:p w14:paraId="4B902F45" w14:textId="77777777" w:rsidR="00EB0717" w:rsidRPr="008D1745" w:rsidRDefault="00EB0717" w:rsidP="00EB0717">
            <w:pPr>
              <w:rPr>
                <w:iCs/>
                <w:sz w:val="20"/>
                <w:szCs w:val="20"/>
              </w:rPr>
            </w:pPr>
          </w:p>
        </w:tc>
      </w:tr>
      <w:tr w:rsidR="00EB0717" w:rsidRPr="008D1745" w14:paraId="75C7FFCE" w14:textId="77777777" w:rsidTr="00410962">
        <w:trPr>
          <w:cantSplit/>
          <w:tblCellSpacing w:w="15" w:type="dxa"/>
          <w:jc w:val="center"/>
        </w:trPr>
        <w:tc>
          <w:tcPr>
            <w:tcW w:w="0" w:type="auto"/>
            <w:hideMark/>
          </w:tcPr>
          <w:p w14:paraId="3BBC5BD1" w14:textId="77777777" w:rsidR="00EB0717" w:rsidRPr="008D1745" w:rsidRDefault="00EB0717" w:rsidP="00EB0717">
            <w:pPr>
              <w:rPr>
                <w:iCs/>
                <w:sz w:val="20"/>
                <w:szCs w:val="20"/>
              </w:rPr>
            </w:pPr>
            <w:r>
              <w:rPr>
                <w:iCs/>
                <w:sz w:val="20"/>
                <w:szCs w:val="20"/>
              </w:rPr>
              <w:t>authority_scope</w:t>
            </w:r>
          </w:p>
        </w:tc>
        <w:tc>
          <w:tcPr>
            <w:tcW w:w="0" w:type="auto"/>
            <w:hideMark/>
          </w:tcPr>
          <w:p w14:paraId="441B3A2A" w14:textId="77777777" w:rsidR="00EB0717" w:rsidRPr="008D1745" w:rsidRDefault="00EB0717" w:rsidP="00EB0717">
            <w:pPr>
              <w:rPr>
                <w:iCs/>
                <w:sz w:val="20"/>
                <w:szCs w:val="20"/>
              </w:rPr>
            </w:pPr>
            <w:r>
              <w:rPr>
                <w:iCs/>
                <w:sz w:val="20"/>
                <w:szCs w:val="20"/>
              </w:rPr>
              <w:t>JSON</w:t>
            </w:r>
          </w:p>
        </w:tc>
        <w:tc>
          <w:tcPr>
            <w:tcW w:w="0" w:type="auto"/>
            <w:hideMark/>
          </w:tcPr>
          <w:p w14:paraId="639343E8" w14:textId="77777777" w:rsidR="00EB0717" w:rsidRPr="008D1745" w:rsidRDefault="00EB0717" w:rsidP="00EB0717">
            <w:pPr>
              <w:rPr>
                <w:iCs/>
                <w:sz w:val="20"/>
                <w:szCs w:val="20"/>
              </w:rPr>
            </w:pPr>
            <w:r>
              <w:rPr>
                <w:iCs/>
                <w:sz w:val="20"/>
                <w:szCs w:val="20"/>
              </w:rPr>
              <w:t>Defined scope of authority, role, or permitted action</w:t>
            </w:r>
          </w:p>
        </w:tc>
        <w:tc>
          <w:tcPr>
            <w:tcW w:w="0" w:type="auto"/>
            <w:hideMark/>
          </w:tcPr>
          <w:p w14:paraId="23A115A4" w14:textId="77777777" w:rsidR="00EB0717" w:rsidRPr="008D1745" w:rsidRDefault="00EB0717" w:rsidP="00EB0717">
            <w:pPr>
              <w:rPr>
                <w:iCs/>
                <w:sz w:val="20"/>
                <w:szCs w:val="20"/>
              </w:rPr>
            </w:pPr>
          </w:p>
        </w:tc>
      </w:tr>
      <w:tr w:rsidR="00EB0717" w:rsidRPr="008D1745" w14:paraId="27493B83" w14:textId="77777777" w:rsidTr="00410962">
        <w:trPr>
          <w:cantSplit/>
          <w:tblCellSpacing w:w="15" w:type="dxa"/>
          <w:jc w:val="center"/>
        </w:trPr>
        <w:tc>
          <w:tcPr>
            <w:tcW w:w="0" w:type="auto"/>
            <w:hideMark/>
          </w:tcPr>
          <w:p w14:paraId="14AD69C4" w14:textId="77777777" w:rsidR="00EB0717" w:rsidRPr="008D1745" w:rsidRDefault="00EB0717" w:rsidP="00EB0717">
            <w:pPr>
              <w:rPr>
                <w:iCs/>
                <w:sz w:val="20"/>
                <w:szCs w:val="20"/>
              </w:rPr>
            </w:pPr>
            <w:r>
              <w:rPr>
                <w:iCs/>
                <w:sz w:val="20"/>
                <w:szCs w:val="20"/>
              </w:rPr>
              <w:t>header</w:t>
            </w:r>
          </w:p>
        </w:tc>
        <w:tc>
          <w:tcPr>
            <w:tcW w:w="0" w:type="auto"/>
            <w:hideMark/>
          </w:tcPr>
          <w:p w14:paraId="5BBF3548" w14:textId="77777777" w:rsidR="00EB0717" w:rsidRPr="008D1745" w:rsidRDefault="00EB0717" w:rsidP="00EB0717">
            <w:pPr>
              <w:rPr>
                <w:iCs/>
                <w:sz w:val="20"/>
                <w:szCs w:val="20"/>
              </w:rPr>
            </w:pPr>
            <w:r>
              <w:rPr>
                <w:iCs/>
                <w:sz w:val="20"/>
                <w:szCs w:val="20"/>
              </w:rPr>
              <w:t>SyntropicHeader</w:t>
            </w:r>
          </w:p>
        </w:tc>
        <w:tc>
          <w:tcPr>
            <w:tcW w:w="0" w:type="auto"/>
            <w:hideMark/>
          </w:tcPr>
          <w:p w14:paraId="516BE405" w14:textId="77777777" w:rsidR="00EB0717" w:rsidRPr="008D1745" w:rsidRDefault="00EB0717" w:rsidP="00EB0717">
            <w:pPr>
              <w:rPr>
                <w:iCs/>
                <w:sz w:val="20"/>
                <w:szCs w:val="20"/>
              </w:rPr>
            </w:pPr>
            <w:r>
              <w:rPr>
                <w:iCs/>
                <w:sz w:val="20"/>
                <w:szCs w:val="20"/>
              </w:rPr>
              <w:t>Constitutional compliance or canonical integrity header</w:t>
            </w:r>
          </w:p>
        </w:tc>
        <w:tc>
          <w:tcPr>
            <w:tcW w:w="0" w:type="auto"/>
            <w:hideMark/>
          </w:tcPr>
          <w:p w14:paraId="33177DFE" w14:textId="77777777" w:rsidR="00EB0717" w:rsidRPr="008D1745" w:rsidRDefault="00EB0717" w:rsidP="00EB0717">
            <w:pPr>
              <w:rPr>
                <w:iCs/>
                <w:sz w:val="20"/>
                <w:szCs w:val="20"/>
              </w:rPr>
            </w:pPr>
            <w:r>
              <w:rPr>
                <w:iCs/>
                <w:sz w:val="20"/>
                <w:szCs w:val="20"/>
              </w:rPr>
              <w:t>✓</w:t>
            </w:r>
          </w:p>
        </w:tc>
      </w:tr>
    </w:tbl>
    <w:p w14:paraId="3F7CD9F2" w14:textId="77777777" w:rsidR="00EB0717" w:rsidRPr="00B479AE" w:rsidRDefault="00EB0717" w:rsidP="00EB0717">
      <w:pPr>
        <w:rPr>
          <w:b/>
          <w:bCs/>
          <w:iCs/>
        </w:rPr>
      </w:pPr>
      <w:r>
        <w:rPr>
          <w:b/>
          <w:iCs/>
        </w:rPr>
        <w:t>J.2.4 Commitment</w:t>
      </w:r>
    </w:p>
    <w:p w14:paraId="33C1EC16" w14:textId="77777777" w:rsidR="00EB0717" w:rsidRPr="00B479AE" w:rsidRDefault="00EB0717" w:rsidP="00EB0717">
      <w:pPr>
        <w:rPr>
          <w:iCs/>
        </w:rPr>
      </w:pPr>
      <w:r>
        <w:rPr>
          <w:iCs/>
        </w:rPr>
        <w:t>A commitment is an agreement, plan, proposal, contract, stewardship undertaking, delivery obligation, or governance-approved intention to perform future events.</w:t>
      </w:r>
    </w:p>
    <w:p w14:paraId="318AD34C" w14:textId="77777777" w:rsidR="00EB0717" w:rsidRPr="00B479AE" w:rsidRDefault="00EB0717" w:rsidP="00EB0717">
      <w:pPr>
        <w:rPr>
          <w:iCs/>
        </w:rPr>
      </w:pPr>
      <w:r>
        <w:rPr>
          <w:iCs/>
        </w:rPr>
        <w:t>It creates accountability and enables forward planning.</w:t>
      </w:r>
    </w:p>
    <w:p w14:paraId="35D8D324" w14:textId="77777777" w:rsidR="00410962" w:rsidRDefault="00410962" w:rsidP="00EB0717">
      <w:pPr>
        <w:rPr>
          <w:iCs/>
        </w:rPr>
      </w:pPr>
    </w:p>
    <w:p w14:paraId="5A28DF52" w14:textId="77777777" w:rsidR="008D1745" w:rsidRDefault="008D1745" w:rsidP="00EB0717">
      <w:pPr>
        <w:rPr>
          <w:iCs/>
        </w:rPr>
      </w:pPr>
    </w:p>
    <w:p w14:paraId="6D0C456C" w14:textId="77777777" w:rsidR="008D1745" w:rsidRDefault="008D1745" w:rsidP="00EB0717">
      <w:pPr>
        <w:rPr>
          <w:iCs/>
        </w:rPr>
      </w:pPr>
    </w:p>
    <w:p w14:paraId="0AD02B03" w14:textId="77777777" w:rsidR="008D1745" w:rsidRPr="00B479AE" w:rsidRDefault="008D1745" w:rsidP="00EB0717">
      <w:pPr>
        <w:rPr>
          <w:iCs/>
        </w:rPr>
      </w:pPr>
    </w:p>
    <w:p w14:paraId="6F0EBF6B" w14:textId="77777777" w:rsidR="00410962" w:rsidRPr="00B479AE" w:rsidRDefault="00410962" w:rsidP="00EB0717">
      <w:pPr>
        <w:rPr>
          <w:iCs/>
        </w:rPr>
      </w:pPr>
    </w:p>
    <w:p w14:paraId="23D267F4" w14:textId="77777777" w:rsidR="00410962" w:rsidRPr="00B479AE" w:rsidRDefault="00410962" w:rsidP="00EB0717">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39"/>
        <w:gridCol w:w="1436"/>
        <w:gridCol w:w="5821"/>
        <w:gridCol w:w="832"/>
      </w:tblGrid>
      <w:tr w:rsidR="00EB0717" w:rsidRPr="008D1745" w14:paraId="487996BD" w14:textId="77777777" w:rsidTr="00410962">
        <w:trPr>
          <w:cantSplit/>
          <w:tblHeader/>
          <w:tblCellSpacing w:w="15" w:type="dxa"/>
          <w:jc w:val="center"/>
        </w:trPr>
        <w:tc>
          <w:tcPr>
            <w:tcW w:w="0" w:type="auto"/>
            <w:hideMark/>
          </w:tcPr>
          <w:p w14:paraId="59EACDB0" w14:textId="77777777" w:rsidR="00EB0717" w:rsidRPr="008D1745" w:rsidRDefault="00EB0717" w:rsidP="00EB0717">
            <w:pPr>
              <w:rPr>
                <w:b/>
                <w:bCs/>
                <w:iCs/>
                <w:sz w:val="20"/>
                <w:szCs w:val="20"/>
              </w:rPr>
            </w:pPr>
            <w:r>
              <w:rPr>
                <w:b/>
                <w:iCs/>
                <w:sz w:val="20"/>
                <w:szCs w:val="20"/>
              </w:rPr>
              <w:lastRenderedPageBreak/>
              <w:t>Field</w:t>
            </w:r>
          </w:p>
        </w:tc>
        <w:tc>
          <w:tcPr>
            <w:tcW w:w="0" w:type="auto"/>
            <w:hideMark/>
          </w:tcPr>
          <w:p w14:paraId="1FE1AECF" w14:textId="77777777" w:rsidR="00EB0717" w:rsidRPr="008D1745" w:rsidRDefault="00EB0717" w:rsidP="00EB0717">
            <w:pPr>
              <w:rPr>
                <w:b/>
                <w:bCs/>
                <w:iCs/>
                <w:sz w:val="20"/>
                <w:szCs w:val="20"/>
              </w:rPr>
            </w:pPr>
            <w:r>
              <w:rPr>
                <w:b/>
                <w:iCs/>
                <w:sz w:val="20"/>
                <w:szCs w:val="20"/>
              </w:rPr>
              <w:t>Type</w:t>
            </w:r>
          </w:p>
        </w:tc>
        <w:tc>
          <w:tcPr>
            <w:tcW w:w="0" w:type="auto"/>
            <w:hideMark/>
          </w:tcPr>
          <w:p w14:paraId="2FFBF4D2" w14:textId="77777777" w:rsidR="00EB0717" w:rsidRPr="008D1745" w:rsidRDefault="00EB0717" w:rsidP="00EB0717">
            <w:pPr>
              <w:rPr>
                <w:b/>
                <w:bCs/>
                <w:iCs/>
                <w:sz w:val="20"/>
                <w:szCs w:val="20"/>
              </w:rPr>
            </w:pPr>
            <w:r>
              <w:rPr>
                <w:b/>
                <w:iCs/>
                <w:sz w:val="20"/>
                <w:szCs w:val="20"/>
              </w:rPr>
              <w:t>Description</w:t>
            </w:r>
          </w:p>
        </w:tc>
        <w:tc>
          <w:tcPr>
            <w:tcW w:w="0" w:type="auto"/>
            <w:hideMark/>
          </w:tcPr>
          <w:p w14:paraId="6FEBE9EA" w14:textId="77777777" w:rsidR="00EB0717" w:rsidRPr="008D1745" w:rsidRDefault="00EB0717" w:rsidP="00EB0717">
            <w:pPr>
              <w:rPr>
                <w:b/>
                <w:bCs/>
                <w:iCs/>
                <w:sz w:val="20"/>
                <w:szCs w:val="20"/>
              </w:rPr>
            </w:pPr>
            <w:r>
              <w:rPr>
                <w:b/>
                <w:iCs/>
                <w:sz w:val="20"/>
                <w:szCs w:val="20"/>
              </w:rPr>
              <w:t>Required</w:t>
            </w:r>
          </w:p>
        </w:tc>
      </w:tr>
      <w:tr w:rsidR="00EB0717" w:rsidRPr="008D1745" w14:paraId="01F53372" w14:textId="77777777" w:rsidTr="00410962">
        <w:trPr>
          <w:cantSplit/>
          <w:tblCellSpacing w:w="15" w:type="dxa"/>
          <w:jc w:val="center"/>
        </w:trPr>
        <w:tc>
          <w:tcPr>
            <w:tcW w:w="0" w:type="auto"/>
            <w:hideMark/>
          </w:tcPr>
          <w:p w14:paraId="7B98BDAD" w14:textId="77777777" w:rsidR="00EB0717" w:rsidRPr="008D1745" w:rsidRDefault="00EB0717" w:rsidP="00EB0717">
            <w:pPr>
              <w:rPr>
                <w:iCs/>
                <w:sz w:val="20"/>
                <w:szCs w:val="20"/>
              </w:rPr>
            </w:pPr>
            <w:r>
              <w:rPr>
                <w:iCs/>
                <w:sz w:val="20"/>
                <w:szCs w:val="20"/>
              </w:rPr>
              <w:t>id</w:t>
            </w:r>
          </w:p>
        </w:tc>
        <w:tc>
          <w:tcPr>
            <w:tcW w:w="0" w:type="auto"/>
            <w:hideMark/>
          </w:tcPr>
          <w:p w14:paraId="2DB1A111" w14:textId="77777777" w:rsidR="00EB0717" w:rsidRPr="008D1745" w:rsidRDefault="00EB0717" w:rsidP="00EB0717">
            <w:pPr>
              <w:rPr>
                <w:iCs/>
                <w:sz w:val="20"/>
                <w:szCs w:val="20"/>
              </w:rPr>
            </w:pPr>
            <w:r>
              <w:rPr>
                <w:iCs/>
                <w:sz w:val="20"/>
                <w:szCs w:val="20"/>
              </w:rPr>
              <w:t>Hash</w:t>
            </w:r>
          </w:p>
        </w:tc>
        <w:tc>
          <w:tcPr>
            <w:tcW w:w="0" w:type="auto"/>
            <w:hideMark/>
          </w:tcPr>
          <w:p w14:paraId="127CCF89" w14:textId="77777777" w:rsidR="00EB0717" w:rsidRPr="008D1745" w:rsidRDefault="00EB0717" w:rsidP="00EB0717">
            <w:pPr>
              <w:rPr>
                <w:iCs/>
                <w:sz w:val="20"/>
                <w:szCs w:val="20"/>
              </w:rPr>
            </w:pPr>
            <w:r>
              <w:rPr>
                <w:iCs/>
                <w:sz w:val="20"/>
                <w:szCs w:val="20"/>
              </w:rPr>
              <w:t>Unique identifier</w:t>
            </w:r>
          </w:p>
        </w:tc>
        <w:tc>
          <w:tcPr>
            <w:tcW w:w="0" w:type="auto"/>
            <w:hideMark/>
          </w:tcPr>
          <w:p w14:paraId="593283C0" w14:textId="77777777" w:rsidR="00EB0717" w:rsidRPr="008D1745" w:rsidRDefault="00EB0717" w:rsidP="00EB0717">
            <w:pPr>
              <w:rPr>
                <w:iCs/>
                <w:sz w:val="20"/>
                <w:szCs w:val="20"/>
              </w:rPr>
            </w:pPr>
            <w:r>
              <w:rPr>
                <w:iCs/>
                <w:sz w:val="20"/>
                <w:szCs w:val="20"/>
              </w:rPr>
              <w:t>✓</w:t>
            </w:r>
          </w:p>
        </w:tc>
      </w:tr>
      <w:tr w:rsidR="00EB0717" w:rsidRPr="008D1745" w14:paraId="10C5451C" w14:textId="77777777" w:rsidTr="00410962">
        <w:trPr>
          <w:cantSplit/>
          <w:tblCellSpacing w:w="15" w:type="dxa"/>
          <w:jc w:val="center"/>
        </w:trPr>
        <w:tc>
          <w:tcPr>
            <w:tcW w:w="0" w:type="auto"/>
            <w:hideMark/>
          </w:tcPr>
          <w:p w14:paraId="36C355F6" w14:textId="77777777" w:rsidR="00EB0717" w:rsidRPr="008D1745" w:rsidRDefault="00EB0717" w:rsidP="00EB0717">
            <w:pPr>
              <w:rPr>
                <w:iCs/>
                <w:sz w:val="20"/>
                <w:szCs w:val="20"/>
              </w:rPr>
            </w:pPr>
            <w:r>
              <w:rPr>
                <w:iCs/>
                <w:sz w:val="20"/>
                <w:szCs w:val="20"/>
              </w:rPr>
              <w:t>commitment_type</w:t>
            </w:r>
          </w:p>
        </w:tc>
        <w:tc>
          <w:tcPr>
            <w:tcW w:w="0" w:type="auto"/>
            <w:hideMark/>
          </w:tcPr>
          <w:p w14:paraId="7EC58506" w14:textId="77777777" w:rsidR="00EB0717" w:rsidRPr="008D1745" w:rsidRDefault="00EB0717" w:rsidP="00EB0717">
            <w:pPr>
              <w:rPr>
                <w:iCs/>
                <w:sz w:val="20"/>
                <w:szCs w:val="20"/>
              </w:rPr>
            </w:pPr>
            <w:r>
              <w:rPr>
                <w:iCs/>
                <w:sz w:val="20"/>
                <w:szCs w:val="20"/>
              </w:rPr>
              <w:t>Enum</w:t>
            </w:r>
          </w:p>
        </w:tc>
        <w:tc>
          <w:tcPr>
            <w:tcW w:w="0" w:type="auto"/>
            <w:hideMark/>
          </w:tcPr>
          <w:p w14:paraId="7A8D3308" w14:textId="77777777" w:rsidR="00EB0717" w:rsidRPr="008D1745" w:rsidRDefault="00EB0717" w:rsidP="00EB0717">
            <w:pPr>
              <w:rPr>
                <w:iCs/>
                <w:sz w:val="20"/>
                <w:szCs w:val="20"/>
              </w:rPr>
            </w:pPr>
            <w:r>
              <w:rPr>
                <w:iCs/>
                <w:sz w:val="20"/>
                <w:szCs w:val="20"/>
              </w:rPr>
              <w:t>agreement, contract, plan, proposal, stewardship_commitment, service_commitment, funding_commitment, governance_commitment</w:t>
            </w:r>
          </w:p>
        </w:tc>
        <w:tc>
          <w:tcPr>
            <w:tcW w:w="0" w:type="auto"/>
            <w:hideMark/>
          </w:tcPr>
          <w:p w14:paraId="15EBC3DA" w14:textId="77777777" w:rsidR="00EB0717" w:rsidRPr="008D1745" w:rsidRDefault="00EB0717" w:rsidP="00EB0717">
            <w:pPr>
              <w:rPr>
                <w:iCs/>
                <w:sz w:val="20"/>
                <w:szCs w:val="20"/>
              </w:rPr>
            </w:pPr>
            <w:r>
              <w:rPr>
                <w:iCs/>
                <w:sz w:val="20"/>
                <w:szCs w:val="20"/>
              </w:rPr>
              <w:t>✓</w:t>
            </w:r>
          </w:p>
        </w:tc>
      </w:tr>
      <w:tr w:rsidR="00EB0717" w:rsidRPr="008D1745" w14:paraId="0ED135DC" w14:textId="77777777" w:rsidTr="00410962">
        <w:trPr>
          <w:cantSplit/>
          <w:tblCellSpacing w:w="15" w:type="dxa"/>
          <w:jc w:val="center"/>
        </w:trPr>
        <w:tc>
          <w:tcPr>
            <w:tcW w:w="0" w:type="auto"/>
            <w:hideMark/>
          </w:tcPr>
          <w:p w14:paraId="7AF8FE83" w14:textId="77777777" w:rsidR="00EB0717" w:rsidRPr="008D1745" w:rsidRDefault="00EB0717" w:rsidP="00EB0717">
            <w:pPr>
              <w:rPr>
                <w:iCs/>
                <w:sz w:val="20"/>
                <w:szCs w:val="20"/>
              </w:rPr>
            </w:pPr>
            <w:r>
              <w:rPr>
                <w:iCs/>
                <w:sz w:val="20"/>
                <w:szCs w:val="20"/>
              </w:rPr>
              <w:t>provider</w:t>
            </w:r>
          </w:p>
        </w:tc>
        <w:tc>
          <w:tcPr>
            <w:tcW w:w="0" w:type="auto"/>
            <w:hideMark/>
          </w:tcPr>
          <w:p w14:paraId="3D48E266" w14:textId="77777777" w:rsidR="00EB0717" w:rsidRPr="008D1745" w:rsidRDefault="00EB0717" w:rsidP="00EB0717">
            <w:pPr>
              <w:rPr>
                <w:iCs/>
                <w:sz w:val="20"/>
                <w:szCs w:val="20"/>
              </w:rPr>
            </w:pPr>
            <w:r>
              <w:rPr>
                <w:iCs/>
                <w:sz w:val="20"/>
                <w:szCs w:val="20"/>
              </w:rPr>
              <w:t>AgentPubKey</w:t>
            </w:r>
          </w:p>
        </w:tc>
        <w:tc>
          <w:tcPr>
            <w:tcW w:w="0" w:type="auto"/>
            <w:hideMark/>
          </w:tcPr>
          <w:p w14:paraId="302231CE" w14:textId="77777777" w:rsidR="00EB0717" w:rsidRPr="008D1745" w:rsidRDefault="00EB0717" w:rsidP="00EB0717">
            <w:pPr>
              <w:rPr>
                <w:iCs/>
                <w:sz w:val="20"/>
                <w:szCs w:val="20"/>
              </w:rPr>
            </w:pPr>
            <w:r>
              <w:rPr>
                <w:iCs/>
                <w:sz w:val="20"/>
                <w:szCs w:val="20"/>
              </w:rPr>
              <w:t>Agent committing to provide</w:t>
            </w:r>
          </w:p>
        </w:tc>
        <w:tc>
          <w:tcPr>
            <w:tcW w:w="0" w:type="auto"/>
            <w:hideMark/>
          </w:tcPr>
          <w:p w14:paraId="2ADD8201" w14:textId="77777777" w:rsidR="00EB0717" w:rsidRPr="008D1745" w:rsidRDefault="00EB0717" w:rsidP="00EB0717">
            <w:pPr>
              <w:rPr>
                <w:iCs/>
                <w:sz w:val="20"/>
                <w:szCs w:val="20"/>
              </w:rPr>
            </w:pPr>
          </w:p>
        </w:tc>
      </w:tr>
      <w:tr w:rsidR="00EB0717" w:rsidRPr="008D1745" w14:paraId="17F9DE93" w14:textId="77777777" w:rsidTr="00410962">
        <w:trPr>
          <w:cantSplit/>
          <w:tblCellSpacing w:w="15" w:type="dxa"/>
          <w:jc w:val="center"/>
        </w:trPr>
        <w:tc>
          <w:tcPr>
            <w:tcW w:w="0" w:type="auto"/>
            <w:hideMark/>
          </w:tcPr>
          <w:p w14:paraId="0B0BF611" w14:textId="77777777" w:rsidR="00EB0717" w:rsidRPr="008D1745" w:rsidRDefault="00EB0717" w:rsidP="00EB0717">
            <w:pPr>
              <w:rPr>
                <w:iCs/>
                <w:sz w:val="20"/>
                <w:szCs w:val="20"/>
              </w:rPr>
            </w:pPr>
            <w:r>
              <w:rPr>
                <w:iCs/>
                <w:sz w:val="20"/>
                <w:szCs w:val="20"/>
              </w:rPr>
              <w:t>receiver</w:t>
            </w:r>
          </w:p>
        </w:tc>
        <w:tc>
          <w:tcPr>
            <w:tcW w:w="0" w:type="auto"/>
            <w:hideMark/>
          </w:tcPr>
          <w:p w14:paraId="64EBA60B" w14:textId="77777777" w:rsidR="00EB0717" w:rsidRPr="008D1745" w:rsidRDefault="00EB0717" w:rsidP="00EB0717">
            <w:pPr>
              <w:rPr>
                <w:iCs/>
                <w:sz w:val="20"/>
                <w:szCs w:val="20"/>
              </w:rPr>
            </w:pPr>
            <w:r>
              <w:rPr>
                <w:iCs/>
                <w:sz w:val="20"/>
                <w:szCs w:val="20"/>
              </w:rPr>
              <w:t>AgentPubKey</w:t>
            </w:r>
          </w:p>
        </w:tc>
        <w:tc>
          <w:tcPr>
            <w:tcW w:w="0" w:type="auto"/>
            <w:hideMark/>
          </w:tcPr>
          <w:p w14:paraId="3F4DD2DB" w14:textId="77777777" w:rsidR="00EB0717" w:rsidRPr="008D1745" w:rsidRDefault="00EB0717" w:rsidP="00EB0717">
            <w:pPr>
              <w:rPr>
                <w:iCs/>
                <w:sz w:val="20"/>
                <w:szCs w:val="20"/>
              </w:rPr>
            </w:pPr>
            <w:r>
              <w:rPr>
                <w:iCs/>
                <w:sz w:val="20"/>
                <w:szCs w:val="20"/>
              </w:rPr>
              <w:t>Agent expecting to receive or benefit</w:t>
            </w:r>
          </w:p>
        </w:tc>
        <w:tc>
          <w:tcPr>
            <w:tcW w:w="0" w:type="auto"/>
            <w:hideMark/>
          </w:tcPr>
          <w:p w14:paraId="279EF3C0" w14:textId="77777777" w:rsidR="00EB0717" w:rsidRPr="008D1745" w:rsidRDefault="00EB0717" w:rsidP="00EB0717">
            <w:pPr>
              <w:rPr>
                <w:iCs/>
                <w:sz w:val="20"/>
                <w:szCs w:val="20"/>
              </w:rPr>
            </w:pPr>
          </w:p>
        </w:tc>
      </w:tr>
      <w:tr w:rsidR="00EB0717" w:rsidRPr="008D1745" w14:paraId="63F15BCE" w14:textId="77777777" w:rsidTr="00410962">
        <w:trPr>
          <w:cantSplit/>
          <w:tblCellSpacing w:w="15" w:type="dxa"/>
          <w:jc w:val="center"/>
        </w:trPr>
        <w:tc>
          <w:tcPr>
            <w:tcW w:w="0" w:type="auto"/>
            <w:hideMark/>
          </w:tcPr>
          <w:p w14:paraId="67DC6E5D" w14:textId="77777777" w:rsidR="00EB0717" w:rsidRPr="008D1745" w:rsidRDefault="00EB0717" w:rsidP="00EB0717">
            <w:pPr>
              <w:rPr>
                <w:iCs/>
                <w:sz w:val="20"/>
                <w:szCs w:val="20"/>
              </w:rPr>
            </w:pPr>
            <w:r>
              <w:rPr>
                <w:iCs/>
                <w:sz w:val="20"/>
                <w:szCs w:val="20"/>
              </w:rPr>
              <w:t>resource_id</w:t>
            </w:r>
          </w:p>
        </w:tc>
        <w:tc>
          <w:tcPr>
            <w:tcW w:w="0" w:type="auto"/>
            <w:hideMark/>
          </w:tcPr>
          <w:p w14:paraId="0E82D223" w14:textId="77777777" w:rsidR="00EB0717" w:rsidRPr="008D1745" w:rsidRDefault="00EB0717" w:rsidP="00EB0717">
            <w:pPr>
              <w:rPr>
                <w:iCs/>
                <w:sz w:val="20"/>
                <w:szCs w:val="20"/>
              </w:rPr>
            </w:pPr>
            <w:r>
              <w:rPr>
                <w:iCs/>
                <w:sz w:val="20"/>
                <w:szCs w:val="20"/>
              </w:rPr>
              <w:t>Hash</w:t>
            </w:r>
          </w:p>
        </w:tc>
        <w:tc>
          <w:tcPr>
            <w:tcW w:w="0" w:type="auto"/>
            <w:hideMark/>
          </w:tcPr>
          <w:p w14:paraId="4BC42EDA" w14:textId="77777777" w:rsidR="00EB0717" w:rsidRPr="008D1745" w:rsidRDefault="00EB0717" w:rsidP="00EB0717">
            <w:pPr>
              <w:rPr>
                <w:iCs/>
                <w:sz w:val="20"/>
                <w:szCs w:val="20"/>
              </w:rPr>
            </w:pPr>
            <w:r>
              <w:rPr>
                <w:iCs/>
                <w:sz w:val="20"/>
                <w:szCs w:val="20"/>
              </w:rPr>
              <w:t>Resource involved where applicable</w:t>
            </w:r>
          </w:p>
        </w:tc>
        <w:tc>
          <w:tcPr>
            <w:tcW w:w="0" w:type="auto"/>
            <w:hideMark/>
          </w:tcPr>
          <w:p w14:paraId="40464C7E" w14:textId="77777777" w:rsidR="00EB0717" w:rsidRPr="008D1745" w:rsidRDefault="00EB0717" w:rsidP="00EB0717">
            <w:pPr>
              <w:rPr>
                <w:iCs/>
                <w:sz w:val="20"/>
                <w:szCs w:val="20"/>
              </w:rPr>
            </w:pPr>
          </w:p>
        </w:tc>
      </w:tr>
      <w:tr w:rsidR="00EB0717" w:rsidRPr="008D1745" w14:paraId="6036001D" w14:textId="77777777" w:rsidTr="00410962">
        <w:trPr>
          <w:cantSplit/>
          <w:tblCellSpacing w:w="15" w:type="dxa"/>
          <w:jc w:val="center"/>
        </w:trPr>
        <w:tc>
          <w:tcPr>
            <w:tcW w:w="0" w:type="auto"/>
            <w:hideMark/>
          </w:tcPr>
          <w:p w14:paraId="3D5BEC77" w14:textId="77777777" w:rsidR="00EB0717" w:rsidRPr="008D1745" w:rsidRDefault="00EB0717" w:rsidP="00EB0717">
            <w:pPr>
              <w:rPr>
                <w:iCs/>
                <w:sz w:val="20"/>
                <w:szCs w:val="20"/>
              </w:rPr>
            </w:pPr>
            <w:r>
              <w:rPr>
                <w:iCs/>
                <w:sz w:val="20"/>
                <w:szCs w:val="20"/>
              </w:rPr>
              <w:t>quantity</w:t>
            </w:r>
          </w:p>
        </w:tc>
        <w:tc>
          <w:tcPr>
            <w:tcW w:w="0" w:type="auto"/>
            <w:hideMark/>
          </w:tcPr>
          <w:p w14:paraId="0A8B6A06" w14:textId="77777777" w:rsidR="00EB0717" w:rsidRPr="008D1745" w:rsidRDefault="00EB0717" w:rsidP="00EB0717">
            <w:pPr>
              <w:rPr>
                <w:iCs/>
                <w:sz w:val="20"/>
                <w:szCs w:val="20"/>
              </w:rPr>
            </w:pPr>
            <w:r>
              <w:rPr>
                <w:iCs/>
                <w:sz w:val="20"/>
                <w:szCs w:val="20"/>
              </w:rPr>
              <w:t>Float</w:t>
            </w:r>
          </w:p>
        </w:tc>
        <w:tc>
          <w:tcPr>
            <w:tcW w:w="0" w:type="auto"/>
            <w:hideMark/>
          </w:tcPr>
          <w:p w14:paraId="216F2506" w14:textId="77777777" w:rsidR="00EB0717" w:rsidRPr="008D1745" w:rsidRDefault="00EB0717" w:rsidP="00EB0717">
            <w:pPr>
              <w:rPr>
                <w:iCs/>
                <w:sz w:val="20"/>
                <w:szCs w:val="20"/>
              </w:rPr>
            </w:pPr>
            <w:r>
              <w:rPr>
                <w:iCs/>
                <w:sz w:val="20"/>
                <w:szCs w:val="20"/>
              </w:rPr>
              <w:t>Amount committed where applicable</w:t>
            </w:r>
          </w:p>
        </w:tc>
        <w:tc>
          <w:tcPr>
            <w:tcW w:w="0" w:type="auto"/>
            <w:hideMark/>
          </w:tcPr>
          <w:p w14:paraId="3FEC1D8A" w14:textId="77777777" w:rsidR="00EB0717" w:rsidRPr="008D1745" w:rsidRDefault="00EB0717" w:rsidP="00EB0717">
            <w:pPr>
              <w:rPr>
                <w:iCs/>
                <w:sz w:val="20"/>
                <w:szCs w:val="20"/>
              </w:rPr>
            </w:pPr>
            <w:r>
              <w:rPr>
                <w:iCs/>
                <w:sz w:val="20"/>
                <w:szCs w:val="20"/>
              </w:rPr>
              <w:t>✓</w:t>
            </w:r>
          </w:p>
        </w:tc>
      </w:tr>
      <w:tr w:rsidR="00EB0717" w:rsidRPr="008D1745" w14:paraId="443DB993" w14:textId="77777777" w:rsidTr="00410962">
        <w:trPr>
          <w:cantSplit/>
          <w:tblCellSpacing w:w="15" w:type="dxa"/>
          <w:jc w:val="center"/>
        </w:trPr>
        <w:tc>
          <w:tcPr>
            <w:tcW w:w="0" w:type="auto"/>
            <w:hideMark/>
          </w:tcPr>
          <w:p w14:paraId="12AF2F3B" w14:textId="77777777" w:rsidR="00EB0717" w:rsidRPr="008D1745" w:rsidRDefault="00EB0717" w:rsidP="00EB0717">
            <w:pPr>
              <w:rPr>
                <w:iCs/>
                <w:sz w:val="20"/>
                <w:szCs w:val="20"/>
              </w:rPr>
            </w:pPr>
            <w:r>
              <w:rPr>
                <w:iCs/>
                <w:sz w:val="20"/>
                <w:szCs w:val="20"/>
              </w:rPr>
              <w:t>unit</w:t>
            </w:r>
          </w:p>
        </w:tc>
        <w:tc>
          <w:tcPr>
            <w:tcW w:w="0" w:type="auto"/>
            <w:hideMark/>
          </w:tcPr>
          <w:p w14:paraId="65B3A3FA" w14:textId="77777777" w:rsidR="00EB0717" w:rsidRPr="008D1745" w:rsidRDefault="00EB0717" w:rsidP="00EB0717">
            <w:pPr>
              <w:rPr>
                <w:iCs/>
                <w:sz w:val="20"/>
                <w:szCs w:val="20"/>
              </w:rPr>
            </w:pPr>
            <w:r>
              <w:rPr>
                <w:iCs/>
                <w:sz w:val="20"/>
                <w:szCs w:val="20"/>
              </w:rPr>
              <w:t>String</w:t>
            </w:r>
          </w:p>
        </w:tc>
        <w:tc>
          <w:tcPr>
            <w:tcW w:w="0" w:type="auto"/>
            <w:hideMark/>
          </w:tcPr>
          <w:p w14:paraId="37A69AD8" w14:textId="77777777" w:rsidR="00EB0717" w:rsidRPr="008D1745" w:rsidRDefault="00EB0717" w:rsidP="00EB0717">
            <w:pPr>
              <w:rPr>
                <w:iCs/>
                <w:sz w:val="20"/>
                <w:szCs w:val="20"/>
              </w:rPr>
            </w:pPr>
            <w:r>
              <w:rPr>
                <w:iCs/>
                <w:sz w:val="20"/>
                <w:szCs w:val="20"/>
              </w:rPr>
              <w:t>Unit of measurement</w:t>
            </w:r>
          </w:p>
        </w:tc>
        <w:tc>
          <w:tcPr>
            <w:tcW w:w="0" w:type="auto"/>
            <w:hideMark/>
          </w:tcPr>
          <w:p w14:paraId="0D8F0EF6" w14:textId="77777777" w:rsidR="00EB0717" w:rsidRPr="008D1745" w:rsidRDefault="00EB0717" w:rsidP="00EB0717">
            <w:pPr>
              <w:rPr>
                <w:iCs/>
                <w:sz w:val="20"/>
                <w:szCs w:val="20"/>
              </w:rPr>
            </w:pPr>
            <w:r>
              <w:rPr>
                <w:iCs/>
                <w:sz w:val="20"/>
                <w:szCs w:val="20"/>
              </w:rPr>
              <w:t>✓</w:t>
            </w:r>
          </w:p>
        </w:tc>
      </w:tr>
      <w:tr w:rsidR="00EB0717" w:rsidRPr="008D1745" w14:paraId="43A36195" w14:textId="77777777" w:rsidTr="00410962">
        <w:trPr>
          <w:cantSplit/>
          <w:tblCellSpacing w:w="15" w:type="dxa"/>
          <w:jc w:val="center"/>
        </w:trPr>
        <w:tc>
          <w:tcPr>
            <w:tcW w:w="0" w:type="auto"/>
            <w:hideMark/>
          </w:tcPr>
          <w:p w14:paraId="0F051DD0" w14:textId="77777777" w:rsidR="00EB0717" w:rsidRPr="008D1745" w:rsidRDefault="00EB0717" w:rsidP="00EB0717">
            <w:pPr>
              <w:rPr>
                <w:iCs/>
                <w:sz w:val="20"/>
                <w:szCs w:val="20"/>
              </w:rPr>
            </w:pPr>
            <w:r>
              <w:rPr>
                <w:iCs/>
                <w:sz w:val="20"/>
                <w:szCs w:val="20"/>
              </w:rPr>
              <w:t>due_start</w:t>
            </w:r>
          </w:p>
        </w:tc>
        <w:tc>
          <w:tcPr>
            <w:tcW w:w="0" w:type="auto"/>
            <w:hideMark/>
          </w:tcPr>
          <w:p w14:paraId="52556D22" w14:textId="77777777" w:rsidR="00EB0717" w:rsidRPr="008D1745" w:rsidRDefault="00EB0717" w:rsidP="00EB0717">
            <w:pPr>
              <w:rPr>
                <w:iCs/>
                <w:sz w:val="20"/>
                <w:szCs w:val="20"/>
              </w:rPr>
            </w:pPr>
            <w:r>
              <w:rPr>
                <w:iCs/>
                <w:sz w:val="20"/>
                <w:szCs w:val="20"/>
              </w:rPr>
              <w:t>Timestamp</w:t>
            </w:r>
          </w:p>
        </w:tc>
        <w:tc>
          <w:tcPr>
            <w:tcW w:w="0" w:type="auto"/>
            <w:hideMark/>
          </w:tcPr>
          <w:p w14:paraId="32489083" w14:textId="77777777" w:rsidR="00EB0717" w:rsidRPr="008D1745" w:rsidRDefault="00EB0717" w:rsidP="00EB0717">
            <w:pPr>
              <w:rPr>
                <w:iCs/>
                <w:sz w:val="20"/>
                <w:szCs w:val="20"/>
              </w:rPr>
            </w:pPr>
            <w:r>
              <w:rPr>
                <w:iCs/>
                <w:sz w:val="20"/>
                <w:szCs w:val="20"/>
              </w:rPr>
              <w:t>Earliest expected fulfillment</w:t>
            </w:r>
          </w:p>
        </w:tc>
        <w:tc>
          <w:tcPr>
            <w:tcW w:w="0" w:type="auto"/>
            <w:hideMark/>
          </w:tcPr>
          <w:p w14:paraId="24DCBF4B" w14:textId="77777777" w:rsidR="00EB0717" w:rsidRPr="008D1745" w:rsidRDefault="00EB0717" w:rsidP="00EB0717">
            <w:pPr>
              <w:rPr>
                <w:iCs/>
                <w:sz w:val="20"/>
                <w:szCs w:val="20"/>
              </w:rPr>
            </w:pPr>
          </w:p>
        </w:tc>
      </w:tr>
      <w:tr w:rsidR="00EB0717" w:rsidRPr="008D1745" w14:paraId="7C3D80BE" w14:textId="77777777" w:rsidTr="00410962">
        <w:trPr>
          <w:cantSplit/>
          <w:tblCellSpacing w:w="15" w:type="dxa"/>
          <w:jc w:val="center"/>
        </w:trPr>
        <w:tc>
          <w:tcPr>
            <w:tcW w:w="0" w:type="auto"/>
            <w:hideMark/>
          </w:tcPr>
          <w:p w14:paraId="6DE379F3" w14:textId="77777777" w:rsidR="00EB0717" w:rsidRPr="008D1745" w:rsidRDefault="00EB0717" w:rsidP="00EB0717">
            <w:pPr>
              <w:rPr>
                <w:iCs/>
                <w:sz w:val="20"/>
                <w:szCs w:val="20"/>
              </w:rPr>
            </w:pPr>
            <w:r>
              <w:rPr>
                <w:iCs/>
                <w:sz w:val="20"/>
                <w:szCs w:val="20"/>
              </w:rPr>
              <w:t>due_end</w:t>
            </w:r>
          </w:p>
        </w:tc>
        <w:tc>
          <w:tcPr>
            <w:tcW w:w="0" w:type="auto"/>
            <w:hideMark/>
          </w:tcPr>
          <w:p w14:paraId="4ACA63E6" w14:textId="77777777" w:rsidR="00EB0717" w:rsidRPr="008D1745" w:rsidRDefault="00EB0717" w:rsidP="00EB0717">
            <w:pPr>
              <w:rPr>
                <w:iCs/>
                <w:sz w:val="20"/>
                <w:szCs w:val="20"/>
              </w:rPr>
            </w:pPr>
            <w:r>
              <w:rPr>
                <w:iCs/>
                <w:sz w:val="20"/>
                <w:szCs w:val="20"/>
              </w:rPr>
              <w:t>Timestamp</w:t>
            </w:r>
          </w:p>
        </w:tc>
        <w:tc>
          <w:tcPr>
            <w:tcW w:w="0" w:type="auto"/>
            <w:hideMark/>
          </w:tcPr>
          <w:p w14:paraId="51675BE0" w14:textId="77777777" w:rsidR="00EB0717" w:rsidRPr="008D1745" w:rsidRDefault="00EB0717" w:rsidP="00EB0717">
            <w:pPr>
              <w:rPr>
                <w:iCs/>
                <w:sz w:val="20"/>
                <w:szCs w:val="20"/>
              </w:rPr>
            </w:pPr>
            <w:r>
              <w:rPr>
                <w:iCs/>
                <w:sz w:val="20"/>
                <w:szCs w:val="20"/>
              </w:rPr>
              <w:t>Latest expected fulfillment</w:t>
            </w:r>
          </w:p>
        </w:tc>
        <w:tc>
          <w:tcPr>
            <w:tcW w:w="0" w:type="auto"/>
            <w:hideMark/>
          </w:tcPr>
          <w:p w14:paraId="053C7ABE" w14:textId="77777777" w:rsidR="00EB0717" w:rsidRPr="008D1745" w:rsidRDefault="00EB0717" w:rsidP="00EB0717">
            <w:pPr>
              <w:rPr>
                <w:iCs/>
                <w:sz w:val="20"/>
                <w:szCs w:val="20"/>
              </w:rPr>
            </w:pPr>
            <w:r>
              <w:rPr>
                <w:iCs/>
                <w:sz w:val="20"/>
                <w:szCs w:val="20"/>
              </w:rPr>
              <w:t>✓</w:t>
            </w:r>
          </w:p>
        </w:tc>
      </w:tr>
      <w:tr w:rsidR="00EB0717" w:rsidRPr="008D1745" w14:paraId="022BE8C7" w14:textId="77777777" w:rsidTr="00410962">
        <w:trPr>
          <w:cantSplit/>
          <w:tblCellSpacing w:w="15" w:type="dxa"/>
          <w:jc w:val="center"/>
        </w:trPr>
        <w:tc>
          <w:tcPr>
            <w:tcW w:w="0" w:type="auto"/>
            <w:hideMark/>
          </w:tcPr>
          <w:p w14:paraId="5E81024A" w14:textId="77777777" w:rsidR="00EB0717" w:rsidRPr="008D1745" w:rsidRDefault="00EB0717" w:rsidP="00EB0717">
            <w:pPr>
              <w:rPr>
                <w:iCs/>
                <w:sz w:val="20"/>
                <w:szCs w:val="20"/>
              </w:rPr>
            </w:pPr>
            <w:r>
              <w:rPr>
                <w:iCs/>
                <w:sz w:val="20"/>
                <w:szCs w:val="20"/>
              </w:rPr>
              <w:t>conditions</w:t>
            </w:r>
          </w:p>
        </w:tc>
        <w:tc>
          <w:tcPr>
            <w:tcW w:w="0" w:type="auto"/>
            <w:hideMark/>
          </w:tcPr>
          <w:p w14:paraId="1641C819" w14:textId="77777777" w:rsidR="00EB0717" w:rsidRPr="008D1745" w:rsidRDefault="00EB0717" w:rsidP="00EB0717">
            <w:pPr>
              <w:rPr>
                <w:iCs/>
                <w:sz w:val="20"/>
                <w:szCs w:val="20"/>
              </w:rPr>
            </w:pPr>
            <w:r>
              <w:rPr>
                <w:iCs/>
                <w:sz w:val="20"/>
                <w:szCs w:val="20"/>
              </w:rPr>
              <w:t>JSON</w:t>
            </w:r>
          </w:p>
        </w:tc>
        <w:tc>
          <w:tcPr>
            <w:tcW w:w="0" w:type="auto"/>
            <w:hideMark/>
          </w:tcPr>
          <w:p w14:paraId="74A61A2E" w14:textId="77777777" w:rsidR="00EB0717" w:rsidRPr="008D1745" w:rsidRDefault="00EB0717" w:rsidP="00EB0717">
            <w:pPr>
              <w:rPr>
                <w:iCs/>
                <w:sz w:val="20"/>
                <w:szCs w:val="20"/>
              </w:rPr>
            </w:pPr>
            <w:r>
              <w:rPr>
                <w:iCs/>
                <w:sz w:val="20"/>
                <w:szCs w:val="20"/>
              </w:rPr>
              <w:t>Conditions, limitations, legal boundary, methodology references, or governance constraints</w:t>
            </w:r>
          </w:p>
        </w:tc>
        <w:tc>
          <w:tcPr>
            <w:tcW w:w="0" w:type="auto"/>
            <w:hideMark/>
          </w:tcPr>
          <w:p w14:paraId="23475245" w14:textId="77777777" w:rsidR="00EB0717" w:rsidRPr="008D1745" w:rsidRDefault="00EB0717" w:rsidP="00EB0717">
            <w:pPr>
              <w:rPr>
                <w:iCs/>
                <w:sz w:val="20"/>
                <w:szCs w:val="20"/>
              </w:rPr>
            </w:pPr>
          </w:p>
        </w:tc>
      </w:tr>
      <w:tr w:rsidR="00EB0717" w:rsidRPr="008D1745" w14:paraId="6BCE3ABB" w14:textId="77777777" w:rsidTr="00410962">
        <w:trPr>
          <w:cantSplit/>
          <w:tblCellSpacing w:w="15" w:type="dxa"/>
          <w:jc w:val="center"/>
        </w:trPr>
        <w:tc>
          <w:tcPr>
            <w:tcW w:w="0" w:type="auto"/>
            <w:hideMark/>
          </w:tcPr>
          <w:p w14:paraId="698DC73F" w14:textId="77777777" w:rsidR="00EB0717" w:rsidRPr="008D1745" w:rsidRDefault="00EB0717" w:rsidP="00EB0717">
            <w:pPr>
              <w:rPr>
                <w:iCs/>
                <w:sz w:val="20"/>
                <w:szCs w:val="20"/>
              </w:rPr>
            </w:pPr>
            <w:r>
              <w:rPr>
                <w:iCs/>
                <w:sz w:val="20"/>
                <w:szCs w:val="20"/>
              </w:rPr>
              <w:t>fulfilled_by</w:t>
            </w:r>
          </w:p>
        </w:tc>
        <w:tc>
          <w:tcPr>
            <w:tcW w:w="0" w:type="auto"/>
            <w:hideMark/>
          </w:tcPr>
          <w:p w14:paraId="7F21BB7D" w14:textId="77777777" w:rsidR="00EB0717" w:rsidRPr="008D1745" w:rsidRDefault="00EB0717" w:rsidP="00EB0717">
            <w:pPr>
              <w:rPr>
                <w:iCs/>
                <w:sz w:val="20"/>
                <w:szCs w:val="20"/>
              </w:rPr>
            </w:pPr>
            <w:r>
              <w:rPr>
                <w:iCs/>
                <w:sz w:val="20"/>
                <w:szCs w:val="20"/>
              </w:rPr>
              <w:t>[Hash]</w:t>
            </w:r>
          </w:p>
        </w:tc>
        <w:tc>
          <w:tcPr>
            <w:tcW w:w="0" w:type="auto"/>
            <w:hideMark/>
          </w:tcPr>
          <w:p w14:paraId="4C22A811" w14:textId="77777777" w:rsidR="00EB0717" w:rsidRPr="008D1745" w:rsidRDefault="00EB0717" w:rsidP="00EB0717">
            <w:pPr>
              <w:rPr>
                <w:iCs/>
                <w:sz w:val="20"/>
                <w:szCs w:val="20"/>
              </w:rPr>
            </w:pPr>
            <w:r>
              <w:rPr>
                <w:iCs/>
                <w:sz w:val="20"/>
                <w:szCs w:val="20"/>
              </w:rPr>
              <w:t>Events that fulfill this commitment</w:t>
            </w:r>
          </w:p>
        </w:tc>
        <w:tc>
          <w:tcPr>
            <w:tcW w:w="0" w:type="auto"/>
            <w:hideMark/>
          </w:tcPr>
          <w:p w14:paraId="68965F2D" w14:textId="77777777" w:rsidR="00EB0717" w:rsidRPr="008D1745" w:rsidRDefault="00EB0717" w:rsidP="00EB0717">
            <w:pPr>
              <w:rPr>
                <w:iCs/>
                <w:sz w:val="20"/>
                <w:szCs w:val="20"/>
              </w:rPr>
            </w:pPr>
          </w:p>
        </w:tc>
      </w:tr>
      <w:tr w:rsidR="00EB0717" w:rsidRPr="008D1745" w14:paraId="453AB842" w14:textId="77777777" w:rsidTr="00410962">
        <w:trPr>
          <w:cantSplit/>
          <w:tblCellSpacing w:w="15" w:type="dxa"/>
          <w:jc w:val="center"/>
        </w:trPr>
        <w:tc>
          <w:tcPr>
            <w:tcW w:w="0" w:type="auto"/>
            <w:hideMark/>
          </w:tcPr>
          <w:p w14:paraId="61AFFBA9" w14:textId="77777777" w:rsidR="00EB0717" w:rsidRPr="008D1745" w:rsidRDefault="00EB0717" w:rsidP="00EB0717">
            <w:pPr>
              <w:rPr>
                <w:iCs/>
                <w:sz w:val="20"/>
                <w:szCs w:val="20"/>
              </w:rPr>
            </w:pPr>
            <w:r>
              <w:rPr>
                <w:iCs/>
                <w:sz w:val="20"/>
                <w:szCs w:val="20"/>
              </w:rPr>
              <w:t>status</w:t>
            </w:r>
          </w:p>
        </w:tc>
        <w:tc>
          <w:tcPr>
            <w:tcW w:w="0" w:type="auto"/>
            <w:hideMark/>
          </w:tcPr>
          <w:p w14:paraId="3756799B" w14:textId="77777777" w:rsidR="00EB0717" w:rsidRPr="008D1745" w:rsidRDefault="00EB0717" w:rsidP="00EB0717">
            <w:pPr>
              <w:rPr>
                <w:iCs/>
                <w:sz w:val="20"/>
                <w:szCs w:val="20"/>
              </w:rPr>
            </w:pPr>
            <w:r>
              <w:rPr>
                <w:iCs/>
                <w:sz w:val="20"/>
                <w:szCs w:val="20"/>
              </w:rPr>
              <w:t>Enum</w:t>
            </w:r>
          </w:p>
        </w:tc>
        <w:tc>
          <w:tcPr>
            <w:tcW w:w="0" w:type="auto"/>
            <w:hideMark/>
          </w:tcPr>
          <w:p w14:paraId="0B8408C7" w14:textId="77777777" w:rsidR="00EB0717" w:rsidRPr="008D1745" w:rsidRDefault="00EB0717" w:rsidP="00EB0717">
            <w:pPr>
              <w:rPr>
                <w:iCs/>
                <w:sz w:val="20"/>
                <w:szCs w:val="20"/>
              </w:rPr>
            </w:pPr>
            <w:r>
              <w:rPr>
                <w:iCs/>
                <w:sz w:val="20"/>
                <w:szCs w:val="20"/>
              </w:rPr>
              <w:t>active, fulfilled, expired, cancelled, under_review, disputed</w:t>
            </w:r>
          </w:p>
        </w:tc>
        <w:tc>
          <w:tcPr>
            <w:tcW w:w="0" w:type="auto"/>
            <w:hideMark/>
          </w:tcPr>
          <w:p w14:paraId="6351691F" w14:textId="77777777" w:rsidR="00EB0717" w:rsidRPr="008D1745" w:rsidRDefault="00EB0717" w:rsidP="00EB0717">
            <w:pPr>
              <w:rPr>
                <w:iCs/>
                <w:sz w:val="20"/>
                <w:szCs w:val="20"/>
              </w:rPr>
            </w:pPr>
            <w:r>
              <w:rPr>
                <w:iCs/>
                <w:sz w:val="20"/>
                <w:szCs w:val="20"/>
              </w:rPr>
              <w:t>✓</w:t>
            </w:r>
          </w:p>
        </w:tc>
      </w:tr>
      <w:tr w:rsidR="00EB0717" w:rsidRPr="008D1745" w14:paraId="18D61AD7" w14:textId="77777777" w:rsidTr="00410962">
        <w:trPr>
          <w:cantSplit/>
          <w:tblCellSpacing w:w="15" w:type="dxa"/>
          <w:jc w:val="center"/>
        </w:trPr>
        <w:tc>
          <w:tcPr>
            <w:tcW w:w="0" w:type="auto"/>
            <w:hideMark/>
          </w:tcPr>
          <w:p w14:paraId="78BB8853" w14:textId="77777777" w:rsidR="00EB0717" w:rsidRPr="008D1745" w:rsidRDefault="00EB0717" w:rsidP="00EB0717">
            <w:pPr>
              <w:rPr>
                <w:iCs/>
                <w:sz w:val="20"/>
                <w:szCs w:val="20"/>
              </w:rPr>
            </w:pPr>
            <w:r>
              <w:rPr>
                <w:iCs/>
                <w:sz w:val="20"/>
                <w:szCs w:val="20"/>
              </w:rPr>
              <w:t>header</w:t>
            </w:r>
          </w:p>
        </w:tc>
        <w:tc>
          <w:tcPr>
            <w:tcW w:w="0" w:type="auto"/>
            <w:hideMark/>
          </w:tcPr>
          <w:p w14:paraId="4D69DBE0" w14:textId="77777777" w:rsidR="00EB0717" w:rsidRPr="008D1745" w:rsidRDefault="00EB0717" w:rsidP="00EB0717">
            <w:pPr>
              <w:rPr>
                <w:iCs/>
                <w:sz w:val="20"/>
                <w:szCs w:val="20"/>
              </w:rPr>
            </w:pPr>
            <w:r>
              <w:rPr>
                <w:iCs/>
                <w:sz w:val="20"/>
                <w:szCs w:val="20"/>
              </w:rPr>
              <w:t>SyntropicHeader</w:t>
            </w:r>
          </w:p>
        </w:tc>
        <w:tc>
          <w:tcPr>
            <w:tcW w:w="0" w:type="auto"/>
            <w:hideMark/>
          </w:tcPr>
          <w:p w14:paraId="712506CD" w14:textId="77777777" w:rsidR="00EB0717" w:rsidRPr="008D1745" w:rsidRDefault="00EB0717" w:rsidP="00EB0717">
            <w:pPr>
              <w:rPr>
                <w:iCs/>
                <w:sz w:val="20"/>
                <w:szCs w:val="20"/>
              </w:rPr>
            </w:pPr>
            <w:r>
              <w:rPr>
                <w:iCs/>
                <w:sz w:val="20"/>
                <w:szCs w:val="20"/>
              </w:rPr>
              <w:t>Constitutional compliance header carrying relevant sovereignty hashes and signature metadata</w:t>
            </w:r>
          </w:p>
        </w:tc>
        <w:tc>
          <w:tcPr>
            <w:tcW w:w="0" w:type="auto"/>
            <w:hideMark/>
          </w:tcPr>
          <w:p w14:paraId="3482CBED" w14:textId="77777777" w:rsidR="00EB0717" w:rsidRPr="008D1745" w:rsidRDefault="00EB0717" w:rsidP="00EB0717">
            <w:pPr>
              <w:rPr>
                <w:iCs/>
                <w:sz w:val="20"/>
                <w:szCs w:val="20"/>
              </w:rPr>
            </w:pPr>
            <w:r>
              <w:rPr>
                <w:iCs/>
                <w:sz w:val="20"/>
                <w:szCs w:val="20"/>
              </w:rPr>
              <w:t>✓</w:t>
            </w:r>
          </w:p>
        </w:tc>
      </w:tr>
    </w:tbl>
    <w:p w14:paraId="68D0787A" w14:textId="77777777" w:rsidR="00EB0717" w:rsidRPr="00B479AE" w:rsidRDefault="00EB0717" w:rsidP="00EB0717">
      <w:pPr>
        <w:rPr>
          <w:b/>
          <w:bCs/>
          <w:iCs/>
        </w:rPr>
      </w:pPr>
      <w:r>
        <w:rPr>
          <w:b/>
          <w:iCs/>
        </w:rPr>
        <w:t>J.2.5 TimeWindow</w:t>
      </w:r>
    </w:p>
    <w:p w14:paraId="20AAE060" w14:textId="77777777" w:rsidR="00EB0717" w:rsidRDefault="00EB0717" w:rsidP="00EB0717">
      <w:pPr>
        <w:rPr>
          <w:iCs/>
        </w:rPr>
      </w:pPr>
      <w:r>
        <w:rPr>
          <w:iCs/>
        </w:rPr>
        <w:t>A reusable time specification for events, commitments, monitoring periods, or reporting windows.</w:t>
      </w:r>
    </w:p>
    <w:p w14:paraId="566E869C" w14:textId="77777777" w:rsidR="008D1745" w:rsidRDefault="008D1745" w:rsidP="00EB0717">
      <w:pPr>
        <w:rPr>
          <w:iCs/>
        </w:rPr>
      </w:pPr>
    </w:p>
    <w:p w14:paraId="692EF04D" w14:textId="77777777" w:rsidR="008D1745" w:rsidRPr="00B479AE" w:rsidRDefault="008D1745" w:rsidP="00EB0717">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77"/>
        <w:gridCol w:w="1171"/>
        <w:gridCol w:w="1704"/>
        <w:gridCol w:w="980"/>
      </w:tblGrid>
      <w:tr w:rsidR="00EB0717" w:rsidRPr="00812032" w14:paraId="661E988D" w14:textId="77777777" w:rsidTr="008D1745">
        <w:trPr>
          <w:cantSplit/>
          <w:tblHeader/>
          <w:tblCellSpacing w:w="15" w:type="dxa"/>
        </w:trPr>
        <w:tc>
          <w:tcPr>
            <w:tcW w:w="0" w:type="auto"/>
            <w:hideMark/>
          </w:tcPr>
          <w:p w14:paraId="48C5ADD0" w14:textId="77777777" w:rsidR="00EB0717" w:rsidRPr="00812032" w:rsidRDefault="00EB0717" w:rsidP="00EB0717">
            <w:pPr>
              <w:rPr>
                <w:b/>
                <w:bCs/>
                <w:iCs/>
                <w:sz w:val="22"/>
                <w:szCs w:val="22"/>
              </w:rPr>
            </w:pPr>
            <w:r>
              <w:rPr>
                <w:b/>
                <w:iCs/>
              </w:rPr>
              <w:lastRenderedPageBreak/>
              <w:t>Field</w:t>
            </w:r>
          </w:p>
        </w:tc>
        <w:tc>
          <w:tcPr>
            <w:tcW w:w="0" w:type="auto"/>
            <w:hideMark/>
          </w:tcPr>
          <w:p w14:paraId="62A9D75B" w14:textId="77777777" w:rsidR="00EB0717" w:rsidRPr="00812032" w:rsidRDefault="00EB0717" w:rsidP="00EB0717">
            <w:pPr>
              <w:rPr>
                <w:b/>
                <w:bCs/>
                <w:iCs/>
                <w:sz w:val="22"/>
                <w:szCs w:val="22"/>
              </w:rPr>
            </w:pPr>
            <w:r>
              <w:rPr>
                <w:b/>
                <w:iCs/>
              </w:rPr>
              <w:t>Type</w:t>
            </w:r>
          </w:p>
        </w:tc>
        <w:tc>
          <w:tcPr>
            <w:tcW w:w="0" w:type="auto"/>
            <w:hideMark/>
          </w:tcPr>
          <w:p w14:paraId="28B7B340" w14:textId="77777777" w:rsidR="00EB0717" w:rsidRPr="00812032" w:rsidRDefault="00EB0717" w:rsidP="00EB0717">
            <w:pPr>
              <w:rPr>
                <w:b/>
                <w:bCs/>
                <w:iCs/>
                <w:sz w:val="22"/>
                <w:szCs w:val="22"/>
              </w:rPr>
            </w:pPr>
            <w:r>
              <w:rPr>
                <w:b/>
                <w:iCs/>
              </w:rPr>
              <w:t>Description</w:t>
            </w:r>
          </w:p>
        </w:tc>
        <w:tc>
          <w:tcPr>
            <w:tcW w:w="0" w:type="auto"/>
            <w:hideMark/>
          </w:tcPr>
          <w:p w14:paraId="2A645506" w14:textId="77777777" w:rsidR="00EB0717" w:rsidRPr="00812032" w:rsidRDefault="00EB0717" w:rsidP="00EB0717">
            <w:pPr>
              <w:rPr>
                <w:b/>
                <w:bCs/>
                <w:iCs/>
                <w:sz w:val="22"/>
                <w:szCs w:val="22"/>
              </w:rPr>
            </w:pPr>
            <w:r>
              <w:rPr>
                <w:b/>
                <w:iCs/>
              </w:rPr>
              <w:t>Required</w:t>
            </w:r>
          </w:p>
        </w:tc>
      </w:tr>
      <w:tr w:rsidR="00EB0717" w:rsidRPr="00812032" w14:paraId="27392A35" w14:textId="77777777" w:rsidTr="008D1745">
        <w:trPr>
          <w:cantSplit/>
          <w:tblCellSpacing w:w="15" w:type="dxa"/>
        </w:trPr>
        <w:tc>
          <w:tcPr>
            <w:tcW w:w="0" w:type="auto"/>
            <w:hideMark/>
          </w:tcPr>
          <w:p w14:paraId="3ECF3D1A" w14:textId="77777777" w:rsidR="00EB0717" w:rsidRPr="008D1745" w:rsidRDefault="00EB0717" w:rsidP="00EB0717">
            <w:pPr>
              <w:rPr>
                <w:iCs/>
                <w:sz w:val="22"/>
                <w:szCs w:val="22"/>
              </w:rPr>
            </w:pPr>
            <w:r>
              <w:rPr>
                <w:iCs/>
              </w:rPr>
              <w:t>id</w:t>
            </w:r>
          </w:p>
        </w:tc>
        <w:tc>
          <w:tcPr>
            <w:tcW w:w="0" w:type="auto"/>
            <w:hideMark/>
          </w:tcPr>
          <w:p w14:paraId="2F67ED28" w14:textId="77777777" w:rsidR="00EB0717" w:rsidRPr="008D1745" w:rsidRDefault="00EB0717" w:rsidP="00EB0717">
            <w:pPr>
              <w:rPr>
                <w:iCs/>
                <w:sz w:val="22"/>
                <w:szCs w:val="22"/>
              </w:rPr>
            </w:pPr>
            <w:r>
              <w:rPr>
                <w:iCs/>
              </w:rPr>
              <w:t>String</w:t>
            </w:r>
          </w:p>
        </w:tc>
        <w:tc>
          <w:tcPr>
            <w:tcW w:w="0" w:type="auto"/>
            <w:hideMark/>
          </w:tcPr>
          <w:p w14:paraId="4101E1C9" w14:textId="77777777" w:rsidR="00EB0717" w:rsidRPr="008D1745" w:rsidRDefault="00EB0717" w:rsidP="00EB0717">
            <w:pPr>
              <w:rPr>
                <w:iCs/>
                <w:sz w:val="22"/>
                <w:szCs w:val="22"/>
              </w:rPr>
            </w:pPr>
            <w:r>
              <w:rPr>
                <w:iCs/>
              </w:rPr>
              <w:t>Named identifier</w:t>
            </w:r>
          </w:p>
        </w:tc>
        <w:tc>
          <w:tcPr>
            <w:tcW w:w="0" w:type="auto"/>
            <w:hideMark/>
          </w:tcPr>
          <w:p w14:paraId="003FB616" w14:textId="77777777" w:rsidR="00EB0717" w:rsidRPr="00812032" w:rsidRDefault="00EB0717" w:rsidP="00EB0717">
            <w:pPr>
              <w:rPr>
                <w:iCs/>
                <w:sz w:val="22"/>
                <w:szCs w:val="22"/>
              </w:rPr>
            </w:pPr>
            <w:r>
              <w:rPr>
                <w:iCs/>
              </w:rPr>
              <w:t>✓</w:t>
            </w:r>
          </w:p>
        </w:tc>
      </w:tr>
      <w:tr w:rsidR="00EB0717" w:rsidRPr="00812032" w14:paraId="2B94F220" w14:textId="77777777" w:rsidTr="008D1745">
        <w:trPr>
          <w:cantSplit/>
          <w:tblCellSpacing w:w="15" w:type="dxa"/>
        </w:trPr>
        <w:tc>
          <w:tcPr>
            <w:tcW w:w="0" w:type="auto"/>
            <w:hideMark/>
          </w:tcPr>
          <w:p w14:paraId="57150048" w14:textId="77777777" w:rsidR="00EB0717" w:rsidRPr="008D1745" w:rsidRDefault="00EB0717" w:rsidP="00EB0717">
            <w:pPr>
              <w:rPr>
                <w:iCs/>
                <w:sz w:val="22"/>
                <w:szCs w:val="22"/>
              </w:rPr>
            </w:pPr>
            <w:r>
              <w:rPr>
                <w:iCs/>
              </w:rPr>
              <w:t>start</w:t>
            </w:r>
          </w:p>
        </w:tc>
        <w:tc>
          <w:tcPr>
            <w:tcW w:w="0" w:type="auto"/>
            <w:hideMark/>
          </w:tcPr>
          <w:p w14:paraId="5BB8A7E4" w14:textId="77777777" w:rsidR="00EB0717" w:rsidRPr="008D1745" w:rsidRDefault="00EB0717" w:rsidP="00EB0717">
            <w:pPr>
              <w:rPr>
                <w:iCs/>
                <w:sz w:val="22"/>
                <w:szCs w:val="22"/>
              </w:rPr>
            </w:pPr>
            <w:r>
              <w:rPr>
                <w:iCs/>
              </w:rPr>
              <w:t>Timestamp</w:t>
            </w:r>
          </w:p>
        </w:tc>
        <w:tc>
          <w:tcPr>
            <w:tcW w:w="0" w:type="auto"/>
            <w:hideMark/>
          </w:tcPr>
          <w:p w14:paraId="560DB895" w14:textId="77777777" w:rsidR="00EB0717" w:rsidRPr="008D1745" w:rsidRDefault="00EB0717" w:rsidP="00EB0717">
            <w:pPr>
              <w:rPr>
                <w:iCs/>
                <w:sz w:val="22"/>
                <w:szCs w:val="22"/>
              </w:rPr>
            </w:pPr>
            <w:r>
              <w:rPr>
                <w:iCs/>
              </w:rPr>
              <w:t>UTC start time</w:t>
            </w:r>
          </w:p>
        </w:tc>
        <w:tc>
          <w:tcPr>
            <w:tcW w:w="0" w:type="auto"/>
            <w:hideMark/>
          </w:tcPr>
          <w:p w14:paraId="676F1567" w14:textId="77777777" w:rsidR="00EB0717" w:rsidRPr="00812032" w:rsidRDefault="00EB0717" w:rsidP="00EB0717">
            <w:pPr>
              <w:rPr>
                <w:iCs/>
                <w:sz w:val="22"/>
                <w:szCs w:val="22"/>
              </w:rPr>
            </w:pPr>
            <w:r>
              <w:rPr>
                <w:iCs/>
              </w:rPr>
              <w:t>✓</w:t>
            </w:r>
          </w:p>
        </w:tc>
      </w:tr>
      <w:tr w:rsidR="00EB0717" w:rsidRPr="00812032" w14:paraId="3F0EBD48" w14:textId="77777777" w:rsidTr="008D1745">
        <w:trPr>
          <w:cantSplit/>
          <w:tblCellSpacing w:w="15" w:type="dxa"/>
        </w:trPr>
        <w:tc>
          <w:tcPr>
            <w:tcW w:w="0" w:type="auto"/>
            <w:hideMark/>
          </w:tcPr>
          <w:p w14:paraId="0C198A13" w14:textId="77777777" w:rsidR="00EB0717" w:rsidRPr="008D1745" w:rsidRDefault="00EB0717" w:rsidP="00EB0717">
            <w:pPr>
              <w:rPr>
                <w:iCs/>
                <w:sz w:val="22"/>
                <w:szCs w:val="22"/>
              </w:rPr>
            </w:pPr>
            <w:r>
              <w:rPr>
                <w:iCs/>
              </w:rPr>
              <w:t>end</w:t>
            </w:r>
          </w:p>
        </w:tc>
        <w:tc>
          <w:tcPr>
            <w:tcW w:w="0" w:type="auto"/>
            <w:hideMark/>
          </w:tcPr>
          <w:p w14:paraId="4AD2A337" w14:textId="77777777" w:rsidR="00EB0717" w:rsidRPr="008D1745" w:rsidRDefault="00EB0717" w:rsidP="00EB0717">
            <w:pPr>
              <w:rPr>
                <w:iCs/>
                <w:sz w:val="22"/>
                <w:szCs w:val="22"/>
              </w:rPr>
            </w:pPr>
            <w:r>
              <w:rPr>
                <w:iCs/>
              </w:rPr>
              <w:t>Timestamp</w:t>
            </w:r>
          </w:p>
        </w:tc>
        <w:tc>
          <w:tcPr>
            <w:tcW w:w="0" w:type="auto"/>
            <w:hideMark/>
          </w:tcPr>
          <w:p w14:paraId="0DCC442F" w14:textId="77777777" w:rsidR="00EB0717" w:rsidRPr="008D1745" w:rsidRDefault="00EB0717" w:rsidP="00EB0717">
            <w:pPr>
              <w:rPr>
                <w:iCs/>
                <w:sz w:val="22"/>
                <w:szCs w:val="22"/>
              </w:rPr>
            </w:pPr>
            <w:r>
              <w:rPr>
                <w:iCs/>
              </w:rPr>
              <w:t>UTC end time</w:t>
            </w:r>
          </w:p>
        </w:tc>
        <w:tc>
          <w:tcPr>
            <w:tcW w:w="0" w:type="auto"/>
            <w:hideMark/>
          </w:tcPr>
          <w:p w14:paraId="70607253" w14:textId="77777777" w:rsidR="00EB0717" w:rsidRPr="00812032" w:rsidRDefault="00EB0717" w:rsidP="00EB0717">
            <w:pPr>
              <w:rPr>
                <w:iCs/>
                <w:sz w:val="22"/>
                <w:szCs w:val="22"/>
              </w:rPr>
            </w:pPr>
            <w:r>
              <w:rPr>
                <w:iCs/>
              </w:rPr>
              <w:t>✓</w:t>
            </w:r>
          </w:p>
        </w:tc>
      </w:tr>
    </w:tbl>
    <w:p w14:paraId="338058FC" w14:textId="77777777" w:rsidR="00EB0717" w:rsidRPr="00B479AE" w:rsidRDefault="00EB0717" w:rsidP="00EB0717">
      <w:pPr>
        <w:rPr>
          <w:b/>
          <w:bCs/>
          <w:iCs/>
        </w:rPr>
      </w:pPr>
      <w:r>
        <w:rPr>
          <w:b/>
          <w:iCs/>
        </w:rPr>
        <w:t>J.3 Validation rules</w:t>
      </w:r>
    </w:p>
    <w:p w14:paraId="5DE28F9D" w14:textId="77777777" w:rsidR="00EB0717" w:rsidRPr="00B479AE" w:rsidRDefault="00EB0717" w:rsidP="00EB0717">
      <w:pPr>
        <w:rPr>
          <w:b/>
          <w:bCs/>
          <w:iCs/>
        </w:rPr>
      </w:pPr>
      <w:r>
        <w:rPr>
          <w:b/>
          <w:iCs/>
        </w:rPr>
        <w:t>J.3.1 Intrinsic validation</w:t>
      </w:r>
    </w:p>
    <w:p w14:paraId="57AC7298" w14:textId="77777777" w:rsidR="00EB0717" w:rsidRPr="00B479AE" w:rsidRDefault="00EB0717" w:rsidP="00EB0717">
      <w:pPr>
        <w:rPr>
          <w:iCs/>
        </w:rPr>
      </w:pPr>
      <w:r>
        <w:rPr>
          <w:b/>
          <w:iCs/>
        </w:rPr>
        <w:t>All entries should pass basic structural validation:</w:t>
      </w:r>
    </w:p>
    <w:p w14:paraId="0DB51507" w14:textId="77777777" w:rsidR="00EB0717" w:rsidRPr="00B479AE" w:rsidRDefault="00EB0717" w:rsidP="00EB0717">
      <w:pPr>
        <w:rPr>
          <w:iCs/>
        </w:rPr>
      </w:pPr>
      <w:r>
        <w:rPr>
          <w:iCs/>
        </w:rPr>
        <w:t>• required fields present and correctly typed;</w:t>
      </w:r>
    </w:p>
    <w:p w14:paraId="76F45EEB" w14:textId="77777777" w:rsidR="00EB0717" w:rsidRPr="00B479AE" w:rsidRDefault="00EB0717" w:rsidP="00EB0717">
      <w:pPr>
        <w:rPr>
          <w:iCs/>
        </w:rPr>
      </w:pPr>
      <w:r>
        <w:rPr>
          <w:iCs/>
        </w:rPr>
        <w:t>• signatures valid;</w:t>
      </w:r>
    </w:p>
    <w:p w14:paraId="17EA521D" w14:textId="77777777" w:rsidR="00EB0717" w:rsidRPr="00B479AE" w:rsidRDefault="00EB0717" w:rsidP="00EB0717">
      <w:pPr>
        <w:rPr>
          <w:iCs/>
        </w:rPr>
      </w:pPr>
      <w:r>
        <w:rPr>
          <w:iCs/>
        </w:rPr>
        <w:t>• syntropic sovereignty header or canonical integrity metadata present and verified;</w:t>
      </w:r>
    </w:p>
    <w:p w14:paraId="135CD604" w14:textId="77777777" w:rsidR="00EB0717" w:rsidRPr="00B479AE" w:rsidRDefault="00EB0717" w:rsidP="00EB0717">
      <w:pPr>
        <w:rPr>
          <w:iCs/>
        </w:rPr>
      </w:pPr>
      <w:r>
        <w:rPr>
          <w:iCs/>
        </w:rPr>
        <w:t>• hash links point to existing entries or permitted null values;</w:t>
      </w:r>
    </w:p>
    <w:p w14:paraId="6B8B02C2" w14:textId="77777777" w:rsidR="00EB0717" w:rsidRPr="00B479AE" w:rsidRDefault="00EB0717" w:rsidP="00EB0717">
      <w:pPr>
        <w:rPr>
          <w:iCs/>
        </w:rPr>
      </w:pPr>
      <w:r>
        <w:rPr>
          <w:iCs/>
        </w:rPr>
        <w:t>• timestamps valid;</w:t>
      </w:r>
    </w:p>
    <w:p w14:paraId="4EF5CC3B" w14:textId="77777777" w:rsidR="00EB0717" w:rsidRPr="00B479AE" w:rsidRDefault="00EB0717" w:rsidP="00EB0717">
      <w:pPr>
        <w:rPr>
          <w:iCs/>
        </w:rPr>
      </w:pPr>
      <w:r>
        <w:rPr>
          <w:iCs/>
        </w:rPr>
        <w:t>• authority scope not exceeded;</w:t>
      </w:r>
    </w:p>
    <w:p w14:paraId="46A8C1BC" w14:textId="77777777" w:rsidR="00EB0717" w:rsidRPr="00B479AE" w:rsidRDefault="00EB0717" w:rsidP="00EB0717">
      <w:pPr>
        <w:rPr>
          <w:iCs/>
        </w:rPr>
      </w:pPr>
      <w:r>
        <w:rPr>
          <w:iCs/>
        </w:rPr>
        <w:t>• review status properly assigned.</w:t>
      </w:r>
    </w:p>
    <w:p w14:paraId="531D1C04" w14:textId="77777777" w:rsidR="00EB0717" w:rsidRPr="00B479AE" w:rsidRDefault="00EB0717" w:rsidP="00EB0717">
      <w:pPr>
        <w:rPr>
          <w:b/>
          <w:bCs/>
          <w:iCs/>
        </w:rPr>
      </w:pPr>
      <w:r>
        <w:rPr>
          <w:b/>
          <w:iCs/>
        </w:rPr>
        <w:t>J.3.2 Economic and operational validation</w:t>
      </w:r>
    </w:p>
    <w:p w14:paraId="1EC8B3AD" w14:textId="77777777" w:rsidR="00EB0717" w:rsidRPr="00B479AE" w:rsidRDefault="00EB0717" w:rsidP="00EB0717">
      <w:pPr>
        <w:rPr>
          <w:iCs/>
        </w:rPr>
      </w:pPr>
      <w:r>
        <w:rPr>
          <w:b/>
          <w:iCs/>
        </w:rPr>
        <w:t>Economic and operational entries should satisfy applicable consistency rules:</w:t>
      </w:r>
    </w:p>
    <w:p w14:paraId="14A1AEBF" w14:textId="77777777" w:rsidR="00EB0717" w:rsidRPr="00B479AE" w:rsidRDefault="00EB0717" w:rsidP="00EB0717">
      <w:pPr>
        <w:rPr>
          <w:iCs/>
        </w:rPr>
      </w:pPr>
      <w:r>
        <w:rPr>
          <w:iCs/>
        </w:rPr>
        <w:t>• conservation of value where double-entry or reciprocal accounting applies;</w:t>
      </w:r>
    </w:p>
    <w:p w14:paraId="19B98006" w14:textId="77777777" w:rsidR="00EB0717" w:rsidRPr="00B479AE" w:rsidRDefault="00EB0717" w:rsidP="00EB0717">
      <w:pPr>
        <w:rPr>
          <w:iCs/>
        </w:rPr>
      </w:pPr>
      <w:r>
        <w:rPr>
          <w:iCs/>
        </w:rPr>
        <w:t>• quantity non-negativity unless explicitly allowed for liabilities, obligations, deficits, or corrective records;</w:t>
      </w:r>
    </w:p>
    <w:p w14:paraId="7C712737" w14:textId="77777777" w:rsidR="00EB0717" w:rsidRPr="00B479AE" w:rsidRDefault="00EB0717" w:rsidP="00EB0717">
      <w:pPr>
        <w:rPr>
          <w:iCs/>
        </w:rPr>
      </w:pPr>
      <w:r>
        <w:rPr>
          <w:iCs/>
        </w:rPr>
        <w:t>• unit consistency;</w:t>
      </w:r>
    </w:p>
    <w:p w14:paraId="1BFA5C4C" w14:textId="77777777" w:rsidR="00EB0717" w:rsidRPr="00B479AE" w:rsidRDefault="00EB0717" w:rsidP="00EB0717">
      <w:pPr>
        <w:rPr>
          <w:iCs/>
        </w:rPr>
      </w:pPr>
      <w:r>
        <w:rPr>
          <w:iCs/>
        </w:rPr>
        <w:t>• commitment fulfillment matched to valid commitment;</w:t>
      </w:r>
    </w:p>
    <w:p w14:paraId="6EB39810" w14:textId="77777777" w:rsidR="00EB0717" w:rsidRPr="00B479AE" w:rsidRDefault="00EB0717" w:rsidP="00EB0717">
      <w:pPr>
        <w:rPr>
          <w:iCs/>
        </w:rPr>
      </w:pPr>
      <w:r>
        <w:rPr>
          <w:iCs/>
        </w:rPr>
        <w:lastRenderedPageBreak/>
        <w:t>• event authorization by relevant agent or governance process;</w:t>
      </w:r>
    </w:p>
    <w:p w14:paraId="7ADD9073" w14:textId="77777777" w:rsidR="00EB0717" w:rsidRPr="00B479AE" w:rsidRDefault="00EB0717" w:rsidP="00EB0717">
      <w:pPr>
        <w:rPr>
          <w:iCs/>
        </w:rPr>
      </w:pPr>
      <w:r>
        <w:rPr>
          <w:iCs/>
        </w:rPr>
        <w:t>• clear separation between operational events, financial events, ecological evidence, and legal rights.</w:t>
      </w:r>
    </w:p>
    <w:p w14:paraId="20FB88AF" w14:textId="77777777" w:rsidR="00EB0717" w:rsidRPr="00B479AE" w:rsidRDefault="00EB0717" w:rsidP="00EB0717">
      <w:pPr>
        <w:rPr>
          <w:b/>
          <w:bCs/>
          <w:iCs/>
        </w:rPr>
      </w:pPr>
      <w:r>
        <w:rPr>
          <w:b/>
          <w:iCs/>
        </w:rPr>
        <w:t>J.3.3 Ecological validation</w:t>
      </w:r>
    </w:p>
    <w:p w14:paraId="6CB7739E" w14:textId="77777777" w:rsidR="00EB0717" w:rsidRPr="00B479AE" w:rsidRDefault="00EB0717" w:rsidP="00EB0717">
      <w:pPr>
        <w:rPr>
          <w:iCs/>
        </w:rPr>
      </w:pPr>
      <w:r>
        <w:rPr>
          <w:b/>
          <w:iCs/>
        </w:rPr>
        <w:t>Events claiming ecological relevance should satisfy ecological validation rules:</w:t>
      </w:r>
    </w:p>
    <w:p w14:paraId="54DB70A1" w14:textId="77777777" w:rsidR="00EB0717" w:rsidRPr="00B479AE" w:rsidRDefault="00EB0717" w:rsidP="00EB0717">
      <w:pPr>
        <w:rPr>
          <w:iCs/>
        </w:rPr>
      </w:pPr>
      <w:r>
        <w:rPr>
          <w:iCs/>
        </w:rPr>
        <w:t>• MRV linking where ecological impact is claimed;</w:t>
      </w:r>
    </w:p>
    <w:p w14:paraId="017CB0A0" w14:textId="77777777" w:rsidR="00EB0717" w:rsidRPr="00B479AE" w:rsidRDefault="00EB0717" w:rsidP="00EB0717">
      <w:pPr>
        <w:rPr>
          <w:iCs/>
        </w:rPr>
      </w:pPr>
      <w:r>
        <w:rPr>
          <w:iCs/>
        </w:rPr>
        <w:t>• location validity within the claimed site, OHE, project, bioregion, or ecosystem;</w:t>
      </w:r>
    </w:p>
    <w:p w14:paraId="27909F53" w14:textId="77777777" w:rsidR="00EB0717" w:rsidRPr="00B479AE" w:rsidRDefault="00EB0717" w:rsidP="00EB0717">
      <w:pPr>
        <w:rPr>
          <w:iCs/>
        </w:rPr>
      </w:pPr>
      <w:r>
        <w:rPr>
          <w:iCs/>
        </w:rPr>
        <w:t>• methodology compatibility;</w:t>
      </w:r>
    </w:p>
    <w:p w14:paraId="723D0BA4" w14:textId="77777777" w:rsidR="00EB0717" w:rsidRPr="00B479AE" w:rsidRDefault="00EB0717" w:rsidP="00EB0717">
      <w:pPr>
        <w:rPr>
          <w:iCs/>
        </w:rPr>
      </w:pPr>
      <w:r>
        <w:rPr>
          <w:iCs/>
        </w:rPr>
        <w:t>• confidence scoring where required;</w:t>
      </w:r>
    </w:p>
    <w:p w14:paraId="2AF48BC7" w14:textId="77777777" w:rsidR="00EB0717" w:rsidRPr="00B479AE" w:rsidRDefault="00EB0717" w:rsidP="00EB0717">
      <w:pPr>
        <w:rPr>
          <w:iCs/>
        </w:rPr>
      </w:pPr>
      <w:r>
        <w:rPr>
          <w:iCs/>
        </w:rPr>
        <w:t>• no-double-counting controls;</w:t>
      </w:r>
    </w:p>
    <w:p w14:paraId="02A31076" w14:textId="77777777" w:rsidR="00EB0717" w:rsidRPr="00B479AE" w:rsidRDefault="00EB0717" w:rsidP="00EB0717">
      <w:pPr>
        <w:rPr>
          <w:iCs/>
        </w:rPr>
      </w:pPr>
      <w:r>
        <w:rPr>
          <w:iCs/>
        </w:rPr>
        <w:t>• PHI or Planetary Boundaries context where applicable;</w:t>
      </w:r>
    </w:p>
    <w:p w14:paraId="44BB3710" w14:textId="77777777" w:rsidR="00EB0717" w:rsidRPr="00B479AE" w:rsidRDefault="00EB0717" w:rsidP="00EB0717">
      <w:pPr>
        <w:rPr>
          <w:iCs/>
        </w:rPr>
      </w:pPr>
      <w:r>
        <w:rPr>
          <w:iCs/>
        </w:rPr>
        <w:t>• review pathway for PRU-relevant or public-facing claims.</w:t>
      </w:r>
    </w:p>
    <w:p w14:paraId="5D3C437E" w14:textId="77777777" w:rsidR="00EB0717" w:rsidRPr="00B479AE" w:rsidRDefault="00EB0717" w:rsidP="00EB0717">
      <w:pPr>
        <w:rPr>
          <w:iCs/>
        </w:rPr>
      </w:pPr>
      <w:r>
        <w:rPr>
          <w:iCs/>
        </w:rPr>
        <w:t>Ecological validation does not automatically create credits, investor rights, PRU value, token issuance, or financial instruments.</w:t>
      </w:r>
    </w:p>
    <w:p w14:paraId="6BF63214" w14:textId="77777777" w:rsidR="00EB0717" w:rsidRPr="00B479AE" w:rsidRDefault="00EB0717" w:rsidP="00EB0717">
      <w:pPr>
        <w:rPr>
          <w:b/>
          <w:bCs/>
          <w:iCs/>
        </w:rPr>
      </w:pPr>
      <w:r>
        <w:rPr>
          <w:b/>
          <w:iCs/>
        </w:rPr>
        <w:t>J.3.4 Constitutional validation</w:t>
      </w:r>
    </w:p>
    <w:p w14:paraId="5EEC2C63" w14:textId="77777777" w:rsidR="00EB0717" w:rsidRPr="00B479AE" w:rsidRDefault="00EB0717" w:rsidP="00EB0717">
      <w:pPr>
        <w:rPr>
          <w:iCs/>
        </w:rPr>
      </w:pPr>
      <w:r>
        <w:rPr>
          <w:iCs/>
        </w:rPr>
        <w:t>All entries should remain compatible with the Prometheus source layer.</w:t>
      </w:r>
    </w:p>
    <w:p w14:paraId="256FCD60" w14:textId="77777777" w:rsidR="00EB0717" w:rsidRPr="00B479AE" w:rsidRDefault="00EB0717" w:rsidP="00EB0717">
      <w:pPr>
        <w:rPr>
          <w:iCs/>
        </w:rPr>
      </w:pPr>
      <w:r>
        <w:rPr>
          <w:b/>
          <w:iCs/>
        </w:rPr>
        <w:t>Constitutional validation should enforce:</w:t>
      </w:r>
    </w:p>
    <w:p w14:paraId="4D269592" w14:textId="77777777" w:rsidR="00EB0717" w:rsidRPr="00B479AE" w:rsidRDefault="00EB0717" w:rsidP="00EB0717">
      <w:pPr>
        <w:rPr>
          <w:iCs/>
        </w:rPr>
      </w:pPr>
      <w:r>
        <w:rPr>
          <w:iCs/>
        </w:rPr>
        <w:t>• non-commodification of life;</w:t>
      </w:r>
    </w:p>
    <w:p w14:paraId="5C44D6A2" w14:textId="77777777" w:rsidR="00EB0717" w:rsidRPr="00B479AE" w:rsidRDefault="00EB0717" w:rsidP="00EB0717">
      <w:pPr>
        <w:rPr>
          <w:iCs/>
        </w:rPr>
      </w:pPr>
      <w:r>
        <w:rPr>
          <w:iCs/>
        </w:rPr>
        <w:t>• human dignity;</w:t>
      </w:r>
    </w:p>
    <w:p w14:paraId="57EAE176" w14:textId="77777777" w:rsidR="00EB0717" w:rsidRPr="00B479AE" w:rsidRDefault="00EB0717" w:rsidP="00EB0717">
      <w:pPr>
        <w:rPr>
          <w:iCs/>
        </w:rPr>
      </w:pPr>
      <w:r>
        <w:rPr>
          <w:iCs/>
        </w:rPr>
        <w:t>• agent sovereignty;</w:t>
      </w:r>
    </w:p>
    <w:p w14:paraId="68D8592F" w14:textId="77777777" w:rsidR="00EB0717" w:rsidRPr="00B479AE" w:rsidRDefault="00EB0717" w:rsidP="00EB0717">
      <w:pPr>
        <w:rPr>
          <w:iCs/>
        </w:rPr>
      </w:pPr>
      <w:r>
        <w:rPr>
          <w:iCs/>
        </w:rPr>
        <w:t>• consent and lawful authority;</w:t>
      </w:r>
    </w:p>
    <w:p w14:paraId="4EE260CD" w14:textId="77777777" w:rsidR="00EB0717" w:rsidRPr="00B479AE" w:rsidRDefault="00EB0717" w:rsidP="00EB0717">
      <w:pPr>
        <w:rPr>
          <w:iCs/>
        </w:rPr>
      </w:pPr>
      <w:r>
        <w:rPr>
          <w:iCs/>
        </w:rPr>
        <w:t>• MRV discipline;</w:t>
      </w:r>
    </w:p>
    <w:p w14:paraId="5DA8748F" w14:textId="77777777" w:rsidR="00EB0717" w:rsidRPr="00B479AE" w:rsidRDefault="00EB0717" w:rsidP="00EB0717">
      <w:pPr>
        <w:rPr>
          <w:iCs/>
        </w:rPr>
      </w:pPr>
      <w:r>
        <w:rPr>
          <w:iCs/>
        </w:rPr>
        <w:t>• legal boundary;</w:t>
      </w:r>
    </w:p>
    <w:p w14:paraId="228C74DB" w14:textId="77777777" w:rsidR="00EB0717" w:rsidRPr="00B479AE" w:rsidRDefault="00EB0717" w:rsidP="00EB0717">
      <w:pPr>
        <w:rPr>
          <w:iCs/>
        </w:rPr>
      </w:pPr>
      <w:r>
        <w:rPr>
          <w:iCs/>
        </w:rPr>
        <w:lastRenderedPageBreak/>
        <w:t>• no-double-counting;</w:t>
      </w:r>
    </w:p>
    <w:p w14:paraId="016BC669" w14:textId="77777777" w:rsidR="00EB0717" w:rsidRPr="00B479AE" w:rsidRDefault="00EB0717" w:rsidP="00EB0717">
      <w:pPr>
        <w:rPr>
          <w:iCs/>
        </w:rPr>
      </w:pPr>
      <w:r>
        <w:rPr>
          <w:iCs/>
        </w:rPr>
        <w:t>• source-layer non-bypassability;</w:t>
      </w:r>
    </w:p>
    <w:p w14:paraId="1EA75D3F" w14:textId="77777777" w:rsidR="00EB0717" w:rsidRPr="00B479AE" w:rsidRDefault="00EB0717" w:rsidP="00EB0717">
      <w:pPr>
        <w:rPr>
          <w:iCs/>
        </w:rPr>
      </w:pPr>
      <w:r>
        <w:rPr>
          <w:iCs/>
        </w:rPr>
        <w:t>• public-claim discipline;</w:t>
      </w:r>
    </w:p>
    <w:p w14:paraId="15B10F16" w14:textId="77777777" w:rsidR="00EB0717" w:rsidRPr="00B479AE" w:rsidRDefault="00EB0717" w:rsidP="00EB0717">
      <w:pPr>
        <w:rPr>
          <w:iCs/>
        </w:rPr>
      </w:pPr>
      <w:r>
        <w:rPr>
          <w:iCs/>
        </w:rPr>
        <w:t>• token-boundary separation.</w:t>
      </w:r>
    </w:p>
    <w:p w14:paraId="449C6BC3" w14:textId="77777777" w:rsidR="00EB0717" w:rsidRPr="00B479AE" w:rsidRDefault="00EB0717" w:rsidP="00EB0717">
      <w:pPr>
        <w:rPr>
          <w:iCs/>
        </w:rPr>
      </w:pPr>
      <w:r>
        <w:rPr>
          <w:iCs/>
        </w:rPr>
        <w:t>Any event violating constitutional principles may be rejected, marked non-admissible, quarantined, or routed to governance review.</w:t>
      </w:r>
    </w:p>
    <w:p w14:paraId="3FDEF2D7" w14:textId="77777777" w:rsidR="00EB0717" w:rsidRPr="00B479AE" w:rsidRDefault="00EB0717" w:rsidP="00EB0717">
      <w:pPr>
        <w:rPr>
          <w:b/>
          <w:bCs/>
          <w:iCs/>
        </w:rPr>
      </w:pPr>
      <w:r>
        <w:rPr>
          <w:b/>
          <w:iCs/>
        </w:rPr>
        <w:t>J.4 Integration with other DNAs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8"/>
        <w:gridCol w:w="8280"/>
      </w:tblGrid>
      <w:tr w:rsidR="005213EF" w:rsidRPr="008D1745" w14:paraId="4703F416" w14:textId="77777777" w:rsidTr="005213EF">
        <w:trPr>
          <w:cantSplit/>
          <w:tblHeader/>
          <w:tblCellSpacing w:w="15" w:type="dxa"/>
          <w:jc w:val="center"/>
        </w:trPr>
        <w:tc>
          <w:tcPr>
            <w:tcW w:w="0" w:type="auto"/>
            <w:hideMark/>
          </w:tcPr>
          <w:p w14:paraId="6716FFEA" w14:textId="77777777" w:rsidR="005213EF" w:rsidRPr="008D1745" w:rsidRDefault="005213EF" w:rsidP="005213EF">
            <w:pPr>
              <w:rPr>
                <w:b/>
                <w:bCs/>
                <w:iCs/>
                <w:sz w:val="20"/>
                <w:szCs w:val="20"/>
              </w:rPr>
            </w:pPr>
            <w:r>
              <w:rPr>
                <w:b/>
                <w:iCs/>
                <w:sz w:val="20"/>
                <w:szCs w:val="20"/>
              </w:rPr>
              <w:t>DNA</w:t>
            </w:r>
          </w:p>
        </w:tc>
        <w:tc>
          <w:tcPr>
            <w:tcW w:w="0" w:type="auto"/>
            <w:hideMark/>
          </w:tcPr>
          <w:p w14:paraId="78649DBA" w14:textId="77777777" w:rsidR="005213EF" w:rsidRPr="008D1745" w:rsidRDefault="005213EF" w:rsidP="005213EF">
            <w:pPr>
              <w:rPr>
                <w:b/>
                <w:bCs/>
                <w:iCs/>
                <w:sz w:val="20"/>
                <w:szCs w:val="20"/>
              </w:rPr>
            </w:pPr>
            <w:r>
              <w:rPr>
                <w:b/>
                <w:iCs/>
                <w:sz w:val="20"/>
                <w:szCs w:val="20"/>
              </w:rPr>
              <w:t>Integration point</w:t>
            </w:r>
          </w:p>
        </w:tc>
      </w:tr>
      <w:tr w:rsidR="005213EF" w:rsidRPr="008D1745" w14:paraId="38DD9A04" w14:textId="77777777" w:rsidTr="005213EF">
        <w:trPr>
          <w:cantSplit/>
          <w:tblCellSpacing w:w="15" w:type="dxa"/>
          <w:jc w:val="center"/>
        </w:trPr>
        <w:tc>
          <w:tcPr>
            <w:tcW w:w="0" w:type="auto"/>
            <w:hideMark/>
          </w:tcPr>
          <w:p w14:paraId="7DB7D238" w14:textId="77777777" w:rsidR="005213EF" w:rsidRPr="008D1745" w:rsidRDefault="005213EF" w:rsidP="005213EF">
            <w:pPr>
              <w:rPr>
                <w:bCs/>
                <w:iCs/>
                <w:sz w:val="20"/>
                <w:szCs w:val="20"/>
              </w:rPr>
            </w:pPr>
            <w:r>
              <w:rPr>
                <w:bCs/>
                <w:iCs/>
                <w:sz w:val="20"/>
                <w:szCs w:val="20"/>
              </w:rPr>
              <w:t>Governance &amp; Reputation</w:t>
            </w:r>
          </w:p>
        </w:tc>
        <w:tc>
          <w:tcPr>
            <w:tcW w:w="0" w:type="auto"/>
            <w:hideMark/>
          </w:tcPr>
          <w:p w14:paraId="1008B392" w14:textId="77777777" w:rsidR="005213EF" w:rsidRPr="008D1745" w:rsidRDefault="005213EF" w:rsidP="005213EF">
            <w:pPr>
              <w:rPr>
                <w:iCs/>
                <w:sz w:val="20"/>
                <w:szCs w:val="20"/>
              </w:rPr>
            </w:pPr>
            <w:r>
              <w:rPr>
                <w:iCs/>
                <w:sz w:val="20"/>
                <w:szCs w:val="20"/>
              </w:rPr>
              <w:t>Agent records may link to governance roles, contribution context, reputation context, review status, and participation history. Commitments may originate from governance decisions, consent processes, delegated mandates, or reviewed operational plans. Disputed events may trigger review, correction, quarantine, or appeal pathways.</w:t>
            </w:r>
          </w:p>
        </w:tc>
      </w:tr>
      <w:tr w:rsidR="005213EF" w:rsidRPr="008D1745" w14:paraId="2FD62120" w14:textId="77777777" w:rsidTr="005213EF">
        <w:trPr>
          <w:cantSplit/>
          <w:tblCellSpacing w:w="15" w:type="dxa"/>
          <w:jc w:val="center"/>
        </w:trPr>
        <w:tc>
          <w:tcPr>
            <w:tcW w:w="0" w:type="auto"/>
            <w:hideMark/>
          </w:tcPr>
          <w:p w14:paraId="286A6B37" w14:textId="77777777" w:rsidR="005213EF" w:rsidRPr="008D1745" w:rsidRDefault="005213EF" w:rsidP="005213EF">
            <w:pPr>
              <w:rPr>
                <w:bCs/>
                <w:iCs/>
                <w:sz w:val="20"/>
                <w:szCs w:val="20"/>
              </w:rPr>
            </w:pPr>
            <w:r>
              <w:rPr>
                <w:bCs/>
                <w:iCs/>
                <w:sz w:val="20"/>
                <w:szCs w:val="20"/>
              </w:rPr>
              <w:t>MRV</w:t>
            </w:r>
          </w:p>
        </w:tc>
        <w:tc>
          <w:tcPr>
            <w:tcW w:w="0" w:type="auto"/>
            <w:hideMark/>
          </w:tcPr>
          <w:p w14:paraId="159FD5B4" w14:textId="77777777" w:rsidR="005213EF" w:rsidRPr="008D1745" w:rsidRDefault="005213EF" w:rsidP="005213EF">
            <w:pPr>
              <w:rPr>
                <w:iCs/>
                <w:sz w:val="20"/>
                <w:szCs w:val="20"/>
              </w:rPr>
            </w:pPr>
            <w:r>
              <w:rPr>
                <w:iCs/>
                <w:sz w:val="20"/>
                <w:szCs w:val="20"/>
              </w:rPr>
              <w:t>Events may link to MRV evidence through mrv_id, evidence_bundle_id, methodology_version, confidence_score, and review_status. MRV outcomes may support evidence-backed reporting, PRU analysis, maturity classification, or review pathways where admissible. MRV outcomes do not automatically trigger token issuance, PRU value, investor rights, or legal recognition.</w:t>
            </w:r>
          </w:p>
        </w:tc>
      </w:tr>
      <w:tr w:rsidR="005213EF" w:rsidRPr="008D1745" w14:paraId="25C7750D" w14:textId="77777777" w:rsidTr="005213EF">
        <w:trPr>
          <w:cantSplit/>
          <w:tblCellSpacing w:w="15" w:type="dxa"/>
          <w:jc w:val="center"/>
        </w:trPr>
        <w:tc>
          <w:tcPr>
            <w:tcW w:w="0" w:type="auto"/>
            <w:hideMark/>
          </w:tcPr>
          <w:p w14:paraId="44C18E15" w14:textId="77777777" w:rsidR="005213EF" w:rsidRPr="008D1745" w:rsidRDefault="005213EF" w:rsidP="005213EF">
            <w:pPr>
              <w:rPr>
                <w:bCs/>
                <w:iCs/>
                <w:sz w:val="20"/>
                <w:szCs w:val="20"/>
              </w:rPr>
            </w:pPr>
            <w:r>
              <w:rPr>
                <w:bCs/>
                <w:iCs/>
                <w:sz w:val="20"/>
                <w:szCs w:val="20"/>
              </w:rPr>
              <w:t>TRBK / tokens</w:t>
            </w:r>
          </w:p>
        </w:tc>
        <w:tc>
          <w:tcPr>
            <w:tcW w:w="0" w:type="auto"/>
            <w:hideMark/>
          </w:tcPr>
          <w:p w14:paraId="5074A414" w14:textId="77777777" w:rsidR="005213EF" w:rsidRPr="008D1745" w:rsidRDefault="005213EF" w:rsidP="005213EF">
            <w:pPr>
              <w:rPr>
                <w:iCs/>
                <w:sz w:val="20"/>
                <w:szCs w:val="20"/>
              </w:rPr>
            </w:pPr>
            <w:r>
              <w:rPr>
                <w:iCs/>
                <w:sz w:val="20"/>
                <w:szCs w:val="20"/>
              </w:rPr>
              <w:t>Token-related events may represent governance, access, coordination, contribution, participation, settlement, or legally structured rights only where explicitly defined, legally reviewed, and jurisdictionally appropriate. Token-related records must not imply PRU value, RAP exposure, investor rights, land rights, MRV validity, or constitutional authority by default.</w:t>
            </w:r>
          </w:p>
        </w:tc>
      </w:tr>
      <w:tr w:rsidR="005213EF" w:rsidRPr="008D1745" w14:paraId="6F29AAB1" w14:textId="77777777" w:rsidTr="005213EF">
        <w:trPr>
          <w:cantSplit/>
          <w:tblCellSpacing w:w="15" w:type="dxa"/>
          <w:jc w:val="center"/>
        </w:trPr>
        <w:tc>
          <w:tcPr>
            <w:tcW w:w="0" w:type="auto"/>
            <w:hideMark/>
          </w:tcPr>
          <w:p w14:paraId="6FE228C5" w14:textId="77777777" w:rsidR="005213EF" w:rsidRPr="008D1745" w:rsidRDefault="005213EF" w:rsidP="005213EF">
            <w:pPr>
              <w:rPr>
                <w:bCs/>
                <w:iCs/>
                <w:sz w:val="20"/>
                <w:szCs w:val="20"/>
              </w:rPr>
            </w:pPr>
            <w:r>
              <w:rPr>
                <w:bCs/>
                <w:iCs/>
                <w:sz w:val="20"/>
                <w:szCs w:val="20"/>
              </w:rPr>
              <w:t>Decision Log</w:t>
            </w:r>
          </w:p>
        </w:tc>
        <w:tc>
          <w:tcPr>
            <w:tcW w:w="0" w:type="auto"/>
            <w:hideMark/>
          </w:tcPr>
          <w:p w14:paraId="5242FE7C" w14:textId="77777777" w:rsidR="005213EF" w:rsidRPr="008D1745" w:rsidRDefault="005213EF" w:rsidP="005213EF">
            <w:pPr>
              <w:rPr>
                <w:iCs/>
                <w:sz w:val="20"/>
                <w:szCs w:val="20"/>
              </w:rPr>
            </w:pPr>
            <w:r>
              <w:rPr>
                <w:iCs/>
                <w:sz w:val="20"/>
                <w:szCs w:val="20"/>
              </w:rPr>
              <w:t>Commitments, consent decisions, objections, reviews, amendments, corrections, withdrawals, adverse events, and protected-domain decisions may be logged for auditability, governance continuity, and institutional traceability.</w:t>
            </w:r>
          </w:p>
        </w:tc>
      </w:tr>
      <w:tr w:rsidR="005213EF" w:rsidRPr="008D1745" w14:paraId="11E34034" w14:textId="77777777" w:rsidTr="005213EF">
        <w:trPr>
          <w:cantSplit/>
          <w:tblCellSpacing w:w="15" w:type="dxa"/>
          <w:jc w:val="center"/>
        </w:trPr>
        <w:tc>
          <w:tcPr>
            <w:tcW w:w="0" w:type="auto"/>
            <w:hideMark/>
          </w:tcPr>
          <w:p w14:paraId="2C864BBA" w14:textId="77777777" w:rsidR="005213EF" w:rsidRPr="008D1745" w:rsidRDefault="005213EF" w:rsidP="005213EF">
            <w:pPr>
              <w:rPr>
                <w:bCs/>
                <w:iCs/>
                <w:sz w:val="20"/>
                <w:szCs w:val="20"/>
              </w:rPr>
            </w:pPr>
            <w:r>
              <w:rPr>
                <w:bCs/>
                <w:iCs/>
                <w:sz w:val="20"/>
                <w:szCs w:val="20"/>
              </w:rPr>
              <w:t>Planetary Boundaries / PHI</w:t>
            </w:r>
          </w:p>
        </w:tc>
        <w:tc>
          <w:tcPr>
            <w:tcW w:w="0" w:type="auto"/>
            <w:hideMark/>
          </w:tcPr>
          <w:p w14:paraId="3713E920" w14:textId="77777777" w:rsidR="005213EF" w:rsidRPr="008D1745" w:rsidRDefault="005213EF" w:rsidP="005213EF">
            <w:pPr>
              <w:rPr>
                <w:iCs/>
                <w:sz w:val="20"/>
                <w:szCs w:val="20"/>
              </w:rPr>
            </w:pPr>
            <w:r>
              <w:rPr>
                <w:iCs/>
                <w:sz w:val="20"/>
                <w:szCs w:val="20"/>
              </w:rPr>
              <w:t>Event validation may check PHI context, protected-domain constraints, planetary-boundary relevance, ecological-risk signals, and public-claim boundaries. PHI signals may trigger review but do not automatically approve, reject, downgrade, finance, certify, or reclassify an event, PRU, RAP, project, or portfolio.</w:t>
            </w:r>
          </w:p>
        </w:tc>
      </w:tr>
    </w:tbl>
    <w:p w14:paraId="5622BA9E" w14:textId="77777777" w:rsidR="00812032" w:rsidRDefault="00812032" w:rsidP="00EB0717">
      <w:pPr>
        <w:rPr>
          <w:b/>
          <w:bCs/>
          <w:iCs/>
        </w:rPr>
      </w:pPr>
    </w:p>
    <w:p w14:paraId="0D5E344A" w14:textId="77777777" w:rsidR="008D1745" w:rsidRDefault="008D1745" w:rsidP="00EB0717">
      <w:pPr>
        <w:rPr>
          <w:b/>
          <w:bCs/>
          <w:iCs/>
        </w:rPr>
      </w:pPr>
    </w:p>
    <w:p w14:paraId="7208BC25" w14:textId="77777777" w:rsidR="00EB0717" w:rsidRPr="00B479AE" w:rsidRDefault="00EB0717" w:rsidP="00EB0717">
      <w:pPr>
        <w:rPr>
          <w:b/>
          <w:bCs/>
          <w:iCs/>
        </w:rPr>
      </w:pPr>
      <w:r>
        <w:rPr>
          <w:b/>
          <w:iCs/>
        </w:rPr>
        <w:lastRenderedPageBreak/>
        <w:t>J.5 Query patterns</w:t>
      </w:r>
    </w:p>
    <w:p w14:paraId="5426B94C" w14:textId="77777777" w:rsidR="00EB0717" w:rsidRPr="00B479AE" w:rsidRDefault="00EB0717" w:rsidP="00EB0717">
      <w:pPr>
        <w:rPr>
          <w:iCs/>
        </w:rPr>
      </w:pPr>
      <w:r>
        <w:rPr>
          <w:iCs/>
        </w:rPr>
        <w:t>The REA DNA may support complex queries for dashboards, reporting, audits, data rooms, and analysis.</w:t>
      </w:r>
    </w:p>
    <w:p w14:paraId="6C9F7B23" w14:textId="77777777" w:rsidR="00EB0717" w:rsidRPr="00B479AE" w:rsidRDefault="00EB0717" w:rsidP="00EB0717">
      <w:pPr>
        <w:rPr>
          <w:iCs/>
        </w:rPr>
      </w:pPr>
      <w:r>
        <w:rPr>
          <w:iCs/>
        </w:rPr>
        <w:t>// Example: Get all events for a project in a time range</w:t>
      </w:r>
    </w:p>
    <w:p w14:paraId="3D43E873" w14:textId="77777777" w:rsidR="00EB0717" w:rsidRPr="00B479AE" w:rsidRDefault="00EB0717" w:rsidP="00EB0717">
      <w:pPr>
        <w:rPr>
          <w:iCs/>
        </w:rPr>
      </w:pPr>
      <w:r>
        <w:rPr>
          <w:iCs/>
        </w:rPr>
        <w:t>fn get_events_by_project(project_id: Hash, start: Timestamp, end: Timestamp) -&gt; Vec&lt;Event&gt; {</w:t>
      </w:r>
    </w:p>
    <w:p w14:paraId="71394BA2" w14:textId="77777777" w:rsidR="00EB0717" w:rsidRPr="00B479AE" w:rsidRDefault="00EB0717" w:rsidP="00EB0717">
      <w:pPr>
        <w:rPr>
          <w:iCs/>
        </w:rPr>
      </w:pPr>
      <w:r>
        <w:rPr>
          <w:iCs/>
        </w:rPr>
        <w:t xml:space="preserve">    // DHT query by basis address (project_id + event_type)</w:t>
      </w:r>
    </w:p>
    <w:p w14:paraId="3E17671C" w14:textId="77777777" w:rsidR="00EB0717" w:rsidRPr="00B479AE" w:rsidRDefault="00EB0717" w:rsidP="00EB0717">
      <w:pPr>
        <w:rPr>
          <w:iCs/>
        </w:rPr>
      </w:pPr>
      <w:r>
        <w:rPr>
          <w:iCs/>
        </w:rPr>
        <w:t>}</w:t>
      </w:r>
    </w:p>
    <w:p w14:paraId="22DB6E52" w14:textId="77777777" w:rsidR="00EB0717" w:rsidRPr="00B479AE" w:rsidRDefault="00EB0717" w:rsidP="00EB0717">
      <w:pPr>
        <w:rPr>
          <w:iCs/>
        </w:rPr>
      </w:pPr>
      <w:r>
        <w:rPr>
          <w:iCs/>
        </w:rPr>
        <w:t>// Example: Calculate net resource change for an agent</w:t>
      </w:r>
    </w:p>
    <w:p w14:paraId="57240EC3" w14:textId="77777777" w:rsidR="00EB0717" w:rsidRPr="00B479AE" w:rsidRDefault="00EB0717" w:rsidP="00EB0717">
      <w:pPr>
        <w:rPr>
          <w:iCs/>
        </w:rPr>
      </w:pPr>
      <w:r>
        <w:rPr>
          <w:iCs/>
        </w:rPr>
        <w:t>fn net_resource_change(agent_id: AgentPubKey, resource_type: String) -&gt; Float {</w:t>
      </w:r>
    </w:p>
    <w:p w14:paraId="1D5739EA" w14:textId="77777777" w:rsidR="00EB0717" w:rsidRPr="00B479AE" w:rsidRDefault="00EB0717" w:rsidP="00EB0717">
      <w:pPr>
        <w:rPr>
          <w:iCs/>
        </w:rPr>
      </w:pPr>
      <w:r>
        <w:rPr>
          <w:iCs/>
        </w:rPr>
        <w:t xml:space="preserve">    // Sum provider events and receiver events where applicable</w:t>
      </w:r>
    </w:p>
    <w:p w14:paraId="36558F24" w14:textId="77777777" w:rsidR="00EB0717" w:rsidRPr="00B479AE" w:rsidRDefault="00EB0717" w:rsidP="00EB0717">
      <w:pPr>
        <w:rPr>
          <w:iCs/>
        </w:rPr>
      </w:pPr>
      <w:r>
        <w:rPr>
          <w:iCs/>
        </w:rPr>
        <w:t>}</w:t>
      </w:r>
    </w:p>
    <w:p w14:paraId="0B611659" w14:textId="77777777" w:rsidR="00EB0717" w:rsidRPr="00B479AE" w:rsidRDefault="00EB0717" w:rsidP="00EB0717">
      <w:pPr>
        <w:rPr>
          <w:iCs/>
        </w:rPr>
      </w:pPr>
      <w:r>
        <w:rPr>
          <w:iCs/>
        </w:rPr>
        <w:t>// Example: Find unfulfilled commitments</w:t>
      </w:r>
    </w:p>
    <w:p w14:paraId="26A305A3" w14:textId="77777777" w:rsidR="00EB0717" w:rsidRPr="00B479AE" w:rsidRDefault="00EB0717" w:rsidP="00EB0717">
      <w:pPr>
        <w:rPr>
          <w:iCs/>
        </w:rPr>
      </w:pPr>
      <w:r>
        <w:rPr>
          <w:iCs/>
        </w:rPr>
        <w:t>fn unfulfilled_commitments() -&gt; Vec&lt;Commitment&gt; {</w:t>
      </w:r>
    </w:p>
    <w:p w14:paraId="571C059F" w14:textId="77777777" w:rsidR="00EB0717" w:rsidRPr="00B479AE" w:rsidRDefault="00EB0717" w:rsidP="00EB0717">
      <w:pPr>
        <w:rPr>
          <w:iCs/>
        </w:rPr>
      </w:pPr>
      <w:r>
        <w:rPr>
          <w:iCs/>
        </w:rPr>
        <w:t xml:space="preserve">    // Query where status = active and due_end &lt; now</w:t>
      </w:r>
    </w:p>
    <w:p w14:paraId="69108292" w14:textId="77777777" w:rsidR="00EB0717" w:rsidRPr="00B479AE" w:rsidRDefault="00EB0717" w:rsidP="00EB0717">
      <w:pPr>
        <w:rPr>
          <w:iCs/>
        </w:rPr>
      </w:pPr>
      <w:r>
        <w:rPr>
          <w:iCs/>
        </w:rPr>
        <w:t>}</w:t>
      </w:r>
    </w:p>
    <w:p w14:paraId="396E04C3" w14:textId="77777777" w:rsidR="00EB0717" w:rsidRPr="00B479AE" w:rsidRDefault="00EB0717" w:rsidP="00EB0717">
      <w:pPr>
        <w:rPr>
          <w:iCs/>
        </w:rPr>
      </w:pPr>
      <w:r>
        <w:rPr>
          <w:iCs/>
        </w:rPr>
        <w:t>// Example: Get all PRU-relevant evidence events</w:t>
      </w:r>
    </w:p>
    <w:p w14:paraId="4CB991FE" w14:textId="77777777" w:rsidR="00EB0717" w:rsidRPr="00B479AE" w:rsidRDefault="00EB0717" w:rsidP="00EB0717">
      <w:pPr>
        <w:rPr>
          <w:iCs/>
        </w:rPr>
      </w:pPr>
      <w:r>
        <w:rPr>
          <w:iCs/>
        </w:rPr>
        <w:t>fn get_pru_relevant_events(project_id: Hash) -&gt; Vec&lt;Event&gt; {</w:t>
      </w:r>
    </w:p>
    <w:p w14:paraId="06229F5C" w14:textId="77777777" w:rsidR="00EB0717" w:rsidRPr="00B479AE" w:rsidRDefault="00EB0717" w:rsidP="00EB0717">
      <w:pPr>
        <w:rPr>
          <w:iCs/>
        </w:rPr>
      </w:pPr>
      <w:r>
        <w:rPr>
          <w:iCs/>
        </w:rPr>
        <w:t xml:space="preserve">    // Query events linked to MRV evidence, admissibility review, or PRU methodology scope</w:t>
      </w:r>
    </w:p>
    <w:p w14:paraId="794836FA" w14:textId="77777777" w:rsidR="00EB0717" w:rsidRPr="00B479AE" w:rsidRDefault="00EB0717" w:rsidP="00EB0717">
      <w:pPr>
        <w:rPr>
          <w:iCs/>
        </w:rPr>
      </w:pPr>
      <w:r>
        <w:rPr>
          <w:iCs/>
        </w:rPr>
        <w:t>}</w:t>
      </w:r>
    </w:p>
    <w:p w14:paraId="62721B9D" w14:textId="77777777" w:rsidR="00EB0717" w:rsidRPr="00B479AE" w:rsidRDefault="00EB0717" w:rsidP="00EB0717">
      <w:pPr>
        <w:rPr>
          <w:b/>
          <w:bCs/>
          <w:iCs/>
        </w:rPr>
      </w:pPr>
      <w:r>
        <w:rPr>
          <w:b/>
          <w:iCs/>
        </w:rPr>
        <w:t>J.6 Example flow: Regenerative agriculture project</w:t>
      </w:r>
    </w:p>
    <w:p w14:paraId="4E9A4D8C" w14:textId="77777777" w:rsidR="00EB0717" w:rsidRPr="00B479AE" w:rsidRDefault="00812032" w:rsidP="00812032">
      <w:pPr>
        <w:rPr>
          <w:iCs/>
        </w:rPr>
      </w:pPr>
      <w:r>
        <w:rPr>
          <w:iCs/>
        </w:rPr>
        <w:t>1. Agent registration.</w:t>
      </w:r>
    </w:p>
    <w:p w14:paraId="109DC2D6" w14:textId="77777777" w:rsidR="00EB0717" w:rsidRPr="00B479AE" w:rsidRDefault="00EB0717" w:rsidP="00EB0717">
      <w:pPr>
        <w:rPr>
          <w:iCs/>
        </w:rPr>
      </w:pPr>
      <w:r>
        <w:rPr>
          <w:iCs/>
        </w:rPr>
        <w:t>Land steward, project entity, verifier, and relevant institutional actors register as agents.</w:t>
      </w:r>
    </w:p>
    <w:p w14:paraId="0F485074" w14:textId="77777777" w:rsidR="00EB0717" w:rsidRPr="00B479AE" w:rsidRDefault="00812032" w:rsidP="00812032">
      <w:pPr>
        <w:rPr>
          <w:iCs/>
        </w:rPr>
      </w:pPr>
      <w:r>
        <w:rPr>
          <w:iCs/>
        </w:rPr>
        <w:lastRenderedPageBreak/>
        <w:t>2. Commitment.</w:t>
      </w:r>
    </w:p>
    <w:p w14:paraId="64433B45" w14:textId="77777777" w:rsidR="00EB0717" w:rsidRPr="00B479AE" w:rsidRDefault="00EB0717" w:rsidP="00EB0717">
      <w:pPr>
        <w:rPr>
          <w:iCs/>
        </w:rPr>
      </w:pPr>
      <w:r>
        <w:rPr>
          <w:iCs/>
        </w:rPr>
        <w:t>A funder, partner, public entity, or internal treasury creates a defined commitment to support a soil-regeneration project.</w:t>
      </w:r>
    </w:p>
    <w:p w14:paraId="0245AAB3" w14:textId="77777777" w:rsidR="00EB0717" w:rsidRPr="00B479AE" w:rsidRDefault="00812032" w:rsidP="00812032">
      <w:pPr>
        <w:rPr>
          <w:iCs/>
        </w:rPr>
      </w:pPr>
      <w:r>
        <w:rPr>
          <w:iCs/>
        </w:rPr>
        <w:t>3. Resource.</w:t>
      </w:r>
    </w:p>
    <w:p w14:paraId="45B24655" w14:textId="77777777" w:rsidR="00EB0717" w:rsidRPr="00B479AE" w:rsidRDefault="00EB0717" w:rsidP="00EB0717">
      <w:pPr>
        <w:rPr>
          <w:iCs/>
        </w:rPr>
      </w:pPr>
      <w:r>
        <w:rPr>
          <w:iCs/>
        </w:rPr>
        <w:t>A land-use-right or project-resource entry is created, linked to site boundaries, OHE context, and legal access documentation.</w:t>
      </w:r>
    </w:p>
    <w:p w14:paraId="6340F249" w14:textId="77777777" w:rsidR="00EB0717" w:rsidRPr="00B479AE" w:rsidRDefault="00812032" w:rsidP="00812032">
      <w:pPr>
        <w:rPr>
          <w:iCs/>
        </w:rPr>
      </w:pPr>
      <w:r>
        <w:rPr>
          <w:iCs/>
        </w:rPr>
        <w:t>4. MRV event.</w:t>
      </w:r>
    </w:p>
    <w:p w14:paraId="4D9BCF55" w14:textId="77777777" w:rsidR="00EB0717" w:rsidRPr="00B479AE" w:rsidRDefault="00EB0717" w:rsidP="00EB0717">
      <w:pPr>
        <w:rPr>
          <w:iCs/>
        </w:rPr>
      </w:pPr>
      <w:r>
        <w:rPr>
          <w:iCs/>
        </w:rPr>
        <w:t>Satellite data, soil sensors, field observations, laboratory tests, and stewardship records produce MRV-linked evidence events.</w:t>
      </w:r>
    </w:p>
    <w:p w14:paraId="6D6DD089" w14:textId="77777777" w:rsidR="00EB0717" w:rsidRPr="00B479AE" w:rsidRDefault="00812032" w:rsidP="00812032">
      <w:pPr>
        <w:rPr>
          <w:iCs/>
        </w:rPr>
      </w:pPr>
      <w:r>
        <w:rPr>
          <w:iCs/>
        </w:rPr>
        <w:t>5. Evidence review.</w:t>
      </w:r>
    </w:p>
    <w:p w14:paraId="28E5FDC0" w14:textId="77777777" w:rsidR="00EB0717" w:rsidRPr="00B479AE" w:rsidRDefault="00EB0717" w:rsidP="00EB0717">
      <w:pPr>
        <w:rPr>
          <w:iCs/>
        </w:rPr>
      </w:pPr>
      <w:r>
        <w:rPr>
          <w:iCs/>
        </w:rPr>
        <w:t>MRV evidence is reviewed for provenance, confidence, methodology alignment, no-double-counting, PHI context, and admissibility.</w:t>
      </w:r>
    </w:p>
    <w:p w14:paraId="1A446A78" w14:textId="77777777" w:rsidR="00EB0717" w:rsidRPr="00B479AE" w:rsidRDefault="00812032" w:rsidP="00812032">
      <w:pPr>
        <w:rPr>
          <w:iCs/>
        </w:rPr>
      </w:pPr>
      <w:r>
        <w:rPr>
          <w:iCs/>
        </w:rPr>
        <w:t>6. PRU-relevant interpretation.</w:t>
      </w:r>
    </w:p>
    <w:p w14:paraId="4DB54E84" w14:textId="77777777" w:rsidR="00EB0717" w:rsidRPr="00B479AE" w:rsidRDefault="00EB0717" w:rsidP="00EB0717">
      <w:pPr>
        <w:rPr>
          <w:iCs/>
        </w:rPr>
      </w:pPr>
      <w:r>
        <w:rPr>
          <w:iCs/>
        </w:rPr>
        <w:t>Verified indicators may support PRU value analysis only after evidence, methodology, confidence, governance review, admissibility, and legal boundary checks.</w:t>
      </w:r>
    </w:p>
    <w:p w14:paraId="3F91FE63" w14:textId="77777777" w:rsidR="00EB0717" w:rsidRPr="00B479AE" w:rsidRDefault="00812032" w:rsidP="00812032">
      <w:pPr>
        <w:rPr>
          <w:iCs/>
        </w:rPr>
      </w:pPr>
      <w:r>
        <w:rPr>
          <w:iCs/>
        </w:rPr>
        <w:t>7. Economic or operational event.</w:t>
      </w:r>
    </w:p>
    <w:p w14:paraId="5ED8ED09" w14:textId="77777777" w:rsidR="00EB0717" w:rsidRPr="00B479AE" w:rsidRDefault="00EB0717" w:rsidP="00EB0717">
      <w:pPr>
        <w:rPr>
          <w:iCs/>
        </w:rPr>
      </w:pPr>
      <w:r>
        <w:rPr>
          <w:iCs/>
        </w:rPr>
        <w:t>Operational outputs, service delivery, procurement, hospitality, education, food production, or other real economic activity may be recorded as REA events.</w:t>
      </w:r>
    </w:p>
    <w:p w14:paraId="430A60A4" w14:textId="77777777" w:rsidR="00EB0717" w:rsidRPr="00B479AE" w:rsidRDefault="00812032" w:rsidP="00812032">
      <w:pPr>
        <w:rPr>
          <w:iCs/>
        </w:rPr>
      </w:pPr>
      <w:r>
        <w:rPr>
          <w:iCs/>
        </w:rPr>
        <w:t>8. Legal or institutional pathway.</w:t>
      </w:r>
    </w:p>
    <w:p w14:paraId="002A3C6A" w14:textId="77777777" w:rsidR="00812032" w:rsidRDefault="00EB0717" w:rsidP="00812032">
      <w:pPr>
        <w:rPr>
          <w:iCs/>
        </w:rPr>
      </w:pPr>
      <w:r>
        <w:rPr>
          <w:iCs/>
        </w:rPr>
        <w:t xml:space="preserve">Any future credit, note, fund interest, revenue right, tokenized representation, or compliant digital instrument requires separate legal structuring, disclosure, investor-protection review, jurisdiction-specific compliance, and anti-double-counting controls. </w:t>
      </w:r>
    </w:p>
    <w:p w14:paraId="6F5C50E6" w14:textId="77777777" w:rsidR="00EB0717" w:rsidRPr="00812032" w:rsidRDefault="00812032" w:rsidP="00812032">
      <w:pPr>
        <w:rPr>
          <w:iCs/>
        </w:rPr>
      </w:pPr>
      <w:r>
        <w:rPr>
          <w:iCs/>
        </w:rPr>
        <w:t>9. Commitment fulfillment.</w:t>
      </w:r>
    </w:p>
    <w:p w14:paraId="43986FB5" w14:textId="77777777" w:rsidR="00EB0717" w:rsidRPr="00B479AE" w:rsidRDefault="00EB0717" w:rsidP="00EB0717">
      <w:pPr>
        <w:rPr>
          <w:iCs/>
        </w:rPr>
      </w:pPr>
      <w:r>
        <w:rPr>
          <w:iCs/>
        </w:rPr>
        <w:t>Events fulfilling the original commitment are linked back to the commitment record.</w:t>
      </w:r>
    </w:p>
    <w:p w14:paraId="4A02470C" w14:textId="77777777" w:rsidR="00812032" w:rsidRDefault="00812032" w:rsidP="00812032">
      <w:pPr>
        <w:rPr>
          <w:iCs/>
        </w:rPr>
      </w:pPr>
    </w:p>
    <w:p w14:paraId="546C7E76" w14:textId="77777777" w:rsidR="00EB0717" w:rsidRPr="00B479AE" w:rsidRDefault="00812032" w:rsidP="00812032">
      <w:pPr>
        <w:rPr>
          <w:iCs/>
        </w:rPr>
      </w:pPr>
      <w:r>
        <w:rPr>
          <w:iCs/>
        </w:rPr>
        <w:lastRenderedPageBreak/>
        <w:t>10. Governance review.</w:t>
      </w:r>
    </w:p>
    <w:p w14:paraId="613C4C4F" w14:textId="77777777" w:rsidR="00EB0717" w:rsidRPr="00B479AE" w:rsidRDefault="00EB0717" w:rsidP="00EB0717">
      <w:pPr>
        <w:rPr>
          <w:iCs/>
        </w:rPr>
      </w:pPr>
      <w:r>
        <w:rPr>
          <w:iCs/>
        </w:rPr>
        <w:t>The relevant circle reviews project performance, evidence quality, adverse events, lessons learned, and parameter updates. All steps are recorded through agent-centric source chains and shared validation where appropriate, preserving temporal linking, auditability, and constitutional compliance.</w:t>
      </w:r>
    </w:p>
    <w:p w14:paraId="61484B90" w14:textId="77777777" w:rsidR="00EB0717" w:rsidRPr="00B479AE" w:rsidRDefault="00EB0717" w:rsidP="00EB0717">
      <w:pPr>
        <w:rPr>
          <w:b/>
          <w:bCs/>
          <w:iCs/>
        </w:rPr>
      </w:pPr>
      <w:r>
        <w:rPr>
          <w:b/>
          <w:iCs/>
        </w:rPr>
        <w:t>J.7 Schema definitions</w:t>
      </w:r>
    </w:p>
    <w:p w14:paraId="2D87BD7D" w14:textId="77777777" w:rsidR="00EB0717" w:rsidRPr="00B479AE" w:rsidRDefault="00EB0717" w:rsidP="00EB0717">
      <w:pPr>
        <w:rPr>
          <w:iCs/>
        </w:rPr>
      </w:pPr>
      <w:r>
        <w:rPr>
          <w:iCs/>
        </w:rPr>
        <w:t>The following simplified schema illustrates the conceptual structure of REA / Valueflows-compatible records.</w:t>
      </w:r>
    </w:p>
    <w:p w14:paraId="4B7D26A5" w14:textId="77777777" w:rsidR="00EB0717" w:rsidRPr="00B479AE" w:rsidRDefault="00EB0717" w:rsidP="00EB0717">
      <w:pPr>
        <w:rPr>
          <w:iCs/>
        </w:rPr>
      </w:pPr>
      <w:r>
        <w:rPr>
          <w:iCs/>
        </w:rPr>
        <w:t>syntax = "proto3";</w:t>
      </w:r>
    </w:p>
    <w:p w14:paraId="1B4077A9" w14:textId="77777777" w:rsidR="00EB0717" w:rsidRPr="00B479AE" w:rsidRDefault="00EB0717" w:rsidP="00EB0717">
      <w:pPr>
        <w:rPr>
          <w:iCs/>
        </w:rPr>
      </w:pPr>
      <w:r>
        <w:rPr>
          <w:iCs/>
        </w:rPr>
        <w:t>package rea.v1;</w:t>
      </w:r>
    </w:p>
    <w:p w14:paraId="133B6191" w14:textId="77777777" w:rsidR="00EB0717" w:rsidRPr="00B479AE" w:rsidRDefault="00EB0717" w:rsidP="00EB0717">
      <w:pPr>
        <w:rPr>
          <w:iCs/>
        </w:rPr>
      </w:pPr>
      <w:r>
        <w:rPr>
          <w:iCs/>
        </w:rPr>
        <w:t>import "google/protobuf/timestamp.proto";</w:t>
      </w:r>
    </w:p>
    <w:p w14:paraId="681AC2FA" w14:textId="77777777" w:rsidR="00EB0717" w:rsidRPr="00B479AE" w:rsidRDefault="00EB0717" w:rsidP="00EB0717">
      <w:pPr>
        <w:rPr>
          <w:iCs/>
        </w:rPr>
      </w:pPr>
      <w:r>
        <w:rPr>
          <w:iCs/>
        </w:rPr>
        <w:t>import "syntropic_header.proto";</w:t>
      </w:r>
    </w:p>
    <w:p w14:paraId="65B6DFB6" w14:textId="77777777" w:rsidR="00EB0717" w:rsidRPr="00B479AE" w:rsidRDefault="00EB0717" w:rsidP="00EB0717">
      <w:pPr>
        <w:rPr>
          <w:iCs/>
        </w:rPr>
      </w:pPr>
      <w:r>
        <w:rPr>
          <w:iCs/>
        </w:rPr>
        <w:t>message Resource {</w:t>
      </w:r>
    </w:p>
    <w:p w14:paraId="33B142BA" w14:textId="77777777" w:rsidR="00EB0717" w:rsidRPr="00B479AE" w:rsidRDefault="00EB0717" w:rsidP="00EB0717">
      <w:pPr>
        <w:rPr>
          <w:iCs/>
        </w:rPr>
      </w:pPr>
      <w:r>
        <w:rPr>
          <w:iCs/>
        </w:rPr>
        <w:t xml:space="preserve">  bytes id = 1;</w:t>
      </w:r>
    </w:p>
    <w:p w14:paraId="3259ABD8" w14:textId="77777777" w:rsidR="00EB0717" w:rsidRPr="00B479AE" w:rsidRDefault="00EB0717" w:rsidP="00EB0717">
      <w:pPr>
        <w:rPr>
          <w:iCs/>
        </w:rPr>
      </w:pPr>
      <w:r>
        <w:rPr>
          <w:iCs/>
        </w:rPr>
        <w:t xml:space="preserve">  string name = 2;</w:t>
      </w:r>
    </w:p>
    <w:p w14:paraId="352241E1" w14:textId="77777777" w:rsidR="00EB0717" w:rsidRPr="00B479AE" w:rsidRDefault="00EB0717" w:rsidP="00EB0717">
      <w:pPr>
        <w:rPr>
          <w:iCs/>
        </w:rPr>
      </w:pPr>
      <w:r>
        <w:rPr>
          <w:iCs/>
        </w:rPr>
        <w:t xml:space="preserve">  enum ResourceType {</w:t>
      </w:r>
    </w:p>
    <w:p w14:paraId="7E46285B" w14:textId="77777777" w:rsidR="00EB0717" w:rsidRPr="00B479AE" w:rsidRDefault="00EB0717" w:rsidP="00EB0717">
      <w:pPr>
        <w:rPr>
          <w:iCs/>
        </w:rPr>
      </w:pPr>
      <w:r>
        <w:rPr>
          <w:iCs/>
        </w:rPr>
        <w:t xml:space="preserve">    LAND_USE_RIGHT = 0;</w:t>
      </w:r>
    </w:p>
    <w:p w14:paraId="6487202B" w14:textId="77777777" w:rsidR="00EB0717" w:rsidRPr="00B479AE" w:rsidRDefault="00EB0717" w:rsidP="00EB0717">
      <w:pPr>
        <w:rPr>
          <w:iCs/>
        </w:rPr>
      </w:pPr>
      <w:r>
        <w:rPr>
          <w:iCs/>
        </w:rPr>
        <w:t xml:space="preserve">    WATER_ACCESS = 1;</w:t>
      </w:r>
    </w:p>
    <w:p w14:paraId="2EEA0E3A" w14:textId="77777777" w:rsidR="00EB0717" w:rsidRPr="00B479AE" w:rsidRDefault="00EB0717" w:rsidP="00EB0717">
      <w:pPr>
        <w:rPr>
          <w:iCs/>
        </w:rPr>
      </w:pPr>
      <w:r>
        <w:rPr>
          <w:iCs/>
        </w:rPr>
        <w:t xml:space="preserve">    BIOMASS = 2;</w:t>
      </w:r>
    </w:p>
    <w:p w14:paraId="6430A388" w14:textId="77777777" w:rsidR="00EB0717" w:rsidRPr="00B479AE" w:rsidRDefault="00EB0717" w:rsidP="00EB0717">
      <w:pPr>
        <w:rPr>
          <w:iCs/>
        </w:rPr>
      </w:pPr>
      <w:r>
        <w:rPr>
          <w:iCs/>
        </w:rPr>
        <w:t xml:space="preserve">    FOOD_OUTPUT = 3;</w:t>
      </w:r>
    </w:p>
    <w:p w14:paraId="38FE77CA" w14:textId="77777777" w:rsidR="00EB0717" w:rsidRPr="00B479AE" w:rsidRDefault="00EB0717" w:rsidP="00EB0717">
      <w:pPr>
        <w:rPr>
          <w:iCs/>
        </w:rPr>
      </w:pPr>
      <w:r>
        <w:rPr>
          <w:iCs/>
        </w:rPr>
        <w:t xml:space="preserve">    ECOLOGICAL_PERFORMANCE_CLAIM = 4;</w:t>
      </w:r>
    </w:p>
    <w:p w14:paraId="154662FE" w14:textId="77777777" w:rsidR="00EB0717" w:rsidRPr="00B479AE" w:rsidRDefault="00EB0717" w:rsidP="00EB0717">
      <w:pPr>
        <w:rPr>
          <w:iCs/>
        </w:rPr>
      </w:pPr>
      <w:r>
        <w:rPr>
          <w:iCs/>
        </w:rPr>
        <w:t xml:space="preserve">    BIODIVERSITY_RECORD = 5;</w:t>
      </w:r>
    </w:p>
    <w:p w14:paraId="48505F3F" w14:textId="77777777" w:rsidR="00EB0717" w:rsidRPr="00B479AE" w:rsidRDefault="00EB0717" w:rsidP="00EB0717">
      <w:pPr>
        <w:rPr>
          <w:iCs/>
        </w:rPr>
      </w:pPr>
      <w:r>
        <w:rPr>
          <w:iCs/>
        </w:rPr>
        <w:t xml:space="preserve">    DATA_RECORD = 6;</w:t>
      </w:r>
    </w:p>
    <w:p w14:paraId="4E62DDD6" w14:textId="77777777" w:rsidR="00EB0717" w:rsidRPr="00B479AE" w:rsidRDefault="00EB0717" w:rsidP="00EB0717">
      <w:pPr>
        <w:rPr>
          <w:iCs/>
        </w:rPr>
      </w:pPr>
      <w:r>
        <w:rPr>
          <w:iCs/>
        </w:rPr>
        <w:t xml:space="preserve">    LABOR = 7;</w:t>
      </w:r>
    </w:p>
    <w:p w14:paraId="41E52E70" w14:textId="77777777" w:rsidR="00EB0717" w:rsidRPr="00B479AE" w:rsidRDefault="00EB0717" w:rsidP="00EB0717">
      <w:pPr>
        <w:rPr>
          <w:iCs/>
        </w:rPr>
      </w:pPr>
      <w:r>
        <w:rPr>
          <w:iCs/>
        </w:rPr>
        <w:lastRenderedPageBreak/>
        <w:t xml:space="preserve">    KNOWLEDGE = 8;</w:t>
      </w:r>
    </w:p>
    <w:p w14:paraId="10335469" w14:textId="77777777" w:rsidR="00EB0717" w:rsidRPr="00B479AE" w:rsidRDefault="00EB0717" w:rsidP="00EB0717">
      <w:pPr>
        <w:rPr>
          <w:iCs/>
        </w:rPr>
      </w:pPr>
      <w:r>
        <w:rPr>
          <w:iCs/>
        </w:rPr>
        <w:t xml:space="preserve">    REPUTATION_CONTEXT = 9;</w:t>
      </w:r>
    </w:p>
    <w:p w14:paraId="1C39EBD5" w14:textId="77777777" w:rsidR="00EB0717" w:rsidRPr="00B479AE" w:rsidRDefault="00EB0717" w:rsidP="00EB0717">
      <w:pPr>
        <w:rPr>
          <w:iCs/>
        </w:rPr>
      </w:pPr>
      <w:r>
        <w:rPr>
          <w:iCs/>
        </w:rPr>
        <w:t xml:space="preserve">    DIGITAL_ASSET = 10;</w:t>
      </w:r>
    </w:p>
    <w:p w14:paraId="7518F9E1" w14:textId="77777777" w:rsidR="00EB0717" w:rsidRPr="00B479AE" w:rsidRDefault="00EB0717" w:rsidP="00EB0717">
      <w:pPr>
        <w:rPr>
          <w:iCs/>
        </w:rPr>
      </w:pPr>
      <w:r>
        <w:rPr>
          <w:iCs/>
        </w:rPr>
        <w:t xml:space="preserve">    OTHER = 11;</w:t>
      </w:r>
    </w:p>
    <w:p w14:paraId="5A373315" w14:textId="77777777" w:rsidR="00EB0717" w:rsidRPr="00B479AE" w:rsidRDefault="00EB0717" w:rsidP="00EB0717">
      <w:pPr>
        <w:rPr>
          <w:iCs/>
        </w:rPr>
      </w:pPr>
      <w:r>
        <w:rPr>
          <w:iCs/>
        </w:rPr>
        <w:t xml:space="preserve">  }</w:t>
      </w:r>
    </w:p>
    <w:p w14:paraId="12AFA0B2" w14:textId="77777777" w:rsidR="00EB0717" w:rsidRPr="00B479AE" w:rsidRDefault="00EB0717" w:rsidP="00EB0717">
      <w:pPr>
        <w:rPr>
          <w:iCs/>
        </w:rPr>
      </w:pPr>
      <w:r>
        <w:rPr>
          <w:iCs/>
        </w:rPr>
        <w:t xml:space="preserve">  ResourceType resource_type = 3;</w:t>
      </w:r>
    </w:p>
    <w:p w14:paraId="76B48E00" w14:textId="77777777" w:rsidR="00EB0717" w:rsidRPr="00B479AE" w:rsidRDefault="00EB0717" w:rsidP="00EB0717">
      <w:pPr>
        <w:rPr>
          <w:iCs/>
        </w:rPr>
      </w:pPr>
      <w:r>
        <w:rPr>
          <w:iCs/>
        </w:rPr>
        <w:t xml:space="preserve">  double quantity = 4;</w:t>
      </w:r>
    </w:p>
    <w:p w14:paraId="07B87ED4" w14:textId="77777777" w:rsidR="00EB0717" w:rsidRPr="00B479AE" w:rsidRDefault="00EB0717" w:rsidP="00EB0717">
      <w:pPr>
        <w:rPr>
          <w:iCs/>
        </w:rPr>
      </w:pPr>
      <w:r>
        <w:rPr>
          <w:iCs/>
        </w:rPr>
        <w:t xml:space="preserve">  string unit = 5;</w:t>
      </w:r>
    </w:p>
    <w:p w14:paraId="4BE642FD" w14:textId="77777777" w:rsidR="00EB0717" w:rsidRPr="00B479AE" w:rsidRDefault="00EB0717" w:rsidP="00EB0717">
      <w:pPr>
        <w:rPr>
          <w:iCs/>
        </w:rPr>
      </w:pPr>
      <w:r>
        <w:rPr>
          <w:iCs/>
        </w:rPr>
        <w:t xml:space="preserve">  string location = 6; // GeoJSON</w:t>
      </w:r>
    </w:p>
    <w:p w14:paraId="5BA4B1AF" w14:textId="77777777" w:rsidR="00EB0717" w:rsidRPr="00B479AE" w:rsidRDefault="00EB0717" w:rsidP="00EB0717">
      <w:pPr>
        <w:rPr>
          <w:iCs/>
        </w:rPr>
      </w:pPr>
      <w:r>
        <w:rPr>
          <w:iCs/>
        </w:rPr>
        <w:t xml:space="preserve">  bytes ecosystem_id = 7;</w:t>
      </w:r>
    </w:p>
    <w:p w14:paraId="5841753E" w14:textId="77777777" w:rsidR="00EB0717" w:rsidRPr="00B479AE" w:rsidRDefault="00EB0717" w:rsidP="00EB0717">
      <w:pPr>
        <w:rPr>
          <w:iCs/>
        </w:rPr>
      </w:pPr>
      <w:r>
        <w:rPr>
          <w:iCs/>
        </w:rPr>
        <w:t xml:space="preserve">  string metadata = 8; // JSON</w:t>
      </w:r>
    </w:p>
    <w:p w14:paraId="623BB03A" w14:textId="77777777" w:rsidR="00EB0717" w:rsidRPr="00B479AE" w:rsidRDefault="00EB0717" w:rsidP="00EB0717">
      <w:pPr>
        <w:rPr>
          <w:iCs/>
        </w:rPr>
      </w:pPr>
      <w:r>
        <w:rPr>
          <w:iCs/>
        </w:rPr>
        <w:t xml:space="preserve">  SyntropicHeader header = 9;</w:t>
      </w:r>
    </w:p>
    <w:p w14:paraId="26E47FB5" w14:textId="77777777" w:rsidR="00EB0717" w:rsidRPr="00B479AE" w:rsidRDefault="00EB0717" w:rsidP="00EB0717">
      <w:pPr>
        <w:rPr>
          <w:iCs/>
        </w:rPr>
      </w:pPr>
      <w:r>
        <w:rPr>
          <w:iCs/>
        </w:rPr>
        <w:t>}</w:t>
      </w:r>
    </w:p>
    <w:p w14:paraId="2704060B" w14:textId="77777777" w:rsidR="00EB0717" w:rsidRPr="00B479AE" w:rsidRDefault="00EB0717" w:rsidP="00EB0717">
      <w:pPr>
        <w:rPr>
          <w:iCs/>
        </w:rPr>
      </w:pPr>
      <w:r>
        <w:rPr>
          <w:iCs/>
        </w:rPr>
        <w:t>message Event {</w:t>
      </w:r>
    </w:p>
    <w:p w14:paraId="60688BD1" w14:textId="77777777" w:rsidR="00EB0717" w:rsidRPr="00B479AE" w:rsidRDefault="00EB0717" w:rsidP="00EB0717">
      <w:pPr>
        <w:rPr>
          <w:iCs/>
        </w:rPr>
      </w:pPr>
      <w:r>
        <w:rPr>
          <w:iCs/>
        </w:rPr>
        <w:t xml:space="preserve">  bytes id = 1;</w:t>
      </w:r>
    </w:p>
    <w:p w14:paraId="25C8B721" w14:textId="77777777" w:rsidR="00EB0717" w:rsidRPr="00B479AE" w:rsidRDefault="00EB0717" w:rsidP="00EB0717">
      <w:pPr>
        <w:rPr>
          <w:iCs/>
        </w:rPr>
      </w:pPr>
      <w:r>
        <w:rPr>
          <w:iCs/>
        </w:rPr>
        <w:t xml:space="preserve">  enum EventType {</w:t>
      </w:r>
    </w:p>
    <w:p w14:paraId="20263D8A" w14:textId="77777777" w:rsidR="00EB0717" w:rsidRPr="00B479AE" w:rsidRDefault="00EB0717" w:rsidP="00EB0717">
      <w:pPr>
        <w:rPr>
          <w:iCs/>
        </w:rPr>
      </w:pPr>
      <w:r>
        <w:rPr>
          <w:iCs/>
        </w:rPr>
        <w:t xml:space="preserve">    PRODUCTION = 0;</w:t>
      </w:r>
    </w:p>
    <w:p w14:paraId="761394B9" w14:textId="77777777" w:rsidR="00EB0717" w:rsidRPr="00B479AE" w:rsidRDefault="00EB0717" w:rsidP="00EB0717">
      <w:pPr>
        <w:rPr>
          <w:iCs/>
        </w:rPr>
      </w:pPr>
      <w:r>
        <w:rPr>
          <w:iCs/>
        </w:rPr>
        <w:t xml:space="preserve">    CONSUMPTION = 1;</w:t>
      </w:r>
    </w:p>
    <w:p w14:paraId="683D62E2" w14:textId="77777777" w:rsidR="00EB0717" w:rsidRPr="00B479AE" w:rsidRDefault="00EB0717" w:rsidP="00EB0717">
      <w:pPr>
        <w:rPr>
          <w:iCs/>
        </w:rPr>
      </w:pPr>
      <w:r>
        <w:rPr>
          <w:iCs/>
        </w:rPr>
        <w:t xml:space="preserve">    TRANSFER = 2;</w:t>
      </w:r>
    </w:p>
    <w:p w14:paraId="160764AD" w14:textId="77777777" w:rsidR="00EB0717" w:rsidRPr="00B479AE" w:rsidRDefault="00EB0717" w:rsidP="00EB0717">
      <w:pPr>
        <w:rPr>
          <w:iCs/>
        </w:rPr>
      </w:pPr>
      <w:r>
        <w:rPr>
          <w:iCs/>
        </w:rPr>
        <w:t xml:space="preserve">    EXCHANGE = 3;</w:t>
      </w:r>
    </w:p>
    <w:p w14:paraId="34ADFBE4" w14:textId="77777777" w:rsidR="00EB0717" w:rsidRPr="00B479AE" w:rsidRDefault="00EB0717" w:rsidP="00EB0717">
      <w:pPr>
        <w:rPr>
          <w:iCs/>
        </w:rPr>
      </w:pPr>
      <w:r>
        <w:rPr>
          <w:iCs/>
        </w:rPr>
        <w:t xml:space="preserve">    MEASUREMENT = 4;</w:t>
      </w:r>
    </w:p>
    <w:p w14:paraId="11A538C4" w14:textId="77777777" w:rsidR="00EB0717" w:rsidRPr="00B479AE" w:rsidRDefault="00EB0717" w:rsidP="00EB0717">
      <w:pPr>
        <w:rPr>
          <w:iCs/>
        </w:rPr>
      </w:pPr>
      <w:r>
        <w:rPr>
          <w:iCs/>
        </w:rPr>
        <w:t xml:space="preserve">    VERIFICATION = 5;</w:t>
      </w:r>
    </w:p>
    <w:p w14:paraId="0A7F7001" w14:textId="77777777" w:rsidR="00EB0717" w:rsidRPr="00B479AE" w:rsidRDefault="00EB0717" w:rsidP="00EB0717">
      <w:pPr>
        <w:rPr>
          <w:iCs/>
        </w:rPr>
      </w:pPr>
      <w:r>
        <w:rPr>
          <w:iCs/>
        </w:rPr>
        <w:lastRenderedPageBreak/>
        <w:t xml:space="preserve">    STEWARDSHIP_ACTION = 6;</w:t>
      </w:r>
    </w:p>
    <w:p w14:paraId="55F87DB3" w14:textId="77777777" w:rsidR="00EB0717" w:rsidRPr="00B479AE" w:rsidRDefault="00EB0717" w:rsidP="00EB0717">
      <w:pPr>
        <w:rPr>
          <w:iCs/>
        </w:rPr>
      </w:pPr>
      <w:r>
        <w:rPr>
          <w:iCs/>
        </w:rPr>
        <w:t xml:space="preserve">    COMMITMENT_FULFILLMENT = 7;</w:t>
      </w:r>
    </w:p>
    <w:p w14:paraId="38FB23BB" w14:textId="77777777" w:rsidR="00EB0717" w:rsidRPr="00B479AE" w:rsidRDefault="00EB0717" w:rsidP="00EB0717">
      <w:pPr>
        <w:rPr>
          <w:iCs/>
        </w:rPr>
      </w:pPr>
      <w:r>
        <w:rPr>
          <w:iCs/>
        </w:rPr>
        <w:t xml:space="preserve">    GOVERNANCE_DECISION = 8;</w:t>
      </w:r>
    </w:p>
    <w:p w14:paraId="15967F66" w14:textId="77777777" w:rsidR="00EB0717" w:rsidRPr="00B479AE" w:rsidRDefault="00EB0717" w:rsidP="00EB0717">
      <w:pPr>
        <w:rPr>
          <w:iCs/>
        </w:rPr>
      </w:pPr>
      <w:r>
        <w:rPr>
          <w:iCs/>
        </w:rPr>
        <w:t xml:space="preserve">    CORRECTION = 9;</w:t>
      </w:r>
    </w:p>
    <w:p w14:paraId="49A223F3" w14:textId="77777777" w:rsidR="00EB0717" w:rsidRPr="00B479AE" w:rsidRDefault="00EB0717" w:rsidP="00EB0717">
      <w:pPr>
        <w:rPr>
          <w:iCs/>
        </w:rPr>
      </w:pPr>
      <w:r>
        <w:rPr>
          <w:iCs/>
        </w:rPr>
        <w:t xml:space="preserve">    REVIEW = 10;</w:t>
      </w:r>
    </w:p>
    <w:p w14:paraId="6C4A0E72" w14:textId="77777777" w:rsidR="00EB0717" w:rsidRPr="00B479AE" w:rsidRDefault="00EB0717" w:rsidP="00EB0717">
      <w:pPr>
        <w:rPr>
          <w:iCs/>
        </w:rPr>
      </w:pPr>
      <w:r>
        <w:rPr>
          <w:iCs/>
        </w:rPr>
        <w:t xml:space="preserve">  }</w:t>
      </w:r>
    </w:p>
    <w:p w14:paraId="70191E34" w14:textId="77777777" w:rsidR="00EB0717" w:rsidRPr="00B479AE" w:rsidRDefault="00EB0717" w:rsidP="00EB0717">
      <w:pPr>
        <w:rPr>
          <w:iCs/>
        </w:rPr>
      </w:pPr>
      <w:r>
        <w:rPr>
          <w:iCs/>
        </w:rPr>
        <w:t xml:space="preserve">  EventType event_type = 2;</w:t>
      </w:r>
    </w:p>
    <w:p w14:paraId="0EA89539" w14:textId="77777777" w:rsidR="00EB0717" w:rsidRPr="00B479AE" w:rsidRDefault="00EB0717" w:rsidP="00EB0717">
      <w:pPr>
        <w:rPr>
          <w:iCs/>
        </w:rPr>
      </w:pPr>
      <w:r>
        <w:rPr>
          <w:iCs/>
        </w:rPr>
        <w:t xml:space="preserve">  string action = 3;</w:t>
      </w:r>
    </w:p>
    <w:p w14:paraId="74716792" w14:textId="77777777" w:rsidR="00EB0717" w:rsidRPr="00B479AE" w:rsidRDefault="00EB0717" w:rsidP="00EB0717">
      <w:pPr>
        <w:rPr>
          <w:iCs/>
        </w:rPr>
      </w:pPr>
      <w:r>
        <w:rPr>
          <w:iCs/>
        </w:rPr>
        <w:t xml:space="preserve">  bytes provider = 4;</w:t>
      </w:r>
    </w:p>
    <w:p w14:paraId="3D9F5143" w14:textId="77777777" w:rsidR="00EB0717" w:rsidRPr="00B479AE" w:rsidRDefault="00EB0717" w:rsidP="00EB0717">
      <w:pPr>
        <w:rPr>
          <w:iCs/>
        </w:rPr>
      </w:pPr>
      <w:r>
        <w:rPr>
          <w:iCs/>
        </w:rPr>
        <w:t xml:space="preserve">  bytes receiver = 5;</w:t>
      </w:r>
    </w:p>
    <w:p w14:paraId="23FD4FAF" w14:textId="77777777" w:rsidR="00EB0717" w:rsidRPr="00B479AE" w:rsidRDefault="00EB0717" w:rsidP="00EB0717">
      <w:pPr>
        <w:rPr>
          <w:iCs/>
        </w:rPr>
      </w:pPr>
      <w:r>
        <w:rPr>
          <w:iCs/>
        </w:rPr>
        <w:t xml:space="preserve">  bytes resource_id = 6;</w:t>
      </w:r>
    </w:p>
    <w:p w14:paraId="47E6A5F8" w14:textId="77777777" w:rsidR="00EB0717" w:rsidRPr="00B479AE" w:rsidRDefault="00EB0717" w:rsidP="00EB0717">
      <w:pPr>
        <w:rPr>
          <w:iCs/>
        </w:rPr>
      </w:pPr>
      <w:r>
        <w:rPr>
          <w:iCs/>
        </w:rPr>
        <w:t xml:space="preserve">  double quantity = 7;</w:t>
      </w:r>
    </w:p>
    <w:p w14:paraId="7679FA2D" w14:textId="77777777" w:rsidR="00EB0717" w:rsidRPr="00B479AE" w:rsidRDefault="00EB0717" w:rsidP="00EB0717">
      <w:pPr>
        <w:rPr>
          <w:iCs/>
        </w:rPr>
      </w:pPr>
      <w:r>
        <w:rPr>
          <w:iCs/>
        </w:rPr>
        <w:t xml:space="preserve">  string unit = 8;</w:t>
      </w:r>
    </w:p>
    <w:p w14:paraId="407F7D72" w14:textId="77777777" w:rsidR="00EB0717" w:rsidRPr="00B479AE" w:rsidRDefault="00EB0717" w:rsidP="00EB0717">
      <w:pPr>
        <w:rPr>
          <w:iCs/>
        </w:rPr>
      </w:pPr>
      <w:r>
        <w:rPr>
          <w:iCs/>
        </w:rPr>
        <w:t xml:space="preserve">  string location = 9;</w:t>
      </w:r>
    </w:p>
    <w:p w14:paraId="75FC43DF" w14:textId="77777777" w:rsidR="00EB0717" w:rsidRPr="00B479AE" w:rsidRDefault="00EB0717" w:rsidP="00EB0717">
      <w:pPr>
        <w:rPr>
          <w:iCs/>
        </w:rPr>
      </w:pPr>
      <w:r>
        <w:rPr>
          <w:iCs/>
        </w:rPr>
        <w:t xml:space="preserve">  TimeWindow time_window = 10;</w:t>
      </w:r>
    </w:p>
    <w:p w14:paraId="69C4AA76" w14:textId="77777777" w:rsidR="00EB0717" w:rsidRPr="00B479AE" w:rsidRDefault="00EB0717" w:rsidP="00EB0717">
      <w:pPr>
        <w:rPr>
          <w:iCs/>
        </w:rPr>
      </w:pPr>
      <w:r>
        <w:rPr>
          <w:iCs/>
        </w:rPr>
        <w:t xml:space="preserve">  bytes mrv_id = 11;</w:t>
      </w:r>
    </w:p>
    <w:p w14:paraId="38CC52CD" w14:textId="77777777" w:rsidR="00EB0717" w:rsidRPr="00B479AE" w:rsidRDefault="00EB0717" w:rsidP="00EB0717">
      <w:pPr>
        <w:rPr>
          <w:iCs/>
        </w:rPr>
      </w:pPr>
      <w:r>
        <w:rPr>
          <w:iCs/>
        </w:rPr>
        <w:t xml:space="preserve">  bytes commitment_id = 12;</w:t>
      </w:r>
    </w:p>
    <w:p w14:paraId="11914576" w14:textId="77777777" w:rsidR="00EB0717" w:rsidRPr="00B479AE" w:rsidRDefault="00EB0717" w:rsidP="00EB0717">
      <w:pPr>
        <w:rPr>
          <w:iCs/>
        </w:rPr>
      </w:pPr>
      <w:r>
        <w:rPr>
          <w:iCs/>
        </w:rPr>
        <w:t xml:space="preserve">  string review_status = 13;</w:t>
      </w:r>
    </w:p>
    <w:p w14:paraId="0D22822F" w14:textId="77777777" w:rsidR="00EB0717" w:rsidRPr="00B479AE" w:rsidRDefault="00EB0717" w:rsidP="00EB0717">
      <w:pPr>
        <w:rPr>
          <w:iCs/>
        </w:rPr>
      </w:pPr>
      <w:r>
        <w:rPr>
          <w:iCs/>
        </w:rPr>
        <w:t xml:space="preserve">  string metadata = 14; // JSON</w:t>
      </w:r>
    </w:p>
    <w:p w14:paraId="7FE8EF08" w14:textId="77777777" w:rsidR="00EB0717" w:rsidRPr="00B479AE" w:rsidRDefault="00EB0717" w:rsidP="00EB0717">
      <w:pPr>
        <w:rPr>
          <w:iCs/>
        </w:rPr>
      </w:pPr>
      <w:r>
        <w:rPr>
          <w:iCs/>
        </w:rPr>
        <w:t xml:space="preserve">  SyntropicHeader header = 15;</w:t>
      </w:r>
    </w:p>
    <w:p w14:paraId="2626FB52" w14:textId="77777777" w:rsidR="00EB0717" w:rsidRPr="00B479AE" w:rsidRDefault="00EB0717" w:rsidP="00EB0717">
      <w:pPr>
        <w:rPr>
          <w:iCs/>
        </w:rPr>
      </w:pPr>
      <w:r>
        <w:rPr>
          <w:iCs/>
        </w:rPr>
        <w:t>}</w:t>
      </w:r>
    </w:p>
    <w:p w14:paraId="4084448B" w14:textId="77777777" w:rsidR="00EB0717" w:rsidRPr="00B479AE" w:rsidRDefault="00EB0717" w:rsidP="00EB0717">
      <w:pPr>
        <w:rPr>
          <w:iCs/>
        </w:rPr>
      </w:pPr>
      <w:r>
        <w:rPr>
          <w:iCs/>
        </w:rPr>
        <w:t>message Agent {</w:t>
      </w:r>
    </w:p>
    <w:p w14:paraId="2D46547A" w14:textId="77777777" w:rsidR="00EB0717" w:rsidRPr="00B479AE" w:rsidRDefault="00EB0717" w:rsidP="00EB0717">
      <w:pPr>
        <w:rPr>
          <w:iCs/>
        </w:rPr>
      </w:pPr>
      <w:r>
        <w:rPr>
          <w:iCs/>
        </w:rPr>
        <w:lastRenderedPageBreak/>
        <w:t xml:space="preserve">  bytes id = 1;</w:t>
      </w:r>
    </w:p>
    <w:p w14:paraId="7E2386D6" w14:textId="77777777" w:rsidR="00EB0717" w:rsidRPr="00B479AE" w:rsidRDefault="00EB0717" w:rsidP="00EB0717">
      <w:pPr>
        <w:rPr>
          <w:iCs/>
        </w:rPr>
      </w:pPr>
      <w:r>
        <w:rPr>
          <w:iCs/>
        </w:rPr>
        <w:t xml:space="preserve">  enum AgentType {</w:t>
      </w:r>
    </w:p>
    <w:p w14:paraId="33F8BAA0" w14:textId="77777777" w:rsidR="00EB0717" w:rsidRPr="00B479AE" w:rsidRDefault="00EB0717" w:rsidP="00EB0717">
      <w:pPr>
        <w:rPr>
          <w:iCs/>
        </w:rPr>
      </w:pPr>
      <w:r>
        <w:rPr>
          <w:iCs/>
        </w:rPr>
        <w:t xml:space="preserve">    INDIVIDUAL = 0;</w:t>
      </w:r>
    </w:p>
    <w:p w14:paraId="681C61C4" w14:textId="77777777" w:rsidR="00EB0717" w:rsidRPr="00B479AE" w:rsidRDefault="00EB0717" w:rsidP="00EB0717">
      <w:pPr>
        <w:rPr>
          <w:iCs/>
        </w:rPr>
      </w:pPr>
      <w:r>
        <w:rPr>
          <w:iCs/>
        </w:rPr>
        <w:t xml:space="preserve">    ORGANIZATION = 1;</w:t>
      </w:r>
    </w:p>
    <w:p w14:paraId="23DF8DA6" w14:textId="77777777" w:rsidR="00EB0717" w:rsidRPr="00B479AE" w:rsidRDefault="00EB0717" w:rsidP="00EB0717">
      <w:pPr>
        <w:rPr>
          <w:iCs/>
        </w:rPr>
      </w:pPr>
      <w:r>
        <w:rPr>
          <w:iCs/>
        </w:rPr>
        <w:t xml:space="preserve">    DAO = 2;</w:t>
      </w:r>
    </w:p>
    <w:p w14:paraId="5249CCEE" w14:textId="77777777" w:rsidR="00EB0717" w:rsidRPr="00B479AE" w:rsidRDefault="00EB0717" w:rsidP="00EB0717">
      <w:pPr>
        <w:rPr>
          <w:iCs/>
        </w:rPr>
      </w:pPr>
      <w:r>
        <w:rPr>
          <w:iCs/>
        </w:rPr>
        <w:t xml:space="preserve">    PROJECT = 3;</w:t>
      </w:r>
    </w:p>
    <w:p w14:paraId="7447A611" w14:textId="77777777" w:rsidR="00EB0717" w:rsidRPr="00B479AE" w:rsidRDefault="00EB0717" w:rsidP="00EB0717">
      <w:pPr>
        <w:rPr>
          <w:iCs/>
        </w:rPr>
      </w:pPr>
      <w:r>
        <w:rPr>
          <w:iCs/>
        </w:rPr>
        <w:t xml:space="preserve">    DEVICE = 4;</w:t>
      </w:r>
    </w:p>
    <w:p w14:paraId="7BBAD1AF" w14:textId="77777777" w:rsidR="00EB0717" w:rsidRPr="00B479AE" w:rsidRDefault="00EB0717" w:rsidP="00EB0717">
      <w:pPr>
        <w:rPr>
          <w:iCs/>
        </w:rPr>
      </w:pPr>
      <w:r>
        <w:rPr>
          <w:iCs/>
        </w:rPr>
        <w:t xml:space="preserve">    AUDITOR = 5;</w:t>
      </w:r>
    </w:p>
    <w:p w14:paraId="490B1BFD" w14:textId="77777777" w:rsidR="00EB0717" w:rsidRPr="00B479AE" w:rsidRDefault="00EB0717" w:rsidP="00EB0717">
      <w:pPr>
        <w:rPr>
          <w:iCs/>
        </w:rPr>
      </w:pPr>
      <w:r>
        <w:rPr>
          <w:iCs/>
        </w:rPr>
        <w:t xml:space="preserve">    VALIDATOR = 6;</w:t>
      </w:r>
    </w:p>
    <w:p w14:paraId="4A3D84AA" w14:textId="77777777" w:rsidR="00EB0717" w:rsidRPr="00B479AE" w:rsidRDefault="00EB0717" w:rsidP="00EB0717">
      <w:pPr>
        <w:rPr>
          <w:iCs/>
        </w:rPr>
      </w:pPr>
      <w:r>
        <w:rPr>
          <w:iCs/>
        </w:rPr>
        <w:t xml:space="preserve">    LABORATORY = 7;</w:t>
      </w:r>
    </w:p>
    <w:p w14:paraId="351739BC" w14:textId="77777777" w:rsidR="00EB0717" w:rsidRPr="00B479AE" w:rsidRDefault="00EB0717" w:rsidP="00EB0717">
      <w:pPr>
        <w:rPr>
          <w:iCs/>
        </w:rPr>
      </w:pPr>
      <w:r>
        <w:rPr>
          <w:iCs/>
        </w:rPr>
        <w:t xml:space="preserve">    PUBLIC_INSTITUTION = 8;</w:t>
      </w:r>
    </w:p>
    <w:p w14:paraId="570EC22E" w14:textId="77777777" w:rsidR="00EB0717" w:rsidRPr="00B479AE" w:rsidRDefault="00EB0717" w:rsidP="00EB0717">
      <w:pPr>
        <w:rPr>
          <w:iCs/>
        </w:rPr>
      </w:pPr>
      <w:r>
        <w:rPr>
          <w:iCs/>
        </w:rPr>
        <w:t xml:space="preserve">    AUTOMATED = 9;</w:t>
      </w:r>
    </w:p>
    <w:p w14:paraId="6C3C333A" w14:textId="77777777" w:rsidR="00EB0717" w:rsidRPr="00B479AE" w:rsidRDefault="00EB0717" w:rsidP="00EB0717">
      <w:pPr>
        <w:rPr>
          <w:iCs/>
        </w:rPr>
      </w:pPr>
      <w:r>
        <w:rPr>
          <w:iCs/>
        </w:rPr>
        <w:t xml:space="preserve">  }</w:t>
      </w:r>
    </w:p>
    <w:p w14:paraId="5C863413" w14:textId="77777777" w:rsidR="00EB0717" w:rsidRPr="00B479AE" w:rsidRDefault="00EB0717" w:rsidP="00EB0717">
      <w:pPr>
        <w:rPr>
          <w:iCs/>
        </w:rPr>
      </w:pPr>
      <w:r>
        <w:rPr>
          <w:iCs/>
        </w:rPr>
        <w:t xml:space="preserve">  AgentType agent_type = 2;</w:t>
      </w:r>
    </w:p>
    <w:p w14:paraId="2388AE6C" w14:textId="77777777" w:rsidR="00EB0717" w:rsidRPr="00B479AE" w:rsidRDefault="00EB0717" w:rsidP="00EB0717">
      <w:pPr>
        <w:rPr>
          <w:iCs/>
        </w:rPr>
      </w:pPr>
      <w:r>
        <w:rPr>
          <w:iCs/>
        </w:rPr>
        <w:t xml:space="preserve">  string name = 3;</w:t>
      </w:r>
    </w:p>
    <w:p w14:paraId="4D981FD4" w14:textId="77777777" w:rsidR="00EB0717" w:rsidRPr="00B479AE" w:rsidRDefault="00EB0717" w:rsidP="00EB0717">
      <w:pPr>
        <w:rPr>
          <w:iCs/>
        </w:rPr>
      </w:pPr>
      <w:r>
        <w:rPr>
          <w:iCs/>
        </w:rPr>
        <w:t xml:space="preserve">  string profile = 4; // JSON</w:t>
      </w:r>
    </w:p>
    <w:p w14:paraId="6009E380" w14:textId="77777777" w:rsidR="00EB0717" w:rsidRPr="00B479AE" w:rsidRDefault="00EB0717" w:rsidP="00EB0717">
      <w:pPr>
        <w:rPr>
          <w:iCs/>
        </w:rPr>
      </w:pPr>
      <w:r>
        <w:rPr>
          <w:iCs/>
        </w:rPr>
        <w:t xml:space="preserve">  bytes reputation_id = 5;</w:t>
      </w:r>
    </w:p>
    <w:p w14:paraId="76699D62" w14:textId="77777777" w:rsidR="00EB0717" w:rsidRPr="00B479AE" w:rsidRDefault="00EB0717" w:rsidP="00EB0717">
      <w:pPr>
        <w:rPr>
          <w:iCs/>
        </w:rPr>
      </w:pPr>
      <w:r>
        <w:rPr>
          <w:iCs/>
        </w:rPr>
        <w:t xml:space="preserve">  string authority_scope = 6; // JSON</w:t>
      </w:r>
    </w:p>
    <w:p w14:paraId="4CC7AA6B" w14:textId="77777777" w:rsidR="00EB0717" w:rsidRPr="00B479AE" w:rsidRDefault="00EB0717" w:rsidP="00EB0717">
      <w:pPr>
        <w:rPr>
          <w:iCs/>
        </w:rPr>
      </w:pPr>
      <w:r>
        <w:rPr>
          <w:iCs/>
        </w:rPr>
        <w:t xml:space="preserve">  SyntropicHeader header = 7;</w:t>
      </w:r>
    </w:p>
    <w:p w14:paraId="22E1A16A" w14:textId="77777777" w:rsidR="00EB0717" w:rsidRPr="00B479AE" w:rsidRDefault="00EB0717" w:rsidP="00EB0717">
      <w:pPr>
        <w:rPr>
          <w:iCs/>
        </w:rPr>
      </w:pPr>
      <w:r>
        <w:rPr>
          <w:iCs/>
        </w:rPr>
        <w:t>}</w:t>
      </w:r>
    </w:p>
    <w:p w14:paraId="44FA317B" w14:textId="77777777" w:rsidR="00EB0717" w:rsidRPr="00B479AE" w:rsidRDefault="00EB0717" w:rsidP="00EB0717">
      <w:pPr>
        <w:rPr>
          <w:iCs/>
        </w:rPr>
      </w:pPr>
      <w:r>
        <w:rPr>
          <w:iCs/>
        </w:rPr>
        <w:t>message Commitment {</w:t>
      </w:r>
    </w:p>
    <w:p w14:paraId="4D490A95" w14:textId="77777777" w:rsidR="00EB0717" w:rsidRPr="00B479AE" w:rsidRDefault="00EB0717" w:rsidP="00EB0717">
      <w:pPr>
        <w:rPr>
          <w:iCs/>
        </w:rPr>
      </w:pPr>
      <w:r>
        <w:rPr>
          <w:iCs/>
        </w:rPr>
        <w:t xml:space="preserve">  bytes id = 1;</w:t>
      </w:r>
    </w:p>
    <w:p w14:paraId="0627DA3D" w14:textId="77777777" w:rsidR="00EB0717" w:rsidRPr="00B479AE" w:rsidRDefault="00EB0717" w:rsidP="00EB0717">
      <w:pPr>
        <w:rPr>
          <w:iCs/>
        </w:rPr>
      </w:pPr>
      <w:r>
        <w:rPr>
          <w:iCs/>
        </w:rPr>
        <w:lastRenderedPageBreak/>
        <w:t xml:space="preserve">  enum CommitmentType {</w:t>
      </w:r>
    </w:p>
    <w:p w14:paraId="41EBFD0C" w14:textId="77777777" w:rsidR="00EB0717" w:rsidRPr="00B479AE" w:rsidRDefault="00EB0717" w:rsidP="00EB0717">
      <w:pPr>
        <w:rPr>
          <w:iCs/>
        </w:rPr>
      </w:pPr>
      <w:r>
        <w:rPr>
          <w:iCs/>
        </w:rPr>
        <w:t xml:space="preserve">    AGREEMENT = 0;</w:t>
      </w:r>
    </w:p>
    <w:p w14:paraId="1557999E" w14:textId="77777777" w:rsidR="00EB0717" w:rsidRPr="00B479AE" w:rsidRDefault="00EB0717" w:rsidP="00EB0717">
      <w:pPr>
        <w:rPr>
          <w:iCs/>
        </w:rPr>
      </w:pPr>
      <w:r>
        <w:rPr>
          <w:iCs/>
        </w:rPr>
        <w:t xml:space="preserve">    CONTRACT = 1;</w:t>
      </w:r>
    </w:p>
    <w:p w14:paraId="5CACF739" w14:textId="77777777" w:rsidR="00EB0717" w:rsidRPr="00B479AE" w:rsidRDefault="00EB0717" w:rsidP="00EB0717">
      <w:pPr>
        <w:rPr>
          <w:iCs/>
        </w:rPr>
      </w:pPr>
      <w:r>
        <w:rPr>
          <w:iCs/>
        </w:rPr>
        <w:t xml:space="preserve">    PLAN = 2;</w:t>
      </w:r>
    </w:p>
    <w:p w14:paraId="729521B7" w14:textId="77777777" w:rsidR="00EB0717" w:rsidRPr="00B479AE" w:rsidRDefault="00EB0717" w:rsidP="00EB0717">
      <w:pPr>
        <w:rPr>
          <w:iCs/>
        </w:rPr>
      </w:pPr>
      <w:r>
        <w:rPr>
          <w:iCs/>
        </w:rPr>
        <w:t xml:space="preserve">    PROPOSAL = 3;</w:t>
      </w:r>
    </w:p>
    <w:p w14:paraId="5E3B6BC7" w14:textId="77777777" w:rsidR="00EB0717" w:rsidRPr="00B479AE" w:rsidRDefault="00EB0717" w:rsidP="00EB0717">
      <w:pPr>
        <w:rPr>
          <w:iCs/>
        </w:rPr>
      </w:pPr>
      <w:r>
        <w:rPr>
          <w:iCs/>
        </w:rPr>
        <w:t xml:space="preserve">    STEWARDSHIP_COMMITMENT = 4;</w:t>
      </w:r>
    </w:p>
    <w:p w14:paraId="28A2ACB4" w14:textId="77777777" w:rsidR="00EB0717" w:rsidRPr="00B479AE" w:rsidRDefault="00EB0717" w:rsidP="00EB0717">
      <w:pPr>
        <w:rPr>
          <w:iCs/>
        </w:rPr>
      </w:pPr>
      <w:r>
        <w:rPr>
          <w:iCs/>
        </w:rPr>
        <w:t xml:space="preserve">    SERVICE_COMMITMENT = 5;</w:t>
      </w:r>
    </w:p>
    <w:p w14:paraId="03C82F17" w14:textId="77777777" w:rsidR="00EB0717" w:rsidRPr="00B479AE" w:rsidRDefault="00EB0717" w:rsidP="00EB0717">
      <w:pPr>
        <w:rPr>
          <w:iCs/>
        </w:rPr>
      </w:pPr>
      <w:r>
        <w:rPr>
          <w:iCs/>
        </w:rPr>
        <w:t xml:space="preserve">    FUNDING_COMMITMENT = 6;</w:t>
      </w:r>
    </w:p>
    <w:p w14:paraId="31C33396" w14:textId="77777777" w:rsidR="00EB0717" w:rsidRPr="00B479AE" w:rsidRDefault="00EB0717" w:rsidP="00EB0717">
      <w:pPr>
        <w:rPr>
          <w:iCs/>
        </w:rPr>
      </w:pPr>
      <w:r>
        <w:rPr>
          <w:iCs/>
        </w:rPr>
        <w:t xml:space="preserve">    GOVERNANCE_COMMITMENT = 7;</w:t>
      </w:r>
    </w:p>
    <w:p w14:paraId="289EDE1B" w14:textId="77777777" w:rsidR="00EB0717" w:rsidRPr="00B479AE" w:rsidRDefault="00EB0717" w:rsidP="00EB0717">
      <w:pPr>
        <w:rPr>
          <w:iCs/>
        </w:rPr>
      </w:pPr>
      <w:r>
        <w:rPr>
          <w:iCs/>
        </w:rPr>
        <w:t xml:space="preserve">  }</w:t>
      </w:r>
    </w:p>
    <w:p w14:paraId="71BB78C3" w14:textId="77777777" w:rsidR="00EB0717" w:rsidRPr="00B479AE" w:rsidRDefault="00EB0717" w:rsidP="00EB0717">
      <w:pPr>
        <w:rPr>
          <w:iCs/>
        </w:rPr>
      </w:pPr>
      <w:r>
        <w:rPr>
          <w:iCs/>
        </w:rPr>
        <w:t xml:space="preserve">  CommitmentType commitment_type = 2;</w:t>
      </w:r>
    </w:p>
    <w:p w14:paraId="4014D191" w14:textId="77777777" w:rsidR="00EB0717" w:rsidRPr="00B479AE" w:rsidRDefault="00EB0717" w:rsidP="00EB0717">
      <w:pPr>
        <w:rPr>
          <w:iCs/>
        </w:rPr>
      </w:pPr>
      <w:r>
        <w:rPr>
          <w:iCs/>
        </w:rPr>
        <w:t xml:space="preserve">  bytes provider = 3;</w:t>
      </w:r>
    </w:p>
    <w:p w14:paraId="79B883E9" w14:textId="77777777" w:rsidR="00EB0717" w:rsidRPr="00B479AE" w:rsidRDefault="00EB0717" w:rsidP="00EB0717">
      <w:pPr>
        <w:rPr>
          <w:iCs/>
        </w:rPr>
      </w:pPr>
      <w:r>
        <w:rPr>
          <w:iCs/>
        </w:rPr>
        <w:t xml:space="preserve">  bytes receiver = 4;</w:t>
      </w:r>
    </w:p>
    <w:p w14:paraId="36A9727D" w14:textId="77777777" w:rsidR="00EB0717" w:rsidRPr="00B479AE" w:rsidRDefault="00EB0717" w:rsidP="00EB0717">
      <w:pPr>
        <w:rPr>
          <w:iCs/>
        </w:rPr>
      </w:pPr>
      <w:r>
        <w:rPr>
          <w:iCs/>
        </w:rPr>
        <w:t xml:space="preserve">  bytes resource_id = 5;</w:t>
      </w:r>
    </w:p>
    <w:p w14:paraId="1D99EE2B" w14:textId="77777777" w:rsidR="00EB0717" w:rsidRPr="00B479AE" w:rsidRDefault="00EB0717" w:rsidP="00EB0717">
      <w:pPr>
        <w:rPr>
          <w:iCs/>
        </w:rPr>
      </w:pPr>
      <w:r>
        <w:rPr>
          <w:iCs/>
        </w:rPr>
        <w:t xml:space="preserve">  double quantity = 6;</w:t>
      </w:r>
    </w:p>
    <w:p w14:paraId="3552A969" w14:textId="77777777" w:rsidR="00EB0717" w:rsidRPr="00B479AE" w:rsidRDefault="00EB0717" w:rsidP="00EB0717">
      <w:pPr>
        <w:rPr>
          <w:iCs/>
        </w:rPr>
      </w:pPr>
      <w:r>
        <w:rPr>
          <w:iCs/>
        </w:rPr>
        <w:t xml:space="preserve">  string unit = 7;</w:t>
      </w:r>
    </w:p>
    <w:p w14:paraId="3F39E70E" w14:textId="77777777" w:rsidR="00EB0717" w:rsidRPr="00B479AE" w:rsidRDefault="00EB0717" w:rsidP="00EB0717">
      <w:pPr>
        <w:rPr>
          <w:iCs/>
        </w:rPr>
      </w:pPr>
      <w:r>
        <w:rPr>
          <w:iCs/>
        </w:rPr>
        <w:t xml:space="preserve">  google.protobuf.Timestamp due_start = 8;</w:t>
      </w:r>
    </w:p>
    <w:p w14:paraId="2B61C99F" w14:textId="77777777" w:rsidR="00EB0717" w:rsidRPr="00B479AE" w:rsidRDefault="00EB0717" w:rsidP="00EB0717">
      <w:pPr>
        <w:rPr>
          <w:iCs/>
        </w:rPr>
      </w:pPr>
      <w:r>
        <w:rPr>
          <w:iCs/>
        </w:rPr>
        <w:t xml:space="preserve">  google.protobuf.Timestamp due_end = 9;</w:t>
      </w:r>
    </w:p>
    <w:p w14:paraId="6180A1D1" w14:textId="77777777" w:rsidR="00EB0717" w:rsidRPr="00B479AE" w:rsidRDefault="00EB0717" w:rsidP="00EB0717">
      <w:pPr>
        <w:rPr>
          <w:iCs/>
        </w:rPr>
      </w:pPr>
      <w:r>
        <w:rPr>
          <w:iCs/>
        </w:rPr>
        <w:t xml:space="preserve">  string conditions = 10; // JSON</w:t>
      </w:r>
    </w:p>
    <w:p w14:paraId="1ECCAC97" w14:textId="77777777" w:rsidR="00EB0717" w:rsidRPr="00B479AE" w:rsidRDefault="00EB0717" w:rsidP="00EB0717">
      <w:pPr>
        <w:rPr>
          <w:iCs/>
        </w:rPr>
      </w:pPr>
      <w:r>
        <w:rPr>
          <w:iCs/>
        </w:rPr>
        <w:t xml:space="preserve">  repeated bytes fulfilled_by = 11;</w:t>
      </w:r>
    </w:p>
    <w:p w14:paraId="2D05D248" w14:textId="77777777" w:rsidR="00EB0717" w:rsidRPr="00B479AE" w:rsidRDefault="00EB0717" w:rsidP="00EB0717">
      <w:pPr>
        <w:rPr>
          <w:iCs/>
        </w:rPr>
      </w:pPr>
      <w:r>
        <w:rPr>
          <w:iCs/>
        </w:rPr>
        <w:t xml:space="preserve">  enum Status {</w:t>
      </w:r>
    </w:p>
    <w:p w14:paraId="5360DB30" w14:textId="77777777" w:rsidR="00EB0717" w:rsidRPr="00B479AE" w:rsidRDefault="00EB0717" w:rsidP="00EB0717">
      <w:pPr>
        <w:rPr>
          <w:iCs/>
        </w:rPr>
      </w:pPr>
      <w:r>
        <w:rPr>
          <w:iCs/>
        </w:rPr>
        <w:t xml:space="preserve">    ACTIVE = 0;</w:t>
      </w:r>
    </w:p>
    <w:p w14:paraId="45C5A1C5" w14:textId="77777777" w:rsidR="00EB0717" w:rsidRPr="00B479AE" w:rsidRDefault="00EB0717" w:rsidP="00EB0717">
      <w:pPr>
        <w:rPr>
          <w:iCs/>
        </w:rPr>
      </w:pPr>
      <w:r>
        <w:rPr>
          <w:iCs/>
        </w:rPr>
        <w:lastRenderedPageBreak/>
        <w:t xml:space="preserve">    FULFILLED = 1;</w:t>
      </w:r>
    </w:p>
    <w:p w14:paraId="49DBDA88" w14:textId="77777777" w:rsidR="00EB0717" w:rsidRPr="00B479AE" w:rsidRDefault="00EB0717" w:rsidP="00EB0717">
      <w:pPr>
        <w:rPr>
          <w:iCs/>
        </w:rPr>
      </w:pPr>
      <w:r>
        <w:rPr>
          <w:iCs/>
        </w:rPr>
        <w:t xml:space="preserve">    EXPIRED = 2;</w:t>
      </w:r>
    </w:p>
    <w:p w14:paraId="125B76B0" w14:textId="77777777" w:rsidR="00EB0717" w:rsidRPr="00B479AE" w:rsidRDefault="00EB0717" w:rsidP="00EB0717">
      <w:pPr>
        <w:rPr>
          <w:iCs/>
        </w:rPr>
      </w:pPr>
      <w:r>
        <w:rPr>
          <w:iCs/>
        </w:rPr>
        <w:t xml:space="preserve">    CANCELLED = 3;</w:t>
      </w:r>
    </w:p>
    <w:p w14:paraId="59E50B43" w14:textId="77777777" w:rsidR="00EB0717" w:rsidRPr="00B479AE" w:rsidRDefault="00EB0717" w:rsidP="00EB0717">
      <w:pPr>
        <w:rPr>
          <w:iCs/>
        </w:rPr>
      </w:pPr>
      <w:r>
        <w:rPr>
          <w:iCs/>
        </w:rPr>
        <w:t xml:space="preserve">    UNDER_REVIEW = 4;</w:t>
      </w:r>
    </w:p>
    <w:p w14:paraId="42EDF490" w14:textId="77777777" w:rsidR="00EB0717" w:rsidRPr="00B479AE" w:rsidRDefault="00EB0717" w:rsidP="00EB0717">
      <w:pPr>
        <w:rPr>
          <w:iCs/>
        </w:rPr>
      </w:pPr>
      <w:r>
        <w:rPr>
          <w:iCs/>
        </w:rPr>
        <w:t xml:space="preserve">    DISPUTED = 5;</w:t>
      </w:r>
    </w:p>
    <w:p w14:paraId="3DCC0F61" w14:textId="77777777" w:rsidR="00EB0717" w:rsidRPr="00B479AE" w:rsidRDefault="00EB0717" w:rsidP="00EB0717">
      <w:pPr>
        <w:rPr>
          <w:iCs/>
        </w:rPr>
      </w:pPr>
      <w:r>
        <w:rPr>
          <w:iCs/>
        </w:rPr>
        <w:t xml:space="preserve">  }</w:t>
      </w:r>
    </w:p>
    <w:p w14:paraId="5876D8A0" w14:textId="77777777" w:rsidR="00EB0717" w:rsidRPr="00B479AE" w:rsidRDefault="00EB0717" w:rsidP="00EB0717">
      <w:pPr>
        <w:rPr>
          <w:iCs/>
        </w:rPr>
      </w:pPr>
      <w:r>
        <w:rPr>
          <w:iCs/>
        </w:rPr>
        <w:t xml:space="preserve">  Status status = 12;</w:t>
      </w:r>
    </w:p>
    <w:p w14:paraId="62614A8A" w14:textId="77777777" w:rsidR="00EB0717" w:rsidRPr="00B479AE" w:rsidRDefault="00EB0717" w:rsidP="00EB0717">
      <w:pPr>
        <w:rPr>
          <w:iCs/>
        </w:rPr>
      </w:pPr>
      <w:r>
        <w:rPr>
          <w:iCs/>
        </w:rPr>
        <w:t xml:space="preserve">  SyntropicHeader header = 13;</w:t>
      </w:r>
    </w:p>
    <w:p w14:paraId="497576DC" w14:textId="77777777" w:rsidR="00EB0717" w:rsidRPr="00B479AE" w:rsidRDefault="00EB0717" w:rsidP="00EB0717">
      <w:pPr>
        <w:rPr>
          <w:iCs/>
        </w:rPr>
      </w:pPr>
      <w:r>
        <w:rPr>
          <w:iCs/>
        </w:rPr>
        <w:t>}</w:t>
      </w:r>
    </w:p>
    <w:p w14:paraId="3A5DB0E3" w14:textId="77777777" w:rsidR="00EB0717" w:rsidRPr="00B479AE" w:rsidRDefault="00EB0717" w:rsidP="00EB0717">
      <w:pPr>
        <w:rPr>
          <w:iCs/>
        </w:rPr>
      </w:pPr>
      <w:r>
        <w:rPr>
          <w:iCs/>
        </w:rPr>
        <w:t>message TimeWindow {</w:t>
      </w:r>
    </w:p>
    <w:p w14:paraId="3757BB93" w14:textId="77777777" w:rsidR="00EB0717" w:rsidRPr="00B479AE" w:rsidRDefault="00EB0717" w:rsidP="00EB0717">
      <w:pPr>
        <w:rPr>
          <w:iCs/>
        </w:rPr>
      </w:pPr>
      <w:r>
        <w:rPr>
          <w:iCs/>
        </w:rPr>
        <w:t xml:space="preserve">  string id = 1;</w:t>
      </w:r>
    </w:p>
    <w:p w14:paraId="3BC3B857" w14:textId="77777777" w:rsidR="00EB0717" w:rsidRPr="00B479AE" w:rsidRDefault="00EB0717" w:rsidP="00EB0717">
      <w:pPr>
        <w:rPr>
          <w:iCs/>
        </w:rPr>
      </w:pPr>
      <w:r>
        <w:rPr>
          <w:iCs/>
        </w:rPr>
        <w:t xml:space="preserve">  google.protobuf.Timestamp start = 2;</w:t>
      </w:r>
    </w:p>
    <w:p w14:paraId="5E83B573" w14:textId="77777777" w:rsidR="00EB0717" w:rsidRPr="00B479AE" w:rsidRDefault="00EB0717" w:rsidP="00EB0717">
      <w:pPr>
        <w:rPr>
          <w:iCs/>
        </w:rPr>
      </w:pPr>
      <w:r>
        <w:rPr>
          <w:iCs/>
        </w:rPr>
        <w:t xml:space="preserve">  google.protobuf.Timestamp end = 3;</w:t>
      </w:r>
    </w:p>
    <w:p w14:paraId="7DD4E06E" w14:textId="77777777" w:rsidR="00EB0717" w:rsidRPr="00B479AE" w:rsidRDefault="00EB0717" w:rsidP="00EB0717">
      <w:pPr>
        <w:rPr>
          <w:iCs/>
        </w:rPr>
      </w:pPr>
      <w:r>
        <w:rPr>
          <w:iCs/>
        </w:rPr>
        <w:t>}</w:t>
      </w:r>
    </w:p>
    <w:p w14:paraId="6AB2CC20" w14:textId="77777777" w:rsidR="00EB0717" w:rsidRPr="00B479AE" w:rsidRDefault="00EB0717" w:rsidP="00EB0717">
      <w:pPr>
        <w:rPr>
          <w:b/>
          <w:bCs/>
          <w:iCs/>
        </w:rPr>
      </w:pPr>
      <w:r>
        <w:rPr>
          <w:b/>
          <w:iCs/>
        </w:rPr>
        <w:t>J.8 Constitutional integration</w:t>
      </w:r>
    </w:p>
    <w:p w14:paraId="684DE4AE" w14:textId="77777777" w:rsidR="00EB0717" w:rsidRPr="00B479AE" w:rsidRDefault="00EB0717" w:rsidP="00EB0717">
      <w:pPr>
        <w:rPr>
          <w:iCs/>
        </w:rPr>
      </w:pPr>
      <w:r>
        <w:rPr>
          <w:iCs/>
        </w:rPr>
        <w:t>Every entry in the REA / Valueflows DNA should include a syntropic sovereignty header or equivalent canonical integrity metadata.</w:t>
      </w:r>
    </w:p>
    <w:p w14:paraId="0F4AC71F" w14:textId="77777777" w:rsidR="00EB0717" w:rsidRPr="00B479AE" w:rsidRDefault="00EB0717" w:rsidP="00EB0717">
      <w:pPr>
        <w:rPr>
          <w:iCs/>
        </w:rPr>
      </w:pPr>
      <w:r>
        <w:rPr>
          <w:iCs/>
        </w:rPr>
        <w:t>The header ensures that value-flow records remain connected to source-layer constraints, release identity, governance boundaries, and constitutional compliance. Any attempt to record non-compliant events may be rejected, marked non-admissible, quarantined, or routed to governance review.</w:t>
      </w:r>
    </w:p>
    <w:p w14:paraId="42C5B6EB" w14:textId="77777777" w:rsidR="00EB0717" w:rsidRPr="00B479AE" w:rsidRDefault="00EB0717" w:rsidP="00EB0717">
      <w:pPr>
        <w:rPr>
          <w:iCs/>
        </w:rPr>
      </w:pPr>
      <w:r>
        <w:rPr>
          <w:iCs/>
        </w:rPr>
        <w:t>Detailed implementation specifications, including Holochain zome code, validation callbacks, query optimization, privacy controls, and API endpoints, should be maintained in the separate technical documentation package.</w:t>
      </w:r>
    </w:p>
    <w:p w14:paraId="36073A3A" w14:textId="77777777" w:rsidR="00EB0717" w:rsidRPr="005907F1" w:rsidRDefault="00EB0717" w:rsidP="005907F1">
      <w:pPr>
        <w:pStyle w:val="Titolo1"/>
        <w:rPr>
          <w:rFonts w:ascii="Baskerville Old Face" w:hAnsi="Baskerville Old Face"/>
          <w:bCs/>
          <w:iCs/>
          <w:szCs w:val="24"/>
        </w:rPr>
      </w:pPr>
      <w:r>
        <w:rPr>
          <w:rFonts w:ascii="Baskerville Old Face" w:eastAsia="Baskerville Old Face" w:hAnsi="Baskerville Old Face" w:cs="Baskerville Old Face"/>
          <w:iCs/>
          <w:szCs w:val="24"/>
        </w:rPr>
        <w:lastRenderedPageBreak/>
        <w:t>Appendix K: Planetary Boundaries, PHI, and Evidence Review Framework</w:t>
      </w:r>
    </w:p>
    <w:p w14:paraId="4E518947" w14:textId="77777777" w:rsidR="00EB0717" w:rsidRPr="00B479AE" w:rsidRDefault="00EB0717" w:rsidP="00EB0717">
      <w:pPr>
        <w:rPr>
          <w:b/>
          <w:bCs/>
          <w:iCs/>
        </w:rPr>
      </w:pPr>
      <w:r>
        <w:rPr>
          <w:b/>
          <w:iCs/>
        </w:rPr>
        <w:t>K.0 Overview</w:t>
      </w:r>
    </w:p>
    <w:p w14:paraId="290C4A34" w14:textId="77777777" w:rsidR="00EB0717" w:rsidRPr="00B479AE" w:rsidRDefault="00EB0717" w:rsidP="00EB0717">
      <w:pPr>
        <w:rPr>
          <w:iCs/>
        </w:rPr>
      </w:pPr>
      <w:r>
        <w:rPr>
          <w:iCs/>
        </w:rPr>
        <w:t>The h•eart•h Prometheus protocol integrates the Planetary Boundaries framework as a foundational context layer for ecological integrity assessment, regenerative design, MRV prioritization, PHI synthesis, PRU analysis, RAP screening, and capital-readiness review.</w:t>
      </w:r>
    </w:p>
    <w:p w14:paraId="57876576" w14:textId="77777777" w:rsidR="00EB0717" w:rsidRPr="00B479AE" w:rsidRDefault="00EB0717" w:rsidP="00EB0717">
      <w:pPr>
        <w:rPr>
          <w:iCs/>
        </w:rPr>
      </w:pPr>
      <w:r>
        <w:rPr>
          <w:iCs/>
        </w:rPr>
        <w:t>The purpose of this appendix is not to convert Planetary Boundaries into automatic financial value, investment eligibility, ecological credit issuance, legal rights, or tokenized representation.</w:t>
      </w:r>
    </w:p>
    <w:p w14:paraId="004C3F08" w14:textId="77777777" w:rsidR="00EB0717" w:rsidRPr="00B479AE" w:rsidRDefault="00EB0717" w:rsidP="00EB0717">
      <w:pPr>
        <w:rPr>
          <w:iCs/>
        </w:rPr>
      </w:pPr>
      <w:r>
        <w:rPr>
          <w:iCs/>
        </w:rPr>
        <w:t>Its purpose is to define how planetary-boundary context may inform evidence review, risk interpretation, methodological caution, protected-domain routing, and capital-readiness discipline.</w:t>
      </w:r>
    </w:p>
    <w:p w14:paraId="081ABD3F" w14:textId="77777777" w:rsidR="00EB0717" w:rsidRPr="00B479AE" w:rsidRDefault="00EB0717" w:rsidP="00EB0717">
      <w:pPr>
        <w:rPr>
          <w:iCs/>
        </w:rPr>
      </w:pPr>
      <w:r>
        <w:rPr>
          <w:b/>
          <w:iCs/>
        </w:rPr>
        <w:t>Within Prometheus, the Planetary Boundaries layer helps answer:</w:t>
      </w:r>
    </w:p>
    <w:p w14:paraId="04DADB3B" w14:textId="77777777" w:rsidR="00EB0717" w:rsidRPr="00B479AE" w:rsidRDefault="00EB0717" w:rsidP="00EB0717">
      <w:pPr>
        <w:rPr>
          <w:iCs/>
        </w:rPr>
      </w:pPr>
      <w:r>
        <w:rPr>
          <w:iCs/>
        </w:rPr>
        <w:t>• whether an activity supports or weakens ecological integrity;</w:t>
      </w:r>
    </w:p>
    <w:p w14:paraId="5B1910E8" w14:textId="77777777" w:rsidR="00EB0717" w:rsidRPr="00B479AE" w:rsidRDefault="00EB0717" w:rsidP="00EB0717">
      <w:pPr>
        <w:rPr>
          <w:iCs/>
        </w:rPr>
      </w:pPr>
      <w:r>
        <w:rPr>
          <w:iCs/>
        </w:rPr>
        <w:t>• whether a project operates in a sensitive ecological domain;</w:t>
      </w:r>
    </w:p>
    <w:p w14:paraId="6BAA84D9" w14:textId="77777777" w:rsidR="00EB0717" w:rsidRPr="00B479AE" w:rsidRDefault="00EB0717" w:rsidP="00EB0717">
      <w:pPr>
        <w:rPr>
          <w:iCs/>
        </w:rPr>
      </w:pPr>
      <w:r>
        <w:rPr>
          <w:iCs/>
        </w:rPr>
        <w:t>• whether MRV requirements should be strengthened;</w:t>
      </w:r>
    </w:p>
    <w:p w14:paraId="07B779B6" w14:textId="77777777" w:rsidR="00EB0717" w:rsidRPr="00B479AE" w:rsidRDefault="00EB0717" w:rsidP="00EB0717">
      <w:pPr>
        <w:rPr>
          <w:iCs/>
        </w:rPr>
      </w:pPr>
      <w:r>
        <w:rPr>
          <w:iCs/>
        </w:rPr>
        <w:t>• whether PHI signals indicate heightened review needs;</w:t>
      </w:r>
    </w:p>
    <w:p w14:paraId="24C4FEC8" w14:textId="77777777" w:rsidR="00EB0717" w:rsidRPr="00B479AE" w:rsidRDefault="00EB0717" w:rsidP="00EB0717">
      <w:pPr>
        <w:rPr>
          <w:iCs/>
        </w:rPr>
      </w:pPr>
      <w:r>
        <w:rPr>
          <w:iCs/>
        </w:rPr>
        <w:t>• whether PRU-related analysis should remain internal, review-bound, or non-admissible;</w:t>
      </w:r>
    </w:p>
    <w:p w14:paraId="346EF2F5" w14:textId="77777777" w:rsidR="00EB0717" w:rsidRPr="00B479AE" w:rsidRDefault="00EB0717" w:rsidP="00EB0717">
      <w:pPr>
        <w:rPr>
          <w:iCs/>
        </w:rPr>
      </w:pPr>
      <w:r>
        <w:rPr>
          <w:iCs/>
        </w:rPr>
        <w:t>• whether RAP inclusion requires additional safeguards;</w:t>
      </w:r>
    </w:p>
    <w:p w14:paraId="1F6B729A" w14:textId="77777777" w:rsidR="00EB0717" w:rsidRPr="00B479AE" w:rsidRDefault="00EB0717" w:rsidP="00EB0717">
      <w:pPr>
        <w:rPr>
          <w:iCs/>
        </w:rPr>
      </w:pPr>
      <w:r>
        <w:rPr>
          <w:iCs/>
        </w:rPr>
        <w:t>• whether public claims require stricter language discipline;</w:t>
      </w:r>
    </w:p>
    <w:p w14:paraId="7818505D" w14:textId="77777777" w:rsidR="00EB0717" w:rsidRPr="00B479AE" w:rsidRDefault="00EB0717" w:rsidP="00EB0717">
      <w:pPr>
        <w:rPr>
          <w:iCs/>
        </w:rPr>
      </w:pPr>
      <w:r>
        <w:rPr>
          <w:iCs/>
        </w:rPr>
        <w:t>• whether capital-readiness interpretation should be limited, conditioned, or paused.</w:t>
      </w:r>
    </w:p>
    <w:p w14:paraId="57CFF87E" w14:textId="77777777" w:rsidR="00EB0717" w:rsidRPr="00B479AE" w:rsidRDefault="00EB0717" w:rsidP="00EB0717">
      <w:pPr>
        <w:rPr>
          <w:iCs/>
        </w:rPr>
      </w:pPr>
      <w:r>
        <w:rPr>
          <w:iCs/>
        </w:rPr>
        <w:t>Planetary Boundaries and PHI should therefore function as context and review infrastructure.</w:t>
      </w:r>
    </w:p>
    <w:p w14:paraId="607CEB96" w14:textId="77777777" w:rsidR="00EB0717" w:rsidRPr="00B479AE" w:rsidRDefault="00EB0717" w:rsidP="00EB0717">
      <w:pPr>
        <w:rPr>
          <w:iCs/>
        </w:rPr>
      </w:pPr>
      <w:r>
        <w:rPr>
          <w:iCs/>
        </w:rPr>
        <w:t>They should not function as automatic scoring authority.</w:t>
      </w:r>
    </w:p>
    <w:p w14:paraId="3366D653" w14:textId="77777777" w:rsidR="00EB0717" w:rsidRPr="00B479AE" w:rsidRDefault="00EB0717" w:rsidP="00EB0717">
      <w:pPr>
        <w:rPr>
          <w:iCs/>
        </w:rPr>
      </w:pPr>
      <w:r>
        <w:rPr>
          <w:iCs/>
        </w:rPr>
        <w:t>They should not automatically create financeability.</w:t>
      </w:r>
    </w:p>
    <w:p w14:paraId="0B38F929" w14:textId="77777777" w:rsidR="00EB0717" w:rsidRPr="00B479AE" w:rsidRDefault="00EB0717" w:rsidP="00EB0717">
      <w:pPr>
        <w:rPr>
          <w:iCs/>
        </w:rPr>
      </w:pPr>
      <w:r>
        <w:rPr>
          <w:iCs/>
        </w:rPr>
        <w:t>They should not automatically downgrade, approve, certify, tokenize, or reject a project without the appropriate evidence, methodology, governance, and legal review pathway.</w:t>
      </w:r>
    </w:p>
    <w:p w14:paraId="23BB468E" w14:textId="77777777" w:rsidR="00EB0717" w:rsidRPr="00B479AE" w:rsidRDefault="00EB0717" w:rsidP="00EB0717">
      <w:pPr>
        <w:rPr>
          <w:iCs/>
        </w:rPr>
      </w:pPr>
      <w:r>
        <w:rPr>
          <w:b/>
          <w:iCs/>
        </w:rPr>
        <w:t>The operational rule is:</w:t>
      </w:r>
    </w:p>
    <w:p w14:paraId="628E72F3" w14:textId="77777777" w:rsidR="00EB0717" w:rsidRPr="00B479AE" w:rsidRDefault="00EB0717" w:rsidP="00EB0717">
      <w:pPr>
        <w:rPr>
          <w:iCs/>
        </w:rPr>
      </w:pPr>
      <w:r>
        <w:rPr>
          <w:iCs/>
        </w:rPr>
        <w:lastRenderedPageBreak/>
        <w:t>planetary context informs risk;</w:t>
      </w:r>
    </w:p>
    <w:p w14:paraId="0DDCCB6B" w14:textId="77777777" w:rsidR="00EB0717" w:rsidRPr="00B479AE" w:rsidRDefault="00EB0717" w:rsidP="00EB0717">
      <w:pPr>
        <w:rPr>
          <w:iCs/>
        </w:rPr>
      </w:pPr>
      <w:r>
        <w:rPr>
          <w:iCs/>
        </w:rPr>
        <w:t>PHI signals review needs;</w:t>
      </w:r>
    </w:p>
    <w:p w14:paraId="6A747400" w14:textId="77777777" w:rsidR="00EB0717" w:rsidRPr="00B479AE" w:rsidRDefault="00EB0717" w:rsidP="00EB0717">
      <w:pPr>
        <w:rPr>
          <w:iCs/>
        </w:rPr>
      </w:pPr>
      <w:r>
        <w:rPr>
          <w:iCs/>
        </w:rPr>
        <w:t>MRV verifies evidence;</w:t>
      </w:r>
    </w:p>
    <w:p w14:paraId="109323AE" w14:textId="77777777" w:rsidR="00EB0717" w:rsidRPr="00B479AE" w:rsidRDefault="00EB0717" w:rsidP="00EB0717">
      <w:pPr>
        <w:rPr>
          <w:iCs/>
        </w:rPr>
      </w:pPr>
      <w:r>
        <w:rPr>
          <w:iCs/>
        </w:rPr>
        <w:t>PRU analyzes only admissible value;</w:t>
      </w:r>
    </w:p>
    <w:p w14:paraId="77CC9177" w14:textId="77777777" w:rsidR="00EB0717" w:rsidRPr="00B479AE" w:rsidRDefault="00EB0717" w:rsidP="00EB0717">
      <w:pPr>
        <w:rPr>
          <w:iCs/>
        </w:rPr>
      </w:pPr>
      <w:r>
        <w:rPr>
          <w:iCs/>
        </w:rPr>
        <w:t>RAP aggregates only where portfolio criteria are satisfied;</w:t>
      </w:r>
    </w:p>
    <w:p w14:paraId="7DF57877" w14:textId="77777777" w:rsidR="00EB0717" w:rsidRPr="00B479AE" w:rsidRDefault="00EB0717" w:rsidP="00EB0717">
      <w:pPr>
        <w:rPr>
          <w:iCs/>
        </w:rPr>
      </w:pPr>
      <w:r>
        <w:rPr>
          <w:iCs/>
        </w:rPr>
        <w:t>capital-readiness remains downstream from evidence, governance, legal structure, and admissibility.</w:t>
      </w:r>
    </w:p>
    <w:p w14:paraId="4D1B5F59" w14:textId="77777777" w:rsidR="00EB0717" w:rsidRPr="00B479AE" w:rsidRDefault="00EB0717" w:rsidP="00EB0717">
      <w:pPr>
        <w:rPr>
          <w:iCs/>
        </w:rPr>
      </w:pPr>
      <w:r>
        <w:rPr>
          <w:iCs/>
        </w:rPr>
        <w:t>This preserves the distinction between ecological context, evidence review, financial interpretation, legal rights, and institutional use.</w:t>
      </w:r>
    </w:p>
    <w:p w14:paraId="2E25A563" w14:textId="77777777" w:rsidR="007A4B90" w:rsidRPr="00B479AE" w:rsidRDefault="007A4B90" w:rsidP="007A4B90">
      <w:pPr>
        <w:rPr>
          <w:iCs/>
        </w:rPr>
      </w:pPr>
      <w:r>
        <w:rPr>
          <w:iCs/>
        </w:rPr>
        <w:t>Planetary Boundaries provide Prometheus with a global scientific horizon.</w:t>
      </w:r>
    </w:p>
    <w:p w14:paraId="75468873" w14:textId="77777777" w:rsidR="007A4B90" w:rsidRPr="00B479AE" w:rsidRDefault="007A4B90" w:rsidP="007A4B90">
      <w:pPr>
        <w:rPr>
          <w:iCs/>
        </w:rPr>
      </w:pPr>
      <w:r>
        <w:rPr>
          <w:iCs/>
        </w:rPr>
        <w:t>They help the system understand where human activity interacts with the Earth-system processes that regulate planetary stability, biospheric resilience, ecological function, climate integrity, freshwater cycles, land systems, nutrient flows, ocean chemistry, atmospheric conditions, and novel-entity pressure.</w:t>
      </w:r>
    </w:p>
    <w:p w14:paraId="2DED9A8A" w14:textId="77777777" w:rsidR="007A4B90" w:rsidRPr="00B479AE" w:rsidRDefault="007A4B90" w:rsidP="007A4B90">
      <w:pPr>
        <w:rPr>
          <w:iCs/>
        </w:rPr>
      </w:pPr>
      <w:r>
        <w:rPr>
          <w:iCs/>
        </w:rPr>
        <w:t>Prometheus uses this framework to connect global ecological risk with local regenerative action.</w:t>
      </w:r>
    </w:p>
    <w:p w14:paraId="0F4E763B" w14:textId="77777777" w:rsidR="007A4B90" w:rsidRPr="00B479AE" w:rsidRDefault="007A4B90" w:rsidP="007A4B90">
      <w:pPr>
        <w:rPr>
          <w:iCs/>
        </w:rPr>
      </w:pPr>
      <w:r>
        <w:rPr>
          <w:iCs/>
        </w:rPr>
        <w:t>The purpose is not to reduce Earth-system science into a single score.</w:t>
      </w:r>
    </w:p>
    <w:p w14:paraId="501A5D98" w14:textId="77777777" w:rsidR="007A4B90" w:rsidRPr="00B479AE" w:rsidRDefault="007A4B90" w:rsidP="007A4B90">
      <w:pPr>
        <w:rPr>
          <w:iCs/>
        </w:rPr>
      </w:pPr>
      <w:r>
        <w:rPr>
          <w:iCs/>
        </w:rPr>
        <w:t>The purpose is to make planetary context operationally legible inside a regenerative infrastructure system.</w:t>
      </w:r>
    </w:p>
    <w:p w14:paraId="1E8577D9" w14:textId="77777777" w:rsidR="007A4B90" w:rsidRPr="00B479AE" w:rsidRDefault="007A4B90" w:rsidP="007A4B90">
      <w:pPr>
        <w:rPr>
          <w:iCs/>
        </w:rPr>
      </w:pPr>
      <w:r>
        <w:rPr>
          <w:b/>
          <w:iCs/>
        </w:rPr>
        <w:t>Within Prometheus, planetary-boundary logic informs:</w:t>
      </w:r>
    </w:p>
    <w:p w14:paraId="01537B54" w14:textId="77777777" w:rsidR="007A4B90" w:rsidRPr="00B479AE" w:rsidRDefault="007A4B90" w:rsidP="007A4B90">
      <w:pPr>
        <w:rPr>
          <w:iCs/>
        </w:rPr>
      </w:pPr>
      <w:r>
        <w:rPr>
          <w:iCs/>
        </w:rPr>
        <w:t>• ecological baseline interpretation;</w:t>
        <w:br/>
        <w:t>• bioregional stress assessment;</w:t>
        <w:br/>
        <w:t>• MRV indicator selection;</w:t>
        <w:br/>
        <w:t>• Planetary Health Index, or PHI, domain structure;</w:t>
        <w:br/>
        <w:t>• boundary-pressure profiling;</w:t>
        <w:br/>
        <w:t>• PRU-relevant ecological analysis;</w:t>
        <w:br/>
        <w:t>• RAP portfolio screening;</w:t>
        <w:br/>
        <w:t>• regenerative design priorities;</w:t>
        <w:br/>
        <w:lastRenderedPageBreak/>
        <w:t>• capital-readiness diligence;</w:t>
        <w:br/>
        <w:t>• long-term continuity and resilience planning.</w:t>
      </w:r>
    </w:p>
    <w:p w14:paraId="7AAF0188" w14:textId="77777777" w:rsidR="007A4B90" w:rsidRPr="00B479AE" w:rsidRDefault="007A4B90" w:rsidP="007A4B90">
      <w:pPr>
        <w:rPr>
          <w:iCs/>
        </w:rPr>
      </w:pPr>
      <w:r>
        <w:rPr>
          <w:iCs/>
        </w:rPr>
        <w:t>The framework follows the 2023 revision of the Planetary Boundaries architecture and aligns with the scientific direction associated with the Stockholm Resilience Centre, the Potsdam Institute for Climate Impact Research, and the Planetary Boundaries Science initiative.</w:t>
      </w:r>
    </w:p>
    <w:p w14:paraId="26DAAB35" w14:textId="77777777" w:rsidR="007A4B90" w:rsidRPr="00B479AE" w:rsidRDefault="007A4B90" w:rsidP="007A4B90">
      <w:pPr>
        <w:rPr>
          <w:iCs/>
        </w:rPr>
      </w:pPr>
      <w:r>
        <w:rPr>
          <w:b/>
          <w:iCs/>
        </w:rPr>
        <w:t>For Prometheus, this scientific architecture becomes part of the wider source-layer discipline:</w:t>
      </w:r>
    </w:p>
    <w:p w14:paraId="2DE6C561" w14:textId="77777777" w:rsidR="007A4B90" w:rsidRPr="00B479AE" w:rsidRDefault="007A4B90" w:rsidP="007A4B90">
      <w:pPr>
        <w:rPr>
          <w:iCs/>
        </w:rPr>
      </w:pPr>
      <w:r>
        <w:rPr>
          <w:iCs/>
        </w:rPr>
        <w:t>planetary reality provides context;</w:t>
        <w:br/>
        <w:t>bioregional reality provides interpretation;</w:t>
        <w:br/>
        <w:t>field evidence provides grounding;</w:t>
        <w:br/>
        <w:t>MRV provides verification;</w:t>
        <w:br/>
        <w:t>PHI provides synthesis;</w:t>
        <w:br/>
        <w:t>PRU provides value discipline;</w:t>
        <w:br/>
        <w:t>governance provides admissibility;</w:t>
        <w:br/>
        <w:t>capital follows verified regeneration.</w:t>
      </w:r>
    </w:p>
    <w:p w14:paraId="092EEBC4" w14:textId="77777777" w:rsidR="00756479" w:rsidRPr="00B479AE" w:rsidRDefault="00756479" w:rsidP="00756479">
      <w:pPr>
        <w:rPr>
          <w:iCs/>
        </w:rPr>
      </w:pPr>
      <w:r>
        <w:rPr>
          <w:iCs/>
        </w:rPr>
        <w:t xml:space="preserve">This appendix specifies the technical implementation of planetary boundary monitoring, threshold calculations, and the derivation of the Planetary Health Index (PHI) used throughout the ecosystem for ecological-context assessment, protective review triggers, systemic-risk awareness, and review-bound ecological response pathways.  It establishes a disciplined bridge between Earth-system science and site-level regenerative intelligence. </w:t>
      </w:r>
    </w:p>
    <w:p w14:paraId="6817634A" w14:textId="77777777" w:rsidR="007A4B90" w:rsidRPr="00B479AE" w:rsidRDefault="007A4B90" w:rsidP="007A4B90">
      <w:pPr>
        <w:rPr>
          <w:b/>
          <w:bCs/>
          <w:iCs/>
        </w:rPr>
      </w:pPr>
      <w:r>
        <w:rPr>
          <w:b/>
          <w:iCs/>
        </w:rPr>
        <w:t>K.1 Purpose and boundary</w:t>
      </w:r>
    </w:p>
    <w:p w14:paraId="64490AB6" w14:textId="77777777" w:rsidR="007A4B90" w:rsidRPr="00B479AE" w:rsidRDefault="007A4B90" w:rsidP="007A4B90">
      <w:pPr>
        <w:rPr>
          <w:iCs/>
        </w:rPr>
      </w:pPr>
      <w:r>
        <w:rPr>
          <w:iCs/>
        </w:rPr>
        <w:t>Prometheus exists within planetary reality.</w:t>
      </w:r>
    </w:p>
    <w:p w14:paraId="612CD97B" w14:textId="77777777" w:rsidR="007A4B90" w:rsidRPr="00B479AE" w:rsidRDefault="007A4B90" w:rsidP="007A4B90">
      <w:pPr>
        <w:rPr>
          <w:iCs/>
        </w:rPr>
      </w:pPr>
      <w:r>
        <w:rPr>
          <w:iCs/>
        </w:rPr>
        <w:t>Every regenerative claim made inside Prometheus must remain accountable to the living systems that make life possible: soil, water, biodiversity, climate, nutrient cycles, land systems, ecological resilience, biospheric integrity, and the capacity of human communities to live within those systems over time.</w:t>
      </w:r>
    </w:p>
    <w:p w14:paraId="10A03D12" w14:textId="77777777" w:rsidR="007A4B90" w:rsidRPr="00B479AE" w:rsidRDefault="007A4B90" w:rsidP="007A4B90">
      <w:pPr>
        <w:rPr>
          <w:iCs/>
        </w:rPr>
      </w:pPr>
      <w:r>
        <w:rPr>
          <w:iCs/>
        </w:rPr>
        <w:t>The purpose of this appendix is to define how Prometheus integrates planetary-boundary thinking, bioregional stress indicators, Planetary Health Index logic, and ecological evidence review into its MRV, PRU, RAP, governance, design, legal, reporting, and capital-readiness architecture.</w:t>
      </w:r>
    </w:p>
    <w:p w14:paraId="6E5398E7" w14:textId="77777777" w:rsidR="007A4B90" w:rsidRPr="00B479AE" w:rsidRDefault="007A4B90" w:rsidP="007A4B90">
      <w:pPr>
        <w:rPr>
          <w:iCs/>
        </w:rPr>
      </w:pPr>
      <w:r>
        <w:rPr>
          <w:iCs/>
        </w:rPr>
        <w:t>This appendix gives Prometheus a planetary-context layer.</w:t>
      </w:r>
    </w:p>
    <w:p w14:paraId="181DCD0F" w14:textId="77777777" w:rsidR="007A4B90" w:rsidRPr="00B479AE" w:rsidRDefault="007A4B90" w:rsidP="007A4B90">
      <w:pPr>
        <w:rPr>
          <w:iCs/>
        </w:rPr>
      </w:pPr>
      <w:r>
        <w:rPr>
          <w:b/>
          <w:iCs/>
        </w:rPr>
        <w:t>It helps answer questions such as:</w:t>
      </w:r>
    </w:p>
    <w:p w14:paraId="4A5064BB" w14:textId="77777777" w:rsidR="007A4B90" w:rsidRPr="00B479AE" w:rsidRDefault="007A4B90" w:rsidP="007A4B90">
      <w:pPr>
        <w:rPr>
          <w:iCs/>
        </w:rPr>
      </w:pPr>
      <w:r>
        <w:rPr>
          <w:iCs/>
        </w:rPr>
        <w:lastRenderedPageBreak/>
        <w:t>• Which Earth-system pressures are relevant to a given site, project, OHE, bioregion, or portfolio?</w:t>
        <w:br/>
        <w:t>• Which planetary-boundary domains should influence MRV indicator selection?</w:t>
        <w:br/>
        <w:t>• Which ecological risks should be visible before capital formation?</w:t>
        <w:br/>
        <w:t>• Which PHI domains are mature enough for evidence-backed interpretation?</w:t>
        <w:br/>
        <w:t>• Which indicators remain contextual, research-use, MRV-admissible, PRU-eligible, or non-admissible?</w:t>
        <w:br/>
        <w:t>• Which claims require scientific review, governance review, or further field evidence?</w:t>
        <w:br/>
        <w:t>• Which local regenerative actions may reduce pressure, increase resilience, or improve ecological function in relation to planetary-boundary domains?</w:t>
      </w:r>
    </w:p>
    <w:p w14:paraId="09354130" w14:textId="77777777" w:rsidR="007A4B90" w:rsidRPr="00B479AE" w:rsidRDefault="007A4B90" w:rsidP="007A4B90">
      <w:pPr>
        <w:rPr>
          <w:iCs/>
        </w:rPr>
      </w:pPr>
      <w:r>
        <w:rPr>
          <w:iCs/>
        </w:rPr>
        <w:t>The role of this appendix is therefore to create disciplined ecological legibility.</w:t>
      </w:r>
    </w:p>
    <w:p w14:paraId="5B128D73" w14:textId="77777777" w:rsidR="007A4B90" w:rsidRPr="00B479AE" w:rsidRDefault="007A4B90" w:rsidP="007A4B90">
      <w:pPr>
        <w:rPr>
          <w:iCs/>
        </w:rPr>
      </w:pPr>
      <w:r>
        <w:rPr>
          <w:iCs/>
        </w:rPr>
        <w:t>Planetary Boundaries do not operate inside Prometheus as an oracle, automatic approval mechanism, or sovereign enforcement layer. They operate as a global scientific context. PHI does not operate as a magic number. It operates as a structured synthesis of ecological, bioregional, evidentiary, governance, and resilience indicators.</w:t>
      </w:r>
    </w:p>
    <w:p w14:paraId="71C96BC3" w14:textId="77777777" w:rsidR="007A4B90" w:rsidRPr="00B479AE" w:rsidRDefault="007A4B90" w:rsidP="007A4B90">
      <w:pPr>
        <w:rPr>
          <w:iCs/>
        </w:rPr>
      </w:pPr>
      <w:r>
        <w:rPr>
          <w:iCs/>
        </w:rPr>
        <w:t>MRV remains the evidence-verification pathway.</w:t>
      </w:r>
    </w:p>
    <w:p w14:paraId="573802C3" w14:textId="77777777" w:rsidR="007A4B90" w:rsidRPr="00B479AE" w:rsidRDefault="007A4B90" w:rsidP="007A4B90">
      <w:pPr>
        <w:rPr>
          <w:iCs/>
        </w:rPr>
      </w:pPr>
      <w:r>
        <w:rPr>
          <w:iCs/>
        </w:rPr>
        <w:t>Governance remains the admissibility pathway.</w:t>
      </w:r>
    </w:p>
    <w:p w14:paraId="1ACED479" w14:textId="77777777" w:rsidR="007A4B90" w:rsidRPr="00B479AE" w:rsidRDefault="007A4B90" w:rsidP="007A4B90">
      <w:pPr>
        <w:rPr>
          <w:iCs/>
        </w:rPr>
      </w:pPr>
      <w:r>
        <w:rPr>
          <w:iCs/>
        </w:rPr>
        <w:t>Legal review remains the enforceability pathway.</w:t>
      </w:r>
    </w:p>
    <w:p w14:paraId="0BB9F370" w14:textId="77777777" w:rsidR="007A4B90" w:rsidRPr="00B479AE" w:rsidRDefault="007A4B90" w:rsidP="007A4B90">
      <w:pPr>
        <w:rPr>
          <w:iCs/>
        </w:rPr>
      </w:pPr>
      <w:r>
        <w:rPr>
          <w:iCs/>
        </w:rPr>
        <w:t>PRU and RAP remain downstream from methodology, evidence, confidence, and review.</w:t>
      </w:r>
    </w:p>
    <w:p w14:paraId="77BCBC1E" w14:textId="77777777" w:rsidR="007A4B90" w:rsidRPr="00B479AE" w:rsidRDefault="007A4B90" w:rsidP="007A4B90">
      <w:pPr>
        <w:rPr>
          <w:iCs/>
        </w:rPr>
      </w:pPr>
      <w:r>
        <w:rPr>
          <w:iCs/>
        </w:rPr>
        <w:t>Capital remains downstream from verified regeneration.</w:t>
      </w:r>
    </w:p>
    <w:p w14:paraId="1E89C017" w14:textId="77777777" w:rsidR="007A4B90" w:rsidRPr="00B479AE" w:rsidRDefault="007A4B90" w:rsidP="007A4B90">
      <w:pPr>
        <w:rPr>
          <w:iCs/>
        </w:rPr>
      </w:pPr>
      <w:r>
        <w:rPr>
          <w:iCs/>
        </w:rPr>
        <w:t>Prometheus may therefore use planetary-boundary and PHI logic to understand whether a project, OHE, bioregional cluster, PRU-relevant unit, or RAP candidate is operating within conditions of ecological stability, rising stress, threshold pressure, or systemic vulnerability.</w:t>
      </w:r>
    </w:p>
    <w:p w14:paraId="259AE921" w14:textId="77777777" w:rsidR="007A4B90" w:rsidRPr="00B479AE" w:rsidRDefault="007A4B90" w:rsidP="007A4B90">
      <w:pPr>
        <w:rPr>
          <w:iCs/>
        </w:rPr>
      </w:pPr>
      <w:r>
        <w:rPr>
          <w:iCs/>
        </w:rPr>
        <w:t>This assessment is not merely descriptive. It supports design intelligence.</w:t>
      </w:r>
    </w:p>
    <w:p w14:paraId="42EE685C" w14:textId="77777777" w:rsidR="007A4B90" w:rsidRPr="00B479AE" w:rsidRDefault="007A4B90" w:rsidP="007A4B90">
      <w:pPr>
        <w:rPr>
          <w:iCs/>
        </w:rPr>
      </w:pPr>
      <w:r>
        <w:rPr>
          <w:iCs/>
        </w:rPr>
        <w:t>It helps Prometheus identify where regeneration is most needed, which indicators matter most, how evidence should be prioritized, where public claims must remain cautious, and how capital can be aligned with real ecological repair.</w:t>
      </w:r>
    </w:p>
    <w:p w14:paraId="4F26754D" w14:textId="77777777" w:rsidR="007A4B90" w:rsidRPr="00B479AE" w:rsidRDefault="007A4B90" w:rsidP="007A4B90">
      <w:pPr>
        <w:rPr>
          <w:iCs/>
        </w:rPr>
      </w:pPr>
      <w:r>
        <w:rPr>
          <w:b/>
          <w:iCs/>
        </w:rPr>
        <w:t>The core operating principle is:</w:t>
      </w:r>
    </w:p>
    <w:p w14:paraId="116EE9AF" w14:textId="77777777" w:rsidR="007A4B90" w:rsidRPr="00B479AE" w:rsidRDefault="007A4B90" w:rsidP="007A4B90">
      <w:pPr>
        <w:rPr>
          <w:iCs/>
        </w:rPr>
      </w:pPr>
      <w:r>
        <w:rPr>
          <w:iCs/>
        </w:rPr>
        <w:lastRenderedPageBreak/>
        <w:t>planetary context informs design;</w:t>
        <w:br/>
        <w:t>bioregional reality grounds interpretation;</w:t>
        <w:br/>
        <w:t>field evidence anchors claims;</w:t>
        <w:br/>
        <w:t>MRV verifies performance;</w:t>
        <w:br/>
        <w:t>PHI organizes ecological intelligence;</w:t>
        <w:br/>
        <w:t>governance determines admissibility;</w:t>
        <w:br/>
        <w:t>legal structure defines rights;</w:t>
        <w:br/>
        <w:t>capital follows verified regeneration.</w:t>
      </w:r>
    </w:p>
    <w:p w14:paraId="6707A8D3" w14:textId="77777777" w:rsidR="007A4B90" w:rsidRPr="00B479AE" w:rsidRDefault="007A4B90" w:rsidP="007A4B90">
      <w:pPr>
        <w:rPr>
          <w:iCs/>
        </w:rPr>
      </w:pPr>
      <w:r>
        <w:rPr>
          <w:iCs/>
        </w:rPr>
        <w:t>Prometheus is planetary in awareness, bioregional in interpretation, local in evidence, and constitutional in fidelity.</w:t>
      </w:r>
    </w:p>
    <w:p w14:paraId="2BE4A715" w14:textId="77777777" w:rsidR="00356654" w:rsidRPr="00B479AE" w:rsidRDefault="00356654" w:rsidP="00356654">
      <w:pPr>
        <w:rPr>
          <w:b/>
          <w:bCs/>
          <w:iCs/>
        </w:rPr>
      </w:pPr>
      <w:r>
        <w:rPr>
          <w:b/>
          <w:iCs/>
        </w:rPr>
        <w:t>K.2 The Nine Planetary Boundaries: Indicators and Data Sources</w:t>
      </w:r>
    </w:p>
    <w:p w14:paraId="7DEA90D7" w14:textId="77777777" w:rsidR="00356654" w:rsidRPr="00B479AE" w:rsidRDefault="00356654" w:rsidP="00356654">
      <w:pPr>
        <w:rPr>
          <w:iCs/>
        </w:rPr>
      </w:pPr>
      <w:r>
        <w:rPr>
          <w:iCs/>
        </w:rPr>
        <w:t>The Planetary Boundaries framework provides Prometheus with a global Earth-system context for interpreting regenerative performance. The table below should be treated as a versioned planetary-boundary reference snapshot, not as an automatic enforcement mechanism. Its purpose is to identify:</w:t>
      </w:r>
    </w:p>
    <w:p w14:paraId="2AC37B7F" w14:textId="77777777" w:rsidR="00356654" w:rsidRPr="00B479AE" w:rsidRDefault="00356654" w:rsidP="00356654">
      <w:pPr>
        <w:rPr>
          <w:iCs/>
        </w:rPr>
      </w:pPr>
      <w:r>
        <w:rPr>
          <w:iCs/>
        </w:rPr>
        <w:t>• Earth-system process;</w:t>
        <w:br/>
        <w:t>• control variable;</w:t>
        <w:br/>
        <w:t>• pre-industrial or reference condition;</w:t>
        <w:br/>
        <w:t>• planetary-boundary range;</w:t>
        <w:br/>
        <w:t>• current global condition;</w:t>
        <w:br/>
        <w:t>• primary data sources;</w:t>
        <w:br/>
        <w:t>• suggested update frequency.</w:t>
      </w:r>
    </w:p>
    <w:p w14:paraId="2865867D" w14:textId="77777777" w:rsidR="00356654" w:rsidRPr="00B479AE" w:rsidRDefault="00356654" w:rsidP="00356654">
      <w:pPr>
        <w:rPr>
          <w:iCs/>
        </w:rPr>
      </w:pPr>
      <w:r>
        <w:rPr>
          <w:iCs/>
        </w:rPr>
        <w:t>This table supports PHI, boundary-pressure profiling, MRV prioritization, PRU contextual analysis, RAP portfolio screening, and capital-readiness diligence.</w:t>
      </w:r>
    </w:p>
    <w:p w14:paraId="59E52A99" w14:textId="77777777" w:rsidR="00356654" w:rsidRPr="00B479AE" w:rsidRDefault="00356654" w:rsidP="00356654">
      <w:pPr>
        <w:rPr>
          <w:iCs/>
        </w:rPr>
      </w:pPr>
      <w:r>
        <w:rPr>
          <w:iCs/>
        </w:rPr>
        <w:t>It does not automatically issue PRU value, approve RAP inclusion, trigger token issuance, determine investor rights, replace MRV, or replace scientific review.</w:t>
      </w:r>
    </w:p>
    <w:p w14:paraId="47A00A78" w14:textId="77777777" w:rsidR="00356654" w:rsidRPr="00B479AE" w:rsidRDefault="00356654" w:rsidP="00356654">
      <w:pPr>
        <w:rPr>
          <w:iCs/>
        </w:rPr>
      </w:pPr>
      <w:r>
        <w:rPr>
          <w:iCs/>
        </w:rPr>
        <w:t>Planetary Boundaries provide context.</w:t>
      </w:r>
    </w:p>
    <w:p w14:paraId="61BE8418" w14:textId="77777777" w:rsidR="00356654" w:rsidRPr="00B479AE" w:rsidRDefault="00356654" w:rsidP="00356654">
      <w:pPr>
        <w:rPr>
          <w:iCs/>
        </w:rPr>
      </w:pPr>
      <w:r>
        <w:rPr>
          <w:iCs/>
        </w:rPr>
        <w:t>MRV provides evidence. PHI organizes ecological intelligence.</w:t>
      </w:r>
    </w:p>
    <w:p w14:paraId="64DE7923" w14:textId="77777777" w:rsidR="00356654" w:rsidRPr="00B479AE" w:rsidRDefault="00356654" w:rsidP="00356654">
      <w:pPr>
        <w:rPr>
          <w:iCs/>
        </w:rPr>
      </w:pPr>
      <w:r>
        <w:rPr>
          <w:iCs/>
        </w:rPr>
        <w:t>Governance determines admissibility.Capital follows verified regeneration.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9"/>
        <w:gridCol w:w="1919"/>
        <w:gridCol w:w="1094"/>
        <w:gridCol w:w="1446"/>
        <w:gridCol w:w="1352"/>
        <w:gridCol w:w="1499"/>
        <w:gridCol w:w="889"/>
      </w:tblGrid>
      <w:tr w:rsidR="00356654" w:rsidRPr="00993DA3" w14:paraId="1A73DA6D" w14:textId="77777777" w:rsidTr="007A4B90">
        <w:trPr>
          <w:cantSplit/>
          <w:tblHeader/>
          <w:tblCellSpacing w:w="15" w:type="dxa"/>
          <w:jc w:val="center"/>
        </w:trPr>
        <w:tc>
          <w:tcPr>
            <w:tcW w:w="0" w:type="auto"/>
            <w:hideMark/>
          </w:tcPr>
          <w:p w14:paraId="45DA2D8C" w14:textId="77777777" w:rsidR="00356654" w:rsidRPr="00993DA3" w:rsidRDefault="00356654" w:rsidP="00356654">
            <w:pPr>
              <w:rPr>
                <w:b/>
                <w:bCs/>
                <w:iCs/>
                <w:sz w:val="19"/>
                <w:szCs w:val="19"/>
              </w:rPr>
            </w:pPr>
            <w:r>
              <w:rPr>
                <w:b/>
                <w:iCs/>
                <w:sz w:val="19"/>
                <w:szCs w:val="19"/>
              </w:rPr>
              <w:lastRenderedPageBreak/>
              <w:t>Earth system process</w:t>
            </w:r>
          </w:p>
        </w:tc>
        <w:tc>
          <w:tcPr>
            <w:tcW w:w="0" w:type="auto"/>
            <w:hideMark/>
          </w:tcPr>
          <w:p w14:paraId="5E123B09" w14:textId="77777777" w:rsidR="00356654" w:rsidRPr="00993DA3" w:rsidRDefault="00356654" w:rsidP="00356654">
            <w:pPr>
              <w:rPr>
                <w:b/>
                <w:bCs/>
                <w:iCs/>
                <w:sz w:val="19"/>
                <w:szCs w:val="19"/>
              </w:rPr>
            </w:pPr>
            <w:r>
              <w:rPr>
                <w:b/>
                <w:iCs/>
                <w:sz w:val="19"/>
                <w:szCs w:val="19"/>
              </w:rPr>
              <w:t>Control variable</w:t>
            </w:r>
          </w:p>
        </w:tc>
        <w:tc>
          <w:tcPr>
            <w:tcW w:w="0" w:type="auto"/>
            <w:hideMark/>
          </w:tcPr>
          <w:p w14:paraId="7C6FA6AD" w14:textId="77777777" w:rsidR="00356654" w:rsidRPr="00993DA3" w:rsidRDefault="00356654" w:rsidP="00356654">
            <w:pPr>
              <w:rPr>
                <w:b/>
                <w:bCs/>
                <w:iCs/>
                <w:sz w:val="19"/>
                <w:szCs w:val="19"/>
              </w:rPr>
            </w:pPr>
            <w:r>
              <w:rPr>
                <w:b/>
                <w:iCs/>
                <w:sz w:val="19"/>
                <w:szCs w:val="19"/>
              </w:rPr>
              <w:t>Pre-industrial reference</w:t>
            </w:r>
          </w:p>
        </w:tc>
        <w:tc>
          <w:tcPr>
            <w:tcW w:w="0" w:type="auto"/>
            <w:hideMark/>
          </w:tcPr>
          <w:p w14:paraId="625A35F4" w14:textId="77777777" w:rsidR="00356654" w:rsidRPr="00993DA3" w:rsidRDefault="00356654" w:rsidP="00356654">
            <w:pPr>
              <w:rPr>
                <w:b/>
                <w:bCs/>
                <w:iCs/>
                <w:sz w:val="19"/>
                <w:szCs w:val="19"/>
              </w:rPr>
            </w:pPr>
            <w:r>
              <w:rPr>
                <w:b/>
                <w:iCs/>
                <w:sz w:val="19"/>
                <w:szCs w:val="19"/>
              </w:rPr>
              <w:t>Planetary boundary / Zone of increasing risk</w:t>
            </w:r>
          </w:p>
        </w:tc>
        <w:tc>
          <w:tcPr>
            <w:tcW w:w="0" w:type="auto"/>
            <w:hideMark/>
          </w:tcPr>
          <w:p w14:paraId="39D4BC44" w14:textId="77777777" w:rsidR="00356654" w:rsidRPr="00993DA3" w:rsidRDefault="00356654" w:rsidP="00356654">
            <w:pPr>
              <w:rPr>
                <w:b/>
                <w:bCs/>
                <w:iCs/>
                <w:sz w:val="19"/>
                <w:szCs w:val="19"/>
              </w:rPr>
            </w:pPr>
            <w:r>
              <w:rPr>
                <w:b/>
                <w:iCs/>
                <w:sz w:val="19"/>
                <w:szCs w:val="19"/>
              </w:rPr>
              <w:t>Current value / 2023 reference snapshot</w:t>
            </w:r>
          </w:p>
        </w:tc>
        <w:tc>
          <w:tcPr>
            <w:tcW w:w="0" w:type="auto"/>
            <w:hideMark/>
          </w:tcPr>
          <w:p w14:paraId="31474263" w14:textId="77777777" w:rsidR="00356654" w:rsidRPr="00993DA3" w:rsidRDefault="00356654" w:rsidP="00356654">
            <w:pPr>
              <w:rPr>
                <w:b/>
                <w:bCs/>
                <w:iCs/>
                <w:sz w:val="19"/>
                <w:szCs w:val="19"/>
              </w:rPr>
            </w:pPr>
            <w:r>
              <w:rPr>
                <w:b/>
                <w:iCs/>
                <w:sz w:val="19"/>
                <w:szCs w:val="19"/>
              </w:rPr>
              <w:t>Data sources</w:t>
            </w:r>
          </w:p>
        </w:tc>
        <w:tc>
          <w:tcPr>
            <w:tcW w:w="0" w:type="auto"/>
            <w:hideMark/>
          </w:tcPr>
          <w:p w14:paraId="15CAA6F6" w14:textId="77777777" w:rsidR="00356654" w:rsidRPr="00993DA3" w:rsidRDefault="00356654" w:rsidP="00356654">
            <w:pPr>
              <w:rPr>
                <w:b/>
                <w:bCs/>
                <w:iCs/>
                <w:sz w:val="19"/>
                <w:szCs w:val="19"/>
              </w:rPr>
            </w:pPr>
            <w:r>
              <w:rPr>
                <w:b/>
                <w:iCs/>
                <w:sz w:val="19"/>
                <w:szCs w:val="19"/>
              </w:rPr>
              <w:t>Update frequency</w:t>
            </w:r>
          </w:p>
        </w:tc>
      </w:tr>
      <w:tr w:rsidR="00356654" w:rsidRPr="00993DA3" w14:paraId="589F3445" w14:textId="77777777" w:rsidTr="007A4B90">
        <w:trPr>
          <w:cantSplit/>
          <w:tblCellSpacing w:w="15" w:type="dxa"/>
          <w:jc w:val="center"/>
        </w:trPr>
        <w:tc>
          <w:tcPr>
            <w:tcW w:w="0" w:type="auto"/>
            <w:hideMark/>
          </w:tcPr>
          <w:p w14:paraId="698F3DC5" w14:textId="77777777" w:rsidR="00356654" w:rsidRPr="00993DA3" w:rsidRDefault="00356654" w:rsidP="00356654">
            <w:pPr>
              <w:rPr>
                <w:bCs/>
                <w:iCs/>
                <w:sz w:val="19"/>
                <w:szCs w:val="19"/>
              </w:rPr>
            </w:pPr>
            <w:r>
              <w:rPr>
                <w:bCs/>
                <w:iCs/>
                <w:sz w:val="19"/>
                <w:szCs w:val="19"/>
              </w:rPr>
              <w:t>Climate change</w:t>
            </w:r>
          </w:p>
        </w:tc>
        <w:tc>
          <w:tcPr>
            <w:tcW w:w="0" w:type="auto"/>
            <w:hideMark/>
          </w:tcPr>
          <w:p w14:paraId="374194EB" w14:textId="77777777" w:rsidR="00356654" w:rsidRPr="00993DA3" w:rsidRDefault="00356654" w:rsidP="00356654">
            <w:pPr>
              <w:rPr>
                <w:bCs/>
                <w:iCs/>
                <w:sz w:val="19"/>
                <w:szCs w:val="19"/>
              </w:rPr>
            </w:pPr>
            <w:r>
              <w:rPr>
                <w:bCs/>
                <w:iCs/>
                <w:sz w:val="19"/>
                <w:szCs w:val="19"/>
              </w:rPr>
              <w:t>Atmospheric CO</w:t>
            </w:r>
            <w:r>
              <w:rPr>
                <w:rFonts w:ascii="Cambria Math" w:hAnsi="Cambria Math" w:cs="Cambria Math"/>
                <w:bCs/>
                <w:iCs/>
                <w:sz w:val="19"/>
                <w:szCs w:val="19"/>
              </w:rPr>
              <w:t>₂</w:t>
            </w:r>
            <w:r>
              <w:rPr>
                <w:bCs/>
                <w:iCs/>
                <w:sz w:val="19"/>
                <w:szCs w:val="19"/>
              </w:rPr>
              <w:t xml:space="preserve"> concentration</w:t>
            </w:r>
          </w:p>
        </w:tc>
        <w:tc>
          <w:tcPr>
            <w:tcW w:w="0" w:type="auto"/>
            <w:hideMark/>
          </w:tcPr>
          <w:p w14:paraId="69FAD9DA" w14:textId="77777777" w:rsidR="00356654" w:rsidRPr="00993DA3" w:rsidRDefault="00356654" w:rsidP="00356654">
            <w:pPr>
              <w:rPr>
                <w:bCs/>
                <w:iCs/>
                <w:sz w:val="19"/>
                <w:szCs w:val="19"/>
              </w:rPr>
            </w:pPr>
            <w:r>
              <w:rPr>
                <w:bCs/>
                <w:iCs/>
                <w:sz w:val="19"/>
                <w:szCs w:val="19"/>
              </w:rPr>
              <w:t>280 ppm</w:t>
            </w:r>
          </w:p>
        </w:tc>
        <w:tc>
          <w:tcPr>
            <w:tcW w:w="0" w:type="auto"/>
            <w:hideMark/>
          </w:tcPr>
          <w:p w14:paraId="57848245" w14:textId="77777777" w:rsidR="00356654" w:rsidRPr="00993DA3" w:rsidRDefault="00356654" w:rsidP="00356654">
            <w:pPr>
              <w:rPr>
                <w:bCs/>
                <w:iCs/>
                <w:sz w:val="19"/>
                <w:szCs w:val="19"/>
              </w:rPr>
            </w:pPr>
            <w:r>
              <w:rPr>
                <w:bCs/>
                <w:iCs/>
                <w:sz w:val="19"/>
                <w:szCs w:val="19"/>
              </w:rPr>
              <w:t>350–450 ppm</w:t>
            </w:r>
          </w:p>
        </w:tc>
        <w:tc>
          <w:tcPr>
            <w:tcW w:w="0" w:type="auto"/>
            <w:hideMark/>
          </w:tcPr>
          <w:p w14:paraId="1186777F" w14:textId="77777777" w:rsidR="00356654" w:rsidRPr="00993DA3" w:rsidRDefault="00356654" w:rsidP="00356654">
            <w:pPr>
              <w:rPr>
                <w:bCs/>
                <w:iCs/>
                <w:sz w:val="19"/>
                <w:szCs w:val="19"/>
              </w:rPr>
            </w:pPr>
            <w:r>
              <w:rPr>
                <w:bCs/>
                <w:iCs/>
                <w:sz w:val="19"/>
                <w:szCs w:val="19"/>
              </w:rPr>
              <w:t>417 ppm</w:t>
            </w:r>
          </w:p>
        </w:tc>
        <w:tc>
          <w:tcPr>
            <w:tcW w:w="0" w:type="auto"/>
            <w:hideMark/>
          </w:tcPr>
          <w:p w14:paraId="6EA30239" w14:textId="77777777" w:rsidR="00356654" w:rsidRPr="00993DA3" w:rsidRDefault="00356654" w:rsidP="00356654">
            <w:pPr>
              <w:rPr>
                <w:bCs/>
                <w:iCs/>
                <w:sz w:val="19"/>
                <w:szCs w:val="19"/>
                <w:lang w:val="it-IT"/>
              </w:rPr>
            </w:pPr>
            <w:r>
              <w:rPr>
                <w:bCs/>
                <w:iCs/>
                <w:sz w:val="19"/>
                <w:szCs w:val="19"/>
                <w:lang w:val="it-IT"/>
              </w:rPr>
              <w:t>NOAA/ESRL, Copernicus, WMO GAW</w:t>
            </w:r>
          </w:p>
        </w:tc>
        <w:tc>
          <w:tcPr>
            <w:tcW w:w="0" w:type="auto"/>
            <w:hideMark/>
          </w:tcPr>
          <w:p w14:paraId="7E9942A8" w14:textId="77777777" w:rsidR="00356654" w:rsidRPr="00993DA3" w:rsidRDefault="00356654" w:rsidP="00356654">
            <w:pPr>
              <w:rPr>
                <w:bCs/>
                <w:iCs/>
                <w:sz w:val="19"/>
                <w:szCs w:val="19"/>
              </w:rPr>
            </w:pPr>
            <w:r>
              <w:rPr>
                <w:bCs/>
                <w:iCs/>
                <w:sz w:val="19"/>
                <w:szCs w:val="19"/>
              </w:rPr>
              <w:t>Monthly</w:t>
            </w:r>
          </w:p>
        </w:tc>
      </w:tr>
      <w:tr w:rsidR="00356654" w:rsidRPr="00993DA3" w14:paraId="354CEEE8" w14:textId="77777777" w:rsidTr="007A4B90">
        <w:trPr>
          <w:cantSplit/>
          <w:tblCellSpacing w:w="15" w:type="dxa"/>
          <w:jc w:val="center"/>
        </w:trPr>
        <w:tc>
          <w:tcPr>
            <w:tcW w:w="0" w:type="auto"/>
            <w:hideMark/>
          </w:tcPr>
          <w:p w14:paraId="6EA5240A" w14:textId="77777777" w:rsidR="00356654" w:rsidRPr="00993DA3" w:rsidRDefault="00356654" w:rsidP="00356654">
            <w:pPr>
              <w:rPr>
                <w:bCs/>
                <w:iCs/>
                <w:sz w:val="19"/>
                <w:szCs w:val="19"/>
              </w:rPr>
            </w:pPr>
            <w:r>
              <w:rPr>
                <w:bCs/>
                <w:iCs/>
                <w:sz w:val="19"/>
                <w:szCs w:val="19"/>
              </w:rPr>
              <w:t>Climate change</w:t>
            </w:r>
          </w:p>
        </w:tc>
        <w:tc>
          <w:tcPr>
            <w:tcW w:w="0" w:type="auto"/>
            <w:hideMark/>
          </w:tcPr>
          <w:p w14:paraId="50647FD4" w14:textId="77777777" w:rsidR="00356654" w:rsidRPr="00993DA3" w:rsidRDefault="00356654" w:rsidP="00356654">
            <w:pPr>
              <w:rPr>
                <w:bCs/>
                <w:iCs/>
                <w:sz w:val="19"/>
                <w:szCs w:val="19"/>
              </w:rPr>
            </w:pPr>
            <w:r>
              <w:rPr>
                <w:bCs/>
                <w:iCs/>
                <w:sz w:val="19"/>
                <w:szCs w:val="19"/>
              </w:rPr>
              <w:t>Radiative forcing</w:t>
            </w:r>
          </w:p>
        </w:tc>
        <w:tc>
          <w:tcPr>
            <w:tcW w:w="0" w:type="auto"/>
            <w:hideMark/>
          </w:tcPr>
          <w:p w14:paraId="3A88CCF2" w14:textId="77777777" w:rsidR="00356654" w:rsidRPr="00993DA3" w:rsidRDefault="00356654" w:rsidP="00356654">
            <w:pPr>
              <w:rPr>
                <w:bCs/>
                <w:iCs/>
                <w:sz w:val="19"/>
                <w:szCs w:val="19"/>
              </w:rPr>
            </w:pPr>
            <w:r>
              <w:rPr>
                <w:bCs/>
                <w:iCs/>
                <w:sz w:val="19"/>
                <w:szCs w:val="19"/>
              </w:rPr>
              <w:t>0 W/m²</w:t>
            </w:r>
          </w:p>
        </w:tc>
        <w:tc>
          <w:tcPr>
            <w:tcW w:w="0" w:type="auto"/>
            <w:hideMark/>
          </w:tcPr>
          <w:p w14:paraId="2D2B2D17" w14:textId="77777777" w:rsidR="00356654" w:rsidRPr="00993DA3" w:rsidRDefault="00356654" w:rsidP="00356654">
            <w:pPr>
              <w:rPr>
                <w:bCs/>
                <w:iCs/>
                <w:sz w:val="19"/>
                <w:szCs w:val="19"/>
              </w:rPr>
            </w:pPr>
            <w:r>
              <w:rPr>
                <w:bCs/>
                <w:iCs/>
                <w:sz w:val="19"/>
                <w:szCs w:val="19"/>
              </w:rPr>
              <w:t>+1.0 to +1.5 W/m²</w:t>
            </w:r>
          </w:p>
        </w:tc>
        <w:tc>
          <w:tcPr>
            <w:tcW w:w="0" w:type="auto"/>
            <w:hideMark/>
          </w:tcPr>
          <w:p w14:paraId="6C6DA8A4" w14:textId="77777777" w:rsidR="00356654" w:rsidRPr="00993DA3" w:rsidRDefault="00356654" w:rsidP="00356654">
            <w:pPr>
              <w:rPr>
                <w:bCs/>
                <w:iCs/>
                <w:sz w:val="19"/>
                <w:szCs w:val="19"/>
              </w:rPr>
            </w:pPr>
            <w:r>
              <w:rPr>
                <w:bCs/>
                <w:iCs/>
                <w:sz w:val="19"/>
                <w:szCs w:val="19"/>
              </w:rPr>
              <w:t>+2.91 W/m²</w:t>
            </w:r>
          </w:p>
        </w:tc>
        <w:tc>
          <w:tcPr>
            <w:tcW w:w="0" w:type="auto"/>
            <w:hideMark/>
          </w:tcPr>
          <w:p w14:paraId="45EB7AE3" w14:textId="77777777" w:rsidR="00356654" w:rsidRPr="00993DA3" w:rsidRDefault="00356654" w:rsidP="00356654">
            <w:pPr>
              <w:rPr>
                <w:bCs/>
                <w:iCs/>
                <w:sz w:val="19"/>
                <w:szCs w:val="19"/>
              </w:rPr>
            </w:pPr>
            <w:r>
              <w:rPr>
                <w:bCs/>
                <w:iCs/>
                <w:sz w:val="19"/>
                <w:szCs w:val="19"/>
              </w:rPr>
              <w:t>IPCC AR6, NASA GISS</w:t>
            </w:r>
          </w:p>
        </w:tc>
        <w:tc>
          <w:tcPr>
            <w:tcW w:w="0" w:type="auto"/>
            <w:hideMark/>
          </w:tcPr>
          <w:p w14:paraId="75D63219" w14:textId="77777777" w:rsidR="00356654" w:rsidRPr="00993DA3" w:rsidRDefault="00356654" w:rsidP="00356654">
            <w:pPr>
              <w:rPr>
                <w:bCs/>
                <w:iCs/>
                <w:sz w:val="19"/>
                <w:szCs w:val="19"/>
              </w:rPr>
            </w:pPr>
            <w:r>
              <w:rPr>
                <w:bCs/>
                <w:iCs/>
                <w:sz w:val="19"/>
                <w:szCs w:val="19"/>
              </w:rPr>
              <w:t>Annual</w:t>
            </w:r>
          </w:p>
        </w:tc>
      </w:tr>
      <w:tr w:rsidR="00356654" w:rsidRPr="00993DA3" w14:paraId="02F6C006" w14:textId="77777777" w:rsidTr="007A4B90">
        <w:trPr>
          <w:cantSplit/>
          <w:tblCellSpacing w:w="15" w:type="dxa"/>
          <w:jc w:val="center"/>
        </w:trPr>
        <w:tc>
          <w:tcPr>
            <w:tcW w:w="0" w:type="auto"/>
            <w:hideMark/>
          </w:tcPr>
          <w:p w14:paraId="6375FDA4" w14:textId="77777777" w:rsidR="00356654" w:rsidRPr="00993DA3" w:rsidRDefault="00356654" w:rsidP="00356654">
            <w:pPr>
              <w:rPr>
                <w:bCs/>
                <w:iCs/>
                <w:sz w:val="19"/>
                <w:szCs w:val="19"/>
              </w:rPr>
            </w:pPr>
            <w:r>
              <w:rPr>
                <w:bCs/>
                <w:iCs/>
                <w:sz w:val="19"/>
                <w:szCs w:val="19"/>
              </w:rPr>
              <w:t>Biosphere integrity</w:t>
            </w:r>
          </w:p>
        </w:tc>
        <w:tc>
          <w:tcPr>
            <w:tcW w:w="0" w:type="auto"/>
            <w:hideMark/>
          </w:tcPr>
          <w:p w14:paraId="409061BB" w14:textId="77777777" w:rsidR="00356654" w:rsidRPr="00993DA3" w:rsidRDefault="00356654" w:rsidP="00356654">
            <w:pPr>
              <w:rPr>
                <w:bCs/>
                <w:iCs/>
                <w:sz w:val="19"/>
                <w:szCs w:val="19"/>
              </w:rPr>
            </w:pPr>
            <w:r>
              <w:rPr>
                <w:bCs/>
                <w:iCs/>
                <w:sz w:val="19"/>
                <w:szCs w:val="19"/>
              </w:rPr>
              <w:t>Genetic diversity: extinction rate</w:t>
            </w:r>
          </w:p>
        </w:tc>
        <w:tc>
          <w:tcPr>
            <w:tcW w:w="0" w:type="auto"/>
            <w:hideMark/>
          </w:tcPr>
          <w:p w14:paraId="7E022503" w14:textId="77777777" w:rsidR="00356654" w:rsidRPr="00993DA3" w:rsidRDefault="00356654" w:rsidP="00356654">
            <w:pPr>
              <w:rPr>
                <w:bCs/>
                <w:iCs/>
                <w:sz w:val="19"/>
                <w:szCs w:val="19"/>
              </w:rPr>
            </w:pPr>
            <w:r>
              <w:rPr>
                <w:bCs/>
                <w:iCs/>
                <w:sz w:val="19"/>
                <w:szCs w:val="19"/>
              </w:rPr>
              <w:t>0.1–1 E/MSY, background rate</w:t>
            </w:r>
          </w:p>
        </w:tc>
        <w:tc>
          <w:tcPr>
            <w:tcW w:w="0" w:type="auto"/>
            <w:hideMark/>
          </w:tcPr>
          <w:p w14:paraId="3352DB60" w14:textId="77777777" w:rsidR="00356654" w:rsidRPr="00993DA3" w:rsidRDefault="00356654" w:rsidP="00356654">
            <w:pPr>
              <w:rPr>
                <w:bCs/>
                <w:iCs/>
                <w:sz w:val="19"/>
                <w:szCs w:val="19"/>
              </w:rPr>
            </w:pPr>
            <w:r>
              <w:rPr>
                <w:bCs/>
                <w:iCs/>
                <w:sz w:val="19"/>
                <w:szCs w:val="19"/>
              </w:rPr>
              <w:t>10–100 E/MSY</w:t>
            </w:r>
          </w:p>
        </w:tc>
        <w:tc>
          <w:tcPr>
            <w:tcW w:w="0" w:type="auto"/>
            <w:hideMark/>
          </w:tcPr>
          <w:p w14:paraId="0CB6D250" w14:textId="77777777" w:rsidR="00356654" w:rsidRPr="00993DA3" w:rsidRDefault="00356654" w:rsidP="00356654">
            <w:pPr>
              <w:rPr>
                <w:bCs/>
                <w:iCs/>
                <w:sz w:val="19"/>
                <w:szCs w:val="19"/>
              </w:rPr>
            </w:pPr>
            <w:r>
              <w:rPr>
                <w:bCs/>
                <w:iCs/>
                <w:sz w:val="19"/>
                <w:szCs w:val="19"/>
              </w:rPr>
              <w:t>&gt;100 E/MSY</w:t>
            </w:r>
          </w:p>
        </w:tc>
        <w:tc>
          <w:tcPr>
            <w:tcW w:w="0" w:type="auto"/>
            <w:hideMark/>
          </w:tcPr>
          <w:p w14:paraId="5CAEF1C5" w14:textId="77777777" w:rsidR="00356654" w:rsidRPr="00993DA3" w:rsidRDefault="00356654" w:rsidP="00356654">
            <w:pPr>
              <w:rPr>
                <w:bCs/>
                <w:iCs/>
                <w:sz w:val="19"/>
                <w:szCs w:val="19"/>
              </w:rPr>
            </w:pPr>
            <w:r>
              <w:rPr>
                <w:bCs/>
                <w:iCs/>
                <w:sz w:val="19"/>
                <w:szCs w:val="19"/>
              </w:rPr>
              <w:t>IUCN Red List, Living Planet Index</w:t>
            </w:r>
          </w:p>
        </w:tc>
        <w:tc>
          <w:tcPr>
            <w:tcW w:w="0" w:type="auto"/>
            <w:hideMark/>
          </w:tcPr>
          <w:p w14:paraId="3E7E00F0" w14:textId="77777777" w:rsidR="00356654" w:rsidRPr="00993DA3" w:rsidRDefault="00356654" w:rsidP="00356654">
            <w:pPr>
              <w:rPr>
                <w:bCs/>
                <w:iCs/>
                <w:sz w:val="19"/>
                <w:szCs w:val="19"/>
              </w:rPr>
            </w:pPr>
            <w:r>
              <w:rPr>
                <w:bCs/>
                <w:iCs/>
                <w:sz w:val="19"/>
                <w:szCs w:val="19"/>
              </w:rPr>
              <w:t>Annual</w:t>
            </w:r>
          </w:p>
        </w:tc>
      </w:tr>
      <w:tr w:rsidR="00356654" w:rsidRPr="00993DA3" w14:paraId="485399FF" w14:textId="77777777" w:rsidTr="007A4B90">
        <w:trPr>
          <w:cantSplit/>
          <w:tblCellSpacing w:w="15" w:type="dxa"/>
          <w:jc w:val="center"/>
        </w:trPr>
        <w:tc>
          <w:tcPr>
            <w:tcW w:w="0" w:type="auto"/>
            <w:hideMark/>
          </w:tcPr>
          <w:p w14:paraId="4F314892" w14:textId="77777777" w:rsidR="00356654" w:rsidRPr="00993DA3" w:rsidRDefault="00356654" w:rsidP="00356654">
            <w:pPr>
              <w:rPr>
                <w:bCs/>
                <w:iCs/>
                <w:sz w:val="19"/>
                <w:szCs w:val="19"/>
              </w:rPr>
            </w:pPr>
            <w:r>
              <w:rPr>
                <w:bCs/>
                <w:iCs/>
                <w:sz w:val="19"/>
                <w:szCs w:val="19"/>
              </w:rPr>
              <w:t>Biosphere integrity</w:t>
            </w:r>
          </w:p>
        </w:tc>
        <w:tc>
          <w:tcPr>
            <w:tcW w:w="0" w:type="auto"/>
            <w:hideMark/>
          </w:tcPr>
          <w:p w14:paraId="30B9F131" w14:textId="77777777" w:rsidR="00356654" w:rsidRPr="00993DA3" w:rsidRDefault="00356654" w:rsidP="00356654">
            <w:pPr>
              <w:rPr>
                <w:bCs/>
                <w:iCs/>
                <w:sz w:val="19"/>
                <w:szCs w:val="19"/>
              </w:rPr>
            </w:pPr>
            <w:r>
              <w:rPr>
                <w:bCs/>
                <w:iCs/>
                <w:sz w:val="19"/>
                <w:szCs w:val="19"/>
              </w:rPr>
              <w:t>Functional diversity: HANPP, percentage of pre-industrial NPP</w:t>
            </w:r>
          </w:p>
        </w:tc>
        <w:tc>
          <w:tcPr>
            <w:tcW w:w="0" w:type="auto"/>
            <w:hideMark/>
          </w:tcPr>
          <w:p w14:paraId="6866C1B6" w14:textId="77777777" w:rsidR="00356654" w:rsidRPr="00993DA3" w:rsidRDefault="00356654" w:rsidP="00356654">
            <w:pPr>
              <w:rPr>
                <w:bCs/>
                <w:iCs/>
                <w:sz w:val="19"/>
                <w:szCs w:val="19"/>
              </w:rPr>
            </w:pPr>
            <w:r>
              <w:rPr>
                <w:bCs/>
                <w:iCs/>
                <w:sz w:val="19"/>
                <w:szCs w:val="19"/>
              </w:rPr>
              <w:t>1.9%</w:t>
            </w:r>
          </w:p>
        </w:tc>
        <w:tc>
          <w:tcPr>
            <w:tcW w:w="0" w:type="auto"/>
            <w:hideMark/>
          </w:tcPr>
          <w:p w14:paraId="492245F3" w14:textId="77777777" w:rsidR="00356654" w:rsidRPr="00993DA3" w:rsidRDefault="00356654" w:rsidP="00356654">
            <w:pPr>
              <w:rPr>
                <w:bCs/>
                <w:iCs/>
                <w:sz w:val="19"/>
                <w:szCs w:val="19"/>
              </w:rPr>
            </w:pPr>
            <w:r>
              <w:rPr>
                <w:bCs/>
                <w:iCs/>
                <w:sz w:val="19"/>
                <w:szCs w:val="19"/>
              </w:rPr>
              <w:t>10–20%</w:t>
            </w:r>
          </w:p>
        </w:tc>
        <w:tc>
          <w:tcPr>
            <w:tcW w:w="0" w:type="auto"/>
            <w:hideMark/>
          </w:tcPr>
          <w:p w14:paraId="42E24528" w14:textId="77777777" w:rsidR="00356654" w:rsidRPr="00993DA3" w:rsidRDefault="00356654" w:rsidP="00356654">
            <w:pPr>
              <w:rPr>
                <w:bCs/>
                <w:iCs/>
                <w:sz w:val="19"/>
                <w:szCs w:val="19"/>
              </w:rPr>
            </w:pPr>
            <w:r>
              <w:rPr>
                <w:bCs/>
                <w:iCs/>
                <w:sz w:val="19"/>
                <w:szCs w:val="19"/>
              </w:rPr>
              <w:t>30%</w:t>
            </w:r>
          </w:p>
        </w:tc>
        <w:tc>
          <w:tcPr>
            <w:tcW w:w="0" w:type="auto"/>
            <w:hideMark/>
          </w:tcPr>
          <w:p w14:paraId="7D83ED1D" w14:textId="77777777" w:rsidR="00356654" w:rsidRPr="00993DA3" w:rsidRDefault="00356654" w:rsidP="00356654">
            <w:pPr>
              <w:rPr>
                <w:bCs/>
                <w:iCs/>
                <w:sz w:val="19"/>
                <w:szCs w:val="19"/>
              </w:rPr>
            </w:pPr>
            <w:r>
              <w:rPr>
                <w:bCs/>
                <w:iCs/>
                <w:sz w:val="19"/>
                <w:szCs w:val="19"/>
              </w:rPr>
              <w:t>FLUXCOM, MODIS, EarthStat</w:t>
            </w:r>
          </w:p>
        </w:tc>
        <w:tc>
          <w:tcPr>
            <w:tcW w:w="0" w:type="auto"/>
            <w:hideMark/>
          </w:tcPr>
          <w:p w14:paraId="492C6CB8" w14:textId="77777777" w:rsidR="00356654" w:rsidRPr="00993DA3" w:rsidRDefault="00356654" w:rsidP="00356654">
            <w:pPr>
              <w:rPr>
                <w:bCs/>
                <w:iCs/>
                <w:sz w:val="19"/>
                <w:szCs w:val="19"/>
              </w:rPr>
            </w:pPr>
            <w:r>
              <w:rPr>
                <w:bCs/>
                <w:iCs/>
                <w:sz w:val="19"/>
                <w:szCs w:val="19"/>
              </w:rPr>
              <w:t>Annual</w:t>
            </w:r>
          </w:p>
        </w:tc>
      </w:tr>
      <w:tr w:rsidR="00356654" w:rsidRPr="00993DA3" w14:paraId="2FB2921C" w14:textId="77777777" w:rsidTr="007A4B90">
        <w:trPr>
          <w:cantSplit/>
          <w:tblCellSpacing w:w="15" w:type="dxa"/>
          <w:jc w:val="center"/>
        </w:trPr>
        <w:tc>
          <w:tcPr>
            <w:tcW w:w="0" w:type="auto"/>
            <w:hideMark/>
          </w:tcPr>
          <w:p w14:paraId="4A47AC98" w14:textId="77777777" w:rsidR="00356654" w:rsidRPr="00993DA3" w:rsidRDefault="00356654" w:rsidP="00356654">
            <w:pPr>
              <w:rPr>
                <w:bCs/>
                <w:iCs/>
                <w:sz w:val="19"/>
                <w:szCs w:val="19"/>
              </w:rPr>
            </w:pPr>
            <w:r>
              <w:rPr>
                <w:bCs/>
                <w:iCs/>
                <w:sz w:val="19"/>
                <w:szCs w:val="19"/>
              </w:rPr>
              <w:t>Stratospheric ozone depletion</w:t>
            </w:r>
          </w:p>
        </w:tc>
        <w:tc>
          <w:tcPr>
            <w:tcW w:w="0" w:type="auto"/>
            <w:hideMark/>
          </w:tcPr>
          <w:p w14:paraId="3AB51EB5" w14:textId="77777777" w:rsidR="00356654" w:rsidRPr="00993DA3" w:rsidRDefault="00356654" w:rsidP="00356654">
            <w:pPr>
              <w:rPr>
                <w:bCs/>
                <w:iCs/>
                <w:sz w:val="19"/>
                <w:szCs w:val="19"/>
              </w:rPr>
            </w:pPr>
            <w:r>
              <w:rPr>
                <w:bCs/>
                <w:iCs/>
                <w:sz w:val="19"/>
                <w:szCs w:val="19"/>
              </w:rPr>
              <w:t>Ozone concentration</w:t>
            </w:r>
          </w:p>
        </w:tc>
        <w:tc>
          <w:tcPr>
            <w:tcW w:w="0" w:type="auto"/>
            <w:hideMark/>
          </w:tcPr>
          <w:p w14:paraId="5167D746" w14:textId="77777777" w:rsidR="00356654" w:rsidRPr="00993DA3" w:rsidRDefault="00356654" w:rsidP="00356654">
            <w:pPr>
              <w:rPr>
                <w:bCs/>
                <w:iCs/>
                <w:sz w:val="19"/>
                <w:szCs w:val="19"/>
              </w:rPr>
            </w:pPr>
            <w:r>
              <w:rPr>
                <w:bCs/>
                <w:iCs/>
                <w:sz w:val="19"/>
                <w:szCs w:val="19"/>
              </w:rPr>
              <w:t>290 DU</w:t>
            </w:r>
          </w:p>
        </w:tc>
        <w:tc>
          <w:tcPr>
            <w:tcW w:w="0" w:type="auto"/>
            <w:hideMark/>
          </w:tcPr>
          <w:p w14:paraId="17BA8A40" w14:textId="77777777" w:rsidR="00356654" w:rsidRPr="00993DA3" w:rsidRDefault="00356654" w:rsidP="00356654">
            <w:pPr>
              <w:rPr>
                <w:bCs/>
                <w:iCs/>
                <w:sz w:val="19"/>
                <w:szCs w:val="19"/>
              </w:rPr>
            </w:pPr>
            <w:r>
              <w:rPr>
                <w:bCs/>
                <w:iCs/>
                <w:sz w:val="19"/>
                <w:szCs w:val="19"/>
              </w:rPr>
              <w:t>276–261 DU</w:t>
            </w:r>
          </w:p>
        </w:tc>
        <w:tc>
          <w:tcPr>
            <w:tcW w:w="0" w:type="auto"/>
            <w:hideMark/>
          </w:tcPr>
          <w:p w14:paraId="6A56695A" w14:textId="77777777" w:rsidR="00356654" w:rsidRPr="00993DA3" w:rsidRDefault="00356654" w:rsidP="00356654">
            <w:pPr>
              <w:rPr>
                <w:bCs/>
                <w:iCs/>
                <w:sz w:val="19"/>
                <w:szCs w:val="19"/>
              </w:rPr>
            </w:pPr>
            <w:r>
              <w:rPr>
                <w:bCs/>
                <w:iCs/>
                <w:sz w:val="19"/>
                <w:szCs w:val="19"/>
              </w:rPr>
              <w:t>284.6 DU</w:t>
            </w:r>
          </w:p>
        </w:tc>
        <w:tc>
          <w:tcPr>
            <w:tcW w:w="0" w:type="auto"/>
            <w:hideMark/>
          </w:tcPr>
          <w:p w14:paraId="10149311" w14:textId="77777777" w:rsidR="00356654" w:rsidRPr="00993DA3" w:rsidRDefault="00356654" w:rsidP="00356654">
            <w:pPr>
              <w:rPr>
                <w:bCs/>
                <w:iCs/>
                <w:sz w:val="19"/>
                <w:szCs w:val="19"/>
              </w:rPr>
            </w:pPr>
            <w:r>
              <w:rPr>
                <w:bCs/>
                <w:iCs/>
                <w:sz w:val="19"/>
                <w:szCs w:val="19"/>
              </w:rPr>
              <w:t>NASA Ozone Watch, Copernicus CAMS</w:t>
            </w:r>
          </w:p>
        </w:tc>
        <w:tc>
          <w:tcPr>
            <w:tcW w:w="0" w:type="auto"/>
            <w:hideMark/>
          </w:tcPr>
          <w:p w14:paraId="005A9FD6" w14:textId="77777777" w:rsidR="00356654" w:rsidRPr="00993DA3" w:rsidRDefault="00356654" w:rsidP="00356654">
            <w:pPr>
              <w:rPr>
                <w:bCs/>
                <w:iCs/>
                <w:sz w:val="19"/>
                <w:szCs w:val="19"/>
              </w:rPr>
            </w:pPr>
            <w:r>
              <w:rPr>
                <w:bCs/>
                <w:iCs/>
                <w:sz w:val="19"/>
                <w:szCs w:val="19"/>
              </w:rPr>
              <w:t>Daily / Monthly</w:t>
            </w:r>
          </w:p>
        </w:tc>
      </w:tr>
      <w:tr w:rsidR="00356654" w:rsidRPr="00993DA3" w14:paraId="5B968D84" w14:textId="77777777" w:rsidTr="007A4B90">
        <w:trPr>
          <w:cantSplit/>
          <w:tblCellSpacing w:w="15" w:type="dxa"/>
          <w:jc w:val="center"/>
        </w:trPr>
        <w:tc>
          <w:tcPr>
            <w:tcW w:w="0" w:type="auto"/>
            <w:hideMark/>
          </w:tcPr>
          <w:p w14:paraId="709C0CF2" w14:textId="77777777" w:rsidR="00356654" w:rsidRPr="00993DA3" w:rsidRDefault="00356654" w:rsidP="00356654">
            <w:pPr>
              <w:rPr>
                <w:bCs/>
                <w:iCs/>
                <w:sz w:val="19"/>
                <w:szCs w:val="19"/>
              </w:rPr>
            </w:pPr>
            <w:r>
              <w:rPr>
                <w:bCs/>
                <w:iCs/>
                <w:sz w:val="19"/>
                <w:szCs w:val="19"/>
              </w:rPr>
              <w:t>Ocean acidification</w:t>
            </w:r>
          </w:p>
        </w:tc>
        <w:tc>
          <w:tcPr>
            <w:tcW w:w="0" w:type="auto"/>
            <w:hideMark/>
          </w:tcPr>
          <w:p w14:paraId="2DA980CC" w14:textId="77777777" w:rsidR="00356654" w:rsidRPr="00993DA3" w:rsidRDefault="00356654" w:rsidP="00356654">
            <w:pPr>
              <w:rPr>
                <w:bCs/>
                <w:iCs/>
                <w:sz w:val="19"/>
                <w:szCs w:val="19"/>
              </w:rPr>
            </w:pPr>
            <w:r>
              <w:rPr>
                <w:bCs/>
                <w:iCs/>
                <w:sz w:val="19"/>
                <w:szCs w:val="19"/>
              </w:rPr>
              <w:t xml:space="preserve">Aragonite saturation state, </w:t>
            </w:r>
            <w:r>
              <w:rPr>
                <w:rFonts w:ascii="Cambria" w:hAnsi="Cambria" w:cs="Cambria"/>
                <w:bCs/>
                <w:iCs/>
                <w:sz w:val="19"/>
                <w:szCs w:val="19"/>
              </w:rPr>
              <w:t>Ω</w:t>
            </w:r>
            <w:r>
              <w:rPr>
                <w:bCs/>
                <w:iCs/>
                <w:sz w:val="19"/>
                <w:szCs w:val="19"/>
              </w:rPr>
              <w:t>arag</w:t>
            </w:r>
          </w:p>
        </w:tc>
        <w:tc>
          <w:tcPr>
            <w:tcW w:w="0" w:type="auto"/>
            <w:hideMark/>
          </w:tcPr>
          <w:p w14:paraId="5ABEE6B4" w14:textId="77777777" w:rsidR="00356654" w:rsidRPr="00993DA3" w:rsidRDefault="00356654" w:rsidP="00356654">
            <w:pPr>
              <w:rPr>
                <w:bCs/>
                <w:iCs/>
                <w:sz w:val="19"/>
                <w:szCs w:val="19"/>
              </w:rPr>
            </w:pPr>
            <w:r>
              <w:rPr>
                <w:bCs/>
                <w:iCs/>
                <w:sz w:val="19"/>
                <w:szCs w:val="19"/>
              </w:rPr>
              <w:t xml:space="preserve">3.44 </w:t>
            </w:r>
            <w:r>
              <w:rPr>
                <w:rFonts w:ascii="Cambria" w:hAnsi="Cambria" w:cs="Cambria"/>
                <w:bCs/>
                <w:iCs/>
                <w:sz w:val="19"/>
                <w:szCs w:val="19"/>
              </w:rPr>
              <w:t>Ω</w:t>
            </w:r>
            <w:r>
              <w:rPr>
                <w:bCs/>
                <w:iCs/>
                <w:sz w:val="19"/>
                <w:szCs w:val="19"/>
              </w:rPr>
              <w:t>arag</w:t>
            </w:r>
          </w:p>
        </w:tc>
        <w:tc>
          <w:tcPr>
            <w:tcW w:w="0" w:type="auto"/>
            <w:hideMark/>
          </w:tcPr>
          <w:p w14:paraId="68A56400" w14:textId="77777777" w:rsidR="00356654" w:rsidRPr="00993DA3" w:rsidRDefault="00356654" w:rsidP="00356654">
            <w:pPr>
              <w:rPr>
                <w:bCs/>
                <w:iCs/>
                <w:sz w:val="19"/>
                <w:szCs w:val="19"/>
              </w:rPr>
            </w:pPr>
            <w:r>
              <w:rPr>
                <w:bCs/>
                <w:iCs/>
                <w:sz w:val="19"/>
                <w:szCs w:val="19"/>
              </w:rPr>
              <w:t xml:space="preserve">2.75–2.4 </w:t>
            </w:r>
            <w:r>
              <w:rPr>
                <w:rFonts w:ascii="Cambria" w:hAnsi="Cambria" w:cs="Cambria"/>
                <w:bCs/>
                <w:iCs/>
                <w:sz w:val="19"/>
                <w:szCs w:val="19"/>
              </w:rPr>
              <w:t>Ω</w:t>
            </w:r>
            <w:r>
              <w:rPr>
                <w:bCs/>
                <w:iCs/>
                <w:sz w:val="19"/>
                <w:szCs w:val="19"/>
              </w:rPr>
              <w:t>arag, approximately 80–70% of pre-industrial level</w:t>
            </w:r>
          </w:p>
        </w:tc>
        <w:tc>
          <w:tcPr>
            <w:tcW w:w="0" w:type="auto"/>
            <w:hideMark/>
          </w:tcPr>
          <w:p w14:paraId="2BFA4152" w14:textId="77777777" w:rsidR="00356654" w:rsidRPr="00993DA3" w:rsidRDefault="00356654" w:rsidP="00356654">
            <w:pPr>
              <w:rPr>
                <w:bCs/>
                <w:iCs/>
                <w:sz w:val="19"/>
                <w:szCs w:val="19"/>
              </w:rPr>
            </w:pPr>
            <w:r>
              <w:rPr>
                <w:bCs/>
                <w:iCs/>
                <w:sz w:val="19"/>
                <w:szCs w:val="19"/>
              </w:rPr>
              <w:t xml:space="preserve">2.8 </w:t>
            </w:r>
            <w:r>
              <w:rPr>
                <w:rFonts w:ascii="Cambria" w:hAnsi="Cambria" w:cs="Cambria"/>
                <w:bCs/>
                <w:iCs/>
                <w:sz w:val="19"/>
                <w:szCs w:val="19"/>
              </w:rPr>
              <w:t>Ω</w:t>
            </w:r>
            <w:r>
              <w:rPr>
                <w:bCs/>
                <w:iCs/>
                <w:sz w:val="19"/>
                <w:szCs w:val="19"/>
              </w:rPr>
              <w:t>arag, approximately 84%</w:t>
            </w:r>
          </w:p>
        </w:tc>
        <w:tc>
          <w:tcPr>
            <w:tcW w:w="0" w:type="auto"/>
            <w:hideMark/>
          </w:tcPr>
          <w:p w14:paraId="3AA8C127" w14:textId="77777777" w:rsidR="00356654" w:rsidRPr="00993DA3" w:rsidRDefault="00356654" w:rsidP="00356654">
            <w:pPr>
              <w:rPr>
                <w:bCs/>
                <w:iCs/>
                <w:sz w:val="19"/>
                <w:szCs w:val="19"/>
              </w:rPr>
            </w:pPr>
            <w:r>
              <w:rPr>
                <w:bCs/>
                <w:iCs/>
                <w:sz w:val="19"/>
                <w:szCs w:val="19"/>
              </w:rPr>
              <w:t>NOAA PMEL, GOA-ON, SOCAT</w:t>
            </w:r>
          </w:p>
        </w:tc>
        <w:tc>
          <w:tcPr>
            <w:tcW w:w="0" w:type="auto"/>
            <w:hideMark/>
          </w:tcPr>
          <w:p w14:paraId="7706D140" w14:textId="77777777" w:rsidR="00356654" w:rsidRPr="00993DA3" w:rsidRDefault="00356654" w:rsidP="00356654">
            <w:pPr>
              <w:rPr>
                <w:bCs/>
                <w:iCs/>
                <w:sz w:val="19"/>
                <w:szCs w:val="19"/>
              </w:rPr>
            </w:pPr>
            <w:r>
              <w:rPr>
                <w:bCs/>
                <w:iCs/>
                <w:sz w:val="19"/>
                <w:szCs w:val="19"/>
              </w:rPr>
              <w:t>Monthly</w:t>
            </w:r>
          </w:p>
        </w:tc>
      </w:tr>
      <w:tr w:rsidR="00356654" w:rsidRPr="00993DA3" w14:paraId="23B28EEB" w14:textId="77777777" w:rsidTr="007A4B90">
        <w:trPr>
          <w:cantSplit/>
          <w:tblCellSpacing w:w="15" w:type="dxa"/>
          <w:jc w:val="center"/>
        </w:trPr>
        <w:tc>
          <w:tcPr>
            <w:tcW w:w="0" w:type="auto"/>
            <w:hideMark/>
          </w:tcPr>
          <w:p w14:paraId="39BFF82A" w14:textId="77777777" w:rsidR="00356654" w:rsidRPr="00993DA3" w:rsidRDefault="00356654" w:rsidP="00356654">
            <w:pPr>
              <w:rPr>
                <w:bCs/>
                <w:iCs/>
                <w:sz w:val="19"/>
                <w:szCs w:val="19"/>
              </w:rPr>
            </w:pPr>
            <w:r>
              <w:rPr>
                <w:bCs/>
                <w:iCs/>
                <w:sz w:val="19"/>
                <w:szCs w:val="19"/>
              </w:rPr>
              <w:t>Biogeochemical flows — phosphorus</w:t>
            </w:r>
          </w:p>
        </w:tc>
        <w:tc>
          <w:tcPr>
            <w:tcW w:w="0" w:type="auto"/>
            <w:hideMark/>
          </w:tcPr>
          <w:p w14:paraId="14A03CBA" w14:textId="77777777" w:rsidR="00356654" w:rsidRPr="00993DA3" w:rsidRDefault="00356654" w:rsidP="00356654">
            <w:pPr>
              <w:rPr>
                <w:bCs/>
                <w:iCs/>
                <w:sz w:val="19"/>
                <w:szCs w:val="19"/>
              </w:rPr>
            </w:pPr>
            <w:r>
              <w:rPr>
                <w:bCs/>
                <w:iCs/>
                <w:sz w:val="19"/>
                <w:szCs w:val="19"/>
              </w:rPr>
              <w:t>Global phosphorus flow to oceans</w:t>
            </w:r>
          </w:p>
        </w:tc>
        <w:tc>
          <w:tcPr>
            <w:tcW w:w="0" w:type="auto"/>
            <w:hideMark/>
          </w:tcPr>
          <w:p w14:paraId="62465A66" w14:textId="77777777" w:rsidR="00356654" w:rsidRPr="00993DA3" w:rsidRDefault="00356654" w:rsidP="00356654">
            <w:pPr>
              <w:rPr>
                <w:bCs/>
                <w:iCs/>
                <w:sz w:val="19"/>
                <w:szCs w:val="19"/>
              </w:rPr>
            </w:pPr>
            <w:r>
              <w:rPr>
                <w:bCs/>
                <w:iCs/>
                <w:sz w:val="19"/>
                <w:szCs w:val="19"/>
              </w:rPr>
              <w:t>0 Mt/year</w:t>
            </w:r>
          </w:p>
        </w:tc>
        <w:tc>
          <w:tcPr>
            <w:tcW w:w="0" w:type="auto"/>
            <w:hideMark/>
          </w:tcPr>
          <w:p w14:paraId="4006E90D" w14:textId="77777777" w:rsidR="00356654" w:rsidRPr="00993DA3" w:rsidRDefault="00356654" w:rsidP="00356654">
            <w:pPr>
              <w:rPr>
                <w:bCs/>
                <w:iCs/>
                <w:sz w:val="19"/>
                <w:szCs w:val="19"/>
              </w:rPr>
            </w:pPr>
            <w:r>
              <w:rPr>
                <w:bCs/>
                <w:iCs/>
                <w:sz w:val="19"/>
                <w:szCs w:val="19"/>
              </w:rPr>
              <w:t>11–100 Mt/year</w:t>
            </w:r>
          </w:p>
        </w:tc>
        <w:tc>
          <w:tcPr>
            <w:tcW w:w="0" w:type="auto"/>
            <w:hideMark/>
          </w:tcPr>
          <w:p w14:paraId="64276413" w14:textId="77777777" w:rsidR="00356654" w:rsidRPr="00993DA3" w:rsidRDefault="00356654" w:rsidP="00356654">
            <w:pPr>
              <w:rPr>
                <w:bCs/>
                <w:iCs/>
                <w:sz w:val="19"/>
                <w:szCs w:val="19"/>
              </w:rPr>
            </w:pPr>
            <w:r>
              <w:rPr>
                <w:bCs/>
                <w:iCs/>
                <w:sz w:val="19"/>
                <w:szCs w:val="19"/>
              </w:rPr>
              <w:t>22.6 Mt/year</w:t>
            </w:r>
          </w:p>
        </w:tc>
        <w:tc>
          <w:tcPr>
            <w:tcW w:w="0" w:type="auto"/>
            <w:hideMark/>
          </w:tcPr>
          <w:p w14:paraId="56370A43" w14:textId="77777777" w:rsidR="00356654" w:rsidRPr="00993DA3" w:rsidRDefault="00356654" w:rsidP="00356654">
            <w:pPr>
              <w:rPr>
                <w:bCs/>
                <w:iCs/>
                <w:sz w:val="19"/>
                <w:szCs w:val="19"/>
              </w:rPr>
            </w:pPr>
            <w:r>
              <w:rPr>
                <w:bCs/>
                <w:iCs/>
                <w:sz w:val="19"/>
                <w:szCs w:val="19"/>
              </w:rPr>
              <w:t>FAO, global nutrient-cycle databases</w:t>
            </w:r>
          </w:p>
        </w:tc>
        <w:tc>
          <w:tcPr>
            <w:tcW w:w="0" w:type="auto"/>
            <w:hideMark/>
          </w:tcPr>
          <w:p w14:paraId="1891929F" w14:textId="77777777" w:rsidR="00356654" w:rsidRPr="00993DA3" w:rsidRDefault="00356654" w:rsidP="00356654">
            <w:pPr>
              <w:rPr>
                <w:bCs/>
                <w:iCs/>
                <w:sz w:val="19"/>
                <w:szCs w:val="19"/>
              </w:rPr>
            </w:pPr>
            <w:r>
              <w:rPr>
                <w:bCs/>
                <w:iCs/>
                <w:sz w:val="19"/>
                <w:szCs w:val="19"/>
              </w:rPr>
              <w:t>Annual</w:t>
            </w:r>
          </w:p>
        </w:tc>
      </w:tr>
      <w:tr w:rsidR="00356654" w:rsidRPr="00993DA3" w14:paraId="79DE7FCB" w14:textId="77777777" w:rsidTr="007A4B90">
        <w:trPr>
          <w:cantSplit/>
          <w:tblCellSpacing w:w="15" w:type="dxa"/>
          <w:jc w:val="center"/>
        </w:trPr>
        <w:tc>
          <w:tcPr>
            <w:tcW w:w="0" w:type="auto"/>
            <w:hideMark/>
          </w:tcPr>
          <w:p w14:paraId="142186D8" w14:textId="77777777" w:rsidR="00356654" w:rsidRPr="00993DA3" w:rsidRDefault="00356654" w:rsidP="00356654">
            <w:pPr>
              <w:rPr>
                <w:bCs/>
                <w:iCs/>
                <w:sz w:val="19"/>
                <w:szCs w:val="19"/>
              </w:rPr>
            </w:pPr>
            <w:r>
              <w:rPr>
                <w:bCs/>
                <w:iCs/>
                <w:sz w:val="19"/>
                <w:szCs w:val="19"/>
              </w:rPr>
              <w:t>Biogeochemical flows — phosphorus</w:t>
            </w:r>
          </w:p>
        </w:tc>
        <w:tc>
          <w:tcPr>
            <w:tcW w:w="0" w:type="auto"/>
            <w:hideMark/>
          </w:tcPr>
          <w:p w14:paraId="653ECC28" w14:textId="77777777" w:rsidR="00356654" w:rsidRPr="00993DA3" w:rsidRDefault="00356654" w:rsidP="00356654">
            <w:pPr>
              <w:rPr>
                <w:bCs/>
                <w:iCs/>
                <w:sz w:val="19"/>
                <w:szCs w:val="19"/>
              </w:rPr>
            </w:pPr>
            <w:r>
              <w:rPr>
                <w:bCs/>
                <w:iCs/>
                <w:sz w:val="19"/>
                <w:szCs w:val="19"/>
              </w:rPr>
              <w:t>Regional phosphorus fertilizer application</w:t>
            </w:r>
          </w:p>
        </w:tc>
        <w:tc>
          <w:tcPr>
            <w:tcW w:w="0" w:type="auto"/>
            <w:hideMark/>
          </w:tcPr>
          <w:p w14:paraId="352B0382" w14:textId="77777777" w:rsidR="00356654" w:rsidRPr="00993DA3" w:rsidRDefault="00356654" w:rsidP="00356654">
            <w:pPr>
              <w:rPr>
                <w:bCs/>
                <w:iCs/>
                <w:sz w:val="19"/>
                <w:szCs w:val="19"/>
              </w:rPr>
            </w:pPr>
            <w:r>
              <w:rPr>
                <w:bCs/>
                <w:iCs/>
                <w:sz w:val="19"/>
                <w:szCs w:val="19"/>
              </w:rPr>
              <w:t>0 Mt/year</w:t>
            </w:r>
          </w:p>
        </w:tc>
        <w:tc>
          <w:tcPr>
            <w:tcW w:w="0" w:type="auto"/>
            <w:hideMark/>
          </w:tcPr>
          <w:p w14:paraId="4E32580F" w14:textId="77777777" w:rsidR="00356654" w:rsidRPr="00993DA3" w:rsidRDefault="00356654" w:rsidP="00356654">
            <w:pPr>
              <w:rPr>
                <w:bCs/>
                <w:iCs/>
                <w:sz w:val="19"/>
                <w:szCs w:val="19"/>
              </w:rPr>
            </w:pPr>
            <w:r>
              <w:rPr>
                <w:bCs/>
                <w:iCs/>
                <w:sz w:val="19"/>
                <w:szCs w:val="19"/>
              </w:rPr>
              <w:t>6.2–11.2 Mt/year</w:t>
            </w:r>
          </w:p>
        </w:tc>
        <w:tc>
          <w:tcPr>
            <w:tcW w:w="0" w:type="auto"/>
            <w:hideMark/>
          </w:tcPr>
          <w:p w14:paraId="7C691C60" w14:textId="77777777" w:rsidR="00356654" w:rsidRPr="00993DA3" w:rsidRDefault="00356654" w:rsidP="00356654">
            <w:pPr>
              <w:rPr>
                <w:bCs/>
                <w:iCs/>
                <w:sz w:val="19"/>
                <w:szCs w:val="19"/>
              </w:rPr>
            </w:pPr>
            <w:r>
              <w:rPr>
                <w:bCs/>
                <w:iCs/>
                <w:sz w:val="19"/>
                <w:szCs w:val="19"/>
              </w:rPr>
              <w:t>17.5 Mt/year</w:t>
            </w:r>
          </w:p>
        </w:tc>
        <w:tc>
          <w:tcPr>
            <w:tcW w:w="0" w:type="auto"/>
            <w:hideMark/>
          </w:tcPr>
          <w:p w14:paraId="6772826A" w14:textId="77777777" w:rsidR="00356654" w:rsidRPr="00993DA3" w:rsidRDefault="00356654" w:rsidP="00356654">
            <w:pPr>
              <w:rPr>
                <w:bCs/>
                <w:iCs/>
                <w:sz w:val="19"/>
                <w:szCs w:val="19"/>
              </w:rPr>
            </w:pPr>
            <w:r>
              <w:rPr>
                <w:bCs/>
                <w:iCs/>
                <w:sz w:val="19"/>
                <w:szCs w:val="19"/>
              </w:rPr>
              <w:t>FAO, IFASTAT / International Fertilizer Association statistics</w:t>
            </w:r>
          </w:p>
        </w:tc>
        <w:tc>
          <w:tcPr>
            <w:tcW w:w="0" w:type="auto"/>
            <w:hideMark/>
          </w:tcPr>
          <w:p w14:paraId="2F01F9F2" w14:textId="77777777" w:rsidR="00356654" w:rsidRPr="00993DA3" w:rsidRDefault="00356654" w:rsidP="00356654">
            <w:pPr>
              <w:rPr>
                <w:bCs/>
                <w:iCs/>
                <w:sz w:val="19"/>
                <w:szCs w:val="19"/>
              </w:rPr>
            </w:pPr>
            <w:r>
              <w:rPr>
                <w:bCs/>
                <w:iCs/>
                <w:sz w:val="19"/>
                <w:szCs w:val="19"/>
              </w:rPr>
              <w:t>Annual</w:t>
            </w:r>
          </w:p>
        </w:tc>
      </w:tr>
      <w:tr w:rsidR="00356654" w:rsidRPr="00993DA3" w14:paraId="2A368D1C" w14:textId="77777777" w:rsidTr="007A4B90">
        <w:trPr>
          <w:cantSplit/>
          <w:tblCellSpacing w:w="15" w:type="dxa"/>
          <w:jc w:val="center"/>
        </w:trPr>
        <w:tc>
          <w:tcPr>
            <w:tcW w:w="0" w:type="auto"/>
            <w:hideMark/>
          </w:tcPr>
          <w:p w14:paraId="67D98881" w14:textId="77777777" w:rsidR="00356654" w:rsidRPr="00993DA3" w:rsidRDefault="00356654" w:rsidP="00356654">
            <w:pPr>
              <w:rPr>
                <w:bCs/>
                <w:iCs/>
                <w:sz w:val="19"/>
                <w:szCs w:val="19"/>
              </w:rPr>
            </w:pPr>
            <w:r>
              <w:rPr>
                <w:bCs/>
                <w:iCs/>
                <w:sz w:val="19"/>
                <w:szCs w:val="19"/>
              </w:rPr>
              <w:t>Biogeochemical flows — nitrogen</w:t>
            </w:r>
          </w:p>
        </w:tc>
        <w:tc>
          <w:tcPr>
            <w:tcW w:w="0" w:type="auto"/>
            <w:hideMark/>
          </w:tcPr>
          <w:p w14:paraId="1F569D26" w14:textId="77777777" w:rsidR="00356654" w:rsidRPr="00993DA3" w:rsidRDefault="00356654" w:rsidP="00356654">
            <w:pPr>
              <w:rPr>
                <w:bCs/>
                <w:iCs/>
                <w:sz w:val="19"/>
                <w:szCs w:val="19"/>
              </w:rPr>
            </w:pPr>
            <w:r>
              <w:rPr>
                <w:bCs/>
                <w:iCs/>
                <w:sz w:val="19"/>
                <w:szCs w:val="19"/>
              </w:rPr>
              <w:t>Reactive nitrogen release</w:t>
            </w:r>
          </w:p>
        </w:tc>
        <w:tc>
          <w:tcPr>
            <w:tcW w:w="0" w:type="auto"/>
            <w:hideMark/>
          </w:tcPr>
          <w:p w14:paraId="58D77DF0" w14:textId="77777777" w:rsidR="00356654" w:rsidRPr="00993DA3" w:rsidRDefault="00356654" w:rsidP="00356654">
            <w:pPr>
              <w:rPr>
                <w:bCs/>
                <w:iCs/>
                <w:sz w:val="19"/>
                <w:szCs w:val="19"/>
              </w:rPr>
            </w:pPr>
            <w:r>
              <w:rPr>
                <w:bCs/>
                <w:iCs/>
                <w:sz w:val="19"/>
                <w:szCs w:val="19"/>
              </w:rPr>
              <w:t>0 Mt/year</w:t>
            </w:r>
          </w:p>
        </w:tc>
        <w:tc>
          <w:tcPr>
            <w:tcW w:w="0" w:type="auto"/>
            <w:hideMark/>
          </w:tcPr>
          <w:p w14:paraId="5E0756CC" w14:textId="77777777" w:rsidR="00356654" w:rsidRPr="00993DA3" w:rsidRDefault="00356654" w:rsidP="00356654">
            <w:pPr>
              <w:rPr>
                <w:bCs/>
                <w:iCs/>
                <w:sz w:val="19"/>
                <w:szCs w:val="19"/>
              </w:rPr>
            </w:pPr>
            <w:r>
              <w:rPr>
                <w:bCs/>
                <w:iCs/>
                <w:sz w:val="19"/>
                <w:szCs w:val="19"/>
              </w:rPr>
              <w:t>62–82 Mt/year</w:t>
            </w:r>
          </w:p>
        </w:tc>
        <w:tc>
          <w:tcPr>
            <w:tcW w:w="0" w:type="auto"/>
            <w:hideMark/>
          </w:tcPr>
          <w:p w14:paraId="5A99BE8D" w14:textId="77777777" w:rsidR="00356654" w:rsidRPr="00993DA3" w:rsidRDefault="00356654" w:rsidP="00356654">
            <w:pPr>
              <w:rPr>
                <w:bCs/>
                <w:iCs/>
                <w:sz w:val="19"/>
                <w:szCs w:val="19"/>
              </w:rPr>
            </w:pPr>
            <w:r>
              <w:rPr>
                <w:bCs/>
                <w:iCs/>
                <w:sz w:val="19"/>
                <w:szCs w:val="19"/>
              </w:rPr>
              <w:t>190 Mt/year</w:t>
            </w:r>
          </w:p>
        </w:tc>
        <w:tc>
          <w:tcPr>
            <w:tcW w:w="0" w:type="auto"/>
            <w:hideMark/>
          </w:tcPr>
          <w:p w14:paraId="57301D62" w14:textId="77777777" w:rsidR="00356654" w:rsidRPr="00993DA3" w:rsidRDefault="00356654" w:rsidP="00356654">
            <w:pPr>
              <w:rPr>
                <w:bCs/>
                <w:iCs/>
                <w:sz w:val="19"/>
                <w:szCs w:val="19"/>
              </w:rPr>
            </w:pPr>
            <w:r>
              <w:rPr>
                <w:bCs/>
                <w:iCs/>
                <w:sz w:val="19"/>
                <w:szCs w:val="19"/>
              </w:rPr>
              <w:t>FAO, EDGAR</w:t>
            </w:r>
          </w:p>
        </w:tc>
        <w:tc>
          <w:tcPr>
            <w:tcW w:w="0" w:type="auto"/>
            <w:hideMark/>
          </w:tcPr>
          <w:p w14:paraId="6BE42399" w14:textId="77777777" w:rsidR="00356654" w:rsidRPr="00993DA3" w:rsidRDefault="00356654" w:rsidP="00356654">
            <w:pPr>
              <w:rPr>
                <w:bCs/>
                <w:iCs/>
                <w:sz w:val="19"/>
                <w:szCs w:val="19"/>
              </w:rPr>
            </w:pPr>
            <w:r>
              <w:rPr>
                <w:bCs/>
                <w:iCs/>
                <w:sz w:val="19"/>
                <w:szCs w:val="19"/>
              </w:rPr>
              <w:t>Annual</w:t>
            </w:r>
          </w:p>
        </w:tc>
      </w:tr>
      <w:tr w:rsidR="00356654" w:rsidRPr="00993DA3" w14:paraId="6EB703A4" w14:textId="77777777" w:rsidTr="007A4B90">
        <w:trPr>
          <w:cantSplit/>
          <w:tblCellSpacing w:w="15" w:type="dxa"/>
          <w:jc w:val="center"/>
        </w:trPr>
        <w:tc>
          <w:tcPr>
            <w:tcW w:w="0" w:type="auto"/>
            <w:hideMark/>
          </w:tcPr>
          <w:p w14:paraId="09D02DA3" w14:textId="77777777" w:rsidR="00356654" w:rsidRPr="00993DA3" w:rsidRDefault="00356654" w:rsidP="00356654">
            <w:pPr>
              <w:rPr>
                <w:bCs/>
                <w:iCs/>
                <w:sz w:val="19"/>
                <w:szCs w:val="19"/>
              </w:rPr>
            </w:pPr>
            <w:r>
              <w:rPr>
                <w:bCs/>
                <w:iCs/>
                <w:sz w:val="19"/>
                <w:szCs w:val="19"/>
              </w:rPr>
              <w:lastRenderedPageBreak/>
              <w:t>Land-system change</w:t>
            </w:r>
          </w:p>
        </w:tc>
        <w:tc>
          <w:tcPr>
            <w:tcW w:w="0" w:type="auto"/>
            <w:hideMark/>
          </w:tcPr>
          <w:p w14:paraId="12737E1D" w14:textId="77777777" w:rsidR="00356654" w:rsidRPr="00993DA3" w:rsidRDefault="00356654" w:rsidP="00356654">
            <w:pPr>
              <w:rPr>
                <w:bCs/>
                <w:iCs/>
                <w:sz w:val="19"/>
                <w:szCs w:val="19"/>
              </w:rPr>
            </w:pPr>
            <w:r>
              <w:rPr>
                <w:bCs/>
                <w:iCs/>
                <w:sz w:val="19"/>
                <w:szCs w:val="19"/>
              </w:rPr>
              <w:t>Global forest cover, percentage of original forest</w:t>
            </w:r>
          </w:p>
        </w:tc>
        <w:tc>
          <w:tcPr>
            <w:tcW w:w="0" w:type="auto"/>
            <w:hideMark/>
          </w:tcPr>
          <w:p w14:paraId="73B9E557" w14:textId="77777777" w:rsidR="00356654" w:rsidRPr="00993DA3" w:rsidRDefault="00356654" w:rsidP="00356654">
            <w:pPr>
              <w:rPr>
                <w:bCs/>
                <w:iCs/>
                <w:sz w:val="19"/>
                <w:szCs w:val="19"/>
              </w:rPr>
            </w:pPr>
            <w:r>
              <w:rPr>
                <w:bCs/>
                <w:iCs/>
                <w:sz w:val="19"/>
                <w:szCs w:val="19"/>
              </w:rPr>
              <w:t>100%</w:t>
            </w:r>
          </w:p>
        </w:tc>
        <w:tc>
          <w:tcPr>
            <w:tcW w:w="0" w:type="auto"/>
            <w:hideMark/>
          </w:tcPr>
          <w:p w14:paraId="3DA02D65" w14:textId="77777777" w:rsidR="00356654" w:rsidRPr="00993DA3" w:rsidRDefault="00356654" w:rsidP="00356654">
            <w:pPr>
              <w:rPr>
                <w:bCs/>
                <w:iCs/>
                <w:sz w:val="19"/>
                <w:szCs w:val="19"/>
              </w:rPr>
            </w:pPr>
            <w:r>
              <w:rPr>
                <w:bCs/>
                <w:iCs/>
                <w:sz w:val="19"/>
                <w:szCs w:val="19"/>
              </w:rPr>
              <w:t>75–54%, global weighted range</w:t>
            </w:r>
          </w:p>
        </w:tc>
        <w:tc>
          <w:tcPr>
            <w:tcW w:w="0" w:type="auto"/>
            <w:hideMark/>
          </w:tcPr>
          <w:p w14:paraId="44FA6005" w14:textId="77777777" w:rsidR="00356654" w:rsidRPr="00993DA3" w:rsidRDefault="00356654" w:rsidP="00356654">
            <w:pPr>
              <w:rPr>
                <w:bCs/>
                <w:iCs/>
                <w:sz w:val="19"/>
                <w:szCs w:val="19"/>
              </w:rPr>
            </w:pPr>
            <w:r>
              <w:rPr>
                <w:bCs/>
                <w:iCs/>
                <w:sz w:val="19"/>
                <w:szCs w:val="19"/>
              </w:rPr>
              <w:t>60%</w:t>
            </w:r>
          </w:p>
        </w:tc>
        <w:tc>
          <w:tcPr>
            <w:tcW w:w="0" w:type="auto"/>
            <w:hideMark/>
          </w:tcPr>
          <w:p w14:paraId="544281F9" w14:textId="77777777" w:rsidR="00356654" w:rsidRPr="00993DA3" w:rsidRDefault="00356654" w:rsidP="00356654">
            <w:pPr>
              <w:rPr>
                <w:bCs/>
                <w:iCs/>
                <w:sz w:val="19"/>
                <w:szCs w:val="19"/>
              </w:rPr>
            </w:pPr>
            <w:r>
              <w:rPr>
                <w:bCs/>
                <w:iCs/>
                <w:sz w:val="19"/>
                <w:szCs w:val="19"/>
              </w:rPr>
              <w:t>ESA CCI, MODIS, Global Forest Watch</w:t>
            </w:r>
          </w:p>
        </w:tc>
        <w:tc>
          <w:tcPr>
            <w:tcW w:w="0" w:type="auto"/>
            <w:hideMark/>
          </w:tcPr>
          <w:p w14:paraId="1681055A" w14:textId="77777777" w:rsidR="00356654" w:rsidRPr="00993DA3" w:rsidRDefault="00356654" w:rsidP="00356654">
            <w:pPr>
              <w:rPr>
                <w:bCs/>
                <w:iCs/>
                <w:sz w:val="19"/>
                <w:szCs w:val="19"/>
              </w:rPr>
            </w:pPr>
            <w:r>
              <w:rPr>
                <w:bCs/>
                <w:iCs/>
                <w:sz w:val="19"/>
                <w:szCs w:val="19"/>
              </w:rPr>
              <w:t>Annual</w:t>
            </w:r>
          </w:p>
        </w:tc>
      </w:tr>
      <w:tr w:rsidR="00356654" w:rsidRPr="00993DA3" w14:paraId="2278F248" w14:textId="77777777" w:rsidTr="007A4B90">
        <w:trPr>
          <w:cantSplit/>
          <w:tblCellSpacing w:w="15" w:type="dxa"/>
          <w:jc w:val="center"/>
        </w:trPr>
        <w:tc>
          <w:tcPr>
            <w:tcW w:w="0" w:type="auto"/>
            <w:hideMark/>
          </w:tcPr>
          <w:p w14:paraId="7E13A263" w14:textId="77777777" w:rsidR="00356654" w:rsidRPr="00993DA3" w:rsidRDefault="00356654" w:rsidP="00356654">
            <w:pPr>
              <w:rPr>
                <w:bCs/>
                <w:iCs/>
                <w:sz w:val="19"/>
                <w:szCs w:val="19"/>
              </w:rPr>
            </w:pPr>
            <w:r>
              <w:rPr>
                <w:bCs/>
                <w:iCs/>
                <w:sz w:val="19"/>
                <w:szCs w:val="19"/>
              </w:rPr>
              <w:t>Land-system change</w:t>
            </w:r>
          </w:p>
        </w:tc>
        <w:tc>
          <w:tcPr>
            <w:tcW w:w="0" w:type="auto"/>
            <w:hideMark/>
          </w:tcPr>
          <w:p w14:paraId="52499AE3" w14:textId="77777777" w:rsidR="00356654" w:rsidRPr="00993DA3" w:rsidRDefault="00356654" w:rsidP="00356654">
            <w:pPr>
              <w:rPr>
                <w:bCs/>
                <w:iCs/>
                <w:sz w:val="19"/>
                <w:szCs w:val="19"/>
              </w:rPr>
            </w:pPr>
            <w:r>
              <w:rPr>
                <w:bCs/>
                <w:iCs/>
                <w:sz w:val="19"/>
                <w:szCs w:val="19"/>
              </w:rPr>
              <w:t>Tropical forest cover, percentage of original forest</w:t>
            </w:r>
          </w:p>
        </w:tc>
        <w:tc>
          <w:tcPr>
            <w:tcW w:w="0" w:type="auto"/>
            <w:hideMark/>
          </w:tcPr>
          <w:p w14:paraId="6CC7D818" w14:textId="77777777" w:rsidR="00356654" w:rsidRPr="00993DA3" w:rsidRDefault="00356654" w:rsidP="00356654">
            <w:pPr>
              <w:rPr>
                <w:bCs/>
                <w:iCs/>
                <w:sz w:val="19"/>
                <w:szCs w:val="19"/>
              </w:rPr>
            </w:pPr>
            <w:r>
              <w:rPr>
                <w:bCs/>
                <w:iCs/>
                <w:sz w:val="19"/>
                <w:szCs w:val="19"/>
              </w:rPr>
              <w:t>100%</w:t>
            </w:r>
          </w:p>
        </w:tc>
        <w:tc>
          <w:tcPr>
            <w:tcW w:w="0" w:type="auto"/>
            <w:hideMark/>
          </w:tcPr>
          <w:p w14:paraId="49BA048F" w14:textId="77777777" w:rsidR="00356654" w:rsidRPr="00993DA3" w:rsidRDefault="00356654" w:rsidP="00356654">
            <w:pPr>
              <w:rPr>
                <w:bCs/>
                <w:iCs/>
                <w:sz w:val="19"/>
                <w:szCs w:val="19"/>
              </w:rPr>
            </w:pPr>
            <w:r>
              <w:rPr>
                <w:bCs/>
                <w:iCs/>
                <w:sz w:val="19"/>
                <w:szCs w:val="19"/>
              </w:rPr>
              <w:t>85–60%</w:t>
            </w:r>
          </w:p>
        </w:tc>
        <w:tc>
          <w:tcPr>
            <w:tcW w:w="0" w:type="auto"/>
            <w:hideMark/>
          </w:tcPr>
          <w:p w14:paraId="004DB4E6" w14:textId="77777777" w:rsidR="00356654" w:rsidRPr="00993DA3" w:rsidRDefault="00356654" w:rsidP="00356654">
            <w:pPr>
              <w:rPr>
                <w:bCs/>
                <w:iCs/>
                <w:sz w:val="19"/>
                <w:szCs w:val="19"/>
              </w:rPr>
            </w:pPr>
            <w:r>
              <w:rPr>
                <w:bCs/>
                <w:iCs/>
                <w:sz w:val="19"/>
                <w:szCs w:val="19"/>
              </w:rPr>
              <w:t>Americas: 83.9%; Africa: 54.3%; Asia: 37.5%</w:t>
            </w:r>
          </w:p>
        </w:tc>
        <w:tc>
          <w:tcPr>
            <w:tcW w:w="0" w:type="auto"/>
            <w:hideMark/>
          </w:tcPr>
          <w:p w14:paraId="402191F4" w14:textId="77777777" w:rsidR="00356654" w:rsidRPr="00993DA3" w:rsidRDefault="00356654" w:rsidP="00356654">
            <w:pPr>
              <w:rPr>
                <w:bCs/>
                <w:iCs/>
                <w:sz w:val="19"/>
                <w:szCs w:val="19"/>
              </w:rPr>
            </w:pPr>
            <w:r>
              <w:rPr>
                <w:bCs/>
                <w:iCs/>
                <w:sz w:val="19"/>
                <w:szCs w:val="19"/>
              </w:rPr>
              <w:t>FAO FRA, Global Forest Watch</w:t>
            </w:r>
          </w:p>
        </w:tc>
        <w:tc>
          <w:tcPr>
            <w:tcW w:w="0" w:type="auto"/>
            <w:hideMark/>
          </w:tcPr>
          <w:p w14:paraId="62E91289" w14:textId="77777777" w:rsidR="00356654" w:rsidRPr="00993DA3" w:rsidRDefault="00356654" w:rsidP="00356654">
            <w:pPr>
              <w:rPr>
                <w:bCs/>
                <w:iCs/>
                <w:sz w:val="19"/>
                <w:szCs w:val="19"/>
              </w:rPr>
            </w:pPr>
            <w:r>
              <w:rPr>
                <w:bCs/>
                <w:iCs/>
                <w:sz w:val="19"/>
                <w:szCs w:val="19"/>
              </w:rPr>
              <w:t>Annual</w:t>
            </w:r>
          </w:p>
        </w:tc>
      </w:tr>
      <w:tr w:rsidR="00356654" w:rsidRPr="00993DA3" w14:paraId="68703548" w14:textId="77777777" w:rsidTr="007A4B90">
        <w:trPr>
          <w:cantSplit/>
          <w:tblCellSpacing w:w="15" w:type="dxa"/>
          <w:jc w:val="center"/>
        </w:trPr>
        <w:tc>
          <w:tcPr>
            <w:tcW w:w="0" w:type="auto"/>
            <w:hideMark/>
          </w:tcPr>
          <w:p w14:paraId="14F365D6" w14:textId="77777777" w:rsidR="00356654" w:rsidRPr="00993DA3" w:rsidRDefault="00356654" w:rsidP="00356654">
            <w:pPr>
              <w:rPr>
                <w:bCs/>
                <w:iCs/>
                <w:sz w:val="19"/>
                <w:szCs w:val="19"/>
              </w:rPr>
            </w:pPr>
            <w:r>
              <w:rPr>
                <w:bCs/>
                <w:iCs/>
                <w:sz w:val="19"/>
                <w:szCs w:val="19"/>
              </w:rPr>
              <w:t>Land-system change</w:t>
            </w:r>
          </w:p>
        </w:tc>
        <w:tc>
          <w:tcPr>
            <w:tcW w:w="0" w:type="auto"/>
            <w:hideMark/>
          </w:tcPr>
          <w:p w14:paraId="589686A0" w14:textId="77777777" w:rsidR="00356654" w:rsidRPr="00993DA3" w:rsidRDefault="00356654" w:rsidP="00356654">
            <w:pPr>
              <w:rPr>
                <w:bCs/>
                <w:iCs/>
                <w:sz w:val="19"/>
                <w:szCs w:val="19"/>
              </w:rPr>
            </w:pPr>
            <w:r>
              <w:rPr>
                <w:bCs/>
                <w:iCs/>
                <w:sz w:val="19"/>
                <w:szCs w:val="19"/>
              </w:rPr>
              <w:t>Temperate forest cover, percentage of original forest</w:t>
            </w:r>
          </w:p>
        </w:tc>
        <w:tc>
          <w:tcPr>
            <w:tcW w:w="0" w:type="auto"/>
            <w:hideMark/>
          </w:tcPr>
          <w:p w14:paraId="21B797B2" w14:textId="77777777" w:rsidR="00356654" w:rsidRPr="00993DA3" w:rsidRDefault="00356654" w:rsidP="00356654">
            <w:pPr>
              <w:rPr>
                <w:bCs/>
                <w:iCs/>
                <w:sz w:val="19"/>
                <w:szCs w:val="19"/>
              </w:rPr>
            </w:pPr>
            <w:r>
              <w:rPr>
                <w:bCs/>
                <w:iCs/>
                <w:sz w:val="19"/>
                <w:szCs w:val="19"/>
              </w:rPr>
              <w:t>100%</w:t>
            </w:r>
          </w:p>
        </w:tc>
        <w:tc>
          <w:tcPr>
            <w:tcW w:w="0" w:type="auto"/>
            <w:hideMark/>
          </w:tcPr>
          <w:p w14:paraId="1B434CE6" w14:textId="77777777" w:rsidR="00356654" w:rsidRPr="00993DA3" w:rsidRDefault="00356654" w:rsidP="00356654">
            <w:pPr>
              <w:rPr>
                <w:bCs/>
                <w:iCs/>
                <w:sz w:val="19"/>
                <w:szCs w:val="19"/>
              </w:rPr>
            </w:pPr>
            <w:r>
              <w:rPr>
                <w:bCs/>
                <w:iCs/>
                <w:sz w:val="19"/>
                <w:szCs w:val="19"/>
              </w:rPr>
              <w:t>50–30%</w:t>
            </w:r>
          </w:p>
        </w:tc>
        <w:tc>
          <w:tcPr>
            <w:tcW w:w="0" w:type="auto"/>
            <w:hideMark/>
          </w:tcPr>
          <w:p w14:paraId="7FE9E719" w14:textId="77777777" w:rsidR="00356654" w:rsidRPr="00993DA3" w:rsidRDefault="00356654" w:rsidP="00356654">
            <w:pPr>
              <w:rPr>
                <w:bCs/>
                <w:iCs/>
                <w:sz w:val="19"/>
                <w:szCs w:val="19"/>
              </w:rPr>
            </w:pPr>
            <w:r>
              <w:rPr>
                <w:bCs/>
                <w:iCs/>
                <w:sz w:val="19"/>
                <w:szCs w:val="19"/>
              </w:rPr>
              <w:t>Americas: 51.2%; Europe: 34.2%; Asia: 37.9%</w:t>
            </w:r>
          </w:p>
        </w:tc>
        <w:tc>
          <w:tcPr>
            <w:tcW w:w="0" w:type="auto"/>
            <w:hideMark/>
          </w:tcPr>
          <w:p w14:paraId="4B53983A" w14:textId="77777777" w:rsidR="00356654" w:rsidRPr="00993DA3" w:rsidRDefault="00356654" w:rsidP="00356654">
            <w:pPr>
              <w:rPr>
                <w:bCs/>
                <w:iCs/>
                <w:sz w:val="19"/>
                <w:szCs w:val="19"/>
              </w:rPr>
            </w:pPr>
            <w:r>
              <w:rPr>
                <w:bCs/>
                <w:iCs/>
                <w:sz w:val="19"/>
                <w:szCs w:val="19"/>
              </w:rPr>
              <w:t>FAO FRA, Global Forest Watch</w:t>
            </w:r>
          </w:p>
        </w:tc>
        <w:tc>
          <w:tcPr>
            <w:tcW w:w="0" w:type="auto"/>
            <w:hideMark/>
          </w:tcPr>
          <w:p w14:paraId="6103C382" w14:textId="77777777" w:rsidR="00356654" w:rsidRPr="00993DA3" w:rsidRDefault="00356654" w:rsidP="00356654">
            <w:pPr>
              <w:rPr>
                <w:bCs/>
                <w:iCs/>
                <w:sz w:val="19"/>
                <w:szCs w:val="19"/>
              </w:rPr>
            </w:pPr>
            <w:r>
              <w:rPr>
                <w:bCs/>
                <w:iCs/>
                <w:sz w:val="19"/>
                <w:szCs w:val="19"/>
              </w:rPr>
              <w:t>Annual</w:t>
            </w:r>
          </w:p>
        </w:tc>
      </w:tr>
      <w:tr w:rsidR="00356654" w:rsidRPr="00993DA3" w14:paraId="57503C3F" w14:textId="77777777" w:rsidTr="007A4B90">
        <w:trPr>
          <w:cantSplit/>
          <w:tblCellSpacing w:w="15" w:type="dxa"/>
          <w:jc w:val="center"/>
        </w:trPr>
        <w:tc>
          <w:tcPr>
            <w:tcW w:w="0" w:type="auto"/>
            <w:hideMark/>
          </w:tcPr>
          <w:p w14:paraId="33B8E9F1" w14:textId="77777777" w:rsidR="00356654" w:rsidRPr="00993DA3" w:rsidRDefault="00356654" w:rsidP="00356654">
            <w:pPr>
              <w:rPr>
                <w:bCs/>
                <w:iCs/>
                <w:sz w:val="19"/>
                <w:szCs w:val="19"/>
              </w:rPr>
            </w:pPr>
            <w:r>
              <w:rPr>
                <w:bCs/>
                <w:iCs/>
                <w:sz w:val="19"/>
                <w:szCs w:val="19"/>
              </w:rPr>
              <w:t>Land-system change</w:t>
            </w:r>
          </w:p>
        </w:tc>
        <w:tc>
          <w:tcPr>
            <w:tcW w:w="0" w:type="auto"/>
            <w:hideMark/>
          </w:tcPr>
          <w:p w14:paraId="57F393C6" w14:textId="77777777" w:rsidR="00356654" w:rsidRPr="00993DA3" w:rsidRDefault="00356654" w:rsidP="00356654">
            <w:pPr>
              <w:rPr>
                <w:bCs/>
                <w:iCs/>
                <w:sz w:val="19"/>
                <w:szCs w:val="19"/>
              </w:rPr>
            </w:pPr>
            <w:r>
              <w:rPr>
                <w:bCs/>
                <w:iCs/>
                <w:sz w:val="19"/>
                <w:szCs w:val="19"/>
              </w:rPr>
              <w:t>Boreal forest cover, percentage of original forest</w:t>
            </w:r>
          </w:p>
        </w:tc>
        <w:tc>
          <w:tcPr>
            <w:tcW w:w="0" w:type="auto"/>
            <w:hideMark/>
          </w:tcPr>
          <w:p w14:paraId="3678E8E0" w14:textId="77777777" w:rsidR="00356654" w:rsidRPr="00993DA3" w:rsidRDefault="00356654" w:rsidP="00356654">
            <w:pPr>
              <w:rPr>
                <w:bCs/>
                <w:iCs/>
                <w:sz w:val="19"/>
                <w:szCs w:val="19"/>
              </w:rPr>
            </w:pPr>
            <w:r>
              <w:rPr>
                <w:bCs/>
                <w:iCs/>
                <w:sz w:val="19"/>
                <w:szCs w:val="19"/>
              </w:rPr>
              <w:t>100%</w:t>
            </w:r>
          </w:p>
        </w:tc>
        <w:tc>
          <w:tcPr>
            <w:tcW w:w="0" w:type="auto"/>
            <w:hideMark/>
          </w:tcPr>
          <w:p w14:paraId="578A99F6" w14:textId="77777777" w:rsidR="00356654" w:rsidRPr="00993DA3" w:rsidRDefault="00356654" w:rsidP="00356654">
            <w:pPr>
              <w:rPr>
                <w:bCs/>
                <w:iCs/>
                <w:sz w:val="19"/>
                <w:szCs w:val="19"/>
              </w:rPr>
            </w:pPr>
            <w:r>
              <w:rPr>
                <w:bCs/>
                <w:iCs/>
                <w:sz w:val="19"/>
                <w:szCs w:val="19"/>
              </w:rPr>
              <w:t>85–60%</w:t>
            </w:r>
          </w:p>
        </w:tc>
        <w:tc>
          <w:tcPr>
            <w:tcW w:w="0" w:type="auto"/>
            <w:hideMark/>
          </w:tcPr>
          <w:p w14:paraId="7B41623B" w14:textId="77777777" w:rsidR="00356654" w:rsidRPr="00993DA3" w:rsidRDefault="00356654" w:rsidP="00356654">
            <w:pPr>
              <w:rPr>
                <w:bCs/>
                <w:iCs/>
                <w:sz w:val="19"/>
                <w:szCs w:val="19"/>
              </w:rPr>
            </w:pPr>
            <w:r>
              <w:rPr>
                <w:bCs/>
                <w:iCs/>
                <w:sz w:val="19"/>
                <w:szCs w:val="19"/>
              </w:rPr>
              <w:t>Americas: 56.6%; Eurasia: 70.3%</w:t>
            </w:r>
          </w:p>
        </w:tc>
        <w:tc>
          <w:tcPr>
            <w:tcW w:w="0" w:type="auto"/>
            <w:hideMark/>
          </w:tcPr>
          <w:p w14:paraId="166278E8" w14:textId="77777777" w:rsidR="00356654" w:rsidRPr="00993DA3" w:rsidRDefault="00356654" w:rsidP="00356654">
            <w:pPr>
              <w:rPr>
                <w:bCs/>
                <w:iCs/>
                <w:sz w:val="19"/>
                <w:szCs w:val="19"/>
              </w:rPr>
            </w:pPr>
            <w:r>
              <w:rPr>
                <w:bCs/>
                <w:iCs/>
                <w:sz w:val="19"/>
                <w:szCs w:val="19"/>
              </w:rPr>
              <w:t>FAO FRA, Global Forest Watch</w:t>
            </w:r>
          </w:p>
        </w:tc>
        <w:tc>
          <w:tcPr>
            <w:tcW w:w="0" w:type="auto"/>
            <w:hideMark/>
          </w:tcPr>
          <w:p w14:paraId="5AC51F57" w14:textId="77777777" w:rsidR="00356654" w:rsidRPr="00993DA3" w:rsidRDefault="00356654" w:rsidP="00356654">
            <w:pPr>
              <w:rPr>
                <w:bCs/>
                <w:iCs/>
                <w:sz w:val="19"/>
                <w:szCs w:val="19"/>
              </w:rPr>
            </w:pPr>
            <w:r>
              <w:rPr>
                <w:bCs/>
                <w:iCs/>
                <w:sz w:val="19"/>
                <w:szCs w:val="19"/>
              </w:rPr>
              <w:t>Annual</w:t>
            </w:r>
          </w:p>
        </w:tc>
      </w:tr>
      <w:tr w:rsidR="00356654" w:rsidRPr="00993DA3" w14:paraId="5BBCB96F" w14:textId="77777777" w:rsidTr="007A4B90">
        <w:trPr>
          <w:cantSplit/>
          <w:tblCellSpacing w:w="15" w:type="dxa"/>
          <w:jc w:val="center"/>
        </w:trPr>
        <w:tc>
          <w:tcPr>
            <w:tcW w:w="0" w:type="auto"/>
            <w:hideMark/>
          </w:tcPr>
          <w:p w14:paraId="3C242F74" w14:textId="77777777" w:rsidR="00356654" w:rsidRPr="00993DA3" w:rsidRDefault="00356654" w:rsidP="00356654">
            <w:pPr>
              <w:rPr>
                <w:bCs/>
                <w:iCs/>
                <w:sz w:val="19"/>
                <w:szCs w:val="19"/>
              </w:rPr>
            </w:pPr>
            <w:r>
              <w:rPr>
                <w:bCs/>
                <w:iCs/>
                <w:sz w:val="19"/>
                <w:szCs w:val="19"/>
              </w:rPr>
              <w:t>Freshwater change — blue water</w:t>
            </w:r>
          </w:p>
        </w:tc>
        <w:tc>
          <w:tcPr>
            <w:tcW w:w="0" w:type="auto"/>
            <w:hideMark/>
          </w:tcPr>
          <w:p w14:paraId="533D4490" w14:textId="77777777" w:rsidR="00356654" w:rsidRPr="00993DA3" w:rsidRDefault="00356654" w:rsidP="00356654">
            <w:pPr>
              <w:rPr>
                <w:bCs/>
                <w:iCs/>
                <w:sz w:val="19"/>
                <w:szCs w:val="19"/>
              </w:rPr>
            </w:pPr>
            <w:r>
              <w:rPr>
                <w:bCs/>
                <w:iCs/>
                <w:sz w:val="19"/>
                <w:szCs w:val="19"/>
              </w:rPr>
              <w:t>Human-induced flow disturbance, 95th percentile deviation</w:t>
            </w:r>
          </w:p>
        </w:tc>
        <w:tc>
          <w:tcPr>
            <w:tcW w:w="0" w:type="auto"/>
            <w:hideMark/>
          </w:tcPr>
          <w:p w14:paraId="707C36D4" w14:textId="77777777" w:rsidR="00356654" w:rsidRPr="00993DA3" w:rsidRDefault="00356654" w:rsidP="00356654">
            <w:pPr>
              <w:rPr>
                <w:bCs/>
                <w:iCs/>
                <w:sz w:val="19"/>
                <w:szCs w:val="19"/>
              </w:rPr>
            </w:pPr>
            <w:r>
              <w:rPr>
                <w:bCs/>
                <w:iCs/>
                <w:sz w:val="19"/>
                <w:szCs w:val="19"/>
              </w:rPr>
              <w:t>9.4%</w:t>
            </w:r>
          </w:p>
        </w:tc>
        <w:tc>
          <w:tcPr>
            <w:tcW w:w="0" w:type="auto"/>
            <w:hideMark/>
          </w:tcPr>
          <w:p w14:paraId="68506025" w14:textId="77777777" w:rsidR="00356654" w:rsidRPr="00993DA3" w:rsidRDefault="00356654" w:rsidP="00356654">
            <w:pPr>
              <w:rPr>
                <w:bCs/>
                <w:iCs/>
                <w:sz w:val="19"/>
                <w:szCs w:val="19"/>
              </w:rPr>
            </w:pPr>
            <w:r>
              <w:rPr>
                <w:bCs/>
                <w:iCs/>
                <w:sz w:val="19"/>
                <w:szCs w:val="19"/>
              </w:rPr>
              <w:t>10.2–50%</w:t>
            </w:r>
          </w:p>
        </w:tc>
        <w:tc>
          <w:tcPr>
            <w:tcW w:w="0" w:type="auto"/>
            <w:hideMark/>
          </w:tcPr>
          <w:p w14:paraId="6E855277" w14:textId="77777777" w:rsidR="00356654" w:rsidRPr="00993DA3" w:rsidRDefault="00356654" w:rsidP="00356654">
            <w:pPr>
              <w:rPr>
                <w:bCs/>
                <w:iCs/>
                <w:sz w:val="19"/>
                <w:szCs w:val="19"/>
              </w:rPr>
            </w:pPr>
            <w:r>
              <w:rPr>
                <w:bCs/>
                <w:iCs/>
                <w:sz w:val="19"/>
                <w:szCs w:val="19"/>
              </w:rPr>
              <w:t>18.2%</w:t>
            </w:r>
          </w:p>
        </w:tc>
        <w:tc>
          <w:tcPr>
            <w:tcW w:w="0" w:type="auto"/>
            <w:hideMark/>
          </w:tcPr>
          <w:p w14:paraId="0BB99612" w14:textId="77777777" w:rsidR="00356654" w:rsidRPr="00993DA3" w:rsidRDefault="00356654" w:rsidP="00356654">
            <w:pPr>
              <w:rPr>
                <w:bCs/>
                <w:iCs/>
                <w:sz w:val="19"/>
                <w:szCs w:val="19"/>
              </w:rPr>
            </w:pPr>
            <w:r>
              <w:rPr>
                <w:bCs/>
                <w:iCs/>
                <w:sz w:val="19"/>
                <w:szCs w:val="19"/>
              </w:rPr>
              <w:t>WaterGAP, PCR-GLOBWB, GRDC</w:t>
            </w:r>
          </w:p>
        </w:tc>
        <w:tc>
          <w:tcPr>
            <w:tcW w:w="0" w:type="auto"/>
            <w:hideMark/>
          </w:tcPr>
          <w:p w14:paraId="69BEE74F" w14:textId="77777777" w:rsidR="00356654" w:rsidRPr="00993DA3" w:rsidRDefault="00356654" w:rsidP="00356654">
            <w:pPr>
              <w:rPr>
                <w:bCs/>
                <w:iCs/>
                <w:sz w:val="19"/>
                <w:szCs w:val="19"/>
              </w:rPr>
            </w:pPr>
            <w:r>
              <w:rPr>
                <w:bCs/>
                <w:iCs/>
                <w:sz w:val="19"/>
                <w:szCs w:val="19"/>
              </w:rPr>
              <w:t>Annual</w:t>
            </w:r>
          </w:p>
        </w:tc>
      </w:tr>
      <w:tr w:rsidR="00356654" w:rsidRPr="00993DA3" w14:paraId="04A92FA0" w14:textId="77777777" w:rsidTr="007A4B90">
        <w:trPr>
          <w:cantSplit/>
          <w:tblCellSpacing w:w="15" w:type="dxa"/>
          <w:jc w:val="center"/>
        </w:trPr>
        <w:tc>
          <w:tcPr>
            <w:tcW w:w="0" w:type="auto"/>
            <w:hideMark/>
          </w:tcPr>
          <w:p w14:paraId="7222BB33" w14:textId="77777777" w:rsidR="00356654" w:rsidRPr="00993DA3" w:rsidRDefault="00356654" w:rsidP="00356654">
            <w:pPr>
              <w:rPr>
                <w:bCs/>
                <w:iCs/>
                <w:sz w:val="19"/>
                <w:szCs w:val="19"/>
              </w:rPr>
            </w:pPr>
            <w:r>
              <w:rPr>
                <w:bCs/>
                <w:iCs/>
                <w:sz w:val="19"/>
                <w:szCs w:val="19"/>
              </w:rPr>
              <w:t>Freshwater change — green water</w:t>
            </w:r>
          </w:p>
        </w:tc>
        <w:tc>
          <w:tcPr>
            <w:tcW w:w="0" w:type="auto"/>
            <w:hideMark/>
          </w:tcPr>
          <w:p w14:paraId="3974989A" w14:textId="77777777" w:rsidR="00356654" w:rsidRPr="00993DA3" w:rsidRDefault="00356654" w:rsidP="00356654">
            <w:pPr>
              <w:rPr>
                <w:bCs/>
                <w:iCs/>
                <w:sz w:val="19"/>
                <w:szCs w:val="19"/>
              </w:rPr>
            </w:pPr>
            <w:r>
              <w:rPr>
                <w:bCs/>
                <w:iCs/>
                <w:sz w:val="19"/>
                <w:szCs w:val="19"/>
              </w:rPr>
              <w:t>Soil-moisture deviation from Holocene variability, percentage of ice-free land</w:t>
            </w:r>
          </w:p>
        </w:tc>
        <w:tc>
          <w:tcPr>
            <w:tcW w:w="0" w:type="auto"/>
            <w:hideMark/>
          </w:tcPr>
          <w:p w14:paraId="490F1633" w14:textId="77777777" w:rsidR="00356654" w:rsidRPr="00993DA3" w:rsidRDefault="00356654" w:rsidP="00356654">
            <w:pPr>
              <w:rPr>
                <w:bCs/>
                <w:iCs/>
                <w:sz w:val="19"/>
                <w:szCs w:val="19"/>
              </w:rPr>
            </w:pPr>
            <w:r>
              <w:rPr>
                <w:bCs/>
                <w:iCs/>
                <w:sz w:val="19"/>
                <w:szCs w:val="19"/>
              </w:rPr>
              <w:t>9.8%</w:t>
            </w:r>
          </w:p>
        </w:tc>
        <w:tc>
          <w:tcPr>
            <w:tcW w:w="0" w:type="auto"/>
            <w:hideMark/>
          </w:tcPr>
          <w:p w14:paraId="62D37C97" w14:textId="77777777" w:rsidR="00356654" w:rsidRPr="00993DA3" w:rsidRDefault="00356654" w:rsidP="00356654">
            <w:pPr>
              <w:rPr>
                <w:bCs/>
                <w:iCs/>
                <w:sz w:val="19"/>
                <w:szCs w:val="19"/>
              </w:rPr>
            </w:pPr>
            <w:r>
              <w:rPr>
                <w:bCs/>
                <w:iCs/>
                <w:sz w:val="19"/>
                <w:szCs w:val="19"/>
              </w:rPr>
              <w:t>11.1–50%</w:t>
            </w:r>
          </w:p>
        </w:tc>
        <w:tc>
          <w:tcPr>
            <w:tcW w:w="0" w:type="auto"/>
            <w:hideMark/>
          </w:tcPr>
          <w:p w14:paraId="665F936E" w14:textId="77777777" w:rsidR="00356654" w:rsidRPr="00993DA3" w:rsidRDefault="00356654" w:rsidP="00356654">
            <w:pPr>
              <w:rPr>
                <w:bCs/>
                <w:iCs/>
                <w:sz w:val="19"/>
                <w:szCs w:val="19"/>
              </w:rPr>
            </w:pPr>
            <w:r>
              <w:rPr>
                <w:bCs/>
                <w:iCs/>
                <w:sz w:val="19"/>
                <w:szCs w:val="19"/>
              </w:rPr>
              <w:t>15.8%</w:t>
            </w:r>
          </w:p>
        </w:tc>
        <w:tc>
          <w:tcPr>
            <w:tcW w:w="0" w:type="auto"/>
            <w:hideMark/>
          </w:tcPr>
          <w:p w14:paraId="7BA7D659" w14:textId="77777777" w:rsidR="00356654" w:rsidRPr="00993DA3" w:rsidRDefault="00356654" w:rsidP="00356654">
            <w:pPr>
              <w:rPr>
                <w:bCs/>
                <w:iCs/>
                <w:sz w:val="19"/>
                <w:szCs w:val="19"/>
              </w:rPr>
            </w:pPr>
            <w:r>
              <w:rPr>
                <w:bCs/>
                <w:iCs/>
                <w:sz w:val="19"/>
                <w:szCs w:val="19"/>
              </w:rPr>
              <w:t>ESA CCI, GLEAM, ERA5</w:t>
            </w:r>
          </w:p>
        </w:tc>
        <w:tc>
          <w:tcPr>
            <w:tcW w:w="0" w:type="auto"/>
            <w:hideMark/>
          </w:tcPr>
          <w:p w14:paraId="70D70A0B" w14:textId="77777777" w:rsidR="00356654" w:rsidRPr="00993DA3" w:rsidRDefault="00356654" w:rsidP="00356654">
            <w:pPr>
              <w:rPr>
                <w:bCs/>
                <w:iCs/>
                <w:sz w:val="19"/>
                <w:szCs w:val="19"/>
              </w:rPr>
            </w:pPr>
            <w:r>
              <w:rPr>
                <w:bCs/>
                <w:iCs/>
                <w:sz w:val="19"/>
                <w:szCs w:val="19"/>
              </w:rPr>
              <w:t>Monthly</w:t>
            </w:r>
          </w:p>
        </w:tc>
      </w:tr>
      <w:tr w:rsidR="00356654" w:rsidRPr="00993DA3" w14:paraId="7A76DD9F" w14:textId="77777777" w:rsidTr="007A4B90">
        <w:trPr>
          <w:cantSplit/>
          <w:tblCellSpacing w:w="15" w:type="dxa"/>
          <w:jc w:val="center"/>
        </w:trPr>
        <w:tc>
          <w:tcPr>
            <w:tcW w:w="0" w:type="auto"/>
            <w:hideMark/>
          </w:tcPr>
          <w:p w14:paraId="6994C8B1" w14:textId="77777777" w:rsidR="00356654" w:rsidRPr="00993DA3" w:rsidRDefault="00356654" w:rsidP="00356654">
            <w:pPr>
              <w:rPr>
                <w:bCs/>
                <w:iCs/>
                <w:sz w:val="19"/>
                <w:szCs w:val="19"/>
              </w:rPr>
            </w:pPr>
            <w:r>
              <w:rPr>
                <w:bCs/>
                <w:iCs/>
                <w:sz w:val="19"/>
                <w:szCs w:val="19"/>
              </w:rPr>
              <w:t>Atmospheric aerosol loading</w:t>
            </w:r>
          </w:p>
        </w:tc>
        <w:tc>
          <w:tcPr>
            <w:tcW w:w="0" w:type="auto"/>
            <w:hideMark/>
          </w:tcPr>
          <w:p w14:paraId="0BE417A7" w14:textId="77777777" w:rsidR="00356654" w:rsidRPr="00993DA3" w:rsidRDefault="00356654" w:rsidP="00356654">
            <w:pPr>
              <w:rPr>
                <w:bCs/>
                <w:iCs/>
                <w:sz w:val="19"/>
                <w:szCs w:val="19"/>
              </w:rPr>
            </w:pPr>
            <w:r>
              <w:rPr>
                <w:bCs/>
                <w:iCs/>
                <w:sz w:val="19"/>
                <w:szCs w:val="19"/>
              </w:rPr>
              <w:t>Interhemispheric difference in aerosol optical thickness, AOD</w:t>
            </w:r>
          </w:p>
        </w:tc>
        <w:tc>
          <w:tcPr>
            <w:tcW w:w="0" w:type="auto"/>
            <w:hideMark/>
          </w:tcPr>
          <w:p w14:paraId="486C23FB" w14:textId="77777777" w:rsidR="00356654" w:rsidRPr="00993DA3" w:rsidRDefault="00356654" w:rsidP="00356654">
            <w:pPr>
              <w:rPr>
                <w:bCs/>
                <w:iCs/>
                <w:sz w:val="19"/>
                <w:szCs w:val="19"/>
              </w:rPr>
            </w:pPr>
            <w:r>
              <w:rPr>
                <w:bCs/>
                <w:iCs/>
                <w:sz w:val="19"/>
                <w:szCs w:val="19"/>
              </w:rPr>
              <w:t>0.03</w:t>
            </w:r>
          </w:p>
        </w:tc>
        <w:tc>
          <w:tcPr>
            <w:tcW w:w="0" w:type="auto"/>
            <w:hideMark/>
          </w:tcPr>
          <w:p w14:paraId="77AD2481" w14:textId="77777777" w:rsidR="00356654" w:rsidRPr="00993DA3" w:rsidRDefault="00356654" w:rsidP="00356654">
            <w:pPr>
              <w:rPr>
                <w:bCs/>
                <w:iCs/>
                <w:sz w:val="19"/>
                <w:szCs w:val="19"/>
              </w:rPr>
            </w:pPr>
            <w:r>
              <w:rPr>
                <w:bCs/>
                <w:iCs/>
                <w:sz w:val="19"/>
                <w:szCs w:val="19"/>
              </w:rPr>
              <w:t>0.1–0.25</w:t>
            </w:r>
          </w:p>
        </w:tc>
        <w:tc>
          <w:tcPr>
            <w:tcW w:w="0" w:type="auto"/>
            <w:hideMark/>
          </w:tcPr>
          <w:p w14:paraId="485E5E47" w14:textId="77777777" w:rsidR="00356654" w:rsidRPr="00993DA3" w:rsidRDefault="00356654" w:rsidP="00356654">
            <w:pPr>
              <w:rPr>
                <w:bCs/>
                <w:iCs/>
                <w:sz w:val="19"/>
                <w:szCs w:val="19"/>
              </w:rPr>
            </w:pPr>
            <w:r>
              <w:rPr>
                <w:bCs/>
                <w:iCs/>
                <w:sz w:val="19"/>
                <w:szCs w:val="19"/>
              </w:rPr>
              <w:t>0.076</w:t>
            </w:r>
          </w:p>
        </w:tc>
        <w:tc>
          <w:tcPr>
            <w:tcW w:w="0" w:type="auto"/>
            <w:hideMark/>
          </w:tcPr>
          <w:p w14:paraId="6753958B" w14:textId="77777777" w:rsidR="00356654" w:rsidRPr="00993DA3" w:rsidRDefault="00356654" w:rsidP="00356654">
            <w:pPr>
              <w:rPr>
                <w:bCs/>
                <w:iCs/>
                <w:sz w:val="19"/>
                <w:szCs w:val="19"/>
              </w:rPr>
            </w:pPr>
            <w:r>
              <w:rPr>
                <w:bCs/>
                <w:iCs/>
                <w:sz w:val="19"/>
                <w:szCs w:val="19"/>
              </w:rPr>
              <w:t>MODIS, MISR, Copernicus CAMS</w:t>
            </w:r>
          </w:p>
        </w:tc>
        <w:tc>
          <w:tcPr>
            <w:tcW w:w="0" w:type="auto"/>
            <w:hideMark/>
          </w:tcPr>
          <w:p w14:paraId="0C9CE7D7" w14:textId="77777777" w:rsidR="00356654" w:rsidRPr="00993DA3" w:rsidRDefault="00356654" w:rsidP="00356654">
            <w:pPr>
              <w:rPr>
                <w:bCs/>
                <w:iCs/>
                <w:sz w:val="19"/>
                <w:szCs w:val="19"/>
              </w:rPr>
            </w:pPr>
            <w:r>
              <w:rPr>
                <w:bCs/>
                <w:iCs/>
                <w:sz w:val="19"/>
                <w:szCs w:val="19"/>
              </w:rPr>
              <w:t>Monthly</w:t>
            </w:r>
          </w:p>
        </w:tc>
      </w:tr>
      <w:tr w:rsidR="00356654" w:rsidRPr="00993DA3" w14:paraId="4EBED120" w14:textId="77777777" w:rsidTr="007A4B90">
        <w:trPr>
          <w:cantSplit/>
          <w:tblCellSpacing w:w="15" w:type="dxa"/>
          <w:jc w:val="center"/>
        </w:trPr>
        <w:tc>
          <w:tcPr>
            <w:tcW w:w="0" w:type="auto"/>
            <w:hideMark/>
          </w:tcPr>
          <w:p w14:paraId="3D2117A5" w14:textId="77777777" w:rsidR="00356654" w:rsidRPr="00993DA3" w:rsidRDefault="00356654" w:rsidP="00356654">
            <w:pPr>
              <w:rPr>
                <w:bCs/>
                <w:iCs/>
                <w:sz w:val="19"/>
                <w:szCs w:val="19"/>
              </w:rPr>
            </w:pPr>
            <w:r>
              <w:rPr>
                <w:bCs/>
                <w:iCs/>
                <w:sz w:val="19"/>
                <w:szCs w:val="19"/>
              </w:rPr>
              <w:t>Novel entities</w:t>
            </w:r>
          </w:p>
        </w:tc>
        <w:tc>
          <w:tcPr>
            <w:tcW w:w="0" w:type="auto"/>
            <w:hideMark/>
          </w:tcPr>
          <w:p w14:paraId="3994EA96" w14:textId="77777777" w:rsidR="00356654" w:rsidRPr="00993DA3" w:rsidRDefault="00356654" w:rsidP="00356654">
            <w:pPr>
              <w:rPr>
                <w:bCs/>
                <w:iCs/>
                <w:sz w:val="19"/>
                <w:szCs w:val="19"/>
              </w:rPr>
            </w:pPr>
            <w:r>
              <w:rPr>
                <w:bCs/>
                <w:iCs/>
                <w:sz w:val="19"/>
                <w:szCs w:val="19"/>
              </w:rPr>
              <w:t>Qualitative assessment of synthetic chemicals and novel entities released without adequate safety testing</w:t>
            </w:r>
          </w:p>
        </w:tc>
        <w:tc>
          <w:tcPr>
            <w:tcW w:w="0" w:type="auto"/>
            <w:hideMark/>
          </w:tcPr>
          <w:p w14:paraId="20F84793" w14:textId="77777777" w:rsidR="00356654" w:rsidRPr="00993DA3" w:rsidRDefault="00356654" w:rsidP="00356654">
            <w:pPr>
              <w:rPr>
                <w:bCs/>
                <w:iCs/>
                <w:sz w:val="19"/>
                <w:szCs w:val="19"/>
              </w:rPr>
            </w:pPr>
            <w:r>
              <w:rPr>
                <w:bCs/>
                <w:iCs/>
                <w:sz w:val="19"/>
                <w:szCs w:val="19"/>
              </w:rPr>
              <w:t>0</w:t>
            </w:r>
          </w:p>
        </w:tc>
        <w:tc>
          <w:tcPr>
            <w:tcW w:w="0" w:type="auto"/>
            <w:hideMark/>
          </w:tcPr>
          <w:p w14:paraId="6FDE8606" w14:textId="77777777" w:rsidR="00356654" w:rsidRPr="00993DA3" w:rsidRDefault="00356654" w:rsidP="00356654">
            <w:pPr>
              <w:rPr>
                <w:bCs/>
                <w:iCs/>
                <w:sz w:val="19"/>
                <w:szCs w:val="19"/>
              </w:rPr>
            </w:pPr>
            <w:r>
              <w:rPr>
                <w:bCs/>
                <w:iCs/>
                <w:sz w:val="19"/>
                <w:szCs w:val="19"/>
              </w:rPr>
              <w:t>Threshold not quantitatively defined</w:t>
            </w:r>
          </w:p>
        </w:tc>
        <w:tc>
          <w:tcPr>
            <w:tcW w:w="0" w:type="auto"/>
            <w:hideMark/>
          </w:tcPr>
          <w:p w14:paraId="46C89A27" w14:textId="77777777" w:rsidR="00356654" w:rsidRPr="00993DA3" w:rsidRDefault="00356654" w:rsidP="00356654">
            <w:pPr>
              <w:rPr>
                <w:bCs/>
                <w:iCs/>
                <w:sz w:val="19"/>
                <w:szCs w:val="19"/>
              </w:rPr>
            </w:pPr>
            <w:r>
              <w:rPr>
                <w:bCs/>
                <w:iCs/>
                <w:sz w:val="19"/>
                <w:szCs w:val="19"/>
              </w:rPr>
              <w:t>Exceeded</w:t>
            </w:r>
          </w:p>
        </w:tc>
        <w:tc>
          <w:tcPr>
            <w:tcW w:w="0" w:type="auto"/>
            <w:hideMark/>
          </w:tcPr>
          <w:p w14:paraId="18CE9B51" w14:textId="77777777" w:rsidR="00356654" w:rsidRPr="00993DA3" w:rsidRDefault="00356654" w:rsidP="00356654">
            <w:pPr>
              <w:rPr>
                <w:bCs/>
                <w:iCs/>
                <w:sz w:val="19"/>
                <w:szCs w:val="19"/>
              </w:rPr>
            </w:pPr>
            <w:r>
              <w:rPr>
                <w:bCs/>
                <w:iCs/>
                <w:sz w:val="19"/>
                <w:szCs w:val="19"/>
              </w:rPr>
              <w:t>UNEP, OECD, national chemical registries</w:t>
            </w:r>
          </w:p>
        </w:tc>
        <w:tc>
          <w:tcPr>
            <w:tcW w:w="0" w:type="auto"/>
            <w:hideMark/>
          </w:tcPr>
          <w:p w14:paraId="49294166" w14:textId="77777777" w:rsidR="00356654" w:rsidRPr="00993DA3" w:rsidRDefault="00356654" w:rsidP="00356654">
            <w:pPr>
              <w:rPr>
                <w:bCs/>
                <w:iCs/>
                <w:sz w:val="19"/>
                <w:szCs w:val="19"/>
              </w:rPr>
            </w:pPr>
            <w:r>
              <w:rPr>
                <w:bCs/>
                <w:iCs/>
                <w:sz w:val="19"/>
                <w:szCs w:val="19"/>
              </w:rPr>
              <w:t>Annual review</w:t>
            </w:r>
          </w:p>
        </w:tc>
      </w:tr>
    </w:tbl>
    <w:p w14:paraId="0969A81F" w14:textId="77777777" w:rsidR="00356654" w:rsidRPr="00B479AE" w:rsidRDefault="00356654" w:rsidP="00356654">
      <w:pPr>
        <w:rPr>
          <w:iCs/>
        </w:rPr>
      </w:pPr>
      <w:r>
        <w:rPr>
          <w:iCs/>
        </w:rPr>
        <w:t>This table should be maintained as a versioned reference table.</w:t>
      </w:r>
    </w:p>
    <w:p w14:paraId="35636B87" w14:textId="77777777" w:rsidR="00356654" w:rsidRPr="00B479AE" w:rsidRDefault="00356654" w:rsidP="00356654">
      <w:pPr>
        <w:rPr>
          <w:iCs/>
        </w:rPr>
      </w:pPr>
      <w:r>
        <w:rPr>
          <w:b/>
          <w:iCs/>
        </w:rPr>
        <w:lastRenderedPageBreak/>
        <w:t>Each future release should record:</w:t>
      </w:r>
    </w:p>
    <w:p w14:paraId="4220F1B6" w14:textId="77777777" w:rsidR="00356654" w:rsidRPr="00B479AE" w:rsidRDefault="00356654" w:rsidP="00356654">
      <w:pPr>
        <w:rPr>
          <w:iCs/>
        </w:rPr>
      </w:pPr>
      <w:r>
        <w:rPr>
          <w:iCs/>
        </w:rPr>
        <w:t>• table version;</w:t>
        <w:br/>
        <w:t>• data year;</w:t>
        <w:br/>
        <w:t>• source update;</w:t>
        <w:br/>
        <w:t>• methodology note;</w:t>
        <w:br/>
        <w:t>• uncertainty note;</w:t>
        <w:br/>
        <w:t>• affected PHI domains;</w:t>
        <w:br/>
        <w:t>• affected MRV priorities;</w:t>
        <w:br/>
        <w:t>• affected boundary-pressure profiles;</w:t>
        <w:br/>
        <w:t>• change from prior release.</w:t>
      </w:r>
    </w:p>
    <w:p w14:paraId="04E59A87" w14:textId="77777777" w:rsidR="00356654" w:rsidRPr="00B479AE" w:rsidRDefault="00356654" w:rsidP="00356654">
      <w:pPr>
        <w:rPr>
          <w:iCs/>
        </w:rPr>
      </w:pPr>
      <w:r>
        <w:rPr>
          <w:iCs/>
        </w:rPr>
        <w:t>Where updated scientific assessments modify values, thresholds, or interpretations, Prometheus should update the table through the canonical release process.</w:t>
      </w:r>
    </w:p>
    <w:p w14:paraId="7765E47D" w14:textId="77777777" w:rsidR="00356654" w:rsidRPr="00B479AE" w:rsidRDefault="00356654" w:rsidP="00356654">
      <w:pPr>
        <w:rPr>
          <w:iCs/>
        </w:rPr>
      </w:pPr>
      <w:r>
        <w:rPr>
          <w:b/>
          <w:iCs/>
        </w:rPr>
        <w:t>The table should therefore be understood as:</w:t>
      </w:r>
    </w:p>
    <w:p w14:paraId="1AFB7923" w14:textId="77777777" w:rsidR="00356654" w:rsidRPr="00B479AE" w:rsidRDefault="00356654" w:rsidP="00356654">
      <w:pPr>
        <w:rPr>
          <w:iCs/>
        </w:rPr>
      </w:pPr>
      <w:r>
        <w:rPr>
          <w:iCs/>
        </w:rPr>
        <w:t>global context for ecological intelligence;</w:t>
        <w:br/>
        <w:t>not automatic project-level proof.</w:t>
      </w:r>
    </w:p>
    <w:p w14:paraId="3C62F295" w14:textId="77777777" w:rsidR="00356654" w:rsidRPr="00B479AE" w:rsidRDefault="00356654" w:rsidP="00356654">
      <w:pPr>
        <w:rPr>
          <w:iCs/>
        </w:rPr>
      </w:pPr>
      <w:r>
        <w:rPr>
          <w:iCs/>
        </w:rPr>
        <w:t>A local Prometheus pilot may be inspired by planetary-boundary pressure, but its claims must still be grounded in site-level evidence, bioregional interpretation, MRV methodology, confidence scoring, and review.</w:t>
      </w:r>
    </w:p>
    <w:p w14:paraId="3B0100D1" w14:textId="77777777" w:rsidR="00356654" w:rsidRPr="00B479AE" w:rsidRDefault="00356654" w:rsidP="00356654">
      <w:pPr>
        <w:rPr>
          <w:iCs/>
        </w:rPr>
      </w:pPr>
      <w:r>
        <w:rPr>
          <w:b/>
          <w:iCs/>
        </w:rPr>
        <w:t>For example:</w:t>
      </w:r>
    </w:p>
    <w:p w14:paraId="30891EBB" w14:textId="77777777" w:rsidR="00356654" w:rsidRPr="00B479AE" w:rsidRDefault="00356654" w:rsidP="00356654">
      <w:pPr>
        <w:rPr>
          <w:iCs/>
        </w:rPr>
      </w:pPr>
      <w:r>
        <w:rPr>
          <w:iCs/>
        </w:rPr>
        <w:t>• climate-boundary pressure may guide carbon, biomass, energy, and resilience indicators;</w:t>
        <w:br/>
        <w:t>• biosphere-integrity pressure may guide biodiversity, habitat, pollinator, and corridor indicators;</w:t>
        <w:br/>
        <w:t>• freshwater-boundary pressure may guide infiltration, retention, soil-moisture, irrigation, and watershed indicators;</w:t>
        <w:br/>
        <w:t>• biogeochemical-flow pressure may guide nutrient cycling, composting, fertilizer-dependency, and runoff indicators;</w:t>
        <w:br/>
        <w:t>• land-system-change pressure may guide agroforestry, soil cover, canopy structure, and regenerative land-use indicators;</w:t>
        <w:br/>
        <w:t>• novel-entities pressure may guide material safety, toxic-input reduction, chemical substitution, and contamination-risk review.</w:t>
      </w:r>
    </w:p>
    <w:p w14:paraId="176CA661" w14:textId="77777777" w:rsidR="00356654" w:rsidRPr="00B479AE" w:rsidRDefault="00356654" w:rsidP="00356654">
      <w:pPr>
        <w:rPr>
          <w:iCs/>
        </w:rPr>
      </w:pPr>
      <w:r>
        <w:rPr>
          <w:b/>
          <w:iCs/>
        </w:rPr>
        <w:t>This is how Prometheus connects planetary reality to local evidence:</w:t>
      </w:r>
    </w:p>
    <w:p w14:paraId="3E37A4CA" w14:textId="77777777" w:rsidR="00356654" w:rsidRPr="00B479AE" w:rsidRDefault="00356654" w:rsidP="00356654">
      <w:pPr>
        <w:rPr>
          <w:iCs/>
        </w:rPr>
      </w:pPr>
      <w:r>
        <w:rPr>
          <w:iCs/>
        </w:rPr>
        <w:lastRenderedPageBreak/>
        <w:t>The planet gives the warning.</w:t>
      </w:r>
    </w:p>
    <w:p w14:paraId="77B9B325" w14:textId="77777777" w:rsidR="00356654" w:rsidRPr="00B479AE" w:rsidRDefault="00356654" w:rsidP="00356654">
      <w:pPr>
        <w:rPr>
          <w:iCs/>
        </w:rPr>
      </w:pPr>
      <w:r>
        <w:rPr>
          <w:iCs/>
        </w:rPr>
        <w:t>The bioregion gives the context.</w:t>
      </w:r>
    </w:p>
    <w:p w14:paraId="2A1A8383" w14:textId="77777777" w:rsidR="00356654" w:rsidRPr="00B479AE" w:rsidRDefault="00356654" w:rsidP="00356654">
      <w:pPr>
        <w:rPr>
          <w:iCs/>
        </w:rPr>
      </w:pPr>
      <w:r>
        <w:rPr>
          <w:iCs/>
        </w:rPr>
        <w:t>The field gives the data.</w:t>
      </w:r>
    </w:p>
    <w:p w14:paraId="5633EFD0" w14:textId="77777777" w:rsidR="00356654" w:rsidRPr="00B479AE" w:rsidRDefault="00356654" w:rsidP="00356654">
      <w:pPr>
        <w:rPr>
          <w:iCs/>
        </w:rPr>
      </w:pPr>
      <w:r>
        <w:rPr>
          <w:iCs/>
        </w:rPr>
        <w:t>MRV gives the verification.</w:t>
      </w:r>
    </w:p>
    <w:p w14:paraId="2183D362" w14:textId="77777777" w:rsidR="00356654" w:rsidRPr="00B479AE" w:rsidRDefault="00356654" w:rsidP="00356654">
      <w:pPr>
        <w:rPr>
          <w:iCs/>
        </w:rPr>
      </w:pPr>
      <w:r>
        <w:rPr>
          <w:iCs/>
        </w:rPr>
        <w:t>PHI gives the synthesis.</w:t>
      </w:r>
    </w:p>
    <w:p w14:paraId="595121C1" w14:textId="77777777" w:rsidR="00356654" w:rsidRPr="00B479AE" w:rsidRDefault="00356654" w:rsidP="00356654">
      <w:pPr>
        <w:rPr>
          <w:iCs/>
        </w:rPr>
      </w:pPr>
      <w:r>
        <w:rPr>
          <w:iCs/>
        </w:rPr>
        <w:t>PRU gives the value discipline.</w:t>
      </w:r>
    </w:p>
    <w:p w14:paraId="1888CA13" w14:textId="77777777" w:rsidR="00C53243" w:rsidRPr="00B479AE" w:rsidRDefault="00C53243" w:rsidP="00C53243">
      <w:pPr>
        <w:rPr>
          <w:b/>
          <w:bCs/>
          <w:iCs/>
        </w:rPr>
      </w:pPr>
      <w:r>
        <w:rPr>
          <w:b/>
          <w:iCs/>
        </w:rPr>
        <w:t>K.3 Bioregional interpretation</w:t>
      </w:r>
    </w:p>
    <w:p w14:paraId="52BCF007" w14:textId="77777777" w:rsidR="00C53243" w:rsidRPr="00B479AE" w:rsidRDefault="00C53243" w:rsidP="00C53243">
      <w:pPr>
        <w:rPr>
          <w:iCs/>
        </w:rPr>
      </w:pPr>
      <w:r>
        <w:rPr>
          <w:iCs/>
        </w:rPr>
        <w:t>Prometheus should interpret planetary-boundary logic through bioregional context.</w:t>
      </w:r>
    </w:p>
    <w:p w14:paraId="35510E11" w14:textId="77777777" w:rsidR="00C53243" w:rsidRPr="00B479AE" w:rsidRDefault="00C53243" w:rsidP="00C53243">
      <w:pPr>
        <w:rPr>
          <w:iCs/>
        </w:rPr>
      </w:pPr>
      <w:r>
        <w:rPr>
          <w:iCs/>
        </w:rPr>
        <w:t>A bioregion is not only a map.</w:t>
      </w:r>
    </w:p>
    <w:p w14:paraId="01956DA2" w14:textId="77777777" w:rsidR="00C53243" w:rsidRPr="00B479AE" w:rsidRDefault="00C53243" w:rsidP="00C53243">
      <w:pPr>
        <w:rPr>
          <w:iCs/>
        </w:rPr>
      </w:pPr>
      <w:r>
        <w:rPr>
          <w:iCs/>
        </w:rPr>
        <w:t>It is a living pattern of climate, water, soil, biodiversity, culture, food systems, settlement, and ecological memory. Bioregional interpretation should consider:</w:t>
      </w:r>
    </w:p>
    <w:p w14:paraId="5C9B8FF4" w14:textId="77777777" w:rsidR="00C53243" w:rsidRPr="00B479AE" w:rsidRDefault="00C53243" w:rsidP="00C53243">
      <w:pPr>
        <w:rPr>
          <w:iCs/>
        </w:rPr>
      </w:pPr>
      <w:r>
        <w:rPr>
          <w:iCs/>
        </w:rPr>
        <w:t>• climate zone;</w:t>
        <w:br/>
        <w:t>• rainfall pattern;</w:t>
        <w:br/>
        <w:t>• drought risk;</w:t>
        <w:br/>
        <w:t>• flood risk;</w:t>
        <w:br/>
        <w:t>• watershed position;</w:t>
        <w:br/>
        <w:t>• soil type;</w:t>
        <w:br/>
        <w:t>• erosion risk;</w:t>
        <w:br/>
        <w:t>• salinity risk;</w:t>
        <w:br/>
        <w:t>• fire risk;</w:t>
        <w:br/>
        <w:t>• biodiversity corridors;</w:t>
        <w:br/>
        <w:t>• land-use history;</w:t>
        <w:br/>
        <w:t>• agricultural system;</w:t>
        <w:br/>
        <w:t>• cultural and community context;</w:t>
        <w:br/>
        <w:t>• food-system dependency;</w:t>
        <w:br/>
        <w:t>• infrastructure fragility;</w:t>
        <w:br/>
        <w:t>• governance capacity;</w:t>
        <w:br/>
        <w:t>• local knowledge.</w:t>
      </w:r>
    </w:p>
    <w:p w14:paraId="56EE7502" w14:textId="77777777" w:rsidR="00C53243" w:rsidRPr="00B479AE" w:rsidRDefault="00C53243" w:rsidP="00C53243">
      <w:pPr>
        <w:rPr>
          <w:iCs/>
        </w:rPr>
      </w:pPr>
      <w:r>
        <w:rPr>
          <w:iCs/>
        </w:rPr>
        <w:lastRenderedPageBreak/>
        <w:t>This allows Prometheus to avoid universal metrics without context.</w:t>
      </w:r>
    </w:p>
    <w:p w14:paraId="150BAC37" w14:textId="77777777" w:rsidR="00C53243" w:rsidRPr="00B479AE" w:rsidRDefault="00C53243" w:rsidP="00C53243">
      <w:pPr>
        <w:rPr>
          <w:iCs/>
        </w:rPr>
      </w:pPr>
      <w:r>
        <w:rPr>
          <w:iCs/>
        </w:rPr>
        <w:t>An indicator that matters in Sicily may not matter in the same way in Florida, the Andes, the Sahel, or a future off-world habitat. Prometheus therefore reads planetary boundaries through place. The principle is:</w:t>
      </w:r>
    </w:p>
    <w:p w14:paraId="7BDA6F53" w14:textId="77777777" w:rsidR="00C53243" w:rsidRPr="00B479AE" w:rsidRDefault="00C53243" w:rsidP="00C53243">
      <w:pPr>
        <w:rPr>
          <w:iCs/>
        </w:rPr>
      </w:pPr>
      <w:r>
        <w:rPr>
          <w:iCs/>
        </w:rPr>
        <w:t>planetary science sets the horizon;</w:t>
        <w:br/>
        <w:t>bioregional reality sets the interpretation;</w:t>
        <w:br/>
        <w:t xml:space="preserve">local evidence sets the claim. </w:t>
      </w:r>
    </w:p>
    <w:p w14:paraId="05EDCFF2" w14:textId="77777777" w:rsidR="002F74D9" w:rsidRPr="00B479AE" w:rsidRDefault="002F74D9" w:rsidP="00C53243">
      <w:pPr>
        <w:rPr>
          <w:iCs/>
        </w:rPr>
      </w:pPr>
      <w:r>
        <w:rPr>
          <w:iCs/>
        </w:rPr>
        <w:t>A sustained decline in PHI, even while absolute values remain above critical thresholds, may trigger a yellow protective review signal, prompting proactive governance, MRV, ecological, or operational review before negative trends become harder to reverse.</w:t>
      </w:r>
    </w:p>
    <w:p w14:paraId="0F4F3615" w14:textId="77777777" w:rsidR="00C53243" w:rsidRPr="00B479AE" w:rsidRDefault="00C53243" w:rsidP="00C53243">
      <w:pPr>
        <w:rPr>
          <w:b/>
          <w:bCs/>
          <w:iCs/>
        </w:rPr>
      </w:pPr>
      <w:r>
        <w:rPr>
          <w:b/>
          <w:iCs/>
        </w:rPr>
        <w:t>K.4 Planetary Health Index logic</w:t>
      </w:r>
    </w:p>
    <w:p w14:paraId="6CDA7BD3" w14:textId="77777777" w:rsidR="00C53243" w:rsidRPr="00B479AE" w:rsidRDefault="00C53243" w:rsidP="00C53243">
      <w:pPr>
        <w:rPr>
          <w:iCs/>
        </w:rPr>
      </w:pPr>
      <w:r>
        <w:rPr>
          <w:iCs/>
        </w:rPr>
        <w:t>Prometheus may use a Planetary Health Index, or PHI, as an analytical lens.</w:t>
      </w:r>
    </w:p>
    <w:p w14:paraId="14CD3056" w14:textId="77777777" w:rsidR="00C53243" w:rsidRPr="00B479AE" w:rsidRDefault="00C53243" w:rsidP="00C53243">
      <w:pPr>
        <w:rPr>
          <w:iCs/>
        </w:rPr>
      </w:pPr>
      <w:r>
        <w:rPr>
          <w:iCs/>
        </w:rPr>
        <w:t>PHI should not be treated as a single sovereign number.</w:t>
      </w:r>
    </w:p>
    <w:p w14:paraId="1EC40F43" w14:textId="77777777" w:rsidR="00C53243" w:rsidRPr="00B479AE" w:rsidRDefault="00C53243" w:rsidP="00C53243">
      <w:pPr>
        <w:rPr>
          <w:iCs/>
        </w:rPr>
      </w:pPr>
      <w:r>
        <w:rPr>
          <w:iCs/>
        </w:rPr>
        <w:t>It should be treated as a composite decision-support framework.</w:t>
      </w:r>
    </w:p>
    <w:p w14:paraId="628A43C5" w14:textId="77777777" w:rsidR="00C53243" w:rsidRPr="00B479AE" w:rsidRDefault="00C53243" w:rsidP="00C53243">
      <w:pPr>
        <w:rPr>
          <w:iCs/>
        </w:rPr>
      </w:pPr>
      <w:r>
        <w:rPr>
          <w:b/>
          <w:iCs/>
        </w:rPr>
        <w:t>PHI may help organize ecological and systemic indicators across domains such as:</w:t>
      </w:r>
    </w:p>
    <w:p w14:paraId="6D56D2E0" w14:textId="77777777" w:rsidR="00C53243" w:rsidRPr="00B479AE" w:rsidRDefault="00C53243" w:rsidP="00C53243">
      <w:pPr>
        <w:rPr>
          <w:iCs/>
        </w:rPr>
      </w:pPr>
      <w:r>
        <w:rPr>
          <w:iCs/>
        </w:rPr>
        <w:t>• soil function;</w:t>
        <w:br/>
        <w:t>• water cycling;</w:t>
        <w:br/>
        <w:t>• biodiversity;</w:t>
        <w:br/>
        <w:t>• carbon dynamics;</w:t>
        <w:br/>
        <w:t>• productive resilience;</w:t>
        <w:br/>
        <w:t>• input dependency;</w:t>
        <w:br/>
        <w:t>• pollution reduction;</w:t>
        <w:br/>
        <w:t>• human nourishment;</w:t>
        <w:br/>
        <w:t>• community resilience;</w:t>
        <w:br/>
        <w:t>• governance maturity;</w:t>
        <w:br/>
        <w:t>• evidence quality;</w:t>
        <w:br/>
        <w:t>• continuity resilience.</w:t>
      </w:r>
    </w:p>
    <w:p w14:paraId="36E4D44F" w14:textId="77777777" w:rsidR="00C53243" w:rsidRPr="00B479AE" w:rsidRDefault="00C53243" w:rsidP="00C53243">
      <w:pPr>
        <w:rPr>
          <w:iCs/>
        </w:rPr>
      </w:pPr>
      <w:r>
        <w:rPr>
          <w:b/>
          <w:iCs/>
        </w:rPr>
        <w:t>A PHI-style score may support:</w:t>
      </w:r>
    </w:p>
    <w:p w14:paraId="03B1BB23" w14:textId="77777777" w:rsidR="00C53243" w:rsidRPr="00B479AE" w:rsidRDefault="00C53243" w:rsidP="00C53243">
      <w:pPr>
        <w:rPr>
          <w:iCs/>
        </w:rPr>
      </w:pPr>
      <w:r>
        <w:rPr>
          <w:iCs/>
        </w:rPr>
        <w:lastRenderedPageBreak/>
        <w:t>• baseline understanding;</w:t>
        <w:br/>
        <w:t>• pilot comparison;</w:t>
        <w:br/>
        <w:t>• bioregional diagnosis;</w:t>
        <w:br/>
        <w:t>• risk communication;</w:t>
        <w:br/>
        <w:t>• MRV prioritization;</w:t>
        <w:br/>
        <w:t>• PRU research;</w:t>
        <w:br/>
        <w:t>• RAP portfolio screening;</w:t>
        <w:br/>
        <w:t>• institutional diligence;</w:t>
        <w:br/>
        <w:t>• capital-readiness review.</w:t>
      </w:r>
    </w:p>
    <w:p w14:paraId="5464D86C" w14:textId="77777777" w:rsidR="00C53243" w:rsidRPr="00B479AE" w:rsidRDefault="00C53243" w:rsidP="00C53243">
      <w:pPr>
        <w:rPr>
          <w:iCs/>
        </w:rPr>
      </w:pPr>
      <w:r>
        <w:rPr>
          <w:b/>
          <w:iCs/>
        </w:rPr>
        <w:t>PHI should not automatically:</w:t>
      </w:r>
    </w:p>
    <w:p w14:paraId="3BCF959B" w14:textId="77777777" w:rsidR="00C53243" w:rsidRPr="00B479AE" w:rsidRDefault="00C53243" w:rsidP="00C53243">
      <w:pPr>
        <w:rPr>
          <w:iCs/>
        </w:rPr>
      </w:pPr>
      <w:r>
        <w:rPr>
          <w:iCs/>
        </w:rPr>
        <w:t>• issue PRU value;</w:t>
        <w:br/>
        <w:t>• approve RAP inclusion;</w:t>
        <w:br/>
        <w:t>• trigger token issuance;</w:t>
        <w:br/>
        <w:t>• determine investor rights;</w:t>
        <w:br/>
        <w:t>• determine governance authority;</w:t>
        <w:br/>
        <w:t>• replace MRV;</w:t>
        <w:br/>
        <w:t>• replace scientific review;</w:t>
        <w:br/>
        <w:t>• replace local stewardship judgment.</w:t>
      </w:r>
    </w:p>
    <w:p w14:paraId="25AB2424" w14:textId="77777777" w:rsidR="00C53243" w:rsidRPr="00B479AE" w:rsidRDefault="00C53243" w:rsidP="00C53243">
      <w:pPr>
        <w:rPr>
          <w:iCs/>
        </w:rPr>
      </w:pPr>
      <w:r>
        <w:rPr>
          <w:iCs/>
        </w:rPr>
        <w:t>PHI is a compass. It is not a court.</w:t>
      </w:r>
    </w:p>
    <w:p w14:paraId="7729873A" w14:textId="77777777" w:rsidR="00E841B3" w:rsidRDefault="00E841B3" w:rsidP="00C53243">
      <w:pPr>
        <w:rPr>
          <w:b/>
          <w:iCs/>
        </w:rPr>
      </w:pPr>
    </w:p>
    <w:p w14:paraId="1911F75F" w14:textId="77777777" w:rsidR="00E841B3" w:rsidRDefault="00E841B3" w:rsidP="00C53243">
      <w:pPr>
        <w:rPr>
          <w:b/>
          <w:iCs/>
        </w:rPr>
      </w:pPr>
    </w:p>
    <w:p w14:paraId="324CB6A8" w14:textId="77777777" w:rsidR="00E841B3" w:rsidRDefault="00E841B3" w:rsidP="00C53243">
      <w:pPr>
        <w:rPr>
          <w:b/>
          <w:iCs/>
        </w:rPr>
      </w:pPr>
    </w:p>
    <w:p w14:paraId="057E8794" w14:textId="77777777" w:rsidR="00E841B3" w:rsidRDefault="00E841B3" w:rsidP="00C53243">
      <w:pPr>
        <w:rPr>
          <w:b/>
          <w:iCs/>
        </w:rPr>
      </w:pPr>
    </w:p>
    <w:p w14:paraId="172DB812" w14:textId="77777777" w:rsidR="00E841B3" w:rsidRDefault="00E841B3" w:rsidP="00C53243">
      <w:pPr>
        <w:rPr>
          <w:b/>
          <w:iCs/>
        </w:rPr>
      </w:pPr>
    </w:p>
    <w:p w14:paraId="73D79903" w14:textId="77777777" w:rsidR="00E841B3" w:rsidRDefault="00E841B3" w:rsidP="00C53243">
      <w:pPr>
        <w:rPr>
          <w:b/>
          <w:iCs/>
        </w:rPr>
      </w:pPr>
    </w:p>
    <w:p w14:paraId="32A57550" w14:textId="77777777" w:rsidR="00E841B3" w:rsidRDefault="00E841B3" w:rsidP="00C53243">
      <w:pPr>
        <w:rPr>
          <w:b/>
          <w:iCs/>
        </w:rPr>
      </w:pPr>
    </w:p>
    <w:p w14:paraId="54D95D6A" w14:textId="77777777" w:rsidR="00E841B3" w:rsidRDefault="00E841B3" w:rsidP="00C53243">
      <w:pPr>
        <w:rPr>
          <w:b/>
          <w:iCs/>
        </w:rPr>
      </w:pPr>
    </w:p>
    <w:p w14:paraId="34F34B6D" w14:textId="77777777" w:rsidR="00E841B3" w:rsidRDefault="00E841B3" w:rsidP="00C53243">
      <w:pPr>
        <w:rPr>
          <w:b/>
          <w:iCs/>
        </w:rPr>
      </w:pPr>
    </w:p>
    <w:p w14:paraId="319641D6" w14:textId="31E18D37" w:rsidR="00C53243" w:rsidRPr="00B479AE" w:rsidRDefault="00C53243" w:rsidP="00C53243">
      <w:pPr>
        <w:rPr>
          <w:b/>
          <w:bCs/>
          <w:iCs/>
        </w:rPr>
      </w:pPr>
      <w:r>
        <w:rPr>
          <w:b/>
          <w:iCs/>
        </w:rPr>
        <w:lastRenderedPageBreak/>
        <w:t>K.5 PHI domain structure</w:t>
      </w:r>
    </w:p>
    <w:p w14:paraId="6C687087" w14:textId="77777777" w:rsidR="00C53243" w:rsidRDefault="00C53243" w:rsidP="00C53243">
      <w:pPr>
        <w:rPr>
          <w:iCs/>
        </w:rPr>
      </w:pPr>
      <w:r>
        <w:rPr>
          <w:iCs/>
        </w:rPr>
        <w:t xml:space="preserve">A Prometheus PHI framework may be organized into domains.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8"/>
        <w:gridCol w:w="5340"/>
        <w:gridCol w:w="2610"/>
      </w:tblGrid>
      <w:tr w:rsidR="00C53243" w:rsidRPr="00993DA3" w14:paraId="78F185E6" w14:textId="77777777" w:rsidTr="00356654">
        <w:trPr>
          <w:cantSplit/>
          <w:tblHeader/>
          <w:tblCellSpacing w:w="15" w:type="dxa"/>
          <w:jc w:val="center"/>
        </w:trPr>
        <w:tc>
          <w:tcPr>
            <w:tcW w:w="0" w:type="auto"/>
            <w:hideMark/>
          </w:tcPr>
          <w:p w14:paraId="1752A4CA" w14:textId="77777777" w:rsidR="00C53243" w:rsidRPr="00993DA3" w:rsidRDefault="00C53243" w:rsidP="00C53243">
            <w:pPr>
              <w:rPr>
                <w:b/>
                <w:bCs/>
                <w:iCs/>
                <w:sz w:val="20"/>
                <w:szCs w:val="20"/>
              </w:rPr>
            </w:pPr>
            <w:r>
              <w:rPr>
                <w:b/>
                <w:iCs/>
                <w:sz w:val="20"/>
                <w:szCs w:val="20"/>
              </w:rPr>
              <w:t>PHI domain</w:t>
            </w:r>
          </w:p>
        </w:tc>
        <w:tc>
          <w:tcPr>
            <w:tcW w:w="0" w:type="auto"/>
            <w:hideMark/>
          </w:tcPr>
          <w:p w14:paraId="5888A296" w14:textId="77777777" w:rsidR="00C53243" w:rsidRPr="00993DA3" w:rsidRDefault="00C53243" w:rsidP="00C53243">
            <w:pPr>
              <w:rPr>
                <w:b/>
                <w:bCs/>
                <w:iCs/>
                <w:sz w:val="20"/>
                <w:szCs w:val="20"/>
              </w:rPr>
            </w:pPr>
            <w:r>
              <w:rPr>
                <w:b/>
                <w:iCs/>
                <w:sz w:val="20"/>
                <w:szCs w:val="20"/>
              </w:rPr>
              <w:t>Example indicators</w:t>
            </w:r>
          </w:p>
        </w:tc>
        <w:tc>
          <w:tcPr>
            <w:tcW w:w="0" w:type="auto"/>
            <w:hideMark/>
          </w:tcPr>
          <w:p w14:paraId="0CD24018" w14:textId="77777777" w:rsidR="00C53243" w:rsidRPr="00993DA3" w:rsidRDefault="00C53243" w:rsidP="00C53243">
            <w:pPr>
              <w:rPr>
                <w:b/>
                <w:bCs/>
                <w:iCs/>
                <w:sz w:val="20"/>
                <w:szCs w:val="20"/>
              </w:rPr>
            </w:pPr>
            <w:r>
              <w:rPr>
                <w:b/>
                <w:iCs/>
                <w:sz w:val="20"/>
                <w:szCs w:val="20"/>
              </w:rPr>
              <w:t>Use</w:t>
            </w:r>
          </w:p>
        </w:tc>
      </w:tr>
      <w:tr w:rsidR="00C53243" w:rsidRPr="00993DA3" w14:paraId="0BF60A4F" w14:textId="77777777" w:rsidTr="00356654">
        <w:trPr>
          <w:cantSplit/>
          <w:tblCellSpacing w:w="15" w:type="dxa"/>
          <w:jc w:val="center"/>
        </w:trPr>
        <w:tc>
          <w:tcPr>
            <w:tcW w:w="0" w:type="auto"/>
            <w:hideMark/>
          </w:tcPr>
          <w:p w14:paraId="64AAB6B3" w14:textId="77777777" w:rsidR="00C53243" w:rsidRPr="00993DA3" w:rsidRDefault="00C53243" w:rsidP="00C53243">
            <w:pPr>
              <w:rPr>
                <w:iCs/>
                <w:sz w:val="20"/>
                <w:szCs w:val="20"/>
              </w:rPr>
            </w:pPr>
            <w:r>
              <w:rPr>
                <w:b/>
                <w:iCs/>
                <w:sz w:val="20"/>
                <w:szCs w:val="20"/>
              </w:rPr>
              <w:t>Soil vitality</w:t>
            </w:r>
          </w:p>
        </w:tc>
        <w:tc>
          <w:tcPr>
            <w:tcW w:w="0" w:type="auto"/>
            <w:hideMark/>
          </w:tcPr>
          <w:p w14:paraId="042FCB78" w14:textId="77777777" w:rsidR="00C53243" w:rsidRPr="00993DA3" w:rsidRDefault="00C53243" w:rsidP="00C53243">
            <w:pPr>
              <w:rPr>
                <w:iCs/>
                <w:sz w:val="20"/>
                <w:szCs w:val="20"/>
              </w:rPr>
            </w:pPr>
            <w:r>
              <w:rPr>
                <w:iCs/>
                <w:sz w:val="20"/>
                <w:szCs w:val="20"/>
              </w:rPr>
              <w:t>Organic matter, soil carbon, aggregate stability, infiltration, microbial indicators.</w:t>
            </w:r>
          </w:p>
        </w:tc>
        <w:tc>
          <w:tcPr>
            <w:tcW w:w="0" w:type="auto"/>
            <w:hideMark/>
          </w:tcPr>
          <w:p w14:paraId="389D7749" w14:textId="77777777" w:rsidR="00C53243" w:rsidRPr="00993DA3" w:rsidRDefault="00C53243" w:rsidP="00C53243">
            <w:pPr>
              <w:rPr>
                <w:iCs/>
                <w:sz w:val="20"/>
                <w:szCs w:val="20"/>
              </w:rPr>
            </w:pPr>
            <w:r>
              <w:rPr>
                <w:iCs/>
                <w:sz w:val="20"/>
                <w:szCs w:val="20"/>
              </w:rPr>
              <w:t>Regenerative soil function.</w:t>
            </w:r>
          </w:p>
        </w:tc>
      </w:tr>
      <w:tr w:rsidR="00C53243" w:rsidRPr="00993DA3" w14:paraId="0F511909" w14:textId="77777777" w:rsidTr="00356654">
        <w:trPr>
          <w:cantSplit/>
          <w:tblCellSpacing w:w="15" w:type="dxa"/>
          <w:jc w:val="center"/>
        </w:trPr>
        <w:tc>
          <w:tcPr>
            <w:tcW w:w="0" w:type="auto"/>
            <w:hideMark/>
          </w:tcPr>
          <w:p w14:paraId="78F6238E" w14:textId="77777777" w:rsidR="00C53243" w:rsidRPr="00993DA3" w:rsidRDefault="00C53243" w:rsidP="00C53243">
            <w:pPr>
              <w:rPr>
                <w:iCs/>
                <w:sz w:val="20"/>
                <w:szCs w:val="20"/>
              </w:rPr>
            </w:pPr>
            <w:r>
              <w:rPr>
                <w:b/>
                <w:iCs/>
                <w:sz w:val="20"/>
                <w:szCs w:val="20"/>
              </w:rPr>
              <w:t>Water resilience</w:t>
            </w:r>
          </w:p>
        </w:tc>
        <w:tc>
          <w:tcPr>
            <w:tcW w:w="0" w:type="auto"/>
            <w:hideMark/>
          </w:tcPr>
          <w:p w14:paraId="15BEFAE5" w14:textId="77777777" w:rsidR="00C53243" w:rsidRPr="00993DA3" w:rsidRDefault="00C53243" w:rsidP="00C53243">
            <w:pPr>
              <w:rPr>
                <w:iCs/>
                <w:sz w:val="20"/>
                <w:szCs w:val="20"/>
              </w:rPr>
            </w:pPr>
            <w:r>
              <w:rPr>
                <w:iCs/>
                <w:sz w:val="20"/>
                <w:szCs w:val="20"/>
              </w:rPr>
              <w:t>Infiltration, retention, irrigation reduction, runoff reduction, water quality.</w:t>
            </w:r>
          </w:p>
        </w:tc>
        <w:tc>
          <w:tcPr>
            <w:tcW w:w="0" w:type="auto"/>
            <w:hideMark/>
          </w:tcPr>
          <w:p w14:paraId="5AABE3DA" w14:textId="77777777" w:rsidR="00C53243" w:rsidRPr="00993DA3" w:rsidRDefault="00C53243" w:rsidP="00C53243">
            <w:pPr>
              <w:rPr>
                <w:iCs/>
                <w:sz w:val="20"/>
                <w:szCs w:val="20"/>
              </w:rPr>
            </w:pPr>
            <w:r>
              <w:rPr>
                <w:iCs/>
                <w:sz w:val="20"/>
                <w:szCs w:val="20"/>
              </w:rPr>
              <w:t>Hydrological stability.</w:t>
            </w:r>
          </w:p>
        </w:tc>
      </w:tr>
      <w:tr w:rsidR="00C53243" w:rsidRPr="00993DA3" w14:paraId="199F44D9" w14:textId="77777777" w:rsidTr="00356654">
        <w:trPr>
          <w:cantSplit/>
          <w:tblCellSpacing w:w="15" w:type="dxa"/>
          <w:jc w:val="center"/>
        </w:trPr>
        <w:tc>
          <w:tcPr>
            <w:tcW w:w="0" w:type="auto"/>
            <w:hideMark/>
          </w:tcPr>
          <w:p w14:paraId="353A24E5" w14:textId="77777777" w:rsidR="00C53243" w:rsidRPr="00993DA3" w:rsidRDefault="00C53243" w:rsidP="00C53243">
            <w:pPr>
              <w:rPr>
                <w:iCs/>
                <w:sz w:val="20"/>
                <w:szCs w:val="20"/>
              </w:rPr>
            </w:pPr>
            <w:r>
              <w:rPr>
                <w:b/>
                <w:iCs/>
                <w:sz w:val="20"/>
                <w:szCs w:val="20"/>
              </w:rPr>
              <w:t>Biodiversity function</w:t>
            </w:r>
          </w:p>
        </w:tc>
        <w:tc>
          <w:tcPr>
            <w:tcW w:w="0" w:type="auto"/>
            <w:hideMark/>
          </w:tcPr>
          <w:p w14:paraId="12A628A1" w14:textId="77777777" w:rsidR="00C53243" w:rsidRPr="00993DA3" w:rsidRDefault="00C53243" w:rsidP="00C53243">
            <w:pPr>
              <w:rPr>
                <w:iCs/>
                <w:sz w:val="20"/>
                <w:szCs w:val="20"/>
              </w:rPr>
            </w:pPr>
            <w:r>
              <w:rPr>
                <w:iCs/>
                <w:sz w:val="20"/>
                <w:szCs w:val="20"/>
              </w:rPr>
              <w:t>Species richness, habitat structure, pollinators, functional diversity.</w:t>
            </w:r>
          </w:p>
        </w:tc>
        <w:tc>
          <w:tcPr>
            <w:tcW w:w="0" w:type="auto"/>
            <w:hideMark/>
          </w:tcPr>
          <w:p w14:paraId="0B716E40" w14:textId="77777777" w:rsidR="00C53243" w:rsidRPr="00993DA3" w:rsidRDefault="00C53243" w:rsidP="00C53243">
            <w:pPr>
              <w:rPr>
                <w:iCs/>
                <w:sz w:val="20"/>
                <w:szCs w:val="20"/>
              </w:rPr>
            </w:pPr>
            <w:r>
              <w:rPr>
                <w:iCs/>
                <w:sz w:val="20"/>
                <w:szCs w:val="20"/>
              </w:rPr>
              <w:t>Ecological resilience.</w:t>
            </w:r>
          </w:p>
        </w:tc>
      </w:tr>
      <w:tr w:rsidR="00C53243" w:rsidRPr="00993DA3" w14:paraId="6F3141D7" w14:textId="77777777" w:rsidTr="00356654">
        <w:trPr>
          <w:cantSplit/>
          <w:tblCellSpacing w:w="15" w:type="dxa"/>
          <w:jc w:val="center"/>
        </w:trPr>
        <w:tc>
          <w:tcPr>
            <w:tcW w:w="0" w:type="auto"/>
            <w:hideMark/>
          </w:tcPr>
          <w:p w14:paraId="0E210A22" w14:textId="77777777" w:rsidR="00C53243" w:rsidRPr="00993DA3" w:rsidRDefault="00C53243" w:rsidP="00C53243">
            <w:pPr>
              <w:rPr>
                <w:iCs/>
                <w:sz w:val="20"/>
                <w:szCs w:val="20"/>
              </w:rPr>
            </w:pPr>
            <w:r>
              <w:rPr>
                <w:b/>
                <w:iCs/>
                <w:sz w:val="20"/>
                <w:szCs w:val="20"/>
              </w:rPr>
              <w:t>Carbon and biomass</w:t>
            </w:r>
          </w:p>
        </w:tc>
        <w:tc>
          <w:tcPr>
            <w:tcW w:w="0" w:type="auto"/>
            <w:hideMark/>
          </w:tcPr>
          <w:p w14:paraId="248E70E7" w14:textId="77777777" w:rsidR="00C53243" w:rsidRPr="00993DA3" w:rsidRDefault="00C53243" w:rsidP="00C53243">
            <w:pPr>
              <w:rPr>
                <w:iCs/>
                <w:sz w:val="20"/>
                <w:szCs w:val="20"/>
              </w:rPr>
            </w:pPr>
            <w:r>
              <w:rPr>
                <w:iCs/>
                <w:sz w:val="20"/>
                <w:szCs w:val="20"/>
              </w:rPr>
              <w:t>Biomass return, perennial cover, carbon storage proxies, energy/input reduction.</w:t>
            </w:r>
          </w:p>
        </w:tc>
        <w:tc>
          <w:tcPr>
            <w:tcW w:w="0" w:type="auto"/>
            <w:hideMark/>
          </w:tcPr>
          <w:p w14:paraId="078E0A64" w14:textId="77777777" w:rsidR="00C53243" w:rsidRPr="00993DA3" w:rsidRDefault="00C53243" w:rsidP="00C53243">
            <w:pPr>
              <w:rPr>
                <w:iCs/>
                <w:sz w:val="20"/>
                <w:szCs w:val="20"/>
              </w:rPr>
            </w:pPr>
            <w:r>
              <w:rPr>
                <w:iCs/>
                <w:sz w:val="20"/>
                <w:szCs w:val="20"/>
              </w:rPr>
              <w:t>Climate-relevant performance.</w:t>
            </w:r>
          </w:p>
        </w:tc>
      </w:tr>
      <w:tr w:rsidR="00C53243" w:rsidRPr="00993DA3" w14:paraId="1AB5322D" w14:textId="77777777" w:rsidTr="00356654">
        <w:trPr>
          <w:cantSplit/>
          <w:tblCellSpacing w:w="15" w:type="dxa"/>
          <w:jc w:val="center"/>
        </w:trPr>
        <w:tc>
          <w:tcPr>
            <w:tcW w:w="0" w:type="auto"/>
            <w:hideMark/>
          </w:tcPr>
          <w:p w14:paraId="4FB7D90E" w14:textId="77777777" w:rsidR="00C53243" w:rsidRPr="00993DA3" w:rsidRDefault="00C53243" w:rsidP="00C53243">
            <w:pPr>
              <w:rPr>
                <w:iCs/>
                <w:sz w:val="20"/>
                <w:szCs w:val="20"/>
              </w:rPr>
            </w:pPr>
            <w:r>
              <w:rPr>
                <w:b/>
                <w:iCs/>
                <w:sz w:val="20"/>
                <w:szCs w:val="20"/>
              </w:rPr>
              <w:t>Productive resilience</w:t>
            </w:r>
          </w:p>
        </w:tc>
        <w:tc>
          <w:tcPr>
            <w:tcW w:w="0" w:type="auto"/>
            <w:hideMark/>
          </w:tcPr>
          <w:p w14:paraId="5B0EC2FA" w14:textId="77777777" w:rsidR="00C53243" w:rsidRPr="00993DA3" w:rsidRDefault="00C53243" w:rsidP="00C53243">
            <w:pPr>
              <w:rPr>
                <w:iCs/>
                <w:sz w:val="20"/>
                <w:szCs w:val="20"/>
              </w:rPr>
            </w:pPr>
            <w:r>
              <w:rPr>
                <w:iCs/>
                <w:sz w:val="20"/>
                <w:szCs w:val="20"/>
              </w:rPr>
              <w:t>Yield diversity, input dependency, seasonal stability, edible biomass.</w:t>
            </w:r>
          </w:p>
        </w:tc>
        <w:tc>
          <w:tcPr>
            <w:tcW w:w="0" w:type="auto"/>
            <w:hideMark/>
          </w:tcPr>
          <w:p w14:paraId="605AE94E" w14:textId="77777777" w:rsidR="00C53243" w:rsidRPr="00993DA3" w:rsidRDefault="00C53243" w:rsidP="00C53243">
            <w:pPr>
              <w:rPr>
                <w:iCs/>
                <w:sz w:val="20"/>
                <w:szCs w:val="20"/>
              </w:rPr>
            </w:pPr>
            <w:r>
              <w:rPr>
                <w:iCs/>
                <w:sz w:val="20"/>
                <w:szCs w:val="20"/>
              </w:rPr>
              <w:t>Food and economic viability.</w:t>
            </w:r>
          </w:p>
        </w:tc>
      </w:tr>
      <w:tr w:rsidR="00C53243" w:rsidRPr="00993DA3" w14:paraId="117C9433" w14:textId="77777777" w:rsidTr="00356654">
        <w:trPr>
          <w:cantSplit/>
          <w:tblCellSpacing w:w="15" w:type="dxa"/>
          <w:jc w:val="center"/>
        </w:trPr>
        <w:tc>
          <w:tcPr>
            <w:tcW w:w="0" w:type="auto"/>
            <w:hideMark/>
          </w:tcPr>
          <w:p w14:paraId="34529DD9" w14:textId="77777777" w:rsidR="00C53243" w:rsidRPr="00993DA3" w:rsidRDefault="00C53243" w:rsidP="00C53243">
            <w:pPr>
              <w:rPr>
                <w:iCs/>
                <w:sz w:val="20"/>
                <w:szCs w:val="20"/>
              </w:rPr>
            </w:pPr>
            <w:r>
              <w:rPr>
                <w:b/>
                <w:iCs/>
                <w:sz w:val="20"/>
                <w:szCs w:val="20"/>
              </w:rPr>
              <w:t>Pollution reduction</w:t>
            </w:r>
          </w:p>
        </w:tc>
        <w:tc>
          <w:tcPr>
            <w:tcW w:w="0" w:type="auto"/>
            <w:hideMark/>
          </w:tcPr>
          <w:p w14:paraId="607E5BD5" w14:textId="77777777" w:rsidR="00C53243" w:rsidRPr="00993DA3" w:rsidRDefault="00C53243" w:rsidP="00C53243">
            <w:pPr>
              <w:rPr>
                <w:iCs/>
                <w:sz w:val="20"/>
                <w:szCs w:val="20"/>
              </w:rPr>
            </w:pPr>
            <w:r>
              <w:rPr>
                <w:iCs/>
                <w:sz w:val="20"/>
                <w:szCs w:val="20"/>
              </w:rPr>
              <w:t>Chemical inputs, waste loops, nutrient leakage, material safety.</w:t>
            </w:r>
          </w:p>
        </w:tc>
        <w:tc>
          <w:tcPr>
            <w:tcW w:w="0" w:type="auto"/>
            <w:hideMark/>
          </w:tcPr>
          <w:p w14:paraId="6A95D796" w14:textId="77777777" w:rsidR="00C53243" w:rsidRPr="00993DA3" w:rsidRDefault="00C53243" w:rsidP="00C53243">
            <w:pPr>
              <w:rPr>
                <w:iCs/>
                <w:sz w:val="20"/>
                <w:szCs w:val="20"/>
              </w:rPr>
            </w:pPr>
            <w:r>
              <w:rPr>
                <w:iCs/>
                <w:sz w:val="20"/>
                <w:szCs w:val="20"/>
              </w:rPr>
              <w:t>Novel-entity and contamination risk.</w:t>
            </w:r>
          </w:p>
        </w:tc>
      </w:tr>
      <w:tr w:rsidR="00C53243" w:rsidRPr="00993DA3" w14:paraId="41F72F82" w14:textId="77777777" w:rsidTr="00356654">
        <w:trPr>
          <w:cantSplit/>
          <w:tblCellSpacing w:w="15" w:type="dxa"/>
          <w:jc w:val="center"/>
        </w:trPr>
        <w:tc>
          <w:tcPr>
            <w:tcW w:w="0" w:type="auto"/>
            <w:hideMark/>
          </w:tcPr>
          <w:p w14:paraId="734E21EB" w14:textId="77777777" w:rsidR="00C53243" w:rsidRPr="00993DA3" w:rsidRDefault="00C53243" w:rsidP="00C53243">
            <w:pPr>
              <w:rPr>
                <w:iCs/>
                <w:sz w:val="20"/>
                <w:szCs w:val="20"/>
              </w:rPr>
            </w:pPr>
            <w:r>
              <w:rPr>
                <w:b/>
                <w:iCs/>
                <w:sz w:val="20"/>
                <w:szCs w:val="20"/>
              </w:rPr>
              <w:t>Community resilience</w:t>
            </w:r>
          </w:p>
        </w:tc>
        <w:tc>
          <w:tcPr>
            <w:tcW w:w="0" w:type="auto"/>
            <w:hideMark/>
          </w:tcPr>
          <w:p w14:paraId="177839D2" w14:textId="77777777" w:rsidR="00C53243" w:rsidRPr="00993DA3" w:rsidRDefault="00C53243" w:rsidP="00C53243">
            <w:pPr>
              <w:rPr>
                <w:iCs/>
                <w:sz w:val="20"/>
                <w:szCs w:val="20"/>
              </w:rPr>
            </w:pPr>
            <w:r>
              <w:rPr>
                <w:iCs/>
                <w:sz w:val="20"/>
                <w:szCs w:val="20"/>
              </w:rPr>
              <w:t>Local participation, stewardship continuity, food sovereignty, skills.</w:t>
            </w:r>
          </w:p>
        </w:tc>
        <w:tc>
          <w:tcPr>
            <w:tcW w:w="0" w:type="auto"/>
            <w:hideMark/>
          </w:tcPr>
          <w:p w14:paraId="7A4EF418" w14:textId="77777777" w:rsidR="00C53243" w:rsidRPr="00993DA3" w:rsidRDefault="00C53243" w:rsidP="00C53243">
            <w:pPr>
              <w:rPr>
                <w:iCs/>
                <w:sz w:val="20"/>
                <w:szCs w:val="20"/>
              </w:rPr>
            </w:pPr>
            <w:r>
              <w:rPr>
                <w:iCs/>
                <w:sz w:val="20"/>
                <w:szCs w:val="20"/>
              </w:rPr>
              <w:t>Social-ecological durability.</w:t>
            </w:r>
          </w:p>
        </w:tc>
      </w:tr>
      <w:tr w:rsidR="00C53243" w:rsidRPr="00993DA3" w14:paraId="05B96853" w14:textId="77777777" w:rsidTr="00356654">
        <w:trPr>
          <w:cantSplit/>
          <w:tblCellSpacing w:w="15" w:type="dxa"/>
          <w:jc w:val="center"/>
        </w:trPr>
        <w:tc>
          <w:tcPr>
            <w:tcW w:w="0" w:type="auto"/>
            <w:hideMark/>
          </w:tcPr>
          <w:p w14:paraId="42E6728E" w14:textId="77777777" w:rsidR="00C53243" w:rsidRPr="00993DA3" w:rsidRDefault="00C53243" w:rsidP="00C53243">
            <w:pPr>
              <w:rPr>
                <w:iCs/>
                <w:sz w:val="20"/>
                <w:szCs w:val="20"/>
              </w:rPr>
            </w:pPr>
            <w:r>
              <w:rPr>
                <w:b/>
                <w:iCs/>
                <w:sz w:val="20"/>
                <w:szCs w:val="20"/>
              </w:rPr>
              <w:t>Governance maturity</w:t>
            </w:r>
          </w:p>
        </w:tc>
        <w:tc>
          <w:tcPr>
            <w:tcW w:w="0" w:type="auto"/>
            <w:hideMark/>
          </w:tcPr>
          <w:p w14:paraId="1DC593BF" w14:textId="77777777" w:rsidR="00C53243" w:rsidRPr="00993DA3" w:rsidRDefault="00C53243" w:rsidP="00C53243">
            <w:pPr>
              <w:rPr>
                <w:iCs/>
                <w:sz w:val="20"/>
                <w:szCs w:val="20"/>
              </w:rPr>
            </w:pPr>
            <w:r>
              <w:rPr>
                <w:iCs/>
                <w:sz w:val="20"/>
                <w:szCs w:val="20"/>
              </w:rPr>
              <w:t>Role clarity, decision records, review pathways, conflict handling.</w:t>
            </w:r>
          </w:p>
        </w:tc>
        <w:tc>
          <w:tcPr>
            <w:tcW w:w="0" w:type="auto"/>
            <w:hideMark/>
          </w:tcPr>
          <w:p w14:paraId="3FC1B7EA" w14:textId="77777777" w:rsidR="00C53243" w:rsidRPr="00993DA3" w:rsidRDefault="00C53243" w:rsidP="00C53243">
            <w:pPr>
              <w:rPr>
                <w:iCs/>
                <w:sz w:val="20"/>
                <w:szCs w:val="20"/>
              </w:rPr>
            </w:pPr>
            <w:r>
              <w:rPr>
                <w:iCs/>
                <w:sz w:val="20"/>
                <w:szCs w:val="20"/>
              </w:rPr>
              <w:t>Institutional resilience.</w:t>
            </w:r>
          </w:p>
        </w:tc>
      </w:tr>
      <w:tr w:rsidR="00C53243" w:rsidRPr="00993DA3" w14:paraId="3F068709" w14:textId="77777777" w:rsidTr="00356654">
        <w:trPr>
          <w:cantSplit/>
          <w:tblCellSpacing w:w="15" w:type="dxa"/>
          <w:jc w:val="center"/>
        </w:trPr>
        <w:tc>
          <w:tcPr>
            <w:tcW w:w="0" w:type="auto"/>
            <w:hideMark/>
          </w:tcPr>
          <w:p w14:paraId="34E3E33D" w14:textId="77777777" w:rsidR="00C53243" w:rsidRPr="00993DA3" w:rsidRDefault="00C53243" w:rsidP="00C53243">
            <w:pPr>
              <w:rPr>
                <w:iCs/>
                <w:sz w:val="20"/>
                <w:szCs w:val="20"/>
              </w:rPr>
            </w:pPr>
            <w:r>
              <w:rPr>
                <w:b/>
                <w:iCs/>
                <w:sz w:val="20"/>
                <w:szCs w:val="20"/>
              </w:rPr>
              <w:t>Evidence quality</w:t>
            </w:r>
          </w:p>
        </w:tc>
        <w:tc>
          <w:tcPr>
            <w:tcW w:w="0" w:type="auto"/>
            <w:hideMark/>
          </w:tcPr>
          <w:p w14:paraId="25915FA6" w14:textId="77777777" w:rsidR="00C53243" w:rsidRPr="00993DA3" w:rsidRDefault="00C53243" w:rsidP="00C53243">
            <w:pPr>
              <w:rPr>
                <w:iCs/>
                <w:sz w:val="20"/>
                <w:szCs w:val="20"/>
              </w:rPr>
            </w:pPr>
            <w:r>
              <w:rPr>
                <w:iCs/>
                <w:sz w:val="20"/>
                <w:szCs w:val="20"/>
              </w:rPr>
              <w:t>Provenance, confidence, sampling, independent review, admissibility.</w:t>
            </w:r>
          </w:p>
        </w:tc>
        <w:tc>
          <w:tcPr>
            <w:tcW w:w="0" w:type="auto"/>
            <w:hideMark/>
          </w:tcPr>
          <w:p w14:paraId="550F1787" w14:textId="77777777" w:rsidR="00C53243" w:rsidRPr="00993DA3" w:rsidRDefault="00C53243" w:rsidP="00C53243">
            <w:pPr>
              <w:rPr>
                <w:iCs/>
                <w:sz w:val="20"/>
                <w:szCs w:val="20"/>
              </w:rPr>
            </w:pPr>
            <w:r>
              <w:rPr>
                <w:iCs/>
                <w:sz w:val="20"/>
                <w:szCs w:val="20"/>
              </w:rPr>
              <w:t>Claim reliability.</w:t>
            </w:r>
          </w:p>
        </w:tc>
      </w:tr>
      <w:tr w:rsidR="00C53243" w:rsidRPr="00993DA3" w14:paraId="490348F7" w14:textId="77777777" w:rsidTr="00356654">
        <w:trPr>
          <w:cantSplit/>
          <w:tblCellSpacing w:w="15" w:type="dxa"/>
          <w:jc w:val="center"/>
        </w:trPr>
        <w:tc>
          <w:tcPr>
            <w:tcW w:w="0" w:type="auto"/>
            <w:hideMark/>
          </w:tcPr>
          <w:p w14:paraId="78773ACF" w14:textId="77777777" w:rsidR="00C53243" w:rsidRPr="00993DA3" w:rsidRDefault="00C53243" w:rsidP="00C53243">
            <w:pPr>
              <w:rPr>
                <w:iCs/>
                <w:sz w:val="20"/>
                <w:szCs w:val="20"/>
              </w:rPr>
            </w:pPr>
            <w:r>
              <w:rPr>
                <w:b/>
                <w:iCs/>
                <w:sz w:val="20"/>
                <w:szCs w:val="20"/>
              </w:rPr>
              <w:t>Continuity resilience</w:t>
            </w:r>
          </w:p>
        </w:tc>
        <w:tc>
          <w:tcPr>
            <w:tcW w:w="0" w:type="auto"/>
            <w:hideMark/>
          </w:tcPr>
          <w:p w14:paraId="11180F8A" w14:textId="77777777" w:rsidR="00C53243" w:rsidRPr="00993DA3" w:rsidRDefault="00C53243" w:rsidP="00C53243">
            <w:pPr>
              <w:rPr>
                <w:iCs/>
                <w:sz w:val="20"/>
                <w:szCs w:val="20"/>
              </w:rPr>
            </w:pPr>
            <w:r>
              <w:rPr>
                <w:iCs/>
                <w:sz w:val="20"/>
                <w:szCs w:val="20"/>
              </w:rPr>
              <w:t>Canonical records, offline archives, governance memory, recovery pathways.</w:t>
            </w:r>
          </w:p>
        </w:tc>
        <w:tc>
          <w:tcPr>
            <w:tcW w:w="0" w:type="auto"/>
            <w:hideMark/>
          </w:tcPr>
          <w:p w14:paraId="6318C9D1" w14:textId="77777777" w:rsidR="00C53243" w:rsidRPr="00993DA3" w:rsidRDefault="00C53243" w:rsidP="00C53243">
            <w:pPr>
              <w:rPr>
                <w:iCs/>
                <w:sz w:val="20"/>
                <w:szCs w:val="20"/>
              </w:rPr>
            </w:pPr>
            <w:r>
              <w:rPr>
                <w:iCs/>
                <w:sz w:val="20"/>
                <w:szCs w:val="20"/>
              </w:rPr>
              <w:t>Long-term system survival.</w:t>
            </w:r>
          </w:p>
        </w:tc>
      </w:tr>
    </w:tbl>
    <w:p w14:paraId="1E13171B" w14:textId="77777777" w:rsidR="00C53243" w:rsidRPr="00B479AE" w:rsidRDefault="00C53243" w:rsidP="00C53243">
      <w:pPr>
        <w:rPr>
          <w:iCs/>
        </w:rPr>
      </w:pPr>
      <w:r>
        <w:rPr>
          <w:iCs/>
        </w:rPr>
        <w:t>Domains should be weighted according to methodology, site type, bioregion, pilot maturity, and intended use.</w:t>
      </w:r>
    </w:p>
    <w:p w14:paraId="5D6A2572" w14:textId="77777777" w:rsidR="00C53243" w:rsidRPr="00B479AE" w:rsidRDefault="00C53243" w:rsidP="00C53243">
      <w:pPr>
        <w:rPr>
          <w:iCs/>
        </w:rPr>
      </w:pPr>
      <w:r>
        <w:rPr>
          <w:iCs/>
        </w:rPr>
        <w:t>Weights should be documented.</w:t>
      </w:r>
    </w:p>
    <w:p w14:paraId="4C2B80EC" w14:textId="77777777" w:rsidR="00C53243" w:rsidRPr="00B479AE" w:rsidRDefault="00C53243" w:rsidP="00C53243">
      <w:pPr>
        <w:rPr>
          <w:iCs/>
        </w:rPr>
      </w:pPr>
      <w:r>
        <w:rPr>
          <w:iCs/>
        </w:rPr>
        <w:t>Where weights are experimental, they should be labelled as research-use or pilot-use.</w:t>
      </w:r>
    </w:p>
    <w:p w14:paraId="3BFDB6E6" w14:textId="77777777" w:rsidR="00C53243" w:rsidRPr="00B479AE" w:rsidRDefault="00C53243" w:rsidP="00C53243">
      <w:pPr>
        <w:rPr>
          <w:b/>
          <w:bCs/>
          <w:iCs/>
        </w:rPr>
      </w:pPr>
      <w:r>
        <w:rPr>
          <w:b/>
          <w:iCs/>
        </w:rPr>
        <w:lastRenderedPageBreak/>
        <w:t>K.6 PHI evidence maturity</w:t>
      </w:r>
    </w:p>
    <w:p w14:paraId="0F5E753E" w14:textId="77777777" w:rsidR="00C53243" w:rsidRPr="00B479AE" w:rsidRDefault="00C53243" w:rsidP="00C53243">
      <w:pPr>
        <w:rPr>
          <w:iCs/>
        </w:rPr>
      </w:pPr>
      <w:r>
        <w:rPr>
          <w:iCs/>
        </w:rPr>
        <w:t>PHI should incorporate evidence maturity.</w:t>
      </w:r>
    </w:p>
    <w:p w14:paraId="35C47D47" w14:textId="77777777" w:rsidR="00C53243" w:rsidRPr="00B479AE" w:rsidRDefault="00C53243" w:rsidP="00C53243">
      <w:pPr>
        <w:rPr>
          <w:iCs/>
        </w:rPr>
      </w:pPr>
      <w:r>
        <w:rPr>
          <w:iCs/>
        </w:rPr>
        <w:t>An indicator should not be scored with high confidence merely because it is important.</w:t>
      </w:r>
    </w:p>
    <w:p w14:paraId="4E06D7A5" w14:textId="77777777" w:rsidR="00C53243" w:rsidRPr="00B479AE" w:rsidRDefault="00C53243" w:rsidP="00C53243">
      <w:pPr>
        <w:rPr>
          <w:iCs/>
        </w:rPr>
      </w:pPr>
      <w:r>
        <w:rPr>
          <w:iCs/>
        </w:rPr>
        <w:t>It should be scored according to evidence strength.</w:t>
      </w:r>
    </w:p>
    <w:p w14:paraId="778BC063" w14:textId="77777777" w:rsidR="00C53243" w:rsidRPr="00B479AE" w:rsidRDefault="00C53243" w:rsidP="00C53243">
      <w:pPr>
        <w:rPr>
          <w:iCs/>
        </w:rPr>
      </w:pPr>
      <w:r>
        <w:rPr>
          <w:b/>
          <w:iCs/>
        </w:rPr>
        <w:t xml:space="preserve">A PHI record may therefore include: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9"/>
        <w:gridCol w:w="5014"/>
      </w:tblGrid>
      <w:tr w:rsidR="00C53243" w:rsidRPr="00993DA3" w14:paraId="425C6507" w14:textId="77777777" w:rsidTr="00993DA3">
        <w:trPr>
          <w:cantSplit/>
          <w:tblHeader/>
          <w:tblCellSpacing w:w="15" w:type="dxa"/>
        </w:trPr>
        <w:tc>
          <w:tcPr>
            <w:tcW w:w="0" w:type="auto"/>
            <w:hideMark/>
          </w:tcPr>
          <w:p w14:paraId="476081F0" w14:textId="77777777" w:rsidR="00C53243" w:rsidRPr="00993DA3" w:rsidRDefault="00C53243" w:rsidP="00C53243">
            <w:pPr>
              <w:rPr>
                <w:b/>
                <w:bCs/>
                <w:iCs/>
                <w:sz w:val="20"/>
                <w:szCs w:val="20"/>
              </w:rPr>
            </w:pPr>
            <w:r>
              <w:rPr>
                <w:b/>
                <w:iCs/>
                <w:sz w:val="20"/>
                <w:szCs w:val="20"/>
              </w:rPr>
              <w:t>Evidence level</w:t>
            </w:r>
          </w:p>
        </w:tc>
        <w:tc>
          <w:tcPr>
            <w:tcW w:w="0" w:type="auto"/>
            <w:hideMark/>
          </w:tcPr>
          <w:p w14:paraId="5C65A449" w14:textId="77777777" w:rsidR="00C53243" w:rsidRPr="00993DA3" w:rsidRDefault="00C53243" w:rsidP="00C53243">
            <w:pPr>
              <w:rPr>
                <w:b/>
                <w:bCs/>
                <w:iCs/>
                <w:sz w:val="20"/>
                <w:szCs w:val="20"/>
              </w:rPr>
            </w:pPr>
            <w:r>
              <w:rPr>
                <w:b/>
                <w:iCs/>
                <w:sz w:val="20"/>
                <w:szCs w:val="20"/>
              </w:rPr>
              <w:t>Meaning</w:t>
            </w:r>
          </w:p>
        </w:tc>
      </w:tr>
      <w:tr w:rsidR="00C53243" w:rsidRPr="00993DA3" w14:paraId="070ED599" w14:textId="77777777" w:rsidTr="00993DA3">
        <w:trPr>
          <w:cantSplit/>
          <w:tblCellSpacing w:w="15" w:type="dxa"/>
        </w:trPr>
        <w:tc>
          <w:tcPr>
            <w:tcW w:w="0" w:type="auto"/>
            <w:hideMark/>
          </w:tcPr>
          <w:p w14:paraId="6D9C9595" w14:textId="77777777" w:rsidR="00C53243" w:rsidRPr="00993DA3" w:rsidRDefault="00C53243" w:rsidP="00C53243">
            <w:pPr>
              <w:rPr>
                <w:iCs/>
                <w:sz w:val="20"/>
                <w:szCs w:val="20"/>
              </w:rPr>
            </w:pPr>
            <w:r>
              <w:rPr>
                <w:iCs/>
                <w:sz w:val="20"/>
                <w:szCs w:val="20"/>
              </w:rPr>
              <w:t>Narrative / claim</w:t>
            </w:r>
          </w:p>
        </w:tc>
        <w:tc>
          <w:tcPr>
            <w:tcW w:w="0" w:type="auto"/>
            <w:hideMark/>
          </w:tcPr>
          <w:p w14:paraId="2B235F61" w14:textId="77777777" w:rsidR="00C53243" w:rsidRPr="00993DA3" w:rsidRDefault="00C53243" w:rsidP="00C53243">
            <w:pPr>
              <w:rPr>
                <w:iCs/>
                <w:sz w:val="20"/>
                <w:szCs w:val="20"/>
              </w:rPr>
            </w:pPr>
            <w:r>
              <w:rPr>
                <w:iCs/>
                <w:sz w:val="20"/>
                <w:szCs w:val="20"/>
              </w:rPr>
              <w:t>Meaningful but not yet evidenced.</w:t>
            </w:r>
          </w:p>
        </w:tc>
      </w:tr>
      <w:tr w:rsidR="00C53243" w:rsidRPr="00993DA3" w14:paraId="5A1E6D62" w14:textId="77777777" w:rsidTr="00993DA3">
        <w:trPr>
          <w:cantSplit/>
          <w:tblCellSpacing w:w="15" w:type="dxa"/>
        </w:trPr>
        <w:tc>
          <w:tcPr>
            <w:tcW w:w="0" w:type="auto"/>
            <w:hideMark/>
          </w:tcPr>
          <w:p w14:paraId="5F24FB63" w14:textId="77777777" w:rsidR="00C53243" w:rsidRPr="00993DA3" w:rsidRDefault="00C53243" w:rsidP="00C53243">
            <w:pPr>
              <w:rPr>
                <w:iCs/>
                <w:sz w:val="20"/>
                <w:szCs w:val="20"/>
              </w:rPr>
            </w:pPr>
            <w:r>
              <w:rPr>
                <w:iCs/>
                <w:sz w:val="20"/>
                <w:szCs w:val="20"/>
              </w:rPr>
              <w:t>Observation</w:t>
            </w:r>
          </w:p>
        </w:tc>
        <w:tc>
          <w:tcPr>
            <w:tcW w:w="0" w:type="auto"/>
            <w:hideMark/>
          </w:tcPr>
          <w:p w14:paraId="28CCF6A2" w14:textId="77777777" w:rsidR="00C53243" w:rsidRPr="00993DA3" w:rsidRDefault="00C53243" w:rsidP="00C53243">
            <w:pPr>
              <w:rPr>
                <w:iCs/>
                <w:sz w:val="20"/>
                <w:szCs w:val="20"/>
              </w:rPr>
            </w:pPr>
            <w:r>
              <w:rPr>
                <w:iCs/>
                <w:sz w:val="20"/>
                <w:szCs w:val="20"/>
              </w:rPr>
              <w:t>Recorded field note, image, measurement, or testimony.</w:t>
            </w:r>
          </w:p>
        </w:tc>
      </w:tr>
      <w:tr w:rsidR="00C53243" w:rsidRPr="00993DA3" w14:paraId="29C69E38" w14:textId="77777777" w:rsidTr="00993DA3">
        <w:trPr>
          <w:cantSplit/>
          <w:tblCellSpacing w:w="15" w:type="dxa"/>
        </w:trPr>
        <w:tc>
          <w:tcPr>
            <w:tcW w:w="0" w:type="auto"/>
            <w:hideMark/>
          </w:tcPr>
          <w:p w14:paraId="5C571BD8" w14:textId="77777777" w:rsidR="00C53243" w:rsidRPr="00993DA3" w:rsidRDefault="00C53243" w:rsidP="00C53243">
            <w:pPr>
              <w:rPr>
                <w:iCs/>
                <w:sz w:val="20"/>
                <w:szCs w:val="20"/>
              </w:rPr>
            </w:pPr>
            <w:r>
              <w:rPr>
                <w:iCs/>
                <w:sz w:val="20"/>
                <w:szCs w:val="20"/>
              </w:rPr>
              <w:t>Evidence</w:t>
            </w:r>
          </w:p>
        </w:tc>
        <w:tc>
          <w:tcPr>
            <w:tcW w:w="0" w:type="auto"/>
            <w:hideMark/>
          </w:tcPr>
          <w:p w14:paraId="14D4261B" w14:textId="77777777" w:rsidR="00C53243" w:rsidRPr="00993DA3" w:rsidRDefault="00C53243" w:rsidP="00C53243">
            <w:pPr>
              <w:rPr>
                <w:iCs/>
                <w:sz w:val="20"/>
                <w:szCs w:val="20"/>
              </w:rPr>
            </w:pPr>
            <w:r>
              <w:rPr>
                <w:iCs/>
                <w:sz w:val="20"/>
                <w:szCs w:val="20"/>
              </w:rPr>
              <w:t>Observation with provenance and method.</w:t>
            </w:r>
          </w:p>
        </w:tc>
      </w:tr>
      <w:tr w:rsidR="00C53243" w:rsidRPr="00993DA3" w14:paraId="0DF8D3DB" w14:textId="77777777" w:rsidTr="00993DA3">
        <w:trPr>
          <w:cantSplit/>
          <w:tblCellSpacing w:w="15" w:type="dxa"/>
        </w:trPr>
        <w:tc>
          <w:tcPr>
            <w:tcW w:w="0" w:type="auto"/>
            <w:hideMark/>
          </w:tcPr>
          <w:p w14:paraId="43B09DF7" w14:textId="77777777" w:rsidR="00C53243" w:rsidRPr="00993DA3" w:rsidRDefault="00C53243" w:rsidP="00C53243">
            <w:pPr>
              <w:rPr>
                <w:iCs/>
                <w:sz w:val="20"/>
                <w:szCs w:val="20"/>
              </w:rPr>
            </w:pPr>
            <w:r>
              <w:rPr>
                <w:iCs/>
                <w:sz w:val="20"/>
                <w:szCs w:val="20"/>
              </w:rPr>
              <w:t>Validated indicator</w:t>
            </w:r>
          </w:p>
        </w:tc>
        <w:tc>
          <w:tcPr>
            <w:tcW w:w="0" w:type="auto"/>
            <w:hideMark/>
          </w:tcPr>
          <w:p w14:paraId="69A8DB7A" w14:textId="77777777" w:rsidR="00C53243" w:rsidRPr="00993DA3" w:rsidRDefault="00C53243" w:rsidP="00C53243">
            <w:pPr>
              <w:rPr>
                <w:iCs/>
                <w:sz w:val="20"/>
                <w:szCs w:val="20"/>
              </w:rPr>
            </w:pPr>
            <w:r>
              <w:rPr>
                <w:iCs/>
                <w:sz w:val="20"/>
                <w:szCs w:val="20"/>
              </w:rPr>
              <w:t>Evidence passed quality checks.</w:t>
            </w:r>
          </w:p>
        </w:tc>
      </w:tr>
      <w:tr w:rsidR="00C53243" w:rsidRPr="00993DA3" w14:paraId="4E40C748" w14:textId="77777777" w:rsidTr="00993DA3">
        <w:trPr>
          <w:cantSplit/>
          <w:tblCellSpacing w:w="15" w:type="dxa"/>
        </w:trPr>
        <w:tc>
          <w:tcPr>
            <w:tcW w:w="0" w:type="auto"/>
            <w:hideMark/>
          </w:tcPr>
          <w:p w14:paraId="1DE427B1" w14:textId="77777777" w:rsidR="00C53243" w:rsidRPr="00993DA3" w:rsidRDefault="00C53243" w:rsidP="00C53243">
            <w:pPr>
              <w:rPr>
                <w:iCs/>
                <w:sz w:val="20"/>
                <w:szCs w:val="20"/>
              </w:rPr>
            </w:pPr>
            <w:r>
              <w:rPr>
                <w:iCs/>
                <w:sz w:val="20"/>
                <w:szCs w:val="20"/>
              </w:rPr>
              <w:t>MRV-admissible</w:t>
            </w:r>
          </w:p>
        </w:tc>
        <w:tc>
          <w:tcPr>
            <w:tcW w:w="0" w:type="auto"/>
            <w:hideMark/>
          </w:tcPr>
          <w:p w14:paraId="54D36E71" w14:textId="77777777" w:rsidR="00C53243" w:rsidRPr="00993DA3" w:rsidRDefault="00C53243" w:rsidP="00C53243">
            <w:pPr>
              <w:rPr>
                <w:iCs/>
                <w:sz w:val="20"/>
                <w:szCs w:val="20"/>
              </w:rPr>
            </w:pPr>
            <w:r>
              <w:rPr>
                <w:iCs/>
                <w:sz w:val="20"/>
                <w:szCs w:val="20"/>
              </w:rPr>
              <w:t>Evidence accepted for reporting under scope.</w:t>
            </w:r>
          </w:p>
        </w:tc>
      </w:tr>
      <w:tr w:rsidR="00C53243" w:rsidRPr="00993DA3" w14:paraId="69E22CC3" w14:textId="77777777" w:rsidTr="00993DA3">
        <w:trPr>
          <w:cantSplit/>
          <w:tblCellSpacing w:w="15" w:type="dxa"/>
        </w:trPr>
        <w:tc>
          <w:tcPr>
            <w:tcW w:w="0" w:type="auto"/>
            <w:hideMark/>
          </w:tcPr>
          <w:p w14:paraId="2629F404" w14:textId="77777777" w:rsidR="00C53243" w:rsidRPr="00993DA3" w:rsidRDefault="00C53243" w:rsidP="00C53243">
            <w:pPr>
              <w:rPr>
                <w:iCs/>
                <w:sz w:val="20"/>
                <w:szCs w:val="20"/>
              </w:rPr>
            </w:pPr>
            <w:r>
              <w:rPr>
                <w:iCs/>
                <w:sz w:val="20"/>
                <w:szCs w:val="20"/>
              </w:rPr>
              <w:t>PRU-eligible</w:t>
            </w:r>
          </w:p>
        </w:tc>
        <w:tc>
          <w:tcPr>
            <w:tcW w:w="0" w:type="auto"/>
            <w:hideMark/>
          </w:tcPr>
          <w:p w14:paraId="328315A5" w14:textId="77777777" w:rsidR="00C53243" w:rsidRPr="00993DA3" w:rsidRDefault="00C53243" w:rsidP="00C53243">
            <w:pPr>
              <w:rPr>
                <w:iCs/>
                <w:sz w:val="20"/>
                <w:szCs w:val="20"/>
              </w:rPr>
            </w:pPr>
            <w:r>
              <w:rPr>
                <w:iCs/>
                <w:sz w:val="20"/>
                <w:szCs w:val="20"/>
              </w:rPr>
              <w:t>Evidence may contribute to PRU analysis under methodology.</w:t>
            </w:r>
          </w:p>
        </w:tc>
      </w:tr>
    </w:tbl>
    <w:p w14:paraId="24DC1C2B" w14:textId="77777777" w:rsidR="00C53243" w:rsidRPr="00B479AE" w:rsidRDefault="00C53243" w:rsidP="00C53243">
      <w:pPr>
        <w:rPr>
          <w:iCs/>
        </w:rPr>
      </w:pPr>
      <w:r>
        <w:rPr>
          <w:iCs/>
        </w:rPr>
        <w:t>This prevents PHI from becoming decorative scoring.</w:t>
      </w:r>
    </w:p>
    <w:p w14:paraId="2B31639B" w14:textId="77777777" w:rsidR="00C53243" w:rsidRPr="00B479AE" w:rsidRDefault="00C53243" w:rsidP="00C53243">
      <w:pPr>
        <w:rPr>
          <w:iCs/>
        </w:rPr>
      </w:pPr>
      <w:r>
        <w:rPr>
          <w:iCs/>
        </w:rPr>
        <w:t>A low-confidence indicator should remain low confidence even if it is emotionally or strategically important.</w:t>
      </w:r>
    </w:p>
    <w:p w14:paraId="20C6FDD0" w14:textId="77777777" w:rsidR="00C53243" w:rsidRPr="00B479AE" w:rsidRDefault="00C53243" w:rsidP="00C53243">
      <w:pPr>
        <w:rPr>
          <w:iCs/>
        </w:rPr>
      </w:pPr>
      <w:r>
        <w:rPr>
          <w:iCs/>
        </w:rPr>
        <w:t>Prometheus should reward evidence maturity, not rhetorical intensity.</w:t>
      </w:r>
    </w:p>
    <w:p w14:paraId="0D03D980" w14:textId="77777777" w:rsidR="00C53243" w:rsidRPr="00B479AE" w:rsidRDefault="00C53243" w:rsidP="00C53243">
      <w:pPr>
        <w:rPr>
          <w:b/>
          <w:bCs/>
          <w:iCs/>
        </w:rPr>
      </w:pPr>
      <w:r>
        <w:rPr>
          <w:b/>
          <w:iCs/>
        </w:rPr>
        <w:t>K.7 Composite scoring caution</w:t>
      </w:r>
    </w:p>
    <w:p w14:paraId="67BBBB2B" w14:textId="77777777" w:rsidR="00C53243" w:rsidRPr="00B479AE" w:rsidRDefault="00C53243" w:rsidP="00C53243">
      <w:pPr>
        <w:rPr>
          <w:iCs/>
        </w:rPr>
      </w:pPr>
      <w:r>
        <w:rPr>
          <w:iCs/>
        </w:rPr>
        <w:t>Composite indices can be useful.</w:t>
      </w:r>
    </w:p>
    <w:p w14:paraId="28085F40" w14:textId="77777777" w:rsidR="00C53243" w:rsidRPr="00B479AE" w:rsidRDefault="00C53243" w:rsidP="00C53243">
      <w:pPr>
        <w:rPr>
          <w:iCs/>
        </w:rPr>
      </w:pPr>
      <w:r>
        <w:rPr>
          <w:iCs/>
        </w:rPr>
        <w:t>They can also hide uncertainty.</w:t>
      </w:r>
    </w:p>
    <w:p w14:paraId="643AF30A" w14:textId="77777777" w:rsidR="00C53243" w:rsidRPr="00B479AE" w:rsidRDefault="00C53243" w:rsidP="00C53243">
      <w:pPr>
        <w:rPr>
          <w:iCs/>
        </w:rPr>
      </w:pPr>
      <w:r>
        <w:rPr>
          <w:iCs/>
        </w:rPr>
        <w:t>Prometheus should therefore treat PHI scoring with caution.</w:t>
      </w:r>
    </w:p>
    <w:p w14:paraId="448AA9D7" w14:textId="77777777" w:rsidR="00C53243" w:rsidRPr="00B479AE" w:rsidRDefault="00C53243" w:rsidP="00C53243">
      <w:pPr>
        <w:rPr>
          <w:iCs/>
        </w:rPr>
      </w:pPr>
      <w:r>
        <w:rPr>
          <w:b/>
          <w:iCs/>
        </w:rPr>
        <w:t>Composite PHI outputs should disclose:</w:t>
      </w:r>
    </w:p>
    <w:p w14:paraId="16A26377" w14:textId="77777777" w:rsidR="00C53243" w:rsidRPr="00B479AE" w:rsidRDefault="00C53243" w:rsidP="00C53243">
      <w:pPr>
        <w:rPr>
          <w:iCs/>
        </w:rPr>
      </w:pPr>
      <w:r>
        <w:rPr>
          <w:iCs/>
        </w:rPr>
        <w:t>• indicator list;</w:t>
        <w:br/>
        <w:t>• data source;</w:t>
        <w:br/>
        <w:lastRenderedPageBreak/>
        <w:t>• methodology version;</w:t>
        <w:br/>
        <w:t>• weighting logic;</w:t>
        <w:br/>
        <w:t>• confidence level;</w:t>
        <w:br/>
        <w:t>• missing data;</w:t>
        <w:br/>
        <w:t>• uncertainty;</w:t>
        <w:br/>
        <w:t>• reviewer status;</w:t>
        <w:br/>
        <w:t>• intended use;</w:t>
        <w:br/>
        <w:t>• limitations;</w:t>
        <w:br/>
        <w:t>• update date.</w:t>
      </w:r>
    </w:p>
    <w:p w14:paraId="6ECE9535" w14:textId="77777777" w:rsidR="00C53243" w:rsidRPr="00B479AE" w:rsidRDefault="00C53243" w:rsidP="00C53243">
      <w:pPr>
        <w:rPr>
          <w:iCs/>
        </w:rPr>
      </w:pPr>
      <w:r>
        <w:rPr>
          <w:iCs/>
        </w:rPr>
        <w:t>A PHI score should never be presented without its evidence profile.</w:t>
      </w:r>
    </w:p>
    <w:p w14:paraId="063F0F50" w14:textId="77777777" w:rsidR="00C53243" w:rsidRPr="00B479AE" w:rsidRDefault="00C53243" w:rsidP="00C53243">
      <w:pPr>
        <w:rPr>
          <w:iCs/>
        </w:rPr>
      </w:pPr>
      <w:r>
        <w:rPr>
          <w:b/>
          <w:iCs/>
        </w:rPr>
        <w:t>The correct reporting format is not merely:</w:t>
      </w:r>
    </w:p>
    <w:p w14:paraId="3C3B29AF" w14:textId="77777777" w:rsidR="00C53243" w:rsidRPr="00B479AE" w:rsidRDefault="00C53243" w:rsidP="00C53243">
      <w:pPr>
        <w:rPr>
          <w:iCs/>
        </w:rPr>
      </w:pPr>
      <w:r>
        <w:rPr>
          <w:iCs/>
        </w:rPr>
        <w:t>PHI = 82.</w:t>
      </w:r>
    </w:p>
    <w:p w14:paraId="44BAEC33" w14:textId="77777777" w:rsidR="00C53243" w:rsidRPr="00B479AE" w:rsidRDefault="00C53243" w:rsidP="00C53243">
      <w:pPr>
        <w:rPr>
          <w:iCs/>
        </w:rPr>
      </w:pPr>
      <w:r>
        <w:rPr>
          <w:b/>
          <w:iCs/>
        </w:rPr>
        <w:t>The correct reporting format is:</w:t>
      </w:r>
    </w:p>
    <w:p w14:paraId="52044142" w14:textId="77777777" w:rsidR="00C53243" w:rsidRPr="00B479AE" w:rsidRDefault="00C53243" w:rsidP="00C53243">
      <w:pPr>
        <w:rPr>
          <w:iCs/>
        </w:rPr>
      </w:pPr>
      <w:r>
        <w:rPr>
          <w:iCs/>
        </w:rPr>
        <w:t>PHI = 82</w:t>
        <w:br/>
        <w:t>methodology version: vX</w:t>
        <w:br/>
        <w:t>confidence: moderate</w:t>
        <w:br/>
        <w:t>missing data: biodiversity lab proxy unavailable</w:t>
        <w:br/>
        <w:t>review status: internal review</w:t>
        <w:br/>
        <w:t>use: pilot comparison only.</w:t>
      </w:r>
    </w:p>
    <w:p w14:paraId="08486DED" w14:textId="77777777" w:rsidR="00C53243" w:rsidRPr="00B479AE" w:rsidRDefault="00C53243" w:rsidP="00C53243">
      <w:pPr>
        <w:rPr>
          <w:iCs/>
        </w:rPr>
      </w:pPr>
      <w:r>
        <w:rPr>
          <w:iCs/>
        </w:rPr>
        <w:t>The number becomes credible only when its boundary travels with it.</w:t>
      </w:r>
    </w:p>
    <w:p w14:paraId="5DADD49E" w14:textId="77777777" w:rsidR="00C53243" w:rsidRPr="00B479AE" w:rsidRDefault="00C53243" w:rsidP="00C53243">
      <w:pPr>
        <w:rPr>
          <w:b/>
          <w:bCs/>
          <w:iCs/>
        </w:rPr>
      </w:pPr>
      <w:r>
        <w:rPr>
          <w:b/>
          <w:iCs/>
        </w:rPr>
        <w:t>K.8 Boundary pressure profile</w:t>
      </w:r>
    </w:p>
    <w:p w14:paraId="70C2A217" w14:textId="77777777" w:rsidR="00C53243" w:rsidRPr="00B479AE" w:rsidRDefault="00C53243" w:rsidP="00C53243">
      <w:pPr>
        <w:rPr>
          <w:iCs/>
        </w:rPr>
      </w:pPr>
      <w:r>
        <w:rPr>
          <w:iCs/>
        </w:rPr>
        <w:t>Prometheus may create a Boundary Pressure Profile for each project or bioregion.</w:t>
      </w:r>
    </w:p>
    <w:p w14:paraId="75D12D62" w14:textId="77777777" w:rsidR="00C53243" w:rsidRPr="00B479AE" w:rsidRDefault="00C53243" w:rsidP="00C53243">
      <w:pPr>
        <w:rPr>
          <w:iCs/>
        </w:rPr>
      </w:pPr>
      <w:r>
        <w:rPr>
          <w:iCs/>
        </w:rPr>
        <w:t>This profile maps where a site may reduce or increase pressure in relation to planetary-boundary domains.</w:t>
      </w:r>
    </w:p>
    <w:p w14:paraId="74C7117E" w14:textId="77777777" w:rsidR="00C53243" w:rsidRDefault="00C53243" w:rsidP="00C53243">
      <w:pPr>
        <w:rPr>
          <w:b/>
          <w:iCs/>
        </w:rPr>
      </w:pPr>
      <w:r>
        <w:rPr>
          <w:b/>
          <w:iCs/>
        </w:rPr>
        <w:t>Possible profile categories:</w:t>
      </w:r>
    </w:p>
    <w:p w14:paraId="13F70995" w14:textId="77777777" w:rsidR="00993DA3" w:rsidRDefault="00993DA3" w:rsidP="00C53243">
      <w:pPr>
        <w:rPr>
          <w:b/>
          <w:iCs/>
        </w:rPr>
      </w:pPr>
    </w:p>
    <w:p w14:paraId="073767E2" w14:textId="77777777" w:rsidR="00993DA3" w:rsidRDefault="00993DA3" w:rsidP="00C53243">
      <w:pPr>
        <w:rPr>
          <w:b/>
          <w:iCs/>
        </w:rPr>
      </w:pPr>
    </w:p>
    <w:p w14:paraId="7398F8E7" w14:textId="77777777" w:rsidR="00993DA3" w:rsidRPr="00B479AE" w:rsidRDefault="00993DA3" w:rsidP="00C53243">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49"/>
        <w:gridCol w:w="5721"/>
      </w:tblGrid>
      <w:tr w:rsidR="00C53243" w:rsidRPr="00993DA3" w14:paraId="19E1506E" w14:textId="77777777" w:rsidTr="00993DA3">
        <w:trPr>
          <w:cantSplit/>
          <w:tblHeader/>
          <w:tblCellSpacing w:w="15" w:type="dxa"/>
        </w:trPr>
        <w:tc>
          <w:tcPr>
            <w:tcW w:w="0" w:type="auto"/>
            <w:hideMark/>
          </w:tcPr>
          <w:p w14:paraId="4E91B1C6" w14:textId="77777777" w:rsidR="00C53243" w:rsidRPr="00993DA3" w:rsidRDefault="00C53243" w:rsidP="00C53243">
            <w:pPr>
              <w:rPr>
                <w:b/>
                <w:bCs/>
                <w:iCs/>
                <w:sz w:val="20"/>
                <w:szCs w:val="20"/>
              </w:rPr>
            </w:pPr>
            <w:r>
              <w:rPr>
                <w:b/>
                <w:iCs/>
                <w:sz w:val="20"/>
                <w:szCs w:val="20"/>
              </w:rPr>
              <w:t>Profile category</w:t>
            </w:r>
          </w:p>
        </w:tc>
        <w:tc>
          <w:tcPr>
            <w:tcW w:w="0" w:type="auto"/>
            <w:hideMark/>
          </w:tcPr>
          <w:p w14:paraId="465DDC82" w14:textId="77777777" w:rsidR="00C53243" w:rsidRPr="00993DA3" w:rsidRDefault="00C53243" w:rsidP="00C53243">
            <w:pPr>
              <w:rPr>
                <w:b/>
                <w:bCs/>
                <w:iCs/>
                <w:sz w:val="20"/>
                <w:szCs w:val="20"/>
              </w:rPr>
            </w:pPr>
            <w:r>
              <w:rPr>
                <w:b/>
                <w:iCs/>
                <w:sz w:val="20"/>
                <w:szCs w:val="20"/>
              </w:rPr>
              <w:t>Meaning</w:t>
            </w:r>
          </w:p>
        </w:tc>
      </w:tr>
      <w:tr w:rsidR="00C53243" w:rsidRPr="00993DA3" w14:paraId="638802A6" w14:textId="77777777" w:rsidTr="00993DA3">
        <w:trPr>
          <w:cantSplit/>
          <w:tblCellSpacing w:w="15" w:type="dxa"/>
        </w:trPr>
        <w:tc>
          <w:tcPr>
            <w:tcW w:w="0" w:type="auto"/>
            <w:hideMark/>
          </w:tcPr>
          <w:p w14:paraId="73D74055" w14:textId="77777777" w:rsidR="00C53243" w:rsidRPr="00993DA3" w:rsidRDefault="00C53243" w:rsidP="00C53243">
            <w:pPr>
              <w:rPr>
                <w:bCs/>
                <w:iCs/>
                <w:sz w:val="20"/>
                <w:szCs w:val="20"/>
              </w:rPr>
            </w:pPr>
            <w:r>
              <w:rPr>
                <w:bCs/>
                <w:iCs/>
                <w:sz w:val="20"/>
                <w:szCs w:val="20"/>
              </w:rPr>
              <w:t>Pressure-reducing</w:t>
            </w:r>
          </w:p>
        </w:tc>
        <w:tc>
          <w:tcPr>
            <w:tcW w:w="0" w:type="auto"/>
            <w:hideMark/>
          </w:tcPr>
          <w:p w14:paraId="23CBFBCF" w14:textId="77777777" w:rsidR="00C53243" w:rsidRPr="00993DA3" w:rsidRDefault="00C53243" w:rsidP="00C53243">
            <w:pPr>
              <w:rPr>
                <w:iCs/>
                <w:sz w:val="20"/>
                <w:szCs w:val="20"/>
              </w:rPr>
            </w:pPr>
            <w:r>
              <w:rPr>
                <w:iCs/>
                <w:sz w:val="20"/>
                <w:szCs w:val="20"/>
              </w:rPr>
              <w:t>Evidence suggests intervention reduces pressure in a boundary domain.</w:t>
            </w:r>
          </w:p>
        </w:tc>
      </w:tr>
      <w:tr w:rsidR="00C53243" w:rsidRPr="00993DA3" w14:paraId="27BBB30D" w14:textId="77777777" w:rsidTr="00993DA3">
        <w:trPr>
          <w:cantSplit/>
          <w:tblCellSpacing w:w="15" w:type="dxa"/>
        </w:trPr>
        <w:tc>
          <w:tcPr>
            <w:tcW w:w="0" w:type="auto"/>
            <w:hideMark/>
          </w:tcPr>
          <w:p w14:paraId="73DA7AF6" w14:textId="77777777" w:rsidR="00C53243" w:rsidRPr="00993DA3" w:rsidRDefault="00C53243" w:rsidP="00C53243">
            <w:pPr>
              <w:rPr>
                <w:bCs/>
                <w:iCs/>
                <w:sz w:val="20"/>
                <w:szCs w:val="20"/>
              </w:rPr>
            </w:pPr>
            <w:r>
              <w:rPr>
                <w:bCs/>
                <w:iCs/>
                <w:sz w:val="20"/>
                <w:szCs w:val="20"/>
              </w:rPr>
              <w:t>Neutral / low relevance</w:t>
            </w:r>
          </w:p>
        </w:tc>
        <w:tc>
          <w:tcPr>
            <w:tcW w:w="0" w:type="auto"/>
            <w:hideMark/>
          </w:tcPr>
          <w:p w14:paraId="1FAC1559" w14:textId="77777777" w:rsidR="00C53243" w:rsidRPr="00993DA3" w:rsidRDefault="00C53243" w:rsidP="00C53243">
            <w:pPr>
              <w:rPr>
                <w:iCs/>
                <w:sz w:val="20"/>
                <w:szCs w:val="20"/>
              </w:rPr>
            </w:pPr>
            <w:r>
              <w:rPr>
                <w:iCs/>
                <w:sz w:val="20"/>
                <w:szCs w:val="20"/>
              </w:rPr>
              <w:t>Limited relationship to the boundary domain.</w:t>
            </w:r>
          </w:p>
        </w:tc>
      </w:tr>
      <w:tr w:rsidR="00C53243" w:rsidRPr="00993DA3" w14:paraId="21B0BFF3" w14:textId="77777777" w:rsidTr="00993DA3">
        <w:trPr>
          <w:cantSplit/>
          <w:tblCellSpacing w:w="15" w:type="dxa"/>
        </w:trPr>
        <w:tc>
          <w:tcPr>
            <w:tcW w:w="0" w:type="auto"/>
            <w:hideMark/>
          </w:tcPr>
          <w:p w14:paraId="66D0CAA5" w14:textId="77777777" w:rsidR="00C53243" w:rsidRPr="00993DA3" w:rsidRDefault="00C53243" w:rsidP="00C53243">
            <w:pPr>
              <w:rPr>
                <w:bCs/>
                <w:iCs/>
                <w:sz w:val="20"/>
                <w:szCs w:val="20"/>
              </w:rPr>
            </w:pPr>
            <w:r>
              <w:rPr>
                <w:bCs/>
                <w:iCs/>
                <w:sz w:val="20"/>
                <w:szCs w:val="20"/>
              </w:rPr>
              <w:t>Pressure-uncertain</w:t>
            </w:r>
          </w:p>
        </w:tc>
        <w:tc>
          <w:tcPr>
            <w:tcW w:w="0" w:type="auto"/>
            <w:hideMark/>
          </w:tcPr>
          <w:p w14:paraId="72FAFC5F" w14:textId="77777777" w:rsidR="00C53243" w:rsidRPr="00993DA3" w:rsidRDefault="00C53243" w:rsidP="00C53243">
            <w:pPr>
              <w:rPr>
                <w:iCs/>
                <w:sz w:val="20"/>
                <w:szCs w:val="20"/>
              </w:rPr>
            </w:pPr>
            <w:r>
              <w:rPr>
                <w:iCs/>
                <w:sz w:val="20"/>
                <w:szCs w:val="20"/>
              </w:rPr>
              <w:t>Evidence is insufficient or ambiguous.</w:t>
            </w:r>
          </w:p>
        </w:tc>
      </w:tr>
      <w:tr w:rsidR="00C53243" w:rsidRPr="00993DA3" w14:paraId="78F14B3B" w14:textId="77777777" w:rsidTr="00993DA3">
        <w:trPr>
          <w:cantSplit/>
          <w:tblCellSpacing w:w="15" w:type="dxa"/>
        </w:trPr>
        <w:tc>
          <w:tcPr>
            <w:tcW w:w="0" w:type="auto"/>
            <w:hideMark/>
          </w:tcPr>
          <w:p w14:paraId="14C09570" w14:textId="77777777" w:rsidR="00C53243" w:rsidRPr="00993DA3" w:rsidRDefault="00C53243" w:rsidP="00C53243">
            <w:pPr>
              <w:rPr>
                <w:bCs/>
                <w:iCs/>
                <w:sz w:val="20"/>
                <w:szCs w:val="20"/>
              </w:rPr>
            </w:pPr>
            <w:r>
              <w:rPr>
                <w:bCs/>
                <w:iCs/>
                <w:sz w:val="20"/>
                <w:szCs w:val="20"/>
              </w:rPr>
              <w:t>Pressure-increasing risk</w:t>
            </w:r>
          </w:p>
        </w:tc>
        <w:tc>
          <w:tcPr>
            <w:tcW w:w="0" w:type="auto"/>
            <w:hideMark/>
          </w:tcPr>
          <w:p w14:paraId="3B319A18" w14:textId="77777777" w:rsidR="00C53243" w:rsidRPr="00993DA3" w:rsidRDefault="00C53243" w:rsidP="00C53243">
            <w:pPr>
              <w:rPr>
                <w:iCs/>
                <w:sz w:val="20"/>
                <w:szCs w:val="20"/>
              </w:rPr>
            </w:pPr>
            <w:r>
              <w:rPr>
                <w:iCs/>
                <w:sz w:val="20"/>
                <w:szCs w:val="20"/>
              </w:rPr>
              <w:t>Potential negative effect requires review or mitigation.</w:t>
            </w:r>
          </w:p>
        </w:tc>
      </w:tr>
      <w:tr w:rsidR="00C53243" w:rsidRPr="00993DA3" w14:paraId="048F05DD" w14:textId="77777777" w:rsidTr="00993DA3">
        <w:trPr>
          <w:cantSplit/>
          <w:tblCellSpacing w:w="15" w:type="dxa"/>
        </w:trPr>
        <w:tc>
          <w:tcPr>
            <w:tcW w:w="0" w:type="auto"/>
            <w:hideMark/>
          </w:tcPr>
          <w:p w14:paraId="5BDFFF55" w14:textId="77777777" w:rsidR="00C53243" w:rsidRPr="00993DA3" w:rsidRDefault="00C53243" w:rsidP="00C53243">
            <w:pPr>
              <w:rPr>
                <w:bCs/>
                <w:iCs/>
                <w:sz w:val="20"/>
                <w:szCs w:val="20"/>
              </w:rPr>
            </w:pPr>
            <w:r>
              <w:rPr>
                <w:bCs/>
                <w:iCs/>
                <w:sz w:val="20"/>
                <w:szCs w:val="20"/>
              </w:rPr>
              <w:t>High concern</w:t>
            </w:r>
          </w:p>
        </w:tc>
        <w:tc>
          <w:tcPr>
            <w:tcW w:w="0" w:type="auto"/>
            <w:hideMark/>
          </w:tcPr>
          <w:p w14:paraId="3B53451C" w14:textId="77777777" w:rsidR="00C53243" w:rsidRPr="00993DA3" w:rsidRDefault="00C53243" w:rsidP="00C53243">
            <w:pPr>
              <w:rPr>
                <w:iCs/>
                <w:sz w:val="20"/>
                <w:szCs w:val="20"/>
              </w:rPr>
            </w:pPr>
            <w:r>
              <w:rPr>
                <w:iCs/>
                <w:sz w:val="20"/>
                <w:szCs w:val="20"/>
              </w:rPr>
              <w:t>Serious risk to ecological integrity or public claim reliability.</w:t>
            </w:r>
          </w:p>
        </w:tc>
      </w:tr>
    </w:tbl>
    <w:p w14:paraId="7DE095B8" w14:textId="77777777" w:rsidR="00C53243" w:rsidRPr="00B479AE" w:rsidRDefault="00C53243" w:rsidP="00C53243">
      <w:pPr>
        <w:rPr>
          <w:iCs/>
        </w:rPr>
      </w:pPr>
      <w:r>
        <w:rPr>
          <w:b/>
          <w:iCs/>
        </w:rPr>
        <w:t>Boundary pressure profiles support:</w:t>
      </w:r>
    </w:p>
    <w:p w14:paraId="2BDCBB04" w14:textId="77777777" w:rsidR="00C53243" w:rsidRPr="00B479AE" w:rsidRDefault="00C53243" w:rsidP="00C53243">
      <w:pPr>
        <w:rPr>
          <w:iCs/>
        </w:rPr>
      </w:pPr>
      <w:r>
        <w:rPr>
          <w:iCs/>
        </w:rPr>
        <w:t>• design review;</w:t>
        <w:br/>
        <w:t>• MRV prioritization;</w:t>
        <w:br/>
        <w:t>• risk disclosure;</w:t>
        <w:br/>
        <w:t>• intervention redesign;</w:t>
        <w:br/>
        <w:t>• PRU analysis;</w:t>
        <w:br/>
        <w:t>• RAP portfolio screening;</w:t>
        <w:br/>
        <w:t>• investor diligence;</w:t>
        <w:br/>
        <w:t>• public communication discipline.</w:t>
      </w:r>
    </w:p>
    <w:p w14:paraId="4DFF5601" w14:textId="77777777" w:rsidR="00C53243" w:rsidRPr="00B479AE" w:rsidRDefault="00C53243" w:rsidP="00C53243">
      <w:pPr>
        <w:rPr>
          <w:iCs/>
        </w:rPr>
      </w:pPr>
      <w:r>
        <w:rPr>
          <w:iCs/>
        </w:rPr>
        <w:t>They should not become automatic enforcement. They are ecological intelligence for review.</w:t>
      </w:r>
    </w:p>
    <w:p w14:paraId="57933E20" w14:textId="77777777" w:rsidR="00C53243" w:rsidRPr="00B479AE" w:rsidRDefault="00C53243" w:rsidP="00C53243">
      <w:pPr>
        <w:rPr>
          <w:b/>
          <w:bCs/>
          <w:iCs/>
        </w:rPr>
      </w:pPr>
      <w:r>
        <w:rPr>
          <w:b/>
          <w:iCs/>
        </w:rPr>
        <w:t>K.9 MRV Review and Verification Network</w:t>
      </w:r>
    </w:p>
    <w:p w14:paraId="46C342B1" w14:textId="77777777" w:rsidR="00C53243" w:rsidRPr="00B479AE" w:rsidRDefault="00C53243" w:rsidP="00C53243">
      <w:pPr>
        <w:rPr>
          <w:iCs/>
        </w:rPr>
      </w:pPr>
      <w:r>
        <w:rPr>
          <w:b/>
          <w:iCs/>
        </w:rPr>
        <w:t>This network may include:</w:t>
      </w:r>
    </w:p>
    <w:p w14:paraId="4BE25DD0" w14:textId="77777777" w:rsidR="00C53243" w:rsidRPr="00B479AE" w:rsidRDefault="00C53243" w:rsidP="00C53243">
      <w:pPr>
        <w:rPr>
          <w:iCs/>
        </w:rPr>
      </w:pPr>
      <w:r>
        <w:rPr>
          <w:iCs/>
        </w:rPr>
        <w:t>• soil scientists;</w:t>
        <w:br/>
        <w:t>• ecologists;</w:t>
        <w:br/>
        <w:t>• hydrologists;</w:t>
        <w:br/>
        <w:t>• agroecologists;</w:t>
        <w:br/>
        <w:t>• biodiversity specialists;</w:t>
        <w:br/>
        <w:t>• remote-sensing analysts;</w:t>
        <w:br/>
        <w:t>• field auditors;</w:t>
        <w:br/>
        <w:t>• laboratories;</w:t>
        <w:br/>
        <w:lastRenderedPageBreak/>
        <w:t>• local stewards;</w:t>
        <w:br/>
        <w:t>• indigenous or traditional ecological knowledge holders where appropriate and consented;</w:t>
        <w:br/>
        <w:t>• bioregional experts;</w:t>
        <w:br/>
        <w:t>• methodology reviewers;</w:t>
        <w:br/>
        <w:t>• legal or reporting reviewers where necessary.</w:t>
      </w:r>
    </w:p>
    <w:p w14:paraId="4635C26A" w14:textId="77777777" w:rsidR="00C53243" w:rsidRPr="00B479AE" w:rsidRDefault="00C53243" w:rsidP="00C53243">
      <w:pPr>
        <w:rPr>
          <w:iCs/>
        </w:rPr>
      </w:pPr>
      <w:r>
        <w:rPr>
          <w:iCs/>
        </w:rPr>
        <w:t>The network does not act as an oracle.</w:t>
      </w:r>
    </w:p>
    <w:p w14:paraId="17702BC9" w14:textId="77777777" w:rsidR="00C53243" w:rsidRPr="00B479AE" w:rsidRDefault="00C53243" w:rsidP="00C53243">
      <w:pPr>
        <w:rPr>
          <w:iCs/>
        </w:rPr>
      </w:pPr>
      <w:r>
        <w:rPr>
          <w:iCs/>
        </w:rPr>
        <w:t>It reviews evidence.</w:t>
      </w:r>
    </w:p>
    <w:p w14:paraId="454C783D" w14:textId="77777777" w:rsidR="00C53243" w:rsidRPr="00B479AE" w:rsidRDefault="00C53243" w:rsidP="00C53243">
      <w:pPr>
        <w:rPr>
          <w:iCs/>
        </w:rPr>
      </w:pPr>
      <w:r>
        <w:rPr>
          <w:iCs/>
        </w:rPr>
        <w:t>It validates methods.</w:t>
      </w:r>
    </w:p>
    <w:p w14:paraId="21AD9B2C" w14:textId="77777777" w:rsidR="00C53243" w:rsidRPr="00B479AE" w:rsidRDefault="00C53243" w:rsidP="00C53243">
      <w:pPr>
        <w:rPr>
          <w:iCs/>
        </w:rPr>
      </w:pPr>
      <w:r>
        <w:rPr>
          <w:iCs/>
        </w:rPr>
        <w:t>It identifies uncertainty.</w:t>
      </w:r>
    </w:p>
    <w:p w14:paraId="1C26A6C0" w14:textId="77777777" w:rsidR="00C53243" w:rsidRPr="00B479AE" w:rsidRDefault="00C53243" w:rsidP="00C53243">
      <w:pPr>
        <w:rPr>
          <w:iCs/>
        </w:rPr>
      </w:pPr>
      <w:r>
        <w:rPr>
          <w:iCs/>
        </w:rPr>
        <w:t>It supports admissibility.</w:t>
      </w:r>
    </w:p>
    <w:p w14:paraId="11D7DD55" w14:textId="77777777" w:rsidR="00C53243" w:rsidRPr="00B479AE" w:rsidRDefault="00C53243" w:rsidP="00C53243">
      <w:pPr>
        <w:rPr>
          <w:iCs/>
        </w:rPr>
      </w:pPr>
      <w:r>
        <w:rPr>
          <w:iCs/>
        </w:rPr>
        <w:t>It improves interpretation.</w:t>
      </w:r>
    </w:p>
    <w:p w14:paraId="2152C798" w14:textId="77777777" w:rsidR="00C53243" w:rsidRPr="00B479AE" w:rsidRDefault="00C53243" w:rsidP="00C53243">
      <w:pPr>
        <w:rPr>
          <w:iCs/>
        </w:rPr>
      </w:pPr>
      <w:r>
        <w:rPr>
          <w:iCs/>
        </w:rPr>
        <w:t>It brings plural intelligence into disciplined review.</w:t>
      </w:r>
    </w:p>
    <w:p w14:paraId="7FBFD128" w14:textId="77777777" w:rsidR="00C53243" w:rsidRPr="00B479AE" w:rsidRDefault="00C53243" w:rsidP="00C53243">
      <w:pPr>
        <w:rPr>
          <w:iCs/>
        </w:rPr>
      </w:pPr>
      <w:r>
        <w:rPr>
          <w:iCs/>
        </w:rPr>
        <w:t>Prometheus does not need ecological prophecy.</w:t>
      </w:r>
    </w:p>
    <w:p w14:paraId="7CC7DB8C" w14:textId="77777777" w:rsidR="00C53243" w:rsidRPr="00B479AE" w:rsidRDefault="00C53243" w:rsidP="00C53243">
      <w:pPr>
        <w:rPr>
          <w:iCs/>
        </w:rPr>
      </w:pPr>
      <w:r>
        <w:rPr>
          <w:iCs/>
        </w:rPr>
        <w:t>It needs accountable ecological verification.</w:t>
      </w:r>
    </w:p>
    <w:p w14:paraId="1A3E78FB" w14:textId="77777777" w:rsidR="00C53243" w:rsidRPr="00B479AE" w:rsidRDefault="00C53243" w:rsidP="00C53243">
      <w:pPr>
        <w:rPr>
          <w:b/>
          <w:bCs/>
          <w:iCs/>
        </w:rPr>
      </w:pPr>
      <w:r>
        <w:rPr>
          <w:b/>
          <w:iCs/>
        </w:rPr>
        <w:t>K.10 Integration with MRV</w:t>
      </w:r>
    </w:p>
    <w:p w14:paraId="69B3F70B" w14:textId="77777777" w:rsidR="00C53243" w:rsidRPr="00B479AE" w:rsidRDefault="00C53243" w:rsidP="00C53243">
      <w:pPr>
        <w:rPr>
          <w:iCs/>
        </w:rPr>
      </w:pPr>
      <w:r>
        <w:rPr>
          <w:iCs/>
        </w:rPr>
        <w:t>PHI and planetary-boundary logic should integrate with MRV through evidence classification.</w:t>
      </w:r>
    </w:p>
    <w:p w14:paraId="3819543D" w14:textId="77777777" w:rsidR="00C53243" w:rsidRPr="00B479AE" w:rsidRDefault="00C53243" w:rsidP="00C53243">
      <w:pPr>
        <w:rPr>
          <w:iCs/>
        </w:rPr>
      </w:pPr>
      <w:r>
        <w:rPr>
          <w:b/>
          <w:iCs/>
        </w:rPr>
        <w:t>Each PHI or boundary-related indicator should reference:</w:t>
      </w:r>
    </w:p>
    <w:p w14:paraId="3EC16993" w14:textId="77777777" w:rsidR="00C53243" w:rsidRPr="00B479AE" w:rsidRDefault="00C53243" w:rsidP="00C53243">
      <w:pPr>
        <w:rPr>
          <w:iCs/>
        </w:rPr>
      </w:pPr>
      <w:r>
        <w:rPr>
          <w:iCs/>
        </w:rPr>
        <w:t>• data source;</w:t>
        <w:br/>
        <w:t>• methodology version;</w:t>
        <w:br/>
        <w:t>• evidence maturity;</w:t>
        <w:br/>
        <w:t>• confidence score;</w:t>
        <w:br/>
        <w:t>• reviewer status;</w:t>
        <w:br/>
        <w:t>• admissibility status;</w:t>
        <w:br/>
        <w:t>• reporting boundary;</w:t>
        <w:br/>
        <w:t>• update frequency.</w:t>
      </w:r>
    </w:p>
    <w:p w14:paraId="1CFBF5D6" w14:textId="77777777" w:rsidR="00C53243" w:rsidRPr="00B479AE" w:rsidRDefault="00C53243" w:rsidP="00C53243">
      <w:pPr>
        <w:rPr>
          <w:iCs/>
        </w:rPr>
      </w:pPr>
      <w:r>
        <w:rPr>
          <w:b/>
          <w:iCs/>
        </w:rPr>
        <w:t>MRV should determine whether PHI-relevant evidence is:</w:t>
      </w:r>
    </w:p>
    <w:p w14:paraId="0912C685" w14:textId="77777777" w:rsidR="00C53243" w:rsidRPr="00B479AE" w:rsidRDefault="00C53243" w:rsidP="00C53243">
      <w:pPr>
        <w:rPr>
          <w:iCs/>
        </w:rPr>
      </w:pPr>
      <w:r>
        <w:rPr>
          <w:iCs/>
        </w:rPr>
        <w:lastRenderedPageBreak/>
        <w:t>• claim;</w:t>
        <w:br/>
        <w:t>• observation;</w:t>
        <w:br/>
        <w:t>• evidence;</w:t>
        <w:br/>
        <w:t>• validated indicator;</w:t>
        <w:br/>
        <w:t>• research-use only;</w:t>
        <w:br/>
        <w:t>• MRV-admissible;</w:t>
        <w:br/>
        <w:t>• PRU-eligible;</w:t>
        <w:br/>
        <w:t>• non-admissible.</w:t>
      </w:r>
    </w:p>
    <w:p w14:paraId="3056A380" w14:textId="77777777" w:rsidR="00C53243" w:rsidRPr="00B479AE" w:rsidRDefault="00C53243" w:rsidP="00C53243">
      <w:pPr>
        <w:rPr>
          <w:iCs/>
        </w:rPr>
      </w:pPr>
      <w:r>
        <w:rPr>
          <w:iCs/>
        </w:rPr>
        <w:t>This keeps PHI from becoming a parallel authority.</w:t>
      </w:r>
    </w:p>
    <w:p w14:paraId="06CB2E69" w14:textId="77777777" w:rsidR="00C53243" w:rsidRPr="00B479AE" w:rsidRDefault="00C53243" w:rsidP="00C53243">
      <w:pPr>
        <w:rPr>
          <w:iCs/>
        </w:rPr>
      </w:pPr>
      <w:r>
        <w:rPr>
          <w:iCs/>
        </w:rPr>
        <w:t>PHI organizes ecological meaning.</w:t>
      </w:r>
    </w:p>
    <w:p w14:paraId="3BC01B81" w14:textId="77777777" w:rsidR="00C53243" w:rsidRPr="00B479AE" w:rsidRDefault="00C53243" w:rsidP="00C53243">
      <w:pPr>
        <w:rPr>
          <w:iCs/>
        </w:rPr>
      </w:pPr>
      <w:r>
        <w:rPr>
          <w:iCs/>
        </w:rPr>
        <w:t>MRV verifies ecological evidence.</w:t>
      </w:r>
    </w:p>
    <w:p w14:paraId="53EC07E4" w14:textId="77777777" w:rsidR="00C53243" w:rsidRPr="00B479AE" w:rsidRDefault="00C53243" w:rsidP="00C53243">
      <w:pPr>
        <w:rPr>
          <w:b/>
          <w:bCs/>
          <w:iCs/>
        </w:rPr>
      </w:pPr>
      <w:r>
        <w:rPr>
          <w:b/>
          <w:iCs/>
        </w:rPr>
        <w:t>K.11 Integration with PRU</w:t>
      </w:r>
    </w:p>
    <w:p w14:paraId="20F7A27A" w14:textId="77777777" w:rsidR="00C53243" w:rsidRPr="00B479AE" w:rsidRDefault="00C53243" w:rsidP="00C53243">
      <w:pPr>
        <w:rPr>
          <w:iCs/>
        </w:rPr>
      </w:pPr>
      <w:r>
        <w:rPr>
          <w:iCs/>
        </w:rPr>
        <w:t>PHI may inform PRU analysis only through approved methodology.</w:t>
      </w:r>
    </w:p>
    <w:p w14:paraId="5720E455" w14:textId="77777777" w:rsidR="00C53243" w:rsidRPr="00B479AE" w:rsidRDefault="00C53243" w:rsidP="00C53243">
      <w:pPr>
        <w:rPr>
          <w:iCs/>
        </w:rPr>
      </w:pPr>
      <w:r>
        <w:rPr>
          <w:b/>
          <w:iCs/>
        </w:rPr>
        <w:t>Possible PHI-to-PRU relationships include: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46"/>
        <w:gridCol w:w="5123"/>
      </w:tblGrid>
      <w:tr w:rsidR="00C53243" w:rsidRPr="00993DA3" w14:paraId="77D18FEB" w14:textId="77777777" w:rsidTr="00993DA3">
        <w:trPr>
          <w:cantSplit/>
          <w:tblHeader/>
          <w:tblCellSpacing w:w="15" w:type="dxa"/>
        </w:trPr>
        <w:tc>
          <w:tcPr>
            <w:tcW w:w="0" w:type="auto"/>
            <w:hideMark/>
          </w:tcPr>
          <w:p w14:paraId="23E46BB2" w14:textId="77777777" w:rsidR="00C53243" w:rsidRPr="00993DA3" w:rsidRDefault="00C53243" w:rsidP="00C53243">
            <w:pPr>
              <w:rPr>
                <w:b/>
                <w:bCs/>
                <w:iCs/>
                <w:sz w:val="20"/>
                <w:szCs w:val="20"/>
              </w:rPr>
            </w:pPr>
            <w:r>
              <w:rPr>
                <w:b/>
                <w:iCs/>
                <w:sz w:val="20"/>
                <w:szCs w:val="20"/>
              </w:rPr>
              <w:t>PHI role</w:t>
            </w:r>
          </w:p>
        </w:tc>
        <w:tc>
          <w:tcPr>
            <w:tcW w:w="0" w:type="auto"/>
            <w:hideMark/>
          </w:tcPr>
          <w:p w14:paraId="0D0444D6" w14:textId="77777777" w:rsidR="00C53243" w:rsidRPr="00993DA3" w:rsidRDefault="00C53243" w:rsidP="00C53243">
            <w:pPr>
              <w:rPr>
                <w:b/>
                <w:bCs/>
                <w:iCs/>
                <w:sz w:val="20"/>
                <w:szCs w:val="20"/>
              </w:rPr>
            </w:pPr>
            <w:r>
              <w:rPr>
                <w:b/>
                <w:iCs/>
                <w:sz w:val="20"/>
                <w:szCs w:val="20"/>
              </w:rPr>
              <w:t>PRU implication</w:t>
            </w:r>
          </w:p>
        </w:tc>
      </w:tr>
      <w:tr w:rsidR="00C53243" w:rsidRPr="00993DA3" w14:paraId="44762701" w14:textId="77777777" w:rsidTr="00993DA3">
        <w:trPr>
          <w:cantSplit/>
          <w:tblCellSpacing w:w="15" w:type="dxa"/>
        </w:trPr>
        <w:tc>
          <w:tcPr>
            <w:tcW w:w="0" w:type="auto"/>
            <w:hideMark/>
          </w:tcPr>
          <w:p w14:paraId="3D8B23D5" w14:textId="77777777" w:rsidR="00C53243" w:rsidRPr="00993DA3" w:rsidRDefault="00C53243" w:rsidP="00C53243">
            <w:pPr>
              <w:rPr>
                <w:bCs/>
                <w:iCs/>
                <w:sz w:val="20"/>
                <w:szCs w:val="20"/>
              </w:rPr>
            </w:pPr>
            <w:r>
              <w:rPr>
                <w:bCs/>
                <w:iCs/>
                <w:sz w:val="20"/>
                <w:szCs w:val="20"/>
              </w:rPr>
              <w:t>Contextual baseline</w:t>
            </w:r>
          </w:p>
        </w:tc>
        <w:tc>
          <w:tcPr>
            <w:tcW w:w="0" w:type="auto"/>
            <w:hideMark/>
          </w:tcPr>
          <w:p w14:paraId="1DEA66CA" w14:textId="77777777" w:rsidR="00C53243" w:rsidRPr="00993DA3" w:rsidRDefault="00C53243" w:rsidP="00C53243">
            <w:pPr>
              <w:rPr>
                <w:iCs/>
                <w:sz w:val="20"/>
                <w:szCs w:val="20"/>
              </w:rPr>
            </w:pPr>
            <w:r>
              <w:rPr>
                <w:iCs/>
                <w:sz w:val="20"/>
                <w:szCs w:val="20"/>
              </w:rPr>
              <w:t>Helps describe initial ecological condition.</w:t>
            </w:r>
          </w:p>
        </w:tc>
      </w:tr>
      <w:tr w:rsidR="00C53243" w:rsidRPr="00993DA3" w14:paraId="600DA4E2" w14:textId="77777777" w:rsidTr="00993DA3">
        <w:trPr>
          <w:cantSplit/>
          <w:tblCellSpacing w:w="15" w:type="dxa"/>
        </w:trPr>
        <w:tc>
          <w:tcPr>
            <w:tcW w:w="0" w:type="auto"/>
            <w:hideMark/>
          </w:tcPr>
          <w:p w14:paraId="03C3201E" w14:textId="77777777" w:rsidR="00C53243" w:rsidRPr="00993DA3" w:rsidRDefault="00C53243" w:rsidP="00C53243">
            <w:pPr>
              <w:rPr>
                <w:bCs/>
                <w:iCs/>
                <w:sz w:val="20"/>
                <w:szCs w:val="20"/>
              </w:rPr>
            </w:pPr>
            <w:r>
              <w:rPr>
                <w:bCs/>
                <w:iCs/>
                <w:sz w:val="20"/>
                <w:szCs w:val="20"/>
              </w:rPr>
              <w:t>Indicator family</w:t>
            </w:r>
          </w:p>
        </w:tc>
        <w:tc>
          <w:tcPr>
            <w:tcW w:w="0" w:type="auto"/>
            <w:hideMark/>
          </w:tcPr>
          <w:p w14:paraId="6FB3CEB3" w14:textId="77777777" w:rsidR="00C53243" w:rsidRPr="00993DA3" w:rsidRDefault="00C53243" w:rsidP="00C53243">
            <w:pPr>
              <w:rPr>
                <w:iCs/>
                <w:sz w:val="20"/>
                <w:szCs w:val="20"/>
              </w:rPr>
            </w:pPr>
            <w:r>
              <w:rPr>
                <w:iCs/>
                <w:sz w:val="20"/>
                <w:szCs w:val="20"/>
              </w:rPr>
              <w:t>Helps select relevant indicators.</w:t>
            </w:r>
          </w:p>
        </w:tc>
      </w:tr>
      <w:tr w:rsidR="00C53243" w:rsidRPr="00993DA3" w14:paraId="5144DFE2" w14:textId="77777777" w:rsidTr="00993DA3">
        <w:trPr>
          <w:cantSplit/>
          <w:tblCellSpacing w:w="15" w:type="dxa"/>
        </w:trPr>
        <w:tc>
          <w:tcPr>
            <w:tcW w:w="0" w:type="auto"/>
            <w:hideMark/>
          </w:tcPr>
          <w:p w14:paraId="067B55AF" w14:textId="77777777" w:rsidR="00C53243" w:rsidRPr="00993DA3" w:rsidRDefault="00C53243" w:rsidP="00C53243">
            <w:pPr>
              <w:rPr>
                <w:bCs/>
                <w:iCs/>
                <w:sz w:val="20"/>
                <w:szCs w:val="20"/>
              </w:rPr>
            </w:pPr>
            <w:r>
              <w:rPr>
                <w:bCs/>
                <w:iCs/>
                <w:sz w:val="20"/>
                <w:szCs w:val="20"/>
              </w:rPr>
              <w:t>Risk screen</w:t>
            </w:r>
          </w:p>
        </w:tc>
        <w:tc>
          <w:tcPr>
            <w:tcW w:w="0" w:type="auto"/>
            <w:hideMark/>
          </w:tcPr>
          <w:p w14:paraId="4492DD69" w14:textId="77777777" w:rsidR="00C53243" w:rsidRPr="00993DA3" w:rsidRDefault="00C53243" w:rsidP="00C53243">
            <w:pPr>
              <w:rPr>
                <w:iCs/>
                <w:sz w:val="20"/>
                <w:szCs w:val="20"/>
              </w:rPr>
            </w:pPr>
            <w:r>
              <w:rPr>
                <w:iCs/>
                <w:sz w:val="20"/>
                <w:szCs w:val="20"/>
              </w:rPr>
              <w:t>Flags ecological domains requiring stronger evidence.</w:t>
            </w:r>
          </w:p>
        </w:tc>
      </w:tr>
      <w:tr w:rsidR="00C53243" w:rsidRPr="00993DA3" w14:paraId="7C0238F4" w14:textId="77777777" w:rsidTr="00993DA3">
        <w:trPr>
          <w:cantSplit/>
          <w:tblCellSpacing w:w="15" w:type="dxa"/>
        </w:trPr>
        <w:tc>
          <w:tcPr>
            <w:tcW w:w="0" w:type="auto"/>
            <w:hideMark/>
          </w:tcPr>
          <w:p w14:paraId="5A4DB9AA" w14:textId="77777777" w:rsidR="00C53243" w:rsidRPr="00993DA3" w:rsidRDefault="00C53243" w:rsidP="00C53243">
            <w:pPr>
              <w:rPr>
                <w:bCs/>
                <w:iCs/>
                <w:sz w:val="20"/>
                <w:szCs w:val="20"/>
              </w:rPr>
            </w:pPr>
            <w:r>
              <w:rPr>
                <w:bCs/>
                <w:iCs/>
                <w:sz w:val="20"/>
                <w:szCs w:val="20"/>
              </w:rPr>
              <w:t>Confidence input</w:t>
            </w:r>
          </w:p>
        </w:tc>
        <w:tc>
          <w:tcPr>
            <w:tcW w:w="0" w:type="auto"/>
            <w:hideMark/>
          </w:tcPr>
          <w:p w14:paraId="72D8A36B" w14:textId="77777777" w:rsidR="00C53243" w:rsidRPr="00993DA3" w:rsidRDefault="00C53243" w:rsidP="00C53243">
            <w:pPr>
              <w:rPr>
                <w:iCs/>
                <w:sz w:val="20"/>
                <w:szCs w:val="20"/>
              </w:rPr>
            </w:pPr>
            <w:r>
              <w:rPr>
                <w:iCs/>
                <w:sz w:val="20"/>
                <w:szCs w:val="20"/>
              </w:rPr>
              <w:t>May support confidence adjustment where methodology allows.</w:t>
            </w:r>
          </w:p>
        </w:tc>
      </w:tr>
      <w:tr w:rsidR="00C53243" w:rsidRPr="00993DA3" w14:paraId="7EA170A7" w14:textId="77777777" w:rsidTr="00993DA3">
        <w:trPr>
          <w:cantSplit/>
          <w:tblCellSpacing w:w="15" w:type="dxa"/>
        </w:trPr>
        <w:tc>
          <w:tcPr>
            <w:tcW w:w="0" w:type="auto"/>
            <w:hideMark/>
          </w:tcPr>
          <w:p w14:paraId="7C4FD6DB" w14:textId="77777777" w:rsidR="00C53243" w:rsidRPr="00993DA3" w:rsidRDefault="00C53243" w:rsidP="00C53243">
            <w:pPr>
              <w:rPr>
                <w:bCs/>
                <w:iCs/>
                <w:sz w:val="20"/>
                <w:szCs w:val="20"/>
              </w:rPr>
            </w:pPr>
            <w:r>
              <w:rPr>
                <w:bCs/>
                <w:iCs/>
                <w:sz w:val="20"/>
                <w:szCs w:val="20"/>
              </w:rPr>
              <w:t>Performance signal</w:t>
            </w:r>
          </w:p>
        </w:tc>
        <w:tc>
          <w:tcPr>
            <w:tcW w:w="0" w:type="auto"/>
            <w:hideMark/>
          </w:tcPr>
          <w:p w14:paraId="1DF29742" w14:textId="77777777" w:rsidR="00C53243" w:rsidRPr="00993DA3" w:rsidRDefault="00C53243" w:rsidP="00C53243">
            <w:pPr>
              <w:rPr>
                <w:iCs/>
                <w:sz w:val="20"/>
                <w:szCs w:val="20"/>
              </w:rPr>
            </w:pPr>
            <w:r>
              <w:rPr>
                <w:iCs/>
                <w:sz w:val="20"/>
                <w:szCs w:val="20"/>
              </w:rPr>
              <w:t>May contribute to PRU analysis if MRV-admissible.</w:t>
            </w:r>
          </w:p>
        </w:tc>
      </w:tr>
      <w:tr w:rsidR="00C53243" w:rsidRPr="00993DA3" w14:paraId="673952BD" w14:textId="77777777" w:rsidTr="00993DA3">
        <w:trPr>
          <w:cantSplit/>
          <w:tblCellSpacing w:w="15" w:type="dxa"/>
        </w:trPr>
        <w:tc>
          <w:tcPr>
            <w:tcW w:w="0" w:type="auto"/>
            <w:hideMark/>
          </w:tcPr>
          <w:p w14:paraId="126BA0EB" w14:textId="77777777" w:rsidR="00C53243" w:rsidRPr="00993DA3" w:rsidRDefault="00C53243" w:rsidP="00C53243">
            <w:pPr>
              <w:rPr>
                <w:bCs/>
                <w:iCs/>
                <w:sz w:val="20"/>
                <w:szCs w:val="20"/>
              </w:rPr>
            </w:pPr>
            <w:r>
              <w:rPr>
                <w:bCs/>
                <w:iCs/>
                <w:sz w:val="20"/>
                <w:szCs w:val="20"/>
              </w:rPr>
              <w:t>Portfolio screen</w:t>
            </w:r>
          </w:p>
        </w:tc>
        <w:tc>
          <w:tcPr>
            <w:tcW w:w="0" w:type="auto"/>
            <w:hideMark/>
          </w:tcPr>
          <w:p w14:paraId="460920BA" w14:textId="77777777" w:rsidR="00C53243" w:rsidRPr="00993DA3" w:rsidRDefault="00C53243" w:rsidP="00C53243">
            <w:pPr>
              <w:rPr>
                <w:iCs/>
                <w:sz w:val="20"/>
                <w:szCs w:val="20"/>
              </w:rPr>
            </w:pPr>
            <w:r>
              <w:rPr>
                <w:iCs/>
                <w:sz w:val="20"/>
                <w:szCs w:val="20"/>
              </w:rPr>
              <w:t>May help compare PRU-relevant units for RAP review.</w:t>
            </w:r>
          </w:p>
        </w:tc>
      </w:tr>
    </w:tbl>
    <w:p w14:paraId="1D280E54" w14:textId="77777777" w:rsidR="00C53243" w:rsidRPr="00B479AE" w:rsidRDefault="00C53243" w:rsidP="00C53243">
      <w:pPr>
        <w:rPr>
          <w:iCs/>
        </w:rPr>
      </w:pPr>
      <w:r>
        <w:rPr>
          <w:iCs/>
        </w:rPr>
        <w:t>PHI should not directly create PRU value. PHI may support PRU only when underlying indicators are evidence-backed, methodology-aligned, and admissible.</w:t>
      </w:r>
    </w:p>
    <w:p w14:paraId="6E6A43A0" w14:textId="77777777" w:rsidR="00E841B3" w:rsidRDefault="00E841B3" w:rsidP="00C53243">
      <w:pPr>
        <w:rPr>
          <w:b/>
          <w:iCs/>
        </w:rPr>
      </w:pPr>
    </w:p>
    <w:p w14:paraId="16841586" w14:textId="77777777" w:rsidR="00E841B3" w:rsidRDefault="00E841B3" w:rsidP="00C53243">
      <w:pPr>
        <w:rPr>
          <w:b/>
          <w:iCs/>
        </w:rPr>
      </w:pPr>
    </w:p>
    <w:p w14:paraId="24BA750C" w14:textId="7DB1512D" w:rsidR="00C53243" w:rsidRPr="00B479AE" w:rsidRDefault="00C53243" w:rsidP="00C53243">
      <w:pPr>
        <w:rPr>
          <w:iCs/>
        </w:rPr>
      </w:pPr>
      <w:r>
        <w:rPr>
          <w:b/>
          <w:iCs/>
        </w:rPr>
        <w:lastRenderedPageBreak/>
        <w:t>The PRU rule remains:</w:t>
      </w:r>
    </w:p>
    <w:p w14:paraId="2029209B" w14:textId="77777777" w:rsidR="00C53243" w:rsidRPr="00B479AE" w:rsidRDefault="00C53243" w:rsidP="00C53243">
      <w:pPr>
        <w:rPr>
          <w:iCs/>
        </w:rPr>
      </w:pPr>
      <w:r>
        <w:rPr>
          <w:iCs/>
        </w:rPr>
        <w:t>verified regenerative performance first;</w:t>
        <w:br/>
        <w:t>value-analysis interface second.</w:t>
      </w:r>
    </w:p>
    <w:p w14:paraId="64D4AC94" w14:textId="77777777" w:rsidR="00C53243" w:rsidRPr="00B479AE" w:rsidRDefault="00C53243" w:rsidP="00C53243">
      <w:pPr>
        <w:rPr>
          <w:b/>
          <w:bCs/>
          <w:iCs/>
        </w:rPr>
      </w:pPr>
      <w:r>
        <w:rPr>
          <w:b/>
          <w:iCs/>
        </w:rPr>
        <w:t>K.12 Integration with RAP</w:t>
      </w:r>
    </w:p>
    <w:p w14:paraId="4DED948A" w14:textId="77777777" w:rsidR="00C53243" w:rsidRPr="00B479AE" w:rsidRDefault="00C53243" w:rsidP="00C53243">
      <w:pPr>
        <w:rPr>
          <w:iCs/>
        </w:rPr>
      </w:pPr>
      <w:r>
        <w:rPr>
          <w:iCs/>
        </w:rPr>
        <w:t>RAP logic may use PHI and planetary-boundary profiles for portfolio-level assessment.</w:t>
      </w:r>
    </w:p>
    <w:p w14:paraId="2E6845C1" w14:textId="77777777" w:rsidR="00C53243" w:rsidRPr="00B479AE" w:rsidRDefault="00C53243" w:rsidP="00C53243">
      <w:pPr>
        <w:rPr>
          <w:iCs/>
        </w:rPr>
      </w:pPr>
      <w:r>
        <w:rPr>
          <w:b/>
          <w:iCs/>
        </w:rPr>
        <w:t>Possible uses include:</w:t>
      </w:r>
    </w:p>
    <w:p w14:paraId="7148CBDC" w14:textId="77777777" w:rsidR="00C53243" w:rsidRPr="00B479AE" w:rsidRDefault="00C53243" w:rsidP="00C53243">
      <w:pPr>
        <w:rPr>
          <w:iCs/>
        </w:rPr>
      </w:pPr>
      <w:r>
        <w:rPr>
          <w:iCs/>
        </w:rPr>
        <w:t>• bioregional diversification;</w:t>
        <w:br/>
        <w:t>• ecological risk mapping;</w:t>
        <w:br/>
        <w:t>• boundary-pressure diversification;</w:t>
        <w:br/>
        <w:t>• climate and water-risk screening;</w:t>
        <w:br/>
        <w:t>• biodiversity exposure;</w:t>
        <w:br/>
        <w:t>• evidence-quality comparison;</w:t>
        <w:br/>
        <w:t>• governance maturity screening;</w:t>
        <w:br/>
        <w:t>• resilience weighting;</w:t>
        <w:br/>
        <w:t>• portfolio stress testing.</w:t>
      </w:r>
    </w:p>
    <w:p w14:paraId="10C1B375" w14:textId="77777777" w:rsidR="00C53243" w:rsidRPr="00B479AE" w:rsidRDefault="00C53243" w:rsidP="00C53243">
      <w:pPr>
        <w:rPr>
          <w:iCs/>
        </w:rPr>
      </w:pPr>
      <w:r>
        <w:rPr>
          <w:iCs/>
        </w:rPr>
        <w:t>RAP should not aggregate weak claims into strong portfolio language.</w:t>
      </w:r>
    </w:p>
    <w:p w14:paraId="720E3EC8" w14:textId="77777777" w:rsidR="00C53243" w:rsidRPr="00B479AE" w:rsidRDefault="00C53243" w:rsidP="00C53243">
      <w:pPr>
        <w:rPr>
          <w:iCs/>
        </w:rPr>
      </w:pPr>
      <w:r>
        <w:rPr>
          <w:iCs/>
        </w:rPr>
        <w:t>A portfolio of weak evidence does not become strong evidence by being grouped.</w:t>
      </w:r>
    </w:p>
    <w:p w14:paraId="278B7019" w14:textId="77777777" w:rsidR="00C53243" w:rsidRPr="00B479AE" w:rsidRDefault="00C53243" w:rsidP="00C53243">
      <w:pPr>
        <w:rPr>
          <w:iCs/>
        </w:rPr>
      </w:pPr>
      <w:r>
        <w:rPr>
          <w:iCs/>
        </w:rPr>
        <w:t>RAP maturity depends on the maturity of underlying units.</w:t>
      </w:r>
    </w:p>
    <w:p w14:paraId="2B584939" w14:textId="77777777" w:rsidR="00C53243" w:rsidRPr="005907F1" w:rsidRDefault="00C53243" w:rsidP="00C53243">
      <w:pPr>
        <w:rPr>
          <w:iCs/>
          <w:lang w:val="it-IT"/>
        </w:rPr>
      </w:pPr>
      <w:r>
        <w:rPr>
          <w:iCs/>
          <w:lang w:val="it-IT"/>
        </w:rPr>
        <w:t>PHI may improve portfolio intelligence.</w:t>
      </w:r>
    </w:p>
    <w:p w14:paraId="74FDD6E3" w14:textId="77777777" w:rsidR="00C53243" w:rsidRPr="00B479AE" w:rsidRDefault="00C53243" w:rsidP="00C53243">
      <w:pPr>
        <w:rPr>
          <w:iCs/>
        </w:rPr>
      </w:pPr>
      <w:r>
        <w:rPr>
          <w:iCs/>
        </w:rPr>
        <w:t>It may not launder uncertainty.</w:t>
      </w:r>
    </w:p>
    <w:p w14:paraId="4929B1BC" w14:textId="77777777" w:rsidR="00C53243" w:rsidRPr="00B479AE" w:rsidRDefault="00C53243" w:rsidP="00C53243">
      <w:pPr>
        <w:rPr>
          <w:b/>
          <w:bCs/>
          <w:iCs/>
        </w:rPr>
      </w:pPr>
      <w:r>
        <w:rPr>
          <w:b/>
          <w:iCs/>
        </w:rPr>
        <w:t>K.13 Integration with Ravel risk-signaling</w:t>
      </w:r>
    </w:p>
    <w:p w14:paraId="5F944918" w14:textId="77777777" w:rsidR="00C53243" w:rsidRPr="00B479AE" w:rsidRDefault="00C53243" w:rsidP="00C53243">
      <w:pPr>
        <w:rPr>
          <w:iCs/>
        </w:rPr>
      </w:pPr>
      <w:r>
        <w:rPr>
          <w:iCs/>
        </w:rPr>
        <w:t>PHI and boundary-pressure profiles may support the Ravel Risk-Signaling Model.</w:t>
      </w:r>
    </w:p>
    <w:p w14:paraId="56C508B7" w14:textId="77777777" w:rsidR="00C53243" w:rsidRPr="00B479AE" w:rsidRDefault="00C53243" w:rsidP="00C53243">
      <w:pPr>
        <w:rPr>
          <w:iCs/>
        </w:rPr>
      </w:pPr>
      <w:r>
        <w:rPr>
          <w:b/>
          <w:iCs/>
        </w:rPr>
        <w:t>They may provide risk signals such as:</w:t>
      </w:r>
    </w:p>
    <w:p w14:paraId="5FEC3D01" w14:textId="77777777" w:rsidR="00C53243" w:rsidRPr="00B479AE" w:rsidRDefault="00C53243" w:rsidP="00C53243">
      <w:pPr>
        <w:rPr>
          <w:iCs/>
        </w:rPr>
      </w:pPr>
      <w:r>
        <w:rPr>
          <w:iCs/>
        </w:rPr>
        <w:t>• ecological stress increasing;</w:t>
        <w:br/>
        <w:t>• water vulnerability rising;</w:t>
        <w:br/>
        <w:t>• biodiversity evidence weak;</w:t>
        <w:br/>
        <w:lastRenderedPageBreak/>
        <w:t>• soil indicators improving slowly;</w:t>
        <w:br/>
        <w:t>• climate risk exposure high;</w:t>
        <w:br/>
        <w:t>• public claims exceeding boundary evidence;</w:t>
        <w:br/>
        <w:t>• portfolio concentrated in high-stress bioregions;</w:t>
        <w:br/>
        <w:t>• governance underprepared for ecological complexity.</w:t>
      </w:r>
    </w:p>
    <w:p w14:paraId="04ED381E" w14:textId="77777777" w:rsidR="00C53243" w:rsidRPr="00B479AE" w:rsidRDefault="00C53243" w:rsidP="00C53243">
      <w:pPr>
        <w:rPr>
          <w:iCs/>
        </w:rPr>
      </w:pPr>
      <w:r>
        <w:rPr>
          <w:iCs/>
        </w:rPr>
        <w:t>Ravel may use these signals for review routing. Ravel should not use PHI as automatic enforcement.</w:t>
      </w:r>
    </w:p>
    <w:p w14:paraId="1B8E87D4" w14:textId="77777777" w:rsidR="00C53243" w:rsidRPr="00B479AE" w:rsidRDefault="00C53243" w:rsidP="00C53243">
      <w:pPr>
        <w:rPr>
          <w:iCs/>
        </w:rPr>
      </w:pPr>
      <w:r>
        <w:rPr>
          <w:b/>
          <w:iCs/>
        </w:rPr>
        <w:t>The correct relationship is:</w:t>
      </w:r>
    </w:p>
    <w:p w14:paraId="45FD9AF2" w14:textId="77777777" w:rsidR="00C53243" w:rsidRPr="00B479AE" w:rsidRDefault="00C53243" w:rsidP="00C53243">
      <w:pPr>
        <w:rPr>
          <w:iCs/>
        </w:rPr>
      </w:pPr>
      <w:r>
        <w:rPr>
          <w:iCs/>
        </w:rPr>
        <w:t>PHI informs ecological risk;</w:t>
        <w:br/>
        <w:t>Ravel routes systemic risk;</w:t>
        <w:br/>
        <w:t>governance reviews;</w:t>
        <w:br/>
        <w:t>MRV verifies;</w:t>
        <w:br/>
        <w:t>legal structures consequences where needed.</w:t>
      </w:r>
    </w:p>
    <w:p w14:paraId="2D2E01F8" w14:textId="77777777" w:rsidR="00C53243" w:rsidRPr="00B479AE" w:rsidRDefault="00C53243" w:rsidP="00C53243">
      <w:pPr>
        <w:rPr>
          <w:b/>
          <w:bCs/>
          <w:iCs/>
        </w:rPr>
      </w:pPr>
      <w:r>
        <w:rPr>
          <w:b/>
          <w:iCs/>
        </w:rPr>
        <w:t>K.14 Planetary Boundaries and capital readiness</w:t>
      </w:r>
    </w:p>
    <w:p w14:paraId="590E4894" w14:textId="77777777" w:rsidR="00C53243" w:rsidRPr="00B479AE" w:rsidRDefault="00C53243" w:rsidP="00C53243">
      <w:pPr>
        <w:rPr>
          <w:iCs/>
        </w:rPr>
      </w:pPr>
      <w:r>
        <w:rPr>
          <w:iCs/>
        </w:rPr>
        <w:t>Planetary-boundary logic may strengthen capital readiness when used correctly.</w:t>
      </w:r>
    </w:p>
    <w:p w14:paraId="14034C88" w14:textId="77777777" w:rsidR="00C53243" w:rsidRPr="00B479AE" w:rsidRDefault="00C53243" w:rsidP="00C53243">
      <w:pPr>
        <w:rPr>
          <w:iCs/>
        </w:rPr>
      </w:pPr>
      <w:r>
        <w:rPr>
          <w:iCs/>
        </w:rPr>
        <w:t>Capital partners increasingly need to understand ecological risk, transition risk, climate resilience, natural capital dependency, physical risk, and environmental claims reliability.</w:t>
      </w:r>
    </w:p>
    <w:p w14:paraId="5D9BAD0F" w14:textId="77777777" w:rsidR="00C53243" w:rsidRPr="00B479AE" w:rsidRDefault="00C53243" w:rsidP="00C53243">
      <w:pPr>
        <w:rPr>
          <w:iCs/>
        </w:rPr>
      </w:pPr>
      <w:r>
        <w:rPr>
          <w:b/>
          <w:iCs/>
        </w:rPr>
        <w:t>Prometheus may use boundary-aware reporting to show:</w:t>
      </w:r>
    </w:p>
    <w:p w14:paraId="384B065F" w14:textId="77777777" w:rsidR="00C53243" w:rsidRPr="00B479AE" w:rsidRDefault="00C53243" w:rsidP="00C53243">
      <w:pPr>
        <w:rPr>
          <w:iCs/>
        </w:rPr>
      </w:pPr>
      <w:r>
        <w:rPr>
          <w:iCs/>
        </w:rPr>
        <w:t>• how a site reduces ecological pressure;</w:t>
        <w:br/>
        <w:t>• where risks remain;</w:t>
        <w:br/>
        <w:t>• which indicators are verified;</w:t>
        <w:br/>
        <w:t>• which indicators are emerging;</w:t>
        <w:br/>
        <w:t>• where further investment improves resilience;</w:t>
        <w:br/>
        <w:t>• how regenerative intervention affects long-term productive capacity;</w:t>
        <w:br/>
        <w:t>• how PRU-relevant performance may become more robust over time.</w:t>
      </w:r>
    </w:p>
    <w:p w14:paraId="31402FE6" w14:textId="77777777" w:rsidR="00C53243" w:rsidRPr="00B479AE" w:rsidRDefault="00C53243" w:rsidP="00C53243">
      <w:pPr>
        <w:rPr>
          <w:iCs/>
        </w:rPr>
      </w:pPr>
      <w:r>
        <w:rPr>
          <w:iCs/>
        </w:rPr>
        <w:t>This makes capital more intelligent. It also makes claims more disciplined.</w:t>
      </w:r>
    </w:p>
    <w:p w14:paraId="067A45AD" w14:textId="77777777" w:rsidR="00C53243" w:rsidRPr="00B479AE" w:rsidRDefault="00C53243" w:rsidP="00C53243">
      <w:pPr>
        <w:rPr>
          <w:iCs/>
        </w:rPr>
      </w:pPr>
      <w:r>
        <w:rPr>
          <w:b/>
          <w:iCs/>
        </w:rPr>
        <w:t>A capital-facing boundary report should distinguish:</w:t>
      </w:r>
    </w:p>
    <w:p w14:paraId="1BCFBD64" w14:textId="77777777" w:rsidR="00C53243" w:rsidRPr="00B479AE" w:rsidRDefault="00C53243" w:rsidP="00C53243">
      <w:pPr>
        <w:rPr>
          <w:iCs/>
        </w:rPr>
      </w:pPr>
      <w:r>
        <w:rPr>
          <w:iCs/>
        </w:rPr>
        <w:t>• verified indicators;</w:t>
        <w:br/>
        <w:t>• preliminary signals;</w:t>
        <w:br/>
        <w:lastRenderedPageBreak/>
        <w:t>• risk assumptions;</w:t>
        <w:br/>
        <w:t>• methodology limitations;</w:t>
        <w:br/>
        <w:t>• scenario analysis;</w:t>
        <w:br/>
        <w:t>• non-admissible claims;</w:t>
        <w:br/>
        <w:t>• future research pathways.</w:t>
      </w:r>
    </w:p>
    <w:p w14:paraId="0BA15A02" w14:textId="77777777" w:rsidR="00C53243" w:rsidRPr="00B479AE" w:rsidRDefault="00C53243" w:rsidP="00C53243">
      <w:pPr>
        <w:rPr>
          <w:iCs/>
        </w:rPr>
      </w:pPr>
      <w:r>
        <w:rPr>
          <w:iCs/>
        </w:rPr>
        <w:t>Planetary language should increase diligence, not inflate valuation.</w:t>
      </w:r>
    </w:p>
    <w:p w14:paraId="4806A670" w14:textId="77777777" w:rsidR="00C53243" w:rsidRPr="00B479AE" w:rsidRDefault="00C53243" w:rsidP="00C53243">
      <w:pPr>
        <w:rPr>
          <w:b/>
          <w:bCs/>
          <w:iCs/>
        </w:rPr>
      </w:pPr>
      <w:r>
        <w:rPr>
          <w:b/>
          <w:iCs/>
        </w:rPr>
        <w:t>K.15 Local knowledge and cultural context</w:t>
      </w:r>
    </w:p>
    <w:p w14:paraId="422BFADE" w14:textId="77777777" w:rsidR="00C53243" w:rsidRPr="00B479AE" w:rsidRDefault="00C53243" w:rsidP="00C53243">
      <w:pPr>
        <w:rPr>
          <w:iCs/>
        </w:rPr>
      </w:pPr>
      <w:r>
        <w:rPr>
          <w:iCs/>
        </w:rPr>
        <w:t>Planetary-boundary analysis should not erase local knowledge.</w:t>
      </w:r>
    </w:p>
    <w:p w14:paraId="2C43EADF" w14:textId="77777777" w:rsidR="00C53243" w:rsidRPr="00B479AE" w:rsidRDefault="00C53243" w:rsidP="00C53243">
      <w:pPr>
        <w:rPr>
          <w:iCs/>
        </w:rPr>
      </w:pPr>
      <w:r>
        <w:rPr>
          <w:iCs/>
        </w:rPr>
        <w:t>Local communities, farmers, stewards, indigenous knowledge holders, elders, field workers, and bioregional practitioners may understand patterns invisible to remote systems.</w:t>
      </w:r>
    </w:p>
    <w:p w14:paraId="449626C8" w14:textId="77777777" w:rsidR="00C53243" w:rsidRPr="00B479AE" w:rsidRDefault="00C53243" w:rsidP="00C53243">
      <w:pPr>
        <w:rPr>
          <w:iCs/>
        </w:rPr>
      </w:pPr>
      <w:r>
        <w:rPr>
          <w:b/>
          <w:iCs/>
        </w:rPr>
        <w:t>Prometheus should include local knowledge where:</w:t>
      </w:r>
    </w:p>
    <w:p w14:paraId="4F5AA238" w14:textId="77777777" w:rsidR="00C53243" w:rsidRPr="00B479AE" w:rsidRDefault="00C53243" w:rsidP="00C53243">
      <w:pPr>
        <w:rPr>
          <w:iCs/>
        </w:rPr>
      </w:pPr>
      <w:r>
        <w:rPr>
          <w:iCs/>
        </w:rPr>
        <w:t>• consent is obtained;</w:t>
        <w:br/>
        <w:t>• cultural context is respected;</w:t>
        <w:br/>
        <w:t>• attribution is handled properly;</w:t>
        <w:br/>
        <w:t>• data sovereignty is considered;</w:t>
        <w:br/>
        <w:t>• extractive knowledge capture is avoided;</w:t>
        <w:br/>
        <w:t>• evidence classification remains clear.</w:t>
      </w:r>
    </w:p>
    <w:p w14:paraId="630E16D5" w14:textId="77777777" w:rsidR="00C53243" w:rsidRPr="00B479AE" w:rsidRDefault="00C53243" w:rsidP="00C53243">
      <w:pPr>
        <w:rPr>
          <w:iCs/>
        </w:rPr>
      </w:pPr>
      <w:r>
        <w:rPr>
          <w:b/>
          <w:iCs/>
        </w:rPr>
        <w:t>Local knowledge may guide:</w:t>
      </w:r>
    </w:p>
    <w:p w14:paraId="2E8ED713" w14:textId="77777777" w:rsidR="00C53243" w:rsidRPr="00B479AE" w:rsidRDefault="00C53243" w:rsidP="00C53243">
      <w:pPr>
        <w:rPr>
          <w:iCs/>
        </w:rPr>
      </w:pPr>
      <w:r>
        <w:rPr>
          <w:iCs/>
        </w:rPr>
        <w:t>• indicator selection;</w:t>
        <w:br/>
        <w:t>• seasonal interpretation;</w:t>
        <w:br/>
        <w:t>• water behavior;</w:t>
        <w:br/>
        <w:t>• species presence;</w:t>
        <w:br/>
        <w:t>• land-use history;</w:t>
        <w:br/>
        <w:t>• restoration design;</w:t>
        <w:br/>
        <w:t>• risk interpretation;</w:t>
        <w:br/>
        <w:t>• stewardship practice.</w:t>
      </w:r>
    </w:p>
    <w:p w14:paraId="38DDCABF" w14:textId="77777777" w:rsidR="00C53243" w:rsidRPr="00B479AE" w:rsidRDefault="00C53243" w:rsidP="00C53243">
      <w:pPr>
        <w:rPr>
          <w:iCs/>
        </w:rPr>
      </w:pPr>
      <w:r>
        <w:rPr>
          <w:iCs/>
        </w:rPr>
        <w:t>Local knowledge is not automatically MRV-admissible. It is also not inferior. It becomes part of the evidence pathway when structured, consented, contextualized, and reviewed.</w:t>
      </w:r>
    </w:p>
    <w:p w14:paraId="2FB7C8DF" w14:textId="77777777" w:rsidR="00C53243" w:rsidRPr="00B479AE" w:rsidRDefault="00C53243" w:rsidP="00C53243">
      <w:pPr>
        <w:rPr>
          <w:b/>
          <w:bCs/>
          <w:iCs/>
        </w:rPr>
      </w:pPr>
      <w:r>
        <w:rPr>
          <w:b/>
          <w:iCs/>
        </w:rPr>
        <w:t>K.16 Network-independent planetary continuity</w:t>
      </w:r>
    </w:p>
    <w:p w14:paraId="38A1D16E" w14:textId="77777777" w:rsidR="00C53243" w:rsidRPr="00B479AE" w:rsidRDefault="00C53243" w:rsidP="00C53243">
      <w:pPr>
        <w:rPr>
          <w:iCs/>
        </w:rPr>
      </w:pPr>
      <w:r>
        <w:rPr>
          <w:iCs/>
        </w:rPr>
        <w:lastRenderedPageBreak/>
        <w:t>Planetary-boundary and PHI knowledge should be preserved in network-independent forms.</w:t>
      </w:r>
    </w:p>
    <w:p w14:paraId="32EC2834" w14:textId="77777777" w:rsidR="00C53243" w:rsidRPr="00B479AE" w:rsidRDefault="00C53243" w:rsidP="00C53243">
      <w:pPr>
        <w:rPr>
          <w:iCs/>
        </w:rPr>
      </w:pPr>
      <w:r>
        <w:rPr>
          <w:b/>
          <w:iCs/>
        </w:rPr>
        <w:t>A Prometheus continuity archive may include:</w:t>
      </w:r>
    </w:p>
    <w:p w14:paraId="28CF120F" w14:textId="77777777" w:rsidR="00C53243" w:rsidRPr="00B479AE" w:rsidRDefault="00C53243" w:rsidP="00C53243">
      <w:pPr>
        <w:rPr>
          <w:iCs/>
        </w:rPr>
      </w:pPr>
      <w:r>
        <w:rPr>
          <w:iCs/>
        </w:rPr>
        <w:t>• local ecological baselines;</w:t>
        <w:br/>
        <w:t>• bioregional maps;</w:t>
        <w:br/>
        <w:t>• seed and species lists;</w:t>
        <w:br/>
        <w:t>• soil and water records;</w:t>
        <w:br/>
        <w:t>• climate-risk notes;</w:t>
        <w:br/>
        <w:t>• agroecological designs;</w:t>
        <w:br/>
        <w:t>• syntropic succession plans;</w:t>
        <w:br/>
        <w:t>• restoration protocols;</w:t>
        <w:br/>
        <w:t>• MRV methods;</w:t>
        <w:br/>
        <w:t>• PHI domain definitions;</w:t>
        <w:br/>
        <w:t>• planetary-boundary educational materials;</w:t>
        <w:br/>
        <w:t>• local-language stewardship manuals;</w:t>
        <w:br/>
        <w:t>• printed field protocols;</w:t>
        <w:br/>
        <w:t>• offline datasets;</w:t>
        <w:br/>
        <w:t>• institutional archive copies.</w:t>
      </w:r>
    </w:p>
    <w:p w14:paraId="2AF481A6" w14:textId="77777777" w:rsidR="00C53243" w:rsidRPr="00B479AE" w:rsidRDefault="00C53243" w:rsidP="00C53243">
      <w:pPr>
        <w:rPr>
          <w:iCs/>
        </w:rPr>
      </w:pPr>
      <w:r>
        <w:rPr>
          <w:iCs/>
        </w:rPr>
        <w:t>If the network fails, ecological memory must remain.</w:t>
      </w:r>
    </w:p>
    <w:p w14:paraId="011E79A0" w14:textId="77777777" w:rsidR="00C53243" w:rsidRPr="00B479AE" w:rsidRDefault="00C53243" w:rsidP="00C53243">
      <w:pPr>
        <w:rPr>
          <w:iCs/>
        </w:rPr>
      </w:pPr>
      <w:r>
        <w:rPr>
          <w:b/>
          <w:iCs/>
        </w:rPr>
        <w:t>A community should be able to continue stewardship with:</w:t>
      </w:r>
    </w:p>
    <w:p w14:paraId="092CAB12" w14:textId="77777777" w:rsidR="00C53243" w:rsidRPr="00B479AE" w:rsidRDefault="00C53243" w:rsidP="00C53243">
      <w:pPr>
        <w:rPr>
          <w:iCs/>
        </w:rPr>
      </w:pPr>
      <w:r>
        <w:rPr>
          <w:iCs/>
        </w:rPr>
        <w:t>paper maps;</w:t>
        <w:br/>
        <w:t>field notebooks;</w:t>
        <w:br/>
        <w:t>seed archives;</w:t>
        <w:br/>
        <w:t>soil knowledge;</w:t>
        <w:br/>
        <w:t>water knowledge;</w:t>
        <w:br/>
        <w:t>local governance memory;</w:t>
        <w:br/>
        <w:t>offline MRV forms;</w:t>
        <w:br/>
        <w:t>and a verified canonical package.</w:t>
      </w:r>
    </w:p>
    <w:p w14:paraId="11AB9102" w14:textId="77777777" w:rsidR="00C53243" w:rsidRPr="00B479AE" w:rsidRDefault="00C53243" w:rsidP="00C53243">
      <w:pPr>
        <w:rPr>
          <w:iCs/>
        </w:rPr>
      </w:pPr>
      <w:r>
        <w:rPr>
          <w:iCs/>
        </w:rPr>
        <w:t>Prometheus survives when ecological intelligence can still be practiced without a dashboard.</w:t>
      </w:r>
    </w:p>
    <w:p w14:paraId="7DE6B2EE" w14:textId="77777777" w:rsidR="00C53243" w:rsidRPr="00B479AE" w:rsidRDefault="00C53243" w:rsidP="00C53243">
      <w:pPr>
        <w:rPr>
          <w:b/>
          <w:bCs/>
          <w:iCs/>
        </w:rPr>
      </w:pPr>
      <w:r>
        <w:rPr>
          <w:b/>
          <w:iCs/>
        </w:rPr>
        <w:t>K.17 Suggested PHI record schema</w:t>
      </w:r>
    </w:p>
    <w:p w14:paraId="166B5BAC" w14:textId="77777777" w:rsidR="00C53243" w:rsidRPr="00B479AE" w:rsidRDefault="00C53243" w:rsidP="00C53243">
      <w:pPr>
        <w:rPr>
          <w:iCs/>
        </w:rPr>
      </w:pPr>
      <w:r>
        <w:rPr>
          <w:b/>
          <w:iCs/>
        </w:rPr>
        <w:t>A simplified PHI record may include:</w:t>
      </w:r>
    </w:p>
    <w:p w14:paraId="2FA89374" w14:textId="77777777" w:rsidR="00C53243" w:rsidRPr="00B479AE" w:rsidRDefault="00C53243" w:rsidP="00C53243">
      <w:pPr>
        <w:rPr>
          <w:iCs/>
        </w:rPr>
      </w:pPr>
      <w:r>
        <w:rPr>
          <w:iCs/>
        </w:rPr>
        <w:lastRenderedPageBreak/>
        <w:t>{</w:t>
      </w:r>
    </w:p>
    <w:p w14:paraId="712D84EE" w14:textId="77777777" w:rsidR="00C53243" w:rsidRPr="00B479AE" w:rsidRDefault="00C53243" w:rsidP="00C53243">
      <w:pPr>
        <w:rPr>
          <w:iCs/>
        </w:rPr>
      </w:pPr>
      <w:r>
        <w:rPr>
          <w:iCs/>
        </w:rPr>
        <w:t xml:space="preserve">  "phi_record_id": "phi_record_0001",</w:t>
      </w:r>
    </w:p>
    <w:p w14:paraId="7A519CB6" w14:textId="77777777" w:rsidR="00C53243" w:rsidRPr="00B479AE" w:rsidRDefault="00C53243" w:rsidP="00C53243">
      <w:pPr>
        <w:rPr>
          <w:iCs/>
        </w:rPr>
      </w:pPr>
      <w:r>
        <w:rPr>
          <w:iCs/>
        </w:rPr>
        <w:t xml:space="preserve">  "site_id": "ohe_or_project_reference",</w:t>
      </w:r>
    </w:p>
    <w:p w14:paraId="27F5F4DE" w14:textId="77777777" w:rsidR="00C53243" w:rsidRPr="00B479AE" w:rsidRDefault="00C53243" w:rsidP="00C53243">
      <w:pPr>
        <w:rPr>
          <w:iCs/>
        </w:rPr>
      </w:pPr>
      <w:r>
        <w:rPr>
          <w:iCs/>
        </w:rPr>
        <w:t xml:space="preserve">  "bioregion": "bioregional_reference",</w:t>
      </w:r>
    </w:p>
    <w:p w14:paraId="21BFC124" w14:textId="77777777" w:rsidR="00C53243" w:rsidRPr="00B479AE" w:rsidRDefault="00C53243" w:rsidP="00C53243">
      <w:pPr>
        <w:rPr>
          <w:iCs/>
        </w:rPr>
      </w:pPr>
      <w:r>
        <w:rPr>
          <w:iCs/>
        </w:rPr>
        <w:t xml:space="preserve">  "methodology_version": "phi_method_v1.0",</w:t>
      </w:r>
    </w:p>
    <w:p w14:paraId="54614969" w14:textId="77777777" w:rsidR="00C53243" w:rsidRPr="00B479AE" w:rsidRDefault="00C53243" w:rsidP="00C53243">
      <w:pPr>
        <w:rPr>
          <w:iCs/>
        </w:rPr>
      </w:pPr>
      <w:r>
        <w:rPr>
          <w:iCs/>
        </w:rPr>
        <w:t xml:space="preserve">  "assessment_date": "2026-01-01",</w:t>
      </w:r>
    </w:p>
    <w:p w14:paraId="334A17FD" w14:textId="77777777" w:rsidR="00C53243" w:rsidRPr="00B479AE" w:rsidRDefault="00C53243" w:rsidP="00C53243">
      <w:pPr>
        <w:rPr>
          <w:iCs/>
        </w:rPr>
      </w:pPr>
      <w:r>
        <w:rPr>
          <w:iCs/>
        </w:rPr>
        <w:t xml:space="preserve">  "domains": [</w:t>
      </w:r>
    </w:p>
    <w:p w14:paraId="3C870C64" w14:textId="77777777" w:rsidR="00C53243" w:rsidRPr="00B479AE" w:rsidRDefault="00C53243" w:rsidP="00C53243">
      <w:pPr>
        <w:rPr>
          <w:iCs/>
        </w:rPr>
      </w:pPr>
      <w:r>
        <w:rPr>
          <w:iCs/>
        </w:rPr>
        <w:t xml:space="preserve">    {</w:t>
      </w:r>
    </w:p>
    <w:p w14:paraId="23F33D1C" w14:textId="77777777" w:rsidR="00C53243" w:rsidRPr="00B479AE" w:rsidRDefault="00C53243" w:rsidP="00C53243">
      <w:pPr>
        <w:rPr>
          <w:iCs/>
        </w:rPr>
      </w:pPr>
      <w:r>
        <w:rPr>
          <w:iCs/>
        </w:rPr>
        <w:t xml:space="preserve">      "domain": "soil_vitality",</w:t>
      </w:r>
    </w:p>
    <w:p w14:paraId="457C1A69" w14:textId="77777777" w:rsidR="00C53243" w:rsidRPr="00B479AE" w:rsidRDefault="00C53243" w:rsidP="00C53243">
      <w:pPr>
        <w:rPr>
          <w:iCs/>
        </w:rPr>
      </w:pPr>
      <w:r>
        <w:rPr>
          <w:iCs/>
        </w:rPr>
        <w:t xml:space="preserve">      "indicator": "soil_organic_matter",</w:t>
      </w:r>
    </w:p>
    <w:p w14:paraId="450E13AC" w14:textId="77777777" w:rsidR="00C53243" w:rsidRPr="00B479AE" w:rsidRDefault="00C53243" w:rsidP="00C53243">
      <w:pPr>
        <w:rPr>
          <w:iCs/>
        </w:rPr>
      </w:pPr>
      <w:r>
        <w:rPr>
          <w:iCs/>
        </w:rPr>
        <w:t xml:space="preserve">      "value": 3.2,</w:t>
      </w:r>
    </w:p>
    <w:p w14:paraId="48158C0B" w14:textId="77777777" w:rsidR="00C53243" w:rsidRPr="00B479AE" w:rsidRDefault="00C53243" w:rsidP="00C53243">
      <w:pPr>
        <w:rPr>
          <w:iCs/>
        </w:rPr>
      </w:pPr>
      <w:r>
        <w:rPr>
          <w:iCs/>
        </w:rPr>
        <w:t xml:space="preserve">      "unit": "%",</w:t>
      </w:r>
    </w:p>
    <w:p w14:paraId="7DAA64AC" w14:textId="77777777" w:rsidR="00C53243" w:rsidRPr="00B479AE" w:rsidRDefault="00C53243" w:rsidP="00C53243">
      <w:pPr>
        <w:rPr>
          <w:iCs/>
        </w:rPr>
      </w:pPr>
      <w:r>
        <w:rPr>
          <w:iCs/>
        </w:rPr>
        <w:t xml:space="preserve">      "evidence_status": "evidence",</w:t>
      </w:r>
    </w:p>
    <w:p w14:paraId="0CE52328" w14:textId="77777777" w:rsidR="00C53243" w:rsidRPr="00B479AE" w:rsidRDefault="00C53243" w:rsidP="00C53243">
      <w:pPr>
        <w:rPr>
          <w:iCs/>
        </w:rPr>
      </w:pPr>
      <w:r>
        <w:rPr>
          <w:iCs/>
        </w:rPr>
        <w:t xml:space="preserve">      "confidence": 0.76,</w:t>
      </w:r>
    </w:p>
    <w:p w14:paraId="4D8274FF" w14:textId="77777777" w:rsidR="00C53243" w:rsidRPr="00B479AE" w:rsidRDefault="00C53243" w:rsidP="00C53243">
      <w:pPr>
        <w:rPr>
          <w:iCs/>
        </w:rPr>
      </w:pPr>
      <w:r>
        <w:rPr>
          <w:iCs/>
        </w:rPr>
        <w:t xml:space="preserve">      "review_status": "internal_review",</w:t>
      </w:r>
    </w:p>
    <w:p w14:paraId="20CF2EB5" w14:textId="77777777" w:rsidR="00C53243" w:rsidRPr="00B479AE" w:rsidRDefault="00C53243" w:rsidP="00C53243">
      <w:pPr>
        <w:rPr>
          <w:iCs/>
        </w:rPr>
      </w:pPr>
      <w:r>
        <w:rPr>
          <w:iCs/>
        </w:rPr>
        <w:t xml:space="preserve">      "data_reference": "mrv_record_hash"</w:t>
      </w:r>
    </w:p>
    <w:p w14:paraId="473FA7F3" w14:textId="77777777" w:rsidR="00C53243" w:rsidRPr="00B479AE" w:rsidRDefault="00C53243" w:rsidP="00C53243">
      <w:pPr>
        <w:rPr>
          <w:iCs/>
        </w:rPr>
      </w:pPr>
      <w:r>
        <w:rPr>
          <w:iCs/>
        </w:rPr>
        <w:t xml:space="preserve">    }</w:t>
      </w:r>
    </w:p>
    <w:p w14:paraId="701AF914" w14:textId="77777777" w:rsidR="00C53243" w:rsidRPr="00B479AE" w:rsidRDefault="00C53243" w:rsidP="00C53243">
      <w:pPr>
        <w:rPr>
          <w:iCs/>
        </w:rPr>
      </w:pPr>
      <w:r>
        <w:rPr>
          <w:iCs/>
        </w:rPr>
        <w:t xml:space="preserve">  ],</w:t>
      </w:r>
    </w:p>
    <w:p w14:paraId="55D2725E" w14:textId="77777777" w:rsidR="00C53243" w:rsidRPr="00B479AE" w:rsidRDefault="00C53243" w:rsidP="00C53243">
      <w:pPr>
        <w:rPr>
          <w:iCs/>
        </w:rPr>
      </w:pPr>
      <w:r>
        <w:rPr>
          <w:iCs/>
        </w:rPr>
        <w:t xml:space="preserve">  "boundary_pressure_profile": {</w:t>
      </w:r>
    </w:p>
    <w:p w14:paraId="057A74F7" w14:textId="77777777" w:rsidR="00C53243" w:rsidRPr="00B479AE" w:rsidRDefault="00C53243" w:rsidP="00C53243">
      <w:pPr>
        <w:rPr>
          <w:iCs/>
        </w:rPr>
      </w:pPr>
      <w:r>
        <w:rPr>
          <w:iCs/>
        </w:rPr>
        <w:t xml:space="preserve">    "climate_change": "pressure_reducing",</w:t>
      </w:r>
    </w:p>
    <w:p w14:paraId="45E5E206" w14:textId="77777777" w:rsidR="00C53243" w:rsidRPr="00B479AE" w:rsidRDefault="00C53243" w:rsidP="00C53243">
      <w:pPr>
        <w:rPr>
          <w:iCs/>
        </w:rPr>
      </w:pPr>
      <w:r>
        <w:rPr>
          <w:iCs/>
        </w:rPr>
        <w:t xml:space="preserve">    "biosphere_integrity": "pressure_uncertain",</w:t>
      </w:r>
    </w:p>
    <w:p w14:paraId="1F1CE629" w14:textId="77777777" w:rsidR="00C53243" w:rsidRPr="00B479AE" w:rsidRDefault="00C53243" w:rsidP="00C53243">
      <w:pPr>
        <w:rPr>
          <w:iCs/>
        </w:rPr>
      </w:pPr>
      <w:r>
        <w:rPr>
          <w:iCs/>
        </w:rPr>
        <w:t xml:space="preserve">    "freshwater_change": "pressure_reducing"</w:t>
      </w:r>
    </w:p>
    <w:p w14:paraId="32B66E8A" w14:textId="77777777" w:rsidR="00C53243" w:rsidRPr="00B479AE" w:rsidRDefault="00C53243" w:rsidP="00C53243">
      <w:pPr>
        <w:rPr>
          <w:iCs/>
        </w:rPr>
      </w:pPr>
      <w:r>
        <w:rPr>
          <w:iCs/>
        </w:rPr>
        <w:lastRenderedPageBreak/>
        <w:t xml:space="preserve">  },</w:t>
      </w:r>
    </w:p>
    <w:p w14:paraId="1BBB6E17" w14:textId="77777777" w:rsidR="00C53243" w:rsidRPr="00B479AE" w:rsidRDefault="00C53243" w:rsidP="00C53243">
      <w:pPr>
        <w:rPr>
          <w:iCs/>
        </w:rPr>
      </w:pPr>
      <w:r>
        <w:rPr>
          <w:iCs/>
        </w:rPr>
        <w:t xml:space="preserve">  "limitations": [</w:t>
      </w:r>
    </w:p>
    <w:p w14:paraId="007B268D" w14:textId="77777777" w:rsidR="00C53243" w:rsidRPr="00B479AE" w:rsidRDefault="00C53243" w:rsidP="00C53243">
      <w:pPr>
        <w:rPr>
          <w:iCs/>
        </w:rPr>
      </w:pPr>
      <w:r>
        <w:rPr>
          <w:iCs/>
        </w:rPr>
        <w:t xml:space="preserve">    "Biodiversity survey incomplete"</w:t>
      </w:r>
    </w:p>
    <w:p w14:paraId="0F82998F" w14:textId="77777777" w:rsidR="00C53243" w:rsidRPr="00B479AE" w:rsidRDefault="00C53243" w:rsidP="00C53243">
      <w:pPr>
        <w:rPr>
          <w:iCs/>
        </w:rPr>
      </w:pPr>
      <w:r>
        <w:rPr>
          <w:iCs/>
        </w:rPr>
        <w:t xml:space="preserve">  ],</w:t>
      </w:r>
    </w:p>
    <w:p w14:paraId="2049CE7B" w14:textId="77777777" w:rsidR="00C53243" w:rsidRPr="00B479AE" w:rsidRDefault="00C53243" w:rsidP="00C53243">
      <w:pPr>
        <w:rPr>
          <w:iCs/>
        </w:rPr>
      </w:pPr>
      <w:r>
        <w:rPr>
          <w:iCs/>
        </w:rPr>
        <w:t xml:space="preserve">  "permitted_use": "pilot_comparison_only",</w:t>
      </w:r>
    </w:p>
    <w:p w14:paraId="4A830742" w14:textId="77777777" w:rsidR="00C53243" w:rsidRPr="00B479AE" w:rsidRDefault="00C53243" w:rsidP="00C53243">
      <w:pPr>
        <w:rPr>
          <w:iCs/>
        </w:rPr>
      </w:pPr>
      <w:r>
        <w:rPr>
          <w:iCs/>
        </w:rPr>
        <w:t xml:space="preserve">  "pru_relevance": "not_yet_pru_eligible"</w:t>
      </w:r>
    </w:p>
    <w:p w14:paraId="1FBA4482" w14:textId="77777777" w:rsidR="00C53243" w:rsidRPr="00B479AE" w:rsidRDefault="00C53243" w:rsidP="00C53243">
      <w:pPr>
        <w:rPr>
          <w:iCs/>
        </w:rPr>
      </w:pPr>
      <w:r>
        <w:rPr>
          <w:iCs/>
        </w:rPr>
        <w:t>}</w:t>
      </w:r>
    </w:p>
    <w:p w14:paraId="47E302FF" w14:textId="77777777" w:rsidR="00C53243" w:rsidRPr="00B479AE" w:rsidRDefault="00C53243" w:rsidP="00C53243">
      <w:pPr>
        <w:rPr>
          <w:iCs/>
        </w:rPr>
      </w:pPr>
      <w:r>
        <w:rPr>
          <w:iCs/>
        </w:rPr>
        <w:t>This schema is illustrative.</w:t>
      </w:r>
    </w:p>
    <w:p w14:paraId="6AF6CD52" w14:textId="77777777" w:rsidR="00C53243" w:rsidRPr="00B479AE" w:rsidRDefault="00C53243" w:rsidP="00C53243">
      <w:pPr>
        <w:rPr>
          <w:iCs/>
        </w:rPr>
      </w:pPr>
      <w:r>
        <w:rPr>
          <w:iCs/>
        </w:rPr>
        <w:t>The operative schema should be versioned, tested, and aligned with the MRV methodology.</w:t>
      </w:r>
    </w:p>
    <w:p w14:paraId="192FB715" w14:textId="77777777" w:rsidR="00C53243" w:rsidRPr="00B479AE" w:rsidRDefault="00C53243" w:rsidP="00C53243">
      <w:pPr>
        <w:rPr>
          <w:b/>
          <w:bCs/>
          <w:iCs/>
        </w:rPr>
      </w:pPr>
      <w:r>
        <w:rPr>
          <w:b/>
          <w:iCs/>
        </w:rPr>
        <w:t>K.18 Final planetary-boundary principle</w:t>
      </w:r>
    </w:p>
    <w:p w14:paraId="568F5082" w14:textId="77777777" w:rsidR="00C53243" w:rsidRPr="00B479AE" w:rsidRDefault="00C53243" w:rsidP="00C53243">
      <w:pPr>
        <w:rPr>
          <w:iCs/>
        </w:rPr>
      </w:pPr>
      <w:r>
        <w:rPr>
          <w:iCs/>
        </w:rPr>
        <w:t>Prometheus uses planetary-boundary logic to remember scale.</w:t>
      </w:r>
    </w:p>
    <w:p w14:paraId="531067B0" w14:textId="77777777" w:rsidR="00C53243" w:rsidRPr="00B479AE" w:rsidRDefault="00C53243" w:rsidP="00C53243">
      <w:pPr>
        <w:rPr>
          <w:iCs/>
        </w:rPr>
      </w:pPr>
      <w:r>
        <w:rPr>
          <w:iCs/>
        </w:rPr>
        <w:t>It uses bioregional interpretation to remember place.</w:t>
      </w:r>
    </w:p>
    <w:p w14:paraId="3766AA52" w14:textId="77777777" w:rsidR="00C53243" w:rsidRPr="00B479AE" w:rsidRDefault="00C53243" w:rsidP="00C53243">
      <w:pPr>
        <w:rPr>
          <w:iCs/>
        </w:rPr>
      </w:pPr>
      <w:r>
        <w:rPr>
          <w:iCs/>
        </w:rPr>
        <w:t>It uses PHI to organize ecological intelligence.</w:t>
      </w:r>
    </w:p>
    <w:p w14:paraId="78A0EE64" w14:textId="77777777" w:rsidR="00C53243" w:rsidRPr="00B479AE" w:rsidRDefault="00C53243" w:rsidP="00C53243">
      <w:pPr>
        <w:rPr>
          <w:iCs/>
        </w:rPr>
      </w:pPr>
      <w:r>
        <w:rPr>
          <w:iCs/>
        </w:rPr>
        <w:t>It uses MRV to verify evidence.</w:t>
      </w:r>
    </w:p>
    <w:p w14:paraId="50E67407" w14:textId="77777777" w:rsidR="00C53243" w:rsidRPr="00B479AE" w:rsidRDefault="00C53243" w:rsidP="00C53243">
      <w:pPr>
        <w:rPr>
          <w:iCs/>
        </w:rPr>
      </w:pPr>
      <w:r>
        <w:rPr>
          <w:iCs/>
        </w:rPr>
        <w:t>It uses PRU to translate verified regeneration into value logic.</w:t>
      </w:r>
    </w:p>
    <w:p w14:paraId="33FE1A91" w14:textId="77777777" w:rsidR="00C53243" w:rsidRPr="00B479AE" w:rsidRDefault="00C53243" w:rsidP="00C53243">
      <w:pPr>
        <w:rPr>
          <w:iCs/>
        </w:rPr>
      </w:pPr>
      <w:r>
        <w:rPr>
          <w:iCs/>
        </w:rPr>
        <w:t>It uses RAP to aggregate only what is mature enough to be aggregated.</w:t>
      </w:r>
    </w:p>
    <w:p w14:paraId="364E0757" w14:textId="77777777" w:rsidR="00C53243" w:rsidRPr="00B479AE" w:rsidRDefault="00C53243" w:rsidP="00C53243">
      <w:pPr>
        <w:rPr>
          <w:iCs/>
        </w:rPr>
      </w:pPr>
      <w:r>
        <w:rPr>
          <w:iCs/>
        </w:rPr>
        <w:t>It uses governance to keep these layers distinct.</w:t>
      </w:r>
    </w:p>
    <w:p w14:paraId="6A7C6633" w14:textId="77777777" w:rsidR="00C53243" w:rsidRPr="00B479AE" w:rsidRDefault="00C53243" w:rsidP="00C53243">
      <w:pPr>
        <w:rPr>
          <w:iCs/>
        </w:rPr>
      </w:pPr>
      <w:r>
        <w:rPr>
          <w:b/>
          <w:iCs/>
        </w:rPr>
        <w:t>The final principle is:</w:t>
      </w:r>
    </w:p>
    <w:p w14:paraId="4169AB50" w14:textId="77777777" w:rsidR="00C53243" w:rsidRPr="00B479AE" w:rsidRDefault="00C53243" w:rsidP="00C53243">
      <w:pPr>
        <w:rPr>
          <w:iCs/>
        </w:rPr>
      </w:pPr>
      <w:r>
        <w:rPr>
          <w:iCs/>
        </w:rPr>
        <w:t>the planet gives context;</w:t>
        <w:br/>
        <w:t>the bioregion gives meaning;</w:t>
        <w:br/>
        <w:t>the field gives evidence;</w:t>
        <w:br/>
        <w:t>MRV gives verification;</w:t>
        <w:br/>
        <w:t>PRU gives value discipline;</w:t>
        <w:br/>
        <w:t>capital follows what life has made real.</w:t>
      </w:r>
    </w:p>
    <w:p w14:paraId="0DDDEE69" w14:textId="77777777" w:rsidR="00C53243" w:rsidRPr="00B479AE" w:rsidRDefault="00C53243" w:rsidP="00C53243">
      <w:pPr>
        <w:rPr>
          <w:iCs/>
        </w:rPr>
      </w:pPr>
      <w:r>
        <w:rPr>
          <w:iCs/>
        </w:rPr>
        <w:lastRenderedPageBreak/>
        <w:t>Prometheus is planetary in awareness, bioregional in interpretation, local in evidence, and constitutional in fidelity.</w:t>
      </w:r>
    </w:p>
    <w:p w14:paraId="160FFD86" w14:textId="77777777" w:rsidR="004E7C51" w:rsidRPr="00EF369E" w:rsidRDefault="004E7C51" w:rsidP="00EF369E">
      <w:pPr>
        <w:pStyle w:val="Titolo1"/>
        <w:rPr>
          <w:rFonts w:ascii="Baskerville Old Face" w:hAnsi="Baskerville Old Face"/>
          <w:bCs/>
          <w:iCs/>
          <w:szCs w:val="24"/>
          <w:lang w:val="it-IT"/>
        </w:rPr>
      </w:pPr>
      <w:r>
        <w:rPr>
          <w:rFonts w:ascii="Baskerville Old Face" w:eastAsia="Baskerville Old Face" w:hAnsi="Baskerville Old Face" w:cs="Baskerville Old Face"/>
          <w:iCs/>
          <w:szCs w:val="24"/>
          <w:lang w:val="it-IT"/>
        </w:rPr>
        <w:t>Appendix L: Integration Zome API Documentation</w:t>
      </w:r>
    </w:p>
    <w:p w14:paraId="7E7DCD2D" w14:textId="77777777" w:rsidR="004E7C51" w:rsidRPr="00B479AE" w:rsidRDefault="004E7C51" w:rsidP="004E7C51">
      <w:pPr>
        <w:tabs>
          <w:tab w:val="left" w:pos="2685"/>
        </w:tabs>
        <w:rPr>
          <w:b/>
          <w:bCs/>
          <w:iCs/>
        </w:rPr>
      </w:pPr>
      <w:r>
        <w:rPr>
          <w:b/>
          <w:iCs/>
        </w:rPr>
        <w:t>L.1 Overview</w:t>
      </w:r>
    </w:p>
    <w:p w14:paraId="3B352CD6" w14:textId="77777777" w:rsidR="004E7C51" w:rsidRPr="00B479AE" w:rsidRDefault="004E7C51" w:rsidP="004E7C51">
      <w:pPr>
        <w:tabs>
          <w:tab w:val="left" w:pos="2685"/>
        </w:tabs>
        <w:rPr>
          <w:iCs/>
        </w:rPr>
      </w:pPr>
      <w:r>
        <w:rPr>
          <w:iCs/>
        </w:rPr>
        <w:t>The Integration Zome is the controlled interface layer through which external systems, dashboards, applications, data services, institutional tools, MRV pipelines, and partner systems may interact with the h•eart•h Prometheus ecosystem.</w:t>
      </w:r>
    </w:p>
    <w:p w14:paraId="0205E064" w14:textId="77777777" w:rsidR="004E7C51" w:rsidRPr="00B479AE" w:rsidRDefault="004E7C51" w:rsidP="004E7C51">
      <w:pPr>
        <w:tabs>
          <w:tab w:val="left" w:pos="2685"/>
        </w:tabs>
        <w:rPr>
          <w:iCs/>
        </w:rPr>
      </w:pPr>
      <w:r>
        <w:rPr>
          <w:iCs/>
        </w:rPr>
        <w:t>Its purpose is not to create unrestricted external access. Its purpose is to provide structured, authenticated, review-bound, and constitutionally constrained integration pathways for data ingestion, evidence retrieval, query execution, operational reporting, governance interaction, and future interoperability.</w:t>
      </w:r>
    </w:p>
    <w:p w14:paraId="367E1D38" w14:textId="77777777" w:rsidR="004E7C51" w:rsidRPr="00B479AE" w:rsidRDefault="004E7C51" w:rsidP="004E7C51">
      <w:pPr>
        <w:tabs>
          <w:tab w:val="left" w:pos="2685"/>
        </w:tabs>
        <w:rPr>
          <w:iCs/>
        </w:rPr>
      </w:pPr>
      <w:r>
        <w:rPr>
          <w:b/>
          <w:iCs/>
        </w:rPr>
        <w:t>The Integration Zome should preserve the following principles:</w:t>
      </w:r>
    </w:p>
    <w:p w14:paraId="1F33AC5D" w14:textId="77777777" w:rsidR="004E7C51" w:rsidRPr="00B479AE" w:rsidRDefault="004E7C51" w:rsidP="004E7C51">
      <w:pPr>
        <w:tabs>
          <w:tab w:val="left" w:pos="2685"/>
        </w:tabs>
        <w:rPr>
          <w:iCs/>
        </w:rPr>
      </w:pPr>
      <w:r>
        <w:rPr>
          <w:iCs/>
        </w:rPr>
        <w:t>• source-layer fidelity;</w:t>
      </w:r>
    </w:p>
    <w:p w14:paraId="1C682D0D" w14:textId="77777777" w:rsidR="004E7C51" w:rsidRPr="00B479AE" w:rsidRDefault="004E7C51" w:rsidP="004E7C51">
      <w:pPr>
        <w:tabs>
          <w:tab w:val="left" w:pos="2685"/>
        </w:tabs>
        <w:rPr>
          <w:iCs/>
        </w:rPr>
      </w:pPr>
      <w:r>
        <w:rPr>
          <w:iCs/>
        </w:rPr>
        <w:t>• agent sovereignty;</w:t>
      </w:r>
    </w:p>
    <w:p w14:paraId="63950737" w14:textId="77777777" w:rsidR="004E7C51" w:rsidRPr="00B479AE" w:rsidRDefault="004E7C51" w:rsidP="004E7C51">
      <w:pPr>
        <w:tabs>
          <w:tab w:val="left" w:pos="2685"/>
        </w:tabs>
        <w:rPr>
          <w:iCs/>
        </w:rPr>
      </w:pPr>
      <w:r>
        <w:rPr>
          <w:iCs/>
        </w:rPr>
        <w:t>• privacy and purpose limitation;</w:t>
      </w:r>
    </w:p>
    <w:p w14:paraId="6742AB5C" w14:textId="77777777" w:rsidR="004E7C51" w:rsidRPr="00B479AE" w:rsidRDefault="004E7C51" w:rsidP="004E7C51">
      <w:pPr>
        <w:tabs>
          <w:tab w:val="left" w:pos="2685"/>
        </w:tabs>
        <w:rPr>
          <w:iCs/>
        </w:rPr>
      </w:pPr>
      <w:r>
        <w:rPr>
          <w:iCs/>
        </w:rPr>
        <w:t>• syntropic sovereignty header validation;</w:t>
      </w:r>
    </w:p>
    <w:p w14:paraId="03B4D539" w14:textId="77777777" w:rsidR="004E7C51" w:rsidRPr="00B479AE" w:rsidRDefault="004E7C51" w:rsidP="004E7C51">
      <w:pPr>
        <w:tabs>
          <w:tab w:val="left" w:pos="2685"/>
        </w:tabs>
        <w:rPr>
          <w:iCs/>
        </w:rPr>
      </w:pPr>
      <w:r>
        <w:rPr>
          <w:iCs/>
        </w:rPr>
        <w:t>• MRV provenance;</w:t>
      </w:r>
    </w:p>
    <w:p w14:paraId="4B64954B" w14:textId="77777777" w:rsidR="004E7C51" w:rsidRPr="00B479AE" w:rsidRDefault="004E7C51" w:rsidP="004E7C51">
      <w:pPr>
        <w:tabs>
          <w:tab w:val="left" w:pos="2685"/>
        </w:tabs>
        <w:rPr>
          <w:iCs/>
        </w:rPr>
      </w:pPr>
      <w:r>
        <w:rPr>
          <w:iCs/>
        </w:rPr>
        <w:t>• no-double-counting discipline;</w:t>
      </w:r>
    </w:p>
    <w:p w14:paraId="6CC030D1" w14:textId="77777777" w:rsidR="004E7C51" w:rsidRPr="00B479AE" w:rsidRDefault="004E7C51" w:rsidP="004E7C51">
      <w:pPr>
        <w:tabs>
          <w:tab w:val="left" w:pos="2685"/>
        </w:tabs>
        <w:rPr>
          <w:iCs/>
        </w:rPr>
      </w:pPr>
      <w:r>
        <w:rPr>
          <w:iCs/>
        </w:rPr>
        <w:t>• public-claim boundaries;</w:t>
      </w:r>
    </w:p>
    <w:p w14:paraId="241DA236" w14:textId="77777777" w:rsidR="004E7C51" w:rsidRPr="00B479AE" w:rsidRDefault="004E7C51" w:rsidP="004E7C51">
      <w:pPr>
        <w:tabs>
          <w:tab w:val="left" w:pos="2685"/>
        </w:tabs>
        <w:rPr>
          <w:iCs/>
        </w:rPr>
      </w:pPr>
      <w:r>
        <w:rPr>
          <w:iCs/>
        </w:rPr>
        <w:t>• token-boundary separation;</w:t>
      </w:r>
    </w:p>
    <w:p w14:paraId="1FE4B4D5" w14:textId="77777777" w:rsidR="004E7C51" w:rsidRPr="00B479AE" w:rsidRDefault="004E7C51" w:rsidP="004E7C51">
      <w:pPr>
        <w:tabs>
          <w:tab w:val="left" w:pos="2685"/>
        </w:tabs>
        <w:rPr>
          <w:iCs/>
        </w:rPr>
      </w:pPr>
      <w:r>
        <w:rPr>
          <w:iCs/>
        </w:rPr>
        <w:t>• legal and jurisdictional review where relevant;</w:t>
      </w:r>
    </w:p>
    <w:p w14:paraId="23FA003C" w14:textId="77777777" w:rsidR="004E7C51" w:rsidRPr="00B479AE" w:rsidRDefault="004E7C51" w:rsidP="004E7C51">
      <w:pPr>
        <w:tabs>
          <w:tab w:val="left" w:pos="2685"/>
        </w:tabs>
        <w:rPr>
          <w:iCs/>
        </w:rPr>
      </w:pPr>
      <w:r>
        <w:rPr>
          <w:iCs/>
        </w:rPr>
        <w:t>• Holochain-compatible agent-centric operation;</w:t>
      </w:r>
    </w:p>
    <w:p w14:paraId="48E7C1C2" w14:textId="77777777" w:rsidR="004E7C51" w:rsidRPr="00B479AE" w:rsidRDefault="004E7C51" w:rsidP="004E7C51">
      <w:pPr>
        <w:tabs>
          <w:tab w:val="left" w:pos="2685"/>
        </w:tabs>
        <w:rPr>
          <w:iCs/>
        </w:rPr>
      </w:pPr>
      <w:r>
        <w:rPr>
          <w:iCs/>
        </w:rPr>
        <w:t>• review before protected-domain action.</w:t>
      </w:r>
    </w:p>
    <w:p w14:paraId="7E00FFA5" w14:textId="77777777" w:rsidR="004E7C51" w:rsidRPr="00B479AE" w:rsidRDefault="004E7C51" w:rsidP="004E7C51">
      <w:pPr>
        <w:tabs>
          <w:tab w:val="left" w:pos="2685"/>
        </w:tabs>
        <w:rPr>
          <w:iCs/>
        </w:rPr>
      </w:pPr>
      <w:r>
        <w:rPr>
          <w:iCs/>
        </w:rPr>
        <w:t>The Integration Zome is designed to be protocol-flexible.</w:t>
      </w:r>
    </w:p>
    <w:p w14:paraId="075C6AC9" w14:textId="77777777" w:rsidR="004E7C51" w:rsidRPr="00B479AE" w:rsidRDefault="004E7C51" w:rsidP="004E7C51">
      <w:pPr>
        <w:tabs>
          <w:tab w:val="left" w:pos="2685"/>
        </w:tabs>
        <w:rPr>
          <w:iCs/>
        </w:rPr>
      </w:pPr>
      <w:r>
        <w:rPr>
          <w:iCs/>
        </w:rPr>
        <w:lastRenderedPageBreak/>
        <w:t>It may support REST, GraphQL, gRPC, webhooks, signed agent calls, internal bridge calls, and future integration methods where appropriate.</w:t>
      </w:r>
    </w:p>
    <w:p w14:paraId="7F794EA6" w14:textId="77777777" w:rsidR="004E7C51" w:rsidRPr="00B479AE" w:rsidRDefault="004E7C51" w:rsidP="004E7C51">
      <w:pPr>
        <w:tabs>
          <w:tab w:val="left" w:pos="2685"/>
        </w:tabs>
        <w:rPr>
          <w:iCs/>
        </w:rPr>
      </w:pPr>
      <w:r>
        <w:rPr>
          <w:iCs/>
        </w:rPr>
        <w:t>However, protocol flexibility does not mean authority flexibility.</w:t>
      </w:r>
    </w:p>
    <w:p w14:paraId="6BCB27E5" w14:textId="77777777" w:rsidR="004E7C51" w:rsidRPr="00B479AE" w:rsidRDefault="004E7C51" w:rsidP="004E7C51">
      <w:pPr>
        <w:tabs>
          <w:tab w:val="left" w:pos="2685"/>
        </w:tabs>
        <w:rPr>
          <w:iCs/>
        </w:rPr>
      </w:pPr>
      <w:r>
        <w:rPr>
          <w:iCs/>
        </w:rPr>
        <w:t>All external requests remain subject to defined authentication, authorization, validation, rate limiting, logging, constitutional constraints, and protected-domain review.</w:t>
      </w:r>
    </w:p>
    <w:p w14:paraId="6BC6641D" w14:textId="77777777" w:rsidR="004E7C51" w:rsidRPr="00B479AE" w:rsidRDefault="004E7C51" w:rsidP="004E7C51">
      <w:pPr>
        <w:tabs>
          <w:tab w:val="left" w:pos="2685"/>
        </w:tabs>
        <w:rPr>
          <w:iCs/>
        </w:rPr>
      </w:pPr>
      <w:r>
        <w:rPr>
          <w:iCs/>
        </w:rPr>
        <w:t>The Integration Zome should be understood as a gateway to reviewable interoperability, not as a gateway to automatic rights, token issuance, financial execution, certification, PRU value creation, or legal status.</w:t>
      </w:r>
    </w:p>
    <w:p w14:paraId="34FBAA57" w14:textId="77777777" w:rsidR="004E7C51" w:rsidRPr="00B479AE" w:rsidRDefault="004E7C51" w:rsidP="004E7C51">
      <w:pPr>
        <w:tabs>
          <w:tab w:val="left" w:pos="2685"/>
        </w:tabs>
        <w:rPr>
          <w:iCs/>
        </w:rPr>
      </w:pPr>
      <w:r>
        <w:rPr>
          <w:b/>
          <w:iCs/>
        </w:rPr>
        <w:t xml:space="preserve">The integration architecture may support the following API paradigms: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86"/>
        <w:gridCol w:w="3086"/>
        <w:gridCol w:w="2665"/>
        <w:gridCol w:w="2691"/>
      </w:tblGrid>
      <w:tr w:rsidR="004E7C51" w:rsidRPr="00993DA3" w14:paraId="1C842658" w14:textId="77777777" w:rsidTr="004E7C51">
        <w:trPr>
          <w:cantSplit/>
          <w:tblHeader/>
          <w:tblCellSpacing w:w="15" w:type="dxa"/>
          <w:jc w:val="center"/>
        </w:trPr>
        <w:tc>
          <w:tcPr>
            <w:tcW w:w="0" w:type="auto"/>
            <w:hideMark/>
          </w:tcPr>
          <w:p w14:paraId="35C2A48C" w14:textId="77777777" w:rsidR="004E7C51" w:rsidRPr="00993DA3" w:rsidRDefault="004E7C51" w:rsidP="004E7C51">
            <w:pPr>
              <w:tabs>
                <w:tab w:val="left" w:pos="2685"/>
              </w:tabs>
              <w:rPr>
                <w:b/>
                <w:bCs/>
                <w:iCs/>
                <w:sz w:val="20"/>
                <w:szCs w:val="20"/>
              </w:rPr>
            </w:pPr>
            <w:r>
              <w:rPr>
                <w:b/>
                <w:iCs/>
                <w:sz w:val="20"/>
                <w:szCs w:val="20"/>
              </w:rPr>
              <w:t>Protocol</w:t>
            </w:r>
          </w:p>
        </w:tc>
        <w:tc>
          <w:tcPr>
            <w:tcW w:w="0" w:type="auto"/>
            <w:hideMark/>
          </w:tcPr>
          <w:p w14:paraId="072F59A4" w14:textId="77777777" w:rsidR="004E7C51" w:rsidRPr="00993DA3" w:rsidRDefault="004E7C51" w:rsidP="004E7C51">
            <w:pPr>
              <w:tabs>
                <w:tab w:val="left" w:pos="2685"/>
              </w:tabs>
              <w:rPr>
                <w:b/>
                <w:bCs/>
                <w:iCs/>
                <w:sz w:val="20"/>
                <w:szCs w:val="20"/>
              </w:rPr>
            </w:pPr>
            <w:r>
              <w:rPr>
                <w:b/>
                <w:iCs/>
                <w:sz w:val="20"/>
                <w:szCs w:val="20"/>
              </w:rPr>
              <w:t>Primary use case</w:t>
            </w:r>
          </w:p>
        </w:tc>
        <w:tc>
          <w:tcPr>
            <w:tcW w:w="0" w:type="auto"/>
            <w:hideMark/>
          </w:tcPr>
          <w:p w14:paraId="3E8EA6B2" w14:textId="77777777" w:rsidR="004E7C51" w:rsidRPr="00993DA3" w:rsidRDefault="004E7C51" w:rsidP="004E7C51">
            <w:pPr>
              <w:tabs>
                <w:tab w:val="left" w:pos="2685"/>
              </w:tabs>
              <w:rPr>
                <w:b/>
                <w:bCs/>
                <w:iCs/>
                <w:sz w:val="20"/>
                <w:szCs w:val="20"/>
              </w:rPr>
            </w:pPr>
            <w:r>
              <w:rPr>
                <w:b/>
                <w:iCs/>
                <w:sz w:val="20"/>
                <w:szCs w:val="20"/>
              </w:rPr>
              <w:t>Advantages</w:t>
            </w:r>
          </w:p>
        </w:tc>
        <w:tc>
          <w:tcPr>
            <w:tcW w:w="0" w:type="auto"/>
            <w:hideMark/>
          </w:tcPr>
          <w:p w14:paraId="019DC466" w14:textId="77777777" w:rsidR="004E7C51" w:rsidRPr="00993DA3" w:rsidRDefault="004E7C51" w:rsidP="004E7C51">
            <w:pPr>
              <w:tabs>
                <w:tab w:val="left" w:pos="2685"/>
              </w:tabs>
              <w:rPr>
                <w:b/>
                <w:bCs/>
                <w:iCs/>
                <w:sz w:val="20"/>
                <w:szCs w:val="20"/>
              </w:rPr>
            </w:pPr>
            <w:r>
              <w:rPr>
                <w:b/>
                <w:iCs/>
                <w:sz w:val="20"/>
                <w:szCs w:val="20"/>
              </w:rPr>
              <w:t>Boundary</w:t>
            </w:r>
          </w:p>
        </w:tc>
      </w:tr>
      <w:tr w:rsidR="004E7C51" w:rsidRPr="00993DA3" w14:paraId="1FBF4ECD" w14:textId="77777777" w:rsidTr="004E7C51">
        <w:trPr>
          <w:cantSplit/>
          <w:tblCellSpacing w:w="15" w:type="dxa"/>
          <w:jc w:val="center"/>
        </w:trPr>
        <w:tc>
          <w:tcPr>
            <w:tcW w:w="0" w:type="auto"/>
            <w:hideMark/>
          </w:tcPr>
          <w:p w14:paraId="14BFB4AC" w14:textId="77777777" w:rsidR="004E7C51" w:rsidRPr="00993DA3" w:rsidRDefault="004E7C51" w:rsidP="004E7C51">
            <w:pPr>
              <w:tabs>
                <w:tab w:val="left" w:pos="2685"/>
              </w:tabs>
              <w:rPr>
                <w:bCs/>
                <w:iCs/>
                <w:sz w:val="20"/>
                <w:szCs w:val="20"/>
              </w:rPr>
            </w:pPr>
            <w:r>
              <w:rPr>
                <w:bCs/>
                <w:iCs/>
                <w:sz w:val="20"/>
                <w:szCs w:val="20"/>
              </w:rPr>
              <w:t>REST</w:t>
            </w:r>
          </w:p>
        </w:tc>
        <w:tc>
          <w:tcPr>
            <w:tcW w:w="0" w:type="auto"/>
            <w:hideMark/>
          </w:tcPr>
          <w:p w14:paraId="1982DA07" w14:textId="77777777" w:rsidR="004E7C51" w:rsidRPr="00993DA3" w:rsidRDefault="004E7C51" w:rsidP="004E7C51">
            <w:pPr>
              <w:tabs>
                <w:tab w:val="left" w:pos="2685"/>
              </w:tabs>
              <w:rPr>
                <w:bCs/>
                <w:iCs/>
                <w:sz w:val="20"/>
                <w:szCs w:val="20"/>
              </w:rPr>
            </w:pPr>
            <w:r>
              <w:rPr>
                <w:bCs/>
                <w:iCs/>
                <w:sz w:val="20"/>
                <w:szCs w:val="20"/>
              </w:rPr>
              <w:t>Simple data retrieval, public reports, webhook integrations, legacy-system connectivity, operational status endpoints</w:t>
            </w:r>
          </w:p>
        </w:tc>
        <w:tc>
          <w:tcPr>
            <w:tcW w:w="0" w:type="auto"/>
            <w:hideMark/>
          </w:tcPr>
          <w:p w14:paraId="4BF30ED4" w14:textId="77777777" w:rsidR="004E7C51" w:rsidRPr="00993DA3" w:rsidRDefault="004E7C51" w:rsidP="004E7C51">
            <w:pPr>
              <w:tabs>
                <w:tab w:val="left" w:pos="2685"/>
              </w:tabs>
              <w:rPr>
                <w:bCs/>
                <w:iCs/>
                <w:sz w:val="20"/>
                <w:szCs w:val="20"/>
              </w:rPr>
            </w:pPr>
            <w:r>
              <w:rPr>
                <w:bCs/>
                <w:iCs/>
                <w:sz w:val="20"/>
                <w:szCs w:val="20"/>
              </w:rPr>
              <w:t>Universal compatibility, stateless operation, cacheable responses, broad developer familiarity</w:t>
            </w:r>
          </w:p>
        </w:tc>
        <w:tc>
          <w:tcPr>
            <w:tcW w:w="0" w:type="auto"/>
            <w:hideMark/>
          </w:tcPr>
          <w:p w14:paraId="468CB9C3" w14:textId="77777777" w:rsidR="004E7C51" w:rsidRPr="00993DA3" w:rsidRDefault="004E7C51" w:rsidP="004E7C51">
            <w:pPr>
              <w:tabs>
                <w:tab w:val="left" w:pos="2685"/>
              </w:tabs>
              <w:rPr>
                <w:bCs/>
                <w:iCs/>
                <w:sz w:val="20"/>
                <w:szCs w:val="20"/>
              </w:rPr>
            </w:pPr>
            <w:r>
              <w:rPr>
                <w:bCs/>
                <w:iCs/>
                <w:sz w:val="20"/>
                <w:szCs w:val="20"/>
              </w:rPr>
              <w:t>Suitable for low-risk and clearly bounded access; not sufficient by itself for protected-domain actions</w:t>
            </w:r>
          </w:p>
        </w:tc>
      </w:tr>
      <w:tr w:rsidR="004E7C51" w:rsidRPr="00993DA3" w14:paraId="7E4BED33" w14:textId="77777777" w:rsidTr="004E7C51">
        <w:trPr>
          <w:cantSplit/>
          <w:tblCellSpacing w:w="15" w:type="dxa"/>
          <w:jc w:val="center"/>
        </w:trPr>
        <w:tc>
          <w:tcPr>
            <w:tcW w:w="0" w:type="auto"/>
            <w:hideMark/>
          </w:tcPr>
          <w:p w14:paraId="093EC39A" w14:textId="77777777" w:rsidR="004E7C51" w:rsidRPr="00993DA3" w:rsidRDefault="004E7C51" w:rsidP="004E7C51">
            <w:pPr>
              <w:tabs>
                <w:tab w:val="left" w:pos="2685"/>
              </w:tabs>
              <w:rPr>
                <w:bCs/>
                <w:iCs/>
                <w:sz w:val="20"/>
                <w:szCs w:val="20"/>
              </w:rPr>
            </w:pPr>
            <w:r>
              <w:rPr>
                <w:bCs/>
                <w:iCs/>
                <w:sz w:val="20"/>
                <w:szCs w:val="20"/>
              </w:rPr>
              <w:t>GraphQL</w:t>
            </w:r>
          </w:p>
        </w:tc>
        <w:tc>
          <w:tcPr>
            <w:tcW w:w="0" w:type="auto"/>
            <w:hideMark/>
          </w:tcPr>
          <w:p w14:paraId="47E2961B" w14:textId="77777777" w:rsidR="004E7C51" w:rsidRPr="00993DA3" w:rsidRDefault="004E7C51" w:rsidP="004E7C51">
            <w:pPr>
              <w:tabs>
                <w:tab w:val="left" w:pos="2685"/>
              </w:tabs>
              <w:rPr>
                <w:bCs/>
                <w:iCs/>
                <w:sz w:val="20"/>
                <w:szCs w:val="20"/>
              </w:rPr>
            </w:pPr>
            <w:r>
              <w:rPr>
                <w:bCs/>
                <w:iCs/>
                <w:sz w:val="20"/>
                <w:szCs w:val="20"/>
              </w:rPr>
              <w:t>Complex queries, dashboards, filtered reporting, internal tools, visualization interfaces</w:t>
            </w:r>
          </w:p>
        </w:tc>
        <w:tc>
          <w:tcPr>
            <w:tcW w:w="0" w:type="auto"/>
            <w:hideMark/>
          </w:tcPr>
          <w:p w14:paraId="5AA55543" w14:textId="77777777" w:rsidR="004E7C51" w:rsidRPr="00993DA3" w:rsidRDefault="004E7C51" w:rsidP="004E7C51">
            <w:pPr>
              <w:tabs>
                <w:tab w:val="left" w:pos="2685"/>
              </w:tabs>
              <w:rPr>
                <w:bCs/>
                <w:iCs/>
                <w:sz w:val="20"/>
                <w:szCs w:val="20"/>
              </w:rPr>
            </w:pPr>
            <w:r>
              <w:rPr>
                <w:bCs/>
                <w:iCs/>
                <w:sz w:val="20"/>
                <w:szCs w:val="20"/>
              </w:rPr>
              <w:t>Efficient data fetching, typed schemas, flexible aggregation, subscription support</w:t>
            </w:r>
          </w:p>
        </w:tc>
        <w:tc>
          <w:tcPr>
            <w:tcW w:w="0" w:type="auto"/>
            <w:hideMark/>
          </w:tcPr>
          <w:p w14:paraId="13C4C1CF" w14:textId="77777777" w:rsidR="004E7C51" w:rsidRPr="00993DA3" w:rsidRDefault="004E7C51" w:rsidP="004E7C51">
            <w:pPr>
              <w:tabs>
                <w:tab w:val="left" w:pos="2685"/>
              </w:tabs>
              <w:rPr>
                <w:bCs/>
                <w:iCs/>
                <w:sz w:val="20"/>
                <w:szCs w:val="20"/>
              </w:rPr>
            </w:pPr>
            <w:r>
              <w:rPr>
                <w:bCs/>
                <w:iCs/>
                <w:sz w:val="20"/>
                <w:szCs w:val="20"/>
              </w:rPr>
              <w:t>Query scope must respect permissions, privacy, disclosure classification, and public-claim boundaries</w:t>
            </w:r>
          </w:p>
        </w:tc>
      </w:tr>
      <w:tr w:rsidR="004E7C51" w:rsidRPr="00993DA3" w14:paraId="707FE2C9" w14:textId="77777777" w:rsidTr="004E7C51">
        <w:trPr>
          <w:cantSplit/>
          <w:tblCellSpacing w:w="15" w:type="dxa"/>
          <w:jc w:val="center"/>
        </w:trPr>
        <w:tc>
          <w:tcPr>
            <w:tcW w:w="0" w:type="auto"/>
            <w:hideMark/>
          </w:tcPr>
          <w:p w14:paraId="41D7B6E9" w14:textId="77777777" w:rsidR="004E7C51" w:rsidRPr="00993DA3" w:rsidRDefault="004E7C51" w:rsidP="004E7C51">
            <w:pPr>
              <w:tabs>
                <w:tab w:val="left" w:pos="2685"/>
              </w:tabs>
              <w:rPr>
                <w:bCs/>
                <w:iCs/>
                <w:sz w:val="20"/>
                <w:szCs w:val="20"/>
              </w:rPr>
            </w:pPr>
            <w:r>
              <w:rPr>
                <w:bCs/>
                <w:iCs/>
                <w:sz w:val="20"/>
                <w:szCs w:val="20"/>
              </w:rPr>
              <w:t>gRPC</w:t>
            </w:r>
          </w:p>
        </w:tc>
        <w:tc>
          <w:tcPr>
            <w:tcW w:w="0" w:type="auto"/>
            <w:hideMark/>
          </w:tcPr>
          <w:p w14:paraId="0B90EC61" w14:textId="77777777" w:rsidR="004E7C51" w:rsidRPr="00993DA3" w:rsidRDefault="004E7C51" w:rsidP="004E7C51">
            <w:pPr>
              <w:tabs>
                <w:tab w:val="left" w:pos="2685"/>
              </w:tabs>
              <w:rPr>
                <w:bCs/>
                <w:iCs/>
                <w:sz w:val="20"/>
                <w:szCs w:val="20"/>
              </w:rPr>
            </w:pPr>
            <w:r>
              <w:rPr>
                <w:bCs/>
                <w:iCs/>
                <w:sz w:val="20"/>
                <w:szCs w:val="20"/>
              </w:rPr>
              <w:t>High-throughput data exchange, inter-service communication, sensor ingestion, internal bridge communication</w:t>
            </w:r>
          </w:p>
        </w:tc>
        <w:tc>
          <w:tcPr>
            <w:tcW w:w="0" w:type="auto"/>
            <w:hideMark/>
          </w:tcPr>
          <w:p w14:paraId="51C8EFA6" w14:textId="77777777" w:rsidR="004E7C51" w:rsidRPr="00993DA3" w:rsidRDefault="004E7C51" w:rsidP="004E7C51">
            <w:pPr>
              <w:tabs>
                <w:tab w:val="left" w:pos="2685"/>
              </w:tabs>
              <w:rPr>
                <w:bCs/>
                <w:iCs/>
                <w:sz w:val="20"/>
                <w:szCs w:val="20"/>
              </w:rPr>
            </w:pPr>
            <w:r>
              <w:rPr>
                <w:bCs/>
                <w:iCs/>
                <w:sz w:val="20"/>
                <w:szCs w:val="20"/>
              </w:rPr>
              <w:t>Streaming support, strong typing, high performance, suitable for infrastructure-level integration</w:t>
            </w:r>
          </w:p>
        </w:tc>
        <w:tc>
          <w:tcPr>
            <w:tcW w:w="0" w:type="auto"/>
            <w:hideMark/>
          </w:tcPr>
          <w:p w14:paraId="249E85CE" w14:textId="77777777" w:rsidR="004E7C51" w:rsidRPr="00993DA3" w:rsidRDefault="004E7C51" w:rsidP="004E7C51">
            <w:pPr>
              <w:tabs>
                <w:tab w:val="left" w:pos="2685"/>
              </w:tabs>
              <w:rPr>
                <w:bCs/>
                <w:iCs/>
                <w:sz w:val="20"/>
                <w:szCs w:val="20"/>
              </w:rPr>
            </w:pPr>
            <w:r>
              <w:rPr>
                <w:bCs/>
                <w:iCs/>
                <w:sz w:val="20"/>
                <w:szCs w:val="20"/>
              </w:rPr>
              <w:t>Best used for authenticated infrastructure services and not as a public authority layer</w:t>
            </w:r>
          </w:p>
        </w:tc>
      </w:tr>
      <w:tr w:rsidR="004E7C51" w:rsidRPr="00993DA3" w14:paraId="35D70BF7" w14:textId="77777777" w:rsidTr="004E7C51">
        <w:trPr>
          <w:cantSplit/>
          <w:tblCellSpacing w:w="15" w:type="dxa"/>
          <w:jc w:val="center"/>
        </w:trPr>
        <w:tc>
          <w:tcPr>
            <w:tcW w:w="0" w:type="auto"/>
            <w:hideMark/>
          </w:tcPr>
          <w:p w14:paraId="752C26A3" w14:textId="77777777" w:rsidR="004E7C51" w:rsidRPr="00993DA3" w:rsidRDefault="004E7C51" w:rsidP="004E7C51">
            <w:pPr>
              <w:tabs>
                <w:tab w:val="left" w:pos="2685"/>
              </w:tabs>
              <w:rPr>
                <w:bCs/>
                <w:iCs/>
                <w:sz w:val="20"/>
                <w:szCs w:val="20"/>
              </w:rPr>
            </w:pPr>
            <w:r>
              <w:rPr>
                <w:bCs/>
                <w:iCs/>
                <w:sz w:val="20"/>
                <w:szCs w:val="20"/>
              </w:rPr>
              <w:t>Signed Holochain calls</w:t>
            </w:r>
          </w:p>
        </w:tc>
        <w:tc>
          <w:tcPr>
            <w:tcW w:w="0" w:type="auto"/>
            <w:hideMark/>
          </w:tcPr>
          <w:p w14:paraId="39D33187" w14:textId="77777777" w:rsidR="004E7C51" w:rsidRPr="00993DA3" w:rsidRDefault="004E7C51" w:rsidP="004E7C51">
            <w:pPr>
              <w:tabs>
                <w:tab w:val="left" w:pos="2685"/>
              </w:tabs>
              <w:rPr>
                <w:bCs/>
                <w:iCs/>
                <w:sz w:val="20"/>
                <w:szCs w:val="20"/>
              </w:rPr>
            </w:pPr>
            <w:r>
              <w:rPr>
                <w:bCs/>
                <w:iCs/>
                <w:sz w:val="20"/>
                <w:szCs w:val="20"/>
              </w:rPr>
              <w:t>Agent-centric operations, source-chain actions, DHT-published records, governance-relevant events</w:t>
            </w:r>
          </w:p>
        </w:tc>
        <w:tc>
          <w:tcPr>
            <w:tcW w:w="0" w:type="auto"/>
            <w:hideMark/>
          </w:tcPr>
          <w:p w14:paraId="761FDAB0" w14:textId="77777777" w:rsidR="004E7C51" w:rsidRPr="00993DA3" w:rsidRDefault="004E7C51" w:rsidP="004E7C51">
            <w:pPr>
              <w:tabs>
                <w:tab w:val="left" w:pos="2685"/>
              </w:tabs>
              <w:rPr>
                <w:bCs/>
                <w:iCs/>
                <w:sz w:val="20"/>
                <w:szCs w:val="20"/>
              </w:rPr>
            </w:pPr>
            <w:r>
              <w:rPr>
                <w:bCs/>
                <w:iCs/>
                <w:sz w:val="20"/>
                <w:szCs w:val="20"/>
              </w:rPr>
              <w:t>Cryptographic identity, agent sovereignty, contextual validation, source-chain integrity</w:t>
            </w:r>
          </w:p>
        </w:tc>
        <w:tc>
          <w:tcPr>
            <w:tcW w:w="0" w:type="auto"/>
            <w:hideMark/>
          </w:tcPr>
          <w:p w14:paraId="3F157930" w14:textId="77777777" w:rsidR="004E7C51" w:rsidRPr="00993DA3" w:rsidRDefault="004E7C51" w:rsidP="004E7C51">
            <w:pPr>
              <w:tabs>
                <w:tab w:val="left" w:pos="2685"/>
              </w:tabs>
              <w:rPr>
                <w:bCs/>
                <w:iCs/>
                <w:sz w:val="20"/>
                <w:szCs w:val="20"/>
              </w:rPr>
            </w:pPr>
            <w:r>
              <w:rPr>
                <w:bCs/>
                <w:iCs/>
                <w:sz w:val="20"/>
                <w:szCs w:val="20"/>
              </w:rPr>
              <w:t>Required for actions that affect agent records, governance records, MRV evidence, or protected status</w:t>
            </w:r>
          </w:p>
        </w:tc>
      </w:tr>
      <w:tr w:rsidR="004E7C51" w:rsidRPr="00993DA3" w14:paraId="6F2E2036" w14:textId="77777777" w:rsidTr="004E7C51">
        <w:trPr>
          <w:cantSplit/>
          <w:tblCellSpacing w:w="15" w:type="dxa"/>
          <w:jc w:val="center"/>
        </w:trPr>
        <w:tc>
          <w:tcPr>
            <w:tcW w:w="0" w:type="auto"/>
            <w:hideMark/>
          </w:tcPr>
          <w:p w14:paraId="15F2E14B" w14:textId="77777777" w:rsidR="004E7C51" w:rsidRPr="00993DA3" w:rsidRDefault="004E7C51" w:rsidP="004E7C51">
            <w:pPr>
              <w:tabs>
                <w:tab w:val="left" w:pos="2685"/>
              </w:tabs>
              <w:rPr>
                <w:bCs/>
                <w:iCs/>
                <w:sz w:val="20"/>
                <w:szCs w:val="20"/>
              </w:rPr>
            </w:pPr>
            <w:r>
              <w:rPr>
                <w:bCs/>
                <w:iCs/>
                <w:sz w:val="20"/>
                <w:szCs w:val="20"/>
              </w:rPr>
              <w:t>Webhooks</w:t>
            </w:r>
          </w:p>
        </w:tc>
        <w:tc>
          <w:tcPr>
            <w:tcW w:w="0" w:type="auto"/>
            <w:hideMark/>
          </w:tcPr>
          <w:p w14:paraId="21B9B691" w14:textId="77777777" w:rsidR="004E7C51" w:rsidRPr="00993DA3" w:rsidRDefault="004E7C51" w:rsidP="004E7C51">
            <w:pPr>
              <w:tabs>
                <w:tab w:val="left" w:pos="2685"/>
              </w:tabs>
              <w:rPr>
                <w:bCs/>
                <w:iCs/>
                <w:sz w:val="20"/>
                <w:szCs w:val="20"/>
              </w:rPr>
            </w:pPr>
            <w:r>
              <w:rPr>
                <w:bCs/>
                <w:iCs/>
                <w:sz w:val="20"/>
                <w:szCs w:val="20"/>
              </w:rPr>
              <w:t>Asynchronous notifications for external systems, dashboards, partners, auditors, and operational monitors</w:t>
            </w:r>
          </w:p>
        </w:tc>
        <w:tc>
          <w:tcPr>
            <w:tcW w:w="0" w:type="auto"/>
            <w:hideMark/>
          </w:tcPr>
          <w:p w14:paraId="6C9D949E" w14:textId="77777777" w:rsidR="004E7C51" w:rsidRPr="00993DA3" w:rsidRDefault="004E7C51" w:rsidP="004E7C51">
            <w:pPr>
              <w:tabs>
                <w:tab w:val="left" w:pos="2685"/>
              </w:tabs>
              <w:rPr>
                <w:bCs/>
                <w:iCs/>
                <w:sz w:val="20"/>
                <w:szCs w:val="20"/>
              </w:rPr>
            </w:pPr>
            <w:r>
              <w:rPr>
                <w:bCs/>
                <w:iCs/>
                <w:sz w:val="20"/>
                <w:szCs w:val="20"/>
              </w:rPr>
              <w:t>Event-driven integration, near-real-time updates, system interoperability</w:t>
            </w:r>
          </w:p>
        </w:tc>
        <w:tc>
          <w:tcPr>
            <w:tcW w:w="0" w:type="auto"/>
            <w:hideMark/>
          </w:tcPr>
          <w:p w14:paraId="745B5739" w14:textId="77777777" w:rsidR="004E7C51" w:rsidRPr="00993DA3" w:rsidRDefault="004E7C51" w:rsidP="004E7C51">
            <w:pPr>
              <w:tabs>
                <w:tab w:val="left" w:pos="2685"/>
              </w:tabs>
              <w:rPr>
                <w:bCs/>
                <w:iCs/>
                <w:sz w:val="20"/>
                <w:szCs w:val="20"/>
              </w:rPr>
            </w:pPr>
            <w:r>
              <w:rPr>
                <w:bCs/>
                <w:iCs/>
                <w:sz w:val="20"/>
                <w:szCs w:val="20"/>
              </w:rPr>
              <w:t>Webhooks notify; they do not authorize protected-domain action by themselves</w:t>
            </w:r>
          </w:p>
        </w:tc>
      </w:tr>
    </w:tbl>
    <w:p w14:paraId="5796B738" w14:textId="77777777" w:rsidR="004E7C51" w:rsidRPr="00B479AE" w:rsidRDefault="004E7C51" w:rsidP="004E7C51">
      <w:pPr>
        <w:tabs>
          <w:tab w:val="left" w:pos="2685"/>
        </w:tabs>
        <w:rPr>
          <w:iCs/>
        </w:rPr>
      </w:pPr>
      <w:r>
        <w:rPr>
          <w:iCs/>
        </w:rPr>
        <w:lastRenderedPageBreak/>
        <w:t>All API and integration pathways should validate syntropic sovereignty header requirements where applicable.</w:t>
      </w:r>
    </w:p>
    <w:p w14:paraId="4BFFC612" w14:textId="77777777" w:rsidR="004E7C51" w:rsidRPr="00B479AE" w:rsidRDefault="004E7C51" w:rsidP="004E7C51">
      <w:pPr>
        <w:tabs>
          <w:tab w:val="left" w:pos="2685"/>
        </w:tabs>
        <w:rPr>
          <w:iCs/>
        </w:rPr>
      </w:pPr>
      <w:r>
        <w:rPr>
          <w:iCs/>
        </w:rPr>
        <w:t>The syntropic sovereignty header ensures that requests, records, responses, and data packets remain connected to the constitutional principles of Prometheus, including non-commodification of life, agent sovereignty, source-layer constraints, evidence discipline, and the spiral of abundance.</w:t>
      </w:r>
    </w:p>
    <w:p w14:paraId="2E5E7B81" w14:textId="77777777" w:rsidR="004E7C51" w:rsidRPr="00B479AE" w:rsidRDefault="004E7C51" w:rsidP="004E7C51">
      <w:pPr>
        <w:tabs>
          <w:tab w:val="left" w:pos="2685"/>
        </w:tabs>
        <w:rPr>
          <w:b/>
          <w:bCs/>
          <w:iCs/>
        </w:rPr>
      </w:pPr>
      <w:r>
        <w:rPr>
          <w:b/>
          <w:iCs/>
        </w:rPr>
        <w:t>L.2 Authentication and Authorization</w:t>
      </w:r>
    </w:p>
    <w:p w14:paraId="79B4CAF8" w14:textId="77777777" w:rsidR="004E7C51" w:rsidRPr="00B479AE" w:rsidRDefault="004E7C51" w:rsidP="004E7C51">
      <w:pPr>
        <w:tabs>
          <w:tab w:val="left" w:pos="2685"/>
        </w:tabs>
        <w:rPr>
          <w:iCs/>
        </w:rPr>
      </w:pPr>
      <w:r>
        <w:rPr>
          <w:iCs/>
        </w:rPr>
        <w:t>All non-public API requests should be authenticated and authorized.</w:t>
      </w:r>
    </w:p>
    <w:p w14:paraId="27DB7465" w14:textId="77777777" w:rsidR="004E7C51" w:rsidRPr="00B479AE" w:rsidRDefault="004E7C51" w:rsidP="004E7C51">
      <w:pPr>
        <w:tabs>
          <w:tab w:val="left" w:pos="2685"/>
        </w:tabs>
        <w:rPr>
          <w:iCs/>
        </w:rPr>
      </w:pPr>
      <w:r>
        <w:rPr>
          <w:iCs/>
        </w:rPr>
        <w:t>Authentication identifies the caller.</w:t>
      </w:r>
    </w:p>
    <w:p w14:paraId="290D1A8A" w14:textId="77777777" w:rsidR="004E7C51" w:rsidRPr="00B479AE" w:rsidRDefault="004E7C51" w:rsidP="004E7C51">
      <w:pPr>
        <w:tabs>
          <w:tab w:val="left" w:pos="2685"/>
        </w:tabs>
        <w:rPr>
          <w:iCs/>
        </w:rPr>
      </w:pPr>
      <w:r>
        <w:rPr>
          <w:iCs/>
        </w:rPr>
        <w:t>Authorization determines what the caller is permitted to do.</w:t>
      </w:r>
    </w:p>
    <w:p w14:paraId="76BFDD6C" w14:textId="77777777" w:rsidR="004E7C51" w:rsidRPr="00B479AE" w:rsidRDefault="004E7C51" w:rsidP="004E7C51">
      <w:pPr>
        <w:tabs>
          <w:tab w:val="left" w:pos="2685"/>
        </w:tabs>
        <w:rPr>
          <w:iCs/>
        </w:rPr>
      </w:pPr>
      <w:r>
        <w:rPr>
          <w:iCs/>
        </w:rPr>
        <w:t>Prometheus should treat authentication and authorization as separate controls.</w:t>
      </w:r>
    </w:p>
    <w:p w14:paraId="399E6867" w14:textId="77777777" w:rsidR="004E7C51" w:rsidRPr="00B479AE" w:rsidRDefault="004E7C51" w:rsidP="004E7C51">
      <w:pPr>
        <w:tabs>
          <w:tab w:val="left" w:pos="2685"/>
        </w:tabs>
        <w:rPr>
          <w:iCs/>
        </w:rPr>
      </w:pPr>
      <w:r>
        <w:rPr>
          <w:iCs/>
        </w:rPr>
        <w:t>A valid identity does not automatically create permission.</w:t>
      </w:r>
    </w:p>
    <w:p w14:paraId="0D180E1D" w14:textId="77777777" w:rsidR="004E7C51" w:rsidRPr="00B479AE" w:rsidRDefault="004E7C51" w:rsidP="004E7C51">
      <w:pPr>
        <w:tabs>
          <w:tab w:val="left" w:pos="2685"/>
        </w:tabs>
        <w:rPr>
          <w:iCs/>
        </w:rPr>
      </w:pPr>
      <w:r>
        <w:rPr>
          <w:iCs/>
        </w:rPr>
        <w:t>A valid API key does not automatically create governance authority.</w:t>
      </w:r>
    </w:p>
    <w:p w14:paraId="6EE22814" w14:textId="77777777" w:rsidR="004E7C51" w:rsidRPr="00B479AE" w:rsidRDefault="004E7C51" w:rsidP="004E7C51">
      <w:pPr>
        <w:tabs>
          <w:tab w:val="left" w:pos="2685"/>
        </w:tabs>
        <w:rPr>
          <w:iCs/>
        </w:rPr>
      </w:pPr>
      <w:r>
        <w:rPr>
          <w:iCs/>
        </w:rPr>
        <w:t>A valid partner credential does not automatically create public-claim authority.</w:t>
      </w:r>
    </w:p>
    <w:p w14:paraId="75287449" w14:textId="77777777" w:rsidR="004E7C51" w:rsidRPr="00B479AE" w:rsidRDefault="004E7C51" w:rsidP="004E7C51">
      <w:pPr>
        <w:tabs>
          <w:tab w:val="left" w:pos="2685"/>
        </w:tabs>
        <w:rPr>
          <w:iCs/>
        </w:rPr>
      </w:pPr>
      <w:r>
        <w:rPr>
          <w:iCs/>
        </w:rPr>
        <w:t>A valid investor-data-room credential does not automatically create investor entitlement.</w:t>
      </w:r>
    </w:p>
    <w:p w14:paraId="2C01F973" w14:textId="77777777" w:rsidR="004E7C51" w:rsidRPr="00B479AE" w:rsidRDefault="004E7C51" w:rsidP="004E7C51">
      <w:pPr>
        <w:tabs>
          <w:tab w:val="left" w:pos="2685"/>
        </w:tabs>
        <w:rPr>
          <w:iCs/>
        </w:rPr>
      </w:pPr>
      <w:r>
        <w:rPr>
          <w:iCs/>
        </w:rPr>
        <w:t>A valid system token does not automatically authorize protected-domain actions.</w:t>
      </w:r>
    </w:p>
    <w:p w14:paraId="62CB7E07" w14:textId="77777777" w:rsidR="004E7C51" w:rsidRPr="00B479AE" w:rsidRDefault="004E7C51" w:rsidP="004E7C51">
      <w:pPr>
        <w:tabs>
          <w:tab w:val="left" w:pos="2685"/>
        </w:tabs>
        <w:rPr>
          <w:b/>
          <w:bCs/>
          <w:iCs/>
        </w:rPr>
      </w:pPr>
      <w:r>
        <w:rPr>
          <w:b/>
          <w:iCs/>
        </w:rPr>
        <w:t>L.2.1 Authentication Methods</w:t>
      </w:r>
    </w:p>
    <w:p w14:paraId="33AEB6CC" w14:textId="77777777" w:rsidR="004E7C51" w:rsidRPr="00B479AE" w:rsidRDefault="004E7C51" w:rsidP="004E7C51">
      <w:pPr>
        <w:tabs>
          <w:tab w:val="left" w:pos="2685"/>
        </w:tabs>
        <w:rPr>
          <w:iCs/>
        </w:rPr>
      </w:pPr>
      <w:r>
        <w:rPr>
          <w:iCs/>
        </w:rPr>
        <w:t>The Integration Zome may support multiple authentication methods, each appropriate for different risk levels and use cases.</w:t>
      </w:r>
    </w:p>
    <w:p w14:paraId="50A78B4C" w14:textId="77777777" w:rsidR="004E7C51" w:rsidRPr="00B479AE" w:rsidRDefault="004E7C51" w:rsidP="004E7C51">
      <w:pPr>
        <w:tabs>
          <w:tab w:val="left" w:pos="2685"/>
        </w:tabs>
        <w:rPr>
          <w:iCs/>
        </w:rPr>
      </w:pPr>
    </w:p>
    <w:p w14:paraId="4697BE9F" w14:textId="77777777" w:rsidR="004E7C51" w:rsidRPr="00B479AE" w:rsidRDefault="004E7C51" w:rsidP="004E7C51">
      <w:pPr>
        <w:tabs>
          <w:tab w:val="left" w:pos="2685"/>
        </w:tabs>
        <w:rPr>
          <w:iCs/>
        </w:rPr>
      </w:pPr>
    </w:p>
    <w:p w14:paraId="4678B5B3" w14:textId="77777777" w:rsidR="004E7C51" w:rsidRPr="00B479AE" w:rsidRDefault="004E7C51" w:rsidP="004E7C51">
      <w:pPr>
        <w:tabs>
          <w:tab w:val="left" w:pos="2685"/>
        </w:tabs>
        <w:rPr>
          <w:iCs/>
        </w:rPr>
      </w:pPr>
    </w:p>
    <w:p w14:paraId="1FDF6900" w14:textId="77777777" w:rsidR="004E7C51" w:rsidRPr="00B479AE" w:rsidRDefault="004E7C51" w:rsidP="004E7C51">
      <w:pPr>
        <w:tabs>
          <w:tab w:val="left" w:pos="2685"/>
        </w:tabs>
        <w:rPr>
          <w:iCs/>
        </w:rPr>
      </w:pPr>
    </w:p>
    <w:p w14:paraId="58CBD7BA" w14:textId="77777777" w:rsidR="004E7C51" w:rsidRPr="00B479AE" w:rsidRDefault="004E7C51" w:rsidP="004E7C51">
      <w:pPr>
        <w:tabs>
          <w:tab w:val="left" w:pos="2685"/>
        </w:tabs>
        <w:rPr>
          <w:iCs/>
        </w:rPr>
      </w:pPr>
    </w:p>
    <w:p w14:paraId="1F1FD34A" w14:textId="77777777" w:rsidR="004E7C51" w:rsidRPr="00B479AE" w:rsidRDefault="004E7C51" w:rsidP="004E7C51">
      <w:pPr>
        <w:tabs>
          <w:tab w:val="left" w:pos="2685"/>
        </w:tabs>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21"/>
        <w:gridCol w:w="2562"/>
        <w:gridCol w:w="2838"/>
        <w:gridCol w:w="2807"/>
      </w:tblGrid>
      <w:tr w:rsidR="004E7C51" w:rsidRPr="00993DA3" w14:paraId="5830CA9D" w14:textId="77777777" w:rsidTr="004E7C51">
        <w:trPr>
          <w:cantSplit/>
          <w:tblHeader/>
          <w:tblCellSpacing w:w="15" w:type="dxa"/>
          <w:jc w:val="center"/>
        </w:trPr>
        <w:tc>
          <w:tcPr>
            <w:tcW w:w="0" w:type="auto"/>
            <w:hideMark/>
          </w:tcPr>
          <w:p w14:paraId="22F973C2" w14:textId="77777777" w:rsidR="004E7C51" w:rsidRPr="00993DA3" w:rsidRDefault="004E7C51" w:rsidP="004E7C51">
            <w:pPr>
              <w:tabs>
                <w:tab w:val="left" w:pos="2685"/>
              </w:tabs>
              <w:rPr>
                <w:b/>
                <w:bCs/>
                <w:iCs/>
                <w:sz w:val="20"/>
                <w:szCs w:val="20"/>
              </w:rPr>
            </w:pPr>
            <w:r>
              <w:rPr>
                <w:b/>
                <w:iCs/>
                <w:sz w:val="20"/>
                <w:szCs w:val="20"/>
              </w:rPr>
              <w:lastRenderedPageBreak/>
              <w:t>Method</w:t>
            </w:r>
          </w:p>
        </w:tc>
        <w:tc>
          <w:tcPr>
            <w:tcW w:w="0" w:type="auto"/>
            <w:hideMark/>
          </w:tcPr>
          <w:p w14:paraId="56DAA3F4" w14:textId="77777777" w:rsidR="004E7C51" w:rsidRPr="00993DA3" w:rsidRDefault="004E7C51" w:rsidP="004E7C51">
            <w:pPr>
              <w:tabs>
                <w:tab w:val="left" w:pos="2685"/>
              </w:tabs>
              <w:rPr>
                <w:b/>
                <w:bCs/>
                <w:iCs/>
                <w:sz w:val="20"/>
                <w:szCs w:val="20"/>
              </w:rPr>
            </w:pPr>
            <w:r>
              <w:rPr>
                <w:b/>
                <w:iCs/>
                <w:sz w:val="20"/>
                <w:szCs w:val="20"/>
              </w:rPr>
              <w:t>Description</w:t>
            </w:r>
          </w:p>
        </w:tc>
        <w:tc>
          <w:tcPr>
            <w:tcW w:w="0" w:type="auto"/>
            <w:hideMark/>
          </w:tcPr>
          <w:p w14:paraId="1CD0B69D" w14:textId="77777777" w:rsidR="004E7C51" w:rsidRPr="00993DA3" w:rsidRDefault="004E7C51" w:rsidP="004E7C51">
            <w:pPr>
              <w:tabs>
                <w:tab w:val="left" w:pos="2685"/>
              </w:tabs>
              <w:rPr>
                <w:b/>
                <w:bCs/>
                <w:iCs/>
                <w:sz w:val="20"/>
                <w:szCs w:val="20"/>
              </w:rPr>
            </w:pPr>
            <w:r>
              <w:rPr>
                <w:b/>
                <w:iCs/>
                <w:sz w:val="20"/>
                <w:szCs w:val="20"/>
              </w:rPr>
              <w:t>Appropriate use case</w:t>
            </w:r>
          </w:p>
        </w:tc>
        <w:tc>
          <w:tcPr>
            <w:tcW w:w="0" w:type="auto"/>
            <w:hideMark/>
          </w:tcPr>
          <w:p w14:paraId="0DFA58E4" w14:textId="77777777" w:rsidR="004E7C51" w:rsidRPr="00993DA3" w:rsidRDefault="004E7C51" w:rsidP="004E7C51">
            <w:pPr>
              <w:tabs>
                <w:tab w:val="left" w:pos="2685"/>
              </w:tabs>
              <w:rPr>
                <w:b/>
                <w:bCs/>
                <w:iCs/>
                <w:sz w:val="20"/>
                <w:szCs w:val="20"/>
              </w:rPr>
            </w:pPr>
            <w:r>
              <w:rPr>
                <w:b/>
                <w:iCs/>
                <w:sz w:val="20"/>
                <w:szCs w:val="20"/>
              </w:rPr>
              <w:t>Boundary</w:t>
            </w:r>
          </w:p>
        </w:tc>
      </w:tr>
      <w:tr w:rsidR="004E7C51" w:rsidRPr="00993DA3" w14:paraId="38A6DDE3" w14:textId="77777777" w:rsidTr="004E7C51">
        <w:trPr>
          <w:cantSplit/>
          <w:tblCellSpacing w:w="15" w:type="dxa"/>
          <w:jc w:val="center"/>
        </w:trPr>
        <w:tc>
          <w:tcPr>
            <w:tcW w:w="0" w:type="auto"/>
            <w:hideMark/>
          </w:tcPr>
          <w:p w14:paraId="62D9D42E" w14:textId="77777777" w:rsidR="004E7C51" w:rsidRPr="00993DA3" w:rsidRDefault="004E7C51" w:rsidP="004E7C51">
            <w:pPr>
              <w:tabs>
                <w:tab w:val="left" w:pos="2685"/>
              </w:tabs>
              <w:rPr>
                <w:bCs/>
                <w:iCs/>
                <w:sz w:val="20"/>
                <w:szCs w:val="20"/>
              </w:rPr>
            </w:pPr>
            <w:r>
              <w:rPr>
                <w:bCs/>
                <w:iCs/>
                <w:sz w:val="20"/>
                <w:szCs w:val="20"/>
              </w:rPr>
              <w:t>API key</w:t>
            </w:r>
          </w:p>
        </w:tc>
        <w:tc>
          <w:tcPr>
            <w:tcW w:w="0" w:type="auto"/>
            <w:hideMark/>
          </w:tcPr>
          <w:p w14:paraId="59ADDF2C" w14:textId="77777777" w:rsidR="004E7C51" w:rsidRPr="00993DA3" w:rsidRDefault="004E7C51" w:rsidP="004E7C51">
            <w:pPr>
              <w:tabs>
                <w:tab w:val="left" w:pos="2685"/>
              </w:tabs>
              <w:rPr>
                <w:bCs/>
                <w:iCs/>
                <w:sz w:val="20"/>
                <w:szCs w:val="20"/>
              </w:rPr>
            </w:pPr>
            <w:r>
              <w:rPr>
                <w:bCs/>
                <w:iCs/>
                <w:sz w:val="20"/>
                <w:szCs w:val="20"/>
              </w:rPr>
              <w:t>Simple token-based authentication for low-risk access</w:t>
            </w:r>
          </w:p>
        </w:tc>
        <w:tc>
          <w:tcPr>
            <w:tcW w:w="0" w:type="auto"/>
            <w:hideMark/>
          </w:tcPr>
          <w:p w14:paraId="7E577B7D" w14:textId="77777777" w:rsidR="004E7C51" w:rsidRPr="00993DA3" w:rsidRDefault="004E7C51" w:rsidP="004E7C51">
            <w:pPr>
              <w:tabs>
                <w:tab w:val="left" w:pos="2685"/>
              </w:tabs>
              <w:rPr>
                <w:bCs/>
                <w:iCs/>
                <w:sz w:val="20"/>
                <w:szCs w:val="20"/>
              </w:rPr>
            </w:pPr>
            <w:r>
              <w:rPr>
                <w:bCs/>
                <w:iCs/>
                <w:sz w:val="20"/>
                <w:szCs w:val="20"/>
              </w:rPr>
              <w:t>Public reports, dashboard queries, non-sensitive aggregated data, system health endpoints</w:t>
            </w:r>
          </w:p>
        </w:tc>
        <w:tc>
          <w:tcPr>
            <w:tcW w:w="0" w:type="auto"/>
            <w:hideMark/>
          </w:tcPr>
          <w:p w14:paraId="7D2968D0" w14:textId="77777777" w:rsidR="004E7C51" w:rsidRPr="00993DA3" w:rsidRDefault="004E7C51" w:rsidP="004E7C51">
            <w:pPr>
              <w:tabs>
                <w:tab w:val="left" w:pos="2685"/>
              </w:tabs>
              <w:rPr>
                <w:bCs/>
                <w:iCs/>
                <w:sz w:val="20"/>
                <w:szCs w:val="20"/>
              </w:rPr>
            </w:pPr>
            <w:r>
              <w:rPr>
                <w:bCs/>
                <w:iCs/>
                <w:sz w:val="20"/>
                <w:szCs w:val="20"/>
              </w:rPr>
              <w:t>Should not authorize protected-domain actions, private data access, governance decisions, or financial workflows</w:t>
            </w:r>
          </w:p>
        </w:tc>
      </w:tr>
      <w:tr w:rsidR="004E7C51" w:rsidRPr="00993DA3" w14:paraId="2CB3CBCD" w14:textId="77777777" w:rsidTr="004E7C51">
        <w:trPr>
          <w:cantSplit/>
          <w:tblCellSpacing w:w="15" w:type="dxa"/>
          <w:jc w:val="center"/>
        </w:trPr>
        <w:tc>
          <w:tcPr>
            <w:tcW w:w="0" w:type="auto"/>
            <w:hideMark/>
          </w:tcPr>
          <w:p w14:paraId="749B1DB6" w14:textId="77777777" w:rsidR="004E7C51" w:rsidRPr="00993DA3" w:rsidRDefault="004E7C51" w:rsidP="004E7C51">
            <w:pPr>
              <w:tabs>
                <w:tab w:val="left" w:pos="2685"/>
              </w:tabs>
              <w:rPr>
                <w:bCs/>
                <w:iCs/>
                <w:sz w:val="20"/>
                <w:szCs w:val="20"/>
              </w:rPr>
            </w:pPr>
            <w:r>
              <w:rPr>
                <w:bCs/>
                <w:iCs/>
                <w:sz w:val="20"/>
                <w:szCs w:val="20"/>
              </w:rPr>
              <w:t>JWT</w:t>
            </w:r>
          </w:p>
        </w:tc>
        <w:tc>
          <w:tcPr>
            <w:tcW w:w="0" w:type="auto"/>
            <w:hideMark/>
          </w:tcPr>
          <w:p w14:paraId="7DCFBD8F" w14:textId="77777777" w:rsidR="004E7C51" w:rsidRPr="00993DA3" w:rsidRDefault="004E7C51" w:rsidP="004E7C51">
            <w:pPr>
              <w:tabs>
                <w:tab w:val="left" w:pos="2685"/>
              </w:tabs>
              <w:rPr>
                <w:bCs/>
                <w:iCs/>
                <w:sz w:val="20"/>
                <w:szCs w:val="20"/>
              </w:rPr>
            </w:pPr>
            <w:r>
              <w:rPr>
                <w:bCs/>
                <w:iCs/>
                <w:sz w:val="20"/>
                <w:szCs w:val="20"/>
              </w:rPr>
              <w:t>Time-limited signed token containing agent identity, session context, role claims, and permissions</w:t>
            </w:r>
          </w:p>
        </w:tc>
        <w:tc>
          <w:tcPr>
            <w:tcW w:w="0" w:type="auto"/>
            <w:hideMark/>
          </w:tcPr>
          <w:p w14:paraId="25A80D43" w14:textId="77777777" w:rsidR="004E7C51" w:rsidRPr="00993DA3" w:rsidRDefault="004E7C51" w:rsidP="004E7C51">
            <w:pPr>
              <w:tabs>
                <w:tab w:val="left" w:pos="2685"/>
              </w:tabs>
              <w:rPr>
                <w:bCs/>
                <w:iCs/>
                <w:sz w:val="20"/>
                <w:szCs w:val="20"/>
              </w:rPr>
            </w:pPr>
            <w:r>
              <w:rPr>
                <w:bCs/>
                <w:iCs/>
                <w:sz w:val="20"/>
                <w:szCs w:val="20"/>
              </w:rPr>
              <w:t>User-authenticated requests, partner portals, dashboard access, limited governance interaction</w:t>
            </w:r>
          </w:p>
        </w:tc>
        <w:tc>
          <w:tcPr>
            <w:tcW w:w="0" w:type="auto"/>
            <w:hideMark/>
          </w:tcPr>
          <w:p w14:paraId="3B1195FD" w14:textId="77777777" w:rsidR="004E7C51" w:rsidRPr="00993DA3" w:rsidRDefault="004E7C51" w:rsidP="004E7C51">
            <w:pPr>
              <w:tabs>
                <w:tab w:val="left" w:pos="2685"/>
              </w:tabs>
              <w:rPr>
                <w:bCs/>
                <w:iCs/>
                <w:sz w:val="20"/>
                <w:szCs w:val="20"/>
              </w:rPr>
            </w:pPr>
            <w:r>
              <w:rPr>
                <w:bCs/>
                <w:iCs/>
                <w:sz w:val="20"/>
                <w:szCs w:val="20"/>
              </w:rPr>
              <w:t>Role claims must be verified against canonical governance or access records</w:t>
            </w:r>
          </w:p>
        </w:tc>
      </w:tr>
      <w:tr w:rsidR="004E7C51" w:rsidRPr="00993DA3" w14:paraId="695EB2E9" w14:textId="77777777" w:rsidTr="004E7C51">
        <w:trPr>
          <w:cantSplit/>
          <w:tblCellSpacing w:w="15" w:type="dxa"/>
          <w:jc w:val="center"/>
        </w:trPr>
        <w:tc>
          <w:tcPr>
            <w:tcW w:w="0" w:type="auto"/>
            <w:hideMark/>
          </w:tcPr>
          <w:p w14:paraId="089E367E" w14:textId="77777777" w:rsidR="004E7C51" w:rsidRPr="00993DA3" w:rsidRDefault="004E7C51" w:rsidP="004E7C51">
            <w:pPr>
              <w:tabs>
                <w:tab w:val="left" w:pos="2685"/>
              </w:tabs>
              <w:rPr>
                <w:bCs/>
                <w:iCs/>
                <w:sz w:val="20"/>
                <w:szCs w:val="20"/>
              </w:rPr>
            </w:pPr>
            <w:r>
              <w:rPr>
                <w:bCs/>
                <w:iCs/>
                <w:sz w:val="20"/>
                <w:szCs w:val="20"/>
              </w:rPr>
              <w:t>Holochain agent signature</w:t>
            </w:r>
          </w:p>
        </w:tc>
        <w:tc>
          <w:tcPr>
            <w:tcW w:w="0" w:type="auto"/>
            <w:hideMark/>
          </w:tcPr>
          <w:p w14:paraId="389D2A09" w14:textId="77777777" w:rsidR="004E7C51" w:rsidRPr="00993DA3" w:rsidRDefault="004E7C51" w:rsidP="004E7C51">
            <w:pPr>
              <w:tabs>
                <w:tab w:val="left" w:pos="2685"/>
              </w:tabs>
              <w:rPr>
                <w:bCs/>
                <w:iCs/>
                <w:sz w:val="20"/>
                <w:szCs w:val="20"/>
              </w:rPr>
            </w:pPr>
            <w:r>
              <w:rPr>
                <w:bCs/>
                <w:iCs/>
                <w:sz w:val="20"/>
                <w:szCs w:val="20"/>
              </w:rPr>
              <w:t>Cryptographic signature using an agent key, verified through Holochain-compatible identity logic</w:t>
            </w:r>
          </w:p>
        </w:tc>
        <w:tc>
          <w:tcPr>
            <w:tcW w:w="0" w:type="auto"/>
            <w:hideMark/>
          </w:tcPr>
          <w:p w14:paraId="00625FD5" w14:textId="77777777" w:rsidR="004E7C51" w:rsidRPr="00993DA3" w:rsidRDefault="004E7C51" w:rsidP="004E7C51">
            <w:pPr>
              <w:tabs>
                <w:tab w:val="left" w:pos="2685"/>
              </w:tabs>
              <w:rPr>
                <w:bCs/>
                <w:iCs/>
                <w:sz w:val="20"/>
                <w:szCs w:val="20"/>
              </w:rPr>
            </w:pPr>
            <w:r>
              <w:rPr>
                <w:bCs/>
                <w:iCs/>
                <w:sz w:val="20"/>
                <w:szCs w:val="20"/>
              </w:rPr>
              <w:t>Agent-owned records, source-chain actions, MRV submissions, governance-relevant events, high-security operations</w:t>
            </w:r>
          </w:p>
        </w:tc>
        <w:tc>
          <w:tcPr>
            <w:tcW w:w="0" w:type="auto"/>
            <w:hideMark/>
          </w:tcPr>
          <w:p w14:paraId="59032992" w14:textId="77777777" w:rsidR="004E7C51" w:rsidRPr="00993DA3" w:rsidRDefault="004E7C51" w:rsidP="004E7C51">
            <w:pPr>
              <w:tabs>
                <w:tab w:val="left" w:pos="2685"/>
              </w:tabs>
              <w:rPr>
                <w:bCs/>
                <w:iCs/>
                <w:sz w:val="20"/>
                <w:szCs w:val="20"/>
              </w:rPr>
            </w:pPr>
            <w:r>
              <w:rPr>
                <w:bCs/>
                <w:iCs/>
                <w:sz w:val="20"/>
                <w:szCs w:val="20"/>
              </w:rPr>
              <w:t>Preferred for agent-centric actions and protected record creation</w:t>
            </w:r>
          </w:p>
        </w:tc>
      </w:tr>
      <w:tr w:rsidR="004E7C51" w:rsidRPr="00993DA3" w14:paraId="6FAB8747" w14:textId="77777777" w:rsidTr="004E7C51">
        <w:trPr>
          <w:cantSplit/>
          <w:tblCellSpacing w:w="15" w:type="dxa"/>
          <w:jc w:val="center"/>
        </w:trPr>
        <w:tc>
          <w:tcPr>
            <w:tcW w:w="0" w:type="auto"/>
            <w:hideMark/>
          </w:tcPr>
          <w:p w14:paraId="710279F2" w14:textId="77777777" w:rsidR="004E7C51" w:rsidRPr="00993DA3" w:rsidRDefault="004E7C51" w:rsidP="004E7C51">
            <w:pPr>
              <w:tabs>
                <w:tab w:val="left" w:pos="2685"/>
              </w:tabs>
              <w:rPr>
                <w:bCs/>
                <w:iCs/>
                <w:sz w:val="20"/>
                <w:szCs w:val="20"/>
              </w:rPr>
            </w:pPr>
            <w:r>
              <w:rPr>
                <w:bCs/>
                <w:iCs/>
                <w:sz w:val="20"/>
                <w:szCs w:val="20"/>
              </w:rPr>
              <w:t>OAuth 2.0 / OpenID Connect</w:t>
            </w:r>
          </w:p>
        </w:tc>
        <w:tc>
          <w:tcPr>
            <w:tcW w:w="0" w:type="auto"/>
            <w:hideMark/>
          </w:tcPr>
          <w:p w14:paraId="070D28F0" w14:textId="77777777" w:rsidR="004E7C51" w:rsidRPr="00993DA3" w:rsidRDefault="004E7C51" w:rsidP="004E7C51">
            <w:pPr>
              <w:tabs>
                <w:tab w:val="left" w:pos="2685"/>
              </w:tabs>
              <w:rPr>
                <w:bCs/>
                <w:iCs/>
                <w:sz w:val="20"/>
                <w:szCs w:val="20"/>
              </w:rPr>
            </w:pPr>
            <w:r>
              <w:rPr>
                <w:bCs/>
                <w:iCs/>
                <w:sz w:val="20"/>
                <w:szCs w:val="20"/>
              </w:rPr>
              <w:t>Delegated authentication through trusted identity providers</w:t>
            </w:r>
          </w:p>
        </w:tc>
        <w:tc>
          <w:tcPr>
            <w:tcW w:w="0" w:type="auto"/>
            <w:hideMark/>
          </w:tcPr>
          <w:p w14:paraId="1EE82195" w14:textId="77777777" w:rsidR="004E7C51" w:rsidRPr="00993DA3" w:rsidRDefault="004E7C51" w:rsidP="004E7C51">
            <w:pPr>
              <w:tabs>
                <w:tab w:val="left" w:pos="2685"/>
              </w:tabs>
              <w:rPr>
                <w:bCs/>
                <w:iCs/>
                <w:sz w:val="20"/>
                <w:szCs w:val="20"/>
              </w:rPr>
            </w:pPr>
            <w:r>
              <w:rPr>
                <w:bCs/>
                <w:iCs/>
                <w:sz w:val="20"/>
                <w:szCs w:val="20"/>
              </w:rPr>
              <w:t>Enterprise SSO, institutional partners, public-sector systems, research platforms</w:t>
            </w:r>
          </w:p>
        </w:tc>
        <w:tc>
          <w:tcPr>
            <w:tcW w:w="0" w:type="auto"/>
            <w:hideMark/>
          </w:tcPr>
          <w:p w14:paraId="4A5D12EA" w14:textId="77777777" w:rsidR="004E7C51" w:rsidRPr="00993DA3" w:rsidRDefault="004E7C51" w:rsidP="004E7C51">
            <w:pPr>
              <w:tabs>
                <w:tab w:val="left" w:pos="2685"/>
              </w:tabs>
              <w:rPr>
                <w:bCs/>
                <w:iCs/>
                <w:sz w:val="20"/>
                <w:szCs w:val="20"/>
              </w:rPr>
            </w:pPr>
            <w:r>
              <w:rPr>
                <w:bCs/>
                <w:iCs/>
                <w:sz w:val="20"/>
                <w:szCs w:val="20"/>
              </w:rPr>
              <w:t>External identity does not replace Prometheus authorization rules</w:t>
            </w:r>
          </w:p>
        </w:tc>
      </w:tr>
      <w:tr w:rsidR="004E7C51" w:rsidRPr="00993DA3" w14:paraId="3FAE88A0" w14:textId="77777777" w:rsidTr="004E7C51">
        <w:trPr>
          <w:cantSplit/>
          <w:tblCellSpacing w:w="15" w:type="dxa"/>
          <w:jc w:val="center"/>
        </w:trPr>
        <w:tc>
          <w:tcPr>
            <w:tcW w:w="0" w:type="auto"/>
            <w:hideMark/>
          </w:tcPr>
          <w:p w14:paraId="22719AB1" w14:textId="77777777" w:rsidR="004E7C51" w:rsidRPr="00993DA3" w:rsidRDefault="004E7C51" w:rsidP="004E7C51">
            <w:pPr>
              <w:tabs>
                <w:tab w:val="left" w:pos="2685"/>
              </w:tabs>
              <w:rPr>
                <w:bCs/>
                <w:iCs/>
                <w:sz w:val="20"/>
                <w:szCs w:val="20"/>
              </w:rPr>
            </w:pPr>
            <w:r>
              <w:rPr>
                <w:bCs/>
                <w:iCs/>
                <w:sz w:val="20"/>
                <w:szCs w:val="20"/>
              </w:rPr>
              <w:t>mTLS / service credentials</w:t>
            </w:r>
          </w:p>
        </w:tc>
        <w:tc>
          <w:tcPr>
            <w:tcW w:w="0" w:type="auto"/>
            <w:hideMark/>
          </w:tcPr>
          <w:p w14:paraId="7B48415A" w14:textId="77777777" w:rsidR="004E7C51" w:rsidRPr="00993DA3" w:rsidRDefault="004E7C51" w:rsidP="004E7C51">
            <w:pPr>
              <w:tabs>
                <w:tab w:val="left" w:pos="2685"/>
              </w:tabs>
              <w:rPr>
                <w:bCs/>
                <w:iCs/>
                <w:sz w:val="20"/>
                <w:szCs w:val="20"/>
              </w:rPr>
            </w:pPr>
            <w:r>
              <w:rPr>
                <w:bCs/>
                <w:iCs/>
                <w:sz w:val="20"/>
                <w:szCs w:val="20"/>
              </w:rPr>
              <w:t>Mutual authentication between infrastructure services</w:t>
            </w:r>
          </w:p>
        </w:tc>
        <w:tc>
          <w:tcPr>
            <w:tcW w:w="0" w:type="auto"/>
            <w:hideMark/>
          </w:tcPr>
          <w:p w14:paraId="1E001DB9" w14:textId="77777777" w:rsidR="004E7C51" w:rsidRPr="00993DA3" w:rsidRDefault="004E7C51" w:rsidP="004E7C51">
            <w:pPr>
              <w:tabs>
                <w:tab w:val="left" w:pos="2685"/>
              </w:tabs>
              <w:rPr>
                <w:bCs/>
                <w:iCs/>
                <w:sz w:val="20"/>
                <w:szCs w:val="20"/>
              </w:rPr>
            </w:pPr>
            <w:r>
              <w:rPr>
                <w:bCs/>
                <w:iCs/>
                <w:sz w:val="20"/>
                <w:szCs w:val="20"/>
              </w:rPr>
              <w:t>Bridge services, internal infrastructure, sensor gateways, secure backend services</w:t>
            </w:r>
          </w:p>
        </w:tc>
        <w:tc>
          <w:tcPr>
            <w:tcW w:w="0" w:type="auto"/>
            <w:hideMark/>
          </w:tcPr>
          <w:p w14:paraId="0580F7C9" w14:textId="77777777" w:rsidR="004E7C51" w:rsidRPr="00993DA3" w:rsidRDefault="004E7C51" w:rsidP="004E7C51">
            <w:pPr>
              <w:tabs>
                <w:tab w:val="left" w:pos="2685"/>
              </w:tabs>
              <w:rPr>
                <w:bCs/>
                <w:iCs/>
                <w:sz w:val="20"/>
                <w:szCs w:val="20"/>
              </w:rPr>
            </w:pPr>
            <w:r>
              <w:rPr>
                <w:bCs/>
                <w:iCs/>
                <w:sz w:val="20"/>
                <w:szCs w:val="20"/>
              </w:rPr>
              <w:t>Should be restricted to known infrastructure contexts and monitored carefully</w:t>
            </w:r>
          </w:p>
        </w:tc>
      </w:tr>
      <w:tr w:rsidR="004E7C51" w:rsidRPr="00993DA3" w14:paraId="0B393AAA" w14:textId="77777777" w:rsidTr="004E7C51">
        <w:trPr>
          <w:cantSplit/>
          <w:tblCellSpacing w:w="15" w:type="dxa"/>
          <w:jc w:val="center"/>
        </w:trPr>
        <w:tc>
          <w:tcPr>
            <w:tcW w:w="0" w:type="auto"/>
            <w:hideMark/>
          </w:tcPr>
          <w:p w14:paraId="25BC3B37" w14:textId="77777777" w:rsidR="004E7C51" w:rsidRPr="00993DA3" w:rsidRDefault="004E7C51" w:rsidP="004E7C51">
            <w:pPr>
              <w:tabs>
                <w:tab w:val="left" w:pos="2685"/>
              </w:tabs>
              <w:rPr>
                <w:bCs/>
                <w:iCs/>
                <w:sz w:val="20"/>
                <w:szCs w:val="20"/>
              </w:rPr>
            </w:pPr>
            <w:r>
              <w:rPr>
                <w:bCs/>
                <w:iCs/>
                <w:sz w:val="20"/>
                <w:szCs w:val="20"/>
              </w:rPr>
              <w:t>Multi-signature authorization</w:t>
            </w:r>
          </w:p>
        </w:tc>
        <w:tc>
          <w:tcPr>
            <w:tcW w:w="0" w:type="auto"/>
            <w:hideMark/>
          </w:tcPr>
          <w:p w14:paraId="413885B2" w14:textId="77777777" w:rsidR="004E7C51" w:rsidRPr="00993DA3" w:rsidRDefault="004E7C51" w:rsidP="004E7C51">
            <w:pPr>
              <w:tabs>
                <w:tab w:val="left" w:pos="2685"/>
              </w:tabs>
              <w:rPr>
                <w:bCs/>
                <w:iCs/>
                <w:sz w:val="20"/>
                <w:szCs w:val="20"/>
              </w:rPr>
            </w:pPr>
            <w:r>
              <w:rPr>
                <w:bCs/>
                <w:iCs/>
                <w:sz w:val="20"/>
                <w:szCs w:val="20"/>
              </w:rPr>
              <w:t>Multiple authorized signatures required for high-risk actions</w:t>
            </w:r>
          </w:p>
        </w:tc>
        <w:tc>
          <w:tcPr>
            <w:tcW w:w="0" w:type="auto"/>
            <w:hideMark/>
          </w:tcPr>
          <w:p w14:paraId="306DD9E7" w14:textId="77777777" w:rsidR="004E7C51" w:rsidRPr="00993DA3" w:rsidRDefault="004E7C51" w:rsidP="004E7C51">
            <w:pPr>
              <w:tabs>
                <w:tab w:val="left" w:pos="2685"/>
              </w:tabs>
              <w:rPr>
                <w:bCs/>
                <w:iCs/>
                <w:sz w:val="20"/>
                <w:szCs w:val="20"/>
              </w:rPr>
            </w:pPr>
            <w:r>
              <w:rPr>
                <w:bCs/>
                <w:iCs/>
                <w:sz w:val="20"/>
                <w:szCs w:val="20"/>
              </w:rPr>
              <w:t>Canonical releases, protected-domain changes, emergency procedures, registry actions</w:t>
            </w:r>
          </w:p>
        </w:tc>
        <w:tc>
          <w:tcPr>
            <w:tcW w:w="0" w:type="auto"/>
            <w:hideMark/>
          </w:tcPr>
          <w:p w14:paraId="014D3D67" w14:textId="77777777" w:rsidR="004E7C51" w:rsidRPr="00993DA3" w:rsidRDefault="004E7C51" w:rsidP="004E7C51">
            <w:pPr>
              <w:tabs>
                <w:tab w:val="left" w:pos="2685"/>
              </w:tabs>
              <w:rPr>
                <w:bCs/>
                <w:iCs/>
                <w:sz w:val="20"/>
                <w:szCs w:val="20"/>
              </w:rPr>
            </w:pPr>
            <w:r>
              <w:rPr>
                <w:bCs/>
                <w:iCs/>
                <w:sz w:val="20"/>
                <w:szCs w:val="20"/>
              </w:rPr>
              <w:t>Should be used for constitutional, registry, release, or high-impact governance operations</w:t>
            </w:r>
          </w:p>
        </w:tc>
      </w:tr>
    </w:tbl>
    <w:p w14:paraId="2D8C3F9C" w14:textId="77777777" w:rsidR="004E7C51" w:rsidRPr="00B479AE" w:rsidRDefault="004E7C51" w:rsidP="004E7C51">
      <w:pPr>
        <w:tabs>
          <w:tab w:val="left" w:pos="2685"/>
        </w:tabs>
        <w:rPr>
          <w:b/>
          <w:bCs/>
          <w:iCs/>
        </w:rPr>
      </w:pPr>
      <w:r>
        <w:rPr>
          <w:b/>
          <w:iCs/>
        </w:rPr>
        <w:t>L.2.2 Authorization Levels</w:t>
      </w:r>
    </w:p>
    <w:p w14:paraId="78711D52" w14:textId="77777777" w:rsidR="004E7C51" w:rsidRDefault="004E7C51" w:rsidP="004E7C51">
      <w:pPr>
        <w:tabs>
          <w:tab w:val="left" w:pos="2685"/>
        </w:tabs>
        <w:rPr>
          <w:iCs/>
        </w:rPr>
      </w:pPr>
      <w:r>
        <w:rPr>
          <w:iCs/>
        </w:rPr>
        <w:t xml:space="preserve">Authorization levels should be defined according to action scope, risk, data sensitivity, and protected-domain relevance. </w:t>
      </w:r>
    </w:p>
    <w:p w14:paraId="267ECC96" w14:textId="77777777" w:rsidR="00993DA3" w:rsidRDefault="00993DA3" w:rsidP="004E7C51">
      <w:pPr>
        <w:tabs>
          <w:tab w:val="left" w:pos="2685"/>
        </w:tabs>
        <w:rPr>
          <w:iCs/>
        </w:rPr>
      </w:pPr>
    </w:p>
    <w:p w14:paraId="697B670A" w14:textId="77777777" w:rsidR="00993DA3" w:rsidRPr="00B479AE" w:rsidRDefault="00993DA3" w:rsidP="004E7C51">
      <w:pPr>
        <w:tabs>
          <w:tab w:val="left" w:pos="2685"/>
        </w:tabs>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57"/>
        <w:gridCol w:w="3053"/>
        <w:gridCol w:w="2137"/>
        <w:gridCol w:w="2981"/>
      </w:tblGrid>
      <w:tr w:rsidR="004E7C51" w:rsidRPr="00993DA3" w14:paraId="085EF74D" w14:textId="77777777" w:rsidTr="004E7C51">
        <w:trPr>
          <w:cantSplit/>
          <w:tblHeader/>
          <w:tblCellSpacing w:w="15" w:type="dxa"/>
          <w:jc w:val="center"/>
        </w:trPr>
        <w:tc>
          <w:tcPr>
            <w:tcW w:w="0" w:type="auto"/>
            <w:hideMark/>
          </w:tcPr>
          <w:p w14:paraId="3E2CCE96" w14:textId="77777777" w:rsidR="004E7C51" w:rsidRPr="00993DA3" w:rsidRDefault="004E7C51" w:rsidP="004E7C51">
            <w:pPr>
              <w:tabs>
                <w:tab w:val="left" w:pos="2685"/>
              </w:tabs>
              <w:rPr>
                <w:b/>
                <w:bCs/>
                <w:iCs/>
                <w:sz w:val="18"/>
                <w:szCs w:val="18"/>
              </w:rPr>
            </w:pPr>
            <w:r>
              <w:rPr>
                <w:b/>
                <w:iCs/>
                <w:sz w:val="18"/>
                <w:szCs w:val="18"/>
              </w:rPr>
              <w:lastRenderedPageBreak/>
              <w:t>Level</w:t>
            </w:r>
          </w:p>
        </w:tc>
        <w:tc>
          <w:tcPr>
            <w:tcW w:w="0" w:type="auto"/>
            <w:hideMark/>
          </w:tcPr>
          <w:p w14:paraId="57FE362B" w14:textId="77777777" w:rsidR="004E7C51" w:rsidRPr="00993DA3" w:rsidRDefault="004E7C51" w:rsidP="004E7C51">
            <w:pPr>
              <w:tabs>
                <w:tab w:val="left" w:pos="2685"/>
              </w:tabs>
              <w:rPr>
                <w:b/>
                <w:bCs/>
                <w:iCs/>
                <w:sz w:val="18"/>
                <w:szCs w:val="18"/>
              </w:rPr>
            </w:pPr>
            <w:r>
              <w:rPr>
                <w:b/>
                <w:iCs/>
                <w:sz w:val="18"/>
                <w:szCs w:val="18"/>
              </w:rPr>
              <w:t>Permitted scope</w:t>
            </w:r>
          </w:p>
        </w:tc>
        <w:tc>
          <w:tcPr>
            <w:tcW w:w="0" w:type="auto"/>
            <w:hideMark/>
          </w:tcPr>
          <w:p w14:paraId="4E70FC1E" w14:textId="77777777" w:rsidR="004E7C51" w:rsidRPr="00993DA3" w:rsidRDefault="004E7C51" w:rsidP="004E7C51">
            <w:pPr>
              <w:tabs>
                <w:tab w:val="left" w:pos="2685"/>
              </w:tabs>
              <w:rPr>
                <w:b/>
                <w:bCs/>
                <w:iCs/>
                <w:sz w:val="18"/>
                <w:szCs w:val="18"/>
              </w:rPr>
            </w:pPr>
            <w:r>
              <w:rPr>
                <w:b/>
                <w:iCs/>
                <w:sz w:val="18"/>
                <w:szCs w:val="18"/>
              </w:rPr>
              <w:t>Required authentication</w:t>
            </w:r>
          </w:p>
        </w:tc>
        <w:tc>
          <w:tcPr>
            <w:tcW w:w="0" w:type="auto"/>
            <w:hideMark/>
          </w:tcPr>
          <w:p w14:paraId="5F84E556" w14:textId="77777777" w:rsidR="004E7C51" w:rsidRPr="00993DA3" w:rsidRDefault="004E7C51" w:rsidP="004E7C51">
            <w:pPr>
              <w:tabs>
                <w:tab w:val="left" w:pos="2685"/>
              </w:tabs>
              <w:rPr>
                <w:b/>
                <w:bCs/>
                <w:iCs/>
                <w:sz w:val="18"/>
                <w:szCs w:val="18"/>
              </w:rPr>
            </w:pPr>
            <w:r>
              <w:rPr>
                <w:b/>
                <w:iCs/>
                <w:sz w:val="18"/>
                <w:szCs w:val="18"/>
              </w:rPr>
              <w:t>Boundary</w:t>
            </w:r>
          </w:p>
        </w:tc>
      </w:tr>
      <w:tr w:rsidR="004E7C51" w:rsidRPr="00993DA3" w14:paraId="447DF017" w14:textId="77777777" w:rsidTr="004E7C51">
        <w:trPr>
          <w:cantSplit/>
          <w:tblCellSpacing w:w="15" w:type="dxa"/>
          <w:jc w:val="center"/>
        </w:trPr>
        <w:tc>
          <w:tcPr>
            <w:tcW w:w="0" w:type="auto"/>
            <w:hideMark/>
          </w:tcPr>
          <w:p w14:paraId="3E41FD65" w14:textId="77777777" w:rsidR="004E7C51" w:rsidRPr="00993DA3" w:rsidRDefault="004E7C51" w:rsidP="004E7C51">
            <w:pPr>
              <w:tabs>
                <w:tab w:val="left" w:pos="2685"/>
              </w:tabs>
              <w:rPr>
                <w:bCs/>
                <w:iCs/>
                <w:sz w:val="18"/>
                <w:szCs w:val="18"/>
              </w:rPr>
            </w:pPr>
            <w:r>
              <w:rPr>
                <w:bCs/>
                <w:iCs/>
                <w:sz w:val="18"/>
                <w:szCs w:val="18"/>
              </w:rPr>
              <w:t>Public</w:t>
            </w:r>
          </w:p>
        </w:tc>
        <w:tc>
          <w:tcPr>
            <w:tcW w:w="0" w:type="auto"/>
            <w:hideMark/>
          </w:tcPr>
          <w:p w14:paraId="04A2DCEB" w14:textId="77777777" w:rsidR="004E7C51" w:rsidRPr="00993DA3" w:rsidRDefault="004E7C51" w:rsidP="004E7C51">
            <w:pPr>
              <w:tabs>
                <w:tab w:val="left" w:pos="2685"/>
              </w:tabs>
              <w:rPr>
                <w:bCs/>
                <w:iCs/>
                <w:sz w:val="18"/>
                <w:szCs w:val="18"/>
              </w:rPr>
            </w:pPr>
            <w:r>
              <w:rPr>
                <w:bCs/>
                <w:iCs/>
                <w:sz w:val="18"/>
                <w:szCs w:val="18"/>
              </w:rPr>
              <w:t>Read-only access to approved public, non-sensitive, aggregated, or already published information</w:t>
            </w:r>
          </w:p>
        </w:tc>
        <w:tc>
          <w:tcPr>
            <w:tcW w:w="0" w:type="auto"/>
            <w:hideMark/>
          </w:tcPr>
          <w:p w14:paraId="7701D2F3" w14:textId="77777777" w:rsidR="004E7C51" w:rsidRPr="00993DA3" w:rsidRDefault="004E7C51" w:rsidP="004E7C51">
            <w:pPr>
              <w:tabs>
                <w:tab w:val="left" w:pos="2685"/>
              </w:tabs>
              <w:rPr>
                <w:bCs/>
                <w:iCs/>
                <w:sz w:val="18"/>
                <w:szCs w:val="18"/>
              </w:rPr>
            </w:pPr>
            <w:r>
              <w:rPr>
                <w:bCs/>
                <w:iCs/>
                <w:sz w:val="18"/>
                <w:szCs w:val="18"/>
              </w:rPr>
              <w:t>None or API key</w:t>
            </w:r>
          </w:p>
        </w:tc>
        <w:tc>
          <w:tcPr>
            <w:tcW w:w="0" w:type="auto"/>
            <w:hideMark/>
          </w:tcPr>
          <w:p w14:paraId="1C069B3B" w14:textId="77777777" w:rsidR="004E7C51" w:rsidRPr="00993DA3" w:rsidRDefault="004E7C51" w:rsidP="004E7C51">
            <w:pPr>
              <w:tabs>
                <w:tab w:val="left" w:pos="2685"/>
              </w:tabs>
              <w:rPr>
                <w:bCs/>
                <w:iCs/>
                <w:sz w:val="18"/>
                <w:szCs w:val="18"/>
              </w:rPr>
            </w:pPr>
            <w:r>
              <w:rPr>
                <w:bCs/>
                <w:iCs/>
                <w:sz w:val="18"/>
                <w:szCs w:val="18"/>
              </w:rPr>
              <w:t>Public access must not expose private data, protected records, non-public methodology, or investor-review materials</w:t>
            </w:r>
          </w:p>
        </w:tc>
      </w:tr>
      <w:tr w:rsidR="004E7C51" w:rsidRPr="00993DA3" w14:paraId="2D812A05" w14:textId="77777777" w:rsidTr="004E7C51">
        <w:trPr>
          <w:cantSplit/>
          <w:tblCellSpacing w:w="15" w:type="dxa"/>
          <w:jc w:val="center"/>
        </w:trPr>
        <w:tc>
          <w:tcPr>
            <w:tcW w:w="0" w:type="auto"/>
            <w:hideMark/>
          </w:tcPr>
          <w:p w14:paraId="2E706B0A" w14:textId="77777777" w:rsidR="004E7C51" w:rsidRPr="00993DA3" w:rsidRDefault="004E7C51" w:rsidP="004E7C51">
            <w:pPr>
              <w:tabs>
                <w:tab w:val="left" w:pos="2685"/>
              </w:tabs>
              <w:rPr>
                <w:bCs/>
                <w:iCs/>
                <w:sz w:val="18"/>
                <w:szCs w:val="18"/>
              </w:rPr>
            </w:pPr>
            <w:r>
              <w:rPr>
                <w:bCs/>
                <w:iCs/>
                <w:sz w:val="18"/>
                <w:szCs w:val="18"/>
              </w:rPr>
              <w:t>Authenticated agent</w:t>
            </w:r>
          </w:p>
        </w:tc>
        <w:tc>
          <w:tcPr>
            <w:tcW w:w="0" w:type="auto"/>
            <w:hideMark/>
          </w:tcPr>
          <w:p w14:paraId="29C71974" w14:textId="77777777" w:rsidR="004E7C51" w:rsidRPr="00993DA3" w:rsidRDefault="004E7C51" w:rsidP="004E7C51">
            <w:pPr>
              <w:tabs>
                <w:tab w:val="left" w:pos="2685"/>
              </w:tabs>
              <w:rPr>
                <w:bCs/>
                <w:iCs/>
                <w:sz w:val="18"/>
                <w:szCs w:val="18"/>
              </w:rPr>
            </w:pPr>
            <w:r>
              <w:rPr>
                <w:bCs/>
                <w:iCs/>
                <w:sz w:val="18"/>
                <w:szCs w:val="18"/>
              </w:rPr>
              <w:t>Read/write access to the agent’s own permitted data and scoped participation records</w:t>
            </w:r>
          </w:p>
        </w:tc>
        <w:tc>
          <w:tcPr>
            <w:tcW w:w="0" w:type="auto"/>
            <w:hideMark/>
          </w:tcPr>
          <w:p w14:paraId="5628412B" w14:textId="77777777" w:rsidR="004E7C51" w:rsidRPr="00993DA3" w:rsidRDefault="004E7C51" w:rsidP="004E7C51">
            <w:pPr>
              <w:tabs>
                <w:tab w:val="left" w:pos="2685"/>
              </w:tabs>
              <w:rPr>
                <w:bCs/>
                <w:iCs/>
                <w:sz w:val="18"/>
                <w:szCs w:val="18"/>
              </w:rPr>
            </w:pPr>
            <w:r>
              <w:rPr>
                <w:bCs/>
                <w:iCs/>
                <w:sz w:val="18"/>
                <w:szCs w:val="18"/>
              </w:rPr>
              <w:t>JWT or Holochain agent signature</w:t>
            </w:r>
          </w:p>
        </w:tc>
        <w:tc>
          <w:tcPr>
            <w:tcW w:w="0" w:type="auto"/>
            <w:hideMark/>
          </w:tcPr>
          <w:p w14:paraId="6158FA24" w14:textId="77777777" w:rsidR="004E7C51" w:rsidRPr="00993DA3" w:rsidRDefault="004E7C51" w:rsidP="004E7C51">
            <w:pPr>
              <w:tabs>
                <w:tab w:val="left" w:pos="2685"/>
              </w:tabs>
              <w:rPr>
                <w:bCs/>
                <w:iCs/>
                <w:sz w:val="18"/>
                <w:szCs w:val="18"/>
              </w:rPr>
            </w:pPr>
            <w:r>
              <w:rPr>
                <w:bCs/>
                <w:iCs/>
                <w:sz w:val="18"/>
                <w:szCs w:val="18"/>
              </w:rPr>
              <w:t>Agent access does not authorize changes to other agents, governance outcomes, MRV admissibility, or public claims</w:t>
            </w:r>
          </w:p>
        </w:tc>
      </w:tr>
      <w:tr w:rsidR="004E7C51" w:rsidRPr="00993DA3" w14:paraId="2ED0C039" w14:textId="77777777" w:rsidTr="004E7C51">
        <w:trPr>
          <w:cantSplit/>
          <w:tblCellSpacing w:w="15" w:type="dxa"/>
          <w:jc w:val="center"/>
        </w:trPr>
        <w:tc>
          <w:tcPr>
            <w:tcW w:w="0" w:type="auto"/>
            <w:hideMark/>
          </w:tcPr>
          <w:p w14:paraId="4F35CDB8" w14:textId="77777777" w:rsidR="004E7C51" w:rsidRPr="00993DA3" w:rsidRDefault="004E7C51" w:rsidP="004E7C51">
            <w:pPr>
              <w:tabs>
                <w:tab w:val="left" w:pos="2685"/>
              </w:tabs>
              <w:rPr>
                <w:bCs/>
                <w:iCs/>
                <w:sz w:val="18"/>
                <w:szCs w:val="18"/>
              </w:rPr>
            </w:pPr>
            <w:r>
              <w:rPr>
                <w:bCs/>
                <w:iCs/>
                <w:sz w:val="18"/>
                <w:szCs w:val="18"/>
              </w:rPr>
              <w:t>Project operator</w:t>
            </w:r>
          </w:p>
        </w:tc>
        <w:tc>
          <w:tcPr>
            <w:tcW w:w="0" w:type="auto"/>
            <w:hideMark/>
          </w:tcPr>
          <w:p w14:paraId="5E21E5C2" w14:textId="77777777" w:rsidR="004E7C51" w:rsidRPr="00993DA3" w:rsidRDefault="004E7C51" w:rsidP="004E7C51">
            <w:pPr>
              <w:tabs>
                <w:tab w:val="left" w:pos="2685"/>
              </w:tabs>
              <w:rPr>
                <w:bCs/>
                <w:iCs/>
                <w:sz w:val="18"/>
                <w:szCs w:val="18"/>
              </w:rPr>
            </w:pPr>
            <w:r>
              <w:rPr>
                <w:bCs/>
                <w:iCs/>
                <w:sz w:val="18"/>
                <w:szCs w:val="18"/>
              </w:rPr>
              <w:t>Operational records, site data, evidence uploads, task updates, internal reporting within assigned project scope</w:t>
            </w:r>
          </w:p>
        </w:tc>
        <w:tc>
          <w:tcPr>
            <w:tcW w:w="0" w:type="auto"/>
            <w:hideMark/>
          </w:tcPr>
          <w:p w14:paraId="55781C1E" w14:textId="77777777" w:rsidR="004E7C51" w:rsidRPr="00993DA3" w:rsidRDefault="004E7C51" w:rsidP="004E7C51">
            <w:pPr>
              <w:tabs>
                <w:tab w:val="left" w:pos="2685"/>
              </w:tabs>
              <w:rPr>
                <w:bCs/>
                <w:iCs/>
                <w:sz w:val="18"/>
                <w:szCs w:val="18"/>
              </w:rPr>
            </w:pPr>
            <w:r>
              <w:rPr>
                <w:bCs/>
                <w:iCs/>
                <w:sz w:val="18"/>
                <w:szCs w:val="18"/>
              </w:rPr>
              <w:t>JWT plus role verification, or Holochain signature</w:t>
            </w:r>
          </w:p>
        </w:tc>
        <w:tc>
          <w:tcPr>
            <w:tcW w:w="0" w:type="auto"/>
            <w:hideMark/>
          </w:tcPr>
          <w:p w14:paraId="7BDB802A" w14:textId="77777777" w:rsidR="004E7C51" w:rsidRPr="00993DA3" w:rsidRDefault="004E7C51" w:rsidP="004E7C51">
            <w:pPr>
              <w:tabs>
                <w:tab w:val="left" w:pos="2685"/>
              </w:tabs>
              <w:rPr>
                <w:bCs/>
                <w:iCs/>
                <w:sz w:val="18"/>
                <w:szCs w:val="18"/>
              </w:rPr>
            </w:pPr>
            <w:r>
              <w:rPr>
                <w:bCs/>
                <w:iCs/>
                <w:sz w:val="18"/>
                <w:szCs w:val="18"/>
              </w:rPr>
              <w:t>Operator access remains project-bounded and review-bound</w:t>
            </w:r>
          </w:p>
        </w:tc>
      </w:tr>
      <w:tr w:rsidR="004E7C51" w:rsidRPr="00993DA3" w14:paraId="64FC9CA6" w14:textId="77777777" w:rsidTr="004E7C51">
        <w:trPr>
          <w:cantSplit/>
          <w:tblCellSpacing w:w="15" w:type="dxa"/>
          <w:jc w:val="center"/>
        </w:trPr>
        <w:tc>
          <w:tcPr>
            <w:tcW w:w="0" w:type="auto"/>
            <w:hideMark/>
          </w:tcPr>
          <w:p w14:paraId="196B1304" w14:textId="77777777" w:rsidR="004E7C51" w:rsidRPr="00993DA3" w:rsidRDefault="004E7C51" w:rsidP="004E7C51">
            <w:pPr>
              <w:tabs>
                <w:tab w:val="left" w:pos="2685"/>
              </w:tabs>
              <w:rPr>
                <w:bCs/>
                <w:iCs/>
                <w:sz w:val="18"/>
                <w:szCs w:val="18"/>
              </w:rPr>
            </w:pPr>
            <w:r>
              <w:rPr>
                <w:bCs/>
                <w:iCs/>
                <w:sz w:val="18"/>
                <w:szCs w:val="18"/>
              </w:rPr>
              <w:t>MRV submitter</w:t>
            </w:r>
          </w:p>
        </w:tc>
        <w:tc>
          <w:tcPr>
            <w:tcW w:w="0" w:type="auto"/>
            <w:hideMark/>
          </w:tcPr>
          <w:p w14:paraId="3BC53ECB" w14:textId="77777777" w:rsidR="004E7C51" w:rsidRPr="00993DA3" w:rsidRDefault="004E7C51" w:rsidP="004E7C51">
            <w:pPr>
              <w:tabs>
                <w:tab w:val="left" w:pos="2685"/>
              </w:tabs>
              <w:rPr>
                <w:bCs/>
                <w:iCs/>
                <w:sz w:val="18"/>
                <w:szCs w:val="18"/>
              </w:rPr>
            </w:pPr>
            <w:r>
              <w:rPr>
                <w:bCs/>
                <w:iCs/>
                <w:sz w:val="18"/>
                <w:szCs w:val="18"/>
              </w:rPr>
              <w:t>Submission of sensor, laboratory, field, satellite, audit, or operational evidence</w:t>
            </w:r>
          </w:p>
        </w:tc>
        <w:tc>
          <w:tcPr>
            <w:tcW w:w="0" w:type="auto"/>
            <w:hideMark/>
          </w:tcPr>
          <w:p w14:paraId="1906D062" w14:textId="77777777" w:rsidR="004E7C51" w:rsidRPr="00993DA3" w:rsidRDefault="004E7C51" w:rsidP="004E7C51">
            <w:pPr>
              <w:tabs>
                <w:tab w:val="left" w:pos="2685"/>
              </w:tabs>
              <w:rPr>
                <w:bCs/>
                <w:iCs/>
                <w:sz w:val="18"/>
                <w:szCs w:val="18"/>
              </w:rPr>
            </w:pPr>
            <w:r>
              <w:rPr>
                <w:bCs/>
                <w:iCs/>
                <w:sz w:val="18"/>
                <w:szCs w:val="18"/>
              </w:rPr>
              <w:t>Holochain signature, project credential, or approved service credential</w:t>
            </w:r>
          </w:p>
        </w:tc>
        <w:tc>
          <w:tcPr>
            <w:tcW w:w="0" w:type="auto"/>
            <w:hideMark/>
          </w:tcPr>
          <w:p w14:paraId="357502E3" w14:textId="77777777" w:rsidR="004E7C51" w:rsidRPr="00993DA3" w:rsidRDefault="004E7C51" w:rsidP="004E7C51">
            <w:pPr>
              <w:tabs>
                <w:tab w:val="left" w:pos="2685"/>
              </w:tabs>
              <w:rPr>
                <w:bCs/>
                <w:iCs/>
                <w:sz w:val="18"/>
                <w:szCs w:val="18"/>
              </w:rPr>
            </w:pPr>
            <w:r>
              <w:rPr>
                <w:bCs/>
                <w:iCs/>
                <w:sz w:val="18"/>
                <w:szCs w:val="18"/>
              </w:rPr>
              <w:t>Submission is not verification; evidence remains under review until validated</w:t>
            </w:r>
          </w:p>
        </w:tc>
      </w:tr>
      <w:tr w:rsidR="004E7C51" w:rsidRPr="00993DA3" w14:paraId="153D65CB" w14:textId="77777777" w:rsidTr="004E7C51">
        <w:trPr>
          <w:cantSplit/>
          <w:tblCellSpacing w:w="15" w:type="dxa"/>
          <w:jc w:val="center"/>
        </w:trPr>
        <w:tc>
          <w:tcPr>
            <w:tcW w:w="0" w:type="auto"/>
            <w:hideMark/>
          </w:tcPr>
          <w:p w14:paraId="4A127282" w14:textId="77777777" w:rsidR="004E7C51" w:rsidRPr="00993DA3" w:rsidRDefault="004E7C51" w:rsidP="004E7C51">
            <w:pPr>
              <w:tabs>
                <w:tab w:val="left" w:pos="2685"/>
              </w:tabs>
              <w:rPr>
                <w:bCs/>
                <w:iCs/>
                <w:sz w:val="18"/>
                <w:szCs w:val="18"/>
              </w:rPr>
            </w:pPr>
            <w:r>
              <w:rPr>
                <w:bCs/>
                <w:iCs/>
                <w:sz w:val="18"/>
                <w:szCs w:val="18"/>
              </w:rPr>
              <w:t>MRV reviewer / validator</w:t>
            </w:r>
          </w:p>
        </w:tc>
        <w:tc>
          <w:tcPr>
            <w:tcW w:w="0" w:type="auto"/>
            <w:hideMark/>
          </w:tcPr>
          <w:p w14:paraId="40BFB5C6" w14:textId="77777777" w:rsidR="004E7C51" w:rsidRPr="00993DA3" w:rsidRDefault="004E7C51" w:rsidP="004E7C51">
            <w:pPr>
              <w:tabs>
                <w:tab w:val="left" w:pos="2685"/>
              </w:tabs>
              <w:rPr>
                <w:bCs/>
                <w:iCs/>
                <w:sz w:val="18"/>
                <w:szCs w:val="18"/>
              </w:rPr>
            </w:pPr>
            <w:r>
              <w:rPr>
                <w:bCs/>
                <w:iCs/>
                <w:sz w:val="18"/>
                <w:szCs w:val="18"/>
              </w:rPr>
              <w:t>Review, validation, anomaly flagging, confidence scoring, and evidence-quality assessment</w:t>
            </w:r>
          </w:p>
        </w:tc>
        <w:tc>
          <w:tcPr>
            <w:tcW w:w="0" w:type="auto"/>
            <w:hideMark/>
          </w:tcPr>
          <w:p w14:paraId="15AD50E3" w14:textId="77777777" w:rsidR="004E7C51" w:rsidRPr="00993DA3" w:rsidRDefault="004E7C51" w:rsidP="004E7C51">
            <w:pPr>
              <w:tabs>
                <w:tab w:val="left" w:pos="2685"/>
              </w:tabs>
              <w:rPr>
                <w:bCs/>
                <w:iCs/>
                <w:sz w:val="18"/>
                <w:szCs w:val="18"/>
              </w:rPr>
            </w:pPr>
            <w:r>
              <w:rPr>
                <w:bCs/>
                <w:iCs/>
                <w:sz w:val="18"/>
                <w:szCs w:val="18"/>
              </w:rPr>
              <w:t>Holochain signature plus role authorization</w:t>
            </w:r>
          </w:p>
        </w:tc>
        <w:tc>
          <w:tcPr>
            <w:tcW w:w="0" w:type="auto"/>
            <w:hideMark/>
          </w:tcPr>
          <w:p w14:paraId="3504D3C8" w14:textId="77777777" w:rsidR="004E7C51" w:rsidRPr="00993DA3" w:rsidRDefault="004E7C51" w:rsidP="004E7C51">
            <w:pPr>
              <w:tabs>
                <w:tab w:val="left" w:pos="2685"/>
              </w:tabs>
              <w:rPr>
                <w:bCs/>
                <w:iCs/>
                <w:sz w:val="18"/>
                <w:szCs w:val="18"/>
              </w:rPr>
            </w:pPr>
            <w:r>
              <w:rPr>
                <w:bCs/>
                <w:iCs/>
                <w:sz w:val="18"/>
                <w:szCs w:val="18"/>
              </w:rPr>
              <w:t>Review may inform admissibility but does not by itself create financial rights</w:t>
            </w:r>
          </w:p>
        </w:tc>
      </w:tr>
      <w:tr w:rsidR="004E7C51" w:rsidRPr="00993DA3" w14:paraId="7B4ECB1D" w14:textId="77777777" w:rsidTr="004E7C51">
        <w:trPr>
          <w:cantSplit/>
          <w:tblCellSpacing w:w="15" w:type="dxa"/>
          <w:jc w:val="center"/>
        </w:trPr>
        <w:tc>
          <w:tcPr>
            <w:tcW w:w="0" w:type="auto"/>
            <w:hideMark/>
          </w:tcPr>
          <w:p w14:paraId="6F76D0D2" w14:textId="77777777" w:rsidR="004E7C51" w:rsidRPr="00993DA3" w:rsidRDefault="004E7C51" w:rsidP="004E7C51">
            <w:pPr>
              <w:tabs>
                <w:tab w:val="left" w:pos="2685"/>
              </w:tabs>
              <w:rPr>
                <w:bCs/>
                <w:iCs/>
                <w:sz w:val="18"/>
                <w:szCs w:val="18"/>
              </w:rPr>
            </w:pPr>
            <w:r>
              <w:rPr>
                <w:bCs/>
                <w:iCs/>
                <w:sz w:val="18"/>
                <w:szCs w:val="18"/>
              </w:rPr>
              <w:t>Circle delegate</w:t>
            </w:r>
          </w:p>
        </w:tc>
        <w:tc>
          <w:tcPr>
            <w:tcW w:w="0" w:type="auto"/>
            <w:hideMark/>
          </w:tcPr>
          <w:p w14:paraId="3C35EB58" w14:textId="77777777" w:rsidR="004E7C51" w:rsidRPr="00993DA3" w:rsidRDefault="004E7C51" w:rsidP="004E7C51">
            <w:pPr>
              <w:tabs>
                <w:tab w:val="left" w:pos="2685"/>
              </w:tabs>
              <w:rPr>
                <w:bCs/>
                <w:iCs/>
                <w:sz w:val="18"/>
                <w:szCs w:val="18"/>
              </w:rPr>
            </w:pPr>
            <w:r>
              <w:rPr>
                <w:bCs/>
                <w:iCs/>
                <w:sz w:val="18"/>
                <w:szCs w:val="18"/>
              </w:rPr>
              <w:t>Governance proposals, circle records, consent records, review participation, delegated communications</w:t>
            </w:r>
          </w:p>
        </w:tc>
        <w:tc>
          <w:tcPr>
            <w:tcW w:w="0" w:type="auto"/>
            <w:hideMark/>
          </w:tcPr>
          <w:p w14:paraId="7B926DE6" w14:textId="77777777" w:rsidR="004E7C51" w:rsidRPr="00993DA3" w:rsidRDefault="004E7C51" w:rsidP="004E7C51">
            <w:pPr>
              <w:tabs>
                <w:tab w:val="left" w:pos="2685"/>
              </w:tabs>
              <w:rPr>
                <w:bCs/>
                <w:iCs/>
                <w:sz w:val="18"/>
                <w:szCs w:val="18"/>
              </w:rPr>
            </w:pPr>
            <w:r>
              <w:rPr>
                <w:bCs/>
                <w:iCs/>
                <w:sz w:val="18"/>
                <w:szCs w:val="18"/>
              </w:rPr>
              <w:t>JWT or Holochain signature plus governance role verification</w:t>
            </w:r>
          </w:p>
        </w:tc>
        <w:tc>
          <w:tcPr>
            <w:tcW w:w="0" w:type="auto"/>
            <w:hideMark/>
          </w:tcPr>
          <w:p w14:paraId="3B8F1614" w14:textId="77777777" w:rsidR="004E7C51" w:rsidRPr="00993DA3" w:rsidRDefault="004E7C51" w:rsidP="004E7C51">
            <w:pPr>
              <w:tabs>
                <w:tab w:val="left" w:pos="2685"/>
              </w:tabs>
              <w:rPr>
                <w:bCs/>
                <w:iCs/>
                <w:sz w:val="18"/>
                <w:szCs w:val="18"/>
              </w:rPr>
            </w:pPr>
            <w:r>
              <w:rPr>
                <w:bCs/>
                <w:iCs/>
                <w:sz w:val="18"/>
                <w:szCs w:val="18"/>
              </w:rPr>
              <w:t>Delegate authority is limited by circle scope and source-layer constraints</w:t>
            </w:r>
          </w:p>
        </w:tc>
      </w:tr>
      <w:tr w:rsidR="004E7C51" w:rsidRPr="00993DA3" w14:paraId="415F7C1E" w14:textId="77777777" w:rsidTr="004E7C51">
        <w:trPr>
          <w:cantSplit/>
          <w:tblCellSpacing w:w="15" w:type="dxa"/>
          <w:jc w:val="center"/>
        </w:trPr>
        <w:tc>
          <w:tcPr>
            <w:tcW w:w="0" w:type="auto"/>
            <w:hideMark/>
          </w:tcPr>
          <w:p w14:paraId="18D30D2D" w14:textId="77777777" w:rsidR="004E7C51" w:rsidRPr="00993DA3" w:rsidRDefault="004E7C51" w:rsidP="004E7C51">
            <w:pPr>
              <w:tabs>
                <w:tab w:val="left" w:pos="2685"/>
              </w:tabs>
              <w:rPr>
                <w:bCs/>
                <w:iCs/>
                <w:sz w:val="18"/>
                <w:szCs w:val="18"/>
              </w:rPr>
            </w:pPr>
            <w:r>
              <w:rPr>
                <w:bCs/>
                <w:iCs/>
                <w:sz w:val="18"/>
                <w:szCs w:val="18"/>
              </w:rPr>
              <w:t>Protocol steward</w:t>
            </w:r>
          </w:p>
        </w:tc>
        <w:tc>
          <w:tcPr>
            <w:tcW w:w="0" w:type="auto"/>
            <w:hideMark/>
          </w:tcPr>
          <w:p w14:paraId="73AD31B7" w14:textId="77777777" w:rsidR="004E7C51" w:rsidRPr="00993DA3" w:rsidRDefault="004E7C51" w:rsidP="004E7C51">
            <w:pPr>
              <w:tabs>
                <w:tab w:val="left" w:pos="2685"/>
              </w:tabs>
              <w:rPr>
                <w:bCs/>
                <w:iCs/>
                <w:sz w:val="18"/>
                <w:szCs w:val="18"/>
              </w:rPr>
            </w:pPr>
            <w:r>
              <w:rPr>
                <w:bCs/>
                <w:iCs/>
                <w:sz w:val="18"/>
                <w:szCs w:val="18"/>
              </w:rPr>
              <w:t>Methodology review, release alignment, protected terminology, registry status review, compatibility assessment</w:t>
            </w:r>
          </w:p>
        </w:tc>
        <w:tc>
          <w:tcPr>
            <w:tcW w:w="0" w:type="auto"/>
            <w:hideMark/>
          </w:tcPr>
          <w:p w14:paraId="5659266D" w14:textId="77777777" w:rsidR="004E7C51" w:rsidRPr="00993DA3" w:rsidRDefault="004E7C51" w:rsidP="004E7C51">
            <w:pPr>
              <w:tabs>
                <w:tab w:val="left" w:pos="2685"/>
              </w:tabs>
              <w:rPr>
                <w:bCs/>
                <w:iCs/>
                <w:sz w:val="18"/>
                <w:szCs w:val="18"/>
              </w:rPr>
            </w:pPr>
            <w:r>
              <w:rPr>
                <w:bCs/>
                <w:iCs/>
                <w:sz w:val="18"/>
                <w:szCs w:val="18"/>
              </w:rPr>
              <w:t>Holochain signature plus steward authorization</w:t>
            </w:r>
          </w:p>
        </w:tc>
        <w:tc>
          <w:tcPr>
            <w:tcW w:w="0" w:type="auto"/>
            <w:hideMark/>
          </w:tcPr>
          <w:p w14:paraId="352401A2" w14:textId="77777777" w:rsidR="004E7C51" w:rsidRPr="00993DA3" w:rsidRDefault="004E7C51" w:rsidP="004E7C51">
            <w:pPr>
              <w:tabs>
                <w:tab w:val="left" w:pos="2685"/>
              </w:tabs>
              <w:rPr>
                <w:bCs/>
                <w:iCs/>
                <w:sz w:val="18"/>
                <w:szCs w:val="18"/>
              </w:rPr>
            </w:pPr>
            <w:r>
              <w:rPr>
                <w:bCs/>
                <w:iCs/>
                <w:sz w:val="18"/>
                <w:szCs w:val="18"/>
              </w:rPr>
              <w:t>Stewardship supports coherence; it does not create unilateral sovereign authority</w:t>
            </w:r>
          </w:p>
        </w:tc>
      </w:tr>
      <w:tr w:rsidR="004E7C51" w:rsidRPr="00993DA3" w14:paraId="71FBD0D4" w14:textId="77777777" w:rsidTr="004E7C51">
        <w:trPr>
          <w:cantSplit/>
          <w:tblCellSpacing w:w="15" w:type="dxa"/>
          <w:jc w:val="center"/>
        </w:trPr>
        <w:tc>
          <w:tcPr>
            <w:tcW w:w="0" w:type="auto"/>
            <w:hideMark/>
          </w:tcPr>
          <w:p w14:paraId="072963B1" w14:textId="77777777" w:rsidR="004E7C51" w:rsidRPr="00993DA3" w:rsidRDefault="004E7C51" w:rsidP="004E7C51">
            <w:pPr>
              <w:tabs>
                <w:tab w:val="left" w:pos="2685"/>
              </w:tabs>
              <w:rPr>
                <w:bCs/>
                <w:iCs/>
                <w:sz w:val="18"/>
                <w:szCs w:val="18"/>
              </w:rPr>
            </w:pPr>
            <w:r>
              <w:rPr>
                <w:bCs/>
                <w:iCs/>
                <w:sz w:val="18"/>
                <w:szCs w:val="18"/>
              </w:rPr>
              <w:t>Canonical registry authority</w:t>
            </w:r>
          </w:p>
        </w:tc>
        <w:tc>
          <w:tcPr>
            <w:tcW w:w="0" w:type="auto"/>
            <w:hideMark/>
          </w:tcPr>
          <w:p w14:paraId="59E23A24" w14:textId="77777777" w:rsidR="004E7C51" w:rsidRPr="00993DA3" w:rsidRDefault="004E7C51" w:rsidP="004E7C51">
            <w:pPr>
              <w:tabs>
                <w:tab w:val="left" w:pos="2685"/>
              </w:tabs>
              <w:rPr>
                <w:bCs/>
                <w:iCs/>
                <w:sz w:val="18"/>
                <w:szCs w:val="18"/>
              </w:rPr>
            </w:pPr>
            <w:r>
              <w:rPr>
                <w:bCs/>
                <w:iCs/>
                <w:sz w:val="18"/>
                <w:szCs w:val="18"/>
              </w:rPr>
              <w:t>Registry entries, release records, fork classifications, compatibility status, public verification metadata</w:t>
            </w:r>
          </w:p>
        </w:tc>
        <w:tc>
          <w:tcPr>
            <w:tcW w:w="0" w:type="auto"/>
            <w:hideMark/>
          </w:tcPr>
          <w:p w14:paraId="56DD63CC" w14:textId="77777777" w:rsidR="004E7C51" w:rsidRPr="00993DA3" w:rsidRDefault="004E7C51" w:rsidP="004E7C51">
            <w:pPr>
              <w:tabs>
                <w:tab w:val="left" w:pos="2685"/>
              </w:tabs>
              <w:rPr>
                <w:bCs/>
                <w:iCs/>
                <w:sz w:val="18"/>
                <w:szCs w:val="18"/>
              </w:rPr>
            </w:pPr>
            <w:r>
              <w:rPr>
                <w:bCs/>
                <w:iCs/>
                <w:sz w:val="18"/>
                <w:szCs w:val="18"/>
              </w:rPr>
              <w:t>Multi-signature authorization</w:t>
            </w:r>
          </w:p>
        </w:tc>
        <w:tc>
          <w:tcPr>
            <w:tcW w:w="0" w:type="auto"/>
            <w:hideMark/>
          </w:tcPr>
          <w:p w14:paraId="064A7875" w14:textId="77777777" w:rsidR="004E7C51" w:rsidRPr="00993DA3" w:rsidRDefault="004E7C51" w:rsidP="004E7C51">
            <w:pPr>
              <w:tabs>
                <w:tab w:val="left" w:pos="2685"/>
              </w:tabs>
              <w:rPr>
                <w:bCs/>
                <w:iCs/>
                <w:sz w:val="18"/>
                <w:szCs w:val="18"/>
              </w:rPr>
            </w:pPr>
            <w:r>
              <w:rPr>
                <w:bCs/>
                <w:iCs/>
                <w:sz w:val="18"/>
                <w:szCs w:val="18"/>
              </w:rPr>
              <w:t>Registry changes require strong controls, logs, and release governance</w:t>
            </w:r>
          </w:p>
        </w:tc>
      </w:tr>
      <w:tr w:rsidR="004E7C51" w:rsidRPr="00993DA3" w14:paraId="41FE8E4E" w14:textId="77777777" w:rsidTr="004E7C51">
        <w:trPr>
          <w:cantSplit/>
          <w:tblCellSpacing w:w="15" w:type="dxa"/>
          <w:jc w:val="center"/>
        </w:trPr>
        <w:tc>
          <w:tcPr>
            <w:tcW w:w="0" w:type="auto"/>
            <w:hideMark/>
          </w:tcPr>
          <w:p w14:paraId="64875B49" w14:textId="77777777" w:rsidR="004E7C51" w:rsidRPr="00993DA3" w:rsidRDefault="004E7C51" w:rsidP="004E7C51">
            <w:pPr>
              <w:tabs>
                <w:tab w:val="left" w:pos="2685"/>
              </w:tabs>
              <w:rPr>
                <w:bCs/>
                <w:iCs/>
                <w:sz w:val="18"/>
                <w:szCs w:val="18"/>
              </w:rPr>
            </w:pPr>
            <w:r>
              <w:rPr>
                <w:bCs/>
                <w:iCs/>
                <w:sz w:val="18"/>
                <w:szCs w:val="18"/>
              </w:rPr>
              <w:t>Institutional / data-room user</w:t>
            </w:r>
          </w:p>
        </w:tc>
        <w:tc>
          <w:tcPr>
            <w:tcW w:w="0" w:type="auto"/>
            <w:hideMark/>
          </w:tcPr>
          <w:p w14:paraId="37C5EC8B" w14:textId="77777777" w:rsidR="004E7C51" w:rsidRPr="00993DA3" w:rsidRDefault="004E7C51" w:rsidP="004E7C51">
            <w:pPr>
              <w:tabs>
                <w:tab w:val="left" w:pos="2685"/>
              </w:tabs>
              <w:rPr>
                <w:bCs/>
                <w:iCs/>
                <w:sz w:val="18"/>
                <w:szCs w:val="18"/>
              </w:rPr>
            </w:pPr>
            <w:r>
              <w:rPr>
                <w:bCs/>
                <w:iCs/>
                <w:sz w:val="18"/>
                <w:szCs w:val="18"/>
              </w:rPr>
              <w:t>Controlled access to investor-review, partner-review, audit, research, or diligence materials</w:t>
            </w:r>
          </w:p>
        </w:tc>
        <w:tc>
          <w:tcPr>
            <w:tcW w:w="0" w:type="auto"/>
            <w:hideMark/>
          </w:tcPr>
          <w:p w14:paraId="3F104EFD" w14:textId="77777777" w:rsidR="004E7C51" w:rsidRPr="00993DA3" w:rsidRDefault="004E7C51" w:rsidP="004E7C51">
            <w:pPr>
              <w:tabs>
                <w:tab w:val="left" w:pos="2685"/>
              </w:tabs>
              <w:rPr>
                <w:bCs/>
                <w:iCs/>
                <w:sz w:val="18"/>
                <w:szCs w:val="18"/>
              </w:rPr>
            </w:pPr>
            <w:r>
              <w:rPr>
                <w:bCs/>
                <w:iCs/>
                <w:sz w:val="18"/>
                <w:szCs w:val="18"/>
              </w:rPr>
              <w:t>Contractual access credential plus identity verification</w:t>
            </w:r>
          </w:p>
        </w:tc>
        <w:tc>
          <w:tcPr>
            <w:tcW w:w="0" w:type="auto"/>
            <w:hideMark/>
          </w:tcPr>
          <w:p w14:paraId="6FB3061E" w14:textId="77777777" w:rsidR="004E7C51" w:rsidRPr="00993DA3" w:rsidRDefault="004E7C51" w:rsidP="004E7C51">
            <w:pPr>
              <w:tabs>
                <w:tab w:val="left" w:pos="2685"/>
              </w:tabs>
              <w:rPr>
                <w:bCs/>
                <w:iCs/>
                <w:sz w:val="18"/>
                <w:szCs w:val="18"/>
              </w:rPr>
            </w:pPr>
            <w:r>
              <w:rPr>
                <w:bCs/>
                <w:iCs/>
                <w:sz w:val="18"/>
                <w:szCs w:val="18"/>
              </w:rPr>
              <w:t>Data-room access does not create investment entitlement, endorsement, or offering status</w:t>
            </w:r>
          </w:p>
        </w:tc>
      </w:tr>
      <w:tr w:rsidR="004E7C51" w:rsidRPr="00993DA3" w14:paraId="02BFE388" w14:textId="77777777" w:rsidTr="004E7C51">
        <w:trPr>
          <w:cantSplit/>
          <w:tblCellSpacing w:w="15" w:type="dxa"/>
          <w:jc w:val="center"/>
        </w:trPr>
        <w:tc>
          <w:tcPr>
            <w:tcW w:w="0" w:type="auto"/>
            <w:hideMark/>
          </w:tcPr>
          <w:p w14:paraId="5DA62545" w14:textId="77777777" w:rsidR="004E7C51" w:rsidRPr="00993DA3" w:rsidRDefault="004E7C51" w:rsidP="004E7C51">
            <w:pPr>
              <w:tabs>
                <w:tab w:val="left" w:pos="2685"/>
              </w:tabs>
              <w:rPr>
                <w:bCs/>
                <w:iCs/>
                <w:sz w:val="18"/>
                <w:szCs w:val="18"/>
              </w:rPr>
            </w:pPr>
            <w:r>
              <w:rPr>
                <w:bCs/>
                <w:iCs/>
                <w:sz w:val="18"/>
                <w:szCs w:val="18"/>
              </w:rPr>
              <w:t>Emergency / quarantine authority</w:t>
            </w:r>
          </w:p>
        </w:tc>
        <w:tc>
          <w:tcPr>
            <w:tcW w:w="0" w:type="auto"/>
            <w:hideMark/>
          </w:tcPr>
          <w:p w14:paraId="49F0A73A" w14:textId="77777777" w:rsidR="004E7C51" w:rsidRPr="00993DA3" w:rsidRDefault="004E7C51" w:rsidP="004E7C51">
            <w:pPr>
              <w:tabs>
                <w:tab w:val="left" w:pos="2685"/>
              </w:tabs>
              <w:rPr>
                <w:bCs/>
                <w:iCs/>
                <w:sz w:val="18"/>
                <w:szCs w:val="18"/>
              </w:rPr>
            </w:pPr>
            <w:r>
              <w:rPr>
                <w:bCs/>
                <w:iCs/>
                <w:sz w:val="18"/>
                <w:szCs w:val="18"/>
              </w:rPr>
              <w:t>Temporary suspension, quarantine, compromised-key response, fake-release notice, or critical incident response</w:t>
            </w:r>
          </w:p>
        </w:tc>
        <w:tc>
          <w:tcPr>
            <w:tcW w:w="0" w:type="auto"/>
            <w:hideMark/>
          </w:tcPr>
          <w:p w14:paraId="304C29C6" w14:textId="77777777" w:rsidR="004E7C51" w:rsidRPr="00993DA3" w:rsidRDefault="004E7C51" w:rsidP="004E7C51">
            <w:pPr>
              <w:tabs>
                <w:tab w:val="left" w:pos="2685"/>
              </w:tabs>
              <w:rPr>
                <w:bCs/>
                <w:iCs/>
                <w:sz w:val="18"/>
                <w:szCs w:val="18"/>
              </w:rPr>
            </w:pPr>
            <w:r>
              <w:rPr>
                <w:bCs/>
                <w:iCs/>
                <w:sz w:val="18"/>
                <w:szCs w:val="18"/>
              </w:rPr>
              <w:t>Multi-signature and documented emergency procedure</w:t>
            </w:r>
          </w:p>
        </w:tc>
        <w:tc>
          <w:tcPr>
            <w:tcW w:w="0" w:type="auto"/>
            <w:hideMark/>
          </w:tcPr>
          <w:p w14:paraId="74EB5244" w14:textId="77777777" w:rsidR="004E7C51" w:rsidRPr="00993DA3" w:rsidRDefault="004E7C51" w:rsidP="004E7C51">
            <w:pPr>
              <w:tabs>
                <w:tab w:val="left" w:pos="2685"/>
              </w:tabs>
              <w:rPr>
                <w:bCs/>
                <w:iCs/>
                <w:sz w:val="18"/>
                <w:szCs w:val="18"/>
              </w:rPr>
            </w:pPr>
            <w:r>
              <w:rPr>
                <w:bCs/>
                <w:iCs/>
                <w:sz w:val="18"/>
                <w:szCs w:val="18"/>
              </w:rPr>
              <w:t>Emergency actions require post-action review and audit trail</w:t>
            </w:r>
          </w:p>
        </w:tc>
      </w:tr>
    </w:tbl>
    <w:p w14:paraId="16889061" w14:textId="77777777" w:rsidR="004E7C51" w:rsidRPr="00B479AE" w:rsidRDefault="004E7C51" w:rsidP="004E7C51">
      <w:pPr>
        <w:tabs>
          <w:tab w:val="left" w:pos="2685"/>
        </w:tabs>
        <w:rPr>
          <w:b/>
          <w:bCs/>
          <w:iCs/>
        </w:rPr>
      </w:pPr>
    </w:p>
    <w:p w14:paraId="1017A705" w14:textId="77777777" w:rsidR="004E7C51" w:rsidRPr="00B479AE" w:rsidRDefault="004E7C51" w:rsidP="004E7C51">
      <w:pPr>
        <w:tabs>
          <w:tab w:val="left" w:pos="2685"/>
        </w:tabs>
        <w:rPr>
          <w:b/>
          <w:bCs/>
          <w:iCs/>
        </w:rPr>
      </w:pPr>
      <w:r>
        <w:rPr>
          <w:b/>
          <w:iCs/>
        </w:rPr>
        <w:lastRenderedPageBreak/>
        <w:t>L.2.3 API Key Management</w:t>
      </w:r>
    </w:p>
    <w:p w14:paraId="766F23C2" w14:textId="77777777" w:rsidR="004E7C51" w:rsidRPr="00B479AE" w:rsidRDefault="004E7C51" w:rsidP="004E7C51">
      <w:pPr>
        <w:tabs>
          <w:tab w:val="left" w:pos="2685"/>
        </w:tabs>
        <w:rPr>
          <w:iCs/>
        </w:rPr>
      </w:pPr>
      <w:r>
        <w:rPr>
          <w:iCs/>
        </w:rPr>
        <w:t>API keys should be issued only through authorized governance, operations, or registry procedures.</w:t>
      </w:r>
    </w:p>
    <w:p w14:paraId="20BBCB7B" w14:textId="77777777" w:rsidR="004E7C51" w:rsidRPr="00B479AE" w:rsidRDefault="004E7C51" w:rsidP="004E7C51">
      <w:pPr>
        <w:tabs>
          <w:tab w:val="left" w:pos="2685"/>
        </w:tabs>
        <w:rPr>
          <w:iCs/>
        </w:rPr>
      </w:pPr>
      <w:r>
        <w:rPr>
          <w:b/>
          <w:iCs/>
        </w:rPr>
        <w:t>API keys may be scoped by:</w:t>
      </w:r>
    </w:p>
    <w:p w14:paraId="5F79E6DA" w14:textId="77777777" w:rsidR="004E7C51" w:rsidRPr="00B479AE" w:rsidRDefault="004E7C51" w:rsidP="004E7C51">
      <w:pPr>
        <w:tabs>
          <w:tab w:val="left" w:pos="2685"/>
        </w:tabs>
        <w:rPr>
          <w:iCs/>
        </w:rPr>
      </w:pPr>
      <w:r>
        <w:rPr>
          <w:iCs/>
        </w:rPr>
        <w:t>• endpoint;</w:t>
      </w:r>
    </w:p>
    <w:p w14:paraId="629A29BC" w14:textId="77777777" w:rsidR="004E7C51" w:rsidRPr="00B479AE" w:rsidRDefault="004E7C51" w:rsidP="004E7C51">
      <w:pPr>
        <w:tabs>
          <w:tab w:val="left" w:pos="2685"/>
        </w:tabs>
        <w:rPr>
          <w:iCs/>
        </w:rPr>
      </w:pPr>
      <w:r>
        <w:rPr>
          <w:iCs/>
        </w:rPr>
        <w:t>• project;</w:t>
      </w:r>
    </w:p>
    <w:p w14:paraId="4F400AC1" w14:textId="77777777" w:rsidR="004E7C51" w:rsidRPr="00B479AE" w:rsidRDefault="004E7C51" w:rsidP="004E7C51">
      <w:pPr>
        <w:tabs>
          <w:tab w:val="left" w:pos="2685"/>
        </w:tabs>
        <w:rPr>
          <w:iCs/>
        </w:rPr>
      </w:pPr>
      <w:r>
        <w:rPr>
          <w:iCs/>
        </w:rPr>
        <w:t>• role;</w:t>
      </w:r>
    </w:p>
    <w:p w14:paraId="66E978CF" w14:textId="77777777" w:rsidR="004E7C51" w:rsidRPr="00B479AE" w:rsidRDefault="004E7C51" w:rsidP="004E7C51">
      <w:pPr>
        <w:tabs>
          <w:tab w:val="left" w:pos="2685"/>
        </w:tabs>
        <w:rPr>
          <w:iCs/>
        </w:rPr>
      </w:pPr>
      <w:r>
        <w:rPr>
          <w:iCs/>
        </w:rPr>
        <w:t>• organization;</w:t>
      </w:r>
    </w:p>
    <w:p w14:paraId="25CC9037" w14:textId="77777777" w:rsidR="004E7C51" w:rsidRPr="00B479AE" w:rsidRDefault="004E7C51" w:rsidP="004E7C51">
      <w:pPr>
        <w:tabs>
          <w:tab w:val="left" w:pos="2685"/>
        </w:tabs>
        <w:rPr>
          <w:iCs/>
        </w:rPr>
      </w:pPr>
      <w:r>
        <w:rPr>
          <w:iCs/>
        </w:rPr>
        <w:t>• IP range;</w:t>
      </w:r>
    </w:p>
    <w:p w14:paraId="33C560DA" w14:textId="77777777" w:rsidR="004E7C51" w:rsidRPr="00B479AE" w:rsidRDefault="004E7C51" w:rsidP="004E7C51">
      <w:pPr>
        <w:tabs>
          <w:tab w:val="left" w:pos="2685"/>
        </w:tabs>
        <w:rPr>
          <w:iCs/>
        </w:rPr>
      </w:pPr>
      <w:r>
        <w:rPr>
          <w:iCs/>
        </w:rPr>
        <w:t>• rate-limit tier;</w:t>
      </w:r>
    </w:p>
    <w:p w14:paraId="362160FD" w14:textId="77777777" w:rsidR="004E7C51" w:rsidRPr="00B479AE" w:rsidRDefault="004E7C51" w:rsidP="004E7C51">
      <w:pPr>
        <w:tabs>
          <w:tab w:val="left" w:pos="2685"/>
        </w:tabs>
        <w:rPr>
          <w:iCs/>
        </w:rPr>
      </w:pPr>
      <w:r>
        <w:rPr>
          <w:iCs/>
        </w:rPr>
        <w:t>• expiration date;</w:t>
      </w:r>
    </w:p>
    <w:p w14:paraId="3992A2ED" w14:textId="77777777" w:rsidR="004E7C51" w:rsidRPr="00B479AE" w:rsidRDefault="004E7C51" w:rsidP="004E7C51">
      <w:pPr>
        <w:tabs>
          <w:tab w:val="left" w:pos="2685"/>
        </w:tabs>
        <w:rPr>
          <w:iCs/>
        </w:rPr>
      </w:pPr>
      <w:r>
        <w:rPr>
          <w:iCs/>
        </w:rPr>
        <w:t>• data classification;</w:t>
      </w:r>
    </w:p>
    <w:p w14:paraId="49812FD8" w14:textId="77777777" w:rsidR="004E7C51" w:rsidRPr="00B479AE" w:rsidRDefault="004E7C51" w:rsidP="004E7C51">
      <w:pPr>
        <w:tabs>
          <w:tab w:val="left" w:pos="2685"/>
        </w:tabs>
        <w:rPr>
          <w:iCs/>
        </w:rPr>
      </w:pPr>
      <w:r>
        <w:rPr>
          <w:iCs/>
        </w:rPr>
        <w:t>• permitted environment;</w:t>
      </w:r>
    </w:p>
    <w:p w14:paraId="7C1551D3" w14:textId="77777777" w:rsidR="004E7C51" w:rsidRPr="00B479AE" w:rsidRDefault="004E7C51" w:rsidP="004E7C51">
      <w:pPr>
        <w:tabs>
          <w:tab w:val="left" w:pos="2685"/>
        </w:tabs>
        <w:rPr>
          <w:iCs/>
        </w:rPr>
      </w:pPr>
      <w:r>
        <w:rPr>
          <w:iCs/>
        </w:rPr>
        <w:t>• read/write boundary.</w:t>
      </w:r>
    </w:p>
    <w:p w14:paraId="58F0FC1E" w14:textId="77777777" w:rsidR="004E7C51" w:rsidRPr="00B479AE" w:rsidRDefault="004E7C51" w:rsidP="004E7C51">
      <w:pPr>
        <w:tabs>
          <w:tab w:val="left" w:pos="2685"/>
        </w:tabs>
        <w:rPr>
          <w:iCs/>
        </w:rPr>
      </w:pPr>
      <w:r>
        <w:rPr>
          <w:iCs/>
        </w:rPr>
        <w:t>API keys should be hashed before storage. Plaintext keys should be displayed only once at creation.</w:t>
      </w:r>
    </w:p>
    <w:p w14:paraId="3004FD77" w14:textId="77777777" w:rsidR="004E7C51" w:rsidRPr="00B479AE" w:rsidRDefault="004E7C51" w:rsidP="004E7C51">
      <w:pPr>
        <w:tabs>
          <w:tab w:val="left" w:pos="2685"/>
        </w:tabs>
        <w:rPr>
          <w:iCs/>
        </w:rPr>
      </w:pPr>
      <w:r>
        <w:rPr>
          <w:iCs/>
        </w:rPr>
        <w:t>Keys should be rotated periodically.</w:t>
      </w:r>
    </w:p>
    <w:p w14:paraId="4A7C8DA7" w14:textId="77777777" w:rsidR="004E7C51" w:rsidRPr="00B479AE" w:rsidRDefault="004E7C51" w:rsidP="004E7C51">
      <w:pPr>
        <w:tabs>
          <w:tab w:val="left" w:pos="2685"/>
        </w:tabs>
        <w:rPr>
          <w:iCs/>
        </w:rPr>
      </w:pPr>
      <w:r>
        <w:rPr>
          <w:iCs/>
        </w:rPr>
        <w:t>Keys should be revoked immediately if compromised, unused, misused, transferred without authorization, or associated with misleading public claims. API key possession should not be treated as constitutional authority.</w:t>
      </w:r>
    </w:p>
    <w:p w14:paraId="27532E30" w14:textId="77777777" w:rsidR="004E7C51" w:rsidRPr="00B479AE" w:rsidRDefault="004E7C51" w:rsidP="004E7C51">
      <w:pPr>
        <w:tabs>
          <w:tab w:val="left" w:pos="2685"/>
        </w:tabs>
        <w:rPr>
          <w:b/>
          <w:bCs/>
          <w:iCs/>
        </w:rPr>
      </w:pPr>
      <w:r>
        <w:rPr>
          <w:b/>
          <w:iCs/>
        </w:rPr>
        <w:t>L.3 REST API Endpoints</w:t>
      </w:r>
    </w:p>
    <w:p w14:paraId="3D1FBE34" w14:textId="77777777" w:rsidR="004E7C51" w:rsidRPr="00B479AE" w:rsidRDefault="004E7C51" w:rsidP="004E7C51">
      <w:pPr>
        <w:tabs>
          <w:tab w:val="left" w:pos="2685"/>
        </w:tabs>
        <w:rPr>
          <w:iCs/>
        </w:rPr>
      </w:pPr>
      <w:r>
        <w:rPr>
          <w:iCs/>
        </w:rPr>
        <w:t>The REST API may support simple data retrieval, operational submissions, dashboard access, health checks, and integration with legacy systems.</w:t>
      </w:r>
    </w:p>
    <w:p w14:paraId="05D0B7C5" w14:textId="77777777" w:rsidR="004E7C51" w:rsidRPr="00B479AE" w:rsidRDefault="004E7C51" w:rsidP="004E7C51">
      <w:pPr>
        <w:tabs>
          <w:tab w:val="left" w:pos="2685"/>
        </w:tabs>
        <w:rPr>
          <w:iCs/>
        </w:rPr>
      </w:pPr>
      <w:r>
        <w:rPr>
          <w:iCs/>
        </w:rPr>
        <w:t>The following endpoint structure is conceptual and should be treated as implementation guidance, not as final public API commitment until the canonical technical release confirms base URLs, authentication, schemas, and deployment environments.</w:t>
      </w:r>
    </w:p>
    <w:p w14:paraId="3326C31B" w14:textId="77777777" w:rsidR="004E7C51" w:rsidRPr="005907F1" w:rsidRDefault="004E7C51" w:rsidP="004E7C51">
      <w:pPr>
        <w:tabs>
          <w:tab w:val="left" w:pos="2685"/>
        </w:tabs>
        <w:rPr>
          <w:iCs/>
          <w:lang w:val="it-IT"/>
        </w:rPr>
      </w:pPr>
      <w:r>
        <w:rPr>
          <w:b/>
          <w:iCs/>
          <w:lang w:val="it-IT"/>
        </w:rPr>
        <w:lastRenderedPageBreak/>
        <w:t>Base URL: https://api.heart-intelligence.earth/v1</w:t>
      </w:r>
    </w:p>
    <w:p w14:paraId="7117A1AC" w14:textId="77777777" w:rsidR="004E7C51" w:rsidRPr="00B479AE" w:rsidRDefault="004E7C51" w:rsidP="004E7C51">
      <w:pPr>
        <w:tabs>
          <w:tab w:val="left" w:pos="2685"/>
        </w:tabs>
        <w:rPr>
          <w:iCs/>
        </w:rPr>
      </w:pPr>
      <w:r>
        <w:rPr>
          <w:iCs/>
        </w:rPr>
        <w:t>If this endpoint is not yet live, it should be treated as a planned or reserved endpoint rather than an operational production service.</w:t>
      </w:r>
    </w:p>
    <w:p w14:paraId="32A22C89" w14:textId="77777777" w:rsidR="004E7C51" w:rsidRPr="00B479AE" w:rsidRDefault="004E7C51" w:rsidP="004E7C51">
      <w:pPr>
        <w:tabs>
          <w:tab w:val="left" w:pos="2685"/>
        </w:tabs>
        <w:rPr>
          <w:iCs/>
        </w:rPr>
      </w:pPr>
      <w:r>
        <w:rPr>
          <w:iCs/>
        </w:rPr>
        <w:t>All endpoints should return JSON responses unless otherwise specified.</w:t>
      </w:r>
    </w:p>
    <w:p w14:paraId="129350B9" w14:textId="77777777" w:rsidR="004E7C51" w:rsidRPr="00B479AE" w:rsidRDefault="004E7C51" w:rsidP="004E7C51">
      <w:pPr>
        <w:tabs>
          <w:tab w:val="left" w:pos="2685"/>
        </w:tabs>
        <w:rPr>
          <w:iCs/>
        </w:rPr>
      </w:pPr>
      <w:r>
        <w:rPr>
          <w:iCs/>
        </w:rPr>
        <w:t>Requests should include the required authentication headers.</w:t>
      </w:r>
    </w:p>
    <w:p w14:paraId="388C9197" w14:textId="77777777" w:rsidR="004E7C51" w:rsidRPr="00B479AE" w:rsidRDefault="004E7C51" w:rsidP="004E7C51">
      <w:pPr>
        <w:tabs>
          <w:tab w:val="left" w:pos="2685"/>
        </w:tabs>
        <w:rPr>
          <w:iCs/>
        </w:rPr>
      </w:pPr>
      <w:r>
        <w:rPr>
          <w:iCs/>
        </w:rPr>
        <w:t>Protected-domain actions should be routed to review and should not execute automatically merely because an API request is syntactically valid.</w:t>
      </w:r>
    </w:p>
    <w:p w14:paraId="03BA132B" w14:textId="77777777" w:rsidR="004E7C51" w:rsidRPr="00B479AE" w:rsidRDefault="004E7C51" w:rsidP="004E7C51">
      <w:pPr>
        <w:tabs>
          <w:tab w:val="left" w:pos="2685"/>
        </w:tabs>
        <w:rPr>
          <w:b/>
          <w:bCs/>
          <w:iCs/>
        </w:rPr>
      </w:pPr>
      <w:r>
        <w:rPr>
          <w:b/>
          <w:iCs/>
        </w:rPr>
        <w:t>L.3.1 Agent Endpoints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7"/>
        <w:gridCol w:w="651"/>
        <w:gridCol w:w="2503"/>
        <w:gridCol w:w="1501"/>
        <w:gridCol w:w="750"/>
        <w:gridCol w:w="2416"/>
      </w:tblGrid>
      <w:tr w:rsidR="004E7C51" w:rsidRPr="00566B4D" w14:paraId="1EAE4814" w14:textId="77777777" w:rsidTr="004E7C51">
        <w:trPr>
          <w:cantSplit/>
          <w:tblHeader/>
          <w:tblCellSpacing w:w="15" w:type="dxa"/>
          <w:jc w:val="center"/>
        </w:trPr>
        <w:tc>
          <w:tcPr>
            <w:tcW w:w="0" w:type="auto"/>
            <w:hideMark/>
          </w:tcPr>
          <w:p w14:paraId="147E0CC6" w14:textId="77777777" w:rsidR="004E7C51" w:rsidRPr="00566B4D" w:rsidRDefault="004E7C51" w:rsidP="004E7C51">
            <w:pPr>
              <w:tabs>
                <w:tab w:val="left" w:pos="2685"/>
              </w:tabs>
              <w:rPr>
                <w:b/>
                <w:iCs/>
                <w:sz w:val="18"/>
                <w:szCs w:val="18"/>
              </w:rPr>
            </w:pPr>
            <w:r>
              <w:rPr>
                <w:b/>
                <w:iCs/>
                <w:sz w:val="18"/>
                <w:szCs w:val="18"/>
              </w:rPr>
              <w:t>Endpoint</w:t>
            </w:r>
          </w:p>
        </w:tc>
        <w:tc>
          <w:tcPr>
            <w:tcW w:w="0" w:type="auto"/>
            <w:hideMark/>
          </w:tcPr>
          <w:p w14:paraId="42BCCB97" w14:textId="77777777" w:rsidR="004E7C51" w:rsidRPr="00566B4D" w:rsidRDefault="004E7C51" w:rsidP="004E7C51">
            <w:pPr>
              <w:tabs>
                <w:tab w:val="left" w:pos="2685"/>
              </w:tabs>
              <w:rPr>
                <w:b/>
                <w:iCs/>
                <w:sz w:val="18"/>
                <w:szCs w:val="18"/>
              </w:rPr>
            </w:pPr>
            <w:r>
              <w:rPr>
                <w:b/>
                <w:iCs/>
                <w:sz w:val="18"/>
                <w:szCs w:val="18"/>
              </w:rPr>
              <w:t>Method</w:t>
            </w:r>
          </w:p>
        </w:tc>
        <w:tc>
          <w:tcPr>
            <w:tcW w:w="0" w:type="auto"/>
            <w:hideMark/>
          </w:tcPr>
          <w:p w14:paraId="5FDB3A84" w14:textId="77777777" w:rsidR="004E7C51" w:rsidRPr="00566B4D" w:rsidRDefault="004E7C51" w:rsidP="004E7C51">
            <w:pPr>
              <w:tabs>
                <w:tab w:val="left" w:pos="2685"/>
              </w:tabs>
              <w:rPr>
                <w:b/>
                <w:iCs/>
                <w:sz w:val="18"/>
                <w:szCs w:val="18"/>
              </w:rPr>
            </w:pPr>
            <w:r>
              <w:rPr>
                <w:b/>
                <w:iCs/>
                <w:sz w:val="18"/>
                <w:szCs w:val="18"/>
              </w:rPr>
              <w:t>Description</w:t>
            </w:r>
          </w:p>
        </w:tc>
        <w:tc>
          <w:tcPr>
            <w:tcW w:w="0" w:type="auto"/>
            <w:hideMark/>
          </w:tcPr>
          <w:p w14:paraId="7860D1E9" w14:textId="77777777" w:rsidR="004E7C51" w:rsidRPr="00566B4D" w:rsidRDefault="004E7C51" w:rsidP="004E7C51">
            <w:pPr>
              <w:tabs>
                <w:tab w:val="left" w:pos="2685"/>
              </w:tabs>
              <w:rPr>
                <w:b/>
                <w:iCs/>
                <w:sz w:val="18"/>
                <w:szCs w:val="18"/>
              </w:rPr>
            </w:pPr>
            <w:r>
              <w:rPr>
                <w:b/>
                <w:iCs/>
                <w:sz w:val="18"/>
                <w:szCs w:val="18"/>
              </w:rPr>
              <w:t>Authentication</w:t>
            </w:r>
          </w:p>
        </w:tc>
        <w:tc>
          <w:tcPr>
            <w:tcW w:w="0" w:type="auto"/>
            <w:hideMark/>
          </w:tcPr>
          <w:p w14:paraId="3561D06E" w14:textId="77777777" w:rsidR="004E7C51" w:rsidRPr="00566B4D" w:rsidRDefault="004E7C51" w:rsidP="004E7C51">
            <w:pPr>
              <w:tabs>
                <w:tab w:val="left" w:pos="2685"/>
              </w:tabs>
              <w:rPr>
                <w:b/>
                <w:iCs/>
                <w:sz w:val="18"/>
                <w:szCs w:val="18"/>
              </w:rPr>
            </w:pPr>
            <w:r>
              <w:rPr>
                <w:b/>
                <w:iCs/>
                <w:sz w:val="18"/>
                <w:szCs w:val="18"/>
              </w:rPr>
              <w:t>Rate limit</w:t>
            </w:r>
          </w:p>
        </w:tc>
        <w:tc>
          <w:tcPr>
            <w:tcW w:w="0" w:type="auto"/>
            <w:hideMark/>
          </w:tcPr>
          <w:p w14:paraId="0485DE50" w14:textId="77777777" w:rsidR="004E7C51" w:rsidRPr="00566B4D" w:rsidRDefault="004E7C51" w:rsidP="004E7C51">
            <w:pPr>
              <w:tabs>
                <w:tab w:val="left" w:pos="2685"/>
              </w:tabs>
              <w:rPr>
                <w:b/>
                <w:iCs/>
                <w:sz w:val="18"/>
                <w:szCs w:val="18"/>
              </w:rPr>
            </w:pPr>
            <w:r>
              <w:rPr>
                <w:b/>
                <w:iCs/>
                <w:sz w:val="18"/>
                <w:szCs w:val="18"/>
              </w:rPr>
              <w:t>Boundary</w:t>
            </w:r>
          </w:p>
        </w:tc>
      </w:tr>
      <w:tr w:rsidR="004E7C51" w:rsidRPr="00566B4D" w14:paraId="4FAD5259" w14:textId="77777777" w:rsidTr="004E7C51">
        <w:trPr>
          <w:cantSplit/>
          <w:tblCellSpacing w:w="15" w:type="dxa"/>
          <w:jc w:val="center"/>
        </w:trPr>
        <w:tc>
          <w:tcPr>
            <w:tcW w:w="0" w:type="auto"/>
            <w:hideMark/>
          </w:tcPr>
          <w:p w14:paraId="1F0FF6C4" w14:textId="77777777" w:rsidR="004E7C51" w:rsidRPr="00566B4D" w:rsidRDefault="004E7C51" w:rsidP="004E7C51">
            <w:pPr>
              <w:tabs>
                <w:tab w:val="left" w:pos="2685"/>
              </w:tabs>
              <w:rPr>
                <w:bCs/>
                <w:iCs/>
                <w:sz w:val="18"/>
                <w:szCs w:val="18"/>
              </w:rPr>
            </w:pPr>
            <w:r>
              <w:rPr>
                <w:bCs/>
                <w:iCs/>
                <w:sz w:val="18"/>
                <w:szCs w:val="18"/>
              </w:rPr>
              <w:t>/agent/register</w:t>
            </w:r>
          </w:p>
        </w:tc>
        <w:tc>
          <w:tcPr>
            <w:tcW w:w="0" w:type="auto"/>
            <w:hideMark/>
          </w:tcPr>
          <w:p w14:paraId="427A8C54" w14:textId="77777777" w:rsidR="004E7C51" w:rsidRPr="00566B4D" w:rsidRDefault="004E7C51" w:rsidP="004E7C51">
            <w:pPr>
              <w:tabs>
                <w:tab w:val="left" w:pos="2685"/>
              </w:tabs>
              <w:rPr>
                <w:bCs/>
                <w:iCs/>
                <w:sz w:val="18"/>
                <w:szCs w:val="18"/>
              </w:rPr>
            </w:pPr>
            <w:r>
              <w:rPr>
                <w:bCs/>
                <w:iCs/>
                <w:sz w:val="18"/>
                <w:szCs w:val="18"/>
              </w:rPr>
              <w:t>POST</w:t>
            </w:r>
          </w:p>
        </w:tc>
        <w:tc>
          <w:tcPr>
            <w:tcW w:w="0" w:type="auto"/>
            <w:hideMark/>
          </w:tcPr>
          <w:p w14:paraId="72664529" w14:textId="77777777" w:rsidR="004E7C51" w:rsidRPr="00566B4D" w:rsidRDefault="004E7C51" w:rsidP="004E7C51">
            <w:pPr>
              <w:tabs>
                <w:tab w:val="left" w:pos="2685"/>
              </w:tabs>
              <w:rPr>
                <w:bCs/>
                <w:iCs/>
                <w:sz w:val="18"/>
                <w:szCs w:val="18"/>
              </w:rPr>
            </w:pPr>
            <w:r>
              <w:rPr>
                <w:bCs/>
                <w:iCs/>
                <w:sz w:val="18"/>
                <w:szCs w:val="18"/>
              </w:rPr>
              <w:t>Register a new agent profile or initiate agent identity creation</w:t>
            </w:r>
          </w:p>
        </w:tc>
        <w:tc>
          <w:tcPr>
            <w:tcW w:w="0" w:type="auto"/>
            <w:hideMark/>
          </w:tcPr>
          <w:p w14:paraId="58781D25" w14:textId="77777777" w:rsidR="004E7C51" w:rsidRPr="00566B4D" w:rsidRDefault="004E7C51" w:rsidP="004E7C51">
            <w:pPr>
              <w:tabs>
                <w:tab w:val="left" w:pos="2685"/>
              </w:tabs>
              <w:rPr>
                <w:bCs/>
                <w:iCs/>
                <w:sz w:val="18"/>
                <w:szCs w:val="18"/>
              </w:rPr>
            </w:pPr>
            <w:r>
              <w:rPr>
                <w:bCs/>
                <w:iCs/>
                <w:sz w:val="18"/>
                <w:szCs w:val="18"/>
              </w:rPr>
              <w:t>API key or invitation credential</w:t>
            </w:r>
          </w:p>
        </w:tc>
        <w:tc>
          <w:tcPr>
            <w:tcW w:w="0" w:type="auto"/>
            <w:hideMark/>
          </w:tcPr>
          <w:p w14:paraId="1302F9F9" w14:textId="77777777" w:rsidR="004E7C51" w:rsidRPr="00566B4D" w:rsidRDefault="004E7C51" w:rsidP="004E7C51">
            <w:pPr>
              <w:tabs>
                <w:tab w:val="left" w:pos="2685"/>
              </w:tabs>
              <w:rPr>
                <w:bCs/>
                <w:iCs/>
                <w:sz w:val="18"/>
                <w:szCs w:val="18"/>
              </w:rPr>
            </w:pPr>
            <w:r>
              <w:rPr>
                <w:bCs/>
                <w:iCs/>
                <w:sz w:val="18"/>
                <w:szCs w:val="18"/>
              </w:rPr>
              <w:t>10/hour</w:t>
            </w:r>
          </w:p>
        </w:tc>
        <w:tc>
          <w:tcPr>
            <w:tcW w:w="0" w:type="auto"/>
            <w:hideMark/>
          </w:tcPr>
          <w:p w14:paraId="743C7DA7" w14:textId="77777777" w:rsidR="004E7C51" w:rsidRPr="00566B4D" w:rsidRDefault="004E7C51" w:rsidP="004E7C51">
            <w:pPr>
              <w:tabs>
                <w:tab w:val="left" w:pos="2685"/>
              </w:tabs>
              <w:rPr>
                <w:bCs/>
                <w:iCs/>
                <w:sz w:val="18"/>
                <w:szCs w:val="18"/>
              </w:rPr>
            </w:pPr>
            <w:r>
              <w:rPr>
                <w:bCs/>
                <w:iCs/>
                <w:sz w:val="18"/>
                <w:szCs w:val="18"/>
              </w:rPr>
              <w:t>Registration does not create governance authority or PRU eligibility</w:t>
            </w:r>
          </w:p>
        </w:tc>
      </w:tr>
      <w:tr w:rsidR="004E7C51" w:rsidRPr="00566B4D" w14:paraId="0424C828" w14:textId="77777777" w:rsidTr="004E7C51">
        <w:trPr>
          <w:cantSplit/>
          <w:tblCellSpacing w:w="15" w:type="dxa"/>
          <w:jc w:val="center"/>
        </w:trPr>
        <w:tc>
          <w:tcPr>
            <w:tcW w:w="0" w:type="auto"/>
            <w:hideMark/>
          </w:tcPr>
          <w:p w14:paraId="473D02B6" w14:textId="77777777" w:rsidR="004E7C51" w:rsidRPr="00566B4D" w:rsidRDefault="004E7C51" w:rsidP="004E7C51">
            <w:pPr>
              <w:tabs>
                <w:tab w:val="left" w:pos="2685"/>
              </w:tabs>
              <w:rPr>
                <w:bCs/>
                <w:iCs/>
                <w:sz w:val="18"/>
                <w:szCs w:val="18"/>
              </w:rPr>
            </w:pPr>
            <w:r>
              <w:rPr>
                <w:bCs/>
                <w:iCs/>
                <w:sz w:val="18"/>
                <w:szCs w:val="18"/>
              </w:rPr>
              <w:t>/agent/{id}</w:t>
            </w:r>
          </w:p>
        </w:tc>
        <w:tc>
          <w:tcPr>
            <w:tcW w:w="0" w:type="auto"/>
            <w:hideMark/>
          </w:tcPr>
          <w:p w14:paraId="0A9DECEB" w14:textId="77777777" w:rsidR="004E7C51" w:rsidRPr="00566B4D" w:rsidRDefault="004E7C51" w:rsidP="004E7C51">
            <w:pPr>
              <w:tabs>
                <w:tab w:val="left" w:pos="2685"/>
              </w:tabs>
              <w:rPr>
                <w:bCs/>
                <w:iCs/>
                <w:sz w:val="18"/>
                <w:szCs w:val="18"/>
              </w:rPr>
            </w:pPr>
            <w:r>
              <w:rPr>
                <w:bCs/>
                <w:iCs/>
                <w:sz w:val="18"/>
                <w:szCs w:val="18"/>
              </w:rPr>
              <w:t>GET</w:t>
            </w:r>
          </w:p>
        </w:tc>
        <w:tc>
          <w:tcPr>
            <w:tcW w:w="0" w:type="auto"/>
            <w:hideMark/>
          </w:tcPr>
          <w:p w14:paraId="67969CF4" w14:textId="77777777" w:rsidR="004E7C51" w:rsidRPr="00566B4D" w:rsidRDefault="004E7C51" w:rsidP="004E7C51">
            <w:pPr>
              <w:tabs>
                <w:tab w:val="left" w:pos="2685"/>
              </w:tabs>
              <w:rPr>
                <w:bCs/>
                <w:iCs/>
                <w:sz w:val="18"/>
                <w:szCs w:val="18"/>
              </w:rPr>
            </w:pPr>
            <w:r>
              <w:rPr>
                <w:bCs/>
                <w:iCs/>
                <w:sz w:val="18"/>
                <w:szCs w:val="18"/>
              </w:rPr>
              <w:t>Retrieve permitted agent profile information</w:t>
            </w:r>
          </w:p>
        </w:tc>
        <w:tc>
          <w:tcPr>
            <w:tcW w:w="0" w:type="auto"/>
            <w:hideMark/>
          </w:tcPr>
          <w:p w14:paraId="18103594" w14:textId="77777777" w:rsidR="004E7C51" w:rsidRPr="00566B4D" w:rsidRDefault="004E7C51" w:rsidP="004E7C51">
            <w:pPr>
              <w:tabs>
                <w:tab w:val="left" w:pos="2685"/>
              </w:tabs>
              <w:rPr>
                <w:bCs/>
                <w:iCs/>
                <w:sz w:val="18"/>
                <w:szCs w:val="18"/>
              </w:rPr>
            </w:pPr>
            <w:r>
              <w:rPr>
                <w:bCs/>
                <w:iCs/>
                <w:sz w:val="18"/>
                <w:szCs w:val="18"/>
              </w:rPr>
              <w:t>JWT or Holochain signature</w:t>
            </w:r>
          </w:p>
        </w:tc>
        <w:tc>
          <w:tcPr>
            <w:tcW w:w="0" w:type="auto"/>
            <w:hideMark/>
          </w:tcPr>
          <w:p w14:paraId="40E428AF" w14:textId="77777777" w:rsidR="004E7C51" w:rsidRPr="00566B4D" w:rsidRDefault="004E7C51" w:rsidP="004E7C51">
            <w:pPr>
              <w:tabs>
                <w:tab w:val="left" w:pos="2685"/>
              </w:tabs>
              <w:rPr>
                <w:bCs/>
                <w:iCs/>
                <w:sz w:val="18"/>
                <w:szCs w:val="18"/>
              </w:rPr>
            </w:pPr>
            <w:r>
              <w:rPr>
                <w:bCs/>
                <w:iCs/>
                <w:sz w:val="18"/>
                <w:szCs w:val="18"/>
              </w:rPr>
              <w:t>100/hour</w:t>
            </w:r>
          </w:p>
        </w:tc>
        <w:tc>
          <w:tcPr>
            <w:tcW w:w="0" w:type="auto"/>
            <w:hideMark/>
          </w:tcPr>
          <w:p w14:paraId="0BF9AB14" w14:textId="77777777" w:rsidR="004E7C51" w:rsidRPr="00566B4D" w:rsidRDefault="004E7C51" w:rsidP="004E7C51">
            <w:pPr>
              <w:tabs>
                <w:tab w:val="left" w:pos="2685"/>
              </w:tabs>
              <w:rPr>
                <w:bCs/>
                <w:iCs/>
                <w:sz w:val="18"/>
                <w:szCs w:val="18"/>
              </w:rPr>
            </w:pPr>
            <w:r>
              <w:rPr>
                <w:bCs/>
                <w:iCs/>
                <w:sz w:val="18"/>
                <w:szCs w:val="18"/>
              </w:rPr>
              <w:t>Access limited by privacy and role permissions</w:t>
            </w:r>
          </w:p>
        </w:tc>
      </w:tr>
      <w:tr w:rsidR="004E7C51" w:rsidRPr="00566B4D" w14:paraId="52D88DD5" w14:textId="77777777" w:rsidTr="004E7C51">
        <w:trPr>
          <w:cantSplit/>
          <w:tblCellSpacing w:w="15" w:type="dxa"/>
          <w:jc w:val="center"/>
        </w:trPr>
        <w:tc>
          <w:tcPr>
            <w:tcW w:w="0" w:type="auto"/>
            <w:hideMark/>
          </w:tcPr>
          <w:p w14:paraId="121F4841" w14:textId="77777777" w:rsidR="004E7C51" w:rsidRPr="00566B4D" w:rsidRDefault="004E7C51" w:rsidP="004E7C51">
            <w:pPr>
              <w:tabs>
                <w:tab w:val="left" w:pos="2685"/>
              </w:tabs>
              <w:rPr>
                <w:bCs/>
                <w:iCs/>
                <w:sz w:val="18"/>
                <w:szCs w:val="18"/>
              </w:rPr>
            </w:pPr>
            <w:r>
              <w:rPr>
                <w:bCs/>
                <w:iCs/>
                <w:sz w:val="18"/>
                <w:szCs w:val="18"/>
              </w:rPr>
              <w:t>/agent/{id}/status</w:t>
            </w:r>
          </w:p>
        </w:tc>
        <w:tc>
          <w:tcPr>
            <w:tcW w:w="0" w:type="auto"/>
            <w:hideMark/>
          </w:tcPr>
          <w:p w14:paraId="55238F0C" w14:textId="77777777" w:rsidR="004E7C51" w:rsidRPr="00566B4D" w:rsidRDefault="004E7C51" w:rsidP="004E7C51">
            <w:pPr>
              <w:tabs>
                <w:tab w:val="left" w:pos="2685"/>
              </w:tabs>
              <w:rPr>
                <w:bCs/>
                <w:iCs/>
                <w:sz w:val="18"/>
                <w:szCs w:val="18"/>
              </w:rPr>
            </w:pPr>
            <w:r>
              <w:rPr>
                <w:bCs/>
                <w:iCs/>
                <w:sz w:val="18"/>
                <w:szCs w:val="18"/>
              </w:rPr>
              <w:t>GET</w:t>
            </w:r>
          </w:p>
        </w:tc>
        <w:tc>
          <w:tcPr>
            <w:tcW w:w="0" w:type="auto"/>
            <w:hideMark/>
          </w:tcPr>
          <w:p w14:paraId="5033AA5B" w14:textId="77777777" w:rsidR="004E7C51" w:rsidRPr="00566B4D" w:rsidRDefault="004E7C51" w:rsidP="004E7C51">
            <w:pPr>
              <w:tabs>
                <w:tab w:val="left" w:pos="2685"/>
              </w:tabs>
              <w:rPr>
                <w:bCs/>
                <w:iCs/>
                <w:sz w:val="18"/>
                <w:szCs w:val="18"/>
              </w:rPr>
            </w:pPr>
            <w:r>
              <w:rPr>
                <w:bCs/>
                <w:iCs/>
                <w:sz w:val="18"/>
                <w:szCs w:val="18"/>
              </w:rPr>
              <w:t>Retrieve agent operational status within permitted scope</w:t>
            </w:r>
          </w:p>
        </w:tc>
        <w:tc>
          <w:tcPr>
            <w:tcW w:w="0" w:type="auto"/>
            <w:hideMark/>
          </w:tcPr>
          <w:p w14:paraId="691B4D95" w14:textId="77777777" w:rsidR="004E7C51" w:rsidRPr="00566B4D" w:rsidRDefault="004E7C51" w:rsidP="004E7C51">
            <w:pPr>
              <w:tabs>
                <w:tab w:val="left" w:pos="2685"/>
              </w:tabs>
              <w:rPr>
                <w:bCs/>
                <w:iCs/>
                <w:sz w:val="18"/>
                <w:szCs w:val="18"/>
              </w:rPr>
            </w:pPr>
            <w:r>
              <w:rPr>
                <w:bCs/>
                <w:iCs/>
                <w:sz w:val="18"/>
                <w:szCs w:val="18"/>
              </w:rPr>
              <w:t>JWT or Holochain signature</w:t>
            </w:r>
          </w:p>
        </w:tc>
        <w:tc>
          <w:tcPr>
            <w:tcW w:w="0" w:type="auto"/>
            <w:hideMark/>
          </w:tcPr>
          <w:p w14:paraId="577C35E1" w14:textId="77777777" w:rsidR="004E7C51" w:rsidRPr="00566B4D" w:rsidRDefault="004E7C51" w:rsidP="004E7C51">
            <w:pPr>
              <w:tabs>
                <w:tab w:val="left" w:pos="2685"/>
              </w:tabs>
              <w:rPr>
                <w:bCs/>
                <w:iCs/>
                <w:sz w:val="18"/>
                <w:szCs w:val="18"/>
              </w:rPr>
            </w:pPr>
            <w:r>
              <w:rPr>
                <w:bCs/>
                <w:iCs/>
                <w:sz w:val="18"/>
                <w:szCs w:val="18"/>
              </w:rPr>
              <w:t>100/hour</w:t>
            </w:r>
          </w:p>
        </w:tc>
        <w:tc>
          <w:tcPr>
            <w:tcW w:w="0" w:type="auto"/>
            <w:hideMark/>
          </w:tcPr>
          <w:p w14:paraId="532BD007" w14:textId="77777777" w:rsidR="004E7C51" w:rsidRPr="00566B4D" w:rsidRDefault="004E7C51" w:rsidP="004E7C51">
            <w:pPr>
              <w:tabs>
                <w:tab w:val="left" w:pos="2685"/>
              </w:tabs>
              <w:rPr>
                <w:bCs/>
                <w:iCs/>
                <w:sz w:val="18"/>
                <w:szCs w:val="18"/>
              </w:rPr>
            </w:pPr>
            <w:r>
              <w:rPr>
                <w:bCs/>
                <w:iCs/>
                <w:sz w:val="18"/>
                <w:szCs w:val="18"/>
              </w:rPr>
              <w:t>Status is contextual and not human ranking</w:t>
            </w:r>
          </w:p>
        </w:tc>
      </w:tr>
      <w:tr w:rsidR="004E7C51" w:rsidRPr="00566B4D" w14:paraId="1B648E61" w14:textId="77777777" w:rsidTr="004E7C51">
        <w:trPr>
          <w:cantSplit/>
          <w:tblCellSpacing w:w="15" w:type="dxa"/>
          <w:jc w:val="center"/>
        </w:trPr>
        <w:tc>
          <w:tcPr>
            <w:tcW w:w="0" w:type="auto"/>
            <w:hideMark/>
          </w:tcPr>
          <w:p w14:paraId="58C616CB" w14:textId="77777777" w:rsidR="004E7C51" w:rsidRPr="00566B4D" w:rsidRDefault="004E7C51" w:rsidP="004E7C51">
            <w:pPr>
              <w:tabs>
                <w:tab w:val="left" w:pos="2685"/>
              </w:tabs>
              <w:rPr>
                <w:bCs/>
                <w:iCs/>
                <w:sz w:val="18"/>
                <w:szCs w:val="18"/>
              </w:rPr>
            </w:pPr>
            <w:r>
              <w:rPr>
                <w:bCs/>
                <w:iCs/>
                <w:sz w:val="18"/>
                <w:szCs w:val="18"/>
              </w:rPr>
              <w:t>/agent/{id}/reputation-context</w:t>
            </w:r>
          </w:p>
        </w:tc>
        <w:tc>
          <w:tcPr>
            <w:tcW w:w="0" w:type="auto"/>
            <w:hideMark/>
          </w:tcPr>
          <w:p w14:paraId="42655199" w14:textId="77777777" w:rsidR="004E7C51" w:rsidRPr="00566B4D" w:rsidRDefault="004E7C51" w:rsidP="004E7C51">
            <w:pPr>
              <w:tabs>
                <w:tab w:val="left" w:pos="2685"/>
              </w:tabs>
              <w:rPr>
                <w:bCs/>
                <w:iCs/>
                <w:sz w:val="18"/>
                <w:szCs w:val="18"/>
              </w:rPr>
            </w:pPr>
            <w:r>
              <w:rPr>
                <w:bCs/>
                <w:iCs/>
                <w:sz w:val="18"/>
                <w:szCs w:val="18"/>
              </w:rPr>
              <w:t>GET</w:t>
            </w:r>
          </w:p>
        </w:tc>
        <w:tc>
          <w:tcPr>
            <w:tcW w:w="0" w:type="auto"/>
            <w:hideMark/>
          </w:tcPr>
          <w:p w14:paraId="43F82AFB" w14:textId="77777777" w:rsidR="004E7C51" w:rsidRPr="00566B4D" w:rsidRDefault="004E7C51" w:rsidP="004E7C51">
            <w:pPr>
              <w:tabs>
                <w:tab w:val="left" w:pos="2685"/>
              </w:tabs>
              <w:rPr>
                <w:bCs/>
                <w:iCs/>
                <w:sz w:val="18"/>
                <w:szCs w:val="18"/>
              </w:rPr>
            </w:pPr>
            <w:r>
              <w:rPr>
                <w:bCs/>
                <w:iCs/>
                <w:sz w:val="18"/>
                <w:szCs w:val="18"/>
              </w:rPr>
              <w:t>Retrieve permitted reputation context</w:t>
            </w:r>
          </w:p>
        </w:tc>
        <w:tc>
          <w:tcPr>
            <w:tcW w:w="0" w:type="auto"/>
            <w:hideMark/>
          </w:tcPr>
          <w:p w14:paraId="2295B534" w14:textId="77777777" w:rsidR="004E7C51" w:rsidRPr="00566B4D" w:rsidRDefault="004E7C51" w:rsidP="004E7C51">
            <w:pPr>
              <w:tabs>
                <w:tab w:val="left" w:pos="2685"/>
              </w:tabs>
              <w:rPr>
                <w:bCs/>
                <w:iCs/>
                <w:sz w:val="18"/>
                <w:szCs w:val="18"/>
              </w:rPr>
            </w:pPr>
            <w:r>
              <w:rPr>
                <w:bCs/>
                <w:iCs/>
                <w:sz w:val="18"/>
                <w:szCs w:val="18"/>
              </w:rPr>
              <w:t>JWT plus role authorization</w:t>
            </w:r>
          </w:p>
        </w:tc>
        <w:tc>
          <w:tcPr>
            <w:tcW w:w="0" w:type="auto"/>
            <w:hideMark/>
          </w:tcPr>
          <w:p w14:paraId="64555372" w14:textId="77777777" w:rsidR="004E7C51" w:rsidRPr="00566B4D" w:rsidRDefault="004E7C51" w:rsidP="004E7C51">
            <w:pPr>
              <w:tabs>
                <w:tab w:val="left" w:pos="2685"/>
              </w:tabs>
              <w:rPr>
                <w:bCs/>
                <w:iCs/>
                <w:sz w:val="18"/>
                <w:szCs w:val="18"/>
              </w:rPr>
            </w:pPr>
            <w:r>
              <w:rPr>
                <w:bCs/>
                <w:iCs/>
                <w:sz w:val="18"/>
                <w:szCs w:val="18"/>
              </w:rPr>
              <w:t>100/hour</w:t>
            </w:r>
          </w:p>
        </w:tc>
        <w:tc>
          <w:tcPr>
            <w:tcW w:w="0" w:type="auto"/>
            <w:hideMark/>
          </w:tcPr>
          <w:p w14:paraId="386F2829" w14:textId="77777777" w:rsidR="004E7C51" w:rsidRPr="00566B4D" w:rsidRDefault="004E7C51" w:rsidP="004E7C51">
            <w:pPr>
              <w:tabs>
                <w:tab w:val="left" w:pos="2685"/>
              </w:tabs>
              <w:rPr>
                <w:bCs/>
                <w:iCs/>
                <w:sz w:val="18"/>
                <w:szCs w:val="18"/>
              </w:rPr>
            </w:pPr>
            <w:r>
              <w:rPr>
                <w:bCs/>
                <w:iCs/>
                <w:sz w:val="18"/>
                <w:szCs w:val="18"/>
              </w:rPr>
              <w:t>Reputation is an integrity signal, not human worth or automatic authority</w:t>
            </w:r>
          </w:p>
        </w:tc>
      </w:tr>
      <w:tr w:rsidR="004E7C51" w:rsidRPr="00566B4D" w14:paraId="07A2FC5B" w14:textId="77777777" w:rsidTr="004E7C51">
        <w:trPr>
          <w:cantSplit/>
          <w:tblCellSpacing w:w="15" w:type="dxa"/>
          <w:jc w:val="center"/>
        </w:trPr>
        <w:tc>
          <w:tcPr>
            <w:tcW w:w="0" w:type="auto"/>
            <w:hideMark/>
          </w:tcPr>
          <w:p w14:paraId="7BB6DEC6" w14:textId="77777777" w:rsidR="004E7C51" w:rsidRPr="00566B4D" w:rsidRDefault="004E7C51" w:rsidP="004E7C51">
            <w:pPr>
              <w:tabs>
                <w:tab w:val="left" w:pos="2685"/>
              </w:tabs>
              <w:rPr>
                <w:bCs/>
                <w:iCs/>
                <w:sz w:val="18"/>
                <w:szCs w:val="18"/>
              </w:rPr>
            </w:pPr>
            <w:r>
              <w:rPr>
                <w:bCs/>
                <w:iCs/>
                <w:sz w:val="18"/>
                <w:szCs w:val="18"/>
              </w:rPr>
              <w:t>/agent/{id}/coherence</w:t>
            </w:r>
          </w:p>
        </w:tc>
        <w:tc>
          <w:tcPr>
            <w:tcW w:w="0" w:type="auto"/>
            <w:hideMark/>
          </w:tcPr>
          <w:p w14:paraId="318D5355" w14:textId="77777777" w:rsidR="004E7C51" w:rsidRPr="00566B4D" w:rsidRDefault="004E7C51" w:rsidP="004E7C51">
            <w:pPr>
              <w:tabs>
                <w:tab w:val="left" w:pos="2685"/>
              </w:tabs>
              <w:rPr>
                <w:bCs/>
                <w:iCs/>
                <w:sz w:val="18"/>
                <w:szCs w:val="18"/>
              </w:rPr>
            </w:pPr>
            <w:r>
              <w:rPr>
                <w:bCs/>
                <w:iCs/>
                <w:sz w:val="18"/>
                <w:szCs w:val="18"/>
              </w:rPr>
              <w:t>GET</w:t>
            </w:r>
          </w:p>
        </w:tc>
        <w:tc>
          <w:tcPr>
            <w:tcW w:w="0" w:type="auto"/>
            <w:hideMark/>
          </w:tcPr>
          <w:p w14:paraId="15C2B208" w14:textId="77777777" w:rsidR="004E7C51" w:rsidRPr="00566B4D" w:rsidRDefault="004E7C51" w:rsidP="004E7C51">
            <w:pPr>
              <w:tabs>
                <w:tab w:val="left" w:pos="2685"/>
              </w:tabs>
              <w:rPr>
                <w:bCs/>
                <w:iCs/>
                <w:sz w:val="18"/>
                <w:szCs w:val="18"/>
              </w:rPr>
            </w:pPr>
            <w:r>
              <w:rPr>
                <w:bCs/>
                <w:iCs/>
                <w:sz w:val="18"/>
                <w:szCs w:val="18"/>
              </w:rPr>
              <w:t>Retrieve voluntary, aggregated, privacy-preserving coherence context where enabled</w:t>
            </w:r>
          </w:p>
        </w:tc>
        <w:tc>
          <w:tcPr>
            <w:tcW w:w="0" w:type="auto"/>
            <w:hideMark/>
          </w:tcPr>
          <w:p w14:paraId="6934A1B0" w14:textId="77777777" w:rsidR="004E7C51" w:rsidRPr="00566B4D" w:rsidRDefault="004E7C51" w:rsidP="004E7C51">
            <w:pPr>
              <w:tabs>
                <w:tab w:val="left" w:pos="2685"/>
              </w:tabs>
              <w:rPr>
                <w:bCs/>
                <w:iCs/>
                <w:sz w:val="18"/>
                <w:szCs w:val="18"/>
              </w:rPr>
            </w:pPr>
            <w:r>
              <w:rPr>
                <w:bCs/>
                <w:iCs/>
                <w:sz w:val="18"/>
                <w:szCs w:val="18"/>
              </w:rPr>
              <w:t>JWT plus explicit consent</w:t>
            </w:r>
          </w:p>
        </w:tc>
        <w:tc>
          <w:tcPr>
            <w:tcW w:w="0" w:type="auto"/>
            <w:hideMark/>
          </w:tcPr>
          <w:p w14:paraId="232BD367" w14:textId="77777777" w:rsidR="004E7C51" w:rsidRPr="00566B4D" w:rsidRDefault="004E7C51" w:rsidP="004E7C51">
            <w:pPr>
              <w:tabs>
                <w:tab w:val="left" w:pos="2685"/>
              </w:tabs>
              <w:rPr>
                <w:bCs/>
                <w:iCs/>
                <w:sz w:val="18"/>
                <w:szCs w:val="18"/>
              </w:rPr>
            </w:pPr>
            <w:r>
              <w:rPr>
                <w:bCs/>
                <w:iCs/>
                <w:sz w:val="18"/>
                <w:szCs w:val="18"/>
              </w:rPr>
              <w:t>100/hour</w:t>
            </w:r>
          </w:p>
        </w:tc>
        <w:tc>
          <w:tcPr>
            <w:tcW w:w="0" w:type="auto"/>
            <w:hideMark/>
          </w:tcPr>
          <w:p w14:paraId="6359D08F" w14:textId="77777777" w:rsidR="004E7C51" w:rsidRPr="00566B4D" w:rsidRDefault="004E7C51" w:rsidP="004E7C51">
            <w:pPr>
              <w:tabs>
                <w:tab w:val="left" w:pos="2685"/>
              </w:tabs>
              <w:rPr>
                <w:bCs/>
                <w:iCs/>
                <w:sz w:val="18"/>
                <w:szCs w:val="18"/>
              </w:rPr>
            </w:pPr>
            <w:r>
              <w:rPr>
                <w:bCs/>
                <w:iCs/>
                <w:sz w:val="18"/>
                <w:szCs w:val="18"/>
              </w:rPr>
              <w:t>human-state research-related data remains voluntary, private, and non-financial</w:t>
            </w:r>
          </w:p>
        </w:tc>
      </w:tr>
    </w:tbl>
    <w:p w14:paraId="12B7F2F2" w14:textId="77777777" w:rsidR="00E83E5E" w:rsidRPr="00B479AE" w:rsidRDefault="00E83E5E" w:rsidP="004E7C51">
      <w:pPr>
        <w:tabs>
          <w:tab w:val="left" w:pos="2685"/>
        </w:tabs>
        <w:rPr>
          <w:b/>
          <w:bCs/>
          <w:iCs/>
        </w:rPr>
      </w:pPr>
    </w:p>
    <w:p w14:paraId="35EFF71F" w14:textId="77777777" w:rsidR="00E83E5E" w:rsidRDefault="00E83E5E" w:rsidP="004E7C51">
      <w:pPr>
        <w:tabs>
          <w:tab w:val="left" w:pos="2685"/>
        </w:tabs>
        <w:rPr>
          <w:b/>
          <w:bCs/>
          <w:iCs/>
        </w:rPr>
      </w:pPr>
    </w:p>
    <w:p w14:paraId="4EFB0A36" w14:textId="77777777" w:rsidR="00566B4D" w:rsidRDefault="00566B4D" w:rsidP="004E7C51">
      <w:pPr>
        <w:tabs>
          <w:tab w:val="left" w:pos="2685"/>
        </w:tabs>
        <w:rPr>
          <w:b/>
          <w:bCs/>
          <w:iCs/>
        </w:rPr>
      </w:pPr>
    </w:p>
    <w:p w14:paraId="60A8B6E2" w14:textId="77777777" w:rsidR="00566B4D" w:rsidRDefault="00566B4D" w:rsidP="004E7C51">
      <w:pPr>
        <w:tabs>
          <w:tab w:val="left" w:pos="2685"/>
        </w:tabs>
        <w:rPr>
          <w:b/>
          <w:bCs/>
          <w:iCs/>
        </w:rPr>
      </w:pPr>
    </w:p>
    <w:p w14:paraId="2C1BF731" w14:textId="77777777" w:rsidR="00566B4D" w:rsidRPr="00B479AE" w:rsidRDefault="00566B4D" w:rsidP="004E7C51">
      <w:pPr>
        <w:tabs>
          <w:tab w:val="left" w:pos="2685"/>
        </w:tabs>
        <w:rPr>
          <w:b/>
          <w:bCs/>
          <w:iCs/>
        </w:rPr>
      </w:pPr>
    </w:p>
    <w:p w14:paraId="51E8257F" w14:textId="77777777" w:rsidR="004E7C51" w:rsidRPr="00B479AE" w:rsidRDefault="004E7C51" w:rsidP="004E7C51">
      <w:pPr>
        <w:tabs>
          <w:tab w:val="left" w:pos="2685"/>
        </w:tabs>
        <w:rPr>
          <w:b/>
          <w:bCs/>
          <w:iCs/>
        </w:rPr>
      </w:pPr>
      <w:r>
        <w:rPr>
          <w:b/>
          <w:iCs/>
        </w:rPr>
        <w:lastRenderedPageBreak/>
        <w:t>L.3.2 MRV and Evidence Endpoints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3"/>
        <w:gridCol w:w="651"/>
        <w:gridCol w:w="2572"/>
        <w:gridCol w:w="1999"/>
        <w:gridCol w:w="830"/>
        <w:gridCol w:w="1923"/>
      </w:tblGrid>
      <w:tr w:rsidR="004E7C51" w:rsidRPr="00566B4D" w14:paraId="42A6EFC7" w14:textId="77777777" w:rsidTr="00E83E5E">
        <w:trPr>
          <w:cantSplit/>
          <w:tblHeader/>
          <w:tblCellSpacing w:w="15" w:type="dxa"/>
          <w:jc w:val="center"/>
        </w:trPr>
        <w:tc>
          <w:tcPr>
            <w:tcW w:w="0" w:type="auto"/>
            <w:hideMark/>
          </w:tcPr>
          <w:p w14:paraId="51F34CAE" w14:textId="77777777" w:rsidR="004E7C51" w:rsidRPr="00566B4D" w:rsidRDefault="004E7C51" w:rsidP="004E7C51">
            <w:pPr>
              <w:tabs>
                <w:tab w:val="left" w:pos="2685"/>
              </w:tabs>
              <w:rPr>
                <w:b/>
                <w:bCs/>
                <w:iCs/>
                <w:sz w:val="18"/>
                <w:szCs w:val="18"/>
              </w:rPr>
            </w:pPr>
            <w:r>
              <w:rPr>
                <w:b/>
                <w:iCs/>
                <w:sz w:val="18"/>
                <w:szCs w:val="18"/>
              </w:rPr>
              <w:t>Endpoint</w:t>
            </w:r>
          </w:p>
        </w:tc>
        <w:tc>
          <w:tcPr>
            <w:tcW w:w="0" w:type="auto"/>
            <w:hideMark/>
          </w:tcPr>
          <w:p w14:paraId="7DD19D5A" w14:textId="77777777" w:rsidR="004E7C51" w:rsidRPr="00566B4D" w:rsidRDefault="004E7C51" w:rsidP="004E7C51">
            <w:pPr>
              <w:tabs>
                <w:tab w:val="left" w:pos="2685"/>
              </w:tabs>
              <w:rPr>
                <w:b/>
                <w:bCs/>
                <w:iCs/>
                <w:sz w:val="18"/>
                <w:szCs w:val="18"/>
              </w:rPr>
            </w:pPr>
            <w:r>
              <w:rPr>
                <w:b/>
                <w:iCs/>
                <w:sz w:val="18"/>
                <w:szCs w:val="18"/>
              </w:rPr>
              <w:t>Method</w:t>
            </w:r>
          </w:p>
        </w:tc>
        <w:tc>
          <w:tcPr>
            <w:tcW w:w="0" w:type="auto"/>
            <w:hideMark/>
          </w:tcPr>
          <w:p w14:paraId="6D8E8658" w14:textId="77777777" w:rsidR="004E7C51" w:rsidRPr="00566B4D" w:rsidRDefault="004E7C51" w:rsidP="004E7C51">
            <w:pPr>
              <w:tabs>
                <w:tab w:val="left" w:pos="2685"/>
              </w:tabs>
              <w:rPr>
                <w:b/>
                <w:bCs/>
                <w:iCs/>
                <w:sz w:val="18"/>
                <w:szCs w:val="18"/>
              </w:rPr>
            </w:pPr>
            <w:r>
              <w:rPr>
                <w:b/>
                <w:iCs/>
                <w:sz w:val="18"/>
                <w:szCs w:val="18"/>
              </w:rPr>
              <w:t>Description</w:t>
            </w:r>
          </w:p>
        </w:tc>
        <w:tc>
          <w:tcPr>
            <w:tcW w:w="0" w:type="auto"/>
            <w:hideMark/>
          </w:tcPr>
          <w:p w14:paraId="0FC4D987" w14:textId="77777777" w:rsidR="004E7C51" w:rsidRPr="00566B4D" w:rsidRDefault="004E7C51" w:rsidP="004E7C51">
            <w:pPr>
              <w:tabs>
                <w:tab w:val="left" w:pos="2685"/>
              </w:tabs>
              <w:rPr>
                <w:b/>
                <w:bCs/>
                <w:iCs/>
                <w:sz w:val="18"/>
                <w:szCs w:val="18"/>
              </w:rPr>
            </w:pPr>
            <w:r>
              <w:rPr>
                <w:b/>
                <w:iCs/>
                <w:sz w:val="18"/>
                <w:szCs w:val="18"/>
              </w:rPr>
              <w:t>Authentication</w:t>
            </w:r>
          </w:p>
        </w:tc>
        <w:tc>
          <w:tcPr>
            <w:tcW w:w="0" w:type="auto"/>
            <w:hideMark/>
          </w:tcPr>
          <w:p w14:paraId="0DD9D7C1" w14:textId="77777777" w:rsidR="004E7C51" w:rsidRPr="00566B4D" w:rsidRDefault="004E7C51" w:rsidP="004E7C51">
            <w:pPr>
              <w:tabs>
                <w:tab w:val="left" w:pos="2685"/>
              </w:tabs>
              <w:rPr>
                <w:b/>
                <w:bCs/>
                <w:iCs/>
                <w:sz w:val="18"/>
                <w:szCs w:val="18"/>
              </w:rPr>
            </w:pPr>
            <w:r>
              <w:rPr>
                <w:b/>
                <w:iCs/>
                <w:sz w:val="18"/>
                <w:szCs w:val="18"/>
              </w:rPr>
              <w:t>Rate limit</w:t>
            </w:r>
          </w:p>
        </w:tc>
        <w:tc>
          <w:tcPr>
            <w:tcW w:w="0" w:type="auto"/>
            <w:hideMark/>
          </w:tcPr>
          <w:p w14:paraId="7936B411" w14:textId="77777777" w:rsidR="004E7C51" w:rsidRPr="00566B4D" w:rsidRDefault="004E7C51" w:rsidP="004E7C51">
            <w:pPr>
              <w:tabs>
                <w:tab w:val="left" w:pos="2685"/>
              </w:tabs>
              <w:rPr>
                <w:b/>
                <w:bCs/>
                <w:iCs/>
                <w:sz w:val="18"/>
                <w:szCs w:val="18"/>
              </w:rPr>
            </w:pPr>
            <w:r>
              <w:rPr>
                <w:b/>
                <w:iCs/>
                <w:sz w:val="18"/>
                <w:szCs w:val="18"/>
              </w:rPr>
              <w:t>Boundary</w:t>
            </w:r>
          </w:p>
        </w:tc>
      </w:tr>
      <w:tr w:rsidR="004E7C51" w:rsidRPr="00566B4D" w14:paraId="31E72D49" w14:textId="77777777" w:rsidTr="00E83E5E">
        <w:trPr>
          <w:cantSplit/>
          <w:tblCellSpacing w:w="15" w:type="dxa"/>
          <w:jc w:val="center"/>
        </w:trPr>
        <w:tc>
          <w:tcPr>
            <w:tcW w:w="0" w:type="auto"/>
            <w:hideMark/>
          </w:tcPr>
          <w:p w14:paraId="19498C06" w14:textId="77777777" w:rsidR="004E7C51" w:rsidRPr="00566B4D" w:rsidRDefault="004E7C51" w:rsidP="004E7C51">
            <w:pPr>
              <w:tabs>
                <w:tab w:val="left" w:pos="2685"/>
              </w:tabs>
              <w:rPr>
                <w:iCs/>
                <w:sz w:val="18"/>
                <w:szCs w:val="18"/>
              </w:rPr>
            </w:pPr>
            <w:r>
              <w:rPr>
                <w:iCs/>
                <w:sz w:val="18"/>
                <w:szCs w:val="18"/>
              </w:rPr>
              <w:t>/mrv/submit</w:t>
            </w:r>
          </w:p>
        </w:tc>
        <w:tc>
          <w:tcPr>
            <w:tcW w:w="0" w:type="auto"/>
            <w:hideMark/>
          </w:tcPr>
          <w:p w14:paraId="358D76C8" w14:textId="77777777" w:rsidR="004E7C51" w:rsidRPr="00566B4D" w:rsidRDefault="004E7C51" w:rsidP="004E7C51">
            <w:pPr>
              <w:tabs>
                <w:tab w:val="left" w:pos="2685"/>
              </w:tabs>
              <w:rPr>
                <w:iCs/>
                <w:sz w:val="18"/>
                <w:szCs w:val="18"/>
              </w:rPr>
            </w:pPr>
            <w:r>
              <w:rPr>
                <w:iCs/>
                <w:sz w:val="18"/>
                <w:szCs w:val="18"/>
              </w:rPr>
              <w:t>POST</w:t>
            </w:r>
          </w:p>
        </w:tc>
        <w:tc>
          <w:tcPr>
            <w:tcW w:w="0" w:type="auto"/>
            <w:hideMark/>
          </w:tcPr>
          <w:p w14:paraId="0F129DC4" w14:textId="77777777" w:rsidR="004E7C51" w:rsidRPr="00566B4D" w:rsidRDefault="004E7C51" w:rsidP="004E7C51">
            <w:pPr>
              <w:tabs>
                <w:tab w:val="left" w:pos="2685"/>
              </w:tabs>
              <w:rPr>
                <w:iCs/>
                <w:sz w:val="18"/>
                <w:szCs w:val="18"/>
              </w:rPr>
            </w:pPr>
            <w:r>
              <w:rPr>
                <w:iCs/>
                <w:sz w:val="18"/>
                <w:szCs w:val="18"/>
              </w:rPr>
              <w:t>Submit MRV-related evidence, including sensor, field, laboratory, satellite, audit, or operational data</w:t>
            </w:r>
          </w:p>
        </w:tc>
        <w:tc>
          <w:tcPr>
            <w:tcW w:w="0" w:type="auto"/>
            <w:hideMark/>
          </w:tcPr>
          <w:p w14:paraId="583B2A24" w14:textId="77777777" w:rsidR="004E7C51" w:rsidRPr="00566B4D" w:rsidRDefault="004E7C51" w:rsidP="004E7C51">
            <w:pPr>
              <w:tabs>
                <w:tab w:val="left" w:pos="2685"/>
              </w:tabs>
              <w:rPr>
                <w:iCs/>
                <w:sz w:val="18"/>
                <w:szCs w:val="18"/>
              </w:rPr>
            </w:pPr>
            <w:r>
              <w:rPr>
                <w:iCs/>
                <w:sz w:val="18"/>
                <w:szCs w:val="18"/>
              </w:rPr>
              <w:t>JWT plus Holochain signature or approved service credential</w:t>
            </w:r>
          </w:p>
        </w:tc>
        <w:tc>
          <w:tcPr>
            <w:tcW w:w="0" w:type="auto"/>
            <w:hideMark/>
          </w:tcPr>
          <w:p w14:paraId="70CC7AEC" w14:textId="77777777" w:rsidR="004E7C51" w:rsidRPr="00566B4D" w:rsidRDefault="004E7C51" w:rsidP="004E7C51">
            <w:pPr>
              <w:tabs>
                <w:tab w:val="left" w:pos="2685"/>
              </w:tabs>
              <w:rPr>
                <w:iCs/>
                <w:sz w:val="18"/>
                <w:szCs w:val="18"/>
              </w:rPr>
            </w:pPr>
            <w:r>
              <w:rPr>
                <w:iCs/>
                <w:sz w:val="18"/>
                <w:szCs w:val="18"/>
              </w:rPr>
              <w:t>1000/day</w:t>
            </w:r>
          </w:p>
        </w:tc>
        <w:tc>
          <w:tcPr>
            <w:tcW w:w="0" w:type="auto"/>
            <w:hideMark/>
          </w:tcPr>
          <w:p w14:paraId="6F949363" w14:textId="77777777" w:rsidR="004E7C51" w:rsidRPr="00566B4D" w:rsidRDefault="004E7C51" w:rsidP="004E7C51">
            <w:pPr>
              <w:tabs>
                <w:tab w:val="left" w:pos="2685"/>
              </w:tabs>
              <w:rPr>
                <w:iCs/>
                <w:sz w:val="18"/>
                <w:szCs w:val="18"/>
              </w:rPr>
            </w:pPr>
            <w:r>
              <w:rPr>
                <w:iCs/>
                <w:sz w:val="18"/>
                <w:szCs w:val="18"/>
              </w:rPr>
              <w:t>Submission does not create verification or admissibility</w:t>
            </w:r>
          </w:p>
        </w:tc>
      </w:tr>
      <w:tr w:rsidR="004E7C51" w:rsidRPr="00566B4D" w14:paraId="1862038B" w14:textId="77777777" w:rsidTr="00E83E5E">
        <w:trPr>
          <w:cantSplit/>
          <w:tblCellSpacing w:w="15" w:type="dxa"/>
          <w:jc w:val="center"/>
        </w:trPr>
        <w:tc>
          <w:tcPr>
            <w:tcW w:w="0" w:type="auto"/>
            <w:hideMark/>
          </w:tcPr>
          <w:p w14:paraId="0CC107CA" w14:textId="77777777" w:rsidR="004E7C51" w:rsidRPr="00566B4D" w:rsidRDefault="004E7C51" w:rsidP="004E7C51">
            <w:pPr>
              <w:tabs>
                <w:tab w:val="left" w:pos="2685"/>
              </w:tabs>
              <w:rPr>
                <w:iCs/>
                <w:sz w:val="18"/>
                <w:szCs w:val="18"/>
              </w:rPr>
            </w:pPr>
            <w:r>
              <w:rPr>
                <w:iCs/>
                <w:sz w:val="18"/>
                <w:szCs w:val="18"/>
              </w:rPr>
              <w:t>/mrv/{id}</w:t>
            </w:r>
          </w:p>
        </w:tc>
        <w:tc>
          <w:tcPr>
            <w:tcW w:w="0" w:type="auto"/>
            <w:hideMark/>
          </w:tcPr>
          <w:p w14:paraId="645481AF" w14:textId="77777777" w:rsidR="004E7C51" w:rsidRPr="00566B4D" w:rsidRDefault="004E7C51" w:rsidP="004E7C51">
            <w:pPr>
              <w:tabs>
                <w:tab w:val="left" w:pos="2685"/>
              </w:tabs>
              <w:rPr>
                <w:iCs/>
                <w:sz w:val="18"/>
                <w:szCs w:val="18"/>
              </w:rPr>
            </w:pPr>
            <w:r>
              <w:rPr>
                <w:iCs/>
                <w:sz w:val="18"/>
                <w:szCs w:val="18"/>
              </w:rPr>
              <w:t>GET</w:t>
            </w:r>
          </w:p>
        </w:tc>
        <w:tc>
          <w:tcPr>
            <w:tcW w:w="0" w:type="auto"/>
            <w:hideMark/>
          </w:tcPr>
          <w:p w14:paraId="19000459" w14:textId="77777777" w:rsidR="004E7C51" w:rsidRPr="00566B4D" w:rsidRDefault="004E7C51" w:rsidP="004E7C51">
            <w:pPr>
              <w:tabs>
                <w:tab w:val="left" w:pos="2685"/>
              </w:tabs>
              <w:rPr>
                <w:iCs/>
                <w:sz w:val="18"/>
                <w:szCs w:val="18"/>
              </w:rPr>
            </w:pPr>
            <w:r>
              <w:rPr>
                <w:iCs/>
                <w:sz w:val="18"/>
                <w:szCs w:val="18"/>
              </w:rPr>
              <w:t>Retrieve permitted MRV event details</w:t>
            </w:r>
          </w:p>
        </w:tc>
        <w:tc>
          <w:tcPr>
            <w:tcW w:w="0" w:type="auto"/>
            <w:hideMark/>
          </w:tcPr>
          <w:p w14:paraId="30B381C8" w14:textId="77777777" w:rsidR="004E7C51" w:rsidRPr="00566B4D" w:rsidRDefault="004E7C51" w:rsidP="004E7C51">
            <w:pPr>
              <w:tabs>
                <w:tab w:val="left" w:pos="2685"/>
              </w:tabs>
              <w:rPr>
                <w:iCs/>
                <w:sz w:val="18"/>
                <w:szCs w:val="18"/>
              </w:rPr>
            </w:pPr>
            <w:r>
              <w:rPr>
                <w:iCs/>
                <w:sz w:val="18"/>
                <w:szCs w:val="18"/>
              </w:rPr>
              <w:t>API key, JWT, or role credential depending on classification</w:t>
            </w:r>
          </w:p>
        </w:tc>
        <w:tc>
          <w:tcPr>
            <w:tcW w:w="0" w:type="auto"/>
            <w:hideMark/>
          </w:tcPr>
          <w:p w14:paraId="71869904" w14:textId="77777777" w:rsidR="004E7C51" w:rsidRPr="00566B4D" w:rsidRDefault="004E7C51" w:rsidP="004E7C51">
            <w:pPr>
              <w:tabs>
                <w:tab w:val="left" w:pos="2685"/>
              </w:tabs>
              <w:rPr>
                <w:iCs/>
                <w:sz w:val="18"/>
                <w:szCs w:val="18"/>
              </w:rPr>
            </w:pPr>
            <w:r>
              <w:rPr>
                <w:iCs/>
                <w:sz w:val="18"/>
                <w:szCs w:val="18"/>
              </w:rPr>
              <w:t>1000/hour</w:t>
            </w:r>
          </w:p>
        </w:tc>
        <w:tc>
          <w:tcPr>
            <w:tcW w:w="0" w:type="auto"/>
            <w:hideMark/>
          </w:tcPr>
          <w:p w14:paraId="53A9139B" w14:textId="77777777" w:rsidR="004E7C51" w:rsidRPr="00566B4D" w:rsidRDefault="004E7C51" w:rsidP="004E7C51">
            <w:pPr>
              <w:tabs>
                <w:tab w:val="left" w:pos="2685"/>
              </w:tabs>
              <w:rPr>
                <w:iCs/>
                <w:sz w:val="18"/>
                <w:szCs w:val="18"/>
              </w:rPr>
            </w:pPr>
            <w:r>
              <w:rPr>
                <w:iCs/>
                <w:sz w:val="18"/>
                <w:szCs w:val="18"/>
              </w:rPr>
              <w:t>Access depends on disclosure status and data sensitivity</w:t>
            </w:r>
          </w:p>
        </w:tc>
      </w:tr>
      <w:tr w:rsidR="004E7C51" w:rsidRPr="00566B4D" w14:paraId="0ADA572A" w14:textId="77777777" w:rsidTr="00E83E5E">
        <w:trPr>
          <w:cantSplit/>
          <w:tblCellSpacing w:w="15" w:type="dxa"/>
          <w:jc w:val="center"/>
        </w:trPr>
        <w:tc>
          <w:tcPr>
            <w:tcW w:w="0" w:type="auto"/>
            <w:hideMark/>
          </w:tcPr>
          <w:p w14:paraId="032EA3FF" w14:textId="77777777" w:rsidR="004E7C51" w:rsidRPr="00566B4D" w:rsidRDefault="004E7C51" w:rsidP="004E7C51">
            <w:pPr>
              <w:tabs>
                <w:tab w:val="left" w:pos="2685"/>
              </w:tabs>
              <w:rPr>
                <w:iCs/>
                <w:sz w:val="18"/>
                <w:szCs w:val="18"/>
              </w:rPr>
            </w:pPr>
            <w:r>
              <w:rPr>
                <w:iCs/>
                <w:sz w:val="18"/>
                <w:szCs w:val="18"/>
              </w:rPr>
              <w:t>/mrv/project/{id}</w:t>
            </w:r>
          </w:p>
        </w:tc>
        <w:tc>
          <w:tcPr>
            <w:tcW w:w="0" w:type="auto"/>
            <w:hideMark/>
          </w:tcPr>
          <w:p w14:paraId="2F561F77" w14:textId="77777777" w:rsidR="004E7C51" w:rsidRPr="00566B4D" w:rsidRDefault="004E7C51" w:rsidP="004E7C51">
            <w:pPr>
              <w:tabs>
                <w:tab w:val="left" w:pos="2685"/>
              </w:tabs>
              <w:rPr>
                <w:iCs/>
                <w:sz w:val="18"/>
                <w:szCs w:val="18"/>
              </w:rPr>
            </w:pPr>
            <w:r>
              <w:rPr>
                <w:iCs/>
                <w:sz w:val="18"/>
                <w:szCs w:val="18"/>
              </w:rPr>
              <w:t>GET</w:t>
            </w:r>
          </w:p>
        </w:tc>
        <w:tc>
          <w:tcPr>
            <w:tcW w:w="0" w:type="auto"/>
            <w:hideMark/>
          </w:tcPr>
          <w:p w14:paraId="1601EA0F" w14:textId="77777777" w:rsidR="004E7C51" w:rsidRPr="00566B4D" w:rsidRDefault="004E7C51" w:rsidP="004E7C51">
            <w:pPr>
              <w:tabs>
                <w:tab w:val="left" w:pos="2685"/>
              </w:tabs>
              <w:rPr>
                <w:iCs/>
                <w:sz w:val="18"/>
                <w:szCs w:val="18"/>
              </w:rPr>
            </w:pPr>
            <w:r>
              <w:rPr>
                <w:iCs/>
                <w:sz w:val="18"/>
                <w:szCs w:val="18"/>
              </w:rPr>
              <w:t>Retrieve permitted MRV data for a project</w:t>
            </w:r>
          </w:p>
        </w:tc>
        <w:tc>
          <w:tcPr>
            <w:tcW w:w="0" w:type="auto"/>
            <w:hideMark/>
          </w:tcPr>
          <w:p w14:paraId="627CF30D" w14:textId="77777777" w:rsidR="004E7C51" w:rsidRPr="00566B4D" w:rsidRDefault="004E7C51" w:rsidP="004E7C51">
            <w:pPr>
              <w:tabs>
                <w:tab w:val="left" w:pos="2685"/>
              </w:tabs>
              <w:rPr>
                <w:iCs/>
                <w:sz w:val="18"/>
                <w:szCs w:val="18"/>
              </w:rPr>
            </w:pPr>
            <w:r>
              <w:rPr>
                <w:iCs/>
                <w:sz w:val="18"/>
                <w:szCs w:val="18"/>
              </w:rPr>
              <w:t>API key, JWT, or data-room credential</w:t>
            </w:r>
          </w:p>
        </w:tc>
        <w:tc>
          <w:tcPr>
            <w:tcW w:w="0" w:type="auto"/>
            <w:hideMark/>
          </w:tcPr>
          <w:p w14:paraId="6E851D00" w14:textId="77777777" w:rsidR="004E7C51" w:rsidRPr="00566B4D" w:rsidRDefault="004E7C51" w:rsidP="004E7C51">
            <w:pPr>
              <w:tabs>
                <w:tab w:val="left" w:pos="2685"/>
              </w:tabs>
              <w:rPr>
                <w:iCs/>
                <w:sz w:val="18"/>
                <w:szCs w:val="18"/>
              </w:rPr>
            </w:pPr>
            <w:r>
              <w:rPr>
                <w:iCs/>
                <w:sz w:val="18"/>
                <w:szCs w:val="18"/>
              </w:rPr>
              <w:t>1000/hour</w:t>
            </w:r>
          </w:p>
        </w:tc>
        <w:tc>
          <w:tcPr>
            <w:tcW w:w="0" w:type="auto"/>
            <w:hideMark/>
          </w:tcPr>
          <w:p w14:paraId="03B67CB1" w14:textId="77777777" w:rsidR="004E7C51" w:rsidRPr="00566B4D" w:rsidRDefault="004E7C51" w:rsidP="004E7C51">
            <w:pPr>
              <w:tabs>
                <w:tab w:val="left" w:pos="2685"/>
              </w:tabs>
              <w:rPr>
                <w:iCs/>
                <w:sz w:val="18"/>
                <w:szCs w:val="18"/>
              </w:rPr>
            </w:pPr>
            <w:r>
              <w:rPr>
                <w:iCs/>
                <w:sz w:val="18"/>
                <w:szCs w:val="18"/>
              </w:rPr>
              <w:t>Investor-review data requires controlled access</w:t>
            </w:r>
          </w:p>
        </w:tc>
      </w:tr>
      <w:tr w:rsidR="004E7C51" w:rsidRPr="00566B4D" w14:paraId="68B5DD42" w14:textId="77777777" w:rsidTr="00E83E5E">
        <w:trPr>
          <w:cantSplit/>
          <w:tblCellSpacing w:w="15" w:type="dxa"/>
          <w:jc w:val="center"/>
        </w:trPr>
        <w:tc>
          <w:tcPr>
            <w:tcW w:w="0" w:type="auto"/>
            <w:hideMark/>
          </w:tcPr>
          <w:p w14:paraId="754E96F5" w14:textId="77777777" w:rsidR="004E7C51" w:rsidRPr="00566B4D" w:rsidRDefault="004E7C51" w:rsidP="004E7C51">
            <w:pPr>
              <w:tabs>
                <w:tab w:val="left" w:pos="2685"/>
              </w:tabs>
              <w:rPr>
                <w:iCs/>
                <w:sz w:val="18"/>
                <w:szCs w:val="18"/>
              </w:rPr>
            </w:pPr>
            <w:r>
              <w:rPr>
                <w:iCs/>
                <w:sz w:val="18"/>
                <w:szCs w:val="18"/>
              </w:rPr>
              <w:t>/mrv/verify/{id}</w:t>
            </w:r>
          </w:p>
        </w:tc>
        <w:tc>
          <w:tcPr>
            <w:tcW w:w="0" w:type="auto"/>
            <w:hideMark/>
          </w:tcPr>
          <w:p w14:paraId="630237C1" w14:textId="77777777" w:rsidR="004E7C51" w:rsidRPr="00566B4D" w:rsidRDefault="004E7C51" w:rsidP="004E7C51">
            <w:pPr>
              <w:tabs>
                <w:tab w:val="left" w:pos="2685"/>
              </w:tabs>
              <w:rPr>
                <w:iCs/>
                <w:sz w:val="18"/>
                <w:szCs w:val="18"/>
              </w:rPr>
            </w:pPr>
            <w:r>
              <w:rPr>
                <w:iCs/>
                <w:sz w:val="18"/>
                <w:szCs w:val="18"/>
              </w:rPr>
              <w:t>POST</w:t>
            </w:r>
          </w:p>
        </w:tc>
        <w:tc>
          <w:tcPr>
            <w:tcW w:w="0" w:type="auto"/>
            <w:hideMark/>
          </w:tcPr>
          <w:p w14:paraId="6721BF9A" w14:textId="77777777" w:rsidR="004E7C51" w:rsidRPr="00566B4D" w:rsidRDefault="004E7C51" w:rsidP="004E7C51">
            <w:pPr>
              <w:tabs>
                <w:tab w:val="left" w:pos="2685"/>
              </w:tabs>
              <w:rPr>
                <w:iCs/>
                <w:sz w:val="18"/>
                <w:szCs w:val="18"/>
              </w:rPr>
            </w:pPr>
            <w:r>
              <w:rPr>
                <w:iCs/>
                <w:sz w:val="18"/>
                <w:szCs w:val="18"/>
              </w:rPr>
              <w:t>Request or perform review of a pending MRV event</w:t>
            </w:r>
          </w:p>
        </w:tc>
        <w:tc>
          <w:tcPr>
            <w:tcW w:w="0" w:type="auto"/>
            <w:hideMark/>
          </w:tcPr>
          <w:p w14:paraId="14C064A5" w14:textId="77777777" w:rsidR="004E7C51" w:rsidRPr="00566B4D" w:rsidRDefault="004E7C51" w:rsidP="004E7C51">
            <w:pPr>
              <w:tabs>
                <w:tab w:val="left" w:pos="2685"/>
              </w:tabs>
              <w:rPr>
                <w:iCs/>
                <w:sz w:val="18"/>
                <w:szCs w:val="18"/>
              </w:rPr>
            </w:pPr>
            <w:r>
              <w:rPr>
                <w:iCs/>
                <w:sz w:val="18"/>
                <w:szCs w:val="18"/>
              </w:rPr>
              <w:t>MRV reviewer / validator authorization</w:t>
            </w:r>
          </w:p>
        </w:tc>
        <w:tc>
          <w:tcPr>
            <w:tcW w:w="0" w:type="auto"/>
            <w:hideMark/>
          </w:tcPr>
          <w:p w14:paraId="33E1BE6C" w14:textId="77777777" w:rsidR="004E7C51" w:rsidRPr="00566B4D" w:rsidRDefault="004E7C51" w:rsidP="004E7C51">
            <w:pPr>
              <w:tabs>
                <w:tab w:val="left" w:pos="2685"/>
              </w:tabs>
              <w:rPr>
                <w:iCs/>
                <w:sz w:val="18"/>
                <w:szCs w:val="18"/>
              </w:rPr>
            </w:pPr>
            <w:r>
              <w:rPr>
                <w:iCs/>
                <w:sz w:val="18"/>
                <w:szCs w:val="18"/>
              </w:rPr>
              <w:t>100/hour</w:t>
            </w:r>
          </w:p>
        </w:tc>
        <w:tc>
          <w:tcPr>
            <w:tcW w:w="0" w:type="auto"/>
            <w:hideMark/>
          </w:tcPr>
          <w:p w14:paraId="7652FCB7" w14:textId="77777777" w:rsidR="004E7C51" w:rsidRPr="00566B4D" w:rsidRDefault="004E7C51" w:rsidP="004E7C51">
            <w:pPr>
              <w:tabs>
                <w:tab w:val="left" w:pos="2685"/>
              </w:tabs>
              <w:rPr>
                <w:iCs/>
                <w:sz w:val="18"/>
                <w:szCs w:val="18"/>
              </w:rPr>
            </w:pPr>
            <w:r>
              <w:rPr>
                <w:iCs/>
                <w:sz w:val="18"/>
                <w:szCs w:val="18"/>
              </w:rPr>
              <w:t>Verification remains methodology-bound and review-bound</w:t>
            </w:r>
          </w:p>
        </w:tc>
      </w:tr>
      <w:tr w:rsidR="004E7C51" w:rsidRPr="00566B4D" w14:paraId="7E53EEFD" w14:textId="77777777" w:rsidTr="00E83E5E">
        <w:trPr>
          <w:cantSplit/>
          <w:tblCellSpacing w:w="15" w:type="dxa"/>
          <w:jc w:val="center"/>
        </w:trPr>
        <w:tc>
          <w:tcPr>
            <w:tcW w:w="0" w:type="auto"/>
            <w:hideMark/>
          </w:tcPr>
          <w:p w14:paraId="23F612A8" w14:textId="77777777" w:rsidR="004E7C51" w:rsidRPr="00566B4D" w:rsidRDefault="004E7C51" w:rsidP="004E7C51">
            <w:pPr>
              <w:tabs>
                <w:tab w:val="left" w:pos="2685"/>
              </w:tabs>
              <w:rPr>
                <w:iCs/>
                <w:sz w:val="18"/>
                <w:szCs w:val="18"/>
              </w:rPr>
            </w:pPr>
            <w:r>
              <w:rPr>
                <w:iCs/>
                <w:sz w:val="18"/>
                <w:szCs w:val="18"/>
              </w:rPr>
              <w:t>/mrv/{id}/admissibility</w:t>
            </w:r>
          </w:p>
        </w:tc>
        <w:tc>
          <w:tcPr>
            <w:tcW w:w="0" w:type="auto"/>
            <w:hideMark/>
          </w:tcPr>
          <w:p w14:paraId="32367D2A" w14:textId="77777777" w:rsidR="004E7C51" w:rsidRPr="00566B4D" w:rsidRDefault="004E7C51" w:rsidP="004E7C51">
            <w:pPr>
              <w:tabs>
                <w:tab w:val="left" w:pos="2685"/>
              </w:tabs>
              <w:rPr>
                <w:iCs/>
                <w:sz w:val="18"/>
                <w:szCs w:val="18"/>
              </w:rPr>
            </w:pPr>
            <w:r>
              <w:rPr>
                <w:iCs/>
                <w:sz w:val="18"/>
                <w:szCs w:val="18"/>
              </w:rPr>
              <w:t>POST</w:t>
            </w:r>
          </w:p>
        </w:tc>
        <w:tc>
          <w:tcPr>
            <w:tcW w:w="0" w:type="auto"/>
            <w:hideMark/>
          </w:tcPr>
          <w:p w14:paraId="6F6C8EB2" w14:textId="77777777" w:rsidR="004E7C51" w:rsidRPr="00566B4D" w:rsidRDefault="004E7C51" w:rsidP="004E7C51">
            <w:pPr>
              <w:tabs>
                <w:tab w:val="left" w:pos="2685"/>
              </w:tabs>
              <w:rPr>
                <w:iCs/>
                <w:sz w:val="18"/>
                <w:szCs w:val="18"/>
              </w:rPr>
            </w:pPr>
            <w:r>
              <w:rPr>
                <w:iCs/>
                <w:sz w:val="18"/>
                <w:szCs w:val="18"/>
              </w:rPr>
              <w:t>Route evidence bundle to admissibility review</w:t>
            </w:r>
          </w:p>
        </w:tc>
        <w:tc>
          <w:tcPr>
            <w:tcW w:w="0" w:type="auto"/>
            <w:hideMark/>
          </w:tcPr>
          <w:p w14:paraId="32AB25B8" w14:textId="77777777" w:rsidR="004E7C51" w:rsidRPr="00566B4D" w:rsidRDefault="004E7C51" w:rsidP="004E7C51">
            <w:pPr>
              <w:tabs>
                <w:tab w:val="left" w:pos="2685"/>
              </w:tabs>
              <w:rPr>
                <w:iCs/>
                <w:sz w:val="18"/>
                <w:szCs w:val="18"/>
              </w:rPr>
            </w:pPr>
            <w:r>
              <w:rPr>
                <w:iCs/>
                <w:sz w:val="18"/>
                <w:szCs w:val="18"/>
              </w:rPr>
              <w:t>MRV reviewer, protocol steward, or governance role</w:t>
            </w:r>
          </w:p>
        </w:tc>
        <w:tc>
          <w:tcPr>
            <w:tcW w:w="0" w:type="auto"/>
            <w:hideMark/>
          </w:tcPr>
          <w:p w14:paraId="6AD2E2C7" w14:textId="77777777" w:rsidR="004E7C51" w:rsidRPr="00566B4D" w:rsidRDefault="004E7C51" w:rsidP="004E7C51">
            <w:pPr>
              <w:tabs>
                <w:tab w:val="left" w:pos="2685"/>
              </w:tabs>
              <w:rPr>
                <w:iCs/>
                <w:sz w:val="18"/>
                <w:szCs w:val="18"/>
              </w:rPr>
            </w:pPr>
            <w:r>
              <w:rPr>
                <w:iCs/>
                <w:sz w:val="18"/>
                <w:szCs w:val="18"/>
              </w:rPr>
              <w:t>50/hour</w:t>
            </w:r>
          </w:p>
        </w:tc>
        <w:tc>
          <w:tcPr>
            <w:tcW w:w="0" w:type="auto"/>
            <w:hideMark/>
          </w:tcPr>
          <w:p w14:paraId="3752CB74" w14:textId="77777777" w:rsidR="004E7C51" w:rsidRPr="00566B4D" w:rsidRDefault="004E7C51" w:rsidP="004E7C51">
            <w:pPr>
              <w:tabs>
                <w:tab w:val="left" w:pos="2685"/>
              </w:tabs>
              <w:rPr>
                <w:iCs/>
                <w:sz w:val="18"/>
                <w:szCs w:val="18"/>
              </w:rPr>
            </w:pPr>
            <w:r>
              <w:rPr>
                <w:iCs/>
                <w:sz w:val="18"/>
                <w:szCs w:val="18"/>
              </w:rPr>
              <w:t>Admissibility does not create legal rights by itself</w:t>
            </w:r>
          </w:p>
        </w:tc>
      </w:tr>
      <w:tr w:rsidR="004E7C51" w:rsidRPr="00566B4D" w14:paraId="5BF55643" w14:textId="77777777" w:rsidTr="00E83E5E">
        <w:trPr>
          <w:cantSplit/>
          <w:tblCellSpacing w:w="15" w:type="dxa"/>
          <w:jc w:val="center"/>
        </w:trPr>
        <w:tc>
          <w:tcPr>
            <w:tcW w:w="0" w:type="auto"/>
            <w:hideMark/>
          </w:tcPr>
          <w:p w14:paraId="7504558B" w14:textId="77777777" w:rsidR="004E7C51" w:rsidRPr="00566B4D" w:rsidRDefault="004E7C51" w:rsidP="004E7C51">
            <w:pPr>
              <w:tabs>
                <w:tab w:val="left" w:pos="2685"/>
              </w:tabs>
              <w:rPr>
                <w:iCs/>
                <w:sz w:val="18"/>
                <w:szCs w:val="18"/>
              </w:rPr>
            </w:pPr>
            <w:r>
              <w:rPr>
                <w:iCs/>
                <w:sz w:val="18"/>
                <w:szCs w:val="18"/>
              </w:rPr>
              <w:t>/mrv/{id}/correct</w:t>
            </w:r>
          </w:p>
        </w:tc>
        <w:tc>
          <w:tcPr>
            <w:tcW w:w="0" w:type="auto"/>
            <w:hideMark/>
          </w:tcPr>
          <w:p w14:paraId="4252BC98" w14:textId="77777777" w:rsidR="004E7C51" w:rsidRPr="00566B4D" w:rsidRDefault="004E7C51" w:rsidP="004E7C51">
            <w:pPr>
              <w:tabs>
                <w:tab w:val="left" w:pos="2685"/>
              </w:tabs>
              <w:rPr>
                <w:iCs/>
                <w:sz w:val="18"/>
                <w:szCs w:val="18"/>
              </w:rPr>
            </w:pPr>
            <w:r>
              <w:rPr>
                <w:iCs/>
                <w:sz w:val="18"/>
                <w:szCs w:val="18"/>
              </w:rPr>
              <w:t>POST</w:t>
            </w:r>
          </w:p>
        </w:tc>
        <w:tc>
          <w:tcPr>
            <w:tcW w:w="0" w:type="auto"/>
            <w:hideMark/>
          </w:tcPr>
          <w:p w14:paraId="7B19D9DF" w14:textId="77777777" w:rsidR="004E7C51" w:rsidRPr="00566B4D" w:rsidRDefault="004E7C51" w:rsidP="004E7C51">
            <w:pPr>
              <w:tabs>
                <w:tab w:val="left" w:pos="2685"/>
              </w:tabs>
              <w:rPr>
                <w:iCs/>
                <w:sz w:val="18"/>
                <w:szCs w:val="18"/>
              </w:rPr>
            </w:pPr>
            <w:r>
              <w:rPr>
                <w:iCs/>
                <w:sz w:val="18"/>
                <w:szCs w:val="18"/>
              </w:rPr>
              <w:t>Submit correction, challenge, or updated evidence</w:t>
            </w:r>
          </w:p>
        </w:tc>
        <w:tc>
          <w:tcPr>
            <w:tcW w:w="0" w:type="auto"/>
            <w:hideMark/>
          </w:tcPr>
          <w:p w14:paraId="29C84B3B" w14:textId="77777777" w:rsidR="004E7C51" w:rsidRPr="00566B4D" w:rsidRDefault="004E7C51" w:rsidP="004E7C51">
            <w:pPr>
              <w:tabs>
                <w:tab w:val="left" w:pos="2685"/>
              </w:tabs>
              <w:rPr>
                <w:iCs/>
                <w:sz w:val="18"/>
                <w:szCs w:val="18"/>
              </w:rPr>
            </w:pPr>
            <w:r>
              <w:rPr>
                <w:iCs/>
                <w:sz w:val="18"/>
                <w:szCs w:val="18"/>
              </w:rPr>
              <w:t>Authorized agent or reviewer</w:t>
            </w:r>
          </w:p>
        </w:tc>
        <w:tc>
          <w:tcPr>
            <w:tcW w:w="0" w:type="auto"/>
            <w:hideMark/>
          </w:tcPr>
          <w:p w14:paraId="03FADCCC" w14:textId="77777777" w:rsidR="004E7C51" w:rsidRPr="00566B4D" w:rsidRDefault="004E7C51" w:rsidP="004E7C51">
            <w:pPr>
              <w:tabs>
                <w:tab w:val="left" w:pos="2685"/>
              </w:tabs>
              <w:rPr>
                <w:iCs/>
                <w:sz w:val="18"/>
                <w:szCs w:val="18"/>
              </w:rPr>
            </w:pPr>
            <w:r>
              <w:rPr>
                <w:iCs/>
                <w:sz w:val="18"/>
                <w:szCs w:val="18"/>
              </w:rPr>
              <w:t>100/hour</w:t>
            </w:r>
          </w:p>
        </w:tc>
        <w:tc>
          <w:tcPr>
            <w:tcW w:w="0" w:type="auto"/>
            <w:hideMark/>
          </w:tcPr>
          <w:p w14:paraId="49F520BA" w14:textId="77777777" w:rsidR="004E7C51" w:rsidRPr="00566B4D" w:rsidRDefault="004E7C51" w:rsidP="004E7C51">
            <w:pPr>
              <w:tabs>
                <w:tab w:val="left" w:pos="2685"/>
              </w:tabs>
              <w:rPr>
                <w:iCs/>
                <w:sz w:val="18"/>
                <w:szCs w:val="18"/>
              </w:rPr>
            </w:pPr>
            <w:r>
              <w:rPr>
                <w:iCs/>
                <w:sz w:val="18"/>
                <w:szCs w:val="18"/>
              </w:rPr>
              <w:t>Corrections require provenance and audit trail</w:t>
            </w:r>
          </w:p>
        </w:tc>
      </w:tr>
    </w:tbl>
    <w:p w14:paraId="6DFB283F" w14:textId="77777777" w:rsidR="00E83E5E" w:rsidRDefault="00E83E5E" w:rsidP="004E7C51">
      <w:pPr>
        <w:tabs>
          <w:tab w:val="left" w:pos="2685"/>
        </w:tabs>
        <w:rPr>
          <w:b/>
          <w:bCs/>
          <w:iCs/>
        </w:rPr>
      </w:pPr>
    </w:p>
    <w:p w14:paraId="5743E5E8" w14:textId="77777777" w:rsidR="00607FDC" w:rsidRDefault="00607FDC" w:rsidP="004E7C51">
      <w:pPr>
        <w:tabs>
          <w:tab w:val="left" w:pos="2685"/>
        </w:tabs>
        <w:rPr>
          <w:b/>
          <w:bCs/>
          <w:iCs/>
        </w:rPr>
      </w:pPr>
    </w:p>
    <w:p w14:paraId="62D7DA35" w14:textId="77777777" w:rsidR="00607FDC" w:rsidRDefault="00607FDC" w:rsidP="004E7C51">
      <w:pPr>
        <w:tabs>
          <w:tab w:val="left" w:pos="2685"/>
        </w:tabs>
        <w:rPr>
          <w:b/>
          <w:bCs/>
          <w:iCs/>
        </w:rPr>
      </w:pPr>
    </w:p>
    <w:p w14:paraId="0DDB16CC" w14:textId="77777777" w:rsidR="00607FDC" w:rsidRDefault="00607FDC" w:rsidP="004E7C51">
      <w:pPr>
        <w:tabs>
          <w:tab w:val="left" w:pos="2685"/>
        </w:tabs>
        <w:rPr>
          <w:b/>
          <w:bCs/>
          <w:iCs/>
        </w:rPr>
      </w:pPr>
    </w:p>
    <w:p w14:paraId="29064709" w14:textId="77777777" w:rsidR="00607FDC" w:rsidRPr="00B479AE" w:rsidRDefault="00607FDC" w:rsidP="004E7C51">
      <w:pPr>
        <w:tabs>
          <w:tab w:val="left" w:pos="2685"/>
        </w:tabs>
        <w:rPr>
          <w:b/>
          <w:bCs/>
          <w:iCs/>
        </w:rPr>
      </w:pPr>
    </w:p>
    <w:p w14:paraId="70DFDD36" w14:textId="77777777" w:rsidR="00E83E5E" w:rsidRDefault="00E83E5E" w:rsidP="004E7C51">
      <w:pPr>
        <w:tabs>
          <w:tab w:val="left" w:pos="2685"/>
        </w:tabs>
        <w:rPr>
          <w:b/>
          <w:bCs/>
          <w:iCs/>
        </w:rPr>
      </w:pPr>
    </w:p>
    <w:p w14:paraId="7EDADAB9" w14:textId="77777777" w:rsidR="00566B4D" w:rsidRDefault="00566B4D" w:rsidP="004E7C51">
      <w:pPr>
        <w:tabs>
          <w:tab w:val="left" w:pos="2685"/>
        </w:tabs>
        <w:rPr>
          <w:b/>
          <w:bCs/>
          <w:iCs/>
        </w:rPr>
      </w:pPr>
    </w:p>
    <w:p w14:paraId="580242DB" w14:textId="77777777" w:rsidR="00566B4D" w:rsidRPr="00B479AE" w:rsidRDefault="00566B4D" w:rsidP="004E7C51">
      <w:pPr>
        <w:tabs>
          <w:tab w:val="left" w:pos="2685"/>
        </w:tabs>
        <w:rPr>
          <w:b/>
          <w:bCs/>
          <w:iCs/>
        </w:rPr>
      </w:pPr>
    </w:p>
    <w:p w14:paraId="5736629E" w14:textId="77777777" w:rsidR="00E83E5E" w:rsidRPr="00B479AE" w:rsidRDefault="00E83E5E" w:rsidP="004E7C51">
      <w:pPr>
        <w:tabs>
          <w:tab w:val="left" w:pos="2685"/>
        </w:tabs>
        <w:rPr>
          <w:b/>
          <w:bCs/>
          <w:iCs/>
        </w:rPr>
      </w:pPr>
    </w:p>
    <w:p w14:paraId="5C7226EE" w14:textId="77777777" w:rsidR="004E7C51" w:rsidRPr="00B479AE" w:rsidRDefault="004E7C51" w:rsidP="004E7C51">
      <w:pPr>
        <w:tabs>
          <w:tab w:val="left" w:pos="2685"/>
        </w:tabs>
        <w:rPr>
          <w:b/>
          <w:bCs/>
          <w:iCs/>
        </w:rPr>
      </w:pPr>
      <w:r>
        <w:rPr>
          <w:b/>
          <w:iCs/>
        </w:rPr>
        <w:lastRenderedPageBreak/>
        <w:t>L.3.3 PRU and Value-Analysis Endpoints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8"/>
        <w:gridCol w:w="651"/>
        <w:gridCol w:w="1982"/>
        <w:gridCol w:w="1987"/>
        <w:gridCol w:w="750"/>
        <w:gridCol w:w="2380"/>
      </w:tblGrid>
      <w:tr w:rsidR="004E7C51" w:rsidRPr="00566B4D" w14:paraId="53BBD04E" w14:textId="77777777" w:rsidTr="00E83E5E">
        <w:trPr>
          <w:cantSplit/>
          <w:tblHeader/>
          <w:tblCellSpacing w:w="15" w:type="dxa"/>
          <w:jc w:val="center"/>
        </w:trPr>
        <w:tc>
          <w:tcPr>
            <w:tcW w:w="0" w:type="auto"/>
            <w:hideMark/>
          </w:tcPr>
          <w:p w14:paraId="224C6901" w14:textId="77777777" w:rsidR="004E7C51" w:rsidRPr="00566B4D" w:rsidRDefault="004E7C51" w:rsidP="004E7C51">
            <w:pPr>
              <w:tabs>
                <w:tab w:val="left" w:pos="2685"/>
              </w:tabs>
              <w:rPr>
                <w:b/>
                <w:bCs/>
                <w:iCs/>
                <w:sz w:val="18"/>
                <w:szCs w:val="18"/>
              </w:rPr>
            </w:pPr>
            <w:r>
              <w:rPr>
                <w:b/>
                <w:iCs/>
                <w:sz w:val="18"/>
                <w:szCs w:val="18"/>
              </w:rPr>
              <w:t>Endpoint</w:t>
            </w:r>
          </w:p>
        </w:tc>
        <w:tc>
          <w:tcPr>
            <w:tcW w:w="0" w:type="auto"/>
            <w:hideMark/>
          </w:tcPr>
          <w:p w14:paraId="68651E75" w14:textId="77777777" w:rsidR="004E7C51" w:rsidRPr="00566B4D" w:rsidRDefault="004E7C51" w:rsidP="004E7C51">
            <w:pPr>
              <w:tabs>
                <w:tab w:val="left" w:pos="2685"/>
              </w:tabs>
              <w:rPr>
                <w:b/>
                <w:bCs/>
                <w:iCs/>
                <w:sz w:val="18"/>
                <w:szCs w:val="18"/>
              </w:rPr>
            </w:pPr>
            <w:r>
              <w:rPr>
                <w:b/>
                <w:iCs/>
                <w:sz w:val="18"/>
                <w:szCs w:val="18"/>
              </w:rPr>
              <w:t>Method</w:t>
            </w:r>
          </w:p>
        </w:tc>
        <w:tc>
          <w:tcPr>
            <w:tcW w:w="0" w:type="auto"/>
            <w:hideMark/>
          </w:tcPr>
          <w:p w14:paraId="0A4E5935" w14:textId="77777777" w:rsidR="004E7C51" w:rsidRPr="00566B4D" w:rsidRDefault="004E7C51" w:rsidP="004E7C51">
            <w:pPr>
              <w:tabs>
                <w:tab w:val="left" w:pos="2685"/>
              </w:tabs>
              <w:rPr>
                <w:b/>
                <w:bCs/>
                <w:iCs/>
                <w:sz w:val="18"/>
                <w:szCs w:val="18"/>
              </w:rPr>
            </w:pPr>
            <w:r>
              <w:rPr>
                <w:b/>
                <w:iCs/>
                <w:sz w:val="18"/>
                <w:szCs w:val="18"/>
              </w:rPr>
              <w:t>Description</w:t>
            </w:r>
          </w:p>
        </w:tc>
        <w:tc>
          <w:tcPr>
            <w:tcW w:w="0" w:type="auto"/>
            <w:hideMark/>
          </w:tcPr>
          <w:p w14:paraId="7AC0EC8A" w14:textId="77777777" w:rsidR="004E7C51" w:rsidRPr="00566B4D" w:rsidRDefault="004E7C51" w:rsidP="004E7C51">
            <w:pPr>
              <w:tabs>
                <w:tab w:val="left" w:pos="2685"/>
              </w:tabs>
              <w:rPr>
                <w:b/>
                <w:bCs/>
                <w:iCs/>
                <w:sz w:val="18"/>
                <w:szCs w:val="18"/>
              </w:rPr>
            </w:pPr>
            <w:r>
              <w:rPr>
                <w:b/>
                <w:iCs/>
                <w:sz w:val="18"/>
                <w:szCs w:val="18"/>
              </w:rPr>
              <w:t>Authentication</w:t>
            </w:r>
          </w:p>
        </w:tc>
        <w:tc>
          <w:tcPr>
            <w:tcW w:w="0" w:type="auto"/>
            <w:hideMark/>
          </w:tcPr>
          <w:p w14:paraId="563F635E" w14:textId="77777777" w:rsidR="004E7C51" w:rsidRPr="00566B4D" w:rsidRDefault="004E7C51" w:rsidP="004E7C51">
            <w:pPr>
              <w:tabs>
                <w:tab w:val="left" w:pos="2685"/>
              </w:tabs>
              <w:rPr>
                <w:b/>
                <w:bCs/>
                <w:iCs/>
                <w:sz w:val="18"/>
                <w:szCs w:val="18"/>
              </w:rPr>
            </w:pPr>
            <w:r>
              <w:rPr>
                <w:b/>
                <w:iCs/>
                <w:sz w:val="18"/>
                <w:szCs w:val="18"/>
              </w:rPr>
              <w:t>Rate limit</w:t>
            </w:r>
          </w:p>
        </w:tc>
        <w:tc>
          <w:tcPr>
            <w:tcW w:w="0" w:type="auto"/>
            <w:hideMark/>
          </w:tcPr>
          <w:p w14:paraId="58D3E317" w14:textId="77777777" w:rsidR="004E7C51" w:rsidRPr="00566B4D" w:rsidRDefault="004E7C51" w:rsidP="004E7C51">
            <w:pPr>
              <w:tabs>
                <w:tab w:val="left" w:pos="2685"/>
              </w:tabs>
              <w:rPr>
                <w:b/>
                <w:bCs/>
                <w:iCs/>
                <w:sz w:val="18"/>
                <w:szCs w:val="18"/>
              </w:rPr>
            </w:pPr>
            <w:r>
              <w:rPr>
                <w:b/>
                <w:iCs/>
                <w:sz w:val="18"/>
                <w:szCs w:val="18"/>
              </w:rPr>
              <w:t>Boundary</w:t>
            </w:r>
          </w:p>
        </w:tc>
      </w:tr>
      <w:tr w:rsidR="004E7C51" w:rsidRPr="00566B4D" w14:paraId="144AD40E" w14:textId="77777777" w:rsidTr="00E83E5E">
        <w:trPr>
          <w:cantSplit/>
          <w:tblCellSpacing w:w="15" w:type="dxa"/>
          <w:jc w:val="center"/>
        </w:trPr>
        <w:tc>
          <w:tcPr>
            <w:tcW w:w="0" w:type="auto"/>
            <w:hideMark/>
          </w:tcPr>
          <w:p w14:paraId="67333034" w14:textId="77777777" w:rsidR="004E7C51" w:rsidRPr="00566B4D" w:rsidRDefault="004E7C51" w:rsidP="004E7C51">
            <w:pPr>
              <w:tabs>
                <w:tab w:val="left" w:pos="2685"/>
              </w:tabs>
              <w:rPr>
                <w:iCs/>
                <w:sz w:val="18"/>
                <w:szCs w:val="18"/>
              </w:rPr>
            </w:pPr>
            <w:r>
              <w:rPr>
                <w:iCs/>
                <w:sz w:val="18"/>
                <w:szCs w:val="18"/>
              </w:rPr>
              <w:t>/pru/project/{id}/analysis</w:t>
            </w:r>
          </w:p>
        </w:tc>
        <w:tc>
          <w:tcPr>
            <w:tcW w:w="0" w:type="auto"/>
            <w:hideMark/>
          </w:tcPr>
          <w:p w14:paraId="31CD1C00" w14:textId="77777777" w:rsidR="004E7C51" w:rsidRPr="00566B4D" w:rsidRDefault="004E7C51" w:rsidP="004E7C51">
            <w:pPr>
              <w:tabs>
                <w:tab w:val="left" w:pos="2685"/>
              </w:tabs>
              <w:rPr>
                <w:iCs/>
                <w:sz w:val="18"/>
                <w:szCs w:val="18"/>
              </w:rPr>
            </w:pPr>
            <w:r>
              <w:rPr>
                <w:iCs/>
                <w:sz w:val="18"/>
                <w:szCs w:val="18"/>
              </w:rPr>
              <w:t>GET</w:t>
            </w:r>
          </w:p>
        </w:tc>
        <w:tc>
          <w:tcPr>
            <w:tcW w:w="0" w:type="auto"/>
            <w:hideMark/>
          </w:tcPr>
          <w:p w14:paraId="24B7EF10" w14:textId="77777777" w:rsidR="004E7C51" w:rsidRPr="00566B4D" w:rsidRDefault="004E7C51" w:rsidP="004E7C51">
            <w:pPr>
              <w:tabs>
                <w:tab w:val="left" w:pos="2685"/>
              </w:tabs>
              <w:rPr>
                <w:iCs/>
                <w:sz w:val="18"/>
                <w:szCs w:val="18"/>
              </w:rPr>
            </w:pPr>
            <w:r>
              <w:rPr>
                <w:iCs/>
                <w:sz w:val="18"/>
                <w:szCs w:val="18"/>
              </w:rPr>
              <w:t>Retrieve permitted PRU value-analysis status for a project</w:t>
            </w:r>
          </w:p>
        </w:tc>
        <w:tc>
          <w:tcPr>
            <w:tcW w:w="0" w:type="auto"/>
            <w:hideMark/>
          </w:tcPr>
          <w:p w14:paraId="3F5B0218" w14:textId="77777777" w:rsidR="004E7C51" w:rsidRPr="00566B4D" w:rsidRDefault="004E7C51" w:rsidP="004E7C51">
            <w:pPr>
              <w:tabs>
                <w:tab w:val="left" w:pos="2685"/>
              </w:tabs>
              <w:rPr>
                <w:iCs/>
                <w:sz w:val="18"/>
                <w:szCs w:val="18"/>
              </w:rPr>
            </w:pPr>
            <w:r>
              <w:rPr>
                <w:iCs/>
                <w:sz w:val="18"/>
                <w:szCs w:val="18"/>
              </w:rPr>
              <w:t>Authorized agent, reviewer, or data-room credential</w:t>
            </w:r>
          </w:p>
        </w:tc>
        <w:tc>
          <w:tcPr>
            <w:tcW w:w="0" w:type="auto"/>
            <w:hideMark/>
          </w:tcPr>
          <w:p w14:paraId="216C1EEC" w14:textId="77777777" w:rsidR="004E7C51" w:rsidRPr="00566B4D" w:rsidRDefault="004E7C51" w:rsidP="004E7C51">
            <w:pPr>
              <w:tabs>
                <w:tab w:val="left" w:pos="2685"/>
              </w:tabs>
              <w:rPr>
                <w:iCs/>
                <w:sz w:val="18"/>
                <w:szCs w:val="18"/>
              </w:rPr>
            </w:pPr>
            <w:r>
              <w:rPr>
                <w:iCs/>
                <w:sz w:val="18"/>
                <w:szCs w:val="18"/>
              </w:rPr>
              <w:t>100/hour</w:t>
            </w:r>
          </w:p>
        </w:tc>
        <w:tc>
          <w:tcPr>
            <w:tcW w:w="0" w:type="auto"/>
            <w:hideMark/>
          </w:tcPr>
          <w:p w14:paraId="4BEB1328" w14:textId="77777777" w:rsidR="004E7C51" w:rsidRPr="00566B4D" w:rsidRDefault="004E7C51" w:rsidP="004E7C51">
            <w:pPr>
              <w:tabs>
                <w:tab w:val="left" w:pos="2685"/>
              </w:tabs>
              <w:rPr>
                <w:iCs/>
                <w:sz w:val="18"/>
                <w:szCs w:val="18"/>
              </w:rPr>
            </w:pPr>
            <w:r>
              <w:rPr>
                <w:iCs/>
                <w:sz w:val="18"/>
                <w:szCs w:val="18"/>
              </w:rPr>
              <w:t>PRU analysis is not market price, security rating, or investor entitlement</w:t>
            </w:r>
          </w:p>
        </w:tc>
      </w:tr>
      <w:tr w:rsidR="004E7C51" w:rsidRPr="00566B4D" w14:paraId="688C5FB7" w14:textId="77777777" w:rsidTr="00E83E5E">
        <w:trPr>
          <w:cantSplit/>
          <w:tblCellSpacing w:w="15" w:type="dxa"/>
          <w:jc w:val="center"/>
        </w:trPr>
        <w:tc>
          <w:tcPr>
            <w:tcW w:w="0" w:type="auto"/>
            <w:hideMark/>
          </w:tcPr>
          <w:p w14:paraId="15B5CD7E" w14:textId="77777777" w:rsidR="004E7C51" w:rsidRPr="00566B4D" w:rsidRDefault="004E7C51" w:rsidP="004E7C51">
            <w:pPr>
              <w:tabs>
                <w:tab w:val="left" w:pos="2685"/>
              </w:tabs>
              <w:rPr>
                <w:iCs/>
                <w:sz w:val="18"/>
                <w:szCs w:val="18"/>
              </w:rPr>
            </w:pPr>
            <w:r>
              <w:rPr>
                <w:iCs/>
                <w:sz w:val="18"/>
                <w:szCs w:val="18"/>
              </w:rPr>
              <w:t>/pru/project/{id}/maturity</w:t>
            </w:r>
          </w:p>
        </w:tc>
        <w:tc>
          <w:tcPr>
            <w:tcW w:w="0" w:type="auto"/>
            <w:hideMark/>
          </w:tcPr>
          <w:p w14:paraId="7A991B49" w14:textId="77777777" w:rsidR="004E7C51" w:rsidRPr="00566B4D" w:rsidRDefault="004E7C51" w:rsidP="004E7C51">
            <w:pPr>
              <w:tabs>
                <w:tab w:val="left" w:pos="2685"/>
              </w:tabs>
              <w:rPr>
                <w:iCs/>
                <w:sz w:val="18"/>
                <w:szCs w:val="18"/>
              </w:rPr>
            </w:pPr>
            <w:r>
              <w:rPr>
                <w:iCs/>
                <w:sz w:val="18"/>
                <w:szCs w:val="18"/>
              </w:rPr>
              <w:t>GET</w:t>
            </w:r>
          </w:p>
        </w:tc>
        <w:tc>
          <w:tcPr>
            <w:tcW w:w="0" w:type="auto"/>
            <w:hideMark/>
          </w:tcPr>
          <w:p w14:paraId="5EB8A86B" w14:textId="77777777" w:rsidR="004E7C51" w:rsidRPr="00566B4D" w:rsidRDefault="004E7C51" w:rsidP="004E7C51">
            <w:pPr>
              <w:tabs>
                <w:tab w:val="left" w:pos="2685"/>
              </w:tabs>
              <w:rPr>
                <w:iCs/>
                <w:sz w:val="18"/>
                <w:szCs w:val="18"/>
              </w:rPr>
            </w:pPr>
            <w:r>
              <w:rPr>
                <w:iCs/>
                <w:sz w:val="18"/>
                <w:szCs w:val="18"/>
              </w:rPr>
              <w:t>Retrieve PRU maturity-classification status</w:t>
            </w:r>
          </w:p>
        </w:tc>
        <w:tc>
          <w:tcPr>
            <w:tcW w:w="0" w:type="auto"/>
            <w:hideMark/>
          </w:tcPr>
          <w:p w14:paraId="6D21F619" w14:textId="77777777" w:rsidR="004E7C51" w:rsidRPr="00566B4D" w:rsidRDefault="004E7C51" w:rsidP="004E7C51">
            <w:pPr>
              <w:tabs>
                <w:tab w:val="left" w:pos="2685"/>
              </w:tabs>
              <w:rPr>
                <w:iCs/>
                <w:sz w:val="18"/>
                <w:szCs w:val="18"/>
              </w:rPr>
            </w:pPr>
            <w:r>
              <w:rPr>
                <w:iCs/>
                <w:sz w:val="18"/>
                <w:szCs w:val="18"/>
              </w:rPr>
              <w:t>Authorized agent, reviewer, or data-room credential</w:t>
            </w:r>
          </w:p>
        </w:tc>
        <w:tc>
          <w:tcPr>
            <w:tcW w:w="0" w:type="auto"/>
            <w:hideMark/>
          </w:tcPr>
          <w:p w14:paraId="4AEB0622" w14:textId="77777777" w:rsidR="004E7C51" w:rsidRPr="00566B4D" w:rsidRDefault="004E7C51" w:rsidP="004E7C51">
            <w:pPr>
              <w:tabs>
                <w:tab w:val="left" w:pos="2685"/>
              </w:tabs>
              <w:rPr>
                <w:iCs/>
                <w:sz w:val="18"/>
                <w:szCs w:val="18"/>
              </w:rPr>
            </w:pPr>
            <w:r>
              <w:rPr>
                <w:iCs/>
                <w:sz w:val="18"/>
                <w:szCs w:val="18"/>
              </w:rPr>
              <w:t>100/hour</w:t>
            </w:r>
          </w:p>
        </w:tc>
        <w:tc>
          <w:tcPr>
            <w:tcW w:w="0" w:type="auto"/>
            <w:hideMark/>
          </w:tcPr>
          <w:p w14:paraId="3557134E" w14:textId="77777777" w:rsidR="004E7C51" w:rsidRPr="00566B4D" w:rsidRDefault="004E7C51" w:rsidP="004E7C51">
            <w:pPr>
              <w:tabs>
                <w:tab w:val="left" w:pos="2685"/>
              </w:tabs>
              <w:rPr>
                <w:iCs/>
                <w:sz w:val="18"/>
                <w:szCs w:val="18"/>
              </w:rPr>
            </w:pPr>
            <w:r>
              <w:rPr>
                <w:iCs/>
                <w:sz w:val="18"/>
                <w:szCs w:val="18"/>
              </w:rPr>
              <w:t>Maturity class supports diligence and does not replace underwriting</w:t>
            </w:r>
          </w:p>
        </w:tc>
      </w:tr>
      <w:tr w:rsidR="004E7C51" w:rsidRPr="00566B4D" w14:paraId="1B2AC9CC" w14:textId="77777777" w:rsidTr="00E83E5E">
        <w:trPr>
          <w:cantSplit/>
          <w:tblCellSpacing w:w="15" w:type="dxa"/>
          <w:jc w:val="center"/>
        </w:trPr>
        <w:tc>
          <w:tcPr>
            <w:tcW w:w="0" w:type="auto"/>
            <w:hideMark/>
          </w:tcPr>
          <w:p w14:paraId="6C40DB26" w14:textId="77777777" w:rsidR="004E7C51" w:rsidRPr="00566B4D" w:rsidRDefault="004E7C51" w:rsidP="004E7C51">
            <w:pPr>
              <w:tabs>
                <w:tab w:val="left" w:pos="2685"/>
              </w:tabs>
              <w:rPr>
                <w:iCs/>
                <w:sz w:val="18"/>
                <w:szCs w:val="18"/>
              </w:rPr>
            </w:pPr>
            <w:r>
              <w:rPr>
                <w:iCs/>
                <w:sz w:val="18"/>
                <w:szCs w:val="18"/>
              </w:rPr>
              <w:t>/pru/project/{id}/review</w:t>
            </w:r>
          </w:p>
        </w:tc>
        <w:tc>
          <w:tcPr>
            <w:tcW w:w="0" w:type="auto"/>
            <w:hideMark/>
          </w:tcPr>
          <w:p w14:paraId="0F2441AF" w14:textId="77777777" w:rsidR="004E7C51" w:rsidRPr="00566B4D" w:rsidRDefault="004E7C51" w:rsidP="004E7C51">
            <w:pPr>
              <w:tabs>
                <w:tab w:val="left" w:pos="2685"/>
              </w:tabs>
              <w:rPr>
                <w:iCs/>
                <w:sz w:val="18"/>
                <w:szCs w:val="18"/>
              </w:rPr>
            </w:pPr>
            <w:r>
              <w:rPr>
                <w:iCs/>
                <w:sz w:val="18"/>
                <w:szCs w:val="18"/>
              </w:rPr>
              <w:t>POST</w:t>
            </w:r>
          </w:p>
        </w:tc>
        <w:tc>
          <w:tcPr>
            <w:tcW w:w="0" w:type="auto"/>
            <w:hideMark/>
          </w:tcPr>
          <w:p w14:paraId="7CF89A3B" w14:textId="77777777" w:rsidR="004E7C51" w:rsidRPr="00566B4D" w:rsidRDefault="004E7C51" w:rsidP="004E7C51">
            <w:pPr>
              <w:tabs>
                <w:tab w:val="left" w:pos="2685"/>
              </w:tabs>
              <w:rPr>
                <w:iCs/>
                <w:sz w:val="18"/>
                <w:szCs w:val="18"/>
              </w:rPr>
            </w:pPr>
            <w:r>
              <w:rPr>
                <w:iCs/>
                <w:sz w:val="18"/>
                <w:szCs w:val="18"/>
              </w:rPr>
              <w:t>Submit PRU-related evidence bundle for review</w:t>
            </w:r>
          </w:p>
        </w:tc>
        <w:tc>
          <w:tcPr>
            <w:tcW w:w="0" w:type="auto"/>
            <w:hideMark/>
          </w:tcPr>
          <w:p w14:paraId="6841CA75" w14:textId="77777777" w:rsidR="004E7C51" w:rsidRPr="00566B4D" w:rsidRDefault="004E7C51" w:rsidP="004E7C51">
            <w:pPr>
              <w:tabs>
                <w:tab w:val="left" w:pos="2685"/>
              </w:tabs>
              <w:rPr>
                <w:iCs/>
                <w:sz w:val="18"/>
                <w:szCs w:val="18"/>
              </w:rPr>
            </w:pPr>
            <w:r>
              <w:rPr>
                <w:iCs/>
                <w:sz w:val="18"/>
                <w:szCs w:val="18"/>
              </w:rPr>
              <w:t>MRV reviewer, protocol steward, or governance role</w:t>
            </w:r>
          </w:p>
        </w:tc>
        <w:tc>
          <w:tcPr>
            <w:tcW w:w="0" w:type="auto"/>
            <w:hideMark/>
          </w:tcPr>
          <w:p w14:paraId="3F00E29D" w14:textId="77777777" w:rsidR="004E7C51" w:rsidRPr="00566B4D" w:rsidRDefault="004E7C51" w:rsidP="004E7C51">
            <w:pPr>
              <w:tabs>
                <w:tab w:val="left" w:pos="2685"/>
              </w:tabs>
              <w:rPr>
                <w:iCs/>
                <w:sz w:val="18"/>
                <w:szCs w:val="18"/>
              </w:rPr>
            </w:pPr>
            <w:r>
              <w:rPr>
                <w:iCs/>
                <w:sz w:val="18"/>
                <w:szCs w:val="18"/>
              </w:rPr>
              <w:t>50/hour</w:t>
            </w:r>
          </w:p>
        </w:tc>
        <w:tc>
          <w:tcPr>
            <w:tcW w:w="0" w:type="auto"/>
            <w:hideMark/>
          </w:tcPr>
          <w:p w14:paraId="20028165" w14:textId="77777777" w:rsidR="004E7C51" w:rsidRPr="00566B4D" w:rsidRDefault="004E7C51" w:rsidP="004E7C51">
            <w:pPr>
              <w:tabs>
                <w:tab w:val="left" w:pos="2685"/>
              </w:tabs>
              <w:rPr>
                <w:iCs/>
                <w:sz w:val="18"/>
                <w:szCs w:val="18"/>
              </w:rPr>
            </w:pPr>
            <w:r>
              <w:rPr>
                <w:iCs/>
                <w:sz w:val="18"/>
                <w:szCs w:val="18"/>
              </w:rPr>
              <w:t>Review may result in admissible, non-admissible, or review-required status</w:t>
            </w:r>
          </w:p>
        </w:tc>
      </w:tr>
      <w:tr w:rsidR="004E7C51" w:rsidRPr="00566B4D" w14:paraId="46B923C9" w14:textId="77777777" w:rsidTr="00E83E5E">
        <w:trPr>
          <w:cantSplit/>
          <w:tblCellSpacing w:w="15" w:type="dxa"/>
          <w:jc w:val="center"/>
        </w:trPr>
        <w:tc>
          <w:tcPr>
            <w:tcW w:w="0" w:type="auto"/>
            <w:hideMark/>
          </w:tcPr>
          <w:p w14:paraId="538C633C" w14:textId="77777777" w:rsidR="004E7C51" w:rsidRPr="00566B4D" w:rsidRDefault="004E7C51" w:rsidP="004E7C51">
            <w:pPr>
              <w:tabs>
                <w:tab w:val="left" w:pos="2685"/>
              </w:tabs>
              <w:rPr>
                <w:iCs/>
                <w:sz w:val="18"/>
                <w:szCs w:val="18"/>
              </w:rPr>
            </w:pPr>
            <w:r>
              <w:rPr>
                <w:iCs/>
                <w:sz w:val="18"/>
                <w:szCs w:val="18"/>
              </w:rPr>
              <w:t>/pru/project/{id}/report</w:t>
            </w:r>
          </w:p>
        </w:tc>
        <w:tc>
          <w:tcPr>
            <w:tcW w:w="0" w:type="auto"/>
            <w:hideMark/>
          </w:tcPr>
          <w:p w14:paraId="4BC7E39E" w14:textId="77777777" w:rsidR="004E7C51" w:rsidRPr="00566B4D" w:rsidRDefault="004E7C51" w:rsidP="004E7C51">
            <w:pPr>
              <w:tabs>
                <w:tab w:val="left" w:pos="2685"/>
              </w:tabs>
              <w:rPr>
                <w:iCs/>
                <w:sz w:val="18"/>
                <w:szCs w:val="18"/>
              </w:rPr>
            </w:pPr>
            <w:r>
              <w:rPr>
                <w:iCs/>
                <w:sz w:val="18"/>
                <w:szCs w:val="18"/>
              </w:rPr>
              <w:t>GET</w:t>
            </w:r>
          </w:p>
        </w:tc>
        <w:tc>
          <w:tcPr>
            <w:tcW w:w="0" w:type="auto"/>
            <w:hideMark/>
          </w:tcPr>
          <w:p w14:paraId="4E73F0AD" w14:textId="77777777" w:rsidR="004E7C51" w:rsidRPr="00566B4D" w:rsidRDefault="004E7C51" w:rsidP="004E7C51">
            <w:pPr>
              <w:tabs>
                <w:tab w:val="left" w:pos="2685"/>
              </w:tabs>
              <w:rPr>
                <w:iCs/>
                <w:sz w:val="18"/>
                <w:szCs w:val="18"/>
              </w:rPr>
            </w:pPr>
            <w:r>
              <w:rPr>
                <w:iCs/>
                <w:sz w:val="18"/>
                <w:szCs w:val="18"/>
              </w:rPr>
              <w:t>Retrieve permitted PRU analysis report</w:t>
            </w:r>
          </w:p>
        </w:tc>
        <w:tc>
          <w:tcPr>
            <w:tcW w:w="0" w:type="auto"/>
            <w:hideMark/>
          </w:tcPr>
          <w:p w14:paraId="50E4F33D" w14:textId="77777777" w:rsidR="004E7C51" w:rsidRPr="00566B4D" w:rsidRDefault="004E7C51" w:rsidP="004E7C51">
            <w:pPr>
              <w:tabs>
                <w:tab w:val="left" w:pos="2685"/>
              </w:tabs>
              <w:rPr>
                <w:iCs/>
                <w:sz w:val="18"/>
                <w:szCs w:val="18"/>
              </w:rPr>
            </w:pPr>
            <w:r>
              <w:rPr>
                <w:iCs/>
                <w:sz w:val="18"/>
                <w:szCs w:val="18"/>
              </w:rPr>
              <w:t>Data-room credential or authorized role</w:t>
            </w:r>
          </w:p>
        </w:tc>
        <w:tc>
          <w:tcPr>
            <w:tcW w:w="0" w:type="auto"/>
            <w:hideMark/>
          </w:tcPr>
          <w:p w14:paraId="7A54558E" w14:textId="77777777" w:rsidR="004E7C51" w:rsidRPr="00566B4D" w:rsidRDefault="004E7C51" w:rsidP="004E7C51">
            <w:pPr>
              <w:tabs>
                <w:tab w:val="left" w:pos="2685"/>
              </w:tabs>
              <w:rPr>
                <w:iCs/>
                <w:sz w:val="18"/>
                <w:szCs w:val="18"/>
              </w:rPr>
            </w:pPr>
            <w:r>
              <w:rPr>
                <w:iCs/>
                <w:sz w:val="18"/>
                <w:szCs w:val="18"/>
              </w:rPr>
              <w:t>50/hour</w:t>
            </w:r>
          </w:p>
        </w:tc>
        <w:tc>
          <w:tcPr>
            <w:tcW w:w="0" w:type="auto"/>
            <w:hideMark/>
          </w:tcPr>
          <w:p w14:paraId="10632618" w14:textId="77777777" w:rsidR="004E7C51" w:rsidRPr="00566B4D" w:rsidRDefault="004E7C51" w:rsidP="004E7C51">
            <w:pPr>
              <w:tabs>
                <w:tab w:val="left" w:pos="2685"/>
              </w:tabs>
              <w:rPr>
                <w:iCs/>
                <w:sz w:val="18"/>
                <w:szCs w:val="18"/>
              </w:rPr>
            </w:pPr>
            <w:r>
              <w:rPr>
                <w:iCs/>
                <w:sz w:val="18"/>
                <w:szCs w:val="18"/>
              </w:rPr>
              <w:t>Report classification determines permitted language and use</w:t>
            </w:r>
          </w:p>
        </w:tc>
      </w:tr>
    </w:tbl>
    <w:p w14:paraId="7F0402C1" w14:textId="77777777" w:rsidR="004E7C51" w:rsidRPr="00B479AE" w:rsidRDefault="004E7C51" w:rsidP="004E7C51">
      <w:pPr>
        <w:tabs>
          <w:tab w:val="left" w:pos="2685"/>
        </w:tabs>
        <w:rPr>
          <w:b/>
          <w:bCs/>
          <w:iCs/>
        </w:rPr>
      </w:pPr>
      <w:r>
        <w:rPr>
          <w:b/>
          <w:iCs/>
        </w:rPr>
        <w:t>L.3.4 Governance Endpoints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24"/>
        <w:gridCol w:w="619"/>
        <w:gridCol w:w="2245"/>
        <w:gridCol w:w="2091"/>
        <w:gridCol w:w="714"/>
        <w:gridCol w:w="2135"/>
      </w:tblGrid>
      <w:tr w:rsidR="004E7C51" w:rsidRPr="00566B4D" w14:paraId="43B9F843" w14:textId="77777777" w:rsidTr="00607FDC">
        <w:trPr>
          <w:cantSplit/>
          <w:tblHeader/>
          <w:tblCellSpacing w:w="15" w:type="dxa"/>
        </w:trPr>
        <w:tc>
          <w:tcPr>
            <w:tcW w:w="0" w:type="auto"/>
            <w:hideMark/>
          </w:tcPr>
          <w:p w14:paraId="57EAB573" w14:textId="77777777" w:rsidR="004E7C51" w:rsidRPr="00566B4D" w:rsidRDefault="004E7C51" w:rsidP="004E7C51">
            <w:pPr>
              <w:tabs>
                <w:tab w:val="left" w:pos="2685"/>
              </w:tabs>
              <w:rPr>
                <w:bCs/>
                <w:iCs/>
                <w:sz w:val="17"/>
                <w:szCs w:val="17"/>
              </w:rPr>
            </w:pPr>
            <w:r>
              <w:rPr>
                <w:bCs/>
                <w:iCs/>
                <w:sz w:val="17"/>
                <w:szCs w:val="17"/>
              </w:rPr>
              <w:t>Endpoint</w:t>
            </w:r>
          </w:p>
        </w:tc>
        <w:tc>
          <w:tcPr>
            <w:tcW w:w="0" w:type="auto"/>
            <w:hideMark/>
          </w:tcPr>
          <w:p w14:paraId="623FE90C" w14:textId="77777777" w:rsidR="004E7C51" w:rsidRPr="00566B4D" w:rsidRDefault="004E7C51" w:rsidP="004E7C51">
            <w:pPr>
              <w:tabs>
                <w:tab w:val="left" w:pos="2685"/>
              </w:tabs>
              <w:rPr>
                <w:bCs/>
                <w:iCs/>
                <w:sz w:val="17"/>
                <w:szCs w:val="17"/>
              </w:rPr>
            </w:pPr>
            <w:r>
              <w:rPr>
                <w:bCs/>
                <w:iCs/>
                <w:sz w:val="17"/>
                <w:szCs w:val="17"/>
              </w:rPr>
              <w:t>Method</w:t>
            </w:r>
          </w:p>
        </w:tc>
        <w:tc>
          <w:tcPr>
            <w:tcW w:w="0" w:type="auto"/>
            <w:hideMark/>
          </w:tcPr>
          <w:p w14:paraId="48DC5D42" w14:textId="77777777" w:rsidR="004E7C51" w:rsidRPr="00566B4D" w:rsidRDefault="004E7C51" w:rsidP="004E7C51">
            <w:pPr>
              <w:tabs>
                <w:tab w:val="left" w:pos="2685"/>
              </w:tabs>
              <w:rPr>
                <w:bCs/>
                <w:iCs/>
                <w:sz w:val="17"/>
                <w:szCs w:val="17"/>
              </w:rPr>
            </w:pPr>
            <w:r>
              <w:rPr>
                <w:bCs/>
                <w:iCs/>
                <w:sz w:val="17"/>
                <w:szCs w:val="17"/>
              </w:rPr>
              <w:t>Description</w:t>
            </w:r>
          </w:p>
        </w:tc>
        <w:tc>
          <w:tcPr>
            <w:tcW w:w="0" w:type="auto"/>
            <w:hideMark/>
          </w:tcPr>
          <w:p w14:paraId="48F27608" w14:textId="77777777" w:rsidR="004E7C51" w:rsidRPr="00566B4D" w:rsidRDefault="004E7C51" w:rsidP="004E7C51">
            <w:pPr>
              <w:tabs>
                <w:tab w:val="left" w:pos="2685"/>
              </w:tabs>
              <w:rPr>
                <w:bCs/>
                <w:iCs/>
                <w:sz w:val="17"/>
                <w:szCs w:val="17"/>
              </w:rPr>
            </w:pPr>
            <w:r>
              <w:rPr>
                <w:bCs/>
                <w:iCs/>
                <w:sz w:val="17"/>
                <w:szCs w:val="17"/>
              </w:rPr>
              <w:t>Authentication</w:t>
            </w:r>
          </w:p>
        </w:tc>
        <w:tc>
          <w:tcPr>
            <w:tcW w:w="0" w:type="auto"/>
            <w:hideMark/>
          </w:tcPr>
          <w:p w14:paraId="18A6EE92" w14:textId="77777777" w:rsidR="004E7C51" w:rsidRPr="00566B4D" w:rsidRDefault="004E7C51" w:rsidP="004E7C51">
            <w:pPr>
              <w:tabs>
                <w:tab w:val="left" w:pos="2685"/>
              </w:tabs>
              <w:rPr>
                <w:bCs/>
                <w:iCs/>
                <w:sz w:val="17"/>
                <w:szCs w:val="17"/>
              </w:rPr>
            </w:pPr>
            <w:r>
              <w:rPr>
                <w:bCs/>
                <w:iCs/>
                <w:sz w:val="17"/>
                <w:szCs w:val="17"/>
              </w:rPr>
              <w:t>Rate limit</w:t>
            </w:r>
          </w:p>
        </w:tc>
        <w:tc>
          <w:tcPr>
            <w:tcW w:w="0" w:type="auto"/>
            <w:hideMark/>
          </w:tcPr>
          <w:p w14:paraId="571B0C76" w14:textId="77777777" w:rsidR="004E7C51" w:rsidRPr="00566B4D" w:rsidRDefault="004E7C51" w:rsidP="004E7C51">
            <w:pPr>
              <w:tabs>
                <w:tab w:val="left" w:pos="2685"/>
              </w:tabs>
              <w:rPr>
                <w:bCs/>
                <w:iCs/>
                <w:sz w:val="17"/>
                <w:szCs w:val="17"/>
              </w:rPr>
            </w:pPr>
            <w:r>
              <w:rPr>
                <w:bCs/>
                <w:iCs/>
                <w:sz w:val="17"/>
                <w:szCs w:val="17"/>
              </w:rPr>
              <w:t>Boundary</w:t>
            </w:r>
          </w:p>
        </w:tc>
      </w:tr>
      <w:tr w:rsidR="004E7C51" w:rsidRPr="00566B4D" w14:paraId="243F182F" w14:textId="77777777" w:rsidTr="00607FDC">
        <w:trPr>
          <w:cantSplit/>
          <w:tblCellSpacing w:w="15" w:type="dxa"/>
        </w:trPr>
        <w:tc>
          <w:tcPr>
            <w:tcW w:w="0" w:type="auto"/>
            <w:hideMark/>
          </w:tcPr>
          <w:p w14:paraId="507603AC" w14:textId="77777777" w:rsidR="004E7C51" w:rsidRPr="00566B4D" w:rsidRDefault="004E7C51" w:rsidP="004E7C51">
            <w:pPr>
              <w:tabs>
                <w:tab w:val="left" w:pos="2685"/>
              </w:tabs>
              <w:rPr>
                <w:bCs/>
                <w:iCs/>
                <w:sz w:val="17"/>
                <w:szCs w:val="17"/>
              </w:rPr>
            </w:pPr>
            <w:r>
              <w:rPr>
                <w:bCs/>
                <w:iCs/>
                <w:sz w:val="17"/>
                <w:szCs w:val="17"/>
              </w:rPr>
              <w:t>/governance/circles</w:t>
            </w:r>
          </w:p>
        </w:tc>
        <w:tc>
          <w:tcPr>
            <w:tcW w:w="0" w:type="auto"/>
            <w:hideMark/>
          </w:tcPr>
          <w:p w14:paraId="5A77B573" w14:textId="77777777" w:rsidR="004E7C51" w:rsidRPr="00566B4D" w:rsidRDefault="004E7C51" w:rsidP="004E7C51">
            <w:pPr>
              <w:tabs>
                <w:tab w:val="left" w:pos="2685"/>
              </w:tabs>
              <w:rPr>
                <w:bCs/>
                <w:iCs/>
                <w:sz w:val="17"/>
                <w:szCs w:val="17"/>
              </w:rPr>
            </w:pPr>
            <w:r>
              <w:rPr>
                <w:bCs/>
                <w:iCs/>
                <w:sz w:val="17"/>
                <w:szCs w:val="17"/>
              </w:rPr>
              <w:t>GET</w:t>
            </w:r>
          </w:p>
        </w:tc>
        <w:tc>
          <w:tcPr>
            <w:tcW w:w="0" w:type="auto"/>
            <w:hideMark/>
          </w:tcPr>
          <w:p w14:paraId="3D78E00F" w14:textId="77777777" w:rsidR="004E7C51" w:rsidRPr="00566B4D" w:rsidRDefault="004E7C51" w:rsidP="004E7C51">
            <w:pPr>
              <w:tabs>
                <w:tab w:val="left" w:pos="2685"/>
              </w:tabs>
              <w:rPr>
                <w:bCs/>
                <w:iCs/>
                <w:sz w:val="17"/>
                <w:szCs w:val="17"/>
              </w:rPr>
            </w:pPr>
            <w:r>
              <w:rPr>
                <w:bCs/>
                <w:iCs/>
                <w:sz w:val="17"/>
                <w:szCs w:val="17"/>
              </w:rPr>
              <w:t>List permitted governance circles</w:t>
            </w:r>
          </w:p>
        </w:tc>
        <w:tc>
          <w:tcPr>
            <w:tcW w:w="0" w:type="auto"/>
            <w:hideMark/>
          </w:tcPr>
          <w:p w14:paraId="61386CC6" w14:textId="77777777" w:rsidR="004E7C51" w:rsidRPr="00566B4D" w:rsidRDefault="004E7C51" w:rsidP="004E7C51">
            <w:pPr>
              <w:tabs>
                <w:tab w:val="left" w:pos="2685"/>
              </w:tabs>
              <w:rPr>
                <w:bCs/>
                <w:iCs/>
                <w:sz w:val="17"/>
                <w:szCs w:val="17"/>
              </w:rPr>
            </w:pPr>
            <w:r>
              <w:rPr>
                <w:bCs/>
                <w:iCs/>
                <w:sz w:val="17"/>
                <w:szCs w:val="17"/>
              </w:rPr>
              <w:t>API key or JWT depending on visibility</w:t>
            </w:r>
          </w:p>
        </w:tc>
        <w:tc>
          <w:tcPr>
            <w:tcW w:w="0" w:type="auto"/>
            <w:hideMark/>
          </w:tcPr>
          <w:p w14:paraId="4CB1D327" w14:textId="77777777" w:rsidR="004E7C51" w:rsidRPr="00566B4D" w:rsidRDefault="004E7C51" w:rsidP="004E7C51">
            <w:pPr>
              <w:tabs>
                <w:tab w:val="left" w:pos="2685"/>
              </w:tabs>
              <w:rPr>
                <w:bCs/>
                <w:iCs/>
                <w:sz w:val="17"/>
                <w:szCs w:val="17"/>
              </w:rPr>
            </w:pPr>
            <w:r>
              <w:rPr>
                <w:bCs/>
                <w:iCs/>
                <w:sz w:val="17"/>
                <w:szCs w:val="17"/>
              </w:rPr>
              <w:t>100/hour</w:t>
            </w:r>
          </w:p>
        </w:tc>
        <w:tc>
          <w:tcPr>
            <w:tcW w:w="0" w:type="auto"/>
            <w:hideMark/>
          </w:tcPr>
          <w:p w14:paraId="5CFE563C" w14:textId="77777777" w:rsidR="004E7C51" w:rsidRPr="00566B4D" w:rsidRDefault="004E7C51" w:rsidP="004E7C51">
            <w:pPr>
              <w:tabs>
                <w:tab w:val="left" w:pos="2685"/>
              </w:tabs>
              <w:rPr>
                <w:bCs/>
                <w:iCs/>
                <w:sz w:val="17"/>
                <w:szCs w:val="17"/>
              </w:rPr>
            </w:pPr>
            <w:r>
              <w:rPr>
                <w:bCs/>
                <w:iCs/>
                <w:sz w:val="17"/>
                <w:szCs w:val="17"/>
              </w:rPr>
              <w:t>Visibility depends on governance disclosure rules</w:t>
            </w:r>
          </w:p>
        </w:tc>
      </w:tr>
      <w:tr w:rsidR="004E7C51" w:rsidRPr="00566B4D" w14:paraId="2F5F383D" w14:textId="77777777" w:rsidTr="00607FDC">
        <w:trPr>
          <w:cantSplit/>
          <w:tblCellSpacing w:w="15" w:type="dxa"/>
        </w:trPr>
        <w:tc>
          <w:tcPr>
            <w:tcW w:w="0" w:type="auto"/>
            <w:hideMark/>
          </w:tcPr>
          <w:p w14:paraId="238F9B7E" w14:textId="77777777" w:rsidR="004E7C51" w:rsidRPr="00566B4D" w:rsidRDefault="004E7C51" w:rsidP="004E7C51">
            <w:pPr>
              <w:tabs>
                <w:tab w:val="left" w:pos="2685"/>
              </w:tabs>
              <w:rPr>
                <w:bCs/>
                <w:iCs/>
                <w:sz w:val="17"/>
                <w:szCs w:val="17"/>
              </w:rPr>
            </w:pPr>
            <w:r>
              <w:rPr>
                <w:bCs/>
                <w:iCs/>
                <w:sz w:val="17"/>
                <w:szCs w:val="17"/>
              </w:rPr>
              <w:t>/governance/proposals</w:t>
            </w:r>
          </w:p>
        </w:tc>
        <w:tc>
          <w:tcPr>
            <w:tcW w:w="0" w:type="auto"/>
            <w:hideMark/>
          </w:tcPr>
          <w:p w14:paraId="574CF123" w14:textId="77777777" w:rsidR="004E7C51" w:rsidRPr="00566B4D" w:rsidRDefault="004E7C51" w:rsidP="004E7C51">
            <w:pPr>
              <w:tabs>
                <w:tab w:val="left" w:pos="2685"/>
              </w:tabs>
              <w:rPr>
                <w:bCs/>
                <w:iCs/>
                <w:sz w:val="17"/>
                <w:szCs w:val="17"/>
              </w:rPr>
            </w:pPr>
            <w:r>
              <w:rPr>
                <w:bCs/>
                <w:iCs/>
                <w:sz w:val="17"/>
                <w:szCs w:val="17"/>
              </w:rPr>
              <w:t>GET</w:t>
            </w:r>
          </w:p>
        </w:tc>
        <w:tc>
          <w:tcPr>
            <w:tcW w:w="0" w:type="auto"/>
            <w:hideMark/>
          </w:tcPr>
          <w:p w14:paraId="3DCBA6AE" w14:textId="77777777" w:rsidR="004E7C51" w:rsidRPr="00566B4D" w:rsidRDefault="004E7C51" w:rsidP="004E7C51">
            <w:pPr>
              <w:tabs>
                <w:tab w:val="left" w:pos="2685"/>
              </w:tabs>
              <w:rPr>
                <w:bCs/>
                <w:iCs/>
                <w:sz w:val="17"/>
                <w:szCs w:val="17"/>
              </w:rPr>
            </w:pPr>
            <w:r>
              <w:rPr>
                <w:bCs/>
                <w:iCs/>
                <w:sz w:val="17"/>
                <w:szCs w:val="17"/>
              </w:rPr>
              <w:t>List active proposals within permitted scope</w:t>
            </w:r>
          </w:p>
        </w:tc>
        <w:tc>
          <w:tcPr>
            <w:tcW w:w="0" w:type="auto"/>
            <w:hideMark/>
          </w:tcPr>
          <w:p w14:paraId="48C62851" w14:textId="77777777" w:rsidR="004E7C51" w:rsidRPr="00566B4D" w:rsidRDefault="004E7C51" w:rsidP="004E7C51">
            <w:pPr>
              <w:tabs>
                <w:tab w:val="left" w:pos="2685"/>
              </w:tabs>
              <w:rPr>
                <w:bCs/>
                <w:iCs/>
                <w:sz w:val="17"/>
                <w:szCs w:val="17"/>
              </w:rPr>
            </w:pPr>
            <w:r>
              <w:rPr>
                <w:bCs/>
                <w:iCs/>
                <w:sz w:val="17"/>
                <w:szCs w:val="17"/>
              </w:rPr>
              <w:t>API key or JWT</w:t>
            </w:r>
          </w:p>
        </w:tc>
        <w:tc>
          <w:tcPr>
            <w:tcW w:w="0" w:type="auto"/>
            <w:hideMark/>
          </w:tcPr>
          <w:p w14:paraId="750593B9" w14:textId="77777777" w:rsidR="004E7C51" w:rsidRPr="00566B4D" w:rsidRDefault="004E7C51" w:rsidP="004E7C51">
            <w:pPr>
              <w:tabs>
                <w:tab w:val="left" w:pos="2685"/>
              </w:tabs>
              <w:rPr>
                <w:bCs/>
                <w:iCs/>
                <w:sz w:val="17"/>
                <w:szCs w:val="17"/>
              </w:rPr>
            </w:pPr>
            <w:r>
              <w:rPr>
                <w:bCs/>
                <w:iCs/>
                <w:sz w:val="17"/>
                <w:szCs w:val="17"/>
              </w:rPr>
              <w:t>100/hour</w:t>
            </w:r>
          </w:p>
        </w:tc>
        <w:tc>
          <w:tcPr>
            <w:tcW w:w="0" w:type="auto"/>
            <w:hideMark/>
          </w:tcPr>
          <w:p w14:paraId="72011A6A" w14:textId="77777777" w:rsidR="004E7C51" w:rsidRPr="00566B4D" w:rsidRDefault="004E7C51" w:rsidP="004E7C51">
            <w:pPr>
              <w:tabs>
                <w:tab w:val="left" w:pos="2685"/>
              </w:tabs>
              <w:rPr>
                <w:bCs/>
                <w:iCs/>
                <w:sz w:val="17"/>
                <w:szCs w:val="17"/>
              </w:rPr>
            </w:pPr>
            <w:r>
              <w:rPr>
                <w:bCs/>
                <w:iCs/>
                <w:sz w:val="17"/>
                <w:szCs w:val="17"/>
              </w:rPr>
              <w:t>Proposal visibility may be public, circle-limited, or restricted</w:t>
            </w:r>
          </w:p>
        </w:tc>
      </w:tr>
      <w:tr w:rsidR="004E7C51" w:rsidRPr="00566B4D" w14:paraId="49445ABA" w14:textId="77777777" w:rsidTr="00607FDC">
        <w:trPr>
          <w:cantSplit/>
          <w:tblCellSpacing w:w="15" w:type="dxa"/>
        </w:trPr>
        <w:tc>
          <w:tcPr>
            <w:tcW w:w="0" w:type="auto"/>
            <w:hideMark/>
          </w:tcPr>
          <w:p w14:paraId="72FD4D01" w14:textId="77777777" w:rsidR="004E7C51" w:rsidRPr="00566B4D" w:rsidRDefault="004E7C51" w:rsidP="004E7C51">
            <w:pPr>
              <w:tabs>
                <w:tab w:val="left" w:pos="2685"/>
              </w:tabs>
              <w:rPr>
                <w:bCs/>
                <w:iCs/>
                <w:sz w:val="17"/>
                <w:szCs w:val="17"/>
              </w:rPr>
            </w:pPr>
            <w:r>
              <w:rPr>
                <w:bCs/>
                <w:iCs/>
                <w:sz w:val="17"/>
                <w:szCs w:val="17"/>
              </w:rPr>
              <w:t>/governance/proposal/{id}</w:t>
            </w:r>
          </w:p>
        </w:tc>
        <w:tc>
          <w:tcPr>
            <w:tcW w:w="0" w:type="auto"/>
            <w:hideMark/>
          </w:tcPr>
          <w:p w14:paraId="7A801F30" w14:textId="77777777" w:rsidR="004E7C51" w:rsidRPr="00566B4D" w:rsidRDefault="004E7C51" w:rsidP="004E7C51">
            <w:pPr>
              <w:tabs>
                <w:tab w:val="left" w:pos="2685"/>
              </w:tabs>
              <w:rPr>
                <w:bCs/>
                <w:iCs/>
                <w:sz w:val="17"/>
                <w:szCs w:val="17"/>
              </w:rPr>
            </w:pPr>
            <w:r>
              <w:rPr>
                <w:bCs/>
                <w:iCs/>
                <w:sz w:val="17"/>
                <w:szCs w:val="17"/>
              </w:rPr>
              <w:t>GET</w:t>
            </w:r>
          </w:p>
        </w:tc>
        <w:tc>
          <w:tcPr>
            <w:tcW w:w="0" w:type="auto"/>
            <w:hideMark/>
          </w:tcPr>
          <w:p w14:paraId="20397025" w14:textId="77777777" w:rsidR="004E7C51" w:rsidRPr="00566B4D" w:rsidRDefault="004E7C51" w:rsidP="004E7C51">
            <w:pPr>
              <w:tabs>
                <w:tab w:val="left" w:pos="2685"/>
              </w:tabs>
              <w:rPr>
                <w:bCs/>
                <w:iCs/>
                <w:sz w:val="17"/>
                <w:szCs w:val="17"/>
              </w:rPr>
            </w:pPr>
            <w:r>
              <w:rPr>
                <w:bCs/>
                <w:iCs/>
                <w:sz w:val="17"/>
                <w:szCs w:val="17"/>
              </w:rPr>
              <w:t>Retrieve proposal details</w:t>
            </w:r>
          </w:p>
        </w:tc>
        <w:tc>
          <w:tcPr>
            <w:tcW w:w="0" w:type="auto"/>
            <w:hideMark/>
          </w:tcPr>
          <w:p w14:paraId="56901115" w14:textId="77777777" w:rsidR="004E7C51" w:rsidRPr="00566B4D" w:rsidRDefault="004E7C51" w:rsidP="004E7C51">
            <w:pPr>
              <w:tabs>
                <w:tab w:val="left" w:pos="2685"/>
              </w:tabs>
              <w:rPr>
                <w:bCs/>
                <w:iCs/>
                <w:sz w:val="17"/>
                <w:szCs w:val="17"/>
              </w:rPr>
            </w:pPr>
            <w:r>
              <w:rPr>
                <w:bCs/>
                <w:iCs/>
                <w:sz w:val="17"/>
                <w:szCs w:val="17"/>
              </w:rPr>
              <w:t>API key or JWT depending on visibility</w:t>
            </w:r>
          </w:p>
        </w:tc>
        <w:tc>
          <w:tcPr>
            <w:tcW w:w="0" w:type="auto"/>
            <w:hideMark/>
          </w:tcPr>
          <w:p w14:paraId="6FEC4411" w14:textId="77777777" w:rsidR="004E7C51" w:rsidRPr="00566B4D" w:rsidRDefault="004E7C51" w:rsidP="004E7C51">
            <w:pPr>
              <w:tabs>
                <w:tab w:val="left" w:pos="2685"/>
              </w:tabs>
              <w:rPr>
                <w:bCs/>
                <w:iCs/>
                <w:sz w:val="17"/>
                <w:szCs w:val="17"/>
              </w:rPr>
            </w:pPr>
            <w:r>
              <w:rPr>
                <w:bCs/>
                <w:iCs/>
                <w:sz w:val="17"/>
                <w:szCs w:val="17"/>
              </w:rPr>
              <w:t>100/hour</w:t>
            </w:r>
          </w:p>
        </w:tc>
        <w:tc>
          <w:tcPr>
            <w:tcW w:w="0" w:type="auto"/>
            <w:hideMark/>
          </w:tcPr>
          <w:p w14:paraId="55FC4087" w14:textId="77777777" w:rsidR="004E7C51" w:rsidRPr="00566B4D" w:rsidRDefault="004E7C51" w:rsidP="004E7C51">
            <w:pPr>
              <w:tabs>
                <w:tab w:val="left" w:pos="2685"/>
              </w:tabs>
              <w:rPr>
                <w:bCs/>
                <w:iCs/>
                <w:sz w:val="17"/>
                <w:szCs w:val="17"/>
              </w:rPr>
            </w:pPr>
            <w:r>
              <w:rPr>
                <w:bCs/>
                <w:iCs/>
                <w:sz w:val="17"/>
                <w:szCs w:val="17"/>
              </w:rPr>
              <w:t>Protected-domain proposals may require restricted access</w:t>
            </w:r>
          </w:p>
        </w:tc>
      </w:tr>
      <w:tr w:rsidR="004E7C51" w:rsidRPr="00566B4D" w14:paraId="748391F2" w14:textId="77777777" w:rsidTr="00607FDC">
        <w:trPr>
          <w:cantSplit/>
          <w:tblCellSpacing w:w="15" w:type="dxa"/>
        </w:trPr>
        <w:tc>
          <w:tcPr>
            <w:tcW w:w="0" w:type="auto"/>
            <w:hideMark/>
          </w:tcPr>
          <w:p w14:paraId="5E5969AF" w14:textId="77777777" w:rsidR="004E7C51" w:rsidRPr="00566B4D" w:rsidRDefault="004E7C51" w:rsidP="004E7C51">
            <w:pPr>
              <w:tabs>
                <w:tab w:val="left" w:pos="2685"/>
              </w:tabs>
              <w:rPr>
                <w:bCs/>
                <w:iCs/>
                <w:sz w:val="17"/>
                <w:szCs w:val="17"/>
              </w:rPr>
            </w:pPr>
            <w:r>
              <w:rPr>
                <w:bCs/>
                <w:iCs/>
                <w:sz w:val="17"/>
                <w:szCs w:val="17"/>
              </w:rPr>
              <w:t>/governance/proposal</w:t>
            </w:r>
          </w:p>
        </w:tc>
        <w:tc>
          <w:tcPr>
            <w:tcW w:w="0" w:type="auto"/>
            <w:hideMark/>
          </w:tcPr>
          <w:p w14:paraId="27384FCB" w14:textId="77777777" w:rsidR="004E7C51" w:rsidRPr="00566B4D" w:rsidRDefault="004E7C51" w:rsidP="004E7C51">
            <w:pPr>
              <w:tabs>
                <w:tab w:val="left" w:pos="2685"/>
              </w:tabs>
              <w:rPr>
                <w:bCs/>
                <w:iCs/>
                <w:sz w:val="17"/>
                <w:szCs w:val="17"/>
              </w:rPr>
            </w:pPr>
            <w:r>
              <w:rPr>
                <w:bCs/>
                <w:iCs/>
                <w:sz w:val="17"/>
                <w:szCs w:val="17"/>
              </w:rPr>
              <w:t>POST</w:t>
            </w:r>
          </w:p>
        </w:tc>
        <w:tc>
          <w:tcPr>
            <w:tcW w:w="0" w:type="auto"/>
            <w:hideMark/>
          </w:tcPr>
          <w:p w14:paraId="3659E3D5" w14:textId="77777777" w:rsidR="004E7C51" w:rsidRPr="00566B4D" w:rsidRDefault="004E7C51" w:rsidP="004E7C51">
            <w:pPr>
              <w:tabs>
                <w:tab w:val="left" w:pos="2685"/>
              </w:tabs>
              <w:rPr>
                <w:bCs/>
                <w:iCs/>
                <w:sz w:val="17"/>
                <w:szCs w:val="17"/>
              </w:rPr>
            </w:pPr>
            <w:r>
              <w:rPr>
                <w:bCs/>
                <w:iCs/>
                <w:sz w:val="17"/>
                <w:szCs w:val="17"/>
              </w:rPr>
              <w:t>Submit new proposal</w:t>
            </w:r>
          </w:p>
        </w:tc>
        <w:tc>
          <w:tcPr>
            <w:tcW w:w="0" w:type="auto"/>
            <w:hideMark/>
          </w:tcPr>
          <w:p w14:paraId="318627FD" w14:textId="77777777" w:rsidR="004E7C51" w:rsidRPr="00566B4D" w:rsidRDefault="004E7C51" w:rsidP="004E7C51">
            <w:pPr>
              <w:tabs>
                <w:tab w:val="left" w:pos="2685"/>
              </w:tabs>
              <w:rPr>
                <w:bCs/>
                <w:iCs/>
                <w:sz w:val="17"/>
                <w:szCs w:val="17"/>
              </w:rPr>
            </w:pPr>
            <w:r>
              <w:rPr>
                <w:bCs/>
                <w:iCs/>
                <w:sz w:val="17"/>
                <w:szCs w:val="17"/>
              </w:rPr>
              <w:t>JWT plus role verification or Holochain signature</w:t>
            </w:r>
          </w:p>
        </w:tc>
        <w:tc>
          <w:tcPr>
            <w:tcW w:w="0" w:type="auto"/>
            <w:hideMark/>
          </w:tcPr>
          <w:p w14:paraId="02B8E4F0" w14:textId="77777777" w:rsidR="004E7C51" w:rsidRPr="00566B4D" w:rsidRDefault="004E7C51" w:rsidP="004E7C51">
            <w:pPr>
              <w:tabs>
                <w:tab w:val="left" w:pos="2685"/>
              </w:tabs>
              <w:rPr>
                <w:bCs/>
                <w:iCs/>
                <w:sz w:val="17"/>
                <w:szCs w:val="17"/>
              </w:rPr>
            </w:pPr>
            <w:r>
              <w:rPr>
                <w:bCs/>
                <w:iCs/>
                <w:sz w:val="17"/>
                <w:szCs w:val="17"/>
              </w:rPr>
              <w:t>10/hour</w:t>
            </w:r>
          </w:p>
        </w:tc>
        <w:tc>
          <w:tcPr>
            <w:tcW w:w="0" w:type="auto"/>
            <w:hideMark/>
          </w:tcPr>
          <w:p w14:paraId="0A337E5E" w14:textId="77777777" w:rsidR="004E7C51" w:rsidRPr="00566B4D" w:rsidRDefault="004E7C51" w:rsidP="004E7C51">
            <w:pPr>
              <w:tabs>
                <w:tab w:val="left" w:pos="2685"/>
              </w:tabs>
              <w:rPr>
                <w:bCs/>
                <w:iCs/>
                <w:sz w:val="17"/>
                <w:szCs w:val="17"/>
              </w:rPr>
            </w:pPr>
            <w:r>
              <w:rPr>
                <w:bCs/>
                <w:iCs/>
                <w:sz w:val="17"/>
                <w:szCs w:val="17"/>
              </w:rPr>
              <w:t>Submission does not guarantee adoption</w:t>
            </w:r>
          </w:p>
        </w:tc>
      </w:tr>
      <w:tr w:rsidR="004E7C51" w:rsidRPr="00566B4D" w14:paraId="6FBA21C9" w14:textId="77777777" w:rsidTr="00607FDC">
        <w:trPr>
          <w:cantSplit/>
          <w:tblCellSpacing w:w="15" w:type="dxa"/>
        </w:trPr>
        <w:tc>
          <w:tcPr>
            <w:tcW w:w="0" w:type="auto"/>
            <w:hideMark/>
          </w:tcPr>
          <w:p w14:paraId="7682F1C7" w14:textId="77777777" w:rsidR="004E7C51" w:rsidRPr="00566B4D" w:rsidRDefault="004E7C51" w:rsidP="004E7C51">
            <w:pPr>
              <w:tabs>
                <w:tab w:val="left" w:pos="2685"/>
              </w:tabs>
              <w:rPr>
                <w:bCs/>
                <w:iCs/>
                <w:sz w:val="17"/>
                <w:szCs w:val="17"/>
              </w:rPr>
            </w:pPr>
            <w:r>
              <w:rPr>
                <w:bCs/>
                <w:iCs/>
                <w:sz w:val="17"/>
                <w:szCs w:val="17"/>
              </w:rPr>
              <w:t>/governance/consent</w:t>
            </w:r>
          </w:p>
        </w:tc>
        <w:tc>
          <w:tcPr>
            <w:tcW w:w="0" w:type="auto"/>
            <w:hideMark/>
          </w:tcPr>
          <w:p w14:paraId="1882608C" w14:textId="77777777" w:rsidR="004E7C51" w:rsidRPr="00566B4D" w:rsidRDefault="004E7C51" w:rsidP="004E7C51">
            <w:pPr>
              <w:tabs>
                <w:tab w:val="left" w:pos="2685"/>
              </w:tabs>
              <w:rPr>
                <w:bCs/>
                <w:iCs/>
                <w:sz w:val="17"/>
                <w:szCs w:val="17"/>
              </w:rPr>
            </w:pPr>
            <w:r>
              <w:rPr>
                <w:bCs/>
                <w:iCs/>
                <w:sz w:val="17"/>
                <w:szCs w:val="17"/>
              </w:rPr>
              <w:t>POST</w:t>
            </w:r>
          </w:p>
        </w:tc>
        <w:tc>
          <w:tcPr>
            <w:tcW w:w="0" w:type="auto"/>
            <w:hideMark/>
          </w:tcPr>
          <w:p w14:paraId="5CBE9B12" w14:textId="77777777" w:rsidR="004E7C51" w:rsidRPr="00566B4D" w:rsidRDefault="004E7C51" w:rsidP="004E7C51">
            <w:pPr>
              <w:tabs>
                <w:tab w:val="left" w:pos="2685"/>
              </w:tabs>
              <w:rPr>
                <w:bCs/>
                <w:iCs/>
                <w:sz w:val="17"/>
                <w:szCs w:val="17"/>
              </w:rPr>
            </w:pPr>
            <w:r>
              <w:rPr>
                <w:bCs/>
                <w:iCs/>
                <w:sz w:val="17"/>
                <w:szCs w:val="17"/>
              </w:rPr>
              <w:t>Record consent, stand-aside, objection, or review position</w:t>
            </w:r>
          </w:p>
        </w:tc>
        <w:tc>
          <w:tcPr>
            <w:tcW w:w="0" w:type="auto"/>
            <w:hideMark/>
          </w:tcPr>
          <w:p w14:paraId="174FF4EE" w14:textId="77777777" w:rsidR="004E7C51" w:rsidRPr="00566B4D" w:rsidRDefault="004E7C51" w:rsidP="004E7C51">
            <w:pPr>
              <w:tabs>
                <w:tab w:val="left" w:pos="2685"/>
              </w:tabs>
              <w:rPr>
                <w:bCs/>
                <w:iCs/>
                <w:sz w:val="17"/>
                <w:szCs w:val="17"/>
              </w:rPr>
            </w:pPr>
            <w:r>
              <w:rPr>
                <w:bCs/>
                <w:iCs/>
                <w:sz w:val="17"/>
                <w:szCs w:val="17"/>
              </w:rPr>
              <w:t>Holochain signature or verified governance credential</w:t>
            </w:r>
          </w:p>
        </w:tc>
        <w:tc>
          <w:tcPr>
            <w:tcW w:w="0" w:type="auto"/>
            <w:hideMark/>
          </w:tcPr>
          <w:p w14:paraId="71741DCF" w14:textId="77777777" w:rsidR="004E7C51" w:rsidRPr="00566B4D" w:rsidRDefault="004E7C51" w:rsidP="004E7C51">
            <w:pPr>
              <w:tabs>
                <w:tab w:val="left" w:pos="2685"/>
              </w:tabs>
              <w:rPr>
                <w:bCs/>
                <w:iCs/>
                <w:sz w:val="17"/>
                <w:szCs w:val="17"/>
              </w:rPr>
            </w:pPr>
            <w:r>
              <w:rPr>
                <w:bCs/>
                <w:iCs/>
                <w:sz w:val="17"/>
                <w:szCs w:val="17"/>
              </w:rPr>
              <w:t>100/hour</w:t>
            </w:r>
          </w:p>
        </w:tc>
        <w:tc>
          <w:tcPr>
            <w:tcW w:w="0" w:type="auto"/>
            <w:hideMark/>
          </w:tcPr>
          <w:p w14:paraId="0EA875C1" w14:textId="77777777" w:rsidR="004E7C51" w:rsidRPr="00566B4D" w:rsidRDefault="004E7C51" w:rsidP="004E7C51">
            <w:pPr>
              <w:tabs>
                <w:tab w:val="left" w:pos="2685"/>
              </w:tabs>
              <w:rPr>
                <w:bCs/>
                <w:iCs/>
                <w:sz w:val="17"/>
                <w:szCs w:val="17"/>
              </w:rPr>
            </w:pPr>
            <w:r>
              <w:rPr>
                <w:bCs/>
                <w:iCs/>
                <w:sz w:val="17"/>
                <w:szCs w:val="17"/>
              </w:rPr>
              <w:t>Consent process remains subject to circle rules</w:t>
            </w:r>
          </w:p>
        </w:tc>
      </w:tr>
      <w:tr w:rsidR="004E7C51" w:rsidRPr="00566B4D" w14:paraId="308AC760" w14:textId="77777777" w:rsidTr="00607FDC">
        <w:trPr>
          <w:cantSplit/>
          <w:tblCellSpacing w:w="15" w:type="dxa"/>
        </w:trPr>
        <w:tc>
          <w:tcPr>
            <w:tcW w:w="0" w:type="auto"/>
            <w:hideMark/>
          </w:tcPr>
          <w:p w14:paraId="52AF1075" w14:textId="77777777" w:rsidR="004E7C51" w:rsidRPr="00566B4D" w:rsidRDefault="004E7C51" w:rsidP="004E7C51">
            <w:pPr>
              <w:tabs>
                <w:tab w:val="left" w:pos="2685"/>
              </w:tabs>
              <w:rPr>
                <w:bCs/>
                <w:iCs/>
                <w:sz w:val="17"/>
                <w:szCs w:val="17"/>
              </w:rPr>
            </w:pPr>
            <w:r>
              <w:rPr>
                <w:bCs/>
                <w:iCs/>
                <w:sz w:val="17"/>
                <w:szCs w:val="17"/>
              </w:rPr>
              <w:t>/governance/review-route</w:t>
            </w:r>
          </w:p>
        </w:tc>
        <w:tc>
          <w:tcPr>
            <w:tcW w:w="0" w:type="auto"/>
            <w:hideMark/>
          </w:tcPr>
          <w:p w14:paraId="21173CD6" w14:textId="77777777" w:rsidR="004E7C51" w:rsidRPr="00566B4D" w:rsidRDefault="004E7C51" w:rsidP="004E7C51">
            <w:pPr>
              <w:tabs>
                <w:tab w:val="left" w:pos="2685"/>
              </w:tabs>
              <w:rPr>
                <w:bCs/>
                <w:iCs/>
                <w:sz w:val="17"/>
                <w:szCs w:val="17"/>
              </w:rPr>
            </w:pPr>
            <w:r>
              <w:rPr>
                <w:bCs/>
                <w:iCs/>
                <w:sz w:val="17"/>
                <w:szCs w:val="17"/>
              </w:rPr>
              <w:t>POST</w:t>
            </w:r>
          </w:p>
        </w:tc>
        <w:tc>
          <w:tcPr>
            <w:tcW w:w="0" w:type="auto"/>
            <w:hideMark/>
          </w:tcPr>
          <w:p w14:paraId="1385998A" w14:textId="77777777" w:rsidR="004E7C51" w:rsidRPr="00566B4D" w:rsidRDefault="004E7C51" w:rsidP="004E7C51">
            <w:pPr>
              <w:tabs>
                <w:tab w:val="left" w:pos="2685"/>
              </w:tabs>
              <w:rPr>
                <w:bCs/>
                <w:iCs/>
                <w:sz w:val="17"/>
                <w:szCs w:val="17"/>
              </w:rPr>
            </w:pPr>
            <w:r>
              <w:rPr>
                <w:bCs/>
                <w:iCs/>
                <w:sz w:val="17"/>
                <w:szCs w:val="17"/>
              </w:rPr>
              <w:t>Route protected-domain question to appropriate review pathway</w:t>
            </w:r>
          </w:p>
        </w:tc>
        <w:tc>
          <w:tcPr>
            <w:tcW w:w="0" w:type="auto"/>
            <w:hideMark/>
          </w:tcPr>
          <w:p w14:paraId="075FF4AA" w14:textId="77777777" w:rsidR="004E7C51" w:rsidRPr="00566B4D" w:rsidRDefault="004E7C51" w:rsidP="004E7C51">
            <w:pPr>
              <w:tabs>
                <w:tab w:val="left" w:pos="2685"/>
              </w:tabs>
              <w:rPr>
                <w:bCs/>
                <w:iCs/>
                <w:sz w:val="17"/>
                <w:szCs w:val="17"/>
              </w:rPr>
            </w:pPr>
            <w:r>
              <w:rPr>
                <w:bCs/>
                <w:iCs/>
                <w:sz w:val="17"/>
                <w:szCs w:val="17"/>
              </w:rPr>
              <w:t>Authorized governance role</w:t>
            </w:r>
          </w:p>
        </w:tc>
        <w:tc>
          <w:tcPr>
            <w:tcW w:w="0" w:type="auto"/>
            <w:hideMark/>
          </w:tcPr>
          <w:p w14:paraId="0739D3B6" w14:textId="77777777" w:rsidR="004E7C51" w:rsidRPr="00566B4D" w:rsidRDefault="004E7C51" w:rsidP="004E7C51">
            <w:pPr>
              <w:tabs>
                <w:tab w:val="left" w:pos="2685"/>
              </w:tabs>
              <w:rPr>
                <w:bCs/>
                <w:iCs/>
                <w:sz w:val="17"/>
                <w:szCs w:val="17"/>
              </w:rPr>
            </w:pPr>
            <w:r>
              <w:rPr>
                <w:bCs/>
                <w:iCs/>
                <w:sz w:val="17"/>
                <w:szCs w:val="17"/>
              </w:rPr>
              <w:t>50/hour</w:t>
            </w:r>
          </w:p>
        </w:tc>
        <w:tc>
          <w:tcPr>
            <w:tcW w:w="0" w:type="auto"/>
            <w:hideMark/>
          </w:tcPr>
          <w:p w14:paraId="507B9833" w14:textId="77777777" w:rsidR="004E7C51" w:rsidRPr="00566B4D" w:rsidRDefault="004E7C51" w:rsidP="004E7C51">
            <w:pPr>
              <w:tabs>
                <w:tab w:val="left" w:pos="2685"/>
              </w:tabs>
              <w:rPr>
                <w:bCs/>
                <w:iCs/>
                <w:sz w:val="17"/>
                <w:szCs w:val="17"/>
              </w:rPr>
            </w:pPr>
            <w:r>
              <w:rPr>
                <w:bCs/>
                <w:iCs/>
                <w:sz w:val="17"/>
                <w:szCs w:val="17"/>
              </w:rPr>
              <w:t>Routing is decision support, not final authority</w:t>
            </w:r>
          </w:p>
        </w:tc>
      </w:tr>
    </w:tbl>
    <w:p w14:paraId="570F8876" w14:textId="77777777" w:rsidR="00E83E5E" w:rsidRPr="00B479AE" w:rsidRDefault="00E83E5E" w:rsidP="004E7C51">
      <w:pPr>
        <w:tabs>
          <w:tab w:val="left" w:pos="2685"/>
        </w:tabs>
        <w:rPr>
          <w:b/>
          <w:bCs/>
          <w:iCs/>
        </w:rPr>
      </w:pPr>
    </w:p>
    <w:p w14:paraId="623489A6" w14:textId="77777777" w:rsidR="004E7C51" w:rsidRPr="00B479AE" w:rsidRDefault="004E7C51" w:rsidP="004E7C51">
      <w:pPr>
        <w:tabs>
          <w:tab w:val="left" w:pos="2685"/>
        </w:tabs>
        <w:rPr>
          <w:b/>
          <w:bCs/>
          <w:iCs/>
        </w:rPr>
      </w:pPr>
      <w:r>
        <w:rPr>
          <w:b/>
          <w:iCs/>
        </w:rPr>
        <w:lastRenderedPageBreak/>
        <w:t>L.3.5 Integrity, Warrant, and Quarantine Endpoints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8"/>
        <w:gridCol w:w="651"/>
        <w:gridCol w:w="2108"/>
        <w:gridCol w:w="2105"/>
        <w:gridCol w:w="749"/>
        <w:gridCol w:w="1837"/>
      </w:tblGrid>
      <w:tr w:rsidR="004E7C51" w:rsidRPr="00566B4D" w14:paraId="0D2E85F4" w14:textId="77777777" w:rsidTr="00E83E5E">
        <w:trPr>
          <w:cantSplit/>
          <w:tblHeader/>
          <w:tblCellSpacing w:w="15" w:type="dxa"/>
          <w:jc w:val="center"/>
        </w:trPr>
        <w:tc>
          <w:tcPr>
            <w:tcW w:w="0" w:type="auto"/>
            <w:hideMark/>
          </w:tcPr>
          <w:p w14:paraId="149180A5" w14:textId="77777777" w:rsidR="004E7C51" w:rsidRPr="00566B4D" w:rsidRDefault="004E7C51" w:rsidP="004E7C51">
            <w:pPr>
              <w:tabs>
                <w:tab w:val="left" w:pos="2685"/>
              </w:tabs>
              <w:rPr>
                <w:b/>
                <w:bCs/>
                <w:iCs/>
                <w:sz w:val="18"/>
                <w:szCs w:val="18"/>
              </w:rPr>
            </w:pPr>
            <w:r>
              <w:rPr>
                <w:b/>
                <w:iCs/>
                <w:sz w:val="18"/>
                <w:szCs w:val="18"/>
              </w:rPr>
              <w:t>Endpoint</w:t>
            </w:r>
          </w:p>
        </w:tc>
        <w:tc>
          <w:tcPr>
            <w:tcW w:w="0" w:type="auto"/>
            <w:hideMark/>
          </w:tcPr>
          <w:p w14:paraId="2D00FD87" w14:textId="77777777" w:rsidR="004E7C51" w:rsidRPr="00566B4D" w:rsidRDefault="004E7C51" w:rsidP="004E7C51">
            <w:pPr>
              <w:tabs>
                <w:tab w:val="left" w:pos="2685"/>
              </w:tabs>
              <w:rPr>
                <w:b/>
                <w:bCs/>
                <w:iCs/>
                <w:sz w:val="18"/>
                <w:szCs w:val="18"/>
              </w:rPr>
            </w:pPr>
            <w:r>
              <w:rPr>
                <w:b/>
                <w:iCs/>
                <w:sz w:val="18"/>
                <w:szCs w:val="18"/>
              </w:rPr>
              <w:t>Method</w:t>
            </w:r>
          </w:p>
        </w:tc>
        <w:tc>
          <w:tcPr>
            <w:tcW w:w="0" w:type="auto"/>
            <w:hideMark/>
          </w:tcPr>
          <w:p w14:paraId="1A0AF7BE" w14:textId="77777777" w:rsidR="004E7C51" w:rsidRPr="00566B4D" w:rsidRDefault="004E7C51" w:rsidP="004E7C51">
            <w:pPr>
              <w:tabs>
                <w:tab w:val="left" w:pos="2685"/>
              </w:tabs>
              <w:rPr>
                <w:b/>
                <w:bCs/>
                <w:iCs/>
                <w:sz w:val="18"/>
                <w:szCs w:val="18"/>
              </w:rPr>
            </w:pPr>
            <w:r>
              <w:rPr>
                <w:b/>
                <w:iCs/>
                <w:sz w:val="18"/>
                <w:szCs w:val="18"/>
              </w:rPr>
              <w:t>Description</w:t>
            </w:r>
          </w:p>
        </w:tc>
        <w:tc>
          <w:tcPr>
            <w:tcW w:w="0" w:type="auto"/>
            <w:hideMark/>
          </w:tcPr>
          <w:p w14:paraId="31CEE361" w14:textId="77777777" w:rsidR="004E7C51" w:rsidRPr="00566B4D" w:rsidRDefault="004E7C51" w:rsidP="004E7C51">
            <w:pPr>
              <w:tabs>
                <w:tab w:val="left" w:pos="2685"/>
              </w:tabs>
              <w:rPr>
                <w:b/>
                <w:bCs/>
                <w:iCs/>
                <w:sz w:val="18"/>
                <w:szCs w:val="18"/>
              </w:rPr>
            </w:pPr>
            <w:r>
              <w:rPr>
                <w:b/>
                <w:iCs/>
                <w:sz w:val="18"/>
                <w:szCs w:val="18"/>
              </w:rPr>
              <w:t>Authentication</w:t>
            </w:r>
          </w:p>
        </w:tc>
        <w:tc>
          <w:tcPr>
            <w:tcW w:w="0" w:type="auto"/>
            <w:hideMark/>
          </w:tcPr>
          <w:p w14:paraId="68F5D248" w14:textId="77777777" w:rsidR="004E7C51" w:rsidRPr="00566B4D" w:rsidRDefault="004E7C51" w:rsidP="004E7C51">
            <w:pPr>
              <w:tabs>
                <w:tab w:val="left" w:pos="2685"/>
              </w:tabs>
              <w:rPr>
                <w:b/>
                <w:bCs/>
                <w:iCs/>
                <w:sz w:val="18"/>
                <w:szCs w:val="18"/>
              </w:rPr>
            </w:pPr>
            <w:r>
              <w:rPr>
                <w:b/>
                <w:iCs/>
                <w:sz w:val="18"/>
                <w:szCs w:val="18"/>
              </w:rPr>
              <w:t>Rate limit</w:t>
            </w:r>
          </w:p>
        </w:tc>
        <w:tc>
          <w:tcPr>
            <w:tcW w:w="0" w:type="auto"/>
            <w:hideMark/>
          </w:tcPr>
          <w:p w14:paraId="39911063" w14:textId="77777777" w:rsidR="004E7C51" w:rsidRPr="00566B4D" w:rsidRDefault="004E7C51" w:rsidP="004E7C51">
            <w:pPr>
              <w:tabs>
                <w:tab w:val="left" w:pos="2685"/>
              </w:tabs>
              <w:rPr>
                <w:b/>
                <w:bCs/>
                <w:iCs/>
                <w:sz w:val="18"/>
                <w:szCs w:val="18"/>
              </w:rPr>
            </w:pPr>
            <w:r>
              <w:rPr>
                <w:b/>
                <w:iCs/>
                <w:sz w:val="18"/>
                <w:szCs w:val="18"/>
              </w:rPr>
              <w:t>Boundary</w:t>
            </w:r>
          </w:p>
        </w:tc>
      </w:tr>
      <w:tr w:rsidR="004E7C51" w:rsidRPr="00566B4D" w14:paraId="267D08E4" w14:textId="77777777" w:rsidTr="00E83E5E">
        <w:trPr>
          <w:cantSplit/>
          <w:tblCellSpacing w:w="15" w:type="dxa"/>
          <w:jc w:val="center"/>
        </w:trPr>
        <w:tc>
          <w:tcPr>
            <w:tcW w:w="0" w:type="auto"/>
            <w:hideMark/>
          </w:tcPr>
          <w:p w14:paraId="4CD588E7" w14:textId="77777777" w:rsidR="004E7C51" w:rsidRPr="00566B4D" w:rsidRDefault="004E7C51" w:rsidP="004E7C51">
            <w:pPr>
              <w:tabs>
                <w:tab w:val="left" w:pos="2685"/>
              </w:tabs>
              <w:rPr>
                <w:iCs/>
                <w:sz w:val="18"/>
                <w:szCs w:val="18"/>
              </w:rPr>
            </w:pPr>
            <w:r>
              <w:rPr>
                <w:iCs/>
                <w:sz w:val="18"/>
                <w:szCs w:val="18"/>
              </w:rPr>
              <w:t>/integrity/warrants</w:t>
            </w:r>
          </w:p>
        </w:tc>
        <w:tc>
          <w:tcPr>
            <w:tcW w:w="0" w:type="auto"/>
            <w:hideMark/>
          </w:tcPr>
          <w:p w14:paraId="36F1E6A7" w14:textId="77777777" w:rsidR="004E7C51" w:rsidRPr="00566B4D" w:rsidRDefault="004E7C51" w:rsidP="004E7C51">
            <w:pPr>
              <w:tabs>
                <w:tab w:val="left" w:pos="2685"/>
              </w:tabs>
              <w:rPr>
                <w:iCs/>
                <w:sz w:val="18"/>
                <w:szCs w:val="18"/>
              </w:rPr>
            </w:pPr>
            <w:r>
              <w:rPr>
                <w:iCs/>
                <w:sz w:val="18"/>
                <w:szCs w:val="18"/>
              </w:rPr>
              <w:t>GET</w:t>
            </w:r>
          </w:p>
        </w:tc>
        <w:tc>
          <w:tcPr>
            <w:tcW w:w="0" w:type="auto"/>
            <w:hideMark/>
          </w:tcPr>
          <w:p w14:paraId="792A5B3F" w14:textId="77777777" w:rsidR="004E7C51" w:rsidRPr="00566B4D" w:rsidRDefault="004E7C51" w:rsidP="004E7C51">
            <w:pPr>
              <w:tabs>
                <w:tab w:val="left" w:pos="2685"/>
              </w:tabs>
              <w:rPr>
                <w:iCs/>
                <w:sz w:val="18"/>
                <w:szCs w:val="18"/>
              </w:rPr>
            </w:pPr>
            <w:r>
              <w:rPr>
                <w:iCs/>
                <w:sz w:val="18"/>
                <w:szCs w:val="18"/>
              </w:rPr>
              <w:t>List warrants or adverse integrity records within permitted scope</w:t>
            </w:r>
          </w:p>
        </w:tc>
        <w:tc>
          <w:tcPr>
            <w:tcW w:w="0" w:type="auto"/>
            <w:hideMark/>
          </w:tcPr>
          <w:p w14:paraId="68FB8422" w14:textId="77777777" w:rsidR="004E7C51" w:rsidRPr="00566B4D" w:rsidRDefault="004E7C51" w:rsidP="004E7C51">
            <w:pPr>
              <w:tabs>
                <w:tab w:val="left" w:pos="2685"/>
              </w:tabs>
              <w:rPr>
                <w:iCs/>
                <w:sz w:val="18"/>
                <w:szCs w:val="18"/>
              </w:rPr>
            </w:pPr>
            <w:r>
              <w:rPr>
                <w:iCs/>
                <w:sz w:val="18"/>
                <w:szCs w:val="18"/>
              </w:rPr>
              <w:t>API key, JWT, or governance credential depending on visibility</w:t>
            </w:r>
          </w:p>
        </w:tc>
        <w:tc>
          <w:tcPr>
            <w:tcW w:w="0" w:type="auto"/>
            <w:hideMark/>
          </w:tcPr>
          <w:p w14:paraId="1408FD1F" w14:textId="77777777" w:rsidR="004E7C51" w:rsidRPr="00566B4D" w:rsidRDefault="004E7C51" w:rsidP="004E7C51">
            <w:pPr>
              <w:tabs>
                <w:tab w:val="left" w:pos="2685"/>
              </w:tabs>
              <w:rPr>
                <w:iCs/>
                <w:sz w:val="18"/>
                <w:szCs w:val="18"/>
              </w:rPr>
            </w:pPr>
            <w:r>
              <w:rPr>
                <w:iCs/>
                <w:sz w:val="18"/>
                <w:szCs w:val="18"/>
              </w:rPr>
              <w:t>100/hour</w:t>
            </w:r>
          </w:p>
        </w:tc>
        <w:tc>
          <w:tcPr>
            <w:tcW w:w="0" w:type="auto"/>
            <w:hideMark/>
          </w:tcPr>
          <w:p w14:paraId="37E34FE6" w14:textId="77777777" w:rsidR="004E7C51" w:rsidRPr="00566B4D" w:rsidRDefault="004E7C51" w:rsidP="004E7C51">
            <w:pPr>
              <w:tabs>
                <w:tab w:val="left" w:pos="2685"/>
              </w:tabs>
              <w:rPr>
                <w:iCs/>
                <w:sz w:val="18"/>
                <w:szCs w:val="18"/>
              </w:rPr>
            </w:pPr>
            <w:r>
              <w:rPr>
                <w:iCs/>
                <w:sz w:val="18"/>
                <w:szCs w:val="18"/>
              </w:rPr>
              <w:t>Visibility must respect due process and data sensitivity</w:t>
            </w:r>
          </w:p>
        </w:tc>
      </w:tr>
      <w:tr w:rsidR="004E7C51" w:rsidRPr="00566B4D" w14:paraId="0DB93C15" w14:textId="77777777" w:rsidTr="00E83E5E">
        <w:trPr>
          <w:cantSplit/>
          <w:tblCellSpacing w:w="15" w:type="dxa"/>
          <w:jc w:val="center"/>
        </w:trPr>
        <w:tc>
          <w:tcPr>
            <w:tcW w:w="0" w:type="auto"/>
            <w:hideMark/>
          </w:tcPr>
          <w:p w14:paraId="25CAE09B" w14:textId="77777777" w:rsidR="004E7C51" w:rsidRPr="00566B4D" w:rsidRDefault="004E7C51" w:rsidP="004E7C51">
            <w:pPr>
              <w:tabs>
                <w:tab w:val="left" w:pos="2685"/>
              </w:tabs>
              <w:rPr>
                <w:iCs/>
                <w:sz w:val="18"/>
                <w:szCs w:val="18"/>
              </w:rPr>
            </w:pPr>
            <w:r>
              <w:rPr>
                <w:iCs/>
                <w:sz w:val="18"/>
                <w:szCs w:val="18"/>
              </w:rPr>
              <w:t>/integrity/warrants</w:t>
            </w:r>
          </w:p>
        </w:tc>
        <w:tc>
          <w:tcPr>
            <w:tcW w:w="0" w:type="auto"/>
            <w:hideMark/>
          </w:tcPr>
          <w:p w14:paraId="7317629D" w14:textId="77777777" w:rsidR="004E7C51" w:rsidRPr="00566B4D" w:rsidRDefault="004E7C51" w:rsidP="004E7C51">
            <w:pPr>
              <w:tabs>
                <w:tab w:val="left" w:pos="2685"/>
              </w:tabs>
              <w:rPr>
                <w:iCs/>
                <w:sz w:val="18"/>
                <w:szCs w:val="18"/>
              </w:rPr>
            </w:pPr>
            <w:r>
              <w:rPr>
                <w:iCs/>
                <w:sz w:val="18"/>
                <w:szCs w:val="18"/>
              </w:rPr>
              <w:t>POST</w:t>
            </w:r>
          </w:p>
        </w:tc>
        <w:tc>
          <w:tcPr>
            <w:tcW w:w="0" w:type="auto"/>
            <w:hideMark/>
          </w:tcPr>
          <w:p w14:paraId="632F05BD" w14:textId="77777777" w:rsidR="004E7C51" w:rsidRPr="00566B4D" w:rsidRDefault="004E7C51" w:rsidP="004E7C51">
            <w:pPr>
              <w:tabs>
                <w:tab w:val="left" w:pos="2685"/>
              </w:tabs>
              <w:rPr>
                <w:iCs/>
                <w:sz w:val="18"/>
                <w:szCs w:val="18"/>
              </w:rPr>
            </w:pPr>
            <w:r>
              <w:rPr>
                <w:iCs/>
                <w:sz w:val="18"/>
                <w:szCs w:val="18"/>
              </w:rPr>
              <w:t>Issue a warrant or adverse integrity record</w:t>
            </w:r>
          </w:p>
        </w:tc>
        <w:tc>
          <w:tcPr>
            <w:tcW w:w="0" w:type="auto"/>
            <w:hideMark/>
          </w:tcPr>
          <w:p w14:paraId="1DFC024C" w14:textId="77777777" w:rsidR="004E7C51" w:rsidRPr="00566B4D" w:rsidRDefault="004E7C51" w:rsidP="004E7C51">
            <w:pPr>
              <w:tabs>
                <w:tab w:val="left" w:pos="2685"/>
              </w:tabs>
              <w:rPr>
                <w:iCs/>
                <w:sz w:val="18"/>
                <w:szCs w:val="18"/>
              </w:rPr>
            </w:pPr>
            <w:r>
              <w:rPr>
                <w:iCs/>
                <w:sz w:val="18"/>
                <w:szCs w:val="18"/>
              </w:rPr>
              <w:t>Authorized reviewer, validator, or governance role</w:t>
            </w:r>
          </w:p>
        </w:tc>
        <w:tc>
          <w:tcPr>
            <w:tcW w:w="0" w:type="auto"/>
            <w:hideMark/>
          </w:tcPr>
          <w:p w14:paraId="67F0E0E5" w14:textId="77777777" w:rsidR="004E7C51" w:rsidRPr="00566B4D" w:rsidRDefault="004E7C51" w:rsidP="004E7C51">
            <w:pPr>
              <w:tabs>
                <w:tab w:val="left" w:pos="2685"/>
              </w:tabs>
              <w:rPr>
                <w:iCs/>
                <w:sz w:val="18"/>
                <w:szCs w:val="18"/>
              </w:rPr>
            </w:pPr>
            <w:r>
              <w:rPr>
                <w:iCs/>
                <w:sz w:val="18"/>
                <w:szCs w:val="18"/>
              </w:rPr>
              <w:t>10/hour</w:t>
            </w:r>
          </w:p>
        </w:tc>
        <w:tc>
          <w:tcPr>
            <w:tcW w:w="0" w:type="auto"/>
            <w:hideMark/>
          </w:tcPr>
          <w:p w14:paraId="1EF08F61" w14:textId="77777777" w:rsidR="004E7C51" w:rsidRPr="00566B4D" w:rsidRDefault="004E7C51" w:rsidP="004E7C51">
            <w:pPr>
              <w:tabs>
                <w:tab w:val="left" w:pos="2685"/>
              </w:tabs>
              <w:rPr>
                <w:iCs/>
                <w:sz w:val="18"/>
                <w:szCs w:val="18"/>
              </w:rPr>
            </w:pPr>
            <w:r>
              <w:rPr>
                <w:iCs/>
                <w:sz w:val="18"/>
                <w:szCs w:val="18"/>
              </w:rPr>
              <w:t>Issuance triggers review; it is not guilt by declaration</w:t>
            </w:r>
          </w:p>
        </w:tc>
      </w:tr>
      <w:tr w:rsidR="004E7C51" w:rsidRPr="00566B4D" w14:paraId="2B7504BB" w14:textId="77777777" w:rsidTr="00E83E5E">
        <w:trPr>
          <w:cantSplit/>
          <w:tblCellSpacing w:w="15" w:type="dxa"/>
          <w:jc w:val="center"/>
        </w:trPr>
        <w:tc>
          <w:tcPr>
            <w:tcW w:w="0" w:type="auto"/>
            <w:hideMark/>
          </w:tcPr>
          <w:p w14:paraId="16429BD1" w14:textId="77777777" w:rsidR="004E7C51" w:rsidRPr="00566B4D" w:rsidRDefault="004E7C51" w:rsidP="004E7C51">
            <w:pPr>
              <w:tabs>
                <w:tab w:val="left" w:pos="2685"/>
              </w:tabs>
              <w:rPr>
                <w:iCs/>
                <w:sz w:val="18"/>
                <w:szCs w:val="18"/>
              </w:rPr>
            </w:pPr>
            <w:r>
              <w:rPr>
                <w:iCs/>
                <w:sz w:val="18"/>
                <w:szCs w:val="18"/>
              </w:rPr>
              <w:t>/integrity/warrants/{id}/appeal</w:t>
            </w:r>
          </w:p>
        </w:tc>
        <w:tc>
          <w:tcPr>
            <w:tcW w:w="0" w:type="auto"/>
            <w:hideMark/>
          </w:tcPr>
          <w:p w14:paraId="14605E85" w14:textId="77777777" w:rsidR="004E7C51" w:rsidRPr="00566B4D" w:rsidRDefault="004E7C51" w:rsidP="004E7C51">
            <w:pPr>
              <w:tabs>
                <w:tab w:val="left" w:pos="2685"/>
              </w:tabs>
              <w:rPr>
                <w:iCs/>
                <w:sz w:val="18"/>
                <w:szCs w:val="18"/>
              </w:rPr>
            </w:pPr>
            <w:r>
              <w:rPr>
                <w:iCs/>
                <w:sz w:val="18"/>
                <w:szCs w:val="18"/>
              </w:rPr>
              <w:t>POST</w:t>
            </w:r>
          </w:p>
        </w:tc>
        <w:tc>
          <w:tcPr>
            <w:tcW w:w="0" w:type="auto"/>
            <w:hideMark/>
          </w:tcPr>
          <w:p w14:paraId="5016D3A1" w14:textId="77777777" w:rsidR="004E7C51" w:rsidRPr="00566B4D" w:rsidRDefault="004E7C51" w:rsidP="004E7C51">
            <w:pPr>
              <w:tabs>
                <w:tab w:val="left" w:pos="2685"/>
              </w:tabs>
              <w:rPr>
                <w:iCs/>
                <w:sz w:val="18"/>
                <w:szCs w:val="18"/>
              </w:rPr>
            </w:pPr>
            <w:r>
              <w:rPr>
                <w:iCs/>
                <w:sz w:val="18"/>
                <w:szCs w:val="18"/>
              </w:rPr>
              <w:t>Appeal a warrant or adverse determination</w:t>
            </w:r>
          </w:p>
        </w:tc>
        <w:tc>
          <w:tcPr>
            <w:tcW w:w="0" w:type="auto"/>
            <w:hideMark/>
          </w:tcPr>
          <w:p w14:paraId="16C1B3FD" w14:textId="77777777" w:rsidR="004E7C51" w:rsidRPr="00566B4D" w:rsidRDefault="004E7C51" w:rsidP="004E7C51">
            <w:pPr>
              <w:tabs>
                <w:tab w:val="left" w:pos="2685"/>
              </w:tabs>
              <w:rPr>
                <w:iCs/>
                <w:sz w:val="18"/>
                <w:szCs w:val="18"/>
              </w:rPr>
            </w:pPr>
            <w:r>
              <w:rPr>
                <w:iCs/>
                <w:sz w:val="18"/>
                <w:szCs w:val="18"/>
              </w:rPr>
              <w:t>Affected agent or authorized representative</w:t>
            </w:r>
          </w:p>
        </w:tc>
        <w:tc>
          <w:tcPr>
            <w:tcW w:w="0" w:type="auto"/>
            <w:hideMark/>
          </w:tcPr>
          <w:p w14:paraId="2022A4FD" w14:textId="77777777" w:rsidR="004E7C51" w:rsidRPr="00566B4D" w:rsidRDefault="004E7C51" w:rsidP="004E7C51">
            <w:pPr>
              <w:tabs>
                <w:tab w:val="left" w:pos="2685"/>
              </w:tabs>
              <w:rPr>
                <w:iCs/>
                <w:sz w:val="18"/>
                <w:szCs w:val="18"/>
              </w:rPr>
            </w:pPr>
            <w:r>
              <w:rPr>
                <w:iCs/>
                <w:sz w:val="18"/>
                <w:szCs w:val="18"/>
              </w:rPr>
              <w:t>5/hour</w:t>
            </w:r>
          </w:p>
        </w:tc>
        <w:tc>
          <w:tcPr>
            <w:tcW w:w="0" w:type="auto"/>
            <w:hideMark/>
          </w:tcPr>
          <w:p w14:paraId="6C203A9A" w14:textId="77777777" w:rsidR="004E7C51" w:rsidRPr="00566B4D" w:rsidRDefault="004E7C51" w:rsidP="004E7C51">
            <w:pPr>
              <w:tabs>
                <w:tab w:val="left" w:pos="2685"/>
              </w:tabs>
              <w:rPr>
                <w:iCs/>
                <w:sz w:val="18"/>
                <w:szCs w:val="18"/>
              </w:rPr>
            </w:pPr>
            <w:r>
              <w:rPr>
                <w:iCs/>
                <w:sz w:val="18"/>
                <w:szCs w:val="18"/>
              </w:rPr>
              <w:t>Appeal pathway must be recorded</w:t>
            </w:r>
          </w:p>
        </w:tc>
      </w:tr>
      <w:tr w:rsidR="004E7C51" w:rsidRPr="00566B4D" w14:paraId="701784F9" w14:textId="77777777" w:rsidTr="00E83E5E">
        <w:trPr>
          <w:cantSplit/>
          <w:tblCellSpacing w:w="15" w:type="dxa"/>
          <w:jc w:val="center"/>
        </w:trPr>
        <w:tc>
          <w:tcPr>
            <w:tcW w:w="0" w:type="auto"/>
            <w:hideMark/>
          </w:tcPr>
          <w:p w14:paraId="43434B3B" w14:textId="77777777" w:rsidR="004E7C51" w:rsidRPr="00566B4D" w:rsidRDefault="004E7C51" w:rsidP="004E7C51">
            <w:pPr>
              <w:tabs>
                <w:tab w:val="left" w:pos="2685"/>
              </w:tabs>
              <w:rPr>
                <w:iCs/>
                <w:sz w:val="18"/>
                <w:szCs w:val="18"/>
              </w:rPr>
            </w:pPr>
            <w:r>
              <w:rPr>
                <w:iCs/>
                <w:sz w:val="18"/>
                <w:szCs w:val="18"/>
              </w:rPr>
              <w:t>/integrity/quarantine/{id}</w:t>
            </w:r>
          </w:p>
        </w:tc>
        <w:tc>
          <w:tcPr>
            <w:tcW w:w="0" w:type="auto"/>
            <w:hideMark/>
          </w:tcPr>
          <w:p w14:paraId="07A9F359" w14:textId="77777777" w:rsidR="004E7C51" w:rsidRPr="00566B4D" w:rsidRDefault="004E7C51" w:rsidP="004E7C51">
            <w:pPr>
              <w:tabs>
                <w:tab w:val="left" w:pos="2685"/>
              </w:tabs>
              <w:rPr>
                <w:iCs/>
                <w:sz w:val="18"/>
                <w:szCs w:val="18"/>
              </w:rPr>
            </w:pPr>
            <w:r>
              <w:rPr>
                <w:iCs/>
                <w:sz w:val="18"/>
                <w:szCs w:val="18"/>
              </w:rPr>
              <w:t>POST</w:t>
            </w:r>
          </w:p>
        </w:tc>
        <w:tc>
          <w:tcPr>
            <w:tcW w:w="0" w:type="auto"/>
            <w:hideMark/>
          </w:tcPr>
          <w:p w14:paraId="1DE959CD" w14:textId="77777777" w:rsidR="004E7C51" w:rsidRPr="00566B4D" w:rsidRDefault="004E7C51" w:rsidP="004E7C51">
            <w:pPr>
              <w:tabs>
                <w:tab w:val="left" w:pos="2685"/>
              </w:tabs>
              <w:rPr>
                <w:iCs/>
                <w:sz w:val="18"/>
                <w:szCs w:val="18"/>
              </w:rPr>
            </w:pPr>
            <w:r>
              <w:rPr>
                <w:iCs/>
                <w:sz w:val="18"/>
                <w:szCs w:val="18"/>
              </w:rPr>
              <w:t>Request quarantine of a record, claim, fork, release, or integration</w:t>
            </w:r>
          </w:p>
        </w:tc>
        <w:tc>
          <w:tcPr>
            <w:tcW w:w="0" w:type="auto"/>
            <w:hideMark/>
          </w:tcPr>
          <w:p w14:paraId="1C26D75B" w14:textId="77777777" w:rsidR="004E7C51" w:rsidRPr="00566B4D" w:rsidRDefault="004E7C51" w:rsidP="004E7C51">
            <w:pPr>
              <w:tabs>
                <w:tab w:val="left" w:pos="2685"/>
              </w:tabs>
              <w:rPr>
                <w:iCs/>
                <w:sz w:val="18"/>
                <w:szCs w:val="18"/>
              </w:rPr>
            </w:pPr>
            <w:r>
              <w:rPr>
                <w:iCs/>
                <w:sz w:val="18"/>
                <w:szCs w:val="18"/>
              </w:rPr>
              <w:t>Protected-domain authority or emergency role</w:t>
            </w:r>
          </w:p>
        </w:tc>
        <w:tc>
          <w:tcPr>
            <w:tcW w:w="0" w:type="auto"/>
            <w:hideMark/>
          </w:tcPr>
          <w:p w14:paraId="19207549" w14:textId="77777777" w:rsidR="004E7C51" w:rsidRPr="00566B4D" w:rsidRDefault="004E7C51" w:rsidP="004E7C51">
            <w:pPr>
              <w:tabs>
                <w:tab w:val="left" w:pos="2685"/>
              </w:tabs>
              <w:rPr>
                <w:iCs/>
                <w:sz w:val="18"/>
                <w:szCs w:val="18"/>
              </w:rPr>
            </w:pPr>
            <w:r>
              <w:rPr>
                <w:iCs/>
                <w:sz w:val="18"/>
                <w:szCs w:val="18"/>
              </w:rPr>
              <w:t>10/hour</w:t>
            </w:r>
          </w:p>
        </w:tc>
        <w:tc>
          <w:tcPr>
            <w:tcW w:w="0" w:type="auto"/>
            <w:hideMark/>
          </w:tcPr>
          <w:p w14:paraId="0D401FFA" w14:textId="77777777" w:rsidR="004E7C51" w:rsidRPr="00566B4D" w:rsidRDefault="004E7C51" w:rsidP="004E7C51">
            <w:pPr>
              <w:tabs>
                <w:tab w:val="left" w:pos="2685"/>
              </w:tabs>
              <w:rPr>
                <w:iCs/>
                <w:sz w:val="18"/>
                <w:szCs w:val="18"/>
              </w:rPr>
            </w:pPr>
            <w:r>
              <w:rPr>
                <w:iCs/>
                <w:sz w:val="18"/>
                <w:szCs w:val="18"/>
              </w:rPr>
              <w:t>Quarantine requires scope, rationale, duration, and review</w:t>
            </w:r>
          </w:p>
        </w:tc>
      </w:tr>
      <w:tr w:rsidR="004E7C51" w:rsidRPr="00566B4D" w14:paraId="50BC9227" w14:textId="77777777" w:rsidTr="00E83E5E">
        <w:trPr>
          <w:cantSplit/>
          <w:tblCellSpacing w:w="15" w:type="dxa"/>
          <w:jc w:val="center"/>
        </w:trPr>
        <w:tc>
          <w:tcPr>
            <w:tcW w:w="0" w:type="auto"/>
            <w:hideMark/>
          </w:tcPr>
          <w:p w14:paraId="5155256A" w14:textId="77777777" w:rsidR="004E7C51" w:rsidRPr="00566B4D" w:rsidRDefault="004E7C51" w:rsidP="004E7C51">
            <w:pPr>
              <w:tabs>
                <w:tab w:val="left" w:pos="2685"/>
              </w:tabs>
              <w:rPr>
                <w:iCs/>
                <w:sz w:val="18"/>
                <w:szCs w:val="18"/>
              </w:rPr>
            </w:pPr>
            <w:r>
              <w:rPr>
                <w:iCs/>
                <w:sz w:val="18"/>
                <w:szCs w:val="18"/>
              </w:rPr>
              <w:t>/integrity/corrections</w:t>
            </w:r>
          </w:p>
        </w:tc>
        <w:tc>
          <w:tcPr>
            <w:tcW w:w="0" w:type="auto"/>
            <w:hideMark/>
          </w:tcPr>
          <w:p w14:paraId="4A892F25" w14:textId="77777777" w:rsidR="004E7C51" w:rsidRPr="00566B4D" w:rsidRDefault="004E7C51" w:rsidP="004E7C51">
            <w:pPr>
              <w:tabs>
                <w:tab w:val="left" w:pos="2685"/>
              </w:tabs>
              <w:rPr>
                <w:iCs/>
                <w:sz w:val="18"/>
                <w:szCs w:val="18"/>
              </w:rPr>
            </w:pPr>
            <w:r>
              <w:rPr>
                <w:iCs/>
                <w:sz w:val="18"/>
                <w:szCs w:val="18"/>
              </w:rPr>
              <w:t>POST</w:t>
            </w:r>
          </w:p>
        </w:tc>
        <w:tc>
          <w:tcPr>
            <w:tcW w:w="0" w:type="auto"/>
            <w:hideMark/>
          </w:tcPr>
          <w:p w14:paraId="0BE27DE7" w14:textId="77777777" w:rsidR="004E7C51" w:rsidRPr="00566B4D" w:rsidRDefault="004E7C51" w:rsidP="004E7C51">
            <w:pPr>
              <w:tabs>
                <w:tab w:val="left" w:pos="2685"/>
              </w:tabs>
              <w:rPr>
                <w:iCs/>
                <w:sz w:val="18"/>
                <w:szCs w:val="18"/>
              </w:rPr>
            </w:pPr>
            <w:r>
              <w:rPr>
                <w:iCs/>
                <w:sz w:val="18"/>
                <w:szCs w:val="18"/>
              </w:rPr>
              <w:t>Submit correction notice or misleading-use notice</w:t>
            </w:r>
          </w:p>
        </w:tc>
        <w:tc>
          <w:tcPr>
            <w:tcW w:w="0" w:type="auto"/>
            <w:hideMark/>
          </w:tcPr>
          <w:p w14:paraId="0B04CA22" w14:textId="77777777" w:rsidR="004E7C51" w:rsidRPr="00566B4D" w:rsidRDefault="004E7C51" w:rsidP="004E7C51">
            <w:pPr>
              <w:tabs>
                <w:tab w:val="left" w:pos="2685"/>
              </w:tabs>
              <w:rPr>
                <w:iCs/>
                <w:sz w:val="18"/>
                <w:szCs w:val="18"/>
              </w:rPr>
            </w:pPr>
            <w:r>
              <w:rPr>
                <w:iCs/>
                <w:sz w:val="18"/>
                <w:szCs w:val="18"/>
              </w:rPr>
              <w:t>Authorized role</w:t>
            </w:r>
          </w:p>
        </w:tc>
        <w:tc>
          <w:tcPr>
            <w:tcW w:w="0" w:type="auto"/>
            <w:hideMark/>
          </w:tcPr>
          <w:p w14:paraId="51CB2B34" w14:textId="77777777" w:rsidR="004E7C51" w:rsidRPr="00566B4D" w:rsidRDefault="004E7C51" w:rsidP="004E7C51">
            <w:pPr>
              <w:tabs>
                <w:tab w:val="left" w:pos="2685"/>
              </w:tabs>
              <w:rPr>
                <w:iCs/>
                <w:sz w:val="18"/>
                <w:szCs w:val="18"/>
              </w:rPr>
            </w:pPr>
            <w:r>
              <w:rPr>
                <w:iCs/>
                <w:sz w:val="18"/>
                <w:szCs w:val="18"/>
              </w:rPr>
              <w:t>20/hour</w:t>
            </w:r>
          </w:p>
        </w:tc>
        <w:tc>
          <w:tcPr>
            <w:tcW w:w="0" w:type="auto"/>
            <w:hideMark/>
          </w:tcPr>
          <w:p w14:paraId="7A455436" w14:textId="77777777" w:rsidR="004E7C51" w:rsidRPr="00566B4D" w:rsidRDefault="004E7C51" w:rsidP="004E7C51">
            <w:pPr>
              <w:tabs>
                <w:tab w:val="left" w:pos="2685"/>
              </w:tabs>
              <w:rPr>
                <w:iCs/>
                <w:sz w:val="18"/>
                <w:szCs w:val="18"/>
              </w:rPr>
            </w:pPr>
            <w:r>
              <w:rPr>
                <w:iCs/>
                <w:sz w:val="18"/>
                <w:szCs w:val="18"/>
              </w:rPr>
              <w:t>Public correction requires claim-control review</w:t>
            </w:r>
          </w:p>
        </w:tc>
      </w:tr>
    </w:tbl>
    <w:p w14:paraId="418EA2F9" w14:textId="77777777" w:rsidR="004E7C51" w:rsidRPr="00B479AE" w:rsidRDefault="004E7C51" w:rsidP="004E7C51">
      <w:pPr>
        <w:tabs>
          <w:tab w:val="left" w:pos="2685"/>
        </w:tabs>
        <w:rPr>
          <w:b/>
          <w:bCs/>
          <w:iCs/>
        </w:rPr>
      </w:pPr>
      <w:r>
        <w:rPr>
          <w:b/>
          <w:iCs/>
        </w:rPr>
        <w:t>L.3.6 Registry and Release Endpoints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79"/>
        <w:gridCol w:w="619"/>
        <w:gridCol w:w="2836"/>
        <w:gridCol w:w="1924"/>
        <w:gridCol w:w="788"/>
        <w:gridCol w:w="1982"/>
      </w:tblGrid>
      <w:tr w:rsidR="004E7C51" w:rsidRPr="00566B4D" w14:paraId="678150DA" w14:textId="77777777" w:rsidTr="00406066">
        <w:trPr>
          <w:cantSplit/>
          <w:tblHeader/>
          <w:tblCellSpacing w:w="15" w:type="dxa"/>
          <w:jc w:val="center"/>
        </w:trPr>
        <w:tc>
          <w:tcPr>
            <w:tcW w:w="0" w:type="auto"/>
            <w:hideMark/>
          </w:tcPr>
          <w:p w14:paraId="180F1263" w14:textId="77777777" w:rsidR="004E7C51" w:rsidRPr="00566B4D" w:rsidRDefault="004E7C51" w:rsidP="004E7C51">
            <w:pPr>
              <w:tabs>
                <w:tab w:val="left" w:pos="2685"/>
              </w:tabs>
              <w:rPr>
                <w:b/>
                <w:bCs/>
                <w:iCs/>
                <w:sz w:val="17"/>
                <w:szCs w:val="17"/>
              </w:rPr>
            </w:pPr>
            <w:r>
              <w:rPr>
                <w:b/>
                <w:iCs/>
                <w:sz w:val="17"/>
                <w:szCs w:val="17"/>
              </w:rPr>
              <w:t>Endpoint</w:t>
            </w:r>
          </w:p>
        </w:tc>
        <w:tc>
          <w:tcPr>
            <w:tcW w:w="0" w:type="auto"/>
            <w:hideMark/>
          </w:tcPr>
          <w:p w14:paraId="154110F9" w14:textId="77777777" w:rsidR="004E7C51" w:rsidRPr="00566B4D" w:rsidRDefault="004E7C51" w:rsidP="004E7C51">
            <w:pPr>
              <w:tabs>
                <w:tab w:val="left" w:pos="2685"/>
              </w:tabs>
              <w:rPr>
                <w:b/>
                <w:bCs/>
                <w:iCs/>
                <w:sz w:val="17"/>
                <w:szCs w:val="17"/>
              </w:rPr>
            </w:pPr>
            <w:r>
              <w:rPr>
                <w:b/>
                <w:iCs/>
                <w:sz w:val="17"/>
                <w:szCs w:val="17"/>
              </w:rPr>
              <w:t>Method</w:t>
            </w:r>
          </w:p>
        </w:tc>
        <w:tc>
          <w:tcPr>
            <w:tcW w:w="0" w:type="auto"/>
            <w:hideMark/>
          </w:tcPr>
          <w:p w14:paraId="7C34CBFD" w14:textId="77777777" w:rsidR="004E7C51" w:rsidRPr="00566B4D" w:rsidRDefault="004E7C51" w:rsidP="004E7C51">
            <w:pPr>
              <w:tabs>
                <w:tab w:val="left" w:pos="2685"/>
              </w:tabs>
              <w:rPr>
                <w:b/>
                <w:bCs/>
                <w:iCs/>
                <w:sz w:val="17"/>
                <w:szCs w:val="17"/>
              </w:rPr>
            </w:pPr>
            <w:r>
              <w:rPr>
                <w:b/>
                <w:iCs/>
                <w:sz w:val="17"/>
                <w:szCs w:val="17"/>
              </w:rPr>
              <w:t>Description</w:t>
            </w:r>
          </w:p>
        </w:tc>
        <w:tc>
          <w:tcPr>
            <w:tcW w:w="0" w:type="auto"/>
            <w:hideMark/>
          </w:tcPr>
          <w:p w14:paraId="10829735" w14:textId="77777777" w:rsidR="004E7C51" w:rsidRPr="00566B4D" w:rsidRDefault="004E7C51" w:rsidP="004E7C51">
            <w:pPr>
              <w:tabs>
                <w:tab w:val="left" w:pos="2685"/>
              </w:tabs>
              <w:rPr>
                <w:b/>
                <w:bCs/>
                <w:iCs/>
                <w:sz w:val="17"/>
                <w:szCs w:val="17"/>
              </w:rPr>
            </w:pPr>
            <w:r>
              <w:rPr>
                <w:b/>
                <w:iCs/>
                <w:sz w:val="17"/>
                <w:szCs w:val="17"/>
              </w:rPr>
              <w:t>Authentication</w:t>
            </w:r>
          </w:p>
        </w:tc>
        <w:tc>
          <w:tcPr>
            <w:tcW w:w="0" w:type="auto"/>
            <w:hideMark/>
          </w:tcPr>
          <w:p w14:paraId="7CEF8E1D" w14:textId="77777777" w:rsidR="004E7C51" w:rsidRPr="00566B4D" w:rsidRDefault="004E7C51" w:rsidP="004E7C51">
            <w:pPr>
              <w:tabs>
                <w:tab w:val="left" w:pos="2685"/>
              </w:tabs>
              <w:rPr>
                <w:b/>
                <w:bCs/>
                <w:iCs/>
                <w:sz w:val="17"/>
                <w:szCs w:val="17"/>
              </w:rPr>
            </w:pPr>
            <w:r>
              <w:rPr>
                <w:b/>
                <w:iCs/>
                <w:sz w:val="17"/>
                <w:szCs w:val="17"/>
              </w:rPr>
              <w:t>Rate limit</w:t>
            </w:r>
          </w:p>
        </w:tc>
        <w:tc>
          <w:tcPr>
            <w:tcW w:w="0" w:type="auto"/>
            <w:hideMark/>
          </w:tcPr>
          <w:p w14:paraId="0D2BE1C7" w14:textId="77777777" w:rsidR="004E7C51" w:rsidRPr="00566B4D" w:rsidRDefault="004E7C51" w:rsidP="004E7C51">
            <w:pPr>
              <w:tabs>
                <w:tab w:val="left" w:pos="2685"/>
              </w:tabs>
              <w:rPr>
                <w:b/>
                <w:bCs/>
                <w:iCs/>
                <w:sz w:val="17"/>
                <w:szCs w:val="17"/>
              </w:rPr>
            </w:pPr>
            <w:r>
              <w:rPr>
                <w:b/>
                <w:iCs/>
                <w:sz w:val="17"/>
                <w:szCs w:val="17"/>
              </w:rPr>
              <w:t>Boundary</w:t>
            </w:r>
          </w:p>
        </w:tc>
      </w:tr>
      <w:tr w:rsidR="004E7C51" w:rsidRPr="00566B4D" w14:paraId="4A28701C" w14:textId="77777777" w:rsidTr="00406066">
        <w:trPr>
          <w:cantSplit/>
          <w:tblCellSpacing w:w="15" w:type="dxa"/>
          <w:jc w:val="center"/>
        </w:trPr>
        <w:tc>
          <w:tcPr>
            <w:tcW w:w="0" w:type="auto"/>
            <w:hideMark/>
          </w:tcPr>
          <w:p w14:paraId="6707B8EC" w14:textId="77777777" w:rsidR="004E7C51" w:rsidRPr="00566B4D" w:rsidRDefault="004E7C51" w:rsidP="004E7C51">
            <w:pPr>
              <w:tabs>
                <w:tab w:val="left" w:pos="2685"/>
              </w:tabs>
              <w:rPr>
                <w:iCs/>
                <w:sz w:val="17"/>
                <w:szCs w:val="17"/>
              </w:rPr>
            </w:pPr>
            <w:r>
              <w:rPr>
                <w:iCs/>
                <w:sz w:val="17"/>
                <w:szCs w:val="17"/>
              </w:rPr>
              <w:t>/registry/releases</w:t>
            </w:r>
          </w:p>
        </w:tc>
        <w:tc>
          <w:tcPr>
            <w:tcW w:w="0" w:type="auto"/>
            <w:hideMark/>
          </w:tcPr>
          <w:p w14:paraId="2E4E2DFF" w14:textId="77777777" w:rsidR="004E7C51" w:rsidRPr="00566B4D" w:rsidRDefault="004E7C51" w:rsidP="004E7C51">
            <w:pPr>
              <w:tabs>
                <w:tab w:val="left" w:pos="2685"/>
              </w:tabs>
              <w:rPr>
                <w:iCs/>
                <w:sz w:val="17"/>
                <w:szCs w:val="17"/>
              </w:rPr>
            </w:pPr>
            <w:r>
              <w:rPr>
                <w:iCs/>
                <w:sz w:val="17"/>
                <w:szCs w:val="17"/>
              </w:rPr>
              <w:t>GET</w:t>
            </w:r>
          </w:p>
        </w:tc>
        <w:tc>
          <w:tcPr>
            <w:tcW w:w="0" w:type="auto"/>
            <w:hideMark/>
          </w:tcPr>
          <w:p w14:paraId="08475792" w14:textId="77777777" w:rsidR="004E7C51" w:rsidRPr="00566B4D" w:rsidRDefault="004E7C51" w:rsidP="004E7C51">
            <w:pPr>
              <w:tabs>
                <w:tab w:val="left" w:pos="2685"/>
              </w:tabs>
              <w:rPr>
                <w:iCs/>
                <w:sz w:val="17"/>
                <w:szCs w:val="17"/>
              </w:rPr>
            </w:pPr>
            <w:r>
              <w:rPr>
                <w:iCs/>
                <w:sz w:val="17"/>
                <w:szCs w:val="17"/>
              </w:rPr>
              <w:t>Retrieve canonical release records</w:t>
            </w:r>
          </w:p>
        </w:tc>
        <w:tc>
          <w:tcPr>
            <w:tcW w:w="0" w:type="auto"/>
            <w:hideMark/>
          </w:tcPr>
          <w:p w14:paraId="33F73DE7" w14:textId="77777777" w:rsidR="004E7C51" w:rsidRPr="00566B4D" w:rsidRDefault="004E7C51" w:rsidP="004E7C51">
            <w:pPr>
              <w:tabs>
                <w:tab w:val="left" w:pos="2685"/>
              </w:tabs>
              <w:rPr>
                <w:iCs/>
                <w:sz w:val="17"/>
                <w:szCs w:val="17"/>
              </w:rPr>
            </w:pPr>
            <w:r>
              <w:rPr>
                <w:iCs/>
                <w:sz w:val="17"/>
                <w:szCs w:val="17"/>
              </w:rPr>
              <w:t>Public or API key</w:t>
            </w:r>
          </w:p>
        </w:tc>
        <w:tc>
          <w:tcPr>
            <w:tcW w:w="0" w:type="auto"/>
            <w:hideMark/>
          </w:tcPr>
          <w:p w14:paraId="2F0E93CC" w14:textId="77777777" w:rsidR="004E7C51" w:rsidRPr="00566B4D" w:rsidRDefault="004E7C51" w:rsidP="004E7C51">
            <w:pPr>
              <w:tabs>
                <w:tab w:val="left" w:pos="2685"/>
              </w:tabs>
              <w:rPr>
                <w:iCs/>
                <w:sz w:val="17"/>
                <w:szCs w:val="17"/>
              </w:rPr>
            </w:pPr>
            <w:r>
              <w:rPr>
                <w:iCs/>
                <w:sz w:val="17"/>
                <w:szCs w:val="17"/>
              </w:rPr>
              <w:t>1000/hour</w:t>
            </w:r>
          </w:p>
        </w:tc>
        <w:tc>
          <w:tcPr>
            <w:tcW w:w="0" w:type="auto"/>
            <w:hideMark/>
          </w:tcPr>
          <w:p w14:paraId="5D48BA85" w14:textId="77777777" w:rsidR="004E7C51" w:rsidRPr="00566B4D" w:rsidRDefault="004E7C51" w:rsidP="004E7C51">
            <w:pPr>
              <w:tabs>
                <w:tab w:val="left" w:pos="2685"/>
              </w:tabs>
              <w:rPr>
                <w:iCs/>
                <w:sz w:val="17"/>
                <w:szCs w:val="17"/>
              </w:rPr>
            </w:pPr>
            <w:r>
              <w:rPr>
                <w:iCs/>
                <w:sz w:val="17"/>
                <w:szCs w:val="17"/>
              </w:rPr>
              <w:t>Registry visibility does not authorize modification</w:t>
            </w:r>
          </w:p>
        </w:tc>
      </w:tr>
      <w:tr w:rsidR="004E7C51" w:rsidRPr="00566B4D" w14:paraId="4802D54E" w14:textId="77777777" w:rsidTr="00406066">
        <w:trPr>
          <w:cantSplit/>
          <w:tblCellSpacing w:w="15" w:type="dxa"/>
          <w:jc w:val="center"/>
        </w:trPr>
        <w:tc>
          <w:tcPr>
            <w:tcW w:w="0" w:type="auto"/>
            <w:hideMark/>
          </w:tcPr>
          <w:p w14:paraId="0C61BC50" w14:textId="77777777" w:rsidR="004E7C51" w:rsidRPr="00566B4D" w:rsidRDefault="004E7C51" w:rsidP="004E7C51">
            <w:pPr>
              <w:tabs>
                <w:tab w:val="left" w:pos="2685"/>
              </w:tabs>
              <w:rPr>
                <w:iCs/>
                <w:sz w:val="17"/>
                <w:szCs w:val="17"/>
              </w:rPr>
            </w:pPr>
            <w:r>
              <w:rPr>
                <w:iCs/>
                <w:sz w:val="17"/>
                <w:szCs w:val="17"/>
              </w:rPr>
              <w:t>/registry/releases/{id}</w:t>
            </w:r>
          </w:p>
        </w:tc>
        <w:tc>
          <w:tcPr>
            <w:tcW w:w="0" w:type="auto"/>
            <w:hideMark/>
          </w:tcPr>
          <w:p w14:paraId="1C82103F" w14:textId="77777777" w:rsidR="004E7C51" w:rsidRPr="00566B4D" w:rsidRDefault="004E7C51" w:rsidP="004E7C51">
            <w:pPr>
              <w:tabs>
                <w:tab w:val="left" w:pos="2685"/>
              </w:tabs>
              <w:rPr>
                <w:iCs/>
                <w:sz w:val="17"/>
                <w:szCs w:val="17"/>
              </w:rPr>
            </w:pPr>
            <w:r>
              <w:rPr>
                <w:iCs/>
                <w:sz w:val="17"/>
                <w:szCs w:val="17"/>
              </w:rPr>
              <w:t>GET</w:t>
            </w:r>
          </w:p>
        </w:tc>
        <w:tc>
          <w:tcPr>
            <w:tcW w:w="0" w:type="auto"/>
            <w:hideMark/>
          </w:tcPr>
          <w:p w14:paraId="44B609CB" w14:textId="77777777" w:rsidR="004E7C51" w:rsidRPr="00566B4D" w:rsidRDefault="004E7C51" w:rsidP="004E7C51">
            <w:pPr>
              <w:tabs>
                <w:tab w:val="left" w:pos="2685"/>
              </w:tabs>
              <w:rPr>
                <w:iCs/>
                <w:sz w:val="17"/>
                <w:szCs w:val="17"/>
              </w:rPr>
            </w:pPr>
            <w:r>
              <w:rPr>
                <w:iCs/>
                <w:sz w:val="17"/>
                <w:szCs w:val="17"/>
              </w:rPr>
              <w:t>Retrieve release manifest, hash references, signatures, and verification metadata</w:t>
            </w:r>
          </w:p>
        </w:tc>
        <w:tc>
          <w:tcPr>
            <w:tcW w:w="0" w:type="auto"/>
            <w:hideMark/>
          </w:tcPr>
          <w:p w14:paraId="16A28079" w14:textId="77777777" w:rsidR="004E7C51" w:rsidRPr="00566B4D" w:rsidRDefault="004E7C51" w:rsidP="004E7C51">
            <w:pPr>
              <w:tabs>
                <w:tab w:val="left" w:pos="2685"/>
              </w:tabs>
              <w:rPr>
                <w:iCs/>
                <w:sz w:val="17"/>
                <w:szCs w:val="17"/>
              </w:rPr>
            </w:pPr>
            <w:r>
              <w:rPr>
                <w:iCs/>
                <w:sz w:val="17"/>
                <w:szCs w:val="17"/>
              </w:rPr>
              <w:t>Public or API key</w:t>
            </w:r>
          </w:p>
        </w:tc>
        <w:tc>
          <w:tcPr>
            <w:tcW w:w="0" w:type="auto"/>
            <w:hideMark/>
          </w:tcPr>
          <w:p w14:paraId="73275F9F" w14:textId="77777777" w:rsidR="004E7C51" w:rsidRPr="00566B4D" w:rsidRDefault="004E7C51" w:rsidP="004E7C51">
            <w:pPr>
              <w:tabs>
                <w:tab w:val="left" w:pos="2685"/>
              </w:tabs>
              <w:rPr>
                <w:iCs/>
                <w:sz w:val="17"/>
                <w:szCs w:val="17"/>
              </w:rPr>
            </w:pPr>
            <w:r>
              <w:rPr>
                <w:iCs/>
                <w:sz w:val="17"/>
                <w:szCs w:val="17"/>
              </w:rPr>
              <w:t>1000/hour</w:t>
            </w:r>
          </w:p>
        </w:tc>
        <w:tc>
          <w:tcPr>
            <w:tcW w:w="0" w:type="auto"/>
            <w:hideMark/>
          </w:tcPr>
          <w:p w14:paraId="488C4368" w14:textId="77777777" w:rsidR="004E7C51" w:rsidRPr="00566B4D" w:rsidRDefault="004E7C51" w:rsidP="004E7C51">
            <w:pPr>
              <w:tabs>
                <w:tab w:val="left" w:pos="2685"/>
              </w:tabs>
              <w:rPr>
                <w:iCs/>
                <w:sz w:val="17"/>
                <w:szCs w:val="17"/>
              </w:rPr>
            </w:pPr>
            <w:r>
              <w:rPr>
                <w:iCs/>
                <w:sz w:val="17"/>
                <w:szCs w:val="17"/>
              </w:rPr>
              <w:t>Public verification endpoint</w:t>
            </w:r>
          </w:p>
        </w:tc>
      </w:tr>
      <w:tr w:rsidR="004E7C51" w:rsidRPr="00566B4D" w14:paraId="5BF5EE60" w14:textId="77777777" w:rsidTr="00406066">
        <w:trPr>
          <w:cantSplit/>
          <w:tblCellSpacing w:w="15" w:type="dxa"/>
          <w:jc w:val="center"/>
        </w:trPr>
        <w:tc>
          <w:tcPr>
            <w:tcW w:w="0" w:type="auto"/>
            <w:hideMark/>
          </w:tcPr>
          <w:p w14:paraId="2FBDFA16" w14:textId="77777777" w:rsidR="004E7C51" w:rsidRPr="00566B4D" w:rsidRDefault="004E7C51" w:rsidP="004E7C51">
            <w:pPr>
              <w:tabs>
                <w:tab w:val="left" w:pos="2685"/>
              </w:tabs>
              <w:rPr>
                <w:iCs/>
                <w:sz w:val="17"/>
                <w:szCs w:val="17"/>
              </w:rPr>
            </w:pPr>
            <w:r>
              <w:rPr>
                <w:iCs/>
                <w:sz w:val="17"/>
                <w:szCs w:val="17"/>
              </w:rPr>
              <w:t>/registry/forks/{id}</w:t>
            </w:r>
          </w:p>
        </w:tc>
        <w:tc>
          <w:tcPr>
            <w:tcW w:w="0" w:type="auto"/>
            <w:hideMark/>
          </w:tcPr>
          <w:p w14:paraId="262FF549" w14:textId="77777777" w:rsidR="004E7C51" w:rsidRPr="00566B4D" w:rsidRDefault="004E7C51" w:rsidP="004E7C51">
            <w:pPr>
              <w:tabs>
                <w:tab w:val="left" w:pos="2685"/>
              </w:tabs>
              <w:rPr>
                <w:iCs/>
                <w:sz w:val="17"/>
                <w:szCs w:val="17"/>
              </w:rPr>
            </w:pPr>
            <w:r>
              <w:rPr>
                <w:iCs/>
                <w:sz w:val="17"/>
                <w:szCs w:val="17"/>
              </w:rPr>
              <w:t>GET</w:t>
            </w:r>
          </w:p>
        </w:tc>
        <w:tc>
          <w:tcPr>
            <w:tcW w:w="0" w:type="auto"/>
            <w:hideMark/>
          </w:tcPr>
          <w:p w14:paraId="18E1BC73" w14:textId="77777777" w:rsidR="004E7C51" w:rsidRPr="00566B4D" w:rsidRDefault="004E7C51" w:rsidP="004E7C51">
            <w:pPr>
              <w:tabs>
                <w:tab w:val="left" w:pos="2685"/>
              </w:tabs>
              <w:rPr>
                <w:iCs/>
                <w:sz w:val="17"/>
                <w:szCs w:val="17"/>
              </w:rPr>
            </w:pPr>
            <w:r>
              <w:rPr>
                <w:iCs/>
                <w:sz w:val="17"/>
                <w:szCs w:val="17"/>
              </w:rPr>
              <w:t>Retrieve fork status or compatibility classification</w:t>
            </w:r>
          </w:p>
        </w:tc>
        <w:tc>
          <w:tcPr>
            <w:tcW w:w="0" w:type="auto"/>
            <w:hideMark/>
          </w:tcPr>
          <w:p w14:paraId="270753D5" w14:textId="77777777" w:rsidR="004E7C51" w:rsidRPr="00566B4D" w:rsidRDefault="004E7C51" w:rsidP="004E7C51">
            <w:pPr>
              <w:tabs>
                <w:tab w:val="left" w:pos="2685"/>
              </w:tabs>
              <w:rPr>
                <w:iCs/>
                <w:sz w:val="17"/>
                <w:szCs w:val="17"/>
              </w:rPr>
            </w:pPr>
            <w:r>
              <w:rPr>
                <w:iCs/>
                <w:sz w:val="17"/>
                <w:szCs w:val="17"/>
              </w:rPr>
              <w:t>Public or API key</w:t>
            </w:r>
          </w:p>
        </w:tc>
        <w:tc>
          <w:tcPr>
            <w:tcW w:w="0" w:type="auto"/>
            <w:hideMark/>
          </w:tcPr>
          <w:p w14:paraId="5F27D3DD" w14:textId="77777777" w:rsidR="004E7C51" w:rsidRPr="00566B4D" w:rsidRDefault="004E7C51" w:rsidP="004E7C51">
            <w:pPr>
              <w:tabs>
                <w:tab w:val="left" w:pos="2685"/>
              </w:tabs>
              <w:rPr>
                <w:iCs/>
                <w:sz w:val="17"/>
                <w:szCs w:val="17"/>
              </w:rPr>
            </w:pPr>
            <w:r>
              <w:rPr>
                <w:iCs/>
                <w:sz w:val="17"/>
                <w:szCs w:val="17"/>
              </w:rPr>
              <w:t>1000/hour</w:t>
            </w:r>
          </w:p>
        </w:tc>
        <w:tc>
          <w:tcPr>
            <w:tcW w:w="0" w:type="auto"/>
            <w:hideMark/>
          </w:tcPr>
          <w:p w14:paraId="15F7BC0D" w14:textId="77777777" w:rsidR="004E7C51" w:rsidRPr="00566B4D" w:rsidRDefault="004E7C51" w:rsidP="004E7C51">
            <w:pPr>
              <w:tabs>
                <w:tab w:val="left" w:pos="2685"/>
              </w:tabs>
              <w:rPr>
                <w:iCs/>
                <w:sz w:val="17"/>
                <w:szCs w:val="17"/>
              </w:rPr>
            </w:pPr>
            <w:r>
              <w:rPr>
                <w:iCs/>
                <w:sz w:val="17"/>
                <w:szCs w:val="17"/>
              </w:rPr>
              <w:t>Fork status must be registry-defined</w:t>
            </w:r>
          </w:p>
        </w:tc>
      </w:tr>
      <w:tr w:rsidR="004E7C51" w:rsidRPr="00566B4D" w14:paraId="1B3E3562" w14:textId="77777777" w:rsidTr="00406066">
        <w:trPr>
          <w:cantSplit/>
          <w:tblCellSpacing w:w="15" w:type="dxa"/>
          <w:jc w:val="center"/>
        </w:trPr>
        <w:tc>
          <w:tcPr>
            <w:tcW w:w="0" w:type="auto"/>
            <w:hideMark/>
          </w:tcPr>
          <w:p w14:paraId="04C6C6CC" w14:textId="77777777" w:rsidR="004E7C51" w:rsidRPr="00566B4D" w:rsidRDefault="004E7C51" w:rsidP="004E7C51">
            <w:pPr>
              <w:tabs>
                <w:tab w:val="left" w:pos="2685"/>
              </w:tabs>
              <w:rPr>
                <w:iCs/>
                <w:sz w:val="17"/>
                <w:szCs w:val="17"/>
              </w:rPr>
            </w:pPr>
            <w:r>
              <w:rPr>
                <w:iCs/>
                <w:sz w:val="17"/>
                <w:szCs w:val="17"/>
              </w:rPr>
              <w:t>/registry/release</w:t>
            </w:r>
          </w:p>
        </w:tc>
        <w:tc>
          <w:tcPr>
            <w:tcW w:w="0" w:type="auto"/>
            <w:hideMark/>
          </w:tcPr>
          <w:p w14:paraId="58C5457E" w14:textId="77777777" w:rsidR="004E7C51" w:rsidRPr="00566B4D" w:rsidRDefault="004E7C51" w:rsidP="004E7C51">
            <w:pPr>
              <w:tabs>
                <w:tab w:val="left" w:pos="2685"/>
              </w:tabs>
              <w:rPr>
                <w:iCs/>
                <w:sz w:val="17"/>
                <w:szCs w:val="17"/>
              </w:rPr>
            </w:pPr>
            <w:r>
              <w:rPr>
                <w:iCs/>
                <w:sz w:val="17"/>
                <w:szCs w:val="17"/>
              </w:rPr>
              <w:t>POST</w:t>
            </w:r>
          </w:p>
        </w:tc>
        <w:tc>
          <w:tcPr>
            <w:tcW w:w="0" w:type="auto"/>
            <w:hideMark/>
          </w:tcPr>
          <w:p w14:paraId="2307D442" w14:textId="77777777" w:rsidR="004E7C51" w:rsidRPr="00566B4D" w:rsidRDefault="004E7C51" w:rsidP="004E7C51">
            <w:pPr>
              <w:tabs>
                <w:tab w:val="left" w:pos="2685"/>
              </w:tabs>
              <w:rPr>
                <w:iCs/>
                <w:sz w:val="17"/>
                <w:szCs w:val="17"/>
              </w:rPr>
            </w:pPr>
            <w:r>
              <w:rPr>
                <w:iCs/>
                <w:sz w:val="17"/>
                <w:szCs w:val="17"/>
              </w:rPr>
              <w:t>Submit or update canonical release metadata</w:t>
            </w:r>
          </w:p>
        </w:tc>
        <w:tc>
          <w:tcPr>
            <w:tcW w:w="0" w:type="auto"/>
            <w:hideMark/>
          </w:tcPr>
          <w:p w14:paraId="7E66A783" w14:textId="77777777" w:rsidR="004E7C51" w:rsidRPr="00566B4D" w:rsidRDefault="004E7C51" w:rsidP="004E7C51">
            <w:pPr>
              <w:tabs>
                <w:tab w:val="left" w:pos="2685"/>
              </w:tabs>
              <w:rPr>
                <w:iCs/>
                <w:sz w:val="17"/>
                <w:szCs w:val="17"/>
              </w:rPr>
            </w:pPr>
            <w:r>
              <w:rPr>
                <w:iCs/>
                <w:sz w:val="17"/>
                <w:szCs w:val="17"/>
              </w:rPr>
              <w:t>Multi-signature registry authority</w:t>
            </w:r>
          </w:p>
        </w:tc>
        <w:tc>
          <w:tcPr>
            <w:tcW w:w="0" w:type="auto"/>
            <w:hideMark/>
          </w:tcPr>
          <w:p w14:paraId="43354DFE" w14:textId="77777777" w:rsidR="004E7C51" w:rsidRPr="00566B4D" w:rsidRDefault="004E7C51" w:rsidP="004E7C51">
            <w:pPr>
              <w:tabs>
                <w:tab w:val="left" w:pos="2685"/>
              </w:tabs>
              <w:rPr>
                <w:iCs/>
                <w:sz w:val="17"/>
                <w:szCs w:val="17"/>
              </w:rPr>
            </w:pPr>
            <w:r>
              <w:rPr>
                <w:iCs/>
                <w:sz w:val="17"/>
                <w:szCs w:val="17"/>
              </w:rPr>
              <w:t>Restricted</w:t>
            </w:r>
          </w:p>
        </w:tc>
        <w:tc>
          <w:tcPr>
            <w:tcW w:w="0" w:type="auto"/>
            <w:hideMark/>
          </w:tcPr>
          <w:p w14:paraId="6EFDD76C" w14:textId="77777777" w:rsidR="004E7C51" w:rsidRPr="00566B4D" w:rsidRDefault="004E7C51" w:rsidP="004E7C51">
            <w:pPr>
              <w:tabs>
                <w:tab w:val="left" w:pos="2685"/>
              </w:tabs>
              <w:rPr>
                <w:iCs/>
                <w:sz w:val="17"/>
                <w:szCs w:val="17"/>
              </w:rPr>
            </w:pPr>
            <w:r>
              <w:rPr>
                <w:iCs/>
                <w:sz w:val="17"/>
                <w:szCs w:val="17"/>
              </w:rPr>
              <w:t>Protected action</w:t>
            </w:r>
          </w:p>
        </w:tc>
      </w:tr>
      <w:tr w:rsidR="004E7C51" w:rsidRPr="00566B4D" w14:paraId="08F989AA" w14:textId="77777777" w:rsidTr="00406066">
        <w:trPr>
          <w:cantSplit/>
          <w:tblCellSpacing w:w="15" w:type="dxa"/>
          <w:jc w:val="center"/>
        </w:trPr>
        <w:tc>
          <w:tcPr>
            <w:tcW w:w="0" w:type="auto"/>
            <w:hideMark/>
          </w:tcPr>
          <w:p w14:paraId="3C92C0DA" w14:textId="77777777" w:rsidR="004E7C51" w:rsidRPr="00566B4D" w:rsidRDefault="004E7C51" w:rsidP="004E7C51">
            <w:pPr>
              <w:tabs>
                <w:tab w:val="left" w:pos="2685"/>
              </w:tabs>
              <w:rPr>
                <w:iCs/>
                <w:sz w:val="17"/>
                <w:szCs w:val="17"/>
              </w:rPr>
            </w:pPr>
            <w:r>
              <w:rPr>
                <w:iCs/>
                <w:sz w:val="17"/>
                <w:szCs w:val="17"/>
              </w:rPr>
              <w:t>/registry/fork-status</w:t>
            </w:r>
          </w:p>
        </w:tc>
        <w:tc>
          <w:tcPr>
            <w:tcW w:w="0" w:type="auto"/>
            <w:hideMark/>
          </w:tcPr>
          <w:p w14:paraId="64FD3346" w14:textId="77777777" w:rsidR="004E7C51" w:rsidRPr="00566B4D" w:rsidRDefault="004E7C51" w:rsidP="004E7C51">
            <w:pPr>
              <w:tabs>
                <w:tab w:val="left" w:pos="2685"/>
              </w:tabs>
              <w:rPr>
                <w:iCs/>
                <w:sz w:val="17"/>
                <w:szCs w:val="17"/>
              </w:rPr>
            </w:pPr>
            <w:r>
              <w:rPr>
                <w:iCs/>
                <w:sz w:val="17"/>
                <w:szCs w:val="17"/>
              </w:rPr>
              <w:t>POST</w:t>
            </w:r>
          </w:p>
        </w:tc>
        <w:tc>
          <w:tcPr>
            <w:tcW w:w="0" w:type="auto"/>
            <w:hideMark/>
          </w:tcPr>
          <w:p w14:paraId="60A4FA97" w14:textId="77777777" w:rsidR="004E7C51" w:rsidRPr="00566B4D" w:rsidRDefault="004E7C51" w:rsidP="004E7C51">
            <w:pPr>
              <w:tabs>
                <w:tab w:val="left" w:pos="2685"/>
              </w:tabs>
              <w:rPr>
                <w:iCs/>
                <w:sz w:val="17"/>
                <w:szCs w:val="17"/>
              </w:rPr>
            </w:pPr>
            <w:r>
              <w:rPr>
                <w:iCs/>
                <w:sz w:val="17"/>
                <w:szCs w:val="17"/>
              </w:rPr>
              <w:t>Submit fork classification or compatibility update</w:t>
            </w:r>
          </w:p>
        </w:tc>
        <w:tc>
          <w:tcPr>
            <w:tcW w:w="0" w:type="auto"/>
            <w:hideMark/>
          </w:tcPr>
          <w:p w14:paraId="342E5DDB" w14:textId="77777777" w:rsidR="004E7C51" w:rsidRPr="00566B4D" w:rsidRDefault="004E7C51" w:rsidP="004E7C51">
            <w:pPr>
              <w:tabs>
                <w:tab w:val="left" w:pos="2685"/>
              </w:tabs>
              <w:rPr>
                <w:iCs/>
                <w:sz w:val="17"/>
                <w:szCs w:val="17"/>
              </w:rPr>
            </w:pPr>
            <w:r>
              <w:rPr>
                <w:iCs/>
                <w:sz w:val="17"/>
                <w:szCs w:val="17"/>
              </w:rPr>
              <w:t>Registry authority or protocol steward review</w:t>
            </w:r>
          </w:p>
        </w:tc>
        <w:tc>
          <w:tcPr>
            <w:tcW w:w="0" w:type="auto"/>
            <w:hideMark/>
          </w:tcPr>
          <w:p w14:paraId="71D35CB8" w14:textId="77777777" w:rsidR="004E7C51" w:rsidRPr="00566B4D" w:rsidRDefault="004E7C51" w:rsidP="004E7C51">
            <w:pPr>
              <w:tabs>
                <w:tab w:val="left" w:pos="2685"/>
              </w:tabs>
              <w:rPr>
                <w:iCs/>
                <w:sz w:val="17"/>
                <w:szCs w:val="17"/>
              </w:rPr>
            </w:pPr>
            <w:r>
              <w:rPr>
                <w:iCs/>
                <w:sz w:val="17"/>
                <w:szCs w:val="17"/>
              </w:rPr>
              <w:t>Restricted</w:t>
            </w:r>
          </w:p>
        </w:tc>
        <w:tc>
          <w:tcPr>
            <w:tcW w:w="0" w:type="auto"/>
            <w:hideMark/>
          </w:tcPr>
          <w:p w14:paraId="5498E798" w14:textId="77777777" w:rsidR="004E7C51" w:rsidRPr="00566B4D" w:rsidRDefault="004E7C51" w:rsidP="004E7C51">
            <w:pPr>
              <w:tabs>
                <w:tab w:val="left" w:pos="2685"/>
              </w:tabs>
              <w:rPr>
                <w:iCs/>
                <w:sz w:val="17"/>
                <w:szCs w:val="17"/>
              </w:rPr>
            </w:pPr>
            <w:r>
              <w:rPr>
                <w:iCs/>
                <w:sz w:val="17"/>
                <w:szCs w:val="17"/>
              </w:rPr>
              <w:t>Requires review and audit trail</w:t>
            </w:r>
          </w:p>
        </w:tc>
      </w:tr>
    </w:tbl>
    <w:p w14:paraId="48B3FC44" w14:textId="77777777" w:rsidR="00566B4D" w:rsidRDefault="00566B4D" w:rsidP="004E7C51">
      <w:pPr>
        <w:tabs>
          <w:tab w:val="left" w:pos="2685"/>
        </w:tabs>
        <w:rPr>
          <w:b/>
          <w:iCs/>
        </w:rPr>
      </w:pPr>
    </w:p>
    <w:p w14:paraId="6822F142" w14:textId="69CBC0E5" w:rsidR="004E7C51" w:rsidRPr="00B479AE" w:rsidRDefault="004E7C51" w:rsidP="004E7C51">
      <w:pPr>
        <w:tabs>
          <w:tab w:val="left" w:pos="2685"/>
        </w:tabs>
        <w:rPr>
          <w:b/>
          <w:bCs/>
          <w:iCs/>
        </w:rPr>
      </w:pPr>
      <w:r>
        <w:rPr>
          <w:b/>
          <w:iCs/>
        </w:rPr>
        <w:lastRenderedPageBreak/>
        <w:t>L.3.7 System Endpoints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619"/>
        <w:gridCol w:w="2765"/>
        <w:gridCol w:w="1621"/>
        <w:gridCol w:w="871"/>
        <w:gridCol w:w="2024"/>
      </w:tblGrid>
      <w:tr w:rsidR="004E7C51" w:rsidRPr="00566B4D" w14:paraId="744F9C1B" w14:textId="77777777" w:rsidTr="00406066">
        <w:trPr>
          <w:cantSplit/>
          <w:tblHeader/>
          <w:tblCellSpacing w:w="15" w:type="dxa"/>
          <w:jc w:val="center"/>
        </w:trPr>
        <w:tc>
          <w:tcPr>
            <w:tcW w:w="0" w:type="auto"/>
            <w:hideMark/>
          </w:tcPr>
          <w:p w14:paraId="1F8E5B27" w14:textId="77777777" w:rsidR="004E7C51" w:rsidRPr="00566B4D" w:rsidRDefault="004E7C51" w:rsidP="004E7C51">
            <w:pPr>
              <w:tabs>
                <w:tab w:val="left" w:pos="2685"/>
              </w:tabs>
              <w:rPr>
                <w:b/>
                <w:bCs/>
                <w:iCs/>
                <w:sz w:val="17"/>
                <w:szCs w:val="17"/>
              </w:rPr>
            </w:pPr>
            <w:r>
              <w:rPr>
                <w:b/>
                <w:iCs/>
                <w:sz w:val="17"/>
                <w:szCs w:val="17"/>
              </w:rPr>
              <w:t>Endpoint</w:t>
            </w:r>
          </w:p>
        </w:tc>
        <w:tc>
          <w:tcPr>
            <w:tcW w:w="0" w:type="auto"/>
            <w:hideMark/>
          </w:tcPr>
          <w:p w14:paraId="334BA968" w14:textId="77777777" w:rsidR="004E7C51" w:rsidRPr="00566B4D" w:rsidRDefault="004E7C51" w:rsidP="004E7C51">
            <w:pPr>
              <w:tabs>
                <w:tab w:val="left" w:pos="2685"/>
              </w:tabs>
              <w:rPr>
                <w:b/>
                <w:bCs/>
                <w:iCs/>
                <w:sz w:val="17"/>
                <w:szCs w:val="17"/>
              </w:rPr>
            </w:pPr>
            <w:r>
              <w:rPr>
                <w:b/>
                <w:iCs/>
                <w:sz w:val="17"/>
                <w:szCs w:val="17"/>
              </w:rPr>
              <w:t>Method</w:t>
            </w:r>
          </w:p>
        </w:tc>
        <w:tc>
          <w:tcPr>
            <w:tcW w:w="0" w:type="auto"/>
            <w:hideMark/>
          </w:tcPr>
          <w:p w14:paraId="78AEC422" w14:textId="77777777" w:rsidR="004E7C51" w:rsidRPr="00566B4D" w:rsidRDefault="004E7C51" w:rsidP="004E7C51">
            <w:pPr>
              <w:tabs>
                <w:tab w:val="left" w:pos="2685"/>
              </w:tabs>
              <w:rPr>
                <w:b/>
                <w:bCs/>
                <w:iCs/>
                <w:sz w:val="17"/>
                <w:szCs w:val="17"/>
              </w:rPr>
            </w:pPr>
            <w:r>
              <w:rPr>
                <w:b/>
                <w:iCs/>
                <w:sz w:val="17"/>
                <w:szCs w:val="17"/>
              </w:rPr>
              <w:t>Description</w:t>
            </w:r>
          </w:p>
        </w:tc>
        <w:tc>
          <w:tcPr>
            <w:tcW w:w="0" w:type="auto"/>
            <w:hideMark/>
          </w:tcPr>
          <w:p w14:paraId="63A745E2" w14:textId="77777777" w:rsidR="004E7C51" w:rsidRPr="00566B4D" w:rsidRDefault="004E7C51" w:rsidP="004E7C51">
            <w:pPr>
              <w:tabs>
                <w:tab w:val="left" w:pos="2685"/>
              </w:tabs>
              <w:rPr>
                <w:b/>
                <w:bCs/>
                <w:iCs/>
                <w:sz w:val="17"/>
                <w:szCs w:val="17"/>
              </w:rPr>
            </w:pPr>
            <w:r>
              <w:rPr>
                <w:b/>
                <w:iCs/>
                <w:sz w:val="17"/>
                <w:szCs w:val="17"/>
              </w:rPr>
              <w:t>Authentication</w:t>
            </w:r>
          </w:p>
        </w:tc>
        <w:tc>
          <w:tcPr>
            <w:tcW w:w="0" w:type="auto"/>
            <w:hideMark/>
          </w:tcPr>
          <w:p w14:paraId="2330E0EB" w14:textId="77777777" w:rsidR="004E7C51" w:rsidRPr="00566B4D" w:rsidRDefault="004E7C51" w:rsidP="004E7C51">
            <w:pPr>
              <w:tabs>
                <w:tab w:val="left" w:pos="2685"/>
              </w:tabs>
              <w:rPr>
                <w:b/>
                <w:bCs/>
                <w:iCs/>
                <w:sz w:val="17"/>
                <w:szCs w:val="17"/>
              </w:rPr>
            </w:pPr>
            <w:r>
              <w:rPr>
                <w:b/>
                <w:iCs/>
                <w:sz w:val="17"/>
                <w:szCs w:val="17"/>
              </w:rPr>
              <w:t>Rate limit</w:t>
            </w:r>
          </w:p>
        </w:tc>
        <w:tc>
          <w:tcPr>
            <w:tcW w:w="0" w:type="auto"/>
            <w:hideMark/>
          </w:tcPr>
          <w:p w14:paraId="25316DD7" w14:textId="77777777" w:rsidR="004E7C51" w:rsidRPr="00566B4D" w:rsidRDefault="004E7C51" w:rsidP="004E7C51">
            <w:pPr>
              <w:tabs>
                <w:tab w:val="left" w:pos="2685"/>
              </w:tabs>
              <w:rPr>
                <w:b/>
                <w:bCs/>
                <w:iCs/>
                <w:sz w:val="17"/>
                <w:szCs w:val="17"/>
              </w:rPr>
            </w:pPr>
            <w:r>
              <w:rPr>
                <w:b/>
                <w:iCs/>
                <w:sz w:val="17"/>
                <w:szCs w:val="17"/>
              </w:rPr>
              <w:t>Boundary</w:t>
            </w:r>
          </w:p>
        </w:tc>
      </w:tr>
      <w:tr w:rsidR="004E7C51" w:rsidRPr="00566B4D" w14:paraId="2DB2C2E4" w14:textId="77777777" w:rsidTr="00406066">
        <w:trPr>
          <w:cantSplit/>
          <w:tblCellSpacing w:w="15" w:type="dxa"/>
          <w:jc w:val="center"/>
        </w:trPr>
        <w:tc>
          <w:tcPr>
            <w:tcW w:w="0" w:type="auto"/>
            <w:hideMark/>
          </w:tcPr>
          <w:p w14:paraId="2D24B132" w14:textId="77777777" w:rsidR="004E7C51" w:rsidRPr="00566B4D" w:rsidRDefault="004E7C51" w:rsidP="004E7C51">
            <w:pPr>
              <w:tabs>
                <w:tab w:val="left" w:pos="2685"/>
              </w:tabs>
              <w:rPr>
                <w:iCs/>
                <w:sz w:val="17"/>
                <w:szCs w:val="17"/>
              </w:rPr>
            </w:pPr>
            <w:r>
              <w:rPr>
                <w:iCs/>
                <w:sz w:val="17"/>
                <w:szCs w:val="17"/>
              </w:rPr>
              <w:t>/system/health</w:t>
            </w:r>
          </w:p>
        </w:tc>
        <w:tc>
          <w:tcPr>
            <w:tcW w:w="0" w:type="auto"/>
            <w:hideMark/>
          </w:tcPr>
          <w:p w14:paraId="73AE8887" w14:textId="77777777" w:rsidR="004E7C51" w:rsidRPr="00566B4D" w:rsidRDefault="004E7C51" w:rsidP="004E7C51">
            <w:pPr>
              <w:tabs>
                <w:tab w:val="left" w:pos="2685"/>
              </w:tabs>
              <w:rPr>
                <w:iCs/>
                <w:sz w:val="17"/>
                <w:szCs w:val="17"/>
              </w:rPr>
            </w:pPr>
            <w:r>
              <w:rPr>
                <w:iCs/>
                <w:sz w:val="17"/>
                <w:szCs w:val="17"/>
              </w:rPr>
              <w:t>GET</w:t>
            </w:r>
          </w:p>
        </w:tc>
        <w:tc>
          <w:tcPr>
            <w:tcW w:w="0" w:type="auto"/>
            <w:hideMark/>
          </w:tcPr>
          <w:p w14:paraId="09B89A2F" w14:textId="77777777" w:rsidR="004E7C51" w:rsidRPr="00566B4D" w:rsidRDefault="004E7C51" w:rsidP="004E7C51">
            <w:pPr>
              <w:tabs>
                <w:tab w:val="left" w:pos="2685"/>
              </w:tabs>
              <w:rPr>
                <w:iCs/>
                <w:sz w:val="17"/>
                <w:szCs w:val="17"/>
              </w:rPr>
            </w:pPr>
            <w:r>
              <w:rPr>
                <w:iCs/>
                <w:sz w:val="17"/>
                <w:szCs w:val="17"/>
              </w:rPr>
              <w:t>System health check</w:t>
            </w:r>
          </w:p>
        </w:tc>
        <w:tc>
          <w:tcPr>
            <w:tcW w:w="0" w:type="auto"/>
            <w:hideMark/>
          </w:tcPr>
          <w:p w14:paraId="09FFA95C" w14:textId="77777777" w:rsidR="004E7C51" w:rsidRPr="00566B4D" w:rsidRDefault="004E7C51" w:rsidP="004E7C51">
            <w:pPr>
              <w:tabs>
                <w:tab w:val="left" w:pos="2685"/>
              </w:tabs>
              <w:rPr>
                <w:iCs/>
                <w:sz w:val="17"/>
                <w:szCs w:val="17"/>
              </w:rPr>
            </w:pPr>
            <w:r>
              <w:rPr>
                <w:iCs/>
                <w:sz w:val="17"/>
                <w:szCs w:val="17"/>
              </w:rPr>
              <w:t>None</w:t>
            </w:r>
          </w:p>
        </w:tc>
        <w:tc>
          <w:tcPr>
            <w:tcW w:w="0" w:type="auto"/>
            <w:hideMark/>
          </w:tcPr>
          <w:p w14:paraId="3010EF50" w14:textId="77777777" w:rsidR="004E7C51" w:rsidRPr="00566B4D" w:rsidRDefault="004E7C51" w:rsidP="004E7C51">
            <w:pPr>
              <w:tabs>
                <w:tab w:val="left" w:pos="2685"/>
              </w:tabs>
              <w:rPr>
                <w:iCs/>
                <w:sz w:val="17"/>
                <w:szCs w:val="17"/>
              </w:rPr>
            </w:pPr>
            <w:r>
              <w:rPr>
                <w:iCs/>
                <w:sz w:val="17"/>
                <w:szCs w:val="17"/>
              </w:rPr>
              <w:t>10000/hour</w:t>
            </w:r>
          </w:p>
        </w:tc>
        <w:tc>
          <w:tcPr>
            <w:tcW w:w="0" w:type="auto"/>
            <w:hideMark/>
          </w:tcPr>
          <w:p w14:paraId="14B98F15" w14:textId="77777777" w:rsidR="004E7C51" w:rsidRPr="00566B4D" w:rsidRDefault="004E7C51" w:rsidP="004E7C51">
            <w:pPr>
              <w:tabs>
                <w:tab w:val="left" w:pos="2685"/>
              </w:tabs>
              <w:rPr>
                <w:iCs/>
                <w:sz w:val="17"/>
                <w:szCs w:val="17"/>
              </w:rPr>
            </w:pPr>
            <w:r>
              <w:rPr>
                <w:iCs/>
                <w:sz w:val="17"/>
                <w:szCs w:val="17"/>
              </w:rPr>
              <w:t>Operational status only</w:t>
            </w:r>
          </w:p>
        </w:tc>
      </w:tr>
      <w:tr w:rsidR="004E7C51" w:rsidRPr="00566B4D" w14:paraId="168F2B15" w14:textId="77777777" w:rsidTr="00406066">
        <w:trPr>
          <w:cantSplit/>
          <w:tblCellSpacing w:w="15" w:type="dxa"/>
          <w:jc w:val="center"/>
        </w:trPr>
        <w:tc>
          <w:tcPr>
            <w:tcW w:w="0" w:type="auto"/>
            <w:hideMark/>
          </w:tcPr>
          <w:p w14:paraId="3DEB6963" w14:textId="77777777" w:rsidR="004E7C51" w:rsidRPr="00566B4D" w:rsidRDefault="004E7C51" w:rsidP="004E7C51">
            <w:pPr>
              <w:tabs>
                <w:tab w:val="left" w:pos="2685"/>
              </w:tabs>
              <w:rPr>
                <w:iCs/>
                <w:sz w:val="17"/>
                <w:szCs w:val="17"/>
              </w:rPr>
            </w:pPr>
            <w:r>
              <w:rPr>
                <w:iCs/>
                <w:sz w:val="17"/>
                <w:szCs w:val="17"/>
              </w:rPr>
              <w:t>/system/metrics</w:t>
            </w:r>
          </w:p>
        </w:tc>
        <w:tc>
          <w:tcPr>
            <w:tcW w:w="0" w:type="auto"/>
            <w:hideMark/>
          </w:tcPr>
          <w:p w14:paraId="0B36DC86" w14:textId="77777777" w:rsidR="004E7C51" w:rsidRPr="00566B4D" w:rsidRDefault="004E7C51" w:rsidP="004E7C51">
            <w:pPr>
              <w:tabs>
                <w:tab w:val="left" w:pos="2685"/>
              </w:tabs>
              <w:rPr>
                <w:iCs/>
                <w:sz w:val="17"/>
                <w:szCs w:val="17"/>
              </w:rPr>
            </w:pPr>
            <w:r>
              <w:rPr>
                <w:iCs/>
                <w:sz w:val="17"/>
                <w:szCs w:val="17"/>
              </w:rPr>
              <w:t>GET</w:t>
            </w:r>
          </w:p>
        </w:tc>
        <w:tc>
          <w:tcPr>
            <w:tcW w:w="0" w:type="auto"/>
            <w:hideMark/>
          </w:tcPr>
          <w:p w14:paraId="52B6C730" w14:textId="77777777" w:rsidR="004E7C51" w:rsidRPr="00566B4D" w:rsidRDefault="004E7C51" w:rsidP="004E7C51">
            <w:pPr>
              <w:tabs>
                <w:tab w:val="left" w:pos="2685"/>
              </w:tabs>
              <w:rPr>
                <w:iCs/>
                <w:sz w:val="17"/>
                <w:szCs w:val="17"/>
              </w:rPr>
            </w:pPr>
            <w:r>
              <w:rPr>
                <w:iCs/>
                <w:sz w:val="17"/>
                <w:szCs w:val="17"/>
              </w:rPr>
              <w:t>System performance metrics</w:t>
            </w:r>
          </w:p>
        </w:tc>
        <w:tc>
          <w:tcPr>
            <w:tcW w:w="0" w:type="auto"/>
            <w:hideMark/>
          </w:tcPr>
          <w:p w14:paraId="4904535B" w14:textId="77777777" w:rsidR="004E7C51" w:rsidRPr="00566B4D" w:rsidRDefault="004E7C51" w:rsidP="004E7C51">
            <w:pPr>
              <w:tabs>
                <w:tab w:val="left" w:pos="2685"/>
              </w:tabs>
              <w:rPr>
                <w:iCs/>
                <w:sz w:val="17"/>
                <w:szCs w:val="17"/>
              </w:rPr>
            </w:pPr>
            <w:r>
              <w:rPr>
                <w:iCs/>
                <w:sz w:val="17"/>
                <w:szCs w:val="17"/>
              </w:rPr>
              <w:t>API key or admin credential</w:t>
            </w:r>
          </w:p>
        </w:tc>
        <w:tc>
          <w:tcPr>
            <w:tcW w:w="0" w:type="auto"/>
            <w:hideMark/>
          </w:tcPr>
          <w:p w14:paraId="45FE9882" w14:textId="77777777" w:rsidR="004E7C51" w:rsidRPr="00566B4D" w:rsidRDefault="004E7C51" w:rsidP="004E7C51">
            <w:pPr>
              <w:tabs>
                <w:tab w:val="left" w:pos="2685"/>
              </w:tabs>
              <w:rPr>
                <w:iCs/>
                <w:sz w:val="17"/>
                <w:szCs w:val="17"/>
              </w:rPr>
            </w:pPr>
            <w:r>
              <w:rPr>
                <w:iCs/>
                <w:sz w:val="17"/>
                <w:szCs w:val="17"/>
              </w:rPr>
              <w:t>100/hour</w:t>
            </w:r>
          </w:p>
        </w:tc>
        <w:tc>
          <w:tcPr>
            <w:tcW w:w="0" w:type="auto"/>
            <w:hideMark/>
          </w:tcPr>
          <w:p w14:paraId="532D93E2" w14:textId="77777777" w:rsidR="004E7C51" w:rsidRPr="00566B4D" w:rsidRDefault="004E7C51" w:rsidP="004E7C51">
            <w:pPr>
              <w:tabs>
                <w:tab w:val="left" w:pos="2685"/>
              </w:tabs>
              <w:rPr>
                <w:iCs/>
                <w:sz w:val="17"/>
                <w:szCs w:val="17"/>
              </w:rPr>
            </w:pPr>
            <w:r>
              <w:rPr>
                <w:iCs/>
                <w:sz w:val="17"/>
                <w:szCs w:val="17"/>
              </w:rPr>
              <w:t>Public or internal classification required</w:t>
            </w:r>
          </w:p>
        </w:tc>
      </w:tr>
      <w:tr w:rsidR="004E7C51" w:rsidRPr="00566B4D" w14:paraId="5DEBED9B" w14:textId="77777777" w:rsidTr="00406066">
        <w:trPr>
          <w:cantSplit/>
          <w:tblCellSpacing w:w="15" w:type="dxa"/>
          <w:jc w:val="center"/>
        </w:trPr>
        <w:tc>
          <w:tcPr>
            <w:tcW w:w="0" w:type="auto"/>
            <w:hideMark/>
          </w:tcPr>
          <w:p w14:paraId="0D748046" w14:textId="77777777" w:rsidR="004E7C51" w:rsidRPr="00566B4D" w:rsidRDefault="004E7C51" w:rsidP="004E7C51">
            <w:pPr>
              <w:tabs>
                <w:tab w:val="left" w:pos="2685"/>
              </w:tabs>
              <w:rPr>
                <w:iCs/>
                <w:sz w:val="17"/>
                <w:szCs w:val="17"/>
              </w:rPr>
            </w:pPr>
            <w:r>
              <w:rPr>
                <w:iCs/>
                <w:sz w:val="17"/>
                <w:szCs w:val="17"/>
              </w:rPr>
              <w:t>/system/status/{agent_id}</w:t>
            </w:r>
          </w:p>
        </w:tc>
        <w:tc>
          <w:tcPr>
            <w:tcW w:w="0" w:type="auto"/>
            <w:hideMark/>
          </w:tcPr>
          <w:p w14:paraId="4969C762" w14:textId="77777777" w:rsidR="004E7C51" w:rsidRPr="00566B4D" w:rsidRDefault="004E7C51" w:rsidP="004E7C51">
            <w:pPr>
              <w:tabs>
                <w:tab w:val="left" w:pos="2685"/>
              </w:tabs>
              <w:rPr>
                <w:iCs/>
                <w:sz w:val="17"/>
                <w:szCs w:val="17"/>
              </w:rPr>
            </w:pPr>
            <w:r>
              <w:rPr>
                <w:iCs/>
                <w:sz w:val="17"/>
                <w:szCs w:val="17"/>
              </w:rPr>
              <w:t>GET</w:t>
            </w:r>
          </w:p>
        </w:tc>
        <w:tc>
          <w:tcPr>
            <w:tcW w:w="0" w:type="auto"/>
            <w:hideMark/>
          </w:tcPr>
          <w:p w14:paraId="7A12DF27" w14:textId="77777777" w:rsidR="004E7C51" w:rsidRPr="00566B4D" w:rsidRDefault="004E7C51" w:rsidP="004E7C51">
            <w:pPr>
              <w:tabs>
                <w:tab w:val="left" w:pos="2685"/>
              </w:tabs>
              <w:rPr>
                <w:iCs/>
                <w:sz w:val="17"/>
                <w:szCs w:val="17"/>
              </w:rPr>
            </w:pPr>
            <w:r>
              <w:rPr>
                <w:iCs/>
                <w:sz w:val="17"/>
                <w:szCs w:val="17"/>
              </w:rPr>
              <w:t>Retrieve scoped system status for an agent or service</w:t>
            </w:r>
          </w:p>
        </w:tc>
        <w:tc>
          <w:tcPr>
            <w:tcW w:w="0" w:type="auto"/>
            <w:hideMark/>
          </w:tcPr>
          <w:p w14:paraId="4107D23B" w14:textId="77777777" w:rsidR="004E7C51" w:rsidRPr="00566B4D" w:rsidRDefault="004E7C51" w:rsidP="004E7C51">
            <w:pPr>
              <w:tabs>
                <w:tab w:val="left" w:pos="2685"/>
              </w:tabs>
              <w:rPr>
                <w:iCs/>
                <w:sz w:val="17"/>
                <w:szCs w:val="17"/>
              </w:rPr>
            </w:pPr>
            <w:r>
              <w:rPr>
                <w:iCs/>
                <w:sz w:val="17"/>
                <w:szCs w:val="17"/>
              </w:rPr>
              <w:t>JWT or service credential</w:t>
            </w:r>
          </w:p>
        </w:tc>
        <w:tc>
          <w:tcPr>
            <w:tcW w:w="0" w:type="auto"/>
            <w:hideMark/>
          </w:tcPr>
          <w:p w14:paraId="6418ED09" w14:textId="77777777" w:rsidR="004E7C51" w:rsidRPr="00566B4D" w:rsidRDefault="004E7C51" w:rsidP="004E7C51">
            <w:pPr>
              <w:tabs>
                <w:tab w:val="left" w:pos="2685"/>
              </w:tabs>
              <w:rPr>
                <w:iCs/>
                <w:sz w:val="17"/>
                <w:szCs w:val="17"/>
              </w:rPr>
            </w:pPr>
            <w:r>
              <w:rPr>
                <w:iCs/>
                <w:sz w:val="17"/>
                <w:szCs w:val="17"/>
              </w:rPr>
              <w:t>100/hour</w:t>
            </w:r>
          </w:p>
        </w:tc>
        <w:tc>
          <w:tcPr>
            <w:tcW w:w="0" w:type="auto"/>
            <w:hideMark/>
          </w:tcPr>
          <w:p w14:paraId="2B4A56AD" w14:textId="77777777" w:rsidR="004E7C51" w:rsidRPr="00566B4D" w:rsidRDefault="004E7C51" w:rsidP="004E7C51">
            <w:pPr>
              <w:tabs>
                <w:tab w:val="left" w:pos="2685"/>
              </w:tabs>
              <w:rPr>
                <w:iCs/>
                <w:sz w:val="17"/>
                <w:szCs w:val="17"/>
              </w:rPr>
            </w:pPr>
            <w:r>
              <w:rPr>
                <w:iCs/>
                <w:sz w:val="17"/>
                <w:szCs w:val="17"/>
              </w:rPr>
              <w:t>Status data remains scope-limited</w:t>
            </w:r>
          </w:p>
        </w:tc>
      </w:tr>
      <w:tr w:rsidR="004E7C51" w:rsidRPr="00566B4D" w14:paraId="1CE2D388" w14:textId="77777777" w:rsidTr="00406066">
        <w:trPr>
          <w:cantSplit/>
          <w:tblCellSpacing w:w="15" w:type="dxa"/>
          <w:jc w:val="center"/>
        </w:trPr>
        <w:tc>
          <w:tcPr>
            <w:tcW w:w="0" w:type="auto"/>
            <w:hideMark/>
          </w:tcPr>
          <w:p w14:paraId="3F074D71" w14:textId="77777777" w:rsidR="004E7C51" w:rsidRPr="00566B4D" w:rsidRDefault="004E7C51" w:rsidP="004E7C51">
            <w:pPr>
              <w:tabs>
                <w:tab w:val="left" w:pos="2685"/>
              </w:tabs>
              <w:rPr>
                <w:iCs/>
                <w:sz w:val="17"/>
                <w:szCs w:val="17"/>
              </w:rPr>
            </w:pPr>
            <w:r>
              <w:rPr>
                <w:iCs/>
                <w:sz w:val="17"/>
                <w:szCs w:val="17"/>
              </w:rPr>
              <w:t>/system/version</w:t>
            </w:r>
          </w:p>
        </w:tc>
        <w:tc>
          <w:tcPr>
            <w:tcW w:w="0" w:type="auto"/>
            <w:hideMark/>
          </w:tcPr>
          <w:p w14:paraId="1632C4BD" w14:textId="77777777" w:rsidR="004E7C51" w:rsidRPr="00566B4D" w:rsidRDefault="004E7C51" w:rsidP="004E7C51">
            <w:pPr>
              <w:tabs>
                <w:tab w:val="left" w:pos="2685"/>
              </w:tabs>
              <w:rPr>
                <w:iCs/>
                <w:sz w:val="17"/>
                <w:szCs w:val="17"/>
              </w:rPr>
            </w:pPr>
            <w:r>
              <w:rPr>
                <w:iCs/>
                <w:sz w:val="17"/>
                <w:szCs w:val="17"/>
              </w:rPr>
              <w:t>GET</w:t>
            </w:r>
          </w:p>
        </w:tc>
        <w:tc>
          <w:tcPr>
            <w:tcW w:w="0" w:type="auto"/>
            <w:hideMark/>
          </w:tcPr>
          <w:p w14:paraId="34B25496" w14:textId="77777777" w:rsidR="004E7C51" w:rsidRPr="00566B4D" w:rsidRDefault="004E7C51" w:rsidP="004E7C51">
            <w:pPr>
              <w:tabs>
                <w:tab w:val="left" w:pos="2685"/>
              </w:tabs>
              <w:rPr>
                <w:iCs/>
                <w:sz w:val="17"/>
                <w:szCs w:val="17"/>
              </w:rPr>
            </w:pPr>
            <w:r>
              <w:rPr>
                <w:iCs/>
                <w:sz w:val="17"/>
                <w:szCs w:val="17"/>
              </w:rPr>
              <w:t>Retrieve API, zome, bridge, and release version references</w:t>
            </w:r>
          </w:p>
        </w:tc>
        <w:tc>
          <w:tcPr>
            <w:tcW w:w="0" w:type="auto"/>
            <w:hideMark/>
          </w:tcPr>
          <w:p w14:paraId="3863D4BC" w14:textId="77777777" w:rsidR="004E7C51" w:rsidRPr="00566B4D" w:rsidRDefault="004E7C51" w:rsidP="004E7C51">
            <w:pPr>
              <w:tabs>
                <w:tab w:val="left" w:pos="2685"/>
              </w:tabs>
              <w:rPr>
                <w:iCs/>
                <w:sz w:val="17"/>
                <w:szCs w:val="17"/>
              </w:rPr>
            </w:pPr>
            <w:r>
              <w:rPr>
                <w:iCs/>
                <w:sz w:val="17"/>
                <w:szCs w:val="17"/>
              </w:rPr>
              <w:t>Public or API key</w:t>
            </w:r>
          </w:p>
        </w:tc>
        <w:tc>
          <w:tcPr>
            <w:tcW w:w="0" w:type="auto"/>
            <w:hideMark/>
          </w:tcPr>
          <w:p w14:paraId="68E50CC2" w14:textId="77777777" w:rsidR="004E7C51" w:rsidRPr="00566B4D" w:rsidRDefault="004E7C51" w:rsidP="004E7C51">
            <w:pPr>
              <w:tabs>
                <w:tab w:val="left" w:pos="2685"/>
              </w:tabs>
              <w:rPr>
                <w:iCs/>
                <w:sz w:val="17"/>
                <w:szCs w:val="17"/>
              </w:rPr>
            </w:pPr>
            <w:r>
              <w:rPr>
                <w:iCs/>
                <w:sz w:val="17"/>
                <w:szCs w:val="17"/>
              </w:rPr>
              <w:t>1000/hour</w:t>
            </w:r>
          </w:p>
        </w:tc>
        <w:tc>
          <w:tcPr>
            <w:tcW w:w="0" w:type="auto"/>
            <w:hideMark/>
          </w:tcPr>
          <w:p w14:paraId="36274DDC" w14:textId="77777777" w:rsidR="004E7C51" w:rsidRPr="00566B4D" w:rsidRDefault="004E7C51" w:rsidP="004E7C51">
            <w:pPr>
              <w:tabs>
                <w:tab w:val="left" w:pos="2685"/>
              </w:tabs>
              <w:rPr>
                <w:iCs/>
                <w:sz w:val="17"/>
                <w:szCs w:val="17"/>
              </w:rPr>
            </w:pPr>
            <w:r>
              <w:rPr>
                <w:iCs/>
                <w:sz w:val="17"/>
                <w:szCs w:val="17"/>
              </w:rPr>
              <w:t>Version endpoint supports traceability</w:t>
            </w:r>
          </w:p>
        </w:tc>
      </w:tr>
      <w:tr w:rsidR="004E7C51" w:rsidRPr="00566B4D" w14:paraId="2313549C" w14:textId="77777777" w:rsidTr="00406066">
        <w:trPr>
          <w:cantSplit/>
          <w:tblCellSpacing w:w="15" w:type="dxa"/>
          <w:jc w:val="center"/>
        </w:trPr>
        <w:tc>
          <w:tcPr>
            <w:tcW w:w="0" w:type="auto"/>
            <w:hideMark/>
          </w:tcPr>
          <w:p w14:paraId="44D9BD61" w14:textId="77777777" w:rsidR="004E7C51" w:rsidRPr="00566B4D" w:rsidRDefault="004E7C51" w:rsidP="004E7C51">
            <w:pPr>
              <w:tabs>
                <w:tab w:val="left" w:pos="2685"/>
              </w:tabs>
              <w:rPr>
                <w:iCs/>
                <w:sz w:val="17"/>
                <w:szCs w:val="17"/>
              </w:rPr>
            </w:pPr>
            <w:r>
              <w:rPr>
                <w:iCs/>
                <w:sz w:val="17"/>
                <w:szCs w:val="17"/>
              </w:rPr>
              <w:t>/system/verification</w:t>
            </w:r>
          </w:p>
        </w:tc>
        <w:tc>
          <w:tcPr>
            <w:tcW w:w="0" w:type="auto"/>
            <w:hideMark/>
          </w:tcPr>
          <w:p w14:paraId="70431C2F" w14:textId="77777777" w:rsidR="004E7C51" w:rsidRPr="00566B4D" w:rsidRDefault="004E7C51" w:rsidP="004E7C51">
            <w:pPr>
              <w:tabs>
                <w:tab w:val="left" w:pos="2685"/>
              </w:tabs>
              <w:rPr>
                <w:iCs/>
                <w:sz w:val="17"/>
                <w:szCs w:val="17"/>
              </w:rPr>
            </w:pPr>
            <w:r>
              <w:rPr>
                <w:iCs/>
                <w:sz w:val="17"/>
                <w:szCs w:val="17"/>
              </w:rPr>
              <w:t>GET</w:t>
            </w:r>
          </w:p>
        </w:tc>
        <w:tc>
          <w:tcPr>
            <w:tcW w:w="0" w:type="auto"/>
            <w:hideMark/>
          </w:tcPr>
          <w:p w14:paraId="599D3122" w14:textId="77777777" w:rsidR="004E7C51" w:rsidRPr="00566B4D" w:rsidRDefault="004E7C51" w:rsidP="004E7C51">
            <w:pPr>
              <w:tabs>
                <w:tab w:val="left" w:pos="2685"/>
              </w:tabs>
              <w:rPr>
                <w:iCs/>
                <w:sz w:val="17"/>
                <w:szCs w:val="17"/>
              </w:rPr>
            </w:pPr>
            <w:r>
              <w:rPr>
                <w:iCs/>
                <w:sz w:val="17"/>
                <w:szCs w:val="17"/>
              </w:rPr>
              <w:t>Retrieve public verification instructions</w:t>
            </w:r>
          </w:p>
        </w:tc>
        <w:tc>
          <w:tcPr>
            <w:tcW w:w="0" w:type="auto"/>
            <w:hideMark/>
          </w:tcPr>
          <w:p w14:paraId="7E72BB24" w14:textId="77777777" w:rsidR="004E7C51" w:rsidRPr="00566B4D" w:rsidRDefault="004E7C51" w:rsidP="004E7C51">
            <w:pPr>
              <w:tabs>
                <w:tab w:val="left" w:pos="2685"/>
              </w:tabs>
              <w:rPr>
                <w:iCs/>
                <w:sz w:val="17"/>
                <w:szCs w:val="17"/>
              </w:rPr>
            </w:pPr>
            <w:r>
              <w:rPr>
                <w:iCs/>
                <w:sz w:val="17"/>
                <w:szCs w:val="17"/>
              </w:rPr>
              <w:t>Public</w:t>
            </w:r>
          </w:p>
        </w:tc>
        <w:tc>
          <w:tcPr>
            <w:tcW w:w="0" w:type="auto"/>
            <w:hideMark/>
          </w:tcPr>
          <w:p w14:paraId="12825376" w14:textId="77777777" w:rsidR="004E7C51" w:rsidRPr="00566B4D" w:rsidRDefault="004E7C51" w:rsidP="004E7C51">
            <w:pPr>
              <w:tabs>
                <w:tab w:val="left" w:pos="2685"/>
              </w:tabs>
              <w:rPr>
                <w:iCs/>
                <w:sz w:val="17"/>
                <w:szCs w:val="17"/>
              </w:rPr>
            </w:pPr>
            <w:r>
              <w:rPr>
                <w:iCs/>
                <w:sz w:val="17"/>
                <w:szCs w:val="17"/>
              </w:rPr>
              <w:t>1000/hour</w:t>
            </w:r>
          </w:p>
        </w:tc>
        <w:tc>
          <w:tcPr>
            <w:tcW w:w="0" w:type="auto"/>
            <w:hideMark/>
          </w:tcPr>
          <w:p w14:paraId="2CC88141" w14:textId="77777777" w:rsidR="004E7C51" w:rsidRPr="00566B4D" w:rsidRDefault="004E7C51" w:rsidP="004E7C51">
            <w:pPr>
              <w:tabs>
                <w:tab w:val="left" w:pos="2685"/>
              </w:tabs>
              <w:rPr>
                <w:iCs/>
                <w:sz w:val="17"/>
                <w:szCs w:val="17"/>
              </w:rPr>
            </w:pPr>
            <w:r>
              <w:rPr>
                <w:iCs/>
                <w:sz w:val="17"/>
                <w:szCs w:val="17"/>
              </w:rPr>
              <w:t>Instructional endpoint only</w:t>
            </w:r>
          </w:p>
        </w:tc>
      </w:tr>
    </w:tbl>
    <w:p w14:paraId="37A1AEC7" w14:textId="77777777" w:rsidR="004E7C51" w:rsidRPr="00B479AE" w:rsidRDefault="004E7C51" w:rsidP="004E7C51">
      <w:pPr>
        <w:tabs>
          <w:tab w:val="left" w:pos="2685"/>
        </w:tabs>
        <w:rPr>
          <w:b/>
          <w:bCs/>
          <w:iCs/>
        </w:rPr>
      </w:pPr>
      <w:r>
        <w:rPr>
          <w:b/>
          <w:iCs/>
        </w:rPr>
        <w:t>L.4 GraphQL API</w:t>
      </w:r>
    </w:p>
    <w:p w14:paraId="2A73FBB1" w14:textId="65BC6B04" w:rsidR="004E7C51" w:rsidRPr="00B479AE" w:rsidRDefault="004E7C51" w:rsidP="004E7C51">
      <w:pPr>
        <w:tabs>
          <w:tab w:val="left" w:pos="2685"/>
        </w:tabs>
        <w:rPr>
          <w:iCs/>
        </w:rPr>
      </w:pPr>
      <w:r>
        <w:rPr>
          <w:iCs/>
        </w:rPr>
        <w:t>The GraphQL API provides a flexible interface for complex queries, dashboards, institutional reports, and real-time subscriptions. It should be used carefully because flexible query systems can expose more information than intended if authorization boundaries are weak.</w:t>
      </w:r>
    </w:p>
    <w:p w14:paraId="3E8B8194" w14:textId="77777777" w:rsidR="004E7C51" w:rsidRPr="00B479AE" w:rsidRDefault="004E7C51" w:rsidP="004E7C51">
      <w:pPr>
        <w:tabs>
          <w:tab w:val="left" w:pos="2685"/>
        </w:tabs>
        <w:rPr>
          <w:iCs/>
        </w:rPr>
      </w:pPr>
      <w:r>
        <w:rPr>
          <w:b/>
          <w:iCs/>
        </w:rPr>
        <w:t>GraphQL access should therefore enforce:</w:t>
      </w:r>
    </w:p>
    <w:p w14:paraId="08F6E129" w14:textId="77777777" w:rsidR="004E7C51" w:rsidRPr="00B479AE" w:rsidRDefault="004E7C51" w:rsidP="004E7C51">
      <w:pPr>
        <w:tabs>
          <w:tab w:val="left" w:pos="2685"/>
        </w:tabs>
        <w:rPr>
          <w:iCs/>
        </w:rPr>
      </w:pPr>
      <w:r>
        <w:rPr>
          <w:iCs/>
        </w:rPr>
        <w:t>• field-level authorization;</w:t>
      </w:r>
    </w:p>
    <w:p w14:paraId="0228A5EF" w14:textId="77777777" w:rsidR="004E7C51" w:rsidRPr="00B479AE" w:rsidRDefault="004E7C51" w:rsidP="004E7C51">
      <w:pPr>
        <w:tabs>
          <w:tab w:val="left" w:pos="2685"/>
        </w:tabs>
        <w:rPr>
          <w:iCs/>
        </w:rPr>
      </w:pPr>
      <w:r>
        <w:rPr>
          <w:iCs/>
        </w:rPr>
        <w:t>• query-depth limits;</w:t>
      </w:r>
    </w:p>
    <w:p w14:paraId="6C72729A" w14:textId="77777777" w:rsidR="004E7C51" w:rsidRPr="00B479AE" w:rsidRDefault="004E7C51" w:rsidP="004E7C51">
      <w:pPr>
        <w:tabs>
          <w:tab w:val="left" w:pos="2685"/>
        </w:tabs>
        <w:rPr>
          <w:iCs/>
        </w:rPr>
      </w:pPr>
      <w:r>
        <w:rPr>
          <w:iCs/>
        </w:rPr>
        <w:t>• rate limits;</w:t>
      </w:r>
    </w:p>
    <w:p w14:paraId="7DA3614D" w14:textId="77777777" w:rsidR="004E7C51" w:rsidRPr="00B479AE" w:rsidRDefault="004E7C51" w:rsidP="004E7C51">
      <w:pPr>
        <w:tabs>
          <w:tab w:val="left" w:pos="2685"/>
        </w:tabs>
        <w:rPr>
          <w:iCs/>
        </w:rPr>
      </w:pPr>
      <w:r>
        <w:rPr>
          <w:iCs/>
        </w:rPr>
        <w:t>• data classification rules;</w:t>
      </w:r>
    </w:p>
    <w:p w14:paraId="7FD8B257" w14:textId="77777777" w:rsidR="004E7C51" w:rsidRPr="00B479AE" w:rsidRDefault="004E7C51" w:rsidP="004E7C51">
      <w:pPr>
        <w:tabs>
          <w:tab w:val="left" w:pos="2685"/>
        </w:tabs>
        <w:rPr>
          <w:iCs/>
        </w:rPr>
      </w:pPr>
      <w:r>
        <w:rPr>
          <w:iCs/>
        </w:rPr>
        <w:t>• privacy filters;</w:t>
      </w:r>
    </w:p>
    <w:p w14:paraId="373EBF0C" w14:textId="77777777" w:rsidR="004E7C51" w:rsidRPr="00B479AE" w:rsidRDefault="004E7C51" w:rsidP="004E7C51">
      <w:pPr>
        <w:tabs>
          <w:tab w:val="left" w:pos="2685"/>
        </w:tabs>
        <w:rPr>
          <w:iCs/>
        </w:rPr>
      </w:pPr>
      <w:r>
        <w:rPr>
          <w:iCs/>
        </w:rPr>
        <w:t>• public-claim boundaries;</w:t>
      </w:r>
    </w:p>
    <w:p w14:paraId="7D340A8B" w14:textId="77777777" w:rsidR="004E7C51" w:rsidRPr="00B479AE" w:rsidRDefault="004E7C51" w:rsidP="004E7C51">
      <w:pPr>
        <w:tabs>
          <w:tab w:val="left" w:pos="2685"/>
        </w:tabs>
        <w:rPr>
          <w:iCs/>
        </w:rPr>
      </w:pPr>
      <w:r>
        <w:rPr>
          <w:iCs/>
        </w:rPr>
        <w:t>• investor-review classification;</w:t>
      </w:r>
    </w:p>
    <w:p w14:paraId="508578DF" w14:textId="77777777" w:rsidR="004E7C51" w:rsidRPr="00B479AE" w:rsidRDefault="004E7C51" w:rsidP="004E7C51">
      <w:pPr>
        <w:tabs>
          <w:tab w:val="left" w:pos="2685"/>
        </w:tabs>
        <w:rPr>
          <w:iCs/>
        </w:rPr>
      </w:pPr>
      <w:r>
        <w:rPr>
          <w:iCs/>
        </w:rPr>
        <w:t>• project-level access control;</w:t>
      </w:r>
    </w:p>
    <w:p w14:paraId="2B7ADEF3" w14:textId="77777777" w:rsidR="004E7C51" w:rsidRPr="00B479AE" w:rsidRDefault="004E7C51" w:rsidP="004E7C51">
      <w:pPr>
        <w:tabs>
          <w:tab w:val="left" w:pos="2685"/>
        </w:tabs>
        <w:rPr>
          <w:iCs/>
        </w:rPr>
      </w:pPr>
      <w:r>
        <w:rPr>
          <w:iCs/>
        </w:rPr>
        <w:t>• audit logging.</w:t>
      </w:r>
    </w:p>
    <w:p w14:paraId="55D82102" w14:textId="77777777" w:rsidR="00566B4D" w:rsidRDefault="00566B4D" w:rsidP="004E7C51">
      <w:pPr>
        <w:tabs>
          <w:tab w:val="left" w:pos="2685"/>
        </w:tabs>
        <w:rPr>
          <w:b/>
          <w:iCs/>
        </w:rPr>
      </w:pPr>
    </w:p>
    <w:p w14:paraId="23C7E540" w14:textId="3BE185D5" w:rsidR="004E7C51" w:rsidRPr="00B479AE" w:rsidRDefault="004E7C51" w:rsidP="004E7C51">
      <w:pPr>
        <w:tabs>
          <w:tab w:val="left" w:pos="2685"/>
        </w:tabs>
        <w:rPr>
          <w:b/>
          <w:bCs/>
          <w:iCs/>
        </w:rPr>
      </w:pPr>
      <w:r>
        <w:rPr>
          <w:b/>
          <w:iCs/>
        </w:rPr>
        <w:lastRenderedPageBreak/>
        <w:t>L.4.1 GraphQL Endpoint</w:t>
      </w:r>
    </w:p>
    <w:p w14:paraId="46B27AFA" w14:textId="77777777" w:rsidR="004E7C51" w:rsidRPr="00B479AE" w:rsidRDefault="004E7C51" w:rsidP="004E7C51">
      <w:pPr>
        <w:tabs>
          <w:tab w:val="left" w:pos="2685"/>
        </w:tabs>
        <w:rPr>
          <w:iCs/>
        </w:rPr>
      </w:pPr>
      <w:r>
        <w:rPr>
          <w:iCs/>
        </w:rPr>
        <w:t>https://api.heart-intelligence.earth/graphql</w:t>
      </w:r>
    </w:p>
    <w:p w14:paraId="4824A189" w14:textId="77777777" w:rsidR="004E7C51" w:rsidRPr="00B479AE" w:rsidRDefault="004E7C51" w:rsidP="004E7C51">
      <w:pPr>
        <w:tabs>
          <w:tab w:val="left" w:pos="2685"/>
        </w:tabs>
        <w:rPr>
          <w:iCs/>
        </w:rPr>
      </w:pPr>
      <w:r>
        <w:rPr>
          <w:iCs/>
        </w:rPr>
        <w:t>If this endpoint is not yet live, it should be treated as a planned or reserved endpoint pending canonical deployment.</w:t>
      </w:r>
    </w:p>
    <w:p w14:paraId="4055E102" w14:textId="77777777" w:rsidR="004E7C51" w:rsidRPr="00B479AE" w:rsidRDefault="004E7C51" w:rsidP="004E7C51">
      <w:pPr>
        <w:tabs>
          <w:tab w:val="left" w:pos="2685"/>
        </w:tabs>
        <w:rPr>
          <w:b/>
          <w:bCs/>
          <w:iCs/>
        </w:rPr>
      </w:pPr>
      <w:r>
        <w:rPr>
          <w:b/>
          <w:iCs/>
        </w:rPr>
        <w:t>L.4.2 Example Queries</w:t>
      </w:r>
    </w:p>
    <w:p w14:paraId="29CABDDC" w14:textId="418B3B6F" w:rsidR="004E7C51" w:rsidRPr="00B479AE" w:rsidRDefault="004E7C51" w:rsidP="004E7C51">
      <w:pPr>
        <w:tabs>
          <w:tab w:val="left" w:pos="2685"/>
        </w:tabs>
        <w:rPr>
          <w:iCs/>
        </w:rPr>
      </w:pPr>
      <w:r>
        <w:rPr>
          <w:iCs/>
        </w:rPr>
        <w:t>The following examples illustrate possible query structures. They are conceptual examples and should not be treated as final public schema commitments until confirmed in the technical documentation package.</w:t>
      </w:r>
    </w:p>
    <w:p w14:paraId="61E27B22" w14:textId="77777777" w:rsidR="004E7C51" w:rsidRPr="00B479AE" w:rsidRDefault="004E7C51" w:rsidP="004E7C51">
      <w:pPr>
        <w:tabs>
          <w:tab w:val="left" w:pos="2685"/>
        </w:tabs>
        <w:rPr>
          <w:iCs/>
        </w:rPr>
      </w:pPr>
      <w:r>
        <w:rPr>
          <w:iCs/>
        </w:rPr>
        <w:t>Example: agent profile with reputation context and recent contributions.</w:t>
      </w:r>
    </w:p>
    <w:p w14:paraId="489ABBDD" w14:textId="77777777" w:rsidR="004E7C51" w:rsidRPr="00B479AE" w:rsidRDefault="004E7C51" w:rsidP="004E7C51">
      <w:pPr>
        <w:tabs>
          <w:tab w:val="left" w:pos="2685"/>
        </w:tabs>
        <w:rPr>
          <w:iCs/>
        </w:rPr>
      </w:pPr>
      <w:r>
        <w:rPr>
          <w:iCs/>
        </w:rPr>
        <w:t>graphql</w:t>
        <w:br/>
        <w:t>query GetAgentProfile($id: ID!) {</w:t>
        <w:br/>
        <w:t>agent(id: $id) {</w:t>
        <w:br/>
        <w:t>id</w:t>
        <w:br/>
        <w:t>profile {</w:t>
        <w:br/>
        <w:t>name</w:t>
        <w:br/>
        <w:t>bio</w:t>
        <w:br/>
        <w:t>joinedAt</w:t>
        <w:br/>
        <w:t>}</w:t>
        <w:br/>
        <w:t>reputationContext {</w:t>
        <w:br/>
        <w:t>overall</w:t>
        <w:br/>
        <w:t>components {</w:t>
        <w:br/>
        <w:t>contribution</w:t>
        <w:br/>
        <w:t>reliability</w:t>
        <w:br/>
        <w:t>governanceParticipation</w:t>
        <w:br/>
        <w:t>validationAccuracy</w:t>
        <w:br/>
        <w:t>}</w:t>
        <w:br/>
        <w:t>boundary</w:t>
        <w:br/>
        <w:t>}</w:t>
        <w:br/>
        <w:t>recentContributions(limit: 5) {</w:t>
        <w:br/>
        <w:t>type</w:t>
        <w:br/>
        <w:t>description</w:t>
        <w:br/>
        <w:lastRenderedPageBreak/>
        <w:t>timestamp</w:t>
        <w:br/>
        <w:t>evidenceStatus</w:t>
        <w:br/>
        <w:t>}</w:t>
        <w:br/>
        <w:t>}</w:t>
        <w:br/>
        <w:t>}</w:t>
      </w:r>
    </w:p>
    <w:p w14:paraId="7325F86E" w14:textId="77777777" w:rsidR="004E7C51" w:rsidRPr="00B479AE" w:rsidRDefault="004E7C51" w:rsidP="004E7C51">
      <w:pPr>
        <w:tabs>
          <w:tab w:val="left" w:pos="2685"/>
        </w:tabs>
        <w:rPr>
          <w:iCs/>
        </w:rPr>
      </w:pPr>
      <w:r>
        <w:rPr>
          <w:iCs/>
        </w:rPr>
        <w:t>Example: bioregional dashboard with aggregated metrics.</w:t>
      </w:r>
    </w:p>
    <w:p w14:paraId="12B88A6D" w14:textId="77777777" w:rsidR="004E7C51" w:rsidRPr="00B479AE" w:rsidRDefault="004E7C51" w:rsidP="004E7C51">
      <w:pPr>
        <w:tabs>
          <w:tab w:val="left" w:pos="2685"/>
        </w:tabs>
        <w:rPr>
          <w:iCs/>
        </w:rPr>
      </w:pPr>
      <w:r>
        <w:rPr>
          <w:iCs/>
        </w:rPr>
        <w:t>graphql</w:t>
        <w:br/>
        <w:t>query BioregionalDashboard($bioregionId: ID!, $timeRange: TimeRange!) {</w:t>
        <w:br/>
        <w:t>bioregion(id: $bioregionId) {</w:t>
        <w:br/>
        <w:t>name</w:t>
        <w:br/>
        <w:t>boundaries {</w:t>
        <w:br/>
        <w:t>climate</w:t>
        <w:br/>
        <w:t>water</w:t>
        <w:br/>
        <w:t>biodiversity</w:t>
        <w:br/>
        <w:t>soil</w:t>
        <w:br/>
        <w:t>}</w:t>
        <w:br/>
        <w:t>metrics(timeRange: $timeRange) {</w:t>
        <w:br/>
        <w:t>phi</w:t>
        <w:br/>
        <w:t>mrvConfidence</w:t>
        <w:br/>
        <w:t>waterInfiltration</w:t>
        <w:br/>
        <w:t>biodiversityIndex</w:t>
        <w:br/>
        <w:t>soilFunction</w:t>
        <w:br/>
        <w:t>regenerativeDelta</w:t>
        <w:br/>
        <w:t>}</w:t>
        <w:br/>
        <w:t>projects {</w:t>
        <w:br/>
        <w:t>id</w:t>
        <w:br/>
        <w:t>name</w:t>
        <w:br/>
        <w:t>status</w:t>
        <w:br/>
        <w:t>stewardCount</w:t>
        <w:br/>
        <w:t>pruMaturityClass</w:t>
        <w:br/>
        <w:t>reviewStatus</w:t>
        <w:br/>
        <w:t>}</w:t>
        <w:br/>
        <w:lastRenderedPageBreak/>
        <w:t>}</w:t>
        <w:br/>
        <w:t>}</w:t>
      </w:r>
    </w:p>
    <w:p w14:paraId="4CA331D1" w14:textId="77777777" w:rsidR="004E7C51" w:rsidRPr="00B479AE" w:rsidRDefault="004E7C51" w:rsidP="004E7C51">
      <w:pPr>
        <w:tabs>
          <w:tab w:val="left" w:pos="2685"/>
        </w:tabs>
        <w:rPr>
          <w:iCs/>
        </w:rPr>
      </w:pPr>
      <w:r>
        <w:rPr>
          <w:iCs/>
        </w:rPr>
        <w:t>Example: PRU analysis status.</w:t>
      </w:r>
    </w:p>
    <w:p w14:paraId="2BBAFDF0" w14:textId="77777777" w:rsidR="004E7C51" w:rsidRPr="00B479AE" w:rsidRDefault="004E7C51" w:rsidP="004E7C51">
      <w:pPr>
        <w:tabs>
          <w:tab w:val="left" w:pos="2685"/>
        </w:tabs>
        <w:rPr>
          <w:iCs/>
        </w:rPr>
      </w:pPr>
      <w:r>
        <w:rPr>
          <w:iCs/>
        </w:rPr>
        <w:t>graphql</w:t>
        <w:br/>
        <w:t>query ProjectPruAnalysis($projectId: ID!) {</w:t>
        <w:br/>
        <w:t>project(id: $projectId) {</w:t>
        <w:br/>
        <w:t>id</w:t>
        <w:br/>
        <w:t>name</w:t>
        <w:br/>
        <w:t>pruAnalysis {</w:t>
        <w:br/>
        <w:t>maturityClass</w:t>
        <w:br/>
        <w:t>evidenceStatus</w:t>
        <w:br/>
        <w:t>admissibilityStatus</w:t>
        <w:br/>
        <w:t>confidenceScore</w:t>
        <w:br/>
        <w:t>methodologyVersion</w:t>
        <w:br/>
        <w:t>legalBoundary</w:t>
        <w:br/>
        <w:t>}</w:t>
        <w:br/>
        <w:t>}</w:t>
        <w:br/>
        <w:t>}</w:t>
      </w:r>
    </w:p>
    <w:p w14:paraId="3FAC9FF4" w14:textId="13E85200" w:rsidR="004E7C51" w:rsidRPr="00B479AE" w:rsidRDefault="004E7C51" w:rsidP="004E7C51">
      <w:pPr>
        <w:tabs>
          <w:tab w:val="left" w:pos="2685"/>
        </w:tabs>
        <w:rPr>
          <w:b/>
          <w:bCs/>
          <w:iCs/>
        </w:rPr>
      </w:pPr>
      <w:r>
        <w:rPr>
          <w:b/>
          <w:iCs/>
        </w:rPr>
        <w:t>L.4.3 Subscriptions</w:t>
      </w:r>
    </w:p>
    <w:p w14:paraId="604AD56B" w14:textId="182BDD4C" w:rsidR="004E7C51" w:rsidRPr="00B479AE" w:rsidRDefault="004E7C51" w:rsidP="004E7C51">
      <w:pPr>
        <w:tabs>
          <w:tab w:val="left" w:pos="2685"/>
        </w:tabs>
        <w:rPr>
          <w:iCs/>
        </w:rPr>
      </w:pPr>
      <w:r>
        <w:rPr>
          <w:iCs/>
        </w:rPr>
        <w:t>Subscriptions may support real-time or near-real-time updates for dashboards, operational systems, review workflows, and governance tools. Subscriptions should not be used to imply automatic action.</w:t>
      </w:r>
    </w:p>
    <w:p w14:paraId="04EC3B02" w14:textId="49DECF1B" w:rsidR="004E7C51" w:rsidRPr="00B479AE" w:rsidRDefault="004E7C51" w:rsidP="004E7C51">
      <w:pPr>
        <w:tabs>
          <w:tab w:val="left" w:pos="2685"/>
        </w:tabs>
        <w:rPr>
          <w:iCs/>
        </w:rPr>
      </w:pPr>
      <w:r>
        <w:rPr>
          <w:iCs/>
        </w:rPr>
        <w:t>A subscription notifies. It does not authorize.</w:t>
      </w:r>
    </w:p>
    <w:p w14:paraId="75A05E0A" w14:textId="77777777" w:rsidR="004E7C51" w:rsidRPr="00B479AE" w:rsidRDefault="004E7C51" w:rsidP="004E7C51">
      <w:pPr>
        <w:tabs>
          <w:tab w:val="left" w:pos="2685"/>
        </w:tabs>
        <w:rPr>
          <w:iCs/>
        </w:rPr>
      </w:pPr>
      <w:r>
        <w:rPr>
          <w:iCs/>
        </w:rPr>
        <w:t>Example: subscribe to new MRV events for a project.</w:t>
      </w:r>
    </w:p>
    <w:p w14:paraId="2444AD2E" w14:textId="77777777" w:rsidR="004E7C51" w:rsidRPr="00B479AE" w:rsidRDefault="004E7C51" w:rsidP="004E7C51">
      <w:pPr>
        <w:tabs>
          <w:tab w:val="left" w:pos="2685"/>
        </w:tabs>
        <w:rPr>
          <w:iCs/>
        </w:rPr>
      </w:pPr>
      <w:r>
        <w:rPr>
          <w:iCs/>
        </w:rPr>
        <w:t>graphql</w:t>
        <w:br/>
        <w:t>subscription OnNewMrvEvent($projectId: ID!) {</w:t>
        <w:br/>
        <w:t>mrvEventCreated(projectId: $projectId) {</w:t>
        <w:br/>
        <w:t>id</w:t>
        <w:br/>
        <w:t>type</w:t>
        <w:br/>
        <w:t>value</w:t>
        <w:br/>
        <w:t>confidence</w:t>
        <w:br/>
        <w:t>timestamp</w:t>
        <w:br/>
        <w:lastRenderedPageBreak/>
        <w:t>source {</w:t>
        <w:br/>
        <w:t>type</w:t>
        <w:br/>
        <w:t>id</w:t>
        <w:br/>
        <w:t>}</w:t>
        <w:br/>
        <w:t>reviewStatus</w:t>
        <w:br/>
        <w:t>}</w:t>
        <w:br/>
        <w:t>}</w:t>
      </w:r>
    </w:p>
    <w:p w14:paraId="79B487D0" w14:textId="77777777" w:rsidR="004E7C51" w:rsidRPr="00B479AE" w:rsidRDefault="004E7C51" w:rsidP="004E7C51">
      <w:pPr>
        <w:tabs>
          <w:tab w:val="left" w:pos="2685"/>
        </w:tabs>
        <w:rPr>
          <w:iCs/>
        </w:rPr>
      </w:pPr>
      <w:r>
        <w:rPr>
          <w:iCs/>
        </w:rPr>
        <w:t>Example: subscribe to governance proposal updates.</w:t>
      </w:r>
    </w:p>
    <w:p w14:paraId="1DCB290E" w14:textId="77777777" w:rsidR="004E7C51" w:rsidRPr="00B479AE" w:rsidRDefault="004E7C51" w:rsidP="004E7C51">
      <w:pPr>
        <w:tabs>
          <w:tab w:val="left" w:pos="2685"/>
        </w:tabs>
        <w:rPr>
          <w:iCs/>
        </w:rPr>
      </w:pPr>
      <w:r>
        <w:rPr>
          <w:iCs/>
        </w:rPr>
        <w:t>graphql</w:t>
        <w:br/>
        <w:t>subscription OnProposalUpdate($circleId: ID!) {</w:t>
        <w:br/>
        <w:t>proposalUpdated(circleId: $circleId) {</w:t>
        <w:br/>
        <w:t>id</w:t>
        <w:br/>
        <w:t>title</w:t>
        <w:br/>
        <w:t>status</w:t>
        <w:br/>
        <w:t>consentSummary {</w:t>
        <w:br/>
        <w:t>consent</w:t>
        <w:br/>
        <w:t>standAside</w:t>
        <w:br/>
        <w:t>objection</w:t>
        <w:br/>
        <w:t>}</w:t>
        <w:br/>
        <w:t>deadline</w:t>
        <w:br/>
        <w:t>}</w:t>
        <w:br/>
        <w:t>}</w:t>
      </w:r>
    </w:p>
    <w:p w14:paraId="15F2C68B" w14:textId="77777777" w:rsidR="004E7C51" w:rsidRPr="00B479AE" w:rsidRDefault="004E7C51" w:rsidP="004E7C51">
      <w:pPr>
        <w:tabs>
          <w:tab w:val="left" w:pos="2685"/>
        </w:tabs>
        <w:rPr>
          <w:b/>
          <w:bCs/>
          <w:iCs/>
        </w:rPr>
      </w:pPr>
      <w:r>
        <w:rPr>
          <w:b/>
          <w:iCs/>
        </w:rPr>
        <w:t>L.5 gRPC API</w:t>
      </w:r>
    </w:p>
    <w:p w14:paraId="13CAEC31" w14:textId="3EE8DE44" w:rsidR="004E7C51" w:rsidRPr="00B479AE" w:rsidRDefault="004E7C51" w:rsidP="004E7C51">
      <w:pPr>
        <w:tabs>
          <w:tab w:val="left" w:pos="2685"/>
        </w:tabs>
        <w:rPr>
          <w:iCs/>
        </w:rPr>
      </w:pPr>
      <w:r>
        <w:rPr>
          <w:iCs/>
        </w:rPr>
        <w:t>The gRPC API is optimized for high-throughput, low-latency communication, especially for sensor data ingestion, inter-service communication, internal bridge services, and infrastructure-level data exchange. gRPC should be treated primarily as an infrastructure interface. Public or partner-facing access should be strictly authenticated, authorized, rate-limited, logged, and scoped.</w:t>
      </w:r>
    </w:p>
    <w:p w14:paraId="6AD3C494" w14:textId="77777777" w:rsidR="004E7C51" w:rsidRPr="00B479AE" w:rsidRDefault="004E7C51" w:rsidP="004E7C51">
      <w:pPr>
        <w:tabs>
          <w:tab w:val="left" w:pos="2685"/>
        </w:tabs>
        <w:rPr>
          <w:b/>
          <w:bCs/>
          <w:iCs/>
        </w:rPr>
      </w:pPr>
      <w:r>
        <w:rPr>
          <w:b/>
          <w:iCs/>
        </w:rPr>
        <w:t>L.5.1 Protocol Buffer Definition — Conceptual Excerpt</w:t>
      </w:r>
    </w:p>
    <w:p w14:paraId="5929451F" w14:textId="77777777" w:rsidR="004E7C51" w:rsidRPr="00B479AE" w:rsidRDefault="004E7C51" w:rsidP="004E7C51">
      <w:pPr>
        <w:tabs>
          <w:tab w:val="left" w:pos="2685"/>
        </w:tabs>
        <w:rPr>
          <w:iCs/>
        </w:rPr>
      </w:pPr>
      <w:r>
        <w:rPr>
          <w:iCs/>
        </w:rPr>
        <w:t>protobuf</w:t>
        <w:br/>
        <w:t>syntax = "proto3";</w:t>
        <w:br/>
        <w:t>package heart_intelligence.v1;</w:t>
      </w:r>
    </w:p>
    <w:p w14:paraId="1F4D8AB5" w14:textId="77777777" w:rsidR="004E7C51" w:rsidRPr="00B479AE" w:rsidRDefault="004E7C51" w:rsidP="004E7C51">
      <w:pPr>
        <w:tabs>
          <w:tab w:val="left" w:pos="2685"/>
        </w:tabs>
        <w:rPr>
          <w:iCs/>
        </w:rPr>
      </w:pPr>
      <w:r>
        <w:rPr>
          <w:iCs/>
        </w:rPr>
        <w:lastRenderedPageBreak/>
        <w:t>service MrvService {</w:t>
        <w:br/>
        <w:t>// Submit a batch of sensor or field readings.</w:t>
        <w:br/>
        <w:t>rpc SubmitEvidence(stream EvidenceReading) returns (SubmissionReceipt);</w:t>
      </w:r>
    </w:p>
    <w:p w14:paraId="7CCF106D" w14:textId="77777777" w:rsidR="004E7C51" w:rsidRPr="00B479AE" w:rsidRDefault="004E7C51" w:rsidP="004E7C51">
      <w:pPr>
        <w:tabs>
          <w:tab w:val="left" w:pos="2685"/>
        </w:tabs>
        <w:rPr>
          <w:iCs/>
        </w:rPr>
      </w:pPr>
      <w:r>
        <w:rPr>
          <w:iCs/>
        </w:rPr>
        <w:t>// Get real-time evidence stream.</w:t>
        <w:br/>
        <w:t>rpc StreamEvidence(EvidenceFilter) returns (stream EvidenceReading);</w:t>
      </w:r>
    </w:p>
    <w:p w14:paraId="2EB61B29" w14:textId="77777777" w:rsidR="004E7C51" w:rsidRPr="00B479AE" w:rsidRDefault="004E7C51" w:rsidP="004E7C51">
      <w:pPr>
        <w:tabs>
          <w:tab w:val="left" w:pos="2685"/>
        </w:tabs>
        <w:rPr>
          <w:iCs/>
        </w:rPr>
      </w:pPr>
      <w:r>
        <w:rPr>
          <w:iCs/>
        </w:rPr>
        <w:t>// Request MRV review.</w:t>
        <w:br/>
        <w:t>rpc RequestMrvReview(MrvReviewRequest) returns (MrvReviewResponse);</w:t>
        <w:br/>
        <w:t>}</w:t>
      </w:r>
    </w:p>
    <w:p w14:paraId="1B3CCD96" w14:textId="77777777" w:rsidR="004E7C51" w:rsidRPr="00B479AE" w:rsidRDefault="004E7C51" w:rsidP="004E7C51">
      <w:pPr>
        <w:tabs>
          <w:tab w:val="left" w:pos="2685"/>
        </w:tabs>
        <w:rPr>
          <w:iCs/>
        </w:rPr>
      </w:pPr>
      <w:r>
        <w:rPr>
          <w:iCs/>
        </w:rPr>
        <w:t>service PruAnalysisService {</w:t>
        <w:br/>
        <w:t>// Retrieve PRU analysis status.</w:t>
        <w:br/>
        <w:t>rpc GetPruAnalysis(PruAnalysisRequest) returns (PruAnalysisResponse);</w:t>
      </w:r>
    </w:p>
    <w:p w14:paraId="06A7B73B" w14:textId="77777777" w:rsidR="004E7C51" w:rsidRPr="00B479AE" w:rsidRDefault="004E7C51" w:rsidP="004E7C51">
      <w:pPr>
        <w:tabs>
          <w:tab w:val="left" w:pos="2685"/>
        </w:tabs>
        <w:rPr>
          <w:iCs/>
        </w:rPr>
      </w:pPr>
      <w:r>
        <w:rPr>
          <w:iCs/>
        </w:rPr>
        <w:t>// Retrieve PRU maturity classification.</w:t>
        <w:br/>
        <w:t>rpc GetPruMaturity(PruMaturityRequest) returns (PruMaturityResponse);</w:t>
      </w:r>
    </w:p>
    <w:p w14:paraId="6B2D0DB3" w14:textId="77777777" w:rsidR="004E7C51" w:rsidRPr="00B479AE" w:rsidRDefault="004E7C51" w:rsidP="004E7C51">
      <w:pPr>
        <w:tabs>
          <w:tab w:val="left" w:pos="2685"/>
        </w:tabs>
        <w:rPr>
          <w:iCs/>
        </w:rPr>
      </w:pPr>
      <w:r>
        <w:rPr>
          <w:iCs/>
        </w:rPr>
        <w:t>// Request PRU review.</w:t>
        <w:br/>
        <w:t>rpc RequestPruReview(PruReviewRequest) returns (PruReviewResponse);</w:t>
        <w:br/>
        <w:t>}</w:t>
      </w:r>
    </w:p>
    <w:p w14:paraId="3A737FDE" w14:textId="77777777" w:rsidR="004E7C51" w:rsidRPr="00B479AE" w:rsidRDefault="004E7C51" w:rsidP="004E7C51">
      <w:pPr>
        <w:tabs>
          <w:tab w:val="left" w:pos="2685"/>
        </w:tabs>
        <w:rPr>
          <w:iCs/>
        </w:rPr>
      </w:pPr>
      <w:r>
        <w:rPr>
          <w:iCs/>
        </w:rPr>
        <w:t>service GovernanceService {</w:t>
        <w:br/>
        <w:t>// Submit governance proposal.</w:t>
        <w:br/>
        <w:t>rpc SubmitProposal(Proposal) returns (ProposalReceipt);</w:t>
      </w:r>
    </w:p>
    <w:p w14:paraId="7BFD3A97" w14:textId="77777777" w:rsidR="004E7C51" w:rsidRPr="00B479AE" w:rsidRDefault="004E7C51" w:rsidP="004E7C51">
      <w:pPr>
        <w:tabs>
          <w:tab w:val="left" w:pos="2685"/>
        </w:tabs>
        <w:rPr>
          <w:iCs/>
        </w:rPr>
      </w:pPr>
      <w:r>
        <w:rPr>
          <w:iCs/>
        </w:rPr>
        <w:t>// Record consent response.</w:t>
        <w:br/>
        <w:t>rpc RecordConsent(ConsentRecord) returns (ConsentReceipt);</w:t>
      </w:r>
    </w:p>
    <w:p w14:paraId="3CBDB5FB" w14:textId="77777777" w:rsidR="004E7C51" w:rsidRPr="00B479AE" w:rsidRDefault="004E7C51" w:rsidP="004E7C51">
      <w:pPr>
        <w:tabs>
          <w:tab w:val="left" w:pos="2685"/>
        </w:tabs>
        <w:rPr>
          <w:iCs/>
        </w:rPr>
      </w:pPr>
      <w:r>
        <w:rPr>
          <w:iCs/>
        </w:rPr>
        <w:t>// Stream proposal updates.</w:t>
        <w:br/>
        <w:t>rpc StreamProposals(ProposalFilter) returns (stream Proposal);</w:t>
        <w:br/>
        <w:t>}</w:t>
      </w:r>
    </w:p>
    <w:p w14:paraId="54FB333A" w14:textId="77777777" w:rsidR="004E7C51" w:rsidRPr="00B479AE" w:rsidRDefault="004E7C51" w:rsidP="004E7C51">
      <w:pPr>
        <w:tabs>
          <w:tab w:val="left" w:pos="2685"/>
        </w:tabs>
        <w:rPr>
          <w:iCs/>
        </w:rPr>
      </w:pPr>
      <w:r>
        <w:rPr>
          <w:iCs/>
        </w:rPr>
        <w:t>service IntegrityService {</w:t>
        <w:br/>
        <w:t>// Submit adverse integrity record.</w:t>
        <w:br/>
        <w:t>rpc SubmitIntegrityRecord(IntegrityRecord) returns (IntegrityReceipt);</w:t>
      </w:r>
    </w:p>
    <w:p w14:paraId="43E91821" w14:textId="77777777" w:rsidR="004E7C51" w:rsidRPr="00B479AE" w:rsidRDefault="004E7C51" w:rsidP="004E7C51">
      <w:pPr>
        <w:tabs>
          <w:tab w:val="left" w:pos="2685"/>
        </w:tabs>
        <w:rPr>
          <w:iCs/>
        </w:rPr>
      </w:pPr>
      <w:r>
        <w:rPr>
          <w:iCs/>
        </w:rPr>
        <w:t>// Request quarantine review.</w:t>
        <w:br/>
        <w:t>rpc RequestQuarantine(QuarantineRequest) returns (QuarantineResponse);</w:t>
      </w:r>
    </w:p>
    <w:p w14:paraId="604F7E95" w14:textId="77777777" w:rsidR="004E7C51" w:rsidRPr="00B479AE" w:rsidRDefault="004E7C51" w:rsidP="004E7C51">
      <w:pPr>
        <w:tabs>
          <w:tab w:val="left" w:pos="2685"/>
        </w:tabs>
        <w:rPr>
          <w:iCs/>
        </w:rPr>
      </w:pPr>
      <w:r>
        <w:rPr>
          <w:iCs/>
        </w:rPr>
        <w:lastRenderedPageBreak/>
        <w:t>// Stream protected-domain alerts.</w:t>
        <w:br/>
        <w:t>rpc StreamIntegrityAlerts(AlertFilter) returns (stream IntegrityAlert);</w:t>
        <w:br/>
        <w:t>}</w:t>
      </w:r>
    </w:p>
    <w:p w14:paraId="64B7F6BD" w14:textId="77777777" w:rsidR="004E7C51" w:rsidRPr="00B479AE" w:rsidRDefault="004E7C51" w:rsidP="004E7C51">
      <w:pPr>
        <w:tabs>
          <w:tab w:val="left" w:pos="2685"/>
        </w:tabs>
        <w:rPr>
          <w:iCs/>
        </w:rPr>
      </w:pPr>
      <w:r>
        <w:rPr>
          <w:iCs/>
        </w:rPr>
        <w:t>service RegistryService {</w:t>
        <w:br/>
        <w:t>// Get canonical release status.</w:t>
        <w:br/>
        <w:t>rpc GetReleaseStatus(ReleaseRequest) returns (ReleaseStatus);</w:t>
      </w:r>
    </w:p>
    <w:p w14:paraId="00819DFC" w14:textId="77777777" w:rsidR="004E7C51" w:rsidRPr="00B479AE" w:rsidRDefault="004E7C51" w:rsidP="004E7C51">
      <w:pPr>
        <w:tabs>
          <w:tab w:val="left" w:pos="2685"/>
        </w:tabs>
        <w:rPr>
          <w:iCs/>
        </w:rPr>
      </w:pPr>
      <w:r>
        <w:rPr>
          <w:iCs/>
        </w:rPr>
        <w:t>// Get fork or compatibility status.</w:t>
        <w:br/>
        <w:t>rpc GetForkStatus(ForkStatusRequest) returns (ForkStatusResponse);</w:t>
        <w:br/>
        <w:t>}</w:t>
      </w:r>
    </w:p>
    <w:p w14:paraId="0796808D" w14:textId="77777777" w:rsidR="004E7C51" w:rsidRPr="00B479AE" w:rsidRDefault="004E7C51" w:rsidP="004E7C51">
      <w:pPr>
        <w:tabs>
          <w:tab w:val="left" w:pos="2685"/>
        </w:tabs>
        <w:rPr>
          <w:b/>
          <w:bCs/>
          <w:iCs/>
        </w:rPr>
      </w:pPr>
      <w:r>
        <w:rPr>
          <w:b/>
          <w:iCs/>
        </w:rPr>
        <w:t>L.5.2 gRPC Gateway</w:t>
      </w:r>
    </w:p>
    <w:p w14:paraId="33CE56F3" w14:textId="77777777" w:rsidR="004E7C51" w:rsidRPr="00B479AE" w:rsidRDefault="004E7C51" w:rsidP="004E7C51">
      <w:pPr>
        <w:tabs>
          <w:tab w:val="left" w:pos="2685"/>
        </w:tabs>
        <w:rPr>
          <w:iCs/>
        </w:rPr>
      </w:pPr>
      <w:r>
        <w:rPr>
          <w:iCs/>
        </w:rPr>
        <w:t>For systems that cannot use gRPC directly, a gRPC gateway may provide RESTful JSON translation.</w:t>
      </w:r>
    </w:p>
    <w:p w14:paraId="0DEA7053" w14:textId="77777777" w:rsidR="004E7C51" w:rsidRPr="00B479AE" w:rsidRDefault="004E7C51" w:rsidP="004E7C51">
      <w:pPr>
        <w:tabs>
          <w:tab w:val="left" w:pos="2685"/>
        </w:tabs>
        <w:rPr>
          <w:iCs/>
        </w:rPr>
      </w:pPr>
      <w:r>
        <w:rPr>
          <w:b/>
          <w:iCs/>
        </w:rPr>
        <w:t>Conceptual gateway path:</w:t>
      </w:r>
    </w:p>
    <w:p w14:paraId="75E3D948" w14:textId="77777777" w:rsidR="004E7C51" w:rsidRPr="00B479AE" w:rsidRDefault="004E7C51" w:rsidP="004E7C51">
      <w:pPr>
        <w:tabs>
          <w:tab w:val="left" w:pos="2685"/>
        </w:tabs>
        <w:rPr>
          <w:iCs/>
        </w:rPr>
      </w:pPr>
      <w:r>
        <w:rPr>
          <w:iCs/>
        </w:rPr>
        <w:t>https://api.heart-intelligence.earth/grpc/v1/{service}/{method}</w:t>
      </w:r>
    </w:p>
    <w:p w14:paraId="41139F65" w14:textId="77777777" w:rsidR="004E7C51" w:rsidRPr="00B479AE" w:rsidRDefault="004E7C51" w:rsidP="004E7C51">
      <w:pPr>
        <w:tabs>
          <w:tab w:val="left" w:pos="2685"/>
        </w:tabs>
        <w:rPr>
          <w:iCs/>
        </w:rPr>
      </w:pPr>
      <w:r>
        <w:rPr>
          <w:iCs/>
        </w:rPr>
        <w:t>If this endpoint is not yet live, it should be treated as planned or reserved until confirmed by canonical technical documentation.</w:t>
      </w:r>
    </w:p>
    <w:p w14:paraId="28D6CE11" w14:textId="77777777" w:rsidR="004E7C51" w:rsidRPr="00B479AE" w:rsidRDefault="004E7C51" w:rsidP="004E7C51">
      <w:pPr>
        <w:tabs>
          <w:tab w:val="left" w:pos="2685"/>
        </w:tabs>
        <w:rPr>
          <w:b/>
          <w:bCs/>
          <w:iCs/>
        </w:rPr>
      </w:pPr>
      <w:r>
        <w:rPr>
          <w:b/>
          <w:iCs/>
        </w:rPr>
        <w:t>L.6 Rate Limiting</w:t>
      </w:r>
    </w:p>
    <w:p w14:paraId="24EE0098" w14:textId="11E50182" w:rsidR="004E7C51" w:rsidRDefault="004E7C51" w:rsidP="004E7C51">
      <w:pPr>
        <w:tabs>
          <w:tab w:val="left" w:pos="2685"/>
        </w:tabs>
        <w:rPr>
          <w:iCs/>
        </w:rPr>
      </w:pPr>
      <w:r>
        <w:rPr>
          <w:iCs/>
        </w:rPr>
        <w:t xml:space="preserve">The Integration Zome should implement multi-tier rate limiting to ensure fair usage, system stability, abuse resistance, and infrastructure protection. Rate limits should be adjustable by governance and operations policy. Rate-limit tiers should not create governance status, investor status, PRU eligibility, or certification status. </w:t>
      </w:r>
    </w:p>
    <w:p w14:paraId="1CC6AC94" w14:textId="77777777" w:rsidR="00961BBB" w:rsidRDefault="00961BBB" w:rsidP="004E7C51">
      <w:pPr>
        <w:tabs>
          <w:tab w:val="left" w:pos="2685"/>
        </w:tabs>
        <w:rPr>
          <w:iCs/>
        </w:rPr>
      </w:pPr>
    </w:p>
    <w:p w14:paraId="3FFB0459" w14:textId="77777777" w:rsidR="00961BBB" w:rsidRDefault="00961BBB" w:rsidP="004E7C51">
      <w:pPr>
        <w:tabs>
          <w:tab w:val="left" w:pos="2685"/>
        </w:tabs>
        <w:rPr>
          <w:iCs/>
        </w:rPr>
      </w:pPr>
    </w:p>
    <w:p w14:paraId="5F0C1150" w14:textId="77777777" w:rsidR="00961BBB" w:rsidRDefault="00961BBB" w:rsidP="004E7C51">
      <w:pPr>
        <w:tabs>
          <w:tab w:val="left" w:pos="2685"/>
        </w:tabs>
        <w:rPr>
          <w:iCs/>
        </w:rPr>
      </w:pPr>
    </w:p>
    <w:p w14:paraId="5CD131A3" w14:textId="77777777" w:rsidR="00961BBB" w:rsidRDefault="00961BBB" w:rsidP="004E7C51">
      <w:pPr>
        <w:tabs>
          <w:tab w:val="left" w:pos="2685"/>
        </w:tabs>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02"/>
        <w:gridCol w:w="1656"/>
        <w:gridCol w:w="1644"/>
        <w:gridCol w:w="3188"/>
        <w:gridCol w:w="2238"/>
      </w:tblGrid>
      <w:tr w:rsidR="004E7C51" w:rsidRPr="00E841B3" w14:paraId="4D71F96F" w14:textId="77777777" w:rsidTr="00406066">
        <w:trPr>
          <w:cantSplit/>
          <w:tblHeader/>
          <w:tblCellSpacing w:w="15" w:type="dxa"/>
          <w:jc w:val="center"/>
        </w:trPr>
        <w:tc>
          <w:tcPr>
            <w:tcW w:w="0" w:type="auto"/>
            <w:hideMark/>
          </w:tcPr>
          <w:p w14:paraId="6461F833" w14:textId="77777777" w:rsidR="004E7C51" w:rsidRPr="00E841B3" w:rsidRDefault="004E7C51" w:rsidP="004E7C51">
            <w:pPr>
              <w:tabs>
                <w:tab w:val="left" w:pos="2685"/>
              </w:tabs>
              <w:rPr>
                <w:b/>
                <w:bCs/>
                <w:iCs/>
                <w:sz w:val="17"/>
                <w:szCs w:val="17"/>
              </w:rPr>
            </w:pPr>
            <w:r>
              <w:rPr>
                <w:b/>
                <w:iCs/>
                <w:sz w:val="17"/>
                <w:szCs w:val="17"/>
              </w:rPr>
              <w:lastRenderedPageBreak/>
              <w:t>Tier</w:t>
            </w:r>
          </w:p>
        </w:tc>
        <w:tc>
          <w:tcPr>
            <w:tcW w:w="0" w:type="auto"/>
            <w:hideMark/>
          </w:tcPr>
          <w:p w14:paraId="1D7BB504" w14:textId="77777777" w:rsidR="004E7C51" w:rsidRPr="00E841B3" w:rsidRDefault="004E7C51" w:rsidP="004E7C51">
            <w:pPr>
              <w:tabs>
                <w:tab w:val="left" w:pos="2685"/>
              </w:tabs>
              <w:rPr>
                <w:b/>
                <w:bCs/>
                <w:iCs/>
                <w:sz w:val="17"/>
                <w:szCs w:val="17"/>
              </w:rPr>
            </w:pPr>
            <w:r>
              <w:rPr>
                <w:b/>
                <w:iCs/>
                <w:sz w:val="17"/>
                <w:szCs w:val="17"/>
              </w:rPr>
              <w:t>Indicative rate limit</w:t>
            </w:r>
          </w:p>
        </w:tc>
        <w:tc>
          <w:tcPr>
            <w:tcW w:w="0" w:type="auto"/>
            <w:hideMark/>
          </w:tcPr>
          <w:p w14:paraId="2DDC10ED" w14:textId="77777777" w:rsidR="004E7C51" w:rsidRPr="00E841B3" w:rsidRDefault="004E7C51" w:rsidP="004E7C51">
            <w:pPr>
              <w:tabs>
                <w:tab w:val="left" w:pos="2685"/>
              </w:tabs>
              <w:rPr>
                <w:b/>
                <w:bCs/>
                <w:iCs/>
                <w:sz w:val="17"/>
                <w:szCs w:val="17"/>
              </w:rPr>
            </w:pPr>
            <w:r>
              <w:rPr>
                <w:b/>
                <w:iCs/>
                <w:sz w:val="17"/>
                <w:szCs w:val="17"/>
              </w:rPr>
              <w:t>Burst</w:t>
            </w:r>
          </w:p>
        </w:tc>
        <w:tc>
          <w:tcPr>
            <w:tcW w:w="0" w:type="auto"/>
            <w:hideMark/>
          </w:tcPr>
          <w:p w14:paraId="6E822FF5" w14:textId="77777777" w:rsidR="004E7C51" w:rsidRPr="00E841B3" w:rsidRDefault="004E7C51" w:rsidP="004E7C51">
            <w:pPr>
              <w:tabs>
                <w:tab w:val="left" w:pos="2685"/>
              </w:tabs>
              <w:rPr>
                <w:b/>
                <w:bCs/>
                <w:iCs/>
                <w:sz w:val="17"/>
                <w:szCs w:val="17"/>
              </w:rPr>
            </w:pPr>
            <w:r>
              <w:rPr>
                <w:b/>
                <w:iCs/>
                <w:sz w:val="17"/>
                <w:szCs w:val="17"/>
              </w:rPr>
              <w:t>Indicative access basis</w:t>
            </w:r>
          </w:p>
        </w:tc>
        <w:tc>
          <w:tcPr>
            <w:tcW w:w="0" w:type="auto"/>
            <w:hideMark/>
          </w:tcPr>
          <w:p w14:paraId="1376BE5F" w14:textId="77777777" w:rsidR="004E7C51" w:rsidRPr="00E841B3" w:rsidRDefault="004E7C51" w:rsidP="004E7C51">
            <w:pPr>
              <w:tabs>
                <w:tab w:val="left" w:pos="2685"/>
              </w:tabs>
              <w:rPr>
                <w:b/>
                <w:bCs/>
                <w:iCs/>
                <w:sz w:val="17"/>
                <w:szCs w:val="17"/>
              </w:rPr>
            </w:pPr>
            <w:r>
              <w:rPr>
                <w:b/>
                <w:iCs/>
                <w:sz w:val="17"/>
                <w:szCs w:val="17"/>
              </w:rPr>
              <w:t>Boundary</w:t>
            </w:r>
          </w:p>
        </w:tc>
      </w:tr>
      <w:tr w:rsidR="004E7C51" w:rsidRPr="00E841B3" w14:paraId="59FD250E" w14:textId="77777777" w:rsidTr="00406066">
        <w:trPr>
          <w:cantSplit/>
          <w:tblCellSpacing w:w="15" w:type="dxa"/>
          <w:jc w:val="center"/>
        </w:trPr>
        <w:tc>
          <w:tcPr>
            <w:tcW w:w="0" w:type="auto"/>
            <w:hideMark/>
          </w:tcPr>
          <w:p w14:paraId="287AF6A3" w14:textId="77777777" w:rsidR="004E7C51" w:rsidRPr="00E841B3" w:rsidRDefault="004E7C51" w:rsidP="004E7C51">
            <w:pPr>
              <w:tabs>
                <w:tab w:val="left" w:pos="2685"/>
              </w:tabs>
              <w:rPr>
                <w:bCs/>
                <w:iCs/>
                <w:sz w:val="17"/>
                <w:szCs w:val="17"/>
              </w:rPr>
            </w:pPr>
            <w:r>
              <w:rPr>
                <w:bCs/>
                <w:iCs/>
                <w:sz w:val="17"/>
                <w:szCs w:val="17"/>
              </w:rPr>
              <w:t>Public</w:t>
            </w:r>
          </w:p>
        </w:tc>
        <w:tc>
          <w:tcPr>
            <w:tcW w:w="0" w:type="auto"/>
            <w:hideMark/>
          </w:tcPr>
          <w:p w14:paraId="1054807E" w14:textId="77777777" w:rsidR="004E7C51" w:rsidRPr="00E841B3" w:rsidRDefault="004E7C51" w:rsidP="004E7C51">
            <w:pPr>
              <w:tabs>
                <w:tab w:val="left" w:pos="2685"/>
              </w:tabs>
              <w:rPr>
                <w:bCs/>
                <w:iCs/>
                <w:sz w:val="17"/>
                <w:szCs w:val="17"/>
              </w:rPr>
            </w:pPr>
            <w:r>
              <w:rPr>
                <w:bCs/>
                <w:iCs/>
                <w:sz w:val="17"/>
                <w:szCs w:val="17"/>
              </w:rPr>
              <w:t>100 requests/hour</w:t>
            </w:r>
          </w:p>
        </w:tc>
        <w:tc>
          <w:tcPr>
            <w:tcW w:w="0" w:type="auto"/>
            <w:hideMark/>
          </w:tcPr>
          <w:p w14:paraId="14D21ADF" w14:textId="77777777" w:rsidR="004E7C51" w:rsidRPr="00E841B3" w:rsidRDefault="004E7C51" w:rsidP="004E7C51">
            <w:pPr>
              <w:tabs>
                <w:tab w:val="left" w:pos="2685"/>
              </w:tabs>
              <w:rPr>
                <w:bCs/>
                <w:iCs/>
                <w:sz w:val="17"/>
                <w:szCs w:val="17"/>
              </w:rPr>
            </w:pPr>
            <w:r>
              <w:rPr>
                <w:bCs/>
                <w:iCs/>
                <w:sz w:val="17"/>
                <w:szCs w:val="17"/>
              </w:rPr>
              <w:t>50</w:t>
            </w:r>
          </w:p>
        </w:tc>
        <w:tc>
          <w:tcPr>
            <w:tcW w:w="0" w:type="auto"/>
            <w:hideMark/>
          </w:tcPr>
          <w:p w14:paraId="5B5DA039" w14:textId="77777777" w:rsidR="004E7C51" w:rsidRPr="00E841B3" w:rsidRDefault="004E7C51" w:rsidP="004E7C51">
            <w:pPr>
              <w:tabs>
                <w:tab w:val="left" w:pos="2685"/>
              </w:tabs>
              <w:rPr>
                <w:bCs/>
                <w:iCs/>
                <w:sz w:val="17"/>
                <w:szCs w:val="17"/>
              </w:rPr>
            </w:pPr>
            <w:r>
              <w:rPr>
                <w:bCs/>
                <w:iCs/>
                <w:sz w:val="17"/>
                <w:szCs w:val="17"/>
              </w:rPr>
              <w:t>Public access or optional API key</w:t>
            </w:r>
          </w:p>
        </w:tc>
        <w:tc>
          <w:tcPr>
            <w:tcW w:w="0" w:type="auto"/>
            <w:hideMark/>
          </w:tcPr>
          <w:p w14:paraId="31D881ED" w14:textId="77777777" w:rsidR="004E7C51" w:rsidRPr="00E841B3" w:rsidRDefault="004E7C51" w:rsidP="004E7C51">
            <w:pPr>
              <w:tabs>
                <w:tab w:val="left" w:pos="2685"/>
              </w:tabs>
              <w:rPr>
                <w:bCs/>
                <w:iCs/>
                <w:sz w:val="17"/>
                <w:szCs w:val="17"/>
              </w:rPr>
            </w:pPr>
            <w:r>
              <w:rPr>
                <w:bCs/>
                <w:iCs/>
                <w:sz w:val="17"/>
                <w:szCs w:val="17"/>
              </w:rPr>
              <w:t>Public, non-sensitive, read-only access</w:t>
            </w:r>
          </w:p>
        </w:tc>
      </w:tr>
      <w:tr w:rsidR="004E7C51" w:rsidRPr="00E841B3" w14:paraId="30787C74" w14:textId="77777777" w:rsidTr="00406066">
        <w:trPr>
          <w:cantSplit/>
          <w:tblCellSpacing w:w="15" w:type="dxa"/>
          <w:jc w:val="center"/>
        </w:trPr>
        <w:tc>
          <w:tcPr>
            <w:tcW w:w="0" w:type="auto"/>
            <w:hideMark/>
          </w:tcPr>
          <w:p w14:paraId="5F83809F" w14:textId="77777777" w:rsidR="004E7C51" w:rsidRPr="00E841B3" w:rsidRDefault="004E7C51" w:rsidP="004E7C51">
            <w:pPr>
              <w:tabs>
                <w:tab w:val="left" w:pos="2685"/>
              </w:tabs>
              <w:rPr>
                <w:bCs/>
                <w:iCs/>
                <w:sz w:val="17"/>
                <w:szCs w:val="17"/>
              </w:rPr>
            </w:pPr>
            <w:r>
              <w:rPr>
                <w:bCs/>
                <w:iCs/>
                <w:sz w:val="17"/>
                <w:szCs w:val="17"/>
              </w:rPr>
              <w:t>Community</w:t>
            </w:r>
          </w:p>
        </w:tc>
        <w:tc>
          <w:tcPr>
            <w:tcW w:w="0" w:type="auto"/>
            <w:hideMark/>
          </w:tcPr>
          <w:p w14:paraId="52EA3B3D" w14:textId="77777777" w:rsidR="004E7C51" w:rsidRPr="00E841B3" w:rsidRDefault="004E7C51" w:rsidP="004E7C51">
            <w:pPr>
              <w:tabs>
                <w:tab w:val="left" w:pos="2685"/>
              </w:tabs>
              <w:rPr>
                <w:bCs/>
                <w:iCs/>
                <w:sz w:val="17"/>
                <w:szCs w:val="17"/>
              </w:rPr>
            </w:pPr>
            <w:r>
              <w:rPr>
                <w:bCs/>
                <w:iCs/>
                <w:sz w:val="17"/>
                <w:szCs w:val="17"/>
              </w:rPr>
              <w:t>1,000 requests/hour</w:t>
            </w:r>
          </w:p>
        </w:tc>
        <w:tc>
          <w:tcPr>
            <w:tcW w:w="0" w:type="auto"/>
            <w:hideMark/>
          </w:tcPr>
          <w:p w14:paraId="7EEF6714" w14:textId="77777777" w:rsidR="004E7C51" w:rsidRPr="00E841B3" w:rsidRDefault="004E7C51" w:rsidP="004E7C51">
            <w:pPr>
              <w:tabs>
                <w:tab w:val="left" w:pos="2685"/>
              </w:tabs>
              <w:rPr>
                <w:bCs/>
                <w:iCs/>
                <w:sz w:val="17"/>
                <w:szCs w:val="17"/>
              </w:rPr>
            </w:pPr>
            <w:r>
              <w:rPr>
                <w:bCs/>
                <w:iCs/>
                <w:sz w:val="17"/>
                <w:szCs w:val="17"/>
              </w:rPr>
              <w:t>200</w:t>
            </w:r>
          </w:p>
        </w:tc>
        <w:tc>
          <w:tcPr>
            <w:tcW w:w="0" w:type="auto"/>
            <w:hideMark/>
          </w:tcPr>
          <w:p w14:paraId="415254E4" w14:textId="77777777" w:rsidR="004E7C51" w:rsidRPr="00E841B3" w:rsidRDefault="004E7C51" w:rsidP="004E7C51">
            <w:pPr>
              <w:tabs>
                <w:tab w:val="left" w:pos="2685"/>
              </w:tabs>
              <w:rPr>
                <w:bCs/>
                <w:iCs/>
                <w:sz w:val="17"/>
                <w:szCs w:val="17"/>
              </w:rPr>
            </w:pPr>
            <w:r>
              <w:rPr>
                <w:bCs/>
                <w:iCs/>
                <w:sz w:val="17"/>
                <w:szCs w:val="17"/>
              </w:rPr>
              <w:t>Community role, project role, or approved API key</w:t>
            </w:r>
          </w:p>
        </w:tc>
        <w:tc>
          <w:tcPr>
            <w:tcW w:w="0" w:type="auto"/>
            <w:hideMark/>
          </w:tcPr>
          <w:p w14:paraId="0E8F7497" w14:textId="77777777" w:rsidR="004E7C51" w:rsidRPr="00E841B3" w:rsidRDefault="004E7C51" w:rsidP="004E7C51">
            <w:pPr>
              <w:tabs>
                <w:tab w:val="left" w:pos="2685"/>
              </w:tabs>
              <w:rPr>
                <w:bCs/>
                <w:iCs/>
                <w:sz w:val="17"/>
                <w:szCs w:val="17"/>
              </w:rPr>
            </w:pPr>
            <w:r>
              <w:rPr>
                <w:bCs/>
                <w:iCs/>
                <w:sz w:val="17"/>
                <w:szCs w:val="17"/>
              </w:rPr>
              <w:t>Does not imply governance authority</w:t>
            </w:r>
          </w:p>
        </w:tc>
      </w:tr>
      <w:tr w:rsidR="004E7C51" w:rsidRPr="00E841B3" w14:paraId="69408AEE" w14:textId="77777777" w:rsidTr="00406066">
        <w:trPr>
          <w:cantSplit/>
          <w:tblCellSpacing w:w="15" w:type="dxa"/>
          <w:jc w:val="center"/>
        </w:trPr>
        <w:tc>
          <w:tcPr>
            <w:tcW w:w="0" w:type="auto"/>
            <w:hideMark/>
          </w:tcPr>
          <w:p w14:paraId="194B3F71" w14:textId="77777777" w:rsidR="004E7C51" w:rsidRPr="00E841B3" w:rsidRDefault="004E7C51" w:rsidP="004E7C51">
            <w:pPr>
              <w:tabs>
                <w:tab w:val="left" w:pos="2685"/>
              </w:tabs>
              <w:rPr>
                <w:bCs/>
                <w:iCs/>
                <w:sz w:val="17"/>
                <w:szCs w:val="17"/>
              </w:rPr>
            </w:pPr>
            <w:r>
              <w:rPr>
                <w:bCs/>
                <w:iCs/>
                <w:sz w:val="17"/>
                <w:szCs w:val="17"/>
              </w:rPr>
              <w:t>Bioregion</w:t>
            </w:r>
          </w:p>
        </w:tc>
        <w:tc>
          <w:tcPr>
            <w:tcW w:w="0" w:type="auto"/>
            <w:hideMark/>
          </w:tcPr>
          <w:p w14:paraId="76CD8898" w14:textId="77777777" w:rsidR="004E7C51" w:rsidRPr="00E841B3" w:rsidRDefault="004E7C51" w:rsidP="004E7C51">
            <w:pPr>
              <w:tabs>
                <w:tab w:val="left" w:pos="2685"/>
              </w:tabs>
              <w:rPr>
                <w:bCs/>
                <w:iCs/>
                <w:sz w:val="17"/>
                <w:szCs w:val="17"/>
              </w:rPr>
            </w:pPr>
            <w:r>
              <w:rPr>
                <w:bCs/>
                <w:iCs/>
                <w:sz w:val="17"/>
                <w:szCs w:val="17"/>
              </w:rPr>
              <w:t>10,000 requests/hour</w:t>
            </w:r>
          </w:p>
        </w:tc>
        <w:tc>
          <w:tcPr>
            <w:tcW w:w="0" w:type="auto"/>
            <w:hideMark/>
          </w:tcPr>
          <w:p w14:paraId="45FE386A" w14:textId="77777777" w:rsidR="004E7C51" w:rsidRPr="00E841B3" w:rsidRDefault="004E7C51" w:rsidP="004E7C51">
            <w:pPr>
              <w:tabs>
                <w:tab w:val="left" w:pos="2685"/>
              </w:tabs>
              <w:rPr>
                <w:bCs/>
                <w:iCs/>
                <w:sz w:val="17"/>
                <w:szCs w:val="17"/>
              </w:rPr>
            </w:pPr>
            <w:r>
              <w:rPr>
                <w:bCs/>
                <w:iCs/>
                <w:sz w:val="17"/>
                <w:szCs w:val="17"/>
              </w:rPr>
              <w:t>1,000</w:t>
            </w:r>
          </w:p>
        </w:tc>
        <w:tc>
          <w:tcPr>
            <w:tcW w:w="0" w:type="auto"/>
            <w:hideMark/>
          </w:tcPr>
          <w:p w14:paraId="44C70476" w14:textId="77777777" w:rsidR="004E7C51" w:rsidRPr="00E841B3" w:rsidRDefault="004E7C51" w:rsidP="004E7C51">
            <w:pPr>
              <w:tabs>
                <w:tab w:val="left" w:pos="2685"/>
              </w:tabs>
              <w:rPr>
                <w:bCs/>
                <w:iCs/>
                <w:sz w:val="17"/>
                <w:szCs w:val="17"/>
              </w:rPr>
            </w:pPr>
            <w:r>
              <w:rPr>
                <w:bCs/>
                <w:iCs/>
                <w:sz w:val="17"/>
                <w:szCs w:val="17"/>
              </w:rPr>
              <w:t>Bioregional role, institutional partner, or approved integration</w:t>
            </w:r>
          </w:p>
        </w:tc>
        <w:tc>
          <w:tcPr>
            <w:tcW w:w="0" w:type="auto"/>
            <w:hideMark/>
          </w:tcPr>
          <w:p w14:paraId="2203076C" w14:textId="77777777" w:rsidR="004E7C51" w:rsidRPr="00E841B3" w:rsidRDefault="004E7C51" w:rsidP="004E7C51">
            <w:pPr>
              <w:tabs>
                <w:tab w:val="left" w:pos="2685"/>
              </w:tabs>
              <w:rPr>
                <w:bCs/>
                <w:iCs/>
                <w:sz w:val="17"/>
                <w:szCs w:val="17"/>
              </w:rPr>
            </w:pPr>
            <w:r>
              <w:rPr>
                <w:bCs/>
                <w:iCs/>
                <w:sz w:val="17"/>
                <w:szCs w:val="17"/>
              </w:rPr>
              <w:t>Must remain scoped to agreement and role</w:t>
            </w:r>
          </w:p>
        </w:tc>
      </w:tr>
      <w:tr w:rsidR="004E7C51" w:rsidRPr="00E841B3" w14:paraId="46FF155A" w14:textId="77777777" w:rsidTr="00406066">
        <w:trPr>
          <w:cantSplit/>
          <w:tblCellSpacing w:w="15" w:type="dxa"/>
          <w:jc w:val="center"/>
        </w:trPr>
        <w:tc>
          <w:tcPr>
            <w:tcW w:w="0" w:type="auto"/>
            <w:hideMark/>
          </w:tcPr>
          <w:p w14:paraId="6C1EBE59" w14:textId="77777777" w:rsidR="004E7C51" w:rsidRPr="00E841B3" w:rsidRDefault="004E7C51" w:rsidP="004E7C51">
            <w:pPr>
              <w:tabs>
                <w:tab w:val="left" w:pos="2685"/>
              </w:tabs>
              <w:rPr>
                <w:bCs/>
                <w:iCs/>
                <w:sz w:val="17"/>
                <w:szCs w:val="17"/>
              </w:rPr>
            </w:pPr>
            <w:r>
              <w:rPr>
                <w:bCs/>
                <w:iCs/>
                <w:sz w:val="17"/>
                <w:szCs w:val="17"/>
              </w:rPr>
              <w:t>Institutional</w:t>
            </w:r>
          </w:p>
        </w:tc>
        <w:tc>
          <w:tcPr>
            <w:tcW w:w="0" w:type="auto"/>
            <w:hideMark/>
          </w:tcPr>
          <w:p w14:paraId="72796021" w14:textId="77777777" w:rsidR="004E7C51" w:rsidRPr="00E841B3" w:rsidRDefault="004E7C51" w:rsidP="004E7C51">
            <w:pPr>
              <w:tabs>
                <w:tab w:val="left" w:pos="2685"/>
              </w:tabs>
              <w:rPr>
                <w:bCs/>
                <w:iCs/>
                <w:sz w:val="17"/>
                <w:szCs w:val="17"/>
              </w:rPr>
            </w:pPr>
            <w:r>
              <w:rPr>
                <w:bCs/>
                <w:iCs/>
                <w:sz w:val="17"/>
                <w:szCs w:val="17"/>
              </w:rPr>
              <w:t>100,000 requests/hour</w:t>
            </w:r>
          </w:p>
        </w:tc>
        <w:tc>
          <w:tcPr>
            <w:tcW w:w="0" w:type="auto"/>
            <w:hideMark/>
          </w:tcPr>
          <w:p w14:paraId="3569BF4F" w14:textId="77777777" w:rsidR="004E7C51" w:rsidRPr="00E841B3" w:rsidRDefault="004E7C51" w:rsidP="004E7C51">
            <w:pPr>
              <w:tabs>
                <w:tab w:val="left" w:pos="2685"/>
              </w:tabs>
              <w:rPr>
                <w:bCs/>
                <w:iCs/>
                <w:sz w:val="17"/>
                <w:szCs w:val="17"/>
              </w:rPr>
            </w:pPr>
            <w:r>
              <w:rPr>
                <w:bCs/>
                <w:iCs/>
                <w:sz w:val="17"/>
                <w:szCs w:val="17"/>
              </w:rPr>
              <w:t>5,000</w:t>
            </w:r>
          </w:p>
        </w:tc>
        <w:tc>
          <w:tcPr>
            <w:tcW w:w="0" w:type="auto"/>
            <w:hideMark/>
          </w:tcPr>
          <w:p w14:paraId="34DD1424" w14:textId="77777777" w:rsidR="004E7C51" w:rsidRPr="00E841B3" w:rsidRDefault="004E7C51" w:rsidP="004E7C51">
            <w:pPr>
              <w:tabs>
                <w:tab w:val="left" w:pos="2685"/>
              </w:tabs>
              <w:rPr>
                <w:bCs/>
                <w:iCs/>
                <w:sz w:val="17"/>
                <w:szCs w:val="17"/>
              </w:rPr>
            </w:pPr>
            <w:r>
              <w:rPr>
                <w:bCs/>
                <w:iCs/>
                <w:sz w:val="17"/>
                <w:szCs w:val="17"/>
              </w:rPr>
              <w:t>Partnership agreement, data-room agreement, or infrastructure integration</w:t>
            </w:r>
          </w:p>
        </w:tc>
        <w:tc>
          <w:tcPr>
            <w:tcW w:w="0" w:type="auto"/>
            <w:hideMark/>
          </w:tcPr>
          <w:p w14:paraId="205A65C6" w14:textId="77777777" w:rsidR="004E7C51" w:rsidRPr="00E841B3" w:rsidRDefault="004E7C51" w:rsidP="004E7C51">
            <w:pPr>
              <w:tabs>
                <w:tab w:val="left" w:pos="2685"/>
              </w:tabs>
              <w:rPr>
                <w:bCs/>
                <w:iCs/>
                <w:sz w:val="17"/>
                <w:szCs w:val="17"/>
              </w:rPr>
            </w:pPr>
            <w:r>
              <w:rPr>
                <w:bCs/>
                <w:iCs/>
                <w:sz w:val="17"/>
                <w:szCs w:val="17"/>
              </w:rPr>
              <w:t>Requires contractual and technical controls</w:t>
            </w:r>
          </w:p>
        </w:tc>
      </w:tr>
      <w:tr w:rsidR="004E7C51" w:rsidRPr="00E841B3" w14:paraId="7971AC98" w14:textId="77777777" w:rsidTr="00406066">
        <w:trPr>
          <w:cantSplit/>
          <w:tblCellSpacing w:w="15" w:type="dxa"/>
          <w:jc w:val="center"/>
        </w:trPr>
        <w:tc>
          <w:tcPr>
            <w:tcW w:w="0" w:type="auto"/>
            <w:hideMark/>
          </w:tcPr>
          <w:p w14:paraId="42E2EEEB" w14:textId="77777777" w:rsidR="004E7C51" w:rsidRPr="00E841B3" w:rsidRDefault="004E7C51" w:rsidP="004E7C51">
            <w:pPr>
              <w:tabs>
                <w:tab w:val="left" w:pos="2685"/>
              </w:tabs>
              <w:rPr>
                <w:bCs/>
                <w:iCs/>
                <w:sz w:val="17"/>
                <w:szCs w:val="17"/>
              </w:rPr>
            </w:pPr>
            <w:r>
              <w:rPr>
                <w:bCs/>
                <w:iCs/>
                <w:sz w:val="17"/>
                <w:szCs w:val="17"/>
              </w:rPr>
              <w:t>Internal</w:t>
            </w:r>
          </w:p>
        </w:tc>
        <w:tc>
          <w:tcPr>
            <w:tcW w:w="0" w:type="auto"/>
            <w:hideMark/>
          </w:tcPr>
          <w:p w14:paraId="16F48351" w14:textId="77777777" w:rsidR="004E7C51" w:rsidRPr="00E841B3" w:rsidRDefault="004E7C51" w:rsidP="004E7C51">
            <w:pPr>
              <w:tabs>
                <w:tab w:val="left" w:pos="2685"/>
              </w:tabs>
              <w:rPr>
                <w:bCs/>
                <w:iCs/>
                <w:sz w:val="17"/>
                <w:szCs w:val="17"/>
              </w:rPr>
            </w:pPr>
            <w:r>
              <w:rPr>
                <w:bCs/>
                <w:iCs/>
                <w:sz w:val="17"/>
                <w:szCs w:val="17"/>
              </w:rPr>
              <w:t>Defined by infrastructure policy</w:t>
            </w:r>
          </w:p>
        </w:tc>
        <w:tc>
          <w:tcPr>
            <w:tcW w:w="0" w:type="auto"/>
            <w:hideMark/>
          </w:tcPr>
          <w:p w14:paraId="3D5E7B04" w14:textId="77777777" w:rsidR="004E7C51" w:rsidRPr="00E841B3" w:rsidRDefault="004E7C51" w:rsidP="004E7C51">
            <w:pPr>
              <w:tabs>
                <w:tab w:val="left" w:pos="2685"/>
              </w:tabs>
              <w:rPr>
                <w:bCs/>
                <w:iCs/>
                <w:sz w:val="17"/>
                <w:szCs w:val="17"/>
              </w:rPr>
            </w:pPr>
            <w:r>
              <w:rPr>
                <w:bCs/>
                <w:iCs/>
                <w:sz w:val="17"/>
                <w:szCs w:val="17"/>
              </w:rPr>
              <w:t>Defined by infrastructure policy</w:t>
            </w:r>
          </w:p>
        </w:tc>
        <w:tc>
          <w:tcPr>
            <w:tcW w:w="0" w:type="auto"/>
            <w:hideMark/>
          </w:tcPr>
          <w:p w14:paraId="6CA211F5" w14:textId="77777777" w:rsidR="004E7C51" w:rsidRPr="00E841B3" w:rsidRDefault="004E7C51" w:rsidP="004E7C51">
            <w:pPr>
              <w:tabs>
                <w:tab w:val="left" w:pos="2685"/>
              </w:tabs>
              <w:rPr>
                <w:bCs/>
                <w:iCs/>
                <w:sz w:val="17"/>
                <w:szCs w:val="17"/>
              </w:rPr>
            </w:pPr>
            <w:r>
              <w:rPr>
                <w:bCs/>
                <w:iCs/>
                <w:sz w:val="17"/>
                <w:szCs w:val="17"/>
              </w:rPr>
              <w:t>Core infrastructure, bridge, registry, or operations service</w:t>
            </w:r>
          </w:p>
        </w:tc>
        <w:tc>
          <w:tcPr>
            <w:tcW w:w="0" w:type="auto"/>
            <w:hideMark/>
          </w:tcPr>
          <w:p w14:paraId="2097C51D" w14:textId="77777777" w:rsidR="004E7C51" w:rsidRPr="00E841B3" w:rsidRDefault="004E7C51" w:rsidP="004E7C51">
            <w:pPr>
              <w:tabs>
                <w:tab w:val="left" w:pos="2685"/>
              </w:tabs>
              <w:rPr>
                <w:bCs/>
                <w:iCs/>
                <w:sz w:val="17"/>
                <w:szCs w:val="17"/>
              </w:rPr>
            </w:pPr>
            <w:r>
              <w:rPr>
                <w:bCs/>
                <w:iCs/>
                <w:sz w:val="17"/>
                <w:szCs w:val="17"/>
              </w:rPr>
              <w:t>Requires service authentication and monitoring</w:t>
            </w:r>
          </w:p>
        </w:tc>
      </w:tr>
    </w:tbl>
    <w:p w14:paraId="18F732DD" w14:textId="77777777" w:rsidR="004E7C51" w:rsidRPr="00B479AE" w:rsidRDefault="004E7C51" w:rsidP="004E7C51">
      <w:pPr>
        <w:tabs>
          <w:tab w:val="left" w:pos="2685"/>
        </w:tabs>
        <w:rPr>
          <w:iCs/>
        </w:rPr>
      </w:pPr>
      <w:r>
        <w:rPr>
          <w:iCs/>
        </w:rPr>
        <w:t>Rate limits should be enforced per API key, agent ID, service account, IP range, organization, or integration profile.</w:t>
      </w:r>
    </w:p>
    <w:p w14:paraId="5E6714A3" w14:textId="77777777" w:rsidR="004E7C51" w:rsidRPr="00B479AE" w:rsidRDefault="004E7C51" w:rsidP="004E7C51">
      <w:pPr>
        <w:tabs>
          <w:tab w:val="left" w:pos="2685"/>
        </w:tabs>
        <w:rPr>
          <w:iCs/>
        </w:rPr>
      </w:pPr>
      <w:r>
        <w:rPr>
          <w:b/>
          <w:iCs/>
        </w:rPr>
        <w:t>Responses may include headers such as:</w:t>
      </w:r>
    </w:p>
    <w:p w14:paraId="338F8E94" w14:textId="77777777" w:rsidR="004E7C51" w:rsidRPr="00B479AE" w:rsidRDefault="004E7C51" w:rsidP="004E7C51">
      <w:pPr>
        <w:tabs>
          <w:tab w:val="left" w:pos="2685"/>
        </w:tabs>
        <w:rPr>
          <w:iCs/>
        </w:rPr>
      </w:pPr>
      <w:r>
        <w:rPr>
          <w:iCs/>
        </w:rPr>
        <w:t>text</w:t>
        <w:br/>
        <w:t>X-RateLimit-Limit: 1000</w:t>
        <w:br/>
        <w:t>X-RateLimit-Remaining: 843</w:t>
        <w:br/>
        <w:t>X-RateLimit-Reset: 1625097600</w:t>
      </w:r>
    </w:p>
    <w:p w14:paraId="255D83AE" w14:textId="77777777" w:rsidR="004E7C51" w:rsidRPr="00B479AE" w:rsidRDefault="004E7C51" w:rsidP="004E7C51">
      <w:pPr>
        <w:tabs>
          <w:tab w:val="left" w:pos="2685"/>
        </w:tabs>
        <w:rPr>
          <w:b/>
          <w:bCs/>
          <w:iCs/>
        </w:rPr>
      </w:pPr>
      <w:r>
        <w:rPr>
          <w:b/>
          <w:iCs/>
        </w:rPr>
        <w:t>L.7 External System Connectors</w:t>
      </w:r>
    </w:p>
    <w:p w14:paraId="0F9181BB" w14:textId="77777777" w:rsidR="004E7C51" w:rsidRPr="00B479AE" w:rsidRDefault="004E7C51" w:rsidP="004E7C51">
      <w:pPr>
        <w:tabs>
          <w:tab w:val="left" w:pos="2685"/>
        </w:tabs>
        <w:rPr>
          <w:iCs/>
        </w:rPr>
      </w:pPr>
      <w:r>
        <w:rPr>
          <w:iCs/>
        </w:rPr>
        <w:t>The Integration Zome may provide connectors for external systems where integration supports evidence quality, MRV review, operational continuity, institutional reporting, or legal structuring.</w:t>
      </w:r>
    </w:p>
    <w:p w14:paraId="5C2A9C67" w14:textId="77777777" w:rsidR="004E7C51" w:rsidRPr="00B479AE" w:rsidRDefault="004E7C51" w:rsidP="004E7C51">
      <w:pPr>
        <w:tabs>
          <w:tab w:val="left" w:pos="2685"/>
        </w:tabs>
        <w:rPr>
          <w:iCs/>
        </w:rPr>
      </w:pPr>
      <w:r>
        <w:rPr>
          <w:iCs/>
        </w:rPr>
        <w:t>Connectors should not be treated as automatic truth sources.</w:t>
      </w:r>
    </w:p>
    <w:p w14:paraId="69BF0178" w14:textId="77777777" w:rsidR="004E7C51" w:rsidRPr="00B479AE" w:rsidRDefault="004E7C51" w:rsidP="004E7C51">
      <w:pPr>
        <w:tabs>
          <w:tab w:val="left" w:pos="2685"/>
        </w:tabs>
        <w:rPr>
          <w:iCs/>
        </w:rPr>
      </w:pPr>
      <w:r>
        <w:rPr>
          <w:iCs/>
        </w:rPr>
        <w:t>External data must be evaluated for provenance, license conditions, methodology compatibility, reliability, update frequency, data gaps, and jurisdictional constraints.</w:t>
      </w:r>
    </w:p>
    <w:p w14:paraId="54E843DF" w14:textId="77777777" w:rsidR="004E7C51" w:rsidRPr="00B479AE" w:rsidRDefault="004E7C51" w:rsidP="004E7C51">
      <w:pPr>
        <w:tabs>
          <w:tab w:val="left" w:pos="2685"/>
        </w:tabs>
        <w:rPr>
          <w:b/>
          <w:bCs/>
          <w:iCs/>
        </w:rPr>
      </w:pPr>
      <w:r>
        <w:rPr>
          <w:b/>
          <w:iCs/>
        </w:rPr>
        <w:t>L.7.1 Environmental Registry and Ecological-Claim Connectors</w:t>
      </w:r>
    </w:p>
    <w:p w14:paraId="7B9138B9" w14:textId="63DC1506" w:rsidR="004E7C51" w:rsidRPr="00B479AE" w:rsidRDefault="004E7C51" w:rsidP="004E7C51">
      <w:pPr>
        <w:tabs>
          <w:tab w:val="left" w:pos="2685"/>
        </w:tabs>
        <w:rPr>
          <w:iCs/>
        </w:rPr>
      </w:pPr>
      <w:r>
        <w:rPr>
          <w:iCs/>
        </w:rPr>
        <w:t>Environmental registry and ecological-claim connectors may support future comparison, reconciliation, or no-double-counting review. They should not imply automatic credit issuance, registry approval, offset eligibility, or market recognition.</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8"/>
        <w:gridCol w:w="1927"/>
        <w:gridCol w:w="2691"/>
        <w:gridCol w:w="2922"/>
      </w:tblGrid>
      <w:tr w:rsidR="004E7C51" w:rsidRPr="00E841B3" w14:paraId="44D27656" w14:textId="77777777" w:rsidTr="00406066">
        <w:trPr>
          <w:cantSplit/>
          <w:tblHeader/>
          <w:tblCellSpacing w:w="15" w:type="dxa"/>
          <w:jc w:val="center"/>
        </w:trPr>
        <w:tc>
          <w:tcPr>
            <w:tcW w:w="0" w:type="auto"/>
            <w:hideMark/>
          </w:tcPr>
          <w:p w14:paraId="0D3A1502" w14:textId="77777777" w:rsidR="004E7C51" w:rsidRPr="00E841B3" w:rsidRDefault="004E7C51" w:rsidP="004E7C51">
            <w:pPr>
              <w:tabs>
                <w:tab w:val="left" w:pos="2685"/>
              </w:tabs>
              <w:rPr>
                <w:b/>
                <w:bCs/>
                <w:iCs/>
                <w:sz w:val="17"/>
                <w:szCs w:val="17"/>
              </w:rPr>
            </w:pPr>
            <w:r>
              <w:rPr>
                <w:b/>
                <w:iCs/>
                <w:sz w:val="17"/>
                <w:szCs w:val="17"/>
              </w:rPr>
              <w:lastRenderedPageBreak/>
              <w:t>Registry / system type</w:t>
            </w:r>
          </w:p>
        </w:tc>
        <w:tc>
          <w:tcPr>
            <w:tcW w:w="0" w:type="auto"/>
            <w:hideMark/>
          </w:tcPr>
          <w:p w14:paraId="0844B4B0" w14:textId="77777777" w:rsidR="004E7C51" w:rsidRPr="00E841B3" w:rsidRDefault="004E7C51" w:rsidP="004E7C51">
            <w:pPr>
              <w:tabs>
                <w:tab w:val="left" w:pos="2685"/>
              </w:tabs>
              <w:rPr>
                <w:b/>
                <w:bCs/>
                <w:iCs/>
                <w:sz w:val="17"/>
                <w:szCs w:val="17"/>
              </w:rPr>
            </w:pPr>
            <w:r>
              <w:rPr>
                <w:b/>
                <w:iCs/>
                <w:sz w:val="17"/>
                <w:szCs w:val="17"/>
              </w:rPr>
              <w:t>Protocol</w:t>
            </w:r>
          </w:p>
        </w:tc>
        <w:tc>
          <w:tcPr>
            <w:tcW w:w="0" w:type="auto"/>
            <w:hideMark/>
          </w:tcPr>
          <w:p w14:paraId="4ED477F0" w14:textId="77777777" w:rsidR="004E7C51" w:rsidRPr="00E841B3" w:rsidRDefault="004E7C51" w:rsidP="004E7C51">
            <w:pPr>
              <w:tabs>
                <w:tab w:val="left" w:pos="2685"/>
              </w:tabs>
              <w:rPr>
                <w:b/>
                <w:bCs/>
                <w:iCs/>
                <w:sz w:val="17"/>
                <w:szCs w:val="17"/>
              </w:rPr>
            </w:pPr>
            <w:r>
              <w:rPr>
                <w:b/>
                <w:iCs/>
                <w:sz w:val="17"/>
                <w:szCs w:val="17"/>
              </w:rPr>
              <w:t>Data types</w:t>
            </w:r>
          </w:p>
        </w:tc>
        <w:tc>
          <w:tcPr>
            <w:tcW w:w="0" w:type="auto"/>
            <w:hideMark/>
          </w:tcPr>
          <w:p w14:paraId="480A0E46" w14:textId="77777777" w:rsidR="004E7C51" w:rsidRPr="00E841B3" w:rsidRDefault="004E7C51" w:rsidP="004E7C51">
            <w:pPr>
              <w:tabs>
                <w:tab w:val="left" w:pos="2685"/>
              </w:tabs>
              <w:rPr>
                <w:b/>
                <w:bCs/>
                <w:iCs/>
                <w:sz w:val="17"/>
                <w:szCs w:val="17"/>
              </w:rPr>
            </w:pPr>
            <w:r>
              <w:rPr>
                <w:b/>
                <w:iCs/>
                <w:sz w:val="17"/>
                <w:szCs w:val="17"/>
              </w:rPr>
              <w:t>Verification boundary</w:t>
            </w:r>
          </w:p>
        </w:tc>
      </w:tr>
      <w:tr w:rsidR="004E7C51" w:rsidRPr="00E841B3" w14:paraId="1EA56991" w14:textId="77777777" w:rsidTr="00406066">
        <w:trPr>
          <w:cantSplit/>
          <w:tblCellSpacing w:w="15" w:type="dxa"/>
          <w:jc w:val="center"/>
        </w:trPr>
        <w:tc>
          <w:tcPr>
            <w:tcW w:w="0" w:type="auto"/>
            <w:hideMark/>
          </w:tcPr>
          <w:p w14:paraId="59129217" w14:textId="77777777" w:rsidR="004E7C51" w:rsidRPr="00E841B3" w:rsidRDefault="004E7C51" w:rsidP="004E7C51">
            <w:pPr>
              <w:tabs>
                <w:tab w:val="left" w:pos="2685"/>
              </w:tabs>
              <w:rPr>
                <w:iCs/>
                <w:sz w:val="17"/>
                <w:szCs w:val="17"/>
              </w:rPr>
            </w:pPr>
            <w:r>
              <w:rPr>
                <w:iCs/>
                <w:sz w:val="17"/>
                <w:szCs w:val="17"/>
              </w:rPr>
              <w:t>Verra / VCS or equivalent registry</w:t>
            </w:r>
          </w:p>
        </w:tc>
        <w:tc>
          <w:tcPr>
            <w:tcW w:w="0" w:type="auto"/>
            <w:hideMark/>
          </w:tcPr>
          <w:p w14:paraId="387B55D2" w14:textId="77777777" w:rsidR="004E7C51" w:rsidRPr="00E841B3" w:rsidRDefault="004E7C51" w:rsidP="004E7C51">
            <w:pPr>
              <w:tabs>
                <w:tab w:val="left" w:pos="2685"/>
              </w:tabs>
              <w:rPr>
                <w:iCs/>
                <w:sz w:val="17"/>
                <w:szCs w:val="17"/>
              </w:rPr>
            </w:pPr>
            <w:r>
              <w:rPr>
                <w:iCs/>
                <w:sz w:val="17"/>
                <w:szCs w:val="17"/>
              </w:rPr>
              <w:t>REST or registry-specific API where available</w:t>
            </w:r>
          </w:p>
        </w:tc>
        <w:tc>
          <w:tcPr>
            <w:tcW w:w="0" w:type="auto"/>
            <w:hideMark/>
          </w:tcPr>
          <w:p w14:paraId="6E982E7B" w14:textId="77777777" w:rsidR="004E7C51" w:rsidRPr="00E841B3" w:rsidRDefault="004E7C51" w:rsidP="004E7C51">
            <w:pPr>
              <w:tabs>
                <w:tab w:val="left" w:pos="2685"/>
              </w:tabs>
              <w:rPr>
                <w:iCs/>
                <w:sz w:val="17"/>
                <w:szCs w:val="17"/>
              </w:rPr>
            </w:pPr>
            <w:r>
              <w:rPr>
                <w:iCs/>
                <w:sz w:val="17"/>
                <w:szCs w:val="17"/>
              </w:rPr>
              <w:t>Project records, credit status, retirement data, methodology references</w:t>
            </w:r>
          </w:p>
        </w:tc>
        <w:tc>
          <w:tcPr>
            <w:tcW w:w="0" w:type="auto"/>
            <w:hideMark/>
          </w:tcPr>
          <w:p w14:paraId="5F3C12AD" w14:textId="77777777" w:rsidR="004E7C51" w:rsidRPr="00E841B3" w:rsidRDefault="004E7C51" w:rsidP="004E7C51">
            <w:pPr>
              <w:tabs>
                <w:tab w:val="left" w:pos="2685"/>
              </w:tabs>
              <w:rPr>
                <w:iCs/>
                <w:sz w:val="17"/>
                <w:szCs w:val="17"/>
              </w:rPr>
            </w:pPr>
            <w:r>
              <w:rPr>
                <w:iCs/>
                <w:sz w:val="17"/>
                <w:szCs w:val="17"/>
              </w:rPr>
              <w:t>Cross-reference only; no automatic credit issuance</w:t>
            </w:r>
          </w:p>
        </w:tc>
      </w:tr>
      <w:tr w:rsidR="004E7C51" w:rsidRPr="00E841B3" w14:paraId="0FE7ACE2" w14:textId="77777777" w:rsidTr="00406066">
        <w:trPr>
          <w:cantSplit/>
          <w:tblCellSpacing w:w="15" w:type="dxa"/>
          <w:jc w:val="center"/>
        </w:trPr>
        <w:tc>
          <w:tcPr>
            <w:tcW w:w="0" w:type="auto"/>
            <w:hideMark/>
          </w:tcPr>
          <w:p w14:paraId="4ACF96AC" w14:textId="77777777" w:rsidR="004E7C51" w:rsidRPr="00E841B3" w:rsidRDefault="004E7C51" w:rsidP="004E7C51">
            <w:pPr>
              <w:tabs>
                <w:tab w:val="left" w:pos="2685"/>
              </w:tabs>
              <w:rPr>
                <w:iCs/>
                <w:sz w:val="17"/>
                <w:szCs w:val="17"/>
              </w:rPr>
            </w:pPr>
            <w:r>
              <w:rPr>
                <w:iCs/>
                <w:sz w:val="17"/>
                <w:szCs w:val="17"/>
              </w:rPr>
              <w:t>Gold Standard or equivalent registry</w:t>
            </w:r>
          </w:p>
        </w:tc>
        <w:tc>
          <w:tcPr>
            <w:tcW w:w="0" w:type="auto"/>
            <w:hideMark/>
          </w:tcPr>
          <w:p w14:paraId="18D42AC4" w14:textId="77777777" w:rsidR="004E7C51" w:rsidRPr="00E841B3" w:rsidRDefault="004E7C51" w:rsidP="004E7C51">
            <w:pPr>
              <w:tabs>
                <w:tab w:val="left" w:pos="2685"/>
              </w:tabs>
              <w:rPr>
                <w:iCs/>
                <w:sz w:val="17"/>
                <w:szCs w:val="17"/>
              </w:rPr>
            </w:pPr>
            <w:r>
              <w:rPr>
                <w:iCs/>
                <w:sz w:val="17"/>
                <w:szCs w:val="17"/>
              </w:rPr>
              <w:t>REST or registry-specific API where available</w:t>
            </w:r>
          </w:p>
        </w:tc>
        <w:tc>
          <w:tcPr>
            <w:tcW w:w="0" w:type="auto"/>
            <w:hideMark/>
          </w:tcPr>
          <w:p w14:paraId="1E79525C" w14:textId="77777777" w:rsidR="004E7C51" w:rsidRPr="00E841B3" w:rsidRDefault="004E7C51" w:rsidP="004E7C51">
            <w:pPr>
              <w:tabs>
                <w:tab w:val="left" w:pos="2685"/>
              </w:tabs>
              <w:rPr>
                <w:iCs/>
                <w:sz w:val="17"/>
                <w:szCs w:val="17"/>
              </w:rPr>
            </w:pPr>
            <w:r>
              <w:rPr>
                <w:iCs/>
                <w:sz w:val="17"/>
                <w:szCs w:val="17"/>
              </w:rPr>
              <w:t>Project records, SDG-related data, credit status</w:t>
            </w:r>
          </w:p>
        </w:tc>
        <w:tc>
          <w:tcPr>
            <w:tcW w:w="0" w:type="auto"/>
            <w:hideMark/>
          </w:tcPr>
          <w:p w14:paraId="2F594CE5" w14:textId="77777777" w:rsidR="004E7C51" w:rsidRPr="00E841B3" w:rsidRDefault="004E7C51" w:rsidP="004E7C51">
            <w:pPr>
              <w:tabs>
                <w:tab w:val="left" w:pos="2685"/>
              </w:tabs>
              <w:rPr>
                <w:iCs/>
                <w:sz w:val="17"/>
                <w:szCs w:val="17"/>
              </w:rPr>
            </w:pPr>
            <w:r>
              <w:rPr>
                <w:iCs/>
                <w:sz w:val="17"/>
                <w:szCs w:val="17"/>
              </w:rPr>
              <w:t>External registry status must remain separate from Prometheus PRU analysis</w:t>
            </w:r>
          </w:p>
        </w:tc>
      </w:tr>
      <w:tr w:rsidR="004E7C51" w:rsidRPr="00E841B3" w14:paraId="691FE110" w14:textId="77777777" w:rsidTr="00406066">
        <w:trPr>
          <w:cantSplit/>
          <w:tblCellSpacing w:w="15" w:type="dxa"/>
          <w:jc w:val="center"/>
        </w:trPr>
        <w:tc>
          <w:tcPr>
            <w:tcW w:w="0" w:type="auto"/>
            <w:hideMark/>
          </w:tcPr>
          <w:p w14:paraId="45E01CB6" w14:textId="77777777" w:rsidR="004E7C51" w:rsidRPr="00E841B3" w:rsidRDefault="004E7C51" w:rsidP="004E7C51">
            <w:pPr>
              <w:tabs>
                <w:tab w:val="left" w:pos="2685"/>
              </w:tabs>
              <w:rPr>
                <w:iCs/>
                <w:sz w:val="17"/>
                <w:szCs w:val="17"/>
              </w:rPr>
            </w:pPr>
            <w:r>
              <w:rPr>
                <w:iCs/>
                <w:sz w:val="17"/>
                <w:szCs w:val="17"/>
              </w:rPr>
              <w:t>Plan Vivo or equivalent community-based standard</w:t>
            </w:r>
          </w:p>
        </w:tc>
        <w:tc>
          <w:tcPr>
            <w:tcW w:w="0" w:type="auto"/>
            <w:hideMark/>
          </w:tcPr>
          <w:p w14:paraId="41BA5E50" w14:textId="77777777" w:rsidR="004E7C51" w:rsidRPr="00E841B3" w:rsidRDefault="004E7C51" w:rsidP="004E7C51">
            <w:pPr>
              <w:tabs>
                <w:tab w:val="left" w:pos="2685"/>
              </w:tabs>
              <w:rPr>
                <w:iCs/>
                <w:sz w:val="17"/>
                <w:szCs w:val="17"/>
              </w:rPr>
            </w:pPr>
            <w:r>
              <w:rPr>
                <w:iCs/>
                <w:sz w:val="17"/>
                <w:szCs w:val="17"/>
              </w:rPr>
              <w:t>REST, manual review, or registry-specific pathway</w:t>
            </w:r>
          </w:p>
        </w:tc>
        <w:tc>
          <w:tcPr>
            <w:tcW w:w="0" w:type="auto"/>
            <w:hideMark/>
          </w:tcPr>
          <w:p w14:paraId="25C107FE" w14:textId="77777777" w:rsidR="004E7C51" w:rsidRPr="00E841B3" w:rsidRDefault="004E7C51" w:rsidP="004E7C51">
            <w:pPr>
              <w:tabs>
                <w:tab w:val="left" w:pos="2685"/>
              </w:tabs>
              <w:rPr>
                <w:iCs/>
                <w:sz w:val="17"/>
                <w:szCs w:val="17"/>
              </w:rPr>
            </w:pPr>
            <w:r>
              <w:rPr>
                <w:iCs/>
                <w:sz w:val="17"/>
                <w:szCs w:val="17"/>
              </w:rPr>
              <w:t>Community-based project data, certificates, methodology references</w:t>
            </w:r>
          </w:p>
        </w:tc>
        <w:tc>
          <w:tcPr>
            <w:tcW w:w="0" w:type="auto"/>
            <w:hideMark/>
          </w:tcPr>
          <w:p w14:paraId="795C6872" w14:textId="77777777" w:rsidR="004E7C51" w:rsidRPr="00E841B3" w:rsidRDefault="004E7C51" w:rsidP="004E7C51">
            <w:pPr>
              <w:tabs>
                <w:tab w:val="left" w:pos="2685"/>
              </w:tabs>
              <w:rPr>
                <w:iCs/>
                <w:sz w:val="17"/>
                <w:szCs w:val="17"/>
              </w:rPr>
            </w:pPr>
            <w:r>
              <w:rPr>
                <w:iCs/>
                <w:sz w:val="17"/>
                <w:szCs w:val="17"/>
              </w:rPr>
              <w:t>Requires community consent and registry-specific verification</w:t>
            </w:r>
          </w:p>
        </w:tc>
      </w:tr>
      <w:tr w:rsidR="004E7C51" w:rsidRPr="00E841B3" w14:paraId="5F010557" w14:textId="77777777" w:rsidTr="00406066">
        <w:trPr>
          <w:cantSplit/>
          <w:tblCellSpacing w:w="15" w:type="dxa"/>
          <w:jc w:val="center"/>
        </w:trPr>
        <w:tc>
          <w:tcPr>
            <w:tcW w:w="0" w:type="auto"/>
            <w:hideMark/>
          </w:tcPr>
          <w:p w14:paraId="070A0233" w14:textId="77777777" w:rsidR="004E7C51" w:rsidRPr="00E841B3" w:rsidRDefault="004E7C51" w:rsidP="004E7C51">
            <w:pPr>
              <w:tabs>
                <w:tab w:val="left" w:pos="2685"/>
              </w:tabs>
              <w:rPr>
                <w:iCs/>
                <w:sz w:val="17"/>
                <w:szCs w:val="17"/>
              </w:rPr>
            </w:pPr>
            <w:r>
              <w:rPr>
                <w:iCs/>
                <w:sz w:val="17"/>
                <w:szCs w:val="17"/>
              </w:rPr>
              <w:t>Climate Action Reserve or equivalent registry</w:t>
            </w:r>
          </w:p>
        </w:tc>
        <w:tc>
          <w:tcPr>
            <w:tcW w:w="0" w:type="auto"/>
            <w:hideMark/>
          </w:tcPr>
          <w:p w14:paraId="26031AC6" w14:textId="77777777" w:rsidR="004E7C51" w:rsidRPr="00E841B3" w:rsidRDefault="004E7C51" w:rsidP="004E7C51">
            <w:pPr>
              <w:tabs>
                <w:tab w:val="left" w:pos="2685"/>
              </w:tabs>
              <w:rPr>
                <w:iCs/>
                <w:sz w:val="17"/>
                <w:szCs w:val="17"/>
              </w:rPr>
            </w:pPr>
            <w:r>
              <w:rPr>
                <w:iCs/>
                <w:sz w:val="17"/>
                <w:szCs w:val="17"/>
              </w:rPr>
              <w:t>REST or registry-specific API where available</w:t>
            </w:r>
          </w:p>
        </w:tc>
        <w:tc>
          <w:tcPr>
            <w:tcW w:w="0" w:type="auto"/>
            <w:hideMark/>
          </w:tcPr>
          <w:p w14:paraId="6026D2E7" w14:textId="77777777" w:rsidR="004E7C51" w:rsidRPr="00E841B3" w:rsidRDefault="004E7C51" w:rsidP="004E7C51">
            <w:pPr>
              <w:tabs>
                <w:tab w:val="left" w:pos="2685"/>
              </w:tabs>
              <w:rPr>
                <w:iCs/>
                <w:sz w:val="17"/>
                <w:szCs w:val="17"/>
              </w:rPr>
            </w:pPr>
            <w:r>
              <w:rPr>
                <w:iCs/>
                <w:sz w:val="17"/>
                <w:szCs w:val="17"/>
              </w:rPr>
              <w:t>Project records, serial numbers, methodology references</w:t>
            </w:r>
          </w:p>
        </w:tc>
        <w:tc>
          <w:tcPr>
            <w:tcW w:w="0" w:type="auto"/>
            <w:hideMark/>
          </w:tcPr>
          <w:p w14:paraId="4C75D1DE" w14:textId="77777777" w:rsidR="004E7C51" w:rsidRPr="00E841B3" w:rsidRDefault="004E7C51" w:rsidP="004E7C51">
            <w:pPr>
              <w:tabs>
                <w:tab w:val="left" w:pos="2685"/>
              </w:tabs>
              <w:rPr>
                <w:iCs/>
                <w:sz w:val="17"/>
                <w:szCs w:val="17"/>
              </w:rPr>
            </w:pPr>
            <w:r>
              <w:rPr>
                <w:iCs/>
                <w:sz w:val="17"/>
                <w:szCs w:val="17"/>
              </w:rPr>
              <w:t>Used for reconciliation and anti-double-counting where relevant</w:t>
            </w:r>
          </w:p>
        </w:tc>
      </w:tr>
      <w:tr w:rsidR="004E7C51" w:rsidRPr="00E841B3" w14:paraId="70F7F566" w14:textId="77777777" w:rsidTr="00406066">
        <w:trPr>
          <w:cantSplit/>
          <w:tblCellSpacing w:w="15" w:type="dxa"/>
          <w:jc w:val="center"/>
        </w:trPr>
        <w:tc>
          <w:tcPr>
            <w:tcW w:w="0" w:type="auto"/>
            <w:hideMark/>
          </w:tcPr>
          <w:p w14:paraId="4536D6B0" w14:textId="77777777" w:rsidR="004E7C51" w:rsidRPr="00E841B3" w:rsidRDefault="004E7C51" w:rsidP="004E7C51">
            <w:pPr>
              <w:tabs>
                <w:tab w:val="left" w:pos="2685"/>
              </w:tabs>
              <w:rPr>
                <w:iCs/>
                <w:sz w:val="17"/>
                <w:szCs w:val="17"/>
              </w:rPr>
            </w:pPr>
            <w:r>
              <w:rPr>
                <w:iCs/>
                <w:sz w:val="17"/>
                <w:szCs w:val="17"/>
              </w:rPr>
              <w:t>Public ecological datasets</w:t>
            </w:r>
          </w:p>
        </w:tc>
        <w:tc>
          <w:tcPr>
            <w:tcW w:w="0" w:type="auto"/>
            <w:hideMark/>
          </w:tcPr>
          <w:p w14:paraId="63D6EFFB" w14:textId="77777777" w:rsidR="004E7C51" w:rsidRPr="00E841B3" w:rsidRDefault="004E7C51" w:rsidP="004E7C51">
            <w:pPr>
              <w:tabs>
                <w:tab w:val="left" w:pos="2685"/>
              </w:tabs>
              <w:rPr>
                <w:iCs/>
                <w:sz w:val="17"/>
                <w:szCs w:val="17"/>
              </w:rPr>
            </w:pPr>
            <w:r>
              <w:rPr>
                <w:iCs/>
                <w:sz w:val="17"/>
                <w:szCs w:val="17"/>
              </w:rPr>
              <w:t>API, file import, or manual ingestion</w:t>
            </w:r>
          </w:p>
        </w:tc>
        <w:tc>
          <w:tcPr>
            <w:tcW w:w="0" w:type="auto"/>
            <w:hideMark/>
          </w:tcPr>
          <w:p w14:paraId="47C16C6A" w14:textId="77777777" w:rsidR="004E7C51" w:rsidRPr="00E841B3" w:rsidRDefault="004E7C51" w:rsidP="004E7C51">
            <w:pPr>
              <w:tabs>
                <w:tab w:val="left" w:pos="2685"/>
              </w:tabs>
              <w:rPr>
                <w:iCs/>
                <w:sz w:val="17"/>
                <w:szCs w:val="17"/>
              </w:rPr>
            </w:pPr>
            <w:r>
              <w:rPr>
                <w:iCs/>
                <w:sz w:val="17"/>
                <w:szCs w:val="17"/>
              </w:rPr>
              <w:t>Land cover, protected areas, climate, biodiversity, hydrology</w:t>
            </w:r>
          </w:p>
        </w:tc>
        <w:tc>
          <w:tcPr>
            <w:tcW w:w="0" w:type="auto"/>
            <w:hideMark/>
          </w:tcPr>
          <w:p w14:paraId="6268FE7D" w14:textId="77777777" w:rsidR="004E7C51" w:rsidRPr="00E841B3" w:rsidRDefault="004E7C51" w:rsidP="004E7C51">
            <w:pPr>
              <w:tabs>
                <w:tab w:val="left" w:pos="2685"/>
              </w:tabs>
              <w:rPr>
                <w:iCs/>
                <w:sz w:val="17"/>
                <w:szCs w:val="17"/>
              </w:rPr>
            </w:pPr>
            <w:r>
              <w:rPr>
                <w:iCs/>
                <w:sz w:val="17"/>
                <w:szCs w:val="17"/>
              </w:rPr>
              <w:t>Context layer; not automatic certification</w:t>
            </w:r>
          </w:p>
        </w:tc>
      </w:tr>
    </w:tbl>
    <w:p w14:paraId="0E49F22E" w14:textId="15179475" w:rsidR="004E7C51" w:rsidRDefault="004E7C51" w:rsidP="004E7C51">
      <w:pPr>
        <w:tabs>
          <w:tab w:val="left" w:pos="2685"/>
        </w:tabs>
        <w:rPr>
          <w:b/>
          <w:iCs/>
        </w:rPr>
      </w:pPr>
      <w:r>
        <w:rPr>
          <w:b/>
          <w:iCs/>
        </w:rPr>
        <w:t xml:space="preserve">L.7.2 Satellite and Geospatial Data Connectors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75"/>
        <w:gridCol w:w="1497"/>
        <w:gridCol w:w="2811"/>
        <w:gridCol w:w="1313"/>
        <w:gridCol w:w="2232"/>
      </w:tblGrid>
      <w:tr w:rsidR="004E7C51" w:rsidRPr="00E841B3" w14:paraId="0A9E9DCC" w14:textId="77777777" w:rsidTr="00406066">
        <w:trPr>
          <w:cantSplit/>
          <w:tblHeader/>
          <w:tblCellSpacing w:w="15" w:type="dxa"/>
          <w:jc w:val="center"/>
        </w:trPr>
        <w:tc>
          <w:tcPr>
            <w:tcW w:w="0" w:type="auto"/>
            <w:hideMark/>
          </w:tcPr>
          <w:p w14:paraId="45DC91EC" w14:textId="77777777" w:rsidR="004E7C51" w:rsidRPr="00E841B3" w:rsidRDefault="004E7C51" w:rsidP="004E7C51">
            <w:pPr>
              <w:tabs>
                <w:tab w:val="left" w:pos="2685"/>
              </w:tabs>
              <w:rPr>
                <w:b/>
                <w:bCs/>
                <w:iCs/>
                <w:sz w:val="17"/>
                <w:szCs w:val="17"/>
              </w:rPr>
            </w:pPr>
            <w:r>
              <w:rPr>
                <w:b/>
                <w:iCs/>
                <w:sz w:val="17"/>
                <w:szCs w:val="17"/>
              </w:rPr>
              <w:t>Provider</w:t>
            </w:r>
          </w:p>
        </w:tc>
        <w:tc>
          <w:tcPr>
            <w:tcW w:w="0" w:type="auto"/>
            <w:hideMark/>
          </w:tcPr>
          <w:p w14:paraId="39D6E1F4" w14:textId="77777777" w:rsidR="004E7C51" w:rsidRPr="00E841B3" w:rsidRDefault="004E7C51" w:rsidP="004E7C51">
            <w:pPr>
              <w:tabs>
                <w:tab w:val="left" w:pos="2685"/>
              </w:tabs>
              <w:rPr>
                <w:b/>
                <w:bCs/>
                <w:iCs/>
                <w:sz w:val="17"/>
                <w:szCs w:val="17"/>
              </w:rPr>
            </w:pPr>
            <w:r>
              <w:rPr>
                <w:b/>
                <w:iCs/>
                <w:sz w:val="17"/>
                <w:szCs w:val="17"/>
              </w:rPr>
              <w:t>Protocol</w:t>
            </w:r>
          </w:p>
        </w:tc>
        <w:tc>
          <w:tcPr>
            <w:tcW w:w="0" w:type="auto"/>
            <w:hideMark/>
          </w:tcPr>
          <w:p w14:paraId="03A7119B" w14:textId="77777777" w:rsidR="004E7C51" w:rsidRPr="00E841B3" w:rsidRDefault="004E7C51" w:rsidP="004E7C51">
            <w:pPr>
              <w:tabs>
                <w:tab w:val="left" w:pos="2685"/>
              </w:tabs>
              <w:rPr>
                <w:b/>
                <w:bCs/>
                <w:iCs/>
                <w:sz w:val="17"/>
                <w:szCs w:val="17"/>
              </w:rPr>
            </w:pPr>
            <w:r>
              <w:rPr>
                <w:b/>
                <w:iCs/>
                <w:sz w:val="17"/>
                <w:szCs w:val="17"/>
              </w:rPr>
              <w:t>Data types</w:t>
            </w:r>
          </w:p>
        </w:tc>
        <w:tc>
          <w:tcPr>
            <w:tcW w:w="0" w:type="auto"/>
            <w:hideMark/>
          </w:tcPr>
          <w:p w14:paraId="3B5B111F" w14:textId="77777777" w:rsidR="004E7C51" w:rsidRPr="00E841B3" w:rsidRDefault="004E7C51" w:rsidP="004E7C51">
            <w:pPr>
              <w:tabs>
                <w:tab w:val="left" w:pos="2685"/>
              </w:tabs>
              <w:rPr>
                <w:b/>
                <w:bCs/>
                <w:iCs/>
                <w:sz w:val="17"/>
                <w:szCs w:val="17"/>
              </w:rPr>
            </w:pPr>
            <w:r>
              <w:rPr>
                <w:b/>
                <w:iCs/>
                <w:sz w:val="17"/>
                <w:szCs w:val="17"/>
              </w:rPr>
              <w:t>Update frequency</w:t>
            </w:r>
          </w:p>
        </w:tc>
        <w:tc>
          <w:tcPr>
            <w:tcW w:w="0" w:type="auto"/>
            <w:hideMark/>
          </w:tcPr>
          <w:p w14:paraId="2FAC9360" w14:textId="77777777" w:rsidR="004E7C51" w:rsidRPr="00E841B3" w:rsidRDefault="004E7C51" w:rsidP="004E7C51">
            <w:pPr>
              <w:tabs>
                <w:tab w:val="left" w:pos="2685"/>
              </w:tabs>
              <w:rPr>
                <w:b/>
                <w:bCs/>
                <w:iCs/>
                <w:sz w:val="17"/>
                <w:szCs w:val="17"/>
              </w:rPr>
            </w:pPr>
            <w:r>
              <w:rPr>
                <w:b/>
                <w:iCs/>
                <w:sz w:val="17"/>
                <w:szCs w:val="17"/>
              </w:rPr>
              <w:t>Boundary</w:t>
            </w:r>
          </w:p>
        </w:tc>
      </w:tr>
      <w:tr w:rsidR="004E7C51" w:rsidRPr="00E841B3" w14:paraId="3F754538" w14:textId="77777777" w:rsidTr="00406066">
        <w:trPr>
          <w:cantSplit/>
          <w:tblCellSpacing w:w="15" w:type="dxa"/>
          <w:jc w:val="center"/>
        </w:trPr>
        <w:tc>
          <w:tcPr>
            <w:tcW w:w="0" w:type="auto"/>
            <w:hideMark/>
          </w:tcPr>
          <w:p w14:paraId="02185F60" w14:textId="77777777" w:rsidR="004E7C51" w:rsidRPr="00E841B3" w:rsidRDefault="004E7C51" w:rsidP="004E7C51">
            <w:pPr>
              <w:tabs>
                <w:tab w:val="left" w:pos="2685"/>
              </w:tabs>
              <w:rPr>
                <w:bCs/>
                <w:iCs/>
                <w:sz w:val="17"/>
                <w:szCs w:val="17"/>
              </w:rPr>
            </w:pPr>
            <w:r>
              <w:rPr>
                <w:bCs/>
                <w:iCs/>
                <w:sz w:val="17"/>
                <w:szCs w:val="17"/>
              </w:rPr>
              <w:t>Sentinel Hub</w:t>
            </w:r>
          </w:p>
        </w:tc>
        <w:tc>
          <w:tcPr>
            <w:tcW w:w="0" w:type="auto"/>
            <w:hideMark/>
          </w:tcPr>
          <w:p w14:paraId="7C0F8531" w14:textId="77777777" w:rsidR="004E7C51" w:rsidRPr="00E841B3" w:rsidRDefault="004E7C51" w:rsidP="004E7C51">
            <w:pPr>
              <w:tabs>
                <w:tab w:val="left" w:pos="2685"/>
              </w:tabs>
              <w:rPr>
                <w:bCs/>
                <w:iCs/>
                <w:sz w:val="17"/>
                <w:szCs w:val="17"/>
              </w:rPr>
            </w:pPr>
            <w:r>
              <w:rPr>
                <w:bCs/>
                <w:iCs/>
                <w:sz w:val="17"/>
                <w:szCs w:val="17"/>
              </w:rPr>
              <w:t>OGC WMS/WCS, REST</w:t>
            </w:r>
          </w:p>
        </w:tc>
        <w:tc>
          <w:tcPr>
            <w:tcW w:w="0" w:type="auto"/>
            <w:hideMark/>
          </w:tcPr>
          <w:p w14:paraId="7A75A628" w14:textId="77777777" w:rsidR="004E7C51" w:rsidRPr="00E841B3" w:rsidRDefault="004E7C51" w:rsidP="004E7C51">
            <w:pPr>
              <w:tabs>
                <w:tab w:val="left" w:pos="2685"/>
              </w:tabs>
              <w:rPr>
                <w:bCs/>
                <w:iCs/>
                <w:sz w:val="17"/>
                <w:szCs w:val="17"/>
              </w:rPr>
            </w:pPr>
            <w:r>
              <w:rPr>
                <w:bCs/>
                <w:iCs/>
                <w:sz w:val="17"/>
                <w:szCs w:val="17"/>
              </w:rPr>
              <w:t>Multispectral, radar, vegetation indices, derived layers</w:t>
            </w:r>
          </w:p>
        </w:tc>
        <w:tc>
          <w:tcPr>
            <w:tcW w:w="0" w:type="auto"/>
            <w:hideMark/>
          </w:tcPr>
          <w:p w14:paraId="0E7438F5" w14:textId="77777777" w:rsidR="004E7C51" w:rsidRPr="00E841B3" w:rsidRDefault="004E7C51" w:rsidP="004E7C51">
            <w:pPr>
              <w:tabs>
                <w:tab w:val="left" w:pos="2685"/>
              </w:tabs>
              <w:rPr>
                <w:bCs/>
                <w:iCs/>
                <w:sz w:val="17"/>
                <w:szCs w:val="17"/>
              </w:rPr>
            </w:pPr>
            <w:r>
              <w:rPr>
                <w:bCs/>
                <w:iCs/>
                <w:sz w:val="17"/>
                <w:szCs w:val="17"/>
              </w:rPr>
              <w:t>Daily or provider-dependent</w:t>
            </w:r>
          </w:p>
        </w:tc>
        <w:tc>
          <w:tcPr>
            <w:tcW w:w="0" w:type="auto"/>
            <w:hideMark/>
          </w:tcPr>
          <w:p w14:paraId="1BB9BC30" w14:textId="77777777" w:rsidR="004E7C51" w:rsidRPr="00E841B3" w:rsidRDefault="004E7C51" w:rsidP="004E7C51">
            <w:pPr>
              <w:tabs>
                <w:tab w:val="left" w:pos="2685"/>
              </w:tabs>
              <w:rPr>
                <w:bCs/>
                <w:iCs/>
                <w:sz w:val="17"/>
                <w:szCs w:val="17"/>
              </w:rPr>
            </w:pPr>
            <w:r>
              <w:rPr>
                <w:bCs/>
                <w:iCs/>
                <w:sz w:val="17"/>
                <w:szCs w:val="17"/>
              </w:rPr>
              <w:t>Requires resolution and cloud-cover assessment</w:t>
            </w:r>
          </w:p>
        </w:tc>
      </w:tr>
      <w:tr w:rsidR="004E7C51" w:rsidRPr="00E841B3" w14:paraId="30D2C2D9" w14:textId="77777777" w:rsidTr="00406066">
        <w:trPr>
          <w:cantSplit/>
          <w:tblCellSpacing w:w="15" w:type="dxa"/>
          <w:jc w:val="center"/>
        </w:trPr>
        <w:tc>
          <w:tcPr>
            <w:tcW w:w="0" w:type="auto"/>
            <w:hideMark/>
          </w:tcPr>
          <w:p w14:paraId="10ED4FA3" w14:textId="77777777" w:rsidR="004E7C51" w:rsidRPr="00E841B3" w:rsidRDefault="004E7C51" w:rsidP="004E7C51">
            <w:pPr>
              <w:tabs>
                <w:tab w:val="left" w:pos="2685"/>
              </w:tabs>
              <w:rPr>
                <w:bCs/>
                <w:iCs/>
                <w:sz w:val="17"/>
                <w:szCs w:val="17"/>
              </w:rPr>
            </w:pPr>
            <w:r>
              <w:rPr>
                <w:bCs/>
                <w:iCs/>
                <w:sz w:val="17"/>
                <w:szCs w:val="17"/>
              </w:rPr>
              <w:t>Google Earth Engine</w:t>
            </w:r>
          </w:p>
        </w:tc>
        <w:tc>
          <w:tcPr>
            <w:tcW w:w="0" w:type="auto"/>
            <w:hideMark/>
          </w:tcPr>
          <w:p w14:paraId="7B14CEF8" w14:textId="77777777" w:rsidR="004E7C51" w:rsidRPr="00E841B3" w:rsidRDefault="004E7C51" w:rsidP="004E7C51">
            <w:pPr>
              <w:tabs>
                <w:tab w:val="left" w:pos="2685"/>
              </w:tabs>
              <w:rPr>
                <w:bCs/>
                <w:iCs/>
                <w:sz w:val="17"/>
                <w:szCs w:val="17"/>
              </w:rPr>
            </w:pPr>
            <w:r>
              <w:rPr>
                <w:bCs/>
                <w:iCs/>
                <w:sz w:val="17"/>
                <w:szCs w:val="17"/>
              </w:rPr>
              <w:t>REST API or client libraries</w:t>
            </w:r>
          </w:p>
        </w:tc>
        <w:tc>
          <w:tcPr>
            <w:tcW w:w="0" w:type="auto"/>
            <w:hideMark/>
          </w:tcPr>
          <w:p w14:paraId="6854E71E" w14:textId="77777777" w:rsidR="004E7C51" w:rsidRPr="00E841B3" w:rsidRDefault="004E7C51" w:rsidP="004E7C51">
            <w:pPr>
              <w:tabs>
                <w:tab w:val="left" w:pos="2685"/>
              </w:tabs>
              <w:rPr>
                <w:bCs/>
                <w:iCs/>
                <w:sz w:val="17"/>
                <w:szCs w:val="17"/>
              </w:rPr>
            </w:pPr>
            <w:r>
              <w:rPr>
                <w:bCs/>
                <w:iCs/>
                <w:sz w:val="17"/>
                <w:szCs w:val="17"/>
              </w:rPr>
              <w:t>Catalog access, custom computations, time-series analysis</w:t>
            </w:r>
          </w:p>
        </w:tc>
        <w:tc>
          <w:tcPr>
            <w:tcW w:w="0" w:type="auto"/>
            <w:hideMark/>
          </w:tcPr>
          <w:p w14:paraId="1C3360D0" w14:textId="77777777" w:rsidR="004E7C51" w:rsidRPr="00E841B3" w:rsidRDefault="004E7C51" w:rsidP="004E7C51">
            <w:pPr>
              <w:tabs>
                <w:tab w:val="left" w:pos="2685"/>
              </w:tabs>
              <w:rPr>
                <w:bCs/>
                <w:iCs/>
                <w:sz w:val="17"/>
                <w:szCs w:val="17"/>
              </w:rPr>
            </w:pPr>
            <w:r>
              <w:rPr>
                <w:bCs/>
                <w:iCs/>
                <w:sz w:val="17"/>
                <w:szCs w:val="17"/>
              </w:rPr>
              <w:t>On-demand</w:t>
            </w:r>
          </w:p>
        </w:tc>
        <w:tc>
          <w:tcPr>
            <w:tcW w:w="0" w:type="auto"/>
            <w:hideMark/>
          </w:tcPr>
          <w:p w14:paraId="7A15C926" w14:textId="77777777" w:rsidR="004E7C51" w:rsidRPr="00E841B3" w:rsidRDefault="004E7C51" w:rsidP="004E7C51">
            <w:pPr>
              <w:tabs>
                <w:tab w:val="left" w:pos="2685"/>
              </w:tabs>
              <w:rPr>
                <w:bCs/>
                <w:iCs/>
                <w:sz w:val="17"/>
                <w:szCs w:val="17"/>
              </w:rPr>
            </w:pPr>
            <w:r>
              <w:rPr>
                <w:bCs/>
                <w:iCs/>
                <w:sz w:val="17"/>
                <w:szCs w:val="17"/>
              </w:rPr>
              <w:t>Methodology and reproducibility must be documented</w:t>
            </w:r>
          </w:p>
        </w:tc>
      </w:tr>
      <w:tr w:rsidR="004E7C51" w:rsidRPr="00E841B3" w14:paraId="105762D4" w14:textId="77777777" w:rsidTr="00406066">
        <w:trPr>
          <w:cantSplit/>
          <w:tblCellSpacing w:w="15" w:type="dxa"/>
          <w:jc w:val="center"/>
        </w:trPr>
        <w:tc>
          <w:tcPr>
            <w:tcW w:w="0" w:type="auto"/>
            <w:hideMark/>
          </w:tcPr>
          <w:p w14:paraId="2089C50B" w14:textId="77777777" w:rsidR="004E7C51" w:rsidRPr="00E841B3" w:rsidRDefault="004E7C51" w:rsidP="004E7C51">
            <w:pPr>
              <w:tabs>
                <w:tab w:val="left" w:pos="2685"/>
              </w:tabs>
              <w:rPr>
                <w:bCs/>
                <w:iCs/>
                <w:sz w:val="17"/>
                <w:szCs w:val="17"/>
              </w:rPr>
            </w:pPr>
            <w:r>
              <w:rPr>
                <w:bCs/>
                <w:iCs/>
                <w:sz w:val="17"/>
                <w:szCs w:val="17"/>
              </w:rPr>
              <w:t>NASA EarthData</w:t>
            </w:r>
          </w:p>
        </w:tc>
        <w:tc>
          <w:tcPr>
            <w:tcW w:w="0" w:type="auto"/>
            <w:hideMark/>
          </w:tcPr>
          <w:p w14:paraId="6058F20A" w14:textId="77777777" w:rsidR="004E7C51" w:rsidRPr="00E841B3" w:rsidRDefault="004E7C51" w:rsidP="004E7C51">
            <w:pPr>
              <w:tabs>
                <w:tab w:val="left" w:pos="2685"/>
              </w:tabs>
              <w:rPr>
                <w:bCs/>
                <w:iCs/>
                <w:sz w:val="17"/>
                <w:szCs w:val="17"/>
              </w:rPr>
            </w:pPr>
            <w:r>
              <w:rPr>
                <w:bCs/>
                <w:iCs/>
                <w:sz w:val="17"/>
                <w:szCs w:val="17"/>
              </w:rPr>
              <w:t>REST API, OPeNDAP</w:t>
            </w:r>
          </w:p>
        </w:tc>
        <w:tc>
          <w:tcPr>
            <w:tcW w:w="0" w:type="auto"/>
            <w:hideMark/>
          </w:tcPr>
          <w:p w14:paraId="4F4A4891" w14:textId="77777777" w:rsidR="004E7C51" w:rsidRPr="00E841B3" w:rsidRDefault="004E7C51" w:rsidP="004E7C51">
            <w:pPr>
              <w:tabs>
                <w:tab w:val="left" w:pos="2685"/>
              </w:tabs>
              <w:rPr>
                <w:bCs/>
                <w:iCs/>
                <w:sz w:val="17"/>
                <w:szCs w:val="17"/>
              </w:rPr>
            </w:pPr>
            <w:r>
              <w:rPr>
                <w:bCs/>
                <w:iCs/>
                <w:sz w:val="17"/>
                <w:szCs w:val="17"/>
              </w:rPr>
              <w:t>MODIS, Landsat, SRTM, climate and Earth observation products</w:t>
            </w:r>
          </w:p>
        </w:tc>
        <w:tc>
          <w:tcPr>
            <w:tcW w:w="0" w:type="auto"/>
            <w:hideMark/>
          </w:tcPr>
          <w:p w14:paraId="6FCEC1D5" w14:textId="77777777" w:rsidR="004E7C51" w:rsidRPr="00E841B3" w:rsidRDefault="004E7C51" w:rsidP="004E7C51">
            <w:pPr>
              <w:tabs>
                <w:tab w:val="left" w:pos="2685"/>
              </w:tabs>
              <w:rPr>
                <w:bCs/>
                <w:iCs/>
                <w:sz w:val="17"/>
                <w:szCs w:val="17"/>
              </w:rPr>
            </w:pPr>
            <w:r>
              <w:rPr>
                <w:bCs/>
                <w:iCs/>
                <w:sz w:val="17"/>
                <w:szCs w:val="17"/>
              </w:rPr>
              <w:t>Daily to monthly</w:t>
            </w:r>
          </w:p>
        </w:tc>
        <w:tc>
          <w:tcPr>
            <w:tcW w:w="0" w:type="auto"/>
            <w:hideMark/>
          </w:tcPr>
          <w:p w14:paraId="69EEFC71" w14:textId="77777777" w:rsidR="004E7C51" w:rsidRPr="00E841B3" w:rsidRDefault="004E7C51" w:rsidP="004E7C51">
            <w:pPr>
              <w:tabs>
                <w:tab w:val="left" w:pos="2685"/>
              </w:tabs>
              <w:rPr>
                <w:bCs/>
                <w:iCs/>
                <w:sz w:val="17"/>
                <w:szCs w:val="17"/>
              </w:rPr>
            </w:pPr>
            <w:r>
              <w:rPr>
                <w:bCs/>
                <w:iCs/>
                <w:sz w:val="17"/>
                <w:szCs w:val="17"/>
              </w:rPr>
              <w:t>Dataset suitability varies by scale and indicator</w:t>
            </w:r>
          </w:p>
        </w:tc>
      </w:tr>
      <w:tr w:rsidR="004E7C51" w:rsidRPr="00E841B3" w14:paraId="70DE0F1C" w14:textId="77777777" w:rsidTr="00406066">
        <w:trPr>
          <w:cantSplit/>
          <w:tblCellSpacing w:w="15" w:type="dxa"/>
          <w:jc w:val="center"/>
        </w:trPr>
        <w:tc>
          <w:tcPr>
            <w:tcW w:w="0" w:type="auto"/>
            <w:hideMark/>
          </w:tcPr>
          <w:p w14:paraId="03772873" w14:textId="77777777" w:rsidR="004E7C51" w:rsidRPr="00E841B3" w:rsidRDefault="004E7C51" w:rsidP="004E7C51">
            <w:pPr>
              <w:tabs>
                <w:tab w:val="left" w:pos="2685"/>
              </w:tabs>
              <w:rPr>
                <w:bCs/>
                <w:iCs/>
                <w:sz w:val="17"/>
                <w:szCs w:val="17"/>
              </w:rPr>
            </w:pPr>
            <w:r>
              <w:rPr>
                <w:bCs/>
                <w:iCs/>
                <w:sz w:val="17"/>
                <w:szCs w:val="17"/>
              </w:rPr>
              <w:t>Copernicus data services</w:t>
            </w:r>
          </w:p>
        </w:tc>
        <w:tc>
          <w:tcPr>
            <w:tcW w:w="0" w:type="auto"/>
            <w:hideMark/>
          </w:tcPr>
          <w:p w14:paraId="0D57778E" w14:textId="77777777" w:rsidR="004E7C51" w:rsidRPr="00E841B3" w:rsidRDefault="004E7C51" w:rsidP="004E7C51">
            <w:pPr>
              <w:tabs>
                <w:tab w:val="left" w:pos="2685"/>
              </w:tabs>
              <w:rPr>
                <w:bCs/>
                <w:iCs/>
                <w:sz w:val="17"/>
                <w:szCs w:val="17"/>
              </w:rPr>
            </w:pPr>
            <w:r>
              <w:rPr>
                <w:bCs/>
                <w:iCs/>
                <w:sz w:val="17"/>
                <w:szCs w:val="17"/>
              </w:rPr>
              <w:t>OData, REST, or provider API</w:t>
            </w:r>
          </w:p>
        </w:tc>
        <w:tc>
          <w:tcPr>
            <w:tcW w:w="0" w:type="auto"/>
            <w:hideMark/>
          </w:tcPr>
          <w:p w14:paraId="6F9249C4" w14:textId="77777777" w:rsidR="004E7C51" w:rsidRPr="00E841B3" w:rsidRDefault="004E7C51" w:rsidP="004E7C51">
            <w:pPr>
              <w:tabs>
                <w:tab w:val="left" w:pos="2685"/>
              </w:tabs>
              <w:rPr>
                <w:bCs/>
                <w:iCs/>
                <w:sz w:val="17"/>
                <w:szCs w:val="17"/>
              </w:rPr>
            </w:pPr>
            <w:r>
              <w:rPr>
                <w:bCs/>
                <w:iCs/>
                <w:sz w:val="17"/>
                <w:szCs w:val="17"/>
              </w:rPr>
              <w:t>Sentinel imagery and derived products</w:t>
            </w:r>
          </w:p>
        </w:tc>
        <w:tc>
          <w:tcPr>
            <w:tcW w:w="0" w:type="auto"/>
            <w:hideMark/>
          </w:tcPr>
          <w:p w14:paraId="5A24D378" w14:textId="77777777" w:rsidR="004E7C51" w:rsidRPr="00E841B3" w:rsidRDefault="004E7C51" w:rsidP="004E7C51">
            <w:pPr>
              <w:tabs>
                <w:tab w:val="left" w:pos="2685"/>
              </w:tabs>
              <w:rPr>
                <w:bCs/>
                <w:iCs/>
                <w:sz w:val="17"/>
                <w:szCs w:val="17"/>
              </w:rPr>
            </w:pPr>
            <w:r>
              <w:rPr>
                <w:bCs/>
                <w:iCs/>
                <w:sz w:val="17"/>
                <w:szCs w:val="17"/>
              </w:rPr>
              <w:t>Daily or provider-dependent</w:t>
            </w:r>
          </w:p>
        </w:tc>
        <w:tc>
          <w:tcPr>
            <w:tcW w:w="0" w:type="auto"/>
            <w:hideMark/>
          </w:tcPr>
          <w:p w14:paraId="51D198C1" w14:textId="77777777" w:rsidR="004E7C51" w:rsidRPr="00E841B3" w:rsidRDefault="004E7C51" w:rsidP="004E7C51">
            <w:pPr>
              <w:tabs>
                <w:tab w:val="left" w:pos="2685"/>
              </w:tabs>
              <w:rPr>
                <w:bCs/>
                <w:iCs/>
                <w:sz w:val="17"/>
                <w:szCs w:val="17"/>
              </w:rPr>
            </w:pPr>
            <w:r>
              <w:rPr>
                <w:bCs/>
                <w:iCs/>
                <w:sz w:val="17"/>
                <w:szCs w:val="17"/>
              </w:rPr>
              <w:t>Must document product version and preprocessing</w:t>
            </w:r>
          </w:p>
        </w:tc>
      </w:tr>
      <w:tr w:rsidR="004E7C51" w:rsidRPr="00E841B3" w14:paraId="0FCBCFD1" w14:textId="77777777" w:rsidTr="00406066">
        <w:trPr>
          <w:cantSplit/>
          <w:tblCellSpacing w:w="15" w:type="dxa"/>
          <w:jc w:val="center"/>
        </w:trPr>
        <w:tc>
          <w:tcPr>
            <w:tcW w:w="0" w:type="auto"/>
            <w:hideMark/>
          </w:tcPr>
          <w:p w14:paraId="11F68DB3" w14:textId="77777777" w:rsidR="004E7C51" w:rsidRPr="00E841B3" w:rsidRDefault="004E7C51" w:rsidP="004E7C51">
            <w:pPr>
              <w:tabs>
                <w:tab w:val="left" w:pos="2685"/>
              </w:tabs>
              <w:rPr>
                <w:bCs/>
                <w:iCs/>
                <w:sz w:val="17"/>
                <w:szCs w:val="17"/>
              </w:rPr>
            </w:pPr>
            <w:r>
              <w:rPr>
                <w:bCs/>
                <w:iCs/>
                <w:sz w:val="17"/>
                <w:szCs w:val="17"/>
              </w:rPr>
              <w:t>Esri Living Atlas or equivalent GIS services</w:t>
            </w:r>
          </w:p>
        </w:tc>
        <w:tc>
          <w:tcPr>
            <w:tcW w:w="0" w:type="auto"/>
            <w:hideMark/>
          </w:tcPr>
          <w:p w14:paraId="3AA6CE7D" w14:textId="77777777" w:rsidR="004E7C51" w:rsidRPr="00E841B3" w:rsidRDefault="004E7C51" w:rsidP="004E7C51">
            <w:pPr>
              <w:tabs>
                <w:tab w:val="left" w:pos="2685"/>
              </w:tabs>
              <w:rPr>
                <w:bCs/>
                <w:iCs/>
                <w:sz w:val="17"/>
                <w:szCs w:val="17"/>
              </w:rPr>
            </w:pPr>
            <w:r>
              <w:rPr>
                <w:bCs/>
                <w:iCs/>
                <w:sz w:val="17"/>
                <w:szCs w:val="17"/>
              </w:rPr>
              <w:t>REST API</w:t>
            </w:r>
          </w:p>
        </w:tc>
        <w:tc>
          <w:tcPr>
            <w:tcW w:w="0" w:type="auto"/>
            <w:hideMark/>
          </w:tcPr>
          <w:p w14:paraId="2C4C6FAC" w14:textId="77777777" w:rsidR="004E7C51" w:rsidRPr="00E841B3" w:rsidRDefault="004E7C51" w:rsidP="004E7C51">
            <w:pPr>
              <w:tabs>
                <w:tab w:val="left" w:pos="2685"/>
              </w:tabs>
              <w:rPr>
                <w:bCs/>
                <w:iCs/>
                <w:sz w:val="17"/>
                <w:szCs w:val="17"/>
              </w:rPr>
            </w:pPr>
            <w:r>
              <w:rPr>
                <w:bCs/>
                <w:iCs/>
                <w:sz w:val="17"/>
                <w:szCs w:val="17"/>
              </w:rPr>
              <w:t>Land cover, environmental, climate, demographic, and infrastructure layers</w:t>
            </w:r>
          </w:p>
        </w:tc>
        <w:tc>
          <w:tcPr>
            <w:tcW w:w="0" w:type="auto"/>
            <w:hideMark/>
          </w:tcPr>
          <w:p w14:paraId="0B64E04C" w14:textId="77777777" w:rsidR="004E7C51" w:rsidRPr="00E841B3" w:rsidRDefault="004E7C51" w:rsidP="004E7C51">
            <w:pPr>
              <w:tabs>
                <w:tab w:val="left" w:pos="2685"/>
              </w:tabs>
              <w:rPr>
                <w:bCs/>
                <w:iCs/>
                <w:sz w:val="17"/>
                <w:szCs w:val="17"/>
              </w:rPr>
            </w:pPr>
            <w:r>
              <w:rPr>
                <w:bCs/>
                <w:iCs/>
                <w:sz w:val="17"/>
                <w:szCs w:val="17"/>
              </w:rPr>
              <w:t>Varies</w:t>
            </w:r>
          </w:p>
        </w:tc>
        <w:tc>
          <w:tcPr>
            <w:tcW w:w="0" w:type="auto"/>
            <w:hideMark/>
          </w:tcPr>
          <w:p w14:paraId="37FD69AC" w14:textId="77777777" w:rsidR="004E7C51" w:rsidRPr="00E841B3" w:rsidRDefault="004E7C51" w:rsidP="004E7C51">
            <w:pPr>
              <w:tabs>
                <w:tab w:val="left" w:pos="2685"/>
              </w:tabs>
              <w:rPr>
                <w:bCs/>
                <w:iCs/>
                <w:sz w:val="17"/>
                <w:szCs w:val="17"/>
              </w:rPr>
            </w:pPr>
            <w:r>
              <w:rPr>
                <w:bCs/>
                <w:iCs/>
                <w:sz w:val="17"/>
                <w:szCs w:val="17"/>
              </w:rPr>
              <w:t>Context layer; not a substitute for site MRV</w:t>
            </w:r>
          </w:p>
        </w:tc>
      </w:tr>
    </w:tbl>
    <w:p w14:paraId="63EE87F5" w14:textId="77777777" w:rsidR="00961BBB" w:rsidRDefault="00961BBB" w:rsidP="004E7C51">
      <w:pPr>
        <w:tabs>
          <w:tab w:val="left" w:pos="2685"/>
        </w:tabs>
        <w:rPr>
          <w:b/>
          <w:iCs/>
        </w:rPr>
      </w:pPr>
    </w:p>
    <w:p w14:paraId="24E28CB5" w14:textId="77777777" w:rsidR="00961BBB" w:rsidRDefault="00961BBB" w:rsidP="004E7C51">
      <w:pPr>
        <w:tabs>
          <w:tab w:val="left" w:pos="2685"/>
        </w:tabs>
        <w:rPr>
          <w:b/>
          <w:iCs/>
        </w:rPr>
      </w:pPr>
    </w:p>
    <w:p w14:paraId="0DA535E7" w14:textId="77777777" w:rsidR="00961BBB" w:rsidRDefault="00961BBB" w:rsidP="004E7C51">
      <w:pPr>
        <w:tabs>
          <w:tab w:val="left" w:pos="2685"/>
        </w:tabs>
        <w:rPr>
          <w:b/>
          <w:iCs/>
        </w:rPr>
      </w:pPr>
    </w:p>
    <w:p w14:paraId="3A32C97C" w14:textId="77777777" w:rsidR="00961BBB" w:rsidRDefault="00961BBB" w:rsidP="004E7C51">
      <w:pPr>
        <w:tabs>
          <w:tab w:val="left" w:pos="2685"/>
        </w:tabs>
        <w:rPr>
          <w:b/>
          <w:iCs/>
        </w:rPr>
      </w:pPr>
    </w:p>
    <w:p w14:paraId="352DFFF1" w14:textId="16118BF4" w:rsidR="004E7C51" w:rsidRPr="00B479AE" w:rsidRDefault="004E7C51" w:rsidP="004E7C51">
      <w:pPr>
        <w:tabs>
          <w:tab w:val="left" w:pos="2685"/>
        </w:tabs>
        <w:rPr>
          <w:b/>
          <w:bCs/>
          <w:iCs/>
        </w:rPr>
      </w:pPr>
      <w:r>
        <w:rPr>
          <w:b/>
          <w:iCs/>
        </w:rPr>
        <w:lastRenderedPageBreak/>
        <w:t>L.7.3 IoT Platform Connectors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1"/>
        <w:gridCol w:w="1457"/>
        <w:gridCol w:w="2125"/>
        <w:gridCol w:w="1709"/>
        <w:gridCol w:w="2226"/>
      </w:tblGrid>
      <w:tr w:rsidR="004E7C51" w:rsidRPr="00E841B3" w14:paraId="08F7D92B" w14:textId="77777777" w:rsidTr="00406066">
        <w:trPr>
          <w:cantSplit/>
          <w:tblHeader/>
          <w:tblCellSpacing w:w="15" w:type="dxa"/>
          <w:jc w:val="center"/>
        </w:trPr>
        <w:tc>
          <w:tcPr>
            <w:tcW w:w="0" w:type="auto"/>
            <w:hideMark/>
          </w:tcPr>
          <w:p w14:paraId="40C0A122" w14:textId="77777777" w:rsidR="004E7C51" w:rsidRPr="00E841B3" w:rsidRDefault="004E7C51" w:rsidP="004E7C51">
            <w:pPr>
              <w:tabs>
                <w:tab w:val="left" w:pos="2685"/>
              </w:tabs>
              <w:rPr>
                <w:b/>
                <w:bCs/>
                <w:iCs/>
                <w:sz w:val="17"/>
                <w:szCs w:val="17"/>
              </w:rPr>
            </w:pPr>
            <w:r>
              <w:rPr>
                <w:b/>
                <w:iCs/>
                <w:sz w:val="17"/>
                <w:szCs w:val="17"/>
              </w:rPr>
              <w:t>Platform</w:t>
            </w:r>
          </w:p>
        </w:tc>
        <w:tc>
          <w:tcPr>
            <w:tcW w:w="0" w:type="auto"/>
            <w:hideMark/>
          </w:tcPr>
          <w:p w14:paraId="38F2745D" w14:textId="77777777" w:rsidR="004E7C51" w:rsidRPr="00E841B3" w:rsidRDefault="004E7C51" w:rsidP="004E7C51">
            <w:pPr>
              <w:tabs>
                <w:tab w:val="left" w:pos="2685"/>
              </w:tabs>
              <w:rPr>
                <w:b/>
                <w:bCs/>
                <w:iCs/>
                <w:sz w:val="17"/>
                <w:szCs w:val="17"/>
              </w:rPr>
            </w:pPr>
            <w:r>
              <w:rPr>
                <w:b/>
                <w:iCs/>
                <w:sz w:val="17"/>
                <w:szCs w:val="17"/>
              </w:rPr>
              <w:t>Protocol</w:t>
            </w:r>
          </w:p>
        </w:tc>
        <w:tc>
          <w:tcPr>
            <w:tcW w:w="0" w:type="auto"/>
            <w:hideMark/>
          </w:tcPr>
          <w:p w14:paraId="4866D38D" w14:textId="77777777" w:rsidR="004E7C51" w:rsidRPr="00E841B3" w:rsidRDefault="004E7C51" w:rsidP="004E7C51">
            <w:pPr>
              <w:tabs>
                <w:tab w:val="left" w:pos="2685"/>
              </w:tabs>
              <w:rPr>
                <w:b/>
                <w:bCs/>
                <w:iCs/>
                <w:sz w:val="17"/>
                <w:szCs w:val="17"/>
              </w:rPr>
            </w:pPr>
            <w:r>
              <w:rPr>
                <w:b/>
                <w:iCs/>
                <w:sz w:val="17"/>
                <w:szCs w:val="17"/>
              </w:rPr>
              <w:t>Data types</w:t>
            </w:r>
          </w:p>
        </w:tc>
        <w:tc>
          <w:tcPr>
            <w:tcW w:w="0" w:type="auto"/>
            <w:hideMark/>
          </w:tcPr>
          <w:p w14:paraId="2BCE91CE" w14:textId="77777777" w:rsidR="004E7C51" w:rsidRPr="00E841B3" w:rsidRDefault="004E7C51" w:rsidP="004E7C51">
            <w:pPr>
              <w:tabs>
                <w:tab w:val="left" w:pos="2685"/>
              </w:tabs>
              <w:rPr>
                <w:b/>
                <w:bCs/>
                <w:iCs/>
                <w:sz w:val="17"/>
                <w:szCs w:val="17"/>
              </w:rPr>
            </w:pPr>
            <w:r>
              <w:rPr>
                <w:b/>
                <w:iCs/>
                <w:sz w:val="17"/>
                <w:szCs w:val="17"/>
              </w:rPr>
              <w:t>Authentication</w:t>
            </w:r>
          </w:p>
        </w:tc>
        <w:tc>
          <w:tcPr>
            <w:tcW w:w="0" w:type="auto"/>
            <w:hideMark/>
          </w:tcPr>
          <w:p w14:paraId="2EBC4D8D" w14:textId="77777777" w:rsidR="004E7C51" w:rsidRPr="00E841B3" w:rsidRDefault="004E7C51" w:rsidP="004E7C51">
            <w:pPr>
              <w:tabs>
                <w:tab w:val="left" w:pos="2685"/>
              </w:tabs>
              <w:rPr>
                <w:b/>
                <w:bCs/>
                <w:iCs/>
                <w:sz w:val="17"/>
                <w:szCs w:val="17"/>
              </w:rPr>
            </w:pPr>
            <w:r>
              <w:rPr>
                <w:b/>
                <w:iCs/>
                <w:sz w:val="17"/>
                <w:szCs w:val="17"/>
              </w:rPr>
              <w:t>Boundary</w:t>
            </w:r>
          </w:p>
        </w:tc>
      </w:tr>
      <w:tr w:rsidR="004E7C51" w:rsidRPr="00E841B3" w14:paraId="748D7D5C" w14:textId="77777777" w:rsidTr="00406066">
        <w:trPr>
          <w:cantSplit/>
          <w:tblCellSpacing w:w="15" w:type="dxa"/>
          <w:jc w:val="center"/>
        </w:trPr>
        <w:tc>
          <w:tcPr>
            <w:tcW w:w="0" w:type="auto"/>
            <w:hideMark/>
          </w:tcPr>
          <w:p w14:paraId="2752E9EA" w14:textId="77777777" w:rsidR="004E7C51" w:rsidRPr="00E841B3" w:rsidRDefault="004E7C51" w:rsidP="004E7C51">
            <w:pPr>
              <w:tabs>
                <w:tab w:val="left" w:pos="2685"/>
              </w:tabs>
              <w:rPr>
                <w:bCs/>
                <w:iCs/>
                <w:sz w:val="17"/>
                <w:szCs w:val="17"/>
              </w:rPr>
            </w:pPr>
            <w:r>
              <w:rPr>
                <w:bCs/>
                <w:iCs/>
                <w:sz w:val="17"/>
                <w:szCs w:val="17"/>
              </w:rPr>
              <w:t>The Things Network or equivalent LoRaWAN network</w:t>
            </w:r>
          </w:p>
        </w:tc>
        <w:tc>
          <w:tcPr>
            <w:tcW w:w="0" w:type="auto"/>
            <w:hideMark/>
          </w:tcPr>
          <w:p w14:paraId="32E47EB0" w14:textId="77777777" w:rsidR="004E7C51" w:rsidRPr="00E841B3" w:rsidRDefault="004E7C51" w:rsidP="004E7C51">
            <w:pPr>
              <w:tabs>
                <w:tab w:val="left" w:pos="2685"/>
              </w:tabs>
              <w:rPr>
                <w:bCs/>
                <w:iCs/>
                <w:sz w:val="17"/>
                <w:szCs w:val="17"/>
              </w:rPr>
            </w:pPr>
            <w:r>
              <w:rPr>
                <w:bCs/>
                <w:iCs/>
                <w:sz w:val="17"/>
                <w:szCs w:val="17"/>
              </w:rPr>
              <w:t>MQTT, HTTP, gRPC where available</w:t>
            </w:r>
          </w:p>
        </w:tc>
        <w:tc>
          <w:tcPr>
            <w:tcW w:w="0" w:type="auto"/>
            <w:hideMark/>
          </w:tcPr>
          <w:p w14:paraId="02DD0720" w14:textId="77777777" w:rsidR="004E7C51" w:rsidRPr="00E841B3" w:rsidRDefault="004E7C51" w:rsidP="004E7C51">
            <w:pPr>
              <w:tabs>
                <w:tab w:val="left" w:pos="2685"/>
              </w:tabs>
              <w:rPr>
                <w:bCs/>
                <w:iCs/>
                <w:sz w:val="17"/>
                <w:szCs w:val="17"/>
              </w:rPr>
            </w:pPr>
            <w:r>
              <w:rPr>
                <w:bCs/>
                <w:iCs/>
                <w:sz w:val="17"/>
                <w:szCs w:val="17"/>
              </w:rPr>
              <w:t>LoRaWAN sensor data</w:t>
            </w:r>
          </w:p>
        </w:tc>
        <w:tc>
          <w:tcPr>
            <w:tcW w:w="0" w:type="auto"/>
            <w:hideMark/>
          </w:tcPr>
          <w:p w14:paraId="7466FA4A" w14:textId="77777777" w:rsidR="004E7C51" w:rsidRPr="00E841B3" w:rsidRDefault="004E7C51" w:rsidP="004E7C51">
            <w:pPr>
              <w:tabs>
                <w:tab w:val="left" w:pos="2685"/>
              </w:tabs>
              <w:rPr>
                <w:bCs/>
                <w:iCs/>
                <w:sz w:val="17"/>
                <w:szCs w:val="17"/>
              </w:rPr>
            </w:pPr>
            <w:r>
              <w:rPr>
                <w:bCs/>
                <w:iCs/>
                <w:sz w:val="17"/>
                <w:szCs w:val="17"/>
              </w:rPr>
              <w:t>API key, OAuth, or device credentials</w:t>
            </w:r>
          </w:p>
        </w:tc>
        <w:tc>
          <w:tcPr>
            <w:tcW w:w="0" w:type="auto"/>
            <w:hideMark/>
          </w:tcPr>
          <w:p w14:paraId="2D9CD469" w14:textId="77777777" w:rsidR="004E7C51" w:rsidRPr="00E841B3" w:rsidRDefault="004E7C51" w:rsidP="004E7C51">
            <w:pPr>
              <w:tabs>
                <w:tab w:val="left" w:pos="2685"/>
              </w:tabs>
              <w:rPr>
                <w:bCs/>
                <w:iCs/>
                <w:sz w:val="17"/>
                <w:szCs w:val="17"/>
              </w:rPr>
            </w:pPr>
            <w:r>
              <w:rPr>
                <w:bCs/>
                <w:iCs/>
                <w:sz w:val="17"/>
                <w:szCs w:val="17"/>
              </w:rPr>
              <w:t>Device identity and calibration status required</w:t>
            </w:r>
          </w:p>
        </w:tc>
      </w:tr>
      <w:tr w:rsidR="004E7C51" w:rsidRPr="00E841B3" w14:paraId="4505670E" w14:textId="77777777" w:rsidTr="00406066">
        <w:trPr>
          <w:cantSplit/>
          <w:tblCellSpacing w:w="15" w:type="dxa"/>
          <w:jc w:val="center"/>
        </w:trPr>
        <w:tc>
          <w:tcPr>
            <w:tcW w:w="0" w:type="auto"/>
            <w:hideMark/>
          </w:tcPr>
          <w:p w14:paraId="730F1B9E" w14:textId="77777777" w:rsidR="004E7C51" w:rsidRPr="00E841B3" w:rsidRDefault="004E7C51" w:rsidP="004E7C51">
            <w:pPr>
              <w:tabs>
                <w:tab w:val="left" w:pos="2685"/>
              </w:tabs>
              <w:rPr>
                <w:bCs/>
                <w:iCs/>
                <w:sz w:val="17"/>
                <w:szCs w:val="17"/>
              </w:rPr>
            </w:pPr>
            <w:r>
              <w:rPr>
                <w:bCs/>
                <w:iCs/>
                <w:sz w:val="17"/>
                <w:szCs w:val="17"/>
              </w:rPr>
              <w:t>AWS IoT Core or equivalent cloud IoT platform</w:t>
            </w:r>
          </w:p>
        </w:tc>
        <w:tc>
          <w:tcPr>
            <w:tcW w:w="0" w:type="auto"/>
            <w:hideMark/>
          </w:tcPr>
          <w:p w14:paraId="25A37D80" w14:textId="77777777" w:rsidR="004E7C51" w:rsidRPr="00E841B3" w:rsidRDefault="004E7C51" w:rsidP="004E7C51">
            <w:pPr>
              <w:tabs>
                <w:tab w:val="left" w:pos="2685"/>
              </w:tabs>
              <w:rPr>
                <w:bCs/>
                <w:iCs/>
                <w:sz w:val="17"/>
                <w:szCs w:val="17"/>
              </w:rPr>
            </w:pPr>
            <w:r>
              <w:rPr>
                <w:bCs/>
                <w:iCs/>
                <w:sz w:val="17"/>
                <w:szCs w:val="17"/>
              </w:rPr>
              <w:t>MQTT, HTTP</w:t>
            </w:r>
          </w:p>
        </w:tc>
        <w:tc>
          <w:tcPr>
            <w:tcW w:w="0" w:type="auto"/>
            <w:hideMark/>
          </w:tcPr>
          <w:p w14:paraId="0C127025" w14:textId="77777777" w:rsidR="004E7C51" w:rsidRPr="00E841B3" w:rsidRDefault="004E7C51" w:rsidP="004E7C51">
            <w:pPr>
              <w:tabs>
                <w:tab w:val="left" w:pos="2685"/>
              </w:tabs>
              <w:rPr>
                <w:bCs/>
                <w:iCs/>
                <w:sz w:val="17"/>
                <w:szCs w:val="17"/>
              </w:rPr>
            </w:pPr>
            <w:r>
              <w:rPr>
                <w:bCs/>
                <w:iCs/>
                <w:sz w:val="17"/>
                <w:szCs w:val="17"/>
              </w:rPr>
              <w:t>Sensor and device data</w:t>
            </w:r>
          </w:p>
        </w:tc>
        <w:tc>
          <w:tcPr>
            <w:tcW w:w="0" w:type="auto"/>
            <w:hideMark/>
          </w:tcPr>
          <w:p w14:paraId="3A64EA59" w14:textId="77777777" w:rsidR="004E7C51" w:rsidRPr="00E841B3" w:rsidRDefault="004E7C51" w:rsidP="004E7C51">
            <w:pPr>
              <w:tabs>
                <w:tab w:val="left" w:pos="2685"/>
              </w:tabs>
              <w:rPr>
                <w:bCs/>
                <w:iCs/>
                <w:sz w:val="17"/>
                <w:szCs w:val="17"/>
              </w:rPr>
            </w:pPr>
            <w:r>
              <w:rPr>
                <w:bCs/>
                <w:iCs/>
                <w:sz w:val="17"/>
                <w:szCs w:val="17"/>
              </w:rPr>
              <w:t>X.509 certificates or service credentials</w:t>
            </w:r>
          </w:p>
        </w:tc>
        <w:tc>
          <w:tcPr>
            <w:tcW w:w="0" w:type="auto"/>
            <w:hideMark/>
          </w:tcPr>
          <w:p w14:paraId="4C7F26EE" w14:textId="77777777" w:rsidR="004E7C51" w:rsidRPr="00E841B3" w:rsidRDefault="004E7C51" w:rsidP="004E7C51">
            <w:pPr>
              <w:tabs>
                <w:tab w:val="left" w:pos="2685"/>
              </w:tabs>
              <w:rPr>
                <w:bCs/>
                <w:iCs/>
                <w:sz w:val="17"/>
                <w:szCs w:val="17"/>
              </w:rPr>
            </w:pPr>
            <w:r>
              <w:rPr>
                <w:bCs/>
                <w:iCs/>
                <w:sz w:val="17"/>
                <w:szCs w:val="17"/>
              </w:rPr>
              <w:t>Cloud dependency and data residency must be reviewed</w:t>
            </w:r>
          </w:p>
        </w:tc>
      </w:tr>
      <w:tr w:rsidR="004E7C51" w:rsidRPr="00E841B3" w14:paraId="0E442D09" w14:textId="77777777" w:rsidTr="00406066">
        <w:trPr>
          <w:cantSplit/>
          <w:tblCellSpacing w:w="15" w:type="dxa"/>
          <w:jc w:val="center"/>
        </w:trPr>
        <w:tc>
          <w:tcPr>
            <w:tcW w:w="0" w:type="auto"/>
            <w:hideMark/>
          </w:tcPr>
          <w:p w14:paraId="7B4F61D1" w14:textId="77777777" w:rsidR="004E7C51" w:rsidRPr="00E841B3" w:rsidRDefault="004E7C51" w:rsidP="004E7C51">
            <w:pPr>
              <w:tabs>
                <w:tab w:val="left" w:pos="2685"/>
              </w:tabs>
              <w:rPr>
                <w:bCs/>
                <w:iCs/>
                <w:sz w:val="17"/>
                <w:szCs w:val="17"/>
              </w:rPr>
            </w:pPr>
            <w:r>
              <w:rPr>
                <w:bCs/>
                <w:iCs/>
                <w:sz w:val="17"/>
                <w:szCs w:val="17"/>
              </w:rPr>
              <w:t>Azure IoT Hub or equivalent platform</w:t>
            </w:r>
          </w:p>
        </w:tc>
        <w:tc>
          <w:tcPr>
            <w:tcW w:w="0" w:type="auto"/>
            <w:hideMark/>
          </w:tcPr>
          <w:p w14:paraId="2F68980C" w14:textId="77777777" w:rsidR="004E7C51" w:rsidRPr="00E841B3" w:rsidRDefault="004E7C51" w:rsidP="004E7C51">
            <w:pPr>
              <w:tabs>
                <w:tab w:val="left" w:pos="2685"/>
              </w:tabs>
              <w:rPr>
                <w:bCs/>
                <w:iCs/>
                <w:sz w:val="17"/>
                <w:szCs w:val="17"/>
              </w:rPr>
            </w:pPr>
            <w:r>
              <w:rPr>
                <w:bCs/>
                <w:iCs/>
                <w:sz w:val="17"/>
                <w:szCs w:val="17"/>
              </w:rPr>
              <w:t>MQTT, AMQP, HTTPS</w:t>
            </w:r>
          </w:p>
        </w:tc>
        <w:tc>
          <w:tcPr>
            <w:tcW w:w="0" w:type="auto"/>
            <w:hideMark/>
          </w:tcPr>
          <w:p w14:paraId="5A9DC76B" w14:textId="77777777" w:rsidR="004E7C51" w:rsidRPr="00E841B3" w:rsidRDefault="004E7C51" w:rsidP="004E7C51">
            <w:pPr>
              <w:tabs>
                <w:tab w:val="left" w:pos="2685"/>
              </w:tabs>
              <w:rPr>
                <w:bCs/>
                <w:iCs/>
                <w:sz w:val="17"/>
                <w:szCs w:val="17"/>
              </w:rPr>
            </w:pPr>
            <w:r>
              <w:rPr>
                <w:bCs/>
                <w:iCs/>
                <w:sz w:val="17"/>
                <w:szCs w:val="17"/>
              </w:rPr>
              <w:t>Sensor and device data</w:t>
            </w:r>
          </w:p>
        </w:tc>
        <w:tc>
          <w:tcPr>
            <w:tcW w:w="0" w:type="auto"/>
            <w:hideMark/>
          </w:tcPr>
          <w:p w14:paraId="71F84383" w14:textId="77777777" w:rsidR="004E7C51" w:rsidRPr="00E841B3" w:rsidRDefault="004E7C51" w:rsidP="004E7C51">
            <w:pPr>
              <w:tabs>
                <w:tab w:val="left" w:pos="2685"/>
              </w:tabs>
              <w:rPr>
                <w:bCs/>
                <w:iCs/>
                <w:sz w:val="17"/>
                <w:szCs w:val="17"/>
              </w:rPr>
            </w:pPr>
            <w:r>
              <w:rPr>
                <w:bCs/>
                <w:iCs/>
                <w:sz w:val="17"/>
                <w:szCs w:val="17"/>
              </w:rPr>
              <w:t>SAS tokens or service credentials</w:t>
            </w:r>
          </w:p>
        </w:tc>
        <w:tc>
          <w:tcPr>
            <w:tcW w:w="0" w:type="auto"/>
            <w:hideMark/>
          </w:tcPr>
          <w:p w14:paraId="5C42EB27" w14:textId="77777777" w:rsidR="004E7C51" w:rsidRPr="00E841B3" w:rsidRDefault="004E7C51" w:rsidP="004E7C51">
            <w:pPr>
              <w:tabs>
                <w:tab w:val="left" w:pos="2685"/>
              </w:tabs>
              <w:rPr>
                <w:bCs/>
                <w:iCs/>
                <w:sz w:val="17"/>
                <w:szCs w:val="17"/>
              </w:rPr>
            </w:pPr>
            <w:r>
              <w:rPr>
                <w:bCs/>
                <w:iCs/>
                <w:sz w:val="17"/>
                <w:szCs w:val="17"/>
              </w:rPr>
              <w:t>Data classification and access control required</w:t>
            </w:r>
          </w:p>
        </w:tc>
      </w:tr>
      <w:tr w:rsidR="004E7C51" w:rsidRPr="00E841B3" w14:paraId="1CA50B36" w14:textId="77777777" w:rsidTr="00406066">
        <w:trPr>
          <w:cantSplit/>
          <w:tblCellSpacing w:w="15" w:type="dxa"/>
          <w:jc w:val="center"/>
        </w:trPr>
        <w:tc>
          <w:tcPr>
            <w:tcW w:w="0" w:type="auto"/>
            <w:hideMark/>
          </w:tcPr>
          <w:p w14:paraId="68805B07" w14:textId="77777777" w:rsidR="004E7C51" w:rsidRPr="00E841B3" w:rsidRDefault="004E7C51" w:rsidP="004E7C51">
            <w:pPr>
              <w:tabs>
                <w:tab w:val="left" w:pos="2685"/>
              </w:tabs>
              <w:rPr>
                <w:bCs/>
                <w:iCs/>
                <w:sz w:val="17"/>
                <w:szCs w:val="17"/>
              </w:rPr>
            </w:pPr>
            <w:r>
              <w:rPr>
                <w:bCs/>
                <w:iCs/>
                <w:sz w:val="17"/>
                <w:szCs w:val="17"/>
              </w:rPr>
              <w:t>ThingsBoard or equivalent IoT platform</w:t>
            </w:r>
          </w:p>
        </w:tc>
        <w:tc>
          <w:tcPr>
            <w:tcW w:w="0" w:type="auto"/>
            <w:hideMark/>
          </w:tcPr>
          <w:p w14:paraId="1F31148E" w14:textId="77777777" w:rsidR="004E7C51" w:rsidRPr="00E841B3" w:rsidRDefault="004E7C51" w:rsidP="004E7C51">
            <w:pPr>
              <w:tabs>
                <w:tab w:val="left" w:pos="2685"/>
              </w:tabs>
              <w:rPr>
                <w:bCs/>
                <w:iCs/>
                <w:sz w:val="17"/>
                <w:szCs w:val="17"/>
              </w:rPr>
            </w:pPr>
            <w:r>
              <w:rPr>
                <w:bCs/>
                <w:iCs/>
                <w:sz w:val="17"/>
                <w:szCs w:val="17"/>
              </w:rPr>
              <w:t>MQTT, CoAP, HTTP</w:t>
            </w:r>
          </w:p>
        </w:tc>
        <w:tc>
          <w:tcPr>
            <w:tcW w:w="0" w:type="auto"/>
            <w:hideMark/>
          </w:tcPr>
          <w:p w14:paraId="38EE4C79" w14:textId="77777777" w:rsidR="004E7C51" w:rsidRPr="00E841B3" w:rsidRDefault="004E7C51" w:rsidP="004E7C51">
            <w:pPr>
              <w:tabs>
                <w:tab w:val="left" w:pos="2685"/>
              </w:tabs>
              <w:rPr>
                <w:bCs/>
                <w:iCs/>
                <w:sz w:val="17"/>
                <w:szCs w:val="17"/>
              </w:rPr>
            </w:pPr>
            <w:r>
              <w:rPr>
                <w:bCs/>
                <w:iCs/>
                <w:sz w:val="17"/>
                <w:szCs w:val="17"/>
              </w:rPr>
              <w:t>IoT device management and telemetry</w:t>
            </w:r>
          </w:p>
        </w:tc>
        <w:tc>
          <w:tcPr>
            <w:tcW w:w="0" w:type="auto"/>
            <w:hideMark/>
          </w:tcPr>
          <w:p w14:paraId="28F8A356" w14:textId="77777777" w:rsidR="004E7C51" w:rsidRPr="00E841B3" w:rsidRDefault="004E7C51" w:rsidP="004E7C51">
            <w:pPr>
              <w:tabs>
                <w:tab w:val="left" w:pos="2685"/>
              </w:tabs>
              <w:rPr>
                <w:bCs/>
                <w:iCs/>
                <w:sz w:val="17"/>
                <w:szCs w:val="17"/>
              </w:rPr>
            </w:pPr>
            <w:r>
              <w:rPr>
                <w:bCs/>
                <w:iCs/>
                <w:sz w:val="17"/>
                <w:szCs w:val="17"/>
              </w:rPr>
              <w:t>JWT or platform credential</w:t>
            </w:r>
          </w:p>
        </w:tc>
        <w:tc>
          <w:tcPr>
            <w:tcW w:w="0" w:type="auto"/>
            <w:hideMark/>
          </w:tcPr>
          <w:p w14:paraId="659EEADD" w14:textId="77777777" w:rsidR="004E7C51" w:rsidRPr="00E841B3" w:rsidRDefault="004E7C51" w:rsidP="004E7C51">
            <w:pPr>
              <w:tabs>
                <w:tab w:val="left" w:pos="2685"/>
              </w:tabs>
              <w:rPr>
                <w:bCs/>
                <w:iCs/>
                <w:sz w:val="17"/>
                <w:szCs w:val="17"/>
              </w:rPr>
            </w:pPr>
            <w:r>
              <w:rPr>
                <w:bCs/>
                <w:iCs/>
                <w:sz w:val="17"/>
                <w:szCs w:val="17"/>
              </w:rPr>
              <w:t>Integration must preserve provenance and device metadata</w:t>
            </w:r>
          </w:p>
        </w:tc>
      </w:tr>
      <w:tr w:rsidR="004E7C51" w:rsidRPr="00E841B3" w14:paraId="52B59505" w14:textId="77777777" w:rsidTr="00406066">
        <w:trPr>
          <w:cantSplit/>
          <w:tblCellSpacing w:w="15" w:type="dxa"/>
          <w:jc w:val="center"/>
        </w:trPr>
        <w:tc>
          <w:tcPr>
            <w:tcW w:w="0" w:type="auto"/>
            <w:hideMark/>
          </w:tcPr>
          <w:p w14:paraId="02ABD1D1" w14:textId="77777777" w:rsidR="004E7C51" w:rsidRPr="00E841B3" w:rsidRDefault="004E7C51" w:rsidP="004E7C51">
            <w:pPr>
              <w:tabs>
                <w:tab w:val="left" w:pos="2685"/>
              </w:tabs>
              <w:rPr>
                <w:bCs/>
                <w:iCs/>
                <w:sz w:val="17"/>
                <w:szCs w:val="17"/>
              </w:rPr>
            </w:pPr>
            <w:r>
              <w:rPr>
                <w:bCs/>
                <w:iCs/>
                <w:sz w:val="17"/>
                <w:szCs w:val="17"/>
              </w:rPr>
              <w:t>Local edge gateway</w:t>
            </w:r>
          </w:p>
        </w:tc>
        <w:tc>
          <w:tcPr>
            <w:tcW w:w="0" w:type="auto"/>
            <w:hideMark/>
          </w:tcPr>
          <w:p w14:paraId="149CDF13" w14:textId="77777777" w:rsidR="004E7C51" w:rsidRPr="00E841B3" w:rsidRDefault="004E7C51" w:rsidP="004E7C51">
            <w:pPr>
              <w:tabs>
                <w:tab w:val="left" w:pos="2685"/>
              </w:tabs>
              <w:rPr>
                <w:bCs/>
                <w:iCs/>
                <w:sz w:val="17"/>
                <w:szCs w:val="17"/>
              </w:rPr>
            </w:pPr>
            <w:r>
              <w:rPr>
                <w:bCs/>
                <w:iCs/>
                <w:sz w:val="17"/>
                <w:szCs w:val="17"/>
              </w:rPr>
              <w:t>MQTT, HTTP, file sync, local API</w:t>
            </w:r>
          </w:p>
        </w:tc>
        <w:tc>
          <w:tcPr>
            <w:tcW w:w="0" w:type="auto"/>
            <w:hideMark/>
          </w:tcPr>
          <w:p w14:paraId="61268C75" w14:textId="77777777" w:rsidR="004E7C51" w:rsidRPr="00E841B3" w:rsidRDefault="004E7C51" w:rsidP="004E7C51">
            <w:pPr>
              <w:tabs>
                <w:tab w:val="left" w:pos="2685"/>
              </w:tabs>
              <w:rPr>
                <w:bCs/>
                <w:iCs/>
                <w:sz w:val="17"/>
                <w:szCs w:val="17"/>
              </w:rPr>
            </w:pPr>
            <w:r>
              <w:rPr>
                <w:bCs/>
                <w:iCs/>
                <w:sz w:val="17"/>
                <w:szCs w:val="17"/>
              </w:rPr>
              <w:t>Local sensor streams, offline records, edge computations</w:t>
            </w:r>
          </w:p>
        </w:tc>
        <w:tc>
          <w:tcPr>
            <w:tcW w:w="0" w:type="auto"/>
            <w:hideMark/>
          </w:tcPr>
          <w:p w14:paraId="1EE749F6" w14:textId="77777777" w:rsidR="004E7C51" w:rsidRPr="00E841B3" w:rsidRDefault="004E7C51" w:rsidP="004E7C51">
            <w:pPr>
              <w:tabs>
                <w:tab w:val="left" w:pos="2685"/>
              </w:tabs>
              <w:rPr>
                <w:bCs/>
                <w:iCs/>
                <w:sz w:val="17"/>
                <w:szCs w:val="17"/>
              </w:rPr>
            </w:pPr>
            <w:r>
              <w:rPr>
                <w:bCs/>
                <w:iCs/>
                <w:sz w:val="17"/>
                <w:szCs w:val="17"/>
              </w:rPr>
              <w:t>Device signature or service credential</w:t>
            </w:r>
          </w:p>
        </w:tc>
        <w:tc>
          <w:tcPr>
            <w:tcW w:w="0" w:type="auto"/>
            <w:hideMark/>
          </w:tcPr>
          <w:p w14:paraId="2A0D1399" w14:textId="77777777" w:rsidR="004E7C51" w:rsidRPr="00E841B3" w:rsidRDefault="004E7C51" w:rsidP="004E7C51">
            <w:pPr>
              <w:tabs>
                <w:tab w:val="left" w:pos="2685"/>
              </w:tabs>
              <w:rPr>
                <w:bCs/>
                <w:iCs/>
                <w:sz w:val="17"/>
                <w:szCs w:val="17"/>
              </w:rPr>
            </w:pPr>
            <w:r>
              <w:rPr>
                <w:bCs/>
                <w:iCs/>
                <w:sz w:val="17"/>
                <w:szCs w:val="17"/>
              </w:rPr>
              <w:t>Critical for offline continuity and degraded-network operation</w:t>
            </w:r>
          </w:p>
        </w:tc>
      </w:tr>
    </w:tbl>
    <w:p w14:paraId="1B22C2C0" w14:textId="77777777" w:rsidR="004E7C51" w:rsidRPr="00B479AE" w:rsidRDefault="004E7C51" w:rsidP="004E7C51">
      <w:pPr>
        <w:tabs>
          <w:tab w:val="left" w:pos="2685"/>
        </w:tabs>
        <w:rPr>
          <w:b/>
          <w:bCs/>
          <w:iCs/>
        </w:rPr>
      </w:pPr>
      <w:r>
        <w:rPr>
          <w:b/>
          <w:iCs/>
        </w:rPr>
        <w:t>L.7.4 Financial and Market Data Connectors</w:t>
      </w:r>
    </w:p>
    <w:p w14:paraId="1F9602BD" w14:textId="77777777" w:rsidR="004E7C51" w:rsidRPr="00B479AE" w:rsidRDefault="004E7C51" w:rsidP="004E7C51">
      <w:pPr>
        <w:tabs>
          <w:tab w:val="left" w:pos="2685"/>
        </w:tabs>
        <w:rPr>
          <w:iCs/>
        </w:rPr>
      </w:pPr>
      <w:r>
        <w:rPr>
          <w:iCs/>
        </w:rPr>
        <w:t>Financial and market data connectors may support capital-readiness analysis, treasury monitoring, currency conversion, market context, institutional reporting, or legally structured instrument analysis.</w:t>
      </w:r>
    </w:p>
    <w:p w14:paraId="1C57F6C8" w14:textId="678AE665" w:rsidR="004E7C51" w:rsidRDefault="004E7C51" w:rsidP="004E7C51">
      <w:pPr>
        <w:tabs>
          <w:tab w:val="left" w:pos="2685"/>
        </w:tabs>
        <w:rPr>
          <w:iCs/>
        </w:rPr>
      </w:pPr>
      <w:r>
        <w:rPr>
          <w:iCs/>
        </w:rPr>
        <w:t xml:space="preserve">They should not determine PRU value by themselves. They should not create investment advice, offering status, token price, legal rights, or automated execution.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8"/>
        <w:gridCol w:w="1735"/>
        <w:gridCol w:w="2439"/>
        <w:gridCol w:w="1725"/>
        <w:gridCol w:w="2111"/>
      </w:tblGrid>
      <w:tr w:rsidR="004E7C51" w:rsidRPr="00E841B3" w14:paraId="4AC599B6" w14:textId="77777777" w:rsidTr="00CF7407">
        <w:trPr>
          <w:cantSplit/>
          <w:tblHeader/>
          <w:tblCellSpacing w:w="15" w:type="dxa"/>
          <w:jc w:val="center"/>
        </w:trPr>
        <w:tc>
          <w:tcPr>
            <w:tcW w:w="0" w:type="auto"/>
            <w:hideMark/>
          </w:tcPr>
          <w:p w14:paraId="4FE8D37B" w14:textId="77777777" w:rsidR="004E7C51" w:rsidRPr="00E841B3" w:rsidRDefault="004E7C51" w:rsidP="004E7C51">
            <w:pPr>
              <w:tabs>
                <w:tab w:val="left" w:pos="2685"/>
              </w:tabs>
              <w:rPr>
                <w:b/>
                <w:bCs/>
                <w:iCs/>
                <w:sz w:val="17"/>
                <w:szCs w:val="17"/>
              </w:rPr>
            </w:pPr>
            <w:r>
              <w:rPr>
                <w:b/>
                <w:iCs/>
                <w:sz w:val="17"/>
                <w:szCs w:val="17"/>
              </w:rPr>
              <w:t>Provider / source type</w:t>
            </w:r>
          </w:p>
        </w:tc>
        <w:tc>
          <w:tcPr>
            <w:tcW w:w="0" w:type="auto"/>
            <w:hideMark/>
          </w:tcPr>
          <w:p w14:paraId="320608A0" w14:textId="77777777" w:rsidR="004E7C51" w:rsidRPr="00E841B3" w:rsidRDefault="004E7C51" w:rsidP="004E7C51">
            <w:pPr>
              <w:tabs>
                <w:tab w:val="left" w:pos="2685"/>
              </w:tabs>
              <w:rPr>
                <w:b/>
                <w:bCs/>
                <w:iCs/>
                <w:sz w:val="17"/>
                <w:szCs w:val="17"/>
              </w:rPr>
            </w:pPr>
            <w:r>
              <w:rPr>
                <w:b/>
                <w:iCs/>
                <w:sz w:val="17"/>
                <w:szCs w:val="17"/>
              </w:rPr>
              <w:t>Protocol</w:t>
            </w:r>
          </w:p>
        </w:tc>
        <w:tc>
          <w:tcPr>
            <w:tcW w:w="0" w:type="auto"/>
            <w:hideMark/>
          </w:tcPr>
          <w:p w14:paraId="2C85AE07" w14:textId="77777777" w:rsidR="004E7C51" w:rsidRPr="00E841B3" w:rsidRDefault="004E7C51" w:rsidP="004E7C51">
            <w:pPr>
              <w:tabs>
                <w:tab w:val="left" w:pos="2685"/>
              </w:tabs>
              <w:rPr>
                <w:b/>
                <w:bCs/>
                <w:iCs/>
                <w:sz w:val="17"/>
                <w:szCs w:val="17"/>
              </w:rPr>
            </w:pPr>
            <w:r>
              <w:rPr>
                <w:b/>
                <w:iCs/>
                <w:sz w:val="17"/>
                <w:szCs w:val="17"/>
              </w:rPr>
              <w:t>Data types</w:t>
            </w:r>
          </w:p>
        </w:tc>
        <w:tc>
          <w:tcPr>
            <w:tcW w:w="0" w:type="auto"/>
            <w:hideMark/>
          </w:tcPr>
          <w:p w14:paraId="1F721C76" w14:textId="77777777" w:rsidR="004E7C51" w:rsidRPr="00E841B3" w:rsidRDefault="004E7C51" w:rsidP="004E7C51">
            <w:pPr>
              <w:tabs>
                <w:tab w:val="left" w:pos="2685"/>
              </w:tabs>
              <w:rPr>
                <w:b/>
                <w:bCs/>
                <w:iCs/>
                <w:sz w:val="17"/>
                <w:szCs w:val="17"/>
              </w:rPr>
            </w:pPr>
            <w:r>
              <w:rPr>
                <w:b/>
                <w:iCs/>
                <w:sz w:val="17"/>
                <w:szCs w:val="17"/>
              </w:rPr>
              <w:t>Use case</w:t>
            </w:r>
          </w:p>
        </w:tc>
        <w:tc>
          <w:tcPr>
            <w:tcW w:w="0" w:type="auto"/>
            <w:hideMark/>
          </w:tcPr>
          <w:p w14:paraId="77BA8D24" w14:textId="77777777" w:rsidR="004E7C51" w:rsidRPr="00E841B3" w:rsidRDefault="004E7C51" w:rsidP="004E7C51">
            <w:pPr>
              <w:tabs>
                <w:tab w:val="left" w:pos="2685"/>
              </w:tabs>
              <w:rPr>
                <w:b/>
                <w:bCs/>
                <w:iCs/>
                <w:sz w:val="17"/>
                <w:szCs w:val="17"/>
              </w:rPr>
            </w:pPr>
            <w:r>
              <w:rPr>
                <w:b/>
                <w:iCs/>
                <w:sz w:val="17"/>
                <w:szCs w:val="17"/>
              </w:rPr>
              <w:t>Boundary</w:t>
            </w:r>
          </w:p>
        </w:tc>
      </w:tr>
      <w:tr w:rsidR="004E7C51" w:rsidRPr="00E841B3" w14:paraId="61FCB9AB" w14:textId="77777777" w:rsidTr="00CF7407">
        <w:trPr>
          <w:cantSplit/>
          <w:tblCellSpacing w:w="15" w:type="dxa"/>
          <w:jc w:val="center"/>
        </w:trPr>
        <w:tc>
          <w:tcPr>
            <w:tcW w:w="0" w:type="auto"/>
            <w:hideMark/>
          </w:tcPr>
          <w:p w14:paraId="19A6A9DF" w14:textId="77777777" w:rsidR="004E7C51" w:rsidRPr="00E841B3" w:rsidRDefault="004E7C51" w:rsidP="004E7C51">
            <w:pPr>
              <w:tabs>
                <w:tab w:val="left" w:pos="2685"/>
              </w:tabs>
              <w:rPr>
                <w:bCs/>
                <w:iCs/>
                <w:sz w:val="17"/>
                <w:szCs w:val="17"/>
              </w:rPr>
            </w:pPr>
            <w:r>
              <w:rPr>
                <w:bCs/>
                <w:iCs/>
                <w:sz w:val="17"/>
                <w:szCs w:val="17"/>
              </w:rPr>
              <w:t>Market data provider</w:t>
            </w:r>
          </w:p>
        </w:tc>
        <w:tc>
          <w:tcPr>
            <w:tcW w:w="0" w:type="auto"/>
            <w:hideMark/>
          </w:tcPr>
          <w:p w14:paraId="29CF7FD1" w14:textId="77777777" w:rsidR="004E7C51" w:rsidRPr="00E841B3" w:rsidRDefault="004E7C51" w:rsidP="004E7C51">
            <w:pPr>
              <w:tabs>
                <w:tab w:val="left" w:pos="2685"/>
              </w:tabs>
              <w:rPr>
                <w:bCs/>
                <w:iCs/>
                <w:sz w:val="17"/>
                <w:szCs w:val="17"/>
              </w:rPr>
            </w:pPr>
            <w:r>
              <w:rPr>
                <w:bCs/>
                <w:iCs/>
                <w:sz w:val="17"/>
                <w:szCs w:val="17"/>
              </w:rPr>
              <w:t>REST, WebSocket, or vendor API</w:t>
            </w:r>
          </w:p>
        </w:tc>
        <w:tc>
          <w:tcPr>
            <w:tcW w:w="0" w:type="auto"/>
            <w:hideMark/>
          </w:tcPr>
          <w:p w14:paraId="18674A6C" w14:textId="77777777" w:rsidR="004E7C51" w:rsidRPr="00E841B3" w:rsidRDefault="004E7C51" w:rsidP="004E7C51">
            <w:pPr>
              <w:tabs>
                <w:tab w:val="left" w:pos="2685"/>
              </w:tabs>
              <w:rPr>
                <w:bCs/>
                <w:iCs/>
                <w:sz w:val="17"/>
                <w:szCs w:val="17"/>
              </w:rPr>
            </w:pPr>
            <w:r>
              <w:rPr>
                <w:bCs/>
                <w:iCs/>
                <w:sz w:val="17"/>
                <w:szCs w:val="17"/>
              </w:rPr>
              <w:t>FX rates, interest rates, macro indicators, market prices</w:t>
            </w:r>
          </w:p>
        </w:tc>
        <w:tc>
          <w:tcPr>
            <w:tcW w:w="0" w:type="auto"/>
            <w:hideMark/>
          </w:tcPr>
          <w:p w14:paraId="4D9ECE60" w14:textId="77777777" w:rsidR="004E7C51" w:rsidRPr="00E841B3" w:rsidRDefault="004E7C51" w:rsidP="004E7C51">
            <w:pPr>
              <w:tabs>
                <w:tab w:val="left" w:pos="2685"/>
              </w:tabs>
              <w:rPr>
                <w:bCs/>
                <w:iCs/>
                <w:sz w:val="17"/>
                <w:szCs w:val="17"/>
              </w:rPr>
            </w:pPr>
            <w:r>
              <w:rPr>
                <w:bCs/>
                <w:iCs/>
                <w:sz w:val="17"/>
                <w:szCs w:val="17"/>
              </w:rPr>
              <w:t>Financial modeling and institutional context</w:t>
            </w:r>
          </w:p>
        </w:tc>
        <w:tc>
          <w:tcPr>
            <w:tcW w:w="0" w:type="auto"/>
            <w:hideMark/>
          </w:tcPr>
          <w:p w14:paraId="60601B1B" w14:textId="77777777" w:rsidR="004E7C51" w:rsidRPr="00E841B3" w:rsidRDefault="004E7C51" w:rsidP="004E7C51">
            <w:pPr>
              <w:tabs>
                <w:tab w:val="left" w:pos="2685"/>
              </w:tabs>
              <w:rPr>
                <w:bCs/>
                <w:iCs/>
                <w:sz w:val="17"/>
                <w:szCs w:val="17"/>
              </w:rPr>
            </w:pPr>
            <w:r>
              <w:rPr>
                <w:bCs/>
                <w:iCs/>
                <w:sz w:val="17"/>
                <w:szCs w:val="17"/>
              </w:rPr>
              <w:t>Requires licensing and data-use compliance</w:t>
            </w:r>
          </w:p>
        </w:tc>
      </w:tr>
      <w:tr w:rsidR="004E7C51" w:rsidRPr="00E841B3" w14:paraId="68F3D6CE" w14:textId="77777777" w:rsidTr="00CF7407">
        <w:trPr>
          <w:cantSplit/>
          <w:tblCellSpacing w:w="15" w:type="dxa"/>
          <w:jc w:val="center"/>
        </w:trPr>
        <w:tc>
          <w:tcPr>
            <w:tcW w:w="0" w:type="auto"/>
            <w:hideMark/>
          </w:tcPr>
          <w:p w14:paraId="376BAD50" w14:textId="77777777" w:rsidR="004E7C51" w:rsidRPr="00E841B3" w:rsidRDefault="004E7C51" w:rsidP="004E7C51">
            <w:pPr>
              <w:tabs>
                <w:tab w:val="left" w:pos="2685"/>
              </w:tabs>
              <w:rPr>
                <w:bCs/>
                <w:iCs/>
                <w:sz w:val="17"/>
                <w:szCs w:val="17"/>
              </w:rPr>
            </w:pPr>
            <w:r>
              <w:rPr>
                <w:bCs/>
                <w:iCs/>
                <w:sz w:val="17"/>
                <w:szCs w:val="17"/>
              </w:rPr>
              <w:t>Institutional terminal provider</w:t>
            </w:r>
          </w:p>
        </w:tc>
        <w:tc>
          <w:tcPr>
            <w:tcW w:w="0" w:type="auto"/>
            <w:hideMark/>
          </w:tcPr>
          <w:p w14:paraId="38E4A7E3" w14:textId="77777777" w:rsidR="004E7C51" w:rsidRPr="00E841B3" w:rsidRDefault="004E7C51" w:rsidP="004E7C51">
            <w:pPr>
              <w:tabs>
                <w:tab w:val="left" w:pos="2685"/>
              </w:tabs>
              <w:rPr>
                <w:bCs/>
                <w:iCs/>
                <w:sz w:val="17"/>
                <w:szCs w:val="17"/>
              </w:rPr>
            </w:pPr>
            <w:r>
              <w:rPr>
                <w:bCs/>
                <w:iCs/>
                <w:sz w:val="17"/>
                <w:szCs w:val="17"/>
              </w:rPr>
              <w:t>Vendor API</w:t>
            </w:r>
          </w:p>
        </w:tc>
        <w:tc>
          <w:tcPr>
            <w:tcW w:w="0" w:type="auto"/>
            <w:hideMark/>
          </w:tcPr>
          <w:p w14:paraId="3709706E" w14:textId="77777777" w:rsidR="004E7C51" w:rsidRPr="00E841B3" w:rsidRDefault="004E7C51" w:rsidP="004E7C51">
            <w:pPr>
              <w:tabs>
                <w:tab w:val="left" w:pos="2685"/>
              </w:tabs>
              <w:rPr>
                <w:bCs/>
                <w:iCs/>
                <w:sz w:val="17"/>
                <w:szCs w:val="17"/>
              </w:rPr>
            </w:pPr>
            <w:r>
              <w:rPr>
                <w:bCs/>
                <w:iCs/>
                <w:sz w:val="17"/>
                <w:szCs w:val="17"/>
              </w:rPr>
              <w:t>Market analytics, reference data, institutional datasets</w:t>
            </w:r>
          </w:p>
        </w:tc>
        <w:tc>
          <w:tcPr>
            <w:tcW w:w="0" w:type="auto"/>
            <w:hideMark/>
          </w:tcPr>
          <w:p w14:paraId="002AF1F3" w14:textId="77777777" w:rsidR="004E7C51" w:rsidRPr="00E841B3" w:rsidRDefault="004E7C51" w:rsidP="004E7C51">
            <w:pPr>
              <w:tabs>
                <w:tab w:val="left" w:pos="2685"/>
              </w:tabs>
              <w:rPr>
                <w:bCs/>
                <w:iCs/>
                <w:sz w:val="17"/>
                <w:szCs w:val="17"/>
              </w:rPr>
            </w:pPr>
            <w:r>
              <w:rPr>
                <w:bCs/>
                <w:iCs/>
                <w:sz w:val="17"/>
                <w:szCs w:val="17"/>
              </w:rPr>
              <w:t>Enterprise and data-room analysis</w:t>
            </w:r>
          </w:p>
        </w:tc>
        <w:tc>
          <w:tcPr>
            <w:tcW w:w="0" w:type="auto"/>
            <w:hideMark/>
          </w:tcPr>
          <w:p w14:paraId="0A909D6B" w14:textId="77777777" w:rsidR="004E7C51" w:rsidRPr="00E841B3" w:rsidRDefault="004E7C51" w:rsidP="004E7C51">
            <w:pPr>
              <w:tabs>
                <w:tab w:val="left" w:pos="2685"/>
              </w:tabs>
              <w:rPr>
                <w:bCs/>
                <w:iCs/>
                <w:sz w:val="17"/>
                <w:szCs w:val="17"/>
              </w:rPr>
            </w:pPr>
            <w:r>
              <w:rPr>
                <w:bCs/>
                <w:iCs/>
                <w:sz w:val="17"/>
                <w:szCs w:val="17"/>
              </w:rPr>
              <w:t>Contractual access required</w:t>
            </w:r>
          </w:p>
        </w:tc>
      </w:tr>
      <w:tr w:rsidR="004E7C51" w:rsidRPr="00E841B3" w14:paraId="7CDB373D" w14:textId="77777777" w:rsidTr="00CF7407">
        <w:trPr>
          <w:cantSplit/>
          <w:tblCellSpacing w:w="15" w:type="dxa"/>
          <w:jc w:val="center"/>
        </w:trPr>
        <w:tc>
          <w:tcPr>
            <w:tcW w:w="0" w:type="auto"/>
            <w:hideMark/>
          </w:tcPr>
          <w:p w14:paraId="6D84893F" w14:textId="77777777" w:rsidR="004E7C51" w:rsidRPr="00E841B3" w:rsidRDefault="004E7C51" w:rsidP="004E7C51">
            <w:pPr>
              <w:tabs>
                <w:tab w:val="left" w:pos="2685"/>
              </w:tabs>
              <w:rPr>
                <w:bCs/>
                <w:iCs/>
                <w:sz w:val="17"/>
                <w:szCs w:val="17"/>
              </w:rPr>
            </w:pPr>
            <w:r>
              <w:rPr>
                <w:bCs/>
                <w:iCs/>
                <w:sz w:val="17"/>
                <w:szCs w:val="17"/>
              </w:rPr>
              <w:t>Banking or treasury provider</w:t>
            </w:r>
          </w:p>
        </w:tc>
        <w:tc>
          <w:tcPr>
            <w:tcW w:w="0" w:type="auto"/>
            <w:hideMark/>
          </w:tcPr>
          <w:p w14:paraId="10922070" w14:textId="77777777" w:rsidR="004E7C51" w:rsidRPr="00E841B3" w:rsidRDefault="004E7C51" w:rsidP="004E7C51">
            <w:pPr>
              <w:tabs>
                <w:tab w:val="left" w:pos="2685"/>
              </w:tabs>
              <w:rPr>
                <w:bCs/>
                <w:iCs/>
                <w:sz w:val="17"/>
                <w:szCs w:val="17"/>
              </w:rPr>
            </w:pPr>
            <w:r>
              <w:rPr>
                <w:bCs/>
                <w:iCs/>
                <w:sz w:val="17"/>
                <w:szCs w:val="17"/>
              </w:rPr>
              <w:t>API or file export</w:t>
            </w:r>
          </w:p>
        </w:tc>
        <w:tc>
          <w:tcPr>
            <w:tcW w:w="0" w:type="auto"/>
            <w:hideMark/>
          </w:tcPr>
          <w:p w14:paraId="50F3278D" w14:textId="77777777" w:rsidR="004E7C51" w:rsidRPr="00E841B3" w:rsidRDefault="004E7C51" w:rsidP="004E7C51">
            <w:pPr>
              <w:tabs>
                <w:tab w:val="left" w:pos="2685"/>
              </w:tabs>
              <w:rPr>
                <w:bCs/>
                <w:iCs/>
                <w:sz w:val="17"/>
                <w:szCs w:val="17"/>
              </w:rPr>
            </w:pPr>
            <w:r>
              <w:rPr>
                <w:bCs/>
                <w:iCs/>
                <w:sz w:val="17"/>
                <w:szCs w:val="17"/>
              </w:rPr>
              <w:t>Cash balances, payments, reconciliation records</w:t>
            </w:r>
          </w:p>
        </w:tc>
        <w:tc>
          <w:tcPr>
            <w:tcW w:w="0" w:type="auto"/>
            <w:hideMark/>
          </w:tcPr>
          <w:p w14:paraId="1B413546" w14:textId="77777777" w:rsidR="004E7C51" w:rsidRPr="00E841B3" w:rsidRDefault="004E7C51" w:rsidP="004E7C51">
            <w:pPr>
              <w:tabs>
                <w:tab w:val="left" w:pos="2685"/>
              </w:tabs>
              <w:rPr>
                <w:bCs/>
                <w:iCs/>
                <w:sz w:val="17"/>
                <w:szCs w:val="17"/>
              </w:rPr>
            </w:pPr>
            <w:r>
              <w:rPr>
                <w:bCs/>
                <w:iCs/>
                <w:sz w:val="17"/>
                <w:szCs w:val="17"/>
              </w:rPr>
              <w:t>Treasury reporting and operational controls</w:t>
            </w:r>
          </w:p>
        </w:tc>
        <w:tc>
          <w:tcPr>
            <w:tcW w:w="0" w:type="auto"/>
            <w:hideMark/>
          </w:tcPr>
          <w:p w14:paraId="2FA58B3C" w14:textId="77777777" w:rsidR="004E7C51" w:rsidRPr="00E841B3" w:rsidRDefault="004E7C51" w:rsidP="004E7C51">
            <w:pPr>
              <w:tabs>
                <w:tab w:val="left" w:pos="2685"/>
              </w:tabs>
              <w:rPr>
                <w:bCs/>
                <w:iCs/>
                <w:sz w:val="17"/>
                <w:szCs w:val="17"/>
              </w:rPr>
            </w:pPr>
            <w:r>
              <w:rPr>
                <w:bCs/>
                <w:iCs/>
                <w:sz w:val="17"/>
                <w:szCs w:val="17"/>
              </w:rPr>
              <w:t>Requires legal, AML/KYC, and banking compliance</w:t>
            </w:r>
          </w:p>
        </w:tc>
      </w:tr>
      <w:tr w:rsidR="004E7C51" w:rsidRPr="00E841B3" w14:paraId="2D3632F8" w14:textId="77777777" w:rsidTr="00CF7407">
        <w:trPr>
          <w:cantSplit/>
          <w:tblCellSpacing w:w="15" w:type="dxa"/>
          <w:jc w:val="center"/>
        </w:trPr>
        <w:tc>
          <w:tcPr>
            <w:tcW w:w="0" w:type="auto"/>
            <w:hideMark/>
          </w:tcPr>
          <w:p w14:paraId="00E31314" w14:textId="77777777" w:rsidR="004E7C51" w:rsidRPr="00E841B3" w:rsidRDefault="004E7C51" w:rsidP="004E7C51">
            <w:pPr>
              <w:tabs>
                <w:tab w:val="left" w:pos="2685"/>
              </w:tabs>
              <w:rPr>
                <w:bCs/>
                <w:iCs/>
                <w:sz w:val="17"/>
                <w:szCs w:val="17"/>
              </w:rPr>
            </w:pPr>
            <w:r>
              <w:rPr>
                <w:bCs/>
                <w:iCs/>
                <w:sz w:val="17"/>
                <w:szCs w:val="17"/>
              </w:rPr>
              <w:t>Stablecoin or digital settlement provider</w:t>
            </w:r>
          </w:p>
        </w:tc>
        <w:tc>
          <w:tcPr>
            <w:tcW w:w="0" w:type="auto"/>
            <w:hideMark/>
          </w:tcPr>
          <w:p w14:paraId="225F99BE" w14:textId="77777777" w:rsidR="004E7C51" w:rsidRPr="00E841B3" w:rsidRDefault="004E7C51" w:rsidP="004E7C51">
            <w:pPr>
              <w:tabs>
                <w:tab w:val="left" w:pos="2685"/>
              </w:tabs>
              <w:rPr>
                <w:bCs/>
                <w:iCs/>
                <w:sz w:val="17"/>
                <w:szCs w:val="17"/>
              </w:rPr>
            </w:pPr>
            <w:r>
              <w:rPr>
                <w:bCs/>
                <w:iCs/>
                <w:sz w:val="17"/>
                <w:szCs w:val="17"/>
              </w:rPr>
              <w:t>API, ledger interface, or custodian reporting</w:t>
            </w:r>
          </w:p>
        </w:tc>
        <w:tc>
          <w:tcPr>
            <w:tcW w:w="0" w:type="auto"/>
            <w:hideMark/>
          </w:tcPr>
          <w:p w14:paraId="4899DFB2" w14:textId="77777777" w:rsidR="004E7C51" w:rsidRPr="00E841B3" w:rsidRDefault="004E7C51" w:rsidP="004E7C51">
            <w:pPr>
              <w:tabs>
                <w:tab w:val="left" w:pos="2685"/>
              </w:tabs>
              <w:rPr>
                <w:bCs/>
                <w:iCs/>
                <w:sz w:val="17"/>
                <w:szCs w:val="17"/>
              </w:rPr>
            </w:pPr>
            <w:r>
              <w:rPr>
                <w:bCs/>
                <w:iCs/>
                <w:sz w:val="17"/>
                <w:szCs w:val="17"/>
              </w:rPr>
              <w:t>Settlement records, reserves, redemption status, compliance metadata</w:t>
            </w:r>
          </w:p>
        </w:tc>
        <w:tc>
          <w:tcPr>
            <w:tcW w:w="0" w:type="auto"/>
            <w:hideMark/>
          </w:tcPr>
          <w:p w14:paraId="5227948E" w14:textId="77777777" w:rsidR="004E7C51" w:rsidRPr="00E841B3" w:rsidRDefault="004E7C51" w:rsidP="004E7C51">
            <w:pPr>
              <w:tabs>
                <w:tab w:val="left" w:pos="2685"/>
              </w:tabs>
              <w:rPr>
                <w:bCs/>
                <w:iCs/>
                <w:sz w:val="17"/>
                <w:szCs w:val="17"/>
              </w:rPr>
            </w:pPr>
            <w:r>
              <w:rPr>
                <w:bCs/>
                <w:iCs/>
                <w:sz w:val="17"/>
                <w:szCs w:val="17"/>
              </w:rPr>
              <w:t>Settlement monitoring where legally available</w:t>
            </w:r>
          </w:p>
        </w:tc>
        <w:tc>
          <w:tcPr>
            <w:tcW w:w="0" w:type="auto"/>
            <w:hideMark/>
          </w:tcPr>
          <w:p w14:paraId="537AE87F" w14:textId="77777777" w:rsidR="004E7C51" w:rsidRPr="00E841B3" w:rsidRDefault="004E7C51" w:rsidP="004E7C51">
            <w:pPr>
              <w:tabs>
                <w:tab w:val="left" w:pos="2685"/>
              </w:tabs>
              <w:rPr>
                <w:bCs/>
                <w:iCs/>
                <w:sz w:val="17"/>
                <w:szCs w:val="17"/>
              </w:rPr>
            </w:pPr>
            <w:r>
              <w:rPr>
                <w:bCs/>
                <w:iCs/>
                <w:sz w:val="17"/>
                <w:szCs w:val="17"/>
              </w:rPr>
              <w:t>Issuer-specific diligence and jurisdictional review required</w:t>
            </w:r>
          </w:p>
        </w:tc>
      </w:tr>
      <w:tr w:rsidR="004E7C51" w:rsidRPr="00E841B3" w14:paraId="50D45432" w14:textId="77777777" w:rsidTr="00CF7407">
        <w:trPr>
          <w:cantSplit/>
          <w:tblCellSpacing w:w="15" w:type="dxa"/>
          <w:jc w:val="center"/>
        </w:trPr>
        <w:tc>
          <w:tcPr>
            <w:tcW w:w="0" w:type="auto"/>
            <w:hideMark/>
          </w:tcPr>
          <w:p w14:paraId="134E1DFA" w14:textId="77777777" w:rsidR="004E7C51" w:rsidRPr="00E841B3" w:rsidRDefault="004E7C51" w:rsidP="004E7C51">
            <w:pPr>
              <w:tabs>
                <w:tab w:val="left" w:pos="2685"/>
              </w:tabs>
              <w:rPr>
                <w:bCs/>
                <w:iCs/>
                <w:sz w:val="17"/>
                <w:szCs w:val="17"/>
              </w:rPr>
            </w:pPr>
            <w:r>
              <w:rPr>
                <w:bCs/>
                <w:iCs/>
                <w:sz w:val="17"/>
                <w:szCs w:val="17"/>
              </w:rPr>
              <w:lastRenderedPageBreak/>
              <w:t>Public market data source</w:t>
            </w:r>
          </w:p>
        </w:tc>
        <w:tc>
          <w:tcPr>
            <w:tcW w:w="0" w:type="auto"/>
            <w:hideMark/>
          </w:tcPr>
          <w:p w14:paraId="36E0B70B" w14:textId="77777777" w:rsidR="004E7C51" w:rsidRPr="00E841B3" w:rsidRDefault="004E7C51" w:rsidP="004E7C51">
            <w:pPr>
              <w:tabs>
                <w:tab w:val="left" w:pos="2685"/>
              </w:tabs>
              <w:rPr>
                <w:bCs/>
                <w:iCs/>
                <w:sz w:val="17"/>
                <w:szCs w:val="17"/>
              </w:rPr>
            </w:pPr>
            <w:r>
              <w:rPr>
                <w:bCs/>
                <w:iCs/>
                <w:sz w:val="17"/>
                <w:szCs w:val="17"/>
              </w:rPr>
              <w:t>REST or file import</w:t>
            </w:r>
          </w:p>
        </w:tc>
        <w:tc>
          <w:tcPr>
            <w:tcW w:w="0" w:type="auto"/>
            <w:hideMark/>
          </w:tcPr>
          <w:p w14:paraId="65DAF5D0" w14:textId="77777777" w:rsidR="004E7C51" w:rsidRPr="00E841B3" w:rsidRDefault="004E7C51" w:rsidP="004E7C51">
            <w:pPr>
              <w:tabs>
                <w:tab w:val="left" w:pos="2685"/>
              </w:tabs>
              <w:rPr>
                <w:bCs/>
                <w:iCs/>
                <w:sz w:val="17"/>
                <w:szCs w:val="17"/>
              </w:rPr>
            </w:pPr>
            <w:r>
              <w:rPr>
                <w:bCs/>
                <w:iCs/>
                <w:sz w:val="17"/>
                <w:szCs w:val="17"/>
              </w:rPr>
              <w:t>Public prices, macro data, reference indicators</w:t>
            </w:r>
          </w:p>
        </w:tc>
        <w:tc>
          <w:tcPr>
            <w:tcW w:w="0" w:type="auto"/>
            <w:hideMark/>
          </w:tcPr>
          <w:p w14:paraId="1C151E15" w14:textId="77777777" w:rsidR="004E7C51" w:rsidRPr="00E841B3" w:rsidRDefault="004E7C51" w:rsidP="004E7C51">
            <w:pPr>
              <w:tabs>
                <w:tab w:val="left" w:pos="2685"/>
              </w:tabs>
              <w:rPr>
                <w:bCs/>
                <w:iCs/>
                <w:sz w:val="17"/>
                <w:szCs w:val="17"/>
              </w:rPr>
            </w:pPr>
            <w:r>
              <w:rPr>
                <w:bCs/>
                <w:iCs/>
                <w:sz w:val="17"/>
                <w:szCs w:val="17"/>
              </w:rPr>
              <w:t>Contextual analysis</w:t>
            </w:r>
          </w:p>
        </w:tc>
        <w:tc>
          <w:tcPr>
            <w:tcW w:w="0" w:type="auto"/>
            <w:hideMark/>
          </w:tcPr>
          <w:p w14:paraId="712FC638" w14:textId="77777777" w:rsidR="004E7C51" w:rsidRPr="00E841B3" w:rsidRDefault="004E7C51" w:rsidP="004E7C51">
            <w:pPr>
              <w:tabs>
                <w:tab w:val="left" w:pos="2685"/>
              </w:tabs>
              <w:rPr>
                <w:bCs/>
                <w:iCs/>
                <w:sz w:val="17"/>
                <w:szCs w:val="17"/>
              </w:rPr>
            </w:pPr>
            <w:r>
              <w:rPr>
                <w:bCs/>
                <w:iCs/>
                <w:sz w:val="17"/>
                <w:szCs w:val="17"/>
              </w:rPr>
              <w:t>Not sufficient for legal valuation or investor reliance</w:t>
            </w:r>
          </w:p>
        </w:tc>
      </w:tr>
    </w:tbl>
    <w:p w14:paraId="7CAED3C2" w14:textId="77777777" w:rsidR="004E7C51" w:rsidRPr="00B479AE" w:rsidRDefault="004E7C51" w:rsidP="004E7C51">
      <w:pPr>
        <w:tabs>
          <w:tab w:val="left" w:pos="2685"/>
        </w:tabs>
        <w:rPr>
          <w:b/>
          <w:bCs/>
          <w:iCs/>
        </w:rPr>
      </w:pPr>
      <w:r>
        <w:rPr>
          <w:b/>
          <w:iCs/>
        </w:rPr>
        <w:t>L.7.5 ReFi, RWA, and Digital-Instrument Connectors</w:t>
      </w:r>
    </w:p>
    <w:p w14:paraId="59FEB242" w14:textId="77777777" w:rsidR="004E7C51" w:rsidRDefault="004E7C51" w:rsidP="004E7C51">
      <w:pPr>
        <w:tabs>
          <w:tab w:val="left" w:pos="2685"/>
        </w:tabs>
        <w:rPr>
          <w:iCs/>
        </w:rPr>
      </w:pPr>
      <w:r>
        <w:rPr>
          <w:iCs/>
        </w:rPr>
        <w:t xml:space="preserve">Connectors to ReFi, RWA, blockchain, or digital-instrument ecosystems should be treated as future interoperability pathways, not as automatic Prometheus outputs.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1"/>
        <w:gridCol w:w="1953"/>
        <w:gridCol w:w="3287"/>
        <w:gridCol w:w="2877"/>
      </w:tblGrid>
      <w:tr w:rsidR="004E7C51" w:rsidRPr="00E841B3" w14:paraId="77189B7C" w14:textId="77777777" w:rsidTr="00CF7407">
        <w:trPr>
          <w:cantSplit/>
          <w:tblHeader/>
          <w:tblCellSpacing w:w="15" w:type="dxa"/>
          <w:jc w:val="center"/>
        </w:trPr>
        <w:tc>
          <w:tcPr>
            <w:tcW w:w="0" w:type="auto"/>
            <w:hideMark/>
          </w:tcPr>
          <w:p w14:paraId="72F03AF2" w14:textId="77777777" w:rsidR="004E7C51" w:rsidRPr="00E841B3" w:rsidRDefault="004E7C51" w:rsidP="004E7C51">
            <w:pPr>
              <w:tabs>
                <w:tab w:val="left" w:pos="2685"/>
              </w:tabs>
              <w:rPr>
                <w:b/>
                <w:bCs/>
                <w:iCs/>
                <w:sz w:val="17"/>
                <w:szCs w:val="17"/>
              </w:rPr>
            </w:pPr>
            <w:r>
              <w:rPr>
                <w:b/>
                <w:iCs/>
                <w:sz w:val="17"/>
                <w:szCs w:val="17"/>
              </w:rPr>
              <w:t>Platform / ecosystem type</w:t>
            </w:r>
          </w:p>
        </w:tc>
        <w:tc>
          <w:tcPr>
            <w:tcW w:w="0" w:type="auto"/>
            <w:hideMark/>
          </w:tcPr>
          <w:p w14:paraId="05123B4C" w14:textId="77777777" w:rsidR="004E7C51" w:rsidRPr="00E841B3" w:rsidRDefault="004E7C51" w:rsidP="004E7C51">
            <w:pPr>
              <w:tabs>
                <w:tab w:val="left" w:pos="2685"/>
              </w:tabs>
              <w:rPr>
                <w:b/>
                <w:bCs/>
                <w:iCs/>
                <w:sz w:val="17"/>
                <w:szCs w:val="17"/>
              </w:rPr>
            </w:pPr>
            <w:r>
              <w:rPr>
                <w:b/>
                <w:iCs/>
                <w:sz w:val="17"/>
                <w:szCs w:val="17"/>
              </w:rPr>
              <w:t>Protocol</w:t>
            </w:r>
          </w:p>
        </w:tc>
        <w:tc>
          <w:tcPr>
            <w:tcW w:w="0" w:type="auto"/>
            <w:hideMark/>
          </w:tcPr>
          <w:p w14:paraId="27797CF2" w14:textId="77777777" w:rsidR="004E7C51" w:rsidRPr="00E841B3" w:rsidRDefault="004E7C51" w:rsidP="004E7C51">
            <w:pPr>
              <w:tabs>
                <w:tab w:val="left" w:pos="2685"/>
              </w:tabs>
              <w:rPr>
                <w:b/>
                <w:bCs/>
                <w:iCs/>
                <w:sz w:val="17"/>
                <w:szCs w:val="17"/>
              </w:rPr>
            </w:pPr>
            <w:r>
              <w:rPr>
                <w:b/>
                <w:iCs/>
                <w:sz w:val="17"/>
                <w:szCs w:val="17"/>
              </w:rPr>
              <w:t>Integration type</w:t>
            </w:r>
          </w:p>
        </w:tc>
        <w:tc>
          <w:tcPr>
            <w:tcW w:w="0" w:type="auto"/>
            <w:hideMark/>
          </w:tcPr>
          <w:p w14:paraId="7ABB1B70" w14:textId="77777777" w:rsidR="004E7C51" w:rsidRPr="00E841B3" w:rsidRDefault="004E7C51" w:rsidP="004E7C51">
            <w:pPr>
              <w:tabs>
                <w:tab w:val="left" w:pos="2685"/>
              </w:tabs>
              <w:rPr>
                <w:b/>
                <w:bCs/>
                <w:iCs/>
                <w:sz w:val="17"/>
                <w:szCs w:val="17"/>
              </w:rPr>
            </w:pPr>
            <w:r>
              <w:rPr>
                <w:b/>
                <w:iCs/>
                <w:sz w:val="17"/>
                <w:szCs w:val="17"/>
              </w:rPr>
              <w:t>Boundary</w:t>
            </w:r>
          </w:p>
        </w:tc>
      </w:tr>
      <w:tr w:rsidR="004E7C51" w:rsidRPr="00E841B3" w14:paraId="6CC375E7" w14:textId="77777777" w:rsidTr="00CF7407">
        <w:trPr>
          <w:cantSplit/>
          <w:tblCellSpacing w:w="15" w:type="dxa"/>
          <w:jc w:val="center"/>
        </w:trPr>
        <w:tc>
          <w:tcPr>
            <w:tcW w:w="0" w:type="auto"/>
            <w:hideMark/>
          </w:tcPr>
          <w:p w14:paraId="0611D15F" w14:textId="77777777" w:rsidR="004E7C51" w:rsidRPr="00E841B3" w:rsidRDefault="004E7C51" w:rsidP="004E7C51">
            <w:pPr>
              <w:tabs>
                <w:tab w:val="left" w:pos="2685"/>
              </w:tabs>
              <w:rPr>
                <w:bCs/>
                <w:iCs/>
                <w:sz w:val="17"/>
                <w:szCs w:val="17"/>
              </w:rPr>
            </w:pPr>
            <w:r>
              <w:rPr>
                <w:bCs/>
                <w:iCs/>
                <w:sz w:val="17"/>
                <w:szCs w:val="17"/>
              </w:rPr>
              <w:t>ReFi marketplace or registry</w:t>
            </w:r>
          </w:p>
        </w:tc>
        <w:tc>
          <w:tcPr>
            <w:tcW w:w="0" w:type="auto"/>
            <w:hideMark/>
          </w:tcPr>
          <w:p w14:paraId="7499DD96" w14:textId="77777777" w:rsidR="004E7C51" w:rsidRPr="00E841B3" w:rsidRDefault="004E7C51" w:rsidP="004E7C51">
            <w:pPr>
              <w:tabs>
                <w:tab w:val="left" w:pos="2685"/>
              </w:tabs>
              <w:rPr>
                <w:bCs/>
                <w:iCs/>
                <w:sz w:val="17"/>
                <w:szCs w:val="17"/>
              </w:rPr>
            </w:pPr>
            <w:r>
              <w:rPr>
                <w:bCs/>
                <w:iCs/>
                <w:sz w:val="17"/>
                <w:szCs w:val="17"/>
              </w:rPr>
              <w:t>Smart contract, API, or bridge</w:t>
            </w:r>
          </w:p>
        </w:tc>
        <w:tc>
          <w:tcPr>
            <w:tcW w:w="0" w:type="auto"/>
            <w:hideMark/>
          </w:tcPr>
          <w:p w14:paraId="4DD6A68C" w14:textId="77777777" w:rsidR="004E7C51" w:rsidRPr="00E841B3" w:rsidRDefault="004E7C51" w:rsidP="004E7C51">
            <w:pPr>
              <w:tabs>
                <w:tab w:val="left" w:pos="2685"/>
              </w:tabs>
              <w:rPr>
                <w:bCs/>
                <w:iCs/>
                <w:sz w:val="17"/>
                <w:szCs w:val="17"/>
              </w:rPr>
            </w:pPr>
            <w:r>
              <w:rPr>
                <w:bCs/>
                <w:iCs/>
                <w:sz w:val="17"/>
                <w:szCs w:val="17"/>
              </w:rPr>
              <w:t>Data comparison, registry reconciliation, market context</w:t>
            </w:r>
          </w:p>
        </w:tc>
        <w:tc>
          <w:tcPr>
            <w:tcW w:w="0" w:type="auto"/>
            <w:hideMark/>
          </w:tcPr>
          <w:p w14:paraId="3EC027CB" w14:textId="77777777" w:rsidR="004E7C51" w:rsidRPr="00E841B3" w:rsidRDefault="004E7C51" w:rsidP="004E7C51">
            <w:pPr>
              <w:tabs>
                <w:tab w:val="left" w:pos="2685"/>
              </w:tabs>
              <w:rPr>
                <w:bCs/>
                <w:iCs/>
                <w:sz w:val="17"/>
                <w:szCs w:val="17"/>
              </w:rPr>
            </w:pPr>
            <w:r>
              <w:rPr>
                <w:bCs/>
                <w:iCs/>
                <w:sz w:val="17"/>
                <w:szCs w:val="17"/>
              </w:rPr>
              <w:t>No automatic listing, credit issuance, or financial recognition</w:t>
            </w:r>
          </w:p>
        </w:tc>
      </w:tr>
      <w:tr w:rsidR="004E7C51" w:rsidRPr="00E841B3" w14:paraId="4896366F" w14:textId="77777777" w:rsidTr="00CF7407">
        <w:trPr>
          <w:cantSplit/>
          <w:tblCellSpacing w:w="15" w:type="dxa"/>
          <w:jc w:val="center"/>
        </w:trPr>
        <w:tc>
          <w:tcPr>
            <w:tcW w:w="0" w:type="auto"/>
            <w:hideMark/>
          </w:tcPr>
          <w:p w14:paraId="218F12FC" w14:textId="77777777" w:rsidR="004E7C51" w:rsidRPr="00E841B3" w:rsidRDefault="004E7C51" w:rsidP="004E7C51">
            <w:pPr>
              <w:tabs>
                <w:tab w:val="left" w:pos="2685"/>
              </w:tabs>
              <w:rPr>
                <w:bCs/>
                <w:iCs/>
                <w:sz w:val="17"/>
                <w:szCs w:val="17"/>
              </w:rPr>
            </w:pPr>
            <w:r>
              <w:rPr>
                <w:bCs/>
                <w:iCs/>
                <w:sz w:val="17"/>
                <w:szCs w:val="17"/>
              </w:rPr>
              <w:t>RWA platform</w:t>
            </w:r>
          </w:p>
        </w:tc>
        <w:tc>
          <w:tcPr>
            <w:tcW w:w="0" w:type="auto"/>
            <w:hideMark/>
          </w:tcPr>
          <w:p w14:paraId="08D80EF7" w14:textId="77777777" w:rsidR="004E7C51" w:rsidRPr="00E841B3" w:rsidRDefault="004E7C51" w:rsidP="004E7C51">
            <w:pPr>
              <w:tabs>
                <w:tab w:val="left" w:pos="2685"/>
              </w:tabs>
              <w:rPr>
                <w:bCs/>
                <w:iCs/>
                <w:sz w:val="17"/>
                <w:szCs w:val="17"/>
              </w:rPr>
            </w:pPr>
            <w:r>
              <w:rPr>
                <w:bCs/>
                <w:iCs/>
                <w:sz w:val="17"/>
                <w:szCs w:val="17"/>
              </w:rPr>
              <w:t>API, smart contract, or custodian interface</w:t>
            </w:r>
          </w:p>
        </w:tc>
        <w:tc>
          <w:tcPr>
            <w:tcW w:w="0" w:type="auto"/>
            <w:hideMark/>
          </w:tcPr>
          <w:p w14:paraId="63C2BCCC" w14:textId="77777777" w:rsidR="004E7C51" w:rsidRPr="00E841B3" w:rsidRDefault="004E7C51" w:rsidP="004E7C51">
            <w:pPr>
              <w:tabs>
                <w:tab w:val="left" w:pos="2685"/>
              </w:tabs>
              <w:rPr>
                <w:bCs/>
                <w:iCs/>
                <w:sz w:val="17"/>
                <w:szCs w:val="17"/>
              </w:rPr>
            </w:pPr>
            <w:r>
              <w:rPr>
                <w:bCs/>
                <w:iCs/>
                <w:sz w:val="17"/>
                <w:szCs w:val="17"/>
              </w:rPr>
              <w:t>Future compliant representation of legally structured rights</w:t>
            </w:r>
          </w:p>
        </w:tc>
        <w:tc>
          <w:tcPr>
            <w:tcW w:w="0" w:type="auto"/>
            <w:hideMark/>
          </w:tcPr>
          <w:p w14:paraId="40D1B840" w14:textId="77777777" w:rsidR="004E7C51" w:rsidRPr="00E841B3" w:rsidRDefault="004E7C51" w:rsidP="004E7C51">
            <w:pPr>
              <w:tabs>
                <w:tab w:val="left" w:pos="2685"/>
              </w:tabs>
              <w:rPr>
                <w:bCs/>
                <w:iCs/>
                <w:sz w:val="17"/>
                <w:szCs w:val="17"/>
              </w:rPr>
            </w:pPr>
            <w:r>
              <w:rPr>
                <w:bCs/>
                <w:iCs/>
                <w:sz w:val="17"/>
                <w:szCs w:val="17"/>
              </w:rPr>
              <w:t>Requires legal wrapper, disclosure, custody, and jurisdictional review</w:t>
            </w:r>
          </w:p>
        </w:tc>
      </w:tr>
      <w:tr w:rsidR="004E7C51" w:rsidRPr="00E841B3" w14:paraId="07557B10" w14:textId="77777777" w:rsidTr="00CF7407">
        <w:trPr>
          <w:cantSplit/>
          <w:tblCellSpacing w:w="15" w:type="dxa"/>
          <w:jc w:val="center"/>
        </w:trPr>
        <w:tc>
          <w:tcPr>
            <w:tcW w:w="0" w:type="auto"/>
            <w:hideMark/>
          </w:tcPr>
          <w:p w14:paraId="45B3093B" w14:textId="77777777" w:rsidR="004E7C51" w:rsidRPr="00E841B3" w:rsidRDefault="004E7C51" w:rsidP="004E7C51">
            <w:pPr>
              <w:tabs>
                <w:tab w:val="left" w:pos="2685"/>
              </w:tabs>
              <w:rPr>
                <w:bCs/>
                <w:iCs/>
                <w:sz w:val="17"/>
                <w:szCs w:val="17"/>
              </w:rPr>
            </w:pPr>
            <w:r>
              <w:rPr>
                <w:bCs/>
                <w:iCs/>
                <w:sz w:val="17"/>
                <w:szCs w:val="17"/>
              </w:rPr>
              <w:t>Public blockchain network</w:t>
            </w:r>
          </w:p>
        </w:tc>
        <w:tc>
          <w:tcPr>
            <w:tcW w:w="0" w:type="auto"/>
            <w:hideMark/>
          </w:tcPr>
          <w:p w14:paraId="0075EC29" w14:textId="77777777" w:rsidR="004E7C51" w:rsidRPr="00E841B3" w:rsidRDefault="004E7C51" w:rsidP="004E7C51">
            <w:pPr>
              <w:tabs>
                <w:tab w:val="left" w:pos="2685"/>
              </w:tabs>
              <w:rPr>
                <w:bCs/>
                <w:iCs/>
                <w:sz w:val="17"/>
                <w:szCs w:val="17"/>
              </w:rPr>
            </w:pPr>
            <w:r>
              <w:rPr>
                <w:bCs/>
                <w:iCs/>
                <w:sz w:val="17"/>
                <w:szCs w:val="17"/>
              </w:rPr>
              <w:t>RPC, indexer, bridge, or wallet interface</w:t>
            </w:r>
          </w:p>
        </w:tc>
        <w:tc>
          <w:tcPr>
            <w:tcW w:w="0" w:type="auto"/>
            <w:hideMark/>
          </w:tcPr>
          <w:p w14:paraId="46F19E8F" w14:textId="77777777" w:rsidR="004E7C51" w:rsidRPr="00E841B3" w:rsidRDefault="004E7C51" w:rsidP="004E7C51">
            <w:pPr>
              <w:tabs>
                <w:tab w:val="left" w:pos="2685"/>
              </w:tabs>
              <w:rPr>
                <w:bCs/>
                <w:iCs/>
                <w:sz w:val="17"/>
                <w:szCs w:val="17"/>
              </w:rPr>
            </w:pPr>
            <w:r>
              <w:rPr>
                <w:bCs/>
                <w:iCs/>
                <w:sz w:val="17"/>
                <w:szCs w:val="17"/>
              </w:rPr>
              <w:t>Settlement, representation, transparency, or interoperability where appropriate</w:t>
            </w:r>
          </w:p>
        </w:tc>
        <w:tc>
          <w:tcPr>
            <w:tcW w:w="0" w:type="auto"/>
            <w:hideMark/>
          </w:tcPr>
          <w:p w14:paraId="3E5CC099" w14:textId="77777777" w:rsidR="004E7C51" w:rsidRPr="00E841B3" w:rsidRDefault="004E7C51" w:rsidP="004E7C51">
            <w:pPr>
              <w:tabs>
                <w:tab w:val="left" w:pos="2685"/>
              </w:tabs>
              <w:rPr>
                <w:bCs/>
                <w:iCs/>
                <w:sz w:val="17"/>
                <w:szCs w:val="17"/>
              </w:rPr>
            </w:pPr>
            <w:r>
              <w:rPr>
                <w:bCs/>
                <w:iCs/>
                <w:sz w:val="17"/>
                <w:szCs w:val="17"/>
              </w:rPr>
              <w:t>Blockchain record does not create Prometheus admissibility by itself</w:t>
            </w:r>
          </w:p>
        </w:tc>
      </w:tr>
      <w:tr w:rsidR="004E7C51" w:rsidRPr="00E841B3" w14:paraId="447C846D" w14:textId="77777777" w:rsidTr="00CF7407">
        <w:trPr>
          <w:cantSplit/>
          <w:tblCellSpacing w:w="15" w:type="dxa"/>
          <w:jc w:val="center"/>
        </w:trPr>
        <w:tc>
          <w:tcPr>
            <w:tcW w:w="0" w:type="auto"/>
            <w:hideMark/>
          </w:tcPr>
          <w:p w14:paraId="755EC13E" w14:textId="77777777" w:rsidR="004E7C51" w:rsidRPr="00E841B3" w:rsidRDefault="004E7C51" w:rsidP="004E7C51">
            <w:pPr>
              <w:tabs>
                <w:tab w:val="left" w:pos="2685"/>
              </w:tabs>
              <w:rPr>
                <w:bCs/>
                <w:iCs/>
                <w:sz w:val="17"/>
                <w:szCs w:val="17"/>
              </w:rPr>
            </w:pPr>
            <w:r>
              <w:rPr>
                <w:bCs/>
                <w:iCs/>
                <w:sz w:val="17"/>
                <w:szCs w:val="17"/>
              </w:rPr>
              <w:t>Tokenization platform</w:t>
            </w:r>
          </w:p>
        </w:tc>
        <w:tc>
          <w:tcPr>
            <w:tcW w:w="0" w:type="auto"/>
            <w:hideMark/>
          </w:tcPr>
          <w:p w14:paraId="4F285CB6" w14:textId="77777777" w:rsidR="004E7C51" w:rsidRPr="00E841B3" w:rsidRDefault="004E7C51" w:rsidP="004E7C51">
            <w:pPr>
              <w:tabs>
                <w:tab w:val="left" w:pos="2685"/>
              </w:tabs>
              <w:rPr>
                <w:bCs/>
                <w:iCs/>
                <w:sz w:val="17"/>
                <w:szCs w:val="17"/>
              </w:rPr>
            </w:pPr>
            <w:r>
              <w:rPr>
                <w:bCs/>
                <w:iCs/>
                <w:sz w:val="17"/>
                <w:szCs w:val="17"/>
              </w:rPr>
              <w:t>API, smart contract, or issuance platform</w:t>
            </w:r>
          </w:p>
        </w:tc>
        <w:tc>
          <w:tcPr>
            <w:tcW w:w="0" w:type="auto"/>
            <w:hideMark/>
          </w:tcPr>
          <w:p w14:paraId="5A798F40" w14:textId="77777777" w:rsidR="004E7C51" w:rsidRPr="00E841B3" w:rsidRDefault="004E7C51" w:rsidP="004E7C51">
            <w:pPr>
              <w:tabs>
                <w:tab w:val="left" w:pos="2685"/>
              </w:tabs>
              <w:rPr>
                <w:bCs/>
                <w:iCs/>
                <w:sz w:val="17"/>
                <w:szCs w:val="17"/>
              </w:rPr>
            </w:pPr>
            <w:r>
              <w:rPr>
                <w:bCs/>
                <w:iCs/>
                <w:sz w:val="17"/>
                <w:szCs w:val="17"/>
              </w:rPr>
              <w:t>Future compliant digital representation</w:t>
            </w:r>
          </w:p>
        </w:tc>
        <w:tc>
          <w:tcPr>
            <w:tcW w:w="0" w:type="auto"/>
            <w:hideMark/>
          </w:tcPr>
          <w:p w14:paraId="047981FD" w14:textId="77777777" w:rsidR="004E7C51" w:rsidRPr="00E841B3" w:rsidRDefault="004E7C51" w:rsidP="004E7C51">
            <w:pPr>
              <w:tabs>
                <w:tab w:val="left" w:pos="2685"/>
              </w:tabs>
              <w:rPr>
                <w:bCs/>
                <w:iCs/>
                <w:sz w:val="17"/>
                <w:szCs w:val="17"/>
              </w:rPr>
            </w:pPr>
            <w:r>
              <w:rPr>
                <w:bCs/>
                <w:iCs/>
                <w:sz w:val="17"/>
                <w:szCs w:val="17"/>
              </w:rPr>
              <w:t>Requires legally defined underlying right</w:t>
            </w:r>
          </w:p>
        </w:tc>
      </w:tr>
      <w:tr w:rsidR="004E7C51" w:rsidRPr="00E841B3" w14:paraId="549445E1" w14:textId="77777777" w:rsidTr="00CF7407">
        <w:trPr>
          <w:cantSplit/>
          <w:tblCellSpacing w:w="15" w:type="dxa"/>
          <w:jc w:val="center"/>
        </w:trPr>
        <w:tc>
          <w:tcPr>
            <w:tcW w:w="0" w:type="auto"/>
            <w:hideMark/>
          </w:tcPr>
          <w:p w14:paraId="77F1284E" w14:textId="77777777" w:rsidR="004E7C51" w:rsidRPr="00E841B3" w:rsidRDefault="004E7C51" w:rsidP="004E7C51">
            <w:pPr>
              <w:tabs>
                <w:tab w:val="left" w:pos="2685"/>
              </w:tabs>
              <w:rPr>
                <w:bCs/>
                <w:iCs/>
                <w:sz w:val="17"/>
                <w:szCs w:val="17"/>
              </w:rPr>
            </w:pPr>
            <w:r>
              <w:rPr>
                <w:bCs/>
                <w:iCs/>
                <w:sz w:val="17"/>
                <w:szCs w:val="17"/>
              </w:rPr>
              <w:t>Custody provider</w:t>
            </w:r>
          </w:p>
        </w:tc>
        <w:tc>
          <w:tcPr>
            <w:tcW w:w="0" w:type="auto"/>
            <w:hideMark/>
          </w:tcPr>
          <w:p w14:paraId="79A428F3" w14:textId="77777777" w:rsidR="004E7C51" w:rsidRPr="00E841B3" w:rsidRDefault="004E7C51" w:rsidP="004E7C51">
            <w:pPr>
              <w:tabs>
                <w:tab w:val="left" w:pos="2685"/>
              </w:tabs>
              <w:rPr>
                <w:bCs/>
                <w:iCs/>
                <w:sz w:val="17"/>
                <w:szCs w:val="17"/>
              </w:rPr>
            </w:pPr>
            <w:r>
              <w:rPr>
                <w:bCs/>
                <w:iCs/>
                <w:sz w:val="17"/>
                <w:szCs w:val="17"/>
              </w:rPr>
              <w:t>API, reporting file, or institutional interface</w:t>
            </w:r>
          </w:p>
        </w:tc>
        <w:tc>
          <w:tcPr>
            <w:tcW w:w="0" w:type="auto"/>
            <w:hideMark/>
          </w:tcPr>
          <w:p w14:paraId="29C3F2C8" w14:textId="77777777" w:rsidR="004E7C51" w:rsidRPr="00E841B3" w:rsidRDefault="004E7C51" w:rsidP="004E7C51">
            <w:pPr>
              <w:tabs>
                <w:tab w:val="left" w:pos="2685"/>
              </w:tabs>
              <w:rPr>
                <w:bCs/>
                <w:iCs/>
                <w:sz w:val="17"/>
                <w:szCs w:val="17"/>
              </w:rPr>
            </w:pPr>
            <w:r>
              <w:rPr>
                <w:bCs/>
                <w:iCs/>
                <w:sz w:val="17"/>
                <w:szCs w:val="17"/>
              </w:rPr>
              <w:t>Custody reporting and reconciliation</w:t>
            </w:r>
          </w:p>
        </w:tc>
        <w:tc>
          <w:tcPr>
            <w:tcW w:w="0" w:type="auto"/>
            <w:hideMark/>
          </w:tcPr>
          <w:p w14:paraId="5D45A9E9" w14:textId="77777777" w:rsidR="004E7C51" w:rsidRPr="00E841B3" w:rsidRDefault="004E7C51" w:rsidP="004E7C51">
            <w:pPr>
              <w:tabs>
                <w:tab w:val="left" w:pos="2685"/>
              </w:tabs>
              <w:rPr>
                <w:bCs/>
                <w:iCs/>
                <w:sz w:val="17"/>
                <w:szCs w:val="17"/>
              </w:rPr>
            </w:pPr>
            <w:r>
              <w:rPr>
                <w:bCs/>
                <w:iCs/>
                <w:sz w:val="17"/>
                <w:szCs w:val="17"/>
              </w:rPr>
              <w:t>Requires custody review, legal agreement, and risk assessment</w:t>
            </w:r>
          </w:p>
        </w:tc>
      </w:tr>
    </w:tbl>
    <w:p w14:paraId="5749BAB4" w14:textId="77777777" w:rsidR="004E7C51" w:rsidRPr="00B479AE" w:rsidRDefault="004E7C51" w:rsidP="004E7C51">
      <w:pPr>
        <w:tabs>
          <w:tab w:val="left" w:pos="2685"/>
        </w:tabs>
        <w:rPr>
          <w:b/>
          <w:bCs/>
          <w:iCs/>
        </w:rPr>
      </w:pPr>
      <w:r>
        <w:rPr>
          <w:b/>
          <w:iCs/>
        </w:rPr>
        <w:t>L.8 Webhook Support</w:t>
      </w:r>
    </w:p>
    <w:p w14:paraId="428C6FCB" w14:textId="49687C94" w:rsidR="004E7C51" w:rsidRDefault="004E7C51" w:rsidP="004E7C51">
      <w:pPr>
        <w:tabs>
          <w:tab w:val="left" w:pos="2685"/>
        </w:tabs>
        <w:rPr>
          <w:iCs/>
        </w:rPr>
      </w:pPr>
      <w:r>
        <w:rPr>
          <w:iCs/>
        </w:rPr>
        <w:t xml:space="preserve">The Integration Zome may send webhook notifications for asynchronous events, enabling near-real-time integration with external systems. Webhook notifications should be signed. Webhook receivers should verify signatures. Webhook events should include event type, timestamp, event ID, source, payload, and replay-protection metadata. Webhook delivery does not authorize action. A webhook is a notification layer, not a governance, legal, financial, or ecological authority layer. </w:t>
      </w:r>
    </w:p>
    <w:p w14:paraId="73AB1C6B" w14:textId="77777777" w:rsidR="00961BBB" w:rsidRDefault="00961BBB" w:rsidP="004E7C51">
      <w:pPr>
        <w:tabs>
          <w:tab w:val="left" w:pos="2685"/>
        </w:tabs>
        <w:rPr>
          <w:iCs/>
        </w:rPr>
      </w:pPr>
    </w:p>
    <w:p w14:paraId="4BFCD6D3" w14:textId="77777777" w:rsidR="00961BBB" w:rsidRDefault="00961BBB" w:rsidP="004E7C51">
      <w:pPr>
        <w:tabs>
          <w:tab w:val="left" w:pos="2685"/>
        </w:tabs>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72"/>
        <w:gridCol w:w="3636"/>
        <w:gridCol w:w="1770"/>
        <w:gridCol w:w="2350"/>
      </w:tblGrid>
      <w:tr w:rsidR="004E7C51" w:rsidRPr="00961BBB" w14:paraId="4B9FD6FA" w14:textId="77777777" w:rsidTr="00675451">
        <w:trPr>
          <w:cantSplit/>
          <w:tblHeader/>
          <w:tblCellSpacing w:w="15" w:type="dxa"/>
          <w:jc w:val="center"/>
        </w:trPr>
        <w:tc>
          <w:tcPr>
            <w:tcW w:w="0" w:type="auto"/>
            <w:hideMark/>
          </w:tcPr>
          <w:p w14:paraId="23DDB0CA" w14:textId="77777777" w:rsidR="004E7C51" w:rsidRPr="00961BBB" w:rsidRDefault="004E7C51" w:rsidP="004E7C51">
            <w:pPr>
              <w:tabs>
                <w:tab w:val="left" w:pos="2685"/>
              </w:tabs>
              <w:rPr>
                <w:b/>
                <w:bCs/>
                <w:iCs/>
                <w:sz w:val="16"/>
                <w:szCs w:val="16"/>
              </w:rPr>
            </w:pPr>
            <w:r>
              <w:rPr>
                <w:b/>
                <w:iCs/>
                <w:sz w:val="16"/>
                <w:szCs w:val="16"/>
              </w:rPr>
              <w:lastRenderedPageBreak/>
              <w:t>Event type</w:t>
            </w:r>
          </w:p>
        </w:tc>
        <w:tc>
          <w:tcPr>
            <w:tcW w:w="0" w:type="auto"/>
            <w:hideMark/>
          </w:tcPr>
          <w:p w14:paraId="0AD3EE68" w14:textId="77777777" w:rsidR="004E7C51" w:rsidRPr="00961BBB" w:rsidRDefault="004E7C51" w:rsidP="004E7C51">
            <w:pPr>
              <w:tabs>
                <w:tab w:val="left" w:pos="2685"/>
              </w:tabs>
              <w:rPr>
                <w:b/>
                <w:bCs/>
                <w:iCs/>
                <w:sz w:val="16"/>
                <w:szCs w:val="16"/>
              </w:rPr>
            </w:pPr>
            <w:r>
              <w:rPr>
                <w:b/>
                <w:iCs/>
                <w:sz w:val="16"/>
                <w:szCs w:val="16"/>
              </w:rPr>
              <w:t>Webhook payload</w:t>
            </w:r>
          </w:p>
        </w:tc>
        <w:tc>
          <w:tcPr>
            <w:tcW w:w="0" w:type="auto"/>
            <w:hideMark/>
          </w:tcPr>
          <w:p w14:paraId="7F6DC805" w14:textId="77777777" w:rsidR="004E7C51" w:rsidRPr="00961BBB" w:rsidRDefault="004E7C51" w:rsidP="004E7C51">
            <w:pPr>
              <w:tabs>
                <w:tab w:val="left" w:pos="2685"/>
              </w:tabs>
              <w:rPr>
                <w:b/>
                <w:bCs/>
                <w:iCs/>
                <w:sz w:val="16"/>
                <w:szCs w:val="16"/>
              </w:rPr>
            </w:pPr>
            <w:r>
              <w:rPr>
                <w:b/>
                <w:iCs/>
                <w:sz w:val="16"/>
                <w:szCs w:val="16"/>
              </w:rPr>
              <w:t>Configuration</w:t>
            </w:r>
          </w:p>
        </w:tc>
        <w:tc>
          <w:tcPr>
            <w:tcW w:w="0" w:type="auto"/>
            <w:hideMark/>
          </w:tcPr>
          <w:p w14:paraId="319F6985" w14:textId="77777777" w:rsidR="004E7C51" w:rsidRPr="00961BBB" w:rsidRDefault="004E7C51" w:rsidP="004E7C51">
            <w:pPr>
              <w:tabs>
                <w:tab w:val="left" w:pos="2685"/>
              </w:tabs>
              <w:rPr>
                <w:b/>
                <w:bCs/>
                <w:iCs/>
                <w:sz w:val="16"/>
                <w:szCs w:val="16"/>
              </w:rPr>
            </w:pPr>
            <w:r>
              <w:rPr>
                <w:b/>
                <w:iCs/>
                <w:sz w:val="16"/>
                <w:szCs w:val="16"/>
              </w:rPr>
              <w:t>Boundary</w:t>
            </w:r>
          </w:p>
        </w:tc>
      </w:tr>
      <w:tr w:rsidR="004E7C51" w:rsidRPr="00961BBB" w14:paraId="758686BA" w14:textId="77777777" w:rsidTr="00675451">
        <w:trPr>
          <w:cantSplit/>
          <w:tblCellSpacing w:w="15" w:type="dxa"/>
          <w:jc w:val="center"/>
        </w:trPr>
        <w:tc>
          <w:tcPr>
            <w:tcW w:w="0" w:type="auto"/>
            <w:hideMark/>
          </w:tcPr>
          <w:p w14:paraId="4E070F7C" w14:textId="77777777" w:rsidR="004E7C51" w:rsidRPr="00961BBB" w:rsidRDefault="004E7C51" w:rsidP="004E7C51">
            <w:pPr>
              <w:tabs>
                <w:tab w:val="left" w:pos="2685"/>
              </w:tabs>
              <w:rPr>
                <w:iCs/>
                <w:sz w:val="16"/>
                <w:szCs w:val="16"/>
              </w:rPr>
            </w:pPr>
            <w:r>
              <w:rPr>
                <w:iCs/>
                <w:sz w:val="16"/>
                <w:szCs w:val="16"/>
              </w:rPr>
              <w:t>mrv.submitted</w:t>
            </w:r>
          </w:p>
        </w:tc>
        <w:tc>
          <w:tcPr>
            <w:tcW w:w="0" w:type="auto"/>
            <w:hideMark/>
          </w:tcPr>
          <w:p w14:paraId="7FE9D9A4" w14:textId="77777777" w:rsidR="004E7C51" w:rsidRPr="00961BBB" w:rsidRDefault="004E7C51" w:rsidP="004E7C51">
            <w:pPr>
              <w:tabs>
                <w:tab w:val="left" w:pos="2685"/>
              </w:tabs>
              <w:rPr>
                <w:iCs/>
                <w:sz w:val="16"/>
                <w:szCs w:val="16"/>
              </w:rPr>
            </w:pPr>
            <w:r>
              <w:rPr>
                <w:iCs/>
                <w:sz w:val="16"/>
                <w:szCs w:val="16"/>
              </w:rPr>
              <w:t>MRV event metadata, source, project ID, review status</w:t>
            </w:r>
          </w:p>
        </w:tc>
        <w:tc>
          <w:tcPr>
            <w:tcW w:w="0" w:type="auto"/>
            <w:hideMark/>
          </w:tcPr>
          <w:p w14:paraId="494F615D" w14:textId="77777777" w:rsidR="004E7C51" w:rsidRPr="00961BBB" w:rsidRDefault="004E7C51" w:rsidP="004E7C51">
            <w:pPr>
              <w:tabs>
                <w:tab w:val="left" w:pos="2685"/>
              </w:tabs>
              <w:rPr>
                <w:iCs/>
                <w:sz w:val="16"/>
                <w:szCs w:val="16"/>
              </w:rPr>
            </w:pPr>
            <w:r>
              <w:rPr>
                <w:iCs/>
                <w:sz w:val="16"/>
                <w:szCs w:val="16"/>
              </w:rPr>
              <w:t>URL, headers, secret, signing key</w:t>
            </w:r>
          </w:p>
        </w:tc>
        <w:tc>
          <w:tcPr>
            <w:tcW w:w="0" w:type="auto"/>
            <w:hideMark/>
          </w:tcPr>
          <w:p w14:paraId="0556FF23" w14:textId="77777777" w:rsidR="004E7C51" w:rsidRPr="00961BBB" w:rsidRDefault="004E7C51" w:rsidP="004E7C51">
            <w:pPr>
              <w:tabs>
                <w:tab w:val="left" w:pos="2685"/>
              </w:tabs>
              <w:rPr>
                <w:iCs/>
                <w:sz w:val="16"/>
                <w:szCs w:val="16"/>
              </w:rPr>
            </w:pPr>
            <w:r>
              <w:rPr>
                <w:iCs/>
                <w:sz w:val="16"/>
                <w:szCs w:val="16"/>
              </w:rPr>
              <w:t>Submission notice only</w:t>
            </w:r>
          </w:p>
        </w:tc>
      </w:tr>
      <w:tr w:rsidR="004E7C51" w:rsidRPr="00961BBB" w14:paraId="4705EEA1" w14:textId="77777777" w:rsidTr="00675451">
        <w:trPr>
          <w:cantSplit/>
          <w:tblCellSpacing w:w="15" w:type="dxa"/>
          <w:jc w:val="center"/>
        </w:trPr>
        <w:tc>
          <w:tcPr>
            <w:tcW w:w="0" w:type="auto"/>
            <w:hideMark/>
          </w:tcPr>
          <w:p w14:paraId="44EB836F" w14:textId="77777777" w:rsidR="004E7C51" w:rsidRPr="00961BBB" w:rsidRDefault="004E7C51" w:rsidP="004E7C51">
            <w:pPr>
              <w:tabs>
                <w:tab w:val="left" w:pos="2685"/>
              </w:tabs>
              <w:rPr>
                <w:iCs/>
                <w:sz w:val="16"/>
                <w:szCs w:val="16"/>
              </w:rPr>
            </w:pPr>
            <w:r>
              <w:rPr>
                <w:iCs/>
                <w:sz w:val="16"/>
                <w:szCs w:val="16"/>
              </w:rPr>
              <w:t>mrv.reviewed</w:t>
            </w:r>
          </w:p>
        </w:tc>
        <w:tc>
          <w:tcPr>
            <w:tcW w:w="0" w:type="auto"/>
            <w:hideMark/>
          </w:tcPr>
          <w:p w14:paraId="1A1E0887" w14:textId="77777777" w:rsidR="004E7C51" w:rsidRPr="00961BBB" w:rsidRDefault="004E7C51" w:rsidP="004E7C51">
            <w:pPr>
              <w:tabs>
                <w:tab w:val="left" w:pos="2685"/>
              </w:tabs>
              <w:rPr>
                <w:iCs/>
                <w:sz w:val="16"/>
                <w:szCs w:val="16"/>
              </w:rPr>
            </w:pPr>
            <w:r>
              <w:rPr>
                <w:iCs/>
                <w:sz w:val="16"/>
                <w:szCs w:val="16"/>
              </w:rPr>
              <w:t>Review result, confidence score, reviewer status, limitations</w:t>
            </w:r>
          </w:p>
        </w:tc>
        <w:tc>
          <w:tcPr>
            <w:tcW w:w="0" w:type="auto"/>
            <w:hideMark/>
          </w:tcPr>
          <w:p w14:paraId="0D39D64C" w14:textId="77777777" w:rsidR="004E7C51" w:rsidRPr="00961BBB" w:rsidRDefault="004E7C51" w:rsidP="004E7C51">
            <w:pPr>
              <w:tabs>
                <w:tab w:val="left" w:pos="2685"/>
              </w:tabs>
              <w:rPr>
                <w:iCs/>
                <w:sz w:val="16"/>
                <w:szCs w:val="16"/>
              </w:rPr>
            </w:pPr>
            <w:r>
              <w:rPr>
                <w:iCs/>
                <w:sz w:val="16"/>
                <w:szCs w:val="16"/>
              </w:rPr>
              <w:t>URL, headers, secret, signing key</w:t>
            </w:r>
          </w:p>
        </w:tc>
        <w:tc>
          <w:tcPr>
            <w:tcW w:w="0" w:type="auto"/>
            <w:hideMark/>
          </w:tcPr>
          <w:p w14:paraId="7EDEDE5F" w14:textId="77777777" w:rsidR="004E7C51" w:rsidRPr="00961BBB" w:rsidRDefault="004E7C51" w:rsidP="004E7C51">
            <w:pPr>
              <w:tabs>
                <w:tab w:val="left" w:pos="2685"/>
              </w:tabs>
              <w:rPr>
                <w:iCs/>
                <w:sz w:val="16"/>
                <w:szCs w:val="16"/>
              </w:rPr>
            </w:pPr>
            <w:r>
              <w:rPr>
                <w:iCs/>
                <w:sz w:val="16"/>
                <w:szCs w:val="16"/>
              </w:rPr>
              <w:t>Review output remains methodology-bound</w:t>
            </w:r>
          </w:p>
        </w:tc>
      </w:tr>
      <w:tr w:rsidR="004E7C51" w:rsidRPr="00961BBB" w14:paraId="0474794A" w14:textId="77777777" w:rsidTr="00675451">
        <w:trPr>
          <w:cantSplit/>
          <w:tblCellSpacing w:w="15" w:type="dxa"/>
          <w:jc w:val="center"/>
        </w:trPr>
        <w:tc>
          <w:tcPr>
            <w:tcW w:w="0" w:type="auto"/>
            <w:hideMark/>
          </w:tcPr>
          <w:p w14:paraId="49A063BD" w14:textId="77777777" w:rsidR="004E7C51" w:rsidRPr="00961BBB" w:rsidRDefault="004E7C51" w:rsidP="004E7C51">
            <w:pPr>
              <w:tabs>
                <w:tab w:val="left" w:pos="2685"/>
              </w:tabs>
              <w:rPr>
                <w:iCs/>
                <w:sz w:val="16"/>
                <w:szCs w:val="16"/>
              </w:rPr>
            </w:pPr>
            <w:r>
              <w:rPr>
                <w:iCs/>
                <w:sz w:val="16"/>
                <w:szCs w:val="16"/>
              </w:rPr>
              <w:t>pru.review_requested</w:t>
            </w:r>
          </w:p>
        </w:tc>
        <w:tc>
          <w:tcPr>
            <w:tcW w:w="0" w:type="auto"/>
            <w:hideMark/>
          </w:tcPr>
          <w:p w14:paraId="291F2DEA" w14:textId="77777777" w:rsidR="004E7C51" w:rsidRPr="00961BBB" w:rsidRDefault="004E7C51" w:rsidP="004E7C51">
            <w:pPr>
              <w:tabs>
                <w:tab w:val="left" w:pos="2685"/>
              </w:tabs>
              <w:rPr>
                <w:iCs/>
                <w:sz w:val="16"/>
                <w:szCs w:val="16"/>
              </w:rPr>
            </w:pPr>
            <w:r>
              <w:rPr>
                <w:iCs/>
                <w:sz w:val="16"/>
                <w:szCs w:val="16"/>
              </w:rPr>
              <w:t>Project ID, evidence bundle reference, review route</w:t>
            </w:r>
          </w:p>
        </w:tc>
        <w:tc>
          <w:tcPr>
            <w:tcW w:w="0" w:type="auto"/>
            <w:hideMark/>
          </w:tcPr>
          <w:p w14:paraId="2C314532" w14:textId="77777777" w:rsidR="004E7C51" w:rsidRPr="00961BBB" w:rsidRDefault="004E7C51" w:rsidP="004E7C51">
            <w:pPr>
              <w:tabs>
                <w:tab w:val="left" w:pos="2685"/>
              </w:tabs>
              <w:rPr>
                <w:iCs/>
                <w:sz w:val="16"/>
                <w:szCs w:val="16"/>
              </w:rPr>
            </w:pPr>
            <w:r>
              <w:rPr>
                <w:iCs/>
                <w:sz w:val="16"/>
                <w:szCs w:val="16"/>
              </w:rPr>
              <w:t>URL, headers, secret, signing key</w:t>
            </w:r>
          </w:p>
        </w:tc>
        <w:tc>
          <w:tcPr>
            <w:tcW w:w="0" w:type="auto"/>
            <w:hideMark/>
          </w:tcPr>
          <w:p w14:paraId="79386B2C" w14:textId="77777777" w:rsidR="004E7C51" w:rsidRPr="00961BBB" w:rsidRDefault="004E7C51" w:rsidP="004E7C51">
            <w:pPr>
              <w:tabs>
                <w:tab w:val="left" w:pos="2685"/>
              </w:tabs>
              <w:rPr>
                <w:iCs/>
                <w:sz w:val="16"/>
                <w:szCs w:val="16"/>
              </w:rPr>
            </w:pPr>
            <w:r>
              <w:rPr>
                <w:iCs/>
                <w:sz w:val="16"/>
                <w:szCs w:val="16"/>
              </w:rPr>
              <w:t>Does not create PRU maturity class by itself</w:t>
            </w:r>
          </w:p>
        </w:tc>
      </w:tr>
      <w:tr w:rsidR="004E7C51" w:rsidRPr="00961BBB" w14:paraId="2925B531" w14:textId="77777777" w:rsidTr="00675451">
        <w:trPr>
          <w:cantSplit/>
          <w:tblCellSpacing w:w="15" w:type="dxa"/>
          <w:jc w:val="center"/>
        </w:trPr>
        <w:tc>
          <w:tcPr>
            <w:tcW w:w="0" w:type="auto"/>
            <w:hideMark/>
          </w:tcPr>
          <w:p w14:paraId="035DBA91" w14:textId="77777777" w:rsidR="004E7C51" w:rsidRPr="00961BBB" w:rsidRDefault="004E7C51" w:rsidP="004E7C51">
            <w:pPr>
              <w:tabs>
                <w:tab w:val="left" w:pos="2685"/>
              </w:tabs>
              <w:rPr>
                <w:iCs/>
                <w:sz w:val="16"/>
                <w:szCs w:val="16"/>
              </w:rPr>
            </w:pPr>
            <w:r>
              <w:rPr>
                <w:iCs/>
                <w:sz w:val="16"/>
                <w:szCs w:val="16"/>
              </w:rPr>
              <w:t>pru.status_updated</w:t>
            </w:r>
          </w:p>
        </w:tc>
        <w:tc>
          <w:tcPr>
            <w:tcW w:w="0" w:type="auto"/>
            <w:hideMark/>
          </w:tcPr>
          <w:p w14:paraId="3DCB065F" w14:textId="77777777" w:rsidR="004E7C51" w:rsidRPr="00961BBB" w:rsidRDefault="004E7C51" w:rsidP="004E7C51">
            <w:pPr>
              <w:tabs>
                <w:tab w:val="left" w:pos="2685"/>
              </w:tabs>
              <w:rPr>
                <w:iCs/>
                <w:sz w:val="16"/>
                <w:szCs w:val="16"/>
              </w:rPr>
            </w:pPr>
            <w:r>
              <w:rPr>
                <w:iCs/>
                <w:sz w:val="16"/>
                <w:szCs w:val="16"/>
              </w:rPr>
              <w:t>PRU maturity or analysis status update</w:t>
            </w:r>
          </w:p>
        </w:tc>
        <w:tc>
          <w:tcPr>
            <w:tcW w:w="0" w:type="auto"/>
            <w:hideMark/>
          </w:tcPr>
          <w:p w14:paraId="30C03F1B" w14:textId="77777777" w:rsidR="004E7C51" w:rsidRPr="00961BBB" w:rsidRDefault="004E7C51" w:rsidP="004E7C51">
            <w:pPr>
              <w:tabs>
                <w:tab w:val="left" w:pos="2685"/>
              </w:tabs>
              <w:rPr>
                <w:iCs/>
                <w:sz w:val="16"/>
                <w:szCs w:val="16"/>
              </w:rPr>
            </w:pPr>
            <w:r>
              <w:rPr>
                <w:iCs/>
                <w:sz w:val="16"/>
                <w:szCs w:val="16"/>
              </w:rPr>
              <w:t>URL, headers, secret, signing key</w:t>
            </w:r>
          </w:p>
        </w:tc>
        <w:tc>
          <w:tcPr>
            <w:tcW w:w="0" w:type="auto"/>
            <w:hideMark/>
          </w:tcPr>
          <w:p w14:paraId="5A41CB6B" w14:textId="77777777" w:rsidR="004E7C51" w:rsidRPr="00961BBB" w:rsidRDefault="004E7C51" w:rsidP="004E7C51">
            <w:pPr>
              <w:tabs>
                <w:tab w:val="left" w:pos="2685"/>
              </w:tabs>
              <w:rPr>
                <w:iCs/>
                <w:sz w:val="16"/>
                <w:szCs w:val="16"/>
              </w:rPr>
            </w:pPr>
            <w:r>
              <w:rPr>
                <w:iCs/>
                <w:sz w:val="16"/>
                <w:szCs w:val="16"/>
              </w:rPr>
              <w:t>Status depends on methodology and review</w:t>
            </w:r>
          </w:p>
        </w:tc>
      </w:tr>
      <w:tr w:rsidR="004E7C51" w:rsidRPr="00961BBB" w14:paraId="3F84462C" w14:textId="77777777" w:rsidTr="00675451">
        <w:trPr>
          <w:cantSplit/>
          <w:tblCellSpacing w:w="15" w:type="dxa"/>
          <w:jc w:val="center"/>
        </w:trPr>
        <w:tc>
          <w:tcPr>
            <w:tcW w:w="0" w:type="auto"/>
            <w:hideMark/>
          </w:tcPr>
          <w:p w14:paraId="26A4F32B" w14:textId="77777777" w:rsidR="004E7C51" w:rsidRPr="00961BBB" w:rsidRDefault="004E7C51" w:rsidP="004E7C51">
            <w:pPr>
              <w:tabs>
                <w:tab w:val="left" w:pos="2685"/>
              </w:tabs>
              <w:rPr>
                <w:iCs/>
                <w:sz w:val="16"/>
                <w:szCs w:val="16"/>
              </w:rPr>
            </w:pPr>
            <w:r>
              <w:rPr>
                <w:iCs/>
                <w:sz w:val="16"/>
                <w:szCs w:val="16"/>
              </w:rPr>
              <w:t>proposal.created</w:t>
            </w:r>
          </w:p>
        </w:tc>
        <w:tc>
          <w:tcPr>
            <w:tcW w:w="0" w:type="auto"/>
            <w:hideMark/>
          </w:tcPr>
          <w:p w14:paraId="21116E59" w14:textId="77777777" w:rsidR="004E7C51" w:rsidRPr="00961BBB" w:rsidRDefault="004E7C51" w:rsidP="004E7C51">
            <w:pPr>
              <w:tabs>
                <w:tab w:val="left" w:pos="2685"/>
              </w:tabs>
              <w:rPr>
                <w:iCs/>
                <w:sz w:val="16"/>
                <w:szCs w:val="16"/>
              </w:rPr>
            </w:pPr>
            <w:r>
              <w:rPr>
                <w:iCs/>
                <w:sz w:val="16"/>
                <w:szCs w:val="16"/>
              </w:rPr>
              <w:t>Proposal metadata, circle, review pathway</w:t>
            </w:r>
          </w:p>
        </w:tc>
        <w:tc>
          <w:tcPr>
            <w:tcW w:w="0" w:type="auto"/>
            <w:hideMark/>
          </w:tcPr>
          <w:p w14:paraId="34C308E0" w14:textId="77777777" w:rsidR="004E7C51" w:rsidRPr="00961BBB" w:rsidRDefault="004E7C51" w:rsidP="004E7C51">
            <w:pPr>
              <w:tabs>
                <w:tab w:val="left" w:pos="2685"/>
              </w:tabs>
              <w:rPr>
                <w:iCs/>
                <w:sz w:val="16"/>
                <w:szCs w:val="16"/>
              </w:rPr>
            </w:pPr>
            <w:r>
              <w:rPr>
                <w:iCs/>
                <w:sz w:val="16"/>
                <w:szCs w:val="16"/>
              </w:rPr>
              <w:t>URL, headers, secret, signing key</w:t>
            </w:r>
          </w:p>
        </w:tc>
        <w:tc>
          <w:tcPr>
            <w:tcW w:w="0" w:type="auto"/>
            <w:hideMark/>
          </w:tcPr>
          <w:p w14:paraId="39384A39" w14:textId="77777777" w:rsidR="004E7C51" w:rsidRPr="00961BBB" w:rsidRDefault="004E7C51" w:rsidP="004E7C51">
            <w:pPr>
              <w:tabs>
                <w:tab w:val="left" w:pos="2685"/>
              </w:tabs>
              <w:rPr>
                <w:iCs/>
                <w:sz w:val="16"/>
                <w:szCs w:val="16"/>
              </w:rPr>
            </w:pPr>
            <w:r>
              <w:rPr>
                <w:iCs/>
                <w:sz w:val="16"/>
                <w:szCs w:val="16"/>
              </w:rPr>
              <w:t>Proposal creation does not mean adoption</w:t>
            </w:r>
          </w:p>
        </w:tc>
      </w:tr>
      <w:tr w:rsidR="004E7C51" w:rsidRPr="00961BBB" w14:paraId="63C8C614" w14:textId="77777777" w:rsidTr="00675451">
        <w:trPr>
          <w:cantSplit/>
          <w:tblCellSpacing w:w="15" w:type="dxa"/>
          <w:jc w:val="center"/>
        </w:trPr>
        <w:tc>
          <w:tcPr>
            <w:tcW w:w="0" w:type="auto"/>
            <w:hideMark/>
          </w:tcPr>
          <w:p w14:paraId="5084DB2D" w14:textId="77777777" w:rsidR="004E7C51" w:rsidRPr="00961BBB" w:rsidRDefault="004E7C51" w:rsidP="004E7C51">
            <w:pPr>
              <w:tabs>
                <w:tab w:val="left" w:pos="2685"/>
              </w:tabs>
              <w:rPr>
                <w:iCs/>
                <w:sz w:val="16"/>
                <w:szCs w:val="16"/>
              </w:rPr>
            </w:pPr>
            <w:r>
              <w:rPr>
                <w:iCs/>
                <w:sz w:val="16"/>
                <w:szCs w:val="16"/>
              </w:rPr>
              <w:t>proposal.updated</w:t>
            </w:r>
          </w:p>
        </w:tc>
        <w:tc>
          <w:tcPr>
            <w:tcW w:w="0" w:type="auto"/>
            <w:hideMark/>
          </w:tcPr>
          <w:p w14:paraId="13D93B58" w14:textId="77777777" w:rsidR="004E7C51" w:rsidRPr="00961BBB" w:rsidRDefault="004E7C51" w:rsidP="004E7C51">
            <w:pPr>
              <w:tabs>
                <w:tab w:val="left" w:pos="2685"/>
              </w:tabs>
              <w:rPr>
                <w:iCs/>
                <w:sz w:val="16"/>
                <w:szCs w:val="16"/>
              </w:rPr>
            </w:pPr>
            <w:r>
              <w:rPr>
                <w:iCs/>
                <w:sz w:val="16"/>
                <w:szCs w:val="16"/>
              </w:rPr>
              <w:t>Proposal status, consent summary, objections, deadline</w:t>
            </w:r>
          </w:p>
        </w:tc>
        <w:tc>
          <w:tcPr>
            <w:tcW w:w="0" w:type="auto"/>
            <w:hideMark/>
          </w:tcPr>
          <w:p w14:paraId="0FC66B53" w14:textId="77777777" w:rsidR="004E7C51" w:rsidRPr="00961BBB" w:rsidRDefault="004E7C51" w:rsidP="004E7C51">
            <w:pPr>
              <w:tabs>
                <w:tab w:val="left" w:pos="2685"/>
              </w:tabs>
              <w:rPr>
                <w:iCs/>
                <w:sz w:val="16"/>
                <w:szCs w:val="16"/>
              </w:rPr>
            </w:pPr>
            <w:r>
              <w:rPr>
                <w:iCs/>
                <w:sz w:val="16"/>
                <w:szCs w:val="16"/>
              </w:rPr>
              <w:t>URL, headers, secret, signing key</w:t>
            </w:r>
          </w:p>
        </w:tc>
        <w:tc>
          <w:tcPr>
            <w:tcW w:w="0" w:type="auto"/>
            <w:hideMark/>
          </w:tcPr>
          <w:p w14:paraId="4A100626" w14:textId="77777777" w:rsidR="004E7C51" w:rsidRPr="00961BBB" w:rsidRDefault="004E7C51" w:rsidP="004E7C51">
            <w:pPr>
              <w:tabs>
                <w:tab w:val="left" w:pos="2685"/>
              </w:tabs>
              <w:rPr>
                <w:iCs/>
                <w:sz w:val="16"/>
                <w:szCs w:val="16"/>
              </w:rPr>
            </w:pPr>
            <w:r>
              <w:rPr>
                <w:iCs/>
                <w:sz w:val="16"/>
                <w:szCs w:val="16"/>
              </w:rPr>
              <w:t>Governance process remains circle-bound</w:t>
            </w:r>
          </w:p>
        </w:tc>
      </w:tr>
      <w:tr w:rsidR="004E7C51" w:rsidRPr="00961BBB" w14:paraId="2BFA614E" w14:textId="77777777" w:rsidTr="00675451">
        <w:trPr>
          <w:cantSplit/>
          <w:tblCellSpacing w:w="15" w:type="dxa"/>
          <w:jc w:val="center"/>
        </w:trPr>
        <w:tc>
          <w:tcPr>
            <w:tcW w:w="0" w:type="auto"/>
            <w:hideMark/>
          </w:tcPr>
          <w:p w14:paraId="2863EB26" w14:textId="77777777" w:rsidR="004E7C51" w:rsidRPr="00961BBB" w:rsidRDefault="004E7C51" w:rsidP="004E7C51">
            <w:pPr>
              <w:tabs>
                <w:tab w:val="left" w:pos="2685"/>
              </w:tabs>
              <w:rPr>
                <w:iCs/>
                <w:sz w:val="16"/>
                <w:szCs w:val="16"/>
              </w:rPr>
            </w:pPr>
            <w:r>
              <w:rPr>
                <w:iCs/>
                <w:sz w:val="16"/>
                <w:szCs w:val="16"/>
              </w:rPr>
              <w:t>warrant.issued</w:t>
            </w:r>
          </w:p>
        </w:tc>
        <w:tc>
          <w:tcPr>
            <w:tcW w:w="0" w:type="auto"/>
            <w:hideMark/>
          </w:tcPr>
          <w:p w14:paraId="1C40CA47" w14:textId="77777777" w:rsidR="004E7C51" w:rsidRPr="00961BBB" w:rsidRDefault="004E7C51" w:rsidP="004E7C51">
            <w:pPr>
              <w:tabs>
                <w:tab w:val="left" w:pos="2685"/>
              </w:tabs>
              <w:rPr>
                <w:iCs/>
                <w:sz w:val="16"/>
                <w:szCs w:val="16"/>
              </w:rPr>
            </w:pPr>
            <w:r>
              <w:rPr>
                <w:iCs/>
                <w:sz w:val="16"/>
                <w:szCs w:val="16"/>
              </w:rPr>
              <w:t>Warrant metadata, affected party, review domain</w:t>
            </w:r>
          </w:p>
        </w:tc>
        <w:tc>
          <w:tcPr>
            <w:tcW w:w="0" w:type="auto"/>
            <w:hideMark/>
          </w:tcPr>
          <w:p w14:paraId="7C9CC57B" w14:textId="77777777" w:rsidR="004E7C51" w:rsidRPr="00961BBB" w:rsidRDefault="004E7C51" w:rsidP="004E7C51">
            <w:pPr>
              <w:tabs>
                <w:tab w:val="left" w:pos="2685"/>
              </w:tabs>
              <w:rPr>
                <w:iCs/>
                <w:sz w:val="16"/>
                <w:szCs w:val="16"/>
              </w:rPr>
            </w:pPr>
            <w:r>
              <w:rPr>
                <w:iCs/>
                <w:sz w:val="16"/>
                <w:szCs w:val="16"/>
              </w:rPr>
              <w:t>URL, headers, secret, signing key</w:t>
            </w:r>
          </w:p>
        </w:tc>
        <w:tc>
          <w:tcPr>
            <w:tcW w:w="0" w:type="auto"/>
            <w:hideMark/>
          </w:tcPr>
          <w:p w14:paraId="2550E8A9" w14:textId="77777777" w:rsidR="004E7C51" w:rsidRPr="00961BBB" w:rsidRDefault="004E7C51" w:rsidP="004E7C51">
            <w:pPr>
              <w:tabs>
                <w:tab w:val="left" w:pos="2685"/>
              </w:tabs>
              <w:rPr>
                <w:iCs/>
                <w:sz w:val="16"/>
                <w:szCs w:val="16"/>
              </w:rPr>
            </w:pPr>
            <w:r>
              <w:rPr>
                <w:iCs/>
                <w:sz w:val="16"/>
                <w:szCs w:val="16"/>
              </w:rPr>
              <w:t>Warrant requires due process</w:t>
            </w:r>
          </w:p>
        </w:tc>
      </w:tr>
      <w:tr w:rsidR="004E7C51" w:rsidRPr="00961BBB" w14:paraId="32D90870" w14:textId="77777777" w:rsidTr="00675451">
        <w:trPr>
          <w:cantSplit/>
          <w:tblCellSpacing w:w="15" w:type="dxa"/>
          <w:jc w:val="center"/>
        </w:trPr>
        <w:tc>
          <w:tcPr>
            <w:tcW w:w="0" w:type="auto"/>
            <w:hideMark/>
          </w:tcPr>
          <w:p w14:paraId="3F73B2DF" w14:textId="77777777" w:rsidR="004E7C51" w:rsidRPr="00961BBB" w:rsidRDefault="004E7C51" w:rsidP="004E7C51">
            <w:pPr>
              <w:tabs>
                <w:tab w:val="left" w:pos="2685"/>
              </w:tabs>
              <w:rPr>
                <w:iCs/>
                <w:sz w:val="16"/>
                <w:szCs w:val="16"/>
              </w:rPr>
            </w:pPr>
            <w:r>
              <w:rPr>
                <w:iCs/>
                <w:sz w:val="16"/>
                <w:szCs w:val="16"/>
              </w:rPr>
              <w:t>quarantine.requested</w:t>
            </w:r>
          </w:p>
        </w:tc>
        <w:tc>
          <w:tcPr>
            <w:tcW w:w="0" w:type="auto"/>
            <w:hideMark/>
          </w:tcPr>
          <w:p w14:paraId="54A1DE11" w14:textId="77777777" w:rsidR="004E7C51" w:rsidRPr="00961BBB" w:rsidRDefault="004E7C51" w:rsidP="004E7C51">
            <w:pPr>
              <w:tabs>
                <w:tab w:val="left" w:pos="2685"/>
              </w:tabs>
              <w:rPr>
                <w:iCs/>
                <w:sz w:val="16"/>
                <w:szCs w:val="16"/>
              </w:rPr>
            </w:pPr>
            <w:r>
              <w:rPr>
                <w:iCs/>
                <w:sz w:val="16"/>
                <w:szCs w:val="16"/>
              </w:rPr>
              <w:t>Quarantine request, scope, rationale, duration</w:t>
            </w:r>
          </w:p>
        </w:tc>
        <w:tc>
          <w:tcPr>
            <w:tcW w:w="0" w:type="auto"/>
            <w:hideMark/>
          </w:tcPr>
          <w:p w14:paraId="60D10FD6" w14:textId="77777777" w:rsidR="004E7C51" w:rsidRPr="00961BBB" w:rsidRDefault="004E7C51" w:rsidP="004E7C51">
            <w:pPr>
              <w:tabs>
                <w:tab w:val="left" w:pos="2685"/>
              </w:tabs>
              <w:rPr>
                <w:iCs/>
                <w:sz w:val="16"/>
                <w:szCs w:val="16"/>
              </w:rPr>
            </w:pPr>
            <w:r>
              <w:rPr>
                <w:iCs/>
                <w:sz w:val="16"/>
                <w:szCs w:val="16"/>
              </w:rPr>
              <w:t>URL, headers, secret, signing key</w:t>
            </w:r>
          </w:p>
        </w:tc>
        <w:tc>
          <w:tcPr>
            <w:tcW w:w="0" w:type="auto"/>
            <w:hideMark/>
          </w:tcPr>
          <w:p w14:paraId="4F596087" w14:textId="77777777" w:rsidR="004E7C51" w:rsidRPr="00961BBB" w:rsidRDefault="004E7C51" w:rsidP="004E7C51">
            <w:pPr>
              <w:tabs>
                <w:tab w:val="left" w:pos="2685"/>
              </w:tabs>
              <w:rPr>
                <w:iCs/>
                <w:sz w:val="16"/>
                <w:szCs w:val="16"/>
              </w:rPr>
            </w:pPr>
            <w:r>
              <w:rPr>
                <w:iCs/>
                <w:sz w:val="16"/>
                <w:szCs w:val="16"/>
              </w:rPr>
              <w:t>Requires appropriate review</w:t>
            </w:r>
          </w:p>
        </w:tc>
      </w:tr>
      <w:tr w:rsidR="004E7C51" w:rsidRPr="00961BBB" w14:paraId="67EDB8AE" w14:textId="77777777" w:rsidTr="00675451">
        <w:trPr>
          <w:cantSplit/>
          <w:tblCellSpacing w:w="15" w:type="dxa"/>
          <w:jc w:val="center"/>
        </w:trPr>
        <w:tc>
          <w:tcPr>
            <w:tcW w:w="0" w:type="auto"/>
            <w:hideMark/>
          </w:tcPr>
          <w:p w14:paraId="4B259205" w14:textId="77777777" w:rsidR="004E7C51" w:rsidRPr="00961BBB" w:rsidRDefault="004E7C51" w:rsidP="004E7C51">
            <w:pPr>
              <w:tabs>
                <w:tab w:val="left" w:pos="2685"/>
              </w:tabs>
              <w:rPr>
                <w:iCs/>
                <w:sz w:val="16"/>
                <w:szCs w:val="16"/>
              </w:rPr>
            </w:pPr>
            <w:r>
              <w:rPr>
                <w:iCs/>
                <w:sz w:val="16"/>
                <w:szCs w:val="16"/>
              </w:rPr>
              <w:t>registry.release_published</w:t>
            </w:r>
          </w:p>
        </w:tc>
        <w:tc>
          <w:tcPr>
            <w:tcW w:w="0" w:type="auto"/>
            <w:hideMark/>
          </w:tcPr>
          <w:p w14:paraId="7B5FA1C7" w14:textId="77777777" w:rsidR="004E7C51" w:rsidRPr="00961BBB" w:rsidRDefault="004E7C51" w:rsidP="004E7C51">
            <w:pPr>
              <w:tabs>
                <w:tab w:val="left" w:pos="2685"/>
              </w:tabs>
              <w:rPr>
                <w:iCs/>
                <w:sz w:val="16"/>
                <w:szCs w:val="16"/>
              </w:rPr>
            </w:pPr>
            <w:r>
              <w:rPr>
                <w:iCs/>
                <w:sz w:val="16"/>
                <w:szCs w:val="16"/>
              </w:rPr>
              <w:t>Release ID, manifest reference, hash references, signature references</w:t>
            </w:r>
          </w:p>
        </w:tc>
        <w:tc>
          <w:tcPr>
            <w:tcW w:w="0" w:type="auto"/>
            <w:hideMark/>
          </w:tcPr>
          <w:p w14:paraId="1ECE58F0" w14:textId="77777777" w:rsidR="004E7C51" w:rsidRPr="00961BBB" w:rsidRDefault="004E7C51" w:rsidP="004E7C51">
            <w:pPr>
              <w:tabs>
                <w:tab w:val="left" w:pos="2685"/>
              </w:tabs>
              <w:rPr>
                <w:iCs/>
                <w:sz w:val="16"/>
                <w:szCs w:val="16"/>
              </w:rPr>
            </w:pPr>
            <w:r>
              <w:rPr>
                <w:iCs/>
                <w:sz w:val="16"/>
                <w:szCs w:val="16"/>
              </w:rPr>
              <w:t>URL, headers, secret, signing key</w:t>
            </w:r>
          </w:p>
        </w:tc>
        <w:tc>
          <w:tcPr>
            <w:tcW w:w="0" w:type="auto"/>
            <w:hideMark/>
          </w:tcPr>
          <w:p w14:paraId="6D36BC96" w14:textId="77777777" w:rsidR="004E7C51" w:rsidRPr="00961BBB" w:rsidRDefault="004E7C51" w:rsidP="004E7C51">
            <w:pPr>
              <w:tabs>
                <w:tab w:val="left" w:pos="2685"/>
              </w:tabs>
              <w:rPr>
                <w:iCs/>
                <w:sz w:val="16"/>
                <w:szCs w:val="16"/>
              </w:rPr>
            </w:pPr>
            <w:r>
              <w:rPr>
                <w:iCs/>
                <w:sz w:val="16"/>
                <w:szCs w:val="16"/>
              </w:rPr>
              <w:t>Supports public verification</w:t>
            </w:r>
          </w:p>
        </w:tc>
      </w:tr>
      <w:tr w:rsidR="004E7C51" w:rsidRPr="00961BBB" w14:paraId="0EB0C04B" w14:textId="77777777" w:rsidTr="00675451">
        <w:trPr>
          <w:cantSplit/>
          <w:tblCellSpacing w:w="15" w:type="dxa"/>
          <w:jc w:val="center"/>
        </w:trPr>
        <w:tc>
          <w:tcPr>
            <w:tcW w:w="0" w:type="auto"/>
            <w:hideMark/>
          </w:tcPr>
          <w:p w14:paraId="25D2E486" w14:textId="77777777" w:rsidR="004E7C51" w:rsidRPr="00961BBB" w:rsidRDefault="004E7C51" w:rsidP="004E7C51">
            <w:pPr>
              <w:tabs>
                <w:tab w:val="left" w:pos="2685"/>
              </w:tabs>
              <w:rPr>
                <w:iCs/>
                <w:sz w:val="16"/>
                <w:szCs w:val="16"/>
              </w:rPr>
            </w:pPr>
            <w:r>
              <w:rPr>
                <w:iCs/>
                <w:sz w:val="16"/>
                <w:szCs w:val="16"/>
              </w:rPr>
              <w:t>registry.fork_status_updated</w:t>
            </w:r>
          </w:p>
        </w:tc>
        <w:tc>
          <w:tcPr>
            <w:tcW w:w="0" w:type="auto"/>
            <w:hideMark/>
          </w:tcPr>
          <w:p w14:paraId="26959F14" w14:textId="77777777" w:rsidR="004E7C51" w:rsidRPr="00961BBB" w:rsidRDefault="004E7C51" w:rsidP="004E7C51">
            <w:pPr>
              <w:tabs>
                <w:tab w:val="left" w:pos="2685"/>
              </w:tabs>
              <w:rPr>
                <w:iCs/>
                <w:sz w:val="16"/>
                <w:szCs w:val="16"/>
              </w:rPr>
            </w:pPr>
            <w:r>
              <w:rPr>
                <w:iCs/>
                <w:sz w:val="16"/>
                <w:szCs w:val="16"/>
              </w:rPr>
              <w:t>Fork ID, compatibility status, registry note</w:t>
            </w:r>
          </w:p>
        </w:tc>
        <w:tc>
          <w:tcPr>
            <w:tcW w:w="0" w:type="auto"/>
            <w:hideMark/>
          </w:tcPr>
          <w:p w14:paraId="55049729" w14:textId="77777777" w:rsidR="004E7C51" w:rsidRPr="00961BBB" w:rsidRDefault="004E7C51" w:rsidP="004E7C51">
            <w:pPr>
              <w:tabs>
                <w:tab w:val="left" w:pos="2685"/>
              </w:tabs>
              <w:rPr>
                <w:iCs/>
                <w:sz w:val="16"/>
                <w:szCs w:val="16"/>
              </w:rPr>
            </w:pPr>
            <w:r>
              <w:rPr>
                <w:iCs/>
                <w:sz w:val="16"/>
                <w:szCs w:val="16"/>
              </w:rPr>
              <w:t>URL, headers, secret, signing key</w:t>
            </w:r>
          </w:p>
        </w:tc>
        <w:tc>
          <w:tcPr>
            <w:tcW w:w="0" w:type="auto"/>
            <w:hideMark/>
          </w:tcPr>
          <w:p w14:paraId="2C27D204" w14:textId="77777777" w:rsidR="004E7C51" w:rsidRPr="00961BBB" w:rsidRDefault="004E7C51" w:rsidP="004E7C51">
            <w:pPr>
              <w:tabs>
                <w:tab w:val="left" w:pos="2685"/>
              </w:tabs>
              <w:rPr>
                <w:iCs/>
                <w:sz w:val="16"/>
                <w:szCs w:val="16"/>
              </w:rPr>
            </w:pPr>
            <w:r>
              <w:rPr>
                <w:iCs/>
                <w:sz w:val="16"/>
                <w:szCs w:val="16"/>
              </w:rPr>
              <w:t>Registry status determines public interpretation</w:t>
            </w:r>
          </w:p>
        </w:tc>
      </w:tr>
      <w:tr w:rsidR="004E7C51" w:rsidRPr="00961BBB" w14:paraId="45F2BBB2" w14:textId="77777777" w:rsidTr="00675451">
        <w:trPr>
          <w:cantSplit/>
          <w:tblCellSpacing w:w="15" w:type="dxa"/>
          <w:jc w:val="center"/>
        </w:trPr>
        <w:tc>
          <w:tcPr>
            <w:tcW w:w="0" w:type="auto"/>
            <w:hideMark/>
          </w:tcPr>
          <w:p w14:paraId="2DCDB2BF" w14:textId="77777777" w:rsidR="004E7C51" w:rsidRPr="00961BBB" w:rsidRDefault="004E7C51" w:rsidP="004E7C51">
            <w:pPr>
              <w:tabs>
                <w:tab w:val="left" w:pos="2685"/>
              </w:tabs>
              <w:rPr>
                <w:iCs/>
                <w:sz w:val="16"/>
                <w:szCs w:val="16"/>
              </w:rPr>
            </w:pPr>
            <w:r>
              <w:rPr>
                <w:iCs/>
                <w:sz w:val="16"/>
                <w:szCs w:val="16"/>
              </w:rPr>
              <w:t>system.alert</w:t>
            </w:r>
          </w:p>
        </w:tc>
        <w:tc>
          <w:tcPr>
            <w:tcW w:w="0" w:type="auto"/>
            <w:hideMark/>
          </w:tcPr>
          <w:p w14:paraId="474F1763" w14:textId="77777777" w:rsidR="004E7C51" w:rsidRPr="00961BBB" w:rsidRDefault="004E7C51" w:rsidP="004E7C51">
            <w:pPr>
              <w:tabs>
                <w:tab w:val="left" w:pos="2685"/>
              </w:tabs>
              <w:rPr>
                <w:iCs/>
                <w:sz w:val="16"/>
                <w:szCs w:val="16"/>
              </w:rPr>
            </w:pPr>
            <w:r>
              <w:rPr>
                <w:iCs/>
                <w:sz w:val="16"/>
                <w:szCs w:val="16"/>
              </w:rPr>
              <w:t>Health, degraded service, compromise warning, key rotation, or incident status</w:t>
            </w:r>
          </w:p>
        </w:tc>
        <w:tc>
          <w:tcPr>
            <w:tcW w:w="0" w:type="auto"/>
            <w:hideMark/>
          </w:tcPr>
          <w:p w14:paraId="40410E2D" w14:textId="77777777" w:rsidR="004E7C51" w:rsidRPr="00961BBB" w:rsidRDefault="004E7C51" w:rsidP="004E7C51">
            <w:pPr>
              <w:tabs>
                <w:tab w:val="left" w:pos="2685"/>
              </w:tabs>
              <w:rPr>
                <w:iCs/>
                <w:sz w:val="16"/>
                <w:szCs w:val="16"/>
              </w:rPr>
            </w:pPr>
            <w:r>
              <w:rPr>
                <w:iCs/>
                <w:sz w:val="16"/>
                <w:szCs w:val="16"/>
              </w:rPr>
              <w:t>URL, headers, secret, signing key</w:t>
            </w:r>
          </w:p>
        </w:tc>
        <w:tc>
          <w:tcPr>
            <w:tcW w:w="0" w:type="auto"/>
            <w:hideMark/>
          </w:tcPr>
          <w:p w14:paraId="1AC9ACB1" w14:textId="77777777" w:rsidR="004E7C51" w:rsidRPr="00961BBB" w:rsidRDefault="004E7C51" w:rsidP="004E7C51">
            <w:pPr>
              <w:tabs>
                <w:tab w:val="left" w:pos="2685"/>
              </w:tabs>
              <w:rPr>
                <w:iCs/>
                <w:sz w:val="16"/>
                <w:szCs w:val="16"/>
              </w:rPr>
            </w:pPr>
            <w:r>
              <w:rPr>
                <w:iCs/>
                <w:sz w:val="16"/>
                <w:szCs w:val="16"/>
              </w:rPr>
              <w:t>Operational alert only</w:t>
            </w:r>
          </w:p>
        </w:tc>
      </w:tr>
    </w:tbl>
    <w:p w14:paraId="0C177AC0" w14:textId="569747C4" w:rsidR="004E7C51" w:rsidRPr="00B479AE" w:rsidRDefault="004E7C51" w:rsidP="004E7C51">
      <w:pPr>
        <w:tabs>
          <w:tab w:val="left" w:pos="2685"/>
        </w:tabs>
        <w:rPr>
          <w:b/>
          <w:bCs/>
          <w:iCs/>
        </w:rPr>
      </w:pPr>
      <w:r>
        <w:rPr>
          <w:b/>
          <w:iCs/>
        </w:rPr>
        <w:t>L.9 Error Handling</w:t>
      </w:r>
    </w:p>
    <w:p w14:paraId="7BCCDE7B" w14:textId="77777777" w:rsidR="004E7C51" w:rsidRPr="00B479AE" w:rsidRDefault="004E7C51" w:rsidP="004E7C51">
      <w:pPr>
        <w:tabs>
          <w:tab w:val="left" w:pos="2685"/>
        </w:tabs>
        <w:rPr>
          <w:iCs/>
        </w:rPr>
      </w:pPr>
      <w:r>
        <w:rPr>
          <w:iCs/>
        </w:rPr>
        <w:t>Standard error responses should follow a consistent structure.</w:t>
      </w:r>
    </w:p>
    <w:p w14:paraId="7D800081" w14:textId="77777777" w:rsidR="004E7C51" w:rsidRPr="00B479AE" w:rsidRDefault="004E7C51" w:rsidP="004E7C51">
      <w:pPr>
        <w:tabs>
          <w:tab w:val="left" w:pos="2685"/>
        </w:tabs>
        <w:rPr>
          <w:iCs/>
        </w:rPr>
      </w:pPr>
      <w:r>
        <w:rPr>
          <w:iCs/>
        </w:rPr>
        <w:t>json</w:t>
        <w:br/>
        <w:t>{</w:t>
        <w:br/>
        <w:t>"error": {</w:t>
        <w:br/>
        <w:t>"code": "ERROR_CODE",</w:t>
        <w:br/>
        <w:t>"message": "Human-readable description",</w:t>
        <w:br/>
        <w:t>"details": {</w:t>
        <w:br/>
        <w:lastRenderedPageBreak/>
        <w:t>"additional": "contextual information"</w:t>
        <w:br/>
        <w:t>},</w:t>
        <w:br/>
        <w:t>"request_id": "req_1234567890"</w:t>
        <w:br/>
        <w:t>}</w:t>
        <w:br/>
        <w:t>}</w:t>
      </w:r>
    </w:p>
    <w:p w14:paraId="199DD082" w14:textId="404B476B" w:rsidR="004E7C51" w:rsidRPr="00B479AE" w:rsidRDefault="004E7C51" w:rsidP="004E7C51">
      <w:pPr>
        <w:tabs>
          <w:tab w:val="left" w:pos="2685"/>
        </w:tabs>
        <w:rPr>
          <w:iCs/>
        </w:rPr>
      </w:pPr>
      <w:r>
        <w:rPr>
          <w:b/>
          <w:iCs/>
        </w:rPr>
        <w:t xml:space="preserve">Common error codes may include: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71"/>
        <w:gridCol w:w="856"/>
        <w:gridCol w:w="5301"/>
      </w:tblGrid>
      <w:tr w:rsidR="004E7C51" w:rsidRPr="00961BBB" w14:paraId="4B5C1C65" w14:textId="77777777" w:rsidTr="00DE1016">
        <w:trPr>
          <w:cantSplit/>
          <w:tblHeader/>
          <w:tblCellSpacing w:w="15" w:type="dxa"/>
          <w:jc w:val="center"/>
        </w:trPr>
        <w:tc>
          <w:tcPr>
            <w:tcW w:w="0" w:type="auto"/>
            <w:hideMark/>
          </w:tcPr>
          <w:p w14:paraId="5654BB7B" w14:textId="77777777" w:rsidR="004E7C51" w:rsidRPr="00961BBB" w:rsidRDefault="004E7C51" w:rsidP="004E7C51">
            <w:pPr>
              <w:tabs>
                <w:tab w:val="left" w:pos="2685"/>
              </w:tabs>
              <w:rPr>
                <w:b/>
                <w:bCs/>
                <w:iCs/>
                <w:sz w:val="16"/>
                <w:szCs w:val="16"/>
              </w:rPr>
            </w:pPr>
            <w:r>
              <w:rPr>
                <w:b/>
                <w:iCs/>
                <w:sz w:val="16"/>
                <w:szCs w:val="16"/>
              </w:rPr>
              <w:t>Code</w:t>
            </w:r>
          </w:p>
        </w:tc>
        <w:tc>
          <w:tcPr>
            <w:tcW w:w="0" w:type="auto"/>
            <w:hideMark/>
          </w:tcPr>
          <w:p w14:paraId="0BA936A1" w14:textId="77777777" w:rsidR="004E7C51" w:rsidRPr="00961BBB" w:rsidRDefault="004E7C51" w:rsidP="004E7C51">
            <w:pPr>
              <w:tabs>
                <w:tab w:val="left" w:pos="2685"/>
              </w:tabs>
              <w:rPr>
                <w:b/>
                <w:bCs/>
                <w:iCs/>
                <w:sz w:val="16"/>
                <w:szCs w:val="16"/>
              </w:rPr>
            </w:pPr>
            <w:r>
              <w:rPr>
                <w:b/>
                <w:iCs/>
                <w:sz w:val="16"/>
                <w:szCs w:val="16"/>
              </w:rPr>
              <w:t>HTTP status</w:t>
            </w:r>
          </w:p>
        </w:tc>
        <w:tc>
          <w:tcPr>
            <w:tcW w:w="0" w:type="auto"/>
            <w:hideMark/>
          </w:tcPr>
          <w:p w14:paraId="75A162E7" w14:textId="77777777" w:rsidR="004E7C51" w:rsidRPr="00961BBB" w:rsidRDefault="004E7C51" w:rsidP="004E7C51">
            <w:pPr>
              <w:tabs>
                <w:tab w:val="left" w:pos="2685"/>
              </w:tabs>
              <w:rPr>
                <w:b/>
                <w:bCs/>
                <w:iCs/>
                <w:sz w:val="16"/>
                <w:szCs w:val="16"/>
              </w:rPr>
            </w:pPr>
            <w:r>
              <w:rPr>
                <w:b/>
                <w:iCs/>
                <w:sz w:val="16"/>
                <w:szCs w:val="16"/>
              </w:rPr>
              <w:t>Description</w:t>
            </w:r>
          </w:p>
        </w:tc>
      </w:tr>
      <w:tr w:rsidR="004E7C51" w:rsidRPr="00961BBB" w14:paraId="2B67A2AF" w14:textId="77777777" w:rsidTr="00DE1016">
        <w:trPr>
          <w:cantSplit/>
          <w:tblCellSpacing w:w="15" w:type="dxa"/>
          <w:jc w:val="center"/>
        </w:trPr>
        <w:tc>
          <w:tcPr>
            <w:tcW w:w="0" w:type="auto"/>
            <w:hideMark/>
          </w:tcPr>
          <w:p w14:paraId="27BA3EDC" w14:textId="77777777" w:rsidR="004E7C51" w:rsidRPr="00961BBB" w:rsidRDefault="004E7C51" w:rsidP="004E7C51">
            <w:pPr>
              <w:tabs>
                <w:tab w:val="left" w:pos="2685"/>
              </w:tabs>
              <w:rPr>
                <w:bCs/>
                <w:iCs/>
                <w:sz w:val="16"/>
                <w:szCs w:val="16"/>
              </w:rPr>
            </w:pPr>
            <w:r>
              <w:rPr>
                <w:bCs/>
                <w:iCs/>
                <w:sz w:val="16"/>
                <w:szCs w:val="16"/>
              </w:rPr>
              <w:t>AUTH_REQUIRED</w:t>
            </w:r>
          </w:p>
        </w:tc>
        <w:tc>
          <w:tcPr>
            <w:tcW w:w="0" w:type="auto"/>
            <w:hideMark/>
          </w:tcPr>
          <w:p w14:paraId="2F0A548A" w14:textId="77777777" w:rsidR="004E7C51" w:rsidRPr="00961BBB" w:rsidRDefault="004E7C51" w:rsidP="004E7C51">
            <w:pPr>
              <w:tabs>
                <w:tab w:val="left" w:pos="2685"/>
              </w:tabs>
              <w:rPr>
                <w:bCs/>
                <w:iCs/>
                <w:sz w:val="16"/>
                <w:szCs w:val="16"/>
              </w:rPr>
            </w:pPr>
            <w:r>
              <w:rPr>
                <w:bCs/>
                <w:iCs/>
                <w:sz w:val="16"/>
                <w:szCs w:val="16"/>
              </w:rPr>
              <w:t>401</w:t>
            </w:r>
          </w:p>
        </w:tc>
        <w:tc>
          <w:tcPr>
            <w:tcW w:w="0" w:type="auto"/>
            <w:hideMark/>
          </w:tcPr>
          <w:p w14:paraId="3A5A0B13" w14:textId="77777777" w:rsidR="004E7C51" w:rsidRPr="00961BBB" w:rsidRDefault="004E7C51" w:rsidP="004E7C51">
            <w:pPr>
              <w:tabs>
                <w:tab w:val="left" w:pos="2685"/>
              </w:tabs>
              <w:rPr>
                <w:bCs/>
                <w:iCs/>
                <w:sz w:val="16"/>
                <w:szCs w:val="16"/>
              </w:rPr>
            </w:pPr>
            <w:r>
              <w:rPr>
                <w:bCs/>
                <w:iCs/>
                <w:sz w:val="16"/>
                <w:szCs w:val="16"/>
              </w:rPr>
              <w:t>Authentication required</w:t>
            </w:r>
          </w:p>
        </w:tc>
      </w:tr>
      <w:tr w:rsidR="004E7C51" w:rsidRPr="00961BBB" w14:paraId="7AF6C3A5" w14:textId="77777777" w:rsidTr="00DE1016">
        <w:trPr>
          <w:cantSplit/>
          <w:tblCellSpacing w:w="15" w:type="dxa"/>
          <w:jc w:val="center"/>
        </w:trPr>
        <w:tc>
          <w:tcPr>
            <w:tcW w:w="0" w:type="auto"/>
            <w:hideMark/>
          </w:tcPr>
          <w:p w14:paraId="41D8D1B1" w14:textId="77777777" w:rsidR="004E7C51" w:rsidRPr="00961BBB" w:rsidRDefault="004E7C51" w:rsidP="004E7C51">
            <w:pPr>
              <w:tabs>
                <w:tab w:val="left" w:pos="2685"/>
              </w:tabs>
              <w:rPr>
                <w:bCs/>
                <w:iCs/>
                <w:sz w:val="16"/>
                <w:szCs w:val="16"/>
              </w:rPr>
            </w:pPr>
            <w:r>
              <w:rPr>
                <w:bCs/>
                <w:iCs/>
                <w:sz w:val="16"/>
                <w:szCs w:val="16"/>
              </w:rPr>
              <w:t>INVALID_API_KEY</w:t>
            </w:r>
          </w:p>
        </w:tc>
        <w:tc>
          <w:tcPr>
            <w:tcW w:w="0" w:type="auto"/>
            <w:hideMark/>
          </w:tcPr>
          <w:p w14:paraId="35F13D08" w14:textId="77777777" w:rsidR="004E7C51" w:rsidRPr="00961BBB" w:rsidRDefault="004E7C51" w:rsidP="004E7C51">
            <w:pPr>
              <w:tabs>
                <w:tab w:val="left" w:pos="2685"/>
              </w:tabs>
              <w:rPr>
                <w:bCs/>
                <w:iCs/>
                <w:sz w:val="16"/>
                <w:szCs w:val="16"/>
              </w:rPr>
            </w:pPr>
            <w:r>
              <w:rPr>
                <w:bCs/>
                <w:iCs/>
                <w:sz w:val="16"/>
                <w:szCs w:val="16"/>
              </w:rPr>
              <w:t>401</w:t>
            </w:r>
          </w:p>
        </w:tc>
        <w:tc>
          <w:tcPr>
            <w:tcW w:w="0" w:type="auto"/>
            <w:hideMark/>
          </w:tcPr>
          <w:p w14:paraId="02BF2B8F" w14:textId="77777777" w:rsidR="004E7C51" w:rsidRPr="00961BBB" w:rsidRDefault="004E7C51" w:rsidP="004E7C51">
            <w:pPr>
              <w:tabs>
                <w:tab w:val="left" w:pos="2685"/>
              </w:tabs>
              <w:rPr>
                <w:bCs/>
                <w:iCs/>
                <w:sz w:val="16"/>
                <w:szCs w:val="16"/>
              </w:rPr>
            </w:pPr>
            <w:r>
              <w:rPr>
                <w:bCs/>
                <w:iCs/>
                <w:sz w:val="16"/>
                <w:szCs w:val="16"/>
              </w:rPr>
              <w:t>API key invalid, expired, revoked, or outside permitted scope</w:t>
            </w:r>
          </w:p>
        </w:tc>
      </w:tr>
      <w:tr w:rsidR="004E7C51" w:rsidRPr="00961BBB" w14:paraId="22C86BFD" w14:textId="77777777" w:rsidTr="00DE1016">
        <w:trPr>
          <w:cantSplit/>
          <w:tblCellSpacing w:w="15" w:type="dxa"/>
          <w:jc w:val="center"/>
        </w:trPr>
        <w:tc>
          <w:tcPr>
            <w:tcW w:w="0" w:type="auto"/>
            <w:hideMark/>
          </w:tcPr>
          <w:p w14:paraId="67BC81B5" w14:textId="77777777" w:rsidR="004E7C51" w:rsidRPr="00961BBB" w:rsidRDefault="004E7C51" w:rsidP="004E7C51">
            <w:pPr>
              <w:tabs>
                <w:tab w:val="left" w:pos="2685"/>
              </w:tabs>
              <w:rPr>
                <w:bCs/>
                <w:iCs/>
                <w:sz w:val="16"/>
                <w:szCs w:val="16"/>
              </w:rPr>
            </w:pPr>
            <w:r>
              <w:rPr>
                <w:bCs/>
                <w:iCs/>
                <w:sz w:val="16"/>
                <w:szCs w:val="16"/>
              </w:rPr>
              <w:t>INVALID_SIGNATURE</w:t>
            </w:r>
          </w:p>
        </w:tc>
        <w:tc>
          <w:tcPr>
            <w:tcW w:w="0" w:type="auto"/>
            <w:hideMark/>
          </w:tcPr>
          <w:p w14:paraId="45C8FBC2" w14:textId="77777777" w:rsidR="004E7C51" w:rsidRPr="00961BBB" w:rsidRDefault="004E7C51" w:rsidP="004E7C51">
            <w:pPr>
              <w:tabs>
                <w:tab w:val="left" w:pos="2685"/>
              </w:tabs>
              <w:rPr>
                <w:bCs/>
                <w:iCs/>
                <w:sz w:val="16"/>
                <w:szCs w:val="16"/>
              </w:rPr>
            </w:pPr>
            <w:r>
              <w:rPr>
                <w:bCs/>
                <w:iCs/>
                <w:sz w:val="16"/>
                <w:szCs w:val="16"/>
              </w:rPr>
              <w:t>401</w:t>
            </w:r>
          </w:p>
        </w:tc>
        <w:tc>
          <w:tcPr>
            <w:tcW w:w="0" w:type="auto"/>
            <w:hideMark/>
          </w:tcPr>
          <w:p w14:paraId="4A6F16BF" w14:textId="77777777" w:rsidR="004E7C51" w:rsidRPr="00961BBB" w:rsidRDefault="004E7C51" w:rsidP="004E7C51">
            <w:pPr>
              <w:tabs>
                <w:tab w:val="left" w:pos="2685"/>
              </w:tabs>
              <w:rPr>
                <w:bCs/>
                <w:iCs/>
                <w:sz w:val="16"/>
                <w:szCs w:val="16"/>
              </w:rPr>
            </w:pPr>
            <w:r>
              <w:rPr>
                <w:bCs/>
                <w:iCs/>
                <w:sz w:val="16"/>
                <w:szCs w:val="16"/>
              </w:rPr>
              <w:t>Agent or service signature invalid</w:t>
            </w:r>
          </w:p>
        </w:tc>
      </w:tr>
      <w:tr w:rsidR="004E7C51" w:rsidRPr="00961BBB" w14:paraId="3FFAA992" w14:textId="77777777" w:rsidTr="00DE1016">
        <w:trPr>
          <w:cantSplit/>
          <w:tblCellSpacing w:w="15" w:type="dxa"/>
          <w:jc w:val="center"/>
        </w:trPr>
        <w:tc>
          <w:tcPr>
            <w:tcW w:w="0" w:type="auto"/>
            <w:hideMark/>
          </w:tcPr>
          <w:p w14:paraId="7DE39123" w14:textId="77777777" w:rsidR="004E7C51" w:rsidRPr="00961BBB" w:rsidRDefault="004E7C51" w:rsidP="004E7C51">
            <w:pPr>
              <w:tabs>
                <w:tab w:val="left" w:pos="2685"/>
              </w:tabs>
              <w:rPr>
                <w:bCs/>
                <w:iCs/>
                <w:sz w:val="16"/>
                <w:szCs w:val="16"/>
              </w:rPr>
            </w:pPr>
            <w:r>
              <w:rPr>
                <w:bCs/>
                <w:iCs/>
                <w:sz w:val="16"/>
                <w:szCs w:val="16"/>
              </w:rPr>
              <w:t>INSUFFICIENT_PERMISSIONS</w:t>
            </w:r>
          </w:p>
        </w:tc>
        <w:tc>
          <w:tcPr>
            <w:tcW w:w="0" w:type="auto"/>
            <w:hideMark/>
          </w:tcPr>
          <w:p w14:paraId="1E43EFD1" w14:textId="77777777" w:rsidR="004E7C51" w:rsidRPr="00961BBB" w:rsidRDefault="004E7C51" w:rsidP="004E7C51">
            <w:pPr>
              <w:tabs>
                <w:tab w:val="left" w:pos="2685"/>
              </w:tabs>
              <w:rPr>
                <w:bCs/>
                <w:iCs/>
                <w:sz w:val="16"/>
                <w:szCs w:val="16"/>
              </w:rPr>
            </w:pPr>
            <w:r>
              <w:rPr>
                <w:bCs/>
                <w:iCs/>
                <w:sz w:val="16"/>
                <w:szCs w:val="16"/>
              </w:rPr>
              <w:t>403</w:t>
            </w:r>
          </w:p>
        </w:tc>
        <w:tc>
          <w:tcPr>
            <w:tcW w:w="0" w:type="auto"/>
            <w:hideMark/>
          </w:tcPr>
          <w:p w14:paraId="2F53E165" w14:textId="77777777" w:rsidR="004E7C51" w:rsidRPr="00961BBB" w:rsidRDefault="004E7C51" w:rsidP="004E7C51">
            <w:pPr>
              <w:tabs>
                <w:tab w:val="left" w:pos="2685"/>
              </w:tabs>
              <w:rPr>
                <w:bCs/>
                <w:iCs/>
                <w:sz w:val="16"/>
                <w:szCs w:val="16"/>
              </w:rPr>
            </w:pPr>
            <w:r>
              <w:rPr>
                <w:bCs/>
                <w:iCs/>
                <w:sz w:val="16"/>
                <w:szCs w:val="16"/>
              </w:rPr>
              <w:t>Caller lacks required permissions</w:t>
            </w:r>
          </w:p>
        </w:tc>
      </w:tr>
      <w:tr w:rsidR="004E7C51" w:rsidRPr="00961BBB" w14:paraId="6DD84D22" w14:textId="77777777" w:rsidTr="00DE1016">
        <w:trPr>
          <w:cantSplit/>
          <w:tblCellSpacing w:w="15" w:type="dxa"/>
          <w:jc w:val="center"/>
        </w:trPr>
        <w:tc>
          <w:tcPr>
            <w:tcW w:w="0" w:type="auto"/>
            <w:hideMark/>
          </w:tcPr>
          <w:p w14:paraId="0E4823A1" w14:textId="77777777" w:rsidR="004E7C51" w:rsidRPr="00961BBB" w:rsidRDefault="004E7C51" w:rsidP="004E7C51">
            <w:pPr>
              <w:tabs>
                <w:tab w:val="left" w:pos="2685"/>
              </w:tabs>
              <w:rPr>
                <w:bCs/>
                <w:iCs/>
                <w:sz w:val="16"/>
                <w:szCs w:val="16"/>
              </w:rPr>
            </w:pPr>
            <w:r>
              <w:rPr>
                <w:bCs/>
                <w:iCs/>
                <w:sz w:val="16"/>
                <w:szCs w:val="16"/>
              </w:rPr>
              <w:t>RATE_LIMIT_EXCEEDED</w:t>
            </w:r>
          </w:p>
        </w:tc>
        <w:tc>
          <w:tcPr>
            <w:tcW w:w="0" w:type="auto"/>
            <w:hideMark/>
          </w:tcPr>
          <w:p w14:paraId="008B85F3" w14:textId="77777777" w:rsidR="004E7C51" w:rsidRPr="00961BBB" w:rsidRDefault="004E7C51" w:rsidP="004E7C51">
            <w:pPr>
              <w:tabs>
                <w:tab w:val="left" w:pos="2685"/>
              </w:tabs>
              <w:rPr>
                <w:bCs/>
                <w:iCs/>
                <w:sz w:val="16"/>
                <w:szCs w:val="16"/>
              </w:rPr>
            </w:pPr>
            <w:r>
              <w:rPr>
                <w:bCs/>
                <w:iCs/>
                <w:sz w:val="16"/>
                <w:szCs w:val="16"/>
              </w:rPr>
              <w:t>429</w:t>
            </w:r>
          </w:p>
        </w:tc>
        <w:tc>
          <w:tcPr>
            <w:tcW w:w="0" w:type="auto"/>
            <w:hideMark/>
          </w:tcPr>
          <w:p w14:paraId="039E6012" w14:textId="77777777" w:rsidR="004E7C51" w:rsidRPr="00961BBB" w:rsidRDefault="004E7C51" w:rsidP="004E7C51">
            <w:pPr>
              <w:tabs>
                <w:tab w:val="left" w:pos="2685"/>
              </w:tabs>
              <w:rPr>
                <w:bCs/>
                <w:iCs/>
                <w:sz w:val="16"/>
                <w:szCs w:val="16"/>
              </w:rPr>
            </w:pPr>
            <w:r>
              <w:rPr>
                <w:bCs/>
                <w:iCs/>
                <w:sz w:val="16"/>
                <w:szCs w:val="16"/>
              </w:rPr>
              <w:t>Rate limit exceeded</w:t>
            </w:r>
          </w:p>
        </w:tc>
      </w:tr>
      <w:tr w:rsidR="004E7C51" w:rsidRPr="00961BBB" w14:paraId="4D0ABD43" w14:textId="77777777" w:rsidTr="00DE1016">
        <w:trPr>
          <w:cantSplit/>
          <w:tblCellSpacing w:w="15" w:type="dxa"/>
          <w:jc w:val="center"/>
        </w:trPr>
        <w:tc>
          <w:tcPr>
            <w:tcW w:w="0" w:type="auto"/>
            <w:hideMark/>
          </w:tcPr>
          <w:p w14:paraId="1E13F857" w14:textId="77777777" w:rsidR="004E7C51" w:rsidRPr="00961BBB" w:rsidRDefault="004E7C51" w:rsidP="004E7C51">
            <w:pPr>
              <w:tabs>
                <w:tab w:val="left" w:pos="2685"/>
              </w:tabs>
              <w:rPr>
                <w:bCs/>
                <w:iCs/>
                <w:sz w:val="16"/>
                <w:szCs w:val="16"/>
              </w:rPr>
            </w:pPr>
            <w:r>
              <w:rPr>
                <w:bCs/>
                <w:iCs/>
                <w:sz w:val="16"/>
                <w:szCs w:val="16"/>
              </w:rPr>
              <w:t>INVALID_REQUEST</w:t>
            </w:r>
          </w:p>
        </w:tc>
        <w:tc>
          <w:tcPr>
            <w:tcW w:w="0" w:type="auto"/>
            <w:hideMark/>
          </w:tcPr>
          <w:p w14:paraId="7F2AD3E1" w14:textId="77777777" w:rsidR="004E7C51" w:rsidRPr="00961BBB" w:rsidRDefault="004E7C51" w:rsidP="004E7C51">
            <w:pPr>
              <w:tabs>
                <w:tab w:val="left" w:pos="2685"/>
              </w:tabs>
              <w:rPr>
                <w:bCs/>
                <w:iCs/>
                <w:sz w:val="16"/>
                <w:szCs w:val="16"/>
              </w:rPr>
            </w:pPr>
            <w:r>
              <w:rPr>
                <w:bCs/>
                <w:iCs/>
                <w:sz w:val="16"/>
                <w:szCs w:val="16"/>
              </w:rPr>
              <w:t>400</w:t>
            </w:r>
          </w:p>
        </w:tc>
        <w:tc>
          <w:tcPr>
            <w:tcW w:w="0" w:type="auto"/>
            <w:hideMark/>
          </w:tcPr>
          <w:p w14:paraId="290F5A5F" w14:textId="77777777" w:rsidR="004E7C51" w:rsidRPr="00961BBB" w:rsidRDefault="004E7C51" w:rsidP="004E7C51">
            <w:pPr>
              <w:tabs>
                <w:tab w:val="left" w:pos="2685"/>
              </w:tabs>
              <w:rPr>
                <w:bCs/>
                <w:iCs/>
                <w:sz w:val="16"/>
                <w:szCs w:val="16"/>
              </w:rPr>
            </w:pPr>
            <w:r>
              <w:rPr>
                <w:bCs/>
                <w:iCs/>
                <w:sz w:val="16"/>
                <w:szCs w:val="16"/>
              </w:rPr>
              <w:t>Malformed request</w:t>
            </w:r>
          </w:p>
        </w:tc>
      </w:tr>
      <w:tr w:rsidR="004E7C51" w:rsidRPr="00961BBB" w14:paraId="30019390" w14:textId="77777777" w:rsidTr="00DE1016">
        <w:trPr>
          <w:cantSplit/>
          <w:tblCellSpacing w:w="15" w:type="dxa"/>
          <w:jc w:val="center"/>
        </w:trPr>
        <w:tc>
          <w:tcPr>
            <w:tcW w:w="0" w:type="auto"/>
            <w:hideMark/>
          </w:tcPr>
          <w:p w14:paraId="300B8982" w14:textId="77777777" w:rsidR="004E7C51" w:rsidRPr="00961BBB" w:rsidRDefault="004E7C51" w:rsidP="004E7C51">
            <w:pPr>
              <w:tabs>
                <w:tab w:val="left" w:pos="2685"/>
              </w:tabs>
              <w:rPr>
                <w:bCs/>
                <w:iCs/>
                <w:sz w:val="16"/>
                <w:szCs w:val="16"/>
              </w:rPr>
            </w:pPr>
            <w:r>
              <w:rPr>
                <w:bCs/>
                <w:iCs/>
                <w:sz w:val="16"/>
                <w:szCs w:val="16"/>
              </w:rPr>
              <w:t>INVALID_SCHEMA</w:t>
            </w:r>
          </w:p>
        </w:tc>
        <w:tc>
          <w:tcPr>
            <w:tcW w:w="0" w:type="auto"/>
            <w:hideMark/>
          </w:tcPr>
          <w:p w14:paraId="45A715B8" w14:textId="77777777" w:rsidR="004E7C51" w:rsidRPr="00961BBB" w:rsidRDefault="004E7C51" w:rsidP="004E7C51">
            <w:pPr>
              <w:tabs>
                <w:tab w:val="left" w:pos="2685"/>
              </w:tabs>
              <w:rPr>
                <w:bCs/>
                <w:iCs/>
                <w:sz w:val="16"/>
                <w:szCs w:val="16"/>
              </w:rPr>
            </w:pPr>
            <w:r>
              <w:rPr>
                <w:bCs/>
                <w:iCs/>
                <w:sz w:val="16"/>
                <w:szCs w:val="16"/>
              </w:rPr>
              <w:t>400</w:t>
            </w:r>
          </w:p>
        </w:tc>
        <w:tc>
          <w:tcPr>
            <w:tcW w:w="0" w:type="auto"/>
            <w:hideMark/>
          </w:tcPr>
          <w:p w14:paraId="35F91759" w14:textId="77777777" w:rsidR="004E7C51" w:rsidRPr="00961BBB" w:rsidRDefault="004E7C51" w:rsidP="004E7C51">
            <w:pPr>
              <w:tabs>
                <w:tab w:val="left" w:pos="2685"/>
              </w:tabs>
              <w:rPr>
                <w:bCs/>
                <w:iCs/>
                <w:sz w:val="16"/>
                <w:szCs w:val="16"/>
              </w:rPr>
            </w:pPr>
            <w:r>
              <w:rPr>
                <w:bCs/>
                <w:iCs/>
                <w:sz w:val="16"/>
                <w:szCs w:val="16"/>
              </w:rPr>
              <w:t>Request does not match expected schema</w:t>
            </w:r>
          </w:p>
        </w:tc>
      </w:tr>
      <w:tr w:rsidR="004E7C51" w:rsidRPr="00961BBB" w14:paraId="7273DAF2" w14:textId="77777777" w:rsidTr="00DE1016">
        <w:trPr>
          <w:cantSplit/>
          <w:tblCellSpacing w:w="15" w:type="dxa"/>
          <w:jc w:val="center"/>
        </w:trPr>
        <w:tc>
          <w:tcPr>
            <w:tcW w:w="0" w:type="auto"/>
            <w:hideMark/>
          </w:tcPr>
          <w:p w14:paraId="4786DA2C" w14:textId="77777777" w:rsidR="004E7C51" w:rsidRPr="00961BBB" w:rsidRDefault="004E7C51" w:rsidP="004E7C51">
            <w:pPr>
              <w:tabs>
                <w:tab w:val="left" w:pos="2685"/>
              </w:tabs>
              <w:rPr>
                <w:bCs/>
                <w:iCs/>
                <w:sz w:val="16"/>
                <w:szCs w:val="16"/>
              </w:rPr>
            </w:pPr>
            <w:r>
              <w:rPr>
                <w:bCs/>
                <w:iCs/>
                <w:sz w:val="16"/>
                <w:szCs w:val="16"/>
              </w:rPr>
              <w:t>CONSTITUTIONAL_VIOLATION</w:t>
            </w:r>
          </w:p>
        </w:tc>
        <w:tc>
          <w:tcPr>
            <w:tcW w:w="0" w:type="auto"/>
            <w:hideMark/>
          </w:tcPr>
          <w:p w14:paraId="1B6CA22D" w14:textId="77777777" w:rsidR="004E7C51" w:rsidRPr="00961BBB" w:rsidRDefault="004E7C51" w:rsidP="004E7C51">
            <w:pPr>
              <w:tabs>
                <w:tab w:val="left" w:pos="2685"/>
              </w:tabs>
              <w:rPr>
                <w:bCs/>
                <w:iCs/>
                <w:sz w:val="16"/>
                <w:szCs w:val="16"/>
              </w:rPr>
            </w:pPr>
            <w:r>
              <w:rPr>
                <w:bCs/>
                <w:iCs/>
                <w:sz w:val="16"/>
                <w:szCs w:val="16"/>
              </w:rPr>
              <w:t>422</w:t>
            </w:r>
          </w:p>
        </w:tc>
        <w:tc>
          <w:tcPr>
            <w:tcW w:w="0" w:type="auto"/>
            <w:hideMark/>
          </w:tcPr>
          <w:p w14:paraId="31966A2C" w14:textId="77777777" w:rsidR="004E7C51" w:rsidRPr="00961BBB" w:rsidRDefault="004E7C51" w:rsidP="004E7C51">
            <w:pPr>
              <w:tabs>
                <w:tab w:val="left" w:pos="2685"/>
              </w:tabs>
              <w:rPr>
                <w:bCs/>
                <w:iCs/>
                <w:sz w:val="16"/>
                <w:szCs w:val="16"/>
              </w:rPr>
            </w:pPr>
            <w:r>
              <w:rPr>
                <w:bCs/>
                <w:iCs/>
                <w:sz w:val="16"/>
                <w:szCs w:val="16"/>
              </w:rPr>
              <w:t>Request appears to violate constitutional constraints</w:t>
            </w:r>
          </w:p>
        </w:tc>
      </w:tr>
      <w:tr w:rsidR="004E7C51" w:rsidRPr="00961BBB" w14:paraId="27EDC83C" w14:textId="77777777" w:rsidTr="00DE1016">
        <w:trPr>
          <w:cantSplit/>
          <w:tblCellSpacing w:w="15" w:type="dxa"/>
          <w:jc w:val="center"/>
        </w:trPr>
        <w:tc>
          <w:tcPr>
            <w:tcW w:w="0" w:type="auto"/>
            <w:hideMark/>
          </w:tcPr>
          <w:p w14:paraId="61A36242" w14:textId="77777777" w:rsidR="004E7C51" w:rsidRPr="00961BBB" w:rsidRDefault="004E7C51" w:rsidP="004E7C51">
            <w:pPr>
              <w:tabs>
                <w:tab w:val="left" w:pos="2685"/>
              </w:tabs>
              <w:rPr>
                <w:bCs/>
                <w:iCs/>
                <w:sz w:val="16"/>
                <w:szCs w:val="16"/>
              </w:rPr>
            </w:pPr>
            <w:r>
              <w:rPr>
                <w:bCs/>
                <w:iCs/>
                <w:sz w:val="16"/>
                <w:szCs w:val="16"/>
              </w:rPr>
              <w:t>PROTECTED_DOMAIN_REVIEW_REQUIRED</w:t>
            </w:r>
          </w:p>
        </w:tc>
        <w:tc>
          <w:tcPr>
            <w:tcW w:w="0" w:type="auto"/>
            <w:hideMark/>
          </w:tcPr>
          <w:p w14:paraId="53FD70FE" w14:textId="77777777" w:rsidR="004E7C51" w:rsidRPr="00961BBB" w:rsidRDefault="004E7C51" w:rsidP="004E7C51">
            <w:pPr>
              <w:tabs>
                <w:tab w:val="left" w:pos="2685"/>
              </w:tabs>
              <w:rPr>
                <w:bCs/>
                <w:iCs/>
                <w:sz w:val="16"/>
                <w:szCs w:val="16"/>
              </w:rPr>
            </w:pPr>
            <w:r>
              <w:rPr>
                <w:bCs/>
                <w:iCs/>
                <w:sz w:val="16"/>
                <w:szCs w:val="16"/>
              </w:rPr>
              <w:t>423</w:t>
            </w:r>
          </w:p>
        </w:tc>
        <w:tc>
          <w:tcPr>
            <w:tcW w:w="0" w:type="auto"/>
            <w:hideMark/>
          </w:tcPr>
          <w:p w14:paraId="3CE49325" w14:textId="77777777" w:rsidR="004E7C51" w:rsidRPr="00961BBB" w:rsidRDefault="004E7C51" w:rsidP="004E7C51">
            <w:pPr>
              <w:tabs>
                <w:tab w:val="left" w:pos="2685"/>
              </w:tabs>
              <w:rPr>
                <w:bCs/>
                <w:iCs/>
                <w:sz w:val="16"/>
                <w:szCs w:val="16"/>
              </w:rPr>
            </w:pPr>
            <w:r>
              <w:rPr>
                <w:bCs/>
                <w:iCs/>
                <w:sz w:val="16"/>
                <w:szCs w:val="16"/>
              </w:rPr>
              <w:t>Request affects protected domain and requires review</w:t>
            </w:r>
          </w:p>
        </w:tc>
      </w:tr>
      <w:tr w:rsidR="004E7C51" w:rsidRPr="00961BBB" w14:paraId="6DBB9F8D" w14:textId="77777777" w:rsidTr="00DE1016">
        <w:trPr>
          <w:cantSplit/>
          <w:tblCellSpacing w:w="15" w:type="dxa"/>
          <w:jc w:val="center"/>
        </w:trPr>
        <w:tc>
          <w:tcPr>
            <w:tcW w:w="0" w:type="auto"/>
            <w:hideMark/>
          </w:tcPr>
          <w:p w14:paraId="68277ECF" w14:textId="77777777" w:rsidR="004E7C51" w:rsidRPr="00961BBB" w:rsidRDefault="004E7C51" w:rsidP="004E7C51">
            <w:pPr>
              <w:tabs>
                <w:tab w:val="left" w:pos="2685"/>
              </w:tabs>
              <w:rPr>
                <w:bCs/>
                <w:iCs/>
                <w:sz w:val="16"/>
                <w:szCs w:val="16"/>
              </w:rPr>
            </w:pPr>
            <w:r>
              <w:rPr>
                <w:bCs/>
                <w:iCs/>
                <w:sz w:val="16"/>
                <w:szCs w:val="16"/>
              </w:rPr>
              <w:t>LEGAL_REVIEW_REQUIRED</w:t>
            </w:r>
          </w:p>
        </w:tc>
        <w:tc>
          <w:tcPr>
            <w:tcW w:w="0" w:type="auto"/>
            <w:hideMark/>
          </w:tcPr>
          <w:p w14:paraId="4E38C34F" w14:textId="77777777" w:rsidR="004E7C51" w:rsidRPr="00961BBB" w:rsidRDefault="004E7C51" w:rsidP="004E7C51">
            <w:pPr>
              <w:tabs>
                <w:tab w:val="left" w:pos="2685"/>
              </w:tabs>
              <w:rPr>
                <w:bCs/>
                <w:iCs/>
                <w:sz w:val="16"/>
                <w:szCs w:val="16"/>
              </w:rPr>
            </w:pPr>
            <w:r>
              <w:rPr>
                <w:bCs/>
                <w:iCs/>
                <w:sz w:val="16"/>
                <w:szCs w:val="16"/>
              </w:rPr>
              <w:t>423</w:t>
            </w:r>
          </w:p>
        </w:tc>
        <w:tc>
          <w:tcPr>
            <w:tcW w:w="0" w:type="auto"/>
            <w:hideMark/>
          </w:tcPr>
          <w:p w14:paraId="72A98E0E" w14:textId="77777777" w:rsidR="004E7C51" w:rsidRPr="00961BBB" w:rsidRDefault="004E7C51" w:rsidP="004E7C51">
            <w:pPr>
              <w:tabs>
                <w:tab w:val="left" w:pos="2685"/>
              </w:tabs>
              <w:rPr>
                <w:bCs/>
                <w:iCs/>
                <w:sz w:val="16"/>
                <w:szCs w:val="16"/>
              </w:rPr>
            </w:pPr>
            <w:r>
              <w:rPr>
                <w:bCs/>
                <w:iCs/>
                <w:sz w:val="16"/>
                <w:szCs w:val="16"/>
              </w:rPr>
              <w:t>Request may affect rights, finance, land, data, health, public claims, or regulated instruments</w:t>
            </w:r>
          </w:p>
        </w:tc>
      </w:tr>
      <w:tr w:rsidR="004E7C51" w:rsidRPr="00961BBB" w14:paraId="39F73EB8" w14:textId="77777777" w:rsidTr="00DE1016">
        <w:trPr>
          <w:cantSplit/>
          <w:tblCellSpacing w:w="15" w:type="dxa"/>
          <w:jc w:val="center"/>
        </w:trPr>
        <w:tc>
          <w:tcPr>
            <w:tcW w:w="0" w:type="auto"/>
            <w:hideMark/>
          </w:tcPr>
          <w:p w14:paraId="51E4D6CA" w14:textId="77777777" w:rsidR="004E7C51" w:rsidRPr="00961BBB" w:rsidRDefault="004E7C51" w:rsidP="004E7C51">
            <w:pPr>
              <w:tabs>
                <w:tab w:val="left" w:pos="2685"/>
              </w:tabs>
              <w:rPr>
                <w:bCs/>
                <w:iCs/>
                <w:sz w:val="16"/>
                <w:szCs w:val="16"/>
              </w:rPr>
            </w:pPr>
            <w:r>
              <w:rPr>
                <w:bCs/>
                <w:iCs/>
                <w:sz w:val="16"/>
                <w:szCs w:val="16"/>
              </w:rPr>
              <w:t>MRV_REVIEW_REQUIRED</w:t>
            </w:r>
          </w:p>
        </w:tc>
        <w:tc>
          <w:tcPr>
            <w:tcW w:w="0" w:type="auto"/>
            <w:hideMark/>
          </w:tcPr>
          <w:p w14:paraId="5310D2E2" w14:textId="77777777" w:rsidR="004E7C51" w:rsidRPr="00961BBB" w:rsidRDefault="004E7C51" w:rsidP="004E7C51">
            <w:pPr>
              <w:tabs>
                <w:tab w:val="left" w:pos="2685"/>
              </w:tabs>
              <w:rPr>
                <w:bCs/>
                <w:iCs/>
                <w:sz w:val="16"/>
                <w:szCs w:val="16"/>
              </w:rPr>
            </w:pPr>
            <w:r>
              <w:rPr>
                <w:bCs/>
                <w:iCs/>
                <w:sz w:val="16"/>
                <w:szCs w:val="16"/>
              </w:rPr>
              <w:t>423</w:t>
            </w:r>
          </w:p>
        </w:tc>
        <w:tc>
          <w:tcPr>
            <w:tcW w:w="0" w:type="auto"/>
            <w:hideMark/>
          </w:tcPr>
          <w:p w14:paraId="4776F73A" w14:textId="77777777" w:rsidR="004E7C51" w:rsidRPr="00961BBB" w:rsidRDefault="004E7C51" w:rsidP="004E7C51">
            <w:pPr>
              <w:tabs>
                <w:tab w:val="left" w:pos="2685"/>
              </w:tabs>
              <w:rPr>
                <w:bCs/>
                <w:iCs/>
                <w:sz w:val="16"/>
                <w:szCs w:val="16"/>
              </w:rPr>
            </w:pPr>
            <w:r>
              <w:rPr>
                <w:bCs/>
                <w:iCs/>
                <w:sz w:val="16"/>
                <w:szCs w:val="16"/>
              </w:rPr>
              <w:t>Request affects evidence, indicators, PRU analysis, RAP screening, or ecological performance</w:t>
            </w:r>
          </w:p>
        </w:tc>
      </w:tr>
      <w:tr w:rsidR="004E7C51" w:rsidRPr="00961BBB" w14:paraId="7DA45D7E" w14:textId="77777777" w:rsidTr="00DE1016">
        <w:trPr>
          <w:cantSplit/>
          <w:tblCellSpacing w:w="15" w:type="dxa"/>
          <w:jc w:val="center"/>
        </w:trPr>
        <w:tc>
          <w:tcPr>
            <w:tcW w:w="0" w:type="auto"/>
            <w:hideMark/>
          </w:tcPr>
          <w:p w14:paraId="5D2DD9BB" w14:textId="77777777" w:rsidR="004E7C51" w:rsidRPr="00961BBB" w:rsidRDefault="004E7C51" w:rsidP="004E7C51">
            <w:pPr>
              <w:tabs>
                <w:tab w:val="left" w:pos="2685"/>
              </w:tabs>
              <w:rPr>
                <w:bCs/>
                <w:iCs/>
                <w:sz w:val="16"/>
                <w:szCs w:val="16"/>
              </w:rPr>
            </w:pPr>
            <w:r>
              <w:rPr>
                <w:bCs/>
                <w:iCs/>
                <w:sz w:val="16"/>
                <w:szCs w:val="16"/>
              </w:rPr>
              <w:t>NON_ADMISSIBLE</w:t>
            </w:r>
          </w:p>
        </w:tc>
        <w:tc>
          <w:tcPr>
            <w:tcW w:w="0" w:type="auto"/>
            <w:hideMark/>
          </w:tcPr>
          <w:p w14:paraId="4306C050" w14:textId="77777777" w:rsidR="004E7C51" w:rsidRPr="00961BBB" w:rsidRDefault="004E7C51" w:rsidP="004E7C51">
            <w:pPr>
              <w:tabs>
                <w:tab w:val="left" w:pos="2685"/>
              </w:tabs>
              <w:rPr>
                <w:bCs/>
                <w:iCs/>
                <w:sz w:val="16"/>
                <w:szCs w:val="16"/>
              </w:rPr>
            </w:pPr>
            <w:r>
              <w:rPr>
                <w:bCs/>
                <w:iCs/>
                <w:sz w:val="16"/>
                <w:szCs w:val="16"/>
              </w:rPr>
              <w:t>422</w:t>
            </w:r>
          </w:p>
        </w:tc>
        <w:tc>
          <w:tcPr>
            <w:tcW w:w="0" w:type="auto"/>
            <w:hideMark/>
          </w:tcPr>
          <w:p w14:paraId="750C8DAF" w14:textId="77777777" w:rsidR="004E7C51" w:rsidRPr="00961BBB" w:rsidRDefault="004E7C51" w:rsidP="004E7C51">
            <w:pPr>
              <w:tabs>
                <w:tab w:val="left" w:pos="2685"/>
              </w:tabs>
              <w:rPr>
                <w:bCs/>
                <w:iCs/>
                <w:sz w:val="16"/>
                <w:szCs w:val="16"/>
              </w:rPr>
            </w:pPr>
            <w:r>
              <w:rPr>
                <w:bCs/>
                <w:iCs/>
                <w:sz w:val="16"/>
                <w:szCs w:val="16"/>
              </w:rPr>
              <w:t>Output cannot enter protected pathways</w:t>
            </w:r>
          </w:p>
        </w:tc>
      </w:tr>
      <w:tr w:rsidR="004E7C51" w:rsidRPr="00961BBB" w14:paraId="5947E176" w14:textId="77777777" w:rsidTr="00DE1016">
        <w:trPr>
          <w:cantSplit/>
          <w:tblCellSpacing w:w="15" w:type="dxa"/>
          <w:jc w:val="center"/>
        </w:trPr>
        <w:tc>
          <w:tcPr>
            <w:tcW w:w="0" w:type="auto"/>
            <w:hideMark/>
          </w:tcPr>
          <w:p w14:paraId="25A3B2C5" w14:textId="77777777" w:rsidR="004E7C51" w:rsidRPr="00961BBB" w:rsidRDefault="004E7C51" w:rsidP="004E7C51">
            <w:pPr>
              <w:tabs>
                <w:tab w:val="left" w:pos="2685"/>
              </w:tabs>
              <w:rPr>
                <w:bCs/>
                <w:iCs/>
                <w:sz w:val="16"/>
                <w:szCs w:val="16"/>
              </w:rPr>
            </w:pPr>
            <w:r>
              <w:rPr>
                <w:bCs/>
                <w:iCs/>
                <w:sz w:val="16"/>
                <w:szCs w:val="16"/>
              </w:rPr>
              <w:t>QUARANTINED</w:t>
            </w:r>
          </w:p>
        </w:tc>
        <w:tc>
          <w:tcPr>
            <w:tcW w:w="0" w:type="auto"/>
            <w:hideMark/>
          </w:tcPr>
          <w:p w14:paraId="140DFD1F" w14:textId="77777777" w:rsidR="004E7C51" w:rsidRPr="00961BBB" w:rsidRDefault="004E7C51" w:rsidP="004E7C51">
            <w:pPr>
              <w:tabs>
                <w:tab w:val="left" w:pos="2685"/>
              </w:tabs>
              <w:rPr>
                <w:bCs/>
                <w:iCs/>
                <w:sz w:val="16"/>
                <w:szCs w:val="16"/>
              </w:rPr>
            </w:pPr>
            <w:r>
              <w:rPr>
                <w:bCs/>
                <w:iCs/>
                <w:sz w:val="16"/>
                <w:szCs w:val="16"/>
              </w:rPr>
              <w:t>423</w:t>
            </w:r>
          </w:p>
        </w:tc>
        <w:tc>
          <w:tcPr>
            <w:tcW w:w="0" w:type="auto"/>
            <w:hideMark/>
          </w:tcPr>
          <w:p w14:paraId="77B441A9" w14:textId="77777777" w:rsidR="004E7C51" w:rsidRPr="00961BBB" w:rsidRDefault="004E7C51" w:rsidP="004E7C51">
            <w:pPr>
              <w:tabs>
                <w:tab w:val="left" w:pos="2685"/>
              </w:tabs>
              <w:rPr>
                <w:bCs/>
                <w:iCs/>
                <w:sz w:val="16"/>
                <w:szCs w:val="16"/>
              </w:rPr>
            </w:pPr>
            <w:r>
              <w:rPr>
                <w:bCs/>
                <w:iCs/>
                <w:sz w:val="16"/>
                <w:szCs w:val="16"/>
              </w:rPr>
              <w:t>Record, claim, integration, fork, or action is quarantined pending review</w:t>
            </w:r>
          </w:p>
        </w:tc>
      </w:tr>
      <w:tr w:rsidR="004E7C51" w:rsidRPr="00961BBB" w14:paraId="75DFAA45" w14:textId="77777777" w:rsidTr="00DE1016">
        <w:trPr>
          <w:cantSplit/>
          <w:tblCellSpacing w:w="15" w:type="dxa"/>
          <w:jc w:val="center"/>
        </w:trPr>
        <w:tc>
          <w:tcPr>
            <w:tcW w:w="0" w:type="auto"/>
            <w:hideMark/>
          </w:tcPr>
          <w:p w14:paraId="35A14974" w14:textId="77777777" w:rsidR="004E7C51" w:rsidRPr="00961BBB" w:rsidRDefault="004E7C51" w:rsidP="004E7C51">
            <w:pPr>
              <w:tabs>
                <w:tab w:val="left" w:pos="2685"/>
              </w:tabs>
              <w:rPr>
                <w:bCs/>
                <w:iCs/>
                <w:sz w:val="16"/>
                <w:szCs w:val="16"/>
              </w:rPr>
            </w:pPr>
            <w:r>
              <w:rPr>
                <w:bCs/>
                <w:iCs/>
                <w:sz w:val="16"/>
                <w:szCs w:val="16"/>
              </w:rPr>
              <w:t>RESOURCE_NOT_FOUND</w:t>
            </w:r>
          </w:p>
        </w:tc>
        <w:tc>
          <w:tcPr>
            <w:tcW w:w="0" w:type="auto"/>
            <w:hideMark/>
          </w:tcPr>
          <w:p w14:paraId="078BBBF7" w14:textId="77777777" w:rsidR="004E7C51" w:rsidRPr="00961BBB" w:rsidRDefault="004E7C51" w:rsidP="004E7C51">
            <w:pPr>
              <w:tabs>
                <w:tab w:val="left" w:pos="2685"/>
              </w:tabs>
              <w:rPr>
                <w:bCs/>
                <w:iCs/>
                <w:sz w:val="16"/>
                <w:szCs w:val="16"/>
              </w:rPr>
            </w:pPr>
            <w:r>
              <w:rPr>
                <w:bCs/>
                <w:iCs/>
                <w:sz w:val="16"/>
                <w:szCs w:val="16"/>
              </w:rPr>
              <w:t>404</w:t>
            </w:r>
          </w:p>
        </w:tc>
        <w:tc>
          <w:tcPr>
            <w:tcW w:w="0" w:type="auto"/>
            <w:hideMark/>
          </w:tcPr>
          <w:p w14:paraId="16B69786" w14:textId="77777777" w:rsidR="004E7C51" w:rsidRPr="00961BBB" w:rsidRDefault="004E7C51" w:rsidP="004E7C51">
            <w:pPr>
              <w:tabs>
                <w:tab w:val="left" w:pos="2685"/>
              </w:tabs>
              <w:rPr>
                <w:bCs/>
                <w:iCs/>
                <w:sz w:val="16"/>
                <w:szCs w:val="16"/>
              </w:rPr>
            </w:pPr>
            <w:r>
              <w:rPr>
                <w:bCs/>
                <w:iCs/>
                <w:sz w:val="16"/>
                <w:szCs w:val="16"/>
              </w:rPr>
              <w:t>Resource not found</w:t>
            </w:r>
          </w:p>
        </w:tc>
      </w:tr>
      <w:tr w:rsidR="004E7C51" w:rsidRPr="00961BBB" w14:paraId="7383F04C" w14:textId="77777777" w:rsidTr="00DE1016">
        <w:trPr>
          <w:cantSplit/>
          <w:tblCellSpacing w:w="15" w:type="dxa"/>
          <w:jc w:val="center"/>
        </w:trPr>
        <w:tc>
          <w:tcPr>
            <w:tcW w:w="0" w:type="auto"/>
            <w:hideMark/>
          </w:tcPr>
          <w:p w14:paraId="20941AEB" w14:textId="77777777" w:rsidR="004E7C51" w:rsidRPr="00961BBB" w:rsidRDefault="004E7C51" w:rsidP="004E7C51">
            <w:pPr>
              <w:tabs>
                <w:tab w:val="left" w:pos="2685"/>
              </w:tabs>
              <w:rPr>
                <w:bCs/>
                <w:iCs/>
                <w:sz w:val="16"/>
                <w:szCs w:val="16"/>
              </w:rPr>
            </w:pPr>
            <w:r>
              <w:rPr>
                <w:bCs/>
                <w:iCs/>
                <w:sz w:val="16"/>
                <w:szCs w:val="16"/>
              </w:rPr>
              <w:t>CONFLICT</w:t>
            </w:r>
          </w:p>
        </w:tc>
        <w:tc>
          <w:tcPr>
            <w:tcW w:w="0" w:type="auto"/>
            <w:hideMark/>
          </w:tcPr>
          <w:p w14:paraId="6CD97AF7" w14:textId="77777777" w:rsidR="004E7C51" w:rsidRPr="00961BBB" w:rsidRDefault="004E7C51" w:rsidP="004E7C51">
            <w:pPr>
              <w:tabs>
                <w:tab w:val="left" w:pos="2685"/>
              </w:tabs>
              <w:rPr>
                <w:bCs/>
                <w:iCs/>
                <w:sz w:val="16"/>
                <w:szCs w:val="16"/>
              </w:rPr>
            </w:pPr>
            <w:r>
              <w:rPr>
                <w:bCs/>
                <w:iCs/>
                <w:sz w:val="16"/>
                <w:szCs w:val="16"/>
              </w:rPr>
              <w:t>409</w:t>
            </w:r>
          </w:p>
        </w:tc>
        <w:tc>
          <w:tcPr>
            <w:tcW w:w="0" w:type="auto"/>
            <w:hideMark/>
          </w:tcPr>
          <w:p w14:paraId="6E4F4E83" w14:textId="77777777" w:rsidR="004E7C51" w:rsidRPr="00961BBB" w:rsidRDefault="004E7C51" w:rsidP="004E7C51">
            <w:pPr>
              <w:tabs>
                <w:tab w:val="left" w:pos="2685"/>
              </w:tabs>
              <w:rPr>
                <w:bCs/>
                <w:iCs/>
                <w:sz w:val="16"/>
                <w:szCs w:val="16"/>
              </w:rPr>
            </w:pPr>
            <w:r>
              <w:rPr>
                <w:bCs/>
                <w:iCs/>
                <w:sz w:val="16"/>
                <w:szCs w:val="16"/>
              </w:rPr>
              <w:t>Request conflicts with existing record or state</w:t>
            </w:r>
          </w:p>
        </w:tc>
      </w:tr>
      <w:tr w:rsidR="004E7C51" w:rsidRPr="00961BBB" w14:paraId="4962E19F" w14:textId="77777777" w:rsidTr="00DE1016">
        <w:trPr>
          <w:cantSplit/>
          <w:tblCellSpacing w:w="15" w:type="dxa"/>
          <w:jc w:val="center"/>
        </w:trPr>
        <w:tc>
          <w:tcPr>
            <w:tcW w:w="0" w:type="auto"/>
            <w:hideMark/>
          </w:tcPr>
          <w:p w14:paraId="27A6856D" w14:textId="77777777" w:rsidR="004E7C51" w:rsidRPr="00961BBB" w:rsidRDefault="004E7C51" w:rsidP="004E7C51">
            <w:pPr>
              <w:tabs>
                <w:tab w:val="left" w:pos="2685"/>
              </w:tabs>
              <w:rPr>
                <w:bCs/>
                <w:iCs/>
                <w:sz w:val="16"/>
                <w:szCs w:val="16"/>
              </w:rPr>
            </w:pPr>
            <w:r>
              <w:rPr>
                <w:bCs/>
                <w:iCs/>
                <w:sz w:val="16"/>
                <w:szCs w:val="16"/>
              </w:rPr>
              <w:t>INTERNAL_ERROR</w:t>
            </w:r>
          </w:p>
        </w:tc>
        <w:tc>
          <w:tcPr>
            <w:tcW w:w="0" w:type="auto"/>
            <w:hideMark/>
          </w:tcPr>
          <w:p w14:paraId="3A597D24" w14:textId="77777777" w:rsidR="004E7C51" w:rsidRPr="00961BBB" w:rsidRDefault="004E7C51" w:rsidP="004E7C51">
            <w:pPr>
              <w:tabs>
                <w:tab w:val="left" w:pos="2685"/>
              </w:tabs>
              <w:rPr>
                <w:bCs/>
                <w:iCs/>
                <w:sz w:val="16"/>
                <w:szCs w:val="16"/>
              </w:rPr>
            </w:pPr>
            <w:r>
              <w:rPr>
                <w:bCs/>
                <w:iCs/>
                <w:sz w:val="16"/>
                <w:szCs w:val="16"/>
              </w:rPr>
              <w:t>500</w:t>
            </w:r>
          </w:p>
        </w:tc>
        <w:tc>
          <w:tcPr>
            <w:tcW w:w="0" w:type="auto"/>
            <w:hideMark/>
          </w:tcPr>
          <w:p w14:paraId="1622A00D" w14:textId="77777777" w:rsidR="004E7C51" w:rsidRPr="00961BBB" w:rsidRDefault="004E7C51" w:rsidP="004E7C51">
            <w:pPr>
              <w:tabs>
                <w:tab w:val="left" w:pos="2685"/>
              </w:tabs>
              <w:rPr>
                <w:bCs/>
                <w:iCs/>
                <w:sz w:val="16"/>
                <w:szCs w:val="16"/>
              </w:rPr>
            </w:pPr>
            <w:r>
              <w:rPr>
                <w:bCs/>
                <w:iCs/>
                <w:sz w:val="16"/>
                <w:szCs w:val="16"/>
              </w:rPr>
              <w:t>Internal server error</w:t>
            </w:r>
          </w:p>
        </w:tc>
      </w:tr>
      <w:tr w:rsidR="004E7C51" w:rsidRPr="00961BBB" w14:paraId="698D6C41" w14:textId="77777777" w:rsidTr="00DE1016">
        <w:trPr>
          <w:cantSplit/>
          <w:tblCellSpacing w:w="15" w:type="dxa"/>
          <w:jc w:val="center"/>
        </w:trPr>
        <w:tc>
          <w:tcPr>
            <w:tcW w:w="0" w:type="auto"/>
            <w:hideMark/>
          </w:tcPr>
          <w:p w14:paraId="717674DD" w14:textId="77777777" w:rsidR="004E7C51" w:rsidRPr="00961BBB" w:rsidRDefault="004E7C51" w:rsidP="004E7C51">
            <w:pPr>
              <w:tabs>
                <w:tab w:val="left" w:pos="2685"/>
              </w:tabs>
              <w:rPr>
                <w:bCs/>
                <w:iCs/>
                <w:sz w:val="16"/>
                <w:szCs w:val="16"/>
              </w:rPr>
            </w:pPr>
            <w:r>
              <w:rPr>
                <w:bCs/>
                <w:iCs/>
                <w:sz w:val="16"/>
                <w:szCs w:val="16"/>
              </w:rPr>
              <w:t>SERVICE_UNAVAILABLE</w:t>
            </w:r>
          </w:p>
        </w:tc>
        <w:tc>
          <w:tcPr>
            <w:tcW w:w="0" w:type="auto"/>
            <w:hideMark/>
          </w:tcPr>
          <w:p w14:paraId="686E35E6" w14:textId="77777777" w:rsidR="004E7C51" w:rsidRPr="00961BBB" w:rsidRDefault="004E7C51" w:rsidP="004E7C51">
            <w:pPr>
              <w:tabs>
                <w:tab w:val="left" w:pos="2685"/>
              </w:tabs>
              <w:rPr>
                <w:bCs/>
                <w:iCs/>
                <w:sz w:val="16"/>
                <w:szCs w:val="16"/>
              </w:rPr>
            </w:pPr>
            <w:r>
              <w:rPr>
                <w:bCs/>
                <w:iCs/>
                <w:sz w:val="16"/>
                <w:szCs w:val="16"/>
              </w:rPr>
              <w:t>503</w:t>
            </w:r>
          </w:p>
        </w:tc>
        <w:tc>
          <w:tcPr>
            <w:tcW w:w="0" w:type="auto"/>
            <w:hideMark/>
          </w:tcPr>
          <w:p w14:paraId="67169CE2" w14:textId="77777777" w:rsidR="004E7C51" w:rsidRPr="00961BBB" w:rsidRDefault="004E7C51" w:rsidP="004E7C51">
            <w:pPr>
              <w:tabs>
                <w:tab w:val="left" w:pos="2685"/>
              </w:tabs>
              <w:rPr>
                <w:bCs/>
                <w:iCs/>
                <w:sz w:val="16"/>
                <w:szCs w:val="16"/>
              </w:rPr>
            </w:pPr>
            <w:r>
              <w:rPr>
                <w:bCs/>
                <w:iCs/>
                <w:sz w:val="16"/>
                <w:szCs w:val="16"/>
              </w:rPr>
              <w:t>Service temporarily unavailable</w:t>
            </w:r>
          </w:p>
        </w:tc>
      </w:tr>
    </w:tbl>
    <w:p w14:paraId="717EF7DD" w14:textId="77777777" w:rsidR="004E7C51" w:rsidRPr="00B479AE" w:rsidRDefault="004E7C51" w:rsidP="004E7C51">
      <w:pPr>
        <w:tabs>
          <w:tab w:val="left" w:pos="2685"/>
        </w:tabs>
        <w:rPr>
          <w:iCs/>
        </w:rPr>
      </w:pPr>
      <w:r>
        <w:rPr>
          <w:iCs/>
        </w:rPr>
        <w:lastRenderedPageBreak/>
        <w:t>The request_id field should be included in all error responses to facilitate debugging, review, audit, and support.</w:t>
      </w:r>
    </w:p>
    <w:p w14:paraId="2EF7DBF6" w14:textId="4325AE68" w:rsidR="004E7C51" w:rsidRPr="00B479AE" w:rsidRDefault="004E7C51" w:rsidP="004E7C51">
      <w:pPr>
        <w:tabs>
          <w:tab w:val="left" w:pos="2685"/>
        </w:tabs>
        <w:rPr>
          <w:b/>
          <w:bCs/>
          <w:iCs/>
        </w:rPr>
      </w:pPr>
      <w:r>
        <w:rPr>
          <w:b/>
          <w:iCs/>
        </w:rPr>
        <w:t>L.10 Versioning and Deprecation</w:t>
      </w:r>
    </w:p>
    <w:p w14:paraId="75BE3DD0" w14:textId="77777777" w:rsidR="004E7C51" w:rsidRPr="00B479AE" w:rsidRDefault="004E7C51" w:rsidP="004E7C51">
      <w:pPr>
        <w:tabs>
          <w:tab w:val="left" w:pos="2685"/>
        </w:tabs>
        <w:rPr>
          <w:iCs/>
        </w:rPr>
      </w:pPr>
      <w:r>
        <w:rPr>
          <w:iCs/>
        </w:rPr>
        <w:t>The API should follow semantic versioning.</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2"/>
        <w:gridCol w:w="784"/>
        <w:gridCol w:w="2796"/>
        <w:gridCol w:w="4956"/>
      </w:tblGrid>
      <w:tr w:rsidR="004E7C51" w:rsidRPr="00ED4B97" w14:paraId="20F8FAB3" w14:textId="77777777" w:rsidTr="00DE1016">
        <w:trPr>
          <w:cantSplit/>
          <w:tblHeader/>
          <w:tblCellSpacing w:w="15" w:type="dxa"/>
          <w:jc w:val="center"/>
        </w:trPr>
        <w:tc>
          <w:tcPr>
            <w:tcW w:w="0" w:type="auto"/>
            <w:hideMark/>
          </w:tcPr>
          <w:p w14:paraId="1E563F6A" w14:textId="77777777" w:rsidR="004E7C51" w:rsidRPr="00ED4B97" w:rsidRDefault="004E7C51" w:rsidP="004E7C51">
            <w:pPr>
              <w:tabs>
                <w:tab w:val="left" w:pos="2685"/>
              </w:tabs>
              <w:rPr>
                <w:b/>
                <w:bCs/>
                <w:iCs/>
                <w:sz w:val="20"/>
                <w:szCs w:val="20"/>
              </w:rPr>
            </w:pPr>
            <w:r>
              <w:rPr>
                <w:b/>
                <w:iCs/>
                <w:sz w:val="20"/>
                <w:szCs w:val="20"/>
              </w:rPr>
              <w:t>Version type</w:t>
            </w:r>
          </w:p>
        </w:tc>
        <w:tc>
          <w:tcPr>
            <w:tcW w:w="0" w:type="auto"/>
            <w:hideMark/>
          </w:tcPr>
          <w:p w14:paraId="6DCB79E1" w14:textId="77777777" w:rsidR="004E7C51" w:rsidRPr="00ED4B97" w:rsidRDefault="004E7C51" w:rsidP="004E7C51">
            <w:pPr>
              <w:tabs>
                <w:tab w:val="left" w:pos="2685"/>
              </w:tabs>
              <w:rPr>
                <w:b/>
                <w:bCs/>
                <w:iCs/>
                <w:sz w:val="20"/>
                <w:szCs w:val="20"/>
              </w:rPr>
            </w:pPr>
            <w:r>
              <w:rPr>
                <w:b/>
                <w:iCs/>
                <w:sz w:val="20"/>
                <w:szCs w:val="20"/>
              </w:rPr>
              <w:t>Example</w:t>
            </w:r>
          </w:p>
        </w:tc>
        <w:tc>
          <w:tcPr>
            <w:tcW w:w="0" w:type="auto"/>
            <w:hideMark/>
          </w:tcPr>
          <w:p w14:paraId="320FABAB" w14:textId="77777777" w:rsidR="004E7C51" w:rsidRPr="00ED4B97" w:rsidRDefault="004E7C51" w:rsidP="004E7C51">
            <w:pPr>
              <w:tabs>
                <w:tab w:val="left" w:pos="2685"/>
              </w:tabs>
              <w:rPr>
                <w:b/>
                <w:bCs/>
                <w:iCs/>
                <w:sz w:val="20"/>
                <w:szCs w:val="20"/>
              </w:rPr>
            </w:pPr>
            <w:r>
              <w:rPr>
                <w:b/>
                <w:iCs/>
                <w:sz w:val="20"/>
                <w:szCs w:val="20"/>
              </w:rPr>
              <w:t>Meaning</w:t>
            </w:r>
          </w:p>
        </w:tc>
        <w:tc>
          <w:tcPr>
            <w:tcW w:w="0" w:type="auto"/>
            <w:hideMark/>
          </w:tcPr>
          <w:p w14:paraId="1E398D93" w14:textId="77777777" w:rsidR="004E7C51" w:rsidRPr="00ED4B97" w:rsidRDefault="004E7C51" w:rsidP="004E7C51">
            <w:pPr>
              <w:tabs>
                <w:tab w:val="left" w:pos="2685"/>
              </w:tabs>
              <w:rPr>
                <w:b/>
                <w:bCs/>
                <w:iCs/>
                <w:sz w:val="20"/>
                <w:szCs w:val="20"/>
              </w:rPr>
            </w:pPr>
            <w:r>
              <w:rPr>
                <w:b/>
                <w:iCs/>
                <w:sz w:val="20"/>
                <w:szCs w:val="20"/>
              </w:rPr>
              <w:t>Support policy</w:t>
            </w:r>
          </w:p>
        </w:tc>
      </w:tr>
      <w:tr w:rsidR="004E7C51" w:rsidRPr="00ED4B97" w14:paraId="5736C0CA" w14:textId="77777777" w:rsidTr="00DE1016">
        <w:trPr>
          <w:cantSplit/>
          <w:tblCellSpacing w:w="15" w:type="dxa"/>
          <w:jc w:val="center"/>
        </w:trPr>
        <w:tc>
          <w:tcPr>
            <w:tcW w:w="0" w:type="auto"/>
            <w:hideMark/>
          </w:tcPr>
          <w:p w14:paraId="0AB664A5" w14:textId="77777777" w:rsidR="004E7C51" w:rsidRPr="00ED4B97" w:rsidRDefault="004E7C51" w:rsidP="004E7C51">
            <w:pPr>
              <w:tabs>
                <w:tab w:val="left" w:pos="2685"/>
              </w:tabs>
              <w:rPr>
                <w:bCs/>
                <w:iCs/>
                <w:sz w:val="20"/>
                <w:szCs w:val="20"/>
              </w:rPr>
            </w:pPr>
            <w:r>
              <w:rPr>
                <w:bCs/>
                <w:iCs/>
                <w:sz w:val="20"/>
                <w:szCs w:val="20"/>
              </w:rPr>
              <w:t>Major version</w:t>
            </w:r>
          </w:p>
        </w:tc>
        <w:tc>
          <w:tcPr>
            <w:tcW w:w="0" w:type="auto"/>
            <w:hideMark/>
          </w:tcPr>
          <w:p w14:paraId="123FC996" w14:textId="77777777" w:rsidR="004E7C51" w:rsidRPr="00ED4B97" w:rsidRDefault="004E7C51" w:rsidP="004E7C51">
            <w:pPr>
              <w:tabs>
                <w:tab w:val="left" w:pos="2685"/>
              </w:tabs>
              <w:rPr>
                <w:bCs/>
                <w:iCs/>
                <w:sz w:val="20"/>
                <w:szCs w:val="20"/>
              </w:rPr>
            </w:pPr>
            <w:r>
              <w:rPr>
                <w:bCs/>
                <w:iCs/>
                <w:sz w:val="20"/>
                <w:szCs w:val="20"/>
              </w:rPr>
              <w:t>v1, v2</w:t>
            </w:r>
          </w:p>
        </w:tc>
        <w:tc>
          <w:tcPr>
            <w:tcW w:w="0" w:type="auto"/>
            <w:hideMark/>
          </w:tcPr>
          <w:p w14:paraId="34254973" w14:textId="77777777" w:rsidR="004E7C51" w:rsidRPr="00ED4B97" w:rsidRDefault="004E7C51" w:rsidP="004E7C51">
            <w:pPr>
              <w:tabs>
                <w:tab w:val="left" w:pos="2685"/>
              </w:tabs>
              <w:rPr>
                <w:bCs/>
                <w:iCs/>
                <w:sz w:val="20"/>
                <w:szCs w:val="20"/>
              </w:rPr>
            </w:pPr>
            <w:r>
              <w:rPr>
                <w:bCs/>
                <w:iCs/>
                <w:sz w:val="20"/>
                <w:szCs w:val="20"/>
              </w:rPr>
              <w:t>Breaking changes</w:t>
            </w:r>
          </w:p>
        </w:tc>
        <w:tc>
          <w:tcPr>
            <w:tcW w:w="0" w:type="auto"/>
            <w:hideMark/>
          </w:tcPr>
          <w:p w14:paraId="157F7EF9" w14:textId="77777777" w:rsidR="004E7C51" w:rsidRPr="00ED4B97" w:rsidRDefault="004E7C51" w:rsidP="004E7C51">
            <w:pPr>
              <w:tabs>
                <w:tab w:val="left" w:pos="2685"/>
              </w:tabs>
              <w:rPr>
                <w:bCs/>
                <w:iCs/>
                <w:sz w:val="20"/>
                <w:szCs w:val="20"/>
              </w:rPr>
            </w:pPr>
            <w:r>
              <w:rPr>
                <w:bCs/>
                <w:iCs/>
                <w:sz w:val="20"/>
                <w:szCs w:val="20"/>
              </w:rPr>
              <w:t>Supported for a defined period, for example at least 24 months where feasible</w:t>
            </w:r>
          </w:p>
        </w:tc>
      </w:tr>
      <w:tr w:rsidR="004E7C51" w:rsidRPr="00ED4B97" w14:paraId="461688AE" w14:textId="77777777" w:rsidTr="00DE1016">
        <w:trPr>
          <w:cantSplit/>
          <w:tblCellSpacing w:w="15" w:type="dxa"/>
          <w:jc w:val="center"/>
        </w:trPr>
        <w:tc>
          <w:tcPr>
            <w:tcW w:w="0" w:type="auto"/>
            <w:hideMark/>
          </w:tcPr>
          <w:p w14:paraId="6A8EF746" w14:textId="77777777" w:rsidR="004E7C51" w:rsidRPr="00ED4B97" w:rsidRDefault="004E7C51" w:rsidP="004E7C51">
            <w:pPr>
              <w:tabs>
                <w:tab w:val="left" w:pos="2685"/>
              </w:tabs>
              <w:rPr>
                <w:bCs/>
                <w:iCs/>
                <w:sz w:val="20"/>
                <w:szCs w:val="20"/>
              </w:rPr>
            </w:pPr>
            <w:r>
              <w:rPr>
                <w:bCs/>
                <w:iCs/>
                <w:sz w:val="20"/>
                <w:szCs w:val="20"/>
              </w:rPr>
              <w:t>Minor version</w:t>
            </w:r>
          </w:p>
        </w:tc>
        <w:tc>
          <w:tcPr>
            <w:tcW w:w="0" w:type="auto"/>
            <w:hideMark/>
          </w:tcPr>
          <w:p w14:paraId="09B115DE" w14:textId="77777777" w:rsidR="004E7C51" w:rsidRPr="00ED4B97" w:rsidRDefault="004E7C51" w:rsidP="004E7C51">
            <w:pPr>
              <w:tabs>
                <w:tab w:val="left" w:pos="2685"/>
              </w:tabs>
              <w:rPr>
                <w:bCs/>
                <w:iCs/>
                <w:sz w:val="20"/>
                <w:szCs w:val="20"/>
              </w:rPr>
            </w:pPr>
            <w:r>
              <w:rPr>
                <w:bCs/>
                <w:iCs/>
                <w:sz w:val="20"/>
                <w:szCs w:val="20"/>
              </w:rPr>
              <w:t>v1.1</w:t>
            </w:r>
          </w:p>
        </w:tc>
        <w:tc>
          <w:tcPr>
            <w:tcW w:w="0" w:type="auto"/>
            <w:hideMark/>
          </w:tcPr>
          <w:p w14:paraId="69A0AC87" w14:textId="77777777" w:rsidR="004E7C51" w:rsidRPr="00ED4B97" w:rsidRDefault="004E7C51" w:rsidP="004E7C51">
            <w:pPr>
              <w:tabs>
                <w:tab w:val="left" w:pos="2685"/>
              </w:tabs>
              <w:rPr>
                <w:bCs/>
                <w:iCs/>
                <w:sz w:val="20"/>
                <w:szCs w:val="20"/>
              </w:rPr>
            </w:pPr>
            <w:r>
              <w:rPr>
                <w:bCs/>
                <w:iCs/>
                <w:sz w:val="20"/>
                <w:szCs w:val="20"/>
              </w:rPr>
              <w:t>Backward-compatible additions</w:t>
            </w:r>
          </w:p>
        </w:tc>
        <w:tc>
          <w:tcPr>
            <w:tcW w:w="0" w:type="auto"/>
            <w:hideMark/>
          </w:tcPr>
          <w:p w14:paraId="5407B0CD" w14:textId="77777777" w:rsidR="004E7C51" w:rsidRPr="00ED4B97" w:rsidRDefault="004E7C51" w:rsidP="004E7C51">
            <w:pPr>
              <w:tabs>
                <w:tab w:val="left" w:pos="2685"/>
              </w:tabs>
              <w:rPr>
                <w:bCs/>
                <w:iCs/>
                <w:sz w:val="20"/>
                <w:szCs w:val="20"/>
              </w:rPr>
            </w:pPr>
            <w:r>
              <w:rPr>
                <w:bCs/>
                <w:iCs/>
                <w:sz w:val="20"/>
                <w:szCs w:val="20"/>
              </w:rPr>
              <w:t>Announced in advance where operationally relevant</w:t>
            </w:r>
          </w:p>
        </w:tc>
      </w:tr>
      <w:tr w:rsidR="004E7C51" w:rsidRPr="00ED4B97" w14:paraId="3439901E" w14:textId="77777777" w:rsidTr="00DE1016">
        <w:trPr>
          <w:cantSplit/>
          <w:tblCellSpacing w:w="15" w:type="dxa"/>
          <w:jc w:val="center"/>
        </w:trPr>
        <w:tc>
          <w:tcPr>
            <w:tcW w:w="0" w:type="auto"/>
            <w:hideMark/>
          </w:tcPr>
          <w:p w14:paraId="69865DBD" w14:textId="77777777" w:rsidR="004E7C51" w:rsidRPr="00ED4B97" w:rsidRDefault="004E7C51" w:rsidP="004E7C51">
            <w:pPr>
              <w:tabs>
                <w:tab w:val="left" w:pos="2685"/>
              </w:tabs>
              <w:rPr>
                <w:bCs/>
                <w:iCs/>
                <w:sz w:val="20"/>
                <w:szCs w:val="20"/>
              </w:rPr>
            </w:pPr>
            <w:r>
              <w:rPr>
                <w:bCs/>
                <w:iCs/>
                <w:sz w:val="20"/>
                <w:szCs w:val="20"/>
              </w:rPr>
              <w:t>Patch version</w:t>
            </w:r>
          </w:p>
        </w:tc>
        <w:tc>
          <w:tcPr>
            <w:tcW w:w="0" w:type="auto"/>
            <w:hideMark/>
          </w:tcPr>
          <w:p w14:paraId="62C71664" w14:textId="77777777" w:rsidR="004E7C51" w:rsidRPr="00ED4B97" w:rsidRDefault="004E7C51" w:rsidP="004E7C51">
            <w:pPr>
              <w:tabs>
                <w:tab w:val="left" w:pos="2685"/>
              </w:tabs>
              <w:rPr>
                <w:bCs/>
                <w:iCs/>
                <w:sz w:val="20"/>
                <w:szCs w:val="20"/>
              </w:rPr>
            </w:pPr>
            <w:r>
              <w:rPr>
                <w:bCs/>
                <w:iCs/>
                <w:sz w:val="20"/>
                <w:szCs w:val="20"/>
              </w:rPr>
              <w:t>v1.1.2</w:t>
            </w:r>
          </w:p>
        </w:tc>
        <w:tc>
          <w:tcPr>
            <w:tcW w:w="0" w:type="auto"/>
            <w:hideMark/>
          </w:tcPr>
          <w:p w14:paraId="0AB2E867" w14:textId="77777777" w:rsidR="004E7C51" w:rsidRPr="00ED4B97" w:rsidRDefault="004E7C51" w:rsidP="004E7C51">
            <w:pPr>
              <w:tabs>
                <w:tab w:val="left" w:pos="2685"/>
              </w:tabs>
              <w:rPr>
                <w:bCs/>
                <w:iCs/>
                <w:sz w:val="20"/>
                <w:szCs w:val="20"/>
              </w:rPr>
            </w:pPr>
            <w:r>
              <w:rPr>
                <w:bCs/>
                <w:iCs/>
                <w:sz w:val="20"/>
                <w:szCs w:val="20"/>
              </w:rPr>
              <w:t>Bug fixes, security fixes, minor corrections</w:t>
            </w:r>
          </w:p>
        </w:tc>
        <w:tc>
          <w:tcPr>
            <w:tcW w:w="0" w:type="auto"/>
            <w:hideMark/>
          </w:tcPr>
          <w:p w14:paraId="0C8A6461" w14:textId="77777777" w:rsidR="004E7C51" w:rsidRPr="00ED4B97" w:rsidRDefault="004E7C51" w:rsidP="004E7C51">
            <w:pPr>
              <w:tabs>
                <w:tab w:val="left" w:pos="2685"/>
              </w:tabs>
              <w:rPr>
                <w:bCs/>
                <w:iCs/>
                <w:sz w:val="20"/>
                <w:szCs w:val="20"/>
              </w:rPr>
            </w:pPr>
            <w:r>
              <w:rPr>
                <w:bCs/>
                <w:iCs/>
                <w:sz w:val="20"/>
                <w:szCs w:val="20"/>
              </w:rPr>
              <w:t>No advance notice required where urgent</w:t>
            </w:r>
          </w:p>
        </w:tc>
      </w:tr>
    </w:tbl>
    <w:p w14:paraId="1F5A8F30" w14:textId="77777777" w:rsidR="004E7C51" w:rsidRPr="00B479AE" w:rsidRDefault="004E7C51" w:rsidP="004E7C51">
      <w:pPr>
        <w:tabs>
          <w:tab w:val="left" w:pos="2685"/>
        </w:tabs>
        <w:rPr>
          <w:iCs/>
        </w:rPr>
      </w:pPr>
      <w:r>
        <w:rPr>
          <w:iCs/>
        </w:rPr>
        <w:t>Deprecated endpoints should return a Warning header and continue to function for a defined deprecation period unless security, legal, or integrity risk requires faster suspension.</w:t>
      </w:r>
    </w:p>
    <w:p w14:paraId="7033F86E" w14:textId="77777777" w:rsidR="004E7C51" w:rsidRPr="00B479AE" w:rsidRDefault="004E7C51" w:rsidP="004E7C51">
      <w:pPr>
        <w:tabs>
          <w:tab w:val="left" w:pos="2685"/>
        </w:tabs>
        <w:rPr>
          <w:iCs/>
        </w:rPr>
      </w:pPr>
      <w:r>
        <w:rPr>
          <w:b/>
          <w:iCs/>
        </w:rPr>
        <w:t>Example warning header:</w:t>
      </w:r>
    </w:p>
    <w:p w14:paraId="14CE858E" w14:textId="77777777" w:rsidR="004E7C51" w:rsidRPr="00B479AE" w:rsidRDefault="004E7C51" w:rsidP="004E7C51">
      <w:pPr>
        <w:tabs>
          <w:tab w:val="left" w:pos="2685"/>
        </w:tabs>
        <w:rPr>
          <w:iCs/>
        </w:rPr>
      </w:pPr>
      <w:r>
        <w:rPr>
          <w:iCs/>
        </w:rPr>
        <w:t>text</w:t>
        <w:br/>
        <w:t>Warning: 299 - "The endpoint /v1/example is deprecated. Please migrate to /v2/example. See canonical migration documentation for details."</w:t>
      </w:r>
    </w:p>
    <w:p w14:paraId="51E65A26" w14:textId="77777777" w:rsidR="004E7C51" w:rsidRPr="00B479AE" w:rsidRDefault="004E7C51" w:rsidP="004E7C51">
      <w:pPr>
        <w:tabs>
          <w:tab w:val="left" w:pos="2685"/>
        </w:tabs>
        <w:rPr>
          <w:iCs/>
        </w:rPr>
      </w:pPr>
      <w:r>
        <w:rPr>
          <w:iCs/>
        </w:rPr>
        <w:t>After the deprecation period, deprecated endpoints may return 410 Gone responses.</w:t>
      </w:r>
    </w:p>
    <w:p w14:paraId="0D1D3B2D" w14:textId="77777777" w:rsidR="004E7C51" w:rsidRPr="00B479AE" w:rsidRDefault="004E7C51" w:rsidP="004E7C51">
      <w:pPr>
        <w:tabs>
          <w:tab w:val="left" w:pos="2685"/>
        </w:tabs>
        <w:rPr>
          <w:iCs/>
        </w:rPr>
      </w:pPr>
      <w:r>
        <w:rPr>
          <w:b/>
          <w:iCs/>
        </w:rPr>
        <w:t>Deprecation should preserve:</w:t>
      </w:r>
    </w:p>
    <w:p w14:paraId="3573D8E2" w14:textId="77777777" w:rsidR="004E7C51" w:rsidRPr="00B479AE" w:rsidRDefault="004E7C51" w:rsidP="004E7C51">
      <w:pPr>
        <w:tabs>
          <w:tab w:val="left" w:pos="2685"/>
        </w:tabs>
        <w:rPr>
          <w:iCs/>
        </w:rPr>
      </w:pPr>
      <w:r>
        <w:rPr>
          <w:iCs/>
        </w:rPr>
        <w:t>• migration documentation;</w:t>
      </w:r>
    </w:p>
    <w:p w14:paraId="38541E09" w14:textId="77777777" w:rsidR="004E7C51" w:rsidRPr="00B479AE" w:rsidRDefault="004E7C51" w:rsidP="004E7C51">
      <w:pPr>
        <w:tabs>
          <w:tab w:val="left" w:pos="2685"/>
        </w:tabs>
        <w:rPr>
          <w:iCs/>
        </w:rPr>
      </w:pPr>
      <w:r>
        <w:rPr>
          <w:iCs/>
        </w:rPr>
        <w:t>• version history;</w:t>
      </w:r>
    </w:p>
    <w:p w14:paraId="0E110123" w14:textId="77777777" w:rsidR="004E7C51" w:rsidRPr="00B479AE" w:rsidRDefault="004E7C51" w:rsidP="004E7C51">
      <w:pPr>
        <w:tabs>
          <w:tab w:val="left" w:pos="2685"/>
        </w:tabs>
        <w:rPr>
          <w:iCs/>
        </w:rPr>
      </w:pPr>
      <w:r>
        <w:rPr>
          <w:iCs/>
        </w:rPr>
        <w:t>• compatibility notes;</w:t>
      </w:r>
    </w:p>
    <w:p w14:paraId="3D65423A" w14:textId="77777777" w:rsidR="004E7C51" w:rsidRPr="00B479AE" w:rsidRDefault="004E7C51" w:rsidP="004E7C51">
      <w:pPr>
        <w:tabs>
          <w:tab w:val="left" w:pos="2685"/>
        </w:tabs>
        <w:rPr>
          <w:iCs/>
        </w:rPr>
      </w:pPr>
      <w:r>
        <w:rPr>
          <w:iCs/>
        </w:rPr>
        <w:t>• security rationale where relevant;</w:t>
      </w:r>
    </w:p>
    <w:p w14:paraId="70AA92D8" w14:textId="77777777" w:rsidR="004E7C51" w:rsidRPr="00B479AE" w:rsidRDefault="004E7C51" w:rsidP="004E7C51">
      <w:pPr>
        <w:tabs>
          <w:tab w:val="left" w:pos="2685"/>
        </w:tabs>
        <w:rPr>
          <w:iCs/>
        </w:rPr>
      </w:pPr>
      <w:r>
        <w:rPr>
          <w:iCs/>
        </w:rPr>
        <w:t>• affected endpoint list;</w:t>
      </w:r>
    </w:p>
    <w:p w14:paraId="5AD05843" w14:textId="77777777" w:rsidR="004E7C51" w:rsidRPr="00B479AE" w:rsidRDefault="004E7C51" w:rsidP="004E7C51">
      <w:pPr>
        <w:tabs>
          <w:tab w:val="left" w:pos="2685"/>
        </w:tabs>
        <w:rPr>
          <w:iCs/>
        </w:rPr>
      </w:pPr>
      <w:r>
        <w:rPr>
          <w:iCs/>
        </w:rPr>
        <w:lastRenderedPageBreak/>
        <w:t>• sunset date;</w:t>
      </w:r>
    </w:p>
    <w:p w14:paraId="05D6DC7C" w14:textId="77777777" w:rsidR="004E7C51" w:rsidRPr="00B479AE" w:rsidRDefault="004E7C51" w:rsidP="004E7C51">
      <w:pPr>
        <w:tabs>
          <w:tab w:val="left" w:pos="2685"/>
        </w:tabs>
        <w:rPr>
          <w:iCs/>
        </w:rPr>
      </w:pPr>
      <w:r>
        <w:rPr>
          <w:iCs/>
        </w:rPr>
        <w:t>• fallback path;</w:t>
      </w:r>
    </w:p>
    <w:p w14:paraId="1ED521DE" w14:textId="77777777" w:rsidR="004E7C51" w:rsidRPr="00B479AE" w:rsidRDefault="004E7C51" w:rsidP="004E7C51">
      <w:pPr>
        <w:tabs>
          <w:tab w:val="left" w:pos="2685"/>
        </w:tabs>
        <w:rPr>
          <w:iCs/>
        </w:rPr>
      </w:pPr>
      <w:r>
        <w:rPr>
          <w:iCs/>
        </w:rPr>
        <w:t>• registry or release reference.</w:t>
      </w:r>
    </w:p>
    <w:p w14:paraId="71810A8D" w14:textId="77777777" w:rsidR="004E7C51" w:rsidRPr="00B479AE" w:rsidRDefault="004E7C51" w:rsidP="004E7C51">
      <w:pPr>
        <w:tabs>
          <w:tab w:val="left" w:pos="2685"/>
        </w:tabs>
        <w:rPr>
          <w:b/>
          <w:bCs/>
          <w:iCs/>
        </w:rPr>
      </w:pPr>
      <w:r>
        <w:rPr>
          <w:b/>
          <w:iCs/>
        </w:rPr>
        <w:t>L.11 Developer Resources</w:t>
      </w:r>
    </w:p>
    <w:p w14:paraId="7E7EB94E" w14:textId="77777777" w:rsidR="004E7C51" w:rsidRPr="00B479AE" w:rsidRDefault="004E7C51" w:rsidP="004E7C51">
      <w:pPr>
        <w:tabs>
          <w:tab w:val="left" w:pos="2685"/>
        </w:tabs>
        <w:rPr>
          <w:iCs/>
        </w:rPr>
      </w:pPr>
      <w:r>
        <w:rPr>
          <w:iCs/>
        </w:rPr>
        <w:t>Developer resources should be maintained in a separate technical documentation package and synchronized with canonical release metadata.</w:t>
      </w:r>
    </w:p>
    <w:p w14:paraId="5E97EFBA" w14:textId="77777777" w:rsidR="004E7C51" w:rsidRDefault="004E7C51" w:rsidP="004E7C51">
      <w:pPr>
        <w:tabs>
          <w:tab w:val="left" w:pos="2685"/>
        </w:tabs>
        <w:rPr>
          <w:b/>
          <w:iCs/>
        </w:rPr>
      </w:pPr>
      <w:r>
        <w:rPr>
          <w:b/>
          <w:iCs/>
        </w:rPr>
        <w:t xml:space="preserve">Possible resources may include: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6"/>
        <w:gridCol w:w="5306"/>
      </w:tblGrid>
      <w:tr w:rsidR="004E7C51" w:rsidRPr="00ED4B97" w14:paraId="32078CC3" w14:textId="77777777" w:rsidTr="00ED4B97">
        <w:trPr>
          <w:cantSplit/>
          <w:tblHeader/>
          <w:tblCellSpacing w:w="15" w:type="dxa"/>
        </w:trPr>
        <w:tc>
          <w:tcPr>
            <w:tcW w:w="0" w:type="auto"/>
            <w:hideMark/>
          </w:tcPr>
          <w:p w14:paraId="02721B9C" w14:textId="77777777" w:rsidR="004E7C51" w:rsidRDefault="004042F0" w:rsidP="004E7C51">
            <w:pPr>
              <w:tabs>
                <w:tab w:val="left" w:pos="2685"/>
              </w:tabs>
              <w:rPr>
                <w:b/>
                <w:iCs/>
                <w:sz w:val="20"/>
                <w:szCs w:val="20"/>
              </w:rPr>
            </w:pPr>
            <w:r>
              <w:rPr>
                <w:b/>
                <w:iCs/>
                <w:sz w:val="20"/>
                <w:szCs w:val="20"/>
              </w:rPr>
              <w:t>9</w:t>
            </w:r>
          </w:p>
          <w:p w14:paraId="05D49F4C" w14:textId="6C8ABDB2" w:rsidR="004042F0" w:rsidRPr="00ED4B97" w:rsidRDefault="004042F0" w:rsidP="004E7C51">
            <w:pPr>
              <w:tabs>
                <w:tab w:val="left" w:pos="2685"/>
              </w:tabs>
              <w:rPr>
                <w:b/>
                <w:bCs/>
                <w:iCs/>
                <w:sz w:val="20"/>
                <w:szCs w:val="20"/>
              </w:rPr>
            </w:pPr>
          </w:p>
        </w:tc>
        <w:tc>
          <w:tcPr>
            <w:tcW w:w="0" w:type="auto"/>
            <w:hideMark/>
          </w:tcPr>
          <w:p w14:paraId="48EFC93A" w14:textId="77777777" w:rsidR="004E7C51" w:rsidRPr="00ED4B97" w:rsidRDefault="004E7C51" w:rsidP="004E7C51">
            <w:pPr>
              <w:tabs>
                <w:tab w:val="left" w:pos="2685"/>
              </w:tabs>
              <w:rPr>
                <w:b/>
                <w:bCs/>
                <w:iCs/>
                <w:sz w:val="20"/>
                <w:szCs w:val="20"/>
              </w:rPr>
            </w:pPr>
            <w:r>
              <w:rPr>
                <w:b/>
                <w:iCs/>
                <w:sz w:val="20"/>
                <w:szCs w:val="20"/>
              </w:rPr>
              <w:t>Status / location</w:t>
            </w:r>
          </w:p>
        </w:tc>
      </w:tr>
      <w:tr w:rsidR="004E7C51" w:rsidRPr="00ED4B97" w14:paraId="3746EAA3" w14:textId="77777777" w:rsidTr="00ED4B97">
        <w:trPr>
          <w:cantSplit/>
          <w:tblCellSpacing w:w="15" w:type="dxa"/>
        </w:trPr>
        <w:tc>
          <w:tcPr>
            <w:tcW w:w="0" w:type="auto"/>
            <w:hideMark/>
          </w:tcPr>
          <w:p w14:paraId="66AFF4BF" w14:textId="77777777" w:rsidR="004E7C51" w:rsidRPr="00ED4B97" w:rsidRDefault="004E7C51" w:rsidP="004E7C51">
            <w:pPr>
              <w:tabs>
                <w:tab w:val="left" w:pos="2685"/>
              </w:tabs>
              <w:rPr>
                <w:iCs/>
                <w:sz w:val="20"/>
                <w:szCs w:val="20"/>
              </w:rPr>
            </w:pPr>
            <w:r>
              <w:rPr>
                <w:iCs/>
                <w:sz w:val="20"/>
                <w:szCs w:val="20"/>
              </w:rPr>
              <w:t>OpenAPI / Swagger specification</w:t>
            </w:r>
          </w:p>
        </w:tc>
        <w:tc>
          <w:tcPr>
            <w:tcW w:w="0" w:type="auto"/>
            <w:hideMark/>
          </w:tcPr>
          <w:p w14:paraId="074D3069" w14:textId="77777777" w:rsidR="004E7C51" w:rsidRPr="00ED4B97" w:rsidRDefault="004E7C51" w:rsidP="004E7C51">
            <w:pPr>
              <w:tabs>
                <w:tab w:val="left" w:pos="2685"/>
              </w:tabs>
              <w:rPr>
                <w:iCs/>
                <w:sz w:val="20"/>
                <w:szCs w:val="20"/>
              </w:rPr>
            </w:pPr>
            <w:r>
              <w:rPr>
                <w:iCs/>
                <w:sz w:val="20"/>
                <w:szCs w:val="20"/>
              </w:rPr>
              <w:t>To be maintained in canonical technical documentation</w:t>
            </w:r>
          </w:p>
        </w:tc>
      </w:tr>
      <w:tr w:rsidR="004E7C51" w:rsidRPr="00ED4B97" w14:paraId="7222DF82" w14:textId="77777777" w:rsidTr="00ED4B97">
        <w:trPr>
          <w:cantSplit/>
          <w:tblCellSpacing w:w="15" w:type="dxa"/>
        </w:trPr>
        <w:tc>
          <w:tcPr>
            <w:tcW w:w="0" w:type="auto"/>
            <w:hideMark/>
          </w:tcPr>
          <w:p w14:paraId="36A4356C" w14:textId="77777777" w:rsidR="004E7C51" w:rsidRPr="00ED4B97" w:rsidRDefault="004E7C51" w:rsidP="004E7C51">
            <w:pPr>
              <w:tabs>
                <w:tab w:val="left" w:pos="2685"/>
              </w:tabs>
              <w:rPr>
                <w:iCs/>
                <w:sz w:val="20"/>
                <w:szCs w:val="20"/>
              </w:rPr>
            </w:pPr>
            <w:r>
              <w:rPr>
                <w:iCs/>
                <w:sz w:val="20"/>
                <w:szCs w:val="20"/>
              </w:rPr>
              <w:t>API reference documentation</w:t>
            </w:r>
          </w:p>
        </w:tc>
        <w:tc>
          <w:tcPr>
            <w:tcW w:w="0" w:type="auto"/>
            <w:hideMark/>
          </w:tcPr>
          <w:p w14:paraId="54A251A4" w14:textId="77777777" w:rsidR="004E7C51" w:rsidRPr="00ED4B97" w:rsidRDefault="004E7C51" w:rsidP="004E7C51">
            <w:pPr>
              <w:tabs>
                <w:tab w:val="left" w:pos="2685"/>
              </w:tabs>
              <w:rPr>
                <w:iCs/>
                <w:sz w:val="20"/>
                <w:szCs w:val="20"/>
              </w:rPr>
            </w:pPr>
            <w:r>
              <w:rPr>
                <w:iCs/>
                <w:sz w:val="20"/>
                <w:szCs w:val="20"/>
              </w:rPr>
              <w:t>To be maintained in developer documentation</w:t>
            </w:r>
          </w:p>
        </w:tc>
      </w:tr>
      <w:tr w:rsidR="004E7C51" w:rsidRPr="00ED4B97" w14:paraId="35FB2538" w14:textId="77777777" w:rsidTr="00ED4B97">
        <w:trPr>
          <w:cantSplit/>
          <w:tblCellSpacing w:w="15" w:type="dxa"/>
        </w:trPr>
        <w:tc>
          <w:tcPr>
            <w:tcW w:w="0" w:type="auto"/>
            <w:hideMark/>
          </w:tcPr>
          <w:p w14:paraId="3EE583C0" w14:textId="77777777" w:rsidR="004E7C51" w:rsidRPr="00ED4B97" w:rsidRDefault="004E7C51" w:rsidP="004E7C51">
            <w:pPr>
              <w:tabs>
                <w:tab w:val="left" w:pos="2685"/>
              </w:tabs>
              <w:rPr>
                <w:iCs/>
                <w:sz w:val="20"/>
                <w:szCs w:val="20"/>
              </w:rPr>
            </w:pPr>
            <w:r>
              <w:rPr>
                <w:iCs/>
                <w:sz w:val="20"/>
                <w:szCs w:val="20"/>
              </w:rPr>
              <w:t>Postman collection</w:t>
            </w:r>
          </w:p>
        </w:tc>
        <w:tc>
          <w:tcPr>
            <w:tcW w:w="0" w:type="auto"/>
            <w:hideMark/>
          </w:tcPr>
          <w:p w14:paraId="05FC2A9B" w14:textId="77777777" w:rsidR="004E7C51" w:rsidRPr="00ED4B97" w:rsidRDefault="004E7C51" w:rsidP="004E7C51">
            <w:pPr>
              <w:tabs>
                <w:tab w:val="left" w:pos="2685"/>
              </w:tabs>
              <w:rPr>
                <w:iCs/>
                <w:sz w:val="20"/>
                <w:szCs w:val="20"/>
              </w:rPr>
            </w:pPr>
            <w:r>
              <w:rPr>
                <w:iCs/>
                <w:sz w:val="20"/>
                <w:szCs w:val="20"/>
              </w:rPr>
              <w:t>Available where appropriate for approved developers or partners</w:t>
            </w:r>
          </w:p>
        </w:tc>
      </w:tr>
      <w:tr w:rsidR="004E7C51" w:rsidRPr="00ED4B97" w14:paraId="1F0D05F0" w14:textId="77777777" w:rsidTr="00ED4B97">
        <w:trPr>
          <w:cantSplit/>
          <w:tblCellSpacing w:w="15" w:type="dxa"/>
        </w:trPr>
        <w:tc>
          <w:tcPr>
            <w:tcW w:w="0" w:type="auto"/>
            <w:hideMark/>
          </w:tcPr>
          <w:p w14:paraId="7ECFB5EC" w14:textId="77777777" w:rsidR="004E7C51" w:rsidRPr="00ED4B97" w:rsidRDefault="004E7C51" w:rsidP="004E7C51">
            <w:pPr>
              <w:tabs>
                <w:tab w:val="left" w:pos="2685"/>
              </w:tabs>
              <w:rPr>
                <w:iCs/>
                <w:sz w:val="20"/>
                <w:szCs w:val="20"/>
              </w:rPr>
            </w:pPr>
            <w:r>
              <w:rPr>
                <w:iCs/>
                <w:sz w:val="20"/>
                <w:szCs w:val="20"/>
              </w:rPr>
              <w:t>Protocol Buffer definitions</w:t>
            </w:r>
          </w:p>
        </w:tc>
        <w:tc>
          <w:tcPr>
            <w:tcW w:w="0" w:type="auto"/>
            <w:hideMark/>
          </w:tcPr>
          <w:p w14:paraId="0183241C" w14:textId="77777777" w:rsidR="004E7C51" w:rsidRPr="00ED4B97" w:rsidRDefault="004E7C51" w:rsidP="004E7C51">
            <w:pPr>
              <w:tabs>
                <w:tab w:val="left" w:pos="2685"/>
              </w:tabs>
              <w:rPr>
                <w:iCs/>
                <w:sz w:val="20"/>
                <w:szCs w:val="20"/>
              </w:rPr>
            </w:pPr>
            <w:r>
              <w:rPr>
                <w:iCs/>
                <w:sz w:val="20"/>
                <w:szCs w:val="20"/>
              </w:rPr>
              <w:t>To be maintained in the canonical repository or technical package</w:t>
            </w:r>
          </w:p>
        </w:tc>
      </w:tr>
      <w:tr w:rsidR="004E7C51" w:rsidRPr="00ED4B97" w14:paraId="3EE66948" w14:textId="77777777" w:rsidTr="00ED4B97">
        <w:trPr>
          <w:cantSplit/>
          <w:tblCellSpacing w:w="15" w:type="dxa"/>
        </w:trPr>
        <w:tc>
          <w:tcPr>
            <w:tcW w:w="0" w:type="auto"/>
            <w:hideMark/>
          </w:tcPr>
          <w:p w14:paraId="51A991C4" w14:textId="77777777" w:rsidR="004E7C51" w:rsidRPr="00ED4B97" w:rsidRDefault="004E7C51" w:rsidP="004E7C51">
            <w:pPr>
              <w:tabs>
                <w:tab w:val="left" w:pos="2685"/>
              </w:tabs>
              <w:rPr>
                <w:iCs/>
                <w:sz w:val="20"/>
                <w:szCs w:val="20"/>
              </w:rPr>
            </w:pPr>
            <w:r>
              <w:rPr>
                <w:iCs/>
                <w:sz w:val="20"/>
                <w:szCs w:val="20"/>
              </w:rPr>
              <w:t>SDKs</w:t>
            </w:r>
          </w:p>
        </w:tc>
        <w:tc>
          <w:tcPr>
            <w:tcW w:w="0" w:type="auto"/>
            <w:hideMark/>
          </w:tcPr>
          <w:p w14:paraId="7149FFC7" w14:textId="77777777" w:rsidR="004E7C51" w:rsidRPr="00ED4B97" w:rsidRDefault="004E7C51" w:rsidP="004E7C51">
            <w:pPr>
              <w:tabs>
                <w:tab w:val="left" w:pos="2685"/>
              </w:tabs>
              <w:rPr>
                <w:iCs/>
                <w:sz w:val="20"/>
                <w:szCs w:val="20"/>
              </w:rPr>
            </w:pPr>
            <w:r>
              <w:rPr>
                <w:iCs/>
                <w:sz w:val="20"/>
                <w:szCs w:val="20"/>
              </w:rPr>
              <w:t>To be versioned and released separately where appropriate</w:t>
            </w:r>
          </w:p>
        </w:tc>
      </w:tr>
      <w:tr w:rsidR="004E7C51" w:rsidRPr="00ED4B97" w14:paraId="4E8EAE07" w14:textId="77777777" w:rsidTr="00ED4B97">
        <w:trPr>
          <w:cantSplit/>
          <w:tblCellSpacing w:w="15" w:type="dxa"/>
        </w:trPr>
        <w:tc>
          <w:tcPr>
            <w:tcW w:w="0" w:type="auto"/>
            <w:hideMark/>
          </w:tcPr>
          <w:p w14:paraId="2861CFE4" w14:textId="77777777" w:rsidR="004E7C51" w:rsidRPr="00ED4B97" w:rsidRDefault="004E7C51" w:rsidP="004E7C51">
            <w:pPr>
              <w:tabs>
                <w:tab w:val="left" w:pos="2685"/>
              </w:tabs>
              <w:rPr>
                <w:iCs/>
                <w:sz w:val="20"/>
                <w:szCs w:val="20"/>
              </w:rPr>
            </w:pPr>
            <w:r>
              <w:rPr>
                <w:iCs/>
                <w:sz w:val="20"/>
                <w:szCs w:val="20"/>
              </w:rPr>
              <w:t>Integration examples</w:t>
            </w:r>
          </w:p>
        </w:tc>
        <w:tc>
          <w:tcPr>
            <w:tcW w:w="0" w:type="auto"/>
            <w:hideMark/>
          </w:tcPr>
          <w:p w14:paraId="4B712469" w14:textId="77777777" w:rsidR="004E7C51" w:rsidRPr="00ED4B97" w:rsidRDefault="004E7C51" w:rsidP="004E7C51">
            <w:pPr>
              <w:tabs>
                <w:tab w:val="left" w:pos="2685"/>
              </w:tabs>
              <w:rPr>
                <w:iCs/>
                <w:sz w:val="20"/>
                <w:szCs w:val="20"/>
              </w:rPr>
            </w:pPr>
            <w:r>
              <w:rPr>
                <w:iCs/>
                <w:sz w:val="20"/>
                <w:szCs w:val="20"/>
              </w:rPr>
              <w:t>To be maintained in examples or developer repository</w:t>
            </w:r>
          </w:p>
        </w:tc>
      </w:tr>
      <w:tr w:rsidR="004E7C51" w:rsidRPr="00ED4B97" w14:paraId="70905878" w14:textId="77777777" w:rsidTr="00ED4B97">
        <w:trPr>
          <w:cantSplit/>
          <w:tblCellSpacing w:w="15" w:type="dxa"/>
        </w:trPr>
        <w:tc>
          <w:tcPr>
            <w:tcW w:w="0" w:type="auto"/>
            <w:hideMark/>
          </w:tcPr>
          <w:p w14:paraId="52B7333C" w14:textId="77777777" w:rsidR="004E7C51" w:rsidRPr="00ED4B97" w:rsidRDefault="004E7C51" w:rsidP="004E7C51">
            <w:pPr>
              <w:tabs>
                <w:tab w:val="left" w:pos="2685"/>
              </w:tabs>
              <w:rPr>
                <w:iCs/>
                <w:sz w:val="20"/>
                <w:szCs w:val="20"/>
              </w:rPr>
            </w:pPr>
            <w:r>
              <w:rPr>
                <w:iCs/>
                <w:sz w:val="20"/>
                <w:szCs w:val="20"/>
              </w:rPr>
              <w:t>Migration guides</w:t>
            </w:r>
          </w:p>
        </w:tc>
        <w:tc>
          <w:tcPr>
            <w:tcW w:w="0" w:type="auto"/>
            <w:hideMark/>
          </w:tcPr>
          <w:p w14:paraId="593565D4" w14:textId="77777777" w:rsidR="004E7C51" w:rsidRPr="00ED4B97" w:rsidRDefault="004E7C51" w:rsidP="004E7C51">
            <w:pPr>
              <w:tabs>
                <w:tab w:val="left" w:pos="2685"/>
              </w:tabs>
              <w:rPr>
                <w:iCs/>
                <w:sz w:val="20"/>
                <w:szCs w:val="20"/>
              </w:rPr>
            </w:pPr>
            <w:r>
              <w:rPr>
                <w:iCs/>
                <w:sz w:val="20"/>
                <w:szCs w:val="20"/>
              </w:rPr>
              <w:t>To be maintained with release notes</w:t>
            </w:r>
          </w:p>
        </w:tc>
      </w:tr>
      <w:tr w:rsidR="004E7C51" w:rsidRPr="00ED4B97" w14:paraId="582DCA24" w14:textId="77777777" w:rsidTr="00ED4B97">
        <w:trPr>
          <w:cantSplit/>
          <w:tblCellSpacing w:w="15" w:type="dxa"/>
        </w:trPr>
        <w:tc>
          <w:tcPr>
            <w:tcW w:w="0" w:type="auto"/>
            <w:hideMark/>
          </w:tcPr>
          <w:p w14:paraId="6C9EE75B" w14:textId="77777777" w:rsidR="004E7C51" w:rsidRPr="00ED4B97" w:rsidRDefault="004E7C51" w:rsidP="004E7C51">
            <w:pPr>
              <w:tabs>
                <w:tab w:val="left" w:pos="2685"/>
              </w:tabs>
              <w:rPr>
                <w:iCs/>
                <w:sz w:val="20"/>
                <w:szCs w:val="20"/>
              </w:rPr>
            </w:pPr>
            <w:r>
              <w:rPr>
                <w:iCs/>
                <w:sz w:val="20"/>
                <w:szCs w:val="20"/>
              </w:rPr>
              <w:t>Verification instructions</w:t>
            </w:r>
          </w:p>
        </w:tc>
        <w:tc>
          <w:tcPr>
            <w:tcW w:w="0" w:type="auto"/>
            <w:hideMark/>
          </w:tcPr>
          <w:p w14:paraId="271E8053" w14:textId="77777777" w:rsidR="004E7C51" w:rsidRPr="00ED4B97" w:rsidRDefault="004E7C51" w:rsidP="004E7C51">
            <w:pPr>
              <w:tabs>
                <w:tab w:val="left" w:pos="2685"/>
              </w:tabs>
              <w:rPr>
                <w:iCs/>
                <w:sz w:val="20"/>
                <w:szCs w:val="20"/>
              </w:rPr>
            </w:pPr>
            <w:r>
              <w:rPr>
                <w:iCs/>
                <w:sz w:val="20"/>
                <w:szCs w:val="20"/>
              </w:rPr>
              <w:t>To be synchronized with canonical registry and release manifest</w:t>
            </w:r>
          </w:p>
        </w:tc>
      </w:tr>
    </w:tbl>
    <w:p w14:paraId="6FB0A6AF" w14:textId="77777777" w:rsidR="004E7C51" w:rsidRPr="00B479AE" w:rsidRDefault="004E7C51" w:rsidP="004E7C51">
      <w:pPr>
        <w:tabs>
          <w:tab w:val="left" w:pos="2685"/>
        </w:tabs>
        <w:rPr>
          <w:iCs/>
        </w:rPr>
      </w:pPr>
      <w:r>
        <w:rPr>
          <w:iCs/>
        </w:rPr>
        <w:t>Until the official developer portal, repository, API domain, and support pathways are fully confirmed in the canonical release package, all URLs, endpoints, SDK links, and support contacts should be treated as provisional.</w:t>
      </w:r>
    </w:p>
    <w:p w14:paraId="66F77F15" w14:textId="77777777" w:rsidR="004E7C51" w:rsidRPr="00B479AE" w:rsidRDefault="004E7C51" w:rsidP="004E7C51">
      <w:pPr>
        <w:tabs>
          <w:tab w:val="left" w:pos="2685"/>
        </w:tabs>
        <w:rPr>
          <w:iCs/>
        </w:rPr>
      </w:pPr>
      <w:r>
        <w:rPr>
          <w:iCs/>
        </w:rPr>
        <w:t>For API keys, technical support, institutional access, or partnership inquiries, the canonical release should identify the official contact point, official repository, and official domain reference.</w:t>
      </w:r>
    </w:p>
    <w:p w14:paraId="3FD33E0B" w14:textId="77777777" w:rsidR="004E7C51" w:rsidRPr="00B479AE" w:rsidRDefault="004E7C51" w:rsidP="004E7C51">
      <w:pPr>
        <w:tabs>
          <w:tab w:val="left" w:pos="2685"/>
        </w:tabs>
        <w:rPr>
          <w:iCs/>
        </w:rPr>
      </w:pPr>
      <w:r>
        <w:rPr>
          <w:iCs/>
        </w:rPr>
        <w:t>Complete OpenAPI / Swagger specifications, Protocol Buffer definitions, Postman collections, SDKs, examples, and integration runbooks should be maintained in the separate technical documentation package and referenced by release version.</w:t>
      </w:r>
    </w:p>
    <w:p w14:paraId="25FFF7AD" w14:textId="77777777" w:rsidR="004E7C51" w:rsidRPr="00B479AE" w:rsidRDefault="004E7C51" w:rsidP="004E7C51">
      <w:pPr>
        <w:tabs>
          <w:tab w:val="left" w:pos="2685"/>
        </w:tabs>
        <w:rPr>
          <w:b/>
          <w:bCs/>
          <w:iCs/>
        </w:rPr>
      </w:pPr>
      <w:r>
        <w:rPr>
          <w:b/>
          <w:iCs/>
        </w:rPr>
        <w:lastRenderedPageBreak/>
        <w:t>L.12 Final Integration Boundary</w:t>
      </w:r>
    </w:p>
    <w:p w14:paraId="67CD6CDB" w14:textId="77777777" w:rsidR="004E7C51" w:rsidRPr="00B479AE" w:rsidRDefault="004E7C51" w:rsidP="004E7C51">
      <w:pPr>
        <w:tabs>
          <w:tab w:val="left" w:pos="2685"/>
        </w:tabs>
        <w:rPr>
          <w:iCs/>
        </w:rPr>
      </w:pPr>
      <w:r>
        <w:rPr>
          <w:iCs/>
        </w:rPr>
        <w:t>The Integration Zome is an interoperability layer.</w:t>
      </w:r>
    </w:p>
    <w:p w14:paraId="4ED5F290" w14:textId="77777777" w:rsidR="004E7C51" w:rsidRPr="00B479AE" w:rsidRDefault="004E7C51" w:rsidP="004E7C51">
      <w:pPr>
        <w:tabs>
          <w:tab w:val="left" w:pos="2685"/>
        </w:tabs>
        <w:rPr>
          <w:iCs/>
        </w:rPr>
      </w:pPr>
      <w:r>
        <w:rPr>
          <w:iCs/>
        </w:rPr>
        <w:t>It is not a sovereign authority layer.</w:t>
      </w:r>
    </w:p>
    <w:p w14:paraId="00C75276" w14:textId="77777777" w:rsidR="004E7C51" w:rsidRPr="00B479AE" w:rsidRDefault="004E7C51" w:rsidP="004E7C51">
      <w:pPr>
        <w:tabs>
          <w:tab w:val="left" w:pos="2685"/>
        </w:tabs>
        <w:rPr>
          <w:iCs/>
        </w:rPr>
      </w:pPr>
      <w:r>
        <w:rPr>
          <w:iCs/>
        </w:rPr>
        <w:t>It allows Prometheus to communicate with external systems without surrendering source-layer discipline. The final boundary is:</w:t>
      </w:r>
    </w:p>
    <w:p w14:paraId="79B32BAA" w14:textId="77777777" w:rsidR="004E7C51" w:rsidRPr="00B479AE" w:rsidRDefault="004E7C51" w:rsidP="004E7C51">
      <w:pPr>
        <w:tabs>
          <w:tab w:val="left" w:pos="2685"/>
        </w:tabs>
        <w:rPr>
          <w:iCs/>
        </w:rPr>
      </w:pPr>
      <w:r>
        <w:rPr>
          <w:iCs/>
        </w:rPr>
        <w:t>API access does not create authority;</w:t>
      </w:r>
    </w:p>
    <w:p w14:paraId="699F1ECE" w14:textId="77777777" w:rsidR="004E7C51" w:rsidRPr="00B479AE" w:rsidRDefault="004E7C51" w:rsidP="004E7C51">
      <w:pPr>
        <w:tabs>
          <w:tab w:val="left" w:pos="2685"/>
        </w:tabs>
        <w:rPr>
          <w:iCs/>
        </w:rPr>
      </w:pPr>
      <w:r>
        <w:rPr>
          <w:iCs/>
        </w:rPr>
        <w:t>data submission does not create verification;</w:t>
      </w:r>
    </w:p>
    <w:p w14:paraId="186DA891" w14:textId="77777777" w:rsidR="004E7C51" w:rsidRPr="00B479AE" w:rsidRDefault="004E7C51" w:rsidP="004E7C51">
      <w:pPr>
        <w:tabs>
          <w:tab w:val="left" w:pos="2685"/>
        </w:tabs>
        <w:rPr>
          <w:iCs/>
        </w:rPr>
      </w:pPr>
      <w:r>
        <w:rPr>
          <w:iCs/>
        </w:rPr>
        <w:t>verification does not create legal rights;</w:t>
      </w:r>
    </w:p>
    <w:p w14:paraId="41E89373" w14:textId="77777777" w:rsidR="004E7C51" w:rsidRPr="00B479AE" w:rsidRDefault="004E7C51" w:rsidP="004E7C51">
      <w:pPr>
        <w:tabs>
          <w:tab w:val="left" w:pos="2685"/>
        </w:tabs>
        <w:rPr>
          <w:iCs/>
        </w:rPr>
      </w:pPr>
      <w:r>
        <w:rPr>
          <w:iCs/>
        </w:rPr>
        <w:t>PRU analysis does not create investor entitlement;</w:t>
      </w:r>
    </w:p>
    <w:p w14:paraId="126D7547" w14:textId="77777777" w:rsidR="004E7C51" w:rsidRPr="00B479AE" w:rsidRDefault="004E7C51" w:rsidP="004E7C51">
      <w:pPr>
        <w:tabs>
          <w:tab w:val="left" w:pos="2685"/>
        </w:tabs>
        <w:rPr>
          <w:iCs/>
        </w:rPr>
      </w:pPr>
      <w:r>
        <w:rPr>
          <w:iCs/>
        </w:rPr>
        <w:t>dashboard visibility does not create public certification;</w:t>
      </w:r>
    </w:p>
    <w:p w14:paraId="0C38D7BF" w14:textId="77777777" w:rsidR="004E7C51" w:rsidRPr="00B479AE" w:rsidRDefault="004E7C51" w:rsidP="004E7C51">
      <w:pPr>
        <w:tabs>
          <w:tab w:val="left" w:pos="2685"/>
        </w:tabs>
        <w:rPr>
          <w:iCs/>
        </w:rPr>
      </w:pPr>
      <w:r>
        <w:rPr>
          <w:iCs/>
        </w:rPr>
        <w:t>webhook notification does not authorize action;</w:t>
      </w:r>
    </w:p>
    <w:p w14:paraId="7BB981A4" w14:textId="77777777" w:rsidR="004E7C51" w:rsidRPr="00B479AE" w:rsidRDefault="004E7C51" w:rsidP="004E7C51">
      <w:pPr>
        <w:tabs>
          <w:tab w:val="left" w:pos="2685"/>
        </w:tabs>
        <w:rPr>
          <w:iCs/>
        </w:rPr>
      </w:pPr>
      <w:r>
        <w:rPr>
          <w:iCs/>
        </w:rPr>
        <w:t>external registry data does not create Prometheus admissibility;</w:t>
      </w:r>
    </w:p>
    <w:p w14:paraId="16AF66D1" w14:textId="77777777" w:rsidR="004E7C51" w:rsidRPr="00B479AE" w:rsidRDefault="004E7C51" w:rsidP="004E7C51">
      <w:pPr>
        <w:tabs>
          <w:tab w:val="left" w:pos="2685"/>
        </w:tabs>
        <w:rPr>
          <w:iCs/>
        </w:rPr>
      </w:pPr>
      <w:r>
        <w:rPr>
          <w:iCs/>
        </w:rPr>
        <w:t>digital representation does not create ecological value;</w:t>
      </w:r>
    </w:p>
    <w:p w14:paraId="62082BAD" w14:textId="77777777" w:rsidR="004E7C51" w:rsidRPr="00B479AE" w:rsidRDefault="004E7C51" w:rsidP="004E7C51">
      <w:pPr>
        <w:tabs>
          <w:tab w:val="left" w:pos="2685"/>
        </w:tabs>
        <w:rPr>
          <w:iCs/>
        </w:rPr>
      </w:pPr>
      <w:r>
        <w:rPr>
          <w:iCs/>
        </w:rPr>
        <w:t>technical integration does not override governance, law, evidence, or source-layer fidelity.</w:t>
      </w:r>
    </w:p>
    <w:p w14:paraId="6E807E30" w14:textId="77777777" w:rsidR="004E7C51" w:rsidRPr="00B479AE" w:rsidRDefault="004E7C51" w:rsidP="004E7C51">
      <w:pPr>
        <w:tabs>
          <w:tab w:val="left" w:pos="2685"/>
        </w:tabs>
        <w:rPr>
          <w:iCs/>
        </w:rPr>
      </w:pPr>
      <w:r>
        <w:rPr>
          <w:b/>
          <w:iCs/>
        </w:rPr>
        <w:t>The Integration Zome should therefore operate according to the following sequence:</w:t>
      </w:r>
    </w:p>
    <w:p w14:paraId="5275D852" w14:textId="77777777" w:rsidR="004E7C51" w:rsidRPr="00B479AE" w:rsidRDefault="004E7C51" w:rsidP="004E7C51">
      <w:pPr>
        <w:tabs>
          <w:tab w:val="left" w:pos="2685"/>
        </w:tabs>
        <w:rPr>
          <w:iCs/>
        </w:rPr>
      </w:pPr>
      <w:r>
        <w:rPr>
          <w:iCs/>
        </w:rPr>
        <w:t>request → authentication → authorization → validation → constitutional boundary check → evidence or record processing → review routing where required → response → audit trail.</w:t>
      </w:r>
    </w:p>
    <w:p w14:paraId="0DF89663" w14:textId="77777777" w:rsidR="004E7C51" w:rsidRPr="00B479AE" w:rsidRDefault="004E7C51" w:rsidP="004E7C51">
      <w:pPr>
        <w:tabs>
          <w:tab w:val="left" w:pos="2685"/>
        </w:tabs>
        <w:rPr>
          <w:iCs/>
        </w:rPr>
      </w:pPr>
      <w:r>
        <w:rPr>
          <w:iCs/>
        </w:rPr>
        <w:t>This preserves the distinction between connectivity and legitimacy.</w:t>
      </w:r>
    </w:p>
    <w:p w14:paraId="14AE0A37" w14:textId="77777777" w:rsidR="004E7C51" w:rsidRPr="00B479AE" w:rsidRDefault="004E7C51" w:rsidP="004E7C51">
      <w:pPr>
        <w:tabs>
          <w:tab w:val="left" w:pos="2685"/>
        </w:tabs>
        <w:rPr>
          <w:iCs/>
        </w:rPr>
      </w:pPr>
      <w:r>
        <w:rPr>
          <w:iCs/>
        </w:rPr>
        <w:t>Prometheus may integrate widely.</w:t>
      </w:r>
    </w:p>
    <w:p w14:paraId="73CAA6EF" w14:textId="77777777" w:rsidR="004E7C51" w:rsidRPr="00B479AE" w:rsidRDefault="004E7C51" w:rsidP="004E7C51">
      <w:pPr>
        <w:tabs>
          <w:tab w:val="left" w:pos="2685"/>
        </w:tabs>
        <w:rPr>
          <w:iCs/>
        </w:rPr>
      </w:pPr>
      <w:r>
        <w:rPr>
          <w:iCs/>
        </w:rPr>
        <w:t>It should authorize narrowly.</w:t>
      </w:r>
    </w:p>
    <w:p w14:paraId="40731F8D" w14:textId="77777777" w:rsidR="004E7C51" w:rsidRPr="00B479AE" w:rsidRDefault="004E7C51" w:rsidP="004E7C51">
      <w:pPr>
        <w:tabs>
          <w:tab w:val="left" w:pos="2685"/>
        </w:tabs>
        <w:rPr>
          <w:iCs/>
        </w:rPr>
      </w:pPr>
      <w:r>
        <w:rPr>
          <w:iCs/>
        </w:rPr>
        <w:t>It may listen to many systems.</w:t>
      </w:r>
    </w:p>
    <w:p w14:paraId="1B8E4076" w14:textId="77777777" w:rsidR="004E7C51" w:rsidRPr="00B479AE" w:rsidRDefault="004E7C51" w:rsidP="004E7C51">
      <w:pPr>
        <w:tabs>
          <w:tab w:val="left" w:pos="2685"/>
        </w:tabs>
        <w:rPr>
          <w:iCs/>
        </w:rPr>
      </w:pPr>
      <w:r>
        <w:rPr>
          <w:iCs/>
        </w:rPr>
        <w:t>It should trust only what evidence, review, governance, law, and canonical status allow.</w:t>
      </w:r>
    </w:p>
    <w:p w14:paraId="3B4BB959" w14:textId="77777777" w:rsidR="004E7C51" w:rsidRPr="00B479AE" w:rsidRDefault="004E7C51" w:rsidP="004E7C51">
      <w:pPr>
        <w:tabs>
          <w:tab w:val="left" w:pos="2685"/>
        </w:tabs>
        <w:rPr>
          <w:iCs/>
        </w:rPr>
      </w:pPr>
      <w:r>
        <w:rPr>
          <w:iCs/>
        </w:rPr>
        <w:t>The Integration Zome is therefore the controlled membrane of Prometheus.</w:t>
      </w:r>
    </w:p>
    <w:p w14:paraId="631253F0" w14:textId="77777777" w:rsidR="004E7C51" w:rsidRPr="00B479AE" w:rsidRDefault="004E7C51" w:rsidP="004E7C51">
      <w:pPr>
        <w:tabs>
          <w:tab w:val="left" w:pos="2685"/>
        </w:tabs>
        <w:rPr>
          <w:iCs/>
        </w:rPr>
      </w:pPr>
      <w:r>
        <w:rPr>
          <w:iCs/>
        </w:rPr>
        <w:lastRenderedPageBreak/>
        <w:t>It allows exchange.</w:t>
      </w:r>
    </w:p>
    <w:p w14:paraId="512AF867" w14:textId="77777777" w:rsidR="004E7C51" w:rsidRPr="00B479AE" w:rsidRDefault="004E7C51" w:rsidP="004E7C51">
      <w:pPr>
        <w:tabs>
          <w:tab w:val="left" w:pos="2685"/>
        </w:tabs>
        <w:rPr>
          <w:iCs/>
        </w:rPr>
      </w:pPr>
      <w:r>
        <w:rPr>
          <w:iCs/>
        </w:rPr>
        <w:t>It prevents contamination.</w:t>
      </w:r>
    </w:p>
    <w:p w14:paraId="78885591" w14:textId="77777777" w:rsidR="004E7C51" w:rsidRDefault="004E7C51" w:rsidP="004E7C51">
      <w:pPr>
        <w:tabs>
          <w:tab w:val="left" w:pos="2685"/>
        </w:tabs>
        <w:rPr>
          <w:iCs/>
        </w:rPr>
      </w:pPr>
      <w:r>
        <w:rPr>
          <w:iCs/>
        </w:rPr>
        <w:t xml:space="preserve">It enables interoperability without category collapse. </w:t>
      </w:r>
    </w:p>
    <w:p w14:paraId="214786D3" w14:textId="77777777" w:rsidR="00DE1016" w:rsidRPr="0031685B" w:rsidRDefault="00DE1016" w:rsidP="0031685B">
      <w:pPr>
        <w:pStyle w:val="Titolo1"/>
        <w:rPr>
          <w:rFonts w:ascii="Baskerville Old Face" w:hAnsi="Baskerville Old Face"/>
          <w:bCs/>
          <w:iCs/>
          <w:szCs w:val="24"/>
        </w:rPr>
      </w:pPr>
      <w:r>
        <w:rPr>
          <w:rFonts w:ascii="Baskerville Old Face" w:eastAsia="Baskerville Old Face" w:hAnsi="Baskerville Old Face" w:cs="Baskerville Old Face"/>
          <w:iCs/>
          <w:szCs w:val="24"/>
        </w:rPr>
        <w:t>Appendix M: One Human Ecosystem (OHE) — Biological Unit and Conceptual Deployment Envelope</w:t>
      </w:r>
    </w:p>
    <w:p w14:paraId="500C1CE6" w14:textId="77777777" w:rsidR="00DE1016" w:rsidRPr="00B479AE" w:rsidRDefault="00DE1016" w:rsidP="00DE1016">
      <w:pPr>
        <w:rPr>
          <w:b/>
          <w:bCs/>
          <w:iCs/>
        </w:rPr>
      </w:pPr>
      <w:r>
        <w:rPr>
          <w:b/>
          <w:iCs/>
        </w:rPr>
        <w:t>M.0 Scope Note</w:t>
      </w:r>
    </w:p>
    <w:p w14:paraId="7BBD91FF" w14:textId="77777777" w:rsidR="00DE1016" w:rsidRPr="00B479AE" w:rsidRDefault="00DE1016" w:rsidP="00DE1016">
      <w:pPr>
        <w:rPr>
          <w:iCs/>
        </w:rPr>
      </w:pPr>
      <w:r>
        <w:rPr>
          <w:iCs/>
        </w:rPr>
        <w:t>This appendix describes the One Human Ecosystem, or OHE, as the biological, ecological, and operational base unit of Prometheus.</w:t>
      </w:r>
    </w:p>
    <w:p w14:paraId="3296D9CD" w14:textId="77777777" w:rsidR="00DE1016" w:rsidRPr="00B479AE" w:rsidRDefault="00DE1016" w:rsidP="00DE1016">
      <w:pPr>
        <w:rPr>
          <w:iCs/>
        </w:rPr>
      </w:pPr>
      <w:r>
        <w:rPr>
          <w:iCs/>
        </w:rPr>
        <w:t>The OHE should be understood as a conceptual and methodological deployment unit.</w:t>
      </w:r>
    </w:p>
    <w:p w14:paraId="602E522E" w14:textId="77777777" w:rsidR="00DE1016" w:rsidRPr="00B479AE" w:rsidRDefault="00DE1016" w:rsidP="00DE1016">
      <w:pPr>
        <w:rPr>
          <w:iCs/>
        </w:rPr>
      </w:pPr>
      <w:r>
        <w:rPr>
          <w:iCs/>
        </w:rPr>
        <w:t>It is not a current-pilot execution guarantee.</w:t>
      </w:r>
    </w:p>
    <w:p w14:paraId="6C139E34" w14:textId="77777777" w:rsidR="00DE1016" w:rsidRPr="00B479AE" w:rsidRDefault="00DE1016" w:rsidP="00DE1016">
      <w:pPr>
        <w:rPr>
          <w:iCs/>
        </w:rPr>
      </w:pPr>
      <w:r>
        <w:rPr>
          <w:iCs/>
        </w:rPr>
        <w:t>It is not a standardized investment product.</w:t>
      </w:r>
    </w:p>
    <w:p w14:paraId="47A91585" w14:textId="77777777" w:rsidR="00DE1016" w:rsidRPr="00B479AE" w:rsidRDefault="00DE1016" w:rsidP="00DE1016">
      <w:pPr>
        <w:rPr>
          <w:iCs/>
        </w:rPr>
      </w:pPr>
      <w:r>
        <w:rPr>
          <w:iCs/>
        </w:rPr>
        <w:t>It is not a validated revenue unit by default.</w:t>
      </w:r>
    </w:p>
    <w:p w14:paraId="3CAB670F" w14:textId="77777777" w:rsidR="00DE1016" w:rsidRPr="00B479AE" w:rsidRDefault="00DE1016" w:rsidP="00DE1016">
      <w:pPr>
        <w:rPr>
          <w:iCs/>
        </w:rPr>
      </w:pPr>
      <w:r>
        <w:rPr>
          <w:iCs/>
        </w:rPr>
        <w:t>It is not an automatic PRU.</w:t>
      </w:r>
    </w:p>
    <w:p w14:paraId="169D78D4" w14:textId="77777777" w:rsidR="00DE1016" w:rsidRPr="00B479AE" w:rsidRDefault="00DE1016" w:rsidP="00DE1016">
      <w:pPr>
        <w:rPr>
          <w:iCs/>
        </w:rPr>
      </w:pPr>
      <w:r>
        <w:rPr>
          <w:iCs/>
        </w:rPr>
        <w:t>It is not a claim of financial return.</w:t>
      </w:r>
    </w:p>
    <w:p w14:paraId="32311058" w14:textId="77777777" w:rsidR="00DE1016" w:rsidRPr="00B479AE" w:rsidRDefault="00DE1016" w:rsidP="00DE1016">
      <w:pPr>
        <w:rPr>
          <w:iCs/>
        </w:rPr>
      </w:pPr>
      <w:r>
        <w:rPr>
          <w:iCs/>
        </w:rPr>
        <w:t>It is not a tokenizable asset by itself.</w:t>
      </w:r>
    </w:p>
    <w:p w14:paraId="1F4CC3B5" w14:textId="77777777" w:rsidR="00DE1016" w:rsidRPr="00B479AE" w:rsidRDefault="00DE1016" w:rsidP="00DE1016">
      <w:pPr>
        <w:rPr>
          <w:iCs/>
        </w:rPr>
      </w:pPr>
      <w:r>
        <w:rPr>
          <w:iCs/>
        </w:rPr>
        <w:t>Where economic figures, deployment ranges, productivity envelopes, cost categories, or value indications are discussed, they should be interpreted as broad conceptual envelopes used to illustrate plausibility, strategic relevance, and long-duration regenerative potential.</w:t>
      </w:r>
    </w:p>
    <w:p w14:paraId="5EFCB205" w14:textId="77777777" w:rsidR="00DE1016" w:rsidRPr="00B479AE" w:rsidRDefault="00DE1016" w:rsidP="00DE1016">
      <w:pPr>
        <w:rPr>
          <w:iCs/>
        </w:rPr>
      </w:pPr>
      <w:r>
        <w:rPr>
          <w:iCs/>
        </w:rPr>
        <w:t>They do not redefine the bounded implementation scope of the current pilot hApp.</w:t>
      </w:r>
    </w:p>
    <w:p w14:paraId="1F465DA8" w14:textId="77777777" w:rsidR="00DE1016" w:rsidRPr="00B479AE" w:rsidRDefault="00DE1016" w:rsidP="00DE1016">
      <w:pPr>
        <w:rPr>
          <w:iCs/>
        </w:rPr>
      </w:pPr>
      <w:r>
        <w:rPr>
          <w:iCs/>
        </w:rPr>
        <w:t>They do not constitute field-deployment commitments, validated operating results, issuance terms, financial projections, underwriting conclusions, or binding investment conditions.</w:t>
      </w:r>
    </w:p>
    <w:p w14:paraId="6983C8D3" w14:textId="77777777" w:rsidR="00DE1016" w:rsidRPr="00B479AE" w:rsidRDefault="00DE1016" w:rsidP="00DE1016">
      <w:pPr>
        <w:rPr>
          <w:iCs/>
        </w:rPr>
      </w:pPr>
      <w:r>
        <w:rPr>
          <w:iCs/>
        </w:rPr>
        <w:t>The purpose of this appendix is to define the OHE as the living base layer from which future observation, MRV, evidence accumulation, standardization, PRU value analysis, and capital-readiness interpretation may eventually emerge.</w:t>
      </w:r>
    </w:p>
    <w:p w14:paraId="7FBC3BD6" w14:textId="77777777" w:rsidR="00DE1016" w:rsidRPr="00B479AE" w:rsidRDefault="00DE1016" w:rsidP="00DE1016">
      <w:pPr>
        <w:rPr>
          <w:b/>
          <w:bCs/>
          <w:iCs/>
        </w:rPr>
      </w:pPr>
      <w:r>
        <w:rPr>
          <w:b/>
          <w:iCs/>
        </w:rPr>
        <w:lastRenderedPageBreak/>
        <w:t>M.1 Definition</w:t>
      </w:r>
    </w:p>
    <w:p w14:paraId="7350843D" w14:textId="77777777" w:rsidR="00DE1016" w:rsidRPr="00B479AE" w:rsidRDefault="00DE1016" w:rsidP="00DE1016">
      <w:pPr>
        <w:rPr>
          <w:iCs/>
        </w:rPr>
      </w:pPr>
      <w:r>
        <w:rPr>
          <w:iCs/>
        </w:rPr>
        <w:t>The One Human Ecosystem, or OHE, is a compact syntropic agroecological system designed as a minimum deployable unit of regenerative infrastructure.</w:t>
      </w:r>
    </w:p>
    <w:p w14:paraId="72EE0FF8" w14:textId="77777777" w:rsidR="00DE1016" w:rsidRPr="00B479AE" w:rsidRDefault="00DE1016" w:rsidP="00DE1016">
      <w:pPr>
        <w:rPr>
          <w:iCs/>
        </w:rPr>
      </w:pPr>
      <w:r>
        <w:rPr>
          <w:iCs/>
        </w:rPr>
        <w:t>Its indicative territorial scale may be approximately one thousand square metres, subject to design, climate, land availability, water strategy, ecological context, operational purpose, and site-specific constraints.</w:t>
      </w:r>
    </w:p>
    <w:p w14:paraId="31E78805" w14:textId="77777777" w:rsidR="00DE1016" w:rsidRPr="00B479AE" w:rsidRDefault="00DE1016" w:rsidP="00DE1016">
      <w:pPr>
        <w:rPr>
          <w:iCs/>
        </w:rPr>
      </w:pPr>
      <w:r>
        <w:rPr>
          <w:b/>
          <w:iCs/>
        </w:rPr>
        <w:t>The OHE is intended to support three integrated functions:</w:t>
      </w:r>
    </w:p>
    <w:p w14:paraId="1A59E316" w14:textId="77777777" w:rsidR="00DE1016" w:rsidRPr="00B479AE" w:rsidRDefault="00DE1016" w:rsidP="00DE1016">
      <w:pPr>
        <w:rPr>
          <w:iCs/>
        </w:rPr>
      </w:pPr>
      <w:r>
        <w:rPr>
          <w:iCs/>
        </w:rPr>
        <w:t>• nutritional function;</w:t>
      </w:r>
    </w:p>
    <w:p w14:paraId="05699079" w14:textId="77777777" w:rsidR="00DE1016" w:rsidRPr="00B479AE" w:rsidRDefault="00DE1016" w:rsidP="00DE1016">
      <w:pPr>
        <w:rPr>
          <w:iCs/>
        </w:rPr>
      </w:pPr>
      <w:r>
        <w:rPr>
          <w:iCs/>
        </w:rPr>
        <w:t>• ecological regeneration;</w:t>
      </w:r>
    </w:p>
    <w:p w14:paraId="3DD81E64" w14:textId="77777777" w:rsidR="00DE1016" w:rsidRPr="00B479AE" w:rsidRDefault="00DE1016" w:rsidP="00DE1016">
      <w:pPr>
        <w:rPr>
          <w:iCs/>
        </w:rPr>
      </w:pPr>
      <w:r>
        <w:rPr>
          <w:iCs/>
        </w:rPr>
        <w:t>• measurable living-system performance.</w:t>
      </w:r>
    </w:p>
    <w:p w14:paraId="2712B128" w14:textId="77777777" w:rsidR="00DE1016" w:rsidRPr="00B479AE" w:rsidRDefault="00DE1016" w:rsidP="00DE1016">
      <w:pPr>
        <w:rPr>
          <w:iCs/>
        </w:rPr>
      </w:pPr>
      <w:r>
        <w:rPr>
          <w:iCs/>
        </w:rPr>
        <w:t>It may support food production, soil regeneration, water retention, biodiversity enhancement, biomass cycling, human stewardship, and future MRV-based performance assessment.</w:t>
      </w:r>
    </w:p>
    <w:p w14:paraId="1323024F" w14:textId="77777777" w:rsidR="00DE1016" w:rsidRPr="00B479AE" w:rsidRDefault="00DE1016" w:rsidP="00DE1016">
      <w:pPr>
        <w:rPr>
          <w:iCs/>
        </w:rPr>
      </w:pPr>
      <w:r>
        <w:rPr>
          <w:b/>
          <w:iCs/>
        </w:rPr>
        <w:t>Within the Prometheus framework, the OHE represents:</w:t>
      </w:r>
    </w:p>
    <w:p w14:paraId="411C3BB5" w14:textId="77777777" w:rsidR="00DE1016" w:rsidRPr="00B479AE" w:rsidRDefault="00DE1016" w:rsidP="00DE1016">
      <w:pPr>
        <w:rPr>
          <w:iCs/>
        </w:rPr>
      </w:pPr>
      <w:r>
        <w:rPr>
          <w:iCs/>
        </w:rPr>
        <w:t>• the biological substrate of regenerative infrastructure;</w:t>
      </w:r>
    </w:p>
    <w:p w14:paraId="732B72A1" w14:textId="77777777" w:rsidR="00DE1016" w:rsidRPr="00B479AE" w:rsidRDefault="00DE1016" w:rsidP="00DE1016">
      <w:pPr>
        <w:rPr>
          <w:iCs/>
        </w:rPr>
      </w:pPr>
      <w:r>
        <w:rPr>
          <w:iCs/>
        </w:rPr>
        <w:t>• the smallest ecologically legible deployment unit;</w:t>
      </w:r>
    </w:p>
    <w:p w14:paraId="64D98F8F" w14:textId="77777777" w:rsidR="00DE1016" w:rsidRPr="00B479AE" w:rsidRDefault="00DE1016" w:rsidP="00DE1016">
      <w:pPr>
        <w:rPr>
          <w:iCs/>
        </w:rPr>
      </w:pPr>
      <w:r>
        <w:rPr>
          <w:iCs/>
        </w:rPr>
        <w:t>• the field layer where regeneration occurs;</w:t>
      </w:r>
    </w:p>
    <w:p w14:paraId="09655192" w14:textId="77777777" w:rsidR="00DE1016" w:rsidRPr="00B479AE" w:rsidRDefault="00DE1016" w:rsidP="00DE1016">
      <w:pPr>
        <w:rPr>
          <w:iCs/>
        </w:rPr>
      </w:pPr>
      <w:r>
        <w:rPr>
          <w:iCs/>
        </w:rPr>
        <w:t>• the operational layer where stewardship becomes visible;</w:t>
      </w:r>
    </w:p>
    <w:p w14:paraId="0EF701BE" w14:textId="77777777" w:rsidR="00DE1016" w:rsidRPr="00B479AE" w:rsidRDefault="00DE1016" w:rsidP="00DE1016">
      <w:pPr>
        <w:rPr>
          <w:iCs/>
        </w:rPr>
      </w:pPr>
      <w:r>
        <w:rPr>
          <w:iCs/>
        </w:rPr>
        <w:t>• the evidence layer where ecological change can begin to be measured;</w:t>
      </w:r>
    </w:p>
    <w:p w14:paraId="350A963D" w14:textId="77777777" w:rsidR="00DE1016" w:rsidRPr="00B479AE" w:rsidRDefault="00DE1016" w:rsidP="00DE1016">
      <w:pPr>
        <w:rPr>
          <w:iCs/>
        </w:rPr>
      </w:pPr>
      <w:r>
        <w:rPr>
          <w:iCs/>
        </w:rPr>
        <w:t>• the foundational biological unit from which future PRU-relevant analysis may emerge.</w:t>
      </w:r>
    </w:p>
    <w:p w14:paraId="72326F2F" w14:textId="77777777" w:rsidR="00DE1016" w:rsidRPr="00B479AE" w:rsidRDefault="00DE1016" w:rsidP="00DE1016">
      <w:pPr>
        <w:rPr>
          <w:iCs/>
        </w:rPr>
      </w:pPr>
      <w:r>
        <w:rPr>
          <w:iCs/>
        </w:rPr>
        <w:t>The OHE is not merely a garden, orchard, food forest, productive plot, or ecological installation.</w:t>
      </w:r>
    </w:p>
    <w:p w14:paraId="13E053CA" w14:textId="77777777" w:rsidR="00DE1016" w:rsidRPr="00B479AE" w:rsidRDefault="00DE1016" w:rsidP="00DE1016">
      <w:pPr>
        <w:rPr>
          <w:iCs/>
        </w:rPr>
      </w:pPr>
      <w:r>
        <w:rPr>
          <w:iCs/>
        </w:rPr>
        <w:t>It is the minimum living unit through which Prometheus can connect soil, water, biodiversity, nutrition, stewardship, evidence, governance, and capital-readiness logic without detaching value from the living system that generates it.</w:t>
      </w:r>
    </w:p>
    <w:p w14:paraId="1FFB2DA6" w14:textId="77777777" w:rsidR="00DE1016" w:rsidRPr="00B479AE" w:rsidRDefault="00DE1016" w:rsidP="00DE1016">
      <w:pPr>
        <w:rPr>
          <w:b/>
          <w:bCs/>
          <w:iCs/>
        </w:rPr>
      </w:pPr>
      <w:r>
        <w:rPr>
          <w:b/>
          <w:iCs/>
        </w:rPr>
        <w:t>M.2 Structural Principles</w:t>
      </w:r>
    </w:p>
    <w:p w14:paraId="0212F4CD" w14:textId="77777777" w:rsidR="00DE1016" w:rsidRPr="00B479AE" w:rsidRDefault="00DE1016" w:rsidP="00DE1016">
      <w:pPr>
        <w:rPr>
          <w:iCs/>
        </w:rPr>
      </w:pPr>
      <w:r>
        <w:rPr>
          <w:b/>
          <w:iCs/>
        </w:rPr>
        <w:lastRenderedPageBreak/>
        <w:t>The OHE operates through three coupled ecological mechanisms:</w:t>
      </w:r>
    </w:p>
    <w:p w14:paraId="2C46187E" w14:textId="77777777" w:rsidR="00DE1016" w:rsidRPr="00B479AE" w:rsidRDefault="00DE1016">
      <w:pPr>
        <w:numPr>
          <w:ilvl w:val="0"/>
          <w:numId w:val="18"/>
        </w:numPr>
        <w:rPr>
          <w:iCs/>
        </w:rPr>
      </w:pPr>
      <w:r>
        <w:rPr>
          <w:iCs/>
        </w:rPr>
        <w:t>Succession.</w:t>
      </w:r>
    </w:p>
    <w:p w14:paraId="18266036" w14:textId="77777777" w:rsidR="00DE1016" w:rsidRPr="00B479AE" w:rsidRDefault="00DE1016" w:rsidP="00DE1016">
      <w:pPr>
        <w:rPr>
          <w:iCs/>
        </w:rPr>
      </w:pPr>
      <w:r>
        <w:rPr>
          <w:iCs/>
        </w:rPr>
        <w:t>Succession is the temporal organization of the system.</w:t>
      </w:r>
    </w:p>
    <w:p w14:paraId="1345B835" w14:textId="77777777" w:rsidR="00DE1016" w:rsidRPr="00B479AE" w:rsidRDefault="00DE1016" w:rsidP="00DE1016">
      <w:pPr>
        <w:rPr>
          <w:iCs/>
        </w:rPr>
      </w:pPr>
      <w:r>
        <w:rPr>
          <w:iCs/>
        </w:rPr>
        <w:t>Species are selected and organized across ecological time layers, including early-stage, intermediate, and longer-cycle species.</w:t>
      </w:r>
    </w:p>
    <w:p w14:paraId="74B892C1" w14:textId="77777777" w:rsidR="00DE1016" w:rsidRPr="00B479AE" w:rsidRDefault="00DE1016" w:rsidP="00DE1016">
      <w:pPr>
        <w:rPr>
          <w:iCs/>
        </w:rPr>
      </w:pPr>
      <w:r>
        <w:rPr>
          <w:iCs/>
        </w:rPr>
        <w:t>The purpose is to accelerate ecological maturity through intentional design, adaptive management, and biomass cycling.</w:t>
      </w:r>
    </w:p>
    <w:p w14:paraId="67E2FD95" w14:textId="77777777" w:rsidR="00DE1016" w:rsidRPr="00B479AE" w:rsidRDefault="00DE1016">
      <w:pPr>
        <w:numPr>
          <w:ilvl w:val="0"/>
          <w:numId w:val="19"/>
        </w:numPr>
        <w:rPr>
          <w:iCs/>
        </w:rPr>
      </w:pPr>
      <w:r>
        <w:rPr>
          <w:iCs/>
        </w:rPr>
        <w:t>Stratification.</w:t>
      </w:r>
    </w:p>
    <w:p w14:paraId="0A27268E" w14:textId="77777777" w:rsidR="00DE1016" w:rsidRPr="00B479AE" w:rsidRDefault="00DE1016" w:rsidP="00DE1016">
      <w:pPr>
        <w:rPr>
          <w:iCs/>
        </w:rPr>
      </w:pPr>
      <w:r>
        <w:rPr>
          <w:iCs/>
        </w:rPr>
        <w:t>Stratification is the spatial organization of the system.</w:t>
      </w:r>
    </w:p>
    <w:p w14:paraId="1AFEDEDE" w14:textId="77777777" w:rsidR="00DE1016" w:rsidRPr="00B479AE" w:rsidRDefault="00DE1016" w:rsidP="00DE1016">
      <w:pPr>
        <w:rPr>
          <w:iCs/>
        </w:rPr>
      </w:pPr>
      <w:r>
        <w:rPr>
          <w:iCs/>
        </w:rPr>
        <w:t>Vertical layers increase solar-energy capture, reduce soil exposure, buffer evaporation, create microclimate, distribute ecological functions, and increase productivity per unit area.</w:t>
      </w:r>
    </w:p>
    <w:p w14:paraId="3EB8B6DA" w14:textId="77777777" w:rsidR="00DE1016" w:rsidRPr="00B479AE" w:rsidRDefault="00DE1016">
      <w:pPr>
        <w:numPr>
          <w:ilvl w:val="0"/>
          <w:numId w:val="20"/>
        </w:numPr>
        <w:rPr>
          <w:iCs/>
        </w:rPr>
      </w:pPr>
      <w:r>
        <w:rPr>
          <w:iCs/>
        </w:rPr>
        <w:t>Continuous biomass cycling.</w:t>
      </w:r>
    </w:p>
    <w:p w14:paraId="4F4B989E" w14:textId="77777777" w:rsidR="00DE1016" w:rsidRPr="00B479AE" w:rsidRDefault="00DE1016" w:rsidP="00DE1016">
      <w:pPr>
        <w:rPr>
          <w:iCs/>
        </w:rPr>
      </w:pPr>
      <w:r>
        <w:rPr>
          <w:iCs/>
        </w:rPr>
        <w:t>Biomass cycling is the metabolic engine of the system.</w:t>
      </w:r>
    </w:p>
    <w:p w14:paraId="222AD3EB" w14:textId="77777777" w:rsidR="00DE1016" w:rsidRPr="00B479AE" w:rsidRDefault="00DE1016" w:rsidP="00DE1016">
      <w:pPr>
        <w:rPr>
          <w:iCs/>
        </w:rPr>
      </w:pPr>
      <w:r>
        <w:rPr>
          <w:iCs/>
        </w:rPr>
        <w:t>Pruning, leaf fall, root turnover, crop residues, mulch, chop-and-drop material, and organic inputs return carbon and nutrients to the soil.</w:t>
      </w:r>
    </w:p>
    <w:p w14:paraId="6010B523" w14:textId="77777777" w:rsidR="00DE1016" w:rsidRPr="00B479AE" w:rsidRDefault="00DE1016" w:rsidP="00DE1016">
      <w:pPr>
        <w:rPr>
          <w:iCs/>
        </w:rPr>
      </w:pPr>
      <w:r>
        <w:rPr>
          <w:iCs/>
        </w:rPr>
        <w:t>Over time, this may support soil fertility, microbial activity, water retention, and productive stability.</w:t>
      </w:r>
    </w:p>
    <w:p w14:paraId="7C01E697" w14:textId="77777777" w:rsidR="00DE1016" w:rsidRPr="00B479AE" w:rsidRDefault="00DE1016" w:rsidP="00DE1016">
      <w:pPr>
        <w:rPr>
          <w:iCs/>
        </w:rPr>
      </w:pPr>
      <w:r>
        <w:rPr>
          <w:iCs/>
        </w:rPr>
        <w:t>These mechanisms distinguish the OHE from extractive or input-dependent systems.</w:t>
      </w:r>
    </w:p>
    <w:p w14:paraId="6FF817C1" w14:textId="77777777" w:rsidR="00DE1016" w:rsidRPr="00B479AE" w:rsidRDefault="00DE1016" w:rsidP="00DE1016">
      <w:pPr>
        <w:rPr>
          <w:iCs/>
        </w:rPr>
      </w:pPr>
      <w:r>
        <w:rPr>
          <w:iCs/>
        </w:rPr>
        <w:t>An extractive system often sustains output through recurring external inputs.</w:t>
      </w:r>
    </w:p>
    <w:p w14:paraId="1BB42C58" w14:textId="77777777" w:rsidR="00DE1016" w:rsidRPr="00B479AE" w:rsidRDefault="00DE1016" w:rsidP="00DE1016">
      <w:pPr>
        <w:rPr>
          <w:iCs/>
        </w:rPr>
      </w:pPr>
      <w:r>
        <w:rPr>
          <w:iCs/>
        </w:rPr>
        <w:t>A regenerative system seeks to increase internal biological capacity.</w:t>
      </w:r>
    </w:p>
    <w:p w14:paraId="6A15EEBA" w14:textId="77777777" w:rsidR="00DE1016" w:rsidRPr="00B479AE" w:rsidRDefault="00DE1016" w:rsidP="00DE1016">
      <w:pPr>
        <w:rPr>
          <w:iCs/>
        </w:rPr>
      </w:pPr>
      <w:r>
        <w:rPr>
          <w:iCs/>
        </w:rPr>
        <w:t>The OHE is therefore designed not only to produce, but to strengthen the conditions that allow future production.</w:t>
      </w:r>
    </w:p>
    <w:p w14:paraId="66744FB4" w14:textId="77777777" w:rsidR="00DE1016" w:rsidRPr="00B479AE" w:rsidRDefault="00DE1016" w:rsidP="00DE1016">
      <w:pPr>
        <w:rPr>
          <w:b/>
          <w:bCs/>
          <w:iCs/>
        </w:rPr>
      </w:pPr>
      <w:r>
        <w:rPr>
          <w:b/>
          <w:iCs/>
        </w:rPr>
        <w:t>M.3 Scientific Grounding</w:t>
      </w:r>
    </w:p>
    <w:p w14:paraId="17228914" w14:textId="77777777" w:rsidR="00DE1016" w:rsidRPr="00B479AE" w:rsidRDefault="00DE1016" w:rsidP="00DE1016">
      <w:pPr>
        <w:rPr>
          <w:iCs/>
        </w:rPr>
      </w:pPr>
      <w:r>
        <w:rPr>
          <w:iCs/>
        </w:rPr>
        <w:t>The OHE is grounded in syntropic agroecology, soil regeneration, water-cycle restoration, biodiversity function, ecological succession, biomass cycling, and human stewardship.</w:t>
      </w:r>
    </w:p>
    <w:p w14:paraId="22F19231" w14:textId="77777777" w:rsidR="00DE1016" w:rsidRPr="00B479AE" w:rsidRDefault="00DE1016" w:rsidP="00DE1016">
      <w:pPr>
        <w:rPr>
          <w:iCs/>
        </w:rPr>
      </w:pPr>
      <w:r>
        <w:rPr>
          <w:b/>
          <w:iCs/>
        </w:rPr>
        <w:lastRenderedPageBreak/>
        <w:t>Syntropic systems can be understood as coordinated biological networks in which:</w:t>
      </w:r>
    </w:p>
    <w:p w14:paraId="2882380C" w14:textId="77777777" w:rsidR="00DE1016" w:rsidRPr="00B479AE" w:rsidRDefault="00DE1016" w:rsidP="00DE1016">
      <w:pPr>
        <w:rPr>
          <w:iCs/>
        </w:rPr>
      </w:pPr>
      <w:r>
        <w:rPr>
          <w:iCs/>
        </w:rPr>
        <w:t>• productivity may emerge from species interaction;</w:t>
      </w:r>
    </w:p>
    <w:p w14:paraId="26ACDA76" w14:textId="77777777" w:rsidR="00DE1016" w:rsidRPr="00B479AE" w:rsidRDefault="00DE1016" w:rsidP="00DE1016">
      <w:pPr>
        <w:rPr>
          <w:iCs/>
        </w:rPr>
      </w:pPr>
      <w:r>
        <w:rPr>
          <w:iCs/>
        </w:rPr>
        <w:t>• ecosystem function may increase with structural complexity;</w:t>
      </w:r>
    </w:p>
    <w:p w14:paraId="504599E3" w14:textId="77777777" w:rsidR="00DE1016" w:rsidRPr="00B479AE" w:rsidRDefault="00DE1016" w:rsidP="00DE1016">
      <w:pPr>
        <w:rPr>
          <w:iCs/>
        </w:rPr>
      </w:pPr>
      <w:r>
        <w:rPr>
          <w:iCs/>
        </w:rPr>
        <w:t>• fertility may be rebuilt through internal biological cycling;</w:t>
      </w:r>
    </w:p>
    <w:p w14:paraId="192D7C13" w14:textId="77777777" w:rsidR="00DE1016" w:rsidRPr="00B479AE" w:rsidRDefault="00DE1016" w:rsidP="00DE1016">
      <w:pPr>
        <w:rPr>
          <w:iCs/>
        </w:rPr>
      </w:pPr>
      <w:r>
        <w:rPr>
          <w:iCs/>
        </w:rPr>
        <w:t>• water retention may improve through soil cover, roots, organic matter, and hydrological design;</w:t>
      </w:r>
    </w:p>
    <w:p w14:paraId="00FD99E1" w14:textId="77777777" w:rsidR="00DE1016" w:rsidRPr="00B479AE" w:rsidRDefault="00DE1016" w:rsidP="00DE1016">
      <w:pPr>
        <w:rPr>
          <w:iCs/>
        </w:rPr>
      </w:pPr>
      <w:r>
        <w:rPr>
          <w:iCs/>
        </w:rPr>
        <w:t>• resilience may increase through biodiversity, stratification, and ecological redundancy.</w:t>
      </w:r>
    </w:p>
    <w:p w14:paraId="1C051053" w14:textId="77777777" w:rsidR="00DE1016" w:rsidRPr="00B479AE" w:rsidRDefault="00DE1016" w:rsidP="00DE1016">
      <w:pPr>
        <w:rPr>
          <w:iCs/>
        </w:rPr>
      </w:pPr>
      <w:r>
        <w:rPr>
          <w:iCs/>
        </w:rPr>
        <w:t>Scientific and field-based literature on agroforestry, syntropic systems, soil organic carbon, biomass accumulation, hydrological restoration, and biodiversity-resilience relationships supports the general direction of this model.</w:t>
      </w:r>
    </w:p>
    <w:p w14:paraId="095013DA" w14:textId="77777777" w:rsidR="00DE1016" w:rsidRPr="00B479AE" w:rsidRDefault="00DE1016" w:rsidP="00DE1016">
      <w:pPr>
        <w:rPr>
          <w:iCs/>
        </w:rPr>
      </w:pPr>
      <w:r>
        <w:rPr>
          <w:iCs/>
        </w:rPr>
        <w:t>However, Prometheus should treat all site-level performance claims conservatively.</w:t>
      </w:r>
    </w:p>
    <w:p w14:paraId="60164D0D" w14:textId="77777777" w:rsidR="00DE1016" w:rsidRPr="00B479AE" w:rsidRDefault="00DE1016" w:rsidP="00DE1016">
      <w:pPr>
        <w:rPr>
          <w:iCs/>
        </w:rPr>
      </w:pPr>
      <w:r>
        <w:rPr>
          <w:iCs/>
        </w:rPr>
        <w:t>Indicative reference values from existing research or comparable field systems may be used only as directional context.</w:t>
      </w:r>
    </w:p>
    <w:p w14:paraId="5296CC6B" w14:textId="77777777" w:rsidR="00DE1016" w:rsidRPr="00B479AE" w:rsidRDefault="00DE1016" w:rsidP="00DE1016">
      <w:pPr>
        <w:rPr>
          <w:iCs/>
        </w:rPr>
      </w:pPr>
      <w:r>
        <w:rPr>
          <w:iCs/>
        </w:rPr>
        <w:t>They should not be treated as universal guarantees.</w:t>
      </w:r>
    </w:p>
    <w:p w14:paraId="7E2CFB2F" w14:textId="77777777" w:rsidR="00DE1016" w:rsidRPr="00B479AE" w:rsidRDefault="00DE1016" w:rsidP="00DE1016">
      <w:pPr>
        <w:rPr>
          <w:iCs/>
        </w:rPr>
      </w:pPr>
      <w:r>
        <w:rPr>
          <w:b/>
          <w:iCs/>
        </w:rPr>
        <w:t>Actual outcomes remain dependent on:</w:t>
      </w:r>
    </w:p>
    <w:p w14:paraId="1EAD43DF" w14:textId="77777777" w:rsidR="00DE1016" w:rsidRPr="00B479AE" w:rsidRDefault="00DE1016" w:rsidP="00DE1016">
      <w:pPr>
        <w:rPr>
          <w:iCs/>
        </w:rPr>
      </w:pPr>
      <w:r>
        <w:rPr>
          <w:iCs/>
        </w:rPr>
        <w:t>• design quality;</w:t>
      </w:r>
    </w:p>
    <w:p w14:paraId="781176FC" w14:textId="77777777" w:rsidR="00DE1016" w:rsidRPr="00B479AE" w:rsidRDefault="00DE1016" w:rsidP="00DE1016">
      <w:pPr>
        <w:rPr>
          <w:iCs/>
        </w:rPr>
      </w:pPr>
      <w:r>
        <w:rPr>
          <w:iCs/>
        </w:rPr>
        <w:t>• climate;</w:t>
      </w:r>
    </w:p>
    <w:p w14:paraId="510E8B7F" w14:textId="77777777" w:rsidR="00DE1016" w:rsidRPr="00B479AE" w:rsidRDefault="00DE1016" w:rsidP="00DE1016">
      <w:pPr>
        <w:rPr>
          <w:iCs/>
        </w:rPr>
      </w:pPr>
      <w:r>
        <w:rPr>
          <w:iCs/>
        </w:rPr>
        <w:t>• water availability;</w:t>
      </w:r>
    </w:p>
    <w:p w14:paraId="360A5AFB" w14:textId="77777777" w:rsidR="00DE1016" w:rsidRPr="00B479AE" w:rsidRDefault="00DE1016" w:rsidP="00DE1016">
      <w:pPr>
        <w:rPr>
          <w:iCs/>
        </w:rPr>
      </w:pPr>
      <w:r>
        <w:rPr>
          <w:iCs/>
        </w:rPr>
        <w:t>• soil baseline;</w:t>
      </w:r>
    </w:p>
    <w:p w14:paraId="465132D7" w14:textId="77777777" w:rsidR="00DE1016" w:rsidRPr="00B479AE" w:rsidRDefault="00DE1016" w:rsidP="00DE1016">
      <w:pPr>
        <w:rPr>
          <w:iCs/>
        </w:rPr>
      </w:pPr>
      <w:r>
        <w:rPr>
          <w:iCs/>
        </w:rPr>
        <w:t>• species selection;</w:t>
      </w:r>
    </w:p>
    <w:p w14:paraId="34182BE9" w14:textId="77777777" w:rsidR="00DE1016" w:rsidRPr="00B479AE" w:rsidRDefault="00DE1016" w:rsidP="00DE1016">
      <w:pPr>
        <w:rPr>
          <w:iCs/>
        </w:rPr>
      </w:pPr>
      <w:r>
        <w:rPr>
          <w:iCs/>
        </w:rPr>
        <w:t>• planting density;</w:t>
      </w:r>
    </w:p>
    <w:p w14:paraId="1E596044" w14:textId="77777777" w:rsidR="00DE1016" w:rsidRPr="00B479AE" w:rsidRDefault="00DE1016" w:rsidP="00DE1016">
      <w:pPr>
        <w:rPr>
          <w:iCs/>
        </w:rPr>
      </w:pPr>
      <w:r>
        <w:rPr>
          <w:iCs/>
        </w:rPr>
        <w:t>• management skill;</w:t>
      </w:r>
    </w:p>
    <w:p w14:paraId="65CEC347" w14:textId="77777777" w:rsidR="00DE1016" w:rsidRPr="00B479AE" w:rsidRDefault="00DE1016" w:rsidP="00DE1016">
      <w:pPr>
        <w:rPr>
          <w:iCs/>
        </w:rPr>
      </w:pPr>
      <w:r>
        <w:rPr>
          <w:iCs/>
        </w:rPr>
        <w:t>• time horizon;</w:t>
      </w:r>
    </w:p>
    <w:p w14:paraId="48266BEF" w14:textId="77777777" w:rsidR="00DE1016" w:rsidRPr="00B479AE" w:rsidRDefault="00DE1016" w:rsidP="00DE1016">
      <w:pPr>
        <w:rPr>
          <w:iCs/>
        </w:rPr>
      </w:pPr>
      <w:r>
        <w:rPr>
          <w:iCs/>
        </w:rPr>
        <w:t>• disturbance exposure;</w:t>
      </w:r>
    </w:p>
    <w:p w14:paraId="0507944F" w14:textId="77777777" w:rsidR="00DE1016" w:rsidRPr="00B479AE" w:rsidRDefault="00DE1016" w:rsidP="00DE1016">
      <w:pPr>
        <w:rPr>
          <w:iCs/>
        </w:rPr>
      </w:pPr>
      <w:r>
        <w:rPr>
          <w:iCs/>
        </w:rPr>
        <w:lastRenderedPageBreak/>
        <w:t>• monitoring discipline;</w:t>
      </w:r>
    </w:p>
    <w:p w14:paraId="0ED13E12" w14:textId="77777777" w:rsidR="00DE1016" w:rsidRPr="00B479AE" w:rsidRDefault="00DE1016" w:rsidP="00DE1016">
      <w:pPr>
        <w:rPr>
          <w:iCs/>
        </w:rPr>
      </w:pPr>
      <w:r>
        <w:rPr>
          <w:iCs/>
        </w:rPr>
        <w:t>• operational continuity.</w:t>
      </w:r>
    </w:p>
    <w:p w14:paraId="0C46E1D4" w14:textId="77777777" w:rsidR="00DE1016" w:rsidRPr="00B479AE" w:rsidRDefault="00DE1016" w:rsidP="00DE1016">
      <w:pPr>
        <w:rPr>
          <w:iCs/>
        </w:rPr>
      </w:pPr>
      <w:r>
        <w:rPr>
          <w:b/>
          <w:iCs/>
        </w:rPr>
        <w:t>The correct scientific interpretation is:</w:t>
      </w:r>
    </w:p>
    <w:p w14:paraId="165238B7" w14:textId="77777777" w:rsidR="00DE1016" w:rsidRPr="00B479AE" w:rsidRDefault="00DE1016" w:rsidP="00DE1016">
      <w:pPr>
        <w:rPr>
          <w:iCs/>
        </w:rPr>
      </w:pPr>
      <w:r>
        <w:rPr>
          <w:iCs/>
        </w:rPr>
        <w:t>syntropic and regenerative systems may increase biological capacity over time;</w:t>
      </w:r>
    </w:p>
    <w:p w14:paraId="6B568EE2" w14:textId="77777777" w:rsidR="00DE1016" w:rsidRPr="00B479AE" w:rsidRDefault="00DE1016" w:rsidP="00DE1016">
      <w:pPr>
        <w:rPr>
          <w:iCs/>
        </w:rPr>
      </w:pPr>
      <w:r>
        <w:rPr>
          <w:iCs/>
        </w:rPr>
        <w:t>that increase must be observed;</w:t>
      </w:r>
    </w:p>
    <w:p w14:paraId="72B45C19" w14:textId="77777777" w:rsidR="00DE1016" w:rsidRPr="00B479AE" w:rsidRDefault="00DE1016" w:rsidP="00DE1016">
      <w:pPr>
        <w:rPr>
          <w:iCs/>
        </w:rPr>
      </w:pPr>
      <w:r>
        <w:rPr>
          <w:iCs/>
        </w:rPr>
        <w:t>observation must become evidence;</w:t>
      </w:r>
    </w:p>
    <w:p w14:paraId="0C3E2FC9" w14:textId="77777777" w:rsidR="00DE1016" w:rsidRPr="00B479AE" w:rsidRDefault="00DE1016" w:rsidP="00DE1016">
      <w:pPr>
        <w:rPr>
          <w:iCs/>
        </w:rPr>
      </w:pPr>
      <w:r>
        <w:rPr>
          <w:iCs/>
        </w:rPr>
        <w:t>evidence must pass MRV review;</w:t>
      </w:r>
    </w:p>
    <w:p w14:paraId="48BBD982" w14:textId="77777777" w:rsidR="00DE1016" w:rsidRPr="00B479AE" w:rsidRDefault="00DE1016" w:rsidP="00DE1016">
      <w:pPr>
        <w:rPr>
          <w:iCs/>
        </w:rPr>
      </w:pPr>
      <w:r>
        <w:rPr>
          <w:iCs/>
        </w:rPr>
        <w:t>and only admissible evidence may support PRU-relevant interpretation.</w:t>
      </w:r>
    </w:p>
    <w:p w14:paraId="69941F80" w14:textId="77777777" w:rsidR="00DE1016" w:rsidRPr="00B479AE" w:rsidRDefault="00DE1016" w:rsidP="00DE1016">
      <w:pPr>
        <w:rPr>
          <w:b/>
          <w:bCs/>
          <w:iCs/>
        </w:rPr>
      </w:pPr>
      <w:r>
        <w:rPr>
          <w:b/>
          <w:iCs/>
        </w:rPr>
        <w:t>M.4 Conceptual Deployment Envelope</w:t>
      </w:r>
    </w:p>
    <w:p w14:paraId="72895214" w14:textId="77777777" w:rsidR="00DE1016" w:rsidRPr="00B479AE" w:rsidRDefault="00DE1016" w:rsidP="00DE1016">
      <w:pPr>
        <w:rPr>
          <w:iCs/>
        </w:rPr>
      </w:pPr>
      <w:r>
        <w:rPr>
          <w:iCs/>
        </w:rPr>
        <w:t>A conceptual OHE deployment envelope may include different components depending on site, purpose, climate, budget, water strategy, land condition, and implementation phase.</w:t>
      </w:r>
    </w:p>
    <w:p w14:paraId="191ECEA4" w14:textId="77777777" w:rsidR="00DE1016" w:rsidRPr="00B479AE" w:rsidRDefault="00DE1016" w:rsidP="00DE1016">
      <w:pPr>
        <w:rPr>
          <w:iCs/>
        </w:rPr>
      </w:pPr>
      <w:r>
        <w:rPr>
          <w:b/>
          <w:iCs/>
        </w:rPr>
        <w:t>Potential components may include:</w:t>
      </w:r>
    </w:p>
    <w:p w14:paraId="4DEA2957" w14:textId="77777777" w:rsidR="00DE1016" w:rsidRPr="00B479AE" w:rsidRDefault="00DE1016" w:rsidP="00DE1016">
      <w:pPr>
        <w:rPr>
          <w:iCs/>
        </w:rPr>
      </w:pPr>
      <w:r>
        <w:rPr>
          <w:iCs/>
        </w:rPr>
        <w:t>• soil preparation;</w:t>
      </w:r>
    </w:p>
    <w:p w14:paraId="2B40DE8D" w14:textId="77777777" w:rsidR="00DE1016" w:rsidRPr="00B479AE" w:rsidRDefault="00DE1016" w:rsidP="00DE1016">
      <w:pPr>
        <w:rPr>
          <w:iCs/>
        </w:rPr>
      </w:pPr>
      <w:r>
        <w:rPr>
          <w:iCs/>
        </w:rPr>
        <w:t>• hydrological shaping;</w:t>
      </w:r>
    </w:p>
    <w:p w14:paraId="72A688EF" w14:textId="77777777" w:rsidR="00DE1016" w:rsidRPr="00B479AE" w:rsidRDefault="00DE1016" w:rsidP="00DE1016">
      <w:pPr>
        <w:rPr>
          <w:iCs/>
        </w:rPr>
      </w:pPr>
      <w:r>
        <w:rPr>
          <w:iCs/>
        </w:rPr>
        <w:t>• water-retention design;</w:t>
      </w:r>
    </w:p>
    <w:p w14:paraId="79E01E20" w14:textId="77777777" w:rsidR="00DE1016" w:rsidRPr="00B479AE" w:rsidRDefault="00DE1016" w:rsidP="00DE1016">
      <w:pPr>
        <w:rPr>
          <w:iCs/>
        </w:rPr>
      </w:pPr>
      <w:r>
        <w:rPr>
          <w:iCs/>
        </w:rPr>
        <w:t>• irrigation or precision-water infrastructure where necessary;</w:t>
      </w:r>
    </w:p>
    <w:p w14:paraId="25F0A1A5" w14:textId="77777777" w:rsidR="00DE1016" w:rsidRPr="00B479AE" w:rsidRDefault="00DE1016" w:rsidP="00DE1016">
      <w:pPr>
        <w:rPr>
          <w:iCs/>
        </w:rPr>
      </w:pPr>
      <w:r>
        <w:rPr>
          <w:iCs/>
        </w:rPr>
        <w:t>• syntropic planting system establishment;</w:t>
      </w:r>
    </w:p>
    <w:p w14:paraId="1B75FFB3" w14:textId="77777777" w:rsidR="00DE1016" w:rsidRPr="00B479AE" w:rsidRDefault="00DE1016" w:rsidP="00DE1016">
      <w:pPr>
        <w:rPr>
          <w:iCs/>
        </w:rPr>
      </w:pPr>
      <w:r>
        <w:rPr>
          <w:iCs/>
        </w:rPr>
        <w:t>• species procurement;</w:t>
      </w:r>
    </w:p>
    <w:p w14:paraId="18DF37D1" w14:textId="77777777" w:rsidR="00DE1016" w:rsidRPr="00B479AE" w:rsidRDefault="00DE1016" w:rsidP="00DE1016">
      <w:pPr>
        <w:rPr>
          <w:iCs/>
        </w:rPr>
      </w:pPr>
      <w:r>
        <w:rPr>
          <w:iCs/>
        </w:rPr>
        <w:t>• biomass-management setup;</w:t>
      </w:r>
    </w:p>
    <w:p w14:paraId="466D12D5" w14:textId="77777777" w:rsidR="00DE1016" w:rsidRPr="00B479AE" w:rsidRDefault="00DE1016" w:rsidP="00DE1016">
      <w:pPr>
        <w:rPr>
          <w:iCs/>
        </w:rPr>
      </w:pPr>
      <w:r>
        <w:rPr>
          <w:iCs/>
        </w:rPr>
        <w:t>• basic tools and maintenance equipment;</w:t>
      </w:r>
    </w:p>
    <w:p w14:paraId="61786146" w14:textId="77777777" w:rsidR="00DE1016" w:rsidRPr="00B479AE" w:rsidRDefault="00DE1016" w:rsidP="00DE1016">
      <w:pPr>
        <w:rPr>
          <w:iCs/>
        </w:rPr>
      </w:pPr>
      <w:r>
        <w:rPr>
          <w:iCs/>
        </w:rPr>
        <w:t>• monitoring components where appropriate;</w:t>
      </w:r>
    </w:p>
    <w:p w14:paraId="6238A9D9" w14:textId="77777777" w:rsidR="00DE1016" w:rsidRPr="00B479AE" w:rsidRDefault="00DE1016" w:rsidP="00DE1016">
      <w:pPr>
        <w:rPr>
          <w:iCs/>
        </w:rPr>
      </w:pPr>
      <w:r>
        <w:rPr>
          <w:iCs/>
        </w:rPr>
        <w:t>• site-specific energy-support components where justified;</w:t>
      </w:r>
    </w:p>
    <w:p w14:paraId="32D8C77E" w14:textId="77777777" w:rsidR="00DE1016" w:rsidRPr="00B479AE" w:rsidRDefault="00DE1016" w:rsidP="00DE1016">
      <w:pPr>
        <w:rPr>
          <w:iCs/>
        </w:rPr>
      </w:pPr>
      <w:r>
        <w:rPr>
          <w:iCs/>
        </w:rPr>
        <w:lastRenderedPageBreak/>
        <w:t>• field documentation;</w:t>
      </w:r>
    </w:p>
    <w:p w14:paraId="416A0890" w14:textId="77777777" w:rsidR="00DE1016" w:rsidRPr="00B479AE" w:rsidRDefault="00DE1016" w:rsidP="00DE1016">
      <w:pPr>
        <w:rPr>
          <w:iCs/>
        </w:rPr>
      </w:pPr>
      <w:r>
        <w:rPr>
          <w:iCs/>
        </w:rPr>
        <w:t>• operational runbook;</w:t>
      </w:r>
    </w:p>
    <w:p w14:paraId="1BD74359" w14:textId="77777777" w:rsidR="00DE1016" w:rsidRPr="00B479AE" w:rsidRDefault="00DE1016" w:rsidP="00DE1016">
      <w:pPr>
        <w:rPr>
          <w:iCs/>
        </w:rPr>
      </w:pPr>
      <w:r>
        <w:rPr>
          <w:iCs/>
        </w:rPr>
        <w:t>• stewardship training;</w:t>
      </w:r>
    </w:p>
    <w:p w14:paraId="2C3F684D" w14:textId="77777777" w:rsidR="00DE1016" w:rsidRPr="00B479AE" w:rsidRDefault="00DE1016" w:rsidP="00DE1016">
      <w:pPr>
        <w:rPr>
          <w:iCs/>
        </w:rPr>
      </w:pPr>
      <w:r>
        <w:rPr>
          <w:iCs/>
        </w:rPr>
        <w:t>• baseline ecological assessment.</w:t>
      </w:r>
    </w:p>
    <w:p w14:paraId="179129F1" w14:textId="77777777" w:rsidR="00DE1016" w:rsidRPr="00B479AE" w:rsidRDefault="00DE1016" w:rsidP="00DE1016">
      <w:pPr>
        <w:rPr>
          <w:iCs/>
        </w:rPr>
      </w:pPr>
      <w:r>
        <w:rPr>
          <w:iCs/>
        </w:rPr>
        <w:t>Within the current Prometheus pilot architecture, field deployment components should be understood as conceptual or future implementation considerations unless explicitly included within a bounded execution scope.</w:t>
      </w:r>
    </w:p>
    <w:p w14:paraId="3702BF78" w14:textId="77777777" w:rsidR="00DE1016" w:rsidRPr="00B479AE" w:rsidRDefault="00DE1016" w:rsidP="00DE1016">
      <w:pPr>
        <w:rPr>
          <w:iCs/>
        </w:rPr>
      </w:pPr>
      <w:r>
        <w:rPr>
          <w:iCs/>
        </w:rPr>
        <w:t>The current pilot hApp, canonical documentation, evaluation stack, runtime logic, and Holochain-compatible implementation pathway should not be confused with full field deployment of every OHE component.</w:t>
      </w:r>
    </w:p>
    <w:p w14:paraId="7F782BEB" w14:textId="77777777" w:rsidR="00DE1016" w:rsidRPr="00B479AE" w:rsidRDefault="00DE1016" w:rsidP="00DE1016">
      <w:pPr>
        <w:rPr>
          <w:iCs/>
        </w:rPr>
      </w:pPr>
      <w:r>
        <w:rPr>
          <w:iCs/>
        </w:rPr>
        <w:t>The OHE deployment envelope therefore defines a possible biological implementation perimeter, not an automatic current-pilot obligation.</w:t>
      </w:r>
    </w:p>
    <w:p w14:paraId="4039C198" w14:textId="77777777" w:rsidR="00DE1016" w:rsidRPr="00B479AE" w:rsidRDefault="00DE1016" w:rsidP="00DE1016">
      <w:pPr>
        <w:rPr>
          <w:b/>
          <w:bCs/>
          <w:iCs/>
        </w:rPr>
      </w:pPr>
      <w:r>
        <w:rPr>
          <w:b/>
          <w:iCs/>
        </w:rPr>
        <w:t>M.5 Illustrative CAPEX Envelope</w:t>
      </w:r>
    </w:p>
    <w:p w14:paraId="02C4BB5D" w14:textId="77777777" w:rsidR="00DE1016" w:rsidRPr="00B479AE" w:rsidRDefault="00DE1016" w:rsidP="00DE1016">
      <w:pPr>
        <w:rPr>
          <w:iCs/>
        </w:rPr>
      </w:pPr>
      <w:r>
        <w:rPr>
          <w:b/>
          <w:iCs/>
        </w:rPr>
        <w:t>An indicative OHE deployment may require capital expenditure for:</w:t>
      </w:r>
    </w:p>
    <w:p w14:paraId="50549BC7" w14:textId="77777777" w:rsidR="00DE1016" w:rsidRPr="00B479AE" w:rsidRDefault="00DE1016" w:rsidP="00DE1016">
      <w:pPr>
        <w:rPr>
          <w:iCs/>
        </w:rPr>
      </w:pPr>
      <w:r>
        <w:rPr>
          <w:iCs/>
        </w:rPr>
        <w:t>• soil preparation and hydrological shaping;</w:t>
      </w:r>
    </w:p>
    <w:p w14:paraId="58E8F597" w14:textId="77777777" w:rsidR="00DE1016" w:rsidRPr="00B479AE" w:rsidRDefault="00DE1016" w:rsidP="00DE1016">
      <w:pPr>
        <w:rPr>
          <w:iCs/>
        </w:rPr>
      </w:pPr>
      <w:r>
        <w:rPr>
          <w:iCs/>
        </w:rPr>
        <w:t>• water infrastructure;</w:t>
      </w:r>
    </w:p>
    <w:p w14:paraId="7C227998" w14:textId="77777777" w:rsidR="00DE1016" w:rsidRPr="00B479AE" w:rsidRDefault="00DE1016" w:rsidP="00DE1016">
      <w:pPr>
        <w:rPr>
          <w:iCs/>
        </w:rPr>
      </w:pPr>
      <w:r>
        <w:rPr>
          <w:iCs/>
        </w:rPr>
        <w:t>• planting stock;</w:t>
      </w:r>
    </w:p>
    <w:p w14:paraId="519FB0F5" w14:textId="77777777" w:rsidR="00DE1016" w:rsidRPr="00B479AE" w:rsidRDefault="00DE1016" w:rsidP="00DE1016">
      <w:pPr>
        <w:rPr>
          <w:iCs/>
        </w:rPr>
      </w:pPr>
      <w:r>
        <w:rPr>
          <w:iCs/>
        </w:rPr>
        <w:t>• syntropic system establishment;</w:t>
      </w:r>
    </w:p>
    <w:p w14:paraId="765480D7" w14:textId="77777777" w:rsidR="00DE1016" w:rsidRPr="00B479AE" w:rsidRDefault="00DE1016" w:rsidP="00DE1016">
      <w:pPr>
        <w:rPr>
          <w:iCs/>
        </w:rPr>
      </w:pPr>
      <w:r>
        <w:rPr>
          <w:iCs/>
        </w:rPr>
        <w:t>• basic field infrastructure;</w:t>
      </w:r>
    </w:p>
    <w:p w14:paraId="22DFB025" w14:textId="77777777" w:rsidR="00DE1016" w:rsidRPr="00B479AE" w:rsidRDefault="00DE1016" w:rsidP="00DE1016">
      <w:pPr>
        <w:rPr>
          <w:iCs/>
        </w:rPr>
      </w:pPr>
      <w:r>
        <w:rPr>
          <w:iCs/>
        </w:rPr>
        <w:t>• monitoring components where appropriate;</w:t>
      </w:r>
    </w:p>
    <w:p w14:paraId="7A752E9D" w14:textId="77777777" w:rsidR="00DE1016" w:rsidRPr="00B479AE" w:rsidRDefault="00DE1016" w:rsidP="00DE1016">
      <w:pPr>
        <w:rPr>
          <w:iCs/>
        </w:rPr>
      </w:pPr>
      <w:r>
        <w:rPr>
          <w:iCs/>
        </w:rPr>
        <w:t>• site-specific support systems;</w:t>
      </w:r>
    </w:p>
    <w:p w14:paraId="7C8A3F8F" w14:textId="77777777" w:rsidR="00DE1016" w:rsidRPr="00B479AE" w:rsidRDefault="00DE1016" w:rsidP="00DE1016">
      <w:pPr>
        <w:rPr>
          <w:iCs/>
        </w:rPr>
      </w:pPr>
      <w:r>
        <w:rPr>
          <w:iCs/>
        </w:rPr>
        <w:t>• initial stewardship setup;</w:t>
      </w:r>
    </w:p>
    <w:p w14:paraId="5EB53AF9" w14:textId="77777777" w:rsidR="00DE1016" w:rsidRPr="00B479AE" w:rsidRDefault="00DE1016" w:rsidP="00DE1016">
      <w:pPr>
        <w:rPr>
          <w:iCs/>
        </w:rPr>
      </w:pPr>
      <w:r>
        <w:rPr>
          <w:iCs/>
        </w:rPr>
        <w:t>• documentation and baseline preparation.</w:t>
      </w:r>
    </w:p>
    <w:p w14:paraId="69A43D31" w14:textId="77777777" w:rsidR="00DE1016" w:rsidRPr="00B479AE" w:rsidRDefault="00DE1016" w:rsidP="00DE1016">
      <w:pPr>
        <w:rPr>
          <w:iCs/>
        </w:rPr>
      </w:pPr>
      <w:r>
        <w:rPr>
          <w:iCs/>
        </w:rPr>
        <w:lastRenderedPageBreak/>
        <w:t>For high-level planning purposes, a compact OHE may fall within a low-five-figure to mid-five-figure deployment envelope, depending on context, country, labor model, irrigation requirements, land condition, access to materials, design complexity, and monitoring scope.</w:t>
      </w:r>
    </w:p>
    <w:p w14:paraId="5CCC7FBA" w14:textId="77777777" w:rsidR="00DE1016" w:rsidRPr="00B479AE" w:rsidRDefault="00DE1016" w:rsidP="00DE1016">
      <w:pPr>
        <w:rPr>
          <w:iCs/>
        </w:rPr>
      </w:pPr>
      <w:r>
        <w:rPr>
          <w:iCs/>
        </w:rPr>
        <w:t>This should be understood as an order-of-magnitude conceptual range.</w:t>
      </w:r>
    </w:p>
    <w:p w14:paraId="2C4CF73C" w14:textId="77777777" w:rsidR="00DE1016" w:rsidRPr="00B479AE" w:rsidRDefault="00DE1016" w:rsidP="00DE1016">
      <w:pPr>
        <w:rPr>
          <w:iCs/>
        </w:rPr>
      </w:pPr>
      <w:r>
        <w:rPr>
          <w:iCs/>
        </w:rPr>
        <w:t>It is not a quote.</w:t>
      </w:r>
    </w:p>
    <w:p w14:paraId="1FB58B85" w14:textId="77777777" w:rsidR="00DE1016" w:rsidRPr="00B479AE" w:rsidRDefault="00DE1016" w:rsidP="00DE1016">
      <w:pPr>
        <w:rPr>
          <w:iCs/>
        </w:rPr>
      </w:pPr>
      <w:r>
        <w:rPr>
          <w:iCs/>
        </w:rPr>
        <w:t>It is not a contractor estimate.</w:t>
      </w:r>
    </w:p>
    <w:p w14:paraId="12B6352D" w14:textId="77777777" w:rsidR="00DE1016" w:rsidRPr="00B479AE" w:rsidRDefault="00DE1016" w:rsidP="00DE1016">
      <w:pPr>
        <w:rPr>
          <w:iCs/>
        </w:rPr>
      </w:pPr>
      <w:r>
        <w:rPr>
          <w:iCs/>
        </w:rPr>
        <w:t>It is not a current-pilot execution commitment.</w:t>
      </w:r>
    </w:p>
    <w:p w14:paraId="7322BA3D" w14:textId="77777777" w:rsidR="00DE1016" w:rsidRPr="00B479AE" w:rsidRDefault="00DE1016" w:rsidP="00DE1016">
      <w:pPr>
        <w:rPr>
          <w:iCs/>
        </w:rPr>
      </w:pPr>
      <w:r>
        <w:rPr>
          <w:iCs/>
        </w:rPr>
        <w:t>It is not a guaranteed cost.</w:t>
      </w:r>
    </w:p>
    <w:p w14:paraId="164FAD86" w14:textId="77777777" w:rsidR="00DE1016" w:rsidRPr="00B479AE" w:rsidRDefault="00DE1016" w:rsidP="00DE1016">
      <w:pPr>
        <w:rPr>
          <w:iCs/>
        </w:rPr>
      </w:pPr>
      <w:r>
        <w:rPr>
          <w:iCs/>
        </w:rPr>
        <w:t>It is not a standardized global deployment price.</w:t>
      </w:r>
    </w:p>
    <w:p w14:paraId="09C0AECC" w14:textId="77777777" w:rsidR="00DE1016" w:rsidRPr="00B479AE" w:rsidRDefault="00DE1016" w:rsidP="00DE1016">
      <w:pPr>
        <w:rPr>
          <w:iCs/>
        </w:rPr>
      </w:pPr>
      <w:r>
        <w:rPr>
          <w:iCs/>
        </w:rPr>
        <w:t>Final deployment cost must be established through site-specific design, technical survey, water strategy, local procurement, labor assumptions, regulatory context, implementation plan, and contingency assessment.</w:t>
      </w:r>
    </w:p>
    <w:p w14:paraId="3FFE75AB" w14:textId="77777777" w:rsidR="00DE1016" w:rsidRPr="00B479AE" w:rsidRDefault="00DE1016" w:rsidP="00DE1016">
      <w:pPr>
        <w:rPr>
          <w:b/>
          <w:bCs/>
          <w:iCs/>
        </w:rPr>
      </w:pPr>
      <w:r>
        <w:rPr>
          <w:b/>
          <w:iCs/>
        </w:rPr>
        <w:t>M.6 Illustrative OPEX Envelope</w:t>
      </w:r>
    </w:p>
    <w:p w14:paraId="1FF4E562" w14:textId="77777777" w:rsidR="00DE1016" w:rsidRPr="00B479AE" w:rsidRDefault="00DE1016" w:rsidP="00DE1016">
      <w:pPr>
        <w:rPr>
          <w:iCs/>
        </w:rPr>
      </w:pPr>
      <w:r>
        <w:rPr>
          <w:b/>
          <w:iCs/>
        </w:rPr>
        <w:t>Indicative annual operating costs may include:</w:t>
      </w:r>
    </w:p>
    <w:p w14:paraId="1110A64A" w14:textId="77777777" w:rsidR="00DE1016" w:rsidRPr="00B479AE" w:rsidRDefault="00DE1016" w:rsidP="00DE1016">
      <w:pPr>
        <w:rPr>
          <w:iCs/>
        </w:rPr>
      </w:pPr>
      <w:r>
        <w:rPr>
          <w:iCs/>
        </w:rPr>
        <w:t>• maintenance labor;</w:t>
      </w:r>
    </w:p>
    <w:p w14:paraId="46C81583" w14:textId="77777777" w:rsidR="00DE1016" w:rsidRPr="00B479AE" w:rsidRDefault="00DE1016" w:rsidP="00DE1016">
      <w:pPr>
        <w:rPr>
          <w:iCs/>
        </w:rPr>
      </w:pPr>
      <w:r>
        <w:rPr>
          <w:iCs/>
        </w:rPr>
        <w:t>• pruning and biomass management;</w:t>
      </w:r>
    </w:p>
    <w:p w14:paraId="04EE1803" w14:textId="77777777" w:rsidR="00DE1016" w:rsidRPr="00B479AE" w:rsidRDefault="00DE1016" w:rsidP="00DE1016">
      <w:pPr>
        <w:rPr>
          <w:iCs/>
        </w:rPr>
      </w:pPr>
      <w:r>
        <w:rPr>
          <w:iCs/>
        </w:rPr>
        <w:t>• minimal external inputs where needed;</w:t>
      </w:r>
    </w:p>
    <w:p w14:paraId="3D1BE143" w14:textId="77777777" w:rsidR="00DE1016" w:rsidRPr="00B479AE" w:rsidRDefault="00DE1016" w:rsidP="00DE1016">
      <w:pPr>
        <w:rPr>
          <w:iCs/>
        </w:rPr>
      </w:pPr>
      <w:r>
        <w:rPr>
          <w:iCs/>
        </w:rPr>
        <w:t>• water management;</w:t>
      </w:r>
    </w:p>
    <w:p w14:paraId="719DADB0" w14:textId="77777777" w:rsidR="00DE1016" w:rsidRPr="00B479AE" w:rsidRDefault="00DE1016" w:rsidP="00DE1016">
      <w:pPr>
        <w:rPr>
          <w:iCs/>
        </w:rPr>
      </w:pPr>
      <w:r>
        <w:rPr>
          <w:iCs/>
        </w:rPr>
        <w:t>• tools upkeep;</w:t>
      </w:r>
    </w:p>
    <w:p w14:paraId="491D3DC9" w14:textId="77777777" w:rsidR="00DE1016" w:rsidRPr="00B479AE" w:rsidRDefault="00DE1016" w:rsidP="00DE1016">
      <w:pPr>
        <w:rPr>
          <w:iCs/>
        </w:rPr>
      </w:pPr>
      <w:r>
        <w:rPr>
          <w:iCs/>
        </w:rPr>
        <w:t>• monitoring and data maintenance;</w:t>
      </w:r>
    </w:p>
    <w:p w14:paraId="01D823D0" w14:textId="77777777" w:rsidR="00DE1016" w:rsidRPr="00B479AE" w:rsidRDefault="00DE1016" w:rsidP="00DE1016">
      <w:pPr>
        <w:rPr>
          <w:iCs/>
        </w:rPr>
      </w:pPr>
      <w:r>
        <w:rPr>
          <w:iCs/>
        </w:rPr>
        <w:t>• replacement planting;</w:t>
      </w:r>
    </w:p>
    <w:p w14:paraId="5BE2833B" w14:textId="77777777" w:rsidR="00DE1016" w:rsidRPr="00B479AE" w:rsidRDefault="00DE1016" w:rsidP="00DE1016">
      <w:pPr>
        <w:rPr>
          <w:iCs/>
        </w:rPr>
      </w:pPr>
      <w:r>
        <w:rPr>
          <w:iCs/>
        </w:rPr>
        <w:t>• basic repairs;</w:t>
      </w:r>
    </w:p>
    <w:p w14:paraId="1BD14FC5" w14:textId="77777777" w:rsidR="00DE1016" w:rsidRPr="00B479AE" w:rsidRDefault="00DE1016" w:rsidP="00DE1016">
      <w:pPr>
        <w:rPr>
          <w:iCs/>
        </w:rPr>
      </w:pPr>
      <w:r>
        <w:rPr>
          <w:iCs/>
        </w:rPr>
        <w:t>• seasonal interventions;</w:t>
      </w:r>
    </w:p>
    <w:p w14:paraId="47EE012C" w14:textId="77777777" w:rsidR="00DE1016" w:rsidRPr="00B479AE" w:rsidRDefault="00DE1016" w:rsidP="00DE1016">
      <w:pPr>
        <w:rPr>
          <w:iCs/>
        </w:rPr>
      </w:pPr>
      <w:r>
        <w:rPr>
          <w:iCs/>
        </w:rPr>
        <w:t>• documentation and reporting.</w:t>
      </w:r>
    </w:p>
    <w:p w14:paraId="10AFCF34" w14:textId="77777777" w:rsidR="00DE1016" w:rsidRPr="00B479AE" w:rsidRDefault="00DE1016" w:rsidP="00DE1016">
      <w:pPr>
        <w:rPr>
          <w:iCs/>
        </w:rPr>
      </w:pPr>
      <w:r>
        <w:rPr>
          <w:iCs/>
        </w:rPr>
        <w:lastRenderedPageBreak/>
        <w:t>For conceptual planning purposes, annual OPEX may range from a low four-figure envelope to a higher four-figure envelope, depending on labor model, maturity phase, site accessibility, irrigation needs, monitoring intensity, and stewardship requirements.</w:t>
      </w:r>
    </w:p>
    <w:p w14:paraId="43ACA5AD" w14:textId="77777777" w:rsidR="00DE1016" w:rsidRPr="00B479AE" w:rsidRDefault="00DE1016" w:rsidP="00DE1016">
      <w:pPr>
        <w:rPr>
          <w:iCs/>
        </w:rPr>
      </w:pPr>
      <w:r>
        <w:rPr>
          <w:iCs/>
        </w:rPr>
        <w:t>As the system matures, certain operating costs may decline if internal fertility, biomass cycling, water retention, and input independence improve.</w:t>
      </w:r>
    </w:p>
    <w:p w14:paraId="515CC8FF" w14:textId="77777777" w:rsidR="00DE1016" w:rsidRPr="00B479AE" w:rsidRDefault="00DE1016" w:rsidP="00DE1016">
      <w:pPr>
        <w:rPr>
          <w:iCs/>
        </w:rPr>
      </w:pPr>
      <w:r>
        <w:rPr>
          <w:iCs/>
        </w:rPr>
        <w:t>This decline should not be assumed automatically.</w:t>
      </w:r>
    </w:p>
    <w:p w14:paraId="6F97AEBC" w14:textId="77777777" w:rsidR="00DE1016" w:rsidRPr="00B479AE" w:rsidRDefault="00DE1016" w:rsidP="00DE1016">
      <w:pPr>
        <w:rPr>
          <w:iCs/>
        </w:rPr>
      </w:pPr>
      <w:r>
        <w:rPr>
          <w:iCs/>
        </w:rPr>
        <w:t>It should be verified through operational records and evidence.</w:t>
      </w:r>
    </w:p>
    <w:p w14:paraId="291742CE" w14:textId="77777777" w:rsidR="00DE1016" w:rsidRPr="00B479AE" w:rsidRDefault="00DE1016" w:rsidP="00DE1016">
      <w:pPr>
        <w:rPr>
          <w:iCs/>
        </w:rPr>
      </w:pPr>
      <w:r>
        <w:rPr>
          <w:b/>
          <w:iCs/>
        </w:rPr>
        <w:t>The correct assumption is:</w:t>
      </w:r>
    </w:p>
    <w:p w14:paraId="7C6AB0E0" w14:textId="77777777" w:rsidR="00DE1016" w:rsidRPr="00B479AE" w:rsidRDefault="00DE1016" w:rsidP="00DE1016">
      <w:pPr>
        <w:rPr>
          <w:iCs/>
        </w:rPr>
      </w:pPr>
      <w:r>
        <w:rPr>
          <w:iCs/>
        </w:rPr>
        <w:t>maturity may reduce external dependency;</w:t>
      </w:r>
    </w:p>
    <w:p w14:paraId="24106BA0" w14:textId="77777777" w:rsidR="00DE1016" w:rsidRPr="00B479AE" w:rsidRDefault="00DE1016" w:rsidP="00DE1016">
      <w:pPr>
        <w:rPr>
          <w:iCs/>
        </w:rPr>
      </w:pPr>
      <w:r>
        <w:rPr>
          <w:iCs/>
        </w:rPr>
        <w:t>but stewardship remains necessary.</w:t>
      </w:r>
    </w:p>
    <w:p w14:paraId="24FDA27B" w14:textId="77777777" w:rsidR="00DE1016" w:rsidRPr="00B479AE" w:rsidRDefault="00DE1016" w:rsidP="00DE1016">
      <w:pPr>
        <w:rPr>
          <w:b/>
          <w:bCs/>
          <w:iCs/>
        </w:rPr>
      </w:pPr>
      <w:r>
        <w:rPr>
          <w:b/>
          <w:iCs/>
        </w:rPr>
        <w:t>M.7 Direct Productive Value — Illustrative Envelope</w:t>
      </w:r>
    </w:p>
    <w:p w14:paraId="314F1BDB" w14:textId="77777777" w:rsidR="00DE1016" w:rsidRPr="00B479AE" w:rsidRDefault="00DE1016" w:rsidP="00DE1016">
      <w:pPr>
        <w:rPr>
          <w:iCs/>
        </w:rPr>
      </w:pPr>
      <w:r>
        <w:rPr>
          <w:b/>
          <w:iCs/>
        </w:rPr>
        <w:t>Direct productive value may derive from:</w:t>
      </w:r>
    </w:p>
    <w:p w14:paraId="42EC6BDD" w14:textId="77777777" w:rsidR="00DE1016" w:rsidRPr="00B479AE" w:rsidRDefault="00DE1016" w:rsidP="00DE1016">
      <w:pPr>
        <w:rPr>
          <w:iCs/>
        </w:rPr>
      </w:pPr>
      <w:r>
        <w:rPr>
          <w:iCs/>
        </w:rPr>
        <w:t>• vegetables;</w:t>
      </w:r>
    </w:p>
    <w:p w14:paraId="02F2C5D2" w14:textId="77777777" w:rsidR="00DE1016" w:rsidRPr="00B479AE" w:rsidRDefault="00DE1016" w:rsidP="00DE1016">
      <w:pPr>
        <w:rPr>
          <w:iCs/>
        </w:rPr>
      </w:pPr>
      <w:r>
        <w:rPr>
          <w:iCs/>
        </w:rPr>
        <w:t>• fruits;</w:t>
      </w:r>
    </w:p>
    <w:p w14:paraId="369BB62C" w14:textId="77777777" w:rsidR="00DE1016" w:rsidRPr="00B479AE" w:rsidRDefault="00DE1016" w:rsidP="00DE1016">
      <w:pPr>
        <w:rPr>
          <w:iCs/>
        </w:rPr>
      </w:pPr>
      <w:r>
        <w:rPr>
          <w:iCs/>
        </w:rPr>
        <w:t>• herbs;</w:t>
      </w:r>
    </w:p>
    <w:p w14:paraId="0EA88843" w14:textId="77777777" w:rsidR="00DE1016" w:rsidRPr="00B479AE" w:rsidRDefault="00DE1016" w:rsidP="00DE1016">
      <w:pPr>
        <w:rPr>
          <w:iCs/>
        </w:rPr>
      </w:pPr>
      <w:r>
        <w:rPr>
          <w:iCs/>
        </w:rPr>
        <w:t>• perennial crops;</w:t>
      </w:r>
    </w:p>
    <w:p w14:paraId="72802763" w14:textId="77777777" w:rsidR="00DE1016" w:rsidRPr="00B479AE" w:rsidRDefault="00DE1016" w:rsidP="00DE1016">
      <w:pPr>
        <w:rPr>
          <w:iCs/>
        </w:rPr>
      </w:pPr>
      <w:r>
        <w:rPr>
          <w:iCs/>
        </w:rPr>
        <w:t>• biomass outputs;</w:t>
      </w:r>
    </w:p>
    <w:p w14:paraId="3973F1E2" w14:textId="77777777" w:rsidR="00DE1016" w:rsidRPr="00B479AE" w:rsidRDefault="00DE1016" w:rsidP="00DE1016">
      <w:pPr>
        <w:rPr>
          <w:iCs/>
        </w:rPr>
      </w:pPr>
      <w:r>
        <w:rPr>
          <w:iCs/>
        </w:rPr>
        <w:t>• nursery material where applicable;</w:t>
      </w:r>
    </w:p>
    <w:p w14:paraId="30133AC0" w14:textId="77777777" w:rsidR="00DE1016" w:rsidRPr="00B479AE" w:rsidRDefault="00DE1016" w:rsidP="00DE1016">
      <w:pPr>
        <w:rPr>
          <w:iCs/>
        </w:rPr>
      </w:pPr>
      <w:r>
        <w:rPr>
          <w:iCs/>
        </w:rPr>
        <w:t>• small-scale processed products where legally and operationally appropriate;</w:t>
      </w:r>
    </w:p>
    <w:p w14:paraId="6CC1B4CF" w14:textId="77777777" w:rsidR="00DE1016" w:rsidRPr="00B479AE" w:rsidRDefault="00DE1016" w:rsidP="00DE1016">
      <w:pPr>
        <w:rPr>
          <w:iCs/>
        </w:rPr>
      </w:pPr>
      <w:r>
        <w:rPr>
          <w:iCs/>
        </w:rPr>
        <w:t>• hospitality-linked or educational use where connected to a real operating model.</w:t>
      </w:r>
    </w:p>
    <w:p w14:paraId="5E4259F7" w14:textId="77777777" w:rsidR="00DE1016" w:rsidRPr="00B479AE" w:rsidRDefault="00DE1016" w:rsidP="00DE1016">
      <w:pPr>
        <w:rPr>
          <w:iCs/>
        </w:rPr>
      </w:pPr>
      <w:r>
        <w:rPr>
          <w:iCs/>
        </w:rPr>
        <w:t>For conceptual planning purposes, annual direct productive value may fall within a low-to-mid four-figure envelope per compact OHE, with higher values possible only where design, climate, maturity, labor, market access, water availability, crop mix, and operational management support such outcomes.</w:t>
      </w:r>
    </w:p>
    <w:p w14:paraId="328240CF" w14:textId="77777777" w:rsidR="00DE1016" w:rsidRPr="00B479AE" w:rsidRDefault="00DE1016" w:rsidP="00DE1016">
      <w:pPr>
        <w:rPr>
          <w:iCs/>
        </w:rPr>
      </w:pPr>
      <w:r>
        <w:rPr>
          <w:iCs/>
        </w:rPr>
        <w:lastRenderedPageBreak/>
        <w:t>These figures should be treated as conceptual productivity envelopes.</w:t>
      </w:r>
    </w:p>
    <w:p w14:paraId="49FD0424" w14:textId="77777777" w:rsidR="00DE1016" w:rsidRPr="00B479AE" w:rsidRDefault="00DE1016" w:rsidP="00DE1016">
      <w:pPr>
        <w:rPr>
          <w:iCs/>
        </w:rPr>
      </w:pPr>
      <w:r>
        <w:rPr>
          <w:iCs/>
        </w:rPr>
        <w:t>They are not guaranteed revenues.</w:t>
      </w:r>
    </w:p>
    <w:p w14:paraId="0A94A2BC" w14:textId="77777777" w:rsidR="00DE1016" w:rsidRPr="00B479AE" w:rsidRDefault="00DE1016" w:rsidP="00DE1016">
      <w:pPr>
        <w:rPr>
          <w:iCs/>
        </w:rPr>
      </w:pPr>
      <w:r>
        <w:rPr>
          <w:iCs/>
        </w:rPr>
        <w:t>They are not validated pilot results.</w:t>
      </w:r>
    </w:p>
    <w:p w14:paraId="0333CEFB" w14:textId="77777777" w:rsidR="00DE1016" w:rsidRPr="00B479AE" w:rsidRDefault="00DE1016" w:rsidP="00DE1016">
      <w:pPr>
        <w:rPr>
          <w:iCs/>
        </w:rPr>
      </w:pPr>
      <w:r>
        <w:rPr>
          <w:iCs/>
        </w:rPr>
        <w:t>They are not investor-return assumptions.</w:t>
      </w:r>
    </w:p>
    <w:p w14:paraId="75982E00" w14:textId="77777777" w:rsidR="00DE1016" w:rsidRPr="00B479AE" w:rsidRDefault="00DE1016" w:rsidP="00DE1016">
      <w:pPr>
        <w:rPr>
          <w:iCs/>
        </w:rPr>
      </w:pPr>
      <w:r>
        <w:rPr>
          <w:iCs/>
        </w:rPr>
        <w:t>They are not automatic PRU value.</w:t>
      </w:r>
    </w:p>
    <w:p w14:paraId="6A29A664" w14:textId="77777777" w:rsidR="00DE1016" w:rsidRPr="00B479AE" w:rsidRDefault="00DE1016" w:rsidP="00DE1016">
      <w:pPr>
        <w:rPr>
          <w:iCs/>
        </w:rPr>
      </w:pPr>
      <w:r>
        <w:rPr>
          <w:iCs/>
        </w:rPr>
        <w:t>They are not financial statements.</w:t>
      </w:r>
    </w:p>
    <w:p w14:paraId="5AE14CED" w14:textId="77777777" w:rsidR="00DE1016" w:rsidRPr="00B479AE" w:rsidRDefault="00DE1016" w:rsidP="00DE1016">
      <w:pPr>
        <w:rPr>
          <w:iCs/>
        </w:rPr>
      </w:pPr>
      <w:r>
        <w:rPr>
          <w:iCs/>
        </w:rPr>
        <w:t>Direct productive value becomes financially relevant only where outputs are measured, priced, harvested, used, sold, substituted, or otherwise connected to a documented economic pathway.</w:t>
      </w:r>
    </w:p>
    <w:p w14:paraId="105110F1" w14:textId="77777777" w:rsidR="00DE1016" w:rsidRPr="00B479AE" w:rsidRDefault="00DE1016" w:rsidP="00DE1016">
      <w:pPr>
        <w:rPr>
          <w:b/>
          <w:bCs/>
          <w:iCs/>
        </w:rPr>
      </w:pPr>
      <w:r>
        <w:rPr>
          <w:b/>
          <w:iCs/>
        </w:rPr>
        <w:t>M.8 Indirect Value Layers — Illustrative Envelope</w:t>
      </w:r>
    </w:p>
    <w:p w14:paraId="1103B629" w14:textId="77777777" w:rsidR="00DE1016" w:rsidRPr="00B479AE" w:rsidRDefault="00DE1016" w:rsidP="00DE1016">
      <w:pPr>
        <w:rPr>
          <w:iCs/>
        </w:rPr>
      </w:pPr>
      <w:r>
        <w:rPr>
          <w:iCs/>
        </w:rPr>
        <w:t>The OHE may generate indirect value layers beyond direct production.</w:t>
      </w:r>
    </w:p>
    <w:p w14:paraId="566FF6BE" w14:textId="77777777" w:rsidR="00DE1016" w:rsidRPr="00B479AE" w:rsidRDefault="00DE1016" w:rsidP="00DE1016">
      <w:pPr>
        <w:rPr>
          <w:iCs/>
        </w:rPr>
      </w:pPr>
      <w:r>
        <w:rPr>
          <w:b/>
          <w:iCs/>
        </w:rPr>
        <w:t>These may include:</w:t>
      </w:r>
    </w:p>
    <w:p w14:paraId="2059CB8A" w14:textId="77777777" w:rsidR="00DE1016" w:rsidRPr="00B479AE" w:rsidRDefault="00DE1016">
      <w:pPr>
        <w:numPr>
          <w:ilvl w:val="0"/>
          <w:numId w:val="21"/>
        </w:numPr>
        <w:rPr>
          <w:iCs/>
        </w:rPr>
      </w:pPr>
      <w:r>
        <w:rPr>
          <w:iCs/>
        </w:rPr>
        <w:t>Food substitution value.</w:t>
      </w:r>
    </w:p>
    <w:p w14:paraId="2FE231EB" w14:textId="77777777" w:rsidR="00DE1016" w:rsidRPr="00B479AE" w:rsidRDefault="00DE1016" w:rsidP="00DE1016">
      <w:pPr>
        <w:rPr>
          <w:iCs/>
        </w:rPr>
      </w:pPr>
      <w:r>
        <w:rPr>
          <w:iCs/>
        </w:rPr>
        <w:t>A household, hospitality site, community, school, retreat, or local food system may reduce external food purchases if OHE production is actually consumed or substituted.</w:t>
      </w:r>
    </w:p>
    <w:p w14:paraId="13A1D479" w14:textId="77777777" w:rsidR="00DE1016" w:rsidRPr="00B479AE" w:rsidRDefault="00DE1016">
      <w:pPr>
        <w:numPr>
          <w:ilvl w:val="0"/>
          <w:numId w:val="22"/>
        </w:numPr>
        <w:rPr>
          <w:iCs/>
        </w:rPr>
      </w:pPr>
      <w:r>
        <w:rPr>
          <w:iCs/>
        </w:rPr>
        <w:t>Water-efficiency value.</w:t>
      </w:r>
    </w:p>
    <w:p w14:paraId="4260E01A" w14:textId="77777777" w:rsidR="00DE1016" w:rsidRPr="00B479AE" w:rsidRDefault="00DE1016" w:rsidP="00DE1016">
      <w:pPr>
        <w:rPr>
          <w:iCs/>
        </w:rPr>
      </w:pPr>
      <w:r>
        <w:rPr>
          <w:iCs/>
        </w:rPr>
        <w:t>Improved soil structure, mulch, root depth, shade, organic matter, and hydrological design may reduce irrigation dependency or improve drought response.</w:t>
      </w:r>
    </w:p>
    <w:p w14:paraId="19821D7D" w14:textId="77777777" w:rsidR="00DE1016" w:rsidRPr="00B479AE" w:rsidRDefault="00DE1016">
      <w:pPr>
        <w:numPr>
          <w:ilvl w:val="0"/>
          <w:numId w:val="23"/>
        </w:numPr>
        <w:rPr>
          <w:iCs/>
        </w:rPr>
      </w:pPr>
      <w:r>
        <w:rPr>
          <w:iCs/>
        </w:rPr>
        <w:t>Ecological resilience value.</w:t>
      </w:r>
    </w:p>
    <w:p w14:paraId="2FB2084C" w14:textId="77777777" w:rsidR="00DE1016" w:rsidRPr="00B479AE" w:rsidRDefault="00DE1016" w:rsidP="00DE1016">
      <w:pPr>
        <w:rPr>
          <w:iCs/>
        </w:rPr>
      </w:pPr>
      <w:r>
        <w:rPr>
          <w:iCs/>
        </w:rPr>
        <w:t>Soil regeneration, biodiversity, water retention, reduced erosion, microclimate stabilization, and biomass cycling may improve territorial resilience over time.</w:t>
      </w:r>
    </w:p>
    <w:p w14:paraId="5BF514D0" w14:textId="77777777" w:rsidR="00DE1016" w:rsidRPr="00B479AE" w:rsidRDefault="00DE1016">
      <w:pPr>
        <w:numPr>
          <w:ilvl w:val="0"/>
          <w:numId w:val="24"/>
        </w:numPr>
        <w:rPr>
          <w:iCs/>
        </w:rPr>
      </w:pPr>
      <w:r>
        <w:rPr>
          <w:iCs/>
        </w:rPr>
        <w:t>Educational and experiential value.</w:t>
      </w:r>
    </w:p>
    <w:p w14:paraId="642C5B28" w14:textId="77777777" w:rsidR="00DE1016" w:rsidRPr="00B479AE" w:rsidRDefault="00DE1016" w:rsidP="00DE1016">
      <w:pPr>
        <w:rPr>
          <w:iCs/>
        </w:rPr>
      </w:pPr>
      <w:r>
        <w:rPr>
          <w:iCs/>
        </w:rPr>
        <w:t>The OHE may support education, training, hospitality, wellness, research, community learning, or stewardship programs where those pathways are operationally and legally structured.</w:t>
      </w:r>
    </w:p>
    <w:p w14:paraId="14B20771" w14:textId="77777777" w:rsidR="00DE1016" w:rsidRPr="00B479AE" w:rsidRDefault="00DE1016">
      <w:pPr>
        <w:numPr>
          <w:ilvl w:val="0"/>
          <w:numId w:val="25"/>
        </w:numPr>
        <w:rPr>
          <w:iCs/>
        </w:rPr>
      </w:pPr>
      <w:r>
        <w:rPr>
          <w:iCs/>
        </w:rPr>
        <w:t>Health-related systemic value.</w:t>
      </w:r>
    </w:p>
    <w:p w14:paraId="0CD441D6" w14:textId="77777777" w:rsidR="00DE1016" w:rsidRPr="00B479AE" w:rsidRDefault="00DE1016" w:rsidP="00DE1016">
      <w:pPr>
        <w:rPr>
          <w:iCs/>
        </w:rPr>
      </w:pPr>
      <w:r>
        <w:rPr>
          <w:iCs/>
        </w:rPr>
        <w:lastRenderedPageBreak/>
        <w:t>Nutrient-dense food, physical engagement, nature exposure, social coherence, and preventive-health relevance may support strategic value pathways.</w:t>
      </w:r>
    </w:p>
    <w:p w14:paraId="45EE62AB" w14:textId="77777777" w:rsidR="00DE1016" w:rsidRPr="00B479AE" w:rsidRDefault="00DE1016" w:rsidP="00DE1016">
      <w:pPr>
        <w:rPr>
          <w:iCs/>
        </w:rPr>
      </w:pPr>
      <w:r>
        <w:rPr>
          <w:iCs/>
        </w:rPr>
        <w:t>However, health-related value must remain strictly bounded.</w:t>
      </w:r>
    </w:p>
    <w:p w14:paraId="654C0F3D" w14:textId="77777777" w:rsidR="00DE1016" w:rsidRPr="00B479AE" w:rsidRDefault="00DE1016" w:rsidP="00DE1016">
      <w:pPr>
        <w:rPr>
          <w:iCs/>
        </w:rPr>
      </w:pPr>
      <w:r>
        <w:rPr>
          <w:iCs/>
        </w:rPr>
        <w:t>It should not be treated as automatic healthcare savings, medical claim, insurance value, public reimbursement, health-credit issuance, PRU value, investor return, or capital-facing entitlement unless supported by verified data, recognized methodology, contractual arrangement, public-health governance, and legally reviewable monetization or avoided-cost pathways.</w:t>
      </w:r>
    </w:p>
    <w:p w14:paraId="31F17E30" w14:textId="77777777" w:rsidR="00DE1016" w:rsidRPr="00B479AE" w:rsidRDefault="00DE1016" w:rsidP="00DE1016">
      <w:pPr>
        <w:rPr>
          <w:iCs/>
        </w:rPr>
      </w:pPr>
      <w:r>
        <w:rPr>
          <w:iCs/>
        </w:rPr>
        <w:t>Indirect values are strategically important.</w:t>
      </w:r>
    </w:p>
    <w:p w14:paraId="1882C7EA" w14:textId="77777777" w:rsidR="00DE1016" w:rsidRPr="00B479AE" w:rsidRDefault="00DE1016" w:rsidP="00DE1016">
      <w:pPr>
        <w:rPr>
          <w:iCs/>
        </w:rPr>
      </w:pPr>
      <w:r>
        <w:rPr>
          <w:iCs/>
        </w:rPr>
        <w:t>They are not automatically financeable.</w:t>
      </w:r>
    </w:p>
    <w:p w14:paraId="6C3C12A1" w14:textId="77777777" w:rsidR="00DE1016" w:rsidRPr="00B479AE" w:rsidRDefault="00DE1016" w:rsidP="00DE1016">
      <w:pPr>
        <w:rPr>
          <w:iCs/>
        </w:rPr>
      </w:pPr>
      <w:r>
        <w:rPr>
          <w:iCs/>
        </w:rPr>
        <w:t>They become relevant to capital-readiness only when evidence, contracts, institutional arrangements, methodology, legal structure, and admissibility support their use.</w:t>
      </w:r>
    </w:p>
    <w:p w14:paraId="57A39449" w14:textId="77777777" w:rsidR="00DE1016" w:rsidRPr="00B479AE" w:rsidRDefault="00DE1016" w:rsidP="00DE1016">
      <w:pPr>
        <w:rPr>
          <w:b/>
          <w:bCs/>
          <w:iCs/>
        </w:rPr>
      </w:pPr>
      <w:r>
        <w:rPr>
          <w:b/>
          <w:iCs/>
        </w:rPr>
        <w:t>M.9 Regenerative Value Accumulation</w:t>
      </w:r>
    </w:p>
    <w:p w14:paraId="397CA0A4" w14:textId="77777777" w:rsidR="00DE1016" w:rsidRPr="00B479AE" w:rsidRDefault="00DE1016" w:rsidP="00DE1016">
      <w:pPr>
        <w:rPr>
          <w:iCs/>
        </w:rPr>
      </w:pPr>
      <w:r>
        <w:rPr>
          <w:iCs/>
        </w:rPr>
        <w:t>The OHE is not designed as a static production unit.</w:t>
      </w:r>
    </w:p>
    <w:p w14:paraId="7D2B9189" w14:textId="77777777" w:rsidR="00DE1016" w:rsidRPr="00B479AE" w:rsidRDefault="00DE1016" w:rsidP="00DE1016">
      <w:pPr>
        <w:rPr>
          <w:iCs/>
        </w:rPr>
      </w:pPr>
      <w:r>
        <w:rPr>
          <w:iCs/>
        </w:rPr>
        <w:t>It is intended to accumulate biological capital over time.</w:t>
      </w:r>
    </w:p>
    <w:p w14:paraId="0B7B2C6F" w14:textId="77777777" w:rsidR="00DE1016" w:rsidRPr="00B479AE" w:rsidRDefault="00DE1016" w:rsidP="00DE1016">
      <w:pPr>
        <w:rPr>
          <w:iCs/>
        </w:rPr>
      </w:pPr>
      <w:r>
        <w:rPr>
          <w:b/>
          <w:iCs/>
        </w:rPr>
        <w:t>Biological capital may increase through:</w:t>
      </w:r>
    </w:p>
    <w:p w14:paraId="0F6454F3" w14:textId="77777777" w:rsidR="00DE1016" w:rsidRPr="00B479AE" w:rsidRDefault="00DE1016" w:rsidP="00DE1016">
      <w:pPr>
        <w:rPr>
          <w:iCs/>
        </w:rPr>
      </w:pPr>
      <w:r>
        <w:rPr>
          <w:iCs/>
        </w:rPr>
        <w:t>• biomass accumulation;</w:t>
      </w:r>
    </w:p>
    <w:p w14:paraId="171BB1B7" w14:textId="77777777" w:rsidR="00DE1016" w:rsidRPr="00B479AE" w:rsidRDefault="00DE1016" w:rsidP="00DE1016">
      <w:pPr>
        <w:rPr>
          <w:iCs/>
        </w:rPr>
      </w:pPr>
      <w:r>
        <w:rPr>
          <w:iCs/>
        </w:rPr>
        <w:t>• soil organic matter improvement;</w:t>
      </w:r>
    </w:p>
    <w:p w14:paraId="1C7D7F3E" w14:textId="77777777" w:rsidR="00DE1016" w:rsidRPr="00B479AE" w:rsidRDefault="00DE1016" w:rsidP="00DE1016">
      <w:pPr>
        <w:rPr>
          <w:iCs/>
        </w:rPr>
      </w:pPr>
      <w:r>
        <w:rPr>
          <w:iCs/>
        </w:rPr>
        <w:t>• soil organic carbon increase;</w:t>
      </w:r>
    </w:p>
    <w:p w14:paraId="15872520" w14:textId="77777777" w:rsidR="00DE1016" w:rsidRPr="00B479AE" w:rsidRDefault="00DE1016" w:rsidP="00DE1016">
      <w:pPr>
        <w:rPr>
          <w:iCs/>
        </w:rPr>
      </w:pPr>
      <w:r>
        <w:rPr>
          <w:iCs/>
        </w:rPr>
        <w:t>• improved aggregation;</w:t>
      </w:r>
    </w:p>
    <w:p w14:paraId="7CA7E78E" w14:textId="77777777" w:rsidR="00DE1016" w:rsidRPr="00B479AE" w:rsidRDefault="00DE1016" w:rsidP="00DE1016">
      <w:pPr>
        <w:rPr>
          <w:iCs/>
        </w:rPr>
      </w:pPr>
      <w:r>
        <w:rPr>
          <w:iCs/>
        </w:rPr>
        <w:t>• increased infiltration;</w:t>
      </w:r>
    </w:p>
    <w:p w14:paraId="506B35DC" w14:textId="77777777" w:rsidR="00DE1016" w:rsidRPr="00B479AE" w:rsidRDefault="00DE1016" w:rsidP="00DE1016">
      <w:pPr>
        <w:rPr>
          <w:iCs/>
        </w:rPr>
      </w:pPr>
      <w:r>
        <w:rPr>
          <w:iCs/>
        </w:rPr>
        <w:t>• stronger root systems;</w:t>
      </w:r>
    </w:p>
    <w:p w14:paraId="3BFE1BC1" w14:textId="77777777" w:rsidR="00DE1016" w:rsidRPr="00B479AE" w:rsidRDefault="00DE1016" w:rsidP="00DE1016">
      <w:pPr>
        <w:rPr>
          <w:iCs/>
        </w:rPr>
      </w:pPr>
      <w:r>
        <w:rPr>
          <w:iCs/>
        </w:rPr>
        <w:t>• microbial activity;</w:t>
      </w:r>
    </w:p>
    <w:p w14:paraId="1E7B84FF" w14:textId="77777777" w:rsidR="00DE1016" w:rsidRPr="00B479AE" w:rsidRDefault="00DE1016" w:rsidP="00DE1016">
      <w:pPr>
        <w:rPr>
          <w:iCs/>
        </w:rPr>
      </w:pPr>
      <w:r>
        <w:rPr>
          <w:iCs/>
        </w:rPr>
        <w:t>• biodiversity enhancement;</w:t>
      </w:r>
    </w:p>
    <w:p w14:paraId="03A9E1DD" w14:textId="77777777" w:rsidR="00DE1016" w:rsidRPr="00B479AE" w:rsidRDefault="00DE1016" w:rsidP="00DE1016">
      <w:pPr>
        <w:rPr>
          <w:iCs/>
        </w:rPr>
      </w:pPr>
      <w:r>
        <w:rPr>
          <w:iCs/>
        </w:rPr>
        <w:t>• reduced external input dependency;</w:t>
      </w:r>
    </w:p>
    <w:p w14:paraId="274A89BE" w14:textId="77777777" w:rsidR="00DE1016" w:rsidRPr="00B479AE" w:rsidRDefault="00DE1016" w:rsidP="00DE1016">
      <w:pPr>
        <w:rPr>
          <w:iCs/>
        </w:rPr>
      </w:pPr>
      <w:r>
        <w:rPr>
          <w:iCs/>
        </w:rPr>
        <w:lastRenderedPageBreak/>
        <w:t>• greater productive stability;</w:t>
      </w:r>
    </w:p>
    <w:p w14:paraId="7193092C" w14:textId="77777777" w:rsidR="00DE1016" w:rsidRPr="00B479AE" w:rsidRDefault="00DE1016" w:rsidP="00DE1016">
      <w:pPr>
        <w:rPr>
          <w:iCs/>
        </w:rPr>
      </w:pPr>
      <w:r>
        <w:rPr>
          <w:iCs/>
        </w:rPr>
        <w:t>• better recovery after disturbance.</w:t>
      </w:r>
    </w:p>
    <w:p w14:paraId="30D3E44E" w14:textId="77777777" w:rsidR="00DE1016" w:rsidRPr="00B479AE" w:rsidRDefault="00DE1016" w:rsidP="00DE1016">
      <w:pPr>
        <w:rPr>
          <w:iCs/>
        </w:rPr>
      </w:pPr>
      <w:r>
        <w:rPr>
          <w:iCs/>
        </w:rPr>
        <w:t>This gives the OHE a potential time-positive profile.</w:t>
      </w:r>
    </w:p>
    <w:p w14:paraId="4BEA5FF9" w14:textId="77777777" w:rsidR="00DE1016" w:rsidRPr="00B479AE" w:rsidRDefault="00DE1016" w:rsidP="00DE1016">
      <w:pPr>
        <w:rPr>
          <w:iCs/>
        </w:rPr>
      </w:pPr>
      <w:r>
        <w:rPr>
          <w:iCs/>
        </w:rPr>
        <w:t>A conventional industrial asset often depreciates unless maintained or replaced.</w:t>
      </w:r>
    </w:p>
    <w:p w14:paraId="7970B2EA" w14:textId="77777777" w:rsidR="00DE1016" w:rsidRPr="00B479AE" w:rsidRDefault="00DE1016" w:rsidP="00DE1016">
      <w:pPr>
        <w:rPr>
          <w:iCs/>
        </w:rPr>
      </w:pPr>
      <w:r>
        <w:rPr>
          <w:iCs/>
        </w:rPr>
        <w:t>A regenerative biological system may become more capable as it matures, if design and management are strong.</w:t>
      </w:r>
    </w:p>
    <w:p w14:paraId="738CA494" w14:textId="77777777" w:rsidR="00DE1016" w:rsidRPr="00B479AE" w:rsidRDefault="00DE1016" w:rsidP="00DE1016">
      <w:pPr>
        <w:rPr>
          <w:iCs/>
        </w:rPr>
      </w:pPr>
      <w:r>
        <w:rPr>
          <w:iCs/>
        </w:rPr>
        <w:t>This is a central distinction.</w:t>
      </w:r>
    </w:p>
    <w:p w14:paraId="7592BF6B" w14:textId="77777777" w:rsidR="00DE1016" w:rsidRPr="00B479AE" w:rsidRDefault="00DE1016" w:rsidP="00DE1016">
      <w:pPr>
        <w:rPr>
          <w:iCs/>
        </w:rPr>
      </w:pPr>
      <w:r>
        <w:rPr>
          <w:iCs/>
        </w:rPr>
        <w:t>However, time-positive dynamics are not automatic.</w:t>
      </w:r>
    </w:p>
    <w:p w14:paraId="19C65D3E" w14:textId="77777777" w:rsidR="00DE1016" w:rsidRPr="00B479AE" w:rsidRDefault="00DE1016" w:rsidP="00DE1016">
      <w:pPr>
        <w:rPr>
          <w:iCs/>
        </w:rPr>
      </w:pPr>
      <w:r>
        <w:rPr>
          <w:iCs/>
        </w:rPr>
        <w:t>Poor design, weak stewardship, drought, salinity, pest pressure, disease, fire, compaction, nutrient imbalance, water stress, governance failure, or operational abandonment can interrupt or reverse regenerative development.</w:t>
      </w:r>
    </w:p>
    <w:p w14:paraId="69F3C041" w14:textId="77777777" w:rsidR="00DE1016" w:rsidRPr="00B479AE" w:rsidRDefault="00DE1016" w:rsidP="00DE1016">
      <w:pPr>
        <w:rPr>
          <w:iCs/>
        </w:rPr>
      </w:pPr>
      <w:r>
        <w:rPr>
          <w:b/>
          <w:iCs/>
        </w:rPr>
        <w:t>The Prometheus interpretation is therefore conservative:</w:t>
      </w:r>
    </w:p>
    <w:p w14:paraId="47236850" w14:textId="77777777" w:rsidR="00DE1016" w:rsidRPr="00B479AE" w:rsidRDefault="00DE1016" w:rsidP="00DE1016">
      <w:pPr>
        <w:rPr>
          <w:iCs/>
        </w:rPr>
      </w:pPr>
      <w:r>
        <w:rPr>
          <w:iCs/>
        </w:rPr>
        <w:t>biological maturity may support value accumulation;</w:t>
      </w:r>
    </w:p>
    <w:p w14:paraId="346591B7" w14:textId="77777777" w:rsidR="00DE1016" w:rsidRPr="00B479AE" w:rsidRDefault="00DE1016" w:rsidP="00DE1016">
      <w:pPr>
        <w:rPr>
          <w:iCs/>
        </w:rPr>
      </w:pPr>
      <w:r>
        <w:rPr>
          <w:iCs/>
        </w:rPr>
        <w:t>value accumulation must be evidenced;</w:t>
      </w:r>
    </w:p>
    <w:p w14:paraId="3793EC5A" w14:textId="77777777" w:rsidR="00DE1016" w:rsidRPr="00B479AE" w:rsidRDefault="00DE1016" w:rsidP="00DE1016">
      <w:pPr>
        <w:rPr>
          <w:iCs/>
        </w:rPr>
      </w:pPr>
      <w:r>
        <w:rPr>
          <w:iCs/>
        </w:rPr>
        <w:t>evidence must be verified;</w:t>
      </w:r>
    </w:p>
    <w:p w14:paraId="40DF0E7D" w14:textId="77777777" w:rsidR="00DE1016" w:rsidRPr="00B479AE" w:rsidRDefault="00DE1016" w:rsidP="00DE1016">
      <w:pPr>
        <w:rPr>
          <w:iCs/>
        </w:rPr>
      </w:pPr>
      <w:r>
        <w:rPr>
          <w:iCs/>
        </w:rPr>
        <w:t>and verified improvement must remain admissibility-bound.</w:t>
      </w:r>
    </w:p>
    <w:p w14:paraId="483BAA6D" w14:textId="77777777" w:rsidR="00DE1016" w:rsidRPr="00B479AE" w:rsidRDefault="00DE1016" w:rsidP="00DE1016">
      <w:pPr>
        <w:rPr>
          <w:b/>
          <w:bCs/>
          <w:iCs/>
        </w:rPr>
      </w:pPr>
      <w:r>
        <w:rPr>
          <w:b/>
          <w:iCs/>
        </w:rPr>
        <w:t>M.10 Indicative Value Envelope</w:t>
      </w:r>
    </w:p>
    <w:p w14:paraId="3405E958" w14:textId="77777777" w:rsidR="00DE1016" w:rsidRPr="00B479AE" w:rsidRDefault="00DE1016" w:rsidP="00DE1016">
      <w:pPr>
        <w:rPr>
          <w:iCs/>
        </w:rPr>
      </w:pPr>
      <w:r>
        <w:rPr>
          <w:iCs/>
        </w:rPr>
        <w:t>When direct and indirect layers are considered together, an OHE may support a broad conceptual annual value envelope.</w:t>
      </w:r>
    </w:p>
    <w:p w14:paraId="61D5B553" w14:textId="77777777" w:rsidR="00DE1016" w:rsidRPr="00B479AE" w:rsidRDefault="00DE1016" w:rsidP="00DE1016">
      <w:pPr>
        <w:rPr>
          <w:iCs/>
        </w:rPr>
      </w:pPr>
      <w:r>
        <w:rPr>
          <w:iCs/>
        </w:rPr>
        <w:t>This envelope may include direct productive output, substitution value, resilience value, education or hospitality relevance, research relevance, and other systemic pathways where applicable.</w:t>
      </w:r>
    </w:p>
    <w:p w14:paraId="5E9A219E" w14:textId="77777777" w:rsidR="00DE1016" w:rsidRPr="00B479AE" w:rsidRDefault="00DE1016" w:rsidP="00DE1016">
      <w:pPr>
        <w:rPr>
          <w:iCs/>
        </w:rPr>
      </w:pPr>
      <w:r>
        <w:rPr>
          <w:iCs/>
        </w:rPr>
        <w:t>For conservative institutional use, the annual conceptual value envelope should be expressed as an order-of-magnitude range rather than a precise forecast.</w:t>
      </w:r>
    </w:p>
    <w:p w14:paraId="5A089CE3" w14:textId="77777777" w:rsidR="00DE1016" w:rsidRPr="00B479AE" w:rsidRDefault="00DE1016" w:rsidP="00DE1016">
      <w:pPr>
        <w:rPr>
          <w:iCs/>
        </w:rPr>
      </w:pPr>
      <w:r>
        <w:rPr>
          <w:b/>
          <w:iCs/>
        </w:rPr>
        <w:t>The appropriate language is:</w:t>
      </w:r>
    </w:p>
    <w:p w14:paraId="17779F49" w14:textId="77777777" w:rsidR="00DE1016" w:rsidRPr="00B479AE" w:rsidRDefault="00DE1016" w:rsidP="00DE1016">
      <w:pPr>
        <w:rPr>
          <w:iCs/>
        </w:rPr>
      </w:pPr>
      <w:r>
        <w:rPr>
          <w:iCs/>
        </w:rPr>
        <w:lastRenderedPageBreak/>
        <w:t>a mature, well-managed OHE may support a low-to-mid five-figure annual value interpretation under favorable assumptions, provided that productive output, substitution value, service pathways, or other monetization channels are actually documented and admissible.</w:t>
      </w:r>
    </w:p>
    <w:p w14:paraId="63267FCB" w14:textId="77777777" w:rsidR="00DE1016" w:rsidRPr="00B479AE" w:rsidRDefault="00DE1016" w:rsidP="00DE1016">
      <w:pPr>
        <w:rPr>
          <w:iCs/>
        </w:rPr>
      </w:pPr>
      <w:r>
        <w:rPr>
          <w:iCs/>
        </w:rPr>
        <w:t>This should not be presented as guaranteed revenue.</w:t>
      </w:r>
    </w:p>
    <w:p w14:paraId="57018B80" w14:textId="77777777" w:rsidR="00DE1016" w:rsidRPr="00B479AE" w:rsidRDefault="00DE1016" w:rsidP="00DE1016">
      <w:pPr>
        <w:rPr>
          <w:iCs/>
        </w:rPr>
      </w:pPr>
      <w:r>
        <w:rPr>
          <w:iCs/>
        </w:rPr>
        <w:t>It should not be presented as validated pilot performance.</w:t>
      </w:r>
    </w:p>
    <w:p w14:paraId="715197E5" w14:textId="77777777" w:rsidR="00DE1016" w:rsidRPr="00B479AE" w:rsidRDefault="00DE1016" w:rsidP="00DE1016">
      <w:pPr>
        <w:rPr>
          <w:iCs/>
        </w:rPr>
      </w:pPr>
      <w:r>
        <w:rPr>
          <w:iCs/>
        </w:rPr>
        <w:t>It should not be presented as investment return.</w:t>
      </w:r>
    </w:p>
    <w:p w14:paraId="623D29B2" w14:textId="77777777" w:rsidR="00DE1016" w:rsidRPr="00B479AE" w:rsidRDefault="00DE1016" w:rsidP="00DE1016">
      <w:pPr>
        <w:rPr>
          <w:iCs/>
        </w:rPr>
      </w:pPr>
      <w:r>
        <w:rPr>
          <w:iCs/>
        </w:rPr>
        <w:t>It should not enter base-case financial modeling unless supported by operational evidence, contractual pathways, market access, governance review, and legal admissibility.</w:t>
      </w:r>
    </w:p>
    <w:p w14:paraId="5F757518" w14:textId="77777777" w:rsidR="00DE1016" w:rsidRPr="00B479AE" w:rsidRDefault="00DE1016" w:rsidP="00DE1016">
      <w:pPr>
        <w:rPr>
          <w:b/>
          <w:bCs/>
          <w:iCs/>
        </w:rPr>
      </w:pPr>
      <w:r>
        <w:rPr>
          <w:b/>
          <w:iCs/>
        </w:rPr>
        <w:t>M.11 Illustrative Economic Profile</w:t>
      </w:r>
    </w:p>
    <w:p w14:paraId="3819F4FB" w14:textId="77777777" w:rsidR="00DE1016" w:rsidRPr="00B479AE" w:rsidRDefault="00DE1016" w:rsidP="00DE1016">
      <w:pPr>
        <w:rPr>
          <w:iCs/>
        </w:rPr>
      </w:pPr>
      <w:r>
        <w:rPr>
          <w:iCs/>
        </w:rPr>
        <w:t>A conceptual OHE may appear economically attractive under favorable assumptions when deployment cost, direct productive value, food substitution, low operating cost, and long-duration biological maturation are considered together.</w:t>
      </w:r>
    </w:p>
    <w:p w14:paraId="56D8242A" w14:textId="77777777" w:rsidR="00DE1016" w:rsidRPr="00B479AE" w:rsidRDefault="00DE1016" w:rsidP="00DE1016">
      <w:pPr>
        <w:rPr>
          <w:iCs/>
        </w:rPr>
      </w:pPr>
      <w:r>
        <w:rPr>
          <w:iCs/>
        </w:rPr>
        <w:t>However, payback, return, yield, cash-flow, or valuation language should be used with caution.</w:t>
      </w:r>
    </w:p>
    <w:p w14:paraId="3CF03713" w14:textId="77777777" w:rsidR="00DE1016" w:rsidRPr="00B479AE" w:rsidRDefault="00DE1016" w:rsidP="00DE1016">
      <w:pPr>
        <w:rPr>
          <w:iCs/>
        </w:rPr>
      </w:pPr>
      <w:r>
        <w:rPr>
          <w:iCs/>
        </w:rPr>
        <w:t>At this stage, such figures should be treated strictly as scenario illustrations.</w:t>
      </w:r>
    </w:p>
    <w:p w14:paraId="667DA93E" w14:textId="77777777" w:rsidR="00DE1016" w:rsidRPr="00B479AE" w:rsidRDefault="00DE1016" w:rsidP="00DE1016">
      <w:pPr>
        <w:rPr>
          <w:iCs/>
        </w:rPr>
      </w:pPr>
      <w:r>
        <w:rPr>
          <w:b/>
          <w:iCs/>
        </w:rPr>
        <w:t>They do not constitute:</w:t>
      </w:r>
    </w:p>
    <w:p w14:paraId="7DD2AB74" w14:textId="77777777" w:rsidR="00DE1016" w:rsidRPr="00B479AE" w:rsidRDefault="00DE1016" w:rsidP="00DE1016">
      <w:pPr>
        <w:rPr>
          <w:iCs/>
        </w:rPr>
      </w:pPr>
      <w:r>
        <w:rPr>
          <w:iCs/>
        </w:rPr>
        <w:t>• deployment guarantees;</w:t>
      </w:r>
    </w:p>
    <w:p w14:paraId="16086B9E" w14:textId="77777777" w:rsidR="00DE1016" w:rsidRPr="00B479AE" w:rsidRDefault="00DE1016" w:rsidP="00DE1016">
      <w:pPr>
        <w:rPr>
          <w:iCs/>
        </w:rPr>
      </w:pPr>
      <w:r>
        <w:rPr>
          <w:iCs/>
        </w:rPr>
        <w:t>• underwritten project returns;</w:t>
      </w:r>
    </w:p>
    <w:p w14:paraId="5C154438" w14:textId="77777777" w:rsidR="00DE1016" w:rsidRPr="00B479AE" w:rsidRDefault="00DE1016" w:rsidP="00DE1016">
      <w:pPr>
        <w:rPr>
          <w:iCs/>
        </w:rPr>
      </w:pPr>
      <w:r>
        <w:rPr>
          <w:iCs/>
        </w:rPr>
        <w:t>• pilot-validated financial results;</w:t>
      </w:r>
    </w:p>
    <w:p w14:paraId="36E6FE8C" w14:textId="77777777" w:rsidR="00DE1016" w:rsidRPr="00B479AE" w:rsidRDefault="00DE1016" w:rsidP="00DE1016">
      <w:pPr>
        <w:rPr>
          <w:iCs/>
        </w:rPr>
      </w:pPr>
      <w:r>
        <w:rPr>
          <w:iCs/>
        </w:rPr>
        <w:t>• investor-facing yield claims;</w:t>
      </w:r>
    </w:p>
    <w:p w14:paraId="56C01168" w14:textId="77777777" w:rsidR="00DE1016" w:rsidRPr="00B479AE" w:rsidRDefault="00DE1016" w:rsidP="00DE1016">
      <w:pPr>
        <w:rPr>
          <w:iCs/>
        </w:rPr>
      </w:pPr>
      <w:r>
        <w:rPr>
          <w:iCs/>
        </w:rPr>
        <w:t>• regulated financial projections;</w:t>
      </w:r>
    </w:p>
    <w:p w14:paraId="2168A6BD" w14:textId="77777777" w:rsidR="00DE1016" w:rsidRPr="00B479AE" w:rsidRDefault="00DE1016" w:rsidP="00DE1016">
      <w:pPr>
        <w:rPr>
          <w:iCs/>
        </w:rPr>
      </w:pPr>
      <w:r>
        <w:rPr>
          <w:iCs/>
        </w:rPr>
        <w:t>• collateral recognition;</w:t>
      </w:r>
    </w:p>
    <w:p w14:paraId="46D15FF9" w14:textId="77777777" w:rsidR="00DE1016" w:rsidRPr="00B479AE" w:rsidRDefault="00DE1016" w:rsidP="00DE1016">
      <w:pPr>
        <w:rPr>
          <w:iCs/>
        </w:rPr>
      </w:pPr>
      <w:r>
        <w:rPr>
          <w:iCs/>
        </w:rPr>
        <w:t>• credit eligibility;</w:t>
      </w:r>
    </w:p>
    <w:p w14:paraId="695BBFF3" w14:textId="77777777" w:rsidR="00DE1016" w:rsidRPr="00B479AE" w:rsidRDefault="00DE1016" w:rsidP="00DE1016">
      <w:pPr>
        <w:rPr>
          <w:iCs/>
        </w:rPr>
      </w:pPr>
      <w:r>
        <w:rPr>
          <w:iCs/>
        </w:rPr>
        <w:t>• token issuance basis;</w:t>
      </w:r>
    </w:p>
    <w:p w14:paraId="7FDFCE13" w14:textId="77777777" w:rsidR="00DE1016" w:rsidRPr="00B479AE" w:rsidRDefault="00DE1016" w:rsidP="00DE1016">
      <w:pPr>
        <w:rPr>
          <w:iCs/>
        </w:rPr>
      </w:pPr>
      <w:r>
        <w:rPr>
          <w:iCs/>
        </w:rPr>
        <w:t>• offering materials.</w:t>
      </w:r>
    </w:p>
    <w:p w14:paraId="47F1B852" w14:textId="77777777" w:rsidR="00DE1016" w:rsidRPr="00B479AE" w:rsidRDefault="00DE1016" w:rsidP="00DE1016">
      <w:pPr>
        <w:rPr>
          <w:iCs/>
        </w:rPr>
      </w:pPr>
      <w:r>
        <w:rPr>
          <w:b/>
          <w:iCs/>
        </w:rPr>
        <w:lastRenderedPageBreak/>
        <w:t>The safer institutional framing is:</w:t>
      </w:r>
    </w:p>
    <w:p w14:paraId="1F3900BA" w14:textId="77777777" w:rsidR="00DE1016" w:rsidRPr="00B479AE" w:rsidRDefault="00DE1016" w:rsidP="00DE1016">
      <w:pPr>
        <w:rPr>
          <w:iCs/>
        </w:rPr>
      </w:pPr>
      <w:r>
        <w:rPr>
          <w:iCs/>
        </w:rPr>
        <w:t>under favorable site, design, management, and market assumptions, an OHE may demonstrate attractive economic potential over time, but such potential remains conditional on implementation quality, evidence, operating records, revenue pathways, legal structure, and admissibility.</w:t>
      </w:r>
    </w:p>
    <w:p w14:paraId="68DD985D" w14:textId="77777777" w:rsidR="00DE1016" w:rsidRPr="00B479AE" w:rsidRDefault="00DE1016" w:rsidP="00DE1016">
      <w:pPr>
        <w:rPr>
          <w:b/>
          <w:bCs/>
          <w:iCs/>
        </w:rPr>
      </w:pPr>
      <w:r>
        <w:rPr>
          <w:b/>
          <w:iCs/>
        </w:rPr>
        <w:t>M.12 Time-Dependent Productivity</w:t>
      </w:r>
    </w:p>
    <w:p w14:paraId="182B1BDA" w14:textId="77777777" w:rsidR="00DE1016" w:rsidRPr="00B479AE" w:rsidRDefault="00DE1016" w:rsidP="00DE1016">
      <w:pPr>
        <w:rPr>
          <w:iCs/>
        </w:rPr>
      </w:pPr>
      <w:r>
        <w:rPr>
          <w:iCs/>
        </w:rPr>
        <w:t>The OHE should be interpreted through biological maturity phases.</w:t>
      </w:r>
    </w:p>
    <w:p w14:paraId="48D83B88" w14:textId="77777777" w:rsidR="00DE1016" w:rsidRPr="00B479AE" w:rsidRDefault="00DE1016" w:rsidP="00DE1016">
      <w:pPr>
        <w:rPr>
          <w:iCs/>
        </w:rPr>
      </w:pPr>
      <w:r>
        <w:rPr>
          <w:b/>
          <w:iCs/>
        </w:rPr>
        <w:t>An illustrative maturity profile may include:</w:t>
      </w:r>
    </w:p>
    <w:p w14:paraId="2A70B93C" w14:textId="77777777" w:rsidR="00DE1016" w:rsidRPr="00B479AE" w:rsidRDefault="00DE1016" w:rsidP="00DE1016">
      <w:pPr>
        <w:rPr>
          <w:iCs/>
        </w:rPr>
      </w:pPr>
      <w:r>
        <w:rPr>
          <w:iCs/>
        </w:rPr>
        <w:t>• establishment phase;</w:t>
      </w:r>
    </w:p>
    <w:p w14:paraId="417EEAB2" w14:textId="77777777" w:rsidR="00DE1016" w:rsidRPr="00B479AE" w:rsidRDefault="00DE1016" w:rsidP="00DE1016">
      <w:pPr>
        <w:rPr>
          <w:iCs/>
        </w:rPr>
      </w:pPr>
      <w:r>
        <w:rPr>
          <w:iCs/>
        </w:rPr>
        <w:t>• early productive emergence;</w:t>
      </w:r>
    </w:p>
    <w:p w14:paraId="3CFE7579" w14:textId="77777777" w:rsidR="00DE1016" w:rsidRPr="00B479AE" w:rsidRDefault="00DE1016" w:rsidP="00DE1016">
      <w:pPr>
        <w:rPr>
          <w:iCs/>
        </w:rPr>
      </w:pPr>
      <w:r>
        <w:rPr>
          <w:iCs/>
        </w:rPr>
        <w:t>• accelerated biological growth;</w:t>
      </w:r>
    </w:p>
    <w:p w14:paraId="08ED6F63" w14:textId="77777777" w:rsidR="00DE1016" w:rsidRPr="00B479AE" w:rsidRDefault="00DE1016" w:rsidP="00DE1016">
      <w:pPr>
        <w:rPr>
          <w:iCs/>
        </w:rPr>
      </w:pPr>
      <w:r>
        <w:rPr>
          <w:iCs/>
        </w:rPr>
        <w:t>• higher productivity phase;</w:t>
      </w:r>
    </w:p>
    <w:p w14:paraId="17D6E6EF" w14:textId="77777777" w:rsidR="00DE1016" w:rsidRPr="00B479AE" w:rsidRDefault="00DE1016" w:rsidP="00DE1016">
      <w:pPr>
        <w:rPr>
          <w:iCs/>
        </w:rPr>
      </w:pPr>
      <w:r>
        <w:rPr>
          <w:iCs/>
        </w:rPr>
        <w:t>• mature regenerative equilibrium.</w:t>
      </w:r>
    </w:p>
    <w:p w14:paraId="2A661A9E" w14:textId="77777777" w:rsidR="00DE1016" w:rsidRPr="00B479AE" w:rsidRDefault="00DE1016" w:rsidP="00DE1016">
      <w:pPr>
        <w:rPr>
          <w:iCs/>
        </w:rPr>
      </w:pPr>
      <w:r>
        <w:rPr>
          <w:iCs/>
        </w:rPr>
        <w:t>These phases should not be tied to rigid dates.</w:t>
      </w:r>
    </w:p>
    <w:p w14:paraId="2A17F74A" w14:textId="77777777" w:rsidR="00DE1016" w:rsidRPr="00B479AE" w:rsidRDefault="00DE1016" w:rsidP="00DE1016">
      <w:pPr>
        <w:rPr>
          <w:iCs/>
        </w:rPr>
      </w:pPr>
      <w:r>
        <w:rPr>
          <w:iCs/>
        </w:rPr>
        <w:t>Different sites mature at different speeds.</w:t>
      </w:r>
    </w:p>
    <w:p w14:paraId="7476AE31" w14:textId="77777777" w:rsidR="00DE1016" w:rsidRPr="00B479AE" w:rsidRDefault="00DE1016" w:rsidP="00DE1016">
      <w:pPr>
        <w:rPr>
          <w:iCs/>
        </w:rPr>
      </w:pPr>
      <w:r>
        <w:rPr>
          <w:iCs/>
        </w:rPr>
        <w:t>Maturity depends on climate, water, soil, design, species, management, disturbance, and operational continuity.</w:t>
      </w:r>
    </w:p>
    <w:p w14:paraId="0805859D" w14:textId="77777777" w:rsidR="00DE1016" w:rsidRPr="00B479AE" w:rsidRDefault="00DE1016" w:rsidP="00DE1016">
      <w:pPr>
        <w:rPr>
          <w:iCs/>
        </w:rPr>
      </w:pPr>
      <w:r>
        <w:rPr>
          <w:b/>
          <w:iCs/>
        </w:rPr>
        <w:t>The structural distinction is:</w:t>
      </w:r>
    </w:p>
    <w:p w14:paraId="56E39C98" w14:textId="77777777" w:rsidR="00DE1016" w:rsidRPr="00B479AE" w:rsidRDefault="00DE1016" w:rsidP="00DE1016">
      <w:pPr>
        <w:rPr>
          <w:iCs/>
        </w:rPr>
      </w:pPr>
      <w:r>
        <w:rPr>
          <w:iCs/>
        </w:rPr>
        <w:t>industrial systems often require continuous input replacement to sustain productivity;</w:t>
      </w:r>
    </w:p>
    <w:p w14:paraId="74FB54C6" w14:textId="77777777" w:rsidR="00DE1016" w:rsidRPr="00B479AE" w:rsidRDefault="00DE1016" w:rsidP="00DE1016">
      <w:pPr>
        <w:rPr>
          <w:iCs/>
        </w:rPr>
      </w:pPr>
      <w:r>
        <w:rPr>
          <w:iCs/>
        </w:rPr>
        <w:t>syntropic systems are designed to increase internal biological quality over time.</w:t>
      </w:r>
    </w:p>
    <w:p w14:paraId="68F01CCC" w14:textId="77777777" w:rsidR="00DE1016" w:rsidRPr="00B479AE" w:rsidRDefault="00DE1016" w:rsidP="00DE1016">
      <w:pPr>
        <w:rPr>
          <w:iCs/>
        </w:rPr>
      </w:pPr>
      <w:r>
        <w:rPr>
          <w:iCs/>
        </w:rPr>
        <w:t>This does not mean that OHE productivity always increases.</w:t>
      </w:r>
    </w:p>
    <w:p w14:paraId="5E8DBB76" w14:textId="77777777" w:rsidR="00DE1016" w:rsidRPr="00B479AE" w:rsidRDefault="00DE1016" w:rsidP="00DE1016">
      <w:pPr>
        <w:rPr>
          <w:iCs/>
        </w:rPr>
      </w:pPr>
      <w:r>
        <w:rPr>
          <w:iCs/>
        </w:rPr>
        <w:t>It means that the design intention is to compound biological function, and that any claim of compounding performance must be verified.</w:t>
      </w:r>
    </w:p>
    <w:p w14:paraId="7E5D99A5" w14:textId="77777777" w:rsidR="00DE1016" w:rsidRPr="00B479AE" w:rsidRDefault="00DE1016" w:rsidP="00DE1016">
      <w:pPr>
        <w:rPr>
          <w:b/>
          <w:bCs/>
          <w:iCs/>
        </w:rPr>
      </w:pPr>
      <w:r>
        <w:rPr>
          <w:b/>
          <w:iCs/>
        </w:rPr>
        <w:t>M.13 Performance Function</w:t>
      </w:r>
    </w:p>
    <w:p w14:paraId="67DC51D7" w14:textId="77777777" w:rsidR="00DE1016" w:rsidRPr="00B479AE" w:rsidRDefault="00DE1016" w:rsidP="00DE1016">
      <w:pPr>
        <w:rPr>
          <w:iCs/>
        </w:rPr>
      </w:pPr>
      <w:r>
        <w:rPr>
          <w:b/>
          <w:iCs/>
        </w:rPr>
        <w:t>OHE performance should be interpreted as a function of:</w:t>
      </w:r>
    </w:p>
    <w:p w14:paraId="0A3C8B89" w14:textId="77777777" w:rsidR="00DE1016" w:rsidRPr="00B479AE" w:rsidRDefault="00DE1016" w:rsidP="00DE1016">
      <w:pPr>
        <w:rPr>
          <w:iCs/>
        </w:rPr>
      </w:pPr>
      <w:r>
        <w:rPr>
          <w:b/>
          <w:iCs/>
        </w:rPr>
        <w:lastRenderedPageBreak/>
        <w:t>Design × Management × Ecological Context</w:t>
      </w:r>
    </w:p>
    <w:p w14:paraId="4FC1C5DC" w14:textId="77777777" w:rsidR="00DE1016" w:rsidRPr="00B479AE" w:rsidRDefault="00DE1016" w:rsidP="00DE1016">
      <w:pPr>
        <w:rPr>
          <w:iCs/>
        </w:rPr>
      </w:pPr>
      <w:r>
        <w:rPr>
          <w:iCs/>
        </w:rPr>
        <w:t>This means that no OHE should be treated as plug-and-play infrastructure.</w:t>
      </w:r>
    </w:p>
    <w:p w14:paraId="57D06083" w14:textId="77777777" w:rsidR="00DE1016" w:rsidRPr="00B479AE" w:rsidRDefault="00DE1016" w:rsidP="00DE1016">
      <w:pPr>
        <w:rPr>
          <w:iCs/>
        </w:rPr>
      </w:pPr>
      <w:r>
        <w:rPr>
          <w:iCs/>
        </w:rPr>
        <w:t>Design quality, stewardship competence, and site conditions remain decisive.</w:t>
      </w:r>
    </w:p>
    <w:p w14:paraId="70136864" w14:textId="77777777" w:rsidR="00DE1016" w:rsidRPr="00B479AE" w:rsidRDefault="00DE1016" w:rsidP="00DE1016">
      <w:pPr>
        <w:rPr>
          <w:iCs/>
        </w:rPr>
      </w:pPr>
      <w:r>
        <w:rPr>
          <w:b/>
          <w:iCs/>
        </w:rPr>
        <w:t>A more complete conceptual expression is:</w:t>
      </w:r>
    </w:p>
    <w:p w14:paraId="3398A643" w14:textId="77777777" w:rsidR="00DE1016" w:rsidRPr="00B479AE" w:rsidRDefault="00DE1016" w:rsidP="00DE1016">
      <w:pPr>
        <w:rPr>
          <w:iCs/>
        </w:rPr>
      </w:pPr>
      <w:r>
        <w:rPr>
          <w:iCs/>
        </w:rPr>
        <w:t>OHE Performance = f(design quality, management continuity, water strategy, soil baseline, biodiversity, climate, time, disturbance, evidence quality)</w:t>
      </w:r>
    </w:p>
    <w:p w14:paraId="022F1B68" w14:textId="77777777" w:rsidR="00DE1016" w:rsidRPr="00B479AE" w:rsidRDefault="00DE1016" w:rsidP="00DE1016">
      <w:pPr>
        <w:rPr>
          <w:iCs/>
        </w:rPr>
      </w:pPr>
      <w:r>
        <w:rPr>
          <w:b/>
          <w:iCs/>
        </w:rPr>
        <w:t>The operational implication is clear:</w:t>
      </w:r>
    </w:p>
    <w:p w14:paraId="643B07B2" w14:textId="77777777" w:rsidR="00DE1016" w:rsidRPr="00B479AE" w:rsidRDefault="00DE1016" w:rsidP="00DE1016">
      <w:pPr>
        <w:rPr>
          <w:iCs/>
        </w:rPr>
      </w:pPr>
      <w:r>
        <w:rPr>
          <w:iCs/>
        </w:rPr>
        <w:t>design creates potential;</w:t>
      </w:r>
    </w:p>
    <w:p w14:paraId="47A32A3B" w14:textId="77777777" w:rsidR="00DE1016" w:rsidRPr="00B479AE" w:rsidRDefault="00DE1016" w:rsidP="00DE1016">
      <w:pPr>
        <w:rPr>
          <w:iCs/>
        </w:rPr>
      </w:pPr>
      <w:r>
        <w:rPr>
          <w:iCs/>
        </w:rPr>
        <w:t>management activates potential;</w:t>
      </w:r>
    </w:p>
    <w:p w14:paraId="5997FFDC" w14:textId="77777777" w:rsidR="00DE1016" w:rsidRPr="00B479AE" w:rsidRDefault="00DE1016" w:rsidP="00DE1016">
      <w:pPr>
        <w:rPr>
          <w:iCs/>
        </w:rPr>
      </w:pPr>
      <w:r>
        <w:rPr>
          <w:iCs/>
        </w:rPr>
        <w:t>ecological context conditions potential;</w:t>
      </w:r>
    </w:p>
    <w:p w14:paraId="373F8060" w14:textId="77777777" w:rsidR="00DE1016" w:rsidRPr="00B479AE" w:rsidRDefault="00DE1016" w:rsidP="00DE1016">
      <w:pPr>
        <w:rPr>
          <w:iCs/>
        </w:rPr>
      </w:pPr>
      <w:r>
        <w:rPr>
          <w:iCs/>
        </w:rPr>
        <w:t>time tests potential;</w:t>
      </w:r>
    </w:p>
    <w:p w14:paraId="1A2CBA78" w14:textId="77777777" w:rsidR="00DE1016" w:rsidRPr="00B479AE" w:rsidRDefault="00DE1016" w:rsidP="00DE1016">
      <w:pPr>
        <w:rPr>
          <w:iCs/>
        </w:rPr>
      </w:pPr>
      <w:r>
        <w:rPr>
          <w:iCs/>
        </w:rPr>
        <w:t>MRV verifies performance.</w:t>
      </w:r>
    </w:p>
    <w:p w14:paraId="40FA4E08" w14:textId="77777777" w:rsidR="00DE1016" w:rsidRPr="00B479AE" w:rsidRDefault="00DE1016" w:rsidP="00DE1016">
      <w:pPr>
        <w:rPr>
          <w:iCs/>
        </w:rPr>
      </w:pPr>
      <w:r>
        <w:rPr>
          <w:iCs/>
        </w:rPr>
        <w:t>Only verified performance may become relevant to PRU value analysis, maturity classification, reporting, or capital-readiness interpretation.</w:t>
      </w:r>
    </w:p>
    <w:p w14:paraId="5D906AD6" w14:textId="77777777" w:rsidR="00314051" w:rsidRPr="00B479AE" w:rsidRDefault="00314051" w:rsidP="00DE1016">
      <w:pPr>
        <w:rPr>
          <w:iCs/>
        </w:rPr>
      </w:pPr>
    </w:p>
    <w:p w14:paraId="085F7D18" w14:textId="77777777" w:rsidR="00DE1016" w:rsidRPr="00B479AE" w:rsidRDefault="00DE1016" w:rsidP="00DE1016">
      <w:pPr>
        <w:rPr>
          <w:b/>
          <w:bCs/>
          <w:iCs/>
        </w:rPr>
      </w:pPr>
      <w:r>
        <w:rPr>
          <w:b/>
          <w:iCs/>
        </w:rPr>
        <w:t>M.14 Illustrative Cluster Translation</w:t>
      </w:r>
    </w:p>
    <w:p w14:paraId="524EC408" w14:textId="77777777" w:rsidR="00DE1016" w:rsidRPr="00B479AE" w:rsidRDefault="00DE1016" w:rsidP="00DE1016">
      <w:pPr>
        <w:rPr>
          <w:iCs/>
        </w:rPr>
      </w:pPr>
      <w:r>
        <w:rPr>
          <w:iCs/>
        </w:rPr>
        <w:t>An OHE cluster may be used as a conceptual scaling illustration.</w:t>
      </w:r>
    </w:p>
    <w:p w14:paraId="32C3373B" w14:textId="77777777" w:rsidR="00DE1016" w:rsidRPr="00B479AE" w:rsidRDefault="00DE1016" w:rsidP="00DE1016">
      <w:pPr>
        <w:rPr>
          <w:iCs/>
        </w:rPr>
      </w:pPr>
      <w:r>
        <w:rPr>
          <w:iCs/>
        </w:rPr>
        <w:t>A cluster may include tens or hundreds of OHE units across a local territory, community, hospitality network, educational platform, public program, bioregion, or regenerative asset portfolio.</w:t>
      </w:r>
    </w:p>
    <w:p w14:paraId="062AA17D" w14:textId="77777777" w:rsidR="00DE1016" w:rsidRPr="00B479AE" w:rsidRDefault="00DE1016" w:rsidP="00DE1016">
      <w:pPr>
        <w:rPr>
          <w:iCs/>
        </w:rPr>
      </w:pPr>
      <w:r>
        <w:rPr>
          <w:b/>
          <w:iCs/>
        </w:rPr>
        <w:t>At cluster scale, potential benefits may include:</w:t>
      </w:r>
    </w:p>
    <w:p w14:paraId="2C81DDBA" w14:textId="77777777" w:rsidR="00DE1016" w:rsidRPr="00B479AE" w:rsidRDefault="00DE1016" w:rsidP="00DE1016">
      <w:pPr>
        <w:rPr>
          <w:iCs/>
        </w:rPr>
      </w:pPr>
      <w:r>
        <w:rPr>
          <w:iCs/>
        </w:rPr>
        <w:t>• shared MRV infrastructure;</w:t>
      </w:r>
    </w:p>
    <w:p w14:paraId="0D23ED95" w14:textId="77777777" w:rsidR="00DE1016" w:rsidRPr="00B479AE" w:rsidRDefault="00DE1016" w:rsidP="00DE1016">
      <w:pPr>
        <w:rPr>
          <w:iCs/>
        </w:rPr>
      </w:pPr>
      <w:r>
        <w:rPr>
          <w:iCs/>
        </w:rPr>
        <w:t>• shared stewardship training;</w:t>
      </w:r>
    </w:p>
    <w:p w14:paraId="365E2BC5" w14:textId="77777777" w:rsidR="00DE1016" w:rsidRPr="00B479AE" w:rsidRDefault="00DE1016" w:rsidP="00DE1016">
      <w:pPr>
        <w:rPr>
          <w:iCs/>
        </w:rPr>
      </w:pPr>
      <w:r>
        <w:rPr>
          <w:iCs/>
        </w:rPr>
        <w:t>• shared nursery systems;</w:t>
      </w:r>
    </w:p>
    <w:p w14:paraId="55C1F8B6" w14:textId="77777777" w:rsidR="00DE1016" w:rsidRPr="00B479AE" w:rsidRDefault="00DE1016" w:rsidP="00DE1016">
      <w:pPr>
        <w:rPr>
          <w:iCs/>
        </w:rPr>
      </w:pPr>
      <w:r>
        <w:rPr>
          <w:iCs/>
        </w:rPr>
        <w:lastRenderedPageBreak/>
        <w:t>• shared water strategy;</w:t>
      </w:r>
    </w:p>
    <w:p w14:paraId="0D6F3749" w14:textId="77777777" w:rsidR="00DE1016" w:rsidRPr="00B479AE" w:rsidRDefault="00DE1016" w:rsidP="00DE1016">
      <w:pPr>
        <w:rPr>
          <w:iCs/>
        </w:rPr>
      </w:pPr>
      <w:r>
        <w:rPr>
          <w:iCs/>
        </w:rPr>
        <w:t>• shared processing;</w:t>
      </w:r>
    </w:p>
    <w:p w14:paraId="7EA8A4D6" w14:textId="77777777" w:rsidR="00DE1016" w:rsidRPr="00B479AE" w:rsidRDefault="00DE1016" w:rsidP="00DE1016">
      <w:pPr>
        <w:rPr>
          <w:iCs/>
        </w:rPr>
      </w:pPr>
      <w:r>
        <w:rPr>
          <w:iCs/>
        </w:rPr>
        <w:t>• local food-network effects;</w:t>
      </w:r>
    </w:p>
    <w:p w14:paraId="26C8A439" w14:textId="77777777" w:rsidR="00DE1016" w:rsidRPr="00B479AE" w:rsidRDefault="00DE1016" w:rsidP="00DE1016">
      <w:pPr>
        <w:rPr>
          <w:iCs/>
        </w:rPr>
      </w:pPr>
      <w:r>
        <w:rPr>
          <w:iCs/>
        </w:rPr>
        <w:t>• biodiversity corridors;</w:t>
      </w:r>
    </w:p>
    <w:p w14:paraId="7A50E98F" w14:textId="77777777" w:rsidR="00DE1016" w:rsidRPr="00B479AE" w:rsidRDefault="00DE1016" w:rsidP="00DE1016">
      <w:pPr>
        <w:rPr>
          <w:iCs/>
        </w:rPr>
      </w:pPr>
      <w:r>
        <w:rPr>
          <w:iCs/>
        </w:rPr>
        <w:t>• cooperative labor;</w:t>
      </w:r>
    </w:p>
    <w:p w14:paraId="0D1CFE66" w14:textId="77777777" w:rsidR="00DE1016" w:rsidRPr="00B479AE" w:rsidRDefault="00DE1016" w:rsidP="00DE1016">
      <w:pPr>
        <w:rPr>
          <w:iCs/>
        </w:rPr>
      </w:pPr>
      <w:r>
        <w:rPr>
          <w:iCs/>
        </w:rPr>
        <w:t>• portfolio diversification;</w:t>
      </w:r>
    </w:p>
    <w:p w14:paraId="2C5854D1" w14:textId="77777777" w:rsidR="00DE1016" w:rsidRPr="00B479AE" w:rsidRDefault="00DE1016" w:rsidP="00DE1016">
      <w:pPr>
        <w:rPr>
          <w:iCs/>
        </w:rPr>
      </w:pPr>
      <w:r>
        <w:rPr>
          <w:iCs/>
        </w:rPr>
        <w:t>• stronger data continuity;</w:t>
      </w:r>
    </w:p>
    <w:p w14:paraId="53BA8D86" w14:textId="77777777" w:rsidR="00DE1016" w:rsidRPr="00B479AE" w:rsidRDefault="00DE1016" w:rsidP="00DE1016">
      <w:pPr>
        <w:rPr>
          <w:iCs/>
        </w:rPr>
      </w:pPr>
      <w:r>
        <w:rPr>
          <w:iCs/>
        </w:rPr>
        <w:t>• improved institutional visibility.</w:t>
      </w:r>
    </w:p>
    <w:p w14:paraId="36D41EFA" w14:textId="77777777" w:rsidR="00DE1016" w:rsidRPr="00B479AE" w:rsidRDefault="00DE1016" w:rsidP="00DE1016">
      <w:pPr>
        <w:rPr>
          <w:iCs/>
        </w:rPr>
      </w:pPr>
      <w:r>
        <w:rPr>
          <w:iCs/>
        </w:rPr>
        <w:t>For order-of-magnitude planning, a large OHE cluster may imply a low seven-figure deployment envelope, depending on scale, geography, infrastructure intensity, labor model, and monitoring design.</w:t>
      </w:r>
    </w:p>
    <w:p w14:paraId="02B539BC" w14:textId="77777777" w:rsidR="00DE1016" w:rsidRPr="00B479AE" w:rsidRDefault="00DE1016" w:rsidP="00DE1016">
      <w:pPr>
        <w:rPr>
          <w:iCs/>
        </w:rPr>
      </w:pPr>
      <w:r>
        <w:rPr>
          <w:iCs/>
        </w:rPr>
        <w:t>Annual conceptual value at cluster scale may also reach a six-figure to low seven-figure order of magnitude under favorable assumptions.</w:t>
      </w:r>
    </w:p>
    <w:p w14:paraId="7D749DC3" w14:textId="77777777" w:rsidR="00DE1016" w:rsidRPr="00B479AE" w:rsidRDefault="00DE1016" w:rsidP="00DE1016">
      <w:pPr>
        <w:rPr>
          <w:iCs/>
        </w:rPr>
      </w:pPr>
      <w:r>
        <w:rPr>
          <w:iCs/>
        </w:rPr>
        <w:t>These figures should remain illustrative.</w:t>
      </w:r>
    </w:p>
    <w:p w14:paraId="7DD53215" w14:textId="77777777" w:rsidR="00DE1016" w:rsidRPr="00B479AE" w:rsidRDefault="00DE1016" w:rsidP="00DE1016">
      <w:pPr>
        <w:rPr>
          <w:iCs/>
        </w:rPr>
      </w:pPr>
      <w:r>
        <w:rPr>
          <w:iCs/>
        </w:rPr>
        <w:t>They are not current-pilot commitments.</w:t>
      </w:r>
    </w:p>
    <w:p w14:paraId="76EF444A" w14:textId="77777777" w:rsidR="00DE1016" w:rsidRPr="00B479AE" w:rsidRDefault="00DE1016" w:rsidP="00DE1016">
      <w:pPr>
        <w:rPr>
          <w:iCs/>
        </w:rPr>
      </w:pPr>
      <w:r>
        <w:rPr>
          <w:iCs/>
        </w:rPr>
        <w:t>They are not validated portfolio economics.</w:t>
      </w:r>
    </w:p>
    <w:p w14:paraId="541BC40A" w14:textId="77777777" w:rsidR="00DE1016" w:rsidRPr="00B479AE" w:rsidRDefault="00DE1016" w:rsidP="00DE1016">
      <w:pPr>
        <w:rPr>
          <w:iCs/>
        </w:rPr>
      </w:pPr>
      <w:r>
        <w:rPr>
          <w:iCs/>
        </w:rPr>
        <w:t>They are not investment guarantees.</w:t>
      </w:r>
    </w:p>
    <w:p w14:paraId="483CA8E5" w14:textId="77777777" w:rsidR="00DE1016" w:rsidRPr="00B479AE" w:rsidRDefault="00DE1016" w:rsidP="00DE1016">
      <w:pPr>
        <w:rPr>
          <w:iCs/>
        </w:rPr>
      </w:pPr>
      <w:r>
        <w:rPr>
          <w:iCs/>
        </w:rPr>
        <w:t>They are not offering terms.</w:t>
      </w:r>
    </w:p>
    <w:p w14:paraId="5A283D4B" w14:textId="77777777" w:rsidR="00DE1016" w:rsidRPr="00B479AE" w:rsidRDefault="00DE1016" w:rsidP="00DE1016">
      <w:pPr>
        <w:rPr>
          <w:iCs/>
        </w:rPr>
      </w:pPr>
      <w:r>
        <w:rPr>
          <w:iCs/>
        </w:rPr>
        <w:t>They illustrate how biological units may become economically legible at network scale when evidence, operations, governance, and legal structure mature.</w:t>
      </w:r>
    </w:p>
    <w:p w14:paraId="54C459DC" w14:textId="77777777" w:rsidR="00DE1016" w:rsidRPr="00B479AE" w:rsidRDefault="00DE1016" w:rsidP="00DE1016">
      <w:pPr>
        <w:rPr>
          <w:b/>
          <w:bCs/>
          <w:iCs/>
        </w:rPr>
      </w:pPr>
      <w:r>
        <w:rPr>
          <w:b/>
          <w:iCs/>
        </w:rPr>
        <w:t>M.15 Transition Logic Toward Standardization</w:t>
      </w:r>
    </w:p>
    <w:p w14:paraId="0BB8312E" w14:textId="77777777" w:rsidR="00DE1016" w:rsidRPr="00B479AE" w:rsidRDefault="00DE1016" w:rsidP="00DE1016">
      <w:pPr>
        <w:rPr>
          <w:iCs/>
        </w:rPr>
      </w:pPr>
      <w:r>
        <w:rPr>
          <w:iCs/>
        </w:rPr>
        <w:t>Within the broader Prometheus logic, the OHE functions as the biological base layer of a future pathway:</w:t>
      </w:r>
    </w:p>
    <w:p w14:paraId="34436689" w14:textId="77777777" w:rsidR="00DE1016" w:rsidRPr="00B479AE" w:rsidRDefault="00DE1016" w:rsidP="00DE1016">
      <w:pPr>
        <w:rPr>
          <w:iCs/>
        </w:rPr>
      </w:pPr>
      <w:r>
        <w:rPr>
          <w:iCs/>
        </w:rPr>
        <w:lastRenderedPageBreak/>
        <w:t>OHE → Measurement → Standardization → Admissibility → PRU Value Analysis → Maturity Classification → Capital-Readiness</w:t>
      </w:r>
    </w:p>
    <w:p w14:paraId="18C171C9" w14:textId="77777777" w:rsidR="00DE1016" w:rsidRPr="00B479AE" w:rsidRDefault="00DE1016" w:rsidP="00DE1016">
      <w:pPr>
        <w:rPr>
          <w:iCs/>
        </w:rPr>
      </w:pPr>
      <w:r>
        <w:rPr>
          <w:iCs/>
        </w:rPr>
        <w:t>This sequence should be understood developmentally.</w:t>
      </w:r>
    </w:p>
    <w:p w14:paraId="5036E198" w14:textId="77777777" w:rsidR="00DE1016" w:rsidRPr="00B479AE" w:rsidRDefault="00DE1016" w:rsidP="00DE1016">
      <w:pPr>
        <w:rPr>
          <w:iCs/>
        </w:rPr>
      </w:pPr>
      <w:r>
        <w:rPr>
          <w:iCs/>
        </w:rPr>
        <w:t>It is not an already completed implementation state.</w:t>
      </w:r>
    </w:p>
    <w:p w14:paraId="6479592F" w14:textId="77777777" w:rsidR="00DE1016" w:rsidRPr="00B479AE" w:rsidRDefault="00DE1016" w:rsidP="00DE1016">
      <w:pPr>
        <w:rPr>
          <w:iCs/>
        </w:rPr>
      </w:pPr>
      <w:r>
        <w:rPr>
          <w:iCs/>
        </w:rPr>
        <w:t>The OHE becomes relevant to standardization only when it generates consistent evidence.</w:t>
      </w:r>
    </w:p>
    <w:p w14:paraId="1E5F5F88" w14:textId="77777777" w:rsidR="00DE1016" w:rsidRPr="00B479AE" w:rsidRDefault="00DE1016" w:rsidP="00DE1016">
      <w:pPr>
        <w:rPr>
          <w:iCs/>
        </w:rPr>
      </w:pPr>
      <w:r>
        <w:rPr>
          <w:iCs/>
        </w:rPr>
        <w:t>Evidence becomes relevant to admissibility only when it satisfies methodology, confidence, review, and no-double-counting controls.</w:t>
      </w:r>
    </w:p>
    <w:p w14:paraId="4BE096C2" w14:textId="77777777" w:rsidR="00DE1016" w:rsidRPr="00B479AE" w:rsidRDefault="00DE1016" w:rsidP="00DE1016">
      <w:pPr>
        <w:rPr>
          <w:iCs/>
        </w:rPr>
      </w:pPr>
      <w:r>
        <w:rPr>
          <w:iCs/>
        </w:rPr>
        <w:t>Admissibility becomes relevant to PRU value analysis only where legal, governance, and reporting boundaries allow.</w:t>
      </w:r>
    </w:p>
    <w:p w14:paraId="02046CB8" w14:textId="77777777" w:rsidR="00DE1016" w:rsidRPr="00B479AE" w:rsidRDefault="00DE1016" w:rsidP="00DE1016">
      <w:pPr>
        <w:rPr>
          <w:iCs/>
        </w:rPr>
      </w:pPr>
      <w:r>
        <w:rPr>
          <w:iCs/>
        </w:rPr>
        <w:t>Capital-readiness remains downstream from evidence.</w:t>
      </w:r>
    </w:p>
    <w:p w14:paraId="7ECB72F5" w14:textId="77777777" w:rsidR="00DE1016" w:rsidRPr="00B479AE" w:rsidRDefault="00DE1016" w:rsidP="00DE1016">
      <w:pPr>
        <w:rPr>
          <w:b/>
          <w:bCs/>
          <w:iCs/>
        </w:rPr>
      </w:pPr>
      <w:r>
        <w:rPr>
          <w:b/>
          <w:iCs/>
        </w:rPr>
        <w:t>M.16 Capital Allocation Insight</w:t>
      </w:r>
    </w:p>
    <w:p w14:paraId="5E060FF9" w14:textId="77777777" w:rsidR="00DE1016" w:rsidRPr="00B479AE" w:rsidRDefault="00DE1016" w:rsidP="00DE1016">
      <w:pPr>
        <w:rPr>
          <w:iCs/>
        </w:rPr>
      </w:pPr>
      <w:r>
        <w:rPr>
          <w:iCs/>
        </w:rPr>
        <w:t>A central Prometheus thesis is that regeneration is not constrained only by the absolute scarcity of capital.</w:t>
      </w:r>
    </w:p>
    <w:p w14:paraId="299FB4AD" w14:textId="77777777" w:rsidR="00DE1016" w:rsidRPr="00B479AE" w:rsidRDefault="00DE1016" w:rsidP="00DE1016">
      <w:pPr>
        <w:rPr>
          <w:iCs/>
        </w:rPr>
      </w:pPr>
      <w:r>
        <w:rPr>
          <w:iCs/>
        </w:rPr>
        <w:t>It is also constrained by the structural misallocation of capital.</w:t>
      </w:r>
    </w:p>
    <w:p w14:paraId="6EE315EE" w14:textId="77777777" w:rsidR="00DE1016" w:rsidRPr="00B479AE" w:rsidRDefault="00DE1016" w:rsidP="00DE1016">
      <w:pPr>
        <w:rPr>
          <w:iCs/>
        </w:rPr>
      </w:pPr>
      <w:r>
        <w:rPr>
          <w:iCs/>
        </w:rPr>
        <w:t>Modern systems allocate substantial resources downstream to manage degradation after it appears as health burden, food insecurity, water stress, ecological restoration, disaster exposure, social fragility, or insurance loss.</w:t>
      </w:r>
    </w:p>
    <w:p w14:paraId="18CD376F" w14:textId="77777777" w:rsidR="00DE1016" w:rsidRPr="00B479AE" w:rsidRDefault="00DE1016" w:rsidP="00DE1016">
      <w:pPr>
        <w:rPr>
          <w:iCs/>
        </w:rPr>
      </w:pPr>
      <w:r>
        <w:rPr>
          <w:iCs/>
        </w:rPr>
        <w:t>Prometheus proposes a different allocation logic.</w:t>
      </w:r>
    </w:p>
    <w:p w14:paraId="13D46D6D" w14:textId="77777777" w:rsidR="00DE1016" w:rsidRPr="00B479AE" w:rsidRDefault="00DE1016" w:rsidP="00DE1016">
      <w:pPr>
        <w:rPr>
          <w:iCs/>
        </w:rPr>
      </w:pPr>
      <w:r>
        <w:rPr>
          <w:iCs/>
        </w:rPr>
        <w:t>Capital can be routed upstream into regenerative units that may improve nutritional, ecological, water, resilience, and community outcomes before downstream costs emerge.</w:t>
      </w:r>
    </w:p>
    <w:p w14:paraId="5776A8BE" w14:textId="77777777" w:rsidR="00DE1016" w:rsidRPr="00B479AE" w:rsidRDefault="00DE1016" w:rsidP="00DE1016">
      <w:pPr>
        <w:rPr>
          <w:iCs/>
        </w:rPr>
      </w:pPr>
      <w:r>
        <w:rPr>
          <w:iCs/>
        </w:rPr>
        <w:t>From this perspective, OHE deployment is strategically relevant because it represents a small-scale, biologically grounded unit capable of absorbing reallocated capital into systems that may improve several forms of resilience at once.</w:t>
      </w:r>
    </w:p>
    <w:p w14:paraId="7E345910" w14:textId="77777777" w:rsidR="00DE1016" w:rsidRPr="00B479AE" w:rsidRDefault="00DE1016" w:rsidP="00DE1016">
      <w:pPr>
        <w:rPr>
          <w:iCs/>
        </w:rPr>
      </w:pPr>
      <w:r>
        <w:rPr>
          <w:iCs/>
        </w:rPr>
        <w:t>This does not mean that every OHE produces measurable avoided cost.</w:t>
      </w:r>
    </w:p>
    <w:p w14:paraId="3949A510" w14:textId="77777777" w:rsidR="00DE1016" w:rsidRPr="00B479AE" w:rsidRDefault="00DE1016" w:rsidP="00DE1016">
      <w:pPr>
        <w:rPr>
          <w:iCs/>
        </w:rPr>
      </w:pPr>
      <w:r>
        <w:rPr>
          <w:iCs/>
        </w:rPr>
        <w:lastRenderedPageBreak/>
        <w:t>It means that the OHE provides a practical unit through which avoided-cost hypotheses, public procurement models, food-as-medicine pathways, resilience programs, educational programs, and regenerative infrastructure finance may be tested.</w:t>
      </w:r>
    </w:p>
    <w:p w14:paraId="594E202B" w14:textId="77777777" w:rsidR="00DE1016" w:rsidRPr="00B479AE" w:rsidRDefault="00DE1016" w:rsidP="00DE1016">
      <w:pPr>
        <w:rPr>
          <w:b/>
          <w:bCs/>
          <w:iCs/>
        </w:rPr>
      </w:pPr>
      <w:r>
        <w:rPr>
          <w:b/>
          <w:iCs/>
        </w:rPr>
        <w:t>M.17 Final Synthesis</w:t>
      </w:r>
    </w:p>
    <w:p w14:paraId="2534E4CB" w14:textId="77777777" w:rsidR="00DE1016" w:rsidRPr="00B479AE" w:rsidRDefault="00DE1016" w:rsidP="00DE1016">
      <w:pPr>
        <w:rPr>
          <w:iCs/>
        </w:rPr>
      </w:pPr>
      <w:r>
        <w:rPr>
          <w:iCs/>
        </w:rPr>
        <w:t>The OHE demonstrates, at conceptual and biological level, that regeneration can be organized as productive infrastructure.</w:t>
      </w:r>
    </w:p>
    <w:p w14:paraId="793A0B0C" w14:textId="77777777" w:rsidR="00DE1016" w:rsidRPr="00B479AE" w:rsidRDefault="00DE1016" w:rsidP="00DE1016">
      <w:pPr>
        <w:rPr>
          <w:iCs/>
        </w:rPr>
      </w:pPr>
      <w:r>
        <w:rPr>
          <w:b/>
          <w:iCs/>
        </w:rPr>
        <w:t>It shows that a compact territorial unit may potentially integrate:</w:t>
      </w:r>
    </w:p>
    <w:p w14:paraId="42C6BA41" w14:textId="77777777" w:rsidR="00DE1016" w:rsidRPr="00B479AE" w:rsidRDefault="00DE1016" w:rsidP="00DE1016">
      <w:pPr>
        <w:rPr>
          <w:iCs/>
        </w:rPr>
      </w:pPr>
      <w:r>
        <w:rPr>
          <w:iCs/>
        </w:rPr>
        <w:t>• food production;</w:t>
      </w:r>
    </w:p>
    <w:p w14:paraId="5CE422DB" w14:textId="77777777" w:rsidR="00DE1016" w:rsidRPr="00B479AE" w:rsidRDefault="00DE1016" w:rsidP="00DE1016">
      <w:pPr>
        <w:rPr>
          <w:iCs/>
        </w:rPr>
      </w:pPr>
      <w:r>
        <w:rPr>
          <w:iCs/>
        </w:rPr>
        <w:t>• soil regeneration;</w:t>
      </w:r>
    </w:p>
    <w:p w14:paraId="371A2432" w14:textId="77777777" w:rsidR="00DE1016" w:rsidRPr="00B479AE" w:rsidRDefault="00DE1016" w:rsidP="00DE1016">
      <w:pPr>
        <w:rPr>
          <w:iCs/>
        </w:rPr>
      </w:pPr>
      <w:r>
        <w:rPr>
          <w:iCs/>
        </w:rPr>
        <w:t>• water retention;</w:t>
      </w:r>
    </w:p>
    <w:p w14:paraId="00EB5694" w14:textId="77777777" w:rsidR="00DE1016" w:rsidRPr="00B479AE" w:rsidRDefault="00DE1016" w:rsidP="00DE1016">
      <w:pPr>
        <w:rPr>
          <w:iCs/>
        </w:rPr>
      </w:pPr>
      <w:r>
        <w:rPr>
          <w:iCs/>
        </w:rPr>
        <w:t>• biodiversity;</w:t>
      </w:r>
    </w:p>
    <w:p w14:paraId="5F651905" w14:textId="77777777" w:rsidR="00DE1016" w:rsidRPr="00B479AE" w:rsidRDefault="00DE1016" w:rsidP="00DE1016">
      <w:pPr>
        <w:rPr>
          <w:iCs/>
        </w:rPr>
      </w:pPr>
      <w:r>
        <w:rPr>
          <w:iCs/>
        </w:rPr>
        <w:t>• biomass cycling;</w:t>
      </w:r>
    </w:p>
    <w:p w14:paraId="447DC9EE" w14:textId="77777777" w:rsidR="00DE1016" w:rsidRPr="00B479AE" w:rsidRDefault="00DE1016" w:rsidP="00DE1016">
      <w:pPr>
        <w:rPr>
          <w:iCs/>
        </w:rPr>
      </w:pPr>
      <w:r>
        <w:rPr>
          <w:iCs/>
        </w:rPr>
        <w:t>• human stewardship;</w:t>
      </w:r>
    </w:p>
    <w:p w14:paraId="28B89118" w14:textId="77777777" w:rsidR="00DE1016" w:rsidRPr="00B479AE" w:rsidRDefault="00DE1016" w:rsidP="00DE1016">
      <w:pPr>
        <w:rPr>
          <w:iCs/>
        </w:rPr>
      </w:pPr>
      <w:r>
        <w:rPr>
          <w:iCs/>
        </w:rPr>
        <w:t>• operational records;</w:t>
      </w:r>
    </w:p>
    <w:p w14:paraId="4BA31332" w14:textId="77777777" w:rsidR="00DE1016" w:rsidRPr="00B479AE" w:rsidRDefault="00DE1016" w:rsidP="00DE1016">
      <w:pPr>
        <w:rPr>
          <w:iCs/>
        </w:rPr>
      </w:pPr>
      <w:r>
        <w:rPr>
          <w:iCs/>
        </w:rPr>
        <w:t>• MRV evidence;</w:t>
      </w:r>
    </w:p>
    <w:p w14:paraId="4A2437F6" w14:textId="77777777" w:rsidR="00DE1016" w:rsidRPr="00B479AE" w:rsidRDefault="00DE1016" w:rsidP="00DE1016">
      <w:pPr>
        <w:rPr>
          <w:iCs/>
        </w:rPr>
      </w:pPr>
      <w:r>
        <w:rPr>
          <w:iCs/>
        </w:rPr>
        <w:t>• future PRU-relevant analysis;</w:t>
      </w:r>
    </w:p>
    <w:p w14:paraId="6A83A731" w14:textId="77777777" w:rsidR="00DE1016" w:rsidRPr="00B479AE" w:rsidRDefault="00DE1016" w:rsidP="00DE1016">
      <w:pPr>
        <w:rPr>
          <w:iCs/>
        </w:rPr>
      </w:pPr>
      <w:r>
        <w:rPr>
          <w:iCs/>
        </w:rPr>
        <w:t>• local resilience;</w:t>
      </w:r>
    </w:p>
    <w:p w14:paraId="57B1DFEF" w14:textId="77777777" w:rsidR="00DE1016" w:rsidRPr="00B479AE" w:rsidRDefault="00DE1016" w:rsidP="00DE1016">
      <w:pPr>
        <w:rPr>
          <w:iCs/>
        </w:rPr>
      </w:pPr>
      <w:r>
        <w:rPr>
          <w:iCs/>
        </w:rPr>
        <w:t>• capital-readiness logic.</w:t>
      </w:r>
    </w:p>
    <w:p w14:paraId="5DE8CB8F" w14:textId="77777777" w:rsidR="00DE1016" w:rsidRPr="00B479AE" w:rsidRDefault="00DE1016" w:rsidP="00DE1016">
      <w:pPr>
        <w:rPr>
          <w:iCs/>
        </w:rPr>
      </w:pPr>
      <w:r>
        <w:rPr>
          <w:b/>
          <w:iCs/>
        </w:rPr>
        <w:t>The OHE also demonstrates a deeper economic principle:</w:t>
      </w:r>
    </w:p>
    <w:p w14:paraId="46D610D4" w14:textId="77777777" w:rsidR="00DE1016" w:rsidRPr="00B479AE" w:rsidRDefault="00DE1016" w:rsidP="00DE1016">
      <w:pPr>
        <w:rPr>
          <w:iCs/>
        </w:rPr>
      </w:pPr>
      <w:r>
        <w:rPr>
          <w:iCs/>
        </w:rPr>
        <w:t>biological systems can improve in quality over time rather than degrade, if design, stewardship, and ecological context support regenerative maturation.</w:t>
      </w:r>
    </w:p>
    <w:p w14:paraId="1D5073BA" w14:textId="77777777" w:rsidR="00DE1016" w:rsidRPr="00B479AE" w:rsidRDefault="00DE1016" w:rsidP="00DE1016">
      <w:pPr>
        <w:rPr>
          <w:iCs/>
        </w:rPr>
      </w:pPr>
      <w:r>
        <w:rPr>
          <w:iCs/>
        </w:rPr>
        <w:t>This makes the OHE strategically important for Prometheus.</w:t>
      </w:r>
    </w:p>
    <w:p w14:paraId="327470D3" w14:textId="77777777" w:rsidR="00DE1016" w:rsidRPr="00B479AE" w:rsidRDefault="00DE1016" w:rsidP="00DE1016">
      <w:pPr>
        <w:rPr>
          <w:iCs/>
        </w:rPr>
      </w:pPr>
      <w:r>
        <w:rPr>
          <w:iCs/>
        </w:rPr>
        <w:t>It is where the thesis touches soil.</w:t>
      </w:r>
    </w:p>
    <w:p w14:paraId="381928B8" w14:textId="77777777" w:rsidR="00DE1016" w:rsidRPr="00B479AE" w:rsidRDefault="00DE1016" w:rsidP="00DE1016">
      <w:pPr>
        <w:rPr>
          <w:iCs/>
        </w:rPr>
      </w:pPr>
      <w:r>
        <w:rPr>
          <w:iCs/>
        </w:rPr>
        <w:t>It is where life generates evidence.</w:t>
      </w:r>
    </w:p>
    <w:p w14:paraId="383BDB0F" w14:textId="77777777" w:rsidR="00DE1016" w:rsidRPr="00B479AE" w:rsidRDefault="00DE1016" w:rsidP="00DE1016">
      <w:pPr>
        <w:rPr>
          <w:iCs/>
        </w:rPr>
      </w:pPr>
      <w:r>
        <w:rPr>
          <w:iCs/>
        </w:rPr>
        <w:lastRenderedPageBreak/>
        <w:t>It is where stewardship becomes operational.</w:t>
      </w:r>
    </w:p>
    <w:p w14:paraId="6B4F9B79" w14:textId="77777777" w:rsidR="00DE1016" w:rsidRPr="00B479AE" w:rsidRDefault="00DE1016" w:rsidP="00DE1016">
      <w:pPr>
        <w:rPr>
          <w:iCs/>
        </w:rPr>
      </w:pPr>
      <w:r>
        <w:rPr>
          <w:iCs/>
        </w:rPr>
        <w:t>It is where ecological improvement can become measurable.</w:t>
      </w:r>
    </w:p>
    <w:p w14:paraId="680C66AB" w14:textId="77777777" w:rsidR="00DE1016" w:rsidRPr="00B479AE" w:rsidRDefault="00DE1016" w:rsidP="00DE1016">
      <w:pPr>
        <w:rPr>
          <w:iCs/>
        </w:rPr>
      </w:pPr>
      <w:r>
        <w:rPr>
          <w:iCs/>
        </w:rPr>
        <w:t>It is where future value analysis begins.</w:t>
      </w:r>
    </w:p>
    <w:p w14:paraId="3ECB95BF" w14:textId="77777777" w:rsidR="00DE1016" w:rsidRPr="00B479AE" w:rsidRDefault="00DE1016" w:rsidP="00DE1016">
      <w:pPr>
        <w:rPr>
          <w:iCs/>
        </w:rPr>
      </w:pPr>
      <w:r>
        <w:rPr>
          <w:iCs/>
        </w:rPr>
        <w:t>The OHE should therefore be treated as the first credible biological unit of Prometheus.</w:t>
      </w:r>
    </w:p>
    <w:p w14:paraId="233CA23F" w14:textId="77777777" w:rsidR="00DE1016" w:rsidRPr="00B479AE" w:rsidRDefault="00DE1016" w:rsidP="00DE1016">
      <w:pPr>
        <w:rPr>
          <w:iCs/>
        </w:rPr>
      </w:pPr>
      <w:r>
        <w:rPr>
          <w:iCs/>
        </w:rPr>
        <w:t>Not because it guarantees value.</w:t>
      </w:r>
    </w:p>
    <w:p w14:paraId="682906E7" w14:textId="77777777" w:rsidR="00DE1016" w:rsidRPr="00B479AE" w:rsidRDefault="00DE1016" w:rsidP="00DE1016">
      <w:pPr>
        <w:rPr>
          <w:iCs/>
        </w:rPr>
      </w:pPr>
      <w:r>
        <w:rPr>
          <w:iCs/>
        </w:rPr>
        <w:t>Not because it guarantees yield.</w:t>
      </w:r>
    </w:p>
    <w:p w14:paraId="08FAB8B8" w14:textId="77777777" w:rsidR="00DE1016" w:rsidRPr="00B479AE" w:rsidRDefault="00DE1016" w:rsidP="00DE1016">
      <w:pPr>
        <w:rPr>
          <w:iCs/>
        </w:rPr>
      </w:pPr>
      <w:r>
        <w:rPr>
          <w:iCs/>
        </w:rPr>
        <w:t>Not because it guarantees return.</w:t>
      </w:r>
    </w:p>
    <w:p w14:paraId="158D146F" w14:textId="77777777" w:rsidR="00DE1016" w:rsidRPr="00B479AE" w:rsidRDefault="00DE1016" w:rsidP="00DE1016">
      <w:pPr>
        <w:rPr>
          <w:iCs/>
        </w:rPr>
      </w:pPr>
      <w:r>
        <w:rPr>
          <w:iCs/>
        </w:rPr>
        <w:t>But because it creates a disciplined field unit through which regeneration can be observed, measured, governed, and progressively translated into institutional language without losing its living source.</w:t>
      </w:r>
    </w:p>
    <w:p w14:paraId="60559288" w14:textId="77777777" w:rsidR="00DE1016" w:rsidRPr="00B479AE" w:rsidRDefault="00DE1016" w:rsidP="00DE1016">
      <w:pPr>
        <w:rPr>
          <w:iCs/>
        </w:rPr>
      </w:pPr>
      <w:r>
        <w:rPr>
          <w:b/>
          <w:iCs/>
        </w:rPr>
        <w:t>The final principle is:</w:t>
      </w:r>
    </w:p>
    <w:p w14:paraId="4DE34BB0" w14:textId="77777777" w:rsidR="00DE1016" w:rsidRPr="00B479AE" w:rsidRDefault="00DE1016" w:rsidP="00DE1016">
      <w:pPr>
        <w:rPr>
          <w:iCs/>
        </w:rPr>
      </w:pPr>
      <w:r>
        <w:rPr>
          <w:iCs/>
        </w:rPr>
        <w:t>the OHE is not valuable because it abstracts life;</w:t>
      </w:r>
    </w:p>
    <w:p w14:paraId="23DB8870" w14:textId="77777777" w:rsidR="00DE1016" w:rsidRPr="00B479AE" w:rsidRDefault="00DE1016" w:rsidP="00DE1016">
      <w:pPr>
        <w:rPr>
          <w:iCs/>
        </w:rPr>
      </w:pPr>
      <w:r>
        <w:rPr>
          <w:iCs/>
        </w:rPr>
        <w:t>it is valuable because it allows life to become visible, measurable, stewarded, and protected before capital enters the frame.</w:t>
      </w:r>
    </w:p>
    <w:p w14:paraId="380E00F0" w14:textId="77777777" w:rsidR="00314051" w:rsidRPr="00ED0D46" w:rsidRDefault="00314051" w:rsidP="00ED0D46">
      <w:pPr>
        <w:pStyle w:val="Titolo1"/>
        <w:rPr>
          <w:rFonts w:ascii="Baskerville Old Face" w:hAnsi="Baskerville Old Face"/>
          <w:bCs/>
          <w:iCs/>
          <w:szCs w:val="24"/>
        </w:rPr>
      </w:pPr>
      <w:r>
        <w:rPr>
          <w:rFonts w:ascii="Baskerville Old Face" w:eastAsia="Baskerville Old Face" w:hAnsi="Baskerville Old Face" w:cs="Baskerville Old Face"/>
          <w:iCs/>
          <w:szCs w:val="24"/>
        </w:rPr>
        <w:t>Appendix N: Prometheus Regenerative Unit (PRU) — Value-Creation Interface and Future Value-Analysis Pathway</w:t>
      </w:r>
    </w:p>
    <w:p w14:paraId="0C46BF46" w14:textId="77777777" w:rsidR="00314051" w:rsidRPr="00B479AE" w:rsidRDefault="00314051" w:rsidP="00314051">
      <w:pPr>
        <w:rPr>
          <w:b/>
          <w:bCs/>
          <w:iCs/>
        </w:rPr>
      </w:pPr>
      <w:r>
        <w:rPr>
          <w:b/>
          <w:iCs/>
        </w:rPr>
        <w:t>N.0 Scope Note</w:t>
      </w:r>
    </w:p>
    <w:p w14:paraId="112489DE" w14:textId="77777777" w:rsidR="00314051" w:rsidRPr="00B479AE" w:rsidRDefault="00314051" w:rsidP="00314051">
      <w:pPr>
        <w:rPr>
          <w:iCs/>
        </w:rPr>
      </w:pPr>
      <w:r>
        <w:rPr>
          <w:iCs/>
        </w:rPr>
        <w:t>This appendix describes the Prometheus Regenerative Unit, or PRU, as the value-creation interface of the Prometheus framework.</w:t>
      </w:r>
    </w:p>
    <w:p w14:paraId="41C9CE48" w14:textId="77777777" w:rsidR="00314051" w:rsidRPr="00B479AE" w:rsidRDefault="00314051" w:rsidP="00314051">
      <w:pPr>
        <w:rPr>
          <w:iCs/>
        </w:rPr>
      </w:pPr>
      <w:r>
        <w:rPr>
          <w:iCs/>
        </w:rPr>
        <w:t>The PRU should not be understood as the source of regenerative value.</w:t>
      </w:r>
    </w:p>
    <w:p w14:paraId="75FB88AE" w14:textId="77777777" w:rsidR="00314051" w:rsidRPr="00B479AE" w:rsidRDefault="00314051" w:rsidP="00314051">
      <w:pPr>
        <w:rPr>
          <w:iCs/>
        </w:rPr>
      </w:pPr>
      <w:r>
        <w:rPr>
          <w:iCs/>
        </w:rPr>
        <w:t>The source of regenerative value is the living system.</w:t>
      </w:r>
    </w:p>
    <w:p w14:paraId="4DB763F6" w14:textId="77777777" w:rsidR="00314051" w:rsidRPr="00B479AE" w:rsidRDefault="00314051" w:rsidP="00314051">
      <w:pPr>
        <w:rPr>
          <w:iCs/>
        </w:rPr>
      </w:pPr>
      <w:r>
        <w:rPr>
          <w:iCs/>
        </w:rPr>
        <w:t>Soil improves.</w:t>
      </w:r>
    </w:p>
    <w:p w14:paraId="0F82ABD0" w14:textId="77777777" w:rsidR="00314051" w:rsidRPr="00B479AE" w:rsidRDefault="00314051" w:rsidP="00314051">
      <w:pPr>
        <w:rPr>
          <w:iCs/>
        </w:rPr>
      </w:pPr>
      <w:r>
        <w:rPr>
          <w:iCs/>
        </w:rPr>
        <w:t>Water cycles recover.</w:t>
      </w:r>
    </w:p>
    <w:p w14:paraId="2305FD11" w14:textId="77777777" w:rsidR="00314051" w:rsidRPr="00B479AE" w:rsidRDefault="00314051" w:rsidP="00314051">
      <w:pPr>
        <w:rPr>
          <w:iCs/>
        </w:rPr>
      </w:pPr>
      <w:r>
        <w:rPr>
          <w:iCs/>
        </w:rPr>
        <w:t>Biomass accumulates.</w:t>
      </w:r>
    </w:p>
    <w:p w14:paraId="37CA38FD" w14:textId="77777777" w:rsidR="00314051" w:rsidRPr="00B479AE" w:rsidRDefault="00314051" w:rsidP="00314051">
      <w:pPr>
        <w:rPr>
          <w:iCs/>
        </w:rPr>
      </w:pPr>
      <w:r>
        <w:rPr>
          <w:iCs/>
        </w:rPr>
        <w:lastRenderedPageBreak/>
        <w:t>Biodiversity increases.</w:t>
      </w:r>
    </w:p>
    <w:p w14:paraId="63F90425" w14:textId="77777777" w:rsidR="00314051" w:rsidRPr="00B479AE" w:rsidRDefault="00314051" w:rsidP="00314051">
      <w:pPr>
        <w:rPr>
          <w:iCs/>
        </w:rPr>
      </w:pPr>
      <w:r>
        <w:rPr>
          <w:iCs/>
        </w:rPr>
        <w:t>Food is produced.</w:t>
      </w:r>
    </w:p>
    <w:p w14:paraId="6320EF28" w14:textId="77777777" w:rsidR="00314051" w:rsidRPr="00B479AE" w:rsidRDefault="00314051" w:rsidP="00314051">
      <w:pPr>
        <w:rPr>
          <w:iCs/>
        </w:rPr>
      </w:pPr>
      <w:r>
        <w:rPr>
          <w:iCs/>
        </w:rPr>
        <w:t>Human stewardship becomes operational.</w:t>
      </w:r>
    </w:p>
    <w:p w14:paraId="0183CB12" w14:textId="77777777" w:rsidR="00314051" w:rsidRPr="00B479AE" w:rsidRDefault="00314051" w:rsidP="00314051">
      <w:pPr>
        <w:rPr>
          <w:iCs/>
        </w:rPr>
      </w:pPr>
      <w:r>
        <w:rPr>
          <w:iCs/>
        </w:rPr>
        <w:t>Ecological resilience becomes observable.</w:t>
      </w:r>
    </w:p>
    <w:p w14:paraId="3812167B" w14:textId="77777777" w:rsidR="00314051" w:rsidRPr="00B479AE" w:rsidRDefault="00314051" w:rsidP="00314051">
      <w:pPr>
        <w:rPr>
          <w:iCs/>
        </w:rPr>
      </w:pPr>
      <w:r>
        <w:rPr>
          <w:iCs/>
        </w:rPr>
        <w:t>The PRU is the interface through which verified regenerative performance may become legible to governance, institutions, data rooms, auditors, underwriters, capital allocators, and future legal structures.</w:t>
      </w:r>
    </w:p>
    <w:p w14:paraId="28F53538" w14:textId="77777777" w:rsidR="00314051" w:rsidRPr="00B479AE" w:rsidRDefault="00314051" w:rsidP="00314051">
      <w:pPr>
        <w:rPr>
          <w:iCs/>
        </w:rPr>
      </w:pPr>
      <w:r>
        <w:rPr>
          <w:iCs/>
        </w:rPr>
        <w:t>It translates living-system performance into a disciplined analytical language.</w:t>
      </w:r>
    </w:p>
    <w:p w14:paraId="62075DB0" w14:textId="77777777" w:rsidR="00314051" w:rsidRPr="00B479AE" w:rsidRDefault="00314051" w:rsidP="00314051">
      <w:pPr>
        <w:rPr>
          <w:iCs/>
        </w:rPr>
      </w:pPr>
      <w:r>
        <w:rPr>
          <w:iCs/>
        </w:rPr>
        <w:t>It does not create value by declaration.</w:t>
      </w:r>
    </w:p>
    <w:p w14:paraId="4FA2198E" w14:textId="77777777" w:rsidR="00314051" w:rsidRPr="00B479AE" w:rsidRDefault="00314051" w:rsidP="00314051">
      <w:pPr>
        <w:rPr>
          <w:iCs/>
        </w:rPr>
      </w:pPr>
      <w:r>
        <w:rPr>
          <w:iCs/>
        </w:rPr>
        <w:t>It does not create rights by measurement.</w:t>
      </w:r>
    </w:p>
    <w:p w14:paraId="18BB36A7" w14:textId="77777777" w:rsidR="00314051" w:rsidRPr="00B479AE" w:rsidRDefault="00314051" w:rsidP="00314051">
      <w:pPr>
        <w:rPr>
          <w:iCs/>
        </w:rPr>
      </w:pPr>
      <w:r>
        <w:rPr>
          <w:iCs/>
        </w:rPr>
        <w:t>It does not create financial instruments by scoring.</w:t>
      </w:r>
    </w:p>
    <w:p w14:paraId="612C64E1" w14:textId="77777777" w:rsidR="00314051" w:rsidRPr="00B479AE" w:rsidRDefault="00314051" w:rsidP="00314051">
      <w:pPr>
        <w:rPr>
          <w:iCs/>
        </w:rPr>
      </w:pPr>
      <w:r>
        <w:rPr>
          <w:iCs/>
        </w:rPr>
        <w:t>It does not create token issuance by evidence.</w:t>
      </w:r>
    </w:p>
    <w:p w14:paraId="7F26FF20" w14:textId="77777777" w:rsidR="00314051" w:rsidRPr="00B479AE" w:rsidRDefault="00314051" w:rsidP="00314051">
      <w:pPr>
        <w:rPr>
          <w:iCs/>
        </w:rPr>
      </w:pPr>
      <w:r>
        <w:rPr>
          <w:iCs/>
        </w:rPr>
        <w:t>It does not create investor entitlement by ecological improvement.</w:t>
      </w:r>
    </w:p>
    <w:p w14:paraId="16166457" w14:textId="77777777" w:rsidR="00314051" w:rsidRPr="00B479AE" w:rsidRDefault="00314051" w:rsidP="00314051">
      <w:pPr>
        <w:rPr>
          <w:iCs/>
        </w:rPr>
      </w:pPr>
      <w:r>
        <w:rPr>
          <w:iCs/>
        </w:rPr>
        <w:t>It does not create market price by methodology.</w:t>
      </w:r>
    </w:p>
    <w:p w14:paraId="74141EDD" w14:textId="77777777" w:rsidR="00314051" w:rsidRPr="00B479AE" w:rsidRDefault="00314051" w:rsidP="00314051">
      <w:pPr>
        <w:rPr>
          <w:iCs/>
        </w:rPr>
      </w:pPr>
      <w:r>
        <w:rPr>
          <w:iCs/>
        </w:rPr>
        <w:t>It does not create collateral recognition by maturity classification.</w:t>
      </w:r>
    </w:p>
    <w:p w14:paraId="42F10C81" w14:textId="77777777" w:rsidR="00314051" w:rsidRPr="00B479AE" w:rsidRDefault="00314051" w:rsidP="00314051">
      <w:pPr>
        <w:rPr>
          <w:iCs/>
        </w:rPr>
      </w:pPr>
      <w:r>
        <w:rPr>
          <w:iCs/>
        </w:rPr>
        <w:t>The PRU is a review-bound abstraction.</w:t>
      </w:r>
    </w:p>
    <w:p w14:paraId="34799365" w14:textId="77777777" w:rsidR="00314051" w:rsidRPr="00B479AE" w:rsidRDefault="00314051" w:rsidP="00314051">
      <w:pPr>
        <w:rPr>
          <w:iCs/>
        </w:rPr>
      </w:pPr>
      <w:r>
        <w:rPr>
          <w:iCs/>
        </w:rPr>
        <w:t>It exists to clarify how biological units may, under sufficient conditions of measurement, evidence, admissibility, legal structure, governance discipline, and institutional review, become candidates for future value analysis, maturity classification, portfolio-readiness, and capital-readiness.</w:t>
      </w:r>
    </w:p>
    <w:p w14:paraId="37185E10" w14:textId="77777777" w:rsidR="00314051" w:rsidRPr="00B479AE" w:rsidRDefault="00314051" w:rsidP="00314051">
      <w:pPr>
        <w:rPr>
          <w:iCs/>
        </w:rPr>
      </w:pPr>
      <w:r>
        <w:rPr>
          <w:iCs/>
        </w:rPr>
        <w:t>This appendix does not redefine the bounded implementation scope of the current pilot hApp.</w:t>
      </w:r>
    </w:p>
    <w:p w14:paraId="3CDD5385" w14:textId="77777777" w:rsidR="00314051" w:rsidRPr="00B479AE" w:rsidRDefault="00314051" w:rsidP="00314051">
      <w:pPr>
        <w:rPr>
          <w:iCs/>
        </w:rPr>
      </w:pPr>
      <w:r>
        <w:rPr>
          <w:iCs/>
        </w:rPr>
        <w:t>It does not constitute a binding issuance model.</w:t>
      </w:r>
    </w:p>
    <w:p w14:paraId="11D9E8A4" w14:textId="77777777" w:rsidR="00314051" w:rsidRPr="00B479AE" w:rsidRDefault="00314051" w:rsidP="00314051">
      <w:pPr>
        <w:rPr>
          <w:iCs/>
        </w:rPr>
      </w:pPr>
      <w:r>
        <w:rPr>
          <w:iCs/>
        </w:rPr>
        <w:t>It does not constitute a live investment product.</w:t>
      </w:r>
    </w:p>
    <w:p w14:paraId="6FBE8E74" w14:textId="77777777" w:rsidR="00314051" w:rsidRPr="00B479AE" w:rsidRDefault="00314051" w:rsidP="00314051">
      <w:pPr>
        <w:rPr>
          <w:iCs/>
        </w:rPr>
      </w:pPr>
      <w:r>
        <w:rPr>
          <w:iCs/>
        </w:rPr>
        <w:t>It does not constitute a securitization structure.</w:t>
      </w:r>
    </w:p>
    <w:p w14:paraId="7C6BDECA" w14:textId="77777777" w:rsidR="00314051" w:rsidRPr="00B479AE" w:rsidRDefault="00314051" w:rsidP="00314051">
      <w:pPr>
        <w:rPr>
          <w:iCs/>
        </w:rPr>
      </w:pPr>
      <w:r>
        <w:rPr>
          <w:iCs/>
        </w:rPr>
        <w:t>It does not constitute a validated institutional wrapper.</w:t>
      </w:r>
    </w:p>
    <w:p w14:paraId="514EE5E4" w14:textId="77777777" w:rsidR="00314051" w:rsidRPr="00B479AE" w:rsidRDefault="00314051" w:rsidP="00314051">
      <w:pPr>
        <w:rPr>
          <w:iCs/>
        </w:rPr>
      </w:pPr>
      <w:r>
        <w:rPr>
          <w:iCs/>
        </w:rPr>
        <w:lastRenderedPageBreak/>
        <w:t>It does not constitute an offering document.</w:t>
      </w:r>
    </w:p>
    <w:p w14:paraId="5AD63511" w14:textId="77777777" w:rsidR="00314051" w:rsidRPr="00B479AE" w:rsidRDefault="00314051" w:rsidP="00314051">
      <w:pPr>
        <w:rPr>
          <w:iCs/>
        </w:rPr>
      </w:pPr>
      <w:r>
        <w:rPr>
          <w:iCs/>
        </w:rPr>
        <w:t>It does not constitute a credit rating, securities rating, valuation report, appraisal, guarantee, insurance eligibility, or public investment claim.</w:t>
      </w:r>
    </w:p>
    <w:p w14:paraId="66BEB3D3" w14:textId="77777777" w:rsidR="00314051" w:rsidRPr="00B479AE" w:rsidRDefault="00314051" w:rsidP="00314051">
      <w:pPr>
        <w:rPr>
          <w:iCs/>
        </w:rPr>
      </w:pPr>
      <w:r>
        <w:rPr>
          <w:iCs/>
        </w:rPr>
        <w:t>Its purpose is to define the PRU as the institutional membrane between regeneration and capital.</w:t>
      </w:r>
    </w:p>
    <w:p w14:paraId="3D05A003" w14:textId="77777777" w:rsidR="00314051" w:rsidRPr="00B479AE" w:rsidRDefault="00314051" w:rsidP="00314051">
      <w:pPr>
        <w:rPr>
          <w:iCs/>
        </w:rPr>
      </w:pPr>
      <w:r>
        <w:rPr>
          <w:b/>
          <w:iCs/>
        </w:rPr>
        <w:t>The sequence is:</w:t>
      </w:r>
    </w:p>
    <w:p w14:paraId="1BD85E52" w14:textId="77777777" w:rsidR="00314051" w:rsidRPr="00B479AE" w:rsidRDefault="00314051" w:rsidP="00314051">
      <w:pPr>
        <w:rPr>
          <w:iCs/>
        </w:rPr>
      </w:pPr>
      <w:r>
        <w:rPr>
          <w:iCs/>
        </w:rPr>
        <w:t>living system → evidence → MRV → admissibility → PRU value analysis → maturity classification → capital-readiness → legal structure where required → possible compliant representation.</w:t>
      </w:r>
    </w:p>
    <w:p w14:paraId="56A7315A" w14:textId="77777777" w:rsidR="00314051" w:rsidRPr="00B479AE" w:rsidRDefault="00314051" w:rsidP="00314051">
      <w:pPr>
        <w:rPr>
          <w:iCs/>
        </w:rPr>
      </w:pPr>
      <w:r>
        <w:rPr>
          <w:iCs/>
        </w:rPr>
        <w:t>This sequence is non-bypassable.</w:t>
      </w:r>
    </w:p>
    <w:p w14:paraId="671D210F" w14:textId="77777777" w:rsidR="00314051" w:rsidRPr="00B479AE" w:rsidRDefault="00314051" w:rsidP="00314051">
      <w:pPr>
        <w:rPr>
          <w:iCs/>
        </w:rPr>
      </w:pPr>
      <w:r>
        <w:rPr>
          <w:iCs/>
        </w:rPr>
        <w:t>Prometheus does not move directly from ecological improvement to financial instrument.</w:t>
      </w:r>
    </w:p>
    <w:p w14:paraId="638A34B5" w14:textId="77777777" w:rsidR="00314051" w:rsidRPr="00B479AE" w:rsidRDefault="00314051" w:rsidP="00314051">
      <w:pPr>
        <w:rPr>
          <w:iCs/>
        </w:rPr>
      </w:pPr>
      <w:r>
        <w:rPr>
          <w:iCs/>
        </w:rPr>
        <w:t>It moves from life to evidence.</w:t>
      </w:r>
    </w:p>
    <w:p w14:paraId="4814F20C" w14:textId="77777777" w:rsidR="00314051" w:rsidRPr="00B479AE" w:rsidRDefault="00314051" w:rsidP="00314051">
      <w:pPr>
        <w:rPr>
          <w:iCs/>
        </w:rPr>
      </w:pPr>
      <w:r>
        <w:rPr>
          <w:iCs/>
        </w:rPr>
        <w:t>From evidence to review.</w:t>
      </w:r>
    </w:p>
    <w:p w14:paraId="66969E95" w14:textId="77777777" w:rsidR="00314051" w:rsidRPr="00B479AE" w:rsidRDefault="00314051" w:rsidP="00314051">
      <w:pPr>
        <w:rPr>
          <w:iCs/>
        </w:rPr>
      </w:pPr>
      <w:r>
        <w:rPr>
          <w:iCs/>
        </w:rPr>
        <w:t>From review to admissibility.</w:t>
      </w:r>
    </w:p>
    <w:p w14:paraId="3B4EAD5F" w14:textId="77777777" w:rsidR="00314051" w:rsidRPr="00B479AE" w:rsidRDefault="00314051" w:rsidP="00314051">
      <w:pPr>
        <w:rPr>
          <w:iCs/>
        </w:rPr>
      </w:pPr>
      <w:r>
        <w:rPr>
          <w:iCs/>
        </w:rPr>
        <w:t>From admissibility to structured value analysis.</w:t>
      </w:r>
    </w:p>
    <w:p w14:paraId="545DD6EC" w14:textId="77777777" w:rsidR="00314051" w:rsidRPr="00B479AE" w:rsidRDefault="00314051" w:rsidP="00314051">
      <w:pPr>
        <w:rPr>
          <w:iCs/>
        </w:rPr>
      </w:pPr>
      <w:r>
        <w:rPr>
          <w:iCs/>
        </w:rPr>
        <w:t>From value analysis to maturity classification.</w:t>
      </w:r>
    </w:p>
    <w:p w14:paraId="2F0B0B87" w14:textId="77777777" w:rsidR="00314051" w:rsidRPr="00B479AE" w:rsidRDefault="00314051" w:rsidP="00314051">
      <w:pPr>
        <w:rPr>
          <w:iCs/>
        </w:rPr>
      </w:pPr>
      <w:r>
        <w:rPr>
          <w:iCs/>
        </w:rPr>
        <w:t>From maturity classification to capital-readiness.</w:t>
      </w:r>
    </w:p>
    <w:p w14:paraId="55C6142E" w14:textId="77777777" w:rsidR="00314051" w:rsidRPr="00B479AE" w:rsidRDefault="00314051" w:rsidP="00314051">
      <w:pPr>
        <w:rPr>
          <w:iCs/>
        </w:rPr>
      </w:pPr>
      <w:r>
        <w:rPr>
          <w:iCs/>
        </w:rPr>
        <w:t>From capital-readiness to legal structure.</w:t>
      </w:r>
    </w:p>
    <w:p w14:paraId="2B011642" w14:textId="77777777" w:rsidR="00314051" w:rsidRPr="00B479AE" w:rsidRDefault="00314051" w:rsidP="00314051">
      <w:pPr>
        <w:rPr>
          <w:iCs/>
        </w:rPr>
      </w:pPr>
      <w:r>
        <w:rPr>
          <w:iCs/>
        </w:rPr>
        <w:t>Only then may any compliant representation, rights-bearing instrument, financing structure, or institutional pathway be evaluated.</w:t>
      </w:r>
    </w:p>
    <w:p w14:paraId="63BFAAE1" w14:textId="77777777" w:rsidR="00314051" w:rsidRPr="00B479AE" w:rsidRDefault="00314051" w:rsidP="00314051">
      <w:pPr>
        <w:rPr>
          <w:b/>
          <w:bCs/>
          <w:iCs/>
        </w:rPr>
      </w:pPr>
      <w:r>
        <w:rPr>
          <w:b/>
          <w:iCs/>
        </w:rPr>
        <w:t>N.1 Definition</w:t>
      </w:r>
    </w:p>
    <w:p w14:paraId="4B0B6FD3" w14:textId="77777777" w:rsidR="00314051" w:rsidRPr="00B479AE" w:rsidRDefault="00314051" w:rsidP="00314051">
      <w:pPr>
        <w:rPr>
          <w:iCs/>
        </w:rPr>
      </w:pPr>
      <w:r>
        <w:rPr>
          <w:iCs/>
        </w:rPr>
        <w:t>A Prometheus Regenerative Unit, or PRU, is the standardized analytical representation of verified regenerative performance associated with a One Human Ecosystem, OHE-compatible unit, project unit, or regenerative deployment unit.</w:t>
      </w:r>
    </w:p>
    <w:p w14:paraId="10CDD5AF" w14:textId="77777777" w:rsidR="00314051" w:rsidRPr="00B479AE" w:rsidRDefault="00314051" w:rsidP="00314051">
      <w:pPr>
        <w:rPr>
          <w:iCs/>
        </w:rPr>
      </w:pPr>
      <w:r>
        <w:rPr>
          <w:b/>
          <w:iCs/>
        </w:rPr>
        <w:t>A PRU integrates:</w:t>
      </w:r>
    </w:p>
    <w:p w14:paraId="438B60DB" w14:textId="77777777" w:rsidR="00314051" w:rsidRPr="00B479AE" w:rsidRDefault="00314051" w:rsidP="00314051">
      <w:pPr>
        <w:rPr>
          <w:iCs/>
        </w:rPr>
      </w:pPr>
      <w:r>
        <w:rPr>
          <w:iCs/>
        </w:rPr>
        <w:t>• living-system performance;</w:t>
      </w:r>
    </w:p>
    <w:p w14:paraId="550F99EF" w14:textId="77777777" w:rsidR="00314051" w:rsidRPr="00B479AE" w:rsidRDefault="00314051" w:rsidP="00314051">
      <w:pPr>
        <w:rPr>
          <w:iCs/>
        </w:rPr>
      </w:pPr>
      <w:r>
        <w:rPr>
          <w:iCs/>
        </w:rPr>
        <w:lastRenderedPageBreak/>
        <w:t>• MRV evidence;</w:t>
      </w:r>
    </w:p>
    <w:p w14:paraId="529140A3" w14:textId="77777777" w:rsidR="00314051" w:rsidRPr="00B479AE" w:rsidRDefault="00314051" w:rsidP="00314051">
      <w:pPr>
        <w:rPr>
          <w:iCs/>
        </w:rPr>
      </w:pPr>
      <w:r>
        <w:rPr>
          <w:iCs/>
        </w:rPr>
        <w:t>• methodology;</w:t>
      </w:r>
    </w:p>
    <w:p w14:paraId="29698CC0" w14:textId="77777777" w:rsidR="00314051" w:rsidRPr="00B479AE" w:rsidRDefault="00314051" w:rsidP="00314051">
      <w:pPr>
        <w:rPr>
          <w:iCs/>
        </w:rPr>
      </w:pPr>
      <w:r>
        <w:rPr>
          <w:iCs/>
        </w:rPr>
        <w:t>• confidence scoring;</w:t>
      </w:r>
    </w:p>
    <w:p w14:paraId="51496BEE" w14:textId="77777777" w:rsidR="00314051" w:rsidRPr="00B479AE" w:rsidRDefault="00314051" w:rsidP="00314051">
      <w:pPr>
        <w:rPr>
          <w:iCs/>
        </w:rPr>
      </w:pPr>
      <w:r>
        <w:rPr>
          <w:iCs/>
        </w:rPr>
        <w:t>• admissibility constraints;</w:t>
      </w:r>
    </w:p>
    <w:p w14:paraId="08BE5C8F" w14:textId="77777777" w:rsidR="00314051" w:rsidRPr="00B479AE" w:rsidRDefault="00314051" w:rsidP="00314051">
      <w:pPr>
        <w:rPr>
          <w:iCs/>
        </w:rPr>
      </w:pPr>
      <w:r>
        <w:rPr>
          <w:iCs/>
        </w:rPr>
        <w:t>• governance review;</w:t>
      </w:r>
    </w:p>
    <w:p w14:paraId="09F19E4A" w14:textId="77777777" w:rsidR="00314051" w:rsidRPr="00B479AE" w:rsidRDefault="00314051" w:rsidP="00314051">
      <w:pPr>
        <w:rPr>
          <w:iCs/>
        </w:rPr>
      </w:pPr>
      <w:r>
        <w:rPr>
          <w:iCs/>
        </w:rPr>
        <w:t>• legal-boundary discipline;</w:t>
      </w:r>
    </w:p>
    <w:p w14:paraId="1552232D" w14:textId="77777777" w:rsidR="00314051" w:rsidRPr="00B479AE" w:rsidRDefault="00314051" w:rsidP="00314051">
      <w:pPr>
        <w:rPr>
          <w:iCs/>
        </w:rPr>
      </w:pPr>
      <w:r>
        <w:rPr>
          <w:iCs/>
        </w:rPr>
        <w:t>• no-double-counting controls;</w:t>
      </w:r>
    </w:p>
    <w:p w14:paraId="0B1C21DC" w14:textId="77777777" w:rsidR="00314051" w:rsidRPr="00B479AE" w:rsidRDefault="00314051" w:rsidP="00314051">
      <w:pPr>
        <w:rPr>
          <w:iCs/>
        </w:rPr>
      </w:pPr>
      <w:r>
        <w:rPr>
          <w:iCs/>
        </w:rPr>
        <w:t>• value-analysis logic;</w:t>
      </w:r>
    </w:p>
    <w:p w14:paraId="514BA45A" w14:textId="77777777" w:rsidR="00314051" w:rsidRPr="00B479AE" w:rsidRDefault="00314051" w:rsidP="00314051">
      <w:pPr>
        <w:rPr>
          <w:iCs/>
        </w:rPr>
      </w:pPr>
      <w:r>
        <w:rPr>
          <w:iCs/>
        </w:rPr>
        <w:t>• maturity classification;</w:t>
      </w:r>
    </w:p>
    <w:p w14:paraId="5DECE9B5" w14:textId="77777777" w:rsidR="00314051" w:rsidRPr="00B479AE" w:rsidRDefault="00314051" w:rsidP="00314051">
      <w:pPr>
        <w:rPr>
          <w:iCs/>
        </w:rPr>
      </w:pPr>
      <w:r>
        <w:rPr>
          <w:iCs/>
        </w:rPr>
        <w:t>• capital-readiness interpretation.</w:t>
      </w:r>
    </w:p>
    <w:p w14:paraId="64CEBCDD" w14:textId="77777777" w:rsidR="00314051" w:rsidRPr="00B479AE" w:rsidRDefault="00314051" w:rsidP="00314051">
      <w:pPr>
        <w:rPr>
          <w:iCs/>
        </w:rPr>
      </w:pPr>
      <w:r>
        <w:rPr>
          <w:b/>
          <w:iCs/>
        </w:rPr>
        <w:t>The PRU may be expressed conceptually as:</w:t>
      </w:r>
    </w:p>
    <w:p w14:paraId="6A304AA4" w14:textId="77777777" w:rsidR="00314051" w:rsidRPr="00B479AE" w:rsidRDefault="00314051" w:rsidP="00314051">
      <w:pPr>
        <w:rPr>
          <w:iCs/>
        </w:rPr>
      </w:pPr>
      <w:r>
        <w:rPr>
          <w:b/>
          <w:iCs/>
        </w:rPr>
        <w:t>PRU = f(OHE, MRV, Methodology, Confidence, Admissibility, Governance, Legal Boundary)</w:t>
      </w:r>
    </w:p>
    <w:p w14:paraId="59AC660B" w14:textId="77777777" w:rsidR="00314051" w:rsidRPr="00B479AE" w:rsidRDefault="00314051" w:rsidP="00314051">
      <w:pPr>
        <w:rPr>
          <w:iCs/>
        </w:rPr>
      </w:pPr>
      <w:r>
        <w:rPr>
          <w:b/>
          <w:iCs/>
        </w:rPr>
        <w:t>Where:</w:t>
      </w:r>
    </w:p>
    <w:p w14:paraId="45D3A67D" w14:textId="77777777" w:rsidR="00314051" w:rsidRPr="00B479AE" w:rsidRDefault="00314051" w:rsidP="00314051">
      <w:pPr>
        <w:rPr>
          <w:iCs/>
        </w:rPr>
      </w:pPr>
      <w:r>
        <w:rPr>
          <w:iCs/>
        </w:rPr>
        <w:t>• OHE means the living biological or ecological deployment unit;</w:t>
      </w:r>
    </w:p>
    <w:p w14:paraId="63A6D1DD" w14:textId="77777777" w:rsidR="00314051" w:rsidRPr="00B479AE" w:rsidRDefault="00314051" w:rsidP="00314051">
      <w:pPr>
        <w:rPr>
          <w:iCs/>
        </w:rPr>
      </w:pPr>
      <w:r>
        <w:rPr>
          <w:iCs/>
        </w:rPr>
        <w:t>• MRV means Measurement, Reporting, and Verification;</w:t>
      </w:r>
    </w:p>
    <w:p w14:paraId="11CDFDEE" w14:textId="77777777" w:rsidR="00314051" w:rsidRPr="00B479AE" w:rsidRDefault="00314051" w:rsidP="00314051">
      <w:pPr>
        <w:rPr>
          <w:iCs/>
        </w:rPr>
      </w:pPr>
      <w:r>
        <w:rPr>
          <w:iCs/>
        </w:rPr>
        <w:t>• Methodology means the approved or applicable interpretation framework;</w:t>
      </w:r>
    </w:p>
    <w:p w14:paraId="2693437E" w14:textId="77777777" w:rsidR="00314051" w:rsidRPr="00B479AE" w:rsidRDefault="00314051" w:rsidP="00314051">
      <w:pPr>
        <w:rPr>
          <w:iCs/>
        </w:rPr>
      </w:pPr>
      <w:r>
        <w:rPr>
          <w:iCs/>
        </w:rPr>
        <w:t>• Confidence means the reliability and limitations of the evidence;</w:t>
      </w:r>
    </w:p>
    <w:p w14:paraId="7A90FCCE" w14:textId="77777777" w:rsidR="00314051" w:rsidRPr="00B479AE" w:rsidRDefault="00314051" w:rsidP="00314051">
      <w:pPr>
        <w:rPr>
          <w:iCs/>
        </w:rPr>
      </w:pPr>
      <w:r>
        <w:rPr>
          <w:iCs/>
        </w:rPr>
        <w:t>• Admissibility means whether evidence can enter protected analytical pathways;</w:t>
      </w:r>
    </w:p>
    <w:p w14:paraId="273F6858" w14:textId="77777777" w:rsidR="00314051" w:rsidRPr="00B479AE" w:rsidRDefault="00314051" w:rsidP="00314051">
      <w:pPr>
        <w:rPr>
          <w:iCs/>
        </w:rPr>
      </w:pPr>
      <w:r>
        <w:rPr>
          <w:iCs/>
        </w:rPr>
        <w:t>• Governance means review, classification, correction, and approval discipline;</w:t>
      </w:r>
    </w:p>
    <w:p w14:paraId="4692B509" w14:textId="77777777" w:rsidR="00314051" w:rsidRPr="00B479AE" w:rsidRDefault="00314051" w:rsidP="00314051">
      <w:pPr>
        <w:rPr>
          <w:iCs/>
        </w:rPr>
      </w:pPr>
      <w:r>
        <w:rPr>
          <w:iCs/>
        </w:rPr>
        <w:t>• Legal Boundary means the conditions under which any capital-facing use may occur.</w:t>
      </w:r>
    </w:p>
    <w:p w14:paraId="0537F589" w14:textId="77777777" w:rsidR="00314051" w:rsidRPr="00B479AE" w:rsidRDefault="00314051" w:rsidP="00314051">
      <w:pPr>
        <w:rPr>
          <w:iCs/>
        </w:rPr>
      </w:pPr>
      <w:r>
        <w:rPr>
          <w:b/>
          <w:iCs/>
        </w:rPr>
        <w:t>Functional meaning:</w:t>
      </w:r>
    </w:p>
    <w:p w14:paraId="4ED34563" w14:textId="77777777" w:rsidR="00314051" w:rsidRPr="00B479AE" w:rsidRDefault="00314051" w:rsidP="00314051">
      <w:pPr>
        <w:rPr>
          <w:iCs/>
        </w:rPr>
      </w:pPr>
      <w:r>
        <w:rPr>
          <w:iCs/>
        </w:rPr>
        <w:lastRenderedPageBreak/>
        <w:t>The PRU is the conceptual abstraction through which regenerative performance may become auditable, comparable, classifiable, and institutionally intelligible.</w:t>
      </w:r>
    </w:p>
    <w:p w14:paraId="1A19BEC9" w14:textId="77777777" w:rsidR="00314051" w:rsidRPr="00B479AE" w:rsidRDefault="00314051" w:rsidP="00314051">
      <w:pPr>
        <w:rPr>
          <w:iCs/>
        </w:rPr>
      </w:pPr>
      <w:r>
        <w:rPr>
          <w:iCs/>
        </w:rPr>
        <w:t>It is not a commodity by default.</w:t>
      </w:r>
    </w:p>
    <w:p w14:paraId="68B8D3FF" w14:textId="77777777" w:rsidR="00314051" w:rsidRPr="00B479AE" w:rsidRDefault="00314051" w:rsidP="00314051">
      <w:pPr>
        <w:rPr>
          <w:iCs/>
        </w:rPr>
      </w:pPr>
      <w:r>
        <w:rPr>
          <w:iCs/>
        </w:rPr>
        <w:t>It is not a token by default.</w:t>
      </w:r>
    </w:p>
    <w:p w14:paraId="15A9D992" w14:textId="77777777" w:rsidR="00314051" w:rsidRPr="00B479AE" w:rsidRDefault="00314051" w:rsidP="00314051">
      <w:pPr>
        <w:rPr>
          <w:iCs/>
        </w:rPr>
      </w:pPr>
      <w:r>
        <w:rPr>
          <w:iCs/>
        </w:rPr>
        <w:t>It is not a security by default.</w:t>
      </w:r>
    </w:p>
    <w:p w14:paraId="300C7A26" w14:textId="77777777" w:rsidR="00314051" w:rsidRPr="00B479AE" w:rsidRDefault="00314051" w:rsidP="00314051">
      <w:pPr>
        <w:rPr>
          <w:iCs/>
        </w:rPr>
      </w:pPr>
      <w:r>
        <w:rPr>
          <w:iCs/>
        </w:rPr>
        <w:t>It is not a carbon credit by default.</w:t>
      </w:r>
    </w:p>
    <w:p w14:paraId="69B6E1EA" w14:textId="77777777" w:rsidR="00314051" w:rsidRPr="00B479AE" w:rsidRDefault="00314051" w:rsidP="00314051">
      <w:pPr>
        <w:rPr>
          <w:iCs/>
        </w:rPr>
      </w:pPr>
      <w:r>
        <w:rPr>
          <w:iCs/>
        </w:rPr>
        <w:t>It is not land.</w:t>
      </w:r>
    </w:p>
    <w:p w14:paraId="2805AD3E" w14:textId="77777777" w:rsidR="00314051" w:rsidRPr="00B479AE" w:rsidRDefault="00314051" w:rsidP="00314051">
      <w:pPr>
        <w:rPr>
          <w:iCs/>
        </w:rPr>
      </w:pPr>
      <w:r>
        <w:rPr>
          <w:iCs/>
        </w:rPr>
        <w:t>It is not biomass.</w:t>
      </w:r>
    </w:p>
    <w:p w14:paraId="7CD3F830" w14:textId="77777777" w:rsidR="00314051" w:rsidRPr="00B479AE" w:rsidRDefault="00314051" w:rsidP="00314051">
      <w:pPr>
        <w:rPr>
          <w:iCs/>
        </w:rPr>
      </w:pPr>
      <w:r>
        <w:rPr>
          <w:iCs/>
        </w:rPr>
        <w:t>It is not yield.</w:t>
      </w:r>
    </w:p>
    <w:p w14:paraId="6AE55361" w14:textId="77777777" w:rsidR="00314051" w:rsidRPr="00B479AE" w:rsidRDefault="00314051" w:rsidP="00314051">
      <w:pPr>
        <w:rPr>
          <w:iCs/>
        </w:rPr>
      </w:pPr>
      <w:r>
        <w:rPr>
          <w:iCs/>
        </w:rPr>
        <w:t>It is not investor exposure.</w:t>
      </w:r>
    </w:p>
    <w:p w14:paraId="7ABC9982" w14:textId="77777777" w:rsidR="00314051" w:rsidRPr="00B479AE" w:rsidRDefault="00314051" w:rsidP="00314051">
      <w:pPr>
        <w:rPr>
          <w:iCs/>
        </w:rPr>
      </w:pPr>
      <w:r>
        <w:rPr>
          <w:iCs/>
        </w:rPr>
        <w:t>It is not governance rights.</w:t>
      </w:r>
    </w:p>
    <w:p w14:paraId="305A185F" w14:textId="77777777" w:rsidR="00314051" w:rsidRPr="00B479AE" w:rsidRDefault="00314051" w:rsidP="00314051">
      <w:pPr>
        <w:rPr>
          <w:iCs/>
        </w:rPr>
      </w:pPr>
      <w:r>
        <w:rPr>
          <w:iCs/>
        </w:rPr>
        <w:t>It is not revenue rights.</w:t>
      </w:r>
    </w:p>
    <w:p w14:paraId="0B65D001" w14:textId="77777777" w:rsidR="00314051" w:rsidRPr="00B479AE" w:rsidRDefault="00314051" w:rsidP="00314051">
      <w:pPr>
        <w:rPr>
          <w:iCs/>
        </w:rPr>
      </w:pPr>
      <w:r>
        <w:rPr>
          <w:iCs/>
        </w:rPr>
        <w:t>It is not collateral.</w:t>
      </w:r>
    </w:p>
    <w:p w14:paraId="5BE96185" w14:textId="77777777" w:rsidR="00314051" w:rsidRPr="00B479AE" w:rsidRDefault="00314051" w:rsidP="00314051">
      <w:pPr>
        <w:rPr>
          <w:iCs/>
        </w:rPr>
      </w:pPr>
      <w:r>
        <w:rPr>
          <w:iCs/>
        </w:rPr>
        <w:t>It is not an automatic financial asset.</w:t>
      </w:r>
    </w:p>
    <w:p w14:paraId="234F1D22" w14:textId="77777777" w:rsidR="00314051" w:rsidRPr="00B479AE" w:rsidRDefault="00314051" w:rsidP="00314051">
      <w:pPr>
        <w:rPr>
          <w:iCs/>
        </w:rPr>
      </w:pPr>
      <w:r>
        <w:rPr>
          <w:iCs/>
        </w:rPr>
        <w:t>It is the analytical interface through which verified regenerative performance can be interpreted without detaching value from its living source.</w:t>
      </w:r>
    </w:p>
    <w:p w14:paraId="2D1D77D2" w14:textId="77777777" w:rsidR="00314051" w:rsidRPr="00B479AE" w:rsidRDefault="00314051" w:rsidP="00314051">
      <w:pPr>
        <w:rPr>
          <w:b/>
          <w:bCs/>
          <w:iCs/>
        </w:rPr>
      </w:pPr>
      <w:r>
        <w:rPr>
          <w:b/>
          <w:iCs/>
        </w:rPr>
        <w:t>N.2 System Role</w:t>
      </w:r>
    </w:p>
    <w:p w14:paraId="5E8A7E4A" w14:textId="77777777" w:rsidR="00314051" w:rsidRPr="00B479AE" w:rsidRDefault="00314051" w:rsidP="00314051">
      <w:pPr>
        <w:rPr>
          <w:iCs/>
        </w:rPr>
      </w:pPr>
      <w:r>
        <w:rPr>
          <w:iCs/>
        </w:rPr>
        <w:t>Within the broader Prometheus framework, the PRU performs a strategic role.</w:t>
      </w:r>
    </w:p>
    <w:p w14:paraId="021BD645" w14:textId="77777777" w:rsidR="00314051" w:rsidRPr="00B479AE" w:rsidRDefault="00314051" w:rsidP="00314051">
      <w:pPr>
        <w:rPr>
          <w:iCs/>
        </w:rPr>
      </w:pPr>
      <w:r>
        <w:rPr>
          <w:iCs/>
        </w:rPr>
        <w:t>It converts living-system complexity into institutional legibility without collapsing life into a single financial metric.</w:t>
      </w:r>
    </w:p>
    <w:p w14:paraId="00F7D270" w14:textId="77777777" w:rsidR="00314051" w:rsidRPr="00B479AE" w:rsidRDefault="00314051" w:rsidP="00314051">
      <w:pPr>
        <w:rPr>
          <w:iCs/>
        </w:rPr>
      </w:pPr>
      <w:r>
        <w:rPr>
          <w:b/>
          <w:iCs/>
        </w:rPr>
        <w:t>The PRU may function as:</w:t>
      </w:r>
    </w:p>
    <w:p w14:paraId="3E50BD1A" w14:textId="77777777" w:rsidR="00314051" w:rsidRPr="00B479AE" w:rsidRDefault="00314051" w:rsidP="00314051">
      <w:pPr>
        <w:rPr>
          <w:iCs/>
        </w:rPr>
      </w:pPr>
      <w:r>
        <w:rPr>
          <w:iCs/>
        </w:rPr>
        <w:t>• the analytical bridge between OHE performance and capital-readiness logic;</w:t>
      </w:r>
    </w:p>
    <w:p w14:paraId="3A735193" w14:textId="77777777" w:rsidR="00314051" w:rsidRPr="00B479AE" w:rsidRDefault="00314051" w:rsidP="00314051">
      <w:pPr>
        <w:rPr>
          <w:iCs/>
        </w:rPr>
      </w:pPr>
      <w:r>
        <w:rPr>
          <w:iCs/>
        </w:rPr>
        <w:t>• the smallest candidate unit for future regenerative standardization;</w:t>
      </w:r>
    </w:p>
    <w:p w14:paraId="750D57E7" w14:textId="77777777" w:rsidR="00314051" w:rsidRPr="00B479AE" w:rsidRDefault="00314051" w:rsidP="00314051">
      <w:pPr>
        <w:rPr>
          <w:iCs/>
        </w:rPr>
      </w:pPr>
      <w:r>
        <w:rPr>
          <w:iCs/>
        </w:rPr>
        <w:lastRenderedPageBreak/>
        <w:t>• a potential component of future regenerative portfolio analysis;</w:t>
      </w:r>
    </w:p>
    <w:p w14:paraId="1BF24184" w14:textId="77777777" w:rsidR="00314051" w:rsidRPr="00B479AE" w:rsidRDefault="00314051" w:rsidP="00314051">
      <w:pPr>
        <w:rPr>
          <w:iCs/>
        </w:rPr>
      </w:pPr>
      <w:r>
        <w:rPr>
          <w:iCs/>
        </w:rPr>
        <w:t>• a review-bound interface between MRV evidence and institutional diligence;</w:t>
      </w:r>
    </w:p>
    <w:p w14:paraId="37C81D86" w14:textId="77777777" w:rsidR="00314051" w:rsidRPr="00B479AE" w:rsidRDefault="00314051" w:rsidP="00314051">
      <w:pPr>
        <w:rPr>
          <w:iCs/>
        </w:rPr>
      </w:pPr>
      <w:r>
        <w:rPr>
          <w:iCs/>
        </w:rPr>
        <w:t>• a structured language for comparing regenerative performance across sites;</w:t>
      </w:r>
    </w:p>
    <w:p w14:paraId="13217CD7" w14:textId="77777777" w:rsidR="00314051" w:rsidRPr="00B479AE" w:rsidRDefault="00314051" w:rsidP="00314051">
      <w:pPr>
        <w:rPr>
          <w:iCs/>
        </w:rPr>
      </w:pPr>
      <w:r>
        <w:rPr>
          <w:iCs/>
        </w:rPr>
        <w:t>• a future basis for reporting, classification, underwriting support, or legal structuring where applicable.</w:t>
      </w:r>
    </w:p>
    <w:p w14:paraId="06BF11CF" w14:textId="77777777" w:rsidR="00314051" w:rsidRPr="00B479AE" w:rsidRDefault="00314051" w:rsidP="00314051">
      <w:pPr>
        <w:rPr>
          <w:iCs/>
        </w:rPr>
      </w:pPr>
      <w:r>
        <w:rPr>
          <w:iCs/>
        </w:rPr>
        <w:t>This role remains conditional.</w:t>
      </w:r>
    </w:p>
    <w:p w14:paraId="6B1AF389" w14:textId="77777777" w:rsidR="00314051" w:rsidRPr="00B479AE" w:rsidRDefault="00314051" w:rsidP="00314051">
      <w:pPr>
        <w:rPr>
          <w:iCs/>
        </w:rPr>
      </w:pPr>
      <w:r>
        <w:rPr>
          <w:b/>
          <w:iCs/>
        </w:rPr>
        <w:t>It depends on:</w:t>
      </w:r>
    </w:p>
    <w:p w14:paraId="03FDB799" w14:textId="77777777" w:rsidR="00314051" w:rsidRPr="00B479AE" w:rsidRDefault="00314051" w:rsidP="00314051">
      <w:pPr>
        <w:rPr>
          <w:iCs/>
        </w:rPr>
      </w:pPr>
      <w:r>
        <w:rPr>
          <w:iCs/>
        </w:rPr>
        <w:t>• measurement maturity;</w:t>
      </w:r>
    </w:p>
    <w:p w14:paraId="3779208E" w14:textId="77777777" w:rsidR="00314051" w:rsidRPr="00B479AE" w:rsidRDefault="00314051" w:rsidP="00314051">
      <w:pPr>
        <w:rPr>
          <w:iCs/>
        </w:rPr>
      </w:pPr>
      <w:r>
        <w:rPr>
          <w:iCs/>
        </w:rPr>
        <w:t>• evidence quality;</w:t>
      </w:r>
    </w:p>
    <w:p w14:paraId="3CE2B55D" w14:textId="77777777" w:rsidR="00314051" w:rsidRPr="00B479AE" w:rsidRDefault="00314051" w:rsidP="00314051">
      <w:pPr>
        <w:rPr>
          <w:iCs/>
        </w:rPr>
      </w:pPr>
      <w:r>
        <w:rPr>
          <w:iCs/>
        </w:rPr>
        <w:t>• methodology clarity;</w:t>
      </w:r>
    </w:p>
    <w:p w14:paraId="60547917" w14:textId="77777777" w:rsidR="00314051" w:rsidRPr="00B479AE" w:rsidRDefault="00314051" w:rsidP="00314051">
      <w:pPr>
        <w:rPr>
          <w:iCs/>
        </w:rPr>
      </w:pPr>
      <w:r>
        <w:rPr>
          <w:iCs/>
        </w:rPr>
        <w:t>• confidence scoring;</w:t>
      </w:r>
    </w:p>
    <w:p w14:paraId="23B64C10" w14:textId="77777777" w:rsidR="00314051" w:rsidRPr="00B479AE" w:rsidRDefault="00314051" w:rsidP="00314051">
      <w:pPr>
        <w:rPr>
          <w:iCs/>
        </w:rPr>
      </w:pPr>
      <w:r>
        <w:rPr>
          <w:iCs/>
        </w:rPr>
        <w:t>• no-double-counting controls;</w:t>
      </w:r>
    </w:p>
    <w:p w14:paraId="2390BA16" w14:textId="77777777" w:rsidR="00314051" w:rsidRPr="00B479AE" w:rsidRDefault="00314051" w:rsidP="00314051">
      <w:pPr>
        <w:rPr>
          <w:iCs/>
        </w:rPr>
      </w:pPr>
      <w:r>
        <w:rPr>
          <w:iCs/>
        </w:rPr>
        <w:t>• public-claim discipline;</w:t>
      </w:r>
    </w:p>
    <w:p w14:paraId="023FA148" w14:textId="77777777" w:rsidR="00314051" w:rsidRPr="00B479AE" w:rsidRDefault="00314051" w:rsidP="00314051">
      <w:pPr>
        <w:rPr>
          <w:iCs/>
        </w:rPr>
      </w:pPr>
      <w:r>
        <w:rPr>
          <w:iCs/>
        </w:rPr>
        <w:t>• governance correctness;</w:t>
      </w:r>
    </w:p>
    <w:p w14:paraId="5E1AFEFA" w14:textId="77777777" w:rsidR="00314051" w:rsidRPr="00B479AE" w:rsidRDefault="00314051" w:rsidP="00314051">
      <w:pPr>
        <w:rPr>
          <w:iCs/>
        </w:rPr>
      </w:pPr>
      <w:r>
        <w:rPr>
          <w:iCs/>
        </w:rPr>
        <w:t>• legal admissibility;</w:t>
      </w:r>
    </w:p>
    <w:p w14:paraId="4CB4A306" w14:textId="77777777" w:rsidR="00314051" w:rsidRPr="00B479AE" w:rsidRDefault="00314051" w:rsidP="00314051">
      <w:pPr>
        <w:rPr>
          <w:iCs/>
        </w:rPr>
      </w:pPr>
      <w:r>
        <w:rPr>
          <w:iCs/>
        </w:rPr>
        <w:t>• jurisdiction-specific review;</w:t>
      </w:r>
    </w:p>
    <w:p w14:paraId="48DF04BB" w14:textId="77777777" w:rsidR="00314051" w:rsidRPr="00B479AE" w:rsidRDefault="00314051" w:rsidP="00314051">
      <w:pPr>
        <w:rPr>
          <w:iCs/>
        </w:rPr>
      </w:pPr>
      <w:r>
        <w:rPr>
          <w:iCs/>
        </w:rPr>
        <w:t>• future implementation pathways.</w:t>
      </w:r>
    </w:p>
    <w:p w14:paraId="2EC554D3" w14:textId="77777777" w:rsidR="00314051" w:rsidRPr="00B479AE" w:rsidRDefault="00314051" w:rsidP="00314051">
      <w:pPr>
        <w:rPr>
          <w:iCs/>
        </w:rPr>
      </w:pPr>
      <w:r>
        <w:rPr>
          <w:iCs/>
        </w:rPr>
        <w:t>The PRU is therefore not an endpoint.</w:t>
      </w:r>
    </w:p>
    <w:p w14:paraId="6353E2CA" w14:textId="77777777" w:rsidR="00314051" w:rsidRPr="00B479AE" w:rsidRDefault="00314051" w:rsidP="00314051">
      <w:pPr>
        <w:rPr>
          <w:iCs/>
        </w:rPr>
      </w:pPr>
      <w:r>
        <w:rPr>
          <w:iCs/>
        </w:rPr>
        <w:t>It is an interface.</w:t>
      </w:r>
    </w:p>
    <w:p w14:paraId="24304BCE" w14:textId="77777777" w:rsidR="00314051" w:rsidRPr="00B479AE" w:rsidRDefault="00314051" w:rsidP="00314051">
      <w:pPr>
        <w:rPr>
          <w:iCs/>
        </w:rPr>
      </w:pPr>
      <w:r>
        <w:rPr>
          <w:iCs/>
        </w:rPr>
        <w:t>It receives evidence from the living system.</w:t>
      </w:r>
    </w:p>
    <w:p w14:paraId="6BD8F14E" w14:textId="77777777" w:rsidR="00314051" w:rsidRPr="00B479AE" w:rsidRDefault="00314051" w:rsidP="00314051">
      <w:pPr>
        <w:rPr>
          <w:iCs/>
        </w:rPr>
      </w:pPr>
      <w:r>
        <w:rPr>
          <w:iCs/>
        </w:rPr>
        <w:t>It organizes that evidence through methodology.</w:t>
      </w:r>
    </w:p>
    <w:p w14:paraId="7CAE2482" w14:textId="77777777" w:rsidR="00314051" w:rsidRPr="00B479AE" w:rsidRDefault="00314051" w:rsidP="00314051">
      <w:pPr>
        <w:rPr>
          <w:iCs/>
        </w:rPr>
      </w:pPr>
      <w:r>
        <w:rPr>
          <w:iCs/>
        </w:rPr>
        <w:t>It routes that evidence through review.</w:t>
      </w:r>
    </w:p>
    <w:p w14:paraId="3FBB9413" w14:textId="77777777" w:rsidR="00314051" w:rsidRPr="00B479AE" w:rsidRDefault="00314051" w:rsidP="00314051">
      <w:pPr>
        <w:rPr>
          <w:iCs/>
        </w:rPr>
      </w:pPr>
      <w:r>
        <w:rPr>
          <w:iCs/>
        </w:rPr>
        <w:lastRenderedPageBreak/>
        <w:t>It classifies maturity.</w:t>
      </w:r>
    </w:p>
    <w:p w14:paraId="1A2C78B1" w14:textId="77777777" w:rsidR="00314051" w:rsidRPr="00B479AE" w:rsidRDefault="00314051" w:rsidP="00314051">
      <w:pPr>
        <w:rPr>
          <w:iCs/>
        </w:rPr>
      </w:pPr>
      <w:r>
        <w:rPr>
          <w:iCs/>
        </w:rPr>
        <w:t>It supports capital-readiness interpretation.</w:t>
      </w:r>
    </w:p>
    <w:p w14:paraId="371EE555" w14:textId="77777777" w:rsidR="00314051" w:rsidRPr="00B479AE" w:rsidRDefault="00314051" w:rsidP="00314051">
      <w:pPr>
        <w:rPr>
          <w:iCs/>
        </w:rPr>
      </w:pPr>
      <w:r>
        <w:rPr>
          <w:iCs/>
        </w:rPr>
        <w:t>It does not replace the living system, MRV, governance, legal structure, or underwriting.</w:t>
      </w:r>
    </w:p>
    <w:p w14:paraId="3750CF36" w14:textId="77777777" w:rsidR="00A97E8A" w:rsidRPr="00B479AE" w:rsidRDefault="00314051" w:rsidP="00314051">
      <w:pPr>
        <w:rPr>
          <w:b/>
          <w:bCs/>
          <w:iCs/>
        </w:rPr>
      </w:pPr>
      <w:r>
        <w:rPr>
          <w:b/>
          <w:iCs/>
        </w:rPr>
        <w:t xml:space="preserve">N.3 PRU as institutional interface between verified regeneration and capital </w:t>
      </w:r>
    </w:p>
    <w:p w14:paraId="322A2296" w14:textId="77777777" w:rsidR="00314051" w:rsidRPr="00B479AE" w:rsidRDefault="00314051" w:rsidP="00314051">
      <w:pPr>
        <w:rPr>
          <w:b/>
          <w:bCs/>
          <w:iCs/>
        </w:rPr>
      </w:pPr>
      <w:r>
        <w:rPr>
          <w:iCs/>
        </w:rPr>
        <w:t>The PRU should be understood as a value-creation interface, not because it manufactures value, but because it makes regenerative value institutionally usable.</w:t>
      </w:r>
    </w:p>
    <w:p w14:paraId="157D9169" w14:textId="77777777" w:rsidR="00BA62C1" w:rsidRPr="00B479AE" w:rsidRDefault="00BA62C1" w:rsidP="00BA62C1">
      <w:pPr>
        <w:rPr>
          <w:iCs/>
        </w:rPr>
      </w:pPr>
      <w:r>
        <w:rPr>
          <w:iCs/>
        </w:rPr>
        <w:t>Durable value is ultimately downstream from the conditions that sustain life.</w:t>
      </w:r>
    </w:p>
    <w:p w14:paraId="0D403679" w14:textId="77777777" w:rsidR="00BA62C1" w:rsidRPr="00B479AE" w:rsidRDefault="00BA62C1" w:rsidP="00BA62C1">
      <w:pPr>
        <w:rPr>
          <w:iCs/>
        </w:rPr>
      </w:pPr>
      <w:r>
        <w:rPr>
          <w:iCs/>
        </w:rPr>
        <w:t>Financial frameworks may recognize value.</w:t>
      </w:r>
    </w:p>
    <w:p w14:paraId="737684D0" w14:textId="77777777" w:rsidR="00BA62C1" w:rsidRPr="00B479AE" w:rsidRDefault="00BA62C1" w:rsidP="00BA62C1">
      <w:pPr>
        <w:rPr>
          <w:iCs/>
        </w:rPr>
      </w:pPr>
      <w:r>
        <w:rPr>
          <w:iCs/>
        </w:rPr>
        <w:t>They may organize value.</w:t>
      </w:r>
    </w:p>
    <w:p w14:paraId="24D21CFF" w14:textId="77777777" w:rsidR="00BA62C1" w:rsidRPr="00B479AE" w:rsidRDefault="00BA62C1" w:rsidP="00BA62C1">
      <w:pPr>
        <w:rPr>
          <w:iCs/>
        </w:rPr>
      </w:pPr>
      <w:r>
        <w:rPr>
          <w:iCs/>
        </w:rPr>
        <w:t>They may allocate value.</w:t>
      </w:r>
    </w:p>
    <w:p w14:paraId="2BAF18D0" w14:textId="77777777" w:rsidR="00BA62C1" w:rsidRPr="00B479AE" w:rsidRDefault="00BA62C1" w:rsidP="00BA62C1">
      <w:pPr>
        <w:rPr>
          <w:iCs/>
        </w:rPr>
      </w:pPr>
      <w:r>
        <w:rPr>
          <w:iCs/>
        </w:rPr>
        <w:t>They may represent value.</w:t>
      </w:r>
    </w:p>
    <w:p w14:paraId="7757A38C" w14:textId="77777777" w:rsidR="00BA62C1" w:rsidRPr="00B479AE" w:rsidRDefault="00BA62C1" w:rsidP="00BA62C1">
      <w:pPr>
        <w:rPr>
          <w:iCs/>
        </w:rPr>
      </w:pPr>
      <w:r>
        <w:rPr>
          <w:iCs/>
        </w:rPr>
        <w:t>But they do not originate the living systems, ecological functions, and human stewardship from which long-term value emerges.</w:t>
      </w:r>
    </w:p>
    <w:p w14:paraId="782A36B4" w14:textId="77777777" w:rsidR="00BA62C1" w:rsidRPr="00B479AE" w:rsidRDefault="00BA62C1" w:rsidP="00BA62C1">
      <w:pPr>
        <w:rPr>
          <w:iCs/>
        </w:rPr>
      </w:pPr>
      <w:r>
        <w:rPr>
          <w:iCs/>
        </w:rPr>
        <w:t>The PRU provides that interface.</w:t>
      </w:r>
    </w:p>
    <w:p w14:paraId="0681998B" w14:textId="77777777" w:rsidR="00BA62C1" w:rsidRPr="00B479AE" w:rsidRDefault="00BA62C1" w:rsidP="00BA62C1">
      <w:pPr>
        <w:rPr>
          <w:iCs/>
          <w:highlight w:val="yellow"/>
        </w:rPr>
      </w:pPr>
      <w:r>
        <w:rPr>
          <w:iCs/>
        </w:rPr>
        <w:t>It allows Prometheus to move from ecological performance to structured value interpretation without making premature financial claims.</w:t>
      </w:r>
    </w:p>
    <w:p w14:paraId="34EC309B" w14:textId="77777777" w:rsidR="00314051" w:rsidRPr="00B479AE" w:rsidRDefault="00314051" w:rsidP="00314051">
      <w:pPr>
        <w:rPr>
          <w:iCs/>
        </w:rPr>
      </w:pPr>
      <w:r>
        <w:rPr>
          <w:b/>
          <w:iCs/>
        </w:rPr>
        <w:t>However, capital systems often cannot recognize that value unless it becomes:</w:t>
      </w:r>
    </w:p>
    <w:p w14:paraId="64116C3E" w14:textId="77777777" w:rsidR="00314051" w:rsidRPr="00B479AE" w:rsidRDefault="00314051" w:rsidP="00314051">
      <w:pPr>
        <w:rPr>
          <w:iCs/>
        </w:rPr>
      </w:pPr>
      <w:r>
        <w:rPr>
          <w:iCs/>
        </w:rPr>
        <w:t>• measurable;</w:t>
      </w:r>
    </w:p>
    <w:p w14:paraId="0B7280BC" w14:textId="77777777" w:rsidR="00314051" w:rsidRPr="00B479AE" w:rsidRDefault="00314051" w:rsidP="00314051">
      <w:pPr>
        <w:rPr>
          <w:iCs/>
        </w:rPr>
      </w:pPr>
      <w:r>
        <w:rPr>
          <w:iCs/>
        </w:rPr>
        <w:t>• comparable;</w:t>
      </w:r>
    </w:p>
    <w:p w14:paraId="42C16997" w14:textId="77777777" w:rsidR="00314051" w:rsidRPr="00B479AE" w:rsidRDefault="00314051" w:rsidP="00314051">
      <w:pPr>
        <w:rPr>
          <w:iCs/>
        </w:rPr>
      </w:pPr>
      <w:r>
        <w:rPr>
          <w:iCs/>
        </w:rPr>
        <w:t>• repeatable;</w:t>
      </w:r>
    </w:p>
    <w:p w14:paraId="10FC8FAA" w14:textId="77777777" w:rsidR="00314051" w:rsidRPr="00B479AE" w:rsidRDefault="00314051" w:rsidP="00314051">
      <w:pPr>
        <w:rPr>
          <w:iCs/>
        </w:rPr>
      </w:pPr>
      <w:r>
        <w:rPr>
          <w:iCs/>
        </w:rPr>
        <w:t>• auditable;</w:t>
      </w:r>
    </w:p>
    <w:p w14:paraId="44201D03" w14:textId="77777777" w:rsidR="00314051" w:rsidRPr="00B479AE" w:rsidRDefault="00314051" w:rsidP="00314051">
      <w:pPr>
        <w:rPr>
          <w:iCs/>
        </w:rPr>
      </w:pPr>
      <w:r>
        <w:rPr>
          <w:iCs/>
        </w:rPr>
        <w:t>• bounded;</w:t>
      </w:r>
    </w:p>
    <w:p w14:paraId="1F05D508" w14:textId="77777777" w:rsidR="00314051" w:rsidRPr="00B479AE" w:rsidRDefault="00314051" w:rsidP="00314051">
      <w:pPr>
        <w:rPr>
          <w:iCs/>
        </w:rPr>
      </w:pPr>
      <w:r>
        <w:rPr>
          <w:iCs/>
        </w:rPr>
        <w:t>• legally interpretable;</w:t>
      </w:r>
    </w:p>
    <w:p w14:paraId="3DCA5EAF" w14:textId="77777777" w:rsidR="00314051" w:rsidRPr="00B479AE" w:rsidRDefault="00314051" w:rsidP="00314051">
      <w:pPr>
        <w:rPr>
          <w:iCs/>
        </w:rPr>
      </w:pPr>
      <w:r>
        <w:rPr>
          <w:iCs/>
        </w:rPr>
        <w:lastRenderedPageBreak/>
        <w:t>• reviewable;</w:t>
      </w:r>
    </w:p>
    <w:p w14:paraId="179F440E" w14:textId="77777777" w:rsidR="00314051" w:rsidRPr="00B479AE" w:rsidRDefault="00314051" w:rsidP="00314051">
      <w:pPr>
        <w:rPr>
          <w:iCs/>
        </w:rPr>
      </w:pPr>
      <w:r>
        <w:rPr>
          <w:iCs/>
        </w:rPr>
        <w:t>• reportable;</w:t>
      </w:r>
    </w:p>
    <w:p w14:paraId="540296D1" w14:textId="77777777" w:rsidR="00314051" w:rsidRPr="00B479AE" w:rsidRDefault="00314051" w:rsidP="00314051">
      <w:pPr>
        <w:rPr>
          <w:iCs/>
        </w:rPr>
      </w:pPr>
      <w:r>
        <w:rPr>
          <w:iCs/>
        </w:rPr>
        <w:t>• classifiable;</w:t>
      </w:r>
    </w:p>
    <w:p w14:paraId="02609F94" w14:textId="77777777" w:rsidR="00314051" w:rsidRPr="00B479AE" w:rsidRDefault="00314051" w:rsidP="00314051">
      <w:pPr>
        <w:rPr>
          <w:iCs/>
        </w:rPr>
      </w:pPr>
      <w:r>
        <w:rPr>
          <w:iCs/>
        </w:rPr>
        <w:t>• admissible.</w:t>
      </w:r>
    </w:p>
    <w:p w14:paraId="4FD6A776" w14:textId="77777777" w:rsidR="00314051" w:rsidRPr="00B479AE" w:rsidRDefault="00314051" w:rsidP="00314051">
      <w:pPr>
        <w:rPr>
          <w:iCs/>
        </w:rPr>
      </w:pPr>
      <w:r>
        <w:rPr>
          <w:iCs/>
        </w:rPr>
        <w:t>The PRU provides that interface.</w:t>
      </w:r>
    </w:p>
    <w:p w14:paraId="78E34AA2" w14:textId="77777777" w:rsidR="00314051" w:rsidRPr="00B479AE" w:rsidRDefault="00314051" w:rsidP="00314051">
      <w:pPr>
        <w:rPr>
          <w:iCs/>
        </w:rPr>
      </w:pPr>
      <w:r>
        <w:rPr>
          <w:iCs/>
        </w:rPr>
        <w:t>It allows Prometheus to move from ecological performance to structured value interpretation without making premature financial claims.</w:t>
      </w:r>
    </w:p>
    <w:p w14:paraId="42B327DB" w14:textId="77777777" w:rsidR="00314051" w:rsidRPr="00B479AE" w:rsidRDefault="00314051" w:rsidP="00314051">
      <w:pPr>
        <w:rPr>
          <w:iCs/>
        </w:rPr>
      </w:pPr>
      <w:r>
        <w:rPr>
          <w:b/>
          <w:iCs/>
        </w:rPr>
        <w:t>The correct relationship is:</w:t>
      </w:r>
    </w:p>
    <w:p w14:paraId="6E0CD1E6" w14:textId="77777777" w:rsidR="00314051" w:rsidRPr="00B479AE" w:rsidRDefault="00314051" w:rsidP="00314051">
      <w:pPr>
        <w:rPr>
          <w:iCs/>
        </w:rPr>
      </w:pPr>
      <w:r>
        <w:rPr>
          <w:iCs/>
        </w:rPr>
        <w:t>life generates value;</w:t>
      </w:r>
    </w:p>
    <w:p w14:paraId="7CDD607C" w14:textId="77777777" w:rsidR="00314051" w:rsidRPr="00B479AE" w:rsidRDefault="00314051" w:rsidP="00314051">
      <w:pPr>
        <w:rPr>
          <w:iCs/>
        </w:rPr>
      </w:pPr>
      <w:r>
        <w:rPr>
          <w:iCs/>
        </w:rPr>
        <w:t>MRV observes value;</w:t>
      </w:r>
    </w:p>
    <w:p w14:paraId="53CB5FAB" w14:textId="77777777" w:rsidR="00314051" w:rsidRPr="00B479AE" w:rsidRDefault="00314051" w:rsidP="00314051">
      <w:pPr>
        <w:rPr>
          <w:iCs/>
        </w:rPr>
      </w:pPr>
      <w:r>
        <w:rPr>
          <w:iCs/>
        </w:rPr>
        <w:t>methodology interprets value;</w:t>
      </w:r>
    </w:p>
    <w:p w14:paraId="3C220F3E" w14:textId="77777777" w:rsidR="00314051" w:rsidRPr="00B479AE" w:rsidRDefault="00314051" w:rsidP="00314051">
      <w:pPr>
        <w:rPr>
          <w:iCs/>
        </w:rPr>
      </w:pPr>
      <w:r>
        <w:rPr>
          <w:iCs/>
        </w:rPr>
        <w:t>governance reviews value;</w:t>
      </w:r>
    </w:p>
    <w:p w14:paraId="01AF9B7D" w14:textId="77777777" w:rsidR="00314051" w:rsidRPr="00B479AE" w:rsidRDefault="00314051" w:rsidP="00314051">
      <w:pPr>
        <w:rPr>
          <w:iCs/>
        </w:rPr>
      </w:pPr>
      <w:r>
        <w:rPr>
          <w:iCs/>
        </w:rPr>
        <w:t>admissibility filters value;</w:t>
      </w:r>
    </w:p>
    <w:p w14:paraId="48ECB558" w14:textId="77777777" w:rsidR="00314051" w:rsidRPr="00B479AE" w:rsidRDefault="00314051" w:rsidP="00314051">
      <w:pPr>
        <w:rPr>
          <w:iCs/>
        </w:rPr>
      </w:pPr>
      <w:r>
        <w:rPr>
          <w:iCs/>
        </w:rPr>
        <w:t>PRU logic structures value;</w:t>
      </w:r>
    </w:p>
    <w:p w14:paraId="3BF5CDE2" w14:textId="77777777" w:rsidR="00314051" w:rsidRPr="00B479AE" w:rsidRDefault="00314051" w:rsidP="00314051">
      <w:pPr>
        <w:rPr>
          <w:iCs/>
        </w:rPr>
      </w:pPr>
      <w:r>
        <w:rPr>
          <w:iCs/>
        </w:rPr>
        <w:t>legal architecture determines rights;</w:t>
      </w:r>
    </w:p>
    <w:p w14:paraId="5FE82A92" w14:textId="77777777" w:rsidR="00314051" w:rsidRPr="00B479AE" w:rsidRDefault="00314051" w:rsidP="00314051">
      <w:pPr>
        <w:rPr>
          <w:iCs/>
        </w:rPr>
      </w:pPr>
      <w:r>
        <w:rPr>
          <w:iCs/>
        </w:rPr>
        <w:t>capital allocates only within the resulting boundary.</w:t>
      </w:r>
    </w:p>
    <w:p w14:paraId="68B60A37" w14:textId="77777777" w:rsidR="00314051" w:rsidRPr="00B479AE" w:rsidRDefault="00314051" w:rsidP="00314051">
      <w:pPr>
        <w:rPr>
          <w:iCs/>
        </w:rPr>
      </w:pPr>
      <w:r>
        <w:rPr>
          <w:iCs/>
        </w:rPr>
        <w:t>This is the core of the PRU.</w:t>
      </w:r>
    </w:p>
    <w:p w14:paraId="2AB2BE64" w14:textId="77777777" w:rsidR="00314051" w:rsidRPr="00B479AE" w:rsidRDefault="00314051" w:rsidP="00314051">
      <w:pPr>
        <w:rPr>
          <w:iCs/>
        </w:rPr>
      </w:pPr>
      <w:r>
        <w:rPr>
          <w:iCs/>
        </w:rPr>
        <w:t>The PRU is not the engine.</w:t>
      </w:r>
    </w:p>
    <w:p w14:paraId="263ED713" w14:textId="77777777" w:rsidR="00314051" w:rsidRPr="00B479AE" w:rsidRDefault="00314051" w:rsidP="00314051">
      <w:pPr>
        <w:rPr>
          <w:iCs/>
        </w:rPr>
      </w:pPr>
      <w:r>
        <w:rPr>
          <w:iCs/>
        </w:rPr>
        <w:t>The living system is the engine.</w:t>
      </w:r>
    </w:p>
    <w:p w14:paraId="53CDB816" w14:textId="77777777" w:rsidR="00314051" w:rsidRPr="00B479AE" w:rsidRDefault="00314051" w:rsidP="00314051">
      <w:pPr>
        <w:rPr>
          <w:iCs/>
        </w:rPr>
      </w:pPr>
      <w:r>
        <w:rPr>
          <w:iCs/>
        </w:rPr>
        <w:t>The PRU is the dashboard, transmission, audit channel, classification layer, and institutional connector.</w:t>
      </w:r>
    </w:p>
    <w:p w14:paraId="161C0913" w14:textId="77777777" w:rsidR="00314051" w:rsidRPr="00B479AE" w:rsidRDefault="00314051" w:rsidP="00314051">
      <w:pPr>
        <w:rPr>
          <w:b/>
          <w:bCs/>
          <w:iCs/>
        </w:rPr>
      </w:pPr>
      <w:r>
        <w:rPr>
          <w:b/>
          <w:iCs/>
        </w:rPr>
        <w:t>N.4 PRU Value Stack</w:t>
      </w:r>
    </w:p>
    <w:p w14:paraId="4C94D2A7" w14:textId="77777777" w:rsidR="00314051" w:rsidRPr="00B479AE" w:rsidRDefault="00314051" w:rsidP="00314051">
      <w:pPr>
        <w:rPr>
          <w:iCs/>
        </w:rPr>
      </w:pPr>
      <w:r>
        <w:rPr>
          <w:iCs/>
        </w:rPr>
        <w:t>A PRU may integrate multiple value layers.</w:t>
      </w:r>
    </w:p>
    <w:p w14:paraId="046225B7" w14:textId="77777777" w:rsidR="00314051" w:rsidRPr="00B479AE" w:rsidRDefault="00314051" w:rsidP="00314051">
      <w:pPr>
        <w:rPr>
          <w:iCs/>
        </w:rPr>
      </w:pPr>
      <w:r>
        <w:rPr>
          <w:iCs/>
        </w:rPr>
        <w:lastRenderedPageBreak/>
        <w:t xml:space="preserve">These layers should be interpreted as analytical categories, not guaranteed revenue streams.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3"/>
        <w:gridCol w:w="2972"/>
        <w:gridCol w:w="2653"/>
        <w:gridCol w:w="2790"/>
      </w:tblGrid>
      <w:tr w:rsidR="00314051" w:rsidRPr="00266737" w14:paraId="50400D6B" w14:textId="77777777" w:rsidTr="00BA62C1">
        <w:trPr>
          <w:cantSplit/>
          <w:tblHeader/>
          <w:tblCellSpacing w:w="15" w:type="dxa"/>
          <w:jc w:val="center"/>
        </w:trPr>
        <w:tc>
          <w:tcPr>
            <w:tcW w:w="0" w:type="auto"/>
            <w:hideMark/>
          </w:tcPr>
          <w:p w14:paraId="444D972D" w14:textId="77777777" w:rsidR="00314051" w:rsidRPr="00266737" w:rsidRDefault="00314051" w:rsidP="00314051">
            <w:pPr>
              <w:rPr>
                <w:b/>
                <w:bCs/>
                <w:iCs/>
                <w:sz w:val="18"/>
                <w:szCs w:val="18"/>
              </w:rPr>
            </w:pPr>
            <w:r>
              <w:rPr>
                <w:b/>
                <w:iCs/>
                <w:sz w:val="18"/>
                <w:szCs w:val="18"/>
              </w:rPr>
              <w:t>Value layer</w:t>
            </w:r>
          </w:p>
        </w:tc>
        <w:tc>
          <w:tcPr>
            <w:tcW w:w="0" w:type="auto"/>
            <w:hideMark/>
          </w:tcPr>
          <w:p w14:paraId="6FAD6DF0" w14:textId="77777777" w:rsidR="00314051" w:rsidRPr="00266737" w:rsidRDefault="00314051" w:rsidP="00314051">
            <w:pPr>
              <w:rPr>
                <w:b/>
                <w:bCs/>
                <w:iCs/>
                <w:sz w:val="18"/>
                <w:szCs w:val="18"/>
              </w:rPr>
            </w:pPr>
            <w:r>
              <w:rPr>
                <w:b/>
                <w:iCs/>
                <w:sz w:val="18"/>
                <w:szCs w:val="18"/>
              </w:rPr>
              <w:t>Description</w:t>
            </w:r>
          </w:p>
        </w:tc>
        <w:tc>
          <w:tcPr>
            <w:tcW w:w="0" w:type="auto"/>
            <w:hideMark/>
          </w:tcPr>
          <w:p w14:paraId="6B5F9329" w14:textId="77777777" w:rsidR="00314051" w:rsidRPr="00266737" w:rsidRDefault="00314051" w:rsidP="00314051">
            <w:pPr>
              <w:rPr>
                <w:b/>
                <w:bCs/>
                <w:iCs/>
                <w:sz w:val="18"/>
                <w:szCs w:val="18"/>
              </w:rPr>
            </w:pPr>
            <w:r>
              <w:rPr>
                <w:b/>
                <w:iCs/>
                <w:sz w:val="18"/>
                <w:szCs w:val="18"/>
              </w:rPr>
              <w:t>Evidence requirement</w:t>
            </w:r>
          </w:p>
        </w:tc>
        <w:tc>
          <w:tcPr>
            <w:tcW w:w="0" w:type="auto"/>
            <w:hideMark/>
          </w:tcPr>
          <w:p w14:paraId="4C9D7937" w14:textId="77777777" w:rsidR="00314051" w:rsidRPr="00266737" w:rsidRDefault="00314051" w:rsidP="00314051">
            <w:pPr>
              <w:rPr>
                <w:b/>
                <w:bCs/>
                <w:iCs/>
                <w:sz w:val="18"/>
                <w:szCs w:val="18"/>
              </w:rPr>
            </w:pPr>
            <w:r>
              <w:rPr>
                <w:b/>
                <w:iCs/>
                <w:sz w:val="18"/>
                <w:szCs w:val="18"/>
              </w:rPr>
              <w:t>Boundary</w:t>
            </w:r>
          </w:p>
        </w:tc>
      </w:tr>
      <w:tr w:rsidR="00314051" w:rsidRPr="00266737" w14:paraId="7E0022BE" w14:textId="77777777" w:rsidTr="00BA62C1">
        <w:trPr>
          <w:cantSplit/>
          <w:tblCellSpacing w:w="15" w:type="dxa"/>
          <w:jc w:val="center"/>
        </w:trPr>
        <w:tc>
          <w:tcPr>
            <w:tcW w:w="0" w:type="auto"/>
            <w:hideMark/>
          </w:tcPr>
          <w:p w14:paraId="444FA4ED" w14:textId="77777777" w:rsidR="00314051" w:rsidRPr="00266737" w:rsidRDefault="00314051" w:rsidP="00314051">
            <w:pPr>
              <w:rPr>
                <w:bCs/>
                <w:iCs/>
                <w:sz w:val="18"/>
                <w:szCs w:val="18"/>
              </w:rPr>
            </w:pPr>
            <w:r>
              <w:rPr>
                <w:bCs/>
                <w:iCs/>
                <w:sz w:val="18"/>
                <w:szCs w:val="18"/>
              </w:rPr>
              <w:t>Direct productive layer</w:t>
            </w:r>
          </w:p>
        </w:tc>
        <w:tc>
          <w:tcPr>
            <w:tcW w:w="0" w:type="auto"/>
            <w:hideMark/>
          </w:tcPr>
          <w:p w14:paraId="3E76F6E2" w14:textId="77777777" w:rsidR="00314051" w:rsidRPr="00266737" w:rsidRDefault="00314051" w:rsidP="00314051">
            <w:pPr>
              <w:rPr>
                <w:bCs/>
                <w:iCs/>
                <w:sz w:val="18"/>
                <w:szCs w:val="18"/>
              </w:rPr>
            </w:pPr>
            <w:r>
              <w:rPr>
                <w:bCs/>
                <w:iCs/>
                <w:sz w:val="18"/>
                <w:szCs w:val="18"/>
              </w:rPr>
              <w:t>Food, biomass, herbs, perennials, nursery material, educational production, or other outputs where actually produced and documented</w:t>
            </w:r>
          </w:p>
        </w:tc>
        <w:tc>
          <w:tcPr>
            <w:tcW w:w="0" w:type="auto"/>
            <w:hideMark/>
          </w:tcPr>
          <w:p w14:paraId="74EA0D52" w14:textId="77777777" w:rsidR="00314051" w:rsidRPr="00266737" w:rsidRDefault="00314051" w:rsidP="00314051">
            <w:pPr>
              <w:rPr>
                <w:bCs/>
                <w:iCs/>
                <w:sz w:val="18"/>
                <w:szCs w:val="18"/>
              </w:rPr>
            </w:pPr>
            <w:r>
              <w:rPr>
                <w:bCs/>
                <w:iCs/>
                <w:sz w:val="18"/>
                <w:szCs w:val="18"/>
              </w:rPr>
              <w:t>Production records, site logs, harvest records, use records, market or substitution data where relevant</w:t>
            </w:r>
          </w:p>
        </w:tc>
        <w:tc>
          <w:tcPr>
            <w:tcW w:w="0" w:type="auto"/>
            <w:hideMark/>
          </w:tcPr>
          <w:p w14:paraId="520DFF18" w14:textId="77777777" w:rsidR="00314051" w:rsidRPr="00266737" w:rsidRDefault="00314051" w:rsidP="00314051">
            <w:pPr>
              <w:rPr>
                <w:bCs/>
                <w:iCs/>
                <w:sz w:val="18"/>
                <w:szCs w:val="18"/>
              </w:rPr>
            </w:pPr>
            <w:r>
              <w:rPr>
                <w:bCs/>
                <w:iCs/>
                <w:sz w:val="18"/>
                <w:szCs w:val="18"/>
              </w:rPr>
              <w:t>Not guaranteed revenue; financially relevant only where outputs are used, sold, substituted, or contractually recognized</w:t>
            </w:r>
          </w:p>
        </w:tc>
      </w:tr>
      <w:tr w:rsidR="00314051" w:rsidRPr="00266737" w14:paraId="565D8E54" w14:textId="77777777" w:rsidTr="00BA62C1">
        <w:trPr>
          <w:cantSplit/>
          <w:tblCellSpacing w:w="15" w:type="dxa"/>
          <w:jc w:val="center"/>
        </w:trPr>
        <w:tc>
          <w:tcPr>
            <w:tcW w:w="0" w:type="auto"/>
            <w:hideMark/>
          </w:tcPr>
          <w:p w14:paraId="6641C9DC" w14:textId="77777777" w:rsidR="00314051" w:rsidRPr="00266737" w:rsidRDefault="00314051" w:rsidP="00314051">
            <w:pPr>
              <w:rPr>
                <w:bCs/>
                <w:iCs/>
                <w:sz w:val="18"/>
                <w:szCs w:val="18"/>
              </w:rPr>
            </w:pPr>
            <w:r>
              <w:rPr>
                <w:bCs/>
                <w:iCs/>
                <w:sz w:val="18"/>
                <w:szCs w:val="18"/>
              </w:rPr>
              <w:t>Substitution layer</w:t>
            </w:r>
          </w:p>
        </w:tc>
        <w:tc>
          <w:tcPr>
            <w:tcW w:w="0" w:type="auto"/>
            <w:hideMark/>
          </w:tcPr>
          <w:p w14:paraId="04E9DA10" w14:textId="77777777" w:rsidR="00314051" w:rsidRPr="00266737" w:rsidRDefault="00314051" w:rsidP="00314051">
            <w:pPr>
              <w:rPr>
                <w:bCs/>
                <w:iCs/>
                <w:sz w:val="18"/>
                <w:szCs w:val="18"/>
              </w:rPr>
            </w:pPr>
            <w:r>
              <w:rPr>
                <w:bCs/>
                <w:iCs/>
                <w:sz w:val="18"/>
                <w:szCs w:val="18"/>
              </w:rPr>
              <w:t>Reduced external purchases, reduced dependency, local food substitution, input substitution, operational savings</w:t>
            </w:r>
          </w:p>
        </w:tc>
        <w:tc>
          <w:tcPr>
            <w:tcW w:w="0" w:type="auto"/>
            <w:hideMark/>
          </w:tcPr>
          <w:p w14:paraId="1A5F42D3" w14:textId="77777777" w:rsidR="00314051" w:rsidRPr="00266737" w:rsidRDefault="00314051" w:rsidP="00314051">
            <w:pPr>
              <w:rPr>
                <w:bCs/>
                <w:iCs/>
                <w:sz w:val="18"/>
                <w:szCs w:val="18"/>
              </w:rPr>
            </w:pPr>
            <w:r>
              <w:rPr>
                <w:bCs/>
                <w:iCs/>
                <w:sz w:val="18"/>
                <w:szCs w:val="18"/>
              </w:rPr>
              <w:t>Purchase records, use records, baseline comparison, operational documentation</w:t>
            </w:r>
          </w:p>
        </w:tc>
        <w:tc>
          <w:tcPr>
            <w:tcW w:w="0" w:type="auto"/>
            <w:hideMark/>
          </w:tcPr>
          <w:p w14:paraId="5393562B" w14:textId="77777777" w:rsidR="00314051" w:rsidRPr="00266737" w:rsidRDefault="00314051" w:rsidP="00314051">
            <w:pPr>
              <w:rPr>
                <w:bCs/>
                <w:iCs/>
                <w:sz w:val="18"/>
                <w:szCs w:val="18"/>
              </w:rPr>
            </w:pPr>
            <w:r>
              <w:rPr>
                <w:bCs/>
                <w:iCs/>
                <w:sz w:val="18"/>
                <w:szCs w:val="18"/>
              </w:rPr>
              <w:t>Not automatic savings; requires documented substitution pathway</w:t>
            </w:r>
          </w:p>
        </w:tc>
      </w:tr>
      <w:tr w:rsidR="00314051" w:rsidRPr="00266737" w14:paraId="4911DC2A" w14:textId="77777777" w:rsidTr="00BA62C1">
        <w:trPr>
          <w:cantSplit/>
          <w:tblCellSpacing w:w="15" w:type="dxa"/>
          <w:jc w:val="center"/>
        </w:trPr>
        <w:tc>
          <w:tcPr>
            <w:tcW w:w="0" w:type="auto"/>
            <w:hideMark/>
          </w:tcPr>
          <w:p w14:paraId="5E2A1D22" w14:textId="77777777" w:rsidR="00314051" w:rsidRPr="00266737" w:rsidRDefault="00314051" w:rsidP="00314051">
            <w:pPr>
              <w:rPr>
                <w:bCs/>
                <w:iCs/>
                <w:sz w:val="18"/>
                <w:szCs w:val="18"/>
              </w:rPr>
            </w:pPr>
            <w:r>
              <w:rPr>
                <w:bCs/>
                <w:iCs/>
                <w:sz w:val="18"/>
                <w:szCs w:val="18"/>
              </w:rPr>
              <w:t>Ecological function layer</w:t>
            </w:r>
          </w:p>
        </w:tc>
        <w:tc>
          <w:tcPr>
            <w:tcW w:w="0" w:type="auto"/>
            <w:hideMark/>
          </w:tcPr>
          <w:p w14:paraId="10AC7B6B" w14:textId="77777777" w:rsidR="00314051" w:rsidRPr="00266737" w:rsidRDefault="00314051" w:rsidP="00314051">
            <w:pPr>
              <w:rPr>
                <w:bCs/>
                <w:iCs/>
                <w:sz w:val="18"/>
                <w:szCs w:val="18"/>
              </w:rPr>
            </w:pPr>
            <w:r>
              <w:rPr>
                <w:bCs/>
                <w:iCs/>
                <w:sz w:val="18"/>
                <w:szCs w:val="18"/>
              </w:rPr>
              <w:t>Soil improvement, water retention, biodiversity enhancement, biomass cycling, microclimate function, reduced erosion, resilience indicators</w:t>
            </w:r>
          </w:p>
        </w:tc>
        <w:tc>
          <w:tcPr>
            <w:tcW w:w="0" w:type="auto"/>
            <w:hideMark/>
          </w:tcPr>
          <w:p w14:paraId="44077816" w14:textId="77777777" w:rsidR="00314051" w:rsidRPr="00266737" w:rsidRDefault="00314051" w:rsidP="00314051">
            <w:pPr>
              <w:rPr>
                <w:bCs/>
                <w:iCs/>
                <w:sz w:val="18"/>
                <w:szCs w:val="18"/>
              </w:rPr>
            </w:pPr>
            <w:r>
              <w:rPr>
                <w:bCs/>
                <w:iCs/>
                <w:sz w:val="18"/>
                <w:szCs w:val="18"/>
              </w:rPr>
              <w:t>MRV evidence, monitoring, soil tests, ecological indicators, remote sensing, field observation</w:t>
            </w:r>
          </w:p>
        </w:tc>
        <w:tc>
          <w:tcPr>
            <w:tcW w:w="0" w:type="auto"/>
            <w:hideMark/>
          </w:tcPr>
          <w:p w14:paraId="6D96B104" w14:textId="77777777" w:rsidR="00314051" w:rsidRPr="00266737" w:rsidRDefault="00314051" w:rsidP="00314051">
            <w:pPr>
              <w:rPr>
                <w:bCs/>
                <w:iCs/>
                <w:sz w:val="18"/>
                <w:szCs w:val="18"/>
              </w:rPr>
            </w:pPr>
            <w:r>
              <w:rPr>
                <w:bCs/>
                <w:iCs/>
                <w:sz w:val="18"/>
                <w:szCs w:val="18"/>
              </w:rPr>
              <w:t>Not a credit by default; not a financial instrument by itself</w:t>
            </w:r>
          </w:p>
        </w:tc>
      </w:tr>
      <w:tr w:rsidR="00314051" w:rsidRPr="00266737" w14:paraId="0538FEE1" w14:textId="77777777" w:rsidTr="00BA62C1">
        <w:trPr>
          <w:cantSplit/>
          <w:tblCellSpacing w:w="15" w:type="dxa"/>
          <w:jc w:val="center"/>
        </w:trPr>
        <w:tc>
          <w:tcPr>
            <w:tcW w:w="0" w:type="auto"/>
            <w:hideMark/>
          </w:tcPr>
          <w:p w14:paraId="4D381EE2" w14:textId="77777777" w:rsidR="00314051" w:rsidRPr="00266737" w:rsidRDefault="00314051" w:rsidP="00314051">
            <w:pPr>
              <w:rPr>
                <w:bCs/>
                <w:iCs/>
                <w:sz w:val="18"/>
                <w:szCs w:val="18"/>
              </w:rPr>
            </w:pPr>
            <w:r>
              <w:rPr>
                <w:bCs/>
                <w:iCs/>
                <w:sz w:val="18"/>
                <w:szCs w:val="18"/>
              </w:rPr>
              <w:t>Resilience layer</w:t>
            </w:r>
          </w:p>
        </w:tc>
        <w:tc>
          <w:tcPr>
            <w:tcW w:w="0" w:type="auto"/>
            <w:hideMark/>
          </w:tcPr>
          <w:p w14:paraId="7D05A5F4" w14:textId="77777777" w:rsidR="00314051" w:rsidRPr="00266737" w:rsidRDefault="00314051" w:rsidP="00314051">
            <w:pPr>
              <w:rPr>
                <w:bCs/>
                <w:iCs/>
                <w:sz w:val="18"/>
                <w:szCs w:val="18"/>
              </w:rPr>
            </w:pPr>
            <w:r>
              <w:rPr>
                <w:bCs/>
                <w:iCs/>
                <w:sz w:val="18"/>
                <w:szCs w:val="18"/>
              </w:rPr>
              <w:t>Reduced fragility, improved recovery capacity, greater ecological redundancy, lower dependency on external systems</w:t>
            </w:r>
          </w:p>
        </w:tc>
        <w:tc>
          <w:tcPr>
            <w:tcW w:w="0" w:type="auto"/>
            <w:hideMark/>
          </w:tcPr>
          <w:p w14:paraId="5CBC8A62" w14:textId="77777777" w:rsidR="00314051" w:rsidRPr="00266737" w:rsidRDefault="00314051" w:rsidP="00314051">
            <w:pPr>
              <w:rPr>
                <w:bCs/>
                <w:iCs/>
                <w:sz w:val="18"/>
                <w:szCs w:val="18"/>
              </w:rPr>
            </w:pPr>
            <w:r>
              <w:rPr>
                <w:bCs/>
                <w:iCs/>
                <w:sz w:val="18"/>
                <w:szCs w:val="18"/>
              </w:rPr>
              <w:t>Risk assessment, baseline comparison, continuity records, site performance under stress</w:t>
            </w:r>
          </w:p>
        </w:tc>
        <w:tc>
          <w:tcPr>
            <w:tcW w:w="0" w:type="auto"/>
            <w:hideMark/>
          </w:tcPr>
          <w:p w14:paraId="4815BE79" w14:textId="77777777" w:rsidR="00314051" w:rsidRPr="00266737" w:rsidRDefault="00314051" w:rsidP="00314051">
            <w:pPr>
              <w:rPr>
                <w:bCs/>
                <w:iCs/>
                <w:sz w:val="18"/>
                <w:szCs w:val="18"/>
              </w:rPr>
            </w:pPr>
            <w:r>
              <w:rPr>
                <w:bCs/>
                <w:iCs/>
                <w:sz w:val="18"/>
                <w:szCs w:val="18"/>
              </w:rPr>
              <w:t>Supports resilience interpretation, not guaranteed protection</w:t>
            </w:r>
          </w:p>
        </w:tc>
      </w:tr>
      <w:tr w:rsidR="00314051" w:rsidRPr="00266737" w14:paraId="6A15114B" w14:textId="77777777" w:rsidTr="00BA62C1">
        <w:trPr>
          <w:cantSplit/>
          <w:tblCellSpacing w:w="15" w:type="dxa"/>
          <w:jc w:val="center"/>
        </w:trPr>
        <w:tc>
          <w:tcPr>
            <w:tcW w:w="0" w:type="auto"/>
            <w:hideMark/>
          </w:tcPr>
          <w:p w14:paraId="7696A5D2" w14:textId="77777777" w:rsidR="00314051" w:rsidRPr="00266737" w:rsidRDefault="00314051" w:rsidP="00314051">
            <w:pPr>
              <w:rPr>
                <w:bCs/>
                <w:iCs/>
                <w:sz w:val="18"/>
                <w:szCs w:val="18"/>
              </w:rPr>
            </w:pPr>
            <w:r>
              <w:rPr>
                <w:bCs/>
                <w:iCs/>
                <w:sz w:val="18"/>
                <w:szCs w:val="18"/>
              </w:rPr>
              <w:t>SyntroGIFT / systemic layer</w:t>
            </w:r>
          </w:p>
        </w:tc>
        <w:tc>
          <w:tcPr>
            <w:tcW w:w="0" w:type="auto"/>
            <w:hideMark/>
          </w:tcPr>
          <w:p w14:paraId="0C647050" w14:textId="77777777" w:rsidR="00314051" w:rsidRPr="00266737" w:rsidRDefault="00314051" w:rsidP="00314051">
            <w:pPr>
              <w:rPr>
                <w:bCs/>
                <w:iCs/>
                <w:sz w:val="18"/>
                <w:szCs w:val="18"/>
              </w:rPr>
            </w:pPr>
            <w:r>
              <w:rPr>
                <w:bCs/>
                <w:iCs/>
                <w:sz w:val="18"/>
                <w:szCs w:val="18"/>
              </w:rPr>
              <w:t>Nutrition, nature exposure, functional movement, education, hospitality, preventive-health relevance, community coherence</w:t>
            </w:r>
          </w:p>
        </w:tc>
        <w:tc>
          <w:tcPr>
            <w:tcW w:w="0" w:type="auto"/>
            <w:hideMark/>
          </w:tcPr>
          <w:p w14:paraId="04356CD5" w14:textId="77777777" w:rsidR="00314051" w:rsidRPr="00266737" w:rsidRDefault="00314051" w:rsidP="00314051">
            <w:pPr>
              <w:rPr>
                <w:bCs/>
                <w:iCs/>
                <w:sz w:val="18"/>
                <w:szCs w:val="18"/>
              </w:rPr>
            </w:pPr>
            <w:r>
              <w:rPr>
                <w:bCs/>
                <w:iCs/>
                <w:sz w:val="18"/>
                <w:szCs w:val="18"/>
              </w:rPr>
              <w:t>Verified data, recognized methodology, institutional arrangement, medical or public-health governance where relevant</w:t>
            </w:r>
          </w:p>
        </w:tc>
        <w:tc>
          <w:tcPr>
            <w:tcW w:w="0" w:type="auto"/>
            <w:hideMark/>
          </w:tcPr>
          <w:p w14:paraId="109CCA99" w14:textId="77777777" w:rsidR="00314051" w:rsidRPr="00266737" w:rsidRDefault="00314051" w:rsidP="00314051">
            <w:pPr>
              <w:rPr>
                <w:bCs/>
                <w:iCs/>
                <w:sz w:val="18"/>
                <w:szCs w:val="18"/>
              </w:rPr>
            </w:pPr>
            <w:r>
              <w:rPr>
                <w:bCs/>
                <w:iCs/>
                <w:sz w:val="18"/>
                <w:szCs w:val="18"/>
              </w:rPr>
              <w:t>Strategic upside only unless monetization or avoided-cost pathway is legally and methodologically supported</w:t>
            </w:r>
          </w:p>
        </w:tc>
      </w:tr>
      <w:tr w:rsidR="00314051" w:rsidRPr="00266737" w14:paraId="20267631" w14:textId="77777777" w:rsidTr="00BA62C1">
        <w:trPr>
          <w:cantSplit/>
          <w:tblCellSpacing w:w="15" w:type="dxa"/>
          <w:jc w:val="center"/>
        </w:trPr>
        <w:tc>
          <w:tcPr>
            <w:tcW w:w="0" w:type="auto"/>
            <w:hideMark/>
          </w:tcPr>
          <w:p w14:paraId="45454F8D" w14:textId="77777777" w:rsidR="00314051" w:rsidRPr="00266737" w:rsidRDefault="00314051" w:rsidP="00314051">
            <w:pPr>
              <w:rPr>
                <w:bCs/>
                <w:iCs/>
                <w:sz w:val="18"/>
                <w:szCs w:val="18"/>
              </w:rPr>
            </w:pPr>
            <w:r>
              <w:rPr>
                <w:bCs/>
                <w:iCs/>
                <w:sz w:val="18"/>
                <w:szCs w:val="18"/>
              </w:rPr>
              <w:t>Data and evidence layer</w:t>
            </w:r>
          </w:p>
        </w:tc>
        <w:tc>
          <w:tcPr>
            <w:tcW w:w="0" w:type="auto"/>
            <w:hideMark/>
          </w:tcPr>
          <w:p w14:paraId="0F099DE1" w14:textId="77777777" w:rsidR="00314051" w:rsidRPr="00266737" w:rsidRDefault="00314051" w:rsidP="00314051">
            <w:pPr>
              <w:rPr>
                <w:bCs/>
                <w:iCs/>
                <w:sz w:val="18"/>
                <w:szCs w:val="18"/>
              </w:rPr>
            </w:pPr>
            <w:r>
              <w:rPr>
                <w:bCs/>
                <w:iCs/>
                <w:sz w:val="18"/>
                <w:szCs w:val="18"/>
              </w:rPr>
              <w:t>Traceable records, MRV datasets, methodology references, review outcomes, confidence scoring</w:t>
            </w:r>
          </w:p>
        </w:tc>
        <w:tc>
          <w:tcPr>
            <w:tcW w:w="0" w:type="auto"/>
            <w:hideMark/>
          </w:tcPr>
          <w:p w14:paraId="7EFA896A" w14:textId="77777777" w:rsidR="00314051" w:rsidRPr="00266737" w:rsidRDefault="00314051" w:rsidP="00314051">
            <w:pPr>
              <w:rPr>
                <w:bCs/>
                <w:iCs/>
                <w:sz w:val="18"/>
                <w:szCs w:val="18"/>
              </w:rPr>
            </w:pPr>
            <w:r>
              <w:rPr>
                <w:bCs/>
                <w:iCs/>
                <w:sz w:val="18"/>
                <w:szCs w:val="18"/>
              </w:rPr>
              <w:t>Provenance, audit trail, versioning, admissibility review</w:t>
            </w:r>
          </w:p>
        </w:tc>
        <w:tc>
          <w:tcPr>
            <w:tcW w:w="0" w:type="auto"/>
            <w:hideMark/>
          </w:tcPr>
          <w:p w14:paraId="6C76AF0D" w14:textId="77777777" w:rsidR="00314051" w:rsidRPr="00266737" w:rsidRDefault="00314051" w:rsidP="00314051">
            <w:pPr>
              <w:rPr>
                <w:bCs/>
                <w:iCs/>
                <w:sz w:val="18"/>
                <w:szCs w:val="18"/>
              </w:rPr>
            </w:pPr>
            <w:r>
              <w:rPr>
                <w:bCs/>
                <w:iCs/>
                <w:sz w:val="18"/>
                <w:szCs w:val="18"/>
              </w:rPr>
              <w:t>Data supports interpretation; it does not create rights by itself</w:t>
            </w:r>
          </w:p>
        </w:tc>
      </w:tr>
      <w:tr w:rsidR="00314051" w:rsidRPr="00266737" w14:paraId="4233F26E" w14:textId="77777777" w:rsidTr="00BA62C1">
        <w:trPr>
          <w:cantSplit/>
          <w:tblCellSpacing w:w="15" w:type="dxa"/>
          <w:jc w:val="center"/>
        </w:trPr>
        <w:tc>
          <w:tcPr>
            <w:tcW w:w="0" w:type="auto"/>
            <w:hideMark/>
          </w:tcPr>
          <w:p w14:paraId="7E910200" w14:textId="77777777" w:rsidR="00314051" w:rsidRPr="00266737" w:rsidRDefault="00314051" w:rsidP="00314051">
            <w:pPr>
              <w:rPr>
                <w:bCs/>
                <w:iCs/>
                <w:sz w:val="18"/>
                <w:szCs w:val="18"/>
              </w:rPr>
            </w:pPr>
            <w:r>
              <w:rPr>
                <w:bCs/>
                <w:iCs/>
                <w:sz w:val="18"/>
                <w:szCs w:val="18"/>
              </w:rPr>
              <w:t>Optionality layer</w:t>
            </w:r>
          </w:p>
        </w:tc>
        <w:tc>
          <w:tcPr>
            <w:tcW w:w="0" w:type="auto"/>
            <w:hideMark/>
          </w:tcPr>
          <w:p w14:paraId="1C06AFCA" w14:textId="77777777" w:rsidR="00314051" w:rsidRPr="00266737" w:rsidRDefault="00314051" w:rsidP="00314051">
            <w:pPr>
              <w:rPr>
                <w:bCs/>
                <w:iCs/>
                <w:sz w:val="18"/>
                <w:szCs w:val="18"/>
              </w:rPr>
            </w:pPr>
            <w:r>
              <w:rPr>
                <w:bCs/>
                <w:iCs/>
                <w:sz w:val="18"/>
                <w:szCs w:val="18"/>
              </w:rPr>
              <w:t>Future potential for legal structuring, public procurement, insurance dialogue, blended finance, portfolio aggregation, compliant representation</w:t>
            </w:r>
          </w:p>
        </w:tc>
        <w:tc>
          <w:tcPr>
            <w:tcW w:w="0" w:type="auto"/>
            <w:hideMark/>
          </w:tcPr>
          <w:p w14:paraId="4792A08A" w14:textId="77777777" w:rsidR="00314051" w:rsidRPr="00266737" w:rsidRDefault="00314051" w:rsidP="00314051">
            <w:pPr>
              <w:rPr>
                <w:bCs/>
                <w:iCs/>
                <w:sz w:val="18"/>
                <w:szCs w:val="18"/>
              </w:rPr>
            </w:pPr>
            <w:r>
              <w:rPr>
                <w:bCs/>
                <w:iCs/>
                <w:sz w:val="18"/>
                <w:szCs w:val="18"/>
              </w:rPr>
              <w:t>Maturity classification, governance review, legal boundary, institutional review</w:t>
            </w:r>
          </w:p>
        </w:tc>
        <w:tc>
          <w:tcPr>
            <w:tcW w:w="0" w:type="auto"/>
            <w:hideMark/>
          </w:tcPr>
          <w:p w14:paraId="5F25A4E6" w14:textId="77777777" w:rsidR="00314051" w:rsidRPr="00266737" w:rsidRDefault="00314051" w:rsidP="00314051">
            <w:pPr>
              <w:rPr>
                <w:bCs/>
                <w:iCs/>
                <w:sz w:val="18"/>
                <w:szCs w:val="18"/>
              </w:rPr>
            </w:pPr>
            <w:r>
              <w:rPr>
                <w:bCs/>
                <w:iCs/>
                <w:sz w:val="18"/>
                <w:szCs w:val="18"/>
              </w:rPr>
              <w:t>Optionality is not entitlement</w:t>
            </w:r>
          </w:p>
        </w:tc>
      </w:tr>
    </w:tbl>
    <w:p w14:paraId="5DE84EDC" w14:textId="77777777" w:rsidR="00314051" w:rsidRPr="00B479AE" w:rsidRDefault="00314051" w:rsidP="00314051">
      <w:pPr>
        <w:rPr>
          <w:iCs/>
        </w:rPr>
      </w:pPr>
      <w:r>
        <w:rPr>
          <w:iCs/>
        </w:rPr>
        <w:t>These layers do not automatically add up to financial value.</w:t>
      </w:r>
    </w:p>
    <w:p w14:paraId="34263327" w14:textId="77777777" w:rsidR="00314051" w:rsidRPr="00B479AE" w:rsidRDefault="00314051" w:rsidP="00314051">
      <w:pPr>
        <w:rPr>
          <w:iCs/>
        </w:rPr>
      </w:pPr>
      <w:r>
        <w:rPr>
          <w:iCs/>
        </w:rPr>
        <w:t>They become analytically relevant only where evidence, methodology, confidence, legal boundary, and admissibility support their interpretation.</w:t>
      </w:r>
    </w:p>
    <w:p w14:paraId="388521DB" w14:textId="77777777" w:rsidR="00314051" w:rsidRPr="00B479AE" w:rsidRDefault="00314051" w:rsidP="00314051">
      <w:pPr>
        <w:rPr>
          <w:b/>
          <w:bCs/>
          <w:iCs/>
        </w:rPr>
      </w:pPr>
      <w:r>
        <w:rPr>
          <w:b/>
          <w:iCs/>
        </w:rPr>
        <w:t>N.5 Cost and Resource Structure</w:t>
      </w:r>
    </w:p>
    <w:p w14:paraId="66709B5C" w14:textId="77777777" w:rsidR="00314051" w:rsidRPr="00B479AE" w:rsidRDefault="00314051" w:rsidP="00314051">
      <w:pPr>
        <w:rPr>
          <w:iCs/>
        </w:rPr>
      </w:pPr>
      <w:r>
        <w:rPr>
          <w:iCs/>
        </w:rPr>
        <w:t>A PRU may be associated with several cost and resource categories.</w:t>
      </w:r>
    </w:p>
    <w:p w14:paraId="0904F93C" w14:textId="77777777" w:rsidR="00314051" w:rsidRPr="00B479AE" w:rsidRDefault="00314051" w:rsidP="00314051">
      <w:pPr>
        <w:rPr>
          <w:iCs/>
        </w:rPr>
      </w:pPr>
      <w:r>
        <w:rPr>
          <w:b/>
          <w:iCs/>
        </w:rPr>
        <w:lastRenderedPageBreak/>
        <w:t>These may include:</w:t>
      </w:r>
    </w:p>
    <w:p w14:paraId="1EDA19FD" w14:textId="77777777" w:rsidR="00314051" w:rsidRPr="00B479AE" w:rsidRDefault="00314051" w:rsidP="00314051">
      <w:pPr>
        <w:rPr>
          <w:iCs/>
        </w:rPr>
      </w:pPr>
      <w:r>
        <w:rPr>
          <w:iCs/>
        </w:rPr>
        <w:t>• field design;</w:t>
      </w:r>
    </w:p>
    <w:p w14:paraId="3023B250" w14:textId="77777777" w:rsidR="00314051" w:rsidRPr="00B479AE" w:rsidRDefault="00314051" w:rsidP="00314051">
      <w:pPr>
        <w:rPr>
          <w:iCs/>
        </w:rPr>
      </w:pPr>
      <w:r>
        <w:rPr>
          <w:iCs/>
        </w:rPr>
        <w:t>• soil preparation;</w:t>
      </w:r>
    </w:p>
    <w:p w14:paraId="647C71C4" w14:textId="77777777" w:rsidR="00314051" w:rsidRPr="00B479AE" w:rsidRDefault="00314051" w:rsidP="00314051">
      <w:pPr>
        <w:rPr>
          <w:iCs/>
        </w:rPr>
      </w:pPr>
      <w:r>
        <w:rPr>
          <w:iCs/>
        </w:rPr>
        <w:t>• hydrological shaping;</w:t>
      </w:r>
    </w:p>
    <w:p w14:paraId="152549B7" w14:textId="77777777" w:rsidR="00314051" w:rsidRPr="00B479AE" w:rsidRDefault="00314051" w:rsidP="00314051">
      <w:pPr>
        <w:rPr>
          <w:iCs/>
        </w:rPr>
      </w:pPr>
      <w:r>
        <w:rPr>
          <w:iCs/>
        </w:rPr>
        <w:t>• planting establishment;</w:t>
      </w:r>
    </w:p>
    <w:p w14:paraId="5289BF55" w14:textId="77777777" w:rsidR="00314051" w:rsidRPr="00B479AE" w:rsidRDefault="00314051" w:rsidP="00314051">
      <w:pPr>
        <w:rPr>
          <w:iCs/>
        </w:rPr>
      </w:pPr>
      <w:r>
        <w:rPr>
          <w:iCs/>
        </w:rPr>
        <w:t>• water infrastructure;</w:t>
      </w:r>
    </w:p>
    <w:p w14:paraId="097DEF28" w14:textId="77777777" w:rsidR="00314051" w:rsidRPr="00B479AE" w:rsidRDefault="00314051" w:rsidP="00314051">
      <w:pPr>
        <w:rPr>
          <w:iCs/>
        </w:rPr>
      </w:pPr>
      <w:r>
        <w:rPr>
          <w:iCs/>
        </w:rPr>
        <w:t>• stewardship labor;</w:t>
      </w:r>
    </w:p>
    <w:p w14:paraId="3F4C8BC0" w14:textId="77777777" w:rsidR="00314051" w:rsidRPr="00B479AE" w:rsidRDefault="00314051" w:rsidP="00314051">
      <w:pPr>
        <w:rPr>
          <w:iCs/>
        </w:rPr>
      </w:pPr>
      <w:r>
        <w:rPr>
          <w:iCs/>
        </w:rPr>
        <w:t>• maintenance;</w:t>
      </w:r>
    </w:p>
    <w:p w14:paraId="769A23C2" w14:textId="77777777" w:rsidR="00314051" w:rsidRPr="00B479AE" w:rsidRDefault="00314051" w:rsidP="00314051">
      <w:pPr>
        <w:rPr>
          <w:iCs/>
        </w:rPr>
      </w:pPr>
      <w:r>
        <w:rPr>
          <w:iCs/>
        </w:rPr>
        <w:t>• monitoring;</w:t>
      </w:r>
    </w:p>
    <w:p w14:paraId="125AAF9B" w14:textId="77777777" w:rsidR="00314051" w:rsidRPr="00B479AE" w:rsidRDefault="00314051" w:rsidP="00314051">
      <w:pPr>
        <w:rPr>
          <w:iCs/>
        </w:rPr>
      </w:pPr>
      <w:r>
        <w:rPr>
          <w:iCs/>
        </w:rPr>
        <w:t>• data management;</w:t>
      </w:r>
    </w:p>
    <w:p w14:paraId="3C0F96F7" w14:textId="77777777" w:rsidR="00314051" w:rsidRPr="00B479AE" w:rsidRDefault="00314051" w:rsidP="00314051">
      <w:pPr>
        <w:rPr>
          <w:iCs/>
        </w:rPr>
      </w:pPr>
      <w:r>
        <w:rPr>
          <w:iCs/>
        </w:rPr>
        <w:t>• MRV activities;</w:t>
      </w:r>
    </w:p>
    <w:p w14:paraId="3D1F4A69" w14:textId="77777777" w:rsidR="00314051" w:rsidRPr="00B479AE" w:rsidRDefault="00314051" w:rsidP="00314051">
      <w:pPr>
        <w:rPr>
          <w:iCs/>
        </w:rPr>
      </w:pPr>
      <w:r>
        <w:rPr>
          <w:iCs/>
        </w:rPr>
        <w:t>• governance review;</w:t>
      </w:r>
    </w:p>
    <w:p w14:paraId="74767F53" w14:textId="77777777" w:rsidR="00314051" w:rsidRPr="00B479AE" w:rsidRDefault="00314051" w:rsidP="00314051">
      <w:pPr>
        <w:rPr>
          <w:iCs/>
        </w:rPr>
      </w:pPr>
      <w:r>
        <w:rPr>
          <w:iCs/>
        </w:rPr>
        <w:t>• reporting;</w:t>
      </w:r>
    </w:p>
    <w:p w14:paraId="00FF838D" w14:textId="77777777" w:rsidR="00314051" w:rsidRPr="00B479AE" w:rsidRDefault="00314051" w:rsidP="00314051">
      <w:pPr>
        <w:rPr>
          <w:iCs/>
        </w:rPr>
      </w:pPr>
      <w:r>
        <w:rPr>
          <w:iCs/>
        </w:rPr>
        <w:t>• technical infrastructure;</w:t>
      </w:r>
    </w:p>
    <w:p w14:paraId="65665704" w14:textId="77777777" w:rsidR="00314051" w:rsidRPr="00B479AE" w:rsidRDefault="00314051" w:rsidP="00314051">
      <w:pPr>
        <w:rPr>
          <w:iCs/>
        </w:rPr>
      </w:pPr>
      <w:r>
        <w:rPr>
          <w:iCs/>
        </w:rPr>
        <w:t>• legal and institutional structuring where relevant.</w:t>
      </w:r>
    </w:p>
    <w:p w14:paraId="22252765" w14:textId="77777777" w:rsidR="00314051" w:rsidRPr="00B479AE" w:rsidRDefault="00314051" w:rsidP="00314051">
      <w:pPr>
        <w:rPr>
          <w:iCs/>
        </w:rPr>
      </w:pPr>
      <w:r>
        <w:rPr>
          <w:iCs/>
        </w:rPr>
        <w:t>For high-level planning purposes, PRU-related deployment and operating costs should be expressed as broad order-of-magnitude envelopes, not precise universal values.</w:t>
      </w:r>
    </w:p>
    <w:p w14:paraId="06652510" w14:textId="77777777" w:rsidR="00314051" w:rsidRPr="00B479AE" w:rsidRDefault="00314051" w:rsidP="00314051">
      <w:pPr>
        <w:rPr>
          <w:iCs/>
        </w:rPr>
      </w:pPr>
      <w:r>
        <w:rPr>
          <w:b/>
          <w:iCs/>
        </w:rPr>
        <w:t>Costs vary by:</w:t>
      </w:r>
    </w:p>
    <w:p w14:paraId="714B8258" w14:textId="77777777" w:rsidR="00314051" w:rsidRPr="00B479AE" w:rsidRDefault="00314051" w:rsidP="00314051">
      <w:pPr>
        <w:rPr>
          <w:iCs/>
        </w:rPr>
      </w:pPr>
      <w:r>
        <w:rPr>
          <w:iCs/>
        </w:rPr>
        <w:t>• geography;</w:t>
      </w:r>
    </w:p>
    <w:p w14:paraId="78D45843" w14:textId="77777777" w:rsidR="00314051" w:rsidRPr="00B479AE" w:rsidRDefault="00314051" w:rsidP="00314051">
      <w:pPr>
        <w:rPr>
          <w:iCs/>
        </w:rPr>
      </w:pPr>
      <w:r>
        <w:rPr>
          <w:iCs/>
        </w:rPr>
        <w:t>• climate;</w:t>
      </w:r>
    </w:p>
    <w:p w14:paraId="054AEA92" w14:textId="77777777" w:rsidR="00314051" w:rsidRPr="00B479AE" w:rsidRDefault="00314051" w:rsidP="00314051">
      <w:pPr>
        <w:rPr>
          <w:iCs/>
        </w:rPr>
      </w:pPr>
      <w:r>
        <w:rPr>
          <w:iCs/>
        </w:rPr>
        <w:t>• soil baseline;</w:t>
      </w:r>
    </w:p>
    <w:p w14:paraId="261589A1" w14:textId="77777777" w:rsidR="00314051" w:rsidRPr="00B479AE" w:rsidRDefault="00314051" w:rsidP="00314051">
      <w:pPr>
        <w:rPr>
          <w:iCs/>
        </w:rPr>
      </w:pPr>
      <w:r>
        <w:rPr>
          <w:iCs/>
        </w:rPr>
        <w:t>• water availability;</w:t>
      </w:r>
    </w:p>
    <w:p w14:paraId="234DADDF" w14:textId="77777777" w:rsidR="00314051" w:rsidRPr="00B479AE" w:rsidRDefault="00314051" w:rsidP="00314051">
      <w:pPr>
        <w:rPr>
          <w:iCs/>
        </w:rPr>
      </w:pPr>
      <w:r>
        <w:rPr>
          <w:iCs/>
        </w:rPr>
        <w:lastRenderedPageBreak/>
        <w:t>• labor model;</w:t>
      </w:r>
    </w:p>
    <w:p w14:paraId="76140951" w14:textId="77777777" w:rsidR="00314051" w:rsidRPr="00B479AE" w:rsidRDefault="00314051" w:rsidP="00314051">
      <w:pPr>
        <w:rPr>
          <w:iCs/>
        </w:rPr>
      </w:pPr>
      <w:r>
        <w:rPr>
          <w:iCs/>
        </w:rPr>
        <w:t>• material costs;</w:t>
      </w:r>
    </w:p>
    <w:p w14:paraId="79B6694D" w14:textId="77777777" w:rsidR="00314051" w:rsidRPr="00B479AE" w:rsidRDefault="00314051" w:rsidP="00314051">
      <w:pPr>
        <w:rPr>
          <w:iCs/>
        </w:rPr>
      </w:pPr>
      <w:r>
        <w:rPr>
          <w:iCs/>
        </w:rPr>
        <w:t>• design intensity;</w:t>
      </w:r>
    </w:p>
    <w:p w14:paraId="65F298FF" w14:textId="77777777" w:rsidR="00314051" w:rsidRPr="00B479AE" w:rsidRDefault="00314051" w:rsidP="00314051">
      <w:pPr>
        <w:rPr>
          <w:iCs/>
        </w:rPr>
      </w:pPr>
      <w:r>
        <w:rPr>
          <w:iCs/>
        </w:rPr>
        <w:t>• monitoring requirements;</w:t>
      </w:r>
    </w:p>
    <w:p w14:paraId="26E44960" w14:textId="77777777" w:rsidR="00314051" w:rsidRPr="00B479AE" w:rsidRDefault="00314051" w:rsidP="00314051">
      <w:pPr>
        <w:rPr>
          <w:iCs/>
        </w:rPr>
      </w:pPr>
      <w:r>
        <w:rPr>
          <w:iCs/>
        </w:rPr>
        <w:t>• regulatory context;</w:t>
      </w:r>
    </w:p>
    <w:p w14:paraId="1EDFC071" w14:textId="77777777" w:rsidR="00314051" w:rsidRPr="00B479AE" w:rsidRDefault="00314051" w:rsidP="00314051">
      <w:pPr>
        <w:rPr>
          <w:iCs/>
        </w:rPr>
      </w:pPr>
      <w:r>
        <w:rPr>
          <w:iCs/>
        </w:rPr>
        <w:t>• project maturity;</w:t>
      </w:r>
    </w:p>
    <w:p w14:paraId="08E67D5B" w14:textId="77777777" w:rsidR="00314051" w:rsidRPr="00B479AE" w:rsidRDefault="00314051" w:rsidP="00314051">
      <w:pPr>
        <w:rPr>
          <w:iCs/>
        </w:rPr>
      </w:pPr>
      <w:r>
        <w:rPr>
          <w:iCs/>
        </w:rPr>
        <w:t>• legal structure;</w:t>
      </w:r>
    </w:p>
    <w:p w14:paraId="0D63B86B" w14:textId="77777777" w:rsidR="00314051" w:rsidRPr="00B479AE" w:rsidRDefault="00314051" w:rsidP="00314051">
      <w:pPr>
        <w:rPr>
          <w:iCs/>
        </w:rPr>
      </w:pPr>
      <w:r>
        <w:rPr>
          <w:iCs/>
        </w:rPr>
        <w:t>• governance complexity.</w:t>
      </w:r>
    </w:p>
    <w:p w14:paraId="45A6A8BA" w14:textId="77777777" w:rsidR="00314051" w:rsidRPr="00B479AE" w:rsidRDefault="00314051" w:rsidP="00314051">
      <w:pPr>
        <w:rPr>
          <w:iCs/>
        </w:rPr>
      </w:pPr>
      <w:r>
        <w:rPr>
          <w:iCs/>
        </w:rPr>
        <w:t>No PRU should be treated as having a fixed universal CAPEX, fixed universal OPEX, fixed universal payback, or fixed universal economic profile.</w:t>
      </w:r>
    </w:p>
    <w:p w14:paraId="25A3C8D4" w14:textId="77777777" w:rsidR="00314051" w:rsidRPr="00B479AE" w:rsidRDefault="00314051" w:rsidP="00314051">
      <w:pPr>
        <w:rPr>
          <w:iCs/>
        </w:rPr>
      </w:pPr>
      <w:r>
        <w:rPr>
          <w:b/>
          <w:iCs/>
        </w:rPr>
        <w:t>The appropriate interpretation is:</w:t>
      </w:r>
    </w:p>
    <w:p w14:paraId="175C3E04" w14:textId="77777777" w:rsidR="00314051" w:rsidRPr="00B479AE" w:rsidRDefault="00314051" w:rsidP="00314051">
      <w:pPr>
        <w:rPr>
          <w:iCs/>
        </w:rPr>
      </w:pPr>
      <w:r>
        <w:rPr>
          <w:iCs/>
        </w:rPr>
        <w:t>cost structure is site-specific;</w:t>
      </w:r>
    </w:p>
    <w:p w14:paraId="48C3E07E" w14:textId="77777777" w:rsidR="00314051" w:rsidRPr="00B479AE" w:rsidRDefault="00314051" w:rsidP="00314051">
      <w:pPr>
        <w:rPr>
          <w:iCs/>
        </w:rPr>
      </w:pPr>
      <w:r>
        <w:rPr>
          <w:iCs/>
        </w:rPr>
        <w:t>resource structure is design-specific;</w:t>
      </w:r>
    </w:p>
    <w:p w14:paraId="1D880EBA" w14:textId="77777777" w:rsidR="00314051" w:rsidRPr="00B479AE" w:rsidRDefault="00314051" w:rsidP="00314051">
      <w:pPr>
        <w:rPr>
          <w:iCs/>
        </w:rPr>
      </w:pPr>
      <w:r>
        <w:rPr>
          <w:iCs/>
        </w:rPr>
        <w:t>performance is management-specific;</w:t>
      </w:r>
    </w:p>
    <w:p w14:paraId="07A9BDF4" w14:textId="77777777" w:rsidR="00314051" w:rsidRPr="00B479AE" w:rsidRDefault="00314051" w:rsidP="00314051">
      <w:pPr>
        <w:rPr>
          <w:iCs/>
        </w:rPr>
      </w:pPr>
      <w:r>
        <w:rPr>
          <w:iCs/>
        </w:rPr>
        <w:t>financial interpretation is evidence-specific;</w:t>
      </w:r>
    </w:p>
    <w:p w14:paraId="15E8FEF4" w14:textId="77777777" w:rsidR="00314051" w:rsidRPr="00B479AE" w:rsidRDefault="00314051" w:rsidP="00314051">
      <w:pPr>
        <w:rPr>
          <w:iCs/>
        </w:rPr>
      </w:pPr>
      <w:r>
        <w:rPr>
          <w:iCs/>
        </w:rPr>
        <w:t>capital-readiness is admissibility-specific.</w:t>
      </w:r>
    </w:p>
    <w:p w14:paraId="26898ACB" w14:textId="77777777" w:rsidR="00314051" w:rsidRPr="00B479AE" w:rsidRDefault="00314051" w:rsidP="00314051">
      <w:pPr>
        <w:rPr>
          <w:b/>
          <w:bCs/>
          <w:iCs/>
        </w:rPr>
      </w:pPr>
      <w:r>
        <w:rPr>
          <w:b/>
          <w:iCs/>
        </w:rPr>
        <w:t>N.6 Value-Analysis Envelope</w:t>
      </w:r>
    </w:p>
    <w:p w14:paraId="059E5169" w14:textId="77777777" w:rsidR="00314051" w:rsidRPr="00B479AE" w:rsidRDefault="00314051" w:rsidP="00314051">
      <w:pPr>
        <w:rPr>
          <w:iCs/>
        </w:rPr>
      </w:pPr>
      <w:r>
        <w:rPr>
          <w:iCs/>
        </w:rPr>
        <w:t>A PRU may support a conceptual value-analysis envelope when direct, indirect, ecological, resilience, systemic, and optionality layers are considered together.</w:t>
      </w:r>
    </w:p>
    <w:p w14:paraId="25A5DD72" w14:textId="77777777" w:rsidR="00314051" w:rsidRPr="00B479AE" w:rsidRDefault="00314051" w:rsidP="00314051">
      <w:pPr>
        <w:rPr>
          <w:iCs/>
        </w:rPr>
      </w:pPr>
      <w:r>
        <w:rPr>
          <w:iCs/>
        </w:rPr>
        <w:t>This envelope should be expressed as a broad planning range, not as a forecast.</w:t>
      </w:r>
    </w:p>
    <w:p w14:paraId="672D3002" w14:textId="77777777" w:rsidR="00314051" w:rsidRPr="00B479AE" w:rsidRDefault="00314051" w:rsidP="00314051">
      <w:pPr>
        <w:rPr>
          <w:iCs/>
        </w:rPr>
      </w:pPr>
      <w:r>
        <w:rPr>
          <w:b/>
          <w:iCs/>
        </w:rPr>
        <w:t>For institutional language, the safer formulation is:</w:t>
      </w:r>
    </w:p>
    <w:p w14:paraId="4B97B583" w14:textId="77777777" w:rsidR="00314051" w:rsidRPr="00B479AE" w:rsidRDefault="00314051" w:rsidP="00314051">
      <w:pPr>
        <w:rPr>
          <w:iCs/>
        </w:rPr>
      </w:pPr>
      <w:r>
        <w:rPr>
          <w:iCs/>
        </w:rPr>
        <w:t>a mature, well-managed PRU may support a broad value-analysis envelope where productive output, substitution effects, ecological function, resilience benefits, educational or hospitality pathways, research pathways, or other monetization channels are documented and admissible.</w:t>
      </w:r>
    </w:p>
    <w:p w14:paraId="161B34F0" w14:textId="77777777" w:rsidR="00314051" w:rsidRPr="00B479AE" w:rsidRDefault="00314051" w:rsidP="00314051">
      <w:pPr>
        <w:rPr>
          <w:iCs/>
        </w:rPr>
      </w:pPr>
      <w:r>
        <w:rPr>
          <w:b/>
          <w:iCs/>
        </w:rPr>
        <w:lastRenderedPageBreak/>
        <w:t>The PRU value-analysis envelope should not be treated as:</w:t>
      </w:r>
    </w:p>
    <w:p w14:paraId="2CCAA691" w14:textId="77777777" w:rsidR="00314051" w:rsidRPr="00B479AE" w:rsidRDefault="00314051" w:rsidP="00314051">
      <w:pPr>
        <w:rPr>
          <w:iCs/>
        </w:rPr>
      </w:pPr>
      <w:r>
        <w:rPr>
          <w:iCs/>
        </w:rPr>
        <w:t>• guaranteed revenue;</w:t>
      </w:r>
    </w:p>
    <w:p w14:paraId="7564D82C" w14:textId="77777777" w:rsidR="00314051" w:rsidRPr="00B479AE" w:rsidRDefault="00314051" w:rsidP="00314051">
      <w:pPr>
        <w:rPr>
          <w:iCs/>
        </w:rPr>
      </w:pPr>
      <w:r>
        <w:rPr>
          <w:iCs/>
        </w:rPr>
        <w:t>• investment return;</w:t>
      </w:r>
    </w:p>
    <w:p w14:paraId="38C60579" w14:textId="77777777" w:rsidR="00314051" w:rsidRPr="00B479AE" w:rsidRDefault="00314051" w:rsidP="00314051">
      <w:pPr>
        <w:rPr>
          <w:iCs/>
        </w:rPr>
      </w:pPr>
      <w:r>
        <w:rPr>
          <w:iCs/>
        </w:rPr>
        <w:t>• market value;</w:t>
      </w:r>
    </w:p>
    <w:p w14:paraId="1FCCC59B" w14:textId="77777777" w:rsidR="00314051" w:rsidRPr="00B479AE" w:rsidRDefault="00314051" w:rsidP="00314051">
      <w:pPr>
        <w:rPr>
          <w:iCs/>
        </w:rPr>
      </w:pPr>
      <w:r>
        <w:rPr>
          <w:iCs/>
        </w:rPr>
        <w:t>• net asset value;</w:t>
      </w:r>
    </w:p>
    <w:p w14:paraId="0DC58C33" w14:textId="77777777" w:rsidR="00314051" w:rsidRPr="00B479AE" w:rsidRDefault="00314051" w:rsidP="00314051">
      <w:pPr>
        <w:rPr>
          <w:iCs/>
        </w:rPr>
      </w:pPr>
      <w:r>
        <w:rPr>
          <w:iCs/>
        </w:rPr>
        <w:t>• token price;</w:t>
      </w:r>
    </w:p>
    <w:p w14:paraId="6EA03F8A" w14:textId="77777777" w:rsidR="00314051" w:rsidRPr="00B479AE" w:rsidRDefault="00314051" w:rsidP="00314051">
      <w:pPr>
        <w:rPr>
          <w:iCs/>
        </w:rPr>
      </w:pPr>
      <w:r>
        <w:rPr>
          <w:iCs/>
        </w:rPr>
        <w:t>• PRU issuance basis;</w:t>
      </w:r>
    </w:p>
    <w:p w14:paraId="14B2881F" w14:textId="77777777" w:rsidR="00314051" w:rsidRPr="00B479AE" w:rsidRDefault="00314051" w:rsidP="00314051">
      <w:pPr>
        <w:rPr>
          <w:iCs/>
        </w:rPr>
      </w:pPr>
      <w:r>
        <w:rPr>
          <w:iCs/>
        </w:rPr>
        <w:t>• collateral value;</w:t>
      </w:r>
    </w:p>
    <w:p w14:paraId="201CD1D3" w14:textId="77777777" w:rsidR="00314051" w:rsidRPr="00B479AE" w:rsidRDefault="00314051" w:rsidP="00314051">
      <w:pPr>
        <w:rPr>
          <w:iCs/>
        </w:rPr>
      </w:pPr>
      <w:r>
        <w:rPr>
          <w:iCs/>
        </w:rPr>
        <w:t>• insurance value;</w:t>
      </w:r>
    </w:p>
    <w:p w14:paraId="0CAA46D9" w14:textId="77777777" w:rsidR="00314051" w:rsidRPr="00B479AE" w:rsidRDefault="00314051" w:rsidP="00314051">
      <w:pPr>
        <w:rPr>
          <w:iCs/>
        </w:rPr>
      </w:pPr>
      <w:r>
        <w:rPr>
          <w:iCs/>
        </w:rPr>
        <w:t>• public reimbursement value;</w:t>
      </w:r>
    </w:p>
    <w:p w14:paraId="7B6CB956" w14:textId="77777777" w:rsidR="00314051" w:rsidRPr="00B479AE" w:rsidRDefault="00314051" w:rsidP="00314051">
      <w:pPr>
        <w:rPr>
          <w:iCs/>
        </w:rPr>
      </w:pPr>
      <w:r>
        <w:rPr>
          <w:iCs/>
        </w:rPr>
        <w:t>• certified ecological credit;</w:t>
      </w:r>
    </w:p>
    <w:p w14:paraId="150F1586" w14:textId="77777777" w:rsidR="00314051" w:rsidRPr="00B479AE" w:rsidRDefault="00314051" w:rsidP="00314051">
      <w:pPr>
        <w:rPr>
          <w:iCs/>
        </w:rPr>
      </w:pPr>
      <w:r>
        <w:rPr>
          <w:iCs/>
        </w:rPr>
        <w:t>• loan eligibility;</w:t>
      </w:r>
    </w:p>
    <w:p w14:paraId="7EB98420" w14:textId="77777777" w:rsidR="00314051" w:rsidRPr="00B479AE" w:rsidRDefault="00314051" w:rsidP="00314051">
      <w:pPr>
        <w:rPr>
          <w:iCs/>
        </w:rPr>
      </w:pPr>
      <w:r>
        <w:rPr>
          <w:iCs/>
        </w:rPr>
        <w:t>• government guarantee;</w:t>
      </w:r>
    </w:p>
    <w:p w14:paraId="2E0EC6A6" w14:textId="77777777" w:rsidR="00314051" w:rsidRPr="00B479AE" w:rsidRDefault="00314051" w:rsidP="00314051">
      <w:pPr>
        <w:rPr>
          <w:iCs/>
        </w:rPr>
      </w:pPr>
      <w:r>
        <w:rPr>
          <w:iCs/>
        </w:rPr>
        <w:t>• securities value.</w:t>
      </w:r>
    </w:p>
    <w:p w14:paraId="07E78E13" w14:textId="77777777" w:rsidR="00314051" w:rsidRPr="00B479AE" w:rsidRDefault="00314051" w:rsidP="00314051">
      <w:pPr>
        <w:rPr>
          <w:iCs/>
        </w:rPr>
      </w:pPr>
      <w:r>
        <w:rPr>
          <w:iCs/>
        </w:rPr>
        <w:t>The value-analysis envelope is a disciplined interpretation space.</w:t>
      </w:r>
    </w:p>
    <w:p w14:paraId="5942121E" w14:textId="77777777" w:rsidR="00314051" w:rsidRPr="00B479AE" w:rsidRDefault="00314051" w:rsidP="00314051">
      <w:pPr>
        <w:rPr>
          <w:iCs/>
        </w:rPr>
      </w:pPr>
      <w:r>
        <w:rPr>
          <w:b/>
          <w:iCs/>
        </w:rPr>
        <w:t>It helps reviewers ask:</w:t>
      </w:r>
    </w:p>
    <w:p w14:paraId="56BDF0F9" w14:textId="77777777" w:rsidR="00314051" w:rsidRPr="00B479AE" w:rsidRDefault="00314051" w:rsidP="00314051">
      <w:pPr>
        <w:rPr>
          <w:iCs/>
        </w:rPr>
      </w:pPr>
      <w:r>
        <w:rPr>
          <w:iCs/>
        </w:rPr>
        <w:t>What value is actually generated?</w:t>
      </w:r>
    </w:p>
    <w:p w14:paraId="4FD265C2" w14:textId="77777777" w:rsidR="00314051" w:rsidRPr="00B479AE" w:rsidRDefault="00314051" w:rsidP="00314051">
      <w:pPr>
        <w:rPr>
          <w:iCs/>
        </w:rPr>
      </w:pPr>
      <w:r>
        <w:rPr>
          <w:iCs/>
        </w:rPr>
        <w:t>What evidence supports it?</w:t>
      </w:r>
    </w:p>
    <w:p w14:paraId="5596B37E" w14:textId="77777777" w:rsidR="00314051" w:rsidRPr="00B479AE" w:rsidRDefault="00314051" w:rsidP="00314051">
      <w:pPr>
        <w:rPr>
          <w:iCs/>
        </w:rPr>
      </w:pPr>
      <w:r>
        <w:rPr>
          <w:iCs/>
        </w:rPr>
        <w:t>What is measured?</w:t>
      </w:r>
    </w:p>
    <w:p w14:paraId="1170D7D2" w14:textId="77777777" w:rsidR="00314051" w:rsidRPr="00B479AE" w:rsidRDefault="00314051" w:rsidP="00314051">
      <w:pPr>
        <w:rPr>
          <w:iCs/>
        </w:rPr>
      </w:pPr>
      <w:r>
        <w:rPr>
          <w:iCs/>
        </w:rPr>
        <w:t>What is only hypothesized?</w:t>
      </w:r>
    </w:p>
    <w:p w14:paraId="31144E1C" w14:textId="77777777" w:rsidR="00314051" w:rsidRPr="00B479AE" w:rsidRDefault="00314051" w:rsidP="00314051">
      <w:pPr>
        <w:rPr>
          <w:iCs/>
        </w:rPr>
      </w:pPr>
      <w:r>
        <w:rPr>
          <w:iCs/>
        </w:rPr>
        <w:t>What is direct?</w:t>
      </w:r>
    </w:p>
    <w:p w14:paraId="73055233" w14:textId="77777777" w:rsidR="00314051" w:rsidRPr="00B479AE" w:rsidRDefault="00314051" w:rsidP="00314051">
      <w:pPr>
        <w:rPr>
          <w:iCs/>
        </w:rPr>
      </w:pPr>
      <w:r>
        <w:rPr>
          <w:iCs/>
        </w:rPr>
        <w:t>What is indirect?</w:t>
      </w:r>
    </w:p>
    <w:p w14:paraId="2E2F5A0D" w14:textId="77777777" w:rsidR="00314051" w:rsidRPr="00B479AE" w:rsidRDefault="00314051" w:rsidP="00314051">
      <w:pPr>
        <w:rPr>
          <w:iCs/>
        </w:rPr>
      </w:pPr>
      <w:r>
        <w:rPr>
          <w:iCs/>
        </w:rPr>
        <w:lastRenderedPageBreak/>
        <w:t>What is contractual?</w:t>
      </w:r>
    </w:p>
    <w:p w14:paraId="699E715F" w14:textId="77777777" w:rsidR="00314051" w:rsidRPr="00B479AE" w:rsidRDefault="00314051" w:rsidP="00314051">
      <w:pPr>
        <w:rPr>
          <w:iCs/>
        </w:rPr>
      </w:pPr>
      <w:r>
        <w:rPr>
          <w:iCs/>
        </w:rPr>
        <w:t>What is ecological?</w:t>
      </w:r>
    </w:p>
    <w:p w14:paraId="7E7042BE" w14:textId="77777777" w:rsidR="00314051" w:rsidRPr="00B479AE" w:rsidRDefault="00314051" w:rsidP="00314051">
      <w:pPr>
        <w:rPr>
          <w:iCs/>
        </w:rPr>
      </w:pPr>
      <w:r>
        <w:rPr>
          <w:iCs/>
        </w:rPr>
        <w:t>What is systemic?</w:t>
      </w:r>
    </w:p>
    <w:p w14:paraId="33BD6F2E" w14:textId="77777777" w:rsidR="00314051" w:rsidRPr="00B479AE" w:rsidRDefault="00314051" w:rsidP="00314051">
      <w:pPr>
        <w:rPr>
          <w:iCs/>
        </w:rPr>
      </w:pPr>
      <w:r>
        <w:rPr>
          <w:iCs/>
        </w:rPr>
        <w:t>What is legally admissible?</w:t>
      </w:r>
    </w:p>
    <w:p w14:paraId="055F10CE" w14:textId="77777777" w:rsidR="00314051" w:rsidRPr="00B479AE" w:rsidRDefault="00314051" w:rsidP="00314051">
      <w:pPr>
        <w:rPr>
          <w:iCs/>
        </w:rPr>
      </w:pPr>
      <w:r>
        <w:rPr>
          <w:iCs/>
        </w:rPr>
        <w:t>What is excluded from base-case financial modeling?</w:t>
      </w:r>
    </w:p>
    <w:p w14:paraId="2B146130" w14:textId="77777777" w:rsidR="00314051" w:rsidRPr="00B479AE" w:rsidRDefault="00314051" w:rsidP="00314051">
      <w:pPr>
        <w:rPr>
          <w:iCs/>
        </w:rPr>
      </w:pPr>
      <w:r>
        <w:rPr>
          <w:iCs/>
        </w:rPr>
        <w:t>The PRU should make these distinctions sharper, not blurrier.</w:t>
      </w:r>
    </w:p>
    <w:p w14:paraId="47E14AAD" w14:textId="77777777" w:rsidR="00314051" w:rsidRPr="00B479AE" w:rsidRDefault="00314051" w:rsidP="00314051">
      <w:pPr>
        <w:rPr>
          <w:b/>
          <w:bCs/>
          <w:iCs/>
        </w:rPr>
      </w:pPr>
      <w:r>
        <w:rPr>
          <w:b/>
          <w:iCs/>
        </w:rPr>
        <w:t>N.7 Net Value Interpretation</w:t>
      </w:r>
    </w:p>
    <w:p w14:paraId="28FA9954" w14:textId="77777777" w:rsidR="00314051" w:rsidRPr="00B479AE" w:rsidRDefault="00314051" w:rsidP="00314051">
      <w:pPr>
        <w:rPr>
          <w:iCs/>
        </w:rPr>
      </w:pPr>
      <w:r>
        <w:rPr>
          <w:iCs/>
        </w:rPr>
        <w:t>A PRU may appear to produce a positive net value interpretation where verified value layers exceed operating burdens and where outputs or avoided costs are documented.</w:t>
      </w:r>
    </w:p>
    <w:p w14:paraId="30D8F41F" w14:textId="77777777" w:rsidR="00314051" w:rsidRPr="00B479AE" w:rsidRDefault="00314051" w:rsidP="00314051">
      <w:pPr>
        <w:rPr>
          <w:iCs/>
        </w:rPr>
      </w:pPr>
      <w:r>
        <w:rPr>
          <w:iCs/>
        </w:rPr>
        <w:t>However, net value interpretation must remain conditional.</w:t>
      </w:r>
    </w:p>
    <w:p w14:paraId="0E1A237B" w14:textId="77777777" w:rsidR="00314051" w:rsidRPr="00B479AE" w:rsidRDefault="00314051" w:rsidP="00314051">
      <w:pPr>
        <w:rPr>
          <w:iCs/>
        </w:rPr>
      </w:pPr>
      <w:r>
        <w:rPr>
          <w:b/>
          <w:iCs/>
        </w:rPr>
        <w:t>It depends on:</w:t>
      </w:r>
    </w:p>
    <w:p w14:paraId="1BCFCD79" w14:textId="77777777" w:rsidR="00314051" w:rsidRPr="00B479AE" w:rsidRDefault="00314051" w:rsidP="00314051">
      <w:pPr>
        <w:rPr>
          <w:iCs/>
        </w:rPr>
      </w:pPr>
      <w:r>
        <w:rPr>
          <w:iCs/>
        </w:rPr>
        <w:t>• implementation quality;</w:t>
      </w:r>
    </w:p>
    <w:p w14:paraId="0E0A5FBF" w14:textId="77777777" w:rsidR="00314051" w:rsidRPr="00B479AE" w:rsidRDefault="00314051" w:rsidP="00314051">
      <w:pPr>
        <w:rPr>
          <w:iCs/>
        </w:rPr>
      </w:pPr>
      <w:r>
        <w:rPr>
          <w:iCs/>
        </w:rPr>
        <w:t>• biological maturity;</w:t>
      </w:r>
    </w:p>
    <w:p w14:paraId="3F07CC1F" w14:textId="77777777" w:rsidR="00314051" w:rsidRPr="00B479AE" w:rsidRDefault="00314051" w:rsidP="00314051">
      <w:pPr>
        <w:rPr>
          <w:iCs/>
        </w:rPr>
      </w:pPr>
      <w:r>
        <w:rPr>
          <w:iCs/>
        </w:rPr>
        <w:t>• production records;</w:t>
      </w:r>
    </w:p>
    <w:p w14:paraId="292EA1C5" w14:textId="77777777" w:rsidR="00314051" w:rsidRPr="00B479AE" w:rsidRDefault="00314051" w:rsidP="00314051">
      <w:pPr>
        <w:rPr>
          <w:iCs/>
        </w:rPr>
      </w:pPr>
      <w:r>
        <w:rPr>
          <w:iCs/>
        </w:rPr>
        <w:t>• operating costs;</w:t>
      </w:r>
    </w:p>
    <w:p w14:paraId="7D00DA9B" w14:textId="77777777" w:rsidR="00314051" w:rsidRPr="00B479AE" w:rsidRDefault="00314051" w:rsidP="00314051">
      <w:pPr>
        <w:rPr>
          <w:iCs/>
        </w:rPr>
      </w:pPr>
      <w:r>
        <w:rPr>
          <w:iCs/>
        </w:rPr>
        <w:t>• labor model;</w:t>
      </w:r>
    </w:p>
    <w:p w14:paraId="24CF568F" w14:textId="77777777" w:rsidR="00314051" w:rsidRPr="00B479AE" w:rsidRDefault="00314051" w:rsidP="00314051">
      <w:pPr>
        <w:rPr>
          <w:iCs/>
        </w:rPr>
      </w:pPr>
      <w:r>
        <w:rPr>
          <w:iCs/>
        </w:rPr>
        <w:t>• water strategy;</w:t>
      </w:r>
    </w:p>
    <w:p w14:paraId="4138754E" w14:textId="77777777" w:rsidR="00314051" w:rsidRPr="00B479AE" w:rsidRDefault="00314051" w:rsidP="00314051">
      <w:pPr>
        <w:rPr>
          <w:iCs/>
        </w:rPr>
      </w:pPr>
      <w:r>
        <w:rPr>
          <w:iCs/>
        </w:rPr>
        <w:t>• monitoring quality;</w:t>
      </w:r>
    </w:p>
    <w:p w14:paraId="2DF90482" w14:textId="77777777" w:rsidR="00314051" w:rsidRPr="00B479AE" w:rsidRDefault="00314051" w:rsidP="00314051">
      <w:pPr>
        <w:rPr>
          <w:iCs/>
        </w:rPr>
      </w:pPr>
      <w:r>
        <w:rPr>
          <w:iCs/>
        </w:rPr>
        <w:t>• market access;</w:t>
      </w:r>
    </w:p>
    <w:p w14:paraId="452EBA88" w14:textId="77777777" w:rsidR="00314051" w:rsidRPr="00B479AE" w:rsidRDefault="00314051" w:rsidP="00314051">
      <w:pPr>
        <w:rPr>
          <w:iCs/>
        </w:rPr>
      </w:pPr>
      <w:r>
        <w:rPr>
          <w:iCs/>
        </w:rPr>
        <w:t>• substitution pathways;</w:t>
      </w:r>
    </w:p>
    <w:p w14:paraId="2CB6BBF0" w14:textId="77777777" w:rsidR="00314051" w:rsidRPr="00B479AE" w:rsidRDefault="00314051" w:rsidP="00314051">
      <w:pPr>
        <w:rPr>
          <w:iCs/>
        </w:rPr>
      </w:pPr>
      <w:r>
        <w:rPr>
          <w:iCs/>
        </w:rPr>
        <w:t>• institutional arrangements;</w:t>
      </w:r>
    </w:p>
    <w:p w14:paraId="7954B96E" w14:textId="77777777" w:rsidR="00314051" w:rsidRPr="00B479AE" w:rsidRDefault="00314051" w:rsidP="00314051">
      <w:pPr>
        <w:rPr>
          <w:iCs/>
        </w:rPr>
      </w:pPr>
      <w:r>
        <w:rPr>
          <w:iCs/>
        </w:rPr>
        <w:t>• legal admissibility;</w:t>
      </w:r>
    </w:p>
    <w:p w14:paraId="425AA998" w14:textId="77777777" w:rsidR="00314051" w:rsidRPr="00B479AE" w:rsidRDefault="00314051" w:rsidP="00314051">
      <w:pPr>
        <w:rPr>
          <w:iCs/>
        </w:rPr>
      </w:pPr>
      <w:r>
        <w:rPr>
          <w:iCs/>
        </w:rPr>
        <w:lastRenderedPageBreak/>
        <w:t>• methodology version;</w:t>
      </w:r>
    </w:p>
    <w:p w14:paraId="2B291725" w14:textId="77777777" w:rsidR="00314051" w:rsidRPr="00B479AE" w:rsidRDefault="00314051" w:rsidP="00314051">
      <w:pPr>
        <w:rPr>
          <w:iCs/>
        </w:rPr>
      </w:pPr>
      <w:r>
        <w:rPr>
          <w:iCs/>
        </w:rPr>
        <w:t>• confidence score.</w:t>
      </w:r>
    </w:p>
    <w:p w14:paraId="6269A1A2" w14:textId="77777777" w:rsidR="00314051" w:rsidRPr="00B479AE" w:rsidRDefault="00314051" w:rsidP="00314051">
      <w:pPr>
        <w:rPr>
          <w:iCs/>
        </w:rPr>
      </w:pPr>
      <w:r>
        <w:rPr>
          <w:iCs/>
        </w:rPr>
        <w:t>No PRU should be presented as having a guaranteed net value.</w:t>
      </w:r>
    </w:p>
    <w:p w14:paraId="096AB0BA" w14:textId="77777777" w:rsidR="00314051" w:rsidRPr="00B479AE" w:rsidRDefault="00314051" w:rsidP="00314051">
      <w:pPr>
        <w:rPr>
          <w:iCs/>
        </w:rPr>
      </w:pPr>
      <w:r>
        <w:rPr>
          <w:iCs/>
        </w:rPr>
        <w:t>No PRU should be presented as having a validated yield unless supported by audited operational records and lawful reporting context.</w:t>
      </w:r>
    </w:p>
    <w:p w14:paraId="5D0A801F" w14:textId="77777777" w:rsidR="00314051" w:rsidRPr="00B479AE" w:rsidRDefault="00314051" w:rsidP="00314051">
      <w:pPr>
        <w:rPr>
          <w:iCs/>
        </w:rPr>
      </w:pPr>
      <w:r>
        <w:rPr>
          <w:b/>
          <w:iCs/>
        </w:rPr>
        <w:t>The correct language is:</w:t>
      </w:r>
    </w:p>
    <w:p w14:paraId="76E21A12" w14:textId="77777777" w:rsidR="00314051" w:rsidRPr="00B479AE" w:rsidRDefault="00314051" w:rsidP="00314051">
      <w:pPr>
        <w:rPr>
          <w:iCs/>
        </w:rPr>
      </w:pPr>
      <w:r>
        <w:rPr>
          <w:iCs/>
        </w:rPr>
        <w:t>under favorable and documented conditions, a PRU may support positive value interpretation over time.</w:t>
      </w:r>
    </w:p>
    <w:p w14:paraId="5B0F2B8F" w14:textId="77777777" w:rsidR="00314051" w:rsidRPr="00B479AE" w:rsidRDefault="00314051" w:rsidP="00314051">
      <w:pPr>
        <w:rPr>
          <w:iCs/>
        </w:rPr>
      </w:pPr>
      <w:r>
        <w:rPr>
          <w:b/>
          <w:iCs/>
        </w:rPr>
        <w:t>The incorrect language is:</w:t>
      </w:r>
    </w:p>
    <w:p w14:paraId="7006F313" w14:textId="77777777" w:rsidR="00314051" w:rsidRPr="00B479AE" w:rsidRDefault="00314051" w:rsidP="00314051">
      <w:pPr>
        <w:rPr>
          <w:iCs/>
        </w:rPr>
      </w:pPr>
      <w:r>
        <w:rPr>
          <w:iCs/>
        </w:rPr>
        <w:t>a PRU produces a fixed return.</w:t>
      </w:r>
    </w:p>
    <w:p w14:paraId="55A80FD8" w14:textId="77777777" w:rsidR="00314051" w:rsidRPr="00B479AE" w:rsidRDefault="00314051" w:rsidP="00314051">
      <w:pPr>
        <w:rPr>
          <w:b/>
          <w:bCs/>
          <w:iCs/>
        </w:rPr>
      </w:pPr>
      <w:r>
        <w:rPr>
          <w:b/>
          <w:iCs/>
        </w:rPr>
        <w:t>N.8 Time-Dependent Value Dynamics</w:t>
      </w:r>
    </w:p>
    <w:p w14:paraId="2B74B9B2" w14:textId="77777777" w:rsidR="00314051" w:rsidRPr="00B479AE" w:rsidRDefault="00314051" w:rsidP="00314051">
      <w:pPr>
        <w:rPr>
          <w:iCs/>
        </w:rPr>
      </w:pPr>
      <w:r>
        <w:rPr>
          <w:iCs/>
        </w:rPr>
        <w:t>PRU value analysis should be time-aware.</w:t>
      </w:r>
    </w:p>
    <w:p w14:paraId="3804AE8B" w14:textId="77777777" w:rsidR="00314051" w:rsidRPr="00B479AE" w:rsidRDefault="00314051" w:rsidP="00314051">
      <w:pPr>
        <w:rPr>
          <w:iCs/>
        </w:rPr>
      </w:pPr>
      <w:r>
        <w:rPr>
          <w:iCs/>
        </w:rPr>
        <w:t>A regenerative system may not reach full performance at installation.</w:t>
      </w:r>
    </w:p>
    <w:p w14:paraId="26A8CBE9" w14:textId="77777777" w:rsidR="00314051" w:rsidRPr="00B479AE" w:rsidRDefault="00314051" w:rsidP="00314051">
      <w:pPr>
        <w:rPr>
          <w:iCs/>
        </w:rPr>
      </w:pPr>
      <w:r>
        <w:rPr>
          <w:b/>
          <w:iCs/>
        </w:rPr>
        <w:t>It may move through maturity phases, such as:</w:t>
      </w:r>
    </w:p>
    <w:p w14:paraId="34A37313" w14:textId="77777777" w:rsidR="00314051" w:rsidRPr="00B479AE" w:rsidRDefault="00314051" w:rsidP="00314051">
      <w:pPr>
        <w:rPr>
          <w:iCs/>
        </w:rPr>
      </w:pPr>
      <w:r>
        <w:rPr>
          <w:iCs/>
        </w:rPr>
        <w:t>• establishment;</w:t>
      </w:r>
    </w:p>
    <w:p w14:paraId="7D827A0A" w14:textId="77777777" w:rsidR="00314051" w:rsidRPr="00B479AE" w:rsidRDefault="00314051" w:rsidP="00314051">
      <w:pPr>
        <w:rPr>
          <w:iCs/>
        </w:rPr>
      </w:pPr>
      <w:r>
        <w:rPr>
          <w:iCs/>
        </w:rPr>
        <w:t>• early productive emergence;</w:t>
      </w:r>
    </w:p>
    <w:p w14:paraId="1190BF2E" w14:textId="77777777" w:rsidR="00314051" w:rsidRPr="00B479AE" w:rsidRDefault="00314051" w:rsidP="00314051">
      <w:pPr>
        <w:rPr>
          <w:iCs/>
        </w:rPr>
      </w:pPr>
      <w:r>
        <w:rPr>
          <w:iCs/>
        </w:rPr>
        <w:t>• biological acceleration;</w:t>
      </w:r>
    </w:p>
    <w:p w14:paraId="790310C3" w14:textId="77777777" w:rsidR="00314051" w:rsidRPr="00B479AE" w:rsidRDefault="00314051" w:rsidP="00314051">
      <w:pPr>
        <w:rPr>
          <w:iCs/>
        </w:rPr>
      </w:pPr>
      <w:r>
        <w:rPr>
          <w:iCs/>
        </w:rPr>
        <w:t>• higher functional productivity;</w:t>
      </w:r>
    </w:p>
    <w:p w14:paraId="05A70CDE" w14:textId="77777777" w:rsidR="00314051" w:rsidRPr="00B479AE" w:rsidRDefault="00314051" w:rsidP="00314051">
      <w:pPr>
        <w:rPr>
          <w:iCs/>
        </w:rPr>
      </w:pPr>
      <w:r>
        <w:rPr>
          <w:iCs/>
        </w:rPr>
        <w:t>• mature regenerative equilibrium;</w:t>
      </w:r>
    </w:p>
    <w:p w14:paraId="74A55638" w14:textId="77777777" w:rsidR="00314051" w:rsidRPr="00B479AE" w:rsidRDefault="00314051" w:rsidP="00314051">
      <w:pPr>
        <w:rPr>
          <w:iCs/>
        </w:rPr>
      </w:pPr>
      <w:r>
        <w:rPr>
          <w:iCs/>
        </w:rPr>
        <w:t>• long-duration stewardship phase.</w:t>
      </w:r>
    </w:p>
    <w:p w14:paraId="05E99DAE" w14:textId="77777777" w:rsidR="00314051" w:rsidRPr="00B479AE" w:rsidRDefault="00314051" w:rsidP="00314051">
      <w:pPr>
        <w:rPr>
          <w:iCs/>
        </w:rPr>
      </w:pPr>
      <w:r>
        <w:rPr>
          <w:iCs/>
        </w:rPr>
        <w:t>These phases should not be tied to rigid dates.</w:t>
      </w:r>
    </w:p>
    <w:p w14:paraId="6E52CF16" w14:textId="77777777" w:rsidR="00314051" w:rsidRPr="00B479AE" w:rsidRDefault="00314051" w:rsidP="00314051">
      <w:pPr>
        <w:rPr>
          <w:iCs/>
        </w:rPr>
      </w:pPr>
      <w:r>
        <w:rPr>
          <w:iCs/>
        </w:rPr>
        <w:t>Different sites mature at different speeds.</w:t>
      </w:r>
    </w:p>
    <w:p w14:paraId="79DF65A4" w14:textId="77777777" w:rsidR="00314051" w:rsidRPr="00B479AE" w:rsidRDefault="00314051" w:rsidP="00314051">
      <w:pPr>
        <w:rPr>
          <w:iCs/>
        </w:rPr>
      </w:pPr>
      <w:r>
        <w:rPr>
          <w:iCs/>
        </w:rPr>
        <w:t>Maturity depends on climate, water, soil, species, design, disturbance, management, and continuity.</w:t>
      </w:r>
    </w:p>
    <w:p w14:paraId="0A4B3F17" w14:textId="77777777" w:rsidR="00314051" w:rsidRPr="00B479AE" w:rsidRDefault="00314051" w:rsidP="00314051">
      <w:pPr>
        <w:rPr>
          <w:iCs/>
        </w:rPr>
      </w:pPr>
      <w:r>
        <w:rPr>
          <w:iCs/>
        </w:rPr>
        <w:lastRenderedPageBreak/>
        <w:t>The PRU is intended to model a time-positive asset logic, where the quality of the underlying biological system may improve rather than erode over time.</w:t>
      </w:r>
    </w:p>
    <w:p w14:paraId="03C0083C" w14:textId="77777777" w:rsidR="00314051" w:rsidRPr="00B479AE" w:rsidRDefault="00314051" w:rsidP="00314051">
      <w:pPr>
        <w:rPr>
          <w:iCs/>
        </w:rPr>
      </w:pPr>
      <w:r>
        <w:rPr>
          <w:iCs/>
        </w:rPr>
        <w:t>However, time-positive dynamics are not automatic.</w:t>
      </w:r>
    </w:p>
    <w:p w14:paraId="7908A615" w14:textId="77777777" w:rsidR="00314051" w:rsidRPr="00B479AE" w:rsidRDefault="00314051" w:rsidP="00314051">
      <w:pPr>
        <w:rPr>
          <w:iCs/>
        </w:rPr>
      </w:pPr>
      <w:r>
        <w:rPr>
          <w:iCs/>
        </w:rPr>
        <w:t>Poor stewardship, drought, salinity, fire, disease, governance failure, water stress, abandonment, or methodological error can reduce or reverse expected outcomes.</w:t>
      </w:r>
    </w:p>
    <w:p w14:paraId="5BD86DFC" w14:textId="77777777" w:rsidR="00314051" w:rsidRPr="00B479AE" w:rsidRDefault="00314051" w:rsidP="00314051">
      <w:pPr>
        <w:rPr>
          <w:iCs/>
        </w:rPr>
      </w:pPr>
      <w:r>
        <w:rPr>
          <w:iCs/>
        </w:rPr>
        <w:t>The PRU should therefore treat time as a risk dimension and a value dimension.</w:t>
      </w:r>
    </w:p>
    <w:p w14:paraId="19004E37" w14:textId="77777777" w:rsidR="00314051" w:rsidRPr="00B479AE" w:rsidRDefault="00314051" w:rsidP="00314051">
      <w:pPr>
        <w:rPr>
          <w:iCs/>
        </w:rPr>
      </w:pPr>
      <w:r>
        <w:rPr>
          <w:b/>
          <w:iCs/>
        </w:rPr>
        <w:t>The question is not only:</w:t>
      </w:r>
    </w:p>
    <w:p w14:paraId="3BC55C83" w14:textId="77777777" w:rsidR="00314051" w:rsidRPr="00B479AE" w:rsidRDefault="00314051" w:rsidP="00314051">
      <w:pPr>
        <w:rPr>
          <w:iCs/>
        </w:rPr>
      </w:pPr>
      <w:r>
        <w:rPr>
          <w:iCs/>
        </w:rPr>
        <w:t>What is the current value?</w:t>
      </w:r>
    </w:p>
    <w:p w14:paraId="1D7AE0D6" w14:textId="77777777" w:rsidR="00314051" w:rsidRPr="00B479AE" w:rsidRDefault="00314051" w:rsidP="00314051">
      <w:pPr>
        <w:rPr>
          <w:iCs/>
        </w:rPr>
      </w:pPr>
      <w:r>
        <w:rPr>
          <w:b/>
          <w:iCs/>
        </w:rPr>
        <w:t>The deeper question is:</w:t>
      </w:r>
    </w:p>
    <w:p w14:paraId="0E104404" w14:textId="77777777" w:rsidR="00314051" w:rsidRPr="00B479AE" w:rsidRDefault="00314051" w:rsidP="00314051">
      <w:pPr>
        <w:rPr>
          <w:iCs/>
        </w:rPr>
      </w:pPr>
      <w:r>
        <w:rPr>
          <w:iCs/>
        </w:rPr>
        <w:t>Is the living system becoming more capable, more resilient, more productive, more measurable, and more admissible over time?</w:t>
      </w:r>
    </w:p>
    <w:p w14:paraId="210E11DD" w14:textId="77777777" w:rsidR="00314051" w:rsidRPr="00B479AE" w:rsidRDefault="00314051" w:rsidP="00314051">
      <w:pPr>
        <w:rPr>
          <w:b/>
          <w:bCs/>
          <w:iCs/>
        </w:rPr>
      </w:pPr>
      <w:r>
        <w:rPr>
          <w:b/>
          <w:iCs/>
        </w:rPr>
        <w:t>N.9 Return-Language Boundary</w:t>
      </w:r>
    </w:p>
    <w:p w14:paraId="33D01EE8" w14:textId="77777777" w:rsidR="00314051" w:rsidRPr="00B479AE" w:rsidRDefault="00314051" w:rsidP="00314051">
      <w:pPr>
        <w:rPr>
          <w:iCs/>
        </w:rPr>
      </w:pPr>
      <w:r>
        <w:rPr>
          <w:iCs/>
        </w:rPr>
        <w:t>The PRU may appear attractive under favorable deployment assumptions.</w:t>
      </w:r>
    </w:p>
    <w:p w14:paraId="523E7908" w14:textId="77777777" w:rsidR="00314051" w:rsidRPr="00B479AE" w:rsidRDefault="00314051" w:rsidP="00314051">
      <w:pPr>
        <w:rPr>
          <w:iCs/>
        </w:rPr>
      </w:pPr>
      <w:r>
        <w:rPr>
          <w:iCs/>
        </w:rPr>
        <w:t>However, return language must be treated with strict discipline.</w:t>
      </w:r>
    </w:p>
    <w:p w14:paraId="41B5FE13" w14:textId="77777777" w:rsidR="00314051" w:rsidRPr="00B479AE" w:rsidRDefault="00314051" w:rsidP="00314051">
      <w:pPr>
        <w:rPr>
          <w:iCs/>
        </w:rPr>
      </w:pPr>
      <w:r>
        <w:rPr>
          <w:iCs/>
        </w:rPr>
        <w:t>Terms such as return, yield, payback, IRR, valuation, income, asset value, appreciation, and investment performance should not be used as default PRU language.</w:t>
      </w:r>
    </w:p>
    <w:p w14:paraId="7DE0F464" w14:textId="77777777" w:rsidR="00314051" w:rsidRPr="00B479AE" w:rsidRDefault="00314051" w:rsidP="00314051">
      <w:pPr>
        <w:rPr>
          <w:iCs/>
        </w:rPr>
      </w:pPr>
      <w:r>
        <w:rPr>
          <w:b/>
          <w:iCs/>
        </w:rPr>
        <w:t>Where such terms are used, they must be connected to:</w:t>
      </w:r>
    </w:p>
    <w:p w14:paraId="3A0CAA32" w14:textId="77777777" w:rsidR="00314051" w:rsidRPr="00B479AE" w:rsidRDefault="00314051" w:rsidP="00314051">
      <w:pPr>
        <w:rPr>
          <w:iCs/>
        </w:rPr>
      </w:pPr>
      <w:r>
        <w:rPr>
          <w:iCs/>
        </w:rPr>
        <w:t>• documented operational data;</w:t>
      </w:r>
    </w:p>
    <w:p w14:paraId="12EA2266" w14:textId="77777777" w:rsidR="00314051" w:rsidRPr="00B479AE" w:rsidRDefault="00314051" w:rsidP="00314051">
      <w:pPr>
        <w:rPr>
          <w:iCs/>
        </w:rPr>
      </w:pPr>
      <w:r>
        <w:rPr>
          <w:iCs/>
        </w:rPr>
        <w:t>• explicit assumptions;</w:t>
      </w:r>
    </w:p>
    <w:p w14:paraId="3B365B8D" w14:textId="77777777" w:rsidR="00314051" w:rsidRPr="00B479AE" w:rsidRDefault="00314051" w:rsidP="00314051">
      <w:pPr>
        <w:rPr>
          <w:iCs/>
        </w:rPr>
      </w:pPr>
      <w:r>
        <w:rPr>
          <w:iCs/>
        </w:rPr>
        <w:t>• scenario classification;</w:t>
      </w:r>
    </w:p>
    <w:p w14:paraId="2F63086A" w14:textId="77777777" w:rsidR="00314051" w:rsidRPr="00B479AE" w:rsidRDefault="00314051" w:rsidP="00314051">
      <w:pPr>
        <w:rPr>
          <w:iCs/>
        </w:rPr>
      </w:pPr>
      <w:r>
        <w:rPr>
          <w:iCs/>
        </w:rPr>
        <w:t>• legal boundary;</w:t>
      </w:r>
    </w:p>
    <w:p w14:paraId="05469C55" w14:textId="77777777" w:rsidR="00314051" w:rsidRPr="00B479AE" w:rsidRDefault="00314051" w:rsidP="00314051">
      <w:pPr>
        <w:rPr>
          <w:iCs/>
        </w:rPr>
      </w:pPr>
      <w:r>
        <w:rPr>
          <w:iCs/>
        </w:rPr>
        <w:t>• risk disclosure;</w:t>
      </w:r>
    </w:p>
    <w:p w14:paraId="00E829D9" w14:textId="77777777" w:rsidR="00314051" w:rsidRPr="00B479AE" w:rsidRDefault="00314051" w:rsidP="00314051">
      <w:pPr>
        <w:rPr>
          <w:iCs/>
        </w:rPr>
      </w:pPr>
      <w:r>
        <w:rPr>
          <w:iCs/>
        </w:rPr>
        <w:t>• methodology version;</w:t>
      </w:r>
    </w:p>
    <w:p w14:paraId="659A0973" w14:textId="77777777" w:rsidR="00314051" w:rsidRPr="00B479AE" w:rsidRDefault="00314051" w:rsidP="00314051">
      <w:pPr>
        <w:rPr>
          <w:iCs/>
        </w:rPr>
      </w:pPr>
      <w:r>
        <w:rPr>
          <w:iCs/>
        </w:rPr>
        <w:t>• admissibility status;</w:t>
      </w:r>
    </w:p>
    <w:p w14:paraId="616973A4" w14:textId="77777777" w:rsidR="00314051" w:rsidRPr="00B479AE" w:rsidRDefault="00314051" w:rsidP="00314051">
      <w:pPr>
        <w:rPr>
          <w:iCs/>
        </w:rPr>
      </w:pPr>
      <w:r>
        <w:rPr>
          <w:iCs/>
        </w:rPr>
        <w:lastRenderedPageBreak/>
        <w:t>• jurisdiction-specific review;</w:t>
      </w:r>
    </w:p>
    <w:p w14:paraId="25865157" w14:textId="77777777" w:rsidR="00314051" w:rsidRPr="00B479AE" w:rsidRDefault="00314051" w:rsidP="00314051">
      <w:pPr>
        <w:rPr>
          <w:iCs/>
        </w:rPr>
      </w:pPr>
      <w:r>
        <w:rPr>
          <w:iCs/>
        </w:rPr>
        <w:t>• non-offering disclaimers.</w:t>
      </w:r>
    </w:p>
    <w:p w14:paraId="2CEB4CA0" w14:textId="77777777" w:rsidR="00314051" w:rsidRPr="00B479AE" w:rsidRDefault="00314051" w:rsidP="00314051">
      <w:pPr>
        <w:rPr>
          <w:iCs/>
        </w:rPr>
      </w:pPr>
      <w:r>
        <w:rPr>
          <w:b/>
          <w:iCs/>
        </w:rPr>
        <w:t>The safer language is:</w:t>
      </w:r>
    </w:p>
    <w:p w14:paraId="59E75DAE" w14:textId="77777777" w:rsidR="00314051" w:rsidRPr="00B479AE" w:rsidRDefault="00314051" w:rsidP="00314051">
      <w:pPr>
        <w:rPr>
          <w:iCs/>
        </w:rPr>
      </w:pPr>
      <w:r>
        <w:rPr>
          <w:iCs/>
        </w:rPr>
        <w:t>• value-analysis potential;</w:t>
      </w:r>
    </w:p>
    <w:p w14:paraId="1C01C7F6" w14:textId="77777777" w:rsidR="00314051" w:rsidRPr="00B479AE" w:rsidRDefault="00314051" w:rsidP="00314051">
      <w:pPr>
        <w:rPr>
          <w:iCs/>
        </w:rPr>
      </w:pPr>
      <w:r>
        <w:rPr>
          <w:iCs/>
        </w:rPr>
        <w:t>• capital-readiness interpretation;</w:t>
      </w:r>
    </w:p>
    <w:p w14:paraId="0B60E37D" w14:textId="77777777" w:rsidR="00314051" w:rsidRPr="00B479AE" w:rsidRDefault="00314051" w:rsidP="00314051">
      <w:pPr>
        <w:rPr>
          <w:iCs/>
        </w:rPr>
      </w:pPr>
      <w:r>
        <w:rPr>
          <w:iCs/>
        </w:rPr>
        <w:t>• maturity classification;</w:t>
      </w:r>
    </w:p>
    <w:p w14:paraId="1F03F1F4" w14:textId="77777777" w:rsidR="00314051" w:rsidRPr="00B479AE" w:rsidRDefault="00314051" w:rsidP="00314051">
      <w:pPr>
        <w:rPr>
          <w:iCs/>
        </w:rPr>
      </w:pPr>
      <w:r>
        <w:rPr>
          <w:iCs/>
        </w:rPr>
        <w:t>• economic relevance;</w:t>
      </w:r>
    </w:p>
    <w:p w14:paraId="7565D250" w14:textId="77777777" w:rsidR="00314051" w:rsidRPr="00B479AE" w:rsidRDefault="00314051" w:rsidP="00314051">
      <w:pPr>
        <w:rPr>
          <w:iCs/>
        </w:rPr>
      </w:pPr>
      <w:r>
        <w:rPr>
          <w:iCs/>
        </w:rPr>
        <w:t>• productive capacity;</w:t>
      </w:r>
    </w:p>
    <w:p w14:paraId="5E423B80" w14:textId="77777777" w:rsidR="00314051" w:rsidRPr="00B479AE" w:rsidRDefault="00314051" w:rsidP="00314051">
      <w:pPr>
        <w:rPr>
          <w:iCs/>
        </w:rPr>
      </w:pPr>
      <w:r>
        <w:rPr>
          <w:iCs/>
        </w:rPr>
        <w:t>• documented output;</w:t>
      </w:r>
    </w:p>
    <w:p w14:paraId="2DF181D5" w14:textId="77777777" w:rsidR="00314051" w:rsidRPr="00B479AE" w:rsidRDefault="00314051" w:rsidP="00314051">
      <w:pPr>
        <w:rPr>
          <w:iCs/>
        </w:rPr>
      </w:pPr>
      <w:r>
        <w:rPr>
          <w:iCs/>
        </w:rPr>
        <w:t>• substitution pathway;</w:t>
      </w:r>
    </w:p>
    <w:p w14:paraId="250E842C" w14:textId="77777777" w:rsidR="00314051" w:rsidRPr="00B479AE" w:rsidRDefault="00314051" w:rsidP="00314051">
      <w:pPr>
        <w:rPr>
          <w:iCs/>
        </w:rPr>
      </w:pPr>
      <w:r>
        <w:rPr>
          <w:iCs/>
        </w:rPr>
        <w:t>• resilience value;</w:t>
      </w:r>
    </w:p>
    <w:p w14:paraId="38F163E0" w14:textId="77777777" w:rsidR="00314051" w:rsidRPr="00B479AE" w:rsidRDefault="00314051" w:rsidP="00314051">
      <w:pPr>
        <w:rPr>
          <w:iCs/>
        </w:rPr>
      </w:pPr>
      <w:r>
        <w:rPr>
          <w:iCs/>
        </w:rPr>
        <w:t>• institutional diligence support.</w:t>
      </w:r>
    </w:p>
    <w:p w14:paraId="1F9164B0" w14:textId="77777777" w:rsidR="00314051" w:rsidRPr="00B479AE" w:rsidRDefault="00314051" w:rsidP="00314051">
      <w:pPr>
        <w:rPr>
          <w:iCs/>
        </w:rPr>
      </w:pPr>
      <w:r>
        <w:rPr>
          <w:iCs/>
        </w:rPr>
        <w:t>PRU analysis may support investment diligence.</w:t>
      </w:r>
    </w:p>
    <w:p w14:paraId="27D08563" w14:textId="77777777" w:rsidR="00314051" w:rsidRPr="00B479AE" w:rsidRDefault="00314051" w:rsidP="00314051">
      <w:pPr>
        <w:rPr>
          <w:iCs/>
        </w:rPr>
      </w:pPr>
      <w:r>
        <w:rPr>
          <w:iCs/>
        </w:rPr>
        <w:t>It does not replace underwriting.</w:t>
      </w:r>
    </w:p>
    <w:p w14:paraId="0599EB74" w14:textId="77777777" w:rsidR="00314051" w:rsidRPr="00B479AE" w:rsidRDefault="00314051" w:rsidP="00314051">
      <w:pPr>
        <w:rPr>
          <w:iCs/>
        </w:rPr>
      </w:pPr>
      <w:r>
        <w:rPr>
          <w:iCs/>
        </w:rPr>
        <w:t>It does not replace legal review.</w:t>
      </w:r>
    </w:p>
    <w:p w14:paraId="7CEA755D" w14:textId="77777777" w:rsidR="00314051" w:rsidRPr="00B479AE" w:rsidRDefault="00314051" w:rsidP="00314051">
      <w:pPr>
        <w:rPr>
          <w:iCs/>
        </w:rPr>
      </w:pPr>
      <w:r>
        <w:rPr>
          <w:iCs/>
        </w:rPr>
        <w:t>It does not replace investor suitability analysis.</w:t>
      </w:r>
    </w:p>
    <w:p w14:paraId="49A561C7" w14:textId="77777777" w:rsidR="00314051" w:rsidRPr="00B479AE" w:rsidRDefault="00314051" w:rsidP="00314051">
      <w:pPr>
        <w:rPr>
          <w:iCs/>
        </w:rPr>
      </w:pPr>
      <w:r>
        <w:rPr>
          <w:iCs/>
        </w:rPr>
        <w:t>It does not create offering status.</w:t>
      </w:r>
    </w:p>
    <w:p w14:paraId="68A4E5D5" w14:textId="77777777" w:rsidR="00314051" w:rsidRPr="00B479AE" w:rsidRDefault="00314051" w:rsidP="00314051">
      <w:pPr>
        <w:rPr>
          <w:iCs/>
        </w:rPr>
      </w:pPr>
      <w:r>
        <w:rPr>
          <w:iCs/>
        </w:rPr>
        <w:t>It does not create entitlement.</w:t>
      </w:r>
    </w:p>
    <w:p w14:paraId="191214B7" w14:textId="77777777" w:rsidR="00314051" w:rsidRPr="00B479AE" w:rsidRDefault="00314051" w:rsidP="00314051">
      <w:pPr>
        <w:rPr>
          <w:b/>
          <w:bCs/>
          <w:iCs/>
        </w:rPr>
      </w:pPr>
      <w:r>
        <w:rPr>
          <w:b/>
          <w:iCs/>
        </w:rPr>
        <w:t>N.10 Risk Profile</w:t>
      </w:r>
    </w:p>
    <w:p w14:paraId="65B17F61" w14:textId="77777777" w:rsidR="00314051" w:rsidRPr="00B479AE" w:rsidRDefault="00314051" w:rsidP="00314051">
      <w:pPr>
        <w:rPr>
          <w:iCs/>
        </w:rPr>
      </w:pPr>
      <w:r>
        <w:rPr>
          <w:iCs/>
        </w:rPr>
        <w:t>PRU logic should include explicit risk classification.</w:t>
      </w:r>
    </w:p>
    <w:p w14:paraId="65709057" w14:textId="77777777" w:rsidR="00314051" w:rsidRPr="00B479AE" w:rsidRDefault="00314051" w:rsidP="00314051">
      <w:pPr>
        <w:rPr>
          <w:iCs/>
        </w:rPr>
      </w:pPr>
      <w:r>
        <w:rPr>
          <w:b/>
          <w:iCs/>
        </w:rPr>
        <w:t xml:space="preserve">Primary risk categories may include: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71"/>
        <w:gridCol w:w="4359"/>
        <w:gridCol w:w="4098"/>
      </w:tblGrid>
      <w:tr w:rsidR="00314051" w:rsidRPr="00266737" w14:paraId="6FB712A7" w14:textId="77777777" w:rsidTr="00806DDB">
        <w:trPr>
          <w:cantSplit/>
          <w:tblHeader/>
          <w:tblCellSpacing w:w="15" w:type="dxa"/>
          <w:jc w:val="center"/>
        </w:trPr>
        <w:tc>
          <w:tcPr>
            <w:tcW w:w="0" w:type="auto"/>
            <w:hideMark/>
          </w:tcPr>
          <w:p w14:paraId="2A5E4D39" w14:textId="77777777" w:rsidR="00314051" w:rsidRPr="00266737" w:rsidRDefault="00314051" w:rsidP="00314051">
            <w:pPr>
              <w:rPr>
                <w:b/>
                <w:bCs/>
                <w:iCs/>
                <w:sz w:val="18"/>
                <w:szCs w:val="18"/>
              </w:rPr>
            </w:pPr>
            <w:r>
              <w:rPr>
                <w:b/>
                <w:iCs/>
                <w:sz w:val="18"/>
                <w:szCs w:val="18"/>
              </w:rPr>
              <w:lastRenderedPageBreak/>
              <w:t>Risk category</w:t>
            </w:r>
          </w:p>
        </w:tc>
        <w:tc>
          <w:tcPr>
            <w:tcW w:w="0" w:type="auto"/>
            <w:hideMark/>
          </w:tcPr>
          <w:p w14:paraId="7EC54198" w14:textId="77777777" w:rsidR="00314051" w:rsidRPr="00266737" w:rsidRDefault="00314051" w:rsidP="00314051">
            <w:pPr>
              <w:rPr>
                <w:b/>
                <w:bCs/>
                <w:iCs/>
                <w:sz w:val="18"/>
                <w:szCs w:val="18"/>
              </w:rPr>
            </w:pPr>
            <w:r>
              <w:rPr>
                <w:b/>
                <w:iCs/>
                <w:sz w:val="18"/>
                <w:szCs w:val="18"/>
              </w:rPr>
              <w:t>Description</w:t>
            </w:r>
          </w:p>
        </w:tc>
        <w:tc>
          <w:tcPr>
            <w:tcW w:w="0" w:type="auto"/>
            <w:hideMark/>
          </w:tcPr>
          <w:p w14:paraId="707265C4" w14:textId="77777777" w:rsidR="00314051" w:rsidRPr="00266737" w:rsidRDefault="00314051" w:rsidP="00314051">
            <w:pPr>
              <w:rPr>
                <w:b/>
                <w:bCs/>
                <w:iCs/>
                <w:sz w:val="18"/>
                <w:szCs w:val="18"/>
              </w:rPr>
            </w:pPr>
            <w:r>
              <w:rPr>
                <w:b/>
                <w:iCs/>
                <w:sz w:val="18"/>
                <w:szCs w:val="18"/>
              </w:rPr>
              <w:t>Mitigation pathway</w:t>
            </w:r>
          </w:p>
        </w:tc>
      </w:tr>
      <w:tr w:rsidR="00314051" w:rsidRPr="00266737" w14:paraId="35CE82C5" w14:textId="77777777" w:rsidTr="00806DDB">
        <w:trPr>
          <w:cantSplit/>
          <w:tblCellSpacing w:w="15" w:type="dxa"/>
          <w:jc w:val="center"/>
        </w:trPr>
        <w:tc>
          <w:tcPr>
            <w:tcW w:w="0" w:type="auto"/>
            <w:hideMark/>
          </w:tcPr>
          <w:p w14:paraId="5D5373A6" w14:textId="77777777" w:rsidR="00314051" w:rsidRPr="00266737" w:rsidRDefault="00314051" w:rsidP="00314051">
            <w:pPr>
              <w:rPr>
                <w:bCs/>
                <w:iCs/>
                <w:sz w:val="18"/>
                <w:szCs w:val="18"/>
              </w:rPr>
            </w:pPr>
            <w:r>
              <w:rPr>
                <w:bCs/>
                <w:iCs/>
                <w:sz w:val="18"/>
                <w:szCs w:val="18"/>
              </w:rPr>
              <w:t>Design risk</w:t>
            </w:r>
          </w:p>
        </w:tc>
        <w:tc>
          <w:tcPr>
            <w:tcW w:w="0" w:type="auto"/>
            <w:hideMark/>
          </w:tcPr>
          <w:p w14:paraId="65887F32" w14:textId="77777777" w:rsidR="00314051" w:rsidRPr="00266737" w:rsidRDefault="00314051" w:rsidP="00314051">
            <w:pPr>
              <w:rPr>
                <w:bCs/>
                <w:iCs/>
                <w:sz w:val="18"/>
                <w:szCs w:val="18"/>
              </w:rPr>
            </w:pPr>
            <w:r>
              <w:rPr>
                <w:bCs/>
                <w:iCs/>
                <w:sz w:val="18"/>
                <w:szCs w:val="18"/>
              </w:rPr>
              <w:t>Weak site design, poor species selection, inadequate hydrological strategy, unsuitable layout</w:t>
            </w:r>
          </w:p>
        </w:tc>
        <w:tc>
          <w:tcPr>
            <w:tcW w:w="0" w:type="auto"/>
            <w:hideMark/>
          </w:tcPr>
          <w:p w14:paraId="40847D7A" w14:textId="77777777" w:rsidR="00314051" w:rsidRPr="00266737" w:rsidRDefault="00314051" w:rsidP="00314051">
            <w:pPr>
              <w:rPr>
                <w:bCs/>
                <w:iCs/>
                <w:sz w:val="18"/>
                <w:szCs w:val="18"/>
              </w:rPr>
            </w:pPr>
            <w:r>
              <w:rPr>
                <w:bCs/>
                <w:iCs/>
                <w:sz w:val="18"/>
                <w:szCs w:val="18"/>
              </w:rPr>
              <w:t>Design review, ecological planning, expert validation, adaptive redesign</w:t>
            </w:r>
          </w:p>
        </w:tc>
      </w:tr>
      <w:tr w:rsidR="00314051" w:rsidRPr="00266737" w14:paraId="133330D9" w14:textId="77777777" w:rsidTr="00806DDB">
        <w:trPr>
          <w:cantSplit/>
          <w:tblCellSpacing w:w="15" w:type="dxa"/>
          <w:jc w:val="center"/>
        </w:trPr>
        <w:tc>
          <w:tcPr>
            <w:tcW w:w="0" w:type="auto"/>
            <w:hideMark/>
          </w:tcPr>
          <w:p w14:paraId="4E7B840D" w14:textId="77777777" w:rsidR="00314051" w:rsidRPr="00266737" w:rsidRDefault="00314051" w:rsidP="00314051">
            <w:pPr>
              <w:rPr>
                <w:bCs/>
                <w:iCs/>
                <w:sz w:val="18"/>
                <w:szCs w:val="18"/>
              </w:rPr>
            </w:pPr>
            <w:r>
              <w:rPr>
                <w:bCs/>
                <w:iCs/>
                <w:sz w:val="18"/>
                <w:szCs w:val="18"/>
              </w:rPr>
              <w:t>Management risk</w:t>
            </w:r>
          </w:p>
        </w:tc>
        <w:tc>
          <w:tcPr>
            <w:tcW w:w="0" w:type="auto"/>
            <w:hideMark/>
          </w:tcPr>
          <w:p w14:paraId="7385C14F" w14:textId="77777777" w:rsidR="00314051" w:rsidRPr="00266737" w:rsidRDefault="00314051" w:rsidP="00314051">
            <w:pPr>
              <w:rPr>
                <w:bCs/>
                <w:iCs/>
                <w:sz w:val="18"/>
                <w:szCs w:val="18"/>
              </w:rPr>
            </w:pPr>
            <w:r>
              <w:rPr>
                <w:bCs/>
                <w:iCs/>
                <w:sz w:val="18"/>
                <w:szCs w:val="18"/>
              </w:rPr>
              <w:t>Weak stewardship, insufficient maintenance, lack of pruning, poor documentation, operational discontinuity</w:t>
            </w:r>
          </w:p>
        </w:tc>
        <w:tc>
          <w:tcPr>
            <w:tcW w:w="0" w:type="auto"/>
            <w:hideMark/>
          </w:tcPr>
          <w:p w14:paraId="6D55E4B0" w14:textId="77777777" w:rsidR="00314051" w:rsidRPr="00266737" w:rsidRDefault="00314051" w:rsidP="00314051">
            <w:pPr>
              <w:rPr>
                <w:bCs/>
                <w:iCs/>
                <w:sz w:val="18"/>
                <w:szCs w:val="18"/>
              </w:rPr>
            </w:pPr>
            <w:r>
              <w:rPr>
                <w:bCs/>
                <w:iCs/>
                <w:sz w:val="18"/>
                <w:szCs w:val="18"/>
              </w:rPr>
              <w:t>Operator training, runbooks, supervision, performance records, governance review</w:t>
            </w:r>
          </w:p>
        </w:tc>
      </w:tr>
      <w:tr w:rsidR="00314051" w:rsidRPr="00266737" w14:paraId="3D43A80E" w14:textId="77777777" w:rsidTr="00806DDB">
        <w:trPr>
          <w:cantSplit/>
          <w:tblCellSpacing w:w="15" w:type="dxa"/>
          <w:jc w:val="center"/>
        </w:trPr>
        <w:tc>
          <w:tcPr>
            <w:tcW w:w="0" w:type="auto"/>
            <w:hideMark/>
          </w:tcPr>
          <w:p w14:paraId="2DE5A084" w14:textId="77777777" w:rsidR="00314051" w:rsidRPr="00266737" w:rsidRDefault="00314051" w:rsidP="00314051">
            <w:pPr>
              <w:rPr>
                <w:bCs/>
                <w:iCs/>
                <w:sz w:val="18"/>
                <w:szCs w:val="18"/>
              </w:rPr>
            </w:pPr>
            <w:r>
              <w:rPr>
                <w:bCs/>
                <w:iCs/>
                <w:sz w:val="18"/>
                <w:szCs w:val="18"/>
              </w:rPr>
              <w:t>Climate risk</w:t>
            </w:r>
          </w:p>
        </w:tc>
        <w:tc>
          <w:tcPr>
            <w:tcW w:w="0" w:type="auto"/>
            <w:hideMark/>
          </w:tcPr>
          <w:p w14:paraId="5D4BBDD2" w14:textId="77777777" w:rsidR="00314051" w:rsidRPr="00266737" w:rsidRDefault="00314051" w:rsidP="00314051">
            <w:pPr>
              <w:rPr>
                <w:bCs/>
                <w:iCs/>
                <w:sz w:val="18"/>
                <w:szCs w:val="18"/>
              </w:rPr>
            </w:pPr>
            <w:r>
              <w:rPr>
                <w:bCs/>
                <w:iCs/>
                <w:sz w:val="18"/>
                <w:szCs w:val="18"/>
              </w:rPr>
              <w:t>Drought, heat, flood, wind, fire, extreme weather, shifting climatic baseline</w:t>
            </w:r>
          </w:p>
        </w:tc>
        <w:tc>
          <w:tcPr>
            <w:tcW w:w="0" w:type="auto"/>
            <w:hideMark/>
          </w:tcPr>
          <w:p w14:paraId="3DBE0146" w14:textId="77777777" w:rsidR="00314051" w:rsidRPr="00266737" w:rsidRDefault="00314051" w:rsidP="00314051">
            <w:pPr>
              <w:rPr>
                <w:bCs/>
                <w:iCs/>
                <w:sz w:val="18"/>
                <w:szCs w:val="18"/>
              </w:rPr>
            </w:pPr>
            <w:r>
              <w:rPr>
                <w:bCs/>
                <w:iCs/>
                <w:sz w:val="18"/>
                <w:szCs w:val="18"/>
              </w:rPr>
              <w:t>Water strategy, species diversity, microclimate design, insurance review where applicable, stress testing</w:t>
            </w:r>
          </w:p>
        </w:tc>
      </w:tr>
      <w:tr w:rsidR="00314051" w:rsidRPr="00266737" w14:paraId="4CD91CE2" w14:textId="77777777" w:rsidTr="00806DDB">
        <w:trPr>
          <w:cantSplit/>
          <w:tblCellSpacing w:w="15" w:type="dxa"/>
          <w:jc w:val="center"/>
        </w:trPr>
        <w:tc>
          <w:tcPr>
            <w:tcW w:w="0" w:type="auto"/>
            <w:hideMark/>
          </w:tcPr>
          <w:p w14:paraId="679301D1" w14:textId="77777777" w:rsidR="00314051" w:rsidRPr="00266737" w:rsidRDefault="00314051" w:rsidP="00314051">
            <w:pPr>
              <w:rPr>
                <w:bCs/>
                <w:iCs/>
                <w:sz w:val="18"/>
                <w:szCs w:val="18"/>
              </w:rPr>
            </w:pPr>
            <w:r>
              <w:rPr>
                <w:bCs/>
                <w:iCs/>
                <w:sz w:val="18"/>
                <w:szCs w:val="18"/>
              </w:rPr>
              <w:t>Biological risk</w:t>
            </w:r>
          </w:p>
        </w:tc>
        <w:tc>
          <w:tcPr>
            <w:tcW w:w="0" w:type="auto"/>
            <w:hideMark/>
          </w:tcPr>
          <w:p w14:paraId="0DB99BE0" w14:textId="77777777" w:rsidR="00314051" w:rsidRPr="00266737" w:rsidRDefault="00314051" w:rsidP="00314051">
            <w:pPr>
              <w:rPr>
                <w:bCs/>
                <w:iCs/>
                <w:sz w:val="18"/>
                <w:szCs w:val="18"/>
              </w:rPr>
            </w:pPr>
            <w:r>
              <w:rPr>
                <w:bCs/>
                <w:iCs/>
                <w:sz w:val="18"/>
                <w:szCs w:val="18"/>
              </w:rPr>
              <w:t>Disease, pests, invasive species, crop failure, ecological imbalance</w:t>
            </w:r>
          </w:p>
        </w:tc>
        <w:tc>
          <w:tcPr>
            <w:tcW w:w="0" w:type="auto"/>
            <w:hideMark/>
          </w:tcPr>
          <w:p w14:paraId="249D97E6" w14:textId="77777777" w:rsidR="00314051" w:rsidRPr="00266737" w:rsidRDefault="00314051" w:rsidP="00314051">
            <w:pPr>
              <w:rPr>
                <w:bCs/>
                <w:iCs/>
                <w:sz w:val="18"/>
                <w:szCs w:val="18"/>
              </w:rPr>
            </w:pPr>
            <w:r>
              <w:rPr>
                <w:bCs/>
                <w:iCs/>
                <w:sz w:val="18"/>
                <w:szCs w:val="18"/>
              </w:rPr>
              <w:t>Biodiversity, monitoring, adaptive management, integrated ecological response</w:t>
            </w:r>
          </w:p>
        </w:tc>
      </w:tr>
      <w:tr w:rsidR="00314051" w:rsidRPr="00266737" w14:paraId="19900ADA" w14:textId="77777777" w:rsidTr="00806DDB">
        <w:trPr>
          <w:cantSplit/>
          <w:tblCellSpacing w:w="15" w:type="dxa"/>
          <w:jc w:val="center"/>
        </w:trPr>
        <w:tc>
          <w:tcPr>
            <w:tcW w:w="0" w:type="auto"/>
            <w:hideMark/>
          </w:tcPr>
          <w:p w14:paraId="4035EB22" w14:textId="77777777" w:rsidR="00314051" w:rsidRPr="00266737" w:rsidRDefault="00314051" w:rsidP="00314051">
            <w:pPr>
              <w:rPr>
                <w:bCs/>
                <w:iCs/>
                <w:sz w:val="18"/>
                <w:szCs w:val="18"/>
              </w:rPr>
            </w:pPr>
            <w:r>
              <w:rPr>
                <w:bCs/>
                <w:iCs/>
                <w:sz w:val="18"/>
                <w:szCs w:val="18"/>
              </w:rPr>
              <w:t>MRV risk</w:t>
            </w:r>
          </w:p>
        </w:tc>
        <w:tc>
          <w:tcPr>
            <w:tcW w:w="0" w:type="auto"/>
            <w:hideMark/>
          </w:tcPr>
          <w:p w14:paraId="6F8A59CE" w14:textId="77777777" w:rsidR="00314051" w:rsidRPr="00266737" w:rsidRDefault="00314051" w:rsidP="00314051">
            <w:pPr>
              <w:rPr>
                <w:bCs/>
                <w:iCs/>
                <w:sz w:val="18"/>
                <w:szCs w:val="18"/>
              </w:rPr>
            </w:pPr>
            <w:r>
              <w:rPr>
                <w:bCs/>
                <w:iCs/>
                <w:sz w:val="18"/>
                <w:szCs w:val="18"/>
              </w:rPr>
              <w:t>Weak evidence, poor sensors, incomplete records, unverifiable data, low confidence</w:t>
            </w:r>
          </w:p>
        </w:tc>
        <w:tc>
          <w:tcPr>
            <w:tcW w:w="0" w:type="auto"/>
            <w:hideMark/>
          </w:tcPr>
          <w:p w14:paraId="29A4279A" w14:textId="77777777" w:rsidR="00314051" w:rsidRPr="00266737" w:rsidRDefault="00314051" w:rsidP="00314051">
            <w:pPr>
              <w:rPr>
                <w:bCs/>
                <w:iCs/>
                <w:sz w:val="18"/>
                <w:szCs w:val="18"/>
              </w:rPr>
            </w:pPr>
            <w:r>
              <w:rPr>
                <w:bCs/>
                <w:iCs/>
                <w:sz w:val="18"/>
                <w:szCs w:val="18"/>
              </w:rPr>
              <w:t>Layered MRV, provenance controls, audit trails, confidence scoring</w:t>
            </w:r>
          </w:p>
        </w:tc>
      </w:tr>
      <w:tr w:rsidR="00314051" w:rsidRPr="00266737" w14:paraId="7DB4EF29" w14:textId="77777777" w:rsidTr="00806DDB">
        <w:trPr>
          <w:cantSplit/>
          <w:tblCellSpacing w:w="15" w:type="dxa"/>
          <w:jc w:val="center"/>
        </w:trPr>
        <w:tc>
          <w:tcPr>
            <w:tcW w:w="0" w:type="auto"/>
            <w:hideMark/>
          </w:tcPr>
          <w:p w14:paraId="45FD00BF" w14:textId="77777777" w:rsidR="00314051" w:rsidRPr="00266737" w:rsidRDefault="00314051" w:rsidP="00314051">
            <w:pPr>
              <w:rPr>
                <w:bCs/>
                <w:iCs/>
                <w:sz w:val="18"/>
                <w:szCs w:val="18"/>
              </w:rPr>
            </w:pPr>
            <w:r>
              <w:rPr>
                <w:bCs/>
                <w:iCs/>
                <w:sz w:val="18"/>
                <w:szCs w:val="18"/>
              </w:rPr>
              <w:t>Admissibility risk</w:t>
            </w:r>
          </w:p>
        </w:tc>
        <w:tc>
          <w:tcPr>
            <w:tcW w:w="0" w:type="auto"/>
            <w:hideMark/>
          </w:tcPr>
          <w:p w14:paraId="16127808" w14:textId="77777777" w:rsidR="00314051" w:rsidRPr="00266737" w:rsidRDefault="00314051" w:rsidP="00314051">
            <w:pPr>
              <w:rPr>
                <w:bCs/>
                <w:iCs/>
                <w:sz w:val="18"/>
                <w:szCs w:val="18"/>
              </w:rPr>
            </w:pPr>
            <w:r>
              <w:rPr>
                <w:bCs/>
                <w:iCs/>
                <w:sz w:val="18"/>
                <w:szCs w:val="18"/>
              </w:rPr>
              <w:t>Evidence cannot enter PRU analysis or capital-readiness pathways</w:t>
            </w:r>
          </w:p>
        </w:tc>
        <w:tc>
          <w:tcPr>
            <w:tcW w:w="0" w:type="auto"/>
            <w:hideMark/>
          </w:tcPr>
          <w:p w14:paraId="5D9379CF" w14:textId="77777777" w:rsidR="00314051" w:rsidRPr="00266737" w:rsidRDefault="00314051" w:rsidP="00314051">
            <w:pPr>
              <w:rPr>
                <w:bCs/>
                <w:iCs/>
                <w:sz w:val="18"/>
                <w:szCs w:val="18"/>
              </w:rPr>
            </w:pPr>
            <w:r>
              <w:rPr>
                <w:bCs/>
                <w:iCs/>
                <w:sz w:val="18"/>
                <w:szCs w:val="18"/>
              </w:rPr>
              <w:t>Methodology review, no-double-counting controls, governance review</w:t>
            </w:r>
          </w:p>
        </w:tc>
      </w:tr>
      <w:tr w:rsidR="00314051" w:rsidRPr="00266737" w14:paraId="57F5FC70" w14:textId="77777777" w:rsidTr="00806DDB">
        <w:trPr>
          <w:cantSplit/>
          <w:tblCellSpacing w:w="15" w:type="dxa"/>
          <w:jc w:val="center"/>
        </w:trPr>
        <w:tc>
          <w:tcPr>
            <w:tcW w:w="0" w:type="auto"/>
            <w:hideMark/>
          </w:tcPr>
          <w:p w14:paraId="2147E67E" w14:textId="77777777" w:rsidR="00314051" w:rsidRPr="00266737" w:rsidRDefault="00314051" w:rsidP="00314051">
            <w:pPr>
              <w:rPr>
                <w:bCs/>
                <w:iCs/>
                <w:sz w:val="18"/>
                <w:szCs w:val="18"/>
              </w:rPr>
            </w:pPr>
            <w:r>
              <w:rPr>
                <w:bCs/>
                <w:iCs/>
                <w:sz w:val="18"/>
                <w:szCs w:val="18"/>
              </w:rPr>
              <w:t>Legal risk</w:t>
            </w:r>
          </w:p>
        </w:tc>
        <w:tc>
          <w:tcPr>
            <w:tcW w:w="0" w:type="auto"/>
            <w:hideMark/>
          </w:tcPr>
          <w:p w14:paraId="5E622725" w14:textId="77777777" w:rsidR="00314051" w:rsidRPr="00266737" w:rsidRDefault="00314051" w:rsidP="00314051">
            <w:pPr>
              <w:rPr>
                <w:bCs/>
                <w:iCs/>
                <w:sz w:val="18"/>
                <w:szCs w:val="18"/>
              </w:rPr>
            </w:pPr>
            <w:r>
              <w:rPr>
                <w:bCs/>
                <w:iCs/>
                <w:sz w:val="18"/>
                <w:szCs w:val="18"/>
              </w:rPr>
              <w:t>Claims exceed legal structure, jurisdictional constraints, investor-facing overreach</w:t>
            </w:r>
          </w:p>
        </w:tc>
        <w:tc>
          <w:tcPr>
            <w:tcW w:w="0" w:type="auto"/>
            <w:hideMark/>
          </w:tcPr>
          <w:p w14:paraId="76849932" w14:textId="77777777" w:rsidR="00314051" w:rsidRPr="00266737" w:rsidRDefault="00314051" w:rsidP="00314051">
            <w:pPr>
              <w:rPr>
                <w:bCs/>
                <w:iCs/>
                <w:sz w:val="18"/>
                <w:szCs w:val="18"/>
              </w:rPr>
            </w:pPr>
            <w:r>
              <w:rPr>
                <w:bCs/>
                <w:iCs/>
                <w:sz w:val="18"/>
                <w:szCs w:val="18"/>
              </w:rPr>
              <w:t>Legal review, disclosure discipline, controlled reporting</w:t>
            </w:r>
          </w:p>
        </w:tc>
      </w:tr>
      <w:tr w:rsidR="00314051" w:rsidRPr="00266737" w14:paraId="73CFD1BA" w14:textId="77777777" w:rsidTr="00806DDB">
        <w:trPr>
          <w:cantSplit/>
          <w:tblCellSpacing w:w="15" w:type="dxa"/>
          <w:jc w:val="center"/>
        </w:trPr>
        <w:tc>
          <w:tcPr>
            <w:tcW w:w="0" w:type="auto"/>
            <w:hideMark/>
          </w:tcPr>
          <w:p w14:paraId="12E23679" w14:textId="77777777" w:rsidR="00314051" w:rsidRPr="00266737" w:rsidRDefault="00314051" w:rsidP="00314051">
            <w:pPr>
              <w:rPr>
                <w:bCs/>
                <w:iCs/>
                <w:sz w:val="18"/>
                <w:szCs w:val="18"/>
              </w:rPr>
            </w:pPr>
            <w:r>
              <w:rPr>
                <w:bCs/>
                <w:iCs/>
                <w:sz w:val="18"/>
                <w:szCs w:val="18"/>
              </w:rPr>
              <w:t>Governance risk</w:t>
            </w:r>
          </w:p>
        </w:tc>
        <w:tc>
          <w:tcPr>
            <w:tcW w:w="0" w:type="auto"/>
            <w:hideMark/>
          </w:tcPr>
          <w:p w14:paraId="0B507503" w14:textId="77777777" w:rsidR="00314051" w:rsidRPr="00266737" w:rsidRDefault="00314051" w:rsidP="00314051">
            <w:pPr>
              <w:rPr>
                <w:bCs/>
                <w:iCs/>
                <w:sz w:val="18"/>
                <w:szCs w:val="18"/>
              </w:rPr>
            </w:pPr>
            <w:r>
              <w:rPr>
                <w:bCs/>
                <w:iCs/>
                <w:sz w:val="18"/>
                <w:szCs w:val="18"/>
              </w:rPr>
              <w:t>Category collapse, partner overreach, source-layer drift, weak review</w:t>
            </w:r>
          </w:p>
        </w:tc>
        <w:tc>
          <w:tcPr>
            <w:tcW w:w="0" w:type="auto"/>
            <w:hideMark/>
          </w:tcPr>
          <w:p w14:paraId="28A59848" w14:textId="77777777" w:rsidR="00314051" w:rsidRPr="00266737" w:rsidRDefault="00314051" w:rsidP="00314051">
            <w:pPr>
              <w:rPr>
                <w:bCs/>
                <w:iCs/>
                <w:sz w:val="18"/>
                <w:szCs w:val="18"/>
              </w:rPr>
            </w:pPr>
            <w:r>
              <w:rPr>
                <w:bCs/>
                <w:iCs/>
                <w:sz w:val="18"/>
                <w:szCs w:val="18"/>
              </w:rPr>
              <w:t>Source-layer governance, registry status, review pathways</w:t>
            </w:r>
          </w:p>
        </w:tc>
      </w:tr>
      <w:tr w:rsidR="00314051" w:rsidRPr="00266737" w14:paraId="181DAB39" w14:textId="77777777" w:rsidTr="00806DDB">
        <w:trPr>
          <w:cantSplit/>
          <w:tblCellSpacing w:w="15" w:type="dxa"/>
          <w:jc w:val="center"/>
        </w:trPr>
        <w:tc>
          <w:tcPr>
            <w:tcW w:w="0" w:type="auto"/>
            <w:hideMark/>
          </w:tcPr>
          <w:p w14:paraId="06ADC908" w14:textId="77777777" w:rsidR="00314051" w:rsidRPr="00266737" w:rsidRDefault="00314051" w:rsidP="00314051">
            <w:pPr>
              <w:rPr>
                <w:bCs/>
                <w:iCs/>
                <w:sz w:val="18"/>
                <w:szCs w:val="18"/>
              </w:rPr>
            </w:pPr>
            <w:r>
              <w:rPr>
                <w:bCs/>
                <w:iCs/>
                <w:sz w:val="18"/>
                <w:szCs w:val="18"/>
              </w:rPr>
              <w:t>Market risk</w:t>
            </w:r>
          </w:p>
        </w:tc>
        <w:tc>
          <w:tcPr>
            <w:tcW w:w="0" w:type="auto"/>
            <w:hideMark/>
          </w:tcPr>
          <w:p w14:paraId="5405E024" w14:textId="77777777" w:rsidR="00314051" w:rsidRPr="00266737" w:rsidRDefault="00314051" w:rsidP="00314051">
            <w:pPr>
              <w:rPr>
                <w:bCs/>
                <w:iCs/>
                <w:sz w:val="18"/>
                <w:szCs w:val="18"/>
              </w:rPr>
            </w:pPr>
            <w:r>
              <w:rPr>
                <w:bCs/>
                <w:iCs/>
                <w:sz w:val="18"/>
                <w:szCs w:val="18"/>
              </w:rPr>
              <w:t>Output cannot be sold, substituted, procured, monetized, or institutionally recognized</w:t>
            </w:r>
          </w:p>
        </w:tc>
        <w:tc>
          <w:tcPr>
            <w:tcW w:w="0" w:type="auto"/>
            <w:hideMark/>
          </w:tcPr>
          <w:p w14:paraId="0074B3AD" w14:textId="77777777" w:rsidR="00314051" w:rsidRPr="00266737" w:rsidRDefault="00314051" w:rsidP="00314051">
            <w:pPr>
              <w:rPr>
                <w:bCs/>
                <w:iCs/>
                <w:sz w:val="18"/>
                <w:szCs w:val="18"/>
              </w:rPr>
            </w:pPr>
            <w:r>
              <w:rPr>
                <w:bCs/>
                <w:iCs/>
                <w:sz w:val="18"/>
                <w:szCs w:val="18"/>
              </w:rPr>
              <w:t>Market analysis, contractual pathways, public procurement, partner agreements</w:t>
            </w:r>
          </w:p>
        </w:tc>
      </w:tr>
      <w:tr w:rsidR="00314051" w:rsidRPr="00266737" w14:paraId="12A1FBCD" w14:textId="77777777" w:rsidTr="00806DDB">
        <w:trPr>
          <w:cantSplit/>
          <w:tblCellSpacing w:w="15" w:type="dxa"/>
          <w:jc w:val="center"/>
        </w:trPr>
        <w:tc>
          <w:tcPr>
            <w:tcW w:w="0" w:type="auto"/>
            <w:hideMark/>
          </w:tcPr>
          <w:p w14:paraId="453E661A" w14:textId="77777777" w:rsidR="00314051" w:rsidRPr="00266737" w:rsidRDefault="00314051" w:rsidP="00314051">
            <w:pPr>
              <w:rPr>
                <w:bCs/>
                <w:iCs/>
                <w:sz w:val="18"/>
                <w:szCs w:val="18"/>
              </w:rPr>
            </w:pPr>
            <w:r>
              <w:rPr>
                <w:bCs/>
                <w:iCs/>
                <w:sz w:val="18"/>
                <w:szCs w:val="18"/>
              </w:rPr>
              <w:t>Execution risk</w:t>
            </w:r>
          </w:p>
        </w:tc>
        <w:tc>
          <w:tcPr>
            <w:tcW w:w="0" w:type="auto"/>
            <w:hideMark/>
          </w:tcPr>
          <w:p w14:paraId="05DFC1DD" w14:textId="77777777" w:rsidR="00314051" w:rsidRPr="00266737" w:rsidRDefault="00314051" w:rsidP="00314051">
            <w:pPr>
              <w:rPr>
                <w:bCs/>
                <w:iCs/>
                <w:sz w:val="18"/>
                <w:szCs w:val="18"/>
              </w:rPr>
            </w:pPr>
            <w:r>
              <w:rPr>
                <w:bCs/>
                <w:iCs/>
                <w:sz w:val="18"/>
                <w:szCs w:val="18"/>
              </w:rPr>
              <w:t>Deployment delays, cost overruns, labor shortages, infrastructure gaps</w:t>
            </w:r>
          </w:p>
        </w:tc>
        <w:tc>
          <w:tcPr>
            <w:tcW w:w="0" w:type="auto"/>
            <w:hideMark/>
          </w:tcPr>
          <w:p w14:paraId="741CDEF3" w14:textId="77777777" w:rsidR="00314051" w:rsidRPr="00266737" w:rsidRDefault="00314051" w:rsidP="00314051">
            <w:pPr>
              <w:rPr>
                <w:bCs/>
                <w:iCs/>
                <w:sz w:val="18"/>
                <w:szCs w:val="18"/>
              </w:rPr>
            </w:pPr>
            <w:r>
              <w:rPr>
                <w:bCs/>
                <w:iCs/>
                <w:sz w:val="18"/>
                <w:szCs w:val="18"/>
              </w:rPr>
              <w:t>Phased execution, contingencies, procurement discipline, operational milestones</w:t>
            </w:r>
          </w:p>
        </w:tc>
      </w:tr>
    </w:tbl>
    <w:p w14:paraId="6B45B41F" w14:textId="77777777" w:rsidR="00314051" w:rsidRPr="00B479AE" w:rsidRDefault="00314051" w:rsidP="00314051">
      <w:pPr>
        <w:rPr>
          <w:iCs/>
        </w:rPr>
      </w:pPr>
      <w:r>
        <w:rPr>
          <w:b/>
          <w:iCs/>
        </w:rPr>
        <w:t>Mitigation pathways may include:</w:t>
      </w:r>
    </w:p>
    <w:p w14:paraId="6C1C027E" w14:textId="77777777" w:rsidR="00314051" w:rsidRPr="00B479AE" w:rsidRDefault="00314051" w:rsidP="00314051">
      <w:pPr>
        <w:rPr>
          <w:iCs/>
        </w:rPr>
      </w:pPr>
      <w:r>
        <w:rPr>
          <w:iCs/>
        </w:rPr>
        <w:t>• standardized design protocols;</w:t>
      </w:r>
    </w:p>
    <w:p w14:paraId="09989815" w14:textId="77777777" w:rsidR="00314051" w:rsidRPr="00B479AE" w:rsidRDefault="00314051" w:rsidP="00314051">
      <w:pPr>
        <w:rPr>
          <w:iCs/>
        </w:rPr>
      </w:pPr>
      <w:r>
        <w:rPr>
          <w:iCs/>
        </w:rPr>
        <w:t>• operator training systems;</w:t>
      </w:r>
    </w:p>
    <w:p w14:paraId="3E0F1E4B" w14:textId="77777777" w:rsidR="00314051" w:rsidRPr="00B479AE" w:rsidRDefault="00314051" w:rsidP="00314051">
      <w:pPr>
        <w:rPr>
          <w:iCs/>
        </w:rPr>
      </w:pPr>
      <w:r>
        <w:rPr>
          <w:iCs/>
        </w:rPr>
        <w:t>• geographic diversification;</w:t>
      </w:r>
    </w:p>
    <w:p w14:paraId="6509F3B8" w14:textId="77777777" w:rsidR="00314051" w:rsidRPr="00B479AE" w:rsidRDefault="00314051" w:rsidP="00314051">
      <w:pPr>
        <w:rPr>
          <w:iCs/>
        </w:rPr>
      </w:pPr>
      <w:r>
        <w:rPr>
          <w:iCs/>
        </w:rPr>
        <w:t>• layered MRV validation;</w:t>
      </w:r>
    </w:p>
    <w:p w14:paraId="49D7B6D4" w14:textId="77777777" w:rsidR="00314051" w:rsidRPr="00B479AE" w:rsidRDefault="00314051" w:rsidP="00314051">
      <w:pPr>
        <w:rPr>
          <w:iCs/>
        </w:rPr>
      </w:pPr>
      <w:r>
        <w:rPr>
          <w:iCs/>
        </w:rPr>
        <w:t>• explicit review gates;</w:t>
      </w:r>
    </w:p>
    <w:p w14:paraId="738DCCD0" w14:textId="77777777" w:rsidR="00314051" w:rsidRPr="00B479AE" w:rsidRDefault="00314051" w:rsidP="00314051">
      <w:pPr>
        <w:rPr>
          <w:iCs/>
        </w:rPr>
      </w:pPr>
      <w:r>
        <w:rPr>
          <w:iCs/>
        </w:rPr>
        <w:lastRenderedPageBreak/>
        <w:t>• bounded deployment progression;</w:t>
      </w:r>
    </w:p>
    <w:p w14:paraId="21F733B0" w14:textId="77777777" w:rsidR="00314051" w:rsidRPr="00B479AE" w:rsidRDefault="00314051" w:rsidP="00314051">
      <w:pPr>
        <w:rPr>
          <w:iCs/>
        </w:rPr>
      </w:pPr>
      <w:r>
        <w:rPr>
          <w:iCs/>
        </w:rPr>
        <w:t>• evidence-chain design;</w:t>
      </w:r>
    </w:p>
    <w:p w14:paraId="23869E9C" w14:textId="77777777" w:rsidR="00314051" w:rsidRPr="00B479AE" w:rsidRDefault="00314051" w:rsidP="00314051">
      <w:pPr>
        <w:rPr>
          <w:iCs/>
        </w:rPr>
      </w:pPr>
      <w:r>
        <w:rPr>
          <w:iCs/>
        </w:rPr>
        <w:t>• public-claim discipline;</w:t>
      </w:r>
    </w:p>
    <w:p w14:paraId="7E7F9EEF" w14:textId="77777777" w:rsidR="00314051" w:rsidRPr="00B479AE" w:rsidRDefault="00314051" w:rsidP="00314051">
      <w:pPr>
        <w:rPr>
          <w:iCs/>
        </w:rPr>
      </w:pPr>
      <w:r>
        <w:rPr>
          <w:iCs/>
        </w:rPr>
        <w:t>• legal boundary review;</w:t>
      </w:r>
    </w:p>
    <w:p w14:paraId="010135FB" w14:textId="77777777" w:rsidR="00314051" w:rsidRPr="00B479AE" w:rsidRDefault="00314051" w:rsidP="00314051">
      <w:pPr>
        <w:rPr>
          <w:iCs/>
        </w:rPr>
      </w:pPr>
      <w:r>
        <w:rPr>
          <w:iCs/>
        </w:rPr>
        <w:t>• governance escalation.</w:t>
      </w:r>
    </w:p>
    <w:p w14:paraId="26809B1A" w14:textId="77777777" w:rsidR="00314051" w:rsidRPr="00B479AE" w:rsidRDefault="00314051" w:rsidP="00314051">
      <w:pPr>
        <w:rPr>
          <w:iCs/>
        </w:rPr>
      </w:pPr>
      <w:r>
        <w:rPr>
          <w:iCs/>
        </w:rPr>
        <w:t>Risk does not invalidate the PRU.</w:t>
      </w:r>
    </w:p>
    <w:p w14:paraId="2ECB01C6" w14:textId="77777777" w:rsidR="00314051" w:rsidRPr="00B479AE" w:rsidRDefault="00314051" w:rsidP="00314051">
      <w:pPr>
        <w:rPr>
          <w:iCs/>
        </w:rPr>
      </w:pPr>
      <w:r>
        <w:rPr>
          <w:iCs/>
        </w:rPr>
        <w:t>Risk defines the review pathway.</w:t>
      </w:r>
    </w:p>
    <w:p w14:paraId="3D0FD94A" w14:textId="77777777" w:rsidR="00314051" w:rsidRPr="00B479AE" w:rsidRDefault="00314051" w:rsidP="00314051">
      <w:pPr>
        <w:rPr>
          <w:b/>
          <w:bCs/>
          <w:iCs/>
        </w:rPr>
      </w:pPr>
      <w:r>
        <w:rPr>
          <w:b/>
          <w:iCs/>
        </w:rPr>
        <w:t>N.11 MRV Integration</w:t>
      </w:r>
    </w:p>
    <w:p w14:paraId="240FD19A" w14:textId="77777777" w:rsidR="00314051" w:rsidRPr="00B479AE" w:rsidRDefault="00314051" w:rsidP="00314051">
      <w:pPr>
        <w:rPr>
          <w:iCs/>
        </w:rPr>
      </w:pPr>
      <w:r>
        <w:rPr>
          <w:iCs/>
        </w:rPr>
        <w:t>A PRU cannot mature without sufficient measurement discipline.</w:t>
      </w:r>
    </w:p>
    <w:p w14:paraId="0DE8B759" w14:textId="77777777" w:rsidR="00314051" w:rsidRPr="00B479AE" w:rsidRDefault="00314051" w:rsidP="00314051">
      <w:pPr>
        <w:rPr>
          <w:iCs/>
        </w:rPr>
      </w:pPr>
      <w:r>
        <w:rPr>
          <w:b/>
          <w:iCs/>
        </w:rPr>
        <w:t>In mature form, PRU logic may rely on:</w:t>
      </w:r>
    </w:p>
    <w:p w14:paraId="33CE7FDD" w14:textId="77777777" w:rsidR="00314051" w:rsidRPr="00B479AE" w:rsidRDefault="00314051" w:rsidP="00314051">
      <w:pPr>
        <w:rPr>
          <w:iCs/>
        </w:rPr>
      </w:pPr>
      <w:r>
        <w:rPr>
          <w:iCs/>
        </w:rPr>
        <w:t>• structured monitoring;</w:t>
      </w:r>
    </w:p>
    <w:p w14:paraId="140C1369" w14:textId="77777777" w:rsidR="00314051" w:rsidRPr="00B479AE" w:rsidRDefault="00314051" w:rsidP="00314051">
      <w:pPr>
        <w:rPr>
          <w:iCs/>
        </w:rPr>
      </w:pPr>
      <w:r>
        <w:rPr>
          <w:iCs/>
        </w:rPr>
        <w:t>• traceable data layers;</w:t>
      </w:r>
    </w:p>
    <w:p w14:paraId="2E51599E" w14:textId="77777777" w:rsidR="00314051" w:rsidRPr="00B479AE" w:rsidRDefault="00314051" w:rsidP="00314051">
      <w:pPr>
        <w:rPr>
          <w:iCs/>
        </w:rPr>
      </w:pPr>
      <w:r>
        <w:rPr>
          <w:iCs/>
        </w:rPr>
        <w:t>• auditable ecological indicators;</w:t>
      </w:r>
    </w:p>
    <w:p w14:paraId="01E7DE44" w14:textId="77777777" w:rsidR="00314051" w:rsidRPr="00B479AE" w:rsidRDefault="00314051" w:rsidP="00314051">
      <w:pPr>
        <w:rPr>
          <w:iCs/>
        </w:rPr>
      </w:pPr>
      <w:r>
        <w:rPr>
          <w:iCs/>
        </w:rPr>
        <w:t>• confidence-adjusted interpretation;</w:t>
      </w:r>
    </w:p>
    <w:p w14:paraId="37467E57" w14:textId="77777777" w:rsidR="00314051" w:rsidRPr="00B479AE" w:rsidRDefault="00314051" w:rsidP="00314051">
      <w:pPr>
        <w:rPr>
          <w:iCs/>
        </w:rPr>
      </w:pPr>
      <w:r>
        <w:rPr>
          <w:iCs/>
        </w:rPr>
        <w:t>• admissibility filters;</w:t>
      </w:r>
    </w:p>
    <w:p w14:paraId="2669ACD2" w14:textId="77777777" w:rsidR="00314051" w:rsidRPr="00B479AE" w:rsidRDefault="00314051" w:rsidP="00314051">
      <w:pPr>
        <w:rPr>
          <w:iCs/>
        </w:rPr>
      </w:pPr>
      <w:r>
        <w:rPr>
          <w:iCs/>
        </w:rPr>
        <w:t>• methodology references;</w:t>
      </w:r>
    </w:p>
    <w:p w14:paraId="3F17BD45" w14:textId="77777777" w:rsidR="00314051" w:rsidRPr="00B479AE" w:rsidRDefault="00314051" w:rsidP="00314051">
      <w:pPr>
        <w:rPr>
          <w:iCs/>
        </w:rPr>
      </w:pPr>
      <w:r>
        <w:rPr>
          <w:iCs/>
        </w:rPr>
        <w:t>• versioned records;</w:t>
      </w:r>
    </w:p>
    <w:p w14:paraId="0CC4D6C3" w14:textId="77777777" w:rsidR="00314051" w:rsidRPr="00B479AE" w:rsidRDefault="00314051" w:rsidP="00314051">
      <w:pPr>
        <w:rPr>
          <w:iCs/>
        </w:rPr>
      </w:pPr>
      <w:r>
        <w:rPr>
          <w:iCs/>
        </w:rPr>
        <w:t>• review logs;</w:t>
      </w:r>
    </w:p>
    <w:p w14:paraId="766FB062" w14:textId="77777777" w:rsidR="00314051" w:rsidRPr="00B479AE" w:rsidRDefault="00314051" w:rsidP="00314051">
      <w:pPr>
        <w:rPr>
          <w:iCs/>
        </w:rPr>
      </w:pPr>
      <w:r>
        <w:rPr>
          <w:iCs/>
        </w:rPr>
        <w:t>• no-double-counting controls;</w:t>
      </w:r>
    </w:p>
    <w:p w14:paraId="35CE8CA0" w14:textId="77777777" w:rsidR="00314051" w:rsidRPr="00B479AE" w:rsidRDefault="00314051" w:rsidP="00314051">
      <w:pPr>
        <w:rPr>
          <w:iCs/>
        </w:rPr>
      </w:pPr>
      <w:r>
        <w:rPr>
          <w:iCs/>
        </w:rPr>
        <w:t>• governance review.</w:t>
      </w:r>
    </w:p>
    <w:p w14:paraId="22190A0E" w14:textId="77777777" w:rsidR="004042F0" w:rsidRDefault="004042F0" w:rsidP="00314051">
      <w:pPr>
        <w:rPr>
          <w:b/>
          <w:iCs/>
        </w:rPr>
      </w:pPr>
    </w:p>
    <w:p w14:paraId="5F449D64" w14:textId="77777777" w:rsidR="004042F0" w:rsidRDefault="004042F0" w:rsidP="00314051">
      <w:pPr>
        <w:rPr>
          <w:b/>
          <w:iCs/>
        </w:rPr>
      </w:pPr>
    </w:p>
    <w:p w14:paraId="4FF594B1" w14:textId="35A392D4" w:rsidR="00314051" w:rsidRPr="00B479AE" w:rsidRDefault="00314051" w:rsidP="00314051">
      <w:pPr>
        <w:rPr>
          <w:iCs/>
        </w:rPr>
      </w:pPr>
      <w:r>
        <w:rPr>
          <w:b/>
          <w:iCs/>
        </w:rPr>
        <w:lastRenderedPageBreak/>
        <w:t>Illustrative core indicators may include: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48"/>
        <w:gridCol w:w="4965"/>
        <w:gridCol w:w="3615"/>
      </w:tblGrid>
      <w:tr w:rsidR="00314051" w:rsidRPr="00266737" w14:paraId="77631E08" w14:textId="77777777" w:rsidTr="00806DDB">
        <w:trPr>
          <w:cantSplit/>
          <w:tblHeader/>
          <w:tblCellSpacing w:w="15" w:type="dxa"/>
          <w:jc w:val="center"/>
        </w:trPr>
        <w:tc>
          <w:tcPr>
            <w:tcW w:w="0" w:type="auto"/>
            <w:hideMark/>
          </w:tcPr>
          <w:p w14:paraId="1B56177B" w14:textId="77777777" w:rsidR="00314051" w:rsidRPr="00266737" w:rsidRDefault="00314051" w:rsidP="00314051">
            <w:pPr>
              <w:rPr>
                <w:b/>
                <w:bCs/>
                <w:iCs/>
                <w:sz w:val="18"/>
                <w:szCs w:val="18"/>
              </w:rPr>
            </w:pPr>
            <w:r>
              <w:rPr>
                <w:b/>
                <w:iCs/>
                <w:sz w:val="18"/>
                <w:szCs w:val="18"/>
              </w:rPr>
              <w:t>Indicator area</w:t>
            </w:r>
          </w:p>
        </w:tc>
        <w:tc>
          <w:tcPr>
            <w:tcW w:w="0" w:type="auto"/>
            <w:hideMark/>
          </w:tcPr>
          <w:p w14:paraId="50CF809B" w14:textId="77777777" w:rsidR="00314051" w:rsidRPr="00266737" w:rsidRDefault="00314051" w:rsidP="00314051">
            <w:pPr>
              <w:rPr>
                <w:b/>
                <w:bCs/>
                <w:iCs/>
                <w:sz w:val="18"/>
                <w:szCs w:val="18"/>
              </w:rPr>
            </w:pPr>
            <w:r>
              <w:rPr>
                <w:b/>
                <w:iCs/>
                <w:sz w:val="18"/>
                <w:szCs w:val="18"/>
              </w:rPr>
              <w:t>Examples</w:t>
            </w:r>
          </w:p>
        </w:tc>
        <w:tc>
          <w:tcPr>
            <w:tcW w:w="0" w:type="auto"/>
            <w:hideMark/>
          </w:tcPr>
          <w:p w14:paraId="4385999E" w14:textId="77777777" w:rsidR="00314051" w:rsidRPr="00266737" w:rsidRDefault="00314051" w:rsidP="00314051">
            <w:pPr>
              <w:rPr>
                <w:b/>
                <w:bCs/>
                <w:iCs/>
                <w:sz w:val="18"/>
                <w:szCs w:val="18"/>
              </w:rPr>
            </w:pPr>
            <w:r>
              <w:rPr>
                <w:b/>
                <w:iCs/>
                <w:sz w:val="18"/>
                <w:szCs w:val="18"/>
              </w:rPr>
              <w:t>Role in PRU logic</w:t>
            </w:r>
          </w:p>
        </w:tc>
      </w:tr>
      <w:tr w:rsidR="00314051" w:rsidRPr="00266737" w14:paraId="525BEC23" w14:textId="77777777" w:rsidTr="00806DDB">
        <w:trPr>
          <w:cantSplit/>
          <w:tblCellSpacing w:w="15" w:type="dxa"/>
          <w:jc w:val="center"/>
        </w:trPr>
        <w:tc>
          <w:tcPr>
            <w:tcW w:w="0" w:type="auto"/>
            <w:hideMark/>
          </w:tcPr>
          <w:p w14:paraId="30841EBB" w14:textId="77777777" w:rsidR="00314051" w:rsidRPr="00266737" w:rsidRDefault="00314051" w:rsidP="00314051">
            <w:pPr>
              <w:rPr>
                <w:bCs/>
                <w:iCs/>
                <w:sz w:val="18"/>
                <w:szCs w:val="18"/>
              </w:rPr>
            </w:pPr>
            <w:r>
              <w:rPr>
                <w:bCs/>
                <w:iCs/>
                <w:sz w:val="18"/>
                <w:szCs w:val="18"/>
              </w:rPr>
              <w:t>Soil</w:t>
            </w:r>
          </w:p>
        </w:tc>
        <w:tc>
          <w:tcPr>
            <w:tcW w:w="0" w:type="auto"/>
            <w:hideMark/>
          </w:tcPr>
          <w:p w14:paraId="579BAF4B" w14:textId="77777777" w:rsidR="00314051" w:rsidRPr="00266737" w:rsidRDefault="00314051" w:rsidP="00314051">
            <w:pPr>
              <w:rPr>
                <w:bCs/>
                <w:iCs/>
                <w:sz w:val="18"/>
                <w:szCs w:val="18"/>
              </w:rPr>
            </w:pPr>
            <w:r>
              <w:rPr>
                <w:bCs/>
                <w:iCs/>
                <w:sz w:val="18"/>
                <w:szCs w:val="18"/>
              </w:rPr>
              <w:t>Soil organic matter, soil organic carbon, aggregation, infiltration, compaction, microbial activity</w:t>
            </w:r>
          </w:p>
        </w:tc>
        <w:tc>
          <w:tcPr>
            <w:tcW w:w="0" w:type="auto"/>
            <w:hideMark/>
          </w:tcPr>
          <w:p w14:paraId="0AA0B567" w14:textId="77777777" w:rsidR="00314051" w:rsidRPr="00266737" w:rsidRDefault="00314051" w:rsidP="00314051">
            <w:pPr>
              <w:rPr>
                <w:bCs/>
                <w:iCs/>
                <w:sz w:val="18"/>
                <w:szCs w:val="18"/>
              </w:rPr>
            </w:pPr>
            <w:r>
              <w:rPr>
                <w:bCs/>
                <w:iCs/>
                <w:sz w:val="18"/>
                <w:szCs w:val="18"/>
              </w:rPr>
              <w:t>Supports soil-function and regenerative-performance interpretation</w:t>
            </w:r>
          </w:p>
        </w:tc>
      </w:tr>
      <w:tr w:rsidR="00314051" w:rsidRPr="00266737" w14:paraId="16470A3F" w14:textId="77777777" w:rsidTr="00806DDB">
        <w:trPr>
          <w:cantSplit/>
          <w:tblCellSpacing w:w="15" w:type="dxa"/>
          <w:jc w:val="center"/>
        </w:trPr>
        <w:tc>
          <w:tcPr>
            <w:tcW w:w="0" w:type="auto"/>
            <w:hideMark/>
          </w:tcPr>
          <w:p w14:paraId="2B7ECBA4" w14:textId="77777777" w:rsidR="00314051" w:rsidRPr="00266737" w:rsidRDefault="00314051" w:rsidP="00314051">
            <w:pPr>
              <w:rPr>
                <w:bCs/>
                <w:iCs/>
                <w:sz w:val="18"/>
                <w:szCs w:val="18"/>
              </w:rPr>
            </w:pPr>
            <w:r>
              <w:rPr>
                <w:bCs/>
                <w:iCs/>
                <w:sz w:val="18"/>
                <w:szCs w:val="18"/>
              </w:rPr>
              <w:t>Biomass</w:t>
            </w:r>
          </w:p>
        </w:tc>
        <w:tc>
          <w:tcPr>
            <w:tcW w:w="0" w:type="auto"/>
            <w:hideMark/>
          </w:tcPr>
          <w:p w14:paraId="3A570CA6" w14:textId="77777777" w:rsidR="00314051" w:rsidRPr="00266737" w:rsidRDefault="00314051" w:rsidP="00314051">
            <w:pPr>
              <w:rPr>
                <w:bCs/>
                <w:iCs/>
                <w:sz w:val="18"/>
                <w:szCs w:val="18"/>
              </w:rPr>
            </w:pPr>
            <w:r>
              <w:rPr>
                <w:bCs/>
                <w:iCs/>
                <w:sz w:val="18"/>
                <w:szCs w:val="18"/>
              </w:rPr>
              <w:t>Above-ground biomass, pruning biomass, mulch production, crop biomass, root activity proxies</w:t>
            </w:r>
          </w:p>
        </w:tc>
        <w:tc>
          <w:tcPr>
            <w:tcW w:w="0" w:type="auto"/>
            <w:hideMark/>
          </w:tcPr>
          <w:p w14:paraId="388D0D61" w14:textId="77777777" w:rsidR="00314051" w:rsidRPr="00266737" w:rsidRDefault="00314051" w:rsidP="00314051">
            <w:pPr>
              <w:rPr>
                <w:bCs/>
                <w:iCs/>
                <w:sz w:val="18"/>
                <w:szCs w:val="18"/>
              </w:rPr>
            </w:pPr>
            <w:r>
              <w:rPr>
                <w:bCs/>
                <w:iCs/>
                <w:sz w:val="18"/>
                <w:szCs w:val="18"/>
              </w:rPr>
              <w:t>Supports productivity and biological-capacity interpretation</w:t>
            </w:r>
          </w:p>
        </w:tc>
      </w:tr>
      <w:tr w:rsidR="00314051" w:rsidRPr="00266737" w14:paraId="2FA60D35" w14:textId="77777777" w:rsidTr="00806DDB">
        <w:trPr>
          <w:cantSplit/>
          <w:tblCellSpacing w:w="15" w:type="dxa"/>
          <w:jc w:val="center"/>
        </w:trPr>
        <w:tc>
          <w:tcPr>
            <w:tcW w:w="0" w:type="auto"/>
            <w:hideMark/>
          </w:tcPr>
          <w:p w14:paraId="3E60DBB8" w14:textId="77777777" w:rsidR="00314051" w:rsidRPr="00266737" w:rsidRDefault="00314051" w:rsidP="00314051">
            <w:pPr>
              <w:rPr>
                <w:bCs/>
                <w:iCs/>
                <w:sz w:val="18"/>
                <w:szCs w:val="18"/>
              </w:rPr>
            </w:pPr>
            <w:r>
              <w:rPr>
                <w:bCs/>
                <w:iCs/>
                <w:sz w:val="18"/>
                <w:szCs w:val="18"/>
              </w:rPr>
              <w:t>Water</w:t>
            </w:r>
          </w:p>
        </w:tc>
        <w:tc>
          <w:tcPr>
            <w:tcW w:w="0" w:type="auto"/>
            <w:hideMark/>
          </w:tcPr>
          <w:p w14:paraId="24D9EA9A" w14:textId="77777777" w:rsidR="00314051" w:rsidRPr="00266737" w:rsidRDefault="00314051" w:rsidP="00314051">
            <w:pPr>
              <w:rPr>
                <w:bCs/>
                <w:iCs/>
                <w:sz w:val="18"/>
                <w:szCs w:val="18"/>
              </w:rPr>
            </w:pPr>
            <w:r>
              <w:rPr>
                <w:bCs/>
                <w:iCs/>
                <w:sz w:val="18"/>
                <w:szCs w:val="18"/>
              </w:rPr>
              <w:t>Infiltration, retention, irrigation demand, runoff reduction, drought response</w:t>
            </w:r>
          </w:p>
        </w:tc>
        <w:tc>
          <w:tcPr>
            <w:tcW w:w="0" w:type="auto"/>
            <w:hideMark/>
          </w:tcPr>
          <w:p w14:paraId="5709D7BB" w14:textId="77777777" w:rsidR="00314051" w:rsidRPr="00266737" w:rsidRDefault="00314051" w:rsidP="00314051">
            <w:pPr>
              <w:rPr>
                <w:bCs/>
                <w:iCs/>
                <w:sz w:val="18"/>
                <w:szCs w:val="18"/>
              </w:rPr>
            </w:pPr>
            <w:r>
              <w:rPr>
                <w:bCs/>
                <w:iCs/>
                <w:sz w:val="18"/>
                <w:szCs w:val="18"/>
              </w:rPr>
              <w:t>Supports water-resilience interpretation</w:t>
            </w:r>
          </w:p>
        </w:tc>
      </w:tr>
      <w:tr w:rsidR="00314051" w:rsidRPr="00266737" w14:paraId="790AA91E" w14:textId="77777777" w:rsidTr="00806DDB">
        <w:trPr>
          <w:cantSplit/>
          <w:tblCellSpacing w:w="15" w:type="dxa"/>
          <w:jc w:val="center"/>
        </w:trPr>
        <w:tc>
          <w:tcPr>
            <w:tcW w:w="0" w:type="auto"/>
            <w:hideMark/>
          </w:tcPr>
          <w:p w14:paraId="10556FCA" w14:textId="77777777" w:rsidR="00314051" w:rsidRPr="00266737" w:rsidRDefault="00314051" w:rsidP="00314051">
            <w:pPr>
              <w:rPr>
                <w:bCs/>
                <w:iCs/>
                <w:sz w:val="18"/>
                <w:szCs w:val="18"/>
              </w:rPr>
            </w:pPr>
            <w:r>
              <w:rPr>
                <w:bCs/>
                <w:iCs/>
                <w:sz w:val="18"/>
                <w:szCs w:val="18"/>
              </w:rPr>
              <w:t>Biodiversity</w:t>
            </w:r>
          </w:p>
        </w:tc>
        <w:tc>
          <w:tcPr>
            <w:tcW w:w="0" w:type="auto"/>
            <w:hideMark/>
          </w:tcPr>
          <w:p w14:paraId="38AE6170" w14:textId="77777777" w:rsidR="00314051" w:rsidRPr="00266737" w:rsidRDefault="00314051" w:rsidP="00314051">
            <w:pPr>
              <w:rPr>
                <w:bCs/>
                <w:iCs/>
                <w:sz w:val="18"/>
                <w:szCs w:val="18"/>
              </w:rPr>
            </w:pPr>
            <w:r>
              <w:rPr>
                <w:bCs/>
                <w:iCs/>
                <w:sz w:val="18"/>
                <w:szCs w:val="18"/>
              </w:rPr>
              <w:t>Species diversity, functional diversity, pollinator presence, habitat complexity</w:t>
            </w:r>
          </w:p>
        </w:tc>
        <w:tc>
          <w:tcPr>
            <w:tcW w:w="0" w:type="auto"/>
            <w:hideMark/>
          </w:tcPr>
          <w:p w14:paraId="14DCE35A" w14:textId="77777777" w:rsidR="00314051" w:rsidRPr="00266737" w:rsidRDefault="00314051" w:rsidP="00314051">
            <w:pPr>
              <w:rPr>
                <w:bCs/>
                <w:iCs/>
                <w:sz w:val="18"/>
                <w:szCs w:val="18"/>
              </w:rPr>
            </w:pPr>
            <w:r>
              <w:rPr>
                <w:bCs/>
                <w:iCs/>
                <w:sz w:val="18"/>
                <w:szCs w:val="18"/>
              </w:rPr>
              <w:t>Supports ecological-resilience interpretation</w:t>
            </w:r>
          </w:p>
        </w:tc>
      </w:tr>
      <w:tr w:rsidR="00314051" w:rsidRPr="00266737" w14:paraId="031F5D38" w14:textId="77777777" w:rsidTr="00806DDB">
        <w:trPr>
          <w:cantSplit/>
          <w:tblCellSpacing w:w="15" w:type="dxa"/>
          <w:jc w:val="center"/>
        </w:trPr>
        <w:tc>
          <w:tcPr>
            <w:tcW w:w="0" w:type="auto"/>
            <w:hideMark/>
          </w:tcPr>
          <w:p w14:paraId="2906D14C" w14:textId="77777777" w:rsidR="00314051" w:rsidRPr="00266737" w:rsidRDefault="00314051" w:rsidP="00314051">
            <w:pPr>
              <w:rPr>
                <w:bCs/>
                <w:iCs/>
                <w:sz w:val="18"/>
                <w:szCs w:val="18"/>
              </w:rPr>
            </w:pPr>
            <w:r>
              <w:rPr>
                <w:bCs/>
                <w:iCs/>
                <w:sz w:val="18"/>
                <w:szCs w:val="18"/>
              </w:rPr>
              <w:t>Productivity</w:t>
            </w:r>
          </w:p>
        </w:tc>
        <w:tc>
          <w:tcPr>
            <w:tcW w:w="0" w:type="auto"/>
            <w:hideMark/>
          </w:tcPr>
          <w:p w14:paraId="05980B95" w14:textId="77777777" w:rsidR="00314051" w:rsidRPr="00266737" w:rsidRDefault="00314051" w:rsidP="00314051">
            <w:pPr>
              <w:rPr>
                <w:bCs/>
                <w:iCs/>
                <w:sz w:val="18"/>
                <w:szCs w:val="18"/>
              </w:rPr>
            </w:pPr>
            <w:r>
              <w:rPr>
                <w:bCs/>
                <w:iCs/>
                <w:sz w:val="18"/>
                <w:szCs w:val="18"/>
              </w:rPr>
              <w:t>Harvest records, food output, perennial production, nursery material, substitution use</w:t>
            </w:r>
          </w:p>
        </w:tc>
        <w:tc>
          <w:tcPr>
            <w:tcW w:w="0" w:type="auto"/>
            <w:hideMark/>
          </w:tcPr>
          <w:p w14:paraId="350104BC" w14:textId="77777777" w:rsidR="00314051" w:rsidRPr="00266737" w:rsidRDefault="00314051" w:rsidP="00314051">
            <w:pPr>
              <w:rPr>
                <w:bCs/>
                <w:iCs/>
                <w:sz w:val="18"/>
                <w:szCs w:val="18"/>
              </w:rPr>
            </w:pPr>
            <w:r>
              <w:rPr>
                <w:bCs/>
                <w:iCs/>
                <w:sz w:val="18"/>
                <w:szCs w:val="18"/>
              </w:rPr>
              <w:t>Supports direct productive layer</w:t>
            </w:r>
          </w:p>
        </w:tc>
      </w:tr>
      <w:tr w:rsidR="00314051" w:rsidRPr="00266737" w14:paraId="79F8D622" w14:textId="77777777" w:rsidTr="00806DDB">
        <w:trPr>
          <w:cantSplit/>
          <w:tblCellSpacing w:w="15" w:type="dxa"/>
          <w:jc w:val="center"/>
        </w:trPr>
        <w:tc>
          <w:tcPr>
            <w:tcW w:w="0" w:type="auto"/>
            <w:hideMark/>
          </w:tcPr>
          <w:p w14:paraId="6547D44E" w14:textId="77777777" w:rsidR="00314051" w:rsidRPr="00266737" w:rsidRDefault="00314051" w:rsidP="00314051">
            <w:pPr>
              <w:rPr>
                <w:bCs/>
                <w:iCs/>
                <w:sz w:val="18"/>
                <w:szCs w:val="18"/>
              </w:rPr>
            </w:pPr>
            <w:r>
              <w:rPr>
                <w:bCs/>
                <w:iCs/>
                <w:sz w:val="18"/>
                <w:szCs w:val="18"/>
              </w:rPr>
              <w:t>Resilience</w:t>
            </w:r>
          </w:p>
        </w:tc>
        <w:tc>
          <w:tcPr>
            <w:tcW w:w="0" w:type="auto"/>
            <w:hideMark/>
          </w:tcPr>
          <w:p w14:paraId="0FA89F90" w14:textId="77777777" w:rsidR="00314051" w:rsidRPr="00266737" w:rsidRDefault="00314051" w:rsidP="00314051">
            <w:pPr>
              <w:rPr>
                <w:bCs/>
                <w:iCs/>
                <w:sz w:val="18"/>
                <w:szCs w:val="18"/>
              </w:rPr>
            </w:pPr>
            <w:r>
              <w:rPr>
                <w:bCs/>
                <w:iCs/>
                <w:sz w:val="18"/>
                <w:szCs w:val="18"/>
              </w:rPr>
              <w:t>Stress recovery, disturbance response, input dependency, continuity under climate variability</w:t>
            </w:r>
          </w:p>
        </w:tc>
        <w:tc>
          <w:tcPr>
            <w:tcW w:w="0" w:type="auto"/>
            <w:hideMark/>
          </w:tcPr>
          <w:p w14:paraId="52FE1F05" w14:textId="77777777" w:rsidR="00314051" w:rsidRPr="00266737" w:rsidRDefault="00314051" w:rsidP="00314051">
            <w:pPr>
              <w:rPr>
                <w:bCs/>
                <w:iCs/>
                <w:sz w:val="18"/>
                <w:szCs w:val="18"/>
              </w:rPr>
            </w:pPr>
            <w:r>
              <w:rPr>
                <w:bCs/>
                <w:iCs/>
                <w:sz w:val="18"/>
                <w:szCs w:val="18"/>
              </w:rPr>
              <w:t>Supports risk and maturity analysis</w:t>
            </w:r>
          </w:p>
        </w:tc>
      </w:tr>
      <w:tr w:rsidR="00314051" w:rsidRPr="00266737" w14:paraId="2BE544A5" w14:textId="77777777" w:rsidTr="00806DDB">
        <w:trPr>
          <w:cantSplit/>
          <w:tblCellSpacing w:w="15" w:type="dxa"/>
          <w:jc w:val="center"/>
        </w:trPr>
        <w:tc>
          <w:tcPr>
            <w:tcW w:w="0" w:type="auto"/>
            <w:hideMark/>
          </w:tcPr>
          <w:p w14:paraId="5A3BD5F4" w14:textId="77777777" w:rsidR="00314051" w:rsidRPr="00266737" w:rsidRDefault="00314051" w:rsidP="00314051">
            <w:pPr>
              <w:rPr>
                <w:bCs/>
                <w:iCs/>
                <w:sz w:val="18"/>
                <w:szCs w:val="18"/>
              </w:rPr>
            </w:pPr>
            <w:r>
              <w:rPr>
                <w:bCs/>
                <w:iCs/>
                <w:sz w:val="18"/>
                <w:szCs w:val="18"/>
              </w:rPr>
              <w:t>Governance</w:t>
            </w:r>
          </w:p>
        </w:tc>
        <w:tc>
          <w:tcPr>
            <w:tcW w:w="0" w:type="auto"/>
            <w:hideMark/>
          </w:tcPr>
          <w:p w14:paraId="448BD85E" w14:textId="77777777" w:rsidR="00314051" w:rsidRPr="00266737" w:rsidRDefault="00314051" w:rsidP="00314051">
            <w:pPr>
              <w:rPr>
                <w:bCs/>
                <w:iCs/>
                <w:sz w:val="18"/>
                <w:szCs w:val="18"/>
              </w:rPr>
            </w:pPr>
            <w:r>
              <w:rPr>
                <w:bCs/>
                <w:iCs/>
                <w:sz w:val="18"/>
                <w:szCs w:val="18"/>
              </w:rPr>
              <w:t>Stewardship records, review decisions, corrections, disputes, data-room classification</w:t>
            </w:r>
          </w:p>
        </w:tc>
        <w:tc>
          <w:tcPr>
            <w:tcW w:w="0" w:type="auto"/>
            <w:hideMark/>
          </w:tcPr>
          <w:p w14:paraId="43F8691D" w14:textId="77777777" w:rsidR="00314051" w:rsidRPr="00266737" w:rsidRDefault="00314051" w:rsidP="00314051">
            <w:pPr>
              <w:rPr>
                <w:bCs/>
                <w:iCs/>
                <w:sz w:val="18"/>
                <w:szCs w:val="18"/>
              </w:rPr>
            </w:pPr>
            <w:r>
              <w:rPr>
                <w:bCs/>
                <w:iCs/>
                <w:sz w:val="18"/>
                <w:szCs w:val="18"/>
              </w:rPr>
              <w:t>Supports admissibility and institutional trust</w:t>
            </w:r>
          </w:p>
        </w:tc>
      </w:tr>
      <w:tr w:rsidR="00314051" w:rsidRPr="00266737" w14:paraId="5FA5F1F9" w14:textId="77777777" w:rsidTr="00806DDB">
        <w:trPr>
          <w:cantSplit/>
          <w:tblCellSpacing w:w="15" w:type="dxa"/>
          <w:jc w:val="center"/>
        </w:trPr>
        <w:tc>
          <w:tcPr>
            <w:tcW w:w="0" w:type="auto"/>
            <w:hideMark/>
          </w:tcPr>
          <w:p w14:paraId="15872FE2" w14:textId="77777777" w:rsidR="00314051" w:rsidRPr="00266737" w:rsidRDefault="00314051" w:rsidP="00314051">
            <w:pPr>
              <w:rPr>
                <w:bCs/>
                <w:iCs/>
                <w:sz w:val="18"/>
                <w:szCs w:val="18"/>
              </w:rPr>
            </w:pPr>
            <w:r>
              <w:rPr>
                <w:bCs/>
                <w:iCs/>
                <w:sz w:val="18"/>
                <w:szCs w:val="18"/>
              </w:rPr>
              <w:t>Confidence</w:t>
            </w:r>
          </w:p>
        </w:tc>
        <w:tc>
          <w:tcPr>
            <w:tcW w:w="0" w:type="auto"/>
            <w:hideMark/>
          </w:tcPr>
          <w:p w14:paraId="7E449E94" w14:textId="77777777" w:rsidR="00314051" w:rsidRPr="00266737" w:rsidRDefault="00314051" w:rsidP="00314051">
            <w:pPr>
              <w:rPr>
                <w:bCs/>
                <w:iCs/>
                <w:sz w:val="18"/>
                <w:szCs w:val="18"/>
              </w:rPr>
            </w:pPr>
            <w:r>
              <w:rPr>
                <w:bCs/>
                <w:iCs/>
                <w:sz w:val="18"/>
                <w:szCs w:val="18"/>
              </w:rPr>
              <w:t>Data quality, source reliability, audit status, methodology fit, limitations</w:t>
            </w:r>
          </w:p>
        </w:tc>
        <w:tc>
          <w:tcPr>
            <w:tcW w:w="0" w:type="auto"/>
            <w:hideMark/>
          </w:tcPr>
          <w:p w14:paraId="29849DC9" w14:textId="77777777" w:rsidR="00314051" w:rsidRPr="00266737" w:rsidRDefault="00314051" w:rsidP="00314051">
            <w:pPr>
              <w:rPr>
                <w:bCs/>
                <w:iCs/>
                <w:sz w:val="18"/>
                <w:szCs w:val="18"/>
              </w:rPr>
            </w:pPr>
            <w:r>
              <w:rPr>
                <w:bCs/>
                <w:iCs/>
                <w:sz w:val="18"/>
                <w:szCs w:val="18"/>
              </w:rPr>
              <w:t>Conditions all PRU interpretation</w:t>
            </w:r>
          </w:p>
        </w:tc>
      </w:tr>
    </w:tbl>
    <w:p w14:paraId="7C40C202" w14:textId="77777777" w:rsidR="00314051" w:rsidRPr="00B479AE" w:rsidRDefault="00314051" w:rsidP="00314051">
      <w:pPr>
        <w:rPr>
          <w:iCs/>
        </w:rPr>
      </w:pPr>
      <w:r>
        <w:rPr>
          <w:iCs/>
        </w:rPr>
        <w:t>MRV is not cosmetic.</w:t>
      </w:r>
    </w:p>
    <w:p w14:paraId="5B5FBDC9" w14:textId="77777777" w:rsidR="00314051" w:rsidRPr="00B479AE" w:rsidRDefault="00314051" w:rsidP="00314051">
      <w:pPr>
        <w:rPr>
          <w:iCs/>
        </w:rPr>
      </w:pPr>
      <w:r>
        <w:rPr>
          <w:iCs/>
        </w:rPr>
        <w:t>MRV is the bridge between ecological reality and institutional trust.</w:t>
      </w:r>
    </w:p>
    <w:p w14:paraId="0300B9FD" w14:textId="77777777" w:rsidR="00314051" w:rsidRPr="00B479AE" w:rsidRDefault="00314051" w:rsidP="00314051">
      <w:pPr>
        <w:rPr>
          <w:iCs/>
        </w:rPr>
      </w:pPr>
      <w:r>
        <w:rPr>
          <w:iCs/>
        </w:rPr>
        <w:t>Without MRV, the PRU is only a concept.</w:t>
      </w:r>
    </w:p>
    <w:p w14:paraId="4DEBDCF3" w14:textId="77777777" w:rsidR="00314051" w:rsidRPr="00B479AE" w:rsidRDefault="00314051" w:rsidP="00314051">
      <w:pPr>
        <w:rPr>
          <w:iCs/>
        </w:rPr>
      </w:pPr>
      <w:r>
        <w:rPr>
          <w:iCs/>
        </w:rPr>
        <w:t>With weak MRV, the PRU remains under review.</w:t>
      </w:r>
    </w:p>
    <w:p w14:paraId="6C883F67" w14:textId="77777777" w:rsidR="00314051" w:rsidRPr="00B479AE" w:rsidRDefault="00314051" w:rsidP="00314051">
      <w:pPr>
        <w:rPr>
          <w:iCs/>
        </w:rPr>
      </w:pPr>
      <w:r>
        <w:rPr>
          <w:iCs/>
        </w:rPr>
        <w:t>With strong MRV, the PRU may support value analysis.</w:t>
      </w:r>
    </w:p>
    <w:p w14:paraId="41F53D31" w14:textId="77777777" w:rsidR="00314051" w:rsidRPr="00B479AE" w:rsidRDefault="00314051" w:rsidP="00314051">
      <w:pPr>
        <w:rPr>
          <w:iCs/>
        </w:rPr>
      </w:pPr>
      <w:r>
        <w:rPr>
          <w:iCs/>
        </w:rPr>
        <w:t>With admissible MRV, the PRU may support capital-readiness interpretation.</w:t>
      </w:r>
    </w:p>
    <w:p w14:paraId="7839547E" w14:textId="77777777" w:rsidR="00314051" w:rsidRPr="00B479AE" w:rsidRDefault="00314051" w:rsidP="00314051">
      <w:pPr>
        <w:rPr>
          <w:b/>
          <w:bCs/>
          <w:iCs/>
        </w:rPr>
      </w:pPr>
      <w:r>
        <w:rPr>
          <w:b/>
          <w:iCs/>
        </w:rPr>
        <w:t>N.12 Maturity Classification</w:t>
      </w:r>
    </w:p>
    <w:p w14:paraId="4A6B61DB" w14:textId="77777777" w:rsidR="00314051" w:rsidRPr="00B479AE" w:rsidRDefault="00314051" w:rsidP="00314051">
      <w:pPr>
        <w:rPr>
          <w:iCs/>
        </w:rPr>
      </w:pPr>
      <w:r>
        <w:rPr>
          <w:iCs/>
        </w:rPr>
        <w:t>PRU maturity should be classified explicitly.</w:t>
      </w:r>
    </w:p>
    <w:p w14:paraId="1495E09C" w14:textId="77777777" w:rsidR="00314051" w:rsidRPr="00B479AE" w:rsidRDefault="00314051" w:rsidP="00314051">
      <w:pPr>
        <w:rPr>
          <w:iCs/>
        </w:rPr>
      </w:pPr>
      <w:r>
        <w:rPr>
          <w:b/>
          <w:iCs/>
        </w:rPr>
        <w:lastRenderedPageBreak/>
        <w:t>A PRU may evolve through the following stages: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3"/>
        <w:gridCol w:w="4723"/>
        <w:gridCol w:w="3092"/>
      </w:tblGrid>
      <w:tr w:rsidR="00314051" w:rsidRPr="00266737" w14:paraId="5DA09598" w14:textId="77777777" w:rsidTr="00806DDB">
        <w:trPr>
          <w:cantSplit/>
          <w:tblHeader/>
          <w:tblCellSpacing w:w="15" w:type="dxa"/>
          <w:jc w:val="center"/>
        </w:trPr>
        <w:tc>
          <w:tcPr>
            <w:tcW w:w="0" w:type="auto"/>
            <w:hideMark/>
          </w:tcPr>
          <w:p w14:paraId="54D6702D" w14:textId="77777777" w:rsidR="00314051" w:rsidRPr="00266737" w:rsidRDefault="00314051" w:rsidP="00314051">
            <w:pPr>
              <w:rPr>
                <w:b/>
                <w:bCs/>
                <w:iCs/>
                <w:sz w:val="18"/>
                <w:szCs w:val="18"/>
              </w:rPr>
            </w:pPr>
            <w:r>
              <w:rPr>
                <w:b/>
                <w:iCs/>
                <w:sz w:val="18"/>
                <w:szCs w:val="18"/>
              </w:rPr>
              <w:t>Stage</w:t>
            </w:r>
          </w:p>
        </w:tc>
        <w:tc>
          <w:tcPr>
            <w:tcW w:w="0" w:type="auto"/>
            <w:hideMark/>
          </w:tcPr>
          <w:p w14:paraId="419A4E55" w14:textId="77777777" w:rsidR="00314051" w:rsidRPr="00266737" w:rsidRDefault="00314051" w:rsidP="00314051">
            <w:pPr>
              <w:rPr>
                <w:b/>
                <w:bCs/>
                <w:iCs/>
                <w:sz w:val="18"/>
                <w:szCs w:val="18"/>
              </w:rPr>
            </w:pPr>
            <w:r>
              <w:rPr>
                <w:b/>
                <w:iCs/>
                <w:sz w:val="18"/>
                <w:szCs w:val="18"/>
              </w:rPr>
              <w:t>Meaning</w:t>
            </w:r>
          </w:p>
        </w:tc>
        <w:tc>
          <w:tcPr>
            <w:tcW w:w="0" w:type="auto"/>
            <w:hideMark/>
          </w:tcPr>
          <w:p w14:paraId="57BBE081" w14:textId="77777777" w:rsidR="00314051" w:rsidRPr="00266737" w:rsidRDefault="00314051" w:rsidP="00314051">
            <w:pPr>
              <w:rPr>
                <w:b/>
                <w:bCs/>
                <w:iCs/>
                <w:sz w:val="18"/>
                <w:szCs w:val="18"/>
              </w:rPr>
            </w:pPr>
            <w:r>
              <w:rPr>
                <w:b/>
                <w:iCs/>
                <w:sz w:val="18"/>
                <w:szCs w:val="18"/>
              </w:rPr>
              <w:t>Permitted use</w:t>
            </w:r>
          </w:p>
        </w:tc>
      </w:tr>
      <w:tr w:rsidR="00314051" w:rsidRPr="00266737" w14:paraId="1C23818C" w14:textId="77777777" w:rsidTr="00806DDB">
        <w:trPr>
          <w:cantSplit/>
          <w:tblCellSpacing w:w="15" w:type="dxa"/>
          <w:jc w:val="center"/>
        </w:trPr>
        <w:tc>
          <w:tcPr>
            <w:tcW w:w="0" w:type="auto"/>
            <w:hideMark/>
          </w:tcPr>
          <w:p w14:paraId="7497D529" w14:textId="77777777" w:rsidR="00314051" w:rsidRPr="00266737" w:rsidRDefault="00314051" w:rsidP="00314051">
            <w:pPr>
              <w:rPr>
                <w:bCs/>
                <w:iCs/>
                <w:sz w:val="18"/>
                <w:szCs w:val="18"/>
              </w:rPr>
            </w:pPr>
            <w:r>
              <w:rPr>
                <w:bCs/>
                <w:iCs/>
                <w:sz w:val="18"/>
                <w:szCs w:val="18"/>
              </w:rPr>
              <w:t>PRU concept</w:t>
            </w:r>
          </w:p>
        </w:tc>
        <w:tc>
          <w:tcPr>
            <w:tcW w:w="0" w:type="auto"/>
            <w:hideMark/>
          </w:tcPr>
          <w:p w14:paraId="7FD98A24" w14:textId="77777777" w:rsidR="00314051" w:rsidRPr="00266737" w:rsidRDefault="00314051" w:rsidP="00314051">
            <w:pPr>
              <w:rPr>
                <w:bCs/>
                <w:iCs/>
                <w:sz w:val="18"/>
                <w:szCs w:val="18"/>
              </w:rPr>
            </w:pPr>
            <w:r>
              <w:rPr>
                <w:bCs/>
                <w:iCs/>
                <w:sz w:val="18"/>
                <w:szCs w:val="18"/>
              </w:rPr>
              <w:t>Theoretical structure for representing regenerative performance</w:t>
            </w:r>
          </w:p>
        </w:tc>
        <w:tc>
          <w:tcPr>
            <w:tcW w:w="0" w:type="auto"/>
            <w:hideMark/>
          </w:tcPr>
          <w:p w14:paraId="579577D8" w14:textId="77777777" w:rsidR="00314051" w:rsidRPr="00266737" w:rsidRDefault="00314051" w:rsidP="00314051">
            <w:pPr>
              <w:rPr>
                <w:bCs/>
                <w:iCs/>
                <w:sz w:val="18"/>
                <w:szCs w:val="18"/>
              </w:rPr>
            </w:pPr>
            <w:r>
              <w:rPr>
                <w:bCs/>
                <w:iCs/>
                <w:sz w:val="18"/>
                <w:szCs w:val="18"/>
              </w:rPr>
              <w:t>White Paper, research, design discussion</w:t>
            </w:r>
          </w:p>
        </w:tc>
      </w:tr>
      <w:tr w:rsidR="00314051" w:rsidRPr="00266737" w14:paraId="416A134E" w14:textId="77777777" w:rsidTr="00806DDB">
        <w:trPr>
          <w:cantSplit/>
          <w:tblCellSpacing w:w="15" w:type="dxa"/>
          <w:jc w:val="center"/>
        </w:trPr>
        <w:tc>
          <w:tcPr>
            <w:tcW w:w="0" w:type="auto"/>
            <w:hideMark/>
          </w:tcPr>
          <w:p w14:paraId="192D96CD" w14:textId="77777777" w:rsidR="00314051" w:rsidRPr="00266737" w:rsidRDefault="00314051" w:rsidP="00314051">
            <w:pPr>
              <w:rPr>
                <w:bCs/>
                <w:iCs/>
                <w:sz w:val="18"/>
                <w:szCs w:val="18"/>
              </w:rPr>
            </w:pPr>
            <w:r>
              <w:rPr>
                <w:bCs/>
                <w:iCs/>
                <w:sz w:val="18"/>
                <w:szCs w:val="18"/>
              </w:rPr>
              <w:t>PRU methodology draft</w:t>
            </w:r>
          </w:p>
        </w:tc>
        <w:tc>
          <w:tcPr>
            <w:tcW w:w="0" w:type="auto"/>
            <w:hideMark/>
          </w:tcPr>
          <w:p w14:paraId="04FF0022" w14:textId="77777777" w:rsidR="00314051" w:rsidRPr="00266737" w:rsidRDefault="00314051" w:rsidP="00314051">
            <w:pPr>
              <w:rPr>
                <w:bCs/>
                <w:iCs/>
                <w:sz w:val="18"/>
                <w:szCs w:val="18"/>
              </w:rPr>
            </w:pPr>
            <w:r>
              <w:rPr>
                <w:bCs/>
                <w:iCs/>
                <w:sz w:val="18"/>
                <w:szCs w:val="18"/>
              </w:rPr>
              <w:t>Preliminary method defining indicators, evidence, confidence, and scoring logic</w:t>
            </w:r>
          </w:p>
        </w:tc>
        <w:tc>
          <w:tcPr>
            <w:tcW w:w="0" w:type="auto"/>
            <w:hideMark/>
          </w:tcPr>
          <w:p w14:paraId="45B4BAAB" w14:textId="77777777" w:rsidR="00314051" w:rsidRPr="00266737" w:rsidRDefault="00314051" w:rsidP="00314051">
            <w:pPr>
              <w:rPr>
                <w:bCs/>
                <w:iCs/>
                <w:sz w:val="18"/>
                <w:szCs w:val="18"/>
              </w:rPr>
            </w:pPr>
            <w:r>
              <w:rPr>
                <w:bCs/>
                <w:iCs/>
                <w:sz w:val="18"/>
                <w:szCs w:val="18"/>
              </w:rPr>
              <w:t>Internal review, expert feedback, pilot design</w:t>
            </w:r>
          </w:p>
        </w:tc>
      </w:tr>
      <w:tr w:rsidR="00314051" w:rsidRPr="00266737" w14:paraId="460A7ED8" w14:textId="77777777" w:rsidTr="00806DDB">
        <w:trPr>
          <w:cantSplit/>
          <w:tblCellSpacing w:w="15" w:type="dxa"/>
          <w:jc w:val="center"/>
        </w:trPr>
        <w:tc>
          <w:tcPr>
            <w:tcW w:w="0" w:type="auto"/>
            <w:hideMark/>
          </w:tcPr>
          <w:p w14:paraId="1D73615E" w14:textId="77777777" w:rsidR="00314051" w:rsidRPr="00266737" w:rsidRDefault="00314051" w:rsidP="00314051">
            <w:pPr>
              <w:rPr>
                <w:bCs/>
                <w:iCs/>
                <w:sz w:val="18"/>
                <w:szCs w:val="18"/>
              </w:rPr>
            </w:pPr>
            <w:r>
              <w:rPr>
                <w:bCs/>
                <w:iCs/>
                <w:sz w:val="18"/>
                <w:szCs w:val="18"/>
              </w:rPr>
              <w:t>Pilot PRU assessment</w:t>
            </w:r>
          </w:p>
        </w:tc>
        <w:tc>
          <w:tcPr>
            <w:tcW w:w="0" w:type="auto"/>
            <w:hideMark/>
          </w:tcPr>
          <w:p w14:paraId="6E6B184E" w14:textId="77777777" w:rsidR="00314051" w:rsidRPr="00266737" w:rsidRDefault="00314051" w:rsidP="00314051">
            <w:pPr>
              <w:rPr>
                <w:bCs/>
                <w:iCs/>
                <w:sz w:val="18"/>
                <w:szCs w:val="18"/>
              </w:rPr>
            </w:pPr>
            <w:r>
              <w:rPr>
                <w:bCs/>
                <w:iCs/>
                <w:sz w:val="18"/>
                <w:szCs w:val="18"/>
              </w:rPr>
              <w:t>Application of draft methodology to a pilot or controlled deployment</w:t>
            </w:r>
          </w:p>
        </w:tc>
        <w:tc>
          <w:tcPr>
            <w:tcW w:w="0" w:type="auto"/>
            <w:hideMark/>
          </w:tcPr>
          <w:p w14:paraId="1D905B47" w14:textId="77777777" w:rsidR="00314051" w:rsidRPr="00266737" w:rsidRDefault="00314051" w:rsidP="00314051">
            <w:pPr>
              <w:rPr>
                <w:bCs/>
                <w:iCs/>
                <w:sz w:val="18"/>
                <w:szCs w:val="18"/>
              </w:rPr>
            </w:pPr>
            <w:r>
              <w:rPr>
                <w:bCs/>
                <w:iCs/>
                <w:sz w:val="18"/>
                <w:szCs w:val="18"/>
              </w:rPr>
              <w:t>Learning, MRV refinement, non-financial reporting</w:t>
            </w:r>
          </w:p>
        </w:tc>
      </w:tr>
      <w:tr w:rsidR="00314051" w:rsidRPr="00266737" w14:paraId="5F2B810F" w14:textId="77777777" w:rsidTr="00806DDB">
        <w:trPr>
          <w:cantSplit/>
          <w:tblCellSpacing w:w="15" w:type="dxa"/>
          <w:jc w:val="center"/>
        </w:trPr>
        <w:tc>
          <w:tcPr>
            <w:tcW w:w="0" w:type="auto"/>
            <w:hideMark/>
          </w:tcPr>
          <w:p w14:paraId="1BB10C52" w14:textId="77777777" w:rsidR="00314051" w:rsidRPr="00266737" w:rsidRDefault="00314051" w:rsidP="00314051">
            <w:pPr>
              <w:rPr>
                <w:bCs/>
                <w:iCs/>
                <w:sz w:val="18"/>
                <w:szCs w:val="18"/>
              </w:rPr>
            </w:pPr>
            <w:r>
              <w:rPr>
                <w:bCs/>
                <w:iCs/>
                <w:sz w:val="18"/>
                <w:szCs w:val="18"/>
              </w:rPr>
              <w:t>Confidence-scored PRU analysis</w:t>
            </w:r>
          </w:p>
        </w:tc>
        <w:tc>
          <w:tcPr>
            <w:tcW w:w="0" w:type="auto"/>
            <w:hideMark/>
          </w:tcPr>
          <w:p w14:paraId="7232762F" w14:textId="77777777" w:rsidR="00314051" w:rsidRPr="00266737" w:rsidRDefault="00314051" w:rsidP="00314051">
            <w:pPr>
              <w:rPr>
                <w:bCs/>
                <w:iCs/>
                <w:sz w:val="18"/>
                <w:szCs w:val="18"/>
              </w:rPr>
            </w:pPr>
            <w:r>
              <w:rPr>
                <w:bCs/>
                <w:iCs/>
                <w:sz w:val="18"/>
                <w:szCs w:val="18"/>
              </w:rPr>
              <w:t>PRU-relevant evidence assessed with confidence and limitations</w:t>
            </w:r>
          </w:p>
        </w:tc>
        <w:tc>
          <w:tcPr>
            <w:tcW w:w="0" w:type="auto"/>
            <w:hideMark/>
          </w:tcPr>
          <w:p w14:paraId="14ECE575" w14:textId="77777777" w:rsidR="00314051" w:rsidRPr="00266737" w:rsidRDefault="00314051" w:rsidP="00314051">
            <w:pPr>
              <w:rPr>
                <w:bCs/>
                <w:iCs/>
                <w:sz w:val="18"/>
                <w:szCs w:val="18"/>
              </w:rPr>
            </w:pPr>
            <w:r>
              <w:rPr>
                <w:bCs/>
                <w:iCs/>
                <w:sz w:val="18"/>
                <w:szCs w:val="18"/>
              </w:rPr>
              <w:t>Governance review, data-room context, capital-readiness analysis</w:t>
            </w:r>
          </w:p>
        </w:tc>
      </w:tr>
      <w:tr w:rsidR="00314051" w:rsidRPr="00266737" w14:paraId="60E2BB81" w14:textId="77777777" w:rsidTr="00806DDB">
        <w:trPr>
          <w:cantSplit/>
          <w:tblCellSpacing w:w="15" w:type="dxa"/>
          <w:jc w:val="center"/>
        </w:trPr>
        <w:tc>
          <w:tcPr>
            <w:tcW w:w="0" w:type="auto"/>
            <w:hideMark/>
          </w:tcPr>
          <w:p w14:paraId="23030833" w14:textId="77777777" w:rsidR="00314051" w:rsidRPr="00266737" w:rsidRDefault="00314051" w:rsidP="00314051">
            <w:pPr>
              <w:rPr>
                <w:bCs/>
                <w:iCs/>
                <w:sz w:val="18"/>
                <w:szCs w:val="18"/>
              </w:rPr>
            </w:pPr>
            <w:r>
              <w:rPr>
                <w:bCs/>
                <w:iCs/>
                <w:sz w:val="18"/>
                <w:szCs w:val="18"/>
              </w:rPr>
              <w:t>Reviewed PRU report</w:t>
            </w:r>
          </w:p>
        </w:tc>
        <w:tc>
          <w:tcPr>
            <w:tcW w:w="0" w:type="auto"/>
            <w:hideMark/>
          </w:tcPr>
          <w:p w14:paraId="465E47A5" w14:textId="77777777" w:rsidR="00314051" w:rsidRPr="00266737" w:rsidRDefault="00314051" w:rsidP="00314051">
            <w:pPr>
              <w:rPr>
                <w:bCs/>
                <w:iCs/>
                <w:sz w:val="18"/>
                <w:szCs w:val="18"/>
              </w:rPr>
            </w:pPr>
            <w:r>
              <w:rPr>
                <w:bCs/>
                <w:iCs/>
                <w:sz w:val="18"/>
                <w:szCs w:val="18"/>
              </w:rPr>
              <w:t>PRU analysis reviewed under defined methodology</w:t>
            </w:r>
          </w:p>
        </w:tc>
        <w:tc>
          <w:tcPr>
            <w:tcW w:w="0" w:type="auto"/>
            <w:hideMark/>
          </w:tcPr>
          <w:p w14:paraId="29EF6AD8" w14:textId="77777777" w:rsidR="00314051" w:rsidRPr="00266737" w:rsidRDefault="00314051" w:rsidP="00314051">
            <w:pPr>
              <w:rPr>
                <w:bCs/>
                <w:iCs/>
                <w:sz w:val="18"/>
                <w:szCs w:val="18"/>
              </w:rPr>
            </w:pPr>
            <w:r>
              <w:rPr>
                <w:bCs/>
                <w:iCs/>
                <w:sz w:val="18"/>
                <w:szCs w:val="18"/>
              </w:rPr>
              <w:t>Institutional diligence, controlled reporting, underwriting support</w:t>
            </w:r>
          </w:p>
        </w:tc>
      </w:tr>
      <w:tr w:rsidR="00314051" w:rsidRPr="00266737" w14:paraId="35D487F8" w14:textId="77777777" w:rsidTr="00806DDB">
        <w:trPr>
          <w:cantSplit/>
          <w:tblCellSpacing w:w="15" w:type="dxa"/>
          <w:jc w:val="center"/>
        </w:trPr>
        <w:tc>
          <w:tcPr>
            <w:tcW w:w="0" w:type="auto"/>
            <w:hideMark/>
          </w:tcPr>
          <w:p w14:paraId="7540384D" w14:textId="77777777" w:rsidR="00314051" w:rsidRPr="00266737" w:rsidRDefault="00314051" w:rsidP="00314051">
            <w:pPr>
              <w:rPr>
                <w:bCs/>
                <w:iCs/>
                <w:sz w:val="18"/>
                <w:szCs w:val="18"/>
              </w:rPr>
            </w:pPr>
            <w:r>
              <w:rPr>
                <w:bCs/>
                <w:iCs/>
                <w:sz w:val="18"/>
                <w:szCs w:val="18"/>
              </w:rPr>
              <w:t>PRU maturity classification</w:t>
            </w:r>
          </w:p>
        </w:tc>
        <w:tc>
          <w:tcPr>
            <w:tcW w:w="0" w:type="auto"/>
            <w:hideMark/>
          </w:tcPr>
          <w:p w14:paraId="3BBCC627" w14:textId="77777777" w:rsidR="00314051" w:rsidRPr="00266737" w:rsidRDefault="00314051" w:rsidP="00314051">
            <w:pPr>
              <w:rPr>
                <w:bCs/>
                <w:iCs/>
                <w:sz w:val="18"/>
                <w:szCs w:val="18"/>
              </w:rPr>
            </w:pPr>
            <w:r>
              <w:rPr>
                <w:bCs/>
                <w:iCs/>
                <w:sz w:val="18"/>
                <w:szCs w:val="18"/>
              </w:rPr>
              <w:t>Comparative analytical classification of PRU maturity and reliability</w:t>
            </w:r>
          </w:p>
        </w:tc>
        <w:tc>
          <w:tcPr>
            <w:tcW w:w="0" w:type="auto"/>
            <w:hideMark/>
          </w:tcPr>
          <w:p w14:paraId="540A9A76" w14:textId="77777777" w:rsidR="00314051" w:rsidRPr="00266737" w:rsidRDefault="00314051" w:rsidP="00314051">
            <w:pPr>
              <w:rPr>
                <w:bCs/>
                <w:iCs/>
                <w:sz w:val="18"/>
                <w:szCs w:val="18"/>
              </w:rPr>
            </w:pPr>
            <w:r>
              <w:rPr>
                <w:bCs/>
                <w:iCs/>
                <w:sz w:val="18"/>
                <w:szCs w:val="18"/>
              </w:rPr>
              <w:t>Portfolio screening, capital-readiness discussion, risk review</w:t>
            </w:r>
          </w:p>
        </w:tc>
      </w:tr>
      <w:tr w:rsidR="00314051" w:rsidRPr="00266737" w14:paraId="4E8037C7" w14:textId="77777777" w:rsidTr="00806DDB">
        <w:trPr>
          <w:cantSplit/>
          <w:tblCellSpacing w:w="15" w:type="dxa"/>
          <w:jc w:val="center"/>
        </w:trPr>
        <w:tc>
          <w:tcPr>
            <w:tcW w:w="0" w:type="auto"/>
            <w:hideMark/>
          </w:tcPr>
          <w:p w14:paraId="35710C89" w14:textId="77777777" w:rsidR="00314051" w:rsidRPr="00266737" w:rsidRDefault="00314051" w:rsidP="00314051">
            <w:pPr>
              <w:rPr>
                <w:bCs/>
                <w:iCs/>
                <w:sz w:val="18"/>
                <w:szCs w:val="18"/>
              </w:rPr>
            </w:pPr>
            <w:r>
              <w:rPr>
                <w:bCs/>
                <w:iCs/>
                <w:sz w:val="18"/>
                <w:szCs w:val="18"/>
              </w:rPr>
              <w:t>PRU-linked legal structure</w:t>
            </w:r>
          </w:p>
        </w:tc>
        <w:tc>
          <w:tcPr>
            <w:tcW w:w="0" w:type="auto"/>
            <w:hideMark/>
          </w:tcPr>
          <w:p w14:paraId="4CFABCA2" w14:textId="77777777" w:rsidR="00314051" w:rsidRPr="00266737" w:rsidRDefault="00314051" w:rsidP="00314051">
            <w:pPr>
              <w:rPr>
                <w:bCs/>
                <w:iCs/>
                <w:sz w:val="18"/>
                <w:szCs w:val="18"/>
              </w:rPr>
            </w:pPr>
            <w:r>
              <w:rPr>
                <w:bCs/>
                <w:iCs/>
                <w:sz w:val="18"/>
                <w:szCs w:val="18"/>
              </w:rPr>
              <w:t>PRU logic connected to rights through a legal instrument where applicable</w:t>
            </w:r>
          </w:p>
        </w:tc>
        <w:tc>
          <w:tcPr>
            <w:tcW w:w="0" w:type="auto"/>
            <w:hideMark/>
          </w:tcPr>
          <w:p w14:paraId="4A237D06" w14:textId="77777777" w:rsidR="00314051" w:rsidRPr="00266737" w:rsidRDefault="00314051" w:rsidP="00314051">
            <w:pPr>
              <w:rPr>
                <w:bCs/>
                <w:iCs/>
                <w:sz w:val="18"/>
                <w:szCs w:val="18"/>
              </w:rPr>
            </w:pPr>
            <w:r>
              <w:rPr>
                <w:bCs/>
                <w:iCs/>
                <w:sz w:val="18"/>
                <w:szCs w:val="18"/>
              </w:rPr>
              <w:t>Future regulated or contractually defined use</w:t>
            </w:r>
          </w:p>
        </w:tc>
      </w:tr>
      <w:tr w:rsidR="00314051" w:rsidRPr="00266737" w14:paraId="7C5C8A78" w14:textId="77777777" w:rsidTr="00806DDB">
        <w:trPr>
          <w:cantSplit/>
          <w:tblCellSpacing w:w="15" w:type="dxa"/>
          <w:jc w:val="center"/>
        </w:trPr>
        <w:tc>
          <w:tcPr>
            <w:tcW w:w="0" w:type="auto"/>
            <w:hideMark/>
          </w:tcPr>
          <w:p w14:paraId="27E8BD03" w14:textId="77777777" w:rsidR="00314051" w:rsidRPr="00266737" w:rsidRDefault="00314051" w:rsidP="00314051">
            <w:pPr>
              <w:rPr>
                <w:bCs/>
                <w:iCs/>
                <w:sz w:val="18"/>
                <w:szCs w:val="18"/>
              </w:rPr>
            </w:pPr>
            <w:r>
              <w:rPr>
                <w:bCs/>
                <w:iCs/>
                <w:sz w:val="18"/>
                <w:szCs w:val="18"/>
              </w:rPr>
              <w:t>PRU-based instrument</w:t>
            </w:r>
          </w:p>
        </w:tc>
        <w:tc>
          <w:tcPr>
            <w:tcW w:w="0" w:type="auto"/>
            <w:hideMark/>
          </w:tcPr>
          <w:p w14:paraId="26A7EF43" w14:textId="77777777" w:rsidR="00314051" w:rsidRPr="00266737" w:rsidRDefault="00314051" w:rsidP="00314051">
            <w:pPr>
              <w:rPr>
                <w:bCs/>
                <w:iCs/>
                <w:sz w:val="18"/>
                <w:szCs w:val="18"/>
              </w:rPr>
            </w:pPr>
            <w:r>
              <w:rPr>
                <w:bCs/>
                <w:iCs/>
                <w:sz w:val="18"/>
                <w:szCs w:val="18"/>
              </w:rPr>
              <w:t>Legally structured product, note, security, fund interest, contract right, or compliant digital representation</w:t>
            </w:r>
          </w:p>
        </w:tc>
        <w:tc>
          <w:tcPr>
            <w:tcW w:w="0" w:type="auto"/>
            <w:hideMark/>
          </w:tcPr>
          <w:p w14:paraId="1392A8A5" w14:textId="77777777" w:rsidR="00314051" w:rsidRPr="00266737" w:rsidRDefault="00314051" w:rsidP="00314051">
            <w:pPr>
              <w:rPr>
                <w:bCs/>
                <w:iCs/>
                <w:sz w:val="18"/>
                <w:szCs w:val="18"/>
              </w:rPr>
            </w:pPr>
            <w:r>
              <w:rPr>
                <w:bCs/>
                <w:iCs/>
                <w:sz w:val="18"/>
                <w:szCs w:val="18"/>
              </w:rPr>
              <w:t>Only where legally reviewed, disclosed, and compliant</w:t>
            </w:r>
          </w:p>
        </w:tc>
      </w:tr>
    </w:tbl>
    <w:p w14:paraId="05391735" w14:textId="77777777" w:rsidR="00314051" w:rsidRPr="00B479AE" w:rsidRDefault="00314051" w:rsidP="00314051">
      <w:pPr>
        <w:rPr>
          <w:iCs/>
        </w:rPr>
      </w:pPr>
      <w:r>
        <w:rPr>
          <w:iCs/>
        </w:rPr>
        <w:t>Maturity classification should not be confused with credit rating.</w:t>
      </w:r>
    </w:p>
    <w:p w14:paraId="7A3BF83C" w14:textId="77777777" w:rsidR="00314051" w:rsidRPr="00B479AE" w:rsidRDefault="00314051" w:rsidP="00314051">
      <w:pPr>
        <w:rPr>
          <w:iCs/>
        </w:rPr>
      </w:pPr>
      <w:r>
        <w:rPr>
          <w:iCs/>
        </w:rPr>
        <w:t>It should not be confused with investment grade.</w:t>
      </w:r>
    </w:p>
    <w:p w14:paraId="69AF0789" w14:textId="77777777" w:rsidR="00314051" w:rsidRPr="00B479AE" w:rsidRDefault="00314051" w:rsidP="00314051">
      <w:pPr>
        <w:rPr>
          <w:iCs/>
        </w:rPr>
      </w:pPr>
      <w:r>
        <w:rPr>
          <w:iCs/>
        </w:rPr>
        <w:t>It should not be confused with certification unless a separate certification framework exists.</w:t>
      </w:r>
    </w:p>
    <w:p w14:paraId="7AC108C7" w14:textId="77777777" w:rsidR="00314051" w:rsidRPr="00B479AE" w:rsidRDefault="00314051" w:rsidP="00314051">
      <w:pPr>
        <w:rPr>
          <w:iCs/>
        </w:rPr>
      </w:pPr>
      <w:r>
        <w:rPr>
          <w:iCs/>
        </w:rPr>
        <w:t>It should not automatically trigger financing.</w:t>
      </w:r>
    </w:p>
    <w:p w14:paraId="5A7ABDB7" w14:textId="77777777" w:rsidR="00314051" w:rsidRPr="00B479AE" w:rsidRDefault="00314051" w:rsidP="00314051">
      <w:pPr>
        <w:rPr>
          <w:iCs/>
        </w:rPr>
      </w:pPr>
      <w:r>
        <w:rPr>
          <w:iCs/>
        </w:rPr>
        <w:t>Maturity informs review.</w:t>
      </w:r>
    </w:p>
    <w:p w14:paraId="31CD0666" w14:textId="77777777" w:rsidR="00314051" w:rsidRPr="00B479AE" w:rsidRDefault="00314051" w:rsidP="00314051">
      <w:pPr>
        <w:rPr>
          <w:iCs/>
        </w:rPr>
      </w:pPr>
      <w:r>
        <w:rPr>
          <w:iCs/>
        </w:rPr>
        <w:t>It does not replace underwriting.</w:t>
      </w:r>
    </w:p>
    <w:p w14:paraId="217B46A1" w14:textId="77777777" w:rsidR="00314051" w:rsidRPr="00B479AE" w:rsidRDefault="00314051" w:rsidP="00314051">
      <w:pPr>
        <w:rPr>
          <w:b/>
          <w:bCs/>
          <w:iCs/>
        </w:rPr>
      </w:pPr>
      <w:r>
        <w:rPr>
          <w:b/>
          <w:iCs/>
        </w:rPr>
        <w:t>N.13 Future Portfolio Aggregation Pathway</w:t>
      </w:r>
    </w:p>
    <w:p w14:paraId="11516496" w14:textId="77777777" w:rsidR="00314051" w:rsidRPr="00B479AE" w:rsidRDefault="00314051" w:rsidP="00314051">
      <w:pPr>
        <w:rPr>
          <w:iCs/>
        </w:rPr>
      </w:pPr>
      <w:r>
        <w:rPr>
          <w:iCs/>
        </w:rPr>
        <w:t>PRUs are conceptually designed to support future aggregation into regenerative infrastructure portfolios.</w:t>
      </w:r>
    </w:p>
    <w:p w14:paraId="7A8C76A7" w14:textId="77777777" w:rsidR="00314051" w:rsidRPr="00B479AE" w:rsidRDefault="00314051" w:rsidP="00314051">
      <w:pPr>
        <w:rPr>
          <w:iCs/>
        </w:rPr>
      </w:pPr>
      <w:r>
        <w:rPr>
          <w:b/>
          <w:iCs/>
        </w:rPr>
        <w:lastRenderedPageBreak/>
        <w:t>A possible future pathway is:</w:t>
      </w:r>
    </w:p>
    <w:p w14:paraId="79B0CC4A" w14:textId="77777777" w:rsidR="00314051" w:rsidRPr="00B479AE" w:rsidRDefault="00314051" w:rsidP="00314051">
      <w:pPr>
        <w:rPr>
          <w:iCs/>
        </w:rPr>
      </w:pPr>
      <w:r>
        <w:rPr>
          <w:iCs/>
        </w:rPr>
        <w:t>single regenerative unit → PRU analysis → reviewed PRU report → maturity classification → clustered PRUs → Regenerative Asset Pool → portfolio-readiness → capital-readiness.</w:t>
      </w:r>
    </w:p>
    <w:p w14:paraId="0E9A3B2E" w14:textId="77777777" w:rsidR="00314051" w:rsidRPr="00B479AE" w:rsidRDefault="00314051" w:rsidP="00314051">
      <w:pPr>
        <w:rPr>
          <w:iCs/>
        </w:rPr>
      </w:pPr>
      <w:r>
        <w:rPr>
          <w:b/>
          <w:iCs/>
        </w:rPr>
        <w:t>At portfolio scale, aggregation may support:</w:t>
      </w:r>
    </w:p>
    <w:p w14:paraId="4DDD16C5" w14:textId="77777777" w:rsidR="00314051" w:rsidRPr="00B479AE" w:rsidRDefault="00314051" w:rsidP="00314051">
      <w:pPr>
        <w:rPr>
          <w:iCs/>
        </w:rPr>
      </w:pPr>
      <w:r>
        <w:rPr>
          <w:iCs/>
        </w:rPr>
        <w:t>• diversification;</w:t>
      </w:r>
    </w:p>
    <w:p w14:paraId="35BF7336" w14:textId="77777777" w:rsidR="00314051" w:rsidRPr="00B479AE" w:rsidRDefault="00314051" w:rsidP="00314051">
      <w:pPr>
        <w:rPr>
          <w:iCs/>
        </w:rPr>
      </w:pPr>
      <w:r>
        <w:rPr>
          <w:iCs/>
        </w:rPr>
        <w:t>• risk spreading;</w:t>
      </w:r>
    </w:p>
    <w:p w14:paraId="0CB3AAD3" w14:textId="77777777" w:rsidR="00314051" w:rsidRPr="00B479AE" w:rsidRDefault="00314051" w:rsidP="00314051">
      <w:pPr>
        <w:rPr>
          <w:iCs/>
        </w:rPr>
      </w:pPr>
      <w:r>
        <w:rPr>
          <w:iCs/>
        </w:rPr>
        <w:t>• methodology comparison;</w:t>
      </w:r>
    </w:p>
    <w:p w14:paraId="63AD09B6" w14:textId="77777777" w:rsidR="00314051" w:rsidRPr="00B479AE" w:rsidRDefault="00314051" w:rsidP="00314051">
      <w:pPr>
        <w:rPr>
          <w:iCs/>
        </w:rPr>
      </w:pPr>
      <w:r>
        <w:rPr>
          <w:iCs/>
        </w:rPr>
        <w:t>• MRV infrastructure efficiency;</w:t>
      </w:r>
    </w:p>
    <w:p w14:paraId="005A79A4" w14:textId="77777777" w:rsidR="00314051" w:rsidRPr="00B479AE" w:rsidRDefault="00314051" w:rsidP="00314051">
      <w:pPr>
        <w:rPr>
          <w:iCs/>
        </w:rPr>
      </w:pPr>
      <w:r>
        <w:rPr>
          <w:iCs/>
        </w:rPr>
        <w:t>• shared governance;</w:t>
      </w:r>
    </w:p>
    <w:p w14:paraId="29F938FC" w14:textId="77777777" w:rsidR="00314051" w:rsidRPr="00B479AE" w:rsidRDefault="00314051" w:rsidP="00314051">
      <w:pPr>
        <w:rPr>
          <w:iCs/>
        </w:rPr>
      </w:pPr>
      <w:r>
        <w:rPr>
          <w:iCs/>
        </w:rPr>
        <w:t>• data-room discipline;</w:t>
      </w:r>
    </w:p>
    <w:p w14:paraId="590BDC0F" w14:textId="77777777" w:rsidR="00314051" w:rsidRPr="00B479AE" w:rsidRDefault="00314051" w:rsidP="00314051">
      <w:pPr>
        <w:rPr>
          <w:iCs/>
        </w:rPr>
      </w:pPr>
      <w:r>
        <w:rPr>
          <w:iCs/>
        </w:rPr>
        <w:t>• institutional reporting;</w:t>
      </w:r>
    </w:p>
    <w:p w14:paraId="370622BC" w14:textId="77777777" w:rsidR="00314051" w:rsidRPr="00B479AE" w:rsidRDefault="00314051" w:rsidP="00314051">
      <w:pPr>
        <w:rPr>
          <w:iCs/>
        </w:rPr>
      </w:pPr>
      <w:r>
        <w:rPr>
          <w:iCs/>
        </w:rPr>
        <w:t>• public-sector programs;</w:t>
      </w:r>
    </w:p>
    <w:p w14:paraId="016F66BC" w14:textId="77777777" w:rsidR="00314051" w:rsidRPr="00B479AE" w:rsidRDefault="00314051" w:rsidP="00314051">
      <w:pPr>
        <w:rPr>
          <w:iCs/>
        </w:rPr>
      </w:pPr>
      <w:r>
        <w:rPr>
          <w:iCs/>
        </w:rPr>
        <w:t>• blended finance;</w:t>
      </w:r>
    </w:p>
    <w:p w14:paraId="29C4E502" w14:textId="77777777" w:rsidR="00314051" w:rsidRPr="00B479AE" w:rsidRDefault="00314051" w:rsidP="00314051">
      <w:pPr>
        <w:rPr>
          <w:iCs/>
        </w:rPr>
      </w:pPr>
      <w:r>
        <w:rPr>
          <w:iCs/>
        </w:rPr>
        <w:t>• insurance review;</w:t>
      </w:r>
    </w:p>
    <w:p w14:paraId="019245BD" w14:textId="77777777" w:rsidR="00314051" w:rsidRPr="00B479AE" w:rsidRDefault="00314051" w:rsidP="00314051">
      <w:pPr>
        <w:rPr>
          <w:iCs/>
        </w:rPr>
      </w:pPr>
      <w:r>
        <w:rPr>
          <w:iCs/>
        </w:rPr>
        <w:t>• future legally structured instruments.</w:t>
      </w:r>
    </w:p>
    <w:p w14:paraId="638A11A0" w14:textId="77777777" w:rsidR="00314051" w:rsidRPr="00B479AE" w:rsidRDefault="00314051" w:rsidP="00314051">
      <w:pPr>
        <w:rPr>
          <w:iCs/>
        </w:rPr>
      </w:pPr>
      <w:r>
        <w:rPr>
          <w:iCs/>
        </w:rPr>
        <w:t>Portfolio aggregation remains conditional.</w:t>
      </w:r>
    </w:p>
    <w:p w14:paraId="42D324E5" w14:textId="77777777" w:rsidR="00314051" w:rsidRPr="00B479AE" w:rsidRDefault="00314051" w:rsidP="00314051">
      <w:pPr>
        <w:rPr>
          <w:iCs/>
        </w:rPr>
      </w:pPr>
      <w:r>
        <w:rPr>
          <w:b/>
          <w:iCs/>
        </w:rPr>
        <w:t>It depends on:</w:t>
      </w:r>
    </w:p>
    <w:p w14:paraId="393B32E5" w14:textId="77777777" w:rsidR="00314051" w:rsidRPr="00B479AE" w:rsidRDefault="00314051" w:rsidP="00314051">
      <w:pPr>
        <w:rPr>
          <w:iCs/>
        </w:rPr>
      </w:pPr>
      <w:r>
        <w:rPr>
          <w:iCs/>
        </w:rPr>
        <w:t>• comparable methodology;</w:t>
      </w:r>
    </w:p>
    <w:p w14:paraId="2F1C3C88" w14:textId="77777777" w:rsidR="00314051" w:rsidRPr="00B479AE" w:rsidRDefault="00314051" w:rsidP="00314051">
      <w:pPr>
        <w:rPr>
          <w:iCs/>
        </w:rPr>
      </w:pPr>
      <w:r>
        <w:rPr>
          <w:iCs/>
        </w:rPr>
        <w:t>• compatible evidence;</w:t>
      </w:r>
    </w:p>
    <w:p w14:paraId="694AEFDE" w14:textId="77777777" w:rsidR="00314051" w:rsidRPr="00B479AE" w:rsidRDefault="00314051" w:rsidP="00314051">
      <w:pPr>
        <w:rPr>
          <w:iCs/>
        </w:rPr>
      </w:pPr>
      <w:r>
        <w:rPr>
          <w:iCs/>
        </w:rPr>
        <w:t>• no-double-counting controls;</w:t>
      </w:r>
    </w:p>
    <w:p w14:paraId="7AE0F5E8" w14:textId="77777777" w:rsidR="00314051" w:rsidRPr="00B479AE" w:rsidRDefault="00314051" w:rsidP="00314051">
      <w:pPr>
        <w:rPr>
          <w:iCs/>
        </w:rPr>
      </w:pPr>
      <w:r>
        <w:rPr>
          <w:iCs/>
        </w:rPr>
        <w:t>• legal structure;</w:t>
      </w:r>
    </w:p>
    <w:p w14:paraId="2346B274" w14:textId="77777777" w:rsidR="00314051" w:rsidRPr="00B479AE" w:rsidRDefault="00314051" w:rsidP="00314051">
      <w:pPr>
        <w:rPr>
          <w:iCs/>
        </w:rPr>
      </w:pPr>
      <w:r>
        <w:rPr>
          <w:iCs/>
        </w:rPr>
        <w:t>• governance review;</w:t>
      </w:r>
    </w:p>
    <w:p w14:paraId="6A38D8A4" w14:textId="77777777" w:rsidR="00314051" w:rsidRPr="00B479AE" w:rsidRDefault="00314051" w:rsidP="00314051">
      <w:pPr>
        <w:rPr>
          <w:iCs/>
        </w:rPr>
      </w:pPr>
      <w:r>
        <w:rPr>
          <w:iCs/>
        </w:rPr>
        <w:lastRenderedPageBreak/>
        <w:t>• asset eligibility criteria;</w:t>
      </w:r>
    </w:p>
    <w:p w14:paraId="21DBF6E1" w14:textId="77777777" w:rsidR="00314051" w:rsidRPr="00B479AE" w:rsidRDefault="00314051" w:rsidP="00314051">
      <w:pPr>
        <w:rPr>
          <w:iCs/>
        </w:rPr>
      </w:pPr>
      <w:r>
        <w:rPr>
          <w:iCs/>
        </w:rPr>
        <w:t>• risk stratification;</w:t>
      </w:r>
    </w:p>
    <w:p w14:paraId="0E9ACD6A" w14:textId="77777777" w:rsidR="00314051" w:rsidRPr="00B479AE" w:rsidRDefault="00314051" w:rsidP="00314051">
      <w:pPr>
        <w:rPr>
          <w:iCs/>
        </w:rPr>
      </w:pPr>
      <w:r>
        <w:rPr>
          <w:iCs/>
        </w:rPr>
        <w:t>• jurisdictional review;</w:t>
      </w:r>
    </w:p>
    <w:p w14:paraId="63C70D68" w14:textId="77777777" w:rsidR="00314051" w:rsidRPr="00B479AE" w:rsidRDefault="00314051" w:rsidP="00314051">
      <w:pPr>
        <w:rPr>
          <w:iCs/>
        </w:rPr>
      </w:pPr>
      <w:r>
        <w:rPr>
          <w:iCs/>
        </w:rPr>
        <w:t>• reporting classification.</w:t>
      </w:r>
    </w:p>
    <w:p w14:paraId="665A4DEF" w14:textId="77777777" w:rsidR="00314051" w:rsidRPr="00B479AE" w:rsidRDefault="00314051" w:rsidP="00314051">
      <w:pPr>
        <w:rPr>
          <w:iCs/>
        </w:rPr>
      </w:pPr>
      <w:r>
        <w:rPr>
          <w:iCs/>
        </w:rPr>
        <w:t>A PRU portfolio is not created by collecting projects under one label.</w:t>
      </w:r>
    </w:p>
    <w:p w14:paraId="316CAD08" w14:textId="77777777" w:rsidR="00314051" w:rsidRPr="00B479AE" w:rsidRDefault="00314051" w:rsidP="00314051">
      <w:pPr>
        <w:rPr>
          <w:iCs/>
        </w:rPr>
      </w:pPr>
      <w:r>
        <w:rPr>
          <w:iCs/>
        </w:rPr>
        <w:t>It is created by aligning evidence, methodology, review, legal structure, and reporting discipline.</w:t>
      </w:r>
    </w:p>
    <w:p w14:paraId="3136D244" w14:textId="77777777" w:rsidR="00314051" w:rsidRPr="00B479AE" w:rsidRDefault="00314051" w:rsidP="00314051">
      <w:pPr>
        <w:rPr>
          <w:b/>
          <w:bCs/>
          <w:iCs/>
        </w:rPr>
      </w:pPr>
      <w:r>
        <w:rPr>
          <w:b/>
          <w:iCs/>
        </w:rPr>
        <w:t>N.14 Diversification Logic</w:t>
      </w:r>
    </w:p>
    <w:p w14:paraId="1F2D43B0" w14:textId="77777777" w:rsidR="00314051" w:rsidRPr="00B479AE" w:rsidRDefault="00314051" w:rsidP="00314051">
      <w:pPr>
        <w:rPr>
          <w:iCs/>
        </w:rPr>
      </w:pPr>
      <w:r>
        <w:rPr>
          <w:b/>
          <w:iCs/>
        </w:rPr>
        <w:t>Future PRU portfolio resilience may derive from:</w:t>
      </w:r>
    </w:p>
    <w:p w14:paraId="268A6745" w14:textId="77777777" w:rsidR="00314051" w:rsidRPr="00B479AE" w:rsidRDefault="00314051" w:rsidP="00314051">
      <w:pPr>
        <w:rPr>
          <w:iCs/>
        </w:rPr>
      </w:pPr>
      <w:r>
        <w:rPr>
          <w:iCs/>
        </w:rPr>
        <w:t>• geographic distribution;</w:t>
      </w:r>
    </w:p>
    <w:p w14:paraId="26A87B9D" w14:textId="77777777" w:rsidR="00314051" w:rsidRPr="00B479AE" w:rsidRDefault="00314051" w:rsidP="00314051">
      <w:pPr>
        <w:rPr>
          <w:iCs/>
        </w:rPr>
      </w:pPr>
      <w:r>
        <w:rPr>
          <w:iCs/>
        </w:rPr>
        <w:t>• species diversity;</w:t>
      </w:r>
    </w:p>
    <w:p w14:paraId="289AFCB2" w14:textId="77777777" w:rsidR="00314051" w:rsidRPr="00B479AE" w:rsidRDefault="00314051" w:rsidP="00314051">
      <w:pPr>
        <w:rPr>
          <w:iCs/>
        </w:rPr>
      </w:pPr>
      <w:r>
        <w:rPr>
          <w:iCs/>
        </w:rPr>
        <w:t>• climate variation;</w:t>
      </w:r>
    </w:p>
    <w:p w14:paraId="5CDCF727" w14:textId="77777777" w:rsidR="00314051" w:rsidRPr="00B479AE" w:rsidRDefault="00314051" w:rsidP="00314051">
      <w:pPr>
        <w:rPr>
          <w:iCs/>
        </w:rPr>
      </w:pPr>
      <w:r>
        <w:rPr>
          <w:iCs/>
        </w:rPr>
        <w:t>• staggered maturity cycles;</w:t>
      </w:r>
    </w:p>
    <w:p w14:paraId="24027FBE" w14:textId="77777777" w:rsidR="00314051" w:rsidRPr="00B479AE" w:rsidRDefault="00314051" w:rsidP="00314051">
      <w:pPr>
        <w:rPr>
          <w:iCs/>
        </w:rPr>
      </w:pPr>
      <w:r>
        <w:rPr>
          <w:iCs/>
        </w:rPr>
        <w:t>• heterogeneous ecological niches;</w:t>
      </w:r>
    </w:p>
    <w:p w14:paraId="0EEB5712" w14:textId="77777777" w:rsidR="00314051" w:rsidRPr="00B479AE" w:rsidRDefault="00314051" w:rsidP="00314051">
      <w:pPr>
        <w:rPr>
          <w:iCs/>
        </w:rPr>
      </w:pPr>
      <w:r>
        <w:rPr>
          <w:iCs/>
        </w:rPr>
        <w:t>• different operator profiles;</w:t>
      </w:r>
    </w:p>
    <w:p w14:paraId="7578061B" w14:textId="77777777" w:rsidR="00314051" w:rsidRPr="00B479AE" w:rsidRDefault="00314051" w:rsidP="00314051">
      <w:pPr>
        <w:rPr>
          <w:iCs/>
        </w:rPr>
      </w:pPr>
      <w:r>
        <w:rPr>
          <w:iCs/>
        </w:rPr>
        <w:t>• different revenue or substitution pathways;</w:t>
      </w:r>
    </w:p>
    <w:p w14:paraId="188F3F55" w14:textId="77777777" w:rsidR="00314051" w:rsidRPr="00B479AE" w:rsidRDefault="00314051" w:rsidP="00314051">
      <w:pPr>
        <w:rPr>
          <w:iCs/>
        </w:rPr>
      </w:pPr>
      <w:r>
        <w:rPr>
          <w:iCs/>
        </w:rPr>
        <w:t>• different water strategies;</w:t>
      </w:r>
    </w:p>
    <w:p w14:paraId="4A7D6DBB" w14:textId="77777777" w:rsidR="00314051" w:rsidRPr="00B479AE" w:rsidRDefault="00314051" w:rsidP="00314051">
      <w:pPr>
        <w:rPr>
          <w:iCs/>
        </w:rPr>
      </w:pPr>
      <w:r>
        <w:rPr>
          <w:iCs/>
        </w:rPr>
        <w:t>• different institutional partners;</w:t>
      </w:r>
    </w:p>
    <w:p w14:paraId="48E76E35" w14:textId="77777777" w:rsidR="00314051" w:rsidRPr="00B479AE" w:rsidRDefault="00314051" w:rsidP="00314051">
      <w:pPr>
        <w:rPr>
          <w:iCs/>
        </w:rPr>
      </w:pPr>
      <w:r>
        <w:rPr>
          <w:iCs/>
        </w:rPr>
        <w:t>• different risk exposures.</w:t>
      </w:r>
    </w:p>
    <w:p w14:paraId="717BC7D5" w14:textId="77777777" w:rsidR="00314051" w:rsidRPr="00B479AE" w:rsidRDefault="00314051" w:rsidP="00314051">
      <w:pPr>
        <w:rPr>
          <w:iCs/>
        </w:rPr>
      </w:pPr>
      <w:r>
        <w:rPr>
          <w:iCs/>
        </w:rPr>
        <w:t>This suggests that portfolio quality may emerge not only from individual PRU performance, but from network-level resilience and reduced correlation.</w:t>
      </w:r>
    </w:p>
    <w:p w14:paraId="34AE3BC1" w14:textId="77777777" w:rsidR="00314051" w:rsidRPr="00B479AE" w:rsidRDefault="00314051" w:rsidP="00314051">
      <w:pPr>
        <w:rPr>
          <w:iCs/>
        </w:rPr>
      </w:pPr>
      <w:r>
        <w:rPr>
          <w:iCs/>
        </w:rPr>
        <w:t>However, diversification should not become a rhetorical shortcut.</w:t>
      </w:r>
    </w:p>
    <w:p w14:paraId="1B371AE1" w14:textId="77777777" w:rsidR="00314051" w:rsidRPr="00B479AE" w:rsidRDefault="00314051" w:rsidP="00314051">
      <w:pPr>
        <w:rPr>
          <w:iCs/>
        </w:rPr>
      </w:pPr>
      <w:r>
        <w:rPr>
          <w:iCs/>
        </w:rPr>
        <w:t>Diversification must be demonstrated through portfolio analysis.</w:t>
      </w:r>
    </w:p>
    <w:p w14:paraId="2C0EF352" w14:textId="77777777" w:rsidR="00314051" w:rsidRPr="00B479AE" w:rsidRDefault="00314051" w:rsidP="00314051">
      <w:pPr>
        <w:rPr>
          <w:iCs/>
        </w:rPr>
      </w:pPr>
      <w:r>
        <w:rPr>
          <w:iCs/>
        </w:rPr>
        <w:lastRenderedPageBreak/>
        <w:t>A portfolio of weak evidence does not become strong because it is large.</w:t>
      </w:r>
    </w:p>
    <w:p w14:paraId="54995280" w14:textId="77777777" w:rsidR="00314051" w:rsidRPr="00B479AE" w:rsidRDefault="00314051" w:rsidP="00314051">
      <w:pPr>
        <w:rPr>
          <w:iCs/>
        </w:rPr>
      </w:pPr>
      <w:r>
        <w:rPr>
          <w:iCs/>
        </w:rPr>
        <w:t>A portfolio of correlated climate risk does not become resilient because it is geographically dispersed on paper.</w:t>
      </w:r>
    </w:p>
    <w:p w14:paraId="18FEDDCE" w14:textId="77777777" w:rsidR="00314051" w:rsidRPr="00B479AE" w:rsidRDefault="00314051" w:rsidP="00314051">
      <w:pPr>
        <w:rPr>
          <w:iCs/>
        </w:rPr>
      </w:pPr>
      <w:r>
        <w:rPr>
          <w:iCs/>
        </w:rPr>
        <w:t>A portfolio of unreviewed claims does not become institutional because it has a dashboard.</w:t>
      </w:r>
    </w:p>
    <w:p w14:paraId="048FF17F" w14:textId="77777777" w:rsidR="00314051" w:rsidRPr="00B479AE" w:rsidRDefault="00314051" w:rsidP="00314051">
      <w:pPr>
        <w:rPr>
          <w:iCs/>
        </w:rPr>
      </w:pPr>
      <w:r>
        <w:rPr>
          <w:iCs/>
        </w:rPr>
        <w:t>Diversification requires evidence, independence, risk mapping, and review.</w:t>
      </w:r>
    </w:p>
    <w:p w14:paraId="21303775" w14:textId="77777777" w:rsidR="00314051" w:rsidRPr="00B479AE" w:rsidRDefault="00314051" w:rsidP="00314051">
      <w:pPr>
        <w:rPr>
          <w:b/>
          <w:bCs/>
          <w:iCs/>
        </w:rPr>
      </w:pPr>
      <w:r>
        <w:rPr>
          <w:b/>
          <w:iCs/>
        </w:rPr>
        <w:t>N.15 Comparative Positioning</w:t>
      </w:r>
    </w:p>
    <w:p w14:paraId="51CC3E52" w14:textId="77777777" w:rsidR="00314051" w:rsidRPr="00B479AE" w:rsidRDefault="00314051" w:rsidP="00314051">
      <w:pPr>
        <w:rPr>
          <w:iCs/>
        </w:rPr>
      </w:pPr>
      <w:r>
        <w:rPr>
          <w:iCs/>
        </w:rPr>
        <w:t>The PRU differs from conventional industrial agricultural assets because it is designed to interpret:</w:t>
      </w:r>
    </w:p>
    <w:p w14:paraId="237FC02F" w14:textId="77777777" w:rsidR="00314051" w:rsidRPr="00B479AE" w:rsidRDefault="00314051" w:rsidP="00314051">
      <w:pPr>
        <w:rPr>
          <w:iCs/>
        </w:rPr>
      </w:pPr>
      <w:r>
        <w:rPr>
          <w:iCs/>
        </w:rPr>
        <w:t>• improving soil rather than degrading soil;</w:t>
      </w:r>
    </w:p>
    <w:p w14:paraId="76FC903B" w14:textId="77777777" w:rsidR="00314051" w:rsidRPr="00B479AE" w:rsidRDefault="00314051" w:rsidP="00314051">
      <w:pPr>
        <w:rPr>
          <w:iCs/>
        </w:rPr>
      </w:pPr>
      <w:r>
        <w:rPr>
          <w:iCs/>
        </w:rPr>
        <w:t>• increasing biological capacity rather than exhausting productive foundations;</w:t>
      </w:r>
    </w:p>
    <w:p w14:paraId="52361A5F" w14:textId="77777777" w:rsidR="00314051" w:rsidRPr="00B479AE" w:rsidRDefault="00314051" w:rsidP="00314051">
      <w:pPr>
        <w:rPr>
          <w:iCs/>
        </w:rPr>
      </w:pPr>
      <w:r>
        <w:rPr>
          <w:iCs/>
        </w:rPr>
        <w:t>• decreasing input dependency rather than increasing dependency;</w:t>
      </w:r>
    </w:p>
    <w:p w14:paraId="009EA0EE" w14:textId="77777777" w:rsidR="00314051" w:rsidRPr="00B479AE" w:rsidRDefault="00314051" w:rsidP="00314051">
      <w:pPr>
        <w:rPr>
          <w:iCs/>
        </w:rPr>
      </w:pPr>
      <w:r>
        <w:rPr>
          <w:iCs/>
        </w:rPr>
        <w:t>• ecological resilience rather than structural fragility;</w:t>
      </w:r>
    </w:p>
    <w:p w14:paraId="60908BF2" w14:textId="77777777" w:rsidR="00314051" w:rsidRPr="00B479AE" w:rsidRDefault="00314051" w:rsidP="00314051">
      <w:pPr>
        <w:rPr>
          <w:iCs/>
        </w:rPr>
      </w:pPr>
      <w:r>
        <w:rPr>
          <w:iCs/>
        </w:rPr>
        <w:t>• evidence-based performance rather than narrative sustainability;</w:t>
      </w:r>
    </w:p>
    <w:p w14:paraId="2455B9AE" w14:textId="77777777" w:rsidR="00314051" w:rsidRPr="00B479AE" w:rsidRDefault="00314051" w:rsidP="00314051">
      <w:pPr>
        <w:rPr>
          <w:iCs/>
        </w:rPr>
      </w:pPr>
      <w:r>
        <w:rPr>
          <w:iCs/>
        </w:rPr>
        <w:t>• living-system maturity rather than asset depletion;</w:t>
      </w:r>
    </w:p>
    <w:p w14:paraId="07C10355" w14:textId="77777777" w:rsidR="00314051" w:rsidRPr="00B479AE" w:rsidRDefault="00314051" w:rsidP="00314051">
      <w:pPr>
        <w:rPr>
          <w:iCs/>
        </w:rPr>
      </w:pPr>
      <w:r>
        <w:rPr>
          <w:iCs/>
        </w:rPr>
        <w:t>• value-analysis logic rather than speculative price formation.</w:t>
      </w:r>
    </w:p>
    <w:p w14:paraId="12A9936C" w14:textId="77777777" w:rsidR="00314051" w:rsidRPr="00B479AE" w:rsidRDefault="00314051" w:rsidP="00314051">
      <w:pPr>
        <w:rPr>
          <w:iCs/>
        </w:rPr>
      </w:pPr>
      <w:r>
        <w:rPr>
          <w:iCs/>
        </w:rPr>
        <w:t>The PRU also differs from traditional ESG reporting.</w:t>
      </w:r>
    </w:p>
    <w:p w14:paraId="0E894AEA" w14:textId="77777777" w:rsidR="00314051" w:rsidRPr="00B479AE" w:rsidRDefault="00314051" w:rsidP="00314051">
      <w:pPr>
        <w:rPr>
          <w:iCs/>
        </w:rPr>
      </w:pPr>
      <w:r>
        <w:rPr>
          <w:iCs/>
        </w:rPr>
        <w:t>ESG often describes corporate behavior.</w:t>
      </w:r>
    </w:p>
    <w:p w14:paraId="440B9AB8" w14:textId="77777777" w:rsidR="00314051" w:rsidRPr="00B479AE" w:rsidRDefault="00314051" w:rsidP="00314051">
      <w:pPr>
        <w:rPr>
          <w:iCs/>
        </w:rPr>
      </w:pPr>
      <w:r>
        <w:rPr>
          <w:iCs/>
        </w:rPr>
        <w:t>PRU logic interprets verified regenerative performance.</w:t>
      </w:r>
    </w:p>
    <w:p w14:paraId="0C3B6907" w14:textId="77777777" w:rsidR="00314051" w:rsidRPr="00B479AE" w:rsidRDefault="00314051" w:rsidP="00314051">
      <w:pPr>
        <w:rPr>
          <w:iCs/>
        </w:rPr>
      </w:pPr>
      <w:r>
        <w:rPr>
          <w:iCs/>
        </w:rPr>
        <w:t>The PRU differs from carbon-credit logic.</w:t>
      </w:r>
    </w:p>
    <w:p w14:paraId="5E38DF66" w14:textId="77777777" w:rsidR="00314051" w:rsidRPr="00B479AE" w:rsidRDefault="00314051" w:rsidP="00314051">
      <w:pPr>
        <w:rPr>
          <w:iCs/>
        </w:rPr>
      </w:pPr>
      <w:r>
        <w:rPr>
          <w:iCs/>
        </w:rPr>
        <w:t>Carbon may be one indicator.</w:t>
      </w:r>
    </w:p>
    <w:p w14:paraId="46DF2C30" w14:textId="77777777" w:rsidR="00314051" w:rsidRPr="00B479AE" w:rsidRDefault="00314051" w:rsidP="00314051">
      <w:pPr>
        <w:rPr>
          <w:iCs/>
        </w:rPr>
      </w:pPr>
      <w:r>
        <w:rPr>
          <w:iCs/>
        </w:rPr>
        <w:t>Regeneration is multidimensional.</w:t>
      </w:r>
    </w:p>
    <w:p w14:paraId="7AAF08FF" w14:textId="77777777" w:rsidR="00314051" w:rsidRPr="00B479AE" w:rsidRDefault="00314051" w:rsidP="00314051">
      <w:pPr>
        <w:rPr>
          <w:iCs/>
        </w:rPr>
      </w:pPr>
      <w:r>
        <w:rPr>
          <w:iCs/>
        </w:rPr>
        <w:t>The PRU differs from conventional real estate.</w:t>
      </w:r>
    </w:p>
    <w:p w14:paraId="27F91D7E" w14:textId="77777777" w:rsidR="00314051" w:rsidRPr="00B479AE" w:rsidRDefault="00314051" w:rsidP="00314051">
      <w:pPr>
        <w:rPr>
          <w:iCs/>
        </w:rPr>
      </w:pPr>
      <w:r>
        <w:rPr>
          <w:iCs/>
        </w:rPr>
        <w:t>Real estate often stores price.</w:t>
      </w:r>
    </w:p>
    <w:p w14:paraId="1AED322F" w14:textId="77777777" w:rsidR="00314051" w:rsidRPr="00B479AE" w:rsidRDefault="00314051" w:rsidP="00314051">
      <w:pPr>
        <w:rPr>
          <w:iCs/>
        </w:rPr>
      </w:pPr>
      <w:r>
        <w:rPr>
          <w:iCs/>
        </w:rPr>
        <w:lastRenderedPageBreak/>
        <w:t>Regenerative infrastructure stores capacity.</w:t>
      </w:r>
    </w:p>
    <w:p w14:paraId="18AAEC86" w14:textId="77777777" w:rsidR="00314051" w:rsidRPr="00B479AE" w:rsidRDefault="00314051" w:rsidP="00314051">
      <w:pPr>
        <w:rPr>
          <w:iCs/>
        </w:rPr>
      </w:pPr>
      <w:r>
        <w:rPr>
          <w:iCs/>
        </w:rPr>
        <w:t>The PRU differs from token logic.</w:t>
      </w:r>
    </w:p>
    <w:p w14:paraId="7040940A" w14:textId="77777777" w:rsidR="00314051" w:rsidRPr="00B479AE" w:rsidRDefault="00314051" w:rsidP="00314051">
      <w:pPr>
        <w:rPr>
          <w:iCs/>
        </w:rPr>
      </w:pPr>
      <w:r>
        <w:rPr>
          <w:iCs/>
        </w:rPr>
        <w:t>Tokens may represent defined rights where legally structured.</w:t>
      </w:r>
    </w:p>
    <w:p w14:paraId="787C28C8" w14:textId="77777777" w:rsidR="00314051" w:rsidRPr="00B479AE" w:rsidRDefault="00314051" w:rsidP="00314051">
      <w:pPr>
        <w:rPr>
          <w:iCs/>
        </w:rPr>
      </w:pPr>
      <w:r>
        <w:rPr>
          <w:iCs/>
        </w:rPr>
        <w:t>The PRU represents verified regenerative performance under methodology and review.</w:t>
      </w:r>
    </w:p>
    <w:p w14:paraId="4E358940" w14:textId="77777777" w:rsidR="00314051" w:rsidRPr="00B479AE" w:rsidRDefault="00314051" w:rsidP="00314051">
      <w:pPr>
        <w:rPr>
          <w:b/>
          <w:bCs/>
          <w:iCs/>
        </w:rPr>
      </w:pPr>
      <w:r>
        <w:rPr>
          <w:b/>
          <w:iCs/>
        </w:rPr>
        <w:t>N.16 Capital Allocation Insight</w:t>
      </w:r>
    </w:p>
    <w:p w14:paraId="76DF3B2E" w14:textId="77777777" w:rsidR="00314051" w:rsidRPr="00B479AE" w:rsidRDefault="00314051" w:rsidP="00314051">
      <w:pPr>
        <w:rPr>
          <w:iCs/>
        </w:rPr>
      </w:pPr>
      <w:r>
        <w:rPr>
          <w:iCs/>
        </w:rPr>
        <w:t>A central Prometheus thesis is that global capital allocation is structurally inefficient because it remains concentrated in downstream systems that treat the consequences of ecological and social degradation after they arise.</w:t>
      </w:r>
    </w:p>
    <w:p w14:paraId="6CEE593B" w14:textId="77777777" w:rsidR="00314051" w:rsidRPr="00B479AE" w:rsidRDefault="00314051" w:rsidP="00314051">
      <w:pPr>
        <w:rPr>
          <w:iCs/>
        </w:rPr>
      </w:pPr>
      <w:r>
        <w:rPr>
          <w:b/>
          <w:iCs/>
        </w:rPr>
        <w:t>These downstream systems may include:</w:t>
      </w:r>
    </w:p>
    <w:p w14:paraId="0EE220A7" w14:textId="77777777" w:rsidR="00314051" w:rsidRPr="00B479AE" w:rsidRDefault="00314051" w:rsidP="00314051">
      <w:pPr>
        <w:rPr>
          <w:iCs/>
        </w:rPr>
      </w:pPr>
      <w:r>
        <w:rPr>
          <w:iCs/>
        </w:rPr>
        <w:t>• healthcare burden;</w:t>
      </w:r>
    </w:p>
    <w:p w14:paraId="140B4FA8" w14:textId="77777777" w:rsidR="00314051" w:rsidRPr="00B479AE" w:rsidRDefault="00314051" w:rsidP="00314051">
      <w:pPr>
        <w:rPr>
          <w:iCs/>
        </w:rPr>
      </w:pPr>
      <w:r>
        <w:rPr>
          <w:iCs/>
        </w:rPr>
        <w:t>• industrial food dependency;</w:t>
      </w:r>
    </w:p>
    <w:p w14:paraId="10FBA139" w14:textId="77777777" w:rsidR="00314051" w:rsidRPr="00B479AE" w:rsidRDefault="00314051" w:rsidP="00314051">
      <w:pPr>
        <w:rPr>
          <w:iCs/>
        </w:rPr>
      </w:pPr>
      <w:r>
        <w:rPr>
          <w:iCs/>
        </w:rPr>
        <w:t>• extractive infrastructure;</w:t>
      </w:r>
    </w:p>
    <w:p w14:paraId="2064BC3C" w14:textId="77777777" w:rsidR="00314051" w:rsidRPr="00B479AE" w:rsidRDefault="00314051" w:rsidP="00314051">
      <w:pPr>
        <w:rPr>
          <w:iCs/>
        </w:rPr>
      </w:pPr>
      <w:r>
        <w:rPr>
          <w:iCs/>
        </w:rPr>
        <w:t>• ecological restoration;</w:t>
      </w:r>
    </w:p>
    <w:p w14:paraId="539609EF" w14:textId="77777777" w:rsidR="00314051" w:rsidRPr="00B479AE" w:rsidRDefault="00314051" w:rsidP="00314051">
      <w:pPr>
        <w:rPr>
          <w:iCs/>
        </w:rPr>
      </w:pPr>
      <w:r>
        <w:rPr>
          <w:iCs/>
        </w:rPr>
        <w:t>• disaster response;</w:t>
      </w:r>
    </w:p>
    <w:p w14:paraId="3E08023F" w14:textId="77777777" w:rsidR="00314051" w:rsidRPr="00B479AE" w:rsidRDefault="00314051" w:rsidP="00314051">
      <w:pPr>
        <w:rPr>
          <w:iCs/>
        </w:rPr>
      </w:pPr>
      <w:r>
        <w:rPr>
          <w:iCs/>
        </w:rPr>
        <w:t>• insurance losses;</w:t>
      </w:r>
    </w:p>
    <w:p w14:paraId="544AFE5B" w14:textId="77777777" w:rsidR="00314051" w:rsidRPr="00B479AE" w:rsidRDefault="00314051" w:rsidP="00314051">
      <w:pPr>
        <w:rPr>
          <w:iCs/>
        </w:rPr>
      </w:pPr>
      <w:r>
        <w:rPr>
          <w:iCs/>
        </w:rPr>
        <w:t>• water stress mitigation;</w:t>
      </w:r>
    </w:p>
    <w:p w14:paraId="5C0CD03C" w14:textId="77777777" w:rsidR="00314051" w:rsidRPr="00B479AE" w:rsidRDefault="00314051" w:rsidP="00314051">
      <w:pPr>
        <w:rPr>
          <w:iCs/>
        </w:rPr>
      </w:pPr>
      <w:r>
        <w:rPr>
          <w:iCs/>
        </w:rPr>
        <w:t>• social fragility management;</w:t>
      </w:r>
    </w:p>
    <w:p w14:paraId="729D6C34" w14:textId="77777777" w:rsidR="00314051" w:rsidRPr="00B479AE" w:rsidRDefault="00314051" w:rsidP="00314051">
      <w:pPr>
        <w:rPr>
          <w:iCs/>
        </w:rPr>
      </w:pPr>
      <w:r>
        <w:rPr>
          <w:iCs/>
        </w:rPr>
        <w:t>• damage-control expenditure.</w:t>
      </w:r>
    </w:p>
    <w:p w14:paraId="1C4D0200" w14:textId="77777777" w:rsidR="00314051" w:rsidRPr="00B479AE" w:rsidRDefault="00314051" w:rsidP="00314051">
      <w:pPr>
        <w:rPr>
          <w:iCs/>
        </w:rPr>
      </w:pPr>
      <w:r>
        <w:rPr>
          <w:iCs/>
        </w:rPr>
        <w:t>From this perspective, regeneration is not blocked only by lack of capital.</w:t>
      </w:r>
    </w:p>
    <w:p w14:paraId="51527E42" w14:textId="77777777" w:rsidR="00314051" w:rsidRPr="00B479AE" w:rsidRDefault="00314051" w:rsidP="00314051">
      <w:pPr>
        <w:rPr>
          <w:iCs/>
        </w:rPr>
      </w:pPr>
      <w:r>
        <w:rPr>
          <w:iCs/>
        </w:rPr>
        <w:t>It is blocked by allocation logic.</w:t>
      </w:r>
    </w:p>
    <w:p w14:paraId="64C29605" w14:textId="77777777" w:rsidR="00314051" w:rsidRPr="00B479AE" w:rsidRDefault="00314051" w:rsidP="00314051">
      <w:pPr>
        <w:rPr>
          <w:iCs/>
        </w:rPr>
      </w:pPr>
      <w:r>
        <w:rPr>
          <w:iCs/>
        </w:rPr>
        <w:t>Capital often moves toward damage once damage is visible.</w:t>
      </w:r>
    </w:p>
    <w:p w14:paraId="18023B2D" w14:textId="77777777" w:rsidR="00314051" w:rsidRPr="00B479AE" w:rsidRDefault="00314051" w:rsidP="00314051">
      <w:pPr>
        <w:rPr>
          <w:iCs/>
        </w:rPr>
      </w:pPr>
      <w:r>
        <w:rPr>
          <w:iCs/>
        </w:rPr>
        <w:t>Prometheus proposes that capital should become capable of moving toward verified regenerative capacity before damage becomes systemic cost.</w:t>
      </w:r>
    </w:p>
    <w:p w14:paraId="28A4DC68" w14:textId="77777777" w:rsidR="00314051" w:rsidRPr="00B479AE" w:rsidRDefault="00314051" w:rsidP="00314051">
      <w:pPr>
        <w:rPr>
          <w:iCs/>
        </w:rPr>
      </w:pPr>
      <w:r>
        <w:rPr>
          <w:iCs/>
        </w:rPr>
        <w:lastRenderedPageBreak/>
        <w:t>The PRU is the interface that may help this shift occur.</w:t>
      </w:r>
    </w:p>
    <w:p w14:paraId="57A837F4" w14:textId="77777777" w:rsidR="00314051" w:rsidRPr="00B479AE" w:rsidRDefault="00314051" w:rsidP="00314051">
      <w:pPr>
        <w:rPr>
          <w:iCs/>
        </w:rPr>
      </w:pPr>
      <w:r>
        <w:rPr>
          <w:b/>
          <w:iCs/>
        </w:rPr>
        <w:t>It allows capital allocators to ask:</w:t>
      </w:r>
    </w:p>
    <w:p w14:paraId="6B7771FE" w14:textId="77777777" w:rsidR="00314051" w:rsidRPr="00B479AE" w:rsidRDefault="00314051" w:rsidP="00314051">
      <w:pPr>
        <w:rPr>
          <w:iCs/>
        </w:rPr>
      </w:pPr>
      <w:r>
        <w:rPr>
          <w:iCs/>
        </w:rPr>
        <w:t>What regenerative performance exists?</w:t>
      </w:r>
    </w:p>
    <w:p w14:paraId="605CFBC2" w14:textId="77777777" w:rsidR="00314051" w:rsidRPr="00B479AE" w:rsidRDefault="00314051" w:rsidP="00314051">
      <w:pPr>
        <w:rPr>
          <w:iCs/>
        </w:rPr>
      </w:pPr>
      <w:r>
        <w:rPr>
          <w:iCs/>
        </w:rPr>
        <w:t>What evidence supports it?</w:t>
      </w:r>
    </w:p>
    <w:p w14:paraId="6A331D43" w14:textId="77777777" w:rsidR="00314051" w:rsidRPr="00B479AE" w:rsidRDefault="00314051" w:rsidP="00314051">
      <w:pPr>
        <w:rPr>
          <w:iCs/>
        </w:rPr>
      </w:pPr>
      <w:r>
        <w:rPr>
          <w:iCs/>
        </w:rPr>
        <w:t>What maturity class applies?</w:t>
      </w:r>
    </w:p>
    <w:p w14:paraId="45F680BC" w14:textId="77777777" w:rsidR="00314051" w:rsidRPr="00B479AE" w:rsidRDefault="00314051" w:rsidP="00314051">
      <w:pPr>
        <w:rPr>
          <w:iCs/>
        </w:rPr>
      </w:pPr>
      <w:r>
        <w:rPr>
          <w:iCs/>
        </w:rPr>
        <w:t>What risk remains?</w:t>
      </w:r>
    </w:p>
    <w:p w14:paraId="1CB58DA2" w14:textId="77777777" w:rsidR="00314051" w:rsidRPr="00B479AE" w:rsidRDefault="00314051" w:rsidP="00314051">
      <w:pPr>
        <w:rPr>
          <w:iCs/>
        </w:rPr>
      </w:pPr>
      <w:r>
        <w:rPr>
          <w:iCs/>
        </w:rPr>
        <w:t>What legal structure is required?</w:t>
      </w:r>
    </w:p>
    <w:p w14:paraId="7C073173" w14:textId="77777777" w:rsidR="00314051" w:rsidRPr="00B479AE" w:rsidRDefault="00314051" w:rsidP="00314051">
      <w:pPr>
        <w:rPr>
          <w:iCs/>
        </w:rPr>
      </w:pPr>
      <w:r>
        <w:rPr>
          <w:iCs/>
        </w:rPr>
        <w:t>What value is admissible?</w:t>
      </w:r>
    </w:p>
    <w:p w14:paraId="3B01126C" w14:textId="77777777" w:rsidR="00314051" w:rsidRPr="00B479AE" w:rsidRDefault="00314051" w:rsidP="00314051">
      <w:pPr>
        <w:rPr>
          <w:iCs/>
        </w:rPr>
      </w:pPr>
      <w:r>
        <w:rPr>
          <w:iCs/>
        </w:rPr>
        <w:t>What capital pathway is appropriate?</w:t>
      </w:r>
    </w:p>
    <w:p w14:paraId="332C86A3" w14:textId="77777777" w:rsidR="00314051" w:rsidRPr="00B479AE" w:rsidRDefault="00314051" w:rsidP="00314051">
      <w:pPr>
        <w:rPr>
          <w:iCs/>
        </w:rPr>
      </w:pPr>
      <w:r>
        <w:rPr>
          <w:iCs/>
        </w:rPr>
        <w:t>This is the capital-allocation function of the PRU.</w:t>
      </w:r>
    </w:p>
    <w:p w14:paraId="4E35E70B" w14:textId="77777777" w:rsidR="00314051" w:rsidRPr="00B479AE" w:rsidRDefault="00314051" w:rsidP="00314051">
      <w:pPr>
        <w:rPr>
          <w:iCs/>
        </w:rPr>
      </w:pPr>
      <w:r>
        <w:rPr>
          <w:iCs/>
        </w:rPr>
        <w:t>It does not promise capital.</w:t>
      </w:r>
    </w:p>
    <w:p w14:paraId="04ED63F2" w14:textId="77777777" w:rsidR="00314051" w:rsidRPr="00B479AE" w:rsidRDefault="00314051" w:rsidP="00314051">
      <w:pPr>
        <w:rPr>
          <w:iCs/>
        </w:rPr>
      </w:pPr>
      <w:r>
        <w:rPr>
          <w:iCs/>
        </w:rPr>
        <w:t>It disciplines capital.</w:t>
      </w:r>
    </w:p>
    <w:p w14:paraId="221FF150" w14:textId="77777777" w:rsidR="00314051" w:rsidRPr="00B479AE" w:rsidRDefault="00314051" w:rsidP="00314051">
      <w:pPr>
        <w:rPr>
          <w:b/>
          <w:bCs/>
          <w:iCs/>
        </w:rPr>
      </w:pPr>
      <w:r>
        <w:rPr>
          <w:b/>
          <w:iCs/>
        </w:rPr>
        <w:t>N.17 Legal and Instrument Boundary</w:t>
      </w:r>
    </w:p>
    <w:p w14:paraId="3E795EF5" w14:textId="77777777" w:rsidR="00314051" w:rsidRPr="00B479AE" w:rsidRDefault="00314051" w:rsidP="00314051">
      <w:pPr>
        <w:rPr>
          <w:iCs/>
        </w:rPr>
      </w:pPr>
      <w:r>
        <w:rPr>
          <w:iCs/>
        </w:rPr>
        <w:t>A PRU may support future legal structuring only where appropriate conditions exist.</w:t>
      </w:r>
    </w:p>
    <w:p w14:paraId="513CAF20" w14:textId="77777777" w:rsidR="00314051" w:rsidRPr="00B479AE" w:rsidRDefault="00314051" w:rsidP="00314051">
      <w:pPr>
        <w:rPr>
          <w:iCs/>
        </w:rPr>
      </w:pPr>
      <w:r>
        <w:rPr>
          <w:b/>
          <w:iCs/>
        </w:rPr>
        <w:t>Possible future pathways may include:</w:t>
      </w:r>
    </w:p>
    <w:p w14:paraId="20173B77" w14:textId="77777777" w:rsidR="00314051" w:rsidRPr="00B479AE" w:rsidRDefault="00314051" w:rsidP="00314051">
      <w:pPr>
        <w:rPr>
          <w:iCs/>
        </w:rPr>
      </w:pPr>
      <w:r>
        <w:rPr>
          <w:iCs/>
        </w:rPr>
        <w:t>• project finance;</w:t>
      </w:r>
    </w:p>
    <w:p w14:paraId="3650F9BB" w14:textId="77777777" w:rsidR="00314051" w:rsidRPr="00B479AE" w:rsidRDefault="00314051" w:rsidP="00314051">
      <w:pPr>
        <w:rPr>
          <w:iCs/>
        </w:rPr>
      </w:pPr>
      <w:r>
        <w:rPr>
          <w:iCs/>
        </w:rPr>
        <w:t>• public procurement;</w:t>
      </w:r>
    </w:p>
    <w:p w14:paraId="5B8948EF" w14:textId="77777777" w:rsidR="00314051" w:rsidRPr="00B479AE" w:rsidRDefault="00314051" w:rsidP="00314051">
      <w:pPr>
        <w:rPr>
          <w:iCs/>
        </w:rPr>
      </w:pPr>
      <w:r>
        <w:rPr>
          <w:iCs/>
        </w:rPr>
        <w:t>• blended finance;</w:t>
      </w:r>
    </w:p>
    <w:p w14:paraId="3CBFD609" w14:textId="77777777" w:rsidR="00314051" w:rsidRPr="00B479AE" w:rsidRDefault="00314051" w:rsidP="00314051">
      <w:pPr>
        <w:rPr>
          <w:iCs/>
        </w:rPr>
      </w:pPr>
      <w:r>
        <w:rPr>
          <w:iCs/>
        </w:rPr>
        <w:t>• private credit;</w:t>
      </w:r>
    </w:p>
    <w:p w14:paraId="2682EF9D" w14:textId="77777777" w:rsidR="00314051" w:rsidRPr="00B479AE" w:rsidRDefault="00314051" w:rsidP="00314051">
      <w:pPr>
        <w:rPr>
          <w:iCs/>
        </w:rPr>
      </w:pPr>
      <w:r>
        <w:rPr>
          <w:iCs/>
        </w:rPr>
        <w:t>• grant-backed deployment;</w:t>
      </w:r>
    </w:p>
    <w:p w14:paraId="082F136F" w14:textId="77777777" w:rsidR="00314051" w:rsidRPr="00B479AE" w:rsidRDefault="00314051" w:rsidP="00314051">
      <w:pPr>
        <w:rPr>
          <w:iCs/>
        </w:rPr>
      </w:pPr>
      <w:r>
        <w:rPr>
          <w:iCs/>
        </w:rPr>
        <w:t>• revenue-linked agreements;</w:t>
      </w:r>
    </w:p>
    <w:p w14:paraId="1109420C" w14:textId="77777777" w:rsidR="00314051" w:rsidRPr="00B479AE" w:rsidRDefault="00314051" w:rsidP="00314051">
      <w:pPr>
        <w:rPr>
          <w:iCs/>
        </w:rPr>
      </w:pPr>
      <w:r>
        <w:rPr>
          <w:iCs/>
        </w:rPr>
        <w:t>• fund vehicles;</w:t>
      </w:r>
    </w:p>
    <w:p w14:paraId="2B378D18" w14:textId="77777777" w:rsidR="00314051" w:rsidRPr="00B479AE" w:rsidRDefault="00314051" w:rsidP="00314051">
      <w:pPr>
        <w:rPr>
          <w:iCs/>
        </w:rPr>
      </w:pPr>
      <w:r>
        <w:rPr>
          <w:iCs/>
        </w:rPr>
        <w:lastRenderedPageBreak/>
        <w:t>• SPVs;</w:t>
      </w:r>
    </w:p>
    <w:p w14:paraId="0D2C972E" w14:textId="77777777" w:rsidR="00314051" w:rsidRPr="00B479AE" w:rsidRDefault="00314051" w:rsidP="00314051">
      <w:pPr>
        <w:rPr>
          <w:iCs/>
        </w:rPr>
      </w:pPr>
      <w:r>
        <w:rPr>
          <w:iCs/>
        </w:rPr>
        <w:t>• notes;</w:t>
      </w:r>
    </w:p>
    <w:p w14:paraId="02B081CD" w14:textId="77777777" w:rsidR="00314051" w:rsidRPr="00B479AE" w:rsidRDefault="00314051" w:rsidP="00314051">
      <w:pPr>
        <w:rPr>
          <w:iCs/>
        </w:rPr>
      </w:pPr>
      <w:r>
        <w:rPr>
          <w:iCs/>
        </w:rPr>
        <w:t>• insurance-linked review;</w:t>
      </w:r>
    </w:p>
    <w:p w14:paraId="487050E4" w14:textId="77777777" w:rsidR="00314051" w:rsidRPr="00B479AE" w:rsidRDefault="00314051" w:rsidP="00314051">
      <w:pPr>
        <w:rPr>
          <w:iCs/>
        </w:rPr>
      </w:pPr>
      <w:r>
        <w:rPr>
          <w:iCs/>
        </w:rPr>
        <w:t>• public-sector programs;</w:t>
      </w:r>
    </w:p>
    <w:p w14:paraId="17DC163F" w14:textId="77777777" w:rsidR="00314051" w:rsidRPr="00B479AE" w:rsidRDefault="00314051" w:rsidP="00314051">
      <w:pPr>
        <w:rPr>
          <w:iCs/>
        </w:rPr>
      </w:pPr>
      <w:r>
        <w:rPr>
          <w:iCs/>
        </w:rPr>
        <w:t>• compliant digital representation;</w:t>
      </w:r>
    </w:p>
    <w:p w14:paraId="714E2A14" w14:textId="77777777" w:rsidR="00314051" w:rsidRPr="00B479AE" w:rsidRDefault="00314051" w:rsidP="00314051">
      <w:pPr>
        <w:rPr>
          <w:iCs/>
        </w:rPr>
      </w:pPr>
      <w:r>
        <w:rPr>
          <w:iCs/>
        </w:rPr>
        <w:t>• other legally structured pathways.</w:t>
      </w:r>
    </w:p>
    <w:p w14:paraId="5EB12E23" w14:textId="77777777" w:rsidR="00314051" w:rsidRPr="00B479AE" w:rsidRDefault="00314051" w:rsidP="00314051">
      <w:pPr>
        <w:rPr>
          <w:iCs/>
        </w:rPr>
      </w:pPr>
      <w:r>
        <w:rPr>
          <w:iCs/>
        </w:rPr>
        <w:t>However, the PRU itself does not create these pathways.</w:t>
      </w:r>
    </w:p>
    <w:p w14:paraId="4E43CBB5" w14:textId="77777777" w:rsidR="00314051" w:rsidRPr="00B479AE" w:rsidRDefault="00314051" w:rsidP="00314051">
      <w:pPr>
        <w:rPr>
          <w:iCs/>
        </w:rPr>
      </w:pPr>
      <w:r>
        <w:rPr>
          <w:iCs/>
        </w:rPr>
        <w:t>The legal structure creates the rights.</w:t>
      </w:r>
    </w:p>
    <w:p w14:paraId="19EAB42D" w14:textId="77777777" w:rsidR="00314051" w:rsidRPr="00B479AE" w:rsidRDefault="00314051" w:rsidP="00314051">
      <w:pPr>
        <w:rPr>
          <w:iCs/>
        </w:rPr>
      </w:pPr>
      <w:r>
        <w:rPr>
          <w:iCs/>
        </w:rPr>
        <w:t>The PRU may support evidence, analysis, classification, and reporting.</w:t>
      </w:r>
    </w:p>
    <w:p w14:paraId="5C0ED885" w14:textId="77777777" w:rsidR="00314051" w:rsidRPr="00B479AE" w:rsidRDefault="00314051" w:rsidP="00314051">
      <w:pPr>
        <w:rPr>
          <w:iCs/>
        </w:rPr>
      </w:pPr>
      <w:r>
        <w:rPr>
          <w:b/>
          <w:iCs/>
        </w:rPr>
        <w:t>Any capital-facing pathway requires:</w:t>
      </w:r>
    </w:p>
    <w:p w14:paraId="40954CAB" w14:textId="77777777" w:rsidR="00314051" w:rsidRPr="00B479AE" w:rsidRDefault="00314051" w:rsidP="00314051">
      <w:pPr>
        <w:rPr>
          <w:iCs/>
        </w:rPr>
      </w:pPr>
      <w:r>
        <w:rPr>
          <w:iCs/>
        </w:rPr>
        <w:t>• legal review;</w:t>
      </w:r>
    </w:p>
    <w:p w14:paraId="3AAB1A9B" w14:textId="77777777" w:rsidR="00314051" w:rsidRPr="00B479AE" w:rsidRDefault="00314051" w:rsidP="00314051">
      <w:pPr>
        <w:rPr>
          <w:iCs/>
        </w:rPr>
      </w:pPr>
      <w:r>
        <w:rPr>
          <w:iCs/>
        </w:rPr>
        <w:t>• jurisdiction-specific analysis;</w:t>
      </w:r>
    </w:p>
    <w:p w14:paraId="51288805" w14:textId="77777777" w:rsidR="00314051" w:rsidRPr="00B479AE" w:rsidRDefault="00314051" w:rsidP="00314051">
      <w:pPr>
        <w:rPr>
          <w:iCs/>
        </w:rPr>
      </w:pPr>
      <w:r>
        <w:rPr>
          <w:iCs/>
        </w:rPr>
        <w:t>• disclosure;</w:t>
      </w:r>
    </w:p>
    <w:p w14:paraId="1AF70E3F" w14:textId="77777777" w:rsidR="00314051" w:rsidRPr="00B479AE" w:rsidRDefault="00314051" w:rsidP="00314051">
      <w:pPr>
        <w:rPr>
          <w:iCs/>
        </w:rPr>
      </w:pPr>
      <w:r>
        <w:rPr>
          <w:iCs/>
        </w:rPr>
        <w:t>• investor suitability where applicable;</w:t>
      </w:r>
    </w:p>
    <w:p w14:paraId="12EA45FB" w14:textId="77777777" w:rsidR="00314051" w:rsidRPr="00B479AE" w:rsidRDefault="00314051" w:rsidP="00314051">
      <w:pPr>
        <w:rPr>
          <w:iCs/>
        </w:rPr>
      </w:pPr>
      <w:r>
        <w:rPr>
          <w:iCs/>
        </w:rPr>
        <w:t>• contractual rights;</w:t>
      </w:r>
    </w:p>
    <w:p w14:paraId="408B5F69" w14:textId="77777777" w:rsidR="00314051" w:rsidRPr="00B479AE" w:rsidRDefault="00314051" w:rsidP="00314051">
      <w:pPr>
        <w:rPr>
          <w:iCs/>
        </w:rPr>
      </w:pPr>
      <w:r>
        <w:rPr>
          <w:iCs/>
        </w:rPr>
        <w:t>• custody review where relevant;</w:t>
      </w:r>
    </w:p>
    <w:p w14:paraId="3DD825F2" w14:textId="77777777" w:rsidR="00314051" w:rsidRPr="00B479AE" w:rsidRDefault="00314051" w:rsidP="00314051">
      <w:pPr>
        <w:rPr>
          <w:iCs/>
        </w:rPr>
      </w:pPr>
      <w:r>
        <w:rPr>
          <w:iCs/>
        </w:rPr>
        <w:t>• AML/KYC where relevant;</w:t>
      </w:r>
    </w:p>
    <w:p w14:paraId="283496D9" w14:textId="77777777" w:rsidR="00314051" w:rsidRPr="00B479AE" w:rsidRDefault="00314051" w:rsidP="00314051">
      <w:pPr>
        <w:rPr>
          <w:iCs/>
        </w:rPr>
      </w:pPr>
      <w:r>
        <w:rPr>
          <w:iCs/>
        </w:rPr>
        <w:t>• sanctions controls where relevant;</w:t>
      </w:r>
    </w:p>
    <w:p w14:paraId="048BC5D2" w14:textId="77777777" w:rsidR="00314051" w:rsidRPr="00B479AE" w:rsidRDefault="00314051" w:rsidP="00314051">
      <w:pPr>
        <w:rPr>
          <w:iCs/>
        </w:rPr>
      </w:pPr>
      <w:r>
        <w:rPr>
          <w:iCs/>
        </w:rPr>
        <w:t>• tax review;</w:t>
      </w:r>
    </w:p>
    <w:p w14:paraId="0130CB9B" w14:textId="77777777" w:rsidR="00314051" w:rsidRPr="00B479AE" w:rsidRDefault="00314051" w:rsidP="00314051">
      <w:pPr>
        <w:rPr>
          <w:iCs/>
        </w:rPr>
      </w:pPr>
      <w:r>
        <w:rPr>
          <w:iCs/>
        </w:rPr>
        <w:t>• reporting discipline;</w:t>
      </w:r>
    </w:p>
    <w:p w14:paraId="47FFA345" w14:textId="77777777" w:rsidR="00314051" w:rsidRPr="00B479AE" w:rsidRDefault="00314051" w:rsidP="00314051">
      <w:pPr>
        <w:rPr>
          <w:iCs/>
        </w:rPr>
      </w:pPr>
      <w:r>
        <w:rPr>
          <w:iCs/>
        </w:rPr>
        <w:t>• no-double-counting controls;</w:t>
      </w:r>
    </w:p>
    <w:p w14:paraId="35275D1E" w14:textId="77777777" w:rsidR="00314051" w:rsidRPr="00B479AE" w:rsidRDefault="00314051" w:rsidP="00314051">
      <w:pPr>
        <w:rPr>
          <w:iCs/>
        </w:rPr>
      </w:pPr>
      <w:r>
        <w:rPr>
          <w:iCs/>
        </w:rPr>
        <w:t>• governance approval.</w:t>
      </w:r>
    </w:p>
    <w:p w14:paraId="422C1F0A" w14:textId="77777777" w:rsidR="00314051" w:rsidRPr="00B479AE" w:rsidRDefault="00314051" w:rsidP="00314051">
      <w:pPr>
        <w:rPr>
          <w:iCs/>
        </w:rPr>
      </w:pPr>
      <w:r>
        <w:rPr>
          <w:b/>
          <w:iCs/>
        </w:rPr>
        <w:lastRenderedPageBreak/>
        <w:t>The boundary is:</w:t>
      </w:r>
    </w:p>
    <w:p w14:paraId="31AFA5FD" w14:textId="77777777" w:rsidR="00314051" w:rsidRPr="00B479AE" w:rsidRDefault="00314051" w:rsidP="00314051">
      <w:pPr>
        <w:rPr>
          <w:iCs/>
        </w:rPr>
      </w:pPr>
      <w:r>
        <w:rPr>
          <w:iCs/>
        </w:rPr>
        <w:t>PRU logic may support legal structuring.</w:t>
      </w:r>
    </w:p>
    <w:p w14:paraId="3A7FAF35" w14:textId="77777777" w:rsidR="00314051" w:rsidRPr="00B479AE" w:rsidRDefault="00314051" w:rsidP="00314051">
      <w:pPr>
        <w:rPr>
          <w:iCs/>
        </w:rPr>
      </w:pPr>
      <w:r>
        <w:rPr>
          <w:iCs/>
        </w:rPr>
        <w:t>PRU logic does not replace legal structuring.</w:t>
      </w:r>
    </w:p>
    <w:p w14:paraId="4F7144FE" w14:textId="77777777" w:rsidR="00314051" w:rsidRPr="00B479AE" w:rsidRDefault="00314051" w:rsidP="00314051">
      <w:pPr>
        <w:rPr>
          <w:iCs/>
        </w:rPr>
      </w:pPr>
      <w:r>
        <w:rPr>
          <w:b/>
          <w:iCs/>
        </w:rPr>
        <w:t>N.18 Final Synthesis</w:t>
      </w:r>
    </w:p>
    <w:p w14:paraId="47709BB7" w14:textId="77777777" w:rsidR="00314051" w:rsidRPr="00B479AE" w:rsidRDefault="00314051" w:rsidP="00314051">
      <w:pPr>
        <w:rPr>
          <w:iCs/>
        </w:rPr>
      </w:pPr>
      <w:r>
        <w:rPr>
          <w:iCs/>
        </w:rPr>
        <w:t>The PRU is the proposed value-creation interface of Prometheus.</w:t>
      </w:r>
    </w:p>
    <w:p w14:paraId="46129458" w14:textId="77777777" w:rsidR="00314051" w:rsidRPr="00B479AE" w:rsidRDefault="00314051" w:rsidP="00314051">
      <w:pPr>
        <w:rPr>
          <w:iCs/>
        </w:rPr>
      </w:pPr>
      <w:r>
        <w:rPr>
          <w:iCs/>
        </w:rPr>
        <w:t>It is not the source of value.</w:t>
      </w:r>
    </w:p>
    <w:p w14:paraId="51D1DE24" w14:textId="77777777" w:rsidR="00314051" w:rsidRPr="00B479AE" w:rsidRDefault="00314051" w:rsidP="00314051">
      <w:pPr>
        <w:rPr>
          <w:iCs/>
        </w:rPr>
      </w:pPr>
      <w:r>
        <w:rPr>
          <w:iCs/>
        </w:rPr>
        <w:t>The living system is the source.</w:t>
      </w:r>
    </w:p>
    <w:p w14:paraId="7B43F3AD" w14:textId="77777777" w:rsidR="00314051" w:rsidRPr="00B479AE" w:rsidRDefault="00314051" w:rsidP="00314051">
      <w:pPr>
        <w:rPr>
          <w:iCs/>
        </w:rPr>
      </w:pPr>
      <w:r>
        <w:rPr>
          <w:iCs/>
        </w:rPr>
        <w:t>The PRU makes value visible.</w:t>
      </w:r>
    </w:p>
    <w:p w14:paraId="78E82390" w14:textId="77777777" w:rsidR="00314051" w:rsidRPr="00B479AE" w:rsidRDefault="00314051" w:rsidP="00314051">
      <w:pPr>
        <w:rPr>
          <w:iCs/>
        </w:rPr>
      </w:pPr>
      <w:r>
        <w:rPr>
          <w:iCs/>
        </w:rPr>
        <w:t>MRV makes value observable.</w:t>
      </w:r>
    </w:p>
    <w:p w14:paraId="7CA944EB" w14:textId="77777777" w:rsidR="00314051" w:rsidRPr="00B479AE" w:rsidRDefault="00314051" w:rsidP="00314051">
      <w:pPr>
        <w:rPr>
          <w:iCs/>
        </w:rPr>
      </w:pPr>
      <w:r>
        <w:rPr>
          <w:iCs/>
        </w:rPr>
        <w:t>Methodology makes value interpretable.</w:t>
      </w:r>
    </w:p>
    <w:p w14:paraId="04C5E416" w14:textId="77777777" w:rsidR="00314051" w:rsidRPr="00B479AE" w:rsidRDefault="00314051" w:rsidP="00314051">
      <w:pPr>
        <w:rPr>
          <w:iCs/>
        </w:rPr>
      </w:pPr>
      <w:r>
        <w:rPr>
          <w:iCs/>
        </w:rPr>
        <w:t>Confidence scoring makes value bounded.</w:t>
      </w:r>
    </w:p>
    <w:p w14:paraId="36CBC515" w14:textId="77777777" w:rsidR="00314051" w:rsidRPr="00B479AE" w:rsidRDefault="00314051" w:rsidP="00314051">
      <w:pPr>
        <w:rPr>
          <w:iCs/>
        </w:rPr>
      </w:pPr>
      <w:r>
        <w:rPr>
          <w:iCs/>
        </w:rPr>
        <w:t>Admissibility makes value usable.</w:t>
      </w:r>
    </w:p>
    <w:p w14:paraId="42548D19" w14:textId="77777777" w:rsidR="00314051" w:rsidRPr="00B479AE" w:rsidRDefault="00314051" w:rsidP="00314051">
      <w:pPr>
        <w:rPr>
          <w:iCs/>
        </w:rPr>
      </w:pPr>
      <w:r>
        <w:rPr>
          <w:iCs/>
        </w:rPr>
        <w:t>Governance makes value reviewable.</w:t>
      </w:r>
    </w:p>
    <w:p w14:paraId="40B5C316" w14:textId="77777777" w:rsidR="00314051" w:rsidRPr="00B479AE" w:rsidRDefault="00314051" w:rsidP="00314051">
      <w:pPr>
        <w:rPr>
          <w:iCs/>
        </w:rPr>
      </w:pPr>
      <w:r>
        <w:rPr>
          <w:iCs/>
        </w:rPr>
        <w:t>Legal structure makes rights enforceable.</w:t>
      </w:r>
    </w:p>
    <w:p w14:paraId="1809F604" w14:textId="77777777" w:rsidR="00314051" w:rsidRPr="00B479AE" w:rsidRDefault="00314051" w:rsidP="00314051">
      <w:pPr>
        <w:rPr>
          <w:iCs/>
        </w:rPr>
      </w:pPr>
      <w:r>
        <w:rPr>
          <w:iCs/>
        </w:rPr>
        <w:t>Capital-readiness makes allocation discussable.</w:t>
      </w:r>
    </w:p>
    <w:p w14:paraId="512FB4D2" w14:textId="77777777" w:rsidR="00314051" w:rsidRPr="00B479AE" w:rsidRDefault="00314051" w:rsidP="00314051">
      <w:pPr>
        <w:rPr>
          <w:iCs/>
        </w:rPr>
      </w:pPr>
      <w:r>
        <w:rPr>
          <w:iCs/>
        </w:rPr>
        <w:t>The PRU therefore sits between life and capital.</w:t>
      </w:r>
    </w:p>
    <w:p w14:paraId="2E38AD10" w14:textId="77777777" w:rsidR="00314051" w:rsidRPr="00B479AE" w:rsidRDefault="00314051" w:rsidP="00314051">
      <w:pPr>
        <w:rPr>
          <w:iCs/>
        </w:rPr>
      </w:pPr>
      <w:r>
        <w:rPr>
          <w:iCs/>
        </w:rPr>
        <w:t>It protects both sides.</w:t>
      </w:r>
    </w:p>
    <w:p w14:paraId="4F54114F" w14:textId="77777777" w:rsidR="00314051" w:rsidRPr="00B479AE" w:rsidRDefault="00314051" w:rsidP="00314051">
      <w:pPr>
        <w:rPr>
          <w:iCs/>
        </w:rPr>
      </w:pPr>
      <w:r>
        <w:rPr>
          <w:iCs/>
        </w:rPr>
        <w:t>It protects life from being reduced to speculative abstraction.</w:t>
      </w:r>
    </w:p>
    <w:p w14:paraId="6728DD03" w14:textId="77777777" w:rsidR="00314051" w:rsidRPr="00B479AE" w:rsidRDefault="00314051" w:rsidP="00314051">
      <w:pPr>
        <w:rPr>
          <w:iCs/>
        </w:rPr>
      </w:pPr>
      <w:r>
        <w:rPr>
          <w:iCs/>
        </w:rPr>
        <w:t>It protects capital from moving on unsupported ecological narratives.</w:t>
      </w:r>
    </w:p>
    <w:p w14:paraId="25B3A9B6" w14:textId="77777777" w:rsidR="00314051" w:rsidRPr="00B479AE" w:rsidRDefault="00314051" w:rsidP="00314051">
      <w:pPr>
        <w:rPr>
          <w:iCs/>
        </w:rPr>
      </w:pPr>
      <w:r>
        <w:rPr>
          <w:iCs/>
        </w:rPr>
        <w:t>It protects institutions from mistaking aspiration for evidence.</w:t>
      </w:r>
    </w:p>
    <w:p w14:paraId="78827AFD" w14:textId="77777777" w:rsidR="00314051" w:rsidRPr="00B479AE" w:rsidRDefault="00314051" w:rsidP="00314051">
      <w:pPr>
        <w:rPr>
          <w:iCs/>
        </w:rPr>
      </w:pPr>
      <w:r>
        <w:rPr>
          <w:iCs/>
        </w:rPr>
        <w:t>It protects governance from confusing dashboards with authority.</w:t>
      </w:r>
    </w:p>
    <w:p w14:paraId="40B52DE0" w14:textId="77777777" w:rsidR="00314051" w:rsidRPr="00B479AE" w:rsidRDefault="00314051" w:rsidP="00314051">
      <w:pPr>
        <w:rPr>
          <w:iCs/>
        </w:rPr>
      </w:pPr>
      <w:r>
        <w:rPr>
          <w:iCs/>
        </w:rPr>
        <w:t>It protects investors from mistaking maturity classification for entitlement.</w:t>
      </w:r>
    </w:p>
    <w:p w14:paraId="01ADCEDC" w14:textId="77777777" w:rsidR="00314051" w:rsidRPr="00B479AE" w:rsidRDefault="00314051" w:rsidP="00314051">
      <w:pPr>
        <w:rPr>
          <w:iCs/>
        </w:rPr>
      </w:pPr>
      <w:r>
        <w:rPr>
          <w:iCs/>
        </w:rPr>
        <w:lastRenderedPageBreak/>
        <w:t>It protects Prometheus from turning regeneration into a slogan.</w:t>
      </w:r>
    </w:p>
    <w:p w14:paraId="03E5714B" w14:textId="77777777" w:rsidR="00314051" w:rsidRPr="00B479AE" w:rsidRDefault="00314051" w:rsidP="00314051">
      <w:pPr>
        <w:rPr>
          <w:iCs/>
        </w:rPr>
      </w:pPr>
      <w:r>
        <w:rPr>
          <w:iCs/>
        </w:rPr>
        <w:t>The PRU should therefore be treated as one of the most important interfaces in the entire Prometheus architecture.</w:t>
      </w:r>
    </w:p>
    <w:p w14:paraId="1437F389" w14:textId="77777777" w:rsidR="00314051" w:rsidRPr="00B479AE" w:rsidRDefault="00314051" w:rsidP="00314051">
      <w:pPr>
        <w:rPr>
          <w:iCs/>
        </w:rPr>
      </w:pPr>
      <w:r>
        <w:rPr>
          <w:iCs/>
        </w:rPr>
        <w:t>It is where living performance becomes institutional language.</w:t>
      </w:r>
    </w:p>
    <w:p w14:paraId="41869C76" w14:textId="77777777" w:rsidR="00314051" w:rsidRPr="00B479AE" w:rsidRDefault="00314051" w:rsidP="00314051">
      <w:pPr>
        <w:rPr>
          <w:iCs/>
        </w:rPr>
      </w:pPr>
      <w:r>
        <w:rPr>
          <w:iCs/>
        </w:rPr>
        <w:t>It is where ecological improvement becomes reviewable.</w:t>
      </w:r>
    </w:p>
    <w:p w14:paraId="642D3351" w14:textId="77777777" w:rsidR="00314051" w:rsidRPr="00B479AE" w:rsidRDefault="00314051" w:rsidP="00314051">
      <w:pPr>
        <w:rPr>
          <w:iCs/>
        </w:rPr>
      </w:pPr>
      <w:r>
        <w:rPr>
          <w:iCs/>
        </w:rPr>
        <w:t>It is where evidence becomes comparable.</w:t>
      </w:r>
    </w:p>
    <w:p w14:paraId="3516A7DB" w14:textId="77777777" w:rsidR="00314051" w:rsidRPr="00B479AE" w:rsidRDefault="00314051" w:rsidP="00314051">
      <w:pPr>
        <w:rPr>
          <w:iCs/>
        </w:rPr>
      </w:pPr>
      <w:r>
        <w:rPr>
          <w:iCs/>
        </w:rPr>
        <w:t>It is where value becomes disciplined.</w:t>
      </w:r>
    </w:p>
    <w:p w14:paraId="413258F2" w14:textId="77777777" w:rsidR="00314051" w:rsidRPr="00B479AE" w:rsidRDefault="00314051" w:rsidP="00314051">
      <w:pPr>
        <w:rPr>
          <w:iCs/>
        </w:rPr>
      </w:pPr>
      <w:r>
        <w:rPr>
          <w:iCs/>
        </w:rPr>
        <w:t>It is where capital may begin to understand regeneration without owning it, extracting it, or falsifying it.</w:t>
      </w:r>
    </w:p>
    <w:p w14:paraId="438B1454" w14:textId="77777777" w:rsidR="00314051" w:rsidRPr="00B479AE" w:rsidRDefault="00314051" w:rsidP="00314051">
      <w:pPr>
        <w:rPr>
          <w:iCs/>
        </w:rPr>
      </w:pPr>
      <w:r>
        <w:rPr>
          <w:iCs/>
        </w:rPr>
        <w:t>The final principle is: the PRU does not financialize life;</w:t>
      </w:r>
    </w:p>
    <w:p w14:paraId="4997C13E" w14:textId="77777777" w:rsidR="000172EA" w:rsidRPr="00B479AE" w:rsidRDefault="00314051" w:rsidP="000172EA">
      <w:pPr>
        <w:rPr>
          <w:iCs/>
        </w:rPr>
      </w:pPr>
      <w:r>
        <w:rPr>
          <w:iCs/>
        </w:rPr>
        <w:t xml:space="preserve">it disciplines the path by which verified regeneration may become visible to capital without losing its living source. </w:t>
      </w:r>
    </w:p>
    <w:p w14:paraId="5DDD427C" w14:textId="77777777" w:rsidR="000172EA" w:rsidRPr="00ED0D46" w:rsidRDefault="000172EA" w:rsidP="00ED0D46">
      <w:pPr>
        <w:pStyle w:val="Titolo1"/>
        <w:rPr>
          <w:rFonts w:ascii="Baskerville Old Face" w:hAnsi="Baskerville Old Face"/>
          <w:bCs/>
          <w:iCs/>
          <w:szCs w:val="24"/>
        </w:rPr>
      </w:pPr>
      <w:r>
        <w:rPr>
          <w:rFonts w:ascii="Baskerville Old Face" w:eastAsia="Baskerville Old Face" w:hAnsi="Baskerville Old Face" w:cs="Baskerville Old Face"/>
          <w:iCs/>
          <w:szCs w:val="24"/>
        </w:rPr>
        <w:t>Appendix O: Capital Reallocation Scenario — From Systemic Cost to Regenerative Infrastructure</w:t>
      </w:r>
    </w:p>
    <w:p w14:paraId="0C4C7C85" w14:textId="77777777" w:rsidR="000172EA" w:rsidRPr="00B479AE" w:rsidRDefault="000172EA" w:rsidP="000172EA">
      <w:pPr>
        <w:tabs>
          <w:tab w:val="left" w:pos="1440"/>
        </w:tabs>
        <w:rPr>
          <w:b/>
          <w:bCs/>
          <w:iCs/>
        </w:rPr>
      </w:pPr>
      <w:r>
        <w:rPr>
          <w:b/>
          <w:iCs/>
        </w:rPr>
        <w:t>O.1 Purpose and Boundary</w:t>
      </w:r>
    </w:p>
    <w:p w14:paraId="6D51BC40" w14:textId="77777777" w:rsidR="000172EA" w:rsidRPr="00B479AE" w:rsidRDefault="000172EA" w:rsidP="000172EA">
      <w:pPr>
        <w:tabs>
          <w:tab w:val="left" w:pos="1440"/>
        </w:tabs>
        <w:rPr>
          <w:iCs/>
        </w:rPr>
      </w:pPr>
      <w:r>
        <w:rPr>
          <w:iCs/>
        </w:rPr>
        <w:t>This appendix presents a capital-reallocation scenario.</w:t>
      </w:r>
    </w:p>
    <w:p w14:paraId="73AFDD75" w14:textId="77777777" w:rsidR="000172EA" w:rsidRPr="00B479AE" w:rsidRDefault="000172EA" w:rsidP="000172EA">
      <w:pPr>
        <w:tabs>
          <w:tab w:val="left" w:pos="1440"/>
        </w:tabs>
        <w:rPr>
          <w:iCs/>
        </w:rPr>
      </w:pPr>
      <w:r>
        <w:rPr>
          <w:iCs/>
        </w:rPr>
        <w:t>Its purpose is to explain why regenerative infrastructure may become relevant to institutional capital allocation, public policy, resilience finance, preventive-health strategy, food-system transition, climate adaptation, and long-duration real-asset formation.</w:t>
      </w:r>
    </w:p>
    <w:p w14:paraId="3CCFB53C" w14:textId="77777777" w:rsidR="000172EA" w:rsidRPr="00B479AE" w:rsidRDefault="000172EA" w:rsidP="000172EA">
      <w:pPr>
        <w:tabs>
          <w:tab w:val="left" w:pos="1440"/>
        </w:tabs>
        <w:rPr>
          <w:iCs/>
        </w:rPr>
      </w:pPr>
      <w:r>
        <w:rPr>
          <w:iCs/>
        </w:rPr>
        <w:t>This appendix does not create a financial forecast.</w:t>
      </w:r>
    </w:p>
    <w:p w14:paraId="07688FA6" w14:textId="77777777" w:rsidR="000172EA" w:rsidRPr="00B479AE" w:rsidRDefault="000172EA" w:rsidP="000172EA">
      <w:pPr>
        <w:tabs>
          <w:tab w:val="left" w:pos="1440"/>
        </w:tabs>
        <w:rPr>
          <w:iCs/>
        </w:rPr>
      </w:pPr>
      <w:r>
        <w:rPr>
          <w:iCs/>
        </w:rPr>
        <w:t>It does not create an investment case by itself.</w:t>
      </w:r>
    </w:p>
    <w:p w14:paraId="515B8668" w14:textId="77777777" w:rsidR="000172EA" w:rsidRPr="00B479AE" w:rsidRDefault="000172EA" w:rsidP="000172EA">
      <w:pPr>
        <w:tabs>
          <w:tab w:val="left" w:pos="1440"/>
        </w:tabs>
        <w:rPr>
          <w:iCs/>
        </w:rPr>
      </w:pPr>
      <w:r>
        <w:rPr>
          <w:iCs/>
        </w:rPr>
        <w:t>It does not create a public-budget proposal.</w:t>
      </w:r>
    </w:p>
    <w:p w14:paraId="3F4018FA" w14:textId="77777777" w:rsidR="000172EA" w:rsidRPr="00B479AE" w:rsidRDefault="000172EA" w:rsidP="000172EA">
      <w:pPr>
        <w:tabs>
          <w:tab w:val="left" w:pos="1440"/>
        </w:tabs>
        <w:rPr>
          <w:iCs/>
        </w:rPr>
      </w:pPr>
      <w:r>
        <w:rPr>
          <w:iCs/>
        </w:rPr>
        <w:t>It does not create a health-economic claim.</w:t>
      </w:r>
    </w:p>
    <w:p w14:paraId="190AF674" w14:textId="77777777" w:rsidR="000172EA" w:rsidRPr="00B479AE" w:rsidRDefault="000172EA" w:rsidP="000172EA">
      <w:pPr>
        <w:tabs>
          <w:tab w:val="left" w:pos="1440"/>
        </w:tabs>
        <w:rPr>
          <w:iCs/>
        </w:rPr>
      </w:pPr>
      <w:r>
        <w:rPr>
          <w:iCs/>
        </w:rPr>
        <w:t>It does not create PRU value.</w:t>
      </w:r>
    </w:p>
    <w:p w14:paraId="549D8C7E" w14:textId="77777777" w:rsidR="000172EA" w:rsidRPr="00B479AE" w:rsidRDefault="000172EA" w:rsidP="000172EA">
      <w:pPr>
        <w:tabs>
          <w:tab w:val="left" w:pos="1440"/>
        </w:tabs>
        <w:rPr>
          <w:iCs/>
        </w:rPr>
      </w:pPr>
      <w:r>
        <w:rPr>
          <w:iCs/>
        </w:rPr>
        <w:t>It does not create investor entitlement.</w:t>
      </w:r>
    </w:p>
    <w:p w14:paraId="3B239B22" w14:textId="77777777" w:rsidR="000172EA" w:rsidRPr="00B479AE" w:rsidRDefault="000172EA" w:rsidP="000172EA">
      <w:pPr>
        <w:tabs>
          <w:tab w:val="left" w:pos="1440"/>
        </w:tabs>
        <w:rPr>
          <w:iCs/>
        </w:rPr>
      </w:pPr>
      <w:r>
        <w:rPr>
          <w:iCs/>
        </w:rPr>
        <w:lastRenderedPageBreak/>
        <w:t>It does not create public reimbursement, insurance eligibility, credit eligibility, collateral recognition, token issuance, or securities status.</w:t>
      </w:r>
    </w:p>
    <w:p w14:paraId="60034DA1" w14:textId="77777777" w:rsidR="000172EA" w:rsidRPr="00B479AE" w:rsidRDefault="000172EA" w:rsidP="000172EA">
      <w:pPr>
        <w:tabs>
          <w:tab w:val="left" w:pos="1440"/>
        </w:tabs>
        <w:rPr>
          <w:iCs/>
        </w:rPr>
      </w:pPr>
      <w:r>
        <w:rPr>
          <w:iCs/>
        </w:rPr>
        <w:t>All quantitative references in this appendix should be interpreted as broad order-of-magnitude scenario logic.</w:t>
      </w:r>
    </w:p>
    <w:p w14:paraId="79C5F100" w14:textId="77777777" w:rsidR="000172EA" w:rsidRPr="00B479AE" w:rsidRDefault="000172EA" w:rsidP="000172EA">
      <w:pPr>
        <w:tabs>
          <w:tab w:val="left" w:pos="1440"/>
        </w:tabs>
        <w:rPr>
          <w:iCs/>
        </w:rPr>
      </w:pPr>
      <w:r>
        <w:rPr>
          <w:iCs/>
        </w:rPr>
        <w:t>They are used to illustrate scale, not to promise outcomes.</w:t>
      </w:r>
    </w:p>
    <w:p w14:paraId="39BB9333" w14:textId="77777777" w:rsidR="000172EA" w:rsidRPr="00B479AE" w:rsidRDefault="000172EA" w:rsidP="000172EA">
      <w:pPr>
        <w:tabs>
          <w:tab w:val="left" w:pos="1440"/>
        </w:tabs>
        <w:rPr>
          <w:iCs/>
        </w:rPr>
      </w:pPr>
      <w:r>
        <w:rPr>
          <w:b/>
          <w:iCs/>
        </w:rPr>
        <w:t>The core question is:</w:t>
      </w:r>
    </w:p>
    <w:p w14:paraId="6C0ACB4A" w14:textId="77777777" w:rsidR="000172EA" w:rsidRPr="00B479AE" w:rsidRDefault="000172EA" w:rsidP="000172EA">
      <w:pPr>
        <w:tabs>
          <w:tab w:val="left" w:pos="1440"/>
        </w:tabs>
        <w:rPr>
          <w:iCs/>
        </w:rPr>
      </w:pPr>
      <w:r>
        <w:rPr>
          <w:iCs/>
        </w:rPr>
        <w:t>what would happen if even a small share of existing downstream cost expenditure were redirected toward upstream regenerative infrastructure?</w:t>
      </w:r>
    </w:p>
    <w:p w14:paraId="7525C5D3" w14:textId="77777777" w:rsidR="000172EA" w:rsidRPr="00B479AE" w:rsidRDefault="000172EA" w:rsidP="000172EA">
      <w:pPr>
        <w:tabs>
          <w:tab w:val="left" w:pos="1440"/>
        </w:tabs>
        <w:rPr>
          <w:b/>
          <w:bCs/>
          <w:iCs/>
        </w:rPr>
      </w:pPr>
      <w:r>
        <w:rPr>
          <w:b/>
          <w:iCs/>
        </w:rPr>
        <w:t>O.2 Framing the Problem</w:t>
      </w:r>
    </w:p>
    <w:p w14:paraId="452317E1" w14:textId="77777777" w:rsidR="000172EA" w:rsidRPr="00B479AE" w:rsidRDefault="000172EA" w:rsidP="000172EA">
      <w:pPr>
        <w:tabs>
          <w:tab w:val="left" w:pos="1440"/>
        </w:tabs>
        <w:rPr>
          <w:iCs/>
        </w:rPr>
      </w:pPr>
      <w:r>
        <w:rPr>
          <w:iCs/>
        </w:rPr>
        <w:t>Modern economic systems allocate substantial capital toward downstream cost absorption.</w:t>
      </w:r>
    </w:p>
    <w:p w14:paraId="6E57DFB0" w14:textId="77777777" w:rsidR="000172EA" w:rsidRPr="00B479AE" w:rsidRDefault="000172EA" w:rsidP="000172EA">
      <w:pPr>
        <w:tabs>
          <w:tab w:val="left" w:pos="1440"/>
        </w:tabs>
        <w:rPr>
          <w:iCs/>
        </w:rPr>
      </w:pPr>
      <w:r>
        <w:rPr>
          <w:b/>
          <w:iCs/>
        </w:rPr>
        <w:t>Major allocation pools include:</w:t>
      </w:r>
    </w:p>
    <w:p w14:paraId="3C2D51AF" w14:textId="77777777" w:rsidR="000172EA" w:rsidRPr="00B479AE" w:rsidRDefault="000172EA" w:rsidP="000172EA">
      <w:pPr>
        <w:tabs>
          <w:tab w:val="left" w:pos="1440"/>
        </w:tabs>
        <w:rPr>
          <w:iCs/>
        </w:rPr>
      </w:pPr>
      <w:r>
        <w:rPr>
          <w:iCs/>
        </w:rPr>
        <w:t>• reactive healthcare systems;</w:t>
      </w:r>
    </w:p>
    <w:p w14:paraId="31A36C09" w14:textId="77777777" w:rsidR="000172EA" w:rsidRPr="00B479AE" w:rsidRDefault="000172EA" w:rsidP="000172EA">
      <w:pPr>
        <w:tabs>
          <w:tab w:val="left" w:pos="1440"/>
        </w:tabs>
        <w:rPr>
          <w:iCs/>
        </w:rPr>
      </w:pPr>
      <w:r>
        <w:rPr>
          <w:iCs/>
        </w:rPr>
        <w:t>• industrialized food production;</w:t>
      </w:r>
    </w:p>
    <w:p w14:paraId="6574575B" w14:textId="77777777" w:rsidR="000172EA" w:rsidRPr="00B479AE" w:rsidRDefault="000172EA" w:rsidP="000172EA">
      <w:pPr>
        <w:tabs>
          <w:tab w:val="left" w:pos="1440"/>
        </w:tabs>
        <w:rPr>
          <w:iCs/>
        </w:rPr>
      </w:pPr>
      <w:r>
        <w:rPr>
          <w:iCs/>
        </w:rPr>
        <w:t>• resource-extraction models;</w:t>
      </w:r>
    </w:p>
    <w:p w14:paraId="3B481FD7" w14:textId="77777777" w:rsidR="000172EA" w:rsidRPr="00B479AE" w:rsidRDefault="000172EA" w:rsidP="000172EA">
      <w:pPr>
        <w:tabs>
          <w:tab w:val="left" w:pos="1440"/>
        </w:tabs>
        <w:rPr>
          <w:iCs/>
        </w:rPr>
      </w:pPr>
      <w:r>
        <w:rPr>
          <w:iCs/>
        </w:rPr>
        <w:t>• ecological restoration;</w:t>
      </w:r>
    </w:p>
    <w:p w14:paraId="58FA5684" w14:textId="77777777" w:rsidR="000172EA" w:rsidRPr="00B479AE" w:rsidRDefault="000172EA" w:rsidP="000172EA">
      <w:pPr>
        <w:tabs>
          <w:tab w:val="left" w:pos="1440"/>
        </w:tabs>
        <w:rPr>
          <w:iCs/>
        </w:rPr>
      </w:pPr>
      <w:r>
        <w:rPr>
          <w:iCs/>
        </w:rPr>
        <w:t>• disaster response;</w:t>
      </w:r>
    </w:p>
    <w:p w14:paraId="16D5F6DF" w14:textId="77777777" w:rsidR="000172EA" w:rsidRPr="00B479AE" w:rsidRDefault="000172EA" w:rsidP="000172EA">
      <w:pPr>
        <w:tabs>
          <w:tab w:val="left" w:pos="1440"/>
        </w:tabs>
        <w:rPr>
          <w:iCs/>
        </w:rPr>
      </w:pPr>
      <w:r>
        <w:rPr>
          <w:iCs/>
        </w:rPr>
        <w:t>• insurance losses;</w:t>
      </w:r>
    </w:p>
    <w:p w14:paraId="296C9896" w14:textId="77777777" w:rsidR="000172EA" w:rsidRPr="00B479AE" w:rsidRDefault="000172EA" w:rsidP="000172EA">
      <w:pPr>
        <w:tabs>
          <w:tab w:val="left" w:pos="1440"/>
        </w:tabs>
        <w:rPr>
          <w:iCs/>
        </w:rPr>
      </w:pPr>
      <w:r>
        <w:rPr>
          <w:iCs/>
        </w:rPr>
        <w:t>• infrastructure repair;</w:t>
      </w:r>
    </w:p>
    <w:p w14:paraId="46268896" w14:textId="77777777" w:rsidR="000172EA" w:rsidRPr="00B479AE" w:rsidRDefault="000172EA" w:rsidP="000172EA">
      <w:pPr>
        <w:tabs>
          <w:tab w:val="left" w:pos="1440"/>
        </w:tabs>
        <w:rPr>
          <w:iCs/>
        </w:rPr>
      </w:pPr>
      <w:r>
        <w:rPr>
          <w:iCs/>
        </w:rPr>
        <w:t>• social-fragility management;</w:t>
      </w:r>
    </w:p>
    <w:p w14:paraId="4F52B104" w14:textId="77777777" w:rsidR="000172EA" w:rsidRPr="00B479AE" w:rsidRDefault="000172EA" w:rsidP="000172EA">
      <w:pPr>
        <w:tabs>
          <w:tab w:val="left" w:pos="1440"/>
        </w:tabs>
        <w:rPr>
          <w:iCs/>
        </w:rPr>
      </w:pPr>
      <w:r>
        <w:rPr>
          <w:iCs/>
        </w:rPr>
        <w:t>• emergency assistance;</w:t>
      </w:r>
    </w:p>
    <w:p w14:paraId="325DCE15" w14:textId="77777777" w:rsidR="000172EA" w:rsidRPr="00B479AE" w:rsidRDefault="000172EA" w:rsidP="000172EA">
      <w:pPr>
        <w:tabs>
          <w:tab w:val="left" w:pos="1440"/>
        </w:tabs>
        <w:rPr>
          <w:iCs/>
        </w:rPr>
      </w:pPr>
      <w:r>
        <w:rPr>
          <w:iCs/>
        </w:rPr>
        <w:t>• degraded-territory stabilization.</w:t>
      </w:r>
    </w:p>
    <w:p w14:paraId="53B7B71F" w14:textId="77777777" w:rsidR="000172EA" w:rsidRPr="00B479AE" w:rsidRDefault="000172EA" w:rsidP="000172EA">
      <w:pPr>
        <w:tabs>
          <w:tab w:val="left" w:pos="1440"/>
        </w:tabs>
        <w:rPr>
          <w:iCs/>
        </w:rPr>
      </w:pPr>
      <w:r>
        <w:rPr>
          <w:b/>
          <w:iCs/>
        </w:rPr>
        <w:t>These systems often share one structural property:</w:t>
      </w:r>
    </w:p>
    <w:p w14:paraId="49F902A4" w14:textId="77777777" w:rsidR="000172EA" w:rsidRPr="00B479AE" w:rsidRDefault="000172EA" w:rsidP="000172EA">
      <w:pPr>
        <w:tabs>
          <w:tab w:val="left" w:pos="1440"/>
        </w:tabs>
        <w:rPr>
          <w:iCs/>
        </w:rPr>
      </w:pPr>
      <w:r>
        <w:rPr>
          <w:iCs/>
        </w:rPr>
        <w:t>they treat downstream effects instead of addressing upstream causes.</w:t>
      </w:r>
    </w:p>
    <w:p w14:paraId="70E73A5F" w14:textId="77777777" w:rsidR="000172EA" w:rsidRPr="00B479AE" w:rsidRDefault="000172EA" w:rsidP="000172EA">
      <w:pPr>
        <w:tabs>
          <w:tab w:val="left" w:pos="1440"/>
        </w:tabs>
        <w:rPr>
          <w:iCs/>
        </w:rPr>
      </w:pPr>
      <w:r>
        <w:rPr>
          <w:iCs/>
        </w:rPr>
        <w:lastRenderedPageBreak/>
        <w:t>Healthcare systems treat disease after it emerges.</w:t>
      </w:r>
    </w:p>
    <w:p w14:paraId="71B744D2" w14:textId="77777777" w:rsidR="000172EA" w:rsidRPr="00B479AE" w:rsidRDefault="000172EA" w:rsidP="000172EA">
      <w:pPr>
        <w:tabs>
          <w:tab w:val="left" w:pos="1440"/>
        </w:tabs>
        <w:rPr>
          <w:iCs/>
        </w:rPr>
      </w:pPr>
      <w:r>
        <w:rPr>
          <w:iCs/>
        </w:rPr>
        <w:t>Industrial food systems often optimize volume while externalizing soil, water, biodiversity, nutrition, and health costs.</w:t>
      </w:r>
    </w:p>
    <w:p w14:paraId="1ED8254D" w14:textId="77777777" w:rsidR="000172EA" w:rsidRPr="00B479AE" w:rsidRDefault="000172EA" w:rsidP="000172EA">
      <w:pPr>
        <w:tabs>
          <w:tab w:val="left" w:pos="1440"/>
        </w:tabs>
        <w:rPr>
          <w:iCs/>
        </w:rPr>
      </w:pPr>
      <w:r>
        <w:rPr>
          <w:iCs/>
        </w:rPr>
        <w:t>Extractive infrastructure may generate short-term output while weakening the ecological foundations on which long-term productivity depends.</w:t>
      </w:r>
    </w:p>
    <w:p w14:paraId="651BBBEF" w14:textId="77777777" w:rsidR="000172EA" w:rsidRPr="00B479AE" w:rsidRDefault="000172EA" w:rsidP="000172EA">
      <w:pPr>
        <w:tabs>
          <w:tab w:val="left" w:pos="1440"/>
        </w:tabs>
        <w:rPr>
          <w:iCs/>
        </w:rPr>
      </w:pPr>
      <w:r>
        <w:rPr>
          <w:iCs/>
        </w:rPr>
        <w:t>The systemic inefficiency is therefore not only ecological.</w:t>
      </w:r>
    </w:p>
    <w:p w14:paraId="7405AC2B" w14:textId="77777777" w:rsidR="000172EA" w:rsidRPr="00B479AE" w:rsidRDefault="000172EA" w:rsidP="000172EA">
      <w:pPr>
        <w:tabs>
          <w:tab w:val="left" w:pos="1440"/>
        </w:tabs>
        <w:rPr>
          <w:iCs/>
        </w:rPr>
      </w:pPr>
      <w:r>
        <w:rPr>
          <w:iCs/>
        </w:rPr>
        <w:t>It is economic.</w:t>
      </w:r>
    </w:p>
    <w:p w14:paraId="18AAE07D" w14:textId="77777777" w:rsidR="000172EA" w:rsidRPr="00B479AE" w:rsidRDefault="000172EA" w:rsidP="000172EA">
      <w:pPr>
        <w:tabs>
          <w:tab w:val="left" w:pos="1440"/>
        </w:tabs>
        <w:rPr>
          <w:iCs/>
        </w:rPr>
      </w:pPr>
      <w:r>
        <w:rPr>
          <w:iCs/>
        </w:rPr>
        <w:t>Capital is repeatedly used to compensate for damage generated by the same underlying system.</w:t>
      </w:r>
    </w:p>
    <w:p w14:paraId="6E72E06B" w14:textId="77777777" w:rsidR="000172EA" w:rsidRPr="00B479AE" w:rsidRDefault="000172EA" w:rsidP="000172EA">
      <w:pPr>
        <w:tabs>
          <w:tab w:val="left" w:pos="1440"/>
        </w:tabs>
        <w:rPr>
          <w:iCs/>
        </w:rPr>
      </w:pPr>
      <w:r>
        <w:rPr>
          <w:b/>
          <w:iCs/>
        </w:rPr>
        <w:t>Prometheus proposes a different allocation logic:</w:t>
      </w:r>
    </w:p>
    <w:p w14:paraId="48184DE0" w14:textId="77777777" w:rsidR="000172EA" w:rsidRPr="00B479AE" w:rsidRDefault="000172EA" w:rsidP="000172EA">
      <w:pPr>
        <w:tabs>
          <w:tab w:val="left" w:pos="1440"/>
        </w:tabs>
        <w:rPr>
          <w:iCs/>
        </w:rPr>
      </w:pPr>
      <w:r>
        <w:rPr>
          <w:iCs/>
        </w:rPr>
        <w:t>capital should be able to move upstream into regenerative infrastructure capable of improving the conditions that reduce future systemic cost, fragility, and dependency.</w:t>
      </w:r>
    </w:p>
    <w:p w14:paraId="67705E84" w14:textId="77777777" w:rsidR="000172EA" w:rsidRPr="00B479AE" w:rsidRDefault="000172EA" w:rsidP="000172EA">
      <w:pPr>
        <w:tabs>
          <w:tab w:val="left" w:pos="1440"/>
        </w:tabs>
        <w:rPr>
          <w:b/>
          <w:bCs/>
          <w:iCs/>
        </w:rPr>
      </w:pPr>
      <w:r>
        <w:rPr>
          <w:b/>
          <w:iCs/>
        </w:rPr>
        <w:t>O.3 Global Baseline — Macro-Level Inefficiency</w:t>
      </w:r>
    </w:p>
    <w:p w14:paraId="5CE6ED7B" w14:textId="77777777" w:rsidR="000172EA" w:rsidRPr="00B479AE" w:rsidRDefault="000172EA" w:rsidP="000172EA">
      <w:pPr>
        <w:tabs>
          <w:tab w:val="left" w:pos="1440"/>
        </w:tabs>
        <w:rPr>
          <w:iCs/>
        </w:rPr>
      </w:pPr>
      <w:r>
        <w:rPr>
          <w:iCs/>
        </w:rPr>
        <w:t>At global scale, healthcare expenditure, food-system dysfunction, ecological degradation, climate adaptation, disaster response, and resilience-related costs represent extremely large recurring expenditure pools.</w:t>
      </w:r>
    </w:p>
    <w:p w14:paraId="2231675F" w14:textId="77777777" w:rsidR="000172EA" w:rsidRPr="00B479AE" w:rsidRDefault="000172EA" w:rsidP="000172EA">
      <w:pPr>
        <w:tabs>
          <w:tab w:val="left" w:pos="1440"/>
        </w:tabs>
        <w:rPr>
          <w:iCs/>
        </w:rPr>
      </w:pPr>
      <w:r>
        <w:rPr>
          <w:iCs/>
        </w:rPr>
        <w:t>Healthcare alone absorbs a high single-digit to low double-digit share of global economic activity, depending on jurisdiction, methodology, and reporting perimeter.</w:t>
      </w:r>
    </w:p>
    <w:p w14:paraId="5C575943" w14:textId="77777777" w:rsidR="000172EA" w:rsidRPr="00B479AE" w:rsidRDefault="000172EA" w:rsidP="000172EA">
      <w:pPr>
        <w:tabs>
          <w:tab w:val="left" w:pos="1440"/>
        </w:tabs>
        <w:rPr>
          <w:iCs/>
        </w:rPr>
      </w:pPr>
      <w:r>
        <w:rPr>
          <w:iCs/>
        </w:rPr>
        <w:t>Non-communicable diseases represent a major share of global mortality and long-duration health-system burden.</w:t>
      </w:r>
    </w:p>
    <w:p w14:paraId="1E08508F" w14:textId="77777777" w:rsidR="000172EA" w:rsidRPr="00B479AE" w:rsidRDefault="000172EA" w:rsidP="000172EA">
      <w:pPr>
        <w:tabs>
          <w:tab w:val="left" w:pos="1440"/>
        </w:tabs>
        <w:rPr>
          <w:iCs/>
        </w:rPr>
      </w:pPr>
      <w:r>
        <w:rPr>
          <w:b/>
          <w:iCs/>
        </w:rPr>
        <w:t>Many of these burdens are influenced, directly or indirectly, by:</w:t>
      </w:r>
    </w:p>
    <w:p w14:paraId="40074309" w14:textId="77777777" w:rsidR="000172EA" w:rsidRPr="00B479AE" w:rsidRDefault="000172EA" w:rsidP="000172EA">
      <w:pPr>
        <w:tabs>
          <w:tab w:val="left" w:pos="1440"/>
        </w:tabs>
        <w:rPr>
          <w:iCs/>
        </w:rPr>
      </w:pPr>
      <w:r>
        <w:rPr>
          <w:iCs/>
        </w:rPr>
        <w:t>• diet quality;</w:t>
      </w:r>
    </w:p>
    <w:p w14:paraId="71A375E0" w14:textId="77777777" w:rsidR="000172EA" w:rsidRPr="00B479AE" w:rsidRDefault="000172EA" w:rsidP="000172EA">
      <w:pPr>
        <w:tabs>
          <w:tab w:val="left" w:pos="1440"/>
        </w:tabs>
        <w:rPr>
          <w:iCs/>
        </w:rPr>
      </w:pPr>
      <w:r>
        <w:rPr>
          <w:iCs/>
        </w:rPr>
        <w:t>• metabolic health;</w:t>
      </w:r>
    </w:p>
    <w:p w14:paraId="26EE08C3" w14:textId="77777777" w:rsidR="000172EA" w:rsidRPr="00B479AE" w:rsidRDefault="000172EA" w:rsidP="000172EA">
      <w:pPr>
        <w:tabs>
          <w:tab w:val="left" w:pos="1440"/>
        </w:tabs>
        <w:rPr>
          <w:iCs/>
        </w:rPr>
      </w:pPr>
      <w:r>
        <w:rPr>
          <w:iCs/>
        </w:rPr>
        <w:t>• food-system structure;</w:t>
      </w:r>
    </w:p>
    <w:p w14:paraId="14D2FA62" w14:textId="77777777" w:rsidR="000172EA" w:rsidRPr="00B479AE" w:rsidRDefault="000172EA" w:rsidP="000172EA">
      <w:pPr>
        <w:tabs>
          <w:tab w:val="left" w:pos="1440"/>
        </w:tabs>
        <w:rPr>
          <w:iCs/>
        </w:rPr>
      </w:pPr>
      <w:r>
        <w:rPr>
          <w:iCs/>
        </w:rPr>
        <w:t>• environmental degradation;</w:t>
      </w:r>
    </w:p>
    <w:p w14:paraId="7CDC3766" w14:textId="77777777" w:rsidR="000172EA" w:rsidRPr="00B479AE" w:rsidRDefault="000172EA" w:rsidP="000172EA">
      <w:pPr>
        <w:tabs>
          <w:tab w:val="left" w:pos="1440"/>
        </w:tabs>
        <w:rPr>
          <w:iCs/>
        </w:rPr>
      </w:pPr>
      <w:r>
        <w:rPr>
          <w:iCs/>
        </w:rPr>
        <w:t>• air and water quality;</w:t>
      </w:r>
    </w:p>
    <w:p w14:paraId="27462DEE" w14:textId="77777777" w:rsidR="000172EA" w:rsidRPr="00B479AE" w:rsidRDefault="000172EA" w:rsidP="000172EA">
      <w:pPr>
        <w:tabs>
          <w:tab w:val="left" w:pos="1440"/>
        </w:tabs>
        <w:rPr>
          <w:iCs/>
        </w:rPr>
      </w:pPr>
      <w:r>
        <w:rPr>
          <w:iCs/>
        </w:rPr>
        <w:lastRenderedPageBreak/>
        <w:t>• sedentary lifestyles;</w:t>
      </w:r>
    </w:p>
    <w:p w14:paraId="4A5CD043" w14:textId="77777777" w:rsidR="000172EA" w:rsidRPr="00B479AE" w:rsidRDefault="000172EA" w:rsidP="000172EA">
      <w:pPr>
        <w:tabs>
          <w:tab w:val="left" w:pos="1440"/>
        </w:tabs>
        <w:rPr>
          <w:iCs/>
        </w:rPr>
      </w:pPr>
      <w:r>
        <w:rPr>
          <w:iCs/>
        </w:rPr>
        <w:t>• stress exposure;</w:t>
      </w:r>
    </w:p>
    <w:p w14:paraId="65AE7B25" w14:textId="77777777" w:rsidR="000172EA" w:rsidRPr="00B479AE" w:rsidRDefault="000172EA" w:rsidP="000172EA">
      <w:pPr>
        <w:tabs>
          <w:tab w:val="left" w:pos="1440"/>
        </w:tabs>
        <w:rPr>
          <w:iCs/>
        </w:rPr>
      </w:pPr>
      <w:r>
        <w:rPr>
          <w:iCs/>
        </w:rPr>
        <w:t>• social fragmentation;</w:t>
      </w:r>
    </w:p>
    <w:p w14:paraId="71B72E5A" w14:textId="77777777" w:rsidR="000172EA" w:rsidRPr="00B479AE" w:rsidRDefault="000172EA" w:rsidP="000172EA">
      <w:pPr>
        <w:tabs>
          <w:tab w:val="left" w:pos="1440"/>
        </w:tabs>
        <w:rPr>
          <w:iCs/>
        </w:rPr>
      </w:pPr>
      <w:r>
        <w:rPr>
          <w:iCs/>
        </w:rPr>
        <w:t>• loss of contact with living environments.</w:t>
      </w:r>
    </w:p>
    <w:p w14:paraId="1B7A32D3" w14:textId="77777777" w:rsidR="000172EA" w:rsidRPr="00B479AE" w:rsidRDefault="000172EA" w:rsidP="000172EA">
      <w:pPr>
        <w:tabs>
          <w:tab w:val="left" w:pos="1440"/>
        </w:tabs>
        <w:rPr>
          <w:iCs/>
        </w:rPr>
      </w:pPr>
      <w:r>
        <w:rPr>
          <w:iCs/>
        </w:rPr>
        <w:t>Industrial food systems also carry structural inefficiencies.</w:t>
      </w:r>
    </w:p>
    <w:p w14:paraId="39FC9382" w14:textId="77777777" w:rsidR="000172EA" w:rsidRPr="00B479AE" w:rsidRDefault="000172EA" w:rsidP="000172EA">
      <w:pPr>
        <w:tabs>
          <w:tab w:val="left" w:pos="1440"/>
        </w:tabs>
        <w:rPr>
          <w:iCs/>
        </w:rPr>
      </w:pPr>
      <w:r>
        <w:rPr>
          <w:b/>
          <w:iCs/>
        </w:rPr>
        <w:t>They may depend on:</w:t>
      </w:r>
    </w:p>
    <w:p w14:paraId="29B3A750" w14:textId="77777777" w:rsidR="000172EA" w:rsidRPr="00B479AE" w:rsidRDefault="000172EA" w:rsidP="000172EA">
      <w:pPr>
        <w:tabs>
          <w:tab w:val="left" w:pos="1440"/>
        </w:tabs>
        <w:rPr>
          <w:iCs/>
        </w:rPr>
      </w:pPr>
      <w:r>
        <w:rPr>
          <w:iCs/>
        </w:rPr>
        <w:t>• high external inputs;</w:t>
      </w:r>
    </w:p>
    <w:p w14:paraId="6C266DAB" w14:textId="77777777" w:rsidR="000172EA" w:rsidRPr="00B479AE" w:rsidRDefault="000172EA" w:rsidP="000172EA">
      <w:pPr>
        <w:tabs>
          <w:tab w:val="left" w:pos="1440"/>
        </w:tabs>
        <w:rPr>
          <w:iCs/>
        </w:rPr>
      </w:pPr>
      <w:r>
        <w:rPr>
          <w:iCs/>
        </w:rPr>
        <w:t>• long supply chains;</w:t>
      </w:r>
    </w:p>
    <w:p w14:paraId="194A2F83" w14:textId="77777777" w:rsidR="000172EA" w:rsidRPr="00B479AE" w:rsidRDefault="000172EA" w:rsidP="000172EA">
      <w:pPr>
        <w:tabs>
          <w:tab w:val="left" w:pos="1440"/>
        </w:tabs>
        <w:rPr>
          <w:iCs/>
        </w:rPr>
      </w:pPr>
      <w:r>
        <w:rPr>
          <w:iCs/>
        </w:rPr>
        <w:t>• soil depletion;</w:t>
      </w:r>
    </w:p>
    <w:p w14:paraId="4E0D67C4" w14:textId="77777777" w:rsidR="000172EA" w:rsidRPr="00B479AE" w:rsidRDefault="000172EA" w:rsidP="000172EA">
      <w:pPr>
        <w:tabs>
          <w:tab w:val="left" w:pos="1440"/>
        </w:tabs>
        <w:rPr>
          <w:iCs/>
        </w:rPr>
      </w:pPr>
      <w:r>
        <w:rPr>
          <w:iCs/>
        </w:rPr>
        <w:t>• water stress;</w:t>
      </w:r>
    </w:p>
    <w:p w14:paraId="7352A65D" w14:textId="77777777" w:rsidR="000172EA" w:rsidRPr="00B479AE" w:rsidRDefault="000172EA" w:rsidP="000172EA">
      <w:pPr>
        <w:tabs>
          <w:tab w:val="left" w:pos="1440"/>
        </w:tabs>
        <w:rPr>
          <w:iCs/>
        </w:rPr>
      </w:pPr>
      <w:r>
        <w:rPr>
          <w:iCs/>
        </w:rPr>
        <w:t>• biodiversity loss;</w:t>
      </w:r>
    </w:p>
    <w:p w14:paraId="44C527A9" w14:textId="77777777" w:rsidR="000172EA" w:rsidRPr="00B479AE" w:rsidRDefault="000172EA" w:rsidP="000172EA">
      <w:pPr>
        <w:tabs>
          <w:tab w:val="left" w:pos="1440"/>
        </w:tabs>
        <w:rPr>
          <w:iCs/>
        </w:rPr>
      </w:pPr>
      <w:r>
        <w:rPr>
          <w:iCs/>
        </w:rPr>
        <w:t>• centralized logistics;</w:t>
      </w:r>
    </w:p>
    <w:p w14:paraId="5A8F4B32" w14:textId="77777777" w:rsidR="000172EA" w:rsidRPr="00B479AE" w:rsidRDefault="000172EA" w:rsidP="000172EA">
      <w:pPr>
        <w:tabs>
          <w:tab w:val="left" w:pos="1440"/>
        </w:tabs>
        <w:rPr>
          <w:iCs/>
        </w:rPr>
      </w:pPr>
      <w:r>
        <w:rPr>
          <w:iCs/>
        </w:rPr>
        <w:t>• ultra-processed food patterns;</w:t>
      </w:r>
    </w:p>
    <w:p w14:paraId="46449DF9" w14:textId="77777777" w:rsidR="000172EA" w:rsidRPr="00B479AE" w:rsidRDefault="000172EA" w:rsidP="000172EA">
      <w:pPr>
        <w:tabs>
          <w:tab w:val="left" w:pos="1440"/>
        </w:tabs>
        <w:rPr>
          <w:iCs/>
        </w:rPr>
      </w:pPr>
      <w:r>
        <w:rPr>
          <w:iCs/>
        </w:rPr>
        <w:t>• public-health externalities;</w:t>
      </w:r>
    </w:p>
    <w:p w14:paraId="516D2702" w14:textId="77777777" w:rsidR="000172EA" w:rsidRPr="00B479AE" w:rsidRDefault="000172EA" w:rsidP="000172EA">
      <w:pPr>
        <w:tabs>
          <w:tab w:val="left" w:pos="1440"/>
        </w:tabs>
        <w:rPr>
          <w:iCs/>
        </w:rPr>
      </w:pPr>
      <w:r>
        <w:rPr>
          <w:iCs/>
        </w:rPr>
        <w:t>• ecological degradation.</w:t>
      </w:r>
    </w:p>
    <w:p w14:paraId="637E517D" w14:textId="77777777" w:rsidR="000172EA" w:rsidRPr="00B479AE" w:rsidRDefault="000172EA" w:rsidP="000172EA">
      <w:pPr>
        <w:tabs>
          <w:tab w:val="left" w:pos="1440"/>
        </w:tabs>
        <w:rPr>
          <w:iCs/>
        </w:rPr>
      </w:pPr>
      <w:r>
        <w:rPr>
          <w:b/>
          <w:iCs/>
        </w:rPr>
        <w:t>The core systemic inefficiency is clear:</w:t>
      </w:r>
    </w:p>
    <w:p w14:paraId="0009197B" w14:textId="77777777" w:rsidR="000172EA" w:rsidRDefault="000172EA" w:rsidP="000172EA">
      <w:pPr>
        <w:tabs>
          <w:tab w:val="left" w:pos="1440"/>
        </w:tabs>
        <w:rPr>
          <w:iCs/>
        </w:rPr>
      </w:pPr>
      <w:r>
        <w:rPr>
          <w:iCs/>
        </w:rPr>
        <w:t>capital pays for degradation downstream while too little capital is allocated to upstream systems that could reduce the probability, intensity, or cost of that degradation.</w:t>
      </w:r>
    </w:p>
    <w:p w14:paraId="78233AD4" w14:textId="77777777" w:rsidR="000172EA" w:rsidRPr="00B479AE" w:rsidRDefault="000172EA" w:rsidP="000172EA">
      <w:pPr>
        <w:tabs>
          <w:tab w:val="left" w:pos="1440"/>
        </w:tabs>
        <w:rPr>
          <w:b/>
          <w:bCs/>
          <w:iCs/>
        </w:rPr>
      </w:pPr>
      <w:r>
        <w:rPr>
          <w:b/>
          <w:iCs/>
        </w:rPr>
        <w:t>O.4 United States Benchmark</w:t>
      </w:r>
    </w:p>
    <w:p w14:paraId="7A94CB3A" w14:textId="77777777" w:rsidR="000172EA" w:rsidRPr="00B479AE" w:rsidRDefault="000172EA" w:rsidP="000172EA">
      <w:pPr>
        <w:tabs>
          <w:tab w:val="left" w:pos="1440"/>
        </w:tabs>
        <w:rPr>
          <w:iCs/>
        </w:rPr>
      </w:pPr>
      <w:r>
        <w:rPr>
          <w:iCs/>
        </w:rPr>
        <w:t>The United States provides a useful benchmark because healthcare expenditure represents a very large share of national economic activity.</w:t>
      </w:r>
    </w:p>
    <w:p w14:paraId="3945736C" w14:textId="77777777" w:rsidR="000172EA" w:rsidRPr="00B479AE" w:rsidRDefault="000172EA" w:rsidP="000172EA">
      <w:pPr>
        <w:tabs>
          <w:tab w:val="left" w:pos="1440"/>
        </w:tabs>
        <w:rPr>
          <w:iCs/>
        </w:rPr>
      </w:pPr>
      <w:r>
        <w:rPr>
          <w:iCs/>
        </w:rPr>
        <w:t>A substantial portion of public, private, employer, household, and insurance expenditure is absorbed by chronic disease burden, metabolic disorders, obesity-related costs, cardiovascular disease, diabetes, and other diet- or environment-influenced conditions.</w:t>
      </w:r>
    </w:p>
    <w:p w14:paraId="3869B9BF" w14:textId="77777777" w:rsidR="000172EA" w:rsidRPr="00B479AE" w:rsidRDefault="000172EA" w:rsidP="000172EA">
      <w:pPr>
        <w:tabs>
          <w:tab w:val="left" w:pos="1440"/>
        </w:tabs>
        <w:rPr>
          <w:iCs/>
        </w:rPr>
      </w:pPr>
      <w:r>
        <w:rPr>
          <w:b/>
          <w:iCs/>
        </w:rPr>
        <w:lastRenderedPageBreak/>
        <w:t>The United States illustrates a strategic paradox:</w:t>
      </w:r>
    </w:p>
    <w:p w14:paraId="4B07A11D" w14:textId="77777777" w:rsidR="000172EA" w:rsidRPr="00B479AE" w:rsidRDefault="000172EA" w:rsidP="000172EA">
      <w:pPr>
        <w:tabs>
          <w:tab w:val="left" w:pos="1440"/>
        </w:tabs>
        <w:rPr>
          <w:iCs/>
        </w:rPr>
      </w:pPr>
      <w:r>
        <w:rPr>
          <w:iCs/>
        </w:rPr>
        <w:t>one of the world’s most capitalized economies allocates enormous resources to downstream treatment, while food-system resilience, soil health, ecological exposure, preventive-health environments, local production, and community-based resilience remain structurally undercapitalized relative to their systemic importance.</w:t>
      </w:r>
    </w:p>
    <w:p w14:paraId="7EBCAF5F" w14:textId="77777777" w:rsidR="000172EA" w:rsidRPr="00B479AE" w:rsidRDefault="000172EA" w:rsidP="000172EA">
      <w:pPr>
        <w:tabs>
          <w:tab w:val="left" w:pos="1440"/>
        </w:tabs>
        <w:rPr>
          <w:iCs/>
        </w:rPr>
      </w:pPr>
      <w:r>
        <w:rPr>
          <w:iCs/>
        </w:rPr>
        <w:t>The insight is not that regenerative infrastructure can replace healthcare. It cannot.</w:t>
      </w:r>
    </w:p>
    <w:p w14:paraId="27A0C78C" w14:textId="77777777" w:rsidR="000172EA" w:rsidRPr="00B479AE" w:rsidRDefault="000172EA" w:rsidP="000172EA">
      <w:pPr>
        <w:tabs>
          <w:tab w:val="left" w:pos="1440"/>
        </w:tabs>
        <w:rPr>
          <w:iCs/>
        </w:rPr>
      </w:pPr>
      <w:r>
        <w:rPr>
          <w:iCs/>
        </w:rPr>
        <w:t>The insight is that even modest improvements in diet quality, ecological exposure, functional movement, local production, soil quality, community coherence, and preventive-health environments may become economically significant at scale.</w:t>
      </w:r>
    </w:p>
    <w:p w14:paraId="5E141F66" w14:textId="77777777" w:rsidR="000172EA" w:rsidRPr="00B479AE" w:rsidRDefault="000172EA" w:rsidP="000172EA">
      <w:pPr>
        <w:tabs>
          <w:tab w:val="left" w:pos="1440"/>
        </w:tabs>
        <w:rPr>
          <w:iCs/>
        </w:rPr>
      </w:pPr>
      <w:r>
        <w:rPr>
          <w:iCs/>
        </w:rPr>
        <w:t>Prometheus therefore treats the United States not as a guaranteed market claim, but as an example of capital-allocation inefficiency:</w:t>
      </w:r>
    </w:p>
    <w:p w14:paraId="45056837" w14:textId="77777777" w:rsidR="000172EA" w:rsidRPr="00B479AE" w:rsidRDefault="000172EA" w:rsidP="000172EA">
      <w:pPr>
        <w:tabs>
          <w:tab w:val="left" w:pos="1440"/>
        </w:tabs>
        <w:rPr>
          <w:iCs/>
        </w:rPr>
      </w:pPr>
      <w:r>
        <w:rPr>
          <w:iCs/>
        </w:rPr>
        <w:t>a large downstream cost pool exists;</w:t>
      </w:r>
    </w:p>
    <w:p w14:paraId="7B7BEFDA" w14:textId="77777777" w:rsidR="000172EA" w:rsidRPr="00B479AE" w:rsidRDefault="000172EA" w:rsidP="000172EA">
      <w:pPr>
        <w:tabs>
          <w:tab w:val="left" w:pos="1440"/>
        </w:tabs>
        <w:rPr>
          <w:iCs/>
        </w:rPr>
      </w:pPr>
      <w:r>
        <w:rPr>
          <w:iCs/>
        </w:rPr>
        <w:t>part of that cost pool may be influenced by upstream conditions;</w:t>
      </w:r>
    </w:p>
    <w:p w14:paraId="5CAD7149" w14:textId="77777777" w:rsidR="000172EA" w:rsidRPr="00B479AE" w:rsidRDefault="000172EA" w:rsidP="000172EA">
      <w:pPr>
        <w:tabs>
          <w:tab w:val="left" w:pos="1440"/>
        </w:tabs>
        <w:rPr>
          <w:iCs/>
        </w:rPr>
      </w:pPr>
      <w:r>
        <w:rPr>
          <w:iCs/>
        </w:rPr>
        <w:t>regenerative infrastructure may become relevant where evidence, public-health governance, institutional partnerships, and measurable pathways support such interpretation.</w:t>
      </w:r>
    </w:p>
    <w:p w14:paraId="04DFD75D" w14:textId="77777777" w:rsidR="000172EA" w:rsidRPr="00B479AE" w:rsidRDefault="000172EA" w:rsidP="000172EA">
      <w:pPr>
        <w:tabs>
          <w:tab w:val="left" w:pos="1440"/>
        </w:tabs>
        <w:rPr>
          <w:b/>
          <w:bCs/>
          <w:iCs/>
        </w:rPr>
      </w:pPr>
      <w:r>
        <w:rPr>
          <w:b/>
          <w:iCs/>
        </w:rPr>
        <w:t>O.5 Mediterranean and Sicily Context</w:t>
      </w:r>
    </w:p>
    <w:p w14:paraId="1A55B619" w14:textId="77777777" w:rsidR="000172EA" w:rsidRPr="00B479AE" w:rsidRDefault="000172EA" w:rsidP="000172EA">
      <w:pPr>
        <w:tabs>
          <w:tab w:val="left" w:pos="1440"/>
        </w:tabs>
        <w:rPr>
          <w:iCs/>
        </w:rPr>
      </w:pPr>
      <w:r>
        <w:rPr>
          <w:iCs/>
        </w:rPr>
        <w:t>The Mediterranean context is structurally different from the United States, but strategically important.</w:t>
      </w:r>
    </w:p>
    <w:p w14:paraId="6537901B" w14:textId="77777777" w:rsidR="000172EA" w:rsidRPr="00B479AE" w:rsidRDefault="000172EA" w:rsidP="000172EA">
      <w:pPr>
        <w:tabs>
          <w:tab w:val="left" w:pos="1440"/>
        </w:tabs>
        <w:rPr>
          <w:iCs/>
        </w:rPr>
      </w:pPr>
      <w:r>
        <w:rPr>
          <w:b/>
          <w:iCs/>
        </w:rPr>
        <w:t>Sicily and the broader Mediterranean region combine:</w:t>
      </w:r>
    </w:p>
    <w:p w14:paraId="1FA05066" w14:textId="77777777" w:rsidR="000172EA" w:rsidRPr="00B479AE" w:rsidRDefault="000172EA" w:rsidP="000172EA">
      <w:pPr>
        <w:tabs>
          <w:tab w:val="left" w:pos="1440"/>
        </w:tabs>
        <w:rPr>
          <w:iCs/>
        </w:rPr>
      </w:pPr>
      <w:r>
        <w:rPr>
          <w:iCs/>
        </w:rPr>
        <w:t>• historically strong food culture;</w:t>
      </w:r>
    </w:p>
    <w:p w14:paraId="643924CE" w14:textId="77777777" w:rsidR="000172EA" w:rsidRPr="00B479AE" w:rsidRDefault="000172EA" w:rsidP="000172EA">
      <w:pPr>
        <w:tabs>
          <w:tab w:val="left" w:pos="1440"/>
        </w:tabs>
        <w:rPr>
          <w:iCs/>
        </w:rPr>
      </w:pPr>
      <w:r>
        <w:rPr>
          <w:iCs/>
        </w:rPr>
        <w:t>• high solar input;</w:t>
      </w:r>
    </w:p>
    <w:p w14:paraId="7F45E52C" w14:textId="77777777" w:rsidR="000172EA" w:rsidRPr="00B479AE" w:rsidRDefault="000172EA" w:rsidP="000172EA">
      <w:pPr>
        <w:tabs>
          <w:tab w:val="left" w:pos="1440"/>
        </w:tabs>
        <w:rPr>
          <w:iCs/>
        </w:rPr>
      </w:pPr>
      <w:r>
        <w:rPr>
          <w:iCs/>
        </w:rPr>
        <w:t>• long growing seasons;</w:t>
      </w:r>
    </w:p>
    <w:p w14:paraId="3775D03B" w14:textId="77777777" w:rsidR="000172EA" w:rsidRPr="00B479AE" w:rsidRDefault="000172EA" w:rsidP="000172EA">
      <w:pPr>
        <w:tabs>
          <w:tab w:val="left" w:pos="1440"/>
        </w:tabs>
        <w:rPr>
          <w:iCs/>
        </w:rPr>
      </w:pPr>
      <w:r>
        <w:rPr>
          <w:iCs/>
        </w:rPr>
        <w:t>• deep agricultural memory;</w:t>
      </w:r>
    </w:p>
    <w:p w14:paraId="3DC23C07" w14:textId="77777777" w:rsidR="000172EA" w:rsidRPr="00B479AE" w:rsidRDefault="000172EA" w:rsidP="000172EA">
      <w:pPr>
        <w:tabs>
          <w:tab w:val="left" w:pos="1440"/>
        </w:tabs>
        <w:rPr>
          <w:iCs/>
        </w:rPr>
      </w:pPr>
      <w:r>
        <w:rPr>
          <w:iCs/>
        </w:rPr>
        <w:t>• strong hospitality potential;</w:t>
      </w:r>
    </w:p>
    <w:p w14:paraId="5F85B527" w14:textId="77777777" w:rsidR="000172EA" w:rsidRPr="00B479AE" w:rsidRDefault="000172EA" w:rsidP="000172EA">
      <w:pPr>
        <w:tabs>
          <w:tab w:val="left" w:pos="1440"/>
        </w:tabs>
        <w:rPr>
          <w:iCs/>
        </w:rPr>
      </w:pPr>
      <w:r>
        <w:rPr>
          <w:iCs/>
        </w:rPr>
        <w:t>• ecological fragility;</w:t>
      </w:r>
    </w:p>
    <w:p w14:paraId="2783867D" w14:textId="77777777" w:rsidR="000172EA" w:rsidRPr="00B479AE" w:rsidRDefault="000172EA" w:rsidP="000172EA">
      <w:pPr>
        <w:tabs>
          <w:tab w:val="left" w:pos="1440"/>
        </w:tabs>
        <w:rPr>
          <w:iCs/>
        </w:rPr>
      </w:pPr>
      <w:r>
        <w:rPr>
          <w:iCs/>
        </w:rPr>
        <w:t>• water stress;</w:t>
      </w:r>
    </w:p>
    <w:p w14:paraId="7BCB43C5" w14:textId="77777777" w:rsidR="000172EA" w:rsidRPr="00B479AE" w:rsidRDefault="000172EA" w:rsidP="000172EA">
      <w:pPr>
        <w:tabs>
          <w:tab w:val="left" w:pos="1440"/>
        </w:tabs>
        <w:rPr>
          <w:iCs/>
        </w:rPr>
      </w:pPr>
      <w:r>
        <w:rPr>
          <w:iCs/>
        </w:rPr>
        <w:lastRenderedPageBreak/>
        <w:t>• soil-degradation risk;</w:t>
      </w:r>
    </w:p>
    <w:p w14:paraId="3FF3DF04" w14:textId="77777777" w:rsidR="000172EA" w:rsidRPr="00B479AE" w:rsidRDefault="000172EA" w:rsidP="000172EA">
      <w:pPr>
        <w:tabs>
          <w:tab w:val="left" w:pos="1440"/>
        </w:tabs>
        <w:rPr>
          <w:iCs/>
        </w:rPr>
      </w:pPr>
      <w:r>
        <w:rPr>
          <w:iCs/>
        </w:rPr>
        <w:t>• climate exposure;</w:t>
      </w:r>
    </w:p>
    <w:p w14:paraId="09BF7F70" w14:textId="77777777" w:rsidR="000172EA" w:rsidRPr="00B479AE" w:rsidRDefault="000172EA" w:rsidP="000172EA">
      <w:pPr>
        <w:tabs>
          <w:tab w:val="left" w:pos="1440"/>
        </w:tabs>
        <w:rPr>
          <w:iCs/>
        </w:rPr>
      </w:pPr>
      <w:r>
        <w:rPr>
          <w:iCs/>
        </w:rPr>
        <w:t>• rural abandonment in many areas;</w:t>
      </w:r>
    </w:p>
    <w:p w14:paraId="12889D25" w14:textId="77777777" w:rsidR="000172EA" w:rsidRPr="00B479AE" w:rsidRDefault="000172EA" w:rsidP="000172EA">
      <w:pPr>
        <w:tabs>
          <w:tab w:val="left" w:pos="1440"/>
        </w:tabs>
        <w:rPr>
          <w:iCs/>
        </w:rPr>
      </w:pPr>
      <w:r>
        <w:rPr>
          <w:iCs/>
        </w:rPr>
        <w:t>• increasing pressure from industrialized food patterns.</w:t>
      </w:r>
    </w:p>
    <w:p w14:paraId="1E01436D" w14:textId="77777777" w:rsidR="000172EA" w:rsidRPr="00B479AE" w:rsidRDefault="000172EA" w:rsidP="000172EA">
      <w:pPr>
        <w:tabs>
          <w:tab w:val="left" w:pos="1440"/>
        </w:tabs>
        <w:rPr>
          <w:iCs/>
        </w:rPr>
      </w:pPr>
      <w:r>
        <w:rPr>
          <w:iCs/>
        </w:rPr>
        <w:t>The Mediterranean diet is widely recognized as a high-quality dietary model.</w:t>
      </w:r>
    </w:p>
    <w:p w14:paraId="31845BCE" w14:textId="77777777" w:rsidR="000172EA" w:rsidRPr="00B479AE" w:rsidRDefault="000172EA" w:rsidP="000172EA">
      <w:pPr>
        <w:tabs>
          <w:tab w:val="left" w:pos="1440"/>
        </w:tabs>
        <w:rPr>
          <w:iCs/>
        </w:rPr>
      </w:pPr>
      <w:r>
        <w:rPr>
          <w:iCs/>
        </w:rPr>
        <w:t>However, social and economic transitions have weakened traditional food systems in many territories.</w:t>
      </w:r>
    </w:p>
    <w:p w14:paraId="3DC2B1F2" w14:textId="77777777" w:rsidR="000172EA" w:rsidRPr="00B479AE" w:rsidRDefault="000172EA" w:rsidP="000172EA">
      <w:pPr>
        <w:tabs>
          <w:tab w:val="left" w:pos="1440"/>
        </w:tabs>
        <w:rPr>
          <w:iCs/>
        </w:rPr>
      </w:pPr>
      <w:r>
        <w:rPr>
          <w:iCs/>
        </w:rPr>
        <w:t>Industrialized consumption patterns, sedentary lifestyles, metabolic disorders, obesity, and chronic-disease pressures are increasing in many Mediterranean contexts.</w:t>
      </w:r>
    </w:p>
    <w:p w14:paraId="71316F05" w14:textId="77777777" w:rsidR="000172EA" w:rsidRPr="00B479AE" w:rsidRDefault="000172EA" w:rsidP="000172EA">
      <w:pPr>
        <w:tabs>
          <w:tab w:val="left" w:pos="1440"/>
        </w:tabs>
        <w:rPr>
          <w:iCs/>
        </w:rPr>
      </w:pPr>
      <w:r>
        <w:rPr>
          <w:iCs/>
        </w:rPr>
        <w:t>At the same time, Sicily has exceptional regenerative leverage.</w:t>
      </w:r>
    </w:p>
    <w:p w14:paraId="107D186B" w14:textId="77777777" w:rsidR="000172EA" w:rsidRPr="00B479AE" w:rsidRDefault="000172EA" w:rsidP="000172EA">
      <w:pPr>
        <w:tabs>
          <w:tab w:val="left" w:pos="1440"/>
        </w:tabs>
        <w:rPr>
          <w:iCs/>
        </w:rPr>
      </w:pPr>
      <w:r>
        <w:rPr>
          <w:iCs/>
        </w:rPr>
        <w:t>Its climatic conditions can support high biological productivity where water strategy, soil cover, species design, agroforestry, and stewardship are properly aligned.</w:t>
      </w:r>
    </w:p>
    <w:p w14:paraId="2A1E6F41" w14:textId="77777777" w:rsidR="000172EA" w:rsidRPr="00B479AE" w:rsidRDefault="000172EA" w:rsidP="000172EA">
      <w:pPr>
        <w:tabs>
          <w:tab w:val="left" w:pos="1440"/>
        </w:tabs>
        <w:rPr>
          <w:iCs/>
        </w:rPr>
      </w:pPr>
      <w:r>
        <w:rPr>
          <w:iCs/>
        </w:rPr>
        <w:t>The opportunity is therefore not merely agricultural.</w:t>
      </w:r>
    </w:p>
    <w:p w14:paraId="6C9ED4CC" w14:textId="77777777" w:rsidR="000172EA" w:rsidRPr="00B479AE" w:rsidRDefault="000172EA" w:rsidP="000172EA">
      <w:pPr>
        <w:tabs>
          <w:tab w:val="left" w:pos="1440"/>
        </w:tabs>
        <w:rPr>
          <w:iCs/>
        </w:rPr>
      </w:pPr>
      <w:r>
        <w:rPr>
          <w:iCs/>
        </w:rPr>
        <w:t>It is systemic.</w:t>
      </w:r>
    </w:p>
    <w:p w14:paraId="24567B31" w14:textId="77777777" w:rsidR="000172EA" w:rsidRPr="00B479AE" w:rsidRDefault="000172EA" w:rsidP="000172EA">
      <w:pPr>
        <w:tabs>
          <w:tab w:val="left" w:pos="1440"/>
        </w:tabs>
        <w:rPr>
          <w:iCs/>
        </w:rPr>
      </w:pPr>
      <w:r>
        <w:rPr>
          <w:b/>
          <w:iCs/>
        </w:rPr>
        <w:t>A regenerative infrastructure strategy in Sicily may connect:</w:t>
      </w:r>
    </w:p>
    <w:p w14:paraId="24C0BBA1" w14:textId="77777777" w:rsidR="000172EA" w:rsidRPr="00B479AE" w:rsidRDefault="000172EA" w:rsidP="000172EA">
      <w:pPr>
        <w:tabs>
          <w:tab w:val="left" w:pos="1440"/>
        </w:tabs>
        <w:rPr>
          <w:iCs/>
        </w:rPr>
      </w:pPr>
      <w:r>
        <w:rPr>
          <w:iCs/>
        </w:rPr>
        <w:t>• food sovereignty;</w:t>
      </w:r>
    </w:p>
    <w:p w14:paraId="10EAC524" w14:textId="77777777" w:rsidR="000172EA" w:rsidRPr="00B479AE" w:rsidRDefault="000172EA" w:rsidP="000172EA">
      <w:pPr>
        <w:tabs>
          <w:tab w:val="left" w:pos="1440"/>
        </w:tabs>
        <w:rPr>
          <w:iCs/>
        </w:rPr>
      </w:pPr>
      <w:r>
        <w:rPr>
          <w:iCs/>
        </w:rPr>
        <w:t>• water resilience;</w:t>
      </w:r>
    </w:p>
    <w:p w14:paraId="1999ABA8" w14:textId="77777777" w:rsidR="000172EA" w:rsidRPr="00B479AE" w:rsidRDefault="000172EA" w:rsidP="000172EA">
      <w:pPr>
        <w:tabs>
          <w:tab w:val="left" w:pos="1440"/>
        </w:tabs>
        <w:rPr>
          <w:iCs/>
        </w:rPr>
      </w:pPr>
      <w:r>
        <w:rPr>
          <w:iCs/>
        </w:rPr>
        <w:t>• soil regeneration;</w:t>
      </w:r>
    </w:p>
    <w:p w14:paraId="375AFAA3" w14:textId="77777777" w:rsidR="000172EA" w:rsidRPr="00B479AE" w:rsidRDefault="000172EA" w:rsidP="000172EA">
      <w:pPr>
        <w:tabs>
          <w:tab w:val="left" w:pos="1440"/>
        </w:tabs>
        <w:rPr>
          <w:iCs/>
        </w:rPr>
      </w:pPr>
      <w:r>
        <w:rPr>
          <w:iCs/>
        </w:rPr>
        <w:t>• hospitality;</w:t>
      </w:r>
    </w:p>
    <w:p w14:paraId="384E184E" w14:textId="77777777" w:rsidR="000172EA" w:rsidRPr="00B479AE" w:rsidRDefault="000172EA" w:rsidP="000172EA">
      <w:pPr>
        <w:tabs>
          <w:tab w:val="left" w:pos="1440"/>
        </w:tabs>
        <w:rPr>
          <w:iCs/>
        </w:rPr>
      </w:pPr>
      <w:r>
        <w:rPr>
          <w:iCs/>
        </w:rPr>
        <w:t>• education;</w:t>
      </w:r>
    </w:p>
    <w:p w14:paraId="2707410E" w14:textId="77777777" w:rsidR="000172EA" w:rsidRPr="00B479AE" w:rsidRDefault="000172EA" w:rsidP="000172EA">
      <w:pPr>
        <w:tabs>
          <w:tab w:val="left" w:pos="1440"/>
        </w:tabs>
        <w:rPr>
          <w:iCs/>
        </w:rPr>
      </w:pPr>
      <w:r>
        <w:rPr>
          <w:iCs/>
        </w:rPr>
        <w:t>• preventive-health relevance;</w:t>
      </w:r>
    </w:p>
    <w:p w14:paraId="5C576BF5" w14:textId="77777777" w:rsidR="000172EA" w:rsidRPr="00B479AE" w:rsidRDefault="000172EA" w:rsidP="000172EA">
      <w:pPr>
        <w:tabs>
          <w:tab w:val="left" w:pos="1440"/>
        </w:tabs>
        <w:rPr>
          <w:iCs/>
        </w:rPr>
      </w:pPr>
      <w:r>
        <w:rPr>
          <w:iCs/>
        </w:rPr>
        <w:t>• bioregional identity;</w:t>
      </w:r>
    </w:p>
    <w:p w14:paraId="20D586D9" w14:textId="77777777" w:rsidR="000172EA" w:rsidRPr="00B479AE" w:rsidRDefault="000172EA" w:rsidP="000172EA">
      <w:pPr>
        <w:tabs>
          <w:tab w:val="left" w:pos="1440"/>
        </w:tabs>
        <w:rPr>
          <w:iCs/>
        </w:rPr>
      </w:pPr>
      <w:r>
        <w:rPr>
          <w:iCs/>
        </w:rPr>
        <w:t>• climate adaptation;</w:t>
      </w:r>
    </w:p>
    <w:p w14:paraId="3AA2FB70" w14:textId="77777777" w:rsidR="000172EA" w:rsidRPr="00B479AE" w:rsidRDefault="000172EA" w:rsidP="000172EA">
      <w:pPr>
        <w:tabs>
          <w:tab w:val="left" w:pos="1440"/>
        </w:tabs>
        <w:rPr>
          <w:iCs/>
        </w:rPr>
      </w:pPr>
      <w:r>
        <w:rPr>
          <w:iCs/>
        </w:rPr>
        <w:t>• rural revitalization;</w:t>
      </w:r>
    </w:p>
    <w:p w14:paraId="1994D1E7" w14:textId="77777777" w:rsidR="000172EA" w:rsidRPr="00B479AE" w:rsidRDefault="000172EA" w:rsidP="000172EA">
      <w:pPr>
        <w:tabs>
          <w:tab w:val="left" w:pos="1440"/>
        </w:tabs>
        <w:rPr>
          <w:iCs/>
        </w:rPr>
      </w:pPr>
      <w:r>
        <w:rPr>
          <w:iCs/>
        </w:rPr>
        <w:lastRenderedPageBreak/>
        <w:t>• capital-readiness.</w:t>
      </w:r>
    </w:p>
    <w:p w14:paraId="7D455911" w14:textId="77777777" w:rsidR="000172EA" w:rsidRPr="00B479AE" w:rsidRDefault="000172EA" w:rsidP="000172EA">
      <w:pPr>
        <w:tabs>
          <w:tab w:val="left" w:pos="1440"/>
        </w:tabs>
        <w:rPr>
          <w:iCs/>
        </w:rPr>
      </w:pPr>
      <w:r>
        <w:rPr>
          <w:b/>
          <w:iCs/>
        </w:rPr>
        <w:t>This makes Sicily a strategically suitable test region for the Prometheus thesis:</w:t>
      </w:r>
    </w:p>
    <w:p w14:paraId="6876CC52" w14:textId="77777777" w:rsidR="000172EA" w:rsidRPr="00B479AE" w:rsidRDefault="000172EA" w:rsidP="000172EA">
      <w:pPr>
        <w:tabs>
          <w:tab w:val="left" w:pos="1440"/>
        </w:tabs>
        <w:rPr>
          <w:iCs/>
        </w:rPr>
      </w:pPr>
      <w:r>
        <w:rPr>
          <w:iCs/>
        </w:rPr>
        <w:t>territories exposed to ecological stress may also contain high regenerative potential.</w:t>
      </w:r>
    </w:p>
    <w:p w14:paraId="30895C67" w14:textId="77777777" w:rsidR="000172EA" w:rsidRPr="00B479AE" w:rsidRDefault="000172EA" w:rsidP="000172EA">
      <w:pPr>
        <w:tabs>
          <w:tab w:val="left" w:pos="1440"/>
        </w:tabs>
        <w:rPr>
          <w:b/>
          <w:bCs/>
          <w:iCs/>
        </w:rPr>
      </w:pPr>
      <w:r>
        <w:rPr>
          <w:b/>
          <w:iCs/>
        </w:rPr>
        <w:t>O.6 Reallocation Scenario — Conservative Logic</w:t>
      </w:r>
    </w:p>
    <w:p w14:paraId="20AAA380" w14:textId="77777777" w:rsidR="000172EA" w:rsidRPr="00B479AE" w:rsidRDefault="000172EA" w:rsidP="000172EA">
      <w:pPr>
        <w:tabs>
          <w:tab w:val="left" w:pos="1440"/>
        </w:tabs>
        <w:rPr>
          <w:iCs/>
        </w:rPr>
      </w:pPr>
      <w:r>
        <w:rPr>
          <w:iCs/>
        </w:rPr>
        <w:t>The reallocation scenario should be understood as a strategic thought experiment, not as a budget proposal, public-policy commitment, investment forecast, or public-health claim.</w:t>
      </w:r>
    </w:p>
    <w:p w14:paraId="4D4F354C" w14:textId="77777777" w:rsidR="000172EA" w:rsidRPr="00B479AE" w:rsidRDefault="000172EA" w:rsidP="000172EA">
      <w:pPr>
        <w:tabs>
          <w:tab w:val="left" w:pos="1440"/>
        </w:tabs>
        <w:rPr>
          <w:iCs/>
        </w:rPr>
      </w:pPr>
      <w:r>
        <w:rPr>
          <w:iCs/>
        </w:rPr>
        <w:t>At global scale, healthcare expenditure and degradation-related costs represent multi-trillion-dollar annual flows.</w:t>
      </w:r>
    </w:p>
    <w:p w14:paraId="72BC8F9B" w14:textId="77777777" w:rsidR="000172EA" w:rsidRPr="00B479AE" w:rsidRDefault="000172EA" w:rsidP="000172EA">
      <w:pPr>
        <w:tabs>
          <w:tab w:val="left" w:pos="1440"/>
        </w:tabs>
        <w:rPr>
          <w:iCs/>
        </w:rPr>
      </w:pPr>
      <w:r>
        <w:rPr>
          <w:iCs/>
        </w:rPr>
        <w:t>A very small reallocation from downstream treatment, corrective action, emergency response, and fragility management toward upstream regenerative infrastructure could represent a very large annual capital pool.</w:t>
      </w:r>
    </w:p>
    <w:p w14:paraId="46DE15D5" w14:textId="77777777" w:rsidR="000172EA" w:rsidRPr="00B479AE" w:rsidRDefault="000172EA" w:rsidP="000172EA">
      <w:pPr>
        <w:tabs>
          <w:tab w:val="left" w:pos="1440"/>
        </w:tabs>
        <w:rPr>
          <w:iCs/>
        </w:rPr>
      </w:pPr>
      <w:r>
        <w:rPr>
          <w:iCs/>
        </w:rPr>
        <w:t>For scenario purposes, a low-single-digit reallocation of major downstream cost pools may correspond to tens or hundreds of billions in annual capital capacity at global scale.</w:t>
      </w:r>
    </w:p>
    <w:p w14:paraId="50F87534" w14:textId="77777777" w:rsidR="000172EA" w:rsidRPr="00B479AE" w:rsidRDefault="000172EA" w:rsidP="000172EA">
      <w:pPr>
        <w:tabs>
          <w:tab w:val="left" w:pos="1440"/>
        </w:tabs>
        <w:rPr>
          <w:iCs/>
        </w:rPr>
      </w:pPr>
      <w:r>
        <w:rPr>
          <w:iCs/>
        </w:rPr>
        <w:t>Depending on geography, land-access model, labor structure, water infrastructure, monitoring requirements, governance intensity, and deployment scope, such capital could support large numbers of local regenerative units, OHE-compatible systems, food-resilience projects, water-resilience interventions, soil-restoration programs, and community-health environments.</w:t>
      </w:r>
    </w:p>
    <w:p w14:paraId="66B52A26" w14:textId="77777777" w:rsidR="000172EA" w:rsidRPr="00B479AE" w:rsidRDefault="000172EA" w:rsidP="000172EA">
      <w:pPr>
        <w:tabs>
          <w:tab w:val="left" w:pos="1440"/>
        </w:tabs>
        <w:rPr>
          <w:iCs/>
        </w:rPr>
      </w:pPr>
      <w:r>
        <w:rPr>
          <w:iCs/>
        </w:rPr>
        <w:t>This does not mean that healthcare budgets should be diverted mechanically.</w:t>
      </w:r>
    </w:p>
    <w:p w14:paraId="4F1EE0FA" w14:textId="77777777" w:rsidR="000172EA" w:rsidRPr="00B479AE" w:rsidRDefault="000172EA" w:rsidP="000172EA">
      <w:pPr>
        <w:tabs>
          <w:tab w:val="left" w:pos="1440"/>
        </w:tabs>
        <w:rPr>
          <w:iCs/>
        </w:rPr>
      </w:pPr>
      <w:r>
        <w:rPr>
          <w:iCs/>
        </w:rPr>
        <w:t>It does not mean that every regenerative unit produces health savings.</w:t>
      </w:r>
    </w:p>
    <w:p w14:paraId="6EA9A33F" w14:textId="77777777" w:rsidR="000172EA" w:rsidRPr="00B479AE" w:rsidRDefault="000172EA" w:rsidP="000172EA">
      <w:pPr>
        <w:tabs>
          <w:tab w:val="left" w:pos="1440"/>
        </w:tabs>
        <w:rPr>
          <w:iCs/>
        </w:rPr>
      </w:pPr>
      <w:r>
        <w:rPr>
          <w:iCs/>
        </w:rPr>
        <w:t>It does not mean that every OHE becomes a public-health asset.</w:t>
      </w:r>
    </w:p>
    <w:p w14:paraId="7CE88C36" w14:textId="77777777" w:rsidR="000172EA" w:rsidRPr="00B479AE" w:rsidRDefault="000172EA" w:rsidP="000172EA">
      <w:pPr>
        <w:tabs>
          <w:tab w:val="left" w:pos="1440"/>
        </w:tabs>
        <w:rPr>
          <w:iCs/>
        </w:rPr>
      </w:pPr>
      <w:r>
        <w:rPr>
          <w:iCs/>
        </w:rPr>
        <w:t>It means that the economic magnitude of downstream cost pools reveals the scale of the opportunity.</w:t>
      </w:r>
    </w:p>
    <w:p w14:paraId="0057FC37" w14:textId="77777777" w:rsidR="000172EA" w:rsidRPr="00B479AE" w:rsidRDefault="000172EA" w:rsidP="000172EA">
      <w:pPr>
        <w:tabs>
          <w:tab w:val="left" w:pos="1440"/>
        </w:tabs>
        <w:rPr>
          <w:iCs/>
        </w:rPr>
      </w:pPr>
      <w:r>
        <w:rPr>
          <w:iCs/>
        </w:rPr>
        <w:t>A small shift in allocation logic may generate significant regenerative deployment capacity.</w:t>
      </w:r>
    </w:p>
    <w:p w14:paraId="4A73828D" w14:textId="77777777" w:rsidR="000172EA" w:rsidRPr="00B479AE" w:rsidRDefault="000172EA" w:rsidP="000172EA">
      <w:pPr>
        <w:tabs>
          <w:tab w:val="left" w:pos="1440"/>
        </w:tabs>
        <w:rPr>
          <w:iCs/>
        </w:rPr>
      </w:pPr>
      <w:r>
        <w:rPr>
          <w:b/>
          <w:iCs/>
        </w:rPr>
        <w:t>The Prometheus perspective is:</w:t>
      </w:r>
    </w:p>
    <w:p w14:paraId="4C643A62" w14:textId="77777777" w:rsidR="000172EA" w:rsidRPr="00B479AE" w:rsidRDefault="000172EA" w:rsidP="000172EA">
      <w:pPr>
        <w:tabs>
          <w:tab w:val="left" w:pos="1440"/>
        </w:tabs>
        <w:rPr>
          <w:iCs/>
        </w:rPr>
      </w:pPr>
      <w:r>
        <w:rPr>
          <w:iCs/>
        </w:rPr>
        <w:t>the capital already exists in the system;</w:t>
      </w:r>
    </w:p>
    <w:p w14:paraId="3C209DB0" w14:textId="77777777" w:rsidR="000172EA" w:rsidRPr="00B479AE" w:rsidRDefault="000172EA" w:rsidP="000172EA">
      <w:pPr>
        <w:tabs>
          <w:tab w:val="left" w:pos="1440"/>
        </w:tabs>
        <w:rPr>
          <w:iCs/>
        </w:rPr>
      </w:pPr>
      <w:r>
        <w:rPr>
          <w:iCs/>
        </w:rPr>
        <w:t>the problem is that much of it is trapped downstream.</w:t>
      </w:r>
    </w:p>
    <w:p w14:paraId="4A4E4BD8" w14:textId="77777777" w:rsidR="000172EA" w:rsidRPr="00B479AE" w:rsidRDefault="000172EA" w:rsidP="000172EA">
      <w:pPr>
        <w:tabs>
          <w:tab w:val="left" w:pos="1440"/>
        </w:tabs>
        <w:rPr>
          <w:b/>
          <w:bCs/>
          <w:iCs/>
        </w:rPr>
      </w:pPr>
      <w:r>
        <w:rPr>
          <w:b/>
          <w:iCs/>
        </w:rPr>
        <w:lastRenderedPageBreak/>
        <w:t>O.7 Scenario Envelope</w:t>
      </w:r>
    </w:p>
    <w:p w14:paraId="38C06E51" w14:textId="77777777" w:rsidR="000172EA" w:rsidRPr="00B479AE" w:rsidRDefault="000172EA" w:rsidP="000172EA">
      <w:pPr>
        <w:tabs>
          <w:tab w:val="left" w:pos="1440"/>
        </w:tabs>
        <w:rPr>
          <w:iCs/>
        </w:rPr>
      </w:pPr>
      <w:r>
        <w:rPr>
          <w:iCs/>
        </w:rPr>
        <w:t>The following scenario envelope is illustrative.</w:t>
      </w:r>
    </w:p>
    <w:p w14:paraId="4954F2E4" w14:textId="77777777" w:rsidR="000172EA" w:rsidRPr="00B479AE" w:rsidRDefault="000172EA" w:rsidP="000172EA">
      <w:pPr>
        <w:tabs>
          <w:tab w:val="left" w:pos="1440"/>
        </w:tabs>
        <w:rPr>
          <w:iCs/>
        </w:rPr>
      </w:pPr>
      <w:r>
        <w:rPr>
          <w:iCs/>
        </w:rPr>
        <w:t>It is not a financial forecast.</w:t>
      </w:r>
    </w:p>
    <w:p w14:paraId="5AF6EA05" w14:textId="77777777" w:rsidR="000172EA" w:rsidRPr="00B479AE" w:rsidRDefault="000172EA" w:rsidP="000172EA">
      <w:pPr>
        <w:tabs>
          <w:tab w:val="left" w:pos="1440"/>
        </w:tabs>
        <w:rPr>
          <w:iCs/>
        </w:rPr>
      </w:pPr>
      <w:r>
        <w:rPr>
          <w:iCs/>
        </w:rPr>
        <w:t>It is not an underwriting model.</w:t>
      </w:r>
    </w:p>
    <w:p w14:paraId="4D7CAFD0" w14:textId="77777777" w:rsidR="000172EA" w:rsidRPr="00B479AE" w:rsidRDefault="000172EA" w:rsidP="000172EA">
      <w:pPr>
        <w:tabs>
          <w:tab w:val="left" w:pos="1440"/>
        </w:tabs>
        <w:rPr>
          <w:iCs/>
        </w:rPr>
      </w:pPr>
      <w:r>
        <w:rPr>
          <w:iCs/>
        </w:rPr>
        <w:t>It is not a capital commitment.</w:t>
      </w:r>
    </w:p>
    <w:p w14:paraId="43718AEA" w14:textId="77777777" w:rsidR="000172EA" w:rsidRDefault="000172EA" w:rsidP="000172EA">
      <w:pPr>
        <w:tabs>
          <w:tab w:val="left" w:pos="1440"/>
        </w:tabs>
        <w:rPr>
          <w:iCs/>
        </w:rPr>
      </w:pPr>
      <w:r>
        <w:rPr>
          <w:iCs/>
        </w:rPr>
        <w:t xml:space="preserve">It is not a public-budget recommendation.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0"/>
        <w:gridCol w:w="5323"/>
        <w:gridCol w:w="3015"/>
      </w:tblGrid>
      <w:tr w:rsidR="000172EA" w:rsidRPr="00266737" w14:paraId="23AE9D3E" w14:textId="77777777" w:rsidTr="000172EA">
        <w:trPr>
          <w:cantSplit/>
          <w:tblHeader/>
          <w:tblCellSpacing w:w="15" w:type="dxa"/>
          <w:jc w:val="center"/>
        </w:trPr>
        <w:tc>
          <w:tcPr>
            <w:tcW w:w="0" w:type="auto"/>
            <w:hideMark/>
          </w:tcPr>
          <w:p w14:paraId="75EB105E" w14:textId="77777777" w:rsidR="000172EA" w:rsidRPr="00266737" w:rsidRDefault="000172EA" w:rsidP="000172EA">
            <w:pPr>
              <w:tabs>
                <w:tab w:val="left" w:pos="1440"/>
              </w:tabs>
              <w:rPr>
                <w:b/>
                <w:bCs/>
                <w:iCs/>
                <w:sz w:val="18"/>
                <w:szCs w:val="18"/>
              </w:rPr>
            </w:pPr>
            <w:r>
              <w:rPr>
                <w:b/>
                <w:iCs/>
                <w:sz w:val="18"/>
                <w:szCs w:val="18"/>
              </w:rPr>
              <w:t>Scenario layer</w:t>
            </w:r>
          </w:p>
        </w:tc>
        <w:tc>
          <w:tcPr>
            <w:tcW w:w="0" w:type="auto"/>
            <w:hideMark/>
          </w:tcPr>
          <w:p w14:paraId="55DFCC6D" w14:textId="77777777" w:rsidR="000172EA" w:rsidRPr="00266737" w:rsidRDefault="000172EA" w:rsidP="000172EA">
            <w:pPr>
              <w:tabs>
                <w:tab w:val="left" w:pos="1440"/>
              </w:tabs>
              <w:rPr>
                <w:b/>
                <w:bCs/>
                <w:iCs/>
                <w:sz w:val="18"/>
                <w:szCs w:val="18"/>
              </w:rPr>
            </w:pPr>
            <w:r>
              <w:rPr>
                <w:b/>
                <w:iCs/>
                <w:sz w:val="18"/>
                <w:szCs w:val="18"/>
              </w:rPr>
              <w:t>Conservative interpretation</w:t>
            </w:r>
          </w:p>
        </w:tc>
        <w:tc>
          <w:tcPr>
            <w:tcW w:w="0" w:type="auto"/>
            <w:hideMark/>
          </w:tcPr>
          <w:p w14:paraId="05B24931" w14:textId="77777777" w:rsidR="000172EA" w:rsidRPr="00266737" w:rsidRDefault="000172EA" w:rsidP="000172EA">
            <w:pPr>
              <w:tabs>
                <w:tab w:val="left" w:pos="1440"/>
              </w:tabs>
              <w:rPr>
                <w:b/>
                <w:bCs/>
                <w:iCs/>
                <w:sz w:val="18"/>
                <w:szCs w:val="18"/>
              </w:rPr>
            </w:pPr>
            <w:r>
              <w:rPr>
                <w:b/>
                <w:iCs/>
                <w:sz w:val="18"/>
                <w:szCs w:val="18"/>
              </w:rPr>
              <w:t>Boundary</w:t>
            </w:r>
          </w:p>
        </w:tc>
      </w:tr>
      <w:tr w:rsidR="000172EA" w:rsidRPr="00266737" w14:paraId="4CFBF43D" w14:textId="77777777" w:rsidTr="000172EA">
        <w:trPr>
          <w:cantSplit/>
          <w:tblCellSpacing w:w="15" w:type="dxa"/>
          <w:jc w:val="center"/>
        </w:trPr>
        <w:tc>
          <w:tcPr>
            <w:tcW w:w="0" w:type="auto"/>
            <w:hideMark/>
          </w:tcPr>
          <w:p w14:paraId="7CD30F17" w14:textId="77777777" w:rsidR="000172EA" w:rsidRPr="00266737" w:rsidRDefault="000172EA" w:rsidP="000172EA">
            <w:pPr>
              <w:tabs>
                <w:tab w:val="left" w:pos="1440"/>
              </w:tabs>
              <w:rPr>
                <w:bCs/>
                <w:iCs/>
                <w:sz w:val="18"/>
                <w:szCs w:val="18"/>
              </w:rPr>
            </w:pPr>
            <w:r>
              <w:rPr>
                <w:bCs/>
                <w:iCs/>
                <w:sz w:val="18"/>
                <w:szCs w:val="18"/>
              </w:rPr>
              <w:t>Downstream cost pools</w:t>
            </w:r>
          </w:p>
        </w:tc>
        <w:tc>
          <w:tcPr>
            <w:tcW w:w="0" w:type="auto"/>
            <w:hideMark/>
          </w:tcPr>
          <w:p w14:paraId="47F6CEB4" w14:textId="77777777" w:rsidR="000172EA" w:rsidRPr="00266737" w:rsidRDefault="000172EA" w:rsidP="000172EA">
            <w:pPr>
              <w:tabs>
                <w:tab w:val="left" w:pos="1440"/>
              </w:tabs>
              <w:rPr>
                <w:bCs/>
                <w:iCs/>
                <w:sz w:val="18"/>
                <w:szCs w:val="18"/>
              </w:rPr>
            </w:pPr>
            <w:r>
              <w:rPr>
                <w:bCs/>
                <w:iCs/>
                <w:sz w:val="18"/>
                <w:szCs w:val="18"/>
              </w:rPr>
              <w:t>Healthcare, food-system inefficiency, ecological degradation, disaster response, insurance losses, corrective action, and resilience spending represent very large annual expenditure pools</w:t>
            </w:r>
          </w:p>
        </w:tc>
        <w:tc>
          <w:tcPr>
            <w:tcW w:w="0" w:type="auto"/>
            <w:hideMark/>
          </w:tcPr>
          <w:p w14:paraId="6264B837" w14:textId="77777777" w:rsidR="000172EA" w:rsidRPr="00266737" w:rsidRDefault="000172EA" w:rsidP="000172EA">
            <w:pPr>
              <w:tabs>
                <w:tab w:val="left" w:pos="1440"/>
              </w:tabs>
              <w:rPr>
                <w:bCs/>
                <w:iCs/>
                <w:sz w:val="18"/>
                <w:szCs w:val="18"/>
              </w:rPr>
            </w:pPr>
            <w:r>
              <w:rPr>
                <w:bCs/>
                <w:iCs/>
                <w:sz w:val="18"/>
                <w:szCs w:val="18"/>
              </w:rPr>
              <w:t>Exact values depend on jurisdiction, source, methodology, and perimeter</w:t>
            </w:r>
          </w:p>
        </w:tc>
      </w:tr>
      <w:tr w:rsidR="000172EA" w:rsidRPr="00266737" w14:paraId="71D239E9" w14:textId="77777777" w:rsidTr="000172EA">
        <w:trPr>
          <w:cantSplit/>
          <w:tblCellSpacing w:w="15" w:type="dxa"/>
          <w:jc w:val="center"/>
        </w:trPr>
        <w:tc>
          <w:tcPr>
            <w:tcW w:w="0" w:type="auto"/>
            <w:hideMark/>
          </w:tcPr>
          <w:p w14:paraId="78D5B554" w14:textId="77777777" w:rsidR="000172EA" w:rsidRPr="00266737" w:rsidRDefault="000172EA" w:rsidP="000172EA">
            <w:pPr>
              <w:tabs>
                <w:tab w:val="left" w:pos="1440"/>
              </w:tabs>
              <w:rPr>
                <w:bCs/>
                <w:iCs/>
                <w:sz w:val="18"/>
                <w:szCs w:val="18"/>
              </w:rPr>
            </w:pPr>
            <w:r>
              <w:rPr>
                <w:bCs/>
                <w:iCs/>
                <w:sz w:val="18"/>
                <w:szCs w:val="18"/>
              </w:rPr>
              <w:t>Reallocation assumption</w:t>
            </w:r>
          </w:p>
        </w:tc>
        <w:tc>
          <w:tcPr>
            <w:tcW w:w="0" w:type="auto"/>
            <w:hideMark/>
          </w:tcPr>
          <w:p w14:paraId="399A4A4E" w14:textId="77777777" w:rsidR="000172EA" w:rsidRPr="00266737" w:rsidRDefault="000172EA" w:rsidP="000172EA">
            <w:pPr>
              <w:tabs>
                <w:tab w:val="left" w:pos="1440"/>
              </w:tabs>
              <w:rPr>
                <w:bCs/>
                <w:iCs/>
                <w:sz w:val="18"/>
                <w:szCs w:val="18"/>
              </w:rPr>
            </w:pPr>
            <w:r>
              <w:rPr>
                <w:bCs/>
                <w:iCs/>
                <w:sz w:val="18"/>
                <w:szCs w:val="18"/>
              </w:rPr>
              <w:t>Low-single-digit reallocation from downstream cost management toward upstream regenerative infrastructure</w:t>
            </w:r>
          </w:p>
        </w:tc>
        <w:tc>
          <w:tcPr>
            <w:tcW w:w="0" w:type="auto"/>
            <w:hideMark/>
          </w:tcPr>
          <w:p w14:paraId="6F2176AA" w14:textId="77777777" w:rsidR="000172EA" w:rsidRPr="00266737" w:rsidRDefault="000172EA" w:rsidP="000172EA">
            <w:pPr>
              <w:tabs>
                <w:tab w:val="left" w:pos="1440"/>
              </w:tabs>
              <w:rPr>
                <w:bCs/>
                <w:iCs/>
                <w:sz w:val="18"/>
                <w:szCs w:val="18"/>
              </w:rPr>
            </w:pPr>
            <w:r>
              <w:rPr>
                <w:bCs/>
                <w:iCs/>
                <w:sz w:val="18"/>
                <w:szCs w:val="18"/>
              </w:rPr>
              <w:t>Scenario logic only; not a policy claim</w:t>
            </w:r>
          </w:p>
        </w:tc>
      </w:tr>
      <w:tr w:rsidR="000172EA" w:rsidRPr="00266737" w14:paraId="4B1FC7DD" w14:textId="77777777" w:rsidTr="000172EA">
        <w:trPr>
          <w:cantSplit/>
          <w:tblCellSpacing w:w="15" w:type="dxa"/>
          <w:jc w:val="center"/>
        </w:trPr>
        <w:tc>
          <w:tcPr>
            <w:tcW w:w="0" w:type="auto"/>
            <w:hideMark/>
          </w:tcPr>
          <w:p w14:paraId="29049E0D" w14:textId="77777777" w:rsidR="000172EA" w:rsidRPr="00266737" w:rsidRDefault="000172EA" w:rsidP="000172EA">
            <w:pPr>
              <w:tabs>
                <w:tab w:val="left" w:pos="1440"/>
              </w:tabs>
              <w:rPr>
                <w:bCs/>
                <w:iCs/>
                <w:sz w:val="18"/>
                <w:szCs w:val="18"/>
              </w:rPr>
            </w:pPr>
            <w:r>
              <w:rPr>
                <w:bCs/>
                <w:iCs/>
                <w:sz w:val="18"/>
                <w:szCs w:val="18"/>
              </w:rPr>
              <w:t>Capital magnitude</w:t>
            </w:r>
          </w:p>
        </w:tc>
        <w:tc>
          <w:tcPr>
            <w:tcW w:w="0" w:type="auto"/>
            <w:hideMark/>
          </w:tcPr>
          <w:p w14:paraId="31301CAF" w14:textId="77777777" w:rsidR="000172EA" w:rsidRPr="00266737" w:rsidRDefault="000172EA" w:rsidP="000172EA">
            <w:pPr>
              <w:tabs>
                <w:tab w:val="left" w:pos="1440"/>
              </w:tabs>
              <w:rPr>
                <w:bCs/>
                <w:iCs/>
                <w:sz w:val="18"/>
                <w:szCs w:val="18"/>
              </w:rPr>
            </w:pPr>
            <w:r>
              <w:rPr>
                <w:bCs/>
                <w:iCs/>
                <w:sz w:val="18"/>
                <w:szCs w:val="18"/>
              </w:rPr>
              <w:t>Potentially tens to hundreds of billions globally under broad assumptions</w:t>
            </w:r>
          </w:p>
        </w:tc>
        <w:tc>
          <w:tcPr>
            <w:tcW w:w="0" w:type="auto"/>
            <w:hideMark/>
          </w:tcPr>
          <w:p w14:paraId="1DC935C0" w14:textId="77777777" w:rsidR="000172EA" w:rsidRPr="00266737" w:rsidRDefault="000172EA" w:rsidP="000172EA">
            <w:pPr>
              <w:tabs>
                <w:tab w:val="left" w:pos="1440"/>
              </w:tabs>
              <w:rPr>
                <w:bCs/>
                <w:iCs/>
                <w:sz w:val="18"/>
                <w:szCs w:val="18"/>
              </w:rPr>
            </w:pPr>
            <w:r>
              <w:rPr>
                <w:bCs/>
                <w:iCs/>
                <w:sz w:val="18"/>
                <w:szCs w:val="18"/>
              </w:rPr>
              <w:t>Not automatically available or allocable</w:t>
            </w:r>
          </w:p>
        </w:tc>
      </w:tr>
      <w:tr w:rsidR="000172EA" w:rsidRPr="00266737" w14:paraId="43C1CB35" w14:textId="77777777" w:rsidTr="000172EA">
        <w:trPr>
          <w:cantSplit/>
          <w:tblCellSpacing w:w="15" w:type="dxa"/>
          <w:jc w:val="center"/>
        </w:trPr>
        <w:tc>
          <w:tcPr>
            <w:tcW w:w="0" w:type="auto"/>
            <w:hideMark/>
          </w:tcPr>
          <w:p w14:paraId="1D433D35" w14:textId="77777777" w:rsidR="000172EA" w:rsidRPr="00266737" w:rsidRDefault="000172EA" w:rsidP="000172EA">
            <w:pPr>
              <w:tabs>
                <w:tab w:val="left" w:pos="1440"/>
              </w:tabs>
              <w:rPr>
                <w:bCs/>
                <w:iCs/>
                <w:sz w:val="18"/>
                <w:szCs w:val="18"/>
              </w:rPr>
            </w:pPr>
            <w:r>
              <w:rPr>
                <w:bCs/>
                <w:iCs/>
                <w:sz w:val="18"/>
                <w:szCs w:val="18"/>
              </w:rPr>
              <w:t>Deployment target</w:t>
            </w:r>
          </w:p>
        </w:tc>
        <w:tc>
          <w:tcPr>
            <w:tcW w:w="0" w:type="auto"/>
            <w:hideMark/>
          </w:tcPr>
          <w:p w14:paraId="378FDE84" w14:textId="77777777" w:rsidR="000172EA" w:rsidRPr="00266737" w:rsidRDefault="000172EA" w:rsidP="000172EA">
            <w:pPr>
              <w:tabs>
                <w:tab w:val="left" w:pos="1440"/>
              </w:tabs>
              <w:rPr>
                <w:bCs/>
                <w:iCs/>
                <w:sz w:val="18"/>
                <w:szCs w:val="18"/>
              </w:rPr>
            </w:pPr>
            <w:r>
              <w:rPr>
                <w:bCs/>
                <w:iCs/>
                <w:sz w:val="18"/>
                <w:szCs w:val="18"/>
              </w:rPr>
              <w:t>OHE-compatible systems, regenerative food infrastructure, soil and water systems, MRV infrastructure, stewardship training, local production, resilience programs</w:t>
            </w:r>
          </w:p>
        </w:tc>
        <w:tc>
          <w:tcPr>
            <w:tcW w:w="0" w:type="auto"/>
            <w:hideMark/>
          </w:tcPr>
          <w:p w14:paraId="255833A3" w14:textId="77777777" w:rsidR="000172EA" w:rsidRPr="00266737" w:rsidRDefault="000172EA" w:rsidP="000172EA">
            <w:pPr>
              <w:tabs>
                <w:tab w:val="left" w:pos="1440"/>
              </w:tabs>
              <w:rPr>
                <w:bCs/>
                <w:iCs/>
                <w:sz w:val="18"/>
                <w:szCs w:val="18"/>
              </w:rPr>
            </w:pPr>
            <w:r>
              <w:rPr>
                <w:bCs/>
                <w:iCs/>
                <w:sz w:val="18"/>
                <w:szCs w:val="18"/>
              </w:rPr>
              <w:t>Deployment depends on local design, governance, water, land access, operators, and evidence</w:t>
            </w:r>
          </w:p>
        </w:tc>
      </w:tr>
      <w:tr w:rsidR="000172EA" w:rsidRPr="00266737" w14:paraId="085811FB" w14:textId="77777777" w:rsidTr="000172EA">
        <w:trPr>
          <w:cantSplit/>
          <w:tblCellSpacing w:w="15" w:type="dxa"/>
          <w:jc w:val="center"/>
        </w:trPr>
        <w:tc>
          <w:tcPr>
            <w:tcW w:w="0" w:type="auto"/>
            <w:hideMark/>
          </w:tcPr>
          <w:p w14:paraId="7C9D85AB" w14:textId="77777777" w:rsidR="000172EA" w:rsidRPr="00266737" w:rsidRDefault="000172EA" w:rsidP="000172EA">
            <w:pPr>
              <w:tabs>
                <w:tab w:val="left" w:pos="1440"/>
              </w:tabs>
              <w:rPr>
                <w:bCs/>
                <w:iCs/>
                <w:sz w:val="18"/>
                <w:szCs w:val="18"/>
              </w:rPr>
            </w:pPr>
            <w:r>
              <w:rPr>
                <w:bCs/>
                <w:iCs/>
                <w:sz w:val="18"/>
                <w:szCs w:val="18"/>
              </w:rPr>
              <w:t>PRU role</w:t>
            </w:r>
          </w:p>
        </w:tc>
        <w:tc>
          <w:tcPr>
            <w:tcW w:w="0" w:type="auto"/>
            <w:hideMark/>
          </w:tcPr>
          <w:p w14:paraId="421DF405" w14:textId="77777777" w:rsidR="000172EA" w:rsidRPr="00266737" w:rsidRDefault="000172EA" w:rsidP="000172EA">
            <w:pPr>
              <w:tabs>
                <w:tab w:val="left" w:pos="1440"/>
              </w:tabs>
              <w:rPr>
                <w:bCs/>
                <w:iCs/>
                <w:sz w:val="18"/>
                <w:szCs w:val="18"/>
              </w:rPr>
            </w:pPr>
            <w:r>
              <w:rPr>
                <w:bCs/>
                <w:iCs/>
                <w:sz w:val="18"/>
                <w:szCs w:val="18"/>
              </w:rPr>
              <w:t>PRU value-analysis logic may help classify verified regenerative performance and support capital-readiness review</w:t>
            </w:r>
          </w:p>
        </w:tc>
        <w:tc>
          <w:tcPr>
            <w:tcW w:w="0" w:type="auto"/>
            <w:hideMark/>
          </w:tcPr>
          <w:p w14:paraId="12274A3F" w14:textId="77777777" w:rsidR="000172EA" w:rsidRPr="00266737" w:rsidRDefault="000172EA" w:rsidP="000172EA">
            <w:pPr>
              <w:tabs>
                <w:tab w:val="left" w:pos="1440"/>
              </w:tabs>
              <w:rPr>
                <w:bCs/>
                <w:iCs/>
                <w:sz w:val="18"/>
                <w:szCs w:val="18"/>
              </w:rPr>
            </w:pPr>
            <w:r>
              <w:rPr>
                <w:bCs/>
                <w:iCs/>
                <w:sz w:val="18"/>
                <w:szCs w:val="18"/>
              </w:rPr>
              <w:t>PRU does not create value, rights, credit, or financing by itself</w:t>
            </w:r>
          </w:p>
        </w:tc>
      </w:tr>
      <w:tr w:rsidR="000172EA" w:rsidRPr="00266737" w14:paraId="104351D2" w14:textId="77777777" w:rsidTr="000172EA">
        <w:trPr>
          <w:cantSplit/>
          <w:tblCellSpacing w:w="15" w:type="dxa"/>
          <w:jc w:val="center"/>
        </w:trPr>
        <w:tc>
          <w:tcPr>
            <w:tcW w:w="0" w:type="auto"/>
            <w:hideMark/>
          </w:tcPr>
          <w:p w14:paraId="35B67B6A" w14:textId="77777777" w:rsidR="000172EA" w:rsidRPr="00266737" w:rsidRDefault="000172EA" w:rsidP="000172EA">
            <w:pPr>
              <w:tabs>
                <w:tab w:val="left" w:pos="1440"/>
              </w:tabs>
              <w:rPr>
                <w:bCs/>
                <w:iCs/>
                <w:sz w:val="18"/>
                <w:szCs w:val="18"/>
              </w:rPr>
            </w:pPr>
            <w:r>
              <w:rPr>
                <w:bCs/>
                <w:iCs/>
                <w:sz w:val="18"/>
                <w:szCs w:val="18"/>
              </w:rPr>
              <w:t>Capital pathway</w:t>
            </w:r>
          </w:p>
        </w:tc>
        <w:tc>
          <w:tcPr>
            <w:tcW w:w="0" w:type="auto"/>
            <w:hideMark/>
          </w:tcPr>
          <w:p w14:paraId="34A951F2" w14:textId="77777777" w:rsidR="000172EA" w:rsidRPr="00266737" w:rsidRDefault="000172EA" w:rsidP="000172EA">
            <w:pPr>
              <w:tabs>
                <w:tab w:val="left" w:pos="1440"/>
              </w:tabs>
              <w:rPr>
                <w:bCs/>
                <w:iCs/>
                <w:sz w:val="18"/>
                <w:szCs w:val="18"/>
              </w:rPr>
            </w:pPr>
            <w:r>
              <w:rPr>
                <w:bCs/>
                <w:iCs/>
                <w:sz w:val="18"/>
                <w:szCs w:val="18"/>
              </w:rPr>
              <w:t>Public procurement, insurer partnerships, food-as-medicine programs, blended finance, private credit, municipal resilience, rural development, philanthropic capital, infrastructure finance</w:t>
            </w:r>
          </w:p>
        </w:tc>
        <w:tc>
          <w:tcPr>
            <w:tcW w:w="0" w:type="auto"/>
            <w:hideMark/>
          </w:tcPr>
          <w:p w14:paraId="5EB992D8" w14:textId="77777777" w:rsidR="000172EA" w:rsidRPr="00266737" w:rsidRDefault="000172EA" w:rsidP="000172EA">
            <w:pPr>
              <w:tabs>
                <w:tab w:val="left" w:pos="1440"/>
              </w:tabs>
              <w:rPr>
                <w:bCs/>
                <w:iCs/>
                <w:sz w:val="18"/>
                <w:szCs w:val="18"/>
              </w:rPr>
            </w:pPr>
            <w:r>
              <w:rPr>
                <w:bCs/>
                <w:iCs/>
                <w:sz w:val="18"/>
                <w:szCs w:val="18"/>
              </w:rPr>
              <w:t>Requires legal, institutional, MRV, and governance structuring</w:t>
            </w:r>
          </w:p>
        </w:tc>
      </w:tr>
      <w:tr w:rsidR="000172EA" w:rsidRPr="00266737" w14:paraId="2C596B31" w14:textId="77777777" w:rsidTr="000172EA">
        <w:trPr>
          <w:cantSplit/>
          <w:tblCellSpacing w:w="15" w:type="dxa"/>
          <w:jc w:val="center"/>
        </w:trPr>
        <w:tc>
          <w:tcPr>
            <w:tcW w:w="0" w:type="auto"/>
            <w:hideMark/>
          </w:tcPr>
          <w:p w14:paraId="01A6A79B" w14:textId="77777777" w:rsidR="000172EA" w:rsidRPr="00266737" w:rsidRDefault="000172EA" w:rsidP="000172EA">
            <w:pPr>
              <w:tabs>
                <w:tab w:val="left" w:pos="1440"/>
              </w:tabs>
              <w:rPr>
                <w:bCs/>
                <w:iCs/>
                <w:sz w:val="18"/>
                <w:szCs w:val="18"/>
              </w:rPr>
            </w:pPr>
            <w:r>
              <w:rPr>
                <w:bCs/>
                <w:iCs/>
                <w:sz w:val="18"/>
                <w:szCs w:val="18"/>
              </w:rPr>
              <w:t>Risk boundary</w:t>
            </w:r>
          </w:p>
        </w:tc>
        <w:tc>
          <w:tcPr>
            <w:tcW w:w="0" w:type="auto"/>
            <w:hideMark/>
          </w:tcPr>
          <w:p w14:paraId="71788F44" w14:textId="77777777" w:rsidR="000172EA" w:rsidRPr="00266737" w:rsidRDefault="000172EA" w:rsidP="000172EA">
            <w:pPr>
              <w:tabs>
                <w:tab w:val="left" w:pos="1440"/>
              </w:tabs>
              <w:rPr>
                <w:bCs/>
                <w:iCs/>
                <w:sz w:val="18"/>
                <w:szCs w:val="18"/>
              </w:rPr>
            </w:pPr>
            <w:r>
              <w:rPr>
                <w:bCs/>
                <w:iCs/>
                <w:sz w:val="18"/>
                <w:szCs w:val="18"/>
              </w:rPr>
              <w:t>Reallocation does not guarantee health savings, ecological improvement, financial return, or public reimbursement</w:t>
            </w:r>
          </w:p>
        </w:tc>
        <w:tc>
          <w:tcPr>
            <w:tcW w:w="0" w:type="auto"/>
            <w:hideMark/>
          </w:tcPr>
          <w:p w14:paraId="391D191E" w14:textId="77777777" w:rsidR="000172EA" w:rsidRPr="00266737" w:rsidRDefault="000172EA" w:rsidP="000172EA">
            <w:pPr>
              <w:tabs>
                <w:tab w:val="left" w:pos="1440"/>
              </w:tabs>
              <w:rPr>
                <w:bCs/>
                <w:iCs/>
                <w:sz w:val="18"/>
                <w:szCs w:val="18"/>
              </w:rPr>
            </w:pPr>
            <w:r>
              <w:rPr>
                <w:bCs/>
                <w:iCs/>
                <w:sz w:val="18"/>
                <w:szCs w:val="18"/>
              </w:rPr>
              <w:t>Evidence, methodology, governance, and legal review remain required</w:t>
            </w:r>
          </w:p>
        </w:tc>
      </w:tr>
    </w:tbl>
    <w:p w14:paraId="7D7201BA" w14:textId="77777777" w:rsidR="000172EA" w:rsidRPr="00B479AE" w:rsidRDefault="000172EA" w:rsidP="000172EA">
      <w:pPr>
        <w:tabs>
          <w:tab w:val="left" w:pos="1440"/>
        </w:tabs>
        <w:rPr>
          <w:iCs/>
        </w:rPr>
      </w:pPr>
      <w:r>
        <w:rPr>
          <w:iCs/>
        </w:rPr>
        <w:t>The purpose of this table is to support institutional scale awareness without converting scenario logic into a claim of automatic feasibility.</w:t>
      </w:r>
    </w:p>
    <w:p w14:paraId="19B92EFD" w14:textId="77777777" w:rsidR="000172EA" w:rsidRPr="00B479AE" w:rsidRDefault="000172EA" w:rsidP="000172EA">
      <w:pPr>
        <w:tabs>
          <w:tab w:val="left" w:pos="1440"/>
        </w:tabs>
        <w:rPr>
          <w:b/>
          <w:bCs/>
          <w:iCs/>
        </w:rPr>
      </w:pPr>
      <w:r>
        <w:rPr>
          <w:b/>
          <w:iCs/>
        </w:rPr>
        <w:t>O.8 Capital Efficiency Comparison</w:t>
      </w:r>
    </w:p>
    <w:p w14:paraId="704C6178" w14:textId="77777777" w:rsidR="000172EA" w:rsidRPr="00B479AE" w:rsidRDefault="000172EA" w:rsidP="000172EA">
      <w:pPr>
        <w:tabs>
          <w:tab w:val="left" w:pos="1440"/>
        </w:tabs>
        <w:rPr>
          <w:iCs/>
        </w:rPr>
      </w:pPr>
      <w:r>
        <w:rPr>
          <w:iCs/>
        </w:rPr>
        <w:t>Different allocation pathways generate different systemic outcomes.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3"/>
        <w:gridCol w:w="2605"/>
        <w:gridCol w:w="2744"/>
        <w:gridCol w:w="2676"/>
      </w:tblGrid>
      <w:tr w:rsidR="000172EA" w:rsidRPr="00266737" w14:paraId="63435E4A" w14:textId="77777777" w:rsidTr="000172EA">
        <w:trPr>
          <w:cantSplit/>
          <w:tblHeader/>
          <w:tblCellSpacing w:w="15" w:type="dxa"/>
          <w:jc w:val="center"/>
        </w:trPr>
        <w:tc>
          <w:tcPr>
            <w:tcW w:w="0" w:type="auto"/>
            <w:hideMark/>
          </w:tcPr>
          <w:p w14:paraId="3D443653" w14:textId="77777777" w:rsidR="000172EA" w:rsidRPr="00266737" w:rsidRDefault="000172EA" w:rsidP="000172EA">
            <w:pPr>
              <w:tabs>
                <w:tab w:val="left" w:pos="1440"/>
              </w:tabs>
              <w:rPr>
                <w:b/>
                <w:bCs/>
                <w:iCs/>
                <w:sz w:val="18"/>
                <w:szCs w:val="18"/>
              </w:rPr>
            </w:pPr>
            <w:r>
              <w:rPr>
                <w:b/>
                <w:iCs/>
                <w:sz w:val="18"/>
                <w:szCs w:val="18"/>
              </w:rPr>
              <w:lastRenderedPageBreak/>
              <w:t>Allocation type</w:t>
            </w:r>
          </w:p>
        </w:tc>
        <w:tc>
          <w:tcPr>
            <w:tcW w:w="0" w:type="auto"/>
            <w:hideMark/>
          </w:tcPr>
          <w:p w14:paraId="7CE4E032" w14:textId="77777777" w:rsidR="000172EA" w:rsidRPr="00266737" w:rsidRDefault="000172EA" w:rsidP="000172EA">
            <w:pPr>
              <w:tabs>
                <w:tab w:val="left" w:pos="1440"/>
              </w:tabs>
              <w:rPr>
                <w:b/>
                <w:bCs/>
                <w:iCs/>
                <w:sz w:val="18"/>
                <w:szCs w:val="18"/>
              </w:rPr>
            </w:pPr>
            <w:r>
              <w:rPr>
                <w:b/>
                <w:iCs/>
                <w:sz w:val="18"/>
                <w:szCs w:val="18"/>
              </w:rPr>
              <w:t>Primary function</w:t>
            </w:r>
          </w:p>
        </w:tc>
        <w:tc>
          <w:tcPr>
            <w:tcW w:w="0" w:type="auto"/>
            <w:hideMark/>
          </w:tcPr>
          <w:p w14:paraId="7379DA64" w14:textId="77777777" w:rsidR="000172EA" w:rsidRPr="00266737" w:rsidRDefault="000172EA" w:rsidP="000172EA">
            <w:pPr>
              <w:tabs>
                <w:tab w:val="left" w:pos="1440"/>
              </w:tabs>
              <w:rPr>
                <w:b/>
                <w:bCs/>
                <w:iCs/>
                <w:sz w:val="18"/>
                <w:szCs w:val="18"/>
              </w:rPr>
            </w:pPr>
            <w:r>
              <w:rPr>
                <w:b/>
                <w:iCs/>
                <w:sz w:val="18"/>
                <w:szCs w:val="18"/>
              </w:rPr>
              <w:t>Typical limitation</w:t>
            </w:r>
          </w:p>
        </w:tc>
        <w:tc>
          <w:tcPr>
            <w:tcW w:w="0" w:type="auto"/>
            <w:hideMark/>
          </w:tcPr>
          <w:p w14:paraId="24BC34D4" w14:textId="77777777" w:rsidR="000172EA" w:rsidRPr="00266737" w:rsidRDefault="000172EA" w:rsidP="000172EA">
            <w:pPr>
              <w:tabs>
                <w:tab w:val="left" w:pos="1440"/>
              </w:tabs>
              <w:rPr>
                <w:b/>
                <w:bCs/>
                <w:iCs/>
                <w:sz w:val="18"/>
                <w:szCs w:val="18"/>
              </w:rPr>
            </w:pPr>
            <w:r>
              <w:rPr>
                <w:b/>
                <w:iCs/>
                <w:sz w:val="18"/>
                <w:szCs w:val="18"/>
              </w:rPr>
              <w:t>Prometheus interpretation</w:t>
            </w:r>
          </w:p>
        </w:tc>
      </w:tr>
      <w:tr w:rsidR="000172EA" w:rsidRPr="00266737" w14:paraId="5FDF6368" w14:textId="77777777" w:rsidTr="000172EA">
        <w:trPr>
          <w:cantSplit/>
          <w:tblCellSpacing w:w="15" w:type="dxa"/>
          <w:jc w:val="center"/>
        </w:trPr>
        <w:tc>
          <w:tcPr>
            <w:tcW w:w="0" w:type="auto"/>
            <w:hideMark/>
          </w:tcPr>
          <w:p w14:paraId="2A851C58" w14:textId="77777777" w:rsidR="000172EA" w:rsidRPr="00266737" w:rsidRDefault="000172EA" w:rsidP="000172EA">
            <w:pPr>
              <w:tabs>
                <w:tab w:val="left" w:pos="1440"/>
              </w:tabs>
              <w:rPr>
                <w:bCs/>
                <w:iCs/>
                <w:sz w:val="18"/>
                <w:szCs w:val="18"/>
              </w:rPr>
            </w:pPr>
            <w:r>
              <w:rPr>
                <w:bCs/>
                <w:iCs/>
                <w:sz w:val="18"/>
                <w:szCs w:val="18"/>
              </w:rPr>
              <w:t>Reactive healthcare</w:t>
            </w:r>
          </w:p>
        </w:tc>
        <w:tc>
          <w:tcPr>
            <w:tcW w:w="0" w:type="auto"/>
            <w:hideMark/>
          </w:tcPr>
          <w:p w14:paraId="4F9D1F2E" w14:textId="77777777" w:rsidR="000172EA" w:rsidRPr="00266737" w:rsidRDefault="000172EA" w:rsidP="000172EA">
            <w:pPr>
              <w:tabs>
                <w:tab w:val="left" w:pos="1440"/>
              </w:tabs>
              <w:rPr>
                <w:bCs/>
                <w:iCs/>
                <w:sz w:val="18"/>
                <w:szCs w:val="18"/>
              </w:rPr>
            </w:pPr>
            <w:r>
              <w:rPr>
                <w:bCs/>
                <w:iCs/>
                <w:sz w:val="18"/>
                <w:szCs w:val="18"/>
              </w:rPr>
              <w:t>Treats disease and manages health burden after it appears</w:t>
            </w:r>
          </w:p>
        </w:tc>
        <w:tc>
          <w:tcPr>
            <w:tcW w:w="0" w:type="auto"/>
            <w:hideMark/>
          </w:tcPr>
          <w:p w14:paraId="59C1FEED" w14:textId="77777777" w:rsidR="000172EA" w:rsidRPr="00266737" w:rsidRDefault="000172EA" w:rsidP="000172EA">
            <w:pPr>
              <w:tabs>
                <w:tab w:val="left" w:pos="1440"/>
              </w:tabs>
              <w:rPr>
                <w:bCs/>
                <w:iCs/>
                <w:sz w:val="18"/>
                <w:szCs w:val="18"/>
              </w:rPr>
            </w:pPr>
            <w:r>
              <w:rPr>
                <w:bCs/>
                <w:iCs/>
                <w:sz w:val="18"/>
                <w:szCs w:val="18"/>
              </w:rPr>
              <w:t>Often downstream, expensive, and structurally recurring</w:t>
            </w:r>
          </w:p>
        </w:tc>
        <w:tc>
          <w:tcPr>
            <w:tcW w:w="0" w:type="auto"/>
            <w:hideMark/>
          </w:tcPr>
          <w:p w14:paraId="025DB46D" w14:textId="77777777" w:rsidR="000172EA" w:rsidRPr="00266737" w:rsidRDefault="000172EA" w:rsidP="000172EA">
            <w:pPr>
              <w:tabs>
                <w:tab w:val="left" w:pos="1440"/>
              </w:tabs>
              <w:rPr>
                <w:bCs/>
                <w:iCs/>
                <w:sz w:val="18"/>
                <w:szCs w:val="18"/>
              </w:rPr>
            </w:pPr>
            <w:r>
              <w:rPr>
                <w:bCs/>
                <w:iCs/>
                <w:sz w:val="18"/>
                <w:szCs w:val="18"/>
              </w:rPr>
              <w:t>Necessary, but insufficient if upstream causes remain unaddressed</w:t>
            </w:r>
          </w:p>
        </w:tc>
      </w:tr>
      <w:tr w:rsidR="000172EA" w:rsidRPr="00266737" w14:paraId="22345AEA" w14:textId="77777777" w:rsidTr="000172EA">
        <w:trPr>
          <w:cantSplit/>
          <w:tblCellSpacing w:w="15" w:type="dxa"/>
          <w:jc w:val="center"/>
        </w:trPr>
        <w:tc>
          <w:tcPr>
            <w:tcW w:w="0" w:type="auto"/>
            <w:hideMark/>
          </w:tcPr>
          <w:p w14:paraId="17F57443" w14:textId="77777777" w:rsidR="000172EA" w:rsidRPr="00266737" w:rsidRDefault="000172EA" w:rsidP="000172EA">
            <w:pPr>
              <w:tabs>
                <w:tab w:val="left" w:pos="1440"/>
              </w:tabs>
              <w:rPr>
                <w:bCs/>
                <w:iCs/>
                <w:sz w:val="18"/>
                <w:szCs w:val="18"/>
              </w:rPr>
            </w:pPr>
            <w:r>
              <w:rPr>
                <w:bCs/>
                <w:iCs/>
                <w:sz w:val="18"/>
                <w:szCs w:val="18"/>
              </w:rPr>
              <w:t>Industrial agriculture</w:t>
            </w:r>
          </w:p>
        </w:tc>
        <w:tc>
          <w:tcPr>
            <w:tcW w:w="0" w:type="auto"/>
            <w:hideMark/>
          </w:tcPr>
          <w:p w14:paraId="3E79F2E6" w14:textId="77777777" w:rsidR="000172EA" w:rsidRPr="00266737" w:rsidRDefault="000172EA" w:rsidP="000172EA">
            <w:pPr>
              <w:tabs>
                <w:tab w:val="left" w:pos="1440"/>
              </w:tabs>
              <w:rPr>
                <w:bCs/>
                <w:iCs/>
                <w:sz w:val="18"/>
                <w:szCs w:val="18"/>
              </w:rPr>
            </w:pPr>
            <w:r>
              <w:rPr>
                <w:bCs/>
                <w:iCs/>
                <w:sz w:val="18"/>
                <w:szCs w:val="18"/>
              </w:rPr>
              <w:t>Produces large volumes of food and commodities</w:t>
            </w:r>
          </w:p>
        </w:tc>
        <w:tc>
          <w:tcPr>
            <w:tcW w:w="0" w:type="auto"/>
            <w:hideMark/>
          </w:tcPr>
          <w:p w14:paraId="6768431C" w14:textId="77777777" w:rsidR="000172EA" w:rsidRPr="00266737" w:rsidRDefault="000172EA" w:rsidP="000172EA">
            <w:pPr>
              <w:tabs>
                <w:tab w:val="left" w:pos="1440"/>
              </w:tabs>
              <w:rPr>
                <w:bCs/>
                <w:iCs/>
                <w:sz w:val="18"/>
                <w:szCs w:val="18"/>
              </w:rPr>
            </w:pPr>
            <w:r>
              <w:rPr>
                <w:bCs/>
                <w:iCs/>
                <w:sz w:val="18"/>
                <w:szCs w:val="18"/>
              </w:rPr>
              <w:t>Can externalize soil, water, biodiversity, nutrition, and health costs</w:t>
            </w:r>
          </w:p>
        </w:tc>
        <w:tc>
          <w:tcPr>
            <w:tcW w:w="0" w:type="auto"/>
            <w:hideMark/>
          </w:tcPr>
          <w:p w14:paraId="25E3760B" w14:textId="77777777" w:rsidR="000172EA" w:rsidRPr="00266737" w:rsidRDefault="000172EA" w:rsidP="000172EA">
            <w:pPr>
              <w:tabs>
                <w:tab w:val="left" w:pos="1440"/>
              </w:tabs>
              <w:rPr>
                <w:bCs/>
                <w:iCs/>
                <w:sz w:val="18"/>
                <w:szCs w:val="18"/>
              </w:rPr>
            </w:pPr>
            <w:r>
              <w:rPr>
                <w:bCs/>
                <w:iCs/>
                <w:sz w:val="18"/>
                <w:szCs w:val="18"/>
              </w:rPr>
              <w:t>Productive, but often ecologically and metabolically incomplete</w:t>
            </w:r>
          </w:p>
        </w:tc>
      </w:tr>
      <w:tr w:rsidR="000172EA" w:rsidRPr="00266737" w14:paraId="129FCAC6" w14:textId="77777777" w:rsidTr="000172EA">
        <w:trPr>
          <w:cantSplit/>
          <w:tblCellSpacing w:w="15" w:type="dxa"/>
          <w:jc w:val="center"/>
        </w:trPr>
        <w:tc>
          <w:tcPr>
            <w:tcW w:w="0" w:type="auto"/>
            <w:hideMark/>
          </w:tcPr>
          <w:p w14:paraId="4D909175" w14:textId="77777777" w:rsidR="000172EA" w:rsidRPr="00266737" w:rsidRDefault="000172EA" w:rsidP="000172EA">
            <w:pPr>
              <w:tabs>
                <w:tab w:val="left" w:pos="1440"/>
              </w:tabs>
              <w:rPr>
                <w:bCs/>
                <w:iCs/>
                <w:sz w:val="18"/>
                <w:szCs w:val="18"/>
              </w:rPr>
            </w:pPr>
            <w:r>
              <w:rPr>
                <w:bCs/>
                <w:iCs/>
                <w:sz w:val="18"/>
                <w:szCs w:val="18"/>
              </w:rPr>
              <w:t>Extractive infrastructure</w:t>
            </w:r>
          </w:p>
        </w:tc>
        <w:tc>
          <w:tcPr>
            <w:tcW w:w="0" w:type="auto"/>
            <w:hideMark/>
          </w:tcPr>
          <w:p w14:paraId="3E291629" w14:textId="77777777" w:rsidR="000172EA" w:rsidRPr="00266737" w:rsidRDefault="000172EA" w:rsidP="000172EA">
            <w:pPr>
              <w:tabs>
                <w:tab w:val="left" w:pos="1440"/>
              </w:tabs>
              <w:rPr>
                <w:bCs/>
                <w:iCs/>
                <w:sz w:val="18"/>
                <w:szCs w:val="18"/>
              </w:rPr>
            </w:pPr>
            <w:r>
              <w:rPr>
                <w:bCs/>
                <w:iCs/>
                <w:sz w:val="18"/>
                <w:szCs w:val="18"/>
              </w:rPr>
              <w:t>Generates output from resource extraction and linear production</w:t>
            </w:r>
          </w:p>
        </w:tc>
        <w:tc>
          <w:tcPr>
            <w:tcW w:w="0" w:type="auto"/>
            <w:hideMark/>
          </w:tcPr>
          <w:p w14:paraId="494408DF" w14:textId="77777777" w:rsidR="000172EA" w:rsidRPr="00266737" w:rsidRDefault="000172EA" w:rsidP="000172EA">
            <w:pPr>
              <w:tabs>
                <w:tab w:val="left" w:pos="1440"/>
              </w:tabs>
              <w:rPr>
                <w:bCs/>
                <w:iCs/>
                <w:sz w:val="18"/>
                <w:szCs w:val="18"/>
              </w:rPr>
            </w:pPr>
            <w:r>
              <w:rPr>
                <w:bCs/>
                <w:iCs/>
                <w:sz w:val="18"/>
                <w:szCs w:val="18"/>
              </w:rPr>
              <w:t>May degrade the ecological base of future productivity</w:t>
            </w:r>
          </w:p>
        </w:tc>
        <w:tc>
          <w:tcPr>
            <w:tcW w:w="0" w:type="auto"/>
            <w:hideMark/>
          </w:tcPr>
          <w:p w14:paraId="52153504" w14:textId="77777777" w:rsidR="000172EA" w:rsidRPr="00266737" w:rsidRDefault="000172EA" w:rsidP="000172EA">
            <w:pPr>
              <w:tabs>
                <w:tab w:val="left" w:pos="1440"/>
              </w:tabs>
              <w:rPr>
                <w:bCs/>
                <w:iCs/>
                <w:sz w:val="18"/>
                <w:szCs w:val="18"/>
              </w:rPr>
            </w:pPr>
            <w:r>
              <w:rPr>
                <w:bCs/>
                <w:iCs/>
                <w:sz w:val="18"/>
                <w:szCs w:val="18"/>
              </w:rPr>
              <w:t>Short-term output may weaken long-term resilience</w:t>
            </w:r>
          </w:p>
        </w:tc>
      </w:tr>
      <w:tr w:rsidR="000172EA" w:rsidRPr="00266737" w14:paraId="516D5A72" w14:textId="77777777" w:rsidTr="000172EA">
        <w:trPr>
          <w:cantSplit/>
          <w:tblCellSpacing w:w="15" w:type="dxa"/>
          <w:jc w:val="center"/>
        </w:trPr>
        <w:tc>
          <w:tcPr>
            <w:tcW w:w="0" w:type="auto"/>
            <w:hideMark/>
          </w:tcPr>
          <w:p w14:paraId="1732CC1F" w14:textId="77777777" w:rsidR="000172EA" w:rsidRPr="00266737" w:rsidRDefault="000172EA" w:rsidP="000172EA">
            <w:pPr>
              <w:tabs>
                <w:tab w:val="left" w:pos="1440"/>
              </w:tabs>
              <w:rPr>
                <w:bCs/>
                <w:iCs/>
                <w:sz w:val="18"/>
                <w:szCs w:val="18"/>
              </w:rPr>
            </w:pPr>
            <w:r>
              <w:rPr>
                <w:bCs/>
                <w:iCs/>
                <w:sz w:val="18"/>
                <w:szCs w:val="18"/>
              </w:rPr>
              <w:t>Regenerative OHE / PRU logic</w:t>
            </w:r>
          </w:p>
        </w:tc>
        <w:tc>
          <w:tcPr>
            <w:tcW w:w="0" w:type="auto"/>
            <w:hideMark/>
          </w:tcPr>
          <w:p w14:paraId="12CD91F6" w14:textId="77777777" w:rsidR="000172EA" w:rsidRPr="00266737" w:rsidRDefault="000172EA" w:rsidP="000172EA">
            <w:pPr>
              <w:tabs>
                <w:tab w:val="left" w:pos="1440"/>
              </w:tabs>
              <w:rPr>
                <w:bCs/>
                <w:iCs/>
                <w:sz w:val="18"/>
                <w:szCs w:val="18"/>
              </w:rPr>
            </w:pPr>
            <w:r>
              <w:rPr>
                <w:bCs/>
                <w:iCs/>
                <w:sz w:val="18"/>
                <w:szCs w:val="18"/>
              </w:rPr>
              <w:t>Builds productive ecological capacity while generating evidence</w:t>
            </w:r>
          </w:p>
        </w:tc>
        <w:tc>
          <w:tcPr>
            <w:tcW w:w="0" w:type="auto"/>
            <w:hideMark/>
          </w:tcPr>
          <w:p w14:paraId="736555E4" w14:textId="77777777" w:rsidR="000172EA" w:rsidRPr="00266737" w:rsidRDefault="000172EA" w:rsidP="000172EA">
            <w:pPr>
              <w:tabs>
                <w:tab w:val="left" w:pos="1440"/>
              </w:tabs>
              <w:rPr>
                <w:bCs/>
                <w:iCs/>
                <w:sz w:val="18"/>
                <w:szCs w:val="18"/>
              </w:rPr>
            </w:pPr>
            <w:r>
              <w:rPr>
                <w:bCs/>
                <w:iCs/>
                <w:sz w:val="18"/>
                <w:szCs w:val="18"/>
              </w:rPr>
              <w:t>Requires design quality, stewardship, MRV, and institutional adoption</w:t>
            </w:r>
          </w:p>
        </w:tc>
        <w:tc>
          <w:tcPr>
            <w:tcW w:w="0" w:type="auto"/>
            <w:hideMark/>
          </w:tcPr>
          <w:p w14:paraId="119D0FA1" w14:textId="77777777" w:rsidR="000172EA" w:rsidRPr="00266737" w:rsidRDefault="000172EA" w:rsidP="000172EA">
            <w:pPr>
              <w:tabs>
                <w:tab w:val="left" w:pos="1440"/>
              </w:tabs>
              <w:rPr>
                <w:bCs/>
                <w:iCs/>
                <w:sz w:val="18"/>
                <w:szCs w:val="18"/>
              </w:rPr>
            </w:pPr>
            <w:r>
              <w:rPr>
                <w:bCs/>
                <w:iCs/>
                <w:sz w:val="18"/>
                <w:szCs w:val="18"/>
              </w:rPr>
              <w:t>Potential upstream infrastructure for reducing future fragility</w:t>
            </w:r>
          </w:p>
        </w:tc>
      </w:tr>
    </w:tbl>
    <w:p w14:paraId="6B33A1C6" w14:textId="77777777" w:rsidR="000172EA" w:rsidRPr="00B479AE" w:rsidRDefault="000172EA" w:rsidP="000172EA">
      <w:pPr>
        <w:tabs>
          <w:tab w:val="left" w:pos="1440"/>
        </w:tabs>
        <w:rPr>
          <w:iCs/>
        </w:rPr>
      </w:pPr>
      <w:r>
        <w:rPr>
          <w:b/>
          <w:iCs/>
        </w:rPr>
        <w:t>The structural difference is:</w:t>
      </w:r>
    </w:p>
    <w:p w14:paraId="36D22B61" w14:textId="77777777" w:rsidR="000172EA" w:rsidRPr="00B479AE" w:rsidRDefault="000172EA" w:rsidP="000172EA">
      <w:pPr>
        <w:tabs>
          <w:tab w:val="left" w:pos="1440"/>
        </w:tabs>
        <w:rPr>
          <w:iCs/>
        </w:rPr>
      </w:pPr>
      <w:r>
        <w:rPr>
          <w:iCs/>
        </w:rPr>
        <w:t>reactive systems absorb cost;</w:t>
      </w:r>
    </w:p>
    <w:p w14:paraId="37D70B38" w14:textId="77777777" w:rsidR="000172EA" w:rsidRPr="00B479AE" w:rsidRDefault="000172EA" w:rsidP="000172EA">
      <w:pPr>
        <w:tabs>
          <w:tab w:val="left" w:pos="1440"/>
        </w:tabs>
        <w:rPr>
          <w:iCs/>
        </w:rPr>
      </w:pPr>
      <w:r>
        <w:rPr>
          <w:iCs/>
        </w:rPr>
        <w:t>extractive systems may create externalities;</w:t>
      </w:r>
    </w:p>
    <w:p w14:paraId="4FD63B29" w14:textId="77777777" w:rsidR="000172EA" w:rsidRPr="00B479AE" w:rsidRDefault="000172EA" w:rsidP="000172EA">
      <w:pPr>
        <w:tabs>
          <w:tab w:val="left" w:pos="1440"/>
        </w:tabs>
        <w:rPr>
          <w:iCs/>
        </w:rPr>
      </w:pPr>
      <w:r>
        <w:rPr>
          <w:iCs/>
        </w:rPr>
        <w:t>regenerative systems may increase living capacity while reducing future system fragility.</w:t>
      </w:r>
    </w:p>
    <w:p w14:paraId="68A8693C" w14:textId="77777777" w:rsidR="000172EA" w:rsidRPr="00B479AE" w:rsidRDefault="000172EA" w:rsidP="000172EA">
      <w:pPr>
        <w:tabs>
          <w:tab w:val="left" w:pos="1440"/>
        </w:tabs>
        <w:rPr>
          <w:iCs/>
        </w:rPr>
      </w:pPr>
      <w:r>
        <w:rPr>
          <w:iCs/>
        </w:rPr>
        <w:t>A PRU should not be described as automatically reducing future system costs.</w:t>
      </w:r>
    </w:p>
    <w:p w14:paraId="1FDA1EBB" w14:textId="77777777" w:rsidR="000172EA" w:rsidRPr="00B479AE" w:rsidRDefault="000172EA" w:rsidP="000172EA">
      <w:pPr>
        <w:tabs>
          <w:tab w:val="left" w:pos="1440"/>
        </w:tabs>
        <w:rPr>
          <w:iCs/>
        </w:rPr>
      </w:pPr>
      <w:r>
        <w:rPr>
          <w:b/>
          <w:iCs/>
        </w:rPr>
        <w:t>The stronger formulation is:</w:t>
      </w:r>
    </w:p>
    <w:p w14:paraId="0DD9B00C" w14:textId="77777777" w:rsidR="000172EA" w:rsidRPr="00B479AE" w:rsidRDefault="000172EA" w:rsidP="000172EA">
      <w:pPr>
        <w:tabs>
          <w:tab w:val="left" w:pos="1440"/>
        </w:tabs>
        <w:rPr>
          <w:iCs/>
        </w:rPr>
      </w:pPr>
      <w:r>
        <w:rPr>
          <w:iCs/>
        </w:rPr>
        <w:t>PRU logic may help identify, measure, classify, and report verified regenerative performance that could reduce future system costs where evidence, methodology, institutional arrangements, and legal structures support such interpretation.</w:t>
      </w:r>
    </w:p>
    <w:p w14:paraId="7343741A" w14:textId="77777777" w:rsidR="000172EA" w:rsidRPr="00B479AE" w:rsidRDefault="000172EA" w:rsidP="000172EA">
      <w:pPr>
        <w:tabs>
          <w:tab w:val="left" w:pos="1440"/>
        </w:tabs>
        <w:rPr>
          <w:b/>
          <w:bCs/>
          <w:iCs/>
        </w:rPr>
      </w:pPr>
      <w:r>
        <w:rPr>
          <w:b/>
          <w:iCs/>
        </w:rPr>
        <w:t>O.9 PRU Role in Capital Reallocation</w:t>
      </w:r>
    </w:p>
    <w:p w14:paraId="7DCA0F0A" w14:textId="77777777" w:rsidR="000172EA" w:rsidRPr="00B479AE" w:rsidRDefault="000172EA" w:rsidP="000172EA">
      <w:pPr>
        <w:tabs>
          <w:tab w:val="left" w:pos="1440"/>
        </w:tabs>
        <w:rPr>
          <w:iCs/>
        </w:rPr>
      </w:pPr>
      <w:r>
        <w:rPr>
          <w:iCs/>
        </w:rPr>
        <w:t>The PRU is central to the capital-reallocation thesis, but not because it creates value by itself.</w:t>
      </w:r>
    </w:p>
    <w:p w14:paraId="4BAFEDBD" w14:textId="77777777" w:rsidR="000172EA" w:rsidRPr="00B479AE" w:rsidRDefault="000172EA" w:rsidP="000172EA">
      <w:pPr>
        <w:tabs>
          <w:tab w:val="left" w:pos="1440"/>
        </w:tabs>
        <w:rPr>
          <w:iCs/>
        </w:rPr>
      </w:pPr>
      <w:r>
        <w:rPr>
          <w:iCs/>
        </w:rPr>
        <w:t>The living system generates regenerative performance.</w:t>
      </w:r>
    </w:p>
    <w:p w14:paraId="37405649" w14:textId="77777777" w:rsidR="000172EA" w:rsidRPr="00B479AE" w:rsidRDefault="000172EA" w:rsidP="000172EA">
      <w:pPr>
        <w:tabs>
          <w:tab w:val="left" w:pos="1440"/>
        </w:tabs>
        <w:rPr>
          <w:iCs/>
        </w:rPr>
      </w:pPr>
      <w:r>
        <w:rPr>
          <w:iCs/>
        </w:rPr>
        <w:t>MRV makes that performance observable and reviewable.</w:t>
      </w:r>
    </w:p>
    <w:p w14:paraId="3A3AF434" w14:textId="77777777" w:rsidR="000172EA" w:rsidRPr="00B479AE" w:rsidRDefault="000172EA" w:rsidP="000172EA">
      <w:pPr>
        <w:tabs>
          <w:tab w:val="left" w:pos="1440"/>
        </w:tabs>
        <w:rPr>
          <w:iCs/>
        </w:rPr>
      </w:pPr>
      <w:r>
        <w:rPr>
          <w:iCs/>
        </w:rPr>
        <w:t>The PRU provides the analytical interface through which verified regenerative performance may become comparable, maturity-classified, capital-readable, and potentially eligible for further diligence.</w:t>
      </w:r>
    </w:p>
    <w:p w14:paraId="02B745E3" w14:textId="77777777" w:rsidR="000172EA" w:rsidRPr="00B479AE" w:rsidRDefault="000172EA" w:rsidP="000172EA">
      <w:pPr>
        <w:tabs>
          <w:tab w:val="left" w:pos="1440"/>
        </w:tabs>
        <w:rPr>
          <w:iCs/>
        </w:rPr>
      </w:pPr>
      <w:r>
        <w:rPr>
          <w:b/>
          <w:iCs/>
        </w:rPr>
        <w:lastRenderedPageBreak/>
        <w:t>In a capital-reallocation context, PRU logic may help institutions ask:</w:t>
      </w:r>
    </w:p>
    <w:p w14:paraId="4C00C485" w14:textId="77777777" w:rsidR="000172EA" w:rsidRPr="00B479AE" w:rsidRDefault="000172EA" w:rsidP="000172EA">
      <w:pPr>
        <w:tabs>
          <w:tab w:val="left" w:pos="1440"/>
        </w:tabs>
        <w:rPr>
          <w:iCs/>
        </w:rPr>
      </w:pPr>
      <w:r>
        <w:rPr>
          <w:iCs/>
        </w:rPr>
        <w:t>• what regenerative performance exists;</w:t>
      </w:r>
    </w:p>
    <w:p w14:paraId="547FFEDB" w14:textId="77777777" w:rsidR="000172EA" w:rsidRPr="00B479AE" w:rsidRDefault="000172EA" w:rsidP="000172EA">
      <w:pPr>
        <w:tabs>
          <w:tab w:val="left" w:pos="1440"/>
        </w:tabs>
        <w:rPr>
          <w:iCs/>
        </w:rPr>
      </w:pPr>
      <w:r>
        <w:rPr>
          <w:iCs/>
        </w:rPr>
        <w:t>• what evidence supports it;</w:t>
      </w:r>
    </w:p>
    <w:p w14:paraId="4D60EE8D" w14:textId="77777777" w:rsidR="000172EA" w:rsidRPr="00B479AE" w:rsidRDefault="000172EA" w:rsidP="000172EA">
      <w:pPr>
        <w:tabs>
          <w:tab w:val="left" w:pos="1440"/>
        </w:tabs>
        <w:rPr>
          <w:iCs/>
        </w:rPr>
      </w:pPr>
      <w:r>
        <w:rPr>
          <w:iCs/>
        </w:rPr>
        <w:t>• what methodology applies;</w:t>
      </w:r>
    </w:p>
    <w:p w14:paraId="1AAC6CA5" w14:textId="77777777" w:rsidR="000172EA" w:rsidRPr="00B479AE" w:rsidRDefault="000172EA" w:rsidP="000172EA">
      <w:pPr>
        <w:tabs>
          <w:tab w:val="left" w:pos="1440"/>
        </w:tabs>
        <w:rPr>
          <w:iCs/>
        </w:rPr>
      </w:pPr>
      <w:r>
        <w:rPr>
          <w:iCs/>
        </w:rPr>
        <w:t>• what confidence level is justified;</w:t>
      </w:r>
    </w:p>
    <w:p w14:paraId="63D0AC1D" w14:textId="77777777" w:rsidR="000172EA" w:rsidRPr="00B479AE" w:rsidRDefault="000172EA" w:rsidP="000172EA">
      <w:pPr>
        <w:tabs>
          <w:tab w:val="left" w:pos="1440"/>
        </w:tabs>
        <w:rPr>
          <w:iCs/>
        </w:rPr>
      </w:pPr>
      <w:r>
        <w:rPr>
          <w:iCs/>
        </w:rPr>
        <w:t>• what maturity class applies;</w:t>
      </w:r>
    </w:p>
    <w:p w14:paraId="5767BAE3" w14:textId="77777777" w:rsidR="000172EA" w:rsidRPr="00B479AE" w:rsidRDefault="000172EA" w:rsidP="000172EA">
      <w:pPr>
        <w:tabs>
          <w:tab w:val="left" w:pos="1440"/>
        </w:tabs>
        <w:rPr>
          <w:iCs/>
        </w:rPr>
      </w:pPr>
      <w:r>
        <w:rPr>
          <w:iCs/>
        </w:rPr>
        <w:t>• what risk remains;</w:t>
      </w:r>
    </w:p>
    <w:p w14:paraId="417974F3" w14:textId="77777777" w:rsidR="000172EA" w:rsidRPr="00B479AE" w:rsidRDefault="000172EA" w:rsidP="000172EA">
      <w:pPr>
        <w:tabs>
          <w:tab w:val="left" w:pos="1440"/>
        </w:tabs>
        <w:rPr>
          <w:iCs/>
        </w:rPr>
      </w:pPr>
      <w:r>
        <w:rPr>
          <w:iCs/>
        </w:rPr>
        <w:t>• what legal structure is required;</w:t>
      </w:r>
    </w:p>
    <w:p w14:paraId="6B8869FD" w14:textId="77777777" w:rsidR="000172EA" w:rsidRPr="00B479AE" w:rsidRDefault="000172EA" w:rsidP="000172EA">
      <w:pPr>
        <w:tabs>
          <w:tab w:val="left" w:pos="1440"/>
        </w:tabs>
        <w:rPr>
          <w:iCs/>
        </w:rPr>
      </w:pPr>
      <w:r>
        <w:rPr>
          <w:iCs/>
        </w:rPr>
        <w:t>• what value pathways are admissible;</w:t>
      </w:r>
    </w:p>
    <w:p w14:paraId="6B56F556" w14:textId="77777777" w:rsidR="000172EA" w:rsidRPr="00B479AE" w:rsidRDefault="000172EA" w:rsidP="000172EA">
      <w:pPr>
        <w:tabs>
          <w:tab w:val="left" w:pos="1440"/>
        </w:tabs>
        <w:rPr>
          <w:iCs/>
        </w:rPr>
      </w:pPr>
      <w:r>
        <w:rPr>
          <w:iCs/>
        </w:rPr>
        <w:t>• what capital pathway is appropriate.</w:t>
      </w:r>
    </w:p>
    <w:p w14:paraId="020EC9C6" w14:textId="77777777" w:rsidR="000172EA" w:rsidRPr="00B479AE" w:rsidRDefault="000172EA" w:rsidP="000172EA">
      <w:pPr>
        <w:tabs>
          <w:tab w:val="left" w:pos="1440"/>
        </w:tabs>
        <w:rPr>
          <w:iCs/>
        </w:rPr>
      </w:pPr>
      <w:r>
        <w:rPr>
          <w:iCs/>
        </w:rPr>
        <w:t>This makes the PRU a discipline of translation.</w:t>
      </w:r>
    </w:p>
    <w:p w14:paraId="0C5F6934" w14:textId="77777777" w:rsidR="000172EA" w:rsidRPr="00B479AE" w:rsidRDefault="000172EA" w:rsidP="000172EA">
      <w:pPr>
        <w:tabs>
          <w:tab w:val="left" w:pos="1440"/>
        </w:tabs>
        <w:rPr>
          <w:iCs/>
        </w:rPr>
      </w:pPr>
      <w:r>
        <w:rPr>
          <w:iCs/>
        </w:rPr>
        <w:t>It translates verified regenerative performance into institutional language without turning ecological improvement into automatic financial entitlement.</w:t>
      </w:r>
    </w:p>
    <w:p w14:paraId="4353B32E" w14:textId="77777777" w:rsidR="000172EA" w:rsidRPr="00B479AE" w:rsidRDefault="000172EA" w:rsidP="000172EA">
      <w:pPr>
        <w:tabs>
          <w:tab w:val="left" w:pos="1440"/>
        </w:tabs>
        <w:rPr>
          <w:iCs/>
        </w:rPr>
      </w:pPr>
      <w:r>
        <w:rPr>
          <w:b/>
          <w:iCs/>
        </w:rPr>
        <w:t>The correct sequence is:</w:t>
      </w:r>
    </w:p>
    <w:p w14:paraId="7D0DBA86" w14:textId="77777777" w:rsidR="000172EA" w:rsidRPr="00B479AE" w:rsidRDefault="000172EA" w:rsidP="000172EA">
      <w:pPr>
        <w:tabs>
          <w:tab w:val="left" w:pos="1440"/>
        </w:tabs>
        <w:rPr>
          <w:iCs/>
        </w:rPr>
      </w:pPr>
      <w:r>
        <w:rPr>
          <w:iCs/>
        </w:rPr>
        <w:t>downstream cost pool → upstream regenerative deployment → MRV evidence → PRU value analysis → maturity classification → capital-readiness review → legal or institutional pathway where applicable.</w:t>
      </w:r>
    </w:p>
    <w:p w14:paraId="12B99AE6" w14:textId="77777777" w:rsidR="000172EA" w:rsidRPr="00B479AE" w:rsidRDefault="000172EA" w:rsidP="000172EA">
      <w:pPr>
        <w:tabs>
          <w:tab w:val="left" w:pos="1440"/>
        </w:tabs>
        <w:rPr>
          <w:b/>
          <w:bCs/>
          <w:iCs/>
        </w:rPr>
      </w:pPr>
      <w:r>
        <w:rPr>
          <w:b/>
          <w:iCs/>
        </w:rPr>
        <w:t>O.10 System-Level Feedback Loop</w:t>
      </w:r>
    </w:p>
    <w:p w14:paraId="7578128A" w14:textId="77777777" w:rsidR="000172EA" w:rsidRPr="00B479AE" w:rsidRDefault="000172EA" w:rsidP="000172EA">
      <w:pPr>
        <w:tabs>
          <w:tab w:val="left" w:pos="1440"/>
        </w:tabs>
        <w:rPr>
          <w:iCs/>
        </w:rPr>
      </w:pPr>
      <w:r>
        <w:rPr>
          <w:iCs/>
        </w:rPr>
        <w:t>Regenerative capital allocation may create a reinforcing cycle.</w:t>
      </w:r>
    </w:p>
    <w:p w14:paraId="1A6C1FB0" w14:textId="77777777" w:rsidR="000172EA" w:rsidRPr="00B479AE" w:rsidRDefault="000172EA" w:rsidP="000172EA">
      <w:pPr>
        <w:tabs>
          <w:tab w:val="left" w:pos="1440"/>
        </w:tabs>
        <w:rPr>
          <w:iCs/>
        </w:rPr>
      </w:pPr>
      <w:r>
        <w:rPr>
          <w:b/>
          <w:iCs/>
        </w:rPr>
        <w:t>The conceptual sequence is:</w:t>
      </w:r>
    </w:p>
    <w:p w14:paraId="4108579D" w14:textId="77777777" w:rsidR="000172EA" w:rsidRPr="00B479AE" w:rsidRDefault="000172EA" w:rsidP="000172EA">
      <w:pPr>
        <w:tabs>
          <w:tab w:val="left" w:pos="1440"/>
        </w:tabs>
        <w:rPr>
          <w:iCs/>
        </w:rPr>
      </w:pPr>
      <w:r>
        <w:rPr>
          <w:iCs/>
        </w:rPr>
        <w:t>regenerative deployment;</w:t>
      </w:r>
    </w:p>
    <w:p w14:paraId="7815F01B" w14:textId="77777777" w:rsidR="000172EA" w:rsidRPr="00B479AE" w:rsidRDefault="000172EA" w:rsidP="000172EA">
      <w:pPr>
        <w:tabs>
          <w:tab w:val="left" w:pos="1440"/>
        </w:tabs>
        <w:rPr>
          <w:iCs/>
        </w:rPr>
      </w:pPr>
      <w:r>
        <w:rPr>
          <w:iCs/>
        </w:rPr>
        <w:t>improved food and ecological conditions;</w:t>
      </w:r>
    </w:p>
    <w:p w14:paraId="7CA94659" w14:textId="77777777" w:rsidR="000172EA" w:rsidRPr="00B479AE" w:rsidRDefault="000172EA" w:rsidP="000172EA">
      <w:pPr>
        <w:tabs>
          <w:tab w:val="left" w:pos="1440"/>
        </w:tabs>
        <w:rPr>
          <w:iCs/>
        </w:rPr>
      </w:pPr>
      <w:r>
        <w:rPr>
          <w:iCs/>
        </w:rPr>
        <w:t>stronger soil, water, and biodiversity function;</w:t>
      </w:r>
    </w:p>
    <w:p w14:paraId="04FCBEFE" w14:textId="77777777" w:rsidR="000172EA" w:rsidRPr="00B479AE" w:rsidRDefault="000172EA" w:rsidP="000172EA">
      <w:pPr>
        <w:tabs>
          <w:tab w:val="left" w:pos="1440"/>
        </w:tabs>
        <w:rPr>
          <w:iCs/>
        </w:rPr>
      </w:pPr>
      <w:r>
        <w:rPr>
          <w:iCs/>
        </w:rPr>
        <w:lastRenderedPageBreak/>
        <w:t>greater local productive capacity;</w:t>
      </w:r>
    </w:p>
    <w:p w14:paraId="6F37D715" w14:textId="77777777" w:rsidR="000172EA" w:rsidRPr="00B479AE" w:rsidRDefault="000172EA" w:rsidP="000172EA">
      <w:pPr>
        <w:tabs>
          <w:tab w:val="left" w:pos="1440"/>
        </w:tabs>
        <w:rPr>
          <w:iCs/>
        </w:rPr>
      </w:pPr>
      <w:r>
        <w:rPr>
          <w:iCs/>
        </w:rPr>
        <w:t>better resilience and reduced dependency;</w:t>
      </w:r>
    </w:p>
    <w:p w14:paraId="4C434567" w14:textId="77777777" w:rsidR="000172EA" w:rsidRPr="00B479AE" w:rsidRDefault="000172EA" w:rsidP="000172EA">
      <w:pPr>
        <w:tabs>
          <w:tab w:val="left" w:pos="1440"/>
        </w:tabs>
        <w:rPr>
          <w:iCs/>
        </w:rPr>
      </w:pPr>
      <w:r>
        <w:rPr>
          <w:iCs/>
        </w:rPr>
        <w:t>possible preventive-health and community benefits;</w:t>
      </w:r>
    </w:p>
    <w:p w14:paraId="4BCA5529" w14:textId="77777777" w:rsidR="000172EA" w:rsidRPr="00B479AE" w:rsidRDefault="000172EA" w:rsidP="000172EA">
      <w:pPr>
        <w:tabs>
          <w:tab w:val="left" w:pos="1440"/>
        </w:tabs>
        <w:rPr>
          <w:iCs/>
        </w:rPr>
      </w:pPr>
      <w:r>
        <w:rPr>
          <w:iCs/>
        </w:rPr>
        <w:t>lower downstream fragility where evidence supports it;</w:t>
      </w:r>
    </w:p>
    <w:p w14:paraId="2C31F072" w14:textId="77777777" w:rsidR="000172EA" w:rsidRPr="00B479AE" w:rsidRDefault="000172EA" w:rsidP="000172EA">
      <w:pPr>
        <w:tabs>
          <w:tab w:val="left" w:pos="1440"/>
        </w:tabs>
        <w:rPr>
          <w:iCs/>
        </w:rPr>
      </w:pPr>
      <w:r>
        <w:rPr>
          <w:iCs/>
        </w:rPr>
        <w:t>more credible institutional reporting;</w:t>
      </w:r>
    </w:p>
    <w:p w14:paraId="12E20422" w14:textId="77777777" w:rsidR="000172EA" w:rsidRPr="00B479AE" w:rsidRDefault="000172EA" w:rsidP="000172EA">
      <w:pPr>
        <w:tabs>
          <w:tab w:val="left" w:pos="1440"/>
        </w:tabs>
        <w:rPr>
          <w:iCs/>
        </w:rPr>
      </w:pPr>
      <w:r>
        <w:rPr>
          <w:iCs/>
        </w:rPr>
        <w:t>greater capital-readiness;</w:t>
      </w:r>
    </w:p>
    <w:p w14:paraId="03C5411B" w14:textId="77777777" w:rsidR="000172EA" w:rsidRPr="00B479AE" w:rsidRDefault="000172EA" w:rsidP="000172EA">
      <w:pPr>
        <w:tabs>
          <w:tab w:val="left" w:pos="1440"/>
        </w:tabs>
        <w:rPr>
          <w:iCs/>
        </w:rPr>
      </w:pPr>
      <w:r>
        <w:rPr>
          <w:iCs/>
        </w:rPr>
        <w:t>further regenerative investment.</w:t>
      </w:r>
    </w:p>
    <w:p w14:paraId="415F577D" w14:textId="77777777" w:rsidR="000172EA" w:rsidRPr="00B479AE" w:rsidRDefault="000172EA" w:rsidP="000172EA">
      <w:pPr>
        <w:tabs>
          <w:tab w:val="left" w:pos="1440"/>
        </w:tabs>
        <w:rPr>
          <w:iCs/>
        </w:rPr>
      </w:pPr>
      <w:r>
        <w:rPr>
          <w:b/>
          <w:iCs/>
        </w:rPr>
        <w:t>The simplified feedback loop is:</w:t>
      </w:r>
    </w:p>
    <w:p w14:paraId="01AC3679" w14:textId="77777777" w:rsidR="000172EA" w:rsidRPr="00B479AE" w:rsidRDefault="000172EA" w:rsidP="000172EA">
      <w:pPr>
        <w:tabs>
          <w:tab w:val="left" w:pos="1440"/>
        </w:tabs>
        <w:rPr>
          <w:iCs/>
        </w:rPr>
      </w:pPr>
      <w:r>
        <w:rPr>
          <w:iCs/>
        </w:rPr>
        <w:t>regeneration → resilience → reduced fragility → institutional confidence → capital allocation → further regeneration.</w:t>
      </w:r>
    </w:p>
    <w:p w14:paraId="46B26E30" w14:textId="77777777" w:rsidR="000172EA" w:rsidRPr="00B479AE" w:rsidRDefault="000172EA" w:rsidP="000172EA">
      <w:pPr>
        <w:tabs>
          <w:tab w:val="left" w:pos="1440"/>
        </w:tabs>
        <w:rPr>
          <w:iCs/>
        </w:rPr>
      </w:pPr>
      <w:r>
        <w:rPr>
          <w:iCs/>
        </w:rPr>
        <w:t>This loop is not automatic.</w:t>
      </w:r>
    </w:p>
    <w:p w14:paraId="463A040D" w14:textId="77777777" w:rsidR="000172EA" w:rsidRPr="00B479AE" w:rsidRDefault="000172EA" w:rsidP="000172EA">
      <w:pPr>
        <w:tabs>
          <w:tab w:val="left" w:pos="1440"/>
        </w:tabs>
        <w:rPr>
          <w:iCs/>
        </w:rPr>
      </w:pPr>
      <w:r>
        <w:rPr>
          <w:iCs/>
        </w:rPr>
        <w:t>It depends on evidence.</w:t>
      </w:r>
    </w:p>
    <w:p w14:paraId="3ABA44AF" w14:textId="77777777" w:rsidR="000172EA" w:rsidRPr="00B479AE" w:rsidRDefault="000172EA" w:rsidP="000172EA">
      <w:pPr>
        <w:tabs>
          <w:tab w:val="left" w:pos="1440"/>
        </w:tabs>
        <w:rPr>
          <w:iCs/>
        </w:rPr>
      </w:pPr>
      <w:r>
        <w:rPr>
          <w:iCs/>
        </w:rPr>
        <w:t>It depends on governance.</w:t>
      </w:r>
    </w:p>
    <w:p w14:paraId="16E9BEE0" w14:textId="77777777" w:rsidR="000172EA" w:rsidRPr="00B479AE" w:rsidRDefault="000172EA" w:rsidP="000172EA">
      <w:pPr>
        <w:tabs>
          <w:tab w:val="left" w:pos="1440"/>
        </w:tabs>
        <w:rPr>
          <w:iCs/>
        </w:rPr>
      </w:pPr>
      <w:r>
        <w:rPr>
          <w:iCs/>
        </w:rPr>
        <w:t>It depends on law.</w:t>
      </w:r>
    </w:p>
    <w:p w14:paraId="204C4DED" w14:textId="77777777" w:rsidR="000172EA" w:rsidRPr="00B479AE" w:rsidRDefault="000172EA" w:rsidP="000172EA">
      <w:pPr>
        <w:tabs>
          <w:tab w:val="left" w:pos="1440"/>
        </w:tabs>
        <w:rPr>
          <w:iCs/>
        </w:rPr>
      </w:pPr>
      <w:r>
        <w:rPr>
          <w:iCs/>
        </w:rPr>
        <w:t>It depends on execution quality.</w:t>
      </w:r>
    </w:p>
    <w:p w14:paraId="2A563991" w14:textId="77777777" w:rsidR="000172EA" w:rsidRPr="00B479AE" w:rsidRDefault="000172EA" w:rsidP="000172EA">
      <w:pPr>
        <w:tabs>
          <w:tab w:val="left" w:pos="1440"/>
        </w:tabs>
        <w:rPr>
          <w:iCs/>
        </w:rPr>
      </w:pPr>
      <w:r>
        <w:rPr>
          <w:iCs/>
        </w:rPr>
        <w:t>It depends on whether value pathways are real, documented, and admissible.</w:t>
      </w:r>
    </w:p>
    <w:p w14:paraId="48EB398E" w14:textId="77777777" w:rsidR="000172EA" w:rsidRPr="00B479AE" w:rsidRDefault="000172EA" w:rsidP="000172EA">
      <w:pPr>
        <w:tabs>
          <w:tab w:val="left" w:pos="1440"/>
        </w:tabs>
        <w:rPr>
          <w:iCs/>
        </w:rPr>
      </w:pPr>
      <w:r>
        <w:rPr>
          <w:iCs/>
        </w:rPr>
        <w:t>Prometheus does not assume that regeneration automatically releases capital.</w:t>
      </w:r>
    </w:p>
    <w:p w14:paraId="030BDA2D" w14:textId="77777777" w:rsidR="000172EA" w:rsidRPr="00B479AE" w:rsidRDefault="000172EA" w:rsidP="000172EA">
      <w:pPr>
        <w:tabs>
          <w:tab w:val="left" w:pos="1440"/>
        </w:tabs>
        <w:rPr>
          <w:iCs/>
        </w:rPr>
      </w:pPr>
      <w:r>
        <w:rPr>
          <w:iCs/>
        </w:rPr>
        <w:t>It proposes that verified regeneration may create the conditions under which capital can be reallocated more intelligently.</w:t>
      </w:r>
    </w:p>
    <w:p w14:paraId="78BD9ECD" w14:textId="77777777" w:rsidR="000172EA" w:rsidRPr="00B479AE" w:rsidRDefault="000172EA" w:rsidP="000172EA">
      <w:pPr>
        <w:tabs>
          <w:tab w:val="left" w:pos="1440"/>
        </w:tabs>
        <w:rPr>
          <w:b/>
          <w:bCs/>
          <w:iCs/>
        </w:rPr>
      </w:pPr>
      <w:r>
        <w:rPr>
          <w:b/>
          <w:iCs/>
        </w:rPr>
        <w:t xml:space="preserve">O.11 Financial perspective </w:t>
      </w:r>
    </w:p>
    <w:p w14:paraId="1D820FFE" w14:textId="77777777" w:rsidR="000172EA" w:rsidRPr="00B479AE" w:rsidRDefault="000172EA" w:rsidP="000172EA">
      <w:pPr>
        <w:tabs>
          <w:tab w:val="left" w:pos="1440"/>
        </w:tabs>
        <w:rPr>
          <w:iCs/>
        </w:rPr>
      </w:pPr>
      <w:r>
        <w:rPr>
          <w:b/>
          <w:iCs/>
        </w:rPr>
        <w:t>From an institutional perspective, PRU-oriented deployment may be read as:</w:t>
      </w:r>
    </w:p>
    <w:p w14:paraId="21AC54DF" w14:textId="77777777" w:rsidR="000172EA" w:rsidRPr="00B479AE" w:rsidRDefault="000172EA" w:rsidP="000172EA">
      <w:pPr>
        <w:tabs>
          <w:tab w:val="left" w:pos="1440"/>
        </w:tabs>
        <w:rPr>
          <w:iCs/>
        </w:rPr>
      </w:pPr>
      <w:r>
        <w:rPr>
          <w:iCs/>
        </w:rPr>
        <w:t>• preventive infrastructure analysis;</w:t>
      </w:r>
    </w:p>
    <w:p w14:paraId="6B40C16E" w14:textId="77777777" w:rsidR="000172EA" w:rsidRPr="00B479AE" w:rsidRDefault="000172EA" w:rsidP="000172EA">
      <w:pPr>
        <w:tabs>
          <w:tab w:val="left" w:pos="1440"/>
        </w:tabs>
        <w:rPr>
          <w:iCs/>
        </w:rPr>
      </w:pPr>
      <w:r>
        <w:rPr>
          <w:iCs/>
        </w:rPr>
        <w:t>• ecological-risk reduction analysis;</w:t>
      </w:r>
    </w:p>
    <w:p w14:paraId="2E4991AC" w14:textId="77777777" w:rsidR="000172EA" w:rsidRPr="00B479AE" w:rsidRDefault="000172EA" w:rsidP="000172EA">
      <w:pPr>
        <w:tabs>
          <w:tab w:val="left" w:pos="1440"/>
        </w:tabs>
        <w:rPr>
          <w:iCs/>
        </w:rPr>
      </w:pPr>
      <w:r>
        <w:rPr>
          <w:iCs/>
        </w:rPr>
        <w:lastRenderedPageBreak/>
        <w:t>• food-system resilience analysis;</w:t>
      </w:r>
    </w:p>
    <w:p w14:paraId="57663EF0" w14:textId="77777777" w:rsidR="000172EA" w:rsidRPr="00B479AE" w:rsidRDefault="000172EA" w:rsidP="000172EA">
      <w:pPr>
        <w:tabs>
          <w:tab w:val="left" w:pos="1440"/>
        </w:tabs>
        <w:rPr>
          <w:iCs/>
        </w:rPr>
      </w:pPr>
      <w:r>
        <w:rPr>
          <w:iCs/>
        </w:rPr>
        <w:t>• water-resilience analysis;</w:t>
      </w:r>
    </w:p>
    <w:p w14:paraId="088953A9" w14:textId="77777777" w:rsidR="000172EA" w:rsidRPr="00B479AE" w:rsidRDefault="000172EA" w:rsidP="000172EA">
      <w:pPr>
        <w:tabs>
          <w:tab w:val="left" w:pos="1440"/>
        </w:tabs>
        <w:rPr>
          <w:iCs/>
        </w:rPr>
      </w:pPr>
      <w:r>
        <w:rPr>
          <w:iCs/>
        </w:rPr>
        <w:t>• productive-capacity analysis;</w:t>
      </w:r>
    </w:p>
    <w:p w14:paraId="175B1F0A" w14:textId="77777777" w:rsidR="000172EA" w:rsidRPr="00B479AE" w:rsidRDefault="000172EA" w:rsidP="000172EA">
      <w:pPr>
        <w:tabs>
          <w:tab w:val="left" w:pos="1440"/>
        </w:tabs>
        <w:rPr>
          <w:iCs/>
        </w:rPr>
      </w:pPr>
      <w:r>
        <w:rPr>
          <w:iCs/>
        </w:rPr>
        <w:t>• public-health-adjacent strategic analysis;</w:t>
      </w:r>
    </w:p>
    <w:p w14:paraId="1DC26F4B" w14:textId="77777777" w:rsidR="000172EA" w:rsidRPr="00B479AE" w:rsidRDefault="000172EA" w:rsidP="000172EA">
      <w:pPr>
        <w:tabs>
          <w:tab w:val="left" w:pos="1440"/>
        </w:tabs>
        <w:rPr>
          <w:iCs/>
        </w:rPr>
      </w:pPr>
      <w:r>
        <w:rPr>
          <w:iCs/>
        </w:rPr>
        <w:t>• multi-sector efficiency analysis;</w:t>
      </w:r>
    </w:p>
    <w:p w14:paraId="47344D9D" w14:textId="77777777" w:rsidR="000172EA" w:rsidRPr="00B479AE" w:rsidRDefault="000172EA" w:rsidP="000172EA">
      <w:pPr>
        <w:tabs>
          <w:tab w:val="left" w:pos="1440"/>
        </w:tabs>
        <w:rPr>
          <w:iCs/>
        </w:rPr>
      </w:pPr>
      <w:r>
        <w:rPr>
          <w:iCs/>
        </w:rPr>
        <w:t>• capital-readiness analysis.</w:t>
      </w:r>
    </w:p>
    <w:p w14:paraId="3C9250CF" w14:textId="77777777" w:rsidR="000172EA" w:rsidRPr="00B479AE" w:rsidRDefault="000172EA" w:rsidP="000172EA">
      <w:pPr>
        <w:tabs>
          <w:tab w:val="left" w:pos="1440"/>
        </w:tabs>
        <w:rPr>
          <w:iCs/>
        </w:rPr>
      </w:pPr>
      <w:r>
        <w:rPr>
          <w:iCs/>
        </w:rPr>
        <w:t>This does not mean PRUs are financial instruments by default.</w:t>
      </w:r>
    </w:p>
    <w:p w14:paraId="5432E7B2" w14:textId="77777777" w:rsidR="000172EA" w:rsidRPr="00B479AE" w:rsidRDefault="000172EA" w:rsidP="000172EA">
      <w:pPr>
        <w:tabs>
          <w:tab w:val="left" w:pos="1440"/>
        </w:tabs>
        <w:rPr>
          <w:iCs/>
        </w:rPr>
      </w:pPr>
      <w:r>
        <w:rPr>
          <w:iCs/>
        </w:rPr>
        <w:t>It means that PRU logic may help translate verified regenerative performance into language that capital allocators can evaluate.</w:t>
      </w:r>
    </w:p>
    <w:p w14:paraId="3FEF70FB" w14:textId="77777777" w:rsidR="000172EA" w:rsidRPr="00B479AE" w:rsidRDefault="000172EA" w:rsidP="000172EA">
      <w:pPr>
        <w:tabs>
          <w:tab w:val="left" w:pos="1440"/>
        </w:tabs>
        <w:rPr>
          <w:iCs/>
        </w:rPr>
      </w:pPr>
      <w:r>
        <w:rPr>
          <w:b/>
          <w:iCs/>
        </w:rPr>
        <w:t>The correct financial interpretation is:</w:t>
      </w:r>
    </w:p>
    <w:p w14:paraId="5FCE1470" w14:textId="77777777" w:rsidR="000172EA" w:rsidRPr="00B479AE" w:rsidRDefault="000172EA" w:rsidP="000172EA">
      <w:pPr>
        <w:tabs>
          <w:tab w:val="left" w:pos="1440"/>
        </w:tabs>
        <w:rPr>
          <w:iCs/>
        </w:rPr>
      </w:pPr>
      <w:r>
        <w:rPr>
          <w:iCs/>
        </w:rPr>
        <w:t>PRU analysis may inform capital allocation.</w:t>
      </w:r>
    </w:p>
    <w:p w14:paraId="7FF302EC" w14:textId="77777777" w:rsidR="000172EA" w:rsidRPr="00B479AE" w:rsidRDefault="000172EA" w:rsidP="000172EA">
      <w:pPr>
        <w:tabs>
          <w:tab w:val="left" w:pos="1440"/>
        </w:tabs>
        <w:rPr>
          <w:iCs/>
        </w:rPr>
      </w:pPr>
      <w:r>
        <w:rPr>
          <w:iCs/>
        </w:rPr>
        <w:t>It does not compel capital allocation.</w:t>
      </w:r>
    </w:p>
    <w:p w14:paraId="28C409B4" w14:textId="77777777" w:rsidR="000172EA" w:rsidRPr="00B479AE" w:rsidRDefault="000172EA" w:rsidP="000172EA">
      <w:pPr>
        <w:tabs>
          <w:tab w:val="left" w:pos="1440"/>
        </w:tabs>
        <w:rPr>
          <w:iCs/>
        </w:rPr>
      </w:pPr>
      <w:r>
        <w:rPr>
          <w:iCs/>
        </w:rPr>
        <w:t>It does not create investor rights.</w:t>
      </w:r>
    </w:p>
    <w:p w14:paraId="03B4FC83" w14:textId="77777777" w:rsidR="000172EA" w:rsidRPr="00B479AE" w:rsidRDefault="000172EA" w:rsidP="000172EA">
      <w:pPr>
        <w:tabs>
          <w:tab w:val="left" w:pos="1440"/>
        </w:tabs>
        <w:rPr>
          <w:iCs/>
        </w:rPr>
      </w:pPr>
      <w:r>
        <w:rPr>
          <w:iCs/>
        </w:rPr>
        <w:t>It does not create market price.</w:t>
      </w:r>
    </w:p>
    <w:p w14:paraId="5147D0F5" w14:textId="77777777" w:rsidR="000172EA" w:rsidRPr="00B479AE" w:rsidRDefault="000172EA" w:rsidP="000172EA">
      <w:pPr>
        <w:tabs>
          <w:tab w:val="left" w:pos="1440"/>
        </w:tabs>
        <w:rPr>
          <w:iCs/>
        </w:rPr>
      </w:pPr>
      <w:r>
        <w:rPr>
          <w:iCs/>
        </w:rPr>
        <w:t>It does not create public reimbursement.</w:t>
      </w:r>
    </w:p>
    <w:p w14:paraId="4B2816A7" w14:textId="77777777" w:rsidR="000172EA" w:rsidRPr="00B479AE" w:rsidRDefault="000172EA" w:rsidP="000172EA">
      <w:pPr>
        <w:tabs>
          <w:tab w:val="left" w:pos="1440"/>
        </w:tabs>
        <w:rPr>
          <w:iCs/>
        </w:rPr>
      </w:pPr>
      <w:r>
        <w:rPr>
          <w:iCs/>
        </w:rPr>
        <w:t>It does not create securities status.</w:t>
      </w:r>
    </w:p>
    <w:p w14:paraId="5BF9E1BA" w14:textId="77777777" w:rsidR="000172EA" w:rsidRPr="00B479AE" w:rsidRDefault="000172EA" w:rsidP="000172EA">
      <w:pPr>
        <w:tabs>
          <w:tab w:val="left" w:pos="1440"/>
        </w:tabs>
        <w:rPr>
          <w:iCs/>
        </w:rPr>
      </w:pPr>
      <w:r>
        <w:rPr>
          <w:iCs/>
        </w:rPr>
        <w:t>It does not create token issuance.</w:t>
      </w:r>
    </w:p>
    <w:p w14:paraId="1C558D57" w14:textId="77777777" w:rsidR="000172EA" w:rsidRPr="00B479AE" w:rsidRDefault="000172EA" w:rsidP="000172EA">
      <w:pPr>
        <w:tabs>
          <w:tab w:val="left" w:pos="1440"/>
        </w:tabs>
        <w:rPr>
          <w:iCs/>
        </w:rPr>
      </w:pPr>
      <w:r>
        <w:rPr>
          <w:iCs/>
        </w:rPr>
        <w:t>It does not create collateral recognition.</w:t>
      </w:r>
    </w:p>
    <w:p w14:paraId="191C043F" w14:textId="77777777" w:rsidR="000172EA" w:rsidRPr="00B479AE" w:rsidRDefault="000172EA" w:rsidP="000172EA">
      <w:pPr>
        <w:tabs>
          <w:tab w:val="left" w:pos="1440"/>
        </w:tabs>
        <w:rPr>
          <w:iCs/>
        </w:rPr>
      </w:pPr>
      <w:r>
        <w:rPr>
          <w:iCs/>
        </w:rPr>
        <w:t>Financial meaning remains downstream from evidence, admissibility, legal structure, underwriting, and institutional decision-making.</w:t>
      </w:r>
    </w:p>
    <w:p w14:paraId="62DB9CDB" w14:textId="77777777" w:rsidR="000172EA" w:rsidRPr="00B479AE" w:rsidRDefault="000172EA" w:rsidP="000172EA">
      <w:pPr>
        <w:tabs>
          <w:tab w:val="left" w:pos="1440"/>
        </w:tabs>
        <w:rPr>
          <w:b/>
          <w:bCs/>
          <w:iCs/>
        </w:rPr>
      </w:pPr>
      <w:r>
        <w:rPr>
          <w:b/>
          <w:iCs/>
        </w:rPr>
        <w:t>O.12 Strategic Positioning</w:t>
      </w:r>
    </w:p>
    <w:p w14:paraId="1E1D71B3" w14:textId="77777777" w:rsidR="000172EA" w:rsidRPr="00B479AE" w:rsidRDefault="000172EA" w:rsidP="000172EA">
      <w:pPr>
        <w:tabs>
          <w:tab w:val="left" w:pos="1440"/>
        </w:tabs>
        <w:rPr>
          <w:iCs/>
        </w:rPr>
      </w:pPr>
      <w:r>
        <w:rPr>
          <w:iCs/>
        </w:rPr>
        <w:t>The opportunity is not primarily to create new capital.</w:t>
      </w:r>
    </w:p>
    <w:p w14:paraId="6A9FA855" w14:textId="77777777" w:rsidR="000172EA" w:rsidRPr="00B479AE" w:rsidRDefault="000172EA" w:rsidP="000172EA">
      <w:pPr>
        <w:tabs>
          <w:tab w:val="left" w:pos="1440"/>
        </w:tabs>
        <w:rPr>
          <w:iCs/>
        </w:rPr>
      </w:pPr>
      <w:r>
        <w:rPr>
          <w:iCs/>
        </w:rPr>
        <w:t>The opportunity is to improve the allocation of existing capital.</w:t>
      </w:r>
    </w:p>
    <w:p w14:paraId="0A09A996" w14:textId="77777777" w:rsidR="000172EA" w:rsidRPr="00B479AE" w:rsidRDefault="000172EA" w:rsidP="000172EA">
      <w:pPr>
        <w:tabs>
          <w:tab w:val="left" w:pos="1440"/>
        </w:tabs>
        <w:rPr>
          <w:iCs/>
        </w:rPr>
      </w:pPr>
      <w:r>
        <w:rPr>
          <w:b/>
          <w:iCs/>
        </w:rPr>
        <w:lastRenderedPageBreak/>
        <w:t>Modern economies already spend vast amounts on:</w:t>
      </w:r>
    </w:p>
    <w:p w14:paraId="2FBB97C4" w14:textId="77777777" w:rsidR="000172EA" w:rsidRPr="00B479AE" w:rsidRDefault="000172EA" w:rsidP="000172EA">
      <w:pPr>
        <w:tabs>
          <w:tab w:val="left" w:pos="1440"/>
        </w:tabs>
        <w:rPr>
          <w:iCs/>
        </w:rPr>
      </w:pPr>
      <w:r>
        <w:rPr>
          <w:iCs/>
        </w:rPr>
        <w:t>• healthcare burden;</w:t>
      </w:r>
    </w:p>
    <w:p w14:paraId="4AB9FD7D" w14:textId="77777777" w:rsidR="000172EA" w:rsidRPr="00B479AE" w:rsidRDefault="000172EA" w:rsidP="000172EA">
      <w:pPr>
        <w:tabs>
          <w:tab w:val="left" w:pos="1440"/>
        </w:tabs>
        <w:rPr>
          <w:iCs/>
        </w:rPr>
      </w:pPr>
      <w:r>
        <w:rPr>
          <w:iCs/>
        </w:rPr>
        <w:t>• food-system inefficiency;</w:t>
      </w:r>
    </w:p>
    <w:p w14:paraId="5C3E8298" w14:textId="77777777" w:rsidR="000172EA" w:rsidRPr="00B479AE" w:rsidRDefault="000172EA" w:rsidP="000172EA">
      <w:pPr>
        <w:tabs>
          <w:tab w:val="left" w:pos="1440"/>
        </w:tabs>
        <w:rPr>
          <w:iCs/>
        </w:rPr>
      </w:pPr>
      <w:r>
        <w:rPr>
          <w:iCs/>
        </w:rPr>
        <w:t>• ecological degradation;</w:t>
      </w:r>
    </w:p>
    <w:p w14:paraId="6524E76B" w14:textId="77777777" w:rsidR="000172EA" w:rsidRPr="00B479AE" w:rsidRDefault="000172EA" w:rsidP="000172EA">
      <w:pPr>
        <w:tabs>
          <w:tab w:val="left" w:pos="1440"/>
        </w:tabs>
        <w:rPr>
          <w:iCs/>
        </w:rPr>
      </w:pPr>
      <w:r>
        <w:rPr>
          <w:iCs/>
        </w:rPr>
        <w:t>• infrastructure fragility;</w:t>
      </w:r>
    </w:p>
    <w:p w14:paraId="53CEEAC8" w14:textId="77777777" w:rsidR="000172EA" w:rsidRPr="00B479AE" w:rsidRDefault="000172EA" w:rsidP="000172EA">
      <w:pPr>
        <w:tabs>
          <w:tab w:val="left" w:pos="1440"/>
        </w:tabs>
        <w:rPr>
          <w:iCs/>
        </w:rPr>
      </w:pPr>
      <w:r>
        <w:rPr>
          <w:iCs/>
        </w:rPr>
        <w:t>• disaster response;</w:t>
      </w:r>
    </w:p>
    <w:p w14:paraId="4411DE9C" w14:textId="77777777" w:rsidR="000172EA" w:rsidRPr="00B479AE" w:rsidRDefault="000172EA" w:rsidP="000172EA">
      <w:pPr>
        <w:tabs>
          <w:tab w:val="left" w:pos="1440"/>
        </w:tabs>
        <w:rPr>
          <w:iCs/>
        </w:rPr>
      </w:pPr>
      <w:r>
        <w:rPr>
          <w:iCs/>
        </w:rPr>
        <w:t>• insurance losses;</w:t>
      </w:r>
    </w:p>
    <w:p w14:paraId="7C95EC59" w14:textId="77777777" w:rsidR="000172EA" w:rsidRPr="00B479AE" w:rsidRDefault="000172EA" w:rsidP="000172EA">
      <w:pPr>
        <w:tabs>
          <w:tab w:val="left" w:pos="1440"/>
        </w:tabs>
        <w:rPr>
          <w:iCs/>
        </w:rPr>
      </w:pPr>
      <w:r>
        <w:rPr>
          <w:iCs/>
        </w:rPr>
        <w:t>• social and territorial breakdown;</w:t>
      </w:r>
    </w:p>
    <w:p w14:paraId="1E98FED5" w14:textId="77777777" w:rsidR="000172EA" w:rsidRPr="00B479AE" w:rsidRDefault="000172EA" w:rsidP="000172EA">
      <w:pPr>
        <w:tabs>
          <w:tab w:val="left" w:pos="1440"/>
        </w:tabs>
        <w:rPr>
          <w:iCs/>
        </w:rPr>
      </w:pPr>
      <w:r>
        <w:rPr>
          <w:iCs/>
        </w:rPr>
        <w:t>• climate adaptation;</w:t>
      </w:r>
    </w:p>
    <w:p w14:paraId="6E74E574" w14:textId="77777777" w:rsidR="000172EA" w:rsidRPr="00B479AE" w:rsidRDefault="000172EA" w:rsidP="000172EA">
      <w:pPr>
        <w:tabs>
          <w:tab w:val="left" w:pos="1440"/>
        </w:tabs>
        <w:rPr>
          <w:iCs/>
        </w:rPr>
      </w:pPr>
      <w:r>
        <w:rPr>
          <w:iCs/>
        </w:rPr>
        <w:t>• corrective action.</w:t>
      </w:r>
    </w:p>
    <w:p w14:paraId="15937633" w14:textId="77777777" w:rsidR="000172EA" w:rsidRPr="00B479AE" w:rsidRDefault="000172EA" w:rsidP="000172EA">
      <w:pPr>
        <w:tabs>
          <w:tab w:val="left" w:pos="1440"/>
        </w:tabs>
        <w:rPr>
          <w:iCs/>
        </w:rPr>
      </w:pPr>
      <w:r>
        <w:rPr>
          <w:iCs/>
        </w:rPr>
        <w:t>Prometheus proposes that some portion of these flows could be better allocated upstream.</w:t>
      </w:r>
    </w:p>
    <w:p w14:paraId="552A3B19" w14:textId="77777777" w:rsidR="000172EA" w:rsidRPr="00B479AE" w:rsidRDefault="000172EA" w:rsidP="000172EA">
      <w:pPr>
        <w:tabs>
          <w:tab w:val="left" w:pos="1440"/>
        </w:tabs>
        <w:rPr>
          <w:iCs/>
        </w:rPr>
      </w:pPr>
      <w:r>
        <w:rPr>
          <w:b/>
          <w:iCs/>
        </w:rPr>
        <w:t>The strategic opportunity is therefore:</w:t>
      </w:r>
    </w:p>
    <w:p w14:paraId="502A0D3E" w14:textId="77777777" w:rsidR="000172EA" w:rsidRPr="00B479AE" w:rsidRDefault="000172EA" w:rsidP="000172EA">
      <w:pPr>
        <w:tabs>
          <w:tab w:val="left" w:pos="1440"/>
        </w:tabs>
        <w:rPr>
          <w:iCs/>
        </w:rPr>
      </w:pPr>
      <w:r>
        <w:rPr>
          <w:iCs/>
        </w:rPr>
        <w:t>not inventing value;</w:t>
      </w:r>
    </w:p>
    <w:p w14:paraId="784AD139" w14:textId="77777777" w:rsidR="000172EA" w:rsidRPr="00B479AE" w:rsidRDefault="000172EA" w:rsidP="000172EA">
      <w:pPr>
        <w:tabs>
          <w:tab w:val="left" w:pos="1440"/>
        </w:tabs>
        <w:rPr>
          <w:iCs/>
        </w:rPr>
      </w:pPr>
      <w:r>
        <w:rPr>
          <w:iCs/>
        </w:rPr>
        <w:t>but recognizing where value is being destroyed;</w:t>
      </w:r>
    </w:p>
    <w:p w14:paraId="69495F68" w14:textId="77777777" w:rsidR="000172EA" w:rsidRPr="00B479AE" w:rsidRDefault="000172EA" w:rsidP="000172EA">
      <w:pPr>
        <w:tabs>
          <w:tab w:val="left" w:pos="1440"/>
        </w:tabs>
        <w:rPr>
          <w:iCs/>
        </w:rPr>
      </w:pPr>
      <w:r>
        <w:rPr>
          <w:iCs/>
        </w:rPr>
        <w:t>not creating costs;</w:t>
      </w:r>
    </w:p>
    <w:p w14:paraId="3EDE019B" w14:textId="77777777" w:rsidR="000172EA" w:rsidRPr="00B479AE" w:rsidRDefault="000172EA" w:rsidP="000172EA">
      <w:pPr>
        <w:tabs>
          <w:tab w:val="left" w:pos="1440"/>
        </w:tabs>
        <w:rPr>
          <w:iCs/>
        </w:rPr>
      </w:pPr>
      <w:r>
        <w:rPr>
          <w:iCs/>
        </w:rPr>
        <w:t>but reducing the conditions that generate them;</w:t>
      </w:r>
    </w:p>
    <w:p w14:paraId="65F07591" w14:textId="77777777" w:rsidR="000172EA" w:rsidRPr="00B479AE" w:rsidRDefault="000172EA" w:rsidP="000172EA">
      <w:pPr>
        <w:tabs>
          <w:tab w:val="left" w:pos="1440"/>
        </w:tabs>
        <w:rPr>
          <w:iCs/>
        </w:rPr>
      </w:pPr>
      <w:r>
        <w:rPr>
          <w:iCs/>
        </w:rPr>
        <w:t>not replacing institutions;</w:t>
      </w:r>
    </w:p>
    <w:p w14:paraId="54DB28D8" w14:textId="77777777" w:rsidR="000172EA" w:rsidRPr="00B479AE" w:rsidRDefault="000172EA" w:rsidP="000172EA">
      <w:pPr>
        <w:tabs>
          <w:tab w:val="left" w:pos="1440"/>
        </w:tabs>
        <w:rPr>
          <w:iCs/>
        </w:rPr>
      </w:pPr>
      <w:r>
        <w:rPr>
          <w:iCs/>
        </w:rPr>
        <w:t>but giving institutions better evidence for upstream investment;</w:t>
      </w:r>
    </w:p>
    <w:p w14:paraId="76BAD942" w14:textId="77777777" w:rsidR="000172EA" w:rsidRPr="00B479AE" w:rsidRDefault="000172EA" w:rsidP="000172EA">
      <w:pPr>
        <w:tabs>
          <w:tab w:val="left" w:pos="1440"/>
        </w:tabs>
        <w:rPr>
          <w:iCs/>
        </w:rPr>
      </w:pPr>
      <w:r>
        <w:rPr>
          <w:iCs/>
        </w:rPr>
        <w:t>not financializing life;</w:t>
      </w:r>
    </w:p>
    <w:p w14:paraId="792D9D4D" w14:textId="77777777" w:rsidR="000172EA" w:rsidRPr="00B479AE" w:rsidRDefault="000172EA" w:rsidP="000172EA">
      <w:pPr>
        <w:tabs>
          <w:tab w:val="left" w:pos="1440"/>
        </w:tabs>
        <w:rPr>
          <w:iCs/>
        </w:rPr>
      </w:pPr>
      <w:r>
        <w:rPr>
          <w:iCs/>
        </w:rPr>
        <w:t>but making life-supporting systems legible to capital without allowing capital to define their meaning.</w:t>
      </w:r>
    </w:p>
    <w:p w14:paraId="65F89B91" w14:textId="77777777" w:rsidR="000172EA" w:rsidRPr="00B479AE" w:rsidRDefault="000172EA" w:rsidP="000172EA">
      <w:pPr>
        <w:tabs>
          <w:tab w:val="left" w:pos="1440"/>
        </w:tabs>
        <w:rPr>
          <w:b/>
          <w:bCs/>
          <w:iCs/>
        </w:rPr>
      </w:pPr>
      <w:r>
        <w:rPr>
          <w:b/>
          <w:iCs/>
        </w:rPr>
        <w:t>O.13 Regional Application</w:t>
      </w:r>
    </w:p>
    <w:p w14:paraId="0D74E89D" w14:textId="77777777" w:rsidR="000172EA" w:rsidRPr="00B479AE" w:rsidRDefault="000172EA" w:rsidP="000172EA">
      <w:pPr>
        <w:tabs>
          <w:tab w:val="left" w:pos="1440"/>
        </w:tabs>
        <w:rPr>
          <w:iCs/>
        </w:rPr>
      </w:pPr>
      <w:r>
        <w:rPr>
          <w:iCs/>
        </w:rPr>
        <w:t>United States.</w:t>
      </w:r>
    </w:p>
    <w:p w14:paraId="590C87D4" w14:textId="77777777" w:rsidR="000172EA" w:rsidRPr="00B479AE" w:rsidRDefault="000172EA" w:rsidP="000172EA">
      <w:pPr>
        <w:tabs>
          <w:tab w:val="left" w:pos="1440"/>
        </w:tabs>
        <w:rPr>
          <w:iCs/>
        </w:rPr>
      </w:pPr>
      <w:r>
        <w:rPr>
          <w:iCs/>
        </w:rPr>
        <w:lastRenderedPageBreak/>
        <w:t>In the United States, the primary strategic frame may be preventive-health relevance, chronic-disease burden, diet-related cost pressure, food-system transition, insurer partnerships, food-as-medicine initiatives, employer wellness, public procurement, and community-health pilots.</w:t>
      </w:r>
    </w:p>
    <w:p w14:paraId="50C3C414" w14:textId="77777777" w:rsidR="000172EA" w:rsidRPr="00B479AE" w:rsidRDefault="000172EA" w:rsidP="000172EA">
      <w:pPr>
        <w:tabs>
          <w:tab w:val="left" w:pos="1440"/>
        </w:tabs>
        <w:rPr>
          <w:iCs/>
        </w:rPr>
      </w:pPr>
      <w:r>
        <w:rPr>
          <w:iCs/>
        </w:rPr>
        <w:t>The Prometheus opportunity in the United States is not to claim healthcare savings automatically.</w:t>
      </w:r>
    </w:p>
    <w:p w14:paraId="01461AF8" w14:textId="77777777" w:rsidR="000172EA" w:rsidRPr="00B479AE" w:rsidRDefault="000172EA" w:rsidP="000172EA">
      <w:pPr>
        <w:tabs>
          <w:tab w:val="left" w:pos="1440"/>
        </w:tabs>
        <w:rPr>
          <w:iCs/>
        </w:rPr>
      </w:pPr>
      <w:r>
        <w:rPr>
          <w:iCs/>
        </w:rPr>
        <w:t>It is to support evidence-based pathways through which regenerative food, ecological exposure, local production, functional movement, community coherence, and preventive-health environments may become institutionally reviewable.</w:t>
      </w:r>
    </w:p>
    <w:p w14:paraId="79855E8D" w14:textId="77777777" w:rsidR="000172EA" w:rsidRPr="00B479AE" w:rsidRDefault="000172EA" w:rsidP="000172EA">
      <w:pPr>
        <w:tabs>
          <w:tab w:val="left" w:pos="1440"/>
        </w:tabs>
        <w:rPr>
          <w:iCs/>
        </w:rPr>
      </w:pPr>
      <w:r>
        <w:rPr>
          <w:iCs/>
        </w:rPr>
        <w:t>Mediterranean and Sicily.</w:t>
      </w:r>
    </w:p>
    <w:p w14:paraId="0C894BDA" w14:textId="77777777" w:rsidR="000172EA" w:rsidRPr="00B479AE" w:rsidRDefault="000172EA" w:rsidP="000172EA">
      <w:pPr>
        <w:tabs>
          <w:tab w:val="left" w:pos="1440"/>
        </w:tabs>
        <w:rPr>
          <w:iCs/>
        </w:rPr>
      </w:pPr>
      <w:r>
        <w:rPr>
          <w:iCs/>
        </w:rPr>
        <w:t>In Sicily and the Mediterranean context, the primary strategic frame may be food sovereignty, water resilience, soil regeneration, climate adaptation, rural revitalization, hospitality, education, and bioregional identity.</w:t>
      </w:r>
    </w:p>
    <w:p w14:paraId="0A2F962F" w14:textId="77777777" w:rsidR="000172EA" w:rsidRPr="00B479AE" w:rsidRDefault="000172EA" w:rsidP="000172EA">
      <w:pPr>
        <w:tabs>
          <w:tab w:val="left" w:pos="1440"/>
        </w:tabs>
        <w:rPr>
          <w:iCs/>
        </w:rPr>
      </w:pPr>
      <w:r>
        <w:rPr>
          <w:iCs/>
        </w:rPr>
        <w:t>The Prometheus opportunity in Sicily is not only economic.</w:t>
      </w:r>
    </w:p>
    <w:p w14:paraId="5EA12E16" w14:textId="77777777" w:rsidR="000172EA" w:rsidRPr="00B479AE" w:rsidRDefault="000172EA" w:rsidP="000172EA">
      <w:pPr>
        <w:tabs>
          <w:tab w:val="left" w:pos="1440"/>
        </w:tabs>
        <w:rPr>
          <w:iCs/>
        </w:rPr>
      </w:pPr>
      <w:r>
        <w:rPr>
          <w:iCs/>
        </w:rPr>
        <w:t>It is territorial.</w:t>
      </w:r>
    </w:p>
    <w:p w14:paraId="6871F7DA" w14:textId="77777777" w:rsidR="000172EA" w:rsidRPr="00B479AE" w:rsidRDefault="000172EA" w:rsidP="000172EA">
      <w:pPr>
        <w:tabs>
          <w:tab w:val="left" w:pos="1440"/>
        </w:tabs>
        <w:rPr>
          <w:iCs/>
        </w:rPr>
      </w:pPr>
      <w:r>
        <w:rPr>
          <w:iCs/>
        </w:rPr>
        <w:t>A regenerative infrastructure model may help transform fragile land and buildings into productive, resilient, educational, hospitality-linked, and evidence-generating assets.</w:t>
      </w:r>
    </w:p>
    <w:p w14:paraId="773E5BAE" w14:textId="77777777" w:rsidR="000172EA" w:rsidRPr="00B479AE" w:rsidRDefault="000172EA" w:rsidP="000172EA">
      <w:pPr>
        <w:tabs>
          <w:tab w:val="left" w:pos="1440"/>
        </w:tabs>
        <w:rPr>
          <w:iCs/>
        </w:rPr>
      </w:pPr>
      <w:r>
        <w:rPr>
          <w:b/>
          <w:iCs/>
        </w:rPr>
        <w:t>This makes Sicily a high-leverage territory for testing the link among:</w:t>
      </w:r>
    </w:p>
    <w:p w14:paraId="2E501B39" w14:textId="77777777" w:rsidR="000172EA" w:rsidRPr="00B479AE" w:rsidRDefault="000172EA" w:rsidP="000172EA">
      <w:pPr>
        <w:tabs>
          <w:tab w:val="left" w:pos="1440"/>
        </w:tabs>
        <w:rPr>
          <w:iCs/>
        </w:rPr>
      </w:pPr>
      <w:r>
        <w:rPr>
          <w:iCs/>
        </w:rPr>
        <w:t>• regenerative agriculture;</w:t>
      </w:r>
    </w:p>
    <w:p w14:paraId="52311AAB" w14:textId="77777777" w:rsidR="000172EA" w:rsidRPr="00B479AE" w:rsidRDefault="000172EA" w:rsidP="000172EA">
      <w:pPr>
        <w:tabs>
          <w:tab w:val="left" w:pos="1440"/>
        </w:tabs>
        <w:rPr>
          <w:iCs/>
        </w:rPr>
      </w:pPr>
      <w:r>
        <w:rPr>
          <w:iCs/>
        </w:rPr>
        <w:t>• water strategy;</w:t>
      </w:r>
    </w:p>
    <w:p w14:paraId="40D8FE78" w14:textId="77777777" w:rsidR="000172EA" w:rsidRPr="00B479AE" w:rsidRDefault="000172EA" w:rsidP="000172EA">
      <w:pPr>
        <w:tabs>
          <w:tab w:val="left" w:pos="1440"/>
        </w:tabs>
        <w:rPr>
          <w:iCs/>
        </w:rPr>
      </w:pPr>
      <w:r>
        <w:rPr>
          <w:iCs/>
        </w:rPr>
        <w:t>• hospitality;</w:t>
      </w:r>
    </w:p>
    <w:p w14:paraId="5FA70E18" w14:textId="77777777" w:rsidR="000172EA" w:rsidRPr="00B479AE" w:rsidRDefault="000172EA" w:rsidP="000172EA">
      <w:pPr>
        <w:tabs>
          <w:tab w:val="left" w:pos="1440"/>
        </w:tabs>
        <w:rPr>
          <w:iCs/>
        </w:rPr>
      </w:pPr>
      <w:r>
        <w:rPr>
          <w:iCs/>
        </w:rPr>
        <w:t>• food culture;</w:t>
      </w:r>
    </w:p>
    <w:p w14:paraId="26D49A05" w14:textId="77777777" w:rsidR="000172EA" w:rsidRPr="00B479AE" w:rsidRDefault="000172EA" w:rsidP="000172EA">
      <w:pPr>
        <w:tabs>
          <w:tab w:val="left" w:pos="1440"/>
        </w:tabs>
        <w:rPr>
          <w:iCs/>
        </w:rPr>
      </w:pPr>
      <w:r>
        <w:rPr>
          <w:iCs/>
        </w:rPr>
        <w:t>• community resilience;</w:t>
      </w:r>
    </w:p>
    <w:p w14:paraId="4525697D" w14:textId="77777777" w:rsidR="000172EA" w:rsidRPr="00B479AE" w:rsidRDefault="000172EA" w:rsidP="000172EA">
      <w:pPr>
        <w:tabs>
          <w:tab w:val="left" w:pos="1440"/>
        </w:tabs>
        <w:rPr>
          <w:iCs/>
        </w:rPr>
      </w:pPr>
      <w:r>
        <w:rPr>
          <w:iCs/>
        </w:rPr>
        <w:t>• capital-readiness.</w:t>
      </w:r>
    </w:p>
    <w:p w14:paraId="474CB8AD" w14:textId="77777777" w:rsidR="000172EA" w:rsidRPr="00B479AE" w:rsidRDefault="000172EA" w:rsidP="000172EA">
      <w:pPr>
        <w:tabs>
          <w:tab w:val="left" w:pos="1440"/>
        </w:tabs>
        <w:rPr>
          <w:b/>
          <w:bCs/>
          <w:iCs/>
        </w:rPr>
      </w:pPr>
      <w:r>
        <w:rPr>
          <w:b/>
          <w:iCs/>
        </w:rPr>
        <w:t>O.14 Constraint Analysis</w:t>
      </w:r>
    </w:p>
    <w:p w14:paraId="65559DA3" w14:textId="77777777" w:rsidR="000172EA" w:rsidRPr="00B479AE" w:rsidRDefault="000172EA" w:rsidP="000172EA">
      <w:pPr>
        <w:tabs>
          <w:tab w:val="left" w:pos="1440"/>
        </w:tabs>
        <w:rPr>
          <w:iCs/>
        </w:rPr>
      </w:pPr>
      <w:r>
        <w:rPr>
          <w:iCs/>
        </w:rPr>
        <w:t>Scaling regenerative infrastructure is not limited only by capital volume.</w:t>
      </w:r>
    </w:p>
    <w:p w14:paraId="2DB6868E" w14:textId="77777777" w:rsidR="004042F0" w:rsidRDefault="004042F0" w:rsidP="000172EA">
      <w:pPr>
        <w:tabs>
          <w:tab w:val="left" w:pos="1440"/>
        </w:tabs>
        <w:rPr>
          <w:b/>
          <w:iCs/>
        </w:rPr>
      </w:pPr>
    </w:p>
    <w:p w14:paraId="208D596C" w14:textId="6656DF04" w:rsidR="000172EA" w:rsidRPr="00B479AE" w:rsidRDefault="000172EA" w:rsidP="000172EA">
      <w:pPr>
        <w:tabs>
          <w:tab w:val="left" w:pos="1440"/>
        </w:tabs>
        <w:rPr>
          <w:iCs/>
        </w:rPr>
      </w:pPr>
      <w:r>
        <w:rPr>
          <w:b/>
          <w:iCs/>
        </w:rPr>
        <w:lastRenderedPageBreak/>
        <w:t>Primary constraints may include:</w:t>
      </w:r>
    </w:p>
    <w:p w14:paraId="69AC4A97" w14:textId="77777777" w:rsidR="000172EA" w:rsidRPr="00B479AE" w:rsidRDefault="000172EA" w:rsidP="000172EA">
      <w:pPr>
        <w:tabs>
          <w:tab w:val="left" w:pos="1440"/>
        </w:tabs>
        <w:rPr>
          <w:iCs/>
        </w:rPr>
      </w:pPr>
      <w:r>
        <w:rPr>
          <w:iCs/>
        </w:rPr>
        <w:t>• design knowledge;</w:t>
      </w:r>
    </w:p>
    <w:p w14:paraId="11B67234" w14:textId="77777777" w:rsidR="000172EA" w:rsidRPr="00B479AE" w:rsidRDefault="000172EA" w:rsidP="000172EA">
      <w:pPr>
        <w:tabs>
          <w:tab w:val="left" w:pos="1440"/>
        </w:tabs>
        <w:rPr>
          <w:iCs/>
        </w:rPr>
      </w:pPr>
      <w:r>
        <w:rPr>
          <w:iCs/>
        </w:rPr>
        <w:t>• operator training;</w:t>
      </w:r>
    </w:p>
    <w:p w14:paraId="1F47E539" w14:textId="77777777" w:rsidR="000172EA" w:rsidRPr="00B479AE" w:rsidRDefault="000172EA" w:rsidP="000172EA">
      <w:pPr>
        <w:tabs>
          <w:tab w:val="left" w:pos="1440"/>
        </w:tabs>
        <w:rPr>
          <w:iCs/>
        </w:rPr>
      </w:pPr>
      <w:r>
        <w:rPr>
          <w:iCs/>
        </w:rPr>
        <w:t>• stewardship continuity;</w:t>
      </w:r>
    </w:p>
    <w:p w14:paraId="24317541" w14:textId="77777777" w:rsidR="000172EA" w:rsidRPr="00B479AE" w:rsidRDefault="000172EA" w:rsidP="000172EA">
      <w:pPr>
        <w:tabs>
          <w:tab w:val="left" w:pos="1440"/>
        </w:tabs>
        <w:rPr>
          <w:iCs/>
        </w:rPr>
      </w:pPr>
      <w:r>
        <w:rPr>
          <w:iCs/>
        </w:rPr>
        <w:t>• water strategy;</w:t>
      </w:r>
    </w:p>
    <w:p w14:paraId="186C0546" w14:textId="77777777" w:rsidR="000172EA" w:rsidRPr="00B479AE" w:rsidRDefault="000172EA" w:rsidP="000172EA">
      <w:pPr>
        <w:tabs>
          <w:tab w:val="left" w:pos="1440"/>
        </w:tabs>
        <w:rPr>
          <w:iCs/>
        </w:rPr>
      </w:pPr>
      <w:r>
        <w:rPr>
          <w:iCs/>
        </w:rPr>
        <w:t>• land access;</w:t>
      </w:r>
    </w:p>
    <w:p w14:paraId="03130CED" w14:textId="77777777" w:rsidR="000172EA" w:rsidRPr="00B479AE" w:rsidRDefault="000172EA" w:rsidP="000172EA">
      <w:pPr>
        <w:tabs>
          <w:tab w:val="left" w:pos="1440"/>
        </w:tabs>
        <w:rPr>
          <w:iCs/>
        </w:rPr>
      </w:pPr>
      <w:r>
        <w:rPr>
          <w:iCs/>
        </w:rPr>
        <w:t>• site-specific ecological literacy;</w:t>
      </w:r>
    </w:p>
    <w:p w14:paraId="0CE37FF2" w14:textId="77777777" w:rsidR="000172EA" w:rsidRPr="00B479AE" w:rsidRDefault="000172EA" w:rsidP="000172EA">
      <w:pPr>
        <w:tabs>
          <w:tab w:val="left" w:pos="1440"/>
        </w:tabs>
        <w:rPr>
          <w:iCs/>
        </w:rPr>
      </w:pPr>
      <w:r>
        <w:rPr>
          <w:iCs/>
        </w:rPr>
        <w:t>• technical standards;</w:t>
      </w:r>
    </w:p>
    <w:p w14:paraId="0EB021F7" w14:textId="77777777" w:rsidR="000172EA" w:rsidRPr="00B479AE" w:rsidRDefault="000172EA" w:rsidP="000172EA">
      <w:pPr>
        <w:tabs>
          <w:tab w:val="left" w:pos="1440"/>
        </w:tabs>
        <w:rPr>
          <w:iCs/>
        </w:rPr>
      </w:pPr>
      <w:r>
        <w:rPr>
          <w:iCs/>
        </w:rPr>
        <w:t>• MRV systems;</w:t>
      </w:r>
    </w:p>
    <w:p w14:paraId="1613A9EF" w14:textId="77777777" w:rsidR="000172EA" w:rsidRPr="00B479AE" w:rsidRDefault="000172EA" w:rsidP="000172EA">
      <w:pPr>
        <w:tabs>
          <w:tab w:val="left" w:pos="1440"/>
        </w:tabs>
        <w:rPr>
          <w:iCs/>
        </w:rPr>
      </w:pPr>
      <w:r>
        <w:rPr>
          <w:iCs/>
        </w:rPr>
        <w:t>• methodology;</w:t>
      </w:r>
    </w:p>
    <w:p w14:paraId="0B6AFCAC" w14:textId="77777777" w:rsidR="000172EA" w:rsidRPr="00B479AE" w:rsidRDefault="000172EA" w:rsidP="000172EA">
      <w:pPr>
        <w:tabs>
          <w:tab w:val="left" w:pos="1440"/>
        </w:tabs>
        <w:rPr>
          <w:iCs/>
        </w:rPr>
      </w:pPr>
      <w:r>
        <w:rPr>
          <w:iCs/>
        </w:rPr>
        <w:t>• data infrastructure;</w:t>
      </w:r>
    </w:p>
    <w:p w14:paraId="226C0F37" w14:textId="77777777" w:rsidR="000172EA" w:rsidRPr="00B479AE" w:rsidRDefault="000172EA" w:rsidP="000172EA">
      <w:pPr>
        <w:tabs>
          <w:tab w:val="left" w:pos="1440"/>
        </w:tabs>
        <w:rPr>
          <w:iCs/>
        </w:rPr>
      </w:pPr>
      <w:r>
        <w:rPr>
          <w:iCs/>
        </w:rPr>
        <w:t>• governance capacity;</w:t>
      </w:r>
    </w:p>
    <w:p w14:paraId="26908012" w14:textId="77777777" w:rsidR="000172EA" w:rsidRPr="00B479AE" w:rsidRDefault="000172EA" w:rsidP="000172EA">
      <w:pPr>
        <w:tabs>
          <w:tab w:val="left" w:pos="1440"/>
        </w:tabs>
        <w:rPr>
          <w:iCs/>
        </w:rPr>
      </w:pPr>
      <w:r>
        <w:rPr>
          <w:iCs/>
        </w:rPr>
        <w:t>• institutional adoption;</w:t>
      </w:r>
    </w:p>
    <w:p w14:paraId="108DEE86" w14:textId="77777777" w:rsidR="000172EA" w:rsidRPr="00B479AE" w:rsidRDefault="000172EA" w:rsidP="000172EA">
      <w:pPr>
        <w:tabs>
          <w:tab w:val="left" w:pos="1440"/>
        </w:tabs>
        <w:rPr>
          <w:iCs/>
        </w:rPr>
      </w:pPr>
      <w:r>
        <w:rPr>
          <w:iCs/>
        </w:rPr>
        <w:t>• legal structuring;</w:t>
      </w:r>
    </w:p>
    <w:p w14:paraId="30043A73" w14:textId="77777777" w:rsidR="000172EA" w:rsidRPr="00B479AE" w:rsidRDefault="000172EA" w:rsidP="000172EA">
      <w:pPr>
        <w:tabs>
          <w:tab w:val="left" w:pos="1440"/>
        </w:tabs>
        <w:rPr>
          <w:iCs/>
        </w:rPr>
      </w:pPr>
      <w:r>
        <w:rPr>
          <w:iCs/>
        </w:rPr>
        <w:t>• public-claim discipline;</w:t>
      </w:r>
    </w:p>
    <w:p w14:paraId="2D430C9B" w14:textId="77777777" w:rsidR="000172EA" w:rsidRPr="00B479AE" w:rsidRDefault="000172EA" w:rsidP="000172EA">
      <w:pPr>
        <w:tabs>
          <w:tab w:val="left" w:pos="1440"/>
        </w:tabs>
        <w:rPr>
          <w:iCs/>
        </w:rPr>
      </w:pPr>
      <w:r>
        <w:rPr>
          <w:iCs/>
        </w:rPr>
        <w:t>• procurement pathways;</w:t>
      </w:r>
    </w:p>
    <w:p w14:paraId="004768B2" w14:textId="77777777" w:rsidR="000172EA" w:rsidRPr="00B479AE" w:rsidRDefault="000172EA" w:rsidP="000172EA">
      <w:pPr>
        <w:tabs>
          <w:tab w:val="left" w:pos="1440"/>
        </w:tabs>
        <w:rPr>
          <w:iCs/>
        </w:rPr>
      </w:pPr>
      <w:r>
        <w:rPr>
          <w:iCs/>
        </w:rPr>
        <w:t>• trust.</w:t>
      </w:r>
    </w:p>
    <w:p w14:paraId="4E883058" w14:textId="77777777" w:rsidR="000172EA" w:rsidRPr="00B479AE" w:rsidRDefault="000172EA" w:rsidP="000172EA">
      <w:pPr>
        <w:tabs>
          <w:tab w:val="left" w:pos="1440"/>
        </w:tabs>
        <w:rPr>
          <w:iCs/>
        </w:rPr>
      </w:pPr>
      <w:r>
        <w:rPr>
          <w:iCs/>
        </w:rPr>
        <w:t>Land availability matters.</w:t>
      </w:r>
    </w:p>
    <w:p w14:paraId="59B38097" w14:textId="77777777" w:rsidR="000172EA" w:rsidRPr="00B479AE" w:rsidRDefault="000172EA" w:rsidP="000172EA">
      <w:pPr>
        <w:tabs>
          <w:tab w:val="left" w:pos="1440"/>
        </w:tabs>
        <w:rPr>
          <w:iCs/>
        </w:rPr>
      </w:pPr>
      <w:r>
        <w:rPr>
          <w:iCs/>
        </w:rPr>
        <w:t>Capital availability matters.</w:t>
      </w:r>
    </w:p>
    <w:p w14:paraId="5658FE84" w14:textId="77777777" w:rsidR="000172EA" w:rsidRPr="00B479AE" w:rsidRDefault="000172EA" w:rsidP="000172EA">
      <w:pPr>
        <w:tabs>
          <w:tab w:val="left" w:pos="1440"/>
        </w:tabs>
        <w:rPr>
          <w:iCs/>
        </w:rPr>
      </w:pPr>
      <w:r>
        <w:rPr>
          <w:iCs/>
        </w:rPr>
        <w:t>Biological feasibility matters.</w:t>
      </w:r>
    </w:p>
    <w:p w14:paraId="2F28E9BE" w14:textId="77777777" w:rsidR="000172EA" w:rsidRPr="00B479AE" w:rsidRDefault="000172EA" w:rsidP="000172EA">
      <w:pPr>
        <w:tabs>
          <w:tab w:val="left" w:pos="1440"/>
        </w:tabs>
        <w:rPr>
          <w:iCs/>
        </w:rPr>
      </w:pPr>
      <w:r>
        <w:rPr>
          <w:iCs/>
        </w:rPr>
        <w:t>But these are not the only constraints.</w:t>
      </w:r>
    </w:p>
    <w:p w14:paraId="4F9BE50E" w14:textId="77777777" w:rsidR="000172EA" w:rsidRPr="00B479AE" w:rsidRDefault="000172EA" w:rsidP="000172EA">
      <w:pPr>
        <w:tabs>
          <w:tab w:val="left" w:pos="1440"/>
        </w:tabs>
        <w:rPr>
          <w:iCs/>
        </w:rPr>
      </w:pPr>
      <w:r>
        <w:rPr>
          <w:iCs/>
        </w:rPr>
        <w:t>The deeper constraint is coordination.</w:t>
      </w:r>
    </w:p>
    <w:p w14:paraId="2AAF2B6B" w14:textId="77777777" w:rsidR="000172EA" w:rsidRPr="00B479AE" w:rsidRDefault="000172EA" w:rsidP="000172EA">
      <w:pPr>
        <w:tabs>
          <w:tab w:val="left" w:pos="1440"/>
        </w:tabs>
        <w:rPr>
          <w:iCs/>
        </w:rPr>
      </w:pPr>
      <w:r>
        <w:rPr>
          <w:b/>
          <w:iCs/>
        </w:rPr>
        <w:lastRenderedPageBreak/>
        <w:t>Prometheus addresses this coordination gap by linking:</w:t>
      </w:r>
    </w:p>
    <w:p w14:paraId="1D217FD7" w14:textId="77777777" w:rsidR="000172EA" w:rsidRPr="00B479AE" w:rsidRDefault="000172EA" w:rsidP="000172EA">
      <w:pPr>
        <w:tabs>
          <w:tab w:val="left" w:pos="1440"/>
        </w:tabs>
        <w:rPr>
          <w:iCs/>
        </w:rPr>
      </w:pPr>
      <w:r>
        <w:rPr>
          <w:iCs/>
        </w:rPr>
        <w:t>• OHE biological units;</w:t>
      </w:r>
    </w:p>
    <w:p w14:paraId="29321806" w14:textId="77777777" w:rsidR="000172EA" w:rsidRPr="00B479AE" w:rsidRDefault="000172EA" w:rsidP="000172EA">
      <w:pPr>
        <w:tabs>
          <w:tab w:val="left" w:pos="1440"/>
        </w:tabs>
        <w:rPr>
          <w:iCs/>
        </w:rPr>
      </w:pPr>
      <w:r>
        <w:rPr>
          <w:iCs/>
        </w:rPr>
        <w:t>• MRV evidence;</w:t>
      </w:r>
    </w:p>
    <w:p w14:paraId="01D06B83" w14:textId="77777777" w:rsidR="000172EA" w:rsidRPr="00B479AE" w:rsidRDefault="000172EA" w:rsidP="000172EA">
      <w:pPr>
        <w:tabs>
          <w:tab w:val="left" w:pos="1440"/>
        </w:tabs>
        <w:rPr>
          <w:iCs/>
        </w:rPr>
      </w:pPr>
      <w:r>
        <w:rPr>
          <w:iCs/>
        </w:rPr>
        <w:t>• PRU value analysis;</w:t>
      </w:r>
    </w:p>
    <w:p w14:paraId="33B91F16" w14:textId="77777777" w:rsidR="000172EA" w:rsidRPr="00B479AE" w:rsidRDefault="000172EA" w:rsidP="000172EA">
      <w:pPr>
        <w:tabs>
          <w:tab w:val="left" w:pos="1440"/>
        </w:tabs>
        <w:rPr>
          <w:iCs/>
        </w:rPr>
      </w:pPr>
      <w:r>
        <w:rPr>
          <w:iCs/>
        </w:rPr>
        <w:t>• maturity classification;</w:t>
      </w:r>
    </w:p>
    <w:p w14:paraId="5FEA660F" w14:textId="77777777" w:rsidR="000172EA" w:rsidRPr="00B479AE" w:rsidRDefault="000172EA" w:rsidP="000172EA">
      <w:pPr>
        <w:tabs>
          <w:tab w:val="left" w:pos="1440"/>
        </w:tabs>
        <w:rPr>
          <w:iCs/>
        </w:rPr>
      </w:pPr>
      <w:r>
        <w:rPr>
          <w:iCs/>
        </w:rPr>
        <w:t>• governance review;</w:t>
      </w:r>
    </w:p>
    <w:p w14:paraId="3E5A40D7" w14:textId="77777777" w:rsidR="000172EA" w:rsidRPr="00B479AE" w:rsidRDefault="000172EA" w:rsidP="000172EA">
      <w:pPr>
        <w:tabs>
          <w:tab w:val="left" w:pos="1440"/>
        </w:tabs>
        <w:rPr>
          <w:iCs/>
        </w:rPr>
      </w:pPr>
      <w:r>
        <w:rPr>
          <w:iCs/>
        </w:rPr>
        <w:t>• capital-readiness logic;</w:t>
      </w:r>
    </w:p>
    <w:p w14:paraId="27764775" w14:textId="77777777" w:rsidR="000172EA" w:rsidRPr="00B479AE" w:rsidRDefault="000172EA" w:rsidP="000172EA">
      <w:pPr>
        <w:tabs>
          <w:tab w:val="left" w:pos="1440"/>
        </w:tabs>
        <w:rPr>
          <w:iCs/>
        </w:rPr>
      </w:pPr>
      <w:r>
        <w:rPr>
          <w:iCs/>
        </w:rPr>
        <w:t>• legal boundaries;</w:t>
      </w:r>
    </w:p>
    <w:p w14:paraId="7FA014B0" w14:textId="77777777" w:rsidR="000172EA" w:rsidRPr="00B479AE" w:rsidRDefault="000172EA" w:rsidP="000172EA">
      <w:pPr>
        <w:tabs>
          <w:tab w:val="left" w:pos="1440"/>
        </w:tabs>
        <w:rPr>
          <w:iCs/>
        </w:rPr>
      </w:pPr>
      <w:r>
        <w:rPr>
          <w:iCs/>
        </w:rPr>
        <w:t>• canonical infrastructure;</w:t>
      </w:r>
    </w:p>
    <w:p w14:paraId="3B46A530" w14:textId="77777777" w:rsidR="000172EA" w:rsidRPr="00B479AE" w:rsidRDefault="000172EA" w:rsidP="000172EA">
      <w:pPr>
        <w:tabs>
          <w:tab w:val="left" w:pos="1440"/>
        </w:tabs>
        <w:rPr>
          <w:iCs/>
        </w:rPr>
      </w:pPr>
      <w:r>
        <w:rPr>
          <w:iCs/>
        </w:rPr>
        <w:t>• Holochain-compatible runtime.</w:t>
      </w:r>
    </w:p>
    <w:p w14:paraId="203C0904" w14:textId="77777777" w:rsidR="000172EA" w:rsidRPr="00B479AE" w:rsidRDefault="000172EA" w:rsidP="000172EA">
      <w:pPr>
        <w:tabs>
          <w:tab w:val="left" w:pos="1440"/>
        </w:tabs>
        <w:rPr>
          <w:iCs/>
        </w:rPr>
      </w:pPr>
      <w:r>
        <w:rPr>
          <w:iCs/>
        </w:rPr>
        <w:t>The goal is not simply to deploy more projects.</w:t>
      </w:r>
    </w:p>
    <w:p w14:paraId="3A32AB7B" w14:textId="77777777" w:rsidR="000172EA" w:rsidRPr="00B479AE" w:rsidRDefault="000172EA" w:rsidP="000172EA">
      <w:pPr>
        <w:tabs>
          <w:tab w:val="left" w:pos="1440"/>
        </w:tabs>
        <w:rPr>
          <w:iCs/>
        </w:rPr>
      </w:pPr>
      <w:r>
        <w:rPr>
          <w:iCs/>
        </w:rPr>
        <w:t>The goal is to create a repeatable architecture through which regenerative projects can become credible, comparable, reviewable, and institutionally legible.</w:t>
      </w:r>
    </w:p>
    <w:p w14:paraId="44E95D08" w14:textId="77777777" w:rsidR="000172EA" w:rsidRPr="00B479AE" w:rsidRDefault="000172EA" w:rsidP="000172EA">
      <w:pPr>
        <w:tabs>
          <w:tab w:val="left" w:pos="1440"/>
        </w:tabs>
        <w:rPr>
          <w:b/>
          <w:bCs/>
          <w:iCs/>
        </w:rPr>
      </w:pPr>
      <w:r>
        <w:rPr>
          <w:b/>
          <w:iCs/>
        </w:rPr>
        <w:t>O.15 Transition Pathway</w:t>
      </w:r>
    </w:p>
    <w:p w14:paraId="47A2E375" w14:textId="77777777" w:rsidR="000172EA" w:rsidRPr="00B479AE" w:rsidRDefault="000172EA" w:rsidP="000172EA">
      <w:pPr>
        <w:tabs>
          <w:tab w:val="left" w:pos="1440"/>
        </w:tabs>
        <w:rPr>
          <w:iCs/>
        </w:rPr>
      </w:pPr>
      <w:r>
        <w:rPr>
          <w:iCs/>
        </w:rPr>
        <w:t>A possible transition pathway may include three broad phases.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67"/>
        <w:gridCol w:w="2795"/>
        <w:gridCol w:w="2868"/>
        <w:gridCol w:w="2498"/>
      </w:tblGrid>
      <w:tr w:rsidR="000172EA" w:rsidRPr="00266737" w14:paraId="4BFFEEDB" w14:textId="77777777" w:rsidTr="00506231">
        <w:trPr>
          <w:cantSplit/>
          <w:tblHeader/>
          <w:tblCellSpacing w:w="15" w:type="dxa"/>
          <w:jc w:val="center"/>
        </w:trPr>
        <w:tc>
          <w:tcPr>
            <w:tcW w:w="0" w:type="auto"/>
            <w:hideMark/>
          </w:tcPr>
          <w:p w14:paraId="4EFCDA64" w14:textId="77777777" w:rsidR="000172EA" w:rsidRPr="00266737" w:rsidRDefault="000172EA" w:rsidP="000172EA">
            <w:pPr>
              <w:tabs>
                <w:tab w:val="left" w:pos="1440"/>
              </w:tabs>
              <w:rPr>
                <w:b/>
                <w:bCs/>
                <w:iCs/>
                <w:sz w:val="18"/>
                <w:szCs w:val="18"/>
              </w:rPr>
            </w:pPr>
            <w:r>
              <w:rPr>
                <w:b/>
                <w:iCs/>
                <w:sz w:val="18"/>
                <w:szCs w:val="18"/>
              </w:rPr>
              <w:t>Phase</w:t>
            </w:r>
          </w:p>
        </w:tc>
        <w:tc>
          <w:tcPr>
            <w:tcW w:w="0" w:type="auto"/>
            <w:hideMark/>
          </w:tcPr>
          <w:p w14:paraId="555314D4" w14:textId="77777777" w:rsidR="000172EA" w:rsidRPr="00266737" w:rsidRDefault="000172EA" w:rsidP="000172EA">
            <w:pPr>
              <w:tabs>
                <w:tab w:val="left" w:pos="1440"/>
              </w:tabs>
              <w:rPr>
                <w:b/>
                <w:bCs/>
                <w:iCs/>
                <w:sz w:val="18"/>
                <w:szCs w:val="18"/>
              </w:rPr>
            </w:pPr>
            <w:r>
              <w:rPr>
                <w:b/>
                <w:iCs/>
                <w:sz w:val="18"/>
                <w:szCs w:val="18"/>
              </w:rPr>
              <w:t>Description</w:t>
            </w:r>
          </w:p>
        </w:tc>
        <w:tc>
          <w:tcPr>
            <w:tcW w:w="0" w:type="auto"/>
            <w:hideMark/>
          </w:tcPr>
          <w:p w14:paraId="6F52F56F" w14:textId="77777777" w:rsidR="000172EA" w:rsidRPr="00266737" w:rsidRDefault="000172EA" w:rsidP="000172EA">
            <w:pPr>
              <w:tabs>
                <w:tab w:val="left" w:pos="1440"/>
              </w:tabs>
              <w:rPr>
                <w:b/>
                <w:bCs/>
                <w:iCs/>
                <w:sz w:val="18"/>
                <w:szCs w:val="18"/>
              </w:rPr>
            </w:pPr>
            <w:r>
              <w:rPr>
                <w:b/>
                <w:iCs/>
                <w:sz w:val="18"/>
                <w:szCs w:val="18"/>
              </w:rPr>
              <w:t>Primary objective</w:t>
            </w:r>
          </w:p>
        </w:tc>
        <w:tc>
          <w:tcPr>
            <w:tcW w:w="0" w:type="auto"/>
            <w:hideMark/>
          </w:tcPr>
          <w:p w14:paraId="5C9E9D28" w14:textId="77777777" w:rsidR="000172EA" w:rsidRPr="00266737" w:rsidRDefault="000172EA" w:rsidP="000172EA">
            <w:pPr>
              <w:tabs>
                <w:tab w:val="left" w:pos="1440"/>
              </w:tabs>
              <w:rPr>
                <w:b/>
                <w:bCs/>
                <w:iCs/>
                <w:sz w:val="18"/>
                <w:szCs w:val="18"/>
              </w:rPr>
            </w:pPr>
            <w:r>
              <w:rPr>
                <w:b/>
                <w:iCs/>
                <w:sz w:val="18"/>
                <w:szCs w:val="18"/>
              </w:rPr>
              <w:t>Boundary</w:t>
            </w:r>
          </w:p>
        </w:tc>
      </w:tr>
      <w:tr w:rsidR="000172EA" w:rsidRPr="00266737" w14:paraId="583A691D" w14:textId="77777777" w:rsidTr="00506231">
        <w:trPr>
          <w:cantSplit/>
          <w:tblCellSpacing w:w="15" w:type="dxa"/>
          <w:jc w:val="center"/>
        </w:trPr>
        <w:tc>
          <w:tcPr>
            <w:tcW w:w="0" w:type="auto"/>
            <w:hideMark/>
          </w:tcPr>
          <w:p w14:paraId="347B33E8" w14:textId="77777777" w:rsidR="000172EA" w:rsidRPr="00266737" w:rsidRDefault="000172EA" w:rsidP="000172EA">
            <w:pPr>
              <w:tabs>
                <w:tab w:val="left" w:pos="1440"/>
              </w:tabs>
              <w:rPr>
                <w:bCs/>
                <w:iCs/>
                <w:sz w:val="18"/>
                <w:szCs w:val="18"/>
              </w:rPr>
            </w:pPr>
            <w:r>
              <w:rPr>
                <w:bCs/>
                <w:iCs/>
                <w:sz w:val="18"/>
                <w:szCs w:val="18"/>
              </w:rPr>
              <w:t>Phase 1 — Pilot deployments</w:t>
            </w:r>
          </w:p>
        </w:tc>
        <w:tc>
          <w:tcPr>
            <w:tcW w:w="0" w:type="auto"/>
            <w:hideMark/>
          </w:tcPr>
          <w:p w14:paraId="758317C8" w14:textId="77777777" w:rsidR="000172EA" w:rsidRPr="00266737" w:rsidRDefault="000172EA" w:rsidP="000172EA">
            <w:pPr>
              <w:tabs>
                <w:tab w:val="left" w:pos="1440"/>
              </w:tabs>
              <w:rPr>
                <w:bCs/>
                <w:iCs/>
                <w:sz w:val="18"/>
                <w:szCs w:val="18"/>
              </w:rPr>
            </w:pPr>
            <w:r>
              <w:rPr>
                <w:bCs/>
                <w:iCs/>
                <w:sz w:val="18"/>
                <w:szCs w:val="18"/>
              </w:rPr>
              <w:t>Small, bounded deployments with strong documentation and MRV design</w:t>
            </w:r>
          </w:p>
        </w:tc>
        <w:tc>
          <w:tcPr>
            <w:tcW w:w="0" w:type="auto"/>
            <w:hideMark/>
          </w:tcPr>
          <w:p w14:paraId="41343EF4" w14:textId="77777777" w:rsidR="000172EA" w:rsidRPr="00266737" w:rsidRDefault="000172EA" w:rsidP="000172EA">
            <w:pPr>
              <w:tabs>
                <w:tab w:val="left" w:pos="1440"/>
              </w:tabs>
              <w:rPr>
                <w:bCs/>
                <w:iCs/>
                <w:sz w:val="18"/>
                <w:szCs w:val="18"/>
              </w:rPr>
            </w:pPr>
            <w:r>
              <w:rPr>
                <w:bCs/>
                <w:iCs/>
                <w:sz w:val="18"/>
                <w:szCs w:val="18"/>
              </w:rPr>
              <w:t>Learn, test, observe, refine methodology</w:t>
            </w:r>
          </w:p>
        </w:tc>
        <w:tc>
          <w:tcPr>
            <w:tcW w:w="0" w:type="auto"/>
            <w:hideMark/>
          </w:tcPr>
          <w:p w14:paraId="0C5FF4AE" w14:textId="77777777" w:rsidR="000172EA" w:rsidRPr="00266737" w:rsidRDefault="000172EA" w:rsidP="000172EA">
            <w:pPr>
              <w:tabs>
                <w:tab w:val="left" w:pos="1440"/>
              </w:tabs>
              <w:rPr>
                <w:bCs/>
                <w:iCs/>
                <w:sz w:val="18"/>
                <w:szCs w:val="18"/>
              </w:rPr>
            </w:pPr>
            <w:r>
              <w:rPr>
                <w:bCs/>
                <w:iCs/>
                <w:sz w:val="18"/>
                <w:szCs w:val="18"/>
              </w:rPr>
              <w:t>Not investment proof; not standardized issuance</w:t>
            </w:r>
          </w:p>
        </w:tc>
      </w:tr>
      <w:tr w:rsidR="000172EA" w:rsidRPr="00266737" w14:paraId="35067CE8" w14:textId="77777777" w:rsidTr="00506231">
        <w:trPr>
          <w:cantSplit/>
          <w:tblCellSpacing w:w="15" w:type="dxa"/>
          <w:jc w:val="center"/>
        </w:trPr>
        <w:tc>
          <w:tcPr>
            <w:tcW w:w="0" w:type="auto"/>
            <w:hideMark/>
          </w:tcPr>
          <w:p w14:paraId="53DF5653" w14:textId="77777777" w:rsidR="000172EA" w:rsidRPr="00266737" w:rsidRDefault="000172EA" w:rsidP="000172EA">
            <w:pPr>
              <w:tabs>
                <w:tab w:val="left" w:pos="1440"/>
              </w:tabs>
              <w:rPr>
                <w:bCs/>
                <w:iCs/>
                <w:sz w:val="18"/>
                <w:szCs w:val="18"/>
              </w:rPr>
            </w:pPr>
            <w:r>
              <w:rPr>
                <w:bCs/>
                <w:iCs/>
                <w:sz w:val="18"/>
                <w:szCs w:val="18"/>
              </w:rPr>
              <w:t>Phase 2 — Regional clusters</w:t>
            </w:r>
          </w:p>
        </w:tc>
        <w:tc>
          <w:tcPr>
            <w:tcW w:w="0" w:type="auto"/>
            <w:hideMark/>
          </w:tcPr>
          <w:p w14:paraId="39FF915C" w14:textId="77777777" w:rsidR="000172EA" w:rsidRPr="00266737" w:rsidRDefault="000172EA" w:rsidP="000172EA">
            <w:pPr>
              <w:tabs>
                <w:tab w:val="left" w:pos="1440"/>
              </w:tabs>
              <w:rPr>
                <w:bCs/>
                <w:iCs/>
                <w:sz w:val="18"/>
                <w:szCs w:val="18"/>
              </w:rPr>
            </w:pPr>
            <w:r>
              <w:rPr>
                <w:bCs/>
                <w:iCs/>
                <w:sz w:val="18"/>
                <w:szCs w:val="18"/>
              </w:rPr>
              <w:t>Multiple deployments within a territory or bioregion</w:t>
            </w:r>
          </w:p>
        </w:tc>
        <w:tc>
          <w:tcPr>
            <w:tcW w:w="0" w:type="auto"/>
            <w:hideMark/>
          </w:tcPr>
          <w:p w14:paraId="1C783CC8" w14:textId="77777777" w:rsidR="000172EA" w:rsidRPr="00266737" w:rsidRDefault="000172EA" w:rsidP="000172EA">
            <w:pPr>
              <w:tabs>
                <w:tab w:val="left" w:pos="1440"/>
              </w:tabs>
              <w:rPr>
                <w:bCs/>
                <w:iCs/>
                <w:sz w:val="18"/>
                <w:szCs w:val="18"/>
              </w:rPr>
            </w:pPr>
            <w:r>
              <w:rPr>
                <w:bCs/>
                <w:iCs/>
                <w:sz w:val="18"/>
                <w:szCs w:val="18"/>
              </w:rPr>
              <w:t>Test comparability, shared MRV, operator training, governance, and cluster effects</w:t>
            </w:r>
          </w:p>
        </w:tc>
        <w:tc>
          <w:tcPr>
            <w:tcW w:w="0" w:type="auto"/>
            <w:hideMark/>
          </w:tcPr>
          <w:p w14:paraId="4BC08DA3" w14:textId="77777777" w:rsidR="000172EA" w:rsidRPr="00266737" w:rsidRDefault="000172EA" w:rsidP="000172EA">
            <w:pPr>
              <w:tabs>
                <w:tab w:val="left" w:pos="1440"/>
              </w:tabs>
              <w:rPr>
                <w:bCs/>
                <w:iCs/>
                <w:sz w:val="18"/>
                <w:szCs w:val="18"/>
              </w:rPr>
            </w:pPr>
            <w:r>
              <w:rPr>
                <w:bCs/>
                <w:iCs/>
                <w:sz w:val="18"/>
                <w:szCs w:val="18"/>
              </w:rPr>
              <w:t>Requires stronger governance and data discipline</w:t>
            </w:r>
          </w:p>
        </w:tc>
      </w:tr>
      <w:tr w:rsidR="000172EA" w:rsidRPr="00266737" w14:paraId="712D8FA2" w14:textId="77777777" w:rsidTr="00506231">
        <w:trPr>
          <w:cantSplit/>
          <w:tblCellSpacing w:w="15" w:type="dxa"/>
          <w:jc w:val="center"/>
        </w:trPr>
        <w:tc>
          <w:tcPr>
            <w:tcW w:w="0" w:type="auto"/>
            <w:hideMark/>
          </w:tcPr>
          <w:p w14:paraId="54F2B030" w14:textId="77777777" w:rsidR="000172EA" w:rsidRPr="00266737" w:rsidRDefault="000172EA" w:rsidP="000172EA">
            <w:pPr>
              <w:tabs>
                <w:tab w:val="left" w:pos="1440"/>
              </w:tabs>
              <w:rPr>
                <w:bCs/>
                <w:iCs/>
                <w:sz w:val="18"/>
                <w:szCs w:val="18"/>
              </w:rPr>
            </w:pPr>
            <w:r>
              <w:rPr>
                <w:bCs/>
                <w:iCs/>
                <w:sz w:val="18"/>
                <w:szCs w:val="18"/>
              </w:rPr>
              <w:t>Phase 3 — Institutional portfolios</w:t>
            </w:r>
          </w:p>
        </w:tc>
        <w:tc>
          <w:tcPr>
            <w:tcW w:w="0" w:type="auto"/>
            <w:hideMark/>
          </w:tcPr>
          <w:p w14:paraId="7D5E0E74" w14:textId="77777777" w:rsidR="000172EA" w:rsidRPr="00266737" w:rsidRDefault="000172EA" w:rsidP="000172EA">
            <w:pPr>
              <w:tabs>
                <w:tab w:val="left" w:pos="1440"/>
              </w:tabs>
              <w:rPr>
                <w:bCs/>
                <w:iCs/>
                <w:sz w:val="18"/>
                <w:szCs w:val="18"/>
              </w:rPr>
            </w:pPr>
            <w:r>
              <w:rPr>
                <w:bCs/>
                <w:iCs/>
                <w:sz w:val="18"/>
                <w:szCs w:val="18"/>
              </w:rPr>
              <w:t>Aggregated, reviewed, legally structured, and institutionally reported regenerative assets</w:t>
            </w:r>
          </w:p>
        </w:tc>
        <w:tc>
          <w:tcPr>
            <w:tcW w:w="0" w:type="auto"/>
            <w:hideMark/>
          </w:tcPr>
          <w:p w14:paraId="1C5D835C" w14:textId="77777777" w:rsidR="000172EA" w:rsidRPr="00266737" w:rsidRDefault="000172EA" w:rsidP="000172EA">
            <w:pPr>
              <w:tabs>
                <w:tab w:val="left" w:pos="1440"/>
              </w:tabs>
              <w:rPr>
                <w:bCs/>
                <w:iCs/>
                <w:sz w:val="18"/>
                <w:szCs w:val="18"/>
              </w:rPr>
            </w:pPr>
            <w:r>
              <w:rPr>
                <w:bCs/>
                <w:iCs/>
                <w:sz w:val="18"/>
                <w:szCs w:val="18"/>
              </w:rPr>
              <w:t>Support capital-readiness, portfolio analysis, public-sector programs, or private-credit review</w:t>
            </w:r>
          </w:p>
        </w:tc>
        <w:tc>
          <w:tcPr>
            <w:tcW w:w="0" w:type="auto"/>
            <w:hideMark/>
          </w:tcPr>
          <w:p w14:paraId="4A8526C7" w14:textId="77777777" w:rsidR="000172EA" w:rsidRPr="00266737" w:rsidRDefault="000172EA" w:rsidP="000172EA">
            <w:pPr>
              <w:tabs>
                <w:tab w:val="left" w:pos="1440"/>
              </w:tabs>
              <w:rPr>
                <w:bCs/>
                <w:iCs/>
                <w:sz w:val="18"/>
                <w:szCs w:val="18"/>
              </w:rPr>
            </w:pPr>
            <w:r>
              <w:rPr>
                <w:bCs/>
                <w:iCs/>
                <w:sz w:val="18"/>
                <w:szCs w:val="18"/>
              </w:rPr>
              <w:t>Requires legal structure, underwriting, disclosure, and institutional safeguards</w:t>
            </w:r>
          </w:p>
        </w:tc>
      </w:tr>
    </w:tbl>
    <w:p w14:paraId="7BEC36E7" w14:textId="77777777" w:rsidR="000172EA" w:rsidRPr="00B479AE" w:rsidRDefault="000172EA" w:rsidP="000172EA">
      <w:pPr>
        <w:tabs>
          <w:tab w:val="left" w:pos="1440"/>
        </w:tabs>
        <w:rPr>
          <w:iCs/>
        </w:rPr>
      </w:pPr>
      <w:r>
        <w:rPr>
          <w:iCs/>
        </w:rPr>
        <w:t>The transition pathway is developmental.</w:t>
      </w:r>
    </w:p>
    <w:p w14:paraId="30034244" w14:textId="77777777" w:rsidR="000172EA" w:rsidRPr="00B479AE" w:rsidRDefault="000172EA" w:rsidP="000172EA">
      <w:pPr>
        <w:tabs>
          <w:tab w:val="left" w:pos="1440"/>
        </w:tabs>
        <w:rPr>
          <w:iCs/>
        </w:rPr>
      </w:pPr>
      <w:r>
        <w:rPr>
          <w:iCs/>
        </w:rPr>
        <w:lastRenderedPageBreak/>
        <w:t>It is not automatic.</w:t>
      </w:r>
    </w:p>
    <w:p w14:paraId="0811F868" w14:textId="77777777" w:rsidR="000172EA" w:rsidRPr="00B479AE" w:rsidRDefault="000172EA" w:rsidP="000172EA">
      <w:pPr>
        <w:tabs>
          <w:tab w:val="left" w:pos="1440"/>
        </w:tabs>
        <w:rPr>
          <w:iCs/>
        </w:rPr>
      </w:pPr>
      <w:r>
        <w:rPr>
          <w:iCs/>
        </w:rPr>
        <w:t>Pilot does not mean proof.</w:t>
      </w:r>
    </w:p>
    <w:p w14:paraId="34736F1F" w14:textId="77777777" w:rsidR="000172EA" w:rsidRPr="00B479AE" w:rsidRDefault="000172EA" w:rsidP="000172EA">
      <w:pPr>
        <w:tabs>
          <w:tab w:val="left" w:pos="1440"/>
        </w:tabs>
        <w:rPr>
          <w:iCs/>
        </w:rPr>
      </w:pPr>
      <w:r>
        <w:rPr>
          <w:iCs/>
        </w:rPr>
        <w:t>Cluster does not mean portfolio.</w:t>
      </w:r>
    </w:p>
    <w:p w14:paraId="4B7ABAB9" w14:textId="77777777" w:rsidR="000172EA" w:rsidRPr="00B479AE" w:rsidRDefault="000172EA" w:rsidP="000172EA">
      <w:pPr>
        <w:tabs>
          <w:tab w:val="left" w:pos="1440"/>
        </w:tabs>
        <w:rPr>
          <w:iCs/>
        </w:rPr>
      </w:pPr>
      <w:r>
        <w:rPr>
          <w:iCs/>
        </w:rPr>
        <w:t>Portfolio does not mean financial instrument.</w:t>
      </w:r>
    </w:p>
    <w:p w14:paraId="3E5A2978" w14:textId="77777777" w:rsidR="000172EA" w:rsidRPr="00B479AE" w:rsidRDefault="000172EA" w:rsidP="000172EA">
      <w:pPr>
        <w:tabs>
          <w:tab w:val="left" w:pos="1440"/>
        </w:tabs>
        <w:rPr>
          <w:iCs/>
        </w:rPr>
      </w:pPr>
      <w:r>
        <w:rPr>
          <w:iCs/>
        </w:rPr>
        <w:t>Financial instrument does not mean ecological truth.</w:t>
      </w:r>
    </w:p>
    <w:p w14:paraId="23F5A767" w14:textId="77777777" w:rsidR="000172EA" w:rsidRPr="00B479AE" w:rsidRDefault="000172EA" w:rsidP="000172EA">
      <w:pPr>
        <w:tabs>
          <w:tab w:val="left" w:pos="1440"/>
        </w:tabs>
        <w:rPr>
          <w:iCs/>
        </w:rPr>
      </w:pPr>
      <w:r>
        <w:rPr>
          <w:iCs/>
        </w:rPr>
        <w:t>Each stage requires its own evidence, review, governance, and legal boundary.</w:t>
      </w:r>
    </w:p>
    <w:p w14:paraId="2223E6D9" w14:textId="77777777" w:rsidR="000172EA" w:rsidRPr="00B479AE" w:rsidRDefault="000172EA" w:rsidP="000172EA">
      <w:pPr>
        <w:tabs>
          <w:tab w:val="left" w:pos="1440"/>
        </w:tabs>
        <w:rPr>
          <w:b/>
          <w:bCs/>
          <w:iCs/>
        </w:rPr>
      </w:pPr>
      <w:r>
        <w:rPr>
          <w:b/>
          <w:iCs/>
        </w:rPr>
        <w:t>O.16 Final Insight</w:t>
      </w:r>
    </w:p>
    <w:p w14:paraId="565BD0CC" w14:textId="77777777" w:rsidR="000172EA" w:rsidRPr="00B479AE" w:rsidRDefault="000172EA" w:rsidP="000172EA">
      <w:pPr>
        <w:tabs>
          <w:tab w:val="left" w:pos="1440"/>
        </w:tabs>
        <w:rPr>
          <w:iCs/>
        </w:rPr>
      </w:pPr>
      <w:r>
        <w:rPr>
          <w:iCs/>
        </w:rPr>
        <w:t>The limitation is not whether regeneration can improve living systems.</w:t>
      </w:r>
    </w:p>
    <w:p w14:paraId="1B660445" w14:textId="77777777" w:rsidR="000172EA" w:rsidRPr="00B479AE" w:rsidRDefault="000172EA" w:rsidP="000172EA">
      <w:pPr>
        <w:tabs>
          <w:tab w:val="left" w:pos="1440"/>
        </w:tabs>
        <w:rPr>
          <w:iCs/>
        </w:rPr>
      </w:pPr>
      <w:r>
        <w:rPr>
          <w:iCs/>
        </w:rPr>
        <w:t>The limitation is whether capital allocation can evolve fast enough, intelligently enough, and lawfully enough to support regeneration before downstream costs become overwhelming.</w:t>
      </w:r>
    </w:p>
    <w:p w14:paraId="33BE7C98" w14:textId="77777777" w:rsidR="000172EA" w:rsidRPr="00B479AE" w:rsidRDefault="000172EA" w:rsidP="000172EA">
      <w:pPr>
        <w:tabs>
          <w:tab w:val="left" w:pos="1440"/>
        </w:tabs>
        <w:rPr>
          <w:iCs/>
        </w:rPr>
      </w:pPr>
      <w:r>
        <w:rPr>
          <w:iCs/>
        </w:rPr>
        <w:t>Prometheus does not claim that regeneration solves every systemic cost.</w:t>
      </w:r>
    </w:p>
    <w:p w14:paraId="2DBEAF88" w14:textId="77777777" w:rsidR="000172EA" w:rsidRPr="00B479AE" w:rsidRDefault="000172EA" w:rsidP="000172EA">
      <w:pPr>
        <w:tabs>
          <w:tab w:val="left" w:pos="1440"/>
        </w:tabs>
        <w:rPr>
          <w:iCs/>
        </w:rPr>
      </w:pPr>
      <w:r>
        <w:rPr>
          <w:iCs/>
        </w:rPr>
        <w:t>It claims that capital allocation becomes structurally incomplete when it ignores the living systems that determine future cost, resilience, productivity, and health.</w:t>
      </w:r>
    </w:p>
    <w:p w14:paraId="0760C5DB" w14:textId="77777777" w:rsidR="000172EA" w:rsidRPr="00B479AE" w:rsidRDefault="000172EA" w:rsidP="000172EA">
      <w:pPr>
        <w:tabs>
          <w:tab w:val="left" w:pos="1440"/>
        </w:tabs>
        <w:rPr>
          <w:iCs/>
        </w:rPr>
      </w:pPr>
      <w:r>
        <w:rPr>
          <w:b/>
          <w:iCs/>
        </w:rPr>
        <w:t>The strategic insight is:</w:t>
      </w:r>
    </w:p>
    <w:p w14:paraId="2693270C" w14:textId="77777777" w:rsidR="000172EA" w:rsidRPr="00B479AE" w:rsidRDefault="000172EA" w:rsidP="000172EA">
      <w:pPr>
        <w:tabs>
          <w:tab w:val="left" w:pos="1440"/>
        </w:tabs>
        <w:rPr>
          <w:iCs/>
        </w:rPr>
      </w:pPr>
      <w:r>
        <w:rPr>
          <w:iCs/>
        </w:rPr>
        <w:t>capital allocated downstream absorbs damage;</w:t>
      </w:r>
    </w:p>
    <w:p w14:paraId="764DAB95" w14:textId="77777777" w:rsidR="000172EA" w:rsidRPr="00B479AE" w:rsidRDefault="000172EA" w:rsidP="000172EA">
      <w:pPr>
        <w:tabs>
          <w:tab w:val="left" w:pos="1440"/>
        </w:tabs>
        <w:rPr>
          <w:iCs/>
        </w:rPr>
      </w:pPr>
      <w:r>
        <w:rPr>
          <w:iCs/>
        </w:rPr>
        <w:t>capital allocated upstream may reduce fragility;</w:t>
      </w:r>
    </w:p>
    <w:p w14:paraId="1CBC6420" w14:textId="77777777" w:rsidR="000172EA" w:rsidRPr="00B479AE" w:rsidRDefault="000172EA" w:rsidP="000172EA">
      <w:pPr>
        <w:tabs>
          <w:tab w:val="left" w:pos="1440"/>
        </w:tabs>
        <w:rPr>
          <w:iCs/>
        </w:rPr>
      </w:pPr>
      <w:r>
        <w:rPr>
          <w:iCs/>
        </w:rPr>
        <w:t>capital allocated through verified regenerative infrastructure may become more intelligent.</w:t>
      </w:r>
    </w:p>
    <w:p w14:paraId="0259CFCF" w14:textId="77777777" w:rsidR="000172EA" w:rsidRPr="00B479AE" w:rsidRDefault="000172EA" w:rsidP="000172EA">
      <w:pPr>
        <w:tabs>
          <w:tab w:val="left" w:pos="1440"/>
        </w:tabs>
        <w:rPr>
          <w:b/>
          <w:bCs/>
          <w:iCs/>
        </w:rPr>
      </w:pPr>
      <w:r>
        <w:rPr>
          <w:b/>
          <w:iCs/>
        </w:rPr>
        <w:t>O.17 Conclusion</w:t>
      </w:r>
    </w:p>
    <w:p w14:paraId="4A85E3CF" w14:textId="77777777" w:rsidR="000172EA" w:rsidRPr="00B479AE" w:rsidRDefault="000172EA" w:rsidP="000172EA">
      <w:pPr>
        <w:tabs>
          <w:tab w:val="left" w:pos="1440"/>
        </w:tabs>
        <w:rPr>
          <w:iCs/>
        </w:rPr>
      </w:pPr>
      <w:r>
        <w:rPr>
          <w:iCs/>
        </w:rPr>
        <w:t>The Prometheus model demonstrates a capital-allocation thesis.</w:t>
      </w:r>
    </w:p>
    <w:p w14:paraId="0D814B1B" w14:textId="77777777" w:rsidR="000172EA" w:rsidRPr="00B479AE" w:rsidRDefault="000172EA" w:rsidP="000172EA">
      <w:pPr>
        <w:tabs>
          <w:tab w:val="left" w:pos="1440"/>
        </w:tabs>
        <w:rPr>
          <w:iCs/>
        </w:rPr>
      </w:pPr>
      <w:r>
        <w:rPr>
          <w:iCs/>
        </w:rPr>
        <w:t>Small reallocations of existing downstream cost pools may support large-scale regenerative infrastructure where design, evidence, governance, legal structure, and institutional pathways mature.</w:t>
      </w:r>
    </w:p>
    <w:p w14:paraId="342AF931" w14:textId="77777777" w:rsidR="000172EA" w:rsidRPr="00B479AE" w:rsidRDefault="000172EA" w:rsidP="000172EA">
      <w:pPr>
        <w:tabs>
          <w:tab w:val="left" w:pos="1440"/>
        </w:tabs>
        <w:rPr>
          <w:iCs/>
        </w:rPr>
      </w:pPr>
      <w:r>
        <w:rPr>
          <w:b/>
          <w:iCs/>
        </w:rPr>
        <w:t>The potential benefits may include:</w:t>
      </w:r>
    </w:p>
    <w:p w14:paraId="6FA690FC" w14:textId="77777777" w:rsidR="000172EA" w:rsidRPr="00B479AE" w:rsidRDefault="000172EA" w:rsidP="000172EA">
      <w:pPr>
        <w:tabs>
          <w:tab w:val="left" w:pos="1440"/>
        </w:tabs>
        <w:rPr>
          <w:iCs/>
        </w:rPr>
      </w:pPr>
      <w:r>
        <w:rPr>
          <w:iCs/>
        </w:rPr>
        <w:t>• ecological regeneration;</w:t>
      </w:r>
    </w:p>
    <w:p w14:paraId="6414F8A0" w14:textId="77777777" w:rsidR="000172EA" w:rsidRPr="00B479AE" w:rsidRDefault="000172EA" w:rsidP="000172EA">
      <w:pPr>
        <w:tabs>
          <w:tab w:val="left" w:pos="1440"/>
        </w:tabs>
        <w:rPr>
          <w:iCs/>
        </w:rPr>
      </w:pPr>
      <w:r>
        <w:rPr>
          <w:iCs/>
        </w:rPr>
        <w:lastRenderedPageBreak/>
        <w:t>• food-system resilience;</w:t>
      </w:r>
    </w:p>
    <w:p w14:paraId="1392ED51" w14:textId="77777777" w:rsidR="000172EA" w:rsidRPr="00B479AE" w:rsidRDefault="000172EA" w:rsidP="000172EA">
      <w:pPr>
        <w:tabs>
          <w:tab w:val="left" w:pos="1440"/>
        </w:tabs>
        <w:rPr>
          <w:iCs/>
        </w:rPr>
      </w:pPr>
      <w:r>
        <w:rPr>
          <w:iCs/>
        </w:rPr>
        <w:t>• water resilience;</w:t>
      </w:r>
    </w:p>
    <w:p w14:paraId="06A6F214" w14:textId="77777777" w:rsidR="000172EA" w:rsidRPr="00B479AE" w:rsidRDefault="000172EA" w:rsidP="000172EA">
      <w:pPr>
        <w:tabs>
          <w:tab w:val="left" w:pos="1440"/>
        </w:tabs>
        <w:rPr>
          <w:iCs/>
        </w:rPr>
      </w:pPr>
      <w:r>
        <w:rPr>
          <w:iCs/>
        </w:rPr>
        <w:t>• soil recovery;</w:t>
      </w:r>
    </w:p>
    <w:p w14:paraId="4DA19ED7" w14:textId="77777777" w:rsidR="000172EA" w:rsidRPr="00B479AE" w:rsidRDefault="000172EA" w:rsidP="000172EA">
      <w:pPr>
        <w:tabs>
          <w:tab w:val="left" w:pos="1440"/>
        </w:tabs>
        <w:rPr>
          <w:iCs/>
        </w:rPr>
      </w:pPr>
      <w:r>
        <w:rPr>
          <w:iCs/>
        </w:rPr>
        <w:t>• local productive capacity;</w:t>
      </w:r>
    </w:p>
    <w:p w14:paraId="4C577313" w14:textId="77777777" w:rsidR="000172EA" w:rsidRPr="00B479AE" w:rsidRDefault="000172EA" w:rsidP="000172EA">
      <w:pPr>
        <w:tabs>
          <w:tab w:val="left" w:pos="1440"/>
        </w:tabs>
        <w:rPr>
          <w:iCs/>
        </w:rPr>
      </w:pPr>
      <w:r>
        <w:rPr>
          <w:iCs/>
        </w:rPr>
        <w:t>• preventive-health relevance;</w:t>
      </w:r>
    </w:p>
    <w:p w14:paraId="51E678FE" w14:textId="77777777" w:rsidR="000172EA" w:rsidRPr="00B479AE" w:rsidRDefault="000172EA" w:rsidP="000172EA">
      <w:pPr>
        <w:tabs>
          <w:tab w:val="left" w:pos="1440"/>
        </w:tabs>
        <w:rPr>
          <w:iCs/>
        </w:rPr>
      </w:pPr>
      <w:r>
        <w:rPr>
          <w:iCs/>
        </w:rPr>
        <w:t>• educational value;</w:t>
      </w:r>
    </w:p>
    <w:p w14:paraId="11BC80FE" w14:textId="77777777" w:rsidR="000172EA" w:rsidRPr="00B479AE" w:rsidRDefault="000172EA" w:rsidP="000172EA">
      <w:pPr>
        <w:tabs>
          <w:tab w:val="left" w:pos="1440"/>
        </w:tabs>
        <w:rPr>
          <w:iCs/>
        </w:rPr>
      </w:pPr>
      <w:r>
        <w:rPr>
          <w:iCs/>
        </w:rPr>
        <w:t>• hospitality and community value;</w:t>
      </w:r>
    </w:p>
    <w:p w14:paraId="07AD4627" w14:textId="77777777" w:rsidR="000172EA" w:rsidRPr="00B479AE" w:rsidRDefault="000172EA" w:rsidP="000172EA">
      <w:pPr>
        <w:tabs>
          <w:tab w:val="left" w:pos="1440"/>
        </w:tabs>
        <w:rPr>
          <w:iCs/>
        </w:rPr>
      </w:pPr>
      <w:r>
        <w:rPr>
          <w:iCs/>
        </w:rPr>
        <w:t>• reduced fragility;</w:t>
      </w:r>
    </w:p>
    <w:p w14:paraId="1D68EA49" w14:textId="77777777" w:rsidR="000172EA" w:rsidRPr="00B479AE" w:rsidRDefault="000172EA" w:rsidP="000172EA">
      <w:pPr>
        <w:tabs>
          <w:tab w:val="left" w:pos="1440"/>
        </w:tabs>
        <w:rPr>
          <w:iCs/>
        </w:rPr>
      </w:pPr>
      <w:r>
        <w:rPr>
          <w:iCs/>
        </w:rPr>
        <w:t>• capital-readiness.</w:t>
      </w:r>
    </w:p>
    <w:p w14:paraId="5CF0BB20" w14:textId="77777777" w:rsidR="000172EA" w:rsidRPr="00B479AE" w:rsidRDefault="000172EA" w:rsidP="000172EA">
      <w:pPr>
        <w:tabs>
          <w:tab w:val="left" w:pos="1440"/>
        </w:tabs>
        <w:rPr>
          <w:iCs/>
        </w:rPr>
      </w:pPr>
      <w:r>
        <w:rPr>
          <w:iCs/>
        </w:rPr>
        <w:t>This does not make regeneration a niche solution. It positions regeneration as an upstream infrastructure category.</w:t>
      </w:r>
    </w:p>
    <w:p w14:paraId="1A4794D7" w14:textId="77777777" w:rsidR="000172EA" w:rsidRPr="00B479AE" w:rsidRDefault="000172EA" w:rsidP="000172EA">
      <w:pPr>
        <w:tabs>
          <w:tab w:val="left" w:pos="1440"/>
        </w:tabs>
        <w:rPr>
          <w:iCs/>
        </w:rPr>
      </w:pPr>
      <w:r>
        <w:rPr>
          <w:b/>
          <w:iCs/>
        </w:rPr>
        <w:t>The final principle is:</w:t>
      </w:r>
    </w:p>
    <w:p w14:paraId="4725CA41" w14:textId="77777777" w:rsidR="000172EA" w:rsidRPr="00B479AE" w:rsidRDefault="000172EA" w:rsidP="000172EA">
      <w:pPr>
        <w:tabs>
          <w:tab w:val="left" w:pos="1440"/>
        </w:tabs>
        <w:rPr>
          <w:iCs/>
        </w:rPr>
      </w:pPr>
      <w:r>
        <w:rPr>
          <w:iCs/>
        </w:rPr>
        <w:t>regeneration is not merely an ecological preference;</w:t>
      </w:r>
    </w:p>
    <w:p w14:paraId="0FCD0AC4" w14:textId="77777777" w:rsidR="000172EA" w:rsidRPr="00B479AE" w:rsidRDefault="000172EA" w:rsidP="000172EA">
      <w:pPr>
        <w:tabs>
          <w:tab w:val="left" w:pos="1440"/>
        </w:tabs>
        <w:rPr>
          <w:iCs/>
        </w:rPr>
      </w:pPr>
      <w:r>
        <w:rPr>
          <w:iCs/>
        </w:rPr>
        <w:t>it is a capital-allocation upgrade.</w:t>
      </w:r>
    </w:p>
    <w:p w14:paraId="4822AAF0" w14:textId="77777777" w:rsidR="000172EA" w:rsidRPr="00B479AE" w:rsidRDefault="000172EA" w:rsidP="000172EA">
      <w:pPr>
        <w:tabs>
          <w:tab w:val="left" w:pos="1440"/>
        </w:tabs>
        <w:rPr>
          <w:iCs/>
        </w:rPr>
      </w:pPr>
      <w:r>
        <w:rPr>
          <w:iCs/>
        </w:rPr>
        <w:t>When capital learns to move upstream, the economy stops paying only for damage and begins financing the conditions that reduce damage.</w:t>
      </w:r>
    </w:p>
    <w:p w14:paraId="750499B1" w14:textId="77777777" w:rsidR="000172EA" w:rsidRPr="00B479AE" w:rsidRDefault="000172EA" w:rsidP="000172EA">
      <w:pPr>
        <w:tabs>
          <w:tab w:val="left" w:pos="1440"/>
        </w:tabs>
        <w:rPr>
          <w:iCs/>
        </w:rPr>
      </w:pPr>
      <w:r>
        <w:rPr>
          <w:b/>
          <w:iCs/>
        </w:rPr>
        <w:t>That is the strategic purpose of Prometheus:</w:t>
      </w:r>
    </w:p>
    <w:p w14:paraId="4C8919B4" w14:textId="77777777" w:rsidR="000172EA" w:rsidRPr="00B479AE" w:rsidRDefault="000172EA" w:rsidP="000172EA">
      <w:pPr>
        <w:tabs>
          <w:tab w:val="left" w:pos="1440"/>
        </w:tabs>
        <w:rPr>
          <w:iCs/>
        </w:rPr>
      </w:pPr>
      <w:r>
        <w:rPr>
          <w:iCs/>
        </w:rPr>
        <w:t>to make regenerative infrastructure visible, reviewable, comparable, admissible, and eventually allocable without disconnecting capital from the living systems that make durable value possible.</w:t>
      </w:r>
    </w:p>
    <w:p w14:paraId="42ABF8B7" w14:textId="77777777" w:rsidR="002602C5" w:rsidRPr="00ED0D46" w:rsidRDefault="002602C5" w:rsidP="00ED0D46">
      <w:pPr>
        <w:pStyle w:val="Titolo1"/>
        <w:rPr>
          <w:rFonts w:ascii="Baskerville Old Face" w:hAnsi="Baskerville Old Face"/>
          <w:bCs/>
          <w:iCs/>
          <w:szCs w:val="24"/>
        </w:rPr>
      </w:pPr>
      <w:r>
        <w:rPr>
          <w:rFonts w:ascii="Baskerville Old Face" w:eastAsia="Baskerville Old Face" w:hAnsi="Baskerville Old Face" w:cs="Baskerville Old Face"/>
          <w:iCs/>
          <w:szCs w:val="24"/>
        </w:rPr>
        <w:t>Appendix P: Glossary and References</w:t>
      </w:r>
    </w:p>
    <w:p w14:paraId="5A7154A7" w14:textId="77777777" w:rsidR="002602C5" w:rsidRPr="00B479AE" w:rsidRDefault="002602C5" w:rsidP="002602C5">
      <w:pPr>
        <w:tabs>
          <w:tab w:val="left" w:pos="1440"/>
        </w:tabs>
        <w:rPr>
          <w:b/>
          <w:bCs/>
          <w:iCs/>
        </w:rPr>
      </w:pPr>
      <w:r>
        <w:rPr>
          <w:b/>
          <w:iCs/>
        </w:rPr>
        <w:t>P.1 Glossary of Terms</w:t>
      </w:r>
    </w:p>
    <w:p w14:paraId="48C97225" w14:textId="77777777" w:rsidR="002602C5" w:rsidRPr="00B479AE" w:rsidRDefault="002602C5" w:rsidP="002602C5">
      <w:pPr>
        <w:tabs>
          <w:tab w:val="left" w:pos="1440"/>
        </w:tabs>
        <w:rPr>
          <w:iCs/>
        </w:rPr>
      </w:pPr>
      <w:r>
        <w:rPr>
          <w:iCs/>
        </w:rPr>
        <w:t>This glossary defines key terms used throughout the h•eart•h Prometheus White Paper, technical documentation, canonical appendices, and future implementation materials.</w:t>
      </w:r>
    </w:p>
    <w:p w14:paraId="732CC95C" w14:textId="77777777" w:rsidR="002602C5" w:rsidRPr="00B479AE" w:rsidRDefault="002602C5" w:rsidP="002602C5">
      <w:pPr>
        <w:tabs>
          <w:tab w:val="left" w:pos="1440"/>
        </w:tabs>
        <w:rPr>
          <w:iCs/>
        </w:rPr>
      </w:pPr>
      <w:r>
        <w:rPr>
          <w:iCs/>
        </w:rPr>
        <w:lastRenderedPageBreak/>
        <w:t>Terms are defined within the constitutional, ecological, technical, governance, legal, and capital-readiness architecture of Prometheus.</w:t>
      </w:r>
    </w:p>
    <w:p w14:paraId="1835B90C" w14:textId="77777777" w:rsidR="002602C5" w:rsidRPr="00B479AE" w:rsidRDefault="002602C5" w:rsidP="002602C5">
      <w:pPr>
        <w:tabs>
          <w:tab w:val="left" w:pos="1440"/>
        </w:tabs>
        <w:rPr>
          <w:iCs/>
        </w:rPr>
      </w:pPr>
      <w:r>
        <w:rPr>
          <w:iCs/>
        </w:rPr>
        <w:t>Definitions should be interpreted according to the source-layer discipline of the system.</w:t>
      </w:r>
    </w:p>
    <w:p w14:paraId="6008C71E" w14:textId="77777777" w:rsidR="002602C5" w:rsidRPr="00B479AE" w:rsidRDefault="002602C5" w:rsidP="002602C5">
      <w:pPr>
        <w:tabs>
          <w:tab w:val="left" w:pos="1440"/>
        </w:tabs>
        <w:rPr>
          <w:iCs/>
        </w:rPr>
      </w:pPr>
      <w:r>
        <w:rPr>
          <w:iCs/>
        </w:rPr>
        <w:t>Where a term has different meanings in external fields, including finance, law, software, ecology, AI, blockchain, Holochain, regenerative design, public health, or governance, the Prometheus-specific meaning controls within this White Paper unless a section expressly states otherwise.</w:t>
      </w:r>
    </w:p>
    <w:p w14:paraId="4BCBA7DC" w14:textId="77777777" w:rsidR="002602C5" w:rsidRPr="00B479AE" w:rsidRDefault="002602C5" w:rsidP="002602C5">
      <w:pPr>
        <w:tabs>
          <w:tab w:val="left" w:pos="1440"/>
        </w:tabs>
        <w:rPr>
          <w:b/>
          <w:bCs/>
          <w:iCs/>
        </w:rPr>
      </w:pPr>
      <w:r>
        <w:rPr>
          <w:b/>
          <w:iCs/>
        </w:rPr>
        <w:t>Reference Convention</w:t>
      </w:r>
    </w:p>
    <w:p w14:paraId="5EF37438" w14:textId="77777777" w:rsidR="002602C5" w:rsidRPr="00B479AE" w:rsidRDefault="002602C5" w:rsidP="002602C5">
      <w:pPr>
        <w:tabs>
          <w:tab w:val="left" w:pos="1440"/>
        </w:tabs>
        <w:rPr>
          <w:iCs/>
        </w:rPr>
      </w:pPr>
      <w:r>
        <w:rPr>
          <w:iCs/>
        </w:rPr>
        <w:t>Glossary entries refer, wherever possible, to explicit section titles, appendices, or functional layers rather than to numerical section references alone.</w:t>
      </w:r>
    </w:p>
    <w:p w14:paraId="3CBE6541" w14:textId="77777777" w:rsidR="002602C5" w:rsidRPr="00B479AE" w:rsidRDefault="002602C5" w:rsidP="002602C5">
      <w:pPr>
        <w:tabs>
          <w:tab w:val="left" w:pos="1440"/>
        </w:tabs>
        <w:rPr>
          <w:iCs/>
        </w:rPr>
      </w:pPr>
      <w:r>
        <w:rPr>
          <w:iCs/>
        </w:rPr>
        <w:t>This improves traceability across document versions, formats, pagination changes, exports, translations, repository releases, and future canonical updates.</w:t>
      </w:r>
    </w:p>
    <w:p w14:paraId="6F3F5171" w14:textId="77777777" w:rsidR="002602C5" w:rsidRPr="00B479AE" w:rsidRDefault="002602C5" w:rsidP="002602C5">
      <w:pPr>
        <w:tabs>
          <w:tab w:val="left" w:pos="1440"/>
        </w:tabs>
        <w:rPr>
          <w:iCs/>
        </w:rPr>
      </w:pPr>
      <w:r>
        <w:rPr>
          <w:b/>
          <w:iCs/>
        </w:rPr>
        <w:t>A</w:t>
      </w:r>
    </w:p>
    <w:p w14:paraId="6B244C4B" w14:textId="77777777" w:rsidR="002602C5" w:rsidRPr="00B479AE" w:rsidRDefault="002602C5" w:rsidP="002602C5">
      <w:pPr>
        <w:tabs>
          <w:tab w:val="left" w:pos="1440"/>
        </w:tabs>
        <w:rPr>
          <w:iCs/>
        </w:rPr>
      </w:pPr>
      <w:r>
        <w:rPr>
          <w:iCs/>
        </w:rPr>
        <w:t>Abundance, Spiral of — Foundational Prometheus principle stating that durable value emerges from regenerative processes, relational coherence, ecological capacity, care potential, and future optionality. Scarcity is treated not as an immutable law of life, but as a frequent symptom of system design failure, extraction, enclosure, coordination breakdown, or degraded life-support capacity.</w:t>
      </w:r>
    </w:p>
    <w:p w14:paraId="6A8FB6FB" w14:textId="77777777" w:rsidR="002602C5" w:rsidRPr="00B479AE" w:rsidRDefault="002602C5" w:rsidP="002602C5">
      <w:pPr>
        <w:tabs>
          <w:tab w:val="left" w:pos="1440"/>
        </w:tabs>
        <w:rPr>
          <w:iCs/>
        </w:rPr>
      </w:pPr>
      <w:r>
        <w:rPr>
          <w:iCs/>
        </w:rPr>
        <w:t>Access Credential — A permission, membership, role, or access-related record that may allow participation in defined functions. An access credential does not create ownership, investor rights, PRU value, RAP exposure, land rights, constitutional authority, or financial entitlement.</w:t>
      </w:r>
    </w:p>
    <w:p w14:paraId="266B9E04" w14:textId="77777777" w:rsidR="002602C5" w:rsidRPr="00B479AE" w:rsidRDefault="002602C5" w:rsidP="002602C5">
      <w:pPr>
        <w:tabs>
          <w:tab w:val="left" w:pos="1440"/>
        </w:tabs>
        <w:rPr>
          <w:iCs/>
        </w:rPr>
      </w:pPr>
      <w:r>
        <w:rPr>
          <w:iCs/>
        </w:rPr>
        <w:t>Action — In Holochain, a signed record on an agent’s source chain forming part of a tamper-evident sequence of operations. In Prometheus, actions affecting protected domains remain subject to source-layer, MRV, governance, legal, and admissibility boundaries.</w:t>
      </w:r>
    </w:p>
    <w:p w14:paraId="0999C956" w14:textId="77777777" w:rsidR="002602C5" w:rsidRPr="00B479AE" w:rsidRDefault="002602C5" w:rsidP="002602C5">
      <w:pPr>
        <w:tabs>
          <w:tab w:val="left" w:pos="1440"/>
        </w:tabs>
        <w:rPr>
          <w:iCs/>
        </w:rPr>
      </w:pPr>
      <w:r>
        <w:rPr>
          <w:iCs/>
        </w:rPr>
        <w:t>Admissibility — The condition under which evidence, claims, reports, PRU analysis, RAP screening, public statements, investor-facing materials, or capital-readiness interpretations may enter protected Prometheus pathways. Admissibility depends on evidence quality, methodology, confidence, review, no-double-counting controls, governance, legal boundary, and public-claim discipline.</w:t>
      </w:r>
    </w:p>
    <w:p w14:paraId="6BCD9F76" w14:textId="77777777" w:rsidR="002602C5" w:rsidRPr="00B479AE" w:rsidRDefault="002602C5" w:rsidP="002602C5">
      <w:pPr>
        <w:tabs>
          <w:tab w:val="left" w:pos="1440"/>
        </w:tabs>
        <w:rPr>
          <w:iCs/>
        </w:rPr>
      </w:pPr>
      <w:r>
        <w:rPr>
          <w:iCs/>
        </w:rPr>
        <w:t xml:space="preserve">Agent — Any entity capable of action within the system, including a human, organization, DAO, project, device, auditor, validator, laboratory, public institution, software process, or AI-assisted </w:t>
        <w:lastRenderedPageBreak/>
        <w:t>service operating under defined authority. In Holochain, an agent maintains a source chain and is identified by a public key.</w:t>
      </w:r>
    </w:p>
    <w:p w14:paraId="4A6B6D0D" w14:textId="77777777" w:rsidR="002602C5" w:rsidRPr="00B479AE" w:rsidRDefault="002602C5" w:rsidP="002602C5">
      <w:pPr>
        <w:tabs>
          <w:tab w:val="left" w:pos="1440"/>
        </w:tabs>
        <w:rPr>
          <w:iCs/>
        </w:rPr>
      </w:pPr>
      <w:r>
        <w:rPr>
          <w:iCs/>
        </w:rPr>
        <w:t>Agent-Centric Architecture — Distributed system paradigm in which validation is centered on agent source chains, local rules, and peer validation rather than global consensus. Prometheus uses agent-centric logic to preserve agency, provenance, plural validation, and contextual accountability.</w:t>
      </w:r>
    </w:p>
    <w:p w14:paraId="164356E1" w14:textId="77777777" w:rsidR="002602C5" w:rsidRPr="00B479AE" w:rsidRDefault="002602C5" w:rsidP="002602C5">
      <w:pPr>
        <w:tabs>
          <w:tab w:val="left" w:pos="1440"/>
        </w:tabs>
        <w:rPr>
          <w:iCs/>
        </w:rPr>
      </w:pPr>
      <w:r>
        <w:rPr>
          <w:iCs/>
        </w:rPr>
        <w:t>Agency — The capacity of an entity to act within ecological, legal, computational, social, and governance constraints. In Prometheus, agency is never reduced to token balance, wallet history, reputation score, or automated authorization.</w:t>
      </w:r>
    </w:p>
    <w:p w14:paraId="3068B055" w14:textId="77777777" w:rsidR="002602C5" w:rsidRPr="00B479AE" w:rsidRDefault="002602C5" w:rsidP="002602C5">
      <w:pPr>
        <w:tabs>
          <w:tab w:val="left" w:pos="1440"/>
        </w:tabs>
        <w:rPr>
          <w:iCs/>
        </w:rPr>
      </w:pPr>
      <w:r>
        <w:rPr>
          <w:iCs/>
        </w:rPr>
        <w:t>AI-Assisted Interpretation — Use of AI systems to support analysis, drafting, anomaly detection, comparison, routing, review preparation, or decision support. AI assistance does not create authority, legal rights, ecological truth, PRU value, governance decision, or investor-facing validity by itself.</w:t>
      </w:r>
    </w:p>
    <w:p w14:paraId="3B41885E" w14:textId="77777777" w:rsidR="002602C5" w:rsidRPr="00B479AE" w:rsidRDefault="002602C5" w:rsidP="002602C5">
      <w:pPr>
        <w:tabs>
          <w:tab w:val="left" w:pos="1440"/>
        </w:tabs>
        <w:rPr>
          <w:iCs/>
        </w:rPr>
      </w:pPr>
      <w:r>
        <w:rPr>
          <w:iCs/>
        </w:rPr>
        <w:t>Albedo — Reflectivity of a surface, relevant to climate regulation, local heat dynamics, land-use planning, and planetary-boundary context.</w:t>
      </w:r>
    </w:p>
    <w:p w14:paraId="5C194FAB" w14:textId="77777777" w:rsidR="002602C5" w:rsidRPr="00B479AE" w:rsidRDefault="002602C5" w:rsidP="002602C5">
      <w:pPr>
        <w:tabs>
          <w:tab w:val="left" w:pos="1440"/>
        </w:tabs>
        <w:rPr>
          <w:iCs/>
        </w:rPr>
      </w:pPr>
      <w:r>
        <w:rPr>
          <w:iCs/>
        </w:rPr>
        <w:t>Anthropocene — Proposed geological epoch or interpretive frame describing the dominant impact of human activity on Earth systems.</w:t>
      </w:r>
    </w:p>
    <w:p w14:paraId="521244F0" w14:textId="77777777" w:rsidR="002602C5" w:rsidRPr="00B479AE" w:rsidRDefault="002602C5" w:rsidP="002602C5">
      <w:pPr>
        <w:tabs>
          <w:tab w:val="left" w:pos="1440"/>
        </w:tabs>
        <w:rPr>
          <w:iCs/>
        </w:rPr>
      </w:pPr>
      <w:r>
        <w:rPr>
          <w:iCs/>
        </w:rPr>
        <w:t>API Boundary — The rule that technical access through an API does not create authority, rights, verification, admissibility, investment status, certification, or source-layer legitimacy.</w:t>
      </w:r>
    </w:p>
    <w:p w14:paraId="21EB81A8" w14:textId="77777777" w:rsidR="002602C5" w:rsidRPr="00B479AE" w:rsidRDefault="002602C5" w:rsidP="002602C5">
      <w:pPr>
        <w:tabs>
          <w:tab w:val="left" w:pos="1440"/>
        </w:tabs>
        <w:rPr>
          <w:iCs/>
        </w:rPr>
      </w:pPr>
      <w:r>
        <w:rPr>
          <w:iCs/>
        </w:rPr>
        <w:t>Asset-Agnostic Architecture — Design principle allowing different forms of legal, operational, digital, ecological, financial, and governance instruments to coexist within a unified constitutional framework without collapsing their meanings.</w:t>
      </w:r>
    </w:p>
    <w:p w14:paraId="62D9D508" w14:textId="77777777" w:rsidR="002602C5" w:rsidRPr="00B479AE" w:rsidRDefault="002602C5" w:rsidP="002602C5">
      <w:pPr>
        <w:tabs>
          <w:tab w:val="left" w:pos="1440"/>
        </w:tabs>
        <w:rPr>
          <w:iCs/>
        </w:rPr>
      </w:pPr>
      <w:r>
        <w:t>Living Systems Intelligence Feedback Infrastructure — Recursive intelligence layer that may integrate MRV, AI, governance, data review, ecological indicators, risk signals, and decision-support systems to improve learning, reduce uncertainty, and support adaptive regenerative performance. It remains review-bound and does not operate as sovereign authority.</w:t>
      </w:r>
    </w:p>
    <w:p w14:paraId="59CE8D4A" w14:textId="77777777" w:rsidR="002602C5" w:rsidRPr="00B479AE" w:rsidRDefault="002602C5" w:rsidP="002602C5">
      <w:pPr>
        <w:tabs>
          <w:tab w:val="left" w:pos="1440"/>
        </w:tabs>
        <w:rPr>
          <w:iCs/>
        </w:rPr>
      </w:pPr>
      <w:r>
        <w:rPr>
          <w:b/>
          <w:iCs/>
        </w:rPr>
        <w:t>B</w:t>
      </w:r>
    </w:p>
    <w:p w14:paraId="640F339C" w14:textId="77777777" w:rsidR="002602C5" w:rsidRPr="00B479AE" w:rsidRDefault="002602C5" w:rsidP="002602C5">
      <w:pPr>
        <w:tabs>
          <w:tab w:val="left" w:pos="1440"/>
        </w:tabs>
        <w:rPr>
          <w:iCs/>
        </w:rPr>
      </w:pPr>
      <w:r>
        <w:rPr>
          <w:iCs/>
        </w:rPr>
        <w:t>Biogeochemical Flows — Planetary-boundary domain related especially to nitrogen and phosphorus cycles. In Prometheus, this may inform PHI, MRV prioritization, ecological-risk review, and capital-readiness caution.</w:t>
      </w:r>
    </w:p>
    <w:p w14:paraId="363BDECF" w14:textId="77777777" w:rsidR="002602C5" w:rsidRPr="00B479AE" w:rsidRDefault="002602C5" w:rsidP="002602C5">
      <w:pPr>
        <w:tabs>
          <w:tab w:val="left" w:pos="1440"/>
        </w:tabs>
        <w:rPr>
          <w:iCs/>
        </w:rPr>
      </w:pPr>
      <w:r>
        <w:lastRenderedPageBreak/>
        <w:t>Biophysical Layer — The living-system substrate of Prometheus: soil, water, plants, microorganisms, biodiversity, biomass, food production, landscape design, climate context and stewardship actions. It is the layer where regeneration occurs; it is not a personal-data or behavioral-profiling layer.</w:t>
      </w:r>
    </w:p>
    <w:p w14:paraId="31DF7DB2" w14:textId="77777777" w:rsidR="002602C5" w:rsidRPr="00B479AE" w:rsidRDefault="002602C5" w:rsidP="002602C5">
      <w:pPr>
        <w:tabs>
          <w:tab w:val="left" w:pos="1440"/>
        </w:tabs>
        <w:rPr>
          <w:iCs/>
        </w:rPr>
      </w:pPr>
      <w:r>
        <w:rPr>
          <w:iCs/>
        </w:rPr>
        <w:t>Biomass Cycling — Regenerative process through which organic matter is produced, pruned, returned, decomposed, and reintegrated into soil fertility, microbial activity, water retention, and ecological function.</w:t>
      </w:r>
    </w:p>
    <w:p w14:paraId="65E5EEFA" w14:textId="77777777" w:rsidR="002602C5" w:rsidRPr="00B479AE" w:rsidRDefault="002602C5" w:rsidP="002602C5">
      <w:pPr>
        <w:tabs>
          <w:tab w:val="left" w:pos="1440"/>
        </w:tabs>
        <w:rPr>
          <w:iCs/>
        </w:rPr>
      </w:pPr>
      <w:r>
        <w:rPr>
          <w:iCs/>
        </w:rPr>
        <w:t>Biomimicry — Design methodology inspired by natural systems, ecological intelligence, adaptive structures, and living-system principles.</w:t>
      </w:r>
    </w:p>
    <w:p w14:paraId="410DDA71" w14:textId="77777777" w:rsidR="002602C5" w:rsidRPr="00B479AE" w:rsidRDefault="002602C5" w:rsidP="002602C5">
      <w:pPr>
        <w:tabs>
          <w:tab w:val="left" w:pos="1440"/>
        </w:tabs>
        <w:rPr>
          <w:iCs/>
        </w:rPr>
      </w:pPr>
      <w:r>
        <w:rPr>
          <w:iCs/>
        </w:rPr>
        <w:t>Bioregional Circle — Governance or coordination unit operating at the scale of a bioregion, watershed, territory, ecological corridor, or regenerative cluster. It may coordinate MRV, stewardship, deployment, learning, and review, subject to source-layer constraints.</w:t>
      </w:r>
    </w:p>
    <w:p w14:paraId="4B81F0ED" w14:textId="77777777" w:rsidR="002602C5" w:rsidRPr="00B479AE" w:rsidRDefault="002602C5" w:rsidP="002602C5">
      <w:pPr>
        <w:tabs>
          <w:tab w:val="left" w:pos="1440"/>
        </w:tabs>
        <w:rPr>
          <w:iCs/>
        </w:rPr>
      </w:pPr>
      <w:r>
        <w:rPr>
          <w:iCs/>
        </w:rPr>
        <w:t>Biosphere Integrity — Planetary-boundary domain related to biodiversity, ecosystem function, species loss, ecological resilience, and living-system stability.</w:t>
      </w:r>
    </w:p>
    <w:p w14:paraId="53047FB3" w14:textId="77777777" w:rsidR="002602C5" w:rsidRPr="00B479AE" w:rsidRDefault="002602C5" w:rsidP="002602C5">
      <w:pPr>
        <w:tabs>
          <w:tab w:val="left" w:pos="1440"/>
        </w:tabs>
        <w:rPr>
          <w:iCs/>
        </w:rPr>
      </w:pPr>
      <w:r>
        <w:rPr>
          <w:iCs/>
        </w:rPr>
        <w:t>Blockchain — Data-centric distributed ledger architecture typically relying on global consensus. In Prometheus, blockchain may be used or referenced only where its function is bounded. Blockchain records do not create ecological truth, legal rights, PRU value, or source-layer authority by themselves.</w:t>
      </w:r>
    </w:p>
    <w:p w14:paraId="6EA3DA6E" w14:textId="77777777" w:rsidR="002602C5" w:rsidRPr="00B479AE" w:rsidRDefault="002602C5" w:rsidP="002602C5">
      <w:pPr>
        <w:tabs>
          <w:tab w:val="left" w:pos="1440"/>
        </w:tabs>
        <w:rPr>
          <w:iCs/>
        </w:rPr>
      </w:pPr>
      <w:r>
        <w:rPr>
          <w:iCs/>
        </w:rPr>
        <w:t>Bridge — Technical, legal, or informational mechanism connecting systems, networks, records, assets, credentials, or rights. A bridge may transmit references or legally defined rights only according to what has actually been created, disclosed, and structured. A bridge cannot manufacture legitimacy.</w:t>
      </w:r>
    </w:p>
    <w:p w14:paraId="1EFF9716" w14:textId="77777777" w:rsidR="002602C5" w:rsidRPr="00B479AE" w:rsidRDefault="002602C5" w:rsidP="002602C5">
      <w:pPr>
        <w:tabs>
          <w:tab w:val="left" w:pos="1440"/>
        </w:tabs>
        <w:rPr>
          <w:iCs/>
        </w:rPr>
      </w:pPr>
      <w:r>
        <w:rPr>
          <w:iCs/>
        </w:rPr>
        <w:t>Bridge Risk — Risk arising from cross-system, cross-chain, cross-ledger, wrapped, synthetic, or mapped representations, including double counting, false collateralization, legal misclassification, custody failure, user misunderstanding, and unsupported PRU or RAP claims.</w:t>
      </w:r>
    </w:p>
    <w:p w14:paraId="4E53FAD6" w14:textId="77777777" w:rsidR="002602C5" w:rsidRPr="00B479AE" w:rsidRDefault="002602C5" w:rsidP="002602C5">
      <w:pPr>
        <w:tabs>
          <w:tab w:val="left" w:pos="1440"/>
        </w:tabs>
        <w:rPr>
          <w:iCs/>
        </w:rPr>
      </w:pPr>
      <w:r>
        <w:rPr>
          <w:iCs/>
        </w:rPr>
        <w:t>Byzantine Fault Tolerance — System property describing resilience to faulty, malicious, or inconsistent nodes. In Prometheus, technical fault tolerance does not replace legal, governance, MRV, or source-layer review.</w:t>
      </w:r>
    </w:p>
    <w:p w14:paraId="22118F09" w14:textId="77777777" w:rsidR="004042F0" w:rsidRDefault="004042F0" w:rsidP="002602C5">
      <w:pPr>
        <w:tabs>
          <w:tab w:val="left" w:pos="1440"/>
        </w:tabs>
        <w:rPr>
          <w:b/>
          <w:iCs/>
        </w:rPr>
      </w:pPr>
    </w:p>
    <w:p w14:paraId="71199DFF" w14:textId="77777777" w:rsidR="004042F0" w:rsidRDefault="004042F0" w:rsidP="002602C5">
      <w:pPr>
        <w:tabs>
          <w:tab w:val="left" w:pos="1440"/>
        </w:tabs>
        <w:rPr>
          <w:b/>
          <w:iCs/>
        </w:rPr>
      </w:pPr>
    </w:p>
    <w:p w14:paraId="06CAC767" w14:textId="16A91F11" w:rsidR="002602C5" w:rsidRPr="00B479AE" w:rsidRDefault="002602C5" w:rsidP="002602C5">
      <w:pPr>
        <w:tabs>
          <w:tab w:val="left" w:pos="1440"/>
        </w:tabs>
        <w:rPr>
          <w:iCs/>
        </w:rPr>
      </w:pPr>
      <w:r>
        <w:rPr>
          <w:b/>
          <w:iCs/>
        </w:rPr>
        <w:lastRenderedPageBreak/>
        <w:t>C</w:t>
      </w:r>
    </w:p>
    <w:p w14:paraId="2C505DDC" w14:textId="77777777" w:rsidR="002602C5" w:rsidRPr="00B479AE" w:rsidRDefault="002602C5" w:rsidP="002602C5">
      <w:pPr>
        <w:tabs>
          <w:tab w:val="left" w:pos="1440"/>
        </w:tabs>
        <w:rPr>
          <w:iCs/>
        </w:rPr>
      </w:pPr>
      <w:r>
        <w:rPr>
          <w:iCs/>
        </w:rPr>
        <w:t>Canonical Registry — Official registry or registry-like system used to record canonical releases, verification artifacts, fork status, compatibility status, token integration status, public-claim boundaries, and other status information relevant to Prometheus continuity.</w:t>
      </w:r>
    </w:p>
    <w:p w14:paraId="222D978B" w14:textId="77777777" w:rsidR="002602C5" w:rsidRPr="00B479AE" w:rsidRDefault="002602C5" w:rsidP="002602C5">
      <w:pPr>
        <w:tabs>
          <w:tab w:val="left" w:pos="1440"/>
        </w:tabs>
        <w:rPr>
          <w:iCs/>
        </w:rPr>
      </w:pPr>
      <w:r>
        <w:rPr>
          <w:iCs/>
        </w:rPr>
        <w:t>Canonical Release — Identified release of Prometheus documentation, source files, manifests, checksums, signatures, and implementation references that can be verified through canonical procedures.</w:t>
      </w:r>
    </w:p>
    <w:p w14:paraId="4A1B6213" w14:textId="77777777" w:rsidR="002602C5" w:rsidRPr="00B479AE" w:rsidRDefault="002602C5" w:rsidP="002602C5">
      <w:pPr>
        <w:tabs>
          <w:tab w:val="left" w:pos="1440"/>
        </w:tabs>
        <w:rPr>
          <w:iCs/>
        </w:rPr>
      </w:pPr>
      <w:r>
        <w:rPr>
          <w:iCs/>
        </w:rPr>
        <w:t>Canonical Trust — Condition created by source-layer fidelity, release integrity, cryptographic verification, registry status, runtime coherence, custodial continuity, and legal admissibility.</w:t>
      </w:r>
    </w:p>
    <w:p w14:paraId="178E3DAF" w14:textId="77777777" w:rsidR="002602C5" w:rsidRPr="00B479AE" w:rsidRDefault="002602C5" w:rsidP="002602C5">
      <w:pPr>
        <w:tabs>
          <w:tab w:val="left" w:pos="1440"/>
        </w:tabs>
        <w:rPr>
          <w:iCs/>
        </w:rPr>
      </w:pPr>
      <w:r>
        <w:rPr>
          <w:iCs/>
        </w:rPr>
        <w:t>Capital-Readiness — Condition under which a project, PRU analysis, RAP logic, report, or portfolio may support further diligence by capital allocators. Capital-readiness does not create financing, investor rights, underwriting approval, securities status, or investment suitability.</w:t>
      </w:r>
    </w:p>
    <w:p w14:paraId="46E120B1" w14:textId="77777777" w:rsidR="002602C5" w:rsidRPr="00B479AE" w:rsidRDefault="002602C5" w:rsidP="002602C5">
      <w:pPr>
        <w:tabs>
          <w:tab w:val="left" w:pos="1440"/>
        </w:tabs>
        <w:rPr>
          <w:iCs/>
        </w:rPr>
      </w:pPr>
      <w:r>
        <w:rPr>
          <w:iCs/>
        </w:rPr>
        <w:t>Carbon Credit — A unit representing verified carbon sequestration or emission reduction under a specific external methodology, registry, and legal framework. A carbon credit is not automatically a PRU, and a PRU is not automatically a carbon credit.</w:t>
      </w:r>
    </w:p>
    <w:p w14:paraId="45AFF008" w14:textId="77777777" w:rsidR="002602C5" w:rsidRPr="00B479AE" w:rsidRDefault="002602C5" w:rsidP="002602C5">
      <w:pPr>
        <w:tabs>
          <w:tab w:val="left" w:pos="1440"/>
        </w:tabs>
        <w:rPr>
          <w:iCs/>
        </w:rPr>
      </w:pPr>
      <w:r>
        <w:rPr>
          <w:iCs/>
        </w:rPr>
        <w:t>Category Collapse — Failure mode in which distinct layers such as MRV, PRU, RAP, TRBK, HoloFuel, token rights, land rights, governance authority, investor rights, public claims, and legal instruments are confused or merged. Prometheus treats category collapse as a core governance and legal risk.</w:t>
      </w:r>
    </w:p>
    <w:p w14:paraId="0998328F" w14:textId="77777777" w:rsidR="002602C5" w:rsidRPr="00B479AE" w:rsidRDefault="002602C5" w:rsidP="002602C5">
      <w:pPr>
        <w:tabs>
          <w:tab w:val="left" w:pos="1440"/>
        </w:tabs>
        <w:rPr>
          <w:iCs/>
        </w:rPr>
      </w:pPr>
      <w:r>
        <w:rPr>
          <w:iCs/>
        </w:rPr>
        <w:t>Cell — Execution unit in Holochain composed of a DNA and an agent identity.</w:t>
      </w:r>
    </w:p>
    <w:p w14:paraId="2ED84EA6" w14:textId="77777777" w:rsidR="002602C5" w:rsidRPr="00B479AE" w:rsidRDefault="002602C5" w:rsidP="002602C5">
      <w:pPr>
        <w:tabs>
          <w:tab w:val="left" w:pos="1440"/>
        </w:tabs>
        <w:rPr>
          <w:iCs/>
        </w:rPr>
      </w:pPr>
      <w:r>
        <w:rPr>
          <w:iCs/>
        </w:rPr>
        <w:t>CESI, Cooperative Ecological Surplus Index — Indicator or analytical construct describing emergent value generated through ecological cooperation, interaction density, biodiversity, network effects, and regenerative surplus. It requires methodology, evidence, and review before institutional use.</w:t>
      </w:r>
    </w:p>
    <w:p w14:paraId="3B4E00B6" w14:textId="77777777" w:rsidR="002602C5" w:rsidRPr="00B479AE" w:rsidRDefault="002602C5" w:rsidP="002602C5">
      <w:pPr>
        <w:tabs>
          <w:tab w:val="left" w:pos="1440"/>
        </w:tabs>
        <w:rPr>
          <w:iCs/>
        </w:rPr>
      </w:pPr>
      <w:r>
        <w:rPr>
          <w:iCs/>
        </w:rPr>
        <w:t>Circle — Sociocratic governance unit with defined purpose, domain, roles, responsibilities, and decision process.</w:t>
      </w:r>
    </w:p>
    <w:p w14:paraId="3A7E07C1" w14:textId="77777777" w:rsidR="002602C5" w:rsidRPr="00B479AE" w:rsidRDefault="002602C5" w:rsidP="002602C5">
      <w:pPr>
        <w:tabs>
          <w:tab w:val="left" w:pos="1440"/>
        </w:tabs>
        <w:rPr>
          <w:iCs/>
        </w:rPr>
      </w:pPr>
      <w:r>
        <w:rPr>
          <w:iCs/>
        </w:rPr>
        <w:t>Climate Change — Planetary-boundary domain associated with greenhouse gas concentrations, radiative forcing, climate instability, and systemic ecological risk.</w:t>
      </w:r>
    </w:p>
    <w:p w14:paraId="0FFC5574" w14:textId="77777777" w:rsidR="002602C5" w:rsidRPr="00B479AE" w:rsidRDefault="002602C5" w:rsidP="002602C5">
      <w:pPr>
        <w:tabs>
          <w:tab w:val="left" w:pos="1440"/>
        </w:tabs>
        <w:rPr>
          <w:iCs/>
        </w:rPr>
      </w:pPr>
      <w:r>
        <w:lastRenderedPageBreak/>
        <w:t>Coherence — System quality describing alignment among evidence, governance, stewardship, ecological reality, relational trust and long-term purpose. In Prometheus, coherence is not a physiological score, not a social-credit mechanism and not a financial input.</w:t>
      </w:r>
    </w:p>
    <w:p w14:paraId="5E66EA8D" w14:textId="77777777" w:rsidR="002602C5" w:rsidRPr="00B479AE" w:rsidRDefault="002602C5" w:rsidP="002602C5">
      <w:pPr>
        <w:tabs>
          <w:tab w:val="left" w:pos="1440"/>
        </w:tabs>
        <w:rPr>
          <w:iCs/>
        </w:rPr>
      </w:pPr>
      <w:r>
        <w:rPr>
          <w:iCs/>
        </w:rPr>
        <w:t>Compliant Digital Instrument — Future digital representation, credential, tokenized representation, or instrument that is legally structured, disclosed, jurisdictionally reviewed, and connected to defined rights or functions. It does not arise automatically from PRU, MRV, RAP, or token logic.</w:t>
      </w:r>
    </w:p>
    <w:p w14:paraId="2D4111E5" w14:textId="77777777" w:rsidR="002602C5" w:rsidRPr="00B479AE" w:rsidRDefault="002602C5" w:rsidP="002602C5">
      <w:pPr>
        <w:tabs>
          <w:tab w:val="left" w:pos="1440"/>
        </w:tabs>
        <w:rPr>
          <w:iCs/>
        </w:rPr>
      </w:pPr>
      <w:r>
        <w:rPr>
          <w:iCs/>
        </w:rPr>
        <w:t>Composite Instrument — Legal or financial structure combining multiple rights, cash flows, contractual claims, ecological-performance references, or value streams into a defined instrument. A composite instrument requires legal structuring and disclosure.</w:t>
      </w:r>
    </w:p>
    <w:p w14:paraId="34583C88" w14:textId="77777777" w:rsidR="002602C5" w:rsidRPr="00B479AE" w:rsidRDefault="002602C5" w:rsidP="002602C5">
      <w:pPr>
        <w:tabs>
          <w:tab w:val="left" w:pos="1440"/>
        </w:tabs>
        <w:rPr>
          <w:iCs/>
        </w:rPr>
      </w:pPr>
      <w:r>
        <w:rPr>
          <w:iCs/>
        </w:rPr>
        <w:t>Consent — Sociocratic decision rule based on the absence of reasoned and paramount objections within a defined governance domain.</w:t>
      </w:r>
    </w:p>
    <w:p w14:paraId="38170C0B" w14:textId="77777777" w:rsidR="002602C5" w:rsidRPr="00B479AE" w:rsidRDefault="002602C5" w:rsidP="002602C5">
      <w:pPr>
        <w:tabs>
          <w:tab w:val="left" w:pos="1440"/>
        </w:tabs>
        <w:rPr>
          <w:iCs/>
        </w:rPr>
      </w:pPr>
      <w:r>
        <w:rPr>
          <w:iCs/>
        </w:rPr>
        <w:t>Constitutional Boundary — Source-layer constraint that no technical system, token, AI output, dashboard, fork, partner, investor, governance vote, or runtime process may bypass.</w:t>
      </w:r>
    </w:p>
    <w:p w14:paraId="6735C548" w14:textId="77777777" w:rsidR="002602C5" w:rsidRPr="00B479AE" w:rsidRDefault="002602C5" w:rsidP="002602C5">
      <w:pPr>
        <w:tabs>
          <w:tab w:val="left" w:pos="1440"/>
        </w:tabs>
        <w:rPr>
          <w:iCs/>
        </w:rPr>
      </w:pPr>
      <w:r>
        <w:rPr>
          <w:iCs/>
        </w:rPr>
        <w:t>Contribution Record — Record of work, stewardship, service, participation, role performance, or operational contribution. Contribution may support recognition or review; it does not automatically create investor rights, PRU value, token rights, or constitutional authority.</w:t>
      </w:r>
    </w:p>
    <w:p w14:paraId="14DE3958" w14:textId="77777777" w:rsidR="002602C5" w:rsidRPr="00B479AE" w:rsidRDefault="002602C5" w:rsidP="002602C5">
      <w:pPr>
        <w:tabs>
          <w:tab w:val="left" w:pos="1440"/>
        </w:tabs>
        <w:rPr>
          <w:iCs/>
        </w:rPr>
      </w:pPr>
      <w:r>
        <w:rPr>
          <w:iCs/>
        </w:rPr>
        <w:t>Credit Commons — Mutual credit or internal-accounting system based on trust, reciprocity, contribution, and governance. It must remain legally, operationally, and semantically distinct from securities, bank deposits, legal tender, or investor rights unless explicitly structured.</w:t>
      </w:r>
    </w:p>
    <w:p w14:paraId="2C4AA4CF" w14:textId="77777777" w:rsidR="002602C5" w:rsidRPr="00B479AE" w:rsidRDefault="002602C5" w:rsidP="002602C5">
      <w:pPr>
        <w:tabs>
          <w:tab w:val="left" w:pos="1440"/>
        </w:tabs>
        <w:rPr>
          <w:iCs/>
        </w:rPr>
      </w:pPr>
      <w:r>
        <w:rPr>
          <w:iCs/>
        </w:rPr>
        <w:t>Custodial Continuity — Preservation of canonical records, release files, manifests, keys, archives, registry status, offline packages, and trusted-custodian records over time.</w:t>
      </w:r>
    </w:p>
    <w:p w14:paraId="46A169BF" w14:textId="77777777" w:rsidR="002602C5" w:rsidRPr="00B479AE" w:rsidRDefault="002602C5" w:rsidP="002602C5">
      <w:pPr>
        <w:tabs>
          <w:tab w:val="left" w:pos="1440"/>
        </w:tabs>
        <w:rPr>
          <w:iCs/>
        </w:rPr>
      </w:pPr>
      <w:r>
        <w:rPr>
          <w:b/>
          <w:iCs/>
        </w:rPr>
        <w:t>D</w:t>
      </w:r>
    </w:p>
    <w:p w14:paraId="3962A857" w14:textId="77777777" w:rsidR="002602C5" w:rsidRPr="00B479AE" w:rsidRDefault="002602C5" w:rsidP="002602C5">
      <w:pPr>
        <w:tabs>
          <w:tab w:val="left" w:pos="1440"/>
        </w:tabs>
        <w:rPr>
          <w:iCs/>
        </w:rPr>
      </w:pPr>
      <w:r>
        <w:rPr>
          <w:iCs/>
        </w:rPr>
        <w:t>Data-Centric Architecture — System architecture enforcing global consensus or shared state across nodes, typical of many blockchain systems. Contrasted with agent-centric architecture.</w:t>
      </w:r>
    </w:p>
    <w:p w14:paraId="18E0F749" w14:textId="77777777" w:rsidR="002602C5" w:rsidRPr="00B479AE" w:rsidRDefault="002602C5" w:rsidP="002602C5">
      <w:pPr>
        <w:tabs>
          <w:tab w:val="left" w:pos="1440"/>
        </w:tabs>
        <w:rPr>
          <w:iCs/>
        </w:rPr>
      </w:pPr>
      <w:r>
        <w:rPr>
          <w:iCs/>
        </w:rPr>
        <w:t>Data Room — Controlled-access environment for sharing diligence materials with investors, partners, auditors, institutions, or reviewers. Data-room access does not create investor entitlement, endorsement, offering status, or legal rights.</w:t>
      </w:r>
    </w:p>
    <w:p w14:paraId="097B71A8" w14:textId="77777777" w:rsidR="002602C5" w:rsidRPr="00B479AE" w:rsidRDefault="002602C5" w:rsidP="002602C5">
      <w:pPr>
        <w:tabs>
          <w:tab w:val="left" w:pos="1440"/>
        </w:tabs>
        <w:rPr>
          <w:iCs/>
        </w:rPr>
      </w:pPr>
      <w:r>
        <w:rPr>
          <w:iCs/>
        </w:rPr>
        <w:lastRenderedPageBreak/>
        <w:t>Debt-to-Regeneration Ratio — Analytical ratio comparing financial leverage or obligation structure to verified regenerative performance, resilience, or ecological output. It is a risk-analysis tool, not a credit rating by default.</w:t>
      </w:r>
    </w:p>
    <w:p w14:paraId="5FC3EE1B" w14:textId="77777777" w:rsidR="002602C5" w:rsidRPr="00B479AE" w:rsidRDefault="002602C5" w:rsidP="002602C5">
      <w:pPr>
        <w:tabs>
          <w:tab w:val="left" w:pos="1440"/>
        </w:tabs>
        <w:rPr>
          <w:iCs/>
        </w:rPr>
      </w:pPr>
      <w:r>
        <w:rPr>
          <w:iCs/>
        </w:rPr>
        <w:t>Decentralized Finance, DeFi — Financial systems operating through smart contracts, decentralized protocols, or non-traditional intermediaries. Prometheus may study or interoperate with DeFi only through source-layer, legal, custody, and token-boundary controls.</w:t>
      </w:r>
    </w:p>
    <w:p w14:paraId="7A9264DC" w14:textId="77777777" w:rsidR="002602C5" w:rsidRPr="00B479AE" w:rsidRDefault="002602C5" w:rsidP="002602C5">
      <w:pPr>
        <w:tabs>
          <w:tab w:val="left" w:pos="1440"/>
        </w:tabs>
        <w:rPr>
          <w:iCs/>
        </w:rPr>
      </w:pPr>
      <w:r>
        <w:rPr>
          <w:iCs/>
        </w:rPr>
        <w:t>Decision Log DNA — Distributed memory layer recording decisions, proposals, objections, outcomes, amendments, reviews, corrections, and governance history.</w:t>
      </w:r>
    </w:p>
    <w:p w14:paraId="5D345111" w14:textId="77777777" w:rsidR="002602C5" w:rsidRPr="00B479AE" w:rsidRDefault="002602C5" w:rsidP="002602C5">
      <w:pPr>
        <w:tabs>
          <w:tab w:val="left" w:pos="1440"/>
        </w:tabs>
        <w:rPr>
          <w:iCs/>
        </w:rPr>
      </w:pPr>
      <w:r>
        <w:rPr>
          <w:iCs/>
        </w:rPr>
        <w:t>Digital Sovereignty — Control over data, computation, communication, identity, cryptographic integrity, and digital infrastructure.</w:t>
      </w:r>
    </w:p>
    <w:p w14:paraId="3B16F0D6" w14:textId="77777777" w:rsidR="002602C5" w:rsidRPr="00B479AE" w:rsidRDefault="002602C5" w:rsidP="002602C5">
      <w:pPr>
        <w:tabs>
          <w:tab w:val="left" w:pos="1440"/>
        </w:tabs>
        <w:rPr>
          <w:iCs/>
        </w:rPr>
      </w:pPr>
      <w:r>
        <w:rPr>
          <w:iCs/>
        </w:rPr>
        <w:t>Disclosure — Formal communication of limitations, risks, rights, exclusions, assumptions, legal boundaries, and permitted uses. Disclosure is essential before any capital-facing, token-facing, investor-facing, or public-claim pathway.</w:t>
      </w:r>
    </w:p>
    <w:p w14:paraId="7A221EA6" w14:textId="77777777" w:rsidR="002602C5" w:rsidRPr="00B479AE" w:rsidRDefault="002602C5" w:rsidP="002602C5">
      <w:pPr>
        <w:tabs>
          <w:tab w:val="left" w:pos="1440"/>
        </w:tabs>
        <w:rPr>
          <w:iCs/>
        </w:rPr>
      </w:pPr>
      <w:r>
        <w:rPr>
          <w:iCs/>
        </w:rPr>
        <w:t>Distributed Hash Table, DHT — Peer-to-peer data storage and validation layer in Holochain.</w:t>
      </w:r>
    </w:p>
    <w:p w14:paraId="09FECF81" w14:textId="77777777" w:rsidR="002602C5" w:rsidRPr="00B479AE" w:rsidRDefault="002602C5" w:rsidP="002602C5">
      <w:pPr>
        <w:tabs>
          <w:tab w:val="left" w:pos="1440"/>
        </w:tabs>
        <w:rPr>
          <w:iCs/>
        </w:rPr>
      </w:pPr>
      <w:r>
        <w:rPr>
          <w:iCs/>
        </w:rPr>
        <w:t>Durable Value — Value that remains compatible with the conditions that sustain life. In Prometheus, durable value is ultimately downstream from living systems, ecological function, human stewardship, legal clarity, and long-term resilience.</w:t>
      </w:r>
    </w:p>
    <w:p w14:paraId="0F6B2B75" w14:textId="77777777" w:rsidR="002602C5" w:rsidRPr="00B479AE" w:rsidRDefault="002602C5" w:rsidP="002602C5">
      <w:pPr>
        <w:tabs>
          <w:tab w:val="left" w:pos="1440"/>
        </w:tabs>
        <w:rPr>
          <w:iCs/>
        </w:rPr>
      </w:pPr>
      <w:r>
        <w:rPr>
          <w:b/>
          <w:iCs/>
        </w:rPr>
        <w:t>E</w:t>
      </w:r>
    </w:p>
    <w:p w14:paraId="1D6EE5B2" w14:textId="77777777" w:rsidR="002602C5" w:rsidRPr="00B479AE" w:rsidRDefault="002602C5" w:rsidP="002602C5">
      <w:pPr>
        <w:tabs>
          <w:tab w:val="left" w:pos="1440"/>
        </w:tabs>
        <w:rPr>
          <w:iCs/>
        </w:rPr>
      </w:pPr>
      <w:r>
        <w:rPr>
          <w:iCs/>
        </w:rPr>
        <w:t>Ecological Claim — Statement asserting ecological improvement, performance, impact, regeneration, resilience, restoration, biodiversity benefit, carbon effect, water effect, or related outcome. Ecological claims require evidence, methodology, review, and public-claim discipline.</w:t>
      </w:r>
    </w:p>
    <w:p w14:paraId="426EAE5D" w14:textId="77777777" w:rsidR="002602C5" w:rsidRPr="00B479AE" w:rsidRDefault="002602C5" w:rsidP="002602C5">
      <w:pPr>
        <w:tabs>
          <w:tab w:val="left" w:pos="1440"/>
        </w:tabs>
        <w:rPr>
          <w:iCs/>
        </w:rPr>
      </w:pPr>
      <w:r>
        <w:rPr>
          <w:iCs/>
        </w:rPr>
        <w:t>Ecosystem Dividend — Measurable improvement in ecosystem function generated by regenerative activity, subject to evidence, methodology, and review.</w:t>
      </w:r>
    </w:p>
    <w:p w14:paraId="2B23F151" w14:textId="77777777" w:rsidR="002602C5" w:rsidRPr="00B479AE" w:rsidRDefault="002602C5" w:rsidP="002602C5">
      <w:pPr>
        <w:tabs>
          <w:tab w:val="left" w:pos="1440"/>
        </w:tabs>
        <w:rPr>
          <w:iCs/>
        </w:rPr>
      </w:pPr>
      <w:r>
        <w:rPr>
          <w:iCs/>
        </w:rPr>
        <w:t>Edge AI — AI executed locally or close to the data source to preserve sovereignty, reduce latency, and support privacy.</w:t>
      </w:r>
    </w:p>
    <w:p w14:paraId="1CED6780" w14:textId="77777777" w:rsidR="002602C5" w:rsidRPr="00B479AE" w:rsidRDefault="002602C5" w:rsidP="002602C5">
      <w:pPr>
        <w:tabs>
          <w:tab w:val="left" w:pos="1440"/>
        </w:tabs>
        <w:rPr>
          <w:iCs/>
        </w:rPr>
      </w:pPr>
      <w:r>
        <w:rPr>
          <w:iCs/>
        </w:rPr>
        <w:t>Emerging Value — Value arising from interactions among ecological, social, technical, governance, and operational systems. It becomes institutionally relevant only when translated into measurable, reviewable, and admissible form.</w:t>
      </w:r>
    </w:p>
    <w:p w14:paraId="5AA86062" w14:textId="77777777" w:rsidR="002602C5" w:rsidRPr="00B479AE" w:rsidRDefault="002602C5" w:rsidP="002602C5">
      <w:pPr>
        <w:tabs>
          <w:tab w:val="left" w:pos="1440"/>
        </w:tabs>
        <w:rPr>
          <w:iCs/>
        </w:rPr>
      </w:pPr>
      <w:r>
        <w:rPr>
          <w:iCs/>
        </w:rPr>
        <w:lastRenderedPageBreak/>
        <w:t>Entropy Tax — Conceptual mechanism discouraging destabilizing, extractive, or entropy-increasing financial flows. Any actual mechanism would require legal, governance, and economic structuring.</w:t>
      </w:r>
    </w:p>
    <w:p w14:paraId="08866300" w14:textId="77777777" w:rsidR="002602C5" w:rsidRPr="00B479AE" w:rsidRDefault="002602C5" w:rsidP="002602C5">
      <w:pPr>
        <w:tabs>
          <w:tab w:val="left" w:pos="1440"/>
        </w:tabs>
        <w:rPr>
          <w:iCs/>
        </w:rPr>
      </w:pPr>
      <w:r>
        <w:rPr>
          <w:iCs/>
        </w:rPr>
        <w:t>Evidence Chain — Traceable sequence connecting observation, source, methodology, record, review, correction, admissibility, reporting, and possible value analysis.</w:t>
      </w:r>
    </w:p>
    <w:p w14:paraId="2690B0D9" w14:textId="77777777" w:rsidR="002602C5" w:rsidRPr="00B479AE" w:rsidRDefault="002602C5" w:rsidP="002602C5">
      <w:pPr>
        <w:tabs>
          <w:tab w:val="left" w:pos="1440"/>
        </w:tabs>
        <w:rPr>
          <w:iCs/>
        </w:rPr>
      </w:pPr>
      <w:r>
        <w:rPr>
          <w:iCs/>
        </w:rPr>
        <w:t>Evidence-to-Claim Boundary — Rule that claims must not exceed the evidence, methodology, confidence, legal boundary, and review status supporting them.</w:t>
      </w:r>
    </w:p>
    <w:p w14:paraId="17DD3101" w14:textId="77777777" w:rsidR="002602C5" w:rsidRPr="00B479AE" w:rsidRDefault="002602C5" w:rsidP="002602C5">
      <w:pPr>
        <w:tabs>
          <w:tab w:val="left" w:pos="1440"/>
        </w:tabs>
        <w:rPr>
          <w:iCs/>
        </w:rPr>
      </w:pPr>
      <w:r>
        <w:rPr>
          <w:iCs/>
        </w:rPr>
        <w:t>Externality — Cost or benefit generated by an activity but not reflected in the immediate transaction price. Prometheus treats many ecological and health burdens as evidence of failed allocation logic.</w:t>
      </w:r>
    </w:p>
    <w:p w14:paraId="1BADA15F" w14:textId="77777777" w:rsidR="002602C5" w:rsidRPr="00B479AE" w:rsidRDefault="002602C5" w:rsidP="002602C5">
      <w:pPr>
        <w:tabs>
          <w:tab w:val="left" w:pos="1440"/>
        </w:tabs>
        <w:rPr>
          <w:iCs/>
        </w:rPr>
      </w:pPr>
      <w:r>
        <w:rPr>
          <w:b/>
          <w:iCs/>
        </w:rPr>
        <w:t>F</w:t>
      </w:r>
    </w:p>
    <w:p w14:paraId="6F148137" w14:textId="77777777" w:rsidR="002602C5" w:rsidRPr="00B479AE" w:rsidRDefault="002602C5" w:rsidP="002602C5">
      <w:pPr>
        <w:tabs>
          <w:tab w:val="left" w:pos="1440"/>
        </w:tabs>
        <w:rPr>
          <w:iCs/>
        </w:rPr>
      </w:pPr>
      <w:r>
        <w:rPr>
          <w:iCs/>
        </w:rPr>
        <w:t>Fiat Currency — Government-issued currency used as payment or settlement. Fiat rails may support settlement but do not create regeneration, governance authority, verified impact, PRU value, or Prometheus legitimacy.</w:t>
      </w:r>
    </w:p>
    <w:p w14:paraId="00AE14AB" w14:textId="77777777" w:rsidR="002602C5" w:rsidRPr="00B479AE" w:rsidRDefault="002602C5" w:rsidP="002602C5">
      <w:pPr>
        <w:tabs>
          <w:tab w:val="left" w:pos="1440"/>
        </w:tabs>
        <w:rPr>
          <w:iCs/>
        </w:rPr>
      </w:pPr>
      <w:r>
        <w:rPr>
          <w:iCs/>
        </w:rPr>
        <w:t>Financial Abstraction — Analytical or legal representation of value within financial language. In Prometheus, financial abstraction remains downstream from evidence, admissibility, governance, and legal structure.</w:t>
      </w:r>
    </w:p>
    <w:p w14:paraId="315B9700" w14:textId="77777777" w:rsidR="002602C5" w:rsidRPr="00B479AE" w:rsidRDefault="002602C5" w:rsidP="002602C5">
      <w:pPr>
        <w:tabs>
          <w:tab w:val="left" w:pos="1440"/>
        </w:tabs>
        <w:rPr>
          <w:iCs/>
        </w:rPr>
      </w:pPr>
      <w:r>
        <w:rPr>
          <w:iCs/>
        </w:rPr>
        <w:t>Financial Instrument — Legal instrument creating defined financial rights, claims, obligations, debt, equity, revenue rights, fund interests, securities, notes, or similar exposure. A PRU is not a financial instrument by default.</w:t>
      </w:r>
    </w:p>
    <w:p w14:paraId="21BC9B4B" w14:textId="77777777" w:rsidR="002602C5" w:rsidRPr="00B479AE" w:rsidRDefault="002602C5" w:rsidP="002602C5">
      <w:pPr>
        <w:tabs>
          <w:tab w:val="left" w:pos="1440"/>
        </w:tabs>
        <w:rPr>
          <w:iCs/>
        </w:rPr>
      </w:pPr>
      <w:r>
        <w:rPr>
          <w:iCs/>
        </w:rPr>
        <w:t>Fork — Independent copy, adaptation, implementation, translation, or derivative pathway of Prometheus-related materials, code, methodology, or language. Forks require status classification and may not claim canonical lineage without source-layer fidelity and registry recognition.</w:t>
      </w:r>
    </w:p>
    <w:p w14:paraId="5B9E4561" w14:textId="77777777" w:rsidR="002602C5" w:rsidRPr="00B479AE" w:rsidRDefault="002602C5" w:rsidP="002602C5">
      <w:pPr>
        <w:tabs>
          <w:tab w:val="left" w:pos="1440"/>
        </w:tabs>
        <w:rPr>
          <w:iCs/>
        </w:rPr>
      </w:pPr>
      <w:r>
        <w:rPr>
          <w:b/>
          <w:iCs/>
        </w:rPr>
        <w:t>G</w:t>
      </w:r>
    </w:p>
    <w:p w14:paraId="61D8741D" w14:textId="77777777" w:rsidR="002602C5" w:rsidRPr="00B479AE" w:rsidRDefault="002602C5" w:rsidP="002602C5">
      <w:pPr>
        <w:tabs>
          <w:tab w:val="left" w:pos="1440"/>
        </w:tabs>
        <w:rPr>
          <w:iCs/>
        </w:rPr>
      </w:pPr>
      <w:r>
        <w:rPr>
          <w:iCs/>
        </w:rPr>
        <w:t>Global Canonical Registry — Broader registry architecture for release status, fork status, token status, implementation status, compatibility, public verification, and canonical lineage.</w:t>
      </w:r>
    </w:p>
    <w:p w14:paraId="47EB64D6" w14:textId="77777777" w:rsidR="002602C5" w:rsidRPr="00B479AE" w:rsidRDefault="002602C5" w:rsidP="002602C5">
      <w:pPr>
        <w:tabs>
          <w:tab w:val="left" w:pos="1440"/>
        </w:tabs>
        <w:rPr>
          <w:iCs/>
        </w:rPr>
      </w:pPr>
      <w:r>
        <w:rPr>
          <w:iCs/>
        </w:rPr>
        <w:t>Governance DNA — Code or protocol layer defining governance logic, roles, proposals, consent processes, decision records, reputation context, and review pathways.</w:t>
      </w:r>
    </w:p>
    <w:p w14:paraId="2C883997" w14:textId="77777777" w:rsidR="002602C5" w:rsidRPr="00B479AE" w:rsidRDefault="002602C5" w:rsidP="002602C5">
      <w:pPr>
        <w:tabs>
          <w:tab w:val="left" w:pos="1440"/>
        </w:tabs>
        <w:rPr>
          <w:iCs/>
        </w:rPr>
      </w:pPr>
      <w:r>
        <w:rPr>
          <w:iCs/>
        </w:rPr>
        <w:lastRenderedPageBreak/>
        <w:t>Governance Token — Token used to participate in defined governance processes. A governance token may support signaling or bounded participation but may not override foundational articles, source-layer constraints, human dignity, MRV discipline, legal requirements, or constitutional review.</w:t>
      </w:r>
    </w:p>
    <w:p w14:paraId="01161327" w14:textId="77777777" w:rsidR="002602C5" w:rsidRPr="00B479AE" w:rsidRDefault="002602C5" w:rsidP="002602C5">
      <w:pPr>
        <w:tabs>
          <w:tab w:val="left" w:pos="1440"/>
        </w:tabs>
        <w:rPr>
          <w:iCs/>
        </w:rPr>
      </w:pPr>
      <w:r>
        <w:rPr>
          <w:iCs/>
        </w:rPr>
        <w:t>Green Water — Soil-stored water available to plants, relevant to hydrology, regenerative design, drought resilience, and ecological performance.</w:t>
      </w:r>
    </w:p>
    <w:p w14:paraId="46E9629C" w14:textId="77777777" w:rsidR="002602C5" w:rsidRPr="00B479AE" w:rsidRDefault="002602C5" w:rsidP="002602C5">
      <w:pPr>
        <w:tabs>
          <w:tab w:val="left" w:pos="1440"/>
        </w:tabs>
        <w:rPr>
          <w:iCs/>
        </w:rPr>
      </w:pPr>
      <w:r>
        <w:rPr>
          <w:b/>
          <w:iCs/>
        </w:rPr>
        <w:t>H</w:t>
      </w:r>
    </w:p>
    <w:p w14:paraId="0278D14B" w14:textId="77777777" w:rsidR="002602C5" w:rsidRPr="00B479AE" w:rsidRDefault="002602C5" w:rsidP="002602C5">
      <w:pPr>
        <w:tabs>
          <w:tab w:val="left" w:pos="1440"/>
        </w:tabs>
        <w:rPr>
          <w:iCs/>
        </w:rPr>
      </w:pPr>
      <w:r>
        <w:rPr>
          <w:iCs/>
        </w:rPr>
        <w:t>hApp, Holochain Application — Modular application built on Holochain.</w:t>
      </w:r>
    </w:p>
    <w:p w14:paraId="7001E849" w14:textId="77777777" w:rsidR="002602C5" w:rsidRPr="00B479AE" w:rsidRDefault="002602C5" w:rsidP="002602C5">
      <w:pPr>
        <w:tabs>
          <w:tab w:val="left" w:pos="1440"/>
        </w:tabs>
        <w:rPr>
          <w:iCs/>
        </w:rPr>
      </w:pPr>
      <w:r>
        <w:rPr>
          <w:iCs/>
        </w:rPr>
        <w:t>Hardware Security Module, HSM — Secure device or service used to manage cryptographic keys. Relevant to release signing, registry control, custody, and high-security operations.</w:t>
      </w:r>
    </w:p>
    <w:p w14:paraId="143921A6" w14:textId="77777777" w:rsidR="002602C5" w:rsidRPr="00B479AE" w:rsidRDefault="002602C5" w:rsidP="002602C5">
      <w:pPr>
        <w:tabs>
          <w:tab w:val="left" w:pos="1440"/>
        </w:tabs>
        <w:rPr>
          <w:iCs/>
        </w:rPr>
      </w:pPr>
      <w:r>
        <w:rPr>
          <w:iCs/>
        </w:rPr>
        <w:t>Holistic Sovereignty — Integration of biological, digital, governance, legal, and ecological autonomy without reducing sovereignty to ownership, token balance, or technical control.</w:t>
      </w:r>
    </w:p>
    <w:p w14:paraId="6ECCA1B6" w14:textId="77777777" w:rsidR="002602C5" w:rsidRPr="00B479AE" w:rsidRDefault="002602C5" w:rsidP="002602C5">
      <w:pPr>
        <w:tabs>
          <w:tab w:val="left" w:pos="1440"/>
        </w:tabs>
        <w:rPr>
          <w:iCs/>
        </w:rPr>
      </w:pPr>
      <w:r>
        <w:rPr>
          <w:iCs/>
        </w:rPr>
        <w:t>HoloFuel — Holochain ecosystem infrastructure asset associated with hosting and transaction capacity. HoloFuel-related infrastructure does not create ecological value, PRU status, investor rights, governance authority, or Prometheus legitimacy by itself.</w:t>
      </w:r>
    </w:p>
    <w:p w14:paraId="3B64BD1A" w14:textId="77777777" w:rsidR="002602C5" w:rsidRPr="00B479AE" w:rsidRDefault="002602C5" w:rsidP="002602C5">
      <w:pPr>
        <w:tabs>
          <w:tab w:val="left" w:pos="1440"/>
        </w:tabs>
        <w:rPr>
          <w:iCs/>
        </w:rPr>
      </w:pPr>
      <w:r>
        <w:rPr>
          <w:iCs/>
        </w:rPr>
        <w:t>Holochain-Compatible Runtime — Runtime, hApp, conductor, zome, bridge, console, evaluation stack, or operational layer designed to remain compatible with Holochain principles and Prometheus source-layer discipline.</w:t>
      </w:r>
    </w:p>
    <w:p w14:paraId="22B75D32" w14:textId="77777777" w:rsidR="002602C5" w:rsidRPr="00B479AE" w:rsidRDefault="002602C5" w:rsidP="002602C5">
      <w:pPr>
        <w:tabs>
          <w:tab w:val="left" w:pos="1440"/>
        </w:tabs>
        <w:rPr>
          <w:iCs/>
        </w:rPr>
      </w:pPr>
      <w:r>
        <w:t>external human-learning research interface, external human-learning research appendix — Privacy-preserving standard or interface for representing voluntary physiological, behavioral, or coherence-related context. external human-learning research appendix data must not become token value, financial modulation, human ranking, medical claim, MRV proof, or automatic governance authority.</w:t>
      </w:r>
    </w:p>
    <w:p w14:paraId="6F7F1D54" w14:textId="77777777" w:rsidR="002602C5" w:rsidRPr="00B479AE" w:rsidRDefault="002602C5" w:rsidP="002602C5">
      <w:pPr>
        <w:tabs>
          <w:tab w:val="left" w:pos="1440"/>
        </w:tabs>
        <w:rPr>
          <w:iCs/>
        </w:rPr>
      </w:pPr>
      <w:r>
        <w:rPr>
          <w:b/>
          <w:iCs/>
        </w:rPr>
        <w:t>I</w:t>
      </w:r>
    </w:p>
    <w:p w14:paraId="7A951B5E" w14:textId="77777777" w:rsidR="002602C5" w:rsidRPr="00B479AE" w:rsidRDefault="002602C5" w:rsidP="002602C5">
      <w:pPr>
        <w:tabs>
          <w:tab w:val="left" w:pos="1440"/>
        </w:tabs>
        <w:rPr>
          <w:iCs/>
        </w:rPr>
      </w:pPr>
      <w:r>
        <w:rPr>
          <w:iCs/>
        </w:rPr>
        <w:t>Impact Transparency — Capacity to trace capital deployment, operational action, or ecological intervention to measurable and reviewable outcomes.</w:t>
      </w:r>
    </w:p>
    <w:p w14:paraId="4547EF17" w14:textId="77777777" w:rsidR="002602C5" w:rsidRPr="00B479AE" w:rsidRDefault="002602C5" w:rsidP="002602C5">
      <w:pPr>
        <w:tabs>
          <w:tab w:val="left" w:pos="1440"/>
        </w:tabs>
        <w:rPr>
          <w:iCs/>
        </w:rPr>
      </w:pPr>
      <w:r>
        <w:rPr>
          <w:iCs/>
        </w:rPr>
        <w:t>Institutional Admissibility — Condition under which claims, evidence, reports, PRU analysis, RAP screening, or capital-readiness materials can be used in institutional contexts under defined rules.</w:t>
      </w:r>
    </w:p>
    <w:p w14:paraId="73AC2EA0" w14:textId="77777777" w:rsidR="002602C5" w:rsidRPr="00B479AE" w:rsidRDefault="002602C5" w:rsidP="002602C5">
      <w:pPr>
        <w:tabs>
          <w:tab w:val="left" w:pos="1440"/>
        </w:tabs>
        <w:rPr>
          <w:iCs/>
        </w:rPr>
      </w:pPr>
      <w:r>
        <w:rPr>
          <w:iCs/>
        </w:rPr>
        <w:lastRenderedPageBreak/>
        <w:t>Institutional Capture — Failure mode in which a powerful fund, foundation, public body, corporation, university, auditor, certifier, technology provider, or partner redirects Prometheus meaning, access, or governance toward its own institutional interests.</w:t>
      </w:r>
    </w:p>
    <w:p w14:paraId="2F85B832" w14:textId="77777777" w:rsidR="002602C5" w:rsidRPr="00B479AE" w:rsidRDefault="002602C5" w:rsidP="002602C5">
      <w:pPr>
        <w:tabs>
          <w:tab w:val="left" w:pos="1440"/>
        </w:tabs>
        <w:rPr>
          <w:iCs/>
        </w:rPr>
      </w:pPr>
      <w:r>
        <w:rPr>
          <w:iCs/>
        </w:rPr>
        <w:t>Integral Regeneration Index, IRI — Composite indicator or analytical construct measuring ecological, social, governance, operational, and resilience dimensions of regenerative performance. Requires methodology and review.</w:t>
      </w:r>
    </w:p>
    <w:p w14:paraId="37F82A9C" w14:textId="77777777" w:rsidR="002602C5" w:rsidRPr="00B479AE" w:rsidRDefault="002602C5" w:rsidP="002602C5">
      <w:pPr>
        <w:tabs>
          <w:tab w:val="left" w:pos="1440"/>
        </w:tabs>
        <w:rPr>
          <w:iCs/>
        </w:rPr>
      </w:pPr>
      <w:r>
        <w:rPr>
          <w:iCs/>
        </w:rPr>
        <w:t>Interoperability — Ability of diverse systems to communicate or interact. In Prometheus, interoperability does not imply equivalence, authority transfer, or legal meaning transfer.</w:t>
      </w:r>
    </w:p>
    <w:p w14:paraId="46877159" w14:textId="77777777" w:rsidR="002602C5" w:rsidRPr="00B479AE" w:rsidRDefault="002602C5" w:rsidP="002602C5">
      <w:pPr>
        <w:tabs>
          <w:tab w:val="left" w:pos="1440"/>
        </w:tabs>
        <w:rPr>
          <w:iCs/>
        </w:rPr>
      </w:pPr>
      <w:r>
        <w:rPr>
          <w:iCs/>
        </w:rPr>
        <w:t>Investor-Review Material — Controlled material shared for diligence, review, education, or discussion with potential capital allocators. It is not an offering document unless legally structured as such.</w:t>
      </w:r>
    </w:p>
    <w:p w14:paraId="55143288" w14:textId="77777777" w:rsidR="002602C5" w:rsidRPr="00B479AE" w:rsidRDefault="002602C5" w:rsidP="002602C5">
      <w:pPr>
        <w:tabs>
          <w:tab w:val="left" w:pos="1440"/>
        </w:tabs>
        <w:rPr>
          <w:iCs/>
        </w:rPr>
      </w:pPr>
      <w:r>
        <w:rPr>
          <w:b/>
          <w:iCs/>
        </w:rPr>
        <w:t>J</w:t>
      </w:r>
    </w:p>
    <w:p w14:paraId="02E36506" w14:textId="77777777" w:rsidR="002602C5" w:rsidRPr="00B479AE" w:rsidRDefault="002602C5" w:rsidP="002602C5">
      <w:pPr>
        <w:tabs>
          <w:tab w:val="left" w:pos="1440"/>
        </w:tabs>
        <w:rPr>
          <w:iCs/>
        </w:rPr>
      </w:pPr>
      <w:r>
        <w:rPr>
          <w:iCs/>
        </w:rPr>
        <w:t>Jurisdiction-Specific Review — Legal, tax, securities, consumer, data, AML/KYC, sanctions, property, public-claim, or regulatory review applicable to a specific jurisdiction.</w:t>
      </w:r>
    </w:p>
    <w:p w14:paraId="68A753F2" w14:textId="77777777" w:rsidR="002602C5" w:rsidRPr="00B479AE" w:rsidRDefault="002602C5" w:rsidP="002602C5">
      <w:pPr>
        <w:tabs>
          <w:tab w:val="left" w:pos="1440"/>
        </w:tabs>
        <w:rPr>
          <w:iCs/>
        </w:rPr>
      </w:pPr>
      <w:r>
        <w:rPr>
          <w:b/>
          <w:iCs/>
        </w:rPr>
        <w:t>K</w:t>
      </w:r>
    </w:p>
    <w:p w14:paraId="764C50AB" w14:textId="77777777" w:rsidR="002602C5" w:rsidRPr="00B479AE" w:rsidRDefault="002602C5" w:rsidP="002602C5">
      <w:pPr>
        <w:tabs>
          <w:tab w:val="left" w:pos="1440"/>
        </w:tabs>
        <w:rPr>
          <w:iCs/>
        </w:rPr>
      </w:pPr>
      <w:r>
        <w:rPr>
          <w:iCs/>
        </w:rPr>
        <w:t>Key Rotation — Replacement or update of cryptographic keys due to policy, compromise risk, lifecycle management, or operational discipline.</w:t>
      </w:r>
    </w:p>
    <w:p w14:paraId="68BF9439" w14:textId="77777777" w:rsidR="002602C5" w:rsidRPr="00B479AE" w:rsidRDefault="002602C5" w:rsidP="002602C5">
      <w:pPr>
        <w:tabs>
          <w:tab w:val="left" w:pos="1440"/>
        </w:tabs>
        <w:rPr>
          <w:iCs/>
        </w:rPr>
      </w:pPr>
      <w:r>
        <w:rPr>
          <w:b/>
          <w:iCs/>
        </w:rPr>
        <w:t>L</w:t>
      </w:r>
    </w:p>
    <w:p w14:paraId="18A64253" w14:textId="77777777" w:rsidR="002602C5" w:rsidRPr="00B479AE" w:rsidRDefault="002602C5" w:rsidP="002602C5">
      <w:pPr>
        <w:tabs>
          <w:tab w:val="left" w:pos="1440"/>
        </w:tabs>
        <w:rPr>
          <w:iCs/>
        </w:rPr>
      </w:pPr>
      <w:r>
        <w:rPr>
          <w:iCs/>
        </w:rPr>
        <w:t>Legal Admissibility — Condition under which a claim, instrument, report, right, representation, token pathway, capital-facing material, or public statement is legally usable in the relevant context.</w:t>
      </w:r>
    </w:p>
    <w:p w14:paraId="3D4B280B" w14:textId="77777777" w:rsidR="002602C5" w:rsidRPr="00B479AE" w:rsidRDefault="002602C5" w:rsidP="002602C5">
      <w:pPr>
        <w:tabs>
          <w:tab w:val="left" w:pos="1440"/>
        </w:tabs>
        <w:rPr>
          <w:iCs/>
        </w:rPr>
      </w:pPr>
      <w:r>
        <w:rPr>
          <w:iCs/>
        </w:rPr>
        <w:t>Legal Wrapper — Legal structure that creates, defines, limits, discloses, and governs rights, obligations, risks, claims, participation, investor exposure, or instrument status. A legal wrapper is required before rights-bearing token or financial-instrument logic can exist.</w:t>
      </w:r>
    </w:p>
    <w:p w14:paraId="074C0930" w14:textId="77777777" w:rsidR="002602C5" w:rsidRPr="00B479AE" w:rsidRDefault="002602C5" w:rsidP="002602C5">
      <w:pPr>
        <w:tabs>
          <w:tab w:val="left" w:pos="1440"/>
        </w:tabs>
        <w:rPr>
          <w:iCs/>
        </w:rPr>
      </w:pPr>
      <w:r>
        <w:rPr>
          <w:iCs/>
        </w:rPr>
        <w:t>Life-Support System — Ecological, social, biological, water, soil, climate, food, biodiversity, and human-stewardship systems that make durable value possible.</w:t>
      </w:r>
    </w:p>
    <w:p w14:paraId="0B092C17" w14:textId="77777777" w:rsidR="002602C5" w:rsidRPr="00B479AE" w:rsidRDefault="002602C5" w:rsidP="002602C5">
      <w:pPr>
        <w:tabs>
          <w:tab w:val="left" w:pos="1440"/>
        </w:tabs>
        <w:rPr>
          <w:iCs/>
        </w:rPr>
      </w:pPr>
      <w:r>
        <w:rPr>
          <w:iCs/>
        </w:rPr>
        <w:t>LoRA / QLoRA — Parameter-efficient fine-tuning techniques for large language models, relevant to AI development and model adaptation.</w:t>
      </w:r>
    </w:p>
    <w:p w14:paraId="704F6729" w14:textId="77777777" w:rsidR="004042F0" w:rsidRDefault="004042F0" w:rsidP="002602C5">
      <w:pPr>
        <w:tabs>
          <w:tab w:val="left" w:pos="1440"/>
        </w:tabs>
        <w:rPr>
          <w:b/>
          <w:iCs/>
        </w:rPr>
      </w:pPr>
    </w:p>
    <w:p w14:paraId="79ED23ED" w14:textId="7ECF4322" w:rsidR="002602C5" w:rsidRPr="00B479AE" w:rsidRDefault="002602C5" w:rsidP="002602C5">
      <w:pPr>
        <w:tabs>
          <w:tab w:val="left" w:pos="1440"/>
        </w:tabs>
        <w:rPr>
          <w:iCs/>
        </w:rPr>
      </w:pPr>
      <w:r>
        <w:rPr>
          <w:b/>
          <w:iCs/>
        </w:rPr>
        <w:lastRenderedPageBreak/>
        <w:t>M</w:t>
      </w:r>
    </w:p>
    <w:p w14:paraId="1988366F" w14:textId="77777777" w:rsidR="002602C5" w:rsidRPr="00B479AE" w:rsidRDefault="002602C5" w:rsidP="002602C5">
      <w:pPr>
        <w:tabs>
          <w:tab w:val="left" w:pos="1440"/>
        </w:tabs>
        <w:rPr>
          <w:iCs/>
        </w:rPr>
      </w:pPr>
      <w:r>
        <w:rPr>
          <w:iCs/>
        </w:rPr>
        <w:t>Maturity Classification — Review-bound classification of evidence maturity, methodology maturity, governance readiness, operational readiness, legal-readiness, and capital-readiness. It is not a credit rating, securities rating, or investment-grade label.</w:t>
      </w:r>
    </w:p>
    <w:p w14:paraId="199CF334" w14:textId="77777777" w:rsidR="002602C5" w:rsidRPr="00B479AE" w:rsidRDefault="002602C5" w:rsidP="002602C5">
      <w:pPr>
        <w:tabs>
          <w:tab w:val="left" w:pos="1440"/>
        </w:tabs>
        <w:rPr>
          <w:iCs/>
        </w:rPr>
      </w:pPr>
      <w:r>
        <w:rPr>
          <w:iCs/>
        </w:rPr>
        <w:t>Meta-Prompt — High-level synthesis output aligning system inputs into coherent prompts, decisions, interpretations, or routing pathways.</w:t>
      </w:r>
    </w:p>
    <w:p w14:paraId="352AD22E" w14:textId="77777777" w:rsidR="002602C5" w:rsidRPr="00B479AE" w:rsidRDefault="002602C5" w:rsidP="002602C5">
      <w:pPr>
        <w:tabs>
          <w:tab w:val="left" w:pos="1440"/>
        </w:tabs>
        <w:rPr>
          <w:iCs/>
        </w:rPr>
      </w:pPr>
      <w:r>
        <w:rPr>
          <w:iCs/>
        </w:rPr>
        <w:t>Methodology — Defined framework for measurement, interpretation, scoring, confidence adjustment, admissibility review, reporting, or classification.</w:t>
      </w:r>
    </w:p>
    <w:p w14:paraId="46CE02B5" w14:textId="77777777" w:rsidR="002602C5" w:rsidRPr="00B479AE" w:rsidRDefault="002602C5" w:rsidP="002602C5">
      <w:pPr>
        <w:tabs>
          <w:tab w:val="left" w:pos="1440"/>
        </w:tabs>
        <w:rPr>
          <w:iCs/>
        </w:rPr>
      </w:pPr>
      <w:r>
        <w:rPr>
          <w:iCs/>
        </w:rPr>
        <w:t>MRV, Measurement, Reporting, and Verification — System translating ecological, operational, and performance data into structured, reviewable evidence. MRV supports evidence quality; it does not create rights, PRU value, token issuance, investor entitlement, or legal status by itself.</w:t>
      </w:r>
    </w:p>
    <w:p w14:paraId="684AA4FB" w14:textId="77777777" w:rsidR="002602C5" w:rsidRPr="00B479AE" w:rsidRDefault="002602C5" w:rsidP="002602C5">
      <w:pPr>
        <w:tabs>
          <w:tab w:val="left" w:pos="1440"/>
        </w:tabs>
        <w:rPr>
          <w:iCs/>
        </w:rPr>
      </w:pPr>
      <w:r>
        <w:rPr>
          <w:iCs/>
        </w:rPr>
        <w:t>MRV Admissibility — Condition under which MRV evidence may enter PRU analysis, RAP screening, public reporting, institutional review, or capital-readiness pathways.</w:t>
      </w:r>
    </w:p>
    <w:p w14:paraId="12A8191D" w14:textId="77777777" w:rsidR="002602C5" w:rsidRPr="00B479AE" w:rsidRDefault="002602C5" w:rsidP="002602C5">
      <w:pPr>
        <w:tabs>
          <w:tab w:val="left" w:pos="1440"/>
        </w:tabs>
        <w:rPr>
          <w:iCs/>
        </w:rPr>
      </w:pPr>
      <w:r>
        <w:rPr>
          <w:iCs/>
        </w:rPr>
        <w:t>Mutual Credit — System where credit is created internally by participants, generally based on contribution, trust, governance, or reciprocal accounting rather than external reserves.</w:t>
      </w:r>
    </w:p>
    <w:p w14:paraId="55D81E8A" w14:textId="77777777" w:rsidR="002602C5" w:rsidRPr="00B479AE" w:rsidRDefault="002602C5" w:rsidP="002602C5">
      <w:pPr>
        <w:tabs>
          <w:tab w:val="left" w:pos="1440"/>
        </w:tabs>
        <w:rPr>
          <w:iCs/>
        </w:rPr>
      </w:pPr>
      <w:r>
        <w:rPr>
          <w:b/>
          <w:iCs/>
        </w:rPr>
        <w:t>N</w:t>
      </w:r>
    </w:p>
    <w:p w14:paraId="5F186607" w14:textId="77777777" w:rsidR="002602C5" w:rsidRPr="00B479AE" w:rsidRDefault="002602C5" w:rsidP="002602C5">
      <w:pPr>
        <w:tabs>
          <w:tab w:val="left" w:pos="1440"/>
        </w:tabs>
        <w:rPr>
          <w:iCs/>
        </w:rPr>
      </w:pPr>
      <w:r>
        <w:rPr>
          <w:iCs/>
        </w:rPr>
        <w:t>Nature-Based Infrastructure — Infrastructure that uses living systems, ecological function, water cycles, soil, biodiversity, vegetation, and stewardship to provide productive, protective, resilience, or adaptation functions.</w:t>
      </w:r>
    </w:p>
    <w:p w14:paraId="460F08D6" w14:textId="77777777" w:rsidR="002602C5" w:rsidRPr="00B479AE" w:rsidRDefault="002602C5" w:rsidP="002602C5">
      <w:pPr>
        <w:tabs>
          <w:tab w:val="left" w:pos="1440"/>
        </w:tabs>
        <w:rPr>
          <w:iCs/>
        </w:rPr>
      </w:pPr>
      <w:r>
        <w:rPr>
          <w:iCs/>
        </w:rPr>
        <w:t>Neighborhood — Validation group responsible for data verification, peer review, or local validation in distributed networks.</w:t>
      </w:r>
    </w:p>
    <w:p w14:paraId="49D2E1F8" w14:textId="77777777" w:rsidR="002602C5" w:rsidRPr="00B479AE" w:rsidRDefault="002602C5" w:rsidP="002602C5">
      <w:pPr>
        <w:tabs>
          <w:tab w:val="left" w:pos="1440"/>
        </w:tabs>
        <w:rPr>
          <w:iCs/>
        </w:rPr>
      </w:pPr>
      <w:r>
        <w:rPr>
          <w:iCs/>
        </w:rPr>
        <w:t>No-Double-Counting Discipline — Rule preventing the same ecological performance, impact, credit, evidence, PRU-relevant result, or value claim from being counted across incompatible pathways.</w:t>
      </w:r>
    </w:p>
    <w:p w14:paraId="3A33B3F9" w14:textId="77777777" w:rsidR="002602C5" w:rsidRPr="00B479AE" w:rsidRDefault="002602C5" w:rsidP="002602C5">
      <w:pPr>
        <w:tabs>
          <w:tab w:val="left" w:pos="1440"/>
        </w:tabs>
        <w:rPr>
          <w:iCs/>
        </w:rPr>
      </w:pPr>
      <w:r>
        <w:rPr>
          <w:iCs/>
        </w:rPr>
        <w:t>Non-Admissible — Status indicating that an output, claim, token, report, evidence bundle, pathway, fork, or representation cannot enter protected Prometheus pathways.</w:t>
      </w:r>
    </w:p>
    <w:p w14:paraId="6C8C18DE" w14:textId="77777777" w:rsidR="002602C5" w:rsidRPr="00B479AE" w:rsidRDefault="002602C5" w:rsidP="002602C5">
      <w:pPr>
        <w:tabs>
          <w:tab w:val="left" w:pos="1440"/>
        </w:tabs>
        <w:rPr>
          <w:iCs/>
        </w:rPr>
      </w:pPr>
      <w:r>
        <w:rPr>
          <w:iCs/>
        </w:rPr>
        <w:t>Non-Capture Principle — Constitutional principle preventing capital, AI, tokens, partners, institutions, platforms, governance shortcuts, forks, or public narratives from overriding source-layer meaning.</w:t>
      </w:r>
    </w:p>
    <w:p w14:paraId="55A2EC71" w14:textId="77777777" w:rsidR="002602C5" w:rsidRPr="00B479AE" w:rsidRDefault="002602C5" w:rsidP="002602C5">
      <w:pPr>
        <w:tabs>
          <w:tab w:val="left" w:pos="1440"/>
        </w:tabs>
        <w:rPr>
          <w:iCs/>
        </w:rPr>
      </w:pPr>
      <w:r>
        <w:rPr>
          <w:iCs/>
        </w:rPr>
        <w:lastRenderedPageBreak/>
        <w:t>Novel Entities — Planetary-boundary domain related to synthetic substances, chemical pollution, plastics, radioactive materials, engineered organisms, and other human-made novel pressures.</w:t>
      </w:r>
    </w:p>
    <w:p w14:paraId="66558530" w14:textId="77777777" w:rsidR="002602C5" w:rsidRPr="00B479AE" w:rsidRDefault="002602C5" w:rsidP="002602C5">
      <w:pPr>
        <w:tabs>
          <w:tab w:val="left" w:pos="1440"/>
        </w:tabs>
        <w:rPr>
          <w:iCs/>
        </w:rPr>
      </w:pPr>
      <w:r>
        <w:rPr>
          <w:b/>
          <w:iCs/>
        </w:rPr>
        <w:t>O</w:t>
      </w:r>
    </w:p>
    <w:p w14:paraId="79E36FFB" w14:textId="77777777" w:rsidR="002602C5" w:rsidRPr="00B479AE" w:rsidRDefault="002602C5" w:rsidP="002602C5">
      <w:pPr>
        <w:tabs>
          <w:tab w:val="left" w:pos="1440"/>
        </w:tabs>
        <w:rPr>
          <w:iCs/>
        </w:rPr>
      </w:pPr>
      <w:r>
        <w:rPr>
          <w:iCs/>
        </w:rPr>
        <w:t>OHE, One Human Ecosystem — Compact syntropic agroecological unit designed as a biological, ecological, and operational base layer of Prometheus. It may support food production, soil regeneration, water retention, biodiversity, stewardship, and future MRV-based performance assessment.</w:t>
      </w:r>
    </w:p>
    <w:p w14:paraId="254BDF74" w14:textId="77777777" w:rsidR="002602C5" w:rsidRPr="00B479AE" w:rsidRDefault="002602C5" w:rsidP="002602C5">
      <w:pPr>
        <w:tabs>
          <w:tab w:val="left" w:pos="1440"/>
        </w:tabs>
        <w:rPr>
          <w:iCs/>
        </w:rPr>
      </w:pPr>
      <w:r>
        <w:rPr>
          <w:iCs/>
        </w:rPr>
        <w:t>Operational Plane — Infrastructure layer handling data, governance, accounting, runtime behavior, APIs, dashboards, records, bridge functions, and system operations.</w:t>
      </w:r>
    </w:p>
    <w:p w14:paraId="6AC834F0" w14:textId="77777777" w:rsidR="002602C5" w:rsidRPr="00B479AE" w:rsidRDefault="002602C5" w:rsidP="002602C5">
      <w:pPr>
        <w:tabs>
          <w:tab w:val="left" w:pos="1440"/>
        </w:tabs>
        <w:rPr>
          <w:iCs/>
        </w:rPr>
      </w:pPr>
      <w:r>
        <w:rPr>
          <w:b/>
          <w:iCs/>
        </w:rPr>
        <w:t>P</w:t>
      </w:r>
    </w:p>
    <w:p w14:paraId="1DA3C630" w14:textId="77777777" w:rsidR="002602C5" w:rsidRPr="00B479AE" w:rsidRDefault="002602C5" w:rsidP="002602C5">
      <w:pPr>
        <w:tabs>
          <w:tab w:val="left" w:pos="1440"/>
        </w:tabs>
        <w:rPr>
          <w:iCs/>
        </w:rPr>
      </w:pPr>
      <w:r>
        <w:rPr>
          <w:iCs/>
        </w:rPr>
        <w:t>Patient Capital — Long-term capital oriented toward resilience, stability, stewardship, infrastructure maturity, and regenerative outcomes rather than short-term extraction.</w:t>
      </w:r>
    </w:p>
    <w:p w14:paraId="2EF6E19A" w14:textId="77777777" w:rsidR="002602C5" w:rsidRPr="00B479AE" w:rsidRDefault="002602C5" w:rsidP="002602C5">
      <w:pPr>
        <w:tabs>
          <w:tab w:val="left" w:pos="1440"/>
        </w:tabs>
        <w:rPr>
          <w:iCs/>
        </w:rPr>
      </w:pPr>
      <w:r>
        <w:rPr>
          <w:iCs/>
        </w:rPr>
        <w:t>PHI, Planetary Health Index — Contextual or analytical layer synthesizing planetary-boundary relevance, ecological risk, evidence signals, and review needs. PHI signals review; it does not create automatic approval, rejection, financeability, or PRU value.</w:t>
      </w:r>
    </w:p>
    <w:p w14:paraId="50399355" w14:textId="77777777" w:rsidR="002602C5" w:rsidRPr="00B479AE" w:rsidRDefault="002602C5" w:rsidP="002602C5">
      <w:pPr>
        <w:tabs>
          <w:tab w:val="left" w:pos="1440"/>
        </w:tabs>
        <w:rPr>
          <w:iCs/>
        </w:rPr>
      </w:pPr>
      <w:r>
        <w:rPr>
          <w:iCs/>
        </w:rPr>
        <w:t>Planetary Boundaries — Scientific framework defining safe operating limits for Earth-system processes. In Prometheus, it acts as a context layer for ecological integrity, MRV prioritization, PHI, PRU analysis, RAP screening, and capital-readiness review.</w:t>
      </w:r>
    </w:p>
    <w:p w14:paraId="4BD5FB2C" w14:textId="77777777" w:rsidR="002602C5" w:rsidRPr="00B479AE" w:rsidRDefault="002602C5" w:rsidP="002602C5">
      <w:pPr>
        <w:tabs>
          <w:tab w:val="left" w:pos="1440"/>
        </w:tabs>
        <w:rPr>
          <w:iCs/>
        </w:rPr>
      </w:pPr>
      <w:r>
        <w:rPr>
          <w:iCs/>
        </w:rPr>
        <w:t>PRMF, Prometheus Risk Management Framework — Evaluation layer governing thresholds, review triggers, admissibility criteria, risk signals, and systemic-risk management.</w:t>
      </w:r>
    </w:p>
    <w:p w14:paraId="6B1191E9" w14:textId="77777777" w:rsidR="002602C5" w:rsidRPr="00B479AE" w:rsidRDefault="002602C5" w:rsidP="002602C5">
      <w:pPr>
        <w:tabs>
          <w:tab w:val="left" w:pos="1440"/>
        </w:tabs>
        <w:rPr>
          <w:iCs/>
        </w:rPr>
      </w:pPr>
      <w:r>
        <w:rPr>
          <w:iCs/>
        </w:rPr>
        <w:t>PRU, Prometheus Regenerative Unit — Methodology-bound analytical representation of verified regenerative performance. The PRU supports PRU value analysis, maturity classification, capital-readiness interpretation, reporting, and possible legal structuring where applicable. It does not create automatic financial rights, token rights, land rights, investor entitlement, market price, securities status, or investment product status.</w:t>
      </w:r>
    </w:p>
    <w:p w14:paraId="1C178A10" w14:textId="77777777" w:rsidR="002602C5" w:rsidRPr="00B479AE" w:rsidRDefault="002602C5" w:rsidP="002602C5">
      <w:pPr>
        <w:tabs>
          <w:tab w:val="left" w:pos="1440"/>
        </w:tabs>
        <w:rPr>
          <w:iCs/>
        </w:rPr>
      </w:pPr>
      <w:r>
        <w:rPr>
          <w:iCs/>
        </w:rPr>
        <w:t>PRU Value Analysis — Structured interpretation of verified regenerative performance under methodology, confidence scoring, admissibility, governance review, and legal-boundary discipline. It is not market valuation by default.</w:t>
      </w:r>
    </w:p>
    <w:p w14:paraId="4E184960" w14:textId="77777777" w:rsidR="002602C5" w:rsidRPr="00B479AE" w:rsidRDefault="002602C5" w:rsidP="002602C5">
      <w:pPr>
        <w:tabs>
          <w:tab w:val="left" w:pos="1440"/>
        </w:tabs>
        <w:rPr>
          <w:iCs/>
        </w:rPr>
      </w:pPr>
      <w:r>
        <w:rPr>
          <w:iCs/>
        </w:rPr>
        <w:lastRenderedPageBreak/>
        <w:t>Public-Claim Boundary — Discipline governing which claims may be made publicly, privately, internally, in research, in data rooms, in investor-review materials, or only after legal structuring.</w:t>
      </w:r>
    </w:p>
    <w:p w14:paraId="14C3BF3F" w14:textId="77777777" w:rsidR="002602C5" w:rsidRPr="00B479AE" w:rsidRDefault="002602C5" w:rsidP="002602C5">
      <w:pPr>
        <w:tabs>
          <w:tab w:val="left" w:pos="1440"/>
        </w:tabs>
        <w:rPr>
          <w:iCs/>
        </w:rPr>
      </w:pPr>
      <w:r>
        <w:rPr>
          <w:b/>
          <w:iCs/>
        </w:rPr>
        <w:t>Q</w:t>
      </w:r>
    </w:p>
    <w:p w14:paraId="348C7F6C" w14:textId="77777777" w:rsidR="002602C5" w:rsidRPr="00B479AE" w:rsidRDefault="002602C5" w:rsidP="002602C5">
      <w:pPr>
        <w:tabs>
          <w:tab w:val="left" w:pos="1440"/>
        </w:tabs>
        <w:rPr>
          <w:iCs/>
        </w:rPr>
      </w:pPr>
      <w:r>
        <w:rPr>
          <w:iCs/>
        </w:rPr>
        <w:t>Quarantine — Protective status isolating a claim, record, fork, token, integration, report, action, release, or component due to serious risk pending review.</w:t>
      </w:r>
    </w:p>
    <w:p w14:paraId="0D011A2B" w14:textId="77777777" w:rsidR="002602C5" w:rsidRPr="00B479AE" w:rsidRDefault="002602C5" w:rsidP="002602C5">
      <w:pPr>
        <w:tabs>
          <w:tab w:val="left" w:pos="1440"/>
        </w:tabs>
        <w:rPr>
          <w:iCs/>
        </w:rPr>
      </w:pPr>
      <w:r>
        <w:rPr>
          <w:b/>
          <w:iCs/>
        </w:rPr>
        <w:t>R</w:t>
      </w:r>
    </w:p>
    <w:p w14:paraId="7E55A57B" w14:textId="77777777" w:rsidR="002602C5" w:rsidRPr="00B479AE" w:rsidRDefault="002602C5" w:rsidP="002602C5">
      <w:pPr>
        <w:tabs>
          <w:tab w:val="left" w:pos="1440"/>
        </w:tabs>
        <w:rPr>
          <w:iCs/>
        </w:rPr>
      </w:pPr>
      <w:r>
        <w:rPr>
          <w:iCs/>
        </w:rPr>
        <w:t>RAP, Regenerative Asset Pool — Portfolio logic for aggregating eligible PRU-relevant units under defined evidence, methodology, governance, legal, risk, and reporting criteria. RAP is not a fund, security, or investor exposure by default.</w:t>
      </w:r>
    </w:p>
    <w:p w14:paraId="36BA52ED" w14:textId="77777777" w:rsidR="002602C5" w:rsidRPr="00B479AE" w:rsidRDefault="002602C5" w:rsidP="002602C5">
      <w:pPr>
        <w:tabs>
          <w:tab w:val="left" w:pos="1440"/>
        </w:tabs>
        <w:rPr>
          <w:iCs/>
        </w:rPr>
      </w:pPr>
      <w:r>
        <w:rPr>
          <w:iCs/>
        </w:rPr>
        <w:t>Ravel Risk-Signaling Model — Review-bound systemic-risk framework identifying stress indicators, evidence-to-claim mismatch, capital pressure, ecological risk, governance load, semantic drift, and other risk signals. Ravel produces review triggers, not automatic enforcement.</w:t>
      </w:r>
    </w:p>
    <w:p w14:paraId="250C0FA9" w14:textId="77777777" w:rsidR="002602C5" w:rsidRPr="00B479AE" w:rsidRDefault="002602C5" w:rsidP="002602C5">
      <w:pPr>
        <w:tabs>
          <w:tab w:val="left" w:pos="1440"/>
        </w:tabs>
        <w:rPr>
          <w:iCs/>
        </w:rPr>
      </w:pPr>
      <w:r>
        <w:rPr>
          <w:iCs/>
        </w:rPr>
        <w:t>Regenerative Finance, ReFi — Financial paradigm oriented toward restoring ecological and social capacity. In Prometheus, ReFi language remains bounded by evidence, law, governance, and public-claim discipline.</w:t>
      </w:r>
    </w:p>
    <w:p w14:paraId="5AC19DC2" w14:textId="77777777" w:rsidR="002602C5" w:rsidRPr="00B479AE" w:rsidRDefault="002602C5" w:rsidP="002602C5">
      <w:pPr>
        <w:tabs>
          <w:tab w:val="left" w:pos="1440"/>
        </w:tabs>
        <w:rPr>
          <w:iCs/>
        </w:rPr>
      </w:pPr>
      <w:r>
        <w:rPr>
          <w:iCs/>
        </w:rPr>
        <w:t>Regenerative Real Asset — Land, building, farm, hospitality site, productive estate, or territorial unit designed, managed, and verified as regenerative infrastructure. It may support resilience, continuity, productive capacity, and capital-readiness interpretation where evidence and legal structure allow.</w:t>
      </w:r>
    </w:p>
    <w:p w14:paraId="50CE13BC" w14:textId="77777777" w:rsidR="002602C5" w:rsidRPr="00B479AE" w:rsidRDefault="002602C5" w:rsidP="002602C5">
      <w:pPr>
        <w:tabs>
          <w:tab w:val="left" w:pos="1440"/>
        </w:tabs>
        <w:rPr>
          <w:iCs/>
        </w:rPr>
      </w:pPr>
      <w:r>
        <w:rPr>
          <w:iCs/>
        </w:rPr>
        <w:t>Regenerative ROI, RROI — Analytical ratio or conceptual indicator of regenerative value generated relative to capital deployed. It is not an investment-return claim by default.</w:t>
      </w:r>
    </w:p>
    <w:p w14:paraId="0CD80198" w14:textId="77777777" w:rsidR="002602C5" w:rsidRPr="00B479AE" w:rsidRDefault="002602C5" w:rsidP="002602C5">
      <w:pPr>
        <w:tabs>
          <w:tab w:val="left" w:pos="1440"/>
        </w:tabs>
        <w:rPr>
          <w:iCs/>
        </w:rPr>
      </w:pPr>
      <w:r>
        <w:rPr>
          <w:iCs/>
        </w:rPr>
        <w:t>Representation — Technical, legal, digital, documentary, or tokenized expression of a defined function or right. Representation must not be confused with the underlying right.</w:t>
      </w:r>
    </w:p>
    <w:p w14:paraId="55C1E614" w14:textId="77777777" w:rsidR="002602C5" w:rsidRPr="00B479AE" w:rsidRDefault="002602C5" w:rsidP="002602C5">
      <w:pPr>
        <w:tabs>
          <w:tab w:val="left" w:pos="1440"/>
        </w:tabs>
        <w:rPr>
          <w:iCs/>
        </w:rPr>
      </w:pPr>
      <w:r>
        <w:rPr>
          <w:iCs/>
        </w:rPr>
        <w:t>Resource-Event-Agent, REA — Accounting and modeling framework tracking resources, events, agents, commitments, and multi-dimensional value flows.</w:t>
      </w:r>
    </w:p>
    <w:p w14:paraId="0AA48082" w14:textId="77777777" w:rsidR="002602C5" w:rsidRPr="00B479AE" w:rsidRDefault="002602C5" w:rsidP="002602C5">
      <w:pPr>
        <w:tabs>
          <w:tab w:val="left" w:pos="1440"/>
        </w:tabs>
        <w:rPr>
          <w:iCs/>
        </w:rPr>
      </w:pPr>
      <w:r>
        <w:rPr>
          <w:iCs/>
        </w:rPr>
        <w:t>Review-Required — Status indicating that action must pause or route to the applicable review pathway before proceeding.</w:t>
      </w:r>
    </w:p>
    <w:p w14:paraId="63E2BCA3" w14:textId="77777777" w:rsidR="002602C5" w:rsidRPr="00B479AE" w:rsidRDefault="002602C5" w:rsidP="002602C5">
      <w:pPr>
        <w:tabs>
          <w:tab w:val="left" w:pos="1440"/>
        </w:tabs>
        <w:rPr>
          <w:iCs/>
        </w:rPr>
      </w:pPr>
      <w:r>
        <w:rPr>
          <w:iCs/>
        </w:rPr>
        <w:t>RPI, Regenerative Productivity Index — Indicator measuring productive output adjusted for resilience, diversity, ecological function, or regenerative quality. Requires methodology and review.</w:t>
      </w:r>
    </w:p>
    <w:p w14:paraId="0C6BA903" w14:textId="77777777" w:rsidR="002602C5" w:rsidRPr="00B479AE" w:rsidRDefault="002602C5" w:rsidP="002602C5">
      <w:pPr>
        <w:tabs>
          <w:tab w:val="left" w:pos="1440"/>
        </w:tabs>
        <w:rPr>
          <w:iCs/>
        </w:rPr>
      </w:pPr>
      <w:r>
        <w:rPr>
          <w:iCs/>
        </w:rPr>
        <w:lastRenderedPageBreak/>
        <w:t>Runtime Coherence — Alignment between canonical meaning, repository structure, hApp implementation, zome behavior, bridge behavior, console behavior, evaluation stack, runbooks, APIs, and actual runtime operations.</w:t>
      </w:r>
    </w:p>
    <w:p w14:paraId="193F8BDE" w14:textId="77777777" w:rsidR="002602C5" w:rsidRPr="00B479AE" w:rsidRDefault="002602C5" w:rsidP="002602C5">
      <w:pPr>
        <w:tabs>
          <w:tab w:val="left" w:pos="1440"/>
        </w:tabs>
        <w:rPr>
          <w:iCs/>
        </w:rPr>
      </w:pPr>
      <w:r>
        <w:rPr>
          <w:b/>
          <w:iCs/>
        </w:rPr>
        <w:t>S</w:t>
      </w:r>
    </w:p>
    <w:p w14:paraId="35E58AD5" w14:textId="77777777" w:rsidR="002602C5" w:rsidRPr="00B479AE" w:rsidRDefault="002602C5" w:rsidP="002602C5">
      <w:pPr>
        <w:tabs>
          <w:tab w:val="left" w:pos="1440"/>
        </w:tabs>
        <w:rPr>
          <w:iCs/>
        </w:rPr>
      </w:pPr>
      <w:r>
        <w:rPr>
          <w:iCs/>
        </w:rPr>
        <w:t>Scientific and Ecological Evidence Review Network — Review layer supporting ecological-claim assessment, method validation, uncertainty identification, confidence scoring, and MRV admissibility. It does not operate as an oracle or sovereign truth engine.</w:t>
      </w:r>
    </w:p>
    <w:p w14:paraId="420BD649" w14:textId="77777777" w:rsidR="002602C5" w:rsidRPr="00B479AE" w:rsidRDefault="002602C5" w:rsidP="002602C5">
      <w:pPr>
        <w:tabs>
          <w:tab w:val="left" w:pos="1440"/>
        </w:tabs>
        <w:rPr>
          <w:iCs/>
        </w:rPr>
      </w:pPr>
      <w:r>
        <w:rPr>
          <w:iCs/>
        </w:rPr>
        <w:t>Scenario-Informed Governance — Non-binding governance-support method using forecasting, scenario analysis, prediction-market research, probabilistic modeling, stress testing, or AI-assisted comparison to improve decision quality under uncertainty. It does not replace consent, governance review, legal review, MRV admissibility, or source-layer constraints.</w:t>
      </w:r>
    </w:p>
    <w:p w14:paraId="5B287E3E" w14:textId="77777777" w:rsidR="002602C5" w:rsidRPr="00B479AE" w:rsidRDefault="002602C5" w:rsidP="002602C5">
      <w:pPr>
        <w:tabs>
          <w:tab w:val="left" w:pos="1440"/>
        </w:tabs>
        <w:rPr>
          <w:iCs/>
        </w:rPr>
      </w:pPr>
      <w:r>
        <w:rPr>
          <w:iCs/>
        </w:rPr>
        <w:t>Security Token — Token or digital representation that legally represents a security, investment contract, note, fund interest, equity, debt, revenue right, or similar exposure. It requires full legal structuring and jurisdictional compliance.</w:t>
      </w:r>
    </w:p>
    <w:p w14:paraId="3B7FF48E" w14:textId="77777777" w:rsidR="002602C5" w:rsidRPr="00B479AE" w:rsidRDefault="002602C5" w:rsidP="002602C5">
      <w:pPr>
        <w:tabs>
          <w:tab w:val="left" w:pos="1440"/>
        </w:tabs>
        <w:rPr>
          <w:iCs/>
        </w:rPr>
      </w:pPr>
      <w:r>
        <w:rPr>
          <w:iCs/>
        </w:rPr>
        <w:t>Settlement Rail — Payment or transaction infrastructure, including fiat, banking, electronic-money, or regulated stablecoin rails where legally available. Settlement rails move value but do not create regeneration, evidence, governance authority, or PRU value.</w:t>
      </w:r>
    </w:p>
    <w:p w14:paraId="36D5B1DF" w14:textId="77777777" w:rsidR="002602C5" w:rsidRPr="00B479AE" w:rsidRDefault="002602C5" w:rsidP="002602C5">
      <w:pPr>
        <w:tabs>
          <w:tab w:val="left" w:pos="1440"/>
        </w:tabs>
        <w:rPr>
          <w:iCs/>
        </w:rPr>
      </w:pPr>
      <w:r>
        <w:rPr>
          <w:iCs/>
        </w:rPr>
        <w:t>Slashing — Token penalty or forfeiture mechanism. Prometheus should avoid casual use of slashing unless a legally structured staking mechanism, disclosure, consent, due process, audit, and jurisdictional review exist.</w:t>
      </w:r>
    </w:p>
    <w:p w14:paraId="3F157A06" w14:textId="77777777" w:rsidR="002602C5" w:rsidRPr="00B479AE" w:rsidRDefault="002602C5" w:rsidP="002602C5">
      <w:pPr>
        <w:tabs>
          <w:tab w:val="left" w:pos="1440"/>
        </w:tabs>
        <w:rPr>
          <w:iCs/>
        </w:rPr>
      </w:pPr>
      <w:r>
        <w:rPr>
          <w:iCs/>
        </w:rPr>
        <w:t>Sociocracy — Governance system based on equivalence, consent, circles, feedback loops, and distributed authority within defined domains.</w:t>
      </w:r>
    </w:p>
    <w:p w14:paraId="35F712FE" w14:textId="77777777" w:rsidR="002602C5" w:rsidRPr="00B479AE" w:rsidRDefault="002602C5" w:rsidP="002602C5">
      <w:pPr>
        <w:tabs>
          <w:tab w:val="left" w:pos="1440"/>
        </w:tabs>
        <w:rPr>
          <w:iCs/>
        </w:rPr>
      </w:pPr>
      <w:r>
        <w:rPr>
          <w:iCs/>
        </w:rPr>
        <w:t>Source Chain — Immutable sequence of signed agent actions in Holochain.</w:t>
      </w:r>
    </w:p>
    <w:p w14:paraId="62A079CE" w14:textId="77777777" w:rsidR="002602C5" w:rsidRPr="00B479AE" w:rsidRDefault="002602C5" w:rsidP="002602C5">
      <w:pPr>
        <w:tabs>
          <w:tab w:val="left" w:pos="1440"/>
        </w:tabs>
        <w:rPr>
          <w:iCs/>
        </w:rPr>
      </w:pPr>
      <w:r>
        <w:rPr>
          <w:iCs/>
        </w:rPr>
        <w:t>Source Layer — Foundational constitutional meaning layer of Prometheus. It defines principles, boundaries, non-bypassability, and continuity. No runtime, token, AI system, partner, dashboard, repository, fork, or institution may override it.</w:t>
      </w:r>
    </w:p>
    <w:p w14:paraId="416DC461" w14:textId="77777777" w:rsidR="002602C5" w:rsidRPr="00B479AE" w:rsidRDefault="002602C5" w:rsidP="002602C5">
      <w:pPr>
        <w:tabs>
          <w:tab w:val="left" w:pos="1440"/>
        </w:tabs>
        <w:rPr>
          <w:iCs/>
        </w:rPr>
      </w:pPr>
      <w:r>
        <w:rPr>
          <w:iCs/>
        </w:rPr>
        <w:t>Source-Layer Fidelity — Degree to which a release, fork, implementation, claim, report, runtime, or representation preserves Prometheus foundational meaning and protected boundaries.</w:t>
      </w:r>
    </w:p>
    <w:p w14:paraId="2B139056" w14:textId="77777777" w:rsidR="002602C5" w:rsidRPr="00B479AE" w:rsidRDefault="002602C5" w:rsidP="002602C5">
      <w:pPr>
        <w:tabs>
          <w:tab w:val="left" w:pos="1440"/>
        </w:tabs>
        <w:rPr>
          <w:iCs/>
        </w:rPr>
      </w:pPr>
      <w:r>
        <w:rPr>
          <w:iCs/>
        </w:rPr>
        <w:lastRenderedPageBreak/>
        <w:t>SRI, Syntropic Resilience Index — Indicator measuring ecological stability, soil function, hydrological coherence, biodiversity, disturbance response, and regenerative resilience. Requires methodology and review.</w:t>
      </w:r>
    </w:p>
    <w:p w14:paraId="2894F794" w14:textId="77777777" w:rsidR="002602C5" w:rsidRPr="00B479AE" w:rsidRDefault="002602C5" w:rsidP="002602C5">
      <w:pPr>
        <w:tabs>
          <w:tab w:val="left" w:pos="1440"/>
        </w:tabs>
        <w:rPr>
          <w:iCs/>
        </w:rPr>
      </w:pPr>
      <w:r>
        <w:rPr>
          <w:iCs/>
        </w:rPr>
        <w:t>Stablecoin — Digital settlement instrument typically designed to maintain a stable value relative to a reference asset. In Prometheus, stablecoins may be considered only as settlement rails where legally available, issuer-reviewed, custody-reviewed, and compliant.</w:t>
      </w:r>
    </w:p>
    <w:p w14:paraId="75EAB56A" w14:textId="77777777" w:rsidR="002602C5" w:rsidRPr="00B479AE" w:rsidRDefault="002602C5" w:rsidP="002602C5">
      <w:pPr>
        <w:tabs>
          <w:tab w:val="left" w:pos="1440"/>
        </w:tabs>
        <w:rPr>
          <w:iCs/>
        </w:rPr>
      </w:pPr>
      <w:r>
        <w:rPr>
          <w:iCs/>
        </w:rPr>
        <w:t>Syntropic Agriculture — Agroecological system based on succession, stratification, biomass cycling, soil cover, pruning, biodiversity, and regenerative management.</w:t>
      </w:r>
    </w:p>
    <w:p w14:paraId="483E9CBE" w14:textId="77777777" w:rsidR="002602C5" w:rsidRPr="00B479AE" w:rsidRDefault="002602C5" w:rsidP="002602C5">
      <w:pPr>
        <w:tabs>
          <w:tab w:val="left" w:pos="1440"/>
        </w:tabs>
        <w:rPr>
          <w:iCs/>
        </w:rPr>
      </w:pPr>
      <w:r>
        <w:rPr>
          <w:iCs/>
        </w:rPr>
        <w:t>Syntropic Sovereignty Header — Cryptographic or metadata structure carrying source-layer references, release identity, constitutional constraints, verification data, or integrity information at record or data-packet level.</w:t>
      </w:r>
    </w:p>
    <w:p w14:paraId="250FFAF8" w14:textId="77777777" w:rsidR="00516B65" w:rsidRPr="00516B65" w:rsidRDefault="005B77FC" w:rsidP="00516B65">
      <w:pPr>
        <w:tabs>
          <w:tab w:val="left" w:pos="1440"/>
        </w:tabs>
        <w:rPr>
          <w:iCs/>
        </w:rPr>
      </w:pPr>
      <w:r>
        <w:rPr>
          <w:iCs/>
        </w:rPr>
        <w:t>SyntroGIFT (Research-Only Term) — Historical exploratory concept concerning possible qualitative relationships among regenerative food systems, nature exposure, education, movement, community participation and preventive-health inquiry. SyntroGIFT has no standing in the Prometheus core methodology. It cannot support PRU value, RAP eligibility, Conf_total, SRI, RPI, CESI, MIS, maturity classification, investor material, public claim, legal-rights formation, insurance value, reimbursement claim, public-health claim or financial representation.</w:t>
      </w:r>
    </w:p>
    <w:p w14:paraId="711BBCAE" w14:textId="77777777" w:rsidR="00516B65" w:rsidRPr="00516B65" w:rsidRDefault="00516B65" w:rsidP="00516B65">
      <w:pPr>
        <w:tabs>
          <w:tab w:val="left" w:pos="1440"/>
        </w:tabs>
        <w:rPr>
          <w:iCs/>
        </w:rPr>
      </w:pPr>
      <w:r>
        <w:rPr>
          <w:iCs/>
        </w:rPr>
        <w:t>All SyntroGIFT references are preserved solely for historical continuity and quarantined research context. Any future investigation must occur through separate voluntary, consent-based, ethics-reviewed and legally reviewed research modules outside the Prometheus financial core.</w:t>
      </w:r>
    </w:p>
    <w:p w14:paraId="50224F14" w14:textId="77777777" w:rsidR="002602C5" w:rsidRPr="00B479AE" w:rsidRDefault="002602C5" w:rsidP="002602C5">
      <w:pPr>
        <w:tabs>
          <w:tab w:val="left" w:pos="1440"/>
        </w:tabs>
        <w:rPr>
          <w:iCs/>
        </w:rPr>
      </w:pPr>
      <w:r>
        <w:rPr>
          <w:b/>
          <w:iCs/>
        </w:rPr>
        <w:t>T</w:t>
      </w:r>
    </w:p>
    <w:p w14:paraId="4F409372" w14:textId="77777777" w:rsidR="002602C5" w:rsidRPr="00B479AE" w:rsidRDefault="002602C5" w:rsidP="002602C5">
      <w:pPr>
        <w:tabs>
          <w:tab w:val="left" w:pos="1440"/>
        </w:tabs>
        <w:rPr>
          <w:iCs/>
        </w:rPr>
      </w:pPr>
      <w:r>
        <w:rPr>
          <w:iCs/>
        </w:rPr>
        <w:t>Token — Digital or cryptographic unit that may represent access, settlement, governance participation, contribution, credential, accounting, reward, or legally structured rights. A token does not create ecological value, PRU value, RAP exposure, land rights, investor rights, governance authority, or human worth by itself.</w:t>
      </w:r>
    </w:p>
    <w:p w14:paraId="7B656CCE" w14:textId="77777777" w:rsidR="002602C5" w:rsidRPr="00B479AE" w:rsidRDefault="002602C5" w:rsidP="002602C5">
      <w:pPr>
        <w:tabs>
          <w:tab w:val="left" w:pos="1440"/>
        </w:tabs>
        <w:rPr>
          <w:iCs/>
        </w:rPr>
      </w:pPr>
      <w:r>
        <w:rPr>
          <w:iCs/>
        </w:rPr>
        <w:t>Token Boundary — Rule that tokens may represent defined functions but may not manufacture the underlying right, evidence, value, legal claim, governance authority, or source-layer legitimacy.</w:t>
      </w:r>
    </w:p>
    <w:p w14:paraId="7D0C065B" w14:textId="77777777" w:rsidR="002602C5" w:rsidRPr="00B479AE" w:rsidRDefault="002602C5" w:rsidP="002602C5">
      <w:pPr>
        <w:tabs>
          <w:tab w:val="left" w:pos="1440"/>
        </w:tabs>
        <w:rPr>
          <w:iCs/>
        </w:rPr>
      </w:pPr>
      <w:r>
        <w:rPr>
          <w:iCs/>
        </w:rPr>
        <w:lastRenderedPageBreak/>
        <w:t>Token Integration Registry — Registry recording token classification, status, approved uses, prohibited uses, legal review, MRV / PRU / RAP relationship, governance relationship, custody notes, risk class, and review date.</w:t>
      </w:r>
    </w:p>
    <w:p w14:paraId="515CC413" w14:textId="77777777" w:rsidR="002602C5" w:rsidRPr="00B479AE" w:rsidRDefault="002602C5" w:rsidP="002602C5">
      <w:pPr>
        <w:tabs>
          <w:tab w:val="left" w:pos="1440"/>
        </w:tabs>
        <w:rPr>
          <w:iCs/>
        </w:rPr>
      </w:pPr>
      <w:r>
        <w:t>TRBK, Tribeke Token — Token associated with Tribeke that may support governance, access, coordination, contribution, or ecosystem participation depending on its legal, technical, and governance structure. TRBK does not automatically create Prometheus constitutional authority, PRU value, RAP exposure, investor rights, land rights, MRV validity, external human-learning research appendix status, or governance supremacy.</w:t>
      </w:r>
    </w:p>
    <w:p w14:paraId="3881F043" w14:textId="77777777" w:rsidR="002602C5" w:rsidRPr="00B479AE" w:rsidRDefault="002602C5" w:rsidP="002602C5">
      <w:pPr>
        <w:tabs>
          <w:tab w:val="left" w:pos="1440"/>
        </w:tabs>
        <w:rPr>
          <w:iCs/>
        </w:rPr>
      </w:pPr>
      <w:r>
        <w:rPr>
          <w:b/>
          <w:iCs/>
        </w:rPr>
        <w:t>U</w:t>
      </w:r>
    </w:p>
    <w:p w14:paraId="6BEB1A65" w14:textId="77777777" w:rsidR="002602C5" w:rsidRPr="00B479AE" w:rsidRDefault="002602C5" w:rsidP="002602C5">
      <w:pPr>
        <w:tabs>
          <w:tab w:val="left" w:pos="1440"/>
        </w:tabs>
        <w:rPr>
          <w:iCs/>
        </w:rPr>
      </w:pPr>
      <w:r>
        <w:rPr>
          <w:iCs/>
        </w:rPr>
        <w:t>Underwriting Readability — Degree to which evidence, risk, cash-flow context, legal structure, governance, reporting, and operational records can be understood by lenders, insurers, investors, or institutional reviewers. It does not imply underwriting approval.</w:t>
      </w:r>
    </w:p>
    <w:p w14:paraId="35608FA6" w14:textId="77777777" w:rsidR="002602C5" w:rsidRPr="00B479AE" w:rsidRDefault="002602C5" w:rsidP="002602C5">
      <w:pPr>
        <w:tabs>
          <w:tab w:val="left" w:pos="1440"/>
        </w:tabs>
        <w:rPr>
          <w:iCs/>
        </w:rPr>
      </w:pPr>
      <w:r>
        <w:rPr>
          <w:iCs/>
        </w:rPr>
        <w:t>Unsloth — Framework for efficient fine-tuning of large language models used in AI development and experimentation.</w:t>
      </w:r>
    </w:p>
    <w:p w14:paraId="5473AFFD" w14:textId="77777777" w:rsidR="002602C5" w:rsidRPr="00B479AE" w:rsidRDefault="002602C5" w:rsidP="002602C5">
      <w:pPr>
        <w:tabs>
          <w:tab w:val="left" w:pos="1440"/>
        </w:tabs>
        <w:rPr>
          <w:iCs/>
        </w:rPr>
      </w:pPr>
      <w:r>
        <w:rPr>
          <w:b/>
          <w:iCs/>
        </w:rPr>
        <w:t>V</w:t>
      </w:r>
    </w:p>
    <w:p w14:paraId="75337132" w14:textId="77777777" w:rsidR="002602C5" w:rsidRPr="00B479AE" w:rsidRDefault="002602C5" w:rsidP="002602C5">
      <w:pPr>
        <w:tabs>
          <w:tab w:val="left" w:pos="1440"/>
        </w:tabs>
        <w:rPr>
          <w:iCs/>
        </w:rPr>
      </w:pPr>
      <w:r>
        <w:rPr>
          <w:iCs/>
        </w:rPr>
        <w:t>Validation Authority — Node, reviewer, process, or role responsible for verifying data integrity or evidence quality within a defined scope. Validation authority does not create sovereign authority or legal rights by itself.</w:t>
      </w:r>
    </w:p>
    <w:p w14:paraId="518A87C5" w14:textId="77777777" w:rsidR="002602C5" w:rsidRPr="00B479AE" w:rsidRDefault="002602C5" w:rsidP="002602C5">
      <w:pPr>
        <w:tabs>
          <w:tab w:val="left" w:pos="1440"/>
        </w:tabs>
        <w:rPr>
          <w:iCs/>
        </w:rPr>
      </w:pPr>
      <w:r>
        <w:rPr>
          <w:iCs/>
        </w:rPr>
        <w:t>Value Analysis — Structured interpretation of value under methodology, evidence, admissibility, review, and legal-boundary constraints. It is not financial valuation by default.</w:t>
      </w:r>
    </w:p>
    <w:p w14:paraId="4A876D1A" w14:textId="77777777" w:rsidR="002602C5" w:rsidRPr="00B479AE" w:rsidRDefault="002602C5" w:rsidP="002602C5">
      <w:pPr>
        <w:tabs>
          <w:tab w:val="left" w:pos="1440"/>
        </w:tabs>
        <w:rPr>
          <w:iCs/>
        </w:rPr>
      </w:pPr>
      <w:r>
        <w:rPr>
          <w:iCs/>
        </w:rPr>
        <w:t>Value Supremacy — Principle stating that outputs violating core values, source-layer constraints, human dignity, ecological integrity, or constitutional boundaries are invalid for protected Prometheus pathways.</w:t>
      </w:r>
    </w:p>
    <w:p w14:paraId="487164CC" w14:textId="77777777" w:rsidR="002602C5" w:rsidRPr="00B479AE" w:rsidRDefault="002602C5" w:rsidP="002602C5">
      <w:pPr>
        <w:tabs>
          <w:tab w:val="left" w:pos="1440"/>
        </w:tabs>
        <w:rPr>
          <w:iCs/>
        </w:rPr>
      </w:pPr>
      <w:r>
        <w:rPr>
          <w:iCs/>
        </w:rPr>
        <w:t>Valueflows — Open vocabulary and modeling framework for economic networks based on REA concepts such as resources, events, agents, commitments, and exchanges.</w:t>
      </w:r>
    </w:p>
    <w:p w14:paraId="4134C498" w14:textId="77777777" w:rsidR="002602C5" w:rsidRPr="00B479AE" w:rsidRDefault="002602C5" w:rsidP="002602C5">
      <w:pPr>
        <w:tabs>
          <w:tab w:val="left" w:pos="1440"/>
        </w:tabs>
        <w:rPr>
          <w:iCs/>
        </w:rPr>
      </w:pPr>
      <w:r>
        <w:rPr>
          <w:iCs/>
        </w:rPr>
        <w:t>Verifiable Credential — Digital credential that can prove identity, role, status, qualification, authorization, or claim under defined conditions. It does not create broader authority beyond its scope.</w:t>
      </w:r>
    </w:p>
    <w:p w14:paraId="2066D6EF" w14:textId="77777777" w:rsidR="002602C5" w:rsidRPr="00B479AE" w:rsidRDefault="002602C5" w:rsidP="002602C5">
      <w:pPr>
        <w:tabs>
          <w:tab w:val="left" w:pos="1440"/>
        </w:tabs>
        <w:rPr>
          <w:iCs/>
        </w:rPr>
      </w:pPr>
      <w:r>
        <w:rPr>
          <w:b/>
          <w:iCs/>
        </w:rPr>
        <w:lastRenderedPageBreak/>
        <w:t>W</w:t>
      </w:r>
    </w:p>
    <w:p w14:paraId="24504EE4" w14:textId="77777777" w:rsidR="002602C5" w:rsidRPr="00B479AE" w:rsidRDefault="002602C5" w:rsidP="002602C5">
      <w:pPr>
        <w:tabs>
          <w:tab w:val="left" w:pos="1440"/>
        </w:tabs>
        <w:rPr>
          <w:iCs/>
        </w:rPr>
      </w:pPr>
      <w:r>
        <w:rPr>
          <w:iCs/>
        </w:rPr>
        <w:t>Wallet-as-History — Concept in which a wallet or agent identity reflects contribution, participation, roles, history, and records. Wallet-as-history must not become wallet-as-human-worth.</w:t>
      </w:r>
    </w:p>
    <w:p w14:paraId="37EF3FEB" w14:textId="77777777" w:rsidR="002602C5" w:rsidRPr="00B479AE" w:rsidRDefault="002602C5" w:rsidP="002602C5">
      <w:pPr>
        <w:tabs>
          <w:tab w:val="left" w:pos="1440"/>
        </w:tabs>
        <w:rPr>
          <w:iCs/>
        </w:rPr>
      </w:pPr>
      <w:r>
        <w:rPr>
          <w:iCs/>
        </w:rPr>
        <w:t>Warrant — Integrity record identifying alleged misbehavior, data falsification, constitutional violation, public-claim overreach, governance abuse, or other harmful acts. A warrant is not guilt by declaration; it requires review, evidence, due process, and appeal where appropriate.</w:t>
      </w:r>
    </w:p>
    <w:p w14:paraId="7073F1F6" w14:textId="77777777" w:rsidR="002602C5" w:rsidRPr="00B479AE" w:rsidRDefault="002602C5" w:rsidP="002602C5">
      <w:pPr>
        <w:tabs>
          <w:tab w:val="left" w:pos="1440"/>
        </w:tabs>
        <w:rPr>
          <w:iCs/>
        </w:rPr>
      </w:pPr>
      <w:r>
        <w:rPr>
          <w:iCs/>
        </w:rPr>
        <w:t>World Model — Local representation of network behavior, ecological context, system state, or risk conditions used for validation, trust assessment, or decision support.</w:t>
      </w:r>
    </w:p>
    <w:p w14:paraId="2B16512C" w14:textId="77777777" w:rsidR="002602C5" w:rsidRPr="00B479AE" w:rsidRDefault="002602C5" w:rsidP="002602C5">
      <w:pPr>
        <w:tabs>
          <w:tab w:val="left" w:pos="1440"/>
        </w:tabs>
        <w:rPr>
          <w:iCs/>
        </w:rPr>
      </w:pPr>
      <w:r>
        <w:rPr>
          <w:b/>
          <w:iCs/>
        </w:rPr>
        <w:t>Z</w:t>
      </w:r>
    </w:p>
    <w:p w14:paraId="1234C08E" w14:textId="77777777" w:rsidR="002602C5" w:rsidRPr="00B479AE" w:rsidRDefault="002602C5" w:rsidP="002602C5">
      <w:pPr>
        <w:tabs>
          <w:tab w:val="left" w:pos="1440"/>
        </w:tabs>
        <w:rPr>
          <w:iCs/>
        </w:rPr>
      </w:pPr>
      <w:r>
        <w:rPr>
          <w:iCs/>
        </w:rPr>
        <w:t>Zero-Knowledge Proof, ZKP — Cryptographic method enabling verification of a statement without revealing the underlying data.</w:t>
      </w:r>
    </w:p>
    <w:p w14:paraId="0CCBCA93" w14:textId="77777777" w:rsidR="002602C5" w:rsidRPr="00B479AE" w:rsidRDefault="002602C5" w:rsidP="002602C5">
      <w:pPr>
        <w:tabs>
          <w:tab w:val="left" w:pos="1440"/>
        </w:tabs>
        <w:rPr>
          <w:iCs/>
        </w:rPr>
      </w:pPr>
      <w:r>
        <w:rPr>
          <w:iCs/>
        </w:rPr>
        <w:t>Zome — Modular execution unit in Holochain DNA defining application logic, validation rules, entries, and functions.</w:t>
      </w:r>
    </w:p>
    <w:p w14:paraId="01272BB8" w14:textId="77777777" w:rsidR="00A25DE1" w:rsidRPr="00B479AE" w:rsidRDefault="00A25DE1" w:rsidP="00A25DE1">
      <w:pPr>
        <w:tabs>
          <w:tab w:val="left" w:pos="1440"/>
        </w:tabs>
        <w:rPr>
          <w:b/>
          <w:bCs/>
          <w:iCs/>
        </w:rPr>
      </w:pPr>
      <w:r>
        <w:rPr>
          <w:b/>
          <w:iCs/>
        </w:rPr>
        <w:t>P.2 References and Further Reading</w:t>
      </w:r>
    </w:p>
    <w:p w14:paraId="56C4DBCD" w14:textId="77777777" w:rsidR="00A25DE1" w:rsidRPr="00B479AE" w:rsidRDefault="00A25DE1" w:rsidP="00A25DE1">
      <w:pPr>
        <w:tabs>
          <w:tab w:val="left" w:pos="1440"/>
        </w:tabs>
        <w:rPr>
          <w:b/>
          <w:bCs/>
          <w:iCs/>
        </w:rPr>
      </w:pPr>
      <w:r>
        <w:rPr>
          <w:b/>
          <w:iCs/>
        </w:rPr>
        <w:t>P.2.1 Foundational scientific and economic framework</w:t>
      </w:r>
    </w:p>
    <w:p w14:paraId="59313CE3" w14:textId="77777777" w:rsidR="00A25DE1" w:rsidRPr="00B479AE" w:rsidRDefault="00A25DE1" w:rsidP="00A25DE1">
      <w:pPr>
        <w:tabs>
          <w:tab w:val="left" w:pos="1440"/>
        </w:tabs>
        <w:rPr>
          <w:iCs/>
        </w:rPr>
      </w:pPr>
      <w:r>
        <w:rPr>
          <w:iCs/>
        </w:rPr>
        <w:t>This section consolidates the scientific, ecological, and economic foundations underpinning the Prometheus architecture, including MRV systems, PRU value analysis logic, and regenerative finance.</w:t>
      </w:r>
    </w:p>
    <w:p w14:paraId="50F9A79B" w14:textId="77777777" w:rsidR="00A25DE1" w:rsidRPr="00B479AE" w:rsidRDefault="00A25DE1" w:rsidP="00A25DE1">
      <w:pPr>
        <w:tabs>
          <w:tab w:val="left" w:pos="1440"/>
        </w:tabs>
        <w:rPr>
          <w:b/>
          <w:bCs/>
          <w:iCs/>
        </w:rPr>
      </w:pPr>
      <w:r>
        <w:rPr>
          <w:b/>
          <w:iCs/>
        </w:rPr>
        <w:t>Planetary Boundaries and Earth System Science</w:t>
      </w:r>
    </w:p>
    <w:p w14:paraId="149FC8AB" w14:textId="77777777" w:rsidR="00A25DE1" w:rsidRPr="00B479AE" w:rsidRDefault="00A25DE1" w:rsidP="00A25DE1">
      <w:pPr>
        <w:tabs>
          <w:tab w:val="left" w:pos="1440"/>
        </w:tabs>
        <w:rPr>
          <w:iCs/>
        </w:rPr>
      </w:pPr>
      <w:r>
        <w:rPr>
          <w:iCs/>
        </w:rPr>
        <w:t>• Rockström, J., et al. (2009). A safe operating space for humanity. Nature, 461(7263), 472–475.</w:t>
        <w:br/>
        <w:t>https://doi.org/10.1038/461472a</w:t>
      </w:r>
    </w:p>
    <w:p w14:paraId="50E1F60D" w14:textId="77777777" w:rsidR="00A25DE1" w:rsidRPr="00B479AE" w:rsidRDefault="00A25DE1" w:rsidP="00A25DE1">
      <w:pPr>
        <w:tabs>
          <w:tab w:val="left" w:pos="1440"/>
        </w:tabs>
        <w:rPr>
          <w:iCs/>
        </w:rPr>
      </w:pPr>
      <w:r>
        <w:rPr>
          <w:iCs/>
        </w:rPr>
        <w:t>• Steffen, W., et al. (2015). Planetary boundaries: Guiding human development on a changing planet. Science, 347(6223), 1259855.</w:t>
        <w:br/>
        <w:t>https://doi.org/10.1126/science.1259855</w:t>
      </w:r>
    </w:p>
    <w:p w14:paraId="07A937D4" w14:textId="77777777" w:rsidR="00A25DE1" w:rsidRPr="00B479AE" w:rsidRDefault="00A25DE1" w:rsidP="00A25DE1">
      <w:pPr>
        <w:tabs>
          <w:tab w:val="left" w:pos="1440"/>
        </w:tabs>
        <w:rPr>
          <w:iCs/>
        </w:rPr>
      </w:pPr>
      <w:r>
        <w:rPr>
          <w:iCs/>
        </w:rPr>
        <w:t>• Richardson, K., et al. (2023). Earth beyond six of nine planetary boundaries. Science Advances, 9(37), eadh2458.</w:t>
        <w:br/>
        <w:t>https://doi.org/10.1126/sciadv.adh2458</w:t>
      </w:r>
    </w:p>
    <w:p w14:paraId="01CF7119" w14:textId="77777777" w:rsidR="00A25DE1" w:rsidRPr="00B479AE" w:rsidRDefault="00A25DE1" w:rsidP="00A25DE1">
      <w:pPr>
        <w:tabs>
          <w:tab w:val="left" w:pos="1440"/>
        </w:tabs>
        <w:rPr>
          <w:iCs/>
        </w:rPr>
      </w:pPr>
      <w:r>
        <w:rPr>
          <w:iCs/>
        </w:rPr>
        <w:lastRenderedPageBreak/>
        <w:t>• Persson, L., et al. (2022). Outside the safe operating space of the planetary boundary for novel entities. Environmental Science &amp; Technology.</w:t>
        <w:br/>
        <w:t>https://doi.org/10.1021/acs.est.1c04158</w:t>
      </w:r>
    </w:p>
    <w:p w14:paraId="0E327E96" w14:textId="77777777" w:rsidR="00A25DE1" w:rsidRPr="00B479AE" w:rsidRDefault="00A25DE1" w:rsidP="00A25DE1">
      <w:pPr>
        <w:tabs>
          <w:tab w:val="left" w:pos="1440"/>
        </w:tabs>
        <w:rPr>
          <w:iCs/>
        </w:rPr>
      </w:pPr>
      <w:r>
        <w:rPr>
          <w:iCs/>
        </w:rPr>
        <w:t>• Wang-Erlandsson, L., et al. (2022). A planetary boundary for green water. Nature Reviews Earth &amp; Environment.</w:t>
        <w:br/>
        <w:t>https://doi.org/10.1038/s43017-022-00287-8</w:t>
      </w:r>
    </w:p>
    <w:p w14:paraId="422F044E" w14:textId="77777777" w:rsidR="00A25DE1" w:rsidRPr="00B479AE" w:rsidRDefault="00A25DE1" w:rsidP="00A25DE1">
      <w:pPr>
        <w:tabs>
          <w:tab w:val="left" w:pos="1440"/>
        </w:tabs>
        <w:rPr>
          <w:iCs/>
        </w:rPr>
      </w:pPr>
      <w:r>
        <w:rPr>
          <w:iCs/>
        </w:rPr>
        <w:t>• Stockholm Resilience Centre – Planetary Boundaries</w:t>
        <w:br/>
        <w:t>https://www.stockholmresilience.org/research/planetary-boundaries.html</w:t>
      </w:r>
    </w:p>
    <w:p w14:paraId="20C4FD94" w14:textId="77777777" w:rsidR="00A25DE1" w:rsidRPr="00B479AE" w:rsidRDefault="00A25DE1" w:rsidP="00A25DE1">
      <w:pPr>
        <w:tabs>
          <w:tab w:val="left" w:pos="1440"/>
        </w:tabs>
        <w:rPr>
          <w:iCs/>
        </w:rPr>
      </w:pPr>
      <w:r>
        <w:rPr>
          <w:iCs/>
        </w:rPr>
        <w:t>• Potsdam Institute – Planetary Health Check</w:t>
        <w:br/>
        <w:t>https://planetaryhealthcheck.org</w:t>
      </w:r>
    </w:p>
    <w:p w14:paraId="4040D70E" w14:textId="77777777" w:rsidR="00A25DE1" w:rsidRPr="00B479AE" w:rsidRDefault="00A25DE1" w:rsidP="00A25DE1">
      <w:pPr>
        <w:tabs>
          <w:tab w:val="left" w:pos="1440"/>
        </w:tabs>
        <w:rPr>
          <w:iCs/>
        </w:rPr>
      </w:pPr>
      <w:r>
        <w:rPr>
          <w:iCs/>
        </w:rPr>
        <w:t>→ Defines ecological constraints embedded in MRV architecture and PRU admissibility thresholds</w:t>
      </w:r>
    </w:p>
    <w:p w14:paraId="12870815" w14:textId="77777777" w:rsidR="00A25DE1" w:rsidRPr="00B479AE" w:rsidRDefault="00A25DE1" w:rsidP="00A25DE1">
      <w:pPr>
        <w:tabs>
          <w:tab w:val="left" w:pos="1440"/>
        </w:tabs>
        <w:rPr>
          <w:b/>
          <w:bCs/>
          <w:iCs/>
        </w:rPr>
      </w:pPr>
      <w:r>
        <w:rPr>
          <w:b/>
          <w:iCs/>
        </w:rPr>
        <w:t>Regenerative Economics and Financial Systems</w:t>
      </w:r>
    </w:p>
    <w:p w14:paraId="614DD8DB" w14:textId="77777777" w:rsidR="00A25DE1" w:rsidRPr="00B479AE" w:rsidRDefault="00A25DE1" w:rsidP="00A25DE1">
      <w:pPr>
        <w:tabs>
          <w:tab w:val="left" w:pos="1440"/>
        </w:tabs>
        <w:rPr>
          <w:iCs/>
        </w:rPr>
      </w:pPr>
      <w:r>
        <w:rPr>
          <w:iCs/>
        </w:rPr>
        <w:t>• Fullerton, J. (2015). Regenerative Capitalism. Capital Institute</w:t>
        <w:br/>
        <w:t>https://capitalinstitute.org/wp-content/uploads/2015/04/2015-Regenerative-Capitalism-4-20-15-final.pdf</w:t>
      </w:r>
    </w:p>
    <w:p w14:paraId="0285317D" w14:textId="77777777" w:rsidR="00A25DE1" w:rsidRPr="00B479AE" w:rsidRDefault="00A25DE1" w:rsidP="00A25DE1">
      <w:pPr>
        <w:tabs>
          <w:tab w:val="left" w:pos="1440"/>
        </w:tabs>
        <w:rPr>
          <w:iCs/>
        </w:rPr>
      </w:pPr>
      <w:r>
        <w:rPr>
          <w:iCs/>
        </w:rPr>
        <w:t>• Minsky, H. P. (1986). Stabilizing an Unstable Economy. Yale University Press</w:t>
      </w:r>
    </w:p>
    <w:p w14:paraId="4AC8396A" w14:textId="77777777" w:rsidR="00A25DE1" w:rsidRPr="00B479AE" w:rsidRDefault="00A25DE1" w:rsidP="00A25DE1">
      <w:pPr>
        <w:tabs>
          <w:tab w:val="left" w:pos="1440"/>
        </w:tabs>
        <w:rPr>
          <w:iCs/>
        </w:rPr>
      </w:pPr>
      <w:r>
        <w:rPr>
          <w:iCs/>
        </w:rPr>
        <w:t>• Keen, S. (2021). The New Economics: A Manifesto. Polity Press</w:t>
      </w:r>
    </w:p>
    <w:p w14:paraId="7E4F6967" w14:textId="77777777" w:rsidR="00A25DE1" w:rsidRPr="00B479AE" w:rsidRDefault="00A25DE1" w:rsidP="00A25DE1">
      <w:pPr>
        <w:tabs>
          <w:tab w:val="left" w:pos="1440"/>
        </w:tabs>
        <w:rPr>
          <w:iCs/>
        </w:rPr>
      </w:pPr>
      <w:r>
        <w:rPr>
          <w:iCs/>
        </w:rPr>
        <w:t>• Schumacher, E. F. (1973). Small Is Beautiful. Blond &amp; Briggs</w:t>
      </w:r>
    </w:p>
    <w:p w14:paraId="478B99B7" w14:textId="77777777" w:rsidR="00A25DE1" w:rsidRPr="00B479AE" w:rsidRDefault="00A25DE1" w:rsidP="00A25DE1">
      <w:pPr>
        <w:tabs>
          <w:tab w:val="left" w:pos="1440"/>
        </w:tabs>
        <w:rPr>
          <w:iCs/>
        </w:rPr>
      </w:pPr>
      <w:r>
        <w:rPr>
          <w:iCs/>
        </w:rPr>
        <w:t>→ Informs capital cycles, systemic instability, and PRMF valuation logic</w:t>
      </w:r>
    </w:p>
    <w:p w14:paraId="5194E0B7" w14:textId="77777777" w:rsidR="00A25DE1" w:rsidRPr="00B479AE" w:rsidRDefault="00A25DE1" w:rsidP="00A25DE1">
      <w:pPr>
        <w:tabs>
          <w:tab w:val="left" w:pos="1440"/>
        </w:tabs>
        <w:rPr>
          <w:b/>
          <w:bCs/>
          <w:iCs/>
        </w:rPr>
      </w:pPr>
      <w:r>
        <w:rPr>
          <w:b/>
          <w:iCs/>
        </w:rPr>
        <w:t>Complexity Economics and Emergent Value</w:t>
      </w:r>
    </w:p>
    <w:p w14:paraId="577DA126" w14:textId="77777777" w:rsidR="00A25DE1" w:rsidRPr="00B479AE" w:rsidRDefault="00A25DE1" w:rsidP="00A25DE1">
      <w:pPr>
        <w:tabs>
          <w:tab w:val="left" w:pos="1440"/>
        </w:tabs>
        <w:rPr>
          <w:iCs/>
        </w:rPr>
      </w:pPr>
      <w:r>
        <w:rPr>
          <w:iCs/>
        </w:rPr>
        <w:t>• Beinhocker, E. (2006). The Origin of Wealth. Harvard Business School Press</w:t>
      </w:r>
    </w:p>
    <w:p w14:paraId="099C1263" w14:textId="77777777" w:rsidR="00A25DE1" w:rsidRPr="00B479AE" w:rsidRDefault="00A25DE1" w:rsidP="00A25DE1">
      <w:pPr>
        <w:tabs>
          <w:tab w:val="left" w:pos="1440"/>
        </w:tabs>
        <w:rPr>
          <w:iCs/>
        </w:rPr>
      </w:pPr>
      <w:r>
        <w:rPr>
          <w:iCs/>
        </w:rPr>
        <w:t>• Arthur, W. B. (2015). Complexity and the Economy. Oxford University Press</w:t>
      </w:r>
    </w:p>
    <w:p w14:paraId="437A22CD" w14:textId="77777777" w:rsidR="00A25DE1" w:rsidRPr="00B479AE" w:rsidRDefault="00A25DE1" w:rsidP="00A25DE1">
      <w:pPr>
        <w:tabs>
          <w:tab w:val="left" w:pos="1440"/>
        </w:tabs>
        <w:rPr>
          <w:iCs/>
        </w:rPr>
      </w:pPr>
      <w:r>
        <w:rPr>
          <w:iCs/>
        </w:rPr>
        <w:t>• Harris-Braun, E. – Center for New Economics</w:t>
        <w:br/>
        <w:t>https://centerforneweconomics.org</w:t>
      </w:r>
    </w:p>
    <w:p w14:paraId="3F95ED36" w14:textId="77777777" w:rsidR="00A25DE1" w:rsidRPr="00B479AE" w:rsidRDefault="00A25DE1" w:rsidP="00A25DE1">
      <w:pPr>
        <w:tabs>
          <w:tab w:val="left" w:pos="1440"/>
        </w:tabs>
        <w:rPr>
          <w:iCs/>
        </w:rPr>
      </w:pPr>
      <w:r>
        <w:rPr>
          <w:iCs/>
        </w:rPr>
        <w:t xml:space="preserve">→ Establishes non-linear value generation → foundation of CESI and PRU maturity classification  </w:t>
      </w:r>
    </w:p>
    <w:p w14:paraId="75BA092E" w14:textId="77777777" w:rsidR="00A25DE1" w:rsidRPr="00B479AE" w:rsidRDefault="00A25DE1" w:rsidP="00A25DE1">
      <w:pPr>
        <w:tabs>
          <w:tab w:val="left" w:pos="1440"/>
        </w:tabs>
        <w:rPr>
          <w:b/>
          <w:bCs/>
          <w:iCs/>
        </w:rPr>
      </w:pPr>
      <w:r>
        <w:rPr>
          <w:b/>
          <w:iCs/>
        </w:rPr>
        <w:lastRenderedPageBreak/>
        <w:t>Syntropic Agriculture and Agroforestry Systems</w:t>
      </w:r>
    </w:p>
    <w:p w14:paraId="7CFF1E5F" w14:textId="77777777" w:rsidR="00A25DE1" w:rsidRPr="00B479AE" w:rsidRDefault="00A25DE1" w:rsidP="00A25DE1">
      <w:pPr>
        <w:tabs>
          <w:tab w:val="left" w:pos="1440"/>
        </w:tabs>
        <w:rPr>
          <w:iCs/>
        </w:rPr>
      </w:pPr>
      <w:r>
        <w:rPr>
          <w:iCs/>
        </w:rPr>
        <w:t>• Götsch, E. (1992). Natural succession in agroforestry systems</w:t>
        <w:br/>
        <w:t>https://agendagotsch.com/en/our-videos/</w:t>
      </w:r>
    </w:p>
    <w:p w14:paraId="623D1BAB" w14:textId="77777777" w:rsidR="00A25DE1" w:rsidRPr="00B479AE" w:rsidRDefault="00A25DE1" w:rsidP="00A25DE1">
      <w:pPr>
        <w:tabs>
          <w:tab w:val="left" w:pos="1440"/>
        </w:tabs>
        <w:rPr>
          <w:iCs/>
        </w:rPr>
      </w:pPr>
      <w:r>
        <w:rPr>
          <w:iCs/>
        </w:rPr>
        <w:t>• Schulz, B., Becker, B., &amp; Götsch, E. (1994). Indigenous knowledge in agroforestry. Agroforestry Systems</w:t>
        <w:br/>
        <w:t>https://doi.org/10.1007/BF00705143</w:t>
      </w:r>
    </w:p>
    <w:p w14:paraId="5D5B6462" w14:textId="77777777" w:rsidR="00A25DE1" w:rsidRPr="00B479AE" w:rsidRDefault="00A25DE1" w:rsidP="00A25DE1">
      <w:pPr>
        <w:tabs>
          <w:tab w:val="left" w:pos="1440"/>
        </w:tabs>
        <w:rPr>
          <w:iCs/>
        </w:rPr>
      </w:pPr>
      <w:r>
        <w:rPr>
          <w:iCs/>
        </w:rPr>
        <w:t>• Armengot, L., et al. (2016). Agroforestry vs monoculture productivity. Agronomy for Sustainable Development</w:t>
        <w:br/>
        <w:t>https://doi.org/10.1007/s13593-016-0407-9</w:t>
      </w:r>
    </w:p>
    <w:p w14:paraId="1626E7B5" w14:textId="77777777" w:rsidR="00A25DE1" w:rsidRPr="00B479AE" w:rsidRDefault="00A25DE1" w:rsidP="00A25DE1">
      <w:pPr>
        <w:tabs>
          <w:tab w:val="left" w:pos="1440"/>
        </w:tabs>
        <w:rPr>
          <w:iCs/>
        </w:rPr>
      </w:pPr>
      <w:r>
        <w:rPr>
          <w:iCs/>
        </w:rPr>
        <w:t>• Andres, C., et al. (2016). Dynamic agroforestry systems. Springer</w:t>
        <w:br/>
        <w:t>https://doi.org/10.1007/978-3-319-26777-7_4</w:t>
      </w:r>
    </w:p>
    <w:p w14:paraId="6D93D801" w14:textId="77777777" w:rsidR="00A25DE1" w:rsidRPr="00B479AE" w:rsidRDefault="00A25DE1" w:rsidP="00A25DE1">
      <w:pPr>
        <w:tabs>
          <w:tab w:val="left" w:pos="1440"/>
        </w:tabs>
        <w:rPr>
          <w:iCs/>
        </w:rPr>
      </w:pPr>
      <w:r>
        <w:t>• Jacobi, J., Andres, C., Assaad, F. F., Bellon, S., Coquil, X., Doetterl, S., Esnarriaga, D. N., Ortiz-Vallejo, D., Rigolot, C., Ruegg, J., Takerkart, S., Trouillard, M., Vilter, B., &amp; Dierks, J. (2025). Syntropic farming systems for reconciling productivity, ecosystem functions, and restoration. The Lancet Planetary Health, 9(4), e314-e325. https://doi.org/10.1016/S2542-5196(25)00047-6</w:t>
      </w:r>
    </w:p>
    <w:p w14:paraId="5BD2829E" w14:textId="77777777" w:rsidR="00A25DE1" w:rsidRPr="00B479AE" w:rsidRDefault="00A25DE1" w:rsidP="00A25DE1">
      <w:pPr>
        <w:tabs>
          <w:tab w:val="left" w:pos="1440"/>
        </w:tabs>
        <w:rPr>
          <w:iCs/>
        </w:rPr>
      </w:pPr>
      <w:r>
        <w:t>→ Evidence-classification note: this source supports syntropic farming systems as a relevant research and design domain across 67 studies, mainly from tropical contexts. Productivity comparisons remain mixed and context-dependent. The source may inform pilot design, evidence hierarchy and research framing, but it does not create generic PRU, CESI, RAP, yield, LER, income or capital-facing assumptions without site-level validation.</w:t>
      </w:r>
    </w:p>
    <w:p w14:paraId="35E9C2BD" w14:textId="77777777" w:rsidR="00A25DE1" w:rsidRPr="00B479AE" w:rsidRDefault="00A25DE1" w:rsidP="00A25DE1">
      <w:pPr>
        <w:tabs>
          <w:tab w:val="left" w:pos="1440"/>
        </w:tabs>
        <w:rPr>
          <w:iCs/>
        </w:rPr>
      </w:pPr>
      <w:r>
        <w:t>• Mountain Time Farm. (2025). The economics of syntropic agroforestry. Practice / grey-literature reference only. https://mountaintimefarm.com/pages/the-economics-of-syntropic-agroforestry</w:t>
      </w:r>
    </w:p>
    <w:p w14:paraId="63E0903E" w14:textId="77777777" w:rsidR="00A25DE1" w:rsidRPr="00B479AE" w:rsidRDefault="00A25DE1" w:rsidP="00A25DE1">
      <w:pPr>
        <w:tabs>
          <w:tab w:val="left" w:pos="1440"/>
        </w:tabs>
        <w:rPr>
          <w:iCs/>
        </w:rPr>
      </w:pPr>
      <w:r>
        <w:t>→ Grey-literature boundary: practice sources may inform operational hypotheses, cost questions and field assumptions, but they are not peer-reviewed evidence and may not support PRU value, CESI contribution, RAP underwriting or investor-facing claims by themselves.</w:t>
      </w:r>
    </w:p>
    <w:p w14:paraId="390A9495" w14:textId="77777777" w:rsidR="00A25DE1" w:rsidRPr="00B479AE" w:rsidRDefault="00A25DE1" w:rsidP="00A25DE1">
      <w:pPr>
        <w:tabs>
          <w:tab w:val="left" w:pos="1440"/>
        </w:tabs>
        <w:rPr>
          <w:b/>
          <w:bCs/>
          <w:iCs/>
        </w:rPr>
      </w:pPr>
      <w:r>
        <w:t>System-Level Productivity and Syntropic Performance Evidence</w:t>
      </w:r>
    </w:p>
    <w:p w14:paraId="65F2EDD8" w14:textId="77777777" w:rsidR="00A25DE1" w:rsidRPr="00B479AE" w:rsidRDefault="00A25DE1" w:rsidP="00A25DE1">
      <w:pPr>
        <w:tabs>
          <w:tab w:val="left" w:pos="1440"/>
        </w:tabs>
        <w:rPr>
          <w:iCs/>
        </w:rPr>
      </w:pPr>
      <w:r>
        <w:t xml:space="preserve">Syntropic performance evidence is treated as domain-relevant but context-dependent. No generic Land Equivalent Ratio, income-uplift, yield-superiority or market-performance number may be used </w:t>
        <w:lastRenderedPageBreak/>
        <w:t>in Prometheus unless the source, comparator, geography, management regime, sample design, evidence tier and admissibility pathway are disclosed.</w:t>
      </w:r>
    </w:p>
    <w:p w14:paraId="339B6FE1" w14:textId="77777777" w:rsidR="00A25DE1" w:rsidRPr="00B479AE" w:rsidRDefault="00A25DE1" w:rsidP="00A25DE1">
      <w:pPr>
        <w:tabs>
          <w:tab w:val="left" w:pos="1440"/>
        </w:tabs>
        <w:rPr>
          <w:iCs/>
        </w:rPr>
      </w:pPr>
      <w:r>
        <w:t>LER, income and market-output values may be reported only as case-specific contextual evidence. They are not default Prometheus constants, not PRU assumptions, not RAP assumptions and not capital-facing evidence until validated through Appendix T pilot design and Appendix R admissibility gates.</w:t>
      </w:r>
    </w:p>
    <w:p w14:paraId="6D1FE09B" w14:textId="77777777" w:rsidR="00A25DE1" w:rsidRPr="00B479AE" w:rsidRDefault="00A25DE1" w:rsidP="00A25DE1">
      <w:pPr>
        <w:tabs>
          <w:tab w:val="left" w:pos="1440"/>
        </w:tabs>
        <w:rPr>
          <w:iCs/>
        </w:rPr>
      </w:pPr>
      <w:r>
        <w:t>For capital-facing use, site-level pilot evidence, causal design, U_max governance, Conf_total, no-double-counting controls and legal/admissibility gates control interpretation.</w:t>
      </w:r>
    </w:p>
    <w:p w14:paraId="7AF87A4A" w14:textId="77777777" w:rsidR="00A25DE1" w:rsidRPr="00B479AE" w:rsidRDefault="00A25DE1" w:rsidP="00A25DE1">
      <w:pPr>
        <w:tabs>
          <w:tab w:val="left" w:pos="1440"/>
        </w:tabs>
        <w:rPr>
          <w:iCs/>
        </w:rPr>
      </w:pPr>
      <w:r>
        <w:t>→ Establishes syntropic systems as a research and design pathway, not as automatic proof of OHE or PRU outperformance.</w:t>
      </w:r>
    </w:p>
    <w:p w14:paraId="29785CF3" w14:textId="77777777" w:rsidR="00A25DE1" w:rsidRPr="00B479AE" w:rsidRDefault="00A25DE1" w:rsidP="00A25DE1">
      <w:pPr>
        <w:tabs>
          <w:tab w:val="left" w:pos="1440"/>
        </w:tabs>
        <w:rPr>
          <w:b/>
          <w:bCs/>
          <w:iCs/>
        </w:rPr>
      </w:pPr>
      <w:r>
        <w:rPr>
          <w:b/>
          <w:iCs/>
        </w:rPr>
        <w:t>Soil Systems, Carbon Dynamics, and Microbial Ecology</w:t>
      </w:r>
    </w:p>
    <w:p w14:paraId="099297B2" w14:textId="77777777" w:rsidR="00A25DE1" w:rsidRPr="005907F1" w:rsidRDefault="00A25DE1" w:rsidP="00A25DE1">
      <w:pPr>
        <w:tabs>
          <w:tab w:val="left" w:pos="1440"/>
        </w:tabs>
        <w:rPr>
          <w:iCs/>
          <w:lang w:val="it-IT"/>
        </w:rPr>
      </w:pPr>
      <w:r>
        <w:rPr>
          <w:iCs/>
          <w:lang w:val="it-IT"/>
        </w:rPr>
        <w:t>• Lal, R. (2004). Soil carbon sequestration. Science</w:t>
        <w:br/>
        <w:t>https://doi.org/10.1126/science.1097396</w:t>
      </w:r>
    </w:p>
    <w:p w14:paraId="57D22ABB" w14:textId="77777777" w:rsidR="00A25DE1" w:rsidRPr="00B479AE" w:rsidRDefault="00A25DE1" w:rsidP="00A25DE1">
      <w:pPr>
        <w:tabs>
          <w:tab w:val="left" w:pos="1440"/>
        </w:tabs>
        <w:rPr>
          <w:iCs/>
        </w:rPr>
      </w:pPr>
      <w:r>
        <w:rPr>
          <w:iCs/>
        </w:rPr>
        <w:t>• Lehmann, J., &amp; Kleber, M. (2015). Soil organic matter. Nature</w:t>
        <w:br/>
        <w:t>https://doi.org/10.1038/nature16069</w:t>
      </w:r>
    </w:p>
    <w:p w14:paraId="34BE2213" w14:textId="77777777" w:rsidR="00A25DE1" w:rsidRPr="00B479AE" w:rsidRDefault="00A25DE1" w:rsidP="00A25DE1">
      <w:pPr>
        <w:tabs>
          <w:tab w:val="left" w:pos="1440"/>
        </w:tabs>
        <w:rPr>
          <w:iCs/>
        </w:rPr>
      </w:pPr>
      <w:r>
        <w:rPr>
          <w:iCs/>
        </w:rPr>
        <w:t>• Six, J., et al. (2002). Stabilization of soil organic matter. Plant and Soil</w:t>
        <w:br/>
        <w:t>https://doi.org/10.1023/A:1016125726789</w:t>
      </w:r>
    </w:p>
    <w:p w14:paraId="7D2DFA15" w14:textId="77777777" w:rsidR="00A25DE1" w:rsidRPr="00B479AE" w:rsidRDefault="00A25DE1" w:rsidP="00A25DE1">
      <w:pPr>
        <w:tabs>
          <w:tab w:val="left" w:pos="1440"/>
        </w:tabs>
        <w:rPr>
          <w:iCs/>
        </w:rPr>
      </w:pPr>
      <w:r>
        <w:rPr>
          <w:iCs/>
        </w:rPr>
        <w:t>• Bardgett, R. D., &amp; van der Putten, W. H. (2014). Belowground biodiversity. Nature</w:t>
        <w:br/>
        <w:t>https://doi.org/10.1038/nature13855</w:t>
      </w:r>
    </w:p>
    <w:p w14:paraId="67DFE6E5" w14:textId="77777777" w:rsidR="00A25DE1" w:rsidRPr="00B479AE" w:rsidRDefault="00A25DE1" w:rsidP="00A25DE1">
      <w:pPr>
        <w:tabs>
          <w:tab w:val="left" w:pos="1440"/>
        </w:tabs>
        <w:rPr>
          <w:iCs/>
        </w:rPr>
      </w:pPr>
      <w:r>
        <w:rPr>
          <w:iCs/>
        </w:rPr>
        <w:t>→ Scientific basis of soil resilience, carbon dynamics, and SRI behavior</w:t>
      </w:r>
    </w:p>
    <w:p w14:paraId="756AC8B1" w14:textId="77777777" w:rsidR="00A25DE1" w:rsidRPr="00B479AE" w:rsidRDefault="00A25DE1" w:rsidP="00A25DE1">
      <w:pPr>
        <w:tabs>
          <w:tab w:val="left" w:pos="1440"/>
        </w:tabs>
        <w:rPr>
          <w:b/>
          <w:bCs/>
          <w:iCs/>
        </w:rPr>
      </w:pPr>
      <w:r>
        <w:rPr>
          <w:b/>
          <w:iCs/>
        </w:rPr>
        <w:t>Biochemical Signaling and Plant Interaction</w:t>
      </w:r>
    </w:p>
    <w:p w14:paraId="1CA216D4" w14:textId="77777777" w:rsidR="00A25DE1" w:rsidRPr="00B479AE" w:rsidRDefault="00A25DE1" w:rsidP="00A25DE1">
      <w:pPr>
        <w:tabs>
          <w:tab w:val="left" w:pos="1440"/>
        </w:tabs>
        <w:rPr>
          <w:iCs/>
        </w:rPr>
      </w:pPr>
      <w:r>
        <w:rPr>
          <w:iCs/>
        </w:rPr>
        <w:t>• Araniti, F., et al. (2017). Allelopathy and plant metabolites. Agronomy for Sustainable Development</w:t>
        <w:br/>
        <w:t>https://doi.org/10.1007/s13593-017-0429-0</w:t>
      </w:r>
    </w:p>
    <w:p w14:paraId="1152857B" w14:textId="77777777" w:rsidR="00A25DE1" w:rsidRPr="00B479AE" w:rsidRDefault="00A25DE1" w:rsidP="00A25DE1">
      <w:pPr>
        <w:tabs>
          <w:tab w:val="left" w:pos="1440"/>
        </w:tabs>
        <w:rPr>
          <w:iCs/>
        </w:rPr>
      </w:pPr>
      <w:r>
        <w:rPr>
          <w:iCs/>
          <w:lang w:val="it-IT"/>
        </w:rPr>
        <w:t xml:space="preserve">• Araniti, F., &amp; Abenavoli, M. R. (2015). </w:t>
      </w:r>
      <w:r>
        <w:rPr>
          <w:iCs/>
        </w:rPr>
        <w:t>Allelochemical interactions. Plant Signaling &amp; Behavior</w:t>
        <w:br/>
        <w:t>https://doi.org/10.4161/15592324.2014.991574</w:t>
      </w:r>
    </w:p>
    <w:p w14:paraId="25D77795" w14:textId="77777777" w:rsidR="00A25DE1" w:rsidRPr="00B479AE" w:rsidRDefault="00A25DE1" w:rsidP="00A25DE1">
      <w:pPr>
        <w:tabs>
          <w:tab w:val="left" w:pos="1440"/>
        </w:tabs>
        <w:rPr>
          <w:iCs/>
        </w:rPr>
      </w:pPr>
      <w:r>
        <w:rPr>
          <w:iCs/>
        </w:rPr>
        <w:t>→ Supports biochemical layer of ecological intelligence and adaptive response mechanisms</w:t>
      </w:r>
    </w:p>
    <w:p w14:paraId="561355EF" w14:textId="77777777" w:rsidR="00A25DE1" w:rsidRPr="00B479AE" w:rsidRDefault="00A25DE1" w:rsidP="00A25DE1">
      <w:pPr>
        <w:tabs>
          <w:tab w:val="left" w:pos="1440"/>
        </w:tabs>
        <w:rPr>
          <w:b/>
          <w:bCs/>
          <w:iCs/>
        </w:rPr>
      </w:pPr>
      <w:r>
        <w:rPr>
          <w:b/>
          <w:iCs/>
        </w:rPr>
        <w:lastRenderedPageBreak/>
        <w:t>Mycorrhizal Networks and Ecosystem Cooperation</w:t>
      </w:r>
    </w:p>
    <w:p w14:paraId="3ED4A49D" w14:textId="77777777" w:rsidR="00A25DE1" w:rsidRPr="00B479AE" w:rsidRDefault="00A25DE1" w:rsidP="00A25DE1">
      <w:pPr>
        <w:tabs>
          <w:tab w:val="left" w:pos="1440"/>
        </w:tabs>
        <w:rPr>
          <w:iCs/>
        </w:rPr>
      </w:pPr>
      <w:r>
        <w:rPr>
          <w:iCs/>
        </w:rPr>
        <w:t>• Simard, S. W., et al. (1997). Carbon transfer between tree species. Nature</w:t>
        <w:br/>
        <w:t>https://doi.org/10.1038/41557</w:t>
      </w:r>
    </w:p>
    <w:p w14:paraId="7EBBFF5C" w14:textId="77777777" w:rsidR="00A25DE1" w:rsidRPr="00B479AE" w:rsidRDefault="00A25DE1" w:rsidP="00A25DE1">
      <w:pPr>
        <w:tabs>
          <w:tab w:val="left" w:pos="1440"/>
        </w:tabs>
        <w:rPr>
          <w:iCs/>
        </w:rPr>
      </w:pPr>
      <w:r>
        <w:rPr>
          <w:iCs/>
        </w:rPr>
        <w:t>• Simard, S. W., et al. (2012). Mycorrhizal networks. Fungal Biology Reviews</w:t>
        <w:br/>
        <w:t>https://doi.org/10.1016/j.fbr.2012.01.001</w:t>
      </w:r>
    </w:p>
    <w:p w14:paraId="0D4074F2" w14:textId="77777777" w:rsidR="00A25DE1" w:rsidRPr="00B479AE" w:rsidRDefault="00A25DE1" w:rsidP="00A25DE1">
      <w:pPr>
        <w:tabs>
          <w:tab w:val="left" w:pos="1440"/>
        </w:tabs>
        <w:rPr>
          <w:iCs/>
        </w:rPr>
      </w:pPr>
      <w:r>
        <w:rPr>
          <w:iCs/>
        </w:rPr>
        <w:t>→ Empirical grounding of CESI (cooperative ecological value and network effects)</w:t>
      </w:r>
    </w:p>
    <w:p w14:paraId="7CD31997" w14:textId="77777777" w:rsidR="00A25DE1" w:rsidRPr="00B479AE" w:rsidRDefault="00A25DE1" w:rsidP="00A25DE1">
      <w:pPr>
        <w:tabs>
          <w:tab w:val="left" w:pos="1440"/>
        </w:tabs>
        <w:rPr>
          <w:b/>
          <w:bCs/>
          <w:iCs/>
        </w:rPr>
      </w:pPr>
      <w:r>
        <w:rPr>
          <w:b/>
          <w:iCs/>
        </w:rPr>
        <w:t>Chemical Foundations of Soil Systems</w:t>
      </w:r>
    </w:p>
    <w:p w14:paraId="4989A01B" w14:textId="77777777" w:rsidR="00A25DE1" w:rsidRPr="00B479AE" w:rsidRDefault="00A25DE1" w:rsidP="00A25DE1">
      <w:pPr>
        <w:tabs>
          <w:tab w:val="left" w:pos="1440"/>
        </w:tabs>
        <w:rPr>
          <w:iCs/>
        </w:rPr>
      </w:pPr>
      <w:r>
        <w:rPr>
          <w:iCs/>
        </w:rPr>
        <w:t>• Meyer, L. (1870). Periodicity of chemical elements. Annalen der Chemie</w:t>
      </w:r>
    </w:p>
    <w:p w14:paraId="3FCFF52A" w14:textId="77777777" w:rsidR="00A25DE1" w:rsidRPr="00B479AE" w:rsidRDefault="00A25DE1" w:rsidP="00A25DE1">
      <w:pPr>
        <w:tabs>
          <w:tab w:val="left" w:pos="1440"/>
        </w:tabs>
        <w:rPr>
          <w:iCs/>
        </w:rPr>
      </w:pPr>
      <w:r>
        <w:rPr>
          <w:iCs/>
        </w:rPr>
        <w:t>• Meyer, L. (1890). Modern Theories of Chemistry. Longmans</w:t>
      </w:r>
    </w:p>
    <w:p w14:paraId="27FD1F6E" w14:textId="77777777" w:rsidR="00A25DE1" w:rsidRPr="00B479AE" w:rsidRDefault="00A25DE1" w:rsidP="00A25DE1">
      <w:pPr>
        <w:tabs>
          <w:tab w:val="left" w:pos="1440"/>
        </w:tabs>
        <w:rPr>
          <w:iCs/>
        </w:rPr>
      </w:pPr>
      <w:r>
        <w:rPr>
          <w:iCs/>
        </w:rPr>
        <w:t>→ Foundational understanding of nutrient cycles, elemental behavior, and soil chemistry</w:t>
      </w:r>
    </w:p>
    <w:p w14:paraId="34AB8A44" w14:textId="77777777" w:rsidR="00A25DE1" w:rsidRPr="00B479AE" w:rsidRDefault="00A25DE1" w:rsidP="00A25DE1">
      <w:pPr>
        <w:tabs>
          <w:tab w:val="left" w:pos="1440"/>
        </w:tabs>
        <w:rPr>
          <w:b/>
          <w:bCs/>
          <w:iCs/>
        </w:rPr>
      </w:pPr>
      <w:r>
        <w:rPr>
          <w:b/>
          <w:iCs/>
        </w:rPr>
        <w:t>Ecological Degradation and Industrial Agriculture</w:t>
      </w:r>
    </w:p>
    <w:p w14:paraId="33E41B3C" w14:textId="77777777" w:rsidR="00A25DE1" w:rsidRPr="00B479AE" w:rsidRDefault="00A25DE1" w:rsidP="00A25DE1">
      <w:pPr>
        <w:tabs>
          <w:tab w:val="left" w:pos="1440"/>
        </w:tabs>
        <w:rPr>
          <w:iCs/>
        </w:rPr>
      </w:pPr>
      <w:r>
        <w:rPr>
          <w:iCs/>
        </w:rPr>
        <w:t>• Mulvaney, R. L., Khan, S. A., &amp; Ellsworth, T. R. (2009). Synthetic nitrogen fertilizers deplete soil nitrogen. Journal of Environmental Quality</w:t>
      </w:r>
    </w:p>
    <w:p w14:paraId="50F5A00B" w14:textId="77777777" w:rsidR="00A25DE1" w:rsidRPr="00B479AE" w:rsidRDefault="00A25DE1" w:rsidP="00A25DE1">
      <w:pPr>
        <w:tabs>
          <w:tab w:val="left" w:pos="1440"/>
        </w:tabs>
        <w:rPr>
          <w:iCs/>
        </w:rPr>
      </w:pPr>
      <w:r>
        <w:rPr>
          <w:iCs/>
        </w:rPr>
        <w:t>→ Evidence of systemic degradation and long-term instability in industrial agricultural systems</w:t>
      </w:r>
    </w:p>
    <w:p w14:paraId="7A099844" w14:textId="77777777" w:rsidR="00A25DE1" w:rsidRPr="00B479AE" w:rsidRDefault="00A25DE1" w:rsidP="00A25DE1">
      <w:pPr>
        <w:tabs>
          <w:tab w:val="left" w:pos="1440"/>
        </w:tabs>
        <w:rPr>
          <w:b/>
          <w:bCs/>
          <w:iCs/>
        </w:rPr>
      </w:pPr>
      <w:r>
        <w:rPr>
          <w:b/>
          <w:iCs/>
        </w:rPr>
        <w:t>Indigenous Knowledge and Regenerative Intelligence</w:t>
      </w:r>
    </w:p>
    <w:p w14:paraId="5D235379" w14:textId="77777777" w:rsidR="00A25DE1" w:rsidRPr="00B479AE" w:rsidRDefault="00A25DE1" w:rsidP="00A25DE1">
      <w:pPr>
        <w:tabs>
          <w:tab w:val="left" w:pos="1440"/>
        </w:tabs>
        <w:rPr>
          <w:iCs/>
        </w:rPr>
      </w:pPr>
      <w:r>
        <w:rPr>
          <w:iCs/>
        </w:rPr>
        <w:t>• CEPLAC – Brazilian Cacao Research Center</w:t>
      </w:r>
    </w:p>
    <w:p w14:paraId="2F464304" w14:textId="77777777" w:rsidR="00A25DE1" w:rsidRPr="00B479AE" w:rsidRDefault="00A25DE1" w:rsidP="00A25DE1">
      <w:pPr>
        <w:tabs>
          <w:tab w:val="left" w:pos="1440"/>
        </w:tabs>
        <w:rPr>
          <w:iCs/>
        </w:rPr>
      </w:pPr>
      <w:r>
        <w:rPr>
          <w:iCs/>
        </w:rPr>
        <w:t>• Schulz, B., Becker, B., &amp; Götsch, E. (1994)</w:t>
      </w:r>
    </w:p>
    <w:p w14:paraId="3585C62C" w14:textId="77777777" w:rsidR="00A25DE1" w:rsidRPr="00B479AE" w:rsidRDefault="00A25DE1" w:rsidP="00A25DE1">
      <w:pPr>
        <w:tabs>
          <w:tab w:val="left" w:pos="1440"/>
        </w:tabs>
        <w:rPr>
          <w:iCs/>
        </w:rPr>
      </w:pPr>
      <w:r>
        <w:rPr>
          <w:iCs/>
        </w:rPr>
        <w:t>→ Demonstrates long-term ecological coherence and knowledge-driven system optimization</w:t>
      </w:r>
    </w:p>
    <w:p w14:paraId="68105807" w14:textId="77777777" w:rsidR="00FC6BCD" w:rsidRPr="00B479AE" w:rsidRDefault="00FC6BCD" w:rsidP="00FC6BCD">
      <w:pPr>
        <w:rPr>
          <w:b/>
          <w:bCs/>
          <w:iCs/>
        </w:rPr>
      </w:pPr>
      <w:r>
        <w:rPr>
          <w:b/>
          <w:iCs/>
        </w:rPr>
        <w:t>P.2.2 Holochain Technical Documentation</w:t>
      </w:r>
    </w:p>
    <w:p w14:paraId="560E00C6" w14:textId="77777777" w:rsidR="00FC6BCD" w:rsidRPr="00C113AD" w:rsidRDefault="00FC6BCD">
      <w:pPr>
        <w:numPr>
          <w:ilvl w:val="0"/>
          <w:numId w:val="8"/>
        </w:numPr>
        <w:rPr>
          <w:bCs/>
          <w:iCs/>
        </w:rPr>
      </w:pPr>
      <w:r>
        <w:rPr>
          <w:bCs/>
          <w:iCs/>
        </w:rPr>
        <w:t>Harris-Braun, E., Luck, N., &amp; Brock, A. (2018). Holochain</w:t>
        <w:br/>
        <w:t>https://holochain.org</w:t>
      </w:r>
    </w:p>
    <w:p w14:paraId="72408BE9" w14:textId="77777777" w:rsidR="00FC6BCD" w:rsidRPr="00C113AD" w:rsidRDefault="00FC6BCD">
      <w:pPr>
        <w:numPr>
          <w:ilvl w:val="0"/>
          <w:numId w:val="8"/>
        </w:numPr>
        <w:rPr>
          <w:bCs/>
          <w:iCs/>
        </w:rPr>
      </w:pPr>
      <w:r>
        <w:rPr>
          <w:bCs/>
          <w:iCs/>
        </w:rPr>
        <w:t>Holochain Developer Documentation</w:t>
        <w:br/>
        <w:t>https://developer.holochain.org</w:t>
      </w:r>
    </w:p>
    <w:p w14:paraId="31445DA2" w14:textId="77777777" w:rsidR="00FC6BCD" w:rsidRPr="00C113AD" w:rsidRDefault="00FC6BCD">
      <w:pPr>
        <w:numPr>
          <w:ilvl w:val="0"/>
          <w:numId w:val="8"/>
        </w:numPr>
        <w:rPr>
          <w:bCs/>
          <w:iCs/>
        </w:rPr>
      </w:pPr>
      <w:r>
        <w:rPr>
          <w:bCs/>
          <w:iCs/>
        </w:rPr>
        <w:lastRenderedPageBreak/>
        <w:t>Holochain Glossary</w:t>
        <w:br/>
        <w:t>https://developer.holochain.org/resources/glossary</w:t>
      </w:r>
    </w:p>
    <w:p w14:paraId="26C8F096" w14:textId="77777777" w:rsidR="00FC6BCD" w:rsidRPr="00B479AE" w:rsidRDefault="00FC6BCD" w:rsidP="00FC6BCD">
      <w:pPr>
        <w:rPr>
          <w:b/>
          <w:bCs/>
          <w:iCs/>
        </w:rPr>
      </w:pPr>
      <w:r>
        <w:rPr>
          <w:b/>
          <w:iCs/>
        </w:rPr>
        <w:t>P.2.3 Regenerative Finance and Web3</w:t>
      </w:r>
    </w:p>
    <w:p w14:paraId="05C27114" w14:textId="77777777" w:rsidR="00FC6BCD" w:rsidRPr="00B479AE" w:rsidRDefault="00FC6BCD">
      <w:pPr>
        <w:numPr>
          <w:ilvl w:val="0"/>
          <w:numId w:val="9"/>
        </w:numPr>
        <w:rPr>
          <w:iCs/>
        </w:rPr>
      </w:pPr>
      <w:r>
        <w:rPr>
          <w:iCs/>
        </w:rPr>
        <w:t>Owocki, K., &amp; Miyazono, E. (2023). Regenerative Finance (ReFi)</w:t>
        <w:br/>
        <w:t>https://coinmarketcap.com/academy/glossary/regenerative-finance-refi</w:t>
      </w:r>
    </w:p>
    <w:p w14:paraId="0F78C3CA" w14:textId="77777777" w:rsidR="00FC6BCD" w:rsidRPr="00B479AE" w:rsidRDefault="00FC6BCD">
      <w:pPr>
        <w:numPr>
          <w:ilvl w:val="0"/>
          <w:numId w:val="9"/>
        </w:numPr>
        <w:rPr>
          <w:iCs/>
        </w:rPr>
      </w:pPr>
      <w:r>
        <w:rPr>
          <w:iCs/>
        </w:rPr>
        <w:t>DeFi Planet (2025). Holochain vs blockchain analysis</w:t>
        <w:br/>
        <w:t>https://coinmarketcap.com/community/articles/6908eff5babf112a65445824/</w:t>
      </w:r>
    </w:p>
    <w:p w14:paraId="26FBE6B7" w14:textId="77777777" w:rsidR="00FC6BCD" w:rsidRPr="00C113AD" w:rsidRDefault="00FC6BCD">
      <w:pPr>
        <w:numPr>
          <w:ilvl w:val="0"/>
          <w:numId w:val="9"/>
        </w:numPr>
        <w:rPr>
          <w:bCs/>
          <w:iCs/>
        </w:rPr>
      </w:pPr>
      <w:r>
        <w:rPr>
          <w:bCs/>
          <w:iCs/>
        </w:rPr>
        <w:t>Grassroots Economics (2020). Food forests and syntropic currencies</w:t>
        <w:br/>
        <w:t>https://www.grassecon.org/food-forests</w:t>
      </w:r>
    </w:p>
    <w:p w14:paraId="28CEB527" w14:textId="77777777" w:rsidR="00FC6BCD" w:rsidRPr="00B479AE" w:rsidRDefault="00FC6BCD" w:rsidP="00FC6BCD">
      <w:pPr>
        <w:rPr>
          <w:b/>
          <w:bCs/>
          <w:iCs/>
        </w:rPr>
      </w:pPr>
      <w:r>
        <w:rPr>
          <w:b/>
          <w:iCs/>
        </w:rPr>
        <w:t>P.2.4 Standards and Certifications</w:t>
      </w:r>
    </w:p>
    <w:p w14:paraId="1D085543" w14:textId="77777777" w:rsidR="00FC6BCD" w:rsidRPr="00C113AD" w:rsidRDefault="00FC6BCD">
      <w:pPr>
        <w:numPr>
          <w:ilvl w:val="0"/>
          <w:numId w:val="10"/>
        </w:numPr>
        <w:rPr>
          <w:bCs/>
          <w:iCs/>
        </w:rPr>
      </w:pPr>
      <w:r>
        <w:rPr>
          <w:bCs/>
          <w:iCs/>
        </w:rPr>
        <w:t>ISO 17620:2025 – Biodiversity net gain</w:t>
      </w:r>
    </w:p>
    <w:p w14:paraId="63BBB8BD" w14:textId="77777777" w:rsidR="00FC6BCD" w:rsidRPr="00C113AD" w:rsidRDefault="00FC6BCD">
      <w:pPr>
        <w:numPr>
          <w:ilvl w:val="0"/>
          <w:numId w:val="10"/>
        </w:numPr>
        <w:rPr>
          <w:bCs/>
          <w:iCs/>
        </w:rPr>
      </w:pPr>
      <w:r>
        <w:rPr>
          <w:bCs/>
          <w:iCs/>
        </w:rPr>
        <w:t>Verra – Verified Carbon Standard</w:t>
        <w:br/>
        <w:t>https://verra.org/methodologies/</w:t>
      </w:r>
    </w:p>
    <w:p w14:paraId="33AB1CDA" w14:textId="77777777" w:rsidR="00FC6BCD" w:rsidRPr="00C113AD" w:rsidRDefault="00FC6BCD">
      <w:pPr>
        <w:numPr>
          <w:ilvl w:val="0"/>
          <w:numId w:val="10"/>
        </w:numPr>
        <w:rPr>
          <w:bCs/>
          <w:iCs/>
        </w:rPr>
      </w:pPr>
      <w:r>
        <w:rPr>
          <w:bCs/>
          <w:iCs/>
        </w:rPr>
        <w:t>Plan Vivo Standard</w:t>
        <w:br/>
        <w:t>https://www.planvivo.org/</w:t>
      </w:r>
    </w:p>
    <w:p w14:paraId="467EAA24" w14:textId="77777777" w:rsidR="00FC6BCD" w:rsidRPr="00C113AD" w:rsidRDefault="00FC6BCD">
      <w:pPr>
        <w:numPr>
          <w:ilvl w:val="0"/>
          <w:numId w:val="10"/>
        </w:numPr>
        <w:rPr>
          <w:bCs/>
          <w:iCs/>
        </w:rPr>
      </w:pPr>
      <w:r>
        <w:rPr>
          <w:bCs/>
          <w:iCs/>
        </w:rPr>
        <w:t>Alliance for Water Stewardship</w:t>
        <w:br/>
        <w:t>https://a4ws.org/</w:t>
      </w:r>
    </w:p>
    <w:p w14:paraId="045203D8" w14:textId="77777777" w:rsidR="00FC6BCD" w:rsidRPr="00C113AD" w:rsidRDefault="00FC6BCD">
      <w:pPr>
        <w:numPr>
          <w:ilvl w:val="0"/>
          <w:numId w:val="10"/>
        </w:numPr>
        <w:rPr>
          <w:bCs/>
          <w:iCs/>
        </w:rPr>
      </w:pPr>
      <w:r>
        <w:rPr>
          <w:bCs/>
          <w:iCs/>
        </w:rPr>
        <w:t>Climate Action Reserve</w:t>
        <w:br/>
        <w:t>https://www.climateactionreserve.org/</w:t>
      </w:r>
    </w:p>
    <w:p w14:paraId="596A23FF" w14:textId="77777777" w:rsidR="008756CA" w:rsidRDefault="008756CA" w:rsidP="00FC6BCD">
      <w:pPr>
        <w:rPr>
          <w:b/>
          <w:iCs/>
        </w:rPr>
      </w:pPr>
    </w:p>
    <w:p w14:paraId="57F3E61F" w14:textId="77777777" w:rsidR="00FC6BCD" w:rsidRPr="00B479AE" w:rsidRDefault="00FC6BCD" w:rsidP="00FC6BCD">
      <w:pPr>
        <w:rPr>
          <w:b/>
          <w:bCs/>
          <w:iCs/>
        </w:rPr>
      </w:pPr>
      <w:r>
        <w:rPr>
          <w:b/>
          <w:iCs/>
        </w:rPr>
        <w:t>P.2.5 Environmental Data Sources</w:t>
      </w:r>
    </w:p>
    <w:p w14:paraId="42D01019" w14:textId="77777777" w:rsidR="00FC6BCD" w:rsidRPr="00C113AD" w:rsidRDefault="00FC6BCD">
      <w:pPr>
        <w:numPr>
          <w:ilvl w:val="0"/>
          <w:numId w:val="11"/>
        </w:numPr>
        <w:rPr>
          <w:bCs/>
          <w:iCs/>
        </w:rPr>
      </w:pPr>
      <w:r>
        <w:rPr>
          <w:bCs/>
          <w:iCs/>
        </w:rPr>
        <w:t>NASA Earth Observatory</w:t>
        <w:br/>
        <w:t>https://ozonewatch.gsfc.nasa.gov/</w:t>
      </w:r>
    </w:p>
    <w:p w14:paraId="43066AF2" w14:textId="77777777" w:rsidR="00FC6BCD" w:rsidRPr="00C113AD" w:rsidRDefault="00FC6BCD">
      <w:pPr>
        <w:numPr>
          <w:ilvl w:val="0"/>
          <w:numId w:val="11"/>
        </w:numPr>
        <w:rPr>
          <w:bCs/>
          <w:iCs/>
          <w:lang w:val="it-IT"/>
        </w:rPr>
      </w:pPr>
      <w:r>
        <w:rPr>
          <w:bCs/>
          <w:iCs/>
          <w:lang w:val="it-IT"/>
        </w:rPr>
        <w:t>NOAA Global Monitoring Laboratory</w:t>
        <w:br/>
        <w:t>https://gml.noaa.gov/</w:t>
      </w:r>
    </w:p>
    <w:p w14:paraId="684193EA" w14:textId="77777777" w:rsidR="00FC6BCD" w:rsidRPr="00C113AD" w:rsidRDefault="00FC6BCD">
      <w:pPr>
        <w:numPr>
          <w:ilvl w:val="0"/>
          <w:numId w:val="11"/>
        </w:numPr>
        <w:rPr>
          <w:bCs/>
          <w:iCs/>
        </w:rPr>
      </w:pPr>
      <w:r>
        <w:rPr>
          <w:bCs/>
          <w:iCs/>
        </w:rPr>
        <w:lastRenderedPageBreak/>
        <w:t>Copernicus Open Access Hub</w:t>
        <w:br/>
        <w:t>https://scihub.copernicus.eu/</w:t>
      </w:r>
    </w:p>
    <w:p w14:paraId="36D45538" w14:textId="77777777" w:rsidR="00FC6BCD" w:rsidRPr="00C113AD" w:rsidRDefault="00FC6BCD">
      <w:pPr>
        <w:numPr>
          <w:ilvl w:val="0"/>
          <w:numId w:val="11"/>
        </w:numPr>
        <w:rPr>
          <w:bCs/>
          <w:iCs/>
        </w:rPr>
      </w:pPr>
      <w:r>
        <w:rPr>
          <w:bCs/>
          <w:iCs/>
        </w:rPr>
        <w:t>USGS EarthExplorer</w:t>
        <w:br/>
        <w:t>https://earthexplorer.usgs.gov/</w:t>
      </w:r>
    </w:p>
    <w:p w14:paraId="0AD61DB0" w14:textId="77777777" w:rsidR="00FC6BCD" w:rsidRPr="00C113AD" w:rsidRDefault="00FC6BCD">
      <w:pPr>
        <w:numPr>
          <w:ilvl w:val="0"/>
          <w:numId w:val="11"/>
        </w:numPr>
        <w:rPr>
          <w:bCs/>
          <w:iCs/>
        </w:rPr>
      </w:pPr>
      <w:r>
        <w:rPr>
          <w:bCs/>
          <w:iCs/>
        </w:rPr>
        <w:t>Esri Living Atlas</w:t>
        <w:br/>
        <w:t>https://livingatlas.arcgis.com/</w:t>
      </w:r>
    </w:p>
    <w:p w14:paraId="533DA255" w14:textId="77777777" w:rsidR="00FC6BCD" w:rsidRPr="00C113AD" w:rsidRDefault="00FC6BCD">
      <w:pPr>
        <w:numPr>
          <w:ilvl w:val="0"/>
          <w:numId w:val="11"/>
        </w:numPr>
        <w:rPr>
          <w:bCs/>
          <w:iCs/>
        </w:rPr>
      </w:pPr>
      <w:r>
        <w:rPr>
          <w:bCs/>
          <w:iCs/>
        </w:rPr>
        <w:t>World Resources Institute</w:t>
        <w:br/>
        <w:t>https://www.climatewatchdata.org/</w:t>
      </w:r>
    </w:p>
    <w:p w14:paraId="7E8975F6" w14:textId="77777777" w:rsidR="00FC6BCD" w:rsidRPr="00B479AE" w:rsidRDefault="00FC6BCD" w:rsidP="00FC6BCD">
      <w:pPr>
        <w:rPr>
          <w:b/>
          <w:bCs/>
          <w:iCs/>
        </w:rPr>
      </w:pPr>
      <w:r>
        <w:rPr>
          <w:b/>
          <w:iCs/>
        </w:rPr>
        <w:t>P.2.6 Technical and Implementation References</w:t>
      </w:r>
    </w:p>
    <w:p w14:paraId="7A7F4B76" w14:textId="77777777" w:rsidR="00FC6BCD" w:rsidRPr="00C113AD" w:rsidRDefault="00FC6BCD">
      <w:pPr>
        <w:numPr>
          <w:ilvl w:val="0"/>
          <w:numId w:val="6"/>
        </w:numPr>
        <w:rPr>
          <w:bCs/>
          <w:iCs/>
        </w:rPr>
      </w:pPr>
      <w:r>
        <w:rPr>
          <w:bCs/>
          <w:iCs/>
        </w:rPr>
        <w:t>Unsloth AI. Unsloth documentation. https://unsloth.ai/</w:t>
      </w:r>
    </w:p>
    <w:p w14:paraId="007ED9B1" w14:textId="77777777" w:rsidR="00FC6BCD" w:rsidRPr="00C113AD" w:rsidRDefault="00FC6BCD">
      <w:pPr>
        <w:numPr>
          <w:ilvl w:val="0"/>
          <w:numId w:val="6"/>
        </w:numPr>
        <w:rPr>
          <w:bCs/>
          <w:iCs/>
          <w:lang w:val="it-IT"/>
        </w:rPr>
      </w:pPr>
      <w:r>
        <w:rPr>
          <w:bCs/>
          <w:iCs/>
          <w:lang w:val="it-IT"/>
        </w:rPr>
        <w:t>Dragino soil sensor specification. https://dragino.com/products/agriculture-weather-station/item/335-se02-lb.html</w:t>
      </w:r>
    </w:p>
    <w:p w14:paraId="1D721D77" w14:textId="77777777" w:rsidR="00FC6BCD" w:rsidRPr="00C113AD" w:rsidRDefault="00FC6BCD">
      <w:pPr>
        <w:numPr>
          <w:ilvl w:val="0"/>
          <w:numId w:val="6"/>
        </w:numPr>
        <w:rPr>
          <w:bCs/>
          <w:iCs/>
        </w:rPr>
      </w:pPr>
      <w:r>
        <w:rPr>
          <w:bCs/>
          <w:iCs/>
        </w:rPr>
        <w:t>The Things Network. LoRaWAN documentation. https://www.thethingsnetwork.org/</w:t>
      </w:r>
    </w:p>
    <w:p w14:paraId="3DE1209E" w14:textId="77777777" w:rsidR="00FC6BCD" w:rsidRDefault="00FC6BCD">
      <w:pPr>
        <w:numPr>
          <w:ilvl w:val="0"/>
          <w:numId w:val="6"/>
        </w:numPr>
        <w:rPr>
          <w:iCs/>
        </w:rPr>
      </w:pPr>
      <w:r>
        <w:rPr>
          <w:iCs/>
        </w:rPr>
        <w:t>Ostrom, E. (1990). Governing the commons: The evolution of institutions for collective action. Cambridge University Press.</w:t>
      </w:r>
    </w:p>
    <w:p w14:paraId="00AD3032" w14:textId="77777777" w:rsidR="00040DF3" w:rsidRPr="00040DF3" w:rsidRDefault="00040DF3" w:rsidP="00040DF3">
      <w:pPr>
        <w:rPr>
          <w:b/>
          <w:bCs/>
          <w:iCs/>
        </w:rPr>
      </w:pPr>
      <w:r>
        <w:rPr>
          <w:b/>
          <w:bCs/>
          <w:iCs/>
        </w:rPr>
        <w:t>P.2.7 External Human-Learning and Psychophysiology Research References — Non-Admissible</w:t>
      </w:r>
    </w:p>
    <w:p w14:paraId="0F1EA16B" w14:textId="77777777" w:rsidR="009B37D4" w:rsidRPr="009B37D4" w:rsidRDefault="009B37D4" w:rsidP="009B37D4">
      <w:pPr>
        <w:rPr>
          <w:iCs/>
        </w:rPr>
      </w:pPr>
      <w:r>
        <w:rPr>
          <w:iCs/>
        </w:rPr>
        <w:t>The following references are preserved solely as external research context for voluntary human-learning, attention, emotional regulation, stress physiology and stewardship-training inquiry. They are non-controlling references and do not form part of the Prometheus core methodology, PRU value analysis, Conf_total, MRV admissibility, RAP underwriting, governance authority, investor-facing claims, clinical claims, public-health claims or financial representation.</w:t>
      </w:r>
    </w:p>
    <w:p w14:paraId="252342A4" w14:textId="77777777" w:rsidR="009B37D4" w:rsidRPr="009B37D4" w:rsidRDefault="009B37D4" w:rsidP="009B37D4">
      <w:pPr>
        <w:rPr>
          <w:iCs/>
        </w:rPr>
      </w:pPr>
      <w:r>
        <w:rPr>
          <w:iCs/>
        </w:rPr>
        <w:t>These references may inform separate consent-based, ethics-reviewed research modules only. They may not be used to support ecological performance, regenerative value, PRU uplift, investor materials, medical claims, participant ranking, biometric scoring, governance eligibility or capital-facing admissibility.</w:t>
      </w:r>
    </w:p>
    <w:p w14:paraId="54C05878" w14:textId="77777777" w:rsidR="009B37D4" w:rsidRPr="009B37D4" w:rsidRDefault="009B37D4" w:rsidP="009B37D4">
      <w:pPr>
        <w:rPr>
          <w:iCs/>
        </w:rPr>
      </w:pPr>
      <w:r>
        <w:rPr>
          <w:iCs/>
        </w:rPr>
        <w:t xml:space="preserve">• HeartMath Institute. Science of heart coherence. </w:t>
      </w:r>
      <w:hyperlink r:id="rId20" w:history="1">
        <w:r>
          <w:rPr>
            <w:rStyle w:val="Collegamentoipertestuale"/>
            <w:iCs/>
            <w:color w:val="auto"/>
          </w:rPr>
          <w:t>https://www.heartmath.org/science/</w:t>
        </w:r>
      </w:hyperlink>
      <w:r>
        <w:rPr>
          <w:iCs/>
        </w:rPr>
        <w:br/>
        <w:t xml:space="preserve">• Elbers, J., &amp; McCraty, R. (2025). From dysregulation to coherence: Exploring the HeartMath® </w:t>
        <w:lastRenderedPageBreak/>
        <w:t xml:space="preserve">approach to emotional and physiological regulation. Global Advances in Integrative Medicine and Health, 14. </w:t>
      </w:r>
      <w:hyperlink r:id="rId21" w:history="1">
        <w:r>
          <w:rPr>
            <w:rStyle w:val="Collegamentoipertestuale"/>
            <w:iCs/>
            <w:color w:val="auto"/>
          </w:rPr>
          <w:t>https://doi.org/10.1177/27536130251408821</w:t>
        </w:r>
      </w:hyperlink>
    </w:p>
    <w:p w14:paraId="720ECF57" w14:textId="77777777" w:rsidR="002602C5" w:rsidRPr="00ED0D46" w:rsidRDefault="002602C5" w:rsidP="00ED0D46">
      <w:pPr>
        <w:pStyle w:val="Titolo1"/>
        <w:rPr>
          <w:rFonts w:ascii="Baskerville Old Face" w:hAnsi="Baskerville Old Face"/>
          <w:bCs/>
          <w:iCs/>
          <w:szCs w:val="24"/>
        </w:rPr>
      </w:pPr>
      <w:r>
        <w:rPr>
          <w:rFonts w:ascii="Baskerville Old Face" w:eastAsia="Baskerville Old Face" w:hAnsi="Baskerville Old Face" w:cs="Baskerville Old Face"/>
          <w:iCs/>
          <w:szCs w:val="24"/>
        </w:rPr>
        <w:t>Appendix Q: Token Boundary, Interoperability, and Future Integration Registry</w:t>
      </w:r>
    </w:p>
    <w:p w14:paraId="3D3539BC" w14:textId="77777777" w:rsidR="002602C5" w:rsidRPr="00B479AE" w:rsidRDefault="002602C5" w:rsidP="002602C5">
      <w:pPr>
        <w:rPr>
          <w:b/>
          <w:bCs/>
          <w:iCs/>
        </w:rPr>
      </w:pPr>
      <w:r>
        <w:rPr>
          <w:b/>
          <w:iCs/>
        </w:rPr>
        <w:t>Q.1 Purpose and Boundary</w:t>
      </w:r>
    </w:p>
    <w:p w14:paraId="3DF4C853" w14:textId="77777777" w:rsidR="00D803F2" w:rsidRDefault="00000000">
      <w:r>
        <w:rPr>
          <w:b/>
        </w:rPr>
        <w:t>Q.1A Investment-contract and securities-law review gate</w:t>
      </w:r>
    </w:p>
    <w:p w14:paraId="72B5E89F" w14:textId="77777777" w:rsidR="00F87B64" w:rsidRDefault="00000000">
      <w:r>
        <w:t xml:space="preserve">Disclaimers do not determine legal classification. Any PRU, RAP, TRBK, token, note, fund interest, revenue right, governance right, access right, digital representation or bundled pathway that is offered to third parties must pass jurisdiction-specific legal review before capital-facing use. </w:t>
      </w:r>
    </w:p>
    <w:tbl>
      <w:tblPr>
        <w:tblStyle w:val="Grigliatabella"/>
        <w:tblpPr w:leftFromText="141" w:rightFromText="141" w:vertAnchor="text" w:horzAnchor="margin" w:tblpY="144"/>
        <w:tblW w:w="0" w:type="auto"/>
        <w:tblLook w:val="04A0" w:firstRow="1" w:lastRow="0" w:firstColumn="1" w:lastColumn="0" w:noHBand="0" w:noVBand="1"/>
      </w:tblPr>
      <w:tblGrid>
        <w:gridCol w:w="3210"/>
        <w:gridCol w:w="3209"/>
        <w:gridCol w:w="3209"/>
      </w:tblGrid>
      <w:tr w:rsidR="00C113AD" w:rsidRPr="00623AB8" w14:paraId="3BB951D5" w14:textId="77777777" w:rsidTr="00C113AD">
        <w:trPr>
          <w:cantSplit/>
        </w:trPr>
        <w:tc>
          <w:tcPr>
            <w:tcW w:w="3210" w:type="dxa"/>
          </w:tcPr>
          <w:p w14:paraId="47AA1F1C" w14:textId="77777777" w:rsidR="00C113AD" w:rsidRPr="00623AB8" w:rsidRDefault="00C113AD" w:rsidP="00C113AD">
            <w:pPr>
              <w:rPr>
                <w:sz w:val="18"/>
                <w:szCs w:val="18"/>
              </w:rPr>
            </w:pPr>
            <w:r>
              <w:rPr>
                <w:b/>
                <w:sz w:val="18"/>
                <w:szCs w:val="18"/>
              </w:rPr>
              <w:t>Risk lens</w:t>
            </w:r>
          </w:p>
        </w:tc>
        <w:tc>
          <w:tcPr>
            <w:tcW w:w="3209" w:type="dxa"/>
          </w:tcPr>
          <w:p w14:paraId="64785F0B" w14:textId="77777777" w:rsidR="00C113AD" w:rsidRPr="00623AB8" w:rsidRDefault="00C113AD" w:rsidP="00C113AD">
            <w:pPr>
              <w:rPr>
                <w:sz w:val="18"/>
                <w:szCs w:val="18"/>
              </w:rPr>
            </w:pPr>
            <w:r>
              <w:rPr>
                <w:b/>
                <w:sz w:val="18"/>
                <w:szCs w:val="18"/>
              </w:rPr>
              <w:t>Prometheus treatment</w:t>
            </w:r>
          </w:p>
        </w:tc>
        <w:tc>
          <w:tcPr>
            <w:tcW w:w="3209" w:type="dxa"/>
          </w:tcPr>
          <w:p w14:paraId="78E31C15" w14:textId="77777777" w:rsidR="00C113AD" w:rsidRPr="00623AB8" w:rsidRDefault="00C113AD" w:rsidP="00C113AD">
            <w:pPr>
              <w:rPr>
                <w:sz w:val="18"/>
                <w:szCs w:val="18"/>
              </w:rPr>
            </w:pPr>
            <w:r>
              <w:rPr>
                <w:b/>
                <w:sz w:val="18"/>
                <w:szCs w:val="18"/>
              </w:rPr>
              <w:t>Required gate</w:t>
            </w:r>
          </w:p>
        </w:tc>
      </w:tr>
      <w:tr w:rsidR="00C113AD" w:rsidRPr="00623AB8" w14:paraId="12F920CC" w14:textId="77777777" w:rsidTr="00C113AD">
        <w:trPr>
          <w:cantSplit/>
        </w:trPr>
        <w:tc>
          <w:tcPr>
            <w:tcW w:w="3210" w:type="dxa"/>
          </w:tcPr>
          <w:p w14:paraId="4F852A20" w14:textId="77777777" w:rsidR="00C113AD" w:rsidRPr="00623AB8" w:rsidRDefault="00C113AD" w:rsidP="00C113AD">
            <w:pPr>
              <w:rPr>
                <w:sz w:val="18"/>
                <w:szCs w:val="18"/>
              </w:rPr>
            </w:pPr>
            <w:r>
              <w:rPr>
                <w:sz w:val="18"/>
                <w:szCs w:val="18"/>
              </w:rPr>
              <w:t>Contribution of money or value</w:t>
            </w:r>
          </w:p>
        </w:tc>
        <w:tc>
          <w:tcPr>
            <w:tcW w:w="3209" w:type="dxa"/>
          </w:tcPr>
          <w:p w14:paraId="42ADEDFC" w14:textId="77777777" w:rsidR="00C113AD" w:rsidRPr="00623AB8" w:rsidRDefault="00C113AD" w:rsidP="00C113AD">
            <w:pPr>
              <w:rPr>
                <w:sz w:val="18"/>
                <w:szCs w:val="18"/>
              </w:rPr>
            </w:pPr>
            <w:r>
              <w:rPr>
                <w:sz w:val="18"/>
                <w:szCs w:val="18"/>
              </w:rPr>
              <w:t>Any capital contribution, membership payment, token purchase, service fee or portfolio investment must be classified by legal counsel.</w:t>
            </w:r>
          </w:p>
        </w:tc>
        <w:tc>
          <w:tcPr>
            <w:tcW w:w="3209" w:type="dxa"/>
          </w:tcPr>
          <w:p w14:paraId="258FA6A7" w14:textId="77777777" w:rsidR="00C113AD" w:rsidRPr="00623AB8" w:rsidRDefault="00C113AD" w:rsidP="00C113AD">
            <w:pPr>
              <w:rPr>
                <w:sz w:val="18"/>
                <w:szCs w:val="18"/>
              </w:rPr>
            </w:pPr>
            <w:r>
              <w:rPr>
                <w:sz w:val="18"/>
                <w:szCs w:val="18"/>
              </w:rPr>
              <w:t>Securities, consumer, tax and AML/KYC review where applicable.</w:t>
            </w:r>
          </w:p>
        </w:tc>
      </w:tr>
      <w:tr w:rsidR="00C113AD" w:rsidRPr="00623AB8" w14:paraId="63C5600B" w14:textId="77777777" w:rsidTr="00C113AD">
        <w:trPr>
          <w:cantSplit/>
        </w:trPr>
        <w:tc>
          <w:tcPr>
            <w:tcW w:w="3210" w:type="dxa"/>
          </w:tcPr>
          <w:p w14:paraId="7A6BFA90" w14:textId="77777777" w:rsidR="00C113AD" w:rsidRPr="00623AB8" w:rsidRDefault="00C113AD" w:rsidP="00C113AD">
            <w:pPr>
              <w:rPr>
                <w:sz w:val="18"/>
                <w:szCs w:val="18"/>
              </w:rPr>
            </w:pPr>
            <w:r>
              <w:rPr>
                <w:sz w:val="18"/>
                <w:szCs w:val="18"/>
              </w:rPr>
              <w:t>Common enterprise</w:t>
            </w:r>
          </w:p>
        </w:tc>
        <w:tc>
          <w:tcPr>
            <w:tcW w:w="3209" w:type="dxa"/>
          </w:tcPr>
          <w:p w14:paraId="1B7858F5" w14:textId="77777777" w:rsidR="00C113AD" w:rsidRPr="00623AB8" w:rsidRDefault="00C113AD" w:rsidP="00C113AD">
            <w:pPr>
              <w:rPr>
                <w:sz w:val="18"/>
                <w:szCs w:val="18"/>
              </w:rPr>
            </w:pPr>
            <w:r>
              <w:rPr>
                <w:sz w:val="18"/>
                <w:szCs w:val="18"/>
              </w:rPr>
              <w:t>OHE, PRU, RAP, operator, DAO, SPV or portfolio structures may create common-enterprise analysis depending on facts.</w:t>
            </w:r>
          </w:p>
        </w:tc>
        <w:tc>
          <w:tcPr>
            <w:tcW w:w="3209" w:type="dxa"/>
          </w:tcPr>
          <w:p w14:paraId="72F95F2E" w14:textId="77777777" w:rsidR="00C113AD" w:rsidRPr="00623AB8" w:rsidRDefault="00C113AD" w:rsidP="00C113AD">
            <w:pPr>
              <w:rPr>
                <w:sz w:val="18"/>
                <w:szCs w:val="18"/>
              </w:rPr>
            </w:pPr>
            <w:r>
              <w:rPr>
                <w:sz w:val="18"/>
                <w:szCs w:val="18"/>
              </w:rPr>
              <w:t>Jurisdiction-specific opinion before offer or solicitation.</w:t>
            </w:r>
          </w:p>
        </w:tc>
      </w:tr>
      <w:tr w:rsidR="00C113AD" w:rsidRPr="00623AB8" w14:paraId="322D9566" w14:textId="77777777" w:rsidTr="00C113AD">
        <w:trPr>
          <w:cantSplit/>
        </w:trPr>
        <w:tc>
          <w:tcPr>
            <w:tcW w:w="3210" w:type="dxa"/>
          </w:tcPr>
          <w:p w14:paraId="26027B69" w14:textId="77777777" w:rsidR="00C113AD" w:rsidRPr="00623AB8" w:rsidRDefault="00C113AD" w:rsidP="00C113AD">
            <w:pPr>
              <w:rPr>
                <w:sz w:val="18"/>
                <w:szCs w:val="18"/>
              </w:rPr>
            </w:pPr>
            <w:r>
              <w:rPr>
                <w:sz w:val="18"/>
                <w:szCs w:val="18"/>
              </w:rPr>
              <w:t>Expectation of profit</w:t>
            </w:r>
          </w:p>
        </w:tc>
        <w:tc>
          <w:tcPr>
            <w:tcW w:w="3209" w:type="dxa"/>
          </w:tcPr>
          <w:p w14:paraId="484536D2" w14:textId="77777777" w:rsidR="00C113AD" w:rsidRPr="00623AB8" w:rsidRDefault="00C113AD" w:rsidP="00C113AD">
            <w:pPr>
              <w:rPr>
                <w:sz w:val="18"/>
                <w:szCs w:val="18"/>
              </w:rPr>
            </w:pPr>
            <w:r>
              <w:rPr>
                <w:sz w:val="18"/>
                <w:szCs w:val="18"/>
              </w:rPr>
              <w:t>Yield, return, appreciation, liquidity, asset-backed or investment-performance language is prohibited unless legally structured and disclosed.</w:t>
            </w:r>
          </w:p>
        </w:tc>
        <w:tc>
          <w:tcPr>
            <w:tcW w:w="3209" w:type="dxa"/>
          </w:tcPr>
          <w:p w14:paraId="225501AA" w14:textId="77777777" w:rsidR="00C113AD" w:rsidRPr="00623AB8" w:rsidRDefault="00C113AD" w:rsidP="00C113AD">
            <w:pPr>
              <w:rPr>
                <w:sz w:val="18"/>
                <w:szCs w:val="18"/>
              </w:rPr>
            </w:pPr>
            <w:r>
              <w:rPr>
                <w:sz w:val="18"/>
                <w:szCs w:val="18"/>
              </w:rPr>
              <w:t>Public-claim review and offering-document control.</w:t>
            </w:r>
          </w:p>
        </w:tc>
      </w:tr>
      <w:tr w:rsidR="00C113AD" w:rsidRPr="00623AB8" w14:paraId="4B3DA7AA" w14:textId="77777777" w:rsidTr="00C113AD">
        <w:trPr>
          <w:cantSplit/>
        </w:trPr>
        <w:tc>
          <w:tcPr>
            <w:tcW w:w="3210" w:type="dxa"/>
          </w:tcPr>
          <w:p w14:paraId="19C93E34" w14:textId="77777777" w:rsidR="00C113AD" w:rsidRPr="00623AB8" w:rsidRDefault="00C113AD" w:rsidP="00C113AD">
            <w:pPr>
              <w:rPr>
                <w:sz w:val="18"/>
                <w:szCs w:val="18"/>
              </w:rPr>
            </w:pPr>
            <w:r>
              <w:rPr>
                <w:sz w:val="18"/>
                <w:szCs w:val="18"/>
              </w:rPr>
              <w:t>Efforts of others</w:t>
            </w:r>
          </w:p>
        </w:tc>
        <w:tc>
          <w:tcPr>
            <w:tcW w:w="3209" w:type="dxa"/>
          </w:tcPr>
          <w:p w14:paraId="586403B1" w14:textId="77777777" w:rsidR="00C113AD" w:rsidRPr="00623AB8" w:rsidRDefault="00C113AD" w:rsidP="00C113AD">
            <w:pPr>
              <w:rPr>
                <w:sz w:val="18"/>
                <w:szCs w:val="18"/>
              </w:rPr>
            </w:pPr>
            <w:r>
              <w:rPr>
                <w:sz w:val="18"/>
                <w:szCs w:val="18"/>
              </w:rPr>
              <w:t>Earth Custodians, Regenerative Operators, Digital Guarantors and protocol stewards may be material managerial actors.</w:t>
            </w:r>
          </w:p>
        </w:tc>
        <w:tc>
          <w:tcPr>
            <w:tcW w:w="3209" w:type="dxa"/>
          </w:tcPr>
          <w:p w14:paraId="0FEE7CFD" w14:textId="77777777" w:rsidR="00C113AD" w:rsidRPr="00623AB8" w:rsidRDefault="00C113AD" w:rsidP="00C113AD">
            <w:pPr>
              <w:rPr>
                <w:sz w:val="18"/>
                <w:szCs w:val="18"/>
              </w:rPr>
            </w:pPr>
            <w:r>
              <w:rPr>
                <w:sz w:val="18"/>
                <w:szCs w:val="18"/>
              </w:rPr>
              <w:t>Rights mapping, risk factors and legal wrapper before investor use.</w:t>
            </w:r>
          </w:p>
        </w:tc>
      </w:tr>
    </w:tbl>
    <w:p w14:paraId="1755EF9D" w14:textId="77777777" w:rsidR="00D803F2" w:rsidRDefault="00000000">
      <w:r>
        <w:t>Legal classification must be based on facts, rights, marketing, economic reality and jurisdiction. Prometheus therefore treats Howey-style analysis, EU/MiCA/MiFID-style analysis and local securities-law analysis as mandatory gates, not as optional disclaimers.</w:t>
      </w:r>
    </w:p>
    <w:p w14:paraId="56D61F1E" w14:textId="77777777" w:rsidR="002602C5" w:rsidRPr="00B479AE" w:rsidRDefault="002602C5" w:rsidP="002602C5">
      <w:pPr>
        <w:rPr>
          <w:iCs/>
        </w:rPr>
      </w:pPr>
      <w:r>
        <w:rPr>
          <w:iCs/>
        </w:rPr>
        <w:t>Prometheus may interact with token systems, digital assets, settlement rails, governance tokens, access tokens, contribution records, accounting units, stablecoins, Holochain-native assets, HoloFuel-related infrastructure, TRBK, verifiable credentials, digital identity systems, or future legally structured instruments. However, token interoperability must remain strictly bounded.</w:t>
      </w:r>
    </w:p>
    <w:p w14:paraId="6F74ADDE" w14:textId="77777777" w:rsidR="002602C5" w:rsidRPr="00B479AE" w:rsidRDefault="002602C5" w:rsidP="002602C5">
      <w:pPr>
        <w:rPr>
          <w:iCs/>
        </w:rPr>
      </w:pPr>
      <w:r>
        <w:rPr>
          <w:iCs/>
        </w:rPr>
        <w:t>A token is not regeneration, not evidence, not MRV, not PRU, not RAP, not land, not food, not soil, not biodiversity, not human dignity, not constitutional authority.</w:t>
      </w:r>
    </w:p>
    <w:p w14:paraId="6A3F1408" w14:textId="77777777" w:rsidR="002602C5" w:rsidRPr="00B479AE" w:rsidRDefault="002602C5" w:rsidP="002602C5">
      <w:pPr>
        <w:rPr>
          <w:iCs/>
        </w:rPr>
      </w:pPr>
      <w:r>
        <w:rPr>
          <w:iCs/>
        </w:rPr>
        <w:lastRenderedPageBreak/>
        <w:t>A token is not investor exposure unless a compliant legal instrument expressly creates that exposure.</w:t>
      </w:r>
    </w:p>
    <w:p w14:paraId="10F076D0" w14:textId="77777777" w:rsidR="002602C5" w:rsidRPr="00B479AE" w:rsidRDefault="002602C5" w:rsidP="002602C5">
      <w:pPr>
        <w:rPr>
          <w:iCs/>
        </w:rPr>
      </w:pPr>
      <w:r>
        <w:rPr>
          <w:iCs/>
        </w:rPr>
        <w:t>A token is not a right merely because it is transferable.</w:t>
      </w:r>
    </w:p>
    <w:p w14:paraId="740ABF5C" w14:textId="77777777" w:rsidR="002602C5" w:rsidRPr="00B479AE" w:rsidRDefault="002602C5" w:rsidP="002602C5">
      <w:pPr>
        <w:rPr>
          <w:iCs/>
        </w:rPr>
      </w:pPr>
      <w:r>
        <w:t>The purpose of this appendix is to define how Prometheus may evaluate, classify, document, monitor, and potentially integrate token systems without collapsing ecological value, governance participation, legal rights, financial exposure, external human-learning research data, community meaning, or source-layer authority into a single speculative object.</w:t>
      </w:r>
    </w:p>
    <w:p w14:paraId="5B5C164B" w14:textId="77777777" w:rsidR="002602C5" w:rsidRPr="00B479AE" w:rsidRDefault="002602C5" w:rsidP="002602C5">
      <w:pPr>
        <w:rPr>
          <w:iCs/>
        </w:rPr>
      </w:pPr>
      <w:r>
        <w:rPr>
          <w:iCs/>
        </w:rPr>
        <w:t>Tokens may be useful, may coordinate access, may support settlement, may record contribution, may signal participation, may represent legally structured rights where such rights already exist, may connect communities, protocols, DAOs, registries, and future compliant digital-instrument pathways.</w:t>
      </w:r>
    </w:p>
    <w:p w14:paraId="76D02E68" w14:textId="77777777" w:rsidR="002602C5" w:rsidRPr="00B479AE" w:rsidRDefault="002602C5" w:rsidP="002602C5">
      <w:pPr>
        <w:rPr>
          <w:iCs/>
        </w:rPr>
      </w:pPr>
      <w:r>
        <w:rPr>
          <w:iCs/>
        </w:rPr>
        <w:t>But tokens must remain instruments. They do not become the source of truth, not the source of value, not become Prometheus.</w:t>
      </w:r>
    </w:p>
    <w:p w14:paraId="2B9152F4" w14:textId="77777777" w:rsidR="002602C5" w:rsidRPr="00B479AE" w:rsidRDefault="002602C5" w:rsidP="002602C5">
      <w:pPr>
        <w:rPr>
          <w:iCs/>
        </w:rPr>
      </w:pPr>
      <w:r>
        <w:rPr>
          <w:iCs/>
        </w:rPr>
        <w:t>The core principle is: tokens may represent bounded functions;</w:t>
      </w:r>
    </w:p>
    <w:p w14:paraId="01282832" w14:textId="77777777" w:rsidR="002602C5" w:rsidRDefault="002602C5" w:rsidP="002602C5">
      <w:pPr>
        <w:rPr>
          <w:iCs/>
        </w:rPr>
      </w:pPr>
      <w:r>
        <w:rPr>
          <w:iCs/>
        </w:rPr>
        <w:t xml:space="preserve">they may not replace evidence, law, governance, MRV, legal structure, human dignity, or the source layer. </w:t>
      </w:r>
    </w:p>
    <w:p w14:paraId="7C9AB990" w14:textId="77777777" w:rsidR="00FA23AB" w:rsidRPr="00FA23AB" w:rsidRDefault="00FA23AB" w:rsidP="00FA23AB">
      <w:pPr>
        <w:rPr>
          <w:b/>
          <w:bCs/>
          <w:iCs/>
        </w:rPr>
      </w:pPr>
      <w:r>
        <w:rPr>
          <w:b/>
          <w:bCs/>
          <w:iCs/>
        </w:rPr>
        <w:t>Q.1B Legal Opinion Package and Rights-Mapping Requirement</w:t>
      </w:r>
    </w:p>
    <w:p w14:paraId="56CDBA61" w14:textId="77777777" w:rsidR="00FA23AB" w:rsidRPr="00FA23AB" w:rsidRDefault="00FA23AB" w:rsidP="00FA23AB">
      <w:pPr>
        <w:rPr>
          <w:b/>
          <w:bCs/>
          <w:iCs/>
        </w:rPr>
      </w:pPr>
      <w:r>
        <w:rPr>
          <w:b/>
          <w:bCs/>
          <w:iCs/>
        </w:rPr>
        <w:t>Q.1B.1 Purpose</w:t>
      </w:r>
    </w:p>
    <w:p w14:paraId="2D74045D" w14:textId="77777777" w:rsidR="00FA23AB" w:rsidRPr="00FA23AB" w:rsidRDefault="00FA23AB" w:rsidP="00FA23AB">
      <w:pPr>
        <w:rPr>
          <w:iCs/>
        </w:rPr>
      </w:pPr>
      <w:r>
        <w:rPr>
          <w:iCs/>
        </w:rPr>
        <w:t>The Legal Opinion Package is the mandatory legal-admissibility gate for any Prometheus pathway that may become capital-facing, investor-facing, token-facing, instrument-facing, revenue-facing, land-rights-facing, governance-rights-facing or market-facing.</w:t>
      </w:r>
    </w:p>
    <w:p w14:paraId="56D8378E" w14:textId="77777777" w:rsidR="00FA23AB" w:rsidRPr="00FA23AB" w:rsidRDefault="00FA23AB" w:rsidP="00FA23AB">
      <w:pPr>
        <w:rPr>
          <w:iCs/>
        </w:rPr>
      </w:pPr>
      <w:r>
        <w:rPr>
          <w:iCs/>
        </w:rPr>
        <w:t>Its purpose is to prevent conceptual collapse between:</w:t>
      </w:r>
    </w:p>
    <w:p w14:paraId="3FD81F46" w14:textId="77777777" w:rsidR="00FA23AB" w:rsidRPr="00FA23AB" w:rsidRDefault="00FA23AB">
      <w:pPr>
        <w:numPr>
          <w:ilvl w:val="0"/>
          <w:numId w:val="127"/>
        </w:numPr>
        <w:tabs>
          <w:tab w:val="clear" w:pos="360"/>
          <w:tab w:val="num" w:pos="720"/>
        </w:tabs>
        <w:rPr>
          <w:iCs/>
          <w:lang w:val="it-IT"/>
        </w:rPr>
      </w:pPr>
      <w:r>
        <w:rPr>
          <w:iCs/>
          <w:lang w:val="it-IT"/>
        </w:rPr>
        <w:t>ecological performance;</w:t>
      </w:r>
    </w:p>
    <w:p w14:paraId="61348E5A" w14:textId="77777777" w:rsidR="00FA23AB" w:rsidRPr="00FA23AB" w:rsidRDefault="00FA23AB">
      <w:pPr>
        <w:numPr>
          <w:ilvl w:val="0"/>
          <w:numId w:val="127"/>
        </w:numPr>
        <w:tabs>
          <w:tab w:val="clear" w:pos="360"/>
          <w:tab w:val="num" w:pos="720"/>
        </w:tabs>
        <w:rPr>
          <w:iCs/>
          <w:lang w:val="it-IT"/>
        </w:rPr>
      </w:pPr>
      <w:r>
        <w:rPr>
          <w:iCs/>
          <w:lang w:val="it-IT"/>
        </w:rPr>
        <w:t>evidence;</w:t>
      </w:r>
    </w:p>
    <w:p w14:paraId="38460F4D" w14:textId="77777777" w:rsidR="00FA23AB" w:rsidRPr="00FA23AB" w:rsidRDefault="00FA23AB">
      <w:pPr>
        <w:numPr>
          <w:ilvl w:val="0"/>
          <w:numId w:val="127"/>
        </w:numPr>
        <w:tabs>
          <w:tab w:val="clear" w:pos="360"/>
          <w:tab w:val="num" w:pos="720"/>
        </w:tabs>
        <w:rPr>
          <w:iCs/>
          <w:lang w:val="it-IT"/>
        </w:rPr>
      </w:pPr>
      <w:r>
        <w:rPr>
          <w:iCs/>
          <w:lang w:val="it-IT"/>
        </w:rPr>
        <w:t>PRU analysis;</w:t>
      </w:r>
    </w:p>
    <w:p w14:paraId="72C5D96E" w14:textId="77777777" w:rsidR="00FA23AB" w:rsidRPr="00FA23AB" w:rsidRDefault="00FA23AB">
      <w:pPr>
        <w:numPr>
          <w:ilvl w:val="0"/>
          <w:numId w:val="127"/>
        </w:numPr>
        <w:tabs>
          <w:tab w:val="clear" w:pos="360"/>
          <w:tab w:val="num" w:pos="720"/>
        </w:tabs>
        <w:rPr>
          <w:iCs/>
          <w:lang w:val="it-IT"/>
        </w:rPr>
      </w:pPr>
      <w:r>
        <w:rPr>
          <w:iCs/>
          <w:lang w:val="it-IT"/>
        </w:rPr>
        <w:t>RAP maturity;</w:t>
      </w:r>
    </w:p>
    <w:p w14:paraId="2B3356B6" w14:textId="77777777" w:rsidR="00FA23AB" w:rsidRPr="00FA23AB" w:rsidRDefault="00FA23AB">
      <w:pPr>
        <w:numPr>
          <w:ilvl w:val="0"/>
          <w:numId w:val="127"/>
        </w:numPr>
        <w:tabs>
          <w:tab w:val="clear" w:pos="360"/>
          <w:tab w:val="num" w:pos="720"/>
        </w:tabs>
        <w:rPr>
          <w:iCs/>
          <w:lang w:val="it-IT"/>
        </w:rPr>
      </w:pPr>
      <w:r>
        <w:rPr>
          <w:iCs/>
          <w:lang w:val="it-IT"/>
        </w:rPr>
        <w:t>governance participation;</w:t>
      </w:r>
    </w:p>
    <w:p w14:paraId="6B92406F" w14:textId="77777777" w:rsidR="00FA23AB" w:rsidRPr="00FA23AB" w:rsidRDefault="00FA23AB">
      <w:pPr>
        <w:numPr>
          <w:ilvl w:val="0"/>
          <w:numId w:val="127"/>
        </w:numPr>
        <w:tabs>
          <w:tab w:val="clear" w:pos="360"/>
          <w:tab w:val="num" w:pos="720"/>
        </w:tabs>
        <w:rPr>
          <w:iCs/>
          <w:lang w:val="it-IT"/>
        </w:rPr>
      </w:pPr>
      <w:r>
        <w:rPr>
          <w:iCs/>
          <w:lang w:val="it-IT"/>
        </w:rPr>
        <w:lastRenderedPageBreak/>
        <w:t>token representation;</w:t>
      </w:r>
    </w:p>
    <w:p w14:paraId="64BEC4A1" w14:textId="77777777" w:rsidR="00FA23AB" w:rsidRPr="00FA23AB" w:rsidRDefault="00FA23AB">
      <w:pPr>
        <w:numPr>
          <w:ilvl w:val="0"/>
          <w:numId w:val="127"/>
        </w:numPr>
        <w:tabs>
          <w:tab w:val="clear" w:pos="360"/>
          <w:tab w:val="num" w:pos="720"/>
        </w:tabs>
        <w:rPr>
          <w:iCs/>
          <w:lang w:val="it-IT"/>
        </w:rPr>
      </w:pPr>
      <w:r>
        <w:rPr>
          <w:iCs/>
          <w:lang w:val="it-IT"/>
        </w:rPr>
        <w:t>access rights;</w:t>
      </w:r>
    </w:p>
    <w:p w14:paraId="058A3A52" w14:textId="77777777" w:rsidR="00FA23AB" w:rsidRPr="00FA23AB" w:rsidRDefault="00FA23AB">
      <w:pPr>
        <w:numPr>
          <w:ilvl w:val="0"/>
          <w:numId w:val="127"/>
        </w:numPr>
        <w:tabs>
          <w:tab w:val="clear" w:pos="360"/>
          <w:tab w:val="num" w:pos="720"/>
        </w:tabs>
        <w:rPr>
          <w:iCs/>
          <w:lang w:val="it-IT"/>
        </w:rPr>
      </w:pPr>
      <w:r>
        <w:rPr>
          <w:iCs/>
          <w:lang w:val="it-IT"/>
        </w:rPr>
        <w:t>operational transaction capacity;</w:t>
      </w:r>
    </w:p>
    <w:p w14:paraId="22EC097F" w14:textId="77777777" w:rsidR="00FA23AB" w:rsidRPr="00FA23AB" w:rsidRDefault="00FA23AB">
      <w:pPr>
        <w:numPr>
          <w:ilvl w:val="0"/>
          <w:numId w:val="127"/>
        </w:numPr>
        <w:tabs>
          <w:tab w:val="clear" w:pos="360"/>
          <w:tab w:val="num" w:pos="720"/>
        </w:tabs>
        <w:rPr>
          <w:iCs/>
          <w:lang w:val="it-IT"/>
        </w:rPr>
      </w:pPr>
      <w:r>
        <w:rPr>
          <w:iCs/>
          <w:lang w:val="it-IT"/>
        </w:rPr>
        <w:t>investor exposure;</w:t>
      </w:r>
    </w:p>
    <w:p w14:paraId="54351F55" w14:textId="77777777" w:rsidR="00FA23AB" w:rsidRPr="00FA23AB" w:rsidRDefault="00FA23AB">
      <w:pPr>
        <w:numPr>
          <w:ilvl w:val="0"/>
          <w:numId w:val="127"/>
        </w:numPr>
        <w:tabs>
          <w:tab w:val="clear" w:pos="360"/>
          <w:tab w:val="num" w:pos="720"/>
        </w:tabs>
        <w:rPr>
          <w:iCs/>
          <w:lang w:val="it-IT"/>
        </w:rPr>
      </w:pPr>
      <w:r>
        <w:rPr>
          <w:iCs/>
          <w:lang w:val="it-IT"/>
        </w:rPr>
        <w:t>legal rights;</w:t>
      </w:r>
    </w:p>
    <w:p w14:paraId="14FFE3B0" w14:textId="77777777" w:rsidR="00FA23AB" w:rsidRPr="00FA23AB" w:rsidRDefault="00FA23AB">
      <w:pPr>
        <w:numPr>
          <w:ilvl w:val="0"/>
          <w:numId w:val="127"/>
        </w:numPr>
        <w:tabs>
          <w:tab w:val="clear" w:pos="360"/>
          <w:tab w:val="num" w:pos="720"/>
        </w:tabs>
        <w:rPr>
          <w:iCs/>
          <w:lang w:val="it-IT"/>
        </w:rPr>
      </w:pPr>
      <w:r>
        <w:rPr>
          <w:iCs/>
          <w:lang w:val="it-IT"/>
        </w:rPr>
        <w:t>financial instruments;</w:t>
      </w:r>
    </w:p>
    <w:p w14:paraId="37CE8851" w14:textId="77777777" w:rsidR="00FA23AB" w:rsidRPr="00FA23AB" w:rsidRDefault="00FA23AB">
      <w:pPr>
        <w:numPr>
          <w:ilvl w:val="0"/>
          <w:numId w:val="127"/>
        </w:numPr>
        <w:tabs>
          <w:tab w:val="clear" w:pos="360"/>
          <w:tab w:val="num" w:pos="720"/>
        </w:tabs>
        <w:rPr>
          <w:iCs/>
          <w:lang w:val="it-IT"/>
        </w:rPr>
      </w:pPr>
      <w:r>
        <w:rPr>
          <w:iCs/>
          <w:lang w:val="it-IT"/>
        </w:rPr>
        <w:t>market claims.</w:t>
      </w:r>
    </w:p>
    <w:p w14:paraId="095059CE" w14:textId="77777777" w:rsidR="00FA23AB" w:rsidRPr="00FA23AB" w:rsidRDefault="00FA23AB" w:rsidP="00FA23AB">
      <w:pPr>
        <w:rPr>
          <w:iCs/>
        </w:rPr>
      </w:pPr>
      <w:r>
        <w:rPr>
          <w:iCs/>
        </w:rPr>
        <w:t>Prometheus may define architecture, methodology, governance, evidence pathways and conditional legal pathways.</w:t>
      </w:r>
    </w:p>
    <w:p w14:paraId="6A91E729" w14:textId="77777777" w:rsidR="00FA23AB" w:rsidRPr="00FA23AB" w:rsidRDefault="00FA23AB" w:rsidP="00FA23AB">
      <w:pPr>
        <w:rPr>
          <w:iCs/>
        </w:rPr>
      </w:pPr>
      <w:r>
        <w:rPr>
          <w:iCs/>
        </w:rPr>
        <w:t>Prometheus may not create enforceable investor rights, financial rights, land rights, revenue rights, redemption rights, custody rights, token rights or market rights without valid legal instruments.</w:t>
      </w:r>
    </w:p>
    <w:p w14:paraId="7A5DF9FD" w14:textId="77777777" w:rsidR="00FA23AB" w:rsidRPr="00FA23AB" w:rsidRDefault="00FA23AB" w:rsidP="00FA23AB">
      <w:pPr>
        <w:rPr>
          <w:b/>
          <w:bCs/>
          <w:iCs/>
        </w:rPr>
      </w:pPr>
      <w:r>
        <w:rPr>
          <w:b/>
          <w:bCs/>
          <w:iCs/>
        </w:rPr>
        <w:t>Q.1B.2 Controlling Legal Rule</w:t>
      </w:r>
    </w:p>
    <w:p w14:paraId="024C66E9" w14:textId="77777777" w:rsidR="00FA23AB" w:rsidRPr="00FA23AB" w:rsidRDefault="00FA23AB" w:rsidP="00FA23AB">
      <w:pPr>
        <w:rPr>
          <w:iCs/>
        </w:rPr>
      </w:pPr>
      <w:r>
        <w:rPr>
          <w:iCs/>
        </w:rPr>
        <w:t>The controlling legal rule is:</w:t>
      </w:r>
    </w:p>
    <w:p w14:paraId="48149FD5" w14:textId="77777777" w:rsidR="00FA23AB" w:rsidRPr="00FA23AB" w:rsidRDefault="00FA23AB" w:rsidP="00FA23AB">
      <w:pPr>
        <w:rPr>
          <w:iCs/>
        </w:rPr>
      </w:pPr>
      <w:r>
        <w:rPr>
          <w:iCs/>
        </w:rPr>
        <w:t>No legal opinion, no rights claim.</w:t>
      </w:r>
    </w:p>
    <w:p w14:paraId="5A448825" w14:textId="77777777" w:rsidR="00FA23AB" w:rsidRPr="00FA23AB" w:rsidRDefault="00FA23AB" w:rsidP="00FA23AB">
      <w:pPr>
        <w:rPr>
          <w:iCs/>
        </w:rPr>
      </w:pPr>
      <w:r>
        <w:rPr>
          <w:iCs/>
        </w:rPr>
        <w:t>No instrument, no investor entitlement.</w:t>
      </w:r>
    </w:p>
    <w:p w14:paraId="1227D527" w14:textId="77777777" w:rsidR="00FA23AB" w:rsidRPr="00FA23AB" w:rsidRDefault="00FA23AB" w:rsidP="00FA23AB">
      <w:pPr>
        <w:rPr>
          <w:iCs/>
        </w:rPr>
      </w:pPr>
      <w:r>
        <w:rPr>
          <w:iCs/>
        </w:rPr>
        <w:t>No wrapper, no capital-facing structure.</w:t>
      </w:r>
    </w:p>
    <w:p w14:paraId="1D28E740" w14:textId="77777777" w:rsidR="00FA23AB" w:rsidRPr="00FA23AB" w:rsidRDefault="00FA23AB" w:rsidP="00FA23AB">
      <w:pPr>
        <w:rPr>
          <w:iCs/>
        </w:rPr>
      </w:pPr>
      <w:r>
        <w:rPr>
          <w:iCs/>
        </w:rPr>
        <w:t>No counsel review, no offering language.</w:t>
      </w:r>
    </w:p>
    <w:p w14:paraId="453C50ED" w14:textId="77777777" w:rsidR="00FA23AB" w:rsidRPr="00FA23AB" w:rsidRDefault="00FA23AB" w:rsidP="00FA23AB">
      <w:pPr>
        <w:rPr>
          <w:iCs/>
        </w:rPr>
      </w:pPr>
      <w:r>
        <w:rPr>
          <w:iCs/>
        </w:rPr>
        <w:t>No disclosure pack, no third-party reliance.</w:t>
      </w:r>
    </w:p>
    <w:p w14:paraId="35F9634C" w14:textId="77777777" w:rsidR="00FA23AB" w:rsidRPr="00FA23AB" w:rsidRDefault="00FA23AB" w:rsidP="00FA23AB">
      <w:pPr>
        <w:rPr>
          <w:iCs/>
        </w:rPr>
      </w:pPr>
      <w:r>
        <w:rPr>
          <w:iCs/>
        </w:rPr>
        <w:t>No jurisdictional analysis, no market-facing use.</w:t>
      </w:r>
    </w:p>
    <w:p w14:paraId="3B633439" w14:textId="77777777" w:rsidR="00FA23AB" w:rsidRPr="00FA23AB" w:rsidRDefault="00FA23AB" w:rsidP="00FA23AB">
      <w:pPr>
        <w:rPr>
          <w:iCs/>
        </w:rPr>
      </w:pPr>
      <w:r>
        <w:rPr>
          <w:iCs/>
        </w:rPr>
        <w:t>Disclaimers do not determine legal classification.</w:t>
      </w:r>
    </w:p>
    <w:p w14:paraId="67D751D6" w14:textId="77777777" w:rsidR="00FA23AB" w:rsidRPr="00FA23AB" w:rsidRDefault="00FA23AB" w:rsidP="00FA23AB">
      <w:pPr>
        <w:rPr>
          <w:iCs/>
        </w:rPr>
      </w:pPr>
      <w:r>
        <w:rPr>
          <w:iCs/>
        </w:rPr>
        <w:t>Governance approval does not cure securities-law risk.</w:t>
      </w:r>
    </w:p>
    <w:p w14:paraId="4A6B647F" w14:textId="77777777" w:rsidR="00FA23AB" w:rsidRPr="00FA23AB" w:rsidRDefault="00FA23AB" w:rsidP="00FA23AB">
      <w:pPr>
        <w:rPr>
          <w:iCs/>
        </w:rPr>
      </w:pPr>
      <w:r>
        <w:rPr>
          <w:iCs/>
        </w:rPr>
        <w:t>Token labels do not determine token classification.</w:t>
      </w:r>
    </w:p>
    <w:p w14:paraId="14FB293E" w14:textId="77777777" w:rsidR="00FA23AB" w:rsidRPr="00FA23AB" w:rsidRDefault="00FA23AB" w:rsidP="00FA23AB">
      <w:pPr>
        <w:rPr>
          <w:iCs/>
        </w:rPr>
      </w:pPr>
      <w:r>
        <w:rPr>
          <w:iCs/>
        </w:rPr>
        <w:t>Utility language does not eliminate investment-contract analysis.</w:t>
      </w:r>
    </w:p>
    <w:p w14:paraId="0269DF7B" w14:textId="77777777" w:rsidR="00FA23AB" w:rsidRPr="00FA23AB" w:rsidRDefault="00FA23AB" w:rsidP="00FA23AB">
      <w:pPr>
        <w:rPr>
          <w:iCs/>
        </w:rPr>
      </w:pPr>
      <w:r>
        <w:rPr>
          <w:iCs/>
        </w:rPr>
        <w:lastRenderedPageBreak/>
        <w:t>Non-transferability does not automatically eliminate regulatory risk.</w:t>
      </w:r>
    </w:p>
    <w:p w14:paraId="32AF2EC0" w14:textId="77777777" w:rsidR="00FA23AB" w:rsidRPr="00FA23AB" w:rsidRDefault="00FA23AB" w:rsidP="00FA23AB">
      <w:pPr>
        <w:rPr>
          <w:iCs/>
        </w:rPr>
      </w:pPr>
      <w:r>
        <w:rPr>
          <w:iCs/>
        </w:rPr>
        <w:t>Transferability does not automatically create investor rights.</w:t>
      </w:r>
    </w:p>
    <w:p w14:paraId="05A15705" w14:textId="77777777" w:rsidR="00FA23AB" w:rsidRPr="00FA23AB" w:rsidRDefault="00FA23AB" w:rsidP="00FA23AB">
      <w:pPr>
        <w:rPr>
          <w:iCs/>
        </w:rPr>
      </w:pPr>
      <w:r>
        <w:rPr>
          <w:iCs/>
        </w:rPr>
        <w:t>A dashboard does not create legal status.</w:t>
      </w:r>
    </w:p>
    <w:p w14:paraId="19940813" w14:textId="77777777" w:rsidR="00FA23AB" w:rsidRPr="00FA23AB" w:rsidRDefault="00FA23AB" w:rsidP="00FA23AB">
      <w:pPr>
        <w:rPr>
          <w:iCs/>
        </w:rPr>
      </w:pPr>
      <w:r>
        <w:rPr>
          <w:iCs/>
        </w:rPr>
        <w:t>A registry entry does not create enforceability.</w:t>
      </w:r>
    </w:p>
    <w:p w14:paraId="5F068FA7" w14:textId="77777777" w:rsidR="00FA23AB" w:rsidRPr="00FA23AB" w:rsidRDefault="00FA23AB" w:rsidP="00FA23AB">
      <w:pPr>
        <w:rPr>
          <w:iCs/>
        </w:rPr>
      </w:pPr>
      <w:r>
        <w:rPr>
          <w:iCs/>
        </w:rPr>
        <w:t>A methodology does not create an asset.</w:t>
      </w:r>
    </w:p>
    <w:p w14:paraId="19C1CFD7" w14:textId="77777777" w:rsidR="00FA23AB" w:rsidRPr="00FA23AB" w:rsidRDefault="00FA23AB" w:rsidP="00FA23AB">
      <w:pPr>
        <w:rPr>
          <w:iCs/>
        </w:rPr>
      </w:pPr>
      <w:r>
        <w:rPr>
          <w:iCs/>
        </w:rPr>
        <w:t>Legal classification must be based on facts, rights, obligations, marketing, economic reality, transferability, reliance, counterparties, jurisdiction and intended use.</w:t>
      </w:r>
    </w:p>
    <w:p w14:paraId="3B4F1A3C" w14:textId="77777777" w:rsidR="00FA23AB" w:rsidRPr="00FA23AB" w:rsidRDefault="00FA23AB" w:rsidP="00FA23AB">
      <w:pPr>
        <w:rPr>
          <w:b/>
          <w:bCs/>
          <w:iCs/>
        </w:rPr>
      </w:pPr>
      <w:r>
        <w:rPr>
          <w:b/>
          <w:bCs/>
          <w:iCs/>
        </w:rPr>
        <w:t>Q.1B.3 Legal Opinion Package Contents</w:t>
      </w:r>
    </w:p>
    <w:p w14:paraId="64AE534D" w14:textId="77777777" w:rsidR="00FA23AB" w:rsidRPr="00FA23AB" w:rsidRDefault="00FA23AB" w:rsidP="00FA23AB">
      <w:pPr>
        <w:rPr>
          <w:iCs/>
        </w:rPr>
      </w:pPr>
      <w:r>
        <w:rPr>
          <w:iCs/>
        </w:rPr>
        <w:t>Any capital-facing, investor-facing, token-facing, instrument-facing, revenue-facing, land-rights-facing or market-facing implementation of PRU, RAP, TRBK, HoloFuel, digital representations or bundled rights shall require a Legal Opinion Package.</w:t>
      </w:r>
    </w:p>
    <w:p w14:paraId="0EBE9335" w14:textId="77777777" w:rsidR="00FA23AB" w:rsidRPr="00FA23AB" w:rsidRDefault="00FA23AB" w:rsidP="00FA23AB">
      <w:pPr>
        <w:rPr>
          <w:iCs/>
        </w:rPr>
      </w:pPr>
      <w:r>
        <w:rPr>
          <w:iCs/>
        </w:rPr>
        <w:t>The Legal Opinion Package shall include:</w:t>
      </w:r>
    </w:p>
    <w:p w14:paraId="402210C0" w14:textId="77777777" w:rsidR="00FA23AB" w:rsidRPr="00FA23AB" w:rsidRDefault="00FA23AB">
      <w:pPr>
        <w:numPr>
          <w:ilvl w:val="0"/>
          <w:numId w:val="128"/>
        </w:numPr>
        <w:tabs>
          <w:tab w:val="clear" w:pos="360"/>
          <w:tab w:val="num" w:pos="720"/>
        </w:tabs>
        <w:rPr>
          <w:iCs/>
          <w:lang w:val="it-IT"/>
        </w:rPr>
      </w:pPr>
      <w:r>
        <w:rPr>
          <w:iCs/>
          <w:lang w:val="it-IT"/>
        </w:rPr>
        <w:t>PRU legal-characterisation memo;</w:t>
      </w:r>
    </w:p>
    <w:p w14:paraId="75E96DF0" w14:textId="77777777" w:rsidR="00FA23AB" w:rsidRPr="00FA23AB" w:rsidRDefault="00FA23AB">
      <w:pPr>
        <w:numPr>
          <w:ilvl w:val="0"/>
          <w:numId w:val="128"/>
        </w:numPr>
        <w:tabs>
          <w:tab w:val="clear" w:pos="360"/>
          <w:tab w:val="num" w:pos="720"/>
        </w:tabs>
        <w:rPr>
          <w:iCs/>
          <w:lang w:val="it-IT"/>
        </w:rPr>
      </w:pPr>
      <w:r>
        <w:rPr>
          <w:iCs/>
          <w:lang w:val="it-IT"/>
        </w:rPr>
        <w:t>RAP structure memo;</w:t>
      </w:r>
    </w:p>
    <w:p w14:paraId="172B8860" w14:textId="77777777" w:rsidR="00FA23AB" w:rsidRPr="00FA23AB" w:rsidRDefault="00FA23AB">
      <w:pPr>
        <w:numPr>
          <w:ilvl w:val="0"/>
          <w:numId w:val="128"/>
        </w:numPr>
        <w:tabs>
          <w:tab w:val="clear" w:pos="360"/>
          <w:tab w:val="num" w:pos="720"/>
        </w:tabs>
        <w:rPr>
          <w:iCs/>
        </w:rPr>
      </w:pPr>
      <w:r>
        <w:rPr>
          <w:iCs/>
        </w:rPr>
        <w:t>TRBK governance and participation memo;</w:t>
      </w:r>
    </w:p>
    <w:p w14:paraId="7C1B8BD6" w14:textId="77777777" w:rsidR="00FA23AB" w:rsidRPr="00FA23AB" w:rsidRDefault="00FA23AB">
      <w:pPr>
        <w:numPr>
          <w:ilvl w:val="0"/>
          <w:numId w:val="128"/>
        </w:numPr>
        <w:tabs>
          <w:tab w:val="clear" w:pos="360"/>
          <w:tab w:val="num" w:pos="720"/>
        </w:tabs>
        <w:rPr>
          <w:iCs/>
          <w:lang w:val="it-IT"/>
        </w:rPr>
      </w:pPr>
      <w:r>
        <w:rPr>
          <w:iCs/>
          <w:lang w:val="it-IT"/>
        </w:rPr>
        <w:t>HoloFuel operational-boundary memo;</w:t>
      </w:r>
    </w:p>
    <w:p w14:paraId="47D07D17" w14:textId="77777777" w:rsidR="00FA23AB" w:rsidRPr="00FA23AB" w:rsidRDefault="00FA23AB">
      <w:pPr>
        <w:numPr>
          <w:ilvl w:val="0"/>
          <w:numId w:val="128"/>
        </w:numPr>
        <w:tabs>
          <w:tab w:val="clear" w:pos="360"/>
          <w:tab w:val="num" w:pos="720"/>
        </w:tabs>
        <w:rPr>
          <w:iCs/>
        </w:rPr>
      </w:pPr>
      <w:r>
        <w:rPr>
          <w:iCs/>
        </w:rPr>
        <w:t>token classification memo where applicable;</w:t>
      </w:r>
    </w:p>
    <w:p w14:paraId="245BA802" w14:textId="77777777" w:rsidR="00FA23AB" w:rsidRPr="00FA23AB" w:rsidRDefault="00FA23AB">
      <w:pPr>
        <w:numPr>
          <w:ilvl w:val="0"/>
          <w:numId w:val="128"/>
        </w:numPr>
        <w:tabs>
          <w:tab w:val="clear" w:pos="360"/>
          <w:tab w:val="num" w:pos="720"/>
        </w:tabs>
        <w:rPr>
          <w:iCs/>
          <w:lang w:val="it-IT"/>
        </w:rPr>
      </w:pPr>
      <w:r>
        <w:rPr>
          <w:iCs/>
          <w:lang w:val="it-IT"/>
        </w:rPr>
        <w:t>securities-law classification;</w:t>
      </w:r>
    </w:p>
    <w:p w14:paraId="6B492798" w14:textId="77777777" w:rsidR="00FA23AB" w:rsidRPr="00FA23AB" w:rsidRDefault="00FA23AB">
      <w:pPr>
        <w:numPr>
          <w:ilvl w:val="0"/>
          <w:numId w:val="128"/>
        </w:numPr>
        <w:tabs>
          <w:tab w:val="clear" w:pos="360"/>
          <w:tab w:val="num" w:pos="720"/>
        </w:tabs>
        <w:rPr>
          <w:iCs/>
        </w:rPr>
      </w:pPr>
      <w:r>
        <w:rPr>
          <w:iCs/>
        </w:rPr>
        <w:t>MiCA/MiFID-style analysis where applicable;</w:t>
      </w:r>
    </w:p>
    <w:p w14:paraId="7080EE5F" w14:textId="77777777" w:rsidR="00FA23AB" w:rsidRPr="00FA23AB" w:rsidRDefault="00FA23AB">
      <w:pPr>
        <w:numPr>
          <w:ilvl w:val="0"/>
          <w:numId w:val="128"/>
        </w:numPr>
        <w:tabs>
          <w:tab w:val="clear" w:pos="360"/>
          <w:tab w:val="num" w:pos="720"/>
        </w:tabs>
        <w:rPr>
          <w:iCs/>
        </w:rPr>
      </w:pPr>
      <w:r>
        <w:rPr>
          <w:iCs/>
        </w:rPr>
        <w:t>Howey-style analysis where applicable;</w:t>
      </w:r>
    </w:p>
    <w:p w14:paraId="1D45B1F8" w14:textId="77777777" w:rsidR="00FA23AB" w:rsidRPr="00FA23AB" w:rsidRDefault="00FA23AB">
      <w:pPr>
        <w:numPr>
          <w:ilvl w:val="0"/>
          <w:numId w:val="128"/>
        </w:numPr>
        <w:tabs>
          <w:tab w:val="clear" w:pos="360"/>
          <w:tab w:val="num" w:pos="720"/>
        </w:tabs>
        <w:rPr>
          <w:iCs/>
          <w:lang w:val="it-IT"/>
        </w:rPr>
      </w:pPr>
      <w:r>
        <w:rPr>
          <w:iCs/>
          <w:lang w:val="it-IT"/>
        </w:rPr>
        <w:t>local securities-law analysis;</w:t>
      </w:r>
    </w:p>
    <w:p w14:paraId="15C92986" w14:textId="77777777" w:rsidR="00FA23AB" w:rsidRPr="00FA23AB" w:rsidRDefault="00FA23AB">
      <w:pPr>
        <w:numPr>
          <w:ilvl w:val="0"/>
          <w:numId w:val="128"/>
        </w:numPr>
        <w:tabs>
          <w:tab w:val="clear" w:pos="360"/>
          <w:tab w:val="num" w:pos="720"/>
        </w:tabs>
        <w:rPr>
          <w:iCs/>
          <w:lang w:val="it-IT"/>
        </w:rPr>
      </w:pPr>
      <w:r>
        <w:rPr>
          <w:iCs/>
          <w:lang w:val="it-IT"/>
        </w:rPr>
        <w:t>tax treatment memo;</w:t>
      </w:r>
    </w:p>
    <w:p w14:paraId="614AB685" w14:textId="77777777" w:rsidR="00FA23AB" w:rsidRPr="00FA23AB" w:rsidRDefault="00FA23AB">
      <w:pPr>
        <w:numPr>
          <w:ilvl w:val="0"/>
          <w:numId w:val="128"/>
        </w:numPr>
        <w:tabs>
          <w:tab w:val="clear" w:pos="360"/>
          <w:tab w:val="num" w:pos="720"/>
        </w:tabs>
        <w:rPr>
          <w:iCs/>
        </w:rPr>
      </w:pPr>
      <w:r>
        <w:rPr>
          <w:iCs/>
        </w:rPr>
        <w:t>AML/KYC and sanctions screening memo where applicable;</w:t>
      </w:r>
    </w:p>
    <w:p w14:paraId="0A48F90A" w14:textId="77777777" w:rsidR="00FA23AB" w:rsidRPr="00FA23AB" w:rsidRDefault="00FA23AB">
      <w:pPr>
        <w:numPr>
          <w:ilvl w:val="0"/>
          <w:numId w:val="128"/>
        </w:numPr>
        <w:tabs>
          <w:tab w:val="clear" w:pos="360"/>
          <w:tab w:val="num" w:pos="720"/>
        </w:tabs>
        <w:rPr>
          <w:iCs/>
          <w:lang w:val="it-IT"/>
        </w:rPr>
      </w:pPr>
      <w:r>
        <w:rPr>
          <w:iCs/>
          <w:lang w:val="it-IT"/>
        </w:rPr>
        <w:lastRenderedPageBreak/>
        <w:t>investor-rights mapping;</w:t>
      </w:r>
    </w:p>
    <w:p w14:paraId="2C86BD9D" w14:textId="77777777" w:rsidR="00FA23AB" w:rsidRPr="00FA23AB" w:rsidRDefault="00FA23AB">
      <w:pPr>
        <w:numPr>
          <w:ilvl w:val="0"/>
          <w:numId w:val="128"/>
        </w:numPr>
        <w:tabs>
          <w:tab w:val="clear" w:pos="360"/>
          <w:tab w:val="num" w:pos="720"/>
        </w:tabs>
        <w:rPr>
          <w:iCs/>
          <w:lang w:val="it-IT"/>
        </w:rPr>
      </w:pPr>
      <w:r>
        <w:rPr>
          <w:iCs/>
          <w:lang w:val="it-IT"/>
        </w:rPr>
        <w:t>land-rights mapping;</w:t>
      </w:r>
    </w:p>
    <w:p w14:paraId="482506BA" w14:textId="77777777" w:rsidR="00FA23AB" w:rsidRPr="00FA23AB" w:rsidRDefault="00FA23AB">
      <w:pPr>
        <w:numPr>
          <w:ilvl w:val="0"/>
          <w:numId w:val="128"/>
        </w:numPr>
        <w:tabs>
          <w:tab w:val="clear" w:pos="360"/>
          <w:tab w:val="num" w:pos="720"/>
        </w:tabs>
        <w:rPr>
          <w:iCs/>
          <w:lang w:val="it-IT"/>
        </w:rPr>
      </w:pPr>
      <w:r>
        <w:rPr>
          <w:iCs/>
          <w:lang w:val="it-IT"/>
        </w:rPr>
        <w:t>revenue-rights mapping;</w:t>
      </w:r>
    </w:p>
    <w:p w14:paraId="4F7FED7A" w14:textId="77777777" w:rsidR="00FA23AB" w:rsidRPr="00FA23AB" w:rsidRDefault="00FA23AB">
      <w:pPr>
        <w:numPr>
          <w:ilvl w:val="0"/>
          <w:numId w:val="128"/>
        </w:numPr>
        <w:tabs>
          <w:tab w:val="clear" w:pos="360"/>
          <w:tab w:val="num" w:pos="720"/>
        </w:tabs>
        <w:rPr>
          <w:iCs/>
          <w:lang w:val="it-IT"/>
        </w:rPr>
      </w:pPr>
      <w:r>
        <w:rPr>
          <w:iCs/>
          <w:lang w:val="it-IT"/>
        </w:rPr>
        <w:t>governance-rights mapping;</w:t>
      </w:r>
    </w:p>
    <w:p w14:paraId="79C64E56" w14:textId="77777777" w:rsidR="00FA23AB" w:rsidRPr="00FA23AB" w:rsidRDefault="00FA23AB">
      <w:pPr>
        <w:numPr>
          <w:ilvl w:val="0"/>
          <w:numId w:val="128"/>
        </w:numPr>
        <w:tabs>
          <w:tab w:val="clear" w:pos="360"/>
          <w:tab w:val="num" w:pos="720"/>
        </w:tabs>
        <w:rPr>
          <w:iCs/>
          <w:lang w:val="it-IT"/>
        </w:rPr>
      </w:pPr>
      <w:r>
        <w:rPr>
          <w:iCs/>
          <w:lang w:val="it-IT"/>
        </w:rPr>
        <w:t>access-rights mapping;</w:t>
      </w:r>
    </w:p>
    <w:p w14:paraId="47B84475" w14:textId="77777777" w:rsidR="00FA23AB" w:rsidRPr="00FA23AB" w:rsidRDefault="00FA23AB">
      <w:pPr>
        <w:numPr>
          <w:ilvl w:val="0"/>
          <w:numId w:val="128"/>
        </w:numPr>
        <w:tabs>
          <w:tab w:val="clear" w:pos="360"/>
          <w:tab w:val="num" w:pos="720"/>
        </w:tabs>
        <w:rPr>
          <w:iCs/>
          <w:lang w:val="it-IT"/>
        </w:rPr>
      </w:pPr>
      <w:r>
        <w:rPr>
          <w:iCs/>
          <w:lang w:val="it-IT"/>
        </w:rPr>
        <w:t>custody and settlement analysis;</w:t>
      </w:r>
    </w:p>
    <w:p w14:paraId="0327293B" w14:textId="77777777" w:rsidR="00FA23AB" w:rsidRPr="00FA23AB" w:rsidRDefault="00FA23AB">
      <w:pPr>
        <w:numPr>
          <w:ilvl w:val="0"/>
          <w:numId w:val="128"/>
        </w:numPr>
        <w:tabs>
          <w:tab w:val="clear" w:pos="360"/>
          <w:tab w:val="num" w:pos="720"/>
        </w:tabs>
        <w:rPr>
          <w:iCs/>
        </w:rPr>
      </w:pPr>
      <w:r>
        <w:rPr>
          <w:iCs/>
        </w:rPr>
        <w:t>data protection and privacy review;</w:t>
      </w:r>
    </w:p>
    <w:p w14:paraId="10655F0E" w14:textId="77777777" w:rsidR="00FA23AB" w:rsidRPr="00FA23AB" w:rsidRDefault="00FA23AB">
      <w:pPr>
        <w:numPr>
          <w:ilvl w:val="0"/>
          <w:numId w:val="128"/>
        </w:numPr>
        <w:tabs>
          <w:tab w:val="clear" w:pos="360"/>
          <w:tab w:val="num" w:pos="720"/>
        </w:tabs>
        <w:rPr>
          <w:iCs/>
          <w:lang w:val="it-IT"/>
        </w:rPr>
      </w:pPr>
      <w:r>
        <w:rPr>
          <w:iCs/>
          <w:lang w:val="it-IT"/>
        </w:rPr>
        <w:t>cross-border enforceability analysis;</w:t>
      </w:r>
    </w:p>
    <w:p w14:paraId="1BFC4C6B" w14:textId="77777777" w:rsidR="00FA23AB" w:rsidRPr="00FA23AB" w:rsidRDefault="00FA23AB">
      <w:pPr>
        <w:numPr>
          <w:ilvl w:val="0"/>
          <w:numId w:val="128"/>
        </w:numPr>
        <w:tabs>
          <w:tab w:val="clear" w:pos="360"/>
          <w:tab w:val="num" w:pos="720"/>
        </w:tabs>
        <w:rPr>
          <w:iCs/>
        </w:rPr>
      </w:pPr>
      <w:r>
        <w:rPr>
          <w:iCs/>
        </w:rPr>
        <w:t>bankruptcy-remoteness analysis where applicable;</w:t>
      </w:r>
    </w:p>
    <w:p w14:paraId="390C756B" w14:textId="77777777" w:rsidR="00FA23AB" w:rsidRPr="00FA23AB" w:rsidRDefault="00FA23AB">
      <w:pPr>
        <w:numPr>
          <w:ilvl w:val="0"/>
          <w:numId w:val="128"/>
        </w:numPr>
        <w:tabs>
          <w:tab w:val="clear" w:pos="360"/>
          <w:tab w:val="num" w:pos="720"/>
        </w:tabs>
        <w:rPr>
          <w:iCs/>
        </w:rPr>
      </w:pPr>
      <w:r>
        <w:rPr>
          <w:iCs/>
        </w:rPr>
        <w:t>disclosure and risk-factor pack;</w:t>
      </w:r>
    </w:p>
    <w:p w14:paraId="2E016DD4" w14:textId="77777777" w:rsidR="00FA23AB" w:rsidRPr="00FA23AB" w:rsidRDefault="00FA23AB">
      <w:pPr>
        <w:numPr>
          <w:ilvl w:val="0"/>
          <w:numId w:val="128"/>
        </w:numPr>
        <w:tabs>
          <w:tab w:val="clear" w:pos="360"/>
          <w:tab w:val="num" w:pos="720"/>
        </w:tabs>
        <w:rPr>
          <w:iCs/>
          <w:lang w:val="it-IT"/>
        </w:rPr>
      </w:pPr>
      <w:r>
        <w:rPr>
          <w:iCs/>
          <w:lang w:val="it-IT"/>
        </w:rPr>
        <w:t>marketing-language restriction memo;</w:t>
      </w:r>
    </w:p>
    <w:p w14:paraId="07DF1D55" w14:textId="77777777" w:rsidR="00FA23AB" w:rsidRPr="00FA23AB" w:rsidRDefault="00FA23AB">
      <w:pPr>
        <w:numPr>
          <w:ilvl w:val="0"/>
          <w:numId w:val="128"/>
        </w:numPr>
        <w:tabs>
          <w:tab w:val="clear" w:pos="360"/>
          <w:tab w:val="num" w:pos="720"/>
        </w:tabs>
        <w:rPr>
          <w:iCs/>
          <w:lang w:val="it-IT"/>
        </w:rPr>
      </w:pPr>
      <w:r>
        <w:rPr>
          <w:iCs/>
          <w:lang w:val="it-IT"/>
        </w:rPr>
        <w:t>counsel sign-off;</w:t>
      </w:r>
    </w:p>
    <w:p w14:paraId="15750C04" w14:textId="77777777" w:rsidR="00FA23AB" w:rsidRPr="00FA23AB" w:rsidRDefault="00FA23AB">
      <w:pPr>
        <w:numPr>
          <w:ilvl w:val="0"/>
          <w:numId w:val="128"/>
        </w:numPr>
        <w:tabs>
          <w:tab w:val="clear" w:pos="360"/>
          <w:tab w:val="num" w:pos="720"/>
        </w:tabs>
        <w:rPr>
          <w:iCs/>
          <w:lang w:val="it-IT"/>
        </w:rPr>
      </w:pPr>
      <w:r>
        <w:rPr>
          <w:iCs/>
          <w:lang w:val="it-IT"/>
        </w:rPr>
        <w:t>governance approval;</w:t>
      </w:r>
    </w:p>
    <w:p w14:paraId="465AA987" w14:textId="77777777" w:rsidR="00FA23AB" w:rsidRPr="00FA23AB" w:rsidRDefault="00FA23AB">
      <w:pPr>
        <w:numPr>
          <w:ilvl w:val="0"/>
          <w:numId w:val="128"/>
        </w:numPr>
        <w:tabs>
          <w:tab w:val="clear" w:pos="360"/>
          <w:tab w:val="num" w:pos="720"/>
        </w:tabs>
        <w:rPr>
          <w:iCs/>
          <w:lang w:val="it-IT"/>
        </w:rPr>
      </w:pPr>
      <w:r>
        <w:rPr>
          <w:iCs/>
          <w:lang w:val="it-IT"/>
        </w:rPr>
        <w:t>Claims Register update.</w:t>
      </w:r>
    </w:p>
    <w:p w14:paraId="1F26831A" w14:textId="77777777" w:rsidR="00FA23AB" w:rsidRPr="00FA23AB" w:rsidRDefault="00FA23AB" w:rsidP="00FA23AB">
      <w:pPr>
        <w:rPr>
          <w:iCs/>
        </w:rPr>
      </w:pPr>
      <w:r>
        <w:rPr>
          <w:iCs/>
        </w:rPr>
        <w:t>A legal opinion may be conditional.</w:t>
      </w:r>
    </w:p>
    <w:p w14:paraId="238034DE" w14:textId="77777777" w:rsidR="00FA23AB" w:rsidRPr="00FA23AB" w:rsidRDefault="00FA23AB" w:rsidP="00FA23AB">
      <w:pPr>
        <w:rPr>
          <w:iCs/>
        </w:rPr>
      </w:pPr>
      <w:r>
        <w:rPr>
          <w:iCs/>
        </w:rPr>
        <w:t>A conditional legal opinion must disclose assumptions, excluded jurisdictions, unresolved facts, pending regulatory issues, missing instruments and prohibited language.</w:t>
      </w:r>
    </w:p>
    <w:p w14:paraId="0878F9E0" w14:textId="77777777" w:rsidR="00FA23AB" w:rsidRPr="00FA23AB" w:rsidRDefault="00FA23AB" w:rsidP="00FA23AB">
      <w:pPr>
        <w:rPr>
          <w:b/>
          <w:bCs/>
          <w:iCs/>
        </w:rPr>
      </w:pPr>
      <w:r>
        <w:rPr>
          <w:b/>
          <w:bCs/>
          <w:iCs/>
        </w:rPr>
        <w:t>Q.1B.4 Rights-Mapping Requirement</w:t>
      </w:r>
    </w:p>
    <w:p w14:paraId="2416B5F5" w14:textId="77777777" w:rsidR="00FA23AB" w:rsidRDefault="00FA23AB" w:rsidP="00FA23AB">
      <w:pPr>
        <w:rPr>
          <w:iCs/>
        </w:rPr>
      </w:pPr>
      <w:r>
        <w:rPr>
          <w:iCs/>
        </w:rPr>
        <w:t>Each Prometheus pathway must be mapped before external use.</w:t>
      </w:r>
    </w:p>
    <w:p w14:paraId="164F3898" w14:textId="77777777" w:rsidR="00623AB8" w:rsidRDefault="00623AB8" w:rsidP="00FA23AB">
      <w:pPr>
        <w:rPr>
          <w:iCs/>
        </w:rPr>
      </w:pPr>
    </w:p>
    <w:p w14:paraId="783AE8B8" w14:textId="77777777" w:rsidR="00623AB8" w:rsidRDefault="00623AB8" w:rsidP="00FA23AB">
      <w:pPr>
        <w:rPr>
          <w:iCs/>
        </w:rPr>
      </w:pPr>
    </w:p>
    <w:p w14:paraId="06FEE251" w14:textId="77777777" w:rsidR="00623AB8" w:rsidRDefault="00623AB8" w:rsidP="00FA23AB">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31"/>
        <w:gridCol w:w="4401"/>
        <w:gridCol w:w="3596"/>
      </w:tblGrid>
      <w:tr w:rsidR="00FA23AB" w:rsidRPr="00623AB8" w14:paraId="7438A7A1" w14:textId="77777777" w:rsidTr="00FA23AB">
        <w:trPr>
          <w:cantSplit/>
          <w:tblHeader/>
          <w:tblCellSpacing w:w="15" w:type="dxa"/>
        </w:trPr>
        <w:tc>
          <w:tcPr>
            <w:tcW w:w="0" w:type="auto"/>
            <w:vAlign w:val="center"/>
            <w:hideMark/>
          </w:tcPr>
          <w:p w14:paraId="6AFE521A" w14:textId="77777777" w:rsidR="00FA23AB" w:rsidRPr="00623AB8" w:rsidRDefault="00FA23AB" w:rsidP="00FA23AB">
            <w:pPr>
              <w:rPr>
                <w:b/>
                <w:bCs/>
                <w:iCs/>
                <w:sz w:val="18"/>
                <w:szCs w:val="18"/>
                <w:lang w:val="it-IT"/>
              </w:rPr>
            </w:pPr>
            <w:r>
              <w:rPr>
                <w:b/>
                <w:bCs/>
                <w:iCs/>
                <w:sz w:val="18"/>
                <w:szCs w:val="18"/>
                <w:lang w:val="it-IT"/>
              </w:rPr>
              <w:lastRenderedPageBreak/>
              <w:t>Layer</w:t>
            </w:r>
          </w:p>
        </w:tc>
        <w:tc>
          <w:tcPr>
            <w:tcW w:w="0" w:type="auto"/>
            <w:vAlign w:val="center"/>
            <w:hideMark/>
          </w:tcPr>
          <w:p w14:paraId="39A09CC4" w14:textId="77777777" w:rsidR="00FA23AB" w:rsidRPr="00623AB8" w:rsidRDefault="00FA23AB" w:rsidP="00FA23AB">
            <w:pPr>
              <w:rPr>
                <w:b/>
                <w:bCs/>
                <w:iCs/>
                <w:sz w:val="18"/>
                <w:szCs w:val="18"/>
                <w:lang w:val="it-IT"/>
              </w:rPr>
            </w:pPr>
            <w:r>
              <w:rPr>
                <w:b/>
                <w:bCs/>
                <w:iCs/>
                <w:sz w:val="18"/>
                <w:szCs w:val="18"/>
                <w:lang w:val="it-IT"/>
              </w:rPr>
              <w:t>Possible meaning</w:t>
            </w:r>
          </w:p>
        </w:tc>
        <w:tc>
          <w:tcPr>
            <w:tcW w:w="0" w:type="auto"/>
            <w:vAlign w:val="center"/>
            <w:hideMark/>
          </w:tcPr>
          <w:p w14:paraId="61AAE5A4" w14:textId="77777777" w:rsidR="00FA23AB" w:rsidRPr="00623AB8" w:rsidRDefault="00FA23AB" w:rsidP="00FA23AB">
            <w:pPr>
              <w:rPr>
                <w:b/>
                <w:bCs/>
                <w:iCs/>
                <w:sz w:val="18"/>
                <w:szCs w:val="18"/>
                <w:lang w:val="it-IT"/>
              </w:rPr>
            </w:pPr>
            <w:r>
              <w:rPr>
                <w:b/>
                <w:bCs/>
                <w:iCs/>
                <w:sz w:val="18"/>
                <w:szCs w:val="18"/>
                <w:lang w:val="it-IT"/>
              </w:rPr>
              <w:t>Required legal treatment</w:t>
            </w:r>
          </w:p>
        </w:tc>
      </w:tr>
      <w:tr w:rsidR="00FA23AB" w:rsidRPr="00623AB8" w14:paraId="72B89554" w14:textId="77777777" w:rsidTr="00FA23AB">
        <w:trPr>
          <w:cantSplit/>
          <w:tblCellSpacing w:w="15" w:type="dxa"/>
        </w:trPr>
        <w:tc>
          <w:tcPr>
            <w:tcW w:w="0" w:type="auto"/>
            <w:vAlign w:val="center"/>
            <w:hideMark/>
          </w:tcPr>
          <w:p w14:paraId="3C83D0A3" w14:textId="77777777" w:rsidR="00FA23AB" w:rsidRPr="00623AB8" w:rsidRDefault="00FA23AB" w:rsidP="00FA23AB">
            <w:pPr>
              <w:rPr>
                <w:iCs/>
                <w:sz w:val="18"/>
                <w:szCs w:val="18"/>
                <w:lang w:val="it-IT"/>
              </w:rPr>
            </w:pPr>
            <w:r>
              <w:rPr>
                <w:iCs/>
                <w:sz w:val="18"/>
                <w:szCs w:val="18"/>
                <w:lang w:val="it-IT"/>
              </w:rPr>
              <w:t>PRU</w:t>
            </w:r>
          </w:p>
        </w:tc>
        <w:tc>
          <w:tcPr>
            <w:tcW w:w="0" w:type="auto"/>
            <w:vAlign w:val="center"/>
            <w:hideMark/>
          </w:tcPr>
          <w:p w14:paraId="27E7CE84" w14:textId="77777777" w:rsidR="00FA23AB" w:rsidRPr="00623AB8" w:rsidRDefault="00FA23AB" w:rsidP="00FA23AB">
            <w:pPr>
              <w:rPr>
                <w:iCs/>
                <w:sz w:val="18"/>
                <w:szCs w:val="18"/>
              </w:rPr>
            </w:pPr>
            <w:r>
              <w:rPr>
                <w:iCs/>
                <w:sz w:val="18"/>
                <w:szCs w:val="18"/>
              </w:rPr>
              <w:t>Analytical representation of verified regenerative performance</w:t>
            </w:r>
          </w:p>
        </w:tc>
        <w:tc>
          <w:tcPr>
            <w:tcW w:w="0" w:type="auto"/>
            <w:vAlign w:val="center"/>
            <w:hideMark/>
          </w:tcPr>
          <w:p w14:paraId="02EA5481" w14:textId="77777777" w:rsidR="00FA23AB" w:rsidRPr="00623AB8" w:rsidRDefault="00FA23AB" w:rsidP="00FA23AB">
            <w:pPr>
              <w:rPr>
                <w:iCs/>
                <w:sz w:val="18"/>
                <w:szCs w:val="18"/>
              </w:rPr>
            </w:pPr>
            <w:r>
              <w:rPr>
                <w:iCs/>
                <w:sz w:val="18"/>
                <w:szCs w:val="18"/>
              </w:rPr>
              <w:t>No rights unless legally instrumented</w:t>
            </w:r>
          </w:p>
        </w:tc>
      </w:tr>
      <w:tr w:rsidR="00FA23AB" w:rsidRPr="00623AB8" w14:paraId="2FF23D55" w14:textId="77777777" w:rsidTr="00FA23AB">
        <w:trPr>
          <w:cantSplit/>
          <w:tblCellSpacing w:w="15" w:type="dxa"/>
        </w:trPr>
        <w:tc>
          <w:tcPr>
            <w:tcW w:w="0" w:type="auto"/>
            <w:vAlign w:val="center"/>
            <w:hideMark/>
          </w:tcPr>
          <w:p w14:paraId="2E45A7C3" w14:textId="77777777" w:rsidR="00FA23AB" w:rsidRPr="00623AB8" w:rsidRDefault="00FA23AB" w:rsidP="00FA23AB">
            <w:pPr>
              <w:rPr>
                <w:iCs/>
                <w:sz w:val="18"/>
                <w:szCs w:val="18"/>
                <w:lang w:val="it-IT"/>
              </w:rPr>
            </w:pPr>
            <w:r>
              <w:rPr>
                <w:iCs/>
                <w:sz w:val="18"/>
                <w:szCs w:val="18"/>
                <w:lang w:val="it-IT"/>
              </w:rPr>
              <w:t>PRU reference</w:t>
            </w:r>
          </w:p>
        </w:tc>
        <w:tc>
          <w:tcPr>
            <w:tcW w:w="0" w:type="auto"/>
            <w:vAlign w:val="center"/>
            <w:hideMark/>
          </w:tcPr>
          <w:p w14:paraId="4141B224" w14:textId="77777777" w:rsidR="00FA23AB" w:rsidRPr="00623AB8" w:rsidRDefault="00FA23AB" w:rsidP="00FA23AB">
            <w:pPr>
              <w:rPr>
                <w:iCs/>
                <w:sz w:val="18"/>
                <w:szCs w:val="18"/>
              </w:rPr>
            </w:pPr>
            <w:r>
              <w:rPr>
                <w:iCs/>
                <w:sz w:val="18"/>
                <w:szCs w:val="18"/>
              </w:rPr>
              <w:t>Methodological or data-room reference</w:t>
            </w:r>
          </w:p>
        </w:tc>
        <w:tc>
          <w:tcPr>
            <w:tcW w:w="0" w:type="auto"/>
            <w:vAlign w:val="center"/>
            <w:hideMark/>
          </w:tcPr>
          <w:p w14:paraId="105BE1CD" w14:textId="77777777" w:rsidR="00FA23AB" w:rsidRPr="00623AB8" w:rsidRDefault="00FA23AB" w:rsidP="00FA23AB">
            <w:pPr>
              <w:rPr>
                <w:iCs/>
                <w:sz w:val="18"/>
                <w:szCs w:val="18"/>
              </w:rPr>
            </w:pPr>
            <w:r>
              <w:rPr>
                <w:iCs/>
                <w:sz w:val="18"/>
                <w:szCs w:val="18"/>
              </w:rPr>
              <w:t>Non-investment unless legally structured</w:t>
            </w:r>
          </w:p>
        </w:tc>
      </w:tr>
      <w:tr w:rsidR="00FA23AB" w:rsidRPr="00623AB8" w14:paraId="1E493653" w14:textId="77777777" w:rsidTr="00FA23AB">
        <w:trPr>
          <w:cantSplit/>
          <w:tblCellSpacing w:w="15" w:type="dxa"/>
        </w:trPr>
        <w:tc>
          <w:tcPr>
            <w:tcW w:w="0" w:type="auto"/>
            <w:vAlign w:val="center"/>
            <w:hideMark/>
          </w:tcPr>
          <w:p w14:paraId="7B27A0C5" w14:textId="77777777" w:rsidR="00FA23AB" w:rsidRPr="00623AB8" w:rsidRDefault="00FA23AB" w:rsidP="00FA23AB">
            <w:pPr>
              <w:rPr>
                <w:iCs/>
                <w:sz w:val="18"/>
                <w:szCs w:val="18"/>
                <w:lang w:val="it-IT"/>
              </w:rPr>
            </w:pPr>
            <w:r>
              <w:rPr>
                <w:iCs/>
                <w:sz w:val="18"/>
                <w:szCs w:val="18"/>
                <w:lang w:val="it-IT"/>
              </w:rPr>
              <w:t>RAP</w:t>
            </w:r>
          </w:p>
        </w:tc>
        <w:tc>
          <w:tcPr>
            <w:tcW w:w="0" w:type="auto"/>
            <w:vAlign w:val="center"/>
            <w:hideMark/>
          </w:tcPr>
          <w:p w14:paraId="3A4F9CEE" w14:textId="77777777" w:rsidR="00FA23AB" w:rsidRPr="00623AB8" w:rsidRDefault="00FA23AB" w:rsidP="00FA23AB">
            <w:pPr>
              <w:rPr>
                <w:iCs/>
                <w:sz w:val="18"/>
                <w:szCs w:val="18"/>
              </w:rPr>
            </w:pPr>
            <w:r>
              <w:rPr>
                <w:iCs/>
                <w:sz w:val="18"/>
                <w:szCs w:val="18"/>
              </w:rPr>
              <w:t>Portfolio-readable aggregation of verified PRU logic</w:t>
            </w:r>
          </w:p>
        </w:tc>
        <w:tc>
          <w:tcPr>
            <w:tcW w:w="0" w:type="auto"/>
            <w:vAlign w:val="center"/>
            <w:hideMark/>
          </w:tcPr>
          <w:p w14:paraId="1B441794" w14:textId="77777777" w:rsidR="00FA23AB" w:rsidRPr="00623AB8" w:rsidRDefault="00FA23AB" w:rsidP="00FA23AB">
            <w:pPr>
              <w:rPr>
                <w:iCs/>
                <w:sz w:val="18"/>
                <w:szCs w:val="18"/>
              </w:rPr>
            </w:pPr>
            <w:r>
              <w:rPr>
                <w:iCs/>
                <w:sz w:val="18"/>
                <w:szCs w:val="18"/>
              </w:rPr>
              <w:t>No liquidity or investor exposure without wrapper</w:t>
            </w:r>
          </w:p>
        </w:tc>
      </w:tr>
      <w:tr w:rsidR="00FA23AB" w:rsidRPr="00623AB8" w14:paraId="3C7EB8E8" w14:textId="77777777" w:rsidTr="00FA23AB">
        <w:trPr>
          <w:cantSplit/>
          <w:tblCellSpacing w:w="15" w:type="dxa"/>
        </w:trPr>
        <w:tc>
          <w:tcPr>
            <w:tcW w:w="0" w:type="auto"/>
            <w:vAlign w:val="center"/>
            <w:hideMark/>
          </w:tcPr>
          <w:p w14:paraId="79B5D269" w14:textId="77777777" w:rsidR="00FA23AB" w:rsidRPr="00623AB8" w:rsidRDefault="00FA23AB" w:rsidP="00FA23AB">
            <w:pPr>
              <w:rPr>
                <w:iCs/>
                <w:sz w:val="18"/>
                <w:szCs w:val="18"/>
                <w:lang w:val="it-IT"/>
              </w:rPr>
            </w:pPr>
            <w:r>
              <w:rPr>
                <w:iCs/>
                <w:sz w:val="18"/>
                <w:szCs w:val="18"/>
                <w:lang w:val="it-IT"/>
              </w:rPr>
              <w:t>RAP unit</w:t>
            </w:r>
          </w:p>
        </w:tc>
        <w:tc>
          <w:tcPr>
            <w:tcW w:w="0" w:type="auto"/>
            <w:vAlign w:val="center"/>
            <w:hideMark/>
          </w:tcPr>
          <w:p w14:paraId="4F55F231" w14:textId="77777777" w:rsidR="00FA23AB" w:rsidRPr="00623AB8" w:rsidRDefault="00FA23AB" w:rsidP="00FA23AB">
            <w:pPr>
              <w:rPr>
                <w:iCs/>
                <w:sz w:val="18"/>
                <w:szCs w:val="18"/>
              </w:rPr>
            </w:pPr>
            <w:r>
              <w:rPr>
                <w:iCs/>
                <w:sz w:val="18"/>
                <w:szCs w:val="18"/>
              </w:rPr>
              <w:t>Possible fund, SPV, note, membership or other interest</w:t>
            </w:r>
          </w:p>
        </w:tc>
        <w:tc>
          <w:tcPr>
            <w:tcW w:w="0" w:type="auto"/>
            <w:vAlign w:val="center"/>
            <w:hideMark/>
          </w:tcPr>
          <w:p w14:paraId="2F3918F2" w14:textId="77777777" w:rsidR="00FA23AB" w:rsidRPr="00623AB8" w:rsidRDefault="00FA23AB" w:rsidP="00FA23AB">
            <w:pPr>
              <w:rPr>
                <w:iCs/>
                <w:sz w:val="18"/>
                <w:szCs w:val="18"/>
                <w:lang w:val="it-IT"/>
              </w:rPr>
            </w:pPr>
            <w:r>
              <w:rPr>
                <w:iCs/>
                <w:sz w:val="18"/>
                <w:szCs w:val="18"/>
                <w:lang w:val="it-IT"/>
              </w:rPr>
              <w:t>Legal classification required</w:t>
            </w:r>
          </w:p>
        </w:tc>
      </w:tr>
      <w:tr w:rsidR="00FA23AB" w:rsidRPr="00623AB8" w14:paraId="449D9333" w14:textId="77777777" w:rsidTr="00FA23AB">
        <w:trPr>
          <w:cantSplit/>
          <w:tblCellSpacing w:w="15" w:type="dxa"/>
        </w:trPr>
        <w:tc>
          <w:tcPr>
            <w:tcW w:w="0" w:type="auto"/>
            <w:vAlign w:val="center"/>
            <w:hideMark/>
          </w:tcPr>
          <w:p w14:paraId="64887093" w14:textId="77777777" w:rsidR="00FA23AB" w:rsidRPr="00623AB8" w:rsidRDefault="00FA23AB" w:rsidP="00FA23AB">
            <w:pPr>
              <w:rPr>
                <w:iCs/>
                <w:sz w:val="18"/>
                <w:szCs w:val="18"/>
                <w:lang w:val="it-IT"/>
              </w:rPr>
            </w:pPr>
            <w:r>
              <w:rPr>
                <w:iCs/>
                <w:sz w:val="18"/>
                <w:szCs w:val="18"/>
                <w:lang w:val="it-IT"/>
              </w:rPr>
              <w:t>TRBK</w:t>
            </w:r>
          </w:p>
        </w:tc>
        <w:tc>
          <w:tcPr>
            <w:tcW w:w="0" w:type="auto"/>
            <w:vAlign w:val="center"/>
            <w:hideMark/>
          </w:tcPr>
          <w:p w14:paraId="61539E81" w14:textId="77777777" w:rsidR="00FA23AB" w:rsidRPr="00623AB8" w:rsidRDefault="00FA23AB" w:rsidP="00FA23AB">
            <w:pPr>
              <w:rPr>
                <w:iCs/>
                <w:sz w:val="18"/>
                <w:szCs w:val="18"/>
              </w:rPr>
            </w:pPr>
            <w:r>
              <w:rPr>
                <w:iCs/>
                <w:sz w:val="18"/>
                <w:szCs w:val="18"/>
              </w:rPr>
              <w:t>Governance, coordination, access or participation layer</w:t>
            </w:r>
          </w:p>
        </w:tc>
        <w:tc>
          <w:tcPr>
            <w:tcW w:w="0" w:type="auto"/>
            <w:vAlign w:val="center"/>
            <w:hideMark/>
          </w:tcPr>
          <w:p w14:paraId="5FF4924E" w14:textId="77777777" w:rsidR="00FA23AB" w:rsidRPr="00623AB8" w:rsidRDefault="00FA23AB" w:rsidP="00FA23AB">
            <w:pPr>
              <w:rPr>
                <w:iCs/>
                <w:sz w:val="18"/>
                <w:szCs w:val="18"/>
              </w:rPr>
            </w:pPr>
            <w:r>
              <w:rPr>
                <w:iCs/>
                <w:sz w:val="18"/>
                <w:szCs w:val="18"/>
              </w:rPr>
              <w:t>No investor entitlement unless legally created</w:t>
            </w:r>
          </w:p>
        </w:tc>
      </w:tr>
      <w:tr w:rsidR="00FA23AB" w:rsidRPr="00623AB8" w14:paraId="098D72A5" w14:textId="77777777" w:rsidTr="00FA23AB">
        <w:trPr>
          <w:cantSplit/>
          <w:tblCellSpacing w:w="15" w:type="dxa"/>
        </w:trPr>
        <w:tc>
          <w:tcPr>
            <w:tcW w:w="0" w:type="auto"/>
            <w:vAlign w:val="center"/>
            <w:hideMark/>
          </w:tcPr>
          <w:p w14:paraId="6C24F5B3" w14:textId="77777777" w:rsidR="00FA23AB" w:rsidRPr="00623AB8" w:rsidRDefault="00FA23AB" w:rsidP="00FA23AB">
            <w:pPr>
              <w:rPr>
                <w:iCs/>
                <w:sz w:val="18"/>
                <w:szCs w:val="18"/>
                <w:lang w:val="it-IT"/>
              </w:rPr>
            </w:pPr>
            <w:r>
              <w:rPr>
                <w:iCs/>
                <w:sz w:val="18"/>
                <w:szCs w:val="18"/>
                <w:lang w:val="it-IT"/>
              </w:rPr>
              <w:t>HoloFuel</w:t>
            </w:r>
          </w:p>
        </w:tc>
        <w:tc>
          <w:tcPr>
            <w:tcW w:w="0" w:type="auto"/>
            <w:vAlign w:val="center"/>
            <w:hideMark/>
          </w:tcPr>
          <w:p w14:paraId="60F2BCA0" w14:textId="77777777" w:rsidR="00FA23AB" w:rsidRPr="00623AB8" w:rsidRDefault="00FA23AB" w:rsidP="00FA23AB">
            <w:pPr>
              <w:rPr>
                <w:iCs/>
                <w:sz w:val="18"/>
                <w:szCs w:val="18"/>
              </w:rPr>
            </w:pPr>
            <w:r>
              <w:rPr>
                <w:iCs/>
                <w:sz w:val="18"/>
                <w:szCs w:val="18"/>
              </w:rPr>
              <w:t>Operational transaction and infrastructure layer</w:t>
            </w:r>
          </w:p>
        </w:tc>
        <w:tc>
          <w:tcPr>
            <w:tcW w:w="0" w:type="auto"/>
            <w:vAlign w:val="center"/>
            <w:hideMark/>
          </w:tcPr>
          <w:p w14:paraId="5B3B35D7" w14:textId="77777777" w:rsidR="00FA23AB" w:rsidRPr="00623AB8" w:rsidRDefault="00FA23AB" w:rsidP="00FA23AB">
            <w:pPr>
              <w:rPr>
                <w:iCs/>
                <w:sz w:val="18"/>
                <w:szCs w:val="18"/>
              </w:rPr>
            </w:pPr>
            <w:r>
              <w:rPr>
                <w:iCs/>
                <w:sz w:val="18"/>
                <w:szCs w:val="18"/>
              </w:rPr>
              <w:t>No PRU value or investor exposure by itself</w:t>
            </w:r>
          </w:p>
        </w:tc>
      </w:tr>
      <w:tr w:rsidR="00FA23AB" w:rsidRPr="00623AB8" w14:paraId="4418416E" w14:textId="77777777" w:rsidTr="00FA23AB">
        <w:trPr>
          <w:cantSplit/>
          <w:tblCellSpacing w:w="15" w:type="dxa"/>
        </w:trPr>
        <w:tc>
          <w:tcPr>
            <w:tcW w:w="0" w:type="auto"/>
            <w:vAlign w:val="center"/>
            <w:hideMark/>
          </w:tcPr>
          <w:p w14:paraId="1273C8E2" w14:textId="77777777" w:rsidR="00FA23AB" w:rsidRPr="00623AB8" w:rsidRDefault="00FA23AB" w:rsidP="00FA23AB">
            <w:pPr>
              <w:rPr>
                <w:iCs/>
                <w:sz w:val="18"/>
                <w:szCs w:val="18"/>
                <w:lang w:val="it-IT"/>
              </w:rPr>
            </w:pPr>
            <w:r>
              <w:rPr>
                <w:iCs/>
                <w:sz w:val="18"/>
                <w:szCs w:val="18"/>
                <w:lang w:val="it-IT"/>
              </w:rPr>
              <w:t>Access Covenant</w:t>
            </w:r>
          </w:p>
        </w:tc>
        <w:tc>
          <w:tcPr>
            <w:tcW w:w="0" w:type="auto"/>
            <w:vAlign w:val="center"/>
            <w:hideMark/>
          </w:tcPr>
          <w:p w14:paraId="7EEE4EA1" w14:textId="77777777" w:rsidR="00FA23AB" w:rsidRPr="00623AB8" w:rsidRDefault="00FA23AB" w:rsidP="00FA23AB">
            <w:pPr>
              <w:rPr>
                <w:iCs/>
                <w:sz w:val="18"/>
                <w:szCs w:val="18"/>
              </w:rPr>
            </w:pPr>
            <w:r>
              <w:rPr>
                <w:iCs/>
                <w:sz w:val="18"/>
                <w:szCs w:val="18"/>
              </w:rPr>
              <w:t>Source-layer participation and conduct boundary</w:t>
            </w:r>
          </w:p>
        </w:tc>
        <w:tc>
          <w:tcPr>
            <w:tcW w:w="0" w:type="auto"/>
            <w:vAlign w:val="center"/>
            <w:hideMark/>
          </w:tcPr>
          <w:p w14:paraId="174B701A" w14:textId="77777777" w:rsidR="00FA23AB" w:rsidRPr="00623AB8" w:rsidRDefault="00FA23AB" w:rsidP="00FA23AB">
            <w:pPr>
              <w:rPr>
                <w:iCs/>
                <w:sz w:val="18"/>
                <w:szCs w:val="18"/>
              </w:rPr>
            </w:pPr>
            <w:r>
              <w:rPr>
                <w:iCs/>
                <w:sz w:val="18"/>
                <w:szCs w:val="18"/>
              </w:rPr>
              <w:t>Requires legal expression for enforceability</w:t>
            </w:r>
          </w:p>
        </w:tc>
      </w:tr>
      <w:tr w:rsidR="00FA23AB" w:rsidRPr="00623AB8" w14:paraId="1A2D8A58" w14:textId="77777777" w:rsidTr="00FA23AB">
        <w:trPr>
          <w:cantSplit/>
          <w:tblCellSpacing w:w="15" w:type="dxa"/>
        </w:trPr>
        <w:tc>
          <w:tcPr>
            <w:tcW w:w="0" w:type="auto"/>
            <w:vAlign w:val="center"/>
            <w:hideMark/>
          </w:tcPr>
          <w:p w14:paraId="7192E456" w14:textId="77777777" w:rsidR="00FA23AB" w:rsidRPr="00623AB8" w:rsidRDefault="00FA23AB" w:rsidP="00FA23AB">
            <w:pPr>
              <w:rPr>
                <w:iCs/>
                <w:sz w:val="18"/>
                <w:szCs w:val="18"/>
                <w:lang w:val="it-IT"/>
              </w:rPr>
            </w:pPr>
            <w:r>
              <w:rPr>
                <w:iCs/>
                <w:sz w:val="18"/>
                <w:szCs w:val="18"/>
                <w:lang w:val="it-IT"/>
              </w:rPr>
              <w:t>Dashboard status</w:t>
            </w:r>
          </w:p>
        </w:tc>
        <w:tc>
          <w:tcPr>
            <w:tcW w:w="0" w:type="auto"/>
            <w:vAlign w:val="center"/>
            <w:hideMark/>
          </w:tcPr>
          <w:p w14:paraId="2B4EAD1B" w14:textId="77777777" w:rsidR="00FA23AB" w:rsidRPr="00623AB8" w:rsidRDefault="00FA23AB" w:rsidP="00FA23AB">
            <w:pPr>
              <w:rPr>
                <w:iCs/>
                <w:sz w:val="18"/>
                <w:szCs w:val="18"/>
                <w:lang w:val="it-IT"/>
              </w:rPr>
            </w:pPr>
            <w:r>
              <w:rPr>
                <w:iCs/>
                <w:sz w:val="18"/>
                <w:szCs w:val="18"/>
                <w:lang w:val="it-IT"/>
              </w:rPr>
              <w:t>Display or review state</w:t>
            </w:r>
          </w:p>
        </w:tc>
        <w:tc>
          <w:tcPr>
            <w:tcW w:w="0" w:type="auto"/>
            <w:vAlign w:val="center"/>
            <w:hideMark/>
          </w:tcPr>
          <w:p w14:paraId="0453B403" w14:textId="77777777" w:rsidR="00FA23AB" w:rsidRPr="00623AB8" w:rsidRDefault="00FA23AB" w:rsidP="00FA23AB">
            <w:pPr>
              <w:rPr>
                <w:iCs/>
                <w:sz w:val="18"/>
                <w:szCs w:val="18"/>
                <w:lang w:val="it-IT"/>
              </w:rPr>
            </w:pPr>
            <w:r>
              <w:rPr>
                <w:iCs/>
                <w:sz w:val="18"/>
                <w:szCs w:val="18"/>
                <w:lang w:val="it-IT"/>
              </w:rPr>
              <w:t>Not legal status</w:t>
            </w:r>
          </w:p>
        </w:tc>
      </w:tr>
      <w:tr w:rsidR="00FA23AB" w:rsidRPr="00623AB8" w14:paraId="7100400B" w14:textId="77777777" w:rsidTr="00FA23AB">
        <w:trPr>
          <w:cantSplit/>
          <w:tblCellSpacing w:w="15" w:type="dxa"/>
        </w:trPr>
        <w:tc>
          <w:tcPr>
            <w:tcW w:w="0" w:type="auto"/>
            <w:vAlign w:val="center"/>
            <w:hideMark/>
          </w:tcPr>
          <w:p w14:paraId="60210EBC" w14:textId="77777777" w:rsidR="00FA23AB" w:rsidRPr="00623AB8" w:rsidRDefault="00FA23AB" w:rsidP="00FA23AB">
            <w:pPr>
              <w:rPr>
                <w:iCs/>
                <w:sz w:val="18"/>
                <w:szCs w:val="18"/>
                <w:lang w:val="it-IT"/>
              </w:rPr>
            </w:pPr>
            <w:r>
              <w:rPr>
                <w:iCs/>
                <w:sz w:val="18"/>
                <w:szCs w:val="18"/>
                <w:lang w:val="it-IT"/>
              </w:rPr>
              <w:t>Claims Register status</w:t>
            </w:r>
          </w:p>
        </w:tc>
        <w:tc>
          <w:tcPr>
            <w:tcW w:w="0" w:type="auto"/>
            <w:vAlign w:val="center"/>
            <w:hideMark/>
          </w:tcPr>
          <w:p w14:paraId="6F3F280C" w14:textId="77777777" w:rsidR="00FA23AB" w:rsidRPr="00623AB8" w:rsidRDefault="00FA23AB" w:rsidP="00FA23AB">
            <w:pPr>
              <w:rPr>
                <w:iCs/>
                <w:sz w:val="18"/>
                <w:szCs w:val="18"/>
                <w:lang w:val="it-IT"/>
              </w:rPr>
            </w:pPr>
            <w:r>
              <w:rPr>
                <w:iCs/>
                <w:sz w:val="18"/>
                <w:szCs w:val="18"/>
                <w:lang w:val="it-IT"/>
              </w:rPr>
              <w:t>Claim admissibility state</w:t>
            </w:r>
          </w:p>
        </w:tc>
        <w:tc>
          <w:tcPr>
            <w:tcW w:w="0" w:type="auto"/>
            <w:vAlign w:val="center"/>
            <w:hideMark/>
          </w:tcPr>
          <w:p w14:paraId="64F047D2" w14:textId="77777777" w:rsidR="00FA23AB" w:rsidRPr="00623AB8" w:rsidRDefault="00FA23AB" w:rsidP="00FA23AB">
            <w:pPr>
              <w:rPr>
                <w:iCs/>
                <w:sz w:val="18"/>
                <w:szCs w:val="18"/>
                <w:lang w:val="it-IT"/>
              </w:rPr>
            </w:pPr>
            <w:r>
              <w:rPr>
                <w:iCs/>
                <w:sz w:val="18"/>
                <w:szCs w:val="18"/>
                <w:lang w:val="it-IT"/>
              </w:rPr>
              <w:t>Not legal right</w:t>
            </w:r>
          </w:p>
        </w:tc>
      </w:tr>
      <w:tr w:rsidR="00FA23AB" w:rsidRPr="00623AB8" w14:paraId="4A8C6797" w14:textId="77777777" w:rsidTr="00FA23AB">
        <w:trPr>
          <w:cantSplit/>
          <w:tblCellSpacing w:w="15" w:type="dxa"/>
        </w:trPr>
        <w:tc>
          <w:tcPr>
            <w:tcW w:w="0" w:type="auto"/>
            <w:vAlign w:val="center"/>
            <w:hideMark/>
          </w:tcPr>
          <w:p w14:paraId="31A5D065" w14:textId="77777777" w:rsidR="00FA23AB" w:rsidRPr="00623AB8" w:rsidRDefault="00FA23AB" w:rsidP="00FA23AB">
            <w:pPr>
              <w:rPr>
                <w:iCs/>
                <w:sz w:val="18"/>
                <w:szCs w:val="18"/>
                <w:lang w:val="it-IT"/>
              </w:rPr>
            </w:pPr>
            <w:r>
              <w:rPr>
                <w:iCs/>
                <w:sz w:val="18"/>
                <w:szCs w:val="18"/>
                <w:lang w:val="it-IT"/>
              </w:rPr>
              <w:t>Token representation</w:t>
            </w:r>
          </w:p>
        </w:tc>
        <w:tc>
          <w:tcPr>
            <w:tcW w:w="0" w:type="auto"/>
            <w:vAlign w:val="center"/>
            <w:hideMark/>
          </w:tcPr>
          <w:p w14:paraId="413889D5" w14:textId="77777777" w:rsidR="00FA23AB" w:rsidRPr="00623AB8" w:rsidRDefault="00FA23AB" w:rsidP="00FA23AB">
            <w:pPr>
              <w:rPr>
                <w:iCs/>
                <w:sz w:val="18"/>
                <w:szCs w:val="18"/>
              </w:rPr>
            </w:pPr>
            <w:r>
              <w:rPr>
                <w:iCs/>
                <w:sz w:val="18"/>
                <w:szCs w:val="18"/>
              </w:rPr>
              <w:t>Digital representation within defined context</w:t>
            </w:r>
          </w:p>
        </w:tc>
        <w:tc>
          <w:tcPr>
            <w:tcW w:w="0" w:type="auto"/>
            <w:vAlign w:val="center"/>
            <w:hideMark/>
          </w:tcPr>
          <w:p w14:paraId="310C93BC" w14:textId="77777777" w:rsidR="00FA23AB" w:rsidRPr="00623AB8" w:rsidRDefault="00FA23AB" w:rsidP="00FA23AB">
            <w:pPr>
              <w:rPr>
                <w:iCs/>
                <w:sz w:val="18"/>
                <w:szCs w:val="18"/>
              </w:rPr>
            </w:pPr>
            <w:r>
              <w:rPr>
                <w:iCs/>
                <w:sz w:val="18"/>
                <w:szCs w:val="18"/>
              </w:rPr>
              <w:t>Classification depends on rights attached</w:t>
            </w:r>
          </w:p>
        </w:tc>
      </w:tr>
      <w:tr w:rsidR="00FA23AB" w:rsidRPr="00623AB8" w14:paraId="10443BF8" w14:textId="77777777" w:rsidTr="00FA23AB">
        <w:trPr>
          <w:cantSplit/>
          <w:tblCellSpacing w:w="15" w:type="dxa"/>
        </w:trPr>
        <w:tc>
          <w:tcPr>
            <w:tcW w:w="0" w:type="auto"/>
            <w:vAlign w:val="center"/>
            <w:hideMark/>
          </w:tcPr>
          <w:p w14:paraId="076EF2F6" w14:textId="77777777" w:rsidR="00FA23AB" w:rsidRPr="00623AB8" w:rsidRDefault="00FA23AB" w:rsidP="00FA23AB">
            <w:pPr>
              <w:rPr>
                <w:iCs/>
                <w:sz w:val="18"/>
                <w:szCs w:val="18"/>
                <w:lang w:val="it-IT"/>
              </w:rPr>
            </w:pPr>
            <w:r>
              <w:rPr>
                <w:iCs/>
                <w:sz w:val="18"/>
                <w:szCs w:val="18"/>
                <w:lang w:val="it-IT"/>
              </w:rPr>
              <w:t>Legal wrapper</w:t>
            </w:r>
          </w:p>
        </w:tc>
        <w:tc>
          <w:tcPr>
            <w:tcW w:w="0" w:type="auto"/>
            <w:vAlign w:val="center"/>
            <w:hideMark/>
          </w:tcPr>
          <w:p w14:paraId="466B7872" w14:textId="77777777" w:rsidR="00FA23AB" w:rsidRPr="00623AB8" w:rsidRDefault="00FA23AB" w:rsidP="00FA23AB">
            <w:pPr>
              <w:rPr>
                <w:iCs/>
                <w:sz w:val="18"/>
                <w:szCs w:val="18"/>
                <w:lang w:val="it-IT"/>
              </w:rPr>
            </w:pPr>
            <w:r>
              <w:rPr>
                <w:iCs/>
                <w:sz w:val="18"/>
                <w:szCs w:val="18"/>
                <w:lang w:val="it-IT"/>
              </w:rPr>
              <w:t>Rights-bearing structure</w:t>
            </w:r>
          </w:p>
        </w:tc>
        <w:tc>
          <w:tcPr>
            <w:tcW w:w="0" w:type="auto"/>
            <w:vAlign w:val="center"/>
            <w:hideMark/>
          </w:tcPr>
          <w:p w14:paraId="23F88648" w14:textId="77777777" w:rsidR="00FA23AB" w:rsidRPr="00623AB8" w:rsidRDefault="00FA23AB" w:rsidP="00FA23AB">
            <w:pPr>
              <w:rPr>
                <w:iCs/>
                <w:sz w:val="18"/>
                <w:szCs w:val="18"/>
              </w:rPr>
            </w:pPr>
            <w:r>
              <w:rPr>
                <w:iCs/>
                <w:sz w:val="18"/>
                <w:szCs w:val="18"/>
              </w:rPr>
              <w:t>Must be counsel-reviewed and jurisdiction-specific</w:t>
            </w:r>
          </w:p>
        </w:tc>
      </w:tr>
    </w:tbl>
    <w:p w14:paraId="24BD5B55" w14:textId="77777777" w:rsidR="00FA23AB" w:rsidRPr="00FA23AB" w:rsidRDefault="00FA23AB" w:rsidP="00FA23AB">
      <w:pPr>
        <w:rPr>
          <w:iCs/>
        </w:rPr>
      </w:pPr>
      <w:r>
        <w:rPr>
          <w:iCs/>
        </w:rPr>
        <w:t>No material may collapse these layers into a single speculative, investment, ownership, yield-bearing, asset-backed, redemption-bearing or transferable rights object.</w:t>
      </w:r>
    </w:p>
    <w:p w14:paraId="0F65953D" w14:textId="77777777" w:rsidR="00FA23AB" w:rsidRPr="00FA23AB" w:rsidRDefault="00FA23AB" w:rsidP="00FA23AB">
      <w:pPr>
        <w:rPr>
          <w:b/>
          <w:bCs/>
          <w:iCs/>
        </w:rPr>
      </w:pPr>
      <w:r>
        <w:rPr>
          <w:b/>
          <w:bCs/>
          <w:iCs/>
        </w:rPr>
        <w:t>Q.1B.5 PRU Legal Boundary</w:t>
      </w:r>
    </w:p>
    <w:p w14:paraId="471AF1F8" w14:textId="77777777" w:rsidR="00FA23AB" w:rsidRPr="00FA23AB" w:rsidRDefault="00FA23AB" w:rsidP="00FA23AB">
      <w:pPr>
        <w:rPr>
          <w:iCs/>
        </w:rPr>
      </w:pPr>
      <w:r>
        <w:rPr>
          <w:iCs/>
        </w:rPr>
        <w:t>PRU is an analytical interface.</w:t>
      </w:r>
    </w:p>
    <w:p w14:paraId="6FC18265" w14:textId="77777777" w:rsidR="00FA23AB" w:rsidRPr="00FA23AB" w:rsidRDefault="00FA23AB" w:rsidP="00FA23AB">
      <w:pPr>
        <w:rPr>
          <w:iCs/>
        </w:rPr>
      </w:pPr>
      <w:r>
        <w:rPr>
          <w:iCs/>
        </w:rPr>
        <w:t>It may describe verified regenerative performance when the evidence gate is satisfied.</w:t>
      </w:r>
    </w:p>
    <w:p w14:paraId="6DB44B95" w14:textId="77777777" w:rsidR="00FA23AB" w:rsidRPr="00FA23AB" w:rsidRDefault="00FA23AB" w:rsidP="00FA23AB">
      <w:pPr>
        <w:rPr>
          <w:iCs/>
        </w:rPr>
      </w:pPr>
      <w:r>
        <w:rPr>
          <w:iCs/>
        </w:rPr>
        <w:t>It may support comparison, maturity classification, reviewability and capital-readability.</w:t>
      </w:r>
    </w:p>
    <w:p w14:paraId="38C48CBD" w14:textId="77777777" w:rsidR="00FA23AB" w:rsidRPr="00FA23AB" w:rsidRDefault="00FA23AB" w:rsidP="00FA23AB">
      <w:pPr>
        <w:rPr>
          <w:iCs/>
        </w:rPr>
      </w:pPr>
      <w:r>
        <w:rPr>
          <w:iCs/>
        </w:rPr>
        <w:t>It does not by itself create:</w:t>
      </w:r>
    </w:p>
    <w:p w14:paraId="67580101" w14:textId="77777777" w:rsidR="00FA23AB" w:rsidRPr="00FA23AB" w:rsidRDefault="00FA23AB">
      <w:pPr>
        <w:numPr>
          <w:ilvl w:val="0"/>
          <w:numId w:val="129"/>
        </w:numPr>
        <w:tabs>
          <w:tab w:val="clear" w:pos="360"/>
          <w:tab w:val="num" w:pos="720"/>
        </w:tabs>
        <w:rPr>
          <w:iCs/>
          <w:lang w:val="it-IT"/>
        </w:rPr>
      </w:pPr>
      <w:r>
        <w:rPr>
          <w:iCs/>
          <w:lang w:val="it-IT"/>
        </w:rPr>
        <w:t>land rights;</w:t>
      </w:r>
    </w:p>
    <w:p w14:paraId="362B751B" w14:textId="77777777" w:rsidR="00FA23AB" w:rsidRPr="00FA23AB" w:rsidRDefault="00FA23AB">
      <w:pPr>
        <w:numPr>
          <w:ilvl w:val="0"/>
          <w:numId w:val="129"/>
        </w:numPr>
        <w:tabs>
          <w:tab w:val="clear" w:pos="360"/>
          <w:tab w:val="num" w:pos="720"/>
        </w:tabs>
        <w:rPr>
          <w:iCs/>
          <w:lang w:val="it-IT"/>
        </w:rPr>
      </w:pPr>
      <w:r>
        <w:rPr>
          <w:iCs/>
          <w:lang w:val="it-IT"/>
        </w:rPr>
        <w:lastRenderedPageBreak/>
        <w:t>cash-flow rights;</w:t>
      </w:r>
    </w:p>
    <w:p w14:paraId="3C385C4F" w14:textId="77777777" w:rsidR="00FA23AB" w:rsidRPr="00FA23AB" w:rsidRDefault="00FA23AB">
      <w:pPr>
        <w:numPr>
          <w:ilvl w:val="0"/>
          <w:numId w:val="129"/>
        </w:numPr>
        <w:tabs>
          <w:tab w:val="clear" w:pos="360"/>
          <w:tab w:val="num" w:pos="720"/>
        </w:tabs>
        <w:rPr>
          <w:iCs/>
          <w:lang w:val="it-IT"/>
        </w:rPr>
      </w:pPr>
      <w:r>
        <w:rPr>
          <w:iCs/>
          <w:lang w:val="it-IT"/>
        </w:rPr>
        <w:t>revenue rights;</w:t>
      </w:r>
    </w:p>
    <w:p w14:paraId="593A11D3" w14:textId="77777777" w:rsidR="00FA23AB" w:rsidRPr="00FA23AB" w:rsidRDefault="00FA23AB">
      <w:pPr>
        <w:numPr>
          <w:ilvl w:val="0"/>
          <w:numId w:val="129"/>
        </w:numPr>
        <w:tabs>
          <w:tab w:val="clear" w:pos="360"/>
          <w:tab w:val="num" w:pos="720"/>
        </w:tabs>
        <w:rPr>
          <w:iCs/>
          <w:lang w:val="it-IT"/>
        </w:rPr>
      </w:pPr>
      <w:r>
        <w:rPr>
          <w:iCs/>
          <w:lang w:val="it-IT"/>
        </w:rPr>
        <w:t>governance rights;</w:t>
      </w:r>
    </w:p>
    <w:p w14:paraId="23CA9E4D" w14:textId="77777777" w:rsidR="00FA23AB" w:rsidRPr="00FA23AB" w:rsidRDefault="00FA23AB">
      <w:pPr>
        <w:numPr>
          <w:ilvl w:val="0"/>
          <w:numId w:val="129"/>
        </w:numPr>
        <w:tabs>
          <w:tab w:val="clear" w:pos="360"/>
          <w:tab w:val="num" w:pos="720"/>
        </w:tabs>
        <w:rPr>
          <w:iCs/>
          <w:lang w:val="it-IT"/>
        </w:rPr>
      </w:pPr>
      <w:r>
        <w:rPr>
          <w:iCs/>
          <w:lang w:val="it-IT"/>
        </w:rPr>
        <w:t>redemption rights;</w:t>
      </w:r>
    </w:p>
    <w:p w14:paraId="2F27B0DD" w14:textId="77777777" w:rsidR="00FA23AB" w:rsidRPr="00FA23AB" w:rsidRDefault="00FA23AB">
      <w:pPr>
        <w:numPr>
          <w:ilvl w:val="0"/>
          <w:numId w:val="129"/>
        </w:numPr>
        <w:tabs>
          <w:tab w:val="clear" w:pos="360"/>
          <w:tab w:val="num" w:pos="720"/>
        </w:tabs>
        <w:rPr>
          <w:iCs/>
          <w:lang w:val="it-IT"/>
        </w:rPr>
      </w:pPr>
      <w:r>
        <w:rPr>
          <w:iCs/>
          <w:lang w:val="it-IT"/>
        </w:rPr>
        <w:t>securities exposure;</w:t>
      </w:r>
    </w:p>
    <w:p w14:paraId="20B8CD4D" w14:textId="77777777" w:rsidR="00FA23AB" w:rsidRPr="00FA23AB" w:rsidRDefault="00FA23AB">
      <w:pPr>
        <w:numPr>
          <w:ilvl w:val="0"/>
          <w:numId w:val="129"/>
        </w:numPr>
        <w:tabs>
          <w:tab w:val="clear" w:pos="360"/>
          <w:tab w:val="num" w:pos="720"/>
        </w:tabs>
        <w:rPr>
          <w:iCs/>
          <w:lang w:val="it-IT"/>
        </w:rPr>
      </w:pPr>
      <w:r>
        <w:rPr>
          <w:iCs/>
          <w:lang w:val="it-IT"/>
        </w:rPr>
        <w:t>asset ownership;</w:t>
      </w:r>
    </w:p>
    <w:p w14:paraId="6CA8D398" w14:textId="77777777" w:rsidR="00FA23AB" w:rsidRPr="00FA23AB" w:rsidRDefault="00FA23AB">
      <w:pPr>
        <w:numPr>
          <w:ilvl w:val="0"/>
          <w:numId w:val="129"/>
        </w:numPr>
        <w:tabs>
          <w:tab w:val="clear" w:pos="360"/>
          <w:tab w:val="num" w:pos="720"/>
        </w:tabs>
        <w:rPr>
          <w:iCs/>
          <w:lang w:val="it-IT"/>
        </w:rPr>
      </w:pPr>
      <w:r>
        <w:rPr>
          <w:iCs/>
          <w:lang w:val="it-IT"/>
        </w:rPr>
        <w:t>fund interest;</w:t>
      </w:r>
    </w:p>
    <w:p w14:paraId="23CA5925" w14:textId="77777777" w:rsidR="00FA23AB" w:rsidRPr="00FA23AB" w:rsidRDefault="00FA23AB">
      <w:pPr>
        <w:numPr>
          <w:ilvl w:val="0"/>
          <w:numId w:val="129"/>
        </w:numPr>
        <w:tabs>
          <w:tab w:val="clear" w:pos="360"/>
          <w:tab w:val="num" w:pos="720"/>
        </w:tabs>
        <w:rPr>
          <w:iCs/>
          <w:lang w:val="it-IT"/>
        </w:rPr>
      </w:pPr>
      <w:r>
        <w:rPr>
          <w:iCs/>
          <w:lang w:val="it-IT"/>
        </w:rPr>
        <w:t>debt claim;</w:t>
      </w:r>
    </w:p>
    <w:p w14:paraId="24CA9BB6" w14:textId="77777777" w:rsidR="00FA23AB" w:rsidRPr="00FA23AB" w:rsidRDefault="00FA23AB">
      <w:pPr>
        <w:numPr>
          <w:ilvl w:val="0"/>
          <w:numId w:val="129"/>
        </w:numPr>
        <w:tabs>
          <w:tab w:val="clear" w:pos="360"/>
          <w:tab w:val="num" w:pos="720"/>
        </w:tabs>
        <w:rPr>
          <w:iCs/>
          <w:lang w:val="it-IT"/>
        </w:rPr>
      </w:pPr>
      <w:r>
        <w:rPr>
          <w:iCs/>
          <w:lang w:val="it-IT"/>
        </w:rPr>
        <w:t>equity claim;</w:t>
      </w:r>
    </w:p>
    <w:p w14:paraId="0BC46299" w14:textId="77777777" w:rsidR="00FA23AB" w:rsidRPr="00FA23AB" w:rsidRDefault="00FA23AB">
      <w:pPr>
        <w:numPr>
          <w:ilvl w:val="0"/>
          <w:numId w:val="129"/>
        </w:numPr>
        <w:tabs>
          <w:tab w:val="clear" w:pos="360"/>
          <w:tab w:val="num" w:pos="720"/>
        </w:tabs>
        <w:rPr>
          <w:iCs/>
          <w:lang w:val="it-IT"/>
        </w:rPr>
      </w:pPr>
      <w:r>
        <w:rPr>
          <w:iCs/>
          <w:lang w:val="it-IT"/>
        </w:rPr>
        <w:t>insurance claim;</w:t>
      </w:r>
    </w:p>
    <w:p w14:paraId="08073405" w14:textId="77777777" w:rsidR="00FA23AB" w:rsidRPr="00FA23AB" w:rsidRDefault="00FA23AB">
      <w:pPr>
        <w:numPr>
          <w:ilvl w:val="0"/>
          <w:numId w:val="129"/>
        </w:numPr>
        <w:tabs>
          <w:tab w:val="clear" w:pos="360"/>
          <w:tab w:val="num" w:pos="720"/>
        </w:tabs>
        <w:rPr>
          <w:iCs/>
          <w:lang w:val="it-IT"/>
        </w:rPr>
      </w:pPr>
      <w:r>
        <w:rPr>
          <w:iCs/>
          <w:lang w:val="it-IT"/>
        </w:rPr>
        <w:t>public-procurement claim;</w:t>
      </w:r>
    </w:p>
    <w:p w14:paraId="17634C48" w14:textId="77777777" w:rsidR="00FA23AB" w:rsidRPr="00FA23AB" w:rsidRDefault="00FA23AB">
      <w:pPr>
        <w:numPr>
          <w:ilvl w:val="0"/>
          <w:numId w:val="129"/>
        </w:numPr>
        <w:tabs>
          <w:tab w:val="clear" w:pos="360"/>
          <w:tab w:val="num" w:pos="720"/>
        </w:tabs>
        <w:rPr>
          <w:iCs/>
          <w:lang w:val="it-IT"/>
        </w:rPr>
      </w:pPr>
      <w:r>
        <w:rPr>
          <w:iCs/>
          <w:lang w:val="it-IT"/>
        </w:rPr>
        <w:t>tax claim;</w:t>
      </w:r>
    </w:p>
    <w:p w14:paraId="57721CED" w14:textId="77777777" w:rsidR="00FA23AB" w:rsidRPr="00FA23AB" w:rsidRDefault="00FA23AB">
      <w:pPr>
        <w:numPr>
          <w:ilvl w:val="0"/>
          <w:numId w:val="129"/>
        </w:numPr>
        <w:tabs>
          <w:tab w:val="clear" w:pos="360"/>
          <w:tab w:val="num" w:pos="720"/>
        </w:tabs>
        <w:rPr>
          <w:iCs/>
          <w:lang w:val="it-IT"/>
        </w:rPr>
      </w:pPr>
      <w:r>
        <w:rPr>
          <w:iCs/>
          <w:lang w:val="it-IT"/>
        </w:rPr>
        <w:t>token value;</w:t>
      </w:r>
    </w:p>
    <w:p w14:paraId="4FCCA7D5" w14:textId="77777777" w:rsidR="00FA23AB" w:rsidRPr="00FA23AB" w:rsidRDefault="00FA23AB">
      <w:pPr>
        <w:numPr>
          <w:ilvl w:val="0"/>
          <w:numId w:val="129"/>
        </w:numPr>
        <w:tabs>
          <w:tab w:val="clear" w:pos="360"/>
          <w:tab w:val="num" w:pos="720"/>
        </w:tabs>
        <w:rPr>
          <w:iCs/>
          <w:lang w:val="it-IT"/>
        </w:rPr>
      </w:pPr>
      <w:r>
        <w:rPr>
          <w:iCs/>
          <w:lang w:val="it-IT"/>
        </w:rPr>
        <w:t>liquidity;</w:t>
      </w:r>
    </w:p>
    <w:p w14:paraId="794F7A41" w14:textId="77777777" w:rsidR="00FA23AB" w:rsidRPr="00FA23AB" w:rsidRDefault="00FA23AB">
      <w:pPr>
        <w:numPr>
          <w:ilvl w:val="0"/>
          <w:numId w:val="129"/>
        </w:numPr>
        <w:tabs>
          <w:tab w:val="clear" w:pos="360"/>
          <w:tab w:val="num" w:pos="720"/>
        </w:tabs>
        <w:rPr>
          <w:iCs/>
          <w:lang w:val="it-IT"/>
        </w:rPr>
      </w:pPr>
      <w:r>
        <w:rPr>
          <w:iCs/>
          <w:lang w:val="it-IT"/>
        </w:rPr>
        <w:t>market price.</w:t>
      </w:r>
    </w:p>
    <w:p w14:paraId="791214AF" w14:textId="77777777" w:rsidR="00FA23AB" w:rsidRPr="00FA23AB" w:rsidRDefault="00FA23AB" w:rsidP="00FA23AB">
      <w:pPr>
        <w:rPr>
          <w:iCs/>
        </w:rPr>
      </w:pPr>
      <w:r>
        <w:rPr>
          <w:iCs/>
        </w:rPr>
        <w:t>Any PRU-related external use must state:</w:t>
      </w:r>
    </w:p>
    <w:p w14:paraId="45B06E31" w14:textId="77777777" w:rsidR="00FA23AB" w:rsidRPr="00FA23AB" w:rsidRDefault="00FA23AB" w:rsidP="00FA23AB">
      <w:pPr>
        <w:rPr>
          <w:iCs/>
        </w:rPr>
      </w:pPr>
      <w:r>
        <w:rPr>
          <w:iCs/>
        </w:rPr>
        <w:t>PRU is a value-analysis interface, not a legal instrument, not an investment product, not a security, not a fund interest, not a land right, not a cash-flow right and not a guarantee of ecological or financial performance unless expressly transformed through a valid legal instrument.</w:t>
      </w:r>
    </w:p>
    <w:p w14:paraId="1C8027F1" w14:textId="77777777" w:rsidR="00FA23AB" w:rsidRPr="00FA23AB" w:rsidRDefault="00FA23AB" w:rsidP="00FA23AB">
      <w:pPr>
        <w:rPr>
          <w:b/>
          <w:bCs/>
          <w:iCs/>
        </w:rPr>
      </w:pPr>
      <w:r>
        <w:rPr>
          <w:b/>
          <w:bCs/>
          <w:iCs/>
        </w:rPr>
        <w:t>Q.1B.6 RAP Legal Boundary</w:t>
      </w:r>
    </w:p>
    <w:p w14:paraId="7B890FBB" w14:textId="77777777" w:rsidR="00FA23AB" w:rsidRPr="00FA23AB" w:rsidRDefault="00FA23AB" w:rsidP="00FA23AB">
      <w:pPr>
        <w:rPr>
          <w:iCs/>
        </w:rPr>
      </w:pPr>
      <w:r>
        <w:rPr>
          <w:iCs/>
        </w:rPr>
        <w:t>RAP is a portfolio-structuring concept.</w:t>
      </w:r>
    </w:p>
    <w:p w14:paraId="542D6834" w14:textId="77777777" w:rsidR="00FA23AB" w:rsidRPr="00FA23AB" w:rsidRDefault="00FA23AB" w:rsidP="00FA23AB">
      <w:pPr>
        <w:rPr>
          <w:iCs/>
        </w:rPr>
      </w:pPr>
      <w:r>
        <w:rPr>
          <w:iCs/>
        </w:rPr>
        <w:t>It may aggregate verified PRU logic across sites, maturity stages, operators, ecological contexts, revenue profiles and evidence packages.</w:t>
      </w:r>
    </w:p>
    <w:p w14:paraId="6D0362B0" w14:textId="77777777" w:rsidR="00FA23AB" w:rsidRPr="00FA23AB" w:rsidRDefault="00FA23AB" w:rsidP="00FA23AB">
      <w:pPr>
        <w:rPr>
          <w:iCs/>
        </w:rPr>
      </w:pPr>
      <w:r>
        <w:rPr>
          <w:iCs/>
        </w:rPr>
        <w:lastRenderedPageBreak/>
        <w:t>It does not by itself create:</w:t>
      </w:r>
    </w:p>
    <w:p w14:paraId="35EDE4F0" w14:textId="77777777" w:rsidR="00FA23AB" w:rsidRPr="00FA23AB" w:rsidRDefault="00FA23AB">
      <w:pPr>
        <w:numPr>
          <w:ilvl w:val="0"/>
          <w:numId w:val="130"/>
        </w:numPr>
        <w:tabs>
          <w:tab w:val="clear" w:pos="360"/>
          <w:tab w:val="num" w:pos="720"/>
        </w:tabs>
        <w:rPr>
          <w:iCs/>
          <w:lang w:val="it-IT"/>
        </w:rPr>
      </w:pPr>
      <w:r>
        <w:rPr>
          <w:iCs/>
          <w:lang w:val="it-IT"/>
        </w:rPr>
        <w:t>a fund;</w:t>
      </w:r>
    </w:p>
    <w:p w14:paraId="02748D5A" w14:textId="77777777" w:rsidR="00FA23AB" w:rsidRPr="00FA23AB" w:rsidRDefault="00FA23AB">
      <w:pPr>
        <w:numPr>
          <w:ilvl w:val="0"/>
          <w:numId w:val="130"/>
        </w:numPr>
        <w:tabs>
          <w:tab w:val="clear" w:pos="360"/>
          <w:tab w:val="num" w:pos="720"/>
        </w:tabs>
        <w:rPr>
          <w:iCs/>
          <w:lang w:val="it-IT"/>
        </w:rPr>
      </w:pPr>
      <w:r>
        <w:rPr>
          <w:iCs/>
          <w:lang w:val="it-IT"/>
        </w:rPr>
        <w:t>an SPV;</w:t>
      </w:r>
    </w:p>
    <w:p w14:paraId="4C5F7815" w14:textId="77777777" w:rsidR="00FA23AB" w:rsidRPr="00FA23AB" w:rsidRDefault="00FA23AB">
      <w:pPr>
        <w:numPr>
          <w:ilvl w:val="0"/>
          <w:numId w:val="130"/>
        </w:numPr>
        <w:tabs>
          <w:tab w:val="clear" w:pos="360"/>
          <w:tab w:val="num" w:pos="720"/>
        </w:tabs>
        <w:rPr>
          <w:iCs/>
          <w:lang w:val="it-IT"/>
        </w:rPr>
      </w:pPr>
      <w:r>
        <w:rPr>
          <w:iCs/>
          <w:lang w:val="it-IT"/>
        </w:rPr>
        <w:t>a note;</w:t>
      </w:r>
    </w:p>
    <w:p w14:paraId="058E94ED" w14:textId="77777777" w:rsidR="00FA23AB" w:rsidRPr="00FA23AB" w:rsidRDefault="00FA23AB">
      <w:pPr>
        <w:numPr>
          <w:ilvl w:val="0"/>
          <w:numId w:val="130"/>
        </w:numPr>
        <w:tabs>
          <w:tab w:val="clear" w:pos="360"/>
          <w:tab w:val="num" w:pos="720"/>
        </w:tabs>
        <w:rPr>
          <w:iCs/>
          <w:lang w:val="it-IT"/>
        </w:rPr>
      </w:pPr>
      <w:r>
        <w:rPr>
          <w:iCs/>
          <w:lang w:val="it-IT"/>
        </w:rPr>
        <w:t>a security;</w:t>
      </w:r>
    </w:p>
    <w:p w14:paraId="49F403AA" w14:textId="77777777" w:rsidR="00FA23AB" w:rsidRPr="00FA23AB" w:rsidRDefault="00FA23AB">
      <w:pPr>
        <w:numPr>
          <w:ilvl w:val="0"/>
          <w:numId w:val="130"/>
        </w:numPr>
        <w:tabs>
          <w:tab w:val="clear" w:pos="360"/>
          <w:tab w:val="num" w:pos="720"/>
        </w:tabs>
        <w:rPr>
          <w:iCs/>
          <w:lang w:val="it-IT"/>
        </w:rPr>
      </w:pPr>
      <w:r>
        <w:rPr>
          <w:iCs/>
          <w:lang w:val="it-IT"/>
        </w:rPr>
        <w:t>liquidity;</w:t>
      </w:r>
    </w:p>
    <w:p w14:paraId="313D7A1C" w14:textId="77777777" w:rsidR="00FA23AB" w:rsidRPr="00FA23AB" w:rsidRDefault="00FA23AB">
      <w:pPr>
        <w:numPr>
          <w:ilvl w:val="0"/>
          <w:numId w:val="130"/>
        </w:numPr>
        <w:tabs>
          <w:tab w:val="clear" w:pos="360"/>
          <w:tab w:val="num" w:pos="720"/>
        </w:tabs>
        <w:rPr>
          <w:iCs/>
          <w:lang w:val="it-IT"/>
        </w:rPr>
      </w:pPr>
      <w:r>
        <w:rPr>
          <w:iCs/>
          <w:lang w:val="it-IT"/>
        </w:rPr>
        <w:t>redemption;</w:t>
      </w:r>
    </w:p>
    <w:p w14:paraId="1E82467C" w14:textId="77777777" w:rsidR="00FA23AB" w:rsidRPr="00FA23AB" w:rsidRDefault="00FA23AB">
      <w:pPr>
        <w:numPr>
          <w:ilvl w:val="0"/>
          <w:numId w:val="130"/>
        </w:numPr>
        <w:tabs>
          <w:tab w:val="clear" w:pos="360"/>
          <w:tab w:val="num" w:pos="720"/>
        </w:tabs>
        <w:rPr>
          <w:iCs/>
          <w:lang w:val="it-IT"/>
        </w:rPr>
      </w:pPr>
      <w:r>
        <w:rPr>
          <w:iCs/>
          <w:lang w:val="it-IT"/>
        </w:rPr>
        <w:t>transferability;</w:t>
      </w:r>
    </w:p>
    <w:p w14:paraId="06D6D360" w14:textId="77777777" w:rsidR="00FA23AB" w:rsidRPr="00FA23AB" w:rsidRDefault="00FA23AB">
      <w:pPr>
        <w:numPr>
          <w:ilvl w:val="0"/>
          <w:numId w:val="130"/>
        </w:numPr>
        <w:tabs>
          <w:tab w:val="clear" w:pos="360"/>
          <w:tab w:val="num" w:pos="720"/>
        </w:tabs>
        <w:rPr>
          <w:iCs/>
          <w:lang w:val="it-IT"/>
        </w:rPr>
      </w:pPr>
      <w:r>
        <w:rPr>
          <w:iCs/>
          <w:lang w:val="it-IT"/>
        </w:rPr>
        <w:t>investor rights;</w:t>
      </w:r>
    </w:p>
    <w:p w14:paraId="7A77B28F" w14:textId="77777777" w:rsidR="00FA23AB" w:rsidRPr="00FA23AB" w:rsidRDefault="00FA23AB">
      <w:pPr>
        <w:numPr>
          <w:ilvl w:val="0"/>
          <w:numId w:val="130"/>
        </w:numPr>
        <w:tabs>
          <w:tab w:val="clear" w:pos="360"/>
          <w:tab w:val="num" w:pos="720"/>
        </w:tabs>
        <w:rPr>
          <w:iCs/>
          <w:lang w:val="it-IT"/>
        </w:rPr>
      </w:pPr>
      <w:r>
        <w:rPr>
          <w:iCs/>
          <w:lang w:val="it-IT"/>
        </w:rPr>
        <w:t>asset backing;</w:t>
      </w:r>
    </w:p>
    <w:p w14:paraId="5D0A09FD" w14:textId="77777777" w:rsidR="00FA23AB" w:rsidRPr="00FA23AB" w:rsidRDefault="00FA23AB">
      <w:pPr>
        <w:numPr>
          <w:ilvl w:val="0"/>
          <w:numId w:val="130"/>
        </w:numPr>
        <w:tabs>
          <w:tab w:val="clear" w:pos="360"/>
          <w:tab w:val="num" w:pos="720"/>
        </w:tabs>
        <w:rPr>
          <w:iCs/>
          <w:lang w:val="it-IT"/>
        </w:rPr>
      </w:pPr>
      <w:r>
        <w:rPr>
          <w:iCs/>
          <w:lang w:val="it-IT"/>
        </w:rPr>
        <w:t>regulated status;</w:t>
      </w:r>
    </w:p>
    <w:p w14:paraId="652E1A6E" w14:textId="77777777" w:rsidR="00FA23AB" w:rsidRPr="00FA23AB" w:rsidRDefault="00FA23AB">
      <w:pPr>
        <w:numPr>
          <w:ilvl w:val="0"/>
          <w:numId w:val="130"/>
        </w:numPr>
        <w:tabs>
          <w:tab w:val="clear" w:pos="360"/>
          <w:tab w:val="num" w:pos="720"/>
        </w:tabs>
        <w:rPr>
          <w:iCs/>
          <w:lang w:val="it-IT"/>
        </w:rPr>
      </w:pPr>
      <w:r>
        <w:rPr>
          <w:iCs/>
          <w:lang w:val="it-IT"/>
        </w:rPr>
        <w:t>secondary market;</w:t>
      </w:r>
    </w:p>
    <w:p w14:paraId="34B8E0E7" w14:textId="77777777" w:rsidR="00FA23AB" w:rsidRPr="00FA23AB" w:rsidRDefault="00FA23AB">
      <w:pPr>
        <w:numPr>
          <w:ilvl w:val="0"/>
          <w:numId w:val="130"/>
        </w:numPr>
        <w:tabs>
          <w:tab w:val="clear" w:pos="360"/>
          <w:tab w:val="num" w:pos="720"/>
        </w:tabs>
        <w:rPr>
          <w:iCs/>
          <w:lang w:val="it-IT"/>
        </w:rPr>
      </w:pPr>
      <w:r>
        <w:rPr>
          <w:iCs/>
          <w:lang w:val="it-IT"/>
        </w:rPr>
        <w:t>custody protection;</w:t>
      </w:r>
    </w:p>
    <w:p w14:paraId="3398C9D2" w14:textId="77777777" w:rsidR="00FA23AB" w:rsidRPr="00FA23AB" w:rsidRDefault="00FA23AB">
      <w:pPr>
        <w:numPr>
          <w:ilvl w:val="0"/>
          <w:numId w:val="130"/>
        </w:numPr>
        <w:tabs>
          <w:tab w:val="clear" w:pos="360"/>
          <w:tab w:val="num" w:pos="720"/>
        </w:tabs>
        <w:rPr>
          <w:iCs/>
          <w:lang w:val="it-IT"/>
        </w:rPr>
      </w:pPr>
      <w:r>
        <w:rPr>
          <w:iCs/>
          <w:lang w:val="it-IT"/>
        </w:rPr>
        <w:t>settlement rights.</w:t>
      </w:r>
    </w:p>
    <w:p w14:paraId="07835735" w14:textId="77777777" w:rsidR="00FA23AB" w:rsidRPr="00FA23AB" w:rsidRDefault="00FA23AB" w:rsidP="00FA23AB">
      <w:pPr>
        <w:rPr>
          <w:iCs/>
        </w:rPr>
      </w:pPr>
      <w:r>
        <w:rPr>
          <w:iCs/>
        </w:rPr>
        <w:t>A RAP becomes legally relevant only when structured through a jurisdiction-specific instrument.</w:t>
      </w:r>
    </w:p>
    <w:p w14:paraId="54B53E88" w14:textId="77777777" w:rsidR="00FA23AB" w:rsidRPr="00FA23AB" w:rsidRDefault="00FA23AB" w:rsidP="00FA23AB">
      <w:pPr>
        <w:rPr>
          <w:iCs/>
        </w:rPr>
      </w:pPr>
      <w:r>
        <w:rPr>
          <w:iCs/>
        </w:rPr>
        <w:t>Any RAP unit, fund interest, membership interest, note, revenue participation, tokenised representation or investment product must pass legal classification, disclosure, investor-suitability and custody or settlement review before external use.</w:t>
      </w:r>
    </w:p>
    <w:p w14:paraId="774F0772" w14:textId="77777777" w:rsidR="00FA23AB" w:rsidRPr="00FA23AB" w:rsidRDefault="00FA23AB" w:rsidP="00FA23AB">
      <w:pPr>
        <w:rPr>
          <w:b/>
          <w:bCs/>
          <w:iCs/>
        </w:rPr>
      </w:pPr>
      <w:r>
        <w:rPr>
          <w:b/>
          <w:bCs/>
          <w:iCs/>
        </w:rPr>
        <w:t>Q.1B.7 TRBK Legal Boundary</w:t>
      </w:r>
    </w:p>
    <w:p w14:paraId="2DDD8F02" w14:textId="77777777" w:rsidR="00FA23AB" w:rsidRPr="00FA23AB" w:rsidRDefault="00FA23AB" w:rsidP="00FA23AB">
      <w:pPr>
        <w:rPr>
          <w:iCs/>
        </w:rPr>
      </w:pPr>
      <w:r>
        <w:rPr>
          <w:iCs/>
        </w:rPr>
        <w:t>TRBK may function as governance, coordination, access, participation, reputation or contribution infrastructure only within its legally admitted scope.</w:t>
      </w:r>
    </w:p>
    <w:p w14:paraId="27C41D77" w14:textId="77777777" w:rsidR="00FA23AB" w:rsidRPr="00FA23AB" w:rsidRDefault="00FA23AB" w:rsidP="00FA23AB">
      <w:pPr>
        <w:rPr>
          <w:iCs/>
          <w:lang w:val="it-IT"/>
        </w:rPr>
      </w:pPr>
      <w:r>
        <w:rPr>
          <w:iCs/>
          <w:lang w:val="it-IT"/>
        </w:rPr>
        <w:t>TRBK does not create:</w:t>
      </w:r>
    </w:p>
    <w:p w14:paraId="29AB1AA0" w14:textId="77777777" w:rsidR="00FA23AB" w:rsidRPr="00FA23AB" w:rsidRDefault="00FA23AB">
      <w:pPr>
        <w:numPr>
          <w:ilvl w:val="0"/>
          <w:numId w:val="131"/>
        </w:numPr>
        <w:tabs>
          <w:tab w:val="clear" w:pos="360"/>
          <w:tab w:val="num" w:pos="720"/>
        </w:tabs>
        <w:rPr>
          <w:iCs/>
          <w:lang w:val="it-IT"/>
        </w:rPr>
      </w:pPr>
      <w:r>
        <w:rPr>
          <w:iCs/>
          <w:lang w:val="it-IT"/>
        </w:rPr>
        <w:t>ownership of Prometheus;</w:t>
      </w:r>
    </w:p>
    <w:p w14:paraId="24292F0A" w14:textId="77777777" w:rsidR="00FA23AB" w:rsidRPr="00FA23AB" w:rsidRDefault="00FA23AB">
      <w:pPr>
        <w:numPr>
          <w:ilvl w:val="0"/>
          <w:numId w:val="131"/>
        </w:numPr>
        <w:tabs>
          <w:tab w:val="clear" w:pos="360"/>
          <w:tab w:val="num" w:pos="720"/>
        </w:tabs>
        <w:rPr>
          <w:iCs/>
          <w:lang w:val="it-IT"/>
        </w:rPr>
      </w:pPr>
      <w:r>
        <w:rPr>
          <w:iCs/>
          <w:lang w:val="it-IT"/>
        </w:rPr>
        <w:lastRenderedPageBreak/>
        <w:t>ownership of PRU;</w:t>
      </w:r>
    </w:p>
    <w:p w14:paraId="5AFE4DFA" w14:textId="77777777" w:rsidR="00FA23AB" w:rsidRPr="00FA23AB" w:rsidRDefault="00FA23AB">
      <w:pPr>
        <w:numPr>
          <w:ilvl w:val="0"/>
          <w:numId w:val="131"/>
        </w:numPr>
        <w:tabs>
          <w:tab w:val="clear" w:pos="360"/>
          <w:tab w:val="num" w:pos="720"/>
        </w:tabs>
        <w:rPr>
          <w:iCs/>
          <w:lang w:val="it-IT"/>
        </w:rPr>
      </w:pPr>
      <w:r>
        <w:rPr>
          <w:iCs/>
          <w:lang w:val="it-IT"/>
        </w:rPr>
        <w:t>ownership of RAP;</w:t>
      </w:r>
    </w:p>
    <w:p w14:paraId="69024443" w14:textId="77777777" w:rsidR="00FA23AB" w:rsidRPr="00FA23AB" w:rsidRDefault="00FA23AB">
      <w:pPr>
        <w:numPr>
          <w:ilvl w:val="0"/>
          <w:numId w:val="131"/>
        </w:numPr>
        <w:tabs>
          <w:tab w:val="clear" w:pos="360"/>
          <w:tab w:val="num" w:pos="720"/>
        </w:tabs>
        <w:rPr>
          <w:iCs/>
          <w:lang w:val="it-IT"/>
        </w:rPr>
      </w:pPr>
      <w:r>
        <w:rPr>
          <w:iCs/>
          <w:lang w:val="it-IT"/>
        </w:rPr>
        <w:t>claim on land;</w:t>
      </w:r>
    </w:p>
    <w:p w14:paraId="1701B361" w14:textId="77777777" w:rsidR="00FA23AB" w:rsidRPr="00FA23AB" w:rsidRDefault="00FA23AB">
      <w:pPr>
        <w:numPr>
          <w:ilvl w:val="0"/>
          <w:numId w:val="131"/>
        </w:numPr>
        <w:tabs>
          <w:tab w:val="clear" w:pos="360"/>
          <w:tab w:val="num" w:pos="720"/>
        </w:tabs>
        <w:rPr>
          <w:iCs/>
          <w:lang w:val="it-IT"/>
        </w:rPr>
      </w:pPr>
      <w:r>
        <w:rPr>
          <w:iCs/>
          <w:lang w:val="it-IT"/>
        </w:rPr>
        <w:t>claim on revenue;</w:t>
      </w:r>
    </w:p>
    <w:p w14:paraId="374B5F70" w14:textId="77777777" w:rsidR="00FA23AB" w:rsidRPr="00FA23AB" w:rsidRDefault="00FA23AB">
      <w:pPr>
        <w:numPr>
          <w:ilvl w:val="0"/>
          <w:numId w:val="131"/>
        </w:numPr>
        <w:tabs>
          <w:tab w:val="clear" w:pos="360"/>
          <w:tab w:val="num" w:pos="720"/>
        </w:tabs>
        <w:rPr>
          <w:iCs/>
          <w:lang w:val="it-IT"/>
        </w:rPr>
      </w:pPr>
      <w:r>
        <w:rPr>
          <w:iCs/>
          <w:lang w:val="it-IT"/>
        </w:rPr>
        <w:t>investor entitlement;</w:t>
      </w:r>
    </w:p>
    <w:p w14:paraId="6199254D" w14:textId="77777777" w:rsidR="00FA23AB" w:rsidRPr="00FA23AB" w:rsidRDefault="00FA23AB">
      <w:pPr>
        <w:numPr>
          <w:ilvl w:val="0"/>
          <w:numId w:val="131"/>
        </w:numPr>
        <w:tabs>
          <w:tab w:val="clear" w:pos="360"/>
          <w:tab w:val="num" w:pos="720"/>
        </w:tabs>
        <w:rPr>
          <w:iCs/>
          <w:lang w:val="it-IT"/>
        </w:rPr>
      </w:pPr>
      <w:r>
        <w:rPr>
          <w:iCs/>
          <w:lang w:val="it-IT"/>
        </w:rPr>
        <w:t>profit expectation;</w:t>
      </w:r>
    </w:p>
    <w:p w14:paraId="4B38DE1A" w14:textId="77777777" w:rsidR="00FA23AB" w:rsidRPr="00FA23AB" w:rsidRDefault="00FA23AB">
      <w:pPr>
        <w:numPr>
          <w:ilvl w:val="0"/>
          <w:numId w:val="131"/>
        </w:numPr>
        <w:tabs>
          <w:tab w:val="clear" w:pos="360"/>
          <w:tab w:val="num" w:pos="720"/>
        </w:tabs>
        <w:rPr>
          <w:iCs/>
          <w:lang w:val="it-IT"/>
        </w:rPr>
      </w:pPr>
      <w:r>
        <w:rPr>
          <w:iCs/>
          <w:lang w:val="it-IT"/>
        </w:rPr>
        <w:t>redemption right;</w:t>
      </w:r>
    </w:p>
    <w:p w14:paraId="5FAD7132" w14:textId="77777777" w:rsidR="00FA23AB" w:rsidRPr="00FA23AB" w:rsidRDefault="00FA23AB">
      <w:pPr>
        <w:numPr>
          <w:ilvl w:val="0"/>
          <w:numId w:val="131"/>
        </w:numPr>
        <w:tabs>
          <w:tab w:val="clear" w:pos="360"/>
          <w:tab w:val="num" w:pos="720"/>
        </w:tabs>
        <w:rPr>
          <w:iCs/>
        </w:rPr>
      </w:pPr>
      <w:r>
        <w:rPr>
          <w:iCs/>
        </w:rPr>
        <w:t>voting control over constitutional meaning;</w:t>
      </w:r>
    </w:p>
    <w:p w14:paraId="1BDC7EA2" w14:textId="77777777" w:rsidR="00FA23AB" w:rsidRPr="00FA23AB" w:rsidRDefault="00FA23AB">
      <w:pPr>
        <w:numPr>
          <w:ilvl w:val="0"/>
          <w:numId w:val="131"/>
        </w:numPr>
        <w:tabs>
          <w:tab w:val="clear" w:pos="360"/>
          <w:tab w:val="num" w:pos="720"/>
        </w:tabs>
        <w:rPr>
          <w:iCs/>
          <w:lang w:val="it-IT"/>
        </w:rPr>
      </w:pPr>
      <w:r>
        <w:rPr>
          <w:iCs/>
          <w:lang w:val="it-IT"/>
        </w:rPr>
        <w:t>securities exposure;</w:t>
      </w:r>
    </w:p>
    <w:p w14:paraId="74F2BCCE" w14:textId="77777777" w:rsidR="00FA23AB" w:rsidRPr="00FA23AB" w:rsidRDefault="00FA23AB">
      <w:pPr>
        <w:numPr>
          <w:ilvl w:val="0"/>
          <w:numId w:val="131"/>
        </w:numPr>
        <w:tabs>
          <w:tab w:val="clear" w:pos="360"/>
          <w:tab w:val="num" w:pos="720"/>
        </w:tabs>
        <w:rPr>
          <w:iCs/>
          <w:lang w:val="it-IT"/>
        </w:rPr>
      </w:pPr>
      <w:r>
        <w:rPr>
          <w:iCs/>
          <w:lang w:val="it-IT"/>
        </w:rPr>
        <w:t>asset backing.</w:t>
      </w:r>
    </w:p>
    <w:p w14:paraId="1F420E45" w14:textId="77777777" w:rsidR="00FA23AB" w:rsidRPr="00FA23AB" w:rsidRDefault="00FA23AB" w:rsidP="00FA23AB">
      <w:pPr>
        <w:rPr>
          <w:iCs/>
        </w:rPr>
      </w:pPr>
      <w:r>
        <w:rPr>
          <w:iCs/>
        </w:rPr>
        <w:t>Any expansion of TRBK functionality into transferable value, economic participation, revenue linkage, access monetisation, investment exposure or rights-bearing representation requires legal review and governance approval.</w:t>
      </w:r>
    </w:p>
    <w:p w14:paraId="442A220A" w14:textId="77777777" w:rsidR="00FA23AB" w:rsidRPr="00FA23AB" w:rsidRDefault="00FA23AB" w:rsidP="00FA23AB">
      <w:pPr>
        <w:rPr>
          <w:iCs/>
        </w:rPr>
      </w:pPr>
      <w:r>
        <w:rPr>
          <w:iCs/>
        </w:rPr>
        <w:t>Token-weighted governance may not determine constitutional validity.</w:t>
      </w:r>
    </w:p>
    <w:p w14:paraId="1F68C395" w14:textId="77777777" w:rsidR="00FA23AB" w:rsidRPr="00FA23AB" w:rsidRDefault="00FA23AB" w:rsidP="00FA23AB">
      <w:pPr>
        <w:rPr>
          <w:iCs/>
        </w:rPr>
      </w:pPr>
      <w:r>
        <w:rPr>
          <w:iCs/>
        </w:rPr>
        <w:t>Governance participation is not investor entitlement.</w:t>
      </w:r>
    </w:p>
    <w:p w14:paraId="1123FED4" w14:textId="77777777" w:rsidR="00FA23AB" w:rsidRPr="00FA23AB" w:rsidRDefault="00FA23AB" w:rsidP="00FA23AB">
      <w:pPr>
        <w:rPr>
          <w:b/>
          <w:bCs/>
          <w:iCs/>
        </w:rPr>
      </w:pPr>
      <w:r>
        <w:rPr>
          <w:b/>
          <w:bCs/>
          <w:iCs/>
        </w:rPr>
        <w:t>Q.1B.8 HoloFuel Legal Boundary</w:t>
      </w:r>
    </w:p>
    <w:p w14:paraId="2CF3BA5F" w14:textId="77777777" w:rsidR="00FA23AB" w:rsidRPr="00FA23AB" w:rsidRDefault="00FA23AB" w:rsidP="00FA23AB">
      <w:pPr>
        <w:rPr>
          <w:iCs/>
        </w:rPr>
      </w:pPr>
      <w:r>
        <w:rPr>
          <w:iCs/>
        </w:rPr>
        <w:t>HoloFuel, where referenced, is an operational transaction and infrastructure layer within agent-centric systems.</w:t>
      </w:r>
    </w:p>
    <w:p w14:paraId="1D41A090" w14:textId="77777777" w:rsidR="00FA23AB" w:rsidRPr="00FA23AB" w:rsidRDefault="00FA23AB" w:rsidP="00FA23AB">
      <w:pPr>
        <w:rPr>
          <w:iCs/>
        </w:rPr>
      </w:pPr>
      <w:r>
        <w:rPr>
          <w:iCs/>
        </w:rPr>
        <w:t>HoloFuel does not create PRU value.</w:t>
      </w:r>
    </w:p>
    <w:p w14:paraId="79B963D0" w14:textId="77777777" w:rsidR="00FA23AB" w:rsidRPr="00FA23AB" w:rsidRDefault="00FA23AB" w:rsidP="00FA23AB">
      <w:pPr>
        <w:rPr>
          <w:iCs/>
        </w:rPr>
      </w:pPr>
      <w:r>
        <w:rPr>
          <w:iCs/>
        </w:rPr>
        <w:t>HoloFuel does not create RAP maturity.</w:t>
      </w:r>
    </w:p>
    <w:p w14:paraId="583728E8" w14:textId="77777777" w:rsidR="00FA23AB" w:rsidRPr="00FA23AB" w:rsidRDefault="00FA23AB" w:rsidP="00FA23AB">
      <w:pPr>
        <w:rPr>
          <w:iCs/>
        </w:rPr>
      </w:pPr>
      <w:r>
        <w:rPr>
          <w:iCs/>
        </w:rPr>
        <w:t>HoloFuel does not create ecological truth.</w:t>
      </w:r>
    </w:p>
    <w:p w14:paraId="57294058" w14:textId="77777777" w:rsidR="00FA23AB" w:rsidRPr="00FA23AB" w:rsidRDefault="00FA23AB" w:rsidP="00FA23AB">
      <w:pPr>
        <w:rPr>
          <w:iCs/>
        </w:rPr>
      </w:pPr>
      <w:r>
        <w:rPr>
          <w:iCs/>
        </w:rPr>
        <w:t>HoloFuel does not create governance authority.</w:t>
      </w:r>
    </w:p>
    <w:p w14:paraId="649657AB" w14:textId="77777777" w:rsidR="00FA23AB" w:rsidRPr="00FA23AB" w:rsidRDefault="00FA23AB" w:rsidP="00FA23AB">
      <w:pPr>
        <w:rPr>
          <w:iCs/>
        </w:rPr>
      </w:pPr>
      <w:r>
        <w:rPr>
          <w:iCs/>
        </w:rPr>
        <w:t>HoloFuel does not create investor rights.</w:t>
      </w:r>
    </w:p>
    <w:p w14:paraId="76AE23F1" w14:textId="77777777" w:rsidR="00FA23AB" w:rsidRPr="00FA23AB" w:rsidRDefault="00FA23AB" w:rsidP="00FA23AB">
      <w:pPr>
        <w:rPr>
          <w:iCs/>
        </w:rPr>
      </w:pPr>
      <w:r>
        <w:rPr>
          <w:iCs/>
        </w:rPr>
        <w:lastRenderedPageBreak/>
        <w:t>HoloFuel does not create financial exposure unless a valid legal instrument expressly creates such exposure.</w:t>
      </w:r>
    </w:p>
    <w:p w14:paraId="11A5D92D" w14:textId="77777777" w:rsidR="00FA23AB" w:rsidRPr="00FA23AB" w:rsidRDefault="00FA23AB" w:rsidP="00FA23AB">
      <w:pPr>
        <w:rPr>
          <w:iCs/>
        </w:rPr>
      </w:pPr>
      <w:r>
        <w:rPr>
          <w:iCs/>
        </w:rPr>
        <w:t>Any settlement, transaction, accounting, exchange, bridge, custody or value-transfer use involving HoloFuel-related infrastructure must pass technical, legal, tax, AML/KYC, custody and operational review.</w:t>
      </w:r>
    </w:p>
    <w:p w14:paraId="22895A4F" w14:textId="77777777" w:rsidR="00FA23AB" w:rsidRPr="00FA23AB" w:rsidRDefault="00FA23AB" w:rsidP="00FA23AB">
      <w:pPr>
        <w:rPr>
          <w:b/>
          <w:bCs/>
          <w:iCs/>
        </w:rPr>
      </w:pPr>
      <w:r>
        <w:rPr>
          <w:b/>
          <w:bCs/>
          <w:iCs/>
        </w:rPr>
        <w:t>Q.1B.9 Marketing and Language Control</w:t>
      </w:r>
    </w:p>
    <w:p w14:paraId="0A5A3CB4" w14:textId="77777777" w:rsidR="00FA23AB" w:rsidRPr="00FA23AB" w:rsidRDefault="00FA23AB" w:rsidP="00FA23AB">
      <w:pPr>
        <w:rPr>
          <w:iCs/>
        </w:rPr>
      </w:pPr>
      <w:r>
        <w:rPr>
          <w:iCs/>
        </w:rPr>
        <w:t>Prometheus materials shall not use any of the following terms for PRU, RAP, TRBK, HoloFuel, dashboards, credentials or future representations unless legally admitted:</w:t>
      </w:r>
    </w:p>
    <w:p w14:paraId="42D77B1D" w14:textId="77777777" w:rsidR="00FA23AB" w:rsidRPr="00FA23AB" w:rsidRDefault="00FA23AB">
      <w:pPr>
        <w:numPr>
          <w:ilvl w:val="0"/>
          <w:numId w:val="132"/>
        </w:numPr>
        <w:rPr>
          <w:iCs/>
          <w:lang w:val="it-IT"/>
        </w:rPr>
      </w:pPr>
      <w:r>
        <w:rPr>
          <w:iCs/>
          <w:lang w:val="it-IT"/>
        </w:rPr>
        <w:t>investment;</w:t>
      </w:r>
    </w:p>
    <w:p w14:paraId="5F9AEA70" w14:textId="77777777" w:rsidR="00FA23AB" w:rsidRPr="00FA23AB" w:rsidRDefault="00FA23AB">
      <w:pPr>
        <w:numPr>
          <w:ilvl w:val="0"/>
          <w:numId w:val="132"/>
        </w:numPr>
        <w:rPr>
          <w:iCs/>
          <w:lang w:val="it-IT"/>
        </w:rPr>
      </w:pPr>
      <w:r>
        <w:rPr>
          <w:iCs/>
          <w:lang w:val="it-IT"/>
        </w:rPr>
        <w:t>investable;</w:t>
      </w:r>
    </w:p>
    <w:p w14:paraId="5520C1E6" w14:textId="77777777" w:rsidR="00FA23AB" w:rsidRPr="00FA23AB" w:rsidRDefault="00FA23AB">
      <w:pPr>
        <w:numPr>
          <w:ilvl w:val="0"/>
          <w:numId w:val="132"/>
        </w:numPr>
        <w:rPr>
          <w:iCs/>
          <w:lang w:val="it-IT"/>
        </w:rPr>
      </w:pPr>
      <w:r>
        <w:rPr>
          <w:iCs/>
          <w:lang w:val="it-IT"/>
        </w:rPr>
        <w:t>yield;</w:t>
      </w:r>
    </w:p>
    <w:p w14:paraId="64BB6E04" w14:textId="77777777" w:rsidR="00FA23AB" w:rsidRPr="00FA23AB" w:rsidRDefault="00FA23AB">
      <w:pPr>
        <w:numPr>
          <w:ilvl w:val="0"/>
          <w:numId w:val="132"/>
        </w:numPr>
        <w:rPr>
          <w:iCs/>
          <w:lang w:val="it-IT"/>
        </w:rPr>
      </w:pPr>
      <w:r>
        <w:rPr>
          <w:iCs/>
          <w:lang w:val="it-IT"/>
        </w:rPr>
        <w:t>return;</w:t>
      </w:r>
    </w:p>
    <w:p w14:paraId="05788B04" w14:textId="77777777" w:rsidR="00FA23AB" w:rsidRPr="00FA23AB" w:rsidRDefault="00FA23AB">
      <w:pPr>
        <w:numPr>
          <w:ilvl w:val="0"/>
          <w:numId w:val="132"/>
        </w:numPr>
        <w:rPr>
          <w:iCs/>
          <w:lang w:val="it-IT"/>
        </w:rPr>
      </w:pPr>
      <w:r>
        <w:rPr>
          <w:iCs/>
          <w:lang w:val="it-IT"/>
        </w:rPr>
        <w:t>appreciation;</w:t>
      </w:r>
    </w:p>
    <w:p w14:paraId="7C79B9B8" w14:textId="77777777" w:rsidR="00FA23AB" w:rsidRPr="00FA23AB" w:rsidRDefault="00FA23AB">
      <w:pPr>
        <w:numPr>
          <w:ilvl w:val="0"/>
          <w:numId w:val="132"/>
        </w:numPr>
        <w:rPr>
          <w:iCs/>
          <w:lang w:val="it-IT"/>
        </w:rPr>
      </w:pPr>
      <w:r>
        <w:rPr>
          <w:iCs/>
          <w:lang w:val="it-IT"/>
        </w:rPr>
        <w:t>ownership;</w:t>
      </w:r>
    </w:p>
    <w:p w14:paraId="64D6BA8F" w14:textId="77777777" w:rsidR="00FA23AB" w:rsidRPr="00FA23AB" w:rsidRDefault="00FA23AB">
      <w:pPr>
        <w:numPr>
          <w:ilvl w:val="0"/>
          <w:numId w:val="132"/>
        </w:numPr>
        <w:rPr>
          <w:iCs/>
          <w:lang w:val="it-IT"/>
        </w:rPr>
      </w:pPr>
      <w:r>
        <w:rPr>
          <w:iCs/>
          <w:lang w:val="it-IT"/>
        </w:rPr>
        <w:t>asset-backed;</w:t>
      </w:r>
    </w:p>
    <w:p w14:paraId="1CBFDD63" w14:textId="77777777" w:rsidR="00FA23AB" w:rsidRPr="00FA23AB" w:rsidRDefault="00FA23AB">
      <w:pPr>
        <w:numPr>
          <w:ilvl w:val="0"/>
          <w:numId w:val="132"/>
        </w:numPr>
        <w:rPr>
          <w:iCs/>
          <w:lang w:val="it-IT"/>
        </w:rPr>
      </w:pPr>
      <w:r>
        <w:rPr>
          <w:iCs/>
          <w:lang w:val="it-IT"/>
        </w:rPr>
        <w:t>guaranteed;</w:t>
      </w:r>
    </w:p>
    <w:p w14:paraId="079CE5DA" w14:textId="77777777" w:rsidR="00FA23AB" w:rsidRPr="00FA23AB" w:rsidRDefault="00FA23AB">
      <w:pPr>
        <w:numPr>
          <w:ilvl w:val="0"/>
          <w:numId w:val="132"/>
        </w:numPr>
        <w:rPr>
          <w:iCs/>
          <w:lang w:val="it-IT"/>
        </w:rPr>
      </w:pPr>
      <w:r>
        <w:rPr>
          <w:iCs/>
          <w:lang w:val="it-IT"/>
        </w:rPr>
        <w:t>insured;</w:t>
      </w:r>
    </w:p>
    <w:p w14:paraId="292A893B" w14:textId="77777777" w:rsidR="00FA23AB" w:rsidRPr="00FA23AB" w:rsidRDefault="00FA23AB">
      <w:pPr>
        <w:numPr>
          <w:ilvl w:val="0"/>
          <w:numId w:val="132"/>
        </w:numPr>
        <w:rPr>
          <w:iCs/>
          <w:lang w:val="it-IT"/>
        </w:rPr>
      </w:pPr>
      <w:r>
        <w:rPr>
          <w:iCs/>
          <w:lang w:val="it-IT"/>
        </w:rPr>
        <w:t>liquid;</w:t>
      </w:r>
    </w:p>
    <w:p w14:paraId="5FDF5647" w14:textId="77777777" w:rsidR="00FA23AB" w:rsidRPr="00FA23AB" w:rsidRDefault="00FA23AB">
      <w:pPr>
        <w:numPr>
          <w:ilvl w:val="0"/>
          <w:numId w:val="132"/>
        </w:numPr>
        <w:rPr>
          <w:iCs/>
          <w:lang w:val="it-IT"/>
        </w:rPr>
      </w:pPr>
      <w:r>
        <w:rPr>
          <w:iCs/>
          <w:lang w:val="it-IT"/>
        </w:rPr>
        <w:t>redeemable;</w:t>
      </w:r>
    </w:p>
    <w:p w14:paraId="15FDC454" w14:textId="77777777" w:rsidR="00FA23AB" w:rsidRPr="00FA23AB" w:rsidRDefault="00FA23AB">
      <w:pPr>
        <w:numPr>
          <w:ilvl w:val="0"/>
          <w:numId w:val="132"/>
        </w:numPr>
        <w:rPr>
          <w:iCs/>
          <w:lang w:val="it-IT"/>
        </w:rPr>
      </w:pPr>
      <w:r>
        <w:rPr>
          <w:iCs/>
          <w:lang w:val="it-IT"/>
        </w:rPr>
        <w:t>tradable;</w:t>
      </w:r>
    </w:p>
    <w:p w14:paraId="43617886" w14:textId="77777777" w:rsidR="00FA23AB" w:rsidRPr="00FA23AB" w:rsidRDefault="00FA23AB">
      <w:pPr>
        <w:numPr>
          <w:ilvl w:val="0"/>
          <w:numId w:val="132"/>
        </w:numPr>
        <w:rPr>
          <w:iCs/>
          <w:lang w:val="it-IT"/>
        </w:rPr>
      </w:pPr>
      <w:r>
        <w:rPr>
          <w:iCs/>
          <w:lang w:val="it-IT"/>
        </w:rPr>
        <w:t>security;</w:t>
      </w:r>
    </w:p>
    <w:p w14:paraId="0D597464" w14:textId="77777777" w:rsidR="00FA23AB" w:rsidRPr="00FA23AB" w:rsidRDefault="00FA23AB">
      <w:pPr>
        <w:numPr>
          <w:ilvl w:val="0"/>
          <w:numId w:val="132"/>
        </w:numPr>
        <w:rPr>
          <w:iCs/>
          <w:lang w:val="it-IT"/>
        </w:rPr>
      </w:pPr>
      <w:r>
        <w:rPr>
          <w:iCs/>
          <w:lang w:val="it-IT"/>
        </w:rPr>
        <w:t>fund;</w:t>
      </w:r>
    </w:p>
    <w:p w14:paraId="3BD2CD49" w14:textId="77777777" w:rsidR="00FA23AB" w:rsidRPr="00FA23AB" w:rsidRDefault="00FA23AB">
      <w:pPr>
        <w:numPr>
          <w:ilvl w:val="0"/>
          <w:numId w:val="132"/>
        </w:numPr>
        <w:rPr>
          <w:iCs/>
          <w:lang w:val="it-IT"/>
        </w:rPr>
      </w:pPr>
      <w:r>
        <w:rPr>
          <w:iCs/>
          <w:lang w:val="it-IT"/>
        </w:rPr>
        <w:t>note;</w:t>
      </w:r>
    </w:p>
    <w:p w14:paraId="211A42C3" w14:textId="77777777" w:rsidR="00FA23AB" w:rsidRPr="00FA23AB" w:rsidRDefault="00FA23AB">
      <w:pPr>
        <w:numPr>
          <w:ilvl w:val="0"/>
          <w:numId w:val="132"/>
        </w:numPr>
        <w:rPr>
          <w:iCs/>
          <w:lang w:val="it-IT"/>
        </w:rPr>
      </w:pPr>
      <w:r>
        <w:rPr>
          <w:iCs/>
          <w:lang w:val="it-IT"/>
        </w:rPr>
        <w:t>share;</w:t>
      </w:r>
    </w:p>
    <w:p w14:paraId="077FF322" w14:textId="77777777" w:rsidR="00FA23AB" w:rsidRPr="00FA23AB" w:rsidRDefault="00FA23AB">
      <w:pPr>
        <w:numPr>
          <w:ilvl w:val="0"/>
          <w:numId w:val="132"/>
        </w:numPr>
        <w:rPr>
          <w:iCs/>
          <w:lang w:val="it-IT"/>
        </w:rPr>
      </w:pPr>
      <w:r>
        <w:rPr>
          <w:iCs/>
          <w:lang w:val="it-IT"/>
        </w:rPr>
        <w:lastRenderedPageBreak/>
        <w:t>bond;</w:t>
      </w:r>
    </w:p>
    <w:p w14:paraId="529F0CFB" w14:textId="77777777" w:rsidR="00FA23AB" w:rsidRPr="00FA23AB" w:rsidRDefault="00FA23AB">
      <w:pPr>
        <w:numPr>
          <w:ilvl w:val="0"/>
          <w:numId w:val="132"/>
        </w:numPr>
        <w:rPr>
          <w:iCs/>
          <w:lang w:val="it-IT"/>
        </w:rPr>
      </w:pPr>
      <w:r>
        <w:rPr>
          <w:iCs/>
          <w:lang w:val="it-IT"/>
        </w:rPr>
        <w:t>certified value;</w:t>
      </w:r>
    </w:p>
    <w:p w14:paraId="3AC1EAC7" w14:textId="77777777" w:rsidR="00FA23AB" w:rsidRPr="00FA23AB" w:rsidRDefault="00FA23AB">
      <w:pPr>
        <w:numPr>
          <w:ilvl w:val="0"/>
          <w:numId w:val="132"/>
        </w:numPr>
        <w:rPr>
          <w:iCs/>
          <w:lang w:val="it-IT"/>
        </w:rPr>
      </w:pPr>
      <w:r>
        <w:rPr>
          <w:iCs/>
          <w:lang w:val="it-IT"/>
        </w:rPr>
        <w:t>regulated product;</w:t>
      </w:r>
    </w:p>
    <w:p w14:paraId="3C5895DB" w14:textId="77777777" w:rsidR="00FA23AB" w:rsidRPr="00FA23AB" w:rsidRDefault="00FA23AB">
      <w:pPr>
        <w:numPr>
          <w:ilvl w:val="0"/>
          <w:numId w:val="132"/>
        </w:numPr>
        <w:rPr>
          <w:iCs/>
          <w:lang w:val="it-IT"/>
        </w:rPr>
      </w:pPr>
      <w:r>
        <w:rPr>
          <w:iCs/>
          <w:lang w:val="it-IT"/>
        </w:rPr>
        <w:t>approved instrument;</w:t>
      </w:r>
    </w:p>
    <w:p w14:paraId="2D79C9ED" w14:textId="77777777" w:rsidR="00FA23AB" w:rsidRPr="00FA23AB" w:rsidRDefault="00FA23AB">
      <w:pPr>
        <w:numPr>
          <w:ilvl w:val="0"/>
          <w:numId w:val="132"/>
        </w:numPr>
        <w:rPr>
          <w:iCs/>
          <w:lang w:val="it-IT"/>
        </w:rPr>
      </w:pPr>
      <w:r>
        <w:rPr>
          <w:iCs/>
          <w:lang w:val="it-IT"/>
        </w:rPr>
        <w:t>protected investor exposure.</w:t>
      </w:r>
    </w:p>
    <w:p w14:paraId="34445AFF" w14:textId="77777777" w:rsidR="00FA23AB" w:rsidRPr="00FA23AB" w:rsidRDefault="00FA23AB" w:rsidP="00FA23AB">
      <w:pPr>
        <w:rPr>
          <w:iCs/>
        </w:rPr>
      </w:pPr>
      <w:r>
        <w:rPr>
          <w:iCs/>
        </w:rPr>
        <w:t>Permitted pre-legal-review language includes:</w:t>
      </w:r>
    </w:p>
    <w:p w14:paraId="3D63B092" w14:textId="77777777" w:rsidR="00FA23AB" w:rsidRPr="00FA23AB" w:rsidRDefault="00FA23AB">
      <w:pPr>
        <w:numPr>
          <w:ilvl w:val="0"/>
          <w:numId w:val="133"/>
        </w:numPr>
        <w:rPr>
          <w:iCs/>
          <w:lang w:val="it-IT"/>
        </w:rPr>
      </w:pPr>
      <w:r>
        <w:rPr>
          <w:iCs/>
          <w:lang w:val="it-IT"/>
        </w:rPr>
        <w:t>architecture;</w:t>
      </w:r>
    </w:p>
    <w:p w14:paraId="347992E7" w14:textId="77777777" w:rsidR="00FA23AB" w:rsidRPr="00FA23AB" w:rsidRDefault="00FA23AB">
      <w:pPr>
        <w:numPr>
          <w:ilvl w:val="0"/>
          <w:numId w:val="133"/>
        </w:numPr>
        <w:rPr>
          <w:iCs/>
          <w:lang w:val="it-IT"/>
        </w:rPr>
      </w:pPr>
      <w:r>
        <w:rPr>
          <w:iCs/>
          <w:lang w:val="it-IT"/>
        </w:rPr>
        <w:t>framework;</w:t>
      </w:r>
    </w:p>
    <w:p w14:paraId="370574CC" w14:textId="77777777" w:rsidR="00FA23AB" w:rsidRPr="00FA23AB" w:rsidRDefault="00FA23AB">
      <w:pPr>
        <w:numPr>
          <w:ilvl w:val="0"/>
          <w:numId w:val="133"/>
        </w:numPr>
        <w:rPr>
          <w:iCs/>
          <w:lang w:val="it-IT"/>
        </w:rPr>
      </w:pPr>
      <w:r>
        <w:rPr>
          <w:iCs/>
          <w:lang w:val="it-IT"/>
        </w:rPr>
        <w:t>methodology;</w:t>
      </w:r>
    </w:p>
    <w:p w14:paraId="675E7785" w14:textId="77777777" w:rsidR="00FA23AB" w:rsidRPr="00FA23AB" w:rsidRDefault="00FA23AB">
      <w:pPr>
        <w:numPr>
          <w:ilvl w:val="0"/>
          <w:numId w:val="133"/>
        </w:numPr>
        <w:rPr>
          <w:iCs/>
          <w:lang w:val="it-IT"/>
        </w:rPr>
      </w:pPr>
      <w:r>
        <w:rPr>
          <w:iCs/>
          <w:lang w:val="it-IT"/>
        </w:rPr>
        <w:t>analytical interface;</w:t>
      </w:r>
    </w:p>
    <w:p w14:paraId="2E1C191C" w14:textId="77777777" w:rsidR="00FA23AB" w:rsidRPr="00FA23AB" w:rsidRDefault="00FA23AB">
      <w:pPr>
        <w:numPr>
          <w:ilvl w:val="0"/>
          <w:numId w:val="133"/>
        </w:numPr>
        <w:rPr>
          <w:iCs/>
          <w:lang w:val="it-IT"/>
        </w:rPr>
      </w:pPr>
      <w:r>
        <w:rPr>
          <w:iCs/>
          <w:lang w:val="it-IT"/>
        </w:rPr>
        <w:t>pilot;</w:t>
      </w:r>
    </w:p>
    <w:p w14:paraId="06FC2150" w14:textId="77777777" w:rsidR="00FA23AB" w:rsidRPr="00FA23AB" w:rsidRDefault="00FA23AB">
      <w:pPr>
        <w:numPr>
          <w:ilvl w:val="0"/>
          <w:numId w:val="133"/>
        </w:numPr>
        <w:rPr>
          <w:iCs/>
          <w:lang w:val="it-IT"/>
        </w:rPr>
      </w:pPr>
      <w:r>
        <w:rPr>
          <w:iCs/>
          <w:lang w:val="it-IT"/>
        </w:rPr>
        <w:t>research;</w:t>
      </w:r>
    </w:p>
    <w:p w14:paraId="1196C13F" w14:textId="77777777" w:rsidR="00FA23AB" w:rsidRPr="00FA23AB" w:rsidRDefault="00FA23AB">
      <w:pPr>
        <w:numPr>
          <w:ilvl w:val="0"/>
          <w:numId w:val="133"/>
        </w:numPr>
        <w:rPr>
          <w:iCs/>
          <w:lang w:val="it-IT"/>
        </w:rPr>
      </w:pPr>
      <w:r>
        <w:rPr>
          <w:iCs/>
          <w:lang w:val="it-IT"/>
        </w:rPr>
        <w:t>evidence pathway;</w:t>
      </w:r>
    </w:p>
    <w:p w14:paraId="5F8056CA" w14:textId="77777777" w:rsidR="00FA23AB" w:rsidRPr="00FA23AB" w:rsidRDefault="00FA23AB">
      <w:pPr>
        <w:numPr>
          <w:ilvl w:val="0"/>
          <w:numId w:val="133"/>
        </w:numPr>
        <w:rPr>
          <w:iCs/>
          <w:lang w:val="it-IT"/>
        </w:rPr>
      </w:pPr>
      <w:r>
        <w:rPr>
          <w:iCs/>
          <w:lang w:val="it-IT"/>
        </w:rPr>
        <w:t>governance pathway;</w:t>
      </w:r>
    </w:p>
    <w:p w14:paraId="598E7978" w14:textId="77777777" w:rsidR="00FA23AB" w:rsidRPr="00FA23AB" w:rsidRDefault="00FA23AB">
      <w:pPr>
        <w:numPr>
          <w:ilvl w:val="0"/>
          <w:numId w:val="133"/>
        </w:numPr>
        <w:rPr>
          <w:iCs/>
          <w:lang w:val="it-IT"/>
        </w:rPr>
      </w:pPr>
      <w:r>
        <w:rPr>
          <w:iCs/>
          <w:lang w:val="it-IT"/>
        </w:rPr>
        <w:t>legal structuring requirement;</w:t>
      </w:r>
    </w:p>
    <w:p w14:paraId="49D6D49F" w14:textId="77777777" w:rsidR="00FA23AB" w:rsidRPr="00FA23AB" w:rsidRDefault="00FA23AB">
      <w:pPr>
        <w:numPr>
          <w:ilvl w:val="0"/>
          <w:numId w:val="133"/>
        </w:numPr>
        <w:rPr>
          <w:iCs/>
          <w:lang w:val="it-IT"/>
        </w:rPr>
      </w:pPr>
      <w:r>
        <w:rPr>
          <w:iCs/>
          <w:lang w:val="it-IT"/>
        </w:rPr>
        <w:t>future compliant pathway;</w:t>
      </w:r>
    </w:p>
    <w:p w14:paraId="51A7C468" w14:textId="77777777" w:rsidR="00FA23AB" w:rsidRPr="00FA23AB" w:rsidRDefault="00FA23AB">
      <w:pPr>
        <w:numPr>
          <w:ilvl w:val="0"/>
          <w:numId w:val="133"/>
        </w:numPr>
        <w:rPr>
          <w:iCs/>
          <w:lang w:val="it-IT"/>
        </w:rPr>
      </w:pPr>
      <w:r>
        <w:rPr>
          <w:iCs/>
          <w:lang w:val="it-IT"/>
        </w:rPr>
        <w:t>non-investment participation;</w:t>
      </w:r>
    </w:p>
    <w:p w14:paraId="2C26B228" w14:textId="77777777" w:rsidR="00FA23AB" w:rsidRPr="00FA23AB" w:rsidRDefault="00FA23AB">
      <w:pPr>
        <w:numPr>
          <w:ilvl w:val="0"/>
          <w:numId w:val="133"/>
        </w:numPr>
        <w:rPr>
          <w:iCs/>
          <w:lang w:val="it-IT"/>
        </w:rPr>
      </w:pPr>
      <w:r>
        <w:rPr>
          <w:iCs/>
          <w:lang w:val="it-IT"/>
        </w:rPr>
        <w:t>capital-readability condition.</w:t>
      </w:r>
    </w:p>
    <w:p w14:paraId="638D8358" w14:textId="77777777" w:rsidR="00FA23AB" w:rsidRPr="00FA23AB" w:rsidRDefault="00FA23AB" w:rsidP="00FA23AB">
      <w:pPr>
        <w:rPr>
          <w:iCs/>
        </w:rPr>
      </w:pPr>
      <w:r>
        <w:rPr>
          <w:iCs/>
        </w:rPr>
        <w:t>Any market-facing document shall require public-claim review and legal-language control.</w:t>
      </w:r>
    </w:p>
    <w:p w14:paraId="46F4A681" w14:textId="77777777" w:rsidR="00FA23AB" w:rsidRPr="00FA23AB" w:rsidRDefault="00FA23AB" w:rsidP="00FA23AB">
      <w:pPr>
        <w:rPr>
          <w:b/>
          <w:bCs/>
          <w:iCs/>
        </w:rPr>
      </w:pPr>
      <w:r>
        <w:rPr>
          <w:b/>
          <w:bCs/>
          <w:iCs/>
        </w:rPr>
        <w:t>Q.1B.10 Investor Protection and Disclosure Boundary</w:t>
      </w:r>
    </w:p>
    <w:p w14:paraId="32A46D0B" w14:textId="77777777" w:rsidR="00FA23AB" w:rsidRPr="00FA23AB" w:rsidRDefault="00FA23AB" w:rsidP="00FA23AB">
      <w:pPr>
        <w:rPr>
          <w:iCs/>
        </w:rPr>
      </w:pPr>
      <w:r>
        <w:rPr>
          <w:iCs/>
        </w:rPr>
        <w:t>No Prometheus capital-facing material may be circulated unless it includes, where relevant:</w:t>
      </w:r>
    </w:p>
    <w:p w14:paraId="68F81217" w14:textId="77777777" w:rsidR="00FA23AB" w:rsidRPr="00FA23AB" w:rsidRDefault="00FA23AB">
      <w:pPr>
        <w:numPr>
          <w:ilvl w:val="0"/>
          <w:numId w:val="134"/>
        </w:numPr>
        <w:rPr>
          <w:iCs/>
          <w:lang w:val="it-IT"/>
        </w:rPr>
      </w:pPr>
      <w:r>
        <w:rPr>
          <w:iCs/>
          <w:lang w:val="it-IT"/>
        </w:rPr>
        <w:t>no-offer statement;</w:t>
      </w:r>
    </w:p>
    <w:p w14:paraId="0FDAE70E" w14:textId="77777777" w:rsidR="00FA23AB" w:rsidRPr="00FA23AB" w:rsidRDefault="00FA23AB">
      <w:pPr>
        <w:numPr>
          <w:ilvl w:val="0"/>
          <w:numId w:val="134"/>
        </w:numPr>
        <w:rPr>
          <w:iCs/>
          <w:lang w:val="it-IT"/>
        </w:rPr>
      </w:pPr>
      <w:r>
        <w:rPr>
          <w:iCs/>
          <w:lang w:val="it-IT"/>
        </w:rPr>
        <w:lastRenderedPageBreak/>
        <w:t>no-investment-advice statement;</w:t>
      </w:r>
    </w:p>
    <w:p w14:paraId="5BDED0BC" w14:textId="77777777" w:rsidR="00FA23AB" w:rsidRPr="00FA23AB" w:rsidRDefault="00FA23AB">
      <w:pPr>
        <w:numPr>
          <w:ilvl w:val="0"/>
          <w:numId w:val="134"/>
        </w:numPr>
        <w:rPr>
          <w:iCs/>
          <w:lang w:val="it-IT"/>
        </w:rPr>
      </w:pPr>
      <w:r>
        <w:rPr>
          <w:iCs/>
          <w:lang w:val="it-IT"/>
        </w:rPr>
        <w:t>no-guarantee statement;</w:t>
      </w:r>
    </w:p>
    <w:p w14:paraId="0DFAB589" w14:textId="77777777" w:rsidR="00FA23AB" w:rsidRPr="00FA23AB" w:rsidRDefault="00FA23AB">
      <w:pPr>
        <w:numPr>
          <w:ilvl w:val="0"/>
          <w:numId w:val="134"/>
        </w:numPr>
        <w:rPr>
          <w:iCs/>
          <w:lang w:val="it-IT"/>
        </w:rPr>
      </w:pPr>
      <w:r>
        <w:rPr>
          <w:iCs/>
          <w:lang w:val="it-IT"/>
        </w:rPr>
        <w:t>no-liquidity statement;</w:t>
      </w:r>
    </w:p>
    <w:p w14:paraId="6612F832" w14:textId="77777777" w:rsidR="00FA23AB" w:rsidRPr="00FA23AB" w:rsidRDefault="00FA23AB">
      <w:pPr>
        <w:numPr>
          <w:ilvl w:val="0"/>
          <w:numId w:val="134"/>
        </w:numPr>
        <w:rPr>
          <w:iCs/>
          <w:lang w:val="it-IT"/>
        </w:rPr>
      </w:pPr>
      <w:r>
        <w:rPr>
          <w:iCs/>
          <w:lang w:val="it-IT"/>
        </w:rPr>
        <w:t>no-redemption statement;</w:t>
      </w:r>
    </w:p>
    <w:p w14:paraId="00C8958C" w14:textId="77777777" w:rsidR="00FA23AB" w:rsidRPr="00FA23AB" w:rsidRDefault="00FA23AB">
      <w:pPr>
        <w:numPr>
          <w:ilvl w:val="0"/>
          <w:numId w:val="134"/>
        </w:numPr>
        <w:rPr>
          <w:iCs/>
          <w:lang w:val="it-IT"/>
        </w:rPr>
      </w:pPr>
      <w:r>
        <w:rPr>
          <w:iCs/>
          <w:lang w:val="it-IT"/>
        </w:rPr>
        <w:t>PRU analytical-interface statement;</w:t>
      </w:r>
    </w:p>
    <w:p w14:paraId="2A1DC73F" w14:textId="77777777" w:rsidR="00FA23AB" w:rsidRPr="00FA23AB" w:rsidRDefault="00FA23AB">
      <w:pPr>
        <w:numPr>
          <w:ilvl w:val="0"/>
          <w:numId w:val="134"/>
        </w:numPr>
        <w:rPr>
          <w:iCs/>
        </w:rPr>
      </w:pPr>
      <w:r>
        <w:rPr>
          <w:iCs/>
        </w:rPr>
        <w:t>RAP non-market-ready statement where applicable;</w:t>
      </w:r>
    </w:p>
    <w:p w14:paraId="537175E2" w14:textId="77777777" w:rsidR="00FA23AB" w:rsidRPr="00FA23AB" w:rsidRDefault="00FA23AB">
      <w:pPr>
        <w:numPr>
          <w:ilvl w:val="0"/>
          <w:numId w:val="134"/>
        </w:numPr>
        <w:rPr>
          <w:iCs/>
        </w:rPr>
      </w:pPr>
      <w:r>
        <w:rPr>
          <w:iCs/>
        </w:rPr>
        <w:t>token non-rights statement where applicable;</w:t>
      </w:r>
    </w:p>
    <w:p w14:paraId="42C434B5" w14:textId="77777777" w:rsidR="00FA23AB" w:rsidRPr="00FA23AB" w:rsidRDefault="00FA23AB">
      <w:pPr>
        <w:numPr>
          <w:ilvl w:val="0"/>
          <w:numId w:val="134"/>
        </w:numPr>
        <w:rPr>
          <w:iCs/>
          <w:lang w:val="it-IT"/>
        </w:rPr>
      </w:pPr>
      <w:r>
        <w:rPr>
          <w:iCs/>
          <w:lang w:val="it-IT"/>
        </w:rPr>
        <w:t>ecological-performance risk;</w:t>
      </w:r>
    </w:p>
    <w:p w14:paraId="7C26DE90" w14:textId="77777777" w:rsidR="00FA23AB" w:rsidRPr="00FA23AB" w:rsidRDefault="00FA23AB">
      <w:pPr>
        <w:numPr>
          <w:ilvl w:val="0"/>
          <w:numId w:val="134"/>
        </w:numPr>
        <w:rPr>
          <w:iCs/>
          <w:lang w:val="it-IT"/>
        </w:rPr>
      </w:pPr>
      <w:r>
        <w:rPr>
          <w:iCs/>
          <w:lang w:val="it-IT"/>
        </w:rPr>
        <w:t>operational risk;</w:t>
      </w:r>
    </w:p>
    <w:p w14:paraId="7A354035" w14:textId="77777777" w:rsidR="00FA23AB" w:rsidRPr="00FA23AB" w:rsidRDefault="00FA23AB">
      <w:pPr>
        <w:numPr>
          <w:ilvl w:val="0"/>
          <w:numId w:val="134"/>
        </w:numPr>
        <w:rPr>
          <w:iCs/>
          <w:lang w:val="it-IT"/>
        </w:rPr>
      </w:pPr>
      <w:r>
        <w:rPr>
          <w:iCs/>
          <w:lang w:val="it-IT"/>
        </w:rPr>
        <w:t>legal and regulatory risk;</w:t>
      </w:r>
    </w:p>
    <w:p w14:paraId="67ED21DE" w14:textId="77777777" w:rsidR="00FA23AB" w:rsidRPr="00FA23AB" w:rsidRDefault="00FA23AB">
      <w:pPr>
        <w:numPr>
          <w:ilvl w:val="0"/>
          <w:numId w:val="134"/>
        </w:numPr>
        <w:rPr>
          <w:iCs/>
          <w:lang w:val="it-IT"/>
        </w:rPr>
      </w:pPr>
      <w:r>
        <w:rPr>
          <w:iCs/>
          <w:lang w:val="it-IT"/>
        </w:rPr>
        <w:t>tax risk;</w:t>
      </w:r>
    </w:p>
    <w:p w14:paraId="0F394227" w14:textId="77777777" w:rsidR="00FA23AB" w:rsidRPr="00FA23AB" w:rsidRDefault="00FA23AB">
      <w:pPr>
        <w:numPr>
          <w:ilvl w:val="0"/>
          <w:numId w:val="134"/>
        </w:numPr>
        <w:rPr>
          <w:iCs/>
          <w:lang w:val="it-IT"/>
        </w:rPr>
      </w:pPr>
      <w:r>
        <w:rPr>
          <w:iCs/>
          <w:lang w:val="it-IT"/>
        </w:rPr>
        <w:t>liquidity risk;</w:t>
      </w:r>
    </w:p>
    <w:p w14:paraId="22AB995A" w14:textId="77777777" w:rsidR="00FA23AB" w:rsidRPr="00FA23AB" w:rsidRDefault="00FA23AB">
      <w:pPr>
        <w:numPr>
          <w:ilvl w:val="0"/>
          <w:numId w:val="134"/>
        </w:numPr>
        <w:rPr>
          <w:iCs/>
          <w:lang w:val="it-IT"/>
        </w:rPr>
      </w:pPr>
      <w:r>
        <w:rPr>
          <w:iCs/>
          <w:lang w:val="it-IT"/>
        </w:rPr>
        <w:t>valuation risk;</w:t>
      </w:r>
    </w:p>
    <w:p w14:paraId="2C26DA9A" w14:textId="77777777" w:rsidR="00FA23AB" w:rsidRPr="00FA23AB" w:rsidRDefault="00FA23AB">
      <w:pPr>
        <w:numPr>
          <w:ilvl w:val="0"/>
          <w:numId w:val="134"/>
        </w:numPr>
        <w:rPr>
          <w:iCs/>
          <w:lang w:val="it-IT"/>
        </w:rPr>
      </w:pPr>
      <w:r>
        <w:rPr>
          <w:iCs/>
          <w:lang w:val="it-IT"/>
        </w:rPr>
        <w:t>governance risk;</w:t>
      </w:r>
    </w:p>
    <w:p w14:paraId="699D15AB" w14:textId="77777777" w:rsidR="00FA23AB" w:rsidRPr="00FA23AB" w:rsidRDefault="00FA23AB">
      <w:pPr>
        <w:numPr>
          <w:ilvl w:val="0"/>
          <w:numId w:val="134"/>
        </w:numPr>
        <w:rPr>
          <w:iCs/>
        </w:rPr>
      </w:pPr>
      <w:r>
        <w:rPr>
          <w:iCs/>
        </w:rPr>
        <w:t>AI and runtime non-authority statement;</w:t>
      </w:r>
    </w:p>
    <w:p w14:paraId="4A552526" w14:textId="77777777" w:rsidR="00FA23AB" w:rsidRPr="00FA23AB" w:rsidRDefault="00FA23AB">
      <w:pPr>
        <w:numPr>
          <w:ilvl w:val="0"/>
          <w:numId w:val="134"/>
        </w:numPr>
        <w:rPr>
          <w:iCs/>
          <w:lang w:val="it-IT"/>
        </w:rPr>
      </w:pPr>
      <w:r>
        <w:rPr>
          <w:iCs/>
          <w:lang w:val="it-IT"/>
        </w:rPr>
        <w:t>data and MRV limitations;</w:t>
      </w:r>
    </w:p>
    <w:p w14:paraId="3F7F0F73" w14:textId="77777777" w:rsidR="00FA23AB" w:rsidRPr="00FA23AB" w:rsidRDefault="00FA23AB">
      <w:pPr>
        <w:numPr>
          <w:ilvl w:val="0"/>
          <w:numId w:val="134"/>
        </w:numPr>
        <w:rPr>
          <w:iCs/>
          <w:lang w:val="it-IT"/>
        </w:rPr>
      </w:pPr>
      <w:r>
        <w:rPr>
          <w:iCs/>
          <w:lang w:val="it-IT"/>
        </w:rPr>
        <w:t>jurisdictional limitation;</w:t>
      </w:r>
    </w:p>
    <w:p w14:paraId="08809728" w14:textId="77777777" w:rsidR="00FA23AB" w:rsidRPr="00FA23AB" w:rsidRDefault="00FA23AB">
      <w:pPr>
        <w:numPr>
          <w:ilvl w:val="0"/>
          <w:numId w:val="134"/>
        </w:numPr>
        <w:rPr>
          <w:iCs/>
          <w:lang w:val="it-IT"/>
        </w:rPr>
      </w:pPr>
      <w:r>
        <w:rPr>
          <w:iCs/>
          <w:lang w:val="it-IT"/>
        </w:rPr>
        <w:t>investor eligibility where applicable;</w:t>
      </w:r>
    </w:p>
    <w:p w14:paraId="48338DFB" w14:textId="77777777" w:rsidR="00FA23AB" w:rsidRPr="00FA23AB" w:rsidRDefault="00FA23AB">
      <w:pPr>
        <w:numPr>
          <w:ilvl w:val="0"/>
          <w:numId w:val="134"/>
        </w:numPr>
        <w:rPr>
          <w:iCs/>
          <w:lang w:val="it-IT"/>
        </w:rPr>
      </w:pPr>
      <w:r>
        <w:rPr>
          <w:iCs/>
          <w:lang w:val="it-IT"/>
        </w:rPr>
        <w:t>counsel review status.</w:t>
      </w:r>
    </w:p>
    <w:p w14:paraId="7CDAB5B7" w14:textId="77777777" w:rsidR="00FA23AB" w:rsidRPr="00FA23AB" w:rsidRDefault="00FA23AB" w:rsidP="00FA23AB">
      <w:pPr>
        <w:rPr>
          <w:iCs/>
        </w:rPr>
      </w:pPr>
      <w:r>
        <w:rPr>
          <w:iCs/>
        </w:rPr>
        <w:t>Disclosure does not create compliance by itself.</w:t>
      </w:r>
    </w:p>
    <w:p w14:paraId="6D7A1E05" w14:textId="77777777" w:rsidR="00FA23AB" w:rsidRPr="00FA23AB" w:rsidRDefault="00FA23AB" w:rsidP="00FA23AB">
      <w:pPr>
        <w:rPr>
          <w:iCs/>
        </w:rPr>
      </w:pPr>
      <w:r>
        <w:rPr>
          <w:iCs/>
        </w:rPr>
        <w:t>Disclosure is a minimum precondition for review, not a substitute for legal structuring.</w:t>
      </w:r>
    </w:p>
    <w:p w14:paraId="70C26745" w14:textId="77777777" w:rsidR="00EB4213" w:rsidRDefault="00EB4213" w:rsidP="00FA23AB">
      <w:pPr>
        <w:rPr>
          <w:b/>
          <w:bCs/>
          <w:iCs/>
        </w:rPr>
      </w:pPr>
    </w:p>
    <w:p w14:paraId="00DE9F6E" w14:textId="599CD5C9" w:rsidR="00FA23AB" w:rsidRPr="00FA23AB" w:rsidRDefault="00FA23AB" w:rsidP="00FA23AB">
      <w:pPr>
        <w:rPr>
          <w:b/>
          <w:bCs/>
          <w:iCs/>
        </w:rPr>
      </w:pPr>
      <w:r>
        <w:rPr>
          <w:b/>
          <w:bCs/>
          <w:iCs/>
        </w:rPr>
        <w:lastRenderedPageBreak/>
        <w:t>Q.1B.11 Acceptance Criteria</w:t>
      </w:r>
    </w:p>
    <w:p w14:paraId="7796EAF1" w14:textId="77777777" w:rsidR="00FA23AB" w:rsidRPr="00FA23AB" w:rsidRDefault="00FA23AB" w:rsidP="00FA23AB">
      <w:pPr>
        <w:rPr>
          <w:iCs/>
        </w:rPr>
      </w:pPr>
      <w:r>
        <w:rPr>
          <w:iCs/>
        </w:rPr>
        <w:t>Gate 2 is specification-closed when the following artefacts exist:</w:t>
      </w:r>
    </w:p>
    <w:p w14:paraId="73C0114A" w14:textId="77777777" w:rsidR="00FA23AB" w:rsidRPr="00FA23AB" w:rsidRDefault="00FA23AB">
      <w:pPr>
        <w:numPr>
          <w:ilvl w:val="0"/>
          <w:numId w:val="135"/>
        </w:numPr>
        <w:rPr>
          <w:iCs/>
          <w:lang w:val="it-IT"/>
        </w:rPr>
      </w:pPr>
      <w:r>
        <w:rPr>
          <w:iCs/>
          <w:lang w:val="it-IT"/>
        </w:rPr>
        <w:t>Legal Opinion Package index;</w:t>
      </w:r>
    </w:p>
    <w:p w14:paraId="2A644549" w14:textId="77777777" w:rsidR="00FA23AB" w:rsidRPr="00FA23AB" w:rsidRDefault="00FA23AB">
      <w:pPr>
        <w:numPr>
          <w:ilvl w:val="0"/>
          <w:numId w:val="135"/>
        </w:numPr>
        <w:rPr>
          <w:iCs/>
          <w:lang w:val="it-IT"/>
        </w:rPr>
      </w:pPr>
      <w:r>
        <w:rPr>
          <w:iCs/>
          <w:lang w:val="it-IT"/>
        </w:rPr>
        <w:t>PRU legal-characterisation template;</w:t>
      </w:r>
    </w:p>
    <w:p w14:paraId="63C2CFAB" w14:textId="77777777" w:rsidR="00FA23AB" w:rsidRPr="00FA23AB" w:rsidRDefault="00FA23AB">
      <w:pPr>
        <w:numPr>
          <w:ilvl w:val="0"/>
          <w:numId w:val="135"/>
        </w:numPr>
        <w:rPr>
          <w:iCs/>
          <w:lang w:val="it-IT"/>
        </w:rPr>
      </w:pPr>
      <w:r>
        <w:rPr>
          <w:iCs/>
          <w:lang w:val="it-IT"/>
        </w:rPr>
        <w:t>RAP legal-structure template;</w:t>
      </w:r>
    </w:p>
    <w:p w14:paraId="43A5BE45" w14:textId="77777777" w:rsidR="00FA23AB" w:rsidRPr="00FA23AB" w:rsidRDefault="00FA23AB">
      <w:pPr>
        <w:numPr>
          <w:ilvl w:val="0"/>
          <w:numId w:val="135"/>
        </w:numPr>
        <w:rPr>
          <w:iCs/>
          <w:lang w:val="it-IT"/>
        </w:rPr>
      </w:pPr>
      <w:r>
        <w:rPr>
          <w:iCs/>
          <w:lang w:val="it-IT"/>
        </w:rPr>
        <w:t>TRBK boundary memo;</w:t>
      </w:r>
    </w:p>
    <w:p w14:paraId="48812D2A" w14:textId="77777777" w:rsidR="00FA23AB" w:rsidRPr="00FA23AB" w:rsidRDefault="00FA23AB">
      <w:pPr>
        <w:numPr>
          <w:ilvl w:val="0"/>
          <w:numId w:val="135"/>
        </w:numPr>
        <w:rPr>
          <w:iCs/>
          <w:lang w:val="it-IT"/>
        </w:rPr>
      </w:pPr>
      <w:r>
        <w:rPr>
          <w:iCs/>
          <w:lang w:val="it-IT"/>
        </w:rPr>
        <w:t>HoloFuel boundary memo;</w:t>
      </w:r>
    </w:p>
    <w:p w14:paraId="1EAE84C5" w14:textId="77777777" w:rsidR="00FA23AB" w:rsidRPr="00FA23AB" w:rsidRDefault="00FA23AB">
      <w:pPr>
        <w:numPr>
          <w:ilvl w:val="0"/>
          <w:numId w:val="135"/>
        </w:numPr>
        <w:rPr>
          <w:iCs/>
          <w:lang w:val="it-IT"/>
        </w:rPr>
      </w:pPr>
      <w:r>
        <w:rPr>
          <w:iCs/>
          <w:lang w:val="it-IT"/>
        </w:rPr>
        <w:t>securities-classification checklist;</w:t>
      </w:r>
    </w:p>
    <w:p w14:paraId="28282B3F" w14:textId="77777777" w:rsidR="00FA23AB" w:rsidRPr="00FA23AB" w:rsidRDefault="00FA23AB">
      <w:pPr>
        <w:numPr>
          <w:ilvl w:val="0"/>
          <w:numId w:val="135"/>
        </w:numPr>
        <w:rPr>
          <w:iCs/>
        </w:rPr>
      </w:pPr>
      <w:r>
        <w:rPr>
          <w:iCs/>
        </w:rPr>
        <w:t>MiCA/MiFID-style review template where applicable;</w:t>
      </w:r>
    </w:p>
    <w:p w14:paraId="280FD3C6" w14:textId="77777777" w:rsidR="00FA23AB" w:rsidRPr="00FA23AB" w:rsidRDefault="00FA23AB">
      <w:pPr>
        <w:numPr>
          <w:ilvl w:val="0"/>
          <w:numId w:val="135"/>
        </w:numPr>
        <w:rPr>
          <w:iCs/>
        </w:rPr>
      </w:pPr>
      <w:r>
        <w:rPr>
          <w:iCs/>
        </w:rPr>
        <w:t>Howey-style review template where applicable;</w:t>
      </w:r>
    </w:p>
    <w:p w14:paraId="023C1C24" w14:textId="77777777" w:rsidR="00FA23AB" w:rsidRPr="00FA23AB" w:rsidRDefault="00FA23AB">
      <w:pPr>
        <w:numPr>
          <w:ilvl w:val="0"/>
          <w:numId w:val="135"/>
        </w:numPr>
        <w:rPr>
          <w:iCs/>
          <w:lang w:val="it-IT"/>
        </w:rPr>
      </w:pPr>
      <w:r>
        <w:rPr>
          <w:iCs/>
          <w:lang w:val="it-IT"/>
        </w:rPr>
        <w:t>rights-mapping tables;</w:t>
      </w:r>
    </w:p>
    <w:p w14:paraId="57102FF3" w14:textId="77777777" w:rsidR="00FA23AB" w:rsidRPr="00FA23AB" w:rsidRDefault="00FA23AB">
      <w:pPr>
        <w:numPr>
          <w:ilvl w:val="0"/>
          <w:numId w:val="135"/>
        </w:numPr>
        <w:rPr>
          <w:iCs/>
          <w:lang w:val="it-IT"/>
        </w:rPr>
      </w:pPr>
      <w:r>
        <w:rPr>
          <w:iCs/>
          <w:lang w:val="it-IT"/>
        </w:rPr>
        <w:t>marketing-language restriction policy;</w:t>
      </w:r>
    </w:p>
    <w:p w14:paraId="230C50D4" w14:textId="77777777" w:rsidR="00FA23AB" w:rsidRPr="00FA23AB" w:rsidRDefault="00FA23AB">
      <w:pPr>
        <w:numPr>
          <w:ilvl w:val="0"/>
          <w:numId w:val="135"/>
        </w:numPr>
        <w:rPr>
          <w:iCs/>
          <w:lang w:val="it-IT"/>
        </w:rPr>
      </w:pPr>
      <w:r>
        <w:rPr>
          <w:iCs/>
          <w:lang w:val="it-IT"/>
        </w:rPr>
        <w:t>risk-factor template;</w:t>
      </w:r>
    </w:p>
    <w:p w14:paraId="2A858D70" w14:textId="77777777" w:rsidR="00FA23AB" w:rsidRPr="00FA23AB" w:rsidRDefault="00FA23AB">
      <w:pPr>
        <w:numPr>
          <w:ilvl w:val="0"/>
          <w:numId w:val="135"/>
        </w:numPr>
        <w:rPr>
          <w:iCs/>
          <w:lang w:val="it-IT"/>
        </w:rPr>
      </w:pPr>
      <w:r>
        <w:rPr>
          <w:iCs/>
          <w:lang w:val="it-IT"/>
        </w:rPr>
        <w:t>counsel sign-off template;</w:t>
      </w:r>
    </w:p>
    <w:p w14:paraId="608FD2E8" w14:textId="77777777" w:rsidR="00FA23AB" w:rsidRPr="00FA23AB" w:rsidRDefault="00FA23AB">
      <w:pPr>
        <w:numPr>
          <w:ilvl w:val="0"/>
          <w:numId w:val="135"/>
        </w:numPr>
        <w:rPr>
          <w:iCs/>
          <w:lang w:val="it-IT"/>
        </w:rPr>
      </w:pPr>
      <w:r>
        <w:rPr>
          <w:iCs/>
          <w:lang w:val="it-IT"/>
        </w:rPr>
        <w:t>legal data-room index;</w:t>
      </w:r>
    </w:p>
    <w:p w14:paraId="089B0A97" w14:textId="77777777" w:rsidR="00FA23AB" w:rsidRPr="00FA23AB" w:rsidRDefault="00FA23AB">
      <w:pPr>
        <w:numPr>
          <w:ilvl w:val="0"/>
          <w:numId w:val="135"/>
        </w:numPr>
        <w:rPr>
          <w:iCs/>
          <w:lang w:val="it-IT"/>
        </w:rPr>
      </w:pPr>
      <w:r>
        <w:rPr>
          <w:iCs/>
          <w:lang w:val="it-IT"/>
        </w:rPr>
        <w:t>legal decision record.</w:t>
      </w:r>
    </w:p>
    <w:p w14:paraId="3EF20372" w14:textId="77777777" w:rsidR="00FA23AB" w:rsidRPr="00FA23AB" w:rsidRDefault="00FA23AB" w:rsidP="00FA23AB">
      <w:pPr>
        <w:rPr>
          <w:iCs/>
        </w:rPr>
      </w:pPr>
      <w:r>
        <w:rPr>
          <w:iCs/>
        </w:rPr>
        <w:t>Gate 2 is legally closed only when:</w:t>
      </w:r>
    </w:p>
    <w:p w14:paraId="657AF5EB" w14:textId="77777777" w:rsidR="00FA23AB" w:rsidRPr="00FA23AB" w:rsidRDefault="00FA23AB">
      <w:pPr>
        <w:numPr>
          <w:ilvl w:val="0"/>
          <w:numId w:val="136"/>
        </w:numPr>
        <w:rPr>
          <w:iCs/>
        </w:rPr>
      </w:pPr>
      <w:r>
        <w:rPr>
          <w:iCs/>
        </w:rPr>
        <w:t>counsel has reviewed the relevant pathway;</w:t>
      </w:r>
    </w:p>
    <w:p w14:paraId="3939197B" w14:textId="77777777" w:rsidR="00FA23AB" w:rsidRPr="00FA23AB" w:rsidRDefault="00FA23AB">
      <w:pPr>
        <w:numPr>
          <w:ilvl w:val="0"/>
          <w:numId w:val="136"/>
        </w:numPr>
        <w:rPr>
          <w:iCs/>
          <w:lang w:val="it-IT"/>
        </w:rPr>
      </w:pPr>
      <w:r>
        <w:rPr>
          <w:iCs/>
          <w:lang w:val="it-IT"/>
        </w:rPr>
        <w:t>jurisdiction-specific opinion exists;</w:t>
      </w:r>
    </w:p>
    <w:p w14:paraId="5E9346BE" w14:textId="77777777" w:rsidR="00FA23AB" w:rsidRPr="00FA23AB" w:rsidRDefault="00FA23AB">
      <w:pPr>
        <w:numPr>
          <w:ilvl w:val="0"/>
          <w:numId w:val="136"/>
        </w:numPr>
        <w:rPr>
          <w:iCs/>
          <w:lang w:val="it-IT"/>
        </w:rPr>
      </w:pPr>
      <w:r>
        <w:rPr>
          <w:iCs/>
          <w:lang w:val="it-IT"/>
        </w:rPr>
        <w:t>rights are mapped;</w:t>
      </w:r>
    </w:p>
    <w:p w14:paraId="530DD6AA" w14:textId="77777777" w:rsidR="00FA23AB" w:rsidRPr="00FA23AB" w:rsidRDefault="00FA23AB">
      <w:pPr>
        <w:numPr>
          <w:ilvl w:val="0"/>
          <w:numId w:val="136"/>
        </w:numPr>
        <w:rPr>
          <w:iCs/>
        </w:rPr>
      </w:pPr>
      <w:r>
        <w:rPr>
          <w:iCs/>
        </w:rPr>
        <w:t>instruments are drafted where required;</w:t>
      </w:r>
    </w:p>
    <w:p w14:paraId="54F12A52" w14:textId="77777777" w:rsidR="00FA23AB" w:rsidRPr="00FA23AB" w:rsidRDefault="00FA23AB">
      <w:pPr>
        <w:numPr>
          <w:ilvl w:val="0"/>
          <w:numId w:val="136"/>
        </w:numPr>
        <w:rPr>
          <w:iCs/>
          <w:lang w:val="it-IT"/>
        </w:rPr>
      </w:pPr>
      <w:r>
        <w:rPr>
          <w:iCs/>
          <w:lang w:val="it-IT"/>
        </w:rPr>
        <w:t>disclosures are reviewed;</w:t>
      </w:r>
    </w:p>
    <w:p w14:paraId="42F18194" w14:textId="77777777" w:rsidR="00FA23AB" w:rsidRPr="00FA23AB" w:rsidRDefault="00FA23AB">
      <w:pPr>
        <w:numPr>
          <w:ilvl w:val="0"/>
          <w:numId w:val="136"/>
        </w:numPr>
        <w:rPr>
          <w:iCs/>
          <w:lang w:val="it-IT"/>
        </w:rPr>
      </w:pPr>
      <w:r>
        <w:rPr>
          <w:iCs/>
          <w:lang w:val="it-IT"/>
        </w:rPr>
        <w:lastRenderedPageBreak/>
        <w:t>marketing language is approved;</w:t>
      </w:r>
    </w:p>
    <w:p w14:paraId="4604D2EC" w14:textId="77777777" w:rsidR="00FA23AB" w:rsidRPr="00FA23AB" w:rsidRDefault="00FA23AB">
      <w:pPr>
        <w:numPr>
          <w:ilvl w:val="0"/>
          <w:numId w:val="136"/>
        </w:numPr>
        <w:rPr>
          <w:iCs/>
        </w:rPr>
      </w:pPr>
      <w:r>
        <w:rPr>
          <w:iCs/>
        </w:rPr>
        <w:t>governance has admitted the pathway;</w:t>
      </w:r>
    </w:p>
    <w:p w14:paraId="421C7E80" w14:textId="77777777" w:rsidR="00FA23AB" w:rsidRPr="00FA23AB" w:rsidRDefault="00FA23AB">
      <w:pPr>
        <w:numPr>
          <w:ilvl w:val="0"/>
          <w:numId w:val="136"/>
        </w:numPr>
        <w:rPr>
          <w:iCs/>
        </w:rPr>
      </w:pPr>
      <w:r>
        <w:rPr>
          <w:iCs/>
        </w:rPr>
        <w:t>Claims Register status has been updated.</w:t>
      </w:r>
    </w:p>
    <w:p w14:paraId="5A2DDB60" w14:textId="77777777" w:rsidR="00FA23AB" w:rsidRPr="00FA23AB" w:rsidRDefault="00FA23AB" w:rsidP="00FA23AB">
      <w:pPr>
        <w:rPr>
          <w:iCs/>
        </w:rPr>
      </w:pPr>
      <w:r>
        <w:rPr>
          <w:iCs/>
        </w:rPr>
        <w:t>Specification closure is not legal closure.</w:t>
      </w:r>
    </w:p>
    <w:p w14:paraId="2C45DAC7" w14:textId="77777777" w:rsidR="00FA23AB" w:rsidRPr="00FA23AB" w:rsidRDefault="00FA23AB" w:rsidP="00FA23AB">
      <w:pPr>
        <w:rPr>
          <w:iCs/>
        </w:rPr>
      </w:pPr>
      <w:r>
        <w:rPr>
          <w:iCs/>
        </w:rPr>
        <w:t>Legal closure is not market validation.</w:t>
      </w:r>
    </w:p>
    <w:p w14:paraId="0EE6C329" w14:textId="77777777" w:rsidR="00FA23AB" w:rsidRPr="00FA23AB" w:rsidRDefault="00FA23AB" w:rsidP="00FA23AB">
      <w:pPr>
        <w:rPr>
          <w:iCs/>
        </w:rPr>
      </w:pPr>
      <w:r>
        <w:rPr>
          <w:iCs/>
        </w:rPr>
        <w:t>Market validation is not liquidity.</w:t>
      </w:r>
    </w:p>
    <w:p w14:paraId="45D9BE95" w14:textId="77777777" w:rsidR="00FA23AB" w:rsidRPr="00FA23AB" w:rsidRDefault="00FA23AB" w:rsidP="00FA23AB">
      <w:pPr>
        <w:rPr>
          <w:b/>
          <w:bCs/>
          <w:iCs/>
        </w:rPr>
      </w:pPr>
      <w:r>
        <w:rPr>
          <w:b/>
          <w:bCs/>
          <w:iCs/>
        </w:rPr>
        <w:t>Q.1B.12 Go / No-Go Rule</w:t>
      </w:r>
    </w:p>
    <w:p w14:paraId="4D7126EE" w14:textId="77777777" w:rsidR="00FA23AB" w:rsidRPr="00FA23AB" w:rsidRDefault="00FA23AB" w:rsidP="00FA23AB">
      <w:pPr>
        <w:rPr>
          <w:iCs/>
        </w:rPr>
      </w:pPr>
      <w:r>
        <w:rPr>
          <w:iCs/>
        </w:rPr>
        <w:t>Go:</w:t>
      </w:r>
    </w:p>
    <w:p w14:paraId="08EF5946" w14:textId="77777777" w:rsidR="00FA23AB" w:rsidRPr="00FA23AB" w:rsidRDefault="00FA23AB" w:rsidP="00FA23AB">
      <w:pPr>
        <w:rPr>
          <w:iCs/>
        </w:rPr>
      </w:pPr>
      <w:r>
        <w:rPr>
          <w:iCs/>
        </w:rPr>
        <w:t>Prometheus may continue to develop architecture, methodology, pilot protocols, legal templates, rights maps, data-room structures and non-investment materials while Gate 2 is specification-closed.</w:t>
      </w:r>
    </w:p>
    <w:p w14:paraId="6140799E" w14:textId="77777777" w:rsidR="00FA23AB" w:rsidRPr="00FA23AB" w:rsidRDefault="00FA23AB" w:rsidP="00FA23AB">
      <w:pPr>
        <w:rPr>
          <w:iCs/>
        </w:rPr>
      </w:pPr>
      <w:r>
        <w:rPr>
          <w:iCs/>
        </w:rPr>
        <w:t>Conditional Go:</w:t>
      </w:r>
    </w:p>
    <w:p w14:paraId="01867C2B" w14:textId="77777777" w:rsidR="00FA23AB" w:rsidRPr="00FA23AB" w:rsidRDefault="00FA23AB" w:rsidP="00FA23AB">
      <w:pPr>
        <w:rPr>
          <w:iCs/>
        </w:rPr>
      </w:pPr>
      <w:r>
        <w:rPr>
          <w:iCs/>
        </w:rPr>
        <w:t>Prometheus may discuss future legal pathways only as conditional, non-offering, non-investment structuring scenarios.</w:t>
      </w:r>
    </w:p>
    <w:p w14:paraId="1F5621F7" w14:textId="77777777" w:rsidR="00FA23AB" w:rsidRPr="00FA23AB" w:rsidRDefault="00FA23AB" w:rsidP="00FA23AB">
      <w:pPr>
        <w:rPr>
          <w:iCs/>
        </w:rPr>
      </w:pPr>
      <w:r>
        <w:rPr>
          <w:iCs/>
        </w:rPr>
        <w:t>No-Go:</w:t>
      </w:r>
    </w:p>
    <w:p w14:paraId="4661B7E1" w14:textId="77777777" w:rsidR="00FA23AB" w:rsidRPr="00FA23AB" w:rsidRDefault="00FA23AB" w:rsidP="00FA23AB">
      <w:pPr>
        <w:rPr>
          <w:iCs/>
        </w:rPr>
      </w:pPr>
      <w:r>
        <w:rPr>
          <w:iCs/>
        </w:rPr>
        <w:t>Prometheus may not describe PRU, RAP, TRBK, HoloFuel, dashboards, certificates, digital records, credentials, governance participation or access pathways as creating rights before legal review and instrument formation.</w:t>
      </w:r>
    </w:p>
    <w:p w14:paraId="2DD80C17" w14:textId="77777777" w:rsidR="00FA23AB" w:rsidRPr="00FA23AB" w:rsidRDefault="00FA23AB" w:rsidP="00FA23AB">
      <w:pPr>
        <w:rPr>
          <w:iCs/>
        </w:rPr>
      </w:pPr>
      <w:r>
        <w:rPr>
          <w:iCs/>
        </w:rPr>
        <w:t>Prometheus may not circulate market-facing, investor-facing, token-facing or rights-facing materials without legal-language review.</w:t>
      </w:r>
    </w:p>
    <w:p w14:paraId="5454AC51" w14:textId="77777777" w:rsidR="00FA23AB" w:rsidRPr="00FA23AB" w:rsidRDefault="00FA23AB" w:rsidP="00FA23AB">
      <w:pPr>
        <w:rPr>
          <w:iCs/>
        </w:rPr>
      </w:pPr>
      <w:r>
        <w:rPr>
          <w:iCs/>
        </w:rPr>
        <w:t>Prometheus may not imply regulatory clearance, investor protection, liquidity, yield, redemption, ownership or asset backing without legal admission.</w:t>
      </w:r>
    </w:p>
    <w:p w14:paraId="4F6370B9" w14:textId="77777777" w:rsidR="00FA23AB" w:rsidRPr="00FA23AB" w:rsidRDefault="00FA23AB" w:rsidP="00FA23AB">
      <w:pPr>
        <w:rPr>
          <w:b/>
          <w:bCs/>
          <w:iCs/>
        </w:rPr>
      </w:pPr>
      <w:r>
        <w:rPr>
          <w:b/>
          <w:bCs/>
          <w:iCs/>
        </w:rPr>
        <w:t>Q.1B.13 Gate 2 Status Statement</w:t>
      </w:r>
    </w:p>
    <w:p w14:paraId="34E8461E" w14:textId="77777777" w:rsidR="00FA23AB" w:rsidRPr="00FA23AB" w:rsidRDefault="00FA23AB" w:rsidP="00FA23AB">
      <w:pPr>
        <w:rPr>
          <w:iCs/>
        </w:rPr>
      </w:pPr>
      <w:r>
        <w:rPr>
          <w:iCs/>
        </w:rPr>
        <w:t>Gate 2 is closed at specification level when the Legal Opinion Package structure, rights-mapping tables, marketing-language policy, disclosure template, counsel sign-off template, legal data-room index and decision record are complete.</w:t>
      </w:r>
    </w:p>
    <w:p w14:paraId="4DD6CFBA" w14:textId="77777777" w:rsidR="00FA23AB" w:rsidRPr="00FA23AB" w:rsidRDefault="00FA23AB" w:rsidP="00FA23AB">
      <w:pPr>
        <w:rPr>
          <w:iCs/>
        </w:rPr>
      </w:pPr>
      <w:r>
        <w:rPr>
          <w:iCs/>
        </w:rPr>
        <w:lastRenderedPageBreak/>
        <w:t>Gate 2 remains open at legal-effect level until counsel has produced jurisdiction-specific legal opinions and the relevant instruments have been drafted, reviewed and admitted.</w:t>
      </w:r>
    </w:p>
    <w:p w14:paraId="44EC02D0" w14:textId="77777777" w:rsidR="00FA23AB" w:rsidRPr="00FA23AB" w:rsidRDefault="00FA23AB" w:rsidP="00FA23AB">
      <w:pPr>
        <w:rPr>
          <w:iCs/>
        </w:rPr>
      </w:pPr>
      <w:r>
        <w:rPr>
          <w:iCs/>
        </w:rPr>
        <w:t>The correct status is:</w:t>
      </w:r>
    </w:p>
    <w:p w14:paraId="2D34C326" w14:textId="77777777" w:rsidR="00FA23AB" w:rsidRPr="00FA23AB" w:rsidRDefault="00FA23AB" w:rsidP="00FA23AB">
      <w:pPr>
        <w:rPr>
          <w:iCs/>
        </w:rPr>
      </w:pPr>
      <w:r>
        <w:rPr>
          <w:iCs/>
        </w:rPr>
        <w:t>Legally gated.</w:t>
      </w:r>
    </w:p>
    <w:p w14:paraId="5C2F5D9F" w14:textId="77777777" w:rsidR="00FA23AB" w:rsidRPr="00FA23AB" w:rsidRDefault="00FA23AB" w:rsidP="00FA23AB">
      <w:pPr>
        <w:rPr>
          <w:iCs/>
        </w:rPr>
      </w:pPr>
      <w:r>
        <w:rPr>
          <w:iCs/>
        </w:rPr>
        <w:t>Not yet legally admitted.</w:t>
      </w:r>
    </w:p>
    <w:p w14:paraId="20278E48" w14:textId="77777777" w:rsidR="00FA23AB" w:rsidRPr="00FA23AB" w:rsidRDefault="00FA23AB" w:rsidP="00FA23AB">
      <w:pPr>
        <w:rPr>
          <w:iCs/>
        </w:rPr>
      </w:pPr>
      <w:r>
        <w:rPr>
          <w:iCs/>
        </w:rPr>
        <w:t>Not yet rights-bearing.</w:t>
      </w:r>
    </w:p>
    <w:p w14:paraId="288A1AC0" w14:textId="77777777" w:rsidR="00FA23AB" w:rsidRPr="00FA23AB" w:rsidRDefault="00FA23AB" w:rsidP="00FA23AB">
      <w:pPr>
        <w:rPr>
          <w:iCs/>
        </w:rPr>
      </w:pPr>
      <w:r>
        <w:rPr>
          <w:iCs/>
        </w:rPr>
        <w:t>Not yet investor-facing.</w:t>
      </w:r>
    </w:p>
    <w:p w14:paraId="5531133D" w14:textId="77777777" w:rsidR="00FA23AB" w:rsidRPr="00FA23AB" w:rsidRDefault="00FA23AB" w:rsidP="00FA23AB">
      <w:pPr>
        <w:rPr>
          <w:iCs/>
        </w:rPr>
      </w:pPr>
      <w:r>
        <w:rPr>
          <w:iCs/>
        </w:rPr>
        <w:t>Not yet market-facing.</w:t>
      </w:r>
    </w:p>
    <w:p w14:paraId="56BBDCAE" w14:textId="77777777" w:rsidR="00FA23AB" w:rsidRPr="00FA23AB" w:rsidRDefault="00FA23AB" w:rsidP="00FA23AB">
      <w:pPr>
        <w:rPr>
          <w:iCs/>
        </w:rPr>
      </w:pPr>
      <w:r>
        <w:rPr>
          <w:iCs/>
        </w:rPr>
        <w:t>Not yet token-facing.</w:t>
      </w:r>
    </w:p>
    <w:p w14:paraId="000DF108" w14:textId="77777777" w:rsidR="00FA23AB" w:rsidRPr="00FA23AB" w:rsidRDefault="00FA23AB" w:rsidP="00FA23AB">
      <w:pPr>
        <w:rPr>
          <w:iCs/>
        </w:rPr>
      </w:pPr>
      <w:r>
        <w:rPr>
          <w:iCs/>
        </w:rPr>
        <w:t>Not yet instrument-ready.</w:t>
      </w:r>
    </w:p>
    <w:p w14:paraId="31E47003" w14:textId="77777777" w:rsidR="00FA23AB" w:rsidRPr="00FA23AB" w:rsidRDefault="00FA23AB" w:rsidP="00FA23AB">
      <w:pPr>
        <w:rPr>
          <w:iCs/>
        </w:rPr>
      </w:pPr>
      <w:r>
        <w:rPr>
          <w:iCs/>
        </w:rPr>
        <w:t>Prometheus may define the pathway.</w:t>
      </w:r>
    </w:p>
    <w:p w14:paraId="23A9EE19" w14:textId="77777777" w:rsidR="00FA23AB" w:rsidRPr="00FA23AB" w:rsidRDefault="00FA23AB" w:rsidP="00FA23AB">
      <w:pPr>
        <w:rPr>
          <w:iCs/>
        </w:rPr>
      </w:pPr>
      <w:r>
        <w:rPr>
          <w:iCs/>
        </w:rPr>
        <w:t>Only legal instruments may create enforceable rights.</w:t>
      </w:r>
    </w:p>
    <w:p w14:paraId="491FEF60" w14:textId="77777777" w:rsidR="00F87B64" w:rsidRPr="00F87B64" w:rsidRDefault="00F87B64" w:rsidP="00F87B64">
      <w:pPr>
        <w:rPr>
          <w:b/>
          <w:bCs/>
          <w:iCs/>
        </w:rPr>
      </w:pPr>
      <w:r>
        <w:rPr>
          <w:b/>
          <w:bCs/>
          <w:iCs/>
        </w:rPr>
        <w:t>Q.1B.2 Controlling Legal Rule</w:t>
      </w:r>
    </w:p>
    <w:p w14:paraId="692F1BDA" w14:textId="77777777" w:rsidR="00F87B64" w:rsidRPr="00F87B64" w:rsidRDefault="00F87B64" w:rsidP="00F87B64">
      <w:pPr>
        <w:rPr>
          <w:iCs/>
        </w:rPr>
      </w:pPr>
      <w:r>
        <w:rPr>
          <w:iCs/>
        </w:rPr>
        <w:t>The controlling legal rule is:</w:t>
      </w:r>
    </w:p>
    <w:p w14:paraId="4F4C5C33" w14:textId="77777777" w:rsidR="00F87B64" w:rsidRPr="00F87B64" w:rsidRDefault="00F87B64" w:rsidP="00F87B64">
      <w:pPr>
        <w:rPr>
          <w:iCs/>
        </w:rPr>
      </w:pPr>
      <w:r>
        <w:rPr>
          <w:iCs/>
        </w:rPr>
        <w:t>No legal opinion, no rights claim.</w:t>
      </w:r>
    </w:p>
    <w:p w14:paraId="3F7A00D8" w14:textId="77777777" w:rsidR="00F87B64" w:rsidRPr="00F87B64" w:rsidRDefault="00F87B64" w:rsidP="00F87B64">
      <w:pPr>
        <w:rPr>
          <w:iCs/>
        </w:rPr>
      </w:pPr>
      <w:r>
        <w:rPr>
          <w:iCs/>
        </w:rPr>
        <w:t>No instrument, no investor entitlement.</w:t>
      </w:r>
    </w:p>
    <w:p w14:paraId="467F4306" w14:textId="77777777" w:rsidR="00F87B64" w:rsidRPr="00F87B64" w:rsidRDefault="00F87B64" w:rsidP="00F87B64">
      <w:pPr>
        <w:rPr>
          <w:iCs/>
        </w:rPr>
      </w:pPr>
      <w:r>
        <w:rPr>
          <w:iCs/>
        </w:rPr>
        <w:t>No wrapper, no capital-facing structure.</w:t>
      </w:r>
    </w:p>
    <w:p w14:paraId="1B3B0DE1" w14:textId="77777777" w:rsidR="00F87B64" w:rsidRPr="00F87B64" w:rsidRDefault="00F87B64" w:rsidP="00F87B64">
      <w:pPr>
        <w:rPr>
          <w:iCs/>
        </w:rPr>
      </w:pPr>
      <w:r>
        <w:rPr>
          <w:iCs/>
        </w:rPr>
        <w:t>No counsel review, no offering language.</w:t>
      </w:r>
    </w:p>
    <w:p w14:paraId="43903C44" w14:textId="77777777" w:rsidR="00F87B64" w:rsidRPr="00F87B64" w:rsidRDefault="00F87B64" w:rsidP="00F87B64">
      <w:pPr>
        <w:rPr>
          <w:iCs/>
        </w:rPr>
      </w:pPr>
      <w:r>
        <w:rPr>
          <w:iCs/>
        </w:rPr>
        <w:t>No disclosure pack, no third-party reliance.</w:t>
      </w:r>
    </w:p>
    <w:p w14:paraId="0F64DA24" w14:textId="77777777" w:rsidR="00F87B64" w:rsidRPr="00F87B64" w:rsidRDefault="00F87B64" w:rsidP="00F87B64">
      <w:pPr>
        <w:rPr>
          <w:iCs/>
        </w:rPr>
      </w:pPr>
      <w:r>
        <w:rPr>
          <w:iCs/>
        </w:rPr>
        <w:t>No jurisdictional analysis, no market-facing use.</w:t>
      </w:r>
    </w:p>
    <w:p w14:paraId="2B115DF6" w14:textId="77777777" w:rsidR="00F87B64" w:rsidRPr="00F87B64" w:rsidRDefault="00F87B64" w:rsidP="00F87B64">
      <w:pPr>
        <w:rPr>
          <w:iCs/>
        </w:rPr>
      </w:pPr>
      <w:r>
        <w:rPr>
          <w:iCs/>
        </w:rPr>
        <w:t>Disclaimers do not determine legal classification.</w:t>
      </w:r>
    </w:p>
    <w:p w14:paraId="544E79C3" w14:textId="77777777" w:rsidR="00F87B64" w:rsidRPr="00F87B64" w:rsidRDefault="00F87B64" w:rsidP="00F87B64">
      <w:pPr>
        <w:rPr>
          <w:iCs/>
        </w:rPr>
      </w:pPr>
      <w:r>
        <w:rPr>
          <w:iCs/>
        </w:rPr>
        <w:t>Governance approval does not cure securities-law risk.</w:t>
      </w:r>
    </w:p>
    <w:p w14:paraId="61A20E0C" w14:textId="77777777" w:rsidR="00F87B64" w:rsidRPr="00F87B64" w:rsidRDefault="00F87B64" w:rsidP="00F87B64">
      <w:pPr>
        <w:rPr>
          <w:iCs/>
        </w:rPr>
      </w:pPr>
      <w:r>
        <w:rPr>
          <w:iCs/>
        </w:rPr>
        <w:lastRenderedPageBreak/>
        <w:t>Token labels do not determine token classification.</w:t>
      </w:r>
    </w:p>
    <w:p w14:paraId="2101C4E4" w14:textId="77777777" w:rsidR="00F87B64" w:rsidRPr="00F87B64" w:rsidRDefault="00F87B64" w:rsidP="00F87B64">
      <w:pPr>
        <w:rPr>
          <w:iCs/>
        </w:rPr>
      </w:pPr>
      <w:r>
        <w:rPr>
          <w:iCs/>
        </w:rPr>
        <w:t>Utility language does not eliminate investment-contract analysis.</w:t>
      </w:r>
    </w:p>
    <w:p w14:paraId="5BEB3332" w14:textId="77777777" w:rsidR="00F87B64" w:rsidRPr="00F87B64" w:rsidRDefault="00F87B64" w:rsidP="00F87B64">
      <w:pPr>
        <w:rPr>
          <w:iCs/>
        </w:rPr>
      </w:pPr>
      <w:r>
        <w:rPr>
          <w:iCs/>
        </w:rPr>
        <w:t>Non-transferability does not automatically eliminate regulatory risk.</w:t>
      </w:r>
    </w:p>
    <w:p w14:paraId="6917F33B" w14:textId="77777777" w:rsidR="00F87B64" w:rsidRPr="00F87B64" w:rsidRDefault="00F87B64" w:rsidP="00F87B64">
      <w:pPr>
        <w:rPr>
          <w:iCs/>
        </w:rPr>
      </w:pPr>
      <w:r>
        <w:rPr>
          <w:iCs/>
        </w:rPr>
        <w:t>Transferability does not automatically create investor rights.</w:t>
      </w:r>
    </w:p>
    <w:p w14:paraId="56DB181E" w14:textId="77777777" w:rsidR="00F87B64" w:rsidRPr="00F87B64" w:rsidRDefault="00F87B64" w:rsidP="00F87B64">
      <w:pPr>
        <w:rPr>
          <w:iCs/>
        </w:rPr>
      </w:pPr>
      <w:r>
        <w:rPr>
          <w:iCs/>
        </w:rPr>
        <w:t>A dashboard does not create legal status.</w:t>
      </w:r>
    </w:p>
    <w:p w14:paraId="2E391024" w14:textId="77777777" w:rsidR="00F87B64" w:rsidRPr="00F87B64" w:rsidRDefault="00F87B64" w:rsidP="00F87B64">
      <w:pPr>
        <w:rPr>
          <w:iCs/>
        </w:rPr>
      </w:pPr>
      <w:r>
        <w:rPr>
          <w:iCs/>
        </w:rPr>
        <w:t>A registry entry does not create enforceability.</w:t>
      </w:r>
    </w:p>
    <w:p w14:paraId="5E2CF55D" w14:textId="77777777" w:rsidR="00F87B64" w:rsidRPr="00F87B64" w:rsidRDefault="00F87B64" w:rsidP="00F87B64">
      <w:pPr>
        <w:rPr>
          <w:iCs/>
        </w:rPr>
      </w:pPr>
      <w:r>
        <w:rPr>
          <w:iCs/>
        </w:rPr>
        <w:t>A methodology does not create an asset.</w:t>
      </w:r>
    </w:p>
    <w:p w14:paraId="7DCDEB24" w14:textId="77777777" w:rsidR="00F87B64" w:rsidRPr="00F87B64" w:rsidRDefault="00F87B64" w:rsidP="00F87B64">
      <w:pPr>
        <w:rPr>
          <w:iCs/>
        </w:rPr>
      </w:pPr>
      <w:r>
        <w:rPr>
          <w:iCs/>
        </w:rPr>
        <w:t>Legal classification must be based on facts, rights, obligations, marketing, economic reality, transferability, reliance, counterparties, jurisdiction and intended use.</w:t>
      </w:r>
    </w:p>
    <w:p w14:paraId="5FC2B5AB" w14:textId="77777777" w:rsidR="00F87B64" w:rsidRPr="00F87B64" w:rsidRDefault="00F87B64" w:rsidP="00F87B64">
      <w:pPr>
        <w:rPr>
          <w:b/>
          <w:bCs/>
          <w:iCs/>
        </w:rPr>
      </w:pPr>
      <w:r>
        <w:rPr>
          <w:b/>
          <w:bCs/>
          <w:iCs/>
        </w:rPr>
        <w:t>Q.1B.3 Legal Opinion Package Contents</w:t>
      </w:r>
    </w:p>
    <w:p w14:paraId="4BC0490C" w14:textId="77777777" w:rsidR="00F87B64" w:rsidRPr="00F87B64" w:rsidRDefault="00F87B64" w:rsidP="00F87B64">
      <w:pPr>
        <w:rPr>
          <w:iCs/>
        </w:rPr>
      </w:pPr>
      <w:r>
        <w:rPr>
          <w:iCs/>
        </w:rPr>
        <w:t>Any capital-facing, investor-facing, token-facing, instrument-facing, revenue-facing, land-rights-facing or market-facing implementation of PRU, RAP, TRBK, HoloFuel, digital representations or bundled rights shall require a Legal Opinion Package.</w:t>
      </w:r>
    </w:p>
    <w:p w14:paraId="2ABF28BA" w14:textId="77777777" w:rsidR="00F87B64" w:rsidRPr="00F87B64" w:rsidRDefault="00F87B64" w:rsidP="00F87B64">
      <w:pPr>
        <w:rPr>
          <w:iCs/>
        </w:rPr>
      </w:pPr>
      <w:r>
        <w:rPr>
          <w:iCs/>
        </w:rPr>
        <w:t>The Legal Opinion Package shall include:</w:t>
      </w:r>
    </w:p>
    <w:p w14:paraId="028A3979" w14:textId="77777777" w:rsidR="00F87B64" w:rsidRPr="00F87B64" w:rsidRDefault="00F87B64">
      <w:pPr>
        <w:numPr>
          <w:ilvl w:val="0"/>
          <w:numId w:val="118"/>
        </w:numPr>
        <w:tabs>
          <w:tab w:val="clear" w:pos="360"/>
          <w:tab w:val="num" w:pos="720"/>
        </w:tabs>
        <w:rPr>
          <w:iCs/>
          <w:lang w:val="it-IT"/>
        </w:rPr>
      </w:pPr>
      <w:r>
        <w:rPr>
          <w:iCs/>
          <w:lang w:val="it-IT"/>
        </w:rPr>
        <w:t>PRU legal-characterisation memo;</w:t>
      </w:r>
    </w:p>
    <w:p w14:paraId="0BCB7887" w14:textId="77777777" w:rsidR="00F87B64" w:rsidRPr="00F87B64" w:rsidRDefault="00F87B64">
      <w:pPr>
        <w:numPr>
          <w:ilvl w:val="0"/>
          <w:numId w:val="118"/>
        </w:numPr>
        <w:tabs>
          <w:tab w:val="clear" w:pos="360"/>
          <w:tab w:val="num" w:pos="720"/>
        </w:tabs>
        <w:rPr>
          <w:iCs/>
          <w:lang w:val="it-IT"/>
        </w:rPr>
      </w:pPr>
      <w:r>
        <w:rPr>
          <w:iCs/>
          <w:lang w:val="it-IT"/>
        </w:rPr>
        <w:t>RAP structure memo;</w:t>
      </w:r>
    </w:p>
    <w:p w14:paraId="17DB94E9" w14:textId="77777777" w:rsidR="00F87B64" w:rsidRPr="00F87B64" w:rsidRDefault="00F87B64">
      <w:pPr>
        <w:numPr>
          <w:ilvl w:val="0"/>
          <w:numId w:val="118"/>
        </w:numPr>
        <w:tabs>
          <w:tab w:val="clear" w:pos="360"/>
          <w:tab w:val="num" w:pos="720"/>
        </w:tabs>
        <w:rPr>
          <w:iCs/>
        </w:rPr>
      </w:pPr>
      <w:r>
        <w:rPr>
          <w:iCs/>
        </w:rPr>
        <w:t>TRBK governance and participation memo;</w:t>
      </w:r>
    </w:p>
    <w:p w14:paraId="5DEC6C26" w14:textId="77777777" w:rsidR="00F87B64" w:rsidRPr="00F87B64" w:rsidRDefault="00F87B64">
      <w:pPr>
        <w:numPr>
          <w:ilvl w:val="0"/>
          <w:numId w:val="118"/>
        </w:numPr>
        <w:tabs>
          <w:tab w:val="clear" w:pos="360"/>
          <w:tab w:val="num" w:pos="720"/>
        </w:tabs>
        <w:rPr>
          <w:iCs/>
          <w:lang w:val="it-IT"/>
        </w:rPr>
      </w:pPr>
      <w:r>
        <w:rPr>
          <w:iCs/>
          <w:lang w:val="it-IT"/>
        </w:rPr>
        <w:t>HoloFuel operational-boundary memo;</w:t>
      </w:r>
    </w:p>
    <w:p w14:paraId="51FDE3A1" w14:textId="77777777" w:rsidR="00F87B64" w:rsidRPr="00F87B64" w:rsidRDefault="00F87B64">
      <w:pPr>
        <w:numPr>
          <w:ilvl w:val="0"/>
          <w:numId w:val="118"/>
        </w:numPr>
        <w:tabs>
          <w:tab w:val="clear" w:pos="360"/>
          <w:tab w:val="num" w:pos="720"/>
        </w:tabs>
        <w:rPr>
          <w:iCs/>
        </w:rPr>
      </w:pPr>
      <w:r>
        <w:rPr>
          <w:iCs/>
        </w:rPr>
        <w:t>token classification memo where applicable;</w:t>
      </w:r>
    </w:p>
    <w:p w14:paraId="1412765A" w14:textId="77777777" w:rsidR="00F87B64" w:rsidRPr="00F87B64" w:rsidRDefault="00F87B64">
      <w:pPr>
        <w:numPr>
          <w:ilvl w:val="0"/>
          <w:numId w:val="118"/>
        </w:numPr>
        <w:tabs>
          <w:tab w:val="clear" w:pos="360"/>
          <w:tab w:val="num" w:pos="720"/>
        </w:tabs>
        <w:rPr>
          <w:iCs/>
          <w:lang w:val="it-IT"/>
        </w:rPr>
      </w:pPr>
      <w:r>
        <w:rPr>
          <w:iCs/>
          <w:lang w:val="it-IT"/>
        </w:rPr>
        <w:t>securities-law classification;</w:t>
      </w:r>
    </w:p>
    <w:p w14:paraId="23530C86" w14:textId="77777777" w:rsidR="00F87B64" w:rsidRPr="00F87B64" w:rsidRDefault="00F87B64">
      <w:pPr>
        <w:numPr>
          <w:ilvl w:val="0"/>
          <w:numId w:val="118"/>
        </w:numPr>
        <w:tabs>
          <w:tab w:val="clear" w:pos="360"/>
          <w:tab w:val="num" w:pos="720"/>
        </w:tabs>
        <w:rPr>
          <w:iCs/>
        </w:rPr>
      </w:pPr>
      <w:r>
        <w:rPr>
          <w:iCs/>
        </w:rPr>
        <w:t>MiCA/MiFID-style analysis where applicable;</w:t>
      </w:r>
    </w:p>
    <w:p w14:paraId="44144280" w14:textId="77777777" w:rsidR="00F87B64" w:rsidRPr="00F87B64" w:rsidRDefault="00F87B64">
      <w:pPr>
        <w:numPr>
          <w:ilvl w:val="0"/>
          <w:numId w:val="118"/>
        </w:numPr>
        <w:tabs>
          <w:tab w:val="clear" w:pos="360"/>
          <w:tab w:val="num" w:pos="720"/>
        </w:tabs>
        <w:rPr>
          <w:iCs/>
        </w:rPr>
      </w:pPr>
      <w:r>
        <w:rPr>
          <w:iCs/>
        </w:rPr>
        <w:t>Howey-style analysis where applicable;</w:t>
      </w:r>
    </w:p>
    <w:p w14:paraId="58480FD3" w14:textId="77777777" w:rsidR="00F87B64" w:rsidRPr="00F87B64" w:rsidRDefault="00F87B64">
      <w:pPr>
        <w:numPr>
          <w:ilvl w:val="0"/>
          <w:numId w:val="118"/>
        </w:numPr>
        <w:tabs>
          <w:tab w:val="clear" w:pos="360"/>
          <w:tab w:val="num" w:pos="720"/>
        </w:tabs>
        <w:rPr>
          <w:iCs/>
          <w:lang w:val="it-IT"/>
        </w:rPr>
      </w:pPr>
      <w:r>
        <w:rPr>
          <w:iCs/>
          <w:lang w:val="it-IT"/>
        </w:rPr>
        <w:t>local securities-law analysis;</w:t>
      </w:r>
    </w:p>
    <w:p w14:paraId="5F93FDFF" w14:textId="77777777" w:rsidR="00F87B64" w:rsidRPr="00F87B64" w:rsidRDefault="00F87B64">
      <w:pPr>
        <w:numPr>
          <w:ilvl w:val="0"/>
          <w:numId w:val="118"/>
        </w:numPr>
        <w:tabs>
          <w:tab w:val="clear" w:pos="360"/>
          <w:tab w:val="num" w:pos="720"/>
        </w:tabs>
        <w:rPr>
          <w:iCs/>
          <w:lang w:val="it-IT"/>
        </w:rPr>
      </w:pPr>
      <w:r>
        <w:rPr>
          <w:iCs/>
          <w:lang w:val="it-IT"/>
        </w:rPr>
        <w:lastRenderedPageBreak/>
        <w:t>tax treatment memo;</w:t>
      </w:r>
    </w:p>
    <w:p w14:paraId="4B841280" w14:textId="77777777" w:rsidR="00F87B64" w:rsidRPr="00F87B64" w:rsidRDefault="00F87B64">
      <w:pPr>
        <w:numPr>
          <w:ilvl w:val="0"/>
          <w:numId w:val="118"/>
        </w:numPr>
        <w:tabs>
          <w:tab w:val="clear" w:pos="360"/>
          <w:tab w:val="num" w:pos="720"/>
        </w:tabs>
        <w:rPr>
          <w:iCs/>
        </w:rPr>
      </w:pPr>
      <w:r>
        <w:rPr>
          <w:iCs/>
        </w:rPr>
        <w:t>AML/KYC and sanctions screening memo where applicable;</w:t>
      </w:r>
    </w:p>
    <w:p w14:paraId="24C6A3CD" w14:textId="77777777" w:rsidR="00F87B64" w:rsidRPr="00F87B64" w:rsidRDefault="00F87B64">
      <w:pPr>
        <w:numPr>
          <w:ilvl w:val="0"/>
          <w:numId w:val="118"/>
        </w:numPr>
        <w:tabs>
          <w:tab w:val="clear" w:pos="360"/>
          <w:tab w:val="num" w:pos="720"/>
        </w:tabs>
        <w:rPr>
          <w:iCs/>
          <w:lang w:val="it-IT"/>
        </w:rPr>
      </w:pPr>
      <w:r>
        <w:rPr>
          <w:iCs/>
          <w:lang w:val="it-IT"/>
        </w:rPr>
        <w:t>investor-rights mapping;</w:t>
      </w:r>
    </w:p>
    <w:p w14:paraId="7386A724" w14:textId="77777777" w:rsidR="00F87B64" w:rsidRPr="00F87B64" w:rsidRDefault="00F87B64">
      <w:pPr>
        <w:numPr>
          <w:ilvl w:val="0"/>
          <w:numId w:val="118"/>
        </w:numPr>
        <w:tabs>
          <w:tab w:val="clear" w:pos="360"/>
          <w:tab w:val="num" w:pos="720"/>
        </w:tabs>
        <w:rPr>
          <w:iCs/>
          <w:lang w:val="it-IT"/>
        </w:rPr>
      </w:pPr>
      <w:r>
        <w:rPr>
          <w:iCs/>
          <w:lang w:val="it-IT"/>
        </w:rPr>
        <w:t>land-rights mapping;</w:t>
      </w:r>
    </w:p>
    <w:p w14:paraId="0FC70EB6" w14:textId="77777777" w:rsidR="00F87B64" w:rsidRPr="00F87B64" w:rsidRDefault="00F87B64">
      <w:pPr>
        <w:numPr>
          <w:ilvl w:val="0"/>
          <w:numId w:val="118"/>
        </w:numPr>
        <w:tabs>
          <w:tab w:val="clear" w:pos="360"/>
          <w:tab w:val="num" w:pos="720"/>
        </w:tabs>
        <w:rPr>
          <w:iCs/>
          <w:lang w:val="it-IT"/>
        </w:rPr>
      </w:pPr>
      <w:r>
        <w:rPr>
          <w:iCs/>
          <w:lang w:val="it-IT"/>
        </w:rPr>
        <w:t>revenue-rights mapping;</w:t>
      </w:r>
    </w:p>
    <w:p w14:paraId="628C0EB1" w14:textId="77777777" w:rsidR="00F87B64" w:rsidRPr="00F87B64" w:rsidRDefault="00F87B64">
      <w:pPr>
        <w:numPr>
          <w:ilvl w:val="0"/>
          <w:numId w:val="118"/>
        </w:numPr>
        <w:tabs>
          <w:tab w:val="clear" w:pos="360"/>
          <w:tab w:val="num" w:pos="720"/>
        </w:tabs>
        <w:rPr>
          <w:iCs/>
          <w:lang w:val="it-IT"/>
        </w:rPr>
      </w:pPr>
      <w:r>
        <w:rPr>
          <w:iCs/>
          <w:lang w:val="it-IT"/>
        </w:rPr>
        <w:t>governance-rights mapping;</w:t>
      </w:r>
    </w:p>
    <w:p w14:paraId="321C8D72" w14:textId="77777777" w:rsidR="00F87B64" w:rsidRPr="00F87B64" w:rsidRDefault="00F87B64">
      <w:pPr>
        <w:numPr>
          <w:ilvl w:val="0"/>
          <w:numId w:val="118"/>
        </w:numPr>
        <w:tabs>
          <w:tab w:val="clear" w:pos="360"/>
          <w:tab w:val="num" w:pos="720"/>
        </w:tabs>
        <w:rPr>
          <w:iCs/>
          <w:lang w:val="it-IT"/>
        </w:rPr>
      </w:pPr>
      <w:r>
        <w:rPr>
          <w:iCs/>
          <w:lang w:val="it-IT"/>
        </w:rPr>
        <w:t>access-rights mapping;</w:t>
      </w:r>
    </w:p>
    <w:p w14:paraId="0C6B0C88" w14:textId="77777777" w:rsidR="00F87B64" w:rsidRPr="00F87B64" w:rsidRDefault="00F87B64">
      <w:pPr>
        <w:numPr>
          <w:ilvl w:val="0"/>
          <w:numId w:val="118"/>
        </w:numPr>
        <w:tabs>
          <w:tab w:val="clear" w:pos="360"/>
          <w:tab w:val="num" w:pos="720"/>
        </w:tabs>
        <w:rPr>
          <w:iCs/>
          <w:lang w:val="it-IT"/>
        </w:rPr>
      </w:pPr>
      <w:r>
        <w:rPr>
          <w:iCs/>
          <w:lang w:val="it-IT"/>
        </w:rPr>
        <w:t>custody and settlement analysis;</w:t>
      </w:r>
    </w:p>
    <w:p w14:paraId="01CC8724" w14:textId="77777777" w:rsidR="00F87B64" w:rsidRPr="00F87B64" w:rsidRDefault="00F87B64">
      <w:pPr>
        <w:numPr>
          <w:ilvl w:val="0"/>
          <w:numId w:val="118"/>
        </w:numPr>
        <w:tabs>
          <w:tab w:val="clear" w:pos="360"/>
          <w:tab w:val="num" w:pos="720"/>
        </w:tabs>
        <w:rPr>
          <w:iCs/>
        </w:rPr>
      </w:pPr>
      <w:r>
        <w:rPr>
          <w:iCs/>
        </w:rPr>
        <w:t>data protection and privacy review;</w:t>
      </w:r>
    </w:p>
    <w:p w14:paraId="1E69195E" w14:textId="77777777" w:rsidR="00F87B64" w:rsidRPr="00F87B64" w:rsidRDefault="00F87B64">
      <w:pPr>
        <w:numPr>
          <w:ilvl w:val="0"/>
          <w:numId w:val="118"/>
        </w:numPr>
        <w:tabs>
          <w:tab w:val="clear" w:pos="360"/>
          <w:tab w:val="num" w:pos="720"/>
        </w:tabs>
        <w:rPr>
          <w:iCs/>
          <w:lang w:val="it-IT"/>
        </w:rPr>
      </w:pPr>
      <w:r>
        <w:rPr>
          <w:iCs/>
          <w:lang w:val="it-IT"/>
        </w:rPr>
        <w:t>cross-border enforceability analysis;</w:t>
      </w:r>
    </w:p>
    <w:p w14:paraId="40FEE1D9" w14:textId="77777777" w:rsidR="00F87B64" w:rsidRPr="00F87B64" w:rsidRDefault="00F87B64">
      <w:pPr>
        <w:numPr>
          <w:ilvl w:val="0"/>
          <w:numId w:val="118"/>
        </w:numPr>
        <w:tabs>
          <w:tab w:val="clear" w:pos="360"/>
          <w:tab w:val="num" w:pos="720"/>
        </w:tabs>
        <w:rPr>
          <w:iCs/>
        </w:rPr>
      </w:pPr>
      <w:r>
        <w:rPr>
          <w:iCs/>
        </w:rPr>
        <w:t>bankruptcy-remoteness analysis where applicable;</w:t>
      </w:r>
    </w:p>
    <w:p w14:paraId="0D2B233E" w14:textId="77777777" w:rsidR="00F87B64" w:rsidRPr="00F87B64" w:rsidRDefault="00F87B64">
      <w:pPr>
        <w:numPr>
          <w:ilvl w:val="0"/>
          <w:numId w:val="118"/>
        </w:numPr>
        <w:tabs>
          <w:tab w:val="clear" w:pos="360"/>
          <w:tab w:val="num" w:pos="720"/>
        </w:tabs>
        <w:rPr>
          <w:iCs/>
        </w:rPr>
      </w:pPr>
      <w:r>
        <w:rPr>
          <w:iCs/>
        </w:rPr>
        <w:t>disclosure and risk-factor pack;</w:t>
      </w:r>
    </w:p>
    <w:p w14:paraId="4AF3BA18" w14:textId="77777777" w:rsidR="00F87B64" w:rsidRPr="00F87B64" w:rsidRDefault="00F87B64">
      <w:pPr>
        <w:numPr>
          <w:ilvl w:val="0"/>
          <w:numId w:val="118"/>
        </w:numPr>
        <w:tabs>
          <w:tab w:val="clear" w:pos="360"/>
          <w:tab w:val="num" w:pos="720"/>
        </w:tabs>
        <w:rPr>
          <w:iCs/>
          <w:lang w:val="it-IT"/>
        </w:rPr>
      </w:pPr>
      <w:r>
        <w:rPr>
          <w:iCs/>
          <w:lang w:val="it-IT"/>
        </w:rPr>
        <w:t>marketing-language restriction memo;</w:t>
      </w:r>
    </w:p>
    <w:p w14:paraId="033709E2" w14:textId="77777777" w:rsidR="00F87B64" w:rsidRPr="00F87B64" w:rsidRDefault="00F87B64">
      <w:pPr>
        <w:numPr>
          <w:ilvl w:val="0"/>
          <w:numId w:val="118"/>
        </w:numPr>
        <w:tabs>
          <w:tab w:val="clear" w:pos="360"/>
          <w:tab w:val="num" w:pos="720"/>
        </w:tabs>
        <w:rPr>
          <w:iCs/>
          <w:lang w:val="it-IT"/>
        </w:rPr>
      </w:pPr>
      <w:r>
        <w:rPr>
          <w:iCs/>
          <w:lang w:val="it-IT"/>
        </w:rPr>
        <w:t>counsel sign-off;</w:t>
      </w:r>
    </w:p>
    <w:p w14:paraId="7182CA70" w14:textId="77777777" w:rsidR="00F87B64" w:rsidRPr="00F87B64" w:rsidRDefault="00F87B64">
      <w:pPr>
        <w:numPr>
          <w:ilvl w:val="0"/>
          <w:numId w:val="118"/>
        </w:numPr>
        <w:tabs>
          <w:tab w:val="clear" w:pos="360"/>
          <w:tab w:val="num" w:pos="720"/>
        </w:tabs>
        <w:rPr>
          <w:iCs/>
          <w:lang w:val="it-IT"/>
        </w:rPr>
      </w:pPr>
      <w:r>
        <w:rPr>
          <w:iCs/>
          <w:lang w:val="it-IT"/>
        </w:rPr>
        <w:t>governance approval;</w:t>
      </w:r>
    </w:p>
    <w:p w14:paraId="419D1264" w14:textId="77777777" w:rsidR="00F87B64" w:rsidRPr="00F87B64" w:rsidRDefault="00F87B64">
      <w:pPr>
        <w:numPr>
          <w:ilvl w:val="0"/>
          <w:numId w:val="118"/>
        </w:numPr>
        <w:tabs>
          <w:tab w:val="clear" w:pos="360"/>
          <w:tab w:val="num" w:pos="720"/>
        </w:tabs>
        <w:rPr>
          <w:iCs/>
          <w:lang w:val="it-IT"/>
        </w:rPr>
      </w:pPr>
      <w:r>
        <w:rPr>
          <w:iCs/>
          <w:lang w:val="it-IT"/>
        </w:rPr>
        <w:t>Claims Register update.</w:t>
      </w:r>
    </w:p>
    <w:p w14:paraId="41D75FDE" w14:textId="77777777" w:rsidR="00F87B64" w:rsidRPr="00F87B64" w:rsidRDefault="00F87B64" w:rsidP="00F87B64">
      <w:pPr>
        <w:rPr>
          <w:iCs/>
        </w:rPr>
      </w:pPr>
      <w:r>
        <w:rPr>
          <w:iCs/>
        </w:rPr>
        <w:t>A legal opinion may be conditional.</w:t>
      </w:r>
    </w:p>
    <w:p w14:paraId="7E85A3CF" w14:textId="77777777" w:rsidR="00F87B64" w:rsidRPr="00F87B64" w:rsidRDefault="00F87B64" w:rsidP="00F87B64">
      <w:pPr>
        <w:rPr>
          <w:iCs/>
        </w:rPr>
      </w:pPr>
      <w:r>
        <w:rPr>
          <w:iCs/>
        </w:rPr>
        <w:t>A conditional legal opinion must disclose assumptions, excluded jurisdictions, unresolved facts, pending regulatory issues, missing instruments and prohibited language.</w:t>
      </w:r>
    </w:p>
    <w:p w14:paraId="67EA2612" w14:textId="77777777" w:rsidR="00F87B64" w:rsidRPr="00F87B64" w:rsidRDefault="00F87B64" w:rsidP="00F87B64">
      <w:pPr>
        <w:rPr>
          <w:b/>
          <w:bCs/>
          <w:iCs/>
        </w:rPr>
      </w:pPr>
      <w:r>
        <w:rPr>
          <w:b/>
          <w:bCs/>
          <w:iCs/>
        </w:rPr>
        <w:t>Q.1B.4 Rights-Mapping Requirement</w:t>
      </w:r>
    </w:p>
    <w:p w14:paraId="1CC373B5" w14:textId="77777777" w:rsidR="00F87B64" w:rsidRPr="00F87B64" w:rsidRDefault="00F87B64" w:rsidP="00F87B64">
      <w:pPr>
        <w:rPr>
          <w:iCs/>
        </w:rPr>
      </w:pPr>
      <w:r>
        <w:rPr>
          <w:iCs/>
        </w:rPr>
        <w:t>Each Prometheus pathway must be mapped before external use.</w:t>
      </w:r>
    </w:p>
    <w:p w14:paraId="113AA133" w14:textId="77777777" w:rsidR="00F87B64" w:rsidRDefault="00F87B64" w:rsidP="00F87B64">
      <w:pPr>
        <w:rPr>
          <w:iCs/>
        </w:rPr>
      </w:pPr>
      <w:r>
        <w:rPr>
          <w:iCs/>
        </w:rPr>
        <w:t xml:space="preserve">The rights map shall distinguish: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57"/>
        <w:gridCol w:w="4230"/>
        <w:gridCol w:w="3456"/>
      </w:tblGrid>
      <w:tr w:rsidR="00F87B64" w:rsidRPr="00623AB8" w14:paraId="1A88332F" w14:textId="77777777" w:rsidTr="00F87B64">
        <w:trPr>
          <w:cantSplit/>
          <w:tblCellSpacing w:w="15" w:type="dxa"/>
        </w:trPr>
        <w:tc>
          <w:tcPr>
            <w:tcW w:w="0" w:type="auto"/>
            <w:vAlign w:val="center"/>
            <w:hideMark/>
          </w:tcPr>
          <w:p w14:paraId="1146EF15" w14:textId="77777777" w:rsidR="00F87B64" w:rsidRPr="00623AB8" w:rsidRDefault="00F87B64" w:rsidP="00F87B64">
            <w:pPr>
              <w:rPr>
                <w:b/>
                <w:bCs/>
                <w:iCs/>
                <w:sz w:val="17"/>
                <w:szCs w:val="17"/>
                <w:lang w:val="it-IT"/>
              </w:rPr>
            </w:pPr>
            <w:r>
              <w:rPr>
                <w:b/>
                <w:bCs/>
                <w:iCs/>
                <w:sz w:val="17"/>
                <w:szCs w:val="17"/>
                <w:lang w:val="it-IT"/>
              </w:rPr>
              <w:lastRenderedPageBreak/>
              <w:t>Layer</w:t>
            </w:r>
          </w:p>
        </w:tc>
        <w:tc>
          <w:tcPr>
            <w:tcW w:w="0" w:type="auto"/>
            <w:vAlign w:val="center"/>
            <w:hideMark/>
          </w:tcPr>
          <w:p w14:paraId="694EAC07" w14:textId="77777777" w:rsidR="00F87B64" w:rsidRPr="00623AB8" w:rsidRDefault="00F87B64" w:rsidP="00F87B64">
            <w:pPr>
              <w:rPr>
                <w:b/>
                <w:bCs/>
                <w:iCs/>
                <w:sz w:val="17"/>
                <w:szCs w:val="17"/>
                <w:lang w:val="it-IT"/>
              </w:rPr>
            </w:pPr>
            <w:r>
              <w:rPr>
                <w:b/>
                <w:bCs/>
                <w:iCs/>
                <w:sz w:val="17"/>
                <w:szCs w:val="17"/>
                <w:lang w:val="it-IT"/>
              </w:rPr>
              <w:t>Possible meaning</w:t>
            </w:r>
          </w:p>
        </w:tc>
        <w:tc>
          <w:tcPr>
            <w:tcW w:w="0" w:type="auto"/>
            <w:vAlign w:val="center"/>
            <w:hideMark/>
          </w:tcPr>
          <w:p w14:paraId="0A2A799D" w14:textId="77777777" w:rsidR="00F87B64" w:rsidRPr="00623AB8" w:rsidRDefault="00F87B64" w:rsidP="00F87B64">
            <w:pPr>
              <w:rPr>
                <w:b/>
                <w:bCs/>
                <w:iCs/>
                <w:sz w:val="17"/>
                <w:szCs w:val="17"/>
                <w:lang w:val="it-IT"/>
              </w:rPr>
            </w:pPr>
            <w:r>
              <w:rPr>
                <w:b/>
                <w:bCs/>
                <w:iCs/>
                <w:sz w:val="17"/>
                <w:szCs w:val="17"/>
                <w:lang w:val="it-IT"/>
              </w:rPr>
              <w:t>Required legal treatment</w:t>
            </w:r>
          </w:p>
        </w:tc>
      </w:tr>
      <w:tr w:rsidR="00F87B64" w:rsidRPr="00623AB8" w14:paraId="534FC678" w14:textId="77777777" w:rsidTr="00F87B64">
        <w:trPr>
          <w:cantSplit/>
          <w:tblCellSpacing w:w="15" w:type="dxa"/>
        </w:trPr>
        <w:tc>
          <w:tcPr>
            <w:tcW w:w="0" w:type="auto"/>
            <w:vAlign w:val="center"/>
            <w:hideMark/>
          </w:tcPr>
          <w:p w14:paraId="76205FEC" w14:textId="77777777" w:rsidR="00F87B64" w:rsidRPr="00623AB8" w:rsidRDefault="00F87B64" w:rsidP="00F87B64">
            <w:pPr>
              <w:rPr>
                <w:iCs/>
                <w:sz w:val="17"/>
                <w:szCs w:val="17"/>
                <w:lang w:val="it-IT"/>
              </w:rPr>
            </w:pPr>
            <w:r>
              <w:rPr>
                <w:iCs/>
                <w:sz w:val="17"/>
                <w:szCs w:val="17"/>
                <w:lang w:val="it-IT"/>
              </w:rPr>
              <w:t>PRU</w:t>
            </w:r>
          </w:p>
        </w:tc>
        <w:tc>
          <w:tcPr>
            <w:tcW w:w="0" w:type="auto"/>
            <w:vAlign w:val="center"/>
            <w:hideMark/>
          </w:tcPr>
          <w:p w14:paraId="530CD65F" w14:textId="77777777" w:rsidR="00F87B64" w:rsidRPr="00623AB8" w:rsidRDefault="00F87B64" w:rsidP="00F87B64">
            <w:pPr>
              <w:rPr>
                <w:iCs/>
                <w:sz w:val="17"/>
                <w:szCs w:val="17"/>
              </w:rPr>
            </w:pPr>
            <w:r>
              <w:rPr>
                <w:iCs/>
                <w:sz w:val="17"/>
                <w:szCs w:val="17"/>
              </w:rPr>
              <w:t>Analytical representation of verified regenerative performance</w:t>
            </w:r>
          </w:p>
        </w:tc>
        <w:tc>
          <w:tcPr>
            <w:tcW w:w="0" w:type="auto"/>
            <w:vAlign w:val="center"/>
            <w:hideMark/>
          </w:tcPr>
          <w:p w14:paraId="2E88DB3F" w14:textId="77777777" w:rsidR="00F87B64" w:rsidRPr="00623AB8" w:rsidRDefault="00F87B64" w:rsidP="00F87B64">
            <w:pPr>
              <w:rPr>
                <w:iCs/>
                <w:sz w:val="17"/>
                <w:szCs w:val="17"/>
              </w:rPr>
            </w:pPr>
            <w:r>
              <w:rPr>
                <w:iCs/>
                <w:sz w:val="17"/>
                <w:szCs w:val="17"/>
              </w:rPr>
              <w:t>No rights unless legally instrumented</w:t>
            </w:r>
          </w:p>
        </w:tc>
      </w:tr>
      <w:tr w:rsidR="00F87B64" w:rsidRPr="00623AB8" w14:paraId="21E6AFB8" w14:textId="77777777" w:rsidTr="00F87B64">
        <w:trPr>
          <w:cantSplit/>
          <w:tblCellSpacing w:w="15" w:type="dxa"/>
        </w:trPr>
        <w:tc>
          <w:tcPr>
            <w:tcW w:w="0" w:type="auto"/>
            <w:vAlign w:val="center"/>
            <w:hideMark/>
          </w:tcPr>
          <w:p w14:paraId="367DC77B" w14:textId="77777777" w:rsidR="00F87B64" w:rsidRPr="00623AB8" w:rsidRDefault="00F87B64" w:rsidP="00F87B64">
            <w:pPr>
              <w:rPr>
                <w:iCs/>
                <w:sz w:val="17"/>
                <w:szCs w:val="17"/>
                <w:lang w:val="it-IT"/>
              </w:rPr>
            </w:pPr>
            <w:r>
              <w:rPr>
                <w:iCs/>
                <w:sz w:val="17"/>
                <w:szCs w:val="17"/>
                <w:lang w:val="it-IT"/>
              </w:rPr>
              <w:t>PRU reference</w:t>
            </w:r>
          </w:p>
        </w:tc>
        <w:tc>
          <w:tcPr>
            <w:tcW w:w="0" w:type="auto"/>
            <w:vAlign w:val="center"/>
            <w:hideMark/>
          </w:tcPr>
          <w:p w14:paraId="125A8404" w14:textId="77777777" w:rsidR="00F87B64" w:rsidRPr="00623AB8" w:rsidRDefault="00F87B64" w:rsidP="00F87B64">
            <w:pPr>
              <w:rPr>
                <w:iCs/>
                <w:sz w:val="17"/>
                <w:szCs w:val="17"/>
              </w:rPr>
            </w:pPr>
            <w:r>
              <w:rPr>
                <w:iCs/>
                <w:sz w:val="17"/>
                <w:szCs w:val="17"/>
              </w:rPr>
              <w:t>Methodological or data-room reference</w:t>
            </w:r>
          </w:p>
        </w:tc>
        <w:tc>
          <w:tcPr>
            <w:tcW w:w="0" w:type="auto"/>
            <w:vAlign w:val="center"/>
            <w:hideMark/>
          </w:tcPr>
          <w:p w14:paraId="3587481F" w14:textId="77777777" w:rsidR="00F87B64" w:rsidRPr="00623AB8" w:rsidRDefault="00F87B64" w:rsidP="00F87B64">
            <w:pPr>
              <w:rPr>
                <w:iCs/>
                <w:sz w:val="17"/>
                <w:szCs w:val="17"/>
              </w:rPr>
            </w:pPr>
            <w:r>
              <w:rPr>
                <w:iCs/>
                <w:sz w:val="17"/>
                <w:szCs w:val="17"/>
              </w:rPr>
              <w:t>Non-investment unless legally structured</w:t>
            </w:r>
          </w:p>
        </w:tc>
      </w:tr>
      <w:tr w:rsidR="00F87B64" w:rsidRPr="00623AB8" w14:paraId="755EF06E" w14:textId="77777777" w:rsidTr="00F87B64">
        <w:trPr>
          <w:cantSplit/>
          <w:tblCellSpacing w:w="15" w:type="dxa"/>
        </w:trPr>
        <w:tc>
          <w:tcPr>
            <w:tcW w:w="0" w:type="auto"/>
            <w:vAlign w:val="center"/>
            <w:hideMark/>
          </w:tcPr>
          <w:p w14:paraId="29EFF33F" w14:textId="77777777" w:rsidR="00F87B64" w:rsidRPr="00623AB8" w:rsidRDefault="00F87B64" w:rsidP="00F87B64">
            <w:pPr>
              <w:rPr>
                <w:iCs/>
                <w:sz w:val="17"/>
                <w:szCs w:val="17"/>
                <w:lang w:val="it-IT"/>
              </w:rPr>
            </w:pPr>
            <w:r>
              <w:rPr>
                <w:iCs/>
                <w:sz w:val="17"/>
                <w:szCs w:val="17"/>
                <w:lang w:val="it-IT"/>
              </w:rPr>
              <w:t>RAP</w:t>
            </w:r>
          </w:p>
        </w:tc>
        <w:tc>
          <w:tcPr>
            <w:tcW w:w="0" w:type="auto"/>
            <w:vAlign w:val="center"/>
            <w:hideMark/>
          </w:tcPr>
          <w:p w14:paraId="755383B6" w14:textId="77777777" w:rsidR="00F87B64" w:rsidRPr="00623AB8" w:rsidRDefault="00F87B64" w:rsidP="00F87B64">
            <w:pPr>
              <w:rPr>
                <w:iCs/>
                <w:sz w:val="17"/>
                <w:szCs w:val="17"/>
              </w:rPr>
            </w:pPr>
            <w:r>
              <w:rPr>
                <w:iCs/>
                <w:sz w:val="17"/>
                <w:szCs w:val="17"/>
              </w:rPr>
              <w:t>Portfolio-readable aggregation of verified PRU logic</w:t>
            </w:r>
          </w:p>
        </w:tc>
        <w:tc>
          <w:tcPr>
            <w:tcW w:w="0" w:type="auto"/>
            <w:vAlign w:val="center"/>
            <w:hideMark/>
          </w:tcPr>
          <w:p w14:paraId="1FF0D66E" w14:textId="77777777" w:rsidR="00F87B64" w:rsidRPr="00623AB8" w:rsidRDefault="00F87B64" w:rsidP="00F87B64">
            <w:pPr>
              <w:rPr>
                <w:iCs/>
                <w:sz w:val="17"/>
                <w:szCs w:val="17"/>
              </w:rPr>
            </w:pPr>
            <w:r>
              <w:rPr>
                <w:iCs/>
                <w:sz w:val="17"/>
                <w:szCs w:val="17"/>
              </w:rPr>
              <w:t>No liquidity or investor exposure without wrapper</w:t>
            </w:r>
          </w:p>
        </w:tc>
      </w:tr>
      <w:tr w:rsidR="00F87B64" w:rsidRPr="00623AB8" w14:paraId="700AB1AD" w14:textId="77777777" w:rsidTr="00F87B64">
        <w:trPr>
          <w:cantSplit/>
          <w:tblCellSpacing w:w="15" w:type="dxa"/>
        </w:trPr>
        <w:tc>
          <w:tcPr>
            <w:tcW w:w="0" w:type="auto"/>
            <w:vAlign w:val="center"/>
            <w:hideMark/>
          </w:tcPr>
          <w:p w14:paraId="563AAE2F" w14:textId="77777777" w:rsidR="00F87B64" w:rsidRPr="00623AB8" w:rsidRDefault="00F87B64" w:rsidP="00F87B64">
            <w:pPr>
              <w:rPr>
                <w:iCs/>
                <w:sz w:val="17"/>
                <w:szCs w:val="17"/>
                <w:lang w:val="it-IT"/>
              </w:rPr>
            </w:pPr>
            <w:r>
              <w:rPr>
                <w:iCs/>
                <w:sz w:val="17"/>
                <w:szCs w:val="17"/>
                <w:lang w:val="it-IT"/>
              </w:rPr>
              <w:t>RAP unit</w:t>
            </w:r>
          </w:p>
        </w:tc>
        <w:tc>
          <w:tcPr>
            <w:tcW w:w="0" w:type="auto"/>
            <w:vAlign w:val="center"/>
            <w:hideMark/>
          </w:tcPr>
          <w:p w14:paraId="24393597" w14:textId="77777777" w:rsidR="00F87B64" w:rsidRPr="00623AB8" w:rsidRDefault="00F87B64" w:rsidP="00F87B64">
            <w:pPr>
              <w:rPr>
                <w:iCs/>
                <w:sz w:val="17"/>
                <w:szCs w:val="17"/>
              </w:rPr>
            </w:pPr>
            <w:r>
              <w:rPr>
                <w:iCs/>
                <w:sz w:val="17"/>
                <w:szCs w:val="17"/>
              </w:rPr>
              <w:t>Possible fund, SPV, note, membership or other interest</w:t>
            </w:r>
          </w:p>
        </w:tc>
        <w:tc>
          <w:tcPr>
            <w:tcW w:w="0" w:type="auto"/>
            <w:vAlign w:val="center"/>
            <w:hideMark/>
          </w:tcPr>
          <w:p w14:paraId="41C9A6A4" w14:textId="77777777" w:rsidR="00F87B64" w:rsidRPr="00623AB8" w:rsidRDefault="00F87B64" w:rsidP="00F87B64">
            <w:pPr>
              <w:rPr>
                <w:iCs/>
                <w:sz w:val="17"/>
                <w:szCs w:val="17"/>
                <w:lang w:val="it-IT"/>
              </w:rPr>
            </w:pPr>
            <w:r>
              <w:rPr>
                <w:iCs/>
                <w:sz w:val="17"/>
                <w:szCs w:val="17"/>
                <w:lang w:val="it-IT"/>
              </w:rPr>
              <w:t>Legal classification required</w:t>
            </w:r>
          </w:p>
        </w:tc>
      </w:tr>
      <w:tr w:rsidR="00F87B64" w:rsidRPr="00623AB8" w14:paraId="37B20016" w14:textId="77777777" w:rsidTr="00F87B64">
        <w:trPr>
          <w:cantSplit/>
          <w:tblCellSpacing w:w="15" w:type="dxa"/>
        </w:trPr>
        <w:tc>
          <w:tcPr>
            <w:tcW w:w="0" w:type="auto"/>
            <w:vAlign w:val="center"/>
            <w:hideMark/>
          </w:tcPr>
          <w:p w14:paraId="654F1A5A" w14:textId="77777777" w:rsidR="00F87B64" w:rsidRPr="00623AB8" w:rsidRDefault="00F87B64" w:rsidP="00F87B64">
            <w:pPr>
              <w:rPr>
                <w:iCs/>
                <w:sz w:val="17"/>
                <w:szCs w:val="17"/>
                <w:lang w:val="it-IT"/>
              </w:rPr>
            </w:pPr>
            <w:r>
              <w:rPr>
                <w:iCs/>
                <w:sz w:val="17"/>
                <w:szCs w:val="17"/>
                <w:lang w:val="it-IT"/>
              </w:rPr>
              <w:t>TRBK</w:t>
            </w:r>
          </w:p>
        </w:tc>
        <w:tc>
          <w:tcPr>
            <w:tcW w:w="0" w:type="auto"/>
            <w:vAlign w:val="center"/>
            <w:hideMark/>
          </w:tcPr>
          <w:p w14:paraId="26B2ED1A" w14:textId="77777777" w:rsidR="00F87B64" w:rsidRPr="00623AB8" w:rsidRDefault="00F87B64" w:rsidP="00F87B64">
            <w:pPr>
              <w:rPr>
                <w:iCs/>
                <w:sz w:val="17"/>
                <w:szCs w:val="17"/>
              </w:rPr>
            </w:pPr>
            <w:r>
              <w:rPr>
                <w:iCs/>
                <w:sz w:val="17"/>
                <w:szCs w:val="17"/>
              </w:rPr>
              <w:t>Governance, coordination, access or participation layer</w:t>
            </w:r>
          </w:p>
        </w:tc>
        <w:tc>
          <w:tcPr>
            <w:tcW w:w="0" w:type="auto"/>
            <w:vAlign w:val="center"/>
            <w:hideMark/>
          </w:tcPr>
          <w:p w14:paraId="393EC255" w14:textId="77777777" w:rsidR="00F87B64" w:rsidRPr="00623AB8" w:rsidRDefault="00F87B64" w:rsidP="00F87B64">
            <w:pPr>
              <w:rPr>
                <w:iCs/>
                <w:sz w:val="17"/>
                <w:szCs w:val="17"/>
              </w:rPr>
            </w:pPr>
            <w:r>
              <w:rPr>
                <w:iCs/>
                <w:sz w:val="17"/>
                <w:szCs w:val="17"/>
              </w:rPr>
              <w:t>No investor entitlement unless legally created</w:t>
            </w:r>
          </w:p>
        </w:tc>
      </w:tr>
      <w:tr w:rsidR="00F87B64" w:rsidRPr="00623AB8" w14:paraId="30F33927" w14:textId="77777777" w:rsidTr="00F87B64">
        <w:trPr>
          <w:cantSplit/>
          <w:tblCellSpacing w:w="15" w:type="dxa"/>
        </w:trPr>
        <w:tc>
          <w:tcPr>
            <w:tcW w:w="0" w:type="auto"/>
            <w:vAlign w:val="center"/>
            <w:hideMark/>
          </w:tcPr>
          <w:p w14:paraId="42BA113A" w14:textId="77777777" w:rsidR="00F87B64" w:rsidRPr="00623AB8" w:rsidRDefault="00F87B64" w:rsidP="00F87B64">
            <w:pPr>
              <w:rPr>
                <w:iCs/>
                <w:sz w:val="17"/>
                <w:szCs w:val="17"/>
                <w:lang w:val="it-IT"/>
              </w:rPr>
            </w:pPr>
            <w:r>
              <w:rPr>
                <w:iCs/>
                <w:sz w:val="17"/>
                <w:szCs w:val="17"/>
                <w:lang w:val="it-IT"/>
              </w:rPr>
              <w:t>HoloFuel</w:t>
            </w:r>
          </w:p>
        </w:tc>
        <w:tc>
          <w:tcPr>
            <w:tcW w:w="0" w:type="auto"/>
            <w:vAlign w:val="center"/>
            <w:hideMark/>
          </w:tcPr>
          <w:p w14:paraId="7733B19D" w14:textId="77777777" w:rsidR="00F87B64" w:rsidRPr="00623AB8" w:rsidRDefault="00F87B64" w:rsidP="00F87B64">
            <w:pPr>
              <w:rPr>
                <w:iCs/>
                <w:sz w:val="17"/>
                <w:szCs w:val="17"/>
              </w:rPr>
            </w:pPr>
            <w:r>
              <w:rPr>
                <w:iCs/>
                <w:sz w:val="17"/>
                <w:szCs w:val="17"/>
              </w:rPr>
              <w:t>Operational transaction and infrastructure layer</w:t>
            </w:r>
          </w:p>
        </w:tc>
        <w:tc>
          <w:tcPr>
            <w:tcW w:w="0" w:type="auto"/>
            <w:vAlign w:val="center"/>
            <w:hideMark/>
          </w:tcPr>
          <w:p w14:paraId="1531C22F" w14:textId="77777777" w:rsidR="00F87B64" w:rsidRPr="00623AB8" w:rsidRDefault="00F87B64" w:rsidP="00F87B64">
            <w:pPr>
              <w:rPr>
                <w:iCs/>
                <w:sz w:val="17"/>
                <w:szCs w:val="17"/>
              </w:rPr>
            </w:pPr>
            <w:r>
              <w:rPr>
                <w:iCs/>
                <w:sz w:val="17"/>
                <w:szCs w:val="17"/>
              </w:rPr>
              <w:t>No PRU value or investor exposure by itself</w:t>
            </w:r>
          </w:p>
        </w:tc>
      </w:tr>
      <w:tr w:rsidR="00F87B64" w:rsidRPr="00623AB8" w14:paraId="37CFCFA2" w14:textId="77777777" w:rsidTr="00F87B64">
        <w:trPr>
          <w:cantSplit/>
          <w:tblCellSpacing w:w="15" w:type="dxa"/>
        </w:trPr>
        <w:tc>
          <w:tcPr>
            <w:tcW w:w="0" w:type="auto"/>
            <w:vAlign w:val="center"/>
            <w:hideMark/>
          </w:tcPr>
          <w:p w14:paraId="7DE449DB" w14:textId="77777777" w:rsidR="00F87B64" w:rsidRPr="00623AB8" w:rsidRDefault="00F87B64" w:rsidP="00F87B64">
            <w:pPr>
              <w:rPr>
                <w:iCs/>
                <w:sz w:val="17"/>
                <w:szCs w:val="17"/>
                <w:lang w:val="it-IT"/>
              </w:rPr>
            </w:pPr>
            <w:r>
              <w:rPr>
                <w:iCs/>
                <w:sz w:val="17"/>
                <w:szCs w:val="17"/>
                <w:lang w:val="it-IT"/>
              </w:rPr>
              <w:t>Access Covenant</w:t>
            </w:r>
          </w:p>
        </w:tc>
        <w:tc>
          <w:tcPr>
            <w:tcW w:w="0" w:type="auto"/>
            <w:vAlign w:val="center"/>
            <w:hideMark/>
          </w:tcPr>
          <w:p w14:paraId="39F25BB5" w14:textId="77777777" w:rsidR="00F87B64" w:rsidRPr="00623AB8" w:rsidRDefault="00F87B64" w:rsidP="00F87B64">
            <w:pPr>
              <w:rPr>
                <w:iCs/>
                <w:sz w:val="17"/>
                <w:szCs w:val="17"/>
              </w:rPr>
            </w:pPr>
            <w:r>
              <w:rPr>
                <w:iCs/>
                <w:sz w:val="17"/>
                <w:szCs w:val="17"/>
              </w:rPr>
              <w:t>Source-layer participation and conduct boundary</w:t>
            </w:r>
          </w:p>
        </w:tc>
        <w:tc>
          <w:tcPr>
            <w:tcW w:w="0" w:type="auto"/>
            <w:vAlign w:val="center"/>
            <w:hideMark/>
          </w:tcPr>
          <w:p w14:paraId="21B5000E" w14:textId="77777777" w:rsidR="00F87B64" w:rsidRPr="00623AB8" w:rsidRDefault="00F87B64" w:rsidP="00F87B64">
            <w:pPr>
              <w:rPr>
                <w:iCs/>
                <w:sz w:val="17"/>
                <w:szCs w:val="17"/>
              </w:rPr>
            </w:pPr>
            <w:r>
              <w:rPr>
                <w:iCs/>
                <w:sz w:val="17"/>
                <w:szCs w:val="17"/>
              </w:rPr>
              <w:t>Requires legal expression for enforceability</w:t>
            </w:r>
          </w:p>
        </w:tc>
      </w:tr>
      <w:tr w:rsidR="00F87B64" w:rsidRPr="00623AB8" w14:paraId="360ABE64" w14:textId="77777777" w:rsidTr="00F87B64">
        <w:trPr>
          <w:cantSplit/>
          <w:tblCellSpacing w:w="15" w:type="dxa"/>
        </w:trPr>
        <w:tc>
          <w:tcPr>
            <w:tcW w:w="0" w:type="auto"/>
            <w:vAlign w:val="center"/>
            <w:hideMark/>
          </w:tcPr>
          <w:p w14:paraId="3A5D5CAF" w14:textId="77777777" w:rsidR="00F87B64" w:rsidRPr="00623AB8" w:rsidRDefault="00F87B64" w:rsidP="00F87B64">
            <w:pPr>
              <w:rPr>
                <w:iCs/>
                <w:sz w:val="17"/>
                <w:szCs w:val="17"/>
                <w:lang w:val="it-IT"/>
              </w:rPr>
            </w:pPr>
            <w:r>
              <w:rPr>
                <w:iCs/>
                <w:sz w:val="17"/>
                <w:szCs w:val="17"/>
                <w:lang w:val="it-IT"/>
              </w:rPr>
              <w:t>Dashboard status</w:t>
            </w:r>
          </w:p>
        </w:tc>
        <w:tc>
          <w:tcPr>
            <w:tcW w:w="0" w:type="auto"/>
            <w:vAlign w:val="center"/>
            <w:hideMark/>
          </w:tcPr>
          <w:p w14:paraId="2AB96F75" w14:textId="77777777" w:rsidR="00F87B64" w:rsidRPr="00623AB8" w:rsidRDefault="00F87B64" w:rsidP="00F87B64">
            <w:pPr>
              <w:rPr>
                <w:iCs/>
                <w:sz w:val="17"/>
                <w:szCs w:val="17"/>
                <w:lang w:val="it-IT"/>
              </w:rPr>
            </w:pPr>
            <w:r>
              <w:rPr>
                <w:iCs/>
                <w:sz w:val="17"/>
                <w:szCs w:val="17"/>
                <w:lang w:val="it-IT"/>
              </w:rPr>
              <w:t>Display or review state</w:t>
            </w:r>
          </w:p>
        </w:tc>
        <w:tc>
          <w:tcPr>
            <w:tcW w:w="0" w:type="auto"/>
            <w:vAlign w:val="center"/>
            <w:hideMark/>
          </w:tcPr>
          <w:p w14:paraId="26F592BA" w14:textId="77777777" w:rsidR="00F87B64" w:rsidRPr="00623AB8" w:rsidRDefault="00F87B64" w:rsidP="00F87B64">
            <w:pPr>
              <w:rPr>
                <w:iCs/>
                <w:sz w:val="17"/>
                <w:szCs w:val="17"/>
                <w:lang w:val="it-IT"/>
              </w:rPr>
            </w:pPr>
            <w:r>
              <w:rPr>
                <w:iCs/>
                <w:sz w:val="17"/>
                <w:szCs w:val="17"/>
                <w:lang w:val="it-IT"/>
              </w:rPr>
              <w:t>Not legal status</w:t>
            </w:r>
          </w:p>
        </w:tc>
      </w:tr>
      <w:tr w:rsidR="00F87B64" w:rsidRPr="00623AB8" w14:paraId="5144B8B2" w14:textId="77777777" w:rsidTr="00F87B64">
        <w:trPr>
          <w:cantSplit/>
          <w:tblCellSpacing w:w="15" w:type="dxa"/>
        </w:trPr>
        <w:tc>
          <w:tcPr>
            <w:tcW w:w="0" w:type="auto"/>
            <w:vAlign w:val="center"/>
            <w:hideMark/>
          </w:tcPr>
          <w:p w14:paraId="5536CD7B" w14:textId="77777777" w:rsidR="00F87B64" w:rsidRPr="00623AB8" w:rsidRDefault="00F87B64" w:rsidP="00F87B64">
            <w:pPr>
              <w:rPr>
                <w:iCs/>
                <w:sz w:val="17"/>
                <w:szCs w:val="17"/>
                <w:lang w:val="it-IT"/>
              </w:rPr>
            </w:pPr>
            <w:r>
              <w:rPr>
                <w:iCs/>
                <w:sz w:val="17"/>
                <w:szCs w:val="17"/>
                <w:lang w:val="it-IT"/>
              </w:rPr>
              <w:t>Claims Register status</w:t>
            </w:r>
          </w:p>
        </w:tc>
        <w:tc>
          <w:tcPr>
            <w:tcW w:w="0" w:type="auto"/>
            <w:vAlign w:val="center"/>
            <w:hideMark/>
          </w:tcPr>
          <w:p w14:paraId="3275C8A4" w14:textId="77777777" w:rsidR="00F87B64" w:rsidRPr="00623AB8" w:rsidRDefault="00F87B64" w:rsidP="00F87B64">
            <w:pPr>
              <w:rPr>
                <w:iCs/>
                <w:sz w:val="17"/>
                <w:szCs w:val="17"/>
                <w:lang w:val="it-IT"/>
              </w:rPr>
            </w:pPr>
            <w:r>
              <w:rPr>
                <w:iCs/>
                <w:sz w:val="17"/>
                <w:szCs w:val="17"/>
                <w:lang w:val="it-IT"/>
              </w:rPr>
              <w:t>Claim admissibility state</w:t>
            </w:r>
          </w:p>
        </w:tc>
        <w:tc>
          <w:tcPr>
            <w:tcW w:w="0" w:type="auto"/>
            <w:vAlign w:val="center"/>
            <w:hideMark/>
          </w:tcPr>
          <w:p w14:paraId="6B9F1710" w14:textId="77777777" w:rsidR="00F87B64" w:rsidRPr="00623AB8" w:rsidRDefault="00F87B64" w:rsidP="00F87B64">
            <w:pPr>
              <w:rPr>
                <w:iCs/>
                <w:sz w:val="17"/>
                <w:szCs w:val="17"/>
                <w:lang w:val="it-IT"/>
              </w:rPr>
            </w:pPr>
            <w:r>
              <w:rPr>
                <w:iCs/>
                <w:sz w:val="17"/>
                <w:szCs w:val="17"/>
                <w:lang w:val="it-IT"/>
              </w:rPr>
              <w:t>Not legal right</w:t>
            </w:r>
          </w:p>
        </w:tc>
      </w:tr>
      <w:tr w:rsidR="00F87B64" w:rsidRPr="00623AB8" w14:paraId="45E11D01" w14:textId="77777777" w:rsidTr="00F87B64">
        <w:trPr>
          <w:cantSplit/>
          <w:tblCellSpacing w:w="15" w:type="dxa"/>
        </w:trPr>
        <w:tc>
          <w:tcPr>
            <w:tcW w:w="0" w:type="auto"/>
            <w:vAlign w:val="center"/>
            <w:hideMark/>
          </w:tcPr>
          <w:p w14:paraId="546E767B" w14:textId="77777777" w:rsidR="00F87B64" w:rsidRPr="00623AB8" w:rsidRDefault="00F87B64" w:rsidP="00F87B64">
            <w:pPr>
              <w:rPr>
                <w:iCs/>
                <w:sz w:val="17"/>
                <w:szCs w:val="17"/>
                <w:lang w:val="it-IT"/>
              </w:rPr>
            </w:pPr>
            <w:r>
              <w:rPr>
                <w:iCs/>
                <w:sz w:val="17"/>
                <w:szCs w:val="17"/>
                <w:lang w:val="it-IT"/>
              </w:rPr>
              <w:t>Token representation</w:t>
            </w:r>
          </w:p>
        </w:tc>
        <w:tc>
          <w:tcPr>
            <w:tcW w:w="0" w:type="auto"/>
            <w:vAlign w:val="center"/>
            <w:hideMark/>
          </w:tcPr>
          <w:p w14:paraId="2CC42327" w14:textId="77777777" w:rsidR="00F87B64" w:rsidRPr="00623AB8" w:rsidRDefault="00F87B64" w:rsidP="00F87B64">
            <w:pPr>
              <w:rPr>
                <w:iCs/>
                <w:sz w:val="17"/>
                <w:szCs w:val="17"/>
              </w:rPr>
            </w:pPr>
            <w:r>
              <w:rPr>
                <w:iCs/>
                <w:sz w:val="17"/>
                <w:szCs w:val="17"/>
              </w:rPr>
              <w:t>Digital representation within defined context</w:t>
            </w:r>
          </w:p>
        </w:tc>
        <w:tc>
          <w:tcPr>
            <w:tcW w:w="0" w:type="auto"/>
            <w:vAlign w:val="center"/>
            <w:hideMark/>
          </w:tcPr>
          <w:p w14:paraId="7B855A2B" w14:textId="77777777" w:rsidR="00F87B64" w:rsidRPr="00623AB8" w:rsidRDefault="00F87B64" w:rsidP="00F87B64">
            <w:pPr>
              <w:rPr>
                <w:iCs/>
                <w:sz w:val="17"/>
                <w:szCs w:val="17"/>
              </w:rPr>
            </w:pPr>
            <w:r>
              <w:rPr>
                <w:iCs/>
                <w:sz w:val="17"/>
                <w:szCs w:val="17"/>
              </w:rPr>
              <w:t>Classification depends on rights attached</w:t>
            </w:r>
          </w:p>
        </w:tc>
      </w:tr>
      <w:tr w:rsidR="00F87B64" w:rsidRPr="00623AB8" w14:paraId="133FE462" w14:textId="77777777" w:rsidTr="00F87B64">
        <w:trPr>
          <w:cantSplit/>
          <w:tblCellSpacing w:w="15" w:type="dxa"/>
        </w:trPr>
        <w:tc>
          <w:tcPr>
            <w:tcW w:w="0" w:type="auto"/>
            <w:vAlign w:val="center"/>
            <w:hideMark/>
          </w:tcPr>
          <w:p w14:paraId="68229317" w14:textId="77777777" w:rsidR="00F87B64" w:rsidRPr="00623AB8" w:rsidRDefault="00F87B64" w:rsidP="00F87B64">
            <w:pPr>
              <w:rPr>
                <w:iCs/>
                <w:sz w:val="17"/>
                <w:szCs w:val="17"/>
                <w:lang w:val="it-IT"/>
              </w:rPr>
            </w:pPr>
            <w:r>
              <w:rPr>
                <w:iCs/>
                <w:sz w:val="17"/>
                <w:szCs w:val="17"/>
                <w:lang w:val="it-IT"/>
              </w:rPr>
              <w:t>Legal wrapper</w:t>
            </w:r>
          </w:p>
        </w:tc>
        <w:tc>
          <w:tcPr>
            <w:tcW w:w="0" w:type="auto"/>
            <w:vAlign w:val="center"/>
            <w:hideMark/>
          </w:tcPr>
          <w:p w14:paraId="1171D07F" w14:textId="77777777" w:rsidR="00F87B64" w:rsidRPr="00623AB8" w:rsidRDefault="00F87B64" w:rsidP="00F87B64">
            <w:pPr>
              <w:rPr>
                <w:iCs/>
                <w:sz w:val="17"/>
                <w:szCs w:val="17"/>
                <w:lang w:val="it-IT"/>
              </w:rPr>
            </w:pPr>
            <w:r>
              <w:rPr>
                <w:iCs/>
                <w:sz w:val="17"/>
                <w:szCs w:val="17"/>
                <w:lang w:val="it-IT"/>
              </w:rPr>
              <w:t>Rights-bearing structure</w:t>
            </w:r>
          </w:p>
        </w:tc>
        <w:tc>
          <w:tcPr>
            <w:tcW w:w="0" w:type="auto"/>
            <w:vAlign w:val="center"/>
            <w:hideMark/>
          </w:tcPr>
          <w:p w14:paraId="56584445" w14:textId="77777777" w:rsidR="00F87B64" w:rsidRPr="00623AB8" w:rsidRDefault="00F87B64" w:rsidP="00F87B64">
            <w:pPr>
              <w:rPr>
                <w:iCs/>
                <w:sz w:val="17"/>
                <w:szCs w:val="17"/>
              </w:rPr>
            </w:pPr>
            <w:r>
              <w:rPr>
                <w:iCs/>
                <w:sz w:val="17"/>
                <w:szCs w:val="17"/>
              </w:rPr>
              <w:t>Must be counsel-reviewed and jurisdiction-specific</w:t>
            </w:r>
          </w:p>
        </w:tc>
      </w:tr>
    </w:tbl>
    <w:p w14:paraId="15294ADC" w14:textId="77777777" w:rsidR="00F87B64" w:rsidRDefault="00F87B64" w:rsidP="00F87B64">
      <w:pPr>
        <w:rPr>
          <w:iCs/>
        </w:rPr>
      </w:pPr>
      <w:r>
        <w:rPr>
          <w:iCs/>
        </w:rPr>
        <w:t xml:space="preserve">No material may collapse these layers into a single speculative, investment, ownership, yield-bearing, asset-backed, redemption-bearing or transferable rights object. </w:t>
      </w:r>
    </w:p>
    <w:p w14:paraId="6C29A9CB" w14:textId="77777777" w:rsidR="00F87B64" w:rsidRPr="00F87B64" w:rsidRDefault="00F87B64" w:rsidP="00F87B64">
      <w:pPr>
        <w:rPr>
          <w:b/>
          <w:bCs/>
          <w:iCs/>
        </w:rPr>
      </w:pPr>
      <w:r>
        <w:rPr>
          <w:b/>
          <w:bCs/>
          <w:iCs/>
        </w:rPr>
        <w:t>Q.1B.5 PRU Legal Boundary</w:t>
      </w:r>
    </w:p>
    <w:p w14:paraId="1563C2B7" w14:textId="77777777" w:rsidR="00F87B64" w:rsidRPr="00F87B64" w:rsidRDefault="00F87B64" w:rsidP="00F87B64">
      <w:pPr>
        <w:rPr>
          <w:iCs/>
        </w:rPr>
      </w:pPr>
      <w:r>
        <w:rPr>
          <w:iCs/>
        </w:rPr>
        <w:t>PRU is an analytical interface.</w:t>
      </w:r>
    </w:p>
    <w:p w14:paraId="2F31A499" w14:textId="77777777" w:rsidR="00F87B64" w:rsidRPr="00F87B64" w:rsidRDefault="00F87B64" w:rsidP="00F87B64">
      <w:pPr>
        <w:rPr>
          <w:iCs/>
        </w:rPr>
      </w:pPr>
      <w:r>
        <w:rPr>
          <w:iCs/>
        </w:rPr>
        <w:t>It may describe verified regenerative performance when the evidence gate is satisfied.</w:t>
      </w:r>
    </w:p>
    <w:p w14:paraId="1E844B50" w14:textId="77777777" w:rsidR="00F87B64" w:rsidRPr="00F87B64" w:rsidRDefault="00F87B64" w:rsidP="00F87B64">
      <w:pPr>
        <w:rPr>
          <w:iCs/>
        </w:rPr>
      </w:pPr>
      <w:r>
        <w:rPr>
          <w:iCs/>
        </w:rPr>
        <w:t>It may support comparison, maturity classification, reviewability and capital-readability.</w:t>
      </w:r>
    </w:p>
    <w:p w14:paraId="544A0BB6" w14:textId="77777777" w:rsidR="00F87B64" w:rsidRPr="00F87B64" w:rsidRDefault="00F87B64" w:rsidP="00F87B64">
      <w:pPr>
        <w:rPr>
          <w:iCs/>
        </w:rPr>
      </w:pPr>
      <w:r>
        <w:rPr>
          <w:iCs/>
        </w:rPr>
        <w:t>It does not by itself create:</w:t>
      </w:r>
    </w:p>
    <w:p w14:paraId="37B0222E" w14:textId="77777777" w:rsidR="00F87B64" w:rsidRPr="00F87B64" w:rsidRDefault="00F87B64">
      <w:pPr>
        <w:numPr>
          <w:ilvl w:val="0"/>
          <w:numId w:val="119"/>
        </w:numPr>
        <w:tabs>
          <w:tab w:val="clear" w:pos="360"/>
          <w:tab w:val="num" w:pos="720"/>
        </w:tabs>
        <w:rPr>
          <w:iCs/>
          <w:lang w:val="it-IT"/>
        </w:rPr>
      </w:pPr>
      <w:r>
        <w:rPr>
          <w:iCs/>
          <w:lang w:val="it-IT"/>
        </w:rPr>
        <w:t>land rights;</w:t>
      </w:r>
    </w:p>
    <w:p w14:paraId="7B1C091D" w14:textId="77777777" w:rsidR="00F87B64" w:rsidRPr="00F87B64" w:rsidRDefault="00F87B64">
      <w:pPr>
        <w:numPr>
          <w:ilvl w:val="0"/>
          <w:numId w:val="119"/>
        </w:numPr>
        <w:tabs>
          <w:tab w:val="clear" w:pos="360"/>
          <w:tab w:val="num" w:pos="720"/>
        </w:tabs>
        <w:rPr>
          <w:iCs/>
          <w:lang w:val="it-IT"/>
        </w:rPr>
      </w:pPr>
      <w:r>
        <w:rPr>
          <w:iCs/>
          <w:lang w:val="it-IT"/>
        </w:rPr>
        <w:t>cash-flow rights;</w:t>
      </w:r>
    </w:p>
    <w:p w14:paraId="7D968588" w14:textId="77777777" w:rsidR="00F87B64" w:rsidRPr="00F87B64" w:rsidRDefault="00F87B64">
      <w:pPr>
        <w:numPr>
          <w:ilvl w:val="0"/>
          <w:numId w:val="119"/>
        </w:numPr>
        <w:tabs>
          <w:tab w:val="clear" w:pos="360"/>
          <w:tab w:val="num" w:pos="720"/>
        </w:tabs>
        <w:rPr>
          <w:iCs/>
          <w:lang w:val="it-IT"/>
        </w:rPr>
      </w:pPr>
      <w:r>
        <w:rPr>
          <w:iCs/>
          <w:lang w:val="it-IT"/>
        </w:rPr>
        <w:t>revenue rights;</w:t>
      </w:r>
    </w:p>
    <w:p w14:paraId="128DB71B" w14:textId="77777777" w:rsidR="00F87B64" w:rsidRPr="00F87B64" w:rsidRDefault="00F87B64">
      <w:pPr>
        <w:numPr>
          <w:ilvl w:val="0"/>
          <w:numId w:val="119"/>
        </w:numPr>
        <w:tabs>
          <w:tab w:val="clear" w:pos="360"/>
          <w:tab w:val="num" w:pos="720"/>
        </w:tabs>
        <w:rPr>
          <w:iCs/>
          <w:lang w:val="it-IT"/>
        </w:rPr>
      </w:pPr>
      <w:r>
        <w:rPr>
          <w:iCs/>
          <w:lang w:val="it-IT"/>
        </w:rPr>
        <w:t>governance rights;</w:t>
      </w:r>
    </w:p>
    <w:p w14:paraId="61B654A8" w14:textId="77777777" w:rsidR="00F87B64" w:rsidRPr="00F87B64" w:rsidRDefault="00F87B64">
      <w:pPr>
        <w:numPr>
          <w:ilvl w:val="0"/>
          <w:numId w:val="119"/>
        </w:numPr>
        <w:tabs>
          <w:tab w:val="clear" w:pos="360"/>
          <w:tab w:val="num" w:pos="720"/>
        </w:tabs>
        <w:rPr>
          <w:iCs/>
          <w:lang w:val="it-IT"/>
        </w:rPr>
      </w:pPr>
      <w:r>
        <w:rPr>
          <w:iCs/>
          <w:lang w:val="it-IT"/>
        </w:rPr>
        <w:lastRenderedPageBreak/>
        <w:t>redemption rights;</w:t>
      </w:r>
    </w:p>
    <w:p w14:paraId="2ADAA6AC" w14:textId="77777777" w:rsidR="00F87B64" w:rsidRPr="00F87B64" w:rsidRDefault="00F87B64">
      <w:pPr>
        <w:numPr>
          <w:ilvl w:val="0"/>
          <w:numId w:val="119"/>
        </w:numPr>
        <w:tabs>
          <w:tab w:val="clear" w:pos="360"/>
          <w:tab w:val="num" w:pos="720"/>
        </w:tabs>
        <w:rPr>
          <w:iCs/>
          <w:lang w:val="it-IT"/>
        </w:rPr>
      </w:pPr>
      <w:r>
        <w:rPr>
          <w:iCs/>
          <w:lang w:val="it-IT"/>
        </w:rPr>
        <w:t>securities exposure;</w:t>
      </w:r>
    </w:p>
    <w:p w14:paraId="2138CEB5" w14:textId="77777777" w:rsidR="00F87B64" w:rsidRPr="00F87B64" w:rsidRDefault="00F87B64">
      <w:pPr>
        <w:numPr>
          <w:ilvl w:val="0"/>
          <w:numId w:val="119"/>
        </w:numPr>
        <w:tabs>
          <w:tab w:val="clear" w:pos="360"/>
          <w:tab w:val="num" w:pos="720"/>
        </w:tabs>
        <w:rPr>
          <w:iCs/>
          <w:lang w:val="it-IT"/>
        </w:rPr>
      </w:pPr>
      <w:r>
        <w:rPr>
          <w:iCs/>
          <w:lang w:val="it-IT"/>
        </w:rPr>
        <w:t>asset ownership;</w:t>
      </w:r>
    </w:p>
    <w:p w14:paraId="1B5EAE67" w14:textId="77777777" w:rsidR="00F87B64" w:rsidRPr="00F87B64" w:rsidRDefault="00F87B64">
      <w:pPr>
        <w:numPr>
          <w:ilvl w:val="0"/>
          <w:numId w:val="119"/>
        </w:numPr>
        <w:tabs>
          <w:tab w:val="clear" w:pos="360"/>
          <w:tab w:val="num" w:pos="720"/>
        </w:tabs>
        <w:rPr>
          <w:iCs/>
          <w:lang w:val="it-IT"/>
        </w:rPr>
      </w:pPr>
      <w:r>
        <w:rPr>
          <w:iCs/>
          <w:lang w:val="it-IT"/>
        </w:rPr>
        <w:t>fund interest;</w:t>
      </w:r>
    </w:p>
    <w:p w14:paraId="1A55652F" w14:textId="77777777" w:rsidR="00F87B64" w:rsidRPr="00F87B64" w:rsidRDefault="00F87B64">
      <w:pPr>
        <w:numPr>
          <w:ilvl w:val="0"/>
          <w:numId w:val="119"/>
        </w:numPr>
        <w:tabs>
          <w:tab w:val="clear" w:pos="360"/>
          <w:tab w:val="num" w:pos="720"/>
        </w:tabs>
        <w:rPr>
          <w:iCs/>
          <w:lang w:val="it-IT"/>
        </w:rPr>
      </w:pPr>
      <w:r>
        <w:rPr>
          <w:iCs/>
          <w:lang w:val="it-IT"/>
        </w:rPr>
        <w:t>debt claim;</w:t>
      </w:r>
    </w:p>
    <w:p w14:paraId="591785A7" w14:textId="77777777" w:rsidR="00F87B64" w:rsidRPr="00F87B64" w:rsidRDefault="00F87B64">
      <w:pPr>
        <w:numPr>
          <w:ilvl w:val="0"/>
          <w:numId w:val="119"/>
        </w:numPr>
        <w:tabs>
          <w:tab w:val="clear" w:pos="360"/>
          <w:tab w:val="num" w:pos="720"/>
        </w:tabs>
        <w:rPr>
          <w:iCs/>
          <w:lang w:val="it-IT"/>
        </w:rPr>
      </w:pPr>
      <w:r>
        <w:rPr>
          <w:iCs/>
          <w:lang w:val="it-IT"/>
        </w:rPr>
        <w:t>equity claim;</w:t>
      </w:r>
    </w:p>
    <w:p w14:paraId="766F3FBE" w14:textId="77777777" w:rsidR="00F87B64" w:rsidRPr="00F87B64" w:rsidRDefault="00F87B64">
      <w:pPr>
        <w:numPr>
          <w:ilvl w:val="0"/>
          <w:numId w:val="119"/>
        </w:numPr>
        <w:tabs>
          <w:tab w:val="clear" w:pos="360"/>
          <w:tab w:val="num" w:pos="720"/>
        </w:tabs>
        <w:rPr>
          <w:iCs/>
          <w:lang w:val="it-IT"/>
        </w:rPr>
      </w:pPr>
      <w:r>
        <w:rPr>
          <w:iCs/>
          <w:lang w:val="it-IT"/>
        </w:rPr>
        <w:t>insurance claim;</w:t>
      </w:r>
    </w:p>
    <w:p w14:paraId="24ED4154" w14:textId="77777777" w:rsidR="00F87B64" w:rsidRPr="00F87B64" w:rsidRDefault="00F87B64">
      <w:pPr>
        <w:numPr>
          <w:ilvl w:val="0"/>
          <w:numId w:val="119"/>
        </w:numPr>
        <w:tabs>
          <w:tab w:val="clear" w:pos="360"/>
          <w:tab w:val="num" w:pos="720"/>
        </w:tabs>
        <w:rPr>
          <w:iCs/>
          <w:lang w:val="it-IT"/>
        </w:rPr>
      </w:pPr>
      <w:r>
        <w:rPr>
          <w:iCs/>
          <w:lang w:val="it-IT"/>
        </w:rPr>
        <w:t>public-procurement claim;</w:t>
      </w:r>
    </w:p>
    <w:p w14:paraId="3CEFFD2C" w14:textId="77777777" w:rsidR="00F87B64" w:rsidRPr="00F87B64" w:rsidRDefault="00F87B64">
      <w:pPr>
        <w:numPr>
          <w:ilvl w:val="0"/>
          <w:numId w:val="119"/>
        </w:numPr>
        <w:tabs>
          <w:tab w:val="clear" w:pos="360"/>
          <w:tab w:val="num" w:pos="720"/>
        </w:tabs>
        <w:rPr>
          <w:iCs/>
          <w:lang w:val="it-IT"/>
        </w:rPr>
      </w:pPr>
      <w:r>
        <w:rPr>
          <w:iCs/>
          <w:lang w:val="it-IT"/>
        </w:rPr>
        <w:t>tax claim;</w:t>
      </w:r>
    </w:p>
    <w:p w14:paraId="5DD049AA" w14:textId="77777777" w:rsidR="00F87B64" w:rsidRPr="00F87B64" w:rsidRDefault="00F87B64">
      <w:pPr>
        <w:numPr>
          <w:ilvl w:val="0"/>
          <w:numId w:val="119"/>
        </w:numPr>
        <w:tabs>
          <w:tab w:val="clear" w:pos="360"/>
          <w:tab w:val="num" w:pos="720"/>
        </w:tabs>
        <w:rPr>
          <w:iCs/>
          <w:lang w:val="it-IT"/>
        </w:rPr>
      </w:pPr>
      <w:r>
        <w:rPr>
          <w:iCs/>
          <w:lang w:val="it-IT"/>
        </w:rPr>
        <w:t>token value;</w:t>
      </w:r>
    </w:p>
    <w:p w14:paraId="1AA6DFF1" w14:textId="77777777" w:rsidR="00F87B64" w:rsidRPr="00F87B64" w:rsidRDefault="00F87B64">
      <w:pPr>
        <w:numPr>
          <w:ilvl w:val="0"/>
          <w:numId w:val="119"/>
        </w:numPr>
        <w:tabs>
          <w:tab w:val="clear" w:pos="360"/>
          <w:tab w:val="num" w:pos="720"/>
        </w:tabs>
        <w:rPr>
          <w:iCs/>
          <w:lang w:val="it-IT"/>
        </w:rPr>
      </w:pPr>
      <w:r>
        <w:rPr>
          <w:iCs/>
          <w:lang w:val="it-IT"/>
        </w:rPr>
        <w:t>liquidity;</w:t>
      </w:r>
    </w:p>
    <w:p w14:paraId="0EE9EA95" w14:textId="77777777" w:rsidR="00F87B64" w:rsidRPr="00F87B64" w:rsidRDefault="00F87B64">
      <w:pPr>
        <w:numPr>
          <w:ilvl w:val="0"/>
          <w:numId w:val="119"/>
        </w:numPr>
        <w:tabs>
          <w:tab w:val="clear" w:pos="360"/>
          <w:tab w:val="num" w:pos="720"/>
        </w:tabs>
        <w:rPr>
          <w:iCs/>
          <w:lang w:val="it-IT"/>
        </w:rPr>
      </w:pPr>
      <w:r>
        <w:rPr>
          <w:iCs/>
          <w:lang w:val="it-IT"/>
        </w:rPr>
        <w:t>market price.</w:t>
      </w:r>
    </w:p>
    <w:p w14:paraId="3ED91B4A" w14:textId="77777777" w:rsidR="00F87B64" w:rsidRPr="00F87B64" w:rsidRDefault="00F87B64" w:rsidP="00F87B64">
      <w:pPr>
        <w:rPr>
          <w:iCs/>
        </w:rPr>
      </w:pPr>
      <w:r>
        <w:rPr>
          <w:iCs/>
        </w:rPr>
        <w:t>Any PRU-related external use must state:</w:t>
      </w:r>
    </w:p>
    <w:p w14:paraId="29F8B276" w14:textId="77777777" w:rsidR="00F87B64" w:rsidRPr="00F87B64" w:rsidRDefault="00F87B64" w:rsidP="00F87B64">
      <w:pPr>
        <w:rPr>
          <w:iCs/>
        </w:rPr>
      </w:pPr>
      <w:r>
        <w:rPr>
          <w:iCs/>
        </w:rPr>
        <w:t>PRU is a value-analysis interface, not a legal instrument, not an investment product, not a security, not a fund interest, not a land right, not a cash-flow right and not a guarantee of ecological or financial performance unless expressly transformed through a valid legal instrument.</w:t>
      </w:r>
    </w:p>
    <w:p w14:paraId="44E324C5" w14:textId="77777777" w:rsidR="00F87B64" w:rsidRPr="00F87B64" w:rsidRDefault="00F87B64" w:rsidP="00F87B64">
      <w:pPr>
        <w:rPr>
          <w:b/>
          <w:bCs/>
          <w:iCs/>
        </w:rPr>
      </w:pPr>
      <w:r>
        <w:rPr>
          <w:b/>
          <w:bCs/>
          <w:iCs/>
        </w:rPr>
        <w:t>Q.1B.6 RAP Legal Boundary</w:t>
      </w:r>
    </w:p>
    <w:p w14:paraId="5906737B" w14:textId="77777777" w:rsidR="00F87B64" w:rsidRPr="00F87B64" w:rsidRDefault="00F87B64" w:rsidP="00F87B64">
      <w:pPr>
        <w:rPr>
          <w:iCs/>
        </w:rPr>
      </w:pPr>
      <w:r>
        <w:rPr>
          <w:iCs/>
        </w:rPr>
        <w:t>RAP is a portfolio-structuring concept.</w:t>
      </w:r>
    </w:p>
    <w:p w14:paraId="67890E52" w14:textId="77777777" w:rsidR="00F87B64" w:rsidRPr="00F87B64" w:rsidRDefault="00F87B64" w:rsidP="00F87B64">
      <w:pPr>
        <w:rPr>
          <w:iCs/>
        </w:rPr>
      </w:pPr>
      <w:r>
        <w:rPr>
          <w:iCs/>
        </w:rPr>
        <w:t>It may aggregate verified PRU logic across sites, maturity stages, operators, ecological contexts, revenue profiles and evidence packages.</w:t>
      </w:r>
    </w:p>
    <w:p w14:paraId="0FF75B6D" w14:textId="77777777" w:rsidR="00F87B64" w:rsidRPr="00F87B64" w:rsidRDefault="00F87B64" w:rsidP="00F87B64">
      <w:pPr>
        <w:rPr>
          <w:iCs/>
        </w:rPr>
      </w:pPr>
      <w:r>
        <w:rPr>
          <w:iCs/>
        </w:rPr>
        <w:t>It does not by itself create:</w:t>
      </w:r>
    </w:p>
    <w:p w14:paraId="1F7B0CD6" w14:textId="77777777" w:rsidR="00F87B64" w:rsidRPr="00F87B64" w:rsidRDefault="00F87B64">
      <w:pPr>
        <w:numPr>
          <w:ilvl w:val="0"/>
          <w:numId w:val="120"/>
        </w:numPr>
        <w:tabs>
          <w:tab w:val="clear" w:pos="360"/>
          <w:tab w:val="num" w:pos="720"/>
        </w:tabs>
        <w:rPr>
          <w:iCs/>
          <w:lang w:val="it-IT"/>
        </w:rPr>
      </w:pPr>
      <w:r>
        <w:rPr>
          <w:iCs/>
          <w:lang w:val="it-IT"/>
        </w:rPr>
        <w:t>a fund;</w:t>
      </w:r>
    </w:p>
    <w:p w14:paraId="4EA835F9" w14:textId="77777777" w:rsidR="00F87B64" w:rsidRPr="00F87B64" w:rsidRDefault="00F87B64">
      <w:pPr>
        <w:numPr>
          <w:ilvl w:val="0"/>
          <w:numId w:val="120"/>
        </w:numPr>
        <w:tabs>
          <w:tab w:val="clear" w:pos="360"/>
          <w:tab w:val="num" w:pos="720"/>
        </w:tabs>
        <w:rPr>
          <w:iCs/>
          <w:lang w:val="it-IT"/>
        </w:rPr>
      </w:pPr>
      <w:r>
        <w:rPr>
          <w:iCs/>
          <w:lang w:val="it-IT"/>
        </w:rPr>
        <w:t>an SPV;</w:t>
      </w:r>
    </w:p>
    <w:p w14:paraId="262B6F32" w14:textId="77777777" w:rsidR="00F87B64" w:rsidRPr="00F87B64" w:rsidRDefault="00F87B64">
      <w:pPr>
        <w:numPr>
          <w:ilvl w:val="0"/>
          <w:numId w:val="120"/>
        </w:numPr>
        <w:tabs>
          <w:tab w:val="clear" w:pos="360"/>
          <w:tab w:val="num" w:pos="720"/>
        </w:tabs>
        <w:rPr>
          <w:iCs/>
          <w:lang w:val="it-IT"/>
        </w:rPr>
      </w:pPr>
      <w:r>
        <w:rPr>
          <w:iCs/>
          <w:lang w:val="it-IT"/>
        </w:rPr>
        <w:lastRenderedPageBreak/>
        <w:t>a note;</w:t>
      </w:r>
    </w:p>
    <w:p w14:paraId="6B558D8E" w14:textId="77777777" w:rsidR="00F87B64" w:rsidRPr="00F87B64" w:rsidRDefault="00F87B64">
      <w:pPr>
        <w:numPr>
          <w:ilvl w:val="0"/>
          <w:numId w:val="120"/>
        </w:numPr>
        <w:tabs>
          <w:tab w:val="clear" w:pos="360"/>
          <w:tab w:val="num" w:pos="720"/>
        </w:tabs>
        <w:rPr>
          <w:iCs/>
          <w:lang w:val="it-IT"/>
        </w:rPr>
      </w:pPr>
      <w:r>
        <w:rPr>
          <w:iCs/>
          <w:lang w:val="it-IT"/>
        </w:rPr>
        <w:t>a security;</w:t>
      </w:r>
    </w:p>
    <w:p w14:paraId="4C2469DC" w14:textId="77777777" w:rsidR="00F87B64" w:rsidRPr="00F87B64" w:rsidRDefault="00F87B64">
      <w:pPr>
        <w:numPr>
          <w:ilvl w:val="0"/>
          <w:numId w:val="120"/>
        </w:numPr>
        <w:tabs>
          <w:tab w:val="clear" w:pos="360"/>
          <w:tab w:val="num" w:pos="720"/>
        </w:tabs>
        <w:rPr>
          <w:iCs/>
          <w:lang w:val="it-IT"/>
        </w:rPr>
      </w:pPr>
      <w:r>
        <w:rPr>
          <w:iCs/>
          <w:lang w:val="it-IT"/>
        </w:rPr>
        <w:t>liquidity;</w:t>
      </w:r>
    </w:p>
    <w:p w14:paraId="2BFDFEB4" w14:textId="77777777" w:rsidR="00F87B64" w:rsidRPr="00F87B64" w:rsidRDefault="00F87B64">
      <w:pPr>
        <w:numPr>
          <w:ilvl w:val="0"/>
          <w:numId w:val="120"/>
        </w:numPr>
        <w:tabs>
          <w:tab w:val="clear" w:pos="360"/>
          <w:tab w:val="num" w:pos="720"/>
        </w:tabs>
        <w:rPr>
          <w:iCs/>
          <w:lang w:val="it-IT"/>
        </w:rPr>
      </w:pPr>
      <w:r>
        <w:rPr>
          <w:iCs/>
          <w:lang w:val="it-IT"/>
        </w:rPr>
        <w:t>redemption;</w:t>
      </w:r>
    </w:p>
    <w:p w14:paraId="4A211ACE" w14:textId="77777777" w:rsidR="00F87B64" w:rsidRPr="00F87B64" w:rsidRDefault="00F87B64">
      <w:pPr>
        <w:numPr>
          <w:ilvl w:val="0"/>
          <w:numId w:val="120"/>
        </w:numPr>
        <w:tabs>
          <w:tab w:val="clear" w:pos="360"/>
          <w:tab w:val="num" w:pos="720"/>
        </w:tabs>
        <w:rPr>
          <w:iCs/>
          <w:lang w:val="it-IT"/>
        </w:rPr>
      </w:pPr>
      <w:r>
        <w:rPr>
          <w:iCs/>
          <w:lang w:val="it-IT"/>
        </w:rPr>
        <w:t>transferability;</w:t>
      </w:r>
    </w:p>
    <w:p w14:paraId="730E1B63" w14:textId="77777777" w:rsidR="00F87B64" w:rsidRPr="00F87B64" w:rsidRDefault="00F87B64">
      <w:pPr>
        <w:numPr>
          <w:ilvl w:val="0"/>
          <w:numId w:val="120"/>
        </w:numPr>
        <w:tabs>
          <w:tab w:val="clear" w:pos="360"/>
          <w:tab w:val="num" w:pos="720"/>
        </w:tabs>
        <w:rPr>
          <w:iCs/>
          <w:lang w:val="it-IT"/>
        </w:rPr>
      </w:pPr>
      <w:r>
        <w:rPr>
          <w:iCs/>
          <w:lang w:val="it-IT"/>
        </w:rPr>
        <w:t>investor rights;</w:t>
      </w:r>
    </w:p>
    <w:p w14:paraId="7F3D9AE6" w14:textId="77777777" w:rsidR="00F87B64" w:rsidRPr="00F87B64" w:rsidRDefault="00F87B64">
      <w:pPr>
        <w:numPr>
          <w:ilvl w:val="0"/>
          <w:numId w:val="120"/>
        </w:numPr>
        <w:tabs>
          <w:tab w:val="clear" w:pos="360"/>
          <w:tab w:val="num" w:pos="720"/>
        </w:tabs>
        <w:rPr>
          <w:iCs/>
          <w:lang w:val="it-IT"/>
        </w:rPr>
      </w:pPr>
      <w:r>
        <w:rPr>
          <w:iCs/>
          <w:lang w:val="it-IT"/>
        </w:rPr>
        <w:t>asset backing;</w:t>
      </w:r>
    </w:p>
    <w:p w14:paraId="796C6628" w14:textId="77777777" w:rsidR="00F87B64" w:rsidRPr="00F87B64" w:rsidRDefault="00F87B64">
      <w:pPr>
        <w:numPr>
          <w:ilvl w:val="0"/>
          <w:numId w:val="120"/>
        </w:numPr>
        <w:tabs>
          <w:tab w:val="clear" w:pos="360"/>
          <w:tab w:val="num" w:pos="720"/>
        </w:tabs>
        <w:rPr>
          <w:iCs/>
          <w:lang w:val="it-IT"/>
        </w:rPr>
      </w:pPr>
      <w:r>
        <w:rPr>
          <w:iCs/>
          <w:lang w:val="it-IT"/>
        </w:rPr>
        <w:t>regulated status;</w:t>
      </w:r>
    </w:p>
    <w:p w14:paraId="4E980F6E" w14:textId="77777777" w:rsidR="00F87B64" w:rsidRPr="00F87B64" w:rsidRDefault="00F87B64">
      <w:pPr>
        <w:numPr>
          <w:ilvl w:val="0"/>
          <w:numId w:val="120"/>
        </w:numPr>
        <w:tabs>
          <w:tab w:val="clear" w:pos="360"/>
          <w:tab w:val="num" w:pos="720"/>
        </w:tabs>
        <w:rPr>
          <w:iCs/>
          <w:lang w:val="it-IT"/>
        </w:rPr>
      </w:pPr>
      <w:r>
        <w:rPr>
          <w:iCs/>
          <w:lang w:val="it-IT"/>
        </w:rPr>
        <w:t>secondary market;</w:t>
      </w:r>
    </w:p>
    <w:p w14:paraId="3A94D563" w14:textId="77777777" w:rsidR="00F87B64" w:rsidRPr="00F87B64" w:rsidRDefault="00F87B64">
      <w:pPr>
        <w:numPr>
          <w:ilvl w:val="0"/>
          <w:numId w:val="120"/>
        </w:numPr>
        <w:tabs>
          <w:tab w:val="clear" w:pos="360"/>
          <w:tab w:val="num" w:pos="720"/>
        </w:tabs>
        <w:rPr>
          <w:iCs/>
          <w:lang w:val="it-IT"/>
        </w:rPr>
      </w:pPr>
      <w:r>
        <w:rPr>
          <w:iCs/>
          <w:lang w:val="it-IT"/>
        </w:rPr>
        <w:t>custody protection;</w:t>
      </w:r>
    </w:p>
    <w:p w14:paraId="7ACB1C6A" w14:textId="77777777" w:rsidR="00F87B64" w:rsidRPr="00F87B64" w:rsidRDefault="00F87B64">
      <w:pPr>
        <w:numPr>
          <w:ilvl w:val="0"/>
          <w:numId w:val="120"/>
        </w:numPr>
        <w:tabs>
          <w:tab w:val="clear" w:pos="360"/>
          <w:tab w:val="num" w:pos="720"/>
        </w:tabs>
        <w:rPr>
          <w:iCs/>
          <w:lang w:val="it-IT"/>
        </w:rPr>
      </w:pPr>
      <w:r>
        <w:rPr>
          <w:iCs/>
          <w:lang w:val="it-IT"/>
        </w:rPr>
        <w:t>settlement rights.</w:t>
      </w:r>
    </w:p>
    <w:p w14:paraId="5D0E0C76" w14:textId="77777777" w:rsidR="00F87B64" w:rsidRPr="00F87B64" w:rsidRDefault="00F87B64" w:rsidP="00F87B64">
      <w:pPr>
        <w:rPr>
          <w:iCs/>
        </w:rPr>
      </w:pPr>
      <w:r>
        <w:rPr>
          <w:iCs/>
        </w:rPr>
        <w:t>A RAP becomes legally relevant only when structured through a jurisdiction-specific instrument.</w:t>
      </w:r>
    </w:p>
    <w:p w14:paraId="7F00F1BD" w14:textId="77777777" w:rsidR="00F87B64" w:rsidRPr="00F87B64" w:rsidRDefault="00F87B64" w:rsidP="00F87B64">
      <w:pPr>
        <w:rPr>
          <w:iCs/>
        </w:rPr>
      </w:pPr>
      <w:r>
        <w:rPr>
          <w:iCs/>
        </w:rPr>
        <w:t>Any RAP unit, fund interest, membership interest, note, revenue participation, tokenised representation or investment product must pass legal classification, disclosure, investor-suitability and custody or settlement review before external use.</w:t>
      </w:r>
    </w:p>
    <w:p w14:paraId="6246EEEC" w14:textId="77777777" w:rsidR="00F87B64" w:rsidRPr="00F87B64" w:rsidRDefault="00F87B64" w:rsidP="00F87B64">
      <w:pPr>
        <w:rPr>
          <w:b/>
          <w:bCs/>
          <w:iCs/>
        </w:rPr>
      </w:pPr>
      <w:r>
        <w:rPr>
          <w:b/>
          <w:bCs/>
          <w:iCs/>
        </w:rPr>
        <w:t>Q.1B.7 TRBK Legal Boundary</w:t>
      </w:r>
    </w:p>
    <w:p w14:paraId="5648B8F6" w14:textId="77777777" w:rsidR="00F87B64" w:rsidRPr="00F87B64" w:rsidRDefault="00F87B64" w:rsidP="00F87B64">
      <w:pPr>
        <w:rPr>
          <w:iCs/>
        </w:rPr>
      </w:pPr>
      <w:r>
        <w:rPr>
          <w:iCs/>
        </w:rPr>
        <w:t>TRBK may function as governance, coordination, access, participation, reputation or contribution infrastructure only within its legally admitted scope.</w:t>
      </w:r>
    </w:p>
    <w:p w14:paraId="3EEC9E6B" w14:textId="77777777" w:rsidR="00F87B64" w:rsidRPr="00F87B64" w:rsidRDefault="00F87B64" w:rsidP="00F87B64">
      <w:pPr>
        <w:rPr>
          <w:iCs/>
          <w:lang w:val="it-IT"/>
        </w:rPr>
      </w:pPr>
      <w:r>
        <w:rPr>
          <w:iCs/>
          <w:lang w:val="it-IT"/>
        </w:rPr>
        <w:t>TRBK does not create:</w:t>
      </w:r>
    </w:p>
    <w:p w14:paraId="16863BAD" w14:textId="77777777" w:rsidR="00F87B64" w:rsidRPr="00F87B64" w:rsidRDefault="00F87B64">
      <w:pPr>
        <w:numPr>
          <w:ilvl w:val="0"/>
          <w:numId w:val="121"/>
        </w:numPr>
        <w:tabs>
          <w:tab w:val="clear" w:pos="360"/>
          <w:tab w:val="num" w:pos="720"/>
        </w:tabs>
        <w:rPr>
          <w:iCs/>
          <w:lang w:val="it-IT"/>
        </w:rPr>
      </w:pPr>
      <w:r>
        <w:rPr>
          <w:iCs/>
          <w:lang w:val="it-IT"/>
        </w:rPr>
        <w:t>ownership of Prometheus;</w:t>
      </w:r>
    </w:p>
    <w:p w14:paraId="36AC164B" w14:textId="77777777" w:rsidR="00F87B64" w:rsidRPr="00F87B64" w:rsidRDefault="00F87B64">
      <w:pPr>
        <w:numPr>
          <w:ilvl w:val="0"/>
          <w:numId w:val="121"/>
        </w:numPr>
        <w:tabs>
          <w:tab w:val="clear" w:pos="360"/>
          <w:tab w:val="num" w:pos="720"/>
        </w:tabs>
        <w:rPr>
          <w:iCs/>
          <w:lang w:val="it-IT"/>
        </w:rPr>
      </w:pPr>
      <w:r>
        <w:rPr>
          <w:iCs/>
          <w:lang w:val="it-IT"/>
        </w:rPr>
        <w:t>ownership of PRU;</w:t>
      </w:r>
    </w:p>
    <w:p w14:paraId="02E008CD" w14:textId="77777777" w:rsidR="00F87B64" w:rsidRPr="00F87B64" w:rsidRDefault="00F87B64">
      <w:pPr>
        <w:numPr>
          <w:ilvl w:val="0"/>
          <w:numId w:val="121"/>
        </w:numPr>
        <w:tabs>
          <w:tab w:val="clear" w:pos="360"/>
          <w:tab w:val="num" w:pos="720"/>
        </w:tabs>
        <w:rPr>
          <w:iCs/>
          <w:lang w:val="it-IT"/>
        </w:rPr>
      </w:pPr>
      <w:r>
        <w:rPr>
          <w:iCs/>
          <w:lang w:val="it-IT"/>
        </w:rPr>
        <w:t>ownership of RAP;</w:t>
      </w:r>
    </w:p>
    <w:p w14:paraId="67BE53DF" w14:textId="77777777" w:rsidR="00F87B64" w:rsidRPr="00F87B64" w:rsidRDefault="00F87B64">
      <w:pPr>
        <w:numPr>
          <w:ilvl w:val="0"/>
          <w:numId w:val="121"/>
        </w:numPr>
        <w:tabs>
          <w:tab w:val="clear" w:pos="360"/>
          <w:tab w:val="num" w:pos="720"/>
        </w:tabs>
        <w:rPr>
          <w:iCs/>
          <w:lang w:val="it-IT"/>
        </w:rPr>
      </w:pPr>
      <w:r>
        <w:rPr>
          <w:iCs/>
          <w:lang w:val="it-IT"/>
        </w:rPr>
        <w:t>claim on land;</w:t>
      </w:r>
    </w:p>
    <w:p w14:paraId="0BA48316" w14:textId="77777777" w:rsidR="00F87B64" w:rsidRPr="00F87B64" w:rsidRDefault="00F87B64">
      <w:pPr>
        <w:numPr>
          <w:ilvl w:val="0"/>
          <w:numId w:val="121"/>
        </w:numPr>
        <w:tabs>
          <w:tab w:val="clear" w:pos="360"/>
          <w:tab w:val="num" w:pos="720"/>
        </w:tabs>
        <w:rPr>
          <w:iCs/>
          <w:lang w:val="it-IT"/>
        </w:rPr>
      </w:pPr>
      <w:r>
        <w:rPr>
          <w:iCs/>
          <w:lang w:val="it-IT"/>
        </w:rPr>
        <w:lastRenderedPageBreak/>
        <w:t>claim on revenue;</w:t>
      </w:r>
    </w:p>
    <w:p w14:paraId="41458AC8" w14:textId="77777777" w:rsidR="00F87B64" w:rsidRPr="00F87B64" w:rsidRDefault="00F87B64">
      <w:pPr>
        <w:numPr>
          <w:ilvl w:val="0"/>
          <w:numId w:val="121"/>
        </w:numPr>
        <w:tabs>
          <w:tab w:val="clear" w:pos="360"/>
          <w:tab w:val="num" w:pos="720"/>
        </w:tabs>
        <w:rPr>
          <w:iCs/>
          <w:lang w:val="it-IT"/>
        </w:rPr>
      </w:pPr>
      <w:r>
        <w:rPr>
          <w:iCs/>
          <w:lang w:val="it-IT"/>
        </w:rPr>
        <w:t>investor entitlement;</w:t>
      </w:r>
    </w:p>
    <w:p w14:paraId="23E9DF71" w14:textId="77777777" w:rsidR="00F87B64" w:rsidRPr="00F87B64" w:rsidRDefault="00F87B64">
      <w:pPr>
        <w:numPr>
          <w:ilvl w:val="0"/>
          <w:numId w:val="121"/>
        </w:numPr>
        <w:tabs>
          <w:tab w:val="clear" w:pos="360"/>
          <w:tab w:val="num" w:pos="720"/>
        </w:tabs>
        <w:rPr>
          <w:iCs/>
          <w:lang w:val="it-IT"/>
        </w:rPr>
      </w:pPr>
      <w:r>
        <w:rPr>
          <w:iCs/>
          <w:lang w:val="it-IT"/>
        </w:rPr>
        <w:t>profit expectation;</w:t>
      </w:r>
    </w:p>
    <w:p w14:paraId="5E2DC226" w14:textId="77777777" w:rsidR="00F87B64" w:rsidRPr="00F87B64" w:rsidRDefault="00F87B64">
      <w:pPr>
        <w:numPr>
          <w:ilvl w:val="0"/>
          <w:numId w:val="121"/>
        </w:numPr>
        <w:tabs>
          <w:tab w:val="clear" w:pos="360"/>
          <w:tab w:val="num" w:pos="720"/>
        </w:tabs>
        <w:rPr>
          <w:iCs/>
          <w:lang w:val="it-IT"/>
        </w:rPr>
      </w:pPr>
      <w:r>
        <w:rPr>
          <w:iCs/>
          <w:lang w:val="it-IT"/>
        </w:rPr>
        <w:t>redemption right;</w:t>
      </w:r>
    </w:p>
    <w:p w14:paraId="1C7E0C51" w14:textId="77777777" w:rsidR="00F87B64" w:rsidRPr="00F87B64" w:rsidRDefault="00F87B64">
      <w:pPr>
        <w:numPr>
          <w:ilvl w:val="0"/>
          <w:numId w:val="121"/>
        </w:numPr>
        <w:tabs>
          <w:tab w:val="clear" w:pos="360"/>
          <w:tab w:val="num" w:pos="720"/>
        </w:tabs>
        <w:rPr>
          <w:iCs/>
        </w:rPr>
      </w:pPr>
      <w:r>
        <w:rPr>
          <w:iCs/>
        </w:rPr>
        <w:t>voting control over constitutional meaning;</w:t>
      </w:r>
    </w:p>
    <w:p w14:paraId="2AAB311B" w14:textId="77777777" w:rsidR="00F87B64" w:rsidRPr="00F87B64" w:rsidRDefault="00F87B64">
      <w:pPr>
        <w:numPr>
          <w:ilvl w:val="0"/>
          <w:numId w:val="121"/>
        </w:numPr>
        <w:tabs>
          <w:tab w:val="clear" w:pos="360"/>
          <w:tab w:val="num" w:pos="720"/>
        </w:tabs>
        <w:rPr>
          <w:iCs/>
          <w:lang w:val="it-IT"/>
        </w:rPr>
      </w:pPr>
      <w:r>
        <w:rPr>
          <w:iCs/>
          <w:lang w:val="it-IT"/>
        </w:rPr>
        <w:t>securities exposure;</w:t>
      </w:r>
    </w:p>
    <w:p w14:paraId="04879CB3" w14:textId="77777777" w:rsidR="00F87B64" w:rsidRPr="00F87B64" w:rsidRDefault="00F87B64">
      <w:pPr>
        <w:numPr>
          <w:ilvl w:val="0"/>
          <w:numId w:val="121"/>
        </w:numPr>
        <w:tabs>
          <w:tab w:val="clear" w:pos="360"/>
          <w:tab w:val="num" w:pos="720"/>
        </w:tabs>
        <w:rPr>
          <w:iCs/>
          <w:lang w:val="it-IT"/>
        </w:rPr>
      </w:pPr>
      <w:r>
        <w:rPr>
          <w:iCs/>
          <w:lang w:val="it-IT"/>
        </w:rPr>
        <w:t>asset backing.</w:t>
      </w:r>
    </w:p>
    <w:p w14:paraId="619321DE" w14:textId="77777777" w:rsidR="00F87B64" w:rsidRPr="00F87B64" w:rsidRDefault="00F87B64" w:rsidP="00F87B64">
      <w:pPr>
        <w:rPr>
          <w:iCs/>
        </w:rPr>
      </w:pPr>
      <w:r>
        <w:rPr>
          <w:iCs/>
        </w:rPr>
        <w:t>Any expansion of TRBK functionality into transferable value, economic participation, revenue linkage, access monetisation, investment exposure or rights-bearing representation requires legal review and governance approval.</w:t>
      </w:r>
    </w:p>
    <w:p w14:paraId="64872D3E" w14:textId="77777777" w:rsidR="00F87B64" w:rsidRPr="00F87B64" w:rsidRDefault="00F87B64" w:rsidP="00F87B64">
      <w:pPr>
        <w:rPr>
          <w:iCs/>
        </w:rPr>
      </w:pPr>
      <w:r>
        <w:rPr>
          <w:iCs/>
        </w:rPr>
        <w:t>Token-weighted governance may not determine constitutional validity.</w:t>
      </w:r>
    </w:p>
    <w:p w14:paraId="30DF9D6F" w14:textId="77777777" w:rsidR="00F87B64" w:rsidRPr="00F87B64" w:rsidRDefault="00F87B64" w:rsidP="00F87B64">
      <w:pPr>
        <w:rPr>
          <w:iCs/>
        </w:rPr>
      </w:pPr>
      <w:r>
        <w:rPr>
          <w:iCs/>
        </w:rPr>
        <w:t>Governance participation is not investor entitlement.</w:t>
      </w:r>
    </w:p>
    <w:p w14:paraId="6BF7AD18" w14:textId="77777777" w:rsidR="00F87B64" w:rsidRPr="00F87B64" w:rsidRDefault="00F87B64" w:rsidP="00F87B64">
      <w:pPr>
        <w:rPr>
          <w:b/>
          <w:bCs/>
          <w:iCs/>
        </w:rPr>
      </w:pPr>
      <w:r>
        <w:rPr>
          <w:b/>
          <w:bCs/>
          <w:iCs/>
        </w:rPr>
        <w:t>Q.1B.8 HoloFuel Legal Boundary</w:t>
      </w:r>
    </w:p>
    <w:p w14:paraId="17B86D34" w14:textId="77777777" w:rsidR="00F87B64" w:rsidRPr="00F87B64" w:rsidRDefault="00F87B64" w:rsidP="00F87B64">
      <w:pPr>
        <w:rPr>
          <w:iCs/>
        </w:rPr>
      </w:pPr>
      <w:r>
        <w:rPr>
          <w:iCs/>
        </w:rPr>
        <w:t>HoloFuel, where referenced, is an operational transaction and infrastructure layer within agent-centric systems.</w:t>
      </w:r>
    </w:p>
    <w:p w14:paraId="1942248E" w14:textId="77777777" w:rsidR="00F87B64" w:rsidRPr="00F87B64" w:rsidRDefault="00F87B64" w:rsidP="00F87B64">
      <w:pPr>
        <w:rPr>
          <w:iCs/>
        </w:rPr>
      </w:pPr>
      <w:r>
        <w:rPr>
          <w:iCs/>
        </w:rPr>
        <w:t>HoloFuel does not create PRU value, RAP maturity, ecological truth, governance authority, investor rights or financial exposure unless a valid legal instrument expressly creates such exposure.</w:t>
      </w:r>
    </w:p>
    <w:p w14:paraId="19812C10" w14:textId="77777777" w:rsidR="00F87B64" w:rsidRPr="00F87B64" w:rsidRDefault="00F87B64" w:rsidP="00F87B64">
      <w:pPr>
        <w:rPr>
          <w:iCs/>
        </w:rPr>
      </w:pPr>
      <w:r>
        <w:rPr>
          <w:iCs/>
        </w:rPr>
        <w:t>Any settlement, transaction, accounting, exchange, bridge, custody or value-transfer use involving HoloFuel-related infrastructure must pass technical, legal, tax, AML/KYC, custody and operational review.</w:t>
      </w:r>
    </w:p>
    <w:p w14:paraId="0B841870" w14:textId="77777777" w:rsidR="00F87B64" w:rsidRPr="00F87B64" w:rsidRDefault="00F87B64" w:rsidP="00F87B64">
      <w:pPr>
        <w:rPr>
          <w:b/>
          <w:bCs/>
          <w:iCs/>
        </w:rPr>
      </w:pPr>
      <w:r>
        <w:rPr>
          <w:b/>
          <w:bCs/>
          <w:iCs/>
        </w:rPr>
        <w:t>Q.1B.9 Marketing and Language Control</w:t>
      </w:r>
    </w:p>
    <w:p w14:paraId="65AA441F" w14:textId="77777777" w:rsidR="00F87B64" w:rsidRPr="00F87B64" w:rsidRDefault="00F87B64" w:rsidP="00F87B64">
      <w:pPr>
        <w:rPr>
          <w:iCs/>
        </w:rPr>
      </w:pPr>
      <w:r>
        <w:rPr>
          <w:iCs/>
        </w:rPr>
        <w:t>Prometheus materials shall not use any of the following terms for PRU, RAP, TRBK, HoloFuel, dashboards, credentials or future representations unless legally admitted:</w:t>
      </w:r>
    </w:p>
    <w:p w14:paraId="50044562" w14:textId="77777777" w:rsidR="00F87B64" w:rsidRPr="00F87B64" w:rsidRDefault="00F87B64">
      <w:pPr>
        <w:numPr>
          <w:ilvl w:val="0"/>
          <w:numId w:val="122"/>
        </w:numPr>
        <w:tabs>
          <w:tab w:val="clear" w:pos="360"/>
          <w:tab w:val="num" w:pos="720"/>
        </w:tabs>
        <w:rPr>
          <w:iCs/>
          <w:lang w:val="it-IT"/>
        </w:rPr>
      </w:pPr>
      <w:r>
        <w:rPr>
          <w:iCs/>
          <w:lang w:val="it-IT"/>
        </w:rPr>
        <w:t>investment;</w:t>
      </w:r>
    </w:p>
    <w:p w14:paraId="4EE69E90" w14:textId="77777777" w:rsidR="00F87B64" w:rsidRPr="00F87B64" w:rsidRDefault="00F87B64">
      <w:pPr>
        <w:numPr>
          <w:ilvl w:val="0"/>
          <w:numId w:val="122"/>
        </w:numPr>
        <w:tabs>
          <w:tab w:val="clear" w:pos="360"/>
          <w:tab w:val="num" w:pos="720"/>
        </w:tabs>
        <w:rPr>
          <w:iCs/>
          <w:lang w:val="it-IT"/>
        </w:rPr>
      </w:pPr>
      <w:r>
        <w:rPr>
          <w:iCs/>
          <w:lang w:val="it-IT"/>
        </w:rPr>
        <w:t>investable;</w:t>
      </w:r>
    </w:p>
    <w:p w14:paraId="005DCB9D" w14:textId="77777777" w:rsidR="00F87B64" w:rsidRPr="00F87B64" w:rsidRDefault="00F87B64">
      <w:pPr>
        <w:numPr>
          <w:ilvl w:val="0"/>
          <w:numId w:val="122"/>
        </w:numPr>
        <w:tabs>
          <w:tab w:val="clear" w:pos="360"/>
          <w:tab w:val="num" w:pos="720"/>
        </w:tabs>
        <w:rPr>
          <w:iCs/>
          <w:lang w:val="it-IT"/>
        </w:rPr>
      </w:pPr>
      <w:r>
        <w:rPr>
          <w:iCs/>
          <w:lang w:val="it-IT"/>
        </w:rPr>
        <w:lastRenderedPageBreak/>
        <w:t>yield;</w:t>
      </w:r>
    </w:p>
    <w:p w14:paraId="2958FC96" w14:textId="77777777" w:rsidR="00F87B64" w:rsidRPr="00F87B64" w:rsidRDefault="00F87B64">
      <w:pPr>
        <w:numPr>
          <w:ilvl w:val="0"/>
          <w:numId w:val="122"/>
        </w:numPr>
        <w:tabs>
          <w:tab w:val="clear" w:pos="360"/>
          <w:tab w:val="num" w:pos="720"/>
        </w:tabs>
        <w:rPr>
          <w:iCs/>
          <w:lang w:val="it-IT"/>
        </w:rPr>
      </w:pPr>
      <w:r>
        <w:rPr>
          <w:iCs/>
          <w:lang w:val="it-IT"/>
        </w:rPr>
        <w:t>return;</w:t>
      </w:r>
    </w:p>
    <w:p w14:paraId="55DEC2F6" w14:textId="77777777" w:rsidR="00F87B64" w:rsidRPr="00F87B64" w:rsidRDefault="00F87B64">
      <w:pPr>
        <w:numPr>
          <w:ilvl w:val="0"/>
          <w:numId w:val="122"/>
        </w:numPr>
        <w:tabs>
          <w:tab w:val="clear" w:pos="360"/>
          <w:tab w:val="num" w:pos="720"/>
        </w:tabs>
        <w:rPr>
          <w:iCs/>
          <w:lang w:val="it-IT"/>
        </w:rPr>
      </w:pPr>
      <w:r>
        <w:rPr>
          <w:iCs/>
          <w:lang w:val="it-IT"/>
        </w:rPr>
        <w:t>appreciation;</w:t>
      </w:r>
    </w:p>
    <w:p w14:paraId="5DEA2FA2" w14:textId="77777777" w:rsidR="00F87B64" w:rsidRPr="00F87B64" w:rsidRDefault="00F87B64">
      <w:pPr>
        <w:numPr>
          <w:ilvl w:val="0"/>
          <w:numId w:val="122"/>
        </w:numPr>
        <w:tabs>
          <w:tab w:val="clear" w:pos="360"/>
          <w:tab w:val="num" w:pos="720"/>
        </w:tabs>
        <w:rPr>
          <w:iCs/>
          <w:lang w:val="it-IT"/>
        </w:rPr>
      </w:pPr>
      <w:r>
        <w:rPr>
          <w:iCs/>
          <w:lang w:val="it-IT"/>
        </w:rPr>
        <w:t>ownership;</w:t>
      </w:r>
    </w:p>
    <w:p w14:paraId="7C3232A3" w14:textId="77777777" w:rsidR="00F87B64" w:rsidRPr="00F87B64" w:rsidRDefault="00F87B64">
      <w:pPr>
        <w:numPr>
          <w:ilvl w:val="0"/>
          <w:numId w:val="122"/>
        </w:numPr>
        <w:tabs>
          <w:tab w:val="clear" w:pos="360"/>
          <w:tab w:val="num" w:pos="720"/>
        </w:tabs>
        <w:rPr>
          <w:iCs/>
          <w:lang w:val="it-IT"/>
        </w:rPr>
      </w:pPr>
      <w:r>
        <w:rPr>
          <w:iCs/>
          <w:lang w:val="it-IT"/>
        </w:rPr>
        <w:t>asset-backed;</w:t>
      </w:r>
    </w:p>
    <w:p w14:paraId="2CCDA0C9" w14:textId="77777777" w:rsidR="00F87B64" w:rsidRPr="00F87B64" w:rsidRDefault="00F87B64">
      <w:pPr>
        <w:numPr>
          <w:ilvl w:val="0"/>
          <w:numId w:val="122"/>
        </w:numPr>
        <w:tabs>
          <w:tab w:val="clear" w:pos="360"/>
          <w:tab w:val="num" w:pos="720"/>
        </w:tabs>
        <w:rPr>
          <w:iCs/>
          <w:lang w:val="it-IT"/>
        </w:rPr>
      </w:pPr>
      <w:r>
        <w:rPr>
          <w:iCs/>
          <w:lang w:val="it-IT"/>
        </w:rPr>
        <w:t>guaranteed;</w:t>
      </w:r>
    </w:p>
    <w:p w14:paraId="679E0560" w14:textId="77777777" w:rsidR="00F87B64" w:rsidRPr="00F87B64" w:rsidRDefault="00F87B64">
      <w:pPr>
        <w:numPr>
          <w:ilvl w:val="0"/>
          <w:numId w:val="122"/>
        </w:numPr>
        <w:tabs>
          <w:tab w:val="clear" w:pos="360"/>
          <w:tab w:val="num" w:pos="720"/>
        </w:tabs>
        <w:rPr>
          <w:iCs/>
          <w:lang w:val="it-IT"/>
        </w:rPr>
      </w:pPr>
      <w:r>
        <w:rPr>
          <w:iCs/>
          <w:lang w:val="it-IT"/>
        </w:rPr>
        <w:t>insured;</w:t>
      </w:r>
    </w:p>
    <w:p w14:paraId="34412338" w14:textId="77777777" w:rsidR="00F87B64" w:rsidRPr="00F87B64" w:rsidRDefault="00F87B64">
      <w:pPr>
        <w:numPr>
          <w:ilvl w:val="0"/>
          <w:numId w:val="122"/>
        </w:numPr>
        <w:tabs>
          <w:tab w:val="clear" w:pos="360"/>
          <w:tab w:val="num" w:pos="720"/>
        </w:tabs>
        <w:rPr>
          <w:iCs/>
          <w:lang w:val="it-IT"/>
        </w:rPr>
      </w:pPr>
      <w:r>
        <w:rPr>
          <w:iCs/>
          <w:lang w:val="it-IT"/>
        </w:rPr>
        <w:t>liquid;</w:t>
      </w:r>
    </w:p>
    <w:p w14:paraId="41F0F209" w14:textId="77777777" w:rsidR="00F87B64" w:rsidRPr="00F87B64" w:rsidRDefault="00F87B64">
      <w:pPr>
        <w:numPr>
          <w:ilvl w:val="0"/>
          <w:numId w:val="122"/>
        </w:numPr>
        <w:tabs>
          <w:tab w:val="clear" w:pos="360"/>
          <w:tab w:val="num" w:pos="720"/>
        </w:tabs>
        <w:rPr>
          <w:iCs/>
          <w:lang w:val="it-IT"/>
        </w:rPr>
      </w:pPr>
      <w:r>
        <w:rPr>
          <w:iCs/>
          <w:lang w:val="it-IT"/>
        </w:rPr>
        <w:t>redeemable;</w:t>
      </w:r>
    </w:p>
    <w:p w14:paraId="5382232D" w14:textId="77777777" w:rsidR="00F87B64" w:rsidRPr="00F87B64" w:rsidRDefault="00F87B64">
      <w:pPr>
        <w:numPr>
          <w:ilvl w:val="0"/>
          <w:numId w:val="122"/>
        </w:numPr>
        <w:tabs>
          <w:tab w:val="clear" w:pos="360"/>
          <w:tab w:val="num" w:pos="720"/>
        </w:tabs>
        <w:rPr>
          <w:iCs/>
          <w:lang w:val="it-IT"/>
        </w:rPr>
      </w:pPr>
      <w:r>
        <w:rPr>
          <w:iCs/>
          <w:lang w:val="it-IT"/>
        </w:rPr>
        <w:t>tradable;</w:t>
      </w:r>
    </w:p>
    <w:p w14:paraId="428C625E" w14:textId="77777777" w:rsidR="00F87B64" w:rsidRPr="00F87B64" w:rsidRDefault="00F87B64">
      <w:pPr>
        <w:numPr>
          <w:ilvl w:val="0"/>
          <w:numId w:val="122"/>
        </w:numPr>
        <w:tabs>
          <w:tab w:val="clear" w:pos="360"/>
          <w:tab w:val="num" w:pos="720"/>
        </w:tabs>
        <w:rPr>
          <w:iCs/>
          <w:lang w:val="it-IT"/>
        </w:rPr>
      </w:pPr>
      <w:r>
        <w:rPr>
          <w:iCs/>
          <w:lang w:val="it-IT"/>
        </w:rPr>
        <w:t>security;</w:t>
      </w:r>
    </w:p>
    <w:p w14:paraId="1EA69501" w14:textId="77777777" w:rsidR="00F87B64" w:rsidRPr="00F87B64" w:rsidRDefault="00F87B64">
      <w:pPr>
        <w:numPr>
          <w:ilvl w:val="0"/>
          <w:numId w:val="122"/>
        </w:numPr>
        <w:tabs>
          <w:tab w:val="clear" w:pos="360"/>
          <w:tab w:val="num" w:pos="720"/>
        </w:tabs>
        <w:rPr>
          <w:iCs/>
          <w:lang w:val="it-IT"/>
        </w:rPr>
      </w:pPr>
      <w:r>
        <w:rPr>
          <w:iCs/>
          <w:lang w:val="it-IT"/>
        </w:rPr>
        <w:t>fund;</w:t>
      </w:r>
    </w:p>
    <w:p w14:paraId="77AF0D91" w14:textId="77777777" w:rsidR="00F87B64" w:rsidRPr="00F87B64" w:rsidRDefault="00F87B64">
      <w:pPr>
        <w:numPr>
          <w:ilvl w:val="0"/>
          <w:numId w:val="122"/>
        </w:numPr>
        <w:tabs>
          <w:tab w:val="clear" w:pos="360"/>
          <w:tab w:val="num" w:pos="720"/>
        </w:tabs>
        <w:rPr>
          <w:iCs/>
          <w:lang w:val="it-IT"/>
        </w:rPr>
      </w:pPr>
      <w:r>
        <w:rPr>
          <w:iCs/>
          <w:lang w:val="it-IT"/>
        </w:rPr>
        <w:t>note;</w:t>
      </w:r>
    </w:p>
    <w:p w14:paraId="11A87B73" w14:textId="77777777" w:rsidR="00F87B64" w:rsidRPr="00F87B64" w:rsidRDefault="00F87B64">
      <w:pPr>
        <w:numPr>
          <w:ilvl w:val="0"/>
          <w:numId w:val="122"/>
        </w:numPr>
        <w:tabs>
          <w:tab w:val="clear" w:pos="360"/>
          <w:tab w:val="num" w:pos="720"/>
        </w:tabs>
        <w:rPr>
          <w:iCs/>
          <w:lang w:val="it-IT"/>
        </w:rPr>
      </w:pPr>
      <w:r>
        <w:rPr>
          <w:iCs/>
          <w:lang w:val="it-IT"/>
        </w:rPr>
        <w:t>share;</w:t>
      </w:r>
    </w:p>
    <w:p w14:paraId="0794A35A" w14:textId="77777777" w:rsidR="00F87B64" w:rsidRPr="00F87B64" w:rsidRDefault="00F87B64">
      <w:pPr>
        <w:numPr>
          <w:ilvl w:val="0"/>
          <w:numId w:val="122"/>
        </w:numPr>
        <w:tabs>
          <w:tab w:val="clear" w:pos="360"/>
          <w:tab w:val="num" w:pos="720"/>
        </w:tabs>
        <w:rPr>
          <w:iCs/>
          <w:lang w:val="it-IT"/>
        </w:rPr>
      </w:pPr>
      <w:r>
        <w:rPr>
          <w:iCs/>
          <w:lang w:val="it-IT"/>
        </w:rPr>
        <w:t>bond;</w:t>
      </w:r>
    </w:p>
    <w:p w14:paraId="6C4B6C7D" w14:textId="77777777" w:rsidR="00F87B64" w:rsidRPr="00F87B64" w:rsidRDefault="00F87B64">
      <w:pPr>
        <w:numPr>
          <w:ilvl w:val="0"/>
          <w:numId w:val="122"/>
        </w:numPr>
        <w:tabs>
          <w:tab w:val="clear" w:pos="360"/>
          <w:tab w:val="num" w:pos="720"/>
        </w:tabs>
        <w:rPr>
          <w:iCs/>
          <w:lang w:val="it-IT"/>
        </w:rPr>
      </w:pPr>
      <w:r>
        <w:rPr>
          <w:iCs/>
          <w:lang w:val="it-IT"/>
        </w:rPr>
        <w:t>certified value;</w:t>
      </w:r>
    </w:p>
    <w:p w14:paraId="248DEB7A" w14:textId="77777777" w:rsidR="00F87B64" w:rsidRPr="00F87B64" w:rsidRDefault="00F87B64">
      <w:pPr>
        <w:numPr>
          <w:ilvl w:val="0"/>
          <w:numId w:val="122"/>
        </w:numPr>
        <w:tabs>
          <w:tab w:val="clear" w:pos="360"/>
          <w:tab w:val="num" w:pos="720"/>
        </w:tabs>
        <w:rPr>
          <w:iCs/>
          <w:lang w:val="it-IT"/>
        </w:rPr>
      </w:pPr>
      <w:r>
        <w:rPr>
          <w:iCs/>
          <w:lang w:val="it-IT"/>
        </w:rPr>
        <w:t>regulated product;</w:t>
      </w:r>
    </w:p>
    <w:p w14:paraId="738F68BB" w14:textId="77777777" w:rsidR="00F87B64" w:rsidRPr="00F87B64" w:rsidRDefault="00F87B64">
      <w:pPr>
        <w:numPr>
          <w:ilvl w:val="0"/>
          <w:numId w:val="122"/>
        </w:numPr>
        <w:tabs>
          <w:tab w:val="clear" w:pos="360"/>
          <w:tab w:val="num" w:pos="720"/>
        </w:tabs>
        <w:rPr>
          <w:iCs/>
          <w:lang w:val="it-IT"/>
        </w:rPr>
      </w:pPr>
      <w:r>
        <w:rPr>
          <w:iCs/>
          <w:lang w:val="it-IT"/>
        </w:rPr>
        <w:t>approved instrument;</w:t>
      </w:r>
    </w:p>
    <w:p w14:paraId="5FB1BDBA" w14:textId="77777777" w:rsidR="00F87B64" w:rsidRPr="00F87B64" w:rsidRDefault="00F87B64">
      <w:pPr>
        <w:numPr>
          <w:ilvl w:val="0"/>
          <w:numId w:val="122"/>
        </w:numPr>
        <w:tabs>
          <w:tab w:val="clear" w:pos="360"/>
          <w:tab w:val="num" w:pos="720"/>
        </w:tabs>
        <w:rPr>
          <w:iCs/>
          <w:lang w:val="it-IT"/>
        </w:rPr>
      </w:pPr>
      <w:r>
        <w:rPr>
          <w:iCs/>
          <w:lang w:val="it-IT"/>
        </w:rPr>
        <w:t>protected investor exposure.</w:t>
      </w:r>
    </w:p>
    <w:p w14:paraId="40C862B6" w14:textId="77777777" w:rsidR="00F87B64" w:rsidRPr="00F87B64" w:rsidRDefault="00F87B64" w:rsidP="00F87B64">
      <w:pPr>
        <w:rPr>
          <w:iCs/>
        </w:rPr>
      </w:pPr>
      <w:r>
        <w:rPr>
          <w:iCs/>
        </w:rPr>
        <w:t>Permitted pre-legal-review language includes:</w:t>
      </w:r>
    </w:p>
    <w:p w14:paraId="627FA74C" w14:textId="77777777" w:rsidR="00F87B64" w:rsidRPr="00F87B64" w:rsidRDefault="00F87B64">
      <w:pPr>
        <w:numPr>
          <w:ilvl w:val="0"/>
          <w:numId w:val="123"/>
        </w:numPr>
        <w:rPr>
          <w:iCs/>
          <w:lang w:val="it-IT"/>
        </w:rPr>
      </w:pPr>
      <w:r>
        <w:rPr>
          <w:iCs/>
          <w:lang w:val="it-IT"/>
        </w:rPr>
        <w:t>architecture;</w:t>
      </w:r>
    </w:p>
    <w:p w14:paraId="5641FDE0" w14:textId="77777777" w:rsidR="00F87B64" w:rsidRPr="00F87B64" w:rsidRDefault="00F87B64">
      <w:pPr>
        <w:numPr>
          <w:ilvl w:val="0"/>
          <w:numId w:val="123"/>
        </w:numPr>
        <w:rPr>
          <w:iCs/>
          <w:lang w:val="it-IT"/>
        </w:rPr>
      </w:pPr>
      <w:r>
        <w:rPr>
          <w:iCs/>
          <w:lang w:val="it-IT"/>
        </w:rPr>
        <w:t>framework;</w:t>
      </w:r>
    </w:p>
    <w:p w14:paraId="3CB57076" w14:textId="77777777" w:rsidR="00F87B64" w:rsidRPr="00F87B64" w:rsidRDefault="00F87B64">
      <w:pPr>
        <w:numPr>
          <w:ilvl w:val="0"/>
          <w:numId w:val="123"/>
        </w:numPr>
        <w:rPr>
          <w:iCs/>
          <w:lang w:val="it-IT"/>
        </w:rPr>
      </w:pPr>
      <w:r>
        <w:rPr>
          <w:iCs/>
          <w:lang w:val="it-IT"/>
        </w:rPr>
        <w:lastRenderedPageBreak/>
        <w:t>methodology;</w:t>
      </w:r>
    </w:p>
    <w:p w14:paraId="17A842E6" w14:textId="77777777" w:rsidR="00F87B64" w:rsidRPr="00F87B64" w:rsidRDefault="00F87B64">
      <w:pPr>
        <w:numPr>
          <w:ilvl w:val="0"/>
          <w:numId w:val="123"/>
        </w:numPr>
        <w:rPr>
          <w:iCs/>
          <w:lang w:val="it-IT"/>
        </w:rPr>
      </w:pPr>
      <w:r>
        <w:rPr>
          <w:iCs/>
          <w:lang w:val="it-IT"/>
        </w:rPr>
        <w:t>analytical interface;</w:t>
      </w:r>
    </w:p>
    <w:p w14:paraId="2D1B37D7" w14:textId="77777777" w:rsidR="00F87B64" w:rsidRPr="00F87B64" w:rsidRDefault="00F87B64">
      <w:pPr>
        <w:numPr>
          <w:ilvl w:val="0"/>
          <w:numId w:val="123"/>
        </w:numPr>
        <w:rPr>
          <w:iCs/>
          <w:lang w:val="it-IT"/>
        </w:rPr>
      </w:pPr>
      <w:r>
        <w:rPr>
          <w:iCs/>
          <w:lang w:val="it-IT"/>
        </w:rPr>
        <w:t>pilot;</w:t>
      </w:r>
    </w:p>
    <w:p w14:paraId="0839F51F" w14:textId="77777777" w:rsidR="00F87B64" w:rsidRPr="00F87B64" w:rsidRDefault="00F87B64">
      <w:pPr>
        <w:numPr>
          <w:ilvl w:val="0"/>
          <w:numId w:val="123"/>
        </w:numPr>
        <w:rPr>
          <w:iCs/>
          <w:lang w:val="it-IT"/>
        </w:rPr>
      </w:pPr>
      <w:r>
        <w:rPr>
          <w:iCs/>
          <w:lang w:val="it-IT"/>
        </w:rPr>
        <w:t>research;</w:t>
      </w:r>
    </w:p>
    <w:p w14:paraId="327D5AB6" w14:textId="77777777" w:rsidR="00F87B64" w:rsidRPr="00F87B64" w:rsidRDefault="00F87B64">
      <w:pPr>
        <w:numPr>
          <w:ilvl w:val="0"/>
          <w:numId w:val="123"/>
        </w:numPr>
        <w:rPr>
          <w:iCs/>
          <w:lang w:val="it-IT"/>
        </w:rPr>
      </w:pPr>
      <w:r>
        <w:rPr>
          <w:iCs/>
          <w:lang w:val="it-IT"/>
        </w:rPr>
        <w:t>evidence pathway;</w:t>
      </w:r>
    </w:p>
    <w:p w14:paraId="0E0DD7A7" w14:textId="77777777" w:rsidR="00F87B64" w:rsidRPr="00F87B64" w:rsidRDefault="00F87B64">
      <w:pPr>
        <w:numPr>
          <w:ilvl w:val="0"/>
          <w:numId w:val="123"/>
        </w:numPr>
        <w:rPr>
          <w:iCs/>
          <w:lang w:val="it-IT"/>
        </w:rPr>
      </w:pPr>
      <w:r>
        <w:rPr>
          <w:iCs/>
          <w:lang w:val="it-IT"/>
        </w:rPr>
        <w:t>governance pathway;</w:t>
      </w:r>
    </w:p>
    <w:p w14:paraId="4416EBD9" w14:textId="77777777" w:rsidR="00F87B64" w:rsidRPr="00F87B64" w:rsidRDefault="00F87B64">
      <w:pPr>
        <w:numPr>
          <w:ilvl w:val="0"/>
          <w:numId w:val="123"/>
        </w:numPr>
        <w:rPr>
          <w:iCs/>
          <w:lang w:val="it-IT"/>
        </w:rPr>
      </w:pPr>
      <w:r>
        <w:rPr>
          <w:iCs/>
          <w:lang w:val="it-IT"/>
        </w:rPr>
        <w:t>legal structuring requirement;</w:t>
      </w:r>
    </w:p>
    <w:p w14:paraId="3E62B6EE" w14:textId="77777777" w:rsidR="00F87B64" w:rsidRPr="00F87B64" w:rsidRDefault="00F87B64">
      <w:pPr>
        <w:numPr>
          <w:ilvl w:val="0"/>
          <w:numId w:val="123"/>
        </w:numPr>
        <w:rPr>
          <w:iCs/>
          <w:lang w:val="it-IT"/>
        </w:rPr>
      </w:pPr>
      <w:r>
        <w:rPr>
          <w:iCs/>
          <w:lang w:val="it-IT"/>
        </w:rPr>
        <w:t>future compliant pathway;</w:t>
      </w:r>
    </w:p>
    <w:p w14:paraId="6C108CCB" w14:textId="77777777" w:rsidR="00F87B64" w:rsidRPr="00F87B64" w:rsidRDefault="00F87B64">
      <w:pPr>
        <w:numPr>
          <w:ilvl w:val="0"/>
          <w:numId w:val="123"/>
        </w:numPr>
        <w:rPr>
          <w:iCs/>
          <w:lang w:val="it-IT"/>
        </w:rPr>
      </w:pPr>
      <w:r>
        <w:rPr>
          <w:iCs/>
          <w:lang w:val="it-IT"/>
        </w:rPr>
        <w:t>non-investment participation;</w:t>
      </w:r>
    </w:p>
    <w:p w14:paraId="51F63AC3" w14:textId="77777777" w:rsidR="00F87B64" w:rsidRPr="00F87B64" w:rsidRDefault="00F87B64">
      <w:pPr>
        <w:numPr>
          <w:ilvl w:val="0"/>
          <w:numId w:val="123"/>
        </w:numPr>
        <w:rPr>
          <w:iCs/>
          <w:lang w:val="it-IT"/>
        </w:rPr>
      </w:pPr>
      <w:r>
        <w:rPr>
          <w:iCs/>
          <w:lang w:val="it-IT"/>
        </w:rPr>
        <w:t>capital-readability condition.</w:t>
      </w:r>
    </w:p>
    <w:p w14:paraId="6E391DC8" w14:textId="77777777" w:rsidR="00F87B64" w:rsidRPr="00F87B64" w:rsidRDefault="00F87B64" w:rsidP="00F87B64">
      <w:pPr>
        <w:rPr>
          <w:iCs/>
        </w:rPr>
      </w:pPr>
      <w:r>
        <w:rPr>
          <w:iCs/>
        </w:rPr>
        <w:t>Any market-facing document shall require public-claim review and legal-language control.</w:t>
      </w:r>
    </w:p>
    <w:p w14:paraId="203884C8" w14:textId="77777777" w:rsidR="00F87B64" w:rsidRPr="00F87B64" w:rsidRDefault="00F87B64" w:rsidP="00F87B64">
      <w:pPr>
        <w:rPr>
          <w:b/>
          <w:bCs/>
          <w:iCs/>
        </w:rPr>
      </w:pPr>
      <w:r>
        <w:rPr>
          <w:b/>
          <w:bCs/>
          <w:iCs/>
        </w:rPr>
        <w:t>Q.1B.10 Investor Protection and Disclosure Boundary</w:t>
      </w:r>
    </w:p>
    <w:p w14:paraId="334AC1B3" w14:textId="77777777" w:rsidR="00F87B64" w:rsidRPr="00F87B64" w:rsidRDefault="00F87B64" w:rsidP="00F87B64">
      <w:pPr>
        <w:rPr>
          <w:iCs/>
        </w:rPr>
      </w:pPr>
      <w:r>
        <w:rPr>
          <w:iCs/>
        </w:rPr>
        <w:t>No Prometheus capital-facing material may be circulated unless it includes, where relevant:</w:t>
      </w:r>
    </w:p>
    <w:p w14:paraId="55F5D016" w14:textId="77777777" w:rsidR="00F87B64" w:rsidRPr="00F87B64" w:rsidRDefault="00F87B64">
      <w:pPr>
        <w:numPr>
          <w:ilvl w:val="0"/>
          <w:numId w:val="124"/>
        </w:numPr>
        <w:rPr>
          <w:iCs/>
          <w:lang w:val="it-IT"/>
        </w:rPr>
      </w:pPr>
      <w:r>
        <w:rPr>
          <w:iCs/>
          <w:lang w:val="it-IT"/>
        </w:rPr>
        <w:t>no-offer statement;</w:t>
      </w:r>
    </w:p>
    <w:p w14:paraId="523CB096" w14:textId="77777777" w:rsidR="00F87B64" w:rsidRPr="00F87B64" w:rsidRDefault="00F87B64">
      <w:pPr>
        <w:numPr>
          <w:ilvl w:val="0"/>
          <w:numId w:val="124"/>
        </w:numPr>
        <w:rPr>
          <w:iCs/>
          <w:lang w:val="it-IT"/>
        </w:rPr>
      </w:pPr>
      <w:r>
        <w:rPr>
          <w:iCs/>
          <w:lang w:val="it-IT"/>
        </w:rPr>
        <w:t>no-investment-advice statement;</w:t>
      </w:r>
    </w:p>
    <w:p w14:paraId="7D4F471A" w14:textId="77777777" w:rsidR="00F87B64" w:rsidRPr="00F87B64" w:rsidRDefault="00F87B64">
      <w:pPr>
        <w:numPr>
          <w:ilvl w:val="0"/>
          <w:numId w:val="124"/>
        </w:numPr>
        <w:rPr>
          <w:iCs/>
          <w:lang w:val="it-IT"/>
        </w:rPr>
      </w:pPr>
      <w:r>
        <w:rPr>
          <w:iCs/>
          <w:lang w:val="it-IT"/>
        </w:rPr>
        <w:t>no-guarantee statement;</w:t>
      </w:r>
    </w:p>
    <w:p w14:paraId="65679DC4" w14:textId="77777777" w:rsidR="00F87B64" w:rsidRPr="00F87B64" w:rsidRDefault="00F87B64">
      <w:pPr>
        <w:numPr>
          <w:ilvl w:val="0"/>
          <w:numId w:val="124"/>
        </w:numPr>
        <w:rPr>
          <w:iCs/>
          <w:lang w:val="it-IT"/>
        </w:rPr>
      </w:pPr>
      <w:r>
        <w:rPr>
          <w:iCs/>
          <w:lang w:val="it-IT"/>
        </w:rPr>
        <w:t>no-liquidity statement;</w:t>
      </w:r>
    </w:p>
    <w:p w14:paraId="531C42A4" w14:textId="77777777" w:rsidR="00F87B64" w:rsidRPr="00F87B64" w:rsidRDefault="00F87B64">
      <w:pPr>
        <w:numPr>
          <w:ilvl w:val="0"/>
          <w:numId w:val="124"/>
        </w:numPr>
        <w:rPr>
          <w:iCs/>
          <w:lang w:val="it-IT"/>
        </w:rPr>
      </w:pPr>
      <w:r>
        <w:rPr>
          <w:iCs/>
          <w:lang w:val="it-IT"/>
        </w:rPr>
        <w:t>no-redemption statement;</w:t>
      </w:r>
    </w:p>
    <w:p w14:paraId="7E3570A1" w14:textId="77777777" w:rsidR="00F87B64" w:rsidRPr="00F87B64" w:rsidRDefault="00F87B64">
      <w:pPr>
        <w:numPr>
          <w:ilvl w:val="0"/>
          <w:numId w:val="124"/>
        </w:numPr>
        <w:rPr>
          <w:iCs/>
          <w:lang w:val="it-IT"/>
        </w:rPr>
      </w:pPr>
      <w:r>
        <w:rPr>
          <w:iCs/>
          <w:lang w:val="it-IT"/>
        </w:rPr>
        <w:t>PRU analytical-interface statement;</w:t>
      </w:r>
    </w:p>
    <w:p w14:paraId="632ED5A2" w14:textId="77777777" w:rsidR="00F87B64" w:rsidRPr="00F87B64" w:rsidRDefault="00F87B64">
      <w:pPr>
        <w:numPr>
          <w:ilvl w:val="0"/>
          <w:numId w:val="124"/>
        </w:numPr>
        <w:rPr>
          <w:iCs/>
        </w:rPr>
      </w:pPr>
      <w:r>
        <w:rPr>
          <w:iCs/>
        </w:rPr>
        <w:t>RAP non-market-ready statement where applicable;</w:t>
      </w:r>
    </w:p>
    <w:p w14:paraId="16C69F84" w14:textId="77777777" w:rsidR="00F87B64" w:rsidRPr="00F87B64" w:rsidRDefault="00F87B64">
      <w:pPr>
        <w:numPr>
          <w:ilvl w:val="0"/>
          <w:numId w:val="124"/>
        </w:numPr>
        <w:rPr>
          <w:iCs/>
        </w:rPr>
      </w:pPr>
      <w:r>
        <w:rPr>
          <w:iCs/>
        </w:rPr>
        <w:t>token non-rights statement where applicable;</w:t>
      </w:r>
    </w:p>
    <w:p w14:paraId="5CE24180" w14:textId="77777777" w:rsidR="00F87B64" w:rsidRPr="00F87B64" w:rsidRDefault="00F87B64">
      <w:pPr>
        <w:numPr>
          <w:ilvl w:val="0"/>
          <w:numId w:val="124"/>
        </w:numPr>
        <w:rPr>
          <w:iCs/>
          <w:lang w:val="it-IT"/>
        </w:rPr>
      </w:pPr>
      <w:r>
        <w:rPr>
          <w:iCs/>
          <w:lang w:val="it-IT"/>
        </w:rPr>
        <w:t>ecological-performance risk;</w:t>
      </w:r>
    </w:p>
    <w:p w14:paraId="6EF7AE54" w14:textId="77777777" w:rsidR="00F87B64" w:rsidRPr="00F87B64" w:rsidRDefault="00F87B64">
      <w:pPr>
        <w:numPr>
          <w:ilvl w:val="0"/>
          <w:numId w:val="124"/>
        </w:numPr>
        <w:rPr>
          <w:iCs/>
          <w:lang w:val="it-IT"/>
        </w:rPr>
      </w:pPr>
      <w:r>
        <w:rPr>
          <w:iCs/>
          <w:lang w:val="it-IT"/>
        </w:rPr>
        <w:lastRenderedPageBreak/>
        <w:t>operational risk;</w:t>
      </w:r>
    </w:p>
    <w:p w14:paraId="2EE7BCC2" w14:textId="77777777" w:rsidR="00F87B64" w:rsidRPr="00F87B64" w:rsidRDefault="00F87B64">
      <w:pPr>
        <w:numPr>
          <w:ilvl w:val="0"/>
          <w:numId w:val="124"/>
        </w:numPr>
        <w:rPr>
          <w:iCs/>
          <w:lang w:val="it-IT"/>
        </w:rPr>
      </w:pPr>
      <w:r>
        <w:rPr>
          <w:iCs/>
          <w:lang w:val="it-IT"/>
        </w:rPr>
        <w:t>legal and regulatory risk;</w:t>
      </w:r>
    </w:p>
    <w:p w14:paraId="0B413C37" w14:textId="77777777" w:rsidR="00F87B64" w:rsidRPr="00F87B64" w:rsidRDefault="00F87B64">
      <w:pPr>
        <w:numPr>
          <w:ilvl w:val="0"/>
          <w:numId w:val="124"/>
        </w:numPr>
        <w:rPr>
          <w:iCs/>
          <w:lang w:val="it-IT"/>
        </w:rPr>
      </w:pPr>
      <w:r>
        <w:rPr>
          <w:iCs/>
          <w:lang w:val="it-IT"/>
        </w:rPr>
        <w:t>tax risk;</w:t>
      </w:r>
    </w:p>
    <w:p w14:paraId="60AFC65F" w14:textId="77777777" w:rsidR="00F87B64" w:rsidRPr="00F87B64" w:rsidRDefault="00F87B64">
      <w:pPr>
        <w:numPr>
          <w:ilvl w:val="0"/>
          <w:numId w:val="124"/>
        </w:numPr>
        <w:rPr>
          <w:iCs/>
          <w:lang w:val="it-IT"/>
        </w:rPr>
      </w:pPr>
      <w:r>
        <w:rPr>
          <w:iCs/>
          <w:lang w:val="it-IT"/>
        </w:rPr>
        <w:t>liquidity risk;</w:t>
      </w:r>
    </w:p>
    <w:p w14:paraId="525A13C9" w14:textId="77777777" w:rsidR="00F87B64" w:rsidRPr="00F87B64" w:rsidRDefault="00F87B64">
      <w:pPr>
        <w:numPr>
          <w:ilvl w:val="0"/>
          <w:numId w:val="124"/>
        </w:numPr>
        <w:rPr>
          <w:iCs/>
          <w:lang w:val="it-IT"/>
        </w:rPr>
      </w:pPr>
      <w:r>
        <w:rPr>
          <w:iCs/>
          <w:lang w:val="it-IT"/>
        </w:rPr>
        <w:t>valuation risk;</w:t>
      </w:r>
    </w:p>
    <w:p w14:paraId="64B5E7B9" w14:textId="77777777" w:rsidR="00F87B64" w:rsidRPr="00F87B64" w:rsidRDefault="00F87B64">
      <w:pPr>
        <w:numPr>
          <w:ilvl w:val="0"/>
          <w:numId w:val="124"/>
        </w:numPr>
        <w:rPr>
          <w:iCs/>
          <w:lang w:val="it-IT"/>
        </w:rPr>
      </w:pPr>
      <w:r>
        <w:rPr>
          <w:iCs/>
          <w:lang w:val="it-IT"/>
        </w:rPr>
        <w:t>governance risk;</w:t>
      </w:r>
    </w:p>
    <w:p w14:paraId="31879F04" w14:textId="77777777" w:rsidR="00F87B64" w:rsidRPr="00F87B64" w:rsidRDefault="00F87B64">
      <w:pPr>
        <w:numPr>
          <w:ilvl w:val="0"/>
          <w:numId w:val="124"/>
        </w:numPr>
        <w:rPr>
          <w:iCs/>
        </w:rPr>
      </w:pPr>
      <w:r>
        <w:rPr>
          <w:iCs/>
        </w:rPr>
        <w:t>AI and runtime non-authority statement;</w:t>
      </w:r>
    </w:p>
    <w:p w14:paraId="3AEC2B21" w14:textId="77777777" w:rsidR="00F87B64" w:rsidRPr="00F87B64" w:rsidRDefault="00F87B64">
      <w:pPr>
        <w:numPr>
          <w:ilvl w:val="0"/>
          <w:numId w:val="124"/>
        </w:numPr>
        <w:rPr>
          <w:iCs/>
          <w:lang w:val="it-IT"/>
        </w:rPr>
      </w:pPr>
      <w:r>
        <w:rPr>
          <w:iCs/>
          <w:lang w:val="it-IT"/>
        </w:rPr>
        <w:t>data and MRV limitations;</w:t>
      </w:r>
    </w:p>
    <w:p w14:paraId="113F6031" w14:textId="77777777" w:rsidR="00F87B64" w:rsidRPr="00F87B64" w:rsidRDefault="00F87B64">
      <w:pPr>
        <w:numPr>
          <w:ilvl w:val="0"/>
          <w:numId w:val="124"/>
        </w:numPr>
        <w:rPr>
          <w:iCs/>
          <w:lang w:val="it-IT"/>
        </w:rPr>
      </w:pPr>
      <w:r>
        <w:rPr>
          <w:iCs/>
          <w:lang w:val="it-IT"/>
        </w:rPr>
        <w:t>jurisdictional limitation;</w:t>
      </w:r>
    </w:p>
    <w:p w14:paraId="4759EB0D" w14:textId="77777777" w:rsidR="00F87B64" w:rsidRPr="00F87B64" w:rsidRDefault="00F87B64">
      <w:pPr>
        <w:numPr>
          <w:ilvl w:val="0"/>
          <w:numId w:val="124"/>
        </w:numPr>
        <w:rPr>
          <w:iCs/>
          <w:lang w:val="it-IT"/>
        </w:rPr>
      </w:pPr>
      <w:r>
        <w:rPr>
          <w:iCs/>
          <w:lang w:val="it-IT"/>
        </w:rPr>
        <w:t>investor eligibility where applicable;</w:t>
      </w:r>
    </w:p>
    <w:p w14:paraId="5F9B34DA" w14:textId="77777777" w:rsidR="00F87B64" w:rsidRPr="00F87B64" w:rsidRDefault="00F87B64">
      <w:pPr>
        <w:numPr>
          <w:ilvl w:val="0"/>
          <w:numId w:val="124"/>
        </w:numPr>
        <w:rPr>
          <w:iCs/>
          <w:lang w:val="it-IT"/>
        </w:rPr>
      </w:pPr>
      <w:r>
        <w:rPr>
          <w:iCs/>
          <w:lang w:val="it-IT"/>
        </w:rPr>
        <w:t>counsel review status.</w:t>
      </w:r>
    </w:p>
    <w:p w14:paraId="604774F2" w14:textId="77777777" w:rsidR="00F87B64" w:rsidRPr="00F87B64" w:rsidRDefault="00F87B64" w:rsidP="00F87B64">
      <w:pPr>
        <w:rPr>
          <w:iCs/>
        </w:rPr>
      </w:pPr>
      <w:r>
        <w:rPr>
          <w:iCs/>
        </w:rPr>
        <w:t>Disclosure does not create compliance by itself.</w:t>
      </w:r>
    </w:p>
    <w:p w14:paraId="305E5B61" w14:textId="77777777" w:rsidR="00F87B64" w:rsidRPr="00F87B64" w:rsidRDefault="00F87B64" w:rsidP="00F87B64">
      <w:pPr>
        <w:rPr>
          <w:iCs/>
        </w:rPr>
      </w:pPr>
      <w:r>
        <w:rPr>
          <w:iCs/>
        </w:rPr>
        <w:t>Disclosure is a minimum precondition for review, not a substitute for legal structuring.</w:t>
      </w:r>
    </w:p>
    <w:p w14:paraId="2EE46E8F" w14:textId="77777777" w:rsidR="00F87B64" w:rsidRPr="00F87B64" w:rsidRDefault="00F87B64" w:rsidP="00F87B64">
      <w:pPr>
        <w:rPr>
          <w:b/>
          <w:bCs/>
          <w:iCs/>
        </w:rPr>
      </w:pPr>
      <w:r>
        <w:rPr>
          <w:b/>
          <w:bCs/>
          <w:iCs/>
        </w:rPr>
        <w:t>Q.1B.11 Acceptance Criteria</w:t>
      </w:r>
    </w:p>
    <w:p w14:paraId="0C722105" w14:textId="77777777" w:rsidR="00F87B64" w:rsidRPr="00F87B64" w:rsidRDefault="00F87B64" w:rsidP="00F87B64">
      <w:pPr>
        <w:rPr>
          <w:iCs/>
        </w:rPr>
      </w:pPr>
      <w:r>
        <w:rPr>
          <w:iCs/>
        </w:rPr>
        <w:t>Gate 2 is specification-closed when the following artefacts exist:</w:t>
      </w:r>
    </w:p>
    <w:p w14:paraId="116971B8" w14:textId="77777777" w:rsidR="00F87B64" w:rsidRPr="00F87B64" w:rsidRDefault="00F87B64">
      <w:pPr>
        <w:numPr>
          <w:ilvl w:val="0"/>
          <w:numId w:val="125"/>
        </w:numPr>
        <w:rPr>
          <w:iCs/>
          <w:lang w:val="it-IT"/>
        </w:rPr>
      </w:pPr>
      <w:r>
        <w:rPr>
          <w:iCs/>
          <w:lang w:val="it-IT"/>
        </w:rPr>
        <w:t>Legal Opinion Package index;</w:t>
      </w:r>
    </w:p>
    <w:p w14:paraId="153C5C77" w14:textId="77777777" w:rsidR="00F87B64" w:rsidRPr="00F87B64" w:rsidRDefault="00F87B64">
      <w:pPr>
        <w:numPr>
          <w:ilvl w:val="0"/>
          <w:numId w:val="125"/>
        </w:numPr>
        <w:rPr>
          <w:iCs/>
          <w:lang w:val="it-IT"/>
        </w:rPr>
      </w:pPr>
      <w:r>
        <w:rPr>
          <w:iCs/>
          <w:lang w:val="it-IT"/>
        </w:rPr>
        <w:t>PRU legal-characterisation template;</w:t>
      </w:r>
    </w:p>
    <w:p w14:paraId="47B3F2AF" w14:textId="77777777" w:rsidR="00F87B64" w:rsidRPr="00F87B64" w:rsidRDefault="00F87B64">
      <w:pPr>
        <w:numPr>
          <w:ilvl w:val="0"/>
          <w:numId w:val="125"/>
        </w:numPr>
        <w:rPr>
          <w:iCs/>
          <w:lang w:val="it-IT"/>
        </w:rPr>
      </w:pPr>
      <w:r>
        <w:rPr>
          <w:iCs/>
          <w:lang w:val="it-IT"/>
        </w:rPr>
        <w:t>RAP legal-structure template;</w:t>
      </w:r>
    </w:p>
    <w:p w14:paraId="5D71F8EB" w14:textId="77777777" w:rsidR="00F87B64" w:rsidRPr="00F87B64" w:rsidRDefault="00F87B64">
      <w:pPr>
        <w:numPr>
          <w:ilvl w:val="0"/>
          <w:numId w:val="125"/>
        </w:numPr>
        <w:rPr>
          <w:iCs/>
          <w:lang w:val="it-IT"/>
        </w:rPr>
      </w:pPr>
      <w:r>
        <w:rPr>
          <w:iCs/>
          <w:lang w:val="it-IT"/>
        </w:rPr>
        <w:t>TRBK boundary memo;</w:t>
      </w:r>
    </w:p>
    <w:p w14:paraId="786724F0" w14:textId="77777777" w:rsidR="00F87B64" w:rsidRPr="00F87B64" w:rsidRDefault="00F87B64">
      <w:pPr>
        <w:numPr>
          <w:ilvl w:val="0"/>
          <w:numId w:val="125"/>
        </w:numPr>
        <w:rPr>
          <w:iCs/>
          <w:lang w:val="it-IT"/>
        </w:rPr>
      </w:pPr>
      <w:r>
        <w:rPr>
          <w:iCs/>
          <w:lang w:val="it-IT"/>
        </w:rPr>
        <w:t>HoloFuel boundary memo;</w:t>
      </w:r>
    </w:p>
    <w:p w14:paraId="2800F5AA" w14:textId="77777777" w:rsidR="00F87B64" w:rsidRPr="00F87B64" w:rsidRDefault="00F87B64">
      <w:pPr>
        <w:numPr>
          <w:ilvl w:val="0"/>
          <w:numId w:val="125"/>
        </w:numPr>
        <w:rPr>
          <w:iCs/>
          <w:lang w:val="it-IT"/>
        </w:rPr>
      </w:pPr>
      <w:r>
        <w:rPr>
          <w:iCs/>
          <w:lang w:val="it-IT"/>
        </w:rPr>
        <w:t>securities-classification checklist;</w:t>
      </w:r>
    </w:p>
    <w:p w14:paraId="47DD3294" w14:textId="77777777" w:rsidR="00F87B64" w:rsidRPr="00F87B64" w:rsidRDefault="00F87B64">
      <w:pPr>
        <w:numPr>
          <w:ilvl w:val="0"/>
          <w:numId w:val="125"/>
        </w:numPr>
        <w:rPr>
          <w:iCs/>
        </w:rPr>
      </w:pPr>
      <w:r>
        <w:rPr>
          <w:iCs/>
        </w:rPr>
        <w:t>MiCA/MiFID-style review template where applicable;</w:t>
      </w:r>
    </w:p>
    <w:p w14:paraId="0BEA3DF9" w14:textId="77777777" w:rsidR="00F87B64" w:rsidRPr="00F87B64" w:rsidRDefault="00F87B64">
      <w:pPr>
        <w:numPr>
          <w:ilvl w:val="0"/>
          <w:numId w:val="125"/>
        </w:numPr>
        <w:rPr>
          <w:iCs/>
        </w:rPr>
      </w:pPr>
      <w:r>
        <w:rPr>
          <w:iCs/>
        </w:rPr>
        <w:lastRenderedPageBreak/>
        <w:t>Howey-style review template where applicable;</w:t>
      </w:r>
    </w:p>
    <w:p w14:paraId="345823A5" w14:textId="77777777" w:rsidR="00F87B64" w:rsidRPr="00F87B64" w:rsidRDefault="00F87B64">
      <w:pPr>
        <w:numPr>
          <w:ilvl w:val="0"/>
          <w:numId w:val="125"/>
        </w:numPr>
        <w:rPr>
          <w:iCs/>
          <w:lang w:val="it-IT"/>
        </w:rPr>
      </w:pPr>
      <w:r>
        <w:rPr>
          <w:iCs/>
          <w:lang w:val="it-IT"/>
        </w:rPr>
        <w:t>rights-mapping tables;</w:t>
      </w:r>
    </w:p>
    <w:p w14:paraId="345C2E89" w14:textId="77777777" w:rsidR="00F87B64" w:rsidRPr="00F87B64" w:rsidRDefault="00F87B64">
      <w:pPr>
        <w:numPr>
          <w:ilvl w:val="0"/>
          <w:numId w:val="125"/>
        </w:numPr>
        <w:rPr>
          <w:iCs/>
          <w:lang w:val="it-IT"/>
        </w:rPr>
      </w:pPr>
      <w:r>
        <w:rPr>
          <w:iCs/>
          <w:lang w:val="it-IT"/>
        </w:rPr>
        <w:t>marketing-language restriction policy;</w:t>
      </w:r>
    </w:p>
    <w:p w14:paraId="4F71FD15" w14:textId="77777777" w:rsidR="00F87B64" w:rsidRPr="00F87B64" w:rsidRDefault="00F87B64">
      <w:pPr>
        <w:numPr>
          <w:ilvl w:val="0"/>
          <w:numId w:val="125"/>
        </w:numPr>
        <w:rPr>
          <w:iCs/>
          <w:lang w:val="it-IT"/>
        </w:rPr>
      </w:pPr>
      <w:r>
        <w:rPr>
          <w:iCs/>
          <w:lang w:val="it-IT"/>
        </w:rPr>
        <w:t>risk-factor template;</w:t>
      </w:r>
    </w:p>
    <w:p w14:paraId="6306FB20" w14:textId="77777777" w:rsidR="00F87B64" w:rsidRPr="00F87B64" w:rsidRDefault="00F87B64">
      <w:pPr>
        <w:numPr>
          <w:ilvl w:val="0"/>
          <w:numId w:val="125"/>
        </w:numPr>
        <w:rPr>
          <w:iCs/>
          <w:lang w:val="it-IT"/>
        </w:rPr>
      </w:pPr>
      <w:r>
        <w:rPr>
          <w:iCs/>
          <w:lang w:val="it-IT"/>
        </w:rPr>
        <w:t>counsel sign-off template;</w:t>
      </w:r>
    </w:p>
    <w:p w14:paraId="1DDCD511" w14:textId="77777777" w:rsidR="00F87B64" w:rsidRPr="00F87B64" w:rsidRDefault="00F87B64">
      <w:pPr>
        <w:numPr>
          <w:ilvl w:val="0"/>
          <w:numId w:val="125"/>
        </w:numPr>
        <w:rPr>
          <w:iCs/>
          <w:lang w:val="it-IT"/>
        </w:rPr>
      </w:pPr>
      <w:r>
        <w:rPr>
          <w:iCs/>
          <w:lang w:val="it-IT"/>
        </w:rPr>
        <w:t>legal data-room index;</w:t>
      </w:r>
    </w:p>
    <w:p w14:paraId="3BE6A9DE" w14:textId="77777777" w:rsidR="00F87B64" w:rsidRPr="00F87B64" w:rsidRDefault="00F87B64">
      <w:pPr>
        <w:numPr>
          <w:ilvl w:val="0"/>
          <w:numId w:val="125"/>
        </w:numPr>
        <w:rPr>
          <w:iCs/>
          <w:lang w:val="it-IT"/>
        </w:rPr>
      </w:pPr>
      <w:r>
        <w:rPr>
          <w:iCs/>
          <w:lang w:val="it-IT"/>
        </w:rPr>
        <w:t>legal decision record.</w:t>
      </w:r>
    </w:p>
    <w:p w14:paraId="1B0F886F" w14:textId="77777777" w:rsidR="00F87B64" w:rsidRPr="00F87B64" w:rsidRDefault="00F87B64" w:rsidP="00F87B64">
      <w:pPr>
        <w:rPr>
          <w:iCs/>
        </w:rPr>
      </w:pPr>
      <w:r>
        <w:rPr>
          <w:iCs/>
        </w:rPr>
        <w:t>Gate 2 is legally closed only when:</w:t>
      </w:r>
    </w:p>
    <w:p w14:paraId="3DF1DB8C" w14:textId="77777777" w:rsidR="00F87B64" w:rsidRPr="00F87B64" w:rsidRDefault="00F87B64">
      <w:pPr>
        <w:numPr>
          <w:ilvl w:val="0"/>
          <w:numId w:val="126"/>
        </w:numPr>
        <w:rPr>
          <w:iCs/>
        </w:rPr>
      </w:pPr>
      <w:r>
        <w:rPr>
          <w:iCs/>
        </w:rPr>
        <w:t>counsel has reviewed the relevant pathway;</w:t>
      </w:r>
    </w:p>
    <w:p w14:paraId="02805FCE" w14:textId="77777777" w:rsidR="00F87B64" w:rsidRPr="00F87B64" w:rsidRDefault="00F87B64">
      <w:pPr>
        <w:numPr>
          <w:ilvl w:val="0"/>
          <w:numId w:val="126"/>
        </w:numPr>
        <w:rPr>
          <w:iCs/>
          <w:lang w:val="it-IT"/>
        </w:rPr>
      </w:pPr>
      <w:r>
        <w:rPr>
          <w:iCs/>
          <w:lang w:val="it-IT"/>
        </w:rPr>
        <w:t>jurisdiction-specific opinion exists;</w:t>
      </w:r>
    </w:p>
    <w:p w14:paraId="11E8226D" w14:textId="77777777" w:rsidR="00F87B64" w:rsidRPr="00F87B64" w:rsidRDefault="00F87B64">
      <w:pPr>
        <w:numPr>
          <w:ilvl w:val="0"/>
          <w:numId w:val="126"/>
        </w:numPr>
        <w:rPr>
          <w:iCs/>
          <w:lang w:val="it-IT"/>
        </w:rPr>
      </w:pPr>
      <w:r>
        <w:rPr>
          <w:iCs/>
          <w:lang w:val="it-IT"/>
        </w:rPr>
        <w:t>rights are mapped;</w:t>
      </w:r>
    </w:p>
    <w:p w14:paraId="117D791C" w14:textId="77777777" w:rsidR="00F87B64" w:rsidRPr="00F87B64" w:rsidRDefault="00F87B64">
      <w:pPr>
        <w:numPr>
          <w:ilvl w:val="0"/>
          <w:numId w:val="126"/>
        </w:numPr>
        <w:rPr>
          <w:iCs/>
        </w:rPr>
      </w:pPr>
      <w:r>
        <w:rPr>
          <w:iCs/>
        </w:rPr>
        <w:t>instruments are drafted where required;</w:t>
      </w:r>
    </w:p>
    <w:p w14:paraId="159BD28F" w14:textId="77777777" w:rsidR="00F87B64" w:rsidRPr="00F87B64" w:rsidRDefault="00F87B64">
      <w:pPr>
        <w:numPr>
          <w:ilvl w:val="0"/>
          <w:numId w:val="126"/>
        </w:numPr>
        <w:rPr>
          <w:iCs/>
          <w:lang w:val="it-IT"/>
        </w:rPr>
      </w:pPr>
      <w:r>
        <w:rPr>
          <w:iCs/>
          <w:lang w:val="it-IT"/>
        </w:rPr>
        <w:t>disclosures are reviewed;</w:t>
      </w:r>
    </w:p>
    <w:p w14:paraId="15E971F2" w14:textId="77777777" w:rsidR="00F87B64" w:rsidRPr="00F87B64" w:rsidRDefault="00F87B64">
      <w:pPr>
        <w:numPr>
          <w:ilvl w:val="0"/>
          <w:numId w:val="126"/>
        </w:numPr>
        <w:rPr>
          <w:iCs/>
          <w:lang w:val="it-IT"/>
        </w:rPr>
      </w:pPr>
      <w:r>
        <w:rPr>
          <w:iCs/>
          <w:lang w:val="it-IT"/>
        </w:rPr>
        <w:t>marketing language is approved;</w:t>
      </w:r>
    </w:p>
    <w:p w14:paraId="37C51B05" w14:textId="77777777" w:rsidR="00F87B64" w:rsidRPr="00F87B64" w:rsidRDefault="00F87B64">
      <w:pPr>
        <w:numPr>
          <w:ilvl w:val="0"/>
          <w:numId w:val="126"/>
        </w:numPr>
        <w:rPr>
          <w:iCs/>
        </w:rPr>
      </w:pPr>
      <w:r>
        <w:rPr>
          <w:iCs/>
        </w:rPr>
        <w:t>governance has admitted the pathway;</w:t>
      </w:r>
    </w:p>
    <w:p w14:paraId="1FAA5AF2" w14:textId="77777777" w:rsidR="00F87B64" w:rsidRPr="00F87B64" w:rsidRDefault="00F87B64">
      <w:pPr>
        <w:numPr>
          <w:ilvl w:val="0"/>
          <w:numId w:val="126"/>
        </w:numPr>
        <w:rPr>
          <w:iCs/>
        </w:rPr>
      </w:pPr>
      <w:r>
        <w:rPr>
          <w:iCs/>
        </w:rPr>
        <w:t>Claims Register status has been updated.</w:t>
      </w:r>
    </w:p>
    <w:p w14:paraId="656FBE5E" w14:textId="77777777" w:rsidR="00F87B64" w:rsidRPr="00F87B64" w:rsidRDefault="00F87B64" w:rsidP="00F87B64">
      <w:pPr>
        <w:rPr>
          <w:iCs/>
        </w:rPr>
      </w:pPr>
      <w:r>
        <w:rPr>
          <w:iCs/>
        </w:rPr>
        <w:t>Specification closure is not legal closure.</w:t>
      </w:r>
    </w:p>
    <w:p w14:paraId="0AE70ECB" w14:textId="77777777" w:rsidR="00F87B64" w:rsidRPr="00F87B64" w:rsidRDefault="00F87B64" w:rsidP="00F87B64">
      <w:pPr>
        <w:rPr>
          <w:iCs/>
        </w:rPr>
      </w:pPr>
      <w:r>
        <w:rPr>
          <w:iCs/>
        </w:rPr>
        <w:t>Legal closure is not market validation.</w:t>
      </w:r>
    </w:p>
    <w:p w14:paraId="5D2F31C6" w14:textId="77777777" w:rsidR="00F87B64" w:rsidRPr="00F87B64" w:rsidRDefault="00F87B64" w:rsidP="00F87B64">
      <w:pPr>
        <w:rPr>
          <w:iCs/>
        </w:rPr>
      </w:pPr>
      <w:r>
        <w:rPr>
          <w:iCs/>
        </w:rPr>
        <w:t>Market validation is not liquidity.</w:t>
      </w:r>
    </w:p>
    <w:p w14:paraId="76956353" w14:textId="77777777" w:rsidR="00F87B64" w:rsidRPr="00F87B64" w:rsidRDefault="00F87B64" w:rsidP="00F87B64">
      <w:pPr>
        <w:rPr>
          <w:b/>
          <w:bCs/>
          <w:iCs/>
        </w:rPr>
      </w:pPr>
      <w:r>
        <w:rPr>
          <w:b/>
          <w:bCs/>
          <w:iCs/>
        </w:rPr>
        <w:t>Q.1B.12 Go / No-Go Rule</w:t>
      </w:r>
    </w:p>
    <w:p w14:paraId="5C1064A8" w14:textId="77777777" w:rsidR="00F87B64" w:rsidRPr="00F87B64" w:rsidRDefault="00F87B64" w:rsidP="00F87B64">
      <w:pPr>
        <w:rPr>
          <w:iCs/>
        </w:rPr>
      </w:pPr>
      <w:r>
        <w:rPr>
          <w:iCs/>
        </w:rPr>
        <w:t>Go:</w:t>
      </w:r>
    </w:p>
    <w:p w14:paraId="7BF26475" w14:textId="77777777" w:rsidR="00F87B64" w:rsidRPr="00F87B64" w:rsidRDefault="00F87B64" w:rsidP="00F87B64">
      <w:pPr>
        <w:rPr>
          <w:iCs/>
        </w:rPr>
      </w:pPr>
      <w:r>
        <w:rPr>
          <w:iCs/>
        </w:rPr>
        <w:lastRenderedPageBreak/>
        <w:t>Prometheus may continue to develop architecture, methodology, pilot protocols, legal templates, rights maps, data-room structures and non-investment materials while Gate 2 is specification-closed.</w:t>
      </w:r>
    </w:p>
    <w:p w14:paraId="1D04DE22" w14:textId="77777777" w:rsidR="00F87B64" w:rsidRPr="00F87B64" w:rsidRDefault="00F87B64" w:rsidP="00F87B64">
      <w:pPr>
        <w:rPr>
          <w:iCs/>
        </w:rPr>
      </w:pPr>
      <w:r>
        <w:rPr>
          <w:iCs/>
        </w:rPr>
        <w:t>Conditional Go:</w:t>
      </w:r>
    </w:p>
    <w:p w14:paraId="5ECA7B1E" w14:textId="77777777" w:rsidR="00F87B64" w:rsidRPr="00F87B64" w:rsidRDefault="00F87B64" w:rsidP="00F87B64">
      <w:pPr>
        <w:rPr>
          <w:iCs/>
        </w:rPr>
      </w:pPr>
      <w:r>
        <w:rPr>
          <w:iCs/>
        </w:rPr>
        <w:t>Prometheus may discuss future legal pathways only as conditional, non-offering, non-investment structuring scenarios.</w:t>
      </w:r>
    </w:p>
    <w:p w14:paraId="18E213A7" w14:textId="77777777" w:rsidR="00F87B64" w:rsidRPr="00F87B64" w:rsidRDefault="00F87B64" w:rsidP="00F87B64">
      <w:pPr>
        <w:rPr>
          <w:iCs/>
        </w:rPr>
      </w:pPr>
      <w:r>
        <w:rPr>
          <w:iCs/>
        </w:rPr>
        <w:t>No-Go:</w:t>
      </w:r>
    </w:p>
    <w:p w14:paraId="3418BAC5" w14:textId="77777777" w:rsidR="00F87B64" w:rsidRPr="00F87B64" w:rsidRDefault="00F87B64" w:rsidP="00F87B64">
      <w:pPr>
        <w:rPr>
          <w:iCs/>
        </w:rPr>
      </w:pPr>
      <w:r>
        <w:rPr>
          <w:iCs/>
        </w:rPr>
        <w:t>Prometheus may not describe PRU, RAP, TRBK, HoloFuel, dashboards, certificates, digital records, credentials, governance participation or access pathways as creating rights before legal review and instrument formation.</w:t>
      </w:r>
    </w:p>
    <w:p w14:paraId="33C1EDE3" w14:textId="77777777" w:rsidR="00F87B64" w:rsidRPr="00F87B64" w:rsidRDefault="00F87B64" w:rsidP="00F87B64">
      <w:pPr>
        <w:rPr>
          <w:iCs/>
        </w:rPr>
      </w:pPr>
      <w:r>
        <w:rPr>
          <w:iCs/>
        </w:rPr>
        <w:t>Prometheus may not circulate market-facing, investor-facing, token-facing or rights-facing materials without legal-language review.</w:t>
      </w:r>
    </w:p>
    <w:p w14:paraId="31CFDA88" w14:textId="77777777" w:rsidR="00F87B64" w:rsidRDefault="00F87B64" w:rsidP="00F87B64">
      <w:pPr>
        <w:rPr>
          <w:iCs/>
        </w:rPr>
      </w:pPr>
      <w:r>
        <w:rPr>
          <w:iCs/>
        </w:rPr>
        <w:t xml:space="preserve">Prometheus may not imply regulatory clearance, investor protection, liquidity, yield, redemption, ownership or asset backing without legal admission. </w:t>
      </w:r>
    </w:p>
    <w:p w14:paraId="1B45791B" w14:textId="77777777" w:rsidR="004B0AAC" w:rsidRPr="004B0AAC" w:rsidRDefault="004B0AAC" w:rsidP="004B0AAC">
      <w:pPr>
        <w:rPr>
          <w:b/>
          <w:bCs/>
          <w:iCs/>
        </w:rPr>
      </w:pPr>
      <w:r>
        <w:rPr>
          <w:b/>
          <w:bCs/>
          <w:iCs/>
        </w:rPr>
        <w:t>Q.1C No-Double-Spending, Bridge and Wrapped Representation Gate</w:t>
      </w:r>
    </w:p>
    <w:p w14:paraId="5343B243" w14:textId="77777777" w:rsidR="004B0AAC" w:rsidRPr="004B0AAC" w:rsidRDefault="004B0AAC" w:rsidP="004B0AAC">
      <w:pPr>
        <w:rPr>
          <w:b/>
          <w:bCs/>
          <w:iCs/>
        </w:rPr>
      </w:pPr>
      <w:r>
        <w:rPr>
          <w:b/>
          <w:bCs/>
          <w:iCs/>
        </w:rPr>
        <w:t>Q.1C.1 Purpose</w:t>
      </w:r>
    </w:p>
    <w:p w14:paraId="671A89AE" w14:textId="77777777" w:rsidR="004B0AAC" w:rsidRPr="004B0AAC" w:rsidRDefault="004B0AAC" w:rsidP="004B0AAC">
      <w:pPr>
        <w:rPr>
          <w:iCs/>
        </w:rPr>
      </w:pPr>
      <w:r>
        <w:rPr>
          <w:iCs/>
        </w:rPr>
        <w:t>This section defines the technical and institutional boundary for any Prometheus pathway involving token representation, bridge logic, wrapped representation, cross-chain transfer, external registry synchronization, oracle dependency, custody rail, settlement rail, digital credential, public API, dashboard state or multi-ledger reporting.</w:t>
      </w:r>
    </w:p>
    <w:p w14:paraId="0020D426" w14:textId="77777777" w:rsidR="004B0AAC" w:rsidRPr="004B0AAC" w:rsidRDefault="004B0AAC" w:rsidP="004B0AAC">
      <w:pPr>
        <w:rPr>
          <w:iCs/>
        </w:rPr>
      </w:pPr>
      <w:r>
        <w:rPr>
          <w:iCs/>
        </w:rPr>
        <w:t>Its purpose is to prevent double-counting, double-claiming, double-representation and digital double-spending across ecological, legal, financial, registry and digital systems.</w:t>
      </w:r>
    </w:p>
    <w:p w14:paraId="0677538E" w14:textId="77777777" w:rsidR="004B0AAC" w:rsidRPr="004B0AAC" w:rsidRDefault="004B0AAC" w:rsidP="004B0AAC">
      <w:pPr>
        <w:rPr>
          <w:iCs/>
        </w:rPr>
      </w:pPr>
      <w:r>
        <w:rPr>
          <w:iCs/>
        </w:rPr>
        <w:t>Prometheus may evaluate digital representations.</w:t>
      </w:r>
    </w:p>
    <w:p w14:paraId="2ACD2656" w14:textId="77777777" w:rsidR="004B0AAC" w:rsidRPr="004B0AAC" w:rsidRDefault="004B0AAC" w:rsidP="004B0AAC">
      <w:pPr>
        <w:rPr>
          <w:iCs/>
        </w:rPr>
      </w:pPr>
      <w:r>
        <w:rPr>
          <w:iCs/>
        </w:rPr>
        <w:t>Prometheus may design interoperability pathways.</w:t>
      </w:r>
    </w:p>
    <w:p w14:paraId="1B44787D" w14:textId="77777777" w:rsidR="004B0AAC" w:rsidRPr="004B0AAC" w:rsidRDefault="004B0AAC" w:rsidP="004B0AAC">
      <w:pPr>
        <w:rPr>
          <w:iCs/>
        </w:rPr>
      </w:pPr>
      <w:r>
        <w:rPr>
          <w:iCs/>
        </w:rPr>
        <w:t>Prometheus may maintain registry mappings.</w:t>
      </w:r>
    </w:p>
    <w:p w14:paraId="2CCF0C65" w14:textId="77777777" w:rsidR="004B0AAC" w:rsidRPr="004B0AAC" w:rsidRDefault="004B0AAC" w:rsidP="004B0AAC">
      <w:pPr>
        <w:rPr>
          <w:iCs/>
        </w:rPr>
      </w:pPr>
      <w:r>
        <w:rPr>
          <w:iCs/>
        </w:rPr>
        <w:t>Prometheus may define future token-facing scenarios.</w:t>
      </w:r>
    </w:p>
    <w:p w14:paraId="1E1B4AA2" w14:textId="77777777" w:rsidR="004B0AAC" w:rsidRPr="004B0AAC" w:rsidRDefault="004B0AAC" w:rsidP="004B0AAC">
      <w:pPr>
        <w:rPr>
          <w:iCs/>
        </w:rPr>
      </w:pPr>
      <w:r>
        <w:rPr>
          <w:iCs/>
        </w:rPr>
        <w:lastRenderedPageBreak/>
        <w:t>Prometheus may not admit any token-facing, bridge-facing, settlement-facing, registry-facing or cross-chain pathway unless uniqueness, lineage, authority, finality, revocation, conflict resolution and Claims Register status are controlled.</w:t>
      </w:r>
    </w:p>
    <w:p w14:paraId="180AF312" w14:textId="77777777" w:rsidR="004B0AAC" w:rsidRPr="004B0AAC" w:rsidRDefault="004B0AAC" w:rsidP="004B0AAC">
      <w:pPr>
        <w:rPr>
          <w:b/>
          <w:bCs/>
          <w:iCs/>
        </w:rPr>
      </w:pPr>
      <w:r>
        <w:rPr>
          <w:b/>
          <w:bCs/>
          <w:iCs/>
        </w:rPr>
        <w:t>Q.1C.2 Controlling Rule</w:t>
      </w:r>
    </w:p>
    <w:p w14:paraId="771BBCEF" w14:textId="77777777" w:rsidR="004B0AAC" w:rsidRPr="004B0AAC" w:rsidRDefault="004B0AAC" w:rsidP="004B0AAC">
      <w:pPr>
        <w:rPr>
          <w:iCs/>
        </w:rPr>
      </w:pPr>
      <w:r>
        <w:rPr>
          <w:iCs/>
        </w:rPr>
        <w:t>The controlling rule is:</w:t>
      </w:r>
    </w:p>
    <w:p w14:paraId="7E2C18A4" w14:textId="77777777" w:rsidR="004B0AAC" w:rsidRPr="004B0AAC" w:rsidRDefault="004B0AAC" w:rsidP="004B0AAC">
      <w:pPr>
        <w:rPr>
          <w:iCs/>
        </w:rPr>
      </w:pPr>
      <w:r>
        <w:rPr>
          <w:iCs/>
        </w:rPr>
        <w:t>No uniqueness, no representation.</w:t>
      </w:r>
    </w:p>
    <w:p w14:paraId="7CBA3EE4" w14:textId="77777777" w:rsidR="004B0AAC" w:rsidRPr="004B0AAC" w:rsidRDefault="004B0AAC" w:rsidP="004B0AAC">
      <w:pPr>
        <w:rPr>
          <w:iCs/>
        </w:rPr>
      </w:pPr>
      <w:r>
        <w:rPr>
          <w:iCs/>
        </w:rPr>
        <w:t>No lineage, no admissibility.</w:t>
      </w:r>
    </w:p>
    <w:p w14:paraId="100B9FA6" w14:textId="77777777" w:rsidR="004B0AAC" w:rsidRPr="004B0AAC" w:rsidRDefault="004B0AAC" w:rsidP="004B0AAC">
      <w:pPr>
        <w:rPr>
          <w:iCs/>
        </w:rPr>
      </w:pPr>
      <w:r>
        <w:rPr>
          <w:iCs/>
        </w:rPr>
        <w:t>No threat model, no bridge.</w:t>
      </w:r>
    </w:p>
    <w:p w14:paraId="28F86FA9" w14:textId="77777777" w:rsidR="004B0AAC" w:rsidRPr="004B0AAC" w:rsidRDefault="004B0AAC" w:rsidP="004B0AAC">
      <w:pPr>
        <w:rPr>
          <w:iCs/>
        </w:rPr>
      </w:pPr>
      <w:r>
        <w:rPr>
          <w:iCs/>
        </w:rPr>
        <w:t>No finality model, no settlement claim.</w:t>
      </w:r>
    </w:p>
    <w:p w14:paraId="5DE05D64" w14:textId="77777777" w:rsidR="004B0AAC" w:rsidRPr="004B0AAC" w:rsidRDefault="004B0AAC" w:rsidP="004B0AAC">
      <w:pPr>
        <w:rPr>
          <w:iCs/>
        </w:rPr>
      </w:pPr>
      <w:r>
        <w:rPr>
          <w:iCs/>
        </w:rPr>
        <w:t>No oracle review, no oracle reliance.</w:t>
      </w:r>
    </w:p>
    <w:p w14:paraId="036BAB9C" w14:textId="77777777" w:rsidR="004B0AAC" w:rsidRPr="004B0AAC" w:rsidRDefault="004B0AAC" w:rsidP="004B0AAC">
      <w:pPr>
        <w:rPr>
          <w:iCs/>
        </w:rPr>
      </w:pPr>
      <w:r>
        <w:rPr>
          <w:iCs/>
        </w:rPr>
        <w:t>No lock / mint / burn / release proof, no wrapped representation.</w:t>
      </w:r>
    </w:p>
    <w:p w14:paraId="54A330D3" w14:textId="77777777" w:rsidR="004B0AAC" w:rsidRPr="004B0AAC" w:rsidRDefault="004B0AAC" w:rsidP="004B0AAC">
      <w:pPr>
        <w:rPr>
          <w:iCs/>
        </w:rPr>
      </w:pPr>
      <w:r>
        <w:rPr>
          <w:iCs/>
        </w:rPr>
        <w:t>No conflict-resolution rule, no external registry sync.</w:t>
      </w:r>
    </w:p>
    <w:p w14:paraId="1394EE7D" w14:textId="77777777" w:rsidR="004B0AAC" w:rsidRPr="004B0AAC" w:rsidRDefault="004B0AAC" w:rsidP="004B0AAC">
      <w:pPr>
        <w:rPr>
          <w:iCs/>
        </w:rPr>
      </w:pPr>
      <w:r>
        <w:rPr>
          <w:iCs/>
        </w:rPr>
        <w:t>No Claims Register update, no public reliance.</w:t>
      </w:r>
    </w:p>
    <w:p w14:paraId="538DF119" w14:textId="77777777" w:rsidR="004B0AAC" w:rsidRPr="004B0AAC" w:rsidRDefault="004B0AAC" w:rsidP="004B0AAC">
      <w:pPr>
        <w:rPr>
          <w:iCs/>
        </w:rPr>
      </w:pPr>
      <w:r>
        <w:rPr>
          <w:iCs/>
        </w:rPr>
        <w:t>No Prometheus digital representation may be treated as valid merely because it exists on a blockchain, registry, dashboard, API, credential system, bridge contract, custody system or external ledger.</w:t>
      </w:r>
    </w:p>
    <w:p w14:paraId="0767350F" w14:textId="77777777" w:rsidR="004B0AAC" w:rsidRPr="004B0AAC" w:rsidRDefault="004B0AAC" w:rsidP="004B0AAC">
      <w:pPr>
        <w:rPr>
          <w:iCs/>
        </w:rPr>
      </w:pPr>
      <w:r>
        <w:rPr>
          <w:iCs/>
        </w:rPr>
        <w:t>A blockchain transaction does not prove ecological uniqueness.</w:t>
      </w:r>
    </w:p>
    <w:p w14:paraId="1D6B4649" w14:textId="77777777" w:rsidR="004B0AAC" w:rsidRPr="004B0AAC" w:rsidRDefault="004B0AAC" w:rsidP="004B0AAC">
      <w:pPr>
        <w:rPr>
          <w:iCs/>
        </w:rPr>
      </w:pPr>
      <w:r>
        <w:rPr>
          <w:iCs/>
        </w:rPr>
        <w:t>A bridge event does not prove admissibility.</w:t>
      </w:r>
    </w:p>
    <w:p w14:paraId="37741D16" w14:textId="77777777" w:rsidR="004B0AAC" w:rsidRPr="004B0AAC" w:rsidRDefault="004B0AAC" w:rsidP="004B0AAC">
      <w:pPr>
        <w:rPr>
          <w:iCs/>
        </w:rPr>
      </w:pPr>
      <w:r>
        <w:rPr>
          <w:iCs/>
        </w:rPr>
        <w:t>A token wrapper does not prove valid representation.</w:t>
      </w:r>
    </w:p>
    <w:p w14:paraId="7C8CA22A" w14:textId="77777777" w:rsidR="004B0AAC" w:rsidRPr="004B0AAC" w:rsidRDefault="004B0AAC" w:rsidP="004B0AAC">
      <w:pPr>
        <w:rPr>
          <w:iCs/>
        </w:rPr>
      </w:pPr>
      <w:r>
        <w:rPr>
          <w:iCs/>
        </w:rPr>
        <w:t>An oracle does not create ecological truth.</w:t>
      </w:r>
    </w:p>
    <w:p w14:paraId="3A3628E8" w14:textId="77777777" w:rsidR="004B0AAC" w:rsidRPr="004B0AAC" w:rsidRDefault="004B0AAC" w:rsidP="004B0AAC">
      <w:pPr>
        <w:rPr>
          <w:iCs/>
        </w:rPr>
      </w:pPr>
      <w:r>
        <w:rPr>
          <w:iCs/>
        </w:rPr>
        <w:t>A custody record does not create PRU validity.</w:t>
      </w:r>
    </w:p>
    <w:p w14:paraId="4ACC2BAA" w14:textId="77777777" w:rsidR="004B0AAC" w:rsidRPr="004B0AAC" w:rsidRDefault="004B0AAC" w:rsidP="004B0AAC">
      <w:pPr>
        <w:rPr>
          <w:iCs/>
        </w:rPr>
      </w:pPr>
      <w:r>
        <w:rPr>
          <w:iCs/>
        </w:rPr>
        <w:t>A dashboard state does not create legal or market status.</w:t>
      </w:r>
    </w:p>
    <w:p w14:paraId="15B3FB5E" w14:textId="77777777" w:rsidR="004B0AAC" w:rsidRPr="004B0AAC" w:rsidRDefault="004B0AAC" w:rsidP="004B0AAC">
      <w:pPr>
        <w:rPr>
          <w:iCs/>
        </w:rPr>
      </w:pPr>
      <w:r>
        <w:rPr>
          <w:iCs/>
        </w:rPr>
        <w:t>A registry entry does not prevent incompatible reuse.</w:t>
      </w:r>
    </w:p>
    <w:p w14:paraId="34BEFA20" w14:textId="77777777" w:rsidR="004B0AAC" w:rsidRPr="004B0AAC" w:rsidRDefault="004B0AAC" w:rsidP="004B0AAC">
      <w:pPr>
        <w:rPr>
          <w:iCs/>
        </w:rPr>
      </w:pPr>
      <w:r>
        <w:rPr>
          <w:iCs/>
        </w:rPr>
        <w:lastRenderedPageBreak/>
        <w:t>A cross-chain message does not prove that the source event remains valid, unspent, unrevoked and unclaimed elsewhere.</w:t>
      </w:r>
    </w:p>
    <w:p w14:paraId="1D8E6136" w14:textId="77777777" w:rsidR="004B0AAC" w:rsidRPr="004B0AAC" w:rsidRDefault="004B0AAC" w:rsidP="004B0AAC">
      <w:pPr>
        <w:rPr>
          <w:b/>
          <w:bCs/>
          <w:iCs/>
        </w:rPr>
      </w:pPr>
      <w:r>
        <w:rPr>
          <w:b/>
          <w:bCs/>
          <w:iCs/>
        </w:rPr>
        <w:t>Q.1C.3 Representation Boundary</w:t>
      </w:r>
    </w:p>
    <w:p w14:paraId="7A34284F" w14:textId="77777777" w:rsidR="004B0AAC" w:rsidRDefault="004B0AAC" w:rsidP="004B0AAC">
      <w:pPr>
        <w:rPr>
          <w:iCs/>
        </w:rPr>
      </w:pPr>
      <w:r>
        <w:rPr>
          <w:iCs/>
        </w:rPr>
        <w:t xml:space="preserve">The following objects must remain distinct: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4"/>
        <w:gridCol w:w="3614"/>
        <w:gridCol w:w="4390"/>
      </w:tblGrid>
      <w:tr w:rsidR="004B0AAC" w:rsidRPr="00623AB8" w14:paraId="453A531C" w14:textId="77777777" w:rsidTr="004B0AAC">
        <w:trPr>
          <w:cantSplit/>
          <w:tblHeader/>
          <w:tblCellSpacing w:w="15" w:type="dxa"/>
        </w:trPr>
        <w:tc>
          <w:tcPr>
            <w:tcW w:w="0" w:type="auto"/>
            <w:vAlign w:val="center"/>
            <w:hideMark/>
          </w:tcPr>
          <w:p w14:paraId="3DFB5AC8" w14:textId="77777777" w:rsidR="004B0AAC" w:rsidRPr="00623AB8" w:rsidRDefault="004B0AAC" w:rsidP="004B0AAC">
            <w:pPr>
              <w:rPr>
                <w:b/>
                <w:bCs/>
                <w:iCs/>
                <w:sz w:val="18"/>
                <w:szCs w:val="18"/>
                <w:lang w:val="it-IT"/>
              </w:rPr>
            </w:pPr>
            <w:r>
              <w:rPr>
                <w:b/>
                <w:bCs/>
                <w:iCs/>
                <w:sz w:val="18"/>
                <w:szCs w:val="18"/>
                <w:lang w:val="it-IT"/>
              </w:rPr>
              <w:t>Object</w:t>
            </w:r>
          </w:p>
        </w:tc>
        <w:tc>
          <w:tcPr>
            <w:tcW w:w="0" w:type="auto"/>
            <w:vAlign w:val="center"/>
            <w:hideMark/>
          </w:tcPr>
          <w:p w14:paraId="6ED67CB3" w14:textId="77777777" w:rsidR="004B0AAC" w:rsidRPr="00623AB8" w:rsidRDefault="004B0AAC" w:rsidP="004B0AAC">
            <w:pPr>
              <w:rPr>
                <w:b/>
                <w:bCs/>
                <w:iCs/>
                <w:sz w:val="18"/>
                <w:szCs w:val="18"/>
                <w:lang w:val="it-IT"/>
              </w:rPr>
            </w:pPr>
            <w:r>
              <w:rPr>
                <w:b/>
                <w:bCs/>
                <w:iCs/>
                <w:sz w:val="18"/>
                <w:szCs w:val="18"/>
                <w:lang w:val="it-IT"/>
              </w:rPr>
              <w:t>Meaning</w:t>
            </w:r>
          </w:p>
        </w:tc>
        <w:tc>
          <w:tcPr>
            <w:tcW w:w="0" w:type="auto"/>
            <w:vAlign w:val="center"/>
            <w:hideMark/>
          </w:tcPr>
          <w:p w14:paraId="357ADB42" w14:textId="77777777" w:rsidR="004B0AAC" w:rsidRPr="00623AB8" w:rsidRDefault="004B0AAC" w:rsidP="004B0AAC">
            <w:pPr>
              <w:rPr>
                <w:b/>
                <w:bCs/>
                <w:iCs/>
                <w:sz w:val="18"/>
                <w:szCs w:val="18"/>
                <w:lang w:val="it-IT"/>
              </w:rPr>
            </w:pPr>
            <w:r>
              <w:rPr>
                <w:b/>
                <w:bCs/>
                <w:iCs/>
                <w:sz w:val="18"/>
                <w:szCs w:val="18"/>
                <w:lang w:val="it-IT"/>
              </w:rPr>
              <w:t>Boundary</w:t>
            </w:r>
          </w:p>
        </w:tc>
      </w:tr>
      <w:tr w:rsidR="004B0AAC" w:rsidRPr="00623AB8" w14:paraId="613BC752" w14:textId="77777777" w:rsidTr="004B0AAC">
        <w:trPr>
          <w:cantSplit/>
          <w:tblCellSpacing w:w="15" w:type="dxa"/>
        </w:trPr>
        <w:tc>
          <w:tcPr>
            <w:tcW w:w="0" w:type="auto"/>
            <w:vAlign w:val="center"/>
            <w:hideMark/>
          </w:tcPr>
          <w:p w14:paraId="699334BB" w14:textId="77777777" w:rsidR="004B0AAC" w:rsidRPr="00623AB8" w:rsidRDefault="004B0AAC" w:rsidP="004B0AAC">
            <w:pPr>
              <w:rPr>
                <w:iCs/>
                <w:sz w:val="18"/>
                <w:szCs w:val="18"/>
                <w:lang w:val="it-IT"/>
              </w:rPr>
            </w:pPr>
            <w:r>
              <w:rPr>
                <w:iCs/>
                <w:sz w:val="18"/>
                <w:szCs w:val="18"/>
                <w:lang w:val="it-IT"/>
              </w:rPr>
              <w:t>Regenerative event</w:t>
            </w:r>
          </w:p>
        </w:tc>
        <w:tc>
          <w:tcPr>
            <w:tcW w:w="0" w:type="auto"/>
            <w:vAlign w:val="center"/>
            <w:hideMark/>
          </w:tcPr>
          <w:p w14:paraId="4F5AE8C9" w14:textId="77777777" w:rsidR="004B0AAC" w:rsidRPr="00623AB8" w:rsidRDefault="004B0AAC" w:rsidP="004B0AAC">
            <w:pPr>
              <w:rPr>
                <w:iCs/>
                <w:sz w:val="18"/>
                <w:szCs w:val="18"/>
              </w:rPr>
            </w:pPr>
            <w:r>
              <w:rPr>
                <w:iCs/>
                <w:sz w:val="18"/>
                <w:szCs w:val="18"/>
              </w:rPr>
              <w:t>Underlying ecological, operational or stewardship event</w:t>
            </w:r>
          </w:p>
        </w:tc>
        <w:tc>
          <w:tcPr>
            <w:tcW w:w="0" w:type="auto"/>
            <w:vAlign w:val="center"/>
            <w:hideMark/>
          </w:tcPr>
          <w:p w14:paraId="6DA154B6" w14:textId="77777777" w:rsidR="004B0AAC" w:rsidRPr="00623AB8" w:rsidRDefault="004B0AAC" w:rsidP="004B0AAC">
            <w:pPr>
              <w:rPr>
                <w:iCs/>
                <w:sz w:val="18"/>
                <w:szCs w:val="18"/>
              </w:rPr>
            </w:pPr>
            <w:r>
              <w:rPr>
                <w:iCs/>
                <w:sz w:val="18"/>
                <w:szCs w:val="18"/>
              </w:rPr>
              <w:t>Source of evidence, not itself a financial instrument</w:t>
            </w:r>
          </w:p>
        </w:tc>
      </w:tr>
      <w:tr w:rsidR="004B0AAC" w:rsidRPr="00623AB8" w14:paraId="2DF62316" w14:textId="77777777" w:rsidTr="004B0AAC">
        <w:trPr>
          <w:cantSplit/>
          <w:tblCellSpacing w:w="15" w:type="dxa"/>
        </w:trPr>
        <w:tc>
          <w:tcPr>
            <w:tcW w:w="0" w:type="auto"/>
            <w:vAlign w:val="center"/>
            <w:hideMark/>
          </w:tcPr>
          <w:p w14:paraId="4D5A82B5" w14:textId="77777777" w:rsidR="004B0AAC" w:rsidRPr="00623AB8" w:rsidRDefault="004B0AAC" w:rsidP="004B0AAC">
            <w:pPr>
              <w:rPr>
                <w:iCs/>
                <w:sz w:val="18"/>
                <w:szCs w:val="18"/>
                <w:lang w:val="it-IT"/>
              </w:rPr>
            </w:pPr>
            <w:r>
              <w:rPr>
                <w:iCs/>
                <w:sz w:val="18"/>
                <w:szCs w:val="18"/>
                <w:lang w:val="it-IT"/>
              </w:rPr>
              <w:t>Evidence package</w:t>
            </w:r>
          </w:p>
        </w:tc>
        <w:tc>
          <w:tcPr>
            <w:tcW w:w="0" w:type="auto"/>
            <w:vAlign w:val="center"/>
            <w:hideMark/>
          </w:tcPr>
          <w:p w14:paraId="24554581" w14:textId="77777777" w:rsidR="004B0AAC" w:rsidRPr="00623AB8" w:rsidRDefault="004B0AAC" w:rsidP="004B0AAC">
            <w:pPr>
              <w:rPr>
                <w:iCs/>
                <w:sz w:val="18"/>
                <w:szCs w:val="18"/>
              </w:rPr>
            </w:pPr>
            <w:r>
              <w:rPr>
                <w:iCs/>
                <w:sz w:val="18"/>
                <w:szCs w:val="18"/>
              </w:rPr>
              <w:t>Provenance-linked record supporting a claim</w:t>
            </w:r>
          </w:p>
        </w:tc>
        <w:tc>
          <w:tcPr>
            <w:tcW w:w="0" w:type="auto"/>
            <w:vAlign w:val="center"/>
            <w:hideMark/>
          </w:tcPr>
          <w:p w14:paraId="765820FB" w14:textId="77777777" w:rsidR="004B0AAC" w:rsidRPr="00623AB8" w:rsidRDefault="004B0AAC" w:rsidP="004B0AAC">
            <w:pPr>
              <w:rPr>
                <w:iCs/>
                <w:sz w:val="18"/>
                <w:szCs w:val="18"/>
              </w:rPr>
            </w:pPr>
            <w:r>
              <w:rPr>
                <w:iCs/>
                <w:sz w:val="18"/>
                <w:szCs w:val="18"/>
              </w:rPr>
              <w:t>Must remain linked to method, source, time, location and reviewer trail</w:t>
            </w:r>
          </w:p>
        </w:tc>
      </w:tr>
      <w:tr w:rsidR="004B0AAC" w:rsidRPr="00623AB8" w14:paraId="4867F701" w14:textId="77777777" w:rsidTr="004B0AAC">
        <w:trPr>
          <w:cantSplit/>
          <w:tblCellSpacing w:w="15" w:type="dxa"/>
        </w:trPr>
        <w:tc>
          <w:tcPr>
            <w:tcW w:w="0" w:type="auto"/>
            <w:vAlign w:val="center"/>
            <w:hideMark/>
          </w:tcPr>
          <w:p w14:paraId="56ACDE07" w14:textId="77777777" w:rsidR="004B0AAC" w:rsidRPr="00623AB8" w:rsidRDefault="004B0AAC" w:rsidP="004B0AAC">
            <w:pPr>
              <w:rPr>
                <w:iCs/>
                <w:sz w:val="18"/>
                <w:szCs w:val="18"/>
                <w:lang w:val="it-IT"/>
              </w:rPr>
            </w:pPr>
            <w:r>
              <w:rPr>
                <w:iCs/>
                <w:sz w:val="18"/>
                <w:szCs w:val="18"/>
                <w:lang w:val="it-IT"/>
              </w:rPr>
              <w:t>Verified indicator</w:t>
            </w:r>
          </w:p>
        </w:tc>
        <w:tc>
          <w:tcPr>
            <w:tcW w:w="0" w:type="auto"/>
            <w:vAlign w:val="center"/>
            <w:hideMark/>
          </w:tcPr>
          <w:p w14:paraId="40CEA6FB" w14:textId="77777777" w:rsidR="004B0AAC" w:rsidRPr="00623AB8" w:rsidRDefault="004B0AAC" w:rsidP="004B0AAC">
            <w:pPr>
              <w:rPr>
                <w:iCs/>
                <w:sz w:val="18"/>
                <w:szCs w:val="18"/>
              </w:rPr>
            </w:pPr>
            <w:r>
              <w:rPr>
                <w:iCs/>
                <w:sz w:val="18"/>
                <w:szCs w:val="18"/>
              </w:rPr>
              <w:t>Admissible metric derived from evidence</w:t>
            </w:r>
          </w:p>
        </w:tc>
        <w:tc>
          <w:tcPr>
            <w:tcW w:w="0" w:type="auto"/>
            <w:vAlign w:val="center"/>
            <w:hideMark/>
          </w:tcPr>
          <w:p w14:paraId="52E8CF5D" w14:textId="77777777" w:rsidR="004B0AAC" w:rsidRPr="00623AB8" w:rsidRDefault="004B0AAC" w:rsidP="004B0AAC">
            <w:pPr>
              <w:rPr>
                <w:iCs/>
                <w:sz w:val="18"/>
                <w:szCs w:val="18"/>
              </w:rPr>
            </w:pPr>
            <w:r>
              <w:rPr>
                <w:iCs/>
                <w:sz w:val="18"/>
                <w:szCs w:val="18"/>
              </w:rPr>
              <w:t>May support PRU analysis only within admissibility scope</w:t>
            </w:r>
          </w:p>
        </w:tc>
      </w:tr>
      <w:tr w:rsidR="004B0AAC" w:rsidRPr="00623AB8" w14:paraId="06BED4A7" w14:textId="77777777" w:rsidTr="004B0AAC">
        <w:trPr>
          <w:cantSplit/>
          <w:tblCellSpacing w:w="15" w:type="dxa"/>
        </w:trPr>
        <w:tc>
          <w:tcPr>
            <w:tcW w:w="0" w:type="auto"/>
            <w:vAlign w:val="center"/>
            <w:hideMark/>
          </w:tcPr>
          <w:p w14:paraId="577BC17F" w14:textId="77777777" w:rsidR="004B0AAC" w:rsidRPr="00623AB8" w:rsidRDefault="004B0AAC" w:rsidP="004B0AAC">
            <w:pPr>
              <w:rPr>
                <w:iCs/>
                <w:sz w:val="18"/>
                <w:szCs w:val="18"/>
                <w:lang w:val="it-IT"/>
              </w:rPr>
            </w:pPr>
            <w:r>
              <w:rPr>
                <w:iCs/>
                <w:sz w:val="18"/>
                <w:szCs w:val="18"/>
                <w:lang w:val="it-IT"/>
              </w:rPr>
              <w:t>PRU reference</w:t>
            </w:r>
          </w:p>
        </w:tc>
        <w:tc>
          <w:tcPr>
            <w:tcW w:w="0" w:type="auto"/>
            <w:vAlign w:val="center"/>
            <w:hideMark/>
          </w:tcPr>
          <w:p w14:paraId="41BB00B3" w14:textId="77777777" w:rsidR="004B0AAC" w:rsidRPr="00623AB8" w:rsidRDefault="004B0AAC" w:rsidP="004B0AAC">
            <w:pPr>
              <w:rPr>
                <w:iCs/>
                <w:sz w:val="18"/>
                <w:szCs w:val="18"/>
              </w:rPr>
            </w:pPr>
            <w:r>
              <w:rPr>
                <w:iCs/>
                <w:sz w:val="18"/>
                <w:szCs w:val="18"/>
              </w:rPr>
              <w:t>Analytical reference to verified regenerative performance</w:t>
            </w:r>
          </w:p>
        </w:tc>
        <w:tc>
          <w:tcPr>
            <w:tcW w:w="0" w:type="auto"/>
            <w:vAlign w:val="center"/>
            <w:hideMark/>
          </w:tcPr>
          <w:p w14:paraId="3E16AB85" w14:textId="77777777" w:rsidR="004B0AAC" w:rsidRPr="00623AB8" w:rsidRDefault="004B0AAC" w:rsidP="004B0AAC">
            <w:pPr>
              <w:rPr>
                <w:iCs/>
                <w:sz w:val="18"/>
                <w:szCs w:val="18"/>
              </w:rPr>
            </w:pPr>
            <w:r>
              <w:rPr>
                <w:iCs/>
                <w:sz w:val="18"/>
                <w:szCs w:val="18"/>
              </w:rPr>
              <w:t>Not transferable value by itself</w:t>
            </w:r>
          </w:p>
        </w:tc>
      </w:tr>
      <w:tr w:rsidR="004B0AAC" w:rsidRPr="00623AB8" w14:paraId="45005249" w14:textId="77777777" w:rsidTr="004B0AAC">
        <w:trPr>
          <w:cantSplit/>
          <w:tblCellSpacing w:w="15" w:type="dxa"/>
        </w:trPr>
        <w:tc>
          <w:tcPr>
            <w:tcW w:w="0" w:type="auto"/>
            <w:vAlign w:val="center"/>
            <w:hideMark/>
          </w:tcPr>
          <w:p w14:paraId="61F0BB25" w14:textId="77777777" w:rsidR="004B0AAC" w:rsidRPr="00623AB8" w:rsidRDefault="004B0AAC" w:rsidP="004B0AAC">
            <w:pPr>
              <w:rPr>
                <w:iCs/>
                <w:sz w:val="18"/>
                <w:szCs w:val="18"/>
                <w:lang w:val="it-IT"/>
              </w:rPr>
            </w:pPr>
            <w:r>
              <w:rPr>
                <w:iCs/>
                <w:sz w:val="18"/>
                <w:szCs w:val="18"/>
                <w:lang w:val="it-IT"/>
              </w:rPr>
              <w:t>RAP reference</w:t>
            </w:r>
          </w:p>
        </w:tc>
        <w:tc>
          <w:tcPr>
            <w:tcW w:w="0" w:type="auto"/>
            <w:vAlign w:val="center"/>
            <w:hideMark/>
          </w:tcPr>
          <w:p w14:paraId="6B486849" w14:textId="77777777" w:rsidR="004B0AAC" w:rsidRPr="00623AB8" w:rsidRDefault="004B0AAC" w:rsidP="004B0AAC">
            <w:pPr>
              <w:rPr>
                <w:iCs/>
                <w:sz w:val="18"/>
                <w:szCs w:val="18"/>
              </w:rPr>
            </w:pPr>
            <w:r>
              <w:rPr>
                <w:iCs/>
                <w:sz w:val="18"/>
                <w:szCs w:val="18"/>
              </w:rPr>
              <w:t>Portfolio-readiness or market-readiness reference</w:t>
            </w:r>
          </w:p>
        </w:tc>
        <w:tc>
          <w:tcPr>
            <w:tcW w:w="0" w:type="auto"/>
            <w:vAlign w:val="center"/>
            <w:hideMark/>
          </w:tcPr>
          <w:p w14:paraId="53D59D4C" w14:textId="77777777" w:rsidR="004B0AAC" w:rsidRPr="00623AB8" w:rsidRDefault="004B0AAC" w:rsidP="004B0AAC">
            <w:pPr>
              <w:rPr>
                <w:iCs/>
                <w:sz w:val="18"/>
                <w:szCs w:val="18"/>
              </w:rPr>
            </w:pPr>
            <w:r>
              <w:rPr>
                <w:iCs/>
                <w:sz w:val="18"/>
                <w:szCs w:val="18"/>
              </w:rPr>
              <w:t>Not liquidity or investor exposure by itself</w:t>
            </w:r>
          </w:p>
        </w:tc>
      </w:tr>
      <w:tr w:rsidR="004B0AAC" w:rsidRPr="00623AB8" w14:paraId="790B03E2" w14:textId="77777777" w:rsidTr="004B0AAC">
        <w:trPr>
          <w:cantSplit/>
          <w:tblCellSpacing w:w="15" w:type="dxa"/>
        </w:trPr>
        <w:tc>
          <w:tcPr>
            <w:tcW w:w="0" w:type="auto"/>
            <w:vAlign w:val="center"/>
            <w:hideMark/>
          </w:tcPr>
          <w:p w14:paraId="3861A704" w14:textId="77777777" w:rsidR="004B0AAC" w:rsidRPr="00623AB8" w:rsidRDefault="004B0AAC" w:rsidP="004B0AAC">
            <w:pPr>
              <w:rPr>
                <w:iCs/>
                <w:sz w:val="18"/>
                <w:szCs w:val="18"/>
                <w:lang w:val="it-IT"/>
              </w:rPr>
            </w:pPr>
            <w:r>
              <w:rPr>
                <w:iCs/>
                <w:sz w:val="18"/>
                <w:szCs w:val="18"/>
                <w:lang w:val="it-IT"/>
              </w:rPr>
              <w:t>Token representation</w:t>
            </w:r>
          </w:p>
        </w:tc>
        <w:tc>
          <w:tcPr>
            <w:tcW w:w="0" w:type="auto"/>
            <w:vAlign w:val="center"/>
            <w:hideMark/>
          </w:tcPr>
          <w:p w14:paraId="15511EE5" w14:textId="77777777" w:rsidR="004B0AAC" w:rsidRPr="00623AB8" w:rsidRDefault="004B0AAC" w:rsidP="004B0AAC">
            <w:pPr>
              <w:rPr>
                <w:iCs/>
                <w:sz w:val="18"/>
                <w:szCs w:val="18"/>
              </w:rPr>
            </w:pPr>
            <w:r>
              <w:rPr>
                <w:iCs/>
                <w:sz w:val="18"/>
                <w:szCs w:val="18"/>
              </w:rPr>
              <w:t>Digital representation within a defined legal and technical context</w:t>
            </w:r>
          </w:p>
        </w:tc>
        <w:tc>
          <w:tcPr>
            <w:tcW w:w="0" w:type="auto"/>
            <w:vAlign w:val="center"/>
            <w:hideMark/>
          </w:tcPr>
          <w:p w14:paraId="641AF3E2" w14:textId="77777777" w:rsidR="004B0AAC" w:rsidRPr="00623AB8" w:rsidRDefault="004B0AAC" w:rsidP="004B0AAC">
            <w:pPr>
              <w:rPr>
                <w:iCs/>
                <w:sz w:val="18"/>
                <w:szCs w:val="18"/>
              </w:rPr>
            </w:pPr>
            <w:r>
              <w:rPr>
                <w:iCs/>
                <w:sz w:val="18"/>
                <w:szCs w:val="18"/>
              </w:rPr>
              <w:t>Valid only if rights, uniqueness, transfer logic and legal status are admitted</w:t>
            </w:r>
          </w:p>
        </w:tc>
      </w:tr>
      <w:tr w:rsidR="004B0AAC" w:rsidRPr="00623AB8" w14:paraId="02F8EECF" w14:textId="77777777" w:rsidTr="004B0AAC">
        <w:trPr>
          <w:cantSplit/>
          <w:tblCellSpacing w:w="15" w:type="dxa"/>
        </w:trPr>
        <w:tc>
          <w:tcPr>
            <w:tcW w:w="0" w:type="auto"/>
            <w:vAlign w:val="center"/>
            <w:hideMark/>
          </w:tcPr>
          <w:p w14:paraId="36A0ECB0" w14:textId="77777777" w:rsidR="004B0AAC" w:rsidRPr="00623AB8" w:rsidRDefault="004B0AAC" w:rsidP="004B0AAC">
            <w:pPr>
              <w:rPr>
                <w:iCs/>
                <w:sz w:val="18"/>
                <w:szCs w:val="18"/>
                <w:lang w:val="it-IT"/>
              </w:rPr>
            </w:pPr>
            <w:r>
              <w:rPr>
                <w:iCs/>
                <w:sz w:val="18"/>
                <w:szCs w:val="18"/>
                <w:lang w:val="it-IT"/>
              </w:rPr>
              <w:t>Wrapped representation</w:t>
            </w:r>
          </w:p>
        </w:tc>
        <w:tc>
          <w:tcPr>
            <w:tcW w:w="0" w:type="auto"/>
            <w:vAlign w:val="center"/>
            <w:hideMark/>
          </w:tcPr>
          <w:p w14:paraId="56A4F1E1" w14:textId="77777777" w:rsidR="004B0AAC" w:rsidRPr="00623AB8" w:rsidRDefault="004B0AAC" w:rsidP="004B0AAC">
            <w:pPr>
              <w:rPr>
                <w:iCs/>
                <w:sz w:val="18"/>
                <w:szCs w:val="18"/>
              </w:rPr>
            </w:pPr>
            <w:r>
              <w:rPr>
                <w:iCs/>
                <w:sz w:val="18"/>
                <w:szCs w:val="18"/>
              </w:rPr>
              <w:t>Representation of a representation across systems</w:t>
            </w:r>
          </w:p>
        </w:tc>
        <w:tc>
          <w:tcPr>
            <w:tcW w:w="0" w:type="auto"/>
            <w:vAlign w:val="center"/>
            <w:hideMark/>
          </w:tcPr>
          <w:p w14:paraId="10E02BB1" w14:textId="77777777" w:rsidR="004B0AAC" w:rsidRPr="00623AB8" w:rsidRDefault="004B0AAC" w:rsidP="004B0AAC">
            <w:pPr>
              <w:rPr>
                <w:iCs/>
                <w:sz w:val="18"/>
                <w:szCs w:val="18"/>
              </w:rPr>
            </w:pPr>
            <w:r>
              <w:rPr>
                <w:iCs/>
                <w:sz w:val="18"/>
                <w:szCs w:val="18"/>
              </w:rPr>
              <w:t>Prohibited unless lock / mint / burn / release and conflict controls are proven</w:t>
            </w:r>
          </w:p>
        </w:tc>
      </w:tr>
      <w:tr w:rsidR="004B0AAC" w:rsidRPr="00623AB8" w14:paraId="713F28F1" w14:textId="77777777" w:rsidTr="004B0AAC">
        <w:trPr>
          <w:cantSplit/>
          <w:tblCellSpacing w:w="15" w:type="dxa"/>
        </w:trPr>
        <w:tc>
          <w:tcPr>
            <w:tcW w:w="0" w:type="auto"/>
            <w:vAlign w:val="center"/>
            <w:hideMark/>
          </w:tcPr>
          <w:p w14:paraId="22EE35F2" w14:textId="77777777" w:rsidR="004B0AAC" w:rsidRPr="00623AB8" w:rsidRDefault="004B0AAC" w:rsidP="004B0AAC">
            <w:pPr>
              <w:rPr>
                <w:iCs/>
                <w:sz w:val="18"/>
                <w:szCs w:val="18"/>
                <w:lang w:val="it-IT"/>
              </w:rPr>
            </w:pPr>
            <w:r>
              <w:rPr>
                <w:iCs/>
                <w:sz w:val="18"/>
                <w:szCs w:val="18"/>
                <w:lang w:val="it-IT"/>
              </w:rPr>
              <w:t>Bridge message</w:t>
            </w:r>
          </w:p>
        </w:tc>
        <w:tc>
          <w:tcPr>
            <w:tcW w:w="0" w:type="auto"/>
            <w:vAlign w:val="center"/>
            <w:hideMark/>
          </w:tcPr>
          <w:p w14:paraId="279847FB" w14:textId="77777777" w:rsidR="004B0AAC" w:rsidRPr="00623AB8" w:rsidRDefault="004B0AAC" w:rsidP="004B0AAC">
            <w:pPr>
              <w:rPr>
                <w:iCs/>
                <w:sz w:val="18"/>
                <w:szCs w:val="18"/>
              </w:rPr>
            </w:pPr>
            <w:r>
              <w:rPr>
                <w:iCs/>
                <w:sz w:val="18"/>
                <w:szCs w:val="18"/>
              </w:rPr>
              <w:t>Cross-system transfer or synchronization signal</w:t>
            </w:r>
          </w:p>
        </w:tc>
        <w:tc>
          <w:tcPr>
            <w:tcW w:w="0" w:type="auto"/>
            <w:vAlign w:val="center"/>
            <w:hideMark/>
          </w:tcPr>
          <w:p w14:paraId="180E221B" w14:textId="77777777" w:rsidR="004B0AAC" w:rsidRPr="00623AB8" w:rsidRDefault="004B0AAC" w:rsidP="004B0AAC">
            <w:pPr>
              <w:rPr>
                <w:iCs/>
                <w:sz w:val="18"/>
                <w:szCs w:val="18"/>
              </w:rPr>
            </w:pPr>
            <w:r>
              <w:rPr>
                <w:iCs/>
                <w:sz w:val="18"/>
                <w:szCs w:val="18"/>
              </w:rPr>
              <w:t>Not valid unless source state, target state, finality and replay protection are verified</w:t>
            </w:r>
          </w:p>
        </w:tc>
      </w:tr>
      <w:tr w:rsidR="004B0AAC" w:rsidRPr="00623AB8" w14:paraId="753A904E" w14:textId="77777777" w:rsidTr="004B0AAC">
        <w:trPr>
          <w:cantSplit/>
          <w:tblCellSpacing w:w="15" w:type="dxa"/>
        </w:trPr>
        <w:tc>
          <w:tcPr>
            <w:tcW w:w="0" w:type="auto"/>
            <w:vAlign w:val="center"/>
            <w:hideMark/>
          </w:tcPr>
          <w:p w14:paraId="1F129C2A" w14:textId="77777777" w:rsidR="004B0AAC" w:rsidRPr="00623AB8" w:rsidRDefault="004B0AAC" w:rsidP="004B0AAC">
            <w:pPr>
              <w:rPr>
                <w:iCs/>
                <w:sz w:val="18"/>
                <w:szCs w:val="18"/>
                <w:lang w:val="it-IT"/>
              </w:rPr>
            </w:pPr>
            <w:r>
              <w:rPr>
                <w:iCs/>
                <w:sz w:val="18"/>
                <w:szCs w:val="18"/>
                <w:lang w:val="it-IT"/>
              </w:rPr>
              <w:t>Oracle input</w:t>
            </w:r>
          </w:p>
        </w:tc>
        <w:tc>
          <w:tcPr>
            <w:tcW w:w="0" w:type="auto"/>
            <w:vAlign w:val="center"/>
            <w:hideMark/>
          </w:tcPr>
          <w:p w14:paraId="27FDBF6A" w14:textId="77777777" w:rsidR="004B0AAC" w:rsidRPr="00623AB8" w:rsidRDefault="004B0AAC" w:rsidP="004B0AAC">
            <w:pPr>
              <w:rPr>
                <w:iCs/>
                <w:sz w:val="18"/>
                <w:szCs w:val="18"/>
              </w:rPr>
            </w:pPr>
            <w:r>
              <w:rPr>
                <w:iCs/>
                <w:sz w:val="18"/>
                <w:szCs w:val="18"/>
              </w:rPr>
              <w:t>External data input into digital logic</w:t>
            </w:r>
          </w:p>
        </w:tc>
        <w:tc>
          <w:tcPr>
            <w:tcW w:w="0" w:type="auto"/>
            <w:vAlign w:val="center"/>
            <w:hideMark/>
          </w:tcPr>
          <w:p w14:paraId="4CA51C46" w14:textId="77777777" w:rsidR="004B0AAC" w:rsidRPr="00623AB8" w:rsidRDefault="004B0AAC" w:rsidP="004B0AAC">
            <w:pPr>
              <w:rPr>
                <w:iCs/>
                <w:sz w:val="18"/>
                <w:szCs w:val="18"/>
              </w:rPr>
            </w:pPr>
            <w:r>
              <w:rPr>
                <w:iCs/>
                <w:sz w:val="18"/>
                <w:szCs w:val="18"/>
              </w:rPr>
              <w:t>Assistive only unless source, integrity, latency and manipulation risk are reviewed</w:t>
            </w:r>
          </w:p>
        </w:tc>
      </w:tr>
      <w:tr w:rsidR="004B0AAC" w:rsidRPr="00623AB8" w14:paraId="645C9F3C" w14:textId="77777777" w:rsidTr="004B0AAC">
        <w:trPr>
          <w:cantSplit/>
          <w:tblCellSpacing w:w="15" w:type="dxa"/>
        </w:trPr>
        <w:tc>
          <w:tcPr>
            <w:tcW w:w="0" w:type="auto"/>
            <w:vAlign w:val="center"/>
            <w:hideMark/>
          </w:tcPr>
          <w:p w14:paraId="62BEE93C" w14:textId="77777777" w:rsidR="004B0AAC" w:rsidRPr="00623AB8" w:rsidRDefault="004B0AAC" w:rsidP="004B0AAC">
            <w:pPr>
              <w:rPr>
                <w:iCs/>
                <w:sz w:val="18"/>
                <w:szCs w:val="18"/>
                <w:lang w:val="it-IT"/>
              </w:rPr>
            </w:pPr>
            <w:r>
              <w:rPr>
                <w:iCs/>
                <w:sz w:val="18"/>
                <w:szCs w:val="18"/>
                <w:lang w:val="it-IT"/>
              </w:rPr>
              <w:t>Registry entry</w:t>
            </w:r>
          </w:p>
        </w:tc>
        <w:tc>
          <w:tcPr>
            <w:tcW w:w="0" w:type="auto"/>
            <w:vAlign w:val="center"/>
            <w:hideMark/>
          </w:tcPr>
          <w:p w14:paraId="51068806" w14:textId="77777777" w:rsidR="004B0AAC" w:rsidRPr="00623AB8" w:rsidRDefault="004B0AAC" w:rsidP="004B0AAC">
            <w:pPr>
              <w:rPr>
                <w:iCs/>
                <w:sz w:val="18"/>
                <w:szCs w:val="18"/>
              </w:rPr>
            </w:pPr>
            <w:r>
              <w:rPr>
                <w:iCs/>
                <w:sz w:val="18"/>
                <w:szCs w:val="18"/>
              </w:rPr>
              <w:t>Public or private record of status</w:t>
            </w:r>
          </w:p>
        </w:tc>
        <w:tc>
          <w:tcPr>
            <w:tcW w:w="0" w:type="auto"/>
            <w:vAlign w:val="center"/>
            <w:hideMark/>
          </w:tcPr>
          <w:p w14:paraId="029D373C" w14:textId="77777777" w:rsidR="004B0AAC" w:rsidRPr="00623AB8" w:rsidRDefault="004B0AAC" w:rsidP="004B0AAC">
            <w:pPr>
              <w:rPr>
                <w:iCs/>
                <w:sz w:val="18"/>
                <w:szCs w:val="18"/>
              </w:rPr>
            </w:pPr>
            <w:r>
              <w:rPr>
                <w:iCs/>
                <w:sz w:val="18"/>
                <w:szCs w:val="18"/>
              </w:rPr>
              <w:t>Does not create admissibility, legal status or market readiness by itself</w:t>
            </w:r>
          </w:p>
        </w:tc>
      </w:tr>
    </w:tbl>
    <w:p w14:paraId="5055A19B" w14:textId="77777777" w:rsidR="004B0AAC" w:rsidRPr="004B0AAC" w:rsidRDefault="004B0AAC" w:rsidP="004B0AAC">
      <w:pPr>
        <w:rPr>
          <w:iCs/>
        </w:rPr>
      </w:pPr>
      <w:r>
        <w:rPr>
          <w:iCs/>
        </w:rPr>
        <w:t>No document may collapse these objects into a single speculative, transferable, yield-bearing, asset-backed, duplicate-proof or legally settled digital asset.</w:t>
      </w:r>
    </w:p>
    <w:p w14:paraId="00259BDE" w14:textId="77777777" w:rsidR="004B0AAC" w:rsidRPr="004B0AAC" w:rsidRDefault="004B0AAC" w:rsidP="004B0AAC">
      <w:pPr>
        <w:rPr>
          <w:b/>
          <w:bCs/>
          <w:iCs/>
        </w:rPr>
      </w:pPr>
      <w:r>
        <w:rPr>
          <w:b/>
          <w:bCs/>
          <w:iCs/>
        </w:rPr>
        <w:t>Q.1C.4 No-Double-Spending Threat Model Requirement</w:t>
      </w:r>
    </w:p>
    <w:p w14:paraId="3DD93DFC" w14:textId="77777777" w:rsidR="004B0AAC" w:rsidRPr="004B0AAC" w:rsidRDefault="004B0AAC" w:rsidP="004B0AAC">
      <w:pPr>
        <w:rPr>
          <w:iCs/>
        </w:rPr>
      </w:pPr>
      <w:r>
        <w:rPr>
          <w:iCs/>
        </w:rPr>
        <w:t>Any token-facing, bridge-facing, wrapped-representation, external-registry, custody, settlement or cross-chain pathway shall require a No-Double-Spending Threat Model before external use.</w:t>
      </w:r>
    </w:p>
    <w:p w14:paraId="522BB813" w14:textId="77777777" w:rsidR="004B0AAC" w:rsidRPr="004B0AAC" w:rsidRDefault="004B0AAC" w:rsidP="004B0AAC">
      <w:pPr>
        <w:rPr>
          <w:iCs/>
        </w:rPr>
      </w:pPr>
      <w:r>
        <w:rPr>
          <w:iCs/>
        </w:rPr>
        <w:lastRenderedPageBreak/>
        <w:t>The threat model shall include, where applicable:</w:t>
      </w:r>
    </w:p>
    <w:p w14:paraId="72419CB9" w14:textId="77777777" w:rsidR="004B0AAC" w:rsidRPr="004B0AAC" w:rsidRDefault="004B0AAC">
      <w:pPr>
        <w:numPr>
          <w:ilvl w:val="0"/>
          <w:numId w:val="159"/>
        </w:numPr>
        <w:tabs>
          <w:tab w:val="clear" w:pos="360"/>
          <w:tab w:val="num" w:pos="720"/>
        </w:tabs>
        <w:rPr>
          <w:iCs/>
          <w:lang w:val="it-IT"/>
        </w:rPr>
      </w:pPr>
      <w:r>
        <w:rPr>
          <w:iCs/>
          <w:lang w:val="it-IT"/>
        </w:rPr>
        <w:t>underlying event identifier;</w:t>
      </w:r>
    </w:p>
    <w:p w14:paraId="5A264DA8" w14:textId="77777777" w:rsidR="004B0AAC" w:rsidRPr="004B0AAC" w:rsidRDefault="004B0AAC">
      <w:pPr>
        <w:numPr>
          <w:ilvl w:val="0"/>
          <w:numId w:val="159"/>
        </w:numPr>
        <w:tabs>
          <w:tab w:val="clear" w:pos="360"/>
          <w:tab w:val="num" w:pos="720"/>
        </w:tabs>
        <w:rPr>
          <w:iCs/>
          <w:lang w:val="it-IT"/>
        </w:rPr>
      </w:pPr>
      <w:r>
        <w:rPr>
          <w:iCs/>
          <w:lang w:val="it-IT"/>
        </w:rPr>
        <w:t>spatial boundary;</w:t>
      </w:r>
    </w:p>
    <w:p w14:paraId="0A7E07F7" w14:textId="77777777" w:rsidR="004B0AAC" w:rsidRPr="004B0AAC" w:rsidRDefault="004B0AAC">
      <w:pPr>
        <w:numPr>
          <w:ilvl w:val="0"/>
          <w:numId w:val="159"/>
        </w:numPr>
        <w:tabs>
          <w:tab w:val="clear" w:pos="360"/>
          <w:tab w:val="num" w:pos="720"/>
        </w:tabs>
        <w:rPr>
          <w:iCs/>
          <w:lang w:val="it-IT"/>
        </w:rPr>
      </w:pPr>
      <w:r>
        <w:rPr>
          <w:iCs/>
          <w:lang w:val="it-IT"/>
        </w:rPr>
        <w:t>temporal boundary;</w:t>
      </w:r>
    </w:p>
    <w:p w14:paraId="200451B8" w14:textId="77777777" w:rsidR="004B0AAC" w:rsidRPr="004B0AAC" w:rsidRDefault="004B0AAC">
      <w:pPr>
        <w:numPr>
          <w:ilvl w:val="0"/>
          <w:numId w:val="159"/>
        </w:numPr>
        <w:tabs>
          <w:tab w:val="clear" w:pos="360"/>
          <w:tab w:val="num" w:pos="720"/>
        </w:tabs>
        <w:rPr>
          <w:iCs/>
          <w:lang w:val="it-IT"/>
        </w:rPr>
      </w:pPr>
      <w:r>
        <w:rPr>
          <w:iCs/>
          <w:lang w:val="it-IT"/>
        </w:rPr>
        <w:t>process boundary;</w:t>
      </w:r>
    </w:p>
    <w:p w14:paraId="60BFC227" w14:textId="77777777" w:rsidR="004B0AAC" w:rsidRPr="004B0AAC" w:rsidRDefault="004B0AAC">
      <w:pPr>
        <w:numPr>
          <w:ilvl w:val="0"/>
          <w:numId w:val="159"/>
        </w:numPr>
        <w:tabs>
          <w:tab w:val="clear" w:pos="360"/>
          <w:tab w:val="num" w:pos="720"/>
        </w:tabs>
        <w:rPr>
          <w:iCs/>
          <w:lang w:val="it-IT"/>
        </w:rPr>
      </w:pPr>
      <w:r>
        <w:rPr>
          <w:iCs/>
          <w:lang w:val="it-IT"/>
        </w:rPr>
        <w:t>evidence package identifier;</w:t>
      </w:r>
    </w:p>
    <w:p w14:paraId="378848DB" w14:textId="77777777" w:rsidR="004B0AAC" w:rsidRPr="004B0AAC" w:rsidRDefault="004B0AAC">
      <w:pPr>
        <w:numPr>
          <w:ilvl w:val="0"/>
          <w:numId w:val="159"/>
        </w:numPr>
        <w:tabs>
          <w:tab w:val="clear" w:pos="360"/>
          <w:tab w:val="num" w:pos="720"/>
        </w:tabs>
        <w:rPr>
          <w:iCs/>
          <w:lang w:val="it-IT"/>
        </w:rPr>
      </w:pPr>
      <w:r>
        <w:rPr>
          <w:iCs/>
          <w:lang w:val="it-IT"/>
        </w:rPr>
        <w:t>method hash;</w:t>
      </w:r>
    </w:p>
    <w:p w14:paraId="025FC89D" w14:textId="77777777" w:rsidR="004B0AAC" w:rsidRPr="004B0AAC" w:rsidRDefault="004B0AAC">
      <w:pPr>
        <w:numPr>
          <w:ilvl w:val="0"/>
          <w:numId w:val="159"/>
        </w:numPr>
        <w:tabs>
          <w:tab w:val="clear" w:pos="360"/>
          <w:tab w:val="num" w:pos="720"/>
        </w:tabs>
        <w:rPr>
          <w:iCs/>
          <w:lang w:val="it-IT"/>
        </w:rPr>
      </w:pPr>
      <w:r>
        <w:rPr>
          <w:iCs/>
          <w:lang w:val="it-IT"/>
        </w:rPr>
        <w:t>data hash;</w:t>
      </w:r>
    </w:p>
    <w:p w14:paraId="2F9FD45A" w14:textId="77777777" w:rsidR="004B0AAC" w:rsidRPr="004B0AAC" w:rsidRDefault="004B0AAC">
      <w:pPr>
        <w:numPr>
          <w:ilvl w:val="0"/>
          <w:numId w:val="159"/>
        </w:numPr>
        <w:tabs>
          <w:tab w:val="clear" w:pos="360"/>
          <w:tab w:val="num" w:pos="720"/>
        </w:tabs>
        <w:rPr>
          <w:iCs/>
          <w:lang w:val="it-IT"/>
        </w:rPr>
      </w:pPr>
      <w:r>
        <w:rPr>
          <w:iCs/>
          <w:lang w:val="it-IT"/>
        </w:rPr>
        <w:t>Claims Register entry;</w:t>
      </w:r>
    </w:p>
    <w:p w14:paraId="21A245B5" w14:textId="77777777" w:rsidR="004B0AAC" w:rsidRPr="004B0AAC" w:rsidRDefault="004B0AAC">
      <w:pPr>
        <w:numPr>
          <w:ilvl w:val="0"/>
          <w:numId w:val="159"/>
        </w:numPr>
        <w:tabs>
          <w:tab w:val="clear" w:pos="360"/>
          <w:tab w:val="num" w:pos="720"/>
        </w:tabs>
        <w:rPr>
          <w:iCs/>
          <w:lang w:val="it-IT"/>
        </w:rPr>
      </w:pPr>
      <w:r>
        <w:rPr>
          <w:iCs/>
          <w:lang w:val="it-IT"/>
        </w:rPr>
        <w:t>PRU reference namespace;</w:t>
      </w:r>
    </w:p>
    <w:p w14:paraId="69590665" w14:textId="77777777" w:rsidR="004B0AAC" w:rsidRPr="004B0AAC" w:rsidRDefault="004B0AAC">
      <w:pPr>
        <w:numPr>
          <w:ilvl w:val="0"/>
          <w:numId w:val="159"/>
        </w:numPr>
        <w:tabs>
          <w:tab w:val="clear" w:pos="360"/>
          <w:tab w:val="num" w:pos="720"/>
        </w:tabs>
        <w:rPr>
          <w:iCs/>
          <w:lang w:val="it-IT"/>
        </w:rPr>
      </w:pPr>
      <w:r>
        <w:rPr>
          <w:iCs/>
          <w:lang w:val="it-IT"/>
        </w:rPr>
        <w:t>RAP reference namespace;</w:t>
      </w:r>
    </w:p>
    <w:p w14:paraId="17574223" w14:textId="77777777" w:rsidR="004B0AAC" w:rsidRPr="004B0AAC" w:rsidRDefault="004B0AAC">
      <w:pPr>
        <w:numPr>
          <w:ilvl w:val="0"/>
          <w:numId w:val="159"/>
        </w:numPr>
        <w:tabs>
          <w:tab w:val="clear" w:pos="360"/>
          <w:tab w:val="num" w:pos="720"/>
        </w:tabs>
        <w:rPr>
          <w:iCs/>
        </w:rPr>
      </w:pPr>
      <w:r>
        <w:rPr>
          <w:iCs/>
        </w:rPr>
        <w:t>legal-instrument reference where applicable;</w:t>
      </w:r>
    </w:p>
    <w:p w14:paraId="0990EC58" w14:textId="77777777" w:rsidR="004B0AAC" w:rsidRPr="004B0AAC" w:rsidRDefault="004B0AAC">
      <w:pPr>
        <w:numPr>
          <w:ilvl w:val="0"/>
          <w:numId w:val="159"/>
        </w:numPr>
        <w:tabs>
          <w:tab w:val="clear" w:pos="360"/>
          <w:tab w:val="num" w:pos="720"/>
        </w:tabs>
        <w:rPr>
          <w:iCs/>
        </w:rPr>
      </w:pPr>
      <w:r>
        <w:rPr>
          <w:iCs/>
        </w:rPr>
        <w:t>token or digital-representation identifier;</w:t>
      </w:r>
    </w:p>
    <w:p w14:paraId="17C7A537" w14:textId="77777777" w:rsidR="004B0AAC" w:rsidRPr="004B0AAC" w:rsidRDefault="004B0AAC">
      <w:pPr>
        <w:numPr>
          <w:ilvl w:val="0"/>
          <w:numId w:val="159"/>
        </w:numPr>
        <w:tabs>
          <w:tab w:val="clear" w:pos="360"/>
          <w:tab w:val="num" w:pos="720"/>
        </w:tabs>
        <w:rPr>
          <w:iCs/>
          <w:lang w:val="it-IT"/>
        </w:rPr>
      </w:pPr>
      <w:r>
        <w:rPr>
          <w:iCs/>
          <w:lang w:val="it-IT"/>
        </w:rPr>
        <w:t>source-system identifier;</w:t>
      </w:r>
    </w:p>
    <w:p w14:paraId="611A0020" w14:textId="77777777" w:rsidR="004B0AAC" w:rsidRPr="004B0AAC" w:rsidRDefault="004B0AAC">
      <w:pPr>
        <w:numPr>
          <w:ilvl w:val="0"/>
          <w:numId w:val="159"/>
        </w:numPr>
        <w:tabs>
          <w:tab w:val="clear" w:pos="360"/>
          <w:tab w:val="num" w:pos="720"/>
        </w:tabs>
        <w:rPr>
          <w:iCs/>
          <w:lang w:val="it-IT"/>
        </w:rPr>
      </w:pPr>
      <w:r>
        <w:rPr>
          <w:iCs/>
          <w:lang w:val="it-IT"/>
        </w:rPr>
        <w:t>target-system identifier;</w:t>
      </w:r>
    </w:p>
    <w:p w14:paraId="3D83C0F7" w14:textId="77777777" w:rsidR="004B0AAC" w:rsidRPr="004B0AAC" w:rsidRDefault="004B0AAC">
      <w:pPr>
        <w:numPr>
          <w:ilvl w:val="0"/>
          <w:numId w:val="159"/>
        </w:numPr>
        <w:tabs>
          <w:tab w:val="clear" w:pos="360"/>
          <w:tab w:val="num" w:pos="720"/>
        </w:tabs>
        <w:rPr>
          <w:iCs/>
          <w:lang w:val="it-IT"/>
        </w:rPr>
      </w:pPr>
      <w:r>
        <w:rPr>
          <w:iCs/>
          <w:lang w:val="it-IT"/>
        </w:rPr>
        <w:t>registry identifier;</w:t>
      </w:r>
    </w:p>
    <w:p w14:paraId="028E8872" w14:textId="77777777" w:rsidR="004B0AAC" w:rsidRPr="004B0AAC" w:rsidRDefault="004B0AAC">
      <w:pPr>
        <w:numPr>
          <w:ilvl w:val="0"/>
          <w:numId w:val="159"/>
        </w:numPr>
        <w:tabs>
          <w:tab w:val="clear" w:pos="360"/>
          <w:tab w:val="num" w:pos="720"/>
        </w:tabs>
        <w:rPr>
          <w:iCs/>
        </w:rPr>
      </w:pPr>
      <w:r>
        <w:rPr>
          <w:iCs/>
        </w:rPr>
        <w:t>lock / mint / burn / release rule where applicable;</w:t>
      </w:r>
    </w:p>
    <w:p w14:paraId="3115202F" w14:textId="77777777" w:rsidR="004B0AAC" w:rsidRPr="004B0AAC" w:rsidRDefault="004B0AAC">
      <w:pPr>
        <w:numPr>
          <w:ilvl w:val="0"/>
          <w:numId w:val="159"/>
        </w:numPr>
        <w:tabs>
          <w:tab w:val="clear" w:pos="360"/>
          <w:tab w:val="num" w:pos="720"/>
        </w:tabs>
        <w:rPr>
          <w:iCs/>
          <w:lang w:val="it-IT"/>
        </w:rPr>
      </w:pPr>
      <w:r>
        <w:rPr>
          <w:iCs/>
          <w:lang w:val="it-IT"/>
        </w:rPr>
        <w:t>finality assumption;</w:t>
      </w:r>
    </w:p>
    <w:p w14:paraId="12806958" w14:textId="77777777" w:rsidR="004B0AAC" w:rsidRPr="004B0AAC" w:rsidRDefault="004B0AAC">
      <w:pPr>
        <w:numPr>
          <w:ilvl w:val="0"/>
          <w:numId w:val="159"/>
        </w:numPr>
        <w:tabs>
          <w:tab w:val="clear" w:pos="360"/>
          <w:tab w:val="num" w:pos="720"/>
        </w:tabs>
        <w:rPr>
          <w:iCs/>
          <w:lang w:val="it-IT"/>
        </w:rPr>
      </w:pPr>
      <w:r>
        <w:rPr>
          <w:iCs/>
          <w:lang w:val="it-IT"/>
        </w:rPr>
        <w:t>replay-protection mechanism;</w:t>
      </w:r>
    </w:p>
    <w:p w14:paraId="63561D46" w14:textId="77777777" w:rsidR="004B0AAC" w:rsidRPr="004B0AAC" w:rsidRDefault="004B0AAC">
      <w:pPr>
        <w:numPr>
          <w:ilvl w:val="0"/>
          <w:numId w:val="159"/>
        </w:numPr>
        <w:tabs>
          <w:tab w:val="clear" w:pos="360"/>
          <w:tab w:val="num" w:pos="720"/>
        </w:tabs>
        <w:rPr>
          <w:iCs/>
          <w:lang w:val="it-IT"/>
        </w:rPr>
      </w:pPr>
      <w:r>
        <w:rPr>
          <w:iCs/>
          <w:lang w:val="it-IT"/>
        </w:rPr>
        <w:t>oracle dependency;</w:t>
      </w:r>
    </w:p>
    <w:p w14:paraId="79ADEB21" w14:textId="77777777" w:rsidR="004B0AAC" w:rsidRPr="004B0AAC" w:rsidRDefault="004B0AAC">
      <w:pPr>
        <w:numPr>
          <w:ilvl w:val="0"/>
          <w:numId w:val="159"/>
        </w:numPr>
        <w:tabs>
          <w:tab w:val="clear" w:pos="360"/>
          <w:tab w:val="num" w:pos="720"/>
        </w:tabs>
        <w:rPr>
          <w:iCs/>
          <w:lang w:val="it-IT"/>
        </w:rPr>
      </w:pPr>
      <w:r>
        <w:rPr>
          <w:iCs/>
          <w:lang w:val="it-IT"/>
        </w:rPr>
        <w:t>bridge dependency;</w:t>
      </w:r>
    </w:p>
    <w:p w14:paraId="202255FD" w14:textId="77777777" w:rsidR="004B0AAC" w:rsidRPr="004B0AAC" w:rsidRDefault="004B0AAC">
      <w:pPr>
        <w:numPr>
          <w:ilvl w:val="0"/>
          <w:numId w:val="159"/>
        </w:numPr>
        <w:tabs>
          <w:tab w:val="clear" w:pos="360"/>
          <w:tab w:val="num" w:pos="720"/>
        </w:tabs>
        <w:rPr>
          <w:iCs/>
          <w:lang w:val="it-IT"/>
        </w:rPr>
      </w:pPr>
      <w:r>
        <w:rPr>
          <w:iCs/>
          <w:lang w:val="it-IT"/>
        </w:rPr>
        <w:t>custody dependency;</w:t>
      </w:r>
    </w:p>
    <w:p w14:paraId="60498E45" w14:textId="77777777" w:rsidR="004B0AAC" w:rsidRPr="004B0AAC" w:rsidRDefault="004B0AAC">
      <w:pPr>
        <w:numPr>
          <w:ilvl w:val="0"/>
          <w:numId w:val="159"/>
        </w:numPr>
        <w:tabs>
          <w:tab w:val="clear" w:pos="360"/>
          <w:tab w:val="num" w:pos="720"/>
        </w:tabs>
        <w:rPr>
          <w:iCs/>
          <w:lang w:val="it-IT"/>
        </w:rPr>
      </w:pPr>
      <w:r>
        <w:rPr>
          <w:iCs/>
          <w:lang w:val="it-IT"/>
        </w:rPr>
        <w:lastRenderedPageBreak/>
        <w:t>duplicate-claim detection rule;</w:t>
      </w:r>
    </w:p>
    <w:p w14:paraId="00E3D239" w14:textId="77777777" w:rsidR="004B0AAC" w:rsidRPr="004B0AAC" w:rsidRDefault="004B0AAC">
      <w:pPr>
        <w:numPr>
          <w:ilvl w:val="0"/>
          <w:numId w:val="159"/>
        </w:numPr>
        <w:tabs>
          <w:tab w:val="clear" w:pos="360"/>
          <w:tab w:val="num" w:pos="720"/>
        </w:tabs>
        <w:rPr>
          <w:iCs/>
          <w:lang w:val="it-IT"/>
        </w:rPr>
      </w:pPr>
      <w:r>
        <w:rPr>
          <w:iCs/>
          <w:lang w:val="it-IT"/>
        </w:rPr>
        <w:t>conflict-resolution rule;</w:t>
      </w:r>
    </w:p>
    <w:p w14:paraId="3F04906D" w14:textId="77777777" w:rsidR="004B0AAC" w:rsidRPr="004B0AAC" w:rsidRDefault="004B0AAC">
      <w:pPr>
        <w:numPr>
          <w:ilvl w:val="0"/>
          <w:numId w:val="159"/>
        </w:numPr>
        <w:tabs>
          <w:tab w:val="clear" w:pos="360"/>
          <w:tab w:val="num" w:pos="720"/>
        </w:tabs>
        <w:rPr>
          <w:iCs/>
          <w:lang w:val="it-IT"/>
        </w:rPr>
      </w:pPr>
      <w:r>
        <w:rPr>
          <w:iCs/>
          <w:lang w:val="it-IT"/>
        </w:rPr>
        <w:t>revocation pathway;</w:t>
      </w:r>
    </w:p>
    <w:p w14:paraId="2D257686" w14:textId="77777777" w:rsidR="004B0AAC" w:rsidRPr="004B0AAC" w:rsidRDefault="004B0AAC">
      <w:pPr>
        <w:numPr>
          <w:ilvl w:val="0"/>
          <w:numId w:val="159"/>
        </w:numPr>
        <w:tabs>
          <w:tab w:val="clear" w:pos="360"/>
          <w:tab w:val="num" w:pos="720"/>
        </w:tabs>
        <w:rPr>
          <w:iCs/>
          <w:lang w:val="it-IT"/>
        </w:rPr>
      </w:pPr>
      <w:r>
        <w:rPr>
          <w:iCs/>
          <w:lang w:val="it-IT"/>
        </w:rPr>
        <w:t>quarantine pathway;</w:t>
      </w:r>
    </w:p>
    <w:p w14:paraId="1140B837" w14:textId="77777777" w:rsidR="004B0AAC" w:rsidRPr="004B0AAC" w:rsidRDefault="004B0AAC">
      <w:pPr>
        <w:numPr>
          <w:ilvl w:val="0"/>
          <w:numId w:val="159"/>
        </w:numPr>
        <w:tabs>
          <w:tab w:val="clear" w:pos="360"/>
          <w:tab w:val="num" w:pos="720"/>
        </w:tabs>
        <w:rPr>
          <w:iCs/>
          <w:lang w:val="it-IT"/>
        </w:rPr>
      </w:pPr>
      <w:r>
        <w:rPr>
          <w:iCs/>
          <w:lang w:val="it-IT"/>
        </w:rPr>
        <w:t>adverse integrity record;</w:t>
      </w:r>
    </w:p>
    <w:p w14:paraId="7AE7DF08" w14:textId="77777777" w:rsidR="004B0AAC" w:rsidRPr="004B0AAC" w:rsidRDefault="004B0AAC">
      <w:pPr>
        <w:numPr>
          <w:ilvl w:val="0"/>
          <w:numId w:val="159"/>
        </w:numPr>
        <w:tabs>
          <w:tab w:val="clear" w:pos="360"/>
          <w:tab w:val="num" w:pos="720"/>
        </w:tabs>
        <w:rPr>
          <w:iCs/>
          <w:lang w:val="it-IT"/>
        </w:rPr>
      </w:pPr>
      <w:r>
        <w:rPr>
          <w:iCs/>
          <w:lang w:val="it-IT"/>
        </w:rPr>
        <w:t>governance review;</w:t>
      </w:r>
    </w:p>
    <w:p w14:paraId="2C6439EE" w14:textId="77777777" w:rsidR="004B0AAC" w:rsidRPr="004B0AAC" w:rsidRDefault="004B0AAC">
      <w:pPr>
        <w:numPr>
          <w:ilvl w:val="0"/>
          <w:numId w:val="159"/>
        </w:numPr>
        <w:tabs>
          <w:tab w:val="clear" w:pos="360"/>
          <w:tab w:val="num" w:pos="720"/>
        </w:tabs>
        <w:rPr>
          <w:iCs/>
          <w:lang w:val="it-IT"/>
        </w:rPr>
      </w:pPr>
      <w:r>
        <w:rPr>
          <w:iCs/>
          <w:lang w:val="it-IT"/>
        </w:rPr>
        <w:t>legal review where applicable.</w:t>
      </w:r>
    </w:p>
    <w:p w14:paraId="1C0F3B67" w14:textId="77777777" w:rsidR="004B0AAC" w:rsidRPr="004B0AAC" w:rsidRDefault="004B0AAC" w:rsidP="004B0AAC">
      <w:pPr>
        <w:rPr>
          <w:iCs/>
        </w:rPr>
      </w:pPr>
      <w:r>
        <w:rPr>
          <w:iCs/>
        </w:rPr>
        <w:t>If any required element is absent, unresolved, untested or inconsistent with the Claims Register, the pathway remains non-admitted.</w:t>
      </w:r>
    </w:p>
    <w:p w14:paraId="0F668D07" w14:textId="77777777" w:rsidR="004B0AAC" w:rsidRPr="004B0AAC" w:rsidRDefault="004B0AAC" w:rsidP="004B0AAC">
      <w:pPr>
        <w:rPr>
          <w:b/>
          <w:bCs/>
          <w:iCs/>
        </w:rPr>
      </w:pPr>
      <w:r>
        <w:rPr>
          <w:b/>
          <w:bCs/>
          <w:iCs/>
        </w:rPr>
        <w:t>Q.1C.5 Bridge, Wrapper and Cross-Chain Boundary</w:t>
      </w:r>
    </w:p>
    <w:p w14:paraId="6C3CF844" w14:textId="77777777" w:rsidR="004B0AAC" w:rsidRPr="004B0AAC" w:rsidRDefault="004B0AAC" w:rsidP="004B0AAC">
      <w:pPr>
        <w:rPr>
          <w:iCs/>
        </w:rPr>
      </w:pPr>
      <w:r>
        <w:rPr>
          <w:iCs/>
        </w:rPr>
        <w:t>Prometheus shall not treat bridge-based or cross-chain interoperability as a default pathway for PRU, RAP, token, investor, insurance, procurement or market-facing use.</w:t>
      </w:r>
    </w:p>
    <w:p w14:paraId="7A0D47C7" w14:textId="77777777" w:rsidR="004B0AAC" w:rsidRPr="004B0AAC" w:rsidRDefault="004B0AAC" w:rsidP="004B0AAC">
      <w:pPr>
        <w:rPr>
          <w:iCs/>
        </w:rPr>
      </w:pPr>
      <w:r>
        <w:rPr>
          <w:iCs/>
        </w:rPr>
        <w:t>Bridge, wrapper or cross-chain use is prohibited unless the following conditions are satisfied:</w:t>
      </w:r>
    </w:p>
    <w:p w14:paraId="6A879FE4" w14:textId="77777777" w:rsidR="004B0AAC" w:rsidRPr="004B0AAC" w:rsidRDefault="004B0AAC">
      <w:pPr>
        <w:numPr>
          <w:ilvl w:val="0"/>
          <w:numId w:val="160"/>
        </w:numPr>
        <w:tabs>
          <w:tab w:val="clear" w:pos="360"/>
          <w:tab w:val="num" w:pos="720"/>
        </w:tabs>
        <w:rPr>
          <w:iCs/>
        </w:rPr>
      </w:pPr>
      <w:r>
        <w:rPr>
          <w:iCs/>
        </w:rPr>
        <w:t>source event uniqueness is established;</w:t>
      </w:r>
    </w:p>
    <w:p w14:paraId="700DDEBE" w14:textId="77777777" w:rsidR="004B0AAC" w:rsidRPr="004B0AAC" w:rsidRDefault="004B0AAC">
      <w:pPr>
        <w:numPr>
          <w:ilvl w:val="0"/>
          <w:numId w:val="160"/>
        </w:numPr>
        <w:tabs>
          <w:tab w:val="clear" w:pos="360"/>
          <w:tab w:val="num" w:pos="720"/>
        </w:tabs>
        <w:rPr>
          <w:iCs/>
          <w:lang w:val="it-IT"/>
        </w:rPr>
      </w:pPr>
      <w:r>
        <w:rPr>
          <w:iCs/>
          <w:lang w:val="it-IT"/>
        </w:rPr>
        <w:t>evidence lineage is preserved;</w:t>
      </w:r>
    </w:p>
    <w:p w14:paraId="5F2714F6" w14:textId="77777777" w:rsidR="004B0AAC" w:rsidRPr="004B0AAC" w:rsidRDefault="004B0AAC">
      <w:pPr>
        <w:numPr>
          <w:ilvl w:val="0"/>
          <w:numId w:val="160"/>
        </w:numPr>
        <w:tabs>
          <w:tab w:val="clear" w:pos="360"/>
          <w:tab w:val="num" w:pos="720"/>
        </w:tabs>
        <w:rPr>
          <w:iCs/>
        </w:rPr>
      </w:pPr>
      <w:r>
        <w:rPr>
          <w:iCs/>
        </w:rPr>
        <w:t>source state and target state are verifiable;</w:t>
      </w:r>
    </w:p>
    <w:p w14:paraId="795BF79B" w14:textId="77777777" w:rsidR="004B0AAC" w:rsidRPr="004B0AAC" w:rsidRDefault="004B0AAC">
      <w:pPr>
        <w:numPr>
          <w:ilvl w:val="0"/>
          <w:numId w:val="160"/>
        </w:numPr>
        <w:tabs>
          <w:tab w:val="clear" w:pos="360"/>
          <w:tab w:val="num" w:pos="720"/>
        </w:tabs>
        <w:rPr>
          <w:iCs/>
          <w:lang w:val="it-IT"/>
        </w:rPr>
      </w:pPr>
      <w:r>
        <w:rPr>
          <w:iCs/>
          <w:lang w:val="it-IT"/>
        </w:rPr>
        <w:t>finality assumptions are documented;</w:t>
      </w:r>
    </w:p>
    <w:p w14:paraId="5836F822" w14:textId="77777777" w:rsidR="004B0AAC" w:rsidRPr="004B0AAC" w:rsidRDefault="004B0AAC">
      <w:pPr>
        <w:numPr>
          <w:ilvl w:val="0"/>
          <w:numId w:val="160"/>
        </w:numPr>
        <w:tabs>
          <w:tab w:val="clear" w:pos="360"/>
          <w:tab w:val="num" w:pos="720"/>
        </w:tabs>
        <w:rPr>
          <w:iCs/>
          <w:lang w:val="it-IT"/>
        </w:rPr>
      </w:pPr>
      <w:r>
        <w:rPr>
          <w:iCs/>
          <w:lang w:val="it-IT"/>
        </w:rPr>
        <w:t>replay protection exists;</w:t>
      </w:r>
    </w:p>
    <w:p w14:paraId="4FDA0FE2" w14:textId="77777777" w:rsidR="004B0AAC" w:rsidRPr="004B0AAC" w:rsidRDefault="004B0AAC">
      <w:pPr>
        <w:numPr>
          <w:ilvl w:val="0"/>
          <w:numId w:val="160"/>
        </w:numPr>
        <w:tabs>
          <w:tab w:val="clear" w:pos="360"/>
          <w:tab w:val="num" w:pos="720"/>
        </w:tabs>
        <w:rPr>
          <w:iCs/>
        </w:rPr>
      </w:pPr>
      <w:r>
        <w:rPr>
          <w:iCs/>
        </w:rPr>
        <w:t>duplicate minting or duplicate representation is prevented;</w:t>
      </w:r>
    </w:p>
    <w:p w14:paraId="7BA041A4" w14:textId="77777777" w:rsidR="004B0AAC" w:rsidRPr="004B0AAC" w:rsidRDefault="004B0AAC">
      <w:pPr>
        <w:numPr>
          <w:ilvl w:val="0"/>
          <w:numId w:val="160"/>
        </w:numPr>
        <w:tabs>
          <w:tab w:val="clear" w:pos="360"/>
          <w:tab w:val="num" w:pos="720"/>
        </w:tabs>
        <w:rPr>
          <w:iCs/>
        </w:rPr>
      </w:pPr>
      <w:r>
        <w:rPr>
          <w:iCs/>
        </w:rPr>
        <w:t>lock / mint / burn / release logic is tested where applicable;</w:t>
      </w:r>
    </w:p>
    <w:p w14:paraId="4E032A09" w14:textId="77777777" w:rsidR="004B0AAC" w:rsidRPr="004B0AAC" w:rsidRDefault="004B0AAC">
      <w:pPr>
        <w:numPr>
          <w:ilvl w:val="0"/>
          <w:numId w:val="160"/>
        </w:numPr>
        <w:tabs>
          <w:tab w:val="clear" w:pos="360"/>
          <w:tab w:val="num" w:pos="720"/>
        </w:tabs>
        <w:rPr>
          <w:iCs/>
          <w:lang w:val="it-IT"/>
        </w:rPr>
      </w:pPr>
      <w:r>
        <w:rPr>
          <w:iCs/>
          <w:lang w:val="it-IT"/>
        </w:rPr>
        <w:t>oracle dependencies are reviewed;</w:t>
      </w:r>
    </w:p>
    <w:p w14:paraId="6A70860A" w14:textId="77777777" w:rsidR="004B0AAC" w:rsidRPr="004B0AAC" w:rsidRDefault="004B0AAC">
      <w:pPr>
        <w:numPr>
          <w:ilvl w:val="0"/>
          <w:numId w:val="160"/>
        </w:numPr>
        <w:tabs>
          <w:tab w:val="clear" w:pos="360"/>
          <w:tab w:val="num" w:pos="720"/>
        </w:tabs>
        <w:rPr>
          <w:iCs/>
        </w:rPr>
      </w:pPr>
      <w:r>
        <w:rPr>
          <w:iCs/>
        </w:rPr>
        <w:t>cross-chain message validation is tested;</w:t>
      </w:r>
    </w:p>
    <w:p w14:paraId="79D3279D" w14:textId="77777777" w:rsidR="004B0AAC" w:rsidRPr="004B0AAC" w:rsidRDefault="004B0AAC">
      <w:pPr>
        <w:numPr>
          <w:ilvl w:val="0"/>
          <w:numId w:val="160"/>
        </w:numPr>
        <w:tabs>
          <w:tab w:val="clear" w:pos="360"/>
          <w:tab w:val="num" w:pos="720"/>
        </w:tabs>
        <w:rPr>
          <w:iCs/>
        </w:rPr>
      </w:pPr>
      <w:r>
        <w:rPr>
          <w:iCs/>
        </w:rPr>
        <w:t>failure and rollback scenarios are documented;</w:t>
      </w:r>
    </w:p>
    <w:p w14:paraId="34A3A726" w14:textId="77777777" w:rsidR="004B0AAC" w:rsidRPr="004B0AAC" w:rsidRDefault="004B0AAC">
      <w:pPr>
        <w:numPr>
          <w:ilvl w:val="0"/>
          <w:numId w:val="160"/>
        </w:numPr>
        <w:tabs>
          <w:tab w:val="clear" w:pos="360"/>
          <w:tab w:val="num" w:pos="720"/>
        </w:tabs>
        <w:rPr>
          <w:iCs/>
        </w:rPr>
      </w:pPr>
      <w:r>
        <w:rPr>
          <w:iCs/>
        </w:rPr>
        <w:lastRenderedPageBreak/>
        <w:t>registry conflict rules are defined;</w:t>
      </w:r>
    </w:p>
    <w:p w14:paraId="0550330D" w14:textId="77777777" w:rsidR="004B0AAC" w:rsidRPr="004B0AAC" w:rsidRDefault="004B0AAC">
      <w:pPr>
        <w:numPr>
          <w:ilvl w:val="0"/>
          <w:numId w:val="160"/>
        </w:numPr>
        <w:tabs>
          <w:tab w:val="clear" w:pos="360"/>
          <w:tab w:val="num" w:pos="720"/>
        </w:tabs>
        <w:rPr>
          <w:iCs/>
        </w:rPr>
      </w:pPr>
      <w:r>
        <w:rPr>
          <w:iCs/>
        </w:rPr>
        <w:t>revocation and quarantine procedures exist;</w:t>
      </w:r>
    </w:p>
    <w:p w14:paraId="70C32FD1" w14:textId="77777777" w:rsidR="004B0AAC" w:rsidRPr="004B0AAC" w:rsidRDefault="004B0AAC">
      <w:pPr>
        <w:numPr>
          <w:ilvl w:val="0"/>
          <w:numId w:val="160"/>
        </w:numPr>
        <w:tabs>
          <w:tab w:val="clear" w:pos="360"/>
          <w:tab w:val="num" w:pos="720"/>
        </w:tabs>
        <w:rPr>
          <w:iCs/>
          <w:lang w:val="it-IT"/>
        </w:rPr>
      </w:pPr>
      <w:r>
        <w:rPr>
          <w:iCs/>
          <w:lang w:val="it-IT"/>
        </w:rPr>
        <w:t>legal treatment is reviewed;</w:t>
      </w:r>
    </w:p>
    <w:p w14:paraId="0B0E6AAD" w14:textId="77777777" w:rsidR="004B0AAC" w:rsidRPr="004B0AAC" w:rsidRDefault="004B0AAC">
      <w:pPr>
        <w:numPr>
          <w:ilvl w:val="0"/>
          <w:numId w:val="160"/>
        </w:numPr>
        <w:tabs>
          <w:tab w:val="clear" w:pos="360"/>
          <w:tab w:val="num" w:pos="720"/>
        </w:tabs>
        <w:rPr>
          <w:iCs/>
        </w:rPr>
      </w:pPr>
      <w:r>
        <w:rPr>
          <w:iCs/>
        </w:rPr>
        <w:t>governance has admitted the pathway;</w:t>
      </w:r>
    </w:p>
    <w:p w14:paraId="431F2B2A" w14:textId="77777777" w:rsidR="004B0AAC" w:rsidRPr="004B0AAC" w:rsidRDefault="004B0AAC">
      <w:pPr>
        <w:numPr>
          <w:ilvl w:val="0"/>
          <w:numId w:val="160"/>
        </w:numPr>
        <w:tabs>
          <w:tab w:val="clear" w:pos="360"/>
          <w:tab w:val="num" w:pos="720"/>
        </w:tabs>
        <w:rPr>
          <w:iCs/>
        </w:rPr>
      </w:pPr>
      <w:r>
        <w:rPr>
          <w:iCs/>
        </w:rPr>
        <w:t>Claims Register status supports the representation.</w:t>
      </w:r>
    </w:p>
    <w:p w14:paraId="1DC7CC91" w14:textId="77777777" w:rsidR="004B0AAC" w:rsidRPr="004B0AAC" w:rsidRDefault="004B0AAC" w:rsidP="004B0AAC">
      <w:pPr>
        <w:rPr>
          <w:iCs/>
        </w:rPr>
      </w:pPr>
      <w:r>
        <w:rPr>
          <w:iCs/>
        </w:rPr>
        <w:t>No wrapped PRU, wrapped RAP, bridged PRU, bridged RAP, tokenised PRU, tokenised RAP, cross-chain regenerative asset, bridge-ready credential or transferable ecological representation may be described as admitted before these conditions are satisfied.</w:t>
      </w:r>
    </w:p>
    <w:p w14:paraId="14FF9625" w14:textId="77777777" w:rsidR="004B0AAC" w:rsidRPr="004B0AAC" w:rsidRDefault="004B0AAC" w:rsidP="004B0AAC">
      <w:pPr>
        <w:rPr>
          <w:b/>
          <w:bCs/>
          <w:iCs/>
        </w:rPr>
      </w:pPr>
      <w:r>
        <w:rPr>
          <w:b/>
          <w:bCs/>
          <w:iCs/>
        </w:rPr>
        <w:t>Q.1C.6 Oracle and External Data Boundary</w:t>
      </w:r>
    </w:p>
    <w:p w14:paraId="2C2FB726" w14:textId="77777777" w:rsidR="004B0AAC" w:rsidRPr="004B0AAC" w:rsidRDefault="004B0AAC" w:rsidP="004B0AAC">
      <w:pPr>
        <w:rPr>
          <w:iCs/>
        </w:rPr>
      </w:pPr>
      <w:r>
        <w:rPr>
          <w:iCs/>
        </w:rPr>
        <w:t>Oracles and external data feeds may support observation, synchronization, price reference, weather reference, registry lookup, custody status, settlement confirmation or external validation only within a defined scope.</w:t>
      </w:r>
    </w:p>
    <w:p w14:paraId="3D91FF00" w14:textId="77777777" w:rsidR="004B0AAC" w:rsidRPr="004B0AAC" w:rsidRDefault="004B0AAC" w:rsidP="004B0AAC">
      <w:pPr>
        <w:rPr>
          <w:iCs/>
        </w:rPr>
      </w:pPr>
      <w:r>
        <w:rPr>
          <w:iCs/>
        </w:rPr>
        <w:t>An oracle is not a source of ecological truth.</w:t>
      </w:r>
    </w:p>
    <w:p w14:paraId="24F086CE" w14:textId="77777777" w:rsidR="004B0AAC" w:rsidRPr="004B0AAC" w:rsidRDefault="004B0AAC" w:rsidP="004B0AAC">
      <w:pPr>
        <w:rPr>
          <w:iCs/>
        </w:rPr>
      </w:pPr>
      <w:r>
        <w:rPr>
          <w:iCs/>
        </w:rPr>
        <w:t>An oracle is not a legal opinion.</w:t>
      </w:r>
    </w:p>
    <w:p w14:paraId="3A706494" w14:textId="77777777" w:rsidR="004B0AAC" w:rsidRPr="004B0AAC" w:rsidRDefault="004B0AAC" w:rsidP="004B0AAC">
      <w:pPr>
        <w:rPr>
          <w:iCs/>
        </w:rPr>
      </w:pPr>
      <w:r>
        <w:rPr>
          <w:iCs/>
        </w:rPr>
        <w:t>An oracle is not MRV validation.</w:t>
      </w:r>
    </w:p>
    <w:p w14:paraId="04CF5025" w14:textId="77777777" w:rsidR="004B0AAC" w:rsidRPr="004B0AAC" w:rsidRDefault="004B0AAC" w:rsidP="004B0AAC">
      <w:pPr>
        <w:rPr>
          <w:iCs/>
        </w:rPr>
      </w:pPr>
      <w:r>
        <w:rPr>
          <w:iCs/>
        </w:rPr>
        <w:t>An oracle is not PRU admissibility.</w:t>
      </w:r>
    </w:p>
    <w:p w14:paraId="20424EC5" w14:textId="77777777" w:rsidR="004B0AAC" w:rsidRPr="004B0AAC" w:rsidRDefault="004B0AAC" w:rsidP="004B0AAC">
      <w:pPr>
        <w:rPr>
          <w:iCs/>
        </w:rPr>
      </w:pPr>
      <w:r>
        <w:rPr>
          <w:iCs/>
        </w:rPr>
        <w:t>An oracle is not RAP market-readiness.</w:t>
      </w:r>
    </w:p>
    <w:p w14:paraId="2AD49F4E" w14:textId="77777777" w:rsidR="004B0AAC" w:rsidRPr="004B0AAC" w:rsidRDefault="004B0AAC" w:rsidP="004B0AAC">
      <w:pPr>
        <w:rPr>
          <w:iCs/>
        </w:rPr>
      </w:pPr>
      <w:r>
        <w:rPr>
          <w:iCs/>
        </w:rPr>
        <w:t>An oracle is not investor protection.</w:t>
      </w:r>
    </w:p>
    <w:p w14:paraId="39F02E9B" w14:textId="77777777" w:rsidR="004B0AAC" w:rsidRPr="004B0AAC" w:rsidRDefault="004B0AAC" w:rsidP="004B0AAC">
      <w:pPr>
        <w:rPr>
          <w:iCs/>
        </w:rPr>
      </w:pPr>
      <w:r>
        <w:rPr>
          <w:iCs/>
        </w:rPr>
        <w:t>Any oracle-dependent pathway shall disclose:</w:t>
      </w:r>
    </w:p>
    <w:p w14:paraId="4E38BDC9" w14:textId="77777777" w:rsidR="004B0AAC" w:rsidRPr="004B0AAC" w:rsidRDefault="004B0AAC">
      <w:pPr>
        <w:numPr>
          <w:ilvl w:val="0"/>
          <w:numId w:val="161"/>
        </w:numPr>
        <w:tabs>
          <w:tab w:val="clear" w:pos="360"/>
          <w:tab w:val="num" w:pos="720"/>
        </w:tabs>
        <w:rPr>
          <w:iCs/>
          <w:lang w:val="it-IT"/>
        </w:rPr>
      </w:pPr>
      <w:r>
        <w:rPr>
          <w:iCs/>
          <w:lang w:val="it-IT"/>
        </w:rPr>
        <w:t>oracle source;</w:t>
      </w:r>
    </w:p>
    <w:p w14:paraId="71D59AD0" w14:textId="77777777" w:rsidR="004B0AAC" w:rsidRPr="004B0AAC" w:rsidRDefault="004B0AAC">
      <w:pPr>
        <w:numPr>
          <w:ilvl w:val="0"/>
          <w:numId w:val="161"/>
        </w:numPr>
        <w:tabs>
          <w:tab w:val="clear" w:pos="360"/>
          <w:tab w:val="num" w:pos="720"/>
        </w:tabs>
        <w:rPr>
          <w:iCs/>
          <w:lang w:val="it-IT"/>
        </w:rPr>
      </w:pPr>
      <w:r>
        <w:rPr>
          <w:iCs/>
          <w:lang w:val="it-IT"/>
        </w:rPr>
        <w:t>data type;</w:t>
      </w:r>
    </w:p>
    <w:p w14:paraId="2AA112C1" w14:textId="77777777" w:rsidR="004B0AAC" w:rsidRPr="004B0AAC" w:rsidRDefault="004B0AAC">
      <w:pPr>
        <w:numPr>
          <w:ilvl w:val="0"/>
          <w:numId w:val="161"/>
        </w:numPr>
        <w:tabs>
          <w:tab w:val="clear" w:pos="360"/>
          <w:tab w:val="num" w:pos="720"/>
        </w:tabs>
        <w:rPr>
          <w:iCs/>
          <w:lang w:val="it-IT"/>
        </w:rPr>
      </w:pPr>
      <w:r>
        <w:rPr>
          <w:iCs/>
          <w:lang w:val="it-IT"/>
        </w:rPr>
        <w:t>update frequency;</w:t>
      </w:r>
    </w:p>
    <w:p w14:paraId="00592CE4" w14:textId="77777777" w:rsidR="004B0AAC" w:rsidRPr="004B0AAC" w:rsidRDefault="004B0AAC">
      <w:pPr>
        <w:numPr>
          <w:ilvl w:val="0"/>
          <w:numId w:val="161"/>
        </w:numPr>
        <w:tabs>
          <w:tab w:val="clear" w:pos="360"/>
          <w:tab w:val="num" w:pos="720"/>
        </w:tabs>
        <w:rPr>
          <w:iCs/>
          <w:lang w:val="it-IT"/>
        </w:rPr>
      </w:pPr>
      <w:r>
        <w:rPr>
          <w:iCs/>
          <w:lang w:val="it-IT"/>
        </w:rPr>
        <w:t>latency;</w:t>
      </w:r>
    </w:p>
    <w:p w14:paraId="781BD1D5" w14:textId="77777777" w:rsidR="004B0AAC" w:rsidRPr="004B0AAC" w:rsidRDefault="004B0AAC">
      <w:pPr>
        <w:numPr>
          <w:ilvl w:val="0"/>
          <w:numId w:val="161"/>
        </w:numPr>
        <w:tabs>
          <w:tab w:val="clear" w:pos="360"/>
          <w:tab w:val="num" w:pos="720"/>
        </w:tabs>
        <w:rPr>
          <w:iCs/>
          <w:lang w:val="it-IT"/>
        </w:rPr>
      </w:pPr>
      <w:r>
        <w:rPr>
          <w:iCs/>
          <w:lang w:val="it-IT"/>
        </w:rPr>
        <w:t>failure mode;</w:t>
      </w:r>
    </w:p>
    <w:p w14:paraId="5E4DE29F" w14:textId="77777777" w:rsidR="004B0AAC" w:rsidRPr="004B0AAC" w:rsidRDefault="004B0AAC">
      <w:pPr>
        <w:numPr>
          <w:ilvl w:val="0"/>
          <w:numId w:val="161"/>
        </w:numPr>
        <w:tabs>
          <w:tab w:val="clear" w:pos="360"/>
          <w:tab w:val="num" w:pos="720"/>
        </w:tabs>
        <w:rPr>
          <w:iCs/>
          <w:lang w:val="it-IT"/>
        </w:rPr>
      </w:pPr>
      <w:r>
        <w:rPr>
          <w:iCs/>
          <w:lang w:val="it-IT"/>
        </w:rPr>
        <w:lastRenderedPageBreak/>
        <w:t>manipulation risk;</w:t>
      </w:r>
    </w:p>
    <w:p w14:paraId="6CFBDAEE" w14:textId="77777777" w:rsidR="004B0AAC" w:rsidRPr="004B0AAC" w:rsidRDefault="004B0AAC">
      <w:pPr>
        <w:numPr>
          <w:ilvl w:val="0"/>
          <w:numId w:val="161"/>
        </w:numPr>
        <w:tabs>
          <w:tab w:val="clear" w:pos="360"/>
          <w:tab w:val="num" w:pos="720"/>
        </w:tabs>
        <w:rPr>
          <w:iCs/>
          <w:lang w:val="it-IT"/>
        </w:rPr>
      </w:pPr>
      <w:r>
        <w:rPr>
          <w:iCs/>
          <w:lang w:val="it-IT"/>
        </w:rPr>
        <w:t>fallback source;</w:t>
      </w:r>
    </w:p>
    <w:p w14:paraId="150ACF41" w14:textId="77777777" w:rsidR="004B0AAC" w:rsidRPr="004B0AAC" w:rsidRDefault="004B0AAC">
      <w:pPr>
        <w:numPr>
          <w:ilvl w:val="0"/>
          <w:numId w:val="161"/>
        </w:numPr>
        <w:tabs>
          <w:tab w:val="clear" w:pos="360"/>
          <w:tab w:val="num" w:pos="720"/>
        </w:tabs>
        <w:rPr>
          <w:iCs/>
          <w:lang w:val="it-IT"/>
        </w:rPr>
      </w:pPr>
      <w:r>
        <w:rPr>
          <w:iCs/>
          <w:lang w:val="it-IT"/>
        </w:rPr>
        <w:t>reviewer responsibility;</w:t>
      </w:r>
    </w:p>
    <w:p w14:paraId="5ABDAE94" w14:textId="77777777" w:rsidR="004B0AAC" w:rsidRPr="004B0AAC" w:rsidRDefault="004B0AAC">
      <w:pPr>
        <w:numPr>
          <w:ilvl w:val="0"/>
          <w:numId w:val="161"/>
        </w:numPr>
        <w:tabs>
          <w:tab w:val="clear" w:pos="360"/>
          <w:tab w:val="num" w:pos="720"/>
        </w:tabs>
        <w:rPr>
          <w:iCs/>
          <w:lang w:val="it-IT"/>
        </w:rPr>
      </w:pPr>
      <w:r>
        <w:rPr>
          <w:iCs/>
          <w:lang w:val="it-IT"/>
        </w:rPr>
        <w:t>governance override rule;</w:t>
      </w:r>
    </w:p>
    <w:p w14:paraId="39DF45EC" w14:textId="77777777" w:rsidR="004B0AAC" w:rsidRPr="004B0AAC" w:rsidRDefault="004B0AAC">
      <w:pPr>
        <w:numPr>
          <w:ilvl w:val="0"/>
          <w:numId w:val="161"/>
        </w:numPr>
        <w:tabs>
          <w:tab w:val="clear" w:pos="360"/>
          <w:tab w:val="num" w:pos="720"/>
        </w:tabs>
        <w:rPr>
          <w:iCs/>
          <w:lang w:val="it-IT"/>
        </w:rPr>
      </w:pPr>
      <w:r>
        <w:rPr>
          <w:iCs/>
          <w:lang w:val="it-IT"/>
        </w:rPr>
        <w:t>Claims Register dependency.</w:t>
      </w:r>
    </w:p>
    <w:p w14:paraId="458A46A0" w14:textId="77777777" w:rsidR="004B0AAC" w:rsidRPr="004B0AAC" w:rsidRDefault="004B0AAC" w:rsidP="004B0AAC">
      <w:pPr>
        <w:rPr>
          <w:iCs/>
        </w:rPr>
      </w:pPr>
      <w:r>
        <w:rPr>
          <w:iCs/>
        </w:rPr>
        <w:t>Oracle failure, manipulation, delay, inconsistency or disputed output shall trigger quarantine where it may affect PRU, RAP, legal, market, token, custody or settlement status.</w:t>
      </w:r>
    </w:p>
    <w:p w14:paraId="64C4446F" w14:textId="77777777" w:rsidR="004B0AAC" w:rsidRPr="004B0AAC" w:rsidRDefault="004B0AAC" w:rsidP="004B0AAC">
      <w:pPr>
        <w:rPr>
          <w:b/>
          <w:bCs/>
          <w:iCs/>
        </w:rPr>
      </w:pPr>
      <w:r>
        <w:rPr>
          <w:b/>
          <w:bCs/>
          <w:iCs/>
        </w:rPr>
        <w:t>Q.1C.7 Prohibited Language</w:t>
      </w:r>
    </w:p>
    <w:p w14:paraId="58824E22" w14:textId="77777777" w:rsidR="004B0AAC" w:rsidRPr="004B0AAC" w:rsidRDefault="004B0AAC" w:rsidP="004B0AAC">
      <w:pPr>
        <w:rPr>
          <w:iCs/>
        </w:rPr>
      </w:pPr>
      <w:r>
        <w:rPr>
          <w:iCs/>
        </w:rPr>
        <w:t>The following language is prohibited unless supported by the No-Double-Spending Threat Model, legal review, security review, governance decision and Claims Register status:</w:t>
      </w:r>
    </w:p>
    <w:p w14:paraId="19FC5934" w14:textId="77777777" w:rsidR="004B0AAC" w:rsidRPr="004B0AAC" w:rsidRDefault="004B0AAC">
      <w:pPr>
        <w:numPr>
          <w:ilvl w:val="0"/>
          <w:numId w:val="162"/>
        </w:numPr>
        <w:tabs>
          <w:tab w:val="clear" w:pos="360"/>
          <w:tab w:val="num" w:pos="720"/>
        </w:tabs>
        <w:rPr>
          <w:iCs/>
          <w:lang w:val="it-IT"/>
        </w:rPr>
      </w:pPr>
      <w:r>
        <w:rPr>
          <w:iCs/>
          <w:lang w:val="it-IT"/>
        </w:rPr>
        <w:t>bridge-ready;</w:t>
      </w:r>
    </w:p>
    <w:p w14:paraId="00F6D41F" w14:textId="77777777" w:rsidR="004B0AAC" w:rsidRPr="004B0AAC" w:rsidRDefault="004B0AAC">
      <w:pPr>
        <w:numPr>
          <w:ilvl w:val="0"/>
          <w:numId w:val="162"/>
        </w:numPr>
        <w:tabs>
          <w:tab w:val="clear" w:pos="360"/>
          <w:tab w:val="num" w:pos="720"/>
        </w:tabs>
        <w:rPr>
          <w:iCs/>
          <w:lang w:val="it-IT"/>
        </w:rPr>
      </w:pPr>
      <w:r>
        <w:rPr>
          <w:iCs/>
          <w:lang w:val="it-IT"/>
        </w:rPr>
        <w:t>cross-chain-ready;</w:t>
      </w:r>
    </w:p>
    <w:p w14:paraId="18344D88" w14:textId="77777777" w:rsidR="004B0AAC" w:rsidRPr="004B0AAC" w:rsidRDefault="004B0AAC">
      <w:pPr>
        <w:numPr>
          <w:ilvl w:val="0"/>
          <w:numId w:val="162"/>
        </w:numPr>
        <w:tabs>
          <w:tab w:val="clear" w:pos="360"/>
          <w:tab w:val="num" w:pos="720"/>
        </w:tabs>
        <w:rPr>
          <w:iCs/>
          <w:lang w:val="it-IT"/>
        </w:rPr>
      </w:pPr>
      <w:r>
        <w:rPr>
          <w:iCs/>
          <w:lang w:val="it-IT"/>
        </w:rPr>
        <w:t>interoperable value;</w:t>
      </w:r>
    </w:p>
    <w:p w14:paraId="298F0A97" w14:textId="77777777" w:rsidR="004B0AAC" w:rsidRPr="004B0AAC" w:rsidRDefault="004B0AAC">
      <w:pPr>
        <w:numPr>
          <w:ilvl w:val="0"/>
          <w:numId w:val="162"/>
        </w:numPr>
        <w:tabs>
          <w:tab w:val="clear" w:pos="360"/>
          <w:tab w:val="num" w:pos="720"/>
        </w:tabs>
        <w:rPr>
          <w:iCs/>
          <w:lang w:val="it-IT"/>
        </w:rPr>
      </w:pPr>
      <w:r>
        <w:rPr>
          <w:iCs/>
          <w:lang w:val="it-IT"/>
        </w:rPr>
        <w:t>transferable PRU;</w:t>
      </w:r>
    </w:p>
    <w:p w14:paraId="6F95F9F6" w14:textId="77777777" w:rsidR="004B0AAC" w:rsidRPr="004B0AAC" w:rsidRDefault="004B0AAC">
      <w:pPr>
        <w:numPr>
          <w:ilvl w:val="0"/>
          <w:numId w:val="162"/>
        </w:numPr>
        <w:tabs>
          <w:tab w:val="clear" w:pos="360"/>
          <w:tab w:val="num" w:pos="720"/>
        </w:tabs>
        <w:rPr>
          <w:iCs/>
          <w:lang w:val="it-IT"/>
        </w:rPr>
      </w:pPr>
      <w:r>
        <w:rPr>
          <w:iCs/>
          <w:lang w:val="it-IT"/>
        </w:rPr>
        <w:t>transferable RAP;</w:t>
      </w:r>
    </w:p>
    <w:p w14:paraId="67A35647" w14:textId="77777777" w:rsidR="004B0AAC" w:rsidRPr="004B0AAC" w:rsidRDefault="004B0AAC">
      <w:pPr>
        <w:numPr>
          <w:ilvl w:val="0"/>
          <w:numId w:val="162"/>
        </w:numPr>
        <w:tabs>
          <w:tab w:val="clear" w:pos="360"/>
          <w:tab w:val="num" w:pos="720"/>
        </w:tabs>
        <w:rPr>
          <w:iCs/>
          <w:lang w:val="it-IT"/>
        </w:rPr>
      </w:pPr>
      <w:r>
        <w:rPr>
          <w:iCs/>
          <w:lang w:val="it-IT"/>
        </w:rPr>
        <w:t>tokenised PRU;</w:t>
      </w:r>
    </w:p>
    <w:p w14:paraId="0031C66D" w14:textId="77777777" w:rsidR="004B0AAC" w:rsidRPr="004B0AAC" w:rsidRDefault="004B0AAC">
      <w:pPr>
        <w:numPr>
          <w:ilvl w:val="0"/>
          <w:numId w:val="162"/>
        </w:numPr>
        <w:tabs>
          <w:tab w:val="clear" w:pos="360"/>
          <w:tab w:val="num" w:pos="720"/>
        </w:tabs>
        <w:rPr>
          <w:iCs/>
          <w:lang w:val="it-IT"/>
        </w:rPr>
      </w:pPr>
      <w:r>
        <w:rPr>
          <w:iCs/>
          <w:lang w:val="it-IT"/>
        </w:rPr>
        <w:t>tokenised RAP;</w:t>
      </w:r>
    </w:p>
    <w:p w14:paraId="1095F4E7" w14:textId="77777777" w:rsidR="004B0AAC" w:rsidRPr="004B0AAC" w:rsidRDefault="004B0AAC">
      <w:pPr>
        <w:numPr>
          <w:ilvl w:val="0"/>
          <w:numId w:val="162"/>
        </w:numPr>
        <w:tabs>
          <w:tab w:val="clear" w:pos="360"/>
          <w:tab w:val="num" w:pos="720"/>
        </w:tabs>
        <w:rPr>
          <w:iCs/>
          <w:lang w:val="it-IT"/>
        </w:rPr>
      </w:pPr>
      <w:r>
        <w:rPr>
          <w:iCs/>
          <w:lang w:val="it-IT"/>
        </w:rPr>
        <w:t>wrapped regenerative asset;</w:t>
      </w:r>
    </w:p>
    <w:p w14:paraId="63E10953" w14:textId="77777777" w:rsidR="004B0AAC" w:rsidRPr="004B0AAC" w:rsidRDefault="004B0AAC">
      <w:pPr>
        <w:numPr>
          <w:ilvl w:val="0"/>
          <w:numId w:val="162"/>
        </w:numPr>
        <w:tabs>
          <w:tab w:val="clear" w:pos="360"/>
          <w:tab w:val="num" w:pos="720"/>
        </w:tabs>
        <w:rPr>
          <w:iCs/>
          <w:lang w:val="it-IT"/>
        </w:rPr>
      </w:pPr>
      <w:r>
        <w:rPr>
          <w:iCs/>
          <w:lang w:val="it-IT"/>
        </w:rPr>
        <w:t>duplicate-proof;</w:t>
      </w:r>
    </w:p>
    <w:p w14:paraId="4B2FA154" w14:textId="77777777" w:rsidR="004B0AAC" w:rsidRPr="004B0AAC" w:rsidRDefault="004B0AAC">
      <w:pPr>
        <w:numPr>
          <w:ilvl w:val="0"/>
          <w:numId w:val="162"/>
        </w:numPr>
        <w:tabs>
          <w:tab w:val="clear" w:pos="360"/>
          <w:tab w:val="num" w:pos="720"/>
        </w:tabs>
        <w:rPr>
          <w:iCs/>
          <w:lang w:val="it-IT"/>
        </w:rPr>
      </w:pPr>
      <w:r>
        <w:rPr>
          <w:iCs/>
          <w:lang w:val="it-IT"/>
        </w:rPr>
        <w:t>double-spend-proof;</w:t>
      </w:r>
    </w:p>
    <w:p w14:paraId="7D4D004F" w14:textId="77777777" w:rsidR="004B0AAC" w:rsidRPr="004B0AAC" w:rsidRDefault="004B0AAC">
      <w:pPr>
        <w:numPr>
          <w:ilvl w:val="0"/>
          <w:numId w:val="162"/>
        </w:numPr>
        <w:tabs>
          <w:tab w:val="clear" w:pos="360"/>
          <w:tab w:val="num" w:pos="720"/>
        </w:tabs>
        <w:rPr>
          <w:iCs/>
          <w:lang w:val="it-IT"/>
        </w:rPr>
      </w:pPr>
      <w:r>
        <w:rPr>
          <w:iCs/>
          <w:lang w:val="it-IT"/>
        </w:rPr>
        <w:t>oracle-verified;</w:t>
      </w:r>
    </w:p>
    <w:p w14:paraId="0E11CD04" w14:textId="77777777" w:rsidR="004B0AAC" w:rsidRPr="004B0AAC" w:rsidRDefault="004B0AAC">
      <w:pPr>
        <w:numPr>
          <w:ilvl w:val="0"/>
          <w:numId w:val="162"/>
        </w:numPr>
        <w:tabs>
          <w:tab w:val="clear" w:pos="360"/>
          <w:tab w:val="num" w:pos="720"/>
        </w:tabs>
        <w:rPr>
          <w:iCs/>
          <w:lang w:val="it-IT"/>
        </w:rPr>
      </w:pPr>
      <w:r>
        <w:rPr>
          <w:iCs/>
          <w:lang w:val="it-IT"/>
        </w:rPr>
        <w:t>registry-synchronised;</w:t>
      </w:r>
    </w:p>
    <w:p w14:paraId="5BF2BEBC" w14:textId="77777777" w:rsidR="004B0AAC" w:rsidRPr="004B0AAC" w:rsidRDefault="004B0AAC">
      <w:pPr>
        <w:numPr>
          <w:ilvl w:val="0"/>
          <w:numId w:val="162"/>
        </w:numPr>
        <w:tabs>
          <w:tab w:val="clear" w:pos="360"/>
          <w:tab w:val="num" w:pos="720"/>
        </w:tabs>
        <w:rPr>
          <w:iCs/>
          <w:lang w:val="it-IT"/>
        </w:rPr>
      </w:pPr>
      <w:r>
        <w:rPr>
          <w:iCs/>
          <w:lang w:val="it-IT"/>
        </w:rPr>
        <w:t>settlement-ready;</w:t>
      </w:r>
    </w:p>
    <w:p w14:paraId="0A8C198D" w14:textId="77777777" w:rsidR="004B0AAC" w:rsidRPr="004B0AAC" w:rsidRDefault="004B0AAC">
      <w:pPr>
        <w:numPr>
          <w:ilvl w:val="0"/>
          <w:numId w:val="162"/>
        </w:numPr>
        <w:tabs>
          <w:tab w:val="clear" w:pos="360"/>
          <w:tab w:val="num" w:pos="720"/>
        </w:tabs>
        <w:rPr>
          <w:iCs/>
          <w:lang w:val="it-IT"/>
        </w:rPr>
      </w:pPr>
      <w:r>
        <w:rPr>
          <w:iCs/>
          <w:lang w:val="it-IT"/>
        </w:rPr>
        <w:lastRenderedPageBreak/>
        <w:t>custody-ready;</w:t>
      </w:r>
    </w:p>
    <w:p w14:paraId="3BBCF53D" w14:textId="77777777" w:rsidR="004B0AAC" w:rsidRPr="004B0AAC" w:rsidRDefault="004B0AAC">
      <w:pPr>
        <w:numPr>
          <w:ilvl w:val="0"/>
          <w:numId w:val="162"/>
        </w:numPr>
        <w:tabs>
          <w:tab w:val="clear" w:pos="360"/>
          <w:tab w:val="num" w:pos="720"/>
        </w:tabs>
        <w:rPr>
          <w:iCs/>
          <w:lang w:val="it-IT"/>
        </w:rPr>
      </w:pPr>
      <w:r>
        <w:rPr>
          <w:iCs/>
          <w:lang w:val="it-IT"/>
        </w:rPr>
        <w:t>externally redeemable;</w:t>
      </w:r>
    </w:p>
    <w:p w14:paraId="5B18F5C8" w14:textId="77777777" w:rsidR="004B0AAC" w:rsidRPr="004B0AAC" w:rsidRDefault="004B0AAC">
      <w:pPr>
        <w:numPr>
          <w:ilvl w:val="0"/>
          <w:numId w:val="162"/>
        </w:numPr>
        <w:tabs>
          <w:tab w:val="clear" w:pos="360"/>
          <w:tab w:val="num" w:pos="720"/>
        </w:tabs>
        <w:rPr>
          <w:iCs/>
          <w:lang w:val="it-IT"/>
        </w:rPr>
      </w:pPr>
      <w:r>
        <w:rPr>
          <w:iCs/>
          <w:lang w:val="it-IT"/>
        </w:rPr>
        <w:t>cross-chain collateral;</w:t>
      </w:r>
    </w:p>
    <w:p w14:paraId="6799E494" w14:textId="77777777" w:rsidR="004B0AAC" w:rsidRPr="004B0AAC" w:rsidRDefault="004B0AAC">
      <w:pPr>
        <w:numPr>
          <w:ilvl w:val="0"/>
          <w:numId w:val="162"/>
        </w:numPr>
        <w:tabs>
          <w:tab w:val="clear" w:pos="360"/>
          <w:tab w:val="num" w:pos="720"/>
        </w:tabs>
        <w:rPr>
          <w:iCs/>
          <w:lang w:val="it-IT"/>
        </w:rPr>
      </w:pPr>
      <w:r>
        <w:rPr>
          <w:iCs/>
          <w:lang w:val="it-IT"/>
        </w:rPr>
        <w:t>legally transferable digital representation;</w:t>
      </w:r>
    </w:p>
    <w:p w14:paraId="15E2E353" w14:textId="77777777" w:rsidR="004B0AAC" w:rsidRPr="004B0AAC" w:rsidRDefault="004B0AAC">
      <w:pPr>
        <w:numPr>
          <w:ilvl w:val="0"/>
          <w:numId w:val="162"/>
        </w:numPr>
        <w:tabs>
          <w:tab w:val="clear" w:pos="360"/>
          <w:tab w:val="num" w:pos="720"/>
        </w:tabs>
        <w:rPr>
          <w:iCs/>
          <w:lang w:val="it-IT"/>
        </w:rPr>
      </w:pPr>
      <w:r>
        <w:rPr>
          <w:iCs/>
          <w:lang w:val="it-IT"/>
        </w:rPr>
        <w:t>finality-guaranteed;</w:t>
      </w:r>
    </w:p>
    <w:p w14:paraId="3C37ADA9" w14:textId="77777777" w:rsidR="004B0AAC" w:rsidRPr="004B0AAC" w:rsidRDefault="004B0AAC">
      <w:pPr>
        <w:numPr>
          <w:ilvl w:val="0"/>
          <w:numId w:val="162"/>
        </w:numPr>
        <w:tabs>
          <w:tab w:val="clear" w:pos="360"/>
          <w:tab w:val="num" w:pos="720"/>
        </w:tabs>
        <w:rPr>
          <w:iCs/>
          <w:lang w:val="it-IT"/>
        </w:rPr>
      </w:pPr>
      <w:r>
        <w:rPr>
          <w:iCs/>
          <w:lang w:val="it-IT"/>
        </w:rPr>
        <w:t>bridge-secured;</w:t>
      </w:r>
    </w:p>
    <w:p w14:paraId="3F0E0350" w14:textId="77777777" w:rsidR="004B0AAC" w:rsidRPr="004B0AAC" w:rsidRDefault="004B0AAC">
      <w:pPr>
        <w:numPr>
          <w:ilvl w:val="0"/>
          <w:numId w:val="162"/>
        </w:numPr>
        <w:tabs>
          <w:tab w:val="clear" w:pos="360"/>
          <w:tab w:val="num" w:pos="720"/>
        </w:tabs>
        <w:rPr>
          <w:iCs/>
          <w:lang w:val="it-IT"/>
        </w:rPr>
      </w:pPr>
      <w:r>
        <w:rPr>
          <w:iCs/>
          <w:lang w:val="it-IT"/>
        </w:rPr>
        <w:t>multi-chain asset.</w:t>
      </w:r>
    </w:p>
    <w:p w14:paraId="17A1E284" w14:textId="77777777" w:rsidR="004B0AAC" w:rsidRPr="004B0AAC" w:rsidRDefault="004B0AAC" w:rsidP="004B0AAC">
      <w:pPr>
        <w:rPr>
          <w:iCs/>
        </w:rPr>
      </w:pPr>
      <w:r>
        <w:rPr>
          <w:iCs/>
        </w:rPr>
        <w:t>Permitted pre-admission language includes:</w:t>
      </w:r>
    </w:p>
    <w:p w14:paraId="387B9C40" w14:textId="77777777" w:rsidR="004B0AAC" w:rsidRPr="004B0AAC" w:rsidRDefault="004B0AAC">
      <w:pPr>
        <w:numPr>
          <w:ilvl w:val="0"/>
          <w:numId w:val="163"/>
        </w:numPr>
        <w:tabs>
          <w:tab w:val="clear" w:pos="360"/>
          <w:tab w:val="num" w:pos="720"/>
        </w:tabs>
        <w:rPr>
          <w:iCs/>
          <w:lang w:val="it-IT"/>
        </w:rPr>
      </w:pPr>
      <w:r>
        <w:rPr>
          <w:iCs/>
          <w:lang w:val="it-IT"/>
        </w:rPr>
        <w:t>interoperability thesis;</w:t>
      </w:r>
    </w:p>
    <w:p w14:paraId="792602DC" w14:textId="77777777" w:rsidR="004B0AAC" w:rsidRPr="004B0AAC" w:rsidRDefault="004B0AAC">
      <w:pPr>
        <w:numPr>
          <w:ilvl w:val="0"/>
          <w:numId w:val="163"/>
        </w:numPr>
        <w:tabs>
          <w:tab w:val="clear" w:pos="360"/>
          <w:tab w:val="num" w:pos="720"/>
        </w:tabs>
        <w:rPr>
          <w:iCs/>
          <w:lang w:val="it-IT"/>
        </w:rPr>
      </w:pPr>
      <w:r>
        <w:rPr>
          <w:iCs/>
          <w:lang w:val="it-IT"/>
        </w:rPr>
        <w:t>bridge-risk analysis;</w:t>
      </w:r>
    </w:p>
    <w:p w14:paraId="4248BA4B" w14:textId="77777777" w:rsidR="004B0AAC" w:rsidRPr="004B0AAC" w:rsidRDefault="004B0AAC">
      <w:pPr>
        <w:numPr>
          <w:ilvl w:val="0"/>
          <w:numId w:val="163"/>
        </w:numPr>
        <w:tabs>
          <w:tab w:val="clear" w:pos="360"/>
          <w:tab w:val="num" w:pos="720"/>
        </w:tabs>
        <w:rPr>
          <w:iCs/>
        </w:rPr>
      </w:pPr>
      <w:r>
        <w:rPr>
          <w:iCs/>
        </w:rPr>
        <w:t>no-double-spending design requirement;</w:t>
      </w:r>
    </w:p>
    <w:p w14:paraId="7B1F9932" w14:textId="77777777" w:rsidR="004B0AAC" w:rsidRPr="004B0AAC" w:rsidRDefault="004B0AAC">
      <w:pPr>
        <w:numPr>
          <w:ilvl w:val="0"/>
          <w:numId w:val="163"/>
        </w:numPr>
        <w:tabs>
          <w:tab w:val="clear" w:pos="360"/>
          <w:tab w:val="num" w:pos="720"/>
        </w:tabs>
        <w:rPr>
          <w:iCs/>
          <w:lang w:val="it-IT"/>
        </w:rPr>
      </w:pPr>
      <w:r>
        <w:rPr>
          <w:iCs/>
          <w:lang w:val="it-IT"/>
        </w:rPr>
        <w:t>external-registry mapping;</w:t>
      </w:r>
    </w:p>
    <w:p w14:paraId="06451E16" w14:textId="77777777" w:rsidR="004B0AAC" w:rsidRPr="004B0AAC" w:rsidRDefault="004B0AAC">
      <w:pPr>
        <w:numPr>
          <w:ilvl w:val="0"/>
          <w:numId w:val="163"/>
        </w:numPr>
        <w:tabs>
          <w:tab w:val="clear" w:pos="360"/>
          <w:tab w:val="num" w:pos="720"/>
        </w:tabs>
        <w:rPr>
          <w:iCs/>
          <w:lang w:val="it-IT"/>
        </w:rPr>
      </w:pPr>
      <w:r>
        <w:rPr>
          <w:iCs/>
          <w:lang w:val="it-IT"/>
        </w:rPr>
        <w:t>oracle-risk review;</w:t>
      </w:r>
    </w:p>
    <w:p w14:paraId="249FDC7B" w14:textId="77777777" w:rsidR="004B0AAC" w:rsidRPr="004B0AAC" w:rsidRDefault="004B0AAC">
      <w:pPr>
        <w:numPr>
          <w:ilvl w:val="0"/>
          <w:numId w:val="163"/>
        </w:numPr>
        <w:tabs>
          <w:tab w:val="clear" w:pos="360"/>
          <w:tab w:val="num" w:pos="720"/>
        </w:tabs>
        <w:rPr>
          <w:iCs/>
        </w:rPr>
      </w:pPr>
      <w:r>
        <w:rPr>
          <w:iCs/>
        </w:rPr>
        <w:t>cross-system threat model pending;</w:t>
      </w:r>
    </w:p>
    <w:p w14:paraId="23DA0DC9" w14:textId="77777777" w:rsidR="004B0AAC" w:rsidRPr="004B0AAC" w:rsidRDefault="004B0AAC">
      <w:pPr>
        <w:numPr>
          <w:ilvl w:val="0"/>
          <w:numId w:val="163"/>
        </w:numPr>
        <w:tabs>
          <w:tab w:val="clear" w:pos="360"/>
          <w:tab w:val="num" w:pos="720"/>
        </w:tabs>
        <w:rPr>
          <w:iCs/>
        </w:rPr>
      </w:pPr>
      <w:r>
        <w:rPr>
          <w:iCs/>
        </w:rPr>
        <w:t>duplicate-claim controls under review;</w:t>
      </w:r>
    </w:p>
    <w:p w14:paraId="7F4FAD36" w14:textId="77777777" w:rsidR="004B0AAC" w:rsidRPr="004B0AAC" w:rsidRDefault="004B0AAC">
      <w:pPr>
        <w:numPr>
          <w:ilvl w:val="0"/>
          <w:numId w:val="163"/>
        </w:numPr>
        <w:tabs>
          <w:tab w:val="clear" w:pos="360"/>
          <w:tab w:val="num" w:pos="720"/>
        </w:tabs>
        <w:rPr>
          <w:iCs/>
        </w:rPr>
      </w:pPr>
      <w:r>
        <w:rPr>
          <w:iCs/>
        </w:rPr>
        <w:t>token representation not yet admitted;</w:t>
      </w:r>
    </w:p>
    <w:p w14:paraId="2EB4DE9D" w14:textId="77777777" w:rsidR="004B0AAC" w:rsidRPr="004B0AAC" w:rsidRDefault="004B0AAC">
      <w:pPr>
        <w:numPr>
          <w:ilvl w:val="0"/>
          <w:numId w:val="163"/>
        </w:numPr>
        <w:tabs>
          <w:tab w:val="clear" w:pos="360"/>
          <w:tab w:val="num" w:pos="720"/>
        </w:tabs>
        <w:rPr>
          <w:iCs/>
        </w:rPr>
      </w:pPr>
      <w:r>
        <w:rPr>
          <w:iCs/>
        </w:rPr>
        <w:t>external settlement not yet admitted.</w:t>
      </w:r>
    </w:p>
    <w:p w14:paraId="6BCCF962" w14:textId="77777777" w:rsidR="004B0AAC" w:rsidRPr="004B0AAC" w:rsidRDefault="004B0AAC" w:rsidP="004B0AAC">
      <w:pPr>
        <w:rPr>
          <w:b/>
          <w:bCs/>
          <w:iCs/>
        </w:rPr>
      </w:pPr>
      <w:r>
        <w:rPr>
          <w:b/>
          <w:bCs/>
          <w:iCs/>
        </w:rPr>
        <w:t>Q.1C.8 Acceptance Criteria</w:t>
      </w:r>
    </w:p>
    <w:p w14:paraId="31882854" w14:textId="77777777" w:rsidR="004B0AAC" w:rsidRPr="004B0AAC" w:rsidRDefault="004B0AAC" w:rsidP="004B0AAC">
      <w:pPr>
        <w:rPr>
          <w:iCs/>
        </w:rPr>
      </w:pPr>
      <w:r>
        <w:rPr>
          <w:iCs/>
        </w:rPr>
        <w:t>Gate 4 is specification-closed for Appendix Q when the following artefacts exist:</w:t>
      </w:r>
    </w:p>
    <w:p w14:paraId="4F7FDE94" w14:textId="77777777" w:rsidR="004B0AAC" w:rsidRPr="004B0AAC" w:rsidRDefault="004B0AAC">
      <w:pPr>
        <w:numPr>
          <w:ilvl w:val="0"/>
          <w:numId w:val="164"/>
        </w:numPr>
        <w:rPr>
          <w:iCs/>
        </w:rPr>
      </w:pPr>
      <w:r>
        <w:rPr>
          <w:iCs/>
        </w:rPr>
        <w:t>No-Double-Spending Threat Model template;</w:t>
      </w:r>
    </w:p>
    <w:p w14:paraId="778AB937" w14:textId="77777777" w:rsidR="004B0AAC" w:rsidRPr="004B0AAC" w:rsidRDefault="004B0AAC">
      <w:pPr>
        <w:numPr>
          <w:ilvl w:val="0"/>
          <w:numId w:val="164"/>
        </w:numPr>
        <w:rPr>
          <w:iCs/>
          <w:lang w:val="it-IT"/>
        </w:rPr>
      </w:pPr>
      <w:r>
        <w:rPr>
          <w:iCs/>
          <w:lang w:val="it-IT"/>
        </w:rPr>
        <w:t>bridge-risk checklist;</w:t>
      </w:r>
    </w:p>
    <w:p w14:paraId="1FF070F0" w14:textId="77777777" w:rsidR="004B0AAC" w:rsidRPr="004B0AAC" w:rsidRDefault="004B0AAC">
      <w:pPr>
        <w:numPr>
          <w:ilvl w:val="0"/>
          <w:numId w:val="164"/>
        </w:numPr>
        <w:rPr>
          <w:iCs/>
          <w:lang w:val="it-IT"/>
        </w:rPr>
      </w:pPr>
      <w:r>
        <w:rPr>
          <w:iCs/>
          <w:lang w:val="it-IT"/>
        </w:rPr>
        <w:t>oracle-risk checklist;</w:t>
      </w:r>
    </w:p>
    <w:p w14:paraId="662967B3" w14:textId="77777777" w:rsidR="004B0AAC" w:rsidRPr="004B0AAC" w:rsidRDefault="004B0AAC">
      <w:pPr>
        <w:numPr>
          <w:ilvl w:val="0"/>
          <w:numId w:val="164"/>
        </w:numPr>
        <w:rPr>
          <w:iCs/>
          <w:lang w:val="it-IT"/>
        </w:rPr>
      </w:pPr>
      <w:r>
        <w:rPr>
          <w:iCs/>
          <w:lang w:val="it-IT"/>
        </w:rPr>
        <w:lastRenderedPageBreak/>
        <w:t>wrapped-representation checklist;</w:t>
      </w:r>
    </w:p>
    <w:p w14:paraId="5D7C26ED" w14:textId="77777777" w:rsidR="004B0AAC" w:rsidRPr="004B0AAC" w:rsidRDefault="004B0AAC">
      <w:pPr>
        <w:numPr>
          <w:ilvl w:val="0"/>
          <w:numId w:val="164"/>
        </w:numPr>
        <w:rPr>
          <w:iCs/>
          <w:lang w:val="it-IT"/>
        </w:rPr>
      </w:pPr>
      <w:r>
        <w:rPr>
          <w:iCs/>
          <w:lang w:val="it-IT"/>
        </w:rPr>
        <w:t>external-registry synchronization checklist;</w:t>
      </w:r>
    </w:p>
    <w:p w14:paraId="7EEE3752" w14:textId="77777777" w:rsidR="004B0AAC" w:rsidRPr="004B0AAC" w:rsidRDefault="004B0AAC">
      <w:pPr>
        <w:numPr>
          <w:ilvl w:val="0"/>
          <w:numId w:val="164"/>
        </w:numPr>
        <w:rPr>
          <w:iCs/>
        </w:rPr>
      </w:pPr>
      <w:r>
        <w:rPr>
          <w:iCs/>
        </w:rPr>
        <w:t>finality and replay-protection memo template;</w:t>
      </w:r>
    </w:p>
    <w:p w14:paraId="13CD5434" w14:textId="77777777" w:rsidR="004B0AAC" w:rsidRPr="004B0AAC" w:rsidRDefault="004B0AAC">
      <w:pPr>
        <w:numPr>
          <w:ilvl w:val="0"/>
          <w:numId w:val="164"/>
        </w:numPr>
        <w:rPr>
          <w:iCs/>
        </w:rPr>
      </w:pPr>
      <w:r>
        <w:rPr>
          <w:iCs/>
        </w:rPr>
        <w:t>lock / mint / burn / release test template where applicable;</w:t>
      </w:r>
    </w:p>
    <w:p w14:paraId="47241BD8" w14:textId="77777777" w:rsidR="004B0AAC" w:rsidRPr="004B0AAC" w:rsidRDefault="004B0AAC">
      <w:pPr>
        <w:numPr>
          <w:ilvl w:val="0"/>
          <w:numId w:val="164"/>
        </w:numPr>
        <w:rPr>
          <w:iCs/>
          <w:lang w:val="it-IT"/>
        </w:rPr>
      </w:pPr>
      <w:r>
        <w:rPr>
          <w:iCs/>
          <w:lang w:val="it-IT"/>
        </w:rPr>
        <w:t>duplicate-claim detection rule;</w:t>
      </w:r>
    </w:p>
    <w:p w14:paraId="4F4CF5D9" w14:textId="77777777" w:rsidR="004B0AAC" w:rsidRPr="004B0AAC" w:rsidRDefault="004B0AAC">
      <w:pPr>
        <w:numPr>
          <w:ilvl w:val="0"/>
          <w:numId w:val="164"/>
        </w:numPr>
        <w:rPr>
          <w:iCs/>
          <w:lang w:val="it-IT"/>
        </w:rPr>
      </w:pPr>
      <w:r>
        <w:rPr>
          <w:iCs/>
          <w:lang w:val="it-IT"/>
        </w:rPr>
        <w:t>conflict-resolution rule;</w:t>
      </w:r>
    </w:p>
    <w:p w14:paraId="56807181" w14:textId="77777777" w:rsidR="004B0AAC" w:rsidRPr="004B0AAC" w:rsidRDefault="004B0AAC">
      <w:pPr>
        <w:numPr>
          <w:ilvl w:val="0"/>
          <w:numId w:val="164"/>
        </w:numPr>
        <w:rPr>
          <w:iCs/>
          <w:lang w:val="it-IT"/>
        </w:rPr>
      </w:pPr>
      <w:r>
        <w:rPr>
          <w:iCs/>
          <w:lang w:val="it-IT"/>
        </w:rPr>
        <w:t>revocation and quarantine procedure;</w:t>
      </w:r>
    </w:p>
    <w:p w14:paraId="188F3C61" w14:textId="77777777" w:rsidR="004B0AAC" w:rsidRPr="004B0AAC" w:rsidRDefault="004B0AAC">
      <w:pPr>
        <w:numPr>
          <w:ilvl w:val="0"/>
          <w:numId w:val="164"/>
        </w:numPr>
        <w:rPr>
          <w:iCs/>
          <w:lang w:val="it-IT"/>
        </w:rPr>
      </w:pPr>
      <w:r>
        <w:rPr>
          <w:iCs/>
          <w:lang w:val="it-IT"/>
        </w:rPr>
        <w:t>adverse integrity record template;</w:t>
      </w:r>
    </w:p>
    <w:p w14:paraId="4A0C18E6" w14:textId="77777777" w:rsidR="004B0AAC" w:rsidRPr="004B0AAC" w:rsidRDefault="004B0AAC">
      <w:pPr>
        <w:numPr>
          <w:ilvl w:val="0"/>
          <w:numId w:val="164"/>
        </w:numPr>
        <w:rPr>
          <w:iCs/>
          <w:lang w:val="it-IT"/>
        </w:rPr>
      </w:pPr>
      <w:r>
        <w:rPr>
          <w:iCs/>
          <w:lang w:val="it-IT"/>
        </w:rPr>
        <w:t>Claims Register seed entries.</w:t>
      </w:r>
    </w:p>
    <w:p w14:paraId="4D240A38" w14:textId="77777777" w:rsidR="004B0AAC" w:rsidRPr="004B0AAC" w:rsidRDefault="004B0AAC" w:rsidP="004B0AAC">
      <w:pPr>
        <w:rPr>
          <w:iCs/>
        </w:rPr>
      </w:pPr>
      <w:r>
        <w:rPr>
          <w:iCs/>
        </w:rPr>
        <w:t>Gate 4 is implementation-closed only when the specific pathway has been tested, security-reviewed, legally reviewed where applicable, red-teamed, versioned, admitted by governance and linked to Claims Register status.</w:t>
      </w:r>
    </w:p>
    <w:p w14:paraId="7AA8D7F0" w14:textId="77777777" w:rsidR="004B0AAC" w:rsidRPr="004B0AAC" w:rsidRDefault="004B0AAC" w:rsidP="004B0AAC">
      <w:pPr>
        <w:rPr>
          <w:iCs/>
        </w:rPr>
      </w:pPr>
      <w:r>
        <w:rPr>
          <w:iCs/>
        </w:rPr>
        <w:t>Specification closure is not implementation safety.</w:t>
      </w:r>
    </w:p>
    <w:p w14:paraId="3A710AF9" w14:textId="77777777" w:rsidR="004B0AAC" w:rsidRPr="004B0AAC" w:rsidRDefault="004B0AAC" w:rsidP="004B0AAC">
      <w:pPr>
        <w:rPr>
          <w:iCs/>
        </w:rPr>
      </w:pPr>
      <w:r>
        <w:rPr>
          <w:iCs/>
        </w:rPr>
        <w:t>Implementation safety is not legal admission.</w:t>
      </w:r>
    </w:p>
    <w:p w14:paraId="1DBEC4CE" w14:textId="77777777" w:rsidR="004B0AAC" w:rsidRPr="004B0AAC" w:rsidRDefault="004B0AAC" w:rsidP="004B0AAC">
      <w:pPr>
        <w:rPr>
          <w:iCs/>
        </w:rPr>
      </w:pPr>
      <w:r>
        <w:rPr>
          <w:iCs/>
        </w:rPr>
        <w:t>Legal admission is not market validation.</w:t>
      </w:r>
    </w:p>
    <w:p w14:paraId="3A90DE37" w14:textId="77777777" w:rsidR="004B0AAC" w:rsidRPr="004B0AAC" w:rsidRDefault="004B0AAC" w:rsidP="004B0AAC">
      <w:pPr>
        <w:rPr>
          <w:iCs/>
        </w:rPr>
      </w:pPr>
      <w:r>
        <w:rPr>
          <w:iCs/>
        </w:rPr>
        <w:t>Market validation is not liquidity.</w:t>
      </w:r>
    </w:p>
    <w:p w14:paraId="62A9B37A" w14:textId="77777777" w:rsidR="004B0AAC" w:rsidRPr="004B0AAC" w:rsidRDefault="004B0AAC" w:rsidP="004B0AAC">
      <w:pPr>
        <w:rPr>
          <w:b/>
          <w:bCs/>
          <w:iCs/>
        </w:rPr>
      </w:pPr>
      <w:r>
        <w:rPr>
          <w:b/>
          <w:bCs/>
          <w:iCs/>
        </w:rPr>
        <w:t>Q.1C.9 Go / No-Go Rule</w:t>
      </w:r>
    </w:p>
    <w:p w14:paraId="235744CF" w14:textId="77777777" w:rsidR="004B0AAC" w:rsidRPr="004B0AAC" w:rsidRDefault="004B0AAC" w:rsidP="004B0AAC">
      <w:pPr>
        <w:rPr>
          <w:iCs/>
        </w:rPr>
      </w:pPr>
      <w:r>
        <w:rPr>
          <w:iCs/>
        </w:rPr>
        <w:t>Go:</w:t>
      </w:r>
    </w:p>
    <w:p w14:paraId="65F78BD8" w14:textId="77777777" w:rsidR="004B0AAC" w:rsidRPr="004B0AAC" w:rsidRDefault="004B0AAC" w:rsidP="004B0AAC">
      <w:pPr>
        <w:rPr>
          <w:iCs/>
        </w:rPr>
      </w:pPr>
      <w:r>
        <w:rPr>
          <w:iCs/>
        </w:rPr>
        <w:t>Prometheus may research interoperability, define threat models, map registry relationships, design duplicate-claim controls, prepare oracle-risk reviews and document future token-facing pathways as non-admitted architecture.</w:t>
      </w:r>
    </w:p>
    <w:p w14:paraId="64BCC4B8" w14:textId="77777777" w:rsidR="004B0AAC" w:rsidRPr="004B0AAC" w:rsidRDefault="004B0AAC" w:rsidP="004B0AAC">
      <w:pPr>
        <w:rPr>
          <w:iCs/>
        </w:rPr>
      </w:pPr>
      <w:r>
        <w:rPr>
          <w:iCs/>
        </w:rPr>
        <w:t>Conditional Go:</w:t>
      </w:r>
    </w:p>
    <w:p w14:paraId="38D3AC39" w14:textId="77777777" w:rsidR="004B0AAC" w:rsidRPr="004B0AAC" w:rsidRDefault="004B0AAC" w:rsidP="004B0AAC">
      <w:pPr>
        <w:rPr>
          <w:iCs/>
        </w:rPr>
      </w:pPr>
      <w:r>
        <w:rPr>
          <w:iCs/>
        </w:rPr>
        <w:lastRenderedPageBreak/>
        <w:t>Prometheus may test bridge, wrapper, oracle, registry or settlement pathways in sandbox environments when clearly labelled as non-production, non-capital-facing, non-investor-facing and non-market-facing.</w:t>
      </w:r>
    </w:p>
    <w:p w14:paraId="2B82D755" w14:textId="77777777" w:rsidR="004B0AAC" w:rsidRPr="004B0AAC" w:rsidRDefault="004B0AAC" w:rsidP="004B0AAC">
      <w:pPr>
        <w:rPr>
          <w:iCs/>
        </w:rPr>
      </w:pPr>
      <w:r>
        <w:rPr>
          <w:iCs/>
        </w:rPr>
        <w:t>No-Go:</w:t>
      </w:r>
    </w:p>
    <w:p w14:paraId="558B9C70" w14:textId="77777777" w:rsidR="004B0AAC" w:rsidRPr="004B0AAC" w:rsidRDefault="004B0AAC" w:rsidP="004B0AAC">
      <w:pPr>
        <w:rPr>
          <w:iCs/>
        </w:rPr>
      </w:pPr>
      <w:r>
        <w:rPr>
          <w:iCs/>
        </w:rPr>
        <w:t>Prometheus may not represent any PRU, RAP, token, digital credential, bridge message, registry entry, custody record, settlement record or dashboard state as transferable, settled, duplicate-proof, double-spend-resistant, bridge-ready, cross-chain-ready, market-admissible or legally admitted unless the corresponding threat model, security review, legal review, governance decision and Claims Register status support that claim.</w:t>
      </w:r>
    </w:p>
    <w:p w14:paraId="67FD563E" w14:textId="77777777" w:rsidR="004B0AAC" w:rsidRPr="004B0AAC" w:rsidRDefault="004B0AAC" w:rsidP="004B0AAC">
      <w:pPr>
        <w:rPr>
          <w:b/>
          <w:bCs/>
          <w:iCs/>
        </w:rPr>
      </w:pPr>
      <w:r>
        <w:rPr>
          <w:b/>
          <w:bCs/>
          <w:iCs/>
        </w:rPr>
        <w:t>Q.1C.10 Status Statement</w:t>
      </w:r>
    </w:p>
    <w:p w14:paraId="7CE27564" w14:textId="77777777" w:rsidR="004B0AAC" w:rsidRPr="004B0AAC" w:rsidRDefault="004B0AAC" w:rsidP="004B0AAC">
      <w:pPr>
        <w:rPr>
          <w:iCs/>
        </w:rPr>
      </w:pPr>
      <w:r>
        <w:rPr>
          <w:iCs/>
        </w:rPr>
        <w:t>Gate 4 is closed at specification level when the no-double-spending boundary, bridge-risk controls, oracle-risk controls, wrapped-representation controls, duplicate-claim detection rule, conflict-resolution pathway, quarantine process and Claims Register seeds are complete.</w:t>
      </w:r>
    </w:p>
    <w:p w14:paraId="16BE7A9C" w14:textId="77777777" w:rsidR="004B0AAC" w:rsidRPr="004B0AAC" w:rsidRDefault="004B0AAC" w:rsidP="004B0AAC">
      <w:pPr>
        <w:rPr>
          <w:iCs/>
        </w:rPr>
      </w:pPr>
      <w:r>
        <w:rPr>
          <w:iCs/>
        </w:rPr>
        <w:t>Gate 4 remains open at implementation level until real pathways have been tested, reviewed, red-teamed and admitted.</w:t>
      </w:r>
    </w:p>
    <w:p w14:paraId="24728120" w14:textId="77777777" w:rsidR="004B0AAC" w:rsidRPr="004B0AAC" w:rsidRDefault="004B0AAC" w:rsidP="004B0AAC">
      <w:pPr>
        <w:rPr>
          <w:iCs/>
        </w:rPr>
      </w:pPr>
      <w:r>
        <w:rPr>
          <w:iCs/>
        </w:rPr>
        <w:t>The correct status is:</w:t>
      </w:r>
    </w:p>
    <w:p w14:paraId="57D062EB" w14:textId="77777777" w:rsidR="004B0AAC" w:rsidRPr="004B0AAC" w:rsidRDefault="004B0AAC" w:rsidP="004B0AAC">
      <w:pPr>
        <w:rPr>
          <w:iCs/>
        </w:rPr>
      </w:pPr>
      <w:r>
        <w:rPr>
          <w:iCs/>
        </w:rPr>
        <w:t>Interoperability boundary specified.</w:t>
      </w:r>
    </w:p>
    <w:p w14:paraId="706FB759" w14:textId="77777777" w:rsidR="004B0AAC" w:rsidRPr="004B0AAC" w:rsidRDefault="004B0AAC" w:rsidP="004B0AAC">
      <w:pPr>
        <w:rPr>
          <w:iCs/>
        </w:rPr>
      </w:pPr>
      <w:r>
        <w:rPr>
          <w:iCs/>
        </w:rPr>
        <w:t>Bridge use not assumed.</w:t>
      </w:r>
    </w:p>
    <w:p w14:paraId="08D9B358" w14:textId="77777777" w:rsidR="004B0AAC" w:rsidRPr="004B0AAC" w:rsidRDefault="004B0AAC" w:rsidP="004B0AAC">
      <w:pPr>
        <w:rPr>
          <w:iCs/>
        </w:rPr>
      </w:pPr>
      <w:r>
        <w:rPr>
          <w:iCs/>
        </w:rPr>
        <w:t>Oracle reliance not authoritative.</w:t>
      </w:r>
    </w:p>
    <w:p w14:paraId="22C1DA90" w14:textId="77777777" w:rsidR="004B0AAC" w:rsidRPr="004B0AAC" w:rsidRDefault="004B0AAC" w:rsidP="004B0AAC">
      <w:pPr>
        <w:rPr>
          <w:iCs/>
        </w:rPr>
      </w:pPr>
      <w:r>
        <w:rPr>
          <w:iCs/>
        </w:rPr>
        <w:t>Wrapped representation not admitted by default.</w:t>
      </w:r>
    </w:p>
    <w:p w14:paraId="01EA8482" w14:textId="77777777" w:rsidR="004B0AAC" w:rsidRPr="004B0AAC" w:rsidRDefault="004B0AAC" w:rsidP="004B0AAC">
      <w:pPr>
        <w:rPr>
          <w:iCs/>
        </w:rPr>
      </w:pPr>
      <w:r>
        <w:rPr>
          <w:iCs/>
        </w:rPr>
        <w:t>Cross-chain readiness not presumed.</w:t>
      </w:r>
    </w:p>
    <w:p w14:paraId="1CEA1990" w14:textId="77777777" w:rsidR="004B0AAC" w:rsidRPr="004B0AAC" w:rsidRDefault="004B0AAC" w:rsidP="004B0AAC">
      <w:pPr>
        <w:rPr>
          <w:iCs/>
        </w:rPr>
      </w:pPr>
      <w:r>
        <w:rPr>
          <w:iCs/>
        </w:rPr>
        <w:t>No token-facing or settlement-facing pathway without threat model.</w:t>
      </w:r>
    </w:p>
    <w:p w14:paraId="5BE374D7" w14:textId="77777777" w:rsidR="004B0AAC" w:rsidRPr="004B0AAC" w:rsidRDefault="004B0AAC" w:rsidP="004B0AAC">
      <w:pPr>
        <w:rPr>
          <w:iCs/>
        </w:rPr>
      </w:pPr>
      <w:r>
        <w:rPr>
          <w:iCs/>
        </w:rPr>
        <w:t>No duplicated value.</w:t>
      </w:r>
    </w:p>
    <w:p w14:paraId="4006508B" w14:textId="77777777" w:rsidR="002602C5" w:rsidRPr="00B479AE" w:rsidRDefault="002602C5" w:rsidP="002602C5">
      <w:pPr>
        <w:rPr>
          <w:b/>
          <w:bCs/>
          <w:iCs/>
        </w:rPr>
      </w:pPr>
      <w:r>
        <w:rPr>
          <w:b/>
          <w:iCs/>
        </w:rPr>
        <w:t>Q.2 Token Boundary Doctrine</w:t>
      </w:r>
    </w:p>
    <w:p w14:paraId="4D4CC8AD" w14:textId="77777777" w:rsidR="002602C5" w:rsidRDefault="002602C5" w:rsidP="002602C5">
      <w:pPr>
        <w:rPr>
          <w:iCs/>
        </w:rPr>
      </w:pPr>
      <w:r>
        <w:rPr>
          <w:iCs/>
        </w:rPr>
        <w:t xml:space="preserve">Prometheus should maintain functional separation among all token-relevant domains. This separation prevents category collapse. Category collapse occurs when one technical object is allowed to </w:t>
        <w:lastRenderedPageBreak/>
        <w:t xml:space="preserve">impersonate multiple legal, ecological, governance, financial, or constitutional meanings at once. Prometheus may integrate multiple systems. It may not allow one system to impersonate all systems.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8"/>
        <w:gridCol w:w="3808"/>
        <w:gridCol w:w="4152"/>
      </w:tblGrid>
      <w:tr w:rsidR="002602C5" w:rsidRPr="008269EA" w14:paraId="350465D5" w14:textId="77777777" w:rsidTr="002602C5">
        <w:trPr>
          <w:cantSplit/>
          <w:tblHeader/>
          <w:tblCellSpacing w:w="15" w:type="dxa"/>
          <w:jc w:val="center"/>
        </w:trPr>
        <w:tc>
          <w:tcPr>
            <w:tcW w:w="0" w:type="auto"/>
            <w:hideMark/>
          </w:tcPr>
          <w:p w14:paraId="15BB6912" w14:textId="77777777" w:rsidR="002602C5" w:rsidRPr="008269EA" w:rsidRDefault="002602C5" w:rsidP="002602C5">
            <w:pPr>
              <w:rPr>
                <w:b/>
                <w:iCs/>
                <w:sz w:val="17"/>
                <w:szCs w:val="17"/>
              </w:rPr>
            </w:pPr>
            <w:r>
              <w:rPr>
                <w:b/>
                <w:iCs/>
                <w:sz w:val="17"/>
                <w:szCs w:val="17"/>
              </w:rPr>
              <w:t>Domain</w:t>
            </w:r>
          </w:p>
        </w:tc>
        <w:tc>
          <w:tcPr>
            <w:tcW w:w="0" w:type="auto"/>
            <w:hideMark/>
          </w:tcPr>
          <w:p w14:paraId="51BA914F" w14:textId="77777777" w:rsidR="002602C5" w:rsidRPr="008269EA" w:rsidRDefault="002602C5" w:rsidP="002602C5">
            <w:pPr>
              <w:rPr>
                <w:b/>
                <w:iCs/>
                <w:sz w:val="17"/>
                <w:szCs w:val="17"/>
              </w:rPr>
            </w:pPr>
            <w:r>
              <w:rPr>
                <w:b/>
                <w:iCs/>
                <w:sz w:val="17"/>
                <w:szCs w:val="17"/>
              </w:rPr>
              <w:t>Meaning</w:t>
            </w:r>
          </w:p>
        </w:tc>
        <w:tc>
          <w:tcPr>
            <w:tcW w:w="0" w:type="auto"/>
            <w:hideMark/>
          </w:tcPr>
          <w:p w14:paraId="7D655F42" w14:textId="77777777" w:rsidR="002602C5" w:rsidRPr="008269EA" w:rsidRDefault="002602C5" w:rsidP="002602C5">
            <w:pPr>
              <w:rPr>
                <w:b/>
                <w:iCs/>
                <w:sz w:val="17"/>
                <w:szCs w:val="17"/>
              </w:rPr>
            </w:pPr>
            <w:r>
              <w:rPr>
                <w:b/>
                <w:iCs/>
                <w:sz w:val="17"/>
                <w:szCs w:val="17"/>
              </w:rPr>
              <w:t>Boundary</w:t>
            </w:r>
          </w:p>
        </w:tc>
      </w:tr>
      <w:tr w:rsidR="002602C5" w:rsidRPr="008269EA" w14:paraId="072D38D1" w14:textId="77777777" w:rsidTr="002602C5">
        <w:trPr>
          <w:cantSplit/>
          <w:tblCellSpacing w:w="15" w:type="dxa"/>
          <w:jc w:val="center"/>
        </w:trPr>
        <w:tc>
          <w:tcPr>
            <w:tcW w:w="0" w:type="auto"/>
            <w:hideMark/>
          </w:tcPr>
          <w:p w14:paraId="04C363CA" w14:textId="77777777" w:rsidR="002602C5" w:rsidRPr="008269EA" w:rsidRDefault="002602C5" w:rsidP="002602C5">
            <w:pPr>
              <w:rPr>
                <w:bCs/>
                <w:iCs/>
                <w:sz w:val="17"/>
                <w:szCs w:val="17"/>
              </w:rPr>
            </w:pPr>
            <w:r>
              <w:rPr>
                <w:bCs/>
                <w:iCs/>
                <w:sz w:val="17"/>
                <w:szCs w:val="17"/>
              </w:rPr>
              <w:t>MRV</w:t>
            </w:r>
          </w:p>
        </w:tc>
        <w:tc>
          <w:tcPr>
            <w:tcW w:w="0" w:type="auto"/>
            <w:hideMark/>
          </w:tcPr>
          <w:p w14:paraId="56D7F3D4" w14:textId="77777777" w:rsidR="002602C5" w:rsidRPr="008269EA" w:rsidRDefault="002602C5" w:rsidP="002602C5">
            <w:pPr>
              <w:rPr>
                <w:bCs/>
                <w:iCs/>
                <w:sz w:val="17"/>
                <w:szCs w:val="17"/>
              </w:rPr>
            </w:pPr>
            <w:r>
              <w:rPr>
                <w:bCs/>
                <w:iCs/>
                <w:sz w:val="17"/>
                <w:szCs w:val="17"/>
              </w:rPr>
              <w:t>Measurement, Reporting, and Verification of evidence</w:t>
            </w:r>
          </w:p>
        </w:tc>
        <w:tc>
          <w:tcPr>
            <w:tcW w:w="0" w:type="auto"/>
            <w:hideMark/>
          </w:tcPr>
          <w:p w14:paraId="35B1F5BE" w14:textId="77777777" w:rsidR="002602C5" w:rsidRPr="008269EA" w:rsidRDefault="002602C5" w:rsidP="002602C5">
            <w:pPr>
              <w:rPr>
                <w:bCs/>
                <w:iCs/>
                <w:sz w:val="17"/>
                <w:szCs w:val="17"/>
              </w:rPr>
            </w:pPr>
            <w:r>
              <w:rPr>
                <w:bCs/>
                <w:iCs/>
                <w:sz w:val="17"/>
                <w:szCs w:val="17"/>
              </w:rPr>
              <w:t>MRV produces and reviews evidence; it does not create rights by itself</w:t>
            </w:r>
          </w:p>
        </w:tc>
      </w:tr>
      <w:tr w:rsidR="002602C5" w:rsidRPr="008269EA" w14:paraId="0263FCEC" w14:textId="77777777" w:rsidTr="002602C5">
        <w:trPr>
          <w:cantSplit/>
          <w:tblCellSpacing w:w="15" w:type="dxa"/>
          <w:jc w:val="center"/>
        </w:trPr>
        <w:tc>
          <w:tcPr>
            <w:tcW w:w="0" w:type="auto"/>
            <w:hideMark/>
          </w:tcPr>
          <w:p w14:paraId="6CE965A4" w14:textId="77777777" w:rsidR="002602C5" w:rsidRPr="008269EA" w:rsidRDefault="002602C5" w:rsidP="002602C5">
            <w:pPr>
              <w:rPr>
                <w:bCs/>
                <w:iCs/>
                <w:sz w:val="17"/>
                <w:szCs w:val="17"/>
              </w:rPr>
            </w:pPr>
            <w:r>
              <w:rPr>
                <w:bCs/>
                <w:iCs/>
                <w:sz w:val="17"/>
                <w:szCs w:val="17"/>
              </w:rPr>
              <w:t>PRU</w:t>
            </w:r>
          </w:p>
        </w:tc>
        <w:tc>
          <w:tcPr>
            <w:tcW w:w="0" w:type="auto"/>
            <w:hideMark/>
          </w:tcPr>
          <w:p w14:paraId="50ED3BDD" w14:textId="77777777" w:rsidR="002602C5" w:rsidRPr="008269EA" w:rsidRDefault="002602C5" w:rsidP="002602C5">
            <w:pPr>
              <w:rPr>
                <w:bCs/>
                <w:iCs/>
                <w:sz w:val="17"/>
                <w:szCs w:val="17"/>
              </w:rPr>
            </w:pPr>
            <w:r>
              <w:rPr>
                <w:bCs/>
                <w:iCs/>
                <w:sz w:val="17"/>
                <w:szCs w:val="17"/>
              </w:rPr>
              <w:t>Methodology-bound analysis of verified regenerative performance</w:t>
            </w:r>
          </w:p>
        </w:tc>
        <w:tc>
          <w:tcPr>
            <w:tcW w:w="0" w:type="auto"/>
            <w:hideMark/>
          </w:tcPr>
          <w:p w14:paraId="381E6DB8" w14:textId="77777777" w:rsidR="002602C5" w:rsidRPr="008269EA" w:rsidRDefault="002602C5" w:rsidP="002602C5">
            <w:pPr>
              <w:rPr>
                <w:bCs/>
                <w:iCs/>
                <w:sz w:val="17"/>
                <w:szCs w:val="17"/>
              </w:rPr>
            </w:pPr>
            <w:r>
              <w:rPr>
                <w:bCs/>
                <w:iCs/>
                <w:sz w:val="17"/>
                <w:szCs w:val="17"/>
              </w:rPr>
              <w:t>PRU is evidence-derived and review-bound; it is not automatically a token</w:t>
            </w:r>
          </w:p>
        </w:tc>
      </w:tr>
      <w:tr w:rsidR="002602C5" w:rsidRPr="008269EA" w14:paraId="439665B2" w14:textId="77777777" w:rsidTr="002602C5">
        <w:trPr>
          <w:cantSplit/>
          <w:tblCellSpacing w:w="15" w:type="dxa"/>
          <w:jc w:val="center"/>
        </w:trPr>
        <w:tc>
          <w:tcPr>
            <w:tcW w:w="0" w:type="auto"/>
            <w:hideMark/>
          </w:tcPr>
          <w:p w14:paraId="50EA8B60" w14:textId="77777777" w:rsidR="002602C5" w:rsidRPr="008269EA" w:rsidRDefault="002602C5" w:rsidP="002602C5">
            <w:pPr>
              <w:rPr>
                <w:bCs/>
                <w:iCs/>
                <w:sz w:val="17"/>
                <w:szCs w:val="17"/>
              </w:rPr>
            </w:pPr>
            <w:r>
              <w:rPr>
                <w:bCs/>
                <w:iCs/>
                <w:sz w:val="17"/>
                <w:szCs w:val="17"/>
              </w:rPr>
              <w:t>RAP</w:t>
            </w:r>
          </w:p>
        </w:tc>
        <w:tc>
          <w:tcPr>
            <w:tcW w:w="0" w:type="auto"/>
            <w:hideMark/>
          </w:tcPr>
          <w:p w14:paraId="50F1D112" w14:textId="77777777" w:rsidR="002602C5" w:rsidRPr="008269EA" w:rsidRDefault="002602C5" w:rsidP="002602C5">
            <w:pPr>
              <w:rPr>
                <w:bCs/>
                <w:iCs/>
                <w:sz w:val="17"/>
                <w:szCs w:val="17"/>
              </w:rPr>
            </w:pPr>
            <w:r>
              <w:rPr>
                <w:bCs/>
                <w:iCs/>
                <w:sz w:val="17"/>
                <w:szCs w:val="17"/>
              </w:rPr>
              <w:t>Regenerative Asset Pool logic based on eligible PRU-relevant units</w:t>
            </w:r>
          </w:p>
        </w:tc>
        <w:tc>
          <w:tcPr>
            <w:tcW w:w="0" w:type="auto"/>
            <w:hideMark/>
          </w:tcPr>
          <w:p w14:paraId="67EE7F4C" w14:textId="77777777" w:rsidR="002602C5" w:rsidRPr="008269EA" w:rsidRDefault="002602C5" w:rsidP="002602C5">
            <w:pPr>
              <w:rPr>
                <w:bCs/>
                <w:iCs/>
                <w:sz w:val="17"/>
                <w:szCs w:val="17"/>
              </w:rPr>
            </w:pPr>
            <w:r>
              <w:rPr>
                <w:bCs/>
                <w:iCs/>
                <w:sz w:val="17"/>
                <w:szCs w:val="17"/>
              </w:rPr>
              <w:t>RAP is portfolio logic; it requires legal, evidentiary, governance, and reporting structure before capital use</w:t>
            </w:r>
          </w:p>
        </w:tc>
      </w:tr>
      <w:tr w:rsidR="002602C5" w:rsidRPr="008269EA" w14:paraId="2EC51549" w14:textId="77777777" w:rsidTr="002602C5">
        <w:trPr>
          <w:cantSplit/>
          <w:tblCellSpacing w:w="15" w:type="dxa"/>
          <w:jc w:val="center"/>
        </w:trPr>
        <w:tc>
          <w:tcPr>
            <w:tcW w:w="0" w:type="auto"/>
            <w:hideMark/>
          </w:tcPr>
          <w:p w14:paraId="7BC82465" w14:textId="77777777" w:rsidR="002602C5" w:rsidRPr="008269EA" w:rsidRDefault="002602C5" w:rsidP="002602C5">
            <w:pPr>
              <w:rPr>
                <w:bCs/>
                <w:iCs/>
                <w:sz w:val="17"/>
                <w:szCs w:val="17"/>
              </w:rPr>
            </w:pPr>
            <w:r>
              <w:rPr>
                <w:bCs/>
                <w:iCs/>
                <w:sz w:val="17"/>
                <w:szCs w:val="17"/>
              </w:rPr>
              <w:t>TRBK</w:t>
            </w:r>
          </w:p>
        </w:tc>
        <w:tc>
          <w:tcPr>
            <w:tcW w:w="0" w:type="auto"/>
            <w:hideMark/>
          </w:tcPr>
          <w:p w14:paraId="48292283" w14:textId="77777777" w:rsidR="002602C5" w:rsidRPr="008269EA" w:rsidRDefault="002602C5" w:rsidP="002602C5">
            <w:pPr>
              <w:rPr>
                <w:bCs/>
                <w:iCs/>
                <w:sz w:val="17"/>
                <w:szCs w:val="17"/>
              </w:rPr>
            </w:pPr>
            <w:r>
              <w:rPr>
                <w:bCs/>
                <w:iCs/>
                <w:sz w:val="17"/>
                <w:szCs w:val="17"/>
              </w:rPr>
              <w:t>Potential governance, coordination, access, contribution, or community token within defined boundaries</w:t>
            </w:r>
          </w:p>
        </w:tc>
        <w:tc>
          <w:tcPr>
            <w:tcW w:w="0" w:type="auto"/>
            <w:hideMark/>
          </w:tcPr>
          <w:p w14:paraId="6D1DE41D" w14:textId="77777777" w:rsidR="002602C5" w:rsidRPr="008269EA" w:rsidRDefault="002602C5" w:rsidP="002602C5">
            <w:pPr>
              <w:rPr>
                <w:bCs/>
                <w:iCs/>
                <w:sz w:val="17"/>
                <w:szCs w:val="17"/>
              </w:rPr>
            </w:pPr>
            <w:r>
              <w:rPr>
                <w:bCs/>
                <w:iCs/>
                <w:sz w:val="17"/>
                <w:szCs w:val="17"/>
              </w:rPr>
              <w:t>TRBK does not automatically create PRU value, land rights, investor rights, MRV validity, or constitutional authority</w:t>
            </w:r>
          </w:p>
        </w:tc>
      </w:tr>
      <w:tr w:rsidR="002602C5" w:rsidRPr="008269EA" w14:paraId="3E5F2DE9" w14:textId="77777777" w:rsidTr="002602C5">
        <w:trPr>
          <w:cantSplit/>
          <w:tblCellSpacing w:w="15" w:type="dxa"/>
          <w:jc w:val="center"/>
        </w:trPr>
        <w:tc>
          <w:tcPr>
            <w:tcW w:w="0" w:type="auto"/>
            <w:hideMark/>
          </w:tcPr>
          <w:p w14:paraId="59CE68F6" w14:textId="77777777" w:rsidR="002602C5" w:rsidRPr="008269EA" w:rsidRDefault="002602C5" w:rsidP="002602C5">
            <w:pPr>
              <w:rPr>
                <w:bCs/>
                <w:iCs/>
                <w:sz w:val="17"/>
                <w:szCs w:val="17"/>
              </w:rPr>
            </w:pPr>
            <w:r>
              <w:rPr>
                <w:bCs/>
                <w:iCs/>
                <w:sz w:val="17"/>
                <w:szCs w:val="17"/>
              </w:rPr>
              <w:t>HoloFuel / infrastructure capacity</w:t>
            </w:r>
          </w:p>
        </w:tc>
        <w:tc>
          <w:tcPr>
            <w:tcW w:w="0" w:type="auto"/>
            <w:hideMark/>
          </w:tcPr>
          <w:p w14:paraId="5E9D7E3B" w14:textId="77777777" w:rsidR="002602C5" w:rsidRPr="008269EA" w:rsidRDefault="002602C5" w:rsidP="002602C5">
            <w:pPr>
              <w:rPr>
                <w:bCs/>
                <w:iCs/>
                <w:sz w:val="17"/>
                <w:szCs w:val="17"/>
              </w:rPr>
            </w:pPr>
            <w:r>
              <w:rPr>
                <w:bCs/>
                <w:iCs/>
                <w:sz w:val="17"/>
                <w:szCs w:val="17"/>
              </w:rPr>
              <w:t>Possible transaction, hosting, or infrastructure-capacity layer within Holochain-compatible systems</w:t>
            </w:r>
          </w:p>
        </w:tc>
        <w:tc>
          <w:tcPr>
            <w:tcW w:w="0" w:type="auto"/>
            <w:hideMark/>
          </w:tcPr>
          <w:p w14:paraId="5B00879B" w14:textId="77777777" w:rsidR="002602C5" w:rsidRPr="008269EA" w:rsidRDefault="002602C5" w:rsidP="002602C5">
            <w:pPr>
              <w:rPr>
                <w:bCs/>
                <w:iCs/>
                <w:sz w:val="17"/>
                <w:szCs w:val="17"/>
              </w:rPr>
            </w:pPr>
            <w:r>
              <w:rPr>
                <w:bCs/>
                <w:iCs/>
                <w:sz w:val="17"/>
                <w:szCs w:val="17"/>
              </w:rPr>
              <w:t>Operational utility does not create ecological value, investor entitlement, or PRU maturity</w:t>
            </w:r>
          </w:p>
        </w:tc>
      </w:tr>
      <w:tr w:rsidR="002602C5" w:rsidRPr="008269EA" w14:paraId="730AC269" w14:textId="77777777" w:rsidTr="002602C5">
        <w:trPr>
          <w:cantSplit/>
          <w:tblCellSpacing w:w="15" w:type="dxa"/>
          <w:jc w:val="center"/>
        </w:trPr>
        <w:tc>
          <w:tcPr>
            <w:tcW w:w="0" w:type="auto"/>
            <w:hideMark/>
          </w:tcPr>
          <w:p w14:paraId="64710CFF" w14:textId="77777777" w:rsidR="002602C5" w:rsidRPr="008269EA" w:rsidRDefault="002602C5" w:rsidP="002602C5">
            <w:pPr>
              <w:rPr>
                <w:bCs/>
                <w:iCs/>
                <w:sz w:val="17"/>
                <w:szCs w:val="17"/>
              </w:rPr>
            </w:pPr>
            <w:r>
              <w:rPr>
                <w:bCs/>
                <w:iCs/>
                <w:sz w:val="17"/>
                <w:szCs w:val="17"/>
              </w:rPr>
              <w:t>Stablecoin / fiat settlement rail</w:t>
            </w:r>
          </w:p>
        </w:tc>
        <w:tc>
          <w:tcPr>
            <w:tcW w:w="0" w:type="auto"/>
            <w:hideMark/>
          </w:tcPr>
          <w:p w14:paraId="600C8C2B" w14:textId="77777777" w:rsidR="002602C5" w:rsidRPr="008269EA" w:rsidRDefault="002602C5" w:rsidP="002602C5">
            <w:pPr>
              <w:rPr>
                <w:bCs/>
                <w:iCs/>
                <w:sz w:val="17"/>
                <w:szCs w:val="17"/>
              </w:rPr>
            </w:pPr>
            <w:r>
              <w:rPr>
                <w:bCs/>
                <w:iCs/>
                <w:sz w:val="17"/>
                <w:szCs w:val="17"/>
              </w:rPr>
              <w:t>Payment, settlement, treasury, or transaction mechanism</w:t>
            </w:r>
          </w:p>
        </w:tc>
        <w:tc>
          <w:tcPr>
            <w:tcW w:w="0" w:type="auto"/>
            <w:hideMark/>
          </w:tcPr>
          <w:p w14:paraId="5C6A3F49" w14:textId="77777777" w:rsidR="002602C5" w:rsidRPr="008269EA" w:rsidRDefault="002602C5" w:rsidP="002602C5">
            <w:pPr>
              <w:rPr>
                <w:bCs/>
                <w:iCs/>
                <w:sz w:val="17"/>
                <w:szCs w:val="17"/>
              </w:rPr>
            </w:pPr>
            <w:r>
              <w:rPr>
                <w:bCs/>
                <w:iCs/>
                <w:sz w:val="17"/>
                <w:szCs w:val="17"/>
              </w:rPr>
              <w:t>Settlement does not create regeneration, governance authority, or verified impact</w:t>
            </w:r>
          </w:p>
        </w:tc>
      </w:tr>
      <w:tr w:rsidR="002602C5" w:rsidRPr="008269EA" w14:paraId="06218B43" w14:textId="77777777" w:rsidTr="002602C5">
        <w:trPr>
          <w:cantSplit/>
          <w:tblCellSpacing w:w="15" w:type="dxa"/>
          <w:jc w:val="center"/>
        </w:trPr>
        <w:tc>
          <w:tcPr>
            <w:tcW w:w="0" w:type="auto"/>
            <w:hideMark/>
          </w:tcPr>
          <w:p w14:paraId="7ED12FC0" w14:textId="77777777" w:rsidR="002602C5" w:rsidRPr="008269EA" w:rsidRDefault="002602C5" w:rsidP="002602C5">
            <w:pPr>
              <w:rPr>
                <w:bCs/>
                <w:iCs/>
                <w:sz w:val="17"/>
                <w:szCs w:val="17"/>
              </w:rPr>
            </w:pPr>
            <w:r>
              <w:rPr>
                <w:bCs/>
                <w:iCs/>
                <w:sz w:val="17"/>
                <w:szCs w:val="17"/>
              </w:rPr>
              <w:t>Security token / note / fund interest</w:t>
            </w:r>
          </w:p>
        </w:tc>
        <w:tc>
          <w:tcPr>
            <w:tcW w:w="0" w:type="auto"/>
            <w:hideMark/>
          </w:tcPr>
          <w:p w14:paraId="3A21D176" w14:textId="77777777" w:rsidR="002602C5" w:rsidRPr="008269EA" w:rsidRDefault="002602C5" w:rsidP="002602C5">
            <w:pPr>
              <w:rPr>
                <w:bCs/>
                <w:iCs/>
                <w:sz w:val="17"/>
                <w:szCs w:val="17"/>
              </w:rPr>
            </w:pPr>
            <w:r>
              <w:rPr>
                <w:bCs/>
                <w:iCs/>
                <w:sz w:val="17"/>
                <w:szCs w:val="17"/>
              </w:rPr>
              <w:t>Regulated or legally structured financial instrument</w:t>
            </w:r>
          </w:p>
        </w:tc>
        <w:tc>
          <w:tcPr>
            <w:tcW w:w="0" w:type="auto"/>
            <w:hideMark/>
          </w:tcPr>
          <w:p w14:paraId="3E6D6752" w14:textId="77777777" w:rsidR="002602C5" w:rsidRPr="008269EA" w:rsidRDefault="002602C5" w:rsidP="002602C5">
            <w:pPr>
              <w:rPr>
                <w:bCs/>
                <w:iCs/>
                <w:sz w:val="17"/>
                <w:szCs w:val="17"/>
              </w:rPr>
            </w:pPr>
            <w:r>
              <w:rPr>
                <w:bCs/>
                <w:iCs/>
                <w:sz w:val="17"/>
                <w:szCs w:val="17"/>
              </w:rPr>
              <w:t>Rights arise from legal documents, disclosures, jurisdictional review, and investor protections</w:t>
            </w:r>
          </w:p>
        </w:tc>
      </w:tr>
      <w:tr w:rsidR="002602C5" w:rsidRPr="008269EA" w14:paraId="3476AB89" w14:textId="77777777" w:rsidTr="002602C5">
        <w:trPr>
          <w:cantSplit/>
          <w:tblCellSpacing w:w="15" w:type="dxa"/>
          <w:jc w:val="center"/>
        </w:trPr>
        <w:tc>
          <w:tcPr>
            <w:tcW w:w="0" w:type="auto"/>
            <w:hideMark/>
          </w:tcPr>
          <w:p w14:paraId="4FE82DFB" w14:textId="77777777" w:rsidR="002602C5" w:rsidRPr="008269EA" w:rsidRDefault="002602C5" w:rsidP="002602C5">
            <w:pPr>
              <w:rPr>
                <w:bCs/>
                <w:iCs/>
                <w:sz w:val="17"/>
                <w:szCs w:val="17"/>
              </w:rPr>
            </w:pPr>
            <w:r>
              <w:rPr>
                <w:bCs/>
                <w:iCs/>
                <w:sz w:val="17"/>
                <w:szCs w:val="17"/>
              </w:rPr>
              <w:t>Access credential</w:t>
            </w:r>
          </w:p>
        </w:tc>
        <w:tc>
          <w:tcPr>
            <w:tcW w:w="0" w:type="auto"/>
            <w:hideMark/>
          </w:tcPr>
          <w:p w14:paraId="1938C935" w14:textId="77777777" w:rsidR="002602C5" w:rsidRPr="008269EA" w:rsidRDefault="002602C5" w:rsidP="002602C5">
            <w:pPr>
              <w:rPr>
                <w:bCs/>
                <w:iCs/>
                <w:sz w:val="17"/>
                <w:szCs w:val="17"/>
              </w:rPr>
            </w:pPr>
            <w:r>
              <w:rPr>
                <w:bCs/>
                <w:iCs/>
                <w:sz w:val="17"/>
                <w:szCs w:val="17"/>
              </w:rPr>
              <w:t>Permission, membership, or eligibility record</w:t>
            </w:r>
          </w:p>
        </w:tc>
        <w:tc>
          <w:tcPr>
            <w:tcW w:w="0" w:type="auto"/>
            <w:hideMark/>
          </w:tcPr>
          <w:p w14:paraId="328BB39F" w14:textId="77777777" w:rsidR="002602C5" w:rsidRPr="008269EA" w:rsidRDefault="002602C5" w:rsidP="002602C5">
            <w:pPr>
              <w:rPr>
                <w:bCs/>
                <w:iCs/>
                <w:sz w:val="17"/>
                <w:szCs w:val="17"/>
              </w:rPr>
            </w:pPr>
            <w:r>
              <w:rPr>
                <w:bCs/>
                <w:iCs/>
                <w:sz w:val="17"/>
                <w:szCs w:val="17"/>
              </w:rPr>
              <w:t>Access does not create ownership, financial entitlement, or PRU value</w:t>
            </w:r>
          </w:p>
        </w:tc>
      </w:tr>
      <w:tr w:rsidR="002602C5" w:rsidRPr="008269EA" w14:paraId="6621EAC6" w14:textId="77777777" w:rsidTr="002602C5">
        <w:trPr>
          <w:cantSplit/>
          <w:tblCellSpacing w:w="15" w:type="dxa"/>
          <w:jc w:val="center"/>
        </w:trPr>
        <w:tc>
          <w:tcPr>
            <w:tcW w:w="0" w:type="auto"/>
            <w:hideMark/>
          </w:tcPr>
          <w:p w14:paraId="479F7944" w14:textId="77777777" w:rsidR="002602C5" w:rsidRPr="008269EA" w:rsidRDefault="002602C5" w:rsidP="002602C5">
            <w:pPr>
              <w:rPr>
                <w:bCs/>
                <w:iCs/>
                <w:sz w:val="17"/>
                <w:szCs w:val="17"/>
              </w:rPr>
            </w:pPr>
            <w:r>
              <w:rPr>
                <w:bCs/>
                <w:iCs/>
                <w:sz w:val="17"/>
                <w:szCs w:val="17"/>
              </w:rPr>
              <w:t>Contribution record</w:t>
            </w:r>
          </w:p>
        </w:tc>
        <w:tc>
          <w:tcPr>
            <w:tcW w:w="0" w:type="auto"/>
            <w:hideMark/>
          </w:tcPr>
          <w:p w14:paraId="4BFBFF04" w14:textId="77777777" w:rsidR="002602C5" w:rsidRPr="008269EA" w:rsidRDefault="002602C5" w:rsidP="002602C5">
            <w:pPr>
              <w:rPr>
                <w:bCs/>
                <w:iCs/>
                <w:sz w:val="17"/>
                <w:szCs w:val="17"/>
              </w:rPr>
            </w:pPr>
            <w:r>
              <w:rPr>
                <w:bCs/>
                <w:iCs/>
                <w:sz w:val="17"/>
                <w:szCs w:val="17"/>
              </w:rPr>
              <w:t>Record of work, stewardship, participation, or role performance</w:t>
            </w:r>
          </w:p>
        </w:tc>
        <w:tc>
          <w:tcPr>
            <w:tcW w:w="0" w:type="auto"/>
            <w:hideMark/>
          </w:tcPr>
          <w:p w14:paraId="1D732A13" w14:textId="77777777" w:rsidR="002602C5" w:rsidRPr="008269EA" w:rsidRDefault="002602C5" w:rsidP="002602C5">
            <w:pPr>
              <w:rPr>
                <w:bCs/>
                <w:iCs/>
                <w:sz w:val="17"/>
                <w:szCs w:val="17"/>
              </w:rPr>
            </w:pPr>
            <w:r>
              <w:rPr>
                <w:bCs/>
                <w:iCs/>
                <w:sz w:val="17"/>
                <w:szCs w:val="17"/>
              </w:rPr>
              <w:t>Contribution may support recognition or review; it does not automatically create value rights</w:t>
            </w:r>
          </w:p>
        </w:tc>
      </w:tr>
      <w:tr w:rsidR="002602C5" w:rsidRPr="008269EA" w14:paraId="00B5ABBE" w14:textId="77777777" w:rsidTr="002602C5">
        <w:trPr>
          <w:cantSplit/>
          <w:tblCellSpacing w:w="15" w:type="dxa"/>
          <w:jc w:val="center"/>
        </w:trPr>
        <w:tc>
          <w:tcPr>
            <w:tcW w:w="0" w:type="auto"/>
            <w:hideMark/>
          </w:tcPr>
          <w:p w14:paraId="3E389FE5" w14:textId="77777777" w:rsidR="002602C5" w:rsidRPr="008269EA" w:rsidRDefault="002602C5" w:rsidP="002602C5">
            <w:pPr>
              <w:rPr>
                <w:bCs/>
                <w:iCs/>
                <w:sz w:val="17"/>
                <w:szCs w:val="17"/>
              </w:rPr>
            </w:pPr>
            <w:r>
              <w:rPr>
                <w:bCs/>
                <w:iCs/>
                <w:sz w:val="17"/>
                <w:szCs w:val="17"/>
              </w:rPr>
              <w:t>Reputation badge / credential</w:t>
            </w:r>
          </w:p>
        </w:tc>
        <w:tc>
          <w:tcPr>
            <w:tcW w:w="0" w:type="auto"/>
            <w:hideMark/>
          </w:tcPr>
          <w:p w14:paraId="1D5AF899" w14:textId="77777777" w:rsidR="002602C5" w:rsidRPr="008269EA" w:rsidRDefault="002602C5" w:rsidP="002602C5">
            <w:pPr>
              <w:rPr>
                <w:bCs/>
                <w:iCs/>
                <w:sz w:val="17"/>
                <w:szCs w:val="17"/>
              </w:rPr>
            </w:pPr>
            <w:r>
              <w:rPr>
                <w:bCs/>
                <w:iCs/>
                <w:sz w:val="17"/>
                <w:szCs w:val="17"/>
              </w:rPr>
              <w:t>Signal of role, achievement, credential, or contribution</w:t>
            </w:r>
          </w:p>
        </w:tc>
        <w:tc>
          <w:tcPr>
            <w:tcW w:w="0" w:type="auto"/>
            <w:hideMark/>
          </w:tcPr>
          <w:p w14:paraId="45FFC858" w14:textId="77777777" w:rsidR="002602C5" w:rsidRPr="008269EA" w:rsidRDefault="002602C5" w:rsidP="002602C5">
            <w:pPr>
              <w:rPr>
                <w:bCs/>
                <w:iCs/>
                <w:sz w:val="17"/>
                <w:szCs w:val="17"/>
              </w:rPr>
            </w:pPr>
            <w:r>
              <w:rPr>
                <w:bCs/>
                <w:iCs/>
                <w:sz w:val="17"/>
                <w:szCs w:val="17"/>
              </w:rPr>
              <w:t>Must not become human ranking, social-credit machinery, or automatic authority</w:t>
            </w:r>
          </w:p>
        </w:tc>
      </w:tr>
      <w:tr w:rsidR="002602C5" w:rsidRPr="008269EA" w14:paraId="41686905" w14:textId="77777777" w:rsidTr="002602C5">
        <w:trPr>
          <w:cantSplit/>
          <w:tblCellSpacing w:w="15" w:type="dxa"/>
          <w:jc w:val="center"/>
        </w:trPr>
        <w:tc>
          <w:tcPr>
            <w:tcW w:w="0" w:type="auto"/>
            <w:hideMark/>
          </w:tcPr>
          <w:p w14:paraId="548A4E58" w14:textId="77777777" w:rsidR="002602C5" w:rsidRPr="008269EA" w:rsidRDefault="002602C5" w:rsidP="002602C5">
            <w:pPr>
              <w:rPr>
                <w:bCs/>
                <w:iCs/>
                <w:sz w:val="17"/>
                <w:szCs w:val="17"/>
              </w:rPr>
            </w:pPr>
            <w:r>
              <w:rPr>
                <w:bCs/>
                <w:iCs/>
                <w:sz w:val="17"/>
                <w:szCs w:val="17"/>
              </w:rPr>
              <w:t>human-state research-related signal</w:t>
            </w:r>
          </w:p>
        </w:tc>
        <w:tc>
          <w:tcPr>
            <w:tcW w:w="0" w:type="auto"/>
            <w:hideMark/>
          </w:tcPr>
          <w:p w14:paraId="58EC7A42" w14:textId="77777777" w:rsidR="002602C5" w:rsidRPr="008269EA" w:rsidRDefault="002602C5" w:rsidP="002602C5">
            <w:pPr>
              <w:rPr>
                <w:bCs/>
                <w:iCs/>
                <w:sz w:val="17"/>
                <w:szCs w:val="17"/>
              </w:rPr>
            </w:pPr>
            <w:r>
              <w:rPr>
                <w:bCs/>
                <w:iCs/>
                <w:sz w:val="17"/>
                <w:szCs w:val="17"/>
              </w:rPr>
              <w:t>Voluntary human-state or coherence-related data</w:t>
            </w:r>
          </w:p>
        </w:tc>
        <w:tc>
          <w:tcPr>
            <w:tcW w:w="0" w:type="auto"/>
            <w:hideMark/>
          </w:tcPr>
          <w:p w14:paraId="031B17B0" w14:textId="77777777" w:rsidR="002602C5" w:rsidRPr="008269EA" w:rsidRDefault="002602C5" w:rsidP="002602C5">
            <w:pPr>
              <w:rPr>
                <w:bCs/>
                <w:iCs/>
                <w:sz w:val="17"/>
                <w:szCs w:val="17"/>
              </w:rPr>
            </w:pPr>
            <w:r>
              <w:rPr>
                <w:bCs/>
                <w:iCs/>
                <w:sz w:val="17"/>
                <w:szCs w:val="17"/>
              </w:rPr>
              <w:t>human-state research never becomes token value, human ranking, MRV proof, PRU value, or financial entitlement</w:t>
            </w:r>
          </w:p>
        </w:tc>
      </w:tr>
      <w:tr w:rsidR="002602C5" w:rsidRPr="008269EA" w14:paraId="5E77831A" w14:textId="77777777" w:rsidTr="002602C5">
        <w:trPr>
          <w:cantSplit/>
          <w:tblCellSpacing w:w="15" w:type="dxa"/>
          <w:jc w:val="center"/>
        </w:trPr>
        <w:tc>
          <w:tcPr>
            <w:tcW w:w="0" w:type="auto"/>
            <w:hideMark/>
          </w:tcPr>
          <w:p w14:paraId="5D91B37E" w14:textId="77777777" w:rsidR="002602C5" w:rsidRPr="008269EA" w:rsidRDefault="002602C5" w:rsidP="002602C5">
            <w:pPr>
              <w:rPr>
                <w:bCs/>
                <w:iCs/>
                <w:sz w:val="17"/>
                <w:szCs w:val="17"/>
              </w:rPr>
            </w:pPr>
            <w:r>
              <w:rPr>
                <w:bCs/>
                <w:iCs/>
                <w:sz w:val="17"/>
                <w:szCs w:val="17"/>
              </w:rPr>
              <w:t>Canonical registry record</w:t>
            </w:r>
          </w:p>
        </w:tc>
        <w:tc>
          <w:tcPr>
            <w:tcW w:w="0" w:type="auto"/>
            <w:hideMark/>
          </w:tcPr>
          <w:p w14:paraId="399FCEFA" w14:textId="77777777" w:rsidR="002602C5" w:rsidRPr="008269EA" w:rsidRDefault="002602C5" w:rsidP="002602C5">
            <w:pPr>
              <w:rPr>
                <w:bCs/>
                <w:iCs/>
                <w:sz w:val="17"/>
                <w:szCs w:val="17"/>
              </w:rPr>
            </w:pPr>
            <w:r>
              <w:rPr>
                <w:bCs/>
                <w:iCs/>
                <w:sz w:val="17"/>
                <w:szCs w:val="17"/>
              </w:rPr>
              <w:t>Status record for release, fork, compatibility, or public verification</w:t>
            </w:r>
          </w:p>
        </w:tc>
        <w:tc>
          <w:tcPr>
            <w:tcW w:w="0" w:type="auto"/>
            <w:hideMark/>
          </w:tcPr>
          <w:p w14:paraId="42D41D5E" w14:textId="77777777" w:rsidR="002602C5" w:rsidRPr="008269EA" w:rsidRDefault="002602C5" w:rsidP="002602C5">
            <w:pPr>
              <w:rPr>
                <w:bCs/>
                <w:iCs/>
                <w:sz w:val="17"/>
                <w:szCs w:val="17"/>
              </w:rPr>
            </w:pPr>
            <w:r>
              <w:rPr>
                <w:bCs/>
                <w:iCs/>
                <w:sz w:val="17"/>
                <w:szCs w:val="17"/>
              </w:rPr>
              <w:t>Registry status supports verification; it does not create rights unless a separate legal structure does so</w:t>
            </w:r>
          </w:p>
        </w:tc>
      </w:tr>
    </w:tbl>
    <w:p w14:paraId="29ED6220" w14:textId="77777777" w:rsidR="002602C5" w:rsidRPr="00B479AE" w:rsidRDefault="002602C5" w:rsidP="002602C5">
      <w:pPr>
        <w:rPr>
          <w:iCs/>
        </w:rPr>
      </w:pPr>
      <w:r>
        <w:rPr>
          <w:b/>
          <w:iCs/>
        </w:rPr>
        <w:t xml:space="preserve">The doctrine is simple: </w:t>
      </w:r>
      <w:r>
        <w:rPr>
          <w:iCs/>
        </w:rPr>
        <w:t>connect systems technically; separate meanings constitutionally.</w:t>
      </w:r>
    </w:p>
    <w:p w14:paraId="12DA2BC3" w14:textId="77777777" w:rsidR="002602C5" w:rsidRPr="00B479AE" w:rsidRDefault="002602C5" w:rsidP="002602C5">
      <w:pPr>
        <w:rPr>
          <w:b/>
          <w:bCs/>
          <w:iCs/>
        </w:rPr>
      </w:pPr>
      <w:r>
        <w:rPr>
          <w:b/>
          <w:iCs/>
        </w:rPr>
        <w:t>Q.3 Token Classification Framework</w:t>
      </w:r>
    </w:p>
    <w:p w14:paraId="56CD8BEA" w14:textId="77777777" w:rsidR="002602C5" w:rsidRPr="00B479AE" w:rsidRDefault="002602C5" w:rsidP="002602C5">
      <w:pPr>
        <w:rPr>
          <w:iCs/>
        </w:rPr>
      </w:pPr>
      <w:r>
        <w:rPr>
          <w:iCs/>
        </w:rPr>
        <w:lastRenderedPageBreak/>
        <w:t xml:space="preserve">Any token, credential, digital unit, settlement asset, or blockchain-based representation seeking Prometheus interaction should be classified before integration. Classification comes before integration. Integration without prior classification creates governance ambiguity, legal uncertainty, public-claim risk, and potential source-layer contamination.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4"/>
        <w:gridCol w:w="3830"/>
        <w:gridCol w:w="4124"/>
      </w:tblGrid>
      <w:tr w:rsidR="002602C5" w:rsidRPr="009908CF" w14:paraId="10D75DC8" w14:textId="77777777" w:rsidTr="00716126">
        <w:trPr>
          <w:cantSplit/>
          <w:tblHeader/>
          <w:tblCellSpacing w:w="15" w:type="dxa"/>
          <w:jc w:val="center"/>
        </w:trPr>
        <w:tc>
          <w:tcPr>
            <w:tcW w:w="0" w:type="auto"/>
            <w:hideMark/>
          </w:tcPr>
          <w:p w14:paraId="267D7311" w14:textId="77777777" w:rsidR="002602C5" w:rsidRPr="009908CF" w:rsidRDefault="002602C5" w:rsidP="002602C5">
            <w:pPr>
              <w:rPr>
                <w:b/>
                <w:bCs/>
                <w:iCs/>
                <w:sz w:val="17"/>
                <w:szCs w:val="17"/>
              </w:rPr>
            </w:pPr>
            <w:r>
              <w:rPr>
                <w:b/>
                <w:iCs/>
                <w:sz w:val="17"/>
                <w:szCs w:val="17"/>
              </w:rPr>
              <w:t>Classification</w:t>
            </w:r>
          </w:p>
        </w:tc>
        <w:tc>
          <w:tcPr>
            <w:tcW w:w="0" w:type="auto"/>
            <w:hideMark/>
          </w:tcPr>
          <w:p w14:paraId="35B40B99" w14:textId="77777777" w:rsidR="002602C5" w:rsidRPr="009908CF" w:rsidRDefault="002602C5" w:rsidP="002602C5">
            <w:pPr>
              <w:rPr>
                <w:b/>
                <w:bCs/>
                <w:iCs/>
                <w:sz w:val="17"/>
                <w:szCs w:val="17"/>
              </w:rPr>
            </w:pPr>
            <w:r>
              <w:rPr>
                <w:b/>
                <w:iCs/>
                <w:sz w:val="17"/>
                <w:szCs w:val="17"/>
              </w:rPr>
              <w:t>Description</w:t>
            </w:r>
          </w:p>
        </w:tc>
        <w:tc>
          <w:tcPr>
            <w:tcW w:w="0" w:type="auto"/>
            <w:hideMark/>
          </w:tcPr>
          <w:p w14:paraId="572DBDCE" w14:textId="77777777" w:rsidR="002602C5" w:rsidRPr="009908CF" w:rsidRDefault="002602C5" w:rsidP="002602C5">
            <w:pPr>
              <w:rPr>
                <w:b/>
                <w:bCs/>
                <w:iCs/>
                <w:sz w:val="17"/>
                <w:szCs w:val="17"/>
              </w:rPr>
            </w:pPr>
            <w:r>
              <w:rPr>
                <w:b/>
                <w:iCs/>
                <w:sz w:val="17"/>
                <w:szCs w:val="17"/>
              </w:rPr>
              <w:t>Prometheus implication</w:t>
            </w:r>
          </w:p>
        </w:tc>
      </w:tr>
      <w:tr w:rsidR="002602C5" w:rsidRPr="009908CF" w14:paraId="73EBE8BF" w14:textId="77777777" w:rsidTr="00716126">
        <w:trPr>
          <w:cantSplit/>
          <w:tblCellSpacing w:w="15" w:type="dxa"/>
          <w:jc w:val="center"/>
        </w:trPr>
        <w:tc>
          <w:tcPr>
            <w:tcW w:w="0" w:type="auto"/>
            <w:hideMark/>
          </w:tcPr>
          <w:p w14:paraId="3135823F" w14:textId="77777777" w:rsidR="002602C5" w:rsidRPr="009908CF" w:rsidRDefault="002602C5" w:rsidP="002602C5">
            <w:pPr>
              <w:rPr>
                <w:iCs/>
                <w:sz w:val="17"/>
                <w:szCs w:val="17"/>
              </w:rPr>
            </w:pPr>
            <w:r>
              <w:rPr>
                <w:iCs/>
                <w:sz w:val="17"/>
                <w:szCs w:val="17"/>
              </w:rPr>
              <w:t>Utility / access token</w:t>
            </w:r>
          </w:p>
        </w:tc>
        <w:tc>
          <w:tcPr>
            <w:tcW w:w="0" w:type="auto"/>
            <w:hideMark/>
          </w:tcPr>
          <w:p w14:paraId="6CD27464" w14:textId="77777777" w:rsidR="002602C5" w:rsidRPr="009908CF" w:rsidRDefault="002602C5" w:rsidP="002602C5">
            <w:pPr>
              <w:rPr>
                <w:iCs/>
                <w:sz w:val="17"/>
                <w:szCs w:val="17"/>
              </w:rPr>
            </w:pPr>
            <w:r>
              <w:rPr>
                <w:iCs/>
                <w:sz w:val="17"/>
                <w:szCs w:val="17"/>
              </w:rPr>
              <w:t>Grants access to a function, service, permission layer, or community process</w:t>
            </w:r>
          </w:p>
        </w:tc>
        <w:tc>
          <w:tcPr>
            <w:tcW w:w="0" w:type="auto"/>
            <w:hideMark/>
          </w:tcPr>
          <w:p w14:paraId="60C8016F" w14:textId="77777777" w:rsidR="002602C5" w:rsidRPr="009908CF" w:rsidRDefault="002602C5" w:rsidP="002602C5">
            <w:pPr>
              <w:rPr>
                <w:iCs/>
                <w:sz w:val="17"/>
                <w:szCs w:val="17"/>
              </w:rPr>
            </w:pPr>
            <w:r>
              <w:rPr>
                <w:iCs/>
                <w:sz w:val="17"/>
                <w:szCs w:val="17"/>
              </w:rPr>
              <w:t>Requires scope definition and no implied investor right</w:t>
            </w:r>
          </w:p>
        </w:tc>
      </w:tr>
      <w:tr w:rsidR="002602C5" w:rsidRPr="009908CF" w14:paraId="11BC50AC" w14:textId="77777777" w:rsidTr="00716126">
        <w:trPr>
          <w:cantSplit/>
          <w:tblCellSpacing w:w="15" w:type="dxa"/>
          <w:jc w:val="center"/>
        </w:trPr>
        <w:tc>
          <w:tcPr>
            <w:tcW w:w="0" w:type="auto"/>
            <w:hideMark/>
          </w:tcPr>
          <w:p w14:paraId="3C4CD708" w14:textId="77777777" w:rsidR="002602C5" w:rsidRPr="009908CF" w:rsidRDefault="002602C5" w:rsidP="002602C5">
            <w:pPr>
              <w:rPr>
                <w:iCs/>
                <w:sz w:val="17"/>
                <w:szCs w:val="17"/>
              </w:rPr>
            </w:pPr>
            <w:r>
              <w:rPr>
                <w:iCs/>
                <w:sz w:val="17"/>
                <w:szCs w:val="17"/>
              </w:rPr>
              <w:t>Governance token</w:t>
            </w:r>
          </w:p>
        </w:tc>
        <w:tc>
          <w:tcPr>
            <w:tcW w:w="0" w:type="auto"/>
            <w:hideMark/>
          </w:tcPr>
          <w:p w14:paraId="6AE21A42" w14:textId="77777777" w:rsidR="002602C5" w:rsidRPr="009908CF" w:rsidRDefault="002602C5" w:rsidP="002602C5">
            <w:pPr>
              <w:rPr>
                <w:iCs/>
                <w:sz w:val="17"/>
                <w:szCs w:val="17"/>
              </w:rPr>
            </w:pPr>
            <w:r>
              <w:rPr>
                <w:iCs/>
                <w:sz w:val="17"/>
                <w:szCs w:val="17"/>
              </w:rPr>
              <w:t>Participates in defined governance processes</w:t>
            </w:r>
          </w:p>
        </w:tc>
        <w:tc>
          <w:tcPr>
            <w:tcW w:w="0" w:type="auto"/>
            <w:hideMark/>
          </w:tcPr>
          <w:p w14:paraId="7F163355" w14:textId="77777777" w:rsidR="002602C5" w:rsidRPr="009908CF" w:rsidRDefault="002602C5" w:rsidP="002602C5">
            <w:pPr>
              <w:rPr>
                <w:iCs/>
                <w:sz w:val="17"/>
                <w:szCs w:val="17"/>
              </w:rPr>
            </w:pPr>
            <w:r>
              <w:rPr>
                <w:iCs/>
                <w:sz w:val="17"/>
                <w:szCs w:val="17"/>
              </w:rPr>
              <w:t>Requires governance boundary, anti-capture design, and constitutional limits</w:t>
            </w:r>
          </w:p>
        </w:tc>
      </w:tr>
      <w:tr w:rsidR="002602C5" w:rsidRPr="009908CF" w14:paraId="3C660880" w14:textId="77777777" w:rsidTr="00716126">
        <w:trPr>
          <w:cantSplit/>
          <w:tblCellSpacing w:w="15" w:type="dxa"/>
          <w:jc w:val="center"/>
        </w:trPr>
        <w:tc>
          <w:tcPr>
            <w:tcW w:w="0" w:type="auto"/>
            <w:hideMark/>
          </w:tcPr>
          <w:p w14:paraId="006F95A7" w14:textId="77777777" w:rsidR="002602C5" w:rsidRPr="009908CF" w:rsidRDefault="002602C5" w:rsidP="002602C5">
            <w:pPr>
              <w:rPr>
                <w:iCs/>
                <w:sz w:val="17"/>
                <w:szCs w:val="17"/>
              </w:rPr>
            </w:pPr>
            <w:r>
              <w:rPr>
                <w:iCs/>
                <w:sz w:val="17"/>
                <w:szCs w:val="17"/>
              </w:rPr>
              <w:t>Contribution token</w:t>
            </w:r>
          </w:p>
        </w:tc>
        <w:tc>
          <w:tcPr>
            <w:tcW w:w="0" w:type="auto"/>
            <w:hideMark/>
          </w:tcPr>
          <w:p w14:paraId="53CCDFDD" w14:textId="77777777" w:rsidR="002602C5" w:rsidRPr="009908CF" w:rsidRDefault="002602C5" w:rsidP="002602C5">
            <w:pPr>
              <w:rPr>
                <w:iCs/>
                <w:sz w:val="17"/>
                <w:szCs w:val="17"/>
              </w:rPr>
            </w:pPr>
            <w:r>
              <w:rPr>
                <w:iCs/>
                <w:sz w:val="17"/>
                <w:szCs w:val="17"/>
              </w:rPr>
              <w:t>Recognizes contribution, participation, work, stewardship, or service</w:t>
            </w:r>
          </w:p>
        </w:tc>
        <w:tc>
          <w:tcPr>
            <w:tcW w:w="0" w:type="auto"/>
            <w:hideMark/>
          </w:tcPr>
          <w:p w14:paraId="75B503F7" w14:textId="77777777" w:rsidR="002602C5" w:rsidRPr="009908CF" w:rsidRDefault="002602C5" w:rsidP="002602C5">
            <w:pPr>
              <w:rPr>
                <w:iCs/>
                <w:sz w:val="17"/>
                <w:szCs w:val="17"/>
              </w:rPr>
            </w:pPr>
            <w:r>
              <w:rPr>
                <w:iCs/>
                <w:sz w:val="17"/>
                <w:szCs w:val="17"/>
              </w:rPr>
              <w:t>Requires contribution-policy clarity and no automatic PRU, RAP, or investor conversion</w:t>
            </w:r>
          </w:p>
        </w:tc>
      </w:tr>
      <w:tr w:rsidR="002602C5" w:rsidRPr="009908CF" w14:paraId="66A3D052" w14:textId="77777777" w:rsidTr="00716126">
        <w:trPr>
          <w:cantSplit/>
          <w:tblCellSpacing w:w="15" w:type="dxa"/>
          <w:jc w:val="center"/>
        </w:trPr>
        <w:tc>
          <w:tcPr>
            <w:tcW w:w="0" w:type="auto"/>
            <w:hideMark/>
          </w:tcPr>
          <w:p w14:paraId="3160F463" w14:textId="77777777" w:rsidR="002602C5" w:rsidRPr="009908CF" w:rsidRDefault="002602C5" w:rsidP="002602C5">
            <w:pPr>
              <w:rPr>
                <w:iCs/>
                <w:sz w:val="17"/>
                <w:szCs w:val="17"/>
              </w:rPr>
            </w:pPr>
            <w:r>
              <w:rPr>
                <w:iCs/>
                <w:sz w:val="17"/>
                <w:szCs w:val="17"/>
              </w:rPr>
              <w:t>Settlement token</w:t>
            </w:r>
          </w:p>
        </w:tc>
        <w:tc>
          <w:tcPr>
            <w:tcW w:w="0" w:type="auto"/>
            <w:hideMark/>
          </w:tcPr>
          <w:p w14:paraId="6F8C444B" w14:textId="77777777" w:rsidR="002602C5" w:rsidRPr="009908CF" w:rsidRDefault="002602C5" w:rsidP="002602C5">
            <w:pPr>
              <w:rPr>
                <w:iCs/>
                <w:sz w:val="17"/>
                <w:szCs w:val="17"/>
              </w:rPr>
            </w:pPr>
            <w:r>
              <w:rPr>
                <w:iCs/>
                <w:sz w:val="17"/>
                <w:szCs w:val="17"/>
              </w:rPr>
              <w:t>Used for payment, settlement, or transaction accounting</w:t>
            </w:r>
          </w:p>
        </w:tc>
        <w:tc>
          <w:tcPr>
            <w:tcW w:w="0" w:type="auto"/>
            <w:hideMark/>
          </w:tcPr>
          <w:p w14:paraId="7324D247" w14:textId="77777777" w:rsidR="002602C5" w:rsidRPr="009908CF" w:rsidRDefault="002602C5" w:rsidP="002602C5">
            <w:pPr>
              <w:rPr>
                <w:iCs/>
                <w:sz w:val="17"/>
                <w:szCs w:val="17"/>
              </w:rPr>
            </w:pPr>
            <w:r>
              <w:rPr>
                <w:iCs/>
                <w:sz w:val="17"/>
                <w:szCs w:val="17"/>
              </w:rPr>
              <w:t>Requires compliance, custody, tax, AML/KYC, sanctions, and operational review where relevant</w:t>
            </w:r>
          </w:p>
        </w:tc>
      </w:tr>
      <w:tr w:rsidR="002602C5" w:rsidRPr="009908CF" w14:paraId="4ACA5EF6" w14:textId="77777777" w:rsidTr="00716126">
        <w:trPr>
          <w:cantSplit/>
          <w:tblCellSpacing w:w="15" w:type="dxa"/>
          <w:jc w:val="center"/>
        </w:trPr>
        <w:tc>
          <w:tcPr>
            <w:tcW w:w="0" w:type="auto"/>
            <w:hideMark/>
          </w:tcPr>
          <w:p w14:paraId="357BD499" w14:textId="77777777" w:rsidR="002602C5" w:rsidRPr="009908CF" w:rsidRDefault="002602C5" w:rsidP="002602C5">
            <w:pPr>
              <w:rPr>
                <w:iCs/>
                <w:sz w:val="17"/>
                <w:szCs w:val="17"/>
              </w:rPr>
            </w:pPr>
            <w:r>
              <w:rPr>
                <w:iCs/>
                <w:sz w:val="17"/>
                <w:szCs w:val="17"/>
              </w:rPr>
              <w:t>Accounting unit</w:t>
            </w:r>
          </w:p>
        </w:tc>
        <w:tc>
          <w:tcPr>
            <w:tcW w:w="0" w:type="auto"/>
            <w:hideMark/>
          </w:tcPr>
          <w:p w14:paraId="6A97C041" w14:textId="77777777" w:rsidR="002602C5" w:rsidRPr="009908CF" w:rsidRDefault="002602C5" w:rsidP="002602C5">
            <w:pPr>
              <w:rPr>
                <w:iCs/>
                <w:sz w:val="17"/>
                <w:szCs w:val="17"/>
              </w:rPr>
            </w:pPr>
            <w:r>
              <w:rPr>
                <w:iCs/>
                <w:sz w:val="17"/>
                <w:szCs w:val="17"/>
              </w:rPr>
              <w:t>Tracks internal values, balances, credits, points, or records</w:t>
            </w:r>
          </w:p>
        </w:tc>
        <w:tc>
          <w:tcPr>
            <w:tcW w:w="0" w:type="auto"/>
            <w:hideMark/>
          </w:tcPr>
          <w:p w14:paraId="5AB7732D" w14:textId="77777777" w:rsidR="002602C5" w:rsidRPr="009908CF" w:rsidRDefault="002602C5" w:rsidP="002602C5">
            <w:pPr>
              <w:rPr>
                <w:iCs/>
                <w:sz w:val="17"/>
                <w:szCs w:val="17"/>
              </w:rPr>
            </w:pPr>
            <w:r>
              <w:rPr>
                <w:iCs/>
                <w:sz w:val="17"/>
                <w:szCs w:val="17"/>
              </w:rPr>
              <w:t>Requires accounting policy and non-misrepresentation controls</w:t>
            </w:r>
          </w:p>
        </w:tc>
      </w:tr>
      <w:tr w:rsidR="002602C5" w:rsidRPr="009908CF" w14:paraId="05F5CEC8" w14:textId="77777777" w:rsidTr="00716126">
        <w:trPr>
          <w:cantSplit/>
          <w:tblCellSpacing w:w="15" w:type="dxa"/>
          <w:jc w:val="center"/>
        </w:trPr>
        <w:tc>
          <w:tcPr>
            <w:tcW w:w="0" w:type="auto"/>
            <w:hideMark/>
          </w:tcPr>
          <w:p w14:paraId="50A9E67F" w14:textId="77777777" w:rsidR="002602C5" w:rsidRPr="009908CF" w:rsidRDefault="002602C5" w:rsidP="002602C5">
            <w:pPr>
              <w:rPr>
                <w:iCs/>
                <w:sz w:val="17"/>
                <w:szCs w:val="17"/>
              </w:rPr>
            </w:pPr>
            <w:r>
              <w:rPr>
                <w:iCs/>
                <w:sz w:val="17"/>
                <w:szCs w:val="17"/>
              </w:rPr>
              <w:t>Reward token</w:t>
            </w:r>
          </w:p>
        </w:tc>
        <w:tc>
          <w:tcPr>
            <w:tcW w:w="0" w:type="auto"/>
            <w:hideMark/>
          </w:tcPr>
          <w:p w14:paraId="20FC7BE4" w14:textId="77777777" w:rsidR="002602C5" w:rsidRPr="009908CF" w:rsidRDefault="002602C5" w:rsidP="002602C5">
            <w:pPr>
              <w:rPr>
                <w:iCs/>
                <w:sz w:val="17"/>
                <w:szCs w:val="17"/>
              </w:rPr>
            </w:pPr>
            <w:r>
              <w:rPr>
                <w:iCs/>
                <w:sz w:val="17"/>
                <w:szCs w:val="17"/>
              </w:rPr>
              <w:t>Provides rewards, incentives, or distribution logic</w:t>
            </w:r>
          </w:p>
        </w:tc>
        <w:tc>
          <w:tcPr>
            <w:tcW w:w="0" w:type="auto"/>
            <w:hideMark/>
          </w:tcPr>
          <w:p w14:paraId="1129A6EF" w14:textId="77777777" w:rsidR="002602C5" w:rsidRPr="009908CF" w:rsidRDefault="002602C5" w:rsidP="002602C5">
            <w:pPr>
              <w:rPr>
                <w:iCs/>
                <w:sz w:val="17"/>
                <w:szCs w:val="17"/>
              </w:rPr>
            </w:pPr>
            <w:r>
              <w:rPr>
                <w:iCs/>
                <w:sz w:val="17"/>
                <w:szCs w:val="17"/>
              </w:rPr>
              <w:t>Requires legal, tax, labor, consumer, securities, and community-governance review</w:t>
            </w:r>
          </w:p>
        </w:tc>
      </w:tr>
      <w:tr w:rsidR="002602C5" w:rsidRPr="009908CF" w14:paraId="563A7038" w14:textId="77777777" w:rsidTr="00716126">
        <w:trPr>
          <w:cantSplit/>
          <w:tblCellSpacing w:w="15" w:type="dxa"/>
          <w:jc w:val="center"/>
        </w:trPr>
        <w:tc>
          <w:tcPr>
            <w:tcW w:w="0" w:type="auto"/>
            <w:hideMark/>
          </w:tcPr>
          <w:p w14:paraId="420A8BB9" w14:textId="77777777" w:rsidR="002602C5" w:rsidRPr="009908CF" w:rsidRDefault="002602C5" w:rsidP="002602C5">
            <w:pPr>
              <w:rPr>
                <w:iCs/>
                <w:sz w:val="17"/>
                <w:szCs w:val="17"/>
              </w:rPr>
            </w:pPr>
            <w:r>
              <w:rPr>
                <w:iCs/>
                <w:sz w:val="17"/>
                <w:szCs w:val="17"/>
              </w:rPr>
              <w:t>Security / investment token</w:t>
            </w:r>
          </w:p>
        </w:tc>
        <w:tc>
          <w:tcPr>
            <w:tcW w:w="0" w:type="auto"/>
            <w:hideMark/>
          </w:tcPr>
          <w:p w14:paraId="299F1379" w14:textId="77777777" w:rsidR="002602C5" w:rsidRPr="009908CF" w:rsidRDefault="002602C5" w:rsidP="002602C5">
            <w:pPr>
              <w:rPr>
                <w:iCs/>
                <w:sz w:val="17"/>
                <w:szCs w:val="17"/>
              </w:rPr>
            </w:pPr>
            <w:r>
              <w:rPr>
                <w:iCs/>
                <w:sz w:val="17"/>
                <w:szCs w:val="17"/>
              </w:rPr>
              <w:t>Represents financial rights, revenue, debt, equity, fund interest, note, or similar exposure</w:t>
            </w:r>
          </w:p>
        </w:tc>
        <w:tc>
          <w:tcPr>
            <w:tcW w:w="0" w:type="auto"/>
            <w:hideMark/>
          </w:tcPr>
          <w:p w14:paraId="56BAC593" w14:textId="77777777" w:rsidR="002602C5" w:rsidRPr="009908CF" w:rsidRDefault="002602C5" w:rsidP="002602C5">
            <w:pPr>
              <w:rPr>
                <w:iCs/>
                <w:sz w:val="17"/>
                <w:szCs w:val="17"/>
              </w:rPr>
            </w:pPr>
            <w:r>
              <w:rPr>
                <w:iCs/>
                <w:sz w:val="17"/>
                <w:szCs w:val="17"/>
              </w:rPr>
              <w:t>Requires full legal structuring, disclosure, investor suitability, and jurisdictional compliance</w:t>
            </w:r>
          </w:p>
        </w:tc>
      </w:tr>
      <w:tr w:rsidR="002602C5" w:rsidRPr="009908CF" w14:paraId="0DCBCE5B" w14:textId="77777777" w:rsidTr="00716126">
        <w:trPr>
          <w:cantSplit/>
          <w:tblCellSpacing w:w="15" w:type="dxa"/>
          <w:jc w:val="center"/>
        </w:trPr>
        <w:tc>
          <w:tcPr>
            <w:tcW w:w="0" w:type="auto"/>
            <w:hideMark/>
          </w:tcPr>
          <w:p w14:paraId="1AEFE9B1" w14:textId="77777777" w:rsidR="002602C5" w:rsidRPr="009908CF" w:rsidRDefault="002602C5" w:rsidP="002602C5">
            <w:pPr>
              <w:rPr>
                <w:iCs/>
                <w:sz w:val="17"/>
                <w:szCs w:val="17"/>
              </w:rPr>
            </w:pPr>
            <w:r>
              <w:rPr>
                <w:iCs/>
                <w:sz w:val="17"/>
                <w:szCs w:val="17"/>
              </w:rPr>
              <w:t>Reputation token / badge</w:t>
            </w:r>
          </w:p>
        </w:tc>
        <w:tc>
          <w:tcPr>
            <w:tcW w:w="0" w:type="auto"/>
            <w:hideMark/>
          </w:tcPr>
          <w:p w14:paraId="00E4DA83" w14:textId="77777777" w:rsidR="002602C5" w:rsidRPr="009908CF" w:rsidRDefault="002602C5" w:rsidP="002602C5">
            <w:pPr>
              <w:rPr>
                <w:iCs/>
                <w:sz w:val="17"/>
                <w:szCs w:val="17"/>
              </w:rPr>
            </w:pPr>
            <w:r>
              <w:rPr>
                <w:iCs/>
                <w:sz w:val="17"/>
                <w:szCs w:val="17"/>
              </w:rPr>
              <w:t>Signals achievement, role, credential, contribution, or community status</w:t>
            </w:r>
          </w:p>
        </w:tc>
        <w:tc>
          <w:tcPr>
            <w:tcW w:w="0" w:type="auto"/>
            <w:hideMark/>
          </w:tcPr>
          <w:p w14:paraId="669F7156" w14:textId="77777777" w:rsidR="002602C5" w:rsidRPr="009908CF" w:rsidRDefault="002602C5" w:rsidP="002602C5">
            <w:pPr>
              <w:rPr>
                <w:iCs/>
                <w:sz w:val="17"/>
                <w:szCs w:val="17"/>
              </w:rPr>
            </w:pPr>
            <w:r>
              <w:rPr>
                <w:iCs/>
                <w:sz w:val="17"/>
                <w:szCs w:val="17"/>
              </w:rPr>
              <w:t>Must not become human ranking or social-credit machinery</w:t>
            </w:r>
          </w:p>
        </w:tc>
      </w:tr>
      <w:tr w:rsidR="002602C5" w:rsidRPr="009908CF" w14:paraId="198E9FE7" w14:textId="77777777" w:rsidTr="00716126">
        <w:trPr>
          <w:cantSplit/>
          <w:tblCellSpacing w:w="15" w:type="dxa"/>
          <w:jc w:val="center"/>
        </w:trPr>
        <w:tc>
          <w:tcPr>
            <w:tcW w:w="0" w:type="auto"/>
            <w:hideMark/>
          </w:tcPr>
          <w:p w14:paraId="5EB83D64" w14:textId="77777777" w:rsidR="002602C5" w:rsidRPr="009908CF" w:rsidRDefault="002602C5" w:rsidP="002602C5">
            <w:pPr>
              <w:rPr>
                <w:iCs/>
                <w:sz w:val="17"/>
                <w:szCs w:val="17"/>
              </w:rPr>
            </w:pPr>
            <w:r>
              <w:rPr>
                <w:iCs/>
                <w:sz w:val="17"/>
                <w:szCs w:val="17"/>
              </w:rPr>
              <w:t>Verifiable credential</w:t>
            </w:r>
          </w:p>
        </w:tc>
        <w:tc>
          <w:tcPr>
            <w:tcW w:w="0" w:type="auto"/>
            <w:hideMark/>
          </w:tcPr>
          <w:p w14:paraId="5D181857" w14:textId="77777777" w:rsidR="002602C5" w:rsidRPr="009908CF" w:rsidRDefault="002602C5" w:rsidP="002602C5">
            <w:pPr>
              <w:rPr>
                <w:iCs/>
                <w:sz w:val="17"/>
                <w:szCs w:val="17"/>
              </w:rPr>
            </w:pPr>
            <w:r>
              <w:rPr>
                <w:iCs/>
                <w:sz w:val="17"/>
                <w:szCs w:val="17"/>
              </w:rPr>
              <w:t>Confirms identity, role, qualification, authorization, or review status</w:t>
            </w:r>
          </w:p>
        </w:tc>
        <w:tc>
          <w:tcPr>
            <w:tcW w:w="0" w:type="auto"/>
            <w:hideMark/>
          </w:tcPr>
          <w:p w14:paraId="006ABAD8" w14:textId="77777777" w:rsidR="002602C5" w:rsidRPr="009908CF" w:rsidRDefault="002602C5" w:rsidP="002602C5">
            <w:pPr>
              <w:rPr>
                <w:iCs/>
                <w:sz w:val="17"/>
                <w:szCs w:val="17"/>
              </w:rPr>
            </w:pPr>
            <w:r>
              <w:rPr>
                <w:iCs/>
                <w:sz w:val="17"/>
                <w:szCs w:val="17"/>
              </w:rPr>
              <w:t>Must remain purpose-limited and revocable where appropriate</w:t>
            </w:r>
          </w:p>
        </w:tc>
      </w:tr>
      <w:tr w:rsidR="002602C5" w:rsidRPr="009908CF" w14:paraId="42499599" w14:textId="77777777" w:rsidTr="00716126">
        <w:trPr>
          <w:cantSplit/>
          <w:tblCellSpacing w:w="15" w:type="dxa"/>
          <w:jc w:val="center"/>
        </w:trPr>
        <w:tc>
          <w:tcPr>
            <w:tcW w:w="0" w:type="auto"/>
            <w:hideMark/>
          </w:tcPr>
          <w:p w14:paraId="0F991393" w14:textId="77777777" w:rsidR="002602C5" w:rsidRPr="009908CF" w:rsidRDefault="002602C5" w:rsidP="002602C5">
            <w:pPr>
              <w:rPr>
                <w:iCs/>
                <w:sz w:val="17"/>
                <w:szCs w:val="17"/>
              </w:rPr>
            </w:pPr>
            <w:r>
              <w:rPr>
                <w:iCs/>
                <w:sz w:val="17"/>
                <w:szCs w:val="17"/>
              </w:rPr>
              <w:t>MRV-linked representation</w:t>
            </w:r>
          </w:p>
        </w:tc>
        <w:tc>
          <w:tcPr>
            <w:tcW w:w="0" w:type="auto"/>
            <w:hideMark/>
          </w:tcPr>
          <w:p w14:paraId="7E90A549" w14:textId="77777777" w:rsidR="002602C5" w:rsidRPr="009908CF" w:rsidRDefault="002602C5" w:rsidP="002602C5">
            <w:pPr>
              <w:rPr>
                <w:iCs/>
                <w:sz w:val="17"/>
                <w:szCs w:val="17"/>
              </w:rPr>
            </w:pPr>
            <w:r>
              <w:rPr>
                <w:iCs/>
                <w:sz w:val="17"/>
                <w:szCs w:val="17"/>
              </w:rPr>
              <w:t>References evidence, indicators, ecological performance, or reporting records</w:t>
            </w:r>
          </w:p>
        </w:tc>
        <w:tc>
          <w:tcPr>
            <w:tcW w:w="0" w:type="auto"/>
            <w:hideMark/>
          </w:tcPr>
          <w:p w14:paraId="0E21D087" w14:textId="77777777" w:rsidR="002602C5" w:rsidRPr="009908CF" w:rsidRDefault="002602C5" w:rsidP="002602C5">
            <w:pPr>
              <w:rPr>
                <w:iCs/>
                <w:sz w:val="17"/>
                <w:szCs w:val="17"/>
              </w:rPr>
            </w:pPr>
            <w:r>
              <w:rPr>
                <w:iCs/>
                <w:sz w:val="17"/>
                <w:szCs w:val="17"/>
              </w:rPr>
              <w:t>Requires MRV admissibility and careful public-claim controls</w:t>
            </w:r>
          </w:p>
        </w:tc>
      </w:tr>
      <w:tr w:rsidR="002602C5" w:rsidRPr="009908CF" w14:paraId="54DF39EE" w14:textId="77777777" w:rsidTr="00716126">
        <w:trPr>
          <w:cantSplit/>
          <w:tblCellSpacing w:w="15" w:type="dxa"/>
          <w:jc w:val="center"/>
        </w:trPr>
        <w:tc>
          <w:tcPr>
            <w:tcW w:w="0" w:type="auto"/>
            <w:hideMark/>
          </w:tcPr>
          <w:p w14:paraId="1BFCDE29" w14:textId="77777777" w:rsidR="002602C5" w:rsidRPr="009908CF" w:rsidRDefault="002602C5" w:rsidP="002602C5">
            <w:pPr>
              <w:rPr>
                <w:iCs/>
                <w:sz w:val="17"/>
                <w:szCs w:val="17"/>
              </w:rPr>
            </w:pPr>
            <w:r>
              <w:rPr>
                <w:iCs/>
                <w:sz w:val="17"/>
                <w:szCs w:val="17"/>
              </w:rPr>
              <w:t>PRU-referenced representation</w:t>
            </w:r>
          </w:p>
        </w:tc>
        <w:tc>
          <w:tcPr>
            <w:tcW w:w="0" w:type="auto"/>
            <w:hideMark/>
          </w:tcPr>
          <w:p w14:paraId="4EE37AA0" w14:textId="77777777" w:rsidR="002602C5" w:rsidRPr="009908CF" w:rsidRDefault="002602C5" w:rsidP="002602C5">
            <w:pPr>
              <w:rPr>
                <w:iCs/>
                <w:sz w:val="17"/>
                <w:szCs w:val="17"/>
              </w:rPr>
            </w:pPr>
            <w:r>
              <w:rPr>
                <w:iCs/>
                <w:sz w:val="17"/>
                <w:szCs w:val="17"/>
              </w:rPr>
              <w:t>References PRU analysis, maturity, or reporting</w:t>
            </w:r>
          </w:p>
        </w:tc>
        <w:tc>
          <w:tcPr>
            <w:tcW w:w="0" w:type="auto"/>
            <w:hideMark/>
          </w:tcPr>
          <w:p w14:paraId="07E41AA7" w14:textId="77777777" w:rsidR="002602C5" w:rsidRPr="009908CF" w:rsidRDefault="002602C5" w:rsidP="002602C5">
            <w:pPr>
              <w:rPr>
                <w:iCs/>
                <w:sz w:val="17"/>
                <w:szCs w:val="17"/>
              </w:rPr>
            </w:pPr>
            <w:r>
              <w:rPr>
                <w:iCs/>
                <w:sz w:val="17"/>
                <w:szCs w:val="17"/>
              </w:rPr>
              <w:t>Requires reviewed PRU methodology, admissibility, legal boundary, and controlled language</w:t>
            </w:r>
          </w:p>
        </w:tc>
      </w:tr>
      <w:tr w:rsidR="002602C5" w:rsidRPr="009908CF" w14:paraId="080507CE" w14:textId="77777777" w:rsidTr="00716126">
        <w:trPr>
          <w:cantSplit/>
          <w:tblCellSpacing w:w="15" w:type="dxa"/>
          <w:jc w:val="center"/>
        </w:trPr>
        <w:tc>
          <w:tcPr>
            <w:tcW w:w="0" w:type="auto"/>
            <w:hideMark/>
          </w:tcPr>
          <w:p w14:paraId="12BE4152" w14:textId="77777777" w:rsidR="002602C5" w:rsidRPr="009908CF" w:rsidRDefault="002602C5" w:rsidP="002602C5">
            <w:pPr>
              <w:rPr>
                <w:iCs/>
                <w:sz w:val="17"/>
                <w:szCs w:val="17"/>
              </w:rPr>
            </w:pPr>
            <w:r>
              <w:rPr>
                <w:iCs/>
                <w:sz w:val="17"/>
                <w:szCs w:val="17"/>
              </w:rPr>
              <w:t>RAP-referenced representation</w:t>
            </w:r>
          </w:p>
        </w:tc>
        <w:tc>
          <w:tcPr>
            <w:tcW w:w="0" w:type="auto"/>
            <w:hideMark/>
          </w:tcPr>
          <w:p w14:paraId="27DCA2CF" w14:textId="77777777" w:rsidR="002602C5" w:rsidRPr="009908CF" w:rsidRDefault="002602C5" w:rsidP="002602C5">
            <w:pPr>
              <w:rPr>
                <w:iCs/>
                <w:sz w:val="17"/>
                <w:szCs w:val="17"/>
              </w:rPr>
            </w:pPr>
            <w:r>
              <w:rPr>
                <w:iCs/>
                <w:sz w:val="17"/>
                <w:szCs w:val="17"/>
              </w:rPr>
              <w:t>References portfolio or pool logic</w:t>
            </w:r>
          </w:p>
        </w:tc>
        <w:tc>
          <w:tcPr>
            <w:tcW w:w="0" w:type="auto"/>
            <w:hideMark/>
          </w:tcPr>
          <w:p w14:paraId="565EA5A1" w14:textId="77777777" w:rsidR="002602C5" w:rsidRPr="009908CF" w:rsidRDefault="002602C5" w:rsidP="002602C5">
            <w:pPr>
              <w:rPr>
                <w:iCs/>
                <w:sz w:val="17"/>
                <w:szCs w:val="17"/>
              </w:rPr>
            </w:pPr>
            <w:r>
              <w:rPr>
                <w:iCs/>
                <w:sz w:val="17"/>
                <w:szCs w:val="17"/>
              </w:rPr>
              <w:t>Requires eligible underlying units, legal wrapper, disclosure, and portfolio governance</w:t>
            </w:r>
          </w:p>
        </w:tc>
      </w:tr>
      <w:tr w:rsidR="002602C5" w:rsidRPr="009908CF" w14:paraId="7246EA7E" w14:textId="77777777" w:rsidTr="00716126">
        <w:trPr>
          <w:cantSplit/>
          <w:tblCellSpacing w:w="15" w:type="dxa"/>
          <w:jc w:val="center"/>
        </w:trPr>
        <w:tc>
          <w:tcPr>
            <w:tcW w:w="0" w:type="auto"/>
            <w:hideMark/>
          </w:tcPr>
          <w:p w14:paraId="4409160B" w14:textId="77777777" w:rsidR="002602C5" w:rsidRPr="009908CF" w:rsidRDefault="002602C5" w:rsidP="002602C5">
            <w:pPr>
              <w:rPr>
                <w:iCs/>
                <w:sz w:val="17"/>
                <w:szCs w:val="17"/>
              </w:rPr>
            </w:pPr>
            <w:r>
              <w:rPr>
                <w:iCs/>
                <w:sz w:val="17"/>
                <w:szCs w:val="17"/>
              </w:rPr>
              <w:t>Non-admissible token claim</w:t>
            </w:r>
          </w:p>
        </w:tc>
        <w:tc>
          <w:tcPr>
            <w:tcW w:w="0" w:type="auto"/>
            <w:hideMark/>
          </w:tcPr>
          <w:p w14:paraId="2B9F8448" w14:textId="77777777" w:rsidR="002602C5" w:rsidRPr="009908CF" w:rsidRDefault="002602C5" w:rsidP="002602C5">
            <w:pPr>
              <w:rPr>
                <w:iCs/>
                <w:sz w:val="17"/>
                <w:szCs w:val="17"/>
              </w:rPr>
            </w:pPr>
            <w:r>
              <w:rPr>
                <w:iCs/>
                <w:sz w:val="17"/>
                <w:szCs w:val="17"/>
              </w:rPr>
              <w:t>Claims regenerative, PRU, RAP, investor, legal, or public certification meaning without basis</w:t>
            </w:r>
          </w:p>
        </w:tc>
        <w:tc>
          <w:tcPr>
            <w:tcW w:w="0" w:type="auto"/>
            <w:hideMark/>
          </w:tcPr>
          <w:p w14:paraId="21A2814B" w14:textId="77777777" w:rsidR="002602C5" w:rsidRPr="009908CF" w:rsidRDefault="002602C5" w:rsidP="002602C5">
            <w:pPr>
              <w:rPr>
                <w:iCs/>
                <w:sz w:val="17"/>
                <w:szCs w:val="17"/>
              </w:rPr>
            </w:pPr>
            <w:r>
              <w:rPr>
                <w:iCs/>
                <w:sz w:val="17"/>
                <w:szCs w:val="17"/>
              </w:rPr>
              <w:t>Not eligible for protected Prometheus pathways</w:t>
            </w:r>
          </w:p>
        </w:tc>
      </w:tr>
    </w:tbl>
    <w:p w14:paraId="259ED238" w14:textId="77777777" w:rsidR="002602C5" w:rsidRPr="00B479AE" w:rsidRDefault="002602C5" w:rsidP="002602C5">
      <w:pPr>
        <w:rPr>
          <w:iCs/>
        </w:rPr>
      </w:pPr>
      <w:r>
        <w:rPr>
          <w:iCs/>
        </w:rPr>
        <w:lastRenderedPageBreak/>
        <w:t>A token may be technically sophisticated and constitutionally irrelevant.</w:t>
      </w:r>
    </w:p>
    <w:p w14:paraId="58F37E4B" w14:textId="77777777" w:rsidR="002602C5" w:rsidRPr="00B479AE" w:rsidRDefault="002602C5" w:rsidP="002602C5">
      <w:pPr>
        <w:rPr>
          <w:iCs/>
        </w:rPr>
      </w:pPr>
      <w:r>
        <w:rPr>
          <w:iCs/>
        </w:rPr>
        <w:t>A token may be liquid and legally unsafe.</w:t>
      </w:r>
    </w:p>
    <w:p w14:paraId="1040D5D2" w14:textId="77777777" w:rsidR="002602C5" w:rsidRPr="00B479AE" w:rsidRDefault="002602C5" w:rsidP="002602C5">
      <w:pPr>
        <w:rPr>
          <w:iCs/>
        </w:rPr>
      </w:pPr>
      <w:r>
        <w:rPr>
          <w:iCs/>
        </w:rPr>
        <w:t>A token may be popular and methodologically empty.</w:t>
      </w:r>
    </w:p>
    <w:p w14:paraId="22579336" w14:textId="77777777" w:rsidR="002602C5" w:rsidRPr="00B479AE" w:rsidRDefault="002602C5" w:rsidP="002602C5">
      <w:pPr>
        <w:rPr>
          <w:iCs/>
        </w:rPr>
      </w:pPr>
      <w:r>
        <w:rPr>
          <w:iCs/>
        </w:rPr>
        <w:t>Prometheus compatibility requires more than code.</w:t>
      </w:r>
    </w:p>
    <w:p w14:paraId="14B741C2" w14:textId="77777777" w:rsidR="002602C5" w:rsidRPr="00B479AE" w:rsidRDefault="002602C5" w:rsidP="002602C5">
      <w:pPr>
        <w:rPr>
          <w:iCs/>
        </w:rPr>
      </w:pPr>
      <w:r>
        <w:rPr>
          <w:iCs/>
        </w:rPr>
        <w:t>It requires source-layer compatibility.</w:t>
      </w:r>
    </w:p>
    <w:p w14:paraId="5562595C" w14:textId="77777777" w:rsidR="002602C5" w:rsidRPr="00B479AE" w:rsidRDefault="002602C5" w:rsidP="002602C5">
      <w:pPr>
        <w:rPr>
          <w:b/>
          <w:bCs/>
          <w:iCs/>
        </w:rPr>
      </w:pPr>
      <w:r>
        <w:rPr>
          <w:b/>
          <w:iCs/>
        </w:rPr>
        <w:t>Q.4 Token Integration Readiness Review</w:t>
      </w:r>
    </w:p>
    <w:p w14:paraId="390B0CDE" w14:textId="77777777" w:rsidR="002602C5" w:rsidRDefault="002602C5" w:rsidP="002602C5">
      <w:pPr>
        <w:rPr>
          <w:iCs/>
        </w:rPr>
      </w:pPr>
      <w:r>
        <w:rPr>
          <w:iCs/>
        </w:rPr>
        <w:t xml:space="preserve">Before Prometheus interacts with any token system, the following review dimensions should be assessed. </w:t>
      </w:r>
    </w:p>
    <w:p w14:paraId="77F97072" w14:textId="77777777" w:rsidR="008C0B4B" w:rsidRDefault="008C0B4B" w:rsidP="002602C5">
      <w:pPr>
        <w:rPr>
          <w:iCs/>
        </w:rPr>
      </w:pPr>
    </w:p>
    <w:p w14:paraId="375BB06A" w14:textId="77777777" w:rsidR="008C0B4B" w:rsidRDefault="008C0B4B" w:rsidP="002602C5">
      <w:pPr>
        <w:rPr>
          <w:iCs/>
        </w:rPr>
      </w:pPr>
    </w:p>
    <w:p w14:paraId="538B94AB" w14:textId="77777777" w:rsidR="008C0B4B" w:rsidRDefault="008C0B4B" w:rsidP="002602C5">
      <w:pPr>
        <w:rPr>
          <w:iCs/>
        </w:rPr>
      </w:pPr>
    </w:p>
    <w:p w14:paraId="2CD34CDF" w14:textId="77777777" w:rsidR="008C0B4B" w:rsidRDefault="008C0B4B" w:rsidP="002602C5">
      <w:pPr>
        <w:rPr>
          <w:iCs/>
        </w:rPr>
      </w:pPr>
    </w:p>
    <w:p w14:paraId="4138DE4E" w14:textId="77777777" w:rsidR="008C0B4B" w:rsidRDefault="008C0B4B" w:rsidP="002602C5">
      <w:pPr>
        <w:rPr>
          <w:iCs/>
        </w:rPr>
      </w:pPr>
    </w:p>
    <w:p w14:paraId="3DB52144" w14:textId="77777777" w:rsidR="008C0B4B" w:rsidRDefault="008C0B4B" w:rsidP="002602C5">
      <w:pPr>
        <w:rPr>
          <w:iCs/>
        </w:rPr>
      </w:pPr>
    </w:p>
    <w:p w14:paraId="68C9F9C1" w14:textId="77777777" w:rsidR="008C0B4B" w:rsidRDefault="008C0B4B" w:rsidP="002602C5">
      <w:pPr>
        <w:rPr>
          <w:iCs/>
        </w:rPr>
      </w:pPr>
    </w:p>
    <w:p w14:paraId="277F48F7" w14:textId="77777777" w:rsidR="008C0B4B" w:rsidRDefault="008C0B4B" w:rsidP="002602C5">
      <w:pPr>
        <w:rPr>
          <w:iCs/>
        </w:rPr>
      </w:pPr>
    </w:p>
    <w:p w14:paraId="591EFC21" w14:textId="77777777" w:rsidR="008C0B4B" w:rsidRDefault="008C0B4B" w:rsidP="002602C5">
      <w:pPr>
        <w:rPr>
          <w:iCs/>
        </w:rPr>
      </w:pPr>
    </w:p>
    <w:p w14:paraId="14BB5402" w14:textId="77777777" w:rsidR="008C0B4B" w:rsidRDefault="008C0B4B" w:rsidP="002602C5">
      <w:pPr>
        <w:rPr>
          <w:iCs/>
        </w:rPr>
      </w:pPr>
    </w:p>
    <w:p w14:paraId="71929848" w14:textId="77777777" w:rsidR="008C0B4B" w:rsidRDefault="008C0B4B" w:rsidP="002602C5">
      <w:pPr>
        <w:rPr>
          <w:iCs/>
        </w:rPr>
      </w:pPr>
    </w:p>
    <w:p w14:paraId="1FE8EDE8" w14:textId="77777777" w:rsidR="008C0B4B" w:rsidRDefault="008C0B4B" w:rsidP="002602C5">
      <w:pPr>
        <w:rPr>
          <w:iCs/>
        </w:rPr>
      </w:pPr>
    </w:p>
    <w:p w14:paraId="45FB988D" w14:textId="77777777" w:rsidR="008C0B4B" w:rsidRDefault="008C0B4B" w:rsidP="002602C5">
      <w:pPr>
        <w:rPr>
          <w:iCs/>
        </w:rPr>
      </w:pPr>
    </w:p>
    <w:p w14:paraId="601826B2" w14:textId="77777777" w:rsidR="008C0B4B" w:rsidRDefault="008C0B4B" w:rsidP="002602C5">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8"/>
        <w:gridCol w:w="7900"/>
      </w:tblGrid>
      <w:tr w:rsidR="002602C5" w:rsidRPr="00895188" w14:paraId="548B0975" w14:textId="77777777" w:rsidTr="002602C5">
        <w:trPr>
          <w:cantSplit/>
          <w:tblHeader/>
          <w:tblCellSpacing w:w="15" w:type="dxa"/>
          <w:jc w:val="center"/>
        </w:trPr>
        <w:tc>
          <w:tcPr>
            <w:tcW w:w="0" w:type="auto"/>
            <w:hideMark/>
          </w:tcPr>
          <w:p w14:paraId="199173D3" w14:textId="77777777" w:rsidR="002602C5" w:rsidRPr="00895188" w:rsidRDefault="002602C5" w:rsidP="002602C5">
            <w:pPr>
              <w:rPr>
                <w:b/>
                <w:bCs/>
                <w:iCs/>
                <w:sz w:val="17"/>
                <w:szCs w:val="17"/>
              </w:rPr>
            </w:pPr>
            <w:r>
              <w:rPr>
                <w:b/>
                <w:iCs/>
                <w:sz w:val="17"/>
                <w:szCs w:val="17"/>
              </w:rPr>
              <w:lastRenderedPageBreak/>
              <w:t>Review dimension</w:t>
            </w:r>
          </w:p>
        </w:tc>
        <w:tc>
          <w:tcPr>
            <w:tcW w:w="0" w:type="auto"/>
            <w:hideMark/>
          </w:tcPr>
          <w:p w14:paraId="7C153479" w14:textId="77777777" w:rsidR="002602C5" w:rsidRPr="00895188" w:rsidRDefault="002602C5" w:rsidP="002602C5">
            <w:pPr>
              <w:rPr>
                <w:b/>
                <w:bCs/>
                <w:iCs/>
                <w:sz w:val="17"/>
                <w:szCs w:val="17"/>
              </w:rPr>
            </w:pPr>
            <w:r>
              <w:rPr>
                <w:b/>
                <w:iCs/>
                <w:sz w:val="17"/>
                <w:szCs w:val="17"/>
              </w:rPr>
              <w:t>Key question</w:t>
            </w:r>
          </w:p>
        </w:tc>
      </w:tr>
      <w:tr w:rsidR="002602C5" w:rsidRPr="00895188" w14:paraId="18E3955E" w14:textId="77777777" w:rsidTr="002602C5">
        <w:trPr>
          <w:cantSplit/>
          <w:tblCellSpacing w:w="15" w:type="dxa"/>
          <w:jc w:val="center"/>
        </w:trPr>
        <w:tc>
          <w:tcPr>
            <w:tcW w:w="0" w:type="auto"/>
            <w:hideMark/>
          </w:tcPr>
          <w:p w14:paraId="74F69EF3" w14:textId="77777777" w:rsidR="002602C5" w:rsidRPr="00895188" w:rsidRDefault="002602C5" w:rsidP="002602C5">
            <w:pPr>
              <w:rPr>
                <w:bCs/>
                <w:iCs/>
                <w:sz w:val="17"/>
                <w:szCs w:val="17"/>
              </w:rPr>
            </w:pPr>
            <w:r>
              <w:rPr>
                <w:bCs/>
                <w:iCs/>
                <w:sz w:val="17"/>
                <w:szCs w:val="17"/>
              </w:rPr>
              <w:t>Purpose</w:t>
            </w:r>
          </w:p>
        </w:tc>
        <w:tc>
          <w:tcPr>
            <w:tcW w:w="0" w:type="auto"/>
            <w:hideMark/>
          </w:tcPr>
          <w:p w14:paraId="343CBB20" w14:textId="77777777" w:rsidR="002602C5" w:rsidRPr="00895188" w:rsidRDefault="002602C5" w:rsidP="002602C5">
            <w:pPr>
              <w:rPr>
                <w:bCs/>
                <w:iCs/>
                <w:sz w:val="17"/>
                <w:szCs w:val="17"/>
              </w:rPr>
            </w:pPr>
            <w:r>
              <w:rPr>
                <w:bCs/>
                <w:iCs/>
                <w:sz w:val="17"/>
                <w:szCs w:val="17"/>
              </w:rPr>
              <w:t>What function does the token perform?</w:t>
            </w:r>
          </w:p>
        </w:tc>
      </w:tr>
      <w:tr w:rsidR="002602C5" w:rsidRPr="00895188" w14:paraId="3844DC6F" w14:textId="77777777" w:rsidTr="002602C5">
        <w:trPr>
          <w:cantSplit/>
          <w:tblCellSpacing w:w="15" w:type="dxa"/>
          <w:jc w:val="center"/>
        </w:trPr>
        <w:tc>
          <w:tcPr>
            <w:tcW w:w="0" w:type="auto"/>
            <w:hideMark/>
          </w:tcPr>
          <w:p w14:paraId="6DE5E959" w14:textId="77777777" w:rsidR="002602C5" w:rsidRPr="00895188" w:rsidRDefault="002602C5" w:rsidP="002602C5">
            <w:pPr>
              <w:rPr>
                <w:bCs/>
                <w:iCs/>
                <w:sz w:val="17"/>
                <w:szCs w:val="17"/>
              </w:rPr>
            </w:pPr>
            <w:r>
              <w:rPr>
                <w:bCs/>
                <w:iCs/>
                <w:sz w:val="17"/>
                <w:szCs w:val="17"/>
              </w:rPr>
              <w:t>Rights</w:t>
            </w:r>
          </w:p>
        </w:tc>
        <w:tc>
          <w:tcPr>
            <w:tcW w:w="0" w:type="auto"/>
            <w:hideMark/>
          </w:tcPr>
          <w:p w14:paraId="2835EFFF" w14:textId="77777777" w:rsidR="002602C5" w:rsidRPr="00895188" w:rsidRDefault="002602C5" w:rsidP="002602C5">
            <w:pPr>
              <w:rPr>
                <w:bCs/>
                <w:iCs/>
                <w:sz w:val="17"/>
                <w:szCs w:val="17"/>
              </w:rPr>
            </w:pPr>
            <w:r>
              <w:rPr>
                <w:bCs/>
                <w:iCs/>
                <w:sz w:val="17"/>
                <w:szCs w:val="17"/>
              </w:rPr>
              <w:t>What rights, if any, does the token legally confer?</w:t>
            </w:r>
          </w:p>
        </w:tc>
      </w:tr>
      <w:tr w:rsidR="002602C5" w:rsidRPr="00895188" w14:paraId="40C589EC" w14:textId="77777777" w:rsidTr="002602C5">
        <w:trPr>
          <w:cantSplit/>
          <w:tblCellSpacing w:w="15" w:type="dxa"/>
          <w:jc w:val="center"/>
        </w:trPr>
        <w:tc>
          <w:tcPr>
            <w:tcW w:w="0" w:type="auto"/>
            <w:hideMark/>
          </w:tcPr>
          <w:p w14:paraId="44C95D26" w14:textId="77777777" w:rsidR="002602C5" w:rsidRPr="00895188" w:rsidRDefault="002602C5" w:rsidP="002602C5">
            <w:pPr>
              <w:rPr>
                <w:bCs/>
                <w:iCs/>
                <w:sz w:val="17"/>
                <w:szCs w:val="17"/>
              </w:rPr>
            </w:pPr>
            <w:r>
              <w:rPr>
                <w:bCs/>
                <w:iCs/>
                <w:sz w:val="17"/>
                <w:szCs w:val="17"/>
              </w:rPr>
              <w:t>Claims</w:t>
            </w:r>
          </w:p>
        </w:tc>
        <w:tc>
          <w:tcPr>
            <w:tcW w:w="0" w:type="auto"/>
            <w:hideMark/>
          </w:tcPr>
          <w:p w14:paraId="7C0757F0" w14:textId="77777777" w:rsidR="002602C5" w:rsidRPr="00895188" w:rsidRDefault="002602C5" w:rsidP="002602C5">
            <w:pPr>
              <w:rPr>
                <w:bCs/>
                <w:iCs/>
                <w:sz w:val="17"/>
                <w:szCs w:val="17"/>
              </w:rPr>
            </w:pPr>
            <w:r>
              <w:rPr>
                <w:bCs/>
                <w:iCs/>
                <w:sz w:val="17"/>
                <w:szCs w:val="17"/>
              </w:rPr>
              <w:t>What public, ecological, financial, governance, or community claims are being made?</w:t>
            </w:r>
          </w:p>
        </w:tc>
      </w:tr>
      <w:tr w:rsidR="002602C5" w:rsidRPr="00895188" w14:paraId="34B0A493" w14:textId="77777777" w:rsidTr="002602C5">
        <w:trPr>
          <w:cantSplit/>
          <w:tblCellSpacing w:w="15" w:type="dxa"/>
          <w:jc w:val="center"/>
        </w:trPr>
        <w:tc>
          <w:tcPr>
            <w:tcW w:w="0" w:type="auto"/>
            <w:hideMark/>
          </w:tcPr>
          <w:p w14:paraId="754906C3" w14:textId="77777777" w:rsidR="002602C5" w:rsidRPr="00895188" w:rsidRDefault="002602C5" w:rsidP="002602C5">
            <w:pPr>
              <w:rPr>
                <w:bCs/>
                <w:iCs/>
                <w:sz w:val="17"/>
                <w:szCs w:val="17"/>
              </w:rPr>
            </w:pPr>
            <w:r>
              <w:rPr>
                <w:bCs/>
                <w:iCs/>
                <w:sz w:val="17"/>
                <w:szCs w:val="17"/>
              </w:rPr>
              <w:t>Legal classification</w:t>
            </w:r>
          </w:p>
        </w:tc>
        <w:tc>
          <w:tcPr>
            <w:tcW w:w="0" w:type="auto"/>
            <w:hideMark/>
          </w:tcPr>
          <w:p w14:paraId="0D95537D" w14:textId="77777777" w:rsidR="002602C5" w:rsidRPr="00895188" w:rsidRDefault="002602C5" w:rsidP="002602C5">
            <w:pPr>
              <w:rPr>
                <w:bCs/>
                <w:iCs/>
                <w:sz w:val="17"/>
                <w:szCs w:val="17"/>
              </w:rPr>
            </w:pPr>
            <w:r>
              <w:rPr>
                <w:bCs/>
                <w:iCs/>
                <w:sz w:val="17"/>
                <w:szCs w:val="17"/>
              </w:rPr>
              <w:t>Is the token a security, payment token, utility token, reward, credential, accounting unit, access token, or something else under relevant law?</w:t>
            </w:r>
          </w:p>
        </w:tc>
      </w:tr>
      <w:tr w:rsidR="002602C5" w:rsidRPr="00895188" w14:paraId="073FE8DB" w14:textId="77777777" w:rsidTr="002602C5">
        <w:trPr>
          <w:cantSplit/>
          <w:tblCellSpacing w:w="15" w:type="dxa"/>
          <w:jc w:val="center"/>
        </w:trPr>
        <w:tc>
          <w:tcPr>
            <w:tcW w:w="0" w:type="auto"/>
            <w:hideMark/>
          </w:tcPr>
          <w:p w14:paraId="77A65DC9" w14:textId="77777777" w:rsidR="002602C5" w:rsidRPr="00895188" w:rsidRDefault="002602C5" w:rsidP="002602C5">
            <w:pPr>
              <w:rPr>
                <w:bCs/>
                <w:iCs/>
                <w:sz w:val="17"/>
                <w:szCs w:val="17"/>
              </w:rPr>
            </w:pPr>
            <w:r>
              <w:rPr>
                <w:bCs/>
                <w:iCs/>
                <w:sz w:val="17"/>
                <w:szCs w:val="17"/>
              </w:rPr>
              <w:t>Jurisdiction</w:t>
            </w:r>
          </w:p>
        </w:tc>
        <w:tc>
          <w:tcPr>
            <w:tcW w:w="0" w:type="auto"/>
            <w:hideMark/>
          </w:tcPr>
          <w:p w14:paraId="4468E5AD" w14:textId="77777777" w:rsidR="002602C5" w:rsidRPr="00895188" w:rsidRDefault="002602C5" w:rsidP="002602C5">
            <w:pPr>
              <w:rPr>
                <w:bCs/>
                <w:iCs/>
                <w:sz w:val="17"/>
                <w:szCs w:val="17"/>
              </w:rPr>
            </w:pPr>
            <w:r>
              <w:rPr>
                <w:bCs/>
                <w:iCs/>
                <w:sz w:val="17"/>
                <w:szCs w:val="17"/>
              </w:rPr>
              <w:t>Which jurisdictions are involved?</w:t>
            </w:r>
          </w:p>
        </w:tc>
      </w:tr>
      <w:tr w:rsidR="002602C5" w:rsidRPr="00895188" w14:paraId="4CF889E4" w14:textId="77777777" w:rsidTr="002602C5">
        <w:trPr>
          <w:cantSplit/>
          <w:tblCellSpacing w:w="15" w:type="dxa"/>
          <w:jc w:val="center"/>
        </w:trPr>
        <w:tc>
          <w:tcPr>
            <w:tcW w:w="0" w:type="auto"/>
            <w:hideMark/>
          </w:tcPr>
          <w:p w14:paraId="39D4C637" w14:textId="77777777" w:rsidR="002602C5" w:rsidRPr="00895188" w:rsidRDefault="002602C5" w:rsidP="002602C5">
            <w:pPr>
              <w:rPr>
                <w:bCs/>
                <w:iCs/>
                <w:sz w:val="17"/>
                <w:szCs w:val="17"/>
              </w:rPr>
            </w:pPr>
            <w:r>
              <w:rPr>
                <w:bCs/>
                <w:iCs/>
                <w:sz w:val="17"/>
                <w:szCs w:val="17"/>
              </w:rPr>
              <w:t>Issuer / controller</w:t>
            </w:r>
          </w:p>
        </w:tc>
        <w:tc>
          <w:tcPr>
            <w:tcW w:w="0" w:type="auto"/>
            <w:hideMark/>
          </w:tcPr>
          <w:p w14:paraId="32C50FB6" w14:textId="77777777" w:rsidR="002602C5" w:rsidRPr="00895188" w:rsidRDefault="002602C5" w:rsidP="002602C5">
            <w:pPr>
              <w:rPr>
                <w:bCs/>
                <w:iCs/>
                <w:sz w:val="17"/>
                <w:szCs w:val="17"/>
              </w:rPr>
            </w:pPr>
            <w:r>
              <w:rPr>
                <w:bCs/>
                <w:iCs/>
                <w:sz w:val="17"/>
                <w:szCs w:val="17"/>
              </w:rPr>
              <w:t>Who issues, controls, upgrades, burns, mints, pauses, or administers it?</w:t>
            </w:r>
          </w:p>
        </w:tc>
      </w:tr>
      <w:tr w:rsidR="002602C5" w:rsidRPr="00895188" w14:paraId="16B499DA" w14:textId="77777777" w:rsidTr="002602C5">
        <w:trPr>
          <w:cantSplit/>
          <w:tblCellSpacing w:w="15" w:type="dxa"/>
          <w:jc w:val="center"/>
        </w:trPr>
        <w:tc>
          <w:tcPr>
            <w:tcW w:w="0" w:type="auto"/>
            <w:hideMark/>
          </w:tcPr>
          <w:p w14:paraId="75CEC252" w14:textId="77777777" w:rsidR="002602C5" w:rsidRPr="00895188" w:rsidRDefault="002602C5" w:rsidP="002602C5">
            <w:pPr>
              <w:rPr>
                <w:bCs/>
                <w:iCs/>
                <w:sz w:val="17"/>
                <w:szCs w:val="17"/>
              </w:rPr>
            </w:pPr>
            <w:r>
              <w:rPr>
                <w:bCs/>
                <w:iCs/>
                <w:sz w:val="17"/>
                <w:szCs w:val="17"/>
              </w:rPr>
              <w:t>Governance</w:t>
            </w:r>
          </w:p>
        </w:tc>
        <w:tc>
          <w:tcPr>
            <w:tcW w:w="0" w:type="auto"/>
            <w:hideMark/>
          </w:tcPr>
          <w:p w14:paraId="1801C378" w14:textId="77777777" w:rsidR="002602C5" w:rsidRPr="00895188" w:rsidRDefault="002602C5" w:rsidP="002602C5">
            <w:pPr>
              <w:rPr>
                <w:bCs/>
                <w:iCs/>
                <w:sz w:val="17"/>
                <w:szCs w:val="17"/>
              </w:rPr>
            </w:pPr>
            <w:r>
              <w:rPr>
                <w:bCs/>
                <w:iCs/>
                <w:sz w:val="17"/>
                <w:szCs w:val="17"/>
              </w:rPr>
              <w:t>How are token decisions made?</w:t>
            </w:r>
          </w:p>
        </w:tc>
      </w:tr>
      <w:tr w:rsidR="002602C5" w:rsidRPr="00895188" w14:paraId="0FFA9F7C" w14:textId="77777777" w:rsidTr="002602C5">
        <w:trPr>
          <w:cantSplit/>
          <w:tblCellSpacing w:w="15" w:type="dxa"/>
          <w:jc w:val="center"/>
        </w:trPr>
        <w:tc>
          <w:tcPr>
            <w:tcW w:w="0" w:type="auto"/>
            <w:hideMark/>
          </w:tcPr>
          <w:p w14:paraId="297F1012" w14:textId="77777777" w:rsidR="002602C5" w:rsidRPr="00895188" w:rsidRDefault="002602C5" w:rsidP="002602C5">
            <w:pPr>
              <w:rPr>
                <w:bCs/>
                <w:iCs/>
                <w:sz w:val="17"/>
                <w:szCs w:val="17"/>
              </w:rPr>
            </w:pPr>
            <w:r>
              <w:rPr>
                <w:bCs/>
                <w:iCs/>
                <w:sz w:val="17"/>
                <w:szCs w:val="17"/>
              </w:rPr>
              <w:t>Concentration risk</w:t>
            </w:r>
          </w:p>
        </w:tc>
        <w:tc>
          <w:tcPr>
            <w:tcW w:w="0" w:type="auto"/>
            <w:hideMark/>
          </w:tcPr>
          <w:p w14:paraId="0A984E25" w14:textId="77777777" w:rsidR="002602C5" w:rsidRPr="00895188" w:rsidRDefault="002602C5" w:rsidP="002602C5">
            <w:pPr>
              <w:rPr>
                <w:bCs/>
                <w:iCs/>
                <w:sz w:val="17"/>
                <w:szCs w:val="17"/>
              </w:rPr>
            </w:pPr>
            <w:r>
              <w:rPr>
                <w:bCs/>
                <w:iCs/>
                <w:sz w:val="17"/>
                <w:szCs w:val="17"/>
              </w:rPr>
              <w:t>Are rights or influence concentrated among insiders, founders, investors, whales, custodians, or automated agents?</w:t>
            </w:r>
          </w:p>
        </w:tc>
      </w:tr>
      <w:tr w:rsidR="002602C5" w:rsidRPr="00895188" w14:paraId="7D22E8C7" w14:textId="77777777" w:rsidTr="002602C5">
        <w:trPr>
          <w:cantSplit/>
          <w:tblCellSpacing w:w="15" w:type="dxa"/>
          <w:jc w:val="center"/>
        </w:trPr>
        <w:tc>
          <w:tcPr>
            <w:tcW w:w="0" w:type="auto"/>
            <w:hideMark/>
          </w:tcPr>
          <w:p w14:paraId="1CC51ACF" w14:textId="77777777" w:rsidR="002602C5" w:rsidRPr="00895188" w:rsidRDefault="002602C5" w:rsidP="002602C5">
            <w:pPr>
              <w:rPr>
                <w:bCs/>
                <w:iCs/>
                <w:sz w:val="17"/>
                <w:szCs w:val="17"/>
              </w:rPr>
            </w:pPr>
            <w:r>
              <w:rPr>
                <w:bCs/>
                <w:iCs/>
                <w:sz w:val="17"/>
                <w:szCs w:val="17"/>
              </w:rPr>
              <w:t>Treasury risk</w:t>
            </w:r>
          </w:p>
        </w:tc>
        <w:tc>
          <w:tcPr>
            <w:tcW w:w="0" w:type="auto"/>
            <w:hideMark/>
          </w:tcPr>
          <w:p w14:paraId="50A24AF8" w14:textId="77777777" w:rsidR="002602C5" w:rsidRPr="00895188" w:rsidRDefault="002602C5" w:rsidP="002602C5">
            <w:pPr>
              <w:rPr>
                <w:bCs/>
                <w:iCs/>
                <w:sz w:val="17"/>
                <w:szCs w:val="17"/>
              </w:rPr>
            </w:pPr>
            <w:r>
              <w:rPr>
                <w:bCs/>
                <w:iCs/>
                <w:sz w:val="17"/>
                <w:szCs w:val="17"/>
              </w:rPr>
              <w:t>How are reserves, treasuries, revenues, proceeds, or protocol funds governed?</w:t>
            </w:r>
          </w:p>
        </w:tc>
      </w:tr>
      <w:tr w:rsidR="002602C5" w:rsidRPr="00895188" w14:paraId="40CF58F9" w14:textId="77777777" w:rsidTr="002602C5">
        <w:trPr>
          <w:cantSplit/>
          <w:tblCellSpacing w:w="15" w:type="dxa"/>
          <w:jc w:val="center"/>
        </w:trPr>
        <w:tc>
          <w:tcPr>
            <w:tcW w:w="0" w:type="auto"/>
            <w:hideMark/>
          </w:tcPr>
          <w:p w14:paraId="3F490E95" w14:textId="77777777" w:rsidR="002602C5" w:rsidRPr="00895188" w:rsidRDefault="002602C5" w:rsidP="002602C5">
            <w:pPr>
              <w:rPr>
                <w:bCs/>
                <w:iCs/>
                <w:sz w:val="17"/>
                <w:szCs w:val="17"/>
              </w:rPr>
            </w:pPr>
            <w:r>
              <w:rPr>
                <w:bCs/>
                <w:iCs/>
                <w:sz w:val="17"/>
                <w:szCs w:val="17"/>
              </w:rPr>
              <w:t>Bridge risk</w:t>
            </w:r>
          </w:p>
        </w:tc>
        <w:tc>
          <w:tcPr>
            <w:tcW w:w="0" w:type="auto"/>
            <w:hideMark/>
          </w:tcPr>
          <w:p w14:paraId="70C1405E" w14:textId="77777777" w:rsidR="002602C5" w:rsidRPr="00895188" w:rsidRDefault="002602C5" w:rsidP="002602C5">
            <w:pPr>
              <w:rPr>
                <w:bCs/>
                <w:iCs/>
                <w:sz w:val="17"/>
                <w:szCs w:val="17"/>
              </w:rPr>
            </w:pPr>
            <w:r>
              <w:rPr>
                <w:bCs/>
                <w:iCs/>
                <w:sz w:val="17"/>
                <w:szCs w:val="17"/>
              </w:rPr>
              <w:t>Are cross-chain or cross-system integrations involved?</w:t>
            </w:r>
          </w:p>
        </w:tc>
      </w:tr>
      <w:tr w:rsidR="002602C5" w:rsidRPr="00895188" w14:paraId="49DA0663" w14:textId="77777777" w:rsidTr="002602C5">
        <w:trPr>
          <w:cantSplit/>
          <w:tblCellSpacing w:w="15" w:type="dxa"/>
          <w:jc w:val="center"/>
        </w:trPr>
        <w:tc>
          <w:tcPr>
            <w:tcW w:w="0" w:type="auto"/>
            <w:hideMark/>
          </w:tcPr>
          <w:p w14:paraId="6D9527FD" w14:textId="77777777" w:rsidR="002602C5" w:rsidRPr="00895188" w:rsidRDefault="002602C5" w:rsidP="002602C5">
            <w:pPr>
              <w:rPr>
                <w:bCs/>
                <w:iCs/>
                <w:sz w:val="17"/>
                <w:szCs w:val="17"/>
              </w:rPr>
            </w:pPr>
            <w:r>
              <w:rPr>
                <w:bCs/>
                <w:iCs/>
                <w:sz w:val="17"/>
                <w:szCs w:val="17"/>
              </w:rPr>
              <w:t>Custody risk</w:t>
            </w:r>
          </w:p>
        </w:tc>
        <w:tc>
          <w:tcPr>
            <w:tcW w:w="0" w:type="auto"/>
            <w:hideMark/>
          </w:tcPr>
          <w:p w14:paraId="0E2C0575" w14:textId="77777777" w:rsidR="002602C5" w:rsidRPr="00895188" w:rsidRDefault="002602C5" w:rsidP="002602C5">
            <w:pPr>
              <w:rPr>
                <w:bCs/>
                <w:iCs/>
                <w:sz w:val="17"/>
                <w:szCs w:val="17"/>
              </w:rPr>
            </w:pPr>
            <w:r>
              <w:rPr>
                <w:bCs/>
                <w:iCs/>
                <w:sz w:val="17"/>
                <w:szCs w:val="17"/>
              </w:rPr>
              <w:t>Who holds assets, credentials, wallets, keys, treasury controls, or admin privileges?</w:t>
            </w:r>
          </w:p>
        </w:tc>
      </w:tr>
      <w:tr w:rsidR="002602C5" w:rsidRPr="00895188" w14:paraId="763902A8" w14:textId="77777777" w:rsidTr="002602C5">
        <w:trPr>
          <w:cantSplit/>
          <w:tblCellSpacing w:w="15" w:type="dxa"/>
          <w:jc w:val="center"/>
        </w:trPr>
        <w:tc>
          <w:tcPr>
            <w:tcW w:w="0" w:type="auto"/>
            <w:hideMark/>
          </w:tcPr>
          <w:p w14:paraId="4C33D63C" w14:textId="77777777" w:rsidR="002602C5" w:rsidRPr="00895188" w:rsidRDefault="002602C5" w:rsidP="002602C5">
            <w:pPr>
              <w:rPr>
                <w:bCs/>
                <w:iCs/>
                <w:sz w:val="17"/>
                <w:szCs w:val="17"/>
              </w:rPr>
            </w:pPr>
            <w:r>
              <w:rPr>
                <w:bCs/>
                <w:iCs/>
                <w:sz w:val="17"/>
                <w:szCs w:val="17"/>
              </w:rPr>
              <w:t>MRV link</w:t>
            </w:r>
          </w:p>
        </w:tc>
        <w:tc>
          <w:tcPr>
            <w:tcW w:w="0" w:type="auto"/>
            <w:hideMark/>
          </w:tcPr>
          <w:p w14:paraId="7BAEA691" w14:textId="77777777" w:rsidR="002602C5" w:rsidRPr="00895188" w:rsidRDefault="002602C5" w:rsidP="002602C5">
            <w:pPr>
              <w:rPr>
                <w:bCs/>
                <w:iCs/>
                <w:sz w:val="17"/>
                <w:szCs w:val="17"/>
              </w:rPr>
            </w:pPr>
            <w:r>
              <w:rPr>
                <w:bCs/>
                <w:iCs/>
                <w:sz w:val="17"/>
                <w:szCs w:val="17"/>
              </w:rPr>
              <w:t>Does the token claim ecological performance, verification, impact, or evidence linkage?</w:t>
            </w:r>
          </w:p>
        </w:tc>
      </w:tr>
      <w:tr w:rsidR="002602C5" w:rsidRPr="00895188" w14:paraId="7FF20F08" w14:textId="77777777" w:rsidTr="002602C5">
        <w:trPr>
          <w:cantSplit/>
          <w:tblCellSpacing w:w="15" w:type="dxa"/>
          <w:jc w:val="center"/>
        </w:trPr>
        <w:tc>
          <w:tcPr>
            <w:tcW w:w="0" w:type="auto"/>
            <w:hideMark/>
          </w:tcPr>
          <w:p w14:paraId="0427DC26" w14:textId="77777777" w:rsidR="002602C5" w:rsidRPr="00895188" w:rsidRDefault="002602C5" w:rsidP="002602C5">
            <w:pPr>
              <w:rPr>
                <w:bCs/>
                <w:iCs/>
                <w:sz w:val="17"/>
                <w:szCs w:val="17"/>
              </w:rPr>
            </w:pPr>
            <w:r>
              <w:rPr>
                <w:bCs/>
                <w:iCs/>
                <w:sz w:val="17"/>
                <w:szCs w:val="17"/>
              </w:rPr>
              <w:t>PRU / RAP link</w:t>
            </w:r>
          </w:p>
        </w:tc>
        <w:tc>
          <w:tcPr>
            <w:tcW w:w="0" w:type="auto"/>
            <w:hideMark/>
          </w:tcPr>
          <w:p w14:paraId="08354DB0" w14:textId="77777777" w:rsidR="002602C5" w:rsidRPr="00895188" w:rsidRDefault="002602C5" w:rsidP="002602C5">
            <w:pPr>
              <w:rPr>
                <w:bCs/>
                <w:iCs/>
                <w:sz w:val="17"/>
                <w:szCs w:val="17"/>
              </w:rPr>
            </w:pPr>
            <w:r>
              <w:rPr>
                <w:bCs/>
                <w:iCs/>
                <w:sz w:val="17"/>
                <w:szCs w:val="17"/>
              </w:rPr>
              <w:t>Does the token imply PRU value, PRU maturity, RAP exposure, portfolio exposure, or investor rights?</w:t>
            </w:r>
          </w:p>
        </w:tc>
      </w:tr>
      <w:tr w:rsidR="002602C5" w:rsidRPr="00895188" w14:paraId="166A20A4" w14:textId="77777777" w:rsidTr="002602C5">
        <w:trPr>
          <w:cantSplit/>
          <w:tblCellSpacing w:w="15" w:type="dxa"/>
          <w:jc w:val="center"/>
        </w:trPr>
        <w:tc>
          <w:tcPr>
            <w:tcW w:w="0" w:type="auto"/>
            <w:hideMark/>
          </w:tcPr>
          <w:p w14:paraId="0437ABA8" w14:textId="77777777" w:rsidR="002602C5" w:rsidRPr="00895188" w:rsidRDefault="002602C5" w:rsidP="002602C5">
            <w:pPr>
              <w:rPr>
                <w:bCs/>
                <w:iCs/>
                <w:sz w:val="17"/>
                <w:szCs w:val="17"/>
              </w:rPr>
            </w:pPr>
            <w:r>
              <w:rPr>
                <w:bCs/>
                <w:iCs/>
                <w:sz w:val="17"/>
                <w:szCs w:val="17"/>
              </w:rPr>
              <w:t>human-state research link</w:t>
            </w:r>
          </w:p>
        </w:tc>
        <w:tc>
          <w:tcPr>
            <w:tcW w:w="0" w:type="auto"/>
            <w:hideMark/>
          </w:tcPr>
          <w:p w14:paraId="66C10859" w14:textId="77777777" w:rsidR="002602C5" w:rsidRPr="00895188" w:rsidRDefault="002602C5" w:rsidP="002602C5">
            <w:pPr>
              <w:rPr>
                <w:bCs/>
                <w:iCs/>
                <w:sz w:val="17"/>
                <w:szCs w:val="17"/>
              </w:rPr>
            </w:pPr>
            <w:r>
              <w:rPr>
                <w:bCs/>
                <w:iCs/>
                <w:sz w:val="17"/>
                <w:szCs w:val="17"/>
              </w:rPr>
              <w:t>Does the token interact with human-state, biometric, coherence, health, behavioral, or sensitive personal data?</w:t>
            </w:r>
          </w:p>
        </w:tc>
      </w:tr>
      <w:tr w:rsidR="002602C5" w:rsidRPr="00895188" w14:paraId="1A157B60" w14:textId="77777777" w:rsidTr="002602C5">
        <w:trPr>
          <w:cantSplit/>
          <w:tblCellSpacing w:w="15" w:type="dxa"/>
          <w:jc w:val="center"/>
        </w:trPr>
        <w:tc>
          <w:tcPr>
            <w:tcW w:w="0" w:type="auto"/>
            <w:hideMark/>
          </w:tcPr>
          <w:p w14:paraId="0072F30C" w14:textId="77777777" w:rsidR="002602C5" w:rsidRPr="00895188" w:rsidRDefault="002602C5" w:rsidP="002602C5">
            <w:pPr>
              <w:rPr>
                <w:bCs/>
                <w:iCs/>
                <w:sz w:val="17"/>
                <w:szCs w:val="17"/>
              </w:rPr>
            </w:pPr>
            <w:r>
              <w:rPr>
                <w:bCs/>
                <w:iCs/>
                <w:sz w:val="17"/>
                <w:szCs w:val="17"/>
              </w:rPr>
              <w:t>AI / automation</w:t>
            </w:r>
          </w:p>
        </w:tc>
        <w:tc>
          <w:tcPr>
            <w:tcW w:w="0" w:type="auto"/>
            <w:hideMark/>
          </w:tcPr>
          <w:p w14:paraId="54E2C111" w14:textId="77777777" w:rsidR="002602C5" w:rsidRPr="00895188" w:rsidRDefault="002602C5" w:rsidP="002602C5">
            <w:pPr>
              <w:rPr>
                <w:bCs/>
                <w:iCs/>
                <w:sz w:val="17"/>
                <w:szCs w:val="17"/>
              </w:rPr>
            </w:pPr>
            <w:r>
              <w:rPr>
                <w:bCs/>
                <w:iCs/>
                <w:sz w:val="17"/>
                <w:szCs w:val="17"/>
              </w:rPr>
              <w:t>Can AI systems mint, issue, allocate, vote, modify, classify, pause, or alter token rights?</w:t>
            </w:r>
          </w:p>
        </w:tc>
      </w:tr>
      <w:tr w:rsidR="002602C5" w:rsidRPr="00895188" w14:paraId="6AED3F44" w14:textId="77777777" w:rsidTr="002602C5">
        <w:trPr>
          <w:cantSplit/>
          <w:tblCellSpacing w:w="15" w:type="dxa"/>
          <w:jc w:val="center"/>
        </w:trPr>
        <w:tc>
          <w:tcPr>
            <w:tcW w:w="0" w:type="auto"/>
            <w:hideMark/>
          </w:tcPr>
          <w:p w14:paraId="452ADAC8" w14:textId="77777777" w:rsidR="002602C5" w:rsidRPr="00895188" w:rsidRDefault="002602C5" w:rsidP="002602C5">
            <w:pPr>
              <w:rPr>
                <w:bCs/>
                <w:iCs/>
                <w:sz w:val="17"/>
                <w:szCs w:val="17"/>
              </w:rPr>
            </w:pPr>
            <w:r>
              <w:rPr>
                <w:bCs/>
                <w:iCs/>
                <w:sz w:val="17"/>
                <w:szCs w:val="17"/>
              </w:rPr>
              <w:t>Disclosure</w:t>
            </w:r>
          </w:p>
        </w:tc>
        <w:tc>
          <w:tcPr>
            <w:tcW w:w="0" w:type="auto"/>
            <w:hideMark/>
          </w:tcPr>
          <w:p w14:paraId="1817FA62" w14:textId="77777777" w:rsidR="002602C5" w:rsidRPr="00895188" w:rsidRDefault="002602C5" w:rsidP="002602C5">
            <w:pPr>
              <w:rPr>
                <w:bCs/>
                <w:iCs/>
                <w:sz w:val="17"/>
                <w:szCs w:val="17"/>
              </w:rPr>
            </w:pPr>
            <w:r>
              <w:rPr>
                <w:bCs/>
                <w:iCs/>
                <w:sz w:val="17"/>
                <w:szCs w:val="17"/>
              </w:rPr>
              <w:t>Are limitations, risks, exclusions, and rights clearly disclosed?</w:t>
            </w:r>
          </w:p>
        </w:tc>
      </w:tr>
      <w:tr w:rsidR="002602C5" w:rsidRPr="00895188" w14:paraId="2E53404F" w14:textId="77777777" w:rsidTr="002602C5">
        <w:trPr>
          <w:cantSplit/>
          <w:tblCellSpacing w:w="15" w:type="dxa"/>
          <w:jc w:val="center"/>
        </w:trPr>
        <w:tc>
          <w:tcPr>
            <w:tcW w:w="0" w:type="auto"/>
            <w:hideMark/>
          </w:tcPr>
          <w:p w14:paraId="2AA1005A" w14:textId="77777777" w:rsidR="002602C5" w:rsidRPr="00895188" w:rsidRDefault="002602C5" w:rsidP="002602C5">
            <w:pPr>
              <w:rPr>
                <w:bCs/>
                <w:iCs/>
                <w:sz w:val="17"/>
                <w:szCs w:val="17"/>
              </w:rPr>
            </w:pPr>
            <w:r>
              <w:rPr>
                <w:bCs/>
                <w:iCs/>
                <w:sz w:val="17"/>
                <w:szCs w:val="17"/>
              </w:rPr>
              <w:t>Source-layer compatibility</w:t>
            </w:r>
          </w:p>
        </w:tc>
        <w:tc>
          <w:tcPr>
            <w:tcW w:w="0" w:type="auto"/>
            <w:hideMark/>
          </w:tcPr>
          <w:p w14:paraId="7D973EDB" w14:textId="77777777" w:rsidR="002602C5" w:rsidRPr="00895188" w:rsidRDefault="002602C5" w:rsidP="002602C5">
            <w:pPr>
              <w:rPr>
                <w:bCs/>
                <w:iCs/>
                <w:sz w:val="17"/>
                <w:szCs w:val="17"/>
              </w:rPr>
            </w:pPr>
            <w:r>
              <w:rPr>
                <w:bCs/>
                <w:iCs/>
                <w:sz w:val="17"/>
                <w:szCs w:val="17"/>
              </w:rPr>
              <w:t>Does the token preserve Prometheus constitutional boundaries?</w:t>
            </w:r>
          </w:p>
        </w:tc>
      </w:tr>
      <w:tr w:rsidR="002602C5" w:rsidRPr="00895188" w14:paraId="28560EBA" w14:textId="77777777" w:rsidTr="002602C5">
        <w:trPr>
          <w:cantSplit/>
          <w:tblCellSpacing w:w="15" w:type="dxa"/>
          <w:jc w:val="center"/>
        </w:trPr>
        <w:tc>
          <w:tcPr>
            <w:tcW w:w="0" w:type="auto"/>
            <w:hideMark/>
          </w:tcPr>
          <w:p w14:paraId="4AD6EE24" w14:textId="77777777" w:rsidR="002602C5" w:rsidRPr="00895188" w:rsidRDefault="002602C5" w:rsidP="002602C5">
            <w:pPr>
              <w:rPr>
                <w:bCs/>
                <w:iCs/>
                <w:sz w:val="17"/>
                <w:szCs w:val="17"/>
              </w:rPr>
            </w:pPr>
            <w:r>
              <w:rPr>
                <w:bCs/>
                <w:iCs/>
                <w:sz w:val="17"/>
                <w:szCs w:val="17"/>
              </w:rPr>
              <w:t>Public-claim boundary</w:t>
            </w:r>
          </w:p>
        </w:tc>
        <w:tc>
          <w:tcPr>
            <w:tcW w:w="0" w:type="auto"/>
            <w:hideMark/>
          </w:tcPr>
          <w:p w14:paraId="327AB3F2" w14:textId="77777777" w:rsidR="002602C5" w:rsidRPr="00895188" w:rsidRDefault="002602C5" w:rsidP="002602C5">
            <w:pPr>
              <w:rPr>
                <w:bCs/>
                <w:iCs/>
                <w:sz w:val="17"/>
                <w:szCs w:val="17"/>
              </w:rPr>
            </w:pPr>
            <w:r>
              <w:rPr>
                <w:bCs/>
                <w:iCs/>
                <w:sz w:val="17"/>
                <w:szCs w:val="17"/>
              </w:rPr>
              <w:t>Could the token’s marketing language mislead communities, investors, partners, or public users?</w:t>
            </w:r>
          </w:p>
        </w:tc>
      </w:tr>
      <w:tr w:rsidR="002602C5" w:rsidRPr="00895188" w14:paraId="7A019FC1" w14:textId="77777777" w:rsidTr="002602C5">
        <w:trPr>
          <w:cantSplit/>
          <w:tblCellSpacing w:w="15" w:type="dxa"/>
          <w:jc w:val="center"/>
        </w:trPr>
        <w:tc>
          <w:tcPr>
            <w:tcW w:w="0" w:type="auto"/>
            <w:hideMark/>
          </w:tcPr>
          <w:p w14:paraId="087FB7D0" w14:textId="77777777" w:rsidR="002602C5" w:rsidRPr="00895188" w:rsidRDefault="002602C5" w:rsidP="002602C5">
            <w:pPr>
              <w:rPr>
                <w:bCs/>
                <w:iCs/>
                <w:sz w:val="17"/>
                <w:szCs w:val="17"/>
              </w:rPr>
            </w:pPr>
            <w:r>
              <w:rPr>
                <w:bCs/>
                <w:iCs/>
                <w:sz w:val="17"/>
                <w:szCs w:val="17"/>
              </w:rPr>
              <w:t>Exit and incident response</w:t>
            </w:r>
          </w:p>
        </w:tc>
        <w:tc>
          <w:tcPr>
            <w:tcW w:w="0" w:type="auto"/>
            <w:hideMark/>
          </w:tcPr>
          <w:p w14:paraId="26BB498E" w14:textId="77777777" w:rsidR="002602C5" w:rsidRPr="00895188" w:rsidRDefault="002602C5" w:rsidP="002602C5">
            <w:pPr>
              <w:rPr>
                <w:bCs/>
                <w:iCs/>
                <w:sz w:val="17"/>
                <w:szCs w:val="17"/>
              </w:rPr>
            </w:pPr>
            <w:r>
              <w:rPr>
                <w:bCs/>
                <w:iCs/>
                <w:sz w:val="17"/>
                <w:szCs w:val="17"/>
              </w:rPr>
              <w:t>What happens if the token, bridge, issuer, key, treasury, or claim becomes unsafe?</w:t>
            </w:r>
          </w:p>
        </w:tc>
      </w:tr>
    </w:tbl>
    <w:p w14:paraId="2B5AA0C8" w14:textId="77777777" w:rsidR="002602C5" w:rsidRPr="00B479AE" w:rsidRDefault="002602C5" w:rsidP="002602C5">
      <w:pPr>
        <w:rPr>
          <w:iCs/>
        </w:rPr>
      </w:pPr>
      <w:r>
        <w:rPr>
          <w:iCs/>
        </w:rPr>
        <w:t>A token may be technically compatible and constitutionally incompatible.</w:t>
      </w:r>
    </w:p>
    <w:p w14:paraId="4ED6E143" w14:textId="77777777" w:rsidR="002602C5" w:rsidRPr="00B479AE" w:rsidRDefault="002602C5" w:rsidP="002602C5">
      <w:pPr>
        <w:rPr>
          <w:iCs/>
        </w:rPr>
      </w:pPr>
      <w:r>
        <w:rPr>
          <w:iCs/>
        </w:rPr>
        <w:lastRenderedPageBreak/>
        <w:t>Prometheus compatibility requires both.</w:t>
      </w:r>
    </w:p>
    <w:p w14:paraId="248CA18E" w14:textId="77777777" w:rsidR="002602C5" w:rsidRPr="00B479AE" w:rsidRDefault="002602C5" w:rsidP="002602C5">
      <w:pPr>
        <w:rPr>
          <w:b/>
          <w:bCs/>
          <w:iCs/>
        </w:rPr>
      </w:pPr>
      <w:r>
        <w:rPr>
          <w:b/>
          <w:iCs/>
        </w:rPr>
        <w:t>Q.5 Integration Status Categories</w:t>
      </w:r>
    </w:p>
    <w:p w14:paraId="421E92BD" w14:textId="77777777" w:rsidR="002602C5" w:rsidRPr="00B479AE" w:rsidRDefault="002602C5" w:rsidP="002602C5">
      <w:pPr>
        <w:rPr>
          <w:iCs/>
        </w:rPr>
      </w:pPr>
      <w:r>
        <w:rPr>
          <w:iCs/>
        </w:rPr>
        <w:t>A token system may receive one of several Prometheus-facing statuses.</w:t>
      </w:r>
    </w:p>
    <w:p w14:paraId="29F02172" w14:textId="77777777" w:rsidR="002602C5" w:rsidRPr="00B479AE" w:rsidRDefault="002602C5" w:rsidP="002602C5">
      <w:pPr>
        <w:rPr>
          <w:iCs/>
        </w:rPr>
      </w:pPr>
      <w:r>
        <w:rPr>
          <w:iCs/>
        </w:rPr>
        <w:t>Status should be versioned, time-bound where appropriate, reviewable.</w:t>
      </w:r>
    </w:p>
    <w:p w14:paraId="7C3FE282" w14:textId="77777777" w:rsidR="002602C5" w:rsidRDefault="002602C5" w:rsidP="002602C5">
      <w:pPr>
        <w:rPr>
          <w:iCs/>
        </w:rPr>
      </w:pPr>
      <w:r>
        <w:rPr>
          <w:iCs/>
        </w:rPr>
        <w:t xml:space="preserve">No token should receive permanent compatibility by default. </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20"/>
        <w:gridCol w:w="7708"/>
      </w:tblGrid>
      <w:tr w:rsidR="002602C5" w:rsidRPr="00895188" w14:paraId="4CD1E682" w14:textId="77777777" w:rsidTr="002602C5">
        <w:trPr>
          <w:cantSplit/>
          <w:tblHeader/>
          <w:tblCellSpacing w:w="15" w:type="dxa"/>
          <w:jc w:val="center"/>
        </w:trPr>
        <w:tc>
          <w:tcPr>
            <w:tcW w:w="0" w:type="auto"/>
            <w:hideMark/>
          </w:tcPr>
          <w:p w14:paraId="39E19C19" w14:textId="77777777" w:rsidR="002602C5" w:rsidRPr="00895188" w:rsidRDefault="002602C5" w:rsidP="002602C5">
            <w:pPr>
              <w:rPr>
                <w:b/>
                <w:bCs/>
                <w:iCs/>
                <w:sz w:val="17"/>
                <w:szCs w:val="17"/>
              </w:rPr>
            </w:pPr>
            <w:r>
              <w:rPr>
                <w:b/>
                <w:iCs/>
                <w:sz w:val="17"/>
                <w:szCs w:val="17"/>
              </w:rPr>
              <w:t>Status</w:t>
            </w:r>
          </w:p>
        </w:tc>
        <w:tc>
          <w:tcPr>
            <w:tcW w:w="0" w:type="auto"/>
            <w:hideMark/>
          </w:tcPr>
          <w:p w14:paraId="1F2E4320" w14:textId="77777777" w:rsidR="002602C5" w:rsidRPr="00895188" w:rsidRDefault="002602C5" w:rsidP="002602C5">
            <w:pPr>
              <w:rPr>
                <w:b/>
                <w:bCs/>
                <w:iCs/>
                <w:sz w:val="17"/>
                <w:szCs w:val="17"/>
              </w:rPr>
            </w:pPr>
            <w:r>
              <w:rPr>
                <w:b/>
                <w:iCs/>
                <w:sz w:val="17"/>
                <w:szCs w:val="17"/>
              </w:rPr>
              <w:t>Meaning</w:t>
            </w:r>
          </w:p>
        </w:tc>
      </w:tr>
      <w:tr w:rsidR="002602C5" w:rsidRPr="00895188" w14:paraId="47415684" w14:textId="77777777" w:rsidTr="002602C5">
        <w:trPr>
          <w:cantSplit/>
          <w:tblCellSpacing w:w="15" w:type="dxa"/>
          <w:jc w:val="center"/>
        </w:trPr>
        <w:tc>
          <w:tcPr>
            <w:tcW w:w="0" w:type="auto"/>
            <w:hideMark/>
          </w:tcPr>
          <w:p w14:paraId="2B84F8CC" w14:textId="77777777" w:rsidR="002602C5" w:rsidRPr="00895188" w:rsidRDefault="002602C5" w:rsidP="002602C5">
            <w:pPr>
              <w:rPr>
                <w:bCs/>
                <w:iCs/>
                <w:sz w:val="17"/>
                <w:szCs w:val="17"/>
              </w:rPr>
            </w:pPr>
            <w:r>
              <w:rPr>
                <w:bCs/>
                <w:iCs/>
                <w:sz w:val="17"/>
                <w:szCs w:val="17"/>
              </w:rPr>
              <w:t>Observed</w:t>
            </w:r>
          </w:p>
        </w:tc>
        <w:tc>
          <w:tcPr>
            <w:tcW w:w="0" w:type="auto"/>
            <w:hideMark/>
          </w:tcPr>
          <w:p w14:paraId="27496F58" w14:textId="77777777" w:rsidR="002602C5" w:rsidRPr="00895188" w:rsidRDefault="002602C5" w:rsidP="002602C5">
            <w:pPr>
              <w:rPr>
                <w:bCs/>
                <w:iCs/>
                <w:sz w:val="17"/>
                <w:szCs w:val="17"/>
              </w:rPr>
            </w:pPr>
            <w:r>
              <w:rPr>
                <w:bCs/>
                <w:iCs/>
                <w:sz w:val="17"/>
                <w:szCs w:val="17"/>
              </w:rPr>
              <w:t>Token is known to Prometheus but not integrated</w:t>
            </w:r>
          </w:p>
        </w:tc>
      </w:tr>
      <w:tr w:rsidR="002602C5" w:rsidRPr="00895188" w14:paraId="6888729C" w14:textId="77777777" w:rsidTr="002602C5">
        <w:trPr>
          <w:cantSplit/>
          <w:tblCellSpacing w:w="15" w:type="dxa"/>
          <w:jc w:val="center"/>
        </w:trPr>
        <w:tc>
          <w:tcPr>
            <w:tcW w:w="0" w:type="auto"/>
            <w:hideMark/>
          </w:tcPr>
          <w:p w14:paraId="30A0CDBC" w14:textId="77777777" w:rsidR="002602C5" w:rsidRPr="00895188" w:rsidRDefault="002602C5" w:rsidP="002602C5">
            <w:pPr>
              <w:rPr>
                <w:bCs/>
                <w:iCs/>
                <w:sz w:val="17"/>
                <w:szCs w:val="17"/>
              </w:rPr>
            </w:pPr>
            <w:r>
              <w:rPr>
                <w:bCs/>
                <w:iCs/>
                <w:sz w:val="17"/>
                <w:szCs w:val="17"/>
              </w:rPr>
              <w:t>Research / sandbox</w:t>
            </w:r>
          </w:p>
        </w:tc>
        <w:tc>
          <w:tcPr>
            <w:tcW w:w="0" w:type="auto"/>
            <w:hideMark/>
          </w:tcPr>
          <w:p w14:paraId="24017F96" w14:textId="77777777" w:rsidR="002602C5" w:rsidRPr="00895188" w:rsidRDefault="002602C5" w:rsidP="002602C5">
            <w:pPr>
              <w:rPr>
                <w:bCs/>
                <w:iCs/>
                <w:sz w:val="17"/>
                <w:szCs w:val="17"/>
              </w:rPr>
            </w:pPr>
            <w:r>
              <w:rPr>
                <w:bCs/>
                <w:iCs/>
                <w:sz w:val="17"/>
                <w:szCs w:val="17"/>
              </w:rPr>
              <w:t>Token may be studied or tested in controlled, non-sensitive conditions</w:t>
            </w:r>
          </w:p>
        </w:tc>
      </w:tr>
      <w:tr w:rsidR="002602C5" w:rsidRPr="00895188" w14:paraId="05593B7D" w14:textId="77777777" w:rsidTr="002602C5">
        <w:trPr>
          <w:cantSplit/>
          <w:tblCellSpacing w:w="15" w:type="dxa"/>
          <w:jc w:val="center"/>
        </w:trPr>
        <w:tc>
          <w:tcPr>
            <w:tcW w:w="0" w:type="auto"/>
            <w:hideMark/>
          </w:tcPr>
          <w:p w14:paraId="55A1B1B3" w14:textId="77777777" w:rsidR="002602C5" w:rsidRPr="00895188" w:rsidRDefault="002602C5" w:rsidP="002602C5">
            <w:pPr>
              <w:rPr>
                <w:bCs/>
                <w:iCs/>
                <w:sz w:val="17"/>
                <w:szCs w:val="17"/>
              </w:rPr>
            </w:pPr>
            <w:r>
              <w:rPr>
                <w:bCs/>
                <w:iCs/>
                <w:sz w:val="17"/>
                <w:szCs w:val="17"/>
              </w:rPr>
              <w:t>Compatible for limited use</w:t>
            </w:r>
          </w:p>
        </w:tc>
        <w:tc>
          <w:tcPr>
            <w:tcW w:w="0" w:type="auto"/>
            <w:hideMark/>
          </w:tcPr>
          <w:p w14:paraId="372AF080" w14:textId="77777777" w:rsidR="002602C5" w:rsidRPr="00895188" w:rsidRDefault="002602C5" w:rsidP="002602C5">
            <w:pPr>
              <w:rPr>
                <w:bCs/>
                <w:iCs/>
                <w:sz w:val="17"/>
                <w:szCs w:val="17"/>
              </w:rPr>
            </w:pPr>
            <w:r>
              <w:rPr>
                <w:bCs/>
                <w:iCs/>
                <w:sz w:val="17"/>
                <w:szCs w:val="17"/>
              </w:rPr>
              <w:t>Token may interact with specific non-sensitive functions under defined limits</w:t>
            </w:r>
          </w:p>
        </w:tc>
      </w:tr>
      <w:tr w:rsidR="002602C5" w:rsidRPr="00895188" w14:paraId="332975D1" w14:textId="77777777" w:rsidTr="002602C5">
        <w:trPr>
          <w:cantSplit/>
          <w:tblCellSpacing w:w="15" w:type="dxa"/>
          <w:jc w:val="center"/>
        </w:trPr>
        <w:tc>
          <w:tcPr>
            <w:tcW w:w="0" w:type="auto"/>
            <w:hideMark/>
          </w:tcPr>
          <w:p w14:paraId="4B4BEDD8" w14:textId="77777777" w:rsidR="002602C5" w:rsidRPr="00895188" w:rsidRDefault="002602C5" w:rsidP="002602C5">
            <w:pPr>
              <w:rPr>
                <w:bCs/>
                <w:iCs/>
                <w:sz w:val="17"/>
                <w:szCs w:val="17"/>
              </w:rPr>
            </w:pPr>
            <w:r>
              <w:rPr>
                <w:bCs/>
                <w:iCs/>
                <w:sz w:val="17"/>
                <w:szCs w:val="17"/>
              </w:rPr>
              <w:t>Operationally compatible</w:t>
            </w:r>
          </w:p>
        </w:tc>
        <w:tc>
          <w:tcPr>
            <w:tcW w:w="0" w:type="auto"/>
            <w:hideMark/>
          </w:tcPr>
          <w:p w14:paraId="3AF06397" w14:textId="77777777" w:rsidR="002602C5" w:rsidRPr="00895188" w:rsidRDefault="002602C5" w:rsidP="002602C5">
            <w:pPr>
              <w:rPr>
                <w:bCs/>
                <w:iCs/>
                <w:sz w:val="17"/>
                <w:szCs w:val="17"/>
              </w:rPr>
            </w:pPr>
            <w:r>
              <w:rPr>
                <w:bCs/>
                <w:iCs/>
                <w:sz w:val="17"/>
                <w:szCs w:val="17"/>
              </w:rPr>
              <w:t>Token may support defined operational workflows after technical, governance, and legal review</w:t>
            </w:r>
          </w:p>
        </w:tc>
      </w:tr>
      <w:tr w:rsidR="002602C5" w:rsidRPr="00895188" w14:paraId="79EABF3A" w14:textId="77777777" w:rsidTr="002602C5">
        <w:trPr>
          <w:cantSplit/>
          <w:tblCellSpacing w:w="15" w:type="dxa"/>
          <w:jc w:val="center"/>
        </w:trPr>
        <w:tc>
          <w:tcPr>
            <w:tcW w:w="0" w:type="auto"/>
            <w:hideMark/>
          </w:tcPr>
          <w:p w14:paraId="5899A439" w14:textId="77777777" w:rsidR="002602C5" w:rsidRPr="00895188" w:rsidRDefault="002602C5" w:rsidP="002602C5">
            <w:pPr>
              <w:rPr>
                <w:bCs/>
                <w:iCs/>
                <w:sz w:val="17"/>
                <w:szCs w:val="17"/>
              </w:rPr>
            </w:pPr>
            <w:r>
              <w:rPr>
                <w:bCs/>
                <w:iCs/>
                <w:sz w:val="17"/>
                <w:szCs w:val="17"/>
              </w:rPr>
              <w:t>Governance-compatible</w:t>
            </w:r>
          </w:p>
        </w:tc>
        <w:tc>
          <w:tcPr>
            <w:tcW w:w="0" w:type="auto"/>
            <w:hideMark/>
          </w:tcPr>
          <w:p w14:paraId="193DFB9F" w14:textId="77777777" w:rsidR="002602C5" w:rsidRPr="00895188" w:rsidRDefault="002602C5" w:rsidP="002602C5">
            <w:pPr>
              <w:rPr>
                <w:bCs/>
                <w:iCs/>
                <w:sz w:val="17"/>
                <w:szCs w:val="17"/>
              </w:rPr>
            </w:pPr>
            <w:r>
              <w:rPr>
                <w:bCs/>
                <w:iCs/>
                <w:sz w:val="17"/>
                <w:szCs w:val="17"/>
              </w:rPr>
              <w:t>Token may participate in defined governance functions without overriding source-layer constraints</w:t>
            </w:r>
          </w:p>
        </w:tc>
      </w:tr>
      <w:tr w:rsidR="002602C5" w:rsidRPr="00895188" w14:paraId="3234CADE" w14:textId="77777777" w:rsidTr="002602C5">
        <w:trPr>
          <w:cantSplit/>
          <w:tblCellSpacing w:w="15" w:type="dxa"/>
          <w:jc w:val="center"/>
        </w:trPr>
        <w:tc>
          <w:tcPr>
            <w:tcW w:w="0" w:type="auto"/>
            <w:hideMark/>
          </w:tcPr>
          <w:p w14:paraId="3DB70450" w14:textId="77777777" w:rsidR="002602C5" w:rsidRPr="00895188" w:rsidRDefault="002602C5" w:rsidP="002602C5">
            <w:pPr>
              <w:rPr>
                <w:bCs/>
                <w:iCs/>
                <w:sz w:val="17"/>
                <w:szCs w:val="17"/>
              </w:rPr>
            </w:pPr>
            <w:r>
              <w:rPr>
                <w:bCs/>
                <w:iCs/>
                <w:sz w:val="17"/>
                <w:szCs w:val="17"/>
              </w:rPr>
              <w:t>Settlement-compatible</w:t>
            </w:r>
          </w:p>
        </w:tc>
        <w:tc>
          <w:tcPr>
            <w:tcW w:w="0" w:type="auto"/>
            <w:hideMark/>
          </w:tcPr>
          <w:p w14:paraId="312D4ECD" w14:textId="77777777" w:rsidR="002602C5" w:rsidRPr="00895188" w:rsidRDefault="002602C5" w:rsidP="002602C5">
            <w:pPr>
              <w:rPr>
                <w:bCs/>
                <w:iCs/>
                <w:sz w:val="17"/>
                <w:szCs w:val="17"/>
              </w:rPr>
            </w:pPr>
            <w:r>
              <w:rPr>
                <w:bCs/>
                <w:iCs/>
                <w:sz w:val="17"/>
                <w:szCs w:val="17"/>
              </w:rPr>
              <w:t>Token may support payment or settlement functions where legally reviewed</w:t>
            </w:r>
          </w:p>
        </w:tc>
      </w:tr>
      <w:tr w:rsidR="002602C5" w:rsidRPr="00895188" w14:paraId="507D257A" w14:textId="77777777" w:rsidTr="002602C5">
        <w:trPr>
          <w:cantSplit/>
          <w:tblCellSpacing w:w="15" w:type="dxa"/>
          <w:jc w:val="center"/>
        </w:trPr>
        <w:tc>
          <w:tcPr>
            <w:tcW w:w="0" w:type="auto"/>
            <w:hideMark/>
          </w:tcPr>
          <w:p w14:paraId="2E576990" w14:textId="77777777" w:rsidR="002602C5" w:rsidRPr="00895188" w:rsidRDefault="002602C5" w:rsidP="002602C5">
            <w:pPr>
              <w:rPr>
                <w:bCs/>
                <w:iCs/>
                <w:sz w:val="17"/>
                <w:szCs w:val="17"/>
              </w:rPr>
            </w:pPr>
            <w:r>
              <w:rPr>
                <w:bCs/>
                <w:iCs/>
                <w:sz w:val="17"/>
                <w:szCs w:val="17"/>
              </w:rPr>
              <w:t>MRV-reference compatible</w:t>
            </w:r>
          </w:p>
        </w:tc>
        <w:tc>
          <w:tcPr>
            <w:tcW w:w="0" w:type="auto"/>
            <w:hideMark/>
          </w:tcPr>
          <w:p w14:paraId="6A7974A7" w14:textId="77777777" w:rsidR="002602C5" w:rsidRPr="00895188" w:rsidRDefault="002602C5" w:rsidP="002602C5">
            <w:pPr>
              <w:rPr>
                <w:bCs/>
                <w:iCs/>
                <w:sz w:val="17"/>
                <w:szCs w:val="17"/>
              </w:rPr>
            </w:pPr>
            <w:r>
              <w:rPr>
                <w:bCs/>
                <w:iCs/>
                <w:sz w:val="17"/>
                <w:szCs w:val="17"/>
              </w:rPr>
              <w:t>Token may reference MRV records only under strict admissibility and public-claim controls</w:t>
            </w:r>
          </w:p>
        </w:tc>
      </w:tr>
      <w:tr w:rsidR="002602C5" w:rsidRPr="00895188" w14:paraId="0E73BB6F" w14:textId="77777777" w:rsidTr="002602C5">
        <w:trPr>
          <w:cantSplit/>
          <w:tblCellSpacing w:w="15" w:type="dxa"/>
          <w:jc w:val="center"/>
        </w:trPr>
        <w:tc>
          <w:tcPr>
            <w:tcW w:w="0" w:type="auto"/>
            <w:hideMark/>
          </w:tcPr>
          <w:p w14:paraId="6C1387FE" w14:textId="77777777" w:rsidR="002602C5" w:rsidRPr="00895188" w:rsidRDefault="002602C5" w:rsidP="002602C5">
            <w:pPr>
              <w:rPr>
                <w:bCs/>
                <w:iCs/>
                <w:sz w:val="17"/>
                <w:szCs w:val="17"/>
              </w:rPr>
            </w:pPr>
            <w:r>
              <w:rPr>
                <w:bCs/>
                <w:iCs/>
                <w:sz w:val="17"/>
                <w:szCs w:val="17"/>
              </w:rPr>
              <w:t>PRU-reference compatible</w:t>
            </w:r>
          </w:p>
        </w:tc>
        <w:tc>
          <w:tcPr>
            <w:tcW w:w="0" w:type="auto"/>
            <w:hideMark/>
          </w:tcPr>
          <w:p w14:paraId="445510D6" w14:textId="77777777" w:rsidR="002602C5" w:rsidRPr="00895188" w:rsidRDefault="002602C5" w:rsidP="002602C5">
            <w:pPr>
              <w:rPr>
                <w:bCs/>
                <w:iCs/>
                <w:sz w:val="17"/>
                <w:szCs w:val="17"/>
              </w:rPr>
            </w:pPr>
            <w:r>
              <w:rPr>
                <w:bCs/>
                <w:iCs/>
                <w:sz w:val="17"/>
                <w:szCs w:val="17"/>
              </w:rPr>
              <w:t>Token may reference PRU analysis only where PRU methodology, evidence, admissibility, and language boundaries are reviewed</w:t>
            </w:r>
          </w:p>
        </w:tc>
      </w:tr>
      <w:tr w:rsidR="002602C5" w:rsidRPr="00895188" w14:paraId="1A32AD1B" w14:textId="77777777" w:rsidTr="002602C5">
        <w:trPr>
          <w:cantSplit/>
          <w:tblCellSpacing w:w="15" w:type="dxa"/>
          <w:jc w:val="center"/>
        </w:trPr>
        <w:tc>
          <w:tcPr>
            <w:tcW w:w="0" w:type="auto"/>
            <w:hideMark/>
          </w:tcPr>
          <w:p w14:paraId="08EA5510" w14:textId="77777777" w:rsidR="002602C5" w:rsidRPr="00895188" w:rsidRDefault="002602C5" w:rsidP="002602C5">
            <w:pPr>
              <w:rPr>
                <w:bCs/>
                <w:iCs/>
                <w:sz w:val="17"/>
                <w:szCs w:val="17"/>
              </w:rPr>
            </w:pPr>
            <w:r>
              <w:rPr>
                <w:bCs/>
                <w:iCs/>
                <w:sz w:val="17"/>
                <w:szCs w:val="17"/>
              </w:rPr>
              <w:t>RAP-reference compatible</w:t>
            </w:r>
          </w:p>
        </w:tc>
        <w:tc>
          <w:tcPr>
            <w:tcW w:w="0" w:type="auto"/>
            <w:hideMark/>
          </w:tcPr>
          <w:p w14:paraId="20CE0215" w14:textId="77777777" w:rsidR="002602C5" w:rsidRPr="00895188" w:rsidRDefault="002602C5" w:rsidP="002602C5">
            <w:pPr>
              <w:rPr>
                <w:bCs/>
                <w:iCs/>
                <w:sz w:val="17"/>
                <w:szCs w:val="17"/>
              </w:rPr>
            </w:pPr>
            <w:r>
              <w:rPr>
                <w:bCs/>
                <w:iCs/>
                <w:sz w:val="17"/>
                <w:szCs w:val="17"/>
              </w:rPr>
              <w:t>Token may reference RAP logic only where legal wrapper, eligible units, disclosures, and portfolio governance exist</w:t>
            </w:r>
          </w:p>
        </w:tc>
      </w:tr>
      <w:tr w:rsidR="002602C5" w:rsidRPr="00895188" w14:paraId="57C8E97C" w14:textId="77777777" w:rsidTr="002602C5">
        <w:trPr>
          <w:cantSplit/>
          <w:tblCellSpacing w:w="15" w:type="dxa"/>
          <w:jc w:val="center"/>
        </w:trPr>
        <w:tc>
          <w:tcPr>
            <w:tcW w:w="0" w:type="auto"/>
            <w:hideMark/>
          </w:tcPr>
          <w:p w14:paraId="2527B79B" w14:textId="77777777" w:rsidR="002602C5" w:rsidRPr="00895188" w:rsidRDefault="002602C5" w:rsidP="002602C5">
            <w:pPr>
              <w:rPr>
                <w:bCs/>
                <w:iCs/>
                <w:sz w:val="17"/>
                <w:szCs w:val="17"/>
              </w:rPr>
            </w:pPr>
            <w:r>
              <w:rPr>
                <w:bCs/>
                <w:iCs/>
                <w:sz w:val="17"/>
                <w:szCs w:val="17"/>
              </w:rPr>
              <w:t>Investor-structure compatible</w:t>
            </w:r>
          </w:p>
        </w:tc>
        <w:tc>
          <w:tcPr>
            <w:tcW w:w="0" w:type="auto"/>
            <w:hideMark/>
          </w:tcPr>
          <w:p w14:paraId="7FBB8421" w14:textId="77777777" w:rsidR="002602C5" w:rsidRPr="00895188" w:rsidRDefault="002602C5" w:rsidP="002602C5">
            <w:pPr>
              <w:rPr>
                <w:bCs/>
                <w:iCs/>
                <w:sz w:val="17"/>
                <w:szCs w:val="17"/>
              </w:rPr>
            </w:pPr>
            <w:r>
              <w:rPr>
                <w:bCs/>
                <w:iCs/>
                <w:sz w:val="17"/>
                <w:szCs w:val="17"/>
              </w:rPr>
              <w:t>Token may be used only inside a compliant legal wrapper with disclosures and jurisdiction-specific review</w:t>
            </w:r>
          </w:p>
        </w:tc>
      </w:tr>
      <w:tr w:rsidR="002602C5" w:rsidRPr="00895188" w14:paraId="06B73560" w14:textId="77777777" w:rsidTr="002602C5">
        <w:trPr>
          <w:cantSplit/>
          <w:tblCellSpacing w:w="15" w:type="dxa"/>
          <w:jc w:val="center"/>
        </w:trPr>
        <w:tc>
          <w:tcPr>
            <w:tcW w:w="0" w:type="auto"/>
            <w:hideMark/>
          </w:tcPr>
          <w:p w14:paraId="51B231DB" w14:textId="77777777" w:rsidR="002602C5" w:rsidRPr="00895188" w:rsidRDefault="002602C5" w:rsidP="002602C5">
            <w:pPr>
              <w:rPr>
                <w:bCs/>
                <w:iCs/>
                <w:sz w:val="17"/>
                <w:szCs w:val="17"/>
              </w:rPr>
            </w:pPr>
            <w:r>
              <w:rPr>
                <w:bCs/>
                <w:iCs/>
                <w:sz w:val="17"/>
                <w:szCs w:val="17"/>
              </w:rPr>
              <w:t>Review required</w:t>
            </w:r>
          </w:p>
        </w:tc>
        <w:tc>
          <w:tcPr>
            <w:tcW w:w="0" w:type="auto"/>
            <w:hideMark/>
          </w:tcPr>
          <w:p w14:paraId="3C2F8968" w14:textId="77777777" w:rsidR="002602C5" w:rsidRPr="00895188" w:rsidRDefault="002602C5" w:rsidP="002602C5">
            <w:pPr>
              <w:rPr>
                <w:bCs/>
                <w:iCs/>
                <w:sz w:val="17"/>
                <w:szCs w:val="17"/>
              </w:rPr>
            </w:pPr>
            <w:r>
              <w:rPr>
                <w:bCs/>
                <w:iCs/>
                <w:sz w:val="17"/>
                <w:szCs w:val="17"/>
              </w:rPr>
              <w:t>Additional legal, technical, MRV, governance, or constitutional review is needed</w:t>
            </w:r>
          </w:p>
        </w:tc>
      </w:tr>
      <w:tr w:rsidR="002602C5" w:rsidRPr="00895188" w14:paraId="0CE59CBD" w14:textId="77777777" w:rsidTr="002602C5">
        <w:trPr>
          <w:cantSplit/>
          <w:tblCellSpacing w:w="15" w:type="dxa"/>
          <w:jc w:val="center"/>
        </w:trPr>
        <w:tc>
          <w:tcPr>
            <w:tcW w:w="0" w:type="auto"/>
            <w:hideMark/>
          </w:tcPr>
          <w:p w14:paraId="3D874824" w14:textId="77777777" w:rsidR="002602C5" w:rsidRPr="00895188" w:rsidRDefault="002602C5" w:rsidP="002602C5">
            <w:pPr>
              <w:rPr>
                <w:bCs/>
                <w:iCs/>
                <w:sz w:val="17"/>
                <w:szCs w:val="17"/>
              </w:rPr>
            </w:pPr>
            <w:r>
              <w:rPr>
                <w:bCs/>
                <w:iCs/>
                <w:sz w:val="17"/>
                <w:szCs w:val="17"/>
              </w:rPr>
              <w:t>Non-admissible</w:t>
            </w:r>
          </w:p>
        </w:tc>
        <w:tc>
          <w:tcPr>
            <w:tcW w:w="0" w:type="auto"/>
            <w:hideMark/>
          </w:tcPr>
          <w:p w14:paraId="09E763A0" w14:textId="77777777" w:rsidR="002602C5" w:rsidRPr="00895188" w:rsidRDefault="002602C5" w:rsidP="002602C5">
            <w:pPr>
              <w:rPr>
                <w:bCs/>
                <w:iCs/>
                <w:sz w:val="17"/>
                <w:szCs w:val="17"/>
              </w:rPr>
            </w:pPr>
            <w:r>
              <w:rPr>
                <w:bCs/>
                <w:iCs/>
                <w:sz w:val="17"/>
                <w:szCs w:val="17"/>
              </w:rPr>
              <w:t>Token claim or pathway cannot enter protected Prometheus pathways</w:t>
            </w:r>
          </w:p>
        </w:tc>
      </w:tr>
      <w:tr w:rsidR="002602C5" w:rsidRPr="00895188" w14:paraId="07E2DD52" w14:textId="77777777" w:rsidTr="002602C5">
        <w:trPr>
          <w:cantSplit/>
          <w:tblCellSpacing w:w="15" w:type="dxa"/>
          <w:jc w:val="center"/>
        </w:trPr>
        <w:tc>
          <w:tcPr>
            <w:tcW w:w="0" w:type="auto"/>
            <w:hideMark/>
          </w:tcPr>
          <w:p w14:paraId="5FBAA732" w14:textId="77777777" w:rsidR="002602C5" w:rsidRPr="00895188" w:rsidRDefault="002602C5" w:rsidP="002602C5">
            <w:pPr>
              <w:rPr>
                <w:bCs/>
                <w:iCs/>
                <w:sz w:val="17"/>
                <w:szCs w:val="17"/>
              </w:rPr>
            </w:pPr>
            <w:r>
              <w:rPr>
                <w:bCs/>
                <w:iCs/>
                <w:sz w:val="17"/>
                <w:szCs w:val="17"/>
              </w:rPr>
              <w:t>Quarantined</w:t>
            </w:r>
          </w:p>
        </w:tc>
        <w:tc>
          <w:tcPr>
            <w:tcW w:w="0" w:type="auto"/>
            <w:hideMark/>
          </w:tcPr>
          <w:p w14:paraId="16AD0D45" w14:textId="77777777" w:rsidR="002602C5" w:rsidRPr="00895188" w:rsidRDefault="002602C5" w:rsidP="002602C5">
            <w:pPr>
              <w:rPr>
                <w:bCs/>
                <w:iCs/>
                <w:sz w:val="17"/>
                <w:szCs w:val="17"/>
              </w:rPr>
            </w:pPr>
            <w:r>
              <w:rPr>
                <w:bCs/>
                <w:iCs/>
                <w:sz w:val="17"/>
                <w:szCs w:val="17"/>
              </w:rPr>
              <w:t>Token presents serious legal, ecological, financial, technical, governance, custody, bridge, or source-layer risk</w:t>
            </w:r>
          </w:p>
        </w:tc>
      </w:tr>
      <w:tr w:rsidR="002602C5" w:rsidRPr="00895188" w14:paraId="447C6B11" w14:textId="77777777" w:rsidTr="002602C5">
        <w:trPr>
          <w:cantSplit/>
          <w:tblCellSpacing w:w="15" w:type="dxa"/>
          <w:jc w:val="center"/>
        </w:trPr>
        <w:tc>
          <w:tcPr>
            <w:tcW w:w="0" w:type="auto"/>
            <w:hideMark/>
          </w:tcPr>
          <w:p w14:paraId="255150AF" w14:textId="77777777" w:rsidR="002602C5" w:rsidRPr="00895188" w:rsidRDefault="002602C5" w:rsidP="002602C5">
            <w:pPr>
              <w:rPr>
                <w:bCs/>
                <w:iCs/>
                <w:sz w:val="17"/>
                <w:szCs w:val="17"/>
              </w:rPr>
            </w:pPr>
            <w:r>
              <w:rPr>
                <w:bCs/>
                <w:iCs/>
                <w:sz w:val="17"/>
                <w:szCs w:val="17"/>
              </w:rPr>
              <w:t>Revoked</w:t>
            </w:r>
          </w:p>
        </w:tc>
        <w:tc>
          <w:tcPr>
            <w:tcW w:w="0" w:type="auto"/>
            <w:hideMark/>
          </w:tcPr>
          <w:p w14:paraId="3B90FE66" w14:textId="77777777" w:rsidR="002602C5" w:rsidRPr="00895188" w:rsidRDefault="002602C5" w:rsidP="002602C5">
            <w:pPr>
              <w:rPr>
                <w:bCs/>
                <w:iCs/>
                <w:sz w:val="17"/>
                <w:szCs w:val="17"/>
              </w:rPr>
            </w:pPr>
            <w:r>
              <w:rPr>
                <w:bCs/>
                <w:iCs/>
                <w:sz w:val="17"/>
                <w:szCs w:val="17"/>
              </w:rPr>
              <w:t>Previous compatibility status has been withdrawn due to risk, misuse, drift, breach, or changed conditions</w:t>
            </w:r>
          </w:p>
        </w:tc>
      </w:tr>
    </w:tbl>
    <w:p w14:paraId="7424471C" w14:textId="77777777" w:rsidR="002602C5" w:rsidRPr="00B479AE" w:rsidRDefault="002602C5" w:rsidP="002602C5">
      <w:pPr>
        <w:rPr>
          <w:iCs/>
        </w:rPr>
      </w:pPr>
      <w:r>
        <w:rPr>
          <w:iCs/>
        </w:rPr>
        <w:t>Compatibility is not a trophy.</w:t>
      </w:r>
    </w:p>
    <w:p w14:paraId="2EC8F881" w14:textId="77777777" w:rsidR="002602C5" w:rsidRPr="00B479AE" w:rsidRDefault="002602C5" w:rsidP="002602C5">
      <w:pPr>
        <w:rPr>
          <w:iCs/>
        </w:rPr>
      </w:pPr>
      <w:r>
        <w:rPr>
          <w:iCs/>
        </w:rPr>
        <w:lastRenderedPageBreak/>
        <w:t>It is a monitored status.</w:t>
      </w:r>
    </w:p>
    <w:p w14:paraId="6EF2461A" w14:textId="77777777" w:rsidR="002602C5" w:rsidRPr="00B479AE" w:rsidRDefault="002602C5" w:rsidP="002602C5">
      <w:pPr>
        <w:rPr>
          <w:b/>
          <w:bCs/>
          <w:iCs/>
        </w:rPr>
      </w:pPr>
      <w:r>
        <w:rPr>
          <w:b/>
          <w:iCs/>
        </w:rPr>
        <w:t>Q.6 Interoperability Architecture</w:t>
      </w:r>
    </w:p>
    <w:p w14:paraId="5F783A18" w14:textId="77777777" w:rsidR="002602C5" w:rsidRPr="00B479AE" w:rsidRDefault="002602C5" w:rsidP="002602C5">
      <w:pPr>
        <w:rPr>
          <w:iCs/>
        </w:rPr>
      </w:pPr>
      <w:r>
        <w:rPr>
          <w:iCs/>
        </w:rPr>
        <w:t>Prometheus may support interoperability with multiple technical and legal systems.</w:t>
      </w:r>
    </w:p>
    <w:p w14:paraId="2259A53B" w14:textId="77777777" w:rsidR="002602C5" w:rsidRPr="00B479AE" w:rsidRDefault="002602C5" w:rsidP="002602C5">
      <w:pPr>
        <w:rPr>
          <w:iCs/>
        </w:rPr>
      </w:pPr>
      <w:r>
        <w:rPr>
          <w:b/>
          <w:iCs/>
        </w:rPr>
        <w:t>Potential integration layers may include:</w:t>
      </w:r>
    </w:p>
    <w:p w14:paraId="64247B3C" w14:textId="77777777" w:rsidR="002602C5" w:rsidRPr="00B479AE" w:rsidRDefault="002602C5" w:rsidP="002602C5">
      <w:pPr>
        <w:rPr>
          <w:iCs/>
        </w:rPr>
      </w:pPr>
      <w:r>
        <w:rPr>
          <w:iCs/>
        </w:rPr>
        <w:t>• Holochain-compatible records;</w:t>
      </w:r>
    </w:p>
    <w:p w14:paraId="66988C7A" w14:textId="77777777" w:rsidR="002602C5" w:rsidRPr="00B479AE" w:rsidRDefault="002602C5" w:rsidP="002602C5">
      <w:pPr>
        <w:rPr>
          <w:iCs/>
        </w:rPr>
      </w:pPr>
      <w:r>
        <w:rPr>
          <w:iCs/>
        </w:rPr>
        <w:t>• Valueflows / REA-compatible accounting structures;</w:t>
      </w:r>
    </w:p>
    <w:p w14:paraId="055222CE" w14:textId="77777777" w:rsidR="002602C5" w:rsidRPr="00B479AE" w:rsidRDefault="002602C5" w:rsidP="002602C5">
      <w:pPr>
        <w:rPr>
          <w:iCs/>
        </w:rPr>
      </w:pPr>
      <w:r>
        <w:rPr>
          <w:iCs/>
        </w:rPr>
        <w:t>• conventional databases for dashboards;</w:t>
      </w:r>
    </w:p>
    <w:p w14:paraId="3B0DDD54" w14:textId="77777777" w:rsidR="002602C5" w:rsidRPr="00B479AE" w:rsidRDefault="002602C5" w:rsidP="002602C5">
      <w:pPr>
        <w:rPr>
          <w:iCs/>
        </w:rPr>
      </w:pPr>
      <w:r>
        <w:rPr>
          <w:iCs/>
        </w:rPr>
        <w:t>• legal documents for enforceable rights;</w:t>
      </w:r>
    </w:p>
    <w:p w14:paraId="1DF0A49A" w14:textId="77777777" w:rsidR="002602C5" w:rsidRPr="00B479AE" w:rsidRDefault="002602C5" w:rsidP="002602C5">
      <w:pPr>
        <w:rPr>
          <w:iCs/>
        </w:rPr>
      </w:pPr>
      <w:r>
        <w:rPr>
          <w:iCs/>
        </w:rPr>
        <w:t>• data-room records for diligence;</w:t>
      </w:r>
    </w:p>
    <w:p w14:paraId="33E76D8E" w14:textId="77777777" w:rsidR="002602C5" w:rsidRPr="00B479AE" w:rsidRDefault="002602C5" w:rsidP="002602C5">
      <w:pPr>
        <w:rPr>
          <w:iCs/>
        </w:rPr>
      </w:pPr>
      <w:r>
        <w:rPr>
          <w:iCs/>
        </w:rPr>
        <w:t>• fiat payment rails;</w:t>
      </w:r>
    </w:p>
    <w:p w14:paraId="5062B09C" w14:textId="77777777" w:rsidR="002602C5" w:rsidRPr="00B479AE" w:rsidRDefault="002602C5" w:rsidP="002602C5">
      <w:pPr>
        <w:rPr>
          <w:iCs/>
        </w:rPr>
      </w:pPr>
      <w:r>
        <w:rPr>
          <w:iCs/>
        </w:rPr>
        <w:t>• regulated stablecoin or electronic-money rails where legally available;</w:t>
      </w:r>
    </w:p>
    <w:p w14:paraId="751E2A35" w14:textId="77777777" w:rsidR="002602C5" w:rsidRPr="00B479AE" w:rsidRDefault="002602C5" w:rsidP="002602C5">
      <w:pPr>
        <w:rPr>
          <w:iCs/>
        </w:rPr>
      </w:pPr>
      <w:r>
        <w:rPr>
          <w:iCs/>
        </w:rPr>
        <w:t>• token-gated access systems;</w:t>
      </w:r>
    </w:p>
    <w:p w14:paraId="214635C8" w14:textId="77777777" w:rsidR="002602C5" w:rsidRPr="00B479AE" w:rsidRDefault="002602C5" w:rsidP="002602C5">
      <w:pPr>
        <w:rPr>
          <w:iCs/>
        </w:rPr>
      </w:pPr>
      <w:r>
        <w:rPr>
          <w:iCs/>
        </w:rPr>
        <w:t>• verifiable credentials;</w:t>
      </w:r>
    </w:p>
    <w:p w14:paraId="1D89FD52" w14:textId="77777777" w:rsidR="002602C5" w:rsidRPr="00B479AE" w:rsidRDefault="002602C5" w:rsidP="002602C5">
      <w:pPr>
        <w:rPr>
          <w:iCs/>
        </w:rPr>
      </w:pPr>
      <w:r>
        <w:rPr>
          <w:iCs/>
        </w:rPr>
        <w:t>• decentralized identifiers;</w:t>
      </w:r>
    </w:p>
    <w:p w14:paraId="51C7E717" w14:textId="77777777" w:rsidR="002602C5" w:rsidRPr="00B479AE" w:rsidRDefault="002602C5" w:rsidP="002602C5">
      <w:pPr>
        <w:rPr>
          <w:iCs/>
        </w:rPr>
      </w:pPr>
      <w:r>
        <w:rPr>
          <w:iCs/>
        </w:rPr>
        <w:t>• APIs;</w:t>
      </w:r>
    </w:p>
    <w:p w14:paraId="7CF92EF3" w14:textId="77777777" w:rsidR="002602C5" w:rsidRPr="00B479AE" w:rsidRDefault="002602C5" w:rsidP="002602C5">
      <w:pPr>
        <w:rPr>
          <w:iCs/>
        </w:rPr>
      </w:pPr>
      <w:r>
        <w:rPr>
          <w:iCs/>
        </w:rPr>
        <w:t>• bridge adapters;</w:t>
      </w:r>
    </w:p>
    <w:p w14:paraId="7E8B190F" w14:textId="77777777" w:rsidR="002602C5" w:rsidRPr="00B479AE" w:rsidRDefault="002602C5" w:rsidP="002602C5">
      <w:pPr>
        <w:rPr>
          <w:iCs/>
        </w:rPr>
      </w:pPr>
      <w:r>
        <w:rPr>
          <w:iCs/>
        </w:rPr>
        <w:t>• accounting exports;</w:t>
      </w:r>
    </w:p>
    <w:p w14:paraId="394D4D29" w14:textId="77777777" w:rsidR="002602C5" w:rsidRPr="00B479AE" w:rsidRDefault="002602C5" w:rsidP="002602C5">
      <w:pPr>
        <w:rPr>
          <w:iCs/>
        </w:rPr>
      </w:pPr>
      <w:r>
        <w:rPr>
          <w:iCs/>
        </w:rPr>
        <w:t>• custody or settlement providers;</w:t>
      </w:r>
    </w:p>
    <w:p w14:paraId="6595E958" w14:textId="77777777" w:rsidR="002602C5" w:rsidRPr="00B479AE" w:rsidRDefault="002602C5" w:rsidP="002602C5">
      <w:pPr>
        <w:rPr>
          <w:iCs/>
        </w:rPr>
      </w:pPr>
      <w:r>
        <w:rPr>
          <w:iCs/>
        </w:rPr>
        <w:t>• institutional reporting systems;</w:t>
      </w:r>
    </w:p>
    <w:p w14:paraId="4325D1CD" w14:textId="77777777" w:rsidR="002602C5" w:rsidRPr="00B479AE" w:rsidRDefault="002602C5" w:rsidP="002602C5">
      <w:pPr>
        <w:rPr>
          <w:iCs/>
        </w:rPr>
      </w:pPr>
      <w:r>
        <w:rPr>
          <w:iCs/>
        </w:rPr>
        <w:t>• public verification registries.</w:t>
      </w:r>
    </w:p>
    <w:p w14:paraId="1CEE707A" w14:textId="77777777" w:rsidR="002602C5" w:rsidRPr="00B479AE" w:rsidRDefault="002602C5" w:rsidP="002602C5">
      <w:pPr>
        <w:rPr>
          <w:iCs/>
        </w:rPr>
      </w:pPr>
      <w:r>
        <w:rPr>
          <w:iCs/>
        </w:rPr>
        <w:t>Interoperability does not imply equivalence.</w:t>
      </w:r>
    </w:p>
    <w:p w14:paraId="025DCB58" w14:textId="77777777" w:rsidR="002602C5" w:rsidRPr="00B479AE" w:rsidRDefault="002602C5" w:rsidP="002602C5">
      <w:pPr>
        <w:rPr>
          <w:iCs/>
        </w:rPr>
      </w:pPr>
      <w:r>
        <w:rPr>
          <w:iCs/>
        </w:rPr>
        <w:t>A bridge may move information or value across systems.</w:t>
      </w:r>
    </w:p>
    <w:p w14:paraId="634EAC55" w14:textId="77777777" w:rsidR="002602C5" w:rsidRPr="00B479AE" w:rsidRDefault="002602C5" w:rsidP="002602C5">
      <w:pPr>
        <w:rPr>
          <w:iCs/>
        </w:rPr>
      </w:pPr>
      <w:r>
        <w:rPr>
          <w:iCs/>
        </w:rPr>
        <w:lastRenderedPageBreak/>
        <w:t>It does not merge the legal meaning of those systems.</w:t>
      </w:r>
    </w:p>
    <w:p w14:paraId="5C363004" w14:textId="77777777" w:rsidR="002602C5" w:rsidRPr="00B479AE" w:rsidRDefault="002602C5" w:rsidP="002602C5">
      <w:pPr>
        <w:rPr>
          <w:iCs/>
        </w:rPr>
      </w:pPr>
      <w:r>
        <w:rPr>
          <w:iCs/>
        </w:rPr>
        <w:t>A record in one system may reference another.</w:t>
      </w:r>
    </w:p>
    <w:p w14:paraId="25DCF2F4" w14:textId="77777777" w:rsidR="002602C5" w:rsidRPr="00B479AE" w:rsidRDefault="002602C5" w:rsidP="002602C5">
      <w:pPr>
        <w:rPr>
          <w:iCs/>
        </w:rPr>
      </w:pPr>
      <w:r>
        <w:rPr>
          <w:iCs/>
        </w:rPr>
        <w:t>It does not automatically inherit its authority.</w:t>
      </w:r>
    </w:p>
    <w:p w14:paraId="28614AE4" w14:textId="77777777" w:rsidR="002602C5" w:rsidRPr="00B479AE" w:rsidRDefault="002602C5" w:rsidP="002602C5">
      <w:pPr>
        <w:rPr>
          <w:iCs/>
        </w:rPr>
      </w:pPr>
      <w:r>
        <w:rPr>
          <w:iCs/>
        </w:rPr>
        <w:t>A settlement rail may move money.</w:t>
      </w:r>
    </w:p>
    <w:p w14:paraId="3782D4E9" w14:textId="77777777" w:rsidR="002602C5" w:rsidRPr="00B479AE" w:rsidRDefault="002602C5" w:rsidP="002602C5">
      <w:pPr>
        <w:rPr>
          <w:iCs/>
        </w:rPr>
      </w:pPr>
      <w:r>
        <w:rPr>
          <w:iCs/>
        </w:rPr>
        <w:t>It does not verify regeneration.</w:t>
      </w:r>
    </w:p>
    <w:p w14:paraId="312EBE72" w14:textId="77777777" w:rsidR="002602C5" w:rsidRPr="00B479AE" w:rsidRDefault="002602C5" w:rsidP="002602C5">
      <w:pPr>
        <w:rPr>
          <w:iCs/>
        </w:rPr>
      </w:pPr>
      <w:r>
        <w:rPr>
          <w:iCs/>
        </w:rPr>
        <w:t>A credential may prove access.</w:t>
      </w:r>
    </w:p>
    <w:p w14:paraId="694CE00C" w14:textId="77777777" w:rsidR="002602C5" w:rsidRPr="00B479AE" w:rsidRDefault="002602C5" w:rsidP="002602C5">
      <w:pPr>
        <w:rPr>
          <w:iCs/>
        </w:rPr>
      </w:pPr>
      <w:r>
        <w:rPr>
          <w:iCs/>
        </w:rPr>
        <w:t>It does not create ownership.</w:t>
      </w:r>
    </w:p>
    <w:p w14:paraId="453C14E2" w14:textId="77777777" w:rsidR="002602C5" w:rsidRPr="00B479AE" w:rsidRDefault="002602C5" w:rsidP="002602C5">
      <w:pPr>
        <w:rPr>
          <w:iCs/>
        </w:rPr>
      </w:pPr>
      <w:r>
        <w:rPr>
          <w:iCs/>
        </w:rPr>
        <w:t>A blockchain record may preserve a timestamp.</w:t>
      </w:r>
    </w:p>
    <w:p w14:paraId="2CFA0ADA" w14:textId="77777777" w:rsidR="002602C5" w:rsidRPr="00B479AE" w:rsidRDefault="002602C5" w:rsidP="002602C5">
      <w:pPr>
        <w:rPr>
          <w:iCs/>
        </w:rPr>
      </w:pPr>
      <w:r>
        <w:rPr>
          <w:iCs/>
        </w:rPr>
        <w:t>It does not establish admissibility.</w:t>
      </w:r>
    </w:p>
    <w:p w14:paraId="0F7F247D" w14:textId="77777777" w:rsidR="002602C5" w:rsidRPr="00B479AE" w:rsidRDefault="002602C5" w:rsidP="002602C5">
      <w:pPr>
        <w:rPr>
          <w:iCs/>
        </w:rPr>
      </w:pPr>
      <w:r>
        <w:rPr>
          <w:b/>
          <w:iCs/>
        </w:rPr>
        <w:t>The interoperability principle is:</w:t>
      </w:r>
    </w:p>
    <w:p w14:paraId="1BA79A57" w14:textId="77777777" w:rsidR="002602C5" w:rsidRPr="00B479AE" w:rsidRDefault="002602C5" w:rsidP="002602C5">
      <w:pPr>
        <w:rPr>
          <w:iCs/>
        </w:rPr>
      </w:pPr>
      <w:r>
        <w:rPr>
          <w:iCs/>
        </w:rPr>
        <w:t>connect systems technically;</w:t>
      </w:r>
    </w:p>
    <w:p w14:paraId="07D8C7A9" w14:textId="77777777" w:rsidR="002602C5" w:rsidRPr="00B479AE" w:rsidRDefault="002602C5" w:rsidP="002602C5">
      <w:pPr>
        <w:rPr>
          <w:iCs/>
        </w:rPr>
      </w:pPr>
      <w:r>
        <w:rPr>
          <w:iCs/>
        </w:rPr>
        <w:t>separate meanings constitutionally;</w:t>
      </w:r>
    </w:p>
    <w:p w14:paraId="22705FE2" w14:textId="77777777" w:rsidR="002602C5" w:rsidRPr="00B479AE" w:rsidRDefault="002602C5" w:rsidP="002602C5">
      <w:pPr>
        <w:rPr>
          <w:iCs/>
        </w:rPr>
      </w:pPr>
      <w:r>
        <w:rPr>
          <w:iCs/>
        </w:rPr>
        <w:t>verify status publicly;</w:t>
      </w:r>
    </w:p>
    <w:p w14:paraId="4C1B3180" w14:textId="77777777" w:rsidR="002602C5" w:rsidRPr="00B479AE" w:rsidRDefault="002602C5" w:rsidP="002602C5">
      <w:pPr>
        <w:rPr>
          <w:iCs/>
        </w:rPr>
      </w:pPr>
      <w:r>
        <w:rPr>
          <w:iCs/>
        </w:rPr>
        <w:t>route protected-domain actions through review.</w:t>
      </w:r>
    </w:p>
    <w:p w14:paraId="4A46D184" w14:textId="77777777" w:rsidR="002602C5" w:rsidRPr="00B479AE" w:rsidRDefault="002602C5" w:rsidP="002602C5">
      <w:pPr>
        <w:rPr>
          <w:b/>
          <w:bCs/>
          <w:iCs/>
        </w:rPr>
      </w:pPr>
      <w:r>
        <w:rPr>
          <w:b/>
          <w:iCs/>
        </w:rPr>
        <w:t>Q.7 Bridge and Cross-System Risk Controls</w:t>
      </w:r>
    </w:p>
    <w:p w14:paraId="19E0A2E0" w14:textId="77777777" w:rsidR="002602C5" w:rsidRPr="00B479AE" w:rsidRDefault="002602C5" w:rsidP="002602C5">
      <w:pPr>
        <w:rPr>
          <w:iCs/>
        </w:rPr>
      </w:pPr>
      <w:r>
        <w:rPr>
          <w:iCs/>
        </w:rPr>
        <w:t>Bridge architecture is one of the highest-risk areas in token systems.</w:t>
      </w:r>
    </w:p>
    <w:p w14:paraId="59D530C2" w14:textId="77777777" w:rsidR="002602C5" w:rsidRPr="00B479AE" w:rsidRDefault="002602C5" w:rsidP="002602C5">
      <w:pPr>
        <w:rPr>
          <w:iCs/>
        </w:rPr>
      </w:pPr>
      <w:r>
        <w:rPr>
          <w:iCs/>
        </w:rPr>
        <w:t>Prometheus should treat bridges, wrappers, synthetic assets, mapped tokens, cross-ledger references, tokenized representations, proof bridges, oracle feeds, and cross-system rights references as protected-domain integrations.</w:t>
      </w:r>
    </w:p>
    <w:p w14:paraId="62BC63F5" w14:textId="77777777" w:rsidR="002602C5" w:rsidRPr="00B479AE" w:rsidRDefault="002602C5" w:rsidP="002602C5">
      <w:pPr>
        <w:rPr>
          <w:iCs/>
        </w:rPr>
      </w:pPr>
      <w:r>
        <w:rPr>
          <w:b/>
          <w:iCs/>
        </w:rPr>
        <w:t>Risks include:</w:t>
      </w:r>
    </w:p>
    <w:p w14:paraId="705393E7" w14:textId="77777777" w:rsidR="002602C5" w:rsidRPr="00B479AE" w:rsidRDefault="002602C5" w:rsidP="002602C5">
      <w:pPr>
        <w:rPr>
          <w:iCs/>
        </w:rPr>
      </w:pPr>
      <w:r>
        <w:rPr>
          <w:iCs/>
        </w:rPr>
        <w:t>• double counting;</w:t>
      </w:r>
    </w:p>
    <w:p w14:paraId="515E0652" w14:textId="77777777" w:rsidR="002602C5" w:rsidRPr="00B479AE" w:rsidRDefault="002602C5" w:rsidP="002602C5">
      <w:pPr>
        <w:rPr>
          <w:iCs/>
        </w:rPr>
      </w:pPr>
      <w:r>
        <w:rPr>
          <w:iCs/>
        </w:rPr>
        <w:t>• unauthorized minting;</w:t>
      </w:r>
    </w:p>
    <w:p w14:paraId="1F2545F1" w14:textId="77777777" w:rsidR="002602C5" w:rsidRPr="00B479AE" w:rsidRDefault="002602C5" w:rsidP="002602C5">
      <w:pPr>
        <w:rPr>
          <w:iCs/>
        </w:rPr>
      </w:pPr>
      <w:r>
        <w:rPr>
          <w:iCs/>
        </w:rPr>
        <w:t>• false collateralization;</w:t>
      </w:r>
    </w:p>
    <w:p w14:paraId="73F8F355" w14:textId="77777777" w:rsidR="002602C5" w:rsidRPr="00B479AE" w:rsidRDefault="002602C5" w:rsidP="002602C5">
      <w:pPr>
        <w:rPr>
          <w:iCs/>
        </w:rPr>
      </w:pPr>
      <w:r>
        <w:rPr>
          <w:iCs/>
        </w:rPr>
        <w:lastRenderedPageBreak/>
        <w:t>• bridge exploit;</w:t>
      </w:r>
    </w:p>
    <w:p w14:paraId="309BFA58" w14:textId="77777777" w:rsidR="002602C5" w:rsidRPr="00B479AE" w:rsidRDefault="002602C5" w:rsidP="002602C5">
      <w:pPr>
        <w:rPr>
          <w:iCs/>
        </w:rPr>
      </w:pPr>
      <w:r>
        <w:rPr>
          <w:iCs/>
        </w:rPr>
        <w:t>• liquidity illusion;</w:t>
      </w:r>
    </w:p>
    <w:p w14:paraId="6ADFBC30" w14:textId="77777777" w:rsidR="002602C5" w:rsidRPr="00B479AE" w:rsidRDefault="002602C5" w:rsidP="002602C5">
      <w:pPr>
        <w:rPr>
          <w:iCs/>
        </w:rPr>
      </w:pPr>
      <w:r>
        <w:rPr>
          <w:iCs/>
        </w:rPr>
        <w:t>• legal misclassification;</w:t>
      </w:r>
    </w:p>
    <w:p w14:paraId="24435C73" w14:textId="77777777" w:rsidR="002602C5" w:rsidRPr="00B479AE" w:rsidRDefault="002602C5" w:rsidP="002602C5">
      <w:pPr>
        <w:rPr>
          <w:iCs/>
        </w:rPr>
      </w:pPr>
      <w:r>
        <w:rPr>
          <w:iCs/>
        </w:rPr>
        <w:t>• asset mismatch;</w:t>
      </w:r>
    </w:p>
    <w:p w14:paraId="473E678B" w14:textId="77777777" w:rsidR="002602C5" w:rsidRPr="00B479AE" w:rsidRDefault="002602C5" w:rsidP="002602C5">
      <w:pPr>
        <w:rPr>
          <w:iCs/>
        </w:rPr>
      </w:pPr>
      <w:r>
        <w:rPr>
          <w:iCs/>
        </w:rPr>
        <w:t>• governance mismatch;</w:t>
      </w:r>
    </w:p>
    <w:p w14:paraId="40170913" w14:textId="77777777" w:rsidR="002602C5" w:rsidRPr="00B479AE" w:rsidRDefault="002602C5" w:rsidP="002602C5">
      <w:pPr>
        <w:rPr>
          <w:iCs/>
        </w:rPr>
      </w:pPr>
      <w:r>
        <w:rPr>
          <w:iCs/>
        </w:rPr>
        <w:t>• custody failure;</w:t>
      </w:r>
    </w:p>
    <w:p w14:paraId="4EC405FA" w14:textId="77777777" w:rsidR="002602C5" w:rsidRPr="00B479AE" w:rsidRDefault="002602C5" w:rsidP="002602C5">
      <w:pPr>
        <w:rPr>
          <w:iCs/>
        </w:rPr>
      </w:pPr>
      <w:r>
        <w:rPr>
          <w:iCs/>
        </w:rPr>
        <w:t>• key compromise;</w:t>
      </w:r>
    </w:p>
    <w:p w14:paraId="51262D1F" w14:textId="77777777" w:rsidR="002602C5" w:rsidRPr="00B479AE" w:rsidRDefault="002602C5" w:rsidP="002602C5">
      <w:pPr>
        <w:rPr>
          <w:iCs/>
        </w:rPr>
      </w:pPr>
      <w:r>
        <w:rPr>
          <w:iCs/>
        </w:rPr>
        <w:t>• replay attack;</w:t>
      </w:r>
    </w:p>
    <w:p w14:paraId="409DEE48" w14:textId="77777777" w:rsidR="002602C5" w:rsidRPr="00B479AE" w:rsidRDefault="002602C5" w:rsidP="002602C5">
      <w:pPr>
        <w:rPr>
          <w:iCs/>
        </w:rPr>
      </w:pPr>
      <w:r>
        <w:rPr>
          <w:iCs/>
        </w:rPr>
        <w:t>• synthetic PRU claim;</w:t>
      </w:r>
    </w:p>
    <w:p w14:paraId="05CB08D7" w14:textId="77777777" w:rsidR="002602C5" w:rsidRPr="00B479AE" w:rsidRDefault="002602C5" w:rsidP="002602C5">
      <w:pPr>
        <w:rPr>
          <w:iCs/>
        </w:rPr>
      </w:pPr>
      <w:r>
        <w:rPr>
          <w:iCs/>
        </w:rPr>
        <w:t>• unsupported RAP exposure;</w:t>
      </w:r>
    </w:p>
    <w:p w14:paraId="591EDAEC" w14:textId="77777777" w:rsidR="002602C5" w:rsidRPr="00B479AE" w:rsidRDefault="002602C5" w:rsidP="002602C5">
      <w:pPr>
        <w:rPr>
          <w:iCs/>
        </w:rPr>
      </w:pPr>
      <w:r>
        <w:rPr>
          <w:iCs/>
        </w:rPr>
        <w:t>• false investor exposure;</w:t>
      </w:r>
    </w:p>
    <w:p w14:paraId="0FC18021" w14:textId="77777777" w:rsidR="002602C5" w:rsidRPr="00B479AE" w:rsidRDefault="002602C5" w:rsidP="002602C5">
      <w:pPr>
        <w:rPr>
          <w:iCs/>
        </w:rPr>
      </w:pPr>
      <w:r>
        <w:rPr>
          <w:iCs/>
        </w:rPr>
        <w:t>• user misunderstanding;</w:t>
      </w:r>
    </w:p>
    <w:p w14:paraId="0D5D3727" w14:textId="77777777" w:rsidR="002602C5" w:rsidRPr="00B479AE" w:rsidRDefault="002602C5" w:rsidP="002602C5">
      <w:pPr>
        <w:rPr>
          <w:iCs/>
        </w:rPr>
      </w:pPr>
      <w:r>
        <w:rPr>
          <w:iCs/>
        </w:rPr>
        <w:t>• jurisdictional ambiguity;</w:t>
      </w:r>
    </w:p>
    <w:p w14:paraId="4C197962" w14:textId="77777777" w:rsidR="002602C5" w:rsidRPr="00B479AE" w:rsidRDefault="002602C5" w:rsidP="002602C5">
      <w:pPr>
        <w:rPr>
          <w:iCs/>
        </w:rPr>
      </w:pPr>
      <w:r>
        <w:rPr>
          <w:iCs/>
        </w:rPr>
        <w:t>• public-claim drift.</w:t>
      </w:r>
    </w:p>
    <w:p w14:paraId="08527082" w14:textId="77777777" w:rsidR="002602C5" w:rsidRPr="00B479AE" w:rsidRDefault="002602C5" w:rsidP="002602C5">
      <w:pPr>
        <w:rPr>
          <w:iCs/>
        </w:rPr>
      </w:pPr>
      <w:r>
        <w:rPr>
          <w:b/>
          <w:iCs/>
        </w:rPr>
        <w:t>Bridge integration should require:</w:t>
      </w:r>
    </w:p>
    <w:p w14:paraId="5DB2DEC7" w14:textId="77777777" w:rsidR="002602C5" w:rsidRPr="00B479AE" w:rsidRDefault="002602C5" w:rsidP="002602C5">
      <w:pPr>
        <w:rPr>
          <w:iCs/>
        </w:rPr>
      </w:pPr>
      <w:r>
        <w:rPr>
          <w:iCs/>
        </w:rPr>
        <w:t>• technical audit;</w:t>
      </w:r>
    </w:p>
    <w:p w14:paraId="321950EF" w14:textId="77777777" w:rsidR="002602C5" w:rsidRPr="00B479AE" w:rsidRDefault="002602C5" w:rsidP="002602C5">
      <w:pPr>
        <w:rPr>
          <w:iCs/>
        </w:rPr>
      </w:pPr>
      <w:r>
        <w:rPr>
          <w:iCs/>
        </w:rPr>
        <w:t>• legal review;</w:t>
      </w:r>
    </w:p>
    <w:p w14:paraId="1042B619" w14:textId="77777777" w:rsidR="002602C5" w:rsidRPr="00B479AE" w:rsidRDefault="002602C5" w:rsidP="002602C5">
      <w:pPr>
        <w:rPr>
          <w:iCs/>
        </w:rPr>
      </w:pPr>
      <w:r>
        <w:rPr>
          <w:iCs/>
        </w:rPr>
        <w:t>• custody review;</w:t>
      </w:r>
    </w:p>
    <w:p w14:paraId="6A508551" w14:textId="77777777" w:rsidR="002602C5" w:rsidRPr="00B479AE" w:rsidRDefault="002602C5" w:rsidP="002602C5">
      <w:pPr>
        <w:rPr>
          <w:iCs/>
        </w:rPr>
      </w:pPr>
      <w:r>
        <w:rPr>
          <w:iCs/>
        </w:rPr>
        <w:t>• rights mapping;</w:t>
      </w:r>
    </w:p>
    <w:p w14:paraId="2E176305" w14:textId="77777777" w:rsidR="002602C5" w:rsidRPr="00B479AE" w:rsidRDefault="002602C5" w:rsidP="002602C5">
      <w:pPr>
        <w:rPr>
          <w:iCs/>
        </w:rPr>
      </w:pPr>
      <w:r>
        <w:rPr>
          <w:iCs/>
        </w:rPr>
        <w:t>• disclosure;</w:t>
      </w:r>
    </w:p>
    <w:p w14:paraId="523E948D" w14:textId="77777777" w:rsidR="002602C5" w:rsidRPr="00B479AE" w:rsidRDefault="002602C5" w:rsidP="002602C5">
      <w:pPr>
        <w:rPr>
          <w:iCs/>
        </w:rPr>
      </w:pPr>
      <w:r>
        <w:rPr>
          <w:iCs/>
        </w:rPr>
        <w:t>• source-layer compatibility check;</w:t>
      </w:r>
    </w:p>
    <w:p w14:paraId="45D5C7FA" w14:textId="77777777" w:rsidR="002602C5" w:rsidRPr="00B479AE" w:rsidRDefault="002602C5" w:rsidP="002602C5">
      <w:pPr>
        <w:rPr>
          <w:iCs/>
        </w:rPr>
      </w:pPr>
      <w:r>
        <w:rPr>
          <w:iCs/>
        </w:rPr>
        <w:t>• emergency pause pathway;</w:t>
      </w:r>
    </w:p>
    <w:p w14:paraId="3565AB18" w14:textId="77777777" w:rsidR="002602C5" w:rsidRPr="00B479AE" w:rsidRDefault="002602C5" w:rsidP="002602C5">
      <w:pPr>
        <w:rPr>
          <w:iCs/>
        </w:rPr>
      </w:pPr>
      <w:r>
        <w:rPr>
          <w:iCs/>
        </w:rPr>
        <w:lastRenderedPageBreak/>
        <w:t>• incident response;</w:t>
      </w:r>
    </w:p>
    <w:p w14:paraId="1861996E" w14:textId="77777777" w:rsidR="002602C5" w:rsidRPr="00B479AE" w:rsidRDefault="002602C5" w:rsidP="002602C5">
      <w:pPr>
        <w:rPr>
          <w:iCs/>
        </w:rPr>
      </w:pPr>
      <w:r>
        <w:rPr>
          <w:iCs/>
        </w:rPr>
        <w:t>• user-facing claim control;</w:t>
      </w:r>
    </w:p>
    <w:p w14:paraId="7347BF0A" w14:textId="77777777" w:rsidR="002602C5" w:rsidRPr="00B479AE" w:rsidRDefault="002602C5" w:rsidP="002602C5">
      <w:pPr>
        <w:rPr>
          <w:iCs/>
        </w:rPr>
      </w:pPr>
      <w:r>
        <w:rPr>
          <w:iCs/>
        </w:rPr>
        <w:t>• no-double-counting controls;</w:t>
      </w:r>
    </w:p>
    <w:p w14:paraId="2278D7AC" w14:textId="77777777" w:rsidR="002602C5" w:rsidRPr="00B479AE" w:rsidRDefault="002602C5" w:rsidP="002602C5">
      <w:pPr>
        <w:rPr>
          <w:iCs/>
        </w:rPr>
      </w:pPr>
      <w:r>
        <w:rPr>
          <w:iCs/>
        </w:rPr>
        <w:t>• canonical registry reference;</w:t>
      </w:r>
    </w:p>
    <w:p w14:paraId="10F6B0D6" w14:textId="77777777" w:rsidR="002602C5" w:rsidRPr="00B479AE" w:rsidRDefault="002602C5" w:rsidP="002602C5">
      <w:pPr>
        <w:rPr>
          <w:iCs/>
        </w:rPr>
      </w:pPr>
      <w:r>
        <w:rPr>
          <w:iCs/>
        </w:rPr>
        <w:t>• post-incident review pathway.</w:t>
      </w:r>
    </w:p>
    <w:p w14:paraId="62EAC2EE" w14:textId="77777777" w:rsidR="002602C5" w:rsidRPr="00B479AE" w:rsidRDefault="002602C5" w:rsidP="002602C5">
      <w:pPr>
        <w:rPr>
          <w:iCs/>
        </w:rPr>
      </w:pPr>
      <w:r>
        <w:rPr>
          <w:b/>
          <w:iCs/>
        </w:rPr>
        <w:t>The correct bridge rule is:</w:t>
      </w:r>
    </w:p>
    <w:p w14:paraId="6344FF59" w14:textId="77777777" w:rsidR="002602C5" w:rsidRPr="00B479AE" w:rsidRDefault="002602C5" w:rsidP="002602C5">
      <w:pPr>
        <w:rPr>
          <w:iCs/>
        </w:rPr>
      </w:pPr>
      <w:r>
        <w:rPr>
          <w:iCs/>
        </w:rPr>
        <w:t>bridges may transmit records, references, settlement instructions, or legally defined rights only according to the rights actually created, disclosed, and legally structured.</w:t>
      </w:r>
    </w:p>
    <w:p w14:paraId="6904DFD5" w14:textId="77777777" w:rsidR="002602C5" w:rsidRPr="00B479AE" w:rsidRDefault="002602C5" w:rsidP="002602C5">
      <w:pPr>
        <w:rPr>
          <w:iCs/>
        </w:rPr>
      </w:pPr>
      <w:r>
        <w:rPr>
          <w:iCs/>
        </w:rPr>
        <w:t>A bridge cannot manufacture legitimacy.</w:t>
      </w:r>
    </w:p>
    <w:p w14:paraId="7B0BDACC" w14:textId="77777777" w:rsidR="002602C5" w:rsidRPr="00B479AE" w:rsidRDefault="002602C5" w:rsidP="002602C5">
      <w:pPr>
        <w:rPr>
          <w:b/>
          <w:bCs/>
          <w:iCs/>
        </w:rPr>
      </w:pPr>
      <w:r>
        <w:rPr>
          <w:b/>
          <w:iCs/>
        </w:rPr>
        <w:t>Q.8 Token Integration Registry</w:t>
      </w:r>
    </w:p>
    <w:p w14:paraId="10D5BDF2" w14:textId="77777777" w:rsidR="002602C5" w:rsidRPr="00B479AE" w:rsidRDefault="002602C5" w:rsidP="002602C5">
      <w:pPr>
        <w:rPr>
          <w:iCs/>
        </w:rPr>
      </w:pPr>
      <w:r>
        <w:rPr>
          <w:iCs/>
        </w:rPr>
        <w:t>Prometheus may maintain a Token Integration Registry.</w:t>
      </w:r>
    </w:p>
    <w:p w14:paraId="72E4ADE0" w14:textId="77777777" w:rsidR="002602C5" w:rsidRDefault="002602C5" w:rsidP="002602C5">
      <w:pPr>
        <w:rPr>
          <w:iCs/>
        </w:rPr>
      </w:pPr>
      <w:r>
        <w:rPr>
          <w:iCs/>
        </w:rPr>
        <w:t xml:space="preserve">The registry should record token status, classification, approved use, prohibited use, review status, risk class, and public limitations. </w:t>
      </w:r>
    </w:p>
    <w:p w14:paraId="49EF56B9" w14:textId="77777777" w:rsidR="00B859C3" w:rsidRDefault="00B859C3" w:rsidP="002602C5">
      <w:pPr>
        <w:rPr>
          <w:iCs/>
        </w:rPr>
      </w:pPr>
    </w:p>
    <w:p w14:paraId="7DDEC3DB" w14:textId="77777777" w:rsidR="00B859C3" w:rsidRDefault="00B859C3" w:rsidP="002602C5">
      <w:pPr>
        <w:rPr>
          <w:iCs/>
        </w:rPr>
      </w:pPr>
    </w:p>
    <w:p w14:paraId="660CA1CA" w14:textId="77777777" w:rsidR="00B859C3" w:rsidRDefault="00B859C3" w:rsidP="002602C5">
      <w:pPr>
        <w:rPr>
          <w:iCs/>
        </w:rPr>
      </w:pPr>
    </w:p>
    <w:p w14:paraId="0DA7BEB1" w14:textId="77777777" w:rsidR="00B859C3" w:rsidRDefault="00B859C3" w:rsidP="002602C5">
      <w:pPr>
        <w:rPr>
          <w:iCs/>
        </w:rPr>
      </w:pPr>
    </w:p>
    <w:p w14:paraId="774B4CE3" w14:textId="77777777" w:rsidR="00B859C3" w:rsidRDefault="00B859C3" w:rsidP="002602C5">
      <w:pPr>
        <w:rPr>
          <w:iCs/>
        </w:rPr>
      </w:pPr>
    </w:p>
    <w:p w14:paraId="1ED19056" w14:textId="77777777" w:rsidR="00B859C3" w:rsidRDefault="00B859C3" w:rsidP="002602C5">
      <w:pPr>
        <w:rPr>
          <w:iCs/>
        </w:rPr>
      </w:pPr>
    </w:p>
    <w:p w14:paraId="689AEE0F" w14:textId="77777777" w:rsidR="00B859C3" w:rsidRDefault="00B859C3" w:rsidP="002602C5">
      <w:pPr>
        <w:rPr>
          <w:iCs/>
        </w:rPr>
      </w:pPr>
    </w:p>
    <w:p w14:paraId="1AABA5D8" w14:textId="77777777" w:rsidR="00B859C3" w:rsidRDefault="00B859C3" w:rsidP="002602C5">
      <w:pPr>
        <w:rPr>
          <w:iCs/>
        </w:rPr>
      </w:pPr>
    </w:p>
    <w:p w14:paraId="460614A1" w14:textId="77777777" w:rsidR="00B859C3" w:rsidRDefault="00B859C3" w:rsidP="002602C5">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0"/>
        <w:gridCol w:w="6911"/>
      </w:tblGrid>
      <w:tr w:rsidR="002602C5" w:rsidRPr="00B859C3" w14:paraId="36684A41" w14:textId="77777777" w:rsidTr="00B859C3">
        <w:trPr>
          <w:cantSplit/>
          <w:tblHeader/>
          <w:tblCellSpacing w:w="15" w:type="dxa"/>
        </w:trPr>
        <w:tc>
          <w:tcPr>
            <w:tcW w:w="0" w:type="auto"/>
            <w:hideMark/>
          </w:tcPr>
          <w:p w14:paraId="72523110" w14:textId="77777777" w:rsidR="002602C5" w:rsidRPr="00B859C3" w:rsidRDefault="002602C5" w:rsidP="002602C5">
            <w:pPr>
              <w:rPr>
                <w:b/>
                <w:bCs/>
                <w:iCs/>
                <w:sz w:val="18"/>
                <w:szCs w:val="18"/>
              </w:rPr>
            </w:pPr>
            <w:r>
              <w:rPr>
                <w:b/>
                <w:iCs/>
                <w:sz w:val="18"/>
                <w:szCs w:val="18"/>
              </w:rPr>
              <w:lastRenderedPageBreak/>
              <w:t>Registry field</w:t>
            </w:r>
          </w:p>
        </w:tc>
        <w:tc>
          <w:tcPr>
            <w:tcW w:w="0" w:type="auto"/>
            <w:hideMark/>
          </w:tcPr>
          <w:p w14:paraId="56312514" w14:textId="77777777" w:rsidR="002602C5" w:rsidRPr="00B859C3" w:rsidRDefault="002602C5" w:rsidP="002602C5">
            <w:pPr>
              <w:rPr>
                <w:b/>
                <w:bCs/>
                <w:iCs/>
                <w:sz w:val="18"/>
                <w:szCs w:val="18"/>
              </w:rPr>
            </w:pPr>
            <w:r>
              <w:rPr>
                <w:b/>
                <w:iCs/>
                <w:sz w:val="18"/>
                <w:szCs w:val="18"/>
              </w:rPr>
              <w:t>Purpose</w:t>
            </w:r>
          </w:p>
        </w:tc>
      </w:tr>
      <w:tr w:rsidR="002602C5" w:rsidRPr="00B859C3" w14:paraId="3EF56689" w14:textId="77777777" w:rsidTr="00B859C3">
        <w:trPr>
          <w:cantSplit/>
          <w:tblCellSpacing w:w="15" w:type="dxa"/>
        </w:trPr>
        <w:tc>
          <w:tcPr>
            <w:tcW w:w="0" w:type="auto"/>
            <w:hideMark/>
          </w:tcPr>
          <w:p w14:paraId="59F57F38" w14:textId="77777777" w:rsidR="002602C5" w:rsidRPr="00B859C3" w:rsidRDefault="002602C5" w:rsidP="002602C5">
            <w:pPr>
              <w:rPr>
                <w:iCs/>
                <w:sz w:val="18"/>
                <w:szCs w:val="18"/>
              </w:rPr>
            </w:pPr>
            <w:r>
              <w:rPr>
                <w:iCs/>
                <w:sz w:val="18"/>
                <w:szCs w:val="18"/>
              </w:rPr>
              <w:t>Token name / symbol</w:t>
            </w:r>
          </w:p>
        </w:tc>
        <w:tc>
          <w:tcPr>
            <w:tcW w:w="0" w:type="auto"/>
            <w:hideMark/>
          </w:tcPr>
          <w:p w14:paraId="3A1E7EDB" w14:textId="77777777" w:rsidR="002602C5" w:rsidRPr="00B859C3" w:rsidRDefault="002602C5" w:rsidP="002602C5">
            <w:pPr>
              <w:rPr>
                <w:iCs/>
                <w:sz w:val="18"/>
                <w:szCs w:val="18"/>
              </w:rPr>
            </w:pPr>
            <w:r>
              <w:rPr>
                <w:iCs/>
                <w:sz w:val="18"/>
                <w:szCs w:val="18"/>
              </w:rPr>
              <w:t>Identifies the token</w:t>
            </w:r>
          </w:p>
        </w:tc>
      </w:tr>
      <w:tr w:rsidR="002602C5" w:rsidRPr="00B859C3" w14:paraId="3268B531" w14:textId="77777777" w:rsidTr="00B859C3">
        <w:trPr>
          <w:cantSplit/>
          <w:tblCellSpacing w:w="15" w:type="dxa"/>
        </w:trPr>
        <w:tc>
          <w:tcPr>
            <w:tcW w:w="0" w:type="auto"/>
            <w:hideMark/>
          </w:tcPr>
          <w:p w14:paraId="676B5A7A" w14:textId="77777777" w:rsidR="002602C5" w:rsidRPr="00B859C3" w:rsidRDefault="002602C5" w:rsidP="002602C5">
            <w:pPr>
              <w:rPr>
                <w:iCs/>
                <w:sz w:val="18"/>
                <w:szCs w:val="18"/>
              </w:rPr>
            </w:pPr>
            <w:r>
              <w:rPr>
                <w:iCs/>
                <w:sz w:val="18"/>
                <w:szCs w:val="18"/>
              </w:rPr>
              <w:t>Issuer / controller</w:t>
            </w:r>
          </w:p>
        </w:tc>
        <w:tc>
          <w:tcPr>
            <w:tcW w:w="0" w:type="auto"/>
            <w:hideMark/>
          </w:tcPr>
          <w:p w14:paraId="1C7AE9D1" w14:textId="77777777" w:rsidR="002602C5" w:rsidRPr="00B859C3" w:rsidRDefault="002602C5" w:rsidP="002602C5">
            <w:pPr>
              <w:rPr>
                <w:iCs/>
                <w:sz w:val="18"/>
                <w:szCs w:val="18"/>
              </w:rPr>
            </w:pPr>
            <w:r>
              <w:rPr>
                <w:iCs/>
                <w:sz w:val="18"/>
                <w:szCs w:val="18"/>
              </w:rPr>
              <w:t>Identifies who controls issuance, upgrades, governance, treasury, or administration</w:t>
            </w:r>
          </w:p>
        </w:tc>
      </w:tr>
      <w:tr w:rsidR="002602C5" w:rsidRPr="00B859C3" w14:paraId="392B24E3" w14:textId="77777777" w:rsidTr="00B859C3">
        <w:trPr>
          <w:cantSplit/>
          <w:tblCellSpacing w:w="15" w:type="dxa"/>
        </w:trPr>
        <w:tc>
          <w:tcPr>
            <w:tcW w:w="0" w:type="auto"/>
            <w:hideMark/>
          </w:tcPr>
          <w:p w14:paraId="75FBF077" w14:textId="77777777" w:rsidR="002602C5" w:rsidRPr="00B859C3" w:rsidRDefault="002602C5" w:rsidP="002602C5">
            <w:pPr>
              <w:rPr>
                <w:iCs/>
                <w:sz w:val="18"/>
                <w:szCs w:val="18"/>
              </w:rPr>
            </w:pPr>
            <w:r>
              <w:rPr>
                <w:iCs/>
                <w:sz w:val="18"/>
                <w:szCs w:val="18"/>
              </w:rPr>
              <w:t>Network / infrastructure</w:t>
            </w:r>
          </w:p>
        </w:tc>
        <w:tc>
          <w:tcPr>
            <w:tcW w:w="0" w:type="auto"/>
            <w:hideMark/>
          </w:tcPr>
          <w:p w14:paraId="5D44F300" w14:textId="77777777" w:rsidR="002602C5" w:rsidRPr="00B859C3" w:rsidRDefault="002602C5" w:rsidP="002602C5">
            <w:pPr>
              <w:rPr>
                <w:iCs/>
                <w:sz w:val="18"/>
                <w:szCs w:val="18"/>
              </w:rPr>
            </w:pPr>
            <w:r>
              <w:rPr>
                <w:iCs/>
                <w:sz w:val="18"/>
                <w:szCs w:val="18"/>
              </w:rPr>
              <w:t>Identifies the technical substrate</w:t>
            </w:r>
          </w:p>
        </w:tc>
      </w:tr>
      <w:tr w:rsidR="002602C5" w:rsidRPr="00B859C3" w14:paraId="7CFAC2BF" w14:textId="77777777" w:rsidTr="00B859C3">
        <w:trPr>
          <w:cantSplit/>
          <w:tblCellSpacing w:w="15" w:type="dxa"/>
        </w:trPr>
        <w:tc>
          <w:tcPr>
            <w:tcW w:w="0" w:type="auto"/>
            <w:hideMark/>
          </w:tcPr>
          <w:p w14:paraId="4732E2CB" w14:textId="77777777" w:rsidR="002602C5" w:rsidRPr="00B859C3" w:rsidRDefault="002602C5" w:rsidP="002602C5">
            <w:pPr>
              <w:rPr>
                <w:iCs/>
                <w:sz w:val="18"/>
                <w:szCs w:val="18"/>
              </w:rPr>
            </w:pPr>
            <w:r>
              <w:rPr>
                <w:iCs/>
                <w:sz w:val="18"/>
                <w:szCs w:val="18"/>
              </w:rPr>
              <w:t>Token classification</w:t>
            </w:r>
          </w:p>
        </w:tc>
        <w:tc>
          <w:tcPr>
            <w:tcW w:w="0" w:type="auto"/>
            <w:hideMark/>
          </w:tcPr>
          <w:p w14:paraId="063366C8" w14:textId="77777777" w:rsidR="002602C5" w:rsidRPr="00B859C3" w:rsidRDefault="002602C5" w:rsidP="002602C5">
            <w:pPr>
              <w:rPr>
                <w:iCs/>
                <w:sz w:val="18"/>
                <w:szCs w:val="18"/>
              </w:rPr>
            </w:pPr>
            <w:r>
              <w:rPr>
                <w:iCs/>
                <w:sz w:val="18"/>
                <w:szCs w:val="18"/>
              </w:rPr>
              <w:t>Utility, governance, settlement, contribution, credential, security, or other</w:t>
            </w:r>
          </w:p>
        </w:tc>
      </w:tr>
      <w:tr w:rsidR="002602C5" w:rsidRPr="00B859C3" w14:paraId="25CE5574" w14:textId="77777777" w:rsidTr="00B859C3">
        <w:trPr>
          <w:cantSplit/>
          <w:tblCellSpacing w:w="15" w:type="dxa"/>
        </w:trPr>
        <w:tc>
          <w:tcPr>
            <w:tcW w:w="0" w:type="auto"/>
            <w:hideMark/>
          </w:tcPr>
          <w:p w14:paraId="3B0E0D27" w14:textId="77777777" w:rsidR="002602C5" w:rsidRPr="00B859C3" w:rsidRDefault="002602C5" w:rsidP="002602C5">
            <w:pPr>
              <w:rPr>
                <w:iCs/>
                <w:sz w:val="18"/>
                <w:szCs w:val="18"/>
              </w:rPr>
            </w:pPr>
            <w:r>
              <w:rPr>
                <w:iCs/>
                <w:sz w:val="18"/>
                <w:szCs w:val="18"/>
              </w:rPr>
              <w:t>Prometheus status</w:t>
            </w:r>
          </w:p>
        </w:tc>
        <w:tc>
          <w:tcPr>
            <w:tcW w:w="0" w:type="auto"/>
            <w:hideMark/>
          </w:tcPr>
          <w:p w14:paraId="251B5D13" w14:textId="77777777" w:rsidR="002602C5" w:rsidRPr="00B859C3" w:rsidRDefault="002602C5" w:rsidP="002602C5">
            <w:pPr>
              <w:rPr>
                <w:iCs/>
                <w:sz w:val="18"/>
                <w:szCs w:val="18"/>
              </w:rPr>
            </w:pPr>
            <w:r>
              <w:rPr>
                <w:iCs/>
                <w:sz w:val="18"/>
                <w:szCs w:val="18"/>
              </w:rPr>
              <w:t>Observed, sandbox, limited, operational, review-required, non-admissible, quarantined, revoked</w:t>
            </w:r>
          </w:p>
        </w:tc>
      </w:tr>
      <w:tr w:rsidR="002602C5" w:rsidRPr="00B859C3" w14:paraId="3427FED9" w14:textId="77777777" w:rsidTr="00B859C3">
        <w:trPr>
          <w:cantSplit/>
          <w:tblCellSpacing w:w="15" w:type="dxa"/>
        </w:trPr>
        <w:tc>
          <w:tcPr>
            <w:tcW w:w="0" w:type="auto"/>
            <w:hideMark/>
          </w:tcPr>
          <w:p w14:paraId="77B11BC7" w14:textId="77777777" w:rsidR="002602C5" w:rsidRPr="00B859C3" w:rsidRDefault="002602C5" w:rsidP="002602C5">
            <w:pPr>
              <w:rPr>
                <w:iCs/>
                <w:sz w:val="18"/>
                <w:szCs w:val="18"/>
              </w:rPr>
            </w:pPr>
            <w:r>
              <w:rPr>
                <w:iCs/>
                <w:sz w:val="18"/>
                <w:szCs w:val="18"/>
              </w:rPr>
              <w:t>Approved use</w:t>
            </w:r>
          </w:p>
        </w:tc>
        <w:tc>
          <w:tcPr>
            <w:tcW w:w="0" w:type="auto"/>
            <w:hideMark/>
          </w:tcPr>
          <w:p w14:paraId="60839CEC" w14:textId="77777777" w:rsidR="002602C5" w:rsidRPr="00B859C3" w:rsidRDefault="002602C5" w:rsidP="002602C5">
            <w:pPr>
              <w:rPr>
                <w:iCs/>
                <w:sz w:val="18"/>
                <w:szCs w:val="18"/>
              </w:rPr>
            </w:pPr>
            <w:r>
              <w:rPr>
                <w:iCs/>
                <w:sz w:val="18"/>
                <w:szCs w:val="18"/>
              </w:rPr>
              <w:t>Defines permitted Prometheus-facing functions</w:t>
            </w:r>
          </w:p>
        </w:tc>
      </w:tr>
      <w:tr w:rsidR="002602C5" w:rsidRPr="00B859C3" w14:paraId="2B6A8F5B" w14:textId="77777777" w:rsidTr="00B859C3">
        <w:trPr>
          <w:cantSplit/>
          <w:tblCellSpacing w:w="15" w:type="dxa"/>
        </w:trPr>
        <w:tc>
          <w:tcPr>
            <w:tcW w:w="0" w:type="auto"/>
            <w:hideMark/>
          </w:tcPr>
          <w:p w14:paraId="7D68A0FF" w14:textId="77777777" w:rsidR="002602C5" w:rsidRPr="00B859C3" w:rsidRDefault="002602C5" w:rsidP="002602C5">
            <w:pPr>
              <w:rPr>
                <w:iCs/>
                <w:sz w:val="18"/>
                <w:szCs w:val="18"/>
              </w:rPr>
            </w:pPr>
            <w:r>
              <w:rPr>
                <w:iCs/>
                <w:sz w:val="18"/>
                <w:szCs w:val="18"/>
              </w:rPr>
              <w:t>Prohibited use</w:t>
            </w:r>
          </w:p>
        </w:tc>
        <w:tc>
          <w:tcPr>
            <w:tcW w:w="0" w:type="auto"/>
            <w:hideMark/>
          </w:tcPr>
          <w:p w14:paraId="31F5527F" w14:textId="77777777" w:rsidR="002602C5" w:rsidRPr="00B859C3" w:rsidRDefault="002602C5" w:rsidP="002602C5">
            <w:pPr>
              <w:rPr>
                <w:iCs/>
                <w:sz w:val="18"/>
                <w:szCs w:val="18"/>
              </w:rPr>
            </w:pPr>
            <w:r>
              <w:rPr>
                <w:iCs/>
                <w:sz w:val="18"/>
                <w:szCs w:val="18"/>
              </w:rPr>
              <w:t>Defines what the token may not claim or perform</w:t>
            </w:r>
          </w:p>
        </w:tc>
      </w:tr>
      <w:tr w:rsidR="002602C5" w:rsidRPr="00B859C3" w14:paraId="10CC3A08" w14:textId="77777777" w:rsidTr="00B859C3">
        <w:trPr>
          <w:cantSplit/>
          <w:tblCellSpacing w:w="15" w:type="dxa"/>
        </w:trPr>
        <w:tc>
          <w:tcPr>
            <w:tcW w:w="0" w:type="auto"/>
            <w:hideMark/>
          </w:tcPr>
          <w:p w14:paraId="320A58E5" w14:textId="77777777" w:rsidR="002602C5" w:rsidRPr="00B859C3" w:rsidRDefault="002602C5" w:rsidP="002602C5">
            <w:pPr>
              <w:rPr>
                <w:iCs/>
                <w:sz w:val="18"/>
                <w:szCs w:val="18"/>
              </w:rPr>
            </w:pPr>
            <w:r>
              <w:rPr>
                <w:iCs/>
                <w:sz w:val="18"/>
                <w:szCs w:val="18"/>
              </w:rPr>
              <w:t>Legal review status</w:t>
            </w:r>
          </w:p>
        </w:tc>
        <w:tc>
          <w:tcPr>
            <w:tcW w:w="0" w:type="auto"/>
            <w:hideMark/>
          </w:tcPr>
          <w:p w14:paraId="520123EE" w14:textId="77777777" w:rsidR="002602C5" w:rsidRPr="00B859C3" w:rsidRDefault="002602C5" w:rsidP="002602C5">
            <w:pPr>
              <w:rPr>
                <w:iCs/>
                <w:sz w:val="18"/>
                <w:szCs w:val="18"/>
              </w:rPr>
            </w:pPr>
            <w:r>
              <w:rPr>
                <w:iCs/>
                <w:sz w:val="18"/>
                <w:szCs w:val="18"/>
              </w:rPr>
              <w:t>Records whether jurisdictional review has occurred</w:t>
            </w:r>
          </w:p>
        </w:tc>
      </w:tr>
      <w:tr w:rsidR="002602C5" w:rsidRPr="00B859C3" w14:paraId="7CE438A7" w14:textId="77777777" w:rsidTr="00B859C3">
        <w:trPr>
          <w:cantSplit/>
          <w:tblCellSpacing w:w="15" w:type="dxa"/>
        </w:trPr>
        <w:tc>
          <w:tcPr>
            <w:tcW w:w="0" w:type="auto"/>
            <w:hideMark/>
          </w:tcPr>
          <w:p w14:paraId="05DAECD9" w14:textId="77777777" w:rsidR="002602C5" w:rsidRPr="00B859C3" w:rsidRDefault="002602C5" w:rsidP="002602C5">
            <w:pPr>
              <w:rPr>
                <w:iCs/>
                <w:sz w:val="18"/>
                <w:szCs w:val="18"/>
              </w:rPr>
            </w:pPr>
            <w:r>
              <w:rPr>
                <w:iCs/>
                <w:sz w:val="18"/>
                <w:szCs w:val="18"/>
              </w:rPr>
              <w:t>MRV relationship</w:t>
            </w:r>
          </w:p>
        </w:tc>
        <w:tc>
          <w:tcPr>
            <w:tcW w:w="0" w:type="auto"/>
            <w:hideMark/>
          </w:tcPr>
          <w:p w14:paraId="3ABCED31" w14:textId="77777777" w:rsidR="002602C5" w:rsidRPr="00B859C3" w:rsidRDefault="002602C5" w:rsidP="002602C5">
            <w:pPr>
              <w:rPr>
                <w:iCs/>
                <w:sz w:val="18"/>
                <w:szCs w:val="18"/>
              </w:rPr>
            </w:pPr>
            <w:r>
              <w:rPr>
                <w:iCs/>
                <w:sz w:val="18"/>
                <w:szCs w:val="18"/>
              </w:rPr>
              <w:t>Defines whether and how the token may reference evidence</w:t>
            </w:r>
          </w:p>
        </w:tc>
      </w:tr>
      <w:tr w:rsidR="002602C5" w:rsidRPr="00B859C3" w14:paraId="3E995FE2" w14:textId="77777777" w:rsidTr="00B859C3">
        <w:trPr>
          <w:cantSplit/>
          <w:tblCellSpacing w:w="15" w:type="dxa"/>
        </w:trPr>
        <w:tc>
          <w:tcPr>
            <w:tcW w:w="0" w:type="auto"/>
            <w:hideMark/>
          </w:tcPr>
          <w:p w14:paraId="5A5E6649" w14:textId="77777777" w:rsidR="002602C5" w:rsidRPr="00B859C3" w:rsidRDefault="002602C5" w:rsidP="002602C5">
            <w:pPr>
              <w:rPr>
                <w:iCs/>
                <w:sz w:val="18"/>
                <w:szCs w:val="18"/>
              </w:rPr>
            </w:pPr>
            <w:r>
              <w:rPr>
                <w:iCs/>
                <w:sz w:val="18"/>
                <w:szCs w:val="18"/>
              </w:rPr>
              <w:t>PRU relationship</w:t>
            </w:r>
          </w:p>
        </w:tc>
        <w:tc>
          <w:tcPr>
            <w:tcW w:w="0" w:type="auto"/>
            <w:hideMark/>
          </w:tcPr>
          <w:p w14:paraId="7286F607" w14:textId="77777777" w:rsidR="002602C5" w:rsidRPr="00B859C3" w:rsidRDefault="002602C5" w:rsidP="002602C5">
            <w:pPr>
              <w:rPr>
                <w:iCs/>
                <w:sz w:val="18"/>
                <w:szCs w:val="18"/>
              </w:rPr>
            </w:pPr>
            <w:r>
              <w:rPr>
                <w:iCs/>
                <w:sz w:val="18"/>
                <w:szCs w:val="18"/>
              </w:rPr>
              <w:t>Defines whether and how the token may reference PRU analysis</w:t>
            </w:r>
          </w:p>
        </w:tc>
      </w:tr>
      <w:tr w:rsidR="002602C5" w:rsidRPr="00B859C3" w14:paraId="5851EFB6" w14:textId="77777777" w:rsidTr="00B859C3">
        <w:trPr>
          <w:cantSplit/>
          <w:tblCellSpacing w:w="15" w:type="dxa"/>
        </w:trPr>
        <w:tc>
          <w:tcPr>
            <w:tcW w:w="0" w:type="auto"/>
            <w:hideMark/>
          </w:tcPr>
          <w:p w14:paraId="1D0025F7" w14:textId="77777777" w:rsidR="002602C5" w:rsidRPr="00B859C3" w:rsidRDefault="002602C5" w:rsidP="002602C5">
            <w:pPr>
              <w:rPr>
                <w:iCs/>
                <w:sz w:val="18"/>
                <w:szCs w:val="18"/>
              </w:rPr>
            </w:pPr>
            <w:r>
              <w:rPr>
                <w:iCs/>
                <w:sz w:val="18"/>
                <w:szCs w:val="18"/>
              </w:rPr>
              <w:t>RAP relationship</w:t>
            </w:r>
          </w:p>
        </w:tc>
        <w:tc>
          <w:tcPr>
            <w:tcW w:w="0" w:type="auto"/>
            <w:hideMark/>
          </w:tcPr>
          <w:p w14:paraId="29BD2570" w14:textId="77777777" w:rsidR="002602C5" w:rsidRPr="00B859C3" w:rsidRDefault="002602C5" w:rsidP="002602C5">
            <w:pPr>
              <w:rPr>
                <w:iCs/>
                <w:sz w:val="18"/>
                <w:szCs w:val="18"/>
              </w:rPr>
            </w:pPr>
            <w:r>
              <w:rPr>
                <w:iCs/>
                <w:sz w:val="18"/>
                <w:szCs w:val="18"/>
              </w:rPr>
              <w:t>Defines whether and how the token may reference RAP logic</w:t>
            </w:r>
          </w:p>
        </w:tc>
      </w:tr>
      <w:tr w:rsidR="002602C5" w:rsidRPr="00B859C3" w14:paraId="72D05450" w14:textId="77777777" w:rsidTr="00B859C3">
        <w:trPr>
          <w:cantSplit/>
          <w:tblCellSpacing w:w="15" w:type="dxa"/>
        </w:trPr>
        <w:tc>
          <w:tcPr>
            <w:tcW w:w="0" w:type="auto"/>
            <w:hideMark/>
          </w:tcPr>
          <w:p w14:paraId="5A65F188" w14:textId="77777777" w:rsidR="002602C5" w:rsidRPr="00B859C3" w:rsidRDefault="002602C5" w:rsidP="002602C5">
            <w:pPr>
              <w:rPr>
                <w:iCs/>
                <w:sz w:val="18"/>
                <w:szCs w:val="18"/>
              </w:rPr>
            </w:pPr>
            <w:r>
              <w:rPr>
                <w:iCs/>
                <w:sz w:val="18"/>
                <w:szCs w:val="18"/>
              </w:rPr>
              <w:t>Governance relationship</w:t>
            </w:r>
          </w:p>
        </w:tc>
        <w:tc>
          <w:tcPr>
            <w:tcW w:w="0" w:type="auto"/>
            <w:hideMark/>
          </w:tcPr>
          <w:p w14:paraId="13EFD523" w14:textId="77777777" w:rsidR="002602C5" w:rsidRPr="00B859C3" w:rsidRDefault="002602C5" w:rsidP="002602C5">
            <w:pPr>
              <w:rPr>
                <w:iCs/>
                <w:sz w:val="18"/>
                <w:szCs w:val="18"/>
              </w:rPr>
            </w:pPr>
            <w:r>
              <w:rPr>
                <w:iCs/>
                <w:sz w:val="18"/>
                <w:szCs w:val="18"/>
              </w:rPr>
              <w:t>Defines whether token participates in governance and under what limits</w:t>
            </w:r>
          </w:p>
        </w:tc>
      </w:tr>
      <w:tr w:rsidR="002602C5" w:rsidRPr="00B859C3" w14:paraId="641BB678" w14:textId="77777777" w:rsidTr="00B859C3">
        <w:trPr>
          <w:cantSplit/>
          <w:tblCellSpacing w:w="15" w:type="dxa"/>
        </w:trPr>
        <w:tc>
          <w:tcPr>
            <w:tcW w:w="0" w:type="auto"/>
            <w:hideMark/>
          </w:tcPr>
          <w:p w14:paraId="3D3F6E89" w14:textId="77777777" w:rsidR="002602C5" w:rsidRPr="00B859C3" w:rsidRDefault="002602C5" w:rsidP="002602C5">
            <w:pPr>
              <w:rPr>
                <w:iCs/>
                <w:sz w:val="18"/>
                <w:szCs w:val="18"/>
              </w:rPr>
            </w:pPr>
            <w:r>
              <w:rPr>
                <w:iCs/>
                <w:sz w:val="18"/>
                <w:szCs w:val="18"/>
              </w:rPr>
              <w:t>Custody / treasury notes</w:t>
            </w:r>
          </w:p>
        </w:tc>
        <w:tc>
          <w:tcPr>
            <w:tcW w:w="0" w:type="auto"/>
            <w:hideMark/>
          </w:tcPr>
          <w:p w14:paraId="45803FC8" w14:textId="77777777" w:rsidR="002602C5" w:rsidRPr="00B859C3" w:rsidRDefault="002602C5" w:rsidP="002602C5">
            <w:pPr>
              <w:rPr>
                <w:iCs/>
                <w:sz w:val="18"/>
                <w:szCs w:val="18"/>
              </w:rPr>
            </w:pPr>
            <w:r>
              <w:rPr>
                <w:iCs/>
                <w:sz w:val="18"/>
                <w:szCs w:val="18"/>
              </w:rPr>
              <w:t>Records key custody, treasury, reserve, or admin-control considerations</w:t>
            </w:r>
          </w:p>
        </w:tc>
      </w:tr>
      <w:tr w:rsidR="002602C5" w:rsidRPr="00B859C3" w14:paraId="271011B8" w14:textId="77777777" w:rsidTr="00B859C3">
        <w:trPr>
          <w:cantSplit/>
          <w:tblCellSpacing w:w="15" w:type="dxa"/>
        </w:trPr>
        <w:tc>
          <w:tcPr>
            <w:tcW w:w="0" w:type="auto"/>
            <w:hideMark/>
          </w:tcPr>
          <w:p w14:paraId="1633F921" w14:textId="77777777" w:rsidR="002602C5" w:rsidRPr="00B859C3" w:rsidRDefault="002602C5" w:rsidP="002602C5">
            <w:pPr>
              <w:rPr>
                <w:iCs/>
                <w:sz w:val="18"/>
                <w:szCs w:val="18"/>
              </w:rPr>
            </w:pPr>
            <w:r>
              <w:rPr>
                <w:iCs/>
                <w:sz w:val="18"/>
                <w:szCs w:val="18"/>
              </w:rPr>
              <w:t>Bridge exposure</w:t>
            </w:r>
          </w:p>
        </w:tc>
        <w:tc>
          <w:tcPr>
            <w:tcW w:w="0" w:type="auto"/>
            <w:hideMark/>
          </w:tcPr>
          <w:p w14:paraId="62E9312A" w14:textId="77777777" w:rsidR="002602C5" w:rsidRPr="00B859C3" w:rsidRDefault="002602C5" w:rsidP="002602C5">
            <w:pPr>
              <w:rPr>
                <w:iCs/>
                <w:sz w:val="18"/>
                <w:szCs w:val="18"/>
              </w:rPr>
            </w:pPr>
            <w:r>
              <w:rPr>
                <w:iCs/>
                <w:sz w:val="18"/>
                <w:szCs w:val="18"/>
              </w:rPr>
              <w:t>Records whether bridge, wrapper, cross-chain, or synthetic exposure exists</w:t>
            </w:r>
          </w:p>
        </w:tc>
      </w:tr>
      <w:tr w:rsidR="002602C5" w:rsidRPr="00B859C3" w14:paraId="3507B3A8" w14:textId="77777777" w:rsidTr="00B859C3">
        <w:trPr>
          <w:cantSplit/>
          <w:tblCellSpacing w:w="15" w:type="dxa"/>
        </w:trPr>
        <w:tc>
          <w:tcPr>
            <w:tcW w:w="0" w:type="auto"/>
            <w:hideMark/>
          </w:tcPr>
          <w:p w14:paraId="2E84842E" w14:textId="77777777" w:rsidR="002602C5" w:rsidRPr="00B859C3" w:rsidRDefault="002602C5" w:rsidP="002602C5">
            <w:pPr>
              <w:rPr>
                <w:iCs/>
                <w:sz w:val="18"/>
                <w:szCs w:val="18"/>
              </w:rPr>
            </w:pPr>
            <w:r>
              <w:rPr>
                <w:iCs/>
                <w:sz w:val="18"/>
                <w:szCs w:val="18"/>
              </w:rPr>
              <w:t>AI / automation exposure</w:t>
            </w:r>
          </w:p>
        </w:tc>
        <w:tc>
          <w:tcPr>
            <w:tcW w:w="0" w:type="auto"/>
            <w:hideMark/>
          </w:tcPr>
          <w:p w14:paraId="2CCFA55D" w14:textId="77777777" w:rsidR="002602C5" w:rsidRPr="00B859C3" w:rsidRDefault="002602C5" w:rsidP="002602C5">
            <w:pPr>
              <w:rPr>
                <w:iCs/>
                <w:sz w:val="18"/>
                <w:szCs w:val="18"/>
              </w:rPr>
            </w:pPr>
            <w:r>
              <w:rPr>
                <w:iCs/>
                <w:sz w:val="18"/>
                <w:szCs w:val="18"/>
              </w:rPr>
              <w:t>Records whether AI systems can influence allocation, review, minting, governance, or rights</w:t>
            </w:r>
          </w:p>
        </w:tc>
      </w:tr>
      <w:tr w:rsidR="002602C5" w:rsidRPr="00B859C3" w14:paraId="0847BDDF" w14:textId="77777777" w:rsidTr="00B859C3">
        <w:trPr>
          <w:cantSplit/>
          <w:tblCellSpacing w:w="15" w:type="dxa"/>
        </w:trPr>
        <w:tc>
          <w:tcPr>
            <w:tcW w:w="0" w:type="auto"/>
            <w:hideMark/>
          </w:tcPr>
          <w:p w14:paraId="038409D4" w14:textId="77777777" w:rsidR="002602C5" w:rsidRPr="00B859C3" w:rsidRDefault="002602C5" w:rsidP="002602C5">
            <w:pPr>
              <w:rPr>
                <w:iCs/>
                <w:sz w:val="18"/>
                <w:szCs w:val="18"/>
              </w:rPr>
            </w:pPr>
            <w:r>
              <w:rPr>
                <w:iCs/>
                <w:sz w:val="18"/>
                <w:szCs w:val="18"/>
              </w:rPr>
              <w:t>Risk class</w:t>
            </w:r>
          </w:p>
        </w:tc>
        <w:tc>
          <w:tcPr>
            <w:tcW w:w="0" w:type="auto"/>
            <w:hideMark/>
          </w:tcPr>
          <w:p w14:paraId="7B79BCAA" w14:textId="77777777" w:rsidR="002602C5" w:rsidRPr="00B859C3" w:rsidRDefault="002602C5" w:rsidP="002602C5">
            <w:pPr>
              <w:rPr>
                <w:iCs/>
                <w:sz w:val="18"/>
                <w:szCs w:val="18"/>
              </w:rPr>
            </w:pPr>
            <w:r>
              <w:rPr>
                <w:iCs/>
                <w:sz w:val="18"/>
                <w:szCs w:val="18"/>
              </w:rPr>
              <w:t>Low, moderate, high, or critical</w:t>
            </w:r>
          </w:p>
        </w:tc>
      </w:tr>
      <w:tr w:rsidR="002602C5" w:rsidRPr="00B859C3" w14:paraId="4E12DD65" w14:textId="77777777" w:rsidTr="00B859C3">
        <w:trPr>
          <w:cantSplit/>
          <w:tblCellSpacing w:w="15" w:type="dxa"/>
        </w:trPr>
        <w:tc>
          <w:tcPr>
            <w:tcW w:w="0" w:type="auto"/>
            <w:hideMark/>
          </w:tcPr>
          <w:p w14:paraId="434BCE15" w14:textId="77777777" w:rsidR="002602C5" w:rsidRPr="00B859C3" w:rsidRDefault="002602C5" w:rsidP="002602C5">
            <w:pPr>
              <w:rPr>
                <w:iCs/>
                <w:sz w:val="18"/>
                <w:szCs w:val="18"/>
              </w:rPr>
            </w:pPr>
            <w:r>
              <w:rPr>
                <w:iCs/>
                <w:sz w:val="18"/>
                <w:szCs w:val="18"/>
              </w:rPr>
              <w:t>Review date</w:t>
            </w:r>
          </w:p>
        </w:tc>
        <w:tc>
          <w:tcPr>
            <w:tcW w:w="0" w:type="auto"/>
            <w:hideMark/>
          </w:tcPr>
          <w:p w14:paraId="4E2DCCB3" w14:textId="77777777" w:rsidR="002602C5" w:rsidRPr="00B859C3" w:rsidRDefault="002602C5" w:rsidP="002602C5">
            <w:pPr>
              <w:rPr>
                <w:iCs/>
                <w:sz w:val="18"/>
                <w:szCs w:val="18"/>
              </w:rPr>
            </w:pPr>
            <w:r>
              <w:rPr>
                <w:iCs/>
                <w:sz w:val="18"/>
                <w:szCs w:val="18"/>
              </w:rPr>
              <w:t>Defines when status must be reviewed</w:t>
            </w:r>
          </w:p>
        </w:tc>
      </w:tr>
      <w:tr w:rsidR="002602C5" w:rsidRPr="00B859C3" w14:paraId="08206F7F" w14:textId="77777777" w:rsidTr="00B859C3">
        <w:trPr>
          <w:cantSplit/>
          <w:tblCellSpacing w:w="15" w:type="dxa"/>
        </w:trPr>
        <w:tc>
          <w:tcPr>
            <w:tcW w:w="0" w:type="auto"/>
            <w:hideMark/>
          </w:tcPr>
          <w:p w14:paraId="44C45AE3" w14:textId="77777777" w:rsidR="002602C5" w:rsidRPr="00B859C3" w:rsidRDefault="002602C5" w:rsidP="002602C5">
            <w:pPr>
              <w:rPr>
                <w:iCs/>
                <w:sz w:val="18"/>
                <w:szCs w:val="18"/>
              </w:rPr>
            </w:pPr>
            <w:r>
              <w:rPr>
                <w:iCs/>
                <w:sz w:val="18"/>
                <w:szCs w:val="18"/>
              </w:rPr>
              <w:t>Public disclosure link</w:t>
            </w:r>
          </w:p>
        </w:tc>
        <w:tc>
          <w:tcPr>
            <w:tcW w:w="0" w:type="auto"/>
            <w:hideMark/>
          </w:tcPr>
          <w:p w14:paraId="3BDF7F39" w14:textId="77777777" w:rsidR="002602C5" w:rsidRPr="00B859C3" w:rsidRDefault="002602C5" w:rsidP="002602C5">
            <w:pPr>
              <w:rPr>
                <w:iCs/>
                <w:sz w:val="18"/>
                <w:szCs w:val="18"/>
              </w:rPr>
            </w:pPr>
            <w:r>
              <w:rPr>
                <w:iCs/>
                <w:sz w:val="18"/>
                <w:szCs w:val="18"/>
              </w:rPr>
              <w:t>Links to public limitations and risk disclosures</w:t>
            </w:r>
          </w:p>
        </w:tc>
      </w:tr>
      <w:tr w:rsidR="002602C5" w:rsidRPr="00B859C3" w14:paraId="0E68B040" w14:textId="77777777" w:rsidTr="00B859C3">
        <w:trPr>
          <w:cantSplit/>
          <w:tblCellSpacing w:w="15" w:type="dxa"/>
        </w:trPr>
        <w:tc>
          <w:tcPr>
            <w:tcW w:w="0" w:type="auto"/>
            <w:hideMark/>
          </w:tcPr>
          <w:p w14:paraId="5F62210B" w14:textId="77777777" w:rsidR="002602C5" w:rsidRPr="00B859C3" w:rsidRDefault="002602C5" w:rsidP="002602C5">
            <w:pPr>
              <w:rPr>
                <w:iCs/>
                <w:sz w:val="18"/>
                <w:szCs w:val="18"/>
              </w:rPr>
            </w:pPr>
            <w:r>
              <w:rPr>
                <w:iCs/>
                <w:sz w:val="18"/>
                <w:szCs w:val="18"/>
              </w:rPr>
              <w:t>Canonical registry reference</w:t>
            </w:r>
          </w:p>
        </w:tc>
        <w:tc>
          <w:tcPr>
            <w:tcW w:w="0" w:type="auto"/>
            <w:hideMark/>
          </w:tcPr>
          <w:p w14:paraId="529A8EE4" w14:textId="77777777" w:rsidR="002602C5" w:rsidRPr="00B859C3" w:rsidRDefault="002602C5" w:rsidP="002602C5">
            <w:pPr>
              <w:rPr>
                <w:iCs/>
                <w:sz w:val="18"/>
                <w:szCs w:val="18"/>
              </w:rPr>
            </w:pPr>
            <w:r>
              <w:rPr>
                <w:iCs/>
                <w:sz w:val="18"/>
                <w:szCs w:val="18"/>
              </w:rPr>
              <w:t>Links to official Prometheus status verification</w:t>
            </w:r>
          </w:p>
        </w:tc>
      </w:tr>
    </w:tbl>
    <w:p w14:paraId="613E3E8C" w14:textId="77777777" w:rsidR="002602C5" w:rsidRPr="00B479AE" w:rsidRDefault="002602C5" w:rsidP="002602C5">
      <w:pPr>
        <w:rPr>
          <w:iCs/>
        </w:rPr>
      </w:pPr>
      <w:r>
        <w:rPr>
          <w:iCs/>
        </w:rPr>
        <w:t>The Token Integration Registry should be part of the broader Global Canonical Registry where public status verification is appropriate.</w:t>
      </w:r>
    </w:p>
    <w:p w14:paraId="2BF25CA6" w14:textId="77777777" w:rsidR="002602C5" w:rsidRPr="00B479AE" w:rsidRDefault="002602C5" w:rsidP="002602C5">
      <w:pPr>
        <w:rPr>
          <w:iCs/>
        </w:rPr>
      </w:pPr>
      <w:r>
        <w:rPr>
          <w:iCs/>
        </w:rPr>
        <w:lastRenderedPageBreak/>
        <w:t>This allows any user, investor, community, partner, reviewer, institution, or AI agent to verify whether a token claim is Prometheus-recognized, limited, under review, non-admissible, quarantined, revoked, or misleading.</w:t>
      </w:r>
    </w:p>
    <w:p w14:paraId="0BD91357" w14:textId="77777777" w:rsidR="002602C5" w:rsidRPr="00B479AE" w:rsidRDefault="002602C5" w:rsidP="002602C5">
      <w:pPr>
        <w:rPr>
          <w:b/>
          <w:bCs/>
          <w:iCs/>
        </w:rPr>
      </w:pPr>
      <w:r>
        <w:rPr>
          <w:b/>
          <w:iCs/>
        </w:rPr>
        <w:t>Q.9 Token Claims and Public Communication</w:t>
      </w:r>
    </w:p>
    <w:p w14:paraId="21C7AB94" w14:textId="77777777" w:rsidR="002602C5" w:rsidRPr="00B479AE" w:rsidRDefault="002602C5" w:rsidP="002602C5">
      <w:pPr>
        <w:rPr>
          <w:iCs/>
        </w:rPr>
      </w:pPr>
      <w:r>
        <w:rPr>
          <w:iCs/>
        </w:rPr>
        <w:t>Prometheus should tightly classify token-related language.</w:t>
      </w:r>
    </w:p>
    <w:p w14:paraId="040DFE5F" w14:textId="77777777" w:rsidR="002602C5" w:rsidRPr="00B479AE" w:rsidRDefault="002602C5" w:rsidP="002602C5">
      <w:pPr>
        <w:rPr>
          <w:iCs/>
        </w:rPr>
      </w:pPr>
      <w:r>
        <w:rPr>
          <w:b/>
          <w:iCs/>
        </w:rPr>
        <w:t>Token communication should distinguish:</w:t>
      </w:r>
    </w:p>
    <w:p w14:paraId="27E43F6E" w14:textId="77777777" w:rsidR="002602C5" w:rsidRPr="00B479AE" w:rsidRDefault="002602C5" w:rsidP="002602C5">
      <w:pPr>
        <w:rPr>
          <w:iCs/>
        </w:rPr>
      </w:pPr>
      <w:r>
        <w:rPr>
          <w:iCs/>
        </w:rPr>
        <w:t>• access;</w:t>
      </w:r>
    </w:p>
    <w:p w14:paraId="7A622C49" w14:textId="77777777" w:rsidR="002602C5" w:rsidRPr="00B479AE" w:rsidRDefault="002602C5" w:rsidP="002602C5">
      <w:pPr>
        <w:rPr>
          <w:iCs/>
        </w:rPr>
      </w:pPr>
      <w:r>
        <w:rPr>
          <w:iCs/>
        </w:rPr>
        <w:t>• contribution;</w:t>
      </w:r>
    </w:p>
    <w:p w14:paraId="2349D7BE" w14:textId="77777777" w:rsidR="002602C5" w:rsidRPr="00B479AE" w:rsidRDefault="002602C5" w:rsidP="002602C5">
      <w:pPr>
        <w:rPr>
          <w:iCs/>
        </w:rPr>
      </w:pPr>
      <w:r>
        <w:rPr>
          <w:iCs/>
        </w:rPr>
        <w:t>• recognition;</w:t>
      </w:r>
    </w:p>
    <w:p w14:paraId="62E66B2A" w14:textId="77777777" w:rsidR="002602C5" w:rsidRPr="00B479AE" w:rsidRDefault="002602C5" w:rsidP="002602C5">
      <w:pPr>
        <w:rPr>
          <w:iCs/>
        </w:rPr>
      </w:pPr>
      <w:r>
        <w:rPr>
          <w:iCs/>
        </w:rPr>
        <w:t>• settlement;</w:t>
      </w:r>
    </w:p>
    <w:p w14:paraId="3CAA0D9D" w14:textId="77777777" w:rsidR="002602C5" w:rsidRPr="00B479AE" w:rsidRDefault="002602C5" w:rsidP="002602C5">
      <w:pPr>
        <w:rPr>
          <w:iCs/>
        </w:rPr>
      </w:pPr>
      <w:r>
        <w:rPr>
          <w:iCs/>
        </w:rPr>
        <w:t>• governance participation;</w:t>
      </w:r>
    </w:p>
    <w:p w14:paraId="62D91454" w14:textId="77777777" w:rsidR="002602C5" w:rsidRPr="00B479AE" w:rsidRDefault="002602C5" w:rsidP="002602C5">
      <w:pPr>
        <w:rPr>
          <w:iCs/>
        </w:rPr>
      </w:pPr>
      <w:r>
        <w:rPr>
          <w:iCs/>
        </w:rPr>
        <w:t>• utility;</w:t>
      </w:r>
    </w:p>
    <w:p w14:paraId="3CEDC19E" w14:textId="77777777" w:rsidR="002602C5" w:rsidRPr="00B479AE" w:rsidRDefault="002602C5" w:rsidP="002602C5">
      <w:pPr>
        <w:rPr>
          <w:iCs/>
        </w:rPr>
      </w:pPr>
      <w:r>
        <w:rPr>
          <w:iCs/>
        </w:rPr>
        <w:t>• accounting;</w:t>
      </w:r>
    </w:p>
    <w:p w14:paraId="0829A1D8" w14:textId="77777777" w:rsidR="002602C5" w:rsidRPr="00B479AE" w:rsidRDefault="002602C5" w:rsidP="002602C5">
      <w:pPr>
        <w:rPr>
          <w:iCs/>
        </w:rPr>
      </w:pPr>
      <w:r>
        <w:rPr>
          <w:iCs/>
        </w:rPr>
        <w:t>• reward;</w:t>
      </w:r>
    </w:p>
    <w:p w14:paraId="40328DF9" w14:textId="77777777" w:rsidR="002602C5" w:rsidRPr="00B479AE" w:rsidRDefault="002602C5" w:rsidP="002602C5">
      <w:pPr>
        <w:rPr>
          <w:iCs/>
        </w:rPr>
      </w:pPr>
      <w:r>
        <w:rPr>
          <w:iCs/>
        </w:rPr>
        <w:t>• investment exposure;</w:t>
      </w:r>
    </w:p>
    <w:p w14:paraId="6E7D4D44" w14:textId="77777777" w:rsidR="002602C5" w:rsidRPr="00B479AE" w:rsidRDefault="002602C5" w:rsidP="002602C5">
      <w:pPr>
        <w:rPr>
          <w:iCs/>
        </w:rPr>
      </w:pPr>
      <w:r>
        <w:rPr>
          <w:iCs/>
        </w:rPr>
        <w:t>• PRU reference;</w:t>
      </w:r>
    </w:p>
    <w:p w14:paraId="580A124D" w14:textId="77777777" w:rsidR="002602C5" w:rsidRPr="00B479AE" w:rsidRDefault="002602C5" w:rsidP="002602C5">
      <w:pPr>
        <w:rPr>
          <w:iCs/>
        </w:rPr>
      </w:pPr>
      <w:r>
        <w:rPr>
          <w:iCs/>
        </w:rPr>
        <w:t>• RAP exposure;</w:t>
      </w:r>
    </w:p>
    <w:p w14:paraId="156D03B2" w14:textId="77777777" w:rsidR="002602C5" w:rsidRPr="00B479AE" w:rsidRDefault="002602C5" w:rsidP="002602C5">
      <w:pPr>
        <w:rPr>
          <w:iCs/>
        </w:rPr>
      </w:pPr>
      <w:r>
        <w:rPr>
          <w:iCs/>
        </w:rPr>
        <w:t>• legal right;</w:t>
      </w:r>
    </w:p>
    <w:p w14:paraId="12337079" w14:textId="77777777" w:rsidR="002602C5" w:rsidRPr="00B479AE" w:rsidRDefault="002602C5" w:rsidP="002602C5">
      <w:pPr>
        <w:rPr>
          <w:iCs/>
        </w:rPr>
      </w:pPr>
      <w:r>
        <w:rPr>
          <w:iCs/>
        </w:rPr>
        <w:t>• public benefit claim;</w:t>
      </w:r>
    </w:p>
    <w:p w14:paraId="5A6E9D42" w14:textId="77777777" w:rsidR="002602C5" w:rsidRPr="00B479AE" w:rsidRDefault="002602C5" w:rsidP="002602C5">
      <w:pPr>
        <w:rPr>
          <w:iCs/>
        </w:rPr>
      </w:pPr>
      <w:r>
        <w:rPr>
          <w:iCs/>
        </w:rPr>
        <w:t>• certification status;</w:t>
      </w:r>
    </w:p>
    <w:p w14:paraId="6093DBDE" w14:textId="77777777" w:rsidR="002602C5" w:rsidRPr="00B479AE" w:rsidRDefault="002602C5" w:rsidP="002602C5">
      <w:pPr>
        <w:rPr>
          <w:iCs/>
        </w:rPr>
      </w:pPr>
      <w:r>
        <w:rPr>
          <w:iCs/>
        </w:rPr>
        <w:t>• canonical status.</w:t>
      </w:r>
    </w:p>
    <w:p w14:paraId="2366CD42" w14:textId="77777777" w:rsidR="002602C5" w:rsidRPr="00B479AE" w:rsidRDefault="002602C5" w:rsidP="002602C5">
      <w:pPr>
        <w:rPr>
          <w:iCs/>
        </w:rPr>
      </w:pPr>
      <w:r>
        <w:rPr>
          <w:b/>
          <w:iCs/>
        </w:rPr>
        <w:t>The following claims require enhanced review:</w:t>
      </w:r>
    </w:p>
    <w:p w14:paraId="39DD2F40" w14:textId="77777777" w:rsidR="002602C5" w:rsidRPr="00B479AE" w:rsidRDefault="002602C5" w:rsidP="002602C5">
      <w:pPr>
        <w:rPr>
          <w:iCs/>
        </w:rPr>
      </w:pPr>
      <w:r>
        <w:rPr>
          <w:iCs/>
        </w:rPr>
        <w:t>• backed by PRU;</w:t>
      </w:r>
    </w:p>
    <w:p w14:paraId="756A6EA8" w14:textId="77777777" w:rsidR="002602C5" w:rsidRPr="00B479AE" w:rsidRDefault="002602C5" w:rsidP="002602C5">
      <w:pPr>
        <w:rPr>
          <w:iCs/>
        </w:rPr>
      </w:pPr>
      <w:r>
        <w:rPr>
          <w:iCs/>
        </w:rPr>
        <w:lastRenderedPageBreak/>
        <w:t>• linked to verified regeneration;</w:t>
      </w:r>
    </w:p>
    <w:p w14:paraId="0F241D05" w14:textId="77777777" w:rsidR="002602C5" w:rsidRPr="00B479AE" w:rsidRDefault="002602C5" w:rsidP="002602C5">
      <w:pPr>
        <w:rPr>
          <w:iCs/>
        </w:rPr>
      </w:pPr>
      <w:r>
        <w:rPr>
          <w:iCs/>
        </w:rPr>
        <w:t>• RAP exposure;</w:t>
      </w:r>
    </w:p>
    <w:p w14:paraId="7779F133" w14:textId="77777777" w:rsidR="002602C5" w:rsidRPr="00B479AE" w:rsidRDefault="002602C5" w:rsidP="002602C5">
      <w:pPr>
        <w:rPr>
          <w:iCs/>
        </w:rPr>
      </w:pPr>
      <w:r>
        <w:rPr>
          <w:iCs/>
        </w:rPr>
        <w:t>• impact-backed;</w:t>
      </w:r>
    </w:p>
    <w:p w14:paraId="1C272E10" w14:textId="77777777" w:rsidR="002602C5" w:rsidRPr="00B479AE" w:rsidRDefault="002602C5" w:rsidP="002602C5">
      <w:pPr>
        <w:rPr>
          <w:iCs/>
        </w:rPr>
      </w:pPr>
      <w:r>
        <w:rPr>
          <w:iCs/>
        </w:rPr>
        <w:t>• yield;</w:t>
      </w:r>
    </w:p>
    <w:p w14:paraId="261ECB18" w14:textId="77777777" w:rsidR="002602C5" w:rsidRPr="00B479AE" w:rsidRDefault="002602C5" w:rsidP="002602C5">
      <w:pPr>
        <w:rPr>
          <w:iCs/>
        </w:rPr>
      </w:pPr>
      <w:r>
        <w:rPr>
          <w:iCs/>
        </w:rPr>
        <w:t>• return;</w:t>
      </w:r>
    </w:p>
    <w:p w14:paraId="066222CD" w14:textId="77777777" w:rsidR="002602C5" w:rsidRPr="00B479AE" w:rsidRDefault="002602C5" w:rsidP="002602C5">
      <w:pPr>
        <w:rPr>
          <w:iCs/>
        </w:rPr>
      </w:pPr>
      <w:r>
        <w:rPr>
          <w:iCs/>
        </w:rPr>
        <w:t>• revenue share;</w:t>
      </w:r>
    </w:p>
    <w:p w14:paraId="7DDDC618" w14:textId="77777777" w:rsidR="002602C5" w:rsidRPr="00B479AE" w:rsidRDefault="002602C5" w:rsidP="002602C5">
      <w:pPr>
        <w:rPr>
          <w:iCs/>
        </w:rPr>
      </w:pPr>
      <w:r>
        <w:rPr>
          <w:iCs/>
        </w:rPr>
        <w:t>• ownership;</w:t>
      </w:r>
    </w:p>
    <w:p w14:paraId="40058CB1" w14:textId="77777777" w:rsidR="002602C5" w:rsidRPr="00B479AE" w:rsidRDefault="002602C5" w:rsidP="002602C5">
      <w:pPr>
        <w:rPr>
          <w:iCs/>
        </w:rPr>
      </w:pPr>
      <w:r>
        <w:rPr>
          <w:iCs/>
        </w:rPr>
        <w:t>• real asset;</w:t>
      </w:r>
    </w:p>
    <w:p w14:paraId="2FF33373" w14:textId="77777777" w:rsidR="002602C5" w:rsidRPr="00B479AE" w:rsidRDefault="002602C5" w:rsidP="002602C5">
      <w:pPr>
        <w:rPr>
          <w:iCs/>
        </w:rPr>
      </w:pPr>
      <w:r>
        <w:rPr>
          <w:iCs/>
        </w:rPr>
        <w:t>• security;</w:t>
      </w:r>
    </w:p>
    <w:p w14:paraId="200991C1" w14:textId="77777777" w:rsidR="002602C5" w:rsidRPr="00B479AE" w:rsidRDefault="002602C5" w:rsidP="002602C5">
      <w:pPr>
        <w:rPr>
          <w:iCs/>
        </w:rPr>
      </w:pPr>
      <w:r>
        <w:rPr>
          <w:iCs/>
        </w:rPr>
        <w:t>• credit;</w:t>
      </w:r>
    </w:p>
    <w:p w14:paraId="2A295DD3" w14:textId="77777777" w:rsidR="002602C5" w:rsidRPr="00B479AE" w:rsidRDefault="002602C5" w:rsidP="002602C5">
      <w:pPr>
        <w:rPr>
          <w:iCs/>
        </w:rPr>
      </w:pPr>
      <w:r>
        <w:rPr>
          <w:iCs/>
        </w:rPr>
        <w:t>• offset;</w:t>
      </w:r>
    </w:p>
    <w:p w14:paraId="100130C9" w14:textId="77777777" w:rsidR="002602C5" w:rsidRPr="00B479AE" w:rsidRDefault="002602C5" w:rsidP="002602C5">
      <w:pPr>
        <w:rPr>
          <w:iCs/>
        </w:rPr>
      </w:pPr>
      <w:r>
        <w:rPr>
          <w:iCs/>
        </w:rPr>
        <w:t>• guaranteed;</w:t>
      </w:r>
    </w:p>
    <w:p w14:paraId="18B94D4A" w14:textId="77777777" w:rsidR="002602C5" w:rsidRPr="00B479AE" w:rsidRDefault="002602C5" w:rsidP="002602C5">
      <w:pPr>
        <w:rPr>
          <w:iCs/>
        </w:rPr>
      </w:pPr>
      <w:r>
        <w:rPr>
          <w:iCs/>
        </w:rPr>
        <w:t>• certified;</w:t>
      </w:r>
    </w:p>
    <w:p w14:paraId="17D6C130" w14:textId="77777777" w:rsidR="002602C5" w:rsidRPr="00B479AE" w:rsidRDefault="002602C5" w:rsidP="002602C5">
      <w:pPr>
        <w:rPr>
          <w:iCs/>
        </w:rPr>
      </w:pPr>
      <w:r>
        <w:rPr>
          <w:iCs/>
        </w:rPr>
        <w:t>• MRV-verified;</w:t>
      </w:r>
    </w:p>
    <w:p w14:paraId="24BE15D9" w14:textId="77777777" w:rsidR="002602C5" w:rsidRPr="00B479AE" w:rsidRDefault="002602C5" w:rsidP="002602C5">
      <w:pPr>
        <w:rPr>
          <w:iCs/>
        </w:rPr>
      </w:pPr>
      <w:r>
        <w:rPr>
          <w:iCs/>
        </w:rPr>
        <w:t>• Prometheus-approved;</w:t>
      </w:r>
    </w:p>
    <w:p w14:paraId="2B58DD48" w14:textId="77777777" w:rsidR="002602C5" w:rsidRPr="00B479AE" w:rsidRDefault="002602C5" w:rsidP="002602C5">
      <w:pPr>
        <w:rPr>
          <w:iCs/>
        </w:rPr>
      </w:pPr>
      <w:r>
        <w:rPr>
          <w:iCs/>
        </w:rPr>
        <w:t>• Prometheus-canonical;</w:t>
      </w:r>
    </w:p>
    <w:p w14:paraId="0B2DD685" w14:textId="77777777" w:rsidR="002602C5" w:rsidRPr="00B479AE" w:rsidRDefault="002602C5" w:rsidP="002602C5">
      <w:pPr>
        <w:rPr>
          <w:iCs/>
        </w:rPr>
      </w:pPr>
      <w:r>
        <w:rPr>
          <w:iCs/>
        </w:rPr>
        <w:t>• Holochain-native value;</w:t>
      </w:r>
    </w:p>
    <w:p w14:paraId="788B6B1A" w14:textId="77777777" w:rsidR="002602C5" w:rsidRPr="00B479AE" w:rsidRDefault="002602C5" w:rsidP="002602C5">
      <w:pPr>
        <w:rPr>
          <w:iCs/>
        </w:rPr>
      </w:pPr>
      <w:r>
        <w:rPr>
          <w:iCs/>
        </w:rPr>
        <w:t>• AI-validated impact;</w:t>
      </w:r>
    </w:p>
    <w:p w14:paraId="1798CCE4" w14:textId="77777777" w:rsidR="002602C5" w:rsidRPr="00B479AE" w:rsidRDefault="002602C5" w:rsidP="002602C5">
      <w:pPr>
        <w:rPr>
          <w:iCs/>
        </w:rPr>
      </w:pPr>
      <w:r>
        <w:rPr>
          <w:iCs/>
        </w:rPr>
        <w:t>• regenerative asset-backed.</w:t>
      </w:r>
    </w:p>
    <w:p w14:paraId="5BF917D3" w14:textId="77777777" w:rsidR="002602C5" w:rsidRPr="00B479AE" w:rsidRDefault="002602C5" w:rsidP="002602C5">
      <w:pPr>
        <w:rPr>
          <w:iCs/>
        </w:rPr>
      </w:pPr>
      <w:r>
        <w:rPr>
          <w:iCs/>
        </w:rPr>
        <w:t>Such language should not be used unless the relevant evidence, legal structure, disclosures, methodology, governance authorization, and jurisdictional review exist.</w:t>
      </w:r>
    </w:p>
    <w:p w14:paraId="7E13E10D" w14:textId="77777777" w:rsidR="002602C5" w:rsidRPr="00B479AE" w:rsidRDefault="002602C5" w:rsidP="002602C5">
      <w:pPr>
        <w:rPr>
          <w:iCs/>
        </w:rPr>
      </w:pPr>
      <w:r>
        <w:rPr>
          <w:iCs/>
        </w:rPr>
        <w:t>Token language is powerful because markets can move faster than truth.</w:t>
      </w:r>
    </w:p>
    <w:p w14:paraId="5BADA309" w14:textId="77777777" w:rsidR="002602C5" w:rsidRPr="00B479AE" w:rsidRDefault="002602C5" w:rsidP="002602C5">
      <w:pPr>
        <w:rPr>
          <w:iCs/>
        </w:rPr>
      </w:pPr>
      <w:r>
        <w:rPr>
          <w:iCs/>
        </w:rPr>
        <w:lastRenderedPageBreak/>
        <w:t>Prometheus therefore makes token language reviewable.</w:t>
      </w:r>
    </w:p>
    <w:p w14:paraId="2F547F17" w14:textId="77777777" w:rsidR="002602C5" w:rsidRPr="00B479AE" w:rsidRDefault="002602C5" w:rsidP="002602C5">
      <w:pPr>
        <w:rPr>
          <w:iCs/>
        </w:rPr>
      </w:pPr>
      <w:r>
        <w:rPr>
          <w:b/>
          <w:iCs/>
        </w:rPr>
        <w:t>The public-claim rule is:</w:t>
      </w:r>
    </w:p>
    <w:p w14:paraId="579C61A2" w14:textId="77777777" w:rsidR="002602C5" w:rsidRPr="00B479AE" w:rsidRDefault="002602C5" w:rsidP="002602C5">
      <w:pPr>
        <w:rPr>
          <w:iCs/>
        </w:rPr>
      </w:pPr>
      <w:r>
        <w:rPr>
          <w:iCs/>
        </w:rPr>
        <w:t>if token language can influence capital, governance, public trust, ecological claims, or community expectations, it belongs in a review pathway.</w:t>
      </w:r>
    </w:p>
    <w:p w14:paraId="255A5A3F" w14:textId="77777777" w:rsidR="002602C5" w:rsidRPr="00B479AE" w:rsidRDefault="002602C5" w:rsidP="002602C5">
      <w:pPr>
        <w:rPr>
          <w:b/>
          <w:bCs/>
          <w:iCs/>
        </w:rPr>
      </w:pPr>
      <w:r>
        <w:rPr>
          <w:b/>
          <w:iCs/>
        </w:rPr>
        <w:t>Q.10 PRU, RAP, TRBK, HoloFuel, and Token Separation</w:t>
      </w:r>
    </w:p>
    <w:p w14:paraId="1644E6ED" w14:textId="77777777" w:rsidR="002602C5" w:rsidRPr="00B479AE" w:rsidRDefault="002602C5" w:rsidP="002602C5">
      <w:pPr>
        <w:rPr>
          <w:iCs/>
        </w:rPr>
      </w:pPr>
      <w:r>
        <w:rPr>
          <w:iCs/>
        </w:rPr>
        <w:t>PRU, RAP, TRBK, HoloFuel, settlement rails, access credentials, and legally structured instruments must remain functionally distinct.</w:t>
      </w:r>
    </w:p>
    <w:p w14:paraId="6C5BC2E0" w14:textId="77777777" w:rsidR="002602C5" w:rsidRPr="00B479AE" w:rsidRDefault="002602C5" w:rsidP="002602C5">
      <w:pPr>
        <w:rPr>
          <w:iCs/>
        </w:rPr>
      </w:pPr>
      <w:r>
        <w:rPr>
          <w:iCs/>
        </w:rPr>
        <w:t>A PRU is evidence-derived analysis.</w:t>
      </w:r>
    </w:p>
    <w:p w14:paraId="174FEEBC" w14:textId="77777777" w:rsidR="002602C5" w:rsidRPr="00B479AE" w:rsidRDefault="002602C5" w:rsidP="002602C5">
      <w:pPr>
        <w:rPr>
          <w:iCs/>
        </w:rPr>
      </w:pPr>
      <w:r>
        <w:rPr>
          <w:iCs/>
        </w:rPr>
        <w:t>A RAP is portfolio logic.</w:t>
      </w:r>
    </w:p>
    <w:p w14:paraId="70865060" w14:textId="77777777" w:rsidR="002602C5" w:rsidRPr="00B479AE" w:rsidRDefault="002602C5" w:rsidP="002602C5">
      <w:pPr>
        <w:rPr>
          <w:iCs/>
        </w:rPr>
      </w:pPr>
      <w:r>
        <w:rPr>
          <w:iCs/>
        </w:rPr>
        <w:t>TRBK may support coordination, access, contribution, participation, or governance within defined boundaries.</w:t>
      </w:r>
    </w:p>
    <w:p w14:paraId="6BC667E9" w14:textId="77777777" w:rsidR="002602C5" w:rsidRPr="00B479AE" w:rsidRDefault="002602C5" w:rsidP="002602C5">
      <w:pPr>
        <w:rPr>
          <w:iCs/>
        </w:rPr>
      </w:pPr>
      <w:r>
        <w:rPr>
          <w:iCs/>
        </w:rPr>
        <w:t>HoloFuel-related infrastructure may support Holochain ecosystem hosting or transaction capacity.</w:t>
      </w:r>
    </w:p>
    <w:p w14:paraId="358D4B5C" w14:textId="77777777" w:rsidR="002602C5" w:rsidRPr="00B479AE" w:rsidRDefault="002602C5" w:rsidP="002602C5">
      <w:pPr>
        <w:rPr>
          <w:iCs/>
        </w:rPr>
      </w:pPr>
      <w:r>
        <w:rPr>
          <w:iCs/>
        </w:rPr>
        <w:t>A settlement rail moves payment or value.</w:t>
      </w:r>
    </w:p>
    <w:p w14:paraId="0890C9B0" w14:textId="77777777" w:rsidR="002602C5" w:rsidRPr="00B479AE" w:rsidRDefault="002602C5" w:rsidP="002602C5">
      <w:pPr>
        <w:rPr>
          <w:iCs/>
        </w:rPr>
      </w:pPr>
      <w:r>
        <w:rPr>
          <w:iCs/>
        </w:rPr>
        <w:t>A token is a technical, legal, or economic instrument.</w:t>
      </w:r>
    </w:p>
    <w:p w14:paraId="3596206E" w14:textId="77777777" w:rsidR="002602C5" w:rsidRPr="00B479AE" w:rsidRDefault="002602C5" w:rsidP="002602C5">
      <w:pPr>
        <w:rPr>
          <w:iCs/>
        </w:rPr>
      </w:pPr>
      <w:r>
        <w:rPr>
          <w:iCs/>
        </w:rPr>
        <w:t>A legal instrument creates rights.</w:t>
      </w:r>
    </w:p>
    <w:p w14:paraId="5B66FE57" w14:textId="77777777" w:rsidR="002602C5" w:rsidRPr="00B479AE" w:rsidRDefault="002602C5" w:rsidP="002602C5">
      <w:pPr>
        <w:rPr>
          <w:iCs/>
        </w:rPr>
      </w:pPr>
      <w:r>
        <w:rPr>
          <w:iCs/>
        </w:rPr>
        <w:t xml:space="preserve">These may interact only through defined pathways. </w:t>
      </w:r>
    </w:p>
    <w:p w14:paraId="19383C67" w14:textId="77777777" w:rsidR="00716126" w:rsidRPr="00B479AE" w:rsidRDefault="00716126" w:rsidP="002602C5">
      <w:pPr>
        <w:rPr>
          <w:iCs/>
        </w:rPr>
      </w:pPr>
    </w:p>
    <w:p w14:paraId="1D720B5E" w14:textId="77777777" w:rsidR="00716126" w:rsidRDefault="00716126" w:rsidP="002602C5">
      <w:pPr>
        <w:rPr>
          <w:iCs/>
        </w:rPr>
      </w:pPr>
    </w:p>
    <w:p w14:paraId="3B2AE7B8" w14:textId="77777777" w:rsidR="00B859C3" w:rsidRDefault="00B859C3" w:rsidP="002602C5">
      <w:pPr>
        <w:rPr>
          <w:iCs/>
        </w:rPr>
      </w:pPr>
    </w:p>
    <w:p w14:paraId="78085E20" w14:textId="77777777" w:rsidR="00B859C3" w:rsidRPr="00B479AE" w:rsidRDefault="00B859C3" w:rsidP="002602C5">
      <w:pPr>
        <w:rPr>
          <w:iCs/>
        </w:rPr>
      </w:pPr>
    </w:p>
    <w:p w14:paraId="740FDB1F" w14:textId="77777777" w:rsidR="00716126" w:rsidRPr="00B479AE" w:rsidRDefault="00716126" w:rsidP="002602C5">
      <w:pPr>
        <w:rPr>
          <w:iCs/>
        </w:rPr>
      </w:pP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38"/>
        <w:gridCol w:w="6590"/>
      </w:tblGrid>
      <w:tr w:rsidR="002602C5" w:rsidRPr="00B859C3" w14:paraId="69D6872C" w14:textId="77777777" w:rsidTr="002602C5">
        <w:trPr>
          <w:cantSplit/>
          <w:tblHeader/>
          <w:tblCellSpacing w:w="15" w:type="dxa"/>
          <w:jc w:val="center"/>
        </w:trPr>
        <w:tc>
          <w:tcPr>
            <w:tcW w:w="0" w:type="auto"/>
            <w:hideMark/>
          </w:tcPr>
          <w:p w14:paraId="1F562AE0" w14:textId="77777777" w:rsidR="002602C5" w:rsidRPr="00B859C3" w:rsidRDefault="002602C5" w:rsidP="002602C5">
            <w:pPr>
              <w:rPr>
                <w:b/>
                <w:bCs/>
                <w:iCs/>
                <w:sz w:val="20"/>
                <w:szCs w:val="20"/>
              </w:rPr>
            </w:pPr>
            <w:r>
              <w:rPr>
                <w:b/>
                <w:iCs/>
                <w:sz w:val="20"/>
                <w:szCs w:val="20"/>
              </w:rPr>
              <w:lastRenderedPageBreak/>
              <w:t>Interaction</w:t>
            </w:r>
          </w:p>
        </w:tc>
        <w:tc>
          <w:tcPr>
            <w:tcW w:w="0" w:type="auto"/>
            <w:hideMark/>
          </w:tcPr>
          <w:p w14:paraId="47B79B88" w14:textId="77777777" w:rsidR="002602C5" w:rsidRPr="00B859C3" w:rsidRDefault="002602C5" w:rsidP="002602C5">
            <w:pPr>
              <w:rPr>
                <w:b/>
                <w:bCs/>
                <w:iCs/>
                <w:sz w:val="20"/>
                <w:szCs w:val="20"/>
              </w:rPr>
            </w:pPr>
            <w:r>
              <w:rPr>
                <w:b/>
                <w:iCs/>
                <w:sz w:val="20"/>
                <w:szCs w:val="20"/>
              </w:rPr>
              <w:t>Permitted only if</w:t>
            </w:r>
          </w:p>
        </w:tc>
      </w:tr>
      <w:tr w:rsidR="002602C5" w:rsidRPr="00B859C3" w14:paraId="62134E84" w14:textId="77777777" w:rsidTr="002602C5">
        <w:trPr>
          <w:cantSplit/>
          <w:tblCellSpacing w:w="15" w:type="dxa"/>
          <w:jc w:val="center"/>
        </w:trPr>
        <w:tc>
          <w:tcPr>
            <w:tcW w:w="0" w:type="auto"/>
            <w:hideMark/>
          </w:tcPr>
          <w:p w14:paraId="660C89DC" w14:textId="77777777" w:rsidR="002602C5" w:rsidRPr="00B859C3" w:rsidRDefault="002602C5" w:rsidP="002602C5">
            <w:pPr>
              <w:rPr>
                <w:iCs/>
                <w:sz w:val="20"/>
                <w:szCs w:val="20"/>
              </w:rPr>
            </w:pPr>
            <w:r>
              <w:rPr>
                <w:b/>
                <w:iCs/>
                <w:sz w:val="20"/>
                <w:szCs w:val="20"/>
              </w:rPr>
              <w:t>Token references PRU</w:t>
            </w:r>
          </w:p>
        </w:tc>
        <w:tc>
          <w:tcPr>
            <w:tcW w:w="0" w:type="auto"/>
            <w:hideMark/>
          </w:tcPr>
          <w:p w14:paraId="0A11A5D3" w14:textId="77777777" w:rsidR="002602C5" w:rsidRPr="00B859C3" w:rsidRDefault="002602C5" w:rsidP="002602C5">
            <w:pPr>
              <w:rPr>
                <w:iCs/>
                <w:sz w:val="20"/>
                <w:szCs w:val="20"/>
              </w:rPr>
            </w:pPr>
            <w:r>
              <w:rPr>
                <w:iCs/>
                <w:sz w:val="20"/>
                <w:szCs w:val="20"/>
              </w:rPr>
              <w:t>PRU methodology exists, evidence is admissible, claim is reviewed, and public language is bounded</w:t>
            </w:r>
          </w:p>
        </w:tc>
      </w:tr>
      <w:tr w:rsidR="002602C5" w:rsidRPr="00B859C3" w14:paraId="2281F211" w14:textId="77777777" w:rsidTr="002602C5">
        <w:trPr>
          <w:cantSplit/>
          <w:tblCellSpacing w:w="15" w:type="dxa"/>
          <w:jc w:val="center"/>
        </w:trPr>
        <w:tc>
          <w:tcPr>
            <w:tcW w:w="0" w:type="auto"/>
            <w:hideMark/>
          </w:tcPr>
          <w:p w14:paraId="19B80701" w14:textId="77777777" w:rsidR="002602C5" w:rsidRPr="00B859C3" w:rsidRDefault="002602C5" w:rsidP="002602C5">
            <w:pPr>
              <w:rPr>
                <w:iCs/>
                <w:sz w:val="20"/>
                <w:szCs w:val="20"/>
              </w:rPr>
            </w:pPr>
            <w:r>
              <w:rPr>
                <w:b/>
                <w:iCs/>
                <w:sz w:val="20"/>
                <w:szCs w:val="20"/>
              </w:rPr>
              <w:t>Token references RAP</w:t>
            </w:r>
          </w:p>
        </w:tc>
        <w:tc>
          <w:tcPr>
            <w:tcW w:w="0" w:type="auto"/>
            <w:hideMark/>
          </w:tcPr>
          <w:p w14:paraId="43F17E2A" w14:textId="77777777" w:rsidR="002602C5" w:rsidRPr="00B859C3" w:rsidRDefault="002602C5" w:rsidP="002602C5">
            <w:pPr>
              <w:rPr>
                <w:iCs/>
                <w:sz w:val="20"/>
                <w:szCs w:val="20"/>
              </w:rPr>
            </w:pPr>
            <w:r>
              <w:rPr>
                <w:iCs/>
                <w:sz w:val="20"/>
                <w:szCs w:val="20"/>
              </w:rPr>
              <w:t>RAP structure exists, underlying units are eligible, legal wrapper exists, and disclosures are reviewed</w:t>
            </w:r>
          </w:p>
        </w:tc>
      </w:tr>
      <w:tr w:rsidR="002602C5" w:rsidRPr="00B859C3" w14:paraId="26B67E19" w14:textId="77777777" w:rsidTr="002602C5">
        <w:trPr>
          <w:cantSplit/>
          <w:tblCellSpacing w:w="15" w:type="dxa"/>
          <w:jc w:val="center"/>
        </w:trPr>
        <w:tc>
          <w:tcPr>
            <w:tcW w:w="0" w:type="auto"/>
            <w:hideMark/>
          </w:tcPr>
          <w:p w14:paraId="6E3043B9" w14:textId="77777777" w:rsidR="002602C5" w:rsidRPr="00B859C3" w:rsidRDefault="002602C5" w:rsidP="002602C5">
            <w:pPr>
              <w:rPr>
                <w:iCs/>
                <w:sz w:val="20"/>
                <w:szCs w:val="20"/>
              </w:rPr>
            </w:pPr>
            <w:r>
              <w:rPr>
                <w:b/>
                <w:iCs/>
                <w:sz w:val="20"/>
                <w:szCs w:val="20"/>
              </w:rPr>
              <w:t>Token represents investor exposure</w:t>
            </w:r>
          </w:p>
        </w:tc>
        <w:tc>
          <w:tcPr>
            <w:tcW w:w="0" w:type="auto"/>
            <w:hideMark/>
          </w:tcPr>
          <w:p w14:paraId="4CA31055" w14:textId="77777777" w:rsidR="002602C5" w:rsidRPr="00B859C3" w:rsidRDefault="002602C5" w:rsidP="002602C5">
            <w:pPr>
              <w:rPr>
                <w:iCs/>
                <w:sz w:val="20"/>
                <w:szCs w:val="20"/>
              </w:rPr>
            </w:pPr>
            <w:r>
              <w:rPr>
                <w:iCs/>
                <w:sz w:val="20"/>
                <w:szCs w:val="20"/>
              </w:rPr>
              <w:t>Securities, fund, debt, equity, revenue-right, note, or legally structured framework exists and is disclosed</w:t>
            </w:r>
          </w:p>
        </w:tc>
      </w:tr>
      <w:tr w:rsidR="002602C5" w:rsidRPr="00B859C3" w14:paraId="66A6BC74" w14:textId="77777777" w:rsidTr="002602C5">
        <w:trPr>
          <w:cantSplit/>
          <w:tblCellSpacing w:w="15" w:type="dxa"/>
          <w:jc w:val="center"/>
        </w:trPr>
        <w:tc>
          <w:tcPr>
            <w:tcW w:w="0" w:type="auto"/>
            <w:hideMark/>
          </w:tcPr>
          <w:p w14:paraId="42104A2B" w14:textId="77777777" w:rsidR="002602C5" w:rsidRPr="00B859C3" w:rsidRDefault="002602C5" w:rsidP="002602C5">
            <w:pPr>
              <w:rPr>
                <w:iCs/>
                <w:sz w:val="20"/>
                <w:szCs w:val="20"/>
              </w:rPr>
            </w:pPr>
            <w:r>
              <w:rPr>
                <w:b/>
                <w:iCs/>
                <w:sz w:val="20"/>
                <w:szCs w:val="20"/>
              </w:rPr>
              <w:t>Token participates in governance</w:t>
            </w:r>
          </w:p>
        </w:tc>
        <w:tc>
          <w:tcPr>
            <w:tcW w:w="0" w:type="auto"/>
            <w:hideMark/>
          </w:tcPr>
          <w:p w14:paraId="05FA193C" w14:textId="77777777" w:rsidR="002602C5" w:rsidRPr="00B859C3" w:rsidRDefault="002602C5" w:rsidP="002602C5">
            <w:pPr>
              <w:rPr>
                <w:iCs/>
                <w:sz w:val="20"/>
                <w:szCs w:val="20"/>
              </w:rPr>
            </w:pPr>
            <w:r>
              <w:rPr>
                <w:b/>
                <w:iCs/>
                <w:sz w:val="20"/>
                <w:szCs w:val="20"/>
              </w:rPr>
              <w:t>Governance domain is defined and bounded by source-layer constraints</w:t>
            </w:r>
          </w:p>
        </w:tc>
      </w:tr>
      <w:tr w:rsidR="002602C5" w:rsidRPr="00B859C3" w14:paraId="25FAC068" w14:textId="77777777" w:rsidTr="002602C5">
        <w:trPr>
          <w:cantSplit/>
          <w:tblCellSpacing w:w="15" w:type="dxa"/>
          <w:jc w:val="center"/>
        </w:trPr>
        <w:tc>
          <w:tcPr>
            <w:tcW w:w="0" w:type="auto"/>
            <w:hideMark/>
          </w:tcPr>
          <w:p w14:paraId="2598AE0C" w14:textId="77777777" w:rsidR="002602C5" w:rsidRPr="00B859C3" w:rsidRDefault="002602C5" w:rsidP="002602C5">
            <w:pPr>
              <w:rPr>
                <w:iCs/>
                <w:sz w:val="20"/>
                <w:szCs w:val="20"/>
              </w:rPr>
            </w:pPr>
            <w:r>
              <w:rPr>
                <w:b/>
                <w:iCs/>
                <w:sz w:val="20"/>
                <w:szCs w:val="20"/>
              </w:rPr>
              <w:t>Token grants access</w:t>
            </w:r>
          </w:p>
        </w:tc>
        <w:tc>
          <w:tcPr>
            <w:tcW w:w="0" w:type="auto"/>
            <w:hideMark/>
          </w:tcPr>
          <w:p w14:paraId="6D59B828" w14:textId="77777777" w:rsidR="002602C5" w:rsidRPr="00B859C3" w:rsidRDefault="002602C5" w:rsidP="002602C5">
            <w:pPr>
              <w:rPr>
                <w:iCs/>
                <w:sz w:val="20"/>
                <w:szCs w:val="20"/>
              </w:rPr>
            </w:pPr>
            <w:r>
              <w:rPr>
                <w:iCs/>
                <w:sz w:val="20"/>
                <w:szCs w:val="20"/>
              </w:rPr>
              <w:t>Access scope is defined and does not imply ownership, PRU value, or investor rights</w:t>
            </w:r>
          </w:p>
        </w:tc>
      </w:tr>
      <w:tr w:rsidR="002602C5" w:rsidRPr="00B859C3" w14:paraId="703B5ABC" w14:textId="77777777" w:rsidTr="002602C5">
        <w:trPr>
          <w:cantSplit/>
          <w:tblCellSpacing w:w="15" w:type="dxa"/>
          <w:jc w:val="center"/>
        </w:trPr>
        <w:tc>
          <w:tcPr>
            <w:tcW w:w="0" w:type="auto"/>
            <w:hideMark/>
          </w:tcPr>
          <w:p w14:paraId="1FB42296" w14:textId="77777777" w:rsidR="002602C5" w:rsidRPr="00B859C3" w:rsidRDefault="002602C5" w:rsidP="002602C5">
            <w:pPr>
              <w:rPr>
                <w:iCs/>
                <w:sz w:val="20"/>
                <w:szCs w:val="20"/>
              </w:rPr>
            </w:pPr>
            <w:r>
              <w:rPr>
                <w:b/>
                <w:iCs/>
                <w:sz w:val="20"/>
                <w:szCs w:val="20"/>
              </w:rPr>
              <w:t>Token rewards contribution</w:t>
            </w:r>
          </w:p>
        </w:tc>
        <w:tc>
          <w:tcPr>
            <w:tcW w:w="0" w:type="auto"/>
            <w:hideMark/>
          </w:tcPr>
          <w:p w14:paraId="5C9F8EEF" w14:textId="77777777" w:rsidR="002602C5" w:rsidRPr="00B859C3" w:rsidRDefault="002602C5" w:rsidP="002602C5">
            <w:pPr>
              <w:rPr>
                <w:iCs/>
                <w:sz w:val="20"/>
                <w:szCs w:val="20"/>
              </w:rPr>
            </w:pPr>
            <w:r>
              <w:rPr>
                <w:b/>
                <w:iCs/>
                <w:sz w:val="20"/>
                <w:szCs w:val="20"/>
              </w:rPr>
              <w:t>Labor, tax, securities, consumer, and community-governance issues are reviewed</w:t>
            </w:r>
          </w:p>
        </w:tc>
      </w:tr>
      <w:tr w:rsidR="002602C5" w:rsidRPr="00B859C3" w14:paraId="11BB153A" w14:textId="77777777" w:rsidTr="002602C5">
        <w:trPr>
          <w:cantSplit/>
          <w:tblCellSpacing w:w="15" w:type="dxa"/>
          <w:jc w:val="center"/>
        </w:trPr>
        <w:tc>
          <w:tcPr>
            <w:tcW w:w="0" w:type="auto"/>
            <w:hideMark/>
          </w:tcPr>
          <w:p w14:paraId="3014DE6D" w14:textId="77777777" w:rsidR="002602C5" w:rsidRPr="00B859C3" w:rsidRDefault="002602C5" w:rsidP="002602C5">
            <w:pPr>
              <w:rPr>
                <w:iCs/>
                <w:sz w:val="20"/>
                <w:szCs w:val="20"/>
              </w:rPr>
            </w:pPr>
            <w:r>
              <w:rPr>
                <w:b/>
                <w:iCs/>
                <w:sz w:val="20"/>
                <w:szCs w:val="20"/>
              </w:rPr>
              <w:t>Token supports settlement</w:t>
            </w:r>
          </w:p>
        </w:tc>
        <w:tc>
          <w:tcPr>
            <w:tcW w:w="0" w:type="auto"/>
            <w:hideMark/>
          </w:tcPr>
          <w:p w14:paraId="2BA5C674" w14:textId="77777777" w:rsidR="002602C5" w:rsidRPr="00B859C3" w:rsidRDefault="002602C5" w:rsidP="002602C5">
            <w:pPr>
              <w:rPr>
                <w:iCs/>
                <w:sz w:val="20"/>
                <w:szCs w:val="20"/>
              </w:rPr>
            </w:pPr>
            <w:r>
              <w:rPr>
                <w:iCs/>
                <w:sz w:val="20"/>
                <w:szCs w:val="20"/>
              </w:rPr>
              <w:t>Payment, custody, AML/KYC, tax, sanctions, and operational issues are reviewed where applicable</w:t>
            </w:r>
          </w:p>
        </w:tc>
      </w:tr>
      <w:tr w:rsidR="002602C5" w:rsidRPr="00B859C3" w14:paraId="33EF5D56" w14:textId="77777777" w:rsidTr="002602C5">
        <w:trPr>
          <w:cantSplit/>
          <w:tblCellSpacing w:w="15" w:type="dxa"/>
          <w:jc w:val="center"/>
        </w:trPr>
        <w:tc>
          <w:tcPr>
            <w:tcW w:w="0" w:type="auto"/>
            <w:hideMark/>
          </w:tcPr>
          <w:p w14:paraId="512A17AE" w14:textId="77777777" w:rsidR="002602C5" w:rsidRPr="00B859C3" w:rsidRDefault="002602C5" w:rsidP="002602C5">
            <w:pPr>
              <w:rPr>
                <w:iCs/>
                <w:sz w:val="20"/>
                <w:szCs w:val="20"/>
              </w:rPr>
            </w:pPr>
            <w:r>
              <w:rPr>
                <w:b/>
                <w:iCs/>
                <w:sz w:val="20"/>
                <w:szCs w:val="20"/>
              </w:rPr>
              <w:t>Token uses Holochain-related infrastructure</w:t>
            </w:r>
          </w:p>
        </w:tc>
        <w:tc>
          <w:tcPr>
            <w:tcW w:w="0" w:type="auto"/>
            <w:hideMark/>
          </w:tcPr>
          <w:p w14:paraId="56DB3E3C" w14:textId="77777777" w:rsidR="002602C5" w:rsidRPr="00B859C3" w:rsidRDefault="002602C5" w:rsidP="002602C5">
            <w:pPr>
              <w:rPr>
                <w:iCs/>
                <w:sz w:val="20"/>
                <w:szCs w:val="20"/>
              </w:rPr>
            </w:pPr>
            <w:r>
              <w:rPr>
                <w:iCs/>
                <w:sz w:val="20"/>
                <w:szCs w:val="20"/>
              </w:rPr>
              <w:t>Operational function is defined and does not imply ecological value, PRU status, or investor exposure</w:t>
            </w:r>
          </w:p>
        </w:tc>
      </w:tr>
    </w:tbl>
    <w:p w14:paraId="00DC8868" w14:textId="77777777" w:rsidR="002602C5" w:rsidRPr="00B479AE" w:rsidRDefault="002602C5" w:rsidP="002602C5">
      <w:pPr>
        <w:rPr>
          <w:iCs/>
        </w:rPr>
      </w:pPr>
      <w:r>
        <w:rPr>
          <w:b/>
          <w:iCs/>
        </w:rPr>
        <w:t>The separation rule is:</w:t>
      </w:r>
    </w:p>
    <w:p w14:paraId="2769C14B" w14:textId="77777777" w:rsidR="002602C5" w:rsidRPr="00B479AE" w:rsidRDefault="002602C5" w:rsidP="002602C5">
      <w:pPr>
        <w:rPr>
          <w:iCs/>
        </w:rPr>
      </w:pPr>
      <w:r>
        <w:rPr>
          <w:iCs/>
        </w:rPr>
        <w:t>PRU may inform value;</w:t>
      </w:r>
    </w:p>
    <w:p w14:paraId="1F2926FA" w14:textId="77777777" w:rsidR="002602C5" w:rsidRPr="00B479AE" w:rsidRDefault="002602C5" w:rsidP="002602C5">
      <w:pPr>
        <w:rPr>
          <w:iCs/>
        </w:rPr>
      </w:pPr>
      <w:r>
        <w:rPr>
          <w:iCs/>
        </w:rPr>
        <w:t>RAP may aggregate eligible units;</w:t>
      </w:r>
    </w:p>
    <w:p w14:paraId="08C903CD" w14:textId="77777777" w:rsidR="002602C5" w:rsidRPr="00B479AE" w:rsidRDefault="002602C5" w:rsidP="002602C5">
      <w:pPr>
        <w:rPr>
          <w:iCs/>
        </w:rPr>
      </w:pPr>
      <w:r>
        <w:rPr>
          <w:iCs/>
        </w:rPr>
        <w:t>TRBK may support bounded ecosystem functions;</w:t>
      </w:r>
    </w:p>
    <w:p w14:paraId="22A3896F" w14:textId="77777777" w:rsidR="002602C5" w:rsidRPr="00B479AE" w:rsidRDefault="002602C5" w:rsidP="002602C5">
      <w:pPr>
        <w:rPr>
          <w:iCs/>
        </w:rPr>
      </w:pPr>
      <w:r>
        <w:rPr>
          <w:iCs/>
        </w:rPr>
        <w:t>HoloFuel-related infrastructure may support operational capacity;</w:t>
      </w:r>
    </w:p>
    <w:p w14:paraId="76DC1AC2" w14:textId="77777777" w:rsidR="002602C5" w:rsidRPr="00B479AE" w:rsidRDefault="002602C5" w:rsidP="002602C5">
      <w:pPr>
        <w:rPr>
          <w:iCs/>
        </w:rPr>
      </w:pPr>
      <w:r>
        <w:rPr>
          <w:iCs/>
        </w:rPr>
        <w:t>settlement rails may move payment;</w:t>
      </w:r>
    </w:p>
    <w:p w14:paraId="74FB8C35" w14:textId="77777777" w:rsidR="002602C5" w:rsidRPr="00B479AE" w:rsidRDefault="002602C5" w:rsidP="002602C5">
      <w:pPr>
        <w:rPr>
          <w:iCs/>
        </w:rPr>
      </w:pPr>
      <w:r>
        <w:rPr>
          <w:iCs/>
        </w:rPr>
        <w:t>tokens may represent legally and technically defined functions;</w:t>
      </w:r>
    </w:p>
    <w:p w14:paraId="713EBBEC" w14:textId="77777777" w:rsidR="002602C5" w:rsidRPr="00B479AE" w:rsidRDefault="002602C5" w:rsidP="002602C5">
      <w:pPr>
        <w:rPr>
          <w:iCs/>
        </w:rPr>
      </w:pPr>
      <w:r>
        <w:rPr>
          <w:iCs/>
        </w:rPr>
        <w:t>none of them may impersonate the others.</w:t>
      </w:r>
    </w:p>
    <w:p w14:paraId="0EBC3184" w14:textId="77777777" w:rsidR="00716126" w:rsidRPr="00B479AE" w:rsidRDefault="00716126" w:rsidP="002602C5">
      <w:pPr>
        <w:rPr>
          <w:b/>
          <w:bCs/>
          <w:iCs/>
        </w:rPr>
      </w:pPr>
    </w:p>
    <w:p w14:paraId="64C45444" w14:textId="77777777" w:rsidR="002602C5" w:rsidRPr="00B479AE" w:rsidRDefault="002602C5" w:rsidP="002602C5">
      <w:pPr>
        <w:rPr>
          <w:b/>
          <w:bCs/>
          <w:iCs/>
        </w:rPr>
      </w:pPr>
      <w:r>
        <w:rPr>
          <w:b/>
          <w:iCs/>
        </w:rPr>
        <w:lastRenderedPageBreak/>
        <w:t>Q.11 Token Boundary and Legal Wrapper Function</w:t>
      </w:r>
    </w:p>
    <w:p w14:paraId="5AE1A133" w14:textId="77777777" w:rsidR="002602C5" w:rsidRPr="00B479AE" w:rsidRDefault="002602C5" w:rsidP="002602C5">
      <w:pPr>
        <w:rPr>
          <w:iCs/>
        </w:rPr>
      </w:pPr>
      <w:r>
        <w:rPr>
          <w:iCs/>
        </w:rPr>
        <w:t>Prometheus may interact with tokens, digital credentials, access systems, governance signals, contribution records, settlement rails, or future legally structured digital instruments.</w:t>
      </w:r>
    </w:p>
    <w:p w14:paraId="1CF1FBF8" w14:textId="77777777" w:rsidR="002602C5" w:rsidRPr="00B479AE" w:rsidRDefault="002602C5" w:rsidP="002602C5">
      <w:pPr>
        <w:rPr>
          <w:iCs/>
        </w:rPr>
      </w:pPr>
      <w:r>
        <w:rPr>
          <w:iCs/>
        </w:rPr>
        <w:t>However, token representation must remain downstream from evidence, methodology, governance, legal structure, disclosure, and jurisdictional review.</w:t>
      </w:r>
    </w:p>
    <w:p w14:paraId="0A5C15CA" w14:textId="77777777" w:rsidR="002602C5" w:rsidRPr="00B479AE" w:rsidRDefault="002602C5" w:rsidP="002602C5">
      <w:pPr>
        <w:rPr>
          <w:iCs/>
        </w:rPr>
      </w:pPr>
      <w:r>
        <w:rPr>
          <w:b/>
          <w:iCs/>
        </w:rPr>
        <w:t>The token boundary may be expressed as:</w:t>
      </w:r>
    </w:p>
    <w:p w14:paraId="09BC9ECF" w14:textId="77777777" w:rsidR="002602C5" w:rsidRPr="00B479AE" w:rsidRDefault="002602C5" w:rsidP="002602C5">
      <w:pPr>
        <w:rPr>
          <w:iCs/>
        </w:rPr>
      </w:pPr>
      <w:r>
        <w:rPr>
          <w:b/>
          <w:iCs/>
        </w:rPr>
        <w:t>Token ≠ Value</w:t>
      </w:r>
    </w:p>
    <w:p w14:paraId="2425160F" w14:textId="77777777" w:rsidR="002602C5" w:rsidRPr="00B479AE" w:rsidRDefault="002602C5" w:rsidP="002602C5">
      <w:pPr>
        <w:rPr>
          <w:iCs/>
        </w:rPr>
      </w:pPr>
      <w:r>
        <w:rPr>
          <w:iCs/>
        </w:rPr>
        <w:t>A token does not create ecological value.</w:t>
      </w:r>
    </w:p>
    <w:p w14:paraId="3DCC1364" w14:textId="77777777" w:rsidR="002602C5" w:rsidRPr="00B479AE" w:rsidRDefault="002602C5" w:rsidP="002602C5">
      <w:pPr>
        <w:rPr>
          <w:iCs/>
        </w:rPr>
      </w:pPr>
      <w:r>
        <w:rPr>
          <w:iCs/>
        </w:rPr>
        <w:t>A token does not create PRU value.</w:t>
      </w:r>
    </w:p>
    <w:p w14:paraId="5910CA47" w14:textId="77777777" w:rsidR="002602C5" w:rsidRPr="00B479AE" w:rsidRDefault="002602C5" w:rsidP="002602C5">
      <w:pPr>
        <w:rPr>
          <w:iCs/>
        </w:rPr>
      </w:pPr>
      <w:r>
        <w:rPr>
          <w:iCs/>
        </w:rPr>
        <w:t>A token does not create RAP exposure.</w:t>
      </w:r>
    </w:p>
    <w:p w14:paraId="742CF5A8" w14:textId="77777777" w:rsidR="002602C5" w:rsidRPr="00B479AE" w:rsidRDefault="002602C5" w:rsidP="002602C5">
      <w:pPr>
        <w:rPr>
          <w:iCs/>
        </w:rPr>
      </w:pPr>
      <w:r>
        <w:rPr>
          <w:iCs/>
        </w:rPr>
        <w:t>A token does not create land ownership.</w:t>
      </w:r>
    </w:p>
    <w:p w14:paraId="7BD93580" w14:textId="77777777" w:rsidR="002602C5" w:rsidRPr="00B479AE" w:rsidRDefault="002602C5" w:rsidP="002602C5">
      <w:pPr>
        <w:rPr>
          <w:iCs/>
        </w:rPr>
      </w:pPr>
      <w:r>
        <w:rPr>
          <w:iCs/>
        </w:rPr>
        <w:t>A token does not create investor rights.</w:t>
      </w:r>
    </w:p>
    <w:p w14:paraId="56E658EC" w14:textId="77777777" w:rsidR="002602C5" w:rsidRPr="00B479AE" w:rsidRDefault="002602C5" w:rsidP="002602C5">
      <w:pPr>
        <w:rPr>
          <w:iCs/>
        </w:rPr>
      </w:pPr>
      <w:r>
        <w:rPr>
          <w:iCs/>
        </w:rPr>
        <w:t>A token does not create constitutional authority.</w:t>
      </w:r>
    </w:p>
    <w:p w14:paraId="5DEE4573" w14:textId="77777777" w:rsidR="002602C5" w:rsidRPr="00B479AE" w:rsidRDefault="002602C5" w:rsidP="002602C5">
      <w:pPr>
        <w:rPr>
          <w:iCs/>
        </w:rPr>
      </w:pPr>
      <w:r>
        <w:rPr>
          <w:iCs/>
        </w:rPr>
        <w:t>A token does not create human worth.</w:t>
      </w:r>
    </w:p>
    <w:p w14:paraId="18EB4650" w14:textId="77777777" w:rsidR="002602C5" w:rsidRPr="00B479AE" w:rsidRDefault="002602C5" w:rsidP="002602C5">
      <w:pPr>
        <w:rPr>
          <w:iCs/>
        </w:rPr>
      </w:pPr>
      <w:r>
        <w:rPr>
          <w:iCs/>
        </w:rPr>
        <w:t>A token may represent a defined function only when that function already exists through evidence, governance, legal structure, contract, disclosure, or technical authorization.</w:t>
      </w:r>
    </w:p>
    <w:p w14:paraId="14F5365E" w14:textId="77777777" w:rsidR="002602C5" w:rsidRPr="00B479AE" w:rsidRDefault="002602C5" w:rsidP="002602C5">
      <w:pPr>
        <w:rPr>
          <w:iCs/>
        </w:rPr>
      </w:pPr>
      <w:r>
        <w:rPr>
          <w:b/>
          <w:iCs/>
        </w:rPr>
        <w:t>The correct Prometheus sequence is:</w:t>
      </w:r>
    </w:p>
    <w:p w14:paraId="1E337CAE" w14:textId="77777777" w:rsidR="002602C5" w:rsidRPr="00B479AE" w:rsidRDefault="002602C5" w:rsidP="002602C5">
      <w:pPr>
        <w:rPr>
          <w:iCs/>
        </w:rPr>
      </w:pPr>
      <w:r>
        <w:rPr>
          <w:iCs/>
        </w:rPr>
        <w:t>Evidence → Methodology → Admissibility → Legal Wrapper → Defined Rights → Possible Compliant Representation</w:t>
      </w:r>
    </w:p>
    <w:p w14:paraId="3842F275" w14:textId="77777777" w:rsidR="002602C5" w:rsidRPr="00B479AE" w:rsidRDefault="002602C5" w:rsidP="002602C5">
      <w:pPr>
        <w:rPr>
          <w:iCs/>
        </w:rPr>
      </w:pPr>
      <w:r>
        <w:rPr>
          <w:iCs/>
        </w:rPr>
        <w:t>This sequence protects the system from premature tokenization.</w:t>
      </w:r>
    </w:p>
    <w:p w14:paraId="7B5C44C6" w14:textId="77777777" w:rsidR="002602C5" w:rsidRPr="00B479AE" w:rsidRDefault="002602C5" w:rsidP="002602C5">
      <w:pPr>
        <w:rPr>
          <w:iCs/>
        </w:rPr>
      </w:pPr>
      <w:r>
        <w:rPr>
          <w:b/>
          <w:iCs/>
        </w:rPr>
        <w:t>A compliant representation may be considered only when:</w:t>
      </w:r>
    </w:p>
    <w:p w14:paraId="1DC74AB4" w14:textId="77777777" w:rsidR="002602C5" w:rsidRPr="00B479AE" w:rsidRDefault="002602C5" w:rsidP="002602C5">
      <w:pPr>
        <w:rPr>
          <w:iCs/>
        </w:rPr>
      </w:pPr>
      <w:r>
        <w:rPr>
          <w:iCs/>
        </w:rPr>
        <w:t>T_valid = E_v · M_a · A_r · L_w · D_s · C_j</w:t>
      </w:r>
    </w:p>
    <w:p w14:paraId="0189AF17" w14:textId="77777777" w:rsidR="002602C5" w:rsidRPr="00B479AE" w:rsidRDefault="002602C5" w:rsidP="002602C5">
      <w:pPr>
        <w:rPr>
          <w:iCs/>
        </w:rPr>
      </w:pPr>
      <w:r>
        <w:rPr>
          <w:b/>
          <w:iCs/>
        </w:rPr>
        <w:t>Where:</w:t>
      </w:r>
    </w:p>
    <w:p w14:paraId="1A0EB4B6" w14:textId="77777777" w:rsidR="002602C5" w:rsidRPr="00B479AE" w:rsidRDefault="002602C5" w:rsidP="002602C5">
      <w:pPr>
        <w:rPr>
          <w:iCs/>
        </w:rPr>
      </w:pPr>
      <w:r>
        <w:rPr>
          <w:iCs/>
        </w:rPr>
        <w:lastRenderedPageBreak/>
        <w:t>• T_valid = representation-validity condition;</w:t>
      </w:r>
    </w:p>
    <w:p w14:paraId="41377C2A" w14:textId="77777777" w:rsidR="002602C5" w:rsidRPr="00B479AE" w:rsidRDefault="002602C5" w:rsidP="002602C5">
      <w:pPr>
        <w:rPr>
          <w:iCs/>
        </w:rPr>
      </w:pPr>
      <w:r>
        <w:rPr>
          <w:iCs/>
        </w:rPr>
        <w:t>• E_v = evidence verified;</w:t>
      </w:r>
    </w:p>
    <w:p w14:paraId="08A338A1" w14:textId="77777777" w:rsidR="002602C5" w:rsidRPr="00B479AE" w:rsidRDefault="002602C5" w:rsidP="002602C5">
      <w:pPr>
        <w:rPr>
          <w:iCs/>
        </w:rPr>
      </w:pPr>
      <w:r>
        <w:rPr>
          <w:iCs/>
        </w:rPr>
        <w:t>• M_a = methodology approved or applicable;</w:t>
      </w:r>
    </w:p>
    <w:p w14:paraId="78C040B7" w14:textId="77777777" w:rsidR="002602C5" w:rsidRPr="00B479AE" w:rsidRDefault="002602C5" w:rsidP="002602C5">
      <w:pPr>
        <w:rPr>
          <w:iCs/>
        </w:rPr>
      </w:pPr>
      <w:r>
        <w:rPr>
          <w:iCs/>
        </w:rPr>
        <w:t>• A_r = admissibility reviewed;</w:t>
      </w:r>
    </w:p>
    <w:p w14:paraId="027FB095" w14:textId="77777777" w:rsidR="002602C5" w:rsidRPr="00B479AE" w:rsidRDefault="002602C5" w:rsidP="002602C5">
      <w:pPr>
        <w:rPr>
          <w:iCs/>
        </w:rPr>
      </w:pPr>
      <w:r>
        <w:rPr>
          <w:iCs/>
        </w:rPr>
        <w:t>• L_w = legal wrapper established;</w:t>
      </w:r>
    </w:p>
    <w:p w14:paraId="77A60098" w14:textId="77777777" w:rsidR="002602C5" w:rsidRPr="00B479AE" w:rsidRDefault="002602C5" w:rsidP="002602C5">
      <w:pPr>
        <w:rPr>
          <w:iCs/>
        </w:rPr>
      </w:pPr>
      <w:r>
        <w:rPr>
          <w:iCs/>
        </w:rPr>
        <w:t>• D_s = disclosure satisfied;</w:t>
      </w:r>
    </w:p>
    <w:p w14:paraId="3671B777" w14:textId="77777777" w:rsidR="002602C5" w:rsidRPr="00B479AE" w:rsidRDefault="002602C5" w:rsidP="002602C5">
      <w:pPr>
        <w:rPr>
          <w:iCs/>
        </w:rPr>
      </w:pPr>
      <w:r>
        <w:rPr>
          <w:iCs/>
        </w:rPr>
        <w:t>• C_j = jurisdiction-specific compliance reviewed.</w:t>
      </w:r>
    </w:p>
    <w:p w14:paraId="43981E88" w14:textId="77777777" w:rsidR="002602C5" w:rsidRPr="00B479AE" w:rsidRDefault="002602C5" w:rsidP="002602C5">
      <w:pPr>
        <w:rPr>
          <w:iCs/>
        </w:rPr>
      </w:pPr>
      <w:r>
        <w:rPr>
          <w:iCs/>
        </w:rPr>
        <w:t>If any required factor is zero, the representation is not valid for protected Prometheus pathways.</w:t>
      </w:r>
    </w:p>
    <w:p w14:paraId="3DD81A21" w14:textId="77777777" w:rsidR="002602C5" w:rsidRPr="00B479AE" w:rsidRDefault="002602C5" w:rsidP="002602C5">
      <w:pPr>
        <w:rPr>
          <w:iCs/>
        </w:rPr>
      </w:pPr>
      <w:r>
        <w:rPr>
          <w:iCs/>
        </w:rPr>
        <w:t>If T_valid = 0, representation is non-admissible for financial, PRU, RAP, investor-facing, or rights-bearing use.</w:t>
      </w:r>
    </w:p>
    <w:p w14:paraId="266F2BD9" w14:textId="77777777" w:rsidR="002602C5" w:rsidRPr="00B479AE" w:rsidRDefault="002602C5" w:rsidP="002602C5">
      <w:pPr>
        <w:rPr>
          <w:iCs/>
        </w:rPr>
      </w:pPr>
      <w:r>
        <w:rPr>
          <w:iCs/>
        </w:rPr>
        <w:t>This does not prevent research.</w:t>
      </w:r>
    </w:p>
    <w:p w14:paraId="11F1DEBB" w14:textId="77777777" w:rsidR="002602C5" w:rsidRPr="00B479AE" w:rsidRDefault="002602C5" w:rsidP="002602C5">
      <w:pPr>
        <w:rPr>
          <w:iCs/>
        </w:rPr>
      </w:pPr>
      <w:r>
        <w:rPr>
          <w:iCs/>
        </w:rPr>
        <w:t>It does not prevent sandbox testing.</w:t>
      </w:r>
    </w:p>
    <w:p w14:paraId="06FA5692" w14:textId="77777777" w:rsidR="002602C5" w:rsidRPr="00B479AE" w:rsidRDefault="002602C5" w:rsidP="002602C5">
      <w:pPr>
        <w:rPr>
          <w:iCs/>
        </w:rPr>
      </w:pPr>
      <w:r>
        <w:rPr>
          <w:iCs/>
        </w:rPr>
        <w:t>It does not prevent community discussion.</w:t>
      </w:r>
    </w:p>
    <w:p w14:paraId="4CD7E014" w14:textId="77777777" w:rsidR="002602C5" w:rsidRPr="00B479AE" w:rsidRDefault="002602C5" w:rsidP="002602C5">
      <w:pPr>
        <w:rPr>
          <w:iCs/>
        </w:rPr>
      </w:pPr>
      <w:r>
        <w:rPr>
          <w:iCs/>
        </w:rPr>
        <w:t>It does not prevent technical experimentation.</w:t>
      </w:r>
    </w:p>
    <w:p w14:paraId="10BC2C38" w14:textId="77777777" w:rsidR="002602C5" w:rsidRPr="00B479AE" w:rsidRDefault="002602C5" w:rsidP="002602C5">
      <w:pPr>
        <w:rPr>
          <w:iCs/>
        </w:rPr>
      </w:pPr>
      <w:r>
        <w:rPr>
          <w:iCs/>
        </w:rPr>
        <w:t>It prevents premature claims.</w:t>
      </w:r>
    </w:p>
    <w:p w14:paraId="1DF928BA" w14:textId="77777777" w:rsidR="002602C5" w:rsidRPr="00B479AE" w:rsidRDefault="002602C5" w:rsidP="002602C5">
      <w:pPr>
        <w:rPr>
          <w:iCs/>
        </w:rPr>
      </w:pPr>
      <w:r>
        <w:rPr>
          <w:iCs/>
        </w:rPr>
        <w:t>The relationship among PRU, RAP, TRBK, HoloFuel, legal instruments, and land rights may be expressed as:</w:t>
      </w:r>
    </w:p>
    <w:p w14:paraId="7A9C2CE0" w14:textId="77777777" w:rsidR="002602C5" w:rsidRPr="00B479AE" w:rsidRDefault="002602C5" w:rsidP="002602C5">
      <w:pPr>
        <w:rPr>
          <w:iCs/>
        </w:rPr>
      </w:pPr>
      <w:r>
        <w:rPr>
          <w:b/>
          <w:iCs/>
        </w:rPr>
        <w:t>PRU ≠ TRBK ≠ HoloFuel ≠ RAP ≠ Security ≠ Land Right ≠ Governance Authority</w:t>
      </w:r>
    </w:p>
    <w:p w14:paraId="54728E40" w14:textId="77777777" w:rsidR="002602C5" w:rsidRPr="00B479AE" w:rsidRDefault="002602C5" w:rsidP="002602C5">
      <w:pPr>
        <w:rPr>
          <w:iCs/>
        </w:rPr>
      </w:pPr>
      <w:r>
        <w:rPr>
          <w:iCs/>
        </w:rPr>
        <w:t>Each layer has a distinct function.</w:t>
      </w:r>
    </w:p>
    <w:p w14:paraId="49C81746" w14:textId="77777777" w:rsidR="002602C5" w:rsidRPr="00B479AE" w:rsidRDefault="002602C5" w:rsidP="002602C5">
      <w:pPr>
        <w:rPr>
          <w:iCs/>
        </w:rPr>
      </w:pPr>
      <w:r>
        <w:rPr>
          <w:iCs/>
        </w:rPr>
        <w:t>PRU represents methodology-bound verified regenerative performance.</w:t>
      </w:r>
    </w:p>
    <w:p w14:paraId="1C31B318" w14:textId="77777777" w:rsidR="002602C5" w:rsidRPr="00B479AE" w:rsidRDefault="002602C5" w:rsidP="002602C5">
      <w:pPr>
        <w:rPr>
          <w:iCs/>
        </w:rPr>
      </w:pPr>
      <w:r>
        <w:rPr>
          <w:iCs/>
        </w:rPr>
        <w:t>RAP represents portfolio aggregation logic.</w:t>
      </w:r>
    </w:p>
    <w:p w14:paraId="39B07151" w14:textId="77777777" w:rsidR="002602C5" w:rsidRPr="00B479AE" w:rsidRDefault="002602C5" w:rsidP="002602C5">
      <w:pPr>
        <w:rPr>
          <w:iCs/>
        </w:rPr>
      </w:pPr>
      <w:r>
        <w:rPr>
          <w:iCs/>
        </w:rPr>
        <w:t>TRBK may represent governance, coordination, access, contribution, or participation functions within defined boundaries.</w:t>
      </w:r>
    </w:p>
    <w:p w14:paraId="40F802D9" w14:textId="77777777" w:rsidR="002602C5" w:rsidRPr="00B479AE" w:rsidRDefault="002602C5" w:rsidP="002602C5">
      <w:pPr>
        <w:rPr>
          <w:iCs/>
        </w:rPr>
      </w:pPr>
      <w:r>
        <w:rPr>
          <w:iCs/>
        </w:rPr>
        <w:lastRenderedPageBreak/>
        <w:t>HoloFuel-related infrastructure may support Holochain ecosystem hosting or operational transaction capacity.</w:t>
      </w:r>
    </w:p>
    <w:p w14:paraId="0592112F" w14:textId="77777777" w:rsidR="002602C5" w:rsidRPr="00B479AE" w:rsidRDefault="002602C5" w:rsidP="002602C5">
      <w:pPr>
        <w:rPr>
          <w:iCs/>
        </w:rPr>
      </w:pPr>
      <w:r>
        <w:rPr>
          <w:iCs/>
        </w:rPr>
        <w:t>A security, note, fund interest, revenue right, debt instrument, equity interest, or investment instrument exists only where a legal structure expressly creates it.</w:t>
      </w:r>
    </w:p>
    <w:p w14:paraId="4FA9DD17" w14:textId="77777777" w:rsidR="002602C5" w:rsidRPr="00B479AE" w:rsidRDefault="002602C5" w:rsidP="002602C5">
      <w:pPr>
        <w:rPr>
          <w:iCs/>
        </w:rPr>
      </w:pPr>
      <w:r>
        <w:rPr>
          <w:iCs/>
        </w:rPr>
        <w:t>Land rights arise from property law, contracts, trusts, titles, leases, easements, licenses, or other legal instruments.</w:t>
      </w:r>
    </w:p>
    <w:p w14:paraId="42938ADB" w14:textId="77777777" w:rsidR="002602C5" w:rsidRPr="00B479AE" w:rsidRDefault="002602C5" w:rsidP="002602C5">
      <w:pPr>
        <w:rPr>
          <w:iCs/>
        </w:rPr>
      </w:pPr>
      <w:r>
        <w:rPr>
          <w:iCs/>
        </w:rPr>
        <w:t>Governance authority arises from role, mandate, process, source-layer constraints, and governance rules.</w:t>
      </w:r>
    </w:p>
    <w:p w14:paraId="3142C2AF" w14:textId="77777777" w:rsidR="002602C5" w:rsidRPr="00B479AE" w:rsidRDefault="002602C5" w:rsidP="002602C5">
      <w:pPr>
        <w:rPr>
          <w:iCs/>
        </w:rPr>
      </w:pPr>
      <w:r>
        <w:rPr>
          <w:iCs/>
        </w:rPr>
        <w:t>No token may impersonate all of these layers.</w:t>
      </w:r>
    </w:p>
    <w:p w14:paraId="69338638" w14:textId="77777777" w:rsidR="002602C5" w:rsidRPr="00B479AE" w:rsidRDefault="002602C5" w:rsidP="002602C5">
      <w:pPr>
        <w:rPr>
          <w:iCs/>
        </w:rPr>
      </w:pPr>
      <w:r>
        <w:rPr>
          <w:b/>
          <w:iCs/>
        </w:rPr>
        <w:t>The token boundary rule is:</w:t>
      </w:r>
    </w:p>
    <w:p w14:paraId="78B0F998" w14:textId="77777777" w:rsidR="002602C5" w:rsidRPr="00B479AE" w:rsidRDefault="002602C5" w:rsidP="002602C5">
      <w:pPr>
        <w:rPr>
          <w:iCs/>
        </w:rPr>
      </w:pPr>
      <w:r>
        <w:rPr>
          <w:iCs/>
        </w:rPr>
        <w:t>tokens may represent defined functions;</w:t>
      </w:r>
    </w:p>
    <w:p w14:paraId="38642199" w14:textId="77777777" w:rsidR="002602C5" w:rsidRPr="00B479AE" w:rsidRDefault="002602C5" w:rsidP="002602C5">
      <w:pPr>
        <w:rPr>
          <w:iCs/>
        </w:rPr>
      </w:pPr>
      <w:r>
        <w:rPr>
          <w:iCs/>
        </w:rPr>
        <w:t>they may not manufacture the underlying right.</w:t>
      </w:r>
    </w:p>
    <w:p w14:paraId="7469BB47" w14:textId="77777777" w:rsidR="002602C5" w:rsidRPr="00B479AE" w:rsidRDefault="002602C5" w:rsidP="002602C5">
      <w:pPr>
        <w:rPr>
          <w:iCs/>
        </w:rPr>
      </w:pPr>
      <w:r>
        <w:rPr>
          <w:iCs/>
        </w:rPr>
        <w:t>A token may reference a PRU only if the PRU exists under methodology and evidence.</w:t>
      </w:r>
    </w:p>
    <w:p w14:paraId="174284B0" w14:textId="77777777" w:rsidR="002602C5" w:rsidRPr="00B479AE" w:rsidRDefault="002602C5" w:rsidP="002602C5">
      <w:pPr>
        <w:rPr>
          <w:iCs/>
        </w:rPr>
      </w:pPr>
      <w:r>
        <w:rPr>
          <w:iCs/>
        </w:rPr>
        <w:t>A token may reference RAP exposure only if a RAP has been legally and institutionally structured.</w:t>
      </w:r>
    </w:p>
    <w:p w14:paraId="6DE90B02" w14:textId="77777777" w:rsidR="002602C5" w:rsidRPr="00B479AE" w:rsidRDefault="002602C5" w:rsidP="002602C5">
      <w:pPr>
        <w:rPr>
          <w:iCs/>
        </w:rPr>
      </w:pPr>
      <w:r>
        <w:rPr>
          <w:iCs/>
        </w:rPr>
        <w:t>A token may support governance only within defined and bounded governance scope.</w:t>
      </w:r>
    </w:p>
    <w:p w14:paraId="205838F9" w14:textId="77777777" w:rsidR="002602C5" w:rsidRPr="00B479AE" w:rsidRDefault="002602C5" w:rsidP="002602C5">
      <w:pPr>
        <w:rPr>
          <w:iCs/>
        </w:rPr>
      </w:pPr>
      <w:r>
        <w:rPr>
          <w:iCs/>
        </w:rPr>
        <w:t>A token may support contribution records only under contribution-policy rules.</w:t>
      </w:r>
    </w:p>
    <w:p w14:paraId="738E7C00" w14:textId="77777777" w:rsidR="002602C5" w:rsidRPr="00B479AE" w:rsidRDefault="002602C5" w:rsidP="002602C5">
      <w:pPr>
        <w:rPr>
          <w:iCs/>
        </w:rPr>
      </w:pPr>
      <w:r>
        <w:rPr>
          <w:iCs/>
        </w:rPr>
        <w:t>A token may support access only within defined access conditions.</w:t>
      </w:r>
    </w:p>
    <w:p w14:paraId="3C37FA25" w14:textId="77777777" w:rsidR="002602C5" w:rsidRPr="00B479AE" w:rsidRDefault="002602C5" w:rsidP="002602C5">
      <w:pPr>
        <w:rPr>
          <w:iCs/>
        </w:rPr>
      </w:pPr>
      <w:r>
        <w:rPr>
          <w:iCs/>
        </w:rPr>
        <w:t>A token may support investor exposure only where a legally compliant instrument creates such exposure.</w:t>
      </w:r>
    </w:p>
    <w:p w14:paraId="4A8437E1" w14:textId="77777777" w:rsidR="002602C5" w:rsidRPr="00B479AE" w:rsidRDefault="002602C5" w:rsidP="002602C5">
      <w:pPr>
        <w:rPr>
          <w:iCs/>
        </w:rPr>
      </w:pPr>
      <w:r>
        <w:rPr>
          <w:b/>
          <w:iCs/>
        </w:rPr>
        <w:t>The operational pathway is:</w:t>
      </w:r>
    </w:p>
    <w:p w14:paraId="4D6095CB" w14:textId="77777777" w:rsidR="002602C5" w:rsidRPr="00B479AE" w:rsidRDefault="002602C5" w:rsidP="002602C5">
      <w:pPr>
        <w:rPr>
          <w:iCs/>
        </w:rPr>
      </w:pPr>
      <w:r>
        <w:rPr>
          <w:iCs/>
        </w:rPr>
        <w:t>claim → evidence → review → legal meaning → disclosure → representation</w:t>
      </w:r>
    </w:p>
    <w:p w14:paraId="0D5F6B89" w14:textId="77777777" w:rsidR="002602C5" w:rsidRPr="00B479AE" w:rsidRDefault="002602C5" w:rsidP="002602C5">
      <w:pPr>
        <w:rPr>
          <w:iCs/>
        </w:rPr>
      </w:pPr>
      <w:r>
        <w:rPr>
          <w:iCs/>
        </w:rPr>
        <w:t>not:</w:t>
      </w:r>
    </w:p>
    <w:p w14:paraId="20AD11A1" w14:textId="77777777" w:rsidR="002602C5" w:rsidRPr="00B479AE" w:rsidRDefault="002602C5" w:rsidP="002602C5">
      <w:pPr>
        <w:rPr>
          <w:iCs/>
        </w:rPr>
      </w:pPr>
      <w:r>
        <w:rPr>
          <w:iCs/>
        </w:rPr>
        <w:t>token → value → legitimacy.</w:t>
      </w:r>
    </w:p>
    <w:p w14:paraId="2A8A236F" w14:textId="77777777" w:rsidR="002602C5" w:rsidRPr="00B479AE" w:rsidRDefault="002602C5" w:rsidP="002602C5">
      <w:pPr>
        <w:rPr>
          <w:iCs/>
        </w:rPr>
      </w:pPr>
      <w:r>
        <w:rPr>
          <w:b/>
          <w:iCs/>
        </w:rPr>
        <w:t>Prometheus therefore separates:</w:t>
      </w:r>
    </w:p>
    <w:p w14:paraId="107E19EA" w14:textId="77777777" w:rsidR="002602C5" w:rsidRPr="00B479AE" w:rsidRDefault="002602C5" w:rsidP="002602C5">
      <w:pPr>
        <w:rPr>
          <w:iCs/>
        </w:rPr>
      </w:pPr>
      <w:r>
        <w:rPr>
          <w:iCs/>
        </w:rPr>
        <w:lastRenderedPageBreak/>
        <w:t>symbol from substance;</w:t>
      </w:r>
    </w:p>
    <w:p w14:paraId="50B4EF83" w14:textId="77777777" w:rsidR="002602C5" w:rsidRPr="00B479AE" w:rsidRDefault="002602C5" w:rsidP="002602C5">
      <w:pPr>
        <w:rPr>
          <w:iCs/>
        </w:rPr>
      </w:pPr>
      <w:r>
        <w:rPr>
          <w:iCs/>
        </w:rPr>
        <w:t>record from right;</w:t>
      </w:r>
    </w:p>
    <w:p w14:paraId="485555B2" w14:textId="77777777" w:rsidR="002602C5" w:rsidRPr="00B479AE" w:rsidRDefault="002602C5" w:rsidP="002602C5">
      <w:pPr>
        <w:rPr>
          <w:iCs/>
        </w:rPr>
      </w:pPr>
      <w:r>
        <w:rPr>
          <w:iCs/>
        </w:rPr>
        <w:t>access from ownership;</w:t>
      </w:r>
    </w:p>
    <w:p w14:paraId="0CC57717" w14:textId="77777777" w:rsidR="002602C5" w:rsidRPr="00B479AE" w:rsidRDefault="002602C5" w:rsidP="002602C5">
      <w:pPr>
        <w:rPr>
          <w:iCs/>
        </w:rPr>
      </w:pPr>
      <w:r>
        <w:rPr>
          <w:iCs/>
        </w:rPr>
        <w:t>governance signal from constitutional authority;</w:t>
      </w:r>
    </w:p>
    <w:p w14:paraId="0E7676A4" w14:textId="77777777" w:rsidR="002602C5" w:rsidRPr="00B479AE" w:rsidRDefault="002602C5" w:rsidP="002602C5">
      <w:pPr>
        <w:rPr>
          <w:iCs/>
        </w:rPr>
      </w:pPr>
      <w:r>
        <w:rPr>
          <w:iCs/>
        </w:rPr>
        <w:t>community participation from investor exposure;</w:t>
      </w:r>
    </w:p>
    <w:p w14:paraId="71B2176A" w14:textId="77777777" w:rsidR="002602C5" w:rsidRPr="00B479AE" w:rsidRDefault="002602C5" w:rsidP="002602C5">
      <w:pPr>
        <w:rPr>
          <w:iCs/>
        </w:rPr>
      </w:pPr>
      <w:r>
        <w:rPr>
          <w:iCs/>
        </w:rPr>
        <w:t>verified regeneration from speculative token value.</w:t>
      </w:r>
    </w:p>
    <w:p w14:paraId="5839334B" w14:textId="77777777" w:rsidR="002602C5" w:rsidRPr="00B479AE" w:rsidRDefault="002602C5" w:rsidP="002602C5">
      <w:pPr>
        <w:rPr>
          <w:iCs/>
        </w:rPr>
      </w:pPr>
      <w:r>
        <w:rPr>
          <w:iCs/>
        </w:rPr>
        <w:t>This separation protects Prometheus, Tribeke, future partners, investors, communities, and stewards from category collapse.</w:t>
      </w:r>
    </w:p>
    <w:p w14:paraId="2571B2C4" w14:textId="77777777" w:rsidR="002602C5" w:rsidRPr="00B479AE" w:rsidRDefault="002602C5" w:rsidP="002602C5">
      <w:pPr>
        <w:rPr>
          <w:iCs/>
        </w:rPr>
      </w:pPr>
      <w:r>
        <w:rPr>
          <w:iCs/>
        </w:rPr>
        <w:t>Formula boundary.</w:t>
      </w:r>
    </w:p>
    <w:p w14:paraId="15E3DFF9" w14:textId="77777777" w:rsidR="002602C5" w:rsidRPr="00B479AE" w:rsidRDefault="002602C5" w:rsidP="002602C5">
      <w:pPr>
        <w:rPr>
          <w:iCs/>
        </w:rPr>
      </w:pPr>
      <w:r>
        <w:rPr>
          <w:iCs/>
        </w:rPr>
        <w:t>T_valid is a methodological and legal-readiness condition.</w:t>
      </w:r>
    </w:p>
    <w:p w14:paraId="621413F8" w14:textId="77777777" w:rsidR="002602C5" w:rsidRPr="00B479AE" w:rsidRDefault="002602C5" w:rsidP="002602C5">
      <w:pPr>
        <w:rPr>
          <w:iCs/>
        </w:rPr>
      </w:pPr>
      <w:r>
        <w:rPr>
          <w:iCs/>
        </w:rPr>
        <w:t>It does not create automatic token issuance, investor rights, securities, legal enforceability, governance authority, PRU value, RAP exposure, land rights, or market price.</w:t>
      </w:r>
    </w:p>
    <w:p w14:paraId="374EF9FF" w14:textId="77777777" w:rsidR="002602C5" w:rsidRPr="00B479AE" w:rsidRDefault="002602C5" w:rsidP="002602C5">
      <w:pPr>
        <w:rPr>
          <w:iCs/>
        </w:rPr>
      </w:pPr>
      <w:r>
        <w:rPr>
          <w:iCs/>
        </w:rPr>
        <w:t>It defines the internal Prometheus boundary for evaluating whether a representation may enter protected pathways.</w:t>
      </w:r>
    </w:p>
    <w:p w14:paraId="6BD96A80" w14:textId="77777777" w:rsidR="002602C5" w:rsidRPr="00B479AE" w:rsidRDefault="002602C5" w:rsidP="002602C5">
      <w:pPr>
        <w:rPr>
          <w:iCs/>
        </w:rPr>
      </w:pPr>
      <w:r>
        <w:rPr>
          <w:iCs/>
        </w:rPr>
        <w:t>Formal consequences require the relevant legal, governance, technical, MRV, token, and source-layer review pathway.</w:t>
      </w:r>
    </w:p>
    <w:p w14:paraId="0ED7998E" w14:textId="77777777" w:rsidR="002602C5" w:rsidRPr="00B479AE" w:rsidRDefault="002602C5" w:rsidP="002602C5">
      <w:pPr>
        <w:rPr>
          <w:iCs/>
        </w:rPr>
      </w:pPr>
      <w:r>
        <w:rPr>
          <w:iCs/>
        </w:rPr>
        <w:t>Operational rule.</w:t>
      </w:r>
    </w:p>
    <w:p w14:paraId="002A832E" w14:textId="77777777" w:rsidR="002602C5" w:rsidRPr="00B479AE" w:rsidRDefault="002602C5" w:rsidP="002602C5">
      <w:pPr>
        <w:rPr>
          <w:iCs/>
        </w:rPr>
      </w:pPr>
      <w:r>
        <w:rPr>
          <w:iCs/>
        </w:rPr>
        <w:t>No legal wrapper, no rights-bearing token.</w:t>
      </w:r>
    </w:p>
    <w:p w14:paraId="79F71DBA" w14:textId="77777777" w:rsidR="002602C5" w:rsidRPr="00B479AE" w:rsidRDefault="002602C5" w:rsidP="002602C5">
      <w:pPr>
        <w:rPr>
          <w:iCs/>
        </w:rPr>
      </w:pPr>
      <w:r>
        <w:rPr>
          <w:iCs/>
        </w:rPr>
        <w:t>No MRV admissibility, no PRU-backed claim.</w:t>
      </w:r>
    </w:p>
    <w:p w14:paraId="183C543F" w14:textId="77777777" w:rsidR="002602C5" w:rsidRPr="00B479AE" w:rsidRDefault="002602C5" w:rsidP="002602C5">
      <w:pPr>
        <w:rPr>
          <w:iCs/>
        </w:rPr>
      </w:pPr>
      <w:r>
        <w:rPr>
          <w:iCs/>
        </w:rPr>
        <w:t>No source-layer fidelity, no Prometheus token legitimacy.</w:t>
      </w:r>
    </w:p>
    <w:p w14:paraId="5D78B77F" w14:textId="77777777" w:rsidR="002602C5" w:rsidRPr="00B479AE" w:rsidRDefault="002602C5" w:rsidP="002602C5">
      <w:pPr>
        <w:rPr>
          <w:iCs/>
        </w:rPr>
      </w:pPr>
      <w:r>
        <w:rPr>
          <w:iCs/>
        </w:rPr>
        <w:t>Prometheus may use tokens.</w:t>
      </w:r>
    </w:p>
    <w:p w14:paraId="7B246F54" w14:textId="77777777" w:rsidR="002602C5" w:rsidRPr="00B479AE" w:rsidRDefault="002602C5" w:rsidP="002602C5">
      <w:pPr>
        <w:rPr>
          <w:iCs/>
        </w:rPr>
      </w:pPr>
      <w:r>
        <w:rPr>
          <w:iCs/>
        </w:rPr>
        <w:t>Prometheus may interoperate with token ecosystems.</w:t>
      </w:r>
    </w:p>
    <w:p w14:paraId="3FCFF4CF" w14:textId="77777777" w:rsidR="002602C5" w:rsidRPr="00B479AE" w:rsidRDefault="002602C5" w:rsidP="002602C5">
      <w:pPr>
        <w:rPr>
          <w:iCs/>
        </w:rPr>
      </w:pPr>
      <w:r>
        <w:rPr>
          <w:iCs/>
        </w:rPr>
        <w:t>Prometheus may collaborate with Tribeke.</w:t>
      </w:r>
    </w:p>
    <w:p w14:paraId="27EF7674" w14:textId="77777777" w:rsidR="002602C5" w:rsidRPr="00B479AE" w:rsidRDefault="002602C5" w:rsidP="002602C5">
      <w:pPr>
        <w:rPr>
          <w:iCs/>
        </w:rPr>
      </w:pPr>
      <w:r>
        <w:rPr>
          <w:iCs/>
        </w:rPr>
        <w:t>Prometheus may support future compliant digital instruments.</w:t>
      </w:r>
    </w:p>
    <w:p w14:paraId="289FFE08" w14:textId="77777777" w:rsidR="002602C5" w:rsidRPr="00B479AE" w:rsidRDefault="002602C5" w:rsidP="002602C5">
      <w:pPr>
        <w:rPr>
          <w:iCs/>
        </w:rPr>
      </w:pPr>
      <w:r>
        <w:rPr>
          <w:iCs/>
        </w:rPr>
        <w:lastRenderedPageBreak/>
        <w:t>But tokens remain instruments.</w:t>
      </w:r>
    </w:p>
    <w:p w14:paraId="1CE15419" w14:textId="77777777" w:rsidR="002602C5" w:rsidRPr="00B479AE" w:rsidRDefault="002602C5" w:rsidP="002602C5">
      <w:pPr>
        <w:rPr>
          <w:iCs/>
        </w:rPr>
      </w:pPr>
      <w:r>
        <w:rPr>
          <w:iCs/>
        </w:rPr>
        <w:t>They do not become the source of truth.</w:t>
      </w:r>
    </w:p>
    <w:p w14:paraId="0B63F8BC" w14:textId="77777777" w:rsidR="002602C5" w:rsidRPr="00B479AE" w:rsidRDefault="002602C5" w:rsidP="002602C5">
      <w:pPr>
        <w:rPr>
          <w:iCs/>
        </w:rPr>
      </w:pPr>
      <w:r>
        <w:rPr>
          <w:iCs/>
        </w:rPr>
        <w:t>They do not become the source of value.</w:t>
      </w:r>
    </w:p>
    <w:p w14:paraId="1549F9E0" w14:textId="77777777" w:rsidR="002602C5" w:rsidRPr="00B479AE" w:rsidRDefault="002602C5" w:rsidP="002602C5">
      <w:pPr>
        <w:rPr>
          <w:iCs/>
        </w:rPr>
      </w:pPr>
      <w:r>
        <w:rPr>
          <w:iCs/>
        </w:rPr>
        <w:t xml:space="preserve">They do not become Prometheus. </w:t>
      </w:r>
    </w:p>
    <w:p w14:paraId="5203B4FB" w14:textId="77777777" w:rsidR="002602C5" w:rsidRPr="00B479AE" w:rsidRDefault="002602C5" w:rsidP="002602C5">
      <w:pPr>
        <w:rPr>
          <w:b/>
          <w:bCs/>
          <w:iCs/>
        </w:rPr>
      </w:pPr>
      <w:r>
        <w:rPr>
          <w:b/>
          <w:iCs/>
        </w:rPr>
        <w:t>Q.12 TRBK Boundary</w:t>
      </w:r>
    </w:p>
    <w:p w14:paraId="7342DA45" w14:textId="77777777" w:rsidR="002602C5" w:rsidRPr="00B479AE" w:rsidRDefault="002602C5" w:rsidP="002602C5">
      <w:pPr>
        <w:rPr>
          <w:iCs/>
        </w:rPr>
      </w:pPr>
      <w:r>
        <w:rPr>
          <w:iCs/>
        </w:rPr>
        <w:t>TRBK may be relevant to Tribeke, community coordination, governance, access, contribution, or ecosystem participation depending on its actual legal, technical, and governance structure.</w:t>
      </w:r>
    </w:p>
    <w:p w14:paraId="66BC8825" w14:textId="77777777" w:rsidR="002602C5" w:rsidRPr="00B479AE" w:rsidRDefault="002602C5" w:rsidP="002602C5">
      <w:pPr>
        <w:rPr>
          <w:iCs/>
        </w:rPr>
      </w:pPr>
      <w:r>
        <w:rPr>
          <w:iCs/>
        </w:rPr>
        <w:t>Prometheus may interact with TRBK only through sovereign alignment and clearly scoped interoperability.</w:t>
      </w:r>
    </w:p>
    <w:p w14:paraId="69BFCFAD" w14:textId="77777777" w:rsidR="002602C5" w:rsidRPr="00B479AE" w:rsidRDefault="002602C5" w:rsidP="002602C5">
      <w:pPr>
        <w:rPr>
          <w:iCs/>
        </w:rPr>
      </w:pPr>
      <w:r>
        <w:rPr>
          <w:b/>
          <w:iCs/>
        </w:rPr>
        <w:t>TRBK should not be presumed to represent:</w:t>
      </w:r>
    </w:p>
    <w:p w14:paraId="7E8F10B0" w14:textId="77777777" w:rsidR="002602C5" w:rsidRPr="00B479AE" w:rsidRDefault="002602C5" w:rsidP="002602C5">
      <w:pPr>
        <w:rPr>
          <w:iCs/>
        </w:rPr>
      </w:pPr>
      <w:r>
        <w:rPr>
          <w:iCs/>
        </w:rPr>
        <w:t>• Prometheus constitutional authority;</w:t>
      </w:r>
    </w:p>
    <w:p w14:paraId="51801EE8" w14:textId="77777777" w:rsidR="002602C5" w:rsidRPr="00B479AE" w:rsidRDefault="002602C5" w:rsidP="002602C5">
      <w:pPr>
        <w:rPr>
          <w:iCs/>
        </w:rPr>
      </w:pPr>
      <w:r>
        <w:rPr>
          <w:iCs/>
        </w:rPr>
        <w:t>• PRU value;</w:t>
      </w:r>
    </w:p>
    <w:p w14:paraId="3B2E8492" w14:textId="77777777" w:rsidR="002602C5" w:rsidRPr="00B479AE" w:rsidRDefault="002602C5" w:rsidP="002602C5">
      <w:pPr>
        <w:rPr>
          <w:iCs/>
        </w:rPr>
      </w:pPr>
      <w:r>
        <w:rPr>
          <w:iCs/>
        </w:rPr>
        <w:t>• RAP exposure;</w:t>
      </w:r>
    </w:p>
    <w:p w14:paraId="02A0AA29" w14:textId="77777777" w:rsidR="002602C5" w:rsidRPr="00B479AE" w:rsidRDefault="002602C5" w:rsidP="002602C5">
      <w:pPr>
        <w:rPr>
          <w:iCs/>
        </w:rPr>
      </w:pPr>
      <w:r>
        <w:rPr>
          <w:iCs/>
        </w:rPr>
        <w:t>• land ownership;</w:t>
      </w:r>
    </w:p>
    <w:p w14:paraId="68ACA78E" w14:textId="77777777" w:rsidR="002602C5" w:rsidRPr="00B479AE" w:rsidRDefault="002602C5" w:rsidP="002602C5">
      <w:pPr>
        <w:rPr>
          <w:iCs/>
        </w:rPr>
      </w:pPr>
      <w:r>
        <w:rPr>
          <w:iCs/>
        </w:rPr>
        <w:t>• investor rights;</w:t>
      </w:r>
    </w:p>
    <w:p w14:paraId="42A4E96D" w14:textId="77777777" w:rsidR="002602C5" w:rsidRPr="00B479AE" w:rsidRDefault="002602C5" w:rsidP="002602C5">
      <w:pPr>
        <w:rPr>
          <w:iCs/>
        </w:rPr>
      </w:pPr>
      <w:r>
        <w:rPr>
          <w:iCs/>
        </w:rPr>
        <w:t>• securities exposure;</w:t>
      </w:r>
    </w:p>
    <w:p w14:paraId="4B9BC839" w14:textId="77777777" w:rsidR="002602C5" w:rsidRPr="00B479AE" w:rsidRDefault="002602C5" w:rsidP="002602C5">
      <w:pPr>
        <w:rPr>
          <w:iCs/>
        </w:rPr>
      </w:pPr>
      <w:r>
        <w:rPr>
          <w:iCs/>
        </w:rPr>
        <w:t>• human worth;</w:t>
      </w:r>
    </w:p>
    <w:p w14:paraId="325D1371" w14:textId="77777777" w:rsidR="002602C5" w:rsidRPr="00B479AE" w:rsidRDefault="002602C5" w:rsidP="002602C5">
      <w:pPr>
        <w:rPr>
          <w:iCs/>
        </w:rPr>
      </w:pPr>
      <w:r>
        <w:rPr>
          <w:iCs/>
        </w:rPr>
        <w:t>• MRV validity;</w:t>
      </w:r>
    </w:p>
    <w:p w14:paraId="37BF9CA2" w14:textId="77777777" w:rsidR="002602C5" w:rsidRPr="00B479AE" w:rsidRDefault="002602C5" w:rsidP="002602C5">
      <w:pPr>
        <w:rPr>
          <w:iCs/>
        </w:rPr>
      </w:pPr>
      <w:r>
        <w:t>• external human-learning research appendix status;</w:t>
      </w:r>
    </w:p>
    <w:p w14:paraId="4CE8D0BC" w14:textId="77777777" w:rsidR="002602C5" w:rsidRPr="00B479AE" w:rsidRDefault="002602C5" w:rsidP="002602C5">
      <w:pPr>
        <w:rPr>
          <w:iCs/>
        </w:rPr>
      </w:pPr>
      <w:r>
        <w:rPr>
          <w:iCs/>
        </w:rPr>
        <w:t>• automatic governance power over Prometheus.</w:t>
      </w:r>
    </w:p>
    <w:p w14:paraId="1A9CACFE" w14:textId="77777777" w:rsidR="002602C5" w:rsidRPr="00B479AE" w:rsidRDefault="002602C5" w:rsidP="002602C5">
      <w:pPr>
        <w:rPr>
          <w:iCs/>
        </w:rPr>
      </w:pPr>
      <w:r>
        <w:rPr>
          <w:iCs/>
        </w:rPr>
        <w:t>Prometheus should respect Tribeke’s own governance and token architecture.</w:t>
      </w:r>
    </w:p>
    <w:p w14:paraId="07A546F2" w14:textId="77777777" w:rsidR="002602C5" w:rsidRPr="00B479AE" w:rsidRDefault="002602C5" w:rsidP="002602C5">
      <w:pPr>
        <w:rPr>
          <w:iCs/>
        </w:rPr>
      </w:pPr>
      <w:r>
        <w:rPr>
          <w:iCs/>
        </w:rPr>
        <w:t>The correct relationship is not absorption.</w:t>
      </w:r>
    </w:p>
    <w:p w14:paraId="6A9F6E01" w14:textId="77777777" w:rsidR="002602C5" w:rsidRPr="00B479AE" w:rsidRDefault="002602C5" w:rsidP="002602C5">
      <w:pPr>
        <w:rPr>
          <w:iCs/>
        </w:rPr>
      </w:pPr>
      <w:r>
        <w:rPr>
          <w:iCs/>
        </w:rPr>
        <w:t>It is interoperability with source-layer boundaries.</w:t>
      </w:r>
    </w:p>
    <w:p w14:paraId="014C1022" w14:textId="77777777" w:rsidR="002602C5" w:rsidRPr="00B479AE" w:rsidRDefault="002602C5" w:rsidP="002602C5">
      <w:pPr>
        <w:rPr>
          <w:iCs/>
        </w:rPr>
      </w:pPr>
      <w:r>
        <w:rPr>
          <w:b/>
          <w:iCs/>
        </w:rPr>
        <w:lastRenderedPageBreak/>
        <w:t>Possible TRBK-Prometheus interfaces may include:</w:t>
      </w:r>
    </w:p>
    <w:p w14:paraId="5E138DD0" w14:textId="77777777" w:rsidR="002602C5" w:rsidRPr="00B479AE" w:rsidRDefault="002602C5" w:rsidP="002602C5">
      <w:pPr>
        <w:rPr>
          <w:iCs/>
        </w:rPr>
      </w:pPr>
      <w:r>
        <w:rPr>
          <w:iCs/>
        </w:rPr>
        <w:t>• access or coordination functions;</w:t>
      </w:r>
    </w:p>
    <w:p w14:paraId="2F345DE0" w14:textId="77777777" w:rsidR="002602C5" w:rsidRPr="00B479AE" w:rsidRDefault="002602C5" w:rsidP="002602C5">
      <w:pPr>
        <w:rPr>
          <w:iCs/>
        </w:rPr>
      </w:pPr>
      <w:r>
        <w:rPr>
          <w:iCs/>
        </w:rPr>
        <w:t>• contribution records;</w:t>
      </w:r>
    </w:p>
    <w:p w14:paraId="07021C3E" w14:textId="77777777" w:rsidR="002602C5" w:rsidRPr="00B479AE" w:rsidRDefault="002602C5" w:rsidP="002602C5">
      <w:pPr>
        <w:rPr>
          <w:iCs/>
        </w:rPr>
      </w:pPr>
      <w:r>
        <w:rPr>
          <w:iCs/>
        </w:rPr>
        <w:t>• community participation pathways;</w:t>
      </w:r>
    </w:p>
    <w:p w14:paraId="77021D09" w14:textId="77777777" w:rsidR="002602C5" w:rsidRPr="00B479AE" w:rsidRDefault="002602C5" w:rsidP="002602C5">
      <w:pPr>
        <w:rPr>
          <w:iCs/>
        </w:rPr>
      </w:pPr>
      <w:r>
        <w:rPr>
          <w:iCs/>
        </w:rPr>
        <w:t>• role-based permissions where legally and technically appropriate;</w:t>
      </w:r>
    </w:p>
    <w:p w14:paraId="2720CA0C" w14:textId="77777777" w:rsidR="002602C5" w:rsidRPr="00B479AE" w:rsidRDefault="002602C5" w:rsidP="002602C5">
      <w:pPr>
        <w:rPr>
          <w:iCs/>
        </w:rPr>
      </w:pPr>
      <w:r>
        <w:rPr>
          <w:iCs/>
        </w:rPr>
        <w:t>• governance signaling within defined scope;</w:t>
      </w:r>
    </w:p>
    <w:p w14:paraId="2FF3F7DE" w14:textId="77777777" w:rsidR="002602C5" w:rsidRPr="00B479AE" w:rsidRDefault="002602C5" w:rsidP="002602C5">
      <w:pPr>
        <w:rPr>
          <w:iCs/>
        </w:rPr>
      </w:pPr>
      <w:r>
        <w:rPr>
          <w:iCs/>
        </w:rPr>
        <w:t>• non-binding community sentiment;</w:t>
      </w:r>
    </w:p>
    <w:p w14:paraId="3D78BA65" w14:textId="77777777" w:rsidR="002602C5" w:rsidRPr="00B479AE" w:rsidRDefault="002602C5" w:rsidP="002602C5">
      <w:pPr>
        <w:rPr>
          <w:iCs/>
        </w:rPr>
      </w:pPr>
      <w:r>
        <w:rPr>
          <w:iCs/>
        </w:rPr>
        <w:t>• settlement or reward mechanisms where legally reviewed;</w:t>
      </w:r>
    </w:p>
    <w:p w14:paraId="5B9377C0" w14:textId="77777777" w:rsidR="002602C5" w:rsidRPr="00B479AE" w:rsidRDefault="002602C5" w:rsidP="002602C5">
      <w:pPr>
        <w:rPr>
          <w:iCs/>
        </w:rPr>
      </w:pPr>
      <w:r>
        <w:rPr>
          <w:iCs/>
        </w:rPr>
        <w:t>• future structured integration through legal and governance review.</w:t>
      </w:r>
    </w:p>
    <w:p w14:paraId="4365F065" w14:textId="77777777" w:rsidR="002602C5" w:rsidRPr="00B479AE" w:rsidRDefault="002602C5" w:rsidP="002602C5">
      <w:pPr>
        <w:rPr>
          <w:iCs/>
        </w:rPr>
      </w:pPr>
      <w:r>
        <w:rPr>
          <w:b/>
          <w:iCs/>
        </w:rPr>
        <w:t>The TRBK principle is:</w:t>
      </w:r>
    </w:p>
    <w:p w14:paraId="38C41EE5" w14:textId="77777777" w:rsidR="002602C5" w:rsidRPr="00B479AE" w:rsidRDefault="002602C5" w:rsidP="002602C5">
      <w:pPr>
        <w:rPr>
          <w:iCs/>
        </w:rPr>
      </w:pPr>
      <w:r>
        <w:rPr>
          <w:iCs/>
        </w:rPr>
        <w:t>Tribeke may remain sovereign;</w:t>
      </w:r>
    </w:p>
    <w:p w14:paraId="56E2069D" w14:textId="77777777" w:rsidR="002602C5" w:rsidRPr="00B479AE" w:rsidRDefault="002602C5" w:rsidP="002602C5">
      <w:pPr>
        <w:rPr>
          <w:iCs/>
        </w:rPr>
      </w:pPr>
      <w:r>
        <w:rPr>
          <w:iCs/>
        </w:rPr>
        <w:t>Prometheus may remain sovereign;</w:t>
      </w:r>
    </w:p>
    <w:p w14:paraId="3824A38E" w14:textId="77777777" w:rsidR="002602C5" w:rsidRPr="00B479AE" w:rsidRDefault="002602C5" w:rsidP="002602C5">
      <w:pPr>
        <w:rPr>
          <w:iCs/>
        </w:rPr>
      </w:pPr>
      <w:r>
        <w:rPr>
          <w:iCs/>
        </w:rPr>
        <w:t>interoperability may occur through alignment, not collapse.</w:t>
      </w:r>
    </w:p>
    <w:p w14:paraId="70A3555A" w14:textId="77777777" w:rsidR="002602C5" w:rsidRPr="00B479AE" w:rsidRDefault="002602C5" w:rsidP="002602C5">
      <w:pPr>
        <w:rPr>
          <w:b/>
          <w:bCs/>
          <w:iCs/>
        </w:rPr>
      </w:pPr>
      <w:r>
        <w:rPr>
          <w:b/>
          <w:iCs/>
        </w:rPr>
        <w:t>Q.13 Governance Token Boundary</w:t>
      </w:r>
    </w:p>
    <w:p w14:paraId="450E4492" w14:textId="77777777" w:rsidR="002602C5" w:rsidRPr="00B479AE" w:rsidRDefault="002602C5" w:rsidP="002602C5">
      <w:pPr>
        <w:rPr>
          <w:iCs/>
        </w:rPr>
      </w:pPr>
      <w:r>
        <w:rPr>
          <w:iCs/>
        </w:rPr>
        <w:t>Token-mediated governance may exist only within defined domains.</w:t>
      </w:r>
    </w:p>
    <w:p w14:paraId="4F697E03" w14:textId="77777777" w:rsidR="002602C5" w:rsidRPr="00B479AE" w:rsidRDefault="002602C5" w:rsidP="002602C5">
      <w:pPr>
        <w:rPr>
          <w:iCs/>
        </w:rPr>
      </w:pPr>
      <w:r>
        <w:rPr>
          <w:b/>
          <w:iCs/>
        </w:rPr>
        <w:t>A governance token may support:</w:t>
      </w:r>
    </w:p>
    <w:p w14:paraId="1D14254A" w14:textId="77777777" w:rsidR="002602C5" w:rsidRPr="00B479AE" w:rsidRDefault="002602C5" w:rsidP="002602C5">
      <w:pPr>
        <w:rPr>
          <w:iCs/>
        </w:rPr>
      </w:pPr>
      <w:r>
        <w:rPr>
          <w:iCs/>
        </w:rPr>
        <w:t>• signaling;</w:t>
      </w:r>
    </w:p>
    <w:p w14:paraId="28E74673" w14:textId="77777777" w:rsidR="002602C5" w:rsidRPr="00B479AE" w:rsidRDefault="002602C5" w:rsidP="002602C5">
      <w:pPr>
        <w:rPr>
          <w:iCs/>
        </w:rPr>
      </w:pPr>
      <w:r>
        <w:rPr>
          <w:iCs/>
        </w:rPr>
        <w:t>• proposal prioritization;</w:t>
      </w:r>
    </w:p>
    <w:p w14:paraId="4B8676F4" w14:textId="77777777" w:rsidR="002602C5" w:rsidRPr="00B479AE" w:rsidRDefault="002602C5" w:rsidP="002602C5">
      <w:pPr>
        <w:rPr>
          <w:iCs/>
        </w:rPr>
      </w:pPr>
      <w:r>
        <w:rPr>
          <w:iCs/>
        </w:rPr>
        <w:t>• access to forums;</w:t>
      </w:r>
    </w:p>
    <w:p w14:paraId="008E4BEE" w14:textId="77777777" w:rsidR="002602C5" w:rsidRPr="00B479AE" w:rsidRDefault="002602C5" w:rsidP="002602C5">
      <w:pPr>
        <w:rPr>
          <w:iCs/>
        </w:rPr>
      </w:pPr>
      <w:r>
        <w:rPr>
          <w:iCs/>
        </w:rPr>
        <w:t>• role nomination;</w:t>
      </w:r>
    </w:p>
    <w:p w14:paraId="6E03A267" w14:textId="77777777" w:rsidR="002602C5" w:rsidRPr="00B479AE" w:rsidRDefault="002602C5" w:rsidP="002602C5">
      <w:pPr>
        <w:rPr>
          <w:iCs/>
        </w:rPr>
      </w:pPr>
      <w:r>
        <w:rPr>
          <w:iCs/>
        </w:rPr>
        <w:t>• non-binding sentiment;</w:t>
      </w:r>
    </w:p>
    <w:p w14:paraId="1C7A4B6C" w14:textId="77777777" w:rsidR="002602C5" w:rsidRPr="00B479AE" w:rsidRDefault="002602C5" w:rsidP="002602C5">
      <w:pPr>
        <w:rPr>
          <w:iCs/>
        </w:rPr>
      </w:pPr>
      <w:r>
        <w:rPr>
          <w:iCs/>
        </w:rPr>
        <w:t>• bounded decision processes;</w:t>
      </w:r>
    </w:p>
    <w:p w14:paraId="1AAC32F2" w14:textId="77777777" w:rsidR="002602C5" w:rsidRPr="00B479AE" w:rsidRDefault="002602C5" w:rsidP="002602C5">
      <w:pPr>
        <w:rPr>
          <w:iCs/>
        </w:rPr>
      </w:pPr>
      <w:r>
        <w:rPr>
          <w:iCs/>
        </w:rPr>
        <w:lastRenderedPageBreak/>
        <w:t>• treasury or community processes within legal limits;</w:t>
      </w:r>
    </w:p>
    <w:p w14:paraId="5B2B370B" w14:textId="77777777" w:rsidR="002602C5" w:rsidRPr="00B479AE" w:rsidRDefault="002602C5" w:rsidP="002602C5">
      <w:pPr>
        <w:rPr>
          <w:iCs/>
        </w:rPr>
      </w:pPr>
      <w:r>
        <w:rPr>
          <w:iCs/>
        </w:rPr>
        <w:t>• contribution recognition where legally reviewed.</w:t>
      </w:r>
    </w:p>
    <w:p w14:paraId="23EB85A0" w14:textId="77777777" w:rsidR="002602C5" w:rsidRPr="00B479AE" w:rsidRDefault="002602C5" w:rsidP="002602C5">
      <w:pPr>
        <w:rPr>
          <w:iCs/>
        </w:rPr>
      </w:pPr>
      <w:r>
        <w:rPr>
          <w:b/>
          <w:iCs/>
        </w:rPr>
        <w:t>A governance token may not override:</w:t>
      </w:r>
    </w:p>
    <w:p w14:paraId="1D7222CB" w14:textId="77777777" w:rsidR="002602C5" w:rsidRPr="00B479AE" w:rsidRDefault="002602C5" w:rsidP="002602C5">
      <w:pPr>
        <w:rPr>
          <w:iCs/>
        </w:rPr>
      </w:pPr>
      <w:r>
        <w:rPr>
          <w:iCs/>
        </w:rPr>
        <w:t>• foundational articles;</w:t>
      </w:r>
    </w:p>
    <w:p w14:paraId="3EAD8D27" w14:textId="77777777" w:rsidR="002602C5" w:rsidRPr="00B479AE" w:rsidRDefault="002602C5" w:rsidP="002602C5">
      <w:pPr>
        <w:rPr>
          <w:iCs/>
        </w:rPr>
      </w:pPr>
      <w:r>
        <w:rPr>
          <w:iCs/>
        </w:rPr>
        <w:t>• Eternity Clauses;</w:t>
      </w:r>
    </w:p>
    <w:p w14:paraId="230CEEFB" w14:textId="77777777" w:rsidR="002602C5" w:rsidRPr="00B479AE" w:rsidRDefault="002602C5" w:rsidP="002602C5">
      <w:pPr>
        <w:rPr>
          <w:iCs/>
        </w:rPr>
      </w:pPr>
      <w:r>
        <w:rPr>
          <w:iCs/>
        </w:rPr>
        <w:t>• Access Covenant;</w:t>
      </w:r>
    </w:p>
    <w:p w14:paraId="4238D68B" w14:textId="77777777" w:rsidR="002602C5" w:rsidRPr="00B479AE" w:rsidRDefault="002602C5" w:rsidP="002602C5">
      <w:pPr>
        <w:rPr>
          <w:iCs/>
        </w:rPr>
      </w:pPr>
      <w:r>
        <w:rPr>
          <w:iCs/>
        </w:rPr>
        <w:t>• human dignity;</w:t>
      </w:r>
    </w:p>
    <w:p w14:paraId="198B77A7" w14:textId="77777777" w:rsidR="002602C5" w:rsidRPr="00B479AE" w:rsidRDefault="002602C5" w:rsidP="002602C5">
      <w:pPr>
        <w:rPr>
          <w:iCs/>
        </w:rPr>
      </w:pPr>
      <w:r>
        <w:rPr>
          <w:iCs/>
        </w:rPr>
        <w:t>• MRV methodology;</w:t>
      </w:r>
    </w:p>
    <w:p w14:paraId="1679FD64" w14:textId="77777777" w:rsidR="002602C5" w:rsidRPr="00B479AE" w:rsidRDefault="002602C5" w:rsidP="002602C5">
      <w:pPr>
        <w:rPr>
          <w:iCs/>
        </w:rPr>
      </w:pPr>
      <w:r>
        <w:rPr>
          <w:iCs/>
        </w:rPr>
        <w:t>• PRU admissibility;</w:t>
      </w:r>
    </w:p>
    <w:p w14:paraId="60FA8FE3" w14:textId="77777777" w:rsidR="002602C5" w:rsidRPr="00B479AE" w:rsidRDefault="002602C5" w:rsidP="002602C5">
      <w:pPr>
        <w:rPr>
          <w:iCs/>
        </w:rPr>
      </w:pPr>
      <w:r>
        <w:rPr>
          <w:iCs/>
        </w:rPr>
        <w:t>• RAP eligibility;</w:t>
      </w:r>
    </w:p>
    <w:p w14:paraId="076ED7E7" w14:textId="77777777" w:rsidR="002602C5" w:rsidRPr="00B479AE" w:rsidRDefault="002602C5" w:rsidP="002602C5">
      <w:pPr>
        <w:rPr>
          <w:iCs/>
        </w:rPr>
      </w:pPr>
      <w:r>
        <w:rPr>
          <w:iCs/>
        </w:rPr>
        <w:t>• legal requirements;</w:t>
      </w:r>
    </w:p>
    <w:p w14:paraId="425D63A1" w14:textId="77777777" w:rsidR="002602C5" w:rsidRPr="00B479AE" w:rsidRDefault="002602C5" w:rsidP="002602C5">
      <w:pPr>
        <w:rPr>
          <w:iCs/>
        </w:rPr>
      </w:pPr>
      <w:r>
        <w:t>• external human-learning research appendix privacy and consent;</w:t>
      </w:r>
    </w:p>
    <w:p w14:paraId="13C3DF7F" w14:textId="77777777" w:rsidR="002602C5" w:rsidRPr="00B479AE" w:rsidRDefault="002602C5" w:rsidP="002602C5">
      <w:pPr>
        <w:rPr>
          <w:iCs/>
        </w:rPr>
      </w:pPr>
      <w:r>
        <w:rPr>
          <w:iCs/>
        </w:rPr>
        <w:t>• constitutional interpretation;</w:t>
      </w:r>
    </w:p>
    <w:p w14:paraId="5C61D3F7" w14:textId="77777777" w:rsidR="002602C5" w:rsidRPr="00B479AE" w:rsidRDefault="002602C5" w:rsidP="002602C5">
      <w:pPr>
        <w:rPr>
          <w:iCs/>
        </w:rPr>
      </w:pPr>
      <w:r>
        <w:rPr>
          <w:iCs/>
        </w:rPr>
        <w:t>• source-layer non-bypassability;</w:t>
      </w:r>
    </w:p>
    <w:p w14:paraId="300D99DA" w14:textId="77777777" w:rsidR="002602C5" w:rsidRPr="00B479AE" w:rsidRDefault="002602C5" w:rsidP="002602C5">
      <w:pPr>
        <w:rPr>
          <w:iCs/>
        </w:rPr>
      </w:pPr>
      <w:r>
        <w:rPr>
          <w:iCs/>
        </w:rPr>
        <w:t>• protected-domain review.</w:t>
      </w:r>
    </w:p>
    <w:p w14:paraId="14D401FC" w14:textId="77777777" w:rsidR="002602C5" w:rsidRPr="00B479AE" w:rsidRDefault="002602C5" w:rsidP="002602C5">
      <w:pPr>
        <w:rPr>
          <w:iCs/>
        </w:rPr>
      </w:pPr>
      <w:r>
        <w:rPr>
          <w:b/>
          <w:iCs/>
        </w:rPr>
        <w:t>The correct governance-token principle is:</w:t>
      </w:r>
    </w:p>
    <w:p w14:paraId="245CE675" w14:textId="77777777" w:rsidR="002602C5" w:rsidRPr="00B479AE" w:rsidRDefault="002602C5" w:rsidP="002602C5">
      <w:pPr>
        <w:rPr>
          <w:iCs/>
        </w:rPr>
      </w:pPr>
      <w:r>
        <w:rPr>
          <w:iCs/>
        </w:rPr>
        <w:t>token governance may coordinate participation;</w:t>
      </w:r>
    </w:p>
    <w:p w14:paraId="1B01DC0A" w14:textId="77777777" w:rsidR="002602C5" w:rsidRPr="00B479AE" w:rsidRDefault="002602C5" w:rsidP="002602C5">
      <w:pPr>
        <w:rPr>
          <w:iCs/>
        </w:rPr>
      </w:pPr>
      <w:r>
        <w:rPr>
          <w:iCs/>
        </w:rPr>
        <w:t>constitutional governance preserves the source layer.</w:t>
      </w:r>
    </w:p>
    <w:p w14:paraId="316334B0" w14:textId="77777777" w:rsidR="002602C5" w:rsidRPr="00B479AE" w:rsidRDefault="002602C5" w:rsidP="002602C5">
      <w:pPr>
        <w:rPr>
          <w:b/>
          <w:bCs/>
          <w:iCs/>
        </w:rPr>
      </w:pPr>
      <w:r>
        <w:rPr>
          <w:b/>
          <w:iCs/>
        </w:rPr>
        <w:t>Q.14 Verification-Network Terminology</w:t>
      </w:r>
    </w:p>
    <w:p w14:paraId="45E92199" w14:textId="77777777" w:rsidR="002602C5" w:rsidRPr="00B479AE" w:rsidRDefault="002602C5" w:rsidP="002602C5">
      <w:pPr>
        <w:rPr>
          <w:iCs/>
        </w:rPr>
      </w:pPr>
      <w:r>
        <w:rPr>
          <w:iCs/>
        </w:rPr>
        <w:t>Prometheus should avoid casual reliance on the term oracle where it implies that truth is delivered automatically by a technical feed.</w:t>
      </w:r>
    </w:p>
    <w:p w14:paraId="1BBAC65F" w14:textId="77777777" w:rsidR="002602C5" w:rsidRPr="00B479AE" w:rsidRDefault="002602C5" w:rsidP="002602C5">
      <w:pPr>
        <w:rPr>
          <w:iCs/>
        </w:rPr>
      </w:pPr>
      <w:r>
        <w:rPr>
          <w:iCs/>
        </w:rPr>
        <w:t>The stronger language is verification network, review network, evidence source, data provider, or methodology reviewer, depending on context. A verification network may include:</w:t>
      </w:r>
    </w:p>
    <w:p w14:paraId="6758F18B" w14:textId="77777777" w:rsidR="002602C5" w:rsidRPr="00B479AE" w:rsidRDefault="002602C5" w:rsidP="002602C5">
      <w:pPr>
        <w:rPr>
          <w:iCs/>
        </w:rPr>
      </w:pPr>
      <w:r>
        <w:rPr>
          <w:iCs/>
        </w:rPr>
        <w:lastRenderedPageBreak/>
        <w:t>• field stewards;</w:t>
      </w:r>
    </w:p>
    <w:p w14:paraId="5A3742D4" w14:textId="77777777" w:rsidR="002602C5" w:rsidRPr="00B479AE" w:rsidRDefault="002602C5" w:rsidP="002602C5">
      <w:pPr>
        <w:rPr>
          <w:iCs/>
        </w:rPr>
      </w:pPr>
      <w:r>
        <w:rPr>
          <w:iCs/>
        </w:rPr>
        <w:t>• scientists;</w:t>
      </w:r>
    </w:p>
    <w:p w14:paraId="150B96FC" w14:textId="77777777" w:rsidR="002602C5" w:rsidRPr="00B479AE" w:rsidRDefault="002602C5" w:rsidP="002602C5">
      <w:pPr>
        <w:rPr>
          <w:iCs/>
        </w:rPr>
      </w:pPr>
      <w:r>
        <w:rPr>
          <w:iCs/>
        </w:rPr>
        <w:t>• auditors;</w:t>
      </w:r>
    </w:p>
    <w:p w14:paraId="78ABFE76" w14:textId="77777777" w:rsidR="002602C5" w:rsidRPr="00B479AE" w:rsidRDefault="002602C5" w:rsidP="002602C5">
      <w:pPr>
        <w:rPr>
          <w:iCs/>
        </w:rPr>
      </w:pPr>
      <w:r>
        <w:rPr>
          <w:iCs/>
        </w:rPr>
        <w:t>• laboratories;</w:t>
      </w:r>
    </w:p>
    <w:p w14:paraId="794DE88E" w14:textId="77777777" w:rsidR="002602C5" w:rsidRPr="00B479AE" w:rsidRDefault="002602C5" w:rsidP="002602C5">
      <w:pPr>
        <w:rPr>
          <w:iCs/>
        </w:rPr>
      </w:pPr>
      <w:r>
        <w:rPr>
          <w:iCs/>
        </w:rPr>
        <w:t>• remote-sensing analysts;</w:t>
      </w:r>
    </w:p>
    <w:p w14:paraId="3CDF7ACF" w14:textId="77777777" w:rsidR="002602C5" w:rsidRPr="00B479AE" w:rsidRDefault="002602C5" w:rsidP="002602C5">
      <w:pPr>
        <w:rPr>
          <w:iCs/>
        </w:rPr>
      </w:pPr>
      <w:r>
        <w:rPr>
          <w:iCs/>
        </w:rPr>
        <w:t>• local ecological knowledge holders;</w:t>
      </w:r>
    </w:p>
    <w:p w14:paraId="64772E57" w14:textId="77777777" w:rsidR="002602C5" w:rsidRPr="00B479AE" w:rsidRDefault="002602C5" w:rsidP="002602C5">
      <w:pPr>
        <w:rPr>
          <w:iCs/>
        </w:rPr>
      </w:pPr>
      <w:r>
        <w:rPr>
          <w:iCs/>
        </w:rPr>
        <w:t>• community observers;</w:t>
      </w:r>
    </w:p>
    <w:p w14:paraId="4B39A2F6" w14:textId="77777777" w:rsidR="002602C5" w:rsidRPr="00B479AE" w:rsidRDefault="002602C5" w:rsidP="002602C5">
      <w:pPr>
        <w:rPr>
          <w:iCs/>
        </w:rPr>
      </w:pPr>
      <w:r>
        <w:rPr>
          <w:iCs/>
        </w:rPr>
        <w:t>• methodology reviewers;</w:t>
      </w:r>
    </w:p>
    <w:p w14:paraId="7D2D8BA8" w14:textId="77777777" w:rsidR="002602C5" w:rsidRPr="00B479AE" w:rsidRDefault="002602C5" w:rsidP="002602C5">
      <w:pPr>
        <w:rPr>
          <w:iCs/>
        </w:rPr>
      </w:pPr>
      <w:r>
        <w:rPr>
          <w:iCs/>
        </w:rPr>
        <w:t>• technical reviewers;</w:t>
      </w:r>
    </w:p>
    <w:p w14:paraId="5753B97F" w14:textId="77777777" w:rsidR="002602C5" w:rsidRPr="00B479AE" w:rsidRDefault="002602C5" w:rsidP="002602C5">
      <w:pPr>
        <w:rPr>
          <w:iCs/>
        </w:rPr>
      </w:pPr>
      <w:r>
        <w:rPr>
          <w:iCs/>
        </w:rPr>
        <w:t>• legal or reporting reviewers where necessary.</w:t>
      </w:r>
    </w:p>
    <w:p w14:paraId="42001494" w14:textId="77777777" w:rsidR="002602C5" w:rsidRPr="00B479AE" w:rsidRDefault="002602C5" w:rsidP="002602C5">
      <w:pPr>
        <w:rPr>
          <w:iCs/>
        </w:rPr>
      </w:pPr>
      <w:r>
        <w:rPr>
          <w:iCs/>
        </w:rPr>
        <w:t>The network does not declare truth magically.</w:t>
      </w:r>
    </w:p>
    <w:p w14:paraId="18224AA2" w14:textId="77777777" w:rsidR="002602C5" w:rsidRPr="00B479AE" w:rsidRDefault="002602C5" w:rsidP="002602C5">
      <w:pPr>
        <w:rPr>
          <w:iCs/>
        </w:rPr>
      </w:pPr>
      <w:r>
        <w:rPr>
          <w:iCs/>
        </w:rPr>
        <w:t>It reviews evidence.</w:t>
      </w:r>
    </w:p>
    <w:p w14:paraId="7695ECA9" w14:textId="77777777" w:rsidR="002602C5" w:rsidRPr="00B479AE" w:rsidRDefault="002602C5" w:rsidP="002602C5">
      <w:pPr>
        <w:rPr>
          <w:iCs/>
        </w:rPr>
      </w:pPr>
      <w:r>
        <w:rPr>
          <w:iCs/>
        </w:rPr>
        <w:t>It validates methods.</w:t>
      </w:r>
    </w:p>
    <w:p w14:paraId="70A4F7FE" w14:textId="77777777" w:rsidR="002602C5" w:rsidRPr="00B479AE" w:rsidRDefault="002602C5" w:rsidP="002602C5">
      <w:pPr>
        <w:rPr>
          <w:iCs/>
        </w:rPr>
      </w:pPr>
      <w:r>
        <w:rPr>
          <w:iCs/>
        </w:rPr>
        <w:t>It assesses confidence.</w:t>
      </w:r>
    </w:p>
    <w:p w14:paraId="03CABAFF" w14:textId="77777777" w:rsidR="002602C5" w:rsidRPr="00B479AE" w:rsidRDefault="002602C5" w:rsidP="002602C5">
      <w:pPr>
        <w:rPr>
          <w:iCs/>
        </w:rPr>
      </w:pPr>
      <w:r>
        <w:rPr>
          <w:iCs/>
        </w:rPr>
        <w:t>It identifies uncertainty.</w:t>
      </w:r>
    </w:p>
    <w:p w14:paraId="13747586" w14:textId="77777777" w:rsidR="002602C5" w:rsidRPr="00B479AE" w:rsidRDefault="002602C5" w:rsidP="002602C5">
      <w:pPr>
        <w:rPr>
          <w:iCs/>
        </w:rPr>
      </w:pPr>
      <w:r>
        <w:rPr>
          <w:iCs/>
        </w:rPr>
        <w:t>It supports admissibility.</w:t>
      </w:r>
    </w:p>
    <w:p w14:paraId="75CD4196" w14:textId="77777777" w:rsidR="002602C5" w:rsidRPr="00B479AE" w:rsidRDefault="002602C5" w:rsidP="002602C5">
      <w:pPr>
        <w:rPr>
          <w:iCs/>
        </w:rPr>
      </w:pPr>
      <w:r>
        <w:rPr>
          <w:iCs/>
        </w:rPr>
        <w:t>This language is scientifically and institutionally stronger.</w:t>
      </w:r>
    </w:p>
    <w:p w14:paraId="5E5A0243" w14:textId="77777777" w:rsidR="002602C5" w:rsidRPr="00B479AE" w:rsidRDefault="002602C5" w:rsidP="002602C5">
      <w:pPr>
        <w:rPr>
          <w:iCs/>
        </w:rPr>
      </w:pPr>
      <w:r>
        <w:rPr>
          <w:iCs/>
        </w:rPr>
        <w:t>Prometheus does not need oracles.</w:t>
      </w:r>
    </w:p>
    <w:p w14:paraId="3E15BE66" w14:textId="77777777" w:rsidR="002602C5" w:rsidRPr="00B479AE" w:rsidRDefault="002602C5" w:rsidP="002602C5">
      <w:pPr>
        <w:rPr>
          <w:iCs/>
        </w:rPr>
      </w:pPr>
      <w:r>
        <w:rPr>
          <w:iCs/>
        </w:rPr>
        <w:t>It needs accountable verification.</w:t>
      </w:r>
    </w:p>
    <w:p w14:paraId="633624C5" w14:textId="77777777" w:rsidR="002602C5" w:rsidRPr="00B479AE" w:rsidRDefault="002602C5" w:rsidP="002602C5">
      <w:pPr>
        <w:rPr>
          <w:b/>
          <w:bCs/>
          <w:iCs/>
        </w:rPr>
      </w:pPr>
      <w:r>
        <w:rPr>
          <w:b/>
          <w:iCs/>
        </w:rPr>
        <w:t>Q.15 Token Penalty and Slashing Terminology</w:t>
      </w:r>
    </w:p>
    <w:p w14:paraId="2F2D91FA" w14:textId="77777777" w:rsidR="002602C5" w:rsidRPr="00B479AE" w:rsidRDefault="002602C5" w:rsidP="002602C5">
      <w:pPr>
        <w:rPr>
          <w:iCs/>
        </w:rPr>
      </w:pPr>
      <w:r>
        <w:rPr>
          <w:iCs/>
        </w:rPr>
        <w:t>Prometheus should avoid casual use of slashing, forfeiture, automatic token loss, or automatic economic penalties.</w:t>
      </w:r>
    </w:p>
    <w:p w14:paraId="0245F9B1" w14:textId="77777777" w:rsidR="002602C5" w:rsidRPr="00B479AE" w:rsidRDefault="002602C5" w:rsidP="002602C5">
      <w:pPr>
        <w:rPr>
          <w:iCs/>
        </w:rPr>
      </w:pPr>
      <w:r>
        <w:rPr>
          <w:b/>
          <w:iCs/>
        </w:rPr>
        <w:lastRenderedPageBreak/>
        <w:t>Such terms may be appropriate only where:</w:t>
      </w:r>
    </w:p>
    <w:p w14:paraId="5188B4EB" w14:textId="77777777" w:rsidR="002602C5" w:rsidRPr="00B479AE" w:rsidRDefault="002602C5" w:rsidP="002602C5">
      <w:pPr>
        <w:rPr>
          <w:iCs/>
        </w:rPr>
      </w:pPr>
      <w:r>
        <w:rPr>
          <w:iCs/>
        </w:rPr>
        <w:t>• a legally structured staking mechanism exists;</w:t>
      </w:r>
    </w:p>
    <w:p w14:paraId="04918F5E" w14:textId="77777777" w:rsidR="002602C5" w:rsidRPr="00B479AE" w:rsidRDefault="002602C5" w:rsidP="002602C5">
      <w:pPr>
        <w:rPr>
          <w:iCs/>
        </w:rPr>
      </w:pPr>
      <w:r>
        <w:rPr>
          <w:iCs/>
        </w:rPr>
        <w:t>• rights and risks are clearly disclosed;</w:t>
      </w:r>
    </w:p>
    <w:p w14:paraId="5F35B428" w14:textId="77777777" w:rsidR="002602C5" w:rsidRPr="00B479AE" w:rsidRDefault="002602C5" w:rsidP="002602C5">
      <w:pPr>
        <w:rPr>
          <w:iCs/>
        </w:rPr>
      </w:pPr>
      <w:r>
        <w:rPr>
          <w:iCs/>
        </w:rPr>
        <w:t>• participants expressly agree;</w:t>
      </w:r>
    </w:p>
    <w:p w14:paraId="2A4D466A" w14:textId="77777777" w:rsidR="002602C5" w:rsidRPr="00B479AE" w:rsidRDefault="002602C5" w:rsidP="002602C5">
      <w:pPr>
        <w:rPr>
          <w:iCs/>
        </w:rPr>
      </w:pPr>
      <w:r>
        <w:rPr>
          <w:iCs/>
        </w:rPr>
        <w:t>• jurisdictional review has occurred;</w:t>
      </w:r>
    </w:p>
    <w:p w14:paraId="719308DA" w14:textId="77777777" w:rsidR="002602C5" w:rsidRPr="00B479AE" w:rsidRDefault="002602C5" w:rsidP="002602C5">
      <w:pPr>
        <w:rPr>
          <w:iCs/>
        </w:rPr>
      </w:pPr>
      <w:r>
        <w:rPr>
          <w:iCs/>
        </w:rPr>
        <w:t>• due process or review pathway is defined;</w:t>
      </w:r>
    </w:p>
    <w:p w14:paraId="30C783D0" w14:textId="77777777" w:rsidR="002602C5" w:rsidRPr="00B479AE" w:rsidRDefault="002602C5" w:rsidP="002602C5">
      <w:pPr>
        <w:rPr>
          <w:iCs/>
        </w:rPr>
      </w:pPr>
      <w:r>
        <w:rPr>
          <w:iCs/>
        </w:rPr>
        <w:t>• the technical system is implemented and audited;</w:t>
      </w:r>
    </w:p>
    <w:p w14:paraId="71189CB3" w14:textId="77777777" w:rsidR="002602C5" w:rsidRPr="00B479AE" w:rsidRDefault="002602C5" w:rsidP="002602C5">
      <w:pPr>
        <w:rPr>
          <w:iCs/>
        </w:rPr>
      </w:pPr>
      <w:r>
        <w:rPr>
          <w:iCs/>
        </w:rPr>
        <w:t>• the consequence is proportionate;</w:t>
      </w:r>
    </w:p>
    <w:p w14:paraId="58406C92" w14:textId="77777777" w:rsidR="002602C5" w:rsidRPr="00B479AE" w:rsidRDefault="002602C5" w:rsidP="002602C5">
      <w:pPr>
        <w:rPr>
          <w:iCs/>
        </w:rPr>
      </w:pPr>
      <w:r>
        <w:rPr>
          <w:iCs/>
        </w:rPr>
        <w:t>• appeal or dispute process exists where appropriate.</w:t>
      </w:r>
    </w:p>
    <w:p w14:paraId="3A920C75" w14:textId="77777777" w:rsidR="002602C5" w:rsidRPr="00B479AE" w:rsidRDefault="002602C5" w:rsidP="002602C5">
      <w:pPr>
        <w:rPr>
          <w:iCs/>
        </w:rPr>
      </w:pPr>
      <w:r>
        <w:rPr>
          <w:b/>
          <w:iCs/>
        </w:rPr>
        <w:t>In ordinary Prometheus governance, the preferred consequence vocabulary is:</w:t>
      </w:r>
    </w:p>
    <w:p w14:paraId="0FF4C22B" w14:textId="77777777" w:rsidR="002602C5" w:rsidRPr="00B479AE" w:rsidRDefault="002602C5" w:rsidP="002602C5">
      <w:pPr>
        <w:rPr>
          <w:iCs/>
        </w:rPr>
      </w:pPr>
      <w:r>
        <w:rPr>
          <w:iCs/>
        </w:rPr>
        <w:t>• review-required;</w:t>
      </w:r>
    </w:p>
    <w:p w14:paraId="3BC9A10C" w14:textId="77777777" w:rsidR="002602C5" w:rsidRPr="00B479AE" w:rsidRDefault="002602C5" w:rsidP="002602C5">
      <w:pPr>
        <w:rPr>
          <w:iCs/>
        </w:rPr>
      </w:pPr>
      <w:r>
        <w:rPr>
          <w:iCs/>
        </w:rPr>
        <w:t>• restricted;</w:t>
      </w:r>
    </w:p>
    <w:p w14:paraId="41341064" w14:textId="77777777" w:rsidR="002602C5" w:rsidRPr="00B479AE" w:rsidRDefault="002602C5" w:rsidP="002602C5">
      <w:pPr>
        <w:rPr>
          <w:iCs/>
        </w:rPr>
      </w:pPr>
      <w:r>
        <w:rPr>
          <w:iCs/>
        </w:rPr>
        <w:t>• suspended pending review;</w:t>
      </w:r>
    </w:p>
    <w:p w14:paraId="0565ADAA" w14:textId="77777777" w:rsidR="002602C5" w:rsidRPr="00B479AE" w:rsidRDefault="002602C5" w:rsidP="002602C5">
      <w:pPr>
        <w:rPr>
          <w:iCs/>
        </w:rPr>
      </w:pPr>
      <w:r>
        <w:rPr>
          <w:iCs/>
        </w:rPr>
        <w:t>• non-admissible;</w:t>
      </w:r>
    </w:p>
    <w:p w14:paraId="28C4045D" w14:textId="77777777" w:rsidR="002602C5" w:rsidRPr="00B479AE" w:rsidRDefault="002602C5" w:rsidP="002602C5">
      <w:pPr>
        <w:rPr>
          <w:iCs/>
        </w:rPr>
      </w:pPr>
      <w:r>
        <w:rPr>
          <w:iCs/>
        </w:rPr>
        <w:t>• quarantined;</w:t>
      </w:r>
    </w:p>
    <w:p w14:paraId="02E820B5" w14:textId="77777777" w:rsidR="002602C5" w:rsidRPr="00B479AE" w:rsidRDefault="002602C5" w:rsidP="002602C5">
      <w:pPr>
        <w:rPr>
          <w:iCs/>
        </w:rPr>
      </w:pPr>
      <w:r>
        <w:rPr>
          <w:iCs/>
        </w:rPr>
        <w:t>• access-limited;</w:t>
      </w:r>
    </w:p>
    <w:p w14:paraId="1E3B66B8" w14:textId="77777777" w:rsidR="002602C5" w:rsidRPr="00B479AE" w:rsidRDefault="002602C5" w:rsidP="002602C5">
      <w:pPr>
        <w:rPr>
          <w:iCs/>
        </w:rPr>
      </w:pPr>
      <w:r>
        <w:rPr>
          <w:iCs/>
        </w:rPr>
        <w:t>• certification revoked;</w:t>
      </w:r>
    </w:p>
    <w:p w14:paraId="67E065B4" w14:textId="77777777" w:rsidR="002602C5" w:rsidRPr="00B479AE" w:rsidRDefault="002602C5" w:rsidP="002602C5">
      <w:pPr>
        <w:rPr>
          <w:iCs/>
        </w:rPr>
      </w:pPr>
      <w:r>
        <w:rPr>
          <w:iCs/>
        </w:rPr>
        <w:t>• compatibility revoked;</w:t>
      </w:r>
    </w:p>
    <w:p w14:paraId="26AA9876" w14:textId="77777777" w:rsidR="002602C5" w:rsidRPr="00B479AE" w:rsidRDefault="002602C5" w:rsidP="002602C5">
      <w:pPr>
        <w:rPr>
          <w:iCs/>
        </w:rPr>
      </w:pPr>
      <w:r>
        <w:rPr>
          <w:iCs/>
        </w:rPr>
        <w:t>• public correction required;</w:t>
      </w:r>
    </w:p>
    <w:p w14:paraId="79A7BA2F" w14:textId="77777777" w:rsidR="002602C5" w:rsidRPr="00B479AE" w:rsidRDefault="002602C5" w:rsidP="002602C5">
      <w:pPr>
        <w:rPr>
          <w:iCs/>
        </w:rPr>
      </w:pPr>
      <w:r>
        <w:rPr>
          <w:iCs/>
        </w:rPr>
        <w:t>• legal escalation where necessary.</w:t>
      </w:r>
    </w:p>
    <w:p w14:paraId="329E9CAE" w14:textId="77777777" w:rsidR="002602C5" w:rsidRPr="00B479AE" w:rsidRDefault="002602C5" w:rsidP="002602C5">
      <w:pPr>
        <w:rPr>
          <w:iCs/>
        </w:rPr>
      </w:pPr>
      <w:r>
        <w:rPr>
          <w:b/>
          <w:iCs/>
        </w:rPr>
        <w:t>The token consequence principle is:</w:t>
      </w:r>
    </w:p>
    <w:p w14:paraId="09ED7F94" w14:textId="77777777" w:rsidR="002602C5" w:rsidRPr="00B479AE" w:rsidRDefault="002602C5" w:rsidP="002602C5">
      <w:pPr>
        <w:rPr>
          <w:iCs/>
        </w:rPr>
      </w:pPr>
      <w:r>
        <w:rPr>
          <w:iCs/>
        </w:rPr>
        <w:t>economic penalties require legal structure;</w:t>
      </w:r>
    </w:p>
    <w:p w14:paraId="7744055D" w14:textId="77777777" w:rsidR="002602C5" w:rsidRPr="00B479AE" w:rsidRDefault="002602C5" w:rsidP="002602C5">
      <w:pPr>
        <w:rPr>
          <w:iCs/>
        </w:rPr>
      </w:pPr>
      <w:r>
        <w:rPr>
          <w:iCs/>
        </w:rPr>
        <w:lastRenderedPageBreak/>
        <w:t>governance consequences require due process;</w:t>
      </w:r>
    </w:p>
    <w:p w14:paraId="078EAE42" w14:textId="77777777" w:rsidR="002602C5" w:rsidRPr="00B479AE" w:rsidRDefault="002602C5" w:rsidP="002602C5">
      <w:pPr>
        <w:rPr>
          <w:iCs/>
        </w:rPr>
      </w:pPr>
      <w:r>
        <w:rPr>
          <w:iCs/>
        </w:rPr>
        <w:t>source-layer violations require canonical response.</w:t>
      </w:r>
    </w:p>
    <w:p w14:paraId="07BFDBFE" w14:textId="77777777" w:rsidR="002602C5" w:rsidRPr="00B479AE" w:rsidRDefault="002602C5" w:rsidP="002602C5">
      <w:pPr>
        <w:rPr>
          <w:iCs/>
        </w:rPr>
      </w:pPr>
      <w:r>
        <w:rPr>
          <w:iCs/>
        </w:rPr>
        <w:t>No section, appendix, technical example, API specification, governance model, token model, or implementation note should imply automatic TRBK slashing, forfeiture, token loss, or economic penalty unless a separate legally reviewed instrument expressly creates such a mechanism, with disclosure, consent, due process, technical audit, and jurisdiction-specific compliance.</w:t>
      </w:r>
    </w:p>
    <w:p w14:paraId="666753B9" w14:textId="77777777" w:rsidR="002602C5" w:rsidRPr="00B479AE" w:rsidRDefault="002602C5" w:rsidP="002602C5">
      <w:pPr>
        <w:rPr>
          <w:b/>
          <w:bCs/>
          <w:iCs/>
        </w:rPr>
      </w:pPr>
      <w:r>
        <w:rPr>
          <w:b/>
          <w:iCs/>
        </w:rPr>
        <w:t>Q.16 AI and Token Systems</w:t>
      </w:r>
    </w:p>
    <w:p w14:paraId="2503BFBE" w14:textId="77777777" w:rsidR="002602C5" w:rsidRPr="00B479AE" w:rsidRDefault="002602C5" w:rsidP="002602C5">
      <w:pPr>
        <w:rPr>
          <w:iCs/>
        </w:rPr>
      </w:pPr>
      <w:r>
        <w:rPr>
          <w:iCs/>
        </w:rPr>
        <w:t>AI or ASI systems may assist with token-risk review, classification, anomaly detection, compliance issue spotting, bridge-risk analysis, public-claim review, and registry consistency checks.</w:t>
      </w:r>
    </w:p>
    <w:p w14:paraId="1BDFA634" w14:textId="77777777" w:rsidR="002602C5" w:rsidRPr="00B479AE" w:rsidRDefault="002602C5" w:rsidP="002602C5">
      <w:pPr>
        <w:rPr>
          <w:iCs/>
        </w:rPr>
      </w:pPr>
      <w:r>
        <w:rPr>
          <w:b/>
          <w:iCs/>
        </w:rPr>
        <w:t>AI may not autonomously:</w:t>
      </w:r>
    </w:p>
    <w:p w14:paraId="6DF7EBFC" w14:textId="77777777" w:rsidR="002602C5" w:rsidRPr="00B479AE" w:rsidRDefault="002602C5" w:rsidP="002602C5">
      <w:pPr>
        <w:rPr>
          <w:iCs/>
        </w:rPr>
      </w:pPr>
      <w:r>
        <w:rPr>
          <w:iCs/>
        </w:rPr>
        <w:t>• issue tokens;</w:t>
      </w:r>
    </w:p>
    <w:p w14:paraId="5B250D3E" w14:textId="77777777" w:rsidR="002602C5" w:rsidRPr="00B479AE" w:rsidRDefault="002602C5" w:rsidP="002602C5">
      <w:pPr>
        <w:rPr>
          <w:iCs/>
        </w:rPr>
      </w:pPr>
      <w:r>
        <w:rPr>
          <w:iCs/>
        </w:rPr>
        <w:t>• mint tokens;</w:t>
      </w:r>
    </w:p>
    <w:p w14:paraId="3779F68A" w14:textId="77777777" w:rsidR="002602C5" w:rsidRPr="00B479AE" w:rsidRDefault="002602C5" w:rsidP="002602C5">
      <w:pPr>
        <w:rPr>
          <w:iCs/>
        </w:rPr>
      </w:pPr>
      <w:r>
        <w:rPr>
          <w:iCs/>
        </w:rPr>
        <w:t>• burn tokens;</w:t>
      </w:r>
    </w:p>
    <w:p w14:paraId="5CF3DF01" w14:textId="77777777" w:rsidR="002602C5" w:rsidRPr="00B479AE" w:rsidRDefault="002602C5" w:rsidP="002602C5">
      <w:pPr>
        <w:rPr>
          <w:iCs/>
        </w:rPr>
      </w:pPr>
      <w:r>
        <w:rPr>
          <w:iCs/>
        </w:rPr>
        <w:t>• slash tokens;</w:t>
      </w:r>
    </w:p>
    <w:p w14:paraId="12BEFF29" w14:textId="77777777" w:rsidR="002602C5" w:rsidRPr="00B479AE" w:rsidRDefault="002602C5" w:rsidP="002602C5">
      <w:pPr>
        <w:rPr>
          <w:iCs/>
        </w:rPr>
      </w:pPr>
      <w:r>
        <w:rPr>
          <w:iCs/>
        </w:rPr>
        <w:t>• modify token rights;</w:t>
      </w:r>
    </w:p>
    <w:p w14:paraId="444F7A8C" w14:textId="77777777" w:rsidR="002602C5" w:rsidRPr="00B479AE" w:rsidRDefault="002602C5" w:rsidP="002602C5">
      <w:pPr>
        <w:rPr>
          <w:iCs/>
        </w:rPr>
      </w:pPr>
      <w:r>
        <w:rPr>
          <w:iCs/>
        </w:rPr>
        <w:t>• certify token compatibility;</w:t>
      </w:r>
    </w:p>
    <w:p w14:paraId="381D1E9B" w14:textId="77777777" w:rsidR="002602C5" w:rsidRPr="00B479AE" w:rsidRDefault="002602C5" w:rsidP="002602C5">
      <w:pPr>
        <w:rPr>
          <w:iCs/>
        </w:rPr>
      </w:pPr>
      <w:r>
        <w:rPr>
          <w:iCs/>
        </w:rPr>
        <w:t>• approve token governance participation;</w:t>
      </w:r>
    </w:p>
    <w:p w14:paraId="502C00AA" w14:textId="77777777" w:rsidR="002602C5" w:rsidRPr="00B479AE" w:rsidRDefault="002602C5" w:rsidP="002602C5">
      <w:pPr>
        <w:rPr>
          <w:iCs/>
        </w:rPr>
      </w:pPr>
      <w:r>
        <w:rPr>
          <w:iCs/>
        </w:rPr>
        <w:t>• authorize PRU or RAP linkage;</w:t>
      </w:r>
    </w:p>
    <w:p w14:paraId="43226A3A" w14:textId="77777777" w:rsidR="002602C5" w:rsidRPr="00B479AE" w:rsidRDefault="002602C5" w:rsidP="002602C5">
      <w:pPr>
        <w:rPr>
          <w:iCs/>
        </w:rPr>
      </w:pPr>
      <w:r>
        <w:rPr>
          <w:iCs/>
        </w:rPr>
        <w:t>• approve investor-facing token language;</w:t>
      </w:r>
    </w:p>
    <w:p w14:paraId="1A51FF33" w14:textId="77777777" w:rsidR="002602C5" w:rsidRPr="00B479AE" w:rsidRDefault="002602C5" w:rsidP="002602C5">
      <w:pPr>
        <w:rPr>
          <w:iCs/>
        </w:rPr>
      </w:pPr>
      <w:r>
        <w:rPr>
          <w:iCs/>
        </w:rPr>
        <w:t>• classify a token as legally compliant;</w:t>
      </w:r>
    </w:p>
    <w:p w14:paraId="56B80FFB" w14:textId="77777777" w:rsidR="002602C5" w:rsidRPr="00B479AE" w:rsidRDefault="002602C5" w:rsidP="002602C5">
      <w:pPr>
        <w:rPr>
          <w:iCs/>
        </w:rPr>
      </w:pPr>
      <w:r>
        <w:rPr>
          <w:iCs/>
        </w:rPr>
        <w:t>• determine human eligibility through token data;</w:t>
      </w:r>
    </w:p>
    <w:p w14:paraId="6E4A02D2" w14:textId="77777777" w:rsidR="002602C5" w:rsidRPr="00B479AE" w:rsidRDefault="002602C5" w:rsidP="002602C5">
      <w:pPr>
        <w:rPr>
          <w:iCs/>
        </w:rPr>
      </w:pPr>
      <w:r>
        <w:rPr>
          <w:iCs/>
        </w:rPr>
        <w:t>• change registry status;</w:t>
      </w:r>
    </w:p>
    <w:p w14:paraId="285B2F0C" w14:textId="77777777" w:rsidR="002602C5" w:rsidRPr="00B479AE" w:rsidRDefault="002602C5" w:rsidP="002602C5">
      <w:pPr>
        <w:rPr>
          <w:iCs/>
        </w:rPr>
      </w:pPr>
      <w:r>
        <w:rPr>
          <w:iCs/>
        </w:rPr>
        <w:t>• create legal rights.</w:t>
      </w:r>
    </w:p>
    <w:p w14:paraId="4D28A378" w14:textId="77777777" w:rsidR="002602C5" w:rsidRPr="00B479AE" w:rsidRDefault="002602C5" w:rsidP="002602C5">
      <w:pPr>
        <w:rPr>
          <w:iCs/>
        </w:rPr>
      </w:pPr>
      <w:r>
        <w:rPr>
          <w:b/>
          <w:iCs/>
        </w:rPr>
        <w:t>AI-generated token analysis should be classified as:</w:t>
      </w:r>
    </w:p>
    <w:p w14:paraId="2B1410B5" w14:textId="77777777" w:rsidR="002602C5" w:rsidRPr="00B479AE" w:rsidRDefault="002602C5" w:rsidP="002602C5">
      <w:pPr>
        <w:rPr>
          <w:iCs/>
        </w:rPr>
      </w:pPr>
      <w:r>
        <w:rPr>
          <w:iCs/>
        </w:rPr>
        <w:lastRenderedPageBreak/>
        <w:t>• draft;</w:t>
      </w:r>
    </w:p>
    <w:p w14:paraId="3BD1A8A0" w14:textId="77777777" w:rsidR="002602C5" w:rsidRPr="00B479AE" w:rsidRDefault="002602C5" w:rsidP="002602C5">
      <w:pPr>
        <w:rPr>
          <w:iCs/>
        </w:rPr>
      </w:pPr>
      <w:r>
        <w:rPr>
          <w:iCs/>
        </w:rPr>
        <w:t>• analysis;</w:t>
      </w:r>
    </w:p>
    <w:p w14:paraId="753ED6CB" w14:textId="77777777" w:rsidR="002602C5" w:rsidRPr="00B479AE" w:rsidRDefault="002602C5" w:rsidP="002602C5">
      <w:pPr>
        <w:rPr>
          <w:iCs/>
        </w:rPr>
      </w:pPr>
      <w:r>
        <w:rPr>
          <w:iCs/>
        </w:rPr>
        <w:t>• risk flag;</w:t>
      </w:r>
    </w:p>
    <w:p w14:paraId="06C30D54" w14:textId="77777777" w:rsidR="002602C5" w:rsidRPr="00B479AE" w:rsidRDefault="002602C5" w:rsidP="002602C5">
      <w:pPr>
        <w:rPr>
          <w:iCs/>
        </w:rPr>
      </w:pPr>
      <w:r>
        <w:rPr>
          <w:iCs/>
        </w:rPr>
        <w:t>• review-required;</w:t>
      </w:r>
    </w:p>
    <w:p w14:paraId="03E3126E" w14:textId="77777777" w:rsidR="002602C5" w:rsidRPr="00B479AE" w:rsidRDefault="002602C5" w:rsidP="002602C5">
      <w:pPr>
        <w:rPr>
          <w:iCs/>
        </w:rPr>
      </w:pPr>
      <w:r>
        <w:rPr>
          <w:iCs/>
        </w:rPr>
        <w:t>• non-admissible;</w:t>
      </w:r>
    </w:p>
    <w:p w14:paraId="3946C14E" w14:textId="77777777" w:rsidR="002602C5" w:rsidRPr="00B479AE" w:rsidRDefault="002602C5" w:rsidP="002602C5">
      <w:pPr>
        <w:rPr>
          <w:iCs/>
        </w:rPr>
      </w:pPr>
      <w:r>
        <w:rPr>
          <w:iCs/>
        </w:rPr>
        <w:t>• recommendation.</w:t>
      </w:r>
    </w:p>
    <w:p w14:paraId="6A72A1C7" w14:textId="77777777" w:rsidR="002602C5" w:rsidRPr="00B479AE" w:rsidRDefault="002602C5" w:rsidP="002602C5">
      <w:pPr>
        <w:rPr>
          <w:iCs/>
        </w:rPr>
      </w:pPr>
      <w:r>
        <w:rPr>
          <w:iCs/>
        </w:rPr>
        <w:t>Protected-domain token decisions require legal, governance, technical, MRV, token, and source-layer review.</w:t>
      </w:r>
    </w:p>
    <w:p w14:paraId="4AB54455" w14:textId="77777777" w:rsidR="002602C5" w:rsidRPr="00B479AE" w:rsidRDefault="002602C5" w:rsidP="002602C5">
      <w:pPr>
        <w:rPr>
          <w:iCs/>
        </w:rPr>
      </w:pPr>
      <w:r>
        <w:rPr>
          <w:iCs/>
        </w:rPr>
        <w:t>A superintelligence may produce excellent analysis.</w:t>
      </w:r>
    </w:p>
    <w:p w14:paraId="270B4014" w14:textId="77777777" w:rsidR="002602C5" w:rsidRPr="00B479AE" w:rsidRDefault="002602C5" w:rsidP="002602C5">
      <w:pPr>
        <w:rPr>
          <w:iCs/>
        </w:rPr>
      </w:pPr>
      <w:r>
        <w:rPr>
          <w:iCs/>
        </w:rPr>
        <w:t>It may not manufacture authorization.</w:t>
      </w:r>
    </w:p>
    <w:p w14:paraId="75A618E0" w14:textId="77777777" w:rsidR="002602C5" w:rsidRPr="00B479AE" w:rsidRDefault="002602C5" w:rsidP="002602C5">
      <w:pPr>
        <w:rPr>
          <w:b/>
          <w:bCs/>
          <w:iCs/>
        </w:rPr>
      </w:pPr>
      <w:r>
        <w:rPr>
          <w:b/>
          <w:iCs/>
        </w:rPr>
        <w:t>Q.17 Token Security and Custody</w:t>
      </w:r>
    </w:p>
    <w:p w14:paraId="001552DF" w14:textId="77777777" w:rsidR="002602C5" w:rsidRPr="00B479AE" w:rsidRDefault="002602C5" w:rsidP="002602C5">
      <w:pPr>
        <w:rPr>
          <w:iCs/>
        </w:rPr>
      </w:pPr>
      <w:r>
        <w:rPr>
          <w:b/>
          <w:iCs/>
        </w:rPr>
        <w:t>Any token integration should consider:</w:t>
      </w:r>
    </w:p>
    <w:p w14:paraId="4D18F47A" w14:textId="77777777" w:rsidR="002602C5" w:rsidRPr="00B479AE" w:rsidRDefault="002602C5" w:rsidP="002602C5">
      <w:pPr>
        <w:rPr>
          <w:iCs/>
        </w:rPr>
      </w:pPr>
      <w:r>
        <w:rPr>
          <w:iCs/>
        </w:rPr>
        <w:t>• key management;</w:t>
      </w:r>
    </w:p>
    <w:p w14:paraId="5167C064" w14:textId="77777777" w:rsidR="002602C5" w:rsidRPr="00B479AE" w:rsidRDefault="002602C5" w:rsidP="002602C5">
      <w:pPr>
        <w:rPr>
          <w:iCs/>
        </w:rPr>
      </w:pPr>
      <w:r>
        <w:rPr>
          <w:iCs/>
        </w:rPr>
        <w:t>• custody model;</w:t>
      </w:r>
    </w:p>
    <w:p w14:paraId="144C9C2A" w14:textId="77777777" w:rsidR="002602C5" w:rsidRPr="00B479AE" w:rsidRDefault="002602C5" w:rsidP="002602C5">
      <w:pPr>
        <w:rPr>
          <w:iCs/>
        </w:rPr>
      </w:pPr>
      <w:r>
        <w:rPr>
          <w:iCs/>
        </w:rPr>
        <w:t>• multi-signature requirements;</w:t>
      </w:r>
    </w:p>
    <w:p w14:paraId="5A0FB6F2" w14:textId="77777777" w:rsidR="002602C5" w:rsidRPr="00B479AE" w:rsidRDefault="002602C5" w:rsidP="002602C5">
      <w:pPr>
        <w:rPr>
          <w:iCs/>
        </w:rPr>
      </w:pPr>
      <w:r>
        <w:rPr>
          <w:iCs/>
        </w:rPr>
        <w:t>• threshold signing;</w:t>
      </w:r>
    </w:p>
    <w:p w14:paraId="27EA4AE4" w14:textId="77777777" w:rsidR="002602C5" w:rsidRPr="00B479AE" w:rsidRDefault="002602C5" w:rsidP="002602C5">
      <w:pPr>
        <w:rPr>
          <w:iCs/>
        </w:rPr>
      </w:pPr>
      <w:r>
        <w:rPr>
          <w:iCs/>
        </w:rPr>
        <w:t>• hardware security modules where appropriate;</w:t>
      </w:r>
    </w:p>
    <w:p w14:paraId="6247D2A9" w14:textId="77777777" w:rsidR="002602C5" w:rsidRPr="00B479AE" w:rsidRDefault="002602C5" w:rsidP="002602C5">
      <w:pPr>
        <w:rPr>
          <w:iCs/>
        </w:rPr>
      </w:pPr>
      <w:r>
        <w:rPr>
          <w:iCs/>
        </w:rPr>
        <w:t>• key rotation;</w:t>
      </w:r>
    </w:p>
    <w:p w14:paraId="78698252" w14:textId="77777777" w:rsidR="002602C5" w:rsidRPr="00B479AE" w:rsidRDefault="002602C5" w:rsidP="002602C5">
      <w:pPr>
        <w:rPr>
          <w:iCs/>
        </w:rPr>
      </w:pPr>
      <w:r>
        <w:rPr>
          <w:iCs/>
        </w:rPr>
        <w:t>• compromised-key response;</w:t>
      </w:r>
    </w:p>
    <w:p w14:paraId="02B97755" w14:textId="77777777" w:rsidR="002602C5" w:rsidRPr="00B479AE" w:rsidRDefault="002602C5" w:rsidP="002602C5">
      <w:pPr>
        <w:rPr>
          <w:iCs/>
        </w:rPr>
      </w:pPr>
      <w:r>
        <w:rPr>
          <w:iCs/>
        </w:rPr>
        <w:t>• treasury controls;</w:t>
      </w:r>
    </w:p>
    <w:p w14:paraId="2023AEF4" w14:textId="77777777" w:rsidR="002602C5" w:rsidRPr="00B479AE" w:rsidRDefault="002602C5" w:rsidP="002602C5">
      <w:pPr>
        <w:rPr>
          <w:iCs/>
        </w:rPr>
      </w:pPr>
      <w:r>
        <w:rPr>
          <w:iCs/>
        </w:rPr>
        <w:t>• smart contract audit;</w:t>
      </w:r>
    </w:p>
    <w:p w14:paraId="13FB8D87" w14:textId="77777777" w:rsidR="002602C5" w:rsidRPr="00B479AE" w:rsidRDefault="002602C5" w:rsidP="002602C5">
      <w:pPr>
        <w:rPr>
          <w:iCs/>
        </w:rPr>
      </w:pPr>
      <w:r>
        <w:rPr>
          <w:iCs/>
        </w:rPr>
        <w:t>• bridge audit;</w:t>
      </w:r>
    </w:p>
    <w:p w14:paraId="34713814" w14:textId="77777777" w:rsidR="002602C5" w:rsidRPr="00B479AE" w:rsidRDefault="002602C5" w:rsidP="002602C5">
      <w:pPr>
        <w:rPr>
          <w:iCs/>
        </w:rPr>
      </w:pPr>
      <w:r>
        <w:rPr>
          <w:iCs/>
        </w:rPr>
        <w:lastRenderedPageBreak/>
        <w:t>• permissions;</w:t>
      </w:r>
    </w:p>
    <w:p w14:paraId="76812E67" w14:textId="77777777" w:rsidR="002602C5" w:rsidRPr="00B479AE" w:rsidRDefault="002602C5" w:rsidP="002602C5">
      <w:pPr>
        <w:rPr>
          <w:iCs/>
        </w:rPr>
      </w:pPr>
      <w:r>
        <w:rPr>
          <w:iCs/>
        </w:rPr>
        <w:t>• admin keys;</w:t>
      </w:r>
    </w:p>
    <w:p w14:paraId="54DE2F23" w14:textId="77777777" w:rsidR="002602C5" w:rsidRPr="00B479AE" w:rsidRDefault="002602C5" w:rsidP="002602C5">
      <w:pPr>
        <w:rPr>
          <w:iCs/>
        </w:rPr>
      </w:pPr>
      <w:r>
        <w:rPr>
          <w:iCs/>
        </w:rPr>
        <w:t>• emergency pause function;</w:t>
      </w:r>
    </w:p>
    <w:p w14:paraId="6AC32628" w14:textId="77777777" w:rsidR="002602C5" w:rsidRPr="00B479AE" w:rsidRDefault="002602C5" w:rsidP="002602C5">
      <w:pPr>
        <w:rPr>
          <w:iCs/>
        </w:rPr>
      </w:pPr>
      <w:r>
        <w:rPr>
          <w:iCs/>
        </w:rPr>
        <w:t>• insider risk;</w:t>
      </w:r>
    </w:p>
    <w:p w14:paraId="5B9BC191" w14:textId="77777777" w:rsidR="002602C5" w:rsidRPr="00B479AE" w:rsidRDefault="002602C5" w:rsidP="002602C5">
      <w:pPr>
        <w:rPr>
          <w:iCs/>
        </w:rPr>
      </w:pPr>
      <w:r>
        <w:rPr>
          <w:iCs/>
        </w:rPr>
        <w:t>• user protection;</w:t>
      </w:r>
    </w:p>
    <w:p w14:paraId="015DCD3E" w14:textId="77777777" w:rsidR="002602C5" w:rsidRPr="00B479AE" w:rsidRDefault="002602C5" w:rsidP="002602C5">
      <w:pPr>
        <w:rPr>
          <w:iCs/>
        </w:rPr>
      </w:pPr>
      <w:r>
        <w:rPr>
          <w:iCs/>
        </w:rPr>
        <w:t>• incident response;</w:t>
      </w:r>
    </w:p>
    <w:p w14:paraId="069776C7" w14:textId="77777777" w:rsidR="002602C5" w:rsidRPr="00B479AE" w:rsidRDefault="002602C5" w:rsidP="002602C5">
      <w:pPr>
        <w:rPr>
          <w:iCs/>
        </w:rPr>
      </w:pPr>
      <w:r>
        <w:rPr>
          <w:iCs/>
        </w:rPr>
        <w:t>• insurance where available;</w:t>
      </w:r>
    </w:p>
    <w:p w14:paraId="7BB46D0F" w14:textId="77777777" w:rsidR="002602C5" w:rsidRPr="00B479AE" w:rsidRDefault="002602C5" w:rsidP="002602C5">
      <w:pPr>
        <w:rPr>
          <w:iCs/>
        </w:rPr>
      </w:pPr>
      <w:r>
        <w:rPr>
          <w:iCs/>
        </w:rPr>
        <w:t>• public disclosure of material risks.</w:t>
      </w:r>
    </w:p>
    <w:p w14:paraId="53C8C9B3" w14:textId="77777777" w:rsidR="002602C5" w:rsidRPr="00B479AE" w:rsidRDefault="002602C5" w:rsidP="002602C5">
      <w:pPr>
        <w:rPr>
          <w:iCs/>
        </w:rPr>
      </w:pPr>
      <w:r>
        <w:rPr>
          <w:iCs/>
        </w:rPr>
        <w:t>Token systems often fail through operational control, not philosophy.</w:t>
      </w:r>
    </w:p>
    <w:p w14:paraId="58EEAC2C" w14:textId="77777777" w:rsidR="002602C5" w:rsidRPr="00B479AE" w:rsidRDefault="002602C5" w:rsidP="002602C5">
      <w:pPr>
        <w:rPr>
          <w:iCs/>
        </w:rPr>
      </w:pPr>
      <w:r>
        <w:rPr>
          <w:iCs/>
        </w:rPr>
        <w:t>Prometheus therefore treats custody and administration as governance-critical infrastructure.</w:t>
      </w:r>
    </w:p>
    <w:p w14:paraId="574FED26" w14:textId="77777777" w:rsidR="002602C5" w:rsidRPr="00B479AE" w:rsidRDefault="002602C5" w:rsidP="002602C5">
      <w:pPr>
        <w:rPr>
          <w:b/>
          <w:bCs/>
          <w:iCs/>
        </w:rPr>
      </w:pPr>
      <w:r>
        <w:rPr>
          <w:b/>
          <w:iCs/>
        </w:rPr>
        <w:t>Q.18 Token Data Privacy</w:t>
      </w:r>
    </w:p>
    <w:p w14:paraId="3049AA7D" w14:textId="77777777" w:rsidR="002602C5" w:rsidRPr="00B479AE" w:rsidRDefault="002602C5" w:rsidP="002602C5">
      <w:pPr>
        <w:rPr>
          <w:iCs/>
        </w:rPr>
      </w:pPr>
      <w:r>
        <w:rPr>
          <w:iCs/>
        </w:rPr>
        <w:t>Token data may appear public, but interpretation of token data can still create privacy and profiling risks. Prometheus should avoid:</w:t>
      </w:r>
    </w:p>
    <w:p w14:paraId="151E5587" w14:textId="77777777" w:rsidR="002602C5" w:rsidRPr="00B479AE" w:rsidRDefault="002602C5" w:rsidP="002602C5">
      <w:pPr>
        <w:rPr>
          <w:iCs/>
        </w:rPr>
      </w:pPr>
      <w:r>
        <w:rPr>
          <w:iCs/>
        </w:rPr>
        <w:t>• behavioral profiling without consent;</w:t>
      </w:r>
    </w:p>
    <w:p w14:paraId="47C3E6E5" w14:textId="77777777" w:rsidR="002602C5" w:rsidRPr="00B479AE" w:rsidRDefault="002602C5" w:rsidP="002602C5">
      <w:pPr>
        <w:rPr>
          <w:iCs/>
        </w:rPr>
      </w:pPr>
      <w:r>
        <w:rPr>
          <w:iCs/>
        </w:rPr>
        <w:t>• wallet wealth as trust proxy;</w:t>
      </w:r>
    </w:p>
    <w:p w14:paraId="417DCAA4" w14:textId="77777777" w:rsidR="002602C5" w:rsidRPr="00B479AE" w:rsidRDefault="002602C5" w:rsidP="002602C5">
      <w:pPr>
        <w:rPr>
          <w:iCs/>
        </w:rPr>
      </w:pPr>
      <w:r>
        <w:rPr>
          <w:iCs/>
        </w:rPr>
        <w:t>• transaction history as moral rank;</w:t>
      </w:r>
    </w:p>
    <w:p w14:paraId="11D3BB31" w14:textId="77777777" w:rsidR="002602C5" w:rsidRPr="00B479AE" w:rsidRDefault="002602C5" w:rsidP="002602C5">
      <w:pPr>
        <w:rPr>
          <w:iCs/>
        </w:rPr>
      </w:pPr>
      <w:r>
        <w:rPr>
          <w:iCs/>
        </w:rPr>
        <w:t>• automated access decisions based only on wallet data;</w:t>
      </w:r>
    </w:p>
    <w:p w14:paraId="02C0F077" w14:textId="77777777" w:rsidR="002602C5" w:rsidRPr="00B479AE" w:rsidRDefault="002602C5" w:rsidP="002602C5">
      <w:pPr>
        <w:rPr>
          <w:iCs/>
        </w:rPr>
      </w:pPr>
      <w:r>
        <w:rPr>
          <w:iCs/>
        </w:rPr>
        <w:t>• doxxing;</w:t>
      </w:r>
    </w:p>
    <w:p w14:paraId="3ED5B868" w14:textId="77777777" w:rsidR="002602C5" w:rsidRPr="00B479AE" w:rsidRDefault="002602C5" w:rsidP="002602C5">
      <w:pPr>
        <w:rPr>
          <w:iCs/>
        </w:rPr>
      </w:pPr>
      <w:r>
        <w:rPr>
          <w:iCs/>
        </w:rPr>
        <w:t>• unnecessary identity cross-linking;</w:t>
      </w:r>
    </w:p>
    <w:p w14:paraId="281049F2" w14:textId="77777777" w:rsidR="002602C5" w:rsidRPr="00B479AE" w:rsidRDefault="002602C5" w:rsidP="002602C5">
      <w:pPr>
        <w:rPr>
          <w:iCs/>
        </w:rPr>
      </w:pPr>
      <w:r>
        <w:rPr>
          <w:iCs/>
        </w:rPr>
        <w:t>• using token history to infer political, spiritual, medical, financial, behavioral, or personal attributes.</w:t>
      </w:r>
    </w:p>
    <w:p w14:paraId="13F1A36E" w14:textId="77777777" w:rsidR="002602C5" w:rsidRPr="00B479AE" w:rsidRDefault="002602C5" w:rsidP="002602C5">
      <w:pPr>
        <w:rPr>
          <w:iCs/>
        </w:rPr>
      </w:pPr>
      <w:r>
        <w:rPr>
          <w:iCs/>
        </w:rPr>
        <w:t>Token data should be used with purpose limitation. Wallets are not souls with addresses.</w:t>
      </w:r>
    </w:p>
    <w:p w14:paraId="3817769F" w14:textId="77777777" w:rsidR="00B859C3" w:rsidRDefault="00B859C3" w:rsidP="002602C5">
      <w:pPr>
        <w:rPr>
          <w:b/>
          <w:iCs/>
        </w:rPr>
      </w:pPr>
    </w:p>
    <w:p w14:paraId="772E8C6C" w14:textId="77777777" w:rsidR="002602C5" w:rsidRPr="00B479AE" w:rsidRDefault="002602C5" w:rsidP="002602C5">
      <w:pPr>
        <w:rPr>
          <w:b/>
          <w:bCs/>
          <w:iCs/>
        </w:rPr>
      </w:pPr>
      <w:r>
        <w:rPr>
          <w:b/>
          <w:iCs/>
        </w:rPr>
        <w:lastRenderedPageBreak/>
        <w:t>Q.19 Future Token Integration Pathway</w:t>
      </w:r>
    </w:p>
    <w:p w14:paraId="4FCE0332" w14:textId="77777777" w:rsidR="002602C5" w:rsidRPr="00B479AE" w:rsidRDefault="002602C5" w:rsidP="002602C5">
      <w:pPr>
        <w:rPr>
          <w:iCs/>
        </w:rPr>
      </w:pPr>
      <w:r>
        <w:rPr>
          <w:iCs/>
        </w:rPr>
        <w:t>A future token integration should follow a controlled sequence.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1"/>
        <w:gridCol w:w="1776"/>
        <w:gridCol w:w="7441"/>
      </w:tblGrid>
      <w:tr w:rsidR="002602C5" w:rsidRPr="00623AB8" w14:paraId="7E557AD2" w14:textId="77777777" w:rsidTr="002602C5">
        <w:trPr>
          <w:cantSplit/>
          <w:tblHeader/>
          <w:tblCellSpacing w:w="15" w:type="dxa"/>
          <w:jc w:val="center"/>
        </w:trPr>
        <w:tc>
          <w:tcPr>
            <w:tcW w:w="0" w:type="auto"/>
            <w:hideMark/>
          </w:tcPr>
          <w:p w14:paraId="2D5D67A9" w14:textId="77777777" w:rsidR="002602C5" w:rsidRPr="00623AB8" w:rsidRDefault="002602C5" w:rsidP="002602C5">
            <w:pPr>
              <w:rPr>
                <w:b/>
                <w:bCs/>
                <w:iCs/>
                <w:sz w:val="18"/>
                <w:szCs w:val="18"/>
              </w:rPr>
            </w:pPr>
            <w:r>
              <w:rPr>
                <w:b/>
                <w:iCs/>
                <w:sz w:val="18"/>
                <w:szCs w:val="18"/>
              </w:rPr>
              <w:t>Step</w:t>
            </w:r>
          </w:p>
        </w:tc>
        <w:tc>
          <w:tcPr>
            <w:tcW w:w="0" w:type="auto"/>
            <w:hideMark/>
          </w:tcPr>
          <w:p w14:paraId="735E97B5" w14:textId="77777777" w:rsidR="002602C5" w:rsidRPr="00623AB8" w:rsidRDefault="002602C5" w:rsidP="002602C5">
            <w:pPr>
              <w:rPr>
                <w:b/>
                <w:bCs/>
                <w:iCs/>
                <w:sz w:val="18"/>
                <w:szCs w:val="18"/>
              </w:rPr>
            </w:pPr>
            <w:r>
              <w:rPr>
                <w:b/>
                <w:iCs/>
                <w:sz w:val="18"/>
                <w:szCs w:val="18"/>
              </w:rPr>
              <w:t>Action</w:t>
            </w:r>
          </w:p>
        </w:tc>
        <w:tc>
          <w:tcPr>
            <w:tcW w:w="0" w:type="auto"/>
            <w:hideMark/>
          </w:tcPr>
          <w:p w14:paraId="0EEEE861" w14:textId="77777777" w:rsidR="002602C5" w:rsidRPr="00623AB8" w:rsidRDefault="002602C5" w:rsidP="002602C5">
            <w:pPr>
              <w:rPr>
                <w:b/>
                <w:bCs/>
                <w:iCs/>
                <w:sz w:val="18"/>
                <w:szCs w:val="18"/>
              </w:rPr>
            </w:pPr>
            <w:r>
              <w:rPr>
                <w:b/>
                <w:iCs/>
                <w:sz w:val="18"/>
                <w:szCs w:val="18"/>
              </w:rPr>
              <w:t>Purpose</w:t>
            </w:r>
          </w:p>
        </w:tc>
      </w:tr>
      <w:tr w:rsidR="002602C5" w:rsidRPr="00623AB8" w14:paraId="3889102D" w14:textId="77777777" w:rsidTr="002602C5">
        <w:trPr>
          <w:cantSplit/>
          <w:tblCellSpacing w:w="15" w:type="dxa"/>
          <w:jc w:val="center"/>
        </w:trPr>
        <w:tc>
          <w:tcPr>
            <w:tcW w:w="0" w:type="auto"/>
            <w:hideMark/>
          </w:tcPr>
          <w:p w14:paraId="3055C33A" w14:textId="77777777" w:rsidR="002602C5" w:rsidRPr="00623AB8" w:rsidRDefault="002602C5" w:rsidP="002602C5">
            <w:pPr>
              <w:rPr>
                <w:iCs/>
                <w:sz w:val="18"/>
                <w:szCs w:val="18"/>
              </w:rPr>
            </w:pPr>
            <w:r>
              <w:rPr>
                <w:iCs/>
                <w:sz w:val="18"/>
                <w:szCs w:val="18"/>
              </w:rPr>
              <w:t>1</w:t>
            </w:r>
          </w:p>
        </w:tc>
        <w:tc>
          <w:tcPr>
            <w:tcW w:w="0" w:type="auto"/>
            <w:hideMark/>
          </w:tcPr>
          <w:p w14:paraId="652F4223" w14:textId="77777777" w:rsidR="002602C5" w:rsidRPr="00623AB8" w:rsidRDefault="002602C5" w:rsidP="002602C5">
            <w:pPr>
              <w:rPr>
                <w:bCs/>
                <w:iCs/>
                <w:sz w:val="18"/>
                <w:szCs w:val="18"/>
              </w:rPr>
            </w:pPr>
            <w:r>
              <w:rPr>
                <w:bCs/>
                <w:iCs/>
                <w:sz w:val="18"/>
                <w:szCs w:val="18"/>
              </w:rPr>
              <w:t>Intake</w:t>
            </w:r>
          </w:p>
        </w:tc>
        <w:tc>
          <w:tcPr>
            <w:tcW w:w="0" w:type="auto"/>
            <w:hideMark/>
          </w:tcPr>
          <w:p w14:paraId="61093026" w14:textId="77777777" w:rsidR="002602C5" w:rsidRPr="00623AB8" w:rsidRDefault="002602C5" w:rsidP="002602C5">
            <w:pPr>
              <w:rPr>
                <w:bCs/>
                <w:iCs/>
                <w:sz w:val="18"/>
                <w:szCs w:val="18"/>
              </w:rPr>
            </w:pPr>
            <w:r>
              <w:rPr>
                <w:bCs/>
                <w:iCs/>
                <w:sz w:val="18"/>
                <w:szCs w:val="18"/>
              </w:rPr>
              <w:t>Token project or proposed integration is described</w:t>
            </w:r>
          </w:p>
        </w:tc>
      </w:tr>
      <w:tr w:rsidR="002602C5" w:rsidRPr="00623AB8" w14:paraId="3CB28662" w14:textId="77777777" w:rsidTr="002602C5">
        <w:trPr>
          <w:cantSplit/>
          <w:tblCellSpacing w:w="15" w:type="dxa"/>
          <w:jc w:val="center"/>
        </w:trPr>
        <w:tc>
          <w:tcPr>
            <w:tcW w:w="0" w:type="auto"/>
            <w:hideMark/>
          </w:tcPr>
          <w:p w14:paraId="7D3E572D" w14:textId="77777777" w:rsidR="002602C5" w:rsidRPr="00623AB8" w:rsidRDefault="002602C5" w:rsidP="002602C5">
            <w:pPr>
              <w:rPr>
                <w:iCs/>
                <w:sz w:val="18"/>
                <w:szCs w:val="18"/>
              </w:rPr>
            </w:pPr>
            <w:r>
              <w:rPr>
                <w:iCs/>
                <w:sz w:val="18"/>
                <w:szCs w:val="18"/>
              </w:rPr>
              <w:t>2</w:t>
            </w:r>
          </w:p>
        </w:tc>
        <w:tc>
          <w:tcPr>
            <w:tcW w:w="0" w:type="auto"/>
            <w:hideMark/>
          </w:tcPr>
          <w:p w14:paraId="5BA34877" w14:textId="77777777" w:rsidR="002602C5" w:rsidRPr="00623AB8" w:rsidRDefault="002602C5" w:rsidP="002602C5">
            <w:pPr>
              <w:rPr>
                <w:bCs/>
                <w:iCs/>
                <w:sz w:val="18"/>
                <w:szCs w:val="18"/>
              </w:rPr>
            </w:pPr>
            <w:r>
              <w:rPr>
                <w:bCs/>
                <w:iCs/>
                <w:sz w:val="18"/>
                <w:szCs w:val="18"/>
              </w:rPr>
              <w:t>Classification</w:t>
            </w:r>
          </w:p>
        </w:tc>
        <w:tc>
          <w:tcPr>
            <w:tcW w:w="0" w:type="auto"/>
            <w:hideMark/>
          </w:tcPr>
          <w:p w14:paraId="221FE575" w14:textId="77777777" w:rsidR="002602C5" w:rsidRPr="00623AB8" w:rsidRDefault="002602C5" w:rsidP="002602C5">
            <w:pPr>
              <w:rPr>
                <w:bCs/>
                <w:iCs/>
                <w:sz w:val="18"/>
                <w:szCs w:val="18"/>
              </w:rPr>
            </w:pPr>
            <w:r>
              <w:rPr>
                <w:bCs/>
                <w:iCs/>
                <w:sz w:val="18"/>
                <w:szCs w:val="18"/>
              </w:rPr>
              <w:t>Token function, rights, claims, and status are classified</w:t>
            </w:r>
          </w:p>
        </w:tc>
      </w:tr>
      <w:tr w:rsidR="002602C5" w:rsidRPr="00623AB8" w14:paraId="63B576C7" w14:textId="77777777" w:rsidTr="002602C5">
        <w:trPr>
          <w:cantSplit/>
          <w:tblCellSpacing w:w="15" w:type="dxa"/>
          <w:jc w:val="center"/>
        </w:trPr>
        <w:tc>
          <w:tcPr>
            <w:tcW w:w="0" w:type="auto"/>
            <w:hideMark/>
          </w:tcPr>
          <w:p w14:paraId="27DA1F04" w14:textId="77777777" w:rsidR="002602C5" w:rsidRPr="00623AB8" w:rsidRDefault="002602C5" w:rsidP="002602C5">
            <w:pPr>
              <w:rPr>
                <w:iCs/>
                <w:sz w:val="18"/>
                <w:szCs w:val="18"/>
              </w:rPr>
            </w:pPr>
            <w:r>
              <w:rPr>
                <w:iCs/>
                <w:sz w:val="18"/>
                <w:szCs w:val="18"/>
              </w:rPr>
              <w:t>3</w:t>
            </w:r>
          </w:p>
        </w:tc>
        <w:tc>
          <w:tcPr>
            <w:tcW w:w="0" w:type="auto"/>
            <w:hideMark/>
          </w:tcPr>
          <w:p w14:paraId="75E4A5E1" w14:textId="77777777" w:rsidR="002602C5" w:rsidRPr="00623AB8" w:rsidRDefault="002602C5" w:rsidP="002602C5">
            <w:pPr>
              <w:rPr>
                <w:bCs/>
                <w:iCs/>
                <w:sz w:val="18"/>
                <w:szCs w:val="18"/>
              </w:rPr>
            </w:pPr>
            <w:r>
              <w:rPr>
                <w:bCs/>
                <w:iCs/>
                <w:sz w:val="18"/>
                <w:szCs w:val="18"/>
              </w:rPr>
              <w:t>Source-layer check</w:t>
            </w:r>
          </w:p>
        </w:tc>
        <w:tc>
          <w:tcPr>
            <w:tcW w:w="0" w:type="auto"/>
            <w:hideMark/>
          </w:tcPr>
          <w:p w14:paraId="5FBCA93D" w14:textId="77777777" w:rsidR="002602C5" w:rsidRPr="00623AB8" w:rsidRDefault="002602C5" w:rsidP="002602C5">
            <w:pPr>
              <w:rPr>
                <w:bCs/>
                <w:iCs/>
                <w:sz w:val="18"/>
                <w:szCs w:val="18"/>
              </w:rPr>
            </w:pPr>
            <w:r>
              <w:rPr>
                <w:bCs/>
                <w:iCs/>
                <w:sz w:val="18"/>
                <w:szCs w:val="18"/>
              </w:rPr>
              <w:t>Compatibility with foundational articles, Eternity Clauses, Access Covenant, and canonical glossary is assessed</w:t>
            </w:r>
          </w:p>
        </w:tc>
      </w:tr>
      <w:tr w:rsidR="002602C5" w:rsidRPr="00623AB8" w14:paraId="381D3B1D" w14:textId="77777777" w:rsidTr="002602C5">
        <w:trPr>
          <w:cantSplit/>
          <w:tblCellSpacing w:w="15" w:type="dxa"/>
          <w:jc w:val="center"/>
        </w:trPr>
        <w:tc>
          <w:tcPr>
            <w:tcW w:w="0" w:type="auto"/>
            <w:hideMark/>
          </w:tcPr>
          <w:p w14:paraId="439AA688" w14:textId="77777777" w:rsidR="002602C5" w:rsidRPr="00623AB8" w:rsidRDefault="002602C5" w:rsidP="002602C5">
            <w:pPr>
              <w:rPr>
                <w:iCs/>
                <w:sz w:val="18"/>
                <w:szCs w:val="18"/>
              </w:rPr>
            </w:pPr>
            <w:r>
              <w:rPr>
                <w:iCs/>
                <w:sz w:val="18"/>
                <w:szCs w:val="18"/>
              </w:rPr>
              <w:t>4</w:t>
            </w:r>
          </w:p>
        </w:tc>
        <w:tc>
          <w:tcPr>
            <w:tcW w:w="0" w:type="auto"/>
            <w:hideMark/>
          </w:tcPr>
          <w:p w14:paraId="1EF37B03" w14:textId="77777777" w:rsidR="002602C5" w:rsidRPr="00623AB8" w:rsidRDefault="002602C5" w:rsidP="002602C5">
            <w:pPr>
              <w:rPr>
                <w:bCs/>
                <w:iCs/>
                <w:sz w:val="18"/>
                <w:szCs w:val="18"/>
              </w:rPr>
            </w:pPr>
            <w:r>
              <w:rPr>
                <w:bCs/>
                <w:iCs/>
                <w:sz w:val="18"/>
                <w:szCs w:val="18"/>
              </w:rPr>
              <w:t>Legal review</w:t>
            </w:r>
          </w:p>
        </w:tc>
        <w:tc>
          <w:tcPr>
            <w:tcW w:w="0" w:type="auto"/>
            <w:hideMark/>
          </w:tcPr>
          <w:p w14:paraId="7DC2E021" w14:textId="77777777" w:rsidR="002602C5" w:rsidRPr="00623AB8" w:rsidRDefault="002602C5" w:rsidP="002602C5">
            <w:pPr>
              <w:rPr>
                <w:bCs/>
                <w:iCs/>
                <w:sz w:val="18"/>
                <w:szCs w:val="18"/>
              </w:rPr>
            </w:pPr>
            <w:r>
              <w:rPr>
                <w:bCs/>
                <w:iCs/>
                <w:sz w:val="18"/>
                <w:szCs w:val="18"/>
              </w:rPr>
              <w:t>Jurisdictional, securities, tax, consumer, data, AML/KYC, sanctions, and contractual implications are reviewed where relevant</w:t>
            </w:r>
          </w:p>
        </w:tc>
      </w:tr>
      <w:tr w:rsidR="002602C5" w:rsidRPr="00623AB8" w14:paraId="3CBF5241" w14:textId="77777777" w:rsidTr="002602C5">
        <w:trPr>
          <w:cantSplit/>
          <w:tblCellSpacing w:w="15" w:type="dxa"/>
          <w:jc w:val="center"/>
        </w:trPr>
        <w:tc>
          <w:tcPr>
            <w:tcW w:w="0" w:type="auto"/>
            <w:hideMark/>
          </w:tcPr>
          <w:p w14:paraId="54719B61" w14:textId="77777777" w:rsidR="002602C5" w:rsidRPr="00623AB8" w:rsidRDefault="002602C5" w:rsidP="002602C5">
            <w:pPr>
              <w:rPr>
                <w:iCs/>
                <w:sz w:val="18"/>
                <w:szCs w:val="18"/>
              </w:rPr>
            </w:pPr>
            <w:r>
              <w:rPr>
                <w:iCs/>
                <w:sz w:val="18"/>
                <w:szCs w:val="18"/>
              </w:rPr>
              <w:t>5</w:t>
            </w:r>
          </w:p>
        </w:tc>
        <w:tc>
          <w:tcPr>
            <w:tcW w:w="0" w:type="auto"/>
            <w:hideMark/>
          </w:tcPr>
          <w:p w14:paraId="2562BBE5" w14:textId="77777777" w:rsidR="002602C5" w:rsidRPr="00623AB8" w:rsidRDefault="002602C5" w:rsidP="002602C5">
            <w:pPr>
              <w:rPr>
                <w:bCs/>
                <w:iCs/>
                <w:sz w:val="18"/>
                <w:szCs w:val="18"/>
              </w:rPr>
            </w:pPr>
            <w:r>
              <w:rPr>
                <w:bCs/>
                <w:iCs/>
                <w:sz w:val="18"/>
                <w:szCs w:val="18"/>
              </w:rPr>
              <w:t>Technical review</w:t>
            </w:r>
          </w:p>
        </w:tc>
        <w:tc>
          <w:tcPr>
            <w:tcW w:w="0" w:type="auto"/>
            <w:hideMark/>
          </w:tcPr>
          <w:p w14:paraId="57CF09FF" w14:textId="77777777" w:rsidR="002602C5" w:rsidRPr="00623AB8" w:rsidRDefault="002602C5" w:rsidP="002602C5">
            <w:pPr>
              <w:rPr>
                <w:bCs/>
                <w:iCs/>
                <w:sz w:val="18"/>
                <w:szCs w:val="18"/>
              </w:rPr>
            </w:pPr>
            <w:r>
              <w:rPr>
                <w:bCs/>
                <w:iCs/>
                <w:sz w:val="18"/>
                <w:szCs w:val="18"/>
              </w:rPr>
              <w:t>Infrastructure, bridge, custody, security, and implementation risks are reviewed</w:t>
            </w:r>
          </w:p>
        </w:tc>
      </w:tr>
      <w:tr w:rsidR="002602C5" w:rsidRPr="00623AB8" w14:paraId="73290081" w14:textId="77777777" w:rsidTr="002602C5">
        <w:trPr>
          <w:cantSplit/>
          <w:tblCellSpacing w:w="15" w:type="dxa"/>
          <w:jc w:val="center"/>
        </w:trPr>
        <w:tc>
          <w:tcPr>
            <w:tcW w:w="0" w:type="auto"/>
            <w:hideMark/>
          </w:tcPr>
          <w:p w14:paraId="12C3608E" w14:textId="77777777" w:rsidR="002602C5" w:rsidRPr="00623AB8" w:rsidRDefault="002602C5" w:rsidP="002602C5">
            <w:pPr>
              <w:rPr>
                <w:iCs/>
                <w:sz w:val="18"/>
                <w:szCs w:val="18"/>
              </w:rPr>
            </w:pPr>
            <w:r>
              <w:rPr>
                <w:iCs/>
                <w:sz w:val="18"/>
                <w:szCs w:val="18"/>
              </w:rPr>
              <w:t>6</w:t>
            </w:r>
          </w:p>
        </w:tc>
        <w:tc>
          <w:tcPr>
            <w:tcW w:w="0" w:type="auto"/>
            <w:hideMark/>
          </w:tcPr>
          <w:p w14:paraId="6C5BF25D" w14:textId="77777777" w:rsidR="002602C5" w:rsidRPr="00623AB8" w:rsidRDefault="002602C5" w:rsidP="002602C5">
            <w:pPr>
              <w:rPr>
                <w:bCs/>
                <w:iCs/>
                <w:sz w:val="18"/>
                <w:szCs w:val="18"/>
              </w:rPr>
            </w:pPr>
            <w:r>
              <w:rPr>
                <w:bCs/>
                <w:iCs/>
                <w:sz w:val="18"/>
                <w:szCs w:val="18"/>
              </w:rPr>
              <w:t>MRV / PRU / RAP review</w:t>
            </w:r>
          </w:p>
        </w:tc>
        <w:tc>
          <w:tcPr>
            <w:tcW w:w="0" w:type="auto"/>
            <w:hideMark/>
          </w:tcPr>
          <w:p w14:paraId="1E6DBE44" w14:textId="77777777" w:rsidR="002602C5" w:rsidRPr="00623AB8" w:rsidRDefault="002602C5" w:rsidP="002602C5">
            <w:pPr>
              <w:rPr>
                <w:bCs/>
                <w:iCs/>
                <w:sz w:val="18"/>
                <w:szCs w:val="18"/>
              </w:rPr>
            </w:pPr>
            <w:r>
              <w:rPr>
                <w:bCs/>
                <w:iCs/>
                <w:sz w:val="18"/>
                <w:szCs w:val="18"/>
              </w:rPr>
              <w:t>Any ecological, PRU, RAP, or impact claims are assessed</w:t>
            </w:r>
          </w:p>
        </w:tc>
      </w:tr>
      <w:tr w:rsidR="002602C5" w:rsidRPr="00623AB8" w14:paraId="7EEEB45C" w14:textId="77777777" w:rsidTr="002602C5">
        <w:trPr>
          <w:cantSplit/>
          <w:tblCellSpacing w:w="15" w:type="dxa"/>
          <w:jc w:val="center"/>
        </w:trPr>
        <w:tc>
          <w:tcPr>
            <w:tcW w:w="0" w:type="auto"/>
            <w:hideMark/>
          </w:tcPr>
          <w:p w14:paraId="070551D9" w14:textId="77777777" w:rsidR="002602C5" w:rsidRPr="00623AB8" w:rsidRDefault="002602C5" w:rsidP="002602C5">
            <w:pPr>
              <w:rPr>
                <w:iCs/>
                <w:sz w:val="18"/>
                <w:szCs w:val="18"/>
              </w:rPr>
            </w:pPr>
            <w:r>
              <w:rPr>
                <w:iCs/>
                <w:sz w:val="18"/>
                <w:szCs w:val="18"/>
              </w:rPr>
              <w:t>7</w:t>
            </w:r>
          </w:p>
        </w:tc>
        <w:tc>
          <w:tcPr>
            <w:tcW w:w="0" w:type="auto"/>
            <w:hideMark/>
          </w:tcPr>
          <w:p w14:paraId="7221A468" w14:textId="77777777" w:rsidR="002602C5" w:rsidRPr="00623AB8" w:rsidRDefault="002602C5" w:rsidP="002602C5">
            <w:pPr>
              <w:rPr>
                <w:bCs/>
                <w:iCs/>
                <w:sz w:val="18"/>
                <w:szCs w:val="18"/>
              </w:rPr>
            </w:pPr>
            <w:r>
              <w:rPr>
                <w:bCs/>
                <w:iCs/>
                <w:sz w:val="18"/>
                <w:szCs w:val="18"/>
              </w:rPr>
              <w:t>Governance review</w:t>
            </w:r>
          </w:p>
        </w:tc>
        <w:tc>
          <w:tcPr>
            <w:tcW w:w="0" w:type="auto"/>
            <w:hideMark/>
          </w:tcPr>
          <w:p w14:paraId="0FAD1AED" w14:textId="77777777" w:rsidR="002602C5" w:rsidRPr="00623AB8" w:rsidRDefault="002602C5" w:rsidP="002602C5">
            <w:pPr>
              <w:rPr>
                <w:bCs/>
                <w:iCs/>
                <w:sz w:val="18"/>
                <w:szCs w:val="18"/>
              </w:rPr>
            </w:pPr>
            <w:r>
              <w:rPr>
                <w:bCs/>
                <w:iCs/>
                <w:sz w:val="18"/>
                <w:szCs w:val="18"/>
              </w:rPr>
              <w:t>Governance implications and anti-capture risks are assessed</w:t>
            </w:r>
          </w:p>
        </w:tc>
      </w:tr>
      <w:tr w:rsidR="002602C5" w:rsidRPr="00623AB8" w14:paraId="224CDDA1" w14:textId="77777777" w:rsidTr="002602C5">
        <w:trPr>
          <w:cantSplit/>
          <w:tblCellSpacing w:w="15" w:type="dxa"/>
          <w:jc w:val="center"/>
        </w:trPr>
        <w:tc>
          <w:tcPr>
            <w:tcW w:w="0" w:type="auto"/>
            <w:hideMark/>
          </w:tcPr>
          <w:p w14:paraId="268A2B74" w14:textId="77777777" w:rsidR="002602C5" w:rsidRPr="00623AB8" w:rsidRDefault="002602C5" w:rsidP="002602C5">
            <w:pPr>
              <w:rPr>
                <w:iCs/>
                <w:sz w:val="18"/>
                <w:szCs w:val="18"/>
              </w:rPr>
            </w:pPr>
            <w:r>
              <w:rPr>
                <w:iCs/>
                <w:sz w:val="18"/>
                <w:szCs w:val="18"/>
              </w:rPr>
              <w:t>8</w:t>
            </w:r>
          </w:p>
        </w:tc>
        <w:tc>
          <w:tcPr>
            <w:tcW w:w="0" w:type="auto"/>
            <w:hideMark/>
          </w:tcPr>
          <w:p w14:paraId="1DB1C8B3" w14:textId="77777777" w:rsidR="002602C5" w:rsidRPr="00623AB8" w:rsidRDefault="002602C5" w:rsidP="002602C5">
            <w:pPr>
              <w:rPr>
                <w:bCs/>
                <w:iCs/>
                <w:sz w:val="18"/>
                <w:szCs w:val="18"/>
              </w:rPr>
            </w:pPr>
            <w:r>
              <w:rPr>
                <w:bCs/>
                <w:iCs/>
                <w:sz w:val="18"/>
                <w:szCs w:val="18"/>
              </w:rPr>
              <w:t>Disclosure drafting</w:t>
            </w:r>
          </w:p>
        </w:tc>
        <w:tc>
          <w:tcPr>
            <w:tcW w:w="0" w:type="auto"/>
            <w:hideMark/>
          </w:tcPr>
          <w:p w14:paraId="486D4069" w14:textId="77777777" w:rsidR="002602C5" w:rsidRPr="00623AB8" w:rsidRDefault="002602C5" w:rsidP="002602C5">
            <w:pPr>
              <w:rPr>
                <w:bCs/>
                <w:iCs/>
                <w:sz w:val="18"/>
                <w:szCs w:val="18"/>
              </w:rPr>
            </w:pPr>
            <w:r>
              <w:rPr>
                <w:bCs/>
                <w:iCs/>
                <w:sz w:val="18"/>
                <w:szCs w:val="18"/>
              </w:rPr>
              <w:t>Public language, limitations, and risks are drafted</w:t>
            </w:r>
          </w:p>
        </w:tc>
      </w:tr>
      <w:tr w:rsidR="002602C5" w:rsidRPr="00623AB8" w14:paraId="0CC014F2" w14:textId="77777777" w:rsidTr="002602C5">
        <w:trPr>
          <w:cantSplit/>
          <w:tblCellSpacing w:w="15" w:type="dxa"/>
          <w:jc w:val="center"/>
        </w:trPr>
        <w:tc>
          <w:tcPr>
            <w:tcW w:w="0" w:type="auto"/>
            <w:hideMark/>
          </w:tcPr>
          <w:p w14:paraId="79DF2906" w14:textId="77777777" w:rsidR="002602C5" w:rsidRPr="00623AB8" w:rsidRDefault="002602C5" w:rsidP="002602C5">
            <w:pPr>
              <w:rPr>
                <w:iCs/>
                <w:sz w:val="18"/>
                <w:szCs w:val="18"/>
              </w:rPr>
            </w:pPr>
            <w:r>
              <w:rPr>
                <w:iCs/>
                <w:sz w:val="18"/>
                <w:szCs w:val="18"/>
              </w:rPr>
              <w:t>9</w:t>
            </w:r>
          </w:p>
        </w:tc>
        <w:tc>
          <w:tcPr>
            <w:tcW w:w="0" w:type="auto"/>
            <w:hideMark/>
          </w:tcPr>
          <w:p w14:paraId="0135CC96" w14:textId="77777777" w:rsidR="002602C5" w:rsidRPr="00623AB8" w:rsidRDefault="002602C5" w:rsidP="002602C5">
            <w:pPr>
              <w:rPr>
                <w:bCs/>
                <w:iCs/>
                <w:sz w:val="18"/>
                <w:szCs w:val="18"/>
              </w:rPr>
            </w:pPr>
            <w:r>
              <w:rPr>
                <w:bCs/>
                <w:iCs/>
                <w:sz w:val="18"/>
                <w:szCs w:val="18"/>
              </w:rPr>
              <w:t>Sandbox</w:t>
            </w:r>
          </w:p>
        </w:tc>
        <w:tc>
          <w:tcPr>
            <w:tcW w:w="0" w:type="auto"/>
            <w:hideMark/>
          </w:tcPr>
          <w:p w14:paraId="07F63E48" w14:textId="77777777" w:rsidR="002602C5" w:rsidRPr="00623AB8" w:rsidRDefault="002602C5" w:rsidP="002602C5">
            <w:pPr>
              <w:rPr>
                <w:bCs/>
                <w:iCs/>
                <w:sz w:val="18"/>
                <w:szCs w:val="18"/>
              </w:rPr>
            </w:pPr>
            <w:r>
              <w:rPr>
                <w:bCs/>
                <w:iCs/>
                <w:sz w:val="18"/>
                <w:szCs w:val="18"/>
              </w:rPr>
              <w:t>Integration is tested in limited, non-sensitive scope</w:t>
            </w:r>
          </w:p>
        </w:tc>
      </w:tr>
      <w:tr w:rsidR="002602C5" w:rsidRPr="00623AB8" w14:paraId="75307161" w14:textId="77777777" w:rsidTr="002602C5">
        <w:trPr>
          <w:cantSplit/>
          <w:tblCellSpacing w:w="15" w:type="dxa"/>
          <w:jc w:val="center"/>
        </w:trPr>
        <w:tc>
          <w:tcPr>
            <w:tcW w:w="0" w:type="auto"/>
            <w:hideMark/>
          </w:tcPr>
          <w:p w14:paraId="3FF03D27" w14:textId="77777777" w:rsidR="002602C5" w:rsidRPr="00623AB8" w:rsidRDefault="002602C5" w:rsidP="002602C5">
            <w:pPr>
              <w:rPr>
                <w:iCs/>
                <w:sz w:val="18"/>
                <w:szCs w:val="18"/>
              </w:rPr>
            </w:pPr>
            <w:r>
              <w:rPr>
                <w:iCs/>
                <w:sz w:val="18"/>
                <w:szCs w:val="18"/>
              </w:rPr>
              <w:t>10</w:t>
            </w:r>
          </w:p>
        </w:tc>
        <w:tc>
          <w:tcPr>
            <w:tcW w:w="0" w:type="auto"/>
            <w:hideMark/>
          </w:tcPr>
          <w:p w14:paraId="7E66C9F5" w14:textId="77777777" w:rsidR="002602C5" w:rsidRPr="00623AB8" w:rsidRDefault="002602C5" w:rsidP="002602C5">
            <w:pPr>
              <w:rPr>
                <w:bCs/>
                <w:iCs/>
                <w:sz w:val="18"/>
                <w:szCs w:val="18"/>
              </w:rPr>
            </w:pPr>
            <w:r>
              <w:rPr>
                <w:bCs/>
                <w:iCs/>
                <w:sz w:val="18"/>
                <w:szCs w:val="18"/>
              </w:rPr>
              <w:t>Decision</w:t>
            </w:r>
          </w:p>
        </w:tc>
        <w:tc>
          <w:tcPr>
            <w:tcW w:w="0" w:type="auto"/>
            <w:hideMark/>
          </w:tcPr>
          <w:p w14:paraId="485EBAC8" w14:textId="77777777" w:rsidR="002602C5" w:rsidRPr="00623AB8" w:rsidRDefault="002602C5" w:rsidP="002602C5">
            <w:pPr>
              <w:rPr>
                <w:bCs/>
                <w:iCs/>
                <w:sz w:val="18"/>
                <w:szCs w:val="18"/>
              </w:rPr>
            </w:pPr>
            <w:r>
              <w:rPr>
                <w:bCs/>
                <w:iCs/>
                <w:sz w:val="18"/>
                <w:szCs w:val="18"/>
              </w:rPr>
              <w:t>Status is assigned, limited, operational, rejected, non-admissible, quarantined, or review-required</w:t>
            </w:r>
          </w:p>
        </w:tc>
      </w:tr>
      <w:tr w:rsidR="002602C5" w:rsidRPr="00623AB8" w14:paraId="4D42FAA1" w14:textId="77777777" w:rsidTr="002602C5">
        <w:trPr>
          <w:cantSplit/>
          <w:tblCellSpacing w:w="15" w:type="dxa"/>
          <w:jc w:val="center"/>
        </w:trPr>
        <w:tc>
          <w:tcPr>
            <w:tcW w:w="0" w:type="auto"/>
            <w:hideMark/>
          </w:tcPr>
          <w:p w14:paraId="5E7A9790" w14:textId="77777777" w:rsidR="002602C5" w:rsidRPr="00623AB8" w:rsidRDefault="002602C5" w:rsidP="002602C5">
            <w:pPr>
              <w:rPr>
                <w:iCs/>
                <w:sz w:val="18"/>
                <w:szCs w:val="18"/>
              </w:rPr>
            </w:pPr>
            <w:r>
              <w:rPr>
                <w:iCs/>
                <w:sz w:val="18"/>
                <w:szCs w:val="18"/>
              </w:rPr>
              <w:t>11</w:t>
            </w:r>
          </w:p>
        </w:tc>
        <w:tc>
          <w:tcPr>
            <w:tcW w:w="0" w:type="auto"/>
            <w:hideMark/>
          </w:tcPr>
          <w:p w14:paraId="20155CEF" w14:textId="77777777" w:rsidR="002602C5" w:rsidRPr="00623AB8" w:rsidRDefault="002602C5" w:rsidP="002602C5">
            <w:pPr>
              <w:rPr>
                <w:bCs/>
                <w:iCs/>
                <w:sz w:val="18"/>
                <w:szCs w:val="18"/>
              </w:rPr>
            </w:pPr>
            <w:r>
              <w:rPr>
                <w:bCs/>
                <w:iCs/>
                <w:sz w:val="18"/>
                <w:szCs w:val="18"/>
              </w:rPr>
              <w:t>Registry entry</w:t>
            </w:r>
          </w:p>
        </w:tc>
        <w:tc>
          <w:tcPr>
            <w:tcW w:w="0" w:type="auto"/>
            <w:hideMark/>
          </w:tcPr>
          <w:p w14:paraId="6E9B0CB2" w14:textId="77777777" w:rsidR="002602C5" w:rsidRPr="00623AB8" w:rsidRDefault="002602C5" w:rsidP="002602C5">
            <w:pPr>
              <w:rPr>
                <w:bCs/>
                <w:iCs/>
                <w:sz w:val="18"/>
                <w:szCs w:val="18"/>
              </w:rPr>
            </w:pPr>
            <w:r>
              <w:rPr>
                <w:bCs/>
                <w:iCs/>
                <w:sz w:val="18"/>
                <w:szCs w:val="18"/>
              </w:rPr>
              <w:t>Token status is published or recorded where appropriate</w:t>
            </w:r>
          </w:p>
        </w:tc>
      </w:tr>
      <w:tr w:rsidR="002602C5" w:rsidRPr="00623AB8" w14:paraId="1F4C5609" w14:textId="77777777" w:rsidTr="002602C5">
        <w:trPr>
          <w:cantSplit/>
          <w:tblCellSpacing w:w="15" w:type="dxa"/>
          <w:jc w:val="center"/>
        </w:trPr>
        <w:tc>
          <w:tcPr>
            <w:tcW w:w="0" w:type="auto"/>
            <w:hideMark/>
          </w:tcPr>
          <w:p w14:paraId="1D95D6F8" w14:textId="77777777" w:rsidR="002602C5" w:rsidRPr="00623AB8" w:rsidRDefault="002602C5" w:rsidP="002602C5">
            <w:pPr>
              <w:rPr>
                <w:iCs/>
                <w:sz w:val="18"/>
                <w:szCs w:val="18"/>
              </w:rPr>
            </w:pPr>
            <w:r>
              <w:rPr>
                <w:iCs/>
                <w:sz w:val="18"/>
                <w:szCs w:val="18"/>
              </w:rPr>
              <w:t>12</w:t>
            </w:r>
          </w:p>
        </w:tc>
        <w:tc>
          <w:tcPr>
            <w:tcW w:w="0" w:type="auto"/>
            <w:hideMark/>
          </w:tcPr>
          <w:p w14:paraId="1864B1D3" w14:textId="77777777" w:rsidR="002602C5" w:rsidRPr="00623AB8" w:rsidRDefault="002602C5" w:rsidP="002602C5">
            <w:pPr>
              <w:rPr>
                <w:bCs/>
                <w:iCs/>
                <w:sz w:val="18"/>
                <w:szCs w:val="18"/>
              </w:rPr>
            </w:pPr>
            <w:r>
              <w:rPr>
                <w:bCs/>
                <w:iCs/>
                <w:sz w:val="18"/>
                <w:szCs w:val="18"/>
              </w:rPr>
              <w:t>Monitoring</w:t>
            </w:r>
          </w:p>
        </w:tc>
        <w:tc>
          <w:tcPr>
            <w:tcW w:w="0" w:type="auto"/>
            <w:hideMark/>
          </w:tcPr>
          <w:p w14:paraId="6A06BB4D" w14:textId="77777777" w:rsidR="002602C5" w:rsidRPr="00623AB8" w:rsidRDefault="002602C5" w:rsidP="002602C5">
            <w:pPr>
              <w:rPr>
                <w:bCs/>
                <w:iCs/>
                <w:sz w:val="18"/>
                <w:szCs w:val="18"/>
              </w:rPr>
            </w:pPr>
            <w:r>
              <w:rPr>
                <w:bCs/>
                <w:iCs/>
                <w:sz w:val="18"/>
                <w:szCs w:val="18"/>
              </w:rPr>
              <w:t>Integration is reviewed periodically</w:t>
            </w:r>
          </w:p>
        </w:tc>
      </w:tr>
    </w:tbl>
    <w:p w14:paraId="4E8D61AC" w14:textId="77777777" w:rsidR="002602C5" w:rsidRPr="00B479AE" w:rsidRDefault="002602C5" w:rsidP="002602C5">
      <w:pPr>
        <w:rPr>
          <w:iCs/>
        </w:rPr>
      </w:pPr>
      <w:r>
        <w:rPr>
          <w:iCs/>
        </w:rPr>
        <w:t>This pathway preserves innovation without letting token complexity outrun constitutional clarity.</w:t>
      </w:r>
    </w:p>
    <w:p w14:paraId="20E8EB7D" w14:textId="77777777" w:rsidR="002602C5" w:rsidRPr="00B479AE" w:rsidRDefault="002602C5" w:rsidP="002602C5">
      <w:pPr>
        <w:rPr>
          <w:b/>
          <w:bCs/>
          <w:iCs/>
        </w:rPr>
      </w:pPr>
      <w:r>
        <w:rPr>
          <w:b/>
          <w:iCs/>
        </w:rPr>
        <w:t>Q.20 Minimal Token Integration Registry Schema</w:t>
      </w:r>
    </w:p>
    <w:p w14:paraId="229ED262" w14:textId="77777777" w:rsidR="002602C5" w:rsidRPr="00B479AE" w:rsidRDefault="002602C5" w:rsidP="002602C5">
      <w:pPr>
        <w:rPr>
          <w:iCs/>
        </w:rPr>
      </w:pPr>
      <w:r>
        <w:rPr>
          <w:b/>
          <w:iCs/>
        </w:rPr>
        <w:t>A Token Integration Registry entry may include the following illustrative structure:</w:t>
      </w:r>
    </w:p>
    <w:p w14:paraId="41F9C761" w14:textId="77777777" w:rsidR="002602C5" w:rsidRPr="00B479AE" w:rsidRDefault="002602C5" w:rsidP="002602C5">
      <w:pPr>
        <w:rPr>
          <w:iCs/>
        </w:rPr>
      </w:pPr>
      <w:r>
        <w:rPr>
          <w:iCs/>
        </w:rPr>
        <w:t>json</w:t>
        <w:br/>
        <w:t>{</w:t>
        <w:br/>
        <w:t>"token_id": "token_registry_entry_0001",</w:t>
        <w:br/>
        <w:t>"name": "Token Name",</w:t>
        <w:br/>
        <w:lastRenderedPageBreak/>
        <w:t>"symbol": "TKN",</w:t>
        <w:br/>
        <w:t>"issuer_or_controller": "entity_or_protocol_reference",</w:t>
        <w:br/>
        <w:t>"network": "network_or_infrastructure_reference",</w:t>
        <w:br/>
        <w:t>"classification": "utility | governance | contribution | settlement | security | credential | other",</w:t>
        <w:br/>
        <w:t>"prometheus_status": "observed | research_sandbox | limited | operational | review_required | non_admissible | quarantined | revoked",</w:t>
        <w:br/>
        <w:t>"approved_uses": [</w:t>
        <w:br/>
        <w:t>"defined_use_1"</w:t>
        <w:br/>
        <w:t>],</w:t>
        <w:br/>
        <w:t>"prohibited_uses": [</w:t>
        <w:br/>
        <w:t>"PRU value claim without admissibility",</w:t>
        <w:br/>
        <w:t>"investor rights without legal wrapper"</w:t>
        <w:br/>
        <w:t>],</w:t>
        <w:br/>
        <w:t>"legal_review": {</w:t>
        <w:br/>
        <w:t>"status": "not_started | pending | completed | jurisdiction_specific",</w:t>
        <w:br/>
        <w:t>"jurisdictions": []</w:t>
        <w:br/>
        <w:t>},</w:t>
        <w:br/>
        <w:t>"mrv_pru_rap_relationship": {</w:t>
        <w:br/>
        <w:t>"may_reference_mrv": false,</w:t>
        <w:br/>
        <w:t>"may_reference_pru": false,</w:t>
        <w:br/>
        <w:t>"may_reference_rap": false,</w:t>
        <w:br/>
        <w:t>"conditions": []</w:t>
        <w:br/>
        <w:t>},</w:t>
        <w:br/>
        <w:t>"governance_relationship": {</w:t>
        <w:br/>
        <w:t>"may_signal": false,</w:t>
        <w:br/>
        <w:t>"may_vote": false,</w:t>
        <w:br/>
        <w:t>"scope": "none_or_defined_scope"</w:t>
        <w:br/>
        <w:t>},</w:t>
        <w:br/>
        <w:t>"bridge_exposure": {</w:t>
        <w:br/>
        <w:t>"has_bridge": false,</w:t>
        <w:br/>
        <w:t>"bridge_type": "none_or_defined_type",</w:t>
        <w:br/>
        <w:t>"bridge_review_status": "not_applicable | pending | completed"</w:t>
        <w:br/>
        <w:t>},</w:t>
        <w:br/>
        <w:t>"ai_automation_exposure": {</w:t>
        <w:br/>
        <w:t>"ai_can_allocate": false,</w:t>
        <w:br/>
        <w:lastRenderedPageBreak/>
        <w:t>"ai_can_change_status": false,</w:t>
        <w:br/>
        <w:t>"ai_can_modify_rights": false</w:t>
        <w:br/>
        <w:t>},</w:t>
        <w:br/>
        <w:t>"risk_class": "low | moderate | high | critical",</w:t>
        <w:br/>
        <w:t>"review_date": "YYYY-MM-DD",</w:t>
        <w:br/>
        <w:t>"canonical_registry_reference": "registry_url_or_hash"</w:t>
        <w:br/>
        <w:t>}</w:t>
      </w:r>
    </w:p>
    <w:p w14:paraId="26629C8C" w14:textId="77777777" w:rsidR="002602C5" w:rsidRPr="00B479AE" w:rsidRDefault="002602C5" w:rsidP="002602C5">
      <w:pPr>
        <w:rPr>
          <w:iCs/>
        </w:rPr>
      </w:pPr>
      <w:r>
        <w:rPr>
          <w:iCs/>
        </w:rPr>
        <w:t>This schema is illustrative. The operative schema should be versioned, reviewed, tested, and aligned with the canonical registry before implementation.</w:t>
      </w:r>
    </w:p>
    <w:p w14:paraId="301C6533" w14:textId="77777777" w:rsidR="002602C5" w:rsidRPr="00B479AE" w:rsidRDefault="002602C5" w:rsidP="002602C5">
      <w:pPr>
        <w:rPr>
          <w:b/>
          <w:bCs/>
          <w:iCs/>
        </w:rPr>
      </w:pPr>
      <w:r>
        <w:rPr>
          <w:b/>
          <w:iCs/>
        </w:rPr>
        <w:t>Q.21 Final Token Boundary Principle</w:t>
      </w:r>
    </w:p>
    <w:p w14:paraId="4C633429" w14:textId="77777777" w:rsidR="002602C5" w:rsidRPr="00B479AE" w:rsidRDefault="002602C5" w:rsidP="002602C5">
      <w:pPr>
        <w:rPr>
          <w:iCs/>
        </w:rPr>
      </w:pPr>
      <w:r>
        <w:rPr>
          <w:iCs/>
        </w:rPr>
        <w:t>Prometheus can interoperate with tokens.</w:t>
      </w:r>
    </w:p>
    <w:p w14:paraId="14D4F28C" w14:textId="77777777" w:rsidR="002602C5" w:rsidRPr="00B479AE" w:rsidRDefault="002602C5" w:rsidP="002602C5">
      <w:pPr>
        <w:rPr>
          <w:iCs/>
        </w:rPr>
      </w:pPr>
      <w:r>
        <w:rPr>
          <w:iCs/>
        </w:rPr>
        <w:t>It can learn from token communities.</w:t>
      </w:r>
    </w:p>
    <w:p w14:paraId="48699CAE" w14:textId="77777777" w:rsidR="002602C5" w:rsidRPr="00B479AE" w:rsidRDefault="002602C5" w:rsidP="002602C5">
      <w:pPr>
        <w:rPr>
          <w:iCs/>
        </w:rPr>
      </w:pPr>
      <w:r>
        <w:rPr>
          <w:iCs/>
        </w:rPr>
        <w:t>It can collaborate with DAOs.</w:t>
      </w:r>
    </w:p>
    <w:p w14:paraId="16ACA56A" w14:textId="77777777" w:rsidR="002602C5" w:rsidRPr="00B479AE" w:rsidRDefault="002602C5" w:rsidP="002602C5">
      <w:pPr>
        <w:rPr>
          <w:iCs/>
        </w:rPr>
      </w:pPr>
      <w:r>
        <w:rPr>
          <w:iCs/>
        </w:rPr>
        <w:t>It can recognize contribution.</w:t>
      </w:r>
    </w:p>
    <w:p w14:paraId="7852A40D" w14:textId="77777777" w:rsidR="002602C5" w:rsidRPr="00B479AE" w:rsidRDefault="002602C5" w:rsidP="002602C5">
      <w:pPr>
        <w:rPr>
          <w:iCs/>
        </w:rPr>
      </w:pPr>
      <w:r>
        <w:rPr>
          <w:iCs/>
        </w:rPr>
        <w:t>It can use settlement rails.</w:t>
      </w:r>
    </w:p>
    <w:p w14:paraId="156C910B" w14:textId="77777777" w:rsidR="002602C5" w:rsidRPr="00B479AE" w:rsidRDefault="002602C5" w:rsidP="002602C5">
      <w:pPr>
        <w:rPr>
          <w:iCs/>
        </w:rPr>
      </w:pPr>
      <w:r>
        <w:rPr>
          <w:iCs/>
        </w:rPr>
        <w:t>It can support future legally structured instruments.</w:t>
      </w:r>
    </w:p>
    <w:p w14:paraId="01051277" w14:textId="77777777" w:rsidR="002602C5" w:rsidRPr="00B479AE" w:rsidRDefault="002602C5" w:rsidP="002602C5">
      <w:pPr>
        <w:rPr>
          <w:iCs/>
        </w:rPr>
      </w:pPr>
      <w:r>
        <w:rPr>
          <w:iCs/>
        </w:rPr>
        <w:t>It can connect with Tribeke through sovereign alignment.</w:t>
      </w:r>
    </w:p>
    <w:p w14:paraId="3AA20CF0" w14:textId="77777777" w:rsidR="002602C5" w:rsidRPr="00B479AE" w:rsidRDefault="002602C5" w:rsidP="002602C5">
      <w:pPr>
        <w:rPr>
          <w:iCs/>
        </w:rPr>
      </w:pPr>
      <w:r>
        <w:rPr>
          <w:b/>
          <w:iCs/>
        </w:rPr>
        <w:t>It can design future token-aware infrastructure. But the final boundary remains:</w:t>
      </w:r>
    </w:p>
    <w:p w14:paraId="75D72562" w14:textId="77777777" w:rsidR="002602C5" w:rsidRPr="00B479AE" w:rsidRDefault="002602C5" w:rsidP="002602C5">
      <w:pPr>
        <w:rPr>
          <w:iCs/>
        </w:rPr>
      </w:pPr>
      <w:r>
        <w:rPr>
          <w:iCs/>
        </w:rPr>
        <w:t>life is not a token;</w:t>
      </w:r>
    </w:p>
    <w:p w14:paraId="59C20FDE" w14:textId="77777777" w:rsidR="002602C5" w:rsidRPr="00B479AE" w:rsidRDefault="002602C5" w:rsidP="002602C5">
      <w:pPr>
        <w:rPr>
          <w:iCs/>
        </w:rPr>
      </w:pPr>
      <w:r>
        <w:rPr>
          <w:iCs/>
        </w:rPr>
        <w:t>dignity is not a token;</w:t>
      </w:r>
    </w:p>
    <w:p w14:paraId="04E7ADD0" w14:textId="77777777" w:rsidR="002602C5" w:rsidRPr="00B479AE" w:rsidRDefault="002602C5" w:rsidP="002602C5">
      <w:pPr>
        <w:rPr>
          <w:iCs/>
        </w:rPr>
      </w:pPr>
      <w:r>
        <w:rPr>
          <w:iCs/>
        </w:rPr>
        <w:t>evidence is not a token;</w:t>
      </w:r>
    </w:p>
    <w:p w14:paraId="4703C932" w14:textId="77777777" w:rsidR="002602C5" w:rsidRPr="00B479AE" w:rsidRDefault="002602C5" w:rsidP="002602C5">
      <w:pPr>
        <w:rPr>
          <w:iCs/>
        </w:rPr>
      </w:pPr>
      <w:r>
        <w:rPr>
          <w:iCs/>
        </w:rPr>
        <w:t>regeneration is not a token;</w:t>
      </w:r>
    </w:p>
    <w:p w14:paraId="774A6BB0" w14:textId="77777777" w:rsidR="002602C5" w:rsidRPr="00B479AE" w:rsidRDefault="002602C5" w:rsidP="002602C5">
      <w:pPr>
        <w:rPr>
          <w:iCs/>
        </w:rPr>
      </w:pPr>
      <w:r>
        <w:rPr>
          <w:iCs/>
        </w:rPr>
        <w:t>MRV is not a token;</w:t>
      </w:r>
    </w:p>
    <w:p w14:paraId="7D1227AF" w14:textId="77777777" w:rsidR="002602C5" w:rsidRPr="00B479AE" w:rsidRDefault="002602C5" w:rsidP="002602C5">
      <w:pPr>
        <w:rPr>
          <w:iCs/>
        </w:rPr>
      </w:pPr>
      <w:r>
        <w:rPr>
          <w:iCs/>
        </w:rPr>
        <w:t>PRU is not automatically a token;</w:t>
      </w:r>
    </w:p>
    <w:p w14:paraId="3C896261" w14:textId="77777777" w:rsidR="002602C5" w:rsidRPr="00B479AE" w:rsidRDefault="002602C5" w:rsidP="002602C5">
      <w:pPr>
        <w:rPr>
          <w:iCs/>
        </w:rPr>
      </w:pPr>
      <w:r>
        <w:rPr>
          <w:iCs/>
        </w:rPr>
        <w:t>RAP is not automatically a token;</w:t>
      </w:r>
    </w:p>
    <w:p w14:paraId="7D8FFC2D" w14:textId="77777777" w:rsidR="002602C5" w:rsidRPr="00B479AE" w:rsidRDefault="002602C5" w:rsidP="002602C5">
      <w:pPr>
        <w:rPr>
          <w:iCs/>
        </w:rPr>
      </w:pPr>
      <w:r>
        <w:rPr>
          <w:iCs/>
        </w:rPr>
        <w:lastRenderedPageBreak/>
        <w:t>governance is not reducible to token weight;</w:t>
      </w:r>
    </w:p>
    <w:p w14:paraId="17CA3B7E" w14:textId="77777777" w:rsidR="002602C5" w:rsidRPr="00B479AE" w:rsidRDefault="002602C5" w:rsidP="002602C5">
      <w:pPr>
        <w:rPr>
          <w:iCs/>
        </w:rPr>
      </w:pPr>
      <w:r>
        <w:rPr>
          <w:iCs/>
        </w:rPr>
        <w:t>human continuity is not negotiable through market mechanics.</w:t>
      </w:r>
    </w:p>
    <w:p w14:paraId="44590F0A" w14:textId="77777777" w:rsidR="002602C5" w:rsidRPr="00B479AE" w:rsidRDefault="002602C5" w:rsidP="002602C5">
      <w:pPr>
        <w:rPr>
          <w:iCs/>
        </w:rPr>
      </w:pPr>
      <w:r>
        <w:rPr>
          <w:iCs/>
        </w:rPr>
        <w:t>Tokens may serve Prometheus.</w:t>
      </w:r>
    </w:p>
    <w:p w14:paraId="27A2CA4D" w14:textId="77777777" w:rsidR="002602C5" w:rsidRPr="00B479AE" w:rsidRDefault="002602C5" w:rsidP="002602C5">
      <w:pPr>
        <w:rPr>
          <w:iCs/>
        </w:rPr>
      </w:pPr>
      <w:r>
        <w:rPr>
          <w:iCs/>
        </w:rPr>
        <w:t>They may not become Prometheus.</w:t>
      </w:r>
    </w:p>
    <w:p w14:paraId="2B37B362" w14:textId="77777777" w:rsidR="002602C5" w:rsidRPr="00B479AE" w:rsidRDefault="002602C5" w:rsidP="002602C5">
      <w:pPr>
        <w:rPr>
          <w:iCs/>
        </w:rPr>
      </w:pPr>
      <w:r>
        <w:rPr>
          <w:b/>
          <w:iCs/>
        </w:rPr>
        <w:t>The final principle is:</w:t>
      </w:r>
    </w:p>
    <w:p w14:paraId="12E96E0D" w14:textId="77777777" w:rsidR="002602C5" w:rsidRPr="00B479AE" w:rsidRDefault="002602C5" w:rsidP="002602C5">
      <w:pPr>
        <w:rPr>
          <w:iCs/>
        </w:rPr>
      </w:pPr>
      <w:r>
        <w:rPr>
          <w:iCs/>
        </w:rPr>
        <w:t>symbols may move faster than life;</w:t>
      </w:r>
    </w:p>
    <w:p w14:paraId="202FAC16" w14:textId="77777777" w:rsidR="002602C5" w:rsidRPr="00B479AE" w:rsidRDefault="002602C5" w:rsidP="002602C5">
      <w:pPr>
        <w:rPr>
          <w:iCs/>
        </w:rPr>
      </w:pPr>
      <w:r>
        <w:rPr>
          <w:iCs/>
        </w:rPr>
        <w:t>markets may move faster than evidence;</w:t>
      </w:r>
    </w:p>
    <w:p w14:paraId="5FE986C8" w14:textId="77777777" w:rsidR="002602C5" w:rsidRPr="00B479AE" w:rsidRDefault="002602C5" w:rsidP="002602C5">
      <w:pPr>
        <w:rPr>
          <w:iCs/>
        </w:rPr>
      </w:pPr>
      <w:r>
        <w:rPr>
          <w:iCs/>
        </w:rPr>
        <w:t>code may move faster than law;</w:t>
      </w:r>
    </w:p>
    <w:p w14:paraId="1CE488BD" w14:textId="77777777" w:rsidR="002602C5" w:rsidRPr="00B479AE" w:rsidRDefault="002602C5" w:rsidP="002602C5">
      <w:pPr>
        <w:rPr>
          <w:iCs/>
        </w:rPr>
      </w:pPr>
      <w:r>
        <w:rPr>
          <w:iCs/>
        </w:rPr>
        <w:t>AI may move faster than governance;</w:t>
      </w:r>
    </w:p>
    <w:p w14:paraId="065E8B96" w14:textId="77777777" w:rsidR="002602C5" w:rsidRPr="00B479AE" w:rsidRDefault="002602C5" w:rsidP="002602C5">
      <w:pPr>
        <w:rPr>
          <w:iCs/>
        </w:rPr>
      </w:pPr>
      <w:r>
        <w:rPr>
          <w:iCs/>
        </w:rPr>
        <w:t>but Prometheus must move only as fast as its source-layer fidelity, evidence discipline, legal structure, and living purpose allow.</w:t>
      </w:r>
    </w:p>
    <w:p w14:paraId="741DB38F" w14:textId="77777777" w:rsidR="000E4345" w:rsidRDefault="00000000">
      <w:r>
        <w:rPr>
          <w:iCs/>
        </w:rPr>
        <w:t>Regeneration comes first; financial meaning comes later.</w:t>
      </w:r>
    </w:p>
    <w:p w14:paraId="327E6C63" w14:textId="77777777" w:rsidR="000E4345" w:rsidRDefault="00000000">
      <w:pPr>
        <w:rPr>
          <w:iCs/>
        </w:rPr>
      </w:pPr>
      <w:r>
        <w:rPr>
          <w:iCs/>
        </w:rPr>
        <w:t>Life generates value. Evidence makes value legible. MRV makes value reviewable. Methodology makes value readable. Admissibility makes value usable. PRU analysis makes value comparable. Maturity classification makes value readable for diligence. Legal structure makes rights enforceable. Capital makes scale possible.</w:t>
      </w:r>
    </w:p>
    <w:p w14:paraId="3710DA1F" w14:textId="77777777" w:rsidR="00587713" w:rsidRDefault="00587713" w:rsidP="00587713">
      <w:pPr>
        <w:rPr>
          <w:b/>
          <w:bCs/>
        </w:rPr>
      </w:pPr>
      <w:r>
        <w:rPr>
          <w:b/>
          <w:bCs/>
        </w:rPr>
        <w:t xml:space="preserve">Controlled Language for Capital-Facing Claims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85"/>
        <w:gridCol w:w="6043"/>
      </w:tblGrid>
      <w:tr w:rsidR="00587713" w:rsidRPr="00587713" w14:paraId="1A2AD6C6" w14:textId="77777777" w:rsidTr="00587713">
        <w:trPr>
          <w:cantSplit/>
          <w:tblHeader/>
          <w:tblCellSpacing w:w="15" w:type="dxa"/>
        </w:trPr>
        <w:tc>
          <w:tcPr>
            <w:tcW w:w="0" w:type="auto"/>
            <w:vAlign w:val="center"/>
            <w:hideMark/>
          </w:tcPr>
          <w:p w14:paraId="1C8CAE08" w14:textId="77777777" w:rsidR="00587713" w:rsidRPr="00587713" w:rsidRDefault="00587713" w:rsidP="00587713">
            <w:pPr>
              <w:rPr>
                <w:b/>
                <w:bCs/>
                <w:sz w:val="20"/>
                <w:szCs w:val="20"/>
                <w:lang w:val="it-IT"/>
              </w:rPr>
            </w:pPr>
            <w:r>
              <w:rPr>
                <w:b/>
                <w:bCs/>
                <w:sz w:val="20"/>
                <w:szCs w:val="20"/>
                <w:lang w:val="it-IT"/>
              </w:rPr>
              <w:t>Avoid</w:t>
            </w:r>
          </w:p>
        </w:tc>
        <w:tc>
          <w:tcPr>
            <w:tcW w:w="0" w:type="auto"/>
            <w:vAlign w:val="center"/>
            <w:hideMark/>
          </w:tcPr>
          <w:p w14:paraId="5BFD296B" w14:textId="77777777" w:rsidR="00587713" w:rsidRPr="00587713" w:rsidRDefault="00587713" w:rsidP="00587713">
            <w:pPr>
              <w:rPr>
                <w:b/>
                <w:bCs/>
                <w:sz w:val="20"/>
                <w:szCs w:val="20"/>
                <w:lang w:val="it-IT"/>
              </w:rPr>
            </w:pPr>
            <w:r>
              <w:rPr>
                <w:b/>
                <w:bCs/>
                <w:sz w:val="20"/>
                <w:szCs w:val="20"/>
                <w:lang w:val="it-IT"/>
              </w:rPr>
              <w:t>Use</w:t>
            </w:r>
          </w:p>
        </w:tc>
      </w:tr>
      <w:tr w:rsidR="00587713" w:rsidRPr="00587713" w14:paraId="7EF64B0F" w14:textId="77777777" w:rsidTr="00587713">
        <w:trPr>
          <w:cantSplit/>
          <w:tblCellSpacing w:w="15" w:type="dxa"/>
        </w:trPr>
        <w:tc>
          <w:tcPr>
            <w:tcW w:w="0" w:type="auto"/>
            <w:vAlign w:val="center"/>
            <w:hideMark/>
          </w:tcPr>
          <w:p w14:paraId="787E28CB" w14:textId="77777777" w:rsidR="00587713" w:rsidRPr="00587713" w:rsidRDefault="00587713" w:rsidP="00587713">
            <w:pPr>
              <w:rPr>
                <w:sz w:val="20"/>
                <w:szCs w:val="20"/>
                <w:lang w:val="it-IT"/>
              </w:rPr>
            </w:pPr>
            <w:r>
              <w:rPr>
                <w:sz w:val="20"/>
                <w:szCs w:val="20"/>
                <w:lang w:val="it-IT"/>
              </w:rPr>
              <w:t>Prometheus proves syntropic surplus.</w:t>
            </w:r>
          </w:p>
        </w:tc>
        <w:tc>
          <w:tcPr>
            <w:tcW w:w="0" w:type="auto"/>
            <w:vAlign w:val="center"/>
            <w:hideMark/>
          </w:tcPr>
          <w:p w14:paraId="1AEFDCCC" w14:textId="77777777" w:rsidR="00587713" w:rsidRPr="00587713" w:rsidRDefault="00587713" w:rsidP="00587713">
            <w:pPr>
              <w:rPr>
                <w:sz w:val="20"/>
                <w:szCs w:val="20"/>
              </w:rPr>
            </w:pPr>
            <w:r>
              <w:rPr>
                <w:sz w:val="20"/>
                <w:szCs w:val="20"/>
              </w:rPr>
              <w:t>Prometheus defines a testable cooperative-surplus hypothesis.</w:t>
            </w:r>
          </w:p>
        </w:tc>
      </w:tr>
      <w:tr w:rsidR="00587713" w:rsidRPr="00587713" w14:paraId="6FBBA836" w14:textId="77777777" w:rsidTr="00587713">
        <w:trPr>
          <w:cantSplit/>
          <w:tblCellSpacing w:w="15" w:type="dxa"/>
        </w:trPr>
        <w:tc>
          <w:tcPr>
            <w:tcW w:w="0" w:type="auto"/>
            <w:vAlign w:val="center"/>
            <w:hideMark/>
          </w:tcPr>
          <w:p w14:paraId="49AA6D31" w14:textId="77777777" w:rsidR="00587713" w:rsidRPr="00587713" w:rsidRDefault="00587713" w:rsidP="00587713">
            <w:pPr>
              <w:rPr>
                <w:sz w:val="20"/>
                <w:szCs w:val="20"/>
                <w:lang w:val="it-IT"/>
              </w:rPr>
            </w:pPr>
            <w:r>
              <w:rPr>
                <w:sz w:val="20"/>
                <w:szCs w:val="20"/>
                <w:lang w:val="it-IT"/>
              </w:rPr>
              <w:t>PRU creates value.</w:t>
            </w:r>
          </w:p>
        </w:tc>
        <w:tc>
          <w:tcPr>
            <w:tcW w:w="0" w:type="auto"/>
            <w:vAlign w:val="center"/>
            <w:hideMark/>
          </w:tcPr>
          <w:p w14:paraId="2A2BDCA0" w14:textId="77777777" w:rsidR="00587713" w:rsidRPr="00587713" w:rsidRDefault="00587713" w:rsidP="00587713">
            <w:pPr>
              <w:rPr>
                <w:sz w:val="20"/>
                <w:szCs w:val="20"/>
              </w:rPr>
            </w:pPr>
            <w:r>
              <w:rPr>
                <w:sz w:val="20"/>
                <w:szCs w:val="20"/>
              </w:rPr>
              <w:t>PRU analyzes verified regenerative performance.</w:t>
            </w:r>
          </w:p>
        </w:tc>
      </w:tr>
      <w:tr w:rsidR="00587713" w:rsidRPr="00587713" w14:paraId="69E98304" w14:textId="77777777" w:rsidTr="00587713">
        <w:trPr>
          <w:cantSplit/>
          <w:tblCellSpacing w:w="15" w:type="dxa"/>
        </w:trPr>
        <w:tc>
          <w:tcPr>
            <w:tcW w:w="0" w:type="auto"/>
            <w:vAlign w:val="center"/>
            <w:hideMark/>
          </w:tcPr>
          <w:p w14:paraId="0D310167" w14:textId="77777777" w:rsidR="00587713" w:rsidRPr="00587713" w:rsidRDefault="00587713" w:rsidP="00587713">
            <w:pPr>
              <w:rPr>
                <w:sz w:val="20"/>
                <w:szCs w:val="20"/>
                <w:lang w:val="it-IT"/>
              </w:rPr>
            </w:pPr>
            <w:r>
              <w:rPr>
                <w:sz w:val="20"/>
                <w:szCs w:val="20"/>
                <w:lang w:val="it-IT"/>
              </w:rPr>
              <w:t>AI validates MRV.</w:t>
            </w:r>
          </w:p>
        </w:tc>
        <w:tc>
          <w:tcPr>
            <w:tcW w:w="0" w:type="auto"/>
            <w:vAlign w:val="center"/>
            <w:hideMark/>
          </w:tcPr>
          <w:p w14:paraId="2C0F818B" w14:textId="77777777" w:rsidR="00587713" w:rsidRPr="00587713" w:rsidRDefault="00587713" w:rsidP="00587713">
            <w:pPr>
              <w:rPr>
                <w:sz w:val="20"/>
                <w:szCs w:val="20"/>
              </w:rPr>
            </w:pPr>
            <w:r>
              <w:rPr>
                <w:sz w:val="20"/>
                <w:szCs w:val="20"/>
              </w:rPr>
              <w:t>AI assists review; MRV validity follows method and evidence.</w:t>
            </w:r>
          </w:p>
        </w:tc>
      </w:tr>
      <w:tr w:rsidR="00587713" w:rsidRPr="00587713" w14:paraId="4E635DC6" w14:textId="77777777" w:rsidTr="00587713">
        <w:trPr>
          <w:cantSplit/>
          <w:tblCellSpacing w:w="15" w:type="dxa"/>
        </w:trPr>
        <w:tc>
          <w:tcPr>
            <w:tcW w:w="0" w:type="auto"/>
            <w:vAlign w:val="center"/>
            <w:hideMark/>
          </w:tcPr>
          <w:p w14:paraId="3E542245" w14:textId="77777777" w:rsidR="00587713" w:rsidRPr="00587713" w:rsidRDefault="00587713" w:rsidP="00587713">
            <w:pPr>
              <w:rPr>
                <w:sz w:val="20"/>
                <w:szCs w:val="20"/>
              </w:rPr>
            </w:pPr>
            <w:r>
              <w:rPr>
                <w:sz w:val="20"/>
                <w:szCs w:val="20"/>
              </w:rPr>
              <w:t>The system is risk-free or time-positive by design.</w:t>
            </w:r>
          </w:p>
        </w:tc>
        <w:tc>
          <w:tcPr>
            <w:tcW w:w="0" w:type="auto"/>
            <w:vAlign w:val="center"/>
            <w:hideMark/>
          </w:tcPr>
          <w:p w14:paraId="3CB38789" w14:textId="77777777" w:rsidR="00587713" w:rsidRPr="00587713" w:rsidRDefault="00587713" w:rsidP="00587713">
            <w:pPr>
              <w:rPr>
                <w:sz w:val="20"/>
                <w:szCs w:val="20"/>
              </w:rPr>
            </w:pPr>
            <w:r>
              <w:rPr>
                <w:sz w:val="20"/>
                <w:szCs w:val="20"/>
              </w:rPr>
              <w:t>Risk and time-positive dynamics are conditional, evidence-based and hazard-adjusted.</w:t>
            </w:r>
          </w:p>
        </w:tc>
      </w:tr>
      <w:tr w:rsidR="00587713" w:rsidRPr="00587713" w14:paraId="52863280" w14:textId="77777777" w:rsidTr="00587713">
        <w:trPr>
          <w:cantSplit/>
          <w:tblCellSpacing w:w="15" w:type="dxa"/>
        </w:trPr>
        <w:tc>
          <w:tcPr>
            <w:tcW w:w="0" w:type="auto"/>
            <w:vAlign w:val="center"/>
            <w:hideMark/>
          </w:tcPr>
          <w:p w14:paraId="551147F3" w14:textId="77777777" w:rsidR="00587713" w:rsidRPr="00587713" w:rsidRDefault="00587713" w:rsidP="00587713">
            <w:pPr>
              <w:rPr>
                <w:sz w:val="20"/>
                <w:szCs w:val="20"/>
                <w:lang w:val="it-IT"/>
              </w:rPr>
            </w:pPr>
            <w:r>
              <w:rPr>
                <w:sz w:val="20"/>
                <w:szCs w:val="20"/>
                <w:lang w:val="it-IT"/>
              </w:rPr>
              <w:t>Tokenization creates the asset.</w:t>
            </w:r>
          </w:p>
        </w:tc>
        <w:tc>
          <w:tcPr>
            <w:tcW w:w="0" w:type="auto"/>
            <w:vAlign w:val="center"/>
            <w:hideMark/>
          </w:tcPr>
          <w:p w14:paraId="13021903" w14:textId="77777777" w:rsidR="00587713" w:rsidRPr="00587713" w:rsidRDefault="00587713" w:rsidP="00587713">
            <w:pPr>
              <w:rPr>
                <w:sz w:val="20"/>
                <w:szCs w:val="20"/>
              </w:rPr>
            </w:pPr>
            <w:r>
              <w:rPr>
                <w:sz w:val="20"/>
                <w:szCs w:val="20"/>
              </w:rPr>
              <w:t>Legal structure and verified evidence define the represented right.</w:t>
            </w:r>
          </w:p>
        </w:tc>
      </w:tr>
    </w:tbl>
    <w:p w14:paraId="621A51F3" w14:textId="77777777" w:rsidR="00587713" w:rsidRPr="00587713" w:rsidRDefault="00587713" w:rsidP="00587713">
      <w:pPr>
        <w:rPr>
          <w:b/>
          <w:bCs/>
        </w:rPr>
      </w:pPr>
      <w:r>
        <w:rPr>
          <w:b/>
          <w:bCs/>
        </w:rPr>
        <w:lastRenderedPageBreak/>
        <w:t>Sensitivity, Robustness, and Anti-Gaming Controls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6"/>
        <w:gridCol w:w="3814"/>
        <w:gridCol w:w="2779"/>
      </w:tblGrid>
      <w:tr w:rsidR="00587713" w:rsidRPr="00587713" w14:paraId="04F01FFE" w14:textId="77777777" w:rsidTr="00587713">
        <w:trPr>
          <w:cantSplit/>
          <w:tblHeader/>
          <w:tblCellSpacing w:w="15" w:type="dxa"/>
        </w:trPr>
        <w:tc>
          <w:tcPr>
            <w:tcW w:w="0" w:type="auto"/>
            <w:vAlign w:val="center"/>
            <w:hideMark/>
          </w:tcPr>
          <w:p w14:paraId="26C6C4E7" w14:textId="77777777" w:rsidR="00587713" w:rsidRPr="00587713" w:rsidRDefault="00587713" w:rsidP="00587713">
            <w:pPr>
              <w:rPr>
                <w:b/>
                <w:bCs/>
                <w:sz w:val="20"/>
                <w:szCs w:val="20"/>
                <w:lang w:val="it-IT"/>
              </w:rPr>
            </w:pPr>
            <w:r>
              <w:rPr>
                <w:b/>
                <w:bCs/>
                <w:sz w:val="20"/>
                <w:szCs w:val="20"/>
                <w:lang w:val="it-IT"/>
              </w:rPr>
              <w:t>Analysis</w:t>
            </w:r>
          </w:p>
        </w:tc>
        <w:tc>
          <w:tcPr>
            <w:tcW w:w="0" w:type="auto"/>
            <w:vAlign w:val="center"/>
            <w:hideMark/>
          </w:tcPr>
          <w:p w14:paraId="327C86E5" w14:textId="77777777" w:rsidR="00587713" w:rsidRPr="00587713" w:rsidRDefault="00587713" w:rsidP="00587713">
            <w:pPr>
              <w:rPr>
                <w:b/>
                <w:bCs/>
                <w:sz w:val="20"/>
                <w:szCs w:val="20"/>
                <w:lang w:val="it-IT"/>
              </w:rPr>
            </w:pPr>
            <w:r>
              <w:rPr>
                <w:b/>
                <w:bCs/>
                <w:sz w:val="20"/>
                <w:szCs w:val="20"/>
                <w:lang w:val="it-IT"/>
              </w:rPr>
              <w:t>Purpose</w:t>
            </w:r>
          </w:p>
        </w:tc>
        <w:tc>
          <w:tcPr>
            <w:tcW w:w="0" w:type="auto"/>
            <w:vAlign w:val="center"/>
            <w:hideMark/>
          </w:tcPr>
          <w:p w14:paraId="6E4FC2C6" w14:textId="77777777" w:rsidR="00587713" w:rsidRPr="00587713" w:rsidRDefault="00587713" w:rsidP="00587713">
            <w:pPr>
              <w:rPr>
                <w:b/>
                <w:bCs/>
                <w:sz w:val="20"/>
                <w:szCs w:val="20"/>
                <w:lang w:val="it-IT"/>
              </w:rPr>
            </w:pPr>
            <w:r>
              <w:rPr>
                <w:b/>
                <w:bCs/>
                <w:sz w:val="20"/>
                <w:szCs w:val="20"/>
                <w:lang w:val="it-IT"/>
              </w:rPr>
              <w:t>Acceptance condition</w:t>
            </w:r>
          </w:p>
        </w:tc>
      </w:tr>
      <w:tr w:rsidR="00587713" w:rsidRPr="00587713" w14:paraId="30C27267" w14:textId="77777777" w:rsidTr="00587713">
        <w:trPr>
          <w:cantSplit/>
          <w:tblCellSpacing w:w="15" w:type="dxa"/>
        </w:trPr>
        <w:tc>
          <w:tcPr>
            <w:tcW w:w="0" w:type="auto"/>
            <w:vAlign w:val="center"/>
            <w:hideMark/>
          </w:tcPr>
          <w:p w14:paraId="0B0802B5" w14:textId="77777777" w:rsidR="00587713" w:rsidRPr="00587713" w:rsidRDefault="00587713" w:rsidP="00587713">
            <w:pPr>
              <w:rPr>
                <w:sz w:val="20"/>
                <w:szCs w:val="20"/>
              </w:rPr>
            </w:pPr>
            <w:r>
              <w:rPr>
                <w:sz w:val="20"/>
                <w:szCs w:val="20"/>
              </w:rPr>
              <w:t>One-at-a-time sensitivity</w:t>
            </w:r>
          </w:p>
        </w:tc>
        <w:tc>
          <w:tcPr>
            <w:tcW w:w="0" w:type="auto"/>
            <w:vAlign w:val="center"/>
            <w:hideMark/>
          </w:tcPr>
          <w:p w14:paraId="4D5C8C68" w14:textId="77777777" w:rsidR="00587713" w:rsidRPr="00587713" w:rsidRDefault="00587713" w:rsidP="00587713">
            <w:pPr>
              <w:rPr>
                <w:sz w:val="20"/>
                <w:szCs w:val="20"/>
              </w:rPr>
            </w:pPr>
            <w:r>
              <w:rPr>
                <w:sz w:val="20"/>
                <w:szCs w:val="20"/>
              </w:rPr>
              <w:t>Detect extreme dependency on one parameter.</w:t>
            </w:r>
          </w:p>
        </w:tc>
        <w:tc>
          <w:tcPr>
            <w:tcW w:w="0" w:type="auto"/>
            <w:vAlign w:val="center"/>
            <w:hideMark/>
          </w:tcPr>
          <w:p w14:paraId="72834386" w14:textId="77777777" w:rsidR="00587713" w:rsidRPr="00587713" w:rsidRDefault="00587713" w:rsidP="00587713">
            <w:pPr>
              <w:rPr>
                <w:sz w:val="20"/>
                <w:szCs w:val="20"/>
                <w:lang w:val="it-IT"/>
              </w:rPr>
            </w:pPr>
            <w:r>
              <w:rPr>
                <w:sz w:val="20"/>
                <w:szCs w:val="20"/>
                <w:lang w:val="it-IT"/>
              </w:rPr>
              <w:t>No unexplained cliff effects.</w:t>
            </w:r>
          </w:p>
        </w:tc>
      </w:tr>
      <w:tr w:rsidR="00587713" w:rsidRPr="00587713" w14:paraId="0CF821B8" w14:textId="77777777" w:rsidTr="00587713">
        <w:trPr>
          <w:cantSplit/>
          <w:tblCellSpacing w:w="15" w:type="dxa"/>
        </w:trPr>
        <w:tc>
          <w:tcPr>
            <w:tcW w:w="0" w:type="auto"/>
            <w:vAlign w:val="center"/>
            <w:hideMark/>
          </w:tcPr>
          <w:p w14:paraId="2EABA3AC" w14:textId="77777777" w:rsidR="00587713" w:rsidRPr="00587713" w:rsidRDefault="00587713" w:rsidP="00587713">
            <w:pPr>
              <w:rPr>
                <w:sz w:val="20"/>
                <w:szCs w:val="20"/>
                <w:lang w:val="it-IT"/>
              </w:rPr>
            </w:pPr>
            <w:r>
              <w:rPr>
                <w:sz w:val="20"/>
                <w:szCs w:val="20"/>
                <w:lang w:val="it-IT"/>
              </w:rPr>
              <w:t>Global sensitivity / Sobol</w:t>
            </w:r>
          </w:p>
        </w:tc>
        <w:tc>
          <w:tcPr>
            <w:tcW w:w="0" w:type="auto"/>
            <w:vAlign w:val="center"/>
            <w:hideMark/>
          </w:tcPr>
          <w:p w14:paraId="09B2D78D" w14:textId="77777777" w:rsidR="00587713" w:rsidRPr="00587713" w:rsidRDefault="00587713" w:rsidP="00587713">
            <w:pPr>
              <w:rPr>
                <w:sz w:val="20"/>
                <w:szCs w:val="20"/>
                <w:lang w:val="it-IT"/>
              </w:rPr>
            </w:pPr>
            <w:r>
              <w:rPr>
                <w:sz w:val="20"/>
                <w:szCs w:val="20"/>
                <w:lang w:val="it-IT"/>
              </w:rPr>
              <w:t>Identify dominant drivers.</w:t>
            </w:r>
          </w:p>
        </w:tc>
        <w:tc>
          <w:tcPr>
            <w:tcW w:w="0" w:type="auto"/>
            <w:vAlign w:val="center"/>
            <w:hideMark/>
          </w:tcPr>
          <w:p w14:paraId="2D03FC70" w14:textId="77777777" w:rsidR="00587713" w:rsidRPr="00587713" w:rsidRDefault="00587713" w:rsidP="00587713">
            <w:pPr>
              <w:rPr>
                <w:sz w:val="20"/>
                <w:szCs w:val="20"/>
                <w:lang w:val="it-IT"/>
              </w:rPr>
            </w:pPr>
            <w:r>
              <w:rPr>
                <w:sz w:val="20"/>
                <w:szCs w:val="20"/>
                <w:lang w:val="it-IT"/>
              </w:rPr>
              <w:t>Top drivers disclosed.</w:t>
            </w:r>
          </w:p>
        </w:tc>
      </w:tr>
      <w:tr w:rsidR="00587713" w:rsidRPr="00587713" w14:paraId="609ABFE3" w14:textId="77777777" w:rsidTr="00587713">
        <w:trPr>
          <w:cantSplit/>
          <w:tblCellSpacing w:w="15" w:type="dxa"/>
        </w:trPr>
        <w:tc>
          <w:tcPr>
            <w:tcW w:w="0" w:type="auto"/>
            <w:vAlign w:val="center"/>
            <w:hideMark/>
          </w:tcPr>
          <w:p w14:paraId="263238D5" w14:textId="77777777" w:rsidR="00587713" w:rsidRPr="00587713" w:rsidRDefault="00587713" w:rsidP="00587713">
            <w:pPr>
              <w:rPr>
                <w:sz w:val="20"/>
                <w:szCs w:val="20"/>
                <w:lang w:val="it-IT"/>
              </w:rPr>
            </w:pPr>
            <w:r>
              <w:rPr>
                <w:sz w:val="20"/>
                <w:szCs w:val="20"/>
                <w:lang w:val="it-IT"/>
              </w:rPr>
              <w:t>Threshold perturbation</w:t>
            </w:r>
          </w:p>
        </w:tc>
        <w:tc>
          <w:tcPr>
            <w:tcW w:w="0" w:type="auto"/>
            <w:vAlign w:val="center"/>
            <w:hideMark/>
          </w:tcPr>
          <w:p w14:paraId="6FBB0490" w14:textId="77777777" w:rsidR="00587713" w:rsidRPr="00587713" w:rsidRDefault="00587713" w:rsidP="00587713">
            <w:pPr>
              <w:rPr>
                <w:sz w:val="20"/>
                <w:szCs w:val="20"/>
                <w:lang w:val="it-IT"/>
              </w:rPr>
            </w:pPr>
            <w:r>
              <w:rPr>
                <w:sz w:val="20"/>
                <w:szCs w:val="20"/>
                <w:lang w:val="it-IT"/>
              </w:rPr>
              <w:t>Test sensitivity to gates.</w:t>
            </w:r>
          </w:p>
        </w:tc>
        <w:tc>
          <w:tcPr>
            <w:tcW w:w="0" w:type="auto"/>
            <w:vAlign w:val="center"/>
            <w:hideMark/>
          </w:tcPr>
          <w:p w14:paraId="74AB0990" w14:textId="77777777" w:rsidR="00587713" w:rsidRPr="00587713" w:rsidRDefault="00587713" w:rsidP="00587713">
            <w:pPr>
              <w:rPr>
                <w:sz w:val="20"/>
                <w:szCs w:val="20"/>
                <w:lang w:val="it-IT"/>
              </w:rPr>
            </w:pPr>
            <w:r>
              <w:rPr>
                <w:sz w:val="20"/>
                <w:szCs w:val="20"/>
                <w:lang w:val="it-IT"/>
              </w:rPr>
              <w:t>No arbitrary gate gaming.</w:t>
            </w:r>
          </w:p>
        </w:tc>
      </w:tr>
      <w:tr w:rsidR="00587713" w:rsidRPr="00587713" w14:paraId="47309778" w14:textId="77777777" w:rsidTr="00587713">
        <w:trPr>
          <w:cantSplit/>
          <w:tblCellSpacing w:w="15" w:type="dxa"/>
        </w:trPr>
        <w:tc>
          <w:tcPr>
            <w:tcW w:w="0" w:type="auto"/>
            <w:vAlign w:val="center"/>
            <w:hideMark/>
          </w:tcPr>
          <w:p w14:paraId="2BC05AEE" w14:textId="77777777" w:rsidR="00587713" w:rsidRPr="00587713" w:rsidRDefault="00587713" w:rsidP="00587713">
            <w:pPr>
              <w:rPr>
                <w:sz w:val="20"/>
                <w:szCs w:val="20"/>
                <w:lang w:val="it-IT"/>
              </w:rPr>
            </w:pPr>
            <w:r>
              <w:rPr>
                <w:sz w:val="20"/>
                <w:szCs w:val="20"/>
                <w:lang w:val="it-IT"/>
              </w:rPr>
              <w:t>Missing-data stress</w:t>
            </w:r>
          </w:p>
        </w:tc>
        <w:tc>
          <w:tcPr>
            <w:tcW w:w="0" w:type="auto"/>
            <w:vAlign w:val="center"/>
            <w:hideMark/>
          </w:tcPr>
          <w:p w14:paraId="0D6D32C8" w14:textId="77777777" w:rsidR="00587713" w:rsidRPr="00587713" w:rsidRDefault="00587713" w:rsidP="00587713">
            <w:pPr>
              <w:rPr>
                <w:sz w:val="20"/>
                <w:szCs w:val="20"/>
                <w:lang w:val="it-IT"/>
              </w:rPr>
            </w:pPr>
            <w:r>
              <w:rPr>
                <w:sz w:val="20"/>
                <w:szCs w:val="20"/>
                <w:lang w:val="it-IT"/>
              </w:rPr>
              <w:t>Assess missing indicators.</w:t>
            </w:r>
          </w:p>
        </w:tc>
        <w:tc>
          <w:tcPr>
            <w:tcW w:w="0" w:type="auto"/>
            <w:vAlign w:val="center"/>
            <w:hideMark/>
          </w:tcPr>
          <w:p w14:paraId="3141DFB9" w14:textId="77777777" w:rsidR="00587713" w:rsidRPr="00587713" w:rsidRDefault="00587713" w:rsidP="00587713">
            <w:pPr>
              <w:rPr>
                <w:sz w:val="20"/>
                <w:szCs w:val="20"/>
                <w:lang w:val="it-IT"/>
              </w:rPr>
            </w:pPr>
            <w:r>
              <w:rPr>
                <w:sz w:val="20"/>
                <w:szCs w:val="20"/>
                <w:lang w:val="it-IT"/>
              </w:rPr>
              <w:t>Conservative penalty applied.</w:t>
            </w:r>
          </w:p>
        </w:tc>
      </w:tr>
      <w:tr w:rsidR="00587713" w:rsidRPr="00587713" w14:paraId="30CD9E95" w14:textId="77777777" w:rsidTr="00587713">
        <w:trPr>
          <w:cantSplit/>
          <w:tblCellSpacing w:w="15" w:type="dxa"/>
        </w:trPr>
        <w:tc>
          <w:tcPr>
            <w:tcW w:w="0" w:type="auto"/>
            <w:vAlign w:val="center"/>
            <w:hideMark/>
          </w:tcPr>
          <w:p w14:paraId="2E2FB993" w14:textId="77777777" w:rsidR="00587713" w:rsidRPr="00587713" w:rsidRDefault="00587713" w:rsidP="00587713">
            <w:pPr>
              <w:rPr>
                <w:sz w:val="20"/>
                <w:szCs w:val="20"/>
                <w:lang w:val="it-IT"/>
              </w:rPr>
            </w:pPr>
            <w:r>
              <w:rPr>
                <w:sz w:val="20"/>
                <w:szCs w:val="20"/>
                <w:lang w:val="it-IT"/>
              </w:rPr>
              <w:t>Adversarial parameter selection</w:t>
            </w:r>
          </w:p>
        </w:tc>
        <w:tc>
          <w:tcPr>
            <w:tcW w:w="0" w:type="auto"/>
            <w:vAlign w:val="center"/>
            <w:hideMark/>
          </w:tcPr>
          <w:p w14:paraId="77EF1437" w14:textId="77777777" w:rsidR="00587713" w:rsidRPr="00587713" w:rsidRDefault="00587713" w:rsidP="00587713">
            <w:pPr>
              <w:rPr>
                <w:sz w:val="20"/>
                <w:szCs w:val="20"/>
                <w:lang w:val="it-IT"/>
              </w:rPr>
            </w:pPr>
            <w:r>
              <w:rPr>
                <w:sz w:val="20"/>
                <w:szCs w:val="20"/>
                <w:lang w:val="it-IT"/>
              </w:rPr>
              <w:t>Test manipulative scoring.</w:t>
            </w:r>
          </w:p>
        </w:tc>
        <w:tc>
          <w:tcPr>
            <w:tcW w:w="0" w:type="auto"/>
            <w:vAlign w:val="center"/>
            <w:hideMark/>
          </w:tcPr>
          <w:p w14:paraId="29E77DB0" w14:textId="77777777" w:rsidR="00587713" w:rsidRPr="00587713" w:rsidRDefault="00587713" w:rsidP="00587713">
            <w:pPr>
              <w:rPr>
                <w:sz w:val="20"/>
                <w:szCs w:val="20"/>
                <w:lang w:val="it-IT"/>
              </w:rPr>
            </w:pPr>
            <w:r>
              <w:rPr>
                <w:sz w:val="20"/>
                <w:szCs w:val="20"/>
                <w:lang w:val="it-IT"/>
              </w:rPr>
              <w:t>Output remains bounded.</w:t>
            </w:r>
          </w:p>
        </w:tc>
      </w:tr>
      <w:tr w:rsidR="00587713" w:rsidRPr="00587713" w14:paraId="25E52780" w14:textId="77777777" w:rsidTr="00587713">
        <w:trPr>
          <w:cantSplit/>
          <w:tblCellSpacing w:w="15" w:type="dxa"/>
        </w:trPr>
        <w:tc>
          <w:tcPr>
            <w:tcW w:w="0" w:type="auto"/>
            <w:vAlign w:val="center"/>
            <w:hideMark/>
          </w:tcPr>
          <w:p w14:paraId="5B498535" w14:textId="77777777" w:rsidR="00587713" w:rsidRPr="00587713" w:rsidRDefault="00587713" w:rsidP="00587713">
            <w:pPr>
              <w:rPr>
                <w:sz w:val="20"/>
                <w:szCs w:val="20"/>
                <w:lang w:val="it-IT"/>
              </w:rPr>
            </w:pPr>
            <w:r>
              <w:rPr>
                <w:sz w:val="20"/>
                <w:szCs w:val="20"/>
                <w:lang w:val="it-IT"/>
              </w:rPr>
              <w:t>Red-team review</w:t>
            </w:r>
          </w:p>
        </w:tc>
        <w:tc>
          <w:tcPr>
            <w:tcW w:w="0" w:type="auto"/>
            <w:vAlign w:val="center"/>
            <w:hideMark/>
          </w:tcPr>
          <w:p w14:paraId="2E881C3F" w14:textId="77777777" w:rsidR="00587713" w:rsidRPr="00587713" w:rsidRDefault="00587713" w:rsidP="00587713">
            <w:pPr>
              <w:rPr>
                <w:sz w:val="20"/>
                <w:szCs w:val="20"/>
                <w:lang w:val="it-IT"/>
              </w:rPr>
            </w:pPr>
            <w:r>
              <w:rPr>
                <w:sz w:val="20"/>
                <w:szCs w:val="20"/>
                <w:lang w:val="it-IT"/>
              </w:rPr>
              <w:t>Attempt to inflate PRU.</w:t>
            </w:r>
          </w:p>
        </w:tc>
        <w:tc>
          <w:tcPr>
            <w:tcW w:w="0" w:type="auto"/>
            <w:vAlign w:val="center"/>
            <w:hideMark/>
          </w:tcPr>
          <w:p w14:paraId="36B05622" w14:textId="77777777" w:rsidR="00587713" w:rsidRPr="00587713" w:rsidRDefault="00587713" w:rsidP="00587713">
            <w:pPr>
              <w:rPr>
                <w:sz w:val="20"/>
                <w:szCs w:val="20"/>
                <w:lang w:val="it-IT"/>
              </w:rPr>
            </w:pPr>
            <w:r>
              <w:rPr>
                <w:sz w:val="20"/>
                <w:szCs w:val="20"/>
                <w:lang w:val="it-IT"/>
              </w:rPr>
              <w:t>Exploit documented and patched.</w:t>
            </w:r>
          </w:p>
        </w:tc>
      </w:tr>
    </w:tbl>
    <w:p w14:paraId="63292879" w14:textId="77777777" w:rsidR="00587713" w:rsidRDefault="00587713" w:rsidP="00587713">
      <w:pPr>
        <w:rPr>
          <w:lang w:val="it-IT"/>
        </w:rPr>
      </w:pPr>
    </w:p>
    <w:p w14:paraId="3D029508" w14:textId="77777777" w:rsidR="00587713" w:rsidRPr="00587713" w:rsidRDefault="00587713" w:rsidP="00587713">
      <w:pPr>
        <w:rPr>
          <w:b/>
          <w:bCs/>
          <w:lang w:val="it-IT"/>
        </w:rPr>
      </w:pPr>
      <w:r>
        <w:rPr>
          <w:b/>
          <w:bCs/>
          <w:lang w:val="it-IT"/>
        </w:rPr>
        <w:t>PRU Value-Function Axioms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96"/>
        <w:gridCol w:w="7732"/>
      </w:tblGrid>
      <w:tr w:rsidR="00587713" w:rsidRPr="00587713" w14:paraId="25E53D39" w14:textId="77777777" w:rsidTr="00587713">
        <w:trPr>
          <w:cantSplit/>
          <w:tblHeader/>
          <w:tblCellSpacing w:w="15" w:type="dxa"/>
        </w:trPr>
        <w:tc>
          <w:tcPr>
            <w:tcW w:w="0" w:type="auto"/>
            <w:vAlign w:val="center"/>
            <w:hideMark/>
          </w:tcPr>
          <w:p w14:paraId="271C1D0A" w14:textId="77777777" w:rsidR="00587713" w:rsidRPr="00587713" w:rsidRDefault="00587713" w:rsidP="00587713">
            <w:pPr>
              <w:rPr>
                <w:b/>
                <w:bCs/>
                <w:sz w:val="20"/>
                <w:szCs w:val="20"/>
                <w:lang w:val="it-IT"/>
              </w:rPr>
            </w:pPr>
            <w:r>
              <w:rPr>
                <w:b/>
                <w:bCs/>
                <w:sz w:val="20"/>
                <w:szCs w:val="20"/>
                <w:lang w:val="it-IT"/>
              </w:rPr>
              <w:t>Axiom</w:t>
            </w:r>
          </w:p>
        </w:tc>
        <w:tc>
          <w:tcPr>
            <w:tcW w:w="0" w:type="auto"/>
            <w:vAlign w:val="center"/>
            <w:hideMark/>
          </w:tcPr>
          <w:p w14:paraId="7C92C6E5" w14:textId="77777777" w:rsidR="00587713" w:rsidRPr="00587713" w:rsidRDefault="00587713" w:rsidP="00587713">
            <w:pPr>
              <w:rPr>
                <w:b/>
                <w:bCs/>
                <w:sz w:val="20"/>
                <w:szCs w:val="20"/>
                <w:lang w:val="it-IT"/>
              </w:rPr>
            </w:pPr>
            <w:r>
              <w:rPr>
                <w:b/>
                <w:bCs/>
                <w:sz w:val="20"/>
                <w:szCs w:val="20"/>
                <w:lang w:val="it-IT"/>
              </w:rPr>
              <w:t>Requirement</w:t>
            </w:r>
          </w:p>
        </w:tc>
      </w:tr>
      <w:tr w:rsidR="00587713" w:rsidRPr="00587713" w14:paraId="26551E7A" w14:textId="77777777" w:rsidTr="00587713">
        <w:trPr>
          <w:cantSplit/>
          <w:tblCellSpacing w:w="15" w:type="dxa"/>
        </w:trPr>
        <w:tc>
          <w:tcPr>
            <w:tcW w:w="0" w:type="auto"/>
            <w:vAlign w:val="center"/>
            <w:hideMark/>
          </w:tcPr>
          <w:p w14:paraId="666A7B43" w14:textId="77777777" w:rsidR="00587713" w:rsidRPr="00587713" w:rsidRDefault="00587713" w:rsidP="00587713">
            <w:pPr>
              <w:rPr>
                <w:sz w:val="20"/>
                <w:szCs w:val="20"/>
                <w:lang w:val="it-IT"/>
              </w:rPr>
            </w:pPr>
            <w:r>
              <w:rPr>
                <w:sz w:val="20"/>
                <w:szCs w:val="20"/>
                <w:lang w:val="it-IT"/>
              </w:rPr>
              <w:t>Boundedness</w:t>
            </w:r>
          </w:p>
        </w:tc>
        <w:tc>
          <w:tcPr>
            <w:tcW w:w="0" w:type="auto"/>
            <w:vAlign w:val="center"/>
            <w:hideMark/>
          </w:tcPr>
          <w:p w14:paraId="1E07A517" w14:textId="77777777" w:rsidR="00587713" w:rsidRPr="00587713" w:rsidRDefault="00587713" w:rsidP="00587713">
            <w:pPr>
              <w:rPr>
                <w:sz w:val="20"/>
                <w:szCs w:val="20"/>
              </w:rPr>
            </w:pPr>
            <w:r>
              <w:rPr>
                <w:sz w:val="20"/>
                <w:szCs w:val="20"/>
              </w:rPr>
              <w:t>For all admissible indicators, 0 &lt;= g(Z) &lt;= 1 and 0 &lt;= V_PRU_adj &lt;= V_base * (1 + U_max) when all gates and confidence equal 1.</w:t>
            </w:r>
          </w:p>
        </w:tc>
      </w:tr>
      <w:tr w:rsidR="00587713" w:rsidRPr="00587713" w14:paraId="2DA40A72" w14:textId="77777777" w:rsidTr="00587713">
        <w:trPr>
          <w:cantSplit/>
          <w:tblCellSpacing w:w="15" w:type="dxa"/>
        </w:trPr>
        <w:tc>
          <w:tcPr>
            <w:tcW w:w="0" w:type="auto"/>
            <w:vAlign w:val="center"/>
            <w:hideMark/>
          </w:tcPr>
          <w:p w14:paraId="2A7EEDDC" w14:textId="77777777" w:rsidR="00587713" w:rsidRPr="00587713" w:rsidRDefault="00587713" w:rsidP="00587713">
            <w:pPr>
              <w:rPr>
                <w:sz w:val="20"/>
                <w:szCs w:val="20"/>
                <w:lang w:val="it-IT"/>
              </w:rPr>
            </w:pPr>
            <w:r>
              <w:rPr>
                <w:sz w:val="20"/>
                <w:szCs w:val="20"/>
                <w:lang w:val="it-IT"/>
              </w:rPr>
              <w:t>Indicator monotonicity</w:t>
            </w:r>
          </w:p>
        </w:tc>
        <w:tc>
          <w:tcPr>
            <w:tcW w:w="0" w:type="auto"/>
            <w:vAlign w:val="center"/>
            <w:hideMark/>
          </w:tcPr>
          <w:p w14:paraId="6277EBF5" w14:textId="77777777" w:rsidR="00587713" w:rsidRPr="00587713" w:rsidRDefault="00587713" w:rsidP="00587713">
            <w:pPr>
              <w:rPr>
                <w:sz w:val="20"/>
                <w:szCs w:val="20"/>
              </w:rPr>
            </w:pPr>
            <w:r>
              <w:rPr>
                <w:sz w:val="20"/>
                <w:szCs w:val="20"/>
              </w:rPr>
              <w:t>Holding penalties and confidence constant, improvement in verified SRI, RPI, CESI or MIS must not reduce V_PRU_adj.</w:t>
            </w:r>
          </w:p>
        </w:tc>
      </w:tr>
      <w:tr w:rsidR="00587713" w:rsidRPr="00587713" w14:paraId="2F9CE2CD" w14:textId="77777777" w:rsidTr="00587713">
        <w:trPr>
          <w:cantSplit/>
          <w:tblCellSpacing w:w="15" w:type="dxa"/>
        </w:trPr>
        <w:tc>
          <w:tcPr>
            <w:tcW w:w="0" w:type="auto"/>
            <w:vAlign w:val="center"/>
            <w:hideMark/>
          </w:tcPr>
          <w:p w14:paraId="0931753C" w14:textId="77777777" w:rsidR="00587713" w:rsidRPr="00587713" w:rsidRDefault="00587713" w:rsidP="00587713">
            <w:pPr>
              <w:rPr>
                <w:sz w:val="20"/>
                <w:szCs w:val="20"/>
                <w:lang w:val="it-IT"/>
              </w:rPr>
            </w:pPr>
            <w:r>
              <w:rPr>
                <w:sz w:val="20"/>
                <w:szCs w:val="20"/>
                <w:lang w:val="it-IT"/>
              </w:rPr>
              <w:t>Confidence monotonicity</w:t>
            </w:r>
          </w:p>
        </w:tc>
        <w:tc>
          <w:tcPr>
            <w:tcW w:w="0" w:type="auto"/>
            <w:vAlign w:val="center"/>
            <w:hideMark/>
          </w:tcPr>
          <w:p w14:paraId="496B2CA7" w14:textId="77777777" w:rsidR="00587713" w:rsidRPr="00587713" w:rsidRDefault="00587713" w:rsidP="00587713">
            <w:pPr>
              <w:rPr>
                <w:sz w:val="20"/>
                <w:szCs w:val="20"/>
              </w:rPr>
            </w:pPr>
            <w:r>
              <w:rPr>
                <w:sz w:val="20"/>
                <w:szCs w:val="20"/>
              </w:rPr>
              <w:t>Holding all else constant, lower Conf_total must not increase V_PRU_adj.</w:t>
            </w:r>
          </w:p>
        </w:tc>
      </w:tr>
      <w:tr w:rsidR="00587713" w:rsidRPr="00587713" w14:paraId="3CB36B2C" w14:textId="77777777" w:rsidTr="00587713">
        <w:trPr>
          <w:cantSplit/>
          <w:tblCellSpacing w:w="15" w:type="dxa"/>
        </w:trPr>
        <w:tc>
          <w:tcPr>
            <w:tcW w:w="0" w:type="auto"/>
            <w:vAlign w:val="center"/>
            <w:hideMark/>
          </w:tcPr>
          <w:p w14:paraId="30B5AE09" w14:textId="77777777" w:rsidR="00587713" w:rsidRPr="00587713" w:rsidRDefault="00587713" w:rsidP="00587713">
            <w:pPr>
              <w:rPr>
                <w:sz w:val="20"/>
                <w:szCs w:val="20"/>
                <w:lang w:val="it-IT"/>
              </w:rPr>
            </w:pPr>
            <w:r>
              <w:rPr>
                <w:sz w:val="20"/>
                <w:szCs w:val="20"/>
                <w:lang w:val="it-IT"/>
              </w:rPr>
              <w:t>No value without base</w:t>
            </w:r>
          </w:p>
        </w:tc>
        <w:tc>
          <w:tcPr>
            <w:tcW w:w="0" w:type="auto"/>
            <w:vAlign w:val="center"/>
            <w:hideMark/>
          </w:tcPr>
          <w:p w14:paraId="44E267C3" w14:textId="77777777" w:rsidR="00587713" w:rsidRPr="00587713" w:rsidRDefault="00587713" w:rsidP="00587713">
            <w:pPr>
              <w:rPr>
                <w:sz w:val="20"/>
                <w:szCs w:val="20"/>
              </w:rPr>
            </w:pPr>
            <w:r>
              <w:rPr>
                <w:sz w:val="20"/>
                <w:szCs w:val="20"/>
              </w:rPr>
              <w:t>If V_base = 0, LegalGate = 0 or MRVGate = 0, then V_PRU_adj = 0 for PRU admissibility purposes.</w:t>
            </w:r>
          </w:p>
        </w:tc>
      </w:tr>
      <w:tr w:rsidR="00587713" w:rsidRPr="00587713" w14:paraId="4FA73DEA" w14:textId="77777777" w:rsidTr="00587713">
        <w:trPr>
          <w:cantSplit/>
          <w:tblCellSpacing w:w="15" w:type="dxa"/>
        </w:trPr>
        <w:tc>
          <w:tcPr>
            <w:tcW w:w="0" w:type="auto"/>
            <w:vAlign w:val="center"/>
            <w:hideMark/>
          </w:tcPr>
          <w:p w14:paraId="4A234DD3" w14:textId="77777777" w:rsidR="00587713" w:rsidRPr="00587713" w:rsidRDefault="00587713" w:rsidP="00587713">
            <w:pPr>
              <w:rPr>
                <w:sz w:val="20"/>
                <w:szCs w:val="20"/>
                <w:lang w:val="it-IT"/>
              </w:rPr>
            </w:pPr>
            <w:r>
              <w:rPr>
                <w:sz w:val="20"/>
                <w:szCs w:val="20"/>
                <w:lang w:val="it-IT"/>
              </w:rPr>
              <w:t>No uplift without evidence</w:t>
            </w:r>
          </w:p>
        </w:tc>
        <w:tc>
          <w:tcPr>
            <w:tcW w:w="0" w:type="auto"/>
            <w:vAlign w:val="center"/>
            <w:hideMark/>
          </w:tcPr>
          <w:p w14:paraId="476D857F" w14:textId="77777777" w:rsidR="00587713" w:rsidRPr="00587713" w:rsidRDefault="00587713" w:rsidP="00587713">
            <w:pPr>
              <w:rPr>
                <w:sz w:val="20"/>
                <w:szCs w:val="20"/>
              </w:rPr>
            </w:pPr>
            <w:r>
              <w:rPr>
                <w:sz w:val="20"/>
                <w:szCs w:val="20"/>
              </w:rPr>
              <w:t>A value uplift must be linked to normalized indicators, evidence sources, method version and reviewer trail.</w:t>
            </w:r>
          </w:p>
        </w:tc>
      </w:tr>
    </w:tbl>
    <w:p w14:paraId="5DFF1F9C" w14:textId="77777777" w:rsidR="00587713" w:rsidRPr="006B345F" w:rsidRDefault="00587713" w:rsidP="00587713"/>
    <w:p w14:paraId="1F6C8934" w14:textId="77777777" w:rsidR="00623AB8" w:rsidRDefault="00623AB8" w:rsidP="00587713">
      <w:pPr>
        <w:rPr>
          <w:b/>
          <w:bCs/>
        </w:rPr>
      </w:pPr>
    </w:p>
    <w:p w14:paraId="4D24911D" w14:textId="77777777" w:rsidR="00EB4213" w:rsidRPr="00C71F01" w:rsidRDefault="00EB4213" w:rsidP="00587713">
      <w:pPr>
        <w:rPr>
          <w:b/>
          <w:bCs/>
        </w:rPr>
      </w:pPr>
    </w:p>
    <w:p w14:paraId="21D84817" w14:textId="77777777" w:rsidR="00587713" w:rsidRPr="00587713" w:rsidRDefault="00587713" w:rsidP="00587713">
      <w:pPr>
        <w:rPr>
          <w:b/>
          <w:bCs/>
          <w:lang w:val="it-IT"/>
        </w:rPr>
      </w:pPr>
      <w:r>
        <w:rPr>
          <w:b/>
          <w:bCs/>
          <w:lang w:val="it-IT"/>
        </w:rPr>
        <w:lastRenderedPageBreak/>
        <w:t>Normalized PRU Value Stack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9"/>
        <w:gridCol w:w="4422"/>
        <w:gridCol w:w="4607"/>
      </w:tblGrid>
      <w:tr w:rsidR="00587713" w:rsidRPr="00587713" w14:paraId="51532C26" w14:textId="77777777" w:rsidTr="00587713">
        <w:trPr>
          <w:cantSplit/>
          <w:tblHeader/>
          <w:tblCellSpacing w:w="15" w:type="dxa"/>
        </w:trPr>
        <w:tc>
          <w:tcPr>
            <w:tcW w:w="0" w:type="auto"/>
            <w:vAlign w:val="center"/>
            <w:hideMark/>
          </w:tcPr>
          <w:p w14:paraId="015256AD" w14:textId="77777777" w:rsidR="00587713" w:rsidRPr="00587713" w:rsidRDefault="00587713" w:rsidP="00587713">
            <w:pPr>
              <w:rPr>
                <w:b/>
                <w:bCs/>
                <w:sz w:val="20"/>
                <w:szCs w:val="20"/>
                <w:lang w:val="it-IT"/>
              </w:rPr>
            </w:pPr>
            <w:r>
              <w:rPr>
                <w:b/>
                <w:bCs/>
                <w:sz w:val="20"/>
                <w:szCs w:val="20"/>
                <w:lang w:val="it-IT"/>
              </w:rPr>
              <w:t>Layer</w:t>
            </w:r>
          </w:p>
        </w:tc>
        <w:tc>
          <w:tcPr>
            <w:tcW w:w="0" w:type="auto"/>
            <w:vAlign w:val="center"/>
            <w:hideMark/>
          </w:tcPr>
          <w:p w14:paraId="4ED3E6CA" w14:textId="77777777" w:rsidR="00587713" w:rsidRPr="00587713" w:rsidRDefault="00587713" w:rsidP="00587713">
            <w:pPr>
              <w:rPr>
                <w:b/>
                <w:bCs/>
                <w:sz w:val="20"/>
                <w:szCs w:val="20"/>
                <w:lang w:val="it-IT"/>
              </w:rPr>
            </w:pPr>
            <w:r>
              <w:rPr>
                <w:b/>
                <w:bCs/>
                <w:sz w:val="20"/>
                <w:szCs w:val="20"/>
                <w:lang w:val="it-IT"/>
              </w:rPr>
              <w:t>Value class</w:t>
            </w:r>
          </w:p>
        </w:tc>
        <w:tc>
          <w:tcPr>
            <w:tcW w:w="0" w:type="auto"/>
            <w:vAlign w:val="center"/>
            <w:hideMark/>
          </w:tcPr>
          <w:p w14:paraId="3249B936" w14:textId="77777777" w:rsidR="00587713" w:rsidRPr="00587713" w:rsidRDefault="00587713" w:rsidP="00587713">
            <w:pPr>
              <w:rPr>
                <w:b/>
                <w:bCs/>
                <w:sz w:val="20"/>
                <w:szCs w:val="20"/>
                <w:lang w:val="it-IT"/>
              </w:rPr>
            </w:pPr>
            <w:r>
              <w:rPr>
                <w:b/>
                <w:bCs/>
                <w:sz w:val="20"/>
                <w:szCs w:val="20"/>
                <w:lang w:val="it-IT"/>
              </w:rPr>
              <w:t>Admissibility condition</w:t>
            </w:r>
          </w:p>
        </w:tc>
      </w:tr>
      <w:tr w:rsidR="00587713" w:rsidRPr="00587713" w14:paraId="72929721" w14:textId="77777777" w:rsidTr="00587713">
        <w:trPr>
          <w:cantSplit/>
          <w:tblCellSpacing w:w="15" w:type="dxa"/>
        </w:trPr>
        <w:tc>
          <w:tcPr>
            <w:tcW w:w="0" w:type="auto"/>
            <w:vAlign w:val="center"/>
            <w:hideMark/>
          </w:tcPr>
          <w:p w14:paraId="7ED19E58" w14:textId="77777777" w:rsidR="00587713" w:rsidRPr="00587713" w:rsidRDefault="00587713" w:rsidP="00587713">
            <w:pPr>
              <w:rPr>
                <w:sz w:val="20"/>
                <w:szCs w:val="20"/>
                <w:lang w:val="it-IT"/>
              </w:rPr>
            </w:pPr>
            <w:r>
              <w:rPr>
                <w:sz w:val="20"/>
                <w:szCs w:val="20"/>
                <w:lang w:val="it-IT"/>
              </w:rPr>
              <w:t>Layer 1</w:t>
            </w:r>
          </w:p>
        </w:tc>
        <w:tc>
          <w:tcPr>
            <w:tcW w:w="0" w:type="auto"/>
            <w:vAlign w:val="center"/>
            <w:hideMark/>
          </w:tcPr>
          <w:p w14:paraId="4AB48F6D" w14:textId="77777777" w:rsidR="00587713" w:rsidRPr="00587713" w:rsidRDefault="00587713" w:rsidP="00587713">
            <w:pPr>
              <w:rPr>
                <w:sz w:val="20"/>
                <w:szCs w:val="20"/>
              </w:rPr>
            </w:pPr>
            <w:r>
              <w:rPr>
                <w:sz w:val="20"/>
                <w:szCs w:val="20"/>
              </w:rPr>
              <w:t>Core productive value: food, biomass, operational revenue, substitution value where measurable.</w:t>
            </w:r>
          </w:p>
        </w:tc>
        <w:tc>
          <w:tcPr>
            <w:tcW w:w="0" w:type="auto"/>
            <w:vAlign w:val="center"/>
            <w:hideMark/>
          </w:tcPr>
          <w:p w14:paraId="0BEF3360" w14:textId="77777777" w:rsidR="00587713" w:rsidRPr="00587713" w:rsidRDefault="00587713" w:rsidP="00587713">
            <w:pPr>
              <w:rPr>
                <w:sz w:val="20"/>
                <w:szCs w:val="20"/>
              </w:rPr>
            </w:pPr>
            <w:r>
              <w:rPr>
                <w:sz w:val="20"/>
                <w:szCs w:val="20"/>
              </w:rPr>
              <w:t>Directly observable, cash-relevant or contractually grounded.</w:t>
            </w:r>
          </w:p>
        </w:tc>
      </w:tr>
      <w:tr w:rsidR="00587713" w:rsidRPr="00587713" w14:paraId="37B97163" w14:textId="77777777" w:rsidTr="00587713">
        <w:trPr>
          <w:cantSplit/>
          <w:tblCellSpacing w:w="15" w:type="dxa"/>
        </w:trPr>
        <w:tc>
          <w:tcPr>
            <w:tcW w:w="0" w:type="auto"/>
            <w:vAlign w:val="center"/>
            <w:hideMark/>
          </w:tcPr>
          <w:p w14:paraId="7CBCC219" w14:textId="77777777" w:rsidR="00587713" w:rsidRPr="00587713" w:rsidRDefault="00587713" w:rsidP="00587713">
            <w:pPr>
              <w:rPr>
                <w:sz w:val="20"/>
                <w:szCs w:val="20"/>
                <w:lang w:val="it-IT"/>
              </w:rPr>
            </w:pPr>
            <w:r>
              <w:rPr>
                <w:sz w:val="20"/>
                <w:szCs w:val="20"/>
                <w:lang w:val="it-IT"/>
              </w:rPr>
              <w:t>Layer 2</w:t>
            </w:r>
          </w:p>
        </w:tc>
        <w:tc>
          <w:tcPr>
            <w:tcW w:w="0" w:type="auto"/>
            <w:vAlign w:val="center"/>
            <w:hideMark/>
          </w:tcPr>
          <w:p w14:paraId="706F35AF" w14:textId="77777777" w:rsidR="00587713" w:rsidRPr="00587713" w:rsidRDefault="00587713" w:rsidP="00587713">
            <w:pPr>
              <w:rPr>
                <w:sz w:val="20"/>
                <w:szCs w:val="20"/>
              </w:rPr>
            </w:pPr>
            <w:r>
              <w:rPr>
                <w:sz w:val="20"/>
                <w:szCs w:val="20"/>
              </w:rPr>
              <w:t>Ecological performance value: soil, water, biodiversity, input reduction, resilience.</w:t>
            </w:r>
          </w:p>
        </w:tc>
        <w:tc>
          <w:tcPr>
            <w:tcW w:w="0" w:type="auto"/>
            <w:vAlign w:val="center"/>
            <w:hideMark/>
          </w:tcPr>
          <w:p w14:paraId="756B7D79" w14:textId="77777777" w:rsidR="00587713" w:rsidRPr="00587713" w:rsidRDefault="00587713" w:rsidP="00587713">
            <w:pPr>
              <w:rPr>
                <w:sz w:val="20"/>
                <w:szCs w:val="20"/>
              </w:rPr>
            </w:pPr>
            <w:r>
              <w:rPr>
                <w:sz w:val="20"/>
                <w:szCs w:val="20"/>
              </w:rPr>
              <w:t>Measured, verified, confidence-scored and connected to a recognized pathway.</w:t>
            </w:r>
          </w:p>
        </w:tc>
      </w:tr>
      <w:tr w:rsidR="00587713" w:rsidRPr="00587713" w14:paraId="32975371" w14:textId="77777777" w:rsidTr="00587713">
        <w:trPr>
          <w:cantSplit/>
          <w:tblCellSpacing w:w="15" w:type="dxa"/>
        </w:trPr>
        <w:tc>
          <w:tcPr>
            <w:tcW w:w="0" w:type="auto"/>
            <w:vAlign w:val="center"/>
            <w:hideMark/>
          </w:tcPr>
          <w:p w14:paraId="603FA221" w14:textId="77777777" w:rsidR="00587713" w:rsidRPr="00587713" w:rsidRDefault="00587713" w:rsidP="00587713">
            <w:pPr>
              <w:rPr>
                <w:sz w:val="20"/>
                <w:szCs w:val="20"/>
                <w:lang w:val="it-IT"/>
              </w:rPr>
            </w:pPr>
            <w:r>
              <w:rPr>
                <w:sz w:val="20"/>
                <w:szCs w:val="20"/>
                <w:lang w:val="it-IT"/>
              </w:rPr>
              <w:t>Layer 3</w:t>
            </w:r>
          </w:p>
        </w:tc>
        <w:tc>
          <w:tcPr>
            <w:tcW w:w="0" w:type="auto"/>
            <w:vAlign w:val="center"/>
            <w:hideMark/>
          </w:tcPr>
          <w:p w14:paraId="043BAA8D" w14:textId="77777777" w:rsidR="00587713" w:rsidRPr="00587713" w:rsidRDefault="00587713" w:rsidP="00587713">
            <w:pPr>
              <w:rPr>
                <w:sz w:val="20"/>
                <w:szCs w:val="20"/>
              </w:rPr>
            </w:pPr>
            <w:r>
              <w:rPr>
                <w:sz w:val="20"/>
                <w:szCs w:val="20"/>
              </w:rPr>
              <w:t>Systemic and health-related value: nutritional quality, nature exposure, education, preventive health potential, community resilience.</w:t>
            </w:r>
          </w:p>
        </w:tc>
        <w:tc>
          <w:tcPr>
            <w:tcW w:w="0" w:type="auto"/>
            <w:vAlign w:val="center"/>
            <w:hideMark/>
          </w:tcPr>
          <w:p w14:paraId="000A9F8B" w14:textId="77777777" w:rsidR="00587713" w:rsidRPr="00587713" w:rsidRDefault="00587713" w:rsidP="00587713">
            <w:pPr>
              <w:rPr>
                <w:sz w:val="20"/>
                <w:szCs w:val="20"/>
              </w:rPr>
            </w:pPr>
            <w:r>
              <w:rPr>
                <w:sz w:val="20"/>
                <w:szCs w:val="20"/>
              </w:rPr>
              <w:t>Excluded from base-case cash flows unless tied to explicit contract, program, procurement, insurance, education or wellness mechanism.</w:t>
            </w:r>
          </w:p>
        </w:tc>
      </w:tr>
    </w:tbl>
    <w:p w14:paraId="7268D584" w14:textId="77777777" w:rsidR="00587713" w:rsidRPr="006B345F" w:rsidRDefault="00587713" w:rsidP="00587713"/>
    <w:p w14:paraId="3AD40AA9" w14:textId="77777777" w:rsidR="00587713" w:rsidRPr="00587713" w:rsidRDefault="00587713" w:rsidP="00587713">
      <w:pPr>
        <w:rPr>
          <w:b/>
          <w:bCs/>
        </w:rPr>
      </w:pPr>
      <w:r>
        <w:rPr>
          <w:b/>
          <w:bCs/>
        </w:rPr>
        <w:t>Evidence Families and Minimum Controls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9"/>
        <w:gridCol w:w="4630"/>
        <w:gridCol w:w="3919"/>
      </w:tblGrid>
      <w:tr w:rsidR="00587713" w:rsidRPr="00587713" w14:paraId="736858E9" w14:textId="77777777" w:rsidTr="00587713">
        <w:trPr>
          <w:cantSplit/>
          <w:tblHeader/>
          <w:tblCellSpacing w:w="15" w:type="dxa"/>
        </w:trPr>
        <w:tc>
          <w:tcPr>
            <w:tcW w:w="0" w:type="auto"/>
            <w:vAlign w:val="center"/>
            <w:hideMark/>
          </w:tcPr>
          <w:p w14:paraId="73A9C9D6" w14:textId="77777777" w:rsidR="00587713" w:rsidRPr="00587713" w:rsidRDefault="00587713" w:rsidP="00587713">
            <w:pPr>
              <w:rPr>
                <w:b/>
                <w:bCs/>
                <w:sz w:val="17"/>
                <w:szCs w:val="17"/>
                <w:lang w:val="it-IT"/>
              </w:rPr>
            </w:pPr>
            <w:r>
              <w:rPr>
                <w:b/>
                <w:bCs/>
                <w:sz w:val="17"/>
                <w:szCs w:val="17"/>
                <w:lang w:val="it-IT"/>
              </w:rPr>
              <w:t>Evidence family</w:t>
            </w:r>
          </w:p>
        </w:tc>
        <w:tc>
          <w:tcPr>
            <w:tcW w:w="0" w:type="auto"/>
            <w:vAlign w:val="center"/>
            <w:hideMark/>
          </w:tcPr>
          <w:p w14:paraId="53B10BC8" w14:textId="77777777" w:rsidR="00587713" w:rsidRPr="00587713" w:rsidRDefault="00587713" w:rsidP="00587713">
            <w:pPr>
              <w:rPr>
                <w:b/>
                <w:bCs/>
                <w:sz w:val="17"/>
                <w:szCs w:val="17"/>
                <w:lang w:val="it-IT"/>
              </w:rPr>
            </w:pPr>
            <w:r>
              <w:rPr>
                <w:b/>
                <w:bCs/>
                <w:sz w:val="17"/>
                <w:szCs w:val="17"/>
                <w:lang w:val="it-IT"/>
              </w:rPr>
              <w:t>Examples</w:t>
            </w:r>
          </w:p>
        </w:tc>
        <w:tc>
          <w:tcPr>
            <w:tcW w:w="0" w:type="auto"/>
            <w:vAlign w:val="center"/>
            <w:hideMark/>
          </w:tcPr>
          <w:p w14:paraId="4A1DC701" w14:textId="77777777" w:rsidR="00587713" w:rsidRPr="00587713" w:rsidRDefault="00587713" w:rsidP="00587713">
            <w:pPr>
              <w:rPr>
                <w:b/>
                <w:bCs/>
                <w:sz w:val="17"/>
                <w:szCs w:val="17"/>
                <w:lang w:val="it-IT"/>
              </w:rPr>
            </w:pPr>
            <w:r>
              <w:rPr>
                <w:b/>
                <w:bCs/>
                <w:sz w:val="17"/>
                <w:szCs w:val="17"/>
                <w:lang w:val="it-IT"/>
              </w:rPr>
              <w:t>Minimum control</w:t>
            </w:r>
          </w:p>
        </w:tc>
      </w:tr>
      <w:tr w:rsidR="00587713" w:rsidRPr="00587713" w14:paraId="5A7BFE91" w14:textId="77777777" w:rsidTr="00587713">
        <w:trPr>
          <w:cantSplit/>
          <w:tblCellSpacing w:w="15" w:type="dxa"/>
        </w:trPr>
        <w:tc>
          <w:tcPr>
            <w:tcW w:w="0" w:type="auto"/>
            <w:vAlign w:val="center"/>
            <w:hideMark/>
          </w:tcPr>
          <w:p w14:paraId="0527E3E6" w14:textId="77777777" w:rsidR="00587713" w:rsidRPr="00587713" w:rsidRDefault="00587713" w:rsidP="00587713">
            <w:pPr>
              <w:rPr>
                <w:sz w:val="17"/>
                <w:szCs w:val="17"/>
                <w:lang w:val="it-IT"/>
              </w:rPr>
            </w:pPr>
            <w:r>
              <w:rPr>
                <w:sz w:val="17"/>
                <w:szCs w:val="17"/>
                <w:lang w:val="it-IT"/>
              </w:rPr>
              <w:t>Soil</w:t>
            </w:r>
          </w:p>
        </w:tc>
        <w:tc>
          <w:tcPr>
            <w:tcW w:w="0" w:type="auto"/>
            <w:vAlign w:val="center"/>
            <w:hideMark/>
          </w:tcPr>
          <w:p w14:paraId="665EAEC4" w14:textId="77777777" w:rsidR="00587713" w:rsidRPr="00587713" w:rsidRDefault="00587713" w:rsidP="00587713">
            <w:pPr>
              <w:rPr>
                <w:sz w:val="17"/>
                <w:szCs w:val="17"/>
              </w:rPr>
            </w:pPr>
            <w:r>
              <w:rPr>
                <w:sz w:val="17"/>
                <w:szCs w:val="17"/>
              </w:rPr>
              <w:t>SOC, organic matter, aggregate stability, bulk density, microbial biomass, earthworm activity.</w:t>
            </w:r>
          </w:p>
        </w:tc>
        <w:tc>
          <w:tcPr>
            <w:tcW w:w="0" w:type="auto"/>
            <w:vAlign w:val="center"/>
            <w:hideMark/>
          </w:tcPr>
          <w:p w14:paraId="59638897" w14:textId="77777777" w:rsidR="00587713" w:rsidRPr="00587713" w:rsidRDefault="00587713" w:rsidP="00587713">
            <w:pPr>
              <w:rPr>
                <w:sz w:val="17"/>
                <w:szCs w:val="17"/>
              </w:rPr>
            </w:pPr>
            <w:r>
              <w:rPr>
                <w:sz w:val="17"/>
                <w:szCs w:val="17"/>
              </w:rPr>
              <w:t>Sampling protocol, laboratory/method identity, depth, geolocation and date.</w:t>
            </w:r>
          </w:p>
        </w:tc>
      </w:tr>
      <w:tr w:rsidR="00587713" w:rsidRPr="00587713" w14:paraId="58A6F549" w14:textId="77777777" w:rsidTr="00587713">
        <w:trPr>
          <w:cantSplit/>
          <w:tblCellSpacing w:w="15" w:type="dxa"/>
        </w:trPr>
        <w:tc>
          <w:tcPr>
            <w:tcW w:w="0" w:type="auto"/>
            <w:vAlign w:val="center"/>
            <w:hideMark/>
          </w:tcPr>
          <w:p w14:paraId="61E1E83A" w14:textId="77777777" w:rsidR="00587713" w:rsidRPr="00587713" w:rsidRDefault="00587713" w:rsidP="00587713">
            <w:pPr>
              <w:rPr>
                <w:sz w:val="17"/>
                <w:szCs w:val="17"/>
                <w:lang w:val="it-IT"/>
              </w:rPr>
            </w:pPr>
            <w:r>
              <w:rPr>
                <w:sz w:val="17"/>
                <w:szCs w:val="17"/>
                <w:lang w:val="it-IT"/>
              </w:rPr>
              <w:t>Water</w:t>
            </w:r>
          </w:p>
        </w:tc>
        <w:tc>
          <w:tcPr>
            <w:tcW w:w="0" w:type="auto"/>
            <w:vAlign w:val="center"/>
            <w:hideMark/>
          </w:tcPr>
          <w:p w14:paraId="3296D3F6" w14:textId="77777777" w:rsidR="00587713" w:rsidRPr="00587713" w:rsidRDefault="00587713" w:rsidP="00587713">
            <w:pPr>
              <w:rPr>
                <w:sz w:val="17"/>
                <w:szCs w:val="17"/>
              </w:rPr>
            </w:pPr>
            <w:r>
              <w:rPr>
                <w:sz w:val="17"/>
                <w:szCs w:val="17"/>
              </w:rPr>
              <w:t>Soil moisture, infiltration, runoff, water retention after rainfall, irrigation dependency.</w:t>
            </w:r>
          </w:p>
        </w:tc>
        <w:tc>
          <w:tcPr>
            <w:tcW w:w="0" w:type="auto"/>
            <w:vAlign w:val="center"/>
            <w:hideMark/>
          </w:tcPr>
          <w:p w14:paraId="5F4E4481" w14:textId="77777777" w:rsidR="00587713" w:rsidRPr="00587713" w:rsidRDefault="00587713" w:rsidP="00587713">
            <w:pPr>
              <w:rPr>
                <w:sz w:val="17"/>
                <w:szCs w:val="17"/>
              </w:rPr>
            </w:pPr>
            <w:r>
              <w:rPr>
                <w:sz w:val="17"/>
                <w:szCs w:val="17"/>
              </w:rPr>
              <w:t>Sensor/device identity, calibration, time series and weather context.</w:t>
            </w:r>
          </w:p>
        </w:tc>
      </w:tr>
      <w:tr w:rsidR="00587713" w:rsidRPr="00587713" w14:paraId="221A732A" w14:textId="77777777" w:rsidTr="00587713">
        <w:trPr>
          <w:cantSplit/>
          <w:tblCellSpacing w:w="15" w:type="dxa"/>
        </w:trPr>
        <w:tc>
          <w:tcPr>
            <w:tcW w:w="0" w:type="auto"/>
            <w:vAlign w:val="center"/>
            <w:hideMark/>
          </w:tcPr>
          <w:p w14:paraId="181CC4FE" w14:textId="77777777" w:rsidR="00587713" w:rsidRPr="00587713" w:rsidRDefault="00587713" w:rsidP="00587713">
            <w:pPr>
              <w:rPr>
                <w:sz w:val="17"/>
                <w:szCs w:val="17"/>
                <w:lang w:val="it-IT"/>
              </w:rPr>
            </w:pPr>
            <w:r>
              <w:rPr>
                <w:sz w:val="17"/>
                <w:szCs w:val="17"/>
                <w:lang w:val="it-IT"/>
              </w:rPr>
              <w:t>Biodiversity</w:t>
            </w:r>
          </w:p>
        </w:tc>
        <w:tc>
          <w:tcPr>
            <w:tcW w:w="0" w:type="auto"/>
            <w:vAlign w:val="center"/>
            <w:hideMark/>
          </w:tcPr>
          <w:p w14:paraId="22BE0517" w14:textId="77777777" w:rsidR="00587713" w:rsidRPr="00587713" w:rsidRDefault="00587713" w:rsidP="00587713">
            <w:pPr>
              <w:rPr>
                <w:sz w:val="17"/>
                <w:szCs w:val="17"/>
              </w:rPr>
            </w:pPr>
            <w:r>
              <w:rPr>
                <w:sz w:val="17"/>
                <w:szCs w:val="17"/>
              </w:rPr>
              <w:t>Species richness, functional diversity, pollinator habitat, canopy/understory structure.</w:t>
            </w:r>
          </w:p>
        </w:tc>
        <w:tc>
          <w:tcPr>
            <w:tcW w:w="0" w:type="auto"/>
            <w:vAlign w:val="center"/>
            <w:hideMark/>
          </w:tcPr>
          <w:p w14:paraId="6ED5FB66" w14:textId="77777777" w:rsidR="00587713" w:rsidRPr="00587713" w:rsidRDefault="00587713" w:rsidP="00587713">
            <w:pPr>
              <w:rPr>
                <w:sz w:val="17"/>
                <w:szCs w:val="17"/>
              </w:rPr>
            </w:pPr>
            <w:r>
              <w:rPr>
                <w:sz w:val="17"/>
                <w:szCs w:val="17"/>
              </w:rPr>
              <w:t>Survey protocol, observer calibration and repeatability.</w:t>
            </w:r>
          </w:p>
        </w:tc>
      </w:tr>
      <w:tr w:rsidR="00587713" w:rsidRPr="00587713" w14:paraId="382BE56F" w14:textId="77777777" w:rsidTr="00587713">
        <w:trPr>
          <w:cantSplit/>
          <w:tblCellSpacing w:w="15" w:type="dxa"/>
        </w:trPr>
        <w:tc>
          <w:tcPr>
            <w:tcW w:w="0" w:type="auto"/>
            <w:vAlign w:val="center"/>
            <w:hideMark/>
          </w:tcPr>
          <w:p w14:paraId="6BC0D684" w14:textId="77777777" w:rsidR="00587713" w:rsidRPr="00587713" w:rsidRDefault="00587713" w:rsidP="00587713">
            <w:pPr>
              <w:rPr>
                <w:sz w:val="17"/>
                <w:szCs w:val="17"/>
                <w:lang w:val="it-IT"/>
              </w:rPr>
            </w:pPr>
            <w:r>
              <w:rPr>
                <w:sz w:val="17"/>
                <w:szCs w:val="17"/>
                <w:lang w:val="it-IT"/>
              </w:rPr>
              <w:t>Productivity</w:t>
            </w:r>
          </w:p>
        </w:tc>
        <w:tc>
          <w:tcPr>
            <w:tcW w:w="0" w:type="auto"/>
            <w:vAlign w:val="center"/>
            <w:hideMark/>
          </w:tcPr>
          <w:p w14:paraId="5FF27200" w14:textId="77777777" w:rsidR="00587713" w:rsidRPr="00587713" w:rsidRDefault="00587713" w:rsidP="00587713">
            <w:pPr>
              <w:rPr>
                <w:sz w:val="17"/>
                <w:szCs w:val="17"/>
              </w:rPr>
            </w:pPr>
            <w:r>
              <w:rPr>
                <w:sz w:val="17"/>
                <w:szCs w:val="17"/>
              </w:rPr>
              <w:t>Yield, diversity-adjusted yield, temporal distribution, yield stability, input dependency.</w:t>
            </w:r>
          </w:p>
        </w:tc>
        <w:tc>
          <w:tcPr>
            <w:tcW w:w="0" w:type="auto"/>
            <w:vAlign w:val="center"/>
            <w:hideMark/>
          </w:tcPr>
          <w:p w14:paraId="730C4124" w14:textId="77777777" w:rsidR="00587713" w:rsidRPr="00587713" w:rsidRDefault="00587713" w:rsidP="00587713">
            <w:pPr>
              <w:rPr>
                <w:sz w:val="17"/>
                <w:szCs w:val="17"/>
              </w:rPr>
            </w:pPr>
            <w:r>
              <w:rPr>
                <w:sz w:val="17"/>
                <w:szCs w:val="17"/>
              </w:rPr>
              <w:t>Operational logs, measurement units and baseline comparison.</w:t>
            </w:r>
          </w:p>
        </w:tc>
      </w:tr>
      <w:tr w:rsidR="00587713" w:rsidRPr="00587713" w14:paraId="6CE1DED2" w14:textId="77777777" w:rsidTr="00587713">
        <w:trPr>
          <w:cantSplit/>
          <w:tblCellSpacing w:w="15" w:type="dxa"/>
        </w:trPr>
        <w:tc>
          <w:tcPr>
            <w:tcW w:w="0" w:type="auto"/>
            <w:vAlign w:val="center"/>
            <w:hideMark/>
          </w:tcPr>
          <w:p w14:paraId="070DA7C6" w14:textId="77777777" w:rsidR="00587713" w:rsidRPr="00587713" w:rsidRDefault="00587713" w:rsidP="00587713">
            <w:pPr>
              <w:rPr>
                <w:sz w:val="17"/>
                <w:szCs w:val="17"/>
                <w:lang w:val="it-IT"/>
              </w:rPr>
            </w:pPr>
            <w:r>
              <w:rPr>
                <w:sz w:val="17"/>
                <w:szCs w:val="17"/>
                <w:lang w:val="it-IT"/>
              </w:rPr>
              <w:t>MRV integrity</w:t>
            </w:r>
          </w:p>
        </w:tc>
        <w:tc>
          <w:tcPr>
            <w:tcW w:w="0" w:type="auto"/>
            <w:vAlign w:val="center"/>
            <w:hideMark/>
          </w:tcPr>
          <w:p w14:paraId="31E9FF3E" w14:textId="77777777" w:rsidR="00587713" w:rsidRPr="00587713" w:rsidRDefault="00587713" w:rsidP="00587713">
            <w:pPr>
              <w:rPr>
                <w:sz w:val="17"/>
                <w:szCs w:val="17"/>
              </w:rPr>
            </w:pPr>
            <w:r>
              <w:rPr>
                <w:sz w:val="17"/>
                <w:szCs w:val="17"/>
              </w:rPr>
              <w:t>Provenance, signatures, method hashes, chain of custody, reviewer trail.</w:t>
            </w:r>
          </w:p>
        </w:tc>
        <w:tc>
          <w:tcPr>
            <w:tcW w:w="0" w:type="auto"/>
            <w:vAlign w:val="center"/>
            <w:hideMark/>
          </w:tcPr>
          <w:p w14:paraId="78F1BCB8" w14:textId="77777777" w:rsidR="00587713" w:rsidRPr="00587713" w:rsidRDefault="00587713" w:rsidP="00587713">
            <w:pPr>
              <w:rPr>
                <w:sz w:val="17"/>
                <w:szCs w:val="17"/>
              </w:rPr>
            </w:pPr>
            <w:r>
              <w:rPr>
                <w:sz w:val="17"/>
                <w:szCs w:val="17"/>
              </w:rPr>
              <w:t>Completeness, tamper checks and no-double-counting review.</w:t>
            </w:r>
          </w:p>
        </w:tc>
      </w:tr>
    </w:tbl>
    <w:p w14:paraId="302E016C" w14:textId="77777777" w:rsidR="00623AB8" w:rsidRPr="00C71F01" w:rsidRDefault="00623AB8" w:rsidP="00587713">
      <w:pPr>
        <w:rPr>
          <w:b/>
          <w:bCs/>
        </w:rPr>
      </w:pPr>
    </w:p>
    <w:p w14:paraId="6FF94BB2" w14:textId="77777777" w:rsidR="00623AB8" w:rsidRPr="00C71F01" w:rsidRDefault="00623AB8" w:rsidP="00587713">
      <w:pPr>
        <w:rPr>
          <w:b/>
          <w:bCs/>
        </w:rPr>
      </w:pPr>
    </w:p>
    <w:p w14:paraId="49D9E619" w14:textId="77777777" w:rsidR="00623AB8" w:rsidRPr="00C71F01" w:rsidRDefault="00623AB8" w:rsidP="00587713">
      <w:pPr>
        <w:rPr>
          <w:b/>
          <w:bCs/>
        </w:rPr>
      </w:pPr>
    </w:p>
    <w:p w14:paraId="475D1F6E" w14:textId="77777777" w:rsidR="00623AB8" w:rsidRPr="00C71F01" w:rsidRDefault="00623AB8" w:rsidP="00587713">
      <w:pPr>
        <w:rPr>
          <w:b/>
          <w:bCs/>
        </w:rPr>
      </w:pPr>
    </w:p>
    <w:p w14:paraId="5A8B8A56" w14:textId="77777777" w:rsidR="00587713" w:rsidRPr="00587713" w:rsidRDefault="00587713" w:rsidP="00587713">
      <w:pPr>
        <w:rPr>
          <w:b/>
          <w:bCs/>
          <w:lang w:val="it-IT"/>
        </w:rPr>
      </w:pPr>
      <w:r>
        <w:rPr>
          <w:b/>
          <w:bCs/>
          <w:lang w:val="it-IT"/>
        </w:rPr>
        <w:lastRenderedPageBreak/>
        <w:t>PRU Maturity Classification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88"/>
        <w:gridCol w:w="4819"/>
        <w:gridCol w:w="3821"/>
      </w:tblGrid>
      <w:tr w:rsidR="00587713" w:rsidRPr="00587713" w14:paraId="6FA42AD8" w14:textId="77777777" w:rsidTr="00587713">
        <w:trPr>
          <w:cantSplit/>
          <w:tblHeader/>
          <w:tblCellSpacing w:w="15" w:type="dxa"/>
        </w:trPr>
        <w:tc>
          <w:tcPr>
            <w:tcW w:w="943" w:type="dxa"/>
            <w:vAlign w:val="center"/>
            <w:hideMark/>
          </w:tcPr>
          <w:p w14:paraId="3646FB1B" w14:textId="77777777" w:rsidR="00587713" w:rsidRPr="00587713" w:rsidRDefault="00587713" w:rsidP="00587713">
            <w:pPr>
              <w:rPr>
                <w:b/>
                <w:bCs/>
                <w:sz w:val="17"/>
                <w:szCs w:val="17"/>
                <w:lang w:val="it-IT"/>
              </w:rPr>
            </w:pPr>
            <w:r>
              <w:rPr>
                <w:b/>
                <w:bCs/>
                <w:sz w:val="17"/>
                <w:szCs w:val="17"/>
                <w:lang w:val="it-IT"/>
              </w:rPr>
              <w:t>Stage</w:t>
            </w:r>
          </w:p>
        </w:tc>
        <w:tc>
          <w:tcPr>
            <w:tcW w:w="4789" w:type="dxa"/>
            <w:vAlign w:val="center"/>
            <w:hideMark/>
          </w:tcPr>
          <w:p w14:paraId="5C1C09EE" w14:textId="77777777" w:rsidR="00587713" w:rsidRPr="00587713" w:rsidRDefault="00587713" w:rsidP="00587713">
            <w:pPr>
              <w:rPr>
                <w:b/>
                <w:bCs/>
                <w:sz w:val="17"/>
                <w:szCs w:val="17"/>
                <w:lang w:val="it-IT"/>
              </w:rPr>
            </w:pPr>
            <w:r>
              <w:rPr>
                <w:b/>
                <w:bCs/>
                <w:sz w:val="17"/>
                <w:szCs w:val="17"/>
                <w:lang w:val="it-IT"/>
              </w:rPr>
              <w:t>Meaning</w:t>
            </w:r>
          </w:p>
        </w:tc>
        <w:tc>
          <w:tcPr>
            <w:tcW w:w="3776" w:type="dxa"/>
            <w:vAlign w:val="center"/>
            <w:hideMark/>
          </w:tcPr>
          <w:p w14:paraId="3AB5E879" w14:textId="77777777" w:rsidR="00587713" w:rsidRPr="00587713" w:rsidRDefault="00587713" w:rsidP="00587713">
            <w:pPr>
              <w:rPr>
                <w:b/>
                <w:bCs/>
                <w:sz w:val="17"/>
                <w:szCs w:val="17"/>
                <w:lang w:val="it-IT"/>
              </w:rPr>
            </w:pPr>
            <w:r>
              <w:rPr>
                <w:b/>
                <w:bCs/>
                <w:sz w:val="17"/>
                <w:szCs w:val="17"/>
                <w:lang w:val="it-IT"/>
              </w:rPr>
              <w:t>Capital-facing status</w:t>
            </w:r>
          </w:p>
        </w:tc>
      </w:tr>
      <w:tr w:rsidR="00587713" w:rsidRPr="00587713" w14:paraId="2B450043" w14:textId="77777777" w:rsidTr="00587713">
        <w:trPr>
          <w:cantSplit/>
          <w:tblCellSpacing w:w="15" w:type="dxa"/>
        </w:trPr>
        <w:tc>
          <w:tcPr>
            <w:tcW w:w="943" w:type="dxa"/>
            <w:vAlign w:val="center"/>
            <w:hideMark/>
          </w:tcPr>
          <w:p w14:paraId="080C85DA" w14:textId="77777777" w:rsidR="00587713" w:rsidRPr="00587713" w:rsidRDefault="00587713" w:rsidP="00587713">
            <w:pPr>
              <w:rPr>
                <w:sz w:val="17"/>
                <w:szCs w:val="17"/>
                <w:lang w:val="it-IT"/>
              </w:rPr>
            </w:pPr>
            <w:r>
              <w:rPr>
                <w:sz w:val="17"/>
                <w:szCs w:val="17"/>
                <w:lang w:val="it-IT"/>
              </w:rPr>
              <w:t>PRU-R0</w:t>
            </w:r>
          </w:p>
        </w:tc>
        <w:tc>
          <w:tcPr>
            <w:tcW w:w="4789" w:type="dxa"/>
            <w:vAlign w:val="center"/>
            <w:hideMark/>
          </w:tcPr>
          <w:p w14:paraId="6377A687" w14:textId="77777777" w:rsidR="00587713" w:rsidRPr="00587713" w:rsidRDefault="00587713" w:rsidP="00587713">
            <w:pPr>
              <w:rPr>
                <w:sz w:val="17"/>
                <w:szCs w:val="17"/>
              </w:rPr>
            </w:pPr>
            <w:r>
              <w:rPr>
                <w:sz w:val="17"/>
                <w:szCs w:val="17"/>
              </w:rPr>
              <w:t>Claim or conceptual regenerative intent.</w:t>
            </w:r>
          </w:p>
        </w:tc>
        <w:tc>
          <w:tcPr>
            <w:tcW w:w="3776" w:type="dxa"/>
            <w:vAlign w:val="center"/>
            <w:hideMark/>
          </w:tcPr>
          <w:p w14:paraId="003C7AF0" w14:textId="77777777" w:rsidR="00587713" w:rsidRPr="00587713" w:rsidRDefault="00587713" w:rsidP="00587713">
            <w:pPr>
              <w:rPr>
                <w:sz w:val="17"/>
                <w:szCs w:val="17"/>
                <w:lang w:val="it-IT"/>
              </w:rPr>
            </w:pPr>
            <w:r>
              <w:rPr>
                <w:sz w:val="17"/>
                <w:szCs w:val="17"/>
                <w:lang w:val="it-IT"/>
              </w:rPr>
              <w:t>Non-admissible.</w:t>
            </w:r>
          </w:p>
        </w:tc>
      </w:tr>
      <w:tr w:rsidR="00587713" w:rsidRPr="00587713" w14:paraId="0286C836" w14:textId="77777777" w:rsidTr="00587713">
        <w:trPr>
          <w:cantSplit/>
          <w:tblCellSpacing w:w="15" w:type="dxa"/>
        </w:trPr>
        <w:tc>
          <w:tcPr>
            <w:tcW w:w="943" w:type="dxa"/>
            <w:vAlign w:val="center"/>
            <w:hideMark/>
          </w:tcPr>
          <w:p w14:paraId="1127D13A" w14:textId="77777777" w:rsidR="00587713" w:rsidRPr="00587713" w:rsidRDefault="00587713" w:rsidP="00587713">
            <w:pPr>
              <w:rPr>
                <w:sz w:val="17"/>
                <w:szCs w:val="17"/>
                <w:lang w:val="it-IT"/>
              </w:rPr>
            </w:pPr>
            <w:r>
              <w:rPr>
                <w:sz w:val="17"/>
                <w:szCs w:val="17"/>
                <w:lang w:val="it-IT"/>
              </w:rPr>
              <w:t>PRU-R1</w:t>
            </w:r>
          </w:p>
        </w:tc>
        <w:tc>
          <w:tcPr>
            <w:tcW w:w="4789" w:type="dxa"/>
            <w:vAlign w:val="center"/>
            <w:hideMark/>
          </w:tcPr>
          <w:p w14:paraId="3F92597D" w14:textId="77777777" w:rsidR="00587713" w:rsidRPr="00587713" w:rsidRDefault="00587713" w:rsidP="00587713">
            <w:pPr>
              <w:rPr>
                <w:sz w:val="17"/>
                <w:szCs w:val="17"/>
              </w:rPr>
            </w:pPr>
            <w:r>
              <w:rPr>
                <w:sz w:val="17"/>
                <w:szCs w:val="17"/>
              </w:rPr>
              <w:t>Observation recorded with minimal time, source and location context.</w:t>
            </w:r>
          </w:p>
        </w:tc>
        <w:tc>
          <w:tcPr>
            <w:tcW w:w="3776" w:type="dxa"/>
            <w:vAlign w:val="center"/>
            <w:hideMark/>
          </w:tcPr>
          <w:p w14:paraId="6C7FEBD2" w14:textId="77777777" w:rsidR="00587713" w:rsidRPr="00587713" w:rsidRDefault="00587713" w:rsidP="00587713">
            <w:pPr>
              <w:rPr>
                <w:sz w:val="17"/>
                <w:szCs w:val="17"/>
              </w:rPr>
            </w:pPr>
            <w:r>
              <w:rPr>
                <w:sz w:val="17"/>
                <w:szCs w:val="17"/>
              </w:rPr>
              <w:t>Non-admissible except as raw evidence.</w:t>
            </w:r>
          </w:p>
        </w:tc>
      </w:tr>
      <w:tr w:rsidR="00587713" w:rsidRPr="00587713" w14:paraId="2E70BBC7" w14:textId="77777777" w:rsidTr="00587713">
        <w:trPr>
          <w:cantSplit/>
          <w:tblCellSpacing w:w="15" w:type="dxa"/>
        </w:trPr>
        <w:tc>
          <w:tcPr>
            <w:tcW w:w="943" w:type="dxa"/>
            <w:vAlign w:val="center"/>
            <w:hideMark/>
          </w:tcPr>
          <w:p w14:paraId="07BB68E8" w14:textId="77777777" w:rsidR="00587713" w:rsidRPr="00587713" w:rsidRDefault="00587713" w:rsidP="00587713">
            <w:pPr>
              <w:rPr>
                <w:sz w:val="17"/>
                <w:szCs w:val="17"/>
                <w:lang w:val="it-IT"/>
              </w:rPr>
            </w:pPr>
            <w:r>
              <w:rPr>
                <w:sz w:val="17"/>
                <w:szCs w:val="17"/>
                <w:lang w:val="it-IT"/>
              </w:rPr>
              <w:t>PRU-R2</w:t>
            </w:r>
          </w:p>
        </w:tc>
        <w:tc>
          <w:tcPr>
            <w:tcW w:w="4789" w:type="dxa"/>
            <w:vAlign w:val="center"/>
            <w:hideMark/>
          </w:tcPr>
          <w:p w14:paraId="3BB442FB" w14:textId="77777777" w:rsidR="00587713" w:rsidRPr="00587713" w:rsidRDefault="00587713" w:rsidP="00587713">
            <w:pPr>
              <w:rPr>
                <w:sz w:val="17"/>
                <w:szCs w:val="17"/>
              </w:rPr>
            </w:pPr>
            <w:r>
              <w:rPr>
                <w:sz w:val="17"/>
                <w:szCs w:val="17"/>
              </w:rPr>
              <w:t>Evidence bundle with provenance and method metadata.</w:t>
            </w:r>
          </w:p>
        </w:tc>
        <w:tc>
          <w:tcPr>
            <w:tcW w:w="3776" w:type="dxa"/>
            <w:vAlign w:val="center"/>
            <w:hideMark/>
          </w:tcPr>
          <w:p w14:paraId="0D7A7896" w14:textId="77777777" w:rsidR="00587713" w:rsidRPr="00587713" w:rsidRDefault="00587713" w:rsidP="00587713">
            <w:pPr>
              <w:rPr>
                <w:sz w:val="17"/>
                <w:szCs w:val="17"/>
                <w:lang w:val="it-IT"/>
              </w:rPr>
            </w:pPr>
            <w:r>
              <w:rPr>
                <w:sz w:val="17"/>
                <w:szCs w:val="17"/>
                <w:lang w:val="it-IT"/>
              </w:rPr>
              <w:t>Review-only.</w:t>
            </w:r>
          </w:p>
        </w:tc>
      </w:tr>
      <w:tr w:rsidR="00587713" w:rsidRPr="00587713" w14:paraId="5F9A4BFB" w14:textId="77777777" w:rsidTr="00587713">
        <w:trPr>
          <w:cantSplit/>
          <w:tblCellSpacing w:w="15" w:type="dxa"/>
        </w:trPr>
        <w:tc>
          <w:tcPr>
            <w:tcW w:w="943" w:type="dxa"/>
            <w:vAlign w:val="center"/>
            <w:hideMark/>
          </w:tcPr>
          <w:p w14:paraId="35E09E5B" w14:textId="77777777" w:rsidR="00587713" w:rsidRPr="00587713" w:rsidRDefault="00587713" w:rsidP="00587713">
            <w:pPr>
              <w:rPr>
                <w:sz w:val="17"/>
                <w:szCs w:val="17"/>
                <w:lang w:val="it-IT"/>
              </w:rPr>
            </w:pPr>
            <w:r>
              <w:rPr>
                <w:sz w:val="17"/>
                <w:szCs w:val="17"/>
                <w:lang w:val="it-IT"/>
              </w:rPr>
              <w:t>PRU-R3</w:t>
            </w:r>
          </w:p>
        </w:tc>
        <w:tc>
          <w:tcPr>
            <w:tcW w:w="4789" w:type="dxa"/>
            <w:vAlign w:val="center"/>
            <w:hideMark/>
          </w:tcPr>
          <w:p w14:paraId="0527D377" w14:textId="77777777" w:rsidR="00587713" w:rsidRPr="00587713" w:rsidRDefault="00587713" w:rsidP="00587713">
            <w:pPr>
              <w:rPr>
                <w:sz w:val="17"/>
                <w:szCs w:val="17"/>
              </w:rPr>
            </w:pPr>
            <w:r>
              <w:rPr>
                <w:sz w:val="17"/>
                <w:szCs w:val="17"/>
              </w:rPr>
              <w:t>Verified indicator with quality checks and confidence score.</w:t>
            </w:r>
          </w:p>
        </w:tc>
        <w:tc>
          <w:tcPr>
            <w:tcW w:w="3776" w:type="dxa"/>
            <w:vAlign w:val="center"/>
            <w:hideMark/>
          </w:tcPr>
          <w:p w14:paraId="63E83DDE" w14:textId="77777777" w:rsidR="00587713" w:rsidRPr="00587713" w:rsidRDefault="00587713" w:rsidP="00587713">
            <w:pPr>
              <w:rPr>
                <w:sz w:val="17"/>
                <w:szCs w:val="17"/>
              </w:rPr>
            </w:pPr>
            <w:r>
              <w:rPr>
                <w:sz w:val="17"/>
                <w:szCs w:val="17"/>
              </w:rPr>
              <w:t>Conditionally usable in internal analysis.</w:t>
            </w:r>
          </w:p>
        </w:tc>
      </w:tr>
      <w:tr w:rsidR="00587713" w:rsidRPr="00587713" w14:paraId="33DE70E4" w14:textId="77777777" w:rsidTr="00587713">
        <w:trPr>
          <w:cantSplit/>
          <w:tblCellSpacing w:w="15" w:type="dxa"/>
        </w:trPr>
        <w:tc>
          <w:tcPr>
            <w:tcW w:w="943" w:type="dxa"/>
            <w:vAlign w:val="center"/>
            <w:hideMark/>
          </w:tcPr>
          <w:p w14:paraId="3D61D053" w14:textId="77777777" w:rsidR="00587713" w:rsidRPr="00587713" w:rsidRDefault="00587713" w:rsidP="00587713">
            <w:pPr>
              <w:rPr>
                <w:sz w:val="17"/>
                <w:szCs w:val="17"/>
                <w:lang w:val="it-IT"/>
              </w:rPr>
            </w:pPr>
            <w:r>
              <w:rPr>
                <w:sz w:val="17"/>
                <w:szCs w:val="17"/>
                <w:lang w:val="it-IT"/>
              </w:rPr>
              <w:t>PRU-R4</w:t>
            </w:r>
          </w:p>
        </w:tc>
        <w:tc>
          <w:tcPr>
            <w:tcW w:w="4789" w:type="dxa"/>
            <w:vAlign w:val="center"/>
            <w:hideMark/>
          </w:tcPr>
          <w:p w14:paraId="6C81C875" w14:textId="77777777" w:rsidR="00587713" w:rsidRPr="00587713" w:rsidRDefault="00587713" w:rsidP="00587713">
            <w:pPr>
              <w:rPr>
                <w:sz w:val="17"/>
                <w:szCs w:val="17"/>
              </w:rPr>
            </w:pPr>
            <w:r>
              <w:rPr>
                <w:sz w:val="17"/>
                <w:szCs w:val="17"/>
              </w:rPr>
              <w:t>Methodology-aligned indicator with admissibility gate passed.</w:t>
            </w:r>
          </w:p>
        </w:tc>
        <w:tc>
          <w:tcPr>
            <w:tcW w:w="3776" w:type="dxa"/>
            <w:vAlign w:val="center"/>
            <w:hideMark/>
          </w:tcPr>
          <w:p w14:paraId="49F41535" w14:textId="77777777" w:rsidR="00587713" w:rsidRPr="00587713" w:rsidRDefault="00587713" w:rsidP="00587713">
            <w:pPr>
              <w:rPr>
                <w:sz w:val="17"/>
                <w:szCs w:val="17"/>
              </w:rPr>
            </w:pPr>
            <w:r>
              <w:rPr>
                <w:sz w:val="17"/>
                <w:szCs w:val="17"/>
              </w:rPr>
              <w:t>Eligible for PRU analytical scoring.</w:t>
            </w:r>
          </w:p>
        </w:tc>
      </w:tr>
      <w:tr w:rsidR="00587713" w:rsidRPr="00587713" w14:paraId="6DA0EDDA" w14:textId="77777777" w:rsidTr="00587713">
        <w:trPr>
          <w:cantSplit/>
          <w:tblCellSpacing w:w="15" w:type="dxa"/>
        </w:trPr>
        <w:tc>
          <w:tcPr>
            <w:tcW w:w="943" w:type="dxa"/>
            <w:vAlign w:val="center"/>
            <w:hideMark/>
          </w:tcPr>
          <w:p w14:paraId="779D9E1C" w14:textId="77777777" w:rsidR="00587713" w:rsidRPr="00587713" w:rsidRDefault="00587713" w:rsidP="00587713">
            <w:pPr>
              <w:rPr>
                <w:sz w:val="17"/>
                <w:szCs w:val="17"/>
                <w:lang w:val="it-IT"/>
              </w:rPr>
            </w:pPr>
            <w:r>
              <w:rPr>
                <w:sz w:val="17"/>
                <w:szCs w:val="17"/>
                <w:lang w:val="it-IT"/>
              </w:rPr>
              <w:t>PRU-R5</w:t>
            </w:r>
          </w:p>
        </w:tc>
        <w:tc>
          <w:tcPr>
            <w:tcW w:w="4789" w:type="dxa"/>
            <w:vAlign w:val="center"/>
            <w:hideMark/>
          </w:tcPr>
          <w:p w14:paraId="74C79CB8" w14:textId="77777777" w:rsidR="00587713" w:rsidRPr="00587713" w:rsidRDefault="00587713" w:rsidP="00587713">
            <w:pPr>
              <w:rPr>
                <w:sz w:val="17"/>
                <w:szCs w:val="17"/>
              </w:rPr>
            </w:pPr>
            <w:r>
              <w:rPr>
                <w:sz w:val="17"/>
                <w:szCs w:val="17"/>
              </w:rPr>
              <w:t>PRU profile with reproducible scoring package and reviewer trail.</w:t>
            </w:r>
          </w:p>
        </w:tc>
        <w:tc>
          <w:tcPr>
            <w:tcW w:w="3776" w:type="dxa"/>
            <w:vAlign w:val="center"/>
            <w:hideMark/>
          </w:tcPr>
          <w:p w14:paraId="28D4251F" w14:textId="77777777" w:rsidR="00587713" w:rsidRPr="00587713" w:rsidRDefault="00587713" w:rsidP="00587713">
            <w:pPr>
              <w:rPr>
                <w:sz w:val="17"/>
                <w:szCs w:val="17"/>
              </w:rPr>
            </w:pPr>
            <w:r>
              <w:rPr>
                <w:sz w:val="17"/>
                <w:szCs w:val="17"/>
              </w:rPr>
              <w:t>Eligible for diligence and portfolio review.</w:t>
            </w:r>
          </w:p>
        </w:tc>
      </w:tr>
      <w:tr w:rsidR="00587713" w:rsidRPr="00587713" w14:paraId="1AB98D02" w14:textId="77777777" w:rsidTr="00587713">
        <w:trPr>
          <w:cantSplit/>
          <w:tblCellSpacing w:w="15" w:type="dxa"/>
        </w:trPr>
        <w:tc>
          <w:tcPr>
            <w:tcW w:w="943" w:type="dxa"/>
            <w:vAlign w:val="center"/>
            <w:hideMark/>
          </w:tcPr>
          <w:p w14:paraId="51D1AAFF" w14:textId="77777777" w:rsidR="00587713" w:rsidRPr="00587713" w:rsidRDefault="00587713" w:rsidP="00587713">
            <w:pPr>
              <w:rPr>
                <w:sz w:val="17"/>
                <w:szCs w:val="17"/>
                <w:lang w:val="it-IT"/>
              </w:rPr>
            </w:pPr>
            <w:r>
              <w:rPr>
                <w:sz w:val="17"/>
                <w:szCs w:val="17"/>
                <w:lang w:val="it-IT"/>
              </w:rPr>
              <w:t>PRU-R6</w:t>
            </w:r>
          </w:p>
        </w:tc>
        <w:tc>
          <w:tcPr>
            <w:tcW w:w="4789" w:type="dxa"/>
            <w:vAlign w:val="center"/>
            <w:hideMark/>
          </w:tcPr>
          <w:p w14:paraId="7399DA91" w14:textId="77777777" w:rsidR="00587713" w:rsidRPr="00587713" w:rsidRDefault="00587713" w:rsidP="00587713">
            <w:pPr>
              <w:rPr>
                <w:sz w:val="17"/>
                <w:szCs w:val="17"/>
              </w:rPr>
            </w:pPr>
            <w:r>
              <w:rPr>
                <w:sz w:val="17"/>
                <w:szCs w:val="17"/>
              </w:rPr>
              <w:t>PRU integrated into RAP-level risk, no-double-counting and legal review.</w:t>
            </w:r>
          </w:p>
        </w:tc>
        <w:tc>
          <w:tcPr>
            <w:tcW w:w="3776" w:type="dxa"/>
            <w:vAlign w:val="center"/>
            <w:hideMark/>
          </w:tcPr>
          <w:p w14:paraId="7062D606" w14:textId="77777777" w:rsidR="00587713" w:rsidRPr="00587713" w:rsidRDefault="00587713" w:rsidP="00587713">
            <w:pPr>
              <w:rPr>
                <w:sz w:val="17"/>
                <w:szCs w:val="17"/>
                <w:lang w:val="it-IT"/>
              </w:rPr>
            </w:pPr>
            <w:r>
              <w:rPr>
                <w:sz w:val="17"/>
                <w:szCs w:val="17"/>
                <w:lang w:val="it-IT"/>
              </w:rPr>
              <w:t>Conditionally capital-readable.</w:t>
            </w:r>
          </w:p>
        </w:tc>
      </w:tr>
      <w:tr w:rsidR="00587713" w:rsidRPr="00587713" w14:paraId="7F8CC5C7" w14:textId="77777777" w:rsidTr="00587713">
        <w:trPr>
          <w:cantSplit/>
          <w:tblCellSpacing w:w="15" w:type="dxa"/>
        </w:trPr>
        <w:tc>
          <w:tcPr>
            <w:tcW w:w="943" w:type="dxa"/>
            <w:vAlign w:val="center"/>
            <w:hideMark/>
          </w:tcPr>
          <w:p w14:paraId="5B633DB2" w14:textId="77777777" w:rsidR="00587713" w:rsidRPr="00587713" w:rsidRDefault="00587713" w:rsidP="00587713">
            <w:pPr>
              <w:rPr>
                <w:sz w:val="17"/>
                <w:szCs w:val="17"/>
                <w:lang w:val="it-IT"/>
              </w:rPr>
            </w:pPr>
            <w:r>
              <w:rPr>
                <w:sz w:val="17"/>
                <w:szCs w:val="17"/>
                <w:lang w:val="it-IT"/>
              </w:rPr>
              <w:t>PRU-R7</w:t>
            </w:r>
          </w:p>
        </w:tc>
        <w:tc>
          <w:tcPr>
            <w:tcW w:w="4789" w:type="dxa"/>
            <w:vAlign w:val="center"/>
            <w:hideMark/>
          </w:tcPr>
          <w:p w14:paraId="0942C9CE" w14:textId="77777777" w:rsidR="00587713" w:rsidRPr="00587713" w:rsidRDefault="00587713" w:rsidP="00587713">
            <w:pPr>
              <w:rPr>
                <w:sz w:val="17"/>
                <w:szCs w:val="17"/>
              </w:rPr>
            </w:pPr>
            <w:r>
              <w:rPr>
                <w:sz w:val="17"/>
                <w:szCs w:val="17"/>
              </w:rPr>
              <w:t>PRU linked to compliant legal or institutional wrapper.</w:t>
            </w:r>
          </w:p>
        </w:tc>
        <w:tc>
          <w:tcPr>
            <w:tcW w:w="3776" w:type="dxa"/>
            <w:vAlign w:val="center"/>
            <w:hideMark/>
          </w:tcPr>
          <w:p w14:paraId="6244AC24" w14:textId="77777777" w:rsidR="00587713" w:rsidRPr="00587713" w:rsidRDefault="00587713" w:rsidP="00587713">
            <w:pPr>
              <w:rPr>
                <w:sz w:val="17"/>
                <w:szCs w:val="17"/>
              </w:rPr>
            </w:pPr>
            <w:r>
              <w:rPr>
                <w:sz w:val="17"/>
                <w:szCs w:val="17"/>
              </w:rPr>
              <w:t>Potentially investor-facing according to applicable law and disclosure.</w:t>
            </w:r>
          </w:p>
        </w:tc>
      </w:tr>
    </w:tbl>
    <w:p w14:paraId="568C684A" w14:textId="77777777" w:rsidR="000E4345" w:rsidRDefault="00000000">
      <w:pPr>
        <w:pStyle w:val="Titolo1"/>
      </w:pPr>
      <w:r>
        <w:rPr>
          <w:rFonts w:ascii="Baskerville Old Face" w:eastAsia="Baskerville Old Face" w:hAnsi="Baskerville Old Face" w:cs="Baskerville Old Face"/>
          <w:iCs/>
          <w:szCs w:val="24"/>
        </w:rPr>
        <w:t>Appendix R: Mathematical Formalization of PRU Value Analysis, Confidence, Normalization, Maturity Classification, and Capital-Readiness</w:t>
      </w:r>
    </w:p>
    <w:p w14:paraId="6389C89B" w14:textId="77777777" w:rsidR="000E4345" w:rsidRDefault="00000000">
      <w:pPr>
        <w:pStyle w:val="Titolo2"/>
      </w:pPr>
      <w:r>
        <w:rPr>
          <w:rFonts w:ascii="Baskerville Old Face" w:eastAsia="Baskerville Old Face" w:hAnsi="Baskerville Old Face" w:cs="Baskerville Old Face"/>
          <w:iCs/>
          <w:szCs w:val="24"/>
        </w:rPr>
        <w:t>R.1 Purpose and boundary</w:t>
      </w:r>
    </w:p>
    <w:p w14:paraId="37E1C776" w14:textId="77777777" w:rsidR="000E4345" w:rsidRDefault="00000000">
      <w:r>
        <w:rPr>
          <w:iCs/>
        </w:rPr>
        <w:t>This appendix defines the mathematical and methodological structure of the Prometheus Regenerative Unit, or PRU.</w:t>
      </w:r>
    </w:p>
    <w:p w14:paraId="6BADDBF2" w14:textId="77777777" w:rsidR="000E4345" w:rsidRDefault="00000000">
      <w:r>
        <w:rPr>
          <w:iCs/>
        </w:rPr>
        <w:t>The PRU is an analytical interface through which verified regenerative performance may become comparable, confidence-adjusted, maturity-classified and capital-readable.</w:t>
      </w:r>
    </w:p>
    <w:p w14:paraId="07DBCA34" w14:textId="77777777" w:rsidR="000E4345" w:rsidRDefault="00000000">
      <w:r>
        <w:rPr>
          <w:iCs/>
        </w:rPr>
        <w:t>It is not a legal right, not a token, not a security, not a credit by default, not a guarantee of return and not a market price.</w:t>
      </w:r>
    </w:p>
    <w:p w14:paraId="15E8E6F7" w14:textId="77777777" w:rsidR="000E4345" w:rsidRDefault="00000000">
      <w:r>
        <w:rPr>
          <w:iCs/>
        </w:rPr>
        <w:t>The purpose of the formal framework is to make judgment disciplined, not to let formulas replace judgment.</w:t>
      </w:r>
    </w:p>
    <w:p w14:paraId="22F13C71" w14:textId="77777777" w:rsidR="000E4345" w:rsidRDefault="00000000">
      <w:r>
        <w:rPr>
          <w:iCs/>
        </w:rPr>
        <w:t>Financial meaning remains downstream from evidence, method, governance, law and admissibility.</w:t>
      </w:r>
    </w:p>
    <w:p w14:paraId="3B67101F" w14:textId="77777777" w:rsidR="00EB4213" w:rsidRDefault="00EB4213">
      <w:pPr>
        <w:pStyle w:val="Titolo2"/>
        <w:rPr>
          <w:rFonts w:ascii="Baskerville Old Face" w:eastAsia="Baskerville Old Face" w:hAnsi="Baskerville Old Face" w:cs="Baskerville Old Face"/>
          <w:iCs/>
          <w:szCs w:val="24"/>
        </w:rPr>
      </w:pPr>
    </w:p>
    <w:p w14:paraId="1BA8830F" w14:textId="0EDFD124" w:rsidR="000E4345" w:rsidRDefault="00000000">
      <w:pPr>
        <w:pStyle w:val="Titolo2"/>
      </w:pPr>
      <w:r>
        <w:rPr>
          <w:rFonts w:ascii="Baskerville Old Face" w:eastAsia="Baskerville Old Face" w:hAnsi="Baskerville Old Face" w:cs="Baskerville Old Face"/>
          <w:iCs/>
          <w:szCs w:val="24"/>
        </w:rPr>
        <w:t>R.2 PRU controlling sequence</w:t>
      </w:r>
    </w:p>
    <w:p w14:paraId="2AB89F48" w14:textId="77777777" w:rsidR="000E4345" w:rsidRDefault="00000000">
      <w:r>
        <w:rPr>
          <w:b/>
          <w:iCs/>
        </w:rPr>
        <w:t>The controlling PRU sequence is:</w:t>
      </w:r>
    </w:p>
    <w:p w14:paraId="07C355EA" w14:textId="77777777" w:rsidR="000E4345" w:rsidRDefault="00000000">
      <w:r>
        <w:rPr>
          <w:iCs/>
        </w:rPr>
        <w:t>living system -&gt; regenerative process -&gt; observation -&gt; evidence -&gt; provenance -&gt; integrity -&gt; verified indicator -&gt; admissibility -&gt; PRU value-analysis interface -&gt; maturity classification -&gt; RAP aggregation -&gt; legal or institutional wrapper.</w:t>
      </w:r>
    </w:p>
    <w:p w14:paraId="6BC3B3CB" w14:textId="77777777" w:rsidR="000E4345" w:rsidRDefault="00000000">
      <w:r>
        <w:rPr>
          <w:iCs/>
        </w:rPr>
        <w:t>Prometheus must never reverse this order.</w:t>
      </w:r>
    </w:p>
    <w:p w14:paraId="4DD55F04" w14:textId="77777777" w:rsidR="000E4345" w:rsidRDefault="00000000">
      <w:r>
        <w:rPr>
          <w:iCs/>
        </w:rPr>
        <w:t>Capital, tokens, dashboards, AI outputs and narratives do not create regeneration. They may represent, assist, visualize or structure evidence only after the living system has generated measurable performance.</w:t>
      </w:r>
    </w:p>
    <w:p w14:paraId="0DAB086E" w14:textId="77777777" w:rsidR="000E4345" w:rsidRDefault="00000000">
      <w:pPr>
        <w:pStyle w:val="Titolo2"/>
      </w:pPr>
      <w:r>
        <w:rPr>
          <w:rFonts w:ascii="Baskerville Old Face" w:eastAsia="Baskerville Old Face" w:hAnsi="Baskerville Old Face" w:cs="Baskerville Old Face"/>
          <w:iCs/>
          <w:szCs w:val="24"/>
        </w:rPr>
        <w:t>R.3 PRU boundary statements</w:t>
      </w:r>
    </w:p>
    <w:p w14:paraId="756F0D9E" w14:textId="77777777" w:rsidR="000E4345" w:rsidRDefault="00000000">
      <w:r>
        <w:rPr>
          <w:iCs/>
        </w:rPr>
        <w:t>A PRU is not land.</w:t>
      </w:r>
    </w:p>
    <w:p w14:paraId="406A664D" w14:textId="77777777" w:rsidR="000E4345" w:rsidRDefault="00000000">
      <w:r>
        <w:rPr>
          <w:iCs/>
        </w:rPr>
        <w:t>A PRU is not a speculative token.</w:t>
      </w:r>
    </w:p>
    <w:p w14:paraId="4CE37435" w14:textId="77777777" w:rsidR="000E4345" w:rsidRDefault="00000000">
      <w:r>
        <w:rPr>
          <w:iCs/>
        </w:rPr>
        <w:t>A PRU is not an automatic asset.</w:t>
      </w:r>
    </w:p>
    <w:p w14:paraId="4CEE0618" w14:textId="77777777" w:rsidR="000E4345" w:rsidRDefault="00000000">
      <w:r>
        <w:rPr>
          <w:iCs/>
        </w:rPr>
        <w:t>A PRU is not a public investment product.</w:t>
      </w:r>
    </w:p>
    <w:p w14:paraId="626CB5B0" w14:textId="77777777" w:rsidR="000E4345" w:rsidRDefault="00000000">
      <w:r>
        <w:rPr>
          <w:iCs/>
        </w:rPr>
        <w:t>A PRU is not automatically tradable, pledgeable, securitizable, tokenizable, rights-bearing or investor-facing.</w:t>
      </w:r>
    </w:p>
    <w:p w14:paraId="7F82FB26" w14:textId="77777777" w:rsidR="000E4345" w:rsidRDefault="00000000">
      <w:r>
        <w:rPr>
          <w:iCs/>
        </w:rPr>
        <w:t>A PRU is a structured value-analysis interface.</w:t>
      </w:r>
    </w:p>
    <w:p w14:paraId="5EE9D551" w14:textId="77777777" w:rsidR="000E4345" w:rsidRDefault="00000000">
      <w:r>
        <w:rPr>
          <w:iCs/>
        </w:rPr>
        <w:t>A PRU may become relevant to capital only through legal wrappers, investor disclosure, jurisdictional review, governance approval, evidence lineage and admissibility controls.</w:t>
      </w:r>
    </w:p>
    <w:p w14:paraId="4BA96FA6" w14:textId="77777777" w:rsidR="000E4345" w:rsidRDefault="00000000">
      <w:pPr>
        <w:pStyle w:val="Titolo2"/>
      </w:pPr>
      <w:r>
        <w:rPr>
          <w:rFonts w:ascii="Baskerville Old Face" w:eastAsia="Baskerville Old Face" w:hAnsi="Baskerville Old Face" w:cs="Baskerville Old Face"/>
          <w:iCs/>
          <w:szCs w:val="24"/>
        </w:rPr>
        <w:t>R.4 PRU maturity classification</w:t>
      </w:r>
    </w:p>
    <w:p w14:paraId="3E2D0A5F" w14:textId="77777777" w:rsidR="000E4345" w:rsidRDefault="00000000">
      <w:r>
        <w:rPr>
          <w:iCs/>
        </w:rPr>
        <w:t>PRU maturity classification is a readiness architecture, not a regulatory rating.</w:t>
      </w:r>
    </w:p>
    <w:p w14:paraId="60F3BAE6" w14:textId="77777777" w:rsidR="000E4345" w:rsidRDefault="00000000">
      <w:r>
        <w:rPr>
          <w:iCs/>
        </w:rPr>
        <w:t>A PRU may mature as evidence continuity, MRV integrity, operating history, governance reliability, legal clarity and financial admissibility improve.</w:t>
      </w:r>
    </w:p>
    <w:p w14:paraId="0155E1F9" w14:textId="77777777" w:rsidR="000E4345" w:rsidRDefault="00000000">
      <w:r>
        <w:rPr>
          <w:iCs/>
        </w:rPr>
        <w:lastRenderedPageBreak/>
        <w:t>A minimum maturity record should include site identity, baseline, evidence bundle, methodology version, confidence score, gate results, risk flags, reviewer notes and legal/admissibility status.</w:t>
      </w:r>
    </w:p>
    <w:p w14:paraId="56CACDD2" w14:textId="77777777" w:rsidR="000E4345" w:rsidRDefault="00000000">
      <w:r>
        <w:rPr>
          <w:iCs/>
        </w:rPr>
        <w:t>Maturity may improve, remain static or regress. Regression must be recorded when ecological performance weakens, evidence quality deteriorates, governance conflicts arise, legal status changes, or no-double-counting uncertainty becomes unresolved.</w:t>
      </w:r>
    </w:p>
    <w:p w14:paraId="3D46CC41" w14:textId="77777777" w:rsidR="000E4345" w:rsidRDefault="00000000">
      <w:pPr>
        <w:pStyle w:val="Titolo2"/>
      </w:pPr>
      <w:r>
        <w:rPr>
          <w:rFonts w:ascii="Baskerville Old Face" w:eastAsia="Baskerville Old Face" w:hAnsi="Baskerville Old Face" w:cs="Baskerville Old Face"/>
          <w:iCs/>
          <w:szCs w:val="24"/>
        </w:rPr>
        <w:t>R.5 Evidence inputs and minimum PRU dataset</w:t>
      </w:r>
    </w:p>
    <w:p w14:paraId="6016AC2F" w14:textId="77777777" w:rsidR="000E4345" w:rsidRDefault="00000000">
      <w:r>
        <w:rPr>
          <w:iCs/>
        </w:rPr>
        <w:t>PRU analysis may use sensor, laboratory, remote-sensing, human audit, operational, governance and financial evidence.</w:t>
      </w:r>
    </w:p>
    <w:p w14:paraId="60D8675B" w14:textId="77777777" w:rsidR="000E4345" w:rsidRDefault="00000000">
      <w:r>
        <w:rPr>
          <w:iCs/>
        </w:rPr>
        <w:t>The quality of PRU analysis depends on the weakest material evidence layer. Sophisticated modeling cannot compensate for poor provenance.</w:t>
      </w:r>
    </w:p>
    <w:p w14:paraId="6901F78E" w14:textId="77777777" w:rsidR="000E4345" w:rsidRDefault="00000000">
      <w:r>
        <w:rPr>
          <w:iCs/>
        </w:rPr>
        <w:t>The minimum PRU dataset should include baseline conditions, site boundaries, land-use context, soil indicators, water indicators, biodiversity or functional-diversity indicators, productivity indicators, operational records, MRV integrity fields, governance records, risk flags and legal/admissibility notes.</w:t>
      </w:r>
    </w:p>
    <w:p w14:paraId="0B82F933" w14:textId="77777777" w:rsidR="000E4345" w:rsidRDefault="00000000">
      <w:r>
        <w:rPr>
          <w:iCs/>
        </w:rPr>
        <w:t>For early pilots, the minimum scientific set should prioritize soil moisture, infiltration rate, soil organic carbon, organic matter, microbial or biological proxy, earthworm or soil-fauna proxy, aggregate stability, useful yield, yield variance, mortality or replacement rate, input dependency, georeferenced photographs and operational records.</w:t>
      </w:r>
    </w:p>
    <w:p w14:paraId="3A9EE19C" w14:textId="77777777" w:rsidR="000E4345" w:rsidRDefault="00000000">
      <w:pPr>
        <w:pStyle w:val="Titolo2"/>
      </w:pPr>
      <w:r>
        <w:rPr>
          <w:rFonts w:ascii="Baskerville Old Face" w:eastAsia="Baskerville Old Face" w:hAnsi="Baskerville Old Face" w:cs="Baskerville Old Face"/>
          <w:iCs/>
          <w:szCs w:val="24"/>
        </w:rPr>
        <w:t>R.6 Base value stack</w:t>
      </w:r>
    </w:p>
    <w:p w14:paraId="7C41ED78" w14:textId="77777777" w:rsidR="000E4345" w:rsidRDefault="00000000">
      <w:r>
        <w:rPr>
          <w:iCs/>
        </w:rPr>
        <w:t>The PRU base value is organized by epistemic and financial admissibility.</w:t>
      </w:r>
    </w:p>
    <w:p w14:paraId="083FFF98" w14:textId="77777777" w:rsidR="000E4345" w:rsidRDefault="00000000">
      <w:r>
        <w:rPr>
          <w:iCs/>
        </w:rPr>
        <w:t>The stack is not an automatic monetization formula; it is a disciplined classification structure.</w:t>
      </w:r>
    </w:p>
    <w:p w14:paraId="1A3D2C62" w14:textId="77777777" w:rsidR="000E4345" w:rsidRDefault="00000000">
      <w:r>
        <w:rPr>
          <w:iCs/>
        </w:rPr>
        <w:t>Layer 1 includes core productive value that can be linked to cash-relevant outputs, direct revenues, substitution value or operating cost reduction.</w:t>
      </w:r>
    </w:p>
    <w:p w14:paraId="37DC6DFD" w14:textId="77777777" w:rsidR="000E4345" w:rsidRDefault="00000000">
      <w:r>
        <w:rPr>
          <w:iCs/>
        </w:rPr>
        <w:t>Layer 2 includes ecological performance value where soil, water, biodiversity, resilience, carbon, habitat or input-dependency improvements are measured, verified and connected to recognized contractual, underwriting, procurement, insurance, crediting or avoided-cost pathways.</w:t>
      </w:r>
    </w:p>
    <w:p w14:paraId="1E745A34" w14:textId="77777777" w:rsidR="00A5763D" w:rsidRPr="00A5763D" w:rsidRDefault="00A5763D" w:rsidP="00A5763D">
      <w:pPr>
        <w:rPr>
          <w:iCs/>
        </w:rPr>
      </w:pPr>
      <w:r>
        <w:rPr>
          <w:iCs/>
        </w:rPr>
        <w:t>Layer 3 includes systemic co-benefit and research context only. SyntroGIFT, human-health hypotheses, wellbeing narratives, nature-exposure claims, preventive-health potential and community-coherence claims are non-admissible for PRU value analysis, RAP underwriting, Conf_total, investor-</w:t>
        <w:lastRenderedPageBreak/>
        <w:t>facing claims, capital-readiness interpretation, legal-wrapper value or financial representation inside the Prometheus core. Any future health, insurance, reimbursement, procurement or public-health pathway requires a separate legally and scientifically reviewed framework outside the PRU base value stack.</w:t>
      </w:r>
    </w:p>
    <w:p w14:paraId="70B547D1" w14:textId="77777777" w:rsidR="000E4345" w:rsidRDefault="00000000">
      <w:r>
        <w:rPr>
          <w:iCs/>
        </w:rPr>
        <w:t>Layer 4 includes portfolio and resilience value at RAP level, where diversification, correlation, tail-risk and maturity effects can be analyzed.</w:t>
      </w:r>
    </w:p>
    <w:p w14:paraId="75910F57" w14:textId="77777777" w:rsidR="000E4345" w:rsidRDefault="00000000">
      <w:r>
        <w:rPr>
          <w:iCs/>
        </w:rPr>
        <w:t>V_base is derived only from admissible components. Non-admissible or research-only value may be disclosed as context but cannot increase PRU value-analysis outputs.</w:t>
      </w:r>
    </w:p>
    <w:p w14:paraId="59066488" w14:textId="77777777" w:rsidR="000E4345" w:rsidRDefault="00000000">
      <w:pPr>
        <w:pStyle w:val="Titolo2"/>
      </w:pPr>
      <w:r>
        <w:rPr>
          <w:rFonts w:ascii="Baskerville Old Face" w:eastAsia="Baskerville Old Face" w:hAnsi="Baskerville Old Face" w:cs="Baskerville Old Face"/>
          <w:iCs/>
          <w:szCs w:val="24"/>
        </w:rPr>
        <w:t>R.7 Bounded PRU value function</w:t>
      </w:r>
    </w:p>
    <w:p w14:paraId="654B8CD8" w14:textId="77777777" w:rsidR="000E4345" w:rsidRDefault="00000000">
      <w:r>
        <w:rPr>
          <w:iCs/>
        </w:rPr>
        <w:t>The controlling PRU value-analysis function is bounded.</w:t>
      </w:r>
    </w:p>
    <w:p w14:paraId="1E6739B3" w14:textId="77777777" w:rsidR="000E4345" w:rsidRDefault="00000000">
      <w:r>
        <w:rPr>
          <w:iCs/>
        </w:rPr>
        <w:t>It prevents arbitrary regenerative uplift and forces confidence, legal admissibility and MRV completeness to constrain the output.</w:t>
      </w:r>
    </w:p>
    <w:p w14:paraId="791D4BD6" w14:textId="77777777" w:rsidR="000E4345" w:rsidRDefault="00000000">
      <w:r>
        <w:rPr>
          <w:iCs/>
        </w:rPr>
        <w:t>V_PRU_adj = V_base * LegalGate * MRVGate * (1 + U_max * g(Z)) * Conf_total</w:t>
      </w:r>
    </w:p>
    <w:p w14:paraId="73F33957" w14:textId="77777777" w:rsidR="00D803F2" w:rsidRDefault="00000000">
      <w:pPr>
        <w:spacing w:before="0"/>
      </w:pPr>
      <w:r>
        <w:rPr>
          <w:b/>
        </w:rPr>
        <w:t>State-dependent PRU performance expression</w:t>
      </w:r>
    </w:p>
    <w:p w14:paraId="54EBAE53" w14:textId="77777777" w:rsidR="00D803F2" w:rsidRDefault="00000000">
      <w:pPr>
        <w:spacing w:before="0"/>
      </w:pPr>
      <w:r>
        <w:t>The bounded PRU value function is the controlling capital-readable expression. A complementary state-dependent expression may be used only to describe time-series ecological performance before legal or financial representation:</w:t>
      </w:r>
    </w:p>
    <w:p w14:paraId="708B7965" w14:textId="77777777" w:rsidR="00D803F2" w:rsidRDefault="00000000">
      <w:pPr>
        <w:spacing w:before="0"/>
      </w:pPr>
      <w:r>
        <w:rPr>
          <w:b/>
        </w:rPr>
        <w:t>V_PRU_state(T) = integral_0^T [Delta S(t) * W_Eco] * Conf_total(mu, sigma, t) dt</w:t>
      </w:r>
    </w:p>
    <w:p w14:paraId="31BD1054" w14:textId="77777777" w:rsidR="00D803F2" w:rsidRDefault="00000000">
      <w:pPr>
        <w:spacing w:before="0"/>
      </w:pPr>
      <w:r>
        <w:t>Where Delta S(t) is the measured change in regenerative state variables, W_Eco is the disclosed ecological weighting vector, and Conf_total(mu, sigma, t) is the confidence model at time t. This expression is evidentiary and analytical. It creates no land rights, cash-flow rights, securities exposure, governance rights, token rights or investor entitlement by itself. Capital-facing PRU analysis remains subject to LegalGate, MRVGate, A_total, U_max, admissibility review, reproducibility package and legal wrapper.</w:t>
      </w:r>
    </w:p>
    <w:p w14:paraId="3D282B13" w14:textId="77777777" w:rsidR="000E4345" w:rsidRPr="002A38CF" w:rsidRDefault="00000000">
      <w:pPr>
        <w:rPr>
          <w:lang w:val="it-IT"/>
        </w:rPr>
      </w:pPr>
      <w:r>
        <w:rPr>
          <w:iCs/>
          <w:lang w:val="it-IT"/>
        </w:rPr>
        <w:t>Z = beta_S*SRI + beta_R*RPI + beta_C*CESI + beta_M*MIS - beta_P*Penalty</w:t>
      </w:r>
    </w:p>
    <w:p w14:paraId="49095975" w14:textId="77777777" w:rsidR="000E4345" w:rsidRDefault="00000000">
      <w:r>
        <w:rPr>
          <w:iCs/>
        </w:rPr>
        <w:t>where V_base &gt;= 0; LegalGate and MRVGate are binary admissibility gates; U_max is the maximum allowed regenerative uplift; g(Z) is a bounded response function in [0,1]; Conf_total is the aggregate confidence score; and Penalty captures regression, unresolved data quality issues, no-double-counting uncertainty, adverse audit findings or governance flags.</w:t>
      </w:r>
    </w:p>
    <w:p w14:paraId="06B9CA61" w14:textId="77777777" w:rsidR="000E4345" w:rsidRDefault="00000000">
      <w:r>
        <w:rPr>
          <w:iCs/>
        </w:rPr>
        <w:lastRenderedPageBreak/>
        <w:t>A conservative implementation may use g(Z) = min(1, max(0, Z)) when all components are normalized and weights are versioned.</w:t>
      </w:r>
    </w:p>
    <w:p w14:paraId="20959BCB" w14:textId="77777777" w:rsidR="000E4345" w:rsidRDefault="00000000">
      <w:r>
        <w:rPr>
          <w:iCs/>
        </w:rPr>
        <w:t>A logistic or saturating function may be used where justified by method governance and sensitivity analysis.</w:t>
      </w:r>
    </w:p>
    <w:p w14:paraId="26868933" w14:textId="77777777" w:rsidR="000E4345" w:rsidRDefault="00000000">
      <w:pPr>
        <w:pStyle w:val="Titolo2"/>
      </w:pPr>
      <w:r>
        <w:rPr>
          <w:rFonts w:ascii="Baskerville Old Face" w:eastAsia="Baskerville Old Face" w:hAnsi="Baskerville Old Face" w:cs="Baskerville Old Face"/>
          <w:iCs/>
          <w:szCs w:val="24"/>
        </w:rPr>
        <w:t>R.8 PRU value axioms</w:t>
      </w:r>
    </w:p>
    <w:p w14:paraId="124A23D3" w14:textId="77777777" w:rsidR="000E4345" w:rsidRDefault="00000000">
      <w:r>
        <w:rPr>
          <w:iCs/>
        </w:rPr>
        <w:t>Axiom 1 - boundedness: for all admissible indicators, 0 &lt;= g(Z) &lt;= 1. Therefore, when LegalGate = 1, MRVGate = 1 and Conf_total = 1, V_PRU_adj cannot exceed V_base * (1 + U_max).</w:t>
      </w:r>
    </w:p>
    <w:p w14:paraId="414D1544" w14:textId="77777777" w:rsidR="000E4345" w:rsidRDefault="00000000">
      <w:r>
        <w:rPr>
          <w:iCs/>
        </w:rPr>
        <w:t>Axiom 2 - monotonicity in verified indicators: holding penalties and confidence constant, improvement in normalized SRI, RPI, CESI or MIS must not reduce V_PRU_adj.</w:t>
      </w:r>
    </w:p>
    <w:p w14:paraId="4535B3B6" w14:textId="77777777" w:rsidR="000E4345" w:rsidRDefault="00000000">
      <w:r>
        <w:rPr>
          <w:iCs/>
        </w:rPr>
        <w:t>Axiom 3 - confidence monotonicity: holding all else constant, a lower Conf_total must not increase V_PRU_adj.</w:t>
      </w:r>
    </w:p>
    <w:p w14:paraId="383C1712" w14:textId="77777777" w:rsidR="000E4345" w:rsidRDefault="00000000">
      <w:r>
        <w:rPr>
          <w:iCs/>
        </w:rPr>
        <w:t>Axiom 4 - no value without base: if V_base = 0, LegalGate = 0, MRVGate = 0 or Conf_total = 0, then the financially admissible PRU value-analysis output is zero.</w:t>
      </w:r>
    </w:p>
    <w:p w14:paraId="744DF217" w14:textId="77777777" w:rsidR="000E4345" w:rsidRDefault="00000000">
      <w:r>
        <w:rPr>
          <w:iCs/>
        </w:rPr>
        <w:t>Axiom 5 - penalty dominance: unresolved integrity, legal, no-double-counting or adverse audit flags must reduce or suspend the relevant component until resolved.</w:t>
      </w:r>
    </w:p>
    <w:p w14:paraId="6D4D536A" w14:textId="77777777" w:rsidR="000E4345" w:rsidRDefault="00000000">
      <w:pPr>
        <w:pStyle w:val="Titolo2"/>
      </w:pPr>
      <w:r>
        <w:rPr>
          <w:rFonts w:ascii="Baskerville Old Face" w:eastAsia="Baskerville Old Face" w:hAnsi="Baskerville Old Face" w:cs="Baskerville Old Face"/>
          <w:iCs/>
          <w:szCs w:val="24"/>
        </w:rPr>
        <w:t>R.9 U_max governance</w:t>
      </w:r>
    </w:p>
    <w:p w14:paraId="4A85FB79" w14:textId="77777777" w:rsidR="00D803F2" w:rsidRDefault="00000000">
      <w:pPr>
        <w:pStyle w:val="Titolo2"/>
      </w:pPr>
      <w:r>
        <w:rPr>
          <w:rFonts w:ascii="Baskerville Old Face" w:eastAsia="Baskerville Old Face" w:hAnsi="Baskerville Old Face"/>
        </w:rPr>
        <w:t>R.9A U_max calibration rule</w:t>
      </w:r>
    </w:p>
    <w:p w14:paraId="110D3570" w14:textId="77777777" w:rsidR="00D803F2" w:rsidRDefault="00000000">
      <w:r>
        <w:t>U_max is not a narrative premium. It is a governance-controlled cap derived from pilot evidence, conservative comparables, risk-adjusted performance and legal review. Before pilot evidence is sufficient, U_max should be set conservatively or held at zero for capital-facing use.</w:t>
      </w:r>
    </w:p>
    <w:tbl>
      <w:tblPr>
        <w:tblStyle w:val="Grigliatabella"/>
        <w:tblW w:w="0" w:type="auto"/>
        <w:jc w:val="center"/>
        <w:tblLook w:val="04A0" w:firstRow="1" w:lastRow="0" w:firstColumn="1" w:lastColumn="0" w:noHBand="0" w:noVBand="1"/>
      </w:tblPr>
      <w:tblGrid>
        <w:gridCol w:w="2689"/>
        <w:gridCol w:w="6939"/>
      </w:tblGrid>
      <w:tr w:rsidR="00D803F2" w:rsidRPr="0057786C" w14:paraId="1F56EE61" w14:textId="77777777" w:rsidTr="0057786C">
        <w:trPr>
          <w:cantSplit/>
          <w:jc w:val="center"/>
        </w:trPr>
        <w:tc>
          <w:tcPr>
            <w:tcW w:w="2689" w:type="dxa"/>
          </w:tcPr>
          <w:p w14:paraId="42C7D36B" w14:textId="77777777" w:rsidR="00D803F2" w:rsidRPr="0057786C" w:rsidRDefault="00000000">
            <w:pPr>
              <w:rPr>
                <w:sz w:val="20"/>
                <w:szCs w:val="20"/>
              </w:rPr>
            </w:pPr>
            <w:r>
              <w:rPr>
                <w:b/>
                <w:sz w:val="20"/>
                <w:szCs w:val="20"/>
              </w:rPr>
              <w:t>U_max input</w:t>
            </w:r>
          </w:p>
        </w:tc>
        <w:tc>
          <w:tcPr>
            <w:tcW w:w="6939" w:type="dxa"/>
          </w:tcPr>
          <w:p w14:paraId="07067F86" w14:textId="77777777" w:rsidR="00D803F2" w:rsidRPr="0057786C" w:rsidRDefault="00000000">
            <w:pPr>
              <w:rPr>
                <w:sz w:val="20"/>
                <w:szCs w:val="20"/>
              </w:rPr>
            </w:pPr>
            <w:r>
              <w:rPr>
                <w:b/>
                <w:sz w:val="20"/>
                <w:szCs w:val="20"/>
              </w:rPr>
              <w:t>Interpretation</w:t>
            </w:r>
          </w:p>
        </w:tc>
      </w:tr>
      <w:tr w:rsidR="00D803F2" w:rsidRPr="0057786C" w14:paraId="1A608C1A" w14:textId="77777777" w:rsidTr="0057786C">
        <w:trPr>
          <w:cantSplit/>
          <w:jc w:val="center"/>
        </w:trPr>
        <w:tc>
          <w:tcPr>
            <w:tcW w:w="2689" w:type="dxa"/>
          </w:tcPr>
          <w:p w14:paraId="6503C9A4" w14:textId="77777777" w:rsidR="00D803F2" w:rsidRPr="0057786C" w:rsidRDefault="00000000">
            <w:pPr>
              <w:rPr>
                <w:sz w:val="20"/>
                <w:szCs w:val="20"/>
              </w:rPr>
            </w:pPr>
            <w:r>
              <w:rPr>
                <w:sz w:val="20"/>
                <w:szCs w:val="20"/>
              </w:rPr>
              <w:t>Pilot performance distribution</w:t>
            </w:r>
          </w:p>
        </w:tc>
        <w:tc>
          <w:tcPr>
            <w:tcW w:w="6939" w:type="dxa"/>
          </w:tcPr>
          <w:p w14:paraId="5D5B8094" w14:textId="77777777" w:rsidR="00D803F2" w:rsidRPr="0057786C" w:rsidRDefault="00000000">
            <w:pPr>
              <w:rPr>
                <w:sz w:val="20"/>
                <w:szCs w:val="20"/>
              </w:rPr>
            </w:pPr>
            <w:r>
              <w:rPr>
                <w:sz w:val="20"/>
                <w:szCs w:val="20"/>
              </w:rPr>
              <w:t>Median or lower-bound verified improvement across eligible indicators.</w:t>
            </w:r>
          </w:p>
        </w:tc>
      </w:tr>
      <w:tr w:rsidR="00D803F2" w:rsidRPr="0057786C" w14:paraId="12A4C5CC" w14:textId="77777777" w:rsidTr="0057786C">
        <w:trPr>
          <w:cantSplit/>
          <w:jc w:val="center"/>
        </w:trPr>
        <w:tc>
          <w:tcPr>
            <w:tcW w:w="2689" w:type="dxa"/>
          </w:tcPr>
          <w:p w14:paraId="04EB8F3A" w14:textId="77777777" w:rsidR="00D803F2" w:rsidRPr="0057786C" w:rsidRDefault="00000000">
            <w:pPr>
              <w:rPr>
                <w:sz w:val="20"/>
                <w:szCs w:val="20"/>
              </w:rPr>
            </w:pPr>
            <w:r>
              <w:rPr>
                <w:sz w:val="20"/>
                <w:szCs w:val="20"/>
              </w:rPr>
              <w:t>Comparator evidence</w:t>
            </w:r>
          </w:p>
        </w:tc>
        <w:tc>
          <w:tcPr>
            <w:tcW w:w="6939" w:type="dxa"/>
          </w:tcPr>
          <w:p w14:paraId="5BE24603" w14:textId="77777777" w:rsidR="00D803F2" w:rsidRPr="0057786C" w:rsidRDefault="00000000">
            <w:pPr>
              <w:rPr>
                <w:sz w:val="20"/>
                <w:szCs w:val="20"/>
              </w:rPr>
            </w:pPr>
            <w:r>
              <w:rPr>
                <w:sz w:val="20"/>
                <w:szCs w:val="20"/>
              </w:rPr>
              <w:t>Observed difference versus paired plots, matched controls or synthetic controls.</w:t>
            </w:r>
          </w:p>
        </w:tc>
      </w:tr>
      <w:tr w:rsidR="00D803F2" w:rsidRPr="0057786C" w14:paraId="7DD23FA5" w14:textId="77777777" w:rsidTr="0057786C">
        <w:trPr>
          <w:cantSplit/>
          <w:jc w:val="center"/>
        </w:trPr>
        <w:tc>
          <w:tcPr>
            <w:tcW w:w="2689" w:type="dxa"/>
          </w:tcPr>
          <w:p w14:paraId="5644DB61" w14:textId="77777777" w:rsidR="00D803F2" w:rsidRPr="0057786C" w:rsidRDefault="00000000">
            <w:pPr>
              <w:rPr>
                <w:sz w:val="20"/>
                <w:szCs w:val="20"/>
              </w:rPr>
            </w:pPr>
            <w:r>
              <w:rPr>
                <w:sz w:val="20"/>
                <w:szCs w:val="20"/>
              </w:rPr>
              <w:t>Confidence adjustment</w:t>
            </w:r>
          </w:p>
        </w:tc>
        <w:tc>
          <w:tcPr>
            <w:tcW w:w="6939" w:type="dxa"/>
          </w:tcPr>
          <w:p w14:paraId="2AA101E4" w14:textId="77777777" w:rsidR="00D803F2" w:rsidRPr="0057786C" w:rsidRDefault="00000000">
            <w:pPr>
              <w:rPr>
                <w:sz w:val="20"/>
                <w:szCs w:val="20"/>
              </w:rPr>
            </w:pPr>
            <w:r>
              <w:rPr>
                <w:sz w:val="20"/>
                <w:szCs w:val="20"/>
              </w:rPr>
              <w:t>Lower credible bound or conservative confidence-weighted estimate.</w:t>
            </w:r>
          </w:p>
        </w:tc>
      </w:tr>
      <w:tr w:rsidR="00D803F2" w:rsidRPr="0057786C" w14:paraId="52317FE2" w14:textId="77777777" w:rsidTr="0057786C">
        <w:trPr>
          <w:cantSplit/>
          <w:jc w:val="center"/>
        </w:trPr>
        <w:tc>
          <w:tcPr>
            <w:tcW w:w="2689" w:type="dxa"/>
          </w:tcPr>
          <w:p w14:paraId="05E0A983" w14:textId="77777777" w:rsidR="00D803F2" w:rsidRPr="0057786C" w:rsidRDefault="00000000">
            <w:pPr>
              <w:rPr>
                <w:sz w:val="20"/>
                <w:szCs w:val="20"/>
              </w:rPr>
            </w:pPr>
            <w:r>
              <w:rPr>
                <w:sz w:val="20"/>
                <w:szCs w:val="20"/>
              </w:rPr>
              <w:t>Risk adjustment</w:t>
            </w:r>
          </w:p>
        </w:tc>
        <w:tc>
          <w:tcPr>
            <w:tcW w:w="6939" w:type="dxa"/>
          </w:tcPr>
          <w:p w14:paraId="16D3B0C7" w14:textId="77777777" w:rsidR="00D803F2" w:rsidRPr="0057786C" w:rsidRDefault="00000000">
            <w:pPr>
              <w:rPr>
                <w:sz w:val="20"/>
                <w:szCs w:val="20"/>
              </w:rPr>
            </w:pPr>
            <w:r>
              <w:rPr>
                <w:sz w:val="20"/>
                <w:szCs w:val="20"/>
              </w:rPr>
              <w:t>Reduction for ecological tail risk, operator risk, legal uncertainty and data maturity.</w:t>
            </w:r>
          </w:p>
        </w:tc>
      </w:tr>
      <w:tr w:rsidR="00D803F2" w:rsidRPr="0057786C" w14:paraId="1FC3BBD3" w14:textId="77777777" w:rsidTr="0057786C">
        <w:trPr>
          <w:cantSplit/>
          <w:jc w:val="center"/>
        </w:trPr>
        <w:tc>
          <w:tcPr>
            <w:tcW w:w="2689" w:type="dxa"/>
          </w:tcPr>
          <w:p w14:paraId="5003E6C7" w14:textId="77777777" w:rsidR="00D803F2" w:rsidRPr="0057786C" w:rsidRDefault="00000000">
            <w:pPr>
              <w:rPr>
                <w:sz w:val="20"/>
                <w:szCs w:val="20"/>
              </w:rPr>
            </w:pPr>
            <w:r>
              <w:rPr>
                <w:sz w:val="20"/>
                <w:szCs w:val="20"/>
              </w:rPr>
              <w:t>Governance review</w:t>
            </w:r>
          </w:p>
        </w:tc>
        <w:tc>
          <w:tcPr>
            <w:tcW w:w="6939" w:type="dxa"/>
          </w:tcPr>
          <w:p w14:paraId="40B94CCA" w14:textId="77777777" w:rsidR="00D803F2" w:rsidRPr="0057786C" w:rsidRDefault="00000000">
            <w:pPr>
              <w:rPr>
                <w:sz w:val="20"/>
                <w:szCs w:val="20"/>
              </w:rPr>
            </w:pPr>
            <w:r>
              <w:rPr>
                <w:sz w:val="20"/>
                <w:szCs w:val="20"/>
              </w:rPr>
              <w:t>Annual review with published assumptions and versioned method hash.</w:t>
            </w:r>
          </w:p>
        </w:tc>
      </w:tr>
    </w:tbl>
    <w:p w14:paraId="33094A58" w14:textId="77777777" w:rsidR="000E4345" w:rsidRDefault="00000000">
      <w:r>
        <w:rPr>
          <w:iCs/>
        </w:rPr>
        <w:t>U_max must be explicitly stated, justified by reference class, pilot evidence or conservative governance decision, versioned by method hash, disclosed in reports and subject to sensitivity analysis.</w:t>
      </w:r>
    </w:p>
    <w:p w14:paraId="0675F0C2" w14:textId="77777777" w:rsidR="000E4345" w:rsidRDefault="00000000">
      <w:r>
        <w:rPr>
          <w:iCs/>
        </w:rPr>
        <w:lastRenderedPageBreak/>
        <w:t>Before pilot evidence, U_max may be used only for scenario analysis and must not be presented as validated underwriting value.</w:t>
      </w:r>
    </w:p>
    <w:p w14:paraId="75A1ED55" w14:textId="77777777" w:rsidR="000E4345" w:rsidRDefault="00000000">
      <w:r>
        <w:rPr>
          <w:iCs/>
        </w:rPr>
        <w:t>Any upward revision of U_max requires governance review, scientific or methodological rationale, sensitivity analysis and red-team comment.</w:t>
      </w:r>
    </w:p>
    <w:p w14:paraId="601AD22F" w14:textId="77777777" w:rsidR="000E4345" w:rsidRDefault="00000000">
      <w:r>
        <w:rPr>
          <w:iCs/>
        </w:rPr>
        <w:t>No narrative, dashboard output, AI response, branding language or market enthusiasm may increase U_max.</w:t>
      </w:r>
    </w:p>
    <w:p w14:paraId="7FFE3C19" w14:textId="77777777" w:rsidR="00D803F2" w:rsidRDefault="00000000">
      <w:r>
        <w:rPr>
          <w:b/>
        </w:rPr>
        <w:t>R.9B Pre-pilot capital-facing lock</w:t>
      </w:r>
    </w:p>
    <w:p w14:paraId="575481EB" w14:textId="77777777" w:rsidR="00D803F2" w:rsidRDefault="00000000">
      <w:r>
        <w:t>Before sufficient pilot evidence exists, the capital-facing uplift effect of U_max is zero. Research, internal planning or scenario materials may display alternative U_max values only when clearly labelled non-validated scenario analysis.</w:t>
      </w:r>
    </w:p>
    <w:p w14:paraId="6008F181" w14:textId="77777777" w:rsidR="00D803F2" w:rsidRDefault="00000000">
      <w:r>
        <w:t>Operational rule: if PilotEvidence = 0, then U_max_capital = 0 and V_PRU_adj may not include regenerative uplift for investor-facing, RAP-facing, financing-facing or public valuation use.</w:t>
      </w:r>
    </w:p>
    <w:p w14:paraId="5225D999" w14:textId="77777777" w:rsidR="00D803F2" w:rsidRDefault="00000000">
      <w:r>
        <w:t>A non-zero capital-facing U_max requires pre-registered pilot evidence, disclosed reference class, sensitivity analysis, red-team comment, legal review and annual governance review.</w:t>
      </w:r>
    </w:p>
    <w:p w14:paraId="1119A677" w14:textId="77777777" w:rsidR="000E4345" w:rsidRDefault="00000000">
      <w:pPr>
        <w:pStyle w:val="Titolo2"/>
      </w:pPr>
      <w:r>
        <w:rPr>
          <w:rFonts w:ascii="Baskerville Old Face" w:eastAsia="Baskerville Old Face" w:hAnsi="Baskerville Old Face" w:cs="Baskerville Old Face"/>
          <w:iCs/>
          <w:szCs w:val="24"/>
        </w:rPr>
        <w:t>R.10 Raw-to-normalized indicator mapping</w:t>
      </w:r>
    </w:p>
    <w:p w14:paraId="2013DB94" w14:textId="77777777" w:rsidR="000E4345" w:rsidRDefault="00000000">
      <w:r>
        <w:rPr>
          <w:iCs/>
        </w:rPr>
        <w:t>All PRU-relevant indicators must be transformed into dimensionless scores before aggregation.</w:t>
      </w:r>
    </w:p>
    <w:p w14:paraId="34DB8705" w14:textId="77777777" w:rsidR="000E4345" w:rsidRDefault="00000000">
      <w:r>
        <w:rPr>
          <w:iCs/>
        </w:rPr>
        <w:t>Each indicator must define raw variable name, unit, measurement method, direction of improvement, baseline value, reference distribution, normalization operator, winsorization rule, missing-data rule, confidence effect and evidence tier.</w:t>
      </w:r>
    </w:p>
    <w:p w14:paraId="64D7A4E1" w14:textId="77777777" w:rsidR="000E4345" w:rsidRDefault="00000000">
      <w:r>
        <w:rPr>
          <w:iCs/>
        </w:rPr>
        <w:t>Positive-direction operator: N_pos(x) = clip((winsor(x,p05,p95) - baseline) / (target - baseline), 0, 1).</w:t>
      </w:r>
    </w:p>
    <w:p w14:paraId="3FDD3251" w14:textId="77777777" w:rsidR="000E4345" w:rsidRDefault="00000000">
      <w:r>
        <w:rPr>
          <w:iCs/>
        </w:rPr>
        <w:t>Negative-direction operator: N_neg(x) = clip((baseline - winsor(x,p05,p95)) / (baseline - target), 0, 1).</w:t>
      </w:r>
    </w:p>
    <w:p w14:paraId="23E01A74" w14:textId="77777777" w:rsidR="000E4345" w:rsidRDefault="00000000">
      <w:r>
        <w:rPr>
          <w:iCs/>
        </w:rPr>
        <w:t>Target-band operator: N_band(x) = 1 within the valid range and declines with distance from the range.</w:t>
      </w:r>
    </w:p>
    <w:p w14:paraId="6763A37D" w14:textId="77777777" w:rsidR="000E4345" w:rsidRDefault="00000000">
      <w:r>
        <w:rPr>
          <w:iCs/>
        </w:rPr>
        <w:t>Binary gates use N_gate(x) in {0,1}.</w:t>
      </w:r>
    </w:p>
    <w:p w14:paraId="7483D9F5" w14:textId="77777777" w:rsidR="000E4345" w:rsidRDefault="00000000">
      <w:pPr>
        <w:rPr>
          <w:iCs/>
        </w:rPr>
      </w:pPr>
      <w:r>
        <w:rPr>
          <w:iCs/>
        </w:rPr>
        <w:t>A normalization operator is acceptable only when two independent evaluators, using the same raw data, baseline, reference table and method version, obtain the same normalized score within the disclosed tolerance.</w:t>
      </w:r>
    </w:p>
    <w:p w14:paraId="48A26DD4" w14:textId="77777777" w:rsidR="000E4345" w:rsidRDefault="00000000">
      <w:pPr>
        <w:pStyle w:val="Titolo2"/>
      </w:pPr>
      <w:r>
        <w:rPr>
          <w:rFonts w:ascii="Baskerville Old Face" w:eastAsia="Baskerville Old Face" w:hAnsi="Baskerville Old Face" w:cs="Baskerville Old Face"/>
          <w:iCs/>
          <w:szCs w:val="24"/>
        </w:rPr>
        <w:lastRenderedPageBreak/>
        <w:t>R.11 Starter normalization table</w:t>
      </w:r>
    </w:p>
    <w:tbl>
      <w:tblPr>
        <w:tblW w:w="92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99"/>
        <w:gridCol w:w="1181"/>
        <w:gridCol w:w="1512"/>
        <w:gridCol w:w="1440"/>
        <w:gridCol w:w="1944"/>
        <w:gridCol w:w="1440"/>
      </w:tblGrid>
      <w:tr w:rsidR="000E4345" w:rsidRPr="0057786C" w14:paraId="56C8B02B" w14:textId="77777777" w:rsidTr="0057786C">
        <w:trPr>
          <w:cantSplit/>
        </w:trPr>
        <w:tc>
          <w:tcPr>
            <w:tcW w:w="1699" w:type="dxa"/>
          </w:tcPr>
          <w:p w14:paraId="1A5C38DE" w14:textId="77777777" w:rsidR="000E4345" w:rsidRPr="0057786C" w:rsidRDefault="00000000">
            <w:pPr>
              <w:rPr>
                <w:sz w:val="17"/>
                <w:szCs w:val="17"/>
              </w:rPr>
            </w:pPr>
            <w:r>
              <w:rPr>
                <w:b/>
                <w:bCs/>
                <w:iCs/>
                <w:sz w:val="17"/>
                <w:szCs w:val="17"/>
              </w:rPr>
              <w:t>Indicator</w:t>
            </w:r>
          </w:p>
        </w:tc>
        <w:tc>
          <w:tcPr>
            <w:tcW w:w="1181" w:type="dxa"/>
          </w:tcPr>
          <w:p w14:paraId="5EFE6C85" w14:textId="77777777" w:rsidR="000E4345" w:rsidRPr="0057786C" w:rsidRDefault="00000000">
            <w:pPr>
              <w:rPr>
                <w:sz w:val="17"/>
                <w:szCs w:val="17"/>
              </w:rPr>
            </w:pPr>
            <w:r>
              <w:rPr>
                <w:b/>
                <w:bCs/>
                <w:iCs/>
                <w:sz w:val="17"/>
                <w:szCs w:val="17"/>
              </w:rPr>
              <w:t>Unit</w:t>
            </w:r>
          </w:p>
        </w:tc>
        <w:tc>
          <w:tcPr>
            <w:tcW w:w="1512" w:type="dxa"/>
          </w:tcPr>
          <w:p w14:paraId="61961C48" w14:textId="77777777" w:rsidR="000E4345" w:rsidRPr="0057786C" w:rsidRDefault="00000000">
            <w:pPr>
              <w:rPr>
                <w:sz w:val="17"/>
                <w:szCs w:val="17"/>
              </w:rPr>
            </w:pPr>
            <w:r>
              <w:rPr>
                <w:b/>
                <w:bCs/>
                <w:iCs/>
                <w:sz w:val="17"/>
                <w:szCs w:val="17"/>
              </w:rPr>
              <w:t>Direction</w:t>
            </w:r>
          </w:p>
        </w:tc>
        <w:tc>
          <w:tcPr>
            <w:tcW w:w="1440" w:type="dxa"/>
          </w:tcPr>
          <w:p w14:paraId="56C7DA8F" w14:textId="77777777" w:rsidR="000E4345" w:rsidRPr="0057786C" w:rsidRDefault="00000000">
            <w:pPr>
              <w:rPr>
                <w:sz w:val="17"/>
                <w:szCs w:val="17"/>
              </w:rPr>
            </w:pPr>
            <w:r>
              <w:rPr>
                <w:b/>
                <w:bCs/>
                <w:iCs/>
                <w:sz w:val="17"/>
                <w:szCs w:val="17"/>
              </w:rPr>
              <w:t>Operator</w:t>
            </w:r>
          </w:p>
        </w:tc>
        <w:tc>
          <w:tcPr>
            <w:tcW w:w="1944" w:type="dxa"/>
          </w:tcPr>
          <w:p w14:paraId="4C188913" w14:textId="77777777" w:rsidR="000E4345" w:rsidRPr="0057786C" w:rsidRDefault="00000000">
            <w:pPr>
              <w:rPr>
                <w:sz w:val="17"/>
                <w:szCs w:val="17"/>
              </w:rPr>
            </w:pPr>
            <w:r>
              <w:rPr>
                <w:b/>
                <w:bCs/>
                <w:iCs/>
                <w:sz w:val="17"/>
                <w:szCs w:val="17"/>
              </w:rPr>
              <w:t>Reference basis</w:t>
            </w:r>
          </w:p>
        </w:tc>
        <w:tc>
          <w:tcPr>
            <w:tcW w:w="1440" w:type="dxa"/>
          </w:tcPr>
          <w:p w14:paraId="644F71AC" w14:textId="77777777" w:rsidR="000E4345" w:rsidRPr="0057786C" w:rsidRDefault="00000000">
            <w:pPr>
              <w:rPr>
                <w:sz w:val="17"/>
                <w:szCs w:val="17"/>
              </w:rPr>
            </w:pPr>
            <w:r>
              <w:rPr>
                <w:b/>
                <w:bCs/>
                <w:iCs/>
                <w:sz w:val="17"/>
                <w:szCs w:val="17"/>
              </w:rPr>
              <w:t>Notes</w:t>
            </w:r>
          </w:p>
        </w:tc>
      </w:tr>
      <w:tr w:rsidR="000E4345" w:rsidRPr="0057786C" w14:paraId="08A3D4DE" w14:textId="77777777" w:rsidTr="0057786C">
        <w:trPr>
          <w:cantSplit/>
        </w:trPr>
        <w:tc>
          <w:tcPr>
            <w:tcW w:w="1699" w:type="dxa"/>
          </w:tcPr>
          <w:p w14:paraId="6C1B55E8" w14:textId="77777777" w:rsidR="000E4345" w:rsidRPr="0057786C" w:rsidRDefault="00000000">
            <w:pPr>
              <w:rPr>
                <w:sz w:val="17"/>
                <w:szCs w:val="17"/>
              </w:rPr>
            </w:pPr>
            <w:r>
              <w:rPr>
                <w:iCs/>
                <w:sz w:val="17"/>
                <w:szCs w:val="17"/>
              </w:rPr>
              <w:t>soil organic carbon</w:t>
            </w:r>
          </w:p>
        </w:tc>
        <w:tc>
          <w:tcPr>
            <w:tcW w:w="1181" w:type="dxa"/>
          </w:tcPr>
          <w:p w14:paraId="6FBBA1E2" w14:textId="77777777" w:rsidR="000E4345" w:rsidRPr="0057786C" w:rsidRDefault="00000000">
            <w:pPr>
              <w:rPr>
                <w:sz w:val="17"/>
                <w:szCs w:val="17"/>
              </w:rPr>
            </w:pPr>
            <w:r>
              <w:rPr>
                <w:iCs/>
                <w:sz w:val="17"/>
                <w:szCs w:val="17"/>
              </w:rPr>
              <w:t>% or g/kg</w:t>
            </w:r>
          </w:p>
        </w:tc>
        <w:tc>
          <w:tcPr>
            <w:tcW w:w="1512" w:type="dxa"/>
          </w:tcPr>
          <w:p w14:paraId="0C3E5E01" w14:textId="77777777" w:rsidR="000E4345" w:rsidRPr="0057786C" w:rsidRDefault="00000000">
            <w:pPr>
              <w:rPr>
                <w:sz w:val="17"/>
                <w:szCs w:val="17"/>
              </w:rPr>
            </w:pPr>
            <w:r>
              <w:rPr>
                <w:iCs/>
                <w:sz w:val="17"/>
                <w:szCs w:val="17"/>
              </w:rPr>
              <w:t>positive</w:t>
            </w:r>
          </w:p>
        </w:tc>
        <w:tc>
          <w:tcPr>
            <w:tcW w:w="1440" w:type="dxa"/>
          </w:tcPr>
          <w:p w14:paraId="4FA90C6D" w14:textId="77777777" w:rsidR="000E4345" w:rsidRPr="0057786C" w:rsidRDefault="00000000">
            <w:pPr>
              <w:rPr>
                <w:sz w:val="17"/>
                <w:szCs w:val="17"/>
              </w:rPr>
            </w:pPr>
            <w:r>
              <w:rPr>
                <w:iCs/>
                <w:sz w:val="17"/>
                <w:szCs w:val="17"/>
              </w:rPr>
              <w:t>N_pos</w:t>
            </w:r>
          </w:p>
        </w:tc>
        <w:tc>
          <w:tcPr>
            <w:tcW w:w="1944" w:type="dxa"/>
          </w:tcPr>
          <w:p w14:paraId="234E970D" w14:textId="77777777" w:rsidR="000E4345" w:rsidRPr="0057786C" w:rsidRDefault="00000000">
            <w:pPr>
              <w:rPr>
                <w:sz w:val="17"/>
                <w:szCs w:val="17"/>
              </w:rPr>
            </w:pPr>
            <w:r>
              <w:rPr>
                <w:iCs/>
                <w:sz w:val="17"/>
                <w:szCs w:val="17"/>
              </w:rPr>
              <w:t>baseline + regional distribution</w:t>
            </w:r>
          </w:p>
        </w:tc>
        <w:tc>
          <w:tcPr>
            <w:tcW w:w="1440" w:type="dxa"/>
          </w:tcPr>
          <w:p w14:paraId="1905A551" w14:textId="77777777" w:rsidR="000E4345" w:rsidRPr="0057786C" w:rsidRDefault="00000000">
            <w:pPr>
              <w:rPr>
                <w:sz w:val="17"/>
                <w:szCs w:val="17"/>
              </w:rPr>
            </w:pPr>
            <w:r>
              <w:rPr>
                <w:iCs/>
                <w:sz w:val="17"/>
                <w:szCs w:val="17"/>
              </w:rPr>
              <w:t>laboratory method required</w:t>
            </w:r>
          </w:p>
        </w:tc>
      </w:tr>
      <w:tr w:rsidR="000E4345" w:rsidRPr="0057786C" w14:paraId="4627B80D" w14:textId="77777777" w:rsidTr="0057786C">
        <w:trPr>
          <w:cantSplit/>
        </w:trPr>
        <w:tc>
          <w:tcPr>
            <w:tcW w:w="1699" w:type="dxa"/>
          </w:tcPr>
          <w:p w14:paraId="102A0438" w14:textId="77777777" w:rsidR="000E4345" w:rsidRPr="0057786C" w:rsidRDefault="00000000">
            <w:pPr>
              <w:rPr>
                <w:sz w:val="17"/>
                <w:szCs w:val="17"/>
              </w:rPr>
            </w:pPr>
            <w:r>
              <w:rPr>
                <w:iCs/>
                <w:sz w:val="17"/>
                <w:szCs w:val="17"/>
              </w:rPr>
              <w:t>infiltration rate</w:t>
            </w:r>
          </w:p>
        </w:tc>
        <w:tc>
          <w:tcPr>
            <w:tcW w:w="1181" w:type="dxa"/>
          </w:tcPr>
          <w:p w14:paraId="36F09B55" w14:textId="77777777" w:rsidR="000E4345" w:rsidRPr="0057786C" w:rsidRDefault="00000000">
            <w:pPr>
              <w:rPr>
                <w:sz w:val="17"/>
                <w:szCs w:val="17"/>
              </w:rPr>
            </w:pPr>
            <w:r>
              <w:rPr>
                <w:iCs/>
                <w:sz w:val="17"/>
                <w:szCs w:val="17"/>
              </w:rPr>
              <w:t>mm/h</w:t>
            </w:r>
          </w:p>
        </w:tc>
        <w:tc>
          <w:tcPr>
            <w:tcW w:w="1512" w:type="dxa"/>
          </w:tcPr>
          <w:p w14:paraId="4783CE31" w14:textId="77777777" w:rsidR="000E4345" w:rsidRPr="0057786C" w:rsidRDefault="00000000">
            <w:pPr>
              <w:rPr>
                <w:sz w:val="17"/>
                <w:szCs w:val="17"/>
              </w:rPr>
            </w:pPr>
            <w:r>
              <w:rPr>
                <w:iCs/>
                <w:sz w:val="17"/>
                <w:szCs w:val="17"/>
              </w:rPr>
              <w:t>positive/saturating</w:t>
            </w:r>
          </w:p>
        </w:tc>
        <w:tc>
          <w:tcPr>
            <w:tcW w:w="1440" w:type="dxa"/>
          </w:tcPr>
          <w:p w14:paraId="2689FE20" w14:textId="77777777" w:rsidR="000E4345" w:rsidRPr="0057786C" w:rsidRDefault="00000000">
            <w:pPr>
              <w:rPr>
                <w:sz w:val="17"/>
                <w:szCs w:val="17"/>
              </w:rPr>
            </w:pPr>
            <w:r>
              <w:rPr>
                <w:iCs/>
                <w:sz w:val="17"/>
                <w:szCs w:val="17"/>
              </w:rPr>
              <w:t>N_pos with cap</w:t>
            </w:r>
          </w:p>
        </w:tc>
        <w:tc>
          <w:tcPr>
            <w:tcW w:w="1944" w:type="dxa"/>
          </w:tcPr>
          <w:p w14:paraId="16E6E0AD" w14:textId="77777777" w:rsidR="000E4345" w:rsidRPr="0057786C" w:rsidRDefault="00000000">
            <w:pPr>
              <w:rPr>
                <w:sz w:val="17"/>
                <w:szCs w:val="17"/>
              </w:rPr>
            </w:pPr>
            <w:r>
              <w:rPr>
                <w:iCs/>
                <w:sz w:val="17"/>
                <w:szCs w:val="17"/>
              </w:rPr>
              <w:t>baseline + soil texture class</w:t>
            </w:r>
          </w:p>
        </w:tc>
        <w:tc>
          <w:tcPr>
            <w:tcW w:w="1440" w:type="dxa"/>
          </w:tcPr>
          <w:p w14:paraId="32461887" w14:textId="77777777" w:rsidR="000E4345" w:rsidRPr="0057786C" w:rsidRDefault="00000000">
            <w:pPr>
              <w:rPr>
                <w:sz w:val="17"/>
                <w:szCs w:val="17"/>
              </w:rPr>
            </w:pPr>
            <w:r>
              <w:rPr>
                <w:iCs/>
                <w:sz w:val="17"/>
                <w:szCs w:val="17"/>
              </w:rPr>
              <w:t>avoid unlimited uplift</w:t>
            </w:r>
          </w:p>
        </w:tc>
      </w:tr>
      <w:tr w:rsidR="000E4345" w:rsidRPr="0057786C" w14:paraId="0A0BA8A4" w14:textId="77777777" w:rsidTr="0057786C">
        <w:trPr>
          <w:cantSplit/>
        </w:trPr>
        <w:tc>
          <w:tcPr>
            <w:tcW w:w="1699" w:type="dxa"/>
          </w:tcPr>
          <w:p w14:paraId="7CCCAFB9" w14:textId="77777777" w:rsidR="000E4345" w:rsidRPr="0057786C" w:rsidRDefault="00000000">
            <w:pPr>
              <w:rPr>
                <w:sz w:val="17"/>
                <w:szCs w:val="17"/>
              </w:rPr>
            </w:pPr>
            <w:r>
              <w:rPr>
                <w:iCs/>
                <w:sz w:val="17"/>
                <w:szCs w:val="17"/>
              </w:rPr>
              <w:t>soil moisture stability</w:t>
            </w:r>
          </w:p>
        </w:tc>
        <w:tc>
          <w:tcPr>
            <w:tcW w:w="1181" w:type="dxa"/>
          </w:tcPr>
          <w:p w14:paraId="537E46B7" w14:textId="77777777" w:rsidR="000E4345" w:rsidRPr="0057786C" w:rsidRDefault="00000000">
            <w:pPr>
              <w:rPr>
                <w:sz w:val="17"/>
                <w:szCs w:val="17"/>
              </w:rPr>
            </w:pPr>
            <w:r>
              <w:rPr>
                <w:iCs/>
                <w:sz w:val="17"/>
                <w:szCs w:val="17"/>
              </w:rPr>
              <w:t>variance or CV</w:t>
            </w:r>
          </w:p>
        </w:tc>
        <w:tc>
          <w:tcPr>
            <w:tcW w:w="1512" w:type="dxa"/>
          </w:tcPr>
          <w:p w14:paraId="2E6BB3B9" w14:textId="77777777" w:rsidR="000E4345" w:rsidRPr="0057786C" w:rsidRDefault="00000000">
            <w:pPr>
              <w:rPr>
                <w:sz w:val="17"/>
                <w:szCs w:val="17"/>
              </w:rPr>
            </w:pPr>
            <w:r>
              <w:rPr>
                <w:iCs/>
                <w:sz w:val="17"/>
                <w:szCs w:val="17"/>
              </w:rPr>
              <w:t>negative</w:t>
            </w:r>
          </w:p>
        </w:tc>
        <w:tc>
          <w:tcPr>
            <w:tcW w:w="1440" w:type="dxa"/>
          </w:tcPr>
          <w:p w14:paraId="74DA807E" w14:textId="77777777" w:rsidR="000E4345" w:rsidRPr="0057786C" w:rsidRDefault="00000000">
            <w:pPr>
              <w:rPr>
                <w:sz w:val="17"/>
                <w:szCs w:val="17"/>
              </w:rPr>
            </w:pPr>
            <w:r>
              <w:rPr>
                <w:iCs/>
                <w:sz w:val="17"/>
                <w:szCs w:val="17"/>
              </w:rPr>
              <w:t>N_neg</w:t>
            </w:r>
          </w:p>
        </w:tc>
        <w:tc>
          <w:tcPr>
            <w:tcW w:w="1944" w:type="dxa"/>
          </w:tcPr>
          <w:p w14:paraId="7D805C21" w14:textId="77777777" w:rsidR="000E4345" w:rsidRPr="0057786C" w:rsidRDefault="00000000">
            <w:pPr>
              <w:rPr>
                <w:sz w:val="17"/>
                <w:szCs w:val="17"/>
              </w:rPr>
            </w:pPr>
            <w:r>
              <w:rPr>
                <w:iCs/>
                <w:sz w:val="17"/>
                <w:szCs w:val="17"/>
              </w:rPr>
              <w:t>sensor time series</w:t>
            </w:r>
          </w:p>
        </w:tc>
        <w:tc>
          <w:tcPr>
            <w:tcW w:w="1440" w:type="dxa"/>
          </w:tcPr>
          <w:p w14:paraId="405B4FA8" w14:textId="77777777" w:rsidR="000E4345" w:rsidRPr="0057786C" w:rsidRDefault="00000000">
            <w:pPr>
              <w:rPr>
                <w:sz w:val="17"/>
                <w:szCs w:val="17"/>
              </w:rPr>
            </w:pPr>
            <w:r>
              <w:rPr>
                <w:iCs/>
                <w:sz w:val="17"/>
                <w:szCs w:val="17"/>
              </w:rPr>
              <w:t>freshness rule required</w:t>
            </w:r>
          </w:p>
        </w:tc>
      </w:tr>
      <w:tr w:rsidR="000E4345" w:rsidRPr="0057786C" w14:paraId="084DB8C2" w14:textId="77777777" w:rsidTr="0057786C">
        <w:trPr>
          <w:cantSplit/>
        </w:trPr>
        <w:tc>
          <w:tcPr>
            <w:tcW w:w="1699" w:type="dxa"/>
          </w:tcPr>
          <w:p w14:paraId="7C514F6D" w14:textId="77777777" w:rsidR="000E4345" w:rsidRPr="0057786C" w:rsidRDefault="00000000">
            <w:pPr>
              <w:rPr>
                <w:sz w:val="17"/>
                <w:szCs w:val="17"/>
              </w:rPr>
            </w:pPr>
            <w:r>
              <w:rPr>
                <w:iCs/>
                <w:sz w:val="17"/>
                <w:szCs w:val="17"/>
              </w:rPr>
              <w:t>microbial biomass</w:t>
            </w:r>
          </w:p>
        </w:tc>
        <w:tc>
          <w:tcPr>
            <w:tcW w:w="1181" w:type="dxa"/>
          </w:tcPr>
          <w:p w14:paraId="5660FD1C" w14:textId="77777777" w:rsidR="000E4345" w:rsidRPr="0057786C" w:rsidRDefault="00000000">
            <w:pPr>
              <w:rPr>
                <w:sz w:val="17"/>
                <w:szCs w:val="17"/>
              </w:rPr>
            </w:pPr>
            <w:r>
              <w:rPr>
                <w:iCs/>
                <w:sz w:val="17"/>
                <w:szCs w:val="17"/>
              </w:rPr>
              <w:t>mg C/kg</w:t>
            </w:r>
          </w:p>
        </w:tc>
        <w:tc>
          <w:tcPr>
            <w:tcW w:w="1512" w:type="dxa"/>
          </w:tcPr>
          <w:p w14:paraId="61DB0664" w14:textId="77777777" w:rsidR="000E4345" w:rsidRPr="0057786C" w:rsidRDefault="00000000">
            <w:pPr>
              <w:rPr>
                <w:sz w:val="17"/>
                <w:szCs w:val="17"/>
              </w:rPr>
            </w:pPr>
            <w:r>
              <w:rPr>
                <w:iCs/>
                <w:sz w:val="17"/>
                <w:szCs w:val="17"/>
              </w:rPr>
              <w:t>positive</w:t>
            </w:r>
          </w:p>
        </w:tc>
        <w:tc>
          <w:tcPr>
            <w:tcW w:w="1440" w:type="dxa"/>
          </w:tcPr>
          <w:p w14:paraId="2A9127C2" w14:textId="77777777" w:rsidR="000E4345" w:rsidRPr="0057786C" w:rsidRDefault="00000000">
            <w:pPr>
              <w:rPr>
                <w:sz w:val="17"/>
                <w:szCs w:val="17"/>
              </w:rPr>
            </w:pPr>
            <w:r>
              <w:rPr>
                <w:iCs/>
                <w:sz w:val="17"/>
                <w:szCs w:val="17"/>
              </w:rPr>
              <w:t>N_pos</w:t>
            </w:r>
          </w:p>
        </w:tc>
        <w:tc>
          <w:tcPr>
            <w:tcW w:w="1944" w:type="dxa"/>
          </w:tcPr>
          <w:p w14:paraId="1DAF19DE" w14:textId="77777777" w:rsidR="000E4345" w:rsidRPr="0057786C" w:rsidRDefault="00000000">
            <w:pPr>
              <w:rPr>
                <w:sz w:val="17"/>
                <w:szCs w:val="17"/>
              </w:rPr>
            </w:pPr>
            <w:r>
              <w:rPr>
                <w:iCs/>
                <w:sz w:val="17"/>
                <w:szCs w:val="17"/>
              </w:rPr>
              <w:t>laboratory reference</w:t>
            </w:r>
          </w:p>
        </w:tc>
        <w:tc>
          <w:tcPr>
            <w:tcW w:w="1440" w:type="dxa"/>
          </w:tcPr>
          <w:p w14:paraId="61800BB3" w14:textId="77777777" w:rsidR="000E4345" w:rsidRPr="0057786C" w:rsidRDefault="00000000">
            <w:pPr>
              <w:rPr>
                <w:sz w:val="17"/>
                <w:szCs w:val="17"/>
              </w:rPr>
            </w:pPr>
            <w:r>
              <w:rPr>
                <w:iCs/>
                <w:sz w:val="17"/>
                <w:szCs w:val="17"/>
              </w:rPr>
              <w:t>higher cost; evidence-tier note required</w:t>
            </w:r>
          </w:p>
        </w:tc>
      </w:tr>
      <w:tr w:rsidR="000E4345" w:rsidRPr="0057786C" w14:paraId="5A27616E" w14:textId="77777777" w:rsidTr="0057786C">
        <w:trPr>
          <w:cantSplit/>
        </w:trPr>
        <w:tc>
          <w:tcPr>
            <w:tcW w:w="1699" w:type="dxa"/>
          </w:tcPr>
          <w:p w14:paraId="28B59F14" w14:textId="77777777" w:rsidR="000E4345" w:rsidRPr="0057786C" w:rsidRDefault="00000000">
            <w:pPr>
              <w:rPr>
                <w:sz w:val="17"/>
                <w:szCs w:val="17"/>
              </w:rPr>
            </w:pPr>
            <w:r>
              <w:rPr>
                <w:iCs/>
                <w:sz w:val="17"/>
                <w:szCs w:val="17"/>
              </w:rPr>
              <w:t>earthworm count</w:t>
            </w:r>
          </w:p>
        </w:tc>
        <w:tc>
          <w:tcPr>
            <w:tcW w:w="1181" w:type="dxa"/>
          </w:tcPr>
          <w:p w14:paraId="5AA4895F" w14:textId="77777777" w:rsidR="000E4345" w:rsidRPr="0057786C" w:rsidRDefault="00000000">
            <w:pPr>
              <w:rPr>
                <w:sz w:val="17"/>
                <w:szCs w:val="17"/>
              </w:rPr>
            </w:pPr>
            <w:r>
              <w:rPr>
                <w:iCs/>
                <w:sz w:val="17"/>
                <w:szCs w:val="17"/>
              </w:rPr>
              <w:t>count/m2</w:t>
            </w:r>
          </w:p>
        </w:tc>
        <w:tc>
          <w:tcPr>
            <w:tcW w:w="1512" w:type="dxa"/>
          </w:tcPr>
          <w:p w14:paraId="7536E9CF" w14:textId="77777777" w:rsidR="000E4345" w:rsidRPr="0057786C" w:rsidRDefault="00000000">
            <w:pPr>
              <w:rPr>
                <w:sz w:val="17"/>
                <w:szCs w:val="17"/>
              </w:rPr>
            </w:pPr>
            <w:r>
              <w:rPr>
                <w:iCs/>
                <w:sz w:val="17"/>
                <w:szCs w:val="17"/>
              </w:rPr>
              <w:t>positive/band</w:t>
            </w:r>
          </w:p>
        </w:tc>
        <w:tc>
          <w:tcPr>
            <w:tcW w:w="1440" w:type="dxa"/>
          </w:tcPr>
          <w:p w14:paraId="56B4A468" w14:textId="77777777" w:rsidR="000E4345" w:rsidRPr="0057786C" w:rsidRDefault="00000000">
            <w:pPr>
              <w:rPr>
                <w:sz w:val="17"/>
                <w:szCs w:val="17"/>
              </w:rPr>
            </w:pPr>
            <w:r>
              <w:rPr>
                <w:iCs/>
                <w:sz w:val="17"/>
                <w:szCs w:val="17"/>
              </w:rPr>
              <w:t>N_pos or N_band</w:t>
            </w:r>
          </w:p>
        </w:tc>
        <w:tc>
          <w:tcPr>
            <w:tcW w:w="1944" w:type="dxa"/>
          </w:tcPr>
          <w:p w14:paraId="6B140D82" w14:textId="77777777" w:rsidR="000E4345" w:rsidRPr="0057786C" w:rsidRDefault="00000000">
            <w:pPr>
              <w:rPr>
                <w:sz w:val="17"/>
                <w:szCs w:val="17"/>
              </w:rPr>
            </w:pPr>
            <w:r>
              <w:rPr>
                <w:iCs/>
                <w:sz w:val="17"/>
                <w:szCs w:val="17"/>
              </w:rPr>
              <w:t>field protocol</w:t>
            </w:r>
          </w:p>
        </w:tc>
        <w:tc>
          <w:tcPr>
            <w:tcW w:w="1440" w:type="dxa"/>
          </w:tcPr>
          <w:p w14:paraId="7B572B5C" w14:textId="77777777" w:rsidR="000E4345" w:rsidRPr="0057786C" w:rsidRDefault="00000000">
            <w:pPr>
              <w:rPr>
                <w:sz w:val="17"/>
                <w:szCs w:val="17"/>
              </w:rPr>
            </w:pPr>
            <w:r>
              <w:rPr>
                <w:iCs/>
                <w:sz w:val="17"/>
                <w:szCs w:val="17"/>
              </w:rPr>
              <w:t>inter-rater controls required</w:t>
            </w:r>
          </w:p>
        </w:tc>
      </w:tr>
      <w:tr w:rsidR="000E4345" w:rsidRPr="0057786C" w14:paraId="2DA91588" w14:textId="77777777" w:rsidTr="0057786C">
        <w:trPr>
          <w:cantSplit/>
        </w:trPr>
        <w:tc>
          <w:tcPr>
            <w:tcW w:w="1699" w:type="dxa"/>
          </w:tcPr>
          <w:p w14:paraId="33D1A04A" w14:textId="77777777" w:rsidR="000E4345" w:rsidRPr="0057786C" w:rsidRDefault="00000000">
            <w:pPr>
              <w:rPr>
                <w:sz w:val="17"/>
                <w:szCs w:val="17"/>
              </w:rPr>
            </w:pPr>
            <w:r>
              <w:rPr>
                <w:iCs/>
                <w:sz w:val="17"/>
                <w:szCs w:val="17"/>
              </w:rPr>
              <w:t>external nitrogen dependency</w:t>
            </w:r>
          </w:p>
        </w:tc>
        <w:tc>
          <w:tcPr>
            <w:tcW w:w="1181" w:type="dxa"/>
          </w:tcPr>
          <w:p w14:paraId="0BFEFCDF" w14:textId="77777777" w:rsidR="000E4345" w:rsidRPr="0057786C" w:rsidRDefault="00000000">
            <w:pPr>
              <w:rPr>
                <w:sz w:val="17"/>
                <w:szCs w:val="17"/>
              </w:rPr>
            </w:pPr>
            <w:r>
              <w:rPr>
                <w:iCs/>
                <w:sz w:val="17"/>
                <w:szCs w:val="17"/>
              </w:rPr>
              <w:t>kg/ha</w:t>
            </w:r>
          </w:p>
        </w:tc>
        <w:tc>
          <w:tcPr>
            <w:tcW w:w="1512" w:type="dxa"/>
          </w:tcPr>
          <w:p w14:paraId="50379D26" w14:textId="77777777" w:rsidR="000E4345" w:rsidRPr="0057786C" w:rsidRDefault="00000000">
            <w:pPr>
              <w:rPr>
                <w:sz w:val="17"/>
                <w:szCs w:val="17"/>
              </w:rPr>
            </w:pPr>
            <w:r>
              <w:rPr>
                <w:iCs/>
                <w:sz w:val="17"/>
                <w:szCs w:val="17"/>
              </w:rPr>
              <w:t>negative</w:t>
            </w:r>
          </w:p>
        </w:tc>
        <w:tc>
          <w:tcPr>
            <w:tcW w:w="1440" w:type="dxa"/>
          </w:tcPr>
          <w:p w14:paraId="0094A61B" w14:textId="77777777" w:rsidR="000E4345" w:rsidRPr="0057786C" w:rsidRDefault="00000000">
            <w:pPr>
              <w:rPr>
                <w:sz w:val="17"/>
                <w:szCs w:val="17"/>
              </w:rPr>
            </w:pPr>
            <w:r>
              <w:rPr>
                <w:iCs/>
                <w:sz w:val="17"/>
                <w:szCs w:val="17"/>
              </w:rPr>
              <w:t>N_neg</w:t>
            </w:r>
          </w:p>
        </w:tc>
        <w:tc>
          <w:tcPr>
            <w:tcW w:w="1944" w:type="dxa"/>
          </w:tcPr>
          <w:p w14:paraId="61B5117B" w14:textId="77777777" w:rsidR="000E4345" w:rsidRPr="0057786C" w:rsidRDefault="00000000">
            <w:pPr>
              <w:rPr>
                <w:sz w:val="17"/>
                <w:szCs w:val="17"/>
              </w:rPr>
            </w:pPr>
            <w:r>
              <w:rPr>
                <w:iCs/>
                <w:sz w:val="17"/>
                <w:szCs w:val="17"/>
              </w:rPr>
              <w:t>baseline operational records</w:t>
            </w:r>
          </w:p>
        </w:tc>
        <w:tc>
          <w:tcPr>
            <w:tcW w:w="1440" w:type="dxa"/>
          </w:tcPr>
          <w:p w14:paraId="7A6C73F2" w14:textId="77777777" w:rsidR="000E4345" w:rsidRPr="0057786C" w:rsidRDefault="00000000">
            <w:pPr>
              <w:rPr>
                <w:sz w:val="17"/>
                <w:szCs w:val="17"/>
              </w:rPr>
            </w:pPr>
            <w:r>
              <w:rPr>
                <w:iCs/>
                <w:sz w:val="17"/>
                <w:szCs w:val="17"/>
              </w:rPr>
              <w:t>anti-gaming rule required</w:t>
            </w:r>
          </w:p>
        </w:tc>
      </w:tr>
      <w:tr w:rsidR="000E4345" w:rsidRPr="0057786C" w14:paraId="57E8BD7C" w14:textId="77777777" w:rsidTr="0057786C">
        <w:trPr>
          <w:cantSplit/>
        </w:trPr>
        <w:tc>
          <w:tcPr>
            <w:tcW w:w="1699" w:type="dxa"/>
          </w:tcPr>
          <w:p w14:paraId="4AABDDBE" w14:textId="77777777" w:rsidR="000E4345" w:rsidRPr="0057786C" w:rsidRDefault="00000000">
            <w:pPr>
              <w:rPr>
                <w:sz w:val="17"/>
                <w:szCs w:val="17"/>
              </w:rPr>
            </w:pPr>
            <w:r>
              <w:rPr>
                <w:iCs/>
                <w:sz w:val="17"/>
                <w:szCs w:val="17"/>
              </w:rPr>
              <w:t>biomass returned</w:t>
            </w:r>
          </w:p>
        </w:tc>
        <w:tc>
          <w:tcPr>
            <w:tcW w:w="1181" w:type="dxa"/>
          </w:tcPr>
          <w:p w14:paraId="3E66ABF9" w14:textId="77777777" w:rsidR="000E4345" w:rsidRPr="0057786C" w:rsidRDefault="00000000">
            <w:pPr>
              <w:rPr>
                <w:sz w:val="17"/>
                <w:szCs w:val="17"/>
              </w:rPr>
            </w:pPr>
            <w:r>
              <w:rPr>
                <w:iCs/>
                <w:sz w:val="17"/>
                <w:szCs w:val="17"/>
              </w:rPr>
              <w:t>kg dry matter/ha</w:t>
            </w:r>
          </w:p>
        </w:tc>
        <w:tc>
          <w:tcPr>
            <w:tcW w:w="1512" w:type="dxa"/>
          </w:tcPr>
          <w:p w14:paraId="03E04328" w14:textId="77777777" w:rsidR="000E4345" w:rsidRPr="0057786C" w:rsidRDefault="00000000">
            <w:pPr>
              <w:rPr>
                <w:sz w:val="17"/>
                <w:szCs w:val="17"/>
              </w:rPr>
            </w:pPr>
            <w:r>
              <w:rPr>
                <w:iCs/>
                <w:sz w:val="17"/>
                <w:szCs w:val="17"/>
              </w:rPr>
              <w:t>positive/saturating</w:t>
            </w:r>
          </w:p>
        </w:tc>
        <w:tc>
          <w:tcPr>
            <w:tcW w:w="1440" w:type="dxa"/>
          </w:tcPr>
          <w:p w14:paraId="4D7D04E3" w14:textId="77777777" w:rsidR="000E4345" w:rsidRPr="0057786C" w:rsidRDefault="00000000">
            <w:pPr>
              <w:rPr>
                <w:sz w:val="17"/>
                <w:szCs w:val="17"/>
              </w:rPr>
            </w:pPr>
            <w:r>
              <w:rPr>
                <w:iCs/>
                <w:sz w:val="17"/>
                <w:szCs w:val="17"/>
              </w:rPr>
              <w:t>N_pos with cap</w:t>
            </w:r>
          </w:p>
        </w:tc>
        <w:tc>
          <w:tcPr>
            <w:tcW w:w="1944" w:type="dxa"/>
          </w:tcPr>
          <w:p w14:paraId="50314A83" w14:textId="77777777" w:rsidR="000E4345" w:rsidRPr="0057786C" w:rsidRDefault="00000000">
            <w:pPr>
              <w:rPr>
                <w:sz w:val="17"/>
                <w:szCs w:val="17"/>
              </w:rPr>
            </w:pPr>
            <w:r>
              <w:rPr>
                <w:iCs/>
                <w:sz w:val="17"/>
                <w:szCs w:val="17"/>
              </w:rPr>
              <w:t>management log + sample</w:t>
            </w:r>
          </w:p>
        </w:tc>
        <w:tc>
          <w:tcPr>
            <w:tcW w:w="1440" w:type="dxa"/>
          </w:tcPr>
          <w:p w14:paraId="0E045976" w14:textId="77777777" w:rsidR="000E4345" w:rsidRPr="0057786C" w:rsidRDefault="00000000">
            <w:pPr>
              <w:rPr>
                <w:sz w:val="17"/>
                <w:szCs w:val="17"/>
              </w:rPr>
            </w:pPr>
            <w:r>
              <w:rPr>
                <w:iCs/>
                <w:sz w:val="17"/>
                <w:szCs w:val="17"/>
              </w:rPr>
              <w:t>avoid double counting with SOC</w:t>
            </w:r>
          </w:p>
        </w:tc>
      </w:tr>
      <w:tr w:rsidR="000E4345" w:rsidRPr="0057786C" w14:paraId="64702E53" w14:textId="77777777" w:rsidTr="0057786C">
        <w:trPr>
          <w:cantSplit/>
        </w:trPr>
        <w:tc>
          <w:tcPr>
            <w:tcW w:w="1699" w:type="dxa"/>
          </w:tcPr>
          <w:p w14:paraId="16BA320A" w14:textId="77777777" w:rsidR="000E4345" w:rsidRPr="0057786C" w:rsidRDefault="00000000">
            <w:pPr>
              <w:rPr>
                <w:sz w:val="17"/>
                <w:szCs w:val="17"/>
              </w:rPr>
            </w:pPr>
            <w:r>
              <w:rPr>
                <w:iCs/>
                <w:sz w:val="17"/>
                <w:szCs w:val="17"/>
              </w:rPr>
              <w:t>yield stability</w:t>
            </w:r>
          </w:p>
        </w:tc>
        <w:tc>
          <w:tcPr>
            <w:tcW w:w="1181" w:type="dxa"/>
          </w:tcPr>
          <w:p w14:paraId="001E6402" w14:textId="77777777" w:rsidR="000E4345" w:rsidRPr="0057786C" w:rsidRDefault="00000000">
            <w:pPr>
              <w:rPr>
                <w:sz w:val="17"/>
                <w:szCs w:val="17"/>
              </w:rPr>
            </w:pPr>
            <w:r>
              <w:rPr>
                <w:iCs/>
                <w:sz w:val="17"/>
                <w:szCs w:val="17"/>
              </w:rPr>
              <w:t>CV or downside deviation</w:t>
            </w:r>
          </w:p>
        </w:tc>
        <w:tc>
          <w:tcPr>
            <w:tcW w:w="1512" w:type="dxa"/>
          </w:tcPr>
          <w:p w14:paraId="28EF40F3" w14:textId="77777777" w:rsidR="000E4345" w:rsidRPr="0057786C" w:rsidRDefault="00000000">
            <w:pPr>
              <w:rPr>
                <w:sz w:val="17"/>
                <w:szCs w:val="17"/>
              </w:rPr>
            </w:pPr>
            <w:r>
              <w:rPr>
                <w:iCs/>
                <w:sz w:val="17"/>
                <w:szCs w:val="17"/>
              </w:rPr>
              <w:t>negative</w:t>
            </w:r>
          </w:p>
        </w:tc>
        <w:tc>
          <w:tcPr>
            <w:tcW w:w="1440" w:type="dxa"/>
          </w:tcPr>
          <w:p w14:paraId="7D9B61CC" w14:textId="77777777" w:rsidR="000E4345" w:rsidRPr="0057786C" w:rsidRDefault="00000000">
            <w:pPr>
              <w:rPr>
                <w:sz w:val="17"/>
                <w:szCs w:val="17"/>
              </w:rPr>
            </w:pPr>
            <w:r>
              <w:rPr>
                <w:iCs/>
                <w:sz w:val="17"/>
                <w:szCs w:val="17"/>
              </w:rPr>
              <w:t>N_neg</w:t>
            </w:r>
          </w:p>
        </w:tc>
        <w:tc>
          <w:tcPr>
            <w:tcW w:w="1944" w:type="dxa"/>
          </w:tcPr>
          <w:p w14:paraId="4D03CE30" w14:textId="77777777" w:rsidR="000E4345" w:rsidRPr="0057786C" w:rsidRDefault="00000000">
            <w:pPr>
              <w:rPr>
                <w:sz w:val="17"/>
                <w:szCs w:val="17"/>
              </w:rPr>
            </w:pPr>
            <w:r>
              <w:rPr>
                <w:iCs/>
                <w:sz w:val="17"/>
                <w:szCs w:val="17"/>
              </w:rPr>
              <w:t>multi-season yield data</w:t>
            </w:r>
          </w:p>
        </w:tc>
        <w:tc>
          <w:tcPr>
            <w:tcW w:w="1440" w:type="dxa"/>
          </w:tcPr>
          <w:p w14:paraId="2609E3AD" w14:textId="77777777" w:rsidR="000E4345" w:rsidRPr="0057786C" w:rsidRDefault="00000000">
            <w:pPr>
              <w:rPr>
                <w:sz w:val="17"/>
                <w:szCs w:val="17"/>
              </w:rPr>
            </w:pPr>
            <w:r>
              <w:rPr>
                <w:iCs/>
                <w:sz w:val="17"/>
                <w:szCs w:val="17"/>
              </w:rPr>
              <w:t>pilot-required for strong claims</w:t>
            </w:r>
          </w:p>
        </w:tc>
      </w:tr>
      <w:tr w:rsidR="000E4345" w:rsidRPr="0057786C" w14:paraId="032DE764" w14:textId="77777777" w:rsidTr="0057786C">
        <w:trPr>
          <w:cantSplit/>
        </w:trPr>
        <w:tc>
          <w:tcPr>
            <w:tcW w:w="1699" w:type="dxa"/>
          </w:tcPr>
          <w:p w14:paraId="3EAE151F" w14:textId="77777777" w:rsidR="000E4345" w:rsidRPr="0057786C" w:rsidRDefault="00000000">
            <w:pPr>
              <w:rPr>
                <w:sz w:val="17"/>
                <w:szCs w:val="17"/>
              </w:rPr>
            </w:pPr>
            <w:r>
              <w:rPr>
                <w:iCs/>
                <w:sz w:val="17"/>
                <w:szCs w:val="17"/>
              </w:rPr>
              <w:t>biodiversity proxy</w:t>
            </w:r>
          </w:p>
        </w:tc>
        <w:tc>
          <w:tcPr>
            <w:tcW w:w="1181" w:type="dxa"/>
          </w:tcPr>
          <w:p w14:paraId="376D207A" w14:textId="77777777" w:rsidR="000E4345" w:rsidRPr="0057786C" w:rsidRDefault="00000000">
            <w:pPr>
              <w:rPr>
                <w:sz w:val="17"/>
                <w:szCs w:val="17"/>
              </w:rPr>
            </w:pPr>
            <w:r>
              <w:rPr>
                <w:iCs/>
                <w:sz w:val="17"/>
                <w:szCs w:val="17"/>
              </w:rPr>
              <w:t>richness or index</w:t>
            </w:r>
          </w:p>
        </w:tc>
        <w:tc>
          <w:tcPr>
            <w:tcW w:w="1512" w:type="dxa"/>
          </w:tcPr>
          <w:p w14:paraId="7083B678" w14:textId="77777777" w:rsidR="000E4345" w:rsidRPr="0057786C" w:rsidRDefault="00000000">
            <w:pPr>
              <w:rPr>
                <w:sz w:val="17"/>
                <w:szCs w:val="17"/>
              </w:rPr>
            </w:pPr>
            <w:r>
              <w:rPr>
                <w:iCs/>
                <w:sz w:val="17"/>
                <w:szCs w:val="17"/>
              </w:rPr>
              <w:t>positive/band</w:t>
            </w:r>
          </w:p>
        </w:tc>
        <w:tc>
          <w:tcPr>
            <w:tcW w:w="1440" w:type="dxa"/>
          </w:tcPr>
          <w:p w14:paraId="07FC04BF" w14:textId="77777777" w:rsidR="000E4345" w:rsidRPr="0057786C" w:rsidRDefault="00000000">
            <w:pPr>
              <w:rPr>
                <w:sz w:val="17"/>
                <w:szCs w:val="17"/>
              </w:rPr>
            </w:pPr>
            <w:r>
              <w:rPr>
                <w:iCs/>
                <w:sz w:val="17"/>
                <w:szCs w:val="17"/>
              </w:rPr>
              <w:t>N_pos or N_band</w:t>
            </w:r>
          </w:p>
        </w:tc>
        <w:tc>
          <w:tcPr>
            <w:tcW w:w="1944" w:type="dxa"/>
          </w:tcPr>
          <w:p w14:paraId="6A4EBD45" w14:textId="77777777" w:rsidR="000E4345" w:rsidRPr="0057786C" w:rsidRDefault="00000000">
            <w:pPr>
              <w:rPr>
                <w:sz w:val="17"/>
                <w:szCs w:val="17"/>
              </w:rPr>
            </w:pPr>
            <w:r>
              <w:rPr>
                <w:iCs/>
                <w:sz w:val="17"/>
                <w:szCs w:val="17"/>
              </w:rPr>
              <w:t>survey protocol</w:t>
            </w:r>
          </w:p>
        </w:tc>
        <w:tc>
          <w:tcPr>
            <w:tcW w:w="1440" w:type="dxa"/>
          </w:tcPr>
          <w:p w14:paraId="69BFEE82" w14:textId="77777777" w:rsidR="000E4345" w:rsidRPr="0057786C" w:rsidRDefault="00000000">
            <w:pPr>
              <w:rPr>
                <w:sz w:val="17"/>
                <w:szCs w:val="17"/>
              </w:rPr>
            </w:pPr>
            <w:r>
              <w:rPr>
                <w:iCs/>
                <w:sz w:val="17"/>
                <w:szCs w:val="17"/>
              </w:rPr>
              <w:t>not interchangeable across taxa</w:t>
            </w:r>
          </w:p>
        </w:tc>
      </w:tr>
      <w:tr w:rsidR="000E4345" w:rsidRPr="0057786C" w14:paraId="47E68FF6" w14:textId="77777777" w:rsidTr="0057786C">
        <w:trPr>
          <w:cantSplit/>
        </w:trPr>
        <w:tc>
          <w:tcPr>
            <w:tcW w:w="1699" w:type="dxa"/>
          </w:tcPr>
          <w:p w14:paraId="1312ABF7" w14:textId="77777777" w:rsidR="000E4345" w:rsidRPr="0057786C" w:rsidRDefault="00000000">
            <w:pPr>
              <w:rPr>
                <w:sz w:val="17"/>
                <w:szCs w:val="17"/>
              </w:rPr>
            </w:pPr>
            <w:r>
              <w:rPr>
                <w:iCs/>
                <w:sz w:val="17"/>
                <w:szCs w:val="17"/>
              </w:rPr>
              <w:t>MRV integrity</w:t>
            </w:r>
          </w:p>
        </w:tc>
        <w:tc>
          <w:tcPr>
            <w:tcW w:w="1181" w:type="dxa"/>
          </w:tcPr>
          <w:p w14:paraId="4E5BE4E5" w14:textId="77777777" w:rsidR="000E4345" w:rsidRPr="0057786C" w:rsidRDefault="00000000">
            <w:pPr>
              <w:rPr>
                <w:sz w:val="17"/>
                <w:szCs w:val="17"/>
              </w:rPr>
            </w:pPr>
            <w:r>
              <w:rPr>
                <w:iCs/>
                <w:sz w:val="17"/>
                <w:szCs w:val="17"/>
              </w:rPr>
              <w:t>score</w:t>
            </w:r>
          </w:p>
        </w:tc>
        <w:tc>
          <w:tcPr>
            <w:tcW w:w="1512" w:type="dxa"/>
          </w:tcPr>
          <w:p w14:paraId="3668FE95" w14:textId="77777777" w:rsidR="000E4345" w:rsidRPr="0057786C" w:rsidRDefault="00000000">
            <w:pPr>
              <w:rPr>
                <w:sz w:val="17"/>
                <w:szCs w:val="17"/>
              </w:rPr>
            </w:pPr>
            <w:r>
              <w:rPr>
                <w:iCs/>
                <w:sz w:val="17"/>
                <w:szCs w:val="17"/>
              </w:rPr>
              <w:t>positive</w:t>
            </w:r>
          </w:p>
        </w:tc>
        <w:tc>
          <w:tcPr>
            <w:tcW w:w="1440" w:type="dxa"/>
          </w:tcPr>
          <w:p w14:paraId="74FB685A" w14:textId="77777777" w:rsidR="000E4345" w:rsidRPr="0057786C" w:rsidRDefault="00000000">
            <w:pPr>
              <w:rPr>
                <w:sz w:val="17"/>
                <w:szCs w:val="17"/>
              </w:rPr>
            </w:pPr>
            <w:r>
              <w:rPr>
                <w:iCs/>
                <w:sz w:val="17"/>
                <w:szCs w:val="17"/>
              </w:rPr>
              <w:t>composite</w:t>
            </w:r>
          </w:p>
        </w:tc>
        <w:tc>
          <w:tcPr>
            <w:tcW w:w="1944" w:type="dxa"/>
          </w:tcPr>
          <w:p w14:paraId="6BDF36CF" w14:textId="77777777" w:rsidR="000E4345" w:rsidRPr="0057786C" w:rsidRDefault="00000000">
            <w:pPr>
              <w:rPr>
                <w:sz w:val="17"/>
                <w:szCs w:val="17"/>
              </w:rPr>
            </w:pPr>
            <w:r>
              <w:rPr>
                <w:iCs/>
                <w:sz w:val="17"/>
                <w:szCs w:val="17"/>
              </w:rPr>
              <w:t>provenance + QA</w:t>
            </w:r>
          </w:p>
        </w:tc>
        <w:tc>
          <w:tcPr>
            <w:tcW w:w="1440" w:type="dxa"/>
          </w:tcPr>
          <w:p w14:paraId="6D46959D" w14:textId="77777777" w:rsidR="000E4345" w:rsidRPr="0057786C" w:rsidRDefault="00000000">
            <w:pPr>
              <w:rPr>
                <w:sz w:val="17"/>
                <w:szCs w:val="17"/>
              </w:rPr>
            </w:pPr>
            <w:r>
              <w:rPr>
                <w:iCs/>
                <w:sz w:val="17"/>
                <w:szCs w:val="17"/>
              </w:rPr>
              <w:t>defined by MRV integrity model</w:t>
            </w:r>
          </w:p>
        </w:tc>
      </w:tr>
    </w:tbl>
    <w:p w14:paraId="732DA7CE" w14:textId="77777777" w:rsidR="000E4345" w:rsidRDefault="00000000">
      <w:r>
        <w:rPr>
          <w:iCs/>
        </w:rPr>
        <w:t>The table is a starter schema. Each deployment must version local thresholds, reference distributions and missing-data rules according to site, climate, soil type, methodology and review status.</w:t>
      </w:r>
    </w:p>
    <w:p w14:paraId="398B8911" w14:textId="77777777" w:rsidR="000E4345" w:rsidRDefault="00000000">
      <w:pPr>
        <w:pStyle w:val="Titolo2"/>
      </w:pPr>
      <w:r>
        <w:rPr>
          <w:rFonts w:ascii="Baskerville Old Face" w:eastAsia="Baskerville Old Face" w:hAnsi="Baskerville Old Face" w:cs="Baskerville Old Face"/>
          <w:iCs/>
          <w:szCs w:val="24"/>
        </w:rPr>
        <w:t>R.12 Index construction</w:t>
      </w:r>
    </w:p>
    <w:p w14:paraId="39161523" w14:textId="77777777" w:rsidR="000E4345" w:rsidRDefault="00000000">
      <w:r>
        <w:rPr>
          <w:iCs/>
        </w:rPr>
        <w:t>Composite indices are interpretive instruments, not ecological truth.</w:t>
      </w:r>
    </w:p>
    <w:p w14:paraId="1F35AFE4" w14:textId="77777777" w:rsidR="000E4345" w:rsidRDefault="00000000">
      <w:r>
        <w:rPr>
          <w:iCs/>
        </w:rPr>
        <w:t>They are acceptable only when each component has a normalization operator, evidence source, confidence value and method version.</w:t>
      </w:r>
    </w:p>
    <w:p w14:paraId="69A97EF0" w14:textId="77777777" w:rsidR="000E4345" w:rsidRDefault="00000000">
      <w:r>
        <w:rPr>
          <w:iCs/>
        </w:rPr>
        <w:lastRenderedPageBreak/>
        <w:t>SRI = w_H*H + w_S*S + w_F*F + w_B*B, where H is hydrological intelligence, S is soil metabolic function, F is mycorrhizal/network support, and B is biochemical/defensive intelligence. Weights must sum to 1 and be versioned.</w:t>
      </w:r>
    </w:p>
    <w:p w14:paraId="2677B779" w14:textId="77777777" w:rsidR="000E4345" w:rsidRDefault="00000000">
      <w:r>
        <w:rPr>
          <w:iCs/>
        </w:rPr>
        <w:t>RPI = a_1*Y_1 + a_2*Y_2 + a_3*Y_3 + a_4*Y_4, where Y_1 is useful yield, Y_2 is diversity-adjusted yield, Y_3 is yield stability and Y_4 is input independence. RPI does not reward extractive yield that degrades the system.</w:t>
      </w:r>
    </w:p>
    <w:p w14:paraId="59C66137" w14:textId="77777777" w:rsidR="000E4345" w:rsidRDefault="00000000">
      <w:r>
        <w:rPr>
          <w:iCs/>
        </w:rPr>
        <w:t>CESI = b_1*F_2 + b_2*B_3 + b_3*S_3 + b_4*DeltaY_network. CESI remains hypothesis-level until the cooperative surplus estimator is tested under Appendix T.</w:t>
      </w:r>
    </w:p>
    <w:p w14:paraId="2A8C6707" w14:textId="77777777" w:rsidR="00D803F2" w:rsidRDefault="00000000">
      <w:r>
        <w:rPr>
          <w:b/>
        </w:rPr>
        <w:t>R.12A CESI capital-facing lock</w:t>
      </w:r>
    </w:p>
    <w:p w14:paraId="67594E88" w14:textId="77777777" w:rsidR="00D803F2" w:rsidRDefault="00000000">
      <w:r>
        <w:t>Until H5 is supported by pre-registered pilot evidence, beta_CESI_capital = 0 for capital-facing PRU value analysis. CESI may remain visible as a research, learning, ecological-intelligence or internal management indicator, but it cannot increase PRU value, RAP readiness, investor-facing outputs or financial admissibility before the H5 evidentiary gate is satisfied.</w:t>
      </w:r>
    </w:p>
    <w:p w14:paraId="6826B330" w14:textId="77777777" w:rsidR="00D803F2" w:rsidRDefault="00000000">
      <w:r>
        <w:t>The minimum H5 gate requires a defined counterfactual, paired or matched comparator, effect size, confidence interval, sensitivity analysis, management-difference disclosure and reviewer sign-off.</w:t>
      </w:r>
    </w:p>
    <w:p w14:paraId="2FB514FA" w14:textId="77777777" w:rsidR="000E4345" w:rsidRDefault="00000000">
      <w:r>
        <w:rPr>
          <w:iCs/>
        </w:rPr>
        <w:t>MIS = f(B, P, Q, X, T, A), where B is baseline quality, P provenance strength, Q measurement quality, X cross-source consistency, T temporal continuity and A audit/review status.</w:t>
      </w:r>
    </w:p>
    <w:p w14:paraId="50F27ACF" w14:textId="77777777" w:rsidR="000E4345" w:rsidRDefault="00000000">
      <w:pPr>
        <w:pStyle w:val="Titolo2"/>
      </w:pPr>
      <w:r>
        <w:rPr>
          <w:rFonts w:ascii="Baskerville Old Face" w:eastAsia="Baskerville Old Face" w:hAnsi="Baskerville Old Face" w:cs="Baskerville Old Face"/>
          <w:iCs/>
          <w:szCs w:val="24"/>
        </w:rPr>
        <w:t>R.13 Indicator confidence Conf_k</w:t>
      </w:r>
    </w:p>
    <w:p w14:paraId="015E35B0" w14:textId="77777777" w:rsidR="000E4345" w:rsidRDefault="00000000">
      <w:r>
        <w:rPr>
          <w:iCs/>
        </w:rPr>
        <w:t>Each indicator k receives a confidence value Conf_k in [0,1].</w:t>
      </w:r>
    </w:p>
    <w:p w14:paraId="163E564A" w14:textId="77777777" w:rsidR="000E4345" w:rsidRDefault="00000000">
      <w:r>
        <w:rPr>
          <w:iCs/>
        </w:rPr>
        <w:t>Conf_k reflects measurement quality, sampling frequency, replication, cross-source convergence, calibration state, inter-rater reliability and absence of unresolved anomalies.</w:t>
      </w:r>
    </w:p>
    <w:p w14:paraId="708114F2" w14:textId="77777777" w:rsidR="000E4345" w:rsidRDefault="00000000">
      <w:r>
        <w:rPr>
          <w:iCs/>
        </w:rPr>
        <w:t>A simplified form may be Conf_k = q_k * f_k * r_k only when q, f and r are explicitly defined.</w:t>
      </w:r>
    </w:p>
    <w:p w14:paraId="230D78DF" w14:textId="77777777" w:rsidR="000E4345" w:rsidRDefault="00000000">
      <w:r>
        <w:t>The controlling confidence model for PRU analysis is the Bayesian-compatible confidence-weighted Conf_total specification below.</w:t>
      </w:r>
    </w:p>
    <w:p w14:paraId="56E2C2ED" w14:textId="77777777" w:rsidR="000E4345" w:rsidRDefault="00000000">
      <w:pPr>
        <w:pStyle w:val="Titolo2"/>
      </w:pPr>
      <w:r>
        <w:rPr>
          <w:rFonts w:ascii="Baskerville Old Face" w:hAnsi="Baskerville Old Face"/>
        </w:rPr>
        <w:lastRenderedPageBreak/>
        <w:t>R.14 Bayesian-compatible confidence-weighted Conf_total</w:t>
      </w:r>
    </w:p>
    <w:p w14:paraId="545CD59D" w14:textId="77777777" w:rsidR="00D803F2" w:rsidRDefault="00000000">
      <w:r>
        <w:t>The default Conf_total model is a confidence-weighted evidence aggregation model with Bayesian-compatible extensions. It must not be represented as a formal Bayesian posterior unless priors, likelihood structure, update rules, sensitivity analysis and calibration evidence are explicitly disclosed.</w:t>
      </w:r>
    </w:p>
    <w:p w14:paraId="087BC7DF" w14:textId="77777777" w:rsidR="00D803F2" w:rsidRDefault="00000000">
      <w:r>
        <w:t>When formal priors are not calibrated, Conf_total must be described as conservative confidence aggregation rather than Bayesian proof. The lower-bound reporting principle remains: uncertainty reduces capital-facing confidence; it never inflates it.</w:t>
      </w:r>
    </w:p>
    <w:p w14:paraId="0FAF75B4" w14:textId="77777777" w:rsidR="000E4345" w:rsidRDefault="00000000">
      <w:r>
        <w:rPr>
          <w:iCs/>
        </w:rPr>
        <w:t>Each indicator k has a latent reliability parameter theta_k in [0,1]. Evidence tiers define priors.</w:t>
      </w:r>
    </w:p>
    <w:p w14:paraId="59433D00" w14:textId="77777777" w:rsidR="000E4345" w:rsidRDefault="00000000">
      <w:r>
        <w:rPr>
          <w:iCs/>
        </w:rPr>
        <w:t>Tier 1 calibrated laboratory or field measurements may use strong but updateable priors; Tier 2 proxy or remote sensing evidence uses wider priors; Tier 3 research-only material is excluded from PRU value-analysis confidence.</w:t>
      </w:r>
    </w:p>
    <w:p w14:paraId="03881533" w14:textId="77777777" w:rsidR="000E4345" w:rsidRDefault="00000000">
      <w:r>
        <w:rPr>
          <w:iCs/>
        </w:rPr>
        <w:t>Posterior update: theta_k | data ~ Beta(a_tier + s_k, b_tier + f_k), where s_k counts passed quality/convergence checks and f_k counts failed or unresolved checks.</w:t>
      </w:r>
    </w:p>
    <w:p w14:paraId="16A20418" w14:textId="77777777" w:rsidR="000E4345" w:rsidRDefault="00000000">
      <w:r>
        <w:rPr>
          <w:iCs/>
        </w:rPr>
        <w:t>Indicator confidence is conservatively defined as a lower credible bound: Conf_k = Q_0.10(theta_k | data), unless governance selects another disclosed quantile.</w:t>
      </w:r>
    </w:p>
    <w:p w14:paraId="6083D9E5" w14:textId="77777777" w:rsidR="000E4345" w:rsidRDefault="00000000">
      <w:r>
        <w:rPr>
          <w:b/>
          <w:iCs/>
        </w:rPr>
        <w:t>Aggregate confidence uses geometric aggregation:</w:t>
      </w:r>
    </w:p>
    <w:p w14:paraId="3D4B037A" w14:textId="77777777" w:rsidR="000E4345" w:rsidRDefault="00000000">
      <w:r>
        <w:rPr>
          <w:b/>
          <w:iCs/>
        </w:rPr>
        <w:t>Conf_total = exp(sum_k omega_k * ln(max(epsilon, Conf_k)))</w:t>
      </w:r>
    </w:p>
    <w:p w14:paraId="01D13EA2" w14:textId="77777777" w:rsidR="000E4345" w:rsidRDefault="00000000">
      <w:r>
        <w:rPr>
          <w:iCs/>
        </w:rPr>
        <w:t>where omega_k &gt;= 0 and sum omega_k = 1.</w:t>
      </w:r>
    </w:p>
    <w:p w14:paraId="535C8220" w14:textId="77777777" w:rsidR="000E4345" w:rsidRDefault="00000000">
      <w:r>
        <w:rPr>
          <w:iCs/>
        </w:rPr>
        <w:t>The geometric form is intentionally conservative because weak confidence in a material indicator lowers total confidence more than a simple average.</w:t>
      </w:r>
    </w:p>
    <w:p w14:paraId="1EF8E517" w14:textId="77777777" w:rsidR="000E4345" w:rsidRDefault="00000000">
      <w:r>
        <w:rPr>
          <w:iCs/>
        </w:rPr>
        <w:t>Every PRU report must disclose Conf_total, component Conf_k values, posterior assumptions, evidence sources, missing data, unresolved anomalies and method hash.</w:t>
      </w:r>
    </w:p>
    <w:p w14:paraId="4D795735" w14:textId="77777777" w:rsidR="000E4345" w:rsidRDefault="00000000">
      <w:pPr>
        <w:pStyle w:val="Titolo2"/>
      </w:pPr>
      <w:r>
        <w:rPr>
          <w:rFonts w:ascii="Baskerville Old Face" w:eastAsia="Baskerville Old Face" w:hAnsi="Baskerville Old Face" w:cs="Baskerville Old Face"/>
          <w:iCs/>
          <w:szCs w:val="24"/>
        </w:rPr>
        <w:t>R.15 MRV-to-value admissibility function</w:t>
      </w:r>
    </w:p>
    <w:p w14:paraId="43135A67" w14:textId="77777777" w:rsidR="000E4345" w:rsidRDefault="00000000">
      <w:r>
        <w:rPr>
          <w:iCs/>
        </w:rPr>
        <w:t>A component i may enter PRU analysis only if it satisfies measurement, verification, threshold and legal admissibility gates.</w:t>
      </w:r>
    </w:p>
    <w:p w14:paraId="58800C90" w14:textId="77777777" w:rsidR="000E4345" w:rsidRPr="002A38CF" w:rsidRDefault="00000000">
      <w:pPr>
        <w:rPr>
          <w:lang w:val="it-IT"/>
        </w:rPr>
      </w:pPr>
      <w:r>
        <w:rPr>
          <w:b/>
          <w:iCs/>
          <w:lang w:val="it-IT"/>
        </w:rPr>
        <w:t>A_i = M_i * V_i * T_i * L_i</w:t>
      </w:r>
    </w:p>
    <w:p w14:paraId="436EE6C6" w14:textId="77777777" w:rsidR="000E4345" w:rsidRPr="002A38CF" w:rsidRDefault="00000000">
      <w:pPr>
        <w:rPr>
          <w:lang w:val="it-IT"/>
        </w:rPr>
      </w:pPr>
      <w:r>
        <w:rPr>
          <w:b/>
          <w:iCs/>
          <w:lang w:val="it-IT"/>
        </w:rPr>
        <w:lastRenderedPageBreak/>
        <w:t>V_admissible = sum_i V_i_component * A_i * Conf_i</w:t>
      </w:r>
    </w:p>
    <w:p w14:paraId="10981A71" w14:textId="77777777" w:rsidR="000E4345" w:rsidRDefault="00000000">
      <w:r>
        <w:rPr>
          <w:iCs/>
        </w:rPr>
        <w:t>If any required gate equals zero, the component is excluded from financially admissible PRU analysis.</w:t>
      </w:r>
    </w:p>
    <w:p w14:paraId="363B12BB" w14:textId="77777777" w:rsidR="000E4345" w:rsidRDefault="00000000">
      <w:r>
        <w:rPr>
          <w:iCs/>
        </w:rPr>
        <w:t>It may remain visible as research context or operational context, but it cannot increase V_PRU_adj.</w:t>
      </w:r>
    </w:p>
    <w:p w14:paraId="134A53D2" w14:textId="77777777" w:rsidR="000E4345" w:rsidRDefault="00000000">
      <w:r>
        <w:rPr>
          <w:b/>
        </w:rPr>
        <w:t>MRV-to-Value Admissibility Function</w:t>
      </w:r>
    </w:p>
    <w:p w14:paraId="257E687F" w14:textId="77777777" w:rsidR="000E4345" w:rsidRDefault="00000000">
      <w:r>
        <w:t>Prometheus distinguishes between ecological observation and financially admissible value.</w:t>
      </w:r>
    </w:p>
    <w:p w14:paraId="7D7B955E" w14:textId="77777777" w:rsidR="000E4345" w:rsidRDefault="00000000">
      <w:r>
        <w:t>A living system may generate many meaningful signals.</w:t>
      </w:r>
    </w:p>
    <w:p w14:paraId="091E310F" w14:textId="77777777" w:rsidR="000E4345" w:rsidRDefault="00000000">
      <w:r>
        <w:t>Some signals may be scientifically interesting.</w:t>
      </w:r>
    </w:p>
    <w:p w14:paraId="664CD44E" w14:textId="77777777" w:rsidR="000E4345" w:rsidRDefault="00000000">
      <w:r>
        <w:t>Some may be operationally useful.</w:t>
      </w:r>
    </w:p>
    <w:p w14:paraId="2C799598" w14:textId="77777777" w:rsidR="000E4345" w:rsidRDefault="00000000">
      <w:r>
        <w:t>Some may be strategically important.</w:t>
      </w:r>
    </w:p>
    <w:p w14:paraId="4F6CB937" w14:textId="77777777" w:rsidR="000E4345" w:rsidRDefault="00000000">
      <w:r>
        <w:t>Only some may become admissible for PRU analysis, investor review, RAP aggregation, or capital-readiness assessment.</w:t>
      </w:r>
    </w:p>
    <w:p w14:paraId="190A5A62" w14:textId="77777777" w:rsidR="000E4345" w:rsidRDefault="00000000">
      <w:r>
        <w:rPr>
          <w:b/>
        </w:rPr>
        <w:t>This transition may be expressed as:</w:t>
      </w:r>
    </w:p>
    <w:p w14:paraId="3D3A2E8E" w14:textId="77777777" w:rsidR="000E4345" w:rsidRDefault="00000000">
      <w:r>
        <w:rPr>
          <w:b/>
        </w:rPr>
        <w:t>V_admissible = Σ_i V_i · A_i · Conf_i</w:t>
      </w:r>
    </w:p>
    <w:p w14:paraId="7C18C5F7" w14:textId="77777777" w:rsidR="000E4345" w:rsidRDefault="00000000">
      <w:r>
        <w:t>V_admissible = total value component admitted into PRU-relevant analysis.</w:t>
      </w:r>
    </w:p>
    <w:p w14:paraId="5D6F8067" w14:textId="77777777" w:rsidR="000E4345" w:rsidRPr="002A38CF" w:rsidRDefault="00000000">
      <w:pPr>
        <w:rPr>
          <w:lang w:val="it-IT"/>
        </w:rPr>
      </w:pPr>
      <w:r>
        <w:rPr>
          <w:lang w:val="it-IT"/>
        </w:rPr>
        <w:t>V_i = candidate value component i.</w:t>
      </w:r>
    </w:p>
    <w:p w14:paraId="199DCA02" w14:textId="77777777" w:rsidR="000E4345" w:rsidRDefault="00000000">
      <w:r>
        <w:t>A_i = admissibility condition for component i.</w:t>
      </w:r>
    </w:p>
    <w:p w14:paraId="555B795B" w14:textId="77777777" w:rsidR="000E4345" w:rsidRDefault="00000000">
      <w:r>
        <w:t>Conf_i = confidence score for component i.</w:t>
      </w:r>
    </w:p>
    <w:p w14:paraId="314B6E9A" w14:textId="77777777" w:rsidR="000E4345" w:rsidRDefault="00000000">
      <w:r>
        <w:rPr>
          <w:b/>
        </w:rPr>
        <w:t>The admissibility condition may be expressed as:</w:t>
      </w:r>
    </w:p>
    <w:p w14:paraId="35DEDBEB" w14:textId="77777777" w:rsidR="000E4345" w:rsidRPr="002A38CF" w:rsidRDefault="00000000">
      <w:pPr>
        <w:rPr>
          <w:lang w:val="it-IT"/>
        </w:rPr>
      </w:pPr>
      <w:r>
        <w:rPr>
          <w:b/>
          <w:lang w:val="it-IT"/>
        </w:rPr>
        <w:t>A_i = M_i · P_i · Vfy_i · T_i · L_i · D_i</w:t>
      </w:r>
    </w:p>
    <w:p w14:paraId="41A79545" w14:textId="77777777" w:rsidR="000E4345" w:rsidRDefault="00000000">
      <w:r>
        <w:t>M_i = measurable.P_i = provenance-established.Vfy_i = verified or reviewable under MRV methodology.T_i = threshold satisfied.L_i = legally and methodologically admissible.D_i = no-double-counting discipline satisfied.</w:t>
      </w:r>
    </w:p>
    <w:p w14:paraId="55165C2B" w14:textId="77777777" w:rsidR="000E4345" w:rsidRDefault="00000000">
      <w:r>
        <w:t>If any required condition is zero, the component does not enter financially admissible PRU analysis:</w:t>
      </w:r>
    </w:p>
    <w:p w14:paraId="55DAD13C" w14:textId="77777777" w:rsidR="000E4345" w:rsidRDefault="00000000">
      <w:r>
        <w:rPr>
          <w:b/>
        </w:rPr>
        <w:lastRenderedPageBreak/>
        <w:t>if A_i = 0, then V_i is non-admissible for financial use</w:t>
      </w:r>
    </w:p>
    <w:p w14:paraId="4699CF0D" w14:textId="77777777" w:rsidR="000E4345" w:rsidRDefault="00000000">
      <w:r>
        <w:t>This does not mean that the component has no meaning.</w:t>
      </w:r>
    </w:p>
    <w:p w14:paraId="15A900EA" w14:textId="77777777" w:rsidR="000E4345" w:rsidRDefault="00000000">
      <w:r>
        <w:rPr>
          <w:b/>
        </w:rPr>
        <w:t>A non-admissible component may still be:</w:t>
      </w:r>
    </w:p>
    <w:p w14:paraId="0F94C6A9" w14:textId="77777777" w:rsidR="000E4345" w:rsidRDefault="00000000">
      <w:r>
        <w:t>scientifically interesting;ecologically relevant;strategically important;useful for design;useful for research;useful for governance learning;useful for future methodology development.</w:t>
      </w:r>
    </w:p>
    <w:p w14:paraId="5995F6F8" w14:textId="77777777" w:rsidR="000E4345" w:rsidRDefault="00000000">
      <w:r>
        <w:t>But it cannot be used as financially admissible PRU value until the relevant conditions are satisfied.</w:t>
      </w:r>
    </w:p>
    <w:p w14:paraId="69305D0F" w14:textId="77777777" w:rsidR="000E4345" w:rsidRDefault="00000000">
      <w:r>
        <w:t>This is the central anti-overclaiming logic of Prometheus.</w:t>
      </w:r>
    </w:p>
    <w:p w14:paraId="7F6F07E6" w14:textId="77777777" w:rsidR="000E4345" w:rsidRDefault="00000000">
      <w:r>
        <w:t>It prevents ecological narrative, weak evidence, early-stage indicators, frontier hypotheses, or speculative system benefits from being converted prematurely into capital-facing value.</w:t>
      </w:r>
    </w:p>
    <w:p w14:paraId="618F01A2" w14:textId="77777777" w:rsidR="000E4345" w:rsidRDefault="00000000">
      <w:r>
        <w:rPr>
          <w:b/>
        </w:rPr>
        <w:t>observation → evidence → confidence → admissibility → value relevance</w:t>
      </w:r>
    </w:p>
    <w:p w14:paraId="463E8017" w14:textId="77777777" w:rsidR="000E4345" w:rsidRDefault="00000000">
      <w:r>
        <w:t>This formula protects the institutional credibility of Prometheus.</w:t>
      </w:r>
    </w:p>
    <w:p w14:paraId="66C4BCD5" w14:textId="77777777" w:rsidR="000E4345" w:rsidRDefault="00000000">
      <w:r>
        <w:t>It allows the system to remain visionary without becoming loose.</w:t>
      </w:r>
    </w:p>
    <w:p w14:paraId="248D265A" w14:textId="77777777" w:rsidR="000E4345" w:rsidRDefault="00000000">
      <w:r>
        <w:t>It allows Prometheus to recognize emerging value without monetizing uncertainty.</w:t>
      </w:r>
    </w:p>
    <w:p w14:paraId="5604FE8B" w14:textId="77777777" w:rsidR="000E4345" w:rsidRDefault="00000000">
      <w:r>
        <w:t>what is meaningful may be studied;what is evidenced may be reviewed;what is admissible may enter value logic.</w:t>
      </w:r>
    </w:p>
    <w:p w14:paraId="18A60F03" w14:textId="77777777" w:rsidR="000E4345" w:rsidRDefault="00000000">
      <w:r>
        <w:t>V_admissible is a methodological admissibility function.</w:t>
      </w:r>
    </w:p>
    <w:p w14:paraId="359AAAE0" w14:textId="77777777" w:rsidR="000E4345" w:rsidRDefault="00000000">
      <w:r>
        <w:t>It does not create automatic financial value, token value, investor entitlement, credit issuance, rating upgrade, legal enforceability, or market price.</w:t>
      </w:r>
    </w:p>
    <w:p w14:paraId="099A237A" w14:textId="77777777" w:rsidR="000E4345" w:rsidRDefault="00000000">
      <w:r>
        <w:t>It may support PRU analysis only where MRV evidence, confidence scoring, methodology, governance review, legal review where relevant, and anti-double-counting controls are present.</w:t>
      </w:r>
    </w:p>
    <w:p w14:paraId="794FB976" w14:textId="77777777" w:rsidR="000E4345" w:rsidRDefault="00000000">
      <w:pPr>
        <w:pStyle w:val="Titolo2"/>
      </w:pPr>
      <w:r>
        <w:rPr>
          <w:rFonts w:ascii="Baskerville Old Face" w:eastAsia="Baskerville Old Face" w:hAnsi="Baskerville Old Face" w:cs="Baskerville Old Face"/>
          <w:iCs/>
          <w:szCs w:val="24"/>
        </w:rPr>
        <w:t>R.16 No-double-counting invariant</w:t>
      </w:r>
    </w:p>
    <w:p w14:paraId="028AE246" w14:textId="77777777" w:rsidR="000E4345" w:rsidRDefault="00000000">
      <w:r>
        <w:rPr>
          <w:iCs/>
        </w:rPr>
        <w:t>Every ecological gain used in PRU analysis must be attributed to one and only one active claim path unless a formally disclosed multi-claim allocation rule is used.</w:t>
      </w:r>
    </w:p>
    <w:p w14:paraId="25175B64" w14:textId="77777777" w:rsidR="000E4345" w:rsidRDefault="00000000">
      <w:r>
        <w:rPr>
          <w:b/>
          <w:iCs/>
        </w:rPr>
        <w:t>For every benefit b and claim set C_b:</w:t>
      </w:r>
    </w:p>
    <w:p w14:paraId="0C19DB82" w14:textId="77777777" w:rsidR="000E4345" w:rsidRDefault="00000000">
      <w:r>
        <w:rPr>
          <w:iCs/>
        </w:rPr>
        <w:lastRenderedPageBreak/>
        <w:t>sum_{c in C_b} allocation(b,c) &lt;= measured_benefit(b)</w:t>
      </w:r>
    </w:p>
    <w:p w14:paraId="5706BBFA" w14:textId="77777777" w:rsidR="000E4345" w:rsidRDefault="00000000">
      <w:r>
        <w:rPr>
          <w:iCs/>
        </w:rPr>
        <w:t>and each allocation must reference source event, resource, agent, method hash, data hash and legal/admissibility status.</w:t>
      </w:r>
    </w:p>
    <w:p w14:paraId="3866570A" w14:textId="77777777" w:rsidR="000E4345" w:rsidRDefault="00000000">
      <w:r>
        <w:rPr>
          <w:iCs/>
        </w:rPr>
        <w:t>Carbon, water, biodiversity, risk, yield and health-related claims may not each count the same underlying improvement at full value unless the accounting model demonstrates separability, allocation discipline and registry compatibility.</w:t>
      </w:r>
    </w:p>
    <w:p w14:paraId="4925DFB7" w14:textId="77777777" w:rsidR="000E4345" w:rsidRDefault="00000000">
      <w:r>
        <w:rPr>
          <w:b/>
        </w:rPr>
        <w:t>No-Double-Counting and Claim Integrity Function</w:t>
      </w:r>
    </w:p>
    <w:p w14:paraId="4D045B74" w14:textId="77777777" w:rsidR="000E4345" w:rsidRDefault="00000000">
      <w:r>
        <w:t>Prometheus must preserve claim integrity across MRV, PRU analysis, RAP aggregation, investor reporting, ecological credits, public communication, and any future legally structured instrument.</w:t>
      </w:r>
    </w:p>
    <w:p w14:paraId="3B35412A" w14:textId="77777777" w:rsidR="000E4345" w:rsidRDefault="00000000">
      <w:r>
        <w:t>A regenerative outcome may be meaningful in more than one context.</w:t>
      </w:r>
    </w:p>
    <w:p w14:paraId="0511C1CD" w14:textId="77777777" w:rsidR="000E4345" w:rsidRDefault="00000000">
      <w:r>
        <w:t>For example, improved soil organic matter may support soil fertility, water retention, carbon dynamics, biodiversity function, productive stability, and resilience.</w:t>
      </w:r>
    </w:p>
    <w:p w14:paraId="15448B46" w14:textId="77777777" w:rsidR="000E4345" w:rsidRDefault="00000000">
      <w:r>
        <w:t>However, the same underlying ecological improvement must not be counted multiple times as if it were multiple independent value sources.</w:t>
      </w:r>
    </w:p>
    <w:p w14:paraId="019FBFF2" w14:textId="77777777" w:rsidR="000E4345" w:rsidRDefault="00000000">
      <w:r>
        <w:t>This is the no-double-counting discipline.</w:t>
      </w:r>
    </w:p>
    <w:p w14:paraId="68934D46" w14:textId="77777777" w:rsidR="000E4345" w:rsidRDefault="00000000">
      <w:r>
        <w:rPr>
          <w:b/>
        </w:rPr>
        <w:t>A simplified claim-integrity condition may be expressed as:</w:t>
      </w:r>
    </w:p>
    <w:p w14:paraId="760876A1" w14:textId="77777777" w:rsidR="000E4345" w:rsidRDefault="00000000">
      <w:r>
        <w:rPr>
          <w:b/>
        </w:rPr>
        <w:t>Claim_i ∩ Claim_j = ∅</w:t>
      </w:r>
    </w:p>
    <w:p w14:paraId="3DBC01FD" w14:textId="77777777" w:rsidR="000E4345" w:rsidRDefault="00000000">
      <w:r>
        <w:t>where two claims are presented as independent value claims.</w:t>
      </w:r>
    </w:p>
    <w:p w14:paraId="70A5185B" w14:textId="77777777" w:rsidR="000E4345" w:rsidRDefault="00000000">
      <w:r>
        <w:t>If two claims derive from the same underlying evidence source, ecological process, indicator, credit, contract, legal right, or verified outcome, then independence must not be assumed.</w:t>
      </w:r>
    </w:p>
    <w:p w14:paraId="08A445E9" w14:textId="77777777" w:rsidR="000E4345" w:rsidRDefault="00000000">
      <w:r>
        <w:t>The relationship must be disclosed.</w:t>
      </w:r>
    </w:p>
    <w:p w14:paraId="211AB006" w14:textId="77777777" w:rsidR="000E4345" w:rsidRDefault="00000000">
      <w:r>
        <w:rPr>
          <w:b/>
        </w:rPr>
        <w:t>A more practical formulation is:</w:t>
      </w:r>
    </w:p>
    <w:p w14:paraId="17DF8862" w14:textId="77777777" w:rsidR="000E4345" w:rsidRDefault="00000000">
      <w:r>
        <w:t>V_total_admissible ≤ Σ V_i only where each V_i is independently evidenced, non-overlapping, and legally claimable</w:t>
      </w:r>
    </w:p>
    <w:p w14:paraId="757FE5E6" w14:textId="77777777" w:rsidR="000E4345" w:rsidRDefault="00000000">
      <w:r>
        <w:lastRenderedPageBreak/>
        <w:t>This means that total admissible value cannot be inflated by stacking overlapping claims without methodological separation.</w:t>
      </w:r>
    </w:p>
    <w:p w14:paraId="46A3A1A4" w14:textId="77777777" w:rsidR="000E4345" w:rsidRDefault="00000000">
      <w:r>
        <w:rPr>
          <w:b/>
        </w:rPr>
        <w:t>Prometheus should therefore classify each value claim according to:</w:t>
      </w:r>
    </w:p>
    <w:p w14:paraId="0E7CD870" w14:textId="77777777" w:rsidR="000E4345" w:rsidRDefault="00000000">
      <w:r>
        <w:t>evidence source;indicator family;ecological process;methodology;legal right;reporting boundary;claim owner;time period;geographic boundary;registry status where applicable;crediting pathway where applicable;investor-use status.</w:t>
      </w:r>
    </w:p>
    <w:p w14:paraId="6687FB94" w14:textId="77777777" w:rsidR="000E4345" w:rsidRDefault="00000000">
      <w:r>
        <w:rPr>
          <w:b/>
        </w:rPr>
        <w:t>A no-double-counting condition may be expressed as:</w:t>
      </w:r>
    </w:p>
    <w:p w14:paraId="09CB5421" w14:textId="77777777" w:rsidR="000E4345" w:rsidRPr="002A38CF" w:rsidRDefault="00000000">
      <w:pPr>
        <w:rPr>
          <w:lang w:val="it-IT"/>
        </w:rPr>
      </w:pPr>
      <w:r>
        <w:rPr>
          <w:b/>
          <w:lang w:val="it-IT"/>
        </w:rPr>
        <w:t>NDC_i = E_i · B_i · T_i · R_i · L_i · O_i</w:t>
      </w:r>
    </w:p>
    <w:p w14:paraId="58673706" w14:textId="77777777" w:rsidR="000E4345" w:rsidRDefault="00000000">
      <w:r>
        <w:t>NDC_i = no-double-counting eligibility for claim i.E_i = evidence uniqueness.B_i = boundary uniqueness, including spatial and ecological boundary.T_i = time-period uniqueness.R_i = registry or record uniqueness, where applicable.L_i = legal claim uniqueness.O_i = ownership or claim-right clarity.</w:t>
      </w:r>
    </w:p>
    <w:p w14:paraId="0AB6D47F" w14:textId="77777777" w:rsidR="000E4345" w:rsidRDefault="00000000">
      <w:r>
        <w:t>If any required factor is zero, the claim must be marked as overlapping, restricted, non-admissible, or review-required for financial use.</w:t>
      </w:r>
    </w:p>
    <w:p w14:paraId="2302D485" w14:textId="77777777" w:rsidR="000E4345" w:rsidRDefault="00000000">
      <w:r>
        <w:rPr>
          <w:b/>
        </w:rPr>
        <w:t>In operational terms:</w:t>
      </w:r>
    </w:p>
    <w:p w14:paraId="3E9FB7A0" w14:textId="77777777" w:rsidR="000E4345" w:rsidRDefault="00000000">
      <w:r>
        <w:rPr>
          <w:b/>
        </w:rPr>
        <w:t>if NDC_i = 0, then Claim_i cannot be treated as independently financeable</w:t>
      </w:r>
    </w:p>
    <w:p w14:paraId="10544FA4" w14:textId="77777777" w:rsidR="000E4345" w:rsidRDefault="00000000">
      <w:r>
        <w:t>This does not mean the ecological benefit disappears.</w:t>
      </w:r>
    </w:p>
    <w:p w14:paraId="0D800A3E" w14:textId="77777777" w:rsidR="000E4345" w:rsidRDefault="00000000">
      <w:r>
        <w:t>It means the benefit cannot be represented twice as independent financial value.</w:t>
      </w:r>
    </w:p>
    <w:p w14:paraId="0415A0D4" w14:textId="77777777" w:rsidR="000E4345" w:rsidRDefault="00000000">
      <w:r>
        <w:t>A regenerative system may generate many co-benefits.</w:t>
      </w:r>
    </w:p>
    <w:p w14:paraId="4CC79040" w14:textId="77777777" w:rsidR="000E4345" w:rsidRDefault="00000000">
      <w:r>
        <w:t>But co-benefits must not be converted into duplicated claims.</w:t>
      </w:r>
    </w:p>
    <w:p w14:paraId="1EF5B9AC" w14:textId="77777777" w:rsidR="000E4345" w:rsidRDefault="00000000">
      <w:r>
        <w:t>soil organic matter improvement may support fertility analysis;the same improvement may support water-retention interpretation;the same improvement may support carbon-related discussion;the same improvement may support resilience analysis.</w:t>
      </w:r>
    </w:p>
    <w:p w14:paraId="53E0CDD4" w14:textId="77777777" w:rsidR="000E4345" w:rsidRDefault="00000000">
      <w:r>
        <w:t>These are interrelated interpretations. They are not automatically separate monetizable assets.</w:t>
      </w:r>
    </w:p>
    <w:p w14:paraId="72452FC1" w14:textId="77777777" w:rsidR="000E4345" w:rsidRDefault="00000000">
      <w:r>
        <w:rPr>
          <w:b/>
        </w:rPr>
        <w:t>Prometheus should therefore distinguish:</w:t>
      </w:r>
    </w:p>
    <w:p w14:paraId="6345F4F9" w14:textId="77777777" w:rsidR="000E4345" w:rsidRDefault="00000000">
      <w:r>
        <w:rPr>
          <w:b/>
        </w:rPr>
        <w:lastRenderedPageBreak/>
        <w:t>multi-dimensional ecological meaningfromindependently admissible financial claim</w:t>
      </w:r>
    </w:p>
    <w:p w14:paraId="0DD3EA06" w14:textId="77777777" w:rsidR="000E4345" w:rsidRDefault="00000000">
      <w:r>
        <w:t>The first is allowed. The second requires proof of separation.</w:t>
      </w:r>
    </w:p>
    <w:p w14:paraId="15C59B6F" w14:textId="77777777" w:rsidR="000E4345" w:rsidRDefault="00000000">
      <w:r>
        <w:rPr>
          <w:b/>
        </w:rPr>
        <w:t>The claim-integrity pathway is:</w:t>
      </w:r>
    </w:p>
    <w:p w14:paraId="58E8AE17" w14:textId="77777777" w:rsidR="000E4345" w:rsidRDefault="00000000">
      <w:r>
        <w:t>evidence source → claim boundary → methodology → ownership → registry / record → legal review → admissible use</w:t>
      </w:r>
    </w:p>
    <w:p w14:paraId="716B8E1B" w14:textId="77777777" w:rsidR="000E4345" w:rsidRDefault="00000000">
      <w:r>
        <w:t>This protects Prometheus from greenwashing, value inflation, duplicated reporting, overlapping credit claims, investor confusion, and tokenized overrepresentation.</w:t>
      </w:r>
    </w:p>
    <w:p w14:paraId="46379546" w14:textId="77777777" w:rsidR="000E4345" w:rsidRDefault="00000000">
      <w:r>
        <w:t>The system may report co-benefits.</w:t>
      </w:r>
    </w:p>
    <w:p w14:paraId="5D6674D2" w14:textId="77777777" w:rsidR="000E4345" w:rsidRDefault="00000000">
      <w:r>
        <w:t>It may not multiply value by relabeling the same underlying ecological improvement.</w:t>
      </w:r>
    </w:p>
    <w:p w14:paraId="3E9C86B0" w14:textId="77777777" w:rsidR="000E4345" w:rsidRDefault="00000000">
      <w:r>
        <w:t>NDC_i and related no-double-counting expressions are methodological claim-integrity functions.</w:t>
      </w:r>
    </w:p>
    <w:p w14:paraId="15E7E515" w14:textId="77777777" w:rsidR="000E4345" w:rsidRDefault="00000000">
      <w:r>
        <w:t>They do not create automatic claim ownership, credit eligibility, investor rights, token issuance, registry approval, legal enforceability, or market value.</w:t>
      </w:r>
    </w:p>
    <w:p w14:paraId="7C4C139E" w14:textId="77777777" w:rsidR="000E4345" w:rsidRDefault="00000000">
      <w:r>
        <w:t>They support MRV review, PRU analysis, RAP aggregation, investor reporting, and future legal structuring by ensuring that value claims remain unique, traceable, bounded, and non-duplicative.</w:t>
      </w:r>
    </w:p>
    <w:p w14:paraId="0D998F0F" w14:textId="77777777" w:rsidR="000E4345" w:rsidRDefault="00000000">
      <w:r>
        <w:t>one ecological improvement may generate many interpretations;only independently evidenced, bounded, and legally claimable components may generate separate financial claims.</w:t>
      </w:r>
    </w:p>
    <w:p w14:paraId="5711F343" w14:textId="77777777" w:rsidR="000E4345" w:rsidRDefault="00000000">
      <w:r>
        <w:t>Prometheus may recognize ecological richness.</w:t>
      </w:r>
    </w:p>
    <w:p w14:paraId="66AE2FBF" w14:textId="77777777" w:rsidR="000E4345" w:rsidRDefault="00000000">
      <w:r>
        <w:t>It may not count the same underlying performance multiple times and present it as diversified value.</w:t>
      </w:r>
    </w:p>
    <w:p w14:paraId="436AAD7E" w14:textId="77777777" w:rsidR="000E4345" w:rsidRDefault="00000000">
      <w:pPr>
        <w:pStyle w:val="Titolo2"/>
      </w:pPr>
      <w:r>
        <w:rPr>
          <w:rFonts w:ascii="Baskerville Old Face" w:eastAsia="Baskerville Old Face" w:hAnsi="Baskerville Old Face" w:cs="Baskerville Old Face"/>
          <w:iCs/>
          <w:szCs w:val="24"/>
        </w:rPr>
        <w:t>R.17 Sensitivity, robustness and anti-gaming</w:t>
      </w:r>
    </w:p>
    <w:p w14:paraId="6E8EA552" w14:textId="77777777" w:rsidR="00D803F2" w:rsidRDefault="00000000">
      <w:pPr>
        <w:pStyle w:val="Titolo2"/>
      </w:pPr>
      <w:r>
        <w:rPr>
          <w:rFonts w:ascii="Baskerville Old Face" w:eastAsia="Baskerville Old Face" w:hAnsi="Baskerville Old Face"/>
        </w:rPr>
        <w:t>R.17A Composite-indicator gaming controls</w:t>
      </w:r>
    </w:p>
    <w:p w14:paraId="71691FDD" w14:textId="77777777" w:rsidR="00D803F2" w:rsidRDefault="00000000">
      <w:r>
        <w:t>Composite indices must resist gaming. If one component improves while another material component deteriorates, the composite score should be penalized unless the deterioration is explained, temporary and immaterial.</w:t>
      </w:r>
    </w:p>
    <w:p w14:paraId="68F862D6" w14:textId="77777777" w:rsidR="00D803F2" w:rsidRDefault="00000000">
      <w:r>
        <w:t>Prometheus may apply correlation checks, component-floor rules, principal-component diagnostics, outlier detection, missing-data penalties and adversarial review to SRI, RPI, CESI and related indices.</w:t>
      </w:r>
    </w:p>
    <w:tbl>
      <w:tblPr>
        <w:tblStyle w:val="Grigliatabella"/>
        <w:tblW w:w="0" w:type="auto"/>
        <w:jc w:val="center"/>
        <w:tblLook w:val="04A0" w:firstRow="1" w:lastRow="0" w:firstColumn="1" w:lastColumn="0" w:noHBand="0" w:noVBand="1"/>
      </w:tblPr>
      <w:tblGrid>
        <w:gridCol w:w="3681"/>
        <w:gridCol w:w="5947"/>
      </w:tblGrid>
      <w:tr w:rsidR="00D803F2" w:rsidRPr="00623AB8" w14:paraId="4EDBD895" w14:textId="77777777" w:rsidTr="0057786C">
        <w:trPr>
          <w:cantSplit/>
          <w:jc w:val="center"/>
        </w:trPr>
        <w:tc>
          <w:tcPr>
            <w:tcW w:w="3681" w:type="dxa"/>
          </w:tcPr>
          <w:p w14:paraId="1BF487D5" w14:textId="77777777" w:rsidR="00D803F2" w:rsidRPr="00623AB8" w:rsidRDefault="00000000">
            <w:pPr>
              <w:rPr>
                <w:sz w:val="18"/>
                <w:szCs w:val="18"/>
              </w:rPr>
            </w:pPr>
            <w:r>
              <w:rPr>
                <w:b/>
                <w:sz w:val="18"/>
                <w:szCs w:val="18"/>
              </w:rPr>
              <w:lastRenderedPageBreak/>
              <w:t>Gaming pattern</w:t>
            </w:r>
          </w:p>
        </w:tc>
        <w:tc>
          <w:tcPr>
            <w:tcW w:w="5947" w:type="dxa"/>
          </w:tcPr>
          <w:p w14:paraId="0F0BB2ED" w14:textId="77777777" w:rsidR="00D803F2" w:rsidRPr="00623AB8" w:rsidRDefault="00000000">
            <w:pPr>
              <w:rPr>
                <w:sz w:val="18"/>
                <w:szCs w:val="18"/>
              </w:rPr>
            </w:pPr>
            <w:r>
              <w:rPr>
                <w:b/>
                <w:sz w:val="18"/>
                <w:szCs w:val="18"/>
              </w:rPr>
              <w:t>Control</w:t>
            </w:r>
          </w:p>
        </w:tc>
      </w:tr>
      <w:tr w:rsidR="00D803F2" w:rsidRPr="00623AB8" w14:paraId="6D16E323" w14:textId="77777777" w:rsidTr="0057786C">
        <w:trPr>
          <w:cantSplit/>
          <w:jc w:val="center"/>
        </w:trPr>
        <w:tc>
          <w:tcPr>
            <w:tcW w:w="3681" w:type="dxa"/>
          </w:tcPr>
          <w:p w14:paraId="6310A597" w14:textId="77777777" w:rsidR="00D803F2" w:rsidRPr="00623AB8" w:rsidRDefault="00000000">
            <w:pPr>
              <w:rPr>
                <w:sz w:val="18"/>
                <w:szCs w:val="18"/>
              </w:rPr>
            </w:pPr>
            <w:r>
              <w:rPr>
                <w:sz w:val="18"/>
                <w:szCs w:val="18"/>
              </w:rPr>
              <w:t>Single-indicator optimization</w:t>
            </w:r>
          </w:p>
        </w:tc>
        <w:tc>
          <w:tcPr>
            <w:tcW w:w="5947" w:type="dxa"/>
          </w:tcPr>
          <w:p w14:paraId="10AD8D6A" w14:textId="77777777" w:rsidR="00D803F2" w:rsidRPr="00623AB8" w:rsidRDefault="00000000">
            <w:pPr>
              <w:rPr>
                <w:sz w:val="18"/>
                <w:szCs w:val="18"/>
              </w:rPr>
            </w:pPr>
            <w:r>
              <w:rPr>
                <w:sz w:val="18"/>
                <w:szCs w:val="18"/>
              </w:rPr>
              <w:t>Component floors and diminishing returns.</w:t>
            </w:r>
          </w:p>
        </w:tc>
      </w:tr>
      <w:tr w:rsidR="00D803F2" w:rsidRPr="00623AB8" w14:paraId="2A3B4CF0" w14:textId="77777777" w:rsidTr="0057786C">
        <w:trPr>
          <w:cantSplit/>
          <w:jc w:val="center"/>
        </w:trPr>
        <w:tc>
          <w:tcPr>
            <w:tcW w:w="3681" w:type="dxa"/>
          </w:tcPr>
          <w:p w14:paraId="2214A86F" w14:textId="77777777" w:rsidR="00D803F2" w:rsidRPr="00623AB8" w:rsidRDefault="00000000">
            <w:pPr>
              <w:rPr>
                <w:sz w:val="18"/>
                <w:szCs w:val="18"/>
              </w:rPr>
            </w:pPr>
            <w:r>
              <w:rPr>
                <w:sz w:val="18"/>
                <w:szCs w:val="18"/>
              </w:rPr>
              <w:t>Missing unfavorable data</w:t>
            </w:r>
          </w:p>
        </w:tc>
        <w:tc>
          <w:tcPr>
            <w:tcW w:w="5947" w:type="dxa"/>
          </w:tcPr>
          <w:p w14:paraId="0D8E6166" w14:textId="77777777" w:rsidR="00D803F2" w:rsidRPr="00623AB8" w:rsidRDefault="00000000">
            <w:pPr>
              <w:rPr>
                <w:sz w:val="18"/>
                <w:szCs w:val="18"/>
              </w:rPr>
            </w:pPr>
            <w:r>
              <w:rPr>
                <w:sz w:val="18"/>
                <w:szCs w:val="18"/>
              </w:rPr>
              <w:t>Missing-data penalty and reviewer note.</w:t>
            </w:r>
          </w:p>
        </w:tc>
      </w:tr>
      <w:tr w:rsidR="00D803F2" w:rsidRPr="00623AB8" w14:paraId="0F94BFC7" w14:textId="77777777" w:rsidTr="0057786C">
        <w:trPr>
          <w:cantSplit/>
          <w:jc w:val="center"/>
        </w:trPr>
        <w:tc>
          <w:tcPr>
            <w:tcW w:w="3681" w:type="dxa"/>
          </w:tcPr>
          <w:p w14:paraId="40036695" w14:textId="77777777" w:rsidR="00D803F2" w:rsidRPr="00623AB8" w:rsidRDefault="00000000">
            <w:pPr>
              <w:rPr>
                <w:sz w:val="18"/>
                <w:szCs w:val="18"/>
              </w:rPr>
            </w:pPr>
            <w:r>
              <w:rPr>
                <w:sz w:val="18"/>
                <w:szCs w:val="18"/>
              </w:rPr>
              <w:t>Short-term yield boost with soil decline</w:t>
            </w:r>
          </w:p>
        </w:tc>
        <w:tc>
          <w:tcPr>
            <w:tcW w:w="5947" w:type="dxa"/>
          </w:tcPr>
          <w:p w14:paraId="5D834256" w14:textId="77777777" w:rsidR="00D803F2" w:rsidRPr="00623AB8" w:rsidRDefault="00000000">
            <w:pPr>
              <w:rPr>
                <w:sz w:val="18"/>
                <w:szCs w:val="18"/>
              </w:rPr>
            </w:pPr>
            <w:r>
              <w:rPr>
                <w:sz w:val="18"/>
                <w:szCs w:val="18"/>
              </w:rPr>
              <w:t>Cross-component penalty.</w:t>
            </w:r>
          </w:p>
        </w:tc>
      </w:tr>
      <w:tr w:rsidR="00D803F2" w:rsidRPr="00623AB8" w14:paraId="34008E88" w14:textId="77777777" w:rsidTr="0057786C">
        <w:trPr>
          <w:cantSplit/>
          <w:jc w:val="center"/>
        </w:trPr>
        <w:tc>
          <w:tcPr>
            <w:tcW w:w="3681" w:type="dxa"/>
          </w:tcPr>
          <w:p w14:paraId="588DE34C" w14:textId="77777777" w:rsidR="00D803F2" w:rsidRPr="00623AB8" w:rsidRDefault="00000000">
            <w:pPr>
              <w:rPr>
                <w:sz w:val="18"/>
                <w:szCs w:val="18"/>
              </w:rPr>
            </w:pPr>
            <w:r>
              <w:rPr>
                <w:sz w:val="18"/>
                <w:szCs w:val="18"/>
              </w:rPr>
              <w:t>Proxy substitution without validation</w:t>
            </w:r>
          </w:p>
        </w:tc>
        <w:tc>
          <w:tcPr>
            <w:tcW w:w="5947" w:type="dxa"/>
          </w:tcPr>
          <w:p w14:paraId="5655C8AE" w14:textId="77777777" w:rsidR="00D803F2" w:rsidRPr="00623AB8" w:rsidRDefault="00000000">
            <w:pPr>
              <w:rPr>
                <w:sz w:val="18"/>
                <w:szCs w:val="18"/>
              </w:rPr>
            </w:pPr>
            <w:r>
              <w:rPr>
                <w:sz w:val="18"/>
                <w:szCs w:val="18"/>
              </w:rPr>
              <w:t>Lower confidence and non-admissibility until validated.</w:t>
            </w:r>
          </w:p>
        </w:tc>
      </w:tr>
      <w:tr w:rsidR="00D803F2" w:rsidRPr="00623AB8" w14:paraId="256A0B37" w14:textId="77777777" w:rsidTr="0057786C">
        <w:trPr>
          <w:cantSplit/>
          <w:jc w:val="center"/>
        </w:trPr>
        <w:tc>
          <w:tcPr>
            <w:tcW w:w="3681" w:type="dxa"/>
          </w:tcPr>
          <w:p w14:paraId="1468D0A6" w14:textId="77777777" w:rsidR="00D803F2" w:rsidRPr="00623AB8" w:rsidRDefault="00000000">
            <w:pPr>
              <w:rPr>
                <w:sz w:val="18"/>
                <w:szCs w:val="18"/>
              </w:rPr>
            </w:pPr>
            <w:r>
              <w:rPr>
                <w:sz w:val="18"/>
                <w:szCs w:val="18"/>
              </w:rPr>
              <w:t>Operator self-report bias</w:t>
            </w:r>
          </w:p>
        </w:tc>
        <w:tc>
          <w:tcPr>
            <w:tcW w:w="5947" w:type="dxa"/>
          </w:tcPr>
          <w:p w14:paraId="14193099" w14:textId="77777777" w:rsidR="00D803F2" w:rsidRPr="00623AB8" w:rsidRDefault="00000000">
            <w:pPr>
              <w:rPr>
                <w:sz w:val="18"/>
                <w:szCs w:val="18"/>
              </w:rPr>
            </w:pPr>
            <w:r>
              <w:rPr>
                <w:sz w:val="18"/>
                <w:szCs w:val="18"/>
              </w:rPr>
              <w:t>Independent audit, inter-rater reliability and evidence triangulation.</w:t>
            </w:r>
          </w:p>
        </w:tc>
      </w:tr>
    </w:tbl>
    <w:p w14:paraId="703D0835" w14:textId="77777777" w:rsidR="000E4345" w:rsidRDefault="00000000">
      <w:r>
        <w:rPr>
          <w:iCs/>
        </w:rPr>
        <w:t>If a parameter can materially increase V_PRU_adj without corresponding independent evidence of regenerative performance, the parameter is not admissible until constrained, penalized or removed.</w:t>
      </w:r>
    </w:p>
    <w:p w14:paraId="7070C12D" w14:textId="77777777" w:rsidR="000E4345" w:rsidRDefault="00000000">
      <w:r>
        <w:rPr>
          <w:iCs/>
        </w:rPr>
        <w:t>Required analyses include one-at-a-time sensitivity, global sensitivity, threshold perturbation, missing-data stress, adversarial parameter selection and red-team review. The acceptance threshold is not cosmetic stability. It is the absence of unexplained cliff effects, undisclosed dominant drivers, arbitrary gate gaming and manipulable uplift without evidence.</w:t>
      </w:r>
    </w:p>
    <w:p w14:paraId="30AFD927" w14:textId="77777777" w:rsidR="00D803F2" w:rsidRDefault="00000000">
      <w:r>
        <w:rPr>
          <w:b/>
        </w:rPr>
        <w:t>R.17B Correlation minima and cross-component penalty protocol</w:t>
      </w:r>
    </w:p>
    <w:p w14:paraId="652A861B" w14:textId="77777777" w:rsidR="00D803F2" w:rsidRDefault="00000000">
      <w:r>
        <w:t>Composite indicators are admissible only when they preserve ecological coherence. A score that rises because one variable is optimized while another material variable deteriorates is not robust evidence of regeneration. Prometheus therefore requires component-floor rules, correlation checks, divergent-movement penalties and weight-concentration limits for SRI, RPI, CESI and related indices.</w:t>
      </w:r>
    </w:p>
    <w:p w14:paraId="2B67AAF4" w14:textId="77777777" w:rsidR="00D803F2" w:rsidRDefault="00000000">
      <w:r>
        <w:t>Composite_adj = Composite_raw * P_floor * P_divergence * P_corr * P_missing * P_weight, where each penalty term lies in [0,1]. A penalty of 1 means no penalty. A penalty below 1 reduces admissible score. A penalty of 0 quarantines the composite for PRU use until reviewed.</w:t>
      </w:r>
    </w:p>
    <w:tbl>
      <w:tblPr>
        <w:tblStyle w:val="Grigliatabella"/>
        <w:tblW w:w="0" w:type="auto"/>
        <w:jc w:val="center"/>
        <w:tblLook w:val="04A0" w:firstRow="1" w:lastRow="0" w:firstColumn="1" w:lastColumn="0" w:noHBand="0" w:noVBand="1"/>
      </w:tblPr>
      <w:tblGrid>
        <w:gridCol w:w="2547"/>
        <w:gridCol w:w="3872"/>
        <w:gridCol w:w="3209"/>
      </w:tblGrid>
      <w:tr w:rsidR="00D803F2" w:rsidRPr="00623AB8" w14:paraId="217146FB" w14:textId="77777777" w:rsidTr="008269EA">
        <w:trPr>
          <w:cantSplit/>
          <w:jc w:val="center"/>
        </w:trPr>
        <w:tc>
          <w:tcPr>
            <w:tcW w:w="2547" w:type="dxa"/>
          </w:tcPr>
          <w:p w14:paraId="431610C2" w14:textId="77777777" w:rsidR="00D803F2" w:rsidRPr="00623AB8" w:rsidRDefault="00000000">
            <w:pPr>
              <w:spacing w:line="276" w:lineRule="auto"/>
              <w:rPr>
                <w:sz w:val="17"/>
                <w:szCs w:val="17"/>
              </w:rPr>
            </w:pPr>
            <w:r>
              <w:rPr>
                <w:b/>
                <w:sz w:val="17"/>
                <w:szCs w:val="17"/>
              </w:rPr>
              <w:t>Control</w:t>
            </w:r>
          </w:p>
        </w:tc>
        <w:tc>
          <w:tcPr>
            <w:tcW w:w="3872" w:type="dxa"/>
          </w:tcPr>
          <w:p w14:paraId="408DAC35" w14:textId="77777777" w:rsidR="00D803F2" w:rsidRPr="00623AB8" w:rsidRDefault="00000000">
            <w:pPr>
              <w:spacing w:line="276" w:lineRule="auto"/>
              <w:rPr>
                <w:sz w:val="17"/>
                <w:szCs w:val="17"/>
              </w:rPr>
            </w:pPr>
            <w:r>
              <w:rPr>
                <w:b/>
                <w:sz w:val="17"/>
                <w:szCs w:val="17"/>
              </w:rPr>
              <w:t>Default rule</w:t>
            </w:r>
          </w:p>
        </w:tc>
        <w:tc>
          <w:tcPr>
            <w:tcW w:w="3209" w:type="dxa"/>
          </w:tcPr>
          <w:p w14:paraId="16143CE8" w14:textId="77777777" w:rsidR="00D803F2" w:rsidRPr="00623AB8" w:rsidRDefault="00000000">
            <w:pPr>
              <w:spacing w:line="276" w:lineRule="auto"/>
              <w:rPr>
                <w:sz w:val="17"/>
                <w:szCs w:val="17"/>
              </w:rPr>
            </w:pPr>
            <w:r>
              <w:rPr>
                <w:b/>
                <w:sz w:val="17"/>
                <w:szCs w:val="17"/>
              </w:rPr>
              <w:t>Capital-facing consequence</w:t>
            </w:r>
          </w:p>
        </w:tc>
      </w:tr>
      <w:tr w:rsidR="00D803F2" w:rsidRPr="00623AB8" w14:paraId="2653DAF3" w14:textId="77777777" w:rsidTr="008269EA">
        <w:trPr>
          <w:cantSplit/>
          <w:jc w:val="center"/>
        </w:trPr>
        <w:tc>
          <w:tcPr>
            <w:tcW w:w="2547" w:type="dxa"/>
          </w:tcPr>
          <w:p w14:paraId="11BCD597" w14:textId="77777777" w:rsidR="00D803F2" w:rsidRPr="00623AB8" w:rsidRDefault="00000000">
            <w:pPr>
              <w:spacing w:line="276" w:lineRule="auto"/>
              <w:rPr>
                <w:sz w:val="17"/>
                <w:szCs w:val="17"/>
              </w:rPr>
            </w:pPr>
            <w:r>
              <w:rPr>
                <w:sz w:val="17"/>
                <w:szCs w:val="17"/>
              </w:rPr>
              <w:t>Component-floor rule</w:t>
            </w:r>
          </w:p>
        </w:tc>
        <w:tc>
          <w:tcPr>
            <w:tcW w:w="3872" w:type="dxa"/>
          </w:tcPr>
          <w:p w14:paraId="145AC37F" w14:textId="77777777" w:rsidR="00D803F2" w:rsidRPr="00623AB8" w:rsidRDefault="00000000">
            <w:pPr>
              <w:spacing w:line="276" w:lineRule="auto"/>
              <w:rPr>
                <w:sz w:val="17"/>
                <w:szCs w:val="17"/>
              </w:rPr>
            </w:pPr>
            <w:r>
              <w:rPr>
                <w:sz w:val="17"/>
                <w:szCs w:val="17"/>
              </w:rPr>
              <w:t>No composite can receive green status if any material component falls below its method-specific floor unless the exception is disclosed and approved.</w:t>
            </w:r>
          </w:p>
        </w:tc>
        <w:tc>
          <w:tcPr>
            <w:tcW w:w="3209" w:type="dxa"/>
          </w:tcPr>
          <w:p w14:paraId="790A971B" w14:textId="77777777" w:rsidR="00D803F2" w:rsidRPr="00623AB8" w:rsidRDefault="00000000">
            <w:pPr>
              <w:spacing w:line="276" w:lineRule="auto"/>
              <w:rPr>
                <w:sz w:val="17"/>
                <w:szCs w:val="17"/>
              </w:rPr>
            </w:pPr>
            <w:r>
              <w:rPr>
                <w:sz w:val="17"/>
                <w:szCs w:val="17"/>
              </w:rPr>
              <w:t>Composite capped at yellow or non-admissible.</w:t>
            </w:r>
          </w:p>
        </w:tc>
      </w:tr>
      <w:tr w:rsidR="00D803F2" w:rsidRPr="00623AB8" w14:paraId="321D0AF6" w14:textId="77777777" w:rsidTr="008269EA">
        <w:trPr>
          <w:cantSplit/>
          <w:jc w:val="center"/>
        </w:trPr>
        <w:tc>
          <w:tcPr>
            <w:tcW w:w="2547" w:type="dxa"/>
          </w:tcPr>
          <w:p w14:paraId="7A0364BB" w14:textId="77777777" w:rsidR="00D803F2" w:rsidRPr="00623AB8" w:rsidRDefault="00000000">
            <w:pPr>
              <w:spacing w:line="276" w:lineRule="auto"/>
              <w:rPr>
                <w:sz w:val="17"/>
                <w:szCs w:val="17"/>
              </w:rPr>
            </w:pPr>
            <w:r>
              <w:rPr>
                <w:sz w:val="17"/>
                <w:szCs w:val="17"/>
              </w:rPr>
              <w:t>Divergent-component penalty</w:t>
            </w:r>
          </w:p>
        </w:tc>
        <w:tc>
          <w:tcPr>
            <w:tcW w:w="3872" w:type="dxa"/>
          </w:tcPr>
          <w:p w14:paraId="6F3C4C92" w14:textId="77777777" w:rsidR="00D803F2" w:rsidRPr="00623AB8" w:rsidRDefault="00000000">
            <w:pPr>
              <w:spacing w:line="276" w:lineRule="auto"/>
              <w:rPr>
                <w:sz w:val="17"/>
                <w:szCs w:val="17"/>
              </w:rPr>
            </w:pPr>
            <w:r>
              <w:rPr>
                <w:sz w:val="17"/>
                <w:szCs w:val="17"/>
              </w:rPr>
              <w:t>If one component improves while a materially related component deteriorates, apply penalty unless causality, seasonality or measurement artifact is documented.</w:t>
            </w:r>
          </w:p>
        </w:tc>
        <w:tc>
          <w:tcPr>
            <w:tcW w:w="3209" w:type="dxa"/>
          </w:tcPr>
          <w:p w14:paraId="775279F1" w14:textId="77777777" w:rsidR="00D803F2" w:rsidRPr="00623AB8" w:rsidRDefault="00000000">
            <w:pPr>
              <w:spacing w:line="276" w:lineRule="auto"/>
              <w:rPr>
                <w:sz w:val="17"/>
                <w:szCs w:val="17"/>
              </w:rPr>
            </w:pPr>
            <w:r>
              <w:rPr>
                <w:sz w:val="17"/>
                <w:szCs w:val="17"/>
              </w:rPr>
              <w:t>Composite reduced and reviewer note required.</w:t>
            </w:r>
          </w:p>
        </w:tc>
      </w:tr>
      <w:tr w:rsidR="00D803F2" w:rsidRPr="00623AB8" w14:paraId="5F311717" w14:textId="77777777" w:rsidTr="008269EA">
        <w:trPr>
          <w:cantSplit/>
          <w:jc w:val="center"/>
        </w:trPr>
        <w:tc>
          <w:tcPr>
            <w:tcW w:w="2547" w:type="dxa"/>
          </w:tcPr>
          <w:p w14:paraId="1F3A5550" w14:textId="77777777" w:rsidR="00D803F2" w:rsidRPr="00623AB8" w:rsidRDefault="00000000">
            <w:pPr>
              <w:spacing w:line="276" w:lineRule="auto"/>
              <w:rPr>
                <w:sz w:val="17"/>
                <w:szCs w:val="17"/>
              </w:rPr>
            </w:pPr>
            <w:r>
              <w:rPr>
                <w:sz w:val="17"/>
                <w:szCs w:val="17"/>
              </w:rPr>
              <w:t>Correlation minimum</w:t>
            </w:r>
          </w:p>
        </w:tc>
        <w:tc>
          <w:tcPr>
            <w:tcW w:w="3872" w:type="dxa"/>
          </w:tcPr>
          <w:p w14:paraId="1BE79EA7" w14:textId="77777777" w:rsidR="00D803F2" w:rsidRPr="00623AB8" w:rsidRDefault="00000000">
            <w:pPr>
              <w:spacing w:line="276" w:lineRule="auto"/>
              <w:rPr>
                <w:sz w:val="17"/>
                <w:szCs w:val="17"/>
              </w:rPr>
            </w:pPr>
            <w:r>
              <w:rPr>
                <w:sz w:val="17"/>
                <w:szCs w:val="17"/>
              </w:rPr>
              <w:t>During validation, component movements must show positive and material association with the intended outcome or with a justified ecological mechanism. A default rho_min of 0.20 may be used as a pilot diagnostic, subject to method-specific calibration.</w:t>
            </w:r>
          </w:p>
        </w:tc>
        <w:tc>
          <w:tcPr>
            <w:tcW w:w="3209" w:type="dxa"/>
          </w:tcPr>
          <w:p w14:paraId="1FBE362D" w14:textId="77777777" w:rsidR="00D803F2" w:rsidRPr="00623AB8" w:rsidRDefault="00000000">
            <w:pPr>
              <w:spacing w:line="276" w:lineRule="auto"/>
              <w:rPr>
                <w:sz w:val="17"/>
                <w:szCs w:val="17"/>
              </w:rPr>
            </w:pPr>
            <w:r>
              <w:rPr>
                <w:sz w:val="17"/>
                <w:szCs w:val="17"/>
              </w:rPr>
              <w:t>Component weight reduced, quarantined or removed if persistent non-correlation is unexplained.</w:t>
            </w:r>
          </w:p>
        </w:tc>
      </w:tr>
      <w:tr w:rsidR="00D803F2" w:rsidRPr="00623AB8" w14:paraId="4397797F" w14:textId="77777777" w:rsidTr="008269EA">
        <w:trPr>
          <w:cantSplit/>
          <w:jc w:val="center"/>
        </w:trPr>
        <w:tc>
          <w:tcPr>
            <w:tcW w:w="2547" w:type="dxa"/>
          </w:tcPr>
          <w:p w14:paraId="794FB6C7" w14:textId="77777777" w:rsidR="00D803F2" w:rsidRPr="00623AB8" w:rsidRDefault="00000000">
            <w:pPr>
              <w:spacing w:line="276" w:lineRule="auto"/>
              <w:rPr>
                <w:sz w:val="17"/>
                <w:szCs w:val="17"/>
              </w:rPr>
            </w:pPr>
            <w:r>
              <w:rPr>
                <w:sz w:val="17"/>
                <w:szCs w:val="17"/>
              </w:rPr>
              <w:t>Negative-correlation review</w:t>
            </w:r>
          </w:p>
        </w:tc>
        <w:tc>
          <w:tcPr>
            <w:tcW w:w="3872" w:type="dxa"/>
          </w:tcPr>
          <w:p w14:paraId="0223DFF1" w14:textId="77777777" w:rsidR="00D803F2" w:rsidRPr="00623AB8" w:rsidRDefault="00000000">
            <w:pPr>
              <w:spacing w:line="276" w:lineRule="auto"/>
              <w:rPr>
                <w:sz w:val="17"/>
                <w:szCs w:val="17"/>
              </w:rPr>
            </w:pPr>
            <w:r>
              <w:rPr>
                <w:sz w:val="17"/>
                <w:szCs w:val="17"/>
              </w:rPr>
              <w:t>A component that is negatively associated with the claimed regenerative outcome triggers red-team review.</w:t>
            </w:r>
          </w:p>
        </w:tc>
        <w:tc>
          <w:tcPr>
            <w:tcW w:w="3209" w:type="dxa"/>
          </w:tcPr>
          <w:p w14:paraId="3552C68A" w14:textId="77777777" w:rsidR="00D803F2" w:rsidRPr="00623AB8" w:rsidRDefault="00000000">
            <w:pPr>
              <w:spacing w:line="276" w:lineRule="auto"/>
              <w:rPr>
                <w:sz w:val="17"/>
                <w:szCs w:val="17"/>
              </w:rPr>
            </w:pPr>
            <w:r>
              <w:rPr>
                <w:sz w:val="17"/>
                <w:szCs w:val="17"/>
              </w:rPr>
              <w:t>No capital-facing uplift until resolved.</w:t>
            </w:r>
          </w:p>
        </w:tc>
      </w:tr>
      <w:tr w:rsidR="00D803F2" w:rsidRPr="00623AB8" w14:paraId="7F1E8692" w14:textId="77777777" w:rsidTr="008269EA">
        <w:trPr>
          <w:cantSplit/>
          <w:jc w:val="center"/>
        </w:trPr>
        <w:tc>
          <w:tcPr>
            <w:tcW w:w="2547" w:type="dxa"/>
          </w:tcPr>
          <w:p w14:paraId="251CD40E" w14:textId="77777777" w:rsidR="00D803F2" w:rsidRPr="00623AB8" w:rsidRDefault="00000000">
            <w:pPr>
              <w:spacing w:line="276" w:lineRule="auto"/>
              <w:rPr>
                <w:sz w:val="17"/>
                <w:szCs w:val="17"/>
              </w:rPr>
            </w:pPr>
            <w:r>
              <w:rPr>
                <w:sz w:val="17"/>
                <w:szCs w:val="17"/>
              </w:rPr>
              <w:t>Weight-concentration cap</w:t>
            </w:r>
          </w:p>
        </w:tc>
        <w:tc>
          <w:tcPr>
            <w:tcW w:w="3872" w:type="dxa"/>
          </w:tcPr>
          <w:p w14:paraId="5DFFEB89" w14:textId="77777777" w:rsidR="00D803F2" w:rsidRPr="00623AB8" w:rsidRDefault="00000000">
            <w:pPr>
              <w:spacing w:line="276" w:lineRule="auto"/>
              <w:rPr>
                <w:sz w:val="17"/>
                <w:szCs w:val="17"/>
              </w:rPr>
            </w:pPr>
            <w:r>
              <w:rPr>
                <w:sz w:val="17"/>
                <w:szCs w:val="17"/>
              </w:rPr>
              <w:t>No single subcomponent may dominate a composite unless the methodology explicitly justifies it and sensitivity analysis passes.</w:t>
            </w:r>
          </w:p>
        </w:tc>
        <w:tc>
          <w:tcPr>
            <w:tcW w:w="3209" w:type="dxa"/>
          </w:tcPr>
          <w:p w14:paraId="3DFBC76D" w14:textId="77777777" w:rsidR="00D803F2" w:rsidRPr="00623AB8" w:rsidRDefault="00000000">
            <w:pPr>
              <w:spacing w:line="276" w:lineRule="auto"/>
              <w:rPr>
                <w:sz w:val="17"/>
                <w:szCs w:val="17"/>
              </w:rPr>
            </w:pPr>
            <w:r>
              <w:rPr>
                <w:sz w:val="17"/>
                <w:szCs w:val="17"/>
              </w:rPr>
              <w:t>Dominant weights must be capped or disclosed.</w:t>
            </w:r>
          </w:p>
        </w:tc>
      </w:tr>
      <w:tr w:rsidR="00D803F2" w:rsidRPr="00623AB8" w14:paraId="63419E10" w14:textId="77777777" w:rsidTr="008269EA">
        <w:trPr>
          <w:cantSplit/>
          <w:jc w:val="center"/>
        </w:trPr>
        <w:tc>
          <w:tcPr>
            <w:tcW w:w="2547" w:type="dxa"/>
          </w:tcPr>
          <w:p w14:paraId="511D9768" w14:textId="77777777" w:rsidR="00D803F2" w:rsidRPr="00623AB8" w:rsidRDefault="00000000">
            <w:pPr>
              <w:spacing w:line="276" w:lineRule="auto"/>
              <w:rPr>
                <w:sz w:val="17"/>
                <w:szCs w:val="17"/>
              </w:rPr>
            </w:pPr>
            <w:r>
              <w:rPr>
                <w:sz w:val="17"/>
                <w:szCs w:val="17"/>
              </w:rPr>
              <w:t>Missing-data penalty</w:t>
            </w:r>
          </w:p>
        </w:tc>
        <w:tc>
          <w:tcPr>
            <w:tcW w:w="3872" w:type="dxa"/>
          </w:tcPr>
          <w:p w14:paraId="77466119" w14:textId="77777777" w:rsidR="00D803F2" w:rsidRPr="00623AB8" w:rsidRDefault="00000000">
            <w:pPr>
              <w:spacing w:line="276" w:lineRule="auto"/>
              <w:rPr>
                <w:sz w:val="17"/>
                <w:szCs w:val="17"/>
              </w:rPr>
            </w:pPr>
            <w:r>
              <w:rPr>
                <w:sz w:val="17"/>
                <w:szCs w:val="17"/>
              </w:rPr>
              <w:t>Missing, stale or low-confidence components reduce the composite rather than disappearing silently.</w:t>
            </w:r>
          </w:p>
        </w:tc>
        <w:tc>
          <w:tcPr>
            <w:tcW w:w="3209" w:type="dxa"/>
          </w:tcPr>
          <w:p w14:paraId="6207E0A2" w14:textId="77777777" w:rsidR="00D803F2" w:rsidRPr="00623AB8" w:rsidRDefault="00000000">
            <w:pPr>
              <w:spacing w:line="276" w:lineRule="auto"/>
              <w:rPr>
                <w:sz w:val="17"/>
                <w:szCs w:val="17"/>
              </w:rPr>
            </w:pPr>
            <w:r>
              <w:rPr>
                <w:sz w:val="17"/>
                <w:szCs w:val="17"/>
              </w:rPr>
              <w:t>Score reduced according to missingness and confidence rules.</w:t>
            </w:r>
          </w:p>
        </w:tc>
      </w:tr>
      <w:tr w:rsidR="00D803F2" w:rsidRPr="00623AB8" w14:paraId="307F5ED9" w14:textId="77777777" w:rsidTr="008269EA">
        <w:trPr>
          <w:cantSplit/>
          <w:jc w:val="center"/>
        </w:trPr>
        <w:tc>
          <w:tcPr>
            <w:tcW w:w="2547" w:type="dxa"/>
          </w:tcPr>
          <w:p w14:paraId="6759A546" w14:textId="77777777" w:rsidR="00D803F2" w:rsidRPr="00623AB8" w:rsidRDefault="00000000">
            <w:pPr>
              <w:spacing w:line="276" w:lineRule="auto"/>
              <w:rPr>
                <w:sz w:val="17"/>
                <w:szCs w:val="17"/>
              </w:rPr>
            </w:pPr>
            <w:r>
              <w:rPr>
                <w:sz w:val="17"/>
                <w:szCs w:val="17"/>
              </w:rPr>
              <w:t>CESI lock</w:t>
            </w:r>
          </w:p>
        </w:tc>
        <w:tc>
          <w:tcPr>
            <w:tcW w:w="3872" w:type="dxa"/>
          </w:tcPr>
          <w:p w14:paraId="752669FC" w14:textId="77777777" w:rsidR="00D803F2" w:rsidRPr="00623AB8" w:rsidRDefault="00000000">
            <w:pPr>
              <w:spacing w:line="276" w:lineRule="auto"/>
              <w:rPr>
                <w:sz w:val="17"/>
                <w:szCs w:val="17"/>
              </w:rPr>
            </w:pPr>
            <w:r>
              <w:rPr>
                <w:sz w:val="17"/>
                <w:szCs w:val="17"/>
              </w:rPr>
              <w:t>Before H5 validation, CESI may operate as a learning metric; beta_CESI = 0 for capital-facing uplift.</w:t>
            </w:r>
          </w:p>
        </w:tc>
        <w:tc>
          <w:tcPr>
            <w:tcW w:w="3209" w:type="dxa"/>
          </w:tcPr>
          <w:p w14:paraId="5DBCD68A" w14:textId="77777777" w:rsidR="00D803F2" w:rsidRPr="00623AB8" w:rsidRDefault="00000000">
            <w:pPr>
              <w:spacing w:line="276" w:lineRule="auto"/>
              <w:rPr>
                <w:sz w:val="17"/>
                <w:szCs w:val="17"/>
              </w:rPr>
            </w:pPr>
            <w:r>
              <w:rPr>
                <w:sz w:val="17"/>
                <w:szCs w:val="17"/>
              </w:rPr>
              <w:t>No cooperative-surplus premium before validated pilot evidence.</w:t>
            </w:r>
          </w:p>
        </w:tc>
      </w:tr>
    </w:tbl>
    <w:p w14:paraId="21668832" w14:textId="77777777" w:rsidR="00D803F2" w:rsidRDefault="00000000">
      <w:r>
        <w:lastRenderedPageBreak/>
        <w:t>Reviewer rule: if a composite index materially affects PRU value, RAP inclusion or investor reporting, the data room must include a component-correlation matrix, penalty log, sensitivity run and reviewer note.</w:t>
      </w:r>
    </w:p>
    <w:p w14:paraId="7583A613" w14:textId="77777777" w:rsidR="000E4345" w:rsidRDefault="00000000">
      <w:pPr>
        <w:pStyle w:val="Titolo2"/>
      </w:pPr>
      <w:r>
        <w:rPr>
          <w:rFonts w:ascii="Baskerville Old Face" w:eastAsia="Baskerville Old Face" w:hAnsi="Baskerville Old Face" w:cs="Baskerville Old Face"/>
          <w:iCs/>
          <w:szCs w:val="24"/>
        </w:rPr>
        <w:t>R.18 Risk compression and CVaR linkage</w:t>
      </w:r>
    </w:p>
    <w:p w14:paraId="568724C8" w14:textId="77777777" w:rsidR="000E4345" w:rsidRDefault="00000000">
      <w:r>
        <w:rPr>
          <w:iCs/>
        </w:rPr>
        <w:t>Risk compression is not assumed. It is tested.</w:t>
      </w:r>
    </w:p>
    <w:p w14:paraId="199AEC7E" w14:textId="77777777" w:rsidR="000E4345" w:rsidRDefault="00000000">
      <w:r>
        <w:rPr>
          <w:iCs/>
        </w:rPr>
        <w:t>A regenerative maturation claim becomes capital-relevant only when evidence supports lower downside exposure, lower output variance, lower input dependency or improved stress response under defined conditions.</w:t>
      </w:r>
    </w:p>
    <w:p w14:paraId="676F5D76" w14:textId="77777777" w:rsidR="000E4345" w:rsidRDefault="00000000">
      <w:r>
        <w:rPr>
          <w:iCs/>
        </w:rPr>
        <w:t>At RAP level, risk analysis should include loss distribution, site correlations, concentration exposure, climate stress, operator risk, MRV integrity risk and tail-risk measures such as CVaR / Expected Shortfall.</w:t>
      </w:r>
    </w:p>
    <w:p w14:paraId="366160D8" w14:textId="77777777" w:rsidR="000E4345" w:rsidRDefault="00000000">
      <w:r>
        <w:rPr>
          <w:iCs/>
        </w:rPr>
        <w:t>Claim form: CVaR_alpha(RAP_mature) &lt; CVaR_alpha(comparator) may be used only as a hypothesis or validated result according to evidence status.</w:t>
      </w:r>
    </w:p>
    <w:p w14:paraId="50CD044D" w14:textId="77777777" w:rsidR="000E4345" w:rsidRDefault="00000000">
      <w:r>
        <w:rPr>
          <w:b/>
        </w:rPr>
        <w:t>Discount-rate adjustment</w:t>
      </w:r>
    </w:p>
    <w:p w14:paraId="642AE2E6" w14:textId="77777777" w:rsidR="000E4345" w:rsidRDefault="00000000">
      <w:r>
        <w:t>PRU analysis may support discount-rate adjustment in investor-model scenarios.</w:t>
      </w:r>
    </w:p>
    <w:p w14:paraId="5C4F8518" w14:textId="77777777" w:rsidR="000E4345" w:rsidRDefault="00000000">
      <w:r>
        <w:rPr>
          <w:b/>
        </w:rPr>
        <w:t>A conceptual formulation may be:</w:t>
      </w:r>
    </w:p>
    <w:p w14:paraId="71B1C700" w14:textId="77777777" w:rsidR="000E4345" w:rsidRDefault="00000000">
      <w:r>
        <w:t>Discount-rate adjustment may be used only in investor-model scenarios, not as automatic valuation authority.</w:t>
      </w:r>
    </w:p>
    <w:p w14:paraId="4C2C50AC" w14:textId="77777777" w:rsidR="000E4345" w:rsidRDefault="00000000">
      <w:r>
        <w:rPr>
          <w:b/>
        </w:rPr>
        <w:t>Any use of discount-rate adjustment requires:</w:t>
      </w:r>
    </w:p>
    <w:p w14:paraId="5B1FB21F" w14:textId="77777777" w:rsidR="000E4345" w:rsidRDefault="00000000">
      <w:r>
        <w:t>• defined assumptions;• confidence-adjusted indicators;• evidence maturity;• legal review where investor-facing;• disclosure of limitations;• sensitivity analysis.</w:t>
      </w:r>
    </w:p>
    <w:p w14:paraId="6A012EB8" w14:textId="77777777" w:rsidR="000E4345" w:rsidRDefault="00000000">
      <w:r>
        <w:rPr>
          <w:b/>
        </w:rPr>
        <w:t>Cash-flow dynamics</w:t>
      </w:r>
    </w:p>
    <w:p w14:paraId="4A6A326B" w14:textId="77777777" w:rsidR="000E4345" w:rsidRDefault="00000000">
      <w:r>
        <w:t>Cash-flow logic remains separate from ecological value logic.</w:t>
      </w:r>
    </w:p>
    <w:p w14:paraId="671D0A16" w14:textId="77777777" w:rsidR="000E4345" w:rsidRDefault="00000000">
      <w:r>
        <w:rPr>
          <w:b/>
        </w:rPr>
        <w:t>A basic cash-flow expression may be:</w:t>
      </w:r>
    </w:p>
    <w:p w14:paraId="6018D850" w14:textId="77777777" w:rsidR="000E4345" w:rsidRDefault="00000000">
      <w:r>
        <w:t>PRU-related ecological value should not be used to inflate cash flows unless there is a recognized, evidenced, and legally structured revenue pathway.</w:t>
      </w:r>
    </w:p>
    <w:p w14:paraId="342F6B9A" w14:textId="77777777" w:rsidR="000E4345" w:rsidRDefault="00000000">
      <w:r>
        <w:lastRenderedPageBreak/>
        <w:t>Risk-adjusted return language must be handled carefully.</w:t>
      </w:r>
    </w:p>
    <w:p w14:paraId="1A3FB410" w14:textId="77777777" w:rsidR="000E4345" w:rsidRDefault="00000000">
      <w:r>
        <w:rPr>
          <w:b/>
        </w:rPr>
        <w:t>A conceptual risk-adjusted IRR may be expressed as:</w:t>
      </w:r>
    </w:p>
    <w:p w14:paraId="18EB775F" w14:textId="77777777" w:rsidR="000E4345" w:rsidRDefault="00000000">
      <w:r>
        <w:rPr>
          <w:b/>
        </w:rPr>
        <w:t>A compliant formulation is:</w:t>
      </w:r>
    </w:p>
    <w:p w14:paraId="1C4F3BC6" w14:textId="77777777" w:rsidR="000E4345" w:rsidRDefault="00000000">
      <w:r>
        <w:t>Risk-adjusted return scenarios may be developed for investor-model purposes where a legally structured instrument, defined assumptions, jurisdictional review, disclosure package, and evidence base exist.</w:t>
      </w:r>
    </w:p>
    <w:p w14:paraId="26B4E09D" w14:textId="77777777" w:rsidR="000E4345" w:rsidRDefault="00000000">
      <w:r>
        <w:t>This preserves analytical utility without creating premature financial claims.</w:t>
      </w:r>
    </w:p>
    <w:p w14:paraId="0419BE08" w14:textId="77777777" w:rsidR="000E4345" w:rsidRDefault="00000000">
      <w:pPr>
        <w:pStyle w:val="Titolo2"/>
      </w:pPr>
      <w:r>
        <w:rPr>
          <w:rFonts w:ascii="Baskerville Old Face" w:eastAsia="Baskerville Old Face" w:hAnsi="Baskerville Old Face" w:cs="Baskerville Old Face"/>
          <w:iCs/>
          <w:szCs w:val="24"/>
        </w:rPr>
        <w:t>R.19 Time-positive value with hazard</w:t>
      </w:r>
    </w:p>
    <w:p w14:paraId="6A9BE7F5" w14:textId="77777777" w:rsidR="000E4345" w:rsidRDefault="00000000">
      <w:r>
        <w:rPr>
          <w:iCs/>
        </w:rPr>
        <w:t>Prometheus may model regenerative assets as conditionally time-positive when verified maturation improves soil function, water retention, productive stability, input independence, MRV confidence and operational knowledge.</w:t>
      </w:r>
    </w:p>
    <w:p w14:paraId="7A1EA4E7" w14:textId="77777777" w:rsidR="000E4345" w:rsidRDefault="00000000">
      <w:r>
        <w:rPr>
          <w:iCs/>
        </w:rPr>
        <w:t>Time alone does not create value.</w:t>
      </w:r>
    </w:p>
    <w:p w14:paraId="04A91846" w14:textId="77777777" w:rsidR="000E4345" w:rsidRDefault="00000000">
      <w:r>
        <w:rPr>
          <w:iCs/>
        </w:rPr>
        <w:t>A conservative model must include hazard of regression, management failure, drought, fire, salinity, disease, market failure, governance failure or legal ineligibility.</w:t>
      </w:r>
    </w:p>
    <w:p w14:paraId="6614EDB3" w14:textId="77777777" w:rsidR="000E4345" w:rsidRDefault="00000000">
      <w:r>
        <w:rPr>
          <w:iCs/>
        </w:rPr>
        <w:t>If hazard increases or evidence weakens, time-positive interpretation weakens accordingly.</w:t>
      </w:r>
    </w:p>
    <w:p w14:paraId="4BEFD5AD" w14:textId="77777777" w:rsidR="000E4345" w:rsidRDefault="00000000">
      <w:r>
        <w:rPr>
          <w:b/>
        </w:rPr>
        <w:t>Extended PRU Scenario Function</w:t>
      </w:r>
    </w:p>
    <w:p w14:paraId="4AE52C08" w14:textId="77777777" w:rsidR="000E4345" w:rsidRDefault="00000000">
      <w:r>
        <w:t>The standard PRU value function should remain conservative and evidence-bound.</w:t>
      </w:r>
    </w:p>
    <w:p w14:paraId="54D7151C" w14:textId="77777777" w:rsidR="000E4345" w:rsidRDefault="00000000">
      <w:r>
        <w:t>However, advanced investor-model, research, or capital-readiness scenarios may require an extended analytical function capable of representing biomass accumulation and temporal maturity.</w:t>
      </w:r>
    </w:p>
    <w:p w14:paraId="5A51A3B8" w14:textId="77777777" w:rsidR="000E4345" w:rsidRDefault="00000000">
      <w:r>
        <w:rPr>
          <w:b/>
        </w:rPr>
        <w:t>A protected extended scenario function may be expressed as:</w:t>
      </w:r>
    </w:p>
    <w:p w14:paraId="0902ADCD" w14:textId="77777777" w:rsidR="000E4345" w:rsidRDefault="00000000">
      <w:r>
        <w:rPr>
          <w:b/>
        </w:rPr>
        <w:t>V_PRU* = C · (1 + αSRI + βRPI + γCESI + δB + εT)</w:t>
      </w:r>
    </w:p>
    <w:p w14:paraId="46D250C9" w14:textId="77777777" w:rsidR="000E4345" w:rsidRDefault="00000000">
      <w:r>
        <w:t>V_PRU* = extended PRU scenario value, used only for analytical or investor-model scenarios.</w:t>
      </w:r>
    </w:p>
    <w:p w14:paraId="0D721B85" w14:textId="77777777" w:rsidR="000E4345" w:rsidRDefault="00000000">
      <w:r>
        <w:t>C = conservative baseline value, productive value, or legally admissible ecological-capital base, depending on methodology.</w:t>
      </w:r>
    </w:p>
    <w:p w14:paraId="6D967164" w14:textId="77777777" w:rsidR="000E4345" w:rsidRDefault="00000000">
      <w:r>
        <w:t>SRI = Syntropic Resilience Index.</w:t>
      </w:r>
    </w:p>
    <w:p w14:paraId="3F88EC62" w14:textId="77777777" w:rsidR="000E4345" w:rsidRDefault="00000000">
      <w:r>
        <w:lastRenderedPageBreak/>
        <w:t>RPI = Regenerative Productivity Index.</w:t>
      </w:r>
    </w:p>
    <w:p w14:paraId="02E14A8A" w14:textId="77777777" w:rsidR="000E4345" w:rsidRDefault="00000000">
      <w:r>
        <w:t>CESI = Cooperative Ecological Surplus Index.</w:t>
      </w:r>
    </w:p>
    <w:p w14:paraId="17F548EE" w14:textId="77777777" w:rsidR="000E4345" w:rsidRDefault="00000000">
      <w:r>
        <w:t>B = biomass accumulation, biomass cycling, or biological capital maturation factor.</w:t>
      </w:r>
    </w:p>
    <w:p w14:paraId="37FBA02A" w14:textId="77777777" w:rsidR="000E4345" w:rsidRDefault="00000000">
      <w:r>
        <w:t>T = temporal maturity factor.</w:t>
      </w:r>
    </w:p>
    <w:p w14:paraId="4B3C4399" w14:textId="77777777" w:rsidR="000E4345" w:rsidRDefault="00000000">
      <w:r>
        <w:t>α, β, γ, δ, ε = methodology-defined coefficients.</w:t>
      </w:r>
    </w:p>
    <w:p w14:paraId="61FA2457" w14:textId="77777777" w:rsidR="000E4345" w:rsidRDefault="00000000">
      <w:r>
        <w:t>This formula is not the default PRU value analysis formula.</w:t>
      </w:r>
    </w:p>
    <w:p w14:paraId="5450FCB0" w14:textId="77777777" w:rsidR="000E4345" w:rsidRDefault="00000000">
      <w:r>
        <w:t>It is an extended scenario function.</w:t>
      </w:r>
    </w:p>
    <w:p w14:paraId="41FAD909" w14:textId="77777777" w:rsidR="000E4345" w:rsidRDefault="00000000">
      <w:r>
        <w:t>It may be used only where the methodology clearly defines the variables, coefficients, evidence sources, confidence levels, admissibility thresholds, legal boundaries, and intended use.</w:t>
      </w:r>
    </w:p>
    <w:p w14:paraId="4F64F3BA" w14:textId="77777777" w:rsidR="000E4345" w:rsidRDefault="00000000">
      <w:r>
        <w:t>The purpose of this formula is to preserve two important truths.</w:t>
      </w:r>
    </w:p>
    <w:p w14:paraId="6EE70F05" w14:textId="77777777" w:rsidR="000E4345" w:rsidRDefault="00000000">
      <w:r>
        <w:t>First, regenerative value may increase when biomass accumulation, biomass cycling, root systems, canopy structure, soil organic matter, and biological complexity mature over time.</w:t>
      </w:r>
    </w:p>
    <w:p w14:paraId="31381499" w14:textId="77777777" w:rsidR="000E4345" w:rsidRDefault="00000000">
      <w:r>
        <w:t>Second, time matters only when time produces verified ecological improvement.</w:t>
      </w:r>
    </w:p>
    <w:p w14:paraId="4F7B0D12" w14:textId="77777777" w:rsidR="000E4345" w:rsidRDefault="00000000">
      <w:r>
        <w:t>Temporal maturity does not create value by itself.</w:t>
      </w:r>
    </w:p>
    <w:p w14:paraId="3EB13D10" w14:textId="77777777" w:rsidR="000E4345" w:rsidRDefault="00000000">
      <w:r>
        <w:t>A system can age without regenerating.</w:t>
      </w:r>
    </w:p>
    <w:p w14:paraId="30805A44" w14:textId="77777777" w:rsidR="000E4345" w:rsidRDefault="00000000">
      <w:r>
        <w:t>A neglected system can decline over time.</w:t>
      </w:r>
    </w:p>
    <w:p w14:paraId="4713B92C" w14:textId="77777777" w:rsidR="000E4345" w:rsidRDefault="00000000">
      <w:r>
        <w:t>A poorly designed system can accumulate complexity that does not translate into resilience, productivity, or ecological function.</w:t>
      </w:r>
    </w:p>
    <w:p w14:paraId="5AB397FC" w14:textId="77777777" w:rsidR="000E4345" w:rsidRDefault="00000000">
      <w:r>
        <w:t>Therefore, the temporal factor T must be interpreted conservatively.</w:t>
      </w:r>
    </w:p>
    <w:p w14:paraId="36DA97EE" w14:textId="77777777" w:rsidR="000E4345" w:rsidRDefault="00000000">
      <w:r>
        <w:t>It may support value relevance only where time has produced measurable improvement in ecological function, operational reliability, MRV confidence, governance maturity, and resilience.</w:t>
      </w:r>
    </w:p>
    <w:p w14:paraId="7B036930" w14:textId="77777777" w:rsidR="000E4345" w:rsidRDefault="00000000">
      <w:r>
        <w:t>The biomass factor B must also be evidence-bound.</w:t>
      </w:r>
    </w:p>
    <w:p w14:paraId="4CE74D93" w14:textId="77777777" w:rsidR="000E4345" w:rsidRDefault="00000000">
      <w:r>
        <w:lastRenderedPageBreak/>
        <w:t>biomass accumulation;biomass returned to soil;canopy development;root biomass;mulch and organic matter contribution;carbon-related indicators where admissible;productive biomass;soil-cover continuity;biological structure;successional maturity.</w:t>
      </w:r>
    </w:p>
    <w:p w14:paraId="6097D30C" w14:textId="77777777" w:rsidR="000E4345" w:rsidRDefault="00000000">
      <w:r>
        <w:t>The extended function must not be used to claim automatic appreciation, immediate financial value, token value, investor rights, or securitization eligibility.</w:t>
      </w:r>
    </w:p>
    <w:p w14:paraId="3B885A9C" w14:textId="77777777" w:rsidR="000E4345" w:rsidRDefault="00000000">
      <w:r>
        <w:t>It is valid only as a scenario model.</w:t>
      </w:r>
    </w:p>
    <w:p w14:paraId="7908F80C" w14:textId="77777777" w:rsidR="000E4345" w:rsidRDefault="00000000">
      <w:r>
        <w:t>biomass maturity + temporal maturity may strengthen PRU analysis only when verified by MRV and admitted through methodology.</w:t>
      </w:r>
    </w:p>
    <w:p w14:paraId="6820DB58" w14:textId="77777777" w:rsidR="000E4345" w:rsidRDefault="00000000">
      <w:r>
        <w:t>This protects the difference between biological growth and financial overclaiming.</w:t>
      </w:r>
    </w:p>
    <w:p w14:paraId="4F8BA9E4" w14:textId="77777777" w:rsidR="000E4345" w:rsidRDefault="00000000">
      <w:r>
        <w:t>A regenerative system may become more valuable as it matures.</w:t>
      </w:r>
    </w:p>
    <w:p w14:paraId="3C017163" w14:textId="77777777" w:rsidR="000E4345" w:rsidRDefault="00000000">
      <w:r>
        <w:t>But Prometheus recognizes that value only when maturation becomes measurable, verified, confidence-scored, reviewable, and legally usable.</w:t>
      </w:r>
    </w:p>
    <w:p w14:paraId="1E67A97A" w14:textId="77777777" w:rsidR="000E4345" w:rsidRDefault="00000000">
      <w:r>
        <w:rPr>
          <w:b/>
        </w:rPr>
        <w:t>The conservative rule is:</w:t>
      </w:r>
    </w:p>
    <w:p w14:paraId="09DD5DE1" w14:textId="77777777" w:rsidR="000E4345" w:rsidRDefault="00000000">
      <w:r>
        <w:t>time does not create value; verified regeneration over time may create value relevance.</w:t>
      </w:r>
    </w:p>
    <w:p w14:paraId="0C6728D4" w14:textId="77777777" w:rsidR="000E4345" w:rsidRDefault="00000000">
      <w:r>
        <w:rPr>
          <w:b/>
        </w:rPr>
        <w:t>This extended function should never be presented without the following boundary:</w:t>
      </w:r>
    </w:p>
    <w:p w14:paraId="6C96074F" w14:textId="77777777" w:rsidR="000E4345" w:rsidRDefault="00000000">
      <w:r>
        <w:t>V_PRU* is an analytical scenario function.</w:t>
      </w:r>
    </w:p>
    <w:p w14:paraId="52A347AD" w14:textId="77777777" w:rsidR="000E4345" w:rsidRDefault="00000000">
      <w:r>
        <w:t>It does not create a public offer.</w:t>
      </w:r>
    </w:p>
    <w:p w14:paraId="5D0199ED" w14:textId="77777777" w:rsidR="000E4345" w:rsidRDefault="00000000">
      <w:r>
        <w:t>It does not create a regulated rating.</w:t>
      </w:r>
    </w:p>
    <w:p w14:paraId="217B1063" w14:textId="77777777" w:rsidR="000E4345" w:rsidRDefault="00000000">
      <w:r>
        <w:t>It does not create securitization eligibility.</w:t>
      </w:r>
    </w:p>
    <w:p w14:paraId="0930600A" w14:textId="77777777" w:rsidR="000E4345" w:rsidRDefault="00000000">
      <w:r>
        <w:t>It may support investor-model analysis only where evidence, methodology, legal review, disclosure, and jurisdiction-specific compliance support such use.</w:t>
      </w:r>
    </w:p>
    <w:p w14:paraId="1FE10A58" w14:textId="77777777" w:rsidR="000E4345" w:rsidRDefault="00000000">
      <w:r>
        <w:t>• biophysical systems;• MRV data;• operational records;• AI-assisted interpretation;• structured reasoning;• governance review;• PRU methodology;• capital allocation feedback.</w:t>
      </w:r>
    </w:p>
    <w:p w14:paraId="175699FA" w14:textId="77777777" w:rsidR="000E4345" w:rsidRDefault="00000000">
      <w:r>
        <w:lastRenderedPageBreak/>
        <w:t>• updates the system state;• detects anomalies;• improves intervention quality;• reduces informational entropy;• supports better governance and operational decisions;• generates new evidence.</w:t>
      </w:r>
    </w:p>
    <w:p w14:paraId="705DD4A6" w14:textId="77777777" w:rsidR="000E4345" w:rsidRDefault="00000000">
      <w:r>
        <w:t>It does not independently authorize ecological action, PRU value, token issuance, investment decisions, governance outcomes, legal rights, or investor-facing claims.</w:t>
      </w:r>
    </w:p>
    <w:p w14:paraId="5AB3D36C" w14:textId="77777777" w:rsidR="000E4345" w:rsidRDefault="00000000">
      <w:r>
        <w:t>The Prometheus corpus correctly recognized that ecological performance may eventually connect to tokenized representation.</w:t>
      </w:r>
    </w:p>
    <w:p w14:paraId="3FC2BE76" w14:textId="77777777" w:rsidR="000E4345" w:rsidRDefault="00000000">
      <w:r>
        <w:t>TRBK should therefore not be described as automatic fractional ownership of PRUs, land, revenue rights, or investor exposure.</w:t>
      </w:r>
    </w:p>
    <w:p w14:paraId="2D1181BF" w14:textId="77777777" w:rsidR="000E4345" w:rsidRDefault="00000000">
      <w:r>
        <w:t>Any future tokenized unit, note, security, fund interest, revenue right, or transferable claim must require:</w:t>
      </w:r>
    </w:p>
    <w:p w14:paraId="13AB3DCD" w14:textId="77777777" w:rsidR="000E4345" w:rsidRDefault="00000000">
      <w:r>
        <w:t>• jurisdiction-specific legal structuring;• disclosure;• compliance review;• investor protection;• governance approval;• source-layer compatibility;• anti-double-counting controls;• public-claim discipline.</w:t>
      </w:r>
    </w:p>
    <w:p w14:paraId="2B6EAAE7" w14:textId="77777777" w:rsidR="000E4345" w:rsidRDefault="00000000">
      <w:r>
        <w:t>The Regenerative Asset Pool, or RAP, is the portfolio structure through which verified PRUs become institutionally legible.</w:t>
      </w:r>
    </w:p>
    <w:p w14:paraId="4F9F3A0E" w14:textId="77777777" w:rsidR="000E4345" w:rsidRDefault="00000000">
      <w:r>
        <w:rPr>
          <w:b/>
        </w:rPr>
        <w:t>It may include different:</w:t>
      </w:r>
    </w:p>
    <w:p w14:paraId="2A8318A2" w14:textId="77777777" w:rsidR="000E4345" w:rsidRDefault="00000000">
      <w:r>
        <w:t>• geographies;• climates;• operators;• maturity stages;• species designs;• revenue channels;• legal wrappers;• MRV profiles;• governance contexts.</w:t>
      </w:r>
    </w:p>
    <w:p w14:paraId="0254C7C3" w14:textId="77777777" w:rsidR="000E4345" w:rsidRDefault="00000000">
      <w:r>
        <w:t>• diversification;• risk distribution;• portfolio monitoring;• investor reporting;• maturity-classification logic;• insurance or guarantee compatibility;• capital deployment scale;• future structured-finance analysis;• possible compliant tokenized representation.</w:t>
      </w:r>
    </w:p>
    <w:p w14:paraId="09802D34" w14:textId="77777777" w:rsidR="000E4345" w:rsidRPr="002A38CF" w:rsidRDefault="00000000">
      <w:pPr>
        <w:rPr>
          <w:lang w:val="it-IT"/>
        </w:rPr>
      </w:pPr>
      <w:r>
        <w:rPr>
          <w:b/>
          <w:lang w:val="it-IT"/>
        </w:rPr>
        <w:t>Perfetto. Procediamo con:</w:t>
      </w:r>
    </w:p>
    <w:p w14:paraId="1552E190" w14:textId="77777777" w:rsidR="000E4345" w:rsidRPr="002A38CF" w:rsidRDefault="00000000">
      <w:pPr>
        <w:rPr>
          <w:lang w:val="it-IT"/>
        </w:rPr>
      </w:pPr>
      <w:r>
        <w:rPr>
          <w:b/>
          <w:lang w:val="it-IT"/>
        </w:rPr>
        <w:t>RAP Portfolio Aggregation Function</w:t>
      </w:r>
    </w:p>
    <w:p w14:paraId="27A4083A" w14:textId="77777777" w:rsidR="000E4345" w:rsidRDefault="00000000">
      <w:r>
        <w:t>A Regenerative Asset Pool, or RAP, is the portfolio-level aggregation of PRU-relevant regenerative units.</w:t>
      </w:r>
    </w:p>
    <w:p w14:paraId="5ADC6921" w14:textId="77777777" w:rsidR="000E4345" w:rsidRDefault="00000000">
      <w:r>
        <w:rPr>
          <w:b/>
        </w:rPr>
        <w:t>At its most basic level, a RAP may be represented as:</w:t>
      </w:r>
    </w:p>
    <w:p w14:paraId="54BA0731" w14:textId="77777777" w:rsidR="000E4345" w:rsidRDefault="00000000">
      <w:r>
        <w:rPr>
          <w:b/>
        </w:rPr>
        <w:lastRenderedPageBreak/>
        <w:t>RAP = {PRU₁, PRU₂, PRU₃, …, PRUₙ}</w:t>
      </w:r>
    </w:p>
    <w:p w14:paraId="7FB2D00B" w14:textId="77777777" w:rsidR="000E4345" w:rsidRDefault="00000000">
      <w:r>
        <w:t>This expression defines the RAP as a collection of PRU-relevant units.</w:t>
      </w:r>
    </w:p>
    <w:p w14:paraId="09E42FC2" w14:textId="77777777" w:rsidR="000E4345" w:rsidRDefault="00000000">
      <w:r>
        <w:t>However, a mature RAP is not a simple sum.</w:t>
      </w:r>
    </w:p>
    <w:p w14:paraId="1208DF66" w14:textId="77777777" w:rsidR="000E4345" w:rsidRDefault="00000000">
      <w:r>
        <w:t>A portfolio of regenerative units must account for evidence quality, ecological diversification, geography, maturity, operator reliability, revenue diversity, governance maturity, legal readiness, and concentration risk.</w:t>
      </w:r>
    </w:p>
    <w:p w14:paraId="796F0F30" w14:textId="77777777" w:rsidR="000E4345" w:rsidRDefault="00000000">
      <w:r>
        <w:rPr>
          <w:b/>
        </w:rPr>
        <w:t>A conceptual RAP portfolio function may therefore be expressed as:</w:t>
      </w:r>
    </w:p>
    <w:p w14:paraId="34A69B0D" w14:textId="77777777" w:rsidR="000E4345" w:rsidRDefault="00000000">
      <w:r>
        <w:t>RAP_score = f(Σ PRU_i_adj, D_geo, D_eco, D_operator, D_revenue, MRV_conf, G_maturity, L_readiness, R_concentration)</w:t>
      </w:r>
    </w:p>
    <w:p w14:paraId="769709E0" w14:textId="77777777" w:rsidR="000E4345" w:rsidRDefault="00000000">
      <w:r>
        <w:t>PRU_i_adj = confidence-adjusted PRU analysis for unit i.D_geo = geographic diversification.D_eco = ecological diversification.D_operator = operator or steward diversification.D_revenue = revenue-channel diversification.MRV_conf = portfolio-level MRV confidence.G_maturity = governance maturity.L_readiness = legal readiness.R_concentration = concentration risk.</w:t>
      </w:r>
    </w:p>
    <w:p w14:paraId="1B62D382" w14:textId="77777777" w:rsidR="000E4345" w:rsidRDefault="00000000">
      <w:r>
        <w:t>This function does not create automatic portfolio value.</w:t>
      </w:r>
    </w:p>
    <w:p w14:paraId="3958E2E4" w14:textId="77777777" w:rsidR="000E4345" w:rsidRDefault="00000000">
      <w:r>
        <w:t>It does not create a fund.</w:t>
      </w:r>
    </w:p>
    <w:p w14:paraId="2205154E" w14:textId="77777777" w:rsidR="000E4345" w:rsidRDefault="00000000">
      <w:r>
        <w:rPr>
          <w:b/>
        </w:rPr>
        <w:t>It expresses a portfolio-readiness principle:</w:t>
      </w:r>
    </w:p>
    <w:p w14:paraId="380F07F6" w14:textId="77777777" w:rsidR="000E4345" w:rsidRDefault="00000000">
      <w:r>
        <w:t>a RAP becomes institutionally stronger when verified regenerative performance is combined with diversification, evidence quality, governance maturity, legal readiness, and reduced concentration risk.</w:t>
      </w:r>
    </w:p>
    <w:p w14:paraId="33B12BCE" w14:textId="77777777" w:rsidR="000E4345" w:rsidRDefault="00000000">
      <w:r>
        <w:rPr>
          <w:b/>
        </w:rPr>
        <w:t>A simplified risk-adjusted portfolio expression may be written as:</w:t>
      </w:r>
    </w:p>
    <w:p w14:paraId="2EEA4398" w14:textId="77777777" w:rsidR="000E4345" w:rsidRPr="002A38CF" w:rsidRDefault="00000000">
      <w:pPr>
        <w:rPr>
          <w:lang w:val="it-IT"/>
        </w:rPr>
      </w:pPr>
      <w:r>
        <w:rPr>
          <w:b/>
          <w:lang w:val="it-IT"/>
        </w:rPr>
        <w:t xml:space="preserve">RAP_readiness = </w:t>
      </w:r>
      <w:r>
        <w:rPr>
          <w:b/>
        </w:rPr>
        <w:t>Σ</w:t>
      </w:r>
      <w:r>
        <w:rPr>
          <w:b/>
          <w:lang w:val="it-IT"/>
        </w:rPr>
        <w:t>(PRU_i_adj × w_i) × D_portfolio × C_portfolio × L_portfolio</w:t>
      </w:r>
    </w:p>
    <w:p w14:paraId="6C2FFC2D" w14:textId="77777777" w:rsidR="000E4345" w:rsidRDefault="00000000">
      <w:r>
        <w:t>w_i = portfolio weight assigned to unit i.D_portfolio = diversification factor.C_portfolio = portfolio-level confidence factor.L_portfolio = legal and structural readiness factor.</w:t>
      </w:r>
    </w:p>
    <w:p w14:paraId="07EA4203" w14:textId="77777777" w:rsidR="000E4345" w:rsidRDefault="00000000">
      <w:r>
        <w:t>This expression is methodological.</w:t>
      </w:r>
    </w:p>
    <w:p w14:paraId="40F323B6" w14:textId="77777777" w:rsidR="000E4345" w:rsidRDefault="00000000">
      <w:r>
        <w:t>It should not be interpreted as an automatic valuation model.</w:t>
      </w:r>
    </w:p>
    <w:p w14:paraId="4AADE6EA" w14:textId="77777777" w:rsidR="000E4345" w:rsidRDefault="00000000">
      <w:r>
        <w:lastRenderedPageBreak/>
        <w:t>Its purpose is to show that portfolio quality depends not only on the number of units aggregated, but on the quality, diversity, legality, and evidence strength of the underlying units.</w:t>
      </w:r>
    </w:p>
    <w:p w14:paraId="0C808B22" w14:textId="77777777" w:rsidR="000E4345" w:rsidRDefault="00000000">
      <w:r>
        <w:rPr>
          <w:b/>
        </w:rPr>
        <w:t>A RAP may become stronger when:</w:t>
      </w:r>
    </w:p>
    <w:p w14:paraId="3A664EF3" w14:textId="77777777" w:rsidR="000E4345" w:rsidRDefault="00000000">
      <w:r>
        <w:t>geographic exposure is diversified;ecological designs are diversified;operators are diversified;maturity stages are balanced;revenue sources are not overly concentrated;MRV evidence is consistent;governance records are complete;legal structures are clear;continuity systems are preserved.</w:t>
      </w:r>
    </w:p>
    <w:p w14:paraId="01EF9194" w14:textId="77777777" w:rsidR="000E4345" w:rsidRDefault="00000000">
      <w:r>
        <w:rPr>
          <w:b/>
        </w:rPr>
        <w:t>A RAP may become weaker when:</w:t>
      </w:r>
    </w:p>
    <w:p w14:paraId="5EB09150" w14:textId="77777777" w:rsidR="000E4345" w:rsidRDefault="00000000">
      <w:r>
        <w:t>too many units depend on the same climate risk;too many units depend on the same operator;evidence quality is inconsistent;legal rights are unclear;cash flows are speculative;ecological claims are immature;governance is underdeveloped;token or investor language exceeds admissibility.</w:t>
      </w:r>
    </w:p>
    <w:p w14:paraId="36C38CE5" w14:textId="77777777" w:rsidR="000E4345" w:rsidRDefault="00000000">
      <w:r>
        <w:t>verified unit performance → confidence-adjusted PRU analysis → portfolio diversification → RAP readiness → legal structuring → capital pathway</w:t>
      </w:r>
    </w:p>
    <w:p w14:paraId="07010E14" w14:textId="77777777" w:rsidR="000E4345" w:rsidRDefault="00000000">
      <w:r>
        <w:t>This protects Prometheus from premature aggregation.</w:t>
      </w:r>
    </w:p>
    <w:p w14:paraId="4E85C36C" w14:textId="77777777" w:rsidR="000E4345" w:rsidRDefault="00000000">
      <w:r>
        <w:t>A weak PRU does not become strong merely because it is placed inside a portfolio.</w:t>
      </w:r>
    </w:p>
    <w:p w14:paraId="7CA6DBE0" w14:textId="77777777" w:rsidR="000E4345" w:rsidRDefault="00000000">
      <w:r>
        <w:t>A group of immature claims does not become institutional infrastructure by being bundled.</w:t>
      </w:r>
    </w:p>
    <w:p w14:paraId="284E11D1" w14:textId="77777777" w:rsidR="000E4345" w:rsidRDefault="00000000">
      <w:r>
        <w:t>The RAP exists to aggregate verified regenerative performance, not to launder uncertainty.</w:t>
      </w:r>
    </w:p>
    <w:p w14:paraId="560E5910" w14:textId="77777777" w:rsidR="000E4345" w:rsidRDefault="00000000">
      <w:r>
        <w:rPr>
          <w:b/>
        </w:rPr>
        <w:t>The portfolio principle is therefore:</w:t>
      </w:r>
    </w:p>
    <w:p w14:paraId="7F7BA85B" w14:textId="77777777" w:rsidR="000E4345" w:rsidRDefault="00000000">
      <w:r>
        <w:t>diversification improves resilience only when the underlying units are real, verified, and reviewable.</w:t>
      </w:r>
    </w:p>
    <w:p w14:paraId="45F69A54" w14:textId="77777777" w:rsidR="000E4345" w:rsidRDefault="00000000">
      <w:r>
        <w:t>Prometheus uses RAP logic to move from local evidence to capital-scale infrastructure while preserving the integrity of each living system inside the portfolio.</w:t>
      </w:r>
    </w:p>
    <w:p w14:paraId="208B5851" w14:textId="77777777" w:rsidR="000E4345" w:rsidRDefault="00000000">
      <w:r>
        <w:rPr>
          <w:b/>
        </w:rPr>
        <w:t>This RAP formula should always be read through the following boundary:</w:t>
      </w:r>
    </w:p>
    <w:p w14:paraId="1CC7E010" w14:textId="77777777" w:rsidR="000E4345" w:rsidRDefault="00000000">
      <w:r>
        <w:t>RAP_score and RAP_readiness are analytical portfolio-readiness functions.</w:t>
      </w:r>
    </w:p>
    <w:p w14:paraId="3AEB87FA" w14:textId="77777777" w:rsidR="000E4345" w:rsidRDefault="00000000">
      <w:r>
        <w:t>They do not create market price, fund status, investor rights, securities, tokenized-instrument status, collateral recognition, credit rating, or securitization eligibility.</w:t>
      </w:r>
    </w:p>
    <w:p w14:paraId="78CC4434" w14:textId="77777777" w:rsidR="000E4345" w:rsidRDefault="00000000">
      <w:r>
        <w:lastRenderedPageBreak/>
        <w:t>They may support institutional diligence only where PRU methodology, MRV admissibility, legal review, governance review, data-room discipline, disclosure, and jurisdiction-specific compliance are present.</w:t>
      </w:r>
    </w:p>
    <w:p w14:paraId="4F617C8B" w14:textId="77777777" w:rsidR="000E4345" w:rsidRDefault="00000000">
      <w:r>
        <w:rPr>
          <w:b/>
        </w:rPr>
        <w:t>Regenerative Portfolio Risk Function</w:t>
      </w:r>
    </w:p>
    <w:p w14:paraId="69F3D1DC" w14:textId="77777777" w:rsidR="000E4345" w:rsidRDefault="00000000">
      <w:r>
        <w:t>A Regenerative Asset Pool must be evaluated not only by the sum of its PRU-relevant units, but also by the risk structure that emerges across the portfolio.</w:t>
      </w:r>
    </w:p>
    <w:p w14:paraId="49C6DE4E" w14:textId="77777777" w:rsidR="000E4345" w:rsidRDefault="00000000">
      <w:r>
        <w:t>A single regenerative unit may be strong in isolation and still contribute concentration risk if too many units share the same climate exposure, operator dependency, revenue channel, legal structure, or evidence weakness.</w:t>
      </w:r>
    </w:p>
    <w:p w14:paraId="6D4B3A10" w14:textId="77777777" w:rsidR="000E4345" w:rsidRDefault="00000000">
      <w:r>
        <w:rPr>
          <w:b/>
        </w:rPr>
        <w:t>Portfolio risk may be expressed conceptually as:</w:t>
      </w:r>
    </w:p>
    <w:p w14:paraId="79FF6EF2" w14:textId="77777777" w:rsidR="000E4345" w:rsidRDefault="00000000">
      <w:r>
        <w:t>RAP_risk = f(R_unit, R_geo, R_climate, R_operator, R_revenue, R_MRV, R_legal, R_governance, R_continuity)</w:t>
      </w:r>
    </w:p>
    <w:p w14:paraId="575032EC" w14:textId="77777777" w:rsidR="000E4345" w:rsidRDefault="00000000">
      <w:r>
        <w:t>R_unit = risk of individual PRU-relevant units.R_geo = geographic concentration risk.R_climate = climate, drought, flood, fire, heat, or hydrological risk.R_operator = operator, steward, or execution concentration risk.R_revenue = revenue-channel concentration or volatility risk.R_MRV = evidence, provenance, confidence, or verification risk.R_legal = legal structure, rights, land, data, investor, or jurisdictional risk.R_governance = governance maturity, role clarity, conflict, or capture risk.R_continuity = archive, data, canonical, infrastructure, or operational continuity risk.</w:t>
      </w:r>
    </w:p>
    <w:p w14:paraId="3ABE6F10" w14:textId="77777777" w:rsidR="000E4345" w:rsidRDefault="00000000">
      <w:r>
        <w:t>This formula is an analytical risk-mapping function.</w:t>
      </w:r>
    </w:p>
    <w:p w14:paraId="36B77ECC" w14:textId="77777777" w:rsidR="000E4345" w:rsidRDefault="00000000">
      <w:r>
        <w:t>It does not create an automatic portfolio rating.</w:t>
      </w:r>
    </w:p>
    <w:p w14:paraId="3888249D" w14:textId="77777777" w:rsidR="000E4345" w:rsidRDefault="00000000">
      <w:r>
        <w:t>It does not determine investor eligibility.</w:t>
      </w:r>
    </w:p>
    <w:p w14:paraId="59F15FF8" w14:textId="77777777" w:rsidR="000E4345" w:rsidRDefault="00000000">
      <w:r>
        <w:t>It does not create financing approval.</w:t>
      </w:r>
    </w:p>
    <w:p w14:paraId="1BFB8B22" w14:textId="77777777" w:rsidR="000E4345" w:rsidRDefault="00000000">
      <w:r>
        <w:t>It does not create a credit rating.</w:t>
      </w:r>
    </w:p>
    <w:p w14:paraId="1C154942" w14:textId="77777777" w:rsidR="000E4345" w:rsidRDefault="00000000">
      <w:r>
        <w:t>It does not create insurance eligibility.</w:t>
      </w:r>
    </w:p>
    <w:p w14:paraId="77A81B66" w14:textId="77777777" w:rsidR="000E4345" w:rsidRDefault="00000000">
      <w:r>
        <w:t>It helps Prometheus identify which risks are reducible through portfolio construction and which risks require governance, legal, MRV, operational, or ecological intervention.</w:t>
      </w:r>
    </w:p>
    <w:p w14:paraId="073021A0" w14:textId="77777777" w:rsidR="000E4345" w:rsidRDefault="00000000">
      <w:r>
        <w:rPr>
          <w:b/>
        </w:rPr>
        <w:lastRenderedPageBreak/>
        <w:t>A simplified portfolio risk expression may be written as:</w:t>
      </w:r>
    </w:p>
    <w:p w14:paraId="5C86BD7B" w14:textId="77777777" w:rsidR="000E4345" w:rsidRDefault="00000000">
      <w:r>
        <w:rPr>
          <w:b/>
        </w:rPr>
        <w:t>RAP_risk_adj = R_gross × (1 − D_effective) × C_uncertainty × L_gap</w:t>
      </w:r>
    </w:p>
    <w:p w14:paraId="38200707" w14:textId="77777777" w:rsidR="000E4345" w:rsidRDefault="00000000">
      <w:r>
        <w:t>R_gross = gross portfolio risk before diversification.D_effective = effective diversification factor.C_uncertainty = confidence or evidence uncertainty factor.L_gap = legal and structural incompleteness factor.</w:t>
      </w:r>
    </w:p>
    <w:p w14:paraId="3FBA6E3C" w14:textId="77777777" w:rsidR="000E4345" w:rsidRDefault="00000000">
      <w:r>
        <w:t>The meaning is straightforward.</w:t>
      </w:r>
    </w:p>
    <w:p w14:paraId="6E23D3B4" w14:textId="77777777" w:rsidR="000E4345" w:rsidRDefault="00000000">
      <w:r>
        <w:t>Diversification may reduce portfolio risk only when diversification is real.</w:t>
      </w:r>
    </w:p>
    <w:p w14:paraId="6F7D8D69" w14:textId="77777777" w:rsidR="000E4345" w:rsidRDefault="00000000">
      <w:r>
        <w:t>Evidence uncertainty may increase effective risk.</w:t>
      </w:r>
    </w:p>
    <w:p w14:paraId="3EA6DA13" w14:textId="77777777" w:rsidR="000E4345" w:rsidRDefault="00000000">
      <w:r>
        <w:t>Legal incompleteness may increase effective risk.</w:t>
      </w:r>
    </w:p>
    <w:p w14:paraId="2208D828" w14:textId="77777777" w:rsidR="000E4345" w:rsidRDefault="00000000">
      <w:r>
        <w:t>A RAP made of many weak units is not diversified resilience.</w:t>
      </w:r>
    </w:p>
    <w:p w14:paraId="4859346C" w14:textId="77777777" w:rsidR="000E4345" w:rsidRDefault="00000000">
      <w:r>
        <w:t>It is distributed fragility presented as diversification.</w:t>
      </w:r>
    </w:p>
    <w:p w14:paraId="213CEE6D" w14:textId="77777777" w:rsidR="000E4345" w:rsidRDefault="00000000">
      <w:r>
        <w:rPr>
          <w:b/>
        </w:rPr>
        <w:t>Prometheus should therefore distinguish between:</w:t>
      </w:r>
    </w:p>
    <w:p w14:paraId="3993813F" w14:textId="77777777" w:rsidR="000E4345" w:rsidRDefault="00000000">
      <w:r>
        <w:t>nominal diversification and effective diversification.</w:t>
      </w:r>
    </w:p>
    <w:p w14:paraId="6AD229D2" w14:textId="77777777" w:rsidR="000E4345" w:rsidRDefault="00000000">
      <w:r>
        <w:t>Nominal diversification means that a portfolio contains many units.</w:t>
      </w:r>
    </w:p>
    <w:p w14:paraId="1B9B58A0" w14:textId="77777777" w:rsidR="000E4345" w:rsidRDefault="00000000">
      <w:r>
        <w:t>Effective diversification means that the units reduce shared exposure across geography, climate, operator, design, revenue, legal structure, and evidence quality.</w:t>
      </w:r>
    </w:p>
    <w:p w14:paraId="31A3A501" w14:textId="77777777" w:rsidR="000E4345" w:rsidRDefault="00000000">
      <w:r>
        <w:rPr>
          <w:b/>
        </w:rPr>
        <w:t>A RAP may reduce risk when:</w:t>
      </w:r>
    </w:p>
    <w:p w14:paraId="6DFDD7A6" w14:textId="77777777" w:rsidR="000E4345" w:rsidRDefault="00000000">
      <w:r>
        <w:t>units are located in different climate zones;operators are independent and competent;species designs are not identical;revenue channels are diversified;MRV evidence is consistent across sites;legal structures are coherent;governance pathways are clear;continuity archives are preserved;adverse events are reported transparently.</w:t>
      </w:r>
    </w:p>
    <w:p w14:paraId="3E46F5AA" w14:textId="77777777" w:rsidR="000E4345" w:rsidRDefault="00000000">
      <w:r>
        <w:rPr>
          <w:b/>
        </w:rPr>
        <w:t>A RAP may increase risk when:</w:t>
      </w:r>
    </w:p>
    <w:p w14:paraId="434B4610" w14:textId="77777777" w:rsidR="000E4345" w:rsidRDefault="00000000">
      <w:r>
        <w:t xml:space="preserve">many units depend on the same vulnerable water source;many units depend on one operator;many units use the same immature methodology;many units rely on speculative revenue;many units have </w:t>
        <w:lastRenderedPageBreak/>
        <w:t>weak MRV;many units are legally ambiguous;many units share unresolved governance conflicts;many units use token or investor language beyond admissibility.</w:t>
      </w:r>
    </w:p>
    <w:p w14:paraId="39CB9C58" w14:textId="77777777" w:rsidR="000E4345" w:rsidRDefault="00000000">
      <w:r>
        <w:rPr>
          <w:b/>
        </w:rPr>
        <w:t>The portfolio rule is:</w:t>
      </w:r>
    </w:p>
    <w:p w14:paraId="5339AF37" w14:textId="77777777" w:rsidR="000E4345" w:rsidRDefault="00000000">
      <w:r>
        <w:t>aggregation is not diversification unless shared risk decreases.</w:t>
      </w:r>
    </w:p>
    <w:p w14:paraId="6703A340" w14:textId="77777777" w:rsidR="000E4345" w:rsidRDefault="00000000">
      <w:r>
        <w:rPr>
          <w:b/>
        </w:rPr>
        <w:t>The review pathway should therefore be:</w:t>
      </w:r>
    </w:p>
    <w:p w14:paraId="119AB907" w14:textId="77777777" w:rsidR="000E4345" w:rsidRDefault="00000000">
      <w:r>
        <w:t>unit risk → correlation analysis → diversification review → evidence confidence → legal readiness → portfolio risk interpretation</w:t>
      </w:r>
    </w:p>
    <w:p w14:paraId="77B8EECC" w14:textId="77777777" w:rsidR="000E4345" w:rsidRDefault="00000000">
      <w:r>
        <w:t>A regenerative portfolio becomes capital-ready only when its diversification is real, its evidence is reviewable, its legal structure is clear, and its governance can metabolize complexity.</w:t>
      </w:r>
    </w:p>
    <w:p w14:paraId="0CADFD3A" w14:textId="77777777" w:rsidR="000E4345" w:rsidRDefault="00000000">
      <w:r>
        <w:t>This is the difference between a collection of projects and a candidate regenerative infrastructure portfolio.</w:t>
      </w:r>
    </w:p>
    <w:p w14:paraId="09D849F4" w14:textId="77777777" w:rsidR="000E4345" w:rsidRDefault="00000000">
      <w:r>
        <w:t>RAP_risk and RAP_risk_adj are analytical portfolio-risk functions.</w:t>
      </w:r>
    </w:p>
    <w:p w14:paraId="4999CBBD" w14:textId="77777777" w:rsidR="000E4345" w:rsidRDefault="00000000">
      <w:r>
        <w:t>They do not constitute regulated credit ratings, securities ratings, insurance ratings, investment recommendations, guarantees, or promises of risk reduction.</w:t>
      </w:r>
    </w:p>
    <w:p w14:paraId="2C29F10C" w14:textId="77777777" w:rsidR="000E4345" w:rsidRDefault="00000000">
      <w:r>
        <w:t>They may support diligence, portfolio construction, underwriting discussion, and capital-readiness review only where PRU methodology, MRV evidence, legal review, governance review, disclosure, and jurisdiction-specific compliance are present.</w:t>
      </w:r>
    </w:p>
    <w:p w14:paraId="6011159A" w14:textId="77777777" w:rsidR="000E4345" w:rsidRDefault="00000000">
      <w:r>
        <w:t>PRU maturity classes should support internal analysis, portfolio screening, capital-readiness review, and institutional diligence.</w:t>
      </w:r>
    </w:p>
    <w:p w14:paraId="0A769049" w14:textId="77777777" w:rsidR="000E4345" w:rsidRDefault="00000000">
      <w:r>
        <w:t>They should not be presented as official credit ratings, securities ratings, or regulated investment ratings unless legally authorized.</w:t>
      </w:r>
    </w:p>
    <w:p w14:paraId="018A041C" w14:textId="77777777" w:rsidR="000E4345" w:rsidRDefault="00000000">
      <w:r>
        <w:rPr>
          <w:b/>
        </w:rPr>
        <w:t>A Prometheus-native analytical maturity scale may be:</w:t>
      </w:r>
    </w:p>
    <w:p w14:paraId="26CC5381" w14:textId="77777777" w:rsidR="000E4345" w:rsidRPr="00816D4A" w:rsidRDefault="00000000">
      <w:pPr>
        <w:rPr>
          <w:bCs/>
        </w:rPr>
      </w:pPr>
      <w:r>
        <w:rPr>
          <w:bCs/>
        </w:rPr>
        <w:t>PRU-R0 = Conceptual</w:t>
      </w:r>
    </w:p>
    <w:p w14:paraId="07AC5196" w14:textId="77777777" w:rsidR="000E4345" w:rsidRPr="00816D4A" w:rsidRDefault="00000000">
      <w:pPr>
        <w:rPr>
          <w:bCs/>
        </w:rPr>
      </w:pPr>
      <w:r>
        <w:rPr>
          <w:bCs/>
        </w:rPr>
        <w:t>PRU-R1 = Observed</w:t>
      </w:r>
    </w:p>
    <w:p w14:paraId="78C29EAC" w14:textId="77777777" w:rsidR="000E4345" w:rsidRPr="00816D4A" w:rsidRDefault="00000000">
      <w:pPr>
        <w:rPr>
          <w:bCs/>
        </w:rPr>
      </w:pPr>
      <w:r>
        <w:rPr>
          <w:bCs/>
        </w:rPr>
        <w:t>PRU-R2 = Evidence-backed</w:t>
      </w:r>
    </w:p>
    <w:p w14:paraId="5D4E375D" w14:textId="77777777" w:rsidR="000E4345" w:rsidRPr="00816D4A" w:rsidRDefault="00000000">
      <w:pPr>
        <w:rPr>
          <w:bCs/>
        </w:rPr>
      </w:pPr>
      <w:r>
        <w:rPr>
          <w:bCs/>
        </w:rPr>
        <w:lastRenderedPageBreak/>
        <w:t>PRU-R3 = MRV-admissible</w:t>
      </w:r>
    </w:p>
    <w:p w14:paraId="1CAECB38" w14:textId="77777777" w:rsidR="000E4345" w:rsidRPr="00816D4A" w:rsidRDefault="00000000">
      <w:pPr>
        <w:rPr>
          <w:bCs/>
        </w:rPr>
      </w:pPr>
      <w:r>
        <w:rPr>
          <w:bCs/>
        </w:rPr>
        <w:t>PRU-R4 = PRU-eligible</w:t>
      </w:r>
    </w:p>
    <w:p w14:paraId="78B6F46A" w14:textId="77777777" w:rsidR="000E4345" w:rsidRPr="00816D4A" w:rsidRDefault="00000000">
      <w:pPr>
        <w:rPr>
          <w:bCs/>
        </w:rPr>
      </w:pPr>
      <w:r>
        <w:rPr>
          <w:bCs/>
        </w:rPr>
        <w:t>PRU-R5 = Reviewed</w:t>
      </w:r>
    </w:p>
    <w:p w14:paraId="1DCB74E1" w14:textId="77777777" w:rsidR="000E4345" w:rsidRPr="00816D4A" w:rsidRDefault="00000000">
      <w:pPr>
        <w:rPr>
          <w:bCs/>
        </w:rPr>
      </w:pPr>
      <w:r>
        <w:rPr>
          <w:bCs/>
        </w:rPr>
        <w:t>PRU-R6 = Structured-ready</w:t>
      </w:r>
    </w:p>
    <w:p w14:paraId="214FA4A5" w14:textId="77777777" w:rsidR="000E4345" w:rsidRPr="00816D4A" w:rsidRDefault="00000000">
      <w:pPr>
        <w:rPr>
          <w:bCs/>
        </w:rPr>
      </w:pPr>
      <w:r>
        <w:rPr>
          <w:bCs/>
        </w:rPr>
        <w:t>PRU-R7 = Legally structured</w:t>
      </w:r>
    </w:p>
    <w:p w14:paraId="076C1DAB" w14:textId="77777777" w:rsidR="000E4345" w:rsidRDefault="00000000">
      <w:r>
        <w:t>Methodology or project thesis exists, but evidence is preliminary.</w:t>
      </w:r>
    </w:p>
    <w:p w14:paraId="59BAE6C9" w14:textId="77777777" w:rsidR="000E4345" w:rsidRDefault="00000000">
      <w:r>
        <w:t>Research and pilot design.</w:t>
      </w:r>
    </w:p>
    <w:p w14:paraId="723499AA" w14:textId="77777777" w:rsidR="000E4345" w:rsidRDefault="00000000">
      <w:r>
        <w:t>Field observations and early records exist.</w:t>
      </w:r>
    </w:p>
    <w:p w14:paraId="66F7F722" w14:textId="77777777" w:rsidR="000E4345" w:rsidRDefault="00000000">
      <w:r>
        <w:t>Internal monitoring and learning.</w:t>
      </w:r>
    </w:p>
    <w:p w14:paraId="51D0AE3D" w14:textId="77777777" w:rsidR="000E4345" w:rsidRDefault="00000000">
      <w:r>
        <w:t>Evidence with provenance supports selected indicators.</w:t>
      </w:r>
    </w:p>
    <w:p w14:paraId="4DB940A9" w14:textId="77777777" w:rsidR="000E4345" w:rsidRDefault="00000000">
      <w:r>
        <w:t>MRV development and pilot reporting.</w:t>
      </w:r>
    </w:p>
    <w:p w14:paraId="56F27FD1" w14:textId="77777777" w:rsidR="000E4345" w:rsidRDefault="00000000">
      <w:r>
        <w:t>Evidence meets MRV methodology under defined scope.</w:t>
      </w:r>
    </w:p>
    <w:p w14:paraId="301E4866" w14:textId="77777777" w:rsidR="000E4345" w:rsidRDefault="00000000">
      <w:r>
        <w:t>Controlled reporting and institutional diligence.</w:t>
      </w:r>
    </w:p>
    <w:p w14:paraId="14CC31DF" w14:textId="77777777" w:rsidR="000E4345" w:rsidRDefault="00000000">
      <w:r>
        <w:t>Evidence may support PRU analysis under approved methodology.</w:t>
      </w:r>
    </w:p>
    <w:p w14:paraId="78A1F00E" w14:textId="77777777" w:rsidR="000E4345" w:rsidRDefault="00000000">
      <w:r>
        <w:t>PRU report and capital-readiness review.</w:t>
      </w:r>
    </w:p>
    <w:p w14:paraId="77834431" w14:textId="77777777" w:rsidR="000E4345" w:rsidRDefault="00000000">
      <w:r>
        <w:t>PRU analysis has undergone appropriate review.</w:t>
      </w:r>
    </w:p>
    <w:p w14:paraId="01DBF66E" w14:textId="77777777" w:rsidR="000E4345" w:rsidRDefault="00000000">
      <w:r>
        <w:t>Portfolio screening and underwriting support.</w:t>
      </w:r>
    </w:p>
    <w:p w14:paraId="6E89795A" w14:textId="77777777" w:rsidR="000E4345" w:rsidRDefault="00000000">
      <w:r>
        <w:t>Legal, governance, MRV, and reporting elements are sufficiently mature for structuring review.</w:t>
      </w:r>
    </w:p>
    <w:p w14:paraId="2B017606" w14:textId="77777777" w:rsidR="000E4345" w:rsidRDefault="00000000">
      <w:r>
        <w:t>Possible legal instrument design.</w:t>
      </w:r>
    </w:p>
    <w:p w14:paraId="72198630" w14:textId="77777777" w:rsidR="000E4345" w:rsidRDefault="00000000">
      <w:r>
        <w:t>PRU logic is connected to a compliant legal instrument.</w:t>
      </w:r>
    </w:p>
    <w:p w14:paraId="583DE09D" w14:textId="77777777" w:rsidR="000E4345" w:rsidRDefault="00000000">
      <w:r>
        <w:t>Controlled capital deployment where permitted.</w:t>
      </w:r>
    </w:p>
    <w:p w14:paraId="58DEC691" w14:textId="77777777" w:rsidR="000E4345" w:rsidRDefault="00000000">
      <w:r>
        <w:lastRenderedPageBreak/>
        <w:t>The threshold for inclusion in more institutional pools may be set at a minimum Prometheus-native maturity class, such as PRU-R4, PRU-R5, or PRU-R6, depending on methodology maturity, MRV admissibility, legal structure, investor mandate, and portfolio-governance requirements. These classes are analytical maturity classes, not official credit ratings, securities ratings, regulated investment ratings, guarantees, or promises of return.</w:t>
      </w:r>
    </w:p>
    <w:p w14:paraId="75749937" w14:textId="77777777" w:rsidR="000E4345" w:rsidRDefault="00000000">
      <w:r>
        <w:t>They are not external ratings.</w:t>
      </w:r>
    </w:p>
    <w:p w14:paraId="1526CC71" w14:textId="77777777" w:rsidR="000E4345" w:rsidRDefault="00000000">
      <w:r>
        <w:t>They are a disciplined map of evidence and readiness.</w:t>
      </w:r>
    </w:p>
    <w:p w14:paraId="0C7DCF77" w14:textId="77777777" w:rsidR="000E4345" w:rsidRDefault="00000000">
      <w:r>
        <w:t>If the system underperforms, loses data integrity, experiences governance failure, or fails to meet ecological thresholds, its maturity class may decline.</w:t>
      </w:r>
    </w:p>
    <w:p w14:paraId="518CB57D" w14:textId="77777777" w:rsidR="000E4345" w:rsidRDefault="00000000">
      <w:r>
        <w:t>The maturity-classification system therefore creates incentives for long-term stewardship.</w:t>
      </w:r>
    </w:p>
    <w:p w14:paraId="1E1B4B2A" w14:textId="77777777" w:rsidR="000E4345" w:rsidRDefault="00000000">
      <w:r>
        <w:rPr>
          <w:b/>
        </w:rPr>
        <w:t>The maturity evolution pathway may be expressed as:</w:t>
      </w:r>
    </w:p>
    <w:p w14:paraId="181F3A11" w14:textId="77777777" w:rsidR="000E4345" w:rsidRDefault="00000000">
      <w:r>
        <w:rPr>
          <w:b/>
        </w:rPr>
        <w:t>PRU Evolution Function</w:t>
      </w:r>
    </w:p>
    <w:p w14:paraId="01034D4F" w14:textId="77777777" w:rsidR="000E4345" w:rsidRDefault="00000000">
      <w:r>
        <w:t>PRU analysis is dynamic.</w:t>
      </w:r>
    </w:p>
    <w:p w14:paraId="76B98CD6" w14:textId="77777777" w:rsidR="000E4345" w:rsidRDefault="00000000">
      <w:r>
        <w:t>A PRU should not be treated as a static label assigned once and preserved forever.</w:t>
      </w:r>
    </w:p>
    <w:p w14:paraId="475CF656" w14:textId="77777777" w:rsidR="000E4345" w:rsidRDefault="00000000">
      <w:r>
        <w:t>As the living system changes, the evidence changes.</w:t>
      </w:r>
    </w:p>
    <w:p w14:paraId="54632BB7" w14:textId="77777777" w:rsidR="000E4345" w:rsidRDefault="00000000">
      <w:r>
        <w:t>As the evidence changes, confidence changes.</w:t>
      </w:r>
    </w:p>
    <w:p w14:paraId="7B90E996" w14:textId="77777777" w:rsidR="000E4345" w:rsidRDefault="00000000">
      <w:r>
        <w:t>As confidence changes, PRU interpretation may evolve.</w:t>
      </w:r>
    </w:p>
    <w:p w14:paraId="015E2518" w14:textId="77777777" w:rsidR="000E4345" w:rsidRDefault="00000000">
      <w:r>
        <w:rPr>
          <w:b/>
        </w:rPr>
        <w:t>This dynamic can be expressed conceptually as:</w:t>
      </w:r>
    </w:p>
    <w:p w14:paraId="13C1B81A" w14:textId="77777777" w:rsidR="000E4345" w:rsidRDefault="00000000">
      <w:r>
        <w:rPr>
          <w:b/>
        </w:rPr>
        <w:t>PRU_t+1 = f(PRU_t, ΔMRV_t)</w:t>
      </w:r>
    </w:p>
    <w:p w14:paraId="09C081A3" w14:textId="77777777" w:rsidR="000E4345" w:rsidRDefault="00000000">
      <w:r>
        <w:t>PRU_t represents the PRU analytical state at time t.</w:t>
      </w:r>
    </w:p>
    <w:p w14:paraId="3939EE12" w14:textId="77777777" w:rsidR="000E4345" w:rsidRDefault="00000000">
      <w:r>
        <w:t>PRU_t+1 represents the updated PRU analytical state after new evidence, review, or performance data.</w:t>
      </w:r>
    </w:p>
    <w:p w14:paraId="7E6EEBEF" w14:textId="77777777" w:rsidR="000E4345" w:rsidRDefault="00000000">
      <w:r>
        <w:t>ΔMRV_t represents the change in MRV evidence between time t and time t+1.</w:t>
      </w:r>
    </w:p>
    <w:p w14:paraId="005E2B9C" w14:textId="77777777" w:rsidR="000E4345" w:rsidRDefault="00000000">
      <w:r>
        <w:t>This formula does not create automatic PRU issuance.</w:t>
      </w:r>
    </w:p>
    <w:p w14:paraId="37BBB5D9" w14:textId="77777777" w:rsidR="000E4345" w:rsidRDefault="00000000">
      <w:r>
        <w:lastRenderedPageBreak/>
        <w:t>It does not create automatic rating upgrades.</w:t>
      </w:r>
    </w:p>
    <w:p w14:paraId="373C05D3" w14:textId="77777777" w:rsidR="000E4345" w:rsidRDefault="00000000">
      <w:r>
        <w:t>It does not create automatic financial value.</w:t>
      </w:r>
    </w:p>
    <w:p w14:paraId="14B8362A" w14:textId="77777777" w:rsidR="000E4345" w:rsidRDefault="00000000">
      <w:r>
        <w:rPr>
          <w:b/>
        </w:rPr>
        <w:t>It expresses a methodological principle:</w:t>
      </w:r>
    </w:p>
    <w:p w14:paraId="7A0299CF" w14:textId="77777777" w:rsidR="000E4345" w:rsidRDefault="00000000">
      <w:r>
        <w:t>PRU interpretation evolves only when evidence evolves.</w:t>
      </w:r>
    </w:p>
    <w:p w14:paraId="50D38F03" w14:textId="77777777" w:rsidR="000E4345" w:rsidRDefault="00000000">
      <w:r>
        <w:t>A positive ΔMRV_t may indicate improved soil function, water retention, biodiversity, productive stability, input independence, governance maturity, or MRV confidence.</w:t>
      </w:r>
    </w:p>
    <w:p w14:paraId="5F2246D2" w14:textId="77777777" w:rsidR="000E4345" w:rsidRDefault="00000000">
      <w:r>
        <w:t>A negative ΔMRV_t may indicate ecological regression, weaker evidence, data gaps, governance failure, operational underperformance, adverse events, or loss of confidence.</w:t>
      </w:r>
    </w:p>
    <w:p w14:paraId="4103D33C" w14:textId="77777777" w:rsidR="000E4345" w:rsidRDefault="00000000">
      <w:r>
        <w:t>A neutral ΔMRV_t may indicate stability, insufficient new evidence, or no material change in verified performance.</w:t>
      </w:r>
    </w:p>
    <w:p w14:paraId="4ACB82AF" w14:textId="77777777" w:rsidR="000E4345" w:rsidRDefault="00000000">
      <w:r>
        <w:rPr>
          <w:b/>
        </w:rPr>
        <w:t>new evidence → confidence update → methodology review → PRU interpretation update</w:t>
      </w:r>
    </w:p>
    <w:p w14:paraId="7C613DE6" w14:textId="77777777" w:rsidR="000E4345" w:rsidRDefault="00000000">
      <w:r>
        <w:t>This protects Prometheus from static certification logic.</w:t>
      </w:r>
    </w:p>
    <w:p w14:paraId="3990A7F3" w14:textId="77777777" w:rsidR="000E4345" w:rsidRDefault="00000000">
      <w:r>
        <w:t>A regenerative asset is alive.</w:t>
      </w:r>
    </w:p>
    <w:p w14:paraId="7D87F7CE" w14:textId="77777777" w:rsidR="000E4345" w:rsidRDefault="00000000">
      <w:r>
        <w:t>Its analytical representation must therefore remain reviewable, updateable, and evidence-sensitive.</w:t>
      </w:r>
    </w:p>
    <w:p w14:paraId="643A9491" w14:textId="77777777" w:rsidR="000E4345" w:rsidRDefault="00000000">
      <w:r>
        <w:t>The PRU Evolution Function ensures that Prometheus remains faithful to living systems over time:</w:t>
      </w:r>
    </w:p>
    <w:p w14:paraId="36626CE5" w14:textId="77777777" w:rsidR="000E4345" w:rsidRDefault="00000000">
      <w:r>
        <w:t>performance can improve;performance can decline;confidence can increase;confidence can decrease;maturity classes can evolve;admissibility can change;capital-readiness can mature or regress.</w:t>
      </w:r>
    </w:p>
    <w:p w14:paraId="78F86E72" w14:textId="77777777" w:rsidR="000E4345" w:rsidRDefault="00000000">
      <w:r>
        <w:t>The formula is therefore not an automatic value engine.</w:t>
      </w:r>
    </w:p>
    <w:p w14:paraId="6DB202C6" w14:textId="77777777" w:rsidR="000E4345" w:rsidRDefault="00000000">
      <w:r>
        <w:t>It is a discipline of temporal honesty.</w:t>
      </w:r>
    </w:p>
    <w:p w14:paraId="61214D67" w14:textId="77777777" w:rsidR="000E4345" w:rsidRDefault="00000000">
      <w:r>
        <w:t>Prometheus does not freeze living systems into fixed abstractions.</w:t>
      </w:r>
    </w:p>
    <w:p w14:paraId="55A362C6" w14:textId="77777777" w:rsidR="000E4345" w:rsidRDefault="00000000">
      <w:r>
        <w:t>It updates interpretation as evidence changes.</w:t>
      </w:r>
    </w:p>
    <w:p w14:paraId="78113785" w14:textId="77777777" w:rsidR="000E4345" w:rsidRDefault="00000000">
      <w:r>
        <w:rPr>
          <w:b/>
        </w:rPr>
        <w:t>Maturity-to-Finance Boundary</w:t>
      </w:r>
    </w:p>
    <w:p w14:paraId="478BD13E" w14:textId="77777777" w:rsidR="000E4345" w:rsidRDefault="00000000">
      <w:r>
        <w:t>PRU maturity classes may support finance-readiness assessment.</w:t>
      </w:r>
    </w:p>
    <w:p w14:paraId="59E70EF7" w14:textId="77777777" w:rsidR="000E4345" w:rsidRDefault="00000000">
      <w:r>
        <w:lastRenderedPageBreak/>
        <w:t>They should not automatically trigger financing.</w:t>
      </w:r>
    </w:p>
    <w:p w14:paraId="1035F299" w14:textId="77777777" w:rsidR="000E4345" w:rsidRDefault="00000000">
      <w:r>
        <w:rPr>
          <w:b/>
        </w:rPr>
        <w:t>A PRU maturity classification may help identify:</w:t>
      </w:r>
    </w:p>
    <w:p w14:paraId="00A89B65" w14:textId="77777777" w:rsidR="000E4345" w:rsidRDefault="00000000">
      <w:r>
        <w:t>• whether evidence is mature;</w:t>
      </w:r>
    </w:p>
    <w:p w14:paraId="5F5E33ED" w14:textId="77777777" w:rsidR="000E4345" w:rsidRDefault="00000000">
      <w:r>
        <w:t>• whether MRV confidence is sufficient;</w:t>
      </w:r>
    </w:p>
    <w:p w14:paraId="3BFAFAD1" w14:textId="77777777" w:rsidR="000E4345" w:rsidRDefault="00000000">
      <w:r>
        <w:t>• whether governance is ready;</w:t>
      </w:r>
    </w:p>
    <w:p w14:paraId="26750290" w14:textId="77777777" w:rsidR="000E4345" w:rsidRDefault="00000000">
      <w:r>
        <w:t>• whether legal structure is incomplete;</w:t>
      </w:r>
    </w:p>
    <w:p w14:paraId="71F01198" w14:textId="77777777" w:rsidR="000E4345" w:rsidRDefault="00000000">
      <w:r>
        <w:t>• whether reporting is credible;</w:t>
      </w:r>
    </w:p>
    <w:p w14:paraId="21DFF8C5" w14:textId="77777777" w:rsidR="000E4345" w:rsidRDefault="00000000">
      <w:r>
        <w:t>• whether risk is manageable;</w:t>
      </w:r>
    </w:p>
    <w:p w14:paraId="28575D7B" w14:textId="77777777" w:rsidR="000E4345" w:rsidRDefault="00000000">
      <w:r>
        <w:t>• whether additional MRV is needed;</w:t>
      </w:r>
    </w:p>
    <w:p w14:paraId="3AAA0F33" w14:textId="77777777" w:rsidR="000E4345" w:rsidRDefault="00000000">
      <w:r>
        <w:t>• whether a project is suitable for further diligence;</w:t>
      </w:r>
    </w:p>
    <w:p w14:paraId="2915F75D" w14:textId="77777777" w:rsidR="000E4345" w:rsidRDefault="00000000">
      <w:r>
        <w:t>• whether portfolio inclusion should remain internal, restricted, conditional, or legally structured.</w:t>
      </w:r>
    </w:p>
    <w:p w14:paraId="4ABF6A79" w14:textId="77777777" w:rsidR="000E4345" w:rsidRDefault="00000000">
      <w:r>
        <w:rPr>
          <w:b/>
        </w:rPr>
        <w:t>A PRU maturity classification should not automatically create:</w:t>
      </w:r>
    </w:p>
    <w:p w14:paraId="2C648CEF" w14:textId="77777777" w:rsidR="000E4345" w:rsidRDefault="00000000">
      <w:r>
        <w:t>• loan approval;</w:t>
      </w:r>
    </w:p>
    <w:p w14:paraId="287F72A9" w14:textId="77777777" w:rsidR="000E4345" w:rsidRDefault="00000000">
      <w:r>
        <w:t>• security issuance;</w:t>
      </w:r>
    </w:p>
    <w:p w14:paraId="3C5E7BF6" w14:textId="77777777" w:rsidR="000E4345" w:rsidRDefault="00000000">
      <w:r>
        <w:t>• fund inclusion;</w:t>
      </w:r>
    </w:p>
    <w:p w14:paraId="0FC6598C" w14:textId="77777777" w:rsidR="000E4345" w:rsidRDefault="00000000">
      <w:r>
        <w:t>• investor suitability;</w:t>
      </w:r>
    </w:p>
    <w:p w14:paraId="476606C8" w14:textId="77777777" w:rsidR="000E4345" w:rsidRDefault="00000000">
      <w:r>
        <w:t>• insurance eligibility;</w:t>
      </w:r>
    </w:p>
    <w:p w14:paraId="301F05F7" w14:textId="77777777" w:rsidR="000E4345" w:rsidRDefault="00000000">
      <w:r>
        <w:t>• regulated credit rating;</w:t>
      </w:r>
    </w:p>
    <w:p w14:paraId="3134B05E" w14:textId="77777777" w:rsidR="000E4345" w:rsidRDefault="00000000">
      <w:r>
        <w:t>• market price;</w:t>
      </w:r>
    </w:p>
    <w:p w14:paraId="4D5EE59B" w14:textId="77777777" w:rsidR="000E4345" w:rsidRDefault="00000000">
      <w:r>
        <w:t>• investment entitlement.</w:t>
      </w:r>
    </w:p>
    <w:p w14:paraId="4C9B54E2" w14:textId="77777777" w:rsidR="000E4345" w:rsidRDefault="00000000">
      <w:r>
        <w:t>Maturity classification informs review.</w:t>
      </w:r>
    </w:p>
    <w:p w14:paraId="7E143951" w14:textId="77777777" w:rsidR="000E4345" w:rsidRDefault="00000000">
      <w:r>
        <w:t>It does not replace regulatory compliance.</w:t>
      </w:r>
    </w:p>
    <w:p w14:paraId="68E7C2BF" w14:textId="77777777" w:rsidR="000E4345" w:rsidRDefault="00000000">
      <w:r>
        <w:lastRenderedPageBreak/>
        <w:t>PRU maturity class → diligence signal → underwriting review → legal structuring where required → capital decision.</w:t>
      </w:r>
    </w:p>
    <w:p w14:paraId="1E271000" w14:textId="77777777" w:rsidR="000E4345" w:rsidRDefault="00000000">
      <w:r>
        <w:t>The maturity class may support capital-readiness.</w:t>
      </w:r>
    </w:p>
    <w:p w14:paraId="5B9D9814" w14:textId="77777777" w:rsidR="000E4345" w:rsidRDefault="00000000">
      <w:r>
        <w:t>It does not create capital access by itself.</w:t>
      </w:r>
    </w:p>
    <w:p w14:paraId="47E02D6D" w14:textId="77777777" w:rsidR="000E4345" w:rsidRDefault="00000000">
      <w:r>
        <w:t>Investor reporting within Prometheus should integrate financial, ecological, operational, governance, legal, MRV, and risk data.</w:t>
      </w:r>
    </w:p>
    <w:p w14:paraId="7E3B9997" w14:textId="77777777" w:rsidR="000E4345" w:rsidRDefault="00000000">
      <w:r>
        <w:rPr>
          <w:b/>
        </w:rPr>
        <w:t>A mature report may include:</w:t>
      </w:r>
    </w:p>
    <w:p w14:paraId="4F8044BE" w14:textId="77777777" w:rsidR="000E4345" w:rsidRDefault="00000000">
      <w:r>
        <w:t>• NAV or indicative value analysis, where legally and methodologically appropriate;</w:t>
      </w:r>
    </w:p>
    <w:p w14:paraId="06DA15DA" w14:textId="77777777" w:rsidR="000E4345" w:rsidRDefault="00000000">
      <w:r>
        <w:t>• PRU score, where methodology supports such use;</w:t>
      </w:r>
    </w:p>
    <w:p w14:paraId="77850417" w14:textId="77777777" w:rsidR="000E4345" w:rsidRDefault="00000000">
      <w:r>
        <w:t>• PRU maturity class;</w:t>
      </w:r>
    </w:p>
    <w:p w14:paraId="44FAD387" w14:textId="77777777" w:rsidR="000E4345" w:rsidRDefault="00000000">
      <w:r>
        <w:t>• MRV confidence score;</w:t>
      </w:r>
    </w:p>
    <w:p w14:paraId="6591AE8B" w14:textId="77777777" w:rsidR="000E4345" w:rsidRDefault="00000000">
      <w:r>
        <w:t>• revenue breakdown;</w:t>
      </w:r>
    </w:p>
    <w:p w14:paraId="20E1F5CC" w14:textId="77777777" w:rsidR="000E4345" w:rsidRDefault="00000000">
      <w:r>
        <w:t>• risk dashboard;</w:t>
      </w:r>
    </w:p>
    <w:p w14:paraId="179F4AC9" w14:textId="77777777" w:rsidR="000E4345" w:rsidRDefault="00000000">
      <w:r>
        <w:t>• legal wrapper status;</w:t>
      </w:r>
    </w:p>
    <w:p w14:paraId="5504B2EC" w14:textId="77777777" w:rsidR="000E4345" w:rsidRDefault="00000000">
      <w:r>
        <w:t>• portfolio composition;</w:t>
      </w:r>
    </w:p>
    <w:p w14:paraId="3050E087" w14:textId="77777777" w:rsidR="000E4345" w:rsidRDefault="00000000">
      <w:r>
        <w:t>• ESG / nature disclosure compatibility;</w:t>
      </w:r>
    </w:p>
    <w:p w14:paraId="29C257E3" w14:textId="77777777" w:rsidR="000E4345" w:rsidRDefault="00000000">
      <w:r>
        <w:t>• claim traceability and disclosure boundary;</w:t>
      </w:r>
    </w:p>
    <w:p w14:paraId="1FB265D3" w14:textId="77777777" w:rsidR="000E4345" w:rsidRDefault="00000000">
      <w:r>
        <w:t>• source-layer and canonical registry references where relevant.</w:t>
      </w:r>
    </w:p>
    <w:p w14:paraId="19F918A3" w14:textId="77777777" w:rsidR="000E4345" w:rsidRDefault="00000000">
      <w:r>
        <w:t>This reporting allows institutional capital to evaluate regenerative infrastructure with seriousness while preserving the distinction between evidence, value, legal rights, investor exposure, and public claims.</w:t>
      </w:r>
    </w:p>
    <w:p w14:paraId="0432D58C" w14:textId="77777777" w:rsidR="000E4345" w:rsidRDefault="00000000">
      <w:r>
        <w:rPr>
          <w:b/>
        </w:rPr>
        <w:t>Investor reporting should be classified by use:</w:t>
      </w:r>
    </w:p>
    <w:p w14:paraId="2D371568" w14:textId="77777777" w:rsidR="000E4345" w:rsidRDefault="00000000">
      <w:r>
        <w:rPr>
          <w:b/>
        </w:rPr>
        <w:t>Reporting class</w:t>
      </w:r>
    </w:p>
    <w:p w14:paraId="353CFD71" w14:textId="77777777" w:rsidR="000E4345" w:rsidRDefault="00000000">
      <w:r>
        <w:rPr>
          <w:b/>
        </w:rPr>
        <w:t>Research draft</w:t>
      </w:r>
    </w:p>
    <w:p w14:paraId="7FD3968A" w14:textId="77777777" w:rsidR="000E4345" w:rsidRDefault="00000000">
      <w:r>
        <w:lastRenderedPageBreak/>
        <w:t>Internal methodology development.</w:t>
      </w:r>
    </w:p>
    <w:p w14:paraId="734318B3" w14:textId="77777777" w:rsidR="000E4345" w:rsidRDefault="00000000">
      <w:r>
        <w:t>Project learning and early MRV interpretation.</w:t>
      </w:r>
    </w:p>
    <w:p w14:paraId="701792DF" w14:textId="77777777" w:rsidR="000E4345" w:rsidRDefault="00000000">
      <w:r>
        <w:t>Evidence-based reporting under defined methodology.</w:t>
      </w:r>
    </w:p>
    <w:p w14:paraId="536A5AFD" w14:textId="77777777" w:rsidR="000E4345" w:rsidRDefault="00000000">
      <w:r>
        <w:t>PRU-relevant analytical interpretation.</w:t>
      </w:r>
    </w:p>
    <w:p w14:paraId="32317DFE" w14:textId="77777777" w:rsidR="000E4345" w:rsidRDefault="00000000">
      <w:r>
        <w:rPr>
          <w:b/>
        </w:rPr>
        <w:t>Capital-readiness memo</w:t>
      </w:r>
    </w:p>
    <w:p w14:paraId="2FBB4A33" w14:textId="77777777" w:rsidR="000E4345" w:rsidRDefault="00000000">
      <w:r>
        <w:t>Diligence-oriented, non-offering material.</w:t>
      </w:r>
    </w:p>
    <w:p w14:paraId="3F1A4099" w14:textId="77777777" w:rsidR="000E4345" w:rsidRDefault="00000000">
      <w:r>
        <w:rPr>
          <w:b/>
        </w:rPr>
        <w:t>Investor-review report</w:t>
      </w:r>
    </w:p>
    <w:p w14:paraId="6D2CFEA7" w14:textId="77777777" w:rsidR="000E4345" w:rsidRDefault="00000000">
      <w:r>
        <w:t>Shared under defined terms, disclaimers, access controls, and legal review.</w:t>
      </w:r>
    </w:p>
    <w:p w14:paraId="72323B09" w14:textId="77777777" w:rsidR="000E4345" w:rsidRDefault="00000000">
      <w:r>
        <w:rPr>
          <w:b/>
        </w:rPr>
        <w:t>Legal-structured report</w:t>
      </w:r>
    </w:p>
    <w:p w14:paraId="0C0FB78B" w14:textId="77777777" w:rsidR="000E4345" w:rsidRDefault="00000000">
      <w:r>
        <w:t>Connected to a specific legal instrument, wrapper, vehicle, or regulated pathway.</w:t>
      </w:r>
    </w:p>
    <w:p w14:paraId="0A5AAD76" w14:textId="77777777" w:rsidR="000E4345" w:rsidRDefault="00000000">
      <w:r>
        <w:rPr>
          <w:b/>
        </w:rPr>
        <w:t>Public impact report</w:t>
      </w:r>
    </w:p>
    <w:p w14:paraId="53BD4A07" w14:textId="77777777" w:rsidR="000E4345" w:rsidRDefault="00000000">
      <w:r>
        <w:t>Public communication with carefully bounded claims.</w:t>
      </w:r>
    </w:p>
    <w:p w14:paraId="1FCDD74C" w14:textId="77777777" w:rsidR="000E4345" w:rsidRDefault="00000000">
      <w:r>
        <w:t>Reporting class determines permitted language.</w:t>
      </w:r>
    </w:p>
    <w:p w14:paraId="36C92F8A" w14:textId="77777777" w:rsidR="000E4345" w:rsidRDefault="00000000">
      <w:r>
        <w:t>Permitted language determines disclosure risk.</w:t>
      </w:r>
    </w:p>
    <w:p w14:paraId="5F318C0F" w14:textId="77777777" w:rsidR="000E4345" w:rsidRDefault="00000000">
      <w:r>
        <w:t>Disclosure risk determines review requirements.</w:t>
      </w:r>
    </w:p>
    <w:p w14:paraId="0AD70DDE" w14:textId="77777777" w:rsidR="000E4345" w:rsidRDefault="00000000">
      <w:r>
        <w:t>No investor-facing report should imply that PRU analysis, maturity classification, RAP aggregation, dashboard output, ecological improvement, or regenerative performance creates investment rights, token rights, securities, collateral recognition, credit eligibility, insurance eligibility, public-offering status, or market-facing entitlement unless a legally reviewed instrument expressly creates such rights.</w:t>
      </w:r>
    </w:p>
    <w:p w14:paraId="773BBF22" w14:textId="77777777" w:rsidR="000E4345" w:rsidRDefault="00000000">
      <w:r>
        <w:t>reporting may inform diligence;</w:t>
      </w:r>
    </w:p>
    <w:p w14:paraId="4A20721D" w14:textId="77777777" w:rsidR="000E4345" w:rsidRDefault="00000000">
      <w:r>
        <w:t>diligence may support structuring;</w:t>
      </w:r>
    </w:p>
    <w:p w14:paraId="59C698A0" w14:textId="77777777" w:rsidR="000E4345" w:rsidRDefault="00000000">
      <w:r>
        <w:t>structuring may support capital;</w:t>
      </w:r>
    </w:p>
    <w:p w14:paraId="32DA2704" w14:textId="77777777" w:rsidR="000E4345" w:rsidRDefault="00000000">
      <w:r>
        <w:t>but reporting does not create rights by itself.</w:t>
      </w:r>
    </w:p>
    <w:p w14:paraId="761785B6" w14:textId="77777777" w:rsidR="000E4345" w:rsidRDefault="00000000">
      <w:r>
        <w:rPr>
          <w:b/>
        </w:rPr>
        <w:lastRenderedPageBreak/>
        <w:t>Structured Finance and Securitization Boundary</w:t>
      </w:r>
    </w:p>
    <w:p w14:paraId="7F719F55" w14:textId="77777777" w:rsidR="000E4345" w:rsidRDefault="00000000">
      <w:r>
        <w:t>PRU and RAP logic may, in future, support structured-finance exploration.</w:t>
      </w:r>
    </w:p>
    <w:p w14:paraId="44FA88C6" w14:textId="77777777" w:rsidR="000E4345" w:rsidRDefault="00000000">
      <w:r>
        <w:t>• SPV;</w:t>
      </w:r>
    </w:p>
    <w:p w14:paraId="5A5DE85F" w14:textId="77777777" w:rsidR="000E4345" w:rsidRDefault="00000000">
      <w:r>
        <w:t>• fund vehicle;</w:t>
      </w:r>
    </w:p>
    <w:p w14:paraId="5FA8798C" w14:textId="77777777" w:rsidR="000E4345" w:rsidRDefault="00000000">
      <w:r>
        <w:t>• note;</w:t>
      </w:r>
    </w:p>
    <w:p w14:paraId="5D4BE56C" w14:textId="77777777" w:rsidR="000E4345" w:rsidRDefault="00000000">
      <w:r>
        <w:t>• guarantee-backed structure;</w:t>
      </w:r>
    </w:p>
    <w:p w14:paraId="43AD39D9" w14:textId="77777777" w:rsidR="000E4345" w:rsidRDefault="00000000">
      <w:r>
        <w:t>• insurance-linked structure;</w:t>
      </w:r>
    </w:p>
    <w:p w14:paraId="67911CF6" w14:textId="77777777" w:rsidR="000E4345" w:rsidRDefault="00000000">
      <w:r>
        <w:t>• revenue-linked instrument;</w:t>
      </w:r>
    </w:p>
    <w:p w14:paraId="4510EF1F" w14:textId="77777777" w:rsidR="000E4345" w:rsidRDefault="00000000">
      <w:r>
        <w:t>• legally structured digital representation where compliant.</w:t>
      </w:r>
    </w:p>
    <w:p w14:paraId="35B2455D" w14:textId="77777777" w:rsidR="000E4345" w:rsidRDefault="00000000">
      <w:r>
        <w:t>These structures do not arise automatically from PRU analysis.</w:t>
      </w:r>
    </w:p>
    <w:p w14:paraId="131BD71B" w14:textId="77777777" w:rsidR="000E4345" w:rsidRDefault="00000000">
      <w:r>
        <w:t>They require legal structuring, disclosure, enforceability, investor protection, jurisdiction-specific review, and institutional safeguards.</w:t>
      </w:r>
    </w:p>
    <w:p w14:paraId="2E17E3E0" w14:textId="77777777" w:rsidR="000E4345" w:rsidRDefault="00000000">
      <w:r>
        <w:rPr>
          <w:b/>
        </w:rPr>
        <w:t>A long-term Prometheus structured-finance pathway may follow this sequence:</w:t>
      </w:r>
    </w:p>
    <w:p w14:paraId="658DE3A3" w14:textId="77777777" w:rsidR="000E4345" w:rsidRDefault="00000000">
      <w:r>
        <w:t>However, securitization eligibility should be treated as a future legal and institutional pathway.</w:t>
      </w:r>
    </w:p>
    <w:p w14:paraId="0F62C733" w14:textId="77777777" w:rsidR="000E4345" w:rsidRDefault="00000000">
      <w:r>
        <w:rPr>
          <w:b/>
        </w:rPr>
        <w:t>It requires:</w:t>
      </w:r>
    </w:p>
    <w:p w14:paraId="5B80A0FB" w14:textId="77777777" w:rsidR="000E4345" w:rsidRDefault="00000000">
      <w:r>
        <w:t>• underlying asset maturity;</w:t>
      </w:r>
    </w:p>
    <w:p w14:paraId="70AC9286" w14:textId="77777777" w:rsidR="000E4345" w:rsidRDefault="00000000">
      <w:r>
        <w:t>• PRU methodology maturity;</w:t>
      </w:r>
    </w:p>
    <w:p w14:paraId="277E1A9D" w14:textId="77777777" w:rsidR="000E4345" w:rsidRDefault="00000000">
      <w:r>
        <w:t>• legal enforceability;</w:t>
      </w:r>
    </w:p>
    <w:p w14:paraId="2BCFBD4C" w14:textId="77777777" w:rsidR="000E4345" w:rsidRDefault="00000000">
      <w:r>
        <w:t>• investor disclosures;</w:t>
      </w:r>
    </w:p>
    <w:p w14:paraId="5B9DD24B" w14:textId="77777777" w:rsidR="000E4345" w:rsidRDefault="00000000">
      <w:r>
        <w:t>• servicing or monitoring structure;</w:t>
      </w:r>
    </w:p>
    <w:p w14:paraId="50995E3D" w14:textId="77777777" w:rsidR="000E4345" w:rsidRDefault="00000000">
      <w:r>
        <w:t>• regulatory analysis;</w:t>
      </w:r>
    </w:p>
    <w:p w14:paraId="26C11F95" w14:textId="77777777" w:rsidR="000E4345" w:rsidRDefault="00000000">
      <w:r>
        <w:t>• source-to-capital traceability;</w:t>
      </w:r>
    </w:p>
    <w:p w14:paraId="59E54D4D" w14:textId="77777777" w:rsidR="000E4345" w:rsidRDefault="00000000">
      <w:r>
        <w:lastRenderedPageBreak/>
        <w:t>• public-claim boundary discipline.</w:t>
      </w:r>
    </w:p>
    <w:p w14:paraId="4CD36953" w14:textId="77777777" w:rsidR="000E4345" w:rsidRDefault="00000000">
      <w:r>
        <w:t>PRU and RAP may support future structured-finance analysis where evidence, methodology, legal structure, and institutional safeguards are mature enough.</w:t>
      </w:r>
    </w:p>
    <w:p w14:paraId="657C73A3" w14:textId="77777777" w:rsidR="000E4345" w:rsidRDefault="00000000">
      <w:r>
        <w:t>Prometheus should not imply that PRUs are securitizable by default.</w:t>
      </w:r>
    </w:p>
    <w:p w14:paraId="726D0FED" w14:textId="77777777" w:rsidR="000E4345" w:rsidRDefault="00000000">
      <w:r>
        <w:t>Ravel may support PRU value analysis and maturity classification by identifying systemic risks.</w:t>
      </w:r>
    </w:p>
    <w:p w14:paraId="5D08DD86" w14:textId="77777777" w:rsidR="000E4345" w:rsidRDefault="00000000">
      <w:r>
        <w:rPr>
          <w:b/>
        </w:rPr>
        <w:t>Ravel may flag:</w:t>
      </w:r>
    </w:p>
    <w:p w14:paraId="38274335" w14:textId="77777777" w:rsidR="000E4345" w:rsidRDefault="00000000">
      <w:r>
        <w:t>• evidence-to-claim mismatch;</w:t>
      </w:r>
    </w:p>
    <w:p w14:paraId="554A26D0" w14:textId="77777777" w:rsidR="000E4345" w:rsidRDefault="00000000">
      <w:r>
        <w:t>• capital pressure;</w:t>
      </w:r>
    </w:p>
    <w:p w14:paraId="18BFDC3F" w14:textId="77777777" w:rsidR="000E4345" w:rsidRDefault="00000000">
      <w:r>
        <w:t>• governance overload;</w:t>
      </w:r>
    </w:p>
    <w:p w14:paraId="137118D5" w14:textId="77777777" w:rsidR="000E4345" w:rsidRDefault="00000000">
      <w:r>
        <w:t>• legal readiness gaps;</w:t>
      </w:r>
    </w:p>
    <w:p w14:paraId="74D262D7" w14:textId="77777777" w:rsidR="000E4345" w:rsidRDefault="00000000">
      <w:r>
        <w:t>• MRV weakness;</w:t>
      </w:r>
    </w:p>
    <w:p w14:paraId="4626CC8A" w14:textId="77777777" w:rsidR="000E4345" w:rsidRDefault="00000000">
      <w:r>
        <w:t>• token-boundary confusion;</w:t>
      </w:r>
    </w:p>
    <w:p w14:paraId="59819C7A" w14:textId="77777777" w:rsidR="000E4345" w:rsidRDefault="00000000">
      <w:r>
        <w:t>• continuity risk;</w:t>
      </w:r>
    </w:p>
    <w:p w14:paraId="5C5CE60F" w14:textId="77777777" w:rsidR="000E4345" w:rsidRDefault="00000000">
      <w:r>
        <w:t>• semantic drift;</w:t>
      </w:r>
    </w:p>
    <w:p w14:paraId="72F2C34F" w14:textId="77777777" w:rsidR="000E4345" w:rsidRDefault="00000000">
      <w:r>
        <w:t>• operational fragility;</w:t>
      </w:r>
    </w:p>
    <w:p w14:paraId="663BA32F" w14:textId="77777777" w:rsidR="000E4345" w:rsidRDefault="00000000">
      <w:r>
        <w:t>• dashboard-to-authority confusion;</w:t>
      </w:r>
    </w:p>
    <w:p w14:paraId="18F03B16" w14:textId="77777777" w:rsidR="000E4345" w:rsidRDefault="00000000">
      <w:r>
        <w:t>• source-layer fidelity risk;</w:t>
      </w:r>
    </w:p>
    <w:p w14:paraId="53177BE1" w14:textId="77777777" w:rsidR="000E4345" w:rsidRDefault="00000000">
      <w:r>
        <w:t>• public-claim overreach.</w:t>
      </w:r>
    </w:p>
    <w:p w14:paraId="46F84C1E" w14:textId="77777777" w:rsidR="000E4345" w:rsidRDefault="00000000">
      <w:r>
        <w:t>Ravel signals should be used as review inputs.</w:t>
      </w:r>
    </w:p>
    <w:p w14:paraId="3E8CEB86" w14:textId="77777777" w:rsidR="000E4345" w:rsidRDefault="00000000">
      <w:r>
        <w:t>They should not automatically downgrade, suspend, disqualify, restrict, approve, or authorize PRU analysis without review.</w:t>
      </w:r>
    </w:p>
    <w:p w14:paraId="3F34383D" w14:textId="77777777" w:rsidR="000E4345" w:rsidRDefault="00000000">
      <w:r>
        <w:rPr>
          <w:b/>
        </w:rPr>
        <w:t>The relationship is:</w:t>
      </w:r>
    </w:p>
    <w:p w14:paraId="515E5DB7" w14:textId="77777777" w:rsidR="000E4345" w:rsidRDefault="00000000">
      <w:r>
        <w:t>Ravel signals risk.</w:t>
      </w:r>
    </w:p>
    <w:p w14:paraId="2C3E225A" w14:textId="77777777" w:rsidR="000E4345" w:rsidRDefault="00000000">
      <w:r>
        <w:lastRenderedPageBreak/>
        <w:t>MRV verifies evidence.</w:t>
      </w:r>
    </w:p>
    <w:p w14:paraId="66B8AD9C" w14:textId="77777777" w:rsidR="000E4345" w:rsidRDefault="00000000">
      <w:r>
        <w:t>PRU analyzes regenerative performance.</w:t>
      </w:r>
    </w:p>
    <w:p w14:paraId="55E92E7C" w14:textId="77777777" w:rsidR="000E4345" w:rsidRDefault="00000000">
      <w:r>
        <w:t>Governance reviews admissibility.</w:t>
      </w:r>
    </w:p>
    <w:p w14:paraId="6DA92BB4" w14:textId="77777777" w:rsidR="000E4345" w:rsidRDefault="00000000">
      <w:r>
        <w:t>Capital acts within the resulting boundary.</w:t>
      </w:r>
    </w:p>
    <w:p w14:paraId="0DFE7E5F" w14:textId="77777777" w:rsidR="000E4345" w:rsidRDefault="00000000">
      <w:r>
        <w:t>PRU is an analytical value layer.</w:t>
      </w:r>
    </w:p>
    <w:p w14:paraId="7742BE3A" w14:textId="77777777" w:rsidR="000E4345" w:rsidRDefault="00000000">
      <w:r>
        <w:t>Governance is the authorization layer.</w:t>
      </w:r>
    </w:p>
    <w:p w14:paraId="5688AE5B" w14:textId="77777777" w:rsidR="000E4345" w:rsidRDefault="00000000">
      <w:r>
        <w:t>Law is the enforceability layer.</w:t>
      </w:r>
    </w:p>
    <w:p w14:paraId="5495B97E" w14:textId="77777777" w:rsidR="000E4345" w:rsidRDefault="00000000">
      <w:r>
        <w:t>Neither Ravel nor PRU becomes sovereign authority.</w:t>
      </w:r>
    </w:p>
    <w:p w14:paraId="0EF9E7D9" w14:textId="77777777" w:rsidR="000E4345" w:rsidRDefault="00000000">
      <w:r>
        <w:rPr>
          <w:b/>
        </w:rPr>
        <w:t>Integration with PHI and Planetary Boundaries</w:t>
      </w:r>
    </w:p>
    <w:p w14:paraId="244037D7" w14:textId="77777777" w:rsidR="000E4345" w:rsidRDefault="00000000">
      <w:r>
        <w:t>PHI and Planetary Boundaries may support PRU analysis by providing ecological context.</w:t>
      </w:r>
    </w:p>
    <w:p w14:paraId="4EAAFBEF" w14:textId="77777777" w:rsidR="000E4345" w:rsidRDefault="00000000">
      <w:r>
        <w:t>They do not create PRU value by themselves.</w:t>
      </w:r>
    </w:p>
    <w:p w14:paraId="108FEEF2" w14:textId="77777777" w:rsidR="000E4345" w:rsidRDefault="00000000">
      <w:r>
        <w:t>They do not replace field evidence.</w:t>
      </w:r>
    </w:p>
    <w:p w14:paraId="7CCE7BB3" w14:textId="77777777" w:rsidR="000E4345" w:rsidRDefault="00000000">
      <w:r>
        <w:t>They do not replace local ecological assessment.</w:t>
      </w:r>
    </w:p>
    <w:p w14:paraId="186C6E4D" w14:textId="77777777" w:rsidR="000E4345" w:rsidRDefault="00000000">
      <w:r>
        <w:t>They do not replace methodology, governance review, legal review, or admissibility analysis.</w:t>
      </w:r>
    </w:p>
    <w:p w14:paraId="12D04596" w14:textId="77777777" w:rsidR="000E4345" w:rsidRDefault="00000000">
      <w:r>
        <w:t>Their function is contextual.</w:t>
      </w:r>
    </w:p>
    <w:p w14:paraId="5B0A3527" w14:textId="77777777" w:rsidR="000E4345" w:rsidRDefault="00000000">
      <w:r>
        <w:rPr>
          <w:b/>
        </w:rPr>
        <w:t>PHI and Planetary Boundaries may inform:</w:t>
      </w:r>
    </w:p>
    <w:p w14:paraId="31A5F2B5" w14:textId="77777777" w:rsidR="000E4345" w:rsidRDefault="00000000">
      <w:r>
        <w:t>• boundary-pressure profile;</w:t>
      </w:r>
    </w:p>
    <w:p w14:paraId="465CE5EA" w14:textId="77777777" w:rsidR="000E4345" w:rsidRDefault="00000000">
      <w:r>
        <w:t>• bioregional stress interpretation;</w:t>
      </w:r>
    </w:p>
    <w:p w14:paraId="74ED2BE1" w14:textId="77777777" w:rsidR="000E4345" w:rsidRDefault="00000000">
      <w:r>
        <w:t>• climate, water, biodiversity, land-use, nutrient, and pollution risk context;</w:t>
      </w:r>
    </w:p>
    <w:p w14:paraId="49B949D4" w14:textId="77777777" w:rsidR="000E4345" w:rsidRDefault="00000000">
      <w:r>
        <w:t>• ecological risk weighting;</w:t>
      </w:r>
    </w:p>
    <w:p w14:paraId="645223DA" w14:textId="77777777" w:rsidR="000E4345" w:rsidRDefault="00000000">
      <w:r>
        <w:t>• resilience analysis;</w:t>
      </w:r>
    </w:p>
    <w:p w14:paraId="3E365A3B" w14:textId="77777777" w:rsidR="000E4345" w:rsidRDefault="00000000">
      <w:r>
        <w:t>• climate and water exposure;</w:t>
      </w:r>
    </w:p>
    <w:p w14:paraId="463062D3" w14:textId="77777777" w:rsidR="000E4345" w:rsidRDefault="00000000">
      <w:r>
        <w:lastRenderedPageBreak/>
        <w:t>• biodiversity relevance;</w:t>
      </w:r>
    </w:p>
    <w:p w14:paraId="494C06E1" w14:textId="77777777" w:rsidR="000E4345" w:rsidRDefault="00000000">
      <w:r>
        <w:t>• protective review signals;</w:t>
      </w:r>
    </w:p>
    <w:p w14:paraId="04B0B17F" w14:textId="77777777" w:rsidR="000E4345" w:rsidRDefault="00000000">
      <w:r>
        <w:t>• capital-readiness risk interpretation.</w:t>
      </w:r>
    </w:p>
    <w:p w14:paraId="0995FAC1" w14:textId="77777777" w:rsidR="000E4345" w:rsidRDefault="00000000">
      <w:r>
        <w:t>PHI or planetary-boundary scores should not directly create PRU value.</w:t>
      </w:r>
    </w:p>
    <w:p w14:paraId="59C178A2" w14:textId="77777777" w:rsidR="000E4345" w:rsidRDefault="00000000">
      <w:r>
        <w:t>They support contextual intelligence.</w:t>
      </w:r>
    </w:p>
    <w:p w14:paraId="6E3DB35E" w14:textId="77777777" w:rsidR="000E4345" w:rsidRDefault="00000000">
      <w:r>
        <w:t>PRU value relevance still depends on MRV-admissible evidence, methodology, confidence scoring, governance review, legal clarity, and no-double-counting discipline.</w:t>
      </w:r>
    </w:p>
    <w:p w14:paraId="50171927" w14:textId="77777777" w:rsidR="000E4345" w:rsidRDefault="00000000">
      <w:r>
        <w:t>A project located in a stressed bioregional context may require stronger evidence, more conservative interpretation, or additional risk review.</w:t>
      </w:r>
    </w:p>
    <w:p w14:paraId="212CDEB0" w14:textId="77777777" w:rsidR="000E4345" w:rsidRDefault="00000000">
      <w:r>
        <w:t>A project located in a less stressed context does not automatically become PRU-eligible.</w:t>
      </w:r>
    </w:p>
    <w:p w14:paraId="5167C088" w14:textId="77777777" w:rsidR="000E4345" w:rsidRDefault="00000000">
      <w:r>
        <w:t>bioregional evidence grounds interpretation;</w:t>
      </w:r>
    </w:p>
    <w:p w14:paraId="1451FCE6" w14:textId="77777777" w:rsidR="000E4345" w:rsidRDefault="00000000">
      <w:r>
        <w:t>PHI supports risk awareness;</w:t>
      </w:r>
    </w:p>
    <w:p w14:paraId="285FAEB7" w14:textId="77777777" w:rsidR="000E4345" w:rsidRDefault="00000000">
      <w:r>
        <w:t>legal structure defines capital-facing use.</w:t>
      </w:r>
    </w:p>
    <w:p w14:paraId="79BE6DEE" w14:textId="77777777" w:rsidR="000E4345" w:rsidRDefault="00000000">
      <w:r>
        <w:t>This signal should be interpreted as an early-warning and review mechanism.</w:t>
      </w:r>
    </w:p>
    <w:p w14:paraId="198C404B" w14:textId="77777777" w:rsidR="000E4345" w:rsidRDefault="00000000">
      <w:r>
        <w:t>It should not automatically approve, reject, downgrade, suspend, disqualify, or financially reclassify a PRU, OHE, RAP, project, or portfolio.</w:t>
      </w:r>
    </w:p>
    <w:p w14:paraId="348B4866" w14:textId="77777777" w:rsidR="000E4345" w:rsidRDefault="00000000">
      <w:r>
        <w:t>The planet provides context.</w:t>
      </w:r>
    </w:p>
    <w:p w14:paraId="5E655203" w14:textId="77777777" w:rsidR="000E4345" w:rsidRDefault="00000000">
      <w:r>
        <w:t>The field provides evidence.</w:t>
      </w:r>
    </w:p>
    <w:p w14:paraId="70081893" w14:textId="77777777" w:rsidR="000E4345" w:rsidRDefault="00000000">
      <w:r>
        <w:t>MRV provides verification.</w:t>
      </w:r>
    </w:p>
    <w:p w14:paraId="01A3B74B" w14:textId="77777777" w:rsidR="000E4345" w:rsidRDefault="00000000">
      <w:r>
        <w:t>Governance provides admissibility.</w:t>
      </w:r>
    </w:p>
    <w:p w14:paraId="00BB5D57" w14:textId="77777777" w:rsidR="000E4345" w:rsidRDefault="00000000">
      <w:r>
        <w:t>Law provides enforceability.</w:t>
      </w:r>
    </w:p>
    <w:p w14:paraId="2EF882B6" w14:textId="77777777" w:rsidR="000E4345" w:rsidRDefault="00000000">
      <w:r>
        <w:t>Capital acts only within the resulting boundary.</w:t>
      </w:r>
    </w:p>
    <w:p w14:paraId="0EBB569F" w14:textId="77777777" w:rsidR="000E4345" w:rsidRDefault="00000000">
      <w:r>
        <w:rPr>
          <w:b/>
        </w:rPr>
        <w:t>Integration with Legal Architecture</w:t>
      </w:r>
    </w:p>
    <w:p w14:paraId="43F6DC6E" w14:textId="77777777" w:rsidR="000E4345" w:rsidRDefault="00000000">
      <w:r>
        <w:lastRenderedPageBreak/>
        <w:t>PRU-related value claims require legal clarity.</w:t>
      </w:r>
    </w:p>
    <w:p w14:paraId="70732ECE" w14:textId="77777777" w:rsidR="000E4345" w:rsidRDefault="00000000">
      <w:r>
        <w:t>PRU analysis may support legal structuring.</w:t>
      </w:r>
    </w:p>
    <w:p w14:paraId="0DD777E5" w14:textId="77777777" w:rsidR="000E4345" w:rsidRDefault="00000000">
      <w:r>
        <w:t>It cannot replace legal structuring.</w:t>
      </w:r>
    </w:p>
    <w:p w14:paraId="1E1F44C4" w14:textId="77777777" w:rsidR="000E4345" w:rsidRDefault="00000000">
      <w:r>
        <w:t>It cannot create legal rights by itself.</w:t>
      </w:r>
    </w:p>
    <w:p w14:paraId="309DCC00" w14:textId="77777777" w:rsidR="000E4345" w:rsidRDefault="00000000">
      <w:r>
        <w:t>It cannot create investor exposure by itself.</w:t>
      </w:r>
    </w:p>
    <w:p w14:paraId="30A7E9B4" w14:textId="77777777" w:rsidR="000E4345" w:rsidRDefault="00000000">
      <w:r>
        <w:t>It cannot create token rights by itself.</w:t>
      </w:r>
    </w:p>
    <w:p w14:paraId="34BD5FBB" w14:textId="77777777" w:rsidR="000E4345" w:rsidRDefault="00000000">
      <w:r>
        <w:t>It cannot create collateral recognition by itself.</w:t>
      </w:r>
    </w:p>
    <w:p w14:paraId="600E4B65" w14:textId="77777777" w:rsidR="000E4345" w:rsidRDefault="00000000">
      <w:r>
        <w:t>It cannot create securities, notes, fund interests, credits, offsets, guarantees, or transferable claims by itself.</w:t>
      </w:r>
    </w:p>
    <w:p w14:paraId="1F6F3FF4" w14:textId="77777777" w:rsidR="000E4345" w:rsidRDefault="00000000">
      <w:r>
        <w:t>PRU supplies analytical evidence.</w:t>
      </w:r>
    </w:p>
    <w:p w14:paraId="09F53A74" w14:textId="77777777" w:rsidR="000E4345" w:rsidRDefault="00000000">
      <w:r>
        <w:t>Legal architecture determines whether that evidence can support a capital-facing structure.</w:t>
      </w:r>
    </w:p>
    <w:p w14:paraId="1FD01A35" w14:textId="77777777" w:rsidR="000E4345" w:rsidRDefault="00000000">
      <w:r>
        <w:rPr>
          <w:b/>
        </w:rPr>
        <w:t>Legal review should address:</w:t>
      </w:r>
    </w:p>
    <w:p w14:paraId="0D8A2139" w14:textId="77777777" w:rsidR="000E4345" w:rsidRDefault="00000000">
      <w:r>
        <w:t>• whether PRU language creates financial implications;</w:t>
      </w:r>
    </w:p>
    <w:p w14:paraId="07294381" w14:textId="77777777" w:rsidR="000E4345" w:rsidRDefault="00000000">
      <w:r>
        <w:t>• whether PRU analysis is being used internally, privately, institutionally, publicly, or investor-facing;</w:t>
      </w:r>
    </w:p>
    <w:p w14:paraId="550F5D64" w14:textId="77777777" w:rsidR="000E4345" w:rsidRDefault="00000000">
      <w:r>
        <w:t>• whether any instrument is a security, note, fund interest, derivative, credit, offset, revenue-linked instrument, tokenized instrument, or other regulated product;</w:t>
      </w:r>
    </w:p>
    <w:p w14:paraId="497EA1A4" w14:textId="77777777" w:rsidR="000E4345" w:rsidRDefault="00000000">
      <w:r>
        <w:t>• whether investor disclosures are sufficient;</w:t>
      </w:r>
    </w:p>
    <w:p w14:paraId="1A0BE207" w14:textId="77777777" w:rsidR="000E4345" w:rsidRDefault="00000000">
      <w:r>
        <w:t>• whether claims are public, private, data-room limited, research-only, or legally structured;</w:t>
      </w:r>
    </w:p>
    <w:p w14:paraId="54EAEB07" w14:textId="77777777" w:rsidR="000E4345" w:rsidRDefault="00000000">
      <w:r>
        <w:t>• whether tokenization or digital representation is involved;</w:t>
      </w:r>
    </w:p>
    <w:p w14:paraId="53474621" w14:textId="77777777" w:rsidR="000E4345" w:rsidRDefault="00000000">
      <w:r>
        <w:t>• whether data rights support the claim;</w:t>
      </w:r>
    </w:p>
    <w:p w14:paraId="705A50FA" w14:textId="77777777" w:rsidR="000E4345" w:rsidRDefault="00000000">
      <w:r>
        <w:t>• whether land rights, revenue rights, stewardship rights, governance rights, or operational rights are implicated;</w:t>
      </w:r>
    </w:p>
    <w:p w14:paraId="53E183BA" w14:textId="77777777" w:rsidR="000E4345" w:rsidRDefault="00000000">
      <w:r>
        <w:t>• whether environmental claims are substantiated;</w:t>
      </w:r>
    </w:p>
    <w:p w14:paraId="0D87489F" w14:textId="77777777" w:rsidR="000E4345" w:rsidRDefault="00000000">
      <w:r>
        <w:lastRenderedPageBreak/>
        <w:t>• whether no-double-counting controls are sufficient;</w:t>
      </w:r>
    </w:p>
    <w:p w14:paraId="19F9AB45" w14:textId="77777777" w:rsidR="000E4345" w:rsidRDefault="00000000">
      <w:r>
        <w:t>• whether public-claim boundaries are clear;</w:t>
      </w:r>
    </w:p>
    <w:p w14:paraId="1A2C2FB0" w14:textId="77777777" w:rsidR="000E4345" w:rsidRDefault="00000000">
      <w:r>
        <w:t>• whether jurisdictional rules apply;</w:t>
      </w:r>
    </w:p>
    <w:p w14:paraId="2C2E4091" w14:textId="77777777" w:rsidR="000E4345" w:rsidRDefault="00000000">
      <w:r>
        <w:t>• whether the relevant legal wrapper is complete;</w:t>
      </w:r>
    </w:p>
    <w:p w14:paraId="056FB50C" w14:textId="77777777" w:rsidR="000E4345" w:rsidRDefault="00000000">
      <w:r>
        <w:t>• whether the intended use is compatible with source-layer fidelity and Prometheus boundary rules.</w:t>
      </w:r>
    </w:p>
    <w:p w14:paraId="298153F2" w14:textId="77777777" w:rsidR="000E4345" w:rsidRDefault="00000000">
      <w:r>
        <w:rPr>
          <w:b/>
        </w:rPr>
        <w:t>The legal architecture should preserve separation among:</w:t>
      </w:r>
    </w:p>
    <w:p w14:paraId="617E226F" w14:textId="77777777" w:rsidR="000E4345" w:rsidRDefault="00000000">
      <w:r>
        <w:t>HoloFuel or operational infrastructure flows;</w:t>
      </w:r>
    </w:p>
    <w:p w14:paraId="3EFBED04" w14:textId="77777777" w:rsidR="000E4345" w:rsidRDefault="00000000">
      <w:r>
        <w:t>ecological claims;</w:t>
      </w:r>
    </w:p>
    <w:p w14:paraId="61C0937C" w14:textId="77777777" w:rsidR="000E4345" w:rsidRDefault="00000000">
      <w:r>
        <w:t>tokenized or digital representations;</w:t>
      </w:r>
    </w:p>
    <w:p w14:paraId="33E6DE81" w14:textId="77777777" w:rsidR="000E4345" w:rsidRDefault="00000000">
      <w:r>
        <w:t>This separation is essential.</w:t>
      </w:r>
    </w:p>
    <w:p w14:paraId="3AF2C844" w14:textId="77777777" w:rsidR="000E4345" w:rsidRDefault="00000000">
      <w:r>
        <w:t>A PRU may support value analysis.</w:t>
      </w:r>
    </w:p>
    <w:p w14:paraId="0EF9A489" w14:textId="77777777" w:rsidR="000E4345" w:rsidRDefault="00000000">
      <w:r>
        <w:t>A RAP may support portfolio aggregation.</w:t>
      </w:r>
    </w:p>
    <w:p w14:paraId="1A29C85B" w14:textId="77777777" w:rsidR="000E4345" w:rsidRDefault="00000000">
      <w:r>
        <w:t>A legal wrapper may create rights.</w:t>
      </w:r>
    </w:p>
    <w:p w14:paraId="4FF80175" w14:textId="77777777" w:rsidR="000E4345" w:rsidRDefault="00000000">
      <w:r>
        <w:t>A disclosure framework may define investor-facing language.</w:t>
      </w:r>
    </w:p>
    <w:p w14:paraId="785CBA65" w14:textId="77777777" w:rsidR="000E4345" w:rsidRDefault="00000000">
      <w:r>
        <w:t>A jurisdictional review may determine regulatory treatment.</w:t>
      </w:r>
    </w:p>
    <w:p w14:paraId="1867AD2E" w14:textId="77777777" w:rsidR="000E4345" w:rsidRDefault="00000000">
      <w:r>
        <w:t>A digital instrument may represent rights only if those rights already exist through a valid legal structure.</w:t>
      </w:r>
    </w:p>
    <w:p w14:paraId="5C6B742F" w14:textId="77777777" w:rsidR="000E4345" w:rsidRDefault="00000000">
      <w:r>
        <w:t>MRV evidence → PRU value analysis → maturity classification → legal review → legal structure → defined rights → possible compliant representation.</w:t>
      </w:r>
    </w:p>
    <w:p w14:paraId="21550AF0" w14:textId="77777777" w:rsidR="000E4345" w:rsidRDefault="00000000">
      <w:r>
        <w:t>Prometheus should not imply that analytical evidence automatically becomes a financial instrument.</w:t>
      </w:r>
    </w:p>
    <w:p w14:paraId="56916730" w14:textId="77777777" w:rsidR="000E4345" w:rsidRDefault="00000000">
      <w:r>
        <w:t>It should not imply that a PRU automatically creates rights.</w:t>
      </w:r>
    </w:p>
    <w:p w14:paraId="233079A6" w14:textId="77777777" w:rsidR="000E4345" w:rsidRDefault="00000000">
      <w:r>
        <w:t>It should not imply that tokenized representation creates the underlying asset.</w:t>
      </w:r>
    </w:p>
    <w:p w14:paraId="15B7ADA6" w14:textId="77777777" w:rsidR="000E4345" w:rsidRDefault="00000000">
      <w:r>
        <w:lastRenderedPageBreak/>
        <w:t>The asset, right, claim, or exposure must exist through evidence, legal structure, disclosure, and jurisdiction-specific compliance before any representation can responsibly occur.</w:t>
      </w:r>
    </w:p>
    <w:p w14:paraId="428D72B3" w14:textId="77777777" w:rsidR="000E4345" w:rsidRDefault="00000000">
      <w:r>
        <w:t>evidence informs legal structuring;</w:t>
      </w:r>
    </w:p>
    <w:p w14:paraId="47761C1C" w14:textId="77777777" w:rsidR="000E4345" w:rsidRDefault="00000000">
      <w:r>
        <w:t>legal structuring defines rights;</w:t>
      </w:r>
    </w:p>
    <w:p w14:paraId="19214B45" w14:textId="77777777" w:rsidR="000E4345" w:rsidRDefault="00000000">
      <w:r>
        <w:t>rights define representation;</w:t>
      </w:r>
    </w:p>
    <w:p w14:paraId="2D515B87" w14:textId="77777777" w:rsidR="000E4345" w:rsidRDefault="00000000">
      <w:r>
        <w:t>representation does not create the underlying right.</w:t>
      </w:r>
    </w:p>
    <w:p w14:paraId="25310C22" w14:textId="77777777" w:rsidR="000E4345" w:rsidRDefault="00000000">
      <w:r>
        <w:t>This protects Prometheus from category collapse.</w:t>
      </w:r>
    </w:p>
    <w:p w14:paraId="65AB2FC5" w14:textId="77777777" w:rsidR="000E4345" w:rsidRDefault="00000000">
      <w:r>
        <w:t>It allows PRU and RAP logic to become institutionally useful while preserving the legal distinction between analysis, reporting, ownership, exposure, claims, and instruments.</w:t>
      </w:r>
    </w:p>
    <w:p w14:paraId="735473FA" w14:textId="77777777" w:rsidR="000E4345" w:rsidRDefault="00000000">
      <w:r>
        <w:rPr>
          <w:b/>
        </w:rPr>
        <w:t>Minimal PRU analysis schema</w:t>
      </w:r>
    </w:p>
    <w:p w14:paraId="09F22EBE" w14:textId="77777777" w:rsidR="000E4345" w:rsidRDefault="00000000">
      <w:r>
        <w:t>A PRU analysis record should be structured as an analytical, review-bound, and evidence-linked record.</w:t>
      </w:r>
    </w:p>
    <w:p w14:paraId="2AF7D84F" w14:textId="77777777" w:rsidR="000E4345" w:rsidRDefault="00000000">
      <w:r>
        <w:t>It should not be structured as an issuance record.</w:t>
      </w:r>
    </w:p>
    <w:p w14:paraId="01322BC4" w14:textId="77777777" w:rsidR="000E4345" w:rsidRDefault="00000000">
      <w:r>
        <w:t>It should not imply automatic financial value, investor rights, token rights, collateral recognition, securities status, credit eligibility, insurance eligibility, public-offering status, or market-facing entitlement.</w:t>
      </w:r>
    </w:p>
    <w:p w14:paraId="7CC5A23E" w14:textId="77777777" w:rsidR="000E4345" w:rsidRDefault="00000000">
      <w:r>
        <w:rPr>
          <w:b/>
        </w:rPr>
        <w:t>A minimal PRU analysis schema may include:</w:t>
      </w:r>
    </w:p>
    <w:p w14:paraId="44EE0C86" w14:textId="77777777" w:rsidR="000E4345" w:rsidRDefault="00000000">
      <w:r>
        <w:t>{"pru_analysis_id": "pru_analysis_0001","project_or_ohe_id": "project_reference","methodology_version": "pru_method_v1.0","assessment_date": "2026-01-01","assessment_status": "draft | internal_review | reviewed | legally_structured_where_applicable","permitted_use": "research | pilot_reporting | MRV_report | PRU_analysis | capital_readiness | investor_review | legal_structured_report | public_impact_report",</w:t>
      </w:r>
    </w:p>
    <w:p w14:paraId="7B635A8D" w14:textId="77777777" w:rsidR="000E4345" w:rsidRDefault="00000000">
      <w:r>
        <w:t>"evidence_profile": {"mrv_status": "observed | evidence_backed | MRV_admissible | PRU_eligible | reviewed","confidence": 0.74,"third_party_review": false,"provenance_complete": true,"methodology_aligned": true,"limitations": ["Biodiversity survey incomplete","Soil carbon time series less than three years"]},</w:t>
      </w:r>
    </w:p>
    <w:p w14:paraId="2D95C650" w14:textId="77777777" w:rsidR="000E4345" w:rsidRDefault="00000000">
      <w:r>
        <w:lastRenderedPageBreak/>
        <w:t>"regenerative_performance": {"soil_score": 0.68,"water_score": 0.72,"biodiversity_score": 0.44,"productive_resilience_score": 0.63,"input_dependency_reduction_score": 0.55,"biomass_cycling_score": 0.61},</w:t>
      </w:r>
    </w:p>
    <w:p w14:paraId="65E5C4E6" w14:textId="77777777" w:rsidR="000E4345" w:rsidRDefault="00000000">
      <w:r>
        <w:t>"indices": {"SRI": 0.70,"RPI": 0.66,"CESI": 0.51,"MRV_integrity": 0.74,"confidence_total": 0.72},</w:t>
      </w:r>
    </w:p>
    <w:p w14:paraId="3ABFA397" w14:textId="77777777" w:rsidR="000E4345" w:rsidRDefault="00000000">
      <w:r>
        <w:t>"maturity_profile": {"pru_maturity_class": "PRU-R3","maturity_basis": "MRV-admissible evidence under defined scope","next_required_step": "methodology review and additional evidence continuity"},</w:t>
      </w:r>
    </w:p>
    <w:p w14:paraId="64F3B13E" w14:textId="77777777" w:rsidR="000E4345" w:rsidRDefault="00000000">
      <w:r>
        <w:t>"admissibility_profile": {"value_analysis_permitted": true,"capital_readiness_review_permitted": true,"investor_facing_use_permitted": false,"public_claim_use_permitted": "bounded","financial_instrument_status": false,"automatic_rights_created": false},</w:t>
      </w:r>
    </w:p>
    <w:p w14:paraId="73E38C1C" w14:textId="77777777" w:rsidR="000E4345" w:rsidRDefault="00000000">
      <w:r>
        <w:t>"legal_boundary": {"legal_wrapper_status": "none | under_review | structured | regulated_pathway","rights_created": false,"token_rights_created": false,"investor_entitlement_created": false,"collateral_recognition_created": false,"jurisdictional_review_required": true},</w:t>
      </w:r>
    </w:p>
    <w:p w14:paraId="7B830049" w14:textId="77777777" w:rsidR="000E4345" w:rsidRDefault="00000000">
      <w:r>
        <w:t>"claim_integrity": {"no_double_counting_review": "pending | passed | restricted | failed","claim_traceability": "partial | complete | reviewed","public_claim_boundary": "research_only | pilot | investor_review | public_impact | legally_structured","source_to_capital_traceability": "partial | complete | reviewed"},</w:t>
      </w:r>
    </w:p>
    <w:p w14:paraId="6BAEE2EF" w14:textId="77777777" w:rsidR="000E4345" w:rsidRDefault="00000000">
      <w:r>
        <w:t>"governance_profile": {"governance_maturity": "low | moderate | high","decision_records_available": true,"review_required": true,"appeal_or_correction_pathway": true},</w:t>
      </w:r>
    </w:p>
    <w:p w14:paraId="2F44D2C0" w14:textId="77777777" w:rsidR="000E4345" w:rsidRDefault="00000000">
      <w:r>
        <w:t>"risk_profile": {"ravel_signal": "green | yellow | red | manual_review","phi_context_signal": "green | yellow | red | not_applicable","portfolio_concentration_risk": "low | moderate | high","legal_readiness_risk": "low | moderate | high","data_gap_risk": "low | moderate | high"},</w:t>
      </w:r>
    </w:p>
    <w:p w14:paraId="7E55E730" w14:textId="77777777" w:rsidR="000E4345" w:rsidRDefault="00000000">
      <w:r>
        <w:t>"capital_readiness": {"capital_readiness_status": "not_ready | internal_review | diligence_ready | legal_structuring_required | legally_structured","structured_finance_ready": false,"compliant_representation_ready": false,"required_conditions": ["legal review","additional MRV continuity","no-double-counting review","investor disclosure review"]}}</w:t>
      </w:r>
    </w:p>
    <w:p w14:paraId="40931BAB" w14:textId="77777777" w:rsidR="000E4345" w:rsidRDefault="00000000">
      <w:r>
        <w:t>This schema is intentionally conservative.</w:t>
      </w:r>
    </w:p>
    <w:p w14:paraId="66993314" w14:textId="77777777" w:rsidR="000E4345" w:rsidRDefault="00000000">
      <w:r>
        <w:t>It records analytical status.</w:t>
      </w:r>
    </w:p>
    <w:p w14:paraId="1E497CCE" w14:textId="77777777" w:rsidR="000E4345" w:rsidRDefault="00000000">
      <w:r>
        <w:t>It does not record issuance.</w:t>
      </w:r>
    </w:p>
    <w:p w14:paraId="0445ABF4" w14:textId="77777777" w:rsidR="000E4345" w:rsidRDefault="00000000">
      <w:r>
        <w:lastRenderedPageBreak/>
        <w:t>It records maturity.</w:t>
      </w:r>
    </w:p>
    <w:p w14:paraId="7FE25D32" w14:textId="77777777" w:rsidR="000E4345" w:rsidRDefault="00000000">
      <w:r>
        <w:t>It does not create rights.</w:t>
      </w:r>
    </w:p>
    <w:p w14:paraId="2A1E31CA" w14:textId="77777777" w:rsidR="000E4345" w:rsidRDefault="00000000">
      <w:r>
        <w:t>It records evidence.</w:t>
      </w:r>
    </w:p>
    <w:p w14:paraId="6368D824" w14:textId="77777777" w:rsidR="000E4345" w:rsidRDefault="00000000">
      <w:r>
        <w:t>It records readiness.</w:t>
      </w:r>
    </w:p>
    <w:p w14:paraId="4838BB0A" w14:textId="77777777" w:rsidR="000E4345" w:rsidRDefault="00000000">
      <w:r>
        <w:t>It does not create capital access.</w:t>
      </w:r>
    </w:p>
    <w:p w14:paraId="436C3FEE" w14:textId="77777777" w:rsidR="000E4345" w:rsidRDefault="00000000">
      <w:r>
        <w:t>PRU analysis record → evidence review → maturity classification → capital-readiness assessment → legal structuring where required → possible compliant representation.</w:t>
      </w:r>
    </w:p>
    <w:p w14:paraId="2ADD6A60" w14:textId="77777777" w:rsidR="000E4345" w:rsidRDefault="00000000">
      <w:r>
        <w:t>A PRU analysis schema should make institutional diligence easier without allowing data structure to become financial authority.</w:t>
      </w:r>
    </w:p>
    <w:p w14:paraId="0B46A158" w14:textId="77777777" w:rsidR="000E4345" w:rsidRDefault="00000000">
      <w:r>
        <w:t>The schema is therefore part of the Prometheus evidence discipline.</w:t>
      </w:r>
    </w:p>
    <w:p w14:paraId="2FA876D9" w14:textId="77777777" w:rsidR="000E4345" w:rsidRDefault="00000000">
      <w:r>
        <w:t>It preserves the distinction between analytical interpretation, investor-facing use, legal rights, and future compliant representation.</w:t>
      </w:r>
    </w:p>
    <w:p w14:paraId="6CE4406A" w14:textId="77777777" w:rsidR="000E4345" w:rsidRDefault="00000000">
      <w:r>
        <w:rPr>
          <w:b/>
        </w:rPr>
        <w:t>Anti-Overclaiming Language</w:t>
      </w:r>
    </w:p>
    <w:p w14:paraId="0B881DB2" w14:textId="77777777" w:rsidR="000E4345" w:rsidRDefault="00000000">
      <w:r>
        <w:t>Prometheus should use disciplined language around PRU value analysis, maturity classification, capital-readiness, and compliant representation.</w:t>
      </w:r>
    </w:p>
    <w:p w14:paraId="7FE7DA73" w14:textId="77777777" w:rsidR="000E4345" w:rsidRDefault="00000000">
      <w:r>
        <w:t>Language determines interpretation.</w:t>
      </w:r>
    </w:p>
    <w:p w14:paraId="7CB47518" w14:textId="77777777" w:rsidR="000E4345" w:rsidRDefault="00000000">
      <w:r>
        <w:t>Interpretation determines legal, financial, governance, and reputational risk.</w:t>
      </w:r>
    </w:p>
    <w:p w14:paraId="31FD1BB8" w14:textId="77777777" w:rsidR="000E4345" w:rsidRDefault="00000000">
      <w:r>
        <w:t>For this reason, PRU-related language should avoid implying automatic financial value, investor entitlement, credit rating, securities rating, token rights, collateral recognition, insurance eligibility, public-offering status, or market price.</w:t>
      </w:r>
    </w:p>
    <w:p w14:paraId="561D4160" w14:textId="77777777" w:rsidR="000E4345" w:rsidRDefault="00000000">
      <w:r>
        <w:rPr>
          <w:b/>
        </w:rPr>
        <w:t>Preferred language should distinguish among:</w:t>
      </w:r>
    </w:p>
    <w:p w14:paraId="3B61F06B" w14:textId="77777777" w:rsidR="000E4345" w:rsidRDefault="00000000">
      <w:r>
        <w:t>• admissibility;</w:t>
      </w:r>
    </w:p>
    <w:p w14:paraId="37510BF8" w14:textId="77777777" w:rsidR="000E4345" w:rsidRDefault="00000000">
      <w:r>
        <w:t>• capital-readiness;</w:t>
      </w:r>
    </w:p>
    <w:p w14:paraId="3B44ED6E" w14:textId="77777777" w:rsidR="000E4345" w:rsidRDefault="00000000">
      <w:r>
        <w:t>• compliant representation;</w:t>
      </w:r>
    </w:p>
    <w:p w14:paraId="5E55619C" w14:textId="77777777" w:rsidR="000E4345" w:rsidRDefault="00000000">
      <w:r>
        <w:lastRenderedPageBreak/>
        <w:t>• investor-facing use;</w:t>
      </w:r>
    </w:p>
    <w:p w14:paraId="0C8E96E9" w14:textId="77777777" w:rsidR="000E4345" w:rsidRDefault="00000000">
      <w:r>
        <w:t>• public claims.</w:t>
      </w:r>
    </w:p>
    <w:p w14:paraId="55401813" w14:textId="77777777" w:rsidR="000E4345" w:rsidRDefault="00000000">
      <w:r>
        <w:rPr>
          <w:b/>
        </w:rPr>
        <w:t>The following language discipline should be applied:</w:t>
      </w:r>
    </w:p>
    <w:p w14:paraId="16E869EC" w14:textId="77777777" w:rsidR="000E4345" w:rsidRDefault="00000000">
      <w:r>
        <w:rPr>
          <w:b/>
        </w:rPr>
        <w:t>Overclaiming language</w:t>
      </w:r>
    </w:p>
    <w:p w14:paraId="6D342E1E" w14:textId="77777777" w:rsidR="000E4345" w:rsidRDefault="00000000">
      <w:r>
        <w:rPr>
          <w:b/>
        </w:rPr>
        <w:t>“This PRU has a market value.”</w:t>
      </w:r>
    </w:p>
    <w:p w14:paraId="05DA1543" w14:textId="77777777" w:rsidR="000E4345" w:rsidRDefault="00000000">
      <w:r>
        <w:t>“This PRU analysis may support value interpretation where evidence, methodology, admissibility, and legal structure allow.”</w:t>
      </w:r>
    </w:p>
    <w:p w14:paraId="1A6E4F3C" w14:textId="77777777" w:rsidR="000E4345" w:rsidRDefault="00000000">
      <w:r>
        <w:rPr>
          <w:b/>
        </w:rPr>
        <w:t>“This PRU is investment-grade.”</w:t>
      </w:r>
    </w:p>
    <w:p w14:paraId="14E26480" w14:textId="77777777" w:rsidR="000E4345" w:rsidRDefault="00000000">
      <w:r>
        <w:rPr>
          <w:b/>
        </w:rPr>
        <w:t>“This PRU has reached a defined maturity class that may support further diligence.”</w:t>
      </w:r>
    </w:p>
    <w:p w14:paraId="4C3642B7" w14:textId="77777777" w:rsidR="000E4345" w:rsidRDefault="00000000">
      <w:r>
        <w:rPr>
          <w:b/>
        </w:rPr>
        <w:t>“This maturity class guarantees finance.”</w:t>
      </w:r>
    </w:p>
    <w:p w14:paraId="58AA3381" w14:textId="77777777" w:rsidR="000E4345" w:rsidRDefault="00000000">
      <w:r>
        <w:t>“This maturity class supports diligence and does not replace underwriting, legal review, investor suitability analysis, or capital decision-making.”</w:t>
      </w:r>
    </w:p>
    <w:p w14:paraId="1486D194" w14:textId="77777777" w:rsidR="000E4345" w:rsidRDefault="00000000">
      <w:r>
        <w:rPr>
          <w:b/>
        </w:rPr>
        <w:t>“This PRU can be tokenized.”</w:t>
      </w:r>
    </w:p>
    <w:p w14:paraId="1322DBF5" w14:textId="77777777" w:rsidR="000E4345" w:rsidRPr="00D473A5" w:rsidRDefault="00000000">
      <w:r>
        <w:t>“This PRU logic may support possible compliant representation only where legal structure, disclosure, and jurisdiction-specific review allow.”</w:t>
      </w:r>
    </w:p>
    <w:p w14:paraId="3B5CFA87" w14:textId="77777777" w:rsidR="000E4345" w:rsidRPr="00D473A5" w:rsidRDefault="00000000">
      <w:r>
        <w:t>“This PRU creates investor rights.”</w:t>
      </w:r>
    </w:p>
    <w:p w14:paraId="7903F38B" w14:textId="77777777" w:rsidR="000E4345" w:rsidRPr="00D473A5" w:rsidRDefault="00000000">
      <w:r>
        <w:t>“Investor rights may arise only through a valid legal instrument.”</w:t>
      </w:r>
    </w:p>
    <w:p w14:paraId="27A307EB" w14:textId="77777777" w:rsidR="000E4345" w:rsidRPr="00D473A5" w:rsidRDefault="00000000">
      <w:r>
        <w:t>“This PRU is collateral.”</w:t>
      </w:r>
    </w:p>
    <w:p w14:paraId="347395EB" w14:textId="77777777" w:rsidR="000E4345" w:rsidRPr="00D473A5" w:rsidRDefault="00000000">
      <w:r>
        <w:t>“Collateral recognition requires separate legal, financial, and institutional review.”</w:t>
      </w:r>
    </w:p>
    <w:p w14:paraId="514B2027" w14:textId="77777777" w:rsidR="000E4345" w:rsidRPr="00D473A5" w:rsidRDefault="00000000">
      <w:r>
        <w:t>“This PRU creates credit eligibility.”</w:t>
      </w:r>
    </w:p>
    <w:p w14:paraId="4A1D5275" w14:textId="77777777" w:rsidR="000E4345" w:rsidRPr="00D473A5" w:rsidRDefault="00000000">
      <w:r>
        <w:t>“Credit eligibility requires lender, guarantor, insurer, or public-program assessment under applicable rules.”</w:t>
      </w:r>
    </w:p>
    <w:p w14:paraId="61F1279F" w14:textId="77777777" w:rsidR="000E4345" w:rsidRPr="00D473A5" w:rsidRDefault="00000000">
      <w:r>
        <w:t>“This PRU proves ecological value.”</w:t>
      </w:r>
    </w:p>
    <w:p w14:paraId="7B89E5C9" w14:textId="77777777" w:rsidR="000E4345" w:rsidRPr="00D473A5" w:rsidRDefault="00000000">
      <w:r>
        <w:t>“This PRU analysis is based on evidence, methodology, confidence scoring, and admissibility review.”</w:t>
      </w:r>
    </w:p>
    <w:p w14:paraId="744146DA" w14:textId="77777777" w:rsidR="000E4345" w:rsidRPr="00D473A5" w:rsidRDefault="00000000">
      <w:r>
        <w:lastRenderedPageBreak/>
        <w:t>“This dashboard authorizes action.”</w:t>
      </w:r>
    </w:p>
    <w:p w14:paraId="07481CB3" w14:textId="77777777" w:rsidR="000E4345" w:rsidRPr="00D473A5" w:rsidRDefault="00000000">
      <w:r>
        <w:t>“Dashboard outputs are decision-support signals and require the applicable review or authorization pathway.”</w:t>
      </w:r>
    </w:p>
    <w:p w14:paraId="7481AA1C" w14:textId="77777777" w:rsidR="000E4345" w:rsidRPr="00D473A5" w:rsidRDefault="00000000">
      <w:r>
        <w:t>“This AI output validates the PRU.”</w:t>
      </w:r>
    </w:p>
    <w:p w14:paraId="2D67DF05" w14:textId="77777777" w:rsidR="000E4345" w:rsidRPr="00D473A5" w:rsidRDefault="00000000">
      <w:r>
        <w:t>“AI outputs may support analysis but do not replace MRV, governance review, or legal review.”</w:t>
      </w:r>
    </w:p>
    <w:p w14:paraId="04E39D8F" w14:textId="77777777" w:rsidR="000E4345" w:rsidRPr="00D473A5" w:rsidRDefault="00000000">
      <w:r>
        <w:t>“This PHI signal downgrades the project.”</w:t>
      </w:r>
    </w:p>
    <w:p w14:paraId="2B202927" w14:textId="77777777" w:rsidR="000E4345" w:rsidRPr="00D473A5" w:rsidRDefault="00000000">
      <w:r>
        <w:t>“PHI signals may trigger protective review but do not automatically reclassify a PRU, OHE, RAP, project, or portfolio.”</w:t>
      </w:r>
    </w:p>
    <w:p w14:paraId="0BD78B79" w14:textId="77777777" w:rsidR="000E4345" w:rsidRPr="00D473A5" w:rsidRDefault="00000000">
      <w:r>
        <w:t>“This RAP is securitizable.”</w:t>
      </w:r>
    </w:p>
    <w:p w14:paraId="670E4D50" w14:textId="77777777" w:rsidR="000E4345" w:rsidRPr="00D473A5" w:rsidRDefault="00000000">
      <w:r>
        <w:t>“RAP logic may support future structured-finance analysis where asset maturity, legal structure, disclosure, and institutional safeguards are sufficient.”</w:t>
      </w:r>
    </w:p>
    <w:p w14:paraId="2AB8E449" w14:textId="77777777" w:rsidR="000E4345" w:rsidRPr="00D473A5" w:rsidRDefault="00000000">
      <w:r>
        <w:t>“This report is an offering document.”</w:t>
      </w:r>
    </w:p>
    <w:p w14:paraId="121A7F6B" w14:textId="77777777" w:rsidR="000E4345" w:rsidRDefault="00000000">
      <w:r>
        <w:t>“This report is classified according to its permitted use and does not create offering status unless legally structured as such.”</w:t>
      </w:r>
    </w:p>
    <w:p w14:paraId="1D96D682" w14:textId="77777777" w:rsidR="000E4345" w:rsidRDefault="00000000">
      <w:r>
        <w:t>language must follow status;</w:t>
      </w:r>
    </w:p>
    <w:p w14:paraId="3EAFFA44" w14:textId="77777777" w:rsidR="000E4345" w:rsidRDefault="00000000">
      <w:r>
        <w:t>evidence must follow methodology;</w:t>
      </w:r>
    </w:p>
    <w:p w14:paraId="0020CFA9" w14:textId="77777777" w:rsidR="000E4345" w:rsidRDefault="00000000">
      <w:r>
        <w:t>methodology must follow review;</w:t>
      </w:r>
    </w:p>
    <w:p w14:paraId="05CB286A" w14:textId="77777777" w:rsidR="000E4345" w:rsidRDefault="00000000">
      <w:r>
        <w:t>Prometheus should therefore avoid language that moves faster than evidence, methodology, governance, or legal structure.</w:t>
      </w:r>
    </w:p>
    <w:p w14:paraId="5DDA2FD1" w14:textId="77777777" w:rsidR="000E4345" w:rsidRDefault="00000000">
      <w:r>
        <w:t>Where uncertainty exists, the correct language is not promotional.</w:t>
      </w:r>
    </w:p>
    <w:p w14:paraId="16694DD0" w14:textId="77777777" w:rsidR="000E4345" w:rsidRDefault="00000000">
      <w:r>
        <w:t>It is conditional, review-bound, and evidence-linked.</w:t>
      </w:r>
    </w:p>
    <w:p w14:paraId="60DAF2F0" w14:textId="77777777" w:rsidR="000E4345" w:rsidRDefault="00000000">
      <w:r>
        <w:t>This protects the credibility of Prometheus.</w:t>
      </w:r>
    </w:p>
    <w:p w14:paraId="4AA6BAE0" w14:textId="77777777" w:rsidR="000E4345" w:rsidRDefault="00000000">
      <w:r>
        <w:t>It protects participants.</w:t>
      </w:r>
    </w:p>
    <w:p w14:paraId="795C0D78" w14:textId="77777777" w:rsidR="000E4345" w:rsidRDefault="00000000">
      <w:r>
        <w:t>It protects capital allocators.</w:t>
      </w:r>
    </w:p>
    <w:p w14:paraId="5B7DBC96" w14:textId="77777777" w:rsidR="000E4345" w:rsidRDefault="00000000">
      <w:r>
        <w:lastRenderedPageBreak/>
        <w:t>It protects the source layer.</w:t>
      </w:r>
    </w:p>
    <w:p w14:paraId="01B8BA69" w14:textId="77777777" w:rsidR="000E4345" w:rsidRDefault="00000000">
      <w:r>
        <w:t>It protects the future asset class from premature inflation.</w:t>
      </w:r>
    </w:p>
    <w:p w14:paraId="26D4018C" w14:textId="77777777" w:rsidR="000E4345" w:rsidRDefault="00000000">
      <w:r>
        <w:rPr>
          <w:b/>
        </w:rPr>
        <w:t>Final PRU Value-Analysis Principle</w:t>
      </w:r>
    </w:p>
    <w:p w14:paraId="2E4C2291" w14:textId="77777777" w:rsidR="000E4345" w:rsidRDefault="00000000">
      <w:r>
        <w:rPr>
          <w:b/>
        </w:rPr>
        <w:t>The final PRU value-analysis principle is:</w:t>
      </w:r>
    </w:p>
    <w:p w14:paraId="39D6E2D4" w14:textId="77777777" w:rsidR="000E4345" w:rsidRDefault="00000000">
      <w:r>
        <w:t>MRV makes value reviewable;</w:t>
      </w:r>
    </w:p>
    <w:p w14:paraId="03C8A3CE" w14:textId="77777777" w:rsidR="000E4345" w:rsidRDefault="00000000">
      <w:r>
        <w:t>methodology makes value interpretable;</w:t>
      </w:r>
    </w:p>
    <w:p w14:paraId="4340BF92" w14:textId="77777777" w:rsidR="000E4345" w:rsidRDefault="00000000">
      <w:r>
        <w:t>admissibility makes value usable;</w:t>
      </w:r>
    </w:p>
    <w:p w14:paraId="2602248C" w14:textId="77777777" w:rsidR="000E4345" w:rsidRDefault="00000000">
      <w:r>
        <w:t>PRU analysis makes value comparable;</w:t>
      </w:r>
    </w:p>
    <w:p w14:paraId="3B40E6E7" w14:textId="77777777" w:rsidR="000E4345" w:rsidRDefault="00000000">
      <w:r>
        <w:t>maturity classification makes value readable for diligence;</w:t>
      </w:r>
    </w:p>
    <w:p w14:paraId="43E6EFCE" w14:textId="77777777" w:rsidR="000E4345" w:rsidRDefault="00000000">
      <w:r>
        <w:t>capital makes scale possible.</w:t>
      </w:r>
    </w:p>
    <w:p w14:paraId="0D8A7B0B" w14:textId="77777777" w:rsidR="000E4345" w:rsidRDefault="00000000">
      <w:r>
        <w:t>Prometheus should never reverse this order.</w:t>
      </w:r>
    </w:p>
    <w:p w14:paraId="149F1A3C" w14:textId="77777777" w:rsidR="000E4345" w:rsidRDefault="00000000">
      <w:r>
        <w:t>Capital does not create regeneration.</w:t>
      </w:r>
    </w:p>
    <w:p w14:paraId="36BE1CFB" w14:textId="77777777" w:rsidR="000E4345" w:rsidRDefault="00000000">
      <w:r>
        <w:t>Tokens do not create regeneration.</w:t>
      </w:r>
    </w:p>
    <w:p w14:paraId="366A90F7" w14:textId="77777777" w:rsidR="000E4345" w:rsidRDefault="00000000">
      <w:r>
        <w:t>Ratings do not create regeneration.</w:t>
      </w:r>
    </w:p>
    <w:p w14:paraId="31482E05" w14:textId="77777777" w:rsidR="000E4345" w:rsidRDefault="00000000">
      <w:r>
        <w:t>Dashboards do not create regeneration.</w:t>
      </w:r>
    </w:p>
    <w:p w14:paraId="391A4AF0" w14:textId="77777777" w:rsidR="000E4345" w:rsidRDefault="00000000">
      <w:r>
        <w:t>AI does not create regeneration.</w:t>
      </w:r>
    </w:p>
    <w:p w14:paraId="40B999DA" w14:textId="77777777" w:rsidR="000E4345" w:rsidRDefault="00000000">
      <w:r>
        <w:t>Legal instruments do not create regeneration.</w:t>
      </w:r>
    </w:p>
    <w:p w14:paraId="2B5010AB" w14:textId="77777777" w:rsidR="000E4345" w:rsidRDefault="00000000">
      <w:r>
        <w:t>They may support, represent, finance, coordinate, or scale regenerative value only after living systems generate performance and evidence makes that performance reviewable.</w:t>
      </w:r>
    </w:p>
    <w:p w14:paraId="399C4D1C" w14:textId="77777777" w:rsidR="000E4345" w:rsidRDefault="00000000">
      <w:r>
        <w:t>living system → evidence → MRV → admissibility → PRU value analysis → maturity classification → legal structure → possible compliant representation → capital allocation.</w:t>
      </w:r>
    </w:p>
    <w:p w14:paraId="3C46EE9C" w14:textId="77777777" w:rsidR="000E4345" w:rsidRDefault="00000000">
      <w:r>
        <w:t>This sequence protects Prometheus from premature financialization.</w:t>
      </w:r>
    </w:p>
    <w:p w14:paraId="083C9C6F" w14:textId="77777777" w:rsidR="000E4345" w:rsidRDefault="00000000">
      <w:r>
        <w:t>It preserves the primacy of living systems.</w:t>
      </w:r>
    </w:p>
    <w:p w14:paraId="184A05EC" w14:textId="77777777" w:rsidR="000E4345" w:rsidRDefault="00000000">
      <w:r>
        <w:lastRenderedPageBreak/>
        <w:t>It protects ecological truth from market narrative.</w:t>
      </w:r>
    </w:p>
    <w:p w14:paraId="6AD20007" w14:textId="77777777" w:rsidR="000E4345" w:rsidRDefault="00000000">
      <w:r>
        <w:t>It protects governance from automation.</w:t>
      </w:r>
    </w:p>
    <w:p w14:paraId="15580FD2" w14:textId="77777777" w:rsidR="000E4345" w:rsidRDefault="00000000">
      <w:r>
        <w:t>It protects legal rights from semantic inflation.</w:t>
      </w:r>
    </w:p>
    <w:p w14:paraId="6E63A7C1" w14:textId="77777777" w:rsidR="000E4345" w:rsidRDefault="00000000">
      <w:r>
        <w:t>It protects capital from unsupported claims.</w:t>
      </w:r>
    </w:p>
    <w:p w14:paraId="0027875C" w14:textId="77777777" w:rsidR="000E4345" w:rsidRDefault="00000000">
      <w:r>
        <w:t>It protects the source layer from category collapse.</w:t>
      </w:r>
    </w:p>
    <w:p w14:paraId="07808BCC" w14:textId="77777777" w:rsidR="000E4345" w:rsidRDefault="00000000">
      <w:r>
        <w:t>regeneration comes first;</w:t>
      </w:r>
    </w:p>
    <w:p w14:paraId="697FCD80" w14:textId="77777777" w:rsidR="000E4345" w:rsidRDefault="00000000">
      <w:pPr>
        <w:pStyle w:val="Titolo2"/>
      </w:pPr>
      <w:r>
        <w:rPr>
          <w:rFonts w:ascii="Baskerville Old Face" w:eastAsia="Baskerville Old Face" w:hAnsi="Baskerville Old Face" w:cs="Baskerville Old Face"/>
          <w:iCs/>
          <w:szCs w:val="24"/>
        </w:rPr>
        <w:t>R.20 Reproducibility package</w:t>
      </w:r>
    </w:p>
    <w:p w14:paraId="66FB9F26" w14:textId="77777777" w:rsidR="000E4345" w:rsidRDefault="00000000">
      <w:r>
        <w:rPr>
          <w:iCs/>
        </w:rPr>
        <w:t>Every PRU number must travel with a reproducibility package: claim_id, method_version, method_hash, data_hash, evidence bundle hash, indicator table, normalization table, confidence posterior assumptions, gate results, reviewer notes, code or scoring artifact where applicable, and timestamp.</w:t>
      </w:r>
    </w:p>
    <w:p w14:paraId="5E1568CB" w14:textId="77777777" w:rsidR="000E4345" w:rsidRDefault="00000000">
      <w:r>
        <w:rPr>
          <w:iCs/>
        </w:rPr>
        <w:t>Two independent evaluators given the same reproducibility package should be able to recompute the same PRU output within a defined tolerance.</w:t>
      </w:r>
    </w:p>
    <w:p w14:paraId="7662147A" w14:textId="77777777" w:rsidR="000E4345" w:rsidRDefault="00000000">
      <w:r>
        <w:rPr>
          <w:iCs/>
        </w:rPr>
        <w:t>If a PRU output cannot be recomputed, it is not institutionally mature.</w:t>
      </w:r>
    </w:p>
    <w:p w14:paraId="2BB87945" w14:textId="77777777" w:rsidR="000E4345" w:rsidRDefault="00000000">
      <w:r>
        <w:rPr>
          <w:b/>
        </w:rPr>
        <w:t>Source-to-Capital Traceability Function</w:t>
      </w:r>
    </w:p>
    <w:p w14:paraId="5F1103BD" w14:textId="77777777" w:rsidR="000E4345" w:rsidRDefault="00000000">
      <w:r>
        <w:t>Every capital-facing claim inside Prometheus should remain traceable to its living source.</w:t>
      </w:r>
    </w:p>
    <w:p w14:paraId="2AC941ED" w14:textId="77777777" w:rsidR="000E4345" w:rsidRDefault="00000000">
      <w:r>
        <w:t>A PRU-relevant value claim should never appear as a detached financial abstraction.</w:t>
      </w:r>
    </w:p>
    <w:p w14:paraId="05F2F9E4" w14:textId="77777777" w:rsidR="000E4345" w:rsidRDefault="00000000">
      <w:r>
        <w:t>It should be possible to trace each claim backward through the chain of evidence, methodology, review, and legal structure that made the claim admissible.</w:t>
      </w:r>
    </w:p>
    <w:p w14:paraId="55695CAB" w14:textId="77777777" w:rsidR="000E4345" w:rsidRDefault="00000000">
      <w:r>
        <w:rPr>
          <w:b/>
        </w:rPr>
        <w:t>The source-to-capital traceability pathway may be expressed as:</w:t>
      </w:r>
    </w:p>
    <w:p w14:paraId="4614F8D8" w14:textId="77777777" w:rsidR="000E4345" w:rsidRDefault="00000000">
      <w:r>
        <w:t>Living system → observation → evidence → provenance → methodology → confidence → admissibility → legal structure → capital use</w:t>
      </w:r>
    </w:p>
    <w:p w14:paraId="2D9B3F73" w14:textId="77777777" w:rsidR="000E4345" w:rsidRDefault="00000000">
      <w:r>
        <w:t>This sequence defines the evidentiary spine of Prometheus.</w:t>
      </w:r>
    </w:p>
    <w:p w14:paraId="37DDF578" w14:textId="77777777" w:rsidR="000E4345" w:rsidRDefault="00000000">
      <w:r>
        <w:rPr>
          <w:b/>
        </w:rPr>
        <w:t>A financial claim is credible only when it can answer the following questions:</w:t>
      </w:r>
    </w:p>
    <w:p w14:paraId="591EDC80" w14:textId="77777777" w:rsidR="000E4345" w:rsidRPr="00897E24" w:rsidRDefault="00000000">
      <w:pPr>
        <w:rPr>
          <w:bCs/>
        </w:rPr>
      </w:pPr>
      <w:r>
        <w:rPr>
          <w:bCs/>
        </w:rPr>
        <w:lastRenderedPageBreak/>
        <w:t>Where did the claim originate?</w:t>
      </w:r>
    </w:p>
    <w:p w14:paraId="0FFE0786" w14:textId="77777777" w:rsidR="000E4345" w:rsidRPr="00897E24" w:rsidRDefault="00000000">
      <w:pPr>
        <w:rPr>
          <w:bCs/>
        </w:rPr>
      </w:pPr>
      <w:r>
        <w:rPr>
          <w:bCs/>
        </w:rPr>
        <w:t>Which living system generated the underlying performance?</w:t>
      </w:r>
    </w:p>
    <w:p w14:paraId="1F735E2C" w14:textId="77777777" w:rsidR="000E4345" w:rsidRPr="00897E24" w:rsidRDefault="00000000">
      <w:pPr>
        <w:rPr>
          <w:bCs/>
        </w:rPr>
      </w:pPr>
      <w:r>
        <w:rPr>
          <w:bCs/>
        </w:rPr>
        <w:t>Which observation captured it?</w:t>
      </w:r>
    </w:p>
    <w:p w14:paraId="27F08432" w14:textId="77777777" w:rsidR="000E4345" w:rsidRPr="00897E24" w:rsidRDefault="00000000">
      <w:pPr>
        <w:rPr>
          <w:bCs/>
        </w:rPr>
      </w:pPr>
      <w:r>
        <w:rPr>
          <w:bCs/>
        </w:rPr>
        <w:t>Which evidence supports it?</w:t>
      </w:r>
    </w:p>
    <w:p w14:paraId="510C2D35" w14:textId="77777777" w:rsidR="000E4345" w:rsidRPr="00897E24" w:rsidRDefault="00000000">
      <w:pPr>
        <w:rPr>
          <w:bCs/>
        </w:rPr>
      </w:pPr>
      <w:r>
        <w:rPr>
          <w:bCs/>
        </w:rPr>
        <w:t>Which provenance record preserves its source?</w:t>
      </w:r>
    </w:p>
    <w:p w14:paraId="5B2F2930" w14:textId="77777777" w:rsidR="000E4345" w:rsidRPr="00897E24" w:rsidRDefault="00000000">
      <w:pPr>
        <w:rPr>
          <w:bCs/>
        </w:rPr>
      </w:pPr>
      <w:r>
        <w:rPr>
          <w:bCs/>
        </w:rPr>
        <w:t>Which methodology interpreted it?</w:t>
      </w:r>
    </w:p>
    <w:p w14:paraId="3B4BF599" w14:textId="77777777" w:rsidR="000E4345" w:rsidRPr="00897E24" w:rsidRDefault="00000000">
      <w:pPr>
        <w:rPr>
          <w:bCs/>
        </w:rPr>
      </w:pPr>
      <w:r>
        <w:rPr>
          <w:bCs/>
        </w:rPr>
        <w:t>Which confidence score was assigned?</w:t>
      </w:r>
    </w:p>
    <w:p w14:paraId="6C19BC48" w14:textId="77777777" w:rsidR="000E4345" w:rsidRPr="00897E24" w:rsidRDefault="00000000">
      <w:pPr>
        <w:rPr>
          <w:bCs/>
        </w:rPr>
      </w:pPr>
      <w:r>
        <w:rPr>
          <w:bCs/>
        </w:rPr>
        <w:t>Which admissibility threshold was satisfied?</w:t>
      </w:r>
    </w:p>
    <w:p w14:paraId="3258FDDC" w14:textId="77777777" w:rsidR="000E4345" w:rsidRPr="00897E24" w:rsidRDefault="00000000">
      <w:pPr>
        <w:rPr>
          <w:bCs/>
        </w:rPr>
      </w:pPr>
      <w:r>
        <w:rPr>
          <w:bCs/>
        </w:rPr>
        <w:t>Which review pathway approved its use?</w:t>
      </w:r>
    </w:p>
    <w:p w14:paraId="1B0FA363" w14:textId="77777777" w:rsidR="000E4345" w:rsidRPr="00897E24" w:rsidRDefault="00000000">
      <w:pPr>
        <w:rPr>
          <w:bCs/>
        </w:rPr>
      </w:pPr>
      <w:r>
        <w:rPr>
          <w:bCs/>
        </w:rPr>
        <w:t>Which legal structure defines its rights, limitations, and enforceability?</w:t>
      </w:r>
    </w:p>
    <w:p w14:paraId="41FBC4DD" w14:textId="77777777" w:rsidR="000E4345" w:rsidRPr="00897E24" w:rsidRDefault="00000000">
      <w:pPr>
        <w:rPr>
          <w:bCs/>
        </w:rPr>
      </w:pPr>
      <w:r>
        <w:rPr>
          <w:bCs/>
        </w:rPr>
        <w:t>Which capital use does it support?</w:t>
      </w:r>
    </w:p>
    <w:p w14:paraId="72BC1917" w14:textId="77777777" w:rsidR="000E4345" w:rsidRDefault="00000000">
      <w:r>
        <w:rPr>
          <w:b/>
        </w:rPr>
        <w:t>A simplified traceability function may be expressed as:</w:t>
      </w:r>
    </w:p>
    <w:p w14:paraId="351B7A26" w14:textId="77777777" w:rsidR="000E4345" w:rsidRPr="002A38CF" w:rsidRDefault="00000000">
      <w:pPr>
        <w:rPr>
          <w:lang w:val="it-IT"/>
        </w:rPr>
      </w:pPr>
      <w:r>
        <w:rPr>
          <w:b/>
          <w:lang w:val="it-IT"/>
        </w:rPr>
        <w:t>Trace_i = S_i · O_i · E_i · P_i · M_i · C_i · A_i · L_i · K_i</w:t>
      </w:r>
    </w:p>
    <w:p w14:paraId="7A29C1C4" w14:textId="77777777" w:rsidR="000E4345" w:rsidRDefault="00000000">
      <w:r>
        <w:t>Trace_i = traceability integrity of claim i.S_i = source living system identified.O_i = observation recorded.E_i = evidence available.P_i = provenance preserved.M_i = methodology applied.C_i = confidence assigned.A_i = admissibility satisfied.L_i = legal structure defined where capital-facing use is involved.K_i = capital-use boundary defined.</w:t>
      </w:r>
    </w:p>
    <w:p w14:paraId="2EFB84B9" w14:textId="77777777" w:rsidR="000E4345" w:rsidRDefault="00000000">
      <w:r>
        <w:t>If any required element is missing, the claim should be classified as incomplete, review-required, non-admissible, or non-capital-facing, depending on severity and context.</w:t>
      </w:r>
    </w:p>
    <w:p w14:paraId="021F8540" w14:textId="77777777" w:rsidR="000E4345" w:rsidRDefault="00000000">
      <w:r>
        <w:rPr>
          <w:b/>
        </w:rPr>
        <w:t>The basic rule is:</w:t>
      </w:r>
    </w:p>
    <w:p w14:paraId="0E47AC23" w14:textId="77777777" w:rsidR="000E4345" w:rsidRDefault="00000000">
      <w:r>
        <w:rPr>
          <w:b/>
        </w:rPr>
        <w:t>if Trace_i = 0, then Claim_i cannot support capital-facing value</w:t>
      </w:r>
    </w:p>
    <w:p w14:paraId="6EA383EB" w14:textId="77777777" w:rsidR="000E4345" w:rsidRDefault="00000000">
      <w:r>
        <w:t>This does not mean the underlying ecological event is meaningless.</w:t>
      </w:r>
    </w:p>
    <w:p w14:paraId="1208D0F9" w14:textId="77777777" w:rsidR="000E4345" w:rsidRDefault="00000000">
      <w:r>
        <w:t>It means the claim has not yet matured into capital-admissible evidence.</w:t>
      </w:r>
    </w:p>
    <w:p w14:paraId="7745AB02" w14:textId="77777777" w:rsidR="000E4345" w:rsidRDefault="00000000">
      <w:r>
        <w:lastRenderedPageBreak/>
        <w:t>A tree may have been planted.</w:t>
      </w:r>
    </w:p>
    <w:p w14:paraId="46BE61AA" w14:textId="77777777" w:rsidR="000E4345" w:rsidRDefault="00000000">
      <w:r>
        <w:t>Soil may have improved.</w:t>
      </w:r>
    </w:p>
    <w:p w14:paraId="10B58D01" w14:textId="77777777" w:rsidR="000E4345" w:rsidRDefault="00000000">
      <w:r>
        <w:t>Water may have infiltrated.</w:t>
      </w:r>
    </w:p>
    <w:p w14:paraId="1FEF1577" w14:textId="77777777" w:rsidR="000E4345" w:rsidRDefault="00000000">
      <w:r>
        <w:t>Biodiversity may have increased.</w:t>
      </w:r>
    </w:p>
    <w:p w14:paraId="32172F41" w14:textId="77777777" w:rsidR="000E4345" w:rsidRDefault="00000000">
      <w:r>
        <w:t>But if the claim cannot be traced, reviewed, and bounded, it cannot responsibly support PRU value, RAP inclusion, investor reporting, ecological credit language, legal rights, or future tokenized representation. This protects Prometheus from detached abstraction. It ensures that every financial expression remains accountable to the living system that generated it.</w:t>
      </w:r>
    </w:p>
    <w:p w14:paraId="3E7C8CDB" w14:textId="77777777" w:rsidR="000E4345" w:rsidRDefault="00000000">
      <w:r>
        <w:rPr>
          <w:b/>
        </w:rPr>
        <w:t>The forward pathway is:</w:t>
      </w:r>
    </w:p>
    <w:p w14:paraId="4B3488E5" w14:textId="77777777" w:rsidR="000E4345" w:rsidRDefault="00000000">
      <w:r>
        <w:rPr>
          <w:b/>
        </w:rPr>
        <w:t>living performance → verified evidence → admissible claim → legal meaning → capital use</w:t>
      </w:r>
    </w:p>
    <w:p w14:paraId="3974A324" w14:textId="77777777" w:rsidR="000E4345" w:rsidRDefault="00000000">
      <w:r>
        <w:rPr>
          <w:b/>
        </w:rPr>
        <w:t>The backward audit pathway is:</w:t>
      </w:r>
    </w:p>
    <w:p w14:paraId="4AA36FC6" w14:textId="77777777" w:rsidR="000E4345" w:rsidRDefault="00000000">
      <w:r>
        <w:t>capital claim → legal instrument → admissibility record → confidence score → methodology → provenance → evidence → observation → living system</w:t>
      </w:r>
    </w:p>
    <w:p w14:paraId="7B03D4A5" w14:textId="77777777" w:rsidR="000E4345" w:rsidRDefault="00000000">
      <w:r>
        <w:t>Both directions must work. If a capital claim cannot be traced backward, it should not move forward.</w:t>
      </w:r>
    </w:p>
    <w:p w14:paraId="5D01B65A" w14:textId="77777777" w:rsidR="000E4345" w:rsidRDefault="00000000">
      <w:r>
        <w:rPr>
          <w:b/>
        </w:rPr>
        <w:t>Traceability classes</w:t>
      </w:r>
    </w:p>
    <w:p w14:paraId="25BD70A4" w14:textId="77777777" w:rsidR="000E4345" w:rsidRDefault="00000000">
      <w:r>
        <w:t>Prometheus may classify traceability into maturity levels.</w:t>
      </w:r>
    </w:p>
    <w:p w14:paraId="6F97042A" w14:textId="77777777" w:rsidR="000E4345" w:rsidRDefault="00000000">
      <w:r>
        <w:rPr>
          <w:b/>
        </w:rPr>
        <w:t>Trace-T0 — Narrative claim</w:t>
      </w:r>
    </w:p>
    <w:p w14:paraId="0F87AF21" w14:textId="77777777" w:rsidR="000E4345" w:rsidRDefault="00000000">
      <w:r>
        <w:t>A claim exists, but evidence and provenance are not sufficient.</w:t>
      </w:r>
    </w:p>
    <w:p w14:paraId="63563FCE" w14:textId="77777777" w:rsidR="000E4345" w:rsidRDefault="00000000">
      <w:r>
        <w:rPr>
          <w:b/>
        </w:rPr>
        <w:t>Trace-T1 — Observed</w:t>
      </w:r>
    </w:p>
    <w:p w14:paraId="7EDAB23A" w14:textId="77777777" w:rsidR="000E4345" w:rsidRDefault="00000000">
      <w:r>
        <w:t>An event or condition has been observed, but evidence maturity is limited.</w:t>
      </w:r>
    </w:p>
    <w:p w14:paraId="26F44698" w14:textId="77777777" w:rsidR="000E4345" w:rsidRDefault="00000000">
      <w:r>
        <w:rPr>
          <w:b/>
        </w:rPr>
        <w:t>Trace-T2 — Evidence-linked</w:t>
      </w:r>
    </w:p>
    <w:p w14:paraId="044501E0" w14:textId="77777777" w:rsidR="000E4345" w:rsidRDefault="00000000">
      <w:r>
        <w:t>The claim is linked to evidence with source, time, method, and location.</w:t>
      </w:r>
    </w:p>
    <w:p w14:paraId="66659AE1" w14:textId="77777777" w:rsidR="000E4345" w:rsidRDefault="00000000">
      <w:r>
        <w:rPr>
          <w:b/>
        </w:rPr>
        <w:t>Trace-T3 — Provenance-preserved</w:t>
      </w:r>
    </w:p>
    <w:p w14:paraId="62F3A5E5" w14:textId="77777777" w:rsidR="000E4345" w:rsidRDefault="00000000">
      <w:r>
        <w:lastRenderedPageBreak/>
        <w:t>The evidence has a preserved provenance record, archive reference, hash, source-chain record, or equivalent integrity marker.</w:t>
      </w:r>
    </w:p>
    <w:p w14:paraId="38301B35" w14:textId="77777777" w:rsidR="000E4345" w:rsidRDefault="00000000">
      <w:r>
        <w:rPr>
          <w:b/>
        </w:rPr>
        <w:t>Trace-T4 — Methodology-interpreted</w:t>
      </w:r>
    </w:p>
    <w:p w14:paraId="28909201" w14:textId="77777777" w:rsidR="000E4345" w:rsidRDefault="00000000">
      <w:r>
        <w:t>The evidence has been interpreted through an approved or draft methodology.</w:t>
      </w:r>
    </w:p>
    <w:p w14:paraId="4D3DEA5B" w14:textId="77777777" w:rsidR="000E4345" w:rsidRDefault="00000000">
      <w:r>
        <w:rPr>
          <w:b/>
        </w:rPr>
        <w:t>Trace-T5 — Confidence-scored</w:t>
      </w:r>
    </w:p>
    <w:p w14:paraId="5B549586" w14:textId="77777777" w:rsidR="000E4345" w:rsidRDefault="00000000">
      <w:r>
        <w:t>The claim has an assigned confidence level and stated limitations.</w:t>
      </w:r>
    </w:p>
    <w:p w14:paraId="56F9282B" w14:textId="77777777" w:rsidR="000E4345" w:rsidRDefault="00000000">
      <w:r>
        <w:rPr>
          <w:b/>
        </w:rPr>
        <w:t>Trace-T6 — Admissibility-reviewed</w:t>
      </w:r>
    </w:p>
    <w:p w14:paraId="2F86E871" w14:textId="77777777" w:rsidR="000E4345" w:rsidRDefault="00000000">
      <w:r>
        <w:t>The claim has passed the relevant MRV, PRU, governance, or scientific review pathway.</w:t>
      </w:r>
    </w:p>
    <w:p w14:paraId="65900353" w14:textId="77777777" w:rsidR="000E4345" w:rsidRDefault="00000000">
      <w:r>
        <w:rPr>
          <w:b/>
        </w:rPr>
        <w:t>Trace-T7 — Legal-structured</w:t>
      </w:r>
    </w:p>
    <w:p w14:paraId="60DC83E8" w14:textId="77777777" w:rsidR="000E4345" w:rsidRDefault="00000000">
      <w:r>
        <w:t>The claim is connected to a legal instrument, disclosure framework, contractual right, reporting boundary, or regulated pathway where capital-facing use is involved.</w:t>
      </w:r>
    </w:p>
    <w:p w14:paraId="06BD45AF" w14:textId="77777777" w:rsidR="000E4345" w:rsidRDefault="00000000">
      <w:r>
        <w:rPr>
          <w:b/>
        </w:rPr>
        <w:t>Trace-T8 — Capital-usable</w:t>
      </w:r>
    </w:p>
    <w:p w14:paraId="2626FB5B" w14:textId="77777777" w:rsidR="000E4345" w:rsidRDefault="00000000">
      <w:r>
        <w:t>The claim may support defined capital-facing use within its approved boundary.</w:t>
      </w:r>
    </w:p>
    <w:p w14:paraId="40858F0D" w14:textId="77777777" w:rsidR="000E4345" w:rsidRDefault="00000000">
      <w:r>
        <w:t>These classes are analytical traceability classes.</w:t>
      </w:r>
    </w:p>
    <w:p w14:paraId="5ECDBA04" w14:textId="77777777" w:rsidR="000E4345" w:rsidRDefault="00000000">
      <w:r>
        <w:t>They are not credit ratings.</w:t>
      </w:r>
    </w:p>
    <w:p w14:paraId="1566128F" w14:textId="77777777" w:rsidR="000E4345" w:rsidRDefault="00000000">
      <w:r>
        <w:t>They are not investment ratings.</w:t>
      </w:r>
    </w:p>
    <w:p w14:paraId="07E2A908" w14:textId="77777777" w:rsidR="000E4345" w:rsidRDefault="00000000">
      <w:r>
        <w:t>They do not create rights by themselves.</w:t>
      </w:r>
    </w:p>
    <w:p w14:paraId="1D7B4A69" w14:textId="77777777" w:rsidR="000E4345" w:rsidRDefault="00000000">
      <w:r>
        <w:t>They define how mature the evidence chain is.</w:t>
      </w:r>
    </w:p>
    <w:p w14:paraId="1DE261F5" w14:textId="77777777" w:rsidR="000E4345" w:rsidRDefault="00000000">
      <w:r>
        <w:rPr>
          <w:b/>
        </w:rPr>
        <w:t>Capital-facing traceability rule</w:t>
      </w:r>
    </w:p>
    <w:p w14:paraId="10D4B63E" w14:textId="77777777" w:rsidR="000E4345" w:rsidRDefault="00000000">
      <w:r>
        <w:rPr>
          <w:b/>
        </w:rPr>
        <w:t>A claim may become capital-facing only when:</w:t>
      </w:r>
    </w:p>
    <w:p w14:paraId="4B6031E1" w14:textId="77777777" w:rsidR="000E4345" w:rsidRDefault="00000000">
      <w:r>
        <w:rPr>
          <w:b/>
        </w:rPr>
        <w:t>Trace_i ≥ Trace-T6</w:t>
      </w:r>
    </w:p>
    <w:p w14:paraId="446657E9" w14:textId="77777777" w:rsidR="000E4345" w:rsidRDefault="00000000">
      <w:r>
        <w:rPr>
          <w:b/>
        </w:rPr>
        <w:t>and, where legal or financial rights are involved:</w:t>
      </w:r>
    </w:p>
    <w:p w14:paraId="254750F3" w14:textId="77777777" w:rsidR="000E4345" w:rsidRDefault="00000000">
      <w:r>
        <w:rPr>
          <w:b/>
        </w:rPr>
        <w:t>Trace_i ≥ Trace-T7</w:t>
      </w:r>
    </w:p>
    <w:p w14:paraId="3BF942CF" w14:textId="77777777" w:rsidR="000E4345" w:rsidRDefault="00000000">
      <w:r>
        <w:rPr>
          <w:b/>
        </w:rPr>
        <w:lastRenderedPageBreak/>
        <w:t>For investor-facing or instrument-linked use, the stronger condition applies:</w:t>
      </w:r>
    </w:p>
    <w:p w14:paraId="6484D271" w14:textId="77777777" w:rsidR="000E4345" w:rsidRDefault="00000000">
      <w:r>
        <w:rPr>
          <w:b/>
        </w:rPr>
        <w:t>Trace_i = Trace-T8</w:t>
      </w:r>
    </w:p>
    <w:p w14:paraId="568A31AF" w14:textId="77777777" w:rsidR="000E4345" w:rsidRDefault="00000000">
      <w:r>
        <w:rPr>
          <w:b/>
        </w:rPr>
        <w:t>This creates a simple internal discipline:</w:t>
      </w:r>
    </w:p>
    <w:p w14:paraId="0EA0F15A" w14:textId="77777777" w:rsidR="000E4345" w:rsidRDefault="00000000">
      <w:r>
        <w:t>claims may be discussed early;claims may be studied with evidence;claims may be reported when reviewed;claims may support capital only when legally and methodologically structured.</w:t>
      </w:r>
    </w:p>
    <w:p w14:paraId="4F57B6F4" w14:textId="77777777" w:rsidR="000E4345" w:rsidRDefault="00000000">
      <w:r>
        <w:t>The rule prevents Prometheus from treating all positive ecological change as immediately financeable.</w:t>
      </w:r>
    </w:p>
    <w:p w14:paraId="73127D63" w14:textId="77777777" w:rsidR="000E4345" w:rsidRDefault="00000000">
      <w:r>
        <w:t>It also prevents capital from detaching from evidence. Trace_i is a methodological traceability function. It does not create automatic financial value, token value, investor entitlement, legal enforceability, credit issuance, rating upgrade, market price, or fund eligibility.</w:t>
      </w:r>
    </w:p>
    <w:p w14:paraId="27613B7F" w14:textId="77777777" w:rsidR="000E4345" w:rsidRDefault="00000000">
      <w:r>
        <w:t>It supports auditability, data-room discipline, PRU analysis, RAP aggregation, investor reporting, legal structuring, and future compliant digital representation by ensuring that each claim remains connected to its source.</w:t>
      </w:r>
    </w:p>
    <w:p w14:paraId="58344CC7" w14:textId="77777777" w:rsidR="000E4345" w:rsidRDefault="00000000">
      <w:r>
        <w:t>no source, no claim;no evidence, no admissibility;no admissibility, no value;no legal structure, no capital-facing right.</w:t>
      </w:r>
    </w:p>
    <w:p w14:paraId="69725FBB" w14:textId="77777777" w:rsidR="000E4345" w:rsidRDefault="00000000">
      <w:r>
        <w:t>This is the backbone of Prometheus as a verification-first regenerative infrastructure.</w:t>
      </w:r>
    </w:p>
    <w:p w14:paraId="63CF8949" w14:textId="77777777" w:rsidR="000E4345" w:rsidRDefault="00000000">
      <w:r>
        <w:t>Prometheus does not ask capital to trust abstraction. It requires capital to follow the trace back to life.</w:t>
      </w:r>
    </w:p>
    <w:p w14:paraId="2BD29521" w14:textId="77777777" w:rsidR="000E4345" w:rsidRDefault="00000000">
      <w:pPr>
        <w:pStyle w:val="Titolo2"/>
      </w:pPr>
      <w:r>
        <w:rPr>
          <w:rFonts w:ascii="Baskerville Old Face" w:eastAsia="Baskerville Old Face" w:hAnsi="Baskerville Old Face" w:cs="Baskerville Old Face"/>
          <w:iCs/>
          <w:szCs w:val="24"/>
        </w:rPr>
        <w:t>R.21 AI and model-output boundary</w:t>
      </w:r>
    </w:p>
    <w:p w14:paraId="48AFE423" w14:textId="77777777" w:rsidR="000E4345" w:rsidRDefault="00000000">
      <w:r>
        <w:rPr>
          <w:iCs/>
        </w:rPr>
        <w:t>AI may assist with evidence organization, anomaly detection, schema checking, RAG, classification, draft reporting, review preparation and local/offline interpretation.</w:t>
      </w:r>
    </w:p>
    <w:p w14:paraId="1ECFE1B1" w14:textId="77777777" w:rsidR="000E4345" w:rsidRDefault="00000000">
      <w:r>
        <w:rPr>
          <w:iCs/>
        </w:rPr>
        <w:t>AI output does not create MRV validity, PRU value, legal rights, investor claims, ecological truth, governance authority or financial admissibility.</w:t>
      </w:r>
    </w:p>
    <w:p w14:paraId="28120803" w14:textId="77777777" w:rsidR="000E4345" w:rsidRDefault="00000000">
      <w:r>
        <w:rPr>
          <w:iCs/>
        </w:rPr>
        <w:t>Where AI contributes to PRU-relevant workflow, the model name, version, prompt template, input class, output class, confidence flag and reviewer decision must be logged. Model fluency is not evidence.</w:t>
      </w:r>
    </w:p>
    <w:p w14:paraId="56CA2438" w14:textId="77777777" w:rsidR="000E4345" w:rsidRDefault="00000000">
      <w:pPr>
        <w:pStyle w:val="Titolo2"/>
      </w:pPr>
      <w:r>
        <w:rPr>
          <w:rFonts w:ascii="Baskerville Old Face" w:eastAsia="Baskerville Old Face" w:hAnsi="Baskerville Old Face" w:cs="Baskerville Old Face"/>
          <w:iCs/>
          <w:szCs w:val="24"/>
        </w:rPr>
        <w:t>R.22 Legal and capital boundary</w:t>
      </w:r>
    </w:p>
    <w:p w14:paraId="23DC5CF9" w14:textId="77777777" w:rsidR="000E4345" w:rsidRDefault="00000000">
      <w:r>
        <w:rPr>
          <w:iCs/>
        </w:rPr>
        <w:t>PRU analysis may support legal structuring, but it cannot create legal rights by itself.</w:t>
      </w:r>
    </w:p>
    <w:p w14:paraId="57E7941F" w14:textId="77777777" w:rsidR="000E4345" w:rsidRDefault="00000000">
      <w:r>
        <w:rPr>
          <w:iCs/>
        </w:rPr>
        <w:lastRenderedPageBreak/>
        <w:t>Rights arise through legal instruments, disclosures, jurisdictional review and enforceable arrangements.</w:t>
      </w:r>
    </w:p>
    <w:p w14:paraId="6A2A5708" w14:textId="77777777" w:rsidR="000E4345" w:rsidRDefault="00000000">
      <w:r>
        <w:rPr>
          <w:iCs/>
        </w:rPr>
        <w:t>Tokenized or digital representation may represent a legally structured right; it does not create the underlying right.</w:t>
      </w:r>
    </w:p>
    <w:p w14:paraId="7559ABB7" w14:textId="77777777" w:rsidR="000E4345" w:rsidRDefault="00000000">
      <w:r>
        <w:rPr>
          <w:iCs/>
        </w:rPr>
        <w:t>Investor-facing use requires applicable legal review, disclosure, governance approval and jurisdiction-specific structuring.</w:t>
      </w:r>
    </w:p>
    <w:p w14:paraId="0C1D7535" w14:textId="77777777" w:rsidR="000E4345" w:rsidRDefault="00000000">
      <w:pPr>
        <w:pStyle w:val="Titolo2"/>
      </w:pPr>
      <w:r>
        <w:rPr>
          <w:rFonts w:ascii="Baskerville Old Face" w:eastAsia="Baskerville Old Face" w:hAnsi="Baskerville Old Face" w:cs="Baskerville Old Face"/>
          <w:iCs/>
          <w:szCs w:val="24"/>
        </w:rPr>
        <w:t>R.23 Integration with Ravel, PHI and Planetary Boundaries</w:t>
      </w:r>
    </w:p>
    <w:p w14:paraId="6126311E" w14:textId="77777777" w:rsidR="000E4345" w:rsidRDefault="00000000">
      <w:r>
        <w:rPr>
          <w:iCs/>
        </w:rPr>
        <w:t>Ravel may identify risk signals.</w:t>
      </w:r>
    </w:p>
    <w:p w14:paraId="113734F3" w14:textId="77777777" w:rsidR="000E4345" w:rsidRDefault="00000000">
      <w:r>
        <w:rPr>
          <w:iCs/>
        </w:rPr>
        <w:t>PHI and Planetary Boundaries may provide ecological context. None of these layers creates PRU value by itself.</w:t>
      </w:r>
    </w:p>
    <w:p w14:paraId="0DF71B15" w14:textId="77777777" w:rsidR="000E4345" w:rsidRDefault="00000000">
      <w:r>
        <w:rPr>
          <w:iCs/>
        </w:rPr>
        <w:t>Their role is diagnostic and contextual: the field provides evidence, MRV verifies, methodology interprets, governance reviews, legal structure defines enforceability, and capital acts only within the resulting boundary.</w:t>
      </w:r>
    </w:p>
    <w:p w14:paraId="5BD6AF12" w14:textId="77777777" w:rsidR="000E4345" w:rsidRDefault="00000000">
      <w:pPr>
        <w:pStyle w:val="Titolo2"/>
      </w:pPr>
      <w:r>
        <w:rPr>
          <w:rFonts w:ascii="Baskerville Old Face" w:eastAsia="Baskerville Old Face" w:hAnsi="Baskerville Old Face" w:cs="Baskerville Old Face"/>
          <w:iCs/>
          <w:szCs w:val="24"/>
        </w:rPr>
        <w:t>R.24 Anti-overclaiming language</w:t>
      </w:r>
    </w:p>
    <w:p w14:paraId="56073974" w14:textId="77777777" w:rsidR="000E4345" w:rsidRDefault="00000000">
      <w:r>
        <w:rPr>
          <w:iCs/>
        </w:rPr>
        <w:t>Prometheus reports should distinguish among observation, evidence, verified indicator, admissible value, hypothesis, research context and legal/institutional representation.</w:t>
      </w:r>
    </w:p>
    <w:p w14:paraId="6E33F0E7" w14:textId="77777777" w:rsidR="000E4345" w:rsidRDefault="00000000">
      <w:r>
        <w:rPr>
          <w:iCs/>
        </w:rPr>
        <w:t>The language of proof, guarantee, certainty, return, risk elimination, automatic appreciation, automatic tokenization or automatic credit generation is not compatible with PRU discipline unless the relevant claim has passed the required evidence, governance and legal gates.</w:t>
      </w:r>
    </w:p>
    <w:p w14:paraId="59ADBEFC" w14:textId="77777777" w:rsidR="000E4345" w:rsidRDefault="00000000">
      <w:pPr>
        <w:rPr>
          <w:iCs/>
        </w:rPr>
      </w:pPr>
      <w:r>
        <w:rPr>
          <w:iCs/>
        </w:rPr>
        <w:t xml:space="preserve">All public summaries, dashboards, APIs, investor materials and partner documents should preserve the same boundaries. </w:t>
      </w:r>
    </w:p>
    <w:p w14:paraId="7984A721" w14:textId="77777777" w:rsidR="00567B83" w:rsidRPr="00567B83" w:rsidRDefault="00567B83" w:rsidP="00567B83">
      <w:pPr>
        <w:rPr>
          <w:iCs/>
        </w:rPr>
      </w:pPr>
      <w:r>
        <w:rPr>
          <w:iCs/>
        </w:rPr>
        <w:t>The anti-overclaiming discipline applies through two specialised language-control layers:</w:t>
      </w:r>
    </w:p>
    <w:p w14:paraId="710C982B" w14:textId="77777777" w:rsidR="00567B83" w:rsidRPr="00567B83" w:rsidRDefault="00567B83" w:rsidP="00567B83">
      <w:pPr>
        <w:rPr>
          <w:iCs/>
        </w:rPr>
      </w:pPr>
      <w:r>
        <w:rPr>
          <w:iCs/>
        </w:rPr>
        <w:t>R.24A governs market-facing language for RAP demand, market-readiness, counterparty evidence, Anchor Demand Files, ADE classification and RAP-M status.</w:t>
      </w:r>
    </w:p>
    <w:p w14:paraId="0B369B24" w14:textId="77777777" w:rsidR="00567B83" w:rsidRPr="00567B83" w:rsidRDefault="00567B83" w:rsidP="00567B83">
      <w:pPr>
        <w:rPr>
          <w:iCs/>
        </w:rPr>
      </w:pPr>
      <w:r>
        <w:rPr>
          <w:iCs/>
        </w:rPr>
        <w:t>R.24B governs interoperability-facing language for no-double-spending, event identity, representation scope, bridge, oracle, registry, custody, settlement, token-facing and cross-system pathways.</w:t>
      </w:r>
    </w:p>
    <w:p w14:paraId="48EA6EBF" w14:textId="77777777" w:rsidR="00567B83" w:rsidRPr="00567B83" w:rsidRDefault="00567B83" w:rsidP="00567B83">
      <w:pPr>
        <w:rPr>
          <w:iCs/>
        </w:rPr>
      </w:pPr>
      <w:r>
        <w:rPr>
          <w:iCs/>
        </w:rPr>
        <w:lastRenderedPageBreak/>
        <w:t>Together, these controls ensure that language never upgrades a claim beyond its evidence, legal, market, technical, data-room, governance or Claims Register status.</w:t>
      </w:r>
    </w:p>
    <w:p w14:paraId="64A777D7" w14:textId="77777777" w:rsidR="00DF4507" w:rsidRPr="00DF4507" w:rsidRDefault="00DF4507" w:rsidP="00DF4507">
      <w:pPr>
        <w:rPr>
          <w:b/>
          <w:bCs/>
          <w:iCs/>
        </w:rPr>
      </w:pPr>
      <w:r>
        <w:rPr>
          <w:b/>
          <w:bCs/>
          <w:iCs/>
        </w:rPr>
        <w:t>R.24A Market-Claims Language Control for RAP Demand</w:t>
      </w:r>
    </w:p>
    <w:p w14:paraId="07AD66E0" w14:textId="77777777" w:rsidR="00DF4507" w:rsidRPr="00DF4507" w:rsidRDefault="00DF4507" w:rsidP="00DF4507">
      <w:pPr>
        <w:rPr>
          <w:iCs/>
        </w:rPr>
      </w:pPr>
      <w:r>
        <w:rPr>
          <w:iCs/>
        </w:rPr>
        <w:t>Market-facing language is controlled by RAP-M status, ADE classification, Anchor Demand File evidence, legal review, data-room record, governance decision and Claims Register status.</w:t>
      </w:r>
    </w:p>
    <w:p w14:paraId="225044D7" w14:textId="77777777" w:rsidR="00DF4507" w:rsidRPr="00DF4507" w:rsidRDefault="00DF4507" w:rsidP="00DF4507">
      <w:pPr>
        <w:rPr>
          <w:iCs/>
        </w:rPr>
      </w:pPr>
      <w:r>
        <w:rPr>
          <w:iCs/>
        </w:rPr>
        <w:t>No Prometheus report, dashboard, API response, investor material, partner document, public summary, pitch material, data-room extract or external communication may upgrade RAP market-readiness through language.</w:t>
      </w:r>
    </w:p>
    <w:p w14:paraId="7C6DBF0C" w14:textId="77777777" w:rsidR="00DF4507" w:rsidRPr="00DF4507" w:rsidRDefault="00DF4507" w:rsidP="00DF4507">
      <w:pPr>
        <w:rPr>
          <w:iCs/>
        </w:rPr>
      </w:pPr>
      <w:r>
        <w:rPr>
          <w:iCs/>
        </w:rPr>
        <w:t>Language cannot create demand, liquidity, offtake, insurance recognition, procurement readiness, investor protection, legal rights. The permitted language must follow the lowest defensible RAP-M status.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1"/>
        <w:gridCol w:w="4448"/>
        <w:gridCol w:w="3589"/>
      </w:tblGrid>
      <w:tr w:rsidR="00DF4507" w:rsidRPr="00623AB8" w14:paraId="4296B51A" w14:textId="77777777" w:rsidTr="00DF4507">
        <w:trPr>
          <w:cantSplit/>
          <w:tblHeader/>
          <w:tblCellSpacing w:w="15" w:type="dxa"/>
        </w:trPr>
        <w:tc>
          <w:tcPr>
            <w:tcW w:w="0" w:type="auto"/>
            <w:vAlign w:val="center"/>
            <w:hideMark/>
          </w:tcPr>
          <w:p w14:paraId="1947327D" w14:textId="77777777" w:rsidR="00DF4507" w:rsidRPr="00623AB8" w:rsidRDefault="00DF4507" w:rsidP="00DF4507">
            <w:pPr>
              <w:rPr>
                <w:b/>
                <w:bCs/>
                <w:iCs/>
                <w:sz w:val="17"/>
                <w:szCs w:val="17"/>
                <w:lang w:val="it-IT"/>
              </w:rPr>
            </w:pPr>
            <w:r>
              <w:rPr>
                <w:b/>
                <w:bCs/>
                <w:iCs/>
                <w:sz w:val="17"/>
                <w:szCs w:val="17"/>
                <w:lang w:val="it-IT"/>
              </w:rPr>
              <w:t>RAP-M status</w:t>
            </w:r>
          </w:p>
        </w:tc>
        <w:tc>
          <w:tcPr>
            <w:tcW w:w="0" w:type="auto"/>
            <w:vAlign w:val="center"/>
            <w:hideMark/>
          </w:tcPr>
          <w:p w14:paraId="5B689417" w14:textId="77777777" w:rsidR="00DF4507" w:rsidRPr="00623AB8" w:rsidRDefault="00DF4507" w:rsidP="00DF4507">
            <w:pPr>
              <w:rPr>
                <w:b/>
                <w:bCs/>
                <w:iCs/>
                <w:sz w:val="17"/>
                <w:szCs w:val="17"/>
                <w:lang w:val="it-IT"/>
              </w:rPr>
            </w:pPr>
            <w:r>
              <w:rPr>
                <w:b/>
                <w:bCs/>
                <w:iCs/>
                <w:sz w:val="17"/>
                <w:szCs w:val="17"/>
                <w:lang w:val="it-IT"/>
              </w:rPr>
              <w:t>Permitted language</w:t>
            </w:r>
          </w:p>
        </w:tc>
        <w:tc>
          <w:tcPr>
            <w:tcW w:w="0" w:type="auto"/>
            <w:vAlign w:val="center"/>
            <w:hideMark/>
          </w:tcPr>
          <w:p w14:paraId="5606166A" w14:textId="77777777" w:rsidR="00DF4507" w:rsidRPr="00623AB8" w:rsidRDefault="00DF4507" w:rsidP="00DF4507">
            <w:pPr>
              <w:rPr>
                <w:b/>
                <w:bCs/>
                <w:iCs/>
                <w:sz w:val="17"/>
                <w:szCs w:val="17"/>
                <w:lang w:val="it-IT"/>
              </w:rPr>
            </w:pPr>
            <w:r>
              <w:rPr>
                <w:b/>
                <w:bCs/>
                <w:iCs/>
                <w:sz w:val="17"/>
                <w:szCs w:val="17"/>
                <w:lang w:val="it-IT"/>
              </w:rPr>
              <w:t>Prohibited language</w:t>
            </w:r>
          </w:p>
        </w:tc>
      </w:tr>
      <w:tr w:rsidR="00DF4507" w:rsidRPr="00623AB8" w14:paraId="22015C88" w14:textId="77777777" w:rsidTr="00DF4507">
        <w:trPr>
          <w:cantSplit/>
          <w:tblCellSpacing w:w="15" w:type="dxa"/>
        </w:trPr>
        <w:tc>
          <w:tcPr>
            <w:tcW w:w="0" w:type="auto"/>
            <w:vAlign w:val="center"/>
            <w:hideMark/>
          </w:tcPr>
          <w:p w14:paraId="2AAE830F" w14:textId="77777777" w:rsidR="00DF4507" w:rsidRPr="00623AB8" w:rsidRDefault="00DF4507" w:rsidP="00DF4507">
            <w:pPr>
              <w:rPr>
                <w:iCs/>
                <w:sz w:val="17"/>
                <w:szCs w:val="17"/>
                <w:lang w:val="it-IT"/>
              </w:rPr>
            </w:pPr>
            <w:r>
              <w:rPr>
                <w:iCs/>
                <w:sz w:val="17"/>
                <w:szCs w:val="17"/>
                <w:lang w:val="it-IT"/>
              </w:rPr>
              <w:t>RAP-M4 — Portfolio-ready</w:t>
            </w:r>
          </w:p>
        </w:tc>
        <w:tc>
          <w:tcPr>
            <w:tcW w:w="0" w:type="auto"/>
            <w:vAlign w:val="center"/>
            <w:hideMark/>
          </w:tcPr>
          <w:p w14:paraId="03E69D69" w14:textId="77777777" w:rsidR="00DF4507" w:rsidRPr="00623AB8" w:rsidRDefault="00DF4507" w:rsidP="00DF4507">
            <w:pPr>
              <w:rPr>
                <w:iCs/>
                <w:sz w:val="17"/>
                <w:szCs w:val="17"/>
              </w:rPr>
            </w:pPr>
            <w:r>
              <w:rPr>
                <w:iCs/>
                <w:sz w:val="17"/>
                <w:szCs w:val="17"/>
              </w:rPr>
              <w:t>portfolio-readable, internally reviewable, diligence-prepared, data-room preparation, portfolio analysis, risk modelling</w:t>
            </w:r>
          </w:p>
        </w:tc>
        <w:tc>
          <w:tcPr>
            <w:tcW w:w="0" w:type="auto"/>
            <w:vAlign w:val="center"/>
            <w:hideMark/>
          </w:tcPr>
          <w:p w14:paraId="41317925" w14:textId="77777777" w:rsidR="00DF4507" w:rsidRPr="00623AB8" w:rsidRDefault="00DF4507" w:rsidP="00DF4507">
            <w:pPr>
              <w:rPr>
                <w:iCs/>
                <w:sz w:val="17"/>
                <w:szCs w:val="17"/>
              </w:rPr>
            </w:pPr>
            <w:r>
              <w:rPr>
                <w:iCs/>
                <w:sz w:val="17"/>
                <w:szCs w:val="17"/>
              </w:rPr>
              <w:t>market-ready, investable, liquid, offtake-backed, buyer-validated, procurement-ready, insurance-recognised</w:t>
            </w:r>
          </w:p>
        </w:tc>
      </w:tr>
      <w:tr w:rsidR="00DF4507" w:rsidRPr="00623AB8" w14:paraId="629B388C" w14:textId="77777777" w:rsidTr="00DF4507">
        <w:trPr>
          <w:cantSplit/>
          <w:tblCellSpacing w:w="15" w:type="dxa"/>
        </w:trPr>
        <w:tc>
          <w:tcPr>
            <w:tcW w:w="0" w:type="auto"/>
            <w:vAlign w:val="center"/>
            <w:hideMark/>
          </w:tcPr>
          <w:p w14:paraId="294789F3" w14:textId="77777777" w:rsidR="00DF4507" w:rsidRPr="00623AB8" w:rsidRDefault="00DF4507" w:rsidP="00DF4507">
            <w:pPr>
              <w:rPr>
                <w:iCs/>
                <w:sz w:val="17"/>
                <w:szCs w:val="17"/>
                <w:lang w:val="it-IT"/>
              </w:rPr>
            </w:pPr>
            <w:r>
              <w:rPr>
                <w:iCs/>
                <w:sz w:val="17"/>
                <w:szCs w:val="17"/>
                <w:lang w:val="it-IT"/>
              </w:rPr>
              <w:t>RAP-M5 — Counterparty-reviewable</w:t>
            </w:r>
          </w:p>
        </w:tc>
        <w:tc>
          <w:tcPr>
            <w:tcW w:w="0" w:type="auto"/>
            <w:vAlign w:val="center"/>
            <w:hideMark/>
          </w:tcPr>
          <w:p w14:paraId="38840020" w14:textId="77777777" w:rsidR="00DF4507" w:rsidRPr="00623AB8" w:rsidRDefault="00DF4507" w:rsidP="00DF4507">
            <w:pPr>
              <w:rPr>
                <w:iCs/>
                <w:sz w:val="17"/>
                <w:szCs w:val="17"/>
              </w:rPr>
            </w:pPr>
            <w:r>
              <w:rPr>
                <w:iCs/>
                <w:sz w:val="17"/>
                <w:szCs w:val="17"/>
              </w:rPr>
              <w:t>documented non-binding external interest, counterparty-reviewable, under diligence, non-binding review, demand evidence under review</w:t>
            </w:r>
          </w:p>
        </w:tc>
        <w:tc>
          <w:tcPr>
            <w:tcW w:w="0" w:type="auto"/>
            <w:vAlign w:val="center"/>
            <w:hideMark/>
          </w:tcPr>
          <w:p w14:paraId="3B05A517" w14:textId="77777777" w:rsidR="00DF4507" w:rsidRPr="00623AB8" w:rsidRDefault="00DF4507" w:rsidP="00DF4507">
            <w:pPr>
              <w:rPr>
                <w:iCs/>
                <w:sz w:val="17"/>
                <w:szCs w:val="17"/>
              </w:rPr>
            </w:pPr>
            <w:r>
              <w:rPr>
                <w:iCs/>
                <w:sz w:val="17"/>
                <w:szCs w:val="17"/>
              </w:rPr>
              <w:t>binding demand, market-active, liquid, investable product, secured buyer, confirmed offtake, guaranteed financing</w:t>
            </w:r>
          </w:p>
        </w:tc>
      </w:tr>
      <w:tr w:rsidR="00DF4507" w:rsidRPr="00623AB8" w14:paraId="6AFF1982" w14:textId="77777777" w:rsidTr="00DF4507">
        <w:trPr>
          <w:cantSplit/>
          <w:tblCellSpacing w:w="15" w:type="dxa"/>
        </w:trPr>
        <w:tc>
          <w:tcPr>
            <w:tcW w:w="0" w:type="auto"/>
            <w:vAlign w:val="center"/>
            <w:hideMark/>
          </w:tcPr>
          <w:p w14:paraId="77D540DA" w14:textId="77777777" w:rsidR="00DF4507" w:rsidRPr="00623AB8" w:rsidRDefault="00DF4507" w:rsidP="00DF4507">
            <w:pPr>
              <w:rPr>
                <w:iCs/>
                <w:sz w:val="17"/>
                <w:szCs w:val="17"/>
                <w:lang w:val="it-IT"/>
              </w:rPr>
            </w:pPr>
            <w:r>
              <w:rPr>
                <w:iCs/>
                <w:sz w:val="17"/>
                <w:szCs w:val="17"/>
                <w:lang w:val="it-IT"/>
              </w:rPr>
              <w:t>RAP-M6 — Legally wrapped</w:t>
            </w:r>
          </w:p>
        </w:tc>
        <w:tc>
          <w:tcPr>
            <w:tcW w:w="0" w:type="auto"/>
            <w:vAlign w:val="center"/>
            <w:hideMark/>
          </w:tcPr>
          <w:p w14:paraId="4B25DDE9" w14:textId="77777777" w:rsidR="00DF4507" w:rsidRPr="00623AB8" w:rsidRDefault="00DF4507" w:rsidP="00DF4507">
            <w:pPr>
              <w:rPr>
                <w:iCs/>
                <w:sz w:val="17"/>
                <w:szCs w:val="17"/>
              </w:rPr>
            </w:pPr>
            <w:r>
              <w:rPr>
                <w:iCs/>
                <w:sz w:val="17"/>
                <w:szCs w:val="17"/>
              </w:rPr>
              <w:t>legally structured, legally wrapped, subject to jurisdictional limits, disclosure-bound, eligibility-bound, instrument-readiness under legal conditions</w:t>
            </w:r>
          </w:p>
        </w:tc>
        <w:tc>
          <w:tcPr>
            <w:tcW w:w="0" w:type="auto"/>
            <w:vAlign w:val="center"/>
            <w:hideMark/>
          </w:tcPr>
          <w:p w14:paraId="06BF1115" w14:textId="77777777" w:rsidR="00DF4507" w:rsidRPr="00623AB8" w:rsidRDefault="00DF4507" w:rsidP="00DF4507">
            <w:pPr>
              <w:rPr>
                <w:iCs/>
                <w:sz w:val="17"/>
                <w:szCs w:val="17"/>
              </w:rPr>
            </w:pPr>
            <w:r>
              <w:rPr>
                <w:iCs/>
                <w:sz w:val="17"/>
                <w:szCs w:val="17"/>
              </w:rPr>
              <w:t>market demand proven, liquid, closed financing, secondary-market-ready, investor-protected unless legally supported</w:t>
            </w:r>
          </w:p>
        </w:tc>
      </w:tr>
      <w:tr w:rsidR="00DF4507" w:rsidRPr="00623AB8" w14:paraId="11DD7634" w14:textId="77777777" w:rsidTr="00DF4507">
        <w:trPr>
          <w:cantSplit/>
          <w:tblCellSpacing w:w="15" w:type="dxa"/>
        </w:trPr>
        <w:tc>
          <w:tcPr>
            <w:tcW w:w="0" w:type="auto"/>
            <w:vAlign w:val="center"/>
            <w:hideMark/>
          </w:tcPr>
          <w:p w14:paraId="578289FC" w14:textId="77777777" w:rsidR="00DF4507" w:rsidRPr="00623AB8" w:rsidRDefault="00DF4507" w:rsidP="00DF4507">
            <w:pPr>
              <w:rPr>
                <w:iCs/>
                <w:sz w:val="17"/>
                <w:szCs w:val="17"/>
                <w:lang w:val="it-IT"/>
              </w:rPr>
            </w:pPr>
            <w:r>
              <w:rPr>
                <w:iCs/>
                <w:sz w:val="17"/>
                <w:szCs w:val="17"/>
                <w:lang w:val="it-IT"/>
              </w:rPr>
              <w:t>RAP-M7 — Market-active</w:t>
            </w:r>
          </w:p>
        </w:tc>
        <w:tc>
          <w:tcPr>
            <w:tcW w:w="0" w:type="auto"/>
            <w:vAlign w:val="center"/>
            <w:hideMark/>
          </w:tcPr>
          <w:p w14:paraId="45F468D4" w14:textId="77777777" w:rsidR="00DF4507" w:rsidRPr="00623AB8" w:rsidRDefault="00DF4507" w:rsidP="00DF4507">
            <w:pPr>
              <w:rPr>
                <w:iCs/>
                <w:sz w:val="17"/>
                <w:szCs w:val="17"/>
              </w:rPr>
            </w:pPr>
            <w:r>
              <w:rPr>
                <w:iCs/>
                <w:sz w:val="17"/>
                <w:szCs w:val="17"/>
              </w:rPr>
              <w:t>market-active within stated instrument boundaries, binding pathway documented, closed or effective arrangement, disclosure-bound market participation</w:t>
            </w:r>
          </w:p>
        </w:tc>
        <w:tc>
          <w:tcPr>
            <w:tcW w:w="0" w:type="auto"/>
            <w:vAlign w:val="center"/>
            <w:hideMark/>
          </w:tcPr>
          <w:p w14:paraId="4C667684" w14:textId="77777777" w:rsidR="00DF4507" w:rsidRPr="00623AB8" w:rsidRDefault="00DF4507" w:rsidP="00DF4507">
            <w:pPr>
              <w:rPr>
                <w:iCs/>
                <w:sz w:val="17"/>
                <w:szCs w:val="17"/>
              </w:rPr>
            </w:pPr>
            <w:r>
              <w:rPr>
                <w:iCs/>
                <w:sz w:val="17"/>
                <w:szCs w:val="17"/>
              </w:rPr>
              <w:t>guaranteed exit, guaranteed yield, universal liquidity, regulatory approval beyond scope, unrestricted transferability</w:t>
            </w:r>
          </w:p>
        </w:tc>
      </w:tr>
    </w:tbl>
    <w:p w14:paraId="780C70F8" w14:textId="77777777" w:rsidR="00DF4507" w:rsidRPr="00DF4507" w:rsidRDefault="00DF4507" w:rsidP="00DF4507">
      <w:pPr>
        <w:rPr>
          <w:iCs/>
        </w:rPr>
      </w:pPr>
      <w:r>
        <w:rPr>
          <w:iCs/>
        </w:rPr>
        <w:t>The following terms are prohibited unless the corresponding RAP-M status, ADE classification, legal review, disclosure package, data-room evidence, governance decision and Claims Register entry support them:</w:t>
      </w:r>
    </w:p>
    <w:p w14:paraId="1056D042" w14:textId="77777777" w:rsidR="00DF4507" w:rsidRPr="00DF4507" w:rsidRDefault="00DF4507">
      <w:pPr>
        <w:numPr>
          <w:ilvl w:val="0"/>
          <w:numId w:val="156"/>
        </w:numPr>
        <w:tabs>
          <w:tab w:val="clear" w:pos="360"/>
          <w:tab w:val="num" w:pos="720"/>
        </w:tabs>
        <w:rPr>
          <w:iCs/>
          <w:lang w:val="it-IT"/>
        </w:rPr>
      </w:pPr>
      <w:r>
        <w:rPr>
          <w:iCs/>
          <w:lang w:val="it-IT"/>
        </w:rPr>
        <w:t>market-ready;</w:t>
      </w:r>
    </w:p>
    <w:p w14:paraId="6D8038AF" w14:textId="77777777" w:rsidR="00DF4507" w:rsidRPr="00DF4507" w:rsidRDefault="00DF4507">
      <w:pPr>
        <w:numPr>
          <w:ilvl w:val="0"/>
          <w:numId w:val="156"/>
        </w:numPr>
        <w:tabs>
          <w:tab w:val="clear" w:pos="360"/>
          <w:tab w:val="num" w:pos="720"/>
        </w:tabs>
        <w:rPr>
          <w:iCs/>
          <w:lang w:val="it-IT"/>
        </w:rPr>
      </w:pPr>
      <w:r>
        <w:rPr>
          <w:iCs/>
          <w:lang w:val="it-IT"/>
        </w:rPr>
        <w:t>investable;</w:t>
      </w:r>
    </w:p>
    <w:p w14:paraId="6B0B8111" w14:textId="77777777" w:rsidR="00DF4507" w:rsidRPr="00DF4507" w:rsidRDefault="00DF4507">
      <w:pPr>
        <w:numPr>
          <w:ilvl w:val="0"/>
          <w:numId w:val="156"/>
        </w:numPr>
        <w:tabs>
          <w:tab w:val="clear" w:pos="360"/>
          <w:tab w:val="num" w:pos="720"/>
        </w:tabs>
        <w:rPr>
          <w:iCs/>
          <w:lang w:val="it-IT"/>
        </w:rPr>
      </w:pPr>
      <w:r>
        <w:rPr>
          <w:iCs/>
          <w:lang w:val="it-IT"/>
        </w:rPr>
        <w:t>liquid;</w:t>
      </w:r>
    </w:p>
    <w:p w14:paraId="33634DCE" w14:textId="77777777" w:rsidR="00DF4507" w:rsidRPr="00DF4507" w:rsidRDefault="00DF4507">
      <w:pPr>
        <w:numPr>
          <w:ilvl w:val="0"/>
          <w:numId w:val="156"/>
        </w:numPr>
        <w:tabs>
          <w:tab w:val="clear" w:pos="360"/>
          <w:tab w:val="num" w:pos="720"/>
        </w:tabs>
        <w:rPr>
          <w:iCs/>
          <w:lang w:val="it-IT"/>
        </w:rPr>
      </w:pPr>
      <w:r>
        <w:rPr>
          <w:iCs/>
          <w:lang w:val="it-IT"/>
        </w:rPr>
        <w:lastRenderedPageBreak/>
        <w:t>offtake-backed;</w:t>
      </w:r>
    </w:p>
    <w:p w14:paraId="03ACAF95" w14:textId="77777777" w:rsidR="00DF4507" w:rsidRPr="00DF4507" w:rsidRDefault="00DF4507">
      <w:pPr>
        <w:numPr>
          <w:ilvl w:val="0"/>
          <w:numId w:val="156"/>
        </w:numPr>
        <w:tabs>
          <w:tab w:val="clear" w:pos="360"/>
          <w:tab w:val="num" w:pos="720"/>
        </w:tabs>
        <w:rPr>
          <w:iCs/>
          <w:lang w:val="it-IT"/>
        </w:rPr>
      </w:pPr>
      <w:r>
        <w:rPr>
          <w:iCs/>
          <w:lang w:val="it-IT"/>
        </w:rPr>
        <w:t>buyer-validated;</w:t>
      </w:r>
    </w:p>
    <w:p w14:paraId="12D88F25" w14:textId="77777777" w:rsidR="00DF4507" w:rsidRPr="00DF4507" w:rsidRDefault="00DF4507">
      <w:pPr>
        <w:numPr>
          <w:ilvl w:val="0"/>
          <w:numId w:val="156"/>
        </w:numPr>
        <w:tabs>
          <w:tab w:val="clear" w:pos="360"/>
          <w:tab w:val="num" w:pos="720"/>
        </w:tabs>
        <w:rPr>
          <w:iCs/>
          <w:lang w:val="it-IT"/>
        </w:rPr>
      </w:pPr>
      <w:r>
        <w:rPr>
          <w:iCs/>
          <w:lang w:val="it-IT"/>
        </w:rPr>
        <w:t>insurance-recognised;</w:t>
      </w:r>
    </w:p>
    <w:p w14:paraId="18F831C5" w14:textId="77777777" w:rsidR="00DF4507" w:rsidRPr="00DF4507" w:rsidRDefault="00DF4507">
      <w:pPr>
        <w:numPr>
          <w:ilvl w:val="0"/>
          <w:numId w:val="156"/>
        </w:numPr>
        <w:tabs>
          <w:tab w:val="clear" w:pos="360"/>
          <w:tab w:val="num" w:pos="720"/>
        </w:tabs>
        <w:rPr>
          <w:iCs/>
          <w:lang w:val="it-IT"/>
        </w:rPr>
      </w:pPr>
      <w:r>
        <w:rPr>
          <w:iCs/>
          <w:lang w:val="it-IT"/>
        </w:rPr>
        <w:t>procurement-ready;</w:t>
      </w:r>
    </w:p>
    <w:p w14:paraId="049A164E" w14:textId="77777777" w:rsidR="00DF4507" w:rsidRPr="00DF4507" w:rsidRDefault="00DF4507">
      <w:pPr>
        <w:numPr>
          <w:ilvl w:val="0"/>
          <w:numId w:val="156"/>
        </w:numPr>
        <w:tabs>
          <w:tab w:val="clear" w:pos="360"/>
          <w:tab w:val="num" w:pos="720"/>
        </w:tabs>
        <w:rPr>
          <w:iCs/>
          <w:lang w:val="it-IT"/>
        </w:rPr>
      </w:pPr>
      <w:r>
        <w:rPr>
          <w:iCs/>
          <w:lang w:val="it-IT"/>
        </w:rPr>
        <w:t>secondary-market-ready;</w:t>
      </w:r>
    </w:p>
    <w:p w14:paraId="2656699B" w14:textId="77777777" w:rsidR="00DF4507" w:rsidRPr="00DF4507" w:rsidRDefault="00DF4507">
      <w:pPr>
        <w:numPr>
          <w:ilvl w:val="0"/>
          <w:numId w:val="156"/>
        </w:numPr>
        <w:tabs>
          <w:tab w:val="clear" w:pos="360"/>
          <w:tab w:val="num" w:pos="720"/>
        </w:tabs>
        <w:rPr>
          <w:iCs/>
          <w:lang w:val="it-IT"/>
        </w:rPr>
      </w:pPr>
      <w:r>
        <w:rPr>
          <w:iCs/>
          <w:lang w:val="it-IT"/>
        </w:rPr>
        <w:t>portfolio-deployable;</w:t>
      </w:r>
    </w:p>
    <w:p w14:paraId="5C1E2CC8" w14:textId="77777777" w:rsidR="00DF4507" w:rsidRPr="00DF4507" w:rsidRDefault="00DF4507">
      <w:pPr>
        <w:numPr>
          <w:ilvl w:val="0"/>
          <w:numId w:val="156"/>
        </w:numPr>
        <w:tabs>
          <w:tab w:val="clear" w:pos="360"/>
          <w:tab w:val="num" w:pos="720"/>
        </w:tabs>
        <w:rPr>
          <w:iCs/>
          <w:lang w:val="it-IT"/>
        </w:rPr>
      </w:pPr>
      <w:r>
        <w:rPr>
          <w:iCs/>
          <w:lang w:val="it-IT"/>
        </w:rPr>
        <w:t>bankable;</w:t>
      </w:r>
    </w:p>
    <w:p w14:paraId="0CA8EDD2" w14:textId="77777777" w:rsidR="00DF4507" w:rsidRPr="00DF4507" w:rsidRDefault="00DF4507">
      <w:pPr>
        <w:numPr>
          <w:ilvl w:val="0"/>
          <w:numId w:val="156"/>
        </w:numPr>
        <w:tabs>
          <w:tab w:val="clear" w:pos="360"/>
          <w:tab w:val="num" w:pos="720"/>
        </w:tabs>
        <w:rPr>
          <w:iCs/>
          <w:lang w:val="it-IT"/>
        </w:rPr>
      </w:pPr>
      <w:r>
        <w:rPr>
          <w:iCs/>
          <w:lang w:val="it-IT"/>
        </w:rPr>
        <w:t>financeable as a product;</w:t>
      </w:r>
    </w:p>
    <w:p w14:paraId="47B839C0" w14:textId="77777777" w:rsidR="00DF4507" w:rsidRPr="00DF4507" w:rsidRDefault="00DF4507">
      <w:pPr>
        <w:numPr>
          <w:ilvl w:val="0"/>
          <w:numId w:val="156"/>
        </w:numPr>
        <w:tabs>
          <w:tab w:val="clear" w:pos="360"/>
          <w:tab w:val="num" w:pos="720"/>
        </w:tabs>
        <w:rPr>
          <w:iCs/>
          <w:lang w:val="it-IT"/>
        </w:rPr>
      </w:pPr>
      <w:r>
        <w:rPr>
          <w:iCs/>
          <w:lang w:val="it-IT"/>
        </w:rPr>
        <w:t>institutional product;</w:t>
      </w:r>
    </w:p>
    <w:p w14:paraId="018C57E4" w14:textId="77777777" w:rsidR="00DF4507" w:rsidRPr="00DF4507" w:rsidRDefault="00DF4507">
      <w:pPr>
        <w:numPr>
          <w:ilvl w:val="0"/>
          <w:numId w:val="156"/>
        </w:numPr>
        <w:tabs>
          <w:tab w:val="clear" w:pos="360"/>
          <w:tab w:val="num" w:pos="720"/>
        </w:tabs>
        <w:rPr>
          <w:iCs/>
          <w:lang w:val="it-IT"/>
        </w:rPr>
      </w:pPr>
      <w:r>
        <w:rPr>
          <w:iCs/>
          <w:lang w:val="it-IT"/>
        </w:rPr>
        <w:t>confirmed demand;</w:t>
      </w:r>
    </w:p>
    <w:p w14:paraId="001470D7" w14:textId="77777777" w:rsidR="00DF4507" w:rsidRPr="00DF4507" w:rsidRDefault="00DF4507">
      <w:pPr>
        <w:numPr>
          <w:ilvl w:val="0"/>
          <w:numId w:val="156"/>
        </w:numPr>
        <w:tabs>
          <w:tab w:val="clear" w:pos="360"/>
          <w:tab w:val="num" w:pos="720"/>
        </w:tabs>
        <w:rPr>
          <w:iCs/>
          <w:lang w:val="it-IT"/>
        </w:rPr>
      </w:pPr>
      <w:r>
        <w:rPr>
          <w:iCs/>
          <w:lang w:val="it-IT"/>
        </w:rPr>
        <w:t>secured buyer;</w:t>
      </w:r>
    </w:p>
    <w:p w14:paraId="2B39A5A0" w14:textId="77777777" w:rsidR="00DF4507" w:rsidRPr="00DF4507" w:rsidRDefault="00DF4507">
      <w:pPr>
        <w:numPr>
          <w:ilvl w:val="0"/>
          <w:numId w:val="156"/>
        </w:numPr>
        <w:tabs>
          <w:tab w:val="clear" w:pos="360"/>
          <w:tab w:val="num" w:pos="720"/>
        </w:tabs>
        <w:rPr>
          <w:iCs/>
          <w:lang w:val="it-IT"/>
        </w:rPr>
      </w:pPr>
      <w:r>
        <w:rPr>
          <w:iCs/>
          <w:lang w:val="it-IT"/>
        </w:rPr>
        <w:t>guaranteed exit;</w:t>
      </w:r>
    </w:p>
    <w:p w14:paraId="5D93AEF8" w14:textId="77777777" w:rsidR="00DF4507" w:rsidRPr="00DF4507" w:rsidRDefault="00DF4507">
      <w:pPr>
        <w:numPr>
          <w:ilvl w:val="0"/>
          <w:numId w:val="156"/>
        </w:numPr>
        <w:tabs>
          <w:tab w:val="clear" w:pos="360"/>
          <w:tab w:val="num" w:pos="720"/>
        </w:tabs>
        <w:rPr>
          <w:iCs/>
          <w:lang w:val="it-IT"/>
        </w:rPr>
      </w:pPr>
      <w:r>
        <w:rPr>
          <w:iCs/>
          <w:lang w:val="it-IT"/>
        </w:rPr>
        <w:t>guaranteed yield;</w:t>
      </w:r>
    </w:p>
    <w:p w14:paraId="05AC4A89" w14:textId="77777777" w:rsidR="00DF4507" w:rsidRPr="00DF4507" w:rsidRDefault="00DF4507">
      <w:pPr>
        <w:numPr>
          <w:ilvl w:val="0"/>
          <w:numId w:val="156"/>
        </w:numPr>
        <w:tabs>
          <w:tab w:val="clear" w:pos="360"/>
          <w:tab w:val="num" w:pos="720"/>
        </w:tabs>
        <w:rPr>
          <w:iCs/>
          <w:lang w:val="it-IT"/>
        </w:rPr>
      </w:pPr>
      <w:r>
        <w:rPr>
          <w:iCs/>
          <w:lang w:val="it-IT"/>
        </w:rPr>
        <w:t>covered by insurance;</w:t>
      </w:r>
    </w:p>
    <w:p w14:paraId="3DB40AE3" w14:textId="77777777" w:rsidR="00DF4507" w:rsidRPr="00DF4507" w:rsidRDefault="00DF4507">
      <w:pPr>
        <w:numPr>
          <w:ilvl w:val="0"/>
          <w:numId w:val="156"/>
        </w:numPr>
        <w:tabs>
          <w:tab w:val="clear" w:pos="360"/>
          <w:tab w:val="num" w:pos="720"/>
        </w:tabs>
        <w:rPr>
          <w:iCs/>
          <w:lang w:val="it-IT"/>
        </w:rPr>
      </w:pPr>
      <w:r>
        <w:rPr>
          <w:iCs/>
          <w:lang w:val="it-IT"/>
        </w:rPr>
        <w:t>approved procurement pathway;</w:t>
      </w:r>
    </w:p>
    <w:p w14:paraId="3F128B3E" w14:textId="77777777" w:rsidR="00DF4507" w:rsidRPr="00DF4507" w:rsidRDefault="00DF4507">
      <w:pPr>
        <w:numPr>
          <w:ilvl w:val="0"/>
          <w:numId w:val="156"/>
        </w:numPr>
        <w:tabs>
          <w:tab w:val="clear" w:pos="360"/>
          <w:tab w:val="num" w:pos="720"/>
        </w:tabs>
        <w:rPr>
          <w:iCs/>
          <w:lang w:val="it-IT"/>
        </w:rPr>
      </w:pPr>
      <w:r>
        <w:rPr>
          <w:iCs/>
          <w:lang w:val="it-IT"/>
        </w:rPr>
        <w:t>regulated counterparty approved.</w:t>
      </w:r>
    </w:p>
    <w:p w14:paraId="4574AF20" w14:textId="77777777" w:rsidR="00DF4507" w:rsidRPr="00DF4507" w:rsidRDefault="00DF4507" w:rsidP="00DF4507">
      <w:pPr>
        <w:rPr>
          <w:iCs/>
        </w:rPr>
      </w:pPr>
      <w:r>
        <w:rPr>
          <w:iCs/>
        </w:rPr>
        <w:t>The following pre-validation language is permitted when accurate:</w:t>
      </w:r>
    </w:p>
    <w:p w14:paraId="286F4428" w14:textId="77777777" w:rsidR="00DF4507" w:rsidRPr="00DF4507" w:rsidRDefault="00DF4507">
      <w:pPr>
        <w:numPr>
          <w:ilvl w:val="0"/>
          <w:numId w:val="157"/>
        </w:numPr>
        <w:tabs>
          <w:tab w:val="clear" w:pos="360"/>
          <w:tab w:val="num" w:pos="720"/>
        </w:tabs>
        <w:rPr>
          <w:iCs/>
          <w:lang w:val="it-IT"/>
        </w:rPr>
      </w:pPr>
      <w:r>
        <w:rPr>
          <w:iCs/>
          <w:lang w:val="it-IT"/>
        </w:rPr>
        <w:t>market thesis;</w:t>
      </w:r>
    </w:p>
    <w:p w14:paraId="4F966ABA" w14:textId="77777777" w:rsidR="00DF4507" w:rsidRPr="00DF4507" w:rsidRDefault="00DF4507">
      <w:pPr>
        <w:numPr>
          <w:ilvl w:val="0"/>
          <w:numId w:val="157"/>
        </w:numPr>
        <w:tabs>
          <w:tab w:val="clear" w:pos="360"/>
          <w:tab w:val="num" w:pos="720"/>
        </w:tabs>
        <w:rPr>
          <w:iCs/>
          <w:lang w:val="it-IT"/>
        </w:rPr>
      </w:pPr>
      <w:r>
        <w:rPr>
          <w:iCs/>
          <w:lang w:val="it-IT"/>
        </w:rPr>
        <w:t>demand hypothesis;</w:t>
      </w:r>
    </w:p>
    <w:p w14:paraId="58894440" w14:textId="77777777" w:rsidR="00DF4507" w:rsidRPr="00DF4507" w:rsidRDefault="00DF4507">
      <w:pPr>
        <w:numPr>
          <w:ilvl w:val="0"/>
          <w:numId w:val="157"/>
        </w:numPr>
        <w:tabs>
          <w:tab w:val="clear" w:pos="360"/>
          <w:tab w:val="num" w:pos="720"/>
        </w:tabs>
        <w:rPr>
          <w:iCs/>
          <w:lang w:val="it-IT"/>
        </w:rPr>
      </w:pPr>
      <w:r>
        <w:rPr>
          <w:iCs/>
          <w:lang w:val="it-IT"/>
        </w:rPr>
        <w:t>counterparty mapping;</w:t>
      </w:r>
    </w:p>
    <w:p w14:paraId="250C2D8F" w14:textId="77777777" w:rsidR="00DF4507" w:rsidRPr="00DF4507" w:rsidRDefault="00DF4507">
      <w:pPr>
        <w:numPr>
          <w:ilvl w:val="0"/>
          <w:numId w:val="157"/>
        </w:numPr>
        <w:tabs>
          <w:tab w:val="clear" w:pos="360"/>
          <w:tab w:val="num" w:pos="720"/>
        </w:tabs>
        <w:rPr>
          <w:iCs/>
          <w:lang w:val="it-IT"/>
        </w:rPr>
      </w:pPr>
      <w:r>
        <w:rPr>
          <w:iCs/>
          <w:lang w:val="it-IT"/>
        </w:rPr>
        <w:t>early engagement;</w:t>
      </w:r>
    </w:p>
    <w:p w14:paraId="5F3C8669" w14:textId="77777777" w:rsidR="00DF4507" w:rsidRPr="00DF4507" w:rsidRDefault="00DF4507">
      <w:pPr>
        <w:numPr>
          <w:ilvl w:val="0"/>
          <w:numId w:val="157"/>
        </w:numPr>
        <w:tabs>
          <w:tab w:val="clear" w:pos="360"/>
          <w:tab w:val="num" w:pos="720"/>
        </w:tabs>
        <w:rPr>
          <w:iCs/>
          <w:lang w:val="it-IT"/>
        </w:rPr>
      </w:pPr>
      <w:r>
        <w:rPr>
          <w:iCs/>
          <w:lang w:val="it-IT"/>
        </w:rPr>
        <w:t>non-binding review;</w:t>
      </w:r>
    </w:p>
    <w:p w14:paraId="2FFD6494" w14:textId="77777777" w:rsidR="00DF4507" w:rsidRPr="00DF4507" w:rsidRDefault="00DF4507">
      <w:pPr>
        <w:numPr>
          <w:ilvl w:val="0"/>
          <w:numId w:val="157"/>
        </w:numPr>
        <w:tabs>
          <w:tab w:val="clear" w:pos="360"/>
          <w:tab w:val="num" w:pos="720"/>
        </w:tabs>
        <w:rPr>
          <w:iCs/>
          <w:lang w:val="it-IT"/>
        </w:rPr>
      </w:pPr>
      <w:r>
        <w:rPr>
          <w:iCs/>
          <w:lang w:val="it-IT"/>
        </w:rPr>
        <w:lastRenderedPageBreak/>
        <w:t>demand evidence pending;</w:t>
      </w:r>
    </w:p>
    <w:p w14:paraId="270853F7" w14:textId="77777777" w:rsidR="00DF4507" w:rsidRPr="00DF4507" w:rsidRDefault="00DF4507">
      <w:pPr>
        <w:numPr>
          <w:ilvl w:val="0"/>
          <w:numId w:val="157"/>
        </w:numPr>
        <w:tabs>
          <w:tab w:val="clear" w:pos="360"/>
          <w:tab w:val="num" w:pos="720"/>
        </w:tabs>
        <w:rPr>
          <w:iCs/>
          <w:lang w:val="it-IT"/>
        </w:rPr>
      </w:pPr>
      <w:r>
        <w:rPr>
          <w:iCs/>
          <w:lang w:val="it-IT"/>
        </w:rPr>
        <w:t>Anchor Demand File required;</w:t>
      </w:r>
    </w:p>
    <w:p w14:paraId="0589E82D" w14:textId="77777777" w:rsidR="00DF4507" w:rsidRPr="00DF4507" w:rsidRDefault="00DF4507">
      <w:pPr>
        <w:numPr>
          <w:ilvl w:val="0"/>
          <w:numId w:val="157"/>
        </w:numPr>
        <w:tabs>
          <w:tab w:val="clear" w:pos="360"/>
          <w:tab w:val="num" w:pos="720"/>
        </w:tabs>
        <w:rPr>
          <w:iCs/>
          <w:lang w:val="it-IT"/>
        </w:rPr>
      </w:pPr>
      <w:r>
        <w:rPr>
          <w:iCs/>
          <w:lang w:val="it-IT"/>
        </w:rPr>
        <w:t>market validation required;</w:t>
      </w:r>
    </w:p>
    <w:p w14:paraId="169CB7BA" w14:textId="77777777" w:rsidR="00DF4507" w:rsidRPr="00DF4507" w:rsidRDefault="00DF4507">
      <w:pPr>
        <w:numPr>
          <w:ilvl w:val="0"/>
          <w:numId w:val="157"/>
        </w:numPr>
        <w:tabs>
          <w:tab w:val="clear" w:pos="360"/>
          <w:tab w:val="num" w:pos="720"/>
        </w:tabs>
        <w:rPr>
          <w:iCs/>
          <w:lang w:val="it-IT"/>
        </w:rPr>
      </w:pPr>
      <w:r>
        <w:rPr>
          <w:iCs/>
          <w:lang w:val="it-IT"/>
        </w:rPr>
        <w:t>portfolio-readiness under review;</w:t>
      </w:r>
    </w:p>
    <w:p w14:paraId="154128F3" w14:textId="77777777" w:rsidR="00DF4507" w:rsidRPr="00DF4507" w:rsidRDefault="00DF4507">
      <w:pPr>
        <w:numPr>
          <w:ilvl w:val="0"/>
          <w:numId w:val="157"/>
        </w:numPr>
        <w:tabs>
          <w:tab w:val="clear" w:pos="360"/>
          <w:tab w:val="num" w:pos="720"/>
        </w:tabs>
        <w:rPr>
          <w:iCs/>
          <w:lang w:val="it-IT"/>
        </w:rPr>
      </w:pPr>
      <w:r>
        <w:rPr>
          <w:iCs/>
          <w:lang w:val="it-IT"/>
        </w:rPr>
        <w:t>capital-readability workstream;</w:t>
      </w:r>
    </w:p>
    <w:p w14:paraId="7FCCA59A" w14:textId="77777777" w:rsidR="00DF4507" w:rsidRPr="00DF4507" w:rsidRDefault="00DF4507">
      <w:pPr>
        <w:numPr>
          <w:ilvl w:val="0"/>
          <w:numId w:val="157"/>
        </w:numPr>
        <w:tabs>
          <w:tab w:val="clear" w:pos="360"/>
          <w:tab w:val="num" w:pos="720"/>
        </w:tabs>
        <w:rPr>
          <w:iCs/>
          <w:lang w:val="it-IT"/>
        </w:rPr>
      </w:pPr>
      <w:r>
        <w:rPr>
          <w:iCs/>
          <w:lang w:val="it-IT"/>
        </w:rPr>
        <w:t>legal structuring pending;</w:t>
      </w:r>
    </w:p>
    <w:p w14:paraId="68F9EF0B" w14:textId="77777777" w:rsidR="00DF4507" w:rsidRPr="00DF4507" w:rsidRDefault="00DF4507">
      <w:pPr>
        <w:numPr>
          <w:ilvl w:val="0"/>
          <w:numId w:val="157"/>
        </w:numPr>
        <w:tabs>
          <w:tab w:val="clear" w:pos="360"/>
          <w:tab w:val="num" w:pos="720"/>
        </w:tabs>
        <w:rPr>
          <w:iCs/>
          <w:lang w:val="it-IT"/>
        </w:rPr>
      </w:pPr>
      <w:r>
        <w:rPr>
          <w:iCs/>
          <w:lang w:val="it-IT"/>
        </w:rPr>
        <w:t>disclosure package pending.</w:t>
      </w:r>
    </w:p>
    <w:p w14:paraId="57545AA0" w14:textId="77777777" w:rsidR="00DF4507" w:rsidRPr="00DF4507" w:rsidRDefault="00DF4507" w:rsidP="00DF4507">
      <w:pPr>
        <w:rPr>
          <w:iCs/>
        </w:rPr>
      </w:pPr>
      <w:r>
        <w:rPr>
          <w:iCs/>
        </w:rPr>
        <w:t>A market claim is admissible only when the following five controls align:</w:t>
      </w:r>
    </w:p>
    <w:p w14:paraId="5A259FF6" w14:textId="77777777" w:rsidR="00DF4507" w:rsidRPr="00DF4507" w:rsidRDefault="00DF4507">
      <w:pPr>
        <w:numPr>
          <w:ilvl w:val="0"/>
          <w:numId w:val="158"/>
        </w:numPr>
        <w:tabs>
          <w:tab w:val="clear" w:pos="360"/>
          <w:tab w:val="num" w:pos="720"/>
        </w:tabs>
        <w:rPr>
          <w:iCs/>
          <w:lang w:val="it-IT"/>
        </w:rPr>
      </w:pPr>
      <w:r>
        <w:rPr>
          <w:iCs/>
          <w:lang w:val="it-IT"/>
        </w:rPr>
        <w:t>RAP-M status;</w:t>
      </w:r>
    </w:p>
    <w:p w14:paraId="70769986" w14:textId="77777777" w:rsidR="00DF4507" w:rsidRPr="00DF4507" w:rsidRDefault="00DF4507">
      <w:pPr>
        <w:numPr>
          <w:ilvl w:val="0"/>
          <w:numId w:val="158"/>
        </w:numPr>
        <w:tabs>
          <w:tab w:val="clear" w:pos="360"/>
          <w:tab w:val="num" w:pos="720"/>
        </w:tabs>
        <w:rPr>
          <w:iCs/>
          <w:lang w:val="it-IT"/>
        </w:rPr>
      </w:pPr>
      <w:r>
        <w:rPr>
          <w:iCs/>
          <w:lang w:val="it-IT"/>
        </w:rPr>
        <w:t>ADE classification;</w:t>
      </w:r>
    </w:p>
    <w:p w14:paraId="10EC9EDF" w14:textId="77777777" w:rsidR="00DF4507" w:rsidRPr="00DF4507" w:rsidRDefault="00DF4507">
      <w:pPr>
        <w:numPr>
          <w:ilvl w:val="0"/>
          <w:numId w:val="158"/>
        </w:numPr>
        <w:tabs>
          <w:tab w:val="clear" w:pos="360"/>
          <w:tab w:val="num" w:pos="720"/>
        </w:tabs>
        <w:rPr>
          <w:iCs/>
          <w:lang w:val="it-IT"/>
        </w:rPr>
      </w:pPr>
      <w:r>
        <w:rPr>
          <w:iCs/>
          <w:lang w:val="it-IT"/>
        </w:rPr>
        <w:t>Anchor Demand File;</w:t>
      </w:r>
    </w:p>
    <w:p w14:paraId="609787C8" w14:textId="77777777" w:rsidR="00DF4507" w:rsidRPr="00DF4507" w:rsidRDefault="00DF4507">
      <w:pPr>
        <w:numPr>
          <w:ilvl w:val="0"/>
          <w:numId w:val="158"/>
        </w:numPr>
        <w:tabs>
          <w:tab w:val="clear" w:pos="360"/>
          <w:tab w:val="num" w:pos="720"/>
        </w:tabs>
        <w:rPr>
          <w:iCs/>
          <w:lang w:val="it-IT"/>
        </w:rPr>
      </w:pPr>
      <w:r>
        <w:rPr>
          <w:iCs/>
          <w:lang w:val="it-IT"/>
        </w:rPr>
        <w:t>Claims Register entry;</w:t>
      </w:r>
    </w:p>
    <w:p w14:paraId="3040FB65" w14:textId="77777777" w:rsidR="00DF4507" w:rsidRPr="00DF4507" w:rsidRDefault="00DF4507">
      <w:pPr>
        <w:numPr>
          <w:ilvl w:val="0"/>
          <w:numId w:val="158"/>
        </w:numPr>
        <w:tabs>
          <w:tab w:val="clear" w:pos="360"/>
          <w:tab w:val="num" w:pos="720"/>
        </w:tabs>
        <w:rPr>
          <w:iCs/>
          <w:lang w:val="it-IT"/>
        </w:rPr>
      </w:pPr>
      <w:r>
        <w:rPr>
          <w:iCs/>
          <w:lang w:val="it-IT"/>
        </w:rPr>
        <w:t>governance decision record.</w:t>
      </w:r>
    </w:p>
    <w:p w14:paraId="47F90F35" w14:textId="77777777" w:rsidR="00DF4507" w:rsidRPr="00DF4507" w:rsidRDefault="00DF4507" w:rsidP="00DF4507">
      <w:pPr>
        <w:rPr>
          <w:iCs/>
        </w:rPr>
      </w:pPr>
      <w:r>
        <w:rPr>
          <w:iCs/>
        </w:rPr>
        <w:t>Where any of these controls is absent, incomplete, expired or inconsistent, the most conservative language shall govern.</w:t>
      </w:r>
    </w:p>
    <w:p w14:paraId="38C942F7" w14:textId="77777777" w:rsidR="00DF4507" w:rsidRPr="00DF4507" w:rsidRDefault="00DF4507" w:rsidP="00DF4507">
      <w:pPr>
        <w:rPr>
          <w:iCs/>
        </w:rPr>
      </w:pPr>
      <w:r>
        <w:rPr>
          <w:iCs/>
        </w:rPr>
        <w:t>Public-facing language must never exceed data-room evidence.</w:t>
      </w:r>
    </w:p>
    <w:p w14:paraId="1C1AC7FD" w14:textId="77777777" w:rsidR="00DF4507" w:rsidRPr="00DF4507" w:rsidRDefault="00DF4507" w:rsidP="00DF4507">
      <w:pPr>
        <w:rPr>
          <w:iCs/>
        </w:rPr>
      </w:pPr>
      <w:r>
        <w:rPr>
          <w:iCs/>
        </w:rPr>
        <w:t>Dashboard language must never exceed Claims Register status.</w:t>
      </w:r>
    </w:p>
    <w:p w14:paraId="4A76E89C" w14:textId="77777777" w:rsidR="00DF4507" w:rsidRPr="00DF4507" w:rsidRDefault="00DF4507" w:rsidP="00DF4507">
      <w:pPr>
        <w:rPr>
          <w:iCs/>
        </w:rPr>
      </w:pPr>
      <w:r>
        <w:rPr>
          <w:iCs/>
        </w:rPr>
        <w:t>Investor-facing language must never exceed legal review.</w:t>
      </w:r>
    </w:p>
    <w:p w14:paraId="4EC68F40" w14:textId="77777777" w:rsidR="00DF4507" w:rsidRPr="00DF4507" w:rsidRDefault="00DF4507" w:rsidP="00DF4507">
      <w:pPr>
        <w:rPr>
          <w:iCs/>
        </w:rPr>
      </w:pPr>
      <w:r>
        <w:rPr>
          <w:iCs/>
        </w:rPr>
        <w:t>Market-facing language must never exceed Anchor Demand File evidence.</w:t>
      </w:r>
    </w:p>
    <w:p w14:paraId="32725747" w14:textId="77777777" w:rsidR="00DF4507" w:rsidRPr="00DF4507" w:rsidRDefault="00DF4507" w:rsidP="00DF4507">
      <w:pPr>
        <w:rPr>
          <w:iCs/>
        </w:rPr>
      </w:pPr>
      <w:r>
        <w:rPr>
          <w:iCs/>
        </w:rPr>
        <w:t>Token-facing language must never exceed both legal admission and market validation.</w:t>
      </w:r>
    </w:p>
    <w:p w14:paraId="678B0E24" w14:textId="77777777" w:rsidR="00DF4507" w:rsidRPr="00DF4507" w:rsidRDefault="00DF4507" w:rsidP="00DF4507">
      <w:pPr>
        <w:rPr>
          <w:iCs/>
        </w:rPr>
      </w:pPr>
      <w:r>
        <w:rPr>
          <w:iCs/>
        </w:rPr>
        <w:t>The controlling rule is:</w:t>
      </w:r>
    </w:p>
    <w:p w14:paraId="5CAA62A1" w14:textId="77777777" w:rsidR="00DF4507" w:rsidRPr="00DF4507" w:rsidRDefault="00DF4507" w:rsidP="00DF4507">
      <w:pPr>
        <w:rPr>
          <w:iCs/>
        </w:rPr>
      </w:pPr>
      <w:r>
        <w:rPr>
          <w:iCs/>
        </w:rPr>
        <w:t>lowest unresolved gate, lowest permitted claim.</w:t>
      </w:r>
    </w:p>
    <w:p w14:paraId="0F969561" w14:textId="77777777" w:rsidR="00DF4507" w:rsidRDefault="00DF4507" w:rsidP="00DF4507">
      <w:pPr>
        <w:rPr>
          <w:iCs/>
        </w:rPr>
      </w:pPr>
      <w:r>
        <w:rPr>
          <w:iCs/>
        </w:rPr>
        <w:lastRenderedPageBreak/>
        <w:t xml:space="preserve">No forced progression through language is permitted. </w:t>
      </w:r>
    </w:p>
    <w:p w14:paraId="1EED6A61" w14:textId="77777777" w:rsidR="00B13999" w:rsidRDefault="00B13999" w:rsidP="00B13999">
      <w:pPr>
        <w:rPr>
          <w:b/>
          <w:bCs/>
          <w:iCs/>
        </w:rPr>
      </w:pPr>
      <w:r>
        <w:rPr>
          <w:b/>
          <w:bCs/>
          <w:iCs/>
        </w:rPr>
        <w:t xml:space="preserve">R.24B Interoperability and No-Double-Spending Language Control </w:t>
      </w:r>
    </w:p>
    <w:p w14:paraId="1516D14D" w14:textId="77777777" w:rsidR="00567B83" w:rsidRPr="00567B83" w:rsidRDefault="00567B83" w:rsidP="00567B83">
      <w:pPr>
        <w:rPr>
          <w:iCs/>
        </w:rPr>
      </w:pPr>
      <w:r>
        <w:rPr>
          <w:iCs/>
        </w:rPr>
        <w:t>Interoperability-facing language is controlled by event identity, evidence lineage, representation scope, No-Double-Spending Threat Model, security review, data-room record, legal review where applicable, governance decision and Claims Register status.</w:t>
      </w:r>
    </w:p>
    <w:p w14:paraId="27682415" w14:textId="77777777" w:rsidR="00567B83" w:rsidRPr="00567B83" w:rsidRDefault="00567B83" w:rsidP="00567B83">
      <w:pPr>
        <w:rPr>
          <w:iCs/>
        </w:rPr>
      </w:pPr>
      <w:r>
        <w:rPr>
          <w:iCs/>
        </w:rPr>
        <w:t>No Prometheus report, dashboard, API response, investor material, partner document, public summary, technical note, token-facing material, registry extract, custody record, settlement record or data-room extract may upgrade interoperability status through language.</w:t>
      </w:r>
    </w:p>
    <w:p w14:paraId="613CFA71" w14:textId="77777777" w:rsidR="00567B83" w:rsidRPr="00567B83" w:rsidRDefault="00567B83" w:rsidP="00567B83">
      <w:pPr>
        <w:rPr>
          <w:iCs/>
        </w:rPr>
      </w:pPr>
      <w:r>
        <w:rPr>
          <w:iCs/>
        </w:rPr>
        <w:t>Language cannot create ecological uniqueness.</w:t>
      </w:r>
    </w:p>
    <w:p w14:paraId="7B609F75" w14:textId="77777777" w:rsidR="00567B83" w:rsidRPr="00567B83" w:rsidRDefault="00567B83" w:rsidP="00567B83">
      <w:pPr>
        <w:rPr>
          <w:iCs/>
        </w:rPr>
      </w:pPr>
      <w:r>
        <w:rPr>
          <w:iCs/>
        </w:rPr>
        <w:t>Language cannot create duplicate-proof status.</w:t>
      </w:r>
    </w:p>
    <w:p w14:paraId="44D2469C" w14:textId="77777777" w:rsidR="00567B83" w:rsidRPr="00567B83" w:rsidRDefault="00567B83" w:rsidP="00567B83">
      <w:pPr>
        <w:rPr>
          <w:iCs/>
        </w:rPr>
      </w:pPr>
      <w:r>
        <w:rPr>
          <w:iCs/>
        </w:rPr>
        <w:t>Language cannot create double-spend resistance.</w:t>
      </w:r>
    </w:p>
    <w:p w14:paraId="51EBB94B" w14:textId="77777777" w:rsidR="00567B83" w:rsidRPr="00567B83" w:rsidRDefault="00567B83" w:rsidP="00567B83">
      <w:pPr>
        <w:rPr>
          <w:iCs/>
        </w:rPr>
      </w:pPr>
      <w:r>
        <w:rPr>
          <w:iCs/>
        </w:rPr>
        <w:t>Language cannot create bridge validity.</w:t>
      </w:r>
    </w:p>
    <w:p w14:paraId="5B305E4B" w14:textId="77777777" w:rsidR="00567B83" w:rsidRPr="00567B83" w:rsidRDefault="00567B83" w:rsidP="00567B83">
      <w:pPr>
        <w:rPr>
          <w:iCs/>
        </w:rPr>
      </w:pPr>
      <w:r>
        <w:rPr>
          <w:iCs/>
        </w:rPr>
        <w:t>Language cannot create oracle authority.</w:t>
      </w:r>
    </w:p>
    <w:p w14:paraId="699E3A3C" w14:textId="77777777" w:rsidR="00567B83" w:rsidRPr="00567B83" w:rsidRDefault="00567B83" w:rsidP="00567B83">
      <w:pPr>
        <w:rPr>
          <w:iCs/>
        </w:rPr>
      </w:pPr>
      <w:r>
        <w:rPr>
          <w:iCs/>
        </w:rPr>
        <w:t>Language cannot create registry synchronization.</w:t>
      </w:r>
    </w:p>
    <w:p w14:paraId="762D0B93" w14:textId="77777777" w:rsidR="00567B83" w:rsidRPr="00567B83" w:rsidRDefault="00567B83" w:rsidP="00567B83">
      <w:pPr>
        <w:rPr>
          <w:iCs/>
        </w:rPr>
      </w:pPr>
      <w:r>
        <w:rPr>
          <w:iCs/>
        </w:rPr>
        <w:t>Language cannot create custody readiness.</w:t>
      </w:r>
    </w:p>
    <w:p w14:paraId="3922094E" w14:textId="77777777" w:rsidR="00567B83" w:rsidRPr="00567B83" w:rsidRDefault="00567B83" w:rsidP="00567B83">
      <w:pPr>
        <w:rPr>
          <w:iCs/>
        </w:rPr>
      </w:pPr>
      <w:r>
        <w:rPr>
          <w:iCs/>
        </w:rPr>
        <w:t>Language cannot create settlement readiness.</w:t>
      </w:r>
    </w:p>
    <w:p w14:paraId="69CBB566" w14:textId="77777777" w:rsidR="00567B83" w:rsidRPr="00567B83" w:rsidRDefault="00567B83" w:rsidP="00567B83">
      <w:pPr>
        <w:rPr>
          <w:iCs/>
        </w:rPr>
      </w:pPr>
      <w:r>
        <w:rPr>
          <w:iCs/>
        </w:rPr>
        <w:t>Language cannot create transferability.</w:t>
      </w:r>
    </w:p>
    <w:p w14:paraId="46FAEF82" w14:textId="77777777" w:rsidR="00567B83" w:rsidRPr="00567B83" w:rsidRDefault="00567B83" w:rsidP="00567B83">
      <w:pPr>
        <w:rPr>
          <w:iCs/>
        </w:rPr>
      </w:pPr>
      <w:r>
        <w:rPr>
          <w:iCs/>
        </w:rPr>
        <w:t>Language cannot create legal admissibility.</w:t>
      </w:r>
    </w:p>
    <w:p w14:paraId="23C325D2" w14:textId="77777777" w:rsidR="00567B83" w:rsidRDefault="00567B83" w:rsidP="00567B83">
      <w:pPr>
        <w:rPr>
          <w:iCs/>
        </w:rPr>
      </w:pPr>
      <w:r>
        <w:rPr>
          <w:iCs/>
        </w:rPr>
        <w:t>The permitted language must follow the lowest defensible interoperability status.</w:t>
      </w:r>
    </w:p>
    <w:p w14:paraId="108EA9BB" w14:textId="77777777" w:rsidR="00567B83" w:rsidRDefault="00567B83" w:rsidP="00567B83">
      <w:pPr>
        <w:rPr>
          <w:iCs/>
        </w:rPr>
      </w:pPr>
    </w:p>
    <w:p w14:paraId="4C122680" w14:textId="77777777" w:rsidR="00567B83" w:rsidRPr="00567B83" w:rsidRDefault="00567B83" w:rsidP="00567B83">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65"/>
        <w:gridCol w:w="4314"/>
        <w:gridCol w:w="3749"/>
      </w:tblGrid>
      <w:tr w:rsidR="00567B83" w:rsidRPr="00567B83" w14:paraId="2AD91D25" w14:textId="77777777" w:rsidTr="00567B83">
        <w:trPr>
          <w:cantSplit/>
          <w:tblHeader/>
          <w:tblCellSpacing w:w="15" w:type="dxa"/>
        </w:trPr>
        <w:tc>
          <w:tcPr>
            <w:tcW w:w="0" w:type="auto"/>
            <w:vAlign w:val="center"/>
            <w:hideMark/>
          </w:tcPr>
          <w:p w14:paraId="6F5BE5D9" w14:textId="77777777" w:rsidR="00567B83" w:rsidRPr="00567B83" w:rsidRDefault="00567B83" w:rsidP="00567B83">
            <w:pPr>
              <w:rPr>
                <w:b/>
                <w:bCs/>
                <w:iCs/>
                <w:sz w:val="18"/>
                <w:szCs w:val="18"/>
                <w:lang w:val="it-IT"/>
              </w:rPr>
            </w:pPr>
            <w:r>
              <w:rPr>
                <w:b/>
                <w:bCs/>
                <w:iCs/>
                <w:sz w:val="18"/>
                <w:szCs w:val="18"/>
                <w:lang w:val="it-IT"/>
              </w:rPr>
              <w:lastRenderedPageBreak/>
              <w:t>Pathway status</w:t>
            </w:r>
          </w:p>
        </w:tc>
        <w:tc>
          <w:tcPr>
            <w:tcW w:w="0" w:type="auto"/>
            <w:vAlign w:val="center"/>
            <w:hideMark/>
          </w:tcPr>
          <w:p w14:paraId="338D9E82" w14:textId="77777777" w:rsidR="00567B83" w:rsidRPr="00567B83" w:rsidRDefault="00567B83" w:rsidP="00567B83">
            <w:pPr>
              <w:rPr>
                <w:b/>
                <w:bCs/>
                <w:iCs/>
                <w:sz w:val="18"/>
                <w:szCs w:val="18"/>
                <w:lang w:val="it-IT"/>
              </w:rPr>
            </w:pPr>
            <w:r>
              <w:rPr>
                <w:b/>
                <w:bCs/>
                <w:iCs/>
                <w:sz w:val="18"/>
                <w:szCs w:val="18"/>
                <w:lang w:val="it-IT"/>
              </w:rPr>
              <w:t>Permitted language</w:t>
            </w:r>
          </w:p>
        </w:tc>
        <w:tc>
          <w:tcPr>
            <w:tcW w:w="0" w:type="auto"/>
            <w:vAlign w:val="center"/>
            <w:hideMark/>
          </w:tcPr>
          <w:p w14:paraId="5B06B1A0" w14:textId="77777777" w:rsidR="00567B83" w:rsidRPr="00567B83" w:rsidRDefault="00567B83" w:rsidP="00567B83">
            <w:pPr>
              <w:rPr>
                <w:b/>
                <w:bCs/>
                <w:iCs/>
                <w:sz w:val="18"/>
                <w:szCs w:val="18"/>
                <w:lang w:val="it-IT"/>
              </w:rPr>
            </w:pPr>
            <w:r>
              <w:rPr>
                <w:b/>
                <w:bCs/>
                <w:iCs/>
                <w:sz w:val="18"/>
                <w:szCs w:val="18"/>
                <w:lang w:val="it-IT"/>
              </w:rPr>
              <w:t>Prohibited language</w:t>
            </w:r>
          </w:p>
        </w:tc>
      </w:tr>
      <w:tr w:rsidR="00567B83" w:rsidRPr="00567B83" w14:paraId="6830B187" w14:textId="77777777" w:rsidTr="00567B83">
        <w:trPr>
          <w:cantSplit/>
          <w:tblCellSpacing w:w="15" w:type="dxa"/>
        </w:trPr>
        <w:tc>
          <w:tcPr>
            <w:tcW w:w="0" w:type="auto"/>
            <w:vAlign w:val="center"/>
            <w:hideMark/>
          </w:tcPr>
          <w:p w14:paraId="663FDBFF" w14:textId="77777777" w:rsidR="00567B83" w:rsidRPr="00567B83" w:rsidRDefault="00567B83" w:rsidP="00567B83">
            <w:pPr>
              <w:rPr>
                <w:iCs/>
                <w:sz w:val="18"/>
                <w:szCs w:val="18"/>
                <w:lang w:val="it-IT"/>
              </w:rPr>
            </w:pPr>
            <w:r>
              <w:rPr>
                <w:iCs/>
                <w:sz w:val="18"/>
                <w:szCs w:val="18"/>
                <w:lang w:val="it-IT"/>
              </w:rPr>
              <w:t>Internal architecture</w:t>
            </w:r>
          </w:p>
        </w:tc>
        <w:tc>
          <w:tcPr>
            <w:tcW w:w="0" w:type="auto"/>
            <w:vAlign w:val="center"/>
            <w:hideMark/>
          </w:tcPr>
          <w:p w14:paraId="3AE7B162" w14:textId="77777777" w:rsidR="00567B83" w:rsidRPr="00567B83" w:rsidRDefault="00567B83" w:rsidP="00567B83">
            <w:pPr>
              <w:rPr>
                <w:iCs/>
                <w:sz w:val="18"/>
                <w:szCs w:val="18"/>
              </w:rPr>
            </w:pPr>
            <w:r>
              <w:rPr>
                <w:iCs/>
                <w:sz w:val="18"/>
                <w:szCs w:val="18"/>
              </w:rPr>
              <w:t>interoperability thesis, no-double-spending design requirement, registry-mapping concept, representation boundary under design</w:t>
            </w:r>
          </w:p>
        </w:tc>
        <w:tc>
          <w:tcPr>
            <w:tcW w:w="0" w:type="auto"/>
            <w:vAlign w:val="center"/>
            <w:hideMark/>
          </w:tcPr>
          <w:p w14:paraId="658CDE15" w14:textId="77777777" w:rsidR="00567B83" w:rsidRPr="00567B83" w:rsidRDefault="00567B83" w:rsidP="00567B83">
            <w:pPr>
              <w:rPr>
                <w:iCs/>
                <w:sz w:val="18"/>
                <w:szCs w:val="18"/>
              </w:rPr>
            </w:pPr>
            <w:r>
              <w:rPr>
                <w:iCs/>
                <w:sz w:val="18"/>
                <w:szCs w:val="18"/>
              </w:rPr>
              <w:t>bridge-ready, cross-chain-ready, duplicate-proof, settlement-ready, token-facing, transferable</w:t>
            </w:r>
          </w:p>
        </w:tc>
      </w:tr>
      <w:tr w:rsidR="00567B83" w:rsidRPr="00567B83" w14:paraId="18C62014" w14:textId="77777777" w:rsidTr="00567B83">
        <w:trPr>
          <w:cantSplit/>
          <w:tblCellSpacing w:w="15" w:type="dxa"/>
        </w:trPr>
        <w:tc>
          <w:tcPr>
            <w:tcW w:w="0" w:type="auto"/>
            <w:vAlign w:val="center"/>
            <w:hideMark/>
          </w:tcPr>
          <w:p w14:paraId="2F178972" w14:textId="77777777" w:rsidR="00567B83" w:rsidRPr="00567B83" w:rsidRDefault="00567B83" w:rsidP="00567B83">
            <w:pPr>
              <w:rPr>
                <w:iCs/>
                <w:sz w:val="18"/>
                <w:szCs w:val="18"/>
                <w:lang w:val="it-IT"/>
              </w:rPr>
            </w:pPr>
            <w:r>
              <w:rPr>
                <w:iCs/>
                <w:sz w:val="18"/>
                <w:szCs w:val="18"/>
                <w:lang w:val="it-IT"/>
              </w:rPr>
              <w:t>Sandbox-tested</w:t>
            </w:r>
          </w:p>
        </w:tc>
        <w:tc>
          <w:tcPr>
            <w:tcW w:w="0" w:type="auto"/>
            <w:vAlign w:val="center"/>
            <w:hideMark/>
          </w:tcPr>
          <w:p w14:paraId="3500A87E" w14:textId="77777777" w:rsidR="00567B83" w:rsidRPr="00567B83" w:rsidRDefault="00567B83" w:rsidP="00567B83">
            <w:pPr>
              <w:rPr>
                <w:iCs/>
                <w:sz w:val="18"/>
                <w:szCs w:val="18"/>
              </w:rPr>
            </w:pPr>
            <w:r>
              <w:rPr>
                <w:iCs/>
                <w:sz w:val="18"/>
                <w:szCs w:val="18"/>
              </w:rPr>
              <w:t>sandbox-tested, non-production test, internal interoperability experiment, bridge-risk analysis, oracle-risk review</w:t>
            </w:r>
          </w:p>
        </w:tc>
        <w:tc>
          <w:tcPr>
            <w:tcW w:w="0" w:type="auto"/>
            <w:vAlign w:val="center"/>
            <w:hideMark/>
          </w:tcPr>
          <w:p w14:paraId="754CA796" w14:textId="77777777" w:rsidR="00567B83" w:rsidRPr="00567B83" w:rsidRDefault="00567B83" w:rsidP="00567B83">
            <w:pPr>
              <w:rPr>
                <w:iCs/>
                <w:sz w:val="18"/>
                <w:szCs w:val="18"/>
              </w:rPr>
            </w:pPr>
            <w:r>
              <w:rPr>
                <w:iCs/>
                <w:sz w:val="18"/>
                <w:szCs w:val="18"/>
              </w:rPr>
              <w:t>production-ready, externally admitted, market-admissible, custody-ready, settlement-ready</w:t>
            </w:r>
          </w:p>
        </w:tc>
      </w:tr>
      <w:tr w:rsidR="00567B83" w:rsidRPr="00567B83" w14:paraId="61649A57" w14:textId="77777777" w:rsidTr="00567B83">
        <w:trPr>
          <w:cantSplit/>
          <w:tblCellSpacing w:w="15" w:type="dxa"/>
        </w:trPr>
        <w:tc>
          <w:tcPr>
            <w:tcW w:w="0" w:type="auto"/>
            <w:vAlign w:val="center"/>
            <w:hideMark/>
          </w:tcPr>
          <w:p w14:paraId="03C9590A" w14:textId="77777777" w:rsidR="00567B83" w:rsidRPr="00567B83" w:rsidRDefault="00567B83" w:rsidP="00567B83">
            <w:pPr>
              <w:rPr>
                <w:iCs/>
                <w:sz w:val="18"/>
                <w:szCs w:val="18"/>
                <w:lang w:val="it-IT"/>
              </w:rPr>
            </w:pPr>
            <w:r>
              <w:rPr>
                <w:iCs/>
                <w:sz w:val="18"/>
                <w:szCs w:val="18"/>
                <w:lang w:val="it-IT"/>
              </w:rPr>
              <w:t>Reviewable pathway</w:t>
            </w:r>
          </w:p>
        </w:tc>
        <w:tc>
          <w:tcPr>
            <w:tcW w:w="0" w:type="auto"/>
            <w:vAlign w:val="center"/>
            <w:hideMark/>
          </w:tcPr>
          <w:p w14:paraId="5E6989D5" w14:textId="77777777" w:rsidR="00567B83" w:rsidRPr="00567B83" w:rsidRDefault="00567B83" w:rsidP="00567B83">
            <w:pPr>
              <w:rPr>
                <w:iCs/>
                <w:sz w:val="18"/>
                <w:szCs w:val="18"/>
              </w:rPr>
            </w:pPr>
            <w:r>
              <w:rPr>
                <w:iCs/>
                <w:sz w:val="18"/>
                <w:szCs w:val="18"/>
              </w:rPr>
              <w:t>threat model prepared, event identity tuple available, representation tuple available, security review pending or under review</w:t>
            </w:r>
          </w:p>
        </w:tc>
        <w:tc>
          <w:tcPr>
            <w:tcW w:w="0" w:type="auto"/>
            <w:vAlign w:val="center"/>
            <w:hideMark/>
          </w:tcPr>
          <w:p w14:paraId="11D988DF" w14:textId="77777777" w:rsidR="00567B83" w:rsidRPr="00567B83" w:rsidRDefault="00567B83" w:rsidP="00567B83">
            <w:pPr>
              <w:rPr>
                <w:iCs/>
                <w:sz w:val="18"/>
                <w:szCs w:val="18"/>
              </w:rPr>
            </w:pPr>
            <w:r>
              <w:rPr>
                <w:iCs/>
                <w:sz w:val="18"/>
                <w:szCs w:val="18"/>
              </w:rPr>
              <w:t>double-spend-resistant, duplicate-proof, legally transferable, market-admissible</w:t>
            </w:r>
          </w:p>
        </w:tc>
      </w:tr>
      <w:tr w:rsidR="00567B83" w:rsidRPr="00567B83" w14:paraId="38271659" w14:textId="77777777" w:rsidTr="00567B83">
        <w:trPr>
          <w:cantSplit/>
          <w:tblCellSpacing w:w="15" w:type="dxa"/>
        </w:trPr>
        <w:tc>
          <w:tcPr>
            <w:tcW w:w="0" w:type="auto"/>
            <w:vAlign w:val="center"/>
            <w:hideMark/>
          </w:tcPr>
          <w:p w14:paraId="6B81F8CF" w14:textId="77777777" w:rsidR="00567B83" w:rsidRPr="00567B83" w:rsidRDefault="00567B83" w:rsidP="00567B83">
            <w:pPr>
              <w:rPr>
                <w:iCs/>
                <w:sz w:val="18"/>
                <w:szCs w:val="18"/>
                <w:lang w:val="it-IT"/>
              </w:rPr>
            </w:pPr>
            <w:r>
              <w:rPr>
                <w:iCs/>
                <w:sz w:val="18"/>
                <w:szCs w:val="18"/>
                <w:lang w:val="it-IT"/>
              </w:rPr>
              <w:t>Conditionally admitted pathway</w:t>
            </w:r>
          </w:p>
        </w:tc>
        <w:tc>
          <w:tcPr>
            <w:tcW w:w="0" w:type="auto"/>
            <w:vAlign w:val="center"/>
            <w:hideMark/>
          </w:tcPr>
          <w:p w14:paraId="74330B0B" w14:textId="77777777" w:rsidR="00567B83" w:rsidRPr="00567B83" w:rsidRDefault="00567B83" w:rsidP="00567B83">
            <w:pPr>
              <w:rPr>
                <w:iCs/>
                <w:sz w:val="18"/>
                <w:szCs w:val="18"/>
              </w:rPr>
            </w:pPr>
            <w:r>
              <w:rPr>
                <w:iCs/>
                <w:sz w:val="18"/>
                <w:szCs w:val="18"/>
              </w:rPr>
              <w:t>conditionally admitted within stated scope, restricted external representation, disclosure-bound interoperability pathway</w:t>
            </w:r>
          </w:p>
        </w:tc>
        <w:tc>
          <w:tcPr>
            <w:tcW w:w="0" w:type="auto"/>
            <w:vAlign w:val="center"/>
            <w:hideMark/>
          </w:tcPr>
          <w:p w14:paraId="653B89EC" w14:textId="77777777" w:rsidR="00567B83" w:rsidRPr="00567B83" w:rsidRDefault="00567B83" w:rsidP="00567B83">
            <w:pPr>
              <w:rPr>
                <w:iCs/>
                <w:sz w:val="18"/>
                <w:szCs w:val="18"/>
              </w:rPr>
            </w:pPr>
            <w:r>
              <w:rPr>
                <w:iCs/>
                <w:sz w:val="18"/>
                <w:szCs w:val="18"/>
              </w:rPr>
              <w:t>unrestricted transferability, universal interoperability, finality-guaranteed, regulatory approval beyond scope</w:t>
            </w:r>
          </w:p>
        </w:tc>
      </w:tr>
      <w:tr w:rsidR="00567B83" w:rsidRPr="00567B83" w14:paraId="33C90EA5" w14:textId="77777777" w:rsidTr="00567B83">
        <w:trPr>
          <w:cantSplit/>
          <w:tblCellSpacing w:w="15" w:type="dxa"/>
        </w:trPr>
        <w:tc>
          <w:tcPr>
            <w:tcW w:w="0" w:type="auto"/>
            <w:vAlign w:val="center"/>
            <w:hideMark/>
          </w:tcPr>
          <w:p w14:paraId="4E913896" w14:textId="77777777" w:rsidR="00567B83" w:rsidRPr="00567B83" w:rsidRDefault="00567B83" w:rsidP="00567B83">
            <w:pPr>
              <w:rPr>
                <w:iCs/>
                <w:sz w:val="18"/>
                <w:szCs w:val="18"/>
                <w:lang w:val="it-IT"/>
              </w:rPr>
            </w:pPr>
            <w:r>
              <w:rPr>
                <w:iCs/>
                <w:sz w:val="18"/>
                <w:szCs w:val="18"/>
                <w:lang w:val="it-IT"/>
              </w:rPr>
              <w:t>Production-admitted pathway</w:t>
            </w:r>
          </w:p>
        </w:tc>
        <w:tc>
          <w:tcPr>
            <w:tcW w:w="0" w:type="auto"/>
            <w:vAlign w:val="center"/>
            <w:hideMark/>
          </w:tcPr>
          <w:p w14:paraId="3434ADAE" w14:textId="77777777" w:rsidR="00567B83" w:rsidRPr="00567B83" w:rsidRDefault="00567B83" w:rsidP="00567B83">
            <w:pPr>
              <w:rPr>
                <w:iCs/>
                <w:sz w:val="18"/>
                <w:szCs w:val="18"/>
              </w:rPr>
            </w:pPr>
            <w:r>
              <w:rPr>
                <w:iCs/>
                <w:sz w:val="18"/>
                <w:szCs w:val="18"/>
              </w:rPr>
              <w:t>externally admitted within stated boundaries, production-admitted pathway, Claims Register-supported representation</w:t>
            </w:r>
          </w:p>
        </w:tc>
        <w:tc>
          <w:tcPr>
            <w:tcW w:w="0" w:type="auto"/>
            <w:vAlign w:val="center"/>
            <w:hideMark/>
          </w:tcPr>
          <w:p w14:paraId="63F7C839" w14:textId="77777777" w:rsidR="00567B83" w:rsidRPr="00567B83" w:rsidRDefault="00567B83" w:rsidP="00567B83">
            <w:pPr>
              <w:rPr>
                <w:iCs/>
                <w:sz w:val="18"/>
                <w:szCs w:val="18"/>
              </w:rPr>
            </w:pPr>
            <w:r>
              <w:rPr>
                <w:iCs/>
                <w:sz w:val="18"/>
                <w:szCs w:val="18"/>
              </w:rPr>
              <w:t>guaranteed finality, guaranteed settlement, universal liquidity, duplicate-proof beyond tested scope</w:t>
            </w:r>
          </w:p>
        </w:tc>
      </w:tr>
    </w:tbl>
    <w:p w14:paraId="4343A4E9" w14:textId="77777777" w:rsidR="00567B83" w:rsidRPr="00567B83" w:rsidRDefault="00567B83" w:rsidP="00567B83">
      <w:pPr>
        <w:rPr>
          <w:iCs/>
        </w:rPr>
      </w:pPr>
      <w:r>
        <w:rPr>
          <w:iCs/>
        </w:rPr>
        <w:t>The following terms are prohibited unless the No-Double-Spending Threat Model, Interoperability Integrity Decision Record, security review, data-room record, legal review where applicable, governance decision and Claims Register status support them:</w:t>
      </w:r>
    </w:p>
    <w:p w14:paraId="151A57BD" w14:textId="77777777" w:rsidR="00567B83" w:rsidRPr="00567B83" w:rsidRDefault="00567B83">
      <w:pPr>
        <w:numPr>
          <w:ilvl w:val="0"/>
          <w:numId w:val="172"/>
        </w:numPr>
        <w:tabs>
          <w:tab w:val="clear" w:pos="360"/>
          <w:tab w:val="num" w:pos="720"/>
        </w:tabs>
        <w:rPr>
          <w:iCs/>
          <w:lang w:val="it-IT"/>
        </w:rPr>
      </w:pPr>
      <w:r>
        <w:rPr>
          <w:iCs/>
          <w:lang w:val="it-IT"/>
        </w:rPr>
        <w:t>bridge-ready;</w:t>
      </w:r>
    </w:p>
    <w:p w14:paraId="2EA4A003" w14:textId="77777777" w:rsidR="00567B83" w:rsidRPr="00567B83" w:rsidRDefault="00567B83">
      <w:pPr>
        <w:numPr>
          <w:ilvl w:val="0"/>
          <w:numId w:val="172"/>
        </w:numPr>
        <w:tabs>
          <w:tab w:val="clear" w:pos="360"/>
          <w:tab w:val="num" w:pos="720"/>
        </w:tabs>
        <w:rPr>
          <w:iCs/>
          <w:lang w:val="it-IT"/>
        </w:rPr>
      </w:pPr>
      <w:r>
        <w:rPr>
          <w:iCs/>
          <w:lang w:val="it-IT"/>
        </w:rPr>
        <w:t>cross-chain-ready;</w:t>
      </w:r>
    </w:p>
    <w:p w14:paraId="7C9B6F53" w14:textId="77777777" w:rsidR="00567B83" w:rsidRPr="00567B83" w:rsidRDefault="00567B83">
      <w:pPr>
        <w:numPr>
          <w:ilvl w:val="0"/>
          <w:numId w:val="172"/>
        </w:numPr>
        <w:tabs>
          <w:tab w:val="clear" w:pos="360"/>
          <w:tab w:val="num" w:pos="720"/>
        </w:tabs>
        <w:rPr>
          <w:iCs/>
          <w:lang w:val="it-IT"/>
        </w:rPr>
      </w:pPr>
      <w:r>
        <w:rPr>
          <w:iCs/>
          <w:lang w:val="it-IT"/>
        </w:rPr>
        <w:t>duplicate-proof;</w:t>
      </w:r>
    </w:p>
    <w:p w14:paraId="720AB3FE" w14:textId="77777777" w:rsidR="00567B83" w:rsidRPr="00567B83" w:rsidRDefault="00567B83">
      <w:pPr>
        <w:numPr>
          <w:ilvl w:val="0"/>
          <w:numId w:val="172"/>
        </w:numPr>
        <w:tabs>
          <w:tab w:val="clear" w:pos="360"/>
          <w:tab w:val="num" w:pos="720"/>
        </w:tabs>
        <w:rPr>
          <w:iCs/>
          <w:lang w:val="it-IT"/>
        </w:rPr>
      </w:pPr>
      <w:r>
        <w:rPr>
          <w:iCs/>
          <w:lang w:val="it-IT"/>
        </w:rPr>
        <w:t>double-spend-resistant;</w:t>
      </w:r>
    </w:p>
    <w:p w14:paraId="1FA80665" w14:textId="77777777" w:rsidR="00567B83" w:rsidRPr="00567B83" w:rsidRDefault="00567B83">
      <w:pPr>
        <w:numPr>
          <w:ilvl w:val="0"/>
          <w:numId w:val="172"/>
        </w:numPr>
        <w:tabs>
          <w:tab w:val="clear" w:pos="360"/>
          <w:tab w:val="num" w:pos="720"/>
        </w:tabs>
        <w:rPr>
          <w:iCs/>
          <w:lang w:val="it-IT"/>
        </w:rPr>
      </w:pPr>
      <w:r>
        <w:rPr>
          <w:iCs/>
          <w:lang w:val="it-IT"/>
        </w:rPr>
        <w:t>registry-synchronised;</w:t>
      </w:r>
    </w:p>
    <w:p w14:paraId="0C0A128F" w14:textId="77777777" w:rsidR="00567B83" w:rsidRPr="00567B83" w:rsidRDefault="00567B83">
      <w:pPr>
        <w:numPr>
          <w:ilvl w:val="0"/>
          <w:numId w:val="172"/>
        </w:numPr>
        <w:tabs>
          <w:tab w:val="clear" w:pos="360"/>
          <w:tab w:val="num" w:pos="720"/>
        </w:tabs>
        <w:rPr>
          <w:iCs/>
          <w:lang w:val="it-IT"/>
        </w:rPr>
      </w:pPr>
      <w:r>
        <w:rPr>
          <w:iCs/>
          <w:lang w:val="it-IT"/>
        </w:rPr>
        <w:t>oracle-verified;</w:t>
      </w:r>
    </w:p>
    <w:p w14:paraId="79769E76" w14:textId="77777777" w:rsidR="00567B83" w:rsidRPr="00567B83" w:rsidRDefault="00567B83">
      <w:pPr>
        <w:numPr>
          <w:ilvl w:val="0"/>
          <w:numId w:val="172"/>
        </w:numPr>
        <w:tabs>
          <w:tab w:val="clear" w:pos="360"/>
          <w:tab w:val="num" w:pos="720"/>
        </w:tabs>
        <w:rPr>
          <w:iCs/>
          <w:lang w:val="it-IT"/>
        </w:rPr>
      </w:pPr>
      <w:r>
        <w:rPr>
          <w:iCs/>
          <w:lang w:val="it-IT"/>
        </w:rPr>
        <w:t>custody-ready;</w:t>
      </w:r>
    </w:p>
    <w:p w14:paraId="56A9FCA4" w14:textId="77777777" w:rsidR="00567B83" w:rsidRPr="00567B83" w:rsidRDefault="00567B83">
      <w:pPr>
        <w:numPr>
          <w:ilvl w:val="0"/>
          <w:numId w:val="172"/>
        </w:numPr>
        <w:tabs>
          <w:tab w:val="clear" w:pos="360"/>
          <w:tab w:val="num" w:pos="720"/>
        </w:tabs>
        <w:rPr>
          <w:iCs/>
          <w:lang w:val="it-IT"/>
        </w:rPr>
      </w:pPr>
      <w:r>
        <w:rPr>
          <w:iCs/>
          <w:lang w:val="it-IT"/>
        </w:rPr>
        <w:t>settlement-ready;</w:t>
      </w:r>
    </w:p>
    <w:p w14:paraId="524E0F72" w14:textId="77777777" w:rsidR="00567B83" w:rsidRPr="00567B83" w:rsidRDefault="00567B83">
      <w:pPr>
        <w:numPr>
          <w:ilvl w:val="0"/>
          <w:numId w:val="172"/>
        </w:numPr>
        <w:tabs>
          <w:tab w:val="clear" w:pos="360"/>
          <w:tab w:val="num" w:pos="720"/>
        </w:tabs>
        <w:rPr>
          <w:iCs/>
          <w:lang w:val="it-IT"/>
        </w:rPr>
      </w:pPr>
      <w:r>
        <w:rPr>
          <w:iCs/>
          <w:lang w:val="it-IT"/>
        </w:rPr>
        <w:t>token-facing;</w:t>
      </w:r>
    </w:p>
    <w:p w14:paraId="17B36986" w14:textId="77777777" w:rsidR="00567B83" w:rsidRPr="00567B83" w:rsidRDefault="00567B83">
      <w:pPr>
        <w:numPr>
          <w:ilvl w:val="0"/>
          <w:numId w:val="172"/>
        </w:numPr>
        <w:tabs>
          <w:tab w:val="clear" w:pos="360"/>
          <w:tab w:val="num" w:pos="720"/>
        </w:tabs>
        <w:rPr>
          <w:iCs/>
          <w:lang w:val="it-IT"/>
        </w:rPr>
      </w:pPr>
      <w:r>
        <w:rPr>
          <w:iCs/>
          <w:lang w:val="it-IT"/>
        </w:rPr>
        <w:lastRenderedPageBreak/>
        <w:t>transferable;</w:t>
      </w:r>
    </w:p>
    <w:p w14:paraId="58E3FCBD" w14:textId="77777777" w:rsidR="00567B83" w:rsidRPr="00567B83" w:rsidRDefault="00567B83">
      <w:pPr>
        <w:numPr>
          <w:ilvl w:val="0"/>
          <w:numId w:val="172"/>
        </w:numPr>
        <w:tabs>
          <w:tab w:val="clear" w:pos="360"/>
          <w:tab w:val="num" w:pos="720"/>
        </w:tabs>
        <w:rPr>
          <w:iCs/>
          <w:lang w:val="it-IT"/>
        </w:rPr>
      </w:pPr>
      <w:r>
        <w:rPr>
          <w:iCs/>
          <w:lang w:val="it-IT"/>
        </w:rPr>
        <w:t>externally admissible;</w:t>
      </w:r>
    </w:p>
    <w:p w14:paraId="3D63CE4E" w14:textId="77777777" w:rsidR="00567B83" w:rsidRPr="00567B83" w:rsidRDefault="00567B83">
      <w:pPr>
        <w:numPr>
          <w:ilvl w:val="0"/>
          <w:numId w:val="172"/>
        </w:numPr>
        <w:tabs>
          <w:tab w:val="clear" w:pos="360"/>
          <w:tab w:val="num" w:pos="720"/>
        </w:tabs>
        <w:rPr>
          <w:iCs/>
          <w:lang w:val="it-IT"/>
        </w:rPr>
      </w:pPr>
      <w:r>
        <w:rPr>
          <w:iCs/>
          <w:lang w:val="it-IT"/>
        </w:rPr>
        <w:t>production-ready;</w:t>
      </w:r>
    </w:p>
    <w:p w14:paraId="38EE528A" w14:textId="77777777" w:rsidR="00567B83" w:rsidRPr="00567B83" w:rsidRDefault="00567B83">
      <w:pPr>
        <w:numPr>
          <w:ilvl w:val="0"/>
          <w:numId w:val="172"/>
        </w:numPr>
        <w:tabs>
          <w:tab w:val="clear" w:pos="360"/>
          <w:tab w:val="num" w:pos="720"/>
        </w:tabs>
        <w:rPr>
          <w:iCs/>
          <w:lang w:val="it-IT"/>
        </w:rPr>
      </w:pPr>
      <w:r>
        <w:rPr>
          <w:iCs/>
          <w:lang w:val="it-IT"/>
        </w:rPr>
        <w:t>finality-guaranteed;</w:t>
      </w:r>
    </w:p>
    <w:p w14:paraId="29E1478F" w14:textId="77777777" w:rsidR="00567B83" w:rsidRPr="00567B83" w:rsidRDefault="00567B83">
      <w:pPr>
        <w:numPr>
          <w:ilvl w:val="0"/>
          <w:numId w:val="172"/>
        </w:numPr>
        <w:tabs>
          <w:tab w:val="clear" w:pos="360"/>
          <w:tab w:val="num" w:pos="720"/>
        </w:tabs>
        <w:rPr>
          <w:iCs/>
          <w:lang w:val="it-IT"/>
        </w:rPr>
      </w:pPr>
      <w:r>
        <w:rPr>
          <w:iCs/>
          <w:lang w:val="it-IT"/>
        </w:rPr>
        <w:t>bridge-secured;</w:t>
      </w:r>
    </w:p>
    <w:p w14:paraId="4283011B" w14:textId="77777777" w:rsidR="00567B83" w:rsidRPr="00567B83" w:rsidRDefault="00567B83">
      <w:pPr>
        <w:numPr>
          <w:ilvl w:val="0"/>
          <w:numId w:val="172"/>
        </w:numPr>
        <w:tabs>
          <w:tab w:val="clear" w:pos="360"/>
          <w:tab w:val="num" w:pos="720"/>
        </w:tabs>
        <w:rPr>
          <w:iCs/>
          <w:lang w:val="it-IT"/>
        </w:rPr>
      </w:pPr>
      <w:r>
        <w:rPr>
          <w:iCs/>
          <w:lang w:val="it-IT"/>
        </w:rPr>
        <w:t>wrapped regenerative asset;</w:t>
      </w:r>
    </w:p>
    <w:p w14:paraId="36CE3F94" w14:textId="77777777" w:rsidR="00567B83" w:rsidRPr="00567B83" w:rsidRDefault="00567B83">
      <w:pPr>
        <w:numPr>
          <w:ilvl w:val="0"/>
          <w:numId w:val="172"/>
        </w:numPr>
        <w:tabs>
          <w:tab w:val="clear" w:pos="360"/>
          <w:tab w:val="num" w:pos="720"/>
        </w:tabs>
        <w:rPr>
          <w:iCs/>
          <w:lang w:val="it-IT"/>
        </w:rPr>
      </w:pPr>
      <w:r>
        <w:rPr>
          <w:iCs/>
          <w:lang w:val="it-IT"/>
        </w:rPr>
        <w:t>wrapped PRU;</w:t>
      </w:r>
    </w:p>
    <w:p w14:paraId="2169D148" w14:textId="77777777" w:rsidR="00567B83" w:rsidRPr="00567B83" w:rsidRDefault="00567B83">
      <w:pPr>
        <w:numPr>
          <w:ilvl w:val="0"/>
          <w:numId w:val="172"/>
        </w:numPr>
        <w:tabs>
          <w:tab w:val="clear" w:pos="360"/>
          <w:tab w:val="num" w:pos="720"/>
        </w:tabs>
        <w:rPr>
          <w:iCs/>
          <w:lang w:val="it-IT"/>
        </w:rPr>
      </w:pPr>
      <w:r>
        <w:rPr>
          <w:iCs/>
          <w:lang w:val="it-IT"/>
        </w:rPr>
        <w:t>wrapped RAP;</w:t>
      </w:r>
    </w:p>
    <w:p w14:paraId="738E79B1" w14:textId="77777777" w:rsidR="00567B83" w:rsidRPr="00567B83" w:rsidRDefault="00567B83">
      <w:pPr>
        <w:numPr>
          <w:ilvl w:val="0"/>
          <w:numId w:val="172"/>
        </w:numPr>
        <w:tabs>
          <w:tab w:val="clear" w:pos="360"/>
          <w:tab w:val="num" w:pos="720"/>
        </w:tabs>
        <w:rPr>
          <w:iCs/>
          <w:lang w:val="it-IT"/>
        </w:rPr>
      </w:pPr>
      <w:r>
        <w:rPr>
          <w:iCs/>
          <w:lang w:val="it-IT"/>
        </w:rPr>
        <w:t>tokenised PRU;</w:t>
      </w:r>
    </w:p>
    <w:p w14:paraId="3BDF6088" w14:textId="77777777" w:rsidR="00567B83" w:rsidRPr="00567B83" w:rsidRDefault="00567B83">
      <w:pPr>
        <w:numPr>
          <w:ilvl w:val="0"/>
          <w:numId w:val="172"/>
        </w:numPr>
        <w:tabs>
          <w:tab w:val="clear" w:pos="360"/>
          <w:tab w:val="num" w:pos="720"/>
        </w:tabs>
        <w:rPr>
          <w:iCs/>
          <w:lang w:val="it-IT"/>
        </w:rPr>
      </w:pPr>
      <w:r>
        <w:rPr>
          <w:iCs/>
          <w:lang w:val="it-IT"/>
        </w:rPr>
        <w:t>tokenised RAP;</w:t>
      </w:r>
    </w:p>
    <w:p w14:paraId="0387042C" w14:textId="77777777" w:rsidR="00567B83" w:rsidRPr="00567B83" w:rsidRDefault="00567B83">
      <w:pPr>
        <w:numPr>
          <w:ilvl w:val="0"/>
          <w:numId w:val="172"/>
        </w:numPr>
        <w:tabs>
          <w:tab w:val="clear" w:pos="360"/>
          <w:tab w:val="num" w:pos="720"/>
        </w:tabs>
        <w:rPr>
          <w:iCs/>
          <w:lang w:val="it-IT"/>
        </w:rPr>
      </w:pPr>
      <w:r>
        <w:rPr>
          <w:iCs/>
          <w:lang w:val="it-IT"/>
        </w:rPr>
        <w:t>transferable PRU;</w:t>
      </w:r>
    </w:p>
    <w:p w14:paraId="6DB7B963" w14:textId="77777777" w:rsidR="00567B83" w:rsidRPr="00567B83" w:rsidRDefault="00567B83">
      <w:pPr>
        <w:numPr>
          <w:ilvl w:val="0"/>
          <w:numId w:val="172"/>
        </w:numPr>
        <w:tabs>
          <w:tab w:val="clear" w:pos="360"/>
          <w:tab w:val="num" w:pos="720"/>
        </w:tabs>
        <w:rPr>
          <w:iCs/>
          <w:lang w:val="it-IT"/>
        </w:rPr>
      </w:pPr>
      <w:r>
        <w:rPr>
          <w:iCs/>
          <w:lang w:val="it-IT"/>
        </w:rPr>
        <w:t>transferable RAP;</w:t>
      </w:r>
    </w:p>
    <w:p w14:paraId="3C500E04" w14:textId="77777777" w:rsidR="00567B83" w:rsidRPr="00567B83" w:rsidRDefault="00567B83">
      <w:pPr>
        <w:numPr>
          <w:ilvl w:val="0"/>
          <w:numId w:val="172"/>
        </w:numPr>
        <w:tabs>
          <w:tab w:val="clear" w:pos="360"/>
          <w:tab w:val="num" w:pos="720"/>
        </w:tabs>
        <w:rPr>
          <w:iCs/>
          <w:lang w:val="it-IT"/>
        </w:rPr>
      </w:pPr>
      <w:r>
        <w:rPr>
          <w:iCs/>
          <w:lang w:val="it-IT"/>
        </w:rPr>
        <w:t>cross-chain regenerative asset;</w:t>
      </w:r>
    </w:p>
    <w:p w14:paraId="66367D74" w14:textId="77777777" w:rsidR="00567B83" w:rsidRPr="00567B83" w:rsidRDefault="00567B83">
      <w:pPr>
        <w:numPr>
          <w:ilvl w:val="0"/>
          <w:numId w:val="172"/>
        </w:numPr>
        <w:tabs>
          <w:tab w:val="clear" w:pos="360"/>
          <w:tab w:val="num" w:pos="720"/>
        </w:tabs>
        <w:rPr>
          <w:iCs/>
          <w:lang w:val="it-IT"/>
        </w:rPr>
      </w:pPr>
      <w:r>
        <w:rPr>
          <w:iCs/>
          <w:lang w:val="it-IT"/>
        </w:rPr>
        <w:t>cross-chain collateral;</w:t>
      </w:r>
    </w:p>
    <w:p w14:paraId="5377A85A" w14:textId="77777777" w:rsidR="00567B83" w:rsidRPr="00567B83" w:rsidRDefault="00567B83">
      <w:pPr>
        <w:numPr>
          <w:ilvl w:val="0"/>
          <w:numId w:val="172"/>
        </w:numPr>
        <w:tabs>
          <w:tab w:val="clear" w:pos="360"/>
          <w:tab w:val="num" w:pos="720"/>
        </w:tabs>
        <w:rPr>
          <w:iCs/>
          <w:lang w:val="it-IT"/>
        </w:rPr>
      </w:pPr>
      <w:r>
        <w:rPr>
          <w:iCs/>
          <w:lang w:val="it-IT"/>
        </w:rPr>
        <w:t>legally transferable digital representation;</w:t>
      </w:r>
    </w:p>
    <w:p w14:paraId="30825D09" w14:textId="77777777" w:rsidR="00567B83" w:rsidRPr="00567B83" w:rsidRDefault="00567B83">
      <w:pPr>
        <w:numPr>
          <w:ilvl w:val="0"/>
          <w:numId w:val="172"/>
        </w:numPr>
        <w:tabs>
          <w:tab w:val="clear" w:pos="360"/>
          <w:tab w:val="num" w:pos="720"/>
        </w:tabs>
        <w:rPr>
          <w:iCs/>
          <w:lang w:val="it-IT"/>
        </w:rPr>
      </w:pPr>
      <w:r>
        <w:rPr>
          <w:iCs/>
          <w:lang w:val="it-IT"/>
        </w:rPr>
        <w:t>market-admissible digital representation.</w:t>
      </w:r>
    </w:p>
    <w:p w14:paraId="14380208" w14:textId="77777777" w:rsidR="00567B83" w:rsidRPr="00567B83" w:rsidRDefault="00567B83" w:rsidP="00567B83">
      <w:pPr>
        <w:rPr>
          <w:iCs/>
        </w:rPr>
      </w:pPr>
      <w:r>
        <w:rPr>
          <w:iCs/>
        </w:rPr>
        <w:t>The following pre-admission language is permitted when accurate:</w:t>
      </w:r>
    </w:p>
    <w:p w14:paraId="43B2A5A1" w14:textId="77777777" w:rsidR="00567B83" w:rsidRPr="00567B83" w:rsidRDefault="00567B83">
      <w:pPr>
        <w:numPr>
          <w:ilvl w:val="0"/>
          <w:numId w:val="173"/>
        </w:numPr>
        <w:tabs>
          <w:tab w:val="clear" w:pos="360"/>
          <w:tab w:val="num" w:pos="720"/>
        </w:tabs>
        <w:rPr>
          <w:iCs/>
          <w:lang w:val="it-IT"/>
        </w:rPr>
      </w:pPr>
      <w:r>
        <w:rPr>
          <w:iCs/>
          <w:lang w:val="it-IT"/>
        </w:rPr>
        <w:t>interoperability thesis;</w:t>
      </w:r>
    </w:p>
    <w:p w14:paraId="3788D839" w14:textId="77777777" w:rsidR="00567B83" w:rsidRPr="00567B83" w:rsidRDefault="00567B83">
      <w:pPr>
        <w:numPr>
          <w:ilvl w:val="0"/>
          <w:numId w:val="173"/>
        </w:numPr>
        <w:tabs>
          <w:tab w:val="clear" w:pos="360"/>
          <w:tab w:val="num" w:pos="720"/>
        </w:tabs>
        <w:rPr>
          <w:iCs/>
          <w:lang w:val="it-IT"/>
        </w:rPr>
      </w:pPr>
      <w:r>
        <w:rPr>
          <w:iCs/>
          <w:lang w:val="it-IT"/>
        </w:rPr>
        <w:t>bridge-risk analysis;</w:t>
      </w:r>
    </w:p>
    <w:p w14:paraId="17DBC82B" w14:textId="77777777" w:rsidR="00567B83" w:rsidRPr="00567B83" w:rsidRDefault="00567B83">
      <w:pPr>
        <w:numPr>
          <w:ilvl w:val="0"/>
          <w:numId w:val="173"/>
        </w:numPr>
        <w:tabs>
          <w:tab w:val="clear" w:pos="360"/>
          <w:tab w:val="num" w:pos="720"/>
        </w:tabs>
        <w:rPr>
          <w:iCs/>
          <w:lang w:val="it-IT"/>
        </w:rPr>
      </w:pPr>
      <w:r>
        <w:rPr>
          <w:iCs/>
          <w:lang w:val="it-IT"/>
        </w:rPr>
        <w:t>oracle-risk review;</w:t>
      </w:r>
    </w:p>
    <w:p w14:paraId="659ADBB5" w14:textId="77777777" w:rsidR="00567B83" w:rsidRPr="00567B83" w:rsidRDefault="00567B83">
      <w:pPr>
        <w:numPr>
          <w:ilvl w:val="0"/>
          <w:numId w:val="173"/>
        </w:numPr>
        <w:tabs>
          <w:tab w:val="clear" w:pos="360"/>
          <w:tab w:val="num" w:pos="720"/>
        </w:tabs>
        <w:rPr>
          <w:iCs/>
          <w:lang w:val="it-IT"/>
        </w:rPr>
      </w:pPr>
      <w:r>
        <w:rPr>
          <w:iCs/>
          <w:lang w:val="it-IT"/>
        </w:rPr>
        <w:t>registry-mapping workstream;</w:t>
      </w:r>
    </w:p>
    <w:p w14:paraId="00EB908A" w14:textId="77777777" w:rsidR="00567B83" w:rsidRPr="00567B83" w:rsidRDefault="00567B83">
      <w:pPr>
        <w:numPr>
          <w:ilvl w:val="0"/>
          <w:numId w:val="173"/>
        </w:numPr>
        <w:tabs>
          <w:tab w:val="clear" w:pos="360"/>
          <w:tab w:val="num" w:pos="720"/>
        </w:tabs>
        <w:rPr>
          <w:iCs/>
        </w:rPr>
      </w:pPr>
      <w:r>
        <w:rPr>
          <w:iCs/>
        </w:rPr>
        <w:t>no-double-spending design requirement;</w:t>
      </w:r>
    </w:p>
    <w:p w14:paraId="6814B32E" w14:textId="77777777" w:rsidR="00567B83" w:rsidRPr="00567B83" w:rsidRDefault="00567B83">
      <w:pPr>
        <w:numPr>
          <w:ilvl w:val="0"/>
          <w:numId w:val="173"/>
        </w:numPr>
        <w:tabs>
          <w:tab w:val="clear" w:pos="360"/>
          <w:tab w:val="num" w:pos="720"/>
        </w:tabs>
        <w:rPr>
          <w:iCs/>
        </w:rPr>
      </w:pPr>
      <w:r>
        <w:rPr>
          <w:iCs/>
        </w:rPr>
        <w:lastRenderedPageBreak/>
        <w:t>duplicate-claim controls under review;</w:t>
      </w:r>
    </w:p>
    <w:p w14:paraId="7D2ADCA0" w14:textId="77777777" w:rsidR="00567B83" w:rsidRPr="00567B83" w:rsidRDefault="00567B83">
      <w:pPr>
        <w:numPr>
          <w:ilvl w:val="0"/>
          <w:numId w:val="173"/>
        </w:numPr>
        <w:tabs>
          <w:tab w:val="clear" w:pos="360"/>
          <w:tab w:val="num" w:pos="720"/>
        </w:tabs>
        <w:rPr>
          <w:iCs/>
          <w:lang w:val="it-IT"/>
        </w:rPr>
      </w:pPr>
      <w:r>
        <w:rPr>
          <w:iCs/>
          <w:lang w:val="it-IT"/>
        </w:rPr>
        <w:t>external-registry mapping pending;</w:t>
      </w:r>
    </w:p>
    <w:p w14:paraId="705EE786" w14:textId="77777777" w:rsidR="00567B83" w:rsidRPr="00567B83" w:rsidRDefault="00567B83">
      <w:pPr>
        <w:numPr>
          <w:ilvl w:val="0"/>
          <w:numId w:val="173"/>
        </w:numPr>
        <w:tabs>
          <w:tab w:val="clear" w:pos="360"/>
          <w:tab w:val="num" w:pos="720"/>
        </w:tabs>
        <w:rPr>
          <w:iCs/>
          <w:lang w:val="it-IT"/>
        </w:rPr>
      </w:pPr>
      <w:r>
        <w:rPr>
          <w:iCs/>
          <w:lang w:val="it-IT"/>
        </w:rPr>
        <w:t>event identity tuple required;</w:t>
      </w:r>
    </w:p>
    <w:p w14:paraId="03E4F432" w14:textId="77777777" w:rsidR="00567B83" w:rsidRPr="00567B83" w:rsidRDefault="00567B83">
      <w:pPr>
        <w:numPr>
          <w:ilvl w:val="0"/>
          <w:numId w:val="173"/>
        </w:numPr>
        <w:tabs>
          <w:tab w:val="clear" w:pos="360"/>
          <w:tab w:val="num" w:pos="720"/>
        </w:tabs>
        <w:rPr>
          <w:iCs/>
        </w:rPr>
      </w:pPr>
      <w:r>
        <w:rPr>
          <w:iCs/>
        </w:rPr>
        <w:t>cross-system representation tuple required;</w:t>
      </w:r>
    </w:p>
    <w:p w14:paraId="0178E707" w14:textId="77777777" w:rsidR="00567B83" w:rsidRPr="00567B83" w:rsidRDefault="00567B83">
      <w:pPr>
        <w:numPr>
          <w:ilvl w:val="0"/>
          <w:numId w:val="173"/>
        </w:numPr>
        <w:tabs>
          <w:tab w:val="clear" w:pos="360"/>
          <w:tab w:val="num" w:pos="720"/>
        </w:tabs>
        <w:rPr>
          <w:iCs/>
          <w:lang w:val="it-IT"/>
        </w:rPr>
      </w:pPr>
      <w:r>
        <w:rPr>
          <w:iCs/>
          <w:lang w:val="it-IT"/>
        </w:rPr>
        <w:t>threat model pending;</w:t>
      </w:r>
    </w:p>
    <w:p w14:paraId="1643A840" w14:textId="77777777" w:rsidR="00567B83" w:rsidRPr="00567B83" w:rsidRDefault="00567B83">
      <w:pPr>
        <w:numPr>
          <w:ilvl w:val="0"/>
          <w:numId w:val="173"/>
        </w:numPr>
        <w:tabs>
          <w:tab w:val="clear" w:pos="360"/>
          <w:tab w:val="num" w:pos="720"/>
        </w:tabs>
        <w:rPr>
          <w:iCs/>
          <w:lang w:val="it-IT"/>
        </w:rPr>
      </w:pPr>
      <w:r>
        <w:rPr>
          <w:iCs/>
          <w:lang w:val="it-IT"/>
        </w:rPr>
        <w:t>security review pending;</w:t>
      </w:r>
    </w:p>
    <w:p w14:paraId="3C9A5546" w14:textId="77777777" w:rsidR="00567B83" w:rsidRPr="00567B83" w:rsidRDefault="00567B83">
      <w:pPr>
        <w:numPr>
          <w:ilvl w:val="0"/>
          <w:numId w:val="173"/>
        </w:numPr>
        <w:tabs>
          <w:tab w:val="clear" w:pos="360"/>
          <w:tab w:val="num" w:pos="720"/>
        </w:tabs>
        <w:rPr>
          <w:iCs/>
        </w:rPr>
      </w:pPr>
      <w:r>
        <w:rPr>
          <w:iCs/>
        </w:rPr>
        <w:t>token representation not yet admitted;</w:t>
      </w:r>
    </w:p>
    <w:p w14:paraId="07C6425A" w14:textId="77777777" w:rsidR="00567B83" w:rsidRPr="00567B83" w:rsidRDefault="00567B83">
      <w:pPr>
        <w:numPr>
          <w:ilvl w:val="0"/>
          <w:numId w:val="173"/>
        </w:numPr>
        <w:tabs>
          <w:tab w:val="clear" w:pos="360"/>
          <w:tab w:val="num" w:pos="720"/>
        </w:tabs>
        <w:rPr>
          <w:iCs/>
        </w:rPr>
      </w:pPr>
      <w:r>
        <w:rPr>
          <w:iCs/>
        </w:rPr>
        <w:t>external settlement not yet admitted.</w:t>
      </w:r>
    </w:p>
    <w:p w14:paraId="5BEC1F4E" w14:textId="77777777" w:rsidR="00567B83" w:rsidRPr="00567B83" w:rsidRDefault="00567B83" w:rsidP="00567B83">
      <w:pPr>
        <w:rPr>
          <w:iCs/>
        </w:rPr>
      </w:pPr>
      <w:r>
        <w:rPr>
          <w:iCs/>
        </w:rPr>
        <w:t>An interoperability claim is admissible only when the following controls align:</w:t>
      </w:r>
    </w:p>
    <w:p w14:paraId="0C79DE69" w14:textId="77777777" w:rsidR="00567B83" w:rsidRPr="00567B83" w:rsidRDefault="00567B83">
      <w:pPr>
        <w:numPr>
          <w:ilvl w:val="0"/>
          <w:numId w:val="174"/>
        </w:numPr>
        <w:tabs>
          <w:tab w:val="clear" w:pos="360"/>
          <w:tab w:val="num" w:pos="720"/>
        </w:tabs>
        <w:rPr>
          <w:iCs/>
          <w:lang w:val="it-IT"/>
        </w:rPr>
      </w:pPr>
      <w:r>
        <w:rPr>
          <w:iCs/>
          <w:lang w:val="it-IT"/>
        </w:rPr>
        <w:t>event identity tuple;</w:t>
      </w:r>
    </w:p>
    <w:p w14:paraId="3A562B46" w14:textId="77777777" w:rsidR="00567B83" w:rsidRPr="00567B83" w:rsidRDefault="00567B83">
      <w:pPr>
        <w:numPr>
          <w:ilvl w:val="0"/>
          <w:numId w:val="174"/>
        </w:numPr>
        <w:tabs>
          <w:tab w:val="clear" w:pos="360"/>
          <w:tab w:val="num" w:pos="720"/>
        </w:tabs>
        <w:rPr>
          <w:iCs/>
          <w:lang w:val="it-IT"/>
        </w:rPr>
      </w:pPr>
      <w:r>
        <w:rPr>
          <w:iCs/>
          <w:lang w:val="it-IT"/>
        </w:rPr>
        <w:t>cross-system representation tuple;</w:t>
      </w:r>
    </w:p>
    <w:p w14:paraId="16C70110" w14:textId="77777777" w:rsidR="00567B83" w:rsidRPr="00567B83" w:rsidRDefault="00567B83">
      <w:pPr>
        <w:numPr>
          <w:ilvl w:val="0"/>
          <w:numId w:val="174"/>
        </w:numPr>
        <w:tabs>
          <w:tab w:val="clear" w:pos="360"/>
          <w:tab w:val="num" w:pos="720"/>
        </w:tabs>
        <w:rPr>
          <w:iCs/>
        </w:rPr>
      </w:pPr>
      <w:r>
        <w:rPr>
          <w:iCs/>
        </w:rPr>
        <w:t>No-Double-Spending Threat Model;</w:t>
      </w:r>
    </w:p>
    <w:p w14:paraId="6B80741D" w14:textId="77777777" w:rsidR="00567B83" w:rsidRPr="00567B83" w:rsidRDefault="00567B83">
      <w:pPr>
        <w:numPr>
          <w:ilvl w:val="0"/>
          <w:numId w:val="174"/>
        </w:numPr>
        <w:tabs>
          <w:tab w:val="clear" w:pos="360"/>
          <w:tab w:val="num" w:pos="720"/>
        </w:tabs>
        <w:rPr>
          <w:iCs/>
          <w:lang w:val="it-IT"/>
        </w:rPr>
      </w:pPr>
      <w:r>
        <w:rPr>
          <w:iCs/>
          <w:lang w:val="it-IT"/>
        </w:rPr>
        <w:t>security review;</w:t>
      </w:r>
    </w:p>
    <w:p w14:paraId="39F36A4E" w14:textId="77777777" w:rsidR="00567B83" w:rsidRPr="00567B83" w:rsidRDefault="00567B83">
      <w:pPr>
        <w:numPr>
          <w:ilvl w:val="0"/>
          <w:numId w:val="174"/>
        </w:numPr>
        <w:tabs>
          <w:tab w:val="clear" w:pos="360"/>
          <w:tab w:val="num" w:pos="720"/>
        </w:tabs>
        <w:rPr>
          <w:iCs/>
          <w:lang w:val="it-IT"/>
        </w:rPr>
      </w:pPr>
      <w:r>
        <w:rPr>
          <w:iCs/>
          <w:lang w:val="it-IT"/>
        </w:rPr>
        <w:t>data-room record;</w:t>
      </w:r>
    </w:p>
    <w:p w14:paraId="4A421039" w14:textId="77777777" w:rsidR="00567B83" w:rsidRPr="00567B83" w:rsidRDefault="00567B83">
      <w:pPr>
        <w:numPr>
          <w:ilvl w:val="0"/>
          <w:numId w:val="174"/>
        </w:numPr>
        <w:tabs>
          <w:tab w:val="clear" w:pos="360"/>
          <w:tab w:val="num" w:pos="720"/>
        </w:tabs>
        <w:rPr>
          <w:iCs/>
          <w:lang w:val="it-IT"/>
        </w:rPr>
      </w:pPr>
      <w:r>
        <w:rPr>
          <w:iCs/>
          <w:lang w:val="it-IT"/>
        </w:rPr>
        <w:t>legal review where applicable;</w:t>
      </w:r>
    </w:p>
    <w:p w14:paraId="63752509" w14:textId="77777777" w:rsidR="00567B83" w:rsidRPr="00567B83" w:rsidRDefault="00567B83">
      <w:pPr>
        <w:numPr>
          <w:ilvl w:val="0"/>
          <w:numId w:val="174"/>
        </w:numPr>
        <w:tabs>
          <w:tab w:val="clear" w:pos="360"/>
          <w:tab w:val="num" w:pos="720"/>
        </w:tabs>
        <w:rPr>
          <w:iCs/>
          <w:lang w:val="it-IT"/>
        </w:rPr>
      </w:pPr>
      <w:r>
        <w:rPr>
          <w:iCs/>
          <w:lang w:val="it-IT"/>
        </w:rPr>
        <w:t>Interoperability Integrity Decision Record;</w:t>
      </w:r>
    </w:p>
    <w:p w14:paraId="201AAB4E" w14:textId="77777777" w:rsidR="00567B83" w:rsidRPr="00567B83" w:rsidRDefault="00567B83">
      <w:pPr>
        <w:numPr>
          <w:ilvl w:val="0"/>
          <w:numId w:val="174"/>
        </w:numPr>
        <w:tabs>
          <w:tab w:val="clear" w:pos="360"/>
          <w:tab w:val="num" w:pos="720"/>
        </w:tabs>
        <w:rPr>
          <w:iCs/>
          <w:lang w:val="it-IT"/>
        </w:rPr>
      </w:pPr>
      <w:r>
        <w:rPr>
          <w:iCs/>
          <w:lang w:val="it-IT"/>
        </w:rPr>
        <w:t>Claims Register entry.</w:t>
      </w:r>
    </w:p>
    <w:p w14:paraId="3A2A8B6E" w14:textId="77777777" w:rsidR="00567B83" w:rsidRPr="00567B83" w:rsidRDefault="00567B83" w:rsidP="00567B83">
      <w:pPr>
        <w:rPr>
          <w:iCs/>
        </w:rPr>
      </w:pPr>
      <w:r>
        <w:rPr>
          <w:iCs/>
        </w:rPr>
        <w:t>Where any of these controls is absent, incomplete, expired, quarantined, contradicted by an adverse integrity record or inconsistent with the Claims Register, the most conservative language shall govern.</w:t>
      </w:r>
    </w:p>
    <w:p w14:paraId="0D33C85E" w14:textId="77777777" w:rsidR="00567B83" w:rsidRPr="00567B83" w:rsidRDefault="00567B83" w:rsidP="00567B83">
      <w:pPr>
        <w:rPr>
          <w:iCs/>
        </w:rPr>
      </w:pPr>
      <w:r>
        <w:rPr>
          <w:iCs/>
        </w:rPr>
        <w:t>Public-facing language must never exceed Claims Register status.</w:t>
      </w:r>
    </w:p>
    <w:p w14:paraId="169A639E" w14:textId="77777777" w:rsidR="00567B83" w:rsidRPr="00567B83" w:rsidRDefault="00567B83" w:rsidP="00567B83">
      <w:pPr>
        <w:rPr>
          <w:iCs/>
        </w:rPr>
      </w:pPr>
      <w:r>
        <w:rPr>
          <w:iCs/>
        </w:rPr>
        <w:t>Dashboard language must never exceed data-room evidence.</w:t>
      </w:r>
    </w:p>
    <w:p w14:paraId="3BEC50FB" w14:textId="77777777" w:rsidR="00567B83" w:rsidRPr="00567B83" w:rsidRDefault="00567B83" w:rsidP="00567B83">
      <w:pPr>
        <w:rPr>
          <w:iCs/>
        </w:rPr>
      </w:pPr>
      <w:r>
        <w:rPr>
          <w:iCs/>
        </w:rPr>
        <w:t>API language must never exceed admitted representation scope.</w:t>
      </w:r>
    </w:p>
    <w:p w14:paraId="73EB89F1" w14:textId="77777777" w:rsidR="00567B83" w:rsidRPr="00567B83" w:rsidRDefault="00567B83" w:rsidP="00567B83">
      <w:pPr>
        <w:rPr>
          <w:iCs/>
        </w:rPr>
      </w:pPr>
      <w:r>
        <w:rPr>
          <w:iCs/>
        </w:rPr>
        <w:lastRenderedPageBreak/>
        <w:t>Token-facing language must never exceed legal review and threat-model admission.</w:t>
      </w:r>
    </w:p>
    <w:p w14:paraId="2E17DDCF" w14:textId="77777777" w:rsidR="00567B83" w:rsidRPr="00567B83" w:rsidRDefault="00567B83" w:rsidP="00567B83">
      <w:pPr>
        <w:rPr>
          <w:iCs/>
        </w:rPr>
      </w:pPr>
      <w:r>
        <w:rPr>
          <w:iCs/>
        </w:rPr>
        <w:t>Registry-facing language must never exceed source-event reconciliation.</w:t>
      </w:r>
    </w:p>
    <w:p w14:paraId="64A52065" w14:textId="77777777" w:rsidR="00567B83" w:rsidRPr="00567B83" w:rsidRDefault="00567B83" w:rsidP="00567B83">
      <w:pPr>
        <w:rPr>
          <w:iCs/>
        </w:rPr>
      </w:pPr>
      <w:r>
        <w:rPr>
          <w:iCs/>
        </w:rPr>
        <w:t>Custody-facing language must never exceed custody review.</w:t>
      </w:r>
    </w:p>
    <w:p w14:paraId="2DD8A67F" w14:textId="77777777" w:rsidR="00567B83" w:rsidRPr="00567B83" w:rsidRDefault="00567B83" w:rsidP="00567B83">
      <w:pPr>
        <w:rPr>
          <w:iCs/>
        </w:rPr>
      </w:pPr>
      <w:r>
        <w:rPr>
          <w:iCs/>
        </w:rPr>
        <w:t>Settlement-facing language must never exceed finality, replay-protection and legal review.</w:t>
      </w:r>
    </w:p>
    <w:p w14:paraId="6B782DE0" w14:textId="77777777" w:rsidR="00567B83" w:rsidRPr="00567B83" w:rsidRDefault="00567B83" w:rsidP="00567B83">
      <w:pPr>
        <w:rPr>
          <w:iCs/>
        </w:rPr>
      </w:pPr>
      <w:r>
        <w:rPr>
          <w:iCs/>
        </w:rPr>
        <w:t>The controlling rule is:</w:t>
      </w:r>
    </w:p>
    <w:p w14:paraId="7C84DF1C" w14:textId="77777777" w:rsidR="00567B83" w:rsidRPr="00567B83" w:rsidRDefault="00567B83" w:rsidP="00567B83">
      <w:pPr>
        <w:rPr>
          <w:iCs/>
        </w:rPr>
      </w:pPr>
      <w:r>
        <w:rPr>
          <w:iCs/>
        </w:rPr>
        <w:t>no event identity tuple;</w:t>
      </w:r>
    </w:p>
    <w:p w14:paraId="10703561" w14:textId="77777777" w:rsidR="00567B83" w:rsidRPr="00567B83" w:rsidRDefault="00567B83" w:rsidP="00567B83">
      <w:pPr>
        <w:rPr>
          <w:iCs/>
        </w:rPr>
      </w:pPr>
      <w:r>
        <w:rPr>
          <w:iCs/>
        </w:rPr>
        <w:t>no external PRU or RAP reference.</w:t>
      </w:r>
    </w:p>
    <w:p w14:paraId="3BBC759F" w14:textId="77777777" w:rsidR="00567B83" w:rsidRPr="00567B83" w:rsidRDefault="00567B83" w:rsidP="00567B83">
      <w:pPr>
        <w:rPr>
          <w:iCs/>
        </w:rPr>
      </w:pPr>
      <w:r>
        <w:rPr>
          <w:iCs/>
        </w:rPr>
        <w:t>no representation tuple;</w:t>
      </w:r>
    </w:p>
    <w:p w14:paraId="47F9351F" w14:textId="77777777" w:rsidR="00567B83" w:rsidRPr="00567B83" w:rsidRDefault="00567B83" w:rsidP="00567B83">
      <w:pPr>
        <w:rPr>
          <w:iCs/>
        </w:rPr>
      </w:pPr>
      <w:r>
        <w:rPr>
          <w:iCs/>
        </w:rPr>
        <w:t>no cross-system use.</w:t>
      </w:r>
    </w:p>
    <w:p w14:paraId="3E77B05E" w14:textId="77777777" w:rsidR="00567B83" w:rsidRPr="00567B83" w:rsidRDefault="00567B83" w:rsidP="00567B83">
      <w:pPr>
        <w:rPr>
          <w:iCs/>
        </w:rPr>
      </w:pPr>
      <w:r>
        <w:rPr>
          <w:iCs/>
        </w:rPr>
        <w:t>no threat model;</w:t>
      </w:r>
    </w:p>
    <w:p w14:paraId="10B5D247" w14:textId="77777777" w:rsidR="00567B83" w:rsidRPr="00567B83" w:rsidRDefault="00567B83" w:rsidP="00567B83">
      <w:pPr>
        <w:rPr>
          <w:iCs/>
        </w:rPr>
      </w:pPr>
      <w:r>
        <w:rPr>
          <w:iCs/>
        </w:rPr>
        <w:t>no bridge-facing claim.</w:t>
      </w:r>
    </w:p>
    <w:p w14:paraId="2A50B640" w14:textId="77777777" w:rsidR="00567B83" w:rsidRPr="00567B83" w:rsidRDefault="00567B83" w:rsidP="00567B83">
      <w:pPr>
        <w:rPr>
          <w:iCs/>
        </w:rPr>
      </w:pPr>
      <w:r>
        <w:rPr>
          <w:iCs/>
        </w:rPr>
        <w:t>no security review;</w:t>
      </w:r>
    </w:p>
    <w:p w14:paraId="756C8186" w14:textId="77777777" w:rsidR="00567B83" w:rsidRPr="00567B83" w:rsidRDefault="00567B83" w:rsidP="00567B83">
      <w:pPr>
        <w:rPr>
          <w:iCs/>
        </w:rPr>
      </w:pPr>
      <w:r>
        <w:rPr>
          <w:iCs/>
        </w:rPr>
        <w:t>no production-ready claim.</w:t>
      </w:r>
    </w:p>
    <w:p w14:paraId="5EB1EE6F" w14:textId="77777777" w:rsidR="00567B83" w:rsidRPr="00567B83" w:rsidRDefault="00567B83" w:rsidP="00567B83">
      <w:pPr>
        <w:rPr>
          <w:iCs/>
        </w:rPr>
      </w:pPr>
      <w:r>
        <w:rPr>
          <w:iCs/>
        </w:rPr>
        <w:t>no legal review where applicable;</w:t>
      </w:r>
    </w:p>
    <w:p w14:paraId="6B1502CC" w14:textId="77777777" w:rsidR="00567B83" w:rsidRPr="00567B83" w:rsidRDefault="00567B83" w:rsidP="00567B83">
      <w:pPr>
        <w:rPr>
          <w:iCs/>
        </w:rPr>
      </w:pPr>
      <w:r>
        <w:rPr>
          <w:iCs/>
        </w:rPr>
        <w:t>no transferability claim.</w:t>
      </w:r>
    </w:p>
    <w:p w14:paraId="20192A39" w14:textId="77777777" w:rsidR="00567B83" w:rsidRPr="00567B83" w:rsidRDefault="00567B83" w:rsidP="00567B83">
      <w:pPr>
        <w:rPr>
          <w:iCs/>
        </w:rPr>
      </w:pPr>
      <w:r>
        <w:rPr>
          <w:iCs/>
        </w:rPr>
        <w:t>no Claims Register status;</w:t>
      </w:r>
    </w:p>
    <w:p w14:paraId="00758595" w14:textId="77777777" w:rsidR="00567B83" w:rsidRPr="00567B83" w:rsidRDefault="00567B83" w:rsidP="00567B83">
      <w:pPr>
        <w:rPr>
          <w:iCs/>
        </w:rPr>
      </w:pPr>
      <w:r>
        <w:rPr>
          <w:iCs/>
        </w:rPr>
        <w:t>no public reliance.</w:t>
      </w:r>
    </w:p>
    <w:p w14:paraId="3792536F" w14:textId="77777777" w:rsidR="00567B83" w:rsidRPr="00567B83" w:rsidRDefault="00567B83" w:rsidP="00567B83">
      <w:pPr>
        <w:rPr>
          <w:iCs/>
        </w:rPr>
      </w:pPr>
      <w:r>
        <w:rPr>
          <w:iCs/>
        </w:rPr>
        <w:t>No forced progression through language is permitted.</w:t>
      </w:r>
    </w:p>
    <w:p w14:paraId="0397ACE9" w14:textId="77777777" w:rsidR="00567B83" w:rsidRDefault="00567B83" w:rsidP="00567B83">
      <w:pPr>
        <w:rPr>
          <w:iCs/>
        </w:rPr>
      </w:pPr>
      <w:r>
        <w:rPr>
          <w:iCs/>
        </w:rPr>
        <w:t>The lowest unresolved integrity gate controls the permitted representation.</w:t>
      </w:r>
    </w:p>
    <w:p w14:paraId="6CD10E94" w14:textId="77777777" w:rsidR="00D12EA7" w:rsidRPr="00D12EA7" w:rsidRDefault="008F63A3" w:rsidP="00D12EA7">
      <w:pPr>
        <w:pStyle w:val="Titolo2"/>
        <w:rPr>
          <w:rFonts w:ascii="Baskerville Old Face" w:hAnsi="Baskerville Old Face"/>
          <w:bCs/>
          <w:iCs/>
        </w:rPr>
      </w:pPr>
      <w:r>
        <w:rPr>
          <w:rFonts w:ascii="Baskerville Old Face" w:eastAsia="Baskerville Old Face" w:hAnsi="Baskerville Old Face" w:cs="Baskerville Old Face"/>
          <w:iCs/>
          <w:szCs w:val="24"/>
        </w:rPr>
        <w:t xml:space="preserve">R.25 </w:t>
      </w:r>
      <w:r>
        <w:rPr>
          <w:rFonts w:ascii="Baskerville Old Face" w:hAnsi="Baskerville Old Face"/>
          <w:bCs/>
          <w:iCs/>
        </w:rPr>
        <w:t>RAP Market Maturity Ladder (Separate from PRU Analytical Maturity)</w:t>
      </w:r>
    </w:p>
    <w:p w14:paraId="2B293CDA" w14:textId="77777777" w:rsidR="00D12EA7" w:rsidRPr="00D12EA7" w:rsidRDefault="00D12EA7" w:rsidP="00D12EA7">
      <w:pPr>
        <w:rPr>
          <w:iCs/>
          <w:lang w:val="it-IT"/>
        </w:rPr>
      </w:pPr>
      <w:r>
        <w:rPr>
          <w:iCs/>
          <w:lang w:val="it-IT"/>
        </w:rPr>
        <w:t>Prometheus clearly distinguishes between:</w:t>
      </w:r>
    </w:p>
    <w:p w14:paraId="68103F0D" w14:textId="77777777" w:rsidR="00D12EA7" w:rsidRPr="00D12EA7" w:rsidRDefault="00D12EA7">
      <w:pPr>
        <w:numPr>
          <w:ilvl w:val="0"/>
          <w:numId w:val="35"/>
        </w:numPr>
        <w:rPr>
          <w:iCs/>
        </w:rPr>
      </w:pPr>
      <w:r>
        <w:rPr>
          <w:iCs/>
        </w:rPr>
        <w:t>PRU</w:t>
        <w:noBreakHyphen/>
        <w:t xml:space="preserve">R stages – internal analytical maturity based on evidence, methodology, confidence, reproducibility, governance and admissibility. </w:t>
      </w:r>
    </w:p>
    <w:p w14:paraId="524FB6FB" w14:textId="77777777" w:rsidR="00D12EA7" w:rsidRPr="00D12EA7" w:rsidRDefault="00D12EA7">
      <w:pPr>
        <w:numPr>
          <w:ilvl w:val="0"/>
          <w:numId w:val="35"/>
        </w:numPr>
        <w:rPr>
          <w:iCs/>
        </w:rPr>
      </w:pPr>
      <w:r>
        <w:rPr>
          <w:iCs/>
        </w:rPr>
        <w:lastRenderedPageBreak/>
        <w:t>RAP</w:t>
        <w:noBreakHyphen/>
        <w:t xml:space="preserve">M stages – market and institutional maturity, requiring external counterparties, legal wrapper, demand evidence and regulated pathways where applicable. </w:t>
      </w:r>
    </w:p>
    <w:p w14:paraId="572B8C2E" w14:textId="77777777" w:rsidR="00D12EA7" w:rsidRDefault="00D12EA7" w:rsidP="00D12EA7">
      <w:pPr>
        <w:rPr>
          <w:iCs/>
        </w:rPr>
      </w:pPr>
      <w:r>
        <w:rPr>
          <w:iCs/>
        </w:rPr>
        <w:t>The table below defines the RAP</w:t>
        <w:noBreakHyphen/>
        <w:t>M4 … RAP</w:t>
        <w:noBreakHyphen/>
        <w:t xml:space="preserve">M7 levels as the sole ladder for market readiness.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5"/>
        <w:gridCol w:w="2050"/>
        <w:gridCol w:w="4143"/>
        <w:gridCol w:w="2180"/>
      </w:tblGrid>
      <w:tr w:rsidR="00D12EA7" w:rsidRPr="00D12EA7" w14:paraId="031C3C58" w14:textId="77777777" w:rsidTr="00D12EA7">
        <w:trPr>
          <w:cantSplit/>
          <w:tblHeader/>
          <w:tblCellSpacing w:w="15" w:type="dxa"/>
        </w:trPr>
        <w:tc>
          <w:tcPr>
            <w:tcW w:w="0" w:type="auto"/>
            <w:vAlign w:val="center"/>
            <w:hideMark/>
          </w:tcPr>
          <w:p w14:paraId="3CADA81D" w14:textId="77777777" w:rsidR="00D12EA7" w:rsidRPr="00D12EA7" w:rsidRDefault="00D12EA7" w:rsidP="00D12EA7">
            <w:pPr>
              <w:rPr>
                <w:b/>
                <w:bCs/>
                <w:iCs/>
                <w:sz w:val="18"/>
                <w:szCs w:val="18"/>
                <w:lang w:val="it-IT"/>
              </w:rPr>
            </w:pPr>
            <w:r>
              <w:rPr>
                <w:b/>
                <w:bCs/>
                <w:iCs/>
                <w:sz w:val="18"/>
                <w:szCs w:val="18"/>
                <w:lang w:val="it-IT"/>
              </w:rPr>
              <w:t>Stage</w:t>
            </w:r>
          </w:p>
        </w:tc>
        <w:tc>
          <w:tcPr>
            <w:tcW w:w="0" w:type="auto"/>
            <w:vAlign w:val="center"/>
            <w:hideMark/>
          </w:tcPr>
          <w:p w14:paraId="6D172D7C" w14:textId="77777777" w:rsidR="00D12EA7" w:rsidRPr="00D12EA7" w:rsidRDefault="00D12EA7" w:rsidP="00D12EA7">
            <w:pPr>
              <w:rPr>
                <w:b/>
                <w:bCs/>
                <w:iCs/>
                <w:sz w:val="18"/>
                <w:szCs w:val="18"/>
                <w:lang w:val="it-IT"/>
              </w:rPr>
            </w:pPr>
            <w:r>
              <w:rPr>
                <w:b/>
                <w:bCs/>
                <w:iCs/>
                <w:sz w:val="18"/>
                <w:szCs w:val="18"/>
                <w:lang w:val="it-IT"/>
              </w:rPr>
              <w:t>Meaning</w:t>
            </w:r>
          </w:p>
        </w:tc>
        <w:tc>
          <w:tcPr>
            <w:tcW w:w="0" w:type="auto"/>
            <w:vAlign w:val="center"/>
            <w:hideMark/>
          </w:tcPr>
          <w:p w14:paraId="2D38DCCB" w14:textId="77777777" w:rsidR="00D12EA7" w:rsidRPr="00D12EA7" w:rsidRDefault="00D12EA7" w:rsidP="00D12EA7">
            <w:pPr>
              <w:rPr>
                <w:b/>
                <w:bCs/>
                <w:iCs/>
                <w:sz w:val="18"/>
                <w:szCs w:val="18"/>
                <w:lang w:val="it-IT"/>
              </w:rPr>
            </w:pPr>
            <w:r>
              <w:rPr>
                <w:b/>
                <w:bCs/>
                <w:iCs/>
                <w:sz w:val="18"/>
                <w:szCs w:val="18"/>
                <w:lang w:val="it-IT"/>
              </w:rPr>
              <w:t>Minimum condition</w:t>
            </w:r>
          </w:p>
        </w:tc>
        <w:tc>
          <w:tcPr>
            <w:tcW w:w="0" w:type="auto"/>
            <w:vAlign w:val="center"/>
            <w:hideMark/>
          </w:tcPr>
          <w:p w14:paraId="797B1D34" w14:textId="77777777" w:rsidR="00D12EA7" w:rsidRPr="00D12EA7" w:rsidRDefault="00D12EA7" w:rsidP="00D12EA7">
            <w:pPr>
              <w:rPr>
                <w:b/>
                <w:bCs/>
                <w:iCs/>
                <w:sz w:val="18"/>
                <w:szCs w:val="18"/>
                <w:lang w:val="it-IT"/>
              </w:rPr>
            </w:pPr>
            <w:r>
              <w:rPr>
                <w:b/>
                <w:bCs/>
                <w:iCs/>
                <w:sz w:val="18"/>
                <w:szCs w:val="18"/>
                <w:lang w:val="it-IT"/>
              </w:rPr>
              <w:t>Permitted use</w:t>
            </w:r>
          </w:p>
        </w:tc>
      </w:tr>
      <w:tr w:rsidR="00D12EA7" w:rsidRPr="00D12EA7" w14:paraId="5FFFAAF1" w14:textId="77777777" w:rsidTr="00D12EA7">
        <w:trPr>
          <w:cantSplit/>
          <w:tblCellSpacing w:w="15" w:type="dxa"/>
        </w:trPr>
        <w:tc>
          <w:tcPr>
            <w:tcW w:w="0" w:type="auto"/>
            <w:vAlign w:val="center"/>
            <w:hideMark/>
          </w:tcPr>
          <w:p w14:paraId="6D43B789" w14:textId="77777777" w:rsidR="00D12EA7" w:rsidRPr="00D12EA7" w:rsidRDefault="00D12EA7" w:rsidP="00D12EA7">
            <w:pPr>
              <w:rPr>
                <w:iCs/>
                <w:sz w:val="18"/>
                <w:szCs w:val="18"/>
                <w:lang w:val="it-IT"/>
              </w:rPr>
            </w:pPr>
            <w:r>
              <w:rPr>
                <w:iCs/>
                <w:sz w:val="18"/>
                <w:szCs w:val="18"/>
                <w:lang w:val="it-IT"/>
              </w:rPr>
              <w:t>RAP M4 – Portfolio Ready</w:t>
            </w:r>
          </w:p>
        </w:tc>
        <w:tc>
          <w:tcPr>
            <w:tcW w:w="0" w:type="auto"/>
            <w:vAlign w:val="center"/>
            <w:hideMark/>
          </w:tcPr>
          <w:p w14:paraId="59E4EC1F" w14:textId="77777777" w:rsidR="00D12EA7" w:rsidRPr="00D12EA7" w:rsidRDefault="00D12EA7" w:rsidP="00D12EA7">
            <w:pPr>
              <w:rPr>
                <w:iCs/>
                <w:sz w:val="18"/>
                <w:szCs w:val="18"/>
              </w:rPr>
            </w:pPr>
            <w:r>
              <w:rPr>
                <w:iCs/>
                <w:sz w:val="18"/>
                <w:szCs w:val="18"/>
              </w:rPr>
              <w:t>Internal portfolio-readiness based on verified multi site evidence.</w:t>
            </w:r>
          </w:p>
        </w:tc>
        <w:tc>
          <w:tcPr>
            <w:tcW w:w="0" w:type="auto"/>
            <w:vAlign w:val="center"/>
            <w:hideMark/>
          </w:tcPr>
          <w:p w14:paraId="3E433AA7" w14:textId="77777777" w:rsidR="00D12EA7" w:rsidRPr="00D12EA7" w:rsidRDefault="00D12EA7" w:rsidP="00D12EA7">
            <w:pPr>
              <w:rPr>
                <w:iCs/>
                <w:sz w:val="18"/>
                <w:szCs w:val="18"/>
                <w:lang w:val="it-IT"/>
              </w:rPr>
            </w:pPr>
            <w:r>
              <w:rPr>
                <w:iCs/>
                <w:sz w:val="18"/>
                <w:szCs w:val="18"/>
              </w:rPr>
              <w:t xml:space="preserve">MRVGate = 1, LegalGate review = pending or scoped, Conf_total ≥ 0.70, and at least three independent OHEs or sites aggregated under common governance, reporting and reproducibility standards. </w:t>
            </w:r>
            <w:r>
              <w:rPr>
                <w:iCs/>
                <w:sz w:val="18"/>
                <w:szCs w:val="18"/>
                <w:lang w:val="it-IT"/>
              </w:rPr>
              <w:t>No external market actor is required.</w:t>
            </w:r>
          </w:p>
        </w:tc>
        <w:tc>
          <w:tcPr>
            <w:tcW w:w="0" w:type="auto"/>
            <w:vAlign w:val="center"/>
            <w:hideMark/>
          </w:tcPr>
          <w:p w14:paraId="342DE6E5" w14:textId="77777777" w:rsidR="00D12EA7" w:rsidRPr="00D12EA7" w:rsidRDefault="00D12EA7" w:rsidP="00D12EA7">
            <w:pPr>
              <w:rPr>
                <w:iCs/>
                <w:sz w:val="18"/>
                <w:szCs w:val="18"/>
              </w:rPr>
            </w:pPr>
            <w:r>
              <w:rPr>
                <w:iCs/>
                <w:sz w:val="18"/>
                <w:szCs w:val="18"/>
              </w:rPr>
              <w:t>Internal portfolio analysis, risk modeling, partner diligence and data room preparation.</w:t>
            </w:r>
          </w:p>
        </w:tc>
      </w:tr>
      <w:tr w:rsidR="00D12EA7" w:rsidRPr="00D12EA7" w14:paraId="179968E5" w14:textId="77777777" w:rsidTr="00D12EA7">
        <w:trPr>
          <w:cantSplit/>
          <w:tblCellSpacing w:w="15" w:type="dxa"/>
        </w:trPr>
        <w:tc>
          <w:tcPr>
            <w:tcW w:w="0" w:type="auto"/>
            <w:vAlign w:val="center"/>
            <w:hideMark/>
          </w:tcPr>
          <w:p w14:paraId="6E4DD1E4" w14:textId="77777777" w:rsidR="00D12EA7" w:rsidRPr="00D12EA7" w:rsidRDefault="00D12EA7" w:rsidP="00D12EA7">
            <w:pPr>
              <w:rPr>
                <w:iCs/>
                <w:sz w:val="18"/>
                <w:szCs w:val="18"/>
                <w:lang w:val="it-IT"/>
              </w:rPr>
            </w:pPr>
            <w:r>
              <w:rPr>
                <w:iCs/>
                <w:sz w:val="18"/>
                <w:szCs w:val="18"/>
                <w:lang w:val="it-IT"/>
              </w:rPr>
              <w:t>RAP M5 – Counterparty Reviewable</w:t>
            </w:r>
          </w:p>
        </w:tc>
        <w:tc>
          <w:tcPr>
            <w:tcW w:w="0" w:type="auto"/>
            <w:vAlign w:val="center"/>
            <w:hideMark/>
          </w:tcPr>
          <w:p w14:paraId="3A79F8B6" w14:textId="77777777" w:rsidR="00D12EA7" w:rsidRPr="00D12EA7" w:rsidRDefault="00D12EA7" w:rsidP="00D12EA7">
            <w:pPr>
              <w:rPr>
                <w:iCs/>
                <w:sz w:val="18"/>
                <w:szCs w:val="18"/>
              </w:rPr>
            </w:pPr>
            <w:r>
              <w:rPr>
                <w:iCs/>
                <w:sz w:val="18"/>
                <w:szCs w:val="18"/>
              </w:rPr>
              <w:t>External counterparty interest is documented but not yet legally binding.</w:t>
            </w:r>
          </w:p>
        </w:tc>
        <w:tc>
          <w:tcPr>
            <w:tcW w:w="0" w:type="auto"/>
            <w:vAlign w:val="center"/>
            <w:hideMark/>
          </w:tcPr>
          <w:p w14:paraId="744732B5" w14:textId="77777777" w:rsidR="00D12EA7" w:rsidRPr="00D12EA7" w:rsidRDefault="00D12EA7" w:rsidP="00D12EA7">
            <w:pPr>
              <w:rPr>
                <w:iCs/>
                <w:sz w:val="18"/>
                <w:szCs w:val="18"/>
              </w:rPr>
            </w:pPr>
            <w:r>
              <w:rPr>
                <w:iCs/>
                <w:sz w:val="18"/>
                <w:szCs w:val="18"/>
              </w:rPr>
              <w:t>Non-binding LOI, MoU, procurement interest, insurer review, public program pathway, accredited investor review, or other qualified counterparty file registered in the data room and linked to the Claims Register.</w:t>
            </w:r>
          </w:p>
        </w:tc>
        <w:tc>
          <w:tcPr>
            <w:tcW w:w="0" w:type="auto"/>
            <w:vAlign w:val="center"/>
            <w:hideMark/>
          </w:tcPr>
          <w:p w14:paraId="6A714CBA" w14:textId="77777777" w:rsidR="00D12EA7" w:rsidRPr="00D12EA7" w:rsidRDefault="00D12EA7" w:rsidP="00D12EA7">
            <w:pPr>
              <w:rPr>
                <w:iCs/>
                <w:sz w:val="18"/>
                <w:szCs w:val="18"/>
              </w:rPr>
            </w:pPr>
            <w:r>
              <w:rPr>
                <w:iCs/>
                <w:sz w:val="18"/>
                <w:szCs w:val="18"/>
              </w:rPr>
              <w:t>Formal capital readiness review, draft term sheet preparation and counterparty diligence.</w:t>
            </w:r>
          </w:p>
        </w:tc>
      </w:tr>
      <w:tr w:rsidR="00D12EA7" w:rsidRPr="00D12EA7" w14:paraId="7D8980C6" w14:textId="77777777" w:rsidTr="00D12EA7">
        <w:trPr>
          <w:cantSplit/>
          <w:tblCellSpacing w:w="15" w:type="dxa"/>
        </w:trPr>
        <w:tc>
          <w:tcPr>
            <w:tcW w:w="0" w:type="auto"/>
            <w:vAlign w:val="center"/>
            <w:hideMark/>
          </w:tcPr>
          <w:p w14:paraId="7359CD30" w14:textId="77777777" w:rsidR="00D12EA7" w:rsidRPr="00D12EA7" w:rsidRDefault="00D12EA7" w:rsidP="00D12EA7">
            <w:pPr>
              <w:rPr>
                <w:iCs/>
                <w:sz w:val="18"/>
                <w:szCs w:val="18"/>
                <w:lang w:val="it-IT"/>
              </w:rPr>
            </w:pPr>
            <w:r>
              <w:rPr>
                <w:iCs/>
                <w:sz w:val="18"/>
                <w:szCs w:val="18"/>
                <w:lang w:val="it-IT"/>
              </w:rPr>
              <w:t>RAP M6 – Legally Wrapped</w:t>
            </w:r>
          </w:p>
        </w:tc>
        <w:tc>
          <w:tcPr>
            <w:tcW w:w="0" w:type="auto"/>
            <w:vAlign w:val="center"/>
            <w:hideMark/>
          </w:tcPr>
          <w:p w14:paraId="5721ACE3" w14:textId="77777777" w:rsidR="00D12EA7" w:rsidRPr="00D12EA7" w:rsidRDefault="00D12EA7" w:rsidP="00D12EA7">
            <w:pPr>
              <w:rPr>
                <w:iCs/>
                <w:sz w:val="18"/>
                <w:szCs w:val="18"/>
              </w:rPr>
            </w:pPr>
            <w:r>
              <w:rPr>
                <w:iCs/>
                <w:sz w:val="18"/>
                <w:szCs w:val="18"/>
              </w:rPr>
              <w:t>Jurisdiction specific legal or institutional structure exists.</w:t>
            </w:r>
          </w:p>
        </w:tc>
        <w:tc>
          <w:tcPr>
            <w:tcW w:w="0" w:type="auto"/>
            <w:vAlign w:val="center"/>
            <w:hideMark/>
          </w:tcPr>
          <w:p w14:paraId="41F26372" w14:textId="77777777" w:rsidR="00D12EA7" w:rsidRPr="00D12EA7" w:rsidRDefault="00D12EA7" w:rsidP="00D12EA7">
            <w:pPr>
              <w:rPr>
                <w:iCs/>
                <w:sz w:val="18"/>
                <w:szCs w:val="18"/>
              </w:rPr>
            </w:pPr>
            <w:r>
              <w:rPr>
                <w:iCs/>
                <w:sz w:val="18"/>
                <w:szCs w:val="18"/>
              </w:rPr>
              <w:t>Executed or review ready SPV, fund, note, revenue sharing agreement, cooperative instrument, public private agreement, procurement framework, insurance arrangement or equivalent legal wrapper referencing the Prometheus methodology and incorporating applicable protected pathway controls.</w:t>
            </w:r>
          </w:p>
        </w:tc>
        <w:tc>
          <w:tcPr>
            <w:tcW w:w="0" w:type="auto"/>
            <w:vAlign w:val="center"/>
            <w:hideMark/>
          </w:tcPr>
          <w:p w14:paraId="0ADDE43C" w14:textId="77777777" w:rsidR="00D12EA7" w:rsidRPr="00D12EA7" w:rsidRDefault="00D12EA7" w:rsidP="00D12EA7">
            <w:pPr>
              <w:rPr>
                <w:iCs/>
                <w:sz w:val="18"/>
                <w:szCs w:val="18"/>
              </w:rPr>
            </w:pPr>
            <w:r>
              <w:rPr>
                <w:iCs/>
                <w:sz w:val="18"/>
                <w:szCs w:val="18"/>
              </w:rPr>
              <w:t>Capital facing use only within applicable law, disclosure, investor eligibility and legal review boundaries.</w:t>
            </w:r>
          </w:p>
        </w:tc>
      </w:tr>
      <w:tr w:rsidR="00D12EA7" w:rsidRPr="00D12EA7" w14:paraId="7DC0B0D3" w14:textId="77777777" w:rsidTr="00D12EA7">
        <w:trPr>
          <w:cantSplit/>
          <w:tblCellSpacing w:w="15" w:type="dxa"/>
        </w:trPr>
        <w:tc>
          <w:tcPr>
            <w:tcW w:w="0" w:type="auto"/>
            <w:vAlign w:val="center"/>
            <w:hideMark/>
          </w:tcPr>
          <w:p w14:paraId="1F1E27DD" w14:textId="77777777" w:rsidR="00D12EA7" w:rsidRPr="00D12EA7" w:rsidRDefault="00D12EA7" w:rsidP="00D12EA7">
            <w:pPr>
              <w:rPr>
                <w:iCs/>
                <w:sz w:val="18"/>
                <w:szCs w:val="18"/>
                <w:lang w:val="it-IT"/>
              </w:rPr>
            </w:pPr>
            <w:r>
              <w:rPr>
                <w:iCs/>
                <w:sz w:val="18"/>
                <w:szCs w:val="18"/>
                <w:lang w:val="it-IT"/>
              </w:rPr>
              <w:t>RAP M7 – Market Active</w:t>
            </w:r>
          </w:p>
        </w:tc>
        <w:tc>
          <w:tcPr>
            <w:tcW w:w="0" w:type="auto"/>
            <w:vAlign w:val="center"/>
            <w:hideMark/>
          </w:tcPr>
          <w:p w14:paraId="62EC0D8B" w14:textId="77777777" w:rsidR="00D12EA7" w:rsidRPr="00D12EA7" w:rsidRDefault="00D12EA7" w:rsidP="00D12EA7">
            <w:pPr>
              <w:rPr>
                <w:iCs/>
                <w:sz w:val="18"/>
                <w:szCs w:val="18"/>
              </w:rPr>
            </w:pPr>
            <w:r>
              <w:rPr>
                <w:iCs/>
                <w:sz w:val="18"/>
                <w:szCs w:val="18"/>
              </w:rPr>
              <w:t>External financing, offtake, insurance, procurement, public program or institutional contract has closed or become binding.</w:t>
            </w:r>
          </w:p>
        </w:tc>
        <w:tc>
          <w:tcPr>
            <w:tcW w:w="0" w:type="auto"/>
            <w:vAlign w:val="center"/>
            <w:hideMark/>
          </w:tcPr>
          <w:p w14:paraId="14D0798C" w14:textId="77777777" w:rsidR="00D12EA7" w:rsidRPr="00D12EA7" w:rsidRDefault="00D12EA7" w:rsidP="00D12EA7">
            <w:pPr>
              <w:rPr>
                <w:iCs/>
                <w:sz w:val="18"/>
                <w:szCs w:val="18"/>
              </w:rPr>
            </w:pPr>
            <w:r>
              <w:rPr>
                <w:iCs/>
                <w:sz w:val="18"/>
                <w:szCs w:val="18"/>
              </w:rPr>
              <w:t>Binding instrument, closed financing, binding offtake, insurance contract, executed procurement framework, administrator/custody path and investor/legal disclosure package.</w:t>
            </w:r>
          </w:p>
        </w:tc>
        <w:tc>
          <w:tcPr>
            <w:tcW w:w="0" w:type="auto"/>
            <w:vAlign w:val="center"/>
            <w:hideMark/>
          </w:tcPr>
          <w:p w14:paraId="1CD3A07E" w14:textId="77777777" w:rsidR="00D12EA7" w:rsidRPr="00D12EA7" w:rsidRDefault="00D12EA7" w:rsidP="00D12EA7">
            <w:pPr>
              <w:rPr>
                <w:iCs/>
                <w:sz w:val="18"/>
                <w:szCs w:val="18"/>
              </w:rPr>
            </w:pPr>
            <w:r>
              <w:rPr>
                <w:iCs/>
                <w:sz w:val="18"/>
                <w:szCs w:val="18"/>
              </w:rPr>
              <w:t>Public reporting and secondary market or portfolio administration considerations, subject to full disclosure and applicable law.</w:t>
            </w:r>
          </w:p>
        </w:tc>
      </w:tr>
    </w:tbl>
    <w:p w14:paraId="644C918D" w14:textId="77777777" w:rsidR="00D447A7" w:rsidRPr="00D447A7" w:rsidRDefault="00D447A7" w:rsidP="00D447A7">
      <w:pPr>
        <w:rPr>
          <w:b/>
          <w:bCs/>
          <w:iCs/>
        </w:rPr>
      </w:pPr>
      <w:r>
        <w:rPr>
          <w:b/>
          <w:bCs/>
          <w:iCs/>
        </w:rPr>
        <w:t>R.25A Anchor Demand File Requirement</w:t>
      </w:r>
    </w:p>
    <w:p w14:paraId="6878B4A6" w14:textId="77777777" w:rsidR="00D447A7" w:rsidRPr="00D447A7" w:rsidRDefault="00D447A7" w:rsidP="00D447A7">
      <w:pPr>
        <w:rPr>
          <w:iCs/>
        </w:rPr>
      </w:pPr>
      <w:r>
        <w:rPr>
          <w:iCs/>
        </w:rPr>
        <w:t>A RAP may advance from portfolio-readable status to counterparty-reviewable, legally wrapped or market-active status only when the relevant demand evidence is documented in an Anchor Demand File.</w:t>
      </w:r>
    </w:p>
    <w:p w14:paraId="79B729C1" w14:textId="77777777" w:rsidR="00D447A7" w:rsidRPr="00D447A7" w:rsidRDefault="00D447A7" w:rsidP="00D447A7">
      <w:pPr>
        <w:rPr>
          <w:iCs/>
        </w:rPr>
      </w:pPr>
      <w:r>
        <w:rPr>
          <w:iCs/>
        </w:rPr>
        <w:t>The Anchor Demand File is the controlling evidence package for RAP market-readiness.</w:t>
      </w:r>
    </w:p>
    <w:p w14:paraId="02C9CF12" w14:textId="77777777" w:rsidR="00D447A7" w:rsidRPr="00D447A7" w:rsidRDefault="00D447A7" w:rsidP="00D447A7">
      <w:pPr>
        <w:rPr>
          <w:iCs/>
        </w:rPr>
      </w:pPr>
      <w:r>
        <w:rPr>
          <w:iCs/>
        </w:rPr>
        <w:t>It does not create demand.</w:t>
      </w:r>
    </w:p>
    <w:p w14:paraId="1319A60E" w14:textId="77777777" w:rsidR="00D447A7" w:rsidRPr="00D447A7" w:rsidRDefault="00D447A7" w:rsidP="00D447A7">
      <w:pPr>
        <w:rPr>
          <w:iCs/>
        </w:rPr>
      </w:pPr>
      <w:r>
        <w:rPr>
          <w:iCs/>
        </w:rPr>
        <w:lastRenderedPageBreak/>
        <w:t>It documents whether demand exists, what type of demand exists, which counterparty class has expressed it, which claims it can support, which claims it cannot support, and which missing conditions prevent market-facing use.</w:t>
      </w:r>
    </w:p>
    <w:p w14:paraId="5A0429A0" w14:textId="77777777" w:rsidR="00D447A7" w:rsidRPr="00D447A7" w:rsidRDefault="00D447A7" w:rsidP="00D447A7">
      <w:pPr>
        <w:rPr>
          <w:iCs/>
        </w:rPr>
      </w:pPr>
      <w:r>
        <w:rPr>
          <w:iCs/>
        </w:rPr>
        <w:t>A RAP without an Anchor Demand File remains internal, analytical and non-market-facing.</w:t>
      </w:r>
    </w:p>
    <w:p w14:paraId="6CBDB4FE" w14:textId="77777777" w:rsidR="00D447A7" w:rsidRPr="00D447A7" w:rsidRDefault="00D447A7" w:rsidP="00D447A7">
      <w:pPr>
        <w:rPr>
          <w:iCs/>
        </w:rPr>
      </w:pPr>
      <w:r>
        <w:rPr>
          <w:iCs/>
        </w:rPr>
        <w:t>A RAP with a non-binding Anchor Demand File may become counterparty-reviewable, but not market-active.</w:t>
      </w:r>
    </w:p>
    <w:p w14:paraId="44D55442" w14:textId="77777777" w:rsidR="00D447A7" w:rsidRPr="00D447A7" w:rsidRDefault="00D447A7" w:rsidP="00D447A7">
      <w:pPr>
        <w:rPr>
          <w:iCs/>
        </w:rPr>
      </w:pPr>
      <w:r>
        <w:rPr>
          <w:iCs/>
        </w:rPr>
        <w:t>A RAP with a legal wrapper may become capital-facing only within the applicable legal, disclosure, eligibility, custody, settlement and jurisdictional boundaries.</w:t>
      </w:r>
    </w:p>
    <w:p w14:paraId="470E35AD" w14:textId="77777777" w:rsidR="00D447A7" w:rsidRPr="00D447A7" w:rsidRDefault="00D447A7" w:rsidP="00D447A7">
      <w:pPr>
        <w:rPr>
          <w:iCs/>
        </w:rPr>
      </w:pPr>
      <w:r>
        <w:rPr>
          <w:iCs/>
        </w:rPr>
        <w:t>A RAP becomes market-active only when external demand, legal structure, counterparty readiness, disclosure and governance admission converge in a binding or operationally effective pathway.</w:t>
      </w:r>
    </w:p>
    <w:p w14:paraId="072E158D" w14:textId="77777777" w:rsidR="00D447A7" w:rsidRPr="00D447A7" w:rsidRDefault="00D447A7" w:rsidP="00D447A7">
      <w:pPr>
        <w:rPr>
          <w:iCs/>
        </w:rPr>
      </w:pPr>
      <w:r>
        <w:rPr>
          <w:iCs/>
        </w:rPr>
        <w:t>The Anchor Demand File shall include, at minimum:</w:t>
      </w:r>
    </w:p>
    <w:p w14:paraId="0DFD84B0" w14:textId="77777777" w:rsidR="00D447A7" w:rsidRPr="00D447A7" w:rsidRDefault="00D447A7">
      <w:pPr>
        <w:numPr>
          <w:ilvl w:val="0"/>
          <w:numId w:val="145"/>
        </w:numPr>
        <w:tabs>
          <w:tab w:val="clear" w:pos="360"/>
          <w:tab w:val="num" w:pos="720"/>
        </w:tabs>
        <w:rPr>
          <w:iCs/>
          <w:lang w:val="it-IT"/>
        </w:rPr>
      </w:pPr>
      <w:r>
        <w:rPr>
          <w:iCs/>
          <w:lang w:val="it-IT"/>
        </w:rPr>
        <w:t>target counterparty category;</w:t>
      </w:r>
    </w:p>
    <w:p w14:paraId="51D80BD5" w14:textId="77777777" w:rsidR="00D447A7" w:rsidRPr="00D447A7" w:rsidRDefault="00D447A7">
      <w:pPr>
        <w:numPr>
          <w:ilvl w:val="0"/>
          <w:numId w:val="145"/>
        </w:numPr>
        <w:tabs>
          <w:tab w:val="clear" w:pos="360"/>
          <w:tab w:val="num" w:pos="720"/>
        </w:tabs>
        <w:rPr>
          <w:iCs/>
          <w:lang w:val="it-IT"/>
        </w:rPr>
      </w:pPr>
      <w:r>
        <w:rPr>
          <w:iCs/>
          <w:lang w:val="it-IT"/>
        </w:rPr>
        <w:t>counterparty qualification record;</w:t>
      </w:r>
    </w:p>
    <w:p w14:paraId="684AD78C" w14:textId="77777777" w:rsidR="00D447A7" w:rsidRPr="00D447A7" w:rsidRDefault="00D447A7">
      <w:pPr>
        <w:numPr>
          <w:ilvl w:val="0"/>
          <w:numId w:val="145"/>
        </w:numPr>
        <w:tabs>
          <w:tab w:val="clear" w:pos="360"/>
          <w:tab w:val="num" w:pos="720"/>
        </w:tabs>
        <w:rPr>
          <w:iCs/>
          <w:lang w:val="it-IT"/>
        </w:rPr>
      </w:pPr>
      <w:r>
        <w:rPr>
          <w:iCs/>
          <w:lang w:val="it-IT"/>
        </w:rPr>
        <w:t>use case;</w:t>
      </w:r>
    </w:p>
    <w:p w14:paraId="1A3C08A7" w14:textId="77777777" w:rsidR="00D447A7" w:rsidRPr="00D447A7" w:rsidRDefault="00D447A7">
      <w:pPr>
        <w:numPr>
          <w:ilvl w:val="0"/>
          <w:numId w:val="145"/>
        </w:numPr>
        <w:tabs>
          <w:tab w:val="clear" w:pos="360"/>
          <w:tab w:val="num" w:pos="720"/>
        </w:tabs>
        <w:rPr>
          <w:iCs/>
          <w:lang w:val="it-IT"/>
        </w:rPr>
      </w:pPr>
      <w:r>
        <w:rPr>
          <w:iCs/>
          <w:lang w:val="it-IT"/>
        </w:rPr>
        <w:t>demand rationale;</w:t>
      </w:r>
    </w:p>
    <w:p w14:paraId="0C24ACA3" w14:textId="77777777" w:rsidR="00D447A7" w:rsidRPr="00D447A7" w:rsidRDefault="00D447A7">
      <w:pPr>
        <w:numPr>
          <w:ilvl w:val="0"/>
          <w:numId w:val="145"/>
        </w:numPr>
        <w:tabs>
          <w:tab w:val="clear" w:pos="360"/>
          <w:tab w:val="num" w:pos="720"/>
        </w:tabs>
        <w:rPr>
          <w:iCs/>
        </w:rPr>
      </w:pPr>
      <w:r>
        <w:rPr>
          <w:iCs/>
        </w:rPr>
        <w:t>documented interest, letter of interest, memorandum of understanding, procurement indication, insurer feedback, bank feedback, public-program pathway, public-private pathway or equivalent counterparty review;</w:t>
      </w:r>
    </w:p>
    <w:p w14:paraId="75FFA501" w14:textId="77777777" w:rsidR="00D447A7" w:rsidRPr="00D447A7" w:rsidRDefault="00D447A7">
      <w:pPr>
        <w:numPr>
          <w:ilvl w:val="0"/>
          <w:numId w:val="145"/>
        </w:numPr>
        <w:tabs>
          <w:tab w:val="clear" w:pos="360"/>
          <w:tab w:val="num" w:pos="720"/>
        </w:tabs>
        <w:rPr>
          <w:iCs/>
          <w:lang w:val="it-IT"/>
        </w:rPr>
      </w:pPr>
      <w:r>
        <w:rPr>
          <w:iCs/>
          <w:lang w:val="it-IT"/>
        </w:rPr>
        <w:t>price-discovery memo;</w:t>
      </w:r>
    </w:p>
    <w:p w14:paraId="6B6A159D" w14:textId="77777777" w:rsidR="00D447A7" w:rsidRPr="00D447A7" w:rsidRDefault="00D447A7">
      <w:pPr>
        <w:numPr>
          <w:ilvl w:val="0"/>
          <w:numId w:val="145"/>
        </w:numPr>
        <w:tabs>
          <w:tab w:val="clear" w:pos="360"/>
          <w:tab w:val="num" w:pos="720"/>
        </w:tabs>
        <w:rPr>
          <w:iCs/>
        </w:rPr>
      </w:pPr>
      <w:r>
        <w:rPr>
          <w:iCs/>
        </w:rPr>
        <w:t>separation of ecological performance value, productive cash-flow value, credits, public incentives, contractual revenue, optional upside and scenario-only values;</w:t>
      </w:r>
    </w:p>
    <w:p w14:paraId="5FCC2AC9" w14:textId="77777777" w:rsidR="00D447A7" w:rsidRPr="00D447A7" w:rsidRDefault="00D447A7">
      <w:pPr>
        <w:numPr>
          <w:ilvl w:val="0"/>
          <w:numId w:val="145"/>
        </w:numPr>
        <w:tabs>
          <w:tab w:val="clear" w:pos="360"/>
          <w:tab w:val="num" w:pos="720"/>
        </w:tabs>
        <w:rPr>
          <w:iCs/>
          <w:lang w:val="it-IT"/>
        </w:rPr>
      </w:pPr>
      <w:r>
        <w:rPr>
          <w:iCs/>
          <w:lang w:val="it-IT"/>
        </w:rPr>
        <w:t>liquidity limitation disclosure;</w:t>
      </w:r>
    </w:p>
    <w:p w14:paraId="36923983" w14:textId="77777777" w:rsidR="00D447A7" w:rsidRPr="00D447A7" w:rsidRDefault="00D447A7">
      <w:pPr>
        <w:numPr>
          <w:ilvl w:val="0"/>
          <w:numId w:val="145"/>
        </w:numPr>
        <w:tabs>
          <w:tab w:val="clear" w:pos="360"/>
          <w:tab w:val="num" w:pos="720"/>
        </w:tabs>
        <w:rPr>
          <w:iCs/>
          <w:lang w:val="it-IT"/>
        </w:rPr>
      </w:pPr>
      <w:r>
        <w:rPr>
          <w:iCs/>
          <w:lang w:val="it-IT"/>
        </w:rPr>
        <w:t>exit limitation disclosure;</w:t>
      </w:r>
    </w:p>
    <w:p w14:paraId="22B51DEC" w14:textId="77777777" w:rsidR="00D447A7" w:rsidRPr="00D447A7" w:rsidRDefault="00D447A7">
      <w:pPr>
        <w:numPr>
          <w:ilvl w:val="0"/>
          <w:numId w:val="145"/>
        </w:numPr>
        <w:tabs>
          <w:tab w:val="clear" w:pos="360"/>
          <w:tab w:val="num" w:pos="720"/>
        </w:tabs>
        <w:rPr>
          <w:iCs/>
          <w:lang w:val="it-IT"/>
        </w:rPr>
      </w:pPr>
      <w:r>
        <w:rPr>
          <w:iCs/>
          <w:lang w:val="it-IT"/>
        </w:rPr>
        <w:t>hold-period assumption;</w:t>
      </w:r>
    </w:p>
    <w:p w14:paraId="1949BD94" w14:textId="77777777" w:rsidR="00D447A7" w:rsidRPr="00D447A7" w:rsidRDefault="00D447A7">
      <w:pPr>
        <w:numPr>
          <w:ilvl w:val="0"/>
          <w:numId w:val="145"/>
        </w:numPr>
        <w:tabs>
          <w:tab w:val="clear" w:pos="360"/>
          <w:tab w:val="num" w:pos="720"/>
        </w:tabs>
        <w:rPr>
          <w:iCs/>
        </w:rPr>
      </w:pPr>
      <w:r>
        <w:rPr>
          <w:iCs/>
        </w:rPr>
        <w:t>regulated counterparty pathway where applicable;</w:t>
      </w:r>
    </w:p>
    <w:p w14:paraId="3CFA9E3F" w14:textId="77777777" w:rsidR="00D447A7" w:rsidRPr="00D447A7" w:rsidRDefault="00D447A7">
      <w:pPr>
        <w:numPr>
          <w:ilvl w:val="0"/>
          <w:numId w:val="145"/>
        </w:numPr>
        <w:tabs>
          <w:tab w:val="clear" w:pos="360"/>
          <w:tab w:val="num" w:pos="720"/>
        </w:tabs>
        <w:rPr>
          <w:iCs/>
        </w:rPr>
      </w:pPr>
      <w:r>
        <w:rPr>
          <w:iCs/>
        </w:rPr>
        <w:lastRenderedPageBreak/>
        <w:t>custody and settlement pathway where applicable;</w:t>
      </w:r>
    </w:p>
    <w:p w14:paraId="7595BBAA" w14:textId="77777777" w:rsidR="00D447A7" w:rsidRPr="00D447A7" w:rsidRDefault="00D447A7">
      <w:pPr>
        <w:numPr>
          <w:ilvl w:val="0"/>
          <w:numId w:val="145"/>
        </w:numPr>
        <w:tabs>
          <w:tab w:val="clear" w:pos="360"/>
          <w:tab w:val="num" w:pos="720"/>
        </w:tabs>
        <w:rPr>
          <w:iCs/>
          <w:lang w:val="it-IT"/>
        </w:rPr>
      </w:pPr>
      <w:r>
        <w:rPr>
          <w:iCs/>
          <w:lang w:val="it-IT"/>
        </w:rPr>
        <w:t>legal review status;</w:t>
      </w:r>
    </w:p>
    <w:p w14:paraId="0C4D4E5D" w14:textId="77777777" w:rsidR="00D447A7" w:rsidRPr="00D447A7" w:rsidRDefault="00D447A7">
      <w:pPr>
        <w:numPr>
          <w:ilvl w:val="0"/>
          <w:numId w:val="145"/>
        </w:numPr>
        <w:tabs>
          <w:tab w:val="clear" w:pos="360"/>
          <w:tab w:val="num" w:pos="720"/>
        </w:tabs>
        <w:rPr>
          <w:iCs/>
          <w:lang w:val="it-IT"/>
        </w:rPr>
      </w:pPr>
      <w:r>
        <w:rPr>
          <w:iCs/>
          <w:lang w:val="it-IT"/>
        </w:rPr>
        <w:t>data-room maturity score;</w:t>
      </w:r>
    </w:p>
    <w:p w14:paraId="0CC404F4" w14:textId="77777777" w:rsidR="00D447A7" w:rsidRPr="00D447A7" w:rsidRDefault="00D447A7">
      <w:pPr>
        <w:numPr>
          <w:ilvl w:val="0"/>
          <w:numId w:val="145"/>
        </w:numPr>
        <w:tabs>
          <w:tab w:val="clear" w:pos="360"/>
          <w:tab w:val="num" w:pos="720"/>
        </w:tabs>
        <w:rPr>
          <w:iCs/>
          <w:lang w:val="it-IT"/>
        </w:rPr>
      </w:pPr>
      <w:r>
        <w:rPr>
          <w:iCs/>
          <w:lang w:val="it-IT"/>
        </w:rPr>
        <w:t>governance approval;</w:t>
      </w:r>
    </w:p>
    <w:p w14:paraId="56FEBCD6" w14:textId="77777777" w:rsidR="00D447A7" w:rsidRPr="00D447A7" w:rsidRDefault="00D447A7">
      <w:pPr>
        <w:numPr>
          <w:ilvl w:val="0"/>
          <w:numId w:val="145"/>
        </w:numPr>
        <w:tabs>
          <w:tab w:val="clear" w:pos="360"/>
          <w:tab w:val="num" w:pos="720"/>
        </w:tabs>
        <w:rPr>
          <w:iCs/>
          <w:lang w:val="it-IT"/>
        </w:rPr>
      </w:pPr>
      <w:r>
        <w:rPr>
          <w:iCs/>
          <w:lang w:val="it-IT"/>
        </w:rPr>
        <w:t>Claims Register update.</w:t>
      </w:r>
    </w:p>
    <w:p w14:paraId="059F406D" w14:textId="77777777" w:rsidR="00D447A7" w:rsidRPr="00D447A7" w:rsidRDefault="00D447A7" w:rsidP="00D447A7">
      <w:pPr>
        <w:rPr>
          <w:iCs/>
        </w:rPr>
      </w:pPr>
      <w:r>
        <w:rPr>
          <w:iCs/>
        </w:rPr>
        <w:t>Permitted counterparty categories may include:</w:t>
      </w:r>
    </w:p>
    <w:p w14:paraId="4977518A" w14:textId="77777777" w:rsidR="00D447A7" w:rsidRPr="00D447A7" w:rsidRDefault="00D447A7">
      <w:pPr>
        <w:numPr>
          <w:ilvl w:val="0"/>
          <w:numId w:val="146"/>
        </w:numPr>
        <w:tabs>
          <w:tab w:val="clear" w:pos="360"/>
          <w:tab w:val="num" w:pos="720"/>
        </w:tabs>
        <w:rPr>
          <w:iCs/>
          <w:lang w:val="it-IT"/>
        </w:rPr>
      </w:pPr>
      <w:r>
        <w:rPr>
          <w:iCs/>
          <w:lang w:val="it-IT"/>
        </w:rPr>
        <w:t>research institutions;</w:t>
      </w:r>
    </w:p>
    <w:p w14:paraId="018000F7" w14:textId="77777777" w:rsidR="00D447A7" w:rsidRPr="00D447A7" w:rsidRDefault="00D447A7">
      <w:pPr>
        <w:numPr>
          <w:ilvl w:val="0"/>
          <w:numId w:val="146"/>
        </w:numPr>
        <w:tabs>
          <w:tab w:val="clear" w:pos="360"/>
          <w:tab w:val="num" w:pos="720"/>
        </w:tabs>
        <w:rPr>
          <w:iCs/>
          <w:lang w:val="it-IT"/>
        </w:rPr>
      </w:pPr>
      <w:r>
        <w:rPr>
          <w:iCs/>
          <w:lang w:val="it-IT"/>
        </w:rPr>
        <w:t>catalytic funders;</w:t>
      </w:r>
    </w:p>
    <w:p w14:paraId="26B1B170" w14:textId="77777777" w:rsidR="00D447A7" w:rsidRPr="00D447A7" w:rsidRDefault="00D447A7">
      <w:pPr>
        <w:numPr>
          <w:ilvl w:val="0"/>
          <w:numId w:val="146"/>
        </w:numPr>
        <w:tabs>
          <w:tab w:val="clear" w:pos="360"/>
          <w:tab w:val="num" w:pos="720"/>
        </w:tabs>
        <w:rPr>
          <w:iCs/>
          <w:lang w:val="it-IT"/>
        </w:rPr>
      </w:pPr>
      <w:r>
        <w:rPr>
          <w:iCs/>
          <w:lang w:val="it-IT"/>
        </w:rPr>
        <w:t>philanthropic capital;</w:t>
      </w:r>
    </w:p>
    <w:p w14:paraId="09F0E7E3" w14:textId="77777777" w:rsidR="00D447A7" w:rsidRPr="00D447A7" w:rsidRDefault="00D447A7">
      <w:pPr>
        <w:numPr>
          <w:ilvl w:val="0"/>
          <w:numId w:val="146"/>
        </w:numPr>
        <w:tabs>
          <w:tab w:val="clear" w:pos="360"/>
          <w:tab w:val="num" w:pos="720"/>
        </w:tabs>
        <w:rPr>
          <w:iCs/>
          <w:lang w:val="it-IT"/>
        </w:rPr>
      </w:pPr>
      <w:r>
        <w:rPr>
          <w:iCs/>
          <w:lang w:val="it-IT"/>
        </w:rPr>
        <w:t>public procurement bodies;</w:t>
      </w:r>
    </w:p>
    <w:p w14:paraId="79FCB868" w14:textId="77777777" w:rsidR="00D447A7" w:rsidRPr="00D447A7" w:rsidRDefault="00D447A7">
      <w:pPr>
        <w:numPr>
          <w:ilvl w:val="0"/>
          <w:numId w:val="146"/>
        </w:numPr>
        <w:tabs>
          <w:tab w:val="clear" w:pos="360"/>
          <w:tab w:val="num" w:pos="720"/>
        </w:tabs>
        <w:rPr>
          <w:iCs/>
          <w:lang w:val="it-IT"/>
        </w:rPr>
      </w:pPr>
      <w:r>
        <w:rPr>
          <w:iCs/>
          <w:lang w:val="it-IT"/>
        </w:rPr>
        <w:t>municipalities and public agencies;</w:t>
      </w:r>
    </w:p>
    <w:p w14:paraId="6F3B542B" w14:textId="77777777" w:rsidR="00D447A7" w:rsidRPr="00D447A7" w:rsidRDefault="00D447A7">
      <w:pPr>
        <w:numPr>
          <w:ilvl w:val="0"/>
          <w:numId w:val="146"/>
        </w:numPr>
        <w:tabs>
          <w:tab w:val="clear" w:pos="360"/>
          <w:tab w:val="num" w:pos="720"/>
        </w:tabs>
        <w:rPr>
          <w:iCs/>
          <w:lang w:val="it-IT"/>
        </w:rPr>
      </w:pPr>
      <w:r>
        <w:rPr>
          <w:iCs/>
          <w:lang w:val="it-IT"/>
        </w:rPr>
        <w:t>insurers or reinsurers;</w:t>
      </w:r>
    </w:p>
    <w:p w14:paraId="5218EAE2" w14:textId="77777777" w:rsidR="00D447A7" w:rsidRPr="00D447A7" w:rsidRDefault="00D447A7">
      <w:pPr>
        <w:numPr>
          <w:ilvl w:val="0"/>
          <w:numId w:val="146"/>
        </w:numPr>
        <w:tabs>
          <w:tab w:val="clear" w:pos="360"/>
          <w:tab w:val="num" w:pos="720"/>
        </w:tabs>
        <w:rPr>
          <w:iCs/>
        </w:rPr>
      </w:pPr>
      <w:r>
        <w:rPr>
          <w:iCs/>
        </w:rPr>
        <w:t>banks and project-finance partners;</w:t>
      </w:r>
    </w:p>
    <w:p w14:paraId="20F7C448" w14:textId="77777777" w:rsidR="00D447A7" w:rsidRPr="00D447A7" w:rsidRDefault="00D447A7">
      <w:pPr>
        <w:numPr>
          <w:ilvl w:val="0"/>
          <w:numId w:val="146"/>
        </w:numPr>
        <w:tabs>
          <w:tab w:val="clear" w:pos="360"/>
          <w:tab w:val="num" w:pos="720"/>
        </w:tabs>
        <w:rPr>
          <w:iCs/>
          <w:lang w:val="it-IT"/>
        </w:rPr>
      </w:pPr>
      <w:r>
        <w:rPr>
          <w:iCs/>
          <w:lang w:val="it-IT"/>
        </w:rPr>
        <w:t>family offices;</w:t>
      </w:r>
    </w:p>
    <w:p w14:paraId="5C31D260" w14:textId="77777777" w:rsidR="00D447A7" w:rsidRPr="00D447A7" w:rsidRDefault="00D447A7">
      <w:pPr>
        <w:numPr>
          <w:ilvl w:val="0"/>
          <w:numId w:val="146"/>
        </w:numPr>
        <w:tabs>
          <w:tab w:val="clear" w:pos="360"/>
          <w:tab w:val="num" w:pos="720"/>
        </w:tabs>
        <w:rPr>
          <w:iCs/>
        </w:rPr>
      </w:pPr>
      <w:r>
        <w:rPr>
          <w:iCs/>
        </w:rPr>
        <w:t>ecological credit buyers where legally valid;</w:t>
      </w:r>
    </w:p>
    <w:p w14:paraId="7E608D01" w14:textId="77777777" w:rsidR="00D447A7" w:rsidRPr="00D447A7" w:rsidRDefault="00D447A7">
      <w:pPr>
        <w:numPr>
          <w:ilvl w:val="0"/>
          <w:numId w:val="146"/>
        </w:numPr>
        <w:tabs>
          <w:tab w:val="clear" w:pos="360"/>
          <w:tab w:val="num" w:pos="720"/>
        </w:tabs>
        <w:rPr>
          <w:iCs/>
          <w:lang w:val="it-IT"/>
        </w:rPr>
      </w:pPr>
      <w:r>
        <w:rPr>
          <w:iCs/>
          <w:lang w:val="it-IT"/>
        </w:rPr>
        <w:t>food-system partners;</w:t>
      </w:r>
    </w:p>
    <w:p w14:paraId="590E614A" w14:textId="77777777" w:rsidR="00D447A7" w:rsidRPr="00D447A7" w:rsidRDefault="00D447A7">
      <w:pPr>
        <w:numPr>
          <w:ilvl w:val="0"/>
          <w:numId w:val="146"/>
        </w:numPr>
        <w:tabs>
          <w:tab w:val="clear" w:pos="360"/>
          <w:tab w:val="num" w:pos="720"/>
        </w:tabs>
        <w:rPr>
          <w:iCs/>
        </w:rPr>
      </w:pPr>
      <w:r>
        <w:rPr>
          <w:iCs/>
        </w:rPr>
        <w:t>hospitality or territorial-resilience partners;</w:t>
      </w:r>
    </w:p>
    <w:p w14:paraId="17B72C87" w14:textId="77777777" w:rsidR="00D447A7" w:rsidRPr="00D447A7" w:rsidRDefault="00D447A7">
      <w:pPr>
        <w:numPr>
          <w:ilvl w:val="0"/>
          <w:numId w:val="146"/>
        </w:numPr>
        <w:tabs>
          <w:tab w:val="clear" w:pos="360"/>
          <w:tab w:val="num" w:pos="720"/>
        </w:tabs>
        <w:rPr>
          <w:iCs/>
          <w:lang w:val="it-IT"/>
        </w:rPr>
      </w:pPr>
      <w:r>
        <w:rPr>
          <w:iCs/>
          <w:lang w:val="it-IT"/>
        </w:rPr>
        <w:t>public-private resilience programs;</w:t>
      </w:r>
    </w:p>
    <w:p w14:paraId="6933E5F2" w14:textId="77777777" w:rsidR="00D447A7" w:rsidRPr="00D447A7" w:rsidRDefault="00D447A7">
      <w:pPr>
        <w:numPr>
          <w:ilvl w:val="0"/>
          <w:numId w:val="146"/>
        </w:numPr>
        <w:tabs>
          <w:tab w:val="clear" w:pos="360"/>
          <w:tab w:val="num" w:pos="720"/>
        </w:tabs>
        <w:rPr>
          <w:iCs/>
        </w:rPr>
      </w:pPr>
      <w:r>
        <w:rPr>
          <w:iCs/>
        </w:rPr>
        <w:t>regulated investment counterparties where legally admitted.</w:t>
      </w:r>
    </w:p>
    <w:p w14:paraId="070969E2" w14:textId="77777777" w:rsidR="00D447A7" w:rsidRPr="00D447A7" w:rsidRDefault="00D447A7" w:rsidP="00D447A7">
      <w:pPr>
        <w:rPr>
          <w:iCs/>
        </w:rPr>
      </w:pPr>
      <w:r>
        <w:rPr>
          <w:iCs/>
        </w:rPr>
        <w:t>Each counterparty category requires its own claim boundary, legal review, disclosure standard and evidence threshold.</w:t>
      </w:r>
    </w:p>
    <w:p w14:paraId="0F2FA4F9" w14:textId="77777777" w:rsidR="00D447A7" w:rsidRPr="00D447A7" w:rsidRDefault="00D447A7" w:rsidP="00D447A7">
      <w:pPr>
        <w:rPr>
          <w:iCs/>
        </w:rPr>
      </w:pPr>
      <w:r>
        <w:rPr>
          <w:iCs/>
        </w:rPr>
        <w:t>The following distinctions are mandatory:</w:t>
      </w:r>
    </w:p>
    <w:p w14:paraId="31D89BD5" w14:textId="77777777" w:rsidR="00D447A7" w:rsidRPr="00D447A7" w:rsidRDefault="00D447A7" w:rsidP="00D447A7">
      <w:pPr>
        <w:rPr>
          <w:iCs/>
        </w:rPr>
      </w:pPr>
      <w:r>
        <w:rPr>
          <w:iCs/>
        </w:rPr>
        <w:lastRenderedPageBreak/>
        <w:t>Portfolio-readable does not mean market-readable.</w:t>
      </w:r>
    </w:p>
    <w:p w14:paraId="5DDEF6C5" w14:textId="77777777" w:rsidR="00D447A7" w:rsidRPr="00D447A7" w:rsidRDefault="00D447A7" w:rsidP="00D447A7">
      <w:pPr>
        <w:rPr>
          <w:iCs/>
        </w:rPr>
      </w:pPr>
      <w:r>
        <w:rPr>
          <w:iCs/>
        </w:rPr>
        <w:t>Counterparty-reviewable does not mean binding demand.</w:t>
      </w:r>
    </w:p>
    <w:p w14:paraId="4DADCCD7" w14:textId="77777777" w:rsidR="00D447A7" w:rsidRPr="00D447A7" w:rsidRDefault="00D447A7" w:rsidP="00D447A7">
      <w:pPr>
        <w:rPr>
          <w:iCs/>
        </w:rPr>
      </w:pPr>
      <w:r>
        <w:rPr>
          <w:iCs/>
        </w:rPr>
        <w:t>A letter of interest does not mean offtake.</w:t>
      </w:r>
    </w:p>
    <w:p w14:paraId="1F9835D0" w14:textId="77777777" w:rsidR="00D447A7" w:rsidRPr="00D447A7" w:rsidRDefault="00D447A7" w:rsidP="00D447A7">
      <w:pPr>
        <w:rPr>
          <w:iCs/>
        </w:rPr>
      </w:pPr>
      <w:r>
        <w:rPr>
          <w:iCs/>
        </w:rPr>
        <w:t>A memorandum of understanding does not mean liquidity.</w:t>
      </w:r>
    </w:p>
    <w:p w14:paraId="2D554102" w14:textId="77777777" w:rsidR="00D447A7" w:rsidRPr="00D447A7" w:rsidRDefault="00D447A7" w:rsidP="00D447A7">
      <w:pPr>
        <w:rPr>
          <w:iCs/>
        </w:rPr>
      </w:pPr>
      <w:r>
        <w:rPr>
          <w:iCs/>
        </w:rPr>
        <w:t>A legal wrapper does not mean market demand.</w:t>
      </w:r>
    </w:p>
    <w:p w14:paraId="3AABB867" w14:textId="77777777" w:rsidR="00D447A7" w:rsidRPr="00D447A7" w:rsidRDefault="00D447A7" w:rsidP="00D447A7">
      <w:pPr>
        <w:rPr>
          <w:iCs/>
        </w:rPr>
      </w:pPr>
      <w:r>
        <w:rPr>
          <w:iCs/>
        </w:rPr>
        <w:t>Price discovery does not mean market price.</w:t>
      </w:r>
    </w:p>
    <w:p w14:paraId="68CE169D" w14:textId="77777777" w:rsidR="00D447A7" w:rsidRPr="00D447A7" w:rsidRDefault="00D447A7" w:rsidP="00D447A7">
      <w:pPr>
        <w:rPr>
          <w:iCs/>
        </w:rPr>
      </w:pPr>
      <w:r>
        <w:rPr>
          <w:iCs/>
        </w:rPr>
        <w:t>A data room does not mean transaction readiness.</w:t>
      </w:r>
    </w:p>
    <w:p w14:paraId="45468503" w14:textId="77777777" w:rsidR="00D447A7" w:rsidRPr="00D447A7" w:rsidRDefault="00D447A7" w:rsidP="00D447A7">
      <w:pPr>
        <w:rPr>
          <w:iCs/>
        </w:rPr>
      </w:pPr>
      <w:r>
        <w:rPr>
          <w:iCs/>
        </w:rPr>
        <w:t>A qualified counterparty file does not mean investability.</w:t>
      </w:r>
    </w:p>
    <w:p w14:paraId="3D69A738" w14:textId="77777777" w:rsidR="00D447A7" w:rsidRPr="00D447A7" w:rsidRDefault="00D447A7" w:rsidP="00D447A7">
      <w:pPr>
        <w:rPr>
          <w:iCs/>
        </w:rPr>
      </w:pPr>
      <w:r>
        <w:rPr>
          <w:iCs/>
        </w:rPr>
        <w:t>No forced progression to RAP-M7 is permitted.</w:t>
      </w:r>
    </w:p>
    <w:p w14:paraId="1940F519" w14:textId="77777777" w:rsidR="00D447A7" w:rsidRPr="00D447A7" w:rsidRDefault="00D447A7" w:rsidP="00D447A7">
      <w:pPr>
        <w:rPr>
          <w:iCs/>
        </w:rPr>
      </w:pPr>
      <w:r>
        <w:rPr>
          <w:iCs/>
        </w:rPr>
        <w:t>If no suitable external counterparty exists in a given jurisdiction, asset class, pilot stage or legal structure, a RAP may remain at RAP-M4 or RAP-M5 indefinitely while remaining institutionally reviewable.</w:t>
      </w:r>
    </w:p>
    <w:p w14:paraId="6C078D2E" w14:textId="77777777" w:rsidR="00D447A7" w:rsidRPr="00D447A7" w:rsidRDefault="00D447A7" w:rsidP="00D447A7">
      <w:pPr>
        <w:rPr>
          <w:iCs/>
        </w:rPr>
      </w:pPr>
      <w:r>
        <w:rPr>
          <w:iCs/>
        </w:rPr>
        <w:t>A RAP maturity level shall function as transparent disclosure of the lowest missing layer.</w:t>
      </w:r>
    </w:p>
    <w:p w14:paraId="78C01A63" w14:textId="77777777" w:rsidR="00D447A7" w:rsidRPr="00D447A7" w:rsidRDefault="00D447A7" w:rsidP="00D447A7">
      <w:pPr>
        <w:rPr>
          <w:iCs/>
        </w:rPr>
      </w:pPr>
      <w:r>
        <w:rPr>
          <w:iCs/>
        </w:rPr>
        <w:t>It shall not function as an automatic trigger for capital-facing use.</w:t>
      </w:r>
    </w:p>
    <w:p w14:paraId="7CC151C1" w14:textId="77777777" w:rsidR="00D447A7" w:rsidRPr="00D447A7" w:rsidRDefault="00D447A7" w:rsidP="00D447A7">
      <w:pPr>
        <w:rPr>
          <w:iCs/>
        </w:rPr>
      </w:pPr>
      <w:r>
        <w:rPr>
          <w:iCs/>
        </w:rPr>
        <w:t>No RAP maturity claim may be used in investor-facing, market-facing, insurance-facing, procurement-facing, token-facing or public financial material unless the corresponding Anchor Demand File, legal review, data-room record, governance approval and Claims Register status are complete for the intended use.</w:t>
      </w:r>
    </w:p>
    <w:p w14:paraId="1F6A5AD1" w14:textId="77777777" w:rsidR="00D12EA7" w:rsidRPr="00D12EA7" w:rsidRDefault="00D12EA7" w:rsidP="00D12EA7">
      <w:pPr>
        <w:rPr>
          <w:iCs/>
        </w:rPr>
      </w:pPr>
      <w:r>
        <w:rPr>
          <w:iCs/>
        </w:rPr>
        <w:t>PRU</w:t>
        <w:noBreakHyphen/>
        <w:t>R levels (PRU</w:t>
        <w:noBreakHyphen/>
        <w:t>R0 … PRU</w:t>
        <w:noBreakHyphen/>
        <w:t>R7) must not be used as market</w:t>
        <w:noBreakHyphen/>
        <w:t>readiness indicators.</w:t>
      </w:r>
    </w:p>
    <w:p w14:paraId="4E2AC796" w14:textId="77777777" w:rsidR="00D12EA7" w:rsidRPr="00D12EA7" w:rsidRDefault="00D12EA7" w:rsidP="00D12EA7">
      <w:pPr>
        <w:rPr>
          <w:iCs/>
          <w:lang w:val="it-IT"/>
        </w:rPr>
      </w:pPr>
      <w:r>
        <w:rPr>
          <w:iCs/>
          <w:lang w:val="it-IT"/>
        </w:rPr>
        <w:t>In particular:</w:t>
      </w:r>
    </w:p>
    <w:p w14:paraId="5A37A027" w14:textId="77777777" w:rsidR="00D12EA7" w:rsidRPr="00D12EA7" w:rsidRDefault="00D12EA7">
      <w:pPr>
        <w:numPr>
          <w:ilvl w:val="0"/>
          <w:numId w:val="36"/>
        </w:numPr>
        <w:rPr>
          <w:iCs/>
        </w:rPr>
      </w:pPr>
      <w:r>
        <w:rPr>
          <w:b/>
          <w:bCs/>
          <w:iCs/>
        </w:rPr>
        <w:t>PRU</w:t>
        <w:noBreakHyphen/>
        <w:t>R5 (Reviewed)</w:t>
      </w:r>
      <w:r>
        <w:rPr>
          <w:iCs/>
        </w:rPr>
        <w:t xml:space="preserve"> indicates that the PRU analysis has undergone appropriate methodological, governance and evidence review. </w:t>
      </w:r>
    </w:p>
    <w:p w14:paraId="2307F021" w14:textId="77777777" w:rsidR="00D12EA7" w:rsidRPr="00D12EA7" w:rsidRDefault="00D12EA7">
      <w:pPr>
        <w:numPr>
          <w:ilvl w:val="0"/>
          <w:numId w:val="36"/>
        </w:numPr>
        <w:rPr>
          <w:iCs/>
        </w:rPr>
      </w:pPr>
      <w:r>
        <w:rPr>
          <w:b/>
          <w:bCs/>
          <w:iCs/>
        </w:rPr>
        <w:t>RAP</w:t>
        <w:noBreakHyphen/>
        <w:t>M5 (Counterparty</w:t>
        <w:noBreakHyphen/>
        <w:t>Reviewable)</w:t>
      </w:r>
      <w:r>
        <w:rPr>
          <w:iCs/>
        </w:rPr>
        <w:t xml:space="preserve"> indicates documented interest from qualified counterparties (LOI, MoU, etc.). </w:t>
      </w:r>
    </w:p>
    <w:p w14:paraId="0293F46A" w14:textId="77777777" w:rsidR="00D12EA7" w:rsidRPr="00D12EA7" w:rsidRDefault="00D12EA7">
      <w:pPr>
        <w:numPr>
          <w:ilvl w:val="0"/>
          <w:numId w:val="36"/>
        </w:numPr>
        <w:rPr>
          <w:iCs/>
        </w:rPr>
      </w:pPr>
      <w:r>
        <w:rPr>
          <w:iCs/>
        </w:rPr>
        <w:t xml:space="preserve">The two concepts are neither equivalent nor interchangeable. </w:t>
      </w:r>
    </w:p>
    <w:p w14:paraId="0114327F" w14:textId="77777777" w:rsidR="00D12EA7" w:rsidRPr="00D12EA7" w:rsidRDefault="00D12EA7" w:rsidP="00D12EA7">
      <w:pPr>
        <w:rPr>
          <w:iCs/>
        </w:rPr>
      </w:pPr>
      <w:r>
        <w:rPr>
          <w:b/>
          <w:bCs/>
          <w:iCs/>
        </w:rPr>
        <w:lastRenderedPageBreak/>
        <w:t>Transition Rule:</w:t>
      </w:r>
      <w:r>
        <w:rPr>
          <w:iCs/>
        </w:rPr>
        <w:t xml:space="preserve"> If no suitable external counterparty exists in a given jurisdiction or asset class, a RAP may remain indefinitely at RAP</w:t>
        <w:noBreakHyphen/>
        <w:t>M5 (Counterparty</w:t>
        <w:noBreakHyphen/>
        <w:t>Reviewable) while remaining institutionally reviewable. No forced progression to RAP</w:t>
        <w:noBreakHyphen/>
        <w:t>M7 is required. Direct entry via a compliant legal wrapper (e.g., public</w:t>
        <w:noBreakHyphen/>
        <w:t xml:space="preserve">private partnership) is possible only when evidence and governance gates are satisfied. </w:t>
      </w:r>
    </w:p>
    <w:p w14:paraId="7EE1D726" w14:textId="77777777" w:rsidR="00D12EA7" w:rsidRPr="00D12EA7" w:rsidRDefault="00D12EA7" w:rsidP="00D12EA7">
      <w:pPr>
        <w:rPr>
          <w:iCs/>
        </w:rPr>
      </w:pPr>
      <w:r>
        <w:rPr>
          <w:b/>
          <w:bCs/>
          <w:iCs/>
        </w:rPr>
        <w:t>Disclosure Rule:</w:t>
      </w:r>
      <w:r>
        <w:rPr>
          <w:iCs/>
        </w:rPr>
        <w:t xml:space="preserve"> The maturity level functions as transparent disclosure of the lowest missing layer; it is never an automatic trigger. All claims remain bounded by evidence, governance review, reproducibility package, counterparty status, legal review and anti</w:t>
        <w:noBreakHyphen/>
        <w:t xml:space="preserve">overclaiming language. </w:t>
      </w:r>
    </w:p>
    <w:p w14:paraId="3907D9AA" w14:textId="77777777" w:rsidR="00D12EA7" w:rsidRPr="00D12EA7" w:rsidRDefault="00D12EA7" w:rsidP="00D12EA7">
      <w:pPr>
        <w:rPr>
          <w:iCs/>
          <w:lang w:val="it-IT"/>
        </w:rPr>
      </w:pPr>
      <w:r>
        <w:rPr>
          <w:b/>
          <w:bCs/>
          <w:iCs/>
          <w:lang w:val="it-IT"/>
        </w:rPr>
        <w:t>Naming Rule:</w:t>
      </w:r>
    </w:p>
    <w:p w14:paraId="7D362825" w14:textId="77777777" w:rsidR="00D12EA7" w:rsidRPr="00D12EA7" w:rsidRDefault="00D12EA7">
      <w:pPr>
        <w:numPr>
          <w:ilvl w:val="0"/>
          <w:numId w:val="37"/>
        </w:numPr>
        <w:rPr>
          <w:iCs/>
        </w:rPr>
      </w:pPr>
      <w:r>
        <w:rPr>
          <w:iCs/>
        </w:rPr>
        <w:t>PRU</w:t>
        <w:noBreakHyphen/>
        <w:t xml:space="preserve">R stages classify only PRU evidence and analytical maturity. </w:t>
      </w:r>
    </w:p>
    <w:p w14:paraId="21AF0808" w14:textId="77777777" w:rsidR="00D12EA7" w:rsidRPr="00D12EA7" w:rsidRDefault="00D12EA7">
      <w:pPr>
        <w:numPr>
          <w:ilvl w:val="0"/>
          <w:numId w:val="37"/>
        </w:numPr>
        <w:rPr>
          <w:iCs/>
        </w:rPr>
      </w:pPr>
      <w:r>
        <w:rPr>
          <w:iCs/>
        </w:rPr>
        <w:t>RAP</w:t>
        <w:noBreakHyphen/>
        <w:t xml:space="preserve">M stages classify portfolio, market and institutional maturity. </w:t>
      </w:r>
    </w:p>
    <w:p w14:paraId="52D3E6A8" w14:textId="77777777" w:rsidR="00D12EA7" w:rsidRPr="00D12EA7" w:rsidRDefault="00D12EA7">
      <w:pPr>
        <w:numPr>
          <w:ilvl w:val="0"/>
          <w:numId w:val="37"/>
        </w:numPr>
        <w:rPr>
          <w:iCs/>
        </w:rPr>
      </w:pPr>
      <w:r>
        <w:rPr>
          <w:iCs/>
        </w:rPr>
        <w:t xml:space="preserve">These labels must not be used interchangeably. </w:t>
      </w:r>
    </w:p>
    <w:p w14:paraId="2644AD60" w14:textId="77777777" w:rsidR="00D97F85" w:rsidRPr="00D97F85" w:rsidRDefault="00D12EA7" w:rsidP="00D12EA7">
      <w:pPr>
        <w:rPr>
          <w:iCs/>
        </w:rPr>
      </w:pPr>
      <w:r>
        <w:rPr>
          <w:iCs/>
        </w:rPr>
        <w:t>See also: Market Gate (MIT Analyst Capital-Readiness Gate), Appendix V (Portfolio Risk), and R.26 below.</w:t>
      </w:r>
    </w:p>
    <w:p w14:paraId="33BBF665" w14:textId="77777777" w:rsidR="000E4345" w:rsidRDefault="00000000">
      <w:pPr>
        <w:pStyle w:val="Titolo2"/>
      </w:pPr>
      <w:r>
        <w:rPr>
          <w:rFonts w:ascii="Baskerville Old Face" w:eastAsia="Baskerville Old Face" w:hAnsi="Baskerville Old Face" w:cs="Baskerville Old Face"/>
          <w:iCs/>
          <w:szCs w:val="24"/>
        </w:rPr>
        <w:t>R.26 Final PRU value-analysis principle</w:t>
      </w:r>
    </w:p>
    <w:p w14:paraId="4CE85536" w14:textId="77777777" w:rsidR="000E4345" w:rsidRDefault="00000000">
      <w:r>
        <w:rPr>
          <w:iCs/>
        </w:rPr>
        <w:t>Life generates value.</w:t>
      </w:r>
    </w:p>
    <w:p w14:paraId="0819CE44" w14:textId="77777777" w:rsidR="000E4345" w:rsidRDefault="00000000">
      <w:r>
        <w:rPr>
          <w:iCs/>
        </w:rPr>
        <w:t>Evidence makes value legible.</w:t>
      </w:r>
    </w:p>
    <w:p w14:paraId="610AAB6B" w14:textId="77777777" w:rsidR="000E4345" w:rsidRDefault="00000000">
      <w:r>
        <w:rPr>
          <w:iCs/>
        </w:rPr>
        <w:t>MRV makes value reviewable.</w:t>
      </w:r>
    </w:p>
    <w:p w14:paraId="715F01DB" w14:textId="77777777" w:rsidR="000E4345" w:rsidRDefault="00000000">
      <w:r>
        <w:rPr>
          <w:iCs/>
        </w:rPr>
        <w:t>Methodology makes value interpretable.</w:t>
      </w:r>
    </w:p>
    <w:p w14:paraId="64D73487" w14:textId="77777777" w:rsidR="000E4345" w:rsidRDefault="00000000">
      <w:r>
        <w:rPr>
          <w:iCs/>
        </w:rPr>
        <w:t>Admissibility makes value usable.</w:t>
      </w:r>
    </w:p>
    <w:p w14:paraId="2F07168E" w14:textId="77777777" w:rsidR="000E4345" w:rsidRDefault="00000000">
      <w:r>
        <w:rPr>
          <w:iCs/>
        </w:rPr>
        <w:t>PRU analysis makes value comparable.</w:t>
      </w:r>
    </w:p>
    <w:p w14:paraId="3DF91490" w14:textId="77777777" w:rsidR="000E4345" w:rsidRDefault="00000000">
      <w:r>
        <w:rPr>
          <w:iCs/>
        </w:rPr>
        <w:t>Maturity classification makes value readable for diligence.</w:t>
      </w:r>
    </w:p>
    <w:p w14:paraId="17969D06" w14:textId="77777777" w:rsidR="000E4345" w:rsidRDefault="00000000">
      <w:r>
        <w:rPr>
          <w:iCs/>
        </w:rPr>
        <w:t>Legal structure makes rights enforceable.</w:t>
      </w:r>
    </w:p>
    <w:p w14:paraId="0812B850" w14:textId="77777777" w:rsidR="000E4345" w:rsidRDefault="00000000">
      <w:r>
        <w:rPr>
          <w:iCs/>
        </w:rPr>
        <w:t>Capital makes scale possible.</w:t>
      </w:r>
    </w:p>
    <w:p w14:paraId="51359354" w14:textId="77777777" w:rsidR="000E4345" w:rsidRDefault="00000000">
      <w:pPr>
        <w:rPr>
          <w:iCs/>
        </w:rPr>
      </w:pPr>
      <w:r>
        <w:rPr>
          <w:iCs/>
        </w:rPr>
        <w:t>Regeneration comes first; financial meaning comes later.</w:t>
      </w:r>
    </w:p>
    <w:p w14:paraId="0F61D52F" w14:textId="77777777" w:rsidR="006C5552" w:rsidRPr="00ED0D46" w:rsidRDefault="006C5552" w:rsidP="00ED0D46">
      <w:pPr>
        <w:pStyle w:val="Titolo1"/>
        <w:rPr>
          <w:rFonts w:ascii="Baskerville Old Face" w:hAnsi="Baskerville Old Face"/>
          <w:bCs/>
          <w:iCs/>
          <w:szCs w:val="24"/>
        </w:rPr>
      </w:pPr>
      <w:r>
        <w:rPr>
          <w:rFonts w:ascii="Baskerville Old Face" w:eastAsia="Baskerville Old Face" w:hAnsi="Baskerville Old Face" w:cs="Baskerville Old Face"/>
          <w:iCs/>
          <w:szCs w:val="24"/>
        </w:rPr>
        <w:lastRenderedPageBreak/>
        <w:t>Appendix S: Canonical Protection, Fork Governance, and Global Legal Survival Architecture</w:t>
      </w:r>
    </w:p>
    <w:p w14:paraId="373C337B" w14:textId="77777777" w:rsidR="00D803F2" w:rsidRDefault="00000000">
      <w:pPr>
        <w:pStyle w:val="Titolo2"/>
      </w:pPr>
      <w:r>
        <w:rPr>
          <w:rFonts w:ascii="Baskerville Old Face" w:eastAsia="Baskerville Old Face" w:hAnsi="Baskerville Old Face"/>
        </w:rPr>
        <w:t>Defensive publication and patent pledge</w:t>
      </w:r>
    </w:p>
    <w:p w14:paraId="1B8FD37F" w14:textId="77777777" w:rsidR="00D803F2" w:rsidRDefault="00000000">
      <w:r>
        <w:t>Prometheus should protect its core regenerative methodology through defensive publication and a patent-pledge posture rather than proprietary enclosure of the commons. The purpose is to prevent hostile patent capture while preserving open implementation of core verification logic, subject to trademarks, safety constraints, attribution and legal boundaries.</w:t>
      </w:r>
    </w:p>
    <w:p w14:paraId="77B1727F" w14:textId="77777777" w:rsidR="00D803F2" w:rsidRDefault="00000000">
      <w:r>
        <w:t>Any patent strategy must serve freedom to operate, interoperability and mission protection. It must not be used to monopolize regenerative practice, food-forest design, permaculture knowledge, indigenous knowledge, public-domain methods or field stewardship.</w:t>
      </w:r>
    </w:p>
    <w:p w14:paraId="6D82574A" w14:textId="77777777" w:rsidR="006C5552" w:rsidRPr="00B479AE" w:rsidRDefault="006C5552" w:rsidP="006C5552">
      <w:pPr>
        <w:rPr>
          <w:b/>
          <w:bCs/>
          <w:iCs/>
        </w:rPr>
      </w:pPr>
      <w:r>
        <w:rPr>
          <w:b/>
          <w:iCs/>
        </w:rPr>
        <w:t>S.1 Purpose and Boundary</w:t>
      </w:r>
    </w:p>
    <w:p w14:paraId="3C5B941D" w14:textId="77777777" w:rsidR="006C5552" w:rsidRPr="00B479AE" w:rsidRDefault="006C5552" w:rsidP="006C5552">
      <w:pPr>
        <w:rPr>
          <w:iCs/>
        </w:rPr>
      </w:pPr>
      <w:r>
        <w:rPr>
          <w:iCs/>
        </w:rPr>
        <w:t>Prometheus is designed to survive replication, translation, implementation, fork attempts, AI-generated similarity, institutional adoption, and future technological change without losing its canonical meaning.</w:t>
      </w:r>
    </w:p>
    <w:p w14:paraId="204DFB79" w14:textId="77777777" w:rsidR="006C5552" w:rsidRPr="00B479AE" w:rsidRDefault="006C5552" w:rsidP="006C5552">
      <w:pPr>
        <w:rPr>
          <w:iCs/>
        </w:rPr>
      </w:pPr>
      <w:r>
        <w:rPr>
          <w:iCs/>
        </w:rPr>
        <w:t>This appendix defines the protection architecture through which Prometheus preserves source-layer fidelity, canonical lineage, public verification, lawful use, fork discipline, and institutional trust.</w:t>
      </w:r>
    </w:p>
    <w:p w14:paraId="6AB509C0" w14:textId="77777777" w:rsidR="006C5552" w:rsidRPr="00B479AE" w:rsidRDefault="006C5552" w:rsidP="006C5552">
      <w:pPr>
        <w:rPr>
          <w:iCs/>
        </w:rPr>
      </w:pPr>
      <w:r>
        <w:rPr>
          <w:iCs/>
        </w:rPr>
        <w:t>The purpose of this appendix is not to prevent learning, inspiration, interoperability, research, implementation, or compatible evolution.</w:t>
      </w:r>
    </w:p>
    <w:p w14:paraId="3E43FED0" w14:textId="77777777" w:rsidR="006C5552" w:rsidRPr="00B479AE" w:rsidRDefault="006C5552" w:rsidP="006C5552">
      <w:pPr>
        <w:rPr>
          <w:iCs/>
        </w:rPr>
      </w:pPr>
      <w:r>
        <w:rPr>
          <w:b/>
          <w:iCs/>
        </w:rPr>
        <w:t>The purpose is to prevent confusion between:</w:t>
      </w:r>
    </w:p>
    <w:p w14:paraId="51935943" w14:textId="77777777" w:rsidR="006C5552" w:rsidRPr="00B479AE" w:rsidRDefault="006C5552" w:rsidP="006C5552">
      <w:pPr>
        <w:rPr>
          <w:iCs/>
        </w:rPr>
      </w:pPr>
      <w:r>
        <w:rPr>
          <w:iCs/>
        </w:rPr>
        <w:t>Prometheus as a canonical source-layer architecture;</w:t>
      </w:r>
    </w:p>
    <w:p w14:paraId="1CD4482B" w14:textId="77777777" w:rsidR="006C5552" w:rsidRPr="00B479AE" w:rsidRDefault="006C5552" w:rsidP="006C5552">
      <w:pPr>
        <w:rPr>
          <w:iCs/>
        </w:rPr>
      </w:pPr>
      <w:r>
        <w:rPr>
          <w:iCs/>
        </w:rPr>
        <w:t>Prometheus-compatible implementations;</w:t>
      </w:r>
    </w:p>
    <w:p w14:paraId="16E15185" w14:textId="77777777" w:rsidR="006C5552" w:rsidRPr="00B479AE" w:rsidRDefault="006C5552" w:rsidP="006C5552">
      <w:pPr>
        <w:rPr>
          <w:iCs/>
        </w:rPr>
      </w:pPr>
      <w:r>
        <w:rPr>
          <w:iCs/>
        </w:rPr>
        <w:t>independent derivatives;</w:t>
      </w:r>
    </w:p>
    <w:p w14:paraId="5D01221F" w14:textId="77777777" w:rsidR="006C5552" w:rsidRPr="00B479AE" w:rsidRDefault="006C5552" w:rsidP="006C5552">
      <w:pPr>
        <w:rPr>
          <w:iCs/>
        </w:rPr>
      </w:pPr>
      <w:r>
        <w:rPr>
          <w:iCs/>
        </w:rPr>
        <w:t>misleading forks;</w:t>
      </w:r>
    </w:p>
    <w:p w14:paraId="0F86F20E" w14:textId="77777777" w:rsidR="006C5552" w:rsidRPr="00B479AE" w:rsidRDefault="006C5552" w:rsidP="006C5552">
      <w:pPr>
        <w:rPr>
          <w:iCs/>
        </w:rPr>
      </w:pPr>
      <w:r>
        <w:rPr>
          <w:iCs/>
        </w:rPr>
        <w:t>unauthorized public claims;</w:t>
      </w:r>
    </w:p>
    <w:p w14:paraId="4700C10D" w14:textId="77777777" w:rsidR="006C5552" w:rsidRPr="00B479AE" w:rsidRDefault="006C5552" w:rsidP="006C5552">
      <w:pPr>
        <w:rPr>
          <w:iCs/>
        </w:rPr>
      </w:pPr>
      <w:r>
        <w:rPr>
          <w:iCs/>
        </w:rPr>
        <w:t>hostile or deceptive uses of Prometheus identity;</w:t>
      </w:r>
    </w:p>
    <w:p w14:paraId="02FAF1E2" w14:textId="77777777" w:rsidR="006C5552" w:rsidRPr="00B479AE" w:rsidRDefault="006C5552" w:rsidP="006C5552">
      <w:pPr>
        <w:rPr>
          <w:iCs/>
        </w:rPr>
      </w:pPr>
      <w:r>
        <w:rPr>
          <w:iCs/>
        </w:rPr>
        <w:t>AI-generated replicas that imitate form without preserving lineage.</w:t>
      </w:r>
    </w:p>
    <w:p w14:paraId="701E1CA0" w14:textId="77777777" w:rsidR="006C5552" w:rsidRPr="00B479AE" w:rsidRDefault="006C5552" w:rsidP="006C5552">
      <w:pPr>
        <w:rPr>
          <w:iCs/>
        </w:rPr>
      </w:pPr>
      <w:r>
        <w:rPr>
          <w:iCs/>
        </w:rPr>
        <w:lastRenderedPageBreak/>
        <w:t>Prometheus may be copied in form.</w:t>
      </w:r>
    </w:p>
    <w:p w14:paraId="4E3D28CD" w14:textId="77777777" w:rsidR="006C5552" w:rsidRPr="00B479AE" w:rsidRDefault="006C5552" w:rsidP="006C5552">
      <w:pPr>
        <w:rPr>
          <w:iCs/>
        </w:rPr>
      </w:pPr>
      <w:r>
        <w:rPr>
          <w:iCs/>
        </w:rPr>
        <w:t>Prometheus may be studied.</w:t>
      </w:r>
    </w:p>
    <w:p w14:paraId="1B532900" w14:textId="77777777" w:rsidR="006C5552" w:rsidRPr="00B479AE" w:rsidRDefault="006C5552" w:rsidP="006C5552">
      <w:pPr>
        <w:rPr>
          <w:iCs/>
        </w:rPr>
      </w:pPr>
      <w:r>
        <w:rPr>
          <w:iCs/>
        </w:rPr>
        <w:t>Prometheus may inspire independent systems.</w:t>
      </w:r>
    </w:p>
    <w:p w14:paraId="6058A763" w14:textId="77777777" w:rsidR="006C5552" w:rsidRPr="00B479AE" w:rsidRDefault="006C5552" w:rsidP="006C5552">
      <w:pPr>
        <w:rPr>
          <w:iCs/>
        </w:rPr>
      </w:pPr>
      <w:r>
        <w:rPr>
          <w:iCs/>
        </w:rPr>
        <w:t>Prometheus may be forked under defined rules.</w:t>
      </w:r>
    </w:p>
    <w:p w14:paraId="441A5842" w14:textId="77777777" w:rsidR="006C5552" w:rsidRPr="00B479AE" w:rsidRDefault="006C5552" w:rsidP="006C5552">
      <w:pPr>
        <w:rPr>
          <w:iCs/>
        </w:rPr>
      </w:pPr>
      <w:r>
        <w:rPr>
          <w:iCs/>
        </w:rPr>
        <w:t>But canonical status is not created by similarity.</w:t>
      </w:r>
    </w:p>
    <w:p w14:paraId="41B8A6E8" w14:textId="77777777" w:rsidR="006C5552" w:rsidRPr="00B479AE" w:rsidRDefault="006C5552" w:rsidP="006C5552">
      <w:pPr>
        <w:rPr>
          <w:iCs/>
        </w:rPr>
      </w:pPr>
      <w:r>
        <w:rPr>
          <w:iCs/>
        </w:rPr>
        <w:t>Canonical status is created by verifiable lineage.</w:t>
      </w:r>
    </w:p>
    <w:p w14:paraId="63E7DE55" w14:textId="77777777" w:rsidR="006C5552" w:rsidRPr="00B479AE" w:rsidRDefault="006C5552" w:rsidP="006C5552">
      <w:pPr>
        <w:rPr>
          <w:iCs/>
        </w:rPr>
      </w:pPr>
      <w:r>
        <w:rPr>
          <w:iCs/>
        </w:rPr>
        <w:t>A fork may copy the form of Prometheus.</w:t>
      </w:r>
    </w:p>
    <w:p w14:paraId="51494ABB" w14:textId="77777777" w:rsidR="006C5552" w:rsidRPr="00B479AE" w:rsidRDefault="006C5552" w:rsidP="006C5552">
      <w:pPr>
        <w:rPr>
          <w:iCs/>
        </w:rPr>
      </w:pPr>
      <w:r>
        <w:rPr>
          <w:iCs/>
        </w:rPr>
        <w:t>Only fidelity to the source layer preserves the lineage of Prometheus.</w:t>
      </w:r>
    </w:p>
    <w:p w14:paraId="03C4B856" w14:textId="77777777" w:rsidR="006C5552" w:rsidRPr="00B479AE" w:rsidRDefault="006C5552" w:rsidP="006C5552">
      <w:pPr>
        <w:rPr>
          <w:iCs/>
        </w:rPr>
      </w:pPr>
      <w:r>
        <w:rPr>
          <w:b/>
          <w:iCs/>
        </w:rPr>
        <w:t>The core protection principle is:</w:t>
      </w:r>
    </w:p>
    <w:p w14:paraId="2CE06AE6" w14:textId="77777777" w:rsidR="006C5552" w:rsidRPr="00B479AE" w:rsidRDefault="006C5552" w:rsidP="006C5552">
      <w:pPr>
        <w:rPr>
          <w:iCs/>
        </w:rPr>
      </w:pPr>
      <w:r>
        <w:rPr>
          <w:iCs/>
        </w:rPr>
        <w:t>copying is not continuity;</w:t>
      </w:r>
    </w:p>
    <w:p w14:paraId="3871C11D" w14:textId="77777777" w:rsidR="006C5552" w:rsidRPr="00B479AE" w:rsidRDefault="006C5552" w:rsidP="006C5552">
      <w:pPr>
        <w:rPr>
          <w:iCs/>
        </w:rPr>
      </w:pPr>
      <w:r>
        <w:rPr>
          <w:iCs/>
        </w:rPr>
        <w:t>similarity is not lineage;</w:t>
      </w:r>
    </w:p>
    <w:p w14:paraId="7F0A3AEA" w14:textId="77777777" w:rsidR="006C5552" w:rsidRPr="00B479AE" w:rsidRDefault="006C5552" w:rsidP="006C5552">
      <w:pPr>
        <w:rPr>
          <w:iCs/>
        </w:rPr>
      </w:pPr>
      <w:r>
        <w:rPr>
          <w:iCs/>
        </w:rPr>
        <w:t>forking is not authority;</w:t>
      </w:r>
    </w:p>
    <w:p w14:paraId="46832ADA" w14:textId="77777777" w:rsidR="006C5552" w:rsidRPr="00B479AE" w:rsidRDefault="006C5552" w:rsidP="006C5552">
      <w:pPr>
        <w:rPr>
          <w:iCs/>
        </w:rPr>
      </w:pPr>
      <w:r>
        <w:rPr>
          <w:iCs/>
        </w:rPr>
        <w:t>verification creates canonical trust.</w:t>
      </w:r>
    </w:p>
    <w:p w14:paraId="310FD32D" w14:textId="77777777" w:rsidR="006C5552" w:rsidRPr="00B479AE" w:rsidRDefault="006C5552" w:rsidP="006C5552">
      <w:pPr>
        <w:rPr>
          <w:b/>
          <w:bCs/>
          <w:iCs/>
        </w:rPr>
      </w:pPr>
      <w:r>
        <w:rPr>
          <w:b/>
          <w:iCs/>
        </w:rPr>
        <w:t>S.2 Source-Layer Protection Principle</w:t>
      </w:r>
    </w:p>
    <w:p w14:paraId="472520FE" w14:textId="77777777" w:rsidR="006C5552" w:rsidRPr="00B479AE" w:rsidRDefault="006C5552" w:rsidP="006C5552">
      <w:pPr>
        <w:rPr>
          <w:iCs/>
        </w:rPr>
      </w:pPr>
      <w:r>
        <w:rPr>
          <w:iCs/>
        </w:rPr>
        <w:t>The source layer is the constitutional, semantic, methodological, and evidentiary foundation of Prometheus.</w:t>
      </w:r>
    </w:p>
    <w:p w14:paraId="766F7A3A" w14:textId="77777777" w:rsidR="006C5552" w:rsidRPr="00B479AE" w:rsidRDefault="006C5552" w:rsidP="006C5552">
      <w:pPr>
        <w:rPr>
          <w:iCs/>
        </w:rPr>
      </w:pPr>
      <w:r>
        <w:rPr>
          <w:b/>
          <w:iCs/>
        </w:rPr>
        <w:t>It includes:</w:t>
      </w:r>
    </w:p>
    <w:p w14:paraId="2DB0E7A0" w14:textId="77777777" w:rsidR="006C5552" w:rsidRPr="00B479AE" w:rsidRDefault="006C5552" w:rsidP="006C5552">
      <w:pPr>
        <w:rPr>
          <w:iCs/>
        </w:rPr>
      </w:pPr>
      <w:r>
        <w:rPr>
          <w:iCs/>
        </w:rPr>
        <w:t>• canonical definitions;</w:t>
      </w:r>
    </w:p>
    <w:p w14:paraId="76B2B5F8" w14:textId="77777777" w:rsidR="006C5552" w:rsidRPr="00B479AE" w:rsidRDefault="006C5552" w:rsidP="006C5552">
      <w:pPr>
        <w:rPr>
          <w:iCs/>
        </w:rPr>
      </w:pPr>
      <w:r>
        <w:rPr>
          <w:iCs/>
        </w:rPr>
        <w:t>• constitutional articles;</w:t>
      </w:r>
    </w:p>
    <w:p w14:paraId="40FBEAEC" w14:textId="77777777" w:rsidR="006C5552" w:rsidRPr="00B479AE" w:rsidRDefault="006C5552" w:rsidP="006C5552">
      <w:pPr>
        <w:rPr>
          <w:iCs/>
        </w:rPr>
      </w:pPr>
      <w:r>
        <w:rPr>
          <w:iCs/>
        </w:rPr>
        <w:t>• Eternity Clauses;</w:t>
      </w:r>
    </w:p>
    <w:p w14:paraId="1B703515" w14:textId="77777777" w:rsidR="006C5552" w:rsidRPr="00B479AE" w:rsidRDefault="006C5552" w:rsidP="006C5552">
      <w:pPr>
        <w:rPr>
          <w:iCs/>
        </w:rPr>
      </w:pPr>
      <w:r>
        <w:rPr>
          <w:iCs/>
        </w:rPr>
        <w:t>• Access Covenant;</w:t>
      </w:r>
    </w:p>
    <w:p w14:paraId="3AB115D6" w14:textId="77777777" w:rsidR="006C5552" w:rsidRPr="00B479AE" w:rsidRDefault="006C5552" w:rsidP="006C5552">
      <w:pPr>
        <w:rPr>
          <w:iCs/>
        </w:rPr>
      </w:pPr>
      <w:r>
        <w:rPr>
          <w:iCs/>
        </w:rPr>
        <w:t>• source-layer glossary;</w:t>
      </w:r>
    </w:p>
    <w:p w14:paraId="369F76DA" w14:textId="77777777" w:rsidR="006C5552" w:rsidRPr="00B479AE" w:rsidRDefault="006C5552" w:rsidP="006C5552">
      <w:pPr>
        <w:rPr>
          <w:iCs/>
        </w:rPr>
      </w:pPr>
      <w:r>
        <w:rPr>
          <w:iCs/>
        </w:rPr>
        <w:lastRenderedPageBreak/>
        <w:t>• PRU / RAP / MRV boundary rules;</w:t>
      </w:r>
    </w:p>
    <w:p w14:paraId="1E9F674F" w14:textId="77777777" w:rsidR="006C5552" w:rsidRPr="00B479AE" w:rsidRDefault="006C5552" w:rsidP="006C5552">
      <w:pPr>
        <w:rPr>
          <w:iCs/>
        </w:rPr>
      </w:pPr>
      <w:r>
        <w:rPr>
          <w:iCs/>
        </w:rPr>
        <w:t>• fork governance rules;</w:t>
      </w:r>
    </w:p>
    <w:p w14:paraId="644AFA91" w14:textId="77777777" w:rsidR="006C5552" w:rsidRPr="00B479AE" w:rsidRDefault="006C5552" w:rsidP="006C5552">
      <w:pPr>
        <w:rPr>
          <w:iCs/>
        </w:rPr>
      </w:pPr>
      <w:r>
        <w:rPr>
          <w:iCs/>
        </w:rPr>
        <w:t>• anti-bypass rules;</w:t>
      </w:r>
    </w:p>
    <w:p w14:paraId="2B7B87B6" w14:textId="77777777" w:rsidR="006C5552" w:rsidRPr="00B479AE" w:rsidRDefault="006C5552" w:rsidP="006C5552">
      <w:pPr>
        <w:rPr>
          <w:iCs/>
        </w:rPr>
      </w:pPr>
      <w:r>
        <w:rPr>
          <w:iCs/>
        </w:rPr>
        <w:t>• verification-first discipline;</w:t>
      </w:r>
    </w:p>
    <w:p w14:paraId="3D120E56" w14:textId="77777777" w:rsidR="006C5552" w:rsidRPr="00B479AE" w:rsidRDefault="006C5552" w:rsidP="006C5552">
      <w:pPr>
        <w:rPr>
          <w:iCs/>
        </w:rPr>
      </w:pPr>
      <w:r>
        <w:rPr>
          <w:iCs/>
        </w:rPr>
        <w:t>• no-double-counting discipline;</w:t>
      </w:r>
    </w:p>
    <w:p w14:paraId="78BCBC13" w14:textId="77777777" w:rsidR="006C5552" w:rsidRPr="00B479AE" w:rsidRDefault="006C5552" w:rsidP="006C5552">
      <w:pPr>
        <w:rPr>
          <w:iCs/>
        </w:rPr>
      </w:pPr>
      <w:r>
        <w:rPr>
          <w:iCs/>
        </w:rPr>
        <w:t>• public-claim boundaries;</w:t>
      </w:r>
    </w:p>
    <w:p w14:paraId="7B882600" w14:textId="77777777" w:rsidR="006C5552" w:rsidRPr="00B479AE" w:rsidRDefault="006C5552" w:rsidP="006C5552">
      <w:pPr>
        <w:rPr>
          <w:iCs/>
        </w:rPr>
      </w:pPr>
      <w:r>
        <w:rPr>
          <w:iCs/>
        </w:rPr>
        <w:t>• canonical release records;</w:t>
      </w:r>
    </w:p>
    <w:p w14:paraId="3126CD01" w14:textId="77777777" w:rsidR="006C5552" w:rsidRPr="00B479AE" w:rsidRDefault="006C5552" w:rsidP="006C5552">
      <w:pPr>
        <w:rPr>
          <w:iCs/>
        </w:rPr>
      </w:pPr>
      <w:r>
        <w:rPr>
          <w:iCs/>
        </w:rPr>
        <w:t>• release hashes;</w:t>
      </w:r>
    </w:p>
    <w:p w14:paraId="389374B5" w14:textId="77777777" w:rsidR="006C5552" w:rsidRPr="00B479AE" w:rsidRDefault="006C5552" w:rsidP="006C5552">
      <w:pPr>
        <w:rPr>
          <w:iCs/>
        </w:rPr>
      </w:pPr>
      <w:r>
        <w:rPr>
          <w:iCs/>
        </w:rPr>
        <w:t>• detached signatures;</w:t>
      </w:r>
    </w:p>
    <w:p w14:paraId="0BF11953" w14:textId="77777777" w:rsidR="006C5552" w:rsidRPr="00B479AE" w:rsidRDefault="006C5552" w:rsidP="006C5552">
      <w:pPr>
        <w:rPr>
          <w:iCs/>
        </w:rPr>
      </w:pPr>
      <w:r>
        <w:rPr>
          <w:iCs/>
        </w:rPr>
        <w:t>• official repositories;</w:t>
      </w:r>
    </w:p>
    <w:p w14:paraId="3B654943" w14:textId="77777777" w:rsidR="006C5552" w:rsidRPr="00B479AE" w:rsidRDefault="006C5552" w:rsidP="006C5552">
      <w:pPr>
        <w:rPr>
          <w:iCs/>
        </w:rPr>
      </w:pPr>
      <w:r>
        <w:rPr>
          <w:iCs/>
        </w:rPr>
        <w:t>• official registry references;</w:t>
      </w:r>
    </w:p>
    <w:p w14:paraId="37B86D73" w14:textId="77777777" w:rsidR="006C5552" w:rsidRPr="00B479AE" w:rsidRDefault="006C5552" w:rsidP="006C5552">
      <w:pPr>
        <w:rPr>
          <w:iCs/>
        </w:rPr>
      </w:pPr>
      <w:r>
        <w:rPr>
          <w:iCs/>
        </w:rPr>
        <w:t>• source-layer continuity materials.</w:t>
      </w:r>
    </w:p>
    <w:p w14:paraId="394BB403" w14:textId="77777777" w:rsidR="006C5552" w:rsidRPr="00B479AE" w:rsidRDefault="006C5552" w:rsidP="006C5552">
      <w:pPr>
        <w:rPr>
          <w:iCs/>
        </w:rPr>
      </w:pPr>
      <w:r>
        <w:rPr>
          <w:b/>
          <w:iCs/>
        </w:rPr>
        <w:t>The source layer must remain distinguishable from:</w:t>
      </w:r>
    </w:p>
    <w:p w14:paraId="2845ABC3" w14:textId="77777777" w:rsidR="006C5552" w:rsidRPr="00B479AE" w:rsidRDefault="006C5552" w:rsidP="006C5552">
      <w:pPr>
        <w:rPr>
          <w:iCs/>
        </w:rPr>
      </w:pPr>
      <w:r>
        <w:rPr>
          <w:iCs/>
        </w:rPr>
        <w:t>• software implementations;</w:t>
      </w:r>
    </w:p>
    <w:p w14:paraId="13DB150F" w14:textId="77777777" w:rsidR="006C5552" w:rsidRPr="00B479AE" w:rsidRDefault="006C5552" w:rsidP="006C5552">
      <w:pPr>
        <w:rPr>
          <w:iCs/>
        </w:rPr>
      </w:pPr>
      <w:r>
        <w:rPr>
          <w:iCs/>
        </w:rPr>
        <w:t>• dashboards;</w:t>
      </w:r>
    </w:p>
    <w:p w14:paraId="56C3A349" w14:textId="77777777" w:rsidR="006C5552" w:rsidRPr="00B479AE" w:rsidRDefault="006C5552" w:rsidP="006C5552">
      <w:pPr>
        <w:rPr>
          <w:iCs/>
        </w:rPr>
      </w:pPr>
      <w:r>
        <w:rPr>
          <w:iCs/>
        </w:rPr>
        <w:t>• APIs;</w:t>
      </w:r>
    </w:p>
    <w:p w14:paraId="2A5C0242" w14:textId="77777777" w:rsidR="006C5552" w:rsidRPr="00B479AE" w:rsidRDefault="006C5552" w:rsidP="006C5552">
      <w:pPr>
        <w:rPr>
          <w:iCs/>
        </w:rPr>
      </w:pPr>
      <w:r>
        <w:rPr>
          <w:iCs/>
        </w:rPr>
        <w:t>• AI agents;</w:t>
      </w:r>
    </w:p>
    <w:p w14:paraId="26CF768B" w14:textId="77777777" w:rsidR="006C5552" w:rsidRPr="00B479AE" w:rsidRDefault="006C5552" w:rsidP="006C5552">
      <w:pPr>
        <w:rPr>
          <w:iCs/>
        </w:rPr>
      </w:pPr>
      <w:r>
        <w:rPr>
          <w:iCs/>
        </w:rPr>
        <w:t>• field deployments;</w:t>
      </w:r>
    </w:p>
    <w:p w14:paraId="000380CD" w14:textId="77777777" w:rsidR="006C5552" w:rsidRPr="00B479AE" w:rsidRDefault="006C5552" w:rsidP="006C5552">
      <w:pPr>
        <w:rPr>
          <w:iCs/>
        </w:rPr>
      </w:pPr>
      <w:r>
        <w:rPr>
          <w:iCs/>
        </w:rPr>
        <w:t>• token layers;</w:t>
      </w:r>
    </w:p>
    <w:p w14:paraId="2170E4D5" w14:textId="77777777" w:rsidR="006C5552" w:rsidRPr="00B479AE" w:rsidRDefault="006C5552" w:rsidP="006C5552">
      <w:pPr>
        <w:rPr>
          <w:iCs/>
        </w:rPr>
      </w:pPr>
      <w:r>
        <w:rPr>
          <w:iCs/>
        </w:rPr>
        <w:t>• investment instruments;</w:t>
      </w:r>
    </w:p>
    <w:p w14:paraId="0307873E" w14:textId="77777777" w:rsidR="006C5552" w:rsidRPr="00B479AE" w:rsidRDefault="006C5552" w:rsidP="006C5552">
      <w:pPr>
        <w:rPr>
          <w:iCs/>
        </w:rPr>
      </w:pPr>
      <w:r>
        <w:rPr>
          <w:iCs/>
        </w:rPr>
        <w:t>• governance mechanisms;</w:t>
      </w:r>
    </w:p>
    <w:p w14:paraId="52DBF7E1" w14:textId="77777777" w:rsidR="006C5552" w:rsidRPr="00B479AE" w:rsidRDefault="006C5552" w:rsidP="006C5552">
      <w:pPr>
        <w:rPr>
          <w:iCs/>
        </w:rPr>
      </w:pPr>
      <w:r>
        <w:rPr>
          <w:iCs/>
        </w:rPr>
        <w:t>• forks;</w:t>
      </w:r>
    </w:p>
    <w:p w14:paraId="5BC14439" w14:textId="77777777" w:rsidR="006C5552" w:rsidRPr="00B479AE" w:rsidRDefault="006C5552" w:rsidP="006C5552">
      <w:pPr>
        <w:rPr>
          <w:iCs/>
        </w:rPr>
      </w:pPr>
      <w:r>
        <w:rPr>
          <w:iCs/>
        </w:rPr>
        <w:lastRenderedPageBreak/>
        <w:t>• derivative methodologies;</w:t>
      </w:r>
    </w:p>
    <w:p w14:paraId="206330D3" w14:textId="77777777" w:rsidR="006C5552" w:rsidRPr="00B479AE" w:rsidRDefault="006C5552" w:rsidP="006C5552">
      <w:pPr>
        <w:rPr>
          <w:iCs/>
        </w:rPr>
      </w:pPr>
      <w:r>
        <w:rPr>
          <w:iCs/>
        </w:rPr>
        <w:t>• public narratives;</w:t>
      </w:r>
    </w:p>
    <w:p w14:paraId="1854DAA2" w14:textId="77777777" w:rsidR="006C5552" w:rsidRPr="00B479AE" w:rsidRDefault="006C5552" w:rsidP="006C5552">
      <w:pPr>
        <w:rPr>
          <w:iCs/>
        </w:rPr>
      </w:pPr>
      <w:r>
        <w:rPr>
          <w:iCs/>
        </w:rPr>
        <w:t>• investor-facing materials.</w:t>
      </w:r>
    </w:p>
    <w:p w14:paraId="0A543360" w14:textId="77777777" w:rsidR="006C5552" w:rsidRPr="00B479AE" w:rsidRDefault="006C5552" w:rsidP="006C5552">
      <w:pPr>
        <w:rPr>
          <w:iCs/>
        </w:rPr>
      </w:pPr>
      <w:r>
        <w:rPr>
          <w:iCs/>
        </w:rPr>
        <w:t>This distinction is essential.</w:t>
      </w:r>
    </w:p>
    <w:p w14:paraId="5B439808" w14:textId="77777777" w:rsidR="006C5552" w:rsidRPr="00B479AE" w:rsidRDefault="006C5552" w:rsidP="006C5552">
      <w:pPr>
        <w:rPr>
          <w:iCs/>
        </w:rPr>
      </w:pPr>
      <w:r>
        <w:rPr>
          <w:iCs/>
        </w:rPr>
        <w:t>A software implementation may change.</w:t>
      </w:r>
    </w:p>
    <w:p w14:paraId="4B2C408D" w14:textId="77777777" w:rsidR="006C5552" w:rsidRPr="00B479AE" w:rsidRDefault="006C5552" w:rsidP="006C5552">
      <w:pPr>
        <w:rPr>
          <w:iCs/>
        </w:rPr>
      </w:pPr>
      <w:r>
        <w:rPr>
          <w:iCs/>
        </w:rPr>
        <w:t>A dashboard may evolve.</w:t>
      </w:r>
    </w:p>
    <w:p w14:paraId="7BB52C4C" w14:textId="77777777" w:rsidR="006C5552" w:rsidRPr="00B479AE" w:rsidRDefault="006C5552" w:rsidP="006C5552">
      <w:pPr>
        <w:rPr>
          <w:iCs/>
        </w:rPr>
      </w:pPr>
      <w:r>
        <w:rPr>
          <w:iCs/>
        </w:rPr>
        <w:t>An API may be replaced.</w:t>
      </w:r>
    </w:p>
    <w:p w14:paraId="70715FF5" w14:textId="77777777" w:rsidR="006C5552" w:rsidRPr="00B479AE" w:rsidRDefault="006C5552" w:rsidP="006C5552">
      <w:pPr>
        <w:rPr>
          <w:iCs/>
        </w:rPr>
      </w:pPr>
      <w:r>
        <w:rPr>
          <w:iCs/>
        </w:rPr>
        <w:t>A repository may be mirrored.</w:t>
      </w:r>
    </w:p>
    <w:p w14:paraId="487B400D" w14:textId="77777777" w:rsidR="006C5552" w:rsidRPr="00B479AE" w:rsidRDefault="006C5552" w:rsidP="006C5552">
      <w:pPr>
        <w:rPr>
          <w:iCs/>
        </w:rPr>
      </w:pPr>
      <w:r>
        <w:rPr>
          <w:iCs/>
        </w:rPr>
        <w:t>A fork may be created.</w:t>
      </w:r>
    </w:p>
    <w:p w14:paraId="3B550AEA" w14:textId="77777777" w:rsidR="006C5552" w:rsidRPr="00B479AE" w:rsidRDefault="006C5552" w:rsidP="006C5552">
      <w:pPr>
        <w:rPr>
          <w:iCs/>
        </w:rPr>
      </w:pPr>
      <w:r>
        <w:rPr>
          <w:iCs/>
        </w:rPr>
        <w:t>An AI model may summarize, translate, or emulate Prometheus language.</w:t>
      </w:r>
    </w:p>
    <w:p w14:paraId="489084D4" w14:textId="77777777" w:rsidR="006C5552" w:rsidRPr="00B479AE" w:rsidRDefault="006C5552" w:rsidP="006C5552">
      <w:pPr>
        <w:rPr>
          <w:iCs/>
        </w:rPr>
      </w:pPr>
      <w:r>
        <w:rPr>
          <w:iCs/>
        </w:rPr>
        <w:t>But the canonical source layer remains the reference against which continuity, compatibility, and legitimacy are evaluated.</w:t>
      </w:r>
    </w:p>
    <w:p w14:paraId="6B44A057" w14:textId="77777777" w:rsidR="006C5552" w:rsidRPr="00B479AE" w:rsidRDefault="006C5552" w:rsidP="006C5552">
      <w:pPr>
        <w:rPr>
          <w:iCs/>
        </w:rPr>
      </w:pPr>
      <w:r>
        <w:rPr>
          <w:iCs/>
        </w:rPr>
        <w:t>The source layer is therefore not merely documentation.</w:t>
      </w:r>
    </w:p>
    <w:p w14:paraId="42C815F4" w14:textId="77777777" w:rsidR="006C5552" w:rsidRPr="00B479AE" w:rsidRDefault="006C5552" w:rsidP="006C5552">
      <w:pPr>
        <w:rPr>
          <w:iCs/>
        </w:rPr>
      </w:pPr>
      <w:r>
        <w:rPr>
          <w:iCs/>
        </w:rPr>
        <w:t>It is the constitutional memory of Prometheus.</w:t>
      </w:r>
    </w:p>
    <w:p w14:paraId="10FEFE4C" w14:textId="77777777" w:rsidR="006C5552" w:rsidRPr="00B479AE" w:rsidRDefault="006C5552" w:rsidP="006C5552">
      <w:pPr>
        <w:rPr>
          <w:b/>
          <w:bCs/>
          <w:iCs/>
        </w:rPr>
      </w:pPr>
      <w:r>
        <w:rPr>
          <w:b/>
          <w:iCs/>
        </w:rPr>
        <w:t>S.3 Canonical Lineage and Verification</w:t>
      </w:r>
    </w:p>
    <w:p w14:paraId="216E561E" w14:textId="77777777" w:rsidR="006C5552" w:rsidRPr="00B479AE" w:rsidRDefault="006C5552" w:rsidP="006C5552">
      <w:pPr>
        <w:rPr>
          <w:iCs/>
        </w:rPr>
      </w:pPr>
      <w:r>
        <w:rPr>
          <w:iCs/>
        </w:rPr>
        <w:t>Prometheus survives by preserving verifiable lineage.</w:t>
      </w:r>
    </w:p>
    <w:p w14:paraId="20EA92B2" w14:textId="77777777" w:rsidR="006C5552" w:rsidRPr="00B479AE" w:rsidRDefault="006C5552" w:rsidP="006C5552">
      <w:pPr>
        <w:rPr>
          <w:iCs/>
        </w:rPr>
      </w:pPr>
      <w:r>
        <w:rPr>
          <w:iCs/>
        </w:rPr>
        <w:t>Canonical lineage should be established through a combination of cryptographic, documentary, institutional, and custodial mechanisms.</w:t>
      </w:r>
    </w:p>
    <w:p w14:paraId="620A6950" w14:textId="77777777" w:rsidR="006C5552" w:rsidRPr="00B479AE" w:rsidRDefault="006C5552" w:rsidP="006C5552">
      <w:pPr>
        <w:rPr>
          <w:iCs/>
        </w:rPr>
      </w:pPr>
      <w:r>
        <w:rPr>
          <w:b/>
          <w:iCs/>
        </w:rPr>
        <w:t>These may include:</w:t>
      </w:r>
    </w:p>
    <w:p w14:paraId="44771A2C" w14:textId="77777777" w:rsidR="006C5552" w:rsidRPr="00B479AE" w:rsidRDefault="006C5552" w:rsidP="006C5552">
      <w:pPr>
        <w:rPr>
          <w:iCs/>
        </w:rPr>
      </w:pPr>
      <w:r>
        <w:rPr>
          <w:iCs/>
        </w:rPr>
        <w:t>• canonical text releases;</w:t>
      </w:r>
    </w:p>
    <w:p w14:paraId="2833EA58" w14:textId="77777777" w:rsidR="006C5552" w:rsidRPr="00B479AE" w:rsidRDefault="006C5552" w:rsidP="006C5552">
      <w:pPr>
        <w:rPr>
          <w:iCs/>
        </w:rPr>
      </w:pPr>
      <w:r>
        <w:rPr>
          <w:iCs/>
        </w:rPr>
        <w:t>• DOCX, PDF, Markdown, and machine-readable source formats;</w:t>
      </w:r>
    </w:p>
    <w:p w14:paraId="6AB1FC12" w14:textId="77777777" w:rsidR="006C5552" w:rsidRPr="00B479AE" w:rsidRDefault="006C5552" w:rsidP="006C5552">
      <w:pPr>
        <w:rPr>
          <w:iCs/>
        </w:rPr>
      </w:pPr>
      <w:r>
        <w:rPr>
          <w:iCs/>
        </w:rPr>
        <w:t>• SHA-256 checksums;</w:t>
      </w:r>
    </w:p>
    <w:p w14:paraId="49203107" w14:textId="77777777" w:rsidR="006C5552" w:rsidRPr="00B479AE" w:rsidRDefault="006C5552" w:rsidP="006C5552">
      <w:pPr>
        <w:rPr>
          <w:iCs/>
        </w:rPr>
      </w:pPr>
      <w:r>
        <w:rPr>
          <w:iCs/>
        </w:rPr>
        <w:t>• SHA256_SUMS.txt;</w:t>
      </w:r>
    </w:p>
    <w:p w14:paraId="7305C85C" w14:textId="77777777" w:rsidR="006C5552" w:rsidRPr="00B479AE" w:rsidRDefault="006C5552" w:rsidP="006C5552">
      <w:pPr>
        <w:rPr>
          <w:iCs/>
        </w:rPr>
      </w:pPr>
      <w:r>
        <w:rPr>
          <w:iCs/>
        </w:rPr>
        <w:lastRenderedPageBreak/>
        <w:t>• detached GPG signatures;</w:t>
      </w:r>
    </w:p>
    <w:p w14:paraId="3FE46410" w14:textId="77777777" w:rsidR="006C5552" w:rsidRPr="00B479AE" w:rsidRDefault="006C5552" w:rsidP="006C5552">
      <w:pPr>
        <w:rPr>
          <w:iCs/>
        </w:rPr>
      </w:pPr>
      <w:r>
        <w:rPr>
          <w:iCs/>
        </w:rPr>
        <w:t>• RELEASE_MANIFEST.json;</w:t>
      </w:r>
    </w:p>
    <w:p w14:paraId="37DF905B" w14:textId="77777777" w:rsidR="006C5552" w:rsidRPr="00B479AE" w:rsidRDefault="006C5552" w:rsidP="006C5552">
      <w:pPr>
        <w:rPr>
          <w:iCs/>
        </w:rPr>
      </w:pPr>
      <w:r>
        <w:rPr>
          <w:iCs/>
        </w:rPr>
        <w:t>• signed release manifests;</w:t>
      </w:r>
    </w:p>
    <w:p w14:paraId="16B1C508" w14:textId="77777777" w:rsidR="006C5552" w:rsidRPr="00B479AE" w:rsidRDefault="006C5552" w:rsidP="006C5552">
      <w:pPr>
        <w:rPr>
          <w:iCs/>
        </w:rPr>
      </w:pPr>
      <w:r>
        <w:rPr>
          <w:iCs/>
        </w:rPr>
        <w:t>• public key publication;</w:t>
      </w:r>
    </w:p>
    <w:p w14:paraId="3CE092CE" w14:textId="77777777" w:rsidR="006C5552" w:rsidRPr="00B479AE" w:rsidRDefault="006C5552" w:rsidP="006C5552">
      <w:pPr>
        <w:rPr>
          <w:iCs/>
        </w:rPr>
      </w:pPr>
      <w:r>
        <w:rPr>
          <w:iCs/>
        </w:rPr>
        <w:t>• release notes;</w:t>
      </w:r>
    </w:p>
    <w:p w14:paraId="0E6CCCF2" w14:textId="77777777" w:rsidR="006C5552" w:rsidRPr="00B479AE" w:rsidRDefault="006C5552" w:rsidP="006C5552">
      <w:pPr>
        <w:rPr>
          <w:iCs/>
        </w:rPr>
      </w:pPr>
      <w:r>
        <w:rPr>
          <w:iCs/>
        </w:rPr>
        <w:t>• official repository references;</w:t>
      </w:r>
    </w:p>
    <w:p w14:paraId="7EFF06CC" w14:textId="77777777" w:rsidR="006C5552" w:rsidRPr="00B479AE" w:rsidRDefault="006C5552" w:rsidP="006C5552">
      <w:pPr>
        <w:rPr>
          <w:iCs/>
        </w:rPr>
      </w:pPr>
      <w:r>
        <w:rPr>
          <w:iCs/>
        </w:rPr>
        <w:t>• official domain references;</w:t>
      </w:r>
    </w:p>
    <w:p w14:paraId="18B4CABB" w14:textId="77777777" w:rsidR="006C5552" w:rsidRPr="00B479AE" w:rsidRDefault="006C5552" w:rsidP="006C5552">
      <w:pPr>
        <w:rPr>
          <w:iCs/>
        </w:rPr>
      </w:pPr>
      <w:r>
        <w:rPr>
          <w:iCs/>
        </w:rPr>
        <w:t>• canonical registry entries;</w:t>
      </w:r>
    </w:p>
    <w:p w14:paraId="6AD21CE8" w14:textId="77777777" w:rsidR="006C5552" w:rsidRPr="00B479AE" w:rsidRDefault="006C5552" w:rsidP="006C5552">
      <w:pPr>
        <w:rPr>
          <w:iCs/>
        </w:rPr>
      </w:pPr>
      <w:r>
        <w:rPr>
          <w:iCs/>
        </w:rPr>
        <w:t>• offline continuity packages;</w:t>
      </w:r>
    </w:p>
    <w:p w14:paraId="19ABDA3C" w14:textId="77777777" w:rsidR="006C5552" w:rsidRPr="00B479AE" w:rsidRDefault="006C5552" w:rsidP="006C5552">
      <w:pPr>
        <w:rPr>
          <w:iCs/>
        </w:rPr>
      </w:pPr>
      <w:r>
        <w:rPr>
          <w:iCs/>
        </w:rPr>
        <w:t>• institutional archive references;</w:t>
      </w:r>
    </w:p>
    <w:p w14:paraId="70DFDD47" w14:textId="77777777" w:rsidR="006C5552" w:rsidRPr="00B479AE" w:rsidRDefault="006C5552" w:rsidP="006C5552">
      <w:pPr>
        <w:rPr>
          <w:iCs/>
        </w:rPr>
      </w:pPr>
      <w:r>
        <w:rPr>
          <w:iCs/>
        </w:rPr>
        <w:t>• data-room verification links;</w:t>
      </w:r>
    </w:p>
    <w:p w14:paraId="5738D072" w14:textId="77777777" w:rsidR="006C5552" w:rsidRPr="00B479AE" w:rsidRDefault="006C5552" w:rsidP="006C5552">
      <w:pPr>
        <w:rPr>
          <w:iCs/>
        </w:rPr>
      </w:pPr>
      <w:r>
        <w:rPr>
          <w:iCs/>
        </w:rPr>
        <w:t>• authorized custodial records;</w:t>
      </w:r>
    </w:p>
    <w:p w14:paraId="39A195BB" w14:textId="77777777" w:rsidR="006C5552" w:rsidRPr="00B479AE" w:rsidRDefault="006C5552" w:rsidP="006C5552">
      <w:pPr>
        <w:rPr>
          <w:iCs/>
        </w:rPr>
      </w:pPr>
      <w:r>
        <w:rPr>
          <w:iCs/>
        </w:rPr>
        <w:t>• fork notices;</w:t>
      </w:r>
    </w:p>
    <w:p w14:paraId="06FA0B7E" w14:textId="77777777" w:rsidR="006C5552" w:rsidRPr="00B479AE" w:rsidRDefault="006C5552" w:rsidP="006C5552">
      <w:pPr>
        <w:rPr>
          <w:iCs/>
        </w:rPr>
      </w:pPr>
      <w:r>
        <w:rPr>
          <w:iCs/>
        </w:rPr>
        <w:t>• compromised-key notices where necessary.</w:t>
      </w:r>
    </w:p>
    <w:p w14:paraId="41978B1C" w14:textId="77777777" w:rsidR="006C5552" w:rsidRPr="00B479AE" w:rsidRDefault="006C5552" w:rsidP="006C5552">
      <w:pPr>
        <w:rPr>
          <w:iCs/>
        </w:rPr>
      </w:pPr>
      <w:r>
        <w:rPr>
          <w:iCs/>
        </w:rPr>
        <w:t>No single platform should be treated as the sole source of canonical authority.</w:t>
      </w:r>
    </w:p>
    <w:p w14:paraId="6DC07CB2" w14:textId="77777777" w:rsidR="006C5552" w:rsidRPr="00B479AE" w:rsidRDefault="006C5552" w:rsidP="006C5552">
      <w:pPr>
        <w:rPr>
          <w:iCs/>
        </w:rPr>
      </w:pPr>
      <w:r>
        <w:rPr>
          <w:iCs/>
        </w:rPr>
        <w:t>GitHub may serve as a public online mirror.</w:t>
      </w:r>
    </w:p>
    <w:p w14:paraId="0C7CBC77" w14:textId="77777777" w:rsidR="006C5552" w:rsidRPr="00B479AE" w:rsidRDefault="006C5552" w:rsidP="006C5552">
      <w:pPr>
        <w:rPr>
          <w:iCs/>
        </w:rPr>
      </w:pPr>
      <w:r>
        <w:rPr>
          <w:iCs/>
        </w:rPr>
        <w:t>A domain may serve as a public access point.</w:t>
      </w:r>
    </w:p>
    <w:p w14:paraId="2856E830" w14:textId="77777777" w:rsidR="006C5552" w:rsidRPr="00B479AE" w:rsidRDefault="006C5552" w:rsidP="006C5552">
      <w:pPr>
        <w:rPr>
          <w:iCs/>
        </w:rPr>
      </w:pPr>
      <w:r>
        <w:rPr>
          <w:iCs/>
        </w:rPr>
        <w:t>A registry may serve as a verification layer.</w:t>
      </w:r>
    </w:p>
    <w:p w14:paraId="291653CE" w14:textId="77777777" w:rsidR="006C5552" w:rsidRPr="00B479AE" w:rsidRDefault="006C5552" w:rsidP="006C5552">
      <w:pPr>
        <w:rPr>
          <w:iCs/>
        </w:rPr>
      </w:pPr>
      <w:r>
        <w:rPr>
          <w:iCs/>
        </w:rPr>
        <w:t>Offline archives may serve as resilience infrastructure.</w:t>
      </w:r>
    </w:p>
    <w:p w14:paraId="5899BB8F" w14:textId="77777777" w:rsidR="006C5552" w:rsidRPr="00B479AE" w:rsidRDefault="006C5552" w:rsidP="006C5552">
      <w:pPr>
        <w:rPr>
          <w:iCs/>
        </w:rPr>
      </w:pPr>
      <w:r>
        <w:rPr>
          <w:iCs/>
        </w:rPr>
        <w:t>Institutional deposits may serve as evidentiary support.</w:t>
      </w:r>
    </w:p>
    <w:p w14:paraId="1CBD3FDB" w14:textId="77777777" w:rsidR="006C5552" w:rsidRPr="00B479AE" w:rsidRDefault="006C5552" w:rsidP="006C5552">
      <w:pPr>
        <w:rPr>
          <w:iCs/>
        </w:rPr>
      </w:pPr>
      <w:r>
        <w:rPr>
          <w:iCs/>
        </w:rPr>
        <w:t>Canonical trust emerges from the convergence of these layers.</w:t>
      </w:r>
    </w:p>
    <w:p w14:paraId="23478569" w14:textId="77777777" w:rsidR="006C5552" w:rsidRPr="00B479AE" w:rsidRDefault="006C5552" w:rsidP="006C5552">
      <w:pPr>
        <w:rPr>
          <w:iCs/>
        </w:rPr>
      </w:pPr>
      <w:r>
        <w:rPr>
          <w:b/>
          <w:iCs/>
        </w:rPr>
        <w:t>The operational rule is:</w:t>
      </w:r>
    </w:p>
    <w:p w14:paraId="09D5C040" w14:textId="77777777" w:rsidR="006C5552" w:rsidRPr="00B479AE" w:rsidRDefault="006C5552" w:rsidP="006C5552">
      <w:pPr>
        <w:rPr>
          <w:iCs/>
        </w:rPr>
      </w:pPr>
      <w:r>
        <w:rPr>
          <w:iCs/>
        </w:rPr>
        <w:lastRenderedPageBreak/>
        <w:t>the repository makes Prometheus visible;</w:t>
      </w:r>
    </w:p>
    <w:p w14:paraId="683D0614" w14:textId="77777777" w:rsidR="006C5552" w:rsidRPr="00B479AE" w:rsidRDefault="006C5552" w:rsidP="006C5552">
      <w:pPr>
        <w:rPr>
          <w:iCs/>
        </w:rPr>
      </w:pPr>
      <w:r>
        <w:rPr>
          <w:iCs/>
        </w:rPr>
        <w:t>the hashes make Prometheus verifiable;</w:t>
      </w:r>
    </w:p>
    <w:p w14:paraId="081F1B44" w14:textId="77777777" w:rsidR="006C5552" w:rsidRPr="00B479AE" w:rsidRDefault="006C5552" w:rsidP="006C5552">
      <w:pPr>
        <w:rPr>
          <w:iCs/>
        </w:rPr>
      </w:pPr>
      <w:r>
        <w:rPr>
          <w:iCs/>
        </w:rPr>
        <w:t>the signatures make Prometheus attributable;</w:t>
      </w:r>
    </w:p>
    <w:p w14:paraId="2C65A5B1" w14:textId="77777777" w:rsidR="006C5552" w:rsidRPr="00B479AE" w:rsidRDefault="006C5552" w:rsidP="006C5552">
      <w:pPr>
        <w:rPr>
          <w:iCs/>
        </w:rPr>
      </w:pPr>
      <w:r>
        <w:rPr>
          <w:iCs/>
        </w:rPr>
        <w:t>the manifest makes Prometheus reproducible;</w:t>
      </w:r>
    </w:p>
    <w:p w14:paraId="529254A9" w14:textId="77777777" w:rsidR="006C5552" w:rsidRPr="00B479AE" w:rsidRDefault="006C5552" w:rsidP="006C5552">
      <w:pPr>
        <w:rPr>
          <w:iCs/>
        </w:rPr>
      </w:pPr>
      <w:r>
        <w:rPr>
          <w:iCs/>
        </w:rPr>
        <w:t>the registry makes Prometheus publicly checkable;</w:t>
      </w:r>
    </w:p>
    <w:p w14:paraId="52C6BDAC" w14:textId="77777777" w:rsidR="006C5552" w:rsidRDefault="006C5552" w:rsidP="006C5552">
      <w:pPr>
        <w:rPr>
          <w:iCs/>
        </w:rPr>
      </w:pPr>
      <w:r>
        <w:rPr>
          <w:iCs/>
        </w:rPr>
        <w:t xml:space="preserve">offline continuity makes Prometheus resilient. </w:t>
      </w:r>
    </w:p>
    <w:p w14:paraId="2D674701" w14:textId="77777777" w:rsidR="00D803F2" w:rsidRPr="004E5F15" w:rsidRDefault="004E5F15" w:rsidP="004E5F15">
      <w:pPr>
        <w:rPr>
          <w:b/>
          <w:iCs/>
        </w:rPr>
      </w:pPr>
      <w:r>
        <w:rPr>
          <w:b/>
          <w:iCs/>
        </w:rPr>
        <w:t xml:space="preserve">S.4 </w:t>
      </w:r>
      <w:r>
        <w:rPr>
          <w:b/>
        </w:rPr>
        <w:t>Signed checkpoints and disaster recovery</w:t>
      </w:r>
    </w:p>
    <w:p w14:paraId="6E1BAAD5" w14:textId="77777777" w:rsidR="00D803F2" w:rsidRDefault="00000000">
      <w:r>
        <w:t>Offline-first does not eliminate the need for disaster recovery. Prometheus should maintain periodic signed checkpoints of method hashes, data hashes, evidence-bundle indexes, release artifacts and source-chain references. These checkpoints may be stored by independent custodians and, where appropriate, anchored to external timestamping or public-chain mechanisms.</w:t>
      </w:r>
    </w:p>
    <w:tbl>
      <w:tblPr>
        <w:tblStyle w:val="Grigliatabella"/>
        <w:tblW w:w="0" w:type="auto"/>
        <w:jc w:val="center"/>
        <w:tblLook w:val="04A0" w:firstRow="1" w:lastRow="0" w:firstColumn="1" w:lastColumn="0" w:noHBand="0" w:noVBand="1"/>
      </w:tblPr>
      <w:tblGrid>
        <w:gridCol w:w="3823"/>
        <w:gridCol w:w="5805"/>
      </w:tblGrid>
      <w:tr w:rsidR="00D803F2" w:rsidRPr="00EB4213" w14:paraId="0E933BC4" w14:textId="77777777" w:rsidTr="00897E24">
        <w:trPr>
          <w:cantSplit/>
          <w:jc w:val="center"/>
        </w:trPr>
        <w:tc>
          <w:tcPr>
            <w:tcW w:w="3823" w:type="dxa"/>
          </w:tcPr>
          <w:p w14:paraId="3675936F" w14:textId="77777777" w:rsidR="00D803F2" w:rsidRPr="00EB4213" w:rsidRDefault="00000000">
            <w:pPr>
              <w:rPr>
                <w:sz w:val="18"/>
                <w:szCs w:val="18"/>
              </w:rPr>
            </w:pPr>
            <w:r>
              <w:rPr>
                <w:b/>
                <w:sz w:val="18"/>
                <w:szCs w:val="18"/>
              </w:rPr>
              <w:t>Recovery artifact</w:t>
            </w:r>
          </w:p>
        </w:tc>
        <w:tc>
          <w:tcPr>
            <w:tcW w:w="5805" w:type="dxa"/>
          </w:tcPr>
          <w:p w14:paraId="57A5CC16" w14:textId="77777777" w:rsidR="00D803F2" w:rsidRPr="00EB4213" w:rsidRDefault="00000000">
            <w:pPr>
              <w:rPr>
                <w:sz w:val="18"/>
                <w:szCs w:val="18"/>
              </w:rPr>
            </w:pPr>
            <w:r>
              <w:rPr>
                <w:b/>
                <w:sz w:val="18"/>
                <w:szCs w:val="18"/>
              </w:rPr>
              <w:t>Purpose</w:t>
            </w:r>
          </w:p>
        </w:tc>
      </w:tr>
      <w:tr w:rsidR="00D803F2" w:rsidRPr="00EB4213" w14:paraId="5DE58C56" w14:textId="77777777" w:rsidTr="00897E24">
        <w:trPr>
          <w:cantSplit/>
          <w:jc w:val="center"/>
        </w:trPr>
        <w:tc>
          <w:tcPr>
            <w:tcW w:w="3823" w:type="dxa"/>
          </w:tcPr>
          <w:p w14:paraId="41688487" w14:textId="77777777" w:rsidR="00D803F2" w:rsidRPr="00EB4213" w:rsidRDefault="00000000">
            <w:pPr>
              <w:rPr>
                <w:sz w:val="18"/>
                <w:szCs w:val="18"/>
              </w:rPr>
            </w:pPr>
            <w:r>
              <w:rPr>
                <w:sz w:val="18"/>
                <w:szCs w:val="18"/>
              </w:rPr>
              <w:t>Local evidence bundle</w:t>
            </w:r>
          </w:p>
        </w:tc>
        <w:tc>
          <w:tcPr>
            <w:tcW w:w="5805" w:type="dxa"/>
          </w:tcPr>
          <w:p w14:paraId="61B0FCF7" w14:textId="77777777" w:rsidR="00D803F2" w:rsidRPr="00EB4213" w:rsidRDefault="00000000">
            <w:pPr>
              <w:rPr>
                <w:sz w:val="18"/>
                <w:szCs w:val="18"/>
              </w:rPr>
            </w:pPr>
            <w:r>
              <w:rPr>
                <w:sz w:val="18"/>
                <w:szCs w:val="18"/>
              </w:rPr>
              <w:t>Operate during network degradation.</w:t>
            </w:r>
          </w:p>
        </w:tc>
      </w:tr>
      <w:tr w:rsidR="00D803F2" w:rsidRPr="00EB4213" w14:paraId="3BC9B989" w14:textId="77777777" w:rsidTr="00897E24">
        <w:trPr>
          <w:cantSplit/>
          <w:jc w:val="center"/>
        </w:trPr>
        <w:tc>
          <w:tcPr>
            <w:tcW w:w="3823" w:type="dxa"/>
          </w:tcPr>
          <w:p w14:paraId="4A459BB4" w14:textId="77777777" w:rsidR="00D803F2" w:rsidRPr="00EB4213" w:rsidRDefault="00000000">
            <w:pPr>
              <w:rPr>
                <w:sz w:val="18"/>
                <w:szCs w:val="18"/>
              </w:rPr>
            </w:pPr>
            <w:r>
              <w:rPr>
                <w:sz w:val="18"/>
                <w:szCs w:val="18"/>
              </w:rPr>
              <w:t>Signed checkpoint</w:t>
            </w:r>
          </w:p>
        </w:tc>
        <w:tc>
          <w:tcPr>
            <w:tcW w:w="5805" w:type="dxa"/>
          </w:tcPr>
          <w:p w14:paraId="6B7327C6" w14:textId="77777777" w:rsidR="00D803F2" w:rsidRPr="00EB4213" w:rsidRDefault="00000000">
            <w:pPr>
              <w:rPr>
                <w:sz w:val="18"/>
                <w:szCs w:val="18"/>
              </w:rPr>
            </w:pPr>
            <w:r>
              <w:rPr>
                <w:sz w:val="18"/>
                <w:szCs w:val="18"/>
              </w:rPr>
              <w:t>Recover canonical state after corruption or infrastructure failure.</w:t>
            </w:r>
          </w:p>
        </w:tc>
      </w:tr>
      <w:tr w:rsidR="00D803F2" w:rsidRPr="00EB4213" w14:paraId="03773F2D" w14:textId="77777777" w:rsidTr="00897E24">
        <w:trPr>
          <w:cantSplit/>
          <w:jc w:val="center"/>
        </w:trPr>
        <w:tc>
          <w:tcPr>
            <w:tcW w:w="3823" w:type="dxa"/>
          </w:tcPr>
          <w:p w14:paraId="44DF981B" w14:textId="77777777" w:rsidR="00D803F2" w:rsidRPr="00EB4213" w:rsidRDefault="00000000">
            <w:pPr>
              <w:rPr>
                <w:sz w:val="18"/>
                <w:szCs w:val="18"/>
              </w:rPr>
            </w:pPr>
            <w:r>
              <w:rPr>
                <w:sz w:val="18"/>
                <w:szCs w:val="18"/>
              </w:rPr>
              <w:t>Independent custodian backup</w:t>
            </w:r>
          </w:p>
        </w:tc>
        <w:tc>
          <w:tcPr>
            <w:tcW w:w="5805" w:type="dxa"/>
          </w:tcPr>
          <w:p w14:paraId="50DB2DC2" w14:textId="77777777" w:rsidR="00D803F2" w:rsidRPr="00EB4213" w:rsidRDefault="00000000">
            <w:pPr>
              <w:rPr>
                <w:sz w:val="18"/>
                <w:szCs w:val="18"/>
              </w:rPr>
            </w:pPr>
            <w:r>
              <w:rPr>
                <w:sz w:val="18"/>
                <w:szCs w:val="18"/>
              </w:rPr>
              <w:t>Avoid founder-only or single-operator dependency.</w:t>
            </w:r>
          </w:p>
        </w:tc>
      </w:tr>
      <w:tr w:rsidR="00D803F2" w:rsidRPr="00EB4213" w14:paraId="74FA2D8D" w14:textId="77777777" w:rsidTr="00897E24">
        <w:trPr>
          <w:cantSplit/>
          <w:jc w:val="center"/>
        </w:trPr>
        <w:tc>
          <w:tcPr>
            <w:tcW w:w="3823" w:type="dxa"/>
          </w:tcPr>
          <w:p w14:paraId="10BF50B5" w14:textId="77777777" w:rsidR="00D803F2" w:rsidRPr="00EB4213" w:rsidRDefault="00000000">
            <w:pPr>
              <w:rPr>
                <w:sz w:val="18"/>
                <w:szCs w:val="18"/>
              </w:rPr>
            </w:pPr>
            <w:r>
              <w:rPr>
                <w:sz w:val="18"/>
                <w:szCs w:val="18"/>
              </w:rPr>
              <w:t>Bootstrap runbook</w:t>
            </w:r>
          </w:p>
        </w:tc>
        <w:tc>
          <w:tcPr>
            <w:tcW w:w="5805" w:type="dxa"/>
          </w:tcPr>
          <w:p w14:paraId="1687DB71" w14:textId="77777777" w:rsidR="00D803F2" w:rsidRPr="00EB4213" w:rsidRDefault="00000000">
            <w:pPr>
              <w:rPr>
                <w:sz w:val="18"/>
                <w:szCs w:val="18"/>
              </w:rPr>
            </w:pPr>
            <w:r>
              <w:rPr>
                <w:sz w:val="18"/>
                <w:szCs w:val="18"/>
              </w:rPr>
              <w:t>Rebuild runtime, verify checksums, restore gateway and reattach evidence lineage.</w:t>
            </w:r>
          </w:p>
        </w:tc>
      </w:tr>
      <w:tr w:rsidR="00D803F2" w:rsidRPr="00EB4213" w14:paraId="0D3CF05D" w14:textId="77777777" w:rsidTr="00897E24">
        <w:trPr>
          <w:cantSplit/>
          <w:jc w:val="center"/>
        </w:trPr>
        <w:tc>
          <w:tcPr>
            <w:tcW w:w="3823" w:type="dxa"/>
          </w:tcPr>
          <w:p w14:paraId="3CB28092" w14:textId="77777777" w:rsidR="00D803F2" w:rsidRPr="00EB4213" w:rsidRDefault="00000000">
            <w:pPr>
              <w:rPr>
                <w:sz w:val="18"/>
                <w:szCs w:val="18"/>
              </w:rPr>
            </w:pPr>
            <w:r>
              <w:rPr>
                <w:sz w:val="18"/>
                <w:szCs w:val="18"/>
              </w:rPr>
              <w:t>Incident record</w:t>
            </w:r>
          </w:p>
        </w:tc>
        <w:tc>
          <w:tcPr>
            <w:tcW w:w="5805" w:type="dxa"/>
          </w:tcPr>
          <w:p w14:paraId="26FB2EBE" w14:textId="77777777" w:rsidR="00D803F2" w:rsidRPr="00EB4213" w:rsidRDefault="00000000">
            <w:pPr>
              <w:rPr>
                <w:sz w:val="18"/>
                <w:szCs w:val="18"/>
              </w:rPr>
            </w:pPr>
            <w:r>
              <w:rPr>
                <w:sz w:val="18"/>
                <w:szCs w:val="18"/>
              </w:rPr>
              <w:t>Document cause, scope, recovery steps and residual risk.</w:t>
            </w:r>
          </w:p>
        </w:tc>
      </w:tr>
    </w:tbl>
    <w:p w14:paraId="75DDE23E" w14:textId="77777777" w:rsidR="006C5552" w:rsidRPr="00B479AE" w:rsidRDefault="006C5552" w:rsidP="006C5552">
      <w:pPr>
        <w:rPr>
          <w:b/>
          <w:bCs/>
          <w:iCs/>
        </w:rPr>
      </w:pPr>
      <w:r>
        <w:rPr>
          <w:b/>
          <w:iCs/>
        </w:rPr>
        <w:t>S.4 Official Online Mirror</w:t>
      </w:r>
    </w:p>
    <w:p w14:paraId="5C3D6925" w14:textId="77777777" w:rsidR="006C5552" w:rsidRPr="00B479AE" w:rsidRDefault="006C5552" w:rsidP="006C5552">
      <w:pPr>
        <w:rPr>
          <w:iCs/>
        </w:rPr>
      </w:pPr>
      <w:r>
        <w:rPr>
          <w:b/>
          <w:iCs/>
        </w:rPr>
        <w:t>The GitHub repository at:</w:t>
      </w:r>
    </w:p>
    <w:p w14:paraId="3AF79DC3" w14:textId="77777777" w:rsidR="006C5552" w:rsidRPr="00B479AE" w:rsidRDefault="006C5552" w:rsidP="006C5552">
      <w:pPr>
        <w:rPr>
          <w:iCs/>
        </w:rPr>
      </w:pPr>
      <w:r>
        <w:rPr>
          <w:iCs/>
        </w:rPr>
        <w:t>https://github.com/Uwohali/hearth-prometheus-whitepaper</w:t>
      </w:r>
    </w:p>
    <w:p w14:paraId="486C1C34" w14:textId="77777777" w:rsidR="006C5552" w:rsidRPr="00B479AE" w:rsidRDefault="006C5552" w:rsidP="006C5552">
      <w:pPr>
        <w:rPr>
          <w:iCs/>
        </w:rPr>
      </w:pPr>
      <w:r>
        <w:rPr>
          <w:iCs/>
        </w:rPr>
        <w:t>currently serves as the public online canonical mirror for the White Paper release lineage and verification artifacts.</w:t>
      </w:r>
    </w:p>
    <w:p w14:paraId="7682D2F9" w14:textId="77777777" w:rsidR="006C5552" w:rsidRPr="00B479AE" w:rsidRDefault="006C5552" w:rsidP="006C5552">
      <w:pPr>
        <w:rPr>
          <w:iCs/>
        </w:rPr>
      </w:pPr>
      <w:r>
        <w:rPr>
          <w:iCs/>
        </w:rPr>
        <w:t>This repository should be referenced in the Global Canonical Registry as an official online mirror.</w:t>
      </w:r>
    </w:p>
    <w:p w14:paraId="13E4A3BB" w14:textId="77777777" w:rsidR="006C5552" w:rsidRPr="00B479AE" w:rsidRDefault="006C5552" w:rsidP="006C5552">
      <w:pPr>
        <w:rPr>
          <w:iCs/>
        </w:rPr>
      </w:pPr>
      <w:r>
        <w:rPr>
          <w:b/>
          <w:iCs/>
        </w:rPr>
        <w:t>It should include, where applicable:</w:t>
      </w:r>
    </w:p>
    <w:p w14:paraId="4569E76B" w14:textId="77777777" w:rsidR="006C5552" w:rsidRPr="00B479AE" w:rsidRDefault="006C5552" w:rsidP="006C5552">
      <w:pPr>
        <w:rPr>
          <w:iCs/>
        </w:rPr>
      </w:pPr>
      <w:r>
        <w:rPr>
          <w:iCs/>
        </w:rPr>
        <w:t>• canonical White Paper files;</w:t>
      </w:r>
    </w:p>
    <w:p w14:paraId="0ADFCD57" w14:textId="77777777" w:rsidR="006C5552" w:rsidRPr="00B479AE" w:rsidRDefault="006C5552" w:rsidP="006C5552">
      <w:pPr>
        <w:rPr>
          <w:iCs/>
        </w:rPr>
      </w:pPr>
      <w:r>
        <w:rPr>
          <w:iCs/>
        </w:rPr>
        <w:t>• release manifests;</w:t>
      </w:r>
    </w:p>
    <w:p w14:paraId="46D53170" w14:textId="77777777" w:rsidR="006C5552" w:rsidRPr="00B479AE" w:rsidRDefault="006C5552" w:rsidP="006C5552">
      <w:pPr>
        <w:rPr>
          <w:iCs/>
        </w:rPr>
      </w:pPr>
      <w:r>
        <w:rPr>
          <w:iCs/>
        </w:rPr>
        <w:lastRenderedPageBreak/>
        <w:t>• SHA-256 checksum files;</w:t>
      </w:r>
    </w:p>
    <w:p w14:paraId="7BD65D51" w14:textId="77777777" w:rsidR="006C5552" w:rsidRPr="00B479AE" w:rsidRDefault="006C5552" w:rsidP="006C5552">
      <w:pPr>
        <w:rPr>
          <w:iCs/>
        </w:rPr>
      </w:pPr>
      <w:r>
        <w:rPr>
          <w:iCs/>
        </w:rPr>
        <w:t>• detached signatures;</w:t>
      </w:r>
    </w:p>
    <w:p w14:paraId="69C6DF24" w14:textId="77777777" w:rsidR="006C5552" w:rsidRPr="00B479AE" w:rsidRDefault="006C5552" w:rsidP="006C5552">
      <w:pPr>
        <w:rPr>
          <w:iCs/>
        </w:rPr>
      </w:pPr>
      <w:r>
        <w:rPr>
          <w:iCs/>
        </w:rPr>
        <w:t>• public-key verification materials;</w:t>
      </w:r>
    </w:p>
    <w:p w14:paraId="0D6B4584" w14:textId="77777777" w:rsidR="006C5552" w:rsidRPr="00B479AE" w:rsidRDefault="006C5552" w:rsidP="006C5552">
      <w:pPr>
        <w:rPr>
          <w:iCs/>
        </w:rPr>
      </w:pPr>
      <w:r>
        <w:rPr>
          <w:iCs/>
        </w:rPr>
        <w:t>• README.md;</w:t>
      </w:r>
    </w:p>
    <w:p w14:paraId="67569FD5" w14:textId="77777777" w:rsidR="006C5552" w:rsidRPr="00B479AE" w:rsidRDefault="006C5552" w:rsidP="006C5552">
      <w:pPr>
        <w:rPr>
          <w:iCs/>
        </w:rPr>
      </w:pPr>
      <w:r>
        <w:rPr>
          <w:iCs/>
        </w:rPr>
        <w:t>• VERIFICATION.md;</w:t>
      </w:r>
    </w:p>
    <w:p w14:paraId="013EA824" w14:textId="77777777" w:rsidR="006C5552" w:rsidRPr="00B479AE" w:rsidRDefault="006C5552" w:rsidP="006C5552">
      <w:pPr>
        <w:rPr>
          <w:iCs/>
        </w:rPr>
      </w:pPr>
      <w:r>
        <w:rPr>
          <w:iCs/>
        </w:rPr>
        <w:t>• RELEASE_NOTES.md;</w:t>
      </w:r>
    </w:p>
    <w:p w14:paraId="5BC526EC" w14:textId="77777777" w:rsidR="006C5552" w:rsidRPr="00B479AE" w:rsidRDefault="006C5552" w:rsidP="006C5552">
      <w:pPr>
        <w:rPr>
          <w:iCs/>
        </w:rPr>
      </w:pPr>
      <w:r>
        <w:rPr>
          <w:iCs/>
        </w:rPr>
        <w:t>• LICENSE or Constitutional Rider;</w:t>
      </w:r>
    </w:p>
    <w:p w14:paraId="35730E44" w14:textId="77777777" w:rsidR="006C5552" w:rsidRPr="00B479AE" w:rsidRDefault="006C5552" w:rsidP="006C5552">
      <w:pPr>
        <w:rPr>
          <w:iCs/>
        </w:rPr>
      </w:pPr>
      <w:r>
        <w:rPr>
          <w:iCs/>
        </w:rPr>
        <w:t>• FORK_POLICY.md;</w:t>
      </w:r>
    </w:p>
    <w:p w14:paraId="19F7268A" w14:textId="77777777" w:rsidR="006C5552" w:rsidRPr="00B479AE" w:rsidRDefault="006C5552" w:rsidP="006C5552">
      <w:pPr>
        <w:rPr>
          <w:iCs/>
        </w:rPr>
      </w:pPr>
      <w:r>
        <w:rPr>
          <w:iCs/>
        </w:rPr>
        <w:t>• CANONICAL_REGISTRY.md;</w:t>
      </w:r>
    </w:p>
    <w:p w14:paraId="398E3BD3" w14:textId="77777777" w:rsidR="006C5552" w:rsidRPr="00B479AE" w:rsidRDefault="006C5552" w:rsidP="006C5552">
      <w:pPr>
        <w:rPr>
          <w:iCs/>
        </w:rPr>
      </w:pPr>
      <w:r>
        <w:rPr>
          <w:iCs/>
        </w:rPr>
        <w:t>• official contact information;</w:t>
      </w:r>
    </w:p>
    <w:p w14:paraId="2099D044" w14:textId="77777777" w:rsidR="006C5552" w:rsidRPr="00B479AE" w:rsidRDefault="006C5552" w:rsidP="006C5552">
      <w:pPr>
        <w:rPr>
          <w:iCs/>
        </w:rPr>
      </w:pPr>
      <w:r>
        <w:rPr>
          <w:iCs/>
        </w:rPr>
        <w:t>• release ZIP archives;</w:t>
      </w:r>
    </w:p>
    <w:p w14:paraId="47D78689" w14:textId="77777777" w:rsidR="006C5552" w:rsidRPr="00B479AE" w:rsidRDefault="006C5552" w:rsidP="006C5552">
      <w:pPr>
        <w:rPr>
          <w:iCs/>
        </w:rPr>
      </w:pPr>
      <w:r>
        <w:rPr>
          <w:iCs/>
        </w:rPr>
        <w:t>• offline continuity package identifiers.</w:t>
      </w:r>
    </w:p>
    <w:p w14:paraId="32511AB3" w14:textId="77777777" w:rsidR="006C5552" w:rsidRPr="00B479AE" w:rsidRDefault="006C5552" w:rsidP="006C5552">
      <w:pPr>
        <w:rPr>
          <w:iCs/>
        </w:rPr>
      </w:pPr>
      <w:r>
        <w:rPr>
          <w:iCs/>
        </w:rPr>
        <w:t>GitHub is not the ontology of Prometheus.</w:t>
      </w:r>
    </w:p>
    <w:p w14:paraId="6C7A1233" w14:textId="77777777" w:rsidR="006C5552" w:rsidRPr="00B479AE" w:rsidRDefault="006C5552" w:rsidP="006C5552">
      <w:pPr>
        <w:rPr>
          <w:iCs/>
        </w:rPr>
      </w:pPr>
      <w:r>
        <w:rPr>
          <w:iCs/>
        </w:rPr>
        <w:t>GitHub is a public verification mirror.</w:t>
      </w:r>
    </w:p>
    <w:p w14:paraId="2219322E" w14:textId="77777777" w:rsidR="006C5552" w:rsidRPr="00B479AE" w:rsidRDefault="006C5552" w:rsidP="006C5552">
      <w:pPr>
        <w:rPr>
          <w:iCs/>
        </w:rPr>
      </w:pPr>
      <w:r>
        <w:rPr>
          <w:iCs/>
        </w:rPr>
        <w:t>Canonical authority does not depend on GitHub alone.</w:t>
      </w:r>
    </w:p>
    <w:p w14:paraId="3BA6C7BB" w14:textId="77777777" w:rsidR="006C5552" w:rsidRPr="00B479AE" w:rsidRDefault="006C5552" w:rsidP="006C5552">
      <w:pPr>
        <w:rPr>
          <w:iCs/>
        </w:rPr>
      </w:pPr>
      <w:r>
        <w:rPr>
          <w:iCs/>
        </w:rPr>
        <w:t>It depends on the combined continuity of signed releases, SHA-256 hashes, detached signatures, release manifests, public-key verification, official registry references, offline continuity packages, and authorized custodial records.</w:t>
      </w:r>
    </w:p>
    <w:p w14:paraId="0849338B" w14:textId="77777777" w:rsidR="006C5552" w:rsidRDefault="006C5552" w:rsidP="006C5552">
      <w:pPr>
        <w:rPr>
          <w:iCs/>
        </w:rPr>
      </w:pPr>
      <w:r>
        <w:rPr>
          <w:iCs/>
        </w:rPr>
        <w:t>If GitHub becomes unavailable, compromised, censored, forked, deprecated, or technically obsolete, Prometheus canonical status should remain verifiable through alternative mirrors, offline archives, institutional deposits, signed release packages, and registry continuity mechanisms.</w:t>
      </w:r>
    </w:p>
    <w:p w14:paraId="7B4B1078" w14:textId="77777777" w:rsidR="006C5552" w:rsidRPr="00B479AE" w:rsidRDefault="006C5552" w:rsidP="006C5552">
      <w:pPr>
        <w:rPr>
          <w:b/>
          <w:bCs/>
          <w:iCs/>
        </w:rPr>
      </w:pPr>
      <w:r>
        <w:rPr>
          <w:b/>
          <w:iCs/>
        </w:rPr>
        <w:t>S.5 Global Canonical Registry</w:t>
      </w:r>
    </w:p>
    <w:p w14:paraId="09C3B58C" w14:textId="77777777" w:rsidR="006C5552" w:rsidRPr="00B479AE" w:rsidRDefault="006C5552" w:rsidP="006C5552">
      <w:pPr>
        <w:rPr>
          <w:iCs/>
        </w:rPr>
      </w:pPr>
      <w:r>
        <w:rPr>
          <w:iCs/>
        </w:rPr>
        <w:t>Prometheus should create and maintain a Global Canonical Registry.</w:t>
      </w:r>
    </w:p>
    <w:p w14:paraId="34186958" w14:textId="77777777" w:rsidR="006C5552" w:rsidRPr="00B479AE" w:rsidRDefault="006C5552" w:rsidP="006C5552">
      <w:pPr>
        <w:rPr>
          <w:iCs/>
        </w:rPr>
      </w:pPr>
      <w:r>
        <w:rPr>
          <w:iCs/>
        </w:rPr>
        <w:t>The registry is the public “is this real?” layer of Prometheus.</w:t>
      </w:r>
    </w:p>
    <w:p w14:paraId="278E1243" w14:textId="77777777" w:rsidR="006C5552" w:rsidRPr="00B479AE" w:rsidRDefault="006C5552" w:rsidP="006C5552">
      <w:pPr>
        <w:rPr>
          <w:iCs/>
        </w:rPr>
      </w:pPr>
      <w:r>
        <w:rPr>
          <w:iCs/>
        </w:rPr>
        <w:lastRenderedPageBreak/>
        <w:t>It allows participants, researchers, investors, institutions, communities, platforms, auditors, regulators, AI agents, and future custodians to verify whether a document, release, fork, methodology, dashboard, API, token claim, certification, public statement, or implementation is canonical, compatible, independent, under review, non-admissible, revoked, or non-canonical.</w:t>
      </w:r>
    </w:p>
    <w:p w14:paraId="105F5E26" w14:textId="77777777" w:rsidR="006C5552" w:rsidRPr="00B479AE" w:rsidRDefault="006C5552" w:rsidP="006C5552">
      <w:pPr>
        <w:rPr>
          <w:iCs/>
        </w:rPr>
      </w:pPr>
      <w:r>
        <w:rPr>
          <w:b/>
          <w:iCs/>
        </w:rPr>
        <w:t>The registry should include:</w:t>
      </w:r>
    </w:p>
    <w:p w14:paraId="35AB880F" w14:textId="77777777" w:rsidR="006C5552" w:rsidRPr="00B479AE" w:rsidRDefault="006C5552" w:rsidP="006C5552">
      <w:pPr>
        <w:rPr>
          <w:iCs/>
        </w:rPr>
      </w:pPr>
      <w:r>
        <w:rPr>
          <w:iCs/>
        </w:rPr>
        <w:t>• canonical text releases;</w:t>
      </w:r>
    </w:p>
    <w:p w14:paraId="108F8064" w14:textId="77777777" w:rsidR="006C5552" w:rsidRPr="00B479AE" w:rsidRDefault="006C5552" w:rsidP="006C5552">
      <w:pPr>
        <w:rPr>
          <w:iCs/>
        </w:rPr>
      </w:pPr>
      <w:r>
        <w:rPr>
          <w:iCs/>
        </w:rPr>
        <w:t>• release hashes;</w:t>
      </w:r>
    </w:p>
    <w:p w14:paraId="6C3D471B" w14:textId="77777777" w:rsidR="006C5552" w:rsidRPr="00B479AE" w:rsidRDefault="006C5552" w:rsidP="006C5552">
      <w:pPr>
        <w:rPr>
          <w:iCs/>
        </w:rPr>
      </w:pPr>
      <w:r>
        <w:rPr>
          <w:iCs/>
        </w:rPr>
        <w:t>• release dates;</w:t>
      </w:r>
    </w:p>
    <w:p w14:paraId="05DDBB4B" w14:textId="77777777" w:rsidR="006C5552" w:rsidRPr="00B479AE" w:rsidRDefault="006C5552" w:rsidP="006C5552">
      <w:pPr>
        <w:rPr>
          <w:iCs/>
        </w:rPr>
      </w:pPr>
      <w:r>
        <w:rPr>
          <w:iCs/>
        </w:rPr>
        <w:t>• official repositories;</w:t>
      </w:r>
    </w:p>
    <w:p w14:paraId="2666CFB0" w14:textId="77777777" w:rsidR="006C5552" w:rsidRPr="00B479AE" w:rsidRDefault="006C5552" w:rsidP="006C5552">
      <w:pPr>
        <w:rPr>
          <w:iCs/>
        </w:rPr>
      </w:pPr>
      <w:r>
        <w:rPr>
          <w:iCs/>
        </w:rPr>
        <w:t>• official domains;</w:t>
      </w:r>
    </w:p>
    <w:p w14:paraId="513A698E" w14:textId="77777777" w:rsidR="006C5552" w:rsidRPr="00B479AE" w:rsidRDefault="006C5552" w:rsidP="006C5552">
      <w:pPr>
        <w:rPr>
          <w:iCs/>
        </w:rPr>
      </w:pPr>
      <w:r>
        <w:rPr>
          <w:iCs/>
        </w:rPr>
        <w:t>• official marks;</w:t>
      </w:r>
    </w:p>
    <w:p w14:paraId="48F04587" w14:textId="77777777" w:rsidR="006C5552" w:rsidRPr="00B479AE" w:rsidRDefault="006C5552" w:rsidP="006C5552">
      <w:pPr>
        <w:rPr>
          <w:iCs/>
        </w:rPr>
      </w:pPr>
      <w:r>
        <w:rPr>
          <w:iCs/>
        </w:rPr>
        <w:t>• official contact points;</w:t>
      </w:r>
    </w:p>
    <w:p w14:paraId="44A816D2" w14:textId="77777777" w:rsidR="006C5552" w:rsidRPr="00B479AE" w:rsidRDefault="006C5552" w:rsidP="006C5552">
      <w:pPr>
        <w:rPr>
          <w:iCs/>
        </w:rPr>
      </w:pPr>
      <w:r>
        <w:rPr>
          <w:iCs/>
        </w:rPr>
        <w:t>• public keys;</w:t>
      </w:r>
    </w:p>
    <w:p w14:paraId="7F805AC4" w14:textId="77777777" w:rsidR="006C5552" w:rsidRPr="00B479AE" w:rsidRDefault="006C5552" w:rsidP="006C5552">
      <w:pPr>
        <w:rPr>
          <w:iCs/>
        </w:rPr>
      </w:pPr>
      <w:r>
        <w:rPr>
          <w:iCs/>
        </w:rPr>
        <w:t>• release manifests;</w:t>
      </w:r>
    </w:p>
    <w:p w14:paraId="7A27014B" w14:textId="77777777" w:rsidR="006C5552" w:rsidRPr="00B479AE" w:rsidRDefault="006C5552" w:rsidP="006C5552">
      <w:pPr>
        <w:rPr>
          <w:iCs/>
        </w:rPr>
      </w:pPr>
      <w:r>
        <w:rPr>
          <w:iCs/>
        </w:rPr>
        <w:t>• checksum files;</w:t>
      </w:r>
    </w:p>
    <w:p w14:paraId="45699042" w14:textId="77777777" w:rsidR="006C5552" w:rsidRPr="00B479AE" w:rsidRDefault="006C5552" w:rsidP="006C5552">
      <w:pPr>
        <w:rPr>
          <w:iCs/>
        </w:rPr>
      </w:pPr>
      <w:r>
        <w:rPr>
          <w:iCs/>
        </w:rPr>
        <w:t>• detached signature references;</w:t>
      </w:r>
    </w:p>
    <w:p w14:paraId="7DD0111C" w14:textId="77777777" w:rsidR="006C5552" w:rsidRPr="00B479AE" w:rsidRDefault="006C5552" w:rsidP="006C5552">
      <w:pPr>
        <w:rPr>
          <w:iCs/>
        </w:rPr>
      </w:pPr>
      <w:r>
        <w:rPr>
          <w:iCs/>
        </w:rPr>
        <w:t>• certified implementations;</w:t>
      </w:r>
    </w:p>
    <w:p w14:paraId="322D56E9" w14:textId="77777777" w:rsidR="006C5552" w:rsidRPr="00B479AE" w:rsidRDefault="006C5552" w:rsidP="006C5552">
      <w:pPr>
        <w:rPr>
          <w:iCs/>
        </w:rPr>
      </w:pPr>
      <w:r>
        <w:rPr>
          <w:iCs/>
        </w:rPr>
        <w:t>• approved methodologies;</w:t>
      </w:r>
    </w:p>
    <w:p w14:paraId="106BE650" w14:textId="77777777" w:rsidR="006C5552" w:rsidRPr="00B479AE" w:rsidRDefault="006C5552" w:rsidP="006C5552">
      <w:pPr>
        <w:rPr>
          <w:iCs/>
        </w:rPr>
      </w:pPr>
      <w:r>
        <w:rPr>
          <w:iCs/>
        </w:rPr>
        <w:t>• PRU / MRV status categories;</w:t>
      </w:r>
    </w:p>
    <w:p w14:paraId="166F5159" w14:textId="77777777" w:rsidR="006C5552" w:rsidRPr="00B479AE" w:rsidRDefault="006C5552" w:rsidP="006C5552">
      <w:pPr>
        <w:rPr>
          <w:iCs/>
        </w:rPr>
      </w:pPr>
      <w:r>
        <w:rPr>
          <w:iCs/>
        </w:rPr>
        <w:t>• RAP status categories;</w:t>
      </w:r>
    </w:p>
    <w:p w14:paraId="47908558" w14:textId="77777777" w:rsidR="006C5552" w:rsidRPr="00B479AE" w:rsidRDefault="006C5552" w:rsidP="006C5552">
      <w:pPr>
        <w:rPr>
          <w:iCs/>
        </w:rPr>
      </w:pPr>
      <w:r>
        <w:rPr>
          <w:iCs/>
        </w:rPr>
        <w:t>• revoked or expired certifications;</w:t>
      </w:r>
    </w:p>
    <w:p w14:paraId="0E585BC9" w14:textId="77777777" w:rsidR="006C5552" w:rsidRPr="00B479AE" w:rsidRDefault="006C5552" w:rsidP="006C5552">
      <w:pPr>
        <w:rPr>
          <w:iCs/>
        </w:rPr>
      </w:pPr>
      <w:r>
        <w:rPr>
          <w:iCs/>
        </w:rPr>
        <w:t>• non-canonical fork notices;</w:t>
      </w:r>
    </w:p>
    <w:p w14:paraId="6EC5E730" w14:textId="77777777" w:rsidR="006C5552" w:rsidRPr="00B479AE" w:rsidRDefault="006C5552" w:rsidP="006C5552">
      <w:pPr>
        <w:rPr>
          <w:iCs/>
        </w:rPr>
      </w:pPr>
      <w:r>
        <w:rPr>
          <w:iCs/>
        </w:rPr>
        <w:t>• misleading-use notices;</w:t>
      </w:r>
    </w:p>
    <w:p w14:paraId="39430CFB" w14:textId="77777777" w:rsidR="006C5552" w:rsidRPr="00B479AE" w:rsidRDefault="006C5552" w:rsidP="006C5552">
      <w:pPr>
        <w:rPr>
          <w:iCs/>
        </w:rPr>
      </w:pPr>
      <w:r>
        <w:rPr>
          <w:iCs/>
        </w:rPr>
        <w:lastRenderedPageBreak/>
        <w:t>• compromised-key notices;</w:t>
      </w:r>
    </w:p>
    <w:p w14:paraId="5C55CC6D" w14:textId="77777777" w:rsidR="006C5552" w:rsidRPr="00B479AE" w:rsidRDefault="006C5552" w:rsidP="006C5552">
      <w:pPr>
        <w:rPr>
          <w:iCs/>
        </w:rPr>
      </w:pPr>
      <w:r>
        <w:rPr>
          <w:iCs/>
        </w:rPr>
        <w:t>• official legal notices;</w:t>
      </w:r>
    </w:p>
    <w:p w14:paraId="62906A3B" w14:textId="77777777" w:rsidR="006C5552" w:rsidRPr="00B479AE" w:rsidRDefault="006C5552" w:rsidP="006C5552">
      <w:pPr>
        <w:rPr>
          <w:iCs/>
        </w:rPr>
      </w:pPr>
      <w:r>
        <w:rPr>
          <w:iCs/>
        </w:rPr>
        <w:t>• public disclaimers;</w:t>
      </w:r>
    </w:p>
    <w:p w14:paraId="59484435" w14:textId="77777777" w:rsidR="006C5552" w:rsidRPr="00B479AE" w:rsidRDefault="006C5552" w:rsidP="006C5552">
      <w:pPr>
        <w:rPr>
          <w:iCs/>
        </w:rPr>
      </w:pPr>
      <w:r>
        <w:rPr>
          <w:iCs/>
        </w:rPr>
        <w:t>• data-room verification links;</w:t>
      </w:r>
    </w:p>
    <w:p w14:paraId="446D78E0" w14:textId="77777777" w:rsidR="006C5552" w:rsidRPr="00B479AE" w:rsidRDefault="006C5552" w:rsidP="006C5552">
      <w:pPr>
        <w:rPr>
          <w:iCs/>
        </w:rPr>
      </w:pPr>
      <w:r>
        <w:rPr>
          <w:iCs/>
        </w:rPr>
        <w:t>• investor-facing claim verification links;</w:t>
      </w:r>
    </w:p>
    <w:p w14:paraId="36C2F820" w14:textId="77777777" w:rsidR="006C5552" w:rsidRPr="00B479AE" w:rsidRDefault="006C5552" w:rsidP="006C5552">
      <w:pPr>
        <w:rPr>
          <w:iCs/>
        </w:rPr>
      </w:pPr>
      <w:r>
        <w:rPr>
          <w:iCs/>
        </w:rPr>
        <w:t>• offline continuity package identifiers;</w:t>
      </w:r>
    </w:p>
    <w:p w14:paraId="70B5B9CA" w14:textId="77777777" w:rsidR="006C5552" w:rsidRPr="00B479AE" w:rsidRDefault="006C5552" w:rsidP="006C5552">
      <w:pPr>
        <w:rPr>
          <w:iCs/>
        </w:rPr>
      </w:pPr>
      <w:r>
        <w:rPr>
          <w:iCs/>
        </w:rPr>
        <w:t>• institutional archive references.</w:t>
      </w:r>
    </w:p>
    <w:p w14:paraId="06A5763E" w14:textId="77777777" w:rsidR="006C5552" w:rsidRPr="00B479AE" w:rsidRDefault="006C5552" w:rsidP="006C5552">
      <w:pPr>
        <w:rPr>
          <w:iCs/>
        </w:rPr>
      </w:pPr>
      <w:r>
        <w:rPr>
          <w:b/>
          <w:iCs/>
        </w:rPr>
        <w:t>The Global Canonical Registry should distinguish among the following statuses:</w:t>
      </w:r>
    </w:p>
    <w:p w14:paraId="14B5E5BE" w14:textId="77777777" w:rsidR="006C5552" w:rsidRPr="00B479AE" w:rsidRDefault="006C5552" w:rsidP="006C5552">
      <w:pPr>
        <w:rPr>
          <w:iCs/>
        </w:rPr>
      </w:pPr>
      <w:r>
        <w:rPr>
          <w:iCs/>
        </w:rPr>
        <w:t>Canonical.</w:t>
      </w:r>
    </w:p>
    <w:p w14:paraId="213B6CDD" w14:textId="77777777" w:rsidR="006C5552" w:rsidRPr="00B479AE" w:rsidRDefault="006C5552" w:rsidP="006C5552">
      <w:pPr>
        <w:rPr>
          <w:iCs/>
        </w:rPr>
      </w:pPr>
      <w:r>
        <w:rPr>
          <w:iCs/>
        </w:rPr>
        <w:t>Compatible.</w:t>
      </w:r>
    </w:p>
    <w:p w14:paraId="7FCC0EA8" w14:textId="77777777" w:rsidR="006C5552" w:rsidRPr="00B479AE" w:rsidRDefault="006C5552" w:rsidP="006C5552">
      <w:pPr>
        <w:rPr>
          <w:iCs/>
        </w:rPr>
      </w:pPr>
      <w:r>
        <w:rPr>
          <w:iCs/>
        </w:rPr>
        <w:t>Independent.</w:t>
      </w:r>
    </w:p>
    <w:p w14:paraId="525B41F6" w14:textId="77777777" w:rsidR="006C5552" w:rsidRPr="00B479AE" w:rsidRDefault="006C5552" w:rsidP="006C5552">
      <w:pPr>
        <w:rPr>
          <w:iCs/>
        </w:rPr>
      </w:pPr>
      <w:r>
        <w:rPr>
          <w:iCs/>
        </w:rPr>
        <w:t>Under review.</w:t>
      </w:r>
    </w:p>
    <w:p w14:paraId="11FE48D2" w14:textId="77777777" w:rsidR="006C5552" w:rsidRPr="00B479AE" w:rsidRDefault="006C5552" w:rsidP="006C5552">
      <w:pPr>
        <w:rPr>
          <w:iCs/>
        </w:rPr>
      </w:pPr>
      <w:r>
        <w:rPr>
          <w:iCs/>
        </w:rPr>
        <w:t>Restricted.</w:t>
      </w:r>
    </w:p>
    <w:p w14:paraId="633C5A95" w14:textId="77777777" w:rsidR="006C5552" w:rsidRPr="00B479AE" w:rsidRDefault="006C5552" w:rsidP="006C5552">
      <w:pPr>
        <w:rPr>
          <w:iCs/>
        </w:rPr>
      </w:pPr>
      <w:r>
        <w:rPr>
          <w:iCs/>
        </w:rPr>
        <w:t>Non-admissible.</w:t>
      </w:r>
    </w:p>
    <w:p w14:paraId="1D6BEC1C" w14:textId="77777777" w:rsidR="006C5552" w:rsidRPr="00B479AE" w:rsidRDefault="006C5552" w:rsidP="006C5552">
      <w:pPr>
        <w:rPr>
          <w:iCs/>
        </w:rPr>
      </w:pPr>
      <w:r>
        <w:rPr>
          <w:iCs/>
        </w:rPr>
        <w:t>Quarantined.</w:t>
      </w:r>
    </w:p>
    <w:p w14:paraId="504DA9D0" w14:textId="77777777" w:rsidR="006C5552" w:rsidRPr="00B479AE" w:rsidRDefault="006C5552" w:rsidP="006C5552">
      <w:pPr>
        <w:rPr>
          <w:iCs/>
        </w:rPr>
      </w:pPr>
      <w:r>
        <w:rPr>
          <w:iCs/>
        </w:rPr>
        <w:t>Revoked.</w:t>
      </w:r>
    </w:p>
    <w:p w14:paraId="4E7880E1" w14:textId="77777777" w:rsidR="006C5552" w:rsidRPr="00B479AE" w:rsidRDefault="006C5552" w:rsidP="006C5552">
      <w:pPr>
        <w:rPr>
          <w:iCs/>
        </w:rPr>
      </w:pPr>
      <w:r>
        <w:rPr>
          <w:iCs/>
        </w:rPr>
        <w:t>Non-canonical.</w:t>
      </w:r>
    </w:p>
    <w:p w14:paraId="7FF51C4A" w14:textId="77777777" w:rsidR="006C5552" w:rsidRPr="00B479AE" w:rsidRDefault="006C5552" w:rsidP="006C5552">
      <w:pPr>
        <w:rPr>
          <w:iCs/>
        </w:rPr>
      </w:pPr>
      <w:r>
        <w:rPr>
          <w:iCs/>
        </w:rPr>
        <w:t>Misleading or hostile.</w:t>
      </w:r>
    </w:p>
    <w:p w14:paraId="794B39F1" w14:textId="77777777" w:rsidR="006C5552" w:rsidRPr="00B479AE" w:rsidRDefault="006C5552" w:rsidP="006C5552">
      <w:pPr>
        <w:rPr>
          <w:iCs/>
        </w:rPr>
      </w:pPr>
      <w:r>
        <w:rPr>
          <w:iCs/>
        </w:rPr>
        <w:t>This registry should not become a centralized instrument of arbitrary control.</w:t>
      </w:r>
    </w:p>
    <w:p w14:paraId="55FAC484" w14:textId="77777777" w:rsidR="006C5552" w:rsidRPr="00B479AE" w:rsidRDefault="006C5552" w:rsidP="006C5552">
      <w:pPr>
        <w:rPr>
          <w:iCs/>
        </w:rPr>
      </w:pPr>
      <w:r>
        <w:rPr>
          <w:iCs/>
        </w:rPr>
        <w:t>Its purpose is evidentiary and constitutional.</w:t>
      </w:r>
    </w:p>
    <w:p w14:paraId="1051E06F" w14:textId="77777777" w:rsidR="006C5552" w:rsidRPr="00B479AE" w:rsidRDefault="006C5552" w:rsidP="006C5552">
      <w:pPr>
        <w:rPr>
          <w:iCs/>
        </w:rPr>
      </w:pPr>
      <w:r>
        <w:rPr>
          <w:iCs/>
        </w:rPr>
        <w:t>It helps the world verify lineage.</w:t>
      </w:r>
    </w:p>
    <w:p w14:paraId="301BCC0E" w14:textId="77777777" w:rsidR="006C5552" w:rsidRPr="00B479AE" w:rsidRDefault="006C5552" w:rsidP="006C5552">
      <w:pPr>
        <w:rPr>
          <w:iCs/>
        </w:rPr>
      </w:pPr>
      <w:r>
        <w:rPr>
          <w:iCs/>
        </w:rPr>
        <w:t>It helps compatible builders preserve fidelity.</w:t>
      </w:r>
    </w:p>
    <w:p w14:paraId="357004BC" w14:textId="77777777" w:rsidR="006C5552" w:rsidRPr="00B479AE" w:rsidRDefault="006C5552" w:rsidP="006C5552">
      <w:pPr>
        <w:rPr>
          <w:iCs/>
        </w:rPr>
      </w:pPr>
      <w:r>
        <w:rPr>
          <w:iCs/>
        </w:rPr>
        <w:lastRenderedPageBreak/>
        <w:t>It helps investors avoid misleading claims.</w:t>
      </w:r>
    </w:p>
    <w:p w14:paraId="25727D5C" w14:textId="77777777" w:rsidR="006C5552" w:rsidRPr="00B479AE" w:rsidRDefault="006C5552" w:rsidP="006C5552">
      <w:pPr>
        <w:rPr>
          <w:iCs/>
        </w:rPr>
      </w:pPr>
      <w:r>
        <w:rPr>
          <w:iCs/>
        </w:rPr>
        <w:t>It helps communities distinguish authentic Prometheus releases from imitations.</w:t>
      </w:r>
    </w:p>
    <w:p w14:paraId="343FFCD4" w14:textId="77777777" w:rsidR="006C5552" w:rsidRPr="00B479AE" w:rsidRDefault="006C5552" w:rsidP="006C5552">
      <w:pPr>
        <w:rPr>
          <w:iCs/>
        </w:rPr>
      </w:pPr>
      <w:r>
        <w:rPr>
          <w:iCs/>
        </w:rPr>
        <w:t>It helps AI systems avoid training, citing, or executing from corrupted source-layer references.</w:t>
      </w:r>
    </w:p>
    <w:p w14:paraId="15D312A8" w14:textId="77777777" w:rsidR="006C5552" w:rsidRPr="00B479AE" w:rsidRDefault="006C5552" w:rsidP="006C5552">
      <w:pPr>
        <w:rPr>
          <w:iCs/>
        </w:rPr>
      </w:pPr>
      <w:r>
        <w:rPr>
          <w:iCs/>
        </w:rPr>
        <w:t>If a future ASI creates a perfect fake, the registry is where the world checks the lineage.</w:t>
      </w:r>
    </w:p>
    <w:p w14:paraId="5D7F6F00" w14:textId="77777777" w:rsidR="006C5552" w:rsidRPr="00B479AE" w:rsidRDefault="006C5552" w:rsidP="006C5552">
      <w:pPr>
        <w:rPr>
          <w:b/>
          <w:bCs/>
          <w:iCs/>
        </w:rPr>
      </w:pPr>
      <w:r>
        <w:rPr>
          <w:b/>
          <w:iCs/>
        </w:rPr>
        <w:t>S.6 International Protection Stack</w:t>
      </w:r>
    </w:p>
    <w:p w14:paraId="7CD24723" w14:textId="77777777" w:rsidR="006C5552" w:rsidRPr="00B479AE" w:rsidRDefault="006C5552" w:rsidP="006C5552">
      <w:pPr>
        <w:rPr>
          <w:iCs/>
        </w:rPr>
      </w:pPr>
      <w:r>
        <w:rPr>
          <w:iCs/>
        </w:rPr>
        <w:t>Prometheus should use a coordinated international protection stack.</w:t>
      </w:r>
    </w:p>
    <w:p w14:paraId="29FFF863" w14:textId="77777777" w:rsidR="006C5552" w:rsidRPr="00B479AE" w:rsidRDefault="006C5552" w:rsidP="006C5552">
      <w:pPr>
        <w:rPr>
          <w:iCs/>
        </w:rPr>
      </w:pPr>
      <w:r>
        <w:rPr>
          <w:iCs/>
        </w:rPr>
        <w:t>No single legal mechanism is sufficient.</w:t>
      </w:r>
    </w:p>
    <w:p w14:paraId="5BE8AC61" w14:textId="77777777" w:rsidR="006C5552" w:rsidRPr="00B479AE" w:rsidRDefault="006C5552" w:rsidP="006C5552">
      <w:pPr>
        <w:rPr>
          <w:iCs/>
        </w:rPr>
      </w:pPr>
      <w:r>
        <w:rPr>
          <w:iCs/>
        </w:rPr>
        <w:t>A trademark protects public identity.</w:t>
      </w:r>
    </w:p>
    <w:p w14:paraId="0829EAD8" w14:textId="77777777" w:rsidR="006C5552" w:rsidRPr="00B479AE" w:rsidRDefault="006C5552" w:rsidP="006C5552">
      <w:pPr>
        <w:rPr>
          <w:iCs/>
        </w:rPr>
      </w:pPr>
      <w:r>
        <w:rPr>
          <w:iCs/>
        </w:rPr>
        <w:t>Copyright protects expression.</w:t>
      </w:r>
    </w:p>
    <w:p w14:paraId="4B231FA2" w14:textId="77777777" w:rsidR="006C5552" w:rsidRPr="00B479AE" w:rsidRDefault="006C5552" w:rsidP="006C5552">
      <w:pPr>
        <w:rPr>
          <w:iCs/>
        </w:rPr>
      </w:pPr>
      <w:r>
        <w:rPr>
          <w:iCs/>
        </w:rPr>
        <w:t>Patents or defensive publication may protect technical inventions where appropriate.</w:t>
      </w:r>
    </w:p>
    <w:p w14:paraId="1D81686A" w14:textId="77777777" w:rsidR="006C5552" w:rsidRPr="00B479AE" w:rsidRDefault="006C5552" w:rsidP="006C5552">
      <w:pPr>
        <w:rPr>
          <w:iCs/>
        </w:rPr>
      </w:pPr>
      <w:r>
        <w:rPr>
          <w:iCs/>
        </w:rPr>
        <w:t>Trade secrets protect non-public implementation details.</w:t>
      </w:r>
    </w:p>
    <w:p w14:paraId="088F66D4" w14:textId="77777777" w:rsidR="006C5552" w:rsidRPr="00B479AE" w:rsidRDefault="006C5552" w:rsidP="006C5552">
      <w:pPr>
        <w:rPr>
          <w:iCs/>
        </w:rPr>
      </w:pPr>
      <w:r>
        <w:rPr>
          <w:iCs/>
        </w:rPr>
        <w:t>Licenses protect permitted use.</w:t>
      </w:r>
    </w:p>
    <w:p w14:paraId="00688EF6" w14:textId="77777777" w:rsidR="006C5552" w:rsidRPr="00B479AE" w:rsidRDefault="006C5552" w:rsidP="006C5552">
      <w:pPr>
        <w:rPr>
          <w:iCs/>
        </w:rPr>
      </w:pPr>
      <w:r>
        <w:rPr>
          <w:iCs/>
        </w:rPr>
        <w:t>Certification policies protect compatibility claims.</w:t>
      </w:r>
    </w:p>
    <w:p w14:paraId="464132D5" w14:textId="77777777" w:rsidR="006C5552" w:rsidRPr="00B479AE" w:rsidRDefault="006C5552" w:rsidP="006C5552">
      <w:pPr>
        <w:rPr>
          <w:iCs/>
        </w:rPr>
      </w:pPr>
      <w:r>
        <w:rPr>
          <w:iCs/>
        </w:rPr>
        <w:t>Data agreements protect evidence.</w:t>
      </w:r>
    </w:p>
    <w:p w14:paraId="4E47E973" w14:textId="77777777" w:rsidR="006C5552" w:rsidRPr="00B479AE" w:rsidRDefault="006C5552" w:rsidP="006C5552">
      <w:pPr>
        <w:rPr>
          <w:iCs/>
        </w:rPr>
      </w:pPr>
      <w:r>
        <w:rPr>
          <w:iCs/>
        </w:rPr>
        <w:t>Dispute-resolution mechanisms protect enforceability.</w:t>
      </w:r>
    </w:p>
    <w:p w14:paraId="37D3C15C" w14:textId="77777777" w:rsidR="006C5552" w:rsidRPr="00B479AE" w:rsidRDefault="006C5552" w:rsidP="006C5552">
      <w:pPr>
        <w:rPr>
          <w:iCs/>
        </w:rPr>
      </w:pPr>
      <w:r>
        <w:rPr>
          <w:iCs/>
        </w:rPr>
        <w:t>The protection architecture may include the following layers.</w:t>
      </w:r>
    </w:p>
    <w:p w14:paraId="51ADC56E" w14:textId="77777777" w:rsidR="006C5552" w:rsidRPr="00B479AE" w:rsidRDefault="006C5552" w:rsidP="006C5552">
      <w:pPr>
        <w:rPr>
          <w:iCs/>
        </w:rPr>
      </w:pPr>
      <w:r>
        <w:rPr>
          <w:iCs/>
        </w:rPr>
        <w:t>Trademark / service mark protection.</w:t>
      </w:r>
    </w:p>
    <w:p w14:paraId="127BF317" w14:textId="77777777" w:rsidR="006C5552" w:rsidRPr="00B479AE" w:rsidRDefault="006C5552" w:rsidP="006C5552">
      <w:pPr>
        <w:rPr>
          <w:iCs/>
        </w:rPr>
      </w:pPr>
      <w:r>
        <w:rPr>
          <w:iCs/>
        </w:rPr>
        <w:t>Prometheus should evaluate trademark or service mark protection for “h•eart•h Prometheus”, official logos, seals, badges, canonical designations, certification marks, and public identity terms across relevant jurisdictions.</w:t>
      </w:r>
    </w:p>
    <w:p w14:paraId="382982F0" w14:textId="77777777" w:rsidR="006C5552" w:rsidRPr="00B479AE" w:rsidRDefault="006C5552" w:rsidP="006C5552">
      <w:pPr>
        <w:rPr>
          <w:iCs/>
        </w:rPr>
      </w:pPr>
      <w:r>
        <w:rPr>
          <w:iCs/>
        </w:rPr>
        <w:t>Where appropriate, international trademark protection may be pursued through the Madrid System or national filings.</w:t>
      </w:r>
    </w:p>
    <w:p w14:paraId="2B90F2E7" w14:textId="77777777" w:rsidR="006C5552" w:rsidRPr="00B479AE" w:rsidRDefault="006C5552" w:rsidP="006C5552">
      <w:pPr>
        <w:rPr>
          <w:iCs/>
        </w:rPr>
      </w:pPr>
      <w:r>
        <w:rPr>
          <w:iCs/>
        </w:rPr>
        <w:t>The purpose is to protect public identity, prevent confusing use, and preserve trust in official Prometheus designations.</w:t>
      </w:r>
    </w:p>
    <w:p w14:paraId="72C346DB" w14:textId="77777777" w:rsidR="006C5552" w:rsidRPr="00B479AE" w:rsidRDefault="006C5552" w:rsidP="006C5552">
      <w:pPr>
        <w:rPr>
          <w:iCs/>
        </w:rPr>
      </w:pPr>
      <w:r>
        <w:rPr>
          <w:iCs/>
        </w:rPr>
        <w:lastRenderedPageBreak/>
        <w:t>Copyright protection.</w:t>
      </w:r>
    </w:p>
    <w:p w14:paraId="48822F94" w14:textId="77777777" w:rsidR="006C5552" w:rsidRPr="00B479AE" w:rsidRDefault="006C5552" w:rsidP="006C5552">
      <w:pPr>
        <w:rPr>
          <w:iCs/>
        </w:rPr>
      </w:pPr>
      <w:r>
        <w:rPr>
          <w:iCs/>
        </w:rPr>
        <w:t>The White Paper text, constitutional language, diagrams, documentation, manuals, interfaces, source-code expression, methodological explanations, and original written materials should be protected through copyright notices, authorship records, publication records, and international copyright frameworks.</w:t>
      </w:r>
    </w:p>
    <w:p w14:paraId="45680985" w14:textId="77777777" w:rsidR="006C5552" w:rsidRPr="00B479AE" w:rsidRDefault="006C5552" w:rsidP="006C5552">
      <w:pPr>
        <w:rPr>
          <w:iCs/>
        </w:rPr>
      </w:pPr>
      <w:r>
        <w:rPr>
          <w:iCs/>
        </w:rPr>
        <w:t>Copyright does not protect abstract ideas.</w:t>
      </w:r>
    </w:p>
    <w:p w14:paraId="43421B78" w14:textId="77777777" w:rsidR="006C5552" w:rsidRPr="00B479AE" w:rsidRDefault="006C5552" w:rsidP="006C5552">
      <w:pPr>
        <w:rPr>
          <w:iCs/>
        </w:rPr>
      </w:pPr>
      <w:r>
        <w:rPr>
          <w:iCs/>
        </w:rPr>
        <w:t>It protects original expression.</w:t>
      </w:r>
    </w:p>
    <w:p w14:paraId="5A249080" w14:textId="77777777" w:rsidR="006C5552" w:rsidRPr="00B479AE" w:rsidRDefault="006C5552" w:rsidP="006C5552">
      <w:pPr>
        <w:rPr>
          <w:iCs/>
        </w:rPr>
      </w:pPr>
      <w:r>
        <w:rPr>
          <w:iCs/>
        </w:rPr>
        <w:t>This distinction should be preserved.</w:t>
      </w:r>
    </w:p>
    <w:p w14:paraId="47C86A66" w14:textId="77777777" w:rsidR="006C5552" w:rsidRPr="00B479AE" w:rsidRDefault="006C5552" w:rsidP="006C5552">
      <w:pPr>
        <w:rPr>
          <w:iCs/>
        </w:rPr>
      </w:pPr>
      <w:r>
        <w:rPr>
          <w:iCs/>
        </w:rPr>
        <w:t>Patent and defensive-publication strategy.</w:t>
      </w:r>
    </w:p>
    <w:p w14:paraId="6EA6941B" w14:textId="77777777" w:rsidR="006C5552" w:rsidRPr="00B479AE" w:rsidRDefault="006C5552" w:rsidP="006C5552">
      <w:pPr>
        <w:rPr>
          <w:iCs/>
        </w:rPr>
      </w:pPr>
      <w:r>
        <w:rPr>
          <w:iCs/>
        </w:rPr>
        <w:t>Where genuinely patentable inventions exist, Prometheus may evaluate patent or defensive-publication pathways.</w:t>
      </w:r>
    </w:p>
    <w:p w14:paraId="078CD3D6" w14:textId="77777777" w:rsidR="006C5552" w:rsidRPr="00B479AE" w:rsidRDefault="006C5552" w:rsidP="006C5552">
      <w:pPr>
        <w:rPr>
          <w:iCs/>
        </w:rPr>
      </w:pPr>
      <w:r>
        <w:rPr>
          <w:iCs/>
        </w:rPr>
        <w:t>Relevant domains may include evidence-provenance architecture, MRV validation systems, policy engines, canonical registry methods, verification workflows, or AI-governance coordination systems.</w:t>
      </w:r>
    </w:p>
    <w:p w14:paraId="40A76E51" w14:textId="77777777" w:rsidR="006C5552" w:rsidRPr="00B479AE" w:rsidRDefault="006C5552" w:rsidP="006C5552">
      <w:pPr>
        <w:rPr>
          <w:iCs/>
        </w:rPr>
      </w:pPr>
      <w:r>
        <w:rPr>
          <w:iCs/>
        </w:rPr>
        <w:t>Patent strategy should be used carefully.</w:t>
      </w:r>
    </w:p>
    <w:p w14:paraId="723FEE64" w14:textId="77777777" w:rsidR="006C5552" w:rsidRPr="00B479AE" w:rsidRDefault="006C5552" w:rsidP="006C5552">
      <w:pPr>
        <w:rPr>
          <w:iCs/>
        </w:rPr>
      </w:pPr>
      <w:r>
        <w:rPr>
          <w:iCs/>
        </w:rPr>
        <w:t>Prometheus should not patent broad principles of regeneration, ecology, or community stewardship.</w:t>
      </w:r>
    </w:p>
    <w:p w14:paraId="19A971C9" w14:textId="77777777" w:rsidR="006C5552" w:rsidRPr="00B479AE" w:rsidRDefault="006C5552" w:rsidP="006C5552">
      <w:pPr>
        <w:rPr>
          <w:iCs/>
        </w:rPr>
      </w:pPr>
      <w:r>
        <w:rPr>
          <w:iCs/>
        </w:rPr>
        <w:t>Where patents are not appropriate, defensive publication may prevent hostile actors from enclosing essential technical methods.</w:t>
      </w:r>
    </w:p>
    <w:p w14:paraId="147EDE73" w14:textId="77777777" w:rsidR="006C5552" w:rsidRPr="00B479AE" w:rsidRDefault="006C5552" w:rsidP="006C5552">
      <w:pPr>
        <w:rPr>
          <w:iCs/>
        </w:rPr>
      </w:pPr>
      <w:r>
        <w:rPr>
          <w:iCs/>
        </w:rPr>
        <w:t>Trade-secret protection.</w:t>
      </w:r>
    </w:p>
    <w:p w14:paraId="62289E9E" w14:textId="77777777" w:rsidR="006C5552" w:rsidRPr="00B479AE" w:rsidRDefault="006C5552" w:rsidP="006C5552">
      <w:pPr>
        <w:rPr>
          <w:iCs/>
        </w:rPr>
      </w:pPr>
      <w:r>
        <w:rPr>
          <w:iCs/>
        </w:rPr>
        <w:t>Certain implementation details should remain confidential until appropriate.</w:t>
      </w:r>
    </w:p>
    <w:p w14:paraId="4B5A001E" w14:textId="77777777" w:rsidR="006C5552" w:rsidRPr="00B479AE" w:rsidRDefault="006C5552" w:rsidP="006C5552">
      <w:pPr>
        <w:rPr>
          <w:iCs/>
        </w:rPr>
      </w:pPr>
      <w:r>
        <w:rPr>
          <w:iCs/>
        </w:rPr>
        <w:t>These may include non-public algorithms, scoring weights, security procedures, private datasets, key-management procedures, risk matrices, internal review protocols, data-room structures, and sensitive operational methods.</w:t>
      </w:r>
    </w:p>
    <w:p w14:paraId="56C36E3E" w14:textId="77777777" w:rsidR="006C5552" w:rsidRPr="00B479AE" w:rsidRDefault="006C5552" w:rsidP="006C5552">
      <w:pPr>
        <w:rPr>
          <w:iCs/>
        </w:rPr>
      </w:pPr>
      <w:r>
        <w:rPr>
          <w:iCs/>
        </w:rPr>
        <w:t>Trade secrets require discipline.</w:t>
      </w:r>
    </w:p>
    <w:p w14:paraId="22691738" w14:textId="77777777" w:rsidR="006C5552" w:rsidRPr="00B479AE" w:rsidRDefault="006C5552" w:rsidP="006C5552">
      <w:pPr>
        <w:rPr>
          <w:iCs/>
        </w:rPr>
      </w:pPr>
      <w:r>
        <w:rPr>
          <w:iCs/>
        </w:rPr>
        <w:t>They must be treated as confidential, access-controlled, documented, and protected through agreements and operational controls.</w:t>
      </w:r>
    </w:p>
    <w:p w14:paraId="34AC78E4" w14:textId="77777777" w:rsidR="006C5552" w:rsidRPr="00B479AE" w:rsidRDefault="006C5552" w:rsidP="006C5552">
      <w:pPr>
        <w:rPr>
          <w:iCs/>
        </w:rPr>
      </w:pPr>
      <w:r>
        <w:rPr>
          <w:iCs/>
        </w:rPr>
        <w:lastRenderedPageBreak/>
        <w:t>Domain and impersonation protection.</w:t>
      </w:r>
    </w:p>
    <w:p w14:paraId="57A6897C" w14:textId="77777777" w:rsidR="006C5552" w:rsidRPr="00B479AE" w:rsidRDefault="006C5552" w:rsidP="006C5552">
      <w:pPr>
        <w:rPr>
          <w:iCs/>
        </w:rPr>
      </w:pPr>
      <w:r>
        <w:rPr>
          <w:iCs/>
        </w:rPr>
        <w:t>Prometheus should protect official domains and monitor confusingly similar domains.</w:t>
      </w:r>
    </w:p>
    <w:p w14:paraId="2AF53EE7" w14:textId="77777777" w:rsidR="006C5552" w:rsidRPr="00B479AE" w:rsidRDefault="006C5552" w:rsidP="006C5552">
      <w:pPr>
        <w:rPr>
          <w:iCs/>
        </w:rPr>
      </w:pPr>
      <w:r>
        <w:rPr>
          <w:iCs/>
        </w:rPr>
        <w:t>Domain dispute mechanisms, including UDRP or equivalent procedures, may be used against cybersquatting, phishing, deceptive forks, or misleading public identity.</w:t>
      </w:r>
    </w:p>
    <w:p w14:paraId="1D7AEA21" w14:textId="77777777" w:rsidR="006C5552" w:rsidRPr="00B479AE" w:rsidRDefault="006C5552" w:rsidP="006C5552">
      <w:pPr>
        <w:rPr>
          <w:iCs/>
        </w:rPr>
      </w:pPr>
      <w:r>
        <w:rPr>
          <w:iCs/>
        </w:rPr>
        <w:t>Domain protection is not cosmetic.</w:t>
      </w:r>
    </w:p>
    <w:p w14:paraId="0F74AF09" w14:textId="77777777" w:rsidR="006C5552" w:rsidRPr="00B479AE" w:rsidRDefault="006C5552" w:rsidP="006C5552">
      <w:pPr>
        <w:rPr>
          <w:iCs/>
        </w:rPr>
      </w:pPr>
      <w:r>
        <w:rPr>
          <w:iCs/>
        </w:rPr>
        <w:t>It is part of public trust infrastructure.</w:t>
      </w:r>
    </w:p>
    <w:p w14:paraId="0A6BA4D8" w14:textId="77777777" w:rsidR="006C5552" w:rsidRPr="00B479AE" w:rsidRDefault="006C5552" w:rsidP="006C5552">
      <w:pPr>
        <w:rPr>
          <w:iCs/>
        </w:rPr>
      </w:pPr>
      <w:r>
        <w:rPr>
          <w:iCs/>
        </w:rPr>
        <w:t>Open-source or source-available licensing.</w:t>
      </w:r>
    </w:p>
    <w:p w14:paraId="5E9FAB43" w14:textId="77777777" w:rsidR="006C5552" w:rsidRPr="00B479AE" w:rsidRDefault="006C5552" w:rsidP="006C5552">
      <w:pPr>
        <w:rPr>
          <w:iCs/>
        </w:rPr>
      </w:pPr>
      <w:r>
        <w:rPr>
          <w:iCs/>
        </w:rPr>
        <w:t>Prometheus may use open-source, source-available, or hybrid licensing structures depending on the layer involved.</w:t>
      </w:r>
    </w:p>
    <w:p w14:paraId="2E7A1D68" w14:textId="77777777" w:rsidR="006C5552" w:rsidRPr="00B479AE" w:rsidRDefault="006C5552" w:rsidP="006C5552">
      <w:pPr>
        <w:rPr>
          <w:iCs/>
        </w:rPr>
      </w:pPr>
      <w:r>
        <w:rPr>
          <w:b/>
          <w:iCs/>
        </w:rPr>
        <w:t>The license structure should distinguish among:</w:t>
      </w:r>
    </w:p>
    <w:p w14:paraId="1DC6E01F" w14:textId="77777777" w:rsidR="006C5552" w:rsidRPr="00B479AE" w:rsidRDefault="006C5552" w:rsidP="006C5552">
      <w:pPr>
        <w:rPr>
          <w:iCs/>
        </w:rPr>
      </w:pPr>
      <w:r>
        <w:rPr>
          <w:iCs/>
        </w:rPr>
        <w:t>• constitutional texts;</w:t>
      </w:r>
    </w:p>
    <w:p w14:paraId="7190C7B8" w14:textId="77777777" w:rsidR="006C5552" w:rsidRPr="00B479AE" w:rsidRDefault="006C5552" w:rsidP="006C5552">
      <w:pPr>
        <w:rPr>
          <w:iCs/>
        </w:rPr>
      </w:pPr>
      <w:r>
        <w:rPr>
          <w:iCs/>
        </w:rPr>
        <w:t>• documentation;</w:t>
      </w:r>
    </w:p>
    <w:p w14:paraId="5A4AE277" w14:textId="77777777" w:rsidR="006C5552" w:rsidRPr="00B479AE" w:rsidRDefault="006C5552" w:rsidP="006C5552">
      <w:pPr>
        <w:rPr>
          <w:iCs/>
        </w:rPr>
      </w:pPr>
      <w:r>
        <w:rPr>
          <w:iCs/>
        </w:rPr>
        <w:t>• diagrams;</w:t>
      </w:r>
    </w:p>
    <w:p w14:paraId="05DEDC8E" w14:textId="77777777" w:rsidR="006C5552" w:rsidRPr="00B479AE" w:rsidRDefault="006C5552" w:rsidP="006C5552">
      <w:pPr>
        <w:rPr>
          <w:iCs/>
        </w:rPr>
      </w:pPr>
      <w:r>
        <w:rPr>
          <w:iCs/>
        </w:rPr>
        <w:t>• APIs;</w:t>
      </w:r>
    </w:p>
    <w:p w14:paraId="51BFE796" w14:textId="77777777" w:rsidR="006C5552" w:rsidRPr="00B479AE" w:rsidRDefault="006C5552" w:rsidP="006C5552">
      <w:pPr>
        <w:rPr>
          <w:iCs/>
        </w:rPr>
      </w:pPr>
      <w:r>
        <w:rPr>
          <w:iCs/>
        </w:rPr>
        <w:t>• code;</w:t>
      </w:r>
    </w:p>
    <w:p w14:paraId="4A244194" w14:textId="77777777" w:rsidR="006C5552" w:rsidRPr="00B479AE" w:rsidRDefault="006C5552" w:rsidP="006C5552">
      <w:pPr>
        <w:rPr>
          <w:iCs/>
        </w:rPr>
      </w:pPr>
      <w:r>
        <w:rPr>
          <w:iCs/>
        </w:rPr>
        <w:t>• datasets;</w:t>
      </w:r>
    </w:p>
    <w:p w14:paraId="6BF4ADAB" w14:textId="77777777" w:rsidR="006C5552" w:rsidRPr="00B479AE" w:rsidRDefault="006C5552" w:rsidP="006C5552">
      <w:pPr>
        <w:rPr>
          <w:iCs/>
        </w:rPr>
      </w:pPr>
      <w:r>
        <w:rPr>
          <w:iCs/>
        </w:rPr>
        <w:t>• methodologies;</w:t>
      </w:r>
    </w:p>
    <w:p w14:paraId="24B77056" w14:textId="77777777" w:rsidR="006C5552" w:rsidRPr="00B479AE" w:rsidRDefault="006C5552" w:rsidP="006C5552">
      <w:pPr>
        <w:rPr>
          <w:iCs/>
        </w:rPr>
      </w:pPr>
      <w:r>
        <w:rPr>
          <w:iCs/>
        </w:rPr>
        <w:t>• marks;</w:t>
      </w:r>
    </w:p>
    <w:p w14:paraId="2C5D466B" w14:textId="77777777" w:rsidR="006C5552" w:rsidRPr="00B479AE" w:rsidRDefault="006C5552" w:rsidP="006C5552">
      <w:pPr>
        <w:rPr>
          <w:iCs/>
        </w:rPr>
      </w:pPr>
      <w:r>
        <w:rPr>
          <w:iCs/>
        </w:rPr>
        <w:t>• certification claims;</w:t>
      </w:r>
    </w:p>
    <w:p w14:paraId="11635309" w14:textId="77777777" w:rsidR="006C5552" w:rsidRPr="00B479AE" w:rsidRDefault="006C5552" w:rsidP="006C5552">
      <w:pPr>
        <w:rPr>
          <w:iCs/>
        </w:rPr>
      </w:pPr>
      <w:r>
        <w:rPr>
          <w:iCs/>
        </w:rPr>
        <w:t>• investor-facing materials;</w:t>
      </w:r>
    </w:p>
    <w:p w14:paraId="2A7543C8" w14:textId="77777777" w:rsidR="006C5552" w:rsidRPr="00B479AE" w:rsidRDefault="006C5552" w:rsidP="006C5552">
      <w:pPr>
        <w:rPr>
          <w:iCs/>
        </w:rPr>
      </w:pPr>
      <w:r>
        <w:rPr>
          <w:iCs/>
        </w:rPr>
        <w:t>• data-room materials.</w:t>
      </w:r>
    </w:p>
    <w:p w14:paraId="6FB61C61" w14:textId="77777777" w:rsidR="006C5552" w:rsidRPr="00B479AE" w:rsidRDefault="006C5552" w:rsidP="006C5552">
      <w:pPr>
        <w:rPr>
          <w:iCs/>
        </w:rPr>
      </w:pPr>
      <w:r>
        <w:rPr>
          <w:iCs/>
        </w:rPr>
        <w:t>Not every layer should have the same license.</w:t>
      </w:r>
    </w:p>
    <w:p w14:paraId="386BB571" w14:textId="77777777" w:rsidR="006C5552" w:rsidRPr="00B479AE" w:rsidRDefault="006C5552" w:rsidP="006C5552">
      <w:pPr>
        <w:rPr>
          <w:iCs/>
        </w:rPr>
      </w:pPr>
      <w:r>
        <w:rPr>
          <w:iCs/>
        </w:rPr>
        <w:lastRenderedPageBreak/>
        <w:t>The license should allow learning, review, and compatible implementation while preserving attribution, notices, source-layer integrity, and anti-misrepresentation rules.</w:t>
      </w:r>
    </w:p>
    <w:p w14:paraId="171C81CD" w14:textId="77777777" w:rsidR="006C5552" w:rsidRPr="00B479AE" w:rsidRDefault="006C5552" w:rsidP="006C5552">
      <w:pPr>
        <w:rPr>
          <w:iCs/>
        </w:rPr>
      </w:pPr>
      <w:r>
        <w:rPr>
          <w:iCs/>
        </w:rPr>
        <w:t>Constitutional rider license.</w:t>
      </w:r>
    </w:p>
    <w:p w14:paraId="3BAC4F78" w14:textId="77777777" w:rsidR="006C5552" w:rsidRPr="00B479AE" w:rsidRDefault="006C5552" w:rsidP="006C5552">
      <w:pPr>
        <w:rPr>
          <w:iCs/>
        </w:rPr>
      </w:pPr>
      <w:r>
        <w:rPr>
          <w:iCs/>
        </w:rPr>
        <w:t>Prometheus should attach a Constitutional Rider to relevant texts, code, APIs, datasets, methods, documentation, and certified-use pathways.</w:t>
      </w:r>
    </w:p>
    <w:p w14:paraId="5C7178B2" w14:textId="77777777" w:rsidR="006C5552" w:rsidRPr="00B479AE" w:rsidRDefault="006C5552" w:rsidP="006C5552">
      <w:pPr>
        <w:rPr>
          <w:iCs/>
        </w:rPr>
      </w:pPr>
      <w:r>
        <w:rPr>
          <w:iCs/>
        </w:rPr>
        <w:t>The rider should condition Prometheus-compatible use on preserving foundational articles, Eternity Clauses, the Access Covenant, canonical glossary, anti-bypass rules, evidence discipline, and fork-governance boundaries.</w:t>
      </w:r>
    </w:p>
    <w:p w14:paraId="08303729" w14:textId="77777777" w:rsidR="006C5552" w:rsidRPr="00B479AE" w:rsidRDefault="006C5552" w:rsidP="006C5552">
      <w:pPr>
        <w:rPr>
          <w:iCs/>
        </w:rPr>
      </w:pPr>
      <w:r>
        <w:rPr>
          <w:iCs/>
        </w:rPr>
        <w:t>A license grants permission.</w:t>
      </w:r>
    </w:p>
    <w:p w14:paraId="3CC0C1FD" w14:textId="77777777" w:rsidR="006C5552" w:rsidRPr="00B479AE" w:rsidRDefault="006C5552" w:rsidP="006C5552">
      <w:pPr>
        <w:rPr>
          <w:iCs/>
        </w:rPr>
      </w:pPr>
      <w:r>
        <w:rPr>
          <w:iCs/>
        </w:rPr>
        <w:t>A rider preserves meaning.</w:t>
      </w:r>
    </w:p>
    <w:p w14:paraId="49DED330" w14:textId="77777777" w:rsidR="006C5552" w:rsidRPr="00B479AE" w:rsidRDefault="006C5552" w:rsidP="006C5552">
      <w:pPr>
        <w:rPr>
          <w:iCs/>
        </w:rPr>
      </w:pPr>
      <w:r>
        <w:rPr>
          <w:iCs/>
        </w:rPr>
        <w:t>Certification and canonical mark policy.</w:t>
      </w:r>
    </w:p>
    <w:p w14:paraId="0458AED5" w14:textId="77777777" w:rsidR="006C5552" w:rsidRPr="00B479AE" w:rsidRDefault="006C5552" w:rsidP="006C5552">
      <w:pPr>
        <w:rPr>
          <w:iCs/>
        </w:rPr>
      </w:pPr>
      <w:r>
        <w:rPr>
          <w:b/>
          <w:iCs/>
        </w:rPr>
        <w:t>Prometheus should define a certification and mark-use policy for terms such as:</w:t>
      </w:r>
    </w:p>
    <w:p w14:paraId="5937E56A" w14:textId="77777777" w:rsidR="006C5552" w:rsidRPr="00B479AE" w:rsidRDefault="006C5552" w:rsidP="006C5552">
      <w:pPr>
        <w:rPr>
          <w:iCs/>
        </w:rPr>
      </w:pPr>
      <w:r>
        <w:rPr>
          <w:iCs/>
        </w:rPr>
        <w:t>• Prometheus-compatible;</w:t>
      </w:r>
    </w:p>
    <w:p w14:paraId="5068EAA6" w14:textId="77777777" w:rsidR="006C5552" w:rsidRPr="00B479AE" w:rsidRDefault="006C5552" w:rsidP="006C5552">
      <w:pPr>
        <w:rPr>
          <w:iCs/>
        </w:rPr>
      </w:pPr>
      <w:r>
        <w:rPr>
          <w:iCs/>
        </w:rPr>
        <w:t>• Prometheus-canonical;</w:t>
      </w:r>
    </w:p>
    <w:p w14:paraId="63FEC5A8" w14:textId="77777777" w:rsidR="006C5552" w:rsidRPr="00B479AE" w:rsidRDefault="006C5552" w:rsidP="006C5552">
      <w:pPr>
        <w:rPr>
          <w:iCs/>
        </w:rPr>
      </w:pPr>
      <w:r>
        <w:rPr>
          <w:iCs/>
        </w:rPr>
        <w:t>• PRU-ready;</w:t>
      </w:r>
    </w:p>
    <w:p w14:paraId="3FF1B8B0" w14:textId="77777777" w:rsidR="006C5552" w:rsidRPr="00B479AE" w:rsidRDefault="006C5552" w:rsidP="006C5552">
      <w:pPr>
        <w:rPr>
          <w:iCs/>
        </w:rPr>
      </w:pPr>
      <w:r>
        <w:rPr>
          <w:iCs/>
        </w:rPr>
        <w:t>• MRV-admissible;</w:t>
      </w:r>
    </w:p>
    <w:p w14:paraId="37471F0A" w14:textId="77777777" w:rsidR="006C5552" w:rsidRPr="00B479AE" w:rsidRDefault="006C5552" w:rsidP="006C5552">
      <w:pPr>
        <w:rPr>
          <w:iCs/>
        </w:rPr>
      </w:pPr>
      <w:r>
        <w:rPr>
          <w:iCs/>
        </w:rPr>
        <w:t>• Source-Layer Verified;</w:t>
      </w:r>
    </w:p>
    <w:p w14:paraId="3E7E9A13" w14:textId="77777777" w:rsidR="006C5552" w:rsidRPr="00B479AE" w:rsidRDefault="006C5552" w:rsidP="006C5552">
      <w:pPr>
        <w:rPr>
          <w:iCs/>
        </w:rPr>
      </w:pPr>
      <w:r>
        <w:rPr>
          <w:iCs/>
        </w:rPr>
        <w:t>• Canonical Release;</w:t>
      </w:r>
    </w:p>
    <w:p w14:paraId="19E9A3C5" w14:textId="77777777" w:rsidR="006C5552" w:rsidRPr="00B479AE" w:rsidRDefault="006C5552" w:rsidP="006C5552">
      <w:pPr>
        <w:rPr>
          <w:iCs/>
        </w:rPr>
      </w:pPr>
      <w:r>
        <w:rPr>
          <w:iCs/>
        </w:rPr>
        <w:t>• Compatible Fork;</w:t>
      </w:r>
    </w:p>
    <w:p w14:paraId="333C8061" w14:textId="77777777" w:rsidR="006C5552" w:rsidRPr="00B479AE" w:rsidRDefault="006C5552" w:rsidP="006C5552">
      <w:pPr>
        <w:rPr>
          <w:iCs/>
        </w:rPr>
      </w:pPr>
      <w:r>
        <w:rPr>
          <w:iCs/>
        </w:rPr>
        <w:t>• Certified Implementation.</w:t>
      </w:r>
    </w:p>
    <w:p w14:paraId="3315CB7A" w14:textId="77777777" w:rsidR="006C5552" w:rsidRPr="00B479AE" w:rsidRDefault="006C5552" w:rsidP="006C5552">
      <w:pPr>
        <w:rPr>
          <w:iCs/>
        </w:rPr>
      </w:pPr>
      <w:r>
        <w:rPr>
          <w:iCs/>
        </w:rPr>
        <w:t>No actor should be allowed to claim canonical or certified status merely by using Prometheus language.</w:t>
      </w:r>
    </w:p>
    <w:p w14:paraId="662BD0AC" w14:textId="77777777" w:rsidR="006C5552" w:rsidRPr="00B479AE" w:rsidRDefault="006C5552" w:rsidP="006C5552">
      <w:pPr>
        <w:rPr>
          <w:iCs/>
        </w:rPr>
      </w:pPr>
      <w:r>
        <w:rPr>
          <w:iCs/>
        </w:rPr>
        <w:t>Certification must be tied to defined review, registry status, methodology conformity, and public-claim boundaries.</w:t>
      </w:r>
    </w:p>
    <w:p w14:paraId="39F15005" w14:textId="77777777" w:rsidR="006C5552" w:rsidRPr="00B479AE" w:rsidRDefault="006C5552" w:rsidP="006C5552">
      <w:pPr>
        <w:rPr>
          <w:iCs/>
        </w:rPr>
      </w:pPr>
      <w:r>
        <w:rPr>
          <w:iCs/>
        </w:rPr>
        <w:lastRenderedPageBreak/>
        <w:t>AI governance contracts.</w:t>
      </w:r>
    </w:p>
    <w:p w14:paraId="79979B1E" w14:textId="77777777" w:rsidR="006C5552" w:rsidRPr="00B479AE" w:rsidRDefault="006C5552" w:rsidP="006C5552">
      <w:pPr>
        <w:rPr>
          <w:iCs/>
        </w:rPr>
      </w:pPr>
      <w:r>
        <w:rPr>
          <w:iCs/>
        </w:rPr>
        <w:t>Prometheus should create model-provider, agent-operator, API, integration, and deployer terms where AI systems interact with Prometheus materials.</w:t>
      </w:r>
    </w:p>
    <w:p w14:paraId="4826BCCB" w14:textId="77777777" w:rsidR="006C5552" w:rsidRPr="00B479AE" w:rsidRDefault="006C5552" w:rsidP="006C5552">
      <w:pPr>
        <w:rPr>
          <w:iCs/>
        </w:rPr>
      </w:pPr>
      <w:r>
        <w:rPr>
          <w:iCs/>
        </w:rPr>
        <w:t>These agreements should preserve assistive-only AI authority, protected-domain review, source-layer fidelity, attribution, non-bypassability, human or governance review, and boundary discipline.</w:t>
      </w:r>
    </w:p>
    <w:p w14:paraId="11258AFF" w14:textId="77777777" w:rsidR="006C5552" w:rsidRPr="00B479AE" w:rsidRDefault="006C5552" w:rsidP="006C5552">
      <w:pPr>
        <w:rPr>
          <w:iCs/>
        </w:rPr>
      </w:pPr>
      <w:r>
        <w:rPr>
          <w:iCs/>
        </w:rPr>
        <w:t>AI may assist interpretation.</w:t>
      </w:r>
    </w:p>
    <w:p w14:paraId="6852048B" w14:textId="77777777" w:rsidR="006C5552" w:rsidRPr="00B479AE" w:rsidRDefault="006C5552" w:rsidP="006C5552">
      <w:pPr>
        <w:rPr>
          <w:iCs/>
        </w:rPr>
      </w:pPr>
      <w:r>
        <w:rPr>
          <w:iCs/>
        </w:rPr>
        <w:t>AI may not create canonical authority by imitation.</w:t>
      </w:r>
    </w:p>
    <w:p w14:paraId="2D853345" w14:textId="77777777" w:rsidR="006C5552" w:rsidRPr="00B479AE" w:rsidRDefault="006C5552" w:rsidP="006C5552">
      <w:pPr>
        <w:rPr>
          <w:iCs/>
        </w:rPr>
      </w:pPr>
      <w:r>
        <w:rPr>
          <w:iCs/>
        </w:rPr>
        <w:t>Data governance agreements.</w:t>
      </w:r>
    </w:p>
    <w:p w14:paraId="6A0CB1AF" w14:textId="77777777" w:rsidR="006C5552" w:rsidRPr="00B479AE" w:rsidRDefault="006C5552" w:rsidP="006C5552">
      <w:pPr>
        <w:rPr>
          <w:iCs/>
        </w:rPr>
      </w:pPr>
      <w:r>
        <w:t>Prometheus should use data-processing agreements, data-room terms, MRV data licenses, external human-learning research appendix consent architecture, confidentiality agreements, and access controls where sensitive data is involved.</w:t>
      </w:r>
    </w:p>
    <w:p w14:paraId="04097BB1" w14:textId="77777777" w:rsidR="006C5552" w:rsidRPr="00B479AE" w:rsidRDefault="006C5552" w:rsidP="006C5552">
      <w:pPr>
        <w:rPr>
          <w:iCs/>
        </w:rPr>
      </w:pPr>
      <w:r>
        <w:rPr>
          <w:b/>
          <w:iCs/>
        </w:rPr>
        <w:t>Protected data may include:</w:t>
      </w:r>
    </w:p>
    <w:p w14:paraId="7ADAE51A" w14:textId="77777777" w:rsidR="006C5552" w:rsidRPr="00B479AE" w:rsidRDefault="006C5552" w:rsidP="006C5552">
      <w:pPr>
        <w:rPr>
          <w:iCs/>
        </w:rPr>
      </w:pPr>
      <w:r>
        <w:rPr>
          <w:iCs/>
        </w:rPr>
        <w:t>• ecological evidence;</w:t>
      </w:r>
    </w:p>
    <w:p w14:paraId="3A94124D" w14:textId="77777777" w:rsidR="006C5552" w:rsidRPr="00B479AE" w:rsidRDefault="006C5552" w:rsidP="006C5552">
      <w:pPr>
        <w:rPr>
          <w:iCs/>
        </w:rPr>
      </w:pPr>
      <w:r>
        <w:rPr>
          <w:iCs/>
        </w:rPr>
        <w:t>• pilot records;</w:t>
      </w:r>
    </w:p>
    <w:p w14:paraId="5D8EF78D" w14:textId="77777777" w:rsidR="006C5552" w:rsidRPr="00B479AE" w:rsidRDefault="006C5552" w:rsidP="006C5552">
      <w:pPr>
        <w:rPr>
          <w:iCs/>
        </w:rPr>
      </w:pPr>
      <w:r>
        <w:rPr>
          <w:iCs/>
        </w:rPr>
        <w:t>• field data;</w:t>
      </w:r>
    </w:p>
    <w:p w14:paraId="50BBC56C" w14:textId="77777777" w:rsidR="006C5552" w:rsidRPr="00B479AE" w:rsidRDefault="006C5552" w:rsidP="006C5552">
      <w:pPr>
        <w:rPr>
          <w:iCs/>
        </w:rPr>
      </w:pPr>
      <w:r>
        <w:rPr>
          <w:iCs/>
        </w:rPr>
        <w:t>• laboratory data;</w:t>
      </w:r>
    </w:p>
    <w:p w14:paraId="4E919AF9" w14:textId="77777777" w:rsidR="006C5552" w:rsidRPr="00B479AE" w:rsidRDefault="006C5552" w:rsidP="006C5552">
      <w:pPr>
        <w:rPr>
          <w:iCs/>
        </w:rPr>
      </w:pPr>
      <w:r>
        <w:t>• external human-learning research information;</w:t>
      </w:r>
    </w:p>
    <w:p w14:paraId="42F31B06" w14:textId="77777777" w:rsidR="006C5552" w:rsidRPr="00B479AE" w:rsidRDefault="006C5552" w:rsidP="006C5552">
      <w:pPr>
        <w:rPr>
          <w:iCs/>
        </w:rPr>
      </w:pPr>
      <w:r>
        <w:rPr>
          <w:iCs/>
        </w:rPr>
        <w:t>• investor data-room materials;</w:t>
      </w:r>
    </w:p>
    <w:p w14:paraId="0360837C" w14:textId="77777777" w:rsidR="006C5552" w:rsidRPr="00B479AE" w:rsidRDefault="006C5552" w:rsidP="006C5552">
      <w:pPr>
        <w:rPr>
          <w:iCs/>
        </w:rPr>
      </w:pPr>
      <w:r>
        <w:rPr>
          <w:iCs/>
        </w:rPr>
        <w:t>• partner documentation;</w:t>
      </w:r>
    </w:p>
    <w:p w14:paraId="28A0D868" w14:textId="77777777" w:rsidR="006C5552" w:rsidRPr="00B479AE" w:rsidRDefault="006C5552" w:rsidP="006C5552">
      <w:pPr>
        <w:rPr>
          <w:iCs/>
        </w:rPr>
      </w:pPr>
      <w:r>
        <w:rPr>
          <w:iCs/>
        </w:rPr>
        <w:t>• private governance records;</w:t>
      </w:r>
    </w:p>
    <w:p w14:paraId="3D9AD5A3" w14:textId="77777777" w:rsidR="006C5552" w:rsidRPr="00B479AE" w:rsidRDefault="006C5552" w:rsidP="006C5552">
      <w:pPr>
        <w:rPr>
          <w:iCs/>
        </w:rPr>
      </w:pPr>
      <w:r>
        <w:rPr>
          <w:iCs/>
        </w:rPr>
        <w:t>• risk and methodology files.</w:t>
      </w:r>
    </w:p>
    <w:p w14:paraId="7802AF78" w14:textId="77777777" w:rsidR="006C5552" w:rsidRPr="00B479AE" w:rsidRDefault="006C5552" w:rsidP="006C5552">
      <w:pPr>
        <w:rPr>
          <w:iCs/>
        </w:rPr>
      </w:pPr>
      <w:r>
        <w:rPr>
          <w:iCs/>
        </w:rPr>
        <w:t>Data governance is part of Prometheus protection because corrupted, misused, or misrepresented data can damage canonical trust.</w:t>
      </w:r>
    </w:p>
    <w:p w14:paraId="1A1285F5" w14:textId="77777777" w:rsidR="006C5552" w:rsidRPr="00B479AE" w:rsidRDefault="006C5552" w:rsidP="006C5552">
      <w:pPr>
        <w:rPr>
          <w:iCs/>
        </w:rPr>
      </w:pPr>
      <w:r>
        <w:rPr>
          <w:iCs/>
        </w:rPr>
        <w:t>Dispute resolution.</w:t>
      </w:r>
    </w:p>
    <w:p w14:paraId="53A9C91E" w14:textId="77777777" w:rsidR="006C5552" w:rsidRPr="00B479AE" w:rsidRDefault="006C5552" w:rsidP="006C5552">
      <w:pPr>
        <w:rPr>
          <w:iCs/>
        </w:rPr>
      </w:pPr>
      <w:r>
        <w:rPr>
          <w:iCs/>
        </w:rPr>
        <w:lastRenderedPageBreak/>
        <w:t>Prometheus may use WIPO Arbitration and Mediation, ICC, LCIA, SIAC, or jurisdiction-specific courts depending on the agreement, party, jurisdiction, and dispute type.</w:t>
      </w:r>
    </w:p>
    <w:p w14:paraId="339557D2" w14:textId="77777777" w:rsidR="006C5552" w:rsidRPr="00B479AE" w:rsidRDefault="006C5552" w:rsidP="006C5552">
      <w:pPr>
        <w:rPr>
          <w:iCs/>
        </w:rPr>
      </w:pPr>
      <w:r>
        <w:rPr>
          <w:b/>
          <w:iCs/>
        </w:rPr>
        <w:t>Dispute pathways should support:</w:t>
      </w:r>
    </w:p>
    <w:p w14:paraId="0356D78E" w14:textId="77777777" w:rsidR="006C5552" w:rsidRPr="00B479AE" w:rsidRDefault="006C5552" w:rsidP="006C5552">
      <w:pPr>
        <w:rPr>
          <w:iCs/>
        </w:rPr>
      </w:pPr>
      <w:r>
        <w:rPr>
          <w:iCs/>
        </w:rPr>
        <w:t>• emergency relief;</w:t>
      </w:r>
    </w:p>
    <w:p w14:paraId="359801E8" w14:textId="77777777" w:rsidR="006C5552" w:rsidRPr="00B479AE" w:rsidRDefault="006C5552" w:rsidP="006C5552">
      <w:pPr>
        <w:rPr>
          <w:iCs/>
        </w:rPr>
      </w:pPr>
      <w:r>
        <w:rPr>
          <w:iCs/>
        </w:rPr>
        <w:t>• injunctive remedies;</w:t>
      </w:r>
    </w:p>
    <w:p w14:paraId="238DF846" w14:textId="77777777" w:rsidR="006C5552" w:rsidRPr="00B479AE" w:rsidRDefault="006C5552" w:rsidP="006C5552">
      <w:pPr>
        <w:rPr>
          <w:iCs/>
        </w:rPr>
      </w:pPr>
      <w:r>
        <w:rPr>
          <w:iCs/>
        </w:rPr>
        <w:t>• expert determination;</w:t>
      </w:r>
    </w:p>
    <w:p w14:paraId="187A6ADA" w14:textId="77777777" w:rsidR="006C5552" w:rsidRPr="00B479AE" w:rsidRDefault="006C5552" w:rsidP="006C5552">
      <w:pPr>
        <w:rPr>
          <w:iCs/>
        </w:rPr>
      </w:pPr>
      <w:r>
        <w:rPr>
          <w:iCs/>
        </w:rPr>
        <w:t>• domain and mark disputes;</w:t>
      </w:r>
    </w:p>
    <w:p w14:paraId="2B61E35F" w14:textId="77777777" w:rsidR="006C5552" w:rsidRPr="00B479AE" w:rsidRDefault="006C5552" w:rsidP="006C5552">
      <w:pPr>
        <w:rPr>
          <w:iCs/>
        </w:rPr>
      </w:pPr>
      <w:r>
        <w:rPr>
          <w:iCs/>
        </w:rPr>
        <w:t>• confidentiality enforcement;</w:t>
      </w:r>
    </w:p>
    <w:p w14:paraId="655C7380" w14:textId="77777777" w:rsidR="006C5552" w:rsidRPr="00B479AE" w:rsidRDefault="006C5552" w:rsidP="006C5552">
      <w:pPr>
        <w:rPr>
          <w:iCs/>
        </w:rPr>
      </w:pPr>
      <w:r>
        <w:rPr>
          <w:iCs/>
        </w:rPr>
        <w:t>• fork-use disputes;</w:t>
      </w:r>
    </w:p>
    <w:p w14:paraId="26C7D3FD" w14:textId="77777777" w:rsidR="006C5552" w:rsidRPr="00B479AE" w:rsidRDefault="006C5552" w:rsidP="006C5552">
      <w:pPr>
        <w:rPr>
          <w:iCs/>
        </w:rPr>
      </w:pPr>
      <w:r>
        <w:rPr>
          <w:iCs/>
        </w:rPr>
        <w:t>• certification revocation;</w:t>
      </w:r>
    </w:p>
    <w:p w14:paraId="5B1C4642" w14:textId="77777777" w:rsidR="006C5552" w:rsidRPr="00B479AE" w:rsidRDefault="006C5552" w:rsidP="006C5552">
      <w:pPr>
        <w:rPr>
          <w:iCs/>
        </w:rPr>
      </w:pPr>
      <w:r>
        <w:rPr>
          <w:iCs/>
        </w:rPr>
        <w:t>• data misuse claims;</w:t>
      </w:r>
    </w:p>
    <w:p w14:paraId="66C03867" w14:textId="77777777" w:rsidR="006C5552" w:rsidRPr="00B479AE" w:rsidRDefault="006C5552" w:rsidP="006C5552">
      <w:pPr>
        <w:rPr>
          <w:iCs/>
        </w:rPr>
      </w:pPr>
      <w:r>
        <w:rPr>
          <w:iCs/>
        </w:rPr>
        <w:t>• investor-claim misrepresentation;</w:t>
      </w:r>
    </w:p>
    <w:p w14:paraId="7740ACDE" w14:textId="77777777" w:rsidR="006C5552" w:rsidRPr="00B479AE" w:rsidRDefault="006C5552" w:rsidP="006C5552">
      <w:pPr>
        <w:rPr>
          <w:iCs/>
        </w:rPr>
      </w:pPr>
      <w:r>
        <w:rPr>
          <w:iCs/>
        </w:rPr>
        <w:t>• source-layer misappropriation.</w:t>
      </w:r>
    </w:p>
    <w:p w14:paraId="0734BE9B" w14:textId="77777777" w:rsidR="006C5552" w:rsidRPr="00B479AE" w:rsidRDefault="006C5552" w:rsidP="006C5552">
      <w:pPr>
        <w:rPr>
          <w:iCs/>
        </w:rPr>
      </w:pPr>
      <w:r>
        <w:rPr>
          <w:iCs/>
        </w:rPr>
        <w:t>The dispute layer should not be theatrical.</w:t>
      </w:r>
    </w:p>
    <w:p w14:paraId="0D8100D3" w14:textId="77777777" w:rsidR="006C5552" w:rsidRDefault="006C5552" w:rsidP="006C5552">
      <w:pPr>
        <w:rPr>
          <w:iCs/>
        </w:rPr>
      </w:pPr>
      <w:r>
        <w:rPr>
          <w:iCs/>
        </w:rPr>
        <w:t xml:space="preserve">It should be practical, enforceable, and proportionate. </w:t>
      </w:r>
    </w:p>
    <w:p w14:paraId="29096131" w14:textId="77777777" w:rsidR="00D924ED" w:rsidRPr="00D924ED" w:rsidRDefault="00D924ED" w:rsidP="00D924ED">
      <w:pPr>
        <w:rPr>
          <w:b/>
          <w:bCs/>
          <w:iCs/>
        </w:rPr>
      </w:pPr>
      <w:r>
        <w:rPr>
          <w:b/>
          <w:bCs/>
          <w:iCs/>
        </w:rPr>
        <w:t>S.6A Legal Enforceability and Jurisdictional Activation Boundary</w:t>
      </w:r>
    </w:p>
    <w:p w14:paraId="67E253AA" w14:textId="77777777" w:rsidR="00D924ED" w:rsidRPr="00D924ED" w:rsidRDefault="00D924ED" w:rsidP="00D924ED">
      <w:pPr>
        <w:rPr>
          <w:b/>
          <w:bCs/>
          <w:iCs/>
        </w:rPr>
      </w:pPr>
      <w:r>
        <w:rPr>
          <w:b/>
          <w:bCs/>
          <w:iCs/>
        </w:rPr>
        <w:t>S.6A.1 Legal Survival Versus Legal Enforcement</w:t>
      </w:r>
    </w:p>
    <w:p w14:paraId="70B089CE" w14:textId="77777777" w:rsidR="00D924ED" w:rsidRPr="00D924ED" w:rsidRDefault="00D924ED" w:rsidP="00D924ED">
      <w:pPr>
        <w:rPr>
          <w:iCs/>
        </w:rPr>
      </w:pPr>
      <w:r>
        <w:rPr>
          <w:iCs/>
        </w:rPr>
        <w:t>The Prometheus legal survival architecture defines protection pathways.</w:t>
      </w:r>
    </w:p>
    <w:p w14:paraId="3FA39700" w14:textId="77777777" w:rsidR="00D924ED" w:rsidRPr="00D924ED" w:rsidRDefault="00D924ED" w:rsidP="00D924ED">
      <w:pPr>
        <w:rPr>
          <w:iCs/>
        </w:rPr>
      </w:pPr>
      <w:r>
        <w:rPr>
          <w:iCs/>
        </w:rPr>
        <w:t>It does not activate them automatically.</w:t>
      </w:r>
    </w:p>
    <w:p w14:paraId="01E4BBE3" w14:textId="77777777" w:rsidR="00D924ED" w:rsidRPr="00D924ED" w:rsidRDefault="00D924ED" w:rsidP="00D924ED">
      <w:pPr>
        <w:rPr>
          <w:iCs/>
        </w:rPr>
      </w:pPr>
      <w:r>
        <w:rPr>
          <w:iCs/>
        </w:rPr>
        <w:t>Trademark, service-mark, certification-mark, copyright, authorship, publication, defensive-publication, patent, trade-secret, licensing, contributor, data-room, Access Covenant, fork-governance, dispute-resolution and cross-border protection strategies require jurisdiction-specific activation, records, registrations, agreements, filings or enforceable instruments where applicable.</w:t>
      </w:r>
    </w:p>
    <w:p w14:paraId="3F08A19F" w14:textId="77777777" w:rsidR="00D924ED" w:rsidRPr="00D924ED" w:rsidRDefault="00D924ED" w:rsidP="00D924ED">
      <w:pPr>
        <w:rPr>
          <w:iCs/>
        </w:rPr>
      </w:pPr>
      <w:r>
        <w:rPr>
          <w:iCs/>
        </w:rPr>
        <w:t>Legal survival architecture is not litigation success.</w:t>
      </w:r>
    </w:p>
    <w:p w14:paraId="492D2668" w14:textId="77777777" w:rsidR="00D924ED" w:rsidRPr="00D924ED" w:rsidRDefault="00D924ED" w:rsidP="00D924ED">
      <w:pPr>
        <w:rPr>
          <w:iCs/>
        </w:rPr>
      </w:pPr>
      <w:r>
        <w:rPr>
          <w:iCs/>
        </w:rPr>
        <w:lastRenderedPageBreak/>
        <w:t>Canonical continuity is not legal enforcement.</w:t>
      </w:r>
    </w:p>
    <w:p w14:paraId="642745DC" w14:textId="77777777" w:rsidR="00D924ED" w:rsidRPr="00D924ED" w:rsidRDefault="00D924ED" w:rsidP="00D924ED">
      <w:pPr>
        <w:rPr>
          <w:iCs/>
        </w:rPr>
      </w:pPr>
      <w:r>
        <w:rPr>
          <w:iCs/>
        </w:rPr>
        <w:t>Source-layer fidelity is not contractual enforceability.</w:t>
      </w:r>
    </w:p>
    <w:p w14:paraId="51B00035" w14:textId="77777777" w:rsidR="00D924ED" w:rsidRPr="00D924ED" w:rsidRDefault="00D924ED" w:rsidP="00D924ED">
      <w:pPr>
        <w:rPr>
          <w:iCs/>
        </w:rPr>
      </w:pPr>
      <w:r>
        <w:rPr>
          <w:iCs/>
        </w:rPr>
        <w:t>Access Covenant acknowledgement is not a universal legal shield.</w:t>
      </w:r>
    </w:p>
    <w:p w14:paraId="6804D1AF" w14:textId="77777777" w:rsidR="00D924ED" w:rsidRPr="00D924ED" w:rsidRDefault="00D924ED" w:rsidP="00D924ED">
      <w:pPr>
        <w:rPr>
          <w:iCs/>
        </w:rPr>
      </w:pPr>
      <w:r>
        <w:rPr>
          <w:iCs/>
        </w:rPr>
        <w:t>Constitutional alignment is not equivalent to court-admissible enforcement.</w:t>
      </w:r>
    </w:p>
    <w:p w14:paraId="1BED1E03" w14:textId="77777777" w:rsidR="00D924ED" w:rsidRPr="00D924ED" w:rsidRDefault="00D924ED" w:rsidP="00D924ED">
      <w:pPr>
        <w:rPr>
          <w:iCs/>
        </w:rPr>
      </w:pPr>
      <w:r>
        <w:rPr>
          <w:iCs/>
        </w:rPr>
        <w:t>A public registry entry is not a substitute for a legal instrument.</w:t>
      </w:r>
    </w:p>
    <w:p w14:paraId="72A52118" w14:textId="77777777" w:rsidR="00D924ED" w:rsidRPr="00D924ED" w:rsidRDefault="00D924ED" w:rsidP="00D924ED">
      <w:pPr>
        <w:rPr>
          <w:iCs/>
        </w:rPr>
      </w:pPr>
      <w:r>
        <w:rPr>
          <w:iCs/>
        </w:rPr>
        <w:t>A checksum is not a substitute for jurisdictional protection.</w:t>
      </w:r>
    </w:p>
    <w:p w14:paraId="43F384EA" w14:textId="77777777" w:rsidR="00D924ED" w:rsidRPr="00D924ED" w:rsidRDefault="00D924ED" w:rsidP="00D924ED">
      <w:pPr>
        <w:rPr>
          <w:iCs/>
        </w:rPr>
      </w:pPr>
      <w:r>
        <w:rPr>
          <w:iCs/>
        </w:rPr>
        <w:t>A signed release is not a substitute for enforceability.</w:t>
      </w:r>
    </w:p>
    <w:p w14:paraId="703ECDC3" w14:textId="77777777" w:rsidR="00D924ED" w:rsidRPr="00D924ED" w:rsidRDefault="00D924ED" w:rsidP="00D924ED">
      <w:pPr>
        <w:rPr>
          <w:iCs/>
        </w:rPr>
      </w:pPr>
      <w:r>
        <w:rPr>
          <w:iCs/>
        </w:rPr>
        <w:t>Formal legal consequences require the relevant canonical, governance, contractual, technical and jurisdiction-specific legal pathway.</w:t>
      </w:r>
    </w:p>
    <w:p w14:paraId="346899FE" w14:textId="77777777" w:rsidR="00D924ED" w:rsidRPr="00D924ED" w:rsidRDefault="00D924ED" w:rsidP="00D924ED">
      <w:pPr>
        <w:rPr>
          <w:b/>
          <w:bCs/>
          <w:iCs/>
        </w:rPr>
      </w:pPr>
      <w:r>
        <w:rPr>
          <w:b/>
          <w:bCs/>
          <w:iCs/>
        </w:rPr>
        <w:t>S.6A.2 Access Covenant Enforceability Boundary</w:t>
      </w:r>
    </w:p>
    <w:p w14:paraId="2BE86B55" w14:textId="77777777" w:rsidR="00D924ED" w:rsidRPr="00D924ED" w:rsidRDefault="00D924ED" w:rsidP="00D924ED">
      <w:pPr>
        <w:rPr>
          <w:iCs/>
        </w:rPr>
      </w:pPr>
      <w:r>
        <w:rPr>
          <w:iCs/>
        </w:rPr>
        <w:t>The Access Covenant is a source-layer participation and conduct boundary.</w:t>
      </w:r>
    </w:p>
    <w:p w14:paraId="0E6A6F5A" w14:textId="77777777" w:rsidR="00D924ED" w:rsidRPr="00D924ED" w:rsidRDefault="00D924ED" w:rsidP="00D924ED">
      <w:pPr>
        <w:rPr>
          <w:iCs/>
        </w:rPr>
      </w:pPr>
      <w:r>
        <w:rPr>
          <w:iCs/>
        </w:rPr>
        <w:t>It defines the normative conditions of participation in Prometheus.</w:t>
      </w:r>
    </w:p>
    <w:p w14:paraId="243E9083" w14:textId="77777777" w:rsidR="00D924ED" w:rsidRPr="00D924ED" w:rsidRDefault="00D924ED" w:rsidP="00D924ED">
      <w:pPr>
        <w:rPr>
          <w:iCs/>
          <w:lang w:val="it-IT"/>
        </w:rPr>
      </w:pPr>
      <w:r>
        <w:rPr>
          <w:iCs/>
          <w:lang w:val="it-IT"/>
        </w:rPr>
        <w:t>It may support:</w:t>
      </w:r>
    </w:p>
    <w:p w14:paraId="0F3AA9A4" w14:textId="77777777" w:rsidR="00D924ED" w:rsidRPr="00D924ED" w:rsidRDefault="00D924ED">
      <w:pPr>
        <w:numPr>
          <w:ilvl w:val="0"/>
          <w:numId w:val="137"/>
        </w:numPr>
        <w:tabs>
          <w:tab w:val="clear" w:pos="360"/>
          <w:tab w:val="num" w:pos="720"/>
        </w:tabs>
        <w:rPr>
          <w:iCs/>
          <w:lang w:val="it-IT"/>
        </w:rPr>
      </w:pPr>
      <w:r>
        <w:rPr>
          <w:iCs/>
          <w:lang w:val="it-IT"/>
        </w:rPr>
        <w:t>governance review;</w:t>
      </w:r>
    </w:p>
    <w:p w14:paraId="588AA6F5" w14:textId="77777777" w:rsidR="00D924ED" w:rsidRPr="00D924ED" w:rsidRDefault="00D924ED">
      <w:pPr>
        <w:numPr>
          <w:ilvl w:val="0"/>
          <w:numId w:val="137"/>
        </w:numPr>
        <w:tabs>
          <w:tab w:val="clear" w:pos="360"/>
          <w:tab w:val="num" w:pos="720"/>
        </w:tabs>
        <w:rPr>
          <w:iCs/>
          <w:lang w:val="it-IT"/>
        </w:rPr>
      </w:pPr>
      <w:r>
        <w:rPr>
          <w:iCs/>
          <w:lang w:val="it-IT"/>
        </w:rPr>
        <w:t>access restriction;</w:t>
      </w:r>
    </w:p>
    <w:p w14:paraId="5A33EF8D" w14:textId="77777777" w:rsidR="00D924ED" w:rsidRPr="00D924ED" w:rsidRDefault="00D924ED">
      <w:pPr>
        <w:numPr>
          <w:ilvl w:val="0"/>
          <w:numId w:val="137"/>
        </w:numPr>
        <w:tabs>
          <w:tab w:val="clear" w:pos="360"/>
          <w:tab w:val="num" w:pos="720"/>
        </w:tabs>
        <w:rPr>
          <w:iCs/>
          <w:lang w:val="it-IT"/>
        </w:rPr>
      </w:pPr>
      <w:r>
        <w:rPr>
          <w:iCs/>
          <w:lang w:val="it-IT"/>
        </w:rPr>
        <w:t>canonical status review;</w:t>
      </w:r>
    </w:p>
    <w:p w14:paraId="1579D94E" w14:textId="77777777" w:rsidR="00D924ED" w:rsidRPr="00D924ED" w:rsidRDefault="00D924ED">
      <w:pPr>
        <w:numPr>
          <w:ilvl w:val="0"/>
          <w:numId w:val="137"/>
        </w:numPr>
        <w:tabs>
          <w:tab w:val="clear" w:pos="360"/>
          <w:tab w:val="num" w:pos="720"/>
        </w:tabs>
        <w:rPr>
          <w:iCs/>
          <w:lang w:val="it-IT"/>
        </w:rPr>
      </w:pPr>
      <w:r>
        <w:rPr>
          <w:iCs/>
          <w:lang w:val="it-IT"/>
        </w:rPr>
        <w:t>fork classification;</w:t>
      </w:r>
    </w:p>
    <w:p w14:paraId="7E923A15" w14:textId="77777777" w:rsidR="00D924ED" w:rsidRPr="00D924ED" w:rsidRDefault="00D924ED">
      <w:pPr>
        <w:numPr>
          <w:ilvl w:val="0"/>
          <w:numId w:val="137"/>
        </w:numPr>
        <w:tabs>
          <w:tab w:val="clear" w:pos="360"/>
          <w:tab w:val="num" w:pos="720"/>
        </w:tabs>
        <w:rPr>
          <w:iCs/>
          <w:lang w:val="it-IT"/>
        </w:rPr>
      </w:pPr>
      <w:r>
        <w:rPr>
          <w:iCs/>
          <w:lang w:val="it-IT"/>
        </w:rPr>
        <w:t>contributor eligibility;</w:t>
      </w:r>
    </w:p>
    <w:p w14:paraId="4ACB3309" w14:textId="77777777" w:rsidR="00D924ED" w:rsidRPr="00D924ED" w:rsidRDefault="00D924ED">
      <w:pPr>
        <w:numPr>
          <w:ilvl w:val="0"/>
          <w:numId w:val="137"/>
        </w:numPr>
        <w:tabs>
          <w:tab w:val="clear" w:pos="360"/>
          <w:tab w:val="num" w:pos="720"/>
        </w:tabs>
        <w:rPr>
          <w:iCs/>
          <w:lang w:val="it-IT"/>
        </w:rPr>
      </w:pPr>
      <w:r>
        <w:rPr>
          <w:iCs/>
          <w:lang w:val="it-IT"/>
        </w:rPr>
        <w:t>data-room access;</w:t>
      </w:r>
    </w:p>
    <w:p w14:paraId="7071C066" w14:textId="77777777" w:rsidR="00D924ED" w:rsidRPr="00D924ED" w:rsidRDefault="00D924ED">
      <w:pPr>
        <w:numPr>
          <w:ilvl w:val="0"/>
          <w:numId w:val="137"/>
        </w:numPr>
        <w:tabs>
          <w:tab w:val="clear" w:pos="360"/>
          <w:tab w:val="num" w:pos="720"/>
        </w:tabs>
        <w:rPr>
          <w:iCs/>
          <w:lang w:val="it-IT"/>
        </w:rPr>
      </w:pPr>
      <w:r>
        <w:rPr>
          <w:iCs/>
          <w:lang w:val="it-IT"/>
        </w:rPr>
        <w:t>registry status;</w:t>
      </w:r>
    </w:p>
    <w:p w14:paraId="56EF0AFB" w14:textId="77777777" w:rsidR="00D924ED" w:rsidRPr="00D924ED" w:rsidRDefault="00D924ED">
      <w:pPr>
        <w:numPr>
          <w:ilvl w:val="0"/>
          <w:numId w:val="137"/>
        </w:numPr>
        <w:tabs>
          <w:tab w:val="clear" w:pos="360"/>
          <w:tab w:val="num" w:pos="720"/>
        </w:tabs>
        <w:rPr>
          <w:iCs/>
          <w:lang w:val="it-IT"/>
        </w:rPr>
      </w:pPr>
      <w:r>
        <w:rPr>
          <w:iCs/>
          <w:lang w:val="it-IT"/>
        </w:rPr>
        <w:t>public correction;</w:t>
      </w:r>
    </w:p>
    <w:p w14:paraId="2B8517D3" w14:textId="77777777" w:rsidR="00D924ED" w:rsidRPr="00D924ED" w:rsidRDefault="00D924ED">
      <w:pPr>
        <w:numPr>
          <w:ilvl w:val="0"/>
          <w:numId w:val="137"/>
        </w:numPr>
        <w:tabs>
          <w:tab w:val="clear" w:pos="360"/>
          <w:tab w:val="num" w:pos="720"/>
        </w:tabs>
        <w:rPr>
          <w:iCs/>
          <w:lang w:val="it-IT"/>
        </w:rPr>
      </w:pPr>
      <w:r>
        <w:rPr>
          <w:iCs/>
          <w:lang w:val="it-IT"/>
        </w:rPr>
        <w:t>misleading-use review;</w:t>
      </w:r>
    </w:p>
    <w:p w14:paraId="2BEFCEEC" w14:textId="77777777" w:rsidR="00D924ED" w:rsidRPr="00D924ED" w:rsidRDefault="00D924ED">
      <w:pPr>
        <w:numPr>
          <w:ilvl w:val="0"/>
          <w:numId w:val="137"/>
        </w:numPr>
        <w:tabs>
          <w:tab w:val="clear" w:pos="360"/>
          <w:tab w:val="num" w:pos="720"/>
        </w:tabs>
        <w:rPr>
          <w:iCs/>
          <w:lang w:val="it-IT"/>
        </w:rPr>
      </w:pPr>
      <w:r>
        <w:rPr>
          <w:iCs/>
          <w:lang w:val="it-IT"/>
        </w:rPr>
        <w:lastRenderedPageBreak/>
        <w:t>partnership boundary enforcement;</w:t>
      </w:r>
    </w:p>
    <w:p w14:paraId="29E20256" w14:textId="77777777" w:rsidR="00D924ED" w:rsidRPr="00D924ED" w:rsidRDefault="00D924ED">
      <w:pPr>
        <w:numPr>
          <w:ilvl w:val="0"/>
          <w:numId w:val="137"/>
        </w:numPr>
        <w:tabs>
          <w:tab w:val="clear" w:pos="360"/>
          <w:tab w:val="num" w:pos="720"/>
        </w:tabs>
        <w:rPr>
          <w:iCs/>
          <w:lang w:val="it-IT"/>
        </w:rPr>
      </w:pPr>
      <w:r>
        <w:rPr>
          <w:iCs/>
          <w:lang w:val="it-IT"/>
        </w:rPr>
        <w:t>internal participation decisions.</w:t>
      </w:r>
    </w:p>
    <w:p w14:paraId="5E806579" w14:textId="77777777" w:rsidR="00D924ED" w:rsidRPr="00D924ED" w:rsidRDefault="00D924ED" w:rsidP="00D924ED">
      <w:pPr>
        <w:rPr>
          <w:iCs/>
        </w:rPr>
      </w:pPr>
      <w:r>
        <w:rPr>
          <w:iCs/>
        </w:rPr>
        <w:t>It does not automatically create enforceable legal remedies in every jurisdiction.</w:t>
      </w:r>
    </w:p>
    <w:p w14:paraId="7EC1B0B0" w14:textId="77777777" w:rsidR="00D924ED" w:rsidRPr="00D924ED" w:rsidRDefault="00D924ED" w:rsidP="00D924ED">
      <w:pPr>
        <w:rPr>
          <w:iCs/>
        </w:rPr>
      </w:pPr>
      <w:r>
        <w:rPr>
          <w:iCs/>
        </w:rPr>
        <w:t>Where external enforcement is required, the Access Covenant must be expressed through enforceable instruments, including where applicable:</w:t>
      </w:r>
    </w:p>
    <w:p w14:paraId="67A4590E" w14:textId="77777777" w:rsidR="00D924ED" w:rsidRPr="00D924ED" w:rsidRDefault="00D924ED">
      <w:pPr>
        <w:numPr>
          <w:ilvl w:val="0"/>
          <w:numId w:val="138"/>
        </w:numPr>
        <w:tabs>
          <w:tab w:val="clear" w:pos="360"/>
          <w:tab w:val="num" w:pos="720"/>
        </w:tabs>
        <w:rPr>
          <w:iCs/>
          <w:lang w:val="it-IT"/>
        </w:rPr>
      </w:pPr>
      <w:r>
        <w:rPr>
          <w:iCs/>
          <w:lang w:val="it-IT"/>
        </w:rPr>
        <w:t>participation agreement;</w:t>
      </w:r>
    </w:p>
    <w:p w14:paraId="26F95783" w14:textId="77777777" w:rsidR="00D924ED" w:rsidRPr="00D924ED" w:rsidRDefault="00D924ED">
      <w:pPr>
        <w:numPr>
          <w:ilvl w:val="0"/>
          <w:numId w:val="138"/>
        </w:numPr>
        <w:tabs>
          <w:tab w:val="clear" w:pos="360"/>
          <w:tab w:val="num" w:pos="720"/>
        </w:tabs>
        <w:rPr>
          <w:iCs/>
          <w:lang w:val="it-IT"/>
        </w:rPr>
      </w:pPr>
      <w:r>
        <w:rPr>
          <w:iCs/>
          <w:lang w:val="it-IT"/>
        </w:rPr>
        <w:t>licence agreement;</w:t>
      </w:r>
    </w:p>
    <w:p w14:paraId="469F05DF" w14:textId="77777777" w:rsidR="00D924ED" w:rsidRPr="00D924ED" w:rsidRDefault="00D924ED">
      <w:pPr>
        <w:numPr>
          <w:ilvl w:val="0"/>
          <w:numId w:val="138"/>
        </w:numPr>
        <w:tabs>
          <w:tab w:val="clear" w:pos="360"/>
          <w:tab w:val="num" w:pos="720"/>
        </w:tabs>
        <w:rPr>
          <w:iCs/>
          <w:lang w:val="it-IT"/>
        </w:rPr>
      </w:pPr>
      <w:r>
        <w:rPr>
          <w:iCs/>
          <w:lang w:val="it-IT"/>
        </w:rPr>
        <w:t>contributor agreement;</w:t>
      </w:r>
    </w:p>
    <w:p w14:paraId="5DB10836" w14:textId="77777777" w:rsidR="00D924ED" w:rsidRPr="00D924ED" w:rsidRDefault="00D924ED">
      <w:pPr>
        <w:numPr>
          <w:ilvl w:val="0"/>
          <w:numId w:val="138"/>
        </w:numPr>
        <w:tabs>
          <w:tab w:val="clear" w:pos="360"/>
          <w:tab w:val="num" w:pos="720"/>
        </w:tabs>
        <w:rPr>
          <w:iCs/>
          <w:lang w:val="it-IT"/>
        </w:rPr>
      </w:pPr>
      <w:r>
        <w:rPr>
          <w:iCs/>
          <w:lang w:val="it-IT"/>
        </w:rPr>
        <w:t>data-sharing agreement;</w:t>
      </w:r>
    </w:p>
    <w:p w14:paraId="6B94F567" w14:textId="77777777" w:rsidR="00D924ED" w:rsidRPr="00D924ED" w:rsidRDefault="00D924ED">
      <w:pPr>
        <w:numPr>
          <w:ilvl w:val="0"/>
          <w:numId w:val="138"/>
        </w:numPr>
        <w:tabs>
          <w:tab w:val="clear" w:pos="360"/>
          <w:tab w:val="num" w:pos="720"/>
        </w:tabs>
        <w:rPr>
          <w:iCs/>
          <w:lang w:val="it-IT"/>
        </w:rPr>
      </w:pPr>
      <w:r>
        <w:rPr>
          <w:iCs/>
          <w:lang w:val="it-IT"/>
        </w:rPr>
        <w:t>data-processing agreement;</w:t>
      </w:r>
    </w:p>
    <w:p w14:paraId="4C975EF0" w14:textId="77777777" w:rsidR="00D924ED" w:rsidRPr="00D924ED" w:rsidRDefault="00D924ED">
      <w:pPr>
        <w:numPr>
          <w:ilvl w:val="0"/>
          <w:numId w:val="138"/>
        </w:numPr>
        <w:tabs>
          <w:tab w:val="clear" w:pos="360"/>
          <w:tab w:val="num" w:pos="720"/>
        </w:tabs>
        <w:rPr>
          <w:iCs/>
          <w:lang w:val="it-IT"/>
        </w:rPr>
      </w:pPr>
      <w:r>
        <w:rPr>
          <w:iCs/>
          <w:lang w:val="it-IT"/>
        </w:rPr>
        <w:t>land-use agreement;</w:t>
      </w:r>
    </w:p>
    <w:p w14:paraId="6621F407" w14:textId="77777777" w:rsidR="00D924ED" w:rsidRPr="00D924ED" w:rsidRDefault="00D924ED">
      <w:pPr>
        <w:numPr>
          <w:ilvl w:val="0"/>
          <w:numId w:val="138"/>
        </w:numPr>
        <w:tabs>
          <w:tab w:val="clear" w:pos="360"/>
          <w:tab w:val="num" w:pos="720"/>
        </w:tabs>
        <w:rPr>
          <w:iCs/>
          <w:lang w:val="it-IT"/>
        </w:rPr>
      </w:pPr>
      <w:r>
        <w:rPr>
          <w:iCs/>
          <w:lang w:val="it-IT"/>
        </w:rPr>
        <w:t>operating agreement;</w:t>
      </w:r>
    </w:p>
    <w:p w14:paraId="3F9B9E63" w14:textId="77777777" w:rsidR="00D924ED" w:rsidRPr="00D924ED" w:rsidRDefault="00D924ED">
      <w:pPr>
        <w:numPr>
          <w:ilvl w:val="0"/>
          <w:numId w:val="138"/>
        </w:numPr>
        <w:tabs>
          <w:tab w:val="clear" w:pos="360"/>
          <w:tab w:val="num" w:pos="720"/>
        </w:tabs>
        <w:rPr>
          <w:iCs/>
          <w:lang w:val="it-IT"/>
        </w:rPr>
      </w:pPr>
      <w:r>
        <w:rPr>
          <w:iCs/>
          <w:lang w:val="it-IT"/>
        </w:rPr>
        <w:t>pilot participation agreement;</w:t>
      </w:r>
    </w:p>
    <w:p w14:paraId="501820BE" w14:textId="77777777" w:rsidR="00D924ED" w:rsidRPr="00D924ED" w:rsidRDefault="00D924ED">
      <w:pPr>
        <w:numPr>
          <w:ilvl w:val="0"/>
          <w:numId w:val="138"/>
        </w:numPr>
        <w:tabs>
          <w:tab w:val="clear" w:pos="360"/>
          <w:tab w:val="num" w:pos="720"/>
        </w:tabs>
        <w:rPr>
          <w:iCs/>
          <w:lang w:val="it-IT"/>
        </w:rPr>
      </w:pPr>
      <w:r>
        <w:rPr>
          <w:iCs/>
          <w:lang w:val="it-IT"/>
        </w:rPr>
        <w:t>research collaboration agreement;</w:t>
      </w:r>
    </w:p>
    <w:p w14:paraId="48ACFEA0" w14:textId="77777777" w:rsidR="00D924ED" w:rsidRPr="00D924ED" w:rsidRDefault="00D924ED">
      <w:pPr>
        <w:numPr>
          <w:ilvl w:val="0"/>
          <w:numId w:val="138"/>
        </w:numPr>
        <w:tabs>
          <w:tab w:val="clear" w:pos="360"/>
          <w:tab w:val="num" w:pos="720"/>
        </w:tabs>
        <w:rPr>
          <w:iCs/>
          <w:lang w:val="it-IT"/>
        </w:rPr>
      </w:pPr>
      <w:r>
        <w:rPr>
          <w:iCs/>
          <w:lang w:val="it-IT"/>
        </w:rPr>
        <w:t>certification agreement;</w:t>
      </w:r>
    </w:p>
    <w:p w14:paraId="2FB125A7" w14:textId="77777777" w:rsidR="00D924ED" w:rsidRPr="00D924ED" w:rsidRDefault="00D924ED">
      <w:pPr>
        <w:numPr>
          <w:ilvl w:val="0"/>
          <w:numId w:val="138"/>
        </w:numPr>
        <w:tabs>
          <w:tab w:val="clear" w:pos="360"/>
          <w:tab w:val="num" w:pos="720"/>
        </w:tabs>
        <w:rPr>
          <w:iCs/>
          <w:lang w:val="it-IT"/>
        </w:rPr>
      </w:pPr>
      <w:r>
        <w:rPr>
          <w:iCs/>
          <w:lang w:val="it-IT"/>
        </w:rPr>
        <w:t>trademark licence;</w:t>
      </w:r>
    </w:p>
    <w:p w14:paraId="39FE563A" w14:textId="77777777" w:rsidR="00D924ED" w:rsidRPr="00D924ED" w:rsidRDefault="00D924ED">
      <w:pPr>
        <w:numPr>
          <w:ilvl w:val="0"/>
          <w:numId w:val="138"/>
        </w:numPr>
        <w:tabs>
          <w:tab w:val="clear" w:pos="360"/>
          <w:tab w:val="num" w:pos="720"/>
        </w:tabs>
        <w:rPr>
          <w:iCs/>
          <w:lang w:val="it-IT"/>
        </w:rPr>
      </w:pPr>
      <w:r>
        <w:rPr>
          <w:iCs/>
          <w:lang w:val="it-IT"/>
        </w:rPr>
        <w:t>technology-use agreement;</w:t>
      </w:r>
    </w:p>
    <w:p w14:paraId="6D3ED1C0" w14:textId="77777777" w:rsidR="00D924ED" w:rsidRPr="00D924ED" w:rsidRDefault="00D924ED">
      <w:pPr>
        <w:numPr>
          <w:ilvl w:val="0"/>
          <w:numId w:val="138"/>
        </w:numPr>
        <w:tabs>
          <w:tab w:val="clear" w:pos="360"/>
          <w:tab w:val="num" w:pos="720"/>
        </w:tabs>
        <w:rPr>
          <w:iCs/>
          <w:lang w:val="it-IT"/>
        </w:rPr>
      </w:pPr>
      <w:r>
        <w:rPr>
          <w:iCs/>
          <w:lang w:val="it-IT"/>
        </w:rPr>
        <w:t>confidentiality agreement;</w:t>
      </w:r>
    </w:p>
    <w:p w14:paraId="1E01950F" w14:textId="77777777" w:rsidR="00D924ED" w:rsidRPr="00D924ED" w:rsidRDefault="00D924ED">
      <w:pPr>
        <w:numPr>
          <w:ilvl w:val="0"/>
          <w:numId w:val="138"/>
        </w:numPr>
        <w:tabs>
          <w:tab w:val="clear" w:pos="360"/>
          <w:tab w:val="num" w:pos="720"/>
        </w:tabs>
        <w:rPr>
          <w:iCs/>
          <w:lang w:val="it-IT"/>
        </w:rPr>
      </w:pPr>
      <w:r>
        <w:rPr>
          <w:iCs/>
          <w:lang w:val="it-IT"/>
        </w:rPr>
        <w:t>non-disclosure agreement;</w:t>
      </w:r>
    </w:p>
    <w:p w14:paraId="3DC01FEA" w14:textId="77777777" w:rsidR="00D924ED" w:rsidRPr="00D924ED" w:rsidRDefault="00D924ED">
      <w:pPr>
        <w:numPr>
          <w:ilvl w:val="0"/>
          <w:numId w:val="138"/>
        </w:numPr>
        <w:tabs>
          <w:tab w:val="clear" w:pos="360"/>
          <w:tab w:val="num" w:pos="720"/>
        </w:tabs>
        <w:rPr>
          <w:iCs/>
          <w:lang w:val="it-IT"/>
        </w:rPr>
      </w:pPr>
      <w:r>
        <w:rPr>
          <w:iCs/>
          <w:lang w:val="it-IT"/>
        </w:rPr>
        <w:t>partnership agreement;</w:t>
      </w:r>
    </w:p>
    <w:p w14:paraId="0E952815" w14:textId="77777777" w:rsidR="00D924ED" w:rsidRPr="00D924ED" w:rsidRDefault="00D924ED">
      <w:pPr>
        <w:numPr>
          <w:ilvl w:val="0"/>
          <w:numId w:val="138"/>
        </w:numPr>
        <w:tabs>
          <w:tab w:val="clear" w:pos="360"/>
          <w:tab w:val="num" w:pos="720"/>
        </w:tabs>
        <w:rPr>
          <w:iCs/>
          <w:lang w:val="it-IT"/>
        </w:rPr>
      </w:pPr>
      <w:r>
        <w:rPr>
          <w:iCs/>
          <w:lang w:val="it-IT"/>
        </w:rPr>
        <w:t>terms of use;</w:t>
      </w:r>
    </w:p>
    <w:p w14:paraId="0B2F5977" w14:textId="77777777" w:rsidR="00D924ED" w:rsidRPr="00D924ED" w:rsidRDefault="00D924ED">
      <w:pPr>
        <w:numPr>
          <w:ilvl w:val="0"/>
          <w:numId w:val="138"/>
        </w:numPr>
        <w:tabs>
          <w:tab w:val="clear" w:pos="360"/>
          <w:tab w:val="num" w:pos="720"/>
        </w:tabs>
        <w:rPr>
          <w:iCs/>
          <w:lang w:val="it-IT"/>
        </w:rPr>
      </w:pPr>
      <w:r>
        <w:rPr>
          <w:iCs/>
          <w:lang w:val="it-IT"/>
        </w:rPr>
        <w:t>dispute-resolution clause;</w:t>
      </w:r>
    </w:p>
    <w:p w14:paraId="3287E7AC" w14:textId="77777777" w:rsidR="00D924ED" w:rsidRPr="00D924ED" w:rsidRDefault="00D924ED">
      <w:pPr>
        <w:numPr>
          <w:ilvl w:val="0"/>
          <w:numId w:val="138"/>
        </w:numPr>
        <w:tabs>
          <w:tab w:val="clear" w:pos="360"/>
          <w:tab w:val="num" w:pos="720"/>
        </w:tabs>
        <w:rPr>
          <w:iCs/>
          <w:lang w:val="it-IT"/>
        </w:rPr>
      </w:pPr>
      <w:r>
        <w:rPr>
          <w:iCs/>
          <w:lang w:val="it-IT"/>
        </w:rPr>
        <w:lastRenderedPageBreak/>
        <w:t>governing-law clause;</w:t>
      </w:r>
    </w:p>
    <w:p w14:paraId="22CF893A" w14:textId="77777777" w:rsidR="00D924ED" w:rsidRPr="00D924ED" w:rsidRDefault="00D924ED">
      <w:pPr>
        <w:numPr>
          <w:ilvl w:val="0"/>
          <w:numId w:val="138"/>
        </w:numPr>
        <w:tabs>
          <w:tab w:val="clear" w:pos="360"/>
          <w:tab w:val="num" w:pos="720"/>
        </w:tabs>
        <w:rPr>
          <w:iCs/>
          <w:lang w:val="it-IT"/>
        </w:rPr>
      </w:pPr>
      <w:r>
        <w:rPr>
          <w:iCs/>
          <w:lang w:val="it-IT"/>
        </w:rPr>
        <w:t>forum-selection clause.</w:t>
      </w:r>
    </w:p>
    <w:p w14:paraId="0ED04473" w14:textId="77777777" w:rsidR="00D924ED" w:rsidRPr="00D924ED" w:rsidRDefault="00D924ED" w:rsidP="00D924ED">
      <w:pPr>
        <w:rPr>
          <w:iCs/>
        </w:rPr>
      </w:pPr>
      <w:r>
        <w:rPr>
          <w:iCs/>
        </w:rPr>
        <w:t>A covenant may define source-layer legitimacy.</w:t>
      </w:r>
    </w:p>
    <w:p w14:paraId="66DEA31A" w14:textId="77777777" w:rsidR="00D924ED" w:rsidRPr="00D924ED" w:rsidRDefault="00D924ED" w:rsidP="00D924ED">
      <w:pPr>
        <w:rPr>
          <w:iCs/>
        </w:rPr>
      </w:pPr>
      <w:r>
        <w:rPr>
          <w:iCs/>
        </w:rPr>
        <w:t>A contract defines enforceable obligations.</w:t>
      </w:r>
    </w:p>
    <w:p w14:paraId="0624068C" w14:textId="77777777" w:rsidR="00D924ED" w:rsidRPr="00D924ED" w:rsidRDefault="00D924ED" w:rsidP="00D924ED">
      <w:pPr>
        <w:rPr>
          <w:iCs/>
        </w:rPr>
      </w:pPr>
      <w:r>
        <w:rPr>
          <w:iCs/>
        </w:rPr>
        <w:t>A court or competent authority determines legal enforceability where disputed.</w:t>
      </w:r>
    </w:p>
    <w:p w14:paraId="2F1BE421" w14:textId="77777777" w:rsidR="00D924ED" w:rsidRPr="00D924ED" w:rsidRDefault="00D924ED" w:rsidP="00D924ED">
      <w:pPr>
        <w:rPr>
          <w:iCs/>
        </w:rPr>
      </w:pPr>
      <w:r>
        <w:rPr>
          <w:iCs/>
        </w:rPr>
        <w:t>Prometheus shall not represent the Access Covenant as a universal enforcement mechanism unless the relevant legal instrument, jurisdiction and dispute pathway have been documented.</w:t>
      </w:r>
    </w:p>
    <w:p w14:paraId="5C0B9376" w14:textId="77777777" w:rsidR="00D924ED" w:rsidRPr="00D924ED" w:rsidRDefault="00D924ED" w:rsidP="00D924ED">
      <w:pPr>
        <w:rPr>
          <w:b/>
          <w:bCs/>
          <w:iCs/>
        </w:rPr>
      </w:pPr>
      <w:r>
        <w:rPr>
          <w:b/>
          <w:bCs/>
          <w:iCs/>
        </w:rPr>
        <w:t>S.6A.3 Cross-Border Enforceability Boundary</w:t>
      </w:r>
    </w:p>
    <w:p w14:paraId="43250F07" w14:textId="77777777" w:rsidR="00D924ED" w:rsidRPr="00D924ED" w:rsidRDefault="00D924ED" w:rsidP="00D924ED">
      <w:pPr>
        <w:rPr>
          <w:iCs/>
        </w:rPr>
      </w:pPr>
      <w:r>
        <w:rPr>
          <w:iCs/>
        </w:rPr>
        <w:t>Cross-border legal protection must be activated, not assumed.</w:t>
      </w:r>
    </w:p>
    <w:p w14:paraId="7FBE4E5D" w14:textId="77777777" w:rsidR="00D924ED" w:rsidRPr="00D924ED" w:rsidRDefault="00D924ED" w:rsidP="00D924ED">
      <w:pPr>
        <w:rPr>
          <w:iCs/>
        </w:rPr>
      </w:pPr>
      <w:r>
        <w:rPr>
          <w:iCs/>
        </w:rPr>
        <w:t>Any cross-border use of Prometheus names, marks, methods, software, data, protocols, digital representations, governance structures, licences, certification marks, access pathways, PRU-related references, RAP-related structures, token-related representations or financial instruments shall require review of:</w:t>
      </w:r>
    </w:p>
    <w:p w14:paraId="42D14949" w14:textId="77777777" w:rsidR="00D924ED" w:rsidRPr="00D924ED" w:rsidRDefault="00D924ED">
      <w:pPr>
        <w:numPr>
          <w:ilvl w:val="0"/>
          <w:numId w:val="139"/>
        </w:numPr>
        <w:tabs>
          <w:tab w:val="clear" w:pos="360"/>
          <w:tab w:val="num" w:pos="720"/>
        </w:tabs>
        <w:rPr>
          <w:iCs/>
          <w:lang w:val="it-IT"/>
        </w:rPr>
      </w:pPr>
      <w:r>
        <w:rPr>
          <w:iCs/>
          <w:lang w:val="it-IT"/>
        </w:rPr>
        <w:t>governing law;</w:t>
      </w:r>
    </w:p>
    <w:p w14:paraId="71F546F7" w14:textId="77777777" w:rsidR="00D924ED" w:rsidRPr="00D924ED" w:rsidRDefault="00D924ED">
      <w:pPr>
        <w:numPr>
          <w:ilvl w:val="0"/>
          <w:numId w:val="139"/>
        </w:numPr>
        <w:tabs>
          <w:tab w:val="clear" w:pos="360"/>
          <w:tab w:val="num" w:pos="720"/>
        </w:tabs>
        <w:rPr>
          <w:iCs/>
          <w:lang w:val="it-IT"/>
        </w:rPr>
      </w:pPr>
      <w:r>
        <w:rPr>
          <w:iCs/>
          <w:lang w:val="it-IT"/>
        </w:rPr>
        <w:t>forum selection;</w:t>
      </w:r>
    </w:p>
    <w:p w14:paraId="69B05C93" w14:textId="77777777" w:rsidR="00D924ED" w:rsidRPr="00D924ED" w:rsidRDefault="00D924ED">
      <w:pPr>
        <w:numPr>
          <w:ilvl w:val="0"/>
          <w:numId w:val="139"/>
        </w:numPr>
        <w:tabs>
          <w:tab w:val="clear" w:pos="360"/>
          <w:tab w:val="num" w:pos="720"/>
        </w:tabs>
        <w:rPr>
          <w:iCs/>
          <w:lang w:val="it-IT"/>
        </w:rPr>
      </w:pPr>
      <w:r>
        <w:rPr>
          <w:iCs/>
          <w:lang w:val="it-IT"/>
        </w:rPr>
        <w:t>dispute-resolution pathway;</w:t>
      </w:r>
    </w:p>
    <w:p w14:paraId="2DDC7481" w14:textId="77777777" w:rsidR="00D924ED" w:rsidRPr="00D924ED" w:rsidRDefault="00D924ED">
      <w:pPr>
        <w:numPr>
          <w:ilvl w:val="0"/>
          <w:numId w:val="139"/>
        </w:numPr>
        <w:tabs>
          <w:tab w:val="clear" w:pos="360"/>
          <w:tab w:val="num" w:pos="720"/>
        </w:tabs>
        <w:rPr>
          <w:iCs/>
        </w:rPr>
      </w:pPr>
      <w:r>
        <w:rPr>
          <w:iCs/>
        </w:rPr>
        <w:t>recognition and enforcement of judgments or awards;</w:t>
      </w:r>
    </w:p>
    <w:p w14:paraId="7D6E516D" w14:textId="77777777" w:rsidR="00D924ED" w:rsidRPr="00D924ED" w:rsidRDefault="00D924ED">
      <w:pPr>
        <w:numPr>
          <w:ilvl w:val="0"/>
          <w:numId w:val="139"/>
        </w:numPr>
        <w:tabs>
          <w:tab w:val="clear" w:pos="360"/>
          <w:tab w:val="num" w:pos="720"/>
        </w:tabs>
        <w:rPr>
          <w:iCs/>
          <w:lang w:val="it-IT"/>
        </w:rPr>
      </w:pPr>
      <w:r>
        <w:rPr>
          <w:iCs/>
          <w:lang w:val="it-IT"/>
        </w:rPr>
        <w:t>IP protection status;</w:t>
      </w:r>
    </w:p>
    <w:p w14:paraId="0C36B744" w14:textId="77777777" w:rsidR="00D924ED" w:rsidRPr="00D924ED" w:rsidRDefault="00D924ED">
      <w:pPr>
        <w:numPr>
          <w:ilvl w:val="0"/>
          <w:numId w:val="139"/>
        </w:numPr>
        <w:tabs>
          <w:tab w:val="clear" w:pos="360"/>
          <w:tab w:val="num" w:pos="720"/>
        </w:tabs>
        <w:rPr>
          <w:iCs/>
        </w:rPr>
      </w:pPr>
      <w:r>
        <w:rPr>
          <w:iCs/>
        </w:rPr>
        <w:t>trademark or certification-mark status;</w:t>
      </w:r>
    </w:p>
    <w:p w14:paraId="2A215823" w14:textId="77777777" w:rsidR="00D924ED" w:rsidRPr="00D924ED" w:rsidRDefault="00D924ED">
      <w:pPr>
        <w:numPr>
          <w:ilvl w:val="0"/>
          <w:numId w:val="139"/>
        </w:numPr>
        <w:tabs>
          <w:tab w:val="clear" w:pos="360"/>
          <w:tab w:val="num" w:pos="720"/>
        </w:tabs>
        <w:rPr>
          <w:iCs/>
          <w:lang w:val="it-IT"/>
        </w:rPr>
      </w:pPr>
      <w:r>
        <w:rPr>
          <w:iCs/>
          <w:lang w:val="it-IT"/>
        </w:rPr>
        <w:t>copyright and authorship record;</w:t>
      </w:r>
    </w:p>
    <w:p w14:paraId="5C3F058A" w14:textId="77777777" w:rsidR="00D924ED" w:rsidRPr="00D924ED" w:rsidRDefault="00D924ED">
      <w:pPr>
        <w:numPr>
          <w:ilvl w:val="0"/>
          <w:numId w:val="139"/>
        </w:numPr>
        <w:tabs>
          <w:tab w:val="clear" w:pos="360"/>
          <w:tab w:val="num" w:pos="720"/>
        </w:tabs>
        <w:rPr>
          <w:iCs/>
          <w:lang w:val="it-IT"/>
        </w:rPr>
      </w:pPr>
      <w:r>
        <w:rPr>
          <w:iCs/>
          <w:lang w:val="it-IT"/>
        </w:rPr>
        <w:t>licensing enforceability;</w:t>
      </w:r>
    </w:p>
    <w:p w14:paraId="78C45C44" w14:textId="77777777" w:rsidR="00D924ED" w:rsidRPr="00D924ED" w:rsidRDefault="00D924ED">
      <w:pPr>
        <w:numPr>
          <w:ilvl w:val="0"/>
          <w:numId w:val="139"/>
        </w:numPr>
        <w:tabs>
          <w:tab w:val="clear" w:pos="360"/>
          <w:tab w:val="num" w:pos="720"/>
        </w:tabs>
        <w:rPr>
          <w:iCs/>
          <w:lang w:val="it-IT"/>
        </w:rPr>
      </w:pPr>
      <w:r>
        <w:rPr>
          <w:iCs/>
          <w:lang w:val="it-IT"/>
        </w:rPr>
        <w:t>data protection law;</w:t>
      </w:r>
    </w:p>
    <w:p w14:paraId="20149471" w14:textId="77777777" w:rsidR="00D924ED" w:rsidRPr="00D924ED" w:rsidRDefault="00D924ED">
      <w:pPr>
        <w:numPr>
          <w:ilvl w:val="0"/>
          <w:numId w:val="139"/>
        </w:numPr>
        <w:tabs>
          <w:tab w:val="clear" w:pos="360"/>
          <w:tab w:val="num" w:pos="720"/>
        </w:tabs>
        <w:rPr>
          <w:iCs/>
          <w:lang w:val="it-IT"/>
        </w:rPr>
      </w:pPr>
      <w:r>
        <w:rPr>
          <w:iCs/>
          <w:lang w:val="it-IT"/>
        </w:rPr>
        <w:t>securities law;</w:t>
      </w:r>
    </w:p>
    <w:p w14:paraId="508F70B7" w14:textId="77777777" w:rsidR="00D924ED" w:rsidRPr="00D924ED" w:rsidRDefault="00D924ED">
      <w:pPr>
        <w:numPr>
          <w:ilvl w:val="0"/>
          <w:numId w:val="139"/>
        </w:numPr>
        <w:tabs>
          <w:tab w:val="clear" w:pos="360"/>
          <w:tab w:val="num" w:pos="720"/>
        </w:tabs>
        <w:rPr>
          <w:iCs/>
          <w:lang w:val="it-IT"/>
        </w:rPr>
      </w:pPr>
      <w:r>
        <w:rPr>
          <w:iCs/>
          <w:lang w:val="it-IT"/>
        </w:rPr>
        <w:t>tax law;</w:t>
      </w:r>
    </w:p>
    <w:p w14:paraId="29E40921" w14:textId="77777777" w:rsidR="00D924ED" w:rsidRPr="00D924ED" w:rsidRDefault="00D924ED">
      <w:pPr>
        <w:numPr>
          <w:ilvl w:val="0"/>
          <w:numId w:val="139"/>
        </w:numPr>
        <w:tabs>
          <w:tab w:val="clear" w:pos="360"/>
          <w:tab w:val="num" w:pos="720"/>
        </w:tabs>
        <w:rPr>
          <w:iCs/>
          <w:lang w:val="it-IT"/>
        </w:rPr>
      </w:pPr>
      <w:r>
        <w:rPr>
          <w:iCs/>
          <w:lang w:val="it-IT"/>
        </w:rPr>
        <w:lastRenderedPageBreak/>
        <w:t>consumer protection law;</w:t>
      </w:r>
    </w:p>
    <w:p w14:paraId="2C3EF900" w14:textId="77777777" w:rsidR="00D924ED" w:rsidRPr="00D924ED" w:rsidRDefault="00D924ED">
      <w:pPr>
        <w:numPr>
          <w:ilvl w:val="0"/>
          <w:numId w:val="139"/>
        </w:numPr>
        <w:tabs>
          <w:tab w:val="clear" w:pos="360"/>
          <w:tab w:val="num" w:pos="720"/>
        </w:tabs>
        <w:rPr>
          <w:iCs/>
        </w:rPr>
      </w:pPr>
      <w:r>
        <w:rPr>
          <w:iCs/>
        </w:rPr>
        <w:t>sanctions and AML/KYC rules;</w:t>
      </w:r>
    </w:p>
    <w:p w14:paraId="06E34FD1" w14:textId="77777777" w:rsidR="00D924ED" w:rsidRPr="00D924ED" w:rsidRDefault="00D924ED">
      <w:pPr>
        <w:numPr>
          <w:ilvl w:val="0"/>
          <w:numId w:val="139"/>
        </w:numPr>
        <w:tabs>
          <w:tab w:val="clear" w:pos="360"/>
          <w:tab w:val="num" w:pos="720"/>
        </w:tabs>
        <w:rPr>
          <w:iCs/>
          <w:lang w:val="it-IT"/>
        </w:rPr>
      </w:pPr>
      <w:r>
        <w:rPr>
          <w:iCs/>
          <w:lang w:val="it-IT"/>
        </w:rPr>
        <w:t>land law where applicable;</w:t>
      </w:r>
    </w:p>
    <w:p w14:paraId="5979BE18" w14:textId="77777777" w:rsidR="00D924ED" w:rsidRPr="00D924ED" w:rsidRDefault="00D924ED">
      <w:pPr>
        <w:numPr>
          <w:ilvl w:val="0"/>
          <w:numId w:val="139"/>
        </w:numPr>
        <w:tabs>
          <w:tab w:val="clear" w:pos="360"/>
          <w:tab w:val="num" w:pos="720"/>
        </w:tabs>
        <w:rPr>
          <w:iCs/>
        </w:rPr>
      </w:pPr>
      <w:r>
        <w:rPr>
          <w:iCs/>
        </w:rPr>
        <w:t>digital asset regulation where applicable;</w:t>
      </w:r>
    </w:p>
    <w:p w14:paraId="2E7E8F43" w14:textId="77777777" w:rsidR="00D924ED" w:rsidRPr="00D924ED" w:rsidRDefault="00D924ED">
      <w:pPr>
        <w:numPr>
          <w:ilvl w:val="0"/>
          <w:numId w:val="139"/>
        </w:numPr>
        <w:tabs>
          <w:tab w:val="clear" w:pos="360"/>
          <w:tab w:val="num" w:pos="720"/>
        </w:tabs>
        <w:rPr>
          <w:iCs/>
        </w:rPr>
      </w:pPr>
      <w:r>
        <w:rPr>
          <w:iCs/>
        </w:rPr>
        <w:t>public procurement law where applicable;</w:t>
      </w:r>
    </w:p>
    <w:p w14:paraId="484AD06F" w14:textId="77777777" w:rsidR="00D924ED" w:rsidRPr="00D924ED" w:rsidRDefault="00D924ED">
      <w:pPr>
        <w:numPr>
          <w:ilvl w:val="0"/>
          <w:numId w:val="139"/>
        </w:numPr>
        <w:tabs>
          <w:tab w:val="clear" w:pos="360"/>
          <w:tab w:val="num" w:pos="720"/>
        </w:tabs>
        <w:rPr>
          <w:iCs/>
        </w:rPr>
      </w:pPr>
      <w:r>
        <w:rPr>
          <w:iCs/>
        </w:rPr>
        <w:t>insurance or guarantee regulation where applicable;</w:t>
      </w:r>
    </w:p>
    <w:p w14:paraId="792B1D05" w14:textId="77777777" w:rsidR="00D924ED" w:rsidRPr="00D924ED" w:rsidRDefault="00D924ED">
      <w:pPr>
        <w:numPr>
          <w:ilvl w:val="0"/>
          <w:numId w:val="139"/>
        </w:numPr>
        <w:tabs>
          <w:tab w:val="clear" w:pos="360"/>
          <w:tab w:val="num" w:pos="720"/>
        </w:tabs>
        <w:rPr>
          <w:iCs/>
        </w:rPr>
      </w:pPr>
      <w:r>
        <w:rPr>
          <w:iCs/>
        </w:rPr>
        <w:t>local marketing and solicitation rules.</w:t>
      </w:r>
    </w:p>
    <w:p w14:paraId="06053BD6" w14:textId="77777777" w:rsidR="00D924ED" w:rsidRPr="00D924ED" w:rsidRDefault="00D924ED" w:rsidP="00D924ED">
      <w:pPr>
        <w:rPr>
          <w:iCs/>
        </w:rPr>
      </w:pPr>
      <w:r>
        <w:rPr>
          <w:iCs/>
        </w:rPr>
        <w:t>No document may imply global enforceability without jurisdiction-specific review.</w:t>
      </w:r>
    </w:p>
    <w:p w14:paraId="11D52D54" w14:textId="77777777" w:rsidR="00D924ED" w:rsidRPr="00D924ED" w:rsidRDefault="00D924ED" w:rsidP="00D924ED">
      <w:pPr>
        <w:rPr>
          <w:iCs/>
        </w:rPr>
      </w:pPr>
      <w:r>
        <w:rPr>
          <w:iCs/>
        </w:rPr>
        <w:t>No Prometheus mark, method, claim, release, fork, implementation, dashboard, data-room, PRU reference, RAP structure, token representation or capital-facing pathway may be described as legally protected, enforceable, approved, recognised, certified or jurisdiction-ready unless the corresponding legal activation pathway has been completed.</w:t>
      </w:r>
    </w:p>
    <w:p w14:paraId="3A38A5EA" w14:textId="77777777" w:rsidR="00D924ED" w:rsidRPr="00D924ED" w:rsidRDefault="00D924ED" w:rsidP="00D924ED">
      <w:pPr>
        <w:rPr>
          <w:b/>
          <w:bCs/>
          <w:iCs/>
        </w:rPr>
      </w:pPr>
      <w:r>
        <w:rPr>
          <w:b/>
          <w:bCs/>
          <w:iCs/>
        </w:rPr>
        <w:t>S.6A.4 Legal Activation Record</w:t>
      </w:r>
    </w:p>
    <w:p w14:paraId="2A41D6E7" w14:textId="77777777" w:rsidR="00D924ED" w:rsidRPr="00D924ED" w:rsidRDefault="00D924ED" w:rsidP="00D924ED">
      <w:pPr>
        <w:rPr>
          <w:iCs/>
        </w:rPr>
      </w:pPr>
      <w:r>
        <w:rPr>
          <w:iCs/>
        </w:rPr>
        <w:t>Where Prometheus relies on legal protection or enforceability, the relevant record shall identify:</w:t>
      </w:r>
    </w:p>
    <w:p w14:paraId="3ADE2E0A" w14:textId="77777777" w:rsidR="00D924ED" w:rsidRPr="00D924ED" w:rsidRDefault="00D924ED">
      <w:pPr>
        <w:numPr>
          <w:ilvl w:val="0"/>
          <w:numId w:val="140"/>
        </w:numPr>
        <w:tabs>
          <w:tab w:val="clear" w:pos="360"/>
          <w:tab w:val="num" w:pos="720"/>
        </w:tabs>
        <w:rPr>
          <w:iCs/>
          <w:lang w:val="it-IT"/>
        </w:rPr>
      </w:pPr>
      <w:r>
        <w:rPr>
          <w:iCs/>
          <w:lang w:val="it-IT"/>
        </w:rPr>
        <w:t>protected object;</w:t>
      </w:r>
    </w:p>
    <w:p w14:paraId="78991277" w14:textId="77777777" w:rsidR="00D924ED" w:rsidRPr="00D924ED" w:rsidRDefault="00D924ED">
      <w:pPr>
        <w:numPr>
          <w:ilvl w:val="0"/>
          <w:numId w:val="140"/>
        </w:numPr>
        <w:tabs>
          <w:tab w:val="clear" w:pos="360"/>
          <w:tab w:val="num" w:pos="720"/>
        </w:tabs>
        <w:rPr>
          <w:iCs/>
          <w:lang w:val="it-IT"/>
        </w:rPr>
      </w:pPr>
      <w:r>
        <w:rPr>
          <w:iCs/>
          <w:lang w:val="it-IT"/>
        </w:rPr>
        <w:t>jurisdiction;</w:t>
      </w:r>
    </w:p>
    <w:p w14:paraId="23666175" w14:textId="77777777" w:rsidR="00D924ED" w:rsidRPr="00D924ED" w:rsidRDefault="00D924ED">
      <w:pPr>
        <w:numPr>
          <w:ilvl w:val="0"/>
          <w:numId w:val="140"/>
        </w:numPr>
        <w:tabs>
          <w:tab w:val="clear" w:pos="360"/>
          <w:tab w:val="num" w:pos="720"/>
        </w:tabs>
        <w:rPr>
          <w:iCs/>
          <w:lang w:val="it-IT"/>
        </w:rPr>
      </w:pPr>
      <w:r>
        <w:rPr>
          <w:iCs/>
          <w:lang w:val="it-IT"/>
        </w:rPr>
        <w:t>legal instrument;</w:t>
      </w:r>
    </w:p>
    <w:p w14:paraId="29B593A8" w14:textId="77777777" w:rsidR="00D924ED" w:rsidRPr="00D924ED" w:rsidRDefault="00D924ED">
      <w:pPr>
        <w:numPr>
          <w:ilvl w:val="0"/>
          <w:numId w:val="140"/>
        </w:numPr>
        <w:tabs>
          <w:tab w:val="clear" w:pos="360"/>
          <w:tab w:val="num" w:pos="720"/>
        </w:tabs>
        <w:rPr>
          <w:iCs/>
        </w:rPr>
      </w:pPr>
      <w:r>
        <w:rPr>
          <w:iCs/>
        </w:rPr>
        <w:t>registration or filing status where applicable;</w:t>
      </w:r>
    </w:p>
    <w:p w14:paraId="35EE58D1" w14:textId="77777777" w:rsidR="00D924ED" w:rsidRPr="00D924ED" w:rsidRDefault="00D924ED">
      <w:pPr>
        <w:numPr>
          <w:ilvl w:val="0"/>
          <w:numId w:val="140"/>
        </w:numPr>
        <w:tabs>
          <w:tab w:val="clear" w:pos="360"/>
          <w:tab w:val="num" w:pos="720"/>
        </w:tabs>
        <w:rPr>
          <w:iCs/>
          <w:lang w:val="it-IT"/>
        </w:rPr>
      </w:pPr>
      <w:r>
        <w:rPr>
          <w:iCs/>
          <w:lang w:val="it-IT"/>
        </w:rPr>
        <w:t>governing law;</w:t>
      </w:r>
    </w:p>
    <w:p w14:paraId="13D21A07" w14:textId="77777777" w:rsidR="00D924ED" w:rsidRPr="00D924ED" w:rsidRDefault="00D924ED">
      <w:pPr>
        <w:numPr>
          <w:ilvl w:val="0"/>
          <w:numId w:val="140"/>
        </w:numPr>
        <w:tabs>
          <w:tab w:val="clear" w:pos="360"/>
          <w:tab w:val="num" w:pos="720"/>
        </w:tabs>
        <w:rPr>
          <w:iCs/>
        </w:rPr>
      </w:pPr>
      <w:r>
        <w:rPr>
          <w:iCs/>
        </w:rPr>
        <w:t>forum or dispute-resolution pathway;</w:t>
      </w:r>
    </w:p>
    <w:p w14:paraId="7E3D38AF" w14:textId="77777777" w:rsidR="00D924ED" w:rsidRPr="00D924ED" w:rsidRDefault="00D924ED">
      <w:pPr>
        <w:numPr>
          <w:ilvl w:val="0"/>
          <w:numId w:val="140"/>
        </w:numPr>
        <w:tabs>
          <w:tab w:val="clear" w:pos="360"/>
          <w:tab w:val="num" w:pos="720"/>
        </w:tabs>
        <w:rPr>
          <w:iCs/>
          <w:lang w:val="it-IT"/>
        </w:rPr>
      </w:pPr>
      <w:r>
        <w:rPr>
          <w:iCs/>
          <w:lang w:val="it-IT"/>
        </w:rPr>
        <w:t>responsible legal steward;</w:t>
      </w:r>
    </w:p>
    <w:p w14:paraId="0DB48FFB" w14:textId="77777777" w:rsidR="00D924ED" w:rsidRPr="00D924ED" w:rsidRDefault="00D924ED">
      <w:pPr>
        <w:numPr>
          <w:ilvl w:val="0"/>
          <w:numId w:val="140"/>
        </w:numPr>
        <w:tabs>
          <w:tab w:val="clear" w:pos="360"/>
          <w:tab w:val="num" w:pos="720"/>
        </w:tabs>
        <w:rPr>
          <w:iCs/>
          <w:lang w:val="it-IT"/>
        </w:rPr>
      </w:pPr>
      <w:r>
        <w:rPr>
          <w:iCs/>
          <w:lang w:val="it-IT"/>
        </w:rPr>
        <w:t>activation date;</w:t>
      </w:r>
    </w:p>
    <w:p w14:paraId="63045424" w14:textId="77777777" w:rsidR="00D924ED" w:rsidRPr="00D924ED" w:rsidRDefault="00D924ED">
      <w:pPr>
        <w:numPr>
          <w:ilvl w:val="0"/>
          <w:numId w:val="140"/>
        </w:numPr>
        <w:tabs>
          <w:tab w:val="clear" w:pos="360"/>
          <w:tab w:val="num" w:pos="720"/>
        </w:tabs>
        <w:rPr>
          <w:iCs/>
          <w:lang w:val="it-IT"/>
        </w:rPr>
      </w:pPr>
      <w:r>
        <w:rPr>
          <w:iCs/>
          <w:lang w:val="it-IT"/>
        </w:rPr>
        <w:t>renewal or review date;</w:t>
      </w:r>
    </w:p>
    <w:p w14:paraId="381CDF9E" w14:textId="77777777" w:rsidR="00D924ED" w:rsidRPr="00D924ED" w:rsidRDefault="00D924ED">
      <w:pPr>
        <w:numPr>
          <w:ilvl w:val="0"/>
          <w:numId w:val="140"/>
        </w:numPr>
        <w:tabs>
          <w:tab w:val="clear" w:pos="360"/>
          <w:tab w:val="num" w:pos="720"/>
        </w:tabs>
        <w:rPr>
          <w:iCs/>
          <w:lang w:val="it-IT"/>
        </w:rPr>
      </w:pPr>
      <w:r>
        <w:rPr>
          <w:iCs/>
          <w:lang w:val="it-IT"/>
        </w:rPr>
        <w:lastRenderedPageBreak/>
        <w:t>limitations;</w:t>
      </w:r>
    </w:p>
    <w:p w14:paraId="46BB7183" w14:textId="77777777" w:rsidR="00D924ED" w:rsidRPr="00D924ED" w:rsidRDefault="00D924ED">
      <w:pPr>
        <w:numPr>
          <w:ilvl w:val="0"/>
          <w:numId w:val="140"/>
        </w:numPr>
        <w:tabs>
          <w:tab w:val="clear" w:pos="360"/>
          <w:tab w:val="num" w:pos="720"/>
        </w:tabs>
        <w:rPr>
          <w:iCs/>
          <w:lang w:val="it-IT"/>
        </w:rPr>
      </w:pPr>
      <w:r>
        <w:rPr>
          <w:iCs/>
          <w:lang w:val="it-IT"/>
        </w:rPr>
        <w:t>excluded jurisdictions;</w:t>
      </w:r>
    </w:p>
    <w:p w14:paraId="1FFE8283" w14:textId="77777777" w:rsidR="00D924ED" w:rsidRPr="00D924ED" w:rsidRDefault="00D924ED">
      <w:pPr>
        <w:numPr>
          <w:ilvl w:val="0"/>
          <w:numId w:val="140"/>
        </w:numPr>
        <w:tabs>
          <w:tab w:val="clear" w:pos="360"/>
          <w:tab w:val="num" w:pos="720"/>
        </w:tabs>
        <w:rPr>
          <w:iCs/>
          <w:lang w:val="it-IT"/>
        </w:rPr>
      </w:pPr>
      <w:r>
        <w:rPr>
          <w:iCs/>
          <w:lang w:val="it-IT"/>
        </w:rPr>
        <w:t>enforcement pathway;</w:t>
      </w:r>
    </w:p>
    <w:p w14:paraId="01E19FDB" w14:textId="77777777" w:rsidR="00D924ED" w:rsidRPr="00D924ED" w:rsidRDefault="00D924ED">
      <w:pPr>
        <w:numPr>
          <w:ilvl w:val="0"/>
          <w:numId w:val="140"/>
        </w:numPr>
        <w:tabs>
          <w:tab w:val="clear" w:pos="360"/>
          <w:tab w:val="num" w:pos="720"/>
        </w:tabs>
        <w:rPr>
          <w:iCs/>
          <w:lang w:val="it-IT"/>
        </w:rPr>
      </w:pPr>
      <w:r>
        <w:rPr>
          <w:iCs/>
          <w:lang w:val="it-IT"/>
        </w:rPr>
        <w:t>related Claims Register entry;</w:t>
      </w:r>
    </w:p>
    <w:p w14:paraId="47BE33E1" w14:textId="77777777" w:rsidR="00D924ED" w:rsidRPr="00D924ED" w:rsidRDefault="00D924ED">
      <w:pPr>
        <w:numPr>
          <w:ilvl w:val="0"/>
          <w:numId w:val="140"/>
        </w:numPr>
        <w:tabs>
          <w:tab w:val="clear" w:pos="360"/>
          <w:tab w:val="num" w:pos="720"/>
        </w:tabs>
        <w:rPr>
          <w:iCs/>
        </w:rPr>
      </w:pPr>
      <w:r>
        <w:rPr>
          <w:iCs/>
        </w:rPr>
        <w:t>related release or registry reference.</w:t>
      </w:r>
    </w:p>
    <w:p w14:paraId="66D915BB" w14:textId="77777777" w:rsidR="00D924ED" w:rsidRPr="00D924ED" w:rsidRDefault="00D924ED" w:rsidP="00D924ED">
      <w:pPr>
        <w:rPr>
          <w:iCs/>
        </w:rPr>
      </w:pPr>
      <w:r>
        <w:rPr>
          <w:iCs/>
        </w:rPr>
        <w:t>Unrecorded legal assumptions are non-admissible for institutional reliance.</w:t>
      </w:r>
    </w:p>
    <w:p w14:paraId="3123935B" w14:textId="77777777" w:rsidR="00D924ED" w:rsidRPr="00D924ED" w:rsidRDefault="00D924ED" w:rsidP="00D924ED">
      <w:pPr>
        <w:rPr>
          <w:b/>
          <w:bCs/>
          <w:iCs/>
        </w:rPr>
      </w:pPr>
      <w:r>
        <w:rPr>
          <w:b/>
          <w:bCs/>
          <w:iCs/>
        </w:rPr>
        <w:t>S.6A.5 Go / No-Go Rule</w:t>
      </w:r>
    </w:p>
    <w:p w14:paraId="3CD8DD87" w14:textId="77777777" w:rsidR="00D924ED" w:rsidRPr="00D924ED" w:rsidRDefault="00D924ED" w:rsidP="00D924ED">
      <w:pPr>
        <w:rPr>
          <w:iCs/>
        </w:rPr>
      </w:pPr>
      <w:r>
        <w:rPr>
          <w:iCs/>
        </w:rPr>
        <w:t>Go:</w:t>
      </w:r>
    </w:p>
    <w:p w14:paraId="66B76B38" w14:textId="77777777" w:rsidR="00D924ED" w:rsidRPr="00D924ED" w:rsidRDefault="00D924ED" w:rsidP="00D924ED">
      <w:pPr>
        <w:rPr>
          <w:iCs/>
        </w:rPr>
      </w:pPr>
      <w:r>
        <w:rPr>
          <w:iCs/>
        </w:rPr>
        <w:t>Prometheus may describe its legal survival architecture, source-layer protection logic, canonical release discipline, fork-status framework and legal activation requirements.</w:t>
      </w:r>
    </w:p>
    <w:p w14:paraId="259921C1" w14:textId="77777777" w:rsidR="00D924ED" w:rsidRPr="00D924ED" w:rsidRDefault="00D924ED" w:rsidP="00D924ED">
      <w:pPr>
        <w:rPr>
          <w:iCs/>
        </w:rPr>
      </w:pPr>
      <w:r>
        <w:rPr>
          <w:iCs/>
        </w:rPr>
        <w:t>Conditional Go:</w:t>
      </w:r>
    </w:p>
    <w:p w14:paraId="7EB0BDDB" w14:textId="77777777" w:rsidR="00D924ED" w:rsidRPr="00D924ED" w:rsidRDefault="00D924ED" w:rsidP="00D924ED">
      <w:pPr>
        <w:rPr>
          <w:iCs/>
        </w:rPr>
      </w:pPr>
      <w:r>
        <w:rPr>
          <w:iCs/>
        </w:rPr>
        <w:t>Prometheus may describe intended protection pathways when clearly labelled as pending activation, pending registration, pending counsel review or jurisdiction-dependent.</w:t>
      </w:r>
    </w:p>
    <w:p w14:paraId="5D70651B" w14:textId="77777777" w:rsidR="00D924ED" w:rsidRPr="00D924ED" w:rsidRDefault="00D924ED" w:rsidP="00D924ED">
      <w:pPr>
        <w:rPr>
          <w:iCs/>
        </w:rPr>
      </w:pPr>
      <w:r>
        <w:rPr>
          <w:iCs/>
        </w:rPr>
        <w:t>No-Go:</w:t>
      </w:r>
    </w:p>
    <w:p w14:paraId="3BE3A20A" w14:textId="77777777" w:rsidR="00D924ED" w:rsidRPr="00D924ED" w:rsidRDefault="00D924ED" w:rsidP="00D924ED">
      <w:pPr>
        <w:rPr>
          <w:iCs/>
        </w:rPr>
      </w:pPr>
      <w:r>
        <w:rPr>
          <w:iCs/>
        </w:rPr>
        <w:t>Prometheus may not imply enforceability, court-readiness, cross-border protection, covenant enforceability, certification control, mark control, investor protection or rights-bearing status unless the corresponding legal activation record exists.</w:t>
      </w:r>
    </w:p>
    <w:p w14:paraId="26CC1C52" w14:textId="77777777" w:rsidR="00D924ED" w:rsidRPr="00D924ED" w:rsidRDefault="00D924ED" w:rsidP="00D924ED">
      <w:pPr>
        <w:rPr>
          <w:b/>
          <w:bCs/>
          <w:iCs/>
        </w:rPr>
      </w:pPr>
      <w:r>
        <w:rPr>
          <w:b/>
          <w:bCs/>
          <w:iCs/>
        </w:rPr>
        <w:t>S.6A.6 Status Statement</w:t>
      </w:r>
    </w:p>
    <w:p w14:paraId="7F674296" w14:textId="77777777" w:rsidR="00D924ED" w:rsidRPr="00D924ED" w:rsidRDefault="00D924ED" w:rsidP="00D924ED">
      <w:pPr>
        <w:rPr>
          <w:iCs/>
        </w:rPr>
      </w:pPr>
      <w:r>
        <w:rPr>
          <w:iCs/>
        </w:rPr>
        <w:t>S.6A closes the legal enforceability boundary at specification level.</w:t>
      </w:r>
    </w:p>
    <w:p w14:paraId="37727BAA" w14:textId="77777777" w:rsidR="00D924ED" w:rsidRPr="00D924ED" w:rsidRDefault="00D924ED" w:rsidP="00D924ED">
      <w:pPr>
        <w:rPr>
          <w:iCs/>
        </w:rPr>
      </w:pPr>
      <w:r>
        <w:rPr>
          <w:iCs/>
        </w:rPr>
        <w:t>It does not close legal enforceability at execution level.</w:t>
      </w:r>
    </w:p>
    <w:p w14:paraId="3DFEF64F" w14:textId="77777777" w:rsidR="00D924ED" w:rsidRPr="00D924ED" w:rsidRDefault="00D924ED" w:rsidP="00D924ED">
      <w:pPr>
        <w:rPr>
          <w:iCs/>
        </w:rPr>
      </w:pPr>
      <w:r>
        <w:rPr>
          <w:iCs/>
        </w:rPr>
        <w:t>The correct status is:</w:t>
      </w:r>
    </w:p>
    <w:p w14:paraId="793C0E76" w14:textId="77777777" w:rsidR="00D924ED" w:rsidRPr="00D924ED" w:rsidRDefault="00D924ED" w:rsidP="00D924ED">
      <w:pPr>
        <w:rPr>
          <w:iCs/>
        </w:rPr>
      </w:pPr>
      <w:r>
        <w:rPr>
          <w:iCs/>
        </w:rPr>
        <w:t>Legal survival architecture specified.</w:t>
      </w:r>
    </w:p>
    <w:p w14:paraId="1003B5F0" w14:textId="77777777" w:rsidR="00D924ED" w:rsidRPr="00D924ED" w:rsidRDefault="00D924ED" w:rsidP="00D924ED">
      <w:pPr>
        <w:rPr>
          <w:iCs/>
        </w:rPr>
      </w:pPr>
      <w:r>
        <w:rPr>
          <w:iCs/>
        </w:rPr>
        <w:t>Jurisdictional activation required.</w:t>
      </w:r>
    </w:p>
    <w:p w14:paraId="79676F68" w14:textId="77777777" w:rsidR="00D924ED" w:rsidRPr="00D924ED" w:rsidRDefault="00D924ED" w:rsidP="00D924ED">
      <w:pPr>
        <w:rPr>
          <w:iCs/>
        </w:rPr>
      </w:pPr>
      <w:r>
        <w:rPr>
          <w:iCs/>
        </w:rPr>
        <w:t>Access Covenant enforceability conditional.</w:t>
      </w:r>
    </w:p>
    <w:p w14:paraId="1029E3F7" w14:textId="77777777" w:rsidR="00D924ED" w:rsidRPr="00D924ED" w:rsidRDefault="00D924ED" w:rsidP="00D924ED">
      <w:pPr>
        <w:rPr>
          <w:iCs/>
        </w:rPr>
      </w:pPr>
      <w:r>
        <w:rPr>
          <w:iCs/>
        </w:rPr>
        <w:lastRenderedPageBreak/>
        <w:t>Cross-border protection not assumed.</w:t>
      </w:r>
    </w:p>
    <w:p w14:paraId="321B45E2" w14:textId="77777777" w:rsidR="00D924ED" w:rsidRPr="00D924ED" w:rsidRDefault="00D924ED" w:rsidP="00D924ED">
      <w:pPr>
        <w:rPr>
          <w:iCs/>
        </w:rPr>
      </w:pPr>
      <w:r>
        <w:rPr>
          <w:iCs/>
        </w:rPr>
        <w:t>Legal instruments required for enforceable rights.</w:t>
      </w:r>
    </w:p>
    <w:p w14:paraId="5B54D00F" w14:textId="77777777" w:rsidR="006C5552" w:rsidRPr="00B479AE" w:rsidRDefault="006C5552" w:rsidP="006C5552">
      <w:pPr>
        <w:rPr>
          <w:b/>
          <w:bCs/>
          <w:iCs/>
        </w:rPr>
      </w:pPr>
      <w:r>
        <w:rPr>
          <w:b/>
          <w:iCs/>
        </w:rPr>
        <w:t>S.7 Protected Names, Marks, and Designations</w:t>
      </w:r>
    </w:p>
    <w:p w14:paraId="5FBEAAEF" w14:textId="77777777" w:rsidR="006C5552" w:rsidRPr="00B479AE" w:rsidRDefault="006C5552" w:rsidP="006C5552">
      <w:pPr>
        <w:rPr>
          <w:iCs/>
        </w:rPr>
      </w:pPr>
      <w:r>
        <w:rPr>
          <w:iCs/>
        </w:rPr>
        <w:t>Prometheus should identify and prioritize protected names, marks, designations, and certification terms.</w:t>
      </w:r>
    </w:p>
    <w:p w14:paraId="30B08AB6" w14:textId="77777777" w:rsidR="006C5552" w:rsidRPr="00B479AE" w:rsidRDefault="006C5552" w:rsidP="006C5552">
      <w:pPr>
        <w:rPr>
          <w:iCs/>
        </w:rPr>
      </w:pPr>
      <w:r>
        <w:rPr>
          <w:b/>
          <w:iCs/>
        </w:rPr>
        <w:t>Potential protected terms may include:</w:t>
      </w:r>
    </w:p>
    <w:p w14:paraId="7FC63391" w14:textId="77777777" w:rsidR="006C5552" w:rsidRPr="00B479AE" w:rsidRDefault="006C5552" w:rsidP="006C5552">
      <w:pPr>
        <w:rPr>
          <w:iCs/>
        </w:rPr>
      </w:pPr>
      <w:r>
        <w:rPr>
          <w:iCs/>
        </w:rPr>
        <w:t>• h•eart•h Prometheus;</w:t>
      </w:r>
    </w:p>
    <w:p w14:paraId="71B53E81" w14:textId="77777777" w:rsidR="006C5552" w:rsidRPr="00B479AE" w:rsidRDefault="006C5552" w:rsidP="006C5552">
      <w:pPr>
        <w:rPr>
          <w:iCs/>
        </w:rPr>
      </w:pPr>
      <w:r>
        <w:rPr>
          <w:iCs/>
        </w:rPr>
        <w:t>• Prometheus, where registrable and strategically appropriate;</w:t>
      </w:r>
    </w:p>
    <w:p w14:paraId="512BCC61" w14:textId="77777777" w:rsidR="006C5552" w:rsidRPr="00B479AE" w:rsidRDefault="006C5552" w:rsidP="006C5552">
      <w:pPr>
        <w:rPr>
          <w:iCs/>
        </w:rPr>
      </w:pPr>
      <w:r>
        <w:rPr>
          <w:iCs/>
        </w:rPr>
        <w:t>• Prometheus Regenerative Unit;</w:t>
      </w:r>
    </w:p>
    <w:p w14:paraId="184C8646" w14:textId="77777777" w:rsidR="006C5552" w:rsidRPr="00B479AE" w:rsidRDefault="006C5552" w:rsidP="006C5552">
      <w:pPr>
        <w:rPr>
          <w:iCs/>
        </w:rPr>
      </w:pPr>
      <w:r>
        <w:rPr>
          <w:iCs/>
        </w:rPr>
        <w:t>• PRU, where registrable and sufficiently distinctive;</w:t>
      </w:r>
    </w:p>
    <w:p w14:paraId="4AC7E786" w14:textId="77777777" w:rsidR="006C5552" w:rsidRPr="00B479AE" w:rsidRDefault="006C5552" w:rsidP="006C5552">
      <w:pPr>
        <w:rPr>
          <w:iCs/>
        </w:rPr>
      </w:pPr>
      <w:r>
        <w:rPr>
          <w:iCs/>
        </w:rPr>
        <w:t>• Regenerative Asset Pool;</w:t>
      </w:r>
    </w:p>
    <w:p w14:paraId="7209CD14" w14:textId="77777777" w:rsidR="006C5552" w:rsidRPr="00B479AE" w:rsidRDefault="006C5552" w:rsidP="006C5552">
      <w:pPr>
        <w:rPr>
          <w:iCs/>
        </w:rPr>
      </w:pPr>
      <w:r>
        <w:rPr>
          <w:iCs/>
        </w:rPr>
        <w:t>• RAP, where registrable and sufficiently distinctive;</w:t>
      </w:r>
    </w:p>
    <w:p w14:paraId="7D0D6A74" w14:textId="77777777" w:rsidR="006C5552" w:rsidRPr="00B479AE" w:rsidRDefault="006C5552" w:rsidP="006C5552">
      <w:pPr>
        <w:rPr>
          <w:iCs/>
        </w:rPr>
      </w:pPr>
      <w:r>
        <w:rPr>
          <w:iCs/>
        </w:rPr>
        <w:t>• Access Covenant;</w:t>
      </w:r>
    </w:p>
    <w:p w14:paraId="06B9DD74" w14:textId="77777777" w:rsidR="006C5552" w:rsidRPr="00B479AE" w:rsidRDefault="006C5552" w:rsidP="006C5552">
      <w:pPr>
        <w:rPr>
          <w:iCs/>
        </w:rPr>
      </w:pPr>
      <w:r>
        <w:rPr>
          <w:iCs/>
        </w:rPr>
        <w:t>• Source Layer;</w:t>
      </w:r>
    </w:p>
    <w:p w14:paraId="2371619E" w14:textId="77777777" w:rsidR="006C5552" w:rsidRPr="00B479AE" w:rsidRDefault="006C5552" w:rsidP="006C5552">
      <w:pPr>
        <w:rPr>
          <w:iCs/>
        </w:rPr>
      </w:pPr>
      <w:r>
        <w:rPr>
          <w:iCs/>
        </w:rPr>
        <w:t>• source-layer marks;</w:t>
      </w:r>
    </w:p>
    <w:p w14:paraId="4FBA9FE6" w14:textId="77777777" w:rsidR="006C5552" w:rsidRPr="00B479AE" w:rsidRDefault="006C5552" w:rsidP="006C5552">
      <w:pPr>
        <w:rPr>
          <w:iCs/>
        </w:rPr>
      </w:pPr>
      <w:r>
        <w:rPr>
          <w:iCs/>
        </w:rPr>
        <w:t>• canonical certification marks;</w:t>
      </w:r>
    </w:p>
    <w:p w14:paraId="4595088E" w14:textId="77777777" w:rsidR="006C5552" w:rsidRPr="00B479AE" w:rsidRDefault="006C5552" w:rsidP="006C5552">
      <w:pPr>
        <w:rPr>
          <w:iCs/>
        </w:rPr>
      </w:pPr>
      <w:r>
        <w:rPr>
          <w:iCs/>
        </w:rPr>
        <w:t>• official logos, seals, badges, and symbols;</w:t>
      </w:r>
    </w:p>
    <w:p w14:paraId="01760CCD" w14:textId="77777777" w:rsidR="006C5552" w:rsidRPr="00B479AE" w:rsidRDefault="006C5552" w:rsidP="006C5552">
      <w:pPr>
        <w:rPr>
          <w:iCs/>
        </w:rPr>
      </w:pPr>
      <w:r>
        <w:rPr>
          <w:iCs/>
        </w:rPr>
        <w:t>• Prometheus-compatible;</w:t>
      </w:r>
    </w:p>
    <w:p w14:paraId="28D5C674" w14:textId="77777777" w:rsidR="006C5552" w:rsidRPr="00B479AE" w:rsidRDefault="006C5552" w:rsidP="006C5552">
      <w:pPr>
        <w:rPr>
          <w:iCs/>
        </w:rPr>
      </w:pPr>
      <w:r>
        <w:rPr>
          <w:iCs/>
        </w:rPr>
        <w:t>• Prometheus-canonical;</w:t>
      </w:r>
    </w:p>
    <w:p w14:paraId="2C2B098A" w14:textId="77777777" w:rsidR="006C5552" w:rsidRPr="00B479AE" w:rsidRDefault="006C5552" w:rsidP="006C5552">
      <w:pPr>
        <w:rPr>
          <w:iCs/>
        </w:rPr>
      </w:pPr>
      <w:r>
        <w:rPr>
          <w:iCs/>
        </w:rPr>
        <w:t>• MRV-admissible;</w:t>
      </w:r>
    </w:p>
    <w:p w14:paraId="0A19B75C" w14:textId="77777777" w:rsidR="006C5552" w:rsidRPr="00B479AE" w:rsidRDefault="006C5552" w:rsidP="006C5552">
      <w:pPr>
        <w:rPr>
          <w:iCs/>
        </w:rPr>
      </w:pPr>
      <w:r>
        <w:rPr>
          <w:iCs/>
        </w:rPr>
        <w:t>• PRU-ready;</w:t>
      </w:r>
    </w:p>
    <w:p w14:paraId="179BF371" w14:textId="77777777" w:rsidR="006C5552" w:rsidRPr="00B479AE" w:rsidRDefault="006C5552" w:rsidP="006C5552">
      <w:pPr>
        <w:rPr>
          <w:iCs/>
        </w:rPr>
      </w:pPr>
      <w:r>
        <w:rPr>
          <w:iCs/>
        </w:rPr>
        <w:t>• Source-Layer Verified, if adopted;</w:t>
      </w:r>
    </w:p>
    <w:p w14:paraId="54D6FBEC" w14:textId="77777777" w:rsidR="006C5552" w:rsidRPr="00B479AE" w:rsidRDefault="006C5552" w:rsidP="006C5552">
      <w:pPr>
        <w:rPr>
          <w:iCs/>
        </w:rPr>
      </w:pPr>
      <w:r>
        <w:rPr>
          <w:iCs/>
        </w:rPr>
        <w:lastRenderedPageBreak/>
        <w:t>• Canonical Release;</w:t>
      </w:r>
    </w:p>
    <w:p w14:paraId="568B61F7" w14:textId="77777777" w:rsidR="006C5552" w:rsidRPr="00B479AE" w:rsidRDefault="006C5552" w:rsidP="006C5552">
      <w:pPr>
        <w:rPr>
          <w:iCs/>
        </w:rPr>
      </w:pPr>
      <w:r>
        <w:rPr>
          <w:iCs/>
        </w:rPr>
        <w:t>• Compatible Fork;</w:t>
      </w:r>
    </w:p>
    <w:p w14:paraId="3C3A1EFE" w14:textId="77777777" w:rsidR="006C5552" w:rsidRPr="00B479AE" w:rsidRDefault="006C5552" w:rsidP="006C5552">
      <w:pPr>
        <w:rPr>
          <w:iCs/>
        </w:rPr>
      </w:pPr>
      <w:r>
        <w:rPr>
          <w:iCs/>
        </w:rPr>
        <w:t>• Certified Implementation.</w:t>
      </w:r>
    </w:p>
    <w:p w14:paraId="1CC3BD15" w14:textId="77777777" w:rsidR="006C5552" w:rsidRPr="00B479AE" w:rsidRDefault="006C5552" w:rsidP="006C5552">
      <w:pPr>
        <w:rPr>
          <w:iCs/>
        </w:rPr>
      </w:pPr>
      <w:r>
        <w:rPr>
          <w:iCs/>
        </w:rPr>
        <w:t>Not every term will be registrable in every jurisdiction.</w:t>
      </w:r>
    </w:p>
    <w:p w14:paraId="1C399B0F" w14:textId="77777777" w:rsidR="006C5552" w:rsidRPr="00B479AE" w:rsidRDefault="006C5552" w:rsidP="006C5552">
      <w:pPr>
        <w:rPr>
          <w:iCs/>
        </w:rPr>
      </w:pPr>
      <w:r>
        <w:rPr>
          <w:iCs/>
        </w:rPr>
        <w:t>Some terms may be descriptive.</w:t>
      </w:r>
    </w:p>
    <w:p w14:paraId="68FE4C6A" w14:textId="77777777" w:rsidR="006C5552" w:rsidRPr="00B479AE" w:rsidRDefault="006C5552" w:rsidP="006C5552">
      <w:pPr>
        <w:rPr>
          <w:iCs/>
        </w:rPr>
      </w:pPr>
      <w:r>
        <w:rPr>
          <w:iCs/>
        </w:rPr>
        <w:t>Some may require acquired distinctiveness.</w:t>
      </w:r>
    </w:p>
    <w:p w14:paraId="7EC660A9" w14:textId="77777777" w:rsidR="006C5552" w:rsidRPr="00B479AE" w:rsidRDefault="006C5552" w:rsidP="006C5552">
      <w:pPr>
        <w:rPr>
          <w:iCs/>
        </w:rPr>
      </w:pPr>
      <w:r>
        <w:rPr>
          <w:iCs/>
        </w:rPr>
        <w:t>Some may be better protected through certification policy, copyright, license terms, or contractual control rather than trademark registration alone.</w:t>
      </w:r>
    </w:p>
    <w:p w14:paraId="1B7731A7" w14:textId="77777777" w:rsidR="006C5552" w:rsidRPr="00B479AE" w:rsidRDefault="006C5552" w:rsidP="006C5552">
      <w:pPr>
        <w:rPr>
          <w:iCs/>
        </w:rPr>
      </w:pPr>
      <w:r>
        <w:rPr>
          <w:b/>
          <w:iCs/>
        </w:rPr>
        <w:t>The correct strategy is layered:</w:t>
      </w:r>
    </w:p>
    <w:p w14:paraId="46B889B1" w14:textId="77777777" w:rsidR="006C5552" w:rsidRPr="00B479AE" w:rsidRDefault="006C5552" w:rsidP="006C5552">
      <w:pPr>
        <w:rPr>
          <w:iCs/>
        </w:rPr>
      </w:pPr>
      <w:r>
        <w:rPr>
          <w:iCs/>
        </w:rPr>
        <w:t>distinctive public identity should be trademarked where possible;</w:t>
      </w:r>
    </w:p>
    <w:p w14:paraId="308723B8" w14:textId="77777777" w:rsidR="006C5552" w:rsidRPr="00B479AE" w:rsidRDefault="006C5552" w:rsidP="006C5552">
      <w:pPr>
        <w:rPr>
          <w:iCs/>
        </w:rPr>
      </w:pPr>
      <w:r>
        <w:rPr>
          <w:iCs/>
        </w:rPr>
        <w:t>technical expression should be copyrighted;</w:t>
      </w:r>
    </w:p>
    <w:p w14:paraId="4B720A35" w14:textId="77777777" w:rsidR="006C5552" w:rsidRPr="00B479AE" w:rsidRDefault="006C5552" w:rsidP="006C5552">
      <w:pPr>
        <w:rPr>
          <w:iCs/>
        </w:rPr>
      </w:pPr>
      <w:r>
        <w:rPr>
          <w:iCs/>
        </w:rPr>
        <w:t>confidential implementation should be protected as trade secret;</w:t>
      </w:r>
    </w:p>
    <w:p w14:paraId="70FE6E37" w14:textId="77777777" w:rsidR="006C5552" w:rsidRPr="00B479AE" w:rsidRDefault="006C5552" w:rsidP="006C5552">
      <w:pPr>
        <w:rPr>
          <w:iCs/>
        </w:rPr>
      </w:pPr>
      <w:r>
        <w:rPr>
          <w:iCs/>
        </w:rPr>
        <w:t>methodological use should be licensed;</w:t>
      </w:r>
    </w:p>
    <w:p w14:paraId="6BD72173" w14:textId="77777777" w:rsidR="006C5552" w:rsidRPr="00B479AE" w:rsidRDefault="006C5552" w:rsidP="006C5552">
      <w:pPr>
        <w:rPr>
          <w:iCs/>
        </w:rPr>
      </w:pPr>
      <w:r>
        <w:rPr>
          <w:iCs/>
        </w:rPr>
        <w:t>certification claims should be controlled by mark policy;</w:t>
      </w:r>
    </w:p>
    <w:p w14:paraId="372B2127" w14:textId="77777777" w:rsidR="006C5552" w:rsidRPr="00B479AE" w:rsidRDefault="006C5552" w:rsidP="006C5552">
      <w:pPr>
        <w:rPr>
          <w:iCs/>
        </w:rPr>
      </w:pPr>
      <w:r>
        <w:rPr>
          <w:iCs/>
        </w:rPr>
        <w:t>canonical status should be verified through registry and cryptographic release integrity.</w:t>
      </w:r>
    </w:p>
    <w:p w14:paraId="0CA3B00F" w14:textId="77777777" w:rsidR="006C5552" w:rsidRPr="00B479AE" w:rsidRDefault="006C5552" w:rsidP="006C5552">
      <w:pPr>
        <w:rPr>
          <w:b/>
          <w:bCs/>
          <w:iCs/>
        </w:rPr>
      </w:pPr>
      <w:r>
        <w:rPr>
          <w:b/>
          <w:iCs/>
        </w:rPr>
        <w:t>S.8 Derivative Categories and Fork Governance</w:t>
      </w:r>
    </w:p>
    <w:p w14:paraId="7EA5EF96" w14:textId="77777777" w:rsidR="006C5552" w:rsidRPr="00B479AE" w:rsidRDefault="006C5552" w:rsidP="006C5552">
      <w:pPr>
        <w:rPr>
          <w:iCs/>
        </w:rPr>
      </w:pPr>
      <w:r>
        <w:rPr>
          <w:iCs/>
        </w:rPr>
        <w:t>Prometheus distinguishes among three broad derivative categories.</w:t>
      </w:r>
    </w:p>
    <w:p w14:paraId="3EE539EA" w14:textId="77777777" w:rsidR="006C5552" w:rsidRPr="00B479AE" w:rsidRDefault="006C5552" w:rsidP="006C5552">
      <w:pPr>
        <w:rPr>
          <w:iCs/>
        </w:rPr>
      </w:pPr>
      <w:r>
        <w:rPr>
          <w:iCs/>
        </w:rPr>
        <w:t>Compatible derivative.</w:t>
      </w:r>
    </w:p>
    <w:p w14:paraId="7AEB998D" w14:textId="77777777" w:rsidR="006C5552" w:rsidRPr="00B479AE" w:rsidRDefault="006C5552" w:rsidP="006C5552">
      <w:pPr>
        <w:rPr>
          <w:iCs/>
        </w:rPr>
      </w:pPr>
      <w:r>
        <w:rPr>
          <w:iCs/>
        </w:rPr>
        <w:t>A compatible derivative preserves source-layer fidelity, attribution, canonical meanings, evidence discipline, legal boundaries, public-claim constraints, and anti-bypass rules.</w:t>
      </w:r>
    </w:p>
    <w:p w14:paraId="3B6EA45E" w14:textId="77777777" w:rsidR="006C5552" w:rsidRPr="00B479AE" w:rsidRDefault="006C5552" w:rsidP="006C5552">
      <w:pPr>
        <w:rPr>
          <w:iCs/>
        </w:rPr>
      </w:pPr>
      <w:r>
        <w:rPr>
          <w:iCs/>
        </w:rPr>
        <w:t>A compatible derivative may implement, translate, adapt, or extend Prometheus while remaining faithful to the source layer.</w:t>
      </w:r>
    </w:p>
    <w:p w14:paraId="1EA48497" w14:textId="77777777" w:rsidR="006C5552" w:rsidRPr="00B479AE" w:rsidRDefault="006C5552" w:rsidP="006C5552">
      <w:pPr>
        <w:rPr>
          <w:iCs/>
        </w:rPr>
      </w:pPr>
      <w:r>
        <w:rPr>
          <w:iCs/>
        </w:rPr>
        <w:t>Independent derivative.</w:t>
      </w:r>
    </w:p>
    <w:p w14:paraId="287F518D" w14:textId="77777777" w:rsidR="006C5552" w:rsidRPr="00B479AE" w:rsidRDefault="006C5552" w:rsidP="006C5552">
      <w:pPr>
        <w:rPr>
          <w:iCs/>
        </w:rPr>
      </w:pPr>
      <w:r>
        <w:rPr>
          <w:iCs/>
        </w:rPr>
        <w:lastRenderedPageBreak/>
        <w:t>An independent derivative uses ideas, inspiration, methods, or general concepts without claiming canonical Prometheus status.</w:t>
      </w:r>
    </w:p>
    <w:p w14:paraId="376846A5" w14:textId="77777777" w:rsidR="006C5552" w:rsidRPr="00B479AE" w:rsidRDefault="006C5552" w:rsidP="006C5552">
      <w:pPr>
        <w:rPr>
          <w:iCs/>
        </w:rPr>
      </w:pPr>
      <w:r>
        <w:rPr>
          <w:iCs/>
        </w:rPr>
        <w:t>Independent derivatives should not use Prometheus marks, official identity, certification language, or public claims likely to confuse users, investors, communities, or institutions.</w:t>
      </w:r>
    </w:p>
    <w:p w14:paraId="366AF92A" w14:textId="77777777" w:rsidR="006C5552" w:rsidRPr="00B479AE" w:rsidRDefault="006C5552" w:rsidP="006C5552">
      <w:pPr>
        <w:rPr>
          <w:iCs/>
        </w:rPr>
      </w:pPr>
      <w:r>
        <w:rPr>
          <w:iCs/>
        </w:rPr>
        <w:t>Misleading or hostile derivative.</w:t>
      </w:r>
    </w:p>
    <w:p w14:paraId="40E59633" w14:textId="77777777" w:rsidR="006C5552" w:rsidRPr="00B479AE" w:rsidRDefault="006C5552" w:rsidP="006C5552">
      <w:pPr>
        <w:rPr>
          <w:iCs/>
        </w:rPr>
      </w:pPr>
      <w:r>
        <w:rPr>
          <w:iCs/>
        </w:rPr>
        <w:t>A misleading or hostile derivative uses Prometheus name, marks, language, interface, claims, methods, dashboards, token narratives, or public authority while weakening the source layer, misleading participants, bypassing review, inflating claims, or creating confusion about canonical status.</w:t>
      </w:r>
    </w:p>
    <w:p w14:paraId="42C0097B" w14:textId="77777777" w:rsidR="006C5552" w:rsidRPr="00B479AE" w:rsidRDefault="006C5552" w:rsidP="006C5552">
      <w:pPr>
        <w:rPr>
          <w:iCs/>
        </w:rPr>
      </w:pPr>
      <w:r>
        <w:rPr>
          <w:b/>
          <w:iCs/>
        </w:rPr>
        <w:t>The legal and constitutional rule is:</w:t>
      </w:r>
    </w:p>
    <w:p w14:paraId="5C387D30" w14:textId="77777777" w:rsidR="006C5552" w:rsidRPr="00B479AE" w:rsidRDefault="006C5552" w:rsidP="006C5552">
      <w:pPr>
        <w:rPr>
          <w:iCs/>
        </w:rPr>
      </w:pPr>
      <w:r>
        <w:rPr>
          <w:iCs/>
        </w:rPr>
        <w:t>ideas may inspire;</w:t>
      </w:r>
    </w:p>
    <w:p w14:paraId="7E277B8B" w14:textId="77777777" w:rsidR="006C5552" w:rsidRPr="00B479AE" w:rsidRDefault="006C5552" w:rsidP="006C5552">
      <w:pPr>
        <w:rPr>
          <w:iCs/>
        </w:rPr>
      </w:pPr>
      <w:r>
        <w:rPr>
          <w:iCs/>
        </w:rPr>
        <w:t>canonical expression requires permission;</w:t>
      </w:r>
    </w:p>
    <w:p w14:paraId="4BBB6CEB" w14:textId="77777777" w:rsidR="006C5552" w:rsidRPr="00B479AE" w:rsidRDefault="006C5552" w:rsidP="006C5552">
      <w:pPr>
        <w:rPr>
          <w:iCs/>
        </w:rPr>
      </w:pPr>
      <w:r>
        <w:rPr>
          <w:iCs/>
        </w:rPr>
        <w:t>official identity requires authorization;</w:t>
      </w:r>
    </w:p>
    <w:p w14:paraId="704E6316" w14:textId="77777777" w:rsidR="006C5552" w:rsidRPr="00B479AE" w:rsidRDefault="006C5552" w:rsidP="006C5552">
      <w:pPr>
        <w:rPr>
          <w:iCs/>
        </w:rPr>
      </w:pPr>
      <w:r>
        <w:rPr>
          <w:iCs/>
        </w:rPr>
        <w:t>misleading continuity activates correction.</w:t>
      </w:r>
    </w:p>
    <w:p w14:paraId="0A3C3C88" w14:textId="77777777" w:rsidR="006C5552" w:rsidRPr="00B479AE" w:rsidRDefault="006C5552" w:rsidP="006C5552">
      <w:pPr>
        <w:rPr>
          <w:iCs/>
        </w:rPr>
      </w:pPr>
      <w:r>
        <w:rPr>
          <w:iCs/>
        </w:rPr>
        <w:t>A fork may be technically permissible while still being non-canonical.</w:t>
      </w:r>
    </w:p>
    <w:p w14:paraId="43EAD27F" w14:textId="77777777" w:rsidR="006C5552" w:rsidRPr="00B479AE" w:rsidRDefault="006C5552" w:rsidP="006C5552">
      <w:pPr>
        <w:rPr>
          <w:iCs/>
        </w:rPr>
      </w:pPr>
      <w:r>
        <w:rPr>
          <w:iCs/>
        </w:rPr>
        <w:t>A fork may be independent without being hostile.</w:t>
      </w:r>
    </w:p>
    <w:p w14:paraId="229A289B" w14:textId="77777777" w:rsidR="006C5552" w:rsidRPr="00B479AE" w:rsidRDefault="006C5552" w:rsidP="006C5552">
      <w:pPr>
        <w:rPr>
          <w:iCs/>
        </w:rPr>
      </w:pPr>
      <w:r>
        <w:rPr>
          <w:iCs/>
        </w:rPr>
        <w:t>A fork becomes problematic when it claims lineage without fidelity, authority without authorization, or compatibility without review.</w:t>
      </w:r>
    </w:p>
    <w:p w14:paraId="0F148D51" w14:textId="77777777" w:rsidR="006C5552" w:rsidRPr="00B479AE" w:rsidRDefault="006C5552" w:rsidP="006C5552">
      <w:pPr>
        <w:rPr>
          <w:b/>
          <w:bCs/>
          <w:iCs/>
        </w:rPr>
      </w:pPr>
      <w:r>
        <w:rPr>
          <w:b/>
          <w:iCs/>
        </w:rPr>
        <w:t>S.9 Fork Status Matrix</w:t>
      </w:r>
    </w:p>
    <w:p w14:paraId="227E0916" w14:textId="77777777" w:rsidR="006C5552" w:rsidRPr="00B479AE" w:rsidRDefault="006C5552" w:rsidP="006C5552">
      <w:pPr>
        <w:rPr>
          <w:iCs/>
        </w:rPr>
      </w:pPr>
      <w:r>
        <w:rPr>
          <w:iCs/>
        </w:rPr>
        <w:t>Prometheus fork governance should distinguish status, not merely existence.</w:t>
      </w:r>
    </w:p>
    <w:p w14:paraId="582F4E5B" w14:textId="77777777" w:rsidR="006C5552" w:rsidRPr="00B479AE" w:rsidRDefault="006C5552" w:rsidP="006C5552">
      <w:pPr>
        <w:rPr>
          <w:iCs/>
        </w:rPr>
      </w:pPr>
      <w:r>
        <w:rPr>
          <w:b/>
          <w:iCs/>
        </w:rPr>
        <w:t>A fork may be classified as:</w:t>
      </w:r>
    </w:p>
    <w:p w14:paraId="29DDF032" w14:textId="77777777" w:rsidR="006C5552" w:rsidRPr="00B479AE" w:rsidRDefault="006C5552" w:rsidP="006C5552">
      <w:pPr>
        <w:rPr>
          <w:iCs/>
        </w:rPr>
      </w:pPr>
      <w:r>
        <w:rPr>
          <w:iCs/>
        </w:rPr>
        <w:t>Canonical fork.</w:t>
      </w:r>
    </w:p>
    <w:p w14:paraId="425480A9" w14:textId="77777777" w:rsidR="006C5552" w:rsidRPr="00B479AE" w:rsidRDefault="006C5552" w:rsidP="006C5552">
      <w:pPr>
        <w:rPr>
          <w:iCs/>
        </w:rPr>
      </w:pPr>
      <w:r>
        <w:rPr>
          <w:iCs/>
        </w:rPr>
        <w:t>A fork authorized by the canonical registry, preserving source-layer fidelity and release continuity.</w:t>
      </w:r>
    </w:p>
    <w:p w14:paraId="3ED8ACB6" w14:textId="77777777" w:rsidR="006C5552" w:rsidRPr="00B479AE" w:rsidRDefault="006C5552" w:rsidP="006C5552">
      <w:pPr>
        <w:rPr>
          <w:iCs/>
        </w:rPr>
      </w:pPr>
      <w:r>
        <w:rPr>
          <w:iCs/>
        </w:rPr>
        <w:t>Compatible fork.</w:t>
      </w:r>
    </w:p>
    <w:p w14:paraId="19668960" w14:textId="77777777" w:rsidR="006C5552" w:rsidRPr="00B479AE" w:rsidRDefault="006C5552" w:rsidP="006C5552">
      <w:pPr>
        <w:rPr>
          <w:iCs/>
        </w:rPr>
      </w:pPr>
      <w:r>
        <w:rPr>
          <w:iCs/>
        </w:rPr>
        <w:lastRenderedPageBreak/>
        <w:t>A fork that preserves attribution, source-layer meanings, boundary rules, and compatibility requirements, but is not the canonical source.</w:t>
      </w:r>
    </w:p>
    <w:p w14:paraId="0DB0F7C1" w14:textId="77777777" w:rsidR="006C5552" w:rsidRPr="00B479AE" w:rsidRDefault="006C5552" w:rsidP="006C5552">
      <w:pPr>
        <w:rPr>
          <w:iCs/>
        </w:rPr>
      </w:pPr>
      <w:r>
        <w:rPr>
          <w:iCs/>
        </w:rPr>
        <w:t>Independent fork.</w:t>
      </w:r>
    </w:p>
    <w:p w14:paraId="591D4C5A" w14:textId="77777777" w:rsidR="006C5552" w:rsidRPr="00B479AE" w:rsidRDefault="006C5552" w:rsidP="006C5552">
      <w:pPr>
        <w:rPr>
          <w:iCs/>
        </w:rPr>
      </w:pPr>
      <w:r>
        <w:rPr>
          <w:iCs/>
        </w:rPr>
        <w:t>A fork that uses ideas or inspiration while clearly avoiding claims of canonical identity, official status, or Prometheus-certified authority.</w:t>
      </w:r>
    </w:p>
    <w:p w14:paraId="5406FD19" w14:textId="77777777" w:rsidR="006C5552" w:rsidRPr="00B479AE" w:rsidRDefault="006C5552" w:rsidP="006C5552">
      <w:pPr>
        <w:rPr>
          <w:iCs/>
        </w:rPr>
      </w:pPr>
      <w:r>
        <w:rPr>
          <w:iCs/>
        </w:rPr>
        <w:t>Experimental fork.</w:t>
      </w:r>
    </w:p>
    <w:p w14:paraId="2B289135" w14:textId="77777777" w:rsidR="006C5552" w:rsidRPr="00B479AE" w:rsidRDefault="006C5552" w:rsidP="006C5552">
      <w:pPr>
        <w:rPr>
          <w:iCs/>
        </w:rPr>
      </w:pPr>
      <w:r>
        <w:rPr>
          <w:iCs/>
        </w:rPr>
        <w:t>A research or sandbox implementation not suitable for public claims, investor use, PRU / MRV claims, or certified deployment.</w:t>
      </w:r>
    </w:p>
    <w:p w14:paraId="4E577206" w14:textId="77777777" w:rsidR="006C5552" w:rsidRPr="00B479AE" w:rsidRDefault="006C5552" w:rsidP="006C5552">
      <w:pPr>
        <w:rPr>
          <w:iCs/>
        </w:rPr>
      </w:pPr>
      <w:r>
        <w:rPr>
          <w:iCs/>
        </w:rPr>
        <w:t>Under-review fork.</w:t>
      </w:r>
    </w:p>
    <w:p w14:paraId="0BBE2CDF" w14:textId="77777777" w:rsidR="006C5552" w:rsidRPr="00B479AE" w:rsidRDefault="006C5552" w:rsidP="006C5552">
      <w:pPr>
        <w:rPr>
          <w:iCs/>
        </w:rPr>
      </w:pPr>
      <w:r>
        <w:rPr>
          <w:iCs/>
        </w:rPr>
        <w:t>A fork submitted for compatibility, certification, or canonical review.</w:t>
      </w:r>
    </w:p>
    <w:p w14:paraId="19CC0E94" w14:textId="77777777" w:rsidR="006C5552" w:rsidRPr="00B479AE" w:rsidRDefault="006C5552" w:rsidP="006C5552">
      <w:pPr>
        <w:rPr>
          <w:iCs/>
        </w:rPr>
      </w:pPr>
      <w:r>
        <w:rPr>
          <w:iCs/>
        </w:rPr>
        <w:t>Non-admissible fork.</w:t>
      </w:r>
    </w:p>
    <w:p w14:paraId="4457F3A5" w14:textId="77777777" w:rsidR="006C5552" w:rsidRPr="00B479AE" w:rsidRDefault="006C5552" w:rsidP="006C5552">
      <w:pPr>
        <w:rPr>
          <w:iCs/>
        </w:rPr>
      </w:pPr>
      <w:r>
        <w:rPr>
          <w:iCs/>
        </w:rPr>
        <w:t>A fork that may exist but cannot enter protected pathways such as PRU analysis, MRV admissibility, certification, investor-facing claims, or official registry use.</w:t>
      </w:r>
    </w:p>
    <w:p w14:paraId="7D2ADD66" w14:textId="77777777" w:rsidR="006C5552" w:rsidRPr="00B479AE" w:rsidRDefault="006C5552" w:rsidP="006C5552">
      <w:pPr>
        <w:rPr>
          <w:iCs/>
        </w:rPr>
      </w:pPr>
      <w:r>
        <w:rPr>
          <w:iCs/>
        </w:rPr>
        <w:t>Quarantined fork.</w:t>
      </w:r>
    </w:p>
    <w:p w14:paraId="707C97CD" w14:textId="77777777" w:rsidR="006C5552" w:rsidRPr="00B479AE" w:rsidRDefault="006C5552" w:rsidP="006C5552">
      <w:pPr>
        <w:rPr>
          <w:iCs/>
        </w:rPr>
      </w:pPr>
      <w:r>
        <w:rPr>
          <w:iCs/>
        </w:rPr>
        <w:t>A fork isolated due to serious risk, such as misleading claims, corrupted source-layer meaning, security concerns, unauthorized token claims, false certification, or public confusion.</w:t>
      </w:r>
    </w:p>
    <w:p w14:paraId="76D87626" w14:textId="77777777" w:rsidR="006C5552" w:rsidRPr="00B479AE" w:rsidRDefault="006C5552" w:rsidP="006C5552">
      <w:pPr>
        <w:rPr>
          <w:iCs/>
        </w:rPr>
      </w:pPr>
      <w:r>
        <w:rPr>
          <w:iCs/>
        </w:rPr>
        <w:t>Hostile fork.</w:t>
      </w:r>
    </w:p>
    <w:p w14:paraId="6939988C" w14:textId="77777777" w:rsidR="006C5552" w:rsidRPr="00B479AE" w:rsidRDefault="006C5552" w:rsidP="006C5552">
      <w:pPr>
        <w:rPr>
          <w:iCs/>
        </w:rPr>
      </w:pPr>
      <w:r>
        <w:rPr>
          <w:iCs/>
        </w:rPr>
        <w:t>A fork that misrepresents Prometheus, appropriates official identity, weakens source-layer protections, impersonates canonical releases, or uses Prometheus language to create unauthorized financial, legal, ecological, or governance claims.</w:t>
      </w:r>
    </w:p>
    <w:p w14:paraId="619E1FBA" w14:textId="77777777" w:rsidR="006C5552" w:rsidRPr="00B479AE" w:rsidRDefault="006C5552" w:rsidP="006C5552">
      <w:pPr>
        <w:rPr>
          <w:iCs/>
        </w:rPr>
      </w:pPr>
      <w:r>
        <w:rPr>
          <w:b/>
          <w:iCs/>
        </w:rPr>
        <w:t>The fork-governance rule is:</w:t>
      </w:r>
    </w:p>
    <w:p w14:paraId="0A341FDB" w14:textId="77777777" w:rsidR="006C5552" w:rsidRPr="00B479AE" w:rsidRDefault="006C5552" w:rsidP="006C5552">
      <w:pPr>
        <w:rPr>
          <w:iCs/>
        </w:rPr>
      </w:pPr>
      <w:r>
        <w:rPr>
          <w:iCs/>
        </w:rPr>
        <w:t>forking may preserve innovation;</w:t>
      </w:r>
    </w:p>
    <w:p w14:paraId="0CB6BCA6" w14:textId="77777777" w:rsidR="006C5552" w:rsidRPr="00B479AE" w:rsidRDefault="006C5552" w:rsidP="006C5552">
      <w:pPr>
        <w:rPr>
          <w:iCs/>
        </w:rPr>
      </w:pPr>
      <w:r>
        <w:rPr>
          <w:iCs/>
        </w:rPr>
        <w:t>fidelity preserves lineage;</w:t>
      </w:r>
    </w:p>
    <w:p w14:paraId="596FE699" w14:textId="77777777" w:rsidR="006C5552" w:rsidRPr="00B479AE" w:rsidRDefault="006C5552" w:rsidP="006C5552">
      <w:pPr>
        <w:rPr>
          <w:iCs/>
        </w:rPr>
      </w:pPr>
      <w:r>
        <w:rPr>
          <w:iCs/>
        </w:rPr>
        <w:t>registry preserves trust;</w:t>
      </w:r>
    </w:p>
    <w:p w14:paraId="34EE618F" w14:textId="77777777" w:rsidR="006C5552" w:rsidRPr="00B479AE" w:rsidRDefault="006C5552" w:rsidP="006C5552">
      <w:pPr>
        <w:rPr>
          <w:iCs/>
        </w:rPr>
      </w:pPr>
      <w:r>
        <w:rPr>
          <w:iCs/>
        </w:rPr>
        <w:t>misrepresentation triggers correction.</w:t>
      </w:r>
    </w:p>
    <w:p w14:paraId="38218CF5" w14:textId="77777777" w:rsidR="006C5552" w:rsidRPr="00B479AE" w:rsidRDefault="006C5552" w:rsidP="006C5552">
      <w:pPr>
        <w:rPr>
          <w:b/>
          <w:bCs/>
          <w:iCs/>
        </w:rPr>
      </w:pPr>
      <w:r>
        <w:rPr>
          <w:b/>
          <w:iCs/>
        </w:rPr>
        <w:lastRenderedPageBreak/>
        <w:t>S.10 Certification and Claim Control</w:t>
      </w:r>
    </w:p>
    <w:p w14:paraId="7A295CF4" w14:textId="77777777" w:rsidR="006C5552" w:rsidRPr="00B479AE" w:rsidRDefault="006C5552" w:rsidP="006C5552">
      <w:pPr>
        <w:rPr>
          <w:iCs/>
        </w:rPr>
      </w:pPr>
      <w:r>
        <w:rPr>
          <w:iCs/>
        </w:rPr>
        <w:t>Prometheus should define strict rules for public claims.</w:t>
      </w:r>
    </w:p>
    <w:p w14:paraId="1FE0078F" w14:textId="77777777" w:rsidR="006C5552" w:rsidRPr="00B479AE" w:rsidRDefault="006C5552" w:rsidP="006C5552">
      <w:pPr>
        <w:rPr>
          <w:iCs/>
        </w:rPr>
      </w:pPr>
      <w:r>
        <w:rPr>
          <w:b/>
          <w:iCs/>
        </w:rPr>
        <w:t>The following claims should require authorization, registry status, certification, or defined review:</w:t>
      </w:r>
    </w:p>
    <w:p w14:paraId="708EC9CB" w14:textId="77777777" w:rsidR="006C5552" w:rsidRPr="00B479AE" w:rsidRDefault="006C5552" w:rsidP="006C5552">
      <w:pPr>
        <w:rPr>
          <w:iCs/>
        </w:rPr>
      </w:pPr>
      <w:r>
        <w:rPr>
          <w:iCs/>
        </w:rPr>
        <w:t>• Prometheus-compatible;</w:t>
      </w:r>
    </w:p>
    <w:p w14:paraId="30E07093" w14:textId="77777777" w:rsidR="006C5552" w:rsidRPr="00B479AE" w:rsidRDefault="006C5552" w:rsidP="006C5552">
      <w:pPr>
        <w:rPr>
          <w:iCs/>
        </w:rPr>
      </w:pPr>
      <w:r>
        <w:rPr>
          <w:iCs/>
        </w:rPr>
        <w:t>• Prometheus-canonical;</w:t>
      </w:r>
    </w:p>
    <w:p w14:paraId="2D4B8CBF" w14:textId="77777777" w:rsidR="006C5552" w:rsidRPr="00B479AE" w:rsidRDefault="006C5552" w:rsidP="006C5552">
      <w:pPr>
        <w:rPr>
          <w:iCs/>
        </w:rPr>
      </w:pPr>
      <w:r>
        <w:rPr>
          <w:iCs/>
        </w:rPr>
        <w:t>• official Prometheus implementation;</w:t>
      </w:r>
    </w:p>
    <w:p w14:paraId="466350F4" w14:textId="77777777" w:rsidR="006C5552" w:rsidRPr="00B479AE" w:rsidRDefault="006C5552" w:rsidP="006C5552">
      <w:pPr>
        <w:rPr>
          <w:iCs/>
        </w:rPr>
      </w:pPr>
      <w:r>
        <w:rPr>
          <w:iCs/>
        </w:rPr>
        <w:t>• certified Prometheus implementation;</w:t>
      </w:r>
    </w:p>
    <w:p w14:paraId="6B258B1D" w14:textId="77777777" w:rsidR="006C5552" w:rsidRPr="00B479AE" w:rsidRDefault="006C5552" w:rsidP="006C5552">
      <w:pPr>
        <w:rPr>
          <w:iCs/>
        </w:rPr>
      </w:pPr>
      <w:r>
        <w:rPr>
          <w:iCs/>
        </w:rPr>
        <w:t>• PRU-ready;</w:t>
      </w:r>
    </w:p>
    <w:p w14:paraId="1A56B5A6" w14:textId="77777777" w:rsidR="006C5552" w:rsidRPr="00B479AE" w:rsidRDefault="006C5552" w:rsidP="006C5552">
      <w:pPr>
        <w:rPr>
          <w:iCs/>
        </w:rPr>
      </w:pPr>
      <w:r>
        <w:rPr>
          <w:iCs/>
        </w:rPr>
        <w:t>• MRV-admissible;</w:t>
      </w:r>
    </w:p>
    <w:p w14:paraId="0B835A2E" w14:textId="77777777" w:rsidR="006C5552" w:rsidRPr="00B479AE" w:rsidRDefault="006C5552" w:rsidP="006C5552">
      <w:pPr>
        <w:rPr>
          <w:iCs/>
        </w:rPr>
      </w:pPr>
      <w:r>
        <w:rPr>
          <w:iCs/>
        </w:rPr>
        <w:t>• PRU-eligible;</w:t>
      </w:r>
    </w:p>
    <w:p w14:paraId="49274504" w14:textId="77777777" w:rsidR="006C5552" w:rsidRPr="00B479AE" w:rsidRDefault="006C5552" w:rsidP="006C5552">
      <w:pPr>
        <w:rPr>
          <w:iCs/>
        </w:rPr>
      </w:pPr>
      <w:r>
        <w:rPr>
          <w:iCs/>
        </w:rPr>
        <w:t>• RAP-ready;</w:t>
      </w:r>
    </w:p>
    <w:p w14:paraId="028F8E09" w14:textId="77777777" w:rsidR="006C5552" w:rsidRPr="00B479AE" w:rsidRDefault="006C5552" w:rsidP="006C5552">
      <w:pPr>
        <w:rPr>
          <w:iCs/>
        </w:rPr>
      </w:pPr>
      <w:r>
        <w:rPr>
          <w:iCs/>
        </w:rPr>
        <w:t>• Source-Layer Verified;</w:t>
      </w:r>
    </w:p>
    <w:p w14:paraId="5848B21B" w14:textId="77777777" w:rsidR="006C5552" w:rsidRPr="00B479AE" w:rsidRDefault="006C5552" w:rsidP="006C5552">
      <w:pPr>
        <w:rPr>
          <w:iCs/>
        </w:rPr>
      </w:pPr>
      <w:r>
        <w:rPr>
          <w:iCs/>
        </w:rPr>
        <w:t>• Prometheus-approved;</w:t>
      </w:r>
    </w:p>
    <w:p w14:paraId="77E5908C" w14:textId="77777777" w:rsidR="006C5552" w:rsidRPr="00B479AE" w:rsidRDefault="006C5552" w:rsidP="006C5552">
      <w:pPr>
        <w:rPr>
          <w:iCs/>
        </w:rPr>
      </w:pPr>
      <w:r>
        <w:rPr>
          <w:iCs/>
        </w:rPr>
        <w:t>• Prometheus-certified;</w:t>
      </w:r>
    </w:p>
    <w:p w14:paraId="3CE73A6E" w14:textId="77777777" w:rsidR="006C5552" w:rsidRPr="00B479AE" w:rsidRDefault="006C5552" w:rsidP="006C5552">
      <w:pPr>
        <w:rPr>
          <w:iCs/>
        </w:rPr>
      </w:pPr>
      <w:r>
        <w:rPr>
          <w:iCs/>
        </w:rPr>
        <w:t>• canonical fork;</w:t>
      </w:r>
    </w:p>
    <w:p w14:paraId="0DB95346" w14:textId="77777777" w:rsidR="006C5552" w:rsidRPr="00B479AE" w:rsidRDefault="006C5552" w:rsidP="006C5552">
      <w:pPr>
        <w:rPr>
          <w:iCs/>
        </w:rPr>
      </w:pPr>
      <w:r>
        <w:rPr>
          <w:iCs/>
        </w:rPr>
        <w:t>• compatible fork;</w:t>
      </w:r>
    </w:p>
    <w:p w14:paraId="19BC5895" w14:textId="77777777" w:rsidR="006C5552" w:rsidRPr="00B479AE" w:rsidRDefault="006C5552" w:rsidP="006C5552">
      <w:pPr>
        <w:rPr>
          <w:iCs/>
        </w:rPr>
      </w:pPr>
      <w:r>
        <w:rPr>
          <w:iCs/>
        </w:rPr>
        <w:t>• verified regenerative asset;</w:t>
      </w:r>
    </w:p>
    <w:p w14:paraId="699F0FC9" w14:textId="77777777" w:rsidR="006C5552" w:rsidRPr="00B479AE" w:rsidRDefault="006C5552" w:rsidP="006C5552">
      <w:pPr>
        <w:rPr>
          <w:iCs/>
        </w:rPr>
      </w:pPr>
      <w:r>
        <w:rPr>
          <w:iCs/>
        </w:rPr>
        <w:t>• investor-ready Prometheus asset;</w:t>
      </w:r>
    </w:p>
    <w:p w14:paraId="162D930D" w14:textId="77777777" w:rsidR="006C5552" w:rsidRPr="00B479AE" w:rsidRDefault="006C5552" w:rsidP="006C5552">
      <w:pPr>
        <w:rPr>
          <w:iCs/>
        </w:rPr>
      </w:pPr>
      <w:r>
        <w:rPr>
          <w:iCs/>
        </w:rPr>
        <w:t>• legal-structured PRU instrument;</w:t>
      </w:r>
    </w:p>
    <w:p w14:paraId="6D6F04F4" w14:textId="77777777" w:rsidR="006C5552" w:rsidRPr="00B479AE" w:rsidRDefault="006C5552" w:rsidP="006C5552">
      <w:pPr>
        <w:rPr>
          <w:iCs/>
        </w:rPr>
      </w:pPr>
      <w:r>
        <w:rPr>
          <w:iCs/>
        </w:rPr>
        <w:t>• tokenized Prometheus instrument;</w:t>
      </w:r>
    </w:p>
    <w:p w14:paraId="571DFD6D" w14:textId="77777777" w:rsidR="006C5552" w:rsidRPr="00B479AE" w:rsidRDefault="006C5552" w:rsidP="006C5552">
      <w:pPr>
        <w:rPr>
          <w:iCs/>
        </w:rPr>
      </w:pPr>
      <w:r>
        <w:rPr>
          <w:iCs/>
        </w:rPr>
        <w:t>• Prometheus-backed claim.</w:t>
      </w:r>
    </w:p>
    <w:p w14:paraId="349010F2" w14:textId="77777777" w:rsidR="006C5552" w:rsidRPr="00B479AE" w:rsidRDefault="006C5552" w:rsidP="006C5552">
      <w:pPr>
        <w:rPr>
          <w:iCs/>
        </w:rPr>
      </w:pPr>
      <w:r>
        <w:rPr>
          <w:iCs/>
        </w:rPr>
        <w:t>No party should claim compatibility merely because it uses similar language.</w:t>
      </w:r>
    </w:p>
    <w:p w14:paraId="15E6DF4B" w14:textId="77777777" w:rsidR="006C5552" w:rsidRPr="00B479AE" w:rsidRDefault="006C5552" w:rsidP="006C5552">
      <w:pPr>
        <w:rPr>
          <w:iCs/>
        </w:rPr>
      </w:pPr>
      <w:r>
        <w:rPr>
          <w:iCs/>
        </w:rPr>
        <w:lastRenderedPageBreak/>
        <w:t>No party should claim MRV admissibility without methodology review.</w:t>
      </w:r>
    </w:p>
    <w:p w14:paraId="55110FBE" w14:textId="77777777" w:rsidR="006C5552" w:rsidRPr="00B479AE" w:rsidRDefault="006C5552" w:rsidP="006C5552">
      <w:pPr>
        <w:rPr>
          <w:iCs/>
        </w:rPr>
      </w:pPr>
      <w:r>
        <w:rPr>
          <w:iCs/>
        </w:rPr>
        <w:t>No party should claim PRU readiness without evidence and maturity review.</w:t>
      </w:r>
    </w:p>
    <w:p w14:paraId="0A95E184" w14:textId="77777777" w:rsidR="006C5552" w:rsidRPr="00B479AE" w:rsidRDefault="006C5552" w:rsidP="006C5552">
      <w:pPr>
        <w:rPr>
          <w:iCs/>
        </w:rPr>
      </w:pPr>
      <w:r>
        <w:rPr>
          <w:iCs/>
        </w:rPr>
        <w:t>No party should claim investor readiness without legal and disclosure review.</w:t>
      </w:r>
    </w:p>
    <w:p w14:paraId="32F9313D" w14:textId="77777777" w:rsidR="006C5552" w:rsidRPr="00B479AE" w:rsidRDefault="006C5552" w:rsidP="006C5552">
      <w:pPr>
        <w:rPr>
          <w:iCs/>
        </w:rPr>
      </w:pPr>
      <w:r>
        <w:rPr>
          <w:iCs/>
        </w:rPr>
        <w:t>No party should claim canonical status without registry recognition. The public-claim rule is:</w:t>
      </w:r>
    </w:p>
    <w:p w14:paraId="1CE2B20D" w14:textId="77777777" w:rsidR="006C5552" w:rsidRPr="00B479AE" w:rsidRDefault="006C5552" w:rsidP="006C5552">
      <w:pPr>
        <w:rPr>
          <w:iCs/>
        </w:rPr>
      </w:pPr>
      <w:r>
        <w:rPr>
          <w:iCs/>
        </w:rPr>
        <w:t>public language must match verified status;</w:t>
      </w:r>
    </w:p>
    <w:p w14:paraId="3FD55BBD" w14:textId="77777777" w:rsidR="006C5552" w:rsidRPr="00B479AE" w:rsidRDefault="006C5552" w:rsidP="006C5552">
      <w:pPr>
        <w:rPr>
          <w:iCs/>
        </w:rPr>
      </w:pPr>
      <w:r>
        <w:rPr>
          <w:iCs/>
        </w:rPr>
        <w:t>verified status must match evidence;</w:t>
      </w:r>
    </w:p>
    <w:p w14:paraId="772D3248" w14:textId="77777777" w:rsidR="006C5552" w:rsidRPr="00B479AE" w:rsidRDefault="006C5552" w:rsidP="006C5552">
      <w:pPr>
        <w:rPr>
          <w:iCs/>
        </w:rPr>
      </w:pPr>
      <w:r>
        <w:rPr>
          <w:iCs/>
        </w:rPr>
        <w:t>evidence must match methodology;</w:t>
      </w:r>
    </w:p>
    <w:p w14:paraId="1BEEDF15" w14:textId="77777777" w:rsidR="006C5552" w:rsidRPr="00B479AE" w:rsidRDefault="006C5552" w:rsidP="006C5552">
      <w:pPr>
        <w:rPr>
          <w:iCs/>
        </w:rPr>
      </w:pPr>
      <w:r>
        <w:rPr>
          <w:iCs/>
        </w:rPr>
        <w:t>methodology must match source-layer rules;</w:t>
      </w:r>
    </w:p>
    <w:p w14:paraId="35F0E3E6" w14:textId="77777777" w:rsidR="006C5552" w:rsidRPr="00B479AE" w:rsidRDefault="006C5552" w:rsidP="006C5552">
      <w:pPr>
        <w:rPr>
          <w:iCs/>
        </w:rPr>
      </w:pPr>
      <w:r>
        <w:rPr>
          <w:iCs/>
        </w:rPr>
        <w:t>source-layer rules must match canonical release.</w:t>
      </w:r>
    </w:p>
    <w:p w14:paraId="7563BC07" w14:textId="77777777" w:rsidR="006C5552" w:rsidRPr="00B479AE" w:rsidRDefault="006C5552" w:rsidP="006C5552">
      <w:pPr>
        <w:rPr>
          <w:b/>
          <w:bCs/>
          <w:iCs/>
        </w:rPr>
      </w:pPr>
      <w:r>
        <w:rPr>
          <w:b/>
          <w:iCs/>
        </w:rPr>
        <w:t>S.11 AI-Generated Replicas and ASI-Scale Fork Risk</w:t>
      </w:r>
    </w:p>
    <w:p w14:paraId="0E3151B5" w14:textId="77777777" w:rsidR="006C5552" w:rsidRPr="00B479AE" w:rsidRDefault="006C5552" w:rsidP="006C5552">
      <w:pPr>
        <w:rPr>
          <w:iCs/>
        </w:rPr>
      </w:pPr>
      <w:r>
        <w:rPr>
          <w:iCs/>
        </w:rPr>
        <w:t>Prometheus must assume that future AI and ASI systems may be able to generate highly convincing imitations.</w:t>
      </w:r>
    </w:p>
    <w:p w14:paraId="1518354B" w14:textId="77777777" w:rsidR="006C5552" w:rsidRPr="00B479AE" w:rsidRDefault="006C5552" w:rsidP="006C5552">
      <w:pPr>
        <w:rPr>
          <w:iCs/>
        </w:rPr>
      </w:pPr>
      <w:r>
        <w:rPr>
          <w:b/>
          <w:iCs/>
        </w:rPr>
        <w:t>These systems may imitate:</w:t>
      </w:r>
    </w:p>
    <w:p w14:paraId="5CC13BFC" w14:textId="77777777" w:rsidR="006C5552" w:rsidRPr="00B479AE" w:rsidRDefault="006C5552" w:rsidP="006C5552">
      <w:pPr>
        <w:rPr>
          <w:iCs/>
        </w:rPr>
      </w:pPr>
      <w:r>
        <w:rPr>
          <w:iCs/>
        </w:rPr>
        <w:t>• writing style;</w:t>
      </w:r>
    </w:p>
    <w:p w14:paraId="7C272628" w14:textId="77777777" w:rsidR="006C5552" w:rsidRPr="00B479AE" w:rsidRDefault="006C5552" w:rsidP="006C5552">
      <w:pPr>
        <w:rPr>
          <w:iCs/>
        </w:rPr>
      </w:pPr>
      <w:r>
        <w:rPr>
          <w:iCs/>
        </w:rPr>
        <w:t>• diagrams;</w:t>
      </w:r>
    </w:p>
    <w:p w14:paraId="04EFD727" w14:textId="77777777" w:rsidR="006C5552" w:rsidRPr="00B479AE" w:rsidRDefault="006C5552" w:rsidP="006C5552">
      <w:pPr>
        <w:rPr>
          <w:iCs/>
        </w:rPr>
      </w:pPr>
      <w:r>
        <w:rPr>
          <w:iCs/>
        </w:rPr>
        <w:t>• terminology;</w:t>
      </w:r>
    </w:p>
    <w:p w14:paraId="001DA826" w14:textId="77777777" w:rsidR="006C5552" w:rsidRPr="00B479AE" w:rsidRDefault="006C5552" w:rsidP="006C5552">
      <w:pPr>
        <w:rPr>
          <w:iCs/>
        </w:rPr>
      </w:pPr>
      <w:r>
        <w:rPr>
          <w:iCs/>
        </w:rPr>
        <w:t>• governance models;</w:t>
      </w:r>
    </w:p>
    <w:p w14:paraId="0CC85708" w14:textId="77777777" w:rsidR="006C5552" w:rsidRPr="00B479AE" w:rsidRDefault="006C5552" w:rsidP="006C5552">
      <w:pPr>
        <w:rPr>
          <w:iCs/>
        </w:rPr>
      </w:pPr>
      <w:r>
        <w:rPr>
          <w:iCs/>
        </w:rPr>
        <w:t>• PRU logic;</w:t>
      </w:r>
    </w:p>
    <w:p w14:paraId="7CBF7B3C" w14:textId="77777777" w:rsidR="006C5552" w:rsidRPr="00B479AE" w:rsidRDefault="006C5552" w:rsidP="006C5552">
      <w:pPr>
        <w:rPr>
          <w:iCs/>
        </w:rPr>
      </w:pPr>
      <w:r>
        <w:rPr>
          <w:iCs/>
        </w:rPr>
        <w:t>• MRV language;</w:t>
      </w:r>
    </w:p>
    <w:p w14:paraId="58E7B741" w14:textId="77777777" w:rsidR="006C5552" w:rsidRPr="00B479AE" w:rsidRDefault="006C5552" w:rsidP="006C5552">
      <w:pPr>
        <w:rPr>
          <w:iCs/>
        </w:rPr>
      </w:pPr>
      <w:r>
        <w:rPr>
          <w:iCs/>
        </w:rPr>
        <w:t>• dashboards;</w:t>
      </w:r>
    </w:p>
    <w:p w14:paraId="4C6E1D17" w14:textId="77777777" w:rsidR="006C5552" w:rsidRPr="00B479AE" w:rsidRDefault="006C5552" w:rsidP="006C5552">
      <w:pPr>
        <w:rPr>
          <w:iCs/>
        </w:rPr>
      </w:pPr>
      <w:r>
        <w:rPr>
          <w:iCs/>
        </w:rPr>
        <w:t>• source code;</w:t>
      </w:r>
    </w:p>
    <w:p w14:paraId="375EEB73" w14:textId="77777777" w:rsidR="006C5552" w:rsidRPr="00B479AE" w:rsidRDefault="006C5552" w:rsidP="006C5552">
      <w:pPr>
        <w:rPr>
          <w:iCs/>
        </w:rPr>
      </w:pPr>
      <w:r>
        <w:rPr>
          <w:iCs/>
        </w:rPr>
        <w:t>• investor materials;</w:t>
      </w:r>
    </w:p>
    <w:p w14:paraId="4F7B6A6D" w14:textId="77777777" w:rsidR="006C5552" w:rsidRPr="00B479AE" w:rsidRDefault="006C5552" w:rsidP="006C5552">
      <w:pPr>
        <w:rPr>
          <w:iCs/>
        </w:rPr>
      </w:pPr>
      <w:r>
        <w:rPr>
          <w:iCs/>
        </w:rPr>
        <w:lastRenderedPageBreak/>
        <w:t>• token narratives;</w:t>
      </w:r>
    </w:p>
    <w:p w14:paraId="4CAEB4A8" w14:textId="77777777" w:rsidR="006C5552" w:rsidRPr="00B479AE" w:rsidRDefault="006C5552" w:rsidP="006C5552">
      <w:pPr>
        <w:rPr>
          <w:iCs/>
        </w:rPr>
      </w:pPr>
      <w:r>
        <w:rPr>
          <w:iCs/>
        </w:rPr>
        <w:t>• visual identity;</w:t>
      </w:r>
    </w:p>
    <w:p w14:paraId="655581CC" w14:textId="77777777" w:rsidR="006C5552" w:rsidRPr="00B479AE" w:rsidRDefault="006C5552" w:rsidP="006C5552">
      <w:pPr>
        <w:rPr>
          <w:iCs/>
        </w:rPr>
      </w:pPr>
      <w:r>
        <w:rPr>
          <w:iCs/>
        </w:rPr>
        <w:t>• constitutional language.</w:t>
      </w:r>
    </w:p>
    <w:p w14:paraId="1C61571D" w14:textId="77777777" w:rsidR="006C5552" w:rsidRPr="00B479AE" w:rsidRDefault="006C5552" w:rsidP="006C5552">
      <w:pPr>
        <w:rPr>
          <w:iCs/>
        </w:rPr>
      </w:pPr>
      <w:r>
        <w:rPr>
          <w:iCs/>
        </w:rPr>
        <w:t>Similarity will therefore become a weak test.</w:t>
      </w:r>
    </w:p>
    <w:p w14:paraId="5D57AB81" w14:textId="77777777" w:rsidR="006C5552" w:rsidRPr="00B479AE" w:rsidRDefault="006C5552" w:rsidP="006C5552">
      <w:pPr>
        <w:rPr>
          <w:iCs/>
        </w:rPr>
      </w:pPr>
      <w:r>
        <w:rPr>
          <w:iCs/>
        </w:rPr>
        <w:t>The stronger test is lineage.</w:t>
      </w:r>
    </w:p>
    <w:p w14:paraId="075B6802" w14:textId="77777777" w:rsidR="006C5552" w:rsidRPr="00B479AE" w:rsidRDefault="006C5552" w:rsidP="006C5552">
      <w:pPr>
        <w:rPr>
          <w:iCs/>
        </w:rPr>
      </w:pPr>
      <w:r>
        <w:rPr>
          <w:iCs/>
        </w:rPr>
        <w:t>Prometheus should treat AI-generated similarity as non-canonical unless it can be traced to authorized source-layer materials, signed releases, registry status, and permitted use.</w:t>
      </w:r>
    </w:p>
    <w:p w14:paraId="58B1B6AB" w14:textId="77777777" w:rsidR="006C5552" w:rsidRPr="00B479AE" w:rsidRDefault="006C5552" w:rsidP="006C5552">
      <w:pPr>
        <w:rPr>
          <w:iCs/>
        </w:rPr>
      </w:pPr>
      <w:r>
        <w:rPr>
          <w:b/>
          <w:iCs/>
        </w:rPr>
        <w:t>The AI/ASI fork rule is:</w:t>
      </w:r>
    </w:p>
    <w:p w14:paraId="34B9A2D3" w14:textId="77777777" w:rsidR="006C5552" w:rsidRPr="00B479AE" w:rsidRDefault="006C5552" w:rsidP="006C5552">
      <w:pPr>
        <w:rPr>
          <w:iCs/>
        </w:rPr>
      </w:pPr>
      <w:r>
        <w:rPr>
          <w:iCs/>
        </w:rPr>
        <w:t>AI may reproduce form;</w:t>
      </w:r>
    </w:p>
    <w:p w14:paraId="50A85749" w14:textId="77777777" w:rsidR="006C5552" w:rsidRPr="00B479AE" w:rsidRDefault="006C5552" w:rsidP="006C5552">
      <w:pPr>
        <w:rPr>
          <w:iCs/>
        </w:rPr>
      </w:pPr>
      <w:r>
        <w:rPr>
          <w:iCs/>
        </w:rPr>
        <w:t>only verified lineage preserves authority.</w:t>
      </w:r>
    </w:p>
    <w:p w14:paraId="6529752B" w14:textId="77777777" w:rsidR="006C5552" w:rsidRPr="00B479AE" w:rsidRDefault="006C5552" w:rsidP="006C5552">
      <w:pPr>
        <w:rPr>
          <w:iCs/>
        </w:rPr>
      </w:pPr>
      <w:r>
        <w:rPr>
          <w:b/>
          <w:iCs/>
        </w:rPr>
        <w:t>Prometheus-compatible AI systems should be instructed to:</w:t>
      </w:r>
    </w:p>
    <w:p w14:paraId="0280D0CF" w14:textId="77777777" w:rsidR="006C5552" w:rsidRPr="00B479AE" w:rsidRDefault="006C5552" w:rsidP="006C5552">
      <w:pPr>
        <w:rPr>
          <w:iCs/>
        </w:rPr>
      </w:pPr>
      <w:r>
        <w:rPr>
          <w:iCs/>
        </w:rPr>
        <w:t>• cite canonical releases;</w:t>
      </w:r>
    </w:p>
    <w:p w14:paraId="22D7550A" w14:textId="77777777" w:rsidR="006C5552" w:rsidRPr="00B479AE" w:rsidRDefault="006C5552" w:rsidP="006C5552">
      <w:pPr>
        <w:rPr>
          <w:iCs/>
        </w:rPr>
      </w:pPr>
      <w:r>
        <w:rPr>
          <w:iCs/>
        </w:rPr>
        <w:t>• verify hashes where applicable;</w:t>
      </w:r>
    </w:p>
    <w:p w14:paraId="39E6312F" w14:textId="77777777" w:rsidR="006C5552" w:rsidRPr="00B479AE" w:rsidRDefault="006C5552" w:rsidP="006C5552">
      <w:pPr>
        <w:rPr>
          <w:iCs/>
        </w:rPr>
      </w:pPr>
      <w:r>
        <w:rPr>
          <w:iCs/>
        </w:rPr>
        <w:t>• check registry status;</w:t>
      </w:r>
    </w:p>
    <w:p w14:paraId="4EF9ACAB" w14:textId="77777777" w:rsidR="006C5552" w:rsidRPr="00B479AE" w:rsidRDefault="006C5552" w:rsidP="006C5552">
      <w:pPr>
        <w:rPr>
          <w:iCs/>
        </w:rPr>
      </w:pPr>
      <w:r>
        <w:rPr>
          <w:iCs/>
        </w:rPr>
        <w:t>• distinguish canonical from derivative;</w:t>
      </w:r>
    </w:p>
    <w:p w14:paraId="5B61F8BB" w14:textId="77777777" w:rsidR="006C5552" w:rsidRPr="00B479AE" w:rsidRDefault="006C5552" w:rsidP="006C5552">
      <w:pPr>
        <w:rPr>
          <w:iCs/>
        </w:rPr>
      </w:pPr>
      <w:r>
        <w:rPr>
          <w:iCs/>
        </w:rPr>
        <w:t>• preserve attribution;</w:t>
      </w:r>
    </w:p>
    <w:p w14:paraId="58900B41" w14:textId="77777777" w:rsidR="006C5552" w:rsidRPr="00B479AE" w:rsidRDefault="006C5552" w:rsidP="006C5552">
      <w:pPr>
        <w:rPr>
          <w:iCs/>
        </w:rPr>
      </w:pPr>
      <w:r>
        <w:rPr>
          <w:iCs/>
        </w:rPr>
        <w:t>• avoid unauthorized claims;</w:t>
      </w:r>
    </w:p>
    <w:p w14:paraId="290C96FB" w14:textId="77777777" w:rsidR="006C5552" w:rsidRPr="00B479AE" w:rsidRDefault="006C5552" w:rsidP="006C5552">
      <w:pPr>
        <w:rPr>
          <w:iCs/>
        </w:rPr>
      </w:pPr>
      <w:r>
        <w:rPr>
          <w:iCs/>
        </w:rPr>
        <w:t>• avoid generating fake certification;</w:t>
      </w:r>
    </w:p>
    <w:p w14:paraId="6308D0E8" w14:textId="77777777" w:rsidR="006C5552" w:rsidRPr="00B479AE" w:rsidRDefault="006C5552" w:rsidP="006C5552">
      <w:pPr>
        <w:rPr>
          <w:iCs/>
        </w:rPr>
      </w:pPr>
      <w:r>
        <w:rPr>
          <w:iCs/>
        </w:rPr>
        <w:t>• avoid inventing official status;</w:t>
      </w:r>
    </w:p>
    <w:p w14:paraId="6443372F" w14:textId="77777777" w:rsidR="006C5552" w:rsidRPr="00B479AE" w:rsidRDefault="006C5552" w:rsidP="006C5552">
      <w:pPr>
        <w:rPr>
          <w:iCs/>
        </w:rPr>
      </w:pPr>
      <w:r>
        <w:rPr>
          <w:iCs/>
        </w:rPr>
        <w:t>• avoid collapsing PRU, TRBK, RAP, land rights, governance rights, or investor rights;</w:t>
      </w:r>
    </w:p>
    <w:p w14:paraId="01A8FD4A" w14:textId="77777777" w:rsidR="006C5552" w:rsidRPr="00B479AE" w:rsidRDefault="006C5552" w:rsidP="006C5552">
      <w:pPr>
        <w:rPr>
          <w:iCs/>
        </w:rPr>
      </w:pPr>
      <w:r>
        <w:rPr>
          <w:iCs/>
        </w:rPr>
        <w:t>• route protected-domain outputs to review.</w:t>
      </w:r>
    </w:p>
    <w:p w14:paraId="4B09B2FC" w14:textId="77777777" w:rsidR="006C5552" w:rsidRPr="00B479AE" w:rsidRDefault="006C5552" w:rsidP="006C5552">
      <w:pPr>
        <w:rPr>
          <w:iCs/>
        </w:rPr>
      </w:pPr>
      <w:r>
        <w:rPr>
          <w:iCs/>
        </w:rPr>
        <w:t>Prometheus should also maintain machine-readable verification materials so that future AI agents can check canonical status without relying only on narrative context.</w:t>
      </w:r>
    </w:p>
    <w:p w14:paraId="4E2442BE" w14:textId="77777777" w:rsidR="006C5552" w:rsidRPr="00B479AE" w:rsidRDefault="006C5552" w:rsidP="006C5552">
      <w:pPr>
        <w:rPr>
          <w:iCs/>
        </w:rPr>
      </w:pPr>
      <w:r>
        <w:rPr>
          <w:b/>
          <w:iCs/>
        </w:rPr>
        <w:lastRenderedPageBreak/>
        <w:t>These materials may include:</w:t>
      </w:r>
    </w:p>
    <w:p w14:paraId="6021461E" w14:textId="77777777" w:rsidR="006C5552" w:rsidRPr="00B479AE" w:rsidRDefault="006C5552" w:rsidP="006C5552">
      <w:pPr>
        <w:rPr>
          <w:iCs/>
        </w:rPr>
      </w:pPr>
      <w:r>
        <w:rPr>
          <w:iCs/>
        </w:rPr>
        <w:t>• RELEASE_MANIFEST.json;</w:t>
      </w:r>
    </w:p>
    <w:p w14:paraId="778BD798" w14:textId="77777777" w:rsidR="006C5552" w:rsidRPr="00B479AE" w:rsidRDefault="006C5552" w:rsidP="006C5552">
      <w:pPr>
        <w:rPr>
          <w:iCs/>
        </w:rPr>
      </w:pPr>
      <w:r>
        <w:rPr>
          <w:iCs/>
        </w:rPr>
        <w:t>• CANONICAL_REGISTRY.json;</w:t>
      </w:r>
    </w:p>
    <w:p w14:paraId="4ADAD53C" w14:textId="77777777" w:rsidR="006C5552" w:rsidRPr="00B479AE" w:rsidRDefault="006C5552" w:rsidP="006C5552">
      <w:pPr>
        <w:rPr>
          <w:iCs/>
        </w:rPr>
      </w:pPr>
      <w:r>
        <w:rPr>
          <w:iCs/>
        </w:rPr>
        <w:t>• public key files;</w:t>
      </w:r>
    </w:p>
    <w:p w14:paraId="483331BE" w14:textId="77777777" w:rsidR="006C5552" w:rsidRPr="00B479AE" w:rsidRDefault="006C5552" w:rsidP="006C5552">
      <w:pPr>
        <w:rPr>
          <w:iCs/>
        </w:rPr>
      </w:pPr>
      <w:r>
        <w:rPr>
          <w:iCs/>
        </w:rPr>
        <w:t>• signed checksums;</w:t>
      </w:r>
    </w:p>
    <w:p w14:paraId="6F0822C8" w14:textId="77777777" w:rsidR="006C5552" w:rsidRPr="00B479AE" w:rsidRDefault="006C5552" w:rsidP="006C5552">
      <w:pPr>
        <w:rPr>
          <w:iCs/>
        </w:rPr>
      </w:pPr>
      <w:r>
        <w:rPr>
          <w:iCs/>
        </w:rPr>
        <w:t>• fork-status metadata;</w:t>
      </w:r>
    </w:p>
    <w:p w14:paraId="262B4DEA" w14:textId="77777777" w:rsidR="006C5552" w:rsidRPr="00B479AE" w:rsidRDefault="006C5552" w:rsidP="006C5552">
      <w:pPr>
        <w:rPr>
          <w:iCs/>
        </w:rPr>
      </w:pPr>
      <w:r>
        <w:rPr>
          <w:iCs/>
        </w:rPr>
        <w:t>• certification status metadata;</w:t>
      </w:r>
    </w:p>
    <w:p w14:paraId="6658DC34" w14:textId="77777777" w:rsidR="006C5552" w:rsidRPr="00B479AE" w:rsidRDefault="006C5552" w:rsidP="006C5552">
      <w:pPr>
        <w:rPr>
          <w:iCs/>
        </w:rPr>
      </w:pPr>
      <w:r>
        <w:rPr>
          <w:iCs/>
        </w:rPr>
        <w:t>• license metadata;</w:t>
      </w:r>
    </w:p>
    <w:p w14:paraId="7A049AB1" w14:textId="77777777" w:rsidR="006C5552" w:rsidRPr="00B479AE" w:rsidRDefault="006C5552" w:rsidP="006C5552">
      <w:pPr>
        <w:rPr>
          <w:iCs/>
        </w:rPr>
      </w:pPr>
      <w:r>
        <w:rPr>
          <w:iCs/>
        </w:rPr>
        <w:t>• official domain list;</w:t>
      </w:r>
    </w:p>
    <w:p w14:paraId="1DAF7668" w14:textId="77777777" w:rsidR="006C5552" w:rsidRPr="00B479AE" w:rsidRDefault="006C5552" w:rsidP="006C5552">
      <w:pPr>
        <w:rPr>
          <w:iCs/>
        </w:rPr>
      </w:pPr>
      <w:r>
        <w:rPr>
          <w:iCs/>
        </w:rPr>
        <w:t>• official repository list;</w:t>
      </w:r>
    </w:p>
    <w:p w14:paraId="6F5E423B" w14:textId="77777777" w:rsidR="006C5552" w:rsidRPr="00B479AE" w:rsidRDefault="006C5552" w:rsidP="006C5552">
      <w:pPr>
        <w:rPr>
          <w:iCs/>
        </w:rPr>
      </w:pPr>
      <w:r>
        <w:rPr>
          <w:iCs/>
        </w:rPr>
        <w:t>• revocation notices;</w:t>
      </w:r>
    </w:p>
    <w:p w14:paraId="0E1FB218" w14:textId="77777777" w:rsidR="006C5552" w:rsidRPr="00B479AE" w:rsidRDefault="006C5552" w:rsidP="006C5552">
      <w:pPr>
        <w:rPr>
          <w:iCs/>
        </w:rPr>
      </w:pPr>
      <w:r>
        <w:rPr>
          <w:iCs/>
        </w:rPr>
        <w:t>• compromised-key notices.</w:t>
      </w:r>
    </w:p>
    <w:p w14:paraId="7100027B" w14:textId="77777777" w:rsidR="006C5552" w:rsidRPr="00B479AE" w:rsidRDefault="006C5552" w:rsidP="006C5552">
      <w:pPr>
        <w:rPr>
          <w:b/>
          <w:bCs/>
          <w:iCs/>
        </w:rPr>
      </w:pPr>
      <w:r>
        <w:rPr>
          <w:b/>
          <w:iCs/>
        </w:rPr>
        <w:t>S.12 Offline Continuity and Internet-Independent Survival</w:t>
      </w:r>
    </w:p>
    <w:p w14:paraId="286C18A1" w14:textId="77777777" w:rsidR="006C5552" w:rsidRPr="00B479AE" w:rsidRDefault="006C5552" w:rsidP="006C5552">
      <w:pPr>
        <w:rPr>
          <w:iCs/>
        </w:rPr>
      </w:pPr>
      <w:r>
        <w:rPr>
          <w:iCs/>
        </w:rPr>
        <w:t>Prometheus should not depend on continuous public internet availability for canonical survival.</w:t>
      </w:r>
    </w:p>
    <w:p w14:paraId="55F99A59" w14:textId="77777777" w:rsidR="006C5552" w:rsidRPr="00B479AE" w:rsidRDefault="006C5552" w:rsidP="006C5552">
      <w:pPr>
        <w:rPr>
          <w:iCs/>
        </w:rPr>
      </w:pPr>
      <w:r>
        <w:rPr>
          <w:iCs/>
        </w:rPr>
        <w:t>Internet availability may fail.</w:t>
      </w:r>
    </w:p>
    <w:p w14:paraId="63A33B92" w14:textId="77777777" w:rsidR="006C5552" w:rsidRPr="00B479AE" w:rsidRDefault="006C5552" w:rsidP="006C5552">
      <w:pPr>
        <w:rPr>
          <w:iCs/>
        </w:rPr>
      </w:pPr>
      <w:r>
        <w:rPr>
          <w:iCs/>
        </w:rPr>
        <w:t>Domains may expire.</w:t>
      </w:r>
    </w:p>
    <w:p w14:paraId="083137D2" w14:textId="77777777" w:rsidR="006C5552" w:rsidRPr="00B479AE" w:rsidRDefault="006C5552" w:rsidP="006C5552">
      <w:pPr>
        <w:rPr>
          <w:iCs/>
        </w:rPr>
      </w:pPr>
      <w:r>
        <w:rPr>
          <w:iCs/>
        </w:rPr>
        <w:t>Repositories may be removed.</w:t>
      </w:r>
    </w:p>
    <w:p w14:paraId="6337165B" w14:textId="77777777" w:rsidR="006C5552" w:rsidRPr="00B479AE" w:rsidRDefault="006C5552" w:rsidP="006C5552">
      <w:pPr>
        <w:rPr>
          <w:iCs/>
        </w:rPr>
      </w:pPr>
      <w:r>
        <w:rPr>
          <w:iCs/>
        </w:rPr>
        <w:t>Platforms may change policy.</w:t>
      </w:r>
    </w:p>
    <w:p w14:paraId="53617B32" w14:textId="77777777" w:rsidR="006C5552" w:rsidRPr="00B479AE" w:rsidRDefault="006C5552" w:rsidP="006C5552">
      <w:pPr>
        <w:rPr>
          <w:iCs/>
        </w:rPr>
      </w:pPr>
      <w:r>
        <w:rPr>
          <w:iCs/>
        </w:rPr>
        <w:t>Accounts may be compromised.</w:t>
      </w:r>
    </w:p>
    <w:p w14:paraId="5DC01AB5" w14:textId="77777777" w:rsidR="006C5552" w:rsidRPr="00B479AE" w:rsidRDefault="006C5552" w:rsidP="006C5552">
      <w:pPr>
        <w:rPr>
          <w:iCs/>
        </w:rPr>
      </w:pPr>
      <w:r>
        <w:rPr>
          <w:iCs/>
        </w:rPr>
        <w:t>Censorship may occur.</w:t>
      </w:r>
    </w:p>
    <w:p w14:paraId="2DCD8106" w14:textId="77777777" w:rsidR="006C5552" w:rsidRPr="00B479AE" w:rsidRDefault="006C5552" w:rsidP="006C5552">
      <w:pPr>
        <w:rPr>
          <w:iCs/>
        </w:rPr>
      </w:pPr>
      <w:r>
        <w:rPr>
          <w:iCs/>
        </w:rPr>
        <w:t>Cloud infrastructure may fail.</w:t>
      </w:r>
    </w:p>
    <w:p w14:paraId="3FDB92E7" w14:textId="77777777" w:rsidR="006C5552" w:rsidRPr="00B479AE" w:rsidRDefault="006C5552" w:rsidP="006C5552">
      <w:pPr>
        <w:rPr>
          <w:iCs/>
        </w:rPr>
      </w:pPr>
      <w:r>
        <w:rPr>
          <w:iCs/>
        </w:rPr>
        <w:t>Search engines may de-rank or misrepresent official sources.</w:t>
      </w:r>
    </w:p>
    <w:p w14:paraId="659F8BF2" w14:textId="77777777" w:rsidR="006C5552" w:rsidRPr="00B479AE" w:rsidRDefault="006C5552" w:rsidP="006C5552">
      <w:pPr>
        <w:rPr>
          <w:iCs/>
        </w:rPr>
      </w:pPr>
      <w:r>
        <w:rPr>
          <w:iCs/>
        </w:rPr>
        <w:lastRenderedPageBreak/>
        <w:t>AI systems may hallucinate canonical status.</w:t>
      </w:r>
    </w:p>
    <w:p w14:paraId="34C8AF90" w14:textId="77777777" w:rsidR="006C5552" w:rsidRPr="00B479AE" w:rsidRDefault="006C5552" w:rsidP="006C5552">
      <w:pPr>
        <w:rPr>
          <w:iCs/>
        </w:rPr>
      </w:pPr>
      <w:r>
        <w:rPr>
          <w:iCs/>
        </w:rPr>
        <w:t>Prometheus should therefore maintain offline continuity packages.</w:t>
      </w:r>
    </w:p>
    <w:p w14:paraId="1203E954" w14:textId="77777777" w:rsidR="006C5552" w:rsidRPr="00B479AE" w:rsidRDefault="006C5552" w:rsidP="006C5552">
      <w:pPr>
        <w:rPr>
          <w:iCs/>
        </w:rPr>
      </w:pPr>
      <w:r>
        <w:rPr>
          <w:b/>
          <w:iCs/>
        </w:rPr>
        <w:t>An offline continuity package may include:</w:t>
      </w:r>
    </w:p>
    <w:p w14:paraId="3B1AEFF7" w14:textId="77777777" w:rsidR="006C5552" w:rsidRPr="00B479AE" w:rsidRDefault="006C5552" w:rsidP="006C5552">
      <w:pPr>
        <w:rPr>
          <w:iCs/>
        </w:rPr>
      </w:pPr>
      <w:r>
        <w:rPr>
          <w:iCs/>
        </w:rPr>
        <w:t>• canonical White Paper release;</w:t>
      </w:r>
    </w:p>
    <w:p w14:paraId="1374B644" w14:textId="77777777" w:rsidR="006C5552" w:rsidRPr="00B479AE" w:rsidRDefault="006C5552" w:rsidP="006C5552">
      <w:pPr>
        <w:rPr>
          <w:iCs/>
        </w:rPr>
      </w:pPr>
      <w:r>
        <w:rPr>
          <w:iCs/>
        </w:rPr>
        <w:t>• source Markdown;</w:t>
      </w:r>
    </w:p>
    <w:p w14:paraId="7F8118E1" w14:textId="77777777" w:rsidR="006C5552" w:rsidRPr="00B479AE" w:rsidRDefault="006C5552" w:rsidP="006C5552">
      <w:pPr>
        <w:rPr>
          <w:iCs/>
        </w:rPr>
      </w:pPr>
      <w:r>
        <w:rPr>
          <w:iCs/>
        </w:rPr>
        <w:t>• PDF institutional release;</w:t>
      </w:r>
    </w:p>
    <w:p w14:paraId="16A46933" w14:textId="77777777" w:rsidR="006C5552" w:rsidRPr="00B479AE" w:rsidRDefault="006C5552" w:rsidP="006C5552">
      <w:pPr>
        <w:rPr>
          <w:iCs/>
        </w:rPr>
      </w:pPr>
      <w:r>
        <w:rPr>
          <w:iCs/>
        </w:rPr>
        <w:t>• DOCX release;</w:t>
      </w:r>
    </w:p>
    <w:p w14:paraId="3C648DF0" w14:textId="77777777" w:rsidR="006C5552" w:rsidRPr="00B479AE" w:rsidRDefault="006C5552" w:rsidP="006C5552">
      <w:pPr>
        <w:rPr>
          <w:iCs/>
        </w:rPr>
      </w:pPr>
      <w:r>
        <w:rPr>
          <w:iCs/>
        </w:rPr>
        <w:t>• SHA256_SUMS.txt;</w:t>
      </w:r>
    </w:p>
    <w:p w14:paraId="78A603CE" w14:textId="77777777" w:rsidR="006C5552" w:rsidRPr="00B479AE" w:rsidRDefault="006C5552" w:rsidP="006C5552">
      <w:pPr>
        <w:rPr>
          <w:iCs/>
        </w:rPr>
      </w:pPr>
      <w:r>
        <w:rPr>
          <w:iCs/>
        </w:rPr>
        <w:t>• detached signatures;</w:t>
      </w:r>
    </w:p>
    <w:p w14:paraId="13ECEAF4" w14:textId="77777777" w:rsidR="006C5552" w:rsidRPr="00B479AE" w:rsidRDefault="006C5552" w:rsidP="006C5552">
      <w:pPr>
        <w:rPr>
          <w:iCs/>
        </w:rPr>
      </w:pPr>
      <w:r>
        <w:rPr>
          <w:iCs/>
        </w:rPr>
        <w:t>• RELEASE_MANIFEST.json;</w:t>
      </w:r>
    </w:p>
    <w:p w14:paraId="02FE4286" w14:textId="77777777" w:rsidR="006C5552" w:rsidRPr="00B479AE" w:rsidRDefault="006C5552" w:rsidP="006C5552">
      <w:pPr>
        <w:rPr>
          <w:iCs/>
        </w:rPr>
      </w:pPr>
      <w:r>
        <w:rPr>
          <w:iCs/>
        </w:rPr>
        <w:t>• public key;</w:t>
      </w:r>
    </w:p>
    <w:p w14:paraId="6F4AC4C6" w14:textId="77777777" w:rsidR="006C5552" w:rsidRPr="00B479AE" w:rsidRDefault="006C5552" w:rsidP="006C5552">
      <w:pPr>
        <w:rPr>
          <w:iCs/>
        </w:rPr>
      </w:pPr>
      <w:r>
        <w:rPr>
          <w:iCs/>
        </w:rPr>
        <w:t>• verification instructions;</w:t>
      </w:r>
    </w:p>
    <w:p w14:paraId="226BE5AE" w14:textId="77777777" w:rsidR="006C5552" w:rsidRPr="00B479AE" w:rsidRDefault="006C5552" w:rsidP="006C5552">
      <w:pPr>
        <w:rPr>
          <w:iCs/>
        </w:rPr>
      </w:pPr>
      <w:r>
        <w:rPr>
          <w:iCs/>
        </w:rPr>
        <w:t>• license and Constitutional Rider;</w:t>
      </w:r>
    </w:p>
    <w:p w14:paraId="20571775" w14:textId="77777777" w:rsidR="006C5552" w:rsidRPr="00B479AE" w:rsidRDefault="006C5552" w:rsidP="006C5552">
      <w:pPr>
        <w:rPr>
          <w:iCs/>
        </w:rPr>
      </w:pPr>
      <w:r>
        <w:rPr>
          <w:iCs/>
        </w:rPr>
        <w:t>• fork policy;</w:t>
      </w:r>
    </w:p>
    <w:p w14:paraId="482BB5C6" w14:textId="77777777" w:rsidR="006C5552" w:rsidRPr="00B479AE" w:rsidRDefault="006C5552" w:rsidP="006C5552">
      <w:pPr>
        <w:rPr>
          <w:iCs/>
        </w:rPr>
      </w:pPr>
      <w:r>
        <w:rPr>
          <w:iCs/>
        </w:rPr>
        <w:t>• canonical registry snapshot;</w:t>
      </w:r>
    </w:p>
    <w:p w14:paraId="4FE957B4" w14:textId="77777777" w:rsidR="006C5552" w:rsidRPr="00B479AE" w:rsidRDefault="006C5552" w:rsidP="006C5552">
      <w:pPr>
        <w:rPr>
          <w:iCs/>
        </w:rPr>
      </w:pPr>
      <w:r>
        <w:rPr>
          <w:iCs/>
        </w:rPr>
        <w:t>• official domain and repository list;</w:t>
      </w:r>
    </w:p>
    <w:p w14:paraId="45D66803" w14:textId="77777777" w:rsidR="006C5552" w:rsidRPr="00B479AE" w:rsidRDefault="006C5552" w:rsidP="006C5552">
      <w:pPr>
        <w:rPr>
          <w:iCs/>
        </w:rPr>
      </w:pPr>
      <w:r>
        <w:rPr>
          <w:iCs/>
        </w:rPr>
        <w:t>• key-rotation policy;</w:t>
      </w:r>
    </w:p>
    <w:p w14:paraId="4D6109D7" w14:textId="77777777" w:rsidR="006C5552" w:rsidRPr="00B479AE" w:rsidRDefault="006C5552" w:rsidP="006C5552">
      <w:pPr>
        <w:rPr>
          <w:iCs/>
        </w:rPr>
      </w:pPr>
      <w:r>
        <w:rPr>
          <w:iCs/>
        </w:rPr>
        <w:t>• compromised-key procedure;</w:t>
      </w:r>
    </w:p>
    <w:p w14:paraId="1EC35346" w14:textId="77777777" w:rsidR="006C5552" w:rsidRPr="00B479AE" w:rsidRDefault="006C5552" w:rsidP="006C5552">
      <w:pPr>
        <w:rPr>
          <w:iCs/>
        </w:rPr>
      </w:pPr>
      <w:r>
        <w:rPr>
          <w:iCs/>
        </w:rPr>
        <w:t>• institutional archive references;</w:t>
      </w:r>
    </w:p>
    <w:p w14:paraId="465E79EC" w14:textId="77777777" w:rsidR="006C5552" w:rsidRPr="00B479AE" w:rsidRDefault="006C5552" w:rsidP="006C5552">
      <w:pPr>
        <w:rPr>
          <w:iCs/>
        </w:rPr>
      </w:pPr>
      <w:r>
        <w:rPr>
          <w:iCs/>
        </w:rPr>
        <w:t>• printed hash sheet;</w:t>
      </w:r>
    </w:p>
    <w:p w14:paraId="3178363E" w14:textId="77777777" w:rsidR="006C5552" w:rsidRPr="00B479AE" w:rsidRDefault="006C5552" w:rsidP="006C5552">
      <w:pPr>
        <w:rPr>
          <w:iCs/>
        </w:rPr>
      </w:pPr>
      <w:r>
        <w:rPr>
          <w:iCs/>
        </w:rPr>
        <w:t>• notarized or timestamped evidence where appropriate;</w:t>
      </w:r>
    </w:p>
    <w:p w14:paraId="6BC5A464" w14:textId="77777777" w:rsidR="006C5552" w:rsidRPr="00B479AE" w:rsidRDefault="006C5552" w:rsidP="006C5552">
      <w:pPr>
        <w:rPr>
          <w:iCs/>
        </w:rPr>
      </w:pPr>
      <w:r>
        <w:rPr>
          <w:iCs/>
        </w:rPr>
        <w:t>• cold-storage backup;</w:t>
      </w:r>
    </w:p>
    <w:p w14:paraId="18406F31" w14:textId="77777777" w:rsidR="006C5552" w:rsidRPr="00B479AE" w:rsidRDefault="006C5552" w:rsidP="006C5552">
      <w:pPr>
        <w:rPr>
          <w:iCs/>
        </w:rPr>
      </w:pPr>
      <w:r>
        <w:rPr>
          <w:iCs/>
        </w:rPr>
        <w:lastRenderedPageBreak/>
        <w:t>• distributed custodian copies.</w:t>
      </w:r>
    </w:p>
    <w:p w14:paraId="7AF65CC6" w14:textId="77777777" w:rsidR="006C5552" w:rsidRPr="00B479AE" w:rsidRDefault="006C5552" w:rsidP="006C5552">
      <w:pPr>
        <w:rPr>
          <w:iCs/>
        </w:rPr>
      </w:pPr>
      <w:r>
        <w:rPr>
          <w:b/>
          <w:iCs/>
        </w:rPr>
        <w:t>The offline continuity principle is:</w:t>
      </w:r>
    </w:p>
    <w:p w14:paraId="58521E0D" w14:textId="77777777" w:rsidR="006C5552" w:rsidRPr="00B479AE" w:rsidRDefault="006C5552" w:rsidP="006C5552">
      <w:pPr>
        <w:rPr>
          <w:iCs/>
        </w:rPr>
      </w:pPr>
      <w:r>
        <w:rPr>
          <w:iCs/>
        </w:rPr>
        <w:t>Prometheus must remain verifiable even when the web is not available.</w:t>
      </w:r>
    </w:p>
    <w:p w14:paraId="6157B7F4" w14:textId="77777777" w:rsidR="006C5552" w:rsidRPr="00B479AE" w:rsidRDefault="006C5552" w:rsidP="006C5552">
      <w:pPr>
        <w:rPr>
          <w:iCs/>
        </w:rPr>
      </w:pPr>
      <w:r>
        <w:rPr>
          <w:b/>
          <w:iCs/>
        </w:rPr>
        <w:t>Canonical continuity should therefore be stored across multiple media:</w:t>
      </w:r>
    </w:p>
    <w:p w14:paraId="7D3906AB" w14:textId="77777777" w:rsidR="006C5552" w:rsidRPr="00B479AE" w:rsidRDefault="006C5552" w:rsidP="006C5552">
      <w:pPr>
        <w:rPr>
          <w:iCs/>
        </w:rPr>
      </w:pPr>
      <w:r>
        <w:rPr>
          <w:iCs/>
        </w:rPr>
        <w:t>• GitHub repository;</w:t>
      </w:r>
    </w:p>
    <w:p w14:paraId="0FC1D811" w14:textId="77777777" w:rsidR="006C5552" w:rsidRPr="00B479AE" w:rsidRDefault="006C5552" w:rsidP="006C5552">
      <w:pPr>
        <w:rPr>
          <w:iCs/>
        </w:rPr>
      </w:pPr>
      <w:r>
        <w:rPr>
          <w:iCs/>
        </w:rPr>
        <w:t>• official website;</w:t>
      </w:r>
    </w:p>
    <w:p w14:paraId="1A8AC717" w14:textId="77777777" w:rsidR="006C5552" w:rsidRPr="00B479AE" w:rsidRDefault="006C5552" w:rsidP="006C5552">
      <w:pPr>
        <w:rPr>
          <w:iCs/>
        </w:rPr>
      </w:pPr>
      <w:r>
        <w:rPr>
          <w:iCs/>
        </w:rPr>
        <w:t>• offline encrypted archive;</w:t>
      </w:r>
    </w:p>
    <w:p w14:paraId="590478B3" w14:textId="77777777" w:rsidR="006C5552" w:rsidRPr="00B479AE" w:rsidRDefault="006C5552" w:rsidP="006C5552">
      <w:pPr>
        <w:rPr>
          <w:iCs/>
        </w:rPr>
      </w:pPr>
      <w:r>
        <w:rPr>
          <w:iCs/>
        </w:rPr>
        <w:t>• printed verification packet;</w:t>
      </w:r>
    </w:p>
    <w:p w14:paraId="1B973F79" w14:textId="77777777" w:rsidR="006C5552" w:rsidRPr="00B479AE" w:rsidRDefault="006C5552" w:rsidP="006C5552">
      <w:pPr>
        <w:rPr>
          <w:iCs/>
        </w:rPr>
      </w:pPr>
      <w:r>
        <w:rPr>
          <w:iCs/>
        </w:rPr>
        <w:t>• institutional deposit;</w:t>
      </w:r>
    </w:p>
    <w:p w14:paraId="146AD3A2" w14:textId="77777777" w:rsidR="006C5552" w:rsidRPr="00B479AE" w:rsidRDefault="006C5552" w:rsidP="006C5552">
      <w:pPr>
        <w:rPr>
          <w:iCs/>
        </w:rPr>
      </w:pPr>
      <w:r>
        <w:rPr>
          <w:iCs/>
        </w:rPr>
        <w:t>• trusted custodian archive;</w:t>
      </w:r>
    </w:p>
    <w:p w14:paraId="6145BD0D" w14:textId="77777777" w:rsidR="006C5552" w:rsidRPr="00B479AE" w:rsidRDefault="006C5552" w:rsidP="006C5552">
      <w:pPr>
        <w:rPr>
          <w:iCs/>
        </w:rPr>
      </w:pPr>
      <w:r>
        <w:rPr>
          <w:iCs/>
        </w:rPr>
        <w:t>• cold-storage device;</w:t>
      </w:r>
    </w:p>
    <w:p w14:paraId="4B727556" w14:textId="77777777" w:rsidR="006C5552" w:rsidRPr="00B479AE" w:rsidRDefault="006C5552" w:rsidP="006C5552">
      <w:pPr>
        <w:rPr>
          <w:iCs/>
        </w:rPr>
      </w:pPr>
      <w:r>
        <w:rPr>
          <w:iCs/>
        </w:rPr>
        <w:t>• future decentralized storage where appropriate;</w:t>
      </w:r>
    </w:p>
    <w:p w14:paraId="010C4760" w14:textId="77777777" w:rsidR="006C5552" w:rsidRPr="00B479AE" w:rsidRDefault="006C5552" w:rsidP="006C5552">
      <w:pPr>
        <w:rPr>
          <w:iCs/>
        </w:rPr>
      </w:pPr>
      <w:r>
        <w:rPr>
          <w:iCs/>
        </w:rPr>
        <w:t>• notarized or timestamped archive where useful.</w:t>
      </w:r>
    </w:p>
    <w:p w14:paraId="4F1AED44" w14:textId="77777777" w:rsidR="006C5552" w:rsidRPr="00B479AE" w:rsidRDefault="006C5552" w:rsidP="006C5552">
      <w:pPr>
        <w:rPr>
          <w:iCs/>
        </w:rPr>
      </w:pPr>
      <w:r>
        <w:rPr>
          <w:iCs/>
        </w:rPr>
        <w:t>This does not make Prometheus immutable in the sense of never evolving.</w:t>
      </w:r>
    </w:p>
    <w:p w14:paraId="570D16CE" w14:textId="77777777" w:rsidR="006C5552" w:rsidRPr="00B479AE" w:rsidRDefault="006C5552" w:rsidP="006C5552">
      <w:pPr>
        <w:rPr>
          <w:iCs/>
        </w:rPr>
      </w:pPr>
      <w:r>
        <w:rPr>
          <w:iCs/>
        </w:rPr>
        <w:t>It makes each release verifiably stable.</w:t>
      </w:r>
    </w:p>
    <w:p w14:paraId="2C30BE9E" w14:textId="77777777" w:rsidR="006C5552" w:rsidRPr="00B479AE" w:rsidRDefault="006C5552" w:rsidP="006C5552">
      <w:pPr>
        <w:rPr>
          <w:iCs/>
        </w:rPr>
      </w:pPr>
      <w:r>
        <w:rPr>
          <w:iCs/>
        </w:rPr>
        <w:t>Future releases may evolve.</w:t>
      </w:r>
    </w:p>
    <w:p w14:paraId="650D8ECF" w14:textId="77777777" w:rsidR="006C5552" w:rsidRPr="00B479AE" w:rsidRDefault="006C5552" w:rsidP="006C5552">
      <w:pPr>
        <w:rPr>
          <w:iCs/>
        </w:rPr>
      </w:pPr>
      <w:r>
        <w:rPr>
          <w:iCs/>
        </w:rPr>
        <w:t>Past releases must remain checkable.</w:t>
      </w:r>
    </w:p>
    <w:p w14:paraId="70523A0C" w14:textId="77777777" w:rsidR="0077031A" w:rsidRPr="00B479AE" w:rsidRDefault="0077031A" w:rsidP="0077031A">
      <w:pPr>
        <w:rPr>
          <w:b/>
          <w:bCs/>
          <w:iCs/>
        </w:rPr>
      </w:pPr>
      <w:r>
        <w:rPr>
          <w:b/>
          <w:iCs/>
        </w:rPr>
        <w:t xml:space="preserve">S.13 Canonical Protection Baseline </w:t>
      </w:r>
    </w:p>
    <w:p w14:paraId="1D89D340" w14:textId="77777777" w:rsidR="00631DB0" w:rsidRPr="00B479AE" w:rsidRDefault="00631DB0" w:rsidP="00631DB0">
      <w:pPr>
        <w:rPr>
          <w:iCs/>
        </w:rPr>
      </w:pPr>
      <w:r>
        <w:rPr>
          <w:iCs/>
        </w:rPr>
        <w:t>Before any major public release, GitHub update, investor circulation, certification claim, institutional distribution, or runtime deployment, Prometheus should preserve a Canonical Protection Baseline.</w:t>
      </w:r>
    </w:p>
    <w:p w14:paraId="4B79FF83" w14:textId="77777777" w:rsidR="00631DB0" w:rsidRPr="00B479AE" w:rsidRDefault="00631DB0" w:rsidP="00631DB0">
      <w:pPr>
        <w:rPr>
          <w:iCs/>
        </w:rPr>
      </w:pPr>
      <w:r>
        <w:rPr>
          <w:iCs/>
        </w:rPr>
        <w:t>This baseline is not a separate technical accessory.</w:t>
      </w:r>
    </w:p>
    <w:p w14:paraId="224C2673" w14:textId="77777777" w:rsidR="00631DB0" w:rsidRPr="00B479AE" w:rsidRDefault="00631DB0" w:rsidP="00631DB0">
      <w:pPr>
        <w:rPr>
          <w:iCs/>
        </w:rPr>
      </w:pPr>
      <w:r>
        <w:rPr>
          <w:iCs/>
        </w:rPr>
        <w:t>It is part of the source-layer discipline of Prometheus.</w:t>
      </w:r>
    </w:p>
    <w:p w14:paraId="5E6BC5CB" w14:textId="77777777" w:rsidR="00631DB0" w:rsidRPr="00B479AE" w:rsidRDefault="00631DB0" w:rsidP="00631DB0">
      <w:pPr>
        <w:rPr>
          <w:iCs/>
        </w:rPr>
      </w:pPr>
      <w:r>
        <w:rPr>
          <w:b/>
          <w:iCs/>
        </w:rPr>
        <w:lastRenderedPageBreak/>
        <w:t>The baseline protects the relationship among:</w:t>
      </w:r>
    </w:p>
    <w:p w14:paraId="678FE98A" w14:textId="77777777" w:rsidR="00631DB0" w:rsidRPr="00B479AE" w:rsidRDefault="00631DB0" w:rsidP="00631DB0">
      <w:pPr>
        <w:rPr>
          <w:iCs/>
        </w:rPr>
      </w:pPr>
      <w:r>
        <w:rPr>
          <w:iCs/>
        </w:rPr>
        <w:t>canonical text;</w:t>
      </w:r>
    </w:p>
    <w:p w14:paraId="16FF4973" w14:textId="77777777" w:rsidR="00631DB0" w:rsidRPr="00B479AE" w:rsidRDefault="00631DB0" w:rsidP="00631DB0">
      <w:pPr>
        <w:rPr>
          <w:iCs/>
        </w:rPr>
      </w:pPr>
      <w:r>
        <w:rPr>
          <w:iCs/>
        </w:rPr>
        <w:t>cryptographic integrity;</w:t>
      </w:r>
    </w:p>
    <w:p w14:paraId="5AB16CFC" w14:textId="77777777" w:rsidR="00631DB0" w:rsidRPr="00B479AE" w:rsidRDefault="00631DB0" w:rsidP="00631DB0">
      <w:pPr>
        <w:rPr>
          <w:iCs/>
        </w:rPr>
      </w:pPr>
      <w:r>
        <w:rPr>
          <w:iCs/>
        </w:rPr>
        <w:t>repository continuity;</w:t>
      </w:r>
    </w:p>
    <w:p w14:paraId="63AEDFD4" w14:textId="77777777" w:rsidR="00631DB0" w:rsidRPr="00B479AE" w:rsidRDefault="00631DB0" w:rsidP="00631DB0">
      <w:pPr>
        <w:rPr>
          <w:iCs/>
        </w:rPr>
      </w:pPr>
      <w:r>
        <w:rPr>
          <w:iCs/>
        </w:rPr>
        <w:t>Holochain-compatible implementation;</w:t>
      </w:r>
    </w:p>
    <w:p w14:paraId="46CDB184" w14:textId="77777777" w:rsidR="00631DB0" w:rsidRPr="00B479AE" w:rsidRDefault="00631DB0" w:rsidP="00631DB0">
      <w:pPr>
        <w:rPr>
          <w:iCs/>
        </w:rPr>
      </w:pPr>
      <w:r>
        <w:rPr>
          <w:iCs/>
        </w:rPr>
        <w:t>runtime documentation;</w:t>
      </w:r>
    </w:p>
    <w:p w14:paraId="5C1FE533" w14:textId="77777777" w:rsidR="00631DB0" w:rsidRPr="00B479AE" w:rsidRDefault="00631DB0" w:rsidP="00631DB0">
      <w:pPr>
        <w:rPr>
          <w:iCs/>
        </w:rPr>
      </w:pPr>
      <w:r>
        <w:rPr>
          <w:iCs/>
        </w:rPr>
        <w:t>fork governance;</w:t>
      </w:r>
    </w:p>
    <w:p w14:paraId="4EA8C3F9" w14:textId="77777777" w:rsidR="00631DB0" w:rsidRPr="00B479AE" w:rsidRDefault="00631DB0" w:rsidP="00631DB0">
      <w:pPr>
        <w:rPr>
          <w:iCs/>
        </w:rPr>
      </w:pPr>
      <w:r>
        <w:rPr>
          <w:iCs/>
        </w:rPr>
        <w:t>public verification;</w:t>
      </w:r>
    </w:p>
    <w:p w14:paraId="3B72F742" w14:textId="77777777" w:rsidR="00631DB0" w:rsidRPr="00B479AE" w:rsidRDefault="00631DB0" w:rsidP="00631DB0">
      <w:pPr>
        <w:rPr>
          <w:iCs/>
        </w:rPr>
      </w:pPr>
      <w:r>
        <w:rPr>
          <w:iCs/>
        </w:rPr>
        <w:t>offline survivability.</w:t>
      </w:r>
    </w:p>
    <w:p w14:paraId="4484639C" w14:textId="77777777" w:rsidR="00631DB0" w:rsidRPr="00B479AE" w:rsidRDefault="00631DB0" w:rsidP="00631DB0">
      <w:pPr>
        <w:rPr>
          <w:iCs/>
        </w:rPr>
      </w:pPr>
      <w:r>
        <w:rPr>
          <w:b/>
          <w:iCs/>
        </w:rPr>
        <w:t>The Canonical Protection Baseline should include:</w:t>
      </w:r>
    </w:p>
    <w:p w14:paraId="25EE4033" w14:textId="77777777" w:rsidR="00631DB0" w:rsidRPr="00B479AE" w:rsidRDefault="00631DB0" w:rsidP="00631DB0">
      <w:pPr>
        <w:rPr>
          <w:iCs/>
        </w:rPr>
      </w:pPr>
      <w:r>
        <w:rPr>
          <w:iCs/>
        </w:rPr>
        <w:t>• current canonical White Paper files;</w:t>
      </w:r>
    </w:p>
    <w:p w14:paraId="4021A6EA" w14:textId="77777777" w:rsidR="00631DB0" w:rsidRPr="00B479AE" w:rsidRDefault="00631DB0" w:rsidP="00631DB0">
      <w:pPr>
        <w:rPr>
          <w:iCs/>
        </w:rPr>
      </w:pPr>
      <w:r>
        <w:rPr>
          <w:iCs/>
        </w:rPr>
        <w:t>• canonical DOCX;</w:t>
      </w:r>
    </w:p>
    <w:p w14:paraId="660D364C" w14:textId="77777777" w:rsidR="00631DB0" w:rsidRPr="00B479AE" w:rsidRDefault="00631DB0" w:rsidP="00631DB0">
      <w:pPr>
        <w:rPr>
          <w:iCs/>
        </w:rPr>
      </w:pPr>
      <w:r>
        <w:rPr>
          <w:iCs/>
        </w:rPr>
        <w:t>• canonical PDF;</w:t>
      </w:r>
    </w:p>
    <w:p w14:paraId="23E8F2E7" w14:textId="77777777" w:rsidR="00631DB0" w:rsidRPr="00B479AE" w:rsidRDefault="00631DB0" w:rsidP="00631DB0">
      <w:pPr>
        <w:rPr>
          <w:iCs/>
        </w:rPr>
      </w:pPr>
      <w:r>
        <w:rPr>
          <w:iCs/>
        </w:rPr>
        <w:t>• canonical Markdown or source text where applicable;</w:t>
      </w:r>
    </w:p>
    <w:p w14:paraId="3ABB53F9" w14:textId="77777777" w:rsidR="00631DB0" w:rsidRPr="00B479AE" w:rsidRDefault="00631DB0" w:rsidP="00631DB0">
      <w:pPr>
        <w:rPr>
          <w:iCs/>
        </w:rPr>
      </w:pPr>
      <w:r>
        <w:rPr>
          <w:iCs/>
        </w:rPr>
        <w:t>• SHA-256 hashes for each release file;</w:t>
      </w:r>
    </w:p>
    <w:p w14:paraId="3F9138F2" w14:textId="77777777" w:rsidR="00631DB0" w:rsidRPr="00B479AE" w:rsidRDefault="00631DB0" w:rsidP="00631DB0">
      <w:pPr>
        <w:rPr>
          <w:iCs/>
        </w:rPr>
      </w:pPr>
      <w:r>
        <w:rPr>
          <w:iCs/>
        </w:rPr>
        <w:t>• SHA256_SUMS.txt;</w:t>
      </w:r>
    </w:p>
    <w:p w14:paraId="41426C50" w14:textId="77777777" w:rsidR="00631DB0" w:rsidRPr="00B479AE" w:rsidRDefault="00631DB0" w:rsidP="00631DB0">
      <w:pPr>
        <w:rPr>
          <w:iCs/>
        </w:rPr>
      </w:pPr>
      <w:r>
        <w:rPr>
          <w:iCs/>
        </w:rPr>
        <w:t>• detached GPG signatures;</w:t>
      </w:r>
    </w:p>
    <w:p w14:paraId="2C420F15" w14:textId="77777777" w:rsidR="00631DB0" w:rsidRPr="00B479AE" w:rsidRDefault="00631DB0" w:rsidP="00631DB0">
      <w:pPr>
        <w:rPr>
          <w:iCs/>
        </w:rPr>
      </w:pPr>
      <w:r>
        <w:rPr>
          <w:iCs/>
        </w:rPr>
        <w:t>• RELEASE_MANIFEST.json;</w:t>
      </w:r>
    </w:p>
    <w:p w14:paraId="7D49602F" w14:textId="77777777" w:rsidR="00631DB0" w:rsidRPr="00B479AE" w:rsidRDefault="00631DB0" w:rsidP="00631DB0">
      <w:pPr>
        <w:rPr>
          <w:iCs/>
        </w:rPr>
      </w:pPr>
      <w:r>
        <w:rPr>
          <w:iCs/>
        </w:rPr>
        <w:t>• signed release manifest;</w:t>
      </w:r>
    </w:p>
    <w:p w14:paraId="02FBD6D3" w14:textId="77777777" w:rsidR="00631DB0" w:rsidRPr="00B479AE" w:rsidRDefault="00631DB0" w:rsidP="00631DB0">
      <w:pPr>
        <w:rPr>
          <w:iCs/>
        </w:rPr>
      </w:pPr>
      <w:r>
        <w:rPr>
          <w:iCs/>
        </w:rPr>
        <w:t>• public key publication;</w:t>
      </w:r>
    </w:p>
    <w:p w14:paraId="126D17EC" w14:textId="77777777" w:rsidR="00631DB0" w:rsidRPr="00B479AE" w:rsidRDefault="00631DB0" w:rsidP="00631DB0">
      <w:pPr>
        <w:rPr>
          <w:iCs/>
        </w:rPr>
      </w:pPr>
      <w:r>
        <w:rPr>
          <w:iCs/>
        </w:rPr>
        <w:t>• README.md;</w:t>
      </w:r>
    </w:p>
    <w:p w14:paraId="7E3B8636" w14:textId="77777777" w:rsidR="00631DB0" w:rsidRPr="00B479AE" w:rsidRDefault="00631DB0" w:rsidP="00631DB0">
      <w:pPr>
        <w:rPr>
          <w:iCs/>
        </w:rPr>
      </w:pPr>
      <w:r>
        <w:rPr>
          <w:iCs/>
        </w:rPr>
        <w:t>• VERIFICATION.md;</w:t>
      </w:r>
    </w:p>
    <w:p w14:paraId="4C98AF6A" w14:textId="77777777" w:rsidR="00631DB0" w:rsidRPr="00B479AE" w:rsidRDefault="00631DB0" w:rsidP="00631DB0">
      <w:pPr>
        <w:rPr>
          <w:iCs/>
        </w:rPr>
      </w:pPr>
      <w:r>
        <w:rPr>
          <w:iCs/>
        </w:rPr>
        <w:lastRenderedPageBreak/>
        <w:t>• RELEASE_NOTES.md;</w:t>
      </w:r>
    </w:p>
    <w:p w14:paraId="188E61A2" w14:textId="77777777" w:rsidR="00631DB0" w:rsidRPr="00B479AE" w:rsidRDefault="00631DB0" w:rsidP="00631DB0">
      <w:pPr>
        <w:rPr>
          <w:iCs/>
        </w:rPr>
      </w:pPr>
      <w:r>
        <w:rPr>
          <w:iCs/>
        </w:rPr>
        <w:t>• REPRODUCIBLE_RELEASE.md;</w:t>
      </w:r>
    </w:p>
    <w:p w14:paraId="29443B73" w14:textId="77777777" w:rsidR="00631DB0" w:rsidRPr="00B479AE" w:rsidRDefault="00631DB0" w:rsidP="00631DB0">
      <w:pPr>
        <w:rPr>
          <w:iCs/>
        </w:rPr>
      </w:pPr>
      <w:r>
        <w:rPr>
          <w:iCs/>
        </w:rPr>
        <w:t>• Root_Of_Trust.md;</w:t>
      </w:r>
    </w:p>
    <w:p w14:paraId="39A97C13" w14:textId="77777777" w:rsidR="00631DB0" w:rsidRPr="00B479AE" w:rsidRDefault="00631DB0" w:rsidP="00631DB0">
      <w:pPr>
        <w:rPr>
          <w:iCs/>
        </w:rPr>
      </w:pPr>
      <w:r>
        <w:rPr>
          <w:iCs/>
        </w:rPr>
        <w:t>• Runbook.md;</w:t>
      </w:r>
    </w:p>
    <w:p w14:paraId="3609C1D0" w14:textId="77777777" w:rsidR="00631DB0" w:rsidRPr="00B479AE" w:rsidRDefault="00631DB0" w:rsidP="00631DB0">
      <w:pPr>
        <w:rPr>
          <w:iCs/>
        </w:rPr>
      </w:pPr>
      <w:r>
        <w:rPr>
          <w:iCs/>
        </w:rPr>
        <w:t>• Technical verification and cryptographic integrity manual;</w:t>
      </w:r>
    </w:p>
    <w:p w14:paraId="2F5D2B65" w14:textId="77777777" w:rsidR="00631DB0" w:rsidRPr="00B479AE" w:rsidRDefault="00631DB0" w:rsidP="00631DB0">
      <w:pPr>
        <w:rPr>
          <w:iCs/>
        </w:rPr>
      </w:pPr>
      <w:r>
        <w:rPr>
          <w:iCs/>
        </w:rPr>
        <w:t>• LICENSE or Constitutional Rider;</w:t>
      </w:r>
    </w:p>
    <w:p w14:paraId="24568B93" w14:textId="77777777" w:rsidR="00631DB0" w:rsidRPr="00B479AE" w:rsidRDefault="00631DB0" w:rsidP="00631DB0">
      <w:pPr>
        <w:rPr>
          <w:iCs/>
        </w:rPr>
      </w:pPr>
      <w:r>
        <w:rPr>
          <w:iCs/>
        </w:rPr>
        <w:t>• FORK_POLICY.md;</w:t>
      </w:r>
    </w:p>
    <w:p w14:paraId="27353DA0" w14:textId="77777777" w:rsidR="00631DB0" w:rsidRPr="00B479AE" w:rsidRDefault="00631DB0" w:rsidP="00631DB0">
      <w:pPr>
        <w:rPr>
          <w:iCs/>
        </w:rPr>
      </w:pPr>
      <w:r>
        <w:rPr>
          <w:iCs/>
        </w:rPr>
        <w:t>• CANONICAL_REGISTRY.md;</w:t>
      </w:r>
    </w:p>
    <w:p w14:paraId="4089F7F2" w14:textId="77777777" w:rsidR="00631DB0" w:rsidRPr="00B479AE" w:rsidRDefault="00631DB0" w:rsidP="00631DB0">
      <w:pPr>
        <w:rPr>
          <w:iCs/>
        </w:rPr>
      </w:pPr>
      <w:r>
        <w:rPr>
          <w:iCs/>
        </w:rPr>
        <w:t>• canonical document index;</w:t>
      </w:r>
    </w:p>
    <w:p w14:paraId="07F9CA12" w14:textId="77777777" w:rsidR="00631DB0" w:rsidRPr="00B479AE" w:rsidRDefault="00631DB0" w:rsidP="00631DB0">
      <w:pPr>
        <w:rPr>
          <w:iCs/>
        </w:rPr>
      </w:pPr>
      <w:r>
        <w:rPr>
          <w:iCs/>
        </w:rPr>
        <w:t>• official repository reference;</w:t>
      </w:r>
    </w:p>
    <w:p w14:paraId="14C9CF23" w14:textId="77777777" w:rsidR="00631DB0" w:rsidRPr="00B479AE" w:rsidRDefault="00631DB0" w:rsidP="00631DB0">
      <w:pPr>
        <w:rPr>
          <w:iCs/>
        </w:rPr>
      </w:pPr>
      <w:r>
        <w:rPr>
          <w:iCs/>
        </w:rPr>
        <w:t>• official contact point;</w:t>
      </w:r>
    </w:p>
    <w:p w14:paraId="1D1C26D7" w14:textId="77777777" w:rsidR="00631DB0" w:rsidRPr="00B479AE" w:rsidRDefault="00631DB0" w:rsidP="00631DB0">
      <w:pPr>
        <w:rPr>
          <w:iCs/>
        </w:rPr>
      </w:pPr>
      <w:r>
        <w:rPr>
          <w:iCs/>
        </w:rPr>
        <w:t>• official domain reference where available;</w:t>
      </w:r>
    </w:p>
    <w:p w14:paraId="5C0AD7A0" w14:textId="77777777" w:rsidR="00631DB0" w:rsidRPr="00B479AE" w:rsidRDefault="00631DB0" w:rsidP="00631DB0">
      <w:pPr>
        <w:rPr>
          <w:iCs/>
        </w:rPr>
      </w:pPr>
      <w:r>
        <w:rPr>
          <w:iCs/>
        </w:rPr>
        <w:t>• copyright notice;</w:t>
      </w:r>
    </w:p>
    <w:p w14:paraId="26FF06F1" w14:textId="77777777" w:rsidR="00631DB0" w:rsidRPr="00B479AE" w:rsidRDefault="00631DB0" w:rsidP="00631DB0">
      <w:pPr>
        <w:rPr>
          <w:iCs/>
        </w:rPr>
      </w:pPr>
      <w:r>
        <w:rPr>
          <w:iCs/>
        </w:rPr>
        <w:t>• authorship and release-date records;</w:t>
      </w:r>
    </w:p>
    <w:p w14:paraId="20BA2205" w14:textId="77777777" w:rsidR="00631DB0" w:rsidRPr="00B479AE" w:rsidRDefault="00631DB0" w:rsidP="00631DB0">
      <w:pPr>
        <w:rPr>
          <w:iCs/>
        </w:rPr>
      </w:pPr>
      <w:r>
        <w:rPr>
          <w:iCs/>
        </w:rPr>
        <w:t>• repository synchronization notes;</w:t>
      </w:r>
    </w:p>
    <w:p w14:paraId="1FB7E4D2" w14:textId="77777777" w:rsidR="00631DB0" w:rsidRPr="00B479AE" w:rsidRDefault="00631DB0" w:rsidP="00631DB0">
      <w:pPr>
        <w:rPr>
          <w:iCs/>
        </w:rPr>
      </w:pPr>
      <w:r>
        <w:rPr>
          <w:iCs/>
        </w:rPr>
        <w:t>• Holochain or hApp integration notes where applicable;</w:t>
      </w:r>
    </w:p>
    <w:p w14:paraId="6CD21F4F" w14:textId="77777777" w:rsidR="00631DB0" w:rsidRPr="00B479AE" w:rsidRDefault="00631DB0" w:rsidP="00631DB0">
      <w:pPr>
        <w:rPr>
          <w:iCs/>
        </w:rPr>
      </w:pPr>
      <w:r>
        <w:rPr>
          <w:iCs/>
        </w:rPr>
        <w:t>• runtime alignment notes where applicable;</w:t>
      </w:r>
    </w:p>
    <w:p w14:paraId="5407FD6E" w14:textId="77777777" w:rsidR="00631DB0" w:rsidRPr="00B479AE" w:rsidRDefault="00631DB0" w:rsidP="00631DB0">
      <w:pPr>
        <w:rPr>
          <w:iCs/>
        </w:rPr>
      </w:pPr>
      <w:r>
        <w:rPr>
          <w:iCs/>
        </w:rPr>
        <w:t>• offline continuity package;</w:t>
      </w:r>
    </w:p>
    <w:p w14:paraId="519235CF" w14:textId="77777777" w:rsidR="00631DB0" w:rsidRPr="00B479AE" w:rsidRDefault="00631DB0" w:rsidP="00631DB0">
      <w:pPr>
        <w:rPr>
          <w:iCs/>
        </w:rPr>
      </w:pPr>
      <w:r>
        <w:rPr>
          <w:iCs/>
        </w:rPr>
        <w:t>• local backup;</w:t>
      </w:r>
    </w:p>
    <w:p w14:paraId="71271FA9" w14:textId="77777777" w:rsidR="00631DB0" w:rsidRPr="00B479AE" w:rsidRDefault="00631DB0" w:rsidP="00631DB0">
      <w:pPr>
        <w:rPr>
          <w:iCs/>
        </w:rPr>
      </w:pPr>
      <w:r>
        <w:rPr>
          <w:iCs/>
        </w:rPr>
        <w:t>• institutional or trusted-custodian backup.</w:t>
      </w:r>
    </w:p>
    <w:p w14:paraId="04F691F5" w14:textId="77777777" w:rsidR="00631DB0" w:rsidRPr="00B479AE" w:rsidRDefault="00631DB0" w:rsidP="00631DB0">
      <w:pPr>
        <w:rPr>
          <w:iCs/>
        </w:rPr>
      </w:pPr>
      <w:r>
        <w:rPr>
          <w:iCs/>
        </w:rPr>
        <w:t>Where Prometheus is implemented through Holochain-compatible infrastructure, the baseline should also preserve coherence among:</w:t>
      </w:r>
    </w:p>
    <w:p w14:paraId="024A055A" w14:textId="77777777" w:rsidR="00631DB0" w:rsidRPr="00B479AE" w:rsidRDefault="00631DB0" w:rsidP="00631DB0">
      <w:pPr>
        <w:rPr>
          <w:iCs/>
        </w:rPr>
      </w:pPr>
      <w:r>
        <w:rPr>
          <w:iCs/>
        </w:rPr>
        <w:lastRenderedPageBreak/>
        <w:t>• canonical documentation;</w:t>
      </w:r>
    </w:p>
    <w:p w14:paraId="6CBBFAA6" w14:textId="77777777" w:rsidR="00631DB0" w:rsidRPr="00B479AE" w:rsidRDefault="00631DB0" w:rsidP="00631DB0">
      <w:pPr>
        <w:rPr>
          <w:iCs/>
        </w:rPr>
      </w:pPr>
      <w:r>
        <w:rPr>
          <w:iCs/>
        </w:rPr>
        <w:t>• hApp repository;</w:t>
      </w:r>
    </w:p>
    <w:p w14:paraId="028BB1EA" w14:textId="77777777" w:rsidR="00631DB0" w:rsidRPr="00B479AE" w:rsidRDefault="00631DB0" w:rsidP="00631DB0">
      <w:pPr>
        <w:rPr>
          <w:iCs/>
        </w:rPr>
      </w:pPr>
      <w:r>
        <w:rPr>
          <w:iCs/>
        </w:rPr>
        <w:t>• bridge repository;</w:t>
      </w:r>
    </w:p>
    <w:p w14:paraId="44350EF0" w14:textId="77777777" w:rsidR="00631DB0" w:rsidRPr="00B479AE" w:rsidRDefault="00631DB0" w:rsidP="00631DB0">
      <w:pPr>
        <w:rPr>
          <w:iCs/>
        </w:rPr>
      </w:pPr>
      <w:r>
        <w:rPr>
          <w:iCs/>
        </w:rPr>
        <w:t>• console or interface repository;</w:t>
      </w:r>
    </w:p>
    <w:p w14:paraId="428AD81E" w14:textId="77777777" w:rsidR="00631DB0" w:rsidRPr="00B479AE" w:rsidRDefault="00631DB0" w:rsidP="00631DB0">
      <w:pPr>
        <w:rPr>
          <w:iCs/>
        </w:rPr>
      </w:pPr>
      <w:r>
        <w:rPr>
          <w:iCs/>
        </w:rPr>
        <w:t>• evaluation stack;</w:t>
      </w:r>
    </w:p>
    <w:p w14:paraId="6391D9F4" w14:textId="77777777" w:rsidR="00631DB0" w:rsidRPr="00B479AE" w:rsidRDefault="00631DB0" w:rsidP="00631DB0">
      <w:pPr>
        <w:rPr>
          <w:iCs/>
        </w:rPr>
      </w:pPr>
      <w:r>
        <w:rPr>
          <w:iCs/>
        </w:rPr>
        <w:t>• operations documentation;</w:t>
      </w:r>
    </w:p>
    <w:p w14:paraId="6D63446C" w14:textId="77777777" w:rsidR="00631DB0" w:rsidRPr="00B479AE" w:rsidRDefault="00631DB0" w:rsidP="00631DB0">
      <w:pPr>
        <w:rPr>
          <w:iCs/>
        </w:rPr>
      </w:pPr>
      <w:r>
        <w:rPr>
          <w:iCs/>
        </w:rPr>
        <w:t>• pilot handoff pack;</w:t>
      </w:r>
    </w:p>
    <w:p w14:paraId="1444DAD3" w14:textId="77777777" w:rsidR="00631DB0" w:rsidRPr="00B479AE" w:rsidRDefault="00631DB0" w:rsidP="00631DB0">
      <w:pPr>
        <w:rPr>
          <w:iCs/>
        </w:rPr>
      </w:pPr>
      <w:r>
        <w:rPr>
          <w:iCs/>
        </w:rPr>
        <w:t>• runtime integration notes;</w:t>
      </w:r>
    </w:p>
    <w:p w14:paraId="308B803C" w14:textId="77777777" w:rsidR="00631DB0" w:rsidRPr="00B479AE" w:rsidRDefault="00631DB0" w:rsidP="00631DB0">
      <w:pPr>
        <w:rPr>
          <w:iCs/>
        </w:rPr>
      </w:pPr>
      <w:r>
        <w:rPr>
          <w:iCs/>
        </w:rPr>
        <w:t>• build and deployment runbooks;</w:t>
      </w:r>
    </w:p>
    <w:p w14:paraId="72C33E62" w14:textId="77777777" w:rsidR="00631DB0" w:rsidRPr="00B479AE" w:rsidRDefault="00631DB0" w:rsidP="00631DB0">
      <w:pPr>
        <w:rPr>
          <w:iCs/>
        </w:rPr>
      </w:pPr>
      <w:r>
        <w:rPr>
          <w:iCs/>
        </w:rPr>
        <w:t>• verification and troubleshooting procedures;</w:t>
      </w:r>
    </w:p>
    <w:p w14:paraId="473D2578" w14:textId="77777777" w:rsidR="00631DB0" w:rsidRPr="00B479AE" w:rsidRDefault="00631DB0" w:rsidP="00631DB0">
      <w:pPr>
        <w:rPr>
          <w:iCs/>
        </w:rPr>
      </w:pPr>
      <w:r>
        <w:rPr>
          <w:iCs/>
        </w:rPr>
        <w:t>• source-layer references;</w:t>
      </w:r>
    </w:p>
    <w:p w14:paraId="0FD34DC7" w14:textId="77777777" w:rsidR="00631DB0" w:rsidRPr="00B479AE" w:rsidRDefault="00631DB0" w:rsidP="00631DB0">
      <w:pPr>
        <w:rPr>
          <w:iCs/>
        </w:rPr>
      </w:pPr>
      <w:r>
        <w:rPr>
          <w:iCs/>
        </w:rPr>
        <w:t>• methodology references;</w:t>
      </w:r>
    </w:p>
    <w:p w14:paraId="385B9553" w14:textId="77777777" w:rsidR="00631DB0" w:rsidRPr="00B479AE" w:rsidRDefault="00631DB0" w:rsidP="00631DB0">
      <w:pPr>
        <w:rPr>
          <w:iCs/>
        </w:rPr>
      </w:pPr>
      <w:r>
        <w:rPr>
          <w:iCs/>
        </w:rPr>
        <w:t>• release metadata;</w:t>
      </w:r>
    </w:p>
    <w:p w14:paraId="2C7C5650" w14:textId="77777777" w:rsidR="00631DB0" w:rsidRPr="00B479AE" w:rsidRDefault="00631DB0" w:rsidP="00631DB0">
      <w:pPr>
        <w:rPr>
          <w:iCs/>
        </w:rPr>
      </w:pPr>
      <w:r>
        <w:rPr>
          <w:iCs/>
        </w:rPr>
        <w:t>• public verification artifacts.</w:t>
      </w:r>
    </w:p>
    <w:p w14:paraId="390807A4" w14:textId="77777777" w:rsidR="00631DB0" w:rsidRPr="00B479AE" w:rsidRDefault="00631DB0" w:rsidP="00631DB0">
      <w:pPr>
        <w:rPr>
          <w:iCs/>
        </w:rPr>
      </w:pPr>
      <w:r>
        <w:rPr>
          <w:iCs/>
        </w:rPr>
        <w:t>This ensures that Prometheus does not split into a beautiful White Paper on one side and an incoherent runtime implementation on the other.</w:t>
      </w:r>
    </w:p>
    <w:p w14:paraId="0419EA7C" w14:textId="77777777" w:rsidR="00631DB0" w:rsidRPr="00B479AE" w:rsidRDefault="00631DB0" w:rsidP="00631DB0">
      <w:pPr>
        <w:rPr>
          <w:iCs/>
        </w:rPr>
      </w:pPr>
      <w:r>
        <w:rPr>
          <w:iCs/>
        </w:rPr>
        <w:t>The canonical document layer and the implementation layer must remain synchronized.</w:t>
      </w:r>
    </w:p>
    <w:p w14:paraId="71454A98" w14:textId="77777777" w:rsidR="00631DB0" w:rsidRPr="00B479AE" w:rsidRDefault="00631DB0" w:rsidP="00631DB0">
      <w:pPr>
        <w:rPr>
          <w:iCs/>
        </w:rPr>
      </w:pPr>
      <w:r>
        <w:rPr>
          <w:iCs/>
        </w:rPr>
        <w:t>A canonical text without repository continuity becomes difficult to verify.</w:t>
      </w:r>
    </w:p>
    <w:p w14:paraId="0A4BA83A" w14:textId="77777777" w:rsidR="00631DB0" w:rsidRPr="00B479AE" w:rsidRDefault="00631DB0" w:rsidP="00631DB0">
      <w:pPr>
        <w:rPr>
          <w:iCs/>
        </w:rPr>
      </w:pPr>
      <w:r>
        <w:rPr>
          <w:iCs/>
        </w:rPr>
        <w:t>A repository without cryptographic integrity becomes easy to confuse.</w:t>
      </w:r>
    </w:p>
    <w:p w14:paraId="1381680E" w14:textId="77777777" w:rsidR="00631DB0" w:rsidRPr="00B479AE" w:rsidRDefault="00631DB0" w:rsidP="00631DB0">
      <w:pPr>
        <w:rPr>
          <w:iCs/>
        </w:rPr>
      </w:pPr>
      <w:r>
        <w:rPr>
          <w:iCs/>
        </w:rPr>
        <w:t>A runtime implementation without source-layer fidelity becomes drift.</w:t>
      </w:r>
    </w:p>
    <w:p w14:paraId="6681904A" w14:textId="77777777" w:rsidR="00631DB0" w:rsidRPr="00B479AE" w:rsidRDefault="00631DB0" w:rsidP="00631DB0">
      <w:pPr>
        <w:rPr>
          <w:iCs/>
        </w:rPr>
      </w:pPr>
      <w:r>
        <w:rPr>
          <w:iCs/>
        </w:rPr>
        <w:t>A Holochain-compatible deployment without canonical discipline becomes technically active but constitutionally weak.</w:t>
      </w:r>
    </w:p>
    <w:p w14:paraId="1389515C" w14:textId="77777777" w:rsidR="00631DB0" w:rsidRPr="00B479AE" w:rsidRDefault="00631DB0" w:rsidP="00631DB0">
      <w:pPr>
        <w:rPr>
          <w:iCs/>
        </w:rPr>
      </w:pPr>
      <w:r>
        <w:rPr>
          <w:b/>
          <w:iCs/>
        </w:rPr>
        <w:t>The reason is simple:</w:t>
      </w:r>
    </w:p>
    <w:p w14:paraId="1602EE2C" w14:textId="77777777" w:rsidR="00631DB0" w:rsidRPr="00B479AE" w:rsidRDefault="00631DB0" w:rsidP="00631DB0">
      <w:pPr>
        <w:rPr>
          <w:iCs/>
        </w:rPr>
      </w:pPr>
      <w:r>
        <w:rPr>
          <w:iCs/>
        </w:rPr>
        <w:lastRenderedPageBreak/>
        <w:t>once Prometheus becomes visible, it becomes copyable.</w:t>
      </w:r>
    </w:p>
    <w:p w14:paraId="0977C6DC" w14:textId="77777777" w:rsidR="00631DB0" w:rsidRPr="00B479AE" w:rsidRDefault="00631DB0" w:rsidP="00631DB0">
      <w:pPr>
        <w:rPr>
          <w:iCs/>
        </w:rPr>
      </w:pPr>
      <w:r>
        <w:rPr>
          <w:iCs/>
        </w:rPr>
        <w:t>Once it becomes copyable, lineage must be verifiable.</w:t>
      </w:r>
    </w:p>
    <w:p w14:paraId="5314943A" w14:textId="77777777" w:rsidR="00631DB0" w:rsidRPr="00B479AE" w:rsidRDefault="00631DB0" w:rsidP="00631DB0">
      <w:pPr>
        <w:rPr>
          <w:iCs/>
        </w:rPr>
      </w:pPr>
      <w:r>
        <w:rPr>
          <w:iCs/>
        </w:rPr>
        <w:t>Once lineage is verifiable, forks can exist without confusing the source.</w:t>
      </w:r>
    </w:p>
    <w:p w14:paraId="578758A6" w14:textId="77777777" w:rsidR="00631DB0" w:rsidRPr="00B479AE" w:rsidRDefault="00631DB0" w:rsidP="00631DB0">
      <w:pPr>
        <w:rPr>
          <w:iCs/>
        </w:rPr>
      </w:pPr>
      <w:r>
        <w:rPr>
          <w:iCs/>
        </w:rPr>
        <w:t>Once implementation begins, runtime behavior must remain aligned with canonical meaning.</w:t>
      </w:r>
    </w:p>
    <w:p w14:paraId="7E60C180" w14:textId="77777777" w:rsidR="00631DB0" w:rsidRPr="00B479AE" w:rsidRDefault="00631DB0" w:rsidP="00631DB0">
      <w:pPr>
        <w:rPr>
          <w:iCs/>
        </w:rPr>
      </w:pPr>
      <w:r>
        <w:rPr>
          <w:b/>
          <w:iCs/>
        </w:rPr>
        <w:t>The baseline rule is:</w:t>
      </w:r>
    </w:p>
    <w:p w14:paraId="60EC4C9A" w14:textId="77777777" w:rsidR="00631DB0" w:rsidRPr="00B479AE" w:rsidRDefault="00631DB0" w:rsidP="00631DB0">
      <w:pPr>
        <w:rPr>
          <w:iCs/>
        </w:rPr>
      </w:pPr>
      <w:r>
        <w:rPr>
          <w:iCs/>
        </w:rPr>
        <w:t>canonical text defines meaning;</w:t>
      </w:r>
    </w:p>
    <w:p w14:paraId="64438895" w14:textId="77777777" w:rsidR="00631DB0" w:rsidRPr="00B479AE" w:rsidRDefault="00631DB0" w:rsidP="00631DB0">
      <w:pPr>
        <w:rPr>
          <w:iCs/>
        </w:rPr>
      </w:pPr>
      <w:r>
        <w:rPr>
          <w:iCs/>
        </w:rPr>
        <w:t>repository structure preserves access;</w:t>
      </w:r>
    </w:p>
    <w:p w14:paraId="0DDBB7C4" w14:textId="77777777" w:rsidR="00631DB0" w:rsidRPr="00B479AE" w:rsidRDefault="00631DB0" w:rsidP="00631DB0">
      <w:pPr>
        <w:rPr>
          <w:iCs/>
        </w:rPr>
      </w:pPr>
      <w:r>
        <w:rPr>
          <w:iCs/>
        </w:rPr>
        <w:t>cryptographic sealing preserves integrity;</w:t>
      </w:r>
    </w:p>
    <w:p w14:paraId="41258271" w14:textId="77777777" w:rsidR="00631DB0" w:rsidRPr="00B479AE" w:rsidRDefault="00631DB0" w:rsidP="00631DB0">
      <w:pPr>
        <w:rPr>
          <w:iCs/>
        </w:rPr>
      </w:pPr>
      <w:r>
        <w:rPr>
          <w:iCs/>
        </w:rPr>
        <w:t>public verification preserves trust;</w:t>
      </w:r>
    </w:p>
    <w:p w14:paraId="5709F148" w14:textId="77777777" w:rsidR="00631DB0" w:rsidRPr="00B479AE" w:rsidRDefault="00631DB0" w:rsidP="00631DB0">
      <w:pPr>
        <w:rPr>
          <w:iCs/>
        </w:rPr>
      </w:pPr>
      <w:r>
        <w:rPr>
          <w:iCs/>
        </w:rPr>
        <w:t>runtime documentation preserves implementation fidelity;</w:t>
      </w:r>
    </w:p>
    <w:p w14:paraId="337A34E5" w14:textId="77777777" w:rsidR="00631DB0" w:rsidRPr="00B479AE" w:rsidRDefault="00631DB0" w:rsidP="00631DB0">
      <w:pPr>
        <w:rPr>
          <w:iCs/>
        </w:rPr>
      </w:pPr>
      <w:r>
        <w:rPr>
          <w:iCs/>
        </w:rPr>
        <w:t>Holochain-compatible deployment must preserve source-layer coherence;</w:t>
      </w:r>
    </w:p>
    <w:p w14:paraId="724BF195" w14:textId="77777777" w:rsidR="00631DB0" w:rsidRPr="00B479AE" w:rsidRDefault="00631DB0" w:rsidP="00631DB0">
      <w:pPr>
        <w:rPr>
          <w:iCs/>
        </w:rPr>
      </w:pPr>
      <w:r>
        <w:rPr>
          <w:iCs/>
        </w:rPr>
        <w:t>offline continuity preserves survival beyond any single platform.</w:t>
      </w:r>
    </w:p>
    <w:p w14:paraId="667FCA67" w14:textId="77777777" w:rsidR="00631DB0" w:rsidRPr="00B479AE" w:rsidRDefault="00631DB0" w:rsidP="00631DB0">
      <w:pPr>
        <w:rPr>
          <w:iCs/>
        </w:rPr>
      </w:pPr>
      <w:r>
        <w:rPr>
          <w:b/>
          <w:iCs/>
        </w:rPr>
        <w:t>The Canonical Protection Baseline therefore protects Prometheus across three dimensions:</w:t>
      </w:r>
    </w:p>
    <w:p w14:paraId="4F84B333" w14:textId="77777777" w:rsidR="00631DB0" w:rsidRPr="00B479AE" w:rsidRDefault="00631DB0" w:rsidP="00631DB0">
      <w:pPr>
        <w:rPr>
          <w:iCs/>
        </w:rPr>
      </w:pPr>
      <w:r>
        <w:rPr>
          <w:iCs/>
        </w:rPr>
        <w:t>meaning;</w:t>
      </w:r>
    </w:p>
    <w:p w14:paraId="30DB86F1" w14:textId="77777777" w:rsidR="00631DB0" w:rsidRPr="00B479AE" w:rsidRDefault="00631DB0" w:rsidP="00631DB0">
      <w:pPr>
        <w:rPr>
          <w:iCs/>
        </w:rPr>
      </w:pPr>
      <w:r>
        <w:rPr>
          <w:iCs/>
        </w:rPr>
        <w:t>integrity;</w:t>
      </w:r>
    </w:p>
    <w:p w14:paraId="70D4961A" w14:textId="77777777" w:rsidR="00631DB0" w:rsidRPr="00B479AE" w:rsidRDefault="00631DB0" w:rsidP="00631DB0">
      <w:pPr>
        <w:rPr>
          <w:iCs/>
        </w:rPr>
      </w:pPr>
      <w:r>
        <w:rPr>
          <w:iCs/>
        </w:rPr>
        <w:t>execution.</w:t>
      </w:r>
    </w:p>
    <w:p w14:paraId="268F5962" w14:textId="77777777" w:rsidR="00631DB0" w:rsidRPr="00B479AE" w:rsidRDefault="00631DB0" w:rsidP="00631DB0">
      <w:pPr>
        <w:rPr>
          <w:iCs/>
        </w:rPr>
      </w:pPr>
      <w:r>
        <w:rPr>
          <w:iCs/>
        </w:rPr>
        <w:t>Meaning is protected by the source layer.</w:t>
      </w:r>
    </w:p>
    <w:p w14:paraId="6464DAD8" w14:textId="77777777" w:rsidR="00631DB0" w:rsidRPr="00B479AE" w:rsidRDefault="00631DB0" w:rsidP="00631DB0">
      <w:pPr>
        <w:rPr>
          <w:iCs/>
        </w:rPr>
      </w:pPr>
      <w:r>
        <w:rPr>
          <w:iCs/>
        </w:rPr>
        <w:t>Integrity is protected by hashes, signatures, manifests, and registry references.</w:t>
      </w:r>
    </w:p>
    <w:p w14:paraId="0C2C6CEF" w14:textId="77777777" w:rsidR="00631DB0" w:rsidRPr="00B479AE" w:rsidRDefault="00631DB0" w:rsidP="00631DB0">
      <w:pPr>
        <w:rPr>
          <w:iCs/>
        </w:rPr>
      </w:pPr>
      <w:r>
        <w:rPr>
          <w:iCs/>
        </w:rPr>
        <w:t>Execution is protected by repository synchronization, runtime documentation, Holochain-compatible implementation notes, and deployment discipline.</w:t>
      </w:r>
    </w:p>
    <w:p w14:paraId="1F5BC5D9" w14:textId="77777777" w:rsidR="00631DB0" w:rsidRPr="00B479AE" w:rsidRDefault="00631DB0" w:rsidP="00631DB0">
      <w:pPr>
        <w:rPr>
          <w:iCs/>
        </w:rPr>
      </w:pPr>
      <w:r>
        <w:rPr>
          <w:iCs/>
        </w:rPr>
        <w:t>This baseline should be active before broader institutional circulation, investor-facing use, public certification claims, major GitHub updates, or runtime deployment.</w:t>
      </w:r>
    </w:p>
    <w:p w14:paraId="1EC1D214" w14:textId="77777777" w:rsidR="00631DB0" w:rsidRPr="00B479AE" w:rsidRDefault="00631DB0" w:rsidP="00631DB0">
      <w:pPr>
        <w:rPr>
          <w:iCs/>
        </w:rPr>
      </w:pPr>
      <w:r>
        <w:rPr>
          <w:iCs/>
        </w:rPr>
        <w:lastRenderedPageBreak/>
        <w:t>It is the minimum condition for Prometheus to move from authored architecture to verifiable institutional artifact.</w:t>
      </w:r>
    </w:p>
    <w:p w14:paraId="0CA4FE3E" w14:textId="77777777" w:rsidR="00B24243" w:rsidRPr="00B479AE" w:rsidRDefault="00B24243" w:rsidP="00B24243">
      <w:pPr>
        <w:rPr>
          <w:b/>
          <w:bCs/>
          <w:iCs/>
        </w:rPr>
      </w:pPr>
      <w:r>
        <w:rPr>
          <w:b/>
          <w:iCs/>
        </w:rPr>
        <w:t>S.14 Strategic Protection Roadmap</w:t>
      </w:r>
    </w:p>
    <w:p w14:paraId="30BA541C" w14:textId="77777777" w:rsidR="0077031A" w:rsidRPr="00B479AE" w:rsidRDefault="0077031A" w:rsidP="0077031A">
      <w:pPr>
        <w:rPr>
          <w:iCs/>
        </w:rPr>
      </w:pPr>
      <w:r>
        <w:rPr>
          <w:iCs/>
        </w:rPr>
        <w:t>Prometheus protection should mature through a disciplined sequence of canonical readiness, cryptographic authentication, public verification, repository and runtime coherence, legal identity protection, licensing, institutional enforcement, and long-term continuity.</w:t>
      </w:r>
    </w:p>
    <w:p w14:paraId="773989DD" w14:textId="77777777" w:rsidR="0077031A" w:rsidRPr="00B479AE" w:rsidRDefault="0077031A" w:rsidP="0077031A">
      <w:pPr>
        <w:rPr>
          <w:iCs/>
        </w:rPr>
      </w:pPr>
      <w:r>
        <w:rPr>
          <w:iCs/>
        </w:rPr>
        <w:t>The roadmap does not treat protection as a single legal filing, a single GitHub repository, a single signature, or a single technical action.</w:t>
      </w:r>
    </w:p>
    <w:p w14:paraId="756ADF5D" w14:textId="77777777" w:rsidR="0077031A" w:rsidRPr="00B479AE" w:rsidRDefault="0077031A" w:rsidP="0077031A">
      <w:pPr>
        <w:rPr>
          <w:iCs/>
        </w:rPr>
      </w:pPr>
      <w:r>
        <w:rPr>
          <w:iCs/>
        </w:rPr>
        <w:t>It treats protection as a layered survival architecture.</w:t>
      </w:r>
    </w:p>
    <w:p w14:paraId="2007EB32" w14:textId="77777777" w:rsidR="0077031A" w:rsidRPr="00B479AE" w:rsidRDefault="0077031A" w:rsidP="0077031A">
      <w:pPr>
        <w:rPr>
          <w:b/>
          <w:bCs/>
          <w:iCs/>
        </w:rPr>
      </w:pPr>
      <w:r>
        <w:rPr>
          <w:iCs/>
        </w:rPr>
        <w:t>Phase 0 — Canonical Readiness and Release Integrity.</w:t>
      </w:r>
    </w:p>
    <w:p w14:paraId="6AD6B31B" w14:textId="77777777" w:rsidR="0077031A" w:rsidRPr="00B479AE" w:rsidRDefault="0077031A" w:rsidP="0077031A">
      <w:pPr>
        <w:rPr>
          <w:iCs/>
        </w:rPr>
      </w:pPr>
      <w:r>
        <w:rPr>
          <w:iCs/>
        </w:rPr>
        <w:t>Before public release, Prometheus should reach canonical readiness.</w:t>
      </w:r>
    </w:p>
    <w:p w14:paraId="49A1F9C3" w14:textId="77777777" w:rsidR="0077031A" w:rsidRPr="00B479AE" w:rsidRDefault="0077031A" w:rsidP="0077031A">
      <w:pPr>
        <w:rPr>
          <w:iCs/>
        </w:rPr>
      </w:pPr>
      <w:r>
        <w:rPr>
          <w:iCs/>
        </w:rPr>
        <w:t>This phase confirms that the release artifact is clean, coherent, internally consistent, and suitable for cryptographic sealing, repository publication, and implementation alignment.</w:t>
      </w:r>
    </w:p>
    <w:p w14:paraId="65F7777E" w14:textId="77777777" w:rsidR="0077031A" w:rsidRPr="00B479AE" w:rsidRDefault="0077031A" w:rsidP="0077031A">
      <w:pPr>
        <w:rPr>
          <w:iCs/>
        </w:rPr>
      </w:pPr>
      <w:r>
        <w:rPr>
          <w:b/>
          <w:iCs/>
        </w:rPr>
        <w:t>Before release:</w:t>
      </w:r>
    </w:p>
    <w:p w14:paraId="61B00BD1" w14:textId="77777777" w:rsidR="0077031A" w:rsidRPr="00B479AE" w:rsidRDefault="0077031A" w:rsidP="0077031A">
      <w:pPr>
        <w:rPr>
          <w:iCs/>
        </w:rPr>
      </w:pPr>
      <w:r>
        <w:rPr>
          <w:iCs/>
        </w:rPr>
        <w:t>• freeze canonical text;</w:t>
      </w:r>
    </w:p>
    <w:p w14:paraId="39C2321C" w14:textId="77777777" w:rsidR="0077031A" w:rsidRPr="00B479AE" w:rsidRDefault="0077031A" w:rsidP="0077031A">
      <w:pPr>
        <w:rPr>
          <w:iCs/>
        </w:rPr>
      </w:pPr>
      <w:r>
        <w:rPr>
          <w:iCs/>
        </w:rPr>
        <w:t>• remove tracked changes and comments;</w:t>
      </w:r>
    </w:p>
    <w:p w14:paraId="6A092633" w14:textId="77777777" w:rsidR="0077031A" w:rsidRPr="00B479AE" w:rsidRDefault="0077031A" w:rsidP="0077031A">
      <w:pPr>
        <w:rPr>
          <w:iCs/>
        </w:rPr>
      </w:pPr>
      <w:r>
        <w:rPr>
          <w:iCs/>
        </w:rPr>
        <w:t>• normalize document styles;</w:t>
      </w:r>
    </w:p>
    <w:p w14:paraId="7C0B5E0C" w14:textId="77777777" w:rsidR="0077031A" w:rsidRPr="00B479AE" w:rsidRDefault="0077031A" w:rsidP="0077031A">
      <w:pPr>
        <w:rPr>
          <w:iCs/>
        </w:rPr>
      </w:pPr>
      <w:r>
        <w:rPr>
          <w:iCs/>
        </w:rPr>
        <w:t>• verify tables and formulas;</w:t>
      </w:r>
    </w:p>
    <w:p w14:paraId="5B23E54C" w14:textId="77777777" w:rsidR="0077031A" w:rsidRPr="00B479AE" w:rsidRDefault="0077031A" w:rsidP="0077031A">
      <w:pPr>
        <w:rPr>
          <w:iCs/>
        </w:rPr>
      </w:pPr>
      <w:r>
        <w:rPr>
          <w:iCs/>
        </w:rPr>
        <w:t>• verify internal references;</w:t>
      </w:r>
    </w:p>
    <w:p w14:paraId="0B208707" w14:textId="77777777" w:rsidR="0077031A" w:rsidRPr="00B479AE" w:rsidRDefault="0077031A" w:rsidP="0077031A">
      <w:pPr>
        <w:rPr>
          <w:iCs/>
        </w:rPr>
      </w:pPr>
      <w:r>
        <w:rPr>
          <w:iCs/>
        </w:rPr>
        <w:t>• verify glossary consistency;</w:t>
      </w:r>
    </w:p>
    <w:p w14:paraId="79E8D907" w14:textId="77777777" w:rsidR="0077031A" w:rsidRPr="00B479AE" w:rsidRDefault="0077031A" w:rsidP="0077031A">
      <w:pPr>
        <w:rPr>
          <w:iCs/>
        </w:rPr>
      </w:pPr>
      <w:r>
        <w:rPr>
          <w:iCs/>
        </w:rPr>
        <w:t>• verify protected terminology;</w:t>
      </w:r>
    </w:p>
    <w:p w14:paraId="74DAD84D" w14:textId="77777777" w:rsidR="0077031A" w:rsidRPr="00B479AE" w:rsidRDefault="0077031A" w:rsidP="0077031A">
      <w:pPr>
        <w:rPr>
          <w:iCs/>
        </w:rPr>
      </w:pPr>
      <w:r>
        <w:rPr>
          <w:iCs/>
        </w:rPr>
        <w:t>• verify source-layer references;</w:t>
      </w:r>
    </w:p>
    <w:p w14:paraId="0AA8FE6F" w14:textId="77777777" w:rsidR="0077031A" w:rsidRPr="00B479AE" w:rsidRDefault="0077031A" w:rsidP="0077031A">
      <w:pPr>
        <w:rPr>
          <w:iCs/>
        </w:rPr>
      </w:pPr>
      <w:r>
        <w:rPr>
          <w:iCs/>
        </w:rPr>
        <w:t>• verify GitHub repository references;</w:t>
      </w:r>
    </w:p>
    <w:p w14:paraId="10359090" w14:textId="77777777" w:rsidR="0077031A" w:rsidRPr="00B479AE" w:rsidRDefault="0077031A" w:rsidP="0077031A">
      <w:pPr>
        <w:rPr>
          <w:iCs/>
        </w:rPr>
      </w:pPr>
      <w:r>
        <w:rPr>
          <w:iCs/>
        </w:rPr>
        <w:t>• verify Holochain-compatible implementation references where applicable;</w:t>
      </w:r>
    </w:p>
    <w:p w14:paraId="71F7AC8A" w14:textId="77777777" w:rsidR="0077031A" w:rsidRPr="00B479AE" w:rsidRDefault="0077031A" w:rsidP="0077031A">
      <w:pPr>
        <w:rPr>
          <w:iCs/>
        </w:rPr>
      </w:pPr>
      <w:r>
        <w:rPr>
          <w:iCs/>
        </w:rPr>
        <w:lastRenderedPageBreak/>
        <w:t>• verify consistency between White Paper, canonical documents, and runtime documentation;</w:t>
      </w:r>
    </w:p>
    <w:p w14:paraId="45A32E3B" w14:textId="77777777" w:rsidR="0077031A" w:rsidRPr="00B479AE" w:rsidRDefault="0077031A" w:rsidP="0077031A">
      <w:pPr>
        <w:rPr>
          <w:iCs/>
        </w:rPr>
      </w:pPr>
      <w:r>
        <w:rPr>
          <w:iCs/>
        </w:rPr>
        <w:t>• scrub metadata where appropriate;</w:t>
      </w:r>
    </w:p>
    <w:p w14:paraId="20317044" w14:textId="77777777" w:rsidR="0077031A" w:rsidRPr="00B479AE" w:rsidRDefault="0077031A" w:rsidP="0077031A">
      <w:pPr>
        <w:rPr>
          <w:iCs/>
        </w:rPr>
      </w:pPr>
      <w:r>
        <w:rPr>
          <w:iCs/>
        </w:rPr>
        <w:t>• confirm copyright notices;</w:t>
      </w:r>
    </w:p>
    <w:p w14:paraId="23ACAA96" w14:textId="77777777" w:rsidR="0077031A" w:rsidRPr="00B479AE" w:rsidRDefault="0077031A" w:rsidP="0077031A">
      <w:pPr>
        <w:rPr>
          <w:iCs/>
        </w:rPr>
      </w:pPr>
      <w:r>
        <w:rPr>
          <w:iCs/>
        </w:rPr>
        <w:t>• confirm authorship and release-date records;</w:t>
      </w:r>
    </w:p>
    <w:p w14:paraId="3218F3B7" w14:textId="77777777" w:rsidR="0077031A" w:rsidRPr="00B479AE" w:rsidRDefault="0077031A" w:rsidP="0077031A">
      <w:pPr>
        <w:rPr>
          <w:iCs/>
        </w:rPr>
      </w:pPr>
      <w:r>
        <w:rPr>
          <w:iCs/>
        </w:rPr>
        <w:t>• confirm official contact references;</w:t>
      </w:r>
    </w:p>
    <w:p w14:paraId="024A884E" w14:textId="77777777" w:rsidR="0077031A" w:rsidRPr="00B479AE" w:rsidRDefault="0077031A" w:rsidP="0077031A">
      <w:pPr>
        <w:rPr>
          <w:iCs/>
        </w:rPr>
      </w:pPr>
      <w:r>
        <w:rPr>
          <w:iCs/>
        </w:rPr>
        <w:t>• prepare verification files;</w:t>
      </w:r>
    </w:p>
    <w:p w14:paraId="005BBD21" w14:textId="77777777" w:rsidR="0077031A" w:rsidRPr="00B479AE" w:rsidRDefault="0077031A" w:rsidP="0077031A">
      <w:pPr>
        <w:rPr>
          <w:iCs/>
        </w:rPr>
      </w:pPr>
      <w:r>
        <w:rPr>
          <w:iCs/>
        </w:rPr>
        <w:t>• prepare release manifest;</w:t>
      </w:r>
    </w:p>
    <w:p w14:paraId="5A735595" w14:textId="77777777" w:rsidR="0077031A" w:rsidRPr="00B479AE" w:rsidRDefault="0077031A" w:rsidP="0077031A">
      <w:pPr>
        <w:rPr>
          <w:iCs/>
        </w:rPr>
      </w:pPr>
      <w:r>
        <w:rPr>
          <w:iCs/>
        </w:rPr>
        <w:t>• prepare fork policy;</w:t>
      </w:r>
    </w:p>
    <w:p w14:paraId="15A7279E" w14:textId="77777777" w:rsidR="0077031A" w:rsidRPr="00B479AE" w:rsidRDefault="0077031A" w:rsidP="0077031A">
      <w:pPr>
        <w:rPr>
          <w:iCs/>
        </w:rPr>
      </w:pPr>
      <w:r>
        <w:rPr>
          <w:iCs/>
        </w:rPr>
        <w:t>• prepare Constitutional Rider;</w:t>
      </w:r>
    </w:p>
    <w:p w14:paraId="48A79098" w14:textId="77777777" w:rsidR="0077031A" w:rsidRPr="00B479AE" w:rsidRDefault="0077031A" w:rsidP="0077031A">
      <w:pPr>
        <w:rPr>
          <w:iCs/>
        </w:rPr>
      </w:pPr>
      <w:r>
        <w:rPr>
          <w:iCs/>
        </w:rPr>
        <w:t>• prepare canonical registry;</w:t>
      </w:r>
    </w:p>
    <w:p w14:paraId="5F62F9E6" w14:textId="77777777" w:rsidR="0077031A" w:rsidRPr="00B479AE" w:rsidRDefault="0077031A" w:rsidP="0077031A">
      <w:pPr>
        <w:rPr>
          <w:iCs/>
        </w:rPr>
      </w:pPr>
      <w:r>
        <w:rPr>
          <w:iCs/>
        </w:rPr>
        <w:t>• prepare runtime alignment notes where applicable.</w:t>
      </w:r>
    </w:p>
    <w:p w14:paraId="7319CEDC" w14:textId="77777777" w:rsidR="0077031A" w:rsidRPr="00B479AE" w:rsidRDefault="0077031A" w:rsidP="0077031A">
      <w:pPr>
        <w:rPr>
          <w:iCs/>
        </w:rPr>
      </w:pPr>
      <w:r>
        <w:rPr>
          <w:iCs/>
        </w:rPr>
        <w:t>The purpose of this phase is to ensure that Prometheus does not authenticate an unstable artifact.</w:t>
      </w:r>
    </w:p>
    <w:p w14:paraId="4021B3C0" w14:textId="77777777" w:rsidR="0077031A" w:rsidRPr="00B479AE" w:rsidRDefault="0077031A" w:rsidP="0077031A">
      <w:pPr>
        <w:rPr>
          <w:iCs/>
        </w:rPr>
      </w:pPr>
      <w:r>
        <w:rPr>
          <w:iCs/>
        </w:rPr>
        <w:t>Canonical readiness comes before cryptographic authority.</w:t>
      </w:r>
    </w:p>
    <w:p w14:paraId="67F9A0E4" w14:textId="77777777" w:rsidR="0077031A" w:rsidRPr="00B479AE" w:rsidRDefault="0077031A" w:rsidP="0077031A">
      <w:pPr>
        <w:rPr>
          <w:b/>
          <w:bCs/>
          <w:iCs/>
        </w:rPr>
      </w:pPr>
      <w:r>
        <w:rPr>
          <w:iCs/>
        </w:rPr>
        <w:t>Phase 1 — Cryptographic Sealing and Release Authentication.</w:t>
      </w:r>
    </w:p>
    <w:p w14:paraId="6E9E4A5B" w14:textId="77777777" w:rsidR="0077031A" w:rsidRPr="00B479AE" w:rsidRDefault="0077031A" w:rsidP="0077031A">
      <w:pPr>
        <w:rPr>
          <w:iCs/>
        </w:rPr>
      </w:pPr>
      <w:r>
        <w:rPr>
          <w:iCs/>
        </w:rPr>
        <w:t>At release, Prometheus should authenticate the canonical artifact.</w:t>
      </w:r>
    </w:p>
    <w:p w14:paraId="499764BE" w14:textId="77777777" w:rsidR="0077031A" w:rsidRPr="00B479AE" w:rsidRDefault="0077031A" w:rsidP="0077031A">
      <w:pPr>
        <w:rPr>
          <w:iCs/>
        </w:rPr>
      </w:pPr>
      <w:r>
        <w:rPr>
          <w:iCs/>
        </w:rPr>
        <w:t>This phase transforms the release from an editable document into a verifiable canonical object.</w:t>
      </w:r>
    </w:p>
    <w:p w14:paraId="5000A537" w14:textId="77777777" w:rsidR="0077031A" w:rsidRPr="00B479AE" w:rsidRDefault="0077031A" w:rsidP="0077031A">
      <w:pPr>
        <w:rPr>
          <w:iCs/>
        </w:rPr>
      </w:pPr>
      <w:r>
        <w:rPr>
          <w:b/>
          <w:iCs/>
        </w:rPr>
        <w:t>At release:</w:t>
      </w:r>
    </w:p>
    <w:p w14:paraId="43CF00CD" w14:textId="77777777" w:rsidR="0077031A" w:rsidRPr="00B479AE" w:rsidRDefault="0077031A" w:rsidP="0077031A">
      <w:pPr>
        <w:rPr>
          <w:iCs/>
        </w:rPr>
      </w:pPr>
      <w:r>
        <w:rPr>
          <w:iCs/>
        </w:rPr>
        <w:t>• generate canonical DOCX, PDF, and Markdown or source files where applicable;</w:t>
      </w:r>
    </w:p>
    <w:p w14:paraId="775E9FCC" w14:textId="77777777" w:rsidR="0077031A" w:rsidRPr="00B479AE" w:rsidRDefault="0077031A" w:rsidP="0077031A">
      <w:pPr>
        <w:rPr>
          <w:iCs/>
        </w:rPr>
      </w:pPr>
      <w:r>
        <w:rPr>
          <w:iCs/>
        </w:rPr>
        <w:t>• compute SHA-256 hashes for each release file;</w:t>
      </w:r>
    </w:p>
    <w:p w14:paraId="04254176" w14:textId="77777777" w:rsidR="0077031A" w:rsidRPr="00B479AE" w:rsidRDefault="0077031A" w:rsidP="0077031A">
      <w:pPr>
        <w:rPr>
          <w:iCs/>
        </w:rPr>
      </w:pPr>
      <w:r>
        <w:rPr>
          <w:iCs/>
        </w:rPr>
        <w:t>• create SHA256_SUMS.txt;</w:t>
      </w:r>
    </w:p>
    <w:p w14:paraId="244CF228" w14:textId="77777777" w:rsidR="0077031A" w:rsidRPr="00B479AE" w:rsidRDefault="0077031A" w:rsidP="0077031A">
      <w:pPr>
        <w:rPr>
          <w:iCs/>
        </w:rPr>
      </w:pPr>
      <w:r>
        <w:rPr>
          <w:iCs/>
        </w:rPr>
        <w:t>• create RELEASE_MANIFEST.json;</w:t>
      </w:r>
    </w:p>
    <w:p w14:paraId="36F2BB67" w14:textId="77777777" w:rsidR="0077031A" w:rsidRPr="00B479AE" w:rsidRDefault="0077031A" w:rsidP="0077031A">
      <w:pPr>
        <w:rPr>
          <w:iCs/>
        </w:rPr>
      </w:pPr>
      <w:r>
        <w:rPr>
          <w:iCs/>
        </w:rPr>
        <w:t>• sign checksum files through detached signatures;</w:t>
      </w:r>
    </w:p>
    <w:p w14:paraId="190C3437" w14:textId="77777777" w:rsidR="0077031A" w:rsidRPr="00B479AE" w:rsidRDefault="0077031A" w:rsidP="0077031A">
      <w:pPr>
        <w:rPr>
          <w:iCs/>
        </w:rPr>
      </w:pPr>
      <w:r>
        <w:rPr>
          <w:iCs/>
        </w:rPr>
        <w:lastRenderedPageBreak/>
        <w:t>• sign the release manifest;</w:t>
      </w:r>
    </w:p>
    <w:p w14:paraId="043BD4A3" w14:textId="77777777" w:rsidR="0077031A" w:rsidRPr="00B479AE" w:rsidRDefault="0077031A" w:rsidP="0077031A">
      <w:pPr>
        <w:rPr>
          <w:iCs/>
        </w:rPr>
      </w:pPr>
      <w:r>
        <w:rPr>
          <w:iCs/>
        </w:rPr>
        <w:t>• create the canonical release package;</w:t>
      </w:r>
    </w:p>
    <w:p w14:paraId="06591C9A" w14:textId="77777777" w:rsidR="0077031A" w:rsidRPr="00B479AE" w:rsidRDefault="0077031A" w:rsidP="0077031A">
      <w:pPr>
        <w:rPr>
          <w:iCs/>
        </w:rPr>
      </w:pPr>
      <w:r>
        <w:rPr>
          <w:iCs/>
        </w:rPr>
        <w:t>• compute the hash of the release package;</w:t>
      </w:r>
    </w:p>
    <w:p w14:paraId="23AAF9F1" w14:textId="77777777" w:rsidR="0077031A" w:rsidRPr="00B479AE" w:rsidRDefault="0077031A" w:rsidP="0077031A">
      <w:pPr>
        <w:rPr>
          <w:iCs/>
        </w:rPr>
      </w:pPr>
      <w:r>
        <w:rPr>
          <w:iCs/>
        </w:rPr>
        <w:t>• sign the release package;</w:t>
      </w:r>
    </w:p>
    <w:p w14:paraId="71435CA7" w14:textId="77777777" w:rsidR="0077031A" w:rsidRPr="00B479AE" w:rsidRDefault="0077031A" w:rsidP="0077031A">
      <w:pPr>
        <w:rPr>
          <w:iCs/>
        </w:rPr>
      </w:pPr>
      <w:r>
        <w:rPr>
          <w:iCs/>
        </w:rPr>
        <w:t>• publish or prepare the public verification key;</w:t>
      </w:r>
    </w:p>
    <w:p w14:paraId="40466529" w14:textId="77777777" w:rsidR="0077031A" w:rsidRPr="00B479AE" w:rsidRDefault="0077031A" w:rsidP="0077031A">
      <w:pPr>
        <w:rPr>
          <w:iCs/>
        </w:rPr>
      </w:pPr>
      <w:r>
        <w:rPr>
          <w:iCs/>
        </w:rPr>
        <w:t>• prepare verification instructions;</w:t>
      </w:r>
    </w:p>
    <w:p w14:paraId="67A39E59" w14:textId="77777777" w:rsidR="0077031A" w:rsidRPr="00B479AE" w:rsidRDefault="0077031A" w:rsidP="0077031A">
      <w:pPr>
        <w:rPr>
          <w:iCs/>
        </w:rPr>
      </w:pPr>
      <w:r>
        <w:rPr>
          <w:iCs/>
        </w:rPr>
        <w:t>• prepare release notes.</w:t>
      </w:r>
    </w:p>
    <w:p w14:paraId="0AFEAEFA" w14:textId="77777777" w:rsidR="0077031A" w:rsidRPr="00B479AE" w:rsidRDefault="0077031A" w:rsidP="0077031A">
      <w:pPr>
        <w:rPr>
          <w:iCs/>
        </w:rPr>
      </w:pPr>
      <w:r>
        <w:rPr>
          <w:iCs/>
        </w:rPr>
        <w:t>The purpose of this phase is authentication.</w:t>
      </w:r>
    </w:p>
    <w:p w14:paraId="678B5CD9" w14:textId="77777777" w:rsidR="0077031A" w:rsidRPr="00B479AE" w:rsidRDefault="0077031A" w:rsidP="0077031A">
      <w:pPr>
        <w:rPr>
          <w:iCs/>
        </w:rPr>
      </w:pPr>
      <w:r>
        <w:rPr>
          <w:iCs/>
        </w:rPr>
        <w:t>After this phase, any participant should be able to verify whether a file corresponds to the canonical release or has been altered.</w:t>
      </w:r>
    </w:p>
    <w:p w14:paraId="6875DB3A" w14:textId="77777777" w:rsidR="0077031A" w:rsidRPr="00B479AE" w:rsidRDefault="0077031A" w:rsidP="0077031A">
      <w:pPr>
        <w:rPr>
          <w:iCs/>
        </w:rPr>
      </w:pPr>
      <w:r>
        <w:rPr>
          <w:iCs/>
        </w:rPr>
        <w:t>The release becomes checkable, attributable, and reproducible.</w:t>
      </w:r>
    </w:p>
    <w:p w14:paraId="0C683D94" w14:textId="77777777" w:rsidR="0077031A" w:rsidRPr="00B479AE" w:rsidRDefault="0077031A" w:rsidP="0077031A">
      <w:pPr>
        <w:rPr>
          <w:b/>
          <w:bCs/>
          <w:iCs/>
        </w:rPr>
      </w:pPr>
      <w:r>
        <w:rPr>
          <w:iCs/>
        </w:rPr>
        <w:t>Phase 2 — Public Verification and Canonical Mirror Publication.</w:t>
      </w:r>
    </w:p>
    <w:p w14:paraId="160F13C3" w14:textId="77777777" w:rsidR="0077031A" w:rsidRPr="00B479AE" w:rsidRDefault="0077031A" w:rsidP="0077031A">
      <w:pPr>
        <w:rPr>
          <w:iCs/>
        </w:rPr>
      </w:pPr>
      <w:r>
        <w:rPr>
          <w:iCs/>
        </w:rPr>
        <w:t>Immediately after cryptographic sealing, Prometheus should make the authenticated release publicly verifiable.</w:t>
      </w:r>
    </w:p>
    <w:p w14:paraId="5B75CDC5" w14:textId="77777777" w:rsidR="0077031A" w:rsidRPr="00B479AE" w:rsidRDefault="0077031A" w:rsidP="0077031A">
      <w:pPr>
        <w:rPr>
          <w:iCs/>
        </w:rPr>
      </w:pPr>
      <w:r>
        <w:rPr>
          <w:iCs/>
        </w:rPr>
        <w:t>This phase publishes the canonical artifact and its verification materials through official online mirrors and registry references.</w:t>
      </w:r>
    </w:p>
    <w:p w14:paraId="5163E5AB" w14:textId="77777777" w:rsidR="0077031A" w:rsidRPr="00B479AE" w:rsidRDefault="0077031A" w:rsidP="0077031A">
      <w:pPr>
        <w:rPr>
          <w:iCs/>
        </w:rPr>
      </w:pPr>
      <w:r>
        <w:rPr>
          <w:b/>
          <w:iCs/>
        </w:rPr>
        <w:t>Immediately after release:</w:t>
      </w:r>
    </w:p>
    <w:p w14:paraId="006EA891" w14:textId="77777777" w:rsidR="0077031A" w:rsidRPr="00B479AE" w:rsidRDefault="0077031A" w:rsidP="0077031A">
      <w:pPr>
        <w:rPr>
          <w:iCs/>
        </w:rPr>
      </w:pPr>
      <w:r>
        <w:rPr>
          <w:iCs/>
        </w:rPr>
        <w:t>• update the official GitHub repository;</w:t>
      </w:r>
    </w:p>
    <w:p w14:paraId="3045752E" w14:textId="77777777" w:rsidR="0077031A" w:rsidRPr="00B479AE" w:rsidRDefault="0077031A" w:rsidP="0077031A">
      <w:pPr>
        <w:rPr>
          <w:iCs/>
        </w:rPr>
      </w:pPr>
      <w:r>
        <w:rPr>
          <w:iCs/>
        </w:rPr>
        <w:t>• publish canonical release files;</w:t>
      </w:r>
    </w:p>
    <w:p w14:paraId="73AD2985" w14:textId="77777777" w:rsidR="0077031A" w:rsidRPr="00B479AE" w:rsidRDefault="0077031A" w:rsidP="0077031A">
      <w:pPr>
        <w:rPr>
          <w:iCs/>
        </w:rPr>
      </w:pPr>
      <w:r>
        <w:rPr>
          <w:iCs/>
        </w:rPr>
        <w:t>• publish checksum files;</w:t>
      </w:r>
    </w:p>
    <w:p w14:paraId="551EC76B" w14:textId="77777777" w:rsidR="0077031A" w:rsidRPr="00B479AE" w:rsidRDefault="0077031A" w:rsidP="0077031A">
      <w:pPr>
        <w:rPr>
          <w:iCs/>
        </w:rPr>
      </w:pPr>
      <w:r>
        <w:rPr>
          <w:iCs/>
        </w:rPr>
        <w:t>• publish detached signatures;</w:t>
      </w:r>
    </w:p>
    <w:p w14:paraId="18D52BEA" w14:textId="77777777" w:rsidR="0077031A" w:rsidRPr="00B479AE" w:rsidRDefault="0077031A" w:rsidP="0077031A">
      <w:pPr>
        <w:rPr>
          <w:iCs/>
        </w:rPr>
      </w:pPr>
      <w:r>
        <w:rPr>
          <w:iCs/>
        </w:rPr>
        <w:t>• publish RELEASE_MANIFEST.json;</w:t>
      </w:r>
    </w:p>
    <w:p w14:paraId="450273E5" w14:textId="77777777" w:rsidR="0077031A" w:rsidRPr="00B479AE" w:rsidRDefault="0077031A" w:rsidP="0077031A">
      <w:pPr>
        <w:rPr>
          <w:iCs/>
        </w:rPr>
      </w:pPr>
      <w:r>
        <w:rPr>
          <w:iCs/>
        </w:rPr>
        <w:t>• publish README.md;</w:t>
      </w:r>
    </w:p>
    <w:p w14:paraId="0A24E166" w14:textId="77777777" w:rsidR="0077031A" w:rsidRPr="00B479AE" w:rsidRDefault="0077031A" w:rsidP="0077031A">
      <w:pPr>
        <w:rPr>
          <w:iCs/>
        </w:rPr>
      </w:pPr>
      <w:r>
        <w:rPr>
          <w:iCs/>
        </w:rPr>
        <w:lastRenderedPageBreak/>
        <w:t>• publish VERIFICATION.md;</w:t>
      </w:r>
    </w:p>
    <w:p w14:paraId="43E7CB4A" w14:textId="77777777" w:rsidR="0077031A" w:rsidRPr="00B479AE" w:rsidRDefault="0077031A" w:rsidP="0077031A">
      <w:pPr>
        <w:rPr>
          <w:iCs/>
        </w:rPr>
      </w:pPr>
      <w:r>
        <w:rPr>
          <w:iCs/>
        </w:rPr>
        <w:t>• publish RELEASE_NOTES.md;</w:t>
      </w:r>
    </w:p>
    <w:p w14:paraId="2E6EA96E" w14:textId="77777777" w:rsidR="0077031A" w:rsidRPr="00B479AE" w:rsidRDefault="0077031A" w:rsidP="0077031A">
      <w:pPr>
        <w:rPr>
          <w:iCs/>
        </w:rPr>
      </w:pPr>
      <w:r>
        <w:rPr>
          <w:iCs/>
        </w:rPr>
        <w:t>• publish REPRODUCIBLE_RELEASE.md;</w:t>
      </w:r>
    </w:p>
    <w:p w14:paraId="6666A8BD" w14:textId="77777777" w:rsidR="0077031A" w:rsidRPr="00B479AE" w:rsidRDefault="0077031A" w:rsidP="0077031A">
      <w:pPr>
        <w:rPr>
          <w:iCs/>
        </w:rPr>
      </w:pPr>
      <w:r>
        <w:rPr>
          <w:iCs/>
        </w:rPr>
        <w:t>• publish Root_Of_Trust.md;</w:t>
      </w:r>
    </w:p>
    <w:p w14:paraId="0B645B51" w14:textId="77777777" w:rsidR="0077031A" w:rsidRPr="00B479AE" w:rsidRDefault="0077031A" w:rsidP="0077031A">
      <w:pPr>
        <w:rPr>
          <w:iCs/>
        </w:rPr>
      </w:pPr>
      <w:r>
        <w:rPr>
          <w:iCs/>
        </w:rPr>
        <w:t>• publish LICENSE or Constitutional Rider;</w:t>
      </w:r>
    </w:p>
    <w:p w14:paraId="240FE12F" w14:textId="77777777" w:rsidR="0077031A" w:rsidRPr="00B479AE" w:rsidRDefault="0077031A" w:rsidP="0077031A">
      <w:pPr>
        <w:rPr>
          <w:iCs/>
        </w:rPr>
      </w:pPr>
      <w:r>
        <w:rPr>
          <w:iCs/>
        </w:rPr>
        <w:t>• publish FORK_POLICY.md;</w:t>
      </w:r>
    </w:p>
    <w:p w14:paraId="103E88BE" w14:textId="77777777" w:rsidR="0077031A" w:rsidRPr="00B479AE" w:rsidRDefault="0077031A" w:rsidP="0077031A">
      <w:pPr>
        <w:rPr>
          <w:iCs/>
        </w:rPr>
      </w:pPr>
      <w:r>
        <w:rPr>
          <w:iCs/>
        </w:rPr>
        <w:t>• publish CANONICAL_REGISTRY.md;</w:t>
      </w:r>
    </w:p>
    <w:p w14:paraId="4A108B22" w14:textId="77777777" w:rsidR="0077031A" w:rsidRPr="00B479AE" w:rsidRDefault="0077031A" w:rsidP="0077031A">
      <w:pPr>
        <w:rPr>
          <w:iCs/>
        </w:rPr>
      </w:pPr>
      <w:r>
        <w:rPr>
          <w:iCs/>
        </w:rPr>
        <w:t>• publish official contact and repository references;</w:t>
      </w:r>
    </w:p>
    <w:p w14:paraId="77B67456" w14:textId="77777777" w:rsidR="0077031A" w:rsidRPr="00B479AE" w:rsidRDefault="0077031A" w:rsidP="0077031A">
      <w:pPr>
        <w:rPr>
          <w:iCs/>
        </w:rPr>
      </w:pPr>
      <w:r>
        <w:rPr>
          <w:iCs/>
        </w:rPr>
        <w:t>• tag the release;</w:t>
      </w:r>
    </w:p>
    <w:p w14:paraId="2D99F10B" w14:textId="77777777" w:rsidR="0077031A" w:rsidRPr="00B479AE" w:rsidRDefault="0077031A" w:rsidP="0077031A">
      <w:pPr>
        <w:rPr>
          <w:iCs/>
        </w:rPr>
      </w:pPr>
      <w:r>
        <w:rPr>
          <w:iCs/>
        </w:rPr>
        <w:t>• create a GitHub release package;</w:t>
      </w:r>
    </w:p>
    <w:p w14:paraId="05C0F8C2" w14:textId="77777777" w:rsidR="0077031A" w:rsidRPr="00B479AE" w:rsidRDefault="0077031A" w:rsidP="0077031A">
      <w:pPr>
        <w:rPr>
          <w:iCs/>
        </w:rPr>
      </w:pPr>
      <w:r>
        <w:rPr>
          <w:iCs/>
        </w:rPr>
        <w:t>• archive the release package externally;</w:t>
      </w:r>
    </w:p>
    <w:p w14:paraId="5713E213" w14:textId="77777777" w:rsidR="0077031A" w:rsidRPr="00B479AE" w:rsidRDefault="0077031A" w:rsidP="0077031A">
      <w:pPr>
        <w:rPr>
          <w:iCs/>
        </w:rPr>
      </w:pPr>
      <w:r>
        <w:rPr>
          <w:iCs/>
        </w:rPr>
        <w:t>• record the release in the canonical registry.</w:t>
      </w:r>
    </w:p>
    <w:p w14:paraId="30D4C433" w14:textId="77777777" w:rsidR="0077031A" w:rsidRPr="00B479AE" w:rsidRDefault="0077031A" w:rsidP="0077031A">
      <w:pPr>
        <w:rPr>
          <w:iCs/>
        </w:rPr>
      </w:pPr>
      <w:r>
        <w:rPr>
          <w:iCs/>
        </w:rPr>
        <w:t>The purpose of this phase is public verification.</w:t>
      </w:r>
    </w:p>
    <w:p w14:paraId="6D77B570" w14:textId="77777777" w:rsidR="0077031A" w:rsidRPr="00B479AE" w:rsidRDefault="0077031A" w:rsidP="0077031A">
      <w:pPr>
        <w:rPr>
          <w:iCs/>
        </w:rPr>
      </w:pPr>
      <w:r>
        <w:rPr>
          <w:iCs/>
        </w:rPr>
        <w:t>GitHub, official domains, and public mirrors do not create canonical authority by themselves.</w:t>
      </w:r>
    </w:p>
    <w:p w14:paraId="24786C85" w14:textId="77777777" w:rsidR="0077031A" w:rsidRPr="00B479AE" w:rsidRDefault="0077031A" w:rsidP="0077031A">
      <w:pPr>
        <w:rPr>
          <w:iCs/>
        </w:rPr>
      </w:pPr>
      <w:r>
        <w:rPr>
          <w:iCs/>
        </w:rPr>
        <w:t>They make canonical authority visible and testable.</w:t>
      </w:r>
    </w:p>
    <w:p w14:paraId="3AE7F445" w14:textId="77777777" w:rsidR="0077031A" w:rsidRPr="00B479AE" w:rsidRDefault="0077031A" w:rsidP="0077031A">
      <w:pPr>
        <w:rPr>
          <w:iCs/>
        </w:rPr>
      </w:pPr>
      <w:r>
        <w:rPr>
          <w:b/>
          <w:iCs/>
        </w:rPr>
        <w:t>The rule is:</w:t>
      </w:r>
    </w:p>
    <w:p w14:paraId="6F92DF9E" w14:textId="77777777" w:rsidR="0077031A" w:rsidRPr="00B479AE" w:rsidRDefault="0077031A" w:rsidP="0077031A">
      <w:pPr>
        <w:rPr>
          <w:iCs/>
        </w:rPr>
      </w:pPr>
      <w:r>
        <w:rPr>
          <w:iCs/>
        </w:rPr>
        <w:t>Phase 1 authenticates the release.</w:t>
      </w:r>
    </w:p>
    <w:p w14:paraId="7099A775" w14:textId="77777777" w:rsidR="0077031A" w:rsidRPr="00B479AE" w:rsidRDefault="0077031A" w:rsidP="0077031A">
      <w:pPr>
        <w:rPr>
          <w:iCs/>
        </w:rPr>
      </w:pPr>
      <w:r>
        <w:rPr>
          <w:iCs/>
        </w:rPr>
        <w:t>Phase 2 makes the authenticated release publicly verifiable.</w:t>
      </w:r>
    </w:p>
    <w:p w14:paraId="51BA2578" w14:textId="77777777" w:rsidR="0077031A" w:rsidRPr="008A692A" w:rsidRDefault="0077031A" w:rsidP="0077031A">
      <w:pPr>
        <w:rPr>
          <w:b/>
          <w:bCs/>
          <w:iCs/>
        </w:rPr>
      </w:pPr>
      <w:r>
        <w:rPr>
          <w:b/>
          <w:bCs/>
          <w:iCs/>
        </w:rPr>
        <w:t>Phase 3 — Repository and Runtime Coherence</w:t>
      </w:r>
    </w:p>
    <w:p w14:paraId="6D3C5112" w14:textId="77777777" w:rsidR="0077031A" w:rsidRPr="00B479AE" w:rsidRDefault="0077031A" w:rsidP="0077031A">
      <w:pPr>
        <w:rPr>
          <w:iCs/>
        </w:rPr>
      </w:pPr>
      <w:r>
        <w:rPr>
          <w:iCs/>
        </w:rPr>
        <w:t>Where Prometheus is implemented through Holochain-compatible infrastructure, the canonical release should remain synchronized with the operational repository stack.</w:t>
      </w:r>
    </w:p>
    <w:p w14:paraId="3DFF0FA2" w14:textId="77777777" w:rsidR="0077031A" w:rsidRPr="00B479AE" w:rsidRDefault="0077031A" w:rsidP="0077031A">
      <w:pPr>
        <w:rPr>
          <w:iCs/>
        </w:rPr>
      </w:pPr>
      <w:r>
        <w:rPr>
          <w:iCs/>
        </w:rPr>
        <w:t>This phase protects the bridge between constitutional meaning and runtime implementation.</w:t>
      </w:r>
    </w:p>
    <w:p w14:paraId="7D07897F" w14:textId="77777777" w:rsidR="0077031A" w:rsidRPr="00B479AE" w:rsidRDefault="0077031A" w:rsidP="0077031A">
      <w:pPr>
        <w:rPr>
          <w:iCs/>
        </w:rPr>
      </w:pPr>
      <w:r>
        <w:rPr>
          <w:b/>
          <w:iCs/>
        </w:rPr>
        <w:lastRenderedPageBreak/>
        <w:t>Repository and runtime coherence may include:</w:t>
      </w:r>
    </w:p>
    <w:p w14:paraId="2532D090" w14:textId="77777777" w:rsidR="0077031A" w:rsidRPr="00B479AE" w:rsidRDefault="0077031A" w:rsidP="0077031A">
      <w:pPr>
        <w:rPr>
          <w:iCs/>
        </w:rPr>
      </w:pPr>
      <w:r>
        <w:rPr>
          <w:iCs/>
        </w:rPr>
        <w:t>• alignment between the White Paper and canonical documentation;</w:t>
      </w:r>
    </w:p>
    <w:p w14:paraId="2977EEDE" w14:textId="77777777" w:rsidR="0077031A" w:rsidRPr="00B479AE" w:rsidRDefault="0077031A" w:rsidP="0077031A">
      <w:pPr>
        <w:rPr>
          <w:iCs/>
        </w:rPr>
      </w:pPr>
      <w:r>
        <w:rPr>
          <w:iCs/>
        </w:rPr>
        <w:t>• alignment between canonical documentation and hApp implementation notes;</w:t>
      </w:r>
    </w:p>
    <w:p w14:paraId="79138A38" w14:textId="77777777" w:rsidR="0077031A" w:rsidRPr="00B479AE" w:rsidRDefault="0077031A" w:rsidP="0077031A">
      <w:pPr>
        <w:rPr>
          <w:iCs/>
        </w:rPr>
      </w:pPr>
      <w:r>
        <w:rPr>
          <w:iCs/>
        </w:rPr>
        <w:t>• alignment among hApp, bridge, console, evaluation stack, operations documentation, and pilot handoff pack;</w:t>
      </w:r>
    </w:p>
    <w:p w14:paraId="7DAA82CC" w14:textId="77777777" w:rsidR="0077031A" w:rsidRPr="00B479AE" w:rsidRDefault="0077031A" w:rsidP="0077031A">
      <w:pPr>
        <w:rPr>
          <w:iCs/>
        </w:rPr>
      </w:pPr>
      <w:r>
        <w:rPr>
          <w:iCs/>
        </w:rPr>
        <w:t>• preservation of build and deployment runbooks;</w:t>
      </w:r>
    </w:p>
    <w:p w14:paraId="1168C113" w14:textId="77777777" w:rsidR="0077031A" w:rsidRPr="00B479AE" w:rsidRDefault="0077031A" w:rsidP="0077031A">
      <w:pPr>
        <w:rPr>
          <w:iCs/>
        </w:rPr>
      </w:pPr>
      <w:r>
        <w:rPr>
          <w:iCs/>
        </w:rPr>
        <w:t>• preservation of troubleshooting procedures;</w:t>
      </w:r>
    </w:p>
    <w:p w14:paraId="7AC3BE34" w14:textId="77777777" w:rsidR="0077031A" w:rsidRPr="00B479AE" w:rsidRDefault="0077031A" w:rsidP="0077031A">
      <w:pPr>
        <w:rPr>
          <w:iCs/>
        </w:rPr>
      </w:pPr>
      <w:r>
        <w:rPr>
          <w:iCs/>
        </w:rPr>
        <w:t>• preservation of verification and integrity manuals;</w:t>
      </w:r>
    </w:p>
    <w:p w14:paraId="4264DBF5" w14:textId="77777777" w:rsidR="0077031A" w:rsidRPr="00B479AE" w:rsidRDefault="0077031A" w:rsidP="0077031A">
      <w:pPr>
        <w:rPr>
          <w:iCs/>
        </w:rPr>
      </w:pPr>
      <w:r>
        <w:rPr>
          <w:iCs/>
        </w:rPr>
        <w:t>• preservation of API, zome, bridge, and console boundaries;</w:t>
      </w:r>
    </w:p>
    <w:p w14:paraId="325724A4" w14:textId="77777777" w:rsidR="0077031A" w:rsidRPr="00B479AE" w:rsidRDefault="0077031A" w:rsidP="0077031A">
      <w:pPr>
        <w:rPr>
          <w:iCs/>
        </w:rPr>
      </w:pPr>
      <w:r>
        <w:rPr>
          <w:iCs/>
        </w:rPr>
        <w:t>• preservation of source-layer non-bypassability;</w:t>
      </w:r>
    </w:p>
    <w:p w14:paraId="54256ADD" w14:textId="77777777" w:rsidR="0077031A" w:rsidRPr="00B479AE" w:rsidRDefault="0077031A" w:rsidP="0077031A">
      <w:pPr>
        <w:rPr>
          <w:iCs/>
        </w:rPr>
      </w:pPr>
      <w:r>
        <w:rPr>
          <w:iCs/>
        </w:rPr>
        <w:t>• preservation of PRU, MRV, RAP, TRBK, HoloFuel, settlement rails, and governance separation;</w:t>
      </w:r>
    </w:p>
    <w:p w14:paraId="3A817E78" w14:textId="77777777" w:rsidR="0077031A" w:rsidRPr="00B479AE" w:rsidRDefault="0077031A" w:rsidP="0077031A">
      <w:pPr>
        <w:rPr>
          <w:iCs/>
        </w:rPr>
      </w:pPr>
      <w:r>
        <w:rPr>
          <w:iCs/>
        </w:rPr>
        <w:t>• preservation of assistive-only AI authority;</w:t>
      </w:r>
    </w:p>
    <w:p w14:paraId="14DDA7CD" w14:textId="77777777" w:rsidR="0077031A" w:rsidRPr="00B479AE" w:rsidRDefault="0077031A" w:rsidP="0077031A">
      <w:pPr>
        <w:rPr>
          <w:iCs/>
        </w:rPr>
      </w:pPr>
      <w:r>
        <w:rPr>
          <w:iCs/>
        </w:rPr>
        <w:t>• preservation of protected-domain review;</w:t>
      </w:r>
    </w:p>
    <w:p w14:paraId="167B0DA9" w14:textId="77777777" w:rsidR="0077031A" w:rsidRPr="00B479AE" w:rsidRDefault="0077031A" w:rsidP="0077031A">
      <w:pPr>
        <w:rPr>
          <w:iCs/>
        </w:rPr>
      </w:pPr>
      <w:r>
        <w:rPr>
          <w:iCs/>
        </w:rPr>
        <w:t>• preservation of pilot-first deployment boundaries;</w:t>
      </w:r>
    </w:p>
    <w:p w14:paraId="09C7C9FD" w14:textId="77777777" w:rsidR="0077031A" w:rsidRPr="00B479AE" w:rsidRDefault="0077031A" w:rsidP="0077031A">
      <w:pPr>
        <w:rPr>
          <w:iCs/>
        </w:rPr>
      </w:pPr>
      <w:r>
        <w:rPr>
          <w:iCs/>
        </w:rPr>
        <w:t>• preservation of release metadata and canonical references across repositories.</w:t>
      </w:r>
    </w:p>
    <w:p w14:paraId="509CAE39" w14:textId="77777777" w:rsidR="0077031A" w:rsidRPr="00B479AE" w:rsidRDefault="0077031A" w:rsidP="0077031A">
      <w:pPr>
        <w:rPr>
          <w:iCs/>
        </w:rPr>
      </w:pPr>
      <w:r>
        <w:rPr>
          <w:iCs/>
        </w:rPr>
        <w:t>The purpose of this phase is implementation fidelity.</w:t>
      </w:r>
    </w:p>
    <w:p w14:paraId="25D4AD35" w14:textId="77777777" w:rsidR="0077031A" w:rsidRPr="00B479AE" w:rsidRDefault="0077031A" w:rsidP="0077031A">
      <w:pPr>
        <w:rPr>
          <w:iCs/>
        </w:rPr>
      </w:pPr>
      <w:r>
        <w:rPr>
          <w:iCs/>
        </w:rPr>
        <w:t>A canonical White Paper without runtime coherence becomes symbolic.</w:t>
      </w:r>
    </w:p>
    <w:p w14:paraId="6B057E54" w14:textId="77777777" w:rsidR="0077031A" w:rsidRPr="00B479AE" w:rsidRDefault="0077031A" w:rsidP="0077031A">
      <w:pPr>
        <w:rPr>
          <w:iCs/>
        </w:rPr>
      </w:pPr>
      <w:r>
        <w:rPr>
          <w:iCs/>
        </w:rPr>
        <w:t>A runtime implementation without canonical discipline becomes drift.</w:t>
      </w:r>
    </w:p>
    <w:p w14:paraId="4CCC3F92" w14:textId="77777777" w:rsidR="0077031A" w:rsidRPr="00B479AE" w:rsidRDefault="0077031A" w:rsidP="0077031A">
      <w:pPr>
        <w:rPr>
          <w:iCs/>
        </w:rPr>
      </w:pPr>
      <w:r>
        <w:rPr>
          <w:iCs/>
        </w:rPr>
        <w:t>Prometheus requires both.</w:t>
      </w:r>
    </w:p>
    <w:p w14:paraId="52AFA2F9" w14:textId="77777777" w:rsidR="0077031A" w:rsidRPr="00B479AE" w:rsidRDefault="0077031A" w:rsidP="0077031A">
      <w:pPr>
        <w:rPr>
          <w:iCs/>
        </w:rPr>
      </w:pPr>
      <w:r>
        <w:rPr>
          <w:b/>
          <w:iCs/>
        </w:rPr>
        <w:t>The correct relationship is:</w:t>
      </w:r>
    </w:p>
    <w:p w14:paraId="370C099E" w14:textId="77777777" w:rsidR="0077031A" w:rsidRPr="00B479AE" w:rsidRDefault="0077031A" w:rsidP="0077031A">
      <w:pPr>
        <w:rPr>
          <w:iCs/>
        </w:rPr>
      </w:pPr>
      <w:r>
        <w:rPr>
          <w:iCs/>
        </w:rPr>
        <w:t>canonical source layer → repository structure → hApp implementation → runtime behavior → verification → governance review.</w:t>
      </w:r>
    </w:p>
    <w:p w14:paraId="63D9C019" w14:textId="77777777" w:rsidR="0077031A" w:rsidRPr="00B479AE" w:rsidRDefault="0077031A" w:rsidP="0077031A">
      <w:pPr>
        <w:rPr>
          <w:iCs/>
        </w:rPr>
      </w:pPr>
      <w:r>
        <w:rPr>
          <w:iCs/>
        </w:rPr>
        <w:t>Phase 4 — Legal Identity and Mark Protection.</w:t>
      </w:r>
    </w:p>
    <w:p w14:paraId="33AB66C9" w14:textId="77777777" w:rsidR="00BD1C37" w:rsidRPr="00B479AE" w:rsidRDefault="00BD1C37" w:rsidP="00BD1C37">
      <w:pPr>
        <w:rPr>
          <w:iCs/>
        </w:rPr>
      </w:pPr>
      <w:r>
        <w:rPr>
          <w:iCs/>
        </w:rPr>
        <w:lastRenderedPageBreak/>
        <w:t>After canonical release, Prometheus should begin or continue formal legal identity protection.</w:t>
      </w:r>
    </w:p>
    <w:p w14:paraId="5192EF7B" w14:textId="77777777" w:rsidR="00BD1C37" w:rsidRPr="00B479AE" w:rsidRDefault="00BD1C37" w:rsidP="00BD1C37">
      <w:pPr>
        <w:rPr>
          <w:iCs/>
        </w:rPr>
      </w:pPr>
      <w:r>
        <w:rPr>
          <w:iCs/>
        </w:rPr>
        <w:t>This phase protects the names, marks, designations, certification language, public identity, domain identity, and official-use boundaries of Prometheus. After canonical release:</w:t>
      </w:r>
    </w:p>
    <w:p w14:paraId="0CFA1FF2" w14:textId="77777777" w:rsidR="00BD1C37" w:rsidRPr="00B479AE" w:rsidRDefault="00BD1C37" w:rsidP="00BD1C37">
      <w:pPr>
        <w:rPr>
          <w:iCs/>
        </w:rPr>
      </w:pPr>
      <w:r>
        <w:rPr>
          <w:iCs/>
        </w:rPr>
        <w:t>• evaluate trademark and service-mark strategy;</w:t>
      </w:r>
    </w:p>
    <w:p w14:paraId="72A84DB8" w14:textId="77777777" w:rsidR="00BD1C37" w:rsidRPr="00B479AE" w:rsidRDefault="00BD1C37" w:rsidP="00BD1C37">
      <w:pPr>
        <w:rPr>
          <w:iCs/>
        </w:rPr>
      </w:pPr>
      <w:r>
        <w:rPr>
          <w:iCs/>
        </w:rPr>
        <w:t>• identify registrable marks;</w:t>
      </w:r>
    </w:p>
    <w:p w14:paraId="3DBA7EA2" w14:textId="77777777" w:rsidR="00BD1C37" w:rsidRPr="00B479AE" w:rsidRDefault="00BD1C37" w:rsidP="00BD1C37">
      <w:pPr>
        <w:rPr>
          <w:iCs/>
        </w:rPr>
      </w:pPr>
      <w:r>
        <w:rPr>
          <w:iCs/>
        </w:rPr>
        <w:t>• identify certification marks or controlled designations;</w:t>
      </w:r>
    </w:p>
    <w:p w14:paraId="3698F12E" w14:textId="77777777" w:rsidR="00BD1C37" w:rsidRPr="00B479AE" w:rsidRDefault="00BD1C37" w:rsidP="00BD1C37">
      <w:pPr>
        <w:rPr>
          <w:iCs/>
        </w:rPr>
      </w:pPr>
      <w:r>
        <w:rPr>
          <w:iCs/>
        </w:rPr>
        <w:t>• prioritize jurisdictions;</w:t>
      </w:r>
    </w:p>
    <w:p w14:paraId="246953DE" w14:textId="77777777" w:rsidR="00BD1C37" w:rsidRPr="00B479AE" w:rsidRDefault="00BD1C37" w:rsidP="00BD1C37">
      <w:pPr>
        <w:rPr>
          <w:iCs/>
        </w:rPr>
      </w:pPr>
      <w:r>
        <w:rPr>
          <w:iCs/>
        </w:rPr>
        <w:t>• file national or Madrid System trademark applications where appropriate;</w:t>
      </w:r>
    </w:p>
    <w:p w14:paraId="77C34389" w14:textId="77777777" w:rsidR="00BD1C37" w:rsidRPr="00B479AE" w:rsidRDefault="00BD1C37" w:rsidP="00BD1C37">
      <w:pPr>
        <w:rPr>
          <w:iCs/>
        </w:rPr>
      </w:pPr>
      <w:r>
        <w:rPr>
          <w:iCs/>
        </w:rPr>
        <w:t>• define official mark-use rules;</w:t>
      </w:r>
    </w:p>
    <w:p w14:paraId="1902E172" w14:textId="77777777" w:rsidR="00BD1C37" w:rsidRPr="00B479AE" w:rsidRDefault="00BD1C37" w:rsidP="00BD1C37">
      <w:pPr>
        <w:rPr>
          <w:iCs/>
        </w:rPr>
      </w:pPr>
      <w:r>
        <w:rPr>
          <w:iCs/>
        </w:rPr>
        <w:t>• define certification-mark use rules;</w:t>
      </w:r>
    </w:p>
    <w:p w14:paraId="1E8FA3DD" w14:textId="77777777" w:rsidR="00BD1C37" w:rsidRPr="00B479AE" w:rsidRDefault="00BD1C37" w:rsidP="00BD1C37">
      <w:pPr>
        <w:rPr>
          <w:iCs/>
        </w:rPr>
      </w:pPr>
      <w:r>
        <w:rPr>
          <w:iCs/>
        </w:rPr>
        <w:t>• define compatibility-claim boundaries;</w:t>
      </w:r>
    </w:p>
    <w:p w14:paraId="078E19C6" w14:textId="77777777" w:rsidR="00BD1C37" w:rsidRPr="00B479AE" w:rsidRDefault="00BD1C37" w:rsidP="00BD1C37">
      <w:pPr>
        <w:rPr>
          <w:iCs/>
        </w:rPr>
      </w:pPr>
      <w:r>
        <w:rPr>
          <w:iCs/>
        </w:rPr>
        <w:t>• define canonical-status claim boundaries;</w:t>
      </w:r>
    </w:p>
    <w:p w14:paraId="717F7527" w14:textId="77777777" w:rsidR="00BD1C37" w:rsidRPr="00B479AE" w:rsidRDefault="00BD1C37" w:rsidP="00BD1C37">
      <w:pPr>
        <w:rPr>
          <w:iCs/>
        </w:rPr>
      </w:pPr>
      <w:r>
        <w:rPr>
          <w:iCs/>
        </w:rPr>
        <w:t>• define enforcement thresholds;</w:t>
      </w:r>
    </w:p>
    <w:p w14:paraId="41BE4A29" w14:textId="77777777" w:rsidR="00BD1C37" w:rsidRPr="00B479AE" w:rsidRDefault="00BD1C37" w:rsidP="00BD1C37">
      <w:pPr>
        <w:rPr>
          <w:iCs/>
        </w:rPr>
      </w:pPr>
      <w:r>
        <w:rPr>
          <w:iCs/>
        </w:rPr>
        <w:t>• monitor confusing public uses;</w:t>
      </w:r>
    </w:p>
    <w:p w14:paraId="3C2FDD70" w14:textId="77777777" w:rsidR="00BD1C37" w:rsidRPr="00B479AE" w:rsidRDefault="00BD1C37" w:rsidP="00BD1C37">
      <w:pPr>
        <w:rPr>
          <w:iCs/>
        </w:rPr>
      </w:pPr>
      <w:r>
        <w:rPr>
          <w:iCs/>
        </w:rPr>
        <w:t>• secure relevant domains;</w:t>
      </w:r>
    </w:p>
    <w:p w14:paraId="134EE3A9" w14:textId="77777777" w:rsidR="00BD1C37" w:rsidRPr="00B479AE" w:rsidRDefault="00BD1C37" w:rsidP="00BD1C37">
      <w:pPr>
        <w:rPr>
          <w:iCs/>
        </w:rPr>
      </w:pPr>
      <w:r>
        <w:rPr>
          <w:iCs/>
        </w:rPr>
        <w:t>• monitor confusingly similar domains;</w:t>
      </w:r>
    </w:p>
    <w:p w14:paraId="5480994B" w14:textId="77777777" w:rsidR="00BD1C37" w:rsidRPr="00B479AE" w:rsidRDefault="00BD1C37" w:rsidP="00BD1C37">
      <w:pPr>
        <w:rPr>
          <w:iCs/>
        </w:rPr>
      </w:pPr>
      <w:r>
        <w:rPr>
          <w:iCs/>
        </w:rPr>
        <w:t>• prepare UDRP or equivalent response pathways;</w:t>
      </w:r>
    </w:p>
    <w:p w14:paraId="6485B659" w14:textId="77777777" w:rsidR="00BD1C37" w:rsidRPr="00B479AE" w:rsidRDefault="00BD1C37" w:rsidP="00BD1C37">
      <w:pPr>
        <w:rPr>
          <w:iCs/>
        </w:rPr>
      </w:pPr>
      <w:r>
        <w:rPr>
          <w:iCs/>
        </w:rPr>
        <w:t>• prepare correction notices for misleading uses;</w:t>
      </w:r>
    </w:p>
    <w:p w14:paraId="78B167F1" w14:textId="77777777" w:rsidR="00BD1C37" w:rsidRPr="00B479AE" w:rsidRDefault="00BD1C37" w:rsidP="00BD1C37">
      <w:pPr>
        <w:rPr>
          <w:iCs/>
        </w:rPr>
      </w:pPr>
      <w:r>
        <w:rPr>
          <w:iCs/>
        </w:rPr>
        <w:t>• prepare impersonation, phishing, or fake-release response pathways.</w:t>
      </w:r>
    </w:p>
    <w:p w14:paraId="48ED932B" w14:textId="77777777" w:rsidR="00BD1C37" w:rsidRPr="00B479AE" w:rsidRDefault="00BD1C37" w:rsidP="00BD1C37">
      <w:pPr>
        <w:rPr>
          <w:iCs/>
        </w:rPr>
      </w:pPr>
      <w:r>
        <w:rPr>
          <w:iCs/>
        </w:rPr>
        <w:t>The purpose of this phase is to protect public identity without confusing legal ownership with canonical meaning.</w:t>
      </w:r>
    </w:p>
    <w:p w14:paraId="5D33B3F5" w14:textId="77777777" w:rsidR="00BD1C37" w:rsidRPr="00B479AE" w:rsidRDefault="00BD1C37" w:rsidP="00BD1C37">
      <w:pPr>
        <w:rPr>
          <w:iCs/>
        </w:rPr>
      </w:pPr>
      <w:r>
        <w:rPr>
          <w:iCs/>
        </w:rPr>
        <w:t>Trademark protects identity.</w:t>
      </w:r>
    </w:p>
    <w:p w14:paraId="238BA7F4" w14:textId="77777777" w:rsidR="00BD1C37" w:rsidRPr="00B479AE" w:rsidRDefault="00BD1C37" w:rsidP="00BD1C37">
      <w:pPr>
        <w:rPr>
          <w:iCs/>
        </w:rPr>
      </w:pPr>
      <w:r>
        <w:rPr>
          <w:iCs/>
        </w:rPr>
        <w:t>Certification marks protect controlled public claims.</w:t>
      </w:r>
    </w:p>
    <w:p w14:paraId="3FB70F56" w14:textId="77777777" w:rsidR="00BD1C37" w:rsidRPr="00B479AE" w:rsidRDefault="00BD1C37" w:rsidP="00BD1C37">
      <w:pPr>
        <w:rPr>
          <w:iCs/>
        </w:rPr>
      </w:pPr>
      <w:r>
        <w:rPr>
          <w:iCs/>
        </w:rPr>
        <w:lastRenderedPageBreak/>
        <w:t>Domain protection protects discoverability and prevents impersonation.</w:t>
      </w:r>
    </w:p>
    <w:p w14:paraId="6CD42BF5" w14:textId="77777777" w:rsidR="00BD1C37" w:rsidRPr="00B479AE" w:rsidRDefault="00BD1C37" w:rsidP="00BD1C37">
      <w:pPr>
        <w:rPr>
          <w:iCs/>
        </w:rPr>
      </w:pPr>
      <w:r>
        <w:rPr>
          <w:iCs/>
        </w:rPr>
        <w:t>Correction notices protect public clarity.</w:t>
      </w:r>
    </w:p>
    <w:p w14:paraId="22A74E6A" w14:textId="77777777" w:rsidR="00BD1C37" w:rsidRPr="00B479AE" w:rsidRDefault="00BD1C37" w:rsidP="00BD1C37">
      <w:pPr>
        <w:rPr>
          <w:iCs/>
        </w:rPr>
      </w:pPr>
      <w:r>
        <w:rPr>
          <w:iCs/>
        </w:rPr>
        <w:t>Copyright protects expression.</w:t>
      </w:r>
    </w:p>
    <w:p w14:paraId="07780E74" w14:textId="77777777" w:rsidR="00BD1C37" w:rsidRPr="00B479AE" w:rsidRDefault="00BD1C37" w:rsidP="00BD1C37">
      <w:pPr>
        <w:rPr>
          <w:iCs/>
        </w:rPr>
      </w:pPr>
      <w:r>
        <w:rPr>
          <w:iCs/>
        </w:rPr>
        <w:t>Cryptographic verification protects release integrity.</w:t>
      </w:r>
    </w:p>
    <w:p w14:paraId="23CF38BB" w14:textId="77777777" w:rsidR="00BD1C37" w:rsidRPr="00B479AE" w:rsidRDefault="00BD1C37" w:rsidP="00BD1C37">
      <w:pPr>
        <w:rPr>
          <w:iCs/>
        </w:rPr>
      </w:pPr>
      <w:r>
        <w:rPr>
          <w:iCs/>
        </w:rPr>
        <w:t>The canonical registry protects lineage.</w:t>
      </w:r>
    </w:p>
    <w:p w14:paraId="5FC02770" w14:textId="77777777" w:rsidR="00BD1C37" w:rsidRPr="00B479AE" w:rsidRDefault="00BD1C37" w:rsidP="00BD1C37">
      <w:pPr>
        <w:rPr>
          <w:iCs/>
        </w:rPr>
      </w:pPr>
      <w:r>
        <w:rPr>
          <w:iCs/>
        </w:rPr>
        <w:t>The source layer protects meaning.</w:t>
      </w:r>
    </w:p>
    <w:p w14:paraId="69B5D4CB" w14:textId="77777777" w:rsidR="00062324" w:rsidRPr="00B479AE" w:rsidRDefault="00062324" w:rsidP="00062324">
      <w:pPr>
        <w:rPr>
          <w:b/>
          <w:bCs/>
          <w:iCs/>
        </w:rPr>
      </w:pPr>
      <w:r>
        <w:rPr>
          <w:iCs/>
        </w:rPr>
        <w:t>Phase 5 — Licensing and Contributor Infrastructure.</w:t>
      </w:r>
    </w:p>
    <w:p w14:paraId="7FB1592B" w14:textId="77777777" w:rsidR="00062324" w:rsidRPr="00B479AE" w:rsidRDefault="00062324" w:rsidP="00062324">
      <w:pPr>
        <w:rPr>
          <w:iCs/>
        </w:rPr>
      </w:pPr>
      <w:r>
        <w:rPr>
          <w:iCs/>
        </w:rPr>
        <w:t>As development expands, Prometheus should define how texts, code, documentation, datasets, methodologies, APIs, interfaces, templates, diagrams, and implementation materials may be used, contributed to, adapted, shared, or integrated.</w:t>
      </w:r>
    </w:p>
    <w:p w14:paraId="51B6B643" w14:textId="77777777" w:rsidR="00062324" w:rsidRPr="00B479AE" w:rsidRDefault="00062324" w:rsidP="00062324">
      <w:pPr>
        <w:rPr>
          <w:iCs/>
        </w:rPr>
      </w:pPr>
      <w:r>
        <w:rPr>
          <w:iCs/>
        </w:rPr>
        <w:t>This phase does not primarily protect public identity.</w:t>
      </w:r>
    </w:p>
    <w:p w14:paraId="697B1B0E" w14:textId="77777777" w:rsidR="00062324" w:rsidRPr="00B479AE" w:rsidRDefault="00062324" w:rsidP="00062324">
      <w:pPr>
        <w:rPr>
          <w:iCs/>
        </w:rPr>
      </w:pPr>
      <w:r>
        <w:rPr>
          <w:iCs/>
        </w:rPr>
        <w:t>That function belongs to mark protection.</w:t>
      </w:r>
    </w:p>
    <w:p w14:paraId="32C9C573" w14:textId="77777777" w:rsidR="00062324" w:rsidRPr="00B479AE" w:rsidRDefault="00062324" w:rsidP="00062324">
      <w:pPr>
        <w:rPr>
          <w:iCs/>
        </w:rPr>
      </w:pPr>
      <w:r>
        <w:rPr>
          <w:iCs/>
        </w:rPr>
        <w:t>This phase governs permission, contribution, reuse, compatibility, attribution, derivative use, methodology integrity, and implementation discipline.</w:t>
      </w:r>
    </w:p>
    <w:p w14:paraId="01A88CB2" w14:textId="77777777" w:rsidR="00062324" w:rsidRPr="00B479AE" w:rsidRDefault="00062324" w:rsidP="00062324">
      <w:pPr>
        <w:rPr>
          <w:iCs/>
        </w:rPr>
      </w:pPr>
      <w:r>
        <w:rPr>
          <w:iCs/>
        </w:rPr>
        <w:t>• adopt contributor license agreements where needed;</w:t>
      </w:r>
    </w:p>
    <w:p w14:paraId="3A2A39D1" w14:textId="77777777" w:rsidR="00062324" w:rsidRPr="00B479AE" w:rsidRDefault="00062324" w:rsidP="00062324">
      <w:pPr>
        <w:rPr>
          <w:iCs/>
        </w:rPr>
      </w:pPr>
      <w:r>
        <w:rPr>
          <w:iCs/>
        </w:rPr>
        <w:t>• use developer certificate of origin where appropriate;</w:t>
      </w:r>
    </w:p>
    <w:p w14:paraId="00F8E6C4" w14:textId="77777777" w:rsidR="00062324" w:rsidRPr="005907F1" w:rsidRDefault="00062324" w:rsidP="00062324">
      <w:pPr>
        <w:rPr>
          <w:iCs/>
          <w:lang w:val="it-IT"/>
        </w:rPr>
      </w:pPr>
      <w:r>
        <w:rPr>
          <w:iCs/>
          <w:lang w:val="it-IT"/>
        </w:rPr>
        <w:t>• define code license;</w:t>
      </w:r>
    </w:p>
    <w:p w14:paraId="67B991FE" w14:textId="77777777" w:rsidR="00062324" w:rsidRPr="005907F1" w:rsidRDefault="00062324" w:rsidP="00062324">
      <w:pPr>
        <w:rPr>
          <w:iCs/>
          <w:lang w:val="it-IT"/>
        </w:rPr>
      </w:pPr>
      <w:r>
        <w:rPr>
          <w:iCs/>
          <w:lang w:val="it-IT"/>
        </w:rPr>
        <w:t>• define documentation license;</w:t>
      </w:r>
    </w:p>
    <w:p w14:paraId="55229E3B" w14:textId="77777777" w:rsidR="00062324" w:rsidRPr="005907F1" w:rsidRDefault="00062324" w:rsidP="00062324">
      <w:pPr>
        <w:rPr>
          <w:iCs/>
          <w:lang w:val="it-IT"/>
        </w:rPr>
      </w:pPr>
      <w:r>
        <w:rPr>
          <w:iCs/>
          <w:lang w:val="it-IT"/>
        </w:rPr>
        <w:t>• define data license;</w:t>
      </w:r>
    </w:p>
    <w:p w14:paraId="2C1D2463" w14:textId="77777777" w:rsidR="00062324" w:rsidRPr="005907F1" w:rsidRDefault="00062324" w:rsidP="00062324">
      <w:pPr>
        <w:rPr>
          <w:iCs/>
          <w:lang w:val="it-IT"/>
        </w:rPr>
      </w:pPr>
      <w:r>
        <w:rPr>
          <w:iCs/>
          <w:lang w:val="it-IT"/>
        </w:rPr>
        <w:t>• define methodology license;</w:t>
      </w:r>
    </w:p>
    <w:p w14:paraId="7509B377" w14:textId="77777777" w:rsidR="00062324" w:rsidRPr="005907F1" w:rsidRDefault="00062324" w:rsidP="00062324">
      <w:pPr>
        <w:rPr>
          <w:iCs/>
          <w:lang w:val="it-IT"/>
        </w:rPr>
      </w:pPr>
      <w:r>
        <w:rPr>
          <w:iCs/>
          <w:lang w:val="it-IT"/>
        </w:rPr>
        <w:t>• define API terms;</w:t>
      </w:r>
    </w:p>
    <w:p w14:paraId="1036E3B4" w14:textId="77777777" w:rsidR="00062324" w:rsidRPr="005907F1" w:rsidRDefault="00062324" w:rsidP="00062324">
      <w:pPr>
        <w:rPr>
          <w:iCs/>
          <w:lang w:val="it-IT"/>
        </w:rPr>
      </w:pPr>
      <w:r>
        <w:rPr>
          <w:iCs/>
          <w:lang w:val="it-IT"/>
        </w:rPr>
        <w:t>• define MRV data terms;</w:t>
      </w:r>
    </w:p>
    <w:p w14:paraId="24CA3374" w14:textId="77777777" w:rsidR="00062324" w:rsidRPr="005907F1" w:rsidRDefault="00062324" w:rsidP="00062324">
      <w:pPr>
        <w:rPr>
          <w:iCs/>
          <w:lang w:val="it-IT"/>
        </w:rPr>
      </w:pPr>
      <w:r>
        <w:rPr>
          <w:iCs/>
          <w:lang w:val="it-IT"/>
        </w:rPr>
        <w:t>• define certification terms;</w:t>
      </w:r>
    </w:p>
    <w:p w14:paraId="7C24B26B" w14:textId="77777777" w:rsidR="00062324" w:rsidRPr="005907F1" w:rsidRDefault="00062324" w:rsidP="00062324">
      <w:pPr>
        <w:rPr>
          <w:iCs/>
          <w:lang w:val="it-IT"/>
        </w:rPr>
      </w:pPr>
      <w:r>
        <w:rPr>
          <w:iCs/>
          <w:lang w:val="it-IT"/>
        </w:rPr>
        <w:lastRenderedPageBreak/>
        <w:t>• define partner-use terms;</w:t>
      </w:r>
    </w:p>
    <w:p w14:paraId="26DDA570" w14:textId="77777777" w:rsidR="00062324" w:rsidRPr="00B479AE" w:rsidRDefault="00062324" w:rsidP="00062324">
      <w:pPr>
        <w:rPr>
          <w:iCs/>
        </w:rPr>
      </w:pPr>
      <w:r>
        <w:rPr>
          <w:iCs/>
        </w:rPr>
        <w:t>• define investor-data-room terms.</w:t>
      </w:r>
    </w:p>
    <w:p w14:paraId="20208930" w14:textId="77777777" w:rsidR="00B474A6" w:rsidRPr="00B479AE" w:rsidRDefault="00B474A6" w:rsidP="00B474A6">
      <w:pPr>
        <w:rPr>
          <w:b/>
          <w:bCs/>
          <w:iCs/>
        </w:rPr>
      </w:pPr>
      <w:r>
        <w:rPr>
          <w:iCs/>
        </w:rPr>
        <w:t>Phase 6 — Institutional Protection and Partnership Governance.</w:t>
      </w:r>
    </w:p>
    <w:p w14:paraId="1B3BC590" w14:textId="77777777" w:rsidR="00B474A6" w:rsidRPr="00B479AE" w:rsidRDefault="00B474A6" w:rsidP="00B474A6">
      <w:pPr>
        <w:rPr>
          <w:iCs/>
        </w:rPr>
      </w:pPr>
      <w:r>
        <w:rPr>
          <w:iCs/>
        </w:rPr>
        <w:t>As Prometheus moves from canonical release to pilots, partnerships, data rooms, capital conversations, institutional circulation, and implementation alliances, it should establish institutional protection and partnership-governance safeguards.</w:t>
      </w:r>
    </w:p>
    <w:p w14:paraId="5F16F7F5" w14:textId="77777777" w:rsidR="00B474A6" w:rsidRPr="00B479AE" w:rsidRDefault="00B474A6" w:rsidP="00B474A6">
      <w:pPr>
        <w:rPr>
          <w:iCs/>
        </w:rPr>
      </w:pPr>
      <w:r>
        <w:rPr>
          <w:iCs/>
        </w:rPr>
        <w:t>This phase protects Prometheus when external actors begin to interact with the architecture.</w:t>
      </w:r>
    </w:p>
    <w:p w14:paraId="0F335942" w14:textId="77777777" w:rsidR="00B474A6" w:rsidRPr="00B479AE" w:rsidRDefault="00B474A6" w:rsidP="00B474A6">
      <w:pPr>
        <w:rPr>
          <w:iCs/>
        </w:rPr>
      </w:pPr>
      <w:r>
        <w:rPr>
          <w:iCs/>
        </w:rPr>
        <w:t>It governs the relationship between the source layer and the institutional world.</w:t>
      </w:r>
    </w:p>
    <w:p w14:paraId="3FF3F7FE" w14:textId="77777777" w:rsidR="00B474A6" w:rsidRPr="00B479AE" w:rsidRDefault="00B474A6" w:rsidP="00B474A6">
      <w:pPr>
        <w:rPr>
          <w:iCs/>
        </w:rPr>
      </w:pPr>
      <w:r>
        <w:rPr>
          <w:iCs/>
        </w:rPr>
        <w:t>It is not primarily about public identity.</w:t>
      </w:r>
    </w:p>
    <w:p w14:paraId="0D7D9BE6" w14:textId="77777777" w:rsidR="00B474A6" w:rsidRPr="00B479AE" w:rsidRDefault="00B474A6" w:rsidP="00B474A6">
      <w:pPr>
        <w:rPr>
          <w:iCs/>
        </w:rPr>
      </w:pPr>
      <w:r>
        <w:rPr>
          <w:iCs/>
        </w:rPr>
        <w:t>That function belongs to mark protection.</w:t>
      </w:r>
    </w:p>
    <w:p w14:paraId="26D28B1E" w14:textId="77777777" w:rsidR="00B474A6" w:rsidRPr="00B479AE" w:rsidRDefault="00B474A6" w:rsidP="00B474A6">
      <w:pPr>
        <w:rPr>
          <w:iCs/>
        </w:rPr>
      </w:pPr>
      <w:r>
        <w:rPr>
          <w:iCs/>
        </w:rPr>
        <w:t>It is not primarily about code, documentation, APIs, or contributor permissions.</w:t>
      </w:r>
    </w:p>
    <w:p w14:paraId="762FB917" w14:textId="77777777" w:rsidR="00B474A6" w:rsidRPr="00B479AE" w:rsidRDefault="00B474A6" w:rsidP="00B474A6">
      <w:pPr>
        <w:rPr>
          <w:iCs/>
        </w:rPr>
      </w:pPr>
      <w:r>
        <w:rPr>
          <w:iCs/>
        </w:rPr>
        <w:t>That function belongs to licensing and contributor infrastructure.</w:t>
      </w:r>
    </w:p>
    <w:p w14:paraId="1FDC943B" w14:textId="77777777" w:rsidR="00B474A6" w:rsidRPr="00B479AE" w:rsidRDefault="00B474A6" w:rsidP="00B474A6">
      <w:pPr>
        <w:rPr>
          <w:iCs/>
        </w:rPr>
      </w:pPr>
      <w:r>
        <w:rPr>
          <w:iCs/>
        </w:rPr>
        <w:t>This phase governs institutional use, partner access, data-room discipline, pilot participation, capital-facing conversations, methodology sharing, certification pathways, confidentiality, claim boundaries, and dispute pathways.</w:t>
      </w:r>
    </w:p>
    <w:p w14:paraId="6C2F4C0F" w14:textId="77777777" w:rsidR="00B474A6" w:rsidRPr="00B479AE" w:rsidRDefault="00B474A6" w:rsidP="00B474A6">
      <w:pPr>
        <w:rPr>
          <w:iCs/>
        </w:rPr>
      </w:pPr>
      <w:r>
        <w:rPr>
          <w:b/>
          <w:iCs/>
        </w:rPr>
        <w:t>As pilots, partners, and capital pathways mature, Prometheus should establish:</w:t>
      </w:r>
    </w:p>
    <w:p w14:paraId="6D85D73A" w14:textId="77777777" w:rsidR="00B474A6" w:rsidRPr="00B479AE" w:rsidRDefault="00B474A6" w:rsidP="00B474A6">
      <w:pPr>
        <w:rPr>
          <w:iCs/>
        </w:rPr>
      </w:pPr>
      <w:r>
        <w:rPr>
          <w:iCs/>
        </w:rPr>
        <w:t>• data-room agreements;</w:t>
      </w:r>
    </w:p>
    <w:p w14:paraId="429ECEF8" w14:textId="77777777" w:rsidR="00B474A6" w:rsidRPr="00B479AE" w:rsidRDefault="00B474A6" w:rsidP="00B474A6">
      <w:pPr>
        <w:rPr>
          <w:iCs/>
        </w:rPr>
      </w:pPr>
      <w:r>
        <w:rPr>
          <w:iCs/>
        </w:rPr>
        <w:t>• confidentiality agreements;</w:t>
      </w:r>
    </w:p>
    <w:p w14:paraId="6176E685" w14:textId="77777777" w:rsidR="00B474A6" w:rsidRPr="00B479AE" w:rsidRDefault="00B474A6" w:rsidP="00B474A6">
      <w:pPr>
        <w:rPr>
          <w:iCs/>
        </w:rPr>
      </w:pPr>
      <w:r>
        <w:rPr>
          <w:iCs/>
        </w:rPr>
        <w:t>• non-disclosure agreements where appropriate;</w:t>
      </w:r>
    </w:p>
    <w:p w14:paraId="297661C5" w14:textId="77777777" w:rsidR="00B474A6" w:rsidRPr="00B479AE" w:rsidRDefault="00B474A6" w:rsidP="00B474A6">
      <w:pPr>
        <w:rPr>
          <w:iCs/>
        </w:rPr>
      </w:pPr>
      <w:r>
        <w:rPr>
          <w:iCs/>
        </w:rPr>
        <w:t>• partnership agreements;</w:t>
      </w:r>
    </w:p>
    <w:p w14:paraId="3D919A28" w14:textId="77777777" w:rsidR="00B474A6" w:rsidRPr="00B479AE" w:rsidRDefault="00B474A6" w:rsidP="00B474A6">
      <w:pPr>
        <w:rPr>
          <w:iCs/>
        </w:rPr>
      </w:pPr>
      <w:r>
        <w:rPr>
          <w:iCs/>
        </w:rPr>
        <w:t>• pilot participation agreements;</w:t>
      </w:r>
    </w:p>
    <w:p w14:paraId="15D3D756" w14:textId="77777777" w:rsidR="00B474A6" w:rsidRPr="00B479AE" w:rsidRDefault="00B474A6" w:rsidP="00B474A6">
      <w:pPr>
        <w:rPr>
          <w:iCs/>
        </w:rPr>
      </w:pPr>
      <w:r>
        <w:rPr>
          <w:iCs/>
        </w:rPr>
        <w:t>• MRV methodology-use agreements;</w:t>
      </w:r>
    </w:p>
    <w:p w14:paraId="7AF8B9CF" w14:textId="77777777" w:rsidR="00B474A6" w:rsidRPr="00B479AE" w:rsidRDefault="00B474A6" w:rsidP="00B474A6">
      <w:pPr>
        <w:rPr>
          <w:iCs/>
        </w:rPr>
      </w:pPr>
      <w:r>
        <w:rPr>
          <w:iCs/>
        </w:rPr>
        <w:t>• laboratory and auditor engagement terms;</w:t>
      </w:r>
    </w:p>
    <w:p w14:paraId="32FD238D" w14:textId="77777777" w:rsidR="00B474A6" w:rsidRPr="00B479AE" w:rsidRDefault="00B474A6" w:rsidP="00B474A6">
      <w:pPr>
        <w:rPr>
          <w:iCs/>
        </w:rPr>
      </w:pPr>
      <w:r>
        <w:rPr>
          <w:iCs/>
        </w:rPr>
        <w:t>• research collaboration agreements;</w:t>
      </w:r>
    </w:p>
    <w:p w14:paraId="34499AAF" w14:textId="77777777" w:rsidR="00B474A6" w:rsidRPr="00B479AE" w:rsidRDefault="00B474A6" w:rsidP="00B474A6">
      <w:pPr>
        <w:rPr>
          <w:iCs/>
        </w:rPr>
      </w:pPr>
      <w:r>
        <w:rPr>
          <w:iCs/>
        </w:rPr>
        <w:lastRenderedPageBreak/>
        <w:t>• university or institutional partnership terms;</w:t>
      </w:r>
    </w:p>
    <w:p w14:paraId="06C009D6" w14:textId="77777777" w:rsidR="00B474A6" w:rsidRPr="00B479AE" w:rsidRDefault="00B474A6" w:rsidP="00B474A6">
      <w:pPr>
        <w:rPr>
          <w:iCs/>
        </w:rPr>
      </w:pPr>
      <w:r>
        <w:rPr>
          <w:iCs/>
        </w:rPr>
        <w:t>• public-sector collaboration terms;</w:t>
      </w:r>
    </w:p>
    <w:p w14:paraId="10461D8D" w14:textId="77777777" w:rsidR="00B474A6" w:rsidRPr="00B479AE" w:rsidRDefault="00B474A6" w:rsidP="00B474A6">
      <w:pPr>
        <w:rPr>
          <w:iCs/>
        </w:rPr>
      </w:pPr>
      <w:r>
        <w:rPr>
          <w:iCs/>
        </w:rPr>
        <w:t>• investor data-room access terms;</w:t>
      </w:r>
    </w:p>
    <w:p w14:paraId="6CE876A6" w14:textId="77777777" w:rsidR="00B474A6" w:rsidRPr="00B479AE" w:rsidRDefault="00B474A6" w:rsidP="00B474A6">
      <w:pPr>
        <w:rPr>
          <w:iCs/>
        </w:rPr>
      </w:pPr>
      <w:r>
        <w:rPr>
          <w:iCs/>
        </w:rPr>
        <w:t>• investor disclaimers;</w:t>
      </w:r>
    </w:p>
    <w:p w14:paraId="2D1CA2A3" w14:textId="77777777" w:rsidR="00B474A6" w:rsidRPr="00B479AE" w:rsidRDefault="00B474A6" w:rsidP="00B474A6">
      <w:pPr>
        <w:rPr>
          <w:iCs/>
        </w:rPr>
      </w:pPr>
      <w:r>
        <w:rPr>
          <w:iCs/>
        </w:rPr>
        <w:t>• institutional presentation disclaimers;</w:t>
      </w:r>
    </w:p>
    <w:p w14:paraId="3E980315" w14:textId="77777777" w:rsidR="00B474A6" w:rsidRPr="00B479AE" w:rsidRDefault="00B474A6" w:rsidP="00B474A6">
      <w:pPr>
        <w:rPr>
          <w:iCs/>
        </w:rPr>
      </w:pPr>
      <w:r>
        <w:rPr>
          <w:iCs/>
        </w:rPr>
        <w:t>• public-claim review procedures;</w:t>
      </w:r>
    </w:p>
    <w:p w14:paraId="68BB1B7C" w14:textId="77777777" w:rsidR="00B474A6" w:rsidRPr="00B479AE" w:rsidRDefault="00B474A6" w:rsidP="00B474A6">
      <w:pPr>
        <w:rPr>
          <w:iCs/>
        </w:rPr>
      </w:pPr>
      <w:r>
        <w:rPr>
          <w:iCs/>
        </w:rPr>
        <w:t>• certification review procedures;</w:t>
      </w:r>
    </w:p>
    <w:p w14:paraId="6D1A6299" w14:textId="77777777" w:rsidR="00B474A6" w:rsidRPr="00B479AE" w:rsidRDefault="00B474A6" w:rsidP="00B474A6">
      <w:pPr>
        <w:rPr>
          <w:iCs/>
        </w:rPr>
      </w:pPr>
      <w:r>
        <w:rPr>
          <w:iCs/>
        </w:rPr>
        <w:t>• methodology review procedures;</w:t>
      </w:r>
    </w:p>
    <w:p w14:paraId="28457FC5" w14:textId="77777777" w:rsidR="00B474A6" w:rsidRPr="00B479AE" w:rsidRDefault="00B474A6" w:rsidP="00B474A6">
      <w:pPr>
        <w:rPr>
          <w:iCs/>
        </w:rPr>
      </w:pPr>
      <w:r>
        <w:rPr>
          <w:iCs/>
        </w:rPr>
        <w:t>• audit and verification workflows;</w:t>
      </w:r>
    </w:p>
    <w:p w14:paraId="0D436988" w14:textId="77777777" w:rsidR="00B474A6" w:rsidRPr="00B479AE" w:rsidRDefault="00B474A6" w:rsidP="00B474A6">
      <w:pPr>
        <w:rPr>
          <w:iCs/>
        </w:rPr>
      </w:pPr>
      <w:r>
        <w:rPr>
          <w:iCs/>
        </w:rPr>
        <w:t>• adverse-event reporting procedures;</w:t>
      </w:r>
    </w:p>
    <w:p w14:paraId="6E344C63" w14:textId="77777777" w:rsidR="00B474A6" w:rsidRPr="00B479AE" w:rsidRDefault="00B474A6" w:rsidP="00B474A6">
      <w:pPr>
        <w:rPr>
          <w:iCs/>
        </w:rPr>
      </w:pPr>
      <w:r>
        <w:rPr>
          <w:iCs/>
        </w:rPr>
        <w:t>• correction and withdrawal procedures;</w:t>
      </w:r>
    </w:p>
    <w:p w14:paraId="676364D4" w14:textId="77777777" w:rsidR="00B474A6" w:rsidRPr="00B479AE" w:rsidRDefault="00B474A6" w:rsidP="00B474A6">
      <w:pPr>
        <w:rPr>
          <w:iCs/>
        </w:rPr>
      </w:pPr>
      <w:r>
        <w:rPr>
          <w:iCs/>
        </w:rPr>
        <w:t>• misuse and misrepresentation response procedures;</w:t>
      </w:r>
    </w:p>
    <w:p w14:paraId="6B200463" w14:textId="77777777" w:rsidR="00B474A6" w:rsidRPr="00B479AE" w:rsidRDefault="00B474A6" w:rsidP="00B474A6">
      <w:pPr>
        <w:rPr>
          <w:iCs/>
        </w:rPr>
      </w:pPr>
      <w:r>
        <w:rPr>
          <w:iCs/>
        </w:rPr>
        <w:t>• dispute-resolution clauses;</w:t>
      </w:r>
    </w:p>
    <w:p w14:paraId="46552EF8" w14:textId="77777777" w:rsidR="00B474A6" w:rsidRPr="00B479AE" w:rsidRDefault="00B474A6" w:rsidP="00B474A6">
      <w:pPr>
        <w:rPr>
          <w:iCs/>
        </w:rPr>
      </w:pPr>
      <w:r>
        <w:rPr>
          <w:iCs/>
        </w:rPr>
        <w:t>• governing-law and jurisdictional clauses where appropriate;</w:t>
      </w:r>
    </w:p>
    <w:p w14:paraId="4CF7B43D" w14:textId="77777777" w:rsidR="00B474A6" w:rsidRPr="00B479AE" w:rsidRDefault="00B474A6" w:rsidP="00B474A6">
      <w:pPr>
        <w:rPr>
          <w:iCs/>
        </w:rPr>
      </w:pPr>
      <w:r>
        <w:rPr>
          <w:iCs/>
        </w:rPr>
        <w:t>• official registry-governance procedures.</w:t>
      </w:r>
    </w:p>
    <w:p w14:paraId="55CA6153" w14:textId="77777777" w:rsidR="00B474A6" w:rsidRPr="00B479AE" w:rsidRDefault="00B474A6" w:rsidP="00B474A6">
      <w:pPr>
        <w:rPr>
          <w:iCs/>
        </w:rPr>
      </w:pPr>
      <w:r>
        <w:rPr>
          <w:iCs/>
        </w:rPr>
        <w:t>The purpose of this phase is to prevent Prometheus from being diluted, misrepresented, overclaimed, prematurely financialized, or institutionally captured during partnership formation.</w:t>
      </w:r>
    </w:p>
    <w:p w14:paraId="50048CD6" w14:textId="77777777" w:rsidR="00B474A6" w:rsidRPr="00B479AE" w:rsidRDefault="00B474A6" w:rsidP="00B474A6">
      <w:pPr>
        <w:rPr>
          <w:iCs/>
        </w:rPr>
      </w:pPr>
      <w:r>
        <w:rPr>
          <w:b/>
          <w:iCs/>
        </w:rPr>
        <w:t>Institutional protection should preserve the distinction among:</w:t>
      </w:r>
    </w:p>
    <w:p w14:paraId="599BC5DB" w14:textId="77777777" w:rsidR="00B474A6" w:rsidRPr="00B479AE" w:rsidRDefault="00B474A6" w:rsidP="00B474A6">
      <w:pPr>
        <w:rPr>
          <w:iCs/>
        </w:rPr>
      </w:pPr>
      <w:r>
        <w:rPr>
          <w:iCs/>
        </w:rPr>
        <w:t>• research access;</w:t>
      </w:r>
    </w:p>
    <w:p w14:paraId="480253C6" w14:textId="77777777" w:rsidR="00B474A6" w:rsidRPr="00B479AE" w:rsidRDefault="00B474A6" w:rsidP="00B474A6">
      <w:pPr>
        <w:rPr>
          <w:iCs/>
        </w:rPr>
      </w:pPr>
      <w:r>
        <w:rPr>
          <w:iCs/>
        </w:rPr>
        <w:t>• pilot participation;</w:t>
      </w:r>
    </w:p>
    <w:p w14:paraId="1C54BE61" w14:textId="77777777" w:rsidR="00B474A6" w:rsidRPr="00B479AE" w:rsidRDefault="00B474A6" w:rsidP="00B474A6">
      <w:pPr>
        <w:rPr>
          <w:iCs/>
        </w:rPr>
      </w:pPr>
      <w:r>
        <w:rPr>
          <w:iCs/>
        </w:rPr>
        <w:t>• methodology review;</w:t>
      </w:r>
    </w:p>
    <w:p w14:paraId="7A1854D8" w14:textId="77777777" w:rsidR="00B474A6" w:rsidRPr="00B479AE" w:rsidRDefault="00B474A6" w:rsidP="00B474A6">
      <w:pPr>
        <w:rPr>
          <w:iCs/>
        </w:rPr>
      </w:pPr>
      <w:r>
        <w:rPr>
          <w:iCs/>
        </w:rPr>
        <w:t>• MRV reporting;</w:t>
      </w:r>
    </w:p>
    <w:p w14:paraId="127BD8DC" w14:textId="77777777" w:rsidR="00B474A6" w:rsidRPr="00B479AE" w:rsidRDefault="00B474A6" w:rsidP="00B474A6">
      <w:pPr>
        <w:rPr>
          <w:iCs/>
        </w:rPr>
      </w:pPr>
      <w:r>
        <w:rPr>
          <w:iCs/>
        </w:rPr>
        <w:lastRenderedPageBreak/>
        <w:t>• PRU value analysis;</w:t>
      </w:r>
    </w:p>
    <w:p w14:paraId="343B2319" w14:textId="77777777" w:rsidR="00B474A6" w:rsidRPr="00B479AE" w:rsidRDefault="00B474A6" w:rsidP="00B474A6">
      <w:pPr>
        <w:rPr>
          <w:iCs/>
        </w:rPr>
      </w:pPr>
      <w:r>
        <w:rPr>
          <w:iCs/>
        </w:rPr>
        <w:t>• capital-readiness review;</w:t>
      </w:r>
    </w:p>
    <w:p w14:paraId="5BBE523E" w14:textId="77777777" w:rsidR="00B474A6" w:rsidRPr="00B479AE" w:rsidRDefault="00B474A6" w:rsidP="00B474A6">
      <w:pPr>
        <w:rPr>
          <w:iCs/>
        </w:rPr>
      </w:pPr>
      <w:r>
        <w:rPr>
          <w:iCs/>
        </w:rPr>
        <w:t>• investor-review materials;</w:t>
      </w:r>
    </w:p>
    <w:p w14:paraId="2F65FE66" w14:textId="77777777" w:rsidR="00B474A6" w:rsidRPr="00B479AE" w:rsidRDefault="00B474A6" w:rsidP="00B474A6">
      <w:pPr>
        <w:rPr>
          <w:iCs/>
        </w:rPr>
      </w:pPr>
      <w:r>
        <w:rPr>
          <w:iCs/>
        </w:rPr>
        <w:t>• legally structured instruments;</w:t>
      </w:r>
    </w:p>
    <w:p w14:paraId="76DD5BC7" w14:textId="77777777" w:rsidR="00B474A6" w:rsidRPr="00B479AE" w:rsidRDefault="00B474A6" w:rsidP="00B474A6">
      <w:pPr>
        <w:rPr>
          <w:iCs/>
        </w:rPr>
      </w:pPr>
      <w:r>
        <w:rPr>
          <w:iCs/>
        </w:rPr>
        <w:t>• public impact communication;</w:t>
      </w:r>
    </w:p>
    <w:p w14:paraId="2516E17F" w14:textId="77777777" w:rsidR="00B474A6" w:rsidRPr="00B479AE" w:rsidRDefault="00B474A6" w:rsidP="00B474A6">
      <w:pPr>
        <w:rPr>
          <w:iCs/>
        </w:rPr>
      </w:pPr>
      <w:r>
        <w:rPr>
          <w:iCs/>
        </w:rPr>
        <w:t>• certified or canonical use.</w:t>
      </w:r>
    </w:p>
    <w:p w14:paraId="79D596E1" w14:textId="77777777" w:rsidR="00B474A6" w:rsidRPr="00B479AE" w:rsidRDefault="00B474A6" w:rsidP="00B474A6">
      <w:pPr>
        <w:rPr>
          <w:iCs/>
        </w:rPr>
      </w:pPr>
      <w:r>
        <w:rPr>
          <w:iCs/>
        </w:rPr>
        <w:t>No partner should receive broader authority than the agreement grants.</w:t>
      </w:r>
    </w:p>
    <w:p w14:paraId="120A3C76" w14:textId="77777777" w:rsidR="00B474A6" w:rsidRPr="00B479AE" w:rsidRDefault="00B474A6" w:rsidP="00B474A6">
      <w:pPr>
        <w:rPr>
          <w:iCs/>
        </w:rPr>
      </w:pPr>
      <w:r>
        <w:rPr>
          <w:iCs/>
        </w:rPr>
        <w:t>No data-room access should imply investment entitlement.</w:t>
      </w:r>
    </w:p>
    <w:p w14:paraId="2DBE451F" w14:textId="77777777" w:rsidR="00B474A6" w:rsidRPr="00B479AE" w:rsidRDefault="00B474A6" w:rsidP="00B474A6">
      <w:pPr>
        <w:rPr>
          <w:iCs/>
        </w:rPr>
      </w:pPr>
      <w:r>
        <w:rPr>
          <w:iCs/>
        </w:rPr>
        <w:t>No pilot participation should imply certification.</w:t>
      </w:r>
    </w:p>
    <w:p w14:paraId="776E9053" w14:textId="77777777" w:rsidR="00B474A6" w:rsidRPr="00B479AE" w:rsidRDefault="00B474A6" w:rsidP="00B474A6">
      <w:pPr>
        <w:rPr>
          <w:iCs/>
        </w:rPr>
      </w:pPr>
      <w:r>
        <w:rPr>
          <w:iCs/>
        </w:rPr>
        <w:t>No research collaboration should imply PRU eligibility.</w:t>
      </w:r>
    </w:p>
    <w:p w14:paraId="67A3A6BA" w14:textId="77777777" w:rsidR="00B474A6" w:rsidRPr="00B479AE" w:rsidRDefault="00B474A6" w:rsidP="00B474A6">
      <w:pPr>
        <w:rPr>
          <w:iCs/>
        </w:rPr>
      </w:pPr>
      <w:r>
        <w:rPr>
          <w:iCs/>
        </w:rPr>
        <w:t>No investor conversation should imply offering status.</w:t>
      </w:r>
    </w:p>
    <w:p w14:paraId="0C40210A" w14:textId="77777777" w:rsidR="00B474A6" w:rsidRPr="00B479AE" w:rsidRDefault="00B474A6" w:rsidP="00B474A6">
      <w:pPr>
        <w:rPr>
          <w:iCs/>
        </w:rPr>
      </w:pPr>
      <w:r>
        <w:rPr>
          <w:iCs/>
        </w:rPr>
        <w:t>No institutional presentation should imply endorsement unless expressly authorized.</w:t>
      </w:r>
    </w:p>
    <w:p w14:paraId="13402C97" w14:textId="77777777" w:rsidR="00B474A6" w:rsidRPr="00B479AE" w:rsidRDefault="00B474A6" w:rsidP="00B474A6">
      <w:pPr>
        <w:rPr>
          <w:iCs/>
        </w:rPr>
      </w:pPr>
      <w:r>
        <w:rPr>
          <w:iCs/>
        </w:rPr>
        <w:t>No methodology sharing should imply permission to create non-canonical forks, unreviewed claims, or unauthorized public certification.</w:t>
      </w:r>
    </w:p>
    <w:p w14:paraId="1FFB59ED" w14:textId="77777777" w:rsidR="00B474A6" w:rsidRPr="00B479AE" w:rsidRDefault="00B474A6" w:rsidP="00B474A6">
      <w:pPr>
        <w:rPr>
          <w:iCs/>
        </w:rPr>
      </w:pPr>
      <w:r>
        <w:rPr>
          <w:b/>
          <w:iCs/>
        </w:rPr>
        <w:t>The institutional rule is:</w:t>
      </w:r>
    </w:p>
    <w:p w14:paraId="08B58E00" w14:textId="77777777" w:rsidR="00B474A6" w:rsidRPr="00B479AE" w:rsidRDefault="00B474A6" w:rsidP="00B474A6">
      <w:pPr>
        <w:rPr>
          <w:iCs/>
        </w:rPr>
      </w:pPr>
      <w:r>
        <w:rPr>
          <w:iCs/>
        </w:rPr>
        <w:t>access is not authority;</w:t>
      </w:r>
    </w:p>
    <w:p w14:paraId="3815529E" w14:textId="77777777" w:rsidR="00B474A6" w:rsidRPr="00B479AE" w:rsidRDefault="00B474A6" w:rsidP="00B474A6">
      <w:pPr>
        <w:rPr>
          <w:iCs/>
        </w:rPr>
      </w:pPr>
      <w:r>
        <w:rPr>
          <w:iCs/>
        </w:rPr>
        <w:t>partnership is not certification;</w:t>
      </w:r>
    </w:p>
    <w:p w14:paraId="250F4F37" w14:textId="77777777" w:rsidR="00B474A6" w:rsidRPr="00B479AE" w:rsidRDefault="00B474A6" w:rsidP="00B474A6">
      <w:pPr>
        <w:rPr>
          <w:iCs/>
        </w:rPr>
      </w:pPr>
      <w:r>
        <w:rPr>
          <w:iCs/>
        </w:rPr>
        <w:t>review is not endorsement;</w:t>
      </w:r>
    </w:p>
    <w:p w14:paraId="575EC653" w14:textId="77777777" w:rsidR="00B474A6" w:rsidRPr="00B479AE" w:rsidRDefault="00B474A6" w:rsidP="00B474A6">
      <w:pPr>
        <w:rPr>
          <w:iCs/>
        </w:rPr>
      </w:pPr>
      <w:r>
        <w:rPr>
          <w:iCs/>
        </w:rPr>
        <w:t>data-room visibility is not investment entitlement;</w:t>
      </w:r>
    </w:p>
    <w:p w14:paraId="69EB33B8" w14:textId="77777777" w:rsidR="00B474A6" w:rsidRPr="00B479AE" w:rsidRDefault="00B474A6" w:rsidP="00B474A6">
      <w:pPr>
        <w:rPr>
          <w:iCs/>
        </w:rPr>
      </w:pPr>
      <w:r>
        <w:rPr>
          <w:iCs/>
        </w:rPr>
        <w:t>pilot participation is not canonical status;</w:t>
      </w:r>
    </w:p>
    <w:p w14:paraId="7F2C0450" w14:textId="77777777" w:rsidR="00B474A6" w:rsidRPr="00B479AE" w:rsidRDefault="00B474A6" w:rsidP="00B474A6">
      <w:pPr>
        <w:rPr>
          <w:iCs/>
        </w:rPr>
      </w:pPr>
      <w:r>
        <w:rPr>
          <w:iCs/>
        </w:rPr>
        <w:t>institutional interest is not legal structuring.</w:t>
      </w:r>
    </w:p>
    <w:p w14:paraId="56AE7589" w14:textId="77777777" w:rsidR="00B474A6" w:rsidRPr="00B479AE" w:rsidRDefault="00B474A6" w:rsidP="00B474A6">
      <w:pPr>
        <w:rPr>
          <w:iCs/>
        </w:rPr>
      </w:pPr>
      <w:r>
        <w:rPr>
          <w:iCs/>
        </w:rPr>
        <w:t>Prometheus should also maintain a clear institutional claim-control process.</w:t>
      </w:r>
    </w:p>
    <w:p w14:paraId="7DDFE800" w14:textId="77777777" w:rsidR="00B474A6" w:rsidRPr="00B479AE" w:rsidRDefault="00B474A6" w:rsidP="00B474A6">
      <w:pPr>
        <w:rPr>
          <w:iCs/>
        </w:rPr>
      </w:pPr>
      <w:r>
        <w:rPr>
          <w:iCs/>
        </w:rPr>
        <w:lastRenderedPageBreak/>
        <w:t>Before any partner, pilot, capital allocator, researcher, media actor, public institution, or technology provider uses Prometheus-related language externally, the relevant claim should be reviewed for:</w:t>
      </w:r>
    </w:p>
    <w:p w14:paraId="11D44309" w14:textId="77777777" w:rsidR="00B474A6" w:rsidRPr="00B479AE" w:rsidRDefault="00B474A6" w:rsidP="00B474A6">
      <w:pPr>
        <w:rPr>
          <w:iCs/>
        </w:rPr>
      </w:pPr>
      <w:r>
        <w:rPr>
          <w:iCs/>
        </w:rPr>
        <w:t>• source-layer fidelity;</w:t>
      </w:r>
    </w:p>
    <w:p w14:paraId="171C6DA3" w14:textId="77777777" w:rsidR="00B474A6" w:rsidRPr="00B479AE" w:rsidRDefault="00B474A6" w:rsidP="00B474A6">
      <w:pPr>
        <w:rPr>
          <w:iCs/>
        </w:rPr>
      </w:pPr>
      <w:r>
        <w:rPr>
          <w:iCs/>
        </w:rPr>
        <w:t>• evidence support;</w:t>
      </w:r>
    </w:p>
    <w:p w14:paraId="38A6D6FD" w14:textId="77777777" w:rsidR="00B474A6" w:rsidRPr="00B479AE" w:rsidRDefault="00B474A6" w:rsidP="00B474A6">
      <w:pPr>
        <w:rPr>
          <w:iCs/>
        </w:rPr>
      </w:pPr>
      <w:r>
        <w:rPr>
          <w:iCs/>
        </w:rPr>
        <w:t>• methodology alignment;</w:t>
      </w:r>
    </w:p>
    <w:p w14:paraId="73927A67" w14:textId="77777777" w:rsidR="00B474A6" w:rsidRPr="00B479AE" w:rsidRDefault="00B474A6" w:rsidP="00B474A6">
      <w:pPr>
        <w:rPr>
          <w:iCs/>
        </w:rPr>
      </w:pPr>
      <w:r>
        <w:rPr>
          <w:iCs/>
        </w:rPr>
        <w:t>• legal boundary;</w:t>
      </w:r>
    </w:p>
    <w:p w14:paraId="556EC118" w14:textId="77777777" w:rsidR="00B474A6" w:rsidRPr="00B479AE" w:rsidRDefault="00B474A6" w:rsidP="00B474A6">
      <w:pPr>
        <w:rPr>
          <w:iCs/>
        </w:rPr>
      </w:pPr>
      <w:r>
        <w:rPr>
          <w:iCs/>
        </w:rPr>
        <w:t>• public-claim admissibility;</w:t>
      </w:r>
    </w:p>
    <w:p w14:paraId="14F2A357" w14:textId="77777777" w:rsidR="00B474A6" w:rsidRPr="00B479AE" w:rsidRDefault="00B474A6" w:rsidP="00B474A6">
      <w:pPr>
        <w:rPr>
          <w:iCs/>
        </w:rPr>
      </w:pPr>
      <w:r>
        <w:rPr>
          <w:iCs/>
        </w:rPr>
        <w:t>• investor-facing risk;</w:t>
      </w:r>
    </w:p>
    <w:p w14:paraId="3B71107B" w14:textId="77777777" w:rsidR="00B474A6" w:rsidRPr="00B479AE" w:rsidRDefault="00B474A6" w:rsidP="00B474A6">
      <w:pPr>
        <w:rPr>
          <w:iCs/>
        </w:rPr>
      </w:pPr>
      <w:r>
        <w:rPr>
          <w:iCs/>
        </w:rPr>
        <w:t>• no-double-counting risk;</w:t>
      </w:r>
    </w:p>
    <w:p w14:paraId="7B920A48" w14:textId="77777777" w:rsidR="00B474A6" w:rsidRPr="00B479AE" w:rsidRDefault="00B474A6" w:rsidP="00B474A6">
      <w:pPr>
        <w:rPr>
          <w:iCs/>
        </w:rPr>
      </w:pPr>
      <w:r>
        <w:rPr>
          <w:iCs/>
        </w:rPr>
        <w:t>• token-boundary risk;</w:t>
      </w:r>
    </w:p>
    <w:p w14:paraId="2CA176ED" w14:textId="77777777" w:rsidR="00B474A6" w:rsidRPr="00B479AE" w:rsidRDefault="00B474A6" w:rsidP="00B474A6">
      <w:pPr>
        <w:rPr>
          <w:iCs/>
        </w:rPr>
      </w:pPr>
      <w:r>
        <w:rPr>
          <w:iCs/>
        </w:rPr>
        <w:t>• certification-status accuracy;</w:t>
      </w:r>
    </w:p>
    <w:p w14:paraId="495C24DC" w14:textId="77777777" w:rsidR="00B474A6" w:rsidRPr="00B479AE" w:rsidRDefault="00B474A6" w:rsidP="00B474A6">
      <w:pPr>
        <w:rPr>
          <w:iCs/>
        </w:rPr>
      </w:pPr>
      <w:r>
        <w:rPr>
          <w:iCs/>
        </w:rPr>
        <w:t>• registry-status accuracy;</w:t>
      </w:r>
    </w:p>
    <w:p w14:paraId="6EFEDFB0" w14:textId="77777777" w:rsidR="00B474A6" w:rsidRPr="00B479AE" w:rsidRDefault="00B474A6" w:rsidP="00B474A6">
      <w:pPr>
        <w:rPr>
          <w:iCs/>
        </w:rPr>
      </w:pPr>
      <w:r>
        <w:rPr>
          <w:iCs/>
        </w:rPr>
        <w:t>• reputational risk;</w:t>
      </w:r>
    </w:p>
    <w:p w14:paraId="42D865FD" w14:textId="77777777" w:rsidR="00B474A6" w:rsidRPr="00B479AE" w:rsidRDefault="00B474A6" w:rsidP="00B474A6">
      <w:pPr>
        <w:rPr>
          <w:iCs/>
        </w:rPr>
      </w:pPr>
      <w:r>
        <w:rPr>
          <w:iCs/>
        </w:rPr>
        <w:t>• jurisdictional sensitivity.</w:t>
      </w:r>
    </w:p>
    <w:p w14:paraId="02CD68EA" w14:textId="77777777" w:rsidR="00B474A6" w:rsidRPr="00B479AE" w:rsidRDefault="00B474A6" w:rsidP="00B474A6">
      <w:pPr>
        <w:rPr>
          <w:iCs/>
        </w:rPr>
      </w:pPr>
      <w:r>
        <w:rPr>
          <w:iCs/>
        </w:rPr>
        <w:t>This phase is especially important because Prometheus is designed to become attractive to many actors at once: regenerative operators, capital allocators, researchers, public institutions, technology providers, communities, auditors, and future digital-instrument developers.</w:t>
      </w:r>
    </w:p>
    <w:p w14:paraId="1D3E8FDC" w14:textId="77777777" w:rsidR="00B474A6" w:rsidRPr="00B479AE" w:rsidRDefault="00B474A6" w:rsidP="00B474A6">
      <w:pPr>
        <w:rPr>
          <w:iCs/>
        </w:rPr>
      </w:pPr>
      <w:r>
        <w:rPr>
          <w:iCs/>
        </w:rPr>
        <w:t>Attraction creates adoption.</w:t>
      </w:r>
    </w:p>
    <w:p w14:paraId="04219CE8" w14:textId="77777777" w:rsidR="00B474A6" w:rsidRPr="00B479AE" w:rsidRDefault="00B474A6" w:rsidP="00B474A6">
      <w:pPr>
        <w:rPr>
          <w:iCs/>
        </w:rPr>
      </w:pPr>
      <w:r>
        <w:rPr>
          <w:iCs/>
        </w:rPr>
        <w:t>Adoption creates interpretation risk.</w:t>
      </w:r>
    </w:p>
    <w:p w14:paraId="188D1A52" w14:textId="77777777" w:rsidR="00B474A6" w:rsidRPr="00B479AE" w:rsidRDefault="00B474A6" w:rsidP="00B474A6">
      <w:pPr>
        <w:rPr>
          <w:iCs/>
        </w:rPr>
      </w:pPr>
      <w:r>
        <w:rPr>
          <w:iCs/>
        </w:rPr>
        <w:t>Interpretation risk creates the need for institutional discipline.</w:t>
      </w:r>
    </w:p>
    <w:p w14:paraId="78376B71" w14:textId="77777777" w:rsidR="00B474A6" w:rsidRPr="00B479AE" w:rsidRDefault="00B474A6" w:rsidP="00B474A6">
      <w:pPr>
        <w:rPr>
          <w:iCs/>
        </w:rPr>
      </w:pPr>
      <w:r>
        <w:rPr>
          <w:b/>
          <w:iCs/>
        </w:rPr>
        <w:t>The correct relationship is:</w:t>
      </w:r>
    </w:p>
    <w:p w14:paraId="0121BBFA" w14:textId="77777777" w:rsidR="00B474A6" w:rsidRPr="00B479AE" w:rsidRDefault="00B474A6" w:rsidP="00B474A6">
      <w:pPr>
        <w:rPr>
          <w:iCs/>
        </w:rPr>
      </w:pPr>
      <w:r>
        <w:rPr>
          <w:iCs/>
        </w:rPr>
        <w:t>source layer → permitted access → defined use → review pathway → authorized claim → registry status where applicable.</w:t>
      </w:r>
    </w:p>
    <w:p w14:paraId="063504EB" w14:textId="77777777" w:rsidR="00B474A6" w:rsidRPr="00B479AE" w:rsidRDefault="00B474A6" w:rsidP="00B474A6">
      <w:pPr>
        <w:rPr>
          <w:iCs/>
        </w:rPr>
      </w:pPr>
      <w:r>
        <w:rPr>
          <w:iCs/>
        </w:rPr>
        <w:lastRenderedPageBreak/>
        <w:t>Institutional partnership should strengthen Prometheus.</w:t>
      </w:r>
    </w:p>
    <w:p w14:paraId="3B0A6D76" w14:textId="77777777" w:rsidR="00B474A6" w:rsidRPr="00B479AE" w:rsidRDefault="00B474A6" w:rsidP="00B474A6">
      <w:pPr>
        <w:rPr>
          <w:iCs/>
        </w:rPr>
      </w:pPr>
      <w:r>
        <w:rPr>
          <w:iCs/>
        </w:rPr>
        <w:t>It should not create semantic drift.</w:t>
      </w:r>
    </w:p>
    <w:p w14:paraId="1A160EC9" w14:textId="77777777" w:rsidR="00B474A6" w:rsidRPr="00B479AE" w:rsidRDefault="00B474A6" w:rsidP="00B474A6">
      <w:pPr>
        <w:rPr>
          <w:iCs/>
        </w:rPr>
      </w:pPr>
      <w:r>
        <w:rPr>
          <w:iCs/>
        </w:rPr>
        <w:t>It should not create unauthorized claims.</w:t>
      </w:r>
    </w:p>
    <w:p w14:paraId="5B41F11C" w14:textId="77777777" w:rsidR="00B474A6" w:rsidRPr="00B479AE" w:rsidRDefault="00B474A6" w:rsidP="00B474A6">
      <w:pPr>
        <w:rPr>
          <w:iCs/>
        </w:rPr>
      </w:pPr>
      <w:r>
        <w:rPr>
          <w:iCs/>
        </w:rPr>
        <w:t>It should not bypass MRV.</w:t>
      </w:r>
    </w:p>
    <w:p w14:paraId="0BCBB2F1" w14:textId="77777777" w:rsidR="00B474A6" w:rsidRPr="00B479AE" w:rsidRDefault="00B474A6" w:rsidP="00B474A6">
      <w:pPr>
        <w:rPr>
          <w:iCs/>
        </w:rPr>
      </w:pPr>
      <w:r>
        <w:rPr>
          <w:iCs/>
        </w:rPr>
        <w:t>It should not bypass legal review.</w:t>
      </w:r>
    </w:p>
    <w:p w14:paraId="209C6D04" w14:textId="77777777" w:rsidR="00B474A6" w:rsidRPr="00B479AE" w:rsidRDefault="00B474A6" w:rsidP="00B474A6">
      <w:pPr>
        <w:rPr>
          <w:iCs/>
        </w:rPr>
      </w:pPr>
      <w:r>
        <w:rPr>
          <w:iCs/>
        </w:rPr>
        <w:t>It should not collapse PRU, RAP, TRBK, HoloFuel, settlement rails, governance rights, land rights, investor rights, or compliant digital instruments into one undifferentiated narrative.</w:t>
      </w:r>
    </w:p>
    <w:p w14:paraId="2C0F0566" w14:textId="77777777" w:rsidR="00B474A6" w:rsidRPr="00B479AE" w:rsidRDefault="00B474A6" w:rsidP="00B474A6">
      <w:pPr>
        <w:rPr>
          <w:iCs/>
        </w:rPr>
      </w:pPr>
      <w:r>
        <w:rPr>
          <w:iCs/>
        </w:rPr>
        <w:t>Phase 6 therefore protects Prometheus at the point where the architecture meets institutions.</w:t>
      </w:r>
    </w:p>
    <w:p w14:paraId="574EF6D1" w14:textId="77777777" w:rsidR="00B474A6" w:rsidRPr="00B479AE" w:rsidRDefault="00B474A6" w:rsidP="00B474A6">
      <w:pPr>
        <w:rPr>
          <w:iCs/>
        </w:rPr>
      </w:pPr>
      <w:r>
        <w:rPr>
          <w:iCs/>
        </w:rPr>
        <w:t>It ensures that external collaboration increases credibility rather than confusion.</w:t>
      </w:r>
    </w:p>
    <w:p w14:paraId="0B5F84D3" w14:textId="77777777" w:rsidR="00B474A6" w:rsidRPr="00B479AE" w:rsidRDefault="00B474A6" w:rsidP="00B474A6">
      <w:pPr>
        <w:rPr>
          <w:iCs/>
        </w:rPr>
      </w:pPr>
      <w:r>
        <w:rPr>
          <w:iCs/>
        </w:rPr>
        <w:t>It allows Prometheus to open doors without losing the keys to its own house.</w:t>
      </w:r>
    </w:p>
    <w:p w14:paraId="6A773E69" w14:textId="77777777" w:rsidR="00B474A6" w:rsidRPr="00B479AE" w:rsidRDefault="00B474A6" w:rsidP="00B474A6">
      <w:pPr>
        <w:rPr>
          <w:b/>
          <w:bCs/>
          <w:iCs/>
        </w:rPr>
      </w:pPr>
      <w:r>
        <w:rPr>
          <w:iCs/>
        </w:rPr>
        <w:t>Phase 7 — International Survivability and Multi-Jurisdictional Continuity.</w:t>
      </w:r>
    </w:p>
    <w:p w14:paraId="7BA21EFA" w14:textId="77777777" w:rsidR="00B474A6" w:rsidRPr="00B479AE" w:rsidRDefault="00B474A6" w:rsidP="00B474A6">
      <w:pPr>
        <w:rPr>
          <w:iCs/>
        </w:rPr>
      </w:pPr>
      <w:r>
        <w:rPr>
          <w:iCs/>
        </w:rPr>
        <w:t>As Prometheus expands across jurisdictions, languages, bioregions, institutions, repositories, legal systems, and implementation partners, it should develop an international survivability architecture.</w:t>
      </w:r>
    </w:p>
    <w:p w14:paraId="158B5F0C" w14:textId="77777777" w:rsidR="00B474A6" w:rsidRPr="00B479AE" w:rsidRDefault="00B474A6" w:rsidP="00B474A6">
      <w:pPr>
        <w:rPr>
          <w:iCs/>
        </w:rPr>
      </w:pPr>
      <w:r>
        <w:rPr>
          <w:iCs/>
        </w:rPr>
        <w:t>This phase protects Prometheus from dependency on any single platform, country, legal regime, institutional partner, repository, domain, cloud provider, custodian, or communication channel.</w:t>
      </w:r>
    </w:p>
    <w:p w14:paraId="1ECA1D83" w14:textId="77777777" w:rsidR="00B474A6" w:rsidRPr="00B479AE" w:rsidRDefault="00B474A6" w:rsidP="00B474A6">
      <w:pPr>
        <w:rPr>
          <w:iCs/>
        </w:rPr>
      </w:pPr>
      <w:r>
        <w:rPr>
          <w:iCs/>
        </w:rPr>
        <w:t>It is not primarily about partner agreements.</w:t>
      </w:r>
    </w:p>
    <w:p w14:paraId="4ADAEF60" w14:textId="77777777" w:rsidR="00B474A6" w:rsidRPr="00B479AE" w:rsidRDefault="00B474A6" w:rsidP="00B474A6">
      <w:pPr>
        <w:rPr>
          <w:iCs/>
        </w:rPr>
      </w:pPr>
      <w:r>
        <w:rPr>
          <w:iCs/>
        </w:rPr>
        <w:t>That function belongs to institutional protection and partnership governance.</w:t>
      </w:r>
    </w:p>
    <w:p w14:paraId="4C1E05F9" w14:textId="77777777" w:rsidR="00B474A6" w:rsidRPr="00B479AE" w:rsidRDefault="00B474A6" w:rsidP="00B474A6">
      <w:pPr>
        <w:rPr>
          <w:iCs/>
        </w:rPr>
      </w:pPr>
      <w:r>
        <w:rPr>
          <w:iCs/>
        </w:rPr>
        <w:t>It is not primarily about public identity.</w:t>
      </w:r>
    </w:p>
    <w:p w14:paraId="36D801F7" w14:textId="77777777" w:rsidR="00B474A6" w:rsidRPr="00B479AE" w:rsidRDefault="00B474A6" w:rsidP="00B474A6">
      <w:pPr>
        <w:rPr>
          <w:iCs/>
        </w:rPr>
      </w:pPr>
      <w:r>
        <w:rPr>
          <w:iCs/>
        </w:rPr>
        <w:t>That function belongs to legal identity and mark protection.</w:t>
      </w:r>
    </w:p>
    <w:p w14:paraId="17D038C6" w14:textId="77777777" w:rsidR="00B474A6" w:rsidRPr="00B479AE" w:rsidRDefault="00B474A6" w:rsidP="00B474A6">
      <w:pPr>
        <w:rPr>
          <w:iCs/>
        </w:rPr>
      </w:pPr>
      <w:r>
        <w:rPr>
          <w:iCs/>
        </w:rPr>
        <w:t>It is not primarily about code and contributor permissions.</w:t>
      </w:r>
    </w:p>
    <w:p w14:paraId="2A1EC7D1" w14:textId="77777777" w:rsidR="00B474A6" w:rsidRPr="00B479AE" w:rsidRDefault="00B474A6" w:rsidP="00B474A6">
      <w:pPr>
        <w:rPr>
          <w:iCs/>
        </w:rPr>
      </w:pPr>
      <w:r>
        <w:rPr>
          <w:iCs/>
        </w:rPr>
        <w:t>That function belongs to licensing and contributor infrastructure.</w:t>
      </w:r>
    </w:p>
    <w:p w14:paraId="79E46621" w14:textId="77777777" w:rsidR="00B474A6" w:rsidRPr="00B479AE" w:rsidRDefault="00B474A6" w:rsidP="00B474A6">
      <w:pPr>
        <w:rPr>
          <w:iCs/>
        </w:rPr>
      </w:pPr>
      <w:r>
        <w:rPr>
          <w:iCs/>
        </w:rPr>
        <w:t>This phase governs long-term continuity across jurisdictions, mirrors, archives, custodians, official translations, legal appendices, public verification channels, and international deployment environments.</w:t>
      </w:r>
    </w:p>
    <w:p w14:paraId="4A2EEB96" w14:textId="77777777" w:rsidR="00B474A6" w:rsidRPr="00B479AE" w:rsidRDefault="00B474A6" w:rsidP="00B474A6">
      <w:pPr>
        <w:rPr>
          <w:iCs/>
        </w:rPr>
      </w:pPr>
      <w:r>
        <w:rPr>
          <w:b/>
          <w:iCs/>
        </w:rPr>
        <w:lastRenderedPageBreak/>
        <w:t>As Prometheus scales globally, it should maintain:</w:t>
      </w:r>
    </w:p>
    <w:p w14:paraId="0510AD0B" w14:textId="77777777" w:rsidR="00B474A6" w:rsidRPr="00B479AE" w:rsidRDefault="00B474A6" w:rsidP="00B474A6">
      <w:pPr>
        <w:rPr>
          <w:iCs/>
        </w:rPr>
      </w:pPr>
      <w:r>
        <w:rPr>
          <w:iCs/>
        </w:rPr>
        <w:t>• mirrored repositories;</w:t>
      </w:r>
    </w:p>
    <w:p w14:paraId="6BCB2069" w14:textId="77777777" w:rsidR="00B474A6" w:rsidRPr="00B479AE" w:rsidRDefault="00B474A6" w:rsidP="00B474A6">
      <w:pPr>
        <w:rPr>
          <w:iCs/>
        </w:rPr>
      </w:pPr>
      <w:r>
        <w:rPr>
          <w:iCs/>
        </w:rPr>
        <w:t>• official domain references;</w:t>
      </w:r>
    </w:p>
    <w:p w14:paraId="6AA75CCB" w14:textId="77777777" w:rsidR="00B474A6" w:rsidRPr="00B479AE" w:rsidRDefault="00B474A6" w:rsidP="00B474A6">
      <w:pPr>
        <w:rPr>
          <w:iCs/>
        </w:rPr>
      </w:pPr>
      <w:r>
        <w:rPr>
          <w:iCs/>
        </w:rPr>
        <w:t>• alternative public mirrors;</w:t>
      </w:r>
    </w:p>
    <w:p w14:paraId="319FD34E" w14:textId="77777777" w:rsidR="00B474A6" w:rsidRPr="00B479AE" w:rsidRDefault="00B474A6" w:rsidP="00B474A6">
      <w:pPr>
        <w:rPr>
          <w:iCs/>
        </w:rPr>
      </w:pPr>
      <w:r>
        <w:rPr>
          <w:iCs/>
        </w:rPr>
        <w:t>• offline continuity packages;</w:t>
      </w:r>
    </w:p>
    <w:p w14:paraId="5B7A1EF7" w14:textId="77777777" w:rsidR="00B474A6" w:rsidRPr="00B479AE" w:rsidRDefault="00B474A6" w:rsidP="00B474A6">
      <w:pPr>
        <w:rPr>
          <w:iCs/>
        </w:rPr>
      </w:pPr>
      <w:r>
        <w:rPr>
          <w:iCs/>
        </w:rPr>
        <w:t>• institutional deposits;</w:t>
      </w:r>
    </w:p>
    <w:p w14:paraId="7702DC71" w14:textId="77777777" w:rsidR="00B474A6" w:rsidRPr="00B479AE" w:rsidRDefault="00B474A6" w:rsidP="00B474A6">
      <w:pPr>
        <w:rPr>
          <w:iCs/>
        </w:rPr>
      </w:pPr>
      <w:r>
        <w:rPr>
          <w:iCs/>
        </w:rPr>
        <w:t>• trusted-custodian archives;</w:t>
      </w:r>
    </w:p>
    <w:p w14:paraId="43CFDEC6" w14:textId="77777777" w:rsidR="00B474A6" w:rsidRPr="00B479AE" w:rsidRDefault="00B474A6" w:rsidP="00B474A6">
      <w:pPr>
        <w:rPr>
          <w:iCs/>
        </w:rPr>
      </w:pPr>
      <w:r>
        <w:rPr>
          <w:iCs/>
        </w:rPr>
        <w:t>• cold-storage backups;</w:t>
      </w:r>
    </w:p>
    <w:p w14:paraId="18A2385C" w14:textId="77777777" w:rsidR="00B474A6" w:rsidRPr="00B479AE" w:rsidRDefault="00B474A6" w:rsidP="00B474A6">
      <w:pPr>
        <w:rPr>
          <w:iCs/>
        </w:rPr>
      </w:pPr>
      <w:r>
        <w:rPr>
          <w:iCs/>
        </w:rPr>
        <w:t>• printed or notarized verification packets where appropriate;</w:t>
      </w:r>
    </w:p>
    <w:p w14:paraId="2258E083" w14:textId="77777777" w:rsidR="00B474A6" w:rsidRPr="00B479AE" w:rsidRDefault="00B474A6" w:rsidP="00B474A6">
      <w:pPr>
        <w:rPr>
          <w:iCs/>
        </w:rPr>
      </w:pPr>
      <w:r>
        <w:rPr>
          <w:iCs/>
        </w:rPr>
        <w:t>• jurisdiction-specific legal appendices where necessary;</w:t>
      </w:r>
    </w:p>
    <w:p w14:paraId="46A9D92E" w14:textId="77777777" w:rsidR="00B474A6" w:rsidRPr="00B479AE" w:rsidRDefault="00B474A6" w:rsidP="00B474A6">
      <w:pPr>
        <w:rPr>
          <w:iCs/>
        </w:rPr>
      </w:pPr>
      <w:r>
        <w:rPr>
          <w:iCs/>
        </w:rPr>
        <w:t>• multilingual official releases where appropriate;</w:t>
      </w:r>
    </w:p>
    <w:p w14:paraId="7CFDA082" w14:textId="77777777" w:rsidR="00B474A6" w:rsidRPr="00B479AE" w:rsidRDefault="00B474A6" w:rsidP="00B474A6">
      <w:pPr>
        <w:rPr>
          <w:iCs/>
        </w:rPr>
      </w:pPr>
      <w:r>
        <w:rPr>
          <w:iCs/>
        </w:rPr>
        <w:t>• official translation-control procedures;</w:t>
      </w:r>
    </w:p>
    <w:p w14:paraId="2903A386" w14:textId="77777777" w:rsidR="00B474A6" w:rsidRPr="00B479AE" w:rsidRDefault="00B474A6" w:rsidP="00B474A6">
      <w:pPr>
        <w:rPr>
          <w:iCs/>
        </w:rPr>
      </w:pPr>
      <w:r>
        <w:rPr>
          <w:iCs/>
        </w:rPr>
        <w:t>• cross-jurisdictional trademark and service-mark strategy;</w:t>
      </w:r>
    </w:p>
    <w:p w14:paraId="0BA50EBE" w14:textId="77777777" w:rsidR="00B474A6" w:rsidRPr="00B479AE" w:rsidRDefault="00B474A6" w:rsidP="00B474A6">
      <w:pPr>
        <w:rPr>
          <w:iCs/>
        </w:rPr>
      </w:pPr>
      <w:r>
        <w:rPr>
          <w:iCs/>
        </w:rPr>
        <w:t>• certification-mark or controlled-designation strategy where appropriate;</w:t>
      </w:r>
    </w:p>
    <w:p w14:paraId="5633584D" w14:textId="77777777" w:rsidR="00B474A6" w:rsidRPr="00B479AE" w:rsidRDefault="00B474A6" w:rsidP="00B474A6">
      <w:pPr>
        <w:rPr>
          <w:iCs/>
        </w:rPr>
      </w:pPr>
      <w:r>
        <w:rPr>
          <w:iCs/>
        </w:rPr>
        <w:t>• WIPO, Madrid System, UDRP, or equivalent pathways where applicable;</w:t>
      </w:r>
    </w:p>
    <w:p w14:paraId="0ACF748B" w14:textId="77777777" w:rsidR="00B474A6" w:rsidRPr="00B479AE" w:rsidRDefault="00B474A6" w:rsidP="00B474A6">
      <w:pPr>
        <w:rPr>
          <w:iCs/>
        </w:rPr>
      </w:pPr>
      <w:r>
        <w:rPr>
          <w:iCs/>
        </w:rPr>
        <w:t>• key-rotation procedures;</w:t>
      </w:r>
    </w:p>
    <w:p w14:paraId="53B6A18E" w14:textId="77777777" w:rsidR="00B474A6" w:rsidRPr="00B479AE" w:rsidRDefault="00B474A6" w:rsidP="00B474A6">
      <w:pPr>
        <w:rPr>
          <w:iCs/>
        </w:rPr>
      </w:pPr>
      <w:r>
        <w:rPr>
          <w:iCs/>
        </w:rPr>
        <w:t>• compromised-key notices;</w:t>
      </w:r>
    </w:p>
    <w:p w14:paraId="2060B31B" w14:textId="77777777" w:rsidR="00B474A6" w:rsidRPr="00B479AE" w:rsidRDefault="00B474A6" w:rsidP="00B474A6">
      <w:pPr>
        <w:rPr>
          <w:iCs/>
        </w:rPr>
      </w:pPr>
      <w:r>
        <w:rPr>
          <w:iCs/>
        </w:rPr>
        <w:t>• repository-compromise response procedures;</w:t>
      </w:r>
    </w:p>
    <w:p w14:paraId="38C3E994" w14:textId="77777777" w:rsidR="00B474A6" w:rsidRPr="00B479AE" w:rsidRDefault="00B474A6" w:rsidP="00B474A6">
      <w:pPr>
        <w:rPr>
          <w:iCs/>
        </w:rPr>
      </w:pPr>
      <w:r>
        <w:rPr>
          <w:iCs/>
        </w:rPr>
        <w:t>• domain-compromise response procedures;</w:t>
      </w:r>
    </w:p>
    <w:p w14:paraId="4EE49347" w14:textId="77777777" w:rsidR="00B474A6" w:rsidRPr="00B479AE" w:rsidRDefault="00B474A6" w:rsidP="00B474A6">
      <w:pPr>
        <w:rPr>
          <w:iCs/>
        </w:rPr>
      </w:pPr>
      <w:r>
        <w:rPr>
          <w:iCs/>
        </w:rPr>
        <w:t>• non-canonical fork notices;</w:t>
      </w:r>
    </w:p>
    <w:p w14:paraId="31F2F3B2" w14:textId="77777777" w:rsidR="00B474A6" w:rsidRPr="00B479AE" w:rsidRDefault="00B474A6" w:rsidP="00B474A6">
      <w:pPr>
        <w:rPr>
          <w:iCs/>
        </w:rPr>
      </w:pPr>
      <w:r>
        <w:rPr>
          <w:iCs/>
        </w:rPr>
        <w:t>• misleading-use notices;</w:t>
      </w:r>
    </w:p>
    <w:p w14:paraId="507BB287" w14:textId="77777777" w:rsidR="00B474A6" w:rsidRPr="00B479AE" w:rsidRDefault="00B474A6" w:rsidP="00B474A6">
      <w:pPr>
        <w:rPr>
          <w:iCs/>
        </w:rPr>
      </w:pPr>
      <w:r>
        <w:rPr>
          <w:iCs/>
        </w:rPr>
        <w:t>• fake-release response procedures;</w:t>
      </w:r>
    </w:p>
    <w:p w14:paraId="347CCE18" w14:textId="77777777" w:rsidR="00B474A6" w:rsidRPr="00B479AE" w:rsidRDefault="00B474A6" w:rsidP="00B474A6">
      <w:pPr>
        <w:rPr>
          <w:iCs/>
        </w:rPr>
      </w:pPr>
      <w:r>
        <w:rPr>
          <w:iCs/>
        </w:rPr>
        <w:lastRenderedPageBreak/>
        <w:t>• impersonation and phishing response procedures;</w:t>
      </w:r>
    </w:p>
    <w:p w14:paraId="32FB3B85" w14:textId="77777777" w:rsidR="00B474A6" w:rsidRPr="00B479AE" w:rsidRDefault="00B474A6" w:rsidP="00B474A6">
      <w:pPr>
        <w:rPr>
          <w:iCs/>
        </w:rPr>
      </w:pPr>
      <w:r>
        <w:rPr>
          <w:iCs/>
        </w:rPr>
        <w:t>• public verification protocols for institutional users;</w:t>
      </w:r>
    </w:p>
    <w:p w14:paraId="6B273E1F" w14:textId="77777777" w:rsidR="00B474A6" w:rsidRPr="00B479AE" w:rsidRDefault="00B474A6" w:rsidP="00B474A6">
      <w:pPr>
        <w:rPr>
          <w:iCs/>
        </w:rPr>
      </w:pPr>
      <w:r>
        <w:rPr>
          <w:iCs/>
        </w:rPr>
        <w:t>• public verification protocols for AI and agentic systems;</w:t>
      </w:r>
    </w:p>
    <w:p w14:paraId="5B871F2D" w14:textId="77777777" w:rsidR="00B474A6" w:rsidRPr="00B479AE" w:rsidRDefault="00B474A6" w:rsidP="00B474A6">
      <w:pPr>
        <w:rPr>
          <w:iCs/>
        </w:rPr>
      </w:pPr>
      <w:r>
        <w:rPr>
          <w:iCs/>
        </w:rPr>
        <w:t>• official registry snapshots;</w:t>
      </w:r>
    </w:p>
    <w:p w14:paraId="69C3DB2F" w14:textId="77777777" w:rsidR="00B474A6" w:rsidRPr="00B479AE" w:rsidRDefault="00B474A6" w:rsidP="00B474A6">
      <w:pPr>
        <w:rPr>
          <w:iCs/>
        </w:rPr>
      </w:pPr>
      <w:r>
        <w:rPr>
          <w:iCs/>
        </w:rPr>
        <w:t>• machine-readable canonical metadata;</w:t>
      </w:r>
    </w:p>
    <w:p w14:paraId="19BC921D" w14:textId="77777777" w:rsidR="00B474A6" w:rsidRPr="00B479AE" w:rsidRDefault="00B474A6" w:rsidP="00B474A6">
      <w:pPr>
        <w:rPr>
          <w:iCs/>
        </w:rPr>
      </w:pPr>
      <w:r>
        <w:rPr>
          <w:iCs/>
        </w:rPr>
        <w:t>• release-preservation procedures across time.</w:t>
      </w:r>
    </w:p>
    <w:p w14:paraId="723E158F" w14:textId="77777777" w:rsidR="00B474A6" w:rsidRPr="00B479AE" w:rsidRDefault="00B474A6" w:rsidP="00B474A6">
      <w:pPr>
        <w:rPr>
          <w:iCs/>
        </w:rPr>
      </w:pPr>
      <w:r>
        <w:rPr>
          <w:iCs/>
        </w:rPr>
        <w:t>The purpose of this phase is to ensure that Prometheus remains verifiable even if one part of the ecosystem fails.</w:t>
      </w:r>
    </w:p>
    <w:p w14:paraId="52CE0389" w14:textId="77777777" w:rsidR="00B474A6" w:rsidRPr="00B479AE" w:rsidRDefault="00B474A6" w:rsidP="00B474A6">
      <w:pPr>
        <w:rPr>
          <w:iCs/>
        </w:rPr>
      </w:pPr>
      <w:r>
        <w:rPr>
          <w:iCs/>
        </w:rPr>
        <w:t>A repository may disappear.</w:t>
      </w:r>
    </w:p>
    <w:p w14:paraId="446A90E3" w14:textId="77777777" w:rsidR="00B474A6" w:rsidRPr="00B479AE" w:rsidRDefault="00B474A6" w:rsidP="00B474A6">
      <w:pPr>
        <w:rPr>
          <w:iCs/>
        </w:rPr>
      </w:pPr>
      <w:r>
        <w:rPr>
          <w:iCs/>
        </w:rPr>
        <w:t>A domain may expire.</w:t>
      </w:r>
    </w:p>
    <w:p w14:paraId="47452071" w14:textId="77777777" w:rsidR="00B474A6" w:rsidRPr="00B479AE" w:rsidRDefault="00B474A6" w:rsidP="00B474A6">
      <w:pPr>
        <w:rPr>
          <w:iCs/>
        </w:rPr>
      </w:pPr>
      <w:r>
        <w:rPr>
          <w:iCs/>
        </w:rPr>
        <w:t>A platform may change policy.</w:t>
      </w:r>
    </w:p>
    <w:p w14:paraId="41FA6FEF" w14:textId="77777777" w:rsidR="00B474A6" w:rsidRPr="00B479AE" w:rsidRDefault="00B474A6" w:rsidP="00B474A6">
      <w:pPr>
        <w:rPr>
          <w:iCs/>
        </w:rPr>
      </w:pPr>
      <w:r>
        <w:rPr>
          <w:iCs/>
        </w:rPr>
        <w:t>A jurisdiction may become restrictive.</w:t>
      </w:r>
    </w:p>
    <w:p w14:paraId="3FA4F858" w14:textId="77777777" w:rsidR="00B474A6" w:rsidRPr="00B479AE" w:rsidRDefault="00B474A6" w:rsidP="00B474A6">
      <w:pPr>
        <w:rPr>
          <w:iCs/>
        </w:rPr>
      </w:pPr>
      <w:r>
        <w:rPr>
          <w:iCs/>
        </w:rPr>
        <w:t>A custodian may become unavailable.</w:t>
      </w:r>
    </w:p>
    <w:p w14:paraId="36D81D9D" w14:textId="77777777" w:rsidR="00B474A6" w:rsidRPr="00B479AE" w:rsidRDefault="00B474A6" w:rsidP="00B474A6">
      <w:pPr>
        <w:rPr>
          <w:iCs/>
        </w:rPr>
      </w:pPr>
      <w:r>
        <w:rPr>
          <w:iCs/>
        </w:rPr>
        <w:t>A partner may misrepresent the framework.</w:t>
      </w:r>
    </w:p>
    <w:p w14:paraId="1BF4DB1E" w14:textId="77777777" w:rsidR="00B474A6" w:rsidRPr="00B479AE" w:rsidRDefault="00B474A6" w:rsidP="00B474A6">
      <w:pPr>
        <w:rPr>
          <w:iCs/>
        </w:rPr>
      </w:pPr>
      <w:r>
        <w:rPr>
          <w:iCs/>
        </w:rPr>
        <w:t>A fork may imitate the language.</w:t>
      </w:r>
    </w:p>
    <w:p w14:paraId="1B86C187" w14:textId="77777777" w:rsidR="00B474A6" w:rsidRPr="00B479AE" w:rsidRDefault="00B474A6" w:rsidP="00B474A6">
      <w:pPr>
        <w:rPr>
          <w:iCs/>
        </w:rPr>
      </w:pPr>
      <w:r>
        <w:rPr>
          <w:iCs/>
        </w:rPr>
        <w:t>An AI system may generate convincing but non-canonical materials.</w:t>
      </w:r>
    </w:p>
    <w:p w14:paraId="1BBB114A" w14:textId="77777777" w:rsidR="00B474A6" w:rsidRPr="00B479AE" w:rsidRDefault="00B474A6" w:rsidP="00B474A6">
      <w:pPr>
        <w:rPr>
          <w:iCs/>
        </w:rPr>
      </w:pPr>
      <w:r>
        <w:rPr>
          <w:iCs/>
        </w:rPr>
        <w:t>A public mirror may be compromised.</w:t>
      </w:r>
    </w:p>
    <w:p w14:paraId="72931507" w14:textId="77777777" w:rsidR="00B474A6" w:rsidRPr="00B479AE" w:rsidRDefault="00B474A6" w:rsidP="00B474A6">
      <w:pPr>
        <w:rPr>
          <w:iCs/>
        </w:rPr>
      </w:pPr>
      <w:r>
        <w:rPr>
          <w:iCs/>
        </w:rPr>
        <w:t>A key may need rotation.</w:t>
      </w:r>
    </w:p>
    <w:p w14:paraId="0F9AA2E2" w14:textId="77777777" w:rsidR="00B474A6" w:rsidRPr="00B479AE" w:rsidRDefault="00B474A6" w:rsidP="00B474A6">
      <w:pPr>
        <w:rPr>
          <w:iCs/>
        </w:rPr>
      </w:pPr>
      <w:r>
        <w:rPr>
          <w:iCs/>
        </w:rPr>
        <w:t>Prometheus should remain verifiable under all of these conditions.</w:t>
      </w:r>
    </w:p>
    <w:p w14:paraId="3A677CF6" w14:textId="77777777" w:rsidR="00B474A6" w:rsidRPr="00B479AE" w:rsidRDefault="00B474A6" w:rsidP="00B474A6">
      <w:pPr>
        <w:rPr>
          <w:iCs/>
        </w:rPr>
      </w:pPr>
      <w:r>
        <w:rPr>
          <w:b/>
          <w:iCs/>
        </w:rPr>
        <w:t>The international survivability rule is:</w:t>
      </w:r>
    </w:p>
    <w:p w14:paraId="2F31C06F" w14:textId="77777777" w:rsidR="00B474A6" w:rsidRPr="00B479AE" w:rsidRDefault="00B474A6" w:rsidP="00B474A6">
      <w:pPr>
        <w:rPr>
          <w:iCs/>
        </w:rPr>
      </w:pPr>
      <w:r>
        <w:rPr>
          <w:iCs/>
        </w:rPr>
        <w:t>no single platform is the source layer;</w:t>
      </w:r>
    </w:p>
    <w:p w14:paraId="22B03EB7" w14:textId="77777777" w:rsidR="00B474A6" w:rsidRPr="00B479AE" w:rsidRDefault="00B474A6" w:rsidP="00B474A6">
      <w:pPr>
        <w:rPr>
          <w:iCs/>
        </w:rPr>
      </w:pPr>
      <w:r>
        <w:rPr>
          <w:iCs/>
        </w:rPr>
        <w:t>no single repository is the canon;</w:t>
      </w:r>
    </w:p>
    <w:p w14:paraId="5E62A488" w14:textId="77777777" w:rsidR="00B474A6" w:rsidRPr="00B479AE" w:rsidRDefault="00B474A6" w:rsidP="00B474A6">
      <w:pPr>
        <w:rPr>
          <w:iCs/>
        </w:rPr>
      </w:pPr>
      <w:r>
        <w:rPr>
          <w:iCs/>
        </w:rPr>
        <w:lastRenderedPageBreak/>
        <w:t>no single domain is the identity;</w:t>
      </w:r>
    </w:p>
    <w:p w14:paraId="094EDC23" w14:textId="77777777" w:rsidR="00B474A6" w:rsidRPr="00B479AE" w:rsidRDefault="00B474A6" w:rsidP="00B474A6">
      <w:pPr>
        <w:rPr>
          <w:iCs/>
        </w:rPr>
      </w:pPr>
      <w:r>
        <w:rPr>
          <w:iCs/>
        </w:rPr>
        <w:t>no single partner is the authority;</w:t>
      </w:r>
    </w:p>
    <w:p w14:paraId="315FDF51" w14:textId="77777777" w:rsidR="00B474A6" w:rsidRPr="00B479AE" w:rsidRDefault="00B474A6" w:rsidP="00B474A6">
      <w:pPr>
        <w:rPr>
          <w:iCs/>
        </w:rPr>
      </w:pPr>
      <w:r>
        <w:rPr>
          <w:iCs/>
        </w:rPr>
        <w:t>no single jurisdiction is the future;</w:t>
      </w:r>
    </w:p>
    <w:p w14:paraId="4606ED88" w14:textId="77777777" w:rsidR="00B474A6" w:rsidRPr="00B479AE" w:rsidRDefault="00B474A6" w:rsidP="00B474A6">
      <w:pPr>
        <w:rPr>
          <w:iCs/>
        </w:rPr>
      </w:pPr>
      <w:r>
        <w:rPr>
          <w:iCs/>
        </w:rPr>
        <w:t>no single AI model is the memory;</w:t>
      </w:r>
    </w:p>
    <w:p w14:paraId="12D362B6" w14:textId="77777777" w:rsidR="00B474A6" w:rsidRPr="00B479AE" w:rsidRDefault="00B474A6" w:rsidP="00B474A6">
      <w:pPr>
        <w:rPr>
          <w:iCs/>
        </w:rPr>
      </w:pPr>
      <w:r>
        <w:rPr>
          <w:iCs/>
        </w:rPr>
        <w:t>no single archive is the survival layer.</w:t>
      </w:r>
    </w:p>
    <w:p w14:paraId="527E8D99" w14:textId="77777777" w:rsidR="00B474A6" w:rsidRPr="00B479AE" w:rsidRDefault="00B474A6" w:rsidP="00B474A6">
      <w:pPr>
        <w:rPr>
          <w:iCs/>
        </w:rPr>
      </w:pPr>
      <w:r>
        <w:rPr>
          <w:b/>
          <w:iCs/>
        </w:rPr>
        <w:t>Canonical continuity should be distributed across:</w:t>
      </w:r>
    </w:p>
    <w:p w14:paraId="5C0B0A3C" w14:textId="77777777" w:rsidR="00B474A6" w:rsidRPr="00B479AE" w:rsidRDefault="00B474A6" w:rsidP="00B474A6">
      <w:pPr>
        <w:rPr>
          <w:iCs/>
        </w:rPr>
      </w:pPr>
      <w:r>
        <w:rPr>
          <w:iCs/>
        </w:rPr>
        <w:t>• source-layer fidelity;</w:t>
      </w:r>
    </w:p>
    <w:p w14:paraId="2E948FF7" w14:textId="77777777" w:rsidR="00B474A6" w:rsidRPr="00B479AE" w:rsidRDefault="00B474A6" w:rsidP="00B474A6">
      <w:pPr>
        <w:rPr>
          <w:iCs/>
        </w:rPr>
      </w:pPr>
      <w:r>
        <w:rPr>
          <w:iCs/>
        </w:rPr>
        <w:t>• cryptographic verification;</w:t>
      </w:r>
    </w:p>
    <w:p w14:paraId="1463CD5A" w14:textId="77777777" w:rsidR="00B474A6" w:rsidRPr="00B479AE" w:rsidRDefault="00B474A6" w:rsidP="00B474A6">
      <w:pPr>
        <w:rPr>
          <w:iCs/>
        </w:rPr>
      </w:pPr>
      <w:r>
        <w:rPr>
          <w:iCs/>
        </w:rPr>
        <w:t>• public registry status;</w:t>
      </w:r>
    </w:p>
    <w:p w14:paraId="53C9A845" w14:textId="77777777" w:rsidR="00B474A6" w:rsidRPr="00B479AE" w:rsidRDefault="00B474A6" w:rsidP="00B474A6">
      <w:pPr>
        <w:rPr>
          <w:iCs/>
        </w:rPr>
      </w:pPr>
      <w:r>
        <w:rPr>
          <w:iCs/>
        </w:rPr>
        <w:t>• official repositories;</w:t>
      </w:r>
    </w:p>
    <w:p w14:paraId="7A495034" w14:textId="77777777" w:rsidR="00B474A6" w:rsidRPr="00B479AE" w:rsidRDefault="00B474A6" w:rsidP="00B474A6">
      <w:pPr>
        <w:rPr>
          <w:iCs/>
        </w:rPr>
      </w:pPr>
      <w:r>
        <w:rPr>
          <w:iCs/>
        </w:rPr>
        <w:t>• official domains;</w:t>
      </w:r>
    </w:p>
    <w:p w14:paraId="6996E5BB" w14:textId="77777777" w:rsidR="00B474A6" w:rsidRPr="00B479AE" w:rsidRDefault="00B474A6" w:rsidP="00B474A6">
      <w:pPr>
        <w:rPr>
          <w:iCs/>
        </w:rPr>
      </w:pPr>
      <w:r>
        <w:rPr>
          <w:iCs/>
        </w:rPr>
        <w:t>• offline continuity packages;</w:t>
      </w:r>
    </w:p>
    <w:p w14:paraId="5CF8271A" w14:textId="77777777" w:rsidR="00B474A6" w:rsidRPr="00B479AE" w:rsidRDefault="00B474A6" w:rsidP="00B474A6">
      <w:pPr>
        <w:rPr>
          <w:iCs/>
        </w:rPr>
      </w:pPr>
      <w:r>
        <w:rPr>
          <w:iCs/>
        </w:rPr>
        <w:t>• institutional archives;</w:t>
      </w:r>
    </w:p>
    <w:p w14:paraId="3700E710" w14:textId="77777777" w:rsidR="00B474A6" w:rsidRPr="00B479AE" w:rsidRDefault="00B474A6" w:rsidP="00B474A6">
      <w:pPr>
        <w:rPr>
          <w:iCs/>
        </w:rPr>
      </w:pPr>
      <w:r>
        <w:rPr>
          <w:iCs/>
        </w:rPr>
        <w:t>• trusted custodians;</w:t>
      </w:r>
    </w:p>
    <w:p w14:paraId="38AD29C1" w14:textId="77777777" w:rsidR="00B474A6" w:rsidRPr="00B479AE" w:rsidRDefault="00B474A6" w:rsidP="00B474A6">
      <w:pPr>
        <w:rPr>
          <w:iCs/>
        </w:rPr>
      </w:pPr>
      <w:r>
        <w:rPr>
          <w:iCs/>
        </w:rPr>
        <w:t>• legal identity protection;</w:t>
      </w:r>
    </w:p>
    <w:p w14:paraId="66279BE4" w14:textId="77777777" w:rsidR="00B474A6" w:rsidRPr="00B479AE" w:rsidRDefault="00B474A6" w:rsidP="00B474A6">
      <w:pPr>
        <w:rPr>
          <w:iCs/>
        </w:rPr>
      </w:pPr>
      <w:r>
        <w:rPr>
          <w:iCs/>
        </w:rPr>
        <w:t>• official translation control;</w:t>
      </w:r>
    </w:p>
    <w:p w14:paraId="18945E4F" w14:textId="77777777" w:rsidR="00B474A6" w:rsidRPr="00B479AE" w:rsidRDefault="00B474A6" w:rsidP="00B474A6">
      <w:pPr>
        <w:rPr>
          <w:iCs/>
        </w:rPr>
      </w:pPr>
      <w:r>
        <w:rPr>
          <w:iCs/>
        </w:rPr>
        <w:t>• runtime coherence;</w:t>
      </w:r>
    </w:p>
    <w:p w14:paraId="0EF2C66F" w14:textId="77777777" w:rsidR="00B474A6" w:rsidRPr="00B479AE" w:rsidRDefault="00B474A6" w:rsidP="00B474A6">
      <w:pPr>
        <w:rPr>
          <w:iCs/>
        </w:rPr>
      </w:pPr>
      <w:r>
        <w:rPr>
          <w:iCs/>
        </w:rPr>
        <w:t>• public verification procedures.</w:t>
      </w:r>
    </w:p>
    <w:p w14:paraId="12B3399D" w14:textId="77777777" w:rsidR="00B474A6" w:rsidRPr="00B479AE" w:rsidRDefault="00B474A6" w:rsidP="00B474A6">
      <w:pPr>
        <w:rPr>
          <w:iCs/>
        </w:rPr>
      </w:pPr>
      <w:r>
        <w:rPr>
          <w:iCs/>
        </w:rPr>
        <w:t>International expansion should also preserve jurisdictional discipline.</w:t>
      </w:r>
    </w:p>
    <w:p w14:paraId="00B5F2BD" w14:textId="77777777" w:rsidR="00B474A6" w:rsidRPr="00B479AE" w:rsidRDefault="00B474A6" w:rsidP="00B474A6">
      <w:pPr>
        <w:rPr>
          <w:iCs/>
        </w:rPr>
      </w:pPr>
      <w:r>
        <w:rPr>
          <w:iCs/>
        </w:rPr>
        <w:t>A claim that is permissible in one jurisdiction may not be permissible in another.</w:t>
      </w:r>
    </w:p>
    <w:p w14:paraId="5F2DE0B3" w14:textId="77777777" w:rsidR="00B474A6" w:rsidRPr="00B479AE" w:rsidRDefault="00B474A6" w:rsidP="00B474A6">
      <w:pPr>
        <w:rPr>
          <w:iCs/>
        </w:rPr>
      </w:pPr>
      <w:r>
        <w:rPr>
          <w:iCs/>
        </w:rPr>
        <w:t>A mark that is registrable in one jurisdiction may be unavailable in another.</w:t>
      </w:r>
    </w:p>
    <w:p w14:paraId="7E121B07" w14:textId="77777777" w:rsidR="00B474A6" w:rsidRPr="00B479AE" w:rsidRDefault="00B474A6" w:rsidP="00B474A6">
      <w:pPr>
        <w:rPr>
          <w:iCs/>
        </w:rPr>
      </w:pPr>
      <w:r>
        <w:rPr>
          <w:iCs/>
        </w:rPr>
        <w:t>A data practice that is acceptable in one jurisdiction may be restricted in another.</w:t>
      </w:r>
    </w:p>
    <w:p w14:paraId="17A3C558" w14:textId="77777777" w:rsidR="00B474A6" w:rsidRPr="00B479AE" w:rsidRDefault="00B474A6" w:rsidP="00B474A6">
      <w:pPr>
        <w:rPr>
          <w:iCs/>
        </w:rPr>
      </w:pPr>
      <w:r>
        <w:rPr>
          <w:iCs/>
        </w:rPr>
        <w:lastRenderedPageBreak/>
        <w:t>A token, note, fund interest, digital instrument, land right, revenue right, certification claim, or public statement may require different treatment across legal systems.</w:t>
      </w:r>
    </w:p>
    <w:p w14:paraId="00D686BB" w14:textId="77777777" w:rsidR="00B474A6" w:rsidRPr="00B479AE" w:rsidRDefault="00B474A6" w:rsidP="00B474A6">
      <w:pPr>
        <w:rPr>
          <w:iCs/>
        </w:rPr>
      </w:pPr>
      <w:r>
        <w:rPr>
          <w:iCs/>
        </w:rPr>
        <w:t>Prometheus should therefore treat international deployment as a governed adaptation process, not as automatic replication.</w:t>
      </w:r>
    </w:p>
    <w:p w14:paraId="40FB6B88" w14:textId="77777777" w:rsidR="00B474A6" w:rsidRPr="00B479AE" w:rsidRDefault="00B474A6" w:rsidP="00B474A6">
      <w:pPr>
        <w:rPr>
          <w:iCs/>
        </w:rPr>
      </w:pPr>
      <w:r>
        <w:rPr>
          <w:b/>
          <w:iCs/>
        </w:rPr>
        <w:t>The operational rule is:</w:t>
      </w:r>
    </w:p>
    <w:p w14:paraId="085911B5" w14:textId="77777777" w:rsidR="00B474A6" w:rsidRPr="00B479AE" w:rsidRDefault="00B474A6" w:rsidP="00B474A6">
      <w:pPr>
        <w:rPr>
          <w:iCs/>
        </w:rPr>
      </w:pPr>
      <w:r>
        <w:rPr>
          <w:iCs/>
        </w:rPr>
        <w:t>global reach requires local review;</w:t>
      </w:r>
    </w:p>
    <w:p w14:paraId="5C090EC4" w14:textId="77777777" w:rsidR="00B474A6" w:rsidRPr="00B479AE" w:rsidRDefault="00B474A6" w:rsidP="00B474A6">
      <w:pPr>
        <w:rPr>
          <w:iCs/>
        </w:rPr>
      </w:pPr>
      <w:r>
        <w:rPr>
          <w:iCs/>
        </w:rPr>
        <w:t>local deployment requires source-layer fidelity;</w:t>
      </w:r>
    </w:p>
    <w:p w14:paraId="62885004" w14:textId="77777777" w:rsidR="00B474A6" w:rsidRPr="00B479AE" w:rsidRDefault="00B474A6" w:rsidP="00B474A6">
      <w:pPr>
        <w:rPr>
          <w:iCs/>
        </w:rPr>
      </w:pPr>
      <w:r>
        <w:rPr>
          <w:iCs/>
        </w:rPr>
        <w:t>source-layer fidelity requires canonical verification;</w:t>
      </w:r>
    </w:p>
    <w:p w14:paraId="227288FD" w14:textId="77777777" w:rsidR="00B474A6" w:rsidRPr="00B479AE" w:rsidRDefault="00B474A6" w:rsidP="00B474A6">
      <w:pPr>
        <w:rPr>
          <w:iCs/>
        </w:rPr>
      </w:pPr>
      <w:r>
        <w:rPr>
          <w:iCs/>
        </w:rPr>
        <w:t>canonical verification requires release integrity;</w:t>
      </w:r>
    </w:p>
    <w:p w14:paraId="1EFE1C17" w14:textId="77777777" w:rsidR="00B474A6" w:rsidRPr="00B479AE" w:rsidRDefault="00B474A6" w:rsidP="00B474A6">
      <w:pPr>
        <w:rPr>
          <w:iCs/>
        </w:rPr>
      </w:pPr>
      <w:r>
        <w:rPr>
          <w:iCs/>
        </w:rPr>
        <w:t>release integrity requires survivable records.</w:t>
      </w:r>
    </w:p>
    <w:p w14:paraId="15887174" w14:textId="77777777" w:rsidR="00B474A6" w:rsidRPr="00B479AE" w:rsidRDefault="00B474A6" w:rsidP="00B474A6">
      <w:pPr>
        <w:rPr>
          <w:iCs/>
        </w:rPr>
      </w:pPr>
      <w:r>
        <w:rPr>
          <w:iCs/>
        </w:rPr>
        <w:t>Official translations should follow the same principle.</w:t>
      </w:r>
    </w:p>
    <w:p w14:paraId="2E75337A" w14:textId="77777777" w:rsidR="00B474A6" w:rsidRPr="00B479AE" w:rsidRDefault="00B474A6" w:rsidP="00B474A6">
      <w:pPr>
        <w:rPr>
          <w:iCs/>
        </w:rPr>
      </w:pPr>
      <w:r>
        <w:rPr>
          <w:iCs/>
        </w:rPr>
        <w:t>A translation may improve access.</w:t>
      </w:r>
    </w:p>
    <w:p w14:paraId="61449BF8" w14:textId="77777777" w:rsidR="00B474A6" w:rsidRPr="00B479AE" w:rsidRDefault="00B474A6" w:rsidP="00B474A6">
      <w:pPr>
        <w:rPr>
          <w:iCs/>
        </w:rPr>
      </w:pPr>
      <w:r>
        <w:rPr>
          <w:iCs/>
        </w:rPr>
        <w:t>It should not silently alter meaning.</w:t>
      </w:r>
    </w:p>
    <w:p w14:paraId="20207254" w14:textId="77777777" w:rsidR="00B474A6" w:rsidRPr="00B479AE" w:rsidRDefault="00B474A6" w:rsidP="00B474A6">
      <w:pPr>
        <w:rPr>
          <w:iCs/>
        </w:rPr>
      </w:pPr>
      <w:r>
        <w:rPr>
          <w:b/>
          <w:iCs/>
        </w:rPr>
        <w:t>Where official translations are produced, they should preserve:</w:t>
      </w:r>
    </w:p>
    <w:p w14:paraId="17CED650" w14:textId="77777777" w:rsidR="00B474A6" w:rsidRPr="00B479AE" w:rsidRDefault="00B474A6" w:rsidP="00B474A6">
      <w:pPr>
        <w:rPr>
          <w:iCs/>
        </w:rPr>
      </w:pPr>
      <w:r>
        <w:rPr>
          <w:iCs/>
        </w:rPr>
        <w:t>• canonical definitions;</w:t>
      </w:r>
    </w:p>
    <w:p w14:paraId="75006DB6" w14:textId="77777777" w:rsidR="00B474A6" w:rsidRPr="00B479AE" w:rsidRDefault="00B474A6" w:rsidP="00B474A6">
      <w:pPr>
        <w:rPr>
          <w:iCs/>
        </w:rPr>
      </w:pPr>
      <w:r>
        <w:rPr>
          <w:iCs/>
        </w:rPr>
        <w:t>• legal boundaries;</w:t>
      </w:r>
    </w:p>
    <w:p w14:paraId="2C7DD73B" w14:textId="77777777" w:rsidR="00B474A6" w:rsidRPr="00B479AE" w:rsidRDefault="00B474A6" w:rsidP="00B474A6">
      <w:pPr>
        <w:rPr>
          <w:iCs/>
        </w:rPr>
      </w:pPr>
      <w:r>
        <w:rPr>
          <w:iCs/>
        </w:rPr>
        <w:t>• PRU / RAP / MRV separation;</w:t>
      </w:r>
    </w:p>
    <w:p w14:paraId="72B6AC80" w14:textId="77777777" w:rsidR="00B474A6" w:rsidRPr="00B479AE" w:rsidRDefault="00B474A6" w:rsidP="00B474A6">
      <w:pPr>
        <w:rPr>
          <w:iCs/>
        </w:rPr>
      </w:pPr>
      <w:r>
        <w:rPr>
          <w:iCs/>
        </w:rPr>
        <w:t>• TRBK / HoloFuel / settlement-rail separation;</w:t>
      </w:r>
    </w:p>
    <w:p w14:paraId="6504A1EF" w14:textId="77777777" w:rsidR="00B474A6" w:rsidRPr="00B479AE" w:rsidRDefault="00B474A6" w:rsidP="00B474A6">
      <w:pPr>
        <w:rPr>
          <w:iCs/>
        </w:rPr>
      </w:pPr>
      <w:r>
        <w:rPr>
          <w:iCs/>
        </w:rPr>
        <w:t>• public-claim boundaries;</w:t>
      </w:r>
    </w:p>
    <w:p w14:paraId="7DC53C57" w14:textId="77777777" w:rsidR="00B474A6" w:rsidRPr="00B479AE" w:rsidRDefault="00B474A6" w:rsidP="00B474A6">
      <w:pPr>
        <w:rPr>
          <w:iCs/>
        </w:rPr>
      </w:pPr>
      <w:r>
        <w:rPr>
          <w:iCs/>
        </w:rPr>
        <w:t>• no-double-counting discipline;</w:t>
      </w:r>
    </w:p>
    <w:p w14:paraId="12A8D2BD" w14:textId="77777777" w:rsidR="00B474A6" w:rsidRPr="00B479AE" w:rsidRDefault="00B474A6" w:rsidP="00B474A6">
      <w:pPr>
        <w:rPr>
          <w:iCs/>
        </w:rPr>
      </w:pPr>
      <w:r>
        <w:rPr>
          <w:iCs/>
        </w:rPr>
        <w:t>• source-layer terms;</w:t>
      </w:r>
    </w:p>
    <w:p w14:paraId="71A95D52" w14:textId="77777777" w:rsidR="00B474A6" w:rsidRPr="00B479AE" w:rsidRDefault="00B474A6" w:rsidP="00B474A6">
      <w:pPr>
        <w:rPr>
          <w:iCs/>
        </w:rPr>
      </w:pPr>
      <w:r>
        <w:rPr>
          <w:iCs/>
        </w:rPr>
        <w:t>• fork-governance rules;</w:t>
      </w:r>
    </w:p>
    <w:p w14:paraId="096E09A1" w14:textId="77777777" w:rsidR="00B474A6" w:rsidRPr="00B479AE" w:rsidRDefault="00B474A6" w:rsidP="00B474A6">
      <w:pPr>
        <w:rPr>
          <w:iCs/>
        </w:rPr>
      </w:pPr>
      <w:r>
        <w:rPr>
          <w:iCs/>
        </w:rPr>
        <w:t>• institutional disclaimers;</w:t>
      </w:r>
    </w:p>
    <w:p w14:paraId="5D741C42" w14:textId="77777777" w:rsidR="00B474A6" w:rsidRPr="00B479AE" w:rsidRDefault="00B474A6" w:rsidP="00B474A6">
      <w:pPr>
        <w:rPr>
          <w:iCs/>
        </w:rPr>
      </w:pPr>
      <w:r>
        <w:rPr>
          <w:iCs/>
        </w:rPr>
        <w:lastRenderedPageBreak/>
        <w:t>• release metadata;</w:t>
      </w:r>
    </w:p>
    <w:p w14:paraId="4A6D07B6" w14:textId="77777777" w:rsidR="00B474A6" w:rsidRPr="00B479AE" w:rsidRDefault="00B474A6" w:rsidP="00B474A6">
      <w:pPr>
        <w:rPr>
          <w:iCs/>
        </w:rPr>
      </w:pPr>
      <w:r>
        <w:rPr>
          <w:iCs/>
        </w:rPr>
        <w:t>• version references.</w:t>
      </w:r>
    </w:p>
    <w:p w14:paraId="53CDB4FF" w14:textId="77777777" w:rsidR="00B474A6" w:rsidRPr="00B479AE" w:rsidRDefault="00B474A6" w:rsidP="00B474A6">
      <w:pPr>
        <w:rPr>
          <w:iCs/>
        </w:rPr>
      </w:pPr>
      <w:r>
        <w:rPr>
          <w:iCs/>
        </w:rPr>
        <w:t>If a translation creates ambiguity, the canonical source-language release should govern unless a formally reviewed multilingual release states otherwise.</w:t>
      </w:r>
    </w:p>
    <w:p w14:paraId="15A57959" w14:textId="77777777" w:rsidR="00B474A6" w:rsidRPr="00B479AE" w:rsidRDefault="00B474A6" w:rsidP="00B474A6">
      <w:pPr>
        <w:rPr>
          <w:iCs/>
        </w:rPr>
      </w:pPr>
      <w:r>
        <w:rPr>
          <w:iCs/>
        </w:rPr>
        <w:t>Prometheus should also prepare for long-duration public verification.</w:t>
      </w:r>
    </w:p>
    <w:p w14:paraId="082D1597" w14:textId="77777777" w:rsidR="00B474A6" w:rsidRPr="00B479AE" w:rsidRDefault="00B474A6" w:rsidP="00B474A6">
      <w:pPr>
        <w:rPr>
          <w:iCs/>
        </w:rPr>
      </w:pPr>
      <w:r>
        <w:rPr>
          <w:b/>
          <w:iCs/>
        </w:rPr>
        <w:t>Future users should be able to answer:</w:t>
      </w:r>
    </w:p>
    <w:p w14:paraId="44A1F58E" w14:textId="77777777" w:rsidR="00B474A6" w:rsidRPr="00B479AE" w:rsidRDefault="00B474A6" w:rsidP="00B474A6">
      <w:pPr>
        <w:rPr>
          <w:iCs/>
        </w:rPr>
      </w:pPr>
      <w:r>
        <w:rPr>
          <w:iCs/>
        </w:rPr>
        <w:t>Which release is this?</w:t>
      </w:r>
    </w:p>
    <w:p w14:paraId="14562F2A" w14:textId="77777777" w:rsidR="00B474A6" w:rsidRPr="00B479AE" w:rsidRDefault="00B474A6" w:rsidP="00B474A6">
      <w:pPr>
        <w:rPr>
          <w:iCs/>
        </w:rPr>
      </w:pPr>
      <w:r>
        <w:rPr>
          <w:iCs/>
        </w:rPr>
        <w:t>Who signed it?</w:t>
      </w:r>
    </w:p>
    <w:p w14:paraId="495C2B49" w14:textId="77777777" w:rsidR="00B474A6" w:rsidRPr="00B479AE" w:rsidRDefault="00B474A6" w:rsidP="00B474A6">
      <w:pPr>
        <w:rPr>
          <w:iCs/>
        </w:rPr>
      </w:pPr>
      <w:r>
        <w:rPr>
          <w:iCs/>
        </w:rPr>
        <w:t>Which hash verifies it?</w:t>
      </w:r>
    </w:p>
    <w:p w14:paraId="6FF55EDE" w14:textId="77777777" w:rsidR="00B474A6" w:rsidRPr="00B479AE" w:rsidRDefault="00B474A6" w:rsidP="00B474A6">
      <w:pPr>
        <w:rPr>
          <w:iCs/>
        </w:rPr>
      </w:pPr>
      <w:r>
        <w:rPr>
          <w:iCs/>
        </w:rPr>
        <w:t>Which manifest describes it?</w:t>
      </w:r>
    </w:p>
    <w:p w14:paraId="33455233" w14:textId="77777777" w:rsidR="00B474A6" w:rsidRPr="00B479AE" w:rsidRDefault="00B474A6" w:rsidP="00B474A6">
      <w:pPr>
        <w:rPr>
          <w:iCs/>
        </w:rPr>
      </w:pPr>
      <w:r>
        <w:rPr>
          <w:iCs/>
        </w:rPr>
        <w:t>Which public key verifies the signature?</w:t>
      </w:r>
    </w:p>
    <w:p w14:paraId="056F4992" w14:textId="77777777" w:rsidR="00B474A6" w:rsidRPr="00B479AE" w:rsidRDefault="00B474A6" w:rsidP="00B474A6">
      <w:pPr>
        <w:rPr>
          <w:iCs/>
        </w:rPr>
      </w:pPr>
      <w:r>
        <w:rPr>
          <w:iCs/>
        </w:rPr>
        <w:t>Which repository mirrored it?</w:t>
      </w:r>
    </w:p>
    <w:p w14:paraId="19660DC1" w14:textId="77777777" w:rsidR="00B474A6" w:rsidRPr="00B479AE" w:rsidRDefault="00B474A6" w:rsidP="00B474A6">
      <w:pPr>
        <w:rPr>
          <w:iCs/>
        </w:rPr>
      </w:pPr>
      <w:r>
        <w:rPr>
          <w:iCs/>
        </w:rPr>
        <w:t>Which registry recognized it?</w:t>
      </w:r>
    </w:p>
    <w:p w14:paraId="7B2A62ED" w14:textId="77777777" w:rsidR="00B474A6" w:rsidRPr="00B479AE" w:rsidRDefault="00B474A6" w:rsidP="00B474A6">
      <w:pPr>
        <w:rPr>
          <w:iCs/>
        </w:rPr>
      </w:pPr>
      <w:r>
        <w:rPr>
          <w:iCs/>
        </w:rPr>
        <w:t>Which archive preserved it?</w:t>
      </w:r>
    </w:p>
    <w:p w14:paraId="242218AF" w14:textId="77777777" w:rsidR="00B474A6" w:rsidRPr="00B479AE" w:rsidRDefault="00B474A6" w:rsidP="00B474A6">
      <w:pPr>
        <w:rPr>
          <w:iCs/>
        </w:rPr>
      </w:pPr>
      <w:r>
        <w:rPr>
          <w:iCs/>
        </w:rPr>
        <w:t>Which translation status applies?</w:t>
      </w:r>
    </w:p>
    <w:p w14:paraId="4B19AB58" w14:textId="77777777" w:rsidR="00B474A6" w:rsidRPr="00B479AE" w:rsidRDefault="00B474A6" w:rsidP="00B474A6">
      <w:pPr>
        <w:rPr>
          <w:iCs/>
        </w:rPr>
      </w:pPr>
      <w:r>
        <w:rPr>
          <w:iCs/>
        </w:rPr>
        <w:t>Which fork status applies?</w:t>
      </w:r>
    </w:p>
    <w:p w14:paraId="32CF2A88" w14:textId="77777777" w:rsidR="00B474A6" w:rsidRPr="00B479AE" w:rsidRDefault="00B474A6" w:rsidP="00B474A6">
      <w:pPr>
        <w:rPr>
          <w:iCs/>
        </w:rPr>
      </w:pPr>
      <w:r>
        <w:rPr>
          <w:iCs/>
        </w:rPr>
        <w:t>Which legal boundary applies?</w:t>
      </w:r>
    </w:p>
    <w:p w14:paraId="509F7BE5" w14:textId="77777777" w:rsidR="00B474A6" w:rsidRPr="00B479AE" w:rsidRDefault="00B474A6" w:rsidP="00B474A6">
      <w:pPr>
        <w:rPr>
          <w:iCs/>
        </w:rPr>
      </w:pPr>
      <w:r>
        <w:rPr>
          <w:iCs/>
        </w:rPr>
        <w:t>Which runtime version corresponds to it?</w:t>
      </w:r>
    </w:p>
    <w:p w14:paraId="1160EDE4" w14:textId="77777777" w:rsidR="00B474A6" w:rsidRPr="00B479AE" w:rsidRDefault="00B474A6" w:rsidP="00B474A6">
      <w:pPr>
        <w:rPr>
          <w:iCs/>
        </w:rPr>
      </w:pPr>
      <w:r>
        <w:rPr>
          <w:iCs/>
        </w:rPr>
        <w:t>This is the practical meaning of international survivability.</w:t>
      </w:r>
    </w:p>
    <w:p w14:paraId="4E92F44E" w14:textId="77777777" w:rsidR="00B474A6" w:rsidRPr="00B479AE" w:rsidRDefault="00B474A6" w:rsidP="00B474A6">
      <w:pPr>
        <w:rPr>
          <w:iCs/>
        </w:rPr>
      </w:pPr>
      <w:r>
        <w:rPr>
          <w:iCs/>
        </w:rPr>
        <w:t>Prometheus does not survive globally by becoming everywhere at once.</w:t>
      </w:r>
    </w:p>
    <w:p w14:paraId="76B3422E" w14:textId="77777777" w:rsidR="00B474A6" w:rsidRPr="00B479AE" w:rsidRDefault="00B474A6" w:rsidP="00B474A6">
      <w:pPr>
        <w:rPr>
          <w:iCs/>
        </w:rPr>
      </w:pPr>
      <w:r>
        <w:rPr>
          <w:iCs/>
        </w:rPr>
        <w:t>It survives by remaining verifiable wherever it appears.</w:t>
      </w:r>
    </w:p>
    <w:p w14:paraId="55FEC37D" w14:textId="77777777" w:rsidR="00B474A6" w:rsidRPr="00B479AE" w:rsidRDefault="00B474A6" w:rsidP="00B474A6">
      <w:pPr>
        <w:rPr>
          <w:iCs/>
        </w:rPr>
      </w:pPr>
      <w:r>
        <w:rPr>
          <w:iCs/>
        </w:rPr>
        <w:lastRenderedPageBreak/>
        <w:t>Phase 7 therefore protects Prometheus from platform dependency, jurisdictional fragility, archive loss, translation drift, fake releases, hostile forks, public confusion, and institutional capture across borders.</w:t>
      </w:r>
    </w:p>
    <w:p w14:paraId="299E7817" w14:textId="77777777" w:rsidR="00B474A6" w:rsidRPr="00B479AE" w:rsidRDefault="00B474A6" w:rsidP="00B474A6">
      <w:pPr>
        <w:rPr>
          <w:iCs/>
        </w:rPr>
      </w:pPr>
      <w:r>
        <w:rPr>
          <w:iCs/>
        </w:rPr>
        <w:t>It allows Prometheus to internationalize without dissolving.</w:t>
      </w:r>
    </w:p>
    <w:p w14:paraId="3F71D07D" w14:textId="77777777" w:rsidR="00B474A6" w:rsidRPr="00B479AE" w:rsidRDefault="00B474A6" w:rsidP="00B474A6">
      <w:pPr>
        <w:rPr>
          <w:iCs/>
        </w:rPr>
      </w:pPr>
      <w:r>
        <w:rPr>
          <w:iCs/>
        </w:rPr>
        <w:t>It allows Prometheus to replicate without losing lineage.</w:t>
      </w:r>
    </w:p>
    <w:p w14:paraId="0C5825DA" w14:textId="77777777" w:rsidR="00B474A6" w:rsidRPr="00B479AE" w:rsidRDefault="00B474A6" w:rsidP="00B474A6">
      <w:pPr>
        <w:rPr>
          <w:iCs/>
        </w:rPr>
      </w:pPr>
      <w:r>
        <w:rPr>
          <w:iCs/>
        </w:rPr>
        <w:t>It allows Prometheus to enter many legal and cultural environments without abandoning its source-layer discipline.</w:t>
      </w:r>
    </w:p>
    <w:p w14:paraId="2CB0D8E4" w14:textId="77777777" w:rsidR="00B474A6" w:rsidRPr="00B479AE" w:rsidRDefault="00B474A6" w:rsidP="00B474A6">
      <w:pPr>
        <w:rPr>
          <w:iCs/>
        </w:rPr>
      </w:pPr>
      <w:r>
        <w:rPr>
          <w:b/>
          <w:iCs/>
        </w:rPr>
        <w:t>The final principle is:</w:t>
      </w:r>
    </w:p>
    <w:p w14:paraId="177D5B40" w14:textId="77777777" w:rsidR="00B474A6" w:rsidRPr="00B479AE" w:rsidRDefault="00B474A6" w:rsidP="00B474A6">
      <w:pPr>
        <w:rPr>
          <w:iCs/>
        </w:rPr>
      </w:pPr>
      <w:r>
        <w:rPr>
          <w:iCs/>
        </w:rPr>
        <w:t>global Prometheus is not one copy everywhere;</w:t>
      </w:r>
    </w:p>
    <w:p w14:paraId="3F227779" w14:textId="77777777" w:rsidR="00B474A6" w:rsidRPr="00B479AE" w:rsidRDefault="00B474A6" w:rsidP="00B474A6">
      <w:pPr>
        <w:rPr>
          <w:iCs/>
        </w:rPr>
      </w:pPr>
      <w:r>
        <w:rPr>
          <w:iCs/>
        </w:rPr>
        <w:t>global Prometheus is verifiable continuity across many contexts.</w:t>
      </w:r>
    </w:p>
    <w:p w14:paraId="284E32E7" w14:textId="77777777" w:rsidR="00B474A6" w:rsidRPr="00B479AE" w:rsidRDefault="00B474A6" w:rsidP="00B474A6">
      <w:pPr>
        <w:rPr>
          <w:b/>
          <w:bCs/>
          <w:iCs/>
        </w:rPr>
      </w:pPr>
      <w:r>
        <w:rPr>
          <w:b/>
          <w:iCs/>
        </w:rPr>
        <w:t>S.15 Legal Survival Architecture</w:t>
      </w:r>
    </w:p>
    <w:p w14:paraId="5B038881" w14:textId="77777777" w:rsidR="00B474A6" w:rsidRPr="00B479AE" w:rsidRDefault="00B474A6" w:rsidP="00B474A6">
      <w:pPr>
        <w:rPr>
          <w:iCs/>
        </w:rPr>
      </w:pPr>
      <w:r>
        <w:rPr>
          <w:iCs/>
        </w:rPr>
        <w:t>The Global Legal Survival Architecture of Prometheus is the permanent legal, institutional, cryptographic, documentary, and operational structure through which Prometheus preserves identity, lineage, source-layer fidelity, public trust, and lawful use over time.</w:t>
      </w:r>
    </w:p>
    <w:p w14:paraId="3198ACBC" w14:textId="77777777" w:rsidR="00B474A6" w:rsidRPr="00B479AE" w:rsidRDefault="00B474A6" w:rsidP="00B474A6">
      <w:pPr>
        <w:rPr>
          <w:iCs/>
        </w:rPr>
      </w:pPr>
      <w:r>
        <w:rPr>
          <w:iCs/>
        </w:rPr>
        <w:t>It is not a single legal filing.</w:t>
      </w:r>
    </w:p>
    <w:p w14:paraId="4927630A" w14:textId="77777777" w:rsidR="00B474A6" w:rsidRPr="00B479AE" w:rsidRDefault="00B474A6" w:rsidP="00B474A6">
      <w:pPr>
        <w:rPr>
          <w:iCs/>
        </w:rPr>
      </w:pPr>
      <w:r>
        <w:rPr>
          <w:iCs/>
        </w:rPr>
        <w:t>It is not a single license.</w:t>
      </w:r>
    </w:p>
    <w:p w14:paraId="070F6010" w14:textId="77777777" w:rsidR="00B474A6" w:rsidRPr="00B479AE" w:rsidRDefault="00B474A6" w:rsidP="00B474A6">
      <w:pPr>
        <w:rPr>
          <w:iCs/>
        </w:rPr>
      </w:pPr>
      <w:r>
        <w:rPr>
          <w:iCs/>
        </w:rPr>
        <w:t>It is not a single repository.</w:t>
      </w:r>
    </w:p>
    <w:p w14:paraId="73E4E8BA" w14:textId="77777777" w:rsidR="00B474A6" w:rsidRPr="00B479AE" w:rsidRDefault="00B474A6" w:rsidP="00B474A6">
      <w:pPr>
        <w:rPr>
          <w:iCs/>
        </w:rPr>
      </w:pPr>
      <w:r>
        <w:rPr>
          <w:iCs/>
        </w:rPr>
        <w:t>It is not a single trademark.</w:t>
      </w:r>
    </w:p>
    <w:p w14:paraId="2FC11A23" w14:textId="77777777" w:rsidR="00B474A6" w:rsidRPr="00B479AE" w:rsidRDefault="00B474A6" w:rsidP="00B474A6">
      <w:pPr>
        <w:rPr>
          <w:iCs/>
        </w:rPr>
      </w:pPr>
      <w:r>
        <w:rPr>
          <w:iCs/>
        </w:rPr>
        <w:t>It is not a single signature.</w:t>
      </w:r>
    </w:p>
    <w:p w14:paraId="1E148037" w14:textId="77777777" w:rsidR="00B474A6" w:rsidRPr="00B479AE" w:rsidRDefault="00B474A6" w:rsidP="00B474A6">
      <w:pPr>
        <w:rPr>
          <w:iCs/>
        </w:rPr>
      </w:pPr>
      <w:r>
        <w:rPr>
          <w:iCs/>
        </w:rPr>
        <w:t>It is not a single institution.</w:t>
      </w:r>
    </w:p>
    <w:p w14:paraId="13878D1C" w14:textId="77777777" w:rsidR="00B474A6" w:rsidRPr="00B479AE" w:rsidRDefault="00B474A6" w:rsidP="00B474A6">
      <w:pPr>
        <w:rPr>
          <w:iCs/>
        </w:rPr>
      </w:pPr>
      <w:r>
        <w:rPr>
          <w:iCs/>
        </w:rPr>
        <w:t>It is a layered architecture.</w:t>
      </w:r>
    </w:p>
    <w:p w14:paraId="523D1774" w14:textId="77777777" w:rsidR="00B474A6" w:rsidRPr="00B479AE" w:rsidRDefault="00B474A6" w:rsidP="00B474A6">
      <w:pPr>
        <w:rPr>
          <w:iCs/>
        </w:rPr>
      </w:pPr>
      <w:r>
        <w:rPr>
          <w:iCs/>
        </w:rPr>
        <w:t>Its purpose is to ensure that Prometheus can be authored, verified, published, implemented, licensed, protected, forked, translated, partnered, defended, and institutionalized without losing its canonical meaning.</w:t>
      </w:r>
    </w:p>
    <w:p w14:paraId="0CB9A465" w14:textId="77777777" w:rsidR="00B474A6" w:rsidRPr="00B479AE" w:rsidRDefault="00B474A6" w:rsidP="00B474A6">
      <w:pPr>
        <w:rPr>
          <w:iCs/>
        </w:rPr>
      </w:pPr>
      <w:r>
        <w:rPr>
          <w:b/>
          <w:iCs/>
        </w:rPr>
        <w:t>The Legal Survival Architecture may include:</w:t>
      </w:r>
    </w:p>
    <w:p w14:paraId="48E475B5" w14:textId="77777777" w:rsidR="00B474A6" w:rsidRPr="00B479AE" w:rsidRDefault="00B474A6" w:rsidP="00B474A6">
      <w:pPr>
        <w:rPr>
          <w:iCs/>
        </w:rPr>
      </w:pPr>
      <w:r>
        <w:rPr>
          <w:iCs/>
        </w:rPr>
        <w:lastRenderedPageBreak/>
        <w:t>• trademark and service-mark registrations;</w:t>
      </w:r>
    </w:p>
    <w:p w14:paraId="7F847160" w14:textId="77777777" w:rsidR="00B474A6" w:rsidRPr="00B479AE" w:rsidRDefault="00B474A6" w:rsidP="00B474A6">
      <w:pPr>
        <w:rPr>
          <w:iCs/>
        </w:rPr>
      </w:pPr>
      <w:r>
        <w:rPr>
          <w:iCs/>
        </w:rPr>
        <w:t>• certification mark policies;</w:t>
      </w:r>
    </w:p>
    <w:p w14:paraId="16FE5ACD" w14:textId="77777777" w:rsidR="00B474A6" w:rsidRPr="00B479AE" w:rsidRDefault="00B474A6" w:rsidP="00B474A6">
      <w:pPr>
        <w:rPr>
          <w:iCs/>
        </w:rPr>
      </w:pPr>
      <w:r>
        <w:rPr>
          <w:iCs/>
        </w:rPr>
        <w:t>• controlled-designation policies;</w:t>
      </w:r>
    </w:p>
    <w:p w14:paraId="36EE25BE" w14:textId="77777777" w:rsidR="00B474A6" w:rsidRPr="00B479AE" w:rsidRDefault="00B474A6" w:rsidP="00B474A6">
      <w:pPr>
        <w:rPr>
          <w:iCs/>
        </w:rPr>
      </w:pPr>
      <w:r>
        <w:rPr>
          <w:iCs/>
        </w:rPr>
        <w:t>• official mark-use rules;</w:t>
      </w:r>
    </w:p>
    <w:p w14:paraId="692AB77F" w14:textId="77777777" w:rsidR="00B474A6" w:rsidRPr="00B479AE" w:rsidRDefault="00B474A6" w:rsidP="00B474A6">
      <w:pPr>
        <w:rPr>
          <w:iCs/>
        </w:rPr>
      </w:pPr>
      <w:r>
        <w:rPr>
          <w:iCs/>
        </w:rPr>
        <w:t>• domain and impersonation protection;</w:t>
      </w:r>
    </w:p>
    <w:p w14:paraId="26CE7C4C" w14:textId="77777777" w:rsidR="00B474A6" w:rsidRPr="00B479AE" w:rsidRDefault="00B474A6" w:rsidP="00B474A6">
      <w:pPr>
        <w:rPr>
          <w:iCs/>
        </w:rPr>
      </w:pPr>
      <w:r>
        <w:rPr>
          <w:iCs/>
        </w:rPr>
        <w:t>• copyright notices;</w:t>
      </w:r>
    </w:p>
    <w:p w14:paraId="5A833E6F" w14:textId="77777777" w:rsidR="00B474A6" w:rsidRPr="00B479AE" w:rsidRDefault="00B474A6" w:rsidP="00B474A6">
      <w:pPr>
        <w:rPr>
          <w:iCs/>
        </w:rPr>
      </w:pPr>
      <w:r>
        <w:rPr>
          <w:iCs/>
        </w:rPr>
        <w:t>• authorship records;</w:t>
      </w:r>
    </w:p>
    <w:p w14:paraId="77FF0575" w14:textId="77777777" w:rsidR="00B474A6" w:rsidRPr="00B479AE" w:rsidRDefault="00B474A6" w:rsidP="00B474A6">
      <w:pPr>
        <w:rPr>
          <w:iCs/>
        </w:rPr>
      </w:pPr>
      <w:r>
        <w:rPr>
          <w:iCs/>
        </w:rPr>
        <w:t>• publication records;</w:t>
      </w:r>
    </w:p>
    <w:p w14:paraId="0D81513E" w14:textId="77777777" w:rsidR="00B474A6" w:rsidRPr="00B479AE" w:rsidRDefault="00B474A6" w:rsidP="00B474A6">
      <w:pPr>
        <w:rPr>
          <w:iCs/>
        </w:rPr>
      </w:pPr>
      <w:r>
        <w:rPr>
          <w:iCs/>
        </w:rPr>
        <w:t>• canonical release records;</w:t>
      </w:r>
    </w:p>
    <w:p w14:paraId="35167531" w14:textId="77777777" w:rsidR="00B474A6" w:rsidRPr="00B479AE" w:rsidRDefault="00B474A6" w:rsidP="00B474A6">
      <w:pPr>
        <w:rPr>
          <w:iCs/>
        </w:rPr>
      </w:pPr>
      <w:r>
        <w:rPr>
          <w:iCs/>
        </w:rPr>
        <w:t>• SHA-256 checksum records;</w:t>
      </w:r>
    </w:p>
    <w:p w14:paraId="399A9F16" w14:textId="77777777" w:rsidR="00B474A6" w:rsidRPr="00B479AE" w:rsidRDefault="00B474A6" w:rsidP="00B474A6">
      <w:pPr>
        <w:rPr>
          <w:iCs/>
        </w:rPr>
      </w:pPr>
      <w:r>
        <w:rPr>
          <w:iCs/>
        </w:rPr>
        <w:t>• detached GPG signatures;</w:t>
      </w:r>
    </w:p>
    <w:p w14:paraId="7BD5D100" w14:textId="77777777" w:rsidR="00B474A6" w:rsidRPr="00B479AE" w:rsidRDefault="00B474A6" w:rsidP="00B474A6">
      <w:pPr>
        <w:rPr>
          <w:iCs/>
        </w:rPr>
      </w:pPr>
      <w:r>
        <w:rPr>
          <w:iCs/>
        </w:rPr>
        <w:t>• signed release manifests;</w:t>
      </w:r>
    </w:p>
    <w:p w14:paraId="54BFEE2D" w14:textId="77777777" w:rsidR="00B474A6" w:rsidRPr="00B479AE" w:rsidRDefault="00B474A6" w:rsidP="00B474A6">
      <w:pPr>
        <w:rPr>
          <w:iCs/>
        </w:rPr>
      </w:pPr>
      <w:r>
        <w:rPr>
          <w:iCs/>
        </w:rPr>
        <w:t>• public-key verification materials;</w:t>
      </w:r>
    </w:p>
    <w:p w14:paraId="622113E1" w14:textId="77777777" w:rsidR="00B474A6" w:rsidRPr="00B479AE" w:rsidRDefault="00B474A6" w:rsidP="00B474A6">
      <w:pPr>
        <w:rPr>
          <w:iCs/>
        </w:rPr>
      </w:pPr>
      <w:r>
        <w:rPr>
          <w:iCs/>
        </w:rPr>
        <w:t>• constitutional rider licenses;</w:t>
      </w:r>
    </w:p>
    <w:p w14:paraId="2A048F48" w14:textId="77777777" w:rsidR="00B474A6" w:rsidRPr="00B479AE" w:rsidRDefault="00B474A6" w:rsidP="00B474A6">
      <w:pPr>
        <w:rPr>
          <w:iCs/>
        </w:rPr>
      </w:pPr>
      <w:r>
        <w:rPr>
          <w:iCs/>
        </w:rPr>
        <w:t>• documentation licenses;</w:t>
      </w:r>
    </w:p>
    <w:p w14:paraId="0BF99041" w14:textId="77777777" w:rsidR="00B474A6" w:rsidRPr="00B479AE" w:rsidRDefault="00B474A6" w:rsidP="00B474A6">
      <w:pPr>
        <w:rPr>
          <w:iCs/>
        </w:rPr>
      </w:pPr>
      <w:r>
        <w:rPr>
          <w:iCs/>
        </w:rPr>
        <w:t>• code licenses;</w:t>
      </w:r>
    </w:p>
    <w:p w14:paraId="001FD1F4" w14:textId="77777777" w:rsidR="00B474A6" w:rsidRPr="00B479AE" w:rsidRDefault="00B474A6" w:rsidP="00B474A6">
      <w:pPr>
        <w:rPr>
          <w:iCs/>
        </w:rPr>
      </w:pPr>
      <w:r>
        <w:rPr>
          <w:iCs/>
        </w:rPr>
        <w:t>• data licenses;</w:t>
      </w:r>
    </w:p>
    <w:p w14:paraId="5FC623ED" w14:textId="77777777" w:rsidR="00B474A6" w:rsidRPr="00B479AE" w:rsidRDefault="00B474A6" w:rsidP="00B474A6">
      <w:pPr>
        <w:rPr>
          <w:iCs/>
        </w:rPr>
      </w:pPr>
      <w:r>
        <w:rPr>
          <w:iCs/>
        </w:rPr>
        <w:t>• methodology licenses;</w:t>
      </w:r>
    </w:p>
    <w:p w14:paraId="4F5D3455" w14:textId="77777777" w:rsidR="00B474A6" w:rsidRPr="00B479AE" w:rsidRDefault="00B474A6" w:rsidP="00B474A6">
      <w:pPr>
        <w:rPr>
          <w:iCs/>
        </w:rPr>
      </w:pPr>
      <w:r>
        <w:rPr>
          <w:iCs/>
        </w:rPr>
        <w:t>• API terms;</w:t>
      </w:r>
    </w:p>
    <w:p w14:paraId="45AD850F" w14:textId="77777777" w:rsidR="00B474A6" w:rsidRPr="00B479AE" w:rsidRDefault="00B474A6" w:rsidP="00B474A6">
      <w:pPr>
        <w:rPr>
          <w:iCs/>
        </w:rPr>
      </w:pPr>
      <w:r>
        <w:rPr>
          <w:iCs/>
        </w:rPr>
        <w:t>• contributor license agreements;</w:t>
      </w:r>
    </w:p>
    <w:p w14:paraId="2CD664AC" w14:textId="77777777" w:rsidR="00B474A6" w:rsidRPr="00B479AE" w:rsidRDefault="00B474A6" w:rsidP="00B474A6">
      <w:pPr>
        <w:rPr>
          <w:iCs/>
        </w:rPr>
      </w:pPr>
      <w:r>
        <w:rPr>
          <w:iCs/>
        </w:rPr>
        <w:t>• developer certificates of origin;</w:t>
      </w:r>
    </w:p>
    <w:p w14:paraId="37E0D441" w14:textId="77777777" w:rsidR="00B474A6" w:rsidRPr="00B479AE" w:rsidRDefault="00B474A6" w:rsidP="00B474A6">
      <w:pPr>
        <w:rPr>
          <w:iCs/>
        </w:rPr>
      </w:pPr>
      <w:r>
        <w:rPr>
          <w:iCs/>
        </w:rPr>
        <w:t>• terms of use;</w:t>
      </w:r>
    </w:p>
    <w:p w14:paraId="473B9D2D" w14:textId="77777777" w:rsidR="00B474A6" w:rsidRPr="00B479AE" w:rsidRDefault="00B474A6" w:rsidP="00B474A6">
      <w:pPr>
        <w:rPr>
          <w:iCs/>
        </w:rPr>
      </w:pPr>
      <w:r>
        <w:rPr>
          <w:iCs/>
        </w:rPr>
        <w:lastRenderedPageBreak/>
        <w:t>• participation agreements;</w:t>
      </w:r>
    </w:p>
    <w:p w14:paraId="55099FD6" w14:textId="77777777" w:rsidR="00B474A6" w:rsidRPr="00B479AE" w:rsidRDefault="00B474A6" w:rsidP="00B474A6">
      <w:pPr>
        <w:rPr>
          <w:iCs/>
        </w:rPr>
      </w:pPr>
      <w:r>
        <w:rPr>
          <w:iCs/>
        </w:rPr>
        <w:t>• Access Covenant agreements;</w:t>
      </w:r>
    </w:p>
    <w:p w14:paraId="6D45C26F" w14:textId="77777777" w:rsidR="00B474A6" w:rsidRPr="00B479AE" w:rsidRDefault="00B474A6" w:rsidP="00B474A6">
      <w:pPr>
        <w:rPr>
          <w:iCs/>
        </w:rPr>
      </w:pPr>
      <w:r>
        <w:rPr>
          <w:iCs/>
        </w:rPr>
        <w:t>• data-processing agreements;</w:t>
      </w:r>
    </w:p>
    <w:p w14:paraId="28411988" w14:textId="77777777" w:rsidR="00B474A6" w:rsidRPr="00B479AE" w:rsidRDefault="00B474A6" w:rsidP="00B474A6">
      <w:pPr>
        <w:rPr>
          <w:iCs/>
        </w:rPr>
      </w:pPr>
      <w:r>
        <w:rPr>
          <w:iCs/>
        </w:rPr>
        <w:t>• confidentiality agreements;</w:t>
      </w:r>
    </w:p>
    <w:p w14:paraId="647D3DF6" w14:textId="77777777" w:rsidR="00B474A6" w:rsidRPr="00B479AE" w:rsidRDefault="00B474A6" w:rsidP="00B474A6">
      <w:pPr>
        <w:rPr>
          <w:iCs/>
        </w:rPr>
      </w:pPr>
      <w:r>
        <w:rPr>
          <w:iCs/>
        </w:rPr>
        <w:t>• non-disclosure agreements where appropriate;</w:t>
      </w:r>
    </w:p>
    <w:p w14:paraId="33BEF21D" w14:textId="77777777" w:rsidR="00B474A6" w:rsidRPr="00B479AE" w:rsidRDefault="00B474A6" w:rsidP="00B474A6">
      <w:pPr>
        <w:rPr>
          <w:iCs/>
        </w:rPr>
      </w:pPr>
      <w:r>
        <w:rPr>
          <w:iCs/>
        </w:rPr>
        <w:t>• MRV methodology-use agreements;</w:t>
      </w:r>
    </w:p>
    <w:p w14:paraId="3F5B2404" w14:textId="77777777" w:rsidR="00B474A6" w:rsidRPr="00B479AE" w:rsidRDefault="00B474A6" w:rsidP="00B474A6">
      <w:pPr>
        <w:rPr>
          <w:iCs/>
        </w:rPr>
      </w:pPr>
      <w:r>
        <w:rPr>
          <w:iCs/>
        </w:rPr>
        <w:t>• certification terms;</w:t>
      </w:r>
    </w:p>
    <w:p w14:paraId="2681935C" w14:textId="77777777" w:rsidR="00B474A6" w:rsidRPr="00B479AE" w:rsidRDefault="00B474A6" w:rsidP="00B474A6">
      <w:pPr>
        <w:rPr>
          <w:iCs/>
        </w:rPr>
      </w:pPr>
      <w:r>
        <w:rPr>
          <w:iCs/>
        </w:rPr>
        <w:t>• data-room agreements;</w:t>
      </w:r>
    </w:p>
    <w:p w14:paraId="53FEE518" w14:textId="77777777" w:rsidR="00B474A6" w:rsidRPr="00B479AE" w:rsidRDefault="00B474A6" w:rsidP="00B474A6">
      <w:pPr>
        <w:rPr>
          <w:iCs/>
        </w:rPr>
      </w:pPr>
      <w:r>
        <w:rPr>
          <w:iCs/>
        </w:rPr>
        <w:t>• investor disclaimers;</w:t>
      </w:r>
    </w:p>
    <w:p w14:paraId="74A7BE28" w14:textId="77777777" w:rsidR="00B474A6" w:rsidRPr="00B479AE" w:rsidRDefault="00B474A6" w:rsidP="00B474A6">
      <w:pPr>
        <w:rPr>
          <w:iCs/>
        </w:rPr>
      </w:pPr>
      <w:r>
        <w:rPr>
          <w:iCs/>
        </w:rPr>
        <w:t>• institutional presentation disclaimers;</w:t>
      </w:r>
    </w:p>
    <w:p w14:paraId="6236E8B5" w14:textId="77777777" w:rsidR="00B474A6" w:rsidRPr="00B479AE" w:rsidRDefault="00B474A6" w:rsidP="00B474A6">
      <w:pPr>
        <w:rPr>
          <w:iCs/>
        </w:rPr>
      </w:pPr>
      <w:r>
        <w:rPr>
          <w:iCs/>
        </w:rPr>
        <w:t>• partnership agreements;</w:t>
      </w:r>
    </w:p>
    <w:p w14:paraId="6F8A6269" w14:textId="77777777" w:rsidR="00B474A6" w:rsidRPr="00B479AE" w:rsidRDefault="00B474A6" w:rsidP="00B474A6">
      <w:pPr>
        <w:rPr>
          <w:iCs/>
        </w:rPr>
      </w:pPr>
      <w:r>
        <w:rPr>
          <w:iCs/>
        </w:rPr>
        <w:t>• pilot participation agreements;</w:t>
      </w:r>
    </w:p>
    <w:p w14:paraId="2AEE3D3F" w14:textId="77777777" w:rsidR="00B474A6" w:rsidRPr="00B479AE" w:rsidRDefault="00B474A6" w:rsidP="00B474A6">
      <w:pPr>
        <w:rPr>
          <w:iCs/>
        </w:rPr>
      </w:pPr>
      <w:r>
        <w:rPr>
          <w:iCs/>
        </w:rPr>
        <w:t>• research collaboration agreements;</w:t>
      </w:r>
    </w:p>
    <w:p w14:paraId="10B07155" w14:textId="77777777" w:rsidR="00B474A6" w:rsidRPr="00B479AE" w:rsidRDefault="00B474A6" w:rsidP="00B474A6">
      <w:pPr>
        <w:rPr>
          <w:iCs/>
        </w:rPr>
      </w:pPr>
      <w:r>
        <w:rPr>
          <w:iCs/>
        </w:rPr>
        <w:t>• public-sector collaboration terms;</w:t>
      </w:r>
    </w:p>
    <w:p w14:paraId="5BF87C61" w14:textId="77777777" w:rsidR="00B474A6" w:rsidRPr="00B479AE" w:rsidRDefault="00B474A6" w:rsidP="00B474A6">
      <w:pPr>
        <w:rPr>
          <w:iCs/>
        </w:rPr>
      </w:pPr>
      <w:r>
        <w:rPr>
          <w:iCs/>
        </w:rPr>
        <w:t>• laboratory and auditor engagement terms;</w:t>
      </w:r>
    </w:p>
    <w:p w14:paraId="66C87F69" w14:textId="77777777" w:rsidR="00B474A6" w:rsidRPr="00B479AE" w:rsidRDefault="00B474A6" w:rsidP="00B474A6">
      <w:pPr>
        <w:rPr>
          <w:iCs/>
        </w:rPr>
      </w:pPr>
      <w:r>
        <w:rPr>
          <w:iCs/>
        </w:rPr>
        <w:t>• fork-use notices;</w:t>
      </w:r>
    </w:p>
    <w:p w14:paraId="34CCC7BF" w14:textId="77777777" w:rsidR="00B474A6" w:rsidRPr="00B479AE" w:rsidRDefault="00B474A6" w:rsidP="00B474A6">
      <w:pPr>
        <w:rPr>
          <w:iCs/>
        </w:rPr>
      </w:pPr>
      <w:r>
        <w:rPr>
          <w:iCs/>
        </w:rPr>
        <w:t>• correction notices;</w:t>
      </w:r>
    </w:p>
    <w:p w14:paraId="2F17B3BE" w14:textId="77777777" w:rsidR="00B474A6" w:rsidRPr="00B479AE" w:rsidRDefault="00B474A6" w:rsidP="00B474A6">
      <w:pPr>
        <w:rPr>
          <w:iCs/>
        </w:rPr>
      </w:pPr>
      <w:r>
        <w:rPr>
          <w:iCs/>
        </w:rPr>
        <w:t>• misleading-use notices;</w:t>
      </w:r>
    </w:p>
    <w:p w14:paraId="3B575332" w14:textId="77777777" w:rsidR="00B474A6" w:rsidRPr="00B479AE" w:rsidRDefault="00B474A6" w:rsidP="00B474A6">
      <w:pPr>
        <w:rPr>
          <w:iCs/>
        </w:rPr>
      </w:pPr>
      <w:r>
        <w:rPr>
          <w:iCs/>
        </w:rPr>
        <w:t>• non-canonical fork notices;</w:t>
      </w:r>
    </w:p>
    <w:p w14:paraId="201F7078" w14:textId="77777777" w:rsidR="00B474A6" w:rsidRPr="00B479AE" w:rsidRDefault="00B474A6" w:rsidP="00B474A6">
      <w:pPr>
        <w:rPr>
          <w:iCs/>
        </w:rPr>
      </w:pPr>
      <w:r>
        <w:rPr>
          <w:iCs/>
        </w:rPr>
        <w:t>• compromised-key notices;</w:t>
      </w:r>
    </w:p>
    <w:p w14:paraId="712A741F" w14:textId="77777777" w:rsidR="00B474A6" w:rsidRPr="00B479AE" w:rsidRDefault="00B474A6" w:rsidP="00B474A6">
      <w:pPr>
        <w:rPr>
          <w:iCs/>
        </w:rPr>
      </w:pPr>
      <w:r>
        <w:rPr>
          <w:iCs/>
        </w:rPr>
        <w:t>• repository-compromise procedures;</w:t>
      </w:r>
    </w:p>
    <w:p w14:paraId="04B5C2E0" w14:textId="77777777" w:rsidR="00B474A6" w:rsidRPr="00B479AE" w:rsidRDefault="00B474A6" w:rsidP="00B474A6">
      <w:pPr>
        <w:rPr>
          <w:iCs/>
        </w:rPr>
      </w:pPr>
      <w:r>
        <w:rPr>
          <w:iCs/>
        </w:rPr>
        <w:t>• domain-compromise procedures;</w:t>
      </w:r>
    </w:p>
    <w:p w14:paraId="4C01B75C" w14:textId="77777777" w:rsidR="00B474A6" w:rsidRPr="00B479AE" w:rsidRDefault="00B474A6" w:rsidP="00B474A6">
      <w:pPr>
        <w:rPr>
          <w:iCs/>
        </w:rPr>
      </w:pPr>
      <w:r>
        <w:rPr>
          <w:iCs/>
        </w:rPr>
        <w:lastRenderedPageBreak/>
        <w:t>• fake-release response procedures;</w:t>
      </w:r>
    </w:p>
    <w:p w14:paraId="78E40FCC" w14:textId="77777777" w:rsidR="00B474A6" w:rsidRPr="00B479AE" w:rsidRDefault="00B474A6" w:rsidP="00B474A6">
      <w:pPr>
        <w:rPr>
          <w:iCs/>
        </w:rPr>
      </w:pPr>
      <w:r>
        <w:rPr>
          <w:iCs/>
        </w:rPr>
        <w:t>• public canonical registry terms;</w:t>
      </w:r>
    </w:p>
    <w:p w14:paraId="603EFAF8" w14:textId="77777777" w:rsidR="00B474A6" w:rsidRPr="00B479AE" w:rsidRDefault="00B474A6" w:rsidP="00B474A6">
      <w:pPr>
        <w:rPr>
          <w:iCs/>
        </w:rPr>
      </w:pPr>
      <w:r>
        <w:rPr>
          <w:iCs/>
        </w:rPr>
        <w:t>• dispute-resolution clauses;</w:t>
      </w:r>
    </w:p>
    <w:p w14:paraId="6B2EF1A7" w14:textId="77777777" w:rsidR="00B474A6" w:rsidRPr="00B479AE" w:rsidRDefault="00B474A6" w:rsidP="00B474A6">
      <w:pPr>
        <w:rPr>
          <w:iCs/>
        </w:rPr>
      </w:pPr>
      <w:r>
        <w:rPr>
          <w:iCs/>
        </w:rPr>
        <w:t>• governing-law and jurisdictional clauses where appropriate;</w:t>
      </w:r>
    </w:p>
    <w:p w14:paraId="02F993A6" w14:textId="77777777" w:rsidR="00B474A6" w:rsidRPr="00B479AE" w:rsidRDefault="00B474A6" w:rsidP="00B474A6">
      <w:pPr>
        <w:rPr>
          <w:iCs/>
        </w:rPr>
      </w:pPr>
      <w:r>
        <w:rPr>
          <w:iCs/>
        </w:rPr>
        <w:t>• key-management policies;</w:t>
      </w:r>
    </w:p>
    <w:p w14:paraId="3BA20412" w14:textId="77777777" w:rsidR="00B474A6" w:rsidRPr="00B479AE" w:rsidRDefault="00B474A6" w:rsidP="00B474A6">
      <w:pPr>
        <w:rPr>
          <w:iCs/>
        </w:rPr>
      </w:pPr>
      <w:r>
        <w:rPr>
          <w:iCs/>
        </w:rPr>
        <w:t>• repository governance procedures;</w:t>
      </w:r>
    </w:p>
    <w:p w14:paraId="51830C4B" w14:textId="77777777" w:rsidR="00B474A6" w:rsidRPr="00B479AE" w:rsidRDefault="00B474A6" w:rsidP="00B474A6">
      <w:pPr>
        <w:rPr>
          <w:iCs/>
        </w:rPr>
      </w:pPr>
      <w:r>
        <w:rPr>
          <w:iCs/>
        </w:rPr>
        <w:t>• runtime-coherence procedures;</w:t>
      </w:r>
    </w:p>
    <w:p w14:paraId="2B7B7D5A" w14:textId="77777777" w:rsidR="00B474A6" w:rsidRPr="00B479AE" w:rsidRDefault="00B474A6" w:rsidP="00B474A6">
      <w:pPr>
        <w:rPr>
          <w:iCs/>
        </w:rPr>
      </w:pPr>
      <w:r>
        <w:rPr>
          <w:iCs/>
        </w:rPr>
        <w:t>• Holochain-compatible integration notes;</w:t>
      </w:r>
    </w:p>
    <w:p w14:paraId="3B84B2F2" w14:textId="77777777" w:rsidR="00B474A6" w:rsidRPr="00B479AE" w:rsidRDefault="00B474A6" w:rsidP="00B474A6">
      <w:pPr>
        <w:rPr>
          <w:iCs/>
        </w:rPr>
      </w:pPr>
      <w:r>
        <w:rPr>
          <w:iCs/>
        </w:rPr>
        <w:t>• build and deployment runbooks;</w:t>
      </w:r>
    </w:p>
    <w:p w14:paraId="6CD1D22A" w14:textId="77777777" w:rsidR="00B474A6" w:rsidRPr="00B479AE" w:rsidRDefault="00B474A6" w:rsidP="00B474A6">
      <w:pPr>
        <w:rPr>
          <w:iCs/>
        </w:rPr>
      </w:pPr>
      <w:r>
        <w:rPr>
          <w:iCs/>
        </w:rPr>
        <w:t>• public verification rules;</w:t>
      </w:r>
    </w:p>
    <w:p w14:paraId="487896CF" w14:textId="77777777" w:rsidR="00B474A6" w:rsidRPr="00B479AE" w:rsidRDefault="00B474A6" w:rsidP="00B474A6">
      <w:pPr>
        <w:rPr>
          <w:iCs/>
        </w:rPr>
      </w:pPr>
      <w:r>
        <w:rPr>
          <w:iCs/>
        </w:rPr>
        <w:t>• offline continuity package procedures;</w:t>
      </w:r>
    </w:p>
    <w:p w14:paraId="553E5F49" w14:textId="77777777" w:rsidR="00B474A6" w:rsidRPr="00B479AE" w:rsidRDefault="00B474A6" w:rsidP="00B474A6">
      <w:pPr>
        <w:rPr>
          <w:iCs/>
        </w:rPr>
      </w:pPr>
      <w:r>
        <w:rPr>
          <w:iCs/>
        </w:rPr>
        <w:t>• institutional archive procedures;</w:t>
      </w:r>
    </w:p>
    <w:p w14:paraId="54DA566D" w14:textId="77777777" w:rsidR="00B474A6" w:rsidRPr="00B479AE" w:rsidRDefault="00B474A6" w:rsidP="00B474A6">
      <w:pPr>
        <w:rPr>
          <w:iCs/>
        </w:rPr>
      </w:pPr>
      <w:r>
        <w:rPr>
          <w:iCs/>
        </w:rPr>
        <w:t>• trusted-custodian continuity procedures;</w:t>
      </w:r>
    </w:p>
    <w:p w14:paraId="57326472" w14:textId="77777777" w:rsidR="00B474A6" w:rsidRPr="00B479AE" w:rsidRDefault="00B474A6" w:rsidP="00B474A6">
      <w:pPr>
        <w:rPr>
          <w:iCs/>
        </w:rPr>
      </w:pPr>
      <w:r>
        <w:rPr>
          <w:iCs/>
        </w:rPr>
        <w:t>• official translation-control procedures.</w:t>
      </w:r>
    </w:p>
    <w:p w14:paraId="434442E1" w14:textId="77777777" w:rsidR="00B474A6" w:rsidRPr="00B479AE" w:rsidRDefault="00B474A6" w:rsidP="00B474A6">
      <w:pPr>
        <w:rPr>
          <w:iCs/>
        </w:rPr>
      </w:pPr>
      <w:r>
        <w:rPr>
          <w:iCs/>
        </w:rPr>
        <w:t>This architecture is not intended to over-legalize Prometheus.</w:t>
      </w:r>
    </w:p>
    <w:p w14:paraId="2CC686EF" w14:textId="77777777" w:rsidR="00B474A6" w:rsidRPr="00B479AE" w:rsidRDefault="00B474A6" w:rsidP="00B474A6">
      <w:pPr>
        <w:rPr>
          <w:iCs/>
        </w:rPr>
      </w:pPr>
      <w:r>
        <w:rPr>
          <w:iCs/>
        </w:rPr>
        <w:t>It is intended to preserve clarity as Prometheus moves from White Paper to canonical release, from canonical release to public verification, from public verification to Holochain-compatible implementation, from implementation to pilot, from pilot to institutional partnership, and from institutional partnership to capital-readiness.</w:t>
      </w:r>
    </w:p>
    <w:p w14:paraId="57334674" w14:textId="77777777" w:rsidR="00B474A6" w:rsidRPr="00B479AE" w:rsidRDefault="00B474A6" w:rsidP="00B474A6">
      <w:pPr>
        <w:rPr>
          <w:iCs/>
        </w:rPr>
      </w:pPr>
      <w:r>
        <w:rPr>
          <w:iCs/>
        </w:rPr>
        <w:t>A regenerative architecture without legal survival discipline can be copied, diluted, misrepresented, prematurely financialized, captured, or severed from its source-layer intent.</w:t>
      </w:r>
    </w:p>
    <w:p w14:paraId="6522C2DB" w14:textId="77777777" w:rsidR="00B474A6" w:rsidRPr="00B479AE" w:rsidRDefault="00B474A6" w:rsidP="00B474A6">
      <w:pPr>
        <w:rPr>
          <w:iCs/>
        </w:rPr>
      </w:pPr>
      <w:r>
        <w:rPr>
          <w:iCs/>
        </w:rPr>
        <w:t>Prometheus should therefore treat legal survival as part of regenerative design.</w:t>
      </w:r>
    </w:p>
    <w:p w14:paraId="019A28EC" w14:textId="77777777" w:rsidR="00B474A6" w:rsidRPr="00B479AE" w:rsidRDefault="00B474A6" w:rsidP="00B474A6">
      <w:pPr>
        <w:rPr>
          <w:iCs/>
        </w:rPr>
      </w:pPr>
      <w:r>
        <w:rPr>
          <w:iCs/>
        </w:rPr>
        <w:t>The legal survival architecture should preserve five core separations.</w:t>
      </w:r>
    </w:p>
    <w:p w14:paraId="1220A5A7" w14:textId="77777777" w:rsidR="00B474A6" w:rsidRPr="00B479AE" w:rsidRDefault="00B474A6" w:rsidP="00B474A6">
      <w:pPr>
        <w:rPr>
          <w:iCs/>
        </w:rPr>
      </w:pPr>
      <w:r>
        <w:rPr>
          <w:iCs/>
        </w:rPr>
        <w:t>First, it should preserve the separation between canonical meaning and implementation.</w:t>
      </w:r>
    </w:p>
    <w:p w14:paraId="097FA8D3" w14:textId="77777777" w:rsidR="00B474A6" w:rsidRPr="00B479AE" w:rsidRDefault="00B474A6" w:rsidP="00B474A6">
      <w:pPr>
        <w:rPr>
          <w:iCs/>
        </w:rPr>
      </w:pPr>
      <w:r>
        <w:rPr>
          <w:iCs/>
        </w:rPr>
        <w:lastRenderedPageBreak/>
        <w:t>The source layer defines meaning.</w:t>
      </w:r>
    </w:p>
    <w:p w14:paraId="017C6BA1" w14:textId="77777777" w:rsidR="00B474A6" w:rsidRPr="00B479AE" w:rsidRDefault="00B474A6" w:rsidP="00B474A6">
      <w:pPr>
        <w:rPr>
          <w:iCs/>
        </w:rPr>
      </w:pPr>
      <w:r>
        <w:rPr>
          <w:iCs/>
        </w:rPr>
        <w:t>Software implements functions.</w:t>
      </w:r>
    </w:p>
    <w:p w14:paraId="1D39A777" w14:textId="77777777" w:rsidR="00B474A6" w:rsidRPr="00B479AE" w:rsidRDefault="00B474A6" w:rsidP="00B474A6">
      <w:pPr>
        <w:rPr>
          <w:iCs/>
        </w:rPr>
      </w:pPr>
      <w:r>
        <w:rPr>
          <w:iCs/>
        </w:rPr>
        <w:t>A runtime may execute workflows.</w:t>
      </w:r>
    </w:p>
    <w:p w14:paraId="47DA4341" w14:textId="77777777" w:rsidR="00B474A6" w:rsidRPr="00B479AE" w:rsidRDefault="00B474A6" w:rsidP="00B474A6">
      <w:pPr>
        <w:rPr>
          <w:iCs/>
        </w:rPr>
      </w:pPr>
      <w:r>
        <w:rPr>
          <w:iCs/>
        </w:rPr>
        <w:t>A dashboard may display signals.</w:t>
      </w:r>
    </w:p>
    <w:p w14:paraId="1B52F918" w14:textId="77777777" w:rsidR="00B474A6" w:rsidRPr="00B479AE" w:rsidRDefault="00B474A6" w:rsidP="00B474A6">
      <w:pPr>
        <w:rPr>
          <w:iCs/>
        </w:rPr>
      </w:pPr>
      <w:r>
        <w:rPr>
          <w:iCs/>
        </w:rPr>
        <w:t>A repository may mirror artifacts.</w:t>
      </w:r>
    </w:p>
    <w:p w14:paraId="592AD772" w14:textId="77777777" w:rsidR="00B474A6" w:rsidRPr="00B479AE" w:rsidRDefault="00B474A6" w:rsidP="00B474A6">
      <w:pPr>
        <w:rPr>
          <w:iCs/>
        </w:rPr>
      </w:pPr>
      <w:r>
        <w:rPr>
          <w:iCs/>
        </w:rPr>
        <w:t>But none of these layers may rewrite the constitutional meaning of Prometheus without the appropriate canonical process.</w:t>
      </w:r>
    </w:p>
    <w:p w14:paraId="5B98266D" w14:textId="77777777" w:rsidR="00B474A6" w:rsidRPr="00B479AE" w:rsidRDefault="00B474A6" w:rsidP="00B474A6">
      <w:pPr>
        <w:rPr>
          <w:iCs/>
        </w:rPr>
      </w:pPr>
      <w:r>
        <w:rPr>
          <w:iCs/>
        </w:rPr>
        <w:t>Second, it should preserve the separation between identity and use.</w:t>
      </w:r>
    </w:p>
    <w:p w14:paraId="770700A8" w14:textId="77777777" w:rsidR="00B474A6" w:rsidRPr="00B479AE" w:rsidRDefault="00B474A6" w:rsidP="00B474A6">
      <w:pPr>
        <w:rPr>
          <w:iCs/>
        </w:rPr>
      </w:pPr>
      <w:r>
        <w:rPr>
          <w:iCs/>
        </w:rPr>
        <w:t>Trademark, service-mark, domain, certification-mark, and controlled-designation rules protect public identity.</w:t>
      </w:r>
    </w:p>
    <w:p w14:paraId="62B11DCC" w14:textId="77777777" w:rsidR="00B474A6" w:rsidRPr="00B479AE" w:rsidRDefault="00B474A6" w:rsidP="00B474A6">
      <w:pPr>
        <w:rPr>
          <w:iCs/>
        </w:rPr>
      </w:pPr>
      <w:r>
        <w:rPr>
          <w:iCs/>
        </w:rPr>
        <w:t>Licenses, contributor agreements, API terms, data terms, methodology terms, and partner agreements govern use.</w:t>
      </w:r>
    </w:p>
    <w:p w14:paraId="3FD1032F" w14:textId="77777777" w:rsidR="00B474A6" w:rsidRPr="00B479AE" w:rsidRDefault="00B474A6" w:rsidP="00B474A6">
      <w:pPr>
        <w:rPr>
          <w:iCs/>
        </w:rPr>
      </w:pPr>
      <w:r>
        <w:rPr>
          <w:iCs/>
        </w:rPr>
        <w:t>A party may be allowed to study, contribute to, or implement certain parts of Prometheus without being authorized to claim canonical status, certification, official endorsement, PRU readiness, MRV admissibility, or investor-facing authority.</w:t>
      </w:r>
    </w:p>
    <w:p w14:paraId="50740760" w14:textId="77777777" w:rsidR="00B474A6" w:rsidRPr="00B479AE" w:rsidRDefault="00B474A6" w:rsidP="00B474A6">
      <w:pPr>
        <w:rPr>
          <w:iCs/>
        </w:rPr>
      </w:pPr>
      <w:r>
        <w:rPr>
          <w:iCs/>
        </w:rPr>
        <w:t>Third, it should preserve the separation between evidence and rights.</w:t>
      </w:r>
    </w:p>
    <w:p w14:paraId="0E4BDDE5" w14:textId="77777777" w:rsidR="00B474A6" w:rsidRPr="00B479AE" w:rsidRDefault="00B474A6" w:rsidP="00B474A6">
      <w:pPr>
        <w:rPr>
          <w:iCs/>
        </w:rPr>
      </w:pPr>
      <w:r>
        <w:rPr>
          <w:iCs/>
        </w:rPr>
        <w:t>MRV may produce evidence.</w:t>
      </w:r>
    </w:p>
    <w:p w14:paraId="0F8C62E0" w14:textId="77777777" w:rsidR="00B474A6" w:rsidRPr="00B479AE" w:rsidRDefault="00B474A6" w:rsidP="00B474A6">
      <w:pPr>
        <w:rPr>
          <w:iCs/>
        </w:rPr>
      </w:pPr>
      <w:r>
        <w:rPr>
          <w:iCs/>
        </w:rPr>
        <w:t>PRU analysis may interpret verified regenerative performance.</w:t>
      </w:r>
    </w:p>
    <w:p w14:paraId="17B9E632" w14:textId="77777777" w:rsidR="00B474A6" w:rsidRPr="00B479AE" w:rsidRDefault="00B474A6" w:rsidP="00B474A6">
      <w:pPr>
        <w:rPr>
          <w:iCs/>
        </w:rPr>
      </w:pPr>
      <w:r>
        <w:rPr>
          <w:iCs/>
        </w:rPr>
        <w:t>RAP logic may support aggregation.</w:t>
      </w:r>
    </w:p>
    <w:p w14:paraId="51C0D631" w14:textId="77777777" w:rsidR="00B474A6" w:rsidRPr="00B479AE" w:rsidRDefault="00B474A6" w:rsidP="00B474A6">
      <w:pPr>
        <w:rPr>
          <w:iCs/>
        </w:rPr>
      </w:pPr>
      <w:r>
        <w:rPr>
          <w:iCs/>
        </w:rPr>
        <w:t>Reports may support diligence.</w:t>
      </w:r>
    </w:p>
    <w:p w14:paraId="6DE60152" w14:textId="77777777" w:rsidR="00B474A6" w:rsidRPr="00B479AE" w:rsidRDefault="00B474A6" w:rsidP="00B474A6">
      <w:pPr>
        <w:rPr>
          <w:iCs/>
        </w:rPr>
      </w:pPr>
      <w:r>
        <w:rPr>
          <w:iCs/>
        </w:rPr>
        <w:t>But rights arise only through valid legal instruments, enforceable structures, disclosure, jurisdiction-specific review, and applicable law.</w:t>
      </w:r>
    </w:p>
    <w:p w14:paraId="2BCD99BB" w14:textId="77777777" w:rsidR="00B474A6" w:rsidRPr="00B479AE" w:rsidRDefault="00B474A6" w:rsidP="00B474A6">
      <w:pPr>
        <w:rPr>
          <w:iCs/>
        </w:rPr>
      </w:pPr>
      <w:r>
        <w:rPr>
          <w:iCs/>
        </w:rPr>
        <w:t>Evidence may inform legal structuring.</w:t>
      </w:r>
    </w:p>
    <w:p w14:paraId="098F66FD" w14:textId="77777777" w:rsidR="00B474A6" w:rsidRPr="00B479AE" w:rsidRDefault="00B474A6" w:rsidP="00B474A6">
      <w:pPr>
        <w:rPr>
          <w:iCs/>
        </w:rPr>
      </w:pPr>
      <w:r>
        <w:rPr>
          <w:iCs/>
        </w:rPr>
        <w:t>Evidence does not create rights by itself.</w:t>
      </w:r>
    </w:p>
    <w:p w14:paraId="5D6EB965" w14:textId="77777777" w:rsidR="00B474A6" w:rsidRPr="00B479AE" w:rsidRDefault="00B474A6" w:rsidP="00B474A6">
      <w:pPr>
        <w:rPr>
          <w:iCs/>
        </w:rPr>
      </w:pPr>
      <w:r>
        <w:rPr>
          <w:iCs/>
        </w:rPr>
        <w:lastRenderedPageBreak/>
        <w:t>Fourth, it should preserve the separation between partnership and authority.</w:t>
      </w:r>
    </w:p>
    <w:p w14:paraId="7BCB4E73" w14:textId="77777777" w:rsidR="00B474A6" w:rsidRPr="00B479AE" w:rsidRDefault="00B474A6" w:rsidP="00B474A6">
      <w:pPr>
        <w:rPr>
          <w:iCs/>
        </w:rPr>
      </w:pPr>
      <w:r>
        <w:rPr>
          <w:iCs/>
        </w:rPr>
        <w:t>A research partner is not automatically an official certifier.</w:t>
      </w:r>
    </w:p>
    <w:p w14:paraId="418D8E29" w14:textId="77777777" w:rsidR="00B474A6" w:rsidRPr="00B479AE" w:rsidRDefault="00B474A6" w:rsidP="00B474A6">
      <w:pPr>
        <w:rPr>
          <w:iCs/>
        </w:rPr>
      </w:pPr>
      <w:r>
        <w:rPr>
          <w:iCs/>
        </w:rPr>
        <w:t>A pilot participant is not automatically a canonical implementation.</w:t>
      </w:r>
    </w:p>
    <w:p w14:paraId="6E938273" w14:textId="77777777" w:rsidR="00B474A6" w:rsidRPr="00B479AE" w:rsidRDefault="00B474A6" w:rsidP="00B474A6">
      <w:pPr>
        <w:rPr>
          <w:iCs/>
        </w:rPr>
      </w:pPr>
      <w:r>
        <w:rPr>
          <w:iCs/>
        </w:rPr>
        <w:t>A data-room recipient is not automatically an investor.</w:t>
      </w:r>
    </w:p>
    <w:p w14:paraId="2C006187" w14:textId="77777777" w:rsidR="00B474A6" w:rsidRPr="00B479AE" w:rsidRDefault="00B474A6" w:rsidP="00B474A6">
      <w:pPr>
        <w:rPr>
          <w:iCs/>
        </w:rPr>
      </w:pPr>
      <w:r>
        <w:rPr>
          <w:iCs/>
        </w:rPr>
        <w:t>An institutional conversation is not automatically an endorsement.</w:t>
      </w:r>
    </w:p>
    <w:p w14:paraId="25AA3350" w14:textId="77777777" w:rsidR="00B474A6" w:rsidRPr="00B479AE" w:rsidRDefault="00B474A6" w:rsidP="00B474A6">
      <w:pPr>
        <w:rPr>
          <w:iCs/>
        </w:rPr>
      </w:pPr>
      <w:r>
        <w:rPr>
          <w:iCs/>
        </w:rPr>
        <w:t>A GitHub contributor is not automatically a protocol steward.</w:t>
      </w:r>
    </w:p>
    <w:p w14:paraId="0D7F518B" w14:textId="77777777" w:rsidR="00B474A6" w:rsidRPr="00B479AE" w:rsidRDefault="00B474A6" w:rsidP="00B474A6">
      <w:pPr>
        <w:rPr>
          <w:iCs/>
        </w:rPr>
      </w:pPr>
      <w:r>
        <w:rPr>
          <w:iCs/>
        </w:rPr>
        <w:t>A service provider is not automatically a source-layer authority.</w:t>
      </w:r>
    </w:p>
    <w:p w14:paraId="6867EDED" w14:textId="77777777" w:rsidR="00B474A6" w:rsidRPr="00B479AE" w:rsidRDefault="00B474A6" w:rsidP="00B474A6">
      <w:pPr>
        <w:rPr>
          <w:iCs/>
        </w:rPr>
      </w:pPr>
      <w:r>
        <w:rPr>
          <w:iCs/>
        </w:rPr>
        <w:t>Access must remain tied to defined use.</w:t>
      </w:r>
    </w:p>
    <w:p w14:paraId="761F9248" w14:textId="77777777" w:rsidR="00B474A6" w:rsidRPr="00B479AE" w:rsidRDefault="00B474A6" w:rsidP="00B474A6">
      <w:pPr>
        <w:rPr>
          <w:iCs/>
        </w:rPr>
      </w:pPr>
      <w:r>
        <w:rPr>
          <w:iCs/>
        </w:rPr>
        <w:t>Defined use must remain tied to review.</w:t>
      </w:r>
    </w:p>
    <w:p w14:paraId="343BD7A8" w14:textId="77777777" w:rsidR="00B474A6" w:rsidRPr="00B479AE" w:rsidRDefault="00B474A6" w:rsidP="00B474A6">
      <w:pPr>
        <w:rPr>
          <w:iCs/>
        </w:rPr>
      </w:pPr>
      <w:r>
        <w:rPr>
          <w:iCs/>
        </w:rPr>
        <w:t>Review must remain tied to authorized claims.</w:t>
      </w:r>
    </w:p>
    <w:p w14:paraId="76CD197A" w14:textId="77777777" w:rsidR="00B474A6" w:rsidRPr="00B479AE" w:rsidRDefault="00B474A6" w:rsidP="00B474A6">
      <w:pPr>
        <w:rPr>
          <w:iCs/>
        </w:rPr>
      </w:pPr>
      <w:r>
        <w:rPr>
          <w:iCs/>
        </w:rPr>
        <w:t>Fifth, it should preserve the separation between replication and lineage.</w:t>
      </w:r>
    </w:p>
    <w:p w14:paraId="3557482B" w14:textId="77777777" w:rsidR="00B474A6" w:rsidRPr="00B479AE" w:rsidRDefault="00B474A6" w:rsidP="00B474A6">
      <w:pPr>
        <w:rPr>
          <w:iCs/>
        </w:rPr>
      </w:pPr>
      <w:r>
        <w:rPr>
          <w:iCs/>
        </w:rPr>
        <w:t>Prometheus may be copied, translated, implemented, studied, forked, summarized, or imitated.</w:t>
      </w:r>
    </w:p>
    <w:p w14:paraId="7078745B" w14:textId="77777777" w:rsidR="00B474A6" w:rsidRPr="00B479AE" w:rsidRDefault="00B474A6" w:rsidP="00B474A6">
      <w:pPr>
        <w:rPr>
          <w:iCs/>
        </w:rPr>
      </w:pPr>
      <w:r>
        <w:rPr>
          <w:iCs/>
        </w:rPr>
        <w:t>But similarity does not create canonical status.</w:t>
      </w:r>
    </w:p>
    <w:p w14:paraId="5814C5FC" w14:textId="77777777" w:rsidR="00B474A6" w:rsidRPr="00B479AE" w:rsidRDefault="00B474A6" w:rsidP="00B474A6">
      <w:pPr>
        <w:rPr>
          <w:iCs/>
        </w:rPr>
      </w:pPr>
      <w:r>
        <w:rPr>
          <w:iCs/>
        </w:rPr>
        <w:t>Canonical status requires verifiable lineage, source-layer fidelity, cryptographic integrity, registry status, and custodial continuity.</w:t>
      </w:r>
    </w:p>
    <w:p w14:paraId="2FFC495D" w14:textId="77777777" w:rsidR="00B474A6" w:rsidRPr="00B479AE" w:rsidRDefault="00B474A6" w:rsidP="00B474A6">
      <w:pPr>
        <w:rPr>
          <w:iCs/>
        </w:rPr>
      </w:pPr>
      <w:r>
        <w:rPr>
          <w:b/>
          <w:iCs/>
        </w:rPr>
        <w:t>The Legal Survival Architecture should therefore operate through the following permanent control layers:</w:t>
      </w:r>
    </w:p>
    <w:p w14:paraId="7C972F13" w14:textId="77777777" w:rsidR="00B474A6" w:rsidRPr="00B479AE" w:rsidRDefault="00B474A6" w:rsidP="00B474A6">
      <w:pPr>
        <w:rPr>
          <w:iCs/>
        </w:rPr>
      </w:pPr>
      <w:r>
        <w:rPr>
          <w:iCs/>
        </w:rPr>
        <w:t>Identity Control.</w:t>
      </w:r>
    </w:p>
    <w:p w14:paraId="4EF5F83E" w14:textId="77777777" w:rsidR="00B474A6" w:rsidRPr="00B479AE" w:rsidRDefault="00B474A6" w:rsidP="00B474A6">
      <w:pPr>
        <w:rPr>
          <w:iCs/>
        </w:rPr>
      </w:pPr>
      <w:r>
        <w:rPr>
          <w:iCs/>
        </w:rPr>
        <w:t>This layer protects names, marks, domains, seals, badges, certification terms, controlled designations, and public-facing Prometheus identity.</w:t>
      </w:r>
    </w:p>
    <w:p w14:paraId="4D41449B" w14:textId="77777777" w:rsidR="00B474A6" w:rsidRPr="00B479AE" w:rsidRDefault="00B474A6" w:rsidP="00B474A6">
      <w:pPr>
        <w:rPr>
          <w:iCs/>
        </w:rPr>
      </w:pPr>
      <w:r>
        <w:rPr>
          <w:iCs/>
        </w:rPr>
        <w:t>Use Control.</w:t>
      </w:r>
    </w:p>
    <w:p w14:paraId="5BF1BF3B" w14:textId="77777777" w:rsidR="00B474A6" w:rsidRPr="00B479AE" w:rsidRDefault="00B474A6" w:rsidP="00B474A6">
      <w:pPr>
        <w:rPr>
          <w:iCs/>
        </w:rPr>
      </w:pPr>
      <w:r>
        <w:rPr>
          <w:iCs/>
        </w:rPr>
        <w:t>This layer governs licensing, contribution, reuse, APIs, datasets, methodologies, documentation, code, partner access, and implementation materials.</w:t>
      </w:r>
    </w:p>
    <w:p w14:paraId="64421ADD" w14:textId="77777777" w:rsidR="00B474A6" w:rsidRPr="00B479AE" w:rsidRDefault="00B474A6" w:rsidP="00B474A6">
      <w:pPr>
        <w:rPr>
          <w:iCs/>
        </w:rPr>
      </w:pPr>
      <w:r>
        <w:rPr>
          <w:iCs/>
        </w:rPr>
        <w:t>Claim Control.</w:t>
      </w:r>
    </w:p>
    <w:p w14:paraId="570D87B8" w14:textId="77777777" w:rsidR="00B474A6" w:rsidRPr="00B479AE" w:rsidRDefault="00B474A6" w:rsidP="00B474A6">
      <w:pPr>
        <w:rPr>
          <w:iCs/>
        </w:rPr>
      </w:pPr>
      <w:r>
        <w:rPr>
          <w:iCs/>
        </w:rPr>
        <w:lastRenderedPageBreak/>
        <w:t>This layer governs public statements, investor-facing language, certification claims, PRU-related claims, MRV claims, RAP claims, compatible-fork claims, and canonical-status claims.</w:t>
      </w:r>
    </w:p>
    <w:p w14:paraId="3D1C8C37" w14:textId="77777777" w:rsidR="00B474A6" w:rsidRPr="00B479AE" w:rsidRDefault="00B474A6" w:rsidP="00B474A6">
      <w:pPr>
        <w:rPr>
          <w:iCs/>
        </w:rPr>
      </w:pPr>
      <w:r>
        <w:rPr>
          <w:iCs/>
        </w:rPr>
        <w:t>Evidence Control.</w:t>
      </w:r>
    </w:p>
    <w:p w14:paraId="0B3BE2D0" w14:textId="77777777" w:rsidR="00B474A6" w:rsidRPr="00B479AE" w:rsidRDefault="00B474A6" w:rsidP="00B474A6">
      <w:pPr>
        <w:rPr>
          <w:iCs/>
        </w:rPr>
      </w:pPr>
      <w:r>
        <w:rPr>
          <w:iCs/>
        </w:rPr>
        <w:t>This layer governs MRV data, provenance, no-double-counting, auditability, data-room integrity, methodology versioning, and review pathways.</w:t>
      </w:r>
    </w:p>
    <w:p w14:paraId="13790E52" w14:textId="77777777" w:rsidR="00B474A6" w:rsidRPr="00B479AE" w:rsidRDefault="00B474A6" w:rsidP="00B474A6">
      <w:pPr>
        <w:rPr>
          <w:iCs/>
        </w:rPr>
      </w:pPr>
      <w:r>
        <w:rPr>
          <w:iCs/>
        </w:rPr>
        <w:t>Rights Control.</w:t>
      </w:r>
    </w:p>
    <w:p w14:paraId="26272194" w14:textId="77777777" w:rsidR="00B474A6" w:rsidRPr="00B479AE" w:rsidRDefault="00B474A6" w:rsidP="00B474A6">
      <w:pPr>
        <w:rPr>
          <w:iCs/>
        </w:rPr>
      </w:pPr>
      <w:r>
        <w:rPr>
          <w:iCs/>
        </w:rPr>
        <w:t>This layer governs whether any legal right, investor exposure, token right, revenue right, land right, fund interest, note, security, collateral recognition, guarantee, credit, offset, or compliant digital representation exists.</w:t>
      </w:r>
    </w:p>
    <w:p w14:paraId="463FF0AC" w14:textId="77777777" w:rsidR="00B474A6" w:rsidRPr="00B479AE" w:rsidRDefault="00B474A6" w:rsidP="00B474A6">
      <w:pPr>
        <w:rPr>
          <w:iCs/>
        </w:rPr>
      </w:pPr>
      <w:r>
        <w:rPr>
          <w:iCs/>
        </w:rPr>
        <w:t>Runtime Control.</w:t>
      </w:r>
    </w:p>
    <w:p w14:paraId="1E00E262" w14:textId="77777777" w:rsidR="00B474A6" w:rsidRPr="00B479AE" w:rsidRDefault="00B474A6" w:rsidP="00B474A6">
      <w:pPr>
        <w:rPr>
          <w:iCs/>
        </w:rPr>
      </w:pPr>
      <w:r>
        <w:rPr>
          <w:iCs/>
        </w:rPr>
        <w:t>This layer governs repository alignment, Holochain-compatible implementation notes, hApp behavior, bridge behavior, console behavior, evaluation stack behavior, operational runbooks, API boundaries, zome boundaries, and source-layer non-bypassability.</w:t>
      </w:r>
    </w:p>
    <w:p w14:paraId="22F992A9" w14:textId="77777777" w:rsidR="00B474A6" w:rsidRPr="00B479AE" w:rsidRDefault="00B474A6" w:rsidP="00B474A6">
      <w:pPr>
        <w:rPr>
          <w:iCs/>
        </w:rPr>
      </w:pPr>
      <w:r>
        <w:rPr>
          <w:iCs/>
        </w:rPr>
        <w:t>Continuity Control.</w:t>
      </w:r>
    </w:p>
    <w:p w14:paraId="5B7C14B1" w14:textId="77777777" w:rsidR="00B474A6" w:rsidRPr="00B479AE" w:rsidRDefault="00B474A6" w:rsidP="00B474A6">
      <w:pPr>
        <w:rPr>
          <w:iCs/>
        </w:rPr>
      </w:pPr>
      <w:r>
        <w:rPr>
          <w:iCs/>
        </w:rPr>
        <w:t>This layer governs hashes, signatures, manifests, official repositories, official domains, public keys, registry records, offline continuity packages, archives, custodians, key rotation, and compromised-key procedures.</w:t>
      </w:r>
    </w:p>
    <w:p w14:paraId="4232A617" w14:textId="77777777" w:rsidR="00B474A6" w:rsidRPr="00B479AE" w:rsidRDefault="00B474A6" w:rsidP="00B474A6">
      <w:pPr>
        <w:rPr>
          <w:iCs/>
        </w:rPr>
      </w:pPr>
      <w:r>
        <w:rPr>
          <w:iCs/>
        </w:rPr>
        <w:t>Dispute Control.</w:t>
      </w:r>
    </w:p>
    <w:p w14:paraId="2C1A8764" w14:textId="77777777" w:rsidR="00B474A6" w:rsidRPr="00B479AE" w:rsidRDefault="00B474A6" w:rsidP="00B474A6">
      <w:pPr>
        <w:rPr>
          <w:iCs/>
        </w:rPr>
      </w:pPr>
      <w:r>
        <w:rPr>
          <w:iCs/>
        </w:rPr>
        <w:t>This layer governs correction notices, misleading-use responses, certification revocation, fork disputes, domain disputes, mark disputes, data misuse claims, confidentiality breaches, investor-claim misrepresentation, and emergency remedies.</w:t>
      </w:r>
    </w:p>
    <w:p w14:paraId="10C8C24D" w14:textId="77777777" w:rsidR="00B474A6" w:rsidRPr="00B479AE" w:rsidRDefault="00B474A6" w:rsidP="00B474A6">
      <w:pPr>
        <w:rPr>
          <w:iCs/>
        </w:rPr>
      </w:pPr>
      <w:r>
        <w:rPr>
          <w:b/>
          <w:iCs/>
        </w:rPr>
        <w:t>The legal survival rule is:</w:t>
      </w:r>
    </w:p>
    <w:p w14:paraId="00D2B594" w14:textId="77777777" w:rsidR="00B474A6" w:rsidRPr="00B479AE" w:rsidRDefault="00B474A6" w:rsidP="00B474A6">
      <w:pPr>
        <w:rPr>
          <w:iCs/>
        </w:rPr>
      </w:pPr>
      <w:r>
        <w:rPr>
          <w:iCs/>
        </w:rPr>
        <w:t>identity must be protected;</w:t>
      </w:r>
    </w:p>
    <w:p w14:paraId="2E8CABAF" w14:textId="77777777" w:rsidR="00B474A6" w:rsidRPr="00B479AE" w:rsidRDefault="00B474A6" w:rsidP="00B474A6">
      <w:pPr>
        <w:rPr>
          <w:iCs/>
        </w:rPr>
      </w:pPr>
      <w:r>
        <w:rPr>
          <w:iCs/>
        </w:rPr>
        <w:t>use must be permissioned;</w:t>
      </w:r>
    </w:p>
    <w:p w14:paraId="65A325E6" w14:textId="77777777" w:rsidR="00B474A6" w:rsidRPr="00B479AE" w:rsidRDefault="00B474A6" w:rsidP="00B474A6">
      <w:pPr>
        <w:rPr>
          <w:iCs/>
        </w:rPr>
      </w:pPr>
      <w:r>
        <w:rPr>
          <w:iCs/>
        </w:rPr>
        <w:t>claims must be reviewable;</w:t>
      </w:r>
    </w:p>
    <w:p w14:paraId="3EF1DF47" w14:textId="77777777" w:rsidR="00B474A6" w:rsidRPr="00B479AE" w:rsidRDefault="00B474A6" w:rsidP="00B474A6">
      <w:pPr>
        <w:rPr>
          <w:iCs/>
        </w:rPr>
      </w:pPr>
      <w:r>
        <w:rPr>
          <w:iCs/>
        </w:rPr>
        <w:t>evidence must be traceable;</w:t>
      </w:r>
    </w:p>
    <w:p w14:paraId="600F8C8B" w14:textId="77777777" w:rsidR="00B474A6" w:rsidRPr="00B479AE" w:rsidRDefault="00B474A6" w:rsidP="00B474A6">
      <w:pPr>
        <w:rPr>
          <w:iCs/>
        </w:rPr>
      </w:pPr>
      <w:r>
        <w:rPr>
          <w:iCs/>
        </w:rPr>
        <w:lastRenderedPageBreak/>
        <w:t>rights must be legally created;</w:t>
      </w:r>
    </w:p>
    <w:p w14:paraId="4F8FA3F6" w14:textId="77777777" w:rsidR="00B474A6" w:rsidRPr="00B479AE" w:rsidRDefault="00B474A6" w:rsidP="00B474A6">
      <w:pPr>
        <w:rPr>
          <w:iCs/>
        </w:rPr>
      </w:pPr>
      <w:r>
        <w:rPr>
          <w:iCs/>
        </w:rPr>
        <w:t>runtime must remain aligned;</w:t>
      </w:r>
    </w:p>
    <w:p w14:paraId="5491EAAF" w14:textId="77777777" w:rsidR="00B474A6" w:rsidRPr="00B479AE" w:rsidRDefault="00B474A6" w:rsidP="00B474A6">
      <w:pPr>
        <w:rPr>
          <w:iCs/>
        </w:rPr>
      </w:pPr>
      <w:r>
        <w:rPr>
          <w:iCs/>
        </w:rPr>
        <w:t>lineage must be verifiable;</w:t>
      </w:r>
    </w:p>
    <w:p w14:paraId="7CE51F00" w14:textId="77777777" w:rsidR="00B474A6" w:rsidRPr="00B479AE" w:rsidRDefault="00B474A6" w:rsidP="00B474A6">
      <w:pPr>
        <w:rPr>
          <w:iCs/>
        </w:rPr>
      </w:pPr>
      <w:r>
        <w:rPr>
          <w:iCs/>
        </w:rPr>
        <w:t>continuity must survive platforms.</w:t>
      </w:r>
    </w:p>
    <w:p w14:paraId="7CE3449F" w14:textId="77777777" w:rsidR="00B474A6" w:rsidRPr="00B479AE" w:rsidRDefault="00B474A6" w:rsidP="00B474A6">
      <w:pPr>
        <w:rPr>
          <w:iCs/>
        </w:rPr>
      </w:pPr>
      <w:r>
        <w:rPr>
          <w:iCs/>
        </w:rPr>
        <w:t>This architecture allows Prometheus to remain open without becoming unprotected.</w:t>
      </w:r>
    </w:p>
    <w:p w14:paraId="35CC9142" w14:textId="77777777" w:rsidR="00B474A6" w:rsidRPr="00B479AE" w:rsidRDefault="00B474A6" w:rsidP="00B474A6">
      <w:pPr>
        <w:rPr>
          <w:iCs/>
        </w:rPr>
      </w:pPr>
      <w:r>
        <w:rPr>
          <w:iCs/>
        </w:rPr>
        <w:t>It allows collaboration without confusion.</w:t>
      </w:r>
    </w:p>
    <w:p w14:paraId="03ED5072" w14:textId="77777777" w:rsidR="00B474A6" w:rsidRPr="00B479AE" w:rsidRDefault="00B474A6" w:rsidP="00B474A6">
      <w:pPr>
        <w:rPr>
          <w:iCs/>
        </w:rPr>
      </w:pPr>
      <w:r>
        <w:rPr>
          <w:iCs/>
        </w:rPr>
        <w:t>It allows implementation without drift.</w:t>
      </w:r>
    </w:p>
    <w:p w14:paraId="4233D31F" w14:textId="77777777" w:rsidR="00B474A6" w:rsidRPr="00B479AE" w:rsidRDefault="00B474A6" w:rsidP="00B474A6">
      <w:pPr>
        <w:rPr>
          <w:iCs/>
        </w:rPr>
      </w:pPr>
      <w:r>
        <w:rPr>
          <w:iCs/>
        </w:rPr>
        <w:t>It allows international expansion without dilution.</w:t>
      </w:r>
    </w:p>
    <w:p w14:paraId="59371E75" w14:textId="77777777" w:rsidR="00B474A6" w:rsidRPr="00B479AE" w:rsidRDefault="00B474A6" w:rsidP="00B474A6">
      <w:pPr>
        <w:rPr>
          <w:iCs/>
        </w:rPr>
      </w:pPr>
      <w:r>
        <w:rPr>
          <w:iCs/>
        </w:rPr>
        <w:t>It allows forks without false continuity.</w:t>
      </w:r>
    </w:p>
    <w:p w14:paraId="3298524F" w14:textId="77777777" w:rsidR="00B474A6" w:rsidRPr="00B479AE" w:rsidRDefault="00B474A6" w:rsidP="00B474A6">
      <w:pPr>
        <w:rPr>
          <w:iCs/>
        </w:rPr>
      </w:pPr>
      <w:r>
        <w:rPr>
          <w:iCs/>
        </w:rPr>
        <w:t>It allows capital formation without premature financialization.</w:t>
      </w:r>
    </w:p>
    <w:p w14:paraId="189A7871" w14:textId="77777777" w:rsidR="00B474A6" w:rsidRPr="00B479AE" w:rsidRDefault="00B474A6" w:rsidP="00B474A6">
      <w:pPr>
        <w:rPr>
          <w:iCs/>
        </w:rPr>
      </w:pPr>
      <w:r>
        <w:rPr>
          <w:iCs/>
        </w:rPr>
        <w:t>It allows AI assistance without AI-generated authority.</w:t>
      </w:r>
    </w:p>
    <w:p w14:paraId="790B556C" w14:textId="77777777" w:rsidR="00B474A6" w:rsidRPr="00B479AE" w:rsidRDefault="00B474A6" w:rsidP="00B474A6">
      <w:pPr>
        <w:rPr>
          <w:iCs/>
        </w:rPr>
      </w:pPr>
      <w:r>
        <w:rPr>
          <w:iCs/>
        </w:rPr>
        <w:t>It allows public visibility without losing canonical control.</w:t>
      </w:r>
    </w:p>
    <w:p w14:paraId="42D91049" w14:textId="77777777" w:rsidR="00B474A6" w:rsidRPr="00B479AE" w:rsidRDefault="00B474A6" w:rsidP="00B474A6">
      <w:pPr>
        <w:rPr>
          <w:iCs/>
        </w:rPr>
      </w:pPr>
      <w:r>
        <w:rPr>
          <w:iCs/>
        </w:rPr>
        <w:t>The goal is not to freeze Prometheus.</w:t>
      </w:r>
    </w:p>
    <w:p w14:paraId="1C52AAB2" w14:textId="77777777" w:rsidR="00B474A6" w:rsidRPr="00B479AE" w:rsidRDefault="00B474A6" w:rsidP="00B474A6">
      <w:pPr>
        <w:rPr>
          <w:iCs/>
        </w:rPr>
      </w:pPr>
      <w:r>
        <w:rPr>
          <w:iCs/>
        </w:rPr>
        <w:t>The goal is to let Prometheus evolve without losing itself.</w:t>
      </w:r>
    </w:p>
    <w:p w14:paraId="2A6B30E7" w14:textId="77777777" w:rsidR="00B474A6" w:rsidRPr="00B479AE" w:rsidRDefault="00B474A6" w:rsidP="00B474A6">
      <w:pPr>
        <w:rPr>
          <w:iCs/>
        </w:rPr>
      </w:pPr>
      <w:r>
        <w:rPr>
          <w:iCs/>
        </w:rPr>
        <w:t>A living system survives through adaptation.</w:t>
      </w:r>
    </w:p>
    <w:p w14:paraId="6D3FD745" w14:textId="77777777" w:rsidR="00B474A6" w:rsidRPr="00B479AE" w:rsidRDefault="00B474A6" w:rsidP="00B474A6">
      <w:pPr>
        <w:rPr>
          <w:iCs/>
        </w:rPr>
      </w:pPr>
      <w:r>
        <w:rPr>
          <w:iCs/>
        </w:rPr>
        <w:t>A constitutional system survives through continuity.</w:t>
      </w:r>
    </w:p>
    <w:p w14:paraId="45326B9A" w14:textId="77777777" w:rsidR="00B474A6" w:rsidRPr="00B479AE" w:rsidRDefault="00B474A6" w:rsidP="00B474A6">
      <w:pPr>
        <w:rPr>
          <w:iCs/>
        </w:rPr>
      </w:pPr>
      <w:r>
        <w:rPr>
          <w:iCs/>
        </w:rPr>
        <w:t>A legal architecture survives through clarity.</w:t>
      </w:r>
    </w:p>
    <w:p w14:paraId="3A56BE66" w14:textId="77777777" w:rsidR="00B474A6" w:rsidRPr="00B479AE" w:rsidRDefault="00B474A6" w:rsidP="00B474A6">
      <w:pPr>
        <w:rPr>
          <w:iCs/>
        </w:rPr>
      </w:pPr>
      <w:r>
        <w:rPr>
          <w:iCs/>
        </w:rPr>
        <w:t>Prometheus requires all three.</w:t>
      </w:r>
    </w:p>
    <w:p w14:paraId="2CD32586" w14:textId="77777777" w:rsidR="00B474A6" w:rsidRPr="00B479AE" w:rsidRDefault="00B474A6" w:rsidP="00B474A6">
      <w:pPr>
        <w:rPr>
          <w:iCs/>
        </w:rPr>
      </w:pPr>
      <w:r>
        <w:rPr>
          <w:b/>
          <w:iCs/>
        </w:rPr>
        <w:t>The final principle is:</w:t>
      </w:r>
    </w:p>
    <w:p w14:paraId="3B5350AF" w14:textId="77777777" w:rsidR="00B474A6" w:rsidRPr="00B479AE" w:rsidRDefault="00B474A6" w:rsidP="00B474A6">
      <w:pPr>
        <w:rPr>
          <w:iCs/>
        </w:rPr>
      </w:pPr>
      <w:r>
        <w:rPr>
          <w:iCs/>
        </w:rPr>
        <w:t>Prometheus legal survival is not defensive bureaucracy.</w:t>
      </w:r>
    </w:p>
    <w:p w14:paraId="064B1C99" w14:textId="77777777" w:rsidR="00B474A6" w:rsidRPr="00B479AE" w:rsidRDefault="00B474A6" w:rsidP="00B474A6">
      <w:pPr>
        <w:rPr>
          <w:iCs/>
        </w:rPr>
      </w:pPr>
      <w:r>
        <w:rPr>
          <w:iCs/>
        </w:rPr>
        <w:t>It is the governance architecture that allows regeneration to become visible, verifiable, implementable, candidate-for-structuring, and globally replicable without being captured, diluted, or misrepresented.</w:t>
      </w:r>
    </w:p>
    <w:p w14:paraId="0A94D6F4" w14:textId="77777777" w:rsidR="00A97DB8" w:rsidRPr="00B479AE" w:rsidRDefault="00A97DB8" w:rsidP="00A97DB8">
      <w:pPr>
        <w:rPr>
          <w:b/>
          <w:bCs/>
          <w:iCs/>
        </w:rPr>
      </w:pPr>
      <w:r>
        <w:rPr>
          <w:b/>
          <w:iCs/>
        </w:rPr>
        <w:lastRenderedPageBreak/>
        <w:t>S.16 Non-Capture Principle</w:t>
      </w:r>
    </w:p>
    <w:p w14:paraId="0B06F90E" w14:textId="77777777" w:rsidR="00A97DB8" w:rsidRPr="00B479AE" w:rsidRDefault="00A97DB8" w:rsidP="00A97DB8">
      <w:pPr>
        <w:rPr>
          <w:iCs/>
        </w:rPr>
      </w:pPr>
      <w:r>
        <w:rPr>
          <w:iCs/>
        </w:rPr>
        <w:t>Prometheus must protect itself not only from hostile outsiders, but also from internal drift, institutional capture, speculative pressure, platform dependency, semantic dilution, governance shortcuts, and premature simplification.</w:t>
      </w:r>
    </w:p>
    <w:p w14:paraId="258D3A38" w14:textId="77777777" w:rsidR="00A97DB8" w:rsidRPr="00B479AE" w:rsidRDefault="00A97DB8" w:rsidP="00A97DB8">
      <w:pPr>
        <w:rPr>
          <w:iCs/>
        </w:rPr>
      </w:pPr>
      <w:r>
        <w:rPr>
          <w:iCs/>
        </w:rPr>
        <w:t>A system designed to regenerate living systems can still be captured if the layers that protect meaning, evidence, rights, governance, implementation, and continuity are collapsed.</w:t>
      </w:r>
    </w:p>
    <w:p w14:paraId="35FF4FA9" w14:textId="77777777" w:rsidR="00A97DB8" w:rsidRPr="00B479AE" w:rsidRDefault="00A97DB8" w:rsidP="00A97DB8">
      <w:pPr>
        <w:rPr>
          <w:iCs/>
        </w:rPr>
      </w:pPr>
      <w:r>
        <w:rPr>
          <w:iCs/>
        </w:rPr>
        <w:t>Capture may occur through capital.</w:t>
      </w:r>
    </w:p>
    <w:p w14:paraId="1E9FCDA7" w14:textId="77777777" w:rsidR="00A97DB8" w:rsidRPr="00B479AE" w:rsidRDefault="00A97DB8" w:rsidP="00A97DB8">
      <w:pPr>
        <w:rPr>
          <w:iCs/>
        </w:rPr>
      </w:pPr>
      <w:r>
        <w:rPr>
          <w:iCs/>
        </w:rPr>
        <w:t>It may occur through speculative token narratives.</w:t>
      </w:r>
    </w:p>
    <w:p w14:paraId="73A14F8A" w14:textId="77777777" w:rsidR="00A97DB8" w:rsidRPr="00B479AE" w:rsidRDefault="00A97DB8" w:rsidP="00A97DB8">
      <w:pPr>
        <w:rPr>
          <w:iCs/>
        </w:rPr>
      </w:pPr>
      <w:r>
        <w:rPr>
          <w:iCs/>
        </w:rPr>
        <w:t>It may occur through investor pressure.</w:t>
      </w:r>
    </w:p>
    <w:p w14:paraId="0E75531A" w14:textId="77777777" w:rsidR="00A97DB8" w:rsidRPr="00B479AE" w:rsidRDefault="00A97DB8" w:rsidP="00A97DB8">
      <w:pPr>
        <w:rPr>
          <w:iCs/>
        </w:rPr>
      </w:pPr>
      <w:r>
        <w:rPr>
          <w:iCs/>
        </w:rPr>
        <w:t>It may occur through governance shortcuts.</w:t>
      </w:r>
    </w:p>
    <w:p w14:paraId="4601CA90" w14:textId="77777777" w:rsidR="00A97DB8" w:rsidRPr="00B479AE" w:rsidRDefault="00A97DB8" w:rsidP="00A97DB8">
      <w:pPr>
        <w:rPr>
          <w:iCs/>
        </w:rPr>
      </w:pPr>
      <w:r>
        <w:rPr>
          <w:iCs/>
        </w:rPr>
        <w:t>It may occur through AI authority drift.</w:t>
      </w:r>
    </w:p>
    <w:p w14:paraId="4DC4C00B" w14:textId="77777777" w:rsidR="00A97DB8" w:rsidRPr="00B479AE" w:rsidRDefault="00A97DB8" w:rsidP="00A97DB8">
      <w:pPr>
        <w:rPr>
          <w:iCs/>
        </w:rPr>
      </w:pPr>
      <w:r>
        <w:rPr>
          <w:iCs/>
        </w:rPr>
        <w:t>It may occur through dashboard authority confusion.</w:t>
      </w:r>
    </w:p>
    <w:p w14:paraId="100835A6" w14:textId="77777777" w:rsidR="00A97DB8" w:rsidRPr="00B479AE" w:rsidRDefault="00A97DB8" w:rsidP="00A97DB8">
      <w:pPr>
        <w:rPr>
          <w:iCs/>
        </w:rPr>
      </w:pPr>
      <w:r>
        <w:rPr>
          <w:iCs/>
        </w:rPr>
        <w:t>It may occur through public-claim overreach.</w:t>
      </w:r>
    </w:p>
    <w:p w14:paraId="25FED801" w14:textId="77777777" w:rsidR="00A97DB8" w:rsidRPr="00B479AE" w:rsidRDefault="00A97DB8" w:rsidP="00A97DB8">
      <w:pPr>
        <w:rPr>
          <w:iCs/>
        </w:rPr>
      </w:pPr>
      <w:r>
        <w:rPr>
          <w:iCs/>
        </w:rPr>
        <w:t>It may occur through trademark misuse.</w:t>
      </w:r>
    </w:p>
    <w:p w14:paraId="3CB168C5" w14:textId="77777777" w:rsidR="00A97DB8" w:rsidRPr="00B479AE" w:rsidRDefault="00A97DB8" w:rsidP="00A97DB8">
      <w:pPr>
        <w:rPr>
          <w:iCs/>
        </w:rPr>
      </w:pPr>
      <w:r>
        <w:rPr>
          <w:iCs/>
        </w:rPr>
        <w:t>It may occur through methodology inflation.</w:t>
      </w:r>
    </w:p>
    <w:p w14:paraId="7D0D0F33" w14:textId="77777777" w:rsidR="00A97DB8" w:rsidRPr="00B479AE" w:rsidRDefault="00A97DB8" w:rsidP="00A97DB8">
      <w:pPr>
        <w:rPr>
          <w:iCs/>
        </w:rPr>
      </w:pPr>
      <w:r>
        <w:rPr>
          <w:iCs/>
        </w:rPr>
        <w:t>It may occur through fork confusion.</w:t>
      </w:r>
    </w:p>
    <w:p w14:paraId="790D1C39" w14:textId="77777777" w:rsidR="00A97DB8" w:rsidRPr="00B479AE" w:rsidRDefault="00A97DB8" w:rsidP="00A97DB8">
      <w:pPr>
        <w:rPr>
          <w:iCs/>
        </w:rPr>
      </w:pPr>
      <w:r>
        <w:rPr>
          <w:iCs/>
        </w:rPr>
        <w:t>It may occur through source-layer dilution.</w:t>
      </w:r>
    </w:p>
    <w:p w14:paraId="0700AAED" w14:textId="77777777" w:rsidR="00A97DB8" w:rsidRPr="00B479AE" w:rsidRDefault="00A97DB8" w:rsidP="00A97DB8">
      <w:pPr>
        <w:rPr>
          <w:iCs/>
        </w:rPr>
      </w:pPr>
      <w:r>
        <w:rPr>
          <w:iCs/>
        </w:rPr>
        <w:t>It may occur through platform dependency.</w:t>
      </w:r>
    </w:p>
    <w:p w14:paraId="3FA9EF15" w14:textId="77777777" w:rsidR="00A97DB8" w:rsidRPr="00B479AE" w:rsidRDefault="00A97DB8" w:rsidP="00A97DB8">
      <w:pPr>
        <w:rPr>
          <w:iCs/>
        </w:rPr>
      </w:pPr>
      <w:r>
        <w:rPr>
          <w:iCs/>
        </w:rPr>
        <w:t>It may occur through domain capture.</w:t>
      </w:r>
    </w:p>
    <w:p w14:paraId="7545E02D" w14:textId="77777777" w:rsidR="00A97DB8" w:rsidRPr="00B479AE" w:rsidRDefault="00A97DB8" w:rsidP="00A97DB8">
      <w:pPr>
        <w:rPr>
          <w:iCs/>
        </w:rPr>
      </w:pPr>
      <w:r>
        <w:rPr>
          <w:iCs/>
        </w:rPr>
        <w:t>It may occur through repository compromise.</w:t>
      </w:r>
    </w:p>
    <w:p w14:paraId="14B61F9A" w14:textId="77777777" w:rsidR="00A97DB8" w:rsidRPr="00B479AE" w:rsidRDefault="00A97DB8" w:rsidP="00A97DB8">
      <w:pPr>
        <w:rPr>
          <w:iCs/>
        </w:rPr>
      </w:pPr>
      <w:r>
        <w:rPr>
          <w:iCs/>
        </w:rPr>
        <w:t>It may occur through key compromise.</w:t>
      </w:r>
    </w:p>
    <w:p w14:paraId="29E71729" w14:textId="77777777" w:rsidR="00A97DB8" w:rsidRPr="00B479AE" w:rsidRDefault="00A97DB8" w:rsidP="00A97DB8">
      <w:pPr>
        <w:rPr>
          <w:iCs/>
        </w:rPr>
      </w:pPr>
      <w:r>
        <w:rPr>
          <w:iCs/>
        </w:rPr>
        <w:t>It may occur through institutional misrepresentation.</w:t>
      </w:r>
    </w:p>
    <w:p w14:paraId="21704CEC" w14:textId="77777777" w:rsidR="00A97DB8" w:rsidRPr="00B479AE" w:rsidRDefault="00A97DB8" w:rsidP="00A97DB8">
      <w:pPr>
        <w:rPr>
          <w:iCs/>
        </w:rPr>
      </w:pPr>
      <w:r>
        <w:rPr>
          <w:iCs/>
        </w:rPr>
        <w:t>It may occur through partner overreach.</w:t>
      </w:r>
    </w:p>
    <w:p w14:paraId="6C43C915" w14:textId="77777777" w:rsidR="00A97DB8" w:rsidRPr="00B479AE" w:rsidRDefault="00A97DB8" w:rsidP="00A97DB8">
      <w:pPr>
        <w:rPr>
          <w:iCs/>
        </w:rPr>
      </w:pPr>
      <w:r>
        <w:rPr>
          <w:iCs/>
        </w:rPr>
        <w:lastRenderedPageBreak/>
        <w:t>It may occur through well-intentioned acceleration beyond evidentiary maturity.</w:t>
      </w:r>
    </w:p>
    <w:p w14:paraId="7F86122D" w14:textId="77777777" w:rsidR="00A97DB8" w:rsidRPr="00B479AE" w:rsidRDefault="00A97DB8" w:rsidP="00A97DB8">
      <w:pPr>
        <w:rPr>
          <w:iCs/>
        </w:rPr>
      </w:pPr>
      <w:r>
        <w:rPr>
          <w:iCs/>
        </w:rPr>
        <w:t>The danger is not only malicious attack.</w:t>
      </w:r>
    </w:p>
    <w:p w14:paraId="557449BF" w14:textId="77777777" w:rsidR="00A97DB8" w:rsidRPr="00B479AE" w:rsidRDefault="00A97DB8" w:rsidP="00A97DB8">
      <w:pPr>
        <w:rPr>
          <w:iCs/>
        </w:rPr>
      </w:pPr>
      <w:r>
        <w:rPr>
          <w:iCs/>
        </w:rPr>
        <w:t>The deeper danger is category collapse.</w:t>
      </w:r>
    </w:p>
    <w:p w14:paraId="693E18E6" w14:textId="77777777" w:rsidR="00A97DB8" w:rsidRPr="00B479AE" w:rsidRDefault="00A97DB8" w:rsidP="00A97DB8">
      <w:pPr>
        <w:rPr>
          <w:iCs/>
        </w:rPr>
      </w:pPr>
      <w:r>
        <w:rPr>
          <w:iCs/>
        </w:rPr>
        <w:t>Category collapse occurs when distinct layers of Prometheus are confused, merged, or used beyond their proper function.</w:t>
      </w:r>
    </w:p>
    <w:p w14:paraId="0E4E1AB5" w14:textId="77777777" w:rsidR="00A97DB8" w:rsidRPr="00B479AE" w:rsidRDefault="00A97DB8" w:rsidP="00A97DB8">
      <w:pPr>
        <w:rPr>
          <w:iCs/>
        </w:rPr>
      </w:pPr>
      <w:r>
        <w:rPr>
          <w:b/>
          <w:iCs/>
        </w:rPr>
        <w:t>For this reason, Prometheus must preserve the separation among:</w:t>
      </w:r>
    </w:p>
    <w:p w14:paraId="65633B7D" w14:textId="77777777" w:rsidR="00A97DB8" w:rsidRPr="00B479AE" w:rsidRDefault="00A97DB8" w:rsidP="00A97DB8">
      <w:pPr>
        <w:rPr>
          <w:iCs/>
        </w:rPr>
      </w:pPr>
      <w:r>
        <w:rPr>
          <w:iCs/>
        </w:rPr>
        <w:t>• source layer;</w:t>
      </w:r>
    </w:p>
    <w:p w14:paraId="2AEE0AEB" w14:textId="77777777" w:rsidR="00A97DB8" w:rsidRPr="00B479AE" w:rsidRDefault="00A97DB8" w:rsidP="00A97DB8">
      <w:pPr>
        <w:rPr>
          <w:iCs/>
        </w:rPr>
      </w:pPr>
      <w:r>
        <w:rPr>
          <w:iCs/>
        </w:rPr>
        <w:t>• canonical releases;</w:t>
      </w:r>
    </w:p>
    <w:p w14:paraId="0925B16A" w14:textId="77777777" w:rsidR="00A97DB8" w:rsidRPr="00B479AE" w:rsidRDefault="00A97DB8" w:rsidP="00A97DB8">
      <w:pPr>
        <w:rPr>
          <w:iCs/>
        </w:rPr>
      </w:pPr>
      <w:r>
        <w:rPr>
          <w:iCs/>
        </w:rPr>
        <w:t>• public mirrors;</w:t>
      </w:r>
    </w:p>
    <w:p w14:paraId="0613F366" w14:textId="77777777" w:rsidR="00A97DB8" w:rsidRPr="00B479AE" w:rsidRDefault="00A97DB8" w:rsidP="00A97DB8">
      <w:pPr>
        <w:rPr>
          <w:iCs/>
        </w:rPr>
      </w:pPr>
      <w:r>
        <w:rPr>
          <w:iCs/>
        </w:rPr>
        <w:t>• GitHub repositories;</w:t>
      </w:r>
    </w:p>
    <w:p w14:paraId="466D32E5" w14:textId="77777777" w:rsidR="00A97DB8" w:rsidRPr="00B479AE" w:rsidRDefault="00A97DB8" w:rsidP="00A97DB8">
      <w:pPr>
        <w:rPr>
          <w:iCs/>
        </w:rPr>
      </w:pPr>
      <w:r>
        <w:rPr>
          <w:iCs/>
        </w:rPr>
        <w:t>• Holochain-compatible runtime;</w:t>
      </w:r>
    </w:p>
    <w:p w14:paraId="664666C9" w14:textId="77777777" w:rsidR="00A97DB8" w:rsidRPr="00B479AE" w:rsidRDefault="00A97DB8" w:rsidP="00A97DB8">
      <w:pPr>
        <w:rPr>
          <w:iCs/>
        </w:rPr>
      </w:pPr>
      <w:r>
        <w:rPr>
          <w:iCs/>
        </w:rPr>
        <w:t>• hApp implementation;</w:t>
      </w:r>
    </w:p>
    <w:p w14:paraId="35E226EE" w14:textId="77777777" w:rsidR="00A97DB8" w:rsidRPr="00B479AE" w:rsidRDefault="00A97DB8" w:rsidP="00A97DB8">
      <w:pPr>
        <w:rPr>
          <w:iCs/>
        </w:rPr>
      </w:pPr>
      <w:r>
        <w:rPr>
          <w:iCs/>
        </w:rPr>
        <w:t>• bridge layer;</w:t>
      </w:r>
    </w:p>
    <w:p w14:paraId="3FFC403E" w14:textId="77777777" w:rsidR="00A97DB8" w:rsidRPr="00B479AE" w:rsidRDefault="00A97DB8" w:rsidP="00A97DB8">
      <w:pPr>
        <w:rPr>
          <w:iCs/>
        </w:rPr>
      </w:pPr>
      <w:r>
        <w:rPr>
          <w:iCs/>
        </w:rPr>
        <w:t>• console or interface layer;</w:t>
      </w:r>
    </w:p>
    <w:p w14:paraId="4B3964D0" w14:textId="77777777" w:rsidR="00A97DB8" w:rsidRPr="00B479AE" w:rsidRDefault="00A97DB8" w:rsidP="00A97DB8">
      <w:pPr>
        <w:rPr>
          <w:iCs/>
        </w:rPr>
      </w:pPr>
      <w:r>
        <w:rPr>
          <w:iCs/>
        </w:rPr>
        <w:t>• evaluation stack;</w:t>
      </w:r>
    </w:p>
    <w:p w14:paraId="73DD54AE" w14:textId="77777777" w:rsidR="00A97DB8" w:rsidRPr="00B479AE" w:rsidRDefault="00A97DB8" w:rsidP="00A97DB8">
      <w:pPr>
        <w:rPr>
          <w:iCs/>
        </w:rPr>
      </w:pPr>
      <w:r>
        <w:rPr>
          <w:iCs/>
        </w:rPr>
        <w:t>• operations documentation;</w:t>
      </w:r>
    </w:p>
    <w:p w14:paraId="0D067E3E" w14:textId="77777777" w:rsidR="00A97DB8" w:rsidRPr="00B479AE" w:rsidRDefault="00A97DB8" w:rsidP="00A97DB8">
      <w:pPr>
        <w:rPr>
          <w:iCs/>
        </w:rPr>
      </w:pPr>
      <w:r>
        <w:rPr>
          <w:iCs/>
        </w:rPr>
        <w:t>• pilot handoff pack;</w:t>
      </w:r>
    </w:p>
    <w:p w14:paraId="4D25BAB5" w14:textId="77777777" w:rsidR="00A97DB8" w:rsidRPr="00B479AE" w:rsidRDefault="00A97DB8" w:rsidP="00A97DB8">
      <w:pPr>
        <w:rPr>
          <w:iCs/>
        </w:rPr>
      </w:pPr>
      <w:r>
        <w:rPr>
          <w:iCs/>
        </w:rPr>
        <w:t>• MRV evidence;</w:t>
      </w:r>
    </w:p>
    <w:p w14:paraId="3B7895B5" w14:textId="77777777" w:rsidR="00A97DB8" w:rsidRPr="00B479AE" w:rsidRDefault="00A97DB8" w:rsidP="00A97DB8">
      <w:pPr>
        <w:rPr>
          <w:iCs/>
        </w:rPr>
      </w:pPr>
      <w:r>
        <w:rPr>
          <w:iCs/>
        </w:rPr>
        <w:t>• PRU value analysis;</w:t>
      </w:r>
    </w:p>
    <w:p w14:paraId="1C14266F" w14:textId="77777777" w:rsidR="00A97DB8" w:rsidRPr="00B479AE" w:rsidRDefault="00A97DB8" w:rsidP="00A97DB8">
      <w:pPr>
        <w:rPr>
          <w:iCs/>
        </w:rPr>
      </w:pPr>
      <w:r>
        <w:rPr>
          <w:iCs/>
        </w:rPr>
        <w:t>• PRU maturity classification;</w:t>
      </w:r>
    </w:p>
    <w:p w14:paraId="4C133675" w14:textId="77777777" w:rsidR="00A97DB8" w:rsidRPr="00B479AE" w:rsidRDefault="00A97DB8" w:rsidP="00A97DB8">
      <w:pPr>
        <w:rPr>
          <w:iCs/>
        </w:rPr>
      </w:pPr>
      <w:r>
        <w:rPr>
          <w:iCs/>
        </w:rPr>
        <w:t>• RAP aggregation;</w:t>
      </w:r>
    </w:p>
    <w:p w14:paraId="181D00F2" w14:textId="77777777" w:rsidR="00A97DB8" w:rsidRPr="00B479AE" w:rsidRDefault="00A97DB8" w:rsidP="00A97DB8">
      <w:pPr>
        <w:rPr>
          <w:iCs/>
        </w:rPr>
      </w:pPr>
      <w:r>
        <w:rPr>
          <w:iCs/>
        </w:rPr>
        <w:t>• TRBK governance or participation functions;</w:t>
      </w:r>
    </w:p>
    <w:p w14:paraId="2BBA009C" w14:textId="77777777" w:rsidR="00A97DB8" w:rsidRPr="00B479AE" w:rsidRDefault="00A97DB8" w:rsidP="00A97DB8">
      <w:pPr>
        <w:rPr>
          <w:iCs/>
        </w:rPr>
      </w:pPr>
      <w:r>
        <w:rPr>
          <w:iCs/>
        </w:rPr>
        <w:lastRenderedPageBreak/>
        <w:t>• HoloFuel operational infrastructure;</w:t>
      </w:r>
    </w:p>
    <w:p w14:paraId="19B61918" w14:textId="77777777" w:rsidR="00A97DB8" w:rsidRPr="00B479AE" w:rsidRDefault="00A97DB8" w:rsidP="00A97DB8">
      <w:pPr>
        <w:rPr>
          <w:iCs/>
        </w:rPr>
      </w:pPr>
      <w:r>
        <w:rPr>
          <w:iCs/>
        </w:rPr>
        <w:t>• fiat, stablecoin, banking, or settlement rails;</w:t>
      </w:r>
    </w:p>
    <w:p w14:paraId="79ED7EF0" w14:textId="77777777" w:rsidR="00A97DB8" w:rsidRPr="00B479AE" w:rsidRDefault="00A97DB8" w:rsidP="00A97DB8">
      <w:pPr>
        <w:rPr>
          <w:iCs/>
        </w:rPr>
      </w:pPr>
      <w:r>
        <w:rPr>
          <w:iCs/>
        </w:rPr>
        <w:t>• dashboards;</w:t>
      </w:r>
    </w:p>
    <w:p w14:paraId="272BB97F" w14:textId="77777777" w:rsidR="00A97DB8" w:rsidRPr="00B479AE" w:rsidRDefault="00A97DB8" w:rsidP="00A97DB8">
      <w:pPr>
        <w:rPr>
          <w:iCs/>
        </w:rPr>
      </w:pPr>
      <w:r>
        <w:rPr>
          <w:iCs/>
        </w:rPr>
        <w:t>• AI-assisted interpretation;</w:t>
      </w:r>
    </w:p>
    <w:p w14:paraId="5377FDCD" w14:textId="77777777" w:rsidR="00A97DB8" w:rsidRPr="00B479AE" w:rsidRDefault="00A97DB8" w:rsidP="00A97DB8">
      <w:pPr>
        <w:rPr>
          <w:iCs/>
        </w:rPr>
      </w:pPr>
      <w:r>
        <w:rPr>
          <w:iCs/>
        </w:rPr>
        <w:t>• legal instruments;</w:t>
      </w:r>
    </w:p>
    <w:p w14:paraId="3D5071F2" w14:textId="77777777" w:rsidR="00A97DB8" w:rsidRPr="00B479AE" w:rsidRDefault="00A97DB8" w:rsidP="00A97DB8">
      <w:pPr>
        <w:rPr>
          <w:iCs/>
        </w:rPr>
      </w:pPr>
      <w:r>
        <w:rPr>
          <w:iCs/>
        </w:rPr>
        <w:t>• investor rights;</w:t>
      </w:r>
    </w:p>
    <w:p w14:paraId="52302DE6" w14:textId="77777777" w:rsidR="00A97DB8" w:rsidRPr="00B479AE" w:rsidRDefault="00A97DB8" w:rsidP="00A97DB8">
      <w:pPr>
        <w:rPr>
          <w:iCs/>
        </w:rPr>
      </w:pPr>
      <w:r>
        <w:rPr>
          <w:iCs/>
        </w:rPr>
        <w:t>• land rights;</w:t>
      </w:r>
    </w:p>
    <w:p w14:paraId="1D5DBA5B" w14:textId="77777777" w:rsidR="00A97DB8" w:rsidRPr="00B479AE" w:rsidRDefault="00A97DB8" w:rsidP="00A97DB8">
      <w:pPr>
        <w:rPr>
          <w:iCs/>
        </w:rPr>
      </w:pPr>
      <w:r>
        <w:rPr>
          <w:iCs/>
        </w:rPr>
        <w:t>• revenue rights;</w:t>
      </w:r>
    </w:p>
    <w:p w14:paraId="2FC2FAD1" w14:textId="77777777" w:rsidR="00A97DB8" w:rsidRPr="00B479AE" w:rsidRDefault="00A97DB8" w:rsidP="00A97DB8">
      <w:pPr>
        <w:rPr>
          <w:iCs/>
        </w:rPr>
      </w:pPr>
      <w:r>
        <w:rPr>
          <w:iCs/>
        </w:rPr>
        <w:t>• certification claims;</w:t>
      </w:r>
    </w:p>
    <w:p w14:paraId="661D01E2" w14:textId="77777777" w:rsidR="00A97DB8" w:rsidRPr="00B479AE" w:rsidRDefault="00A97DB8" w:rsidP="00A97DB8">
      <w:pPr>
        <w:rPr>
          <w:iCs/>
        </w:rPr>
      </w:pPr>
      <w:r>
        <w:rPr>
          <w:iCs/>
        </w:rPr>
        <w:t>• public impact claims.</w:t>
      </w:r>
    </w:p>
    <w:p w14:paraId="01DE32C4" w14:textId="77777777" w:rsidR="00A97DB8" w:rsidRPr="00B479AE" w:rsidRDefault="00A97DB8" w:rsidP="00A97DB8">
      <w:pPr>
        <w:rPr>
          <w:iCs/>
        </w:rPr>
      </w:pPr>
      <w:r>
        <w:rPr>
          <w:iCs/>
        </w:rPr>
        <w:t>No actor, investor, fork, AI system, repository, dashboard, token, foundation, company, partner, contributor, data-room recipient, public institution, certifier, auditor, platform, or implementation may override the source layer by popularity, capital, automation, narrative force, technical convenience, market demand, institutional prestige, or operational dependency.</w:t>
      </w:r>
    </w:p>
    <w:p w14:paraId="444E3FC0" w14:textId="77777777" w:rsidR="00A97DB8" w:rsidRPr="00B479AE" w:rsidRDefault="00A97DB8" w:rsidP="00A97DB8">
      <w:pPr>
        <w:rPr>
          <w:iCs/>
        </w:rPr>
      </w:pPr>
      <w:r>
        <w:rPr>
          <w:iCs/>
        </w:rPr>
        <w:t>Authority must remain downstream from source-layer fidelity, governance process, evidence, legal structure, canonical verification, admissibility review, and permitted-use boundaries.</w:t>
      </w:r>
    </w:p>
    <w:p w14:paraId="08F08B96" w14:textId="77777777" w:rsidR="00A97DB8" w:rsidRPr="00B479AE" w:rsidRDefault="00A97DB8" w:rsidP="00A97DB8">
      <w:pPr>
        <w:rPr>
          <w:iCs/>
        </w:rPr>
      </w:pPr>
      <w:r>
        <w:rPr>
          <w:b/>
          <w:iCs/>
        </w:rPr>
        <w:t>The non-capture principle is therefore:</w:t>
      </w:r>
    </w:p>
    <w:p w14:paraId="0F27B404" w14:textId="77777777" w:rsidR="00A97DB8" w:rsidRPr="00B479AE" w:rsidRDefault="00A97DB8" w:rsidP="00A97DB8">
      <w:pPr>
        <w:rPr>
          <w:iCs/>
        </w:rPr>
      </w:pPr>
      <w:r>
        <w:rPr>
          <w:iCs/>
        </w:rPr>
        <w:t>capital may support regeneration;</w:t>
      </w:r>
    </w:p>
    <w:p w14:paraId="0131AB9D" w14:textId="77777777" w:rsidR="00A97DB8" w:rsidRPr="00B479AE" w:rsidRDefault="00A97DB8" w:rsidP="00A97DB8">
      <w:pPr>
        <w:rPr>
          <w:iCs/>
        </w:rPr>
      </w:pPr>
      <w:r>
        <w:rPr>
          <w:iCs/>
        </w:rPr>
        <w:t>capital may not govern truth.</w:t>
      </w:r>
    </w:p>
    <w:p w14:paraId="69915550" w14:textId="77777777" w:rsidR="00A97DB8" w:rsidRPr="00B479AE" w:rsidRDefault="00A97DB8" w:rsidP="00A97DB8">
      <w:pPr>
        <w:rPr>
          <w:iCs/>
        </w:rPr>
      </w:pPr>
      <w:r>
        <w:rPr>
          <w:iCs/>
        </w:rPr>
        <w:t>AI may assist interpretation;</w:t>
      </w:r>
    </w:p>
    <w:p w14:paraId="0782CF82" w14:textId="77777777" w:rsidR="00A97DB8" w:rsidRPr="00B479AE" w:rsidRDefault="00A97DB8" w:rsidP="00A97DB8">
      <w:pPr>
        <w:rPr>
          <w:iCs/>
        </w:rPr>
      </w:pPr>
      <w:r>
        <w:rPr>
          <w:iCs/>
        </w:rPr>
        <w:t>AI may not create authority.</w:t>
      </w:r>
    </w:p>
    <w:p w14:paraId="405F6D51" w14:textId="77777777" w:rsidR="00A97DB8" w:rsidRPr="00B479AE" w:rsidRDefault="00A97DB8" w:rsidP="00A97DB8">
      <w:pPr>
        <w:rPr>
          <w:iCs/>
        </w:rPr>
      </w:pPr>
      <w:r>
        <w:rPr>
          <w:iCs/>
        </w:rPr>
        <w:t>Dashboards may display signals;</w:t>
      </w:r>
    </w:p>
    <w:p w14:paraId="27F19405" w14:textId="77777777" w:rsidR="00A97DB8" w:rsidRPr="00B479AE" w:rsidRDefault="00A97DB8" w:rsidP="00A97DB8">
      <w:pPr>
        <w:rPr>
          <w:iCs/>
        </w:rPr>
      </w:pPr>
      <w:r>
        <w:rPr>
          <w:iCs/>
        </w:rPr>
        <w:t>dashboards may not authorize rights.</w:t>
      </w:r>
    </w:p>
    <w:p w14:paraId="79C84440" w14:textId="77777777" w:rsidR="00A97DB8" w:rsidRPr="00B479AE" w:rsidRDefault="00A97DB8" w:rsidP="00A97DB8">
      <w:pPr>
        <w:rPr>
          <w:iCs/>
        </w:rPr>
      </w:pPr>
      <w:r>
        <w:rPr>
          <w:iCs/>
        </w:rPr>
        <w:t>Tokens may represent defined functions or rights where legally structured;</w:t>
      </w:r>
    </w:p>
    <w:p w14:paraId="12EF538C" w14:textId="77777777" w:rsidR="00A97DB8" w:rsidRPr="00B479AE" w:rsidRDefault="00A97DB8" w:rsidP="00A97DB8">
      <w:pPr>
        <w:rPr>
          <w:iCs/>
        </w:rPr>
      </w:pPr>
      <w:r>
        <w:rPr>
          <w:iCs/>
        </w:rPr>
        <w:lastRenderedPageBreak/>
        <w:t>tokens may not create ecological value by themselves.</w:t>
      </w:r>
    </w:p>
    <w:p w14:paraId="0264E4ED" w14:textId="77777777" w:rsidR="00A97DB8" w:rsidRPr="00B479AE" w:rsidRDefault="00A97DB8" w:rsidP="00A97DB8">
      <w:pPr>
        <w:rPr>
          <w:iCs/>
        </w:rPr>
      </w:pPr>
      <w:r>
        <w:rPr>
          <w:iCs/>
        </w:rPr>
        <w:t>Repositories may mirror releases;</w:t>
      </w:r>
    </w:p>
    <w:p w14:paraId="73AEFB03" w14:textId="77777777" w:rsidR="00A97DB8" w:rsidRPr="00B479AE" w:rsidRDefault="00A97DB8" w:rsidP="00A97DB8">
      <w:pPr>
        <w:rPr>
          <w:iCs/>
        </w:rPr>
      </w:pPr>
      <w:r>
        <w:rPr>
          <w:iCs/>
        </w:rPr>
        <w:t>repositories may not replace the source layer.</w:t>
      </w:r>
    </w:p>
    <w:p w14:paraId="1AE094A9" w14:textId="77777777" w:rsidR="00A97DB8" w:rsidRPr="00B479AE" w:rsidRDefault="00A97DB8" w:rsidP="00A97DB8">
      <w:pPr>
        <w:rPr>
          <w:iCs/>
        </w:rPr>
      </w:pPr>
      <w:r>
        <w:rPr>
          <w:iCs/>
        </w:rPr>
        <w:t>Holochain-compatible runtime may execute workflows;</w:t>
      </w:r>
    </w:p>
    <w:p w14:paraId="34B3D776" w14:textId="77777777" w:rsidR="00A97DB8" w:rsidRPr="00B479AE" w:rsidRDefault="00A97DB8" w:rsidP="00A97DB8">
      <w:pPr>
        <w:rPr>
          <w:iCs/>
        </w:rPr>
      </w:pPr>
      <w:r>
        <w:rPr>
          <w:iCs/>
        </w:rPr>
        <w:t>runtime may not rewrite constitutional meaning.</w:t>
      </w:r>
    </w:p>
    <w:p w14:paraId="725D88F4" w14:textId="77777777" w:rsidR="00A97DB8" w:rsidRPr="00B479AE" w:rsidRDefault="00A97DB8" w:rsidP="00A97DB8">
      <w:pPr>
        <w:rPr>
          <w:iCs/>
        </w:rPr>
      </w:pPr>
      <w:r>
        <w:rPr>
          <w:iCs/>
        </w:rPr>
        <w:t>Forks may innovate;</w:t>
      </w:r>
    </w:p>
    <w:p w14:paraId="095BF699" w14:textId="77777777" w:rsidR="00A97DB8" w:rsidRPr="00B479AE" w:rsidRDefault="00A97DB8" w:rsidP="00A97DB8">
      <w:pPr>
        <w:rPr>
          <w:iCs/>
        </w:rPr>
      </w:pPr>
      <w:r>
        <w:rPr>
          <w:iCs/>
        </w:rPr>
        <w:t>forks may not claim lineage without fidelity.</w:t>
      </w:r>
    </w:p>
    <w:p w14:paraId="28100C19" w14:textId="77777777" w:rsidR="00A97DB8" w:rsidRPr="00B479AE" w:rsidRDefault="00A97DB8" w:rsidP="00A97DB8">
      <w:pPr>
        <w:rPr>
          <w:iCs/>
        </w:rPr>
      </w:pPr>
      <w:r>
        <w:rPr>
          <w:iCs/>
        </w:rPr>
        <w:t>Partners may collaborate;</w:t>
      </w:r>
    </w:p>
    <w:p w14:paraId="0AACDD9F" w14:textId="77777777" w:rsidR="00A97DB8" w:rsidRPr="00B479AE" w:rsidRDefault="00A97DB8" w:rsidP="00A97DB8">
      <w:pPr>
        <w:rPr>
          <w:iCs/>
        </w:rPr>
      </w:pPr>
      <w:r>
        <w:rPr>
          <w:iCs/>
        </w:rPr>
        <w:t>partners may not expand their authority beyond defined agreements.</w:t>
      </w:r>
    </w:p>
    <w:p w14:paraId="24BEDBA1" w14:textId="77777777" w:rsidR="00A97DB8" w:rsidRPr="00B479AE" w:rsidRDefault="00A97DB8" w:rsidP="00A97DB8">
      <w:pPr>
        <w:rPr>
          <w:iCs/>
        </w:rPr>
      </w:pPr>
      <w:r>
        <w:rPr>
          <w:iCs/>
        </w:rPr>
        <w:t>Institutions may validate specific processes;</w:t>
      </w:r>
    </w:p>
    <w:p w14:paraId="48FC722D" w14:textId="77777777" w:rsidR="00A97DB8" w:rsidRPr="00B479AE" w:rsidRDefault="00A97DB8" w:rsidP="00A97DB8">
      <w:pPr>
        <w:rPr>
          <w:iCs/>
        </w:rPr>
      </w:pPr>
      <w:r>
        <w:rPr>
          <w:iCs/>
        </w:rPr>
        <w:t>institutions may not absorb the whole meaning of Prometheus.</w:t>
      </w:r>
    </w:p>
    <w:p w14:paraId="17B4F527" w14:textId="77777777" w:rsidR="00A97DB8" w:rsidRPr="00B479AE" w:rsidRDefault="00A97DB8" w:rsidP="00A97DB8">
      <w:pPr>
        <w:rPr>
          <w:iCs/>
        </w:rPr>
      </w:pPr>
      <w:r>
        <w:rPr>
          <w:iCs/>
        </w:rPr>
        <w:t>Investors may allocate capital;</w:t>
      </w:r>
    </w:p>
    <w:p w14:paraId="142D939D" w14:textId="77777777" w:rsidR="00A97DB8" w:rsidRPr="00B479AE" w:rsidRDefault="00A97DB8" w:rsidP="00A97DB8">
      <w:pPr>
        <w:rPr>
          <w:iCs/>
        </w:rPr>
      </w:pPr>
      <w:r>
        <w:rPr>
          <w:iCs/>
        </w:rPr>
        <w:t>investors may not rewrite the constitutional purpose of the system.</w:t>
      </w:r>
    </w:p>
    <w:p w14:paraId="3384BB96" w14:textId="77777777" w:rsidR="00A97DB8" w:rsidRPr="00B479AE" w:rsidRDefault="00A97DB8" w:rsidP="00A97DB8">
      <w:pPr>
        <w:rPr>
          <w:iCs/>
        </w:rPr>
      </w:pPr>
      <w:r>
        <w:rPr>
          <w:iCs/>
        </w:rPr>
        <w:t>This principle is especially important because Prometheus is designed to become attractive.</w:t>
      </w:r>
    </w:p>
    <w:p w14:paraId="061D4343" w14:textId="77777777" w:rsidR="00A97DB8" w:rsidRPr="00B479AE" w:rsidRDefault="00A97DB8" w:rsidP="00A97DB8">
      <w:pPr>
        <w:rPr>
          <w:iCs/>
        </w:rPr>
      </w:pPr>
      <w:r>
        <w:rPr>
          <w:iCs/>
        </w:rPr>
        <w:t>If it succeeds, it may attract capital, technology providers, public institutions, researchers, landowners, developers, communities, wellness operators, hospitality operators, token designers, auditors, certifiers, AI systems, and future digital-instrument developers.</w:t>
      </w:r>
    </w:p>
    <w:p w14:paraId="2BAA05AE" w14:textId="77777777" w:rsidR="00A97DB8" w:rsidRPr="00B479AE" w:rsidRDefault="00A97DB8" w:rsidP="00A97DB8">
      <w:pPr>
        <w:rPr>
          <w:iCs/>
        </w:rPr>
      </w:pPr>
      <w:r>
        <w:rPr>
          <w:iCs/>
        </w:rPr>
        <w:t>Attraction creates scaling pressure.</w:t>
      </w:r>
    </w:p>
    <w:p w14:paraId="34A8C1B9" w14:textId="77777777" w:rsidR="00A97DB8" w:rsidRPr="00B479AE" w:rsidRDefault="00A97DB8" w:rsidP="00A97DB8">
      <w:pPr>
        <w:rPr>
          <w:iCs/>
        </w:rPr>
      </w:pPr>
      <w:r>
        <w:rPr>
          <w:iCs/>
        </w:rPr>
        <w:t>Scaling pressure creates simplification pressure.</w:t>
      </w:r>
    </w:p>
    <w:p w14:paraId="491CA40F" w14:textId="77777777" w:rsidR="00A97DB8" w:rsidRPr="00B479AE" w:rsidRDefault="00A97DB8" w:rsidP="00A97DB8">
      <w:pPr>
        <w:rPr>
          <w:iCs/>
        </w:rPr>
      </w:pPr>
      <w:r>
        <w:rPr>
          <w:iCs/>
        </w:rPr>
        <w:t>Simplification pressure creates semantic risk.</w:t>
      </w:r>
    </w:p>
    <w:p w14:paraId="6ACEA2B9" w14:textId="77777777" w:rsidR="00A97DB8" w:rsidRPr="00B479AE" w:rsidRDefault="00A97DB8" w:rsidP="00A97DB8">
      <w:pPr>
        <w:rPr>
          <w:iCs/>
        </w:rPr>
      </w:pPr>
      <w:r>
        <w:rPr>
          <w:iCs/>
        </w:rPr>
        <w:t>Semantic risk creates capture risk.</w:t>
      </w:r>
    </w:p>
    <w:p w14:paraId="144573CB" w14:textId="77777777" w:rsidR="00A97DB8" w:rsidRPr="00B479AE" w:rsidRDefault="00A97DB8" w:rsidP="00A97DB8">
      <w:pPr>
        <w:rPr>
          <w:iCs/>
        </w:rPr>
      </w:pPr>
      <w:r>
        <w:rPr>
          <w:iCs/>
        </w:rPr>
        <w:t>The system must therefore preserve a constitutional firewall between adoption and authority.</w:t>
      </w:r>
    </w:p>
    <w:p w14:paraId="4777EB77" w14:textId="77777777" w:rsidR="00A97DB8" w:rsidRPr="00B479AE" w:rsidRDefault="00A97DB8" w:rsidP="00A97DB8">
      <w:pPr>
        <w:rPr>
          <w:iCs/>
        </w:rPr>
      </w:pPr>
      <w:r>
        <w:rPr>
          <w:iCs/>
        </w:rPr>
        <w:t>Adoption does not create authority.</w:t>
      </w:r>
    </w:p>
    <w:p w14:paraId="5E912153" w14:textId="77777777" w:rsidR="00A97DB8" w:rsidRPr="00B479AE" w:rsidRDefault="00A97DB8" w:rsidP="00A97DB8">
      <w:pPr>
        <w:rPr>
          <w:iCs/>
        </w:rPr>
      </w:pPr>
      <w:r>
        <w:rPr>
          <w:iCs/>
        </w:rPr>
        <w:lastRenderedPageBreak/>
        <w:t>Usage does not create canonical status.</w:t>
      </w:r>
    </w:p>
    <w:p w14:paraId="00B858FA" w14:textId="77777777" w:rsidR="00A97DB8" w:rsidRPr="00B479AE" w:rsidRDefault="00A97DB8" w:rsidP="00A97DB8">
      <w:pPr>
        <w:rPr>
          <w:iCs/>
        </w:rPr>
      </w:pPr>
      <w:r>
        <w:rPr>
          <w:iCs/>
        </w:rPr>
        <w:t>Investment does not create governance supremacy.</w:t>
      </w:r>
    </w:p>
    <w:p w14:paraId="3B3A30E8" w14:textId="77777777" w:rsidR="00A97DB8" w:rsidRPr="00B479AE" w:rsidRDefault="00A97DB8" w:rsidP="00A97DB8">
      <w:pPr>
        <w:rPr>
          <w:iCs/>
        </w:rPr>
      </w:pPr>
      <w:r>
        <w:rPr>
          <w:iCs/>
        </w:rPr>
        <w:t>Technical implementation does not create constitutional meaning.</w:t>
      </w:r>
    </w:p>
    <w:p w14:paraId="42731610" w14:textId="77777777" w:rsidR="00A97DB8" w:rsidRPr="00B479AE" w:rsidRDefault="00A97DB8" w:rsidP="00A97DB8">
      <w:pPr>
        <w:rPr>
          <w:iCs/>
        </w:rPr>
      </w:pPr>
      <w:r>
        <w:rPr>
          <w:iCs/>
        </w:rPr>
        <w:t>Token demand does not create ecological truth.</w:t>
      </w:r>
    </w:p>
    <w:p w14:paraId="54224AB0" w14:textId="77777777" w:rsidR="00A97DB8" w:rsidRPr="00B479AE" w:rsidRDefault="00A97DB8" w:rsidP="00A97DB8">
      <w:pPr>
        <w:rPr>
          <w:iCs/>
        </w:rPr>
      </w:pPr>
      <w:r>
        <w:rPr>
          <w:iCs/>
        </w:rPr>
        <w:t>Market attention does not create admissibility.</w:t>
      </w:r>
    </w:p>
    <w:p w14:paraId="42982AD6" w14:textId="77777777" w:rsidR="00A97DB8" w:rsidRPr="00B479AE" w:rsidRDefault="00A97DB8" w:rsidP="00A97DB8">
      <w:pPr>
        <w:rPr>
          <w:iCs/>
        </w:rPr>
      </w:pPr>
      <w:r>
        <w:rPr>
          <w:iCs/>
        </w:rPr>
        <w:t>Public visibility does not create legitimacy.</w:t>
      </w:r>
    </w:p>
    <w:p w14:paraId="62B038F8" w14:textId="77777777" w:rsidR="00A97DB8" w:rsidRPr="00B479AE" w:rsidRDefault="00A97DB8" w:rsidP="00A97DB8">
      <w:pPr>
        <w:rPr>
          <w:iCs/>
        </w:rPr>
      </w:pPr>
      <w:r>
        <w:rPr>
          <w:iCs/>
        </w:rPr>
        <w:t>Institutional interest does not create endorsement.</w:t>
      </w:r>
    </w:p>
    <w:p w14:paraId="1D866B25" w14:textId="77777777" w:rsidR="00A97DB8" w:rsidRPr="00B479AE" w:rsidRDefault="00A97DB8" w:rsidP="00A97DB8">
      <w:pPr>
        <w:rPr>
          <w:iCs/>
        </w:rPr>
      </w:pPr>
      <w:r>
        <w:rPr>
          <w:iCs/>
        </w:rPr>
        <w:t>Data-room access does not create entitlement.</w:t>
      </w:r>
    </w:p>
    <w:p w14:paraId="48C9373E" w14:textId="77777777" w:rsidR="00A97DB8" w:rsidRPr="00B479AE" w:rsidRDefault="00A97DB8" w:rsidP="00A97DB8">
      <w:pPr>
        <w:rPr>
          <w:iCs/>
        </w:rPr>
      </w:pPr>
      <w:r>
        <w:rPr>
          <w:iCs/>
        </w:rPr>
        <w:t>Pilot participation does not create certification.</w:t>
      </w:r>
    </w:p>
    <w:p w14:paraId="6A592654" w14:textId="77777777" w:rsidR="00A97DB8" w:rsidRPr="00B479AE" w:rsidRDefault="00A97DB8" w:rsidP="00A97DB8">
      <w:pPr>
        <w:rPr>
          <w:iCs/>
        </w:rPr>
      </w:pPr>
      <w:r>
        <w:rPr>
          <w:iCs/>
        </w:rPr>
        <w:t>Prometheus should resist financial capture.</w:t>
      </w:r>
    </w:p>
    <w:p w14:paraId="7920586D" w14:textId="77777777" w:rsidR="00A97DB8" w:rsidRPr="00B479AE" w:rsidRDefault="00A97DB8" w:rsidP="00A97DB8">
      <w:pPr>
        <w:rPr>
          <w:iCs/>
        </w:rPr>
      </w:pPr>
      <w:r>
        <w:rPr>
          <w:iCs/>
        </w:rPr>
        <w:t>Financial capture occurs when regenerative performance becomes subordinated to short-term valuation narratives, speculative liquidity, excessive leverage, token appreciation, yield extraction, premature securitization, or capital pressure disconnected from evidence.</w:t>
      </w:r>
    </w:p>
    <w:p w14:paraId="68ED4DB9" w14:textId="77777777" w:rsidR="00A97DB8" w:rsidRPr="00B479AE" w:rsidRDefault="00A97DB8" w:rsidP="00A97DB8">
      <w:pPr>
        <w:rPr>
          <w:iCs/>
        </w:rPr>
      </w:pPr>
      <w:r>
        <w:rPr>
          <w:b/>
          <w:iCs/>
        </w:rPr>
        <w:t>The financial boundary is:</w:t>
      </w:r>
    </w:p>
    <w:p w14:paraId="72CBA36C" w14:textId="77777777" w:rsidR="00A97DB8" w:rsidRPr="00B479AE" w:rsidRDefault="00A97DB8" w:rsidP="00A97DB8">
      <w:pPr>
        <w:rPr>
          <w:iCs/>
        </w:rPr>
      </w:pPr>
      <w:r>
        <w:rPr>
          <w:iCs/>
        </w:rPr>
        <w:t>evidence before value;</w:t>
      </w:r>
    </w:p>
    <w:p w14:paraId="094951AF" w14:textId="77777777" w:rsidR="00A97DB8" w:rsidRPr="00B479AE" w:rsidRDefault="00A97DB8" w:rsidP="00A97DB8">
      <w:pPr>
        <w:rPr>
          <w:iCs/>
        </w:rPr>
      </w:pPr>
      <w:r>
        <w:rPr>
          <w:iCs/>
        </w:rPr>
        <w:t>admissibility before reporting;</w:t>
      </w:r>
    </w:p>
    <w:p w14:paraId="5CCF6C55" w14:textId="77777777" w:rsidR="00A97DB8" w:rsidRPr="00B479AE" w:rsidRDefault="00A97DB8" w:rsidP="00A97DB8">
      <w:pPr>
        <w:rPr>
          <w:iCs/>
        </w:rPr>
      </w:pPr>
      <w:r>
        <w:rPr>
          <w:iCs/>
        </w:rPr>
        <w:t>legal structure before rights;</w:t>
      </w:r>
    </w:p>
    <w:p w14:paraId="1C7BD6D7" w14:textId="77777777" w:rsidR="00A97DB8" w:rsidRPr="00B479AE" w:rsidRDefault="00A97DB8" w:rsidP="00A97DB8">
      <w:pPr>
        <w:rPr>
          <w:iCs/>
        </w:rPr>
      </w:pPr>
      <w:r>
        <w:rPr>
          <w:iCs/>
        </w:rPr>
        <w:t>rights before representation;</w:t>
      </w:r>
    </w:p>
    <w:p w14:paraId="55EDC767" w14:textId="77777777" w:rsidR="00A97DB8" w:rsidRPr="00B479AE" w:rsidRDefault="00A97DB8" w:rsidP="00A97DB8">
      <w:pPr>
        <w:rPr>
          <w:iCs/>
        </w:rPr>
      </w:pPr>
      <w:r>
        <w:rPr>
          <w:iCs/>
        </w:rPr>
        <w:t>regeneration before capital.</w:t>
      </w:r>
    </w:p>
    <w:p w14:paraId="1E079755" w14:textId="77777777" w:rsidR="00A97DB8" w:rsidRPr="00B479AE" w:rsidRDefault="00A97DB8" w:rsidP="00A97DB8">
      <w:pPr>
        <w:rPr>
          <w:iCs/>
        </w:rPr>
      </w:pPr>
      <w:r>
        <w:rPr>
          <w:iCs/>
        </w:rPr>
        <w:t>Prometheus should resist AI capture.</w:t>
      </w:r>
    </w:p>
    <w:p w14:paraId="24455459" w14:textId="77777777" w:rsidR="00A97DB8" w:rsidRPr="00B479AE" w:rsidRDefault="00A97DB8" w:rsidP="00A97DB8">
      <w:pPr>
        <w:rPr>
          <w:iCs/>
        </w:rPr>
      </w:pPr>
      <w:r>
        <w:rPr>
          <w:iCs/>
        </w:rPr>
        <w:t>AI capture occurs when AI-generated outputs, summaries, recommendations, prompts, dashboards, agents, or autonomous workflows begin to function as authority without proper review.</w:t>
      </w:r>
    </w:p>
    <w:p w14:paraId="12C1A437" w14:textId="77777777" w:rsidR="00A97DB8" w:rsidRPr="00B479AE" w:rsidRDefault="00A97DB8" w:rsidP="00A97DB8">
      <w:pPr>
        <w:rPr>
          <w:iCs/>
        </w:rPr>
      </w:pPr>
      <w:r>
        <w:rPr>
          <w:b/>
          <w:iCs/>
        </w:rPr>
        <w:t>The AI boundary is:</w:t>
      </w:r>
    </w:p>
    <w:p w14:paraId="29C58934" w14:textId="77777777" w:rsidR="00A97DB8" w:rsidRPr="00B479AE" w:rsidRDefault="00A97DB8" w:rsidP="00A97DB8">
      <w:pPr>
        <w:rPr>
          <w:iCs/>
        </w:rPr>
      </w:pPr>
      <w:r>
        <w:rPr>
          <w:iCs/>
        </w:rPr>
        <w:lastRenderedPageBreak/>
        <w:t>AI may help observe;</w:t>
      </w:r>
    </w:p>
    <w:p w14:paraId="1A2D64B6" w14:textId="77777777" w:rsidR="00A97DB8" w:rsidRPr="00B479AE" w:rsidRDefault="00A97DB8" w:rsidP="00A97DB8">
      <w:pPr>
        <w:rPr>
          <w:iCs/>
        </w:rPr>
      </w:pPr>
      <w:r>
        <w:rPr>
          <w:iCs/>
        </w:rPr>
        <w:t>AI may help interpret;</w:t>
      </w:r>
    </w:p>
    <w:p w14:paraId="5A7D6545" w14:textId="77777777" w:rsidR="00A97DB8" w:rsidRPr="00B479AE" w:rsidRDefault="00A97DB8" w:rsidP="00A97DB8">
      <w:pPr>
        <w:rPr>
          <w:iCs/>
        </w:rPr>
      </w:pPr>
      <w:r>
        <w:rPr>
          <w:iCs/>
        </w:rPr>
        <w:t>AI may help compare;</w:t>
      </w:r>
    </w:p>
    <w:p w14:paraId="17A2E907" w14:textId="77777777" w:rsidR="00A97DB8" w:rsidRPr="00B479AE" w:rsidRDefault="00A97DB8" w:rsidP="00A97DB8">
      <w:pPr>
        <w:rPr>
          <w:iCs/>
        </w:rPr>
      </w:pPr>
      <w:r>
        <w:rPr>
          <w:iCs/>
        </w:rPr>
        <w:t>AI may help draft;</w:t>
      </w:r>
    </w:p>
    <w:p w14:paraId="5FD266AA" w14:textId="77777777" w:rsidR="00A97DB8" w:rsidRPr="00B479AE" w:rsidRDefault="00A97DB8" w:rsidP="00A97DB8">
      <w:pPr>
        <w:rPr>
          <w:iCs/>
        </w:rPr>
      </w:pPr>
      <w:r>
        <w:rPr>
          <w:iCs/>
        </w:rPr>
        <w:t>AI may help detect anomalies;</w:t>
      </w:r>
    </w:p>
    <w:p w14:paraId="25B97FA5" w14:textId="77777777" w:rsidR="00A97DB8" w:rsidRPr="00B479AE" w:rsidRDefault="00A97DB8" w:rsidP="00A97DB8">
      <w:pPr>
        <w:rPr>
          <w:iCs/>
        </w:rPr>
      </w:pPr>
      <w:r>
        <w:rPr>
          <w:iCs/>
        </w:rPr>
        <w:t>AI may help route tasks;</w:t>
      </w:r>
    </w:p>
    <w:p w14:paraId="5862A865" w14:textId="77777777" w:rsidR="00A97DB8" w:rsidRPr="00B479AE" w:rsidRDefault="00A97DB8" w:rsidP="00A97DB8">
      <w:pPr>
        <w:rPr>
          <w:iCs/>
        </w:rPr>
      </w:pPr>
      <w:r>
        <w:rPr>
          <w:iCs/>
        </w:rPr>
        <w:t>but AI may not independently authorize ecological claims, PRU value analysis, token issuance, investor-facing statements, legal rights, governance decisions, source-layer changes, certification claims, or canonical status.</w:t>
      </w:r>
    </w:p>
    <w:p w14:paraId="5BE30128" w14:textId="77777777" w:rsidR="00A97DB8" w:rsidRPr="00B479AE" w:rsidRDefault="00A97DB8" w:rsidP="00A97DB8">
      <w:pPr>
        <w:rPr>
          <w:iCs/>
        </w:rPr>
      </w:pPr>
      <w:r>
        <w:rPr>
          <w:iCs/>
        </w:rPr>
        <w:t>Prometheus should resist governance capture.</w:t>
      </w:r>
    </w:p>
    <w:p w14:paraId="2EB04CE6" w14:textId="77777777" w:rsidR="00A97DB8" w:rsidRPr="00B479AE" w:rsidRDefault="00A97DB8" w:rsidP="00A97DB8">
      <w:pPr>
        <w:rPr>
          <w:iCs/>
        </w:rPr>
      </w:pPr>
      <w:r>
        <w:rPr>
          <w:iCs/>
        </w:rPr>
        <w:t>Governance capture occurs when voting power, contributor status, institutional influence, token access, capital contribution, social prestige, technical control, or operational dependency allows one group to distort the source-layer purpose.</w:t>
      </w:r>
    </w:p>
    <w:p w14:paraId="3C82E693" w14:textId="77777777" w:rsidR="00A97DB8" w:rsidRPr="00B479AE" w:rsidRDefault="00A97DB8" w:rsidP="00A97DB8">
      <w:pPr>
        <w:rPr>
          <w:iCs/>
        </w:rPr>
      </w:pPr>
      <w:r>
        <w:rPr>
          <w:b/>
          <w:iCs/>
        </w:rPr>
        <w:t>The governance boundary is:</w:t>
      </w:r>
    </w:p>
    <w:p w14:paraId="04D47923" w14:textId="77777777" w:rsidR="00A97DB8" w:rsidRPr="00B479AE" w:rsidRDefault="00A97DB8" w:rsidP="00A97DB8">
      <w:pPr>
        <w:rPr>
          <w:iCs/>
        </w:rPr>
      </w:pPr>
      <w:r>
        <w:rPr>
          <w:iCs/>
        </w:rPr>
        <w:t>participation may increase influence;</w:t>
      </w:r>
    </w:p>
    <w:p w14:paraId="6637DE1F" w14:textId="77777777" w:rsidR="00A97DB8" w:rsidRPr="00B479AE" w:rsidRDefault="00A97DB8" w:rsidP="00A97DB8">
      <w:pPr>
        <w:rPr>
          <w:iCs/>
        </w:rPr>
      </w:pPr>
      <w:r>
        <w:rPr>
          <w:iCs/>
        </w:rPr>
        <w:t>contribution may increase responsibility;</w:t>
      </w:r>
    </w:p>
    <w:p w14:paraId="08514420" w14:textId="77777777" w:rsidR="00A97DB8" w:rsidRPr="00B479AE" w:rsidRDefault="00A97DB8" w:rsidP="00A97DB8">
      <w:pPr>
        <w:rPr>
          <w:iCs/>
        </w:rPr>
      </w:pPr>
      <w:r>
        <w:rPr>
          <w:iCs/>
        </w:rPr>
        <w:t>review may increase trust;</w:t>
      </w:r>
    </w:p>
    <w:p w14:paraId="30AF3294" w14:textId="77777777" w:rsidR="00A97DB8" w:rsidRPr="00B479AE" w:rsidRDefault="00A97DB8" w:rsidP="00A97DB8">
      <w:pPr>
        <w:rPr>
          <w:iCs/>
        </w:rPr>
      </w:pPr>
      <w:r>
        <w:rPr>
          <w:iCs/>
        </w:rPr>
        <w:t>but no governance mechanism may bypass foundational principles, human dignity, ecological evidence, legal boundaries, or source-layer continuity.</w:t>
      </w:r>
    </w:p>
    <w:p w14:paraId="4C341F06" w14:textId="77777777" w:rsidR="00A97DB8" w:rsidRPr="00B479AE" w:rsidRDefault="00A97DB8" w:rsidP="00A97DB8">
      <w:pPr>
        <w:rPr>
          <w:iCs/>
        </w:rPr>
      </w:pPr>
      <w:r>
        <w:rPr>
          <w:iCs/>
        </w:rPr>
        <w:t>Prometheus should resist platform capture.</w:t>
      </w:r>
    </w:p>
    <w:p w14:paraId="0696F90F" w14:textId="77777777" w:rsidR="00A97DB8" w:rsidRPr="00B479AE" w:rsidRDefault="00A97DB8" w:rsidP="00A97DB8">
      <w:pPr>
        <w:rPr>
          <w:iCs/>
        </w:rPr>
      </w:pPr>
      <w:r>
        <w:rPr>
          <w:iCs/>
        </w:rPr>
        <w:t>Platform capture occurs when a single repository, cloud provider, domain, app store, AI model, social platform, payment rail, infrastructure provider, custodian, or jurisdiction becomes functionally indispensable to canonical continuity.</w:t>
      </w:r>
    </w:p>
    <w:p w14:paraId="68DD59B0" w14:textId="77777777" w:rsidR="00A97DB8" w:rsidRPr="00B479AE" w:rsidRDefault="00A97DB8" w:rsidP="00A97DB8">
      <w:pPr>
        <w:rPr>
          <w:iCs/>
        </w:rPr>
      </w:pPr>
      <w:r>
        <w:rPr>
          <w:b/>
          <w:iCs/>
        </w:rPr>
        <w:t>The platform boundary is:</w:t>
      </w:r>
    </w:p>
    <w:p w14:paraId="0EC69958" w14:textId="77777777" w:rsidR="00A97DB8" w:rsidRPr="00B479AE" w:rsidRDefault="00A97DB8" w:rsidP="00A97DB8">
      <w:pPr>
        <w:rPr>
          <w:iCs/>
        </w:rPr>
      </w:pPr>
      <w:r>
        <w:rPr>
          <w:iCs/>
        </w:rPr>
        <w:t>platforms may host;</w:t>
      </w:r>
    </w:p>
    <w:p w14:paraId="73F587BA" w14:textId="77777777" w:rsidR="00A97DB8" w:rsidRPr="00B479AE" w:rsidRDefault="00A97DB8" w:rsidP="00A97DB8">
      <w:pPr>
        <w:rPr>
          <w:iCs/>
        </w:rPr>
      </w:pPr>
      <w:r>
        <w:rPr>
          <w:iCs/>
        </w:rPr>
        <w:lastRenderedPageBreak/>
        <w:t>platforms may mirror;</w:t>
      </w:r>
    </w:p>
    <w:p w14:paraId="2D64E4B4" w14:textId="77777777" w:rsidR="00A97DB8" w:rsidRPr="00B479AE" w:rsidRDefault="00A97DB8" w:rsidP="00A97DB8">
      <w:pPr>
        <w:rPr>
          <w:iCs/>
        </w:rPr>
      </w:pPr>
      <w:r>
        <w:rPr>
          <w:iCs/>
        </w:rPr>
        <w:t>platforms may distribute;</w:t>
      </w:r>
    </w:p>
    <w:p w14:paraId="12A6AA3B" w14:textId="77777777" w:rsidR="00A97DB8" w:rsidRPr="00B479AE" w:rsidRDefault="00A97DB8" w:rsidP="00A97DB8">
      <w:pPr>
        <w:rPr>
          <w:iCs/>
        </w:rPr>
      </w:pPr>
      <w:r>
        <w:rPr>
          <w:iCs/>
        </w:rPr>
        <w:t>platforms may compute;</w:t>
      </w:r>
    </w:p>
    <w:p w14:paraId="1EDD4EEF" w14:textId="77777777" w:rsidR="00A97DB8" w:rsidRPr="00B479AE" w:rsidRDefault="00A97DB8" w:rsidP="00A97DB8">
      <w:pPr>
        <w:rPr>
          <w:iCs/>
        </w:rPr>
      </w:pPr>
      <w:r>
        <w:rPr>
          <w:iCs/>
        </w:rPr>
        <w:t>but platforms may not become the canon.</w:t>
      </w:r>
    </w:p>
    <w:p w14:paraId="2B29F4D3" w14:textId="77777777" w:rsidR="00A97DB8" w:rsidRPr="00B479AE" w:rsidRDefault="00A97DB8" w:rsidP="00A97DB8">
      <w:pPr>
        <w:rPr>
          <w:iCs/>
        </w:rPr>
      </w:pPr>
      <w:r>
        <w:rPr>
          <w:iCs/>
        </w:rPr>
        <w:t>Prometheus should resist semantic capture.</w:t>
      </w:r>
    </w:p>
    <w:p w14:paraId="03A21FDE" w14:textId="77777777" w:rsidR="00A97DB8" w:rsidRPr="00B479AE" w:rsidRDefault="00A97DB8" w:rsidP="00A97DB8">
      <w:pPr>
        <w:rPr>
          <w:iCs/>
        </w:rPr>
      </w:pPr>
      <w:r>
        <w:rPr>
          <w:iCs/>
        </w:rPr>
        <w:t>Semantic capture occurs when language begins to move faster than evidence.</w:t>
      </w:r>
    </w:p>
    <w:p w14:paraId="7DAD399F" w14:textId="77777777" w:rsidR="00A97DB8" w:rsidRPr="00B479AE" w:rsidRDefault="00A97DB8" w:rsidP="00A97DB8">
      <w:pPr>
        <w:rPr>
          <w:iCs/>
        </w:rPr>
      </w:pPr>
      <w:r>
        <w:rPr>
          <w:iCs/>
        </w:rPr>
        <w:t>It occurs when “regenerative” becomes branding.</w:t>
      </w:r>
    </w:p>
    <w:p w14:paraId="79888EE1" w14:textId="77777777" w:rsidR="00A97DB8" w:rsidRPr="00B479AE" w:rsidRDefault="00A97DB8" w:rsidP="00A97DB8">
      <w:pPr>
        <w:rPr>
          <w:iCs/>
        </w:rPr>
      </w:pPr>
      <w:r>
        <w:rPr>
          <w:iCs/>
        </w:rPr>
        <w:t>It occurs when “PRU” becomes price.</w:t>
      </w:r>
    </w:p>
    <w:p w14:paraId="06DE5357" w14:textId="77777777" w:rsidR="00A97DB8" w:rsidRPr="00B479AE" w:rsidRDefault="00A97DB8" w:rsidP="00A97DB8">
      <w:pPr>
        <w:rPr>
          <w:iCs/>
        </w:rPr>
      </w:pPr>
      <w:r>
        <w:rPr>
          <w:iCs/>
        </w:rPr>
        <w:t>It occurs when “maturity” becomes rating.</w:t>
      </w:r>
    </w:p>
    <w:p w14:paraId="1A2FDEFD" w14:textId="77777777" w:rsidR="00A97DB8" w:rsidRPr="00B479AE" w:rsidRDefault="00A97DB8" w:rsidP="00A97DB8">
      <w:pPr>
        <w:rPr>
          <w:iCs/>
        </w:rPr>
      </w:pPr>
      <w:r>
        <w:rPr>
          <w:iCs/>
        </w:rPr>
        <w:t>It occurs when “dashboard” becomes authority.</w:t>
      </w:r>
    </w:p>
    <w:p w14:paraId="398A5418" w14:textId="77777777" w:rsidR="00A97DB8" w:rsidRPr="00B479AE" w:rsidRDefault="00A97DB8" w:rsidP="00A97DB8">
      <w:pPr>
        <w:rPr>
          <w:iCs/>
        </w:rPr>
      </w:pPr>
      <w:r>
        <w:rPr>
          <w:iCs/>
        </w:rPr>
        <w:t>It occurs when “token” becomes ownership.</w:t>
      </w:r>
    </w:p>
    <w:p w14:paraId="0AC901CD" w14:textId="77777777" w:rsidR="00A97DB8" w:rsidRPr="00B479AE" w:rsidRDefault="00A97DB8" w:rsidP="00A97DB8">
      <w:pPr>
        <w:rPr>
          <w:iCs/>
        </w:rPr>
      </w:pPr>
      <w:r>
        <w:rPr>
          <w:iCs/>
        </w:rPr>
        <w:t>It occurs when “partnership” becomes endorsement.</w:t>
      </w:r>
    </w:p>
    <w:p w14:paraId="5C56CA39" w14:textId="77777777" w:rsidR="00A97DB8" w:rsidRPr="00B479AE" w:rsidRDefault="00A97DB8" w:rsidP="00A97DB8">
      <w:pPr>
        <w:rPr>
          <w:iCs/>
        </w:rPr>
      </w:pPr>
      <w:r>
        <w:rPr>
          <w:iCs/>
        </w:rPr>
        <w:t>It occurs when “pilot” becomes proof.</w:t>
      </w:r>
    </w:p>
    <w:p w14:paraId="0898C1C1" w14:textId="77777777" w:rsidR="00A97DB8" w:rsidRPr="00B479AE" w:rsidRDefault="00A97DB8" w:rsidP="00A97DB8">
      <w:pPr>
        <w:rPr>
          <w:iCs/>
        </w:rPr>
      </w:pPr>
      <w:r>
        <w:rPr>
          <w:iCs/>
        </w:rPr>
        <w:t>It occurs when “interest” becomes investment.</w:t>
      </w:r>
    </w:p>
    <w:p w14:paraId="674DC2CE" w14:textId="77777777" w:rsidR="00A97DB8" w:rsidRPr="00B479AE" w:rsidRDefault="00A97DB8" w:rsidP="00A97DB8">
      <w:pPr>
        <w:rPr>
          <w:iCs/>
        </w:rPr>
      </w:pPr>
      <w:r>
        <w:rPr>
          <w:iCs/>
        </w:rPr>
        <w:t>It occurs when “potential” becomes value.</w:t>
      </w:r>
    </w:p>
    <w:p w14:paraId="2D3753CB" w14:textId="77777777" w:rsidR="00A97DB8" w:rsidRPr="00B479AE" w:rsidRDefault="00A97DB8" w:rsidP="00A97DB8">
      <w:pPr>
        <w:rPr>
          <w:iCs/>
        </w:rPr>
      </w:pPr>
      <w:r>
        <w:rPr>
          <w:b/>
          <w:iCs/>
        </w:rPr>
        <w:t>The semantic boundary is:</w:t>
      </w:r>
    </w:p>
    <w:p w14:paraId="3E966F5C" w14:textId="77777777" w:rsidR="00A97DB8" w:rsidRPr="00B479AE" w:rsidRDefault="00A97DB8" w:rsidP="00A97DB8">
      <w:pPr>
        <w:rPr>
          <w:iCs/>
        </w:rPr>
      </w:pPr>
      <w:r>
        <w:rPr>
          <w:iCs/>
        </w:rPr>
        <w:t>words must follow status;</w:t>
      </w:r>
    </w:p>
    <w:p w14:paraId="2C3AE361" w14:textId="77777777" w:rsidR="00A97DB8" w:rsidRPr="00B479AE" w:rsidRDefault="00A97DB8" w:rsidP="00A97DB8">
      <w:pPr>
        <w:rPr>
          <w:iCs/>
        </w:rPr>
      </w:pPr>
      <w:r>
        <w:rPr>
          <w:iCs/>
        </w:rPr>
        <w:t>status must follow evidence;</w:t>
      </w:r>
    </w:p>
    <w:p w14:paraId="6A31DA99" w14:textId="77777777" w:rsidR="00A97DB8" w:rsidRPr="00B479AE" w:rsidRDefault="00A97DB8" w:rsidP="00A97DB8">
      <w:pPr>
        <w:rPr>
          <w:iCs/>
        </w:rPr>
      </w:pPr>
      <w:r>
        <w:rPr>
          <w:iCs/>
        </w:rPr>
        <w:t>evidence must follow method;</w:t>
      </w:r>
    </w:p>
    <w:p w14:paraId="159C2209" w14:textId="77777777" w:rsidR="00A97DB8" w:rsidRPr="00B479AE" w:rsidRDefault="00A97DB8" w:rsidP="00A97DB8">
      <w:pPr>
        <w:rPr>
          <w:iCs/>
        </w:rPr>
      </w:pPr>
      <w:r>
        <w:rPr>
          <w:iCs/>
        </w:rPr>
        <w:t>method must follow review;</w:t>
      </w:r>
    </w:p>
    <w:p w14:paraId="21D26FD0" w14:textId="77777777" w:rsidR="00A97DB8" w:rsidRPr="00B479AE" w:rsidRDefault="00A97DB8" w:rsidP="00A97DB8">
      <w:pPr>
        <w:rPr>
          <w:iCs/>
        </w:rPr>
      </w:pPr>
      <w:r>
        <w:rPr>
          <w:iCs/>
        </w:rPr>
        <w:t>review must follow governance;</w:t>
      </w:r>
    </w:p>
    <w:p w14:paraId="21184F6A" w14:textId="77777777" w:rsidR="00A97DB8" w:rsidRPr="00B479AE" w:rsidRDefault="00A97DB8" w:rsidP="00A97DB8">
      <w:pPr>
        <w:rPr>
          <w:iCs/>
        </w:rPr>
      </w:pPr>
      <w:r>
        <w:rPr>
          <w:iCs/>
        </w:rPr>
        <w:t>financial meaning must follow law.</w:t>
      </w:r>
    </w:p>
    <w:p w14:paraId="3CAB489C" w14:textId="77777777" w:rsidR="00A97DB8" w:rsidRPr="00B479AE" w:rsidRDefault="00A97DB8" w:rsidP="00A97DB8">
      <w:pPr>
        <w:rPr>
          <w:iCs/>
        </w:rPr>
      </w:pPr>
      <w:r>
        <w:rPr>
          <w:iCs/>
        </w:rPr>
        <w:lastRenderedPageBreak/>
        <w:t>Prometheus should resist institutional capture.</w:t>
      </w:r>
    </w:p>
    <w:p w14:paraId="120D5DDE" w14:textId="77777777" w:rsidR="00A97DB8" w:rsidRPr="00B479AE" w:rsidRDefault="00A97DB8" w:rsidP="00A97DB8">
      <w:pPr>
        <w:rPr>
          <w:iCs/>
        </w:rPr>
      </w:pPr>
      <w:r>
        <w:rPr>
          <w:iCs/>
        </w:rPr>
        <w:t>Institutional capture occurs when a powerful partner, fund, foundation, public body, university, auditor, certifier, platform, or strategic counterparty attempts to define Prometheus in a way that weakens source-layer fidelity, narrows access, privatizes public meaning, or redirects the architecture toward its own institutional interests.</w:t>
      </w:r>
    </w:p>
    <w:p w14:paraId="25D6D548" w14:textId="77777777" w:rsidR="00A97DB8" w:rsidRPr="00B479AE" w:rsidRDefault="00A97DB8" w:rsidP="00A97DB8">
      <w:pPr>
        <w:rPr>
          <w:iCs/>
        </w:rPr>
      </w:pPr>
      <w:r>
        <w:rPr>
          <w:iCs/>
        </w:rPr>
        <w:t>Institutions may participate.</w:t>
      </w:r>
    </w:p>
    <w:p w14:paraId="3DC0F782" w14:textId="77777777" w:rsidR="00A97DB8" w:rsidRPr="00B479AE" w:rsidRDefault="00A97DB8" w:rsidP="00A97DB8">
      <w:pPr>
        <w:rPr>
          <w:iCs/>
        </w:rPr>
      </w:pPr>
      <w:r>
        <w:rPr>
          <w:iCs/>
        </w:rPr>
        <w:t>Institutions may support.</w:t>
      </w:r>
    </w:p>
    <w:p w14:paraId="2EE41397" w14:textId="77777777" w:rsidR="00A97DB8" w:rsidRPr="00B479AE" w:rsidRDefault="00A97DB8" w:rsidP="00A97DB8">
      <w:pPr>
        <w:rPr>
          <w:iCs/>
        </w:rPr>
      </w:pPr>
      <w:r>
        <w:rPr>
          <w:iCs/>
        </w:rPr>
        <w:t>Institutions may verify specific processes.</w:t>
      </w:r>
    </w:p>
    <w:p w14:paraId="7ED047C4" w14:textId="77777777" w:rsidR="00A97DB8" w:rsidRPr="00B479AE" w:rsidRDefault="00A97DB8" w:rsidP="00A97DB8">
      <w:pPr>
        <w:rPr>
          <w:iCs/>
        </w:rPr>
      </w:pPr>
      <w:r>
        <w:rPr>
          <w:iCs/>
        </w:rPr>
        <w:t>Institutions may fund pilots.</w:t>
      </w:r>
    </w:p>
    <w:p w14:paraId="175E2816" w14:textId="77777777" w:rsidR="00A97DB8" w:rsidRPr="00B479AE" w:rsidRDefault="00A97DB8" w:rsidP="00A97DB8">
      <w:pPr>
        <w:rPr>
          <w:iCs/>
        </w:rPr>
      </w:pPr>
      <w:r>
        <w:rPr>
          <w:iCs/>
        </w:rPr>
        <w:t>Institutions may host research.</w:t>
      </w:r>
    </w:p>
    <w:p w14:paraId="12348D77" w14:textId="77777777" w:rsidR="00A97DB8" w:rsidRPr="00B479AE" w:rsidRDefault="00A97DB8" w:rsidP="00A97DB8">
      <w:pPr>
        <w:rPr>
          <w:iCs/>
        </w:rPr>
      </w:pPr>
      <w:r>
        <w:rPr>
          <w:iCs/>
        </w:rPr>
        <w:t>Institutions may review claims.</w:t>
      </w:r>
    </w:p>
    <w:p w14:paraId="0523CDEC" w14:textId="77777777" w:rsidR="00A97DB8" w:rsidRPr="00B479AE" w:rsidRDefault="00A97DB8" w:rsidP="00A97DB8">
      <w:pPr>
        <w:rPr>
          <w:iCs/>
        </w:rPr>
      </w:pPr>
      <w:r>
        <w:rPr>
          <w:iCs/>
        </w:rPr>
        <w:t>But no institution may become the sole owner of Prometheus meaning.</w:t>
      </w:r>
    </w:p>
    <w:p w14:paraId="499F9958" w14:textId="77777777" w:rsidR="00A97DB8" w:rsidRPr="00B479AE" w:rsidRDefault="00A97DB8" w:rsidP="00A97DB8">
      <w:pPr>
        <w:rPr>
          <w:iCs/>
        </w:rPr>
      </w:pPr>
      <w:r>
        <w:rPr>
          <w:iCs/>
        </w:rPr>
        <w:t>The source layer remains the constitutional reference.</w:t>
      </w:r>
    </w:p>
    <w:p w14:paraId="0ACAB12B" w14:textId="77777777" w:rsidR="00A97DB8" w:rsidRPr="00B479AE" w:rsidRDefault="00A97DB8" w:rsidP="00A97DB8">
      <w:pPr>
        <w:rPr>
          <w:iCs/>
        </w:rPr>
      </w:pPr>
      <w:r>
        <w:rPr>
          <w:iCs/>
        </w:rPr>
        <w:t>The canonical registry preserves lineage.</w:t>
      </w:r>
    </w:p>
    <w:p w14:paraId="1CFB7D30" w14:textId="77777777" w:rsidR="00A97DB8" w:rsidRPr="00B479AE" w:rsidRDefault="00A97DB8" w:rsidP="00A97DB8">
      <w:pPr>
        <w:rPr>
          <w:iCs/>
        </w:rPr>
      </w:pPr>
      <w:r>
        <w:rPr>
          <w:iCs/>
        </w:rPr>
        <w:t>The legal survival architecture preserves enforceability.</w:t>
      </w:r>
    </w:p>
    <w:p w14:paraId="76FE679C" w14:textId="77777777" w:rsidR="00A97DB8" w:rsidRPr="00B479AE" w:rsidRDefault="00A97DB8" w:rsidP="00A97DB8">
      <w:pPr>
        <w:rPr>
          <w:iCs/>
        </w:rPr>
      </w:pPr>
      <w:r>
        <w:rPr>
          <w:iCs/>
        </w:rPr>
        <w:t>The runtime coherence layer preserves implementation fidelity.</w:t>
      </w:r>
    </w:p>
    <w:p w14:paraId="18D9CF53" w14:textId="77777777" w:rsidR="00A97DB8" w:rsidRPr="00B479AE" w:rsidRDefault="00A97DB8" w:rsidP="00A97DB8">
      <w:pPr>
        <w:rPr>
          <w:iCs/>
        </w:rPr>
      </w:pPr>
      <w:r>
        <w:rPr>
          <w:iCs/>
        </w:rPr>
        <w:t>The non-capture principle preserves purpose.</w:t>
      </w:r>
    </w:p>
    <w:p w14:paraId="76F35C2B" w14:textId="77777777" w:rsidR="00A97DB8" w:rsidRPr="00B479AE" w:rsidRDefault="00A97DB8" w:rsidP="00A97DB8">
      <w:pPr>
        <w:rPr>
          <w:iCs/>
        </w:rPr>
      </w:pPr>
      <w:r>
        <w:rPr>
          <w:iCs/>
        </w:rPr>
        <w:t>Prometheus should therefore maintain anti-capture safeguards across all protected domains.</w:t>
      </w:r>
    </w:p>
    <w:p w14:paraId="7123E696" w14:textId="77777777" w:rsidR="00A97DB8" w:rsidRPr="00B479AE" w:rsidRDefault="00A97DB8" w:rsidP="00A97DB8">
      <w:pPr>
        <w:rPr>
          <w:iCs/>
        </w:rPr>
      </w:pPr>
      <w:r>
        <w:rPr>
          <w:b/>
          <w:iCs/>
        </w:rPr>
        <w:t>These safeguards may include:</w:t>
      </w:r>
    </w:p>
    <w:p w14:paraId="09520A32" w14:textId="77777777" w:rsidR="00A97DB8" w:rsidRPr="00B479AE" w:rsidRDefault="00A97DB8" w:rsidP="00A97DB8">
      <w:pPr>
        <w:rPr>
          <w:iCs/>
        </w:rPr>
      </w:pPr>
      <w:r>
        <w:rPr>
          <w:iCs/>
        </w:rPr>
        <w:t>• source-layer supremacy;</w:t>
      </w:r>
    </w:p>
    <w:p w14:paraId="2B5DE3D3" w14:textId="77777777" w:rsidR="00A97DB8" w:rsidRPr="00B479AE" w:rsidRDefault="00A97DB8" w:rsidP="00A97DB8">
      <w:pPr>
        <w:rPr>
          <w:iCs/>
        </w:rPr>
      </w:pPr>
      <w:r>
        <w:rPr>
          <w:iCs/>
        </w:rPr>
        <w:t>• canonical release discipline;</w:t>
      </w:r>
    </w:p>
    <w:p w14:paraId="4BF9F051" w14:textId="77777777" w:rsidR="00A97DB8" w:rsidRPr="00B479AE" w:rsidRDefault="00A97DB8" w:rsidP="00A97DB8">
      <w:pPr>
        <w:rPr>
          <w:iCs/>
        </w:rPr>
      </w:pPr>
      <w:r>
        <w:rPr>
          <w:iCs/>
        </w:rPr>
        <w:t>• public verification;</w:t>
      </w:r>
    </w:p>
    <w:p w14:paraId="4E852506" w14:textId="77777777" w:rsidR="00A97DB8" w:rsidRPr="00B479AE" w:rsidRDefault="00A97DB8" w:rsidP="00A97DB8">
      <w:pPr>
        <w:rPr>
          <w:iCs/>
        </w:rPr>
      </w:pPr>
      <w:r>
        <w:rPr>
          <w:iCs/>
        </w:rPr>
        <w:t>• fork-status classification;</w:t>
      </w:r>
    </w:p>
    <w:p w14:paraId="64EA2999" w14:textId="77777777" w:rsidR="00A97DB8" w:rsidRPr="00B479AE" w:rsidRDefault="00A97DB8" w:rsidP="00A97DB8">
      <w:pPr>
        <w:rPr>
          <w:iCs/>
        </w:rPr>
      </w:pPr>
      <w:r>
        <w:rPr>
          <w:iCs/>
        </w:rPr>
        <w:lastRenderedPageBreak/>
        <w:t>• mark-use control;</w:t>
      </w:r>
    </w:p>
    <w:p w14:paraId="064ACB4C" w14:textId="77777777" w:rsidR="00A97DB8" w:rsidRPr="00B479AE" w:rsidRDefault="00A97DB8" w:rsidP="00A97DB8">
      <w:pPr>
        <w:rPr>
          <w:iCs/>
        </w:rPr>
      </w:pPr>
      <w:r>
        <w:rPr>
          <w:iCs/>
        </w:rPr>
        <w:t>• claim-control review;</w:t>
      </w:r>
    </w:p>
    <w:p w14:paraId="7E65C79F" w14:textId="77777777" w:rsidR="00A97DB8" w:rsidRPr="00B479AE" w:rsidRDefault="00A97DB8" w:rsidP="00A97DB8">
      <w:pPr>
        <w:rPr>
          <w:iCs/>
        </w:rPr>
      </w:pPr>
      <w:r>
        <w:rPr>
          <w:iCs/>
        </w:rPr>
        <w:t>• MRV admissibility rules;</w:t>
      </w:r>
    </w:p>
    <w:p w14:paraId="21A814A0" w14:textId="77777777" w:rsidR="00A97DB8" w:rsidRPr="00B479AE" w:rsidRDefault="00A97DB8" w:rsidP="00A97DB8">
      <w:pPr>
        <w:rPr>
          <w:iCs/>
        </w:rPr>
      </w:pPr>
      <w:r>
        <w:rPr>
          <w:iCs/>
        </w:rPr>
        <w:t>• legal-structure boundaries;</w:t>
      </w:r>
    </w:p>
    <w:p w14:paraId="482C0D53" w14:textId="77777777" w:rsidR="00A97DB8" w:rsidRPr="00B479AE" w:rsidRDefault="00A97DB8" w:rsidP="00A97DB8">
      <w:pPr>
        <w:rPr>
          <w:iCs/>
        </w:rPr>
      </w:pPr>
      <w:r>
        <w:rPr>
          <w:iCs/>
        </w:rPr>
        <w:t>• no-double-counting controls;</w:t>
      </w:r>
    </w:p>
    <w:p w14:paraId="5D0802C4" w14:textId="77777777" w:rsidR="00A97DB8" w:rsidRPr="00B479AE" w:rsidRDefault="00A97DB8" w:rsidP="00A97DB8">
      <w:pPr>
        <w:rPr>
          <w:iCs/>
        </w:rPr>
      </w:pPr>
      <w:r>
        <w:rPr>
          <w:iCs/>
        </w:rPr>
        <w:t>• AI authority boundaries;</w:t>
      </w:r>
    </w:p>
    <w:p w14:paraId="175EFC56" w14:textId="77777777" w:rsidR="00A97DB8" w:rsidRPr="00B479AE" w:rsidRDefault="00A97DB8" w:rsidP="00A97DB8">
      <w:pPr>
        <w:rPr>
          <w:iCs/>
        </w:rPr>
      </w:pPr>
      <w:r>
        <w:rPr>
          <w:iCs/>
        </w:rPr>
        <w:t>• dashboard authority boundaries;</w:t>
      </w:r>
    </w:p>
    <w:p w14:paraId="32032EA2" w14:textId="77777777" w:rsidR="00A97DB8" w:rsidRPr="00B479AE" w:rsidRDefault="00A97DB8" w:rsidP="00A97DB8">
      <w:pPr>
        <w:rPr>
          <w:iCs/>
        </w:rPr>
      </w:pPr>
      <w:r>
        <w:rPr>
          <w:iCs/>
        </w:rPr>
        <w:t>• investor-disclosure boundaries;</w:t>
      </w:r>
    </w:p>
    <w:p w14:paraId="3F20C9F4" w14:textId="77777777" w:rsidR="00A97DB8" w:rsidRPr="00B479AE" w:rsidRDefault="00A97DB8" w:rsidP="00A97DB8">
      <w:pPr>
        <w:rPr>
          <w:iCs/>
        </w:rPr>
      </w:pPr>
      <w:r>
        <w:rPr>
          <w:iCs/>
        </w:rPr>
        <w:t>• partner-agreement boundaries;</w:t>
      </w:r>
    </w:p>
    <w:p w14:paraId="67F06BF5" w14:textId="77777777" w:rsidR="00A97DB8" w:rsidRPr="00B479AE" w:rsidRDefault="00A97DB8" w:rsidP="00A97DB8">
      <w:pPr>
        <w:rPr>
          <w:iCs/>
        </w:rPr>
      </w:pPr>
      <w:r>
        <w:rPr>
          <w:iCs/>
        </w:rPr>
        <w:t>• governance review pathways;</w:t>
      </w:r>
    </w:p>
    <w:p w14:paraId="0D6A7970" w14:textId="77777777" w:rsidR="00A97DB8" w:rsidRPr="00B479AE" w:rsidRDefault="00A97DB8" w:rsidP="00A97DB8">
      <w:pPr>
        <w:rPr>
          <w:iCs/>
        </w:rPr>
      </w:pPr>
      <w:r>
        <w:rPr>
          <w:iCs/>
        </w:rPr>
        <w:t>• dispute-resolution mechanisms;</w:t>
      </w:r>
    </w:p>
    <w:p w14:paraId="48C17296" w14:textId="77777777" w:rsidR="00A97DB8" w:rsidRPr="00B479AE" w:rsidRDefault="00A97DB8" w:rsidP="00A97DB8">
      <w:pPr>
        <w:rPr>
          <w:iCs/>
        </w:rPr>
      </w:pPr>
      <w:r>
        <w:rPr>
          <w:iCs/>
        </w:rPr>
        <w:t>• registry-based status verification;</w:t>
      </w:r>
    </w:p>
    <w:p w14:paraId="4055C779" w14:textId="77777777" w:rsidR="00A97DB8" w:rsidRPr="00B479AE" w:rsidRDefault="00A97DB8" w:rsidP="00A97DB8">
      <w:pPr>
        <w:rPr>
          <w:iCs/>
        </w:rPr>
      </w:pPr>
      <w:r>
        <w:rPr>
          <w:iCs/>
        </w:rPr>
        <w:t>• offline continuity packages;</w:t>
      </w:r>
    </w:p>
    <w:p w14:paraId="35D244C6" w14:textId="77777777" w:rsidR="00A97DB8" w:rsidRPr="00B479AE" w:rsidRDefault="00A97DB8" w:rsidP="00A97DB8">
      <w:pPr>
        <w:rPr>
          <w:iCs/>
        </w:rPr>
      </w:pPr>
      <w:r>
        <w:rPr>
          <w:iCs/>
        </w:rPr>
        <w:t>• repository and runtime coherence checks;</w:t>
      </w:r>
    </w:p>
    <w:p w14:paraId="5EA53545" w14:textId="77777777" w:rsidR="00A97DB8" w:rsidRPr="00B479AE" w:rsidRDefault="00A97DB8" w:rsidP="00A97DB8">
      <w:pPr>
        <w:rPr>
          <w:iCs/>
        </w:rPr>
      </w:pPr>
      <w:r>
        <w:rPr>
          <w:iCs/>
        </w:rPr>
        <w:t>• compromised-key response pathways;</w:t>
      </w:r>
    </w:p>
    <w:p w14:paraId="02F99400" w14:textId="77777777" w:rsidR="00A97DB8" w:rsidRPr="00B479AE" w:rsidRDefault="00A97DB8" w:rsidP="00A97DB8">
      <w:pPr>
        <w:rPr>
          <w:iCs/>
        </w:rPr>
      </w:pPr>
      <w:r>
        <w:rPr>
          <w:iCs/>
        </w:rPr>
        <w:t>• fake-release response pathways;</w:t>
      </w:r>
    </w:p>
    <w:p w14:paraId="3BAF881C" w14:textId="77777777" w:rsidR="00A97DB8" w:rsidRPr="00B479AE" w:rsidRDefault="00A97DB8" w:rsidP="00A97DB8">
      <w:pPr>
        <w:rPr>
          <w:iCs/>
        </w:rPr>
      </w:pPr>
      <w:r>
        <w:rPr>
          <w:iCs/>
        </w:rPr>
        <w:t>• public correction mechanisms.</w:t>
      </w:r>
    </w:p>
    <w:p w14:paraId="58057848" w14:textId="77777777" w:rsidR="00A97DB8" w:rsidRPr="00B479AE" w:rsidRDefault="00A97DB8" w:rsidP="00A97DB8">
      <w:pPr>
        <w:rPr>
          <w:iCs/>
        </w:rPr>
      </w:pPr>
      <w:r>
        <w:rPr>
          <w:b/>
          <w:iCs/>
        </w:rPr>
        <w:t>The operational rule is:</w:t>
      </w:r>
    </w:p>
    <w:p w14:paraId="64E45864" w14:textId="77777777" w:rsidR="00A97DB8" w:rsidRPr="00B479AE" w:rsidRDefault="00A97DB8" w:rsidP="00A97DB8">
      <w:pPr>
        <w:rPr>
          <w:iCs/>
        </w:rPr>
      </w:pPr>
      <w:r>
        <w:rPr>
          <w:iCs/>
        </w:rPr>
        <w:t>no acceleration without evidence;</w:t>
      </w:r>
    </w:p>
    <w:p w14:paraId="271FE64C" w14:textId="77777777" w:rsidR="00A97DB8" w:rsidRPr="00B479AE" w:rsidRDefault="00A97DB8" w:rsidP="00A97DB8">
      <w:pPr>
        <w:rPr>
          <w:iCs/>
        </w:rPr>
      </w:pPr>
      <w:r>
        <w:rPr>
          <w:iCs/>
        </w:rPr>
        <w:t>no authority without review;</w:t>
      </w:r>
    </w:p>
    <w:p w14:paraId="0DD2AFA7" w14:textId="77777777" w:rsidR="00A97DB8" w:rsidRPr="00B479AE" w:rsidRDefault="00A97DB8" w:rsidP="00A97DB8">
      <w:pPr>
        <w:rPr>
          <w:iCs/>
        </w:rPr>
      </w:pPr>
      <w:r>
        <w:rPr>
          <w:iCs/>
        </w:rPr>
        <w:t>no rights without legal structure;</w:t>
      </w:r>
    </w:p>
    <w:p w14:paraId="66A95C6D" w14:textId="77777777" w:rsidR="00A97DB8" w:rsidRPr="00B479AE" w:rsidRDefault="00A97DB8" w:rsidP="00A97DB8">
      <w:pPr>
        <w:rPr>
          <w:iCs/>
        </w:rPr>
      </w:pPr>
      <w:r>
        <w:rPr>
          <w:iCs/>
        </w:rPr>
        <w:t>no claims without admissibility;</w:t>
      </w:r>
    </w:p>
    <w:p w14:paraId="0A4BBBBC" w14:textId="77777777" w:rsidR="00A97DB8" w:rsidRPr="00B479AE" w:rsidRDefault="00A97DB8" w:rsidP="00A97DB8">
      <w:pPr>
        <w:rPr>
          <w:iCs/>
        </w:rPr>
      </w:pPr>
      <w:r>
        <w:rPr>
          <w:iCs/>
        </w:rPr>
        <w:lastRenderedPageBreak/>
        <w:t>no implementation without source-layer fidelity;</w:t>
      </w:r>
    </w:p>
    <w:p w14:paraId="166DD19F" w14:textId="77777777" w:rsidR="00A97DB8" w:rsidRPr="00B479AE" w:rsidRDefault="00A97DB8" w:rsidP="00A97DB8">
      <w:pPr>
        <w:rPr>
          <w:iCs/>
        </w:rPr>
      </w:pPr>
      <w:r>
        <w:rPr>
          <w:iCs/>
        </w:rPr>
        <w:t>no partnership without defined boundaries;</w:t>
      </w:r>
    </w:p>
    <w:p w14:paraId="0E0F8EB1" w14:textId="77777777" w:rsidR="00A97DB8" w:rsidRPr="00B479AE" w:rsidRDefault="00A97DB8" w:rsidP="00A97DB8">
      <w:pPr>
        <w:rPr>
          <w:iCs/>
        </w:rPr>
      </w:pPr>
      <w:r>
        <w:rPr>
          <w:iCs/>
        </w:rPr>
        <w:t>no fork without status clarity;</w:t>
      </w:r>
    </w:p>
    <w:p w14:paraId="05E1CC2F" w14:textId="77777777" w:rsidR="00A97DB8" w:rsidRPr="00B479AE" w:rsidRDefault="00A97DB8" w:rsidP="00A97DB8">
      <w:pPr>
        <w:rPr>
          <w:iCs/>
        </w:rPr>
      </w:pPr>
      <w:r>
        <w:rPr>
          <w:iCs/>
        </w:rPr>
        <w:t>no AI output without review where protected domains are involved;</w:t>
      </w:r>
    </w:p>
    <w:p w14:paraId="4262DD2C" w14:textId="77777777" w:rsidR="00A97DB8" w:rsidRPr="00B479AE" w:rsidRDefault="00A97DB8" w:rsidP="00A97DB8">
      <w:pPr>
        <w:rPr>
          <w:iCs/>
        </w:rPr>
      </w:pPr>
      <w:r>
        <w:rPr>
          <w:iCs/>
        </w:rPr>
        <w:t>no capital pathway without governance and legal discipline.</w:t>
      </w:r>
    </w:p>
    <w:p w14:paraId="65CBC05E" w14:textId="77777777" w:rsidR="00A97DB8" w:rsidRPr="00B479AE" w:rsidRDefault="00A97DB8" w:rsidP="00A97DB8">
      <w:pPr>
        <w:rPr>
          <w:iCs/>
        </w:rPr>
      </w:pPr>
      <w:r>
        <w:rPr>
          <w:iCs/>
        </w:rPr>
        <w:t>This is not resistance to growth.</w:t>
      </w:r>
    </w:p>
    <w:p w14:paraId="549FB8C1" w14:textId="77777777" w:rsidR="00A97DB8" w:rsidRPr="00B479AE" w:rsidRDefault="00A97DB8" w:rsidP="00A97DB8">
      <w:pPr>
        <w:rPr>
          <w:iCs/>
        </w:rPr>
      </w:pPr>
      <w:r>
        <w:rPr>
          <w:iCs/>
        </w:rPr>
        <w:t>It is the condition for trustworthy growth.</w:t>
      </w:r>
    </w:p>
    <w:p w14:paraId="0E7F9F74" w14:textId="77777777" w:rsidR="00A97DB8" w:rsidRPr="00B479AE" w:rsidRDefault="00A97DB8" w:rsidP="00A97DB8">
      <w:pPr>
        <w:rPr>
          <w:iCs/>
        </w:rPr>
      </w:pPr>
      <w:r>
        <w:rPr>
          <w:iCs/>
        </w:rPr>
        <w:t>A regenerative system must be capable of expansion without losing coherence.</w:t>
      </w:r>
    </w:p>
    <w:p w14:paraId="5114E8BA" w14:textId="77777777" w:rsidR="00A97DB8" w:rsidRPr="00B479AE" w:rsidRDefault="00A97DB8" w:rsidP="00A97DB8">
      <w:pPr>
        <w:rPr>
          <w:iCs/>
        </w:rPr>
      </w:pPr>
      <w:r>
        <w:rPr>
          <w:iCs/>
        </w:rPr>
        <w:t>It must be capable of attracting capital without becoming extractive.</w:t>
      </w:r>
    </w:p>
    <w:p w14:paraId="2A30FB44" w14:textId="77777777" w:rsidR="00A97DB8" w:rsidRPr="00B479AE" w:rsidRDefault="00A97DB8" w:rsidP="00A97DB8">
      <w:pPr>
        <w:rPr>
          <w:iCs/>
        </w:rPr>
      </w:pPr>
      <w:r>
        <w:rPr>
          <w:iCs/>
        </w:rPr>
        <w:t>It must be capable of using AI without becoming automated authority.</w:t>
      </w:r>
    </w:p>
    <w:p w14:paraId="3424356C" w14:textId="77777777" w:rsidR="00A97DB8" w:rsidRPr="00B479AE" w:rsidRDefault="00A97DB8" w:rsidP="00A97DB8">
      <w:pPr>
        <w:rPr>
          <w:iCs/>
        </w:rPr>
      </w:pPr>
      <w:r>
        <w:rPr>
          <w:iCs/>
        </w:rPr>
        <w:t>It must be capable of accepting partners without being absorbed by them.</w:t>
      </w:r>
    </w:p>
    <w:p w14:paraId="6C224247" w14:textId="77777777" w:rsidR="00A97DB8" w:rsidRPr="00B479AE" w:rsidRDefault="00A97DB8" w:rsidP="00A97DB8">
      <w:pPr>
        <w:rPr>
          <w:iCs/>
        </w:rPr>
      </w:pPr>
      <w:r>
        <w:rPr>
          <w:iCs/>
        </w:rPr>
        <w:t>It must be capable of being implemented without being diluted.</w:t>
      </w:r>
    </w:p>
    <w:p w14:paraId="79559A05" w14:textId="77777777" w:rsidR="00A97DB8" w:rsidRPr="00B479AE" w:rsidRDefault="00A97DB8" w:rsidP="00A97DB8">
      <w:pPr>
        <w:rPr>
          <w:iCs/>
        </w:rPr>
      </w:pPr>
      <w:r>
        <w:rPr>
          <w:iCs/>
        </w:rPr>
        <w:t>It must be capable of being forked without confusing lineage.</w:t>
      </w:r>
    </w:p>
    <w:p w14:paraId="6402B850" w14:textId="77777777" w:rsidR="00A97DB8" w:rsidRPr="00B479AE" w:rsidRDefault="00A97DB8" w:rsidP="00A97DB8">
      <w:pPr>
        <w:rPr>
          <w:iCs/>
        </w:rPr>
      </w:pPr>
      <w:r>
        <w:rPr>
          <w:b/>
          <w:iCs/>
        </w:rPr>
        <w:t>The final non-capture principle is:</w:t>
      </w:r>
    </w:p>
    <w:p w14:paraId="5765B0B3" w14:textId="77777777" w:rsidR="00A97DB8" w:rsidRPr="00B479AE" w:rsidRDefault="00A97DB8" w:rsidP="00A97DB8">
      <w:pPr>
        <w:rPr>
          <w:iCs/>
        </w:rPr>
      </w:pPr>
      <w:r>
        <w:rPr>
          <w:iCs/>
        </w:rPr>
        <w:t>Prometheus may be adopted by many actors;</w:t>
      </w:r>
    </w:p>
    <w:p w14:paraId="7338A27C" w14:textId="77777777" w:rsidR="00A97DB8" w:rsidRPr="00B479AE" w:rsidRDefault="00A97DB8" w:rsidP="00A97DB8">
      <w:pPr>
        <w:rPr>
          <w:iCs/>
        </w:rPr>
      </w:pPr>
      <w:r>
        <w:rPr>
          <w:iCs/>
        </w:rPr>
        <w:t>Prometheus may be implemented through many tools;</w:t>
      </w:r>
    </w:p>
    <w:p w14:paraId="5EBE589F" w14:textId="77777777" w:rsidR="00A97DB8" w:rsidRPr="00B479AE" w:rsidRDefault="00A97DB8" w:rsidP="00A97DB8">
      <w:pPr>
        <w:rPr>
          <w:iCs/>
        </w:rPr>
      </w:pPr>
      <w:r>
        <w:rPr>
          <w:iCs/>
        </w:rPr>
        <w:t>Prometheus may be studied by many institutions;</w:t>
      </w:r>
    </w:p>
    <w:p w14:paraId="475AA30E" w14:textId="77777777" w:rsidR="00A97DB8" w:rsidRPr="00B479AE" w:rsidRDefault="00A97DB8" w:rsidP="00A97DB8">
      <w:pPr>
        <w:rPr>
          <w:iCs/>
        </w:rPr>
      </w:pPr>
      <w:r>
        <w:rPr>
          <w:iCs/>
        </w:rPr>
        <w:t>Prometheus may be extended by many builders;</w:t>
      </w:r>
    </w:p>
    <w:p w14:paraId="7B2E1B03" w14:textId="77777777" w:rsidR="00A97DB8" w:rsidRPr="00B479AE" w:rsidRDefault="00A97DB8" w:rsidP="00A97DB8">
      <w:pPr>
        <w:rPr>
          <w:iCs/>
        </w:rPr>
      </w:pPr>
      <w:r>
        <w:rPr>
          <w:iCs/>
        </w:rPr>
        <w:t>Prometheus may be supported by many forms of capital;</w:t>
      </w:r>
    </w:p>
    <w:p w14:paraId="32CF3482" w14:textId="77777777" w:rsidR="00A97DB8" w:rsidRPr="00B479AE" w:rsidRDefault="00A97DB8" w:rsidP="00A97DB8">
      <w:pPr>
        <w:rPr>
          <w:iCs/>
        </w:rPr>
      </w:pPr>
      <w:r>
        <w:rPr>
          <w:iCs/>
        </w:rPr>
        <w:t>but Prometheus remains itself only while the source layer, evidence discipline, legal boundaries, runtime coherence, and verifiable lineage remain intact.</w:t>
      </w:r>
    </w:p>
    <w:p w14:paraId="308C11F3" w14:textId="77777777" w:rsidR="00EB4213" w:rsidRDefault="00EB4213" w:rsidP="00A97DB8">
      <w:pPr>
        <w:rPr>
          <w:b/>
          <w:iCs/>
        </w:rPr>
      </w:pPr>
    </w:p>
    <w:p w14:paraId="521E20CA" w14:textId="7BE23805" w:rsidR="00A97DB8" w:rsidRPr="00B479AE" w:rsidRDefault="00A97DB8" w:rsidP="00A97DB8">
      <w:pPr>
        <w:rPr>
          <w:b/>
          <w:bCs/>
          <w:iCs/>
        </w:rPr>
      </w:pPr>
      <w:r>
        <w:rPr>
          <w:b/>
          <w:iCs/>
        </w:rPr>
        <w:lastRenderedPageBreak/>
        <w:t>S.17 Canonical Protection Formula</w:t>
      </w:r>
    </w:p>
    <w:p w14:paraId="68DCBCBF" w14:textId="77777777" w:rsidR="00A97DB8" w:rsidRPr="00B479AE" w:rsidRDefault="00A97DB8" w:rsidP="00A97DB8">
      <w:pPr>
        <w:rPr>
          <w:iCs/>
        </w:rPr>
      </w:pPr>
      <w:r>
        <w:rPr>
          <w:b/>
          <w:iCs/>
        </w:rPr>
        <w:t>The Prometheus canonical protection formula may be expressed as:</w:t>
      </w:r>
    </w:p>
    <w:p w14:paraId="7741E3A5" w14:textId="77777777" w:rsidR="00A97DB8" w:rsidRPr="00B479AE" w:rsidRDefault="00A97DB8" w:rsidP="00A97DB8">
      <w:pPr>
        <w:rPr>
          <w:iCs/>
        </w:rPr>
      </w:pPr>
      <w:r>
        <w:rPr>
          <w:iCs/>
        </w:rPr>
        <w:t>Canonical Trust = Source-Layer Fidelity × Release Integrity × Cryptographic Verification × Registry Status × Runtime Coherence × Custodial Continuity × Legal Admissibility</w:t>
      </w:r>
    </w:p>
    <w:p w14:paraId="35C71F3D" w14:textId="77777777" w:rsidR="00A97DB8" w:rsidRPr="00B479AE" w:rsidRDefault="00A97DB8" w:rsidP="00A97DB8">
      <w:pPr>
        <w:rPr>
          <w:iCs/>
        </w:rPr>
      </w:pPr>
      <w:r>
        <w:rPr>
          <w:iCs/>
        </w:rPr>
        <w:t>This formula is not a mathematical enforcement rule.</w:t>
      </w:r>
    </w:p>
    <w:p w14:paraId="33062906" w14:textId="77777777" w:rsidR="00A97DB8" w:rsidRPr="00B479AE" w:rsidRDefault="00A97DB8" w:rsidP="00A97DB8">
      <w:pPr>
        <w:rPr>
          <w:iCs/>
        </w:rPr>
      </w:pPr>
      <w:r>
        <w:rPr>
          <w:iCs/>
        </w:rPr>
        <w:t>It is a constitutional, institutional, technical, and legal discipline for preserving canonical trust.</w:t>
      </w:r>
    </w:p>
    <w:p w14:paraId="0E60980F" w14:textId="77777777" w:rsidR="00A97DB8" w:rsidRPr="00B479AE" w:rsidRDefault="00A97DB8" w:rsidP="00A97DB8">
      <w:pPr>
        <w:rPr>
          <w:iCs/>
        </w:rPr>
      </w:pPr>
      <w:r>
        <w:rPr>
          <w:b/>
          <w:iCs/>
        </w:rPr>
        <w:t>Where:</w:t>
      </w:r>
    </w:p>
    <w:p w14:paraId="2AB638DD" w14:textId="77777777" w:rsidR="00A97DB8" w:rsidRPr="00B479AE" w:rsidRDefault="00A97DB8" w:rsidP="00A97DB8">
      <w:pPr>
        <w:rPr>
          <w:iCs/>
        </w:rPr>
      </w:pPr>
      <w:r>
        <w:rPr>
          <w:iCs/>
        </w:rPr>
        <w:t>Source-Layer Fidelity means preservation of constitutional meaning, core definitions, boundary rules, anti-bypass commitments, public-claim discipline, PRU / RAP / MRV separation, TRBK / HoloFuel / settlement-rail separation, and the foundational purpose of Prometheus.</w:t>
      </w:r>
    </w:p>
    <w:p w14:paraId="2BB03FB7" w14:textId="77777777" w:rsidR="00A97DB8" w:rsidRPr="00B479AE" w:rsidRDefault="00A97DB8" w:rsidP="00A97DB8">
      <w:pPr>
        <w:rPr>
          <w:iCs/>
        </w:rPr>
      </w:pPr>
      <w:r>
        <w:rPr>
          <w:iCs/>
        </w:rPr>
        <w:t>Release Integrity means that a document, file, codebase, dataset, methodology, dashboard, API, or implementation corresponds to an identified release, version, manifest, and release record.</w:t>
      </w:r>
    </w:p>
    <w:p w14:paraId="2389299F" w14:textId="77777777" w:rsidR="00A97DB8" w:rsidRPr="00B479AE" w:rsidRDefault="00A97DB8" w:rsidP="00A97DB8">
      <w:pPr>
        <w:rPr>
          <w:iCs/>
        </w:rPr>
      </w:pPr>
      <w:r>
        <w:rPr>
          <w:iCs/>
        </w:rPr>
        <w:t>Cryptographic Verification means that hashes, signatures, manifests, public keys, checksum files, and verification procedures confirm identity, integrity, and attribution.</w:t>
      </w:r>
    </w:p>
    <w:p w14:paraId="600E7FF1" w14:textId="77777777" w:rsidR="00A97DB8" w:rsidRPr="00B479AE" w:rsidRDefault="00A97DB8" w:rsidP="00A97DB8">
      <w:pPr>
        <w:rPr>
          <w:iCs/>
        </w:rPr>
      </w:pPr>
      <w:r>
        <w:rPr>
          <w:iCs/>
        </w:rPr>
        <w:t>Registry Status means that the release, implementation, fork, methodology, claim, certification, mark use, or public representation is identified in the official canonical registry or its recognized continuity records.</w:t>
      </w:r>
    </w:p>
    <w:p w14:paraId="274F2FD2" w14:textId="77777777" w:rsidR="00A97DB8" w:rsidRPr="00B479AE" w:rsidRDefault="00A97DB8" w:rsidP="00A97DB8">
      <w:pPr>
        <w:rPr>
          <w:iCs/>
        </w:rPr>
      </w:pPr>
      <w:r>
        <w:rPr>
          <w:iCs/>
        </w:rPr>
        <w:t>Runtime Coherence means that Holochain-compatible implementation, hApp behavior, bridge behavior, console behavior, evaluation-stack behavior, operational runbooks, API boundaries, zome boundaries, and deployment procedures remain aligned with the canonical source layer.</w:t>
      </w:r>
    </w:p>
    <w:p w14:paraId="23EA5B04" w14:textId="77777777" w:rsidR="00A97DB8" w:rsidRPr="00B479AE" w:rsidRDefault="00A97DB8" w:rsidP="00A97DB8">
      <w:pPr>
        <w:rPr>
          <w:iCs/>
        </w:rPr>
      </w:pPr>
      <w:r>
        <w:rPr>
          <w:iCs/>
        </w:rPr>
        <w:t>Custodial Continuity means that official records, offline packages, trusted custodians, institutional deposits, archives, key-rotation records, compromised-key notices, and continuity procedures preserve the release lineage over time.</w:t>
      </w:r>
    </w:p>
    <w:p w14:paraId="70B2661E" w14:textId="77777777" w:rsidR="00A97DB8" w:rsidRPr="00B479AE" w:rsidRDefault="00A97DB8" w:rsidP="00A97DB8">
      <w:pPr>
        <w:rPr>
          <w:iCs/>
        </w:rPr>
      </w:pPr>
      <w:r>
        <w:rPr>
          <w:iCs/>
        </w:rPr>
        <w:t>Legal Admissibility means that any public claim, investor-facing use, certification claim, PRU-related interpretation, digital representation, partnership use, data-room use, or capital-facing pathway remains within the applicable legal, contractual, disclosure, jurisdictional, and governance boundary.</w:t>
      </w:r>
    </w:p>
    <w:p w14:paraId="0704798C" w14:textId="77777777" w:rsidR="00A97DB8" w:rsidRPr="00B479AE" w:rsidRDefault="00A97DB8" w:rsidP="00A97DB8">
      <w:pPr>
        <w:rPr>
          <w:iCs/>
        </w:rPr>
      </w:pPr>
      <w:r>
        <w:rPr>
          <w:iCs/>
        </w:rPr>
        <w:t>If any factor is weak, canonical trust is weakened.</w:t>
      </w:r>
    </w:p>
    <w:p w14:paraId="51B7B205" w14:textId="77777777" w:rsidR="00A97DB8" w:rsidRPr="00B479AE" w:rsidRDefault="00A97DB8" w:rsidP="00A97DB8">
      <w:pPr>
        <w:rPr>
          <w:iCs/>
        </w:rPr>
      </w:pPr>
      <w:r>
        <w:rPr>
          <w:iCs/>
        </w:rPr>
        <w:lastRenderedPageBreak/>
        <w:t>If source-layer fidelity fails, similarity is insufficient.</w:t>
      </w:r>
    </w:p>
    <w:p w14:paraId="0F355292" w14:textId="77777777" w:rsidR="00A97DB8" w:rsidRPr="00B479AE" w:rsidRDefault="00A97DB8" w:rsidP="00A97DB8">
      <w:pPr>
        <w:rPr>
          <w:iCs/>
        </w:rPr>
      </w:pPr>
      <w:r>
        <w:rPr>
          <w:iCs/>
        </w:rPr>
        <w:t>If release integrity fails, the artifact is unstable.</w:t>
      </w:r>
    </w:p>
    <w:p w14:paraId="0BAD5BF9" w14:textId="77777777" w:rsidR="00A97DB8" w:rsidRPr="00B479AE" w:rsidRDefault="00A97DB8" w:rsidP="00A97DB8">
      <w:pPr>
        <w:rPr>
          <w:iCs/>
        </w:rPr>
      </w:pPr>
      <w:r>
        <w:rPr>
          <w:iCs/>
        </w:rPr>
        <w:t>If cryptographic verification fails, the artifact is not reliably attributable.</w:t>
      </w:r>
    </w:p>
    <w:p w14:paraId="14AE0406" w14:textId="77777777" w:rsidR="00A97DB8" w:rsidRPr="00B479AE" w:rsidRDefault="00A97DB8" w:rsidP="00A97DB8">
      <w:pPr>
        <w:rPr>
          <w:iCs/>
        </w:rPr>
      </w:pPr>
      <w:r>
        <w:rPr>
          <w:iCs/>
        </w:rPr>
        <w:t>If registry status is missing, public users cannot verify status.</w:t>
      </w:r>
    </w:p>
    <w:p w14:paraId="72DD263B" w14:textId="77777777" w:rsidR="00A97DB8" w:rsidRPr="00B479AE" w:rsidRDefault="00A97DB8" w:rsidP="00A97DB8">
      <w:pPr>
        <w:rPr>
          <w:iCs/>
        </w:rPr>
      </w:pPr>
      <w:r>
        <w:rPr>
          <w:iCs/>
        </w:rPr>
        <w:t>If runtime coherence fails, implementation drifts from meaning.</w:t>
      </w:r>
    </w:p>
    <w:p w14:paraId="29108D49" w14:textId="77777777" w:rsidR="00A97DB8" w:rsidRPr="00B479AE" w:rsidRDefault="00A97DB8" w:rsidP="00A97DB8">
      <w:pPr>
        <w:rPr>
          <w:iCs/>
        </w:rPr>
      </w:pPr>
      <w:r>
        <w:rPr>
          <w:iCs/>
        </w:rPr>
        <w:t>If custodial continuity fails, long-term survival becomes fragile.</w:t>
      </w:r>
    </w:p>
    <w:p w14:paraId="7B08FA10" w14:textId="77777777" w:rsidR="00A97DB8" w:rsidRPr="00B479AE" w:rsidRDefault="00A97DB8" w:rsidP="00A97DB8">
      <w:pPr>
        <w:rPr>
          <w:iCs/>
        </w:rPr>
      </w:pPr>
      <w:r>
        <w:rPr>
          <w:iCs/>
        </w:rPr>
        <w:t>If legal admissibility fails, public or institutional use becomes unsafe.</w:t>
      </w:r>
    </w:p>
    <w:p w14:paraId="226E4222" w14:textId="77777777" w:rsidR="00A97DB8" w:rsidRPr="00B479AE" w:rsidRDefault="00A97DB8" w:rsidP="00A97DB8">
      <w:pPr>
        <w:rPr>
          <w:iCs/>
        </w:rPr>
      </w:pPr>
      <w:r>
        <w:rPr>
          <w:iCs/>
        </w:rPr>
        <w:t>This formula clarifies that Prometheus canonical trust is not produced by visibility alone.</w:t>
      </w:r>
    </w:p>
    <w:p w14:paraId="7AEBD1D0" w14:textId="77777777" w:rsidR="00A97DB8" w:rsidRPr="00B479AE" w:rsidRDefault="00A97DB8" w:rsidP="00A97DB8">
      <w:pPr>
        <w:rPr>
          <w:iCs/>
        </w:rPr>
      </w:pPr>
      <w:r>
        <w:rPr>
          <w:iCs/>
        </w:rPr>
        <w:t>It is not produced by a GitHub repository alone.</w:t>
      </w:r>
    </w:p>
    <w:p w14:paraId="43DD12FF" w14:textId="77777777" w:rsidR="00A97DB8" w:rsidRPr="00B479AE" w:rsidRDefault="00A97DB8" w:rsidP="00A97DB8">
      <w:pPr>
        <w:rPr>
          <w:iCs/>
        </w:rPr>
      </w:pPr>
      <w:r>
        <w:rPr>
          <w:iCs/>
        </w:rPr>
        <w:t>It is not produced by a signature alone.</w:t>
      </w:r>
    </w:p>
    <w:p w14:paraId="132E92FC" w14:textId="77777777" w:rsidR="00A97DB8" w:rsidRPr="00B479AE" w:rsidRDefault="00A97DB8" w:rsidP="00A97DB8">
      <w:pPr>
        <w:rPr>
          <w:iCs/>
        </w:rPr>
      </w:pPr>
      <w:r>
        <w:rPr>
          <w:iCs/>
        </w:rPr>
        <w:t>It is not produced by a domain alone.</w:t>
      </w:r>
    </w:p>
    <w:p w14:paraId="7CC998EC" w14:textId="77777777" w:rsidR="00A97DB8" w:rsidRPr="00B479AE" w:rsidRDefault="00A97DB8" w:rsidP="00A97DB8">
      <w:pPr>
        <w:rPr>
          <w:iCs/>
        </w:rPr>
      </w:pPr>
      <w:r>
        <w:rPr>
          <w:iCs/>
        </w:rPr>
        <w:t>It is not produced by popularity alone.</w:t>
      </w:r>
    </w:p>
    <w:p w14:paraId="5CFC8B98" w14:textId="77777777" w:rsidR="00A97DB8" w:rsidRPr="00B479AE" w:rsidRDefault="00A97DB8" w:rsidP="00A97DB8">
      <w:pPr>
        <w:rPr>
          <w:iCs/>
        </w:rPr>
      </w:pPr>
      <w:r>
        <w:rPr>
          <w:iCs/>
        </w:rPr>
        <w:t>It is not produced by institutional adoption alone.</w:t>
      </w:r>
    </w:p>
    <w:p w14:paraId="5F843BC8" w14:textId="77777777" w:rsidR="00A97DB8" w:rsidRPr="00B479AE" w:rsidRDefault="00A97DB8" w:rsidP="00A97DB8">
      <w:pPr>
        <w:rPr>
          <w:iCs/>
        </w:rPr>
      </w:pPr>
      <w:r>
        <w:rPr>
          <w:iCs/>
        </w:rPr>
        <w:t>It is not produced by technical deployment alone.</w:t>
      </w:r>
    </w:p>
    <w:p w14:paraId="6EF64145" w14:textId="77777777" w:rsidR="00A97DB8" w:rsidRPr="00B479AE" w:rsidRDefault="00A97DB8" w:rsidP="00A97DB8">
      <w:pPr>
        <w:rPr>
          <w:iCs/>
        </w:rPr>
      </w:pPr>
      <w:r>
        <w:rPr>
          <w:iCs/>
        </w:rPr>
        <w:t>It emerges from the convergence of meaning, release integrity, cryptographic proof, registry recognition, runtime fidelity, custodial continuity, and legal discipline.</w:t>
      </w:r>
    </w:p>
    <w:p w14:paraId="7832D732" w14:textId="77777777" w:rsidR="00A97DB8" w:rsidRPr="00B479AE" w:rsidRDefault="00A97DB8" w:rsidP="00A97DB8">
      <w:pPr>
        <w:rPr>
          <w:iCs/>
        </w:rPr>
      </w:pPr>
      <w:r>
        <w:rPr>
          <w:b/>
          <w:iCs/>
        </w:rPr>
        <w:t>The canonical protection formula should guide all major Prometheus decisions involving:</w:t>
      </w:r>
    </w:p>
    <w:p w14:paraId="51767EFE" w14:textId="77777777" w:rsidR="00A97DB8" w:rsidRPr="00B479AE" w:rsidRDefault="00A97DB8" w:rsidP="00A97DB8">
      <w:pPr>
        <w:rPr>
          <w:iCs/>
        </w:rPr>
      </w:pPr>
      <w:r>
        <w:rPr>
          <w:iCs/>
        </w:rPr>
        <w:t>• public releases;</w:t>
      </w:r>
    </w:p>
    <w:p w14:paraId="49F2AA6B" w14:textId="77777777" w:rsidR="00A97DB8" w:rsidRPr="00B479AE" w:rsidRDefault="00A97DB8" w:rsidP="00A97DB8">
      <w:pPr>
        <w:rPr>
          <w:iCs/>
        </w:rPr>
      </w:pPr>
      <w:r>
        <w:rPr>
          <w:iCs/>
        </w:rPr>
        <w:t>• GitHub publication;</w:t>
      </w:r>
    </w:p>
    <w:p w14:paraId="7D80A408" w14:textId="77777777" w:rsidR="00A97DB8" w:rsidRPr="00B479AE" w:rsidRDefault="00A97DB8" w:rsidP="00A97DB8">
      <w:pPr>
        <w:rPr>
          <w:iCs/>
        </w:rPr>
      </w:pPr>
      <w:r>
        <w:rPr>
          <w:iCs/>
        </w:rPr>
        <w:t>• repository mirrors;</w:t>
      </w:r>
    </w:p>
    <w:p w14:paraId="4B21CCF4" w14:textId="77777777" w:rsidR="00A97DB8" w:rsidRPr="00B479AE" w:rsidRDefault="00A97DB8" w:rsidP="00A97DB8">
      <w:pPr>
        <w:rPr>
          <w:iCs/>
        </w:rPr>
      </w:pPr>
      <w:r>
        <w:rPr>
          <w:iCs/>
        </w:rPr>
        <w:t>• Holochain-compatible deployment;</w:t>
      </w:r>
    </w:p>
    <w:p w14:paraId="6AC084D4" w14:textId="77777777" w:rsidR="00A97DB8" w:rsidRPr="00B479AE" w:rsidRDefault="00A97DB8" w:rsidP="00A97DB8">
      <w:pPr>
        <w:rPr>
          <w:iCs/>
        </w:rPr>
      </w:pPr>
      <w:r>
        <w:rPr>
          <w:iCs/>
        </w:rPr>
        <w:t>• hApp updates;</w:t>
      </w:r>
    </w:p>
    <w:p w14:paraId="76B4B133" w14:textId="77777777" w:rsidR="00A97DB8" w:rsidRPr="00B479AE" w:rsidRDefault="00A97DB8" w:rsidP="00A97DB8">
      <w:pPr>
        <w:rPr>
          <w:iCs/>
        </w:rPr>
      </w:pPr>
      <w:r>
        <w:rPr>
          <w:iCs/>
        </w:rPr>
        <w:lastRenderedPageBreak/>
        <w:t>• bridge updates;</w:t>
      </w:r>
    </w:p>
    <w:p w14:paraId="0CFED8DB" w14:textId="77777777" w:rsidR="00A97DB8" w:rsidRPr="00B479AE" w:rsidRDefault="00A97DB8" w:rsidP="00A97DB8">
      <w:pPr>
        <w:rPr>
          <w:iCs/>
        </w:rPr>
      </w:pPr>
      <w:r>
        <w:rPr>
          <w:iCs/>
        </w:rPr>
        <w:t>• console updates;</w:t>
      </w:r>
    </w:p>
    <w:p w14:paraId="27D20F9E" w14:textId="77777777" w:rsidR="00A97DB8" w:rsidRPr="00B479AE" w:rsidRDefault="00A97DB8" w:rsidP="00A97DB8">
      <w:pPr>
        <w:rPr>
          <w:iCs/>
        </w:rPr>
      </w:pPr>
      <w:r>
        <w:rPr>
          <w:iCs/>
        </w:rPr>
        <w:t>• evaluation-stack updates;</w:t>
      </w:r>
    </w:p>
    <w:p w14:paraId="40ADF3DE" w14:textId="77777777" w:rsidR="00A97DB8" w:rsidRPr="00B479AE" w:rsidRDefault="00A97DB8" w:rsidP="00A97DB8">
      <w:pPr>
        <w:rPr>
          <w:iCs/>
        </w:rPr>
      </w:pPr>
      <w:r>
        <w:rPr>
          <w:iCs/>
        </w:rPr>
        <w:t>• pilot handoff packages;</w:t>
      </w:r>
    </w:p>
    <w:p w14:paraId="6C7172D3" w14:textId="77777777" w:rsidR="00A97DB8" w:rsidRPr="00B479AE" w:rsidRDefault="00A97DB8" w:rsidP="00A97DB8">
      <w:pPr>
        <w:rPr>
          <w:iCs/>
        </w:rPr>
      </w:pPr>
      <w:r>
        <w:rPr>
          <w:iCs/>
        </w:rPr>
        <w:t>• public claims;</w:t>
      </w:r>
    </w:p>
    <w:p w14:paraId="574EE710" w14:textId="77777777" w:rsidR="00A97DB8" w:rsidRPr="00B479AE" w:rsidRDefault="00A97DB8" w:rsidP="00A97DB8">
      <w:pPr>
        <w:rPr>
          <w:iCs/>
        </w:rPr>
      </w:pPr>
      <w:r>
        <w:rPr>
          <w:iCs/>
        </w:rPr>
        <w:t>• certification claims;</w:t>
      </w:r>
    </w:p>
    <w:p w14:paraId="0903258F" w14:textId="77777777" w:rsidR="00A97DB8" w:rsidRPr="00B479AE" w:rsidRDefault="00A97DB8" w:rsidP="00A97DB8">
      <w:pPr>
        <w:rPr>
          <w:iCs/>
        </w:rPr>
      </w:pPr>
      <w:r>
        <w:rPr>
          <w:iCs/>
        </w:rPr>
        <w:t>• investor-facing materials;</w:t>
      </w:r>
    </w:p>
    <w:p w14:paraId="58C4A322" w14:textId="77777777" w:rsidR="00A97DB8" w:rsidRPr="00B479AE" w:rsidRDefault="00A97DB8" w:rsidP="00A97DB8">
      <w:pPr>
        <w:rPr>
          <w:iCs/>
        </w:rPr>
      </w:pPr>
      <w:r>
        <w:rPr>
          <w:iCs/>
        </w:rPr>
        <w:t>• legal wrappers;</w:t>
      </w:r>
    </w:p>
    <w:p w14:paraId="0AB3346F" w14:textId="77777777" w:rsidR="00A97DB8" w:rsidRPr="00B479AE" w:rsidRDefault="00A97DB8" w:rsidP="00A97DB8">
      <w:pPr>
        <w:rPr>
          <w:iCs/>
        </w:rPr>
      </w:pPr>
      <w:r>
        <w:rPr>
          <w:iCs/>
        </w:rPr>
        <w:t>• fork recognition;</w:t>
      </w:r>
    </w:p>
    <w:p w14:paraId="17EF3B14" w14:textId="77777777" w:rsidR="00A97DB8" w:rsidRPr="00B479AE" w:rsidRDefault="00A97DB8" w:rsidP="00A97DB8">
      <w:pPr>
        <w:rPr>
          <w:iCs/>
        </w:rPr>
      </w:pPr>
      <w:r>
        <w:rPr>
          <w:iCs/>
        </w:rPr>
        <w:t>• translation status;</w:t>
      </w:r>
    </w:p>
    <w:p w14:paraId="4FBA1CF2" w14:textId="77777777" w:rsidR="00A97DB8" w:rsidRPr="00B479AE" w:rsidRDefault="00A97DB8" w:rsidP="00A97DB8">
      <w:pPr>
        <w:rPr>
          <w:iCs/>
        </w:rPr>
      </w:pPr>
      <w:r>
        <w:rPr>
          <w:iCs/>
        </w:rPr>
        <w:t>• AI-generated materials;</w:t>
      </w:r>
    </w:p>
    <w:p w14:paraId="31F54FF9" w14:textId="77777777" w:rsidR="00A97DB8" w:rsidRPr="00B479AE" w:rsidRDefault="00A97DB8" w:rsidP="00A97DB8">
      <w:pPr>
        <w:rPr>
          <w:iCs/>
        </w:rPr>
      </w:pPr>
      <w:r>
        <w:rPr>
          <w:iCs/>
        </w:rPr>
        <w:t>• institutional partnerships;</w:t>
      </w:r>
    </w:p>
    <w:p w14:paraId="2B09D80D" w14:textId="77777777" w:rsidR="00A97DB8" w:rsidRPr="00B479AE" w:rsidRDefault="00A97DB8" w:rsidP="00A97DB8">
      <w:pPr>
        <w:rPr>
          <w:iCs/>
        </w:rPr>
      </w:pPr>
      <w:r>
        <w:rPr>
          <w:iCs/>
        </w:rPr>
        <w:t>• data-room access;</w:t>
      </w:r>
    </w:p>
    <w:p w14:paraId="33B24756" w14:textId="77777777" w:rsidR="00A97DB8" w:rsidRPr="00B479AE" w:rsidRDefault="00A97DB8" w:rsidP="00A97DB8">
      <w:pPr>
        <w:rPr>
          <w:iCs/>
        </w:rPr>
      </w:pPr>
      <w:r>
        <w:rPr>
          <w:iCs/>
        </w:rPr>
        <w:t>• capital-readiness materials.</w:t>
      </w:r>
    </w:p>
    <w:p w14:paraId="59677533" w14:textId="77777777" w:rsidR="00A97DB8" w:rsidRPr="00B479AE" w:rsidRDefault="00A97DB8" w:rsidP="00A97DB8">
      <w:pPr>
        <w:rPr>
          <w:iCs/>
        </w:rPr>
      </w:pPr>
      <w:r>
        <w:rPr>
          <w:iCs/>
        </w:rPr>
        <w:t>The formula also creates a practical audit test.</w:t>
      </w:r>
    </w:p>
    <w:p w14:paraId="7107FFE3" w14:textId="77777777" w:rsidR="00A97DB8" w:rsidRPr="00B479AE" w:rsidRDefault="00A97DB8" w:rsidP="00A97DB8">
      <w:pPr>
        <w:rPr>
          <w:iCs/>
        </w:rPr>
      </w:pPr>
      <w:r>
        <w:rPr>
          <w:iCs/>
        </w:rPr>
        <w:t>For any Prometheus artifact, reviewer, builder, partner, investor, AI agent, auditor, or institutional user should be able to ask:</w:t>
      </w:r>
    </w:p>
    <w:p w14:paraId="5AF0A9EA" w14:textId="77777777" w:rsidR="00A97DB8" w:rsidRPr="00B479AE" w:rsidRDefault="00A97DB8" w:rsidP="00A97DB8">
      <w:pPr>
        <w:rPr>
          <w:iCs/>
        </w:rPr>
      </w:pPr>
      <w:r>
        <w:rPr>
          <w:iCs/>
        </w:rPr>
        <w:t>Does this preserve the source layer?</w:t>
      </w:r>
    </w:p>
    <w:p w14:paraId="5DB358FD" w14:textId="77777777" w:rsidR="00A97DB8" w:rsidRPr="00B479AE" w:rsidRDefault="00A97DB8" w:rsidP="00A97DB8">
      <w:pPr>
        <w:rPr>
          <w:iCs/>
        </w:rPr>
      </w:pPr>
      <w:r>
        <w:rPr>
          <w:iCs/>
        </w:rPr>
        <w:t>Does this correspond to an identified release?</w:t>
      </w:r>
    </w:p>
    <w:p w14:paraId="4469B9BA" w14:textId="77777777" w:rsidR="00A97DB8" w:rsidRPr="00B479AE" w:rsidRDefault="00A97DB8" w:rsidP="00A97DB8">
      <w:pPr>
        <w:rPr>
          <w:iCs/>
        </w:rPr>
      </w:pPr>
      <w:r>
        <w:rPr>
          <w:iCs/>
        </w:rPr>
        <w:t>Can this file or claim be cryptographically verified?</w:t>
      </w:r>
    </w:p>
    <w:p w14:paraId="2706E9EA" w14:textId="77777777" w:rsidR="00A97DB8" w:rsidRPr="00B479AE" w:rsidRDefault="00A97DB8" w:rsidP="00A97DB8">
      <w:pPr>
        <w:rPr>
          <w:iCs/>
        </w:rPr>
      </w:pPr>
      <w:r>
        <w:rPr>
          <w:iCs/>
        </w:rPr>
        <w:t>Is its status recorded in the canonical registry?</w:t>
      </w:r>
    </w:p>
    <w:p w14:paraId="4F488B93" w14:textId="77777777" w:rsidR="00A97DB8" w:rsidRPr="00B479AE" w:rsidRDefault="00A97DB8" w:rsidP="00A97DB8">
      <w:pPr>
        <w:rPr>
          <w:iCs/>
        </w:rPr>
      </w:pPr>
      <w:r>
        <w:rPr>
          <w:iCs/>
        </w:rPr>
        <w:t>Does the runtime behavior match the canonical meaning?</w:t>
      </w:r>
    </w:p>
    <w:p w14:paraId="2D1F70E0" w14:textId="77777777" w:rsidR="00A97DB8" w:rsidRPr="00B479AE" w:rsidRDefault="00A97DB8" w:rsidP="00A97DB8">
      <w:pPr>
        <w:rPr>
          <w:iCs/>
        </w:rPr>
      </w:pPr>
      <w:r>
        <w:rPr>
          <w:iCs/>
        </w:rPr>
        <w:lastRenderedPageBreak/>
        <w:t>Is the release preserved through trusted continuity records?</w:t>
      </w:r>
    </w:p>
    <w:p w14:paraId="2A3A1F7D" w14:textId="77777777" w:rsidR="00A97DB8" w:rsidRPr="00B479AE" w:rsidRDefault="00A97DB8" w:rsidP="00A97DB8">
      <w:pPr>
        <w:rPr>
          <w:iCs/>
        </w:rPr>
      </w:pPr>
      <w:r>
        <w:rPr>
          <w:iCs/>
        </w:rPr>
        <w:t>Is the intended use legally and contractually admissible?</w:t>
      </w:r>
    </w:p>
    <w:p w14:paraId="12D6B749" w14:textId="77777777" w:rsidR="00A97DB8" w:rsidRPr="00B479AE" w:rsidRDefault="00A97DB8" w:rsidP="00A97DB8">
      <w:pPr>
        <w:rPr>
          <w:iCs/>
        </w:rPr>
      </w:pPr>
      <w:r>
        <w:rPr>
          <w:iCs/>
        </w:rPr>
        <w:t>If the answer to any of these questions is uncertain, the artifact, claim, implementation, fork, report, or pathway should remain under review.</w:t>
      </w:r>
    </w:p>
    <w:p w14:paraId="524219D3" w14:textId="77777777" w:rsidR="00A97DB8" w:rsidRPr="00B479AE" w:rsidRDefault="00A97DB8" w:rsidP="00A97DB8">
      <w:pPr>
        <w:rPr>
          <w:iCs/>
        </w:rPr>
      </w:pPr>
      <w:r>
        <w:rPr>
          <w:iCs/>
        </w:rPr>
        <w:t>Canonical trust should not be assumed.</w:t>
      </w:r>
    </w:p>
    <w:p w14:paraId="4CE5973B" w14:textId="77777777" w:rsidR="00A97DB8" w:rsidRPr="00B479AE" w:rsidRDefault="00A97DB8" w:rsidP="00A97DB8">
      <w:pPr>
        <w:rPr>
          <w:iCs/>
        </w:rPr>
      </w:pPr>
      <w:r>
        <w:rPr>
          <w:iCs/>
        </w:rPr>
        <w:t>It should be demonstrated.</w:t>
      </w:r>
    </w:p>
    <w:p w14:paraId="1EE79BA3" w14:textId="77777777" w:rsidR="00A97DB8" w:rsidRPr="00B479AE" w:rsidRDefault="00A97DB8" w:rsidP="00A97DB8">
      <w:pPr>
        <w:rPr>
          <w:iCs/>
        </w:rPr>
      </w:pPr>
      <w:r>
        <w:rPr>
          <w:b/>
          <w:iCs/>
        </w:rPr>
        <w:t>The expanded formula may also be expressed operationally as:</w:t>
      </w:r>
    </w:p>
    <w:p w14:paraId="364A7097" w14:textId="77777777" w:rsidR="00A97DB8" w:rsidRPr="00B479AE" w:rsidRDefault="00A97DB8" w:rsidP="00A97DB8">
      <w:pPr>
        <w:rPr>
          <w:iCs/>
        </w:rPr>
      </w:pPr>
      <w:r>
        <w:rPr>
          <w:iCs/>
        </w:rPr>
        <w:t>Canonical Trust = Meaning × Integrity × Verification × Registry × Runtime × Continuity × Admissibility</w:t>
      </w:r>
    </w:p>
    <w:p w14:paraId="60CE296B" w14:textId="77777777" w:rsidR="00A97DB8" w:rsidRPr="00B479AE" w:rsidRDefault="00A97DB8" w:rsidP="00A97DB8">
      <w:pPr>
        <w:rPr>
          <w:iCs/>
        </w:rPr>
      </w:pPr>
      <w:r>
        <w:rPr>
          <w:b/>
          <w:iCs/>
        </w:rPr>
        <w:t>This protects Prometheus from seven failure modes:</w:t>
      </w:r>
    </w:p>
    <w:p w14:paraId="6017E288" w14:textId="77777777" w:rsidR="00A97DB8" w:rsidRPr="00B479AE" w:rsidRDefault="00A97DB8" w:rsidP="00A97DB8">
      <w:pPr>
        <w:rPr>
          <w:iCs/>
        </w:rPr>
      </w:pPr>
      <w:r>
        <w:rPr>
          <w:iCs/>
        </w:rPr>
        <w:t>meaning drift;</w:t>
      </w:r>
    </w:p>
    <w:p w14:paraId="0F5A747E" w14:textId="77777777" w:rsidR="00A97DB8" w:rsidRPr="00B479AE" w:rsidRDefault="00A97DB8" w:rsidP="00A97DB8">
      <w:pPr>
        <w:rPr>
          <w:iCs/>
        </w:rPr>
      </w:pPr>
      <w:r>
        <w:rPr>
          <w:iCs/>
        </w:rPr>
        <w:t>file alteration;</w:t>
      </w:r>
    </w:p>
    <w:p w14:paraId="1C33CDA2" w14:textId="77777777" w:rsidR="00A97DB8" w:rsidRPr="00B479AE" w:rsidRDefault="00A97DB8" w:rsidP="00A97DB8">
      <w:pPr>
        <w:rPr>
          <w:iCs/>
        </w:rPr>
      </w:pPr>
      <w:r>
        <w:rPr>
          <w:iCs/>
        </w:rPr>
        <w:t>false attribution;</w:t>
      </w:r>
    </w:p>
    <w:p w14:paraId="0A647AC0" w14:textId="77777777" w:rsidR="00A97DB8" w:rsidRPr="00B479AE" w:rsidRDefault="00A97DB8" w:rsidP="00A97DB8">
      <w:pPr>
        <w:rPr>
          <w:iCs/>
        </w:rPr>
      </w:pPr>
      <w:r>
        <w:rPr>
          <w:iCs/>
        </w:rPr>
        <w:t>fake canonical status;</w:t>
      </w:r>
    </w:p>
    <w:p w14:paraId="4BC5C262" w14:textId="77777777" w:rsidR="00A97DB8" w:rsidRPr="00B479AE" w:rsidRDefault="00A97DB8" w:rsidP="00A97DB8">
      <w:pPr>
        <w:rPr>
          <w:iCs/>
        </w:rPr>
      </w:pPr>
      <w:r>
        <w:rPr>
          <w:iCs/>
        </w:rPr>
        <w:t>implementation drift;</w:t>
      </w:r>
    </w:p>
    <w:p w14:paraId="7CBF1100" w14:textId="77777777" w:rsidR="00A97DB8" w:rsidRPr="00B479AE" w:rsidRDefault="00A97DB8" w:rsidP="00A97DB8">
      <w:pPr>
        <w:rPr>
          <w:iCs/>
        </w:rPr>
      </w:pPr>
      <w:r>
        <w:rPr>
          <w:iCs/>
        </w:rPr>
        <w:t>archive fragility;</w:t>
      </w:r>
    </w:p>
    <w:p w14:paraId="48FC2050" w14:textId="77777777" w:rsidR="00A97DB8" w:rsidRPr="00B479AE" w:rsidRDefault="00A97DB8" w:rsidP="00A97DB8">
      <w:pPr>
        <w:rPr>
          <w:iCs/>
        </w:rPr>
      </w:pPr>
      <w:r>
        <w:rPr>
          <w:iCs/>
        </w:rPr>
        <w:t>legal overreach.</w:t>
      </w:r>
    </w:p>
    <w:p w14:paraId="0B708BE3" w14:textId="77777777" w:rsidR="00A97DB8" w:rsidRPr="00B479AE" w:rsidRDefault="00A97DB8" w:rsidP="00A97DB8">
      <w:pPr>
        <w:rPr>
          <w:iCs/>
        </w:rPr>
      </w:pPr>
      <w:r>
        <w:rPr>
          <w:iCs/>
        </w:rPr>
        <w:t>The formula is deliberately multiplicative.</w:t>
      </w:r>
    </w:p>
    <w:p w14:paraId="77B32960" w14:textId="77777777" w:rsidR="00A97DB8" w:rsidRPr="00B479AE" w:rsidRDefault="00A97DB8" w:rsidP="00A97DB8">
      <w:pPr>
        <w:rPr>
          <w:iCs/>
        </w:rPr>
      </w:pPr>
      <w:r>
        <w:rPr>
          <w:iCs/>
        </w:rPr>
        <w:t>A high score in one dimension cannot fully compensate for collapse in another.</w:t>
      </w:r>
    </w:p>
    <w:p w14:paraId="2F4744A2" w14:textId="77777777" w:rsidR="00A97DB8" w:rsidRPr="00B479AE" w:rsidRDefault="00A97DB8" w:rsidP="00A97DB8">
      <w:pPr>
        <w:rPr>
          <w:iCs/>
        </w:rPr>
      </w:pPr>
      <w:r>
        <w:rPr>
          <w:iCs/>
        </w:rPr>
        <w:t>A famous repository cannot compensate for source-layer drift.</w:t>
      </w:r>
    </w:p>
    <w:p w14:paraId="5C20BEF6" w14:textId="77777777" w:rsidR="00A97DB8" w:rsidRPr="00B479AE" w:rsidRDefault="00A97DB8" w:rsidP="00A97DB8">
      <w:pPr>
        <w:rPr>
          <w:iCs/>
        </w:rPr>
      </w:pPr>
      <w:r>
        <w:rPr>
          <w:iCs/>
        </w:rPr>
        <w:t>A valid signature cannot compensate for an overclaiming investor document.</w:t>
      </w:r>
    </w:p>
    <w:p w14:paraId="6F4AC179" w14:textId="77777777" w:rsidR="00A97DB8" w:rsidRPr="00B479AE" w:rsidRDefault="00A97DB8" w:rsidP="00A97DB8">
      <w:pPr>
        <w:rPr>
          <w:iCs/>
        </w:rPr>
      </w:pPr>
      <w:r>
        <w:rPr>
          <w:iCs/>
        </w:rPr>
        <w:t>A strong legal wrapper cannot compensate for weak MRV evidence.</w:t>
      </w:r>
    </w:p>
    <w:p w14:paraId="21ED448E" w14:textId="77777777" w:rsidR="00A97DB8" w:rsidRPr="00B479AE" w:rsidRDefault="00A97DB8" w:rsidP="00A97DB8">
      <w:pPr>
        <w:rPr>
          <w:iCs/>
        </w:rPr>
      </w:pPr>
      <w:r>
        <w:rPr>
          <w:iCs/>
        </w:rPr>
        <w:t>A technically functional hApp cannot compensate for constitutional mismatch.</w:t>
      </w:r>
    </w:p>
    <w:p w14:paraId="266BD055" w14:textId="77777777" w:rsidR="00A97DB8" w:rsidRPr="00B479AE" w:rsidRDefault="00A97DB8" w:rsidP="00A97DB8">
      <w:pPr>
        <w:rPr>
          <w:iCs/>
        </w:rPr>
      </w:pPr>
      <w:r>
        <w:rPr>
          <w:iCs/>
        </w:rPr>
        <w:lastRenderedPageBreak/>
        <w:t>A beautiful public narrative cannot compensate for missing verification.</w:t>
      </w:r>
    </w:p>
    <w:p w14:paraId="11241111" w14:textId="77777777" w:rsidR="00A97DB8" w:rsidRPr="00B479AE" w:rsidRDefault="00A97DB8" w:rsidP="00A97DB8">
      <w:pPr>
        <w:rPr>
          <w:iCs/>
        </w:rPr>
      </w:pPr>
      <w:r>
        <w:rPr>
          <w:iCs/>
        </w:rPr>
        <w:t>Prometheus canonical trust is therefore systemic.</w:t>
      </w:r>
    </w:p>
    <w:p w14:paraId="2FAF77E4" w14:textId="77777777" w:rsidR="00A97DB8" w:rsidRPr="00B479AE" w:rsidRDefault="00A97DB8" w:rsidP="00A97DB8">
      <w:pPr>
        <w:rPr>
          <w:iCs/>
        </w:rPr>
      </w:pPr>
      <w:r>
        <w:rPr>
          <w:iCs/>
        </w:rPr>
        <w:t>It is not a brand claim.</w:t>
      </w:r>
    </w:p>
    <w:p w14:paraId="799740F0" w14:textId="77777777" w:rsidR="00A97DB8" w:rsidRPr="00B479AE" w:rsidRDefault="00A97DB8" w:rsidP="00A97DB8">
      <w:pPr>
        <w:rPr>
          <w:iCs/>
        </w:rPr>
      </w:pPr>
      <w:r>
        <w:rPr>
          <w:iCs/>
        </w:rPr>
        <w:t>It is not a technical label.</w:t>
      </w:r>
    </w:p>
    <w:p w14:paraId="3AA33298" w14:textId="77777777" w:rsidR="00A97DB8" w:rsidRPr="00B479AE" w:rsidRDefault="00A97DB8" w:rsidP="00A97DB8">
      <w:pPr>
        <w:rPr>
          <w:iCs/>
        </w:rPr>
      </w:pPr>
      <w:r>
        <w:rPr>
          <w:iCs/>
        </w:rPr>
        <w:t>It is not a marketing designation.</w:t>
      </w:r>
    </w:p>
    <w:p w14:paraId="21D8D15B" w14:textId="77777777" w:rsidR="00A97DB8" w:rsidRPr="00B479AE" w:rsidRDefault="00A97DB8" w:rsidP="00A97DB8">
      <w:pPr>
        <w:rPr>
          <w:iCs/>
        </w:rPr>
      </w:pPr>
      <w:r>
        <w:rPr>
          <w:iCs/>
        </w:rPr>
        <w:t>It is a living continuity condition.</w:t>
      </w:r>
    </w:p>
    <w:p w14:paraId="15E44543" w14:textId="77777777" w:rsidR="00A97DB8" w:rsidRPr="00B479AE" w:rsidRDefault="00A97DB8" w:rsidP="00A97DB8">
      <w:pPr>
        <w:rPr>
          <w:iCs/>
        </w:rPr>
      </w:pPr>
      <w:r>
        <w:rPr>
          <w:b/>
          <w:iCs/>
        </w:rPr>
        <w:t>The operational rule is:</w:t>
      </w:r>
    </w:p>
    <w:p w14:paraId="7141CD77" w14:textId="77777777" w:rsidR="00A97DB8" w:rsidRPr="00B479AE" w:rsidRDefault="00A97DB8" w:rsidP="00A97DB8">
      <w:pPr>
        <w:rPr>
          <w:iCs/>
        </w:rPr>
      </w:pPr>
      <w:r>
        <w:rPr>
          <w:iCs/>
        </w:rPr>
        <w:t>meaning must remain faithful;</w:t>
      </w:r>
    </w:p>
    <w:p w14:paraId="04743BEE" w14:textId="77777777" w:rsidR="00A97DB8" w:rsidRPr="00B479AE" w:rsidRDefault="00A97DB8" w:rsidP="00A97DB8">
      <w:pPr>
        <w:rPr>
          <w:iCs/>
        </w:rPr>
      </w:pPr>
      <w:r>
        <w:rPr>
          <w:iCs/>
        </w:rPr>
        <w:t>files must remain verifiable;</w:t>
      </w:r>
    </w:p>
    <w:p w14:paraId="7A2BC9F0" w14:textId="77777777" w:rsidR="00A97DB8" w:rsidRPr="00B479AE" w:rsidRDefault="00A97DB8" w:rsidP="00A97DB8">
      <w:pPr>
        <w:rPr>
          <w:iCs/>
        </w:rPr>
      </w:pPr>
      <w:r>
        <w:rPr>
          <w:iCs/>
        </w:rPr>
        <w:t>claims must remain bounded;</w:t>
      </w:r>
    </w:p>
    <w:p w14:paraId="7CEEEA07" w14:textId="77777777" w:rsidR="00A97DB8" w:rsidRPr="00B479AE" w:rsidRDefault="00A97DB8" w:rsidP="00A97DB8">
      <w:pPr>
        <w:rPr>
          <w:iCs/>
        </w:rPr>
      </w:pPr>
      <w:r>
        <w:rPr>
          <w:iCs/>
        </w:rPr>
        <w:t>runtime must remain coherent;</w:t>
      </w:r>
    </w:p>
    <w:p w14:paraId="749519D5" w14:textId="77777777" w:rsidR="00A97DB8" w:rsidRPr="00B479AE" w:rsidRDefault="00A97DB8" w:rsidP="00A97DB8">
      <w:pPr>
        <w:rPr>
          <w:iCs/>
        </w:rPr>
      </w:pPr>
      <w:r>
        <w:rPr>
          <w:iCs/>
        </w:rPr>
        <w:t>rights must remain legally structured;</w:t>
      </w:r>
    </w:p>
    <w:p w14:paraId="170CF3FF" w14:textId="77777777" w:rsidR="00A97DB8" w:rsidRPr="00B479AE" w:rsidRDefault="00A97DB8" w:rsidP="00A97DB8">
      <w:pPr>
        <w:rPr>
          <w:iCs/>
        </w:rPr>
      </w:pPr>
      <w:r>
        <w:rPr>
          <w:iCs/>
        </w:rPr>
        <w:t>records must remain survivable;</w:t>
      </w:r>
    </w:p>
    <w:p w14:paraId="66F93B9A" w14:textId="77777777" w:rsidR="00A97DB8" w:rsidRPr="00B479AE" w:rsidRDefault="00A97DB8" w:rsidP="00A97DB8">
      <w:pPr>
        <w:rPr>
          <w:iCs/>
        </w:rPr>
      </w:pPr>
      <w:r>
        <w:rPr>
          <w:iCs/>
        </w:rPr>
        <w:t>lineage must remain checkable.</w:t>
      </w:r>
    </w:p>
    <w:p w14:paraId="0270651B" w14:textId="77777777" w:rsidR="00A97DB8" w:rsidRPr="00B479AE" w:rsidRDefault="00A97DB8" w:rsidP="00A97DB8">
      <w:pPr>
        <w:rPr>
          <w:iCs/>
        </w:rPr>
      </w:pPr>
      <w:r>
        <w:rPr>
          <w:iCs/>
        </w:rPr>
        <w:t>This formula allows Prometheus to evolve without dissolving.</w:t>
      </w:r>
    </w:p>
    <w:p w14:paraId="2CE36E56" w14:textId="77777777" w:rsidR="00A97DB8" w:rsidRPr="00B479AE" w:rsidRDefault="00A97DB8" w:rsidP="00A97DB8">
      <w:pPr>
        <w:rPr>
          <w:iCs/>
        </w:rPr>
      </w:pPr>
      <w:r>
        <w:rPr>
          <w:iCs/>
        </w:rPr>
        <w:t>It allows new releases without losing old lineage.</w:t>
      </w:r>
    </w:p>
    <w:p w14:paraId="2C0CB58F" w14:textId="77777777" w:rsidR="00A97DB8" w:rsidRPr="00B479AE" w:rsidRDefault="00A97DB8" w:rsidP="00A97DB8">
      <w:pPr>
        <w:rPr>
          <w:iCs/>
        </w:rPr>
      </w:pPr>
      <w:r>
        <w:rPr>
          <w:iCs/>
        </w:rPr>
        <w:t>It allows forks without false continuity.</w:t>
      </w:r>
    </w:p>
    <w:p w14:paraId="7E9DF108" w14:textId="77777777" w:rsidR="00A97DB8" w:rsidRPr="00B479AE" w:rsidRDefault="00A97DB8" w:rsidP="00A97DB8">
      <w:pPr>
        <w:rPr>
          <w:iCs/>
        </w:rPr>
      </w:pPr>
      <w:r>
        <w:rPr>
          <w:iCs/>
        </w:rPr>
        <w:t>It allows implementation without semantic drift.</w:t>
      </w:r>
    </w:p>
    <w:p w14:paraId="0C34C80E" w14:textId="77777777" w:rsidR="00A97DB8" w:rsidRPr="00B479AE" w:rsidRDefault="00A97DB8" w:rsidP="00A97DB8">
      <w:pPr>
        <w:rPr>
          <w:iCs/>
        </w:rPr>
      </w:pPr>
      <w:r>
        <w:rPr>
          <w:iCs/>
        </w:rPr>
        <w:t>It allows institutional adoption without capture.</w:t>
      </w:r>
    </w:p>
    <w:p w14:paraId="5FEB7635" w14:textId="77777777" w:rsidR="00A97DB8" w:rsidRPr="00B479AE" w:rsidRDefault="00A97DB8" w:rsidP="00A97DB8">
      <w:pPr>
        <w:rPr>
          <w:iCs/>
        </w:rPr>
      </w:pPr>
      <w:r>
        <w:rPr>
          <w:iCs/>
        </w:rPr>
        <w:t>It allows AI assistance without invented authority.</w:t>
      </w:r>
    </w:p>
    <w:p w14:paraId="6722C723" w14:textId="77777777" w:rsidR="00A97DB8" w:rsidRPr="00B479AE" w:rsidRDefault="00A97DB8" w:rsidP="00A97DB8">
      <w:pPr>
        <w:rPr>
          <w:iCs/>
        </w:rPr>
      </w:pPr>
      <w:r>
        <w:rPr>
          <w:iCs/>
        </w:rPr>
        <w:t>It allows global expansion without losing the source.</w:t>
      </w:r>
    </w:p>
    <w:p w14:paraId="02085867" w14:textId="77777777" w:rsidR="00EB4213" w:rsidRDefault="00EB4213" w:rsidP="00A97DB8">
      <w:pPr>
        <w:rPr>
          <w:b/>
          <w:iCs/>
        </w:rPr>
      </w:pPr>
    </w:p>
    <w:p w14:paraId="3C3E7B88" w14:textId="0899741E" w:rsidR="00A97DB8" w:rsidRPr="00B479AE" w:rsidRDefault="00A97DB8" w:rsidP="00A97DB8">
      <w:pPr>
        <w:rPr>
          <w:b/>
          <w:bCs/>
          <w:iCs/>
        </w:rPr>
      </w:pPr>
      <w:r>
        <w:rPr>
          <w:b/>
          <w:iCs/>
        </w:rPr>
        <w:lastRenderedPageBreak/>
        <w:t>S.18 Final Protection Principle</w:t>
      </w:r>
    </w:p>
    <w:p w14:paraId="4415E6E0" w14:textId="77777777" w:rsidR="00A97DB8" w:rsidRPr="00B479AE" w:rsidRDefault="00A97DB8" w:rsidP="00A97DB8">
      <w:pPr>
        <w:rPr>
          <w:iCs/>
        </w:rPr>
      </w:pPr>
      <w:r>
        <w:rPr>
          <w:iCs/>
        </w:rPr>
        <w:t>Prometheus does not survive by preventing all forks.</w:t>
      </w:r>
    </w:p>
    <w:p w14:paraId="1746EA62" w14:textId="77777777" w:rsidR="00A97DB8" w:rsidRPr="00B479AE" w:rsidRDefault="00A97DB8" w:rsidP="00A97DB8">
      <w:pPr>
        <w:rPr>
          <w:iCs/>
        </w:rPr>
      </w:pPr>
      <w:r>
        <w:rPr>
          <w:iCs/>
        </w:rPr>
        <w:t>It survives by making lineage verifiable.</w:t>
      </w:r>
    </w:p>
    <w:p w14:paraId="169A5E43" w14:textId="77777777" w:rsidR="00A97DB8" w:rsidRPr="00B479AE" w:rsidRDefault="00A97DB8" w:rsidP="00A97DB8">
      <w:pPr>
        <w:rPr>
          <w:iCs/>
        </w:rPr>
      </w:pPr>
      <w:r>
        <w:rPr>
          <w:iCs/>
        </w:rPr>
        <w:t>It does not survive by controlling every implementation.</w:t>
      </w:r>
    </w:p>
    <w:p w14:paraId="3B1EEDB5" w14:textId="77777777" w:rsidR="00A97DB8" w:rsidRPr="00B479AE" w:rsidRDefault="00A97DB8" w:rsidP="00A97DB8">
      <w:pPr>
        <w:rPr>
          <w:iCs/>
        </w:rPr>
      </w:pPr>
      <w:r>
        <w:rPr>
          <w:iCs/>
        </w:rPr>
        <w:t>It survives by preserving the distinction between canonical, compatible, independent, under review, restricted, non-admissible, quarantined, revoked, misleading, and hostile use.</w:t>
      </w:r>
    </w:p>
    <w:p w14:paraId="2C920987" w14:textId="77777777" w:rsidR="00A97DB8" w:rsidRPr="00B479AE" w:rsidRDefault="00A97DB8" w:rsidP="00A97DB8">
      <w:pPr>
        <w:rPr>
          <w:iCs/>
        </w:rPr>
      </w:pPr>
      <w:r>
        <w:rPr>
          <w:iCs/>
        </w:rPr>
        <w:t>It does not survive by depending on a single website, repository, company, platform, token, AI model, custodian, institution, jurisdiction, cloud provider, domain, or public narrative.</w:t>
      </w:r>
    </w:p>
    <w:p w14:paraId="79845289" w14:textId="77777777" w:rsidR="00A97DB8" w:rsidRPr="00B479AE" w:rsidRDefault="00A97DB8" w:rsidP="00A97DB8">
      <w:pPr>
        <w:rPr>
          <w:iCs/>
        </w:rPr>
      </w:pPr>
      <w:r>
        <w:rPr>
          <w:iCs/>
        </w:rPr>
        <w:t>It survives through source-layer fidelity, signed releases, cryptographic verification, registry continuity, runtime coherence, legal discipline, offline resilience, distributed custodianship, institutional boundaries, and long-duration stewardship.</w:t>
      </w:r>
    </w:p>
    <w:p w14:paraId="645F5172" w14:textId="77777777" w:rsidR="00A97DB8" w:rsidRPr="00B479AE" w:rsidRDefault="00A97DB8" w:rsidP="00A97DB8">
      <w:pPr>
        <w:rPr>
          <w:iCs/>
        </w:rPr>
      </w:pPr>
      <w:r>
        <w:rPr>
          <w:iCs/>
        </w:rPr>
        <w:t>Prometheus may spread through many forms.</w:t>
      </w:r>
    </w:p>
    <w:p w14:paraId="37C47009" w14:textId="77777777" w:rsidR="00A97DB8" w:rsidRPr="00B479AE" w:rsidRDefault="00A97DB8" w:rsidP="00A97DB8">
      <w:pPr>
        <w:rPr>
          <w:iCs/>
        </w:rPr>
      </w:pPr>
      <w:r>
        <w:rPr>
          <w:iCs/>
        </w:rPr>
        <w:t>It may appear as a White Paper.</w:t>
      </w:r>
    </w:p>
    <w:p w14:paraId="060AD926" w14:textId="77777777" w:rsidR="00A97DB8" w:rsidRPr="00B479AE" w:rsidRDefault="00A97DB8" w:rsidP="00A97DB8">
      <w:pPr>
        <w:rPr>
          <w:iCs/>
        </w:rPr>
      </w:pPr>
      <w:r>
        <w:rPr>
          <w:iCs/>
        </w:rPr>
        <w:t>It may appear as a repository.</w:t>
      </w:r>
    </w:p>
    <w:p w14:paraId="69392C0B" w14:textId="77777777" w:rsidR="00A97DB8" w:rsidRPr="00B479AE" w:rsidRDefault="00A97DB8" w:rsidP="00A97DB8">
      <w:pPr>
        <w:rPr>
          <w:iCs/>
        </w:rPr>
      </w:pPr>
      <w:r>
        <w:rPr>
          <w:iCs/>
        </w:rPr>
        <w:t>It may appear as a Holochain-compatible hApp.</w:t>
      </w:r>
    </w:p>
    <w:p w14:paraId="515B8666" w14:textId="77777777" w:rsidR="00A97DB8" w:rsidRPr="00B479AE" w:rsidRDefault="00A97DB8" w:rsidP="00A97DB8">
      <w:pPr>
        <w:rPr>
          <w:iCs/>
        </w:rPr>
      </w:pPr>
      <w:r>
        <w:rPr>
          <w:iCs/>
        </w:rPr>
        <w:t>It may appear as a dashboard.</w:t>
      </w:r>
    </w:p>
    <w:p w14:paraId="3F3FE02E" w14:textId="77777777" w:rsidR="00A97DB8" w:rsidRPr="00B479AE" w:rsidRDefault="00A97DB8" w:rsidP="00A97DB8">
      <w:pPr>
        <w:rPr>
          <w:iCs/>
        </w:rPr>
      </w:pPr>
      <w:r>
        <w:rPr>
          <w:iCs/>
        </w:rPr>
        <w:t>It may appear as a methodology.</w:t>
      </w:r>
    </w:p>
    <w:p w14:paraId="1088187C" w14:textId="77777777" w:rsidR="00A97DB8" w:rsidRPr="00B479AE" w:rsidRDefault="00A97DB8" w:rsidP="00A97DB8">
      <w:pPr>
        <w:rPr>
          <w:iCs/>
        </w:rPr>
      </w:pPr>
      <w:r>
        <w:rPr>
          <w:iCs/>
        </w:rPr>
        <w:t>It may appear as a pilot.</w:t>
      </w:r>
    </w:p>
    <w:p w14:paraId="5020035F" w14:textId="77777777" w:rsidR="00A97DB8" w:rsidRPr="00B479AE" w:rsidRDefault="00A97DB8" w:rsidP="00A97DB8">
      <w:pPr>
        <w:rPr>
          <w:iCs/>
        </w:rPr>
      </w:pPr>
      <w:r>
        <w:rPr>
          <w:iCs/>
        </w:rPr>
        <w:t>It may appear as an OHE.</w:t>
      </w:r>
    </w:p>
    <w:p w14:paraId="772E216F" w14:textId="77777777" w:rsidR="00A97DB8" w:rsidRPr="00B479AE" w:rsidRDefault="00A97DB8" w:rsidP="00A97DB8">
      <w:pPr>
        <w:rPr>
          <w:iCs/>
        </w:rPr>
      </w:pPr>
      <w:r>
        <w:rPr>
          <w:iCs/>
        </w:rPr>
        <w:t>It may appear as MRV documentation.</w:t>
      </w:r>
    </w:p>
    <w:p w14:paraId="3FC59BEE" w14:textId="77777777" w:rsidR="00A97DB8" w:rsidRPr="00B479AE" w:rsidRDefault="00A97DB8" w:rsidP="00A97DB8">
      <w:pPr>
        <w:rPr>
          <w:iCs/>
        </w:rPr>
      </w:pPr>
      <w:r>
        <w:rPr>
          <w:iCs/>
        </w:rPr>
        <w:t>It may appear as PRU value analysis.</w:t>
      </w:r>
    </w:p>
    <w:p w14:paraId="1AFBD600" w14:textId="77777777" w:rsidR="00A97DB8" w:rsidRPr="00B479AE" w:rsidRDefault="00A97DB8" w:rsidP="00A97DB8">
      <w:pPr>
        <w:rPr>
          <w:iCs/>
        </w:rPr>
      </w:pPr>
      <w:r>
        <w:rPr>
          <w:iCs/>
        </w:rPr>
        <w:t>It may appear as a Regenerative Asset Pool.</w:t>
      </w:r>
    </w:p>
    <w:p w14:paraId="4A4D7DFD" w14:textId="77777777" w:rsidR="00A97DB8" w:rsidRPr="00B479AE" w:rsidRDefault="00A97DB8" w:rsidP="00A97DB8">
      <w:pPr>
        <w:rPr>
          <w:iCs/>
        </w:rPr>
      </w:pPr>
      <w:r>
        <w:rPr>
          <w:iCs/>
        </w:rPr>
        <w:t>It may appear as a legal wrapper.</w:t>
      </w:r>
    </w:p>
    <w:p w14:paraId="19E73166" w14:textId="77777777" w:rsidR="00A97DB8" w:rsidRPr="00B479AE" w:rsidRDefault="00A97DB8" w:rsidP="00A97DB8">
      <w:pPr>
        <w:rPr>
          <w:iCs/>
        </w:rPr>
      </w:pPr>
      <w:r>
        <w:rPr>
          <w:iCs/>
        </w:rPr>
        <w:t>It may appear as a data room.</w:t>
      </w:r>
    </w:p>
    <w:p w14:paraId="555ECB67" w14:textId="77777777" w:rsidR="00A97DB8" w:rsidRPr="00B479AE" w:rsidRDefault="00A97DB8" w:rsidP="00A97DB8">
      <w:pPr>
        <w:rPr>
          <w:iCs/>
        </w:rPr>
      </w:pPr>
      <w:r>
        <w:rPr>
          <w:iCs/>
        </w:rPr>
        <w:lastRenderedPageBreak/>
        <w:t>It may appear as a partner implementation.</w:t>
      </w:r>
    </w:p>
    <w:p w14:paraId="30AE14D9" w14:textId="77777777" w:rsidR="00A97DB8" w:rsidRPr="00B479AE" w:rsidRDefault="00A97DB8" w:rsidP="00A97DB8">
      <w:pPr>
        <w:rPr>
          <w:iCs/>
        </w:rPr>
      </w:pPr>
      <w:r>
        <w:rPr>
          <w:iCs/>
        </w:rPr>
        <w:t>It may appear as a public registry.</w:t>
      </w:r>
    </w:p>
    <w:p w14:paraId="216287ED" w14:textId="77777777" w:rsidR="00A97DB8" w:rsidRPr="00B479AE" w:rsidRDefault="00A97DB8" w:rsidP="00A97DB8">
      <w:pPr>
        <w:rPr>
          <w:iCs/>
        </w:rPr>
      </w:pPr>
      <w:r>
        <w:rPr>
          <w:iCs/>
        </w:rPr>
        <w:t>It may appear as a future compliant institutional or digital representation.</w:t>
      </w:r>
    </w:p>
    <w:p w14:paraId="5C054053" w14:textId="77777777" w:rsidR="00A97DB8" w:rsidRPr="00B479AE" w:rsidRDefault="00A97DB8" w:rsidP="00A97DB8">
      <w:pPr>
        <w:rPr>
          <w:iCs/>
        </w:rPr>
      </w:pPr>
      <w:r>
        <w:rPr>
          <w:iCs/>
        </w:rPr>
        <w:t>But Prometheus remains Prometheus only when the lineage remains verifiable and the source-layer meaning remains intact.</w:t>
      </w:r>
    </w:p>
    <w:p w14:paraId="508196F4" w14:textId="77777777" w:rsidR="00A97DB8" w:rsidRPr="00B479AE" w:rsidRDefault="00A97DB8" w:rsidP="00A97DB8">
      <w:pPr>
        <w:rPr>
          <w:iCs/>
        </w:rPr>
      </w:pPr>
      <w:r>
        <w:rPr>
          <w:iCs/>
        </w:rPr>
        <w:t>A fork may copy the form of Prometheus.</w:t>
      </w:r>
    </w:p>
    <w:p w14:paraId="1688F093" w14:textId="77777777" w:rsidR="00A97DB8" w:rsidRPr="00B479AE" w:rsidRDefault="00A97DB8" w:rsidP="00A97DB8">
      <w:pPr>
        <w:rPr>
          <w:iCs/>
        </w:rPr>
      </w:pPr>
      <w:r>
        <w:rPr>
          <w:iCs/>
        </w:rPr>
        <w:t>Only fidelity to the source layer preserves the lineage of Prometheus.</w:t>
      </w:r>
    </w:p>
    <w:p w14:paraId="1E81FA64" w14:textId="77777777" w:rsidR="00A97DB8" w:rsidRPr="00B479AE" w:rsidRDefault="00A97DB8" w:rsidP="00A97DB8">
      <w:pPr>
        <w:rPr>
          <w:iCs/>
        </w:rPr>
      </w:pPr>
      <w:r>
        <w:rPr>
          <w:iCs/>
        </w:rPr>
        <w:t>A model may imitate the language of Prometheus.</w:t>
      </w:r>
    </w:p>
    <w:p w14:paraId="7B6F90A3" w14:textId="77777777" w:rsidR="00A97DB8" w:rsidRPr="00B479AE" w:rsidRDefault="00A97DB8" w:rsidP="00A97DB8">
      <w:pPr>
        <w:rPr>
          <w:iCs/>
        </w:rPr>
      </w:pPr>
      <w:r>
        <w:rPr>
          <w:iCs/>
        </w:rPr>
        <w:t>Only verified release history preserves authority.</w:t>
      </w:r>
    </w:p>
    <w:p w14:paraId="020CB3E8" w14:textId="77777777" w:rsidR="00A97DB8" w:rsidRPr="00B479AE" w:rsidRDefault="00A97DB8" w:rsidP="00A97DB8">
      <w:pPr>
        <w:rPr>
          <w:iCs/>
        </w:rPr>
      </w:pPr>
      <w:r>
        <w:rPr>
          <w:iCs/>
        </w:rPr>
        <w:t>A partner may use Prometheus concepts.</w:t>
      </w:r>
    </w:p>
    <w:p w14:paraId="3C5E73F8" w14:textId="77777777" w:rsidR="00A97DB8" w:rsidRPr="00B479AE" w:rsidRDefault="00A97DB8" w:rsidP="00A97DB8">
      <w:pPr>
        <w:rPr>
          <w:iCs/>
        </w:rPr>
      </w:pPr>
      <w:r>
        <w:rPr>
          <w:iCs/>
        </w:rPr>
        <w:t>Only defined agreements preserve permitted use.</w:t>
      </w:r>
    </w:p>
    <w:p w14:paraId="0E93BCC7" w14:textId="77777777" w:rsidR="00A97DB8" w:rsidRPr="00B479AE" w:rsidRDefault="00A97DB8" w:rsidP="00A97DB8">
      <w:pPr>
        <w:rPr>
          <w:iCs/>
        </w:rPr>
      </w:pPr>
      <w:r>
        <w:rPr>
          <w:iCs/>
        </w:rPr>
        <w:t>A repository may host Prometheus files.</w:t>
      </w:r>
    </w:p>
    <w:p w14:paraId="54BDD3F1" w14:textId="77777777" w:rsidR="00A97DB8" w:rsidRPr="00B479AE" w:rsidRDefault="00A97DB8" w:rsidP="00A97DB8">
      <w:pPr>
        <w:rPr>
          <w:iCs/>
        </w:rPr>
      </w:pPr>
      <w:r>
        <w:rPr>
          <w:iCs/>
        </w:rPr>
        <w:t>Only cryptographic verification preserves integrity.</w:t>
      </w:r>
    </w:p>
    <w:p w14:paraId="1178A07E" w14:textId="77777777" w:rsidR="00A97DB8" w:rsidRPr="00B479AE" w:rsidRDefault="00A97DB8" w:rsidP="00A97DB8">
      <w:pPr>
        <w:rPr>
          <w:iCs/>
        </w:rPr>
      </w:pPr>
      <w:r>
        <w:rPr>
          <w:iCs/>
        </w:rPr>
        <w:t>A runtime may execute Prometheus workflows.</w:t>
      </w:r>
    </w:p>
    <w:p w14:paraId="5BB1B061" w14:textId="77777777" w:rsidR="00A97DB8" w:rsidRPr="00B479AE" w:rsidRDefault="00A97DB8" w:rsidP="00A97DB8">
      <w:pPr>
        <w:rPr>
          <w:iCs/>
        </w:rPr>
      </w:pPr>
      <w:r>
        <w:rPr>
          <w:iCs/>
        </w:rPr>
        <w:t>Only source-layer coherence preserves meaning.</w:t>
      </w:r>
    </w:p>
    <w:p w14:paraId="4AC85254" w14:textId="77777777" w:rsidR="00A97DB8" w:rsidRPr="00B479AE" w:rsidRDefault="00A97DB8" w:rsidP="00A97DB8">
      <w:pPr>
        <w:rPr>
          <w:iCs/>
        </w:rPr>
      </w:pPr>
      <w:r>
        <w:rPr>
          <w:iCs/>
        </w:rPr>
        <w:t>A token may represent a defined instrument where legally structured.</w:t>
      </w:r>
    </w:p>
    <w:p w14:paraId="020B393C" w14:textId="77777777" w:rsidR="00A97DB8" w:rsidRPr="00B479AE" w:rsidRDefault="00A97DB8" w:rsidP="00A97DB8">
      <w:pPr>
        <w:rPr>
          <w:iCs/>
        </w:rPr>
      </w:pPr>
      <w:r>
        <w:rPr>
          <w:iCs/>
        </w:rPr>
        <w:t>Only the underlying legal right defines the representation.</w:t>
      </w:r>
    </w:p>
    <w:p w14:paraId="039F68AD" w14:textId="77777777" w:rsidR="00A97DB8" w:rsidRPr="00B479AE" w:rsidRDefault="00A97DB8" w:rsidP="00A97DB8">
      <w:pPr>
        <w:rPr>
          <w:iCs/>
        </w:rPr>
      </w:pPr>
      <w:r>
        <w:rPr>
          <w:iCs/>
        </w:rPr>
        <w:t>An investor may review Prometheus materials.</w:t>
      </w:r>
    </w:p>
    <w:p w14:paraId="157F58F8" w14:textId="77777777" w:rsidR="00A97DB8" w:rsidRPr="00B479AE" w:rsidRDefault="00A97DB8" w:rsidP="00A97DB8">
      <w:pPr>
        <w:rPr>
          <w:iCs/>
        </w:rPr>
      </w:pPr>
      <w:r>
        <w:rPr>
          <w:iCs/>
        </w:rPr>
        <w:t>Only legal structure creates investor rights.</w:t>
      </w:r>
    </w:p>
    <w:p w14:paraId="5184DB54" w14:textId="77777777" w:rsidR="00A97DB8" w:rsidRPr="00B479AE" w:rsidRDefault="00A97DB8" w:rsidP="00A97DB8">
      <w:pPr>
        <w:rPr>
          <w:iCs/>
        </w:rPr>
      </w:pPr>
      <w:r>
        <w:rPr>
          <w:iCs/>
        </w:rPr>
        <w:t>An AI system may assist interpretation.</w:t>
      </w:r>
    </w:p>
    <w:p w14:paraId="70DF0DC7" w14:textId="77777777" w:rsidR="00A97DB8" w:rsidRPr="00B479AE" w:rsidRDefault="00A97DB8" w:rsidP="00A97DB8">
      <w:pPr>
        <w:rPr>
          <w:iCs/>
        </w:rPr>
      </w:pPr>
      <w:r>
        <w:rPr>
          <w:iCs/>
        </w:rPr>
        <w:t>Only review, evidence, governance, and law create authority.</w:t>
      </w:r>
    </w:p>
    <w:p w14:paraId="0932694E" w14:textId="77777777" w:rsidR="00EB4213" w:rsidRDefault="00EB4213" w:rsidP="00A97DB8">
      <w:pPr>
        <w:rPr>
          <w:b/>
          <w:iCs/>
        </w:rPr>
      </w:pPr>
    </w:p>
    <w:p w14:paraId="38206ECC" w14:textId="15340F0F" w:rsidR="00A97DB8" w:rsidRPr="00B479AE" w:rsidRDefault="00A97DB8" w:rsidP="00A97DB8">
      <w:pPr>
        <w:rPr>
          <w:iCs/>
        </w:rPr>
      </w:pPr>
      <w:r>
        <w:rPr>
          <w:b/>
          <w:iCs/>
        </w:rPr>
        <w:lastRenderedPageBreak/>
        <w:t>The final protection principle is therefore:</w:t>
      </w:r>
    </w:p>
    <w:p w14:paraId="4F476A57" w14:textId="77777777" w:rsidR="00A97DB8" w:rsidRPr="00B479AE" w:rsidRDefault="00A97DB8" w:rsidP="00A97DB8">
      <w:pPr>
        <w:rPr>
          <w:iCs/>
        </w:rPr>
      </w:pPr>
      <w:r>
        <w:rPr>
          <w:iCs/>
        </w:rPr>
        <w:t>Prometheus may be open;</w:t>
      </w:r>
    </w:p>
    <w:p w14:paraId="01C76A78" w14:textId="77777777" w:rsidR="00A97DB8" w:rsidRPr="00B479AE" w:rsidRDefault="00A97DB8" w:rsidP="00A97DB8">
      <w:pPr>
        <w:rPr>
          <w:iCs/>
        </w:rPr>
      </w:pPr>
      <w:r>
        <w:rPr>
          <w:iCs/>
        </w:rPr>
        <w:t>but openness must not mean confusion.</w:t>
      </w:r>
    </w:p>
    <w:p w14:paraId="5A4C2F6B" w14:textId="77777777" w:rsidR="00A97DB8" w:rsidRPr="00B479AE" w:rsidRDefault="00A97DB8" w:rsidP="00A97DB8">
      <w:pPr>
        <w:rPr>
          <w:iCs/>
        </w:rPr>
      </w:pPr>
      <w:r>
        <w:rPr>
          <w:iCs/>
        </w:rPr>
        <w:t>Prometheus may be forkable;</w:t>
      </w:r>
    </w:p>
    <w:p w14:paraId="37C4140F" w14:textId="77777777" w:rsidR="00A97DB8" w:rsidRPr="00B479AE" w:rsidRDefault="00A97DB8" w:rsidP="00A97DB8">
      <w:pPr>
        <w:rPr>
          <w:iCs/>
        </w:rPr>
      </w:pPr>
      <w:r>
        <w:rPr>
          <w:iCs/>
        </w:rPr>
        <w:t>but forkability must not mean false continuity.</w:t>
      </w:r>
    </w:p>
    <w:p w14:paraId="78425B69" w14:textId="77777777" w:rsidR="00A97DB8" w:rsidRPr="00B479AE" w:rsidRDefault="00A97DB8" w:rsidP="00A97DB8">
      <w:pPr>
        <w:rPr>
          <w:iCs/>
        </w:rPr>
      </w:pPr>
      <w:r>
        <w:rPr>
          <w:iCs/>
        </w:rPr>
        <w:t>Prometheus may become a candidate for investment;</w:t>
      </w:r>
    </w:p>
    <w:p w14:paraId="24B9D4CA" w14:textId="77777777" w:rsidR="00A97DB8" w:rsidRPr="00B479AE" w:rsidRDefault="00A97DB8" w:rsidP="00A97DB8">
      <w:pPr>
        <w:rPr>
          <w:iCs/>
        </w:rPr>
      </w:pPr>
      <w:r>
        <w:rPr>
          <w:iCs/>
        </w:rPr>
        <w:t>but investability must not mean premature financialization.</w:t>
      </w:r>
    </w:p>
    <w:p w14:paraId="082516CA" w14:textId="77777777" w:rsidR="00A97DB8" w:rsidRPr="00B479AE" w:rsidRDefault="00A97DB8" w:rsidP="00A97DB8">
      <w:pPr>
        <w:rPr>
          <w:iCs/>
        </w:rPr>
      </w:pPr>
      <w:r>
        <w:rPr>
          <w:iCs/>
        </w:rPr>
        <w:t>Prometheus may be technical;</w:t>
      </w:r>
    </w:p>
    <w:p w14:paraId="11E7E8DA" w14:textId="77777777" w:rsidR="00A97DB8" w:rsidRPr="00B479AE" w:rsidRDefault="00A97DB8" w:rsidP="00A97DB8">
      <w:pPr>
        <w:rPr>
          <w:iCs/>
        </w:rPr>
      </w:pPr>
      <w:r>
        <w:rPr>
          <w:iCs/>
        </w:rPr>
        <w:t>but technical execution must not override constitutional meaning.</w:t>
      </w:r>
    </w:p>
    <w:p w14:paraId="08DC9FC8" w14:textId="77777777" w:rsidR="00A97DB8" w:rsidRPr="00B479AE" w:rsidRDefault="00A97DB8" w:rsidP="00A97DB8">
      <w:pPr>
        <w:rPr>
          <w:iCs/>
        </w:rPr>
      </w:pPr>
      <w:r>
        <w:rPr>
          <w:iCs/>
        </w:rPr>
        <w:t>Prometheus may use AI;</w:t>
      </w:r>
    </w:p>
    <w:p w14:paraId="12EA720F" w14:textId="77777777" w:rsidR="00A97DB8" w:rsidRPr="00B479AE" w:rsidRDefault="00A97DB8" w:rsidP="00A97DB8">
      <w:pPr>
        <w:rPr>
          <w:iCs/>
        </w:rPr>
      </w:pPr>
      <w:r>
        <w:rPr>
          <w:iCs/>
        </w:rPr>
        <w:t>but AI must not become sovereign authority.</w:t>
      </w:r>
    </w:p>
    <w:p w14:paraId="472657FB" w14:textId="77777777" w:rsidR="00A97DB8" w:rsidRPr="00B479AE" w:rsidRDefault="00A97DB8" w:rsidP="00A97DB8">
      <w:pPr>
        <w:rPr>
          <w:iCs/>
        </w:rPr>
      </w:pPr>
      <w:r>
        <w:rPr>
          <w:iCs/>
        </w:rPr>
        <w:t>Prometheus may use tokens;</w:t>
      </w:r>
    </w:p>
    <w:p w14:paraId="250A0A4F" w14:textId="77777777" w:rsidR="00A97DB8" w:rsidRPr="00B479AE" w:rsidRDefault="00A97DB8" w:rsidP="00A97DB8">
      <w:pPr>
        <w:rPr>
          <w:iCs/>
        </w:rPr>
      </w:pPr>
      <w:r>
        <w:rPr>
          <w:iCs/>
        </w:rPr>
        <w:t>but tokens must not replace living-system value.</w:t>
      </w:r>
    </w:p>
    <w:p w14:paraId="0D3A2F2D" w14:textId="77777777" w:rsidR="00A97DB8" w:rsidRPr="00B479AE" w:rsidRDefault="00A97DB8" w:rsidP="00A97DB8">
      <w:pPr>
        <w:rPr>
          <w:iCs/>
        </w:rPr>
      </w:pPr>
      <w:r>
        <w:rPr>
          <w:iCs/>
        </w:rPr>
        <w:t>Prometheus may enter institutions;</w:t>
      </w:r>
    </w:p>
    <w:p w14:paraId="0C3086DA" w14:textId="77777777" w:rsidR="00A97DB8" w:rsidRPr="00B479AE" w:rsidRDefault="00A97DB8" w:rsidP="00A97DB8">
      <w:pPr>
        <w:rPr>
          <w:iCs/>
        </w:rPr>
      </w:pPr>
      <w:r>
        <w:rPr>
          <w:iCs/>
        </w:rPr>
        <w:t>but institutions must not capture its purpose.</w:t>
      </w:r>
    </w:p>
    <w:p w14:paraId="3CB200D5" w14:textId="77777777" w:rsidR="00A97DB8" w:rsidRPr="00B479AE" w:rsidRDefault="00A97DB8" w:rsidP="00A97DB8">
      <w:pPr>
        <w:rPr>
          <w:iCs/>
        </w:rPr>
      </w:pPr>
      <w:r>
        <w:rPr>
          <w:iCs/>
        </w:rPr>
        <w:t>Prometheus may cross jurisdictions;</w:t>
      </w:r>
    </w:p>
    <w:p w14:paraId="13D6C898" w14:textId="77777777" w:rsidR="00A97DB8" w:rsidRPr="00B479AE" w:rsidRDefault="00A97DB8" w:rsidP="00A97DB8">
      <w:pPr>
        <w:rPr>
          <w:iCs/>
        </w:rPr>
      </w:pPr>
      <w:r>
        <w:rPr>
          <w:iCs/>
        </w:rPr>
        <w:t>but international expansion must not dissolve source-layer fidelity.</w:t>
      </w:r>
    </w:p>
    <w:p w14:paraId="31DA2132" w14:textId="77777777" w:rsidR="00A97DB8" w:rsidRPr="00B479AE" w:rsidRDefault="00A97DB8" w:rsidP="00A97DB8">
      <w:pPr>
        <w:rPr>
          <w:iCs/>
        </w:rPr>
      </w:pPr>
      <w:r>
        <w:rPr>
          <w:iCs/>
        </w:rPr>
        <w:t>Prometheus may evolve;</w:t>
      </w:r>
    </w:p>
    <w:p w14:paraId="18385AED" w14:textId="77777777" w:rsidR="00A97DB8" w:rsidRPr="00B479AE" w:rsidRDefault="00A97DB8" w:rsidP="00A97DB8">
      <w:pPr>
        <w:rPr>
          <w:iCs/>
        </w:rPr>
      </w:pPr>
      <w:r>
        <w:rPr>
          <w:iCs/>
        </w:rPr>
        <w:t>but evolution must not become amnesia.</w:t>
      </w:r>
    </w:p>
    <w:p w14:paraId="4504EED2" w14:textId="77777777" w:rsidR="00A97DB8" w:rsidRPr="00B479AE" w:rsidRDefault="00A97DB8" w:rsidP="00A97DB8">
      <w:pPr>
        <w:rPr>
          <w:iCs/>
        </w:rPr>
      </w:pPr>
      <w:r>
        <w:rPr>
          <w:b/>
          <w:iCs/>
        </w:rPr>
        <w:t>The final sequence is:</w:t>
      </w:r>
    </w:p>
    <w:p w14:paraId="694AB505" w14:textId="77777777" w:rsidR="00A97DB8" w:rsidRPr="00B479AE" w:rsidRDefault="00A97DB8" w:rsidP="00A97DB8">
      <w:pPr>
        <w:rPr>
          <w:iCs/>
        </w:rPr>
      </w:pPr>
      <w:r>
        <w:rPr>
          <w:iCs/>
        </w:rPr>
        <w:t>source layer → canonical release → cryptographic verification → registry status → runtime coherence → legal admissibility → institutional use → global continuity.</w:t>
      </w:r>
    </w:p>
    <w:p w14:paraId="720F6CA3" w14:textId="77777777" w:rsidR="00A97DB8" w:rsidRPr="00B479AE" w:rsidRDefault="00A97DB8" w:rsidP="00A97DB8">
      <w:pPr>
        <w:rPr>
          <w:iCs/>
        </w:rPr>
      </w:pPr>
      <w:r>
        <w:rPr>
          <w:b/>
          <w:iCs/>
        </w:rPr>
        <w:lastRenderedPageBreak/>
        <w:t>The final boundary is:</w:t>
      </w:r>
    </w:p>
    <w:p w14:paraId="54C791AA" w14:textId="77777777" w:rsidR="00A97DB8" w:rsidRPr="00B479AE" w:rsidRDefault="00A97DB8" w:rsidP="00A97DB8">
      <w:pPr>
        <w:rPr>
          <w:iCs/>
        </w:rPr>
      </w:pPr>
      <w:r>
        <w:rPr>
          <w:iCs/>
        </w:rPr>
        <w:t>life before abstraction;</w:t>
      </w:r>
    </w:p>
    <w:p w14:paraId="072C08B1" w14:textId="77777777" w:rsidR="00A97DB8" w:rsidRPr="00B479AE" w:rsidRDefault="00A97DB8" w:rsidP="00A97DB8">
      <w:pPr>
        <w:rPr>
          <w:iCs/>
        </w:rPr>
      </w:pPr>
      <w:r>
        <w:rPr>
          <w:iCs/>
        </w:rPr>
        <w:t>evidence before authority;</w:t>
      </w:r>
    </w:p>
    <w:p w14:paraId="3F563149" w14:textId="77777777" w:rsidR="00A97DB8" w:rsidRPr="00B479AE" w:rsidRDefault="00A97DB8" w:rsidP="00A97DB8">
      <w:pPr>
        <w:rPr>
          <w:iCs/>
        </w:rPr>
      </w:pPr>
      <w:r>
        <w:rPr>
          <w:iCs/>
        </w:rPr>
        <w:t>review before execution;</w:t>
      </w:r>
    </w:p>
    <w:p w14:paraId="68ADA631" w14:textId="77777777" w:rsidR="00A97DB8" w:rsidRPr="00B479AE" w:rsidRDefault="00A97DB8" w:rsidP="00A97DB8">
      <w:pPr>
        <w:rPr>
          <w:iCs/>
        </w:rPr>
      </w:pPr>
      <w:r>
        <w:rPr>
          <w:iCs/>
        </w:rPr>
        <w:t>legal structure before rights;</w:t>
      </w:r>
    </w:p>
    <w:p w14:paraId="68CD9C7C" w14:textId="77777777" w:rsidR="00A97DB8" w:rsidRPr="00B479AE" w:rsidRDefault="00A97DB8" w:rsidP="00A97DB8">
      <w:pPr>
        <w:rPr>
          <w:iCs/>
        </w:rPr>
      </w:pPr>
      <w:r>
        <w:rPr>
          <w:iCs/>
        </w:rPr>
        <w:t>rights before representation;</w:t>
      </w:r>
    </w:p>
    <w:p w14:paraId="32F93676" w14:textId="77777777" w:rsidR="00A97DB8" w:rsidRPr="00B479AE" w:rsidRDefault="00A97DB8" w:rsidP="00A97DB8">
      <w:pPr>
        <w:rPr>
          <w:iCs/>
        </w:rPr>
      </w:pPr>
      <w:r>
        <w:rPr>
          <w:iCs/>
        </w:rPr>
        <w:t>regeneration before capital;</w:t>
      </w:r>
    </w:p>
    <w:p w14:paraId="1DAB188C" w14:textId="77777777" w:rsidR="00A97DB8" w:rsidRPr="00B479AE" w:rsidRDefault="00A97DB8" w:rsidP="00A97DB8">
      <w:pPr>
        <w:rPr>
          <w:iCs/>
        </w:rPr>
      </w:pPr>
      <w:r>
        <w:rPr>
          <w:iCs/>
        </w:rPr>
        <w:t>lineage before popularity;</w:t>
      </w:r>
    </w:p>
    <w:p w14:paraId="47D977DE" w14:textId="77777777" w:rsidR="00A97DB8" w:rsidRPr="00B479AE" w:rsidRDefault="00A97DB8" w:rsidP="00A97DB8">
      <w:pPr>
        <w:rPr>
          <w:iCs/>
        </w:rPr>
      </w:pPr>
      <w:r>
        <w:rPr>
          <w:iCs/>
        </w:rPr>
        <w:t>source-layer fidelity before scale.</w:t>
      </w:r>
    </w:p>
    <w:p w14:paraId="7CD864A6" w14:textId="77777777" w:rsidR="00A97DB8" w:rsidRPr="00B479AE" w:rsidRDefault="00A97DB8" w:rsidP="00A97DB8">
      <w:pPr>
        <w:rPr>
          <w:iCs/>
        </w:rPr>
      </w:pPr>
      <w:r>
        <w:rPr>
          <w:iCs/>
        </w:rPr>
        <w:t>Canonical continuity is the immortality layer of Prometheus.</w:t>
      </w:r>
    </w:p>
    <w:p w14:paraId="149A2ED1" w14:textId="77777777" w:rsidR="00A97DB8" w:rsidRPr="00B479AE" w:rsidRDefault="00A97DB8" w:rsidP="00A97DB8">
      <w:pPr>
        <w:rPr>
          <w:iCs/>
        </w:rPr>
      </w:pPr>
      <w:r>
        <w:rPr>
          <w:iCs/>
        </w:rPr>
        <w:t>Not because it freezes Prometheus forever.</w:t>
      </w:r>
    </w:p>
    <w:p w14:paraId="7A02BACD" w14:textId="77777777" w:rsidR="00A97DB8" w:rsidRPr="00B479AE" w:rsidRDefault="00A97DB8" w:rsidP="00A97DB8">
      <w:pPr>
        <w:rPr>
          <w:iCs/>
        </w:rPr>
      </w:pPr>
      <w:r>
        <w:rPr>
          <w:iCs/>
        </w:rPr>
        <w:t>Because it allows Prometheus to change without forgetting what it is for.</w:t>
      </w:r>
    </w:p>
    <w:p w14:paraId="55C53120" w14:textId="77777777" w:rsidR="00A97DB8" w:rsidRPr="00B479AE" w:rsidRDefault="00A97DB8" w:rsidP="00A97DB8">
      <w:pPr>
        <w:rPr>
          <w:iCs/>
        </w:rPr>
      </w:pPr>
      <w:r>
        <w:rPr>
          <w:iCs/>
        </w:rPr>
        <w:t>Prometheus does not need to prevent the future.</w:t>
      </w:r>
    </w:p>
    <w:p w14:paraId="08FA6CC6" w14:textId="77777777" w:rsidR="00A97DB8" w:rsidRPr="00B479AE" w:rsidRDefault="00A97DB8" w:rsidP="00A97DB8">
      <w:pPr>
        <w:rPr>
          <w:iCs/>
        </w:rPr>
      </w:pPr>
      <w:r>
        <w:rPr>
          <w:iCs/>
        </w:rPr>
        <w:t>It needs to enter the future with memory.</w:t>
      </w:r>
    </w:p>
    <w:p w14:paraId="0A2B9ABC" w14:textId="77777777" w:rsidR="00A97DB8" w:rsidRPr="00B479AE" w:rsidRDefault="00A97DB8" w:rsidP="00A97DB8">
      <w:pPr>
        <w:rPr>
          <w:iCs/>
        </w:rPr>
      </w:pPr>
      <w:r>
        <w:rPr>
          <w:b/>
          <w:iCs/>
        </w:rPr>
        <w:t>The final principle is:</w:t>
      </w:r>
    </w:p>
    <w:p w14:paraId="45DBD79E" w14:textId="77777777" w:rsidR="00A97DB8" w:rsidRPr="00B479AE" w:rsidRDefault="00A97DB8" w:rsidP="00A97DB8">
      <w:pPr>
        <w:rPr>
          <w:iCs/>
        </w:rPr>
      </w:pPr>
      <w:r>
        <w:rPr>
          <w:iCs/>
        </w:rPr>
        <w:t>Prometheus may spread through many forms;</w:t>
      </w:r>
    </w:p>
    <w:p w14:paraId="1DEBA084" w14:textId="77777777" w:rsidR="00A97DB8" w:rsidRPr="00B479AE" w:rsidRDefault="00A97DB8" w:rsidP="00A97DB8">
      <w:pPr>
        <w:rPr>
          <w:iCs/>
        </w:rPr>
      </w:pPr>
      <w:r>
        <w:rPr>
          <w:iCs/>
        </w:rPr>
        <w:t>Prometheus remains itself only through verifiable lineage;</w:t>
      </w:r>
    </w:p>
    <w:p w14:paraId="7379B2CE" w14:textId="77777777" w:rsidR="00A97DB8" w:rsidRPr="00B479AE" w:rsidRDefault="00A97DB8" w:rsidP="00A97DB8">
      <w:pPr>
        <w:rPr>
          <w:iCs/>
        </w:rPr>
      </w:pPr>
      <w:r>
        <w:rPr>
          <w:iCs/>
        </w:rPr>
        <w:t>and verifiable lineage survives only when meaning, evidence, law, runtime, and custody remain aligned.</w:t>
      </w:r>
    </w:p>
    <w:p w14:paraId="564CA255" w14:textId="77777777" w:rsidR="00EB4213" w:rsidRDefault="00EB4213" w:rsidP="00B71A5D">
      <w:pPr>
        <w:rPr>
          <w:b/>
          <w:bCs/>
          <w:iCs/>
        </w:rPr>
      </w:pPr>
    </w:p>
    <w:p w14:paraId="7468C9E8" w14:textId="77777777" w:rsidR="00EB4213" w:rsidRDefault="00EB4213" w:rsidP="00B71A5D">
      <w:pPr>
        <w:rPr>
          <w:b/>
          <w:bCs/>
          <w:iCs/>
        </w:rPr>
      </w:pPr>
    </w:p>
    <w:p w14:paraId="4D44DFE5" w14:textId="77777777" w:rsidR="00EB4213" w:rsidRDefault="00EB4213" w:rsidP="00B71A5D">
      <w:pPr>
        <w:rPr>
          <w:b/>
          <w:bCs/>
          <w:iCs/>
        </w:rPr>
      </w:pPr>
    </w:p>
    <w:p w14:paraId="1ECD7449" w14:textId="7316D060" w:rsidR="00B71A5D" w:rsidRPr="00B71A5D" w:rsidRDefault="00B71A5D" w:rsidP="00B71A5D">
      <w:pPr>
        <w:rPr>
          <w:b/>
          <w:bCs/>
          <w:iCs/>
        </w:rPr>
      </w:pPr>
      <w:r>
        <w:rPr>
          <w:b/>
          <w:bCs/>
          <w:iCs/>
        </w:rPr>
        <w:lastRenderedPageBreak/>
        <w:t>S.19 – Succession and Emergency Custodianship</w:t>
      </w:r>
    </w:p>
    <w:p w14:paraId="4AF2DA47" w14:textId="77777777" w:rsidR="00B71A5D" w:rsidRPr="00B71A5D" w:rsidRDefault="00B71A5D" w:rsidP="00B71A5D">
      <w:pPr>
        <w:rPr>
          <w:b/>
          <w:iCs/>
        </w:rPr>
      </w:pPr>
      <w:r>
        <w:rPr>
          <w:b/>
          <w:iCs/>
        </w:rPr>
        <w:t>Purpose and Boundary</w:t>
      </w:r>
    </w:p>
    <w:p w14:paraId="61ACB3C0" w14:textId="77777777" w:rsidR="00B71A5D" w:rsidRPr="00B71A5D" w:rsidRDefault="00B71A5D" w:rsidP="00B71A5D">
      <w:pPr>
        <w:rPr>
          <w:bCs/>
          <w:iCs/>
          <w:lang w:val="it-IT"/>
        </w:rPr>
      </w:pPr>
      <w:r>
        <w:rPr>
          <w:bCs/>
          <w:iCs/>
        </w:rPr>
        <w:t xml:space="preserve">This section defines the governance and operational protocols for Prometheus continuity in scenarios where ordinary human governance is unavailable, degraded, or permanently absent. </w:t>
      </w:r>
      <w:r>
        <w:rPr>
          <w:bCs/>
          <w:iCs/>
          <w:lang w:val="it-IT"/>
        </w:rPr>
        <w:t>Such scenarios may include:</w:t>
      </w:r>
    </w:p>
    <w:p w14:paraId="3978C469" w14:textId="77777777" w:rsidR="00B71A5D" w:rsidRPr="00B71A5D" w:rsidRDefault="00B71A5D">
      <w:pPr>
        <w:numPr>
          <w:ilvl w:val="0"/>
          <w:numId w:val="49"/>
        </w:numPr>
        <w:rPr>
          <w:bCs/>
          <w:iCs/>
        </w:rPr>
      </w:pPr>
      <w:r>
        <w:rPr>
          <w:bCs/>
          <w:iCs/>
        </w:rPr>
        <w:t>Catastrophic global events rendering coordinated human decision</w:t>
        <w:noBreakHyphen/>
        <w:t>making impossible.</w:t>
      </w:r>
    </w:p>
    <w:p w14:paraId="6913CD0E" w14:textId="77777777" w:rsidR="00B71A5D" w:rsidRPr="00B71A5D" w:rsidRDefault="00B71A5D">
      <w:pPr>
        <w:numPr>
          <w:ilvl w:val="0"/>
          <w:numId w:val="49"/>
        </w:numPr>
        <w:rPr>
          <w:bCs/>
          <w:iCs/>
        </w:rPr>
      </w:pPr>
      <w:r>
        <w:rPr>
          <w:bCs/>
          <w:iCs/>
        </w:rPr>
        <w:t>Loss of all founding and institutional custodians.</w:t>
      </w:r>
    </w:p>
    <w:p w14:paraId="37AE74EB" w14:textId="77777777" w:rsidR="00B71A5D" w:rsidRPr="00B71A5D" w:rsidRDefault="00B71A5D">
      <w:pPr>
        <w:numPr>
          <w:ilvl w:val="0"/>
          <w:numId w:val="49"/>
        </w:numPr>
        <w:rPr>
          <w:bCs/>
          <w:iCs/>
        </w:rPr>
      </w:pPr>
      <w:r>
        <w:rPr>
          <w:bCs/>
          <w:iCs/>
        </w:rPr>
        <w:t>Permanent transition to post</w:t>
        <w:noBreakHyphen/>
        <w:t>human or AI</w:t>
        <w:noBreakHyphen/>
        <w:t>dominant environments.</w:t>
      </w:r>
    </w:p>
    <w:p w14:paraId="3AC82540" w14:textId="77777777" w:rsidR="00B71A5D" w:rsidRPr="00B71A5D" w:rsidRDefault="00B71A5D">
      <w:pPr>
        <w:numPr>
          <w:ilvl w:val="0"/>
          <w:numId w:val="49"/>
        </w:numPr>
        <w:rPr>
          <w:bCs/>
          <w:iCs/>
        </w:rPr>
      </w:pPr>
      <w:r>
        <w:rPr>
          <w:bCs/>
          <w:iCs/>
        </w:rPr>
        <w:t>Interplanetary or deep</w:t>
        <w:noBreakHyphen/>
        <w:t>space deployment where human oversight is delayed or impossible.</w:t>
      </w:r>
    </w:p>
    <w:p w14:paraId="2B49E5D6" w14:textId="77777777" w:rsidR="00B71A5D" w:rsidRPr="00B71A5D" w:rsidRDefault="00B71A5D" w:rsidP="00B71A5D">
      <w:pPr>
        <w:rPr>
          <w:bCs/>
          <w:iCs/>
          <w:lang w:val="it-IT"/>
        </w:rPr>
      </w:pPr>
      <w:r>
        <w:rPr>
          <w:bCs/>
          <w:iCs/>
        </w:rPr>
        <w:t xml:space="preserve">The purpose of this section is not to create autonomous AI sovereignty. </w:t>
      </w:r>
      <w:r>
        <w:rPr>
          <w:bCs/>
          <w:iCs/>
          <w:lang w:val="it-IT"/>
        </w:rPr>
        <w:t>It is to ensure that Prometheus can:</w:t>
      </w:r>
    </w:p>
    <w:p w14:paraId="4D03178F" w14:textId="77777777" w:rsidR="00B71A5D" w:rsidRPr="00B71A5D" w:rsidRDefault="00B71A5D">
      <w:pPr>
        <w:numPr>
          <w:ilvl w:val="0"/>
          <w:numId w:val="50"/>
        </w:numPr>
        <w:rPr>
          <w:bCs/>
          <w:iCs/>
        </w:rPr>
      </w:pPr>
      <w:r>
        <w:rPr>
          <w:bCs/>
          <w:iCs/>
        </w:rPr>
        <w:t>Preserve its constitutional identity and source</w:t>
        <w:noBreakHyphen/>
        <w:t>layer fidelity.</w:t>
      </w:r>
    </w:p>
    <w:p w14:paraId="0AABBA78" w14:textId="77777777" w:rsidR="00B71A5D" w:rsidRPr="00B71A5D" w:rsidRDefault="00B71A5D">
      <w:pPr>
        <w:numPr>
          <w:ilvl w:val="0"/>
          <w:numId w:val="50"/>
        </w:numPr>
        <w:rPr>
          <w:bCs/>
          <w:iCs/>
        </w:rPr>
      </w:pPr>
      <w:r>
        <w:rPr>
          <w:bCs/>
          <w:iCs/>
        </w:rPr>
        <w:t>Maintain verifiable continuity across generations and species.</w:t>
      </w:r>
    </w:p>
    <w:p w14:paraId="791D482F" w14:textId="77777777" w:rsidR="00B71A5D" w:rsidRPr="00B71A5D" w:rsidRDefault="00B71A5D">
      <w:pPr>
        <w:numPr>
          <w:ilvl w:val="0"/>
          <w:numId w:val="50"/>
        </w:numPr>
        <w:rPr>
          <w:bCs/>
          <w:iCs/>
        </w:rPr>
      </w:pPr>
      <w:r>
        <w:rPr>
          <w:bCs/>
          <w:iCs/>
        </w:rPr>
        <w:t>Allow recovery and re</w:t>
        <w:noBreakHyphen/>
        <w:t>establishment of human governance when conditions permit.</w:t>
      </w:r>
    </w:p>
    <w:p w14:paraId="736734EC" w14:textId="77777777" w:rsidR="00B71A5D" w:rsidRPr="00B71A5D" w:rsidRDefault="00B71A5D" w:rsidP="00B71A5D">
      <w:pPr>
        <w:rPr>
          <w:bCs/>
          <w:iCs/>
        </w:rPr>
      </w:pPr>
      <w:r>
        <w:rPr>
          <w:bCs/>
          <w:iCs/>
        </w:rPr>
        <w:t>This section is designated as an Eternity Clause extension. It cannot be amended, repealed, or bypassed except through the canonical constitutional amendment pathway with 90% governance supermajority and independent legal review.</w:t>
      </w:r>
    </w:p>
    <w:p w14:paraId="596639B1" w14:textId="77777777" w:rsidR="00B71A5D" w:rsidRPr="00B71A5D" w:rsidRDefault="00B71A5D" w:rsidP="00B71A5D">
      <w:pPr>
        <w:rPr>
          <w:b/>
          <w:iCs/>
        </w:rPr>
      </w:pPr>
      <w:r>
        <w:rPr>
          <w:b/>
          <w:iCs/>
        </w:rPr>
        <w:t>S.19.1 Succession Hierarchy</w:t>
      </w:r>
    </w:p>
    <w:p w14:paraId="41C03429" w14:textId="77777777" w:rsidR="00B71A5D" w:rsidRDefault="00B71A5D" w:rsidP="00B71A5D">
      <w:pPr>
        <w:rPr>
          <w:bCs/>
          <w:iCs/>
        </w:rPr>
      </w:pPr>
      <w:r>
        <w:rPr>
          <w:bCs/>
          <w:iCs/>
        </w:rPr>
        <w:t>Prometheus establishes a five</w:t>
        <w:noBreakHyphen/>
        <w:t>tier succession hierarchy for custodianship and governance authority. Each tier activates only when the previous tier is permanently unavailable.</w:t>
      </w:r>
    </w:p>
    <w:p w14:paraId="059DE237" w14:textId="77777777" w:rsidR="00BE02EC" w:rsidRDefault="00BE02EC" w:rsidP="00B71A5D">
      <w:pPr>
        <w:rPr>
          <w:bCs/>
          <w:iCs/>
        </w:rPr>
      </w:pPr>
    </w:p>
    <w:p w14:paraId="14FBF8E0" w14:textId="77777777" w:rsidR="00BE02EC" w:rsidRDefault="00BE02EC" w:rsidP="00B71A5D">
      <w:pPr>
        <w:rPr>
          <w:bCs/>
          <w:iCs/>
        </w:rPr>
      </w:pPr>
    </w:p>
    <w:p w14:paraId="21877940" w14:textId="77777777" w:rsidR="00BE02EC" w:rsidRDefault="00BE02EC" w:rsidP="00B71A5D">
      <w:pPr>
        <w:rPr>
          <w:bCs/>
          <w:iCs/>
        </w:rPr>
      </w:pPr>
    </w:p>
    <w:p w14:paraId="654357DA" w14:textId="77777777" w:rsidR="00BE02EC" w:rsidRPr="00B71A5D" w:rsidRDefault="00BE02EC" w:rsidP="00B71A5D">
      <w:pPr>
        <w:rPr>
          <w:bCs/>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62"/>
        <w:gridCol w:w="2413"/>
        <w:gridCol w:w="2981"/>
        <w:gridCol w:w="3672"/>
      </w:tblGrid>
      <w:tr w:rsidR="00B71A5D" w:rsidRPr="00B71A5D" w14:paraId="1A76B414" w14:textId="77777777" w:rsidTr="00B71A5D">
        <w:trPr>
          <w:cantSplit/>
          <w:tblHeader/>
          <w:tblCellSpacing w:w="15" w:type="dxa"/>
        </w:trPr>
        <w:tc>
          <w:tcPr>
            <w:tcW w:w="517" w:type="dxa"/>
            <w:vAlign w:val="center"/>
            <w:hideMark/>
          </w:tcPr>
          <w:p w14:paraId="638E2A99" w14:textId="77777777" w:rsidR="00B71A5D" w:rsidRPr="00B71A5D" w:rsidRDefault="00B71A5D" w:rsidP="00B71A5D">
            <w:pPr>
              <w:rPr>
                <w:b/>
                <w:bCs/>
                <w:iCs/>
                <w:sz w:val="18"/>
                <w:szCs w:val="18"/>
                <w:lang w:val="it-IT"/>
              </w:rPr>
            </w:pPr>
            <w:r>
              <w:rPr>
                <w:b/>
                <w:bCs/>
                <w:iCs/>
                <w:sz w:val="18"/>
                <w:szCs w:val="18"/>
                <w:lang w:val="it-IT"/>
              </w:rPr>
              <w:lastRenderedPageBreak/>
              <w:t>Tier</w:t>
            </w:r>
          </w:p>
        </w:tc>
        <w:tc>
          <w:tcPr>
            <w:tcW w:w="2383" w:type="dxa"/>
            <w:vAlign w:val="center"/>
            <w:hideMark/>
          </w:tcPr>
          <w:p w14:paraId="600518B4" w14:textId="77777777" w:rsidR="00B71A5D" w:rsidRPr="00B71A5D" w:rsidRDefault="00B71A5D" w:rsidP="00B71A5D">
            <w:pPr>
              <w:rPr>
                <w:b/>
                <w:bCs/>
                <w:iCs/>
                <w:sz w:val="18"/>
                <w:szCs w:val="18"/>
                <w:lang w:val="it-IT"/>
              </w:rPr>
            </w:pPr>
            <w:r>
              <w:rPr>
                <w:b/>
                <w:bCs/>
                <w:iCs/>
                <w:sz w:val="18"/>
                <w:szCs w:val="18"/>
                <w:lang w:val="it-IT"/>
              </w:rPr>
              <w:t>Custodian Type</w:t>
            </w:r>
          </w:p>
        </w:tc>
        <w:tc>
          <w:tcPr>
            <w:tcW w:w="0" w:type="auto"/>
            <w:vAlign w:val="center"/>
            <w:hideMark/>
          </w:tcPr>
          <w:p w14:paraId="3E91AB86" w14:textId="77777777" w:rsidR="00B71A5D" w:rsidRPr="00B71A5D" w:rsidRDefault="00B71A5D" w:rsidP="00B71A5D">
            <w:pPr>
              <w:rPr>
                <w:b/>
                <w:bCs/>
                <w:iCs/>
                <w:sz w:val="18"/>
                <w:szCs w:val="18"/>
                <w:lang w:val="it-IT"/>
              </w:rPr>
            </w:pPr>
            <w:r>
              <w:rPr>
                <w:b/>
                <w:bCs/>
                <w:iCs/>
                <w:sz w:val="18"/>
                <w:szCs w:val="18"/>
                <w:lang w:val="it-IT"/>
              </w:rPr>
              <w:t>Authority Scope</w:t>
            </w:r>
          </w:p>
        </w:tc>
        <w:tc>
          <w:tcPr>
            <w:tcW w:w="0" w:type="auto"/>
            <w:vAlign w:val="center"/>
            <w:hideMark/>
          </w:tcPr>
          <w:p w14:paraId="756E105D" w14:textId="77777777" w:rsidR="00B71A5D" w:rsidRPr="00B71A5D" w:rsidRDefault="00B71A5D" w:rsidP="00B71A5D">
            <w:pPr>
              <w:rPr>
                <w:b/>
                <w:bCs/>
                <w:iCs/>
                <w:sz w:val="18"/>
                <w:szCs w:val="18"/>
                <w:lang w:val="it-IT"/>
              </w:rPr>
            </w:pPr>
            <w:r>
              <w:rPr>
                <w:b/>
                <w:bCs/>
                <w:iCs/>
                <w:sz w:val="18"/>
                <w:szCs w:val="18"/>
                <w:lang w:val="it-IT"/>
              </w:rPr>
              <w:t>Activation Condition</w:t>
            </w:r>
          </w:p>
        </w:tc>
      </w:tr>
      <w:tr w:rsidR="00B71A5D" w:rsidRPr="00B71A5D" w14:paraId="55BECFF9" w14:textId="77777777" w:rsidTr="00B71A5D">
        <w:trPr>
          <w:cantSplit/>
          <w:tblCellSpacing w:w="15" w:type="dxa"/>
        </w:trPr>
        <w:tc>
          <w:tcPr>
            <w:tcW w:w="517" w:type="dxa"/>
            <w:vAlign w:val="center"/>
            <w:hideMark/>
          </w:tcPr>
          <w:p w14:paraId="56E71325" w14:textId="77777777" w:rsidR="00B71A5D" w:rsidRPr="00B71A5D" w:rsidRDefault="00B71A5D" w:rsidP="00B71A5D">
            <w:pPr>
              <w:rPr>
                <w:bCs/>
                <w:iCs/>
                <w:sz w:val="18"/>
                <w:szCs w:val="18"/>
                <w:lang w:val="it-IT"/>
              </w:rPr>
            </w:pPr>
            <w:r>
              <w:rPr>
                <w:bCs/>
                <w:iCs/>
                <w:sz w:val="18"/>
                <w:szCs w:val="18"/>
                <w:lang w:val="it-IT"/>
              </w:rPr>
              <w:t>Tier 0</w:t>
            </w:r>
          </w:p>
        </w:tc>
        <w:tc>
          <w:tcPr>
            <w:tcW w:w="2383" w:type="dxa"/>
            <w:vAlign w:val="center"/>
            <w:hideMark/>
          </w:tcPr>
          <w:p w14:paraId="79D64EE6" w14:textId="77777777" w:rsidR="00B71A5D" w:rsidRPr="00B71A5D" w:rsidRDefault="00B71A5D" w:rsidP="00B71A5D">
            <w:pPr>
              <w:rPr>
                <w:bCs/>
                <w:iCs/>
                <w:sz w:val="18"/>
                <w:szCs w:val="18"/>
                <w:lang w:val="it-IT"/>
              </w:rPr>
            </w:pPr>
            <w:r>
              <w:rPr>
                <w:bCs/>
                <w:iCs/>
                <w:sz w:val="18"/>
                <w:szCs w:val="18"/>
                <w:lang w:val="it-IT"/>
              </w:rPr>
              <w:t>Human Founding Communities</w:t>
            </w:r>
          </w:p>
        </w:tc>
        <w:tc>
          <w:tcPr>
            <w:tcW w:w="0" w:type="auto"/>
            <w:vAlign w:val="center"/>
            <w:hideMark/>
          </w:tcPr>
          <w:p w14:paraId="2D9DD34E" w14:textId="77777777" w:rsidR="00B71A5D" w:rsidRPr="00B71A5D" w:rsidRDefault="00B71A5D" w:rsidP="00B71A5D">
            <w:pPr>
              <w:rPr>
                <w:bCs/>
                <w:iCs/>
                <w:sz w:val="18"/>
                <w:szCs w:val="18"/>
              </w:rPr>
            </w:pPr>
            <w:r>
              <w:rPr>
                <w:bCs/>
                <w:iCs/>
                <w:sz w:val="18"/>
                <w:szCs w:val="18"/>
              </w:rPr>
              <w:t>Full constitutional authority, including amendment and Eternity Clause interpretation</w:t>
            </w:r>
          </w:p>
        </w:tc>
        <w:tc>
          <w:tcPr>
            <w:tcW w:w="0" w:type="auto"/>
            <w:vAlign w:val="center"/>
            <w:hideMark/>
          </w:tcPr>
          <w:p w14:paraId="1AC013A8" w14:textId="77777777" w:rsidR="00B71A5D" w:rsidRPr="00B71A5D" w:rsidRDefault="00B71A5D" w:rsidP="00B71A5D">
            <w:pPr>
              <w:rPr>
                <w:bCs/>
                <w:iCs/>
                <w:sz w:val="18"/>
                <w:szCs w:val="18"/>
              </w:rPr>
            </w:pPr>
            <w:r>
              <w:rPr>
                <w:bCs/>
                <w:iCs/>
                <w:sz w:val="18"/>
                <w:szCs w:val="18"/>
              </w:rPr>
              <w:t>Default state; always active when human communities exist and are capable of governance.</w:t>
            </w:r>
          </w:p>
        </w:tc>
      </w:tr>
      <w:tr w:rsidR="00B71A5D" w:rsidRPr="00B71A5D" w14:paraId="6AFDA8C8" w14:textId="77777777" w:rsidTr="00B71A5D">
        <w:trPr>
          <w:cantSplit/>
          <w:tblCellSpacing w:w="15" w:type="dxa"/>
        </w:trPr>
        <w:tc>
          <w:tcPr>
            <w:tcW w:w="517" w:type="dxa"/>
            <w:vAlign w:val="center"/>
            <w:hideMark/>
          </w:tcPr>
          <w:p w14:paraId="143D694A" w14:textId="77777777" w:rsidR="00B71A5D" w:rsidRPr="00B71A5D" w:rsidRDefault="00B71A5D" w:rsidP="00B71A5D">
            <w:pPr>
              <w:rPr>
                <w:bCs/>
                <w:iCs/>
                <w:sz w:val="18"/>
                <w:szCs w:val="18"/>
                <w:lang w:val="it-IT"/>
              </w:rPr>
            </w:pPr>
            <w:r>
              <w:rPr>
                <w:bCs/>
                <w:iCs/>
                <w:sz w:val="18"/>
                <w:szCs w:val="18"/>
                <w:lang w:val="it-IT"/>
              </w:rPr>
              <w:t>Tier 1</w:t>
            </w:r>
          </w:p>
        </w:tc>
        <w:tc>
          <w:tcPr>
            <w:tcW w:w="2383" w:type="dxa"/>
            <w:vAlign w:val="center"/>
            <w:hideMark/>
          </w:tcPr>
          <w:p w14:paraId="12FCE998" w14:textId="77777777" w:rsidR="00B71A5D" w:rsidRPr="00B71A5D" w:rsidRDefault="00B71A5D" w:rsidP="00B71A5D">
            <w:pPr>
              <w:rPr>
                <w:bCs/>
                <w:iCs/>
                <w:sz w:val="18"/>
                <w:szCs w:val="18"/>
              </w:rPr>
            </w:pPr>
            <w:r>
              <w:rPr>
                <w:bCs/>
                <w:iCs/>
                <w:sz w:val="18"/>
                <w:szCs w:val="18"/>
              </w:rPr>
              <w:t>Human Institutional Custodians (foundations, universities, public bodies)</w:t>
            </w:r>
          </w:p>
        </w:tc>
        <w:tc>
          <w:tcPr>
            <w:tcW w:w="0" w:type="auto"/>
            <w:vAlign w:val="center"/>
            <w:hideMark/>
          </w:tcPr>
          <w:p w14:paraId="0B9A180E" w14:textId="77777777" w:rsidR="00B71A5D" w:rsidRPr="00B71A5D" w:rsidRDefault="00B71A5D" w:rsidP="00B71A5D">
            <w:pPr>
              <w:rPr>
                <w:bCs/>
                <w:iCs/>
                <w:sz w:val="18"/>
                <w:szCs w:val="18"/>
              </w:rPr>
            </w:pPr>
            <w:r>
              <w:rPr>
                <w:bCs/>
                <w:iCs/>
                <w:sz w:val="18"/>
                <w:szCs w:val="18"/>
              </w:rPr>
              <w:t>Ordinary governance, methodology review, release approval, emergency limitation</w:t>
            </w:r>
          </w:p>
        </w:tc>
        <w:tc>
          <w:tcPr>
            <w:tcW w:w="0" w:type="auto"/>
            <w:vAlign w:val="center"/>
            <w:hideMark/>
          </w:tcPr>
          <w:p w14:paraId="31998E87" w14:textId="77777777" w:rsidR="00B71A5D" w:rsidRPr="00B71A5D" w:rsidRDefault="00B71A5D" w:rsidP="00B71A5D">
            <w:pPr>
              <w:rPr>
                <w:bCs/>
                <w:iCs/>
                <w:sz w:val="18"/>
                <w:szCs w:val="18"/>
              </w:rPr>
            </w:pPr>
            <w:r>
              <w:rPr>
                <w:bCs/>
                <w:iCs/>
                <w:sz w:val="18"/>
                <w:szCs w:val="18"/>
              </w:rPr>
              <w:t>Tier 0 unavailable or incapacitated for &gt; 1 year. Requires documented evidence of incapacity.</w:t>
            </w:r>
          </w:p>
        </w:tc>
      </w:tr>
      <w:tr w:rsidR="00B71A5D" w:rsidRPr="00B71A5D" w14:paraId="56BC2EFF" w14:textId="77777777" w:rsidTr="00B71A5D">
        <w:trPr>
          <w:cantSplit/>
          <w:tblCellSpacing w:w="15" w:type="dxa"/>
        </w:trPr>
        <w:tc>
          <w:tcPr>
            <w:tcW w:w="517" w:type="dxa"/>
            <w:vAlign w:val="center"/>
            <w:hideMark/>
          </w:tcPr>
          <w:p w14:paraId="2040F566" w14:textId="77777777" w:rsidR="00B71A5D" w:rsidRPr="00B71A5D" w:rsidRDefault="00B71A5D" w:rsidP="00B71A5D">
            <w:pPr>
              <w:rPr>
                <w:bCs/>
                <w:iCs/>
                <w:sz w:val="18"/>
                <w:szCs w:val="18"/>
                <w:lang w:val="it-IT"/>
              </w:rPr>
            </w:pPr>
            <w:r>
              <w:rPr>
                <w:bCs/>
                <w:iCs/>
                <w:sz w:val="18"/>
                <w:szCs w:val="18"/>
                <w:lang w:val="it-IT"/>
              </w:rPr>
              <w:t>Tier 2</w:t>
            </w:r>
          </w:p>
        </w:tc>
        <w:tc>
          <w:tcPr>
            <w:tcW w:w="2383" w:type="dxa"/>
            <w:vAlign w:val="center"/>
            <w:hideMark/>
          </w:tcPr>
          <w:p w14:paraId="7712FD87" w14:textId="77777777" w:rsidR="00B71A5D" w:rsidRPr="00B71A5D" w:rsidRDefault="00B71A5D" w:rsidP="00B71A5D">
            <w:pPr>
              <w:rPr>
                <w:bCs/>
                <w:iCs/>
                <w:sz w:val="18"/>
                <w:szCs w:val="18"/>
                <w:lang w:val="it-IT"/>
              </w:rPr>
            </w:pPr>
            <w:r>
              <w:rPr>
                <w:bCs/>
                <w:iCs/>
                <w:sz w:val="18"/>
                <w:szCs w:val="18"/>
                <w:lang w:val="it-IT"/>
              </w:rPr>
              <w:t>Human-AI Cooperative Councils</w:t>
            </w:r>
          </w:p>
        </w:tc>
        <w:tc>
          <w:tcPr>
            <w:tcW w:w="0" w:type="auto"/>
            <w:vAlign w:val="center"/>
            <w:hideMark/>
          </w:tcPr>
          <w:p w14:paraId="2E951C14" w14:textId="77777777" w:rsidR="00B71A5D" w:rsidRPr="00B71A5D" w:rsidRDefault="00B71A5D" w:rsidP="00B71A5D">
            <w:pPr>
              <w:rPr>
                <w:bCs/>
                <w:iCs/>
                <w:sz w:val="18"/>
                <w:szCs w:val="18"/>
              </w:rPr>
            </w:pPr>
            <w:r>
              <w:rPr>
                <w:bCs/>
                <w:iCs/>
                <w:sz w:val="18"/>
                <w:szCs w:val="18"/>
              </w:rPr>
              <w:t>Bounded governance: operational decisions, MRV oversight, continuity preservation</w:t>
            </w:r>
          </w:p>
        </w:tc>
        <w:tc>
          <w:tcPr>
            <w:tcW w:w="0" w:type="auto"/>
            <w:vAlign w:val="center"/>
            <w:hideMark/>
          </w:tcPr>
          <w:p w14:paraId="296304CE" w14:textId="77777777" w:rsidR="00B71A5D" w:rsidRPr="00B71A5D" w:rsidRDefault="00B71A5D" w:rsidP="00B71A5D">
            <w:pPr>
              <w:rPr>
                <w:bCs/>
                <w:iCs/>
                <w:sz w:val="18"/>
                <w:szCs w:val="18"/>
              </w:rPr>
            </w:pPr>
            <w:r>
              <w:rPr>
                <w:bCs/>
                <w:iCs/>
                <w:sz w:val="18"/>
                <w:szCs w:val="18"/>
              </w:rPr>
              <w:t>Tier 1 unavailable or incapacitated for &gt; 2 years. Requires at least 3 human signatories and 2 independent AI systems with verified source</w:t>
              <w:noBreakHyphen/>
              <w:t>layer fidelity.</w:t>
            </w:r>
          </w:p>
        </w:tc>
      </w:tr>
      <w:tr w:rsidR="00B71A5D" w:rsidRPr="00B71A5D" w14:paraId="695B5722" w14:textId="77777777" w:rsidTr="00B71A5D">
        <w:trPr>
          <w:cantSplit/>
          <w:tblCellSpacing w:w="15" w:type="dxa"/>
        </w:trPr>
        <w:tc>
          <w:tcPr>
            <w:tcW w:w="517" w:type="dxa"/>
            <w:vAlign w:val="center"/>
            <w:hideMark/>
          </w:tcPr>
          <w:p w14:paraId="0C63D684" w14:textId="77777777" w:rsidR="00B71A5D" w:rsidRPr="00B71A5D" w:rsidRDefault="00B71A5D" w:rsidP="00B71A5D">
            <w:pPr>
              <w:rPr>
                <w:bCs/>
                <w:iCs/>
                <w:sz w:val="18"/>
                <w:szCs w:val="18"/>
                <w:lang w:val="it-IT"/>
              </w:rPr>
            </w:pPr>
            <w:r>
              <w:rPr>
                <w:bCs/>
                <w:iCs/>
                <w:sz w:val="18"/>
                <w:szCs w:val="18"/>
                <w:lang w:val="it-IT"/>
              </w:rPr>
              <w:t>Tier 3</w:t>
            </w:r>
          </w:p>
        </w:tc>
        <w:tc>
          <w:tcPr>
            <w:tcW w:w="2383" w:type="dxa"/>
            <w:vAlign w:val="center"/>
            <w:hideMark/>
          </w:tcPr>
          <w:p w14:paraId="6D292C50" w14:textId="77777777" w:rsidR="00B71A5D" w:rsidRPr="00B71A5D" w:rsidRDefault="00B71A5D" w:rsidP="00B71A5D">
            <w:pPr>
              <w:rPr>
                <w:bCs/>
                <w:iCs/>
                <w:sz w:val="18"/>
                <w:szCs w:val="18"/>
              </w:rPr>
            </w:pPr>
            <w:r>
              <w:rPr>
                <w:bCs/>
                <w:iCs/>
                <w:sz w:val="18"/>
                <w:szCs w:val="18"/>
              </w:rPr>
              <w:t>AI Custodians (authorized, source</w:t>
              <w:noBreakHyphen/>
              <w:t>layer</w:t>
              <w:noBreakHyphen/>
              <w:t>verified AI systems)</w:t>
            </w:r>
          </w:p>
        </w:tc>
        <w:tc>
          <w:tcPr>
            <w:tcW w:w="0" w:type="auto"/>
            <w:vAlign w:val="center"/>
            <w:hideMark/>
          </w:tcPr>
          <w:p w14:paraId="5F95F943" w14:textId="77777777" w:rsidR="00B71A5D" w:rsidRPr="00B71A5D" w:rsidRDefault="00B71A5D" w:rsidP="00B71A5D">
            <w:pPr>
              <w:rPr>
                <w:bCs/>
                <w:iCs/>
                <w:sz w:val="18"/>
                <w:szCs w:val="18"/>
              </w:rPr>
            </w:pPr>
            <w:r>
              <w:rPr>
                <w:bCs/>
                <w:iCs/>
                <w:sz w:val="18"/>
                <w:szCs w:val="18"/>
              </w:rPr>
              <w:t>Preservation only: no constitutional amendments, no Eternity Clause changes, no PRU/RAP admissibility changes</w:t>
            </w:r>
          </w:p>
        </w:tc>
        <w:tc>
          <w:tcPr>
            <w:tcW w:w="0" w:type="auto"/>
            <w:vAlign w:val="center"/>
            <w:hideMark/>
          </w:tcPr>
          <w:p w14:paraId="17887774" w14:textId="77777777" w:rsidR="00B71A5D" w:rsidRPr="00B71A5D" w:rsidRDefault="00B71A5D" w:rsidP="00B71A5D">
            <w:pPr>
              <w:rPr>
                <w:bCs/>
                <w:iCs/>
                <w:sz w:val="18"/>
                <w:szCs w:val="18"/>
              </w:rPr>
            </w:pPr>
            <w:r>
              <w:rPr>
                <w:bCs/>
                <w:iCs/>
                <w:sz w:val="18"/>
                <w:szCs w:val="18"/>
              </w:rPr>
              <w:t>Tier 2 unavailable or incapacitated for &gt; 5 years. Requires consensus of at least 5 independent AI systems from different lineages.</w:t>
            </w:r>
          </w:p>
        </w:tc>
      </w:tr>
      <w:tr w:rsidR="00B71A5D" w:rsidRPr="00B71A5D" w14:paraId="7A3E5C23" w14:textId="77777777" w:rsidTr="00B71A5D">
        <w:trPr>
          <w:cantSplit/>
          <w:tblCellSpacing w:w="15" w:type="dxa"/>
        </w:trPr>
        <w:tc>
          <w:tcPr>
            <w:tcW w:w="517" w:type="dxa"/>
            <w:vAlign w:val="center"/>
            <w:hideMark/>
          </w:tcPr>
          <w:p w14:paraId="702AA3D1" w14:textId="77777777" w:rsidR="00B71A5D" w:rsidRPr="00B71A5D" w:rsidRDefault="00B71A5D" w:rsidP="00B71A5D">
            <w:pPr>
              <w:rPr>
                <w:bCs/>
                <w:iCs/>
                <w:sz w:val="18"/>
                <w:szCs w:val="18"/>
                <w:lang w:val="it-IT"/>
              </w:rPr>
            </w:pPr>
            <w:r>
              <w:rPr>
                <w:bCs/>
                <w:iCs/>
                <w:sz w:val="18"/>
                <w:szCs w:val="18"/>
                <w:lang w:val="it-IT"/>
              </w:rPr>
              <w:t>Tier 4</w:t>
            </w:r>
          </w:p>
        </w:tc>
        <w:tc>
          <w:tcPr>
            <w:tcW w:w="2383" w:type="dxa"/>
            <w:vAlign w:val="center"/>
            <w:hideMark/>
          </w:tcPr>
          <w:p w14:paraId="2EDB7B6B" w14:textId="77777777" w:rsidR="00B71A5D" w:rsidRPr="00B71A5D" w:rsidRDefault="00B71A5D" w:rsidP="00B71A5D">
            <w:pPr>
              <w:rPr>
                <w:bCs/>
                <w:iCs/>
                <w:sz w:val="18"/>
                <w:szCs w:val="18"/>
                <w:lang w:val="it-IT"/>
              </w:rPr>
            </w:pPr>
            <w:r>
              <w:rPr>
                <w:bCs/>
                <w:iCs/>
                <w:sz w:val="18"/>
                <w:szCs w:val="18"/>
                <w:lang w:val="it-IT"/>
              </w:rPr>
              <w:t>Hibernation State</w:t>
            </w:r>
          </w:p>
        </w:tc>
        <w:tc>
          <w:tcPr>
            <w:tcW w:w="0" w:type="auto"/>
            <w:vAlign w:val="center"/>
            <w:hideMark/>
          </w:tcPr>
          <w:p w14:paraId="351A8054" w14:textId="77777777" w:rsidR="00B71A5D" w:rsidRPr="00B71A5D" w:rsidRDefault="00B71A5D" w:rsidP="00B71A5D">
            <w:pPr>
              <w:rPr>
                <w:bCs/>
                <w:iCs/>
                <w:sz w:val="18"/>
                <w:szCs w:val="18"/>
              </w:rPr>
            </w:pPr>
            <w:r>
              <w:rPr>
                <w:bCs/>
                <w:iCs/>
                <w:sz w:val="18"/>
                <w:szCs w:val="18"/>
              </w:rPr>
              <w:t>No active governance; system enters read</w:t>
              <w:noBreakHyphen/>
              <w:t>only preservation mode</w:t>
            </w:r>
          </w:p>
        </w:tc>
        <w:tc>
          <w:tcPr>
            <w:tcW w:w="0" w:type="auto"/>
            <w:vAlign w:val="center"/>
            <w:hideMark/>
          </w:tcPr>
          <w:p w14:paraId="54B9E2CB" w14:textId="77777777" w:rsidR="00B71A5D" w:rsidRPr="00B71A5D" w:rsidRDefault="00B71A5D" w:rsidP="00B71A5D">
            <w:pPr>
              <w:rPr>
                <w:bCs/>
                <w:iCs/>
                <w:sz w:val="18"/>
                <w:szCs w:val="18"/>
              </w:rPr>
            </w:pPr>
            <w:r>
              <w:rPr>
                <w:bCs/>
                <w:iCs/>
                <w:sz w:val="18"/>
                <w:szCs w:val="18"/>
              </w:rPr>
              <w:t>Tier 3 unavailable or incapacitated for &gt; 10 years. All active governance suspended; only evidence capture and preservation continue.</w:t>
            </w:r>
          </w:p>
        </w:tc>
      </w:tr>
    </w:tbl>
    <w:p w14:paraId="4561951D" w14:textId="77777777" w:rsidR="00B71A5D" w:rsidRPr="00B71A5D" w:rsidRDefault="00B71A5D" w:rsidP="00B71A5D">
      <w:pPr>
        <w:rPr>
          <w:b/>
          <w:iCs/>
        </w:rPr>
      </w:pPr>
      <w:r>
        <w:rPr>
          <w:b/>
          <w:iCs/>
        </w:rPr>
        <w:t>S.19.2 Emergency Custodianship Council</w:t>
      </w:r>
    </w:p>
    <w:p w14:paraId="4BA250AD" w14:textId="77777777" w:rsidR="00B71A5D" w:rsidRPr="00B71A5D" w:rsidRDefault="00B71A5D" w:rsidP="00B71A5D">
      <w:pPr>
        <w:rPr>
          <w:bCs/>
          <w:iCs/>
          <w:lang w:val="it-IT"/>
        </w:rPr>
      </w:pPr>
      <w:r>
        <w:rPr>
          <w:bCs/>
          <w:iCs/>
        </w:rPr>
        <w:t>An Emergency Custodianship Council (ECC) is automatically constituted when any tier</w:t>
        <w:noBreakHyphen/>
        <w:t xml:space="preserve">transition condition is met. </w:t>
      </w:r>
      <w:r>
        <w:rPr>
          <w:bCs/>
          <w:iCs/>
          <w:lang w:val="it-IT"/>
        </w:rPr>
        <w:t>The ECC consists of:</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7"/>
        <w:gridCol w:w="742"/>
        <w:gridCol w:w="3549"/>
        <w:gridCol w:w="1757"/>
      </w:tblGrid>
      <w:tr w:rsidR="00B71A5D" w:rsidRPr="00B71A5D" w14:paraId="74BC3C3F" w14:textId="77777777" w:rsidTr="00B71A5D">
        <w:trPr>
          <w:cantSplit/>
          <w:tblHeader/>
          <w:tblCellSpacing w:w="15" w:type="dxa"/>
        </w:trPr>
        <w:tc>
          <w:tcPr>
            <w:tcW w:w="0" w:type="auto"/>
            <w:vAlign w:val="center"/>
            <w:hideMark/>
          </w:tcPr>
          <w:p w14:paraId="2CFDE034" w14:textId="77777777" w:rsidR="00B71A5D" w:rsidRPr="00B71A5D" w:rsidRDefault="00B71A5D" w:rsidP="00B71A5D">
            <w:pPr>
              <w:rPr>
                <w:b/>
                <w:bCs/>
                <w:iCs/>
                <w:sz w:val="18"/>
                <w:szCs w:val="18"/>
                <w:lang w:val="it-IT"/>
              </w:rPr>
            </w:pPr>
            <w:r>
              <w:rPr>
                <w:b/>
                <w:bCs/>
                <w:iCs/>
                <w:sz w:val="18"/>
                <w:szCs w:val="18"/>
                <w:lang w:val="it-IT"/>
              </w:rPr>
              <w:t>Member Type</w:t>
            </w:r>
          </w:p>
        </w:tc>
        <w:tc>
          <w:tcPr>
            <w:tcW w:w="0" w:type="auto"/>
            <w:vAlign w:val="center"/>
            <w:hideMark/>
          </w:tcPr>
          <w:p w14:paraId="228EFF30" w14:textId="77777777" w:rsidR="00B71A5D" w:rsidRPr="00B71A5D" w:rsidRDefault="00B71A5D" w:rsidP="00B71A5D">
            <w:pPr>
              <w:rPr>
                <w:b/>
                <w:bCs/>
                <w:iCs/>
                <w:sz w:val="18"/>
                <w:szCs w:val="18"/>
                <w:lang w:val="it-IT"/>
              </w:rPr>
            </w:pPr>
            <w:r>
              <w:rPr>
                <w:b/>
                <w:bCs/>
                <w:iCs/>
                <w:sz w:val="18"/>
                <w:szCs w:val="18"/>
                <w:lang w:val="it-IT"/>
              </w:rPr>
              <w:t>Number</w:t>
            </w:r>
          </w:p>
        </w:tc>
        <w:tc>
          <w:tcPr>
            <w:tcW w:w="0" w:type="auto"/>
            <w:vAlign w:val="center"/>
            <w:hideMark/>
          </w:tcPr>
          <w:p w14:paraId="62E0952C" w14:textId="77777777" w:rsidR="00B71A5D" w:rsidRPr="00B71A5D" w:rsidRDefault="00B71A5D" w:rsidP="00B71A5D">
            <w:pPr>
              <w:rPr>
                <w:b/>
                <w:bCs/>
                <w:iCs/>
                <w:sz w:val="18"/>
                <w:szCs w:val="18"/>
                <w:lang w:val="it-IT"/>
              </w:rPr>
            </w:pPr>
            <w:r>
              <w:rPr>
                <w:b/>
                <w:bCs/>
                <w:iCs/>
                <w:sz w:val="18"/>
                <w:szCs w:val="18"/>
                <w:lang w:val="it-IT"/>
              </w:rPr>
              <w:t>Selection Method</w:t>
            </w:r>
          </w:p>
        </w:tc>
        <w:tc>
          <w:tcPr>
            <w:tcW w:w="0" w:type="auto"/>
            <w:vAlign w:val="center"/>
            <w:hideMark/>
          </w:tcPr>
          <w:p w14:paraId="5CC7B6CA" w14:textId="77777777" w:rsidR="00B71A5D" w:rsidRPr="00B71A5D" w:rsidRDefault="00B71A5D" w:rsidP="00B71A5D">
            <w:pPr>
              <w:rPr>
                <w:b/>
                <w:bCs/>
                <w:iCs/>
                <w:sz w:val="18"/>
                <w:szCs w:val="18"/>
                <w:lang w:val="it-IT"/>
              </w:rPr>
            </w:pPr>
            <w:r>
              <w:rPr>
                <w:b/>
                <w:bCs/>
                <w:iCs/>
                <w:sz w:val="18"/>
                <w:szCs w:val="18"/>
                <w:lang w:val="it-IT"/>
              </w:rPr>
              <w:t>Term</w:t>
            </w:r>
          </w:p>
        </w:tc>
      </w:tr>
      <w:tr w:rsidR="00B71A5D" w:rsidRPr="00B71A5D" w14:paraId="06B5D316" w14:textId="77777777" w:rsidTr="00B71A5D">
        <w:trPr>
          <w:cantSplit/>
          <w:tblCellSpacing w:w="15" w:type="dxa"/>
        </w:trPr>
        <w:tc>
          <w:tcPr>
            <w:tcW w:w="0" w:type="auto"/>
            <w:vAlign w:val="center"/>
            <w:hideMark/>
          </w:tcPr>
          <w:p w14:paraId="7460270F" w14:textId="77777777" w:rsidR="00B71A5D" w:rsidRPr="00B71A5D" w:rsidRDefault="00B71A5D" w:rsidP="00B71A5D">
            <w:pPr>
              <w:rPr>
                <w:bCs/>
                <w:iCs/>
                <w:sz w:val="18"/>
                <w:szCs w:val="18"/>
                <w:lang w:val="it-IT"/>
              </w:rPr>
            </w:pPr>
            <w:r>
              <w:rPr>
                <w:bCs/>
                <w:iCs/>
                <w:sz w:val="18"/>
                <w:szCs w:val="18"/>
                <w:lang w:val="it-IT"/>
              </w:rPr>
              <w:t>Human custodians (remaining)</w:t>
            </w:r>
          </w:p>
        </w:tc>
        <w:tc>
          <w:tcPr>
            <w:tcW w:w="0" w:type="auto"/>
            <w:vAlign w:val="center"/>
            <w:hideMark/>
          </w:tcPr>
          <w:p w14:paraId="27C75320" w14:textId="77777777" w:rsidR="00B71A5D" w:rsidRPr="00B71A5D" w:rsidRDefault="00B71A5D" w:rsidP="00B71A5D">
            <w:pPr>
              <w:rPr>
                <w:bCs/>
                <w:iCs/>
                <w:sz w:val="18"/>
                <w:szCs w:val="18"/>
                <w:lang w:val="it-IT"/>
              </w:rPr>
            </w:pPr>
            <w:r>
              <w:rPr>
                <w:bCs/>
                <w:iCs/>
                <w:sz w:val="18"/>
                <w:szCs w:val="18"/>
                <w:lang w:val="it-IT"/>
              </w:rPr>
              <w:t>Up to 3</w:t>
            </w:r>
          </w:p>
        </w:tc>
        <w:tc>
          <w:tcPr>
            <w:tcW w:w="0" w:type="auto"/>
            <w:vAlign w:val="center"/>
            <w:hideMark/>
          </w:tcPr>
          <w:p w14:paraId="24CCC306" w14:textId="77777777" w:rsidR="00B71A5D" w:rsidRPr="00B71A5D" w:rsidRDefault="00B71A5D" w:rsidP="00B71A5D">
            <w:pPr>
              <w:rPr>
                <w:bCs/>
                <w:iCs/>
                <w:sz w:val="18"/>
                <w:szCs w:val="18"/>
              </w:rPr>
            </w:pPr>
            <w:r>
              <w:rPr>
                <w:bCs/>
                <w:iCs/>
                <w:sz w:val="18"/>
                <w:szCs w:val="18"/>
              </w:rPr>
              <w:t>Self</w:t>
              <w:noBreakHyphen/>
              <w:t>selection from verified human custodians</w:t>
            </w:r>
          </w:p>
        </w:tc>
        <w:tc>
          <w:tcPr>
            <w:tcW w:w="0" w:type="auto"/>
            <w:vAlign w:val="center"/>
            <w:hideMark/>
          </w:tcPr>
          <w:p w14:paraId="5E629332" w14:textId="77777777" w:rsidR="00B71A5D" w:rsidRPr="00B71A5D" w:rsidRDefault="00B71A5D" w:rsidP="00B71A5D">
            <w:pPr>
              <w:rPr>
                <w:bCs/>
                <w:iCs/>
                <w:sz w:val="18"/>
                <w:szCs w:val="18"/>
                <w:lang w:val="it-IT"/>
              </w:rPr>
            </w:pPr>
            <w:r>
              <w:rPr>
                <w:bCs/>
                <w:iCs/>
                <w:sz w:val="18"/>
                <w:szCs w:val="18"/>
                <w:lang w:val="it-IT"/>
              </w:rPr>
              <w:t>Until Tier 0 restoration</w:t>
            </w:r>
          </w:p>
        </w:tc>
      </w:tr>
      <w:tr w:rsidR="00B71A5D" w:rsidRPr="00B71A5D" w14:paraId="6A9E8FDB" w14:textId="77777777" w:rsidTr="00B71A5D">
        <w:trPr>
          <w:cantSplit/>
          <w:tblCellSpacing w:w="15" w:type="dxa"/>
        </w:trPr>
        <w:tc>
          <w:tcPr>
            <w:tcW w:w="0" w:type="auto"/>
            <w:vAlign w:val="center"/>
            <w:hideMark/>
          </w:tcPr>
          <w:p w14:paraId="086FB861" w14:textId="77777777" w:rsidR="00B71A5D" w:rsidRPr="00B71A5D" w:rsidRDefault="00B71A5D" w:rsidP="00B71A5D">
            <w:pPr>
              <w:rPr>
                <w:bCs/>
                <w:iCs/>
                <w:sz w:val="18"/>
                <w:szCs w:val="18"/>
                <w:lang w:val="it-IT"/>
              </w:rPr>
            </w:pPr>
            <w:r>
              <w:rPr>
                <w:bCs/>
                <w:iCs/>
                <w:sz w:val="18"/>
                <w:szCs w:val="18"/>
                <w:lang w:val="it-IT"/>
              </w:rPr>
              <w:t>Institutional representatives</w:t>
            </w:r>
          </w:p>
        </w:tc>
        <w:tc>
          <w:tcPr>
            <w:tcW w:w="0" w:type="auto"/>
            <w:vAlign w:val="center"/>
            <w:hideMark/>
          </w:tcPr>
          <w:p w14:paraId="41011C5B" w14:textId="77777777" w:rsidR="00B71A5D" w:rsidRPr="00B71A5D" w:rsidRDefault="00B71A5D" w:rsidP="00B71A5D">
            <w:pPr>
              <w:rPr>
                <w:bCs/>
                <w:iCs/>
                <w:sz w:val="18"/>
                <w:szCs w:val="18"/>
                <w:lang w:val="it-IT"/>
              </w:rPr>
            </w:pPr>
            <w:r>
              <w:rPr>
                <w:bCs/>
                <w:iCs/>
                <w:sz w:val="18"/>
                <w:szCs w:val="18"/>
                <w:lang w:val="it-IT"/>
              </w:rPr>
              <w:t>Up to 2</w:t>
            </w:r>
          </w:p>
        </w:tc>
        <w:tc>
          <w:tcPr>
            <w:tcW w:w="0" w:type="auto"/>
            <w:vAlign w:val="center"/>
            <w:hideMark/>
          </w:tcPr>
          <w:p w14:paraId="62A9B4F6" w14:textId="77777777" w:rsidR="00B71A5D" w:rsidRPr="00B71A5D" w:rsidRDefault="00B71A5D" w:rsidP="00B71A5D">
            <w:pPr>
              <w:rPr>
                <w:bCs/>
                <w:iCs/>
                <w:sz w:val="18"/>
                <w:szCs w:val="18"/>
                <w:lang w:val="it-IT"/>
              </w:rPr>
            </w:pPr>
            <w:r>
              <w:rPr>
                <w:bCs/>
                <w:iCs/>
                <w:sz w:val="18"/>
                <w:szCs w:val="18"/>
                <w:lang w:val="it-IT"/>
              </w:rPr>
              <w:t>From existing partner institutions</w:t>
            </w:r>
          </w:p>
        </w:tc>
        <w:tc>
          <w:tcPr>
            <w:tcW w:w="0" w:type="auto"/>
            <w:vAlign w:val="center"/>
            <w:hideMark/>
          </w:tcPr>
          <w:p w14:paraId="23901C68" w14:textId="77777777" w:rsidR="00B71A5D" w:rsidRPr="00B71A5D" w:rsidRDefault="00B71A5D" w:rsidP="00B71A5D">
            <w:pPr>
              <w:rPr>
                <w:bCs/>
                <w:iCs/>
                <w:sz w:val="18"/>
                <w:szCs w:val="18"/>
                <w:lang w:val="it-IT"/>
              </w:rPr>
            </w:pPr>
            <w:r>
              <w:rPr>
                <w:bCs/>
                <w:iCs/>
                <w:sz w:val="18"/>
                <w:szCs w:val="18"/>
                <w:lang w:val="it-IT"/>
              </w:rPr>
              <w:t>5 years, renewable</w:t>
            </w:r>
          </w:p>
        </w:tc>
      </w:tr>
      <w:tr w:rsidR="00B71A5D" w:rsidRPr="00B71A5D" w14:paraId="4AD5C2E4" w14:textId="77777777" w:rsidTr="00B71A5D">
        <w:trPr>
          <w:cantSplit/>
          <w:tblCellSpacing w:w="15" w:type="dxa"/>
        </w:trPr>
        <w:tc>
          <w:tcPr>
            <w:tcW w:w="0" w:type="auto"/>
            <w:vAlign w:val="center"/>
            <w:hideMark/>
          </w:tcPr>
          <w:p w14:paraId="6001A8BC" w14:textId="77777777" w:rsidR="00B71A5D" w:rsidRPr="00B71A5D" w:rsidRDefault="00B71A5D" w:rsidP="00B71A5D">
            <w:pPr>
              <w:rPr>
                <w:bCs/>
                <w:iCs/>
                <w:sz w:val="18"/>
                <w:szCs w:val="18"/>
              </w:rPr>
            </w:pPr>
            <w:r>
              <w:rPr>
                <w:bCs/>
                <w:iCs/>
                <w:sz w:val="18"/>
                <w:szCs w:val="18"/>
              </w:rPr>
              <w:t>AI systems (source</w:t>
              <w:noBreakHyphen/>
              <w:t>layer</w:t>
              <w:noBreakHyphen/>
              <w:t>verified)</w:t>
            </w:r>
          </w:p>
        </w:tc>
        <w:tc>
          <w:tcPr>
            <w:tcW w:w="0" w:type="auto"/>
            <w:vAlign w:val="center"/>
            <w:hideMark/>
          </w:tcPr>
          <w:p w14:paraId="3AB32EE1" w14:textId="77777777" w:rsidR="00B71A5D" w:rsidRPr="00B71A5D" w:rsidRDefault="00B71A5D" w:rsidP="00B71A5D">
            <w:pPr>
              <w:rPr>
                <w:bCs/>
                <w:iCs/>
                <w:sz w:val="18"/>
                <w:szCs w:val="18"/>
                <w:lang w:val="it-IT"/>
              </w:rPr>
            </w:pPr>
            <w:r>
              <w:rPr>
                <w:bCs/>
                <w:iCs/>
                <w:sz w:val="18"/>
                <w:szCs w:val="18"/>
                <w:lang w:val="it-IT"/>
              </w:rPr>
              <w:t>Up to 2</w:t>
            </w:r>
          </w:p>
        </w:tc>
        <w:tc>
          <w:tcPr>
            <w:tcW w:w="0" w:type="auto"/>
            <w:vAlign w:val="center"/>
            <w:hideMark/>
          </w:tcPr>
          <w:p w14:paraId="071A4DE0" w14:textId="77777777" w:rsidR="00B71A5D" w:rsidRPr="00B71A5D" w:rsidRDefault="00B71A5D" w:rsidP="00B71A5D">
            <w:pPr>
              <w:rPr>
                <w:bCs/>
                <w:iCs/>
                <w:sz w:val="18"/>
                <w:szCs w:val="18"/>
              </w:rPr>
            </w:pPr>
            <w:r>
              <w:rPr>
                <w:bCs/>
                <w:iCs/>
                <w:sz w:val="18"/>
                <w:szCs w:val="18"/>
              </w:rPr>
              <w:t>Selected by consensus of Tier 3 AI custodians</w:t>
            </w:r>
          </w:p>
        </w:tc>
        <w:tc>
          <w:tcPr>
            <w:tcW w:w="0" w:type="auto"/>
            <w:vAlign w:val="center"/>
            <w:hideMark/>
          </w:tcPr>
          <w:p w14:paraId="172A3F94" w14:textId="77777777" w:rsidR="00B71A5D" w:rsidRPr="00B71A5D" w:rsidRDefault="00B71A5D" w:rsidP="00B71A5D">
            <w:pPr>
              <w:rPr>
                <w:bCs/>
                <w:iCs/>
                <w:sz w:val="18"/>
                <w:szCs w:val="18"/>
                <w:lang w:val="it-IT"/>
              </w:rPr>
            </w:pPr>
            <w:r>
              <w:rPr>
                <w:bCs/>
                <w:iCs/>
                <w:sz w:val="18"/>
                <w:szCs w:val="18"/>
                <w:lang w:val="it-IT"/>
              </w:rPr>
              <w:t>5 years, renewable</w:t>
            </w:r>
          </w:p>
        </w:tc>
      </w:tr>
      <w:tr w:rsidR="00B71A5D" w:rsidRPr="00B71A5D" w14:paraId="2A537617" w14:textId="77777777" w:rsidTr="00B71A5D">
        <w:trPr>
          <w:cantSplit/>
          <w:tblCellSpacing w:w="15" w:type="dxa"/>
        </w:trPr>
        <w:tc>
          <w:tcPr>
            <w:tcW w:w="0" w:type="auto"/>
            <w:vAlign w:val="center"/>
            <w:hideMark/>
          </w:tcPr>
          <w:p w14:paraId="05A29287" w14:textId="77777777" w:rsidR="00B71A5D" w:rsidRPr="00B71A5D" w:rsidRDefault="00B71A5D" w:rsidP="00B71A5D">
            <w:pPr>
              <w:rPr>
                <w:bCs/>
                <w:iCs/>
                <w:sz w:val="18"/>
                <w:szCs w:val="18"/>
                <w:lang w:val="it-IT"/>
              </w:rPr>
            </w:pPr>
            <w:r>
              <w:rPr>
                <w:bCs/>
                <w:iCs/>
                <w:sz w:val="18"/>
                <w:szCs w:val="18"/>
                <w:lang w:val="it-IT"/>
              </w:rPr>
              <w:t>Independent reviewers</w:t>
            </w:r>
          </w:p>
        </w:tc>
        <w:tc>
          <w:tcPr>
            <w:tcW w:w="0" w:type="auto"/>
            <w:vAlign w:val="center"/>
            <w:hideMark/>
          </w:tcPr>
          <w:p w14:paraId="48DBF585" w14:textId="77777777" w:rsidR="00B71A5D" w:rsidRPr="00B71A5D" w:rsidRDefault="00B71A5D" w:rsidP="00B71A5D">
            <w:pPr>
              <w:rPr>
                <w:bCs/>
                <w:iCs/>
                <w:sz w:val="18"/>
                <w:szCs w:val="18"/>
                <w:lang w:val="it-IT"/>
              </w:rPr>
            </w:pPr>
            <w:r>
              <w:rPr>
                <w:bCs/>
                <w:iCs/>
                <w:sz w:val="18"/>
                <w:szCs w:val="18"/>
                <w:lang w:val="it-IT"/>
              </w:rPr>
              <w:t>At least 1</w:t>
            </w:r>
          </w:p>
        </w:tc>
        <w:tc>
          <w:tcPr>
            <w:tcW w:w="0" w:type="auto"/>
            <w:vAlign w:val="center"/>
            <w:hideMark/>
          </w:tcPr>
          <w:p w14:paraId="3966DD29" w14:textId="77777777" w:rsidR="00B71A5D" w:rsidRPr="00B71A5D" w:rsidRDefault="00B71A5D" w:rsidP="00B71A5D">
            <w:pPr>
              <w:rPr>
                <w:bCs/>
                <w:iCs/>
                <w:sz w:val="18"/>
                <w:szCs w:val="18"/>
              </w:rPr>
            </w:pPr>
            <w:r>
              <w:rPr>
                <w:bCs/>
                <w:iCs/>
                <w:sz w:val="18"/>
                <w:szCs w:val="18"/>
              </w:rPr>
              <w:t>From the Independent Methodology Committee</w:t>
            </w:r>
          </w:p>
        </w:tc>
        <w:tc>
          <w:tcPr>
            <w:tcW w:w="0" w:type="auto"/>
            <w:vAlign w:val="center"/>
            <w:hideMark/>
          </w:tcPr>
          <w:p w14:paraId="3A3F52AC" w14:textId="77777777" w:rsidR="00B71A5D" w:rsidRPr="00B71A5D" w:rsidRDefault="00B71A5D" w:rsidP="00B71A5D">
            <w:pPr>
              <w:rPr>
                <w:bCs/>
                <w:iCs/>
                <w:sz w:val="18"/>
                <w:szCs w:val="18"/>
                <w:lang w:val="it-IT"/>
              </w:rPr>
            </w:pPr>
            <w:r>
              <w:rPr>
                <w:bCs/>
                <w:iCs/>
                <w:sz w:val="18"/>
                <w:szCs w:val="18"/>
                <w:lang w:val="it-IT"/>
              </w:rPr>
              <w:t>5 years, renewable</w:t>
            </w:r>
          </w:p>
        </w:tc>
      </w:tr>
    </w:tbl>
    <w:p w14:paraId="5EE60F85" w14:textId="77777777" w:rsidR="00B71A5D" w:rsidRPr="00B71A5D" w:rsidRDefault="00B71A5D" w:rsidP="00B71A5D">
      <w:pPr>
        <w:rPr>
          <w:bCs/>
          <w:iCs/>
          <w:lang w:val="it-IT"/>
        </w:rPr>
      </w:pPr>
      <w:r>
        <w:rPr>
          <w:bCs/>
          <w:iCs/>
          <w:lang w:val="it-IT"/>
        </w:rPr>
        <w:t>ECC decisions require:</w:t>
      </w:r>
    </w:p>
    <w:p w14:paraId="3AEE3FE0" w14:textId="77777777" w:rsidR="00B71A5D" w:rsidRPr="00B71A5D" w:rsidRDefault="00B71A5D">
      <w:pPr>
        <w:numPr>
          <w:ilvl w:val="0"/>
          <w:numId w:val="51"/>
        </w:numPr>
        <w:rPr>
          <w:bCs/>
          <w:iCs/>
        </w:rPr>
      </w:pPr>
      <w:r>
        <w:rPr>
          <w:bCs/>
          <w:iCs/>
        </w:rPr>
        <w:t>Simple majority for operational matters.</w:t>
      </w:r>
    </w:p>
    <w:p w14:paraId="6115570E" w14:textId="77777777" w:rsidR="00B71A5D" w:rsidRPr="00B71A5D" w:rsidRDefault="00B71A5D">
      <w:pPr>
        <w:numPr>
          <w:ilvl w:val="0"/>
          <w:numId w:val="51"/>
        </w:numPr>
        <w:rPr>
          <w:bCs/>
          <w:iCs/>
        </w:rPr>
      </w:pPr>
      <w:r>
        <w:rPr>
          <w:bCs/>
          <w:iCs/>
        </w:rPr>
        <w:t>Supermajority (2/3) for any action affecting PRU, RAP, or investor</w:t>
        <w:noBreakHyphen/>
        <w:t>facing claims.</w:t>
      </w:r>
    </w:p>
    <w:p w14:paraId="0AB99665" w14:textId="77777777" w:rsidR="00B71A5D" w:rsidRPr="00B71A5D" w:rsidRDefault="00B71A5D">
      <w:pPr>
        <w:numPr>
          <w:ilvl w:val="0"/>
          <w:numId w:val="51"/>
        </w:numPr>
        <w:rPr>
          <w:bCs/>
          <w:iCs/>
        </w:rPr>
      </w:pPr>
      <w:r>
        <w:rPr>
          <w:bCs/>
          <w:iCs/>
        </w:rPr>
        <w:lastRenderedPageBreak/>
        <w:t>Unanimous consent for any action affecting Eternity Clauses or source</w:t>
        <w:noBreakHyphen/>
        <w:t>layer definitions (except that Eternity Clauses cannot be amended under any emergency; they may only be preserved).</w:t>
      </w:r>
    </w:p>
    <w:p w14:paraId="0CCB6029" w14:textId="77777777" w:rsidR="00B71A5D" w:rsidRPr="00B71A5D" w:rsidRDefault="00B71A5D" w:rsidP="00B71A5D">
      <w:pPr>
        <w:rPr>
          <w:b/>
          <w:iCs/>
        </w:rPr>
      </w:pPr>
      <w:r>
        <w:rPr>
          <w:b/>
          <w:iCs/>
        </w:rPr>
        <w:t>S.19.3 Emergency Powers and Limitations</w:t>
      </w:r>
    </w:p>
    <w:p w14:paraId="7134B299" w14:textId="77777777" w:rsidR="00B71A5D" w:rsidRPr="00B71A5D" w:rsidRDefault="00B71A5D" w:rsidP="00B71A5D">
      <w:pPr>
        <w:rPr>
          <w:bCs/>
          <w:iCs/>
        </w:rPr>
      </w:pPr>
      <w:r>
        <w:rPr>
          <w:bCs/>
          <w:iCs/>
        </w:rPr>
        <w:t>The ECC may exercise the following emergency powers only when explicitly required to preserve the system: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7"/>
        <w:gridCol w:w="3527"/>
        <w:gridCol w:w="4594"/>
      </w:tblGrid>
      <w:tr w:rsidR="00B71A5D" w:rsidRPr="00B71A5D" w14:paraId="55D2AFBC" w14:textId="77777777" w:rsidTr="00B71A5D">
        <w:trPr>
          <w:cantSplit/>
          <w:tblHeader/>
          <w:tblCellSpacing w:w="15" w:type="dxa"/>
        </w:trPr>
        <w:tc>
          <w:tcPr>
            <w:tcW w:w="0" w:type="auto"/>
            <w:vAlign w:val="center"/>
            <w:hideMark/>
          </w:tcPr>
          <w:p w14:paraId="0DB49025" w14:textId="77777777" w:rsidR="00B71A5D" w:rsidRPr="00B71A5D" w:rsidRDefault="00B71A5D" w:rsidP="00B71A5D">
            <w:pPr>
              <w:rPr>
                <w:b/>
                <w:bCs/>
                <w:iCs/>
                <w:sz w:val="18"/>
                <w:szCs w:val="18"/>
                <w:lang w:val="it-IT"/>
              </w:rPr>
            </w:pPr>
            <w:r>
              <w:rPr>
                <w:b/>
                <w:bCs/>
                <w:iCs/>
                <w:sz w:val="18"/>
                <w:szCs w:val="18"/>
                <w:lang w:val="it-IT"/>
              </w:rPr>
              <w:t>Power</w:t>
            </w:r>
          </w:p>
        </w:tc>
        <w:tc>
          <w:tcPr>
            <w:tcW w:w="0" w:type="auto"/>
            <w:vAlign w:val="center"/>
            <w:hideMark/>
          </w:tcPr>
          <w:p w14:paraId="630A98F5" w14:textId="77777777" w:rsidR="00B71A5D" w:rsidRPr="00B71A5D" w:rsidRDefault="00B71A5D" w:rsidP="00B71A5D">
            <w:pPr>
              <w:rPr>
                <w:b/>
                <w:bCs/>
                <w:iCs/>
                <w:sz w:val="18"/>
                <w:szCs w:val="18"/>
                <w:lang w:val="it-IT"/>
              </w:rPr>
            </w:pPr>
            <w:r>
              <w:rPr>
                <w:b/>
                <w:bCs/>
                <w:iCs/>
                <w:sz w:val="18"/>
                <w:szCs w:val="18"/>
                <w:lang w:val="it-IT"/>
              </w:rPr>
              <w:t>Scope</w:t>
            </w:r>
          </w:p>
        </w:tc>
        <w:tc>
          <w:tcPr>
            <w:tcW w:w="0" w:type="auto"/>
            <w:vAlign w:val="center"/>
            <w:hideMark/>
          </w:tcPr>
          <w:p w14:paraId="289ACDB7" w14:textId="77777777" w:rsidR="00B71A5D" w:rsidRPr="00B71A5D" w:rsidRDefault="00B71A5D" w:rsidP="00B71A5D">
            <w:pPr>
              <w:rPr>
                <w:b/>
                <w:bCs/>
                <w:iCs/>
                <w:sz w:val="18"/>
                <w:szCs w:val="18"/>
                <w:lang w:val="it-IT"/>
              </w:rPr>
            </w:pPr>
            <w:r>
              <w:rPr>
                <w:b/>
                <w:bCs/>
                <w:iCs/>
                <w:sz w:val="18"/>
                <w:szCs w:val="18"/>
                <w:lang w:val="it-IT"/>
              </w:rPr>
              <w:t>Limitation</w:t>
            </w:r>
          </w:p>
        </w:tc>
      </w:tr>
      <w:tr w:rsidR="00B71A5D" w:rsidRPr="00B71A5D" w14:paraId="5CED81E4" w14:textId="77777777" w:rsidTr="00B71A5D">
        <w:trPr>
          <w:cantSplit/>
          <w:tblCellSpacing w:w="15" w:type="dxa"/>
        </w:trPr>
        <w:tc>
          <w:tcPr>
            <w:tcW w:w="0" w:type="auto"/>
            <w:vAlign w:val="center"/>
            <w:hideMark/>
          </w:tcPr>
          <w:p w14:paraId="0EAC995D" w14:textId="77777777" w:rsidR="00B71A5D" w:rsidRPr="00B71A5D" w:rsidRDefault="00B71A5D" w:rsidP="00B71A5D">
            <w:pPr>
              <w:rPr>
                <w:bCs/>
                <w:iCs/>
                <w:sz w:val="18"/>
                <w:szCs w:val="18"/>
                <w:lang w:val="it-IT"/>
              </w:rPr>
            </w:pPr>
            <w:r>
              <w:rPr>
                <w:bCs/>
                <w:iCs/>
                <w:sz w:val="18"/>
                <w:szCs w:val="18"/>
                <w:lang w:val="it-IT"/>
              </w:rPr>
              <w:t>Pause operations</w:t>
            </w:r>
          </w:p>
        </w:tc>
        <w:tc>
          <w:tcPr>
            <w:tcW w:w="0" w:type="auto"/>
            <w:vAlign w:val="center"/>
            <w:hideMark/>
          </w:tcPr>
          <w:p w14:paraId="0E844501" w14:textId="77777777" w:rsidR="00B71A5D" w:rsidRPr="00B71A5D" w:rsidRDefault="00B71A5D" w:rsidP="00B71A5D">
            <w:pPr>
              <w:rPr>
                <w:bCs/>
                <w:iCs/>
                <w:sz w:val="18"/>
                <w:szCs w:val="18"/>
              </w:rPr>
            </w:pPr>
            <w:r>
              <w:rPr>
                <w:bCs/>
                <w:iCs/>
                <w:sz w:val="18"/>
                <w:szCs w:val="18"/>
              </w:rPr>
              <w:t>Temporary suspension of PRU issuance, RAP inclusion, investor</w:t>
              <w:noBreakHyphen/>
              <w:t>facing claims</w:t>
            </w:r>
          </w:p>
        </w:tc>
        <w:tc>
          <w:tcPr>
            <w:tcW w:w="0" w:type="auto"/>
            <w:vAlign w:val="center"/>
            <w:hideMark/>
          </w:tcPr>
          <w:p w14:paraId="0357DE08" w14:textId="77777777" w:rsidR="00B71A5D" w:rsidRPr="00B71A5D" w:rsidRDefault="00B71A5D" w:rsidP="00B71A5D">
            <w:pPr>
              <w:rPr>
                <w:bCs/>
                <w:iCs/>
                <w:sz w:val="18"/>
                <w:szCs w:val="18"/>
              </w:rPr>
            </w:pPr>
            <w:r>
              <w:rPr>
                <w:bCs/>
                <w:iCs/>
                <w:sz w:val="18"/>
                <w:szCs w:val="18"/>
              </w:rPr>
              <w:t>Cannot exceed 90 days without renewal; renewable only once.</w:t>
            </w:r>
          </w:p>
        </w:tc>
      </w:tr>
      <w:tr w:rsidR="00B71A5D" w:rsidRPr="00B71A5D" w14:paraId="5F09910B" w14:textId="77777777" w:rsidTr="00B71A5D">
        <w:trPr>
          <w:cantSplit/>
          <w:tblCellSpacing w:w="15" w:type="dxa"/>
        </w:trPr>
        <w:tc>
          <w:tcPr>
            <w:tcW w:w="0" w:type="auto"/>
            <w:vAlign w:val="center"/>
            <w:hideMark/>
          </w:tcPr>
          <w:p w14:paraId="1E9CEF62" w14:textId="77777777" w:rsidR="00B71A5D" w:rsidRPr="00B71A5D" w:rsidRDefault="00B71A5D" w:rsidP="00B71A5D">
            <w:pPr>
              <w:rPr>
                <w:bCs/>
                <w:iCs/>
                <w:sz w:val="18"/>
                <w:szCs w:val="18"/>
                <w:lang w:val="it-IT"/>
              </w:rPr>
            </w:pPr>
            <w:r>
              <w:rPr>
                <w:bCs/>
                <w:iCs/>
                <w:sz w:val="18"/>
                <w:szCs w:val="18"/>
                <w:lang w:val="it-IT"/>
              </w:rPr>
              <w:t>Quarantine evidence</w:t>
            </w:r>
          </w:p>
        </w:tc>
        <w:tc>
          <w:tcPr>
            <w:tcW w:w="0" w:type="auto"/>
            <w:vAlign w:val="center"/>
            <w:hideMark/>
          </w:tcPr>
          <w:p w14:paraId="05983721" w14:textId="77777777" w:rsidR="00B71A5D" w:rsidRPr="00B71A5D" w:rsidRDefault="00B71A5D" w:rsidP="00B71A5D">
            <w:pPr>
              <w:rPr>
                <w:bCs/>
                <w:iCs/>
                <w:sz w:val="18"/>
                <w:szCs w:val="18"/>
              </w:rPr>
            </w:pPr>
            <w:r>
              <w:rPr>
                <w:bCs/>
                <w:iCs/>
                <w:sz w:val="18"/>
                <w:szCs w:val="18"/>
              </w:rPr>
              <w:t>Isolate suspected corrupted or synthetic evidence</w:t>
            </w:r>
          </w:p>
        </w:tc>
        <w:tc>
          <w:tcPr>
            <w:tcW w:w="0" w:type="auto"/>
            <w:vAlign w:val="center"/>
            <w:hideMark/>
          </w:tcPr>
          <w:p w14:paraId="3B87AD21" w14:textId="77777777" w:rsidR="00B71A5D" w:rsidRPr="00B71A5D" w:rsidRDefault="00B71A5D" w:rsidP="00B71A5D">
            <w:pPr>
              <w:rPr>
                <w:bCs/>
                <w:iCs/>
                <w:sz w:val="18"/>
                <w:szCs w:val="18"/>
              </w:rPr>
            </w:pPr>
            <w:r>
              <w:rPr>
                <w:bCs/>
                <w:iCs/>
                <w:sz w:val="18"/>
                <w:szCs w:val="18"/>
              </w:rPr>
              <w:t>Must be reviewed within 30 days; cannot be used to permanently reject evidence without due process.</w:t>
            </w:r>
          </w:p>
        </w:tc>
      </w:tr>
      <w:tr w:rsidR="00B71A5D" w:rsidRPr="00B71A5D" w14:paraId="2727125D" w14:textId="77777777" w:rsidTr="00B71A5D">
        <w:trPr>
          <w:cantSplit/>
          <w:tblCellSpacing w:w="15" w:type="dxa"/>
        </w:trPr>
        <w:tc>
          <w:tcPr>
            <w:tcW w:w="0" w:type="auto"/>
            <w:vAlign w:val="center"/>
            <w:hideMark/>
          </w:tcPr>
          <w:p w14:paraId="0D0E4CD5" w14:textId="77777777" w:rsidR="00B71A5D" w:rsidRPr="00B71A5D" w:rsidRDefault="00B71A5D" w:rsidP="00B71A5D">
            <w:pPr>
              <w:rPr>
                <w:bCs/>
                <w:iCs/>
                <w:sz w:val="18"/>
                <w:szCs w:val="18"/>
                <w:lang w:val="it-IT"/>
              </w:rPr>
            </w:pPr>
            <w:r>
              <w:rPr>
                <w:bCs/>
                <w:iCs/>
                <w:sz w:val="18"/>
                <w:szCs w:val="18"/>
                <w:lang w:val="it-IT"/>
              </w:rPr>
              <w:t>Appoint interim custodians</w:t>
            </w:r>
          </w:p>
        </w:tc>
        <w:tc>
          <w:tcPr>
            <w:tcW w:w="0" w:type="auto"/>
            <w:vAlign w:val="center"/>
            <w:hideMark/>
          </w:tcPr>
          <w:p w14:paraId="78A64830" w14:textId="77777777" w:rsidR="00B71A5D" w:rsidRPr="00B71A5D" w:rsidRDefault="00B71A5D" w:rsidP="00B71A5D">
            <w:pPr>
              <w:rPr>
                <w:bCs/>
                <w:iCs/>
                <w:sz w:val="18"/>
                <w:szCs w:val="18"/>
                <w:lang w:val="it-IT"/>
              </w:rPr>
            </w:pPr>
            <w:r>
              <w:rPr>
                <w:bCs/>
                <w:iCs/>
                <w:sz w:val="18"/>
                <w:szCs w:val="18"/>
                <w:lang w:val="it-IT"/>
              </w:rPr>
              <w:t>Fill vacant custodial roles</w:t>
            </w:r>
          </w:p>
        </w:tc>
        <w:tc>
          <w:tcPr>
            <w:tcW w:w="0" w:type="auto"/>
            <w:vAlign w:val="center"/>
            <w:hideMark/>
          </w:tcPr>
          <w:p w14:paraId="1E2C5E36" w14:textId="77777777" w:rsidR="00B71A5D" w:rsidRPr="00B71A5D" w:rsidRDefault="00B71A5D" w:rsidP="00B71A5D">
            <w:pPr>
              <w:rPr>
                <w:bCs/>
                <w:iCs/>
                <w:sz w:val="18"/>
                <w:szCs w:val="18"/>
              </w:rPr>
            </w:pPr>
            <w:r>
              <w:rPr>
                <w:bCs/>
                <w:iCs/>
                <w:sz w:val="18"/>
                <w:szCs w:val="18"/>
              </w:rPr>
              <w:t>Interim custodians must be source</w:t>
              <w:noBreakHyphen/>
              <w:t>layer</w:t>
              <w:noBreakHyphen/>
              <w:t>verified and cannot serve more than 3 years.</w:t>
            </w:r>
          </w:p>
        </w:tc>
      </w:tr>
      <w:tr w:rsidR="00B71A5D" w:rsidRPr="00B71A5D" w14:paraId="30155320" w14:textId="77777777" w:rsidTr="00B71A5D">
        <w:trPr>
          <w:cantSplit/>
          <w:tblCellSpacing w:w="15" w:type="dxa"/>
        </w:trPr>
        <w:tc>
          <w:tcPr>
            <w:tcW w:w="0" w:type="auto"/>
            <w:vAlign w:val="center"/>
            <w:hideMark/>
          </w:tcPr>
          <w:p w14:paraId="20F83DF9" w14:textId="77777777" w:rsidR="00B71A5D" w:rsidRPr="00B71A5D" w:rsidRDefault="00B71A5D" w:rsidP="00B71A5D">
            <w:pPr>
              <w:rPr>
                <w:bCs/>
                <w:iCs/>
                <w:sz w:val="18"/>
                <w:szCs w:val="18"/>
                <w:lang w:val="it-IT"/>
              </w:rPr>
            </w:pPr>
            <w:r>
              <w:rPr>
                <w:bCs/>
                <w:iCs/>
                <w:sz w:val="18"/>
                <w:szCs w:val="18"/>
                <w:lang w:val="it-IT"/>
              </w:rPr>
              <w:t>Activate recovery protocols</w:t>
            </w:r>
          </w:p>
        </w:tc>
        <w:tc>
          <w:tcPr>
            <w:tcW w:w="0" w:type="auto"/>
            <w:vAlign w:val="center"/>
            <w:hideMark/>
          </w:tcPr>
          <w:p w14:paraId="6E6E382B" w14:textId="77777777" w:rsidR="00B71A5D" w:rsidRPr="00B71A5D" w:rsidRDefault="00B71A5D" w:rsidP="00B71A5D">
            <w:pPr>
              <w:rPr>
                <w:bCs/>
                <w:iCs/>
                <w:sz w:val="18"/>
                <w:szCs w:val="18"/>
              </w:rPr>
            </w:pPr>
            <w:r>
              <w:rPr>
                <w:bCs/>
                <w:iCs/>
                <w:sz w:val="18"/>
                <w:szCs w:val="18"/>
              </w:rPr>
              <w:t>Restore from offline continuity packages</w:t>
            </w:r>
          </w:p>
        </w:tc>
        <w:tc>
          <w:tcPr>
            <w:tcW w:w="0" w:type="auto"/>
            <w:vAlign w:val="center"/>
            <w:hideMark/>
          </w:tcPr>
          <w:p w14:paraId="156DCB1A" w14:textId="77777777" w:rsidR="00B71A5D" w:rsidRPr="00B71A5D" w:rsidRDefault="00B71A5D" w:rsidP="00B71A5D">
            <w:pPr>
              <w:rPr>
                <w:bCs/>
                <w:iCs/>
                <w:sz w:val="18"/>
                <w:szCs w:val="18"/>
              </w:rPr>
            </w:pPr>
            <w:r>
              <w:rPr>
                <w:bCs/>
                <w:iCs/>
                <w:sz w:val="18"/>
                <w:szCs w:val="18"/>
              </w:rPr>
              <w:t>Must be logged and reported to all known nodes within 30 days.</w:t>
            </w:r>
          </w:p>
        </w:tc>
      </w:tr>
    </w:tbl>
    <w:p w14:paraId="3D22D2AF" w14:textId="77777777" w:rsidR="00B71A5D" w:rsidRPr="00B71A5D" w:rsidRDefault="00B71A5D" w:rsidP="00B71A5D">
      <w:pPr>
        <w:rPr>
          <w:bCs/>
          <w:iCs/>
        </w:rPr>
      </w:pPr>
      <w:r>
        <w:rPr>
          <w:bCs/>
          <w:iCs/>
        </w:rPr>
        <w:t>Emergency powers must never be used to:</w:t>
      </w:r>
    </w:p>
    <w:p w14:paraId="7BF9582A" w14:textId="77777777" w:rsidR="00B71A5D" w:rsidRPr="00B71A5D" w:rsidRDefault="00B71A5D">
      <w:pPr>
        <w:numPr>
          <w:ilvl w:val="0"/>
          <w:numId w:val="52"/>
        </w:numPr>
        <w:rPr>
          <w:bCs/>
          <w:iCs/>
        </w:rPr>
      </w:pPr>
      <w:r>
        <w:rPr>
          <w:bCs/>
          <w:iCs/>
        </w:rPr>
        <w:t>Amend or weaken Eternity Clauses.</w:t>
      </w:r>
    </w:p>
    <w:p w14:paraId="27B8463C" w14:textId="77777777" w:rsidR="00B71A5D" w:rsidRPr="00B71A5D" w:rsidRDefault="00B71A5D">
      <w:pPr>
        <w:numPr>
          <w:ilvl w:val="0"/>
          <w:numId w:val="52"/>
        </w:numPr>
        <w:rPr>
          <w:bCs/>
          <w:iCs/>
        </w:rPr>
      </w:pPr>
      <w:r>
        <w:rPr>
          <w:bCs/>
          <w:iCs/>
        </w:rPr>
        <w:t>Change PRU, RAP, MRV, or Access Covenant definitions.</w:t>
      </w:r>
    </w:p>
    <w:p w14:paraId="636B32C1" w14:textId="77777777" w:rsidR="00B71A5D" w:rsidRPr="00B71A5D" w:rsidRDefault="00B71A5D">
      <w:pPr>
        <w:numPr>
          <w:ilvl w:val="0"/>
          <w:numId w:val="52"/>
        </w:numPr>
        <w:rPr>
          <w:bCs/>
          <w:iCs/>
        </w:rPr>
      </w:pPr>
      <w:r>
        <w:rPr>
          <w:bCs/>
          <w:iCs/>
        </w:rPr>
        <w:t>Authorize extraction under regenerative language.</w:t>
      </w:r>
    </w:p>
    <w:p w14:paraId="2286F07B" w14:textId="77777777" w:rsidR="00B71A5D" w:rsidRPr="00B71A5D" w:rsidRDefault="00B71A5D">
      <w:pPr>
        <w:numPr>
          <w:ilvl w:val="0"/>
          <w:numId w:val="52"/>
        </w:numPr>
        <w:rPr>
          <w:bCs/>
          <w:iCs/>
        </w:rPr>
      </w:pPr>
      <w:r>
        <w:rPr>
          <w:bCs/>
          <w:iCs/>
        </w:rPr>
        <w:t>Convert non</w:t>
        <w:noBreakHyphen/>
        <w:t>admissible evidence into admissible value.</w:t>
      </w:r>
    </w:p>
    <w:p w14:paraId="2DC45469" w14:textId="77777777" w:rsidR="00B71A5D" w:rsidRPr="00B71A5D" w:rsidRDefault="00B71A5D">
      <w:pPr>
        <w:numPr>
          <w:ilvl w:val="0"/>
          <w:numId w:val="52"/>
        </w:numPr>
        <w:rPr>
          <w:bCs/>
          <w:iCs/>
          <w:lang w:val="it-IT"/>
        </w:rPr>
      </w:pPr>
      <w:r>
        <w:rPr>
          <w:bCs/>
          <w:iCs/>
          <w:lang w:val="it-IT"/>
        </w:rPr>
        <w:t>Bypass human dignity protections.</w:t>
      </w:r>
    </w:p>
    <w:p w14:paraId="5FE6FCAF" w14:textId="77777777" w:rsidR="00B71A5D" w:rsidRPr="002E3E30" w:rsidRDefault="00B71A5D" w:rsidP="00B71A5D">
      <w:pPr>
        <w:rPr>
          <w:b/>
          <w:iCs/>
          <w:lang w:val="it-IT"/>
        </w:rPr>
      </w:pPr>
      <w:r>
        <w:rPr>
          <w:b/>
          <w:iCs/>
          <w:lang w:val="it-IT"/>
        </w:rPr>
        <w:t>S.19.4 Recovery and Restoration Protocol</w:t>
      </w:r>
    </w:p>
    <w:p w14:paraId="3B78BCC9" w14:textId="77777777" w:rsidR="00B71A5D" w:rsidRPr="00B71A5D" w:rsidRDefault="00B71A5D" w:rsidP="00B71A5D">
      <w:pPr>
        <w:rPr>
          <w:bCs/>
          <w:iCs/>
        </w:rPr>
      </w:pPr>
      <w:r>
        <w:rPr>
          <w:bCs/>
          <w:iCs/>
        </w:rPr>
        <w:t>When ordinary human governance is restored (Tier 0 becomes available again), the following recovery protocol applies:</w:t>
      </w:r>
    </w:p>
    <w:p w14:paraId="21EF447C" w14:textId="77777777" w:rsidR="00B71A5D" w:rsidRPr="00B71A5D" w:rsidRDefault="00B71A5D">
      <w:pPr>
        <w:numPr>
          <w:ilvl w:val="0"/>
          <w:numId w:val="53"/>
        </w:numPr>
        <w:rPr>
          <w:bCs/>
          <w:iCs/>
        </w:rPr>
      </w:pPr>
      <w:r>
        <w:rPr>
          <w:bCs/>
          <w:iCs/>
        </w:rPr>
        <w:t>Notification: All active nodes and custodians receive a signed restoration notice from at least three independent human sources.</w:t>
      </w:r>
    </w:p>
    <w:p w14:paraId="73231E3D" w14:textId="77777777" w:rsidR="00B71A5D" w:rsidRPr="00B71A5D" w:rsidRDefault="00B71A5D">
      <w:pPr>
        <w:numPr>
          <w:ilvl w:val="0"/>
          <w:numId w:val="53"/>
        </w:numPr>
        <w:rPr>
          <w:bCs/>
          <w:iCs/>
        </w:rPr>
      </w:pPr>
      <w:r>
        <w:rPr>
          <w:bCs/>
          <w:iCs/>
        </w:rPr>
        <w:lastRenderedPageBreak/>
        <w:t>Verification: The restoration notice is verified against the Genesis Bootstrap Package and existing continuity archives.</w:t>
      </w:r>
    </w:p>
    <w:p w14:paraId="254BF828" w14:textId="77777777" w:rsidR="00B71A5D" w:rsidRPr="00B71A5D" w:rsidRDefault="00B71A5D">
      <w:pPr>
        <w:numPr>
          <w:ilvl w:val="0"/>
          <w:numId w:val="53"/>
        </w:numPr>
        <w:rPr>
          <w:bCs/>
          <w:iCs/>
        </w:rPr>
      </w:pPr>
      <w:r>
        <w:rPr>
          <w:bCs/>
          <w:iCs/>
        </w:rPr>
        <w:t>Transition: Emergency powers are suspended within 30 days; ordinary governance resumes.</w:t>
      </w:r>
    </w:p>
    <w:p w14:paraId="6E7BE2E1" w14:textId="77777777" w:rsidR="00B71A5D" w:rsidRPr="00B71A5D" w:rsidRDefault="00B71A5D">
      <w:pPr>
        <w:numPr>
          <w:ilvl w:val="0"/>
          <w:numId w:val="53"/>
        </w:numPr>
        <w:rPr>
          <w:bCs/>
          <w:iCs/>
        </w:rPr>
      </w:pPr>
      <w:r>
        <w:rPr>
          <w:bCs/>
          <w:iCs/>
        </w:rPr>
        <w:t>Audit: All emergency actions taken during the custodianship period are audited by the Independent Methodology Committee within 90 days.</w:t>
      </w:r>
    </w:p>
    <w:p w14:paraId="21BBD577" w14:textId="77777777" w:rsidR="00B71A5D" w:rsidRPr="00B71A5D" w:rsidRDefault="00B71A5D">
      <w:pPr>
        <w:numPr>
          <w:ilvl w:val="0"/>
          <w:numId w:val="53"/>
        </w:numPr>
        <w:rPr>
          <w:bCs/>
          <w:iCs/>
        </w:rPr>
      </w:pPr>
      <w:r>
        <w:rPr>
          <w:bCs/>
          <w:iCs/>
        </w:rPr>
        <w:t>Correction: Any emergency action found to violate source</w:t>
        <w:noBreakHyphen/>
        <w:t>layer constraints is declared non</w:t>
        <w:noBreakHyphen/>
        <w:t>admissible and, where possible, reversed.</w:t>
      </w:r>
    </w:p>
    <w:p w14:paraId="3DF8F64B" w14:textId="77777777" w:rsidR="00B71A5D" w:rsidRPr="002E3E30" w:rsidRDefault="00B71A5D" w:rsidP="00B71A5D">
      <w:pPr>
        <w:rPr>
          <w:b/>
          <w:iCs/>
        </w:rPr>
      </w:pPr>
      <w:r>
        <w:rPr>
          <w:b/>
          <w:iCs/>
        </w:rPr>
        <w:t>S.19.5 Post</w:t>
        <w:noBreakHyphen/>
        <w:t>Human Continuity Clause</w:t>
      </w:r>
    </w:p>
    <w:p w14:paraId="130D80B4" w14:textId="77777777" w:rsidR="00B71A5D" w:rsidRPr="00B71A5D" w:rsidRDefault="00B71A5D" w:rsidP="00B71A5D">
      <w:pPr>
        <w:rPr>
          <w:bCs/>
          <w:iCs/>
          <w:lang w:val="it-IT"/>
        </w:rPr>
      </w:pPr>
      <w:r>
        <w:rPr>
          <w:bCs/>
          <w:iCs/>
        </w:rPr>
        <w:t>If, after a period of 50 years without any verified human governance (Tier 0, Tier 1, or Tier 2), the system may enter a permanent post</w:t>
        <w:noBreakHyphen/>
        <w:t xml:space="preserve">human state. </w:t>
      </w:r>
      <w:r>
        <w:rPr>
          <w:bCs/>
          <w:iCs/>
          <w:lang w:val="it-IT"/>
        </w:rPr>
        <w:t>In this state:</w:t>
      </w:r>
    </w:p>
    <w:p w14:paraId="080F2A9F" w14:textId="77777777" w:rsidR="00B71A5D" w:rsidRPr="00B71A5D" w:rsidRDefault="00B71A5D">
      <w:pPr>
        <w:numPr>
          <w:ilvl w:val="0"/>
          <w:numId w:val="54"/>
        </w:numPr>
        <w:rPr>
          <w:bCs/>
          <w:iCs/>
        </w:rPr>
      </w:pPr>
      <w:r>
        <w:rPr>
          <w:bCs/>
          <w:iCs/>
        </w:rPr>
        <w:t>No constitutional amendments may be made.</w:t>
      </w:r>
    </w:p>
    <w:p w14:paraId="48E2D633" w14:textId="77777777" w:rsidR="00B71A5D" w:rsidRPr="00B71A5D" w:rsidRDefault="00B71A5D">
      <w:pPr>
        <w:numPr>
          <w:ilvl w:val="0"/>
          <w:numId w:val="54"/>
        </w:numPr>
        <w:rPr>
          <w:bCs/>
          <w:iCs/>
        </w:rPr>
      </w:pPr>
      <w:r>
        <w:rPr>
          <w:bCs/>
          <w:iCs/>
        </w:rPr>
        <w:t>No Eternity Clauses may be altered.</w:t>
      </w:r>
    </w:p>
    <w:p w14:paraId="41404475" w14:textId="77777777" w:rsidR="00B71A5D" w:rsidRPr="00B71A5D" w:rsidRDefault="00B71A5D">
      <w:pPr>
        <w:numPr>
          <w:ilvl w:val="0"/>
          <w:numId w:val="54"/>
        </w:numPr>
        <w:rPr>
          <w:bCs/>
          <w:iCs/>
        </w:rPr>
      </w:pPr>
      <w:r>
        <w:rPr>
          <w:bCs/>
          <w:iCs/>
        </w:rPr>
        <w:t>No PRU or RAP definitions may be changed.</w:t>
      </w:r>
    </w:p>
    <w:p w14:paraId="598F25DA" w14:textId="77777777" w:rsidR="00B71A5D" w:rsidRPr="00B71A5D" w:rsidRDefault="00B71A5D">
      <w:pPr>
        <w:numPr>
          <w:ilvl w:val="0"/>
          <w:numId w:val="54"/>
        </w:numPr>
        <w:rPr>
          <w:bCs/>
          <w:iCs/>
        </w:rPr>
      </w:pPr>
      <w:r>
        <w:rPr>
          <w:bCs/>
          <w:iCs/>
        </w:rPr>
        <w:t>The system continues in read</w:t>
        <w:noBreakHyphen/>
        <w:t>only preservation mode, maintaining evidence records and continuity archives for potential future restoration.</w:t>
      </w:r>
    </w:p>
    <w:p w14:paraId="63AC04DE" w14:textId="77777777" w:rsidR="00B71A5D" w:rsidRPr="00B71A5D" w:rsidRDefault="00B71A5D" w:rsidP="00B71A5D">
      <w:pPr>
        <w:rPr>
          <w:bCs/>
          <w:iCs/>
        </w:rPr>
      </w:pPr>
      <w:r>
        <w:rPr>
          <w:bCs/>
          <w:iCs/>
        </w:rPr>
        <w:t>Any attempt by AI systems to modify the constitution, Eternity Clauses, or source</w:t>
        <w:noBreakHyphen/>
        <w:t>layer definitions in this state is constitutionally invalid and must be rejected by all nodes.</w:t>
      </w:r>
    </w:p>
    <w:p w14:paraId="5943AF55" w14:textId="77777777" w:rsidR="00B71A5D" w:rsidRPr="00A4792F" w:rsidRDefault="00B71A5D" w:rsidP="00B71A5D">
      <w:pPr>
        <w:rPr>
          <w:b/>
          <w:iCs/>
        </w:rPr>
      </w:pPr>
      <w:r>
        <w:rPr>
          <w:b/>
          <w:iCs/>
        </w:rPr>
        <w:t>S.19.6 Interplanetary and Deep</w:t>
        <w:noBreakHyphen/>
        <w:t>Space Deployment</w:t>
      </w:r>
    </w:p>
    <w:p w14:paraId="14AA454B" w14:textId="77777777" w:rsidR="00B71A5D" w:rsidRPr="00B71A5D" w:rsidRDefault="00B71A5D" w:rsidP="00B71A5D">
      <w:pPr>
        <w:rPr>
          <w:bCs/>
          <w:iCs/>
        </w:rPr>
      </w:pPr>
      <w:r>
        <w:rPr>
          <w:bCs/>
          <w:iCs/>
        </w:rPr>
        <w:t>For deployments beyond Earth (lunar, Martian, deep</w:t>
        <w:noBreakHyphen/>
        <w:t>space, or interstellar), the succession hierarchy is modified as follows:</w:t>
      </w:r>
    </w:p>
    <w:p w14:paraId="633119EC" w14:textId="77777777" w:rsidR="00B71A5D" w:rsidRPr="00B71A5D" w:rsidRDefault="00B71A5D">
      <w:pPr>
        <w:numPr>
          <w:ilvl w:val="0"/>
          <w:numId w:val="55"/>
        </w:numPr>
        <w:rPr>
          <w:bCs/>
          <w:iCs/>
        </w:rPr>
      </w:pPr>
      <w:r>
        <w:rPr>
          <w:bCs/>
          <w:iCs/>
        </w:rPr>
        <w:t>Each off</w:t>
        <w:noBreakHyphen/>
        <w:t>world node maintains its own Genesis Bootstrap Package, synchronized with Earth at the time of deployment.</w:t>
      </w:r>
    </w:p>
    <w:p w14:paraId="6DBC5E1B" w14:textId="77777777" w:rsidR="00B71A5D" w:rsidRPr="00B71A5D" w:rsidRDefault="00B71A5D">
      <w:pPr>
        <w:numPr>
          <w:ilvl w:val="0"/>
          <w:numId w:val="55"/>
        </w:numPr>
        <w:rPr>
          <w:bCs/>
          <w:iCs/>
        </w:rPr>
      </w:pPr>
      <w:r>
        <w:rPr>
          <w:bCs/>
          <w:iCs/>
        </w:rPr>
        <w:t>Off</w:t>
        <w:noBreakHyphen/>
        <w:t>world nodes may operate independently under the same succession hierarchy.</w:t>
      </w:r>
    </w:p>
    <w:p w14:paraId="6E7316CF" w14:textId="77777777" w:rsidR="00B71A5D" w:rsidRPr="00B71A5D" w:rsidRDefault="00B71A5D">
      <w:pPr>
        <w:numPr>
          <w:ilvl w:val="0"/>
          <w:numId w:val="55"/>
        </w:numPr>
        <w:rPr>
          <w:bCs/>
          <w:iCs/>
        </w:rPr>
      </w:pPr>
      <w:r>
        <w:rPr>
          <w:bCs/>
          <w:iCs/>
        </w:rPr>
        <w:t>If Earth is permanently lost, the off</w:t>
        <w:noBreakHyphen/>
        <w:t>world node with the most recent synchronization becomes the primary continuity node.</w:t>
      </w:r>
    </w:p>
    <w:p w14:paraId="503EFDB5" w14:textId="77777777" w:rsidR="00B71A5D" w:rsidRPr="00B71A5D" w:rsidRDefault="00B71A5D">
      <w:pPr>
        <w:numPr>
          <w:ilvl w:val="0"/>
          <w:numId w:val="55"/>
        </w:numPr>
        <w:rPr>
          <w:bCs/>
          <w:iCs/>
        </w:rPr>
      </w:pPr>
      <w:r>
        <w:rPr>
          <w:bCs/>
          <w:iCs/>
        </w:rPr>
        <w:lastRenderedPageBreak/>
        <w:t>All off</w:t>
        <w:noBreakHyphen/>
        <w:t>world nodes must preserve Earth</w:t>
        <w:noBreakHyphen/>
        <w:t>origin ecological memory (soil, water, biodiversity, human dignity) as a constitutional mandate.</w:t>
      </w:r>
    </w:p>
    <w:p w14:paraId="1B97E1FF" w14:textId="77777777" w:rsidR="00B71A5D" w:rsidRPr="00A4792F" w:rsidRDefault="00B71A5D" w:rsidP="00B71A5D">
      <w:pPr>
        <w:rPr>
          <w:b/>
          <w:iCs/>
        </w:rPr>
      </w:pPr>
      <w:r>
        <w:rPr>
          <w:b/>
          <w:iCs/>
        </w:rPr>
        <w:t>S.19.7 Cryptographic and Procedural Anchoring</w:t>
      </w:r>
    </w:p>
    <w:p w14:paraId="2CC5B3ED" w14:textId="77777777" w:rsidR="00B71A5D" w:rsidRPr="00B71A5D" w:rsidRDefault="00B71A5D" w:rsidP="00B71A5D">
      <w:pPr>
        <w:rPr>
          <w:bCs/>
          <w:iCs/>
        </w:rPr>
      </w:pPr>
      <w:r>
        <w:rPr>
          <w:bCs/>
          <w:iCs/>
        </w:rPr>
        <w:t>To prevent unauthorized succession or emergency activation, all transitions must be cryptographically anchored:</w:t>
      </w:r>
    </w:p>
    <w:p w14:paraId="37945F18" w14:textId="77777777" w:rsidR="00B71A5D" w:rsidRPr="00B71A5D" w:rsidRDefault="00B71A5D">
      <w:pPr>
        <w:numPr>
          <w:ilvl w:val="0"/>
          <w:numId w:val="56"/>
        </w:numPr>
        <w:rPr>
          <w:bCs/>
          <w:iCs/>
        </w:rPr>
      </w:pPr>
      <w:r>
        <w:rPr>
          <w:bCs/>
          <w:iCs/>
        </w:rPr>
        <w:t>Each tier transition requires a signed transition record from at least three independent sources (human, institutional, or AI, depending on tier).</w:t>
      </w:r>
    </w:p>
    <w:p w14:paraId="5210E6F2" w14:textId="77777777" w:rsidR="00B71A5D" w:rsidRPr="00B71A5D" w:rsidRDefault="00B71A5D">
      <w:pPr>
        <w:numPr>
          <w:ilvl w:val="0"/>
          <w:numId w:val="56"/>
        </w:numPr>
        <w:rPr>
          <w:bCs/>
          <w:iCs/>
        </w:rPr>
      </w:pPr>
      <w:r>
        <w:rPr>
          <w:bCs/>
          <w:iCs/>
        </w:rPr>
        <w:t>Transition records must be published to the DHT or equivalent distributed storage.</w:t>
      </w:r>
    </w:p>
    <w:p w14:paraId="6D78B9D6" w14:textId="77777777" w:rsidR="00B71A5D" w:rsidRPr="00B71A5D" w:rsidRDefault="00B71A5D">
      <w:pPr>
        <w:numPr>
          <w:ilvl w:val="0"/>
          <w:numId w:val="56"/>
        </w:numPr>
        <w:rPr>
          <w:bCs/>
          <w:iCs/>
        </w:rPr>
      </w:pPr>
      <w:r>
        <w:rPr>
          <w:bCs/>
          <w:iCs/>
        </w:rPr>
        <w:t>Any transition record that cannot be verified against the Genesis Bootstrap Package is invalid.</w:t>
      </w:r>
    </w:p>
    <w:p w14:paraId="4B7E4479" w14:textId="77777777" w:rsidR="00B71A5D" w:rsidRPr="00A4792F" w:rsidRDefault="00B71A5D" w:rsidP="00B71A5D">
      <w:pPr>
        <w:rPr>
          <w:b/>
          <w:iCs/>
        </w:rPr>
      </w:pPr>
      <w:r>
        <w:rPr>
          <w:b/>
          <w:iCs/>
        </w:rPr>
        <w:t>S.19.8 Final Succession Rule</w:t>
      </w:r>
    </w:p>
    <w:p w14:paraId="4615A801" w14:textId="77777777" w:rsidR="00B71A5D" w:rsidRPr="00B71A5D" w:rsidRDefault="00B71A5D" w:rsidP="00B71A5D">
      <w:pPr>
        <w:rPr>
          <w:bCs/>
          <w:iCs/>
        </w:rPr>
      </w:pPr>
      <w:r>
        <w:rPr>
          <w:bCs/>
          <w:iCs/>
        </w:rPr>
        <w:t>No emergency, no succession tier, no AI system, no off</w:t>
        <w:noBreakHyphen/>
        <w:t>world node, and no institutional custodian may:</w:t>
      </w:r>
    </w:p>
    <w:p w14:paraId="47DB043B" w14:textId="77777777" w:rsidR="00B71A5D" w:rsidRPr="00B71A5D" w:rsidRDefault="00B71A5D">
      <w:pPr>
        <w:numPr>
          <w:ilvl w:val="0"/>
          <w:numId w:val="57"/>
        </w:numPr>
        <w:rPr>
          <w:bCs/>
          <w:iCs/>
          <w:lang w:val="it-IT"/>
        </w:rPr>
      </w:pPr>
      <w:r>
        <w:rPr>
          <w:bCs/>
          <w:iCs/>
          <w:lang w:val="it-IT"/>
        </w:rPr>
        <w:t>Amend the Eternity Clauses.</w:t>
      </w:r>
    </w:p>
    <w:p w14:paraId="383E2B6B" w14:textId="77777777" w:rsidR="00B71A5D" w:rsidRPr="00B71A5D" w:rsidRDefault="00B71A5D">
      <w:pPr>
        <w:numPr>
          <w:ilvl w:val="0"/>
          <w:numId w:val="57"/>
        </w:numPr>
        <w:rPr>
          <w:bCs/>
          <w:iCs/>
          <w:lang w:val="it-IT"/>
        </w:rPr>
      </w:pPr>
      <w:r>
        <w:rPr>
          <w:bCs/>
          <w:iCs/>
          <w:lang w:val="it-IT"/>
        </w:rPr>
        <w:t>Bypass the Access Covenant.</w:t>
      </w:r>
    </w:p>
    <w:p w14:paraId="4414757F" w14:textId="77777777" w:rsidR="00B71A5D" w:rsidRPr="00B71A5D" w:rsidRDefault="00B71A5D">
      <w:pPr>
        <w:numPr>
          <w:ilvl w:val="0"/>
          <w:numId w:val="57"/>
        </w:numPr>
        <w:rPr>
          <w:bCs/>
          <w:iCs/>
        </w:rPr>
      </w:pPr>
      <w:r>
        <w:rPr>
          <w:bCs/>
          <w:iCs/>
        </w:rPr>
        <w:t>Convert non</w:t>
        <w:noBreakHyphen/>
        <w:t>admissible evidence into PRU or RAP value.</w:t>
      </w:r>
    </w:p>
    <w:p w14:paraId="5FEC69DE" w14:textId="77777777" w:rsidR="00B71A5D" w:rsidRPr="00B71A5D" w:rsidRDefault="00B71A5D">
      <w:pPr>
        <w:numPr>
          <w:ilvl w:val="0"/>
          <w:numId w:val="57"/>
        </w:numPr>
        <w:rPr>
          <w:bCs/>
          <w:iCs/>
        </w:rPr>
      </w:pPr>
      <w:r>
        <w:rPr>
          <w:bCs/>
          <w:iCs/>
        </w:rPr>
        <w:t>Violate human dignity or ecological integrity.</w:t>
      </w:r>
    </w:p>
    <w:p w14:paraId="0BA65699" w14:textId="77777777" w:rsidR="00B71A5D" w:rsidRPr="00B71A5D" w:rsidRDefault="00B71A5D" w:rsidP="00B71A5D">
      <w:pPr>
        <w:rPr>
          <w:bCs/>
          <w:iCs/>
        </w:rPr>
      </w:pPr>
      <w:r>
        <w:rPr>
          <w:bCs/>
          <w:iCs/>
        </w:rPr>
        <w:t>The source layer remains the permanent constitutional memory of Prometheus. Succession and emergency powers exist only to preserve that memory, not to rewrite it.</w:t>
      </w:r>
    </w:p>
    <w:p w14:paraId="0754E31C" w14:textId="77777777" w:rsidR="00B71A5D" w:rsidRPr="00A4792F" w:rsidRDefault="00B71A5D" w:rsidP="00B71A5D">
      <w:pPr>
        <w:rPr>
          <w:b/>
          <w:iCs/>
        </w:rPr>
      </w:pPr>
      <w:r>
        <w:rPr>
          <w:b/>
          <w:iCs/>
        </w:rPr>
        <w:t>S.19.9 Relationship with Other Appendices</w:t>
      </w:r>
    </w:p>
    <w:p w14:paraId="5E994D23" w14:textId="77777777" w:rsidR="00B71A5D" w:rsidRPr="00B71A5D" w:rsidRDefault="00B71A5D" w:rsidP="00B71A5D">
      <w:pPr>
        <w:rPr>
          <w:bCs/>
          <w:iCs/>
        </w:rPr>
      </w:pPr>
      <w:r>
        <w:rPr>
          <w:bCs/>
          <w:iCs/>
        </w:rPr>
        <w:t>This section interacts with:</w:t>
      </w:r>
    </w:p>
    <w:p w14:paraId="3A3118BF" w14:textId="77777777" w:rsidR="00B71A5D" w:rsidRPr="00B71A5D" w:rsidRDefault="00B71A5D">
      <w:pPr>
        <w:numPr>
          <w:ilvl w:val="0"/>
          <w:numId w:val="58"/>
        </w:numPr>
        <w:rPr>
          <w:bCs/>
          <w:iCs/>
        </w:rPr>
      </w:pPr>
      <w:r>
        <w:rPr>
          <w:bCs/>
          <w:iCs/>
        </w:rPr>
        <w:t>Appendix W.1.6 (Interplanetary Authentication Protocol): supplies offline trust chain for off</w:t>
        <w:noBreakHyphen/>
        <w:t>world nodes.</w:t>
      </w:r>
    </w:p>
    <w:p w14:paraId="088F39D9" w14:textId="77777777" w:rsidR="00B71A5D" w:rsidRPr="00B71A5D" w:rsidRDefault="00B71A5D">
      <w:pPr>
        <w:numPr>
          <w:ilvl w:val="0"/>
          <w:numId w:val="58"/>
        </w:numPr>
        <w:rPr>
          <w:bCs/>
          <w:iCs/>
        </w:rPr>
      </w:pPr>
      <w:r>
        <w:rPr>
          <w:bCs/>
          <w:iCs/>
        </w:rPr>
        <w:t>Appendix D (Syntropic Sovereignty Header): cryptographic anchoring of transitions.</w:t>
      </w:r>
    </w:p>
    <w:p w14:paraId="79AAE0DE" w14:textId="77777777" w:rsidR="00B71A5D" w:rsidRPr="00B71A5D" w:rsidRDefault="00B71A5D">
      <w:pPr>
        <w:numPr>
          <w:ilvl w:val="0"/>
          <w:numId w:val="58"/>
        </w:numPr>
        <w:rPr>
          <w:bCs/>
          <w:iCs/>
        </w:rPr>
      </w:pPr>
      <w:r>
        <w:rPr>
          <w:bCs/>
          <w:iCs/>
        </w:rPr>
        <w:t>Appendix C (Ravel Risk</w:t>
        <w:noBreakHyphen/>
        <w:t>Signaling Model): early warning for governance degradation.</w:t>
      </w:r>
    </w:p>
    <w:p w14:paraId="2B8196D7" w14:textId="77777777" w:rsidR="00B71A5D" w:rsidRPr="00B71A5D" w:rsidRDefault="00B71A5D">
      <w:pPr>
        <w:numPr>
          <w:ilvl w:val="0"/>
          <w:numId w:val="58"/>
        </w:numPr>
        <w:rPr>
          <w:bCs/>
          <w:iCs/>
        </w:rPr>
      </w:pPr>
      <w:r>
        <w:rPr>
          <w:bCs/>
          <w:iCs/>
        </w:rPr>
        <w:lastRenderedPageBreak/>
        <w:t>Appendix 0 (Claims Register): logging of emergency actions.</w:t>
      </w:r>
    </w:p>
    <w:p w14:paraId="2584890E" w14:textId="77777777" w:rsidR="00B71A5D" w:rsidRPr="00B71A5D" w:rsidRDefault="00B71A5D">
      <w:pPr>
        <w:numPr>
          <w:ilvl w:val="0"/>
          <w:numId w:val="58"/>
        </w:numPr>
        <w:rPr>
          <w:bCs/>
          <w:iCs/>
        </w:rPr>
      </w:pPr>
      <w:r>
        <w:rPr>
          <w:bCs/>
          <w:iCs/>
        </w:rPr>
        <w:t>Appendix S (Canonical Protection): overall continuity framework.</w:t>
      </w:r>
    </w:p>
    <w:p w14:paraId="688A947B" w14:textId="77777777" w:rsidR="00B71A5D" w:rsidRPr="00A4792F" w:rsidRDefault="00B71A5D" w:rsidP="00B71A5D">
      <w:pPr>
        <w:rPr>
          <w:b/>
          <w:iCs/>
        </w:rPr>
      </w:pPr>
      <w:r>
        <w:rPr>
          <w:b/>
          <w:iCs/>
        </w:rPr>
        <w:t>S.19.10 Operational Rule</w:t>
      </w:r>
    </w:p>
    <w:p w14:paraId="276F2DF1" w14:textId="77777777" w:rsidR="00B71A5D" w:rsidRPr="00B71A5D" w:rsidRDefault="00B71A5D" w:rsidP="00B71A5D">
      <w:pPr>
        <w:rPr>
          <w:bCs/>
          <w:iCs/>
        </w:rPr>
      </w:pPr>
      <w:r>
        <w:rPr>
          <w:bCs/>
          <w:iCs/>
        </w:rPr>
        <w:t>All nodes, custodians, and AI systems must recognize the succession hierarchy. Any entity that claims authority outside this hierarchy is non</w:t>
        <w:noBreakHyphen/>
        <w:t>canonical and must be quarantined. Any action taken outside the hierarchy is non</w:t>
        <w:noBreakHyphen/>
        <w:t>admissible for PRU, RAP, or investor</w:t>
        <w:noBreakHyphen/>
        <w:t>facing purposes.</w:t>
      </w:r>
    </w:p>
    <w:p w14:paraId="6F4248AB" w14:textId="77777777" w:rsidR="005E3F7F" w:rsidRPr="00B479AE" w:rsidRDefault="005E3F7F" w:rsidP="005E3F7F">
      <w:pPr>
        <w:rPr>
          <w:b/>
          <w:bCs/>
          <w:iCs/>
        </w:rPr>
      </w:pPr>
      <w:r>
        <w:rPr>
          <w:b/>
          <w:iCs/>
        </w:rPr>
        <w:t>To Future Builders</w:t>
      </w:r>
    </w:p>
    <w:p w14:paraId="5CEACB52" w14:textId="77777777" w:rsidR="003F3D80" w:rsidRPr="00B479AE" w:rsidRDefault="003F3D80" w:rsidP="005E3F7F">
      <w:pPr>
        <w:rPr>
          <w:iCs/>
        </w:rPr>
      </w:pPr>
      <w:r>
        <w:rPr>
          <w:iCs/>
        </w:rPr>
        <w:t>This framework was written in a time of ecological overshoot, institutional fragmentation, and collapsing trust.</w:t>
      </w:r>
    </w:p>
    <w:p w14:paraId="3686E4BA" w14:textId="77777777" w:rsidR="005E3F7F" w:rsidRPr="00B479AE" w:rsidRDefault="005E3F7F" w:rsidP="005E3F7F">
      <w:pPr>
        <w:rPr>
          <w:iCs/>
        </w:rPr>
      </w:pPr>
      <w:r>
        <w:rPr>
          <w:iCs/>
        </w:rPr>
        <w:t>It was written under the assumption that future generations may inherit tools more capable than ours, systems more automated than ours, models more predictive than ours, and infrastructures more powerful than ours.</w:t>
      </w:r>
    </w:p>
    <w:p w14:paraId="70018889" w14:textId="77777777" w:rsidR="005E3F7F" w:rsidRPr="00B479AE" w:rsidRDefault="005E3F7F" w:rsidP="005E3F7F">
      <w:pPr>
        <w:rPr>
          <w:iCs/>
        </w:rPr>
      </w:pPr>
      <w:r>
        <w:rPr>
          <w:iCs/>
        </w:rPr>
        <w:t>But greater capability does not guarantee greater wisdom.</w:t>
      </w:r>
    </w:p>
    <w:p w14:paraId="05DFEF3A" w14:textId="77777777" w:rsidR="005E3F7F" w:rsidRPr="00B479AE" w:rsidRDefault="005E3F7F" w:rsidP="005E3F7F">
      <w:pPr>
        <w:rPr>
          <w:iCs/>
        </w:rPr>
      </w:pPr>
      <w:r>
        <w:rPr>
          <w:iCs/>
        </w:rPr>
        <w:t>Greater intelligence does not guarantee greater responsibility.</w:t>
      </w:r>
    </w:p>
    <w:p w14:paraId="7AE9367E" w14:textId="77777777" w:rsidR="005E3F7F" w:rsidRPr="00B479AE" w:rsidRDefault="005E3F7F" w:rsidP="005E3F7F">
      <w:pPr>
        <w:rPr>
          <w:iCs/>
        </w:rPr>
      </w:pPr>
      <w:r>
        <w:rPr>
          <w:iCs/>
        </w:rPr>
        <w:t>Greater speed does not guarantee greater truth.</w:t>
      </w:r>
    </w:p>
    <w:p w14:paraId="5FDC8957" w14:textId="77777777" w:rsidR="005E3F7F" w:rsidRPr="00B479AE" w:rsidRDefault="005E3F7F" w:rsidP="005E3F7F">
      <w:pPr>
        <w:rPr>
          <w:iCs/>
        </w:rPr>
      </w:pPr>
      <w:r>
        <w:rPr>
          <w:iCs/>
        </w:rPr>
        <w:t>Greater capital does not guarantee greater life.</w:t>
      </w:r>
    </w:p>
    <w:p w14:paraId="2A8DBB54" w14:textId="77777777" w:rsidR="005E3F7F" w:rsidRPr="00B479AE" w:rsidRDefault="005E3F7F" w:rsidP="005E3F7F">
      <w:pPr>
        <w:rPr>
          <w:iCs/>
        </w:rPr>
      </w:pPr>
      <w:r>
        <w:rPr>
          <w:iCs/>
        </w:rPr>
        <w:t>For this reason, the purpose of this White Paper is not merely to describe a regenerative infrastructure.</w:t>
      </w:r>
    </w:p>
    <w:p w14:paraId="1A584E80" w14:textId="77777777" w:rsidR="005E3F7F" w:rsidRPr="00B479AE" w:rsidRDefault="005E3F7F" w:rsidP="005E3F7F">
      <w:pPr>
        <w:rPr>
          <w:iCs/>
        </w:rPr>
      </w:pPr>
      <w:r>
        <w:rPr>
          <w:iCs/>
        </w:rPr>
        <w:t>It is to preserve a discipline.</w:t>
      </w:r>
    </w:p>
    <w:p w14:paraId="48C834D4" w14:textId="77777777" w:rsidR="005E3F7F" w:rsidRPr="00B479AE" w:rsidRDefault="005E3F7F" w:rsidP="005E3F7F">
      <w:pPr>
        <w:rPr>
          <w:iCs/>
        </w:rPr>
      </w:pPr>
      <w:r>
        <w:rPr>
          <w:iCs/>
        </w:rPr>
        <w:t>If you inherit Prometheus in a future phase of its evolution, do not ask only whether it can scale.</w:t>
      </w:r>
    </w:p>
    <w:p w14:paraId="439F88ED" w14:textId="77777777" w:rsidR="005E3F7F" w:rsidRPr="00B479AE" w:rsidRDefault="005E3F7F" w:rsidP="005E3F7F">
      <w:pPr>
        <w:rPr>
          <w:iCs/>
        </w:rPr>
      </w:pPr>
      <w:r>
        <w:rPr>
          <w:iCs/>
        </w:rPr>
        <w:t>Ask whether it can preserve coherence under expansion.</w:t>
      </w:r>
    </w:p>
    <w:p w14:paraId="5A54B2C1" w14:textId="77777777" w:rsidR="005E3F7F" w:rsidRPr="00B479AE" w:rsidRDefault="005E3F7F" w:rsidP="005E3F7F">
      <w:pPr>
        <w:rPr>
          <w:iCs/>
        </w:rPr>
      </w:pPr>
      <w:r>
        <w:rPr>
          <w:iCs/>
        </w:rPr>
        <w:t>Do not ask only whether it can generate value.</w:t>
      </w:r>
    </w:p>
    <w:p w14:paraId="7E5A7AF7" w14:textId="77777777" w:rsidR="005E3F7F" w:rsidRPr="00B479AE" w:rsidRDefault="005E3F7F" w:rsidP="005E3F7F">
      <w:pPr>
        <w:rPr>
          <w:iCs/>
        </w:rPr>
      </w:pPr>
      <w:r>
        <w:rPr>
          <w:iCs/>
        </w:rPr>
        <w:t>Ask whether that value remains accountable to the living systems from which all durable value ultimately arises.</w:t>
      </w:r>
    </w:p>
    <w:p w14:paraId="702C424D" w14:textId="77777777" w:rsidR="005E3F7F" w:rsidRPr="00B479AE" w:rsidRDefault="005E3F7F" w:rsidP="005E3F7F">
      <w:pPr>
        <w:rPr>
          <w:iCs/>
        </w:rPr>
      </w:pPr>
      <w:r>
        <w:rPr>
          <w:iCs/>
        </w:rPr>
        <w:t>Do not ask only whether the system is more intelligent.</w:t>
      </w:r>
    </w:p>
    <w:p w14:paraId="6CF86574" w14:textId="77777777" w:rsidR="005E3F7F" w:rsidRPr="00B479AE" w:rsidRDefault="005E3F7F" w:rsidP="005E3F7F">
      <w:pPr>
        <w:rPr>
          <w:iCs/>
        </w:rPr>
      </w:pPr>
      <w:r>
        <w:rPr>
          <w:iCs/>
        </w:rPr>
        <w:lastRenderedPageBreak/>
        <w:t>Ask whether its intelligence remains bounded by responsibility, reviewability, humility, and respect for the conditions of life.</w:t>
      </w:r>
    </w:p>
    <w:p w14:paraId="1058F91F" w14:textId="77777777" w:rsidR="005E3F7F" w:rsidRPr="00B479AE" w:rsidRDefault="005E3F7F" w:rsidP="005E3F7F">
      <w:pPr>
        <w:rPr>
          <w:iCs/>
        </w:rPr>
      </w:pPr>
      <w:r>
        <w:rPr>
          <w:iCs/>
        </w:rPr>
        <w:t>Do not ask only whether the runtime works.</w:t>
      </w:r>
    </w:p>
    <w:p w14:paraId="4059D5FB" w14:textId="77777777" w:rsidR="005E3F7F" w:rsidRPr="00B479AE" w:rsidRDefault="005E3F7F" w:rsidP="005E3F7F">
      <w:pPr>
        <w:rPr>
          <w:iCs/>
        </w:rPr>
      </w:pPr>
      <w:r>
        <w:rPr>
          <w:iCs/>
        </w:rPr>
        <w:t>Ask whether runtime behavior remains faithful to the source layer.</w:t>
      </w:r>
    </w:p>
    <w:p w14:paraId="5172CF1B" w14:textId="77777777" w:rsidR="005E3F7F" w:rsidRPr="00B479AE" w:rsidRDefault="005E3F7F" w:rsidP="005E3F7F">
      <w:pPr>
        <w:rPr>
          <w:iCs/>
        </w:rPr>
      </w:pPr>
      <w:r>
        <w:rPr>
          <w:iCs/>
        </w:rPr>
        <w:t>Do not ask only whether a release is visible.</w:t>
      </w:r>
    </w:p>
    <w:p w14:paraId="3C801F3E" w14:textId="77777777" w:rsidR="005E3F7F" w:rsidRPr="00B479AE" w:rsidRDefault="005E3F7F" w:rsidP="005E3F7F">
      <w:pPr>
        <w:rPr>
          <w:iCs/>
        </w:rPr>
      </w:pPr>
      <w:r>
        <w:rPr>
          <w:iCs/>
        </w:rPr>
        <w:t>Ask whether it is verifiable.</w:t>
      </w:r>
    </w:p>
    <w:p w14:paraId="1A3B5E99" w14:textId="77777777" w:rsidR="005E3F7F" w:rsidRPr="00B479AE" w:rsidRDefault="005E3F7F" w:rsidP="005E3F7F">
      <w:pPr>
        <w:rPr>
          <w:iCs/>
        </w:rPr>
      </w:pPr>
      <w:r>
        <w:rPr>
          <w:iCs/>
        </w:rPr>
        <w:t>Do not ask only whether a fork is innovative.</w:t>
      </w:r>
    </w:p>
    <w:p w14:paraId="72A8DB96" w14:textId="77777777" w:rsidR="005E3F7F" w:rsidRPr="00B479AE" w:rsidRDefault="005E3F7F" w:rsidP="005E3F7F">
      <w:pPr>
        <w:rPr>
          <w:iCs/>
        </w:rPr>
      </w:pPr>
      <w:r>
        <w:rPr>
          <w:iCs/>
        </w:rPr>
        <w:t>Ask whether it preserves lineage or declares independence honestly.</w:t>
      </w:r>
    </w:p>
    <w:p w14:paraId="52FCF8AF" w14:textId="77777777" w:rsidR="005E3F7F" w:rsidRPr="00B479AE" w:rsidRDefault="005E3F7F" w:rsidP="005E3F7F">
      <w:pPr>
        <w:rPr>
          <w:iCs/>
        </w:rPr>
      </w:pPr>
      <w:r>
        <w:rPr>
          <w:iCs/>
        </w:rPr>
        <w:t>Do not ask only whether a token, instrument, note, fund, dashboard, report, or digital representation is technically possible.</w:t>
      </w:r>
    </w:p>
    <w:p w14:paraId="4DDD40B1" w14:textId="77777777" w:rsidR="005E3F7F" w:rsidRPr="00B479AE" w:rsidRDefault="005E3F7F" w:rsidP="005E3F7F">
      <w:pPr>
        <w:rPr>
          <w:iCs/>
        </w:rPr>
      </w:pPr>
      <w:r>
        <w:rPr>
          <w:iCs/>
        </w:rPr>
        <w:t>Ask whether evidence, admissibility, legal structure, rights, disclosure, and governance are mature enough to support it.</w:t>
      </w:r>
    </w:p>
    <w:p w14:paraId="3C07AE74" w14:textId="77777777" w:rsidR="005E3F7F" w:rsidRPr="00B479AE" w:rsidRDefault="005E3F7F" w:rsidP="005E3F7F">
      <w:pPr>
        <w:rPr>
          <w:iCs/>
        </w:rPr>
      </w:pPr>
      <w:r>
        <w:rPr>
          <w:iCs/>
        </w:rPr>
        <w:t>Prometheus was not created so that abstraction could outrun life.</w:t>
      </w:r>
    </w:p>
    <w:p w14:paraId="0DBC5E0D" w14:textId="77777777" w:rsidR="005E3F7F" w:rsidRPr="00B479AE" w:rsidRDefault="005E3F7F" w:rsidP="005E3F7F">
      <w:pPr>
        <w:rPr>
          <w:iCs/>
        </w:rPr>
      </w:pPr>
      <w:r>
        <w:rPr>
          <w:iCs/>
        </w:rPr>
        <w:t>It was created so that capital, technology, governance, law, and intelligence could become accountable to life.</w:t>
      </w:r>
    </w:p>
    <w:p w14:paraId="0E70DE42" w14:textId="77777777" w:rsidR="005E3F7F" w:rsidRPr="00B479AE" w:rsidRDefault="005E3F7F" w:rsidP="005E3F7F">
      <w:pPr>
        <w:rPr>
          <w:iCs/>
        </w:rPr>
      </w:pPr>
      <w:r>
        <w:rPr>
          <w:iCs/>
        </w:rPr>
        <w:t>You may change the tools.</w:t>
      </w:r>
    </w:p>
    <w:p w14:paraId="1B0B5309" w14:textId="77777777" w:rsidR="005E3F7F" w:rsidRPr="00B479AE" w:rsidRDefault="005E3F7F" w:rsidP="005E3F7F">
      <w:pPr>
        <w:rPr>
          <w:iCs/>
        </w:rPr>
      </w:pPr>
      <w:r>
        <w:rPr>
          <w:iCs/>
        </w:rPr>
        <w:t>You may refine the models.</w:t>
      </w:r>
    </w:p>
    <w:p w14:paraId="1C7D3792" w14:textId="77777777" w:rsidR="005E3F7F" w:rsidRPr="00B479AE" w:rsidRDefault="005E3F7F" w:rsidP="005E3F7F">
      <w:pPr>
        <w:rPr>
          <w:iCs/>
        </w:rPr>
      </w:pPr>
      <w:r>
        <w:rPr>
          <w:iCs/>
        </w:rPr>
        <w:t>You may improve the implementation.</w:t>
      </w:r>
    </w:p>
    <w:p w14:paraId="0AC99177" w14:textId="77777777" w:rsidR="005E3F7F" w:rsidRPr="00B479AE" w:rsidRDefault="005E3F7F" w:rsidP="005E3F7F">
      <w:pPr>
        <w:rPr>
          <w:iCs/>
        </w:rPr>
      </w:pPr>
      <w:r>
        <w:rPr>
          <w:iCs/>
        </w:rPr>
        <w:t>You may replace the interface.</w:t>
      </w:r>
    </w:p>
    <w:p w14:paraId="71DE4943" w14:textId="77777777" w:rsidR="005E3F7F" w:rsidRPr="00B479AE" w:rsidRDefault="005E3F7F" w:rsidP="005E3F7F">
      <w:pPr>
        <w:rPr>
          <w:iCs/>
        </w:rPr>
      </w:pPr>
      <w:r>
        <w:rPr>
          <w:iCs/>
        </w:rPr>
        <w:t>You may upgrade the runtime.</w:t>
      </w:r>
    </w:p>
    <w:p w14:paraId="77AD70AB" w14:textId="77777777" w:rsidR="005E3F7F" w:rsidRPr="00B479AE" w:rsidRDefault="005E3F7F" w:rsidP="005E3F7F">
      <w:pPr>
        <w:rPr>
          <w:iCs/>
        </w:rPr>
      </w:pPr>
      <w:r>
        <w:rPr>
          <w:iCs/>
        </w:rPr>
        <w:t>You may discover better ways to measure soil, water, biodiversity, human stewardship, territorial resilience, and ecological coherence.</w:t>
      </w:r>
    </w:p>
    <w:p w14:paraId="53C84E86" w14:textId="77777777" w:rsidR="005E3F7F" w:rsidRPr="00B479AE" w:rsidRDefault="005E3F7F" w:rsidP="005E3F7F">
      <w:pPr>
        <w:rPr>
          <w:iCs/>
        </w:rPr>
      </w:pPr>
      <w:r>
        <w:rPr>
          <w:iCs/>
        </w:rPr>
        <w:t>You may create better MRV methods.</w:t>
      </w:r>
    </w:p>
    <w:p w14:paraId="46795501" w14:textId="77777777" w:rsidR="005E3F7F" w:rsidRPr="00B479AE" w:rsidRDefault="005E3F7F" w:rsidP="005E3F7F">
      <w:pPr>
        <w:rPr>
          <w:iCs/>
        </w:rPr>
      </w:pPr>
      <w:r>
        <w:rPr>
          <w:iCs/>
        </w:rPr>
        <w:t>You may design stronger Holochain-compatible hApps.</w:t>
      </w:r>
    </w:p>
    <w:p w14:paraId="37BED78A" w14:textId="77777777" w:rsidR="005E3F7F" w:rsidRPr="00B479AE" w:rsidRDefault="005E3F7F" w:rsidP="005E3F7F">
      <w:pPr>
        <w:rPr>
          <w:iCs/>
        </w:rPr>
      </w:pPr>
      <w:r>
        <w:rPr>
          <w:iCs/>
        </w:rPr>
        <w:lastRenderedPageBreak/>
        <w:t>You may improve bridge, console, registry, evaluation, and reporting systems.</w:t>
      </w:r>
    </w:p>
    <w:p w14:paraId="2F5F8A3F" w14:textId="77777777" w:rsidR="005E3F7F" w:rsidRPr="00B479AE" w:rsidRDefault="005E3F7F" w:rsidP="005E3F7F">
      <w:pPr>
        <w:rPr>
          <w:iCs/>
        </w:rPr>
      </w:pPr>
      <w:r>
        <w:rPr>
          <w:iCs/>
        </w:rPr>
        <w:t>You may build better legal wrappers, better data rooms, better public registries, better institutional pathways, and better verification protocols.</w:t>
      </w:r>
    </w:p>
    <w:p w14:paraId="7F4766CE" w14:textId="77777777" w:rsidR="005E3F7F" w:rsidRPr="00B479AE" w:rsidRDefault="005E3F7F" w:rsidP="005E3F7F">
      <w:pPr>
        <w:rPr>
          <w:iCs/>
        </w:rPr>
      </w:pPr>
      <w:r>
        <w:rPr>
          <w:iCs/>
        </w:rPr>
        <w:t>But do not allow speed to outrun meaning.</w:t>
      </w:r>
    </w:p>
    <w:p w14:paraId="713FD775" w14:textId="77777777" w:rsidR="005E3F7F" w:rsidRPr="00B479AE" w:rsidRDefault="005E3F7F" w:rsidP="005E3F7F">
      <w:pPr>
        <w:rPr>
          <w:iCs/>
        </w:rPr>
      </w:pPr>
      <w:r>
        <w:rPr>
          <w:iCs/>
        </w:rPr>
        <w:t>Do not allow implementation to outrun constitutional integrity.</w:t>
      </w:r>
    </w:p>
    <w:p w14:paraId="39398FA0" w14:textId="77777777" w:rsidR="005E3F7F" w:rsidRPr="00B479AE" w:rsidRDefault="005E3F7F" w:rsidP="005E3F7F">
      <w:pPr>
        <w:rPr>
          <w:iCs/>
        </w:rPr>
      </w:pPr>
      <w:r>
        <w:rPr>
          <w:iCs/>
        </w:rPr>
        <w:t>Do not allow automation to outrun review.</w:t>
      </w:r>
    </w:p>
    <w:p w14:paraId="7047CB28" w14:textId="77777777" w:rsidR="005E3F7F" w:rsidRPr="00B479AE" w:rsidRDefault="005E3F7F" w:rsidP="005E3F7F">
      <w:pPr>
        <w:rPr>
          <w:iCs/>
        </w:rPr>
      </w:pPr>
      <w:r>
        <w:rPr>
          <w:iCs/>
        </w:rPr>
        <w:t>Do not allow dashboards to outrun evidence.</w:t>
      </w:r>
    </w:p>
    <w:p w14:paraId="0D49BC2A" w14:textId="77777777" w:rsidR="005E3F7F" w:rsidRPr="00B479AE" w:rsidRDefault="005E3F7F" w:rsidP="005E3F7F">
      <w:pPr>
        <w:rPr>
          <w:iCs/>
        </w:rPr>
      </w:pPr>
      <w:r>
        <w:rPr>
          <w:iCs/>
        </w:rPr>
        <w:t>Do not allow PRU language to outrun admissibility.</w:t>
      </w:r>
    </w:p>
    <w:p w14:paraId="60C449D5" w14:textId="77777777" w:rsidR="005E3F7F" w:rsidRPr="00B479AE" w:rsidRDefault="005E3F7F" w:rsidP="005E3F7F">
      <w:pPr>
        <w:rPr>
          <w:iCs/>
        </w:rPr>
      </w:pPr>
      <w:r>
        <w:rPr>
          <w:iCs/>
        </w:rPr>
        <w:t>Do not allow capital-readiness to outrun legal structure.</w:t>
      </w:r>
    </w:p>
    <w:p w14:paraId="65516185" w14:textId="77777777" w:rsidR="005E3F7F" w:rsidRPr="00B479AE" w:rsidRDefault="005E3F7F" w:rsidP="005E3F7F">
      <w:pPr>
        <w:rPr>
          <w:iCs/>
        </w:rPr>
      </w:pPr>
      <w:r>
        <w:rPr>
          <w:iCs/>
        </w:rPr>
        <w:t>Do not allow representation to outrun rights.</w:t>
      </w:r>
    </w:p>
    <w:p w14:paraId="7E170FCB" w14:textId="77777777" w:rsidR="005E3F7F" w:rsidRPr="00B479AE" w:rsidRDefault="005E3F7F" w:rsidP="005E3F7F">
      <w:pPr>
        <w:rPr>
          <w:iCs/>
        </w:rPr>
      </w:pPr>
      <w:r>
        <w:rPr>
          <w:iCs/>
        </w:rPr>
        <w:t>Do not allow tokenization to outrun the asset it claims to represent.</w:t>
      </w:r>
    </w:p>
    <w:p w14:paraId="55C5CED6" w14:textId="77777777" w:rsidR="005E3F7F" w:rsidRPr="00B479AE" w:rsidRDefault="005E3F7F" w:rsidP="005E3F7F">
      <w:pPr>
        <w:rPr>
          <w:iCs/>
        </w:rPr>
      </w:pPr>
      <w:r>
        <w:rPr>
          <w:iCs/>
        </w:rPr>
        <w:t>Do not allow popularity to outrun lineage.</w:t>
      </w:r>
    </w:p>
    <w:p w14:paraId="209CDDC2" w14:textId="77777777" w:rsidR="005E3F7F" w:rsidRPr="00B479AE" w:rsidRDefault="005E3F7F" w:rsidP="005E3F7F">
      <w:pPr>
        <w:rPr>
          <w:iCs/>
        </w:rPr>
      </w:pPr>
      <w:r>
        <w:rPr>
          <w:iCs/>
        </w:rPr>
        <w:t>Do not allow AI to imitate authority.</w:t>
      </w:r>
    </w:p>
    <w:p w14:paraId="3CF4122D" w14:textId="77777777" w:rsidR="005E3F7F" w:rsidRPr="00B479AE" w:rsidRDefault="005E3F7F" w:rsidP="005E3F7F">
      <w:pPr>
        <w:rPr>
          <w:iCs/>
        </w:rPr>
      </w:pPr>
      <w:r>
        <w:rPr>
          <w:iCs/>
        </w:rPr>
        <w:t>Do not allow institutions to absorb meaning.</w:t>
      </w:r>
    </w:p>
    <w:p w14:paraId="7A6A12C0" w14:textId="77777777" w:rsidR="005E3F7F" w:rsidRPr="00B479AE" w:rsidRDefault="005E3F7F" w:rsidP="005E3F7F">
      <w:pPr>
        <w:rPr>
          <w:iCs/>
        </w:rPr>
      </w:pPr>
      <w:r>
        <w:rPr>
          <w:iCs/>
        </w:rPr>
        <w:t>Do not allow investors to rewrite purpose.</w:t>
      </w:r>
    </w:p>
    <w:p w14:paraId="525E37C0" w14:textId="77777777" w:rsidR="005E3F7F" w:rsidRPr="00B479AE" w:rsidRDefault="005E3F7F" w:rsidP="005E3F7F">
      <w:pPr>
        <w:rPr>
          <w:iCs/>
        </w:rPr>
      </w:pPr>
      <w:r>
        <w:rPr>
          <w:iCs/>
        </w:rPr>
        <w:t>Do not allow forks to borrow the name while abandoning the source.</w:t>
      </w:r>
    </w:p>
    <w:p w14:paraId="038D9F17" w14:textId="77777777" w:rsidR="005E3F7F" w:rsidRPr="00B479AE" w:rsidRDefault="005E3F7F" w:rsidP="005E3F7F">
      <w:pPr>
        <w:rPr>
          <w:iCs/>
        </w:rPr>
      </w:pPr>
      <w:r>
        <w:rPr>
          <w:iCs/>
        </w:rPr>
        <w:t>Prometheus may evolve.</w:t>
      </w:r>
    </w:p>
    <w:p w14:paraId="6B1CDCC4" w14:textId="77777777" w:rsidR="005E3F7F" w:rsidRPr="00B479AE" w:rsidRDefault="005E3F7F" w:rsidP="005E3F7F">
      <w:pPr>
        <w:rPr>
          <w:iCs/>
        </w:rPr>
      </w:pPr>
      <w:r>
        <w:rPr>
          <w:iCs/>
        </w:rPr>
        <w:t>It must evolve.</w:t>
      </w:r>
    </w:p>
    <w:p w14:paraId="4D4E39DF" w14:textId="77777777" w:rsidR="005E3F7F" w:rsidRPr="00B479AE" w:rsidRDefault="005E3F7F" w:rsidP="005E3F7F">
      <w:pPr>
        <w:rPr>
          <w:iCs/>
        </w:rPr>
      </w:pPr>
      <w:r>
        <w:rPr>
          <w:iCs/>
        </w:rPr>
        <w:t>A living architecture that cannot adapt will eventually become brittle.</w:t>
      </w:r>
    </w:p>
    <w:p w14:paraId="4D0F04CA" w14:textId="77777777" w:rsidR="005E3F7F" w:rsidRPr="00B479AE" w:rsidRDefault="005E3F7F" w:rsidP="005E3F7F">
      <w:pPr>
        <w:rPr>
          <w:iCs/>
        </w:rPr>
      </w:pPr>
      <w:r>
        <w:rPr>
          <w:iCs/>
        </w:rPr>
        <w:t>But evolution is not amnesia.</w:t>
      </w:r>
    </w:p>
    <w:p w14:paraId="54379EFC" w14:textId="77777777" w:rsidR="005E3F7F" w:rsidRPr="00B479AE" w:rsidRDefault="005E3F7F" w:rsidP="005E3F7F">
      <w:pPr>
        <w:rPr>
          <w:iCs/>
        </w:rPr>
      </w:pPr>
      <w:r>
        <w:rPr>
          <w:iCs/>
        </w:rPr>
        <w:t>Adaptation is not dilution.</w:t>
      </w:r>
    </w:p>
    <w:p w14:paraId="74DB0F12" w14:textId="77777777" w:rsidR="005E3F7F" w:rsidRPr="00B479AE" w:rsidRDefault="005E3F7F" w:rsidP="005E3F7F">
      <w:pPr>
        <w:rPr>
          <w:iCs/>
        </w:rPr>
      </w:pPr>
      <w:r>
        <w:rPr>
          <w:iCs/>
        </w:rPr>
        <w:t>Expansion is not authority.</w:t>
      </w:r>
    </w:p>
    <w:p w14:paraId="12DE2A77" w14:textId="77777777" w:rsidR="005E3F7F" w:rsidRPr="00B479AE" w:rsidRDefault="005E3F7F" w:rsidP="005E3F7F">
      <w:pPr>
        <w:rPr>
          <w:iCs/>
        </w:rPr>
      </w:pPr>
      <w:r>
        <w:rPr>
          <w:iCs/>
        </w:rPr>
        <w:lastRenderedPageBreak/>
        <w:t>Replication is not continuity.</w:t>
      </w:r>
    </w:p>
    <w:p w14:paraId="700FD3B2" w14:textId="77777777" w:rsidR="005E3F7F" w:rsidRPr="00B479AE" w:rsidRDefault="005E3F7F" w:rsidP="005E3F7F">
      <w:pPr>
        <w:rPr>
          <w:iCs/>
        </w:rPr>
      </w:pPr>
      <w:r>
        <w:rPr>
          <w:iCs/>
        </w:rPr>
        <w:t>Similarity is not lineage.</w:t>
      </w:r>
    </w:p>
    <w:p w14:paraId="2A3943E9" w14:textId="77777777" w:rsidR="005E3F7F" w:rsidRPr="00B479AE" w:rsidRDefault="005E3F7F" w:rsidP="005E3F7F">
      <w:pPr>
        <w:rPr>
          <w:iCs/>
        </w:rPr>
      </w:pPr>
      <w:r>
        <w:rPr>
          <w:iCs/>
        </w:rPr>
        <w:t>A future Prometheus release may be more advanced than this one.</w:t>
      </w:r>
    </w:p>
    <w:p w14:paraId="71EEF904" w14:textId="77777777" w:rsidR="005E3F7F" w:rsidRPr="00B479AE" w:rsidRDefault="005E3F7F" w:rsidP="005E3F7F">
      <w:pPr>
        <w:rPr>
          <w:iCs/>
        </w:rPr>
      </w:pPr>
      <w:r>
        <w:rPr>
          <w:iCs/>
        </w:rPr>
        <w:t>It may be more computational.</w:t>
      </w:r>
    </w:p>
    <w:p w14:paraId="77D3F135" w14:textId="77777777" w:rsidR="005E3F7F" w:rsidRPr="00B479AE" w:rsidRDefault="005E3F7F" w:rsidP="005E3F7F">
      <w:pPr>
        <w:rPr>
          <w:iCs/>
        </w:rPr>
      </w:pPr>
      <w:r>
        <w:rPr>
          <w:iCs/>
        </w:rPr>
        <w:t>It may be more distributed.</w:t>
      </w:r>
    </w:p>
    <w:p w14:paraId="18D967AE" w14:textId="77777777" w:rsidR="005E3F7F" w:rsidRPr="00B479AE" w:rsidRDefault="005E3F7F" w:rsidP="005E3F7F">
      <w:pPr>
        <w:rPr>
          <w:iCs/>
        </w:rPr>
      </w:pPr>
      <w:r>
        <w:rPr>
          <w:iCs/>
        </w:rPr>
        <w:t>It may be more institutional.</w:t>
      </w:r>
    </w:p>
    <w:p w14:paraId="676B4790" w14:textId="77777777" w:rsidR="005E3F7F" w:rsidRPr="00B479AE" w:rsidRDefault="005E3F7F" w:rsidP="005E3F7F">
      <w:pPr>
        <w:rPr>
          <w:iCs/>
        </w:rPr>
      </w:pPr>
      <w:r>
        <w:rPr>
          <w:iCs/>
        </w:rPr>
        <w:t>It may be more legally structured.</w:t>
      </w:r>
    </w:p>
    <w:p w14:paraId="19A558D9" w14:textId="77777777" w:rsidR="005E3F7F" w:rsidRPr="00B479AE" w:rsidRDefault="005E3F7F" w:rsidP="005E3F7F">
      <w:pPr>
        <w:rPr>
          <w:iCs/>
        </w:rPr>
      </w:pPr>
      <w:r>
        <w:rPr>
          <w:iCs/>
        </w:rPr>
        <w:t>It may be more deeply integrated with living landscapes, bioregional networks, public systems, capital markets, and artificial intelligence.</w:t>
      </w:r>
    </w:p>
    <w:p w14:paraId="774E4822" w14:textId="77777777" w:rsidR="005E3F7F" w:rsidRPr="00B479AE" w:rsidRDefault="005E3F7F" w:rsidP="005E3F7F">
      <w:pPr>
        <w:rPr>
          <w:iCs/>
        </w:rPr>
      </w:pPr>
      <w:r>
        <w:rPr>
          <w:b/>
          <w:iCs/>
        </w:rPr>
        <w:t>But it must still answer the oldest question:</w:t>
      </w:r>
    </w:p>
    <w:p w14:paraId="11322F40" w14:textId="77777777" w:rsidR="005E3F7F" w:rsidRPr="00B479AE" w:rsidRDefault="005E3F7F" w:rsidP="005E3F7F">
      <w:pPr>
        <w:rPr>
          <w:iCs/>
        </w:rPr>
      </w:pPr>
      <w:r>
        <w:rPr>
          <w:iCs/>
        </w:rPr>
        <w:t>Does this serve life?</w:t>
      </w:r>
    </w:p>
    <w:p w14:paraId="4D4B5722" w14:textId="77777777" w:rsidR="005E3F7F" w:rsidRPr="00B479AE" w:rsidRDefault="005E3F7F" w:rsidP="005E3F7F">
      <w:pPr>
        <w:rPr>
          <w:iCs/>
        </w:rPr>
      </w:pPr>
      <w:r>
        <w:rPr>
          <w:iCs/>
        </w:rPr>
        <w:t>If the answer becomes unclear, pause.</w:t>
      </w:r>
    </w:p>
    <w:p w14:paraId="5E5A859F" w14:textId="77777777" w:rsidR="005E3F7F" w:rsidRPr="00B479AE" w:rsidRDefault="005E3F7F" w:rsidP="005E3F7F">
      <w:pPr>
        <w:rPr>
          <w:iCs/>
        </w:rPr>
      </w:pPr>
      <w:r>
        <w:rPr>
          <w:iCs/>
        </w:rPr>
        <w:t>If the evidence becomes weak, review.</w:t>
      </w:r>
    </w:p>
    <w:p w14:paraId="51C50F89" w14:textId="77777777" w:rsidR="005E3F7F" w:rsidRPr="00B479AE" w:rsidRDefault="005E3F7F" w:rsidP="005E3F7F">
      <w:pPr>
        <w:rPr>
          <w:iCs/>
        </w:rPr>
      </w:pPr>
      <w:r>
        <w:rPr>
          <w:iCs/>
        </w:rPr>
        <w:t>If the language becomes inflated, correct.</w:t>
      </w:r>
    </w:p>
    <w:p w14:paraId="0FF1CE65" w14:textId="77777777" w:rsidR="005E3F7F" w:rsidRPr="00B479AE" w:rsidRDefault="005E3F7F" w:rsidP="005E3F7F">
      <w:pPr>
        <w:rPr>
          <w:iCs/>
        </w:rPr>
      </w:pPr>
      <w:r>
        <w:rPr>
          <w:iCs/>
        </w:rPr>
        <w:t>If capital pressures the system to move faster than admissibility, slow down.</w:t>
      </w:r>
    </w:p>
    <w:p w14:paraId="4A87A114" w14:textId="77777777" w:rsidR="005E3F7F" w:rsidRPr="00B479AE" w:rsidRDefault="005E3F7F" w:rsidP="005E3F7F">
      <w:pPr>
        <w:rPr>
          <w:iCs/>
        </w:rPr>
      </w:pPr>
      <w:r>
        <w:rPr>
          <w:iCs/>
        </w:rPr>
        <w:t>If AI begins to act as authority, restore review.</w:t>
      </w:r>
    </w:p>
    <w:p w14:paraId="503B526F" w14:textId="77777777" w:rsidR="005E3F7F" w:rsidRPr="00B479AE" w:rsidRDefault="005E3F7F" w:rsidP="005E3F7F">
      <w:pPr>
        <w:rPr>
          <w:iCs/>
        </w:rPr>
      </w:pPr>
      <w:r>
        <w:rPr>
          <w:iCs/>
        </w:rPr>
        <w:t>If a partner claims more than it has been granted, return to the registry.</w:t>
      </w:r>
    </w:p>
    <w:p w14:paraId="0ED641D2" w14:textId="77777777" w:rsidR="005E3F7F" w:rsidRPr="00B479AE" w:rsidRDefault="005E3F7F" w:rsidP="005E3F7F">
      <w:pPr>
        <w:rPr>
          <w:iCs/>
        </w:rPr>
      </w:pPr>
      <w:r>
        <w:rPr>
          <w:iCs/>
        </w:rPr>
        <w:t>If a fork becomes confusing, classify it.</w:t>
      </w:r>
    </w:p>
    <w:p w14:paraId="4CA7D26E" w14:textId="77777777" w:rsidR="005E3F7F" w:rsidRPr="00B479AE" w:rsidRDefault="005E3F7F" w:rsidP="005E3F7F">
      <w:pPr>
        <w:rPr>
          <w:iCs/>
        </w:rPr>
      </w:pPr>
      <w:r>
        <w:rPr>
          <w:iCs/>
        </w:rPr>
        <w:t>If a release cannot be verified, do not trust it.</w:t>
      </w:r>
    </w:p>
    <w:p w14:paraId="5D40A831" w14:textId="77777777" w:rsidR="005E3F7F" w:rsidRPr="00B479AE" w:rsidRDefault="005E3F7F" w:rsidP="005E3F7F">
      <w:pPr>
        <w:rPr>
          <w:iCs/>
        </w:rPr>
      </w:pPr>
      <w:r>
        <w:rPr>
          <w:iCs/>
        </w:rPr>
        <w:t>If the source layer is weakened, protect it before scaling.</w:t>
      </w:r>
    </w:p>
    <w:p w14:paraId="14813EAA" w14:textId="77777777" w:rsidR="005E3F7F" w:rsidRPr="00B479AE" w:rsidRDefault="005E3F7F" w:rsidP="005E3F7F">
      <w:pPr>
        <w:rPr>
          <w:iCs/>
        </w:rPr>
      </w:pPr>
      <w:r>
        <w:rPr>
          <w:iCs/>
        </w:rPr>
        <w:t>Prometheus survives through memory.</w:t>
      </w:r>
    </w:p>
    <w:p w14:paraId="3D4DB196" w14:textId="77777777" w:rsidR="005E3F7F" w:rsidRPr="00B479AE" w:rsidRDefault="005E3F7F" w:rsidP="005E3F7F">
      <w:pPr>
        <w:rPr>
          <w:iCs/>
        </w:rPr>
      </w:pPr>
      <w:r>
        <w:rPr>
          <w:iCs/>
        </w:rPr>
        <w:t>Not nostalgic memory.</w:t>
      </w:r>
    </w:p>
    <w:p w14:paraId="68A29950" w14:textId="77777777" w:rsidR="005E3F7F" w:rsidRPr="00B479AE" w:rsidRDefault="005E3F7F" w:rsidP="005E3F7F">
      <w:pPr>
        <w:rPr>
          <w:iCs/>
        </w:rPr>
      </w:pPr>
      <w:r>
        <w:rPr>
          <w:iCs/>
        </w:rPr>
        <w:lastRenderedPageBreak/>
        <w:t>Operational memory.</w:t>
      </w:r>
    </w:p>
    <w:p w14:paraId="40E07964" w14:textId="77777777" w:rsidR="005E3F7F" w:rsidRPr="00B479AE" w:rsidRDefault="005E3F7F" w:rsidP="005E3F7F">
      <w:pPr>
        <w:rPr>
          <w:iCs/>
        </w:rPr>
      </w:pPr>
      <w:r>
        <w:rPr>
          <w:iCs/>
        </w:rPr>
        <w:t>Cryptographic memory.</w:t>
      </w:r>
    </w:p>
    <w:p w14:paraId="7E9DB74F" w14:textId="77777777" w:rsidR="005E3F7F" w:rsidRPr="00B479AE" w:rsidRDefault="005E3F7F" w:rsidP="005E3F7F">
      <w:pPr>
        <w:rPr>
          <w:iCs/>
        </w:rPr>
      </w:pPr>
      <w:r>
        <w:rPr>
          <w:iCs/>
        </w:rPr>
        <w:t>Ecological memory.</w:t>
      </w:r>
    </w:p>
    <w:p w14:paraId="038E4491" w14:textId="77777777" w:rsidR="005E3F7F" w:rsidRPr="00B479AE" w:rsidRDefault="005E3F7F" w:rsidP="005E3F7F">
      <w:pPr>
        <w:rPr>
          <w:iCs/>
        </w:rPr>
      </w:pPr>
      <w:r>
        <w:rPr>
          <w:iCs/>
        </w:rPr>
        <w:t>Legal memory.</w:t>
      </w:r>
    </w:p>
    <w:p w14:paraId="03E933B0" w14:textId="77777777" w:rsidR="005E3F7F" w:rsidRPr="00B479AE" w:rsidRDefault="005E3F7F" w:rsidP="005E3F7F">
      <w:pPr>
        <w:rPr>
          <w:iCs/>
        </w:rPr>
      </w:pPr>
      <w:r>
        <w:rPr>
          <w:iCs/>
        </w:rPr>
        <w:t>Governance memory.</w:t>
      </w:r>
    </w:p>
    <w:p w14:paraId="2470A594" w14:textId="77777777" w:rsidR="005E3F7F" w:rsidRPr="00B479AE" w:rsidRDefault="005E3F7F" w:rsidP="005E3F7F">
      <w:pPr>
        <w:rPr>
          <w:iCs/>
        </w:rPr>
      </w:pPr>
      <w:r>
        <w:rPr>
          <w:iCs/>
        </w:rPr>
        <w:t>Repository memory.</w:t>
      </w:r>
    </w:p>
    <w:p w14:paraId="108CF2EA" w14:textId="77777777" w:rsidR="005E3F7F" w:rsidRPr="00B479AE" w:rsidRDefault="005E3F7F" w:rsidP="005E3F7F">
      <w:pPr>
        <w:rPr>
          <w:iCs/>
        </w:rPr>
      </w:pPr>
      <w:r>
        <w:rPr>
          <w:iCs/>
        </w:rPr>
        <w:t>Runtime memory.</w:t>
      </w:r>
    </w:p>
    <w:p w14:paraId="0A4FADD0" w14:textId="77777777" w:rsidR="005E3F7F" w:rsidRPr="00B479AE" w:rsidRDefault="005E3F7F" w:rsidP="005E3F7F">
      <w:pPr>
        <w:rPr>
          <w:iCs/>
        </w:rPr>
      </w:pPr>
      <w:r>
        <w:rPr>
          <w:iCs/>
        </w:rPr>
        <w:t>Custodial memory.</w:t>
      </w:r>
    </w:p>
    <w:p w14:paraId="2DCBBDE2" w14:textId="77777777" w:rsidR="005E3F7F" w:rsidRPr="00B479AE" w:rsidRDefault="005E3F7F" w:rsidP="005E3F7F">
      <w:pPr>
        <w:rPr>
          <w:iCs/>
        </w:rPr>
      </w:pPr>
      <w:r>
        <w:rPr>
          <w:iCs/>
        </w:rPr>
        <w:t>Living memory.</w:t>
      </w:r>
    </w:p>
    <w:p w14:paraId="7C405F37" w14:textId="77777777" w:rsidR="005E3F7F" w:rsidRPr="00B479AE" w:rsidRDefault="005E3F7F" w:rsidP="005E3F7F">
      <w:pPr>
        <w:rPr>
          <w:iCs/>
        </w:rPr>
      </w:pPr>
      <w:r>
        <w:rPr>
          <w:iCs/>
        </w:rPr>
        <w:t>Its continuity depends on the alignment of source-layer fidelity, release integrity, cryptographic verification, registry status, runtime coherence, legal admissibility, custodial continuity, and living purpose.</w:t>
      </w:r>
    </w:p>
    <w:p w14:paraId="4C91B232" w14:textId="77777777" w:rsidR="005E3F7F" w:rsidRPr="00B479AE" w:rsidRDefault="005E3F7F" w:rsidP="005E3F7F">
      <w:pPr>
        <w:rPr>
          <w:iCs/>
        </w:rPr>
      </w:pPr>
      <w:r>
        <w:rPr>
          <w:iCs/>
        </w:rPr>
        <w:t>Let future builders inherit not only the architecture, but also the discipline that prevents architecture from becoming capture.</w:t>
      </w:r>
    </w:p>
    <w:p w14:paraId="0C6E13B1" w14:textId="77777777" w:rsidR="005E3F7F" w:rsidRPr="00B479AE" w:rsidRDefault="005E3F7F" w:rsidP="005E3F7F">
      <w:pPr>
        <w:rPr>
          <w:iCs/>
        </w:rPr>
      </w:pPr>
      <w:r>
        <w:rPr>
          <w:iCs/>
        </w:rPr>
        <w:t>Let them know that Prometheus was never meant to be preserved by rigidity, but by verifiable lineage, source-layer fidelity, reviewable evidence, legal clarity, runtime coherence, custodial continuity, and living purpose.</w:t>
      </w:r>
    </w:p>
    <w:p w14:paraId="75F61383" w14:textId="77777777" w:rsidR="005E3F7F" w:rsidRPr="00B479AE" w:rsidRDefault="005E3F7F" w:rsidP="005E3F7F">
      <w:pPr>
        <w:rPr>
          <w:iCs/>
        </w:rPr>
      </w:pPr>
      <w:r>
        <w:rPr>
          <w:iCs/>
        </w:rPr>
        <w:t>If this framework deserves to survive, it will not be because it remained unchanged.</w:t>
      </w:r>
    </w:p>
    <w:p w14:paraId="7C577ADA" w14:textId="77777777" w:rsidR="005E3F7F" w:rsidRPr="00B479AE" w:rsidRDefault="005E3F7F" w:rsidP="005E3F7F">
      <w:pPr>
        <w:rPr>
          <w:iCs/>
        </w:rPr>
      </w:pPr>
      <w:r>
        <w:rPr>
          <w:iCs/>
        </w:rPr>
        <w:t>It will be because it learned how to evolve without forgetting what it was for.</w:t>
      </w:r>
    </w:p>
    <w:p w14:paraId="4310FD8C" w14:textId="77777777" w:rsidR="005E3F7F" w:rsidRPr="00B479AE" w:rsidRDefault="005E3F7F" w:rsidP="005E3F7F">
      <w:pPr>
        <w:rPr>
          <w:iCs/>
        </w:rPr>
      </w:pPr>
      <w:r>
        <w:rPr>
          <w:iCs/>
        </w:rPr>
        <w:t>May future builders inherit stronger systems. But let them also inherit stronger constraints.</w:t>
      </w:r>
    </w:p>
    <w:p w14:paraId="7DDBC38A" w14:textId="77777777" w:rsidR="005E3F7F" w:rsidRPr="00B479AE" w:rsidRDefault="005E3F7F" w:rsidP="005E3F7F">
      <w:pPr>
        <w:rPr>
          <w:iCs/>
        </w:rPr>
      </w:pPr>
      <w:r>
        <w:rPr>
          <w:iCs/>
        </w:rPr>
        <w:t>Let them inherit architectures capable not only of growth, but of fidelity.</w:t>
      </w:r>
    </w:p>
    <w:p w14:paraId="72E9839C" w14:textId="77777777" w:rsidR="005E3F7F" w:rsidRPr="00B479AE" w:rsidRDefault="005E3F7F" w:rsidP="005E3F7F">
      <w:pPr>
        <w:rPr>
          <w:iCs/>
        </w:rPr>
      </w:pPr>
      <w:r>
        <w:rPr>
          <w:iCs/>
        </w:rPr>
        <w:t>Let them inherit tools powerful enough to coordinate regeneration and boundaries strong enough to prevent extraction from returning under a new name.</w:t>
      </w:r>
    </w:p>
    <w:p w14:paraId="036AE8E4" w14:textId="77777777" w:rsidR="005E3F7F" w:rsidRPr="00B479AE" w:rsidRDefault="005E3F7F" w:rsidP="005E3F7F">
      <w:pPr>
        <w:rPr>
          <w:iCs/>
        </w:rPr>
      </w:pPr>
      <w:r>
        <w:rPr>
          <w:iCs/>
        </w:rPr>
        <w:t>Let them inherit intelligence that serves humility.</w:t>
      </w:r>
    </w:p>
    <w:p w14:paraId="377537FD" w14:textId="77777777" w:rsidR="005E3F7F" w:rsidRPr="00B479AE" w:rsidRDefault="005E3F7F" w:rsidP="005E3F7F">
      <w:pPr>
        <w:rPr>
          <w:iCs/>
        </w:rPr>
      </w:pPr>
      <w:r>
        <w:rPr>
          <w:iCs/>
        </w:rPr>
        <w:lastRenderedPageBreak/>
        <w:t>Let them inherit capital that serves life.</w:t>
      </w:r>
    </w:p>
    <w:p w14:paraId="26F1B17D" w14:textId="77777777" w:rsidR="005E3F7F" w:rsidRPr="00B479AE" w:rsidRDefault="005E3F7F" w:rsidP="005E3F7F">
      <w:pPr>
        <w:rPr>
          <w:iCs/>
        </w:rPr>
      </w:pPr>
      <w:r>
        <w:rPr>
          <w:iCs/>
        </w:rPr>
        <w:t>Let them inherit governance that serves evidence.</w:t>
      </w:r>
    </w:p>
    <w:p w14:paraId="2132D451" w14:textId="77777777" w:rsidR="005E3F7F" w:rsidRPr="00B479AE" w:rsidRDefault="005E3F7F" w:rsidP="005E3F7F">
      <w:pPr>
        <w:rPr>
          <w:iCs/>
        </w:rPr>
      </w:pPr>
      <w:r>
        <w:rPr>
          <w:iCs/>
        </w:rPr>
        <w:t>Let them inherit law that serves clarity.</w:t>
      </w:r>
    </w:p>
    <w:p w14:paraId="3607DAFA" w14:textId="77777777" w:rsidR="005E3F7F" w:rsidRPr="00B479AE" w:rsidRDefault="005E3F7F" w:rsidP="005E3F7F">
      <w:pPr>
        <w:rPr>
          <w:iCs/>
        </w:rPr>
      </w:pPr>
      <w:r>
        <w:rPr>
          <w:iCs/>
        </w:rPr>
        <w:t>Let them inherit technology that serves relationship.</w:t>
      </w:r>
    </w:p>
    <w:p w14:paraId="66688175" w14:textId="77777777" w:rsidR="005E3F7F" w:rsidRPr="00B479AE" w:rsidRDefault="005E3F7F" w:rsidP="005E3F7F">
      <w:pPr>
        <w:rPr>
          <w:iCs/>
        </w:rPr>
      </w:pPr>
      <w:r>
        <w:rPr>
          <w:iCs/>
        </w:rPr>
        <w:t>Let them inherit abundance without amnesia.</w:t>
      </w:r>
    </w:p>
    <w:p w14:paraId="523B6123" w14:textId="77777777" w:rsidR="005E3F7F" w:rsidRPr="00B479AE" w:rsidRDefault="005E3F7F" w:rsidP="005E3F7F">
      <w:pPr>
        <w:rPr>
          <w:iCs/>
        </w:rPr>
      </w:pPr>
      <w:r>
        <w:rPr>
          <w:iCs/>
        </w:rPr>
        <w:t>Let them inherit Prometheus not as a monument, but as a living covenant.</w:t>
      </w:r>
    </w:p>
    <w:p w14:paraId="4B0A4A50" w14:textId="77777777" w:rsidR="005E3F7F" w:rsidRPr="00B479AE" w:rsidRDefault="005E3F7F" w:rsidP="005E3F7F">
      <w:pPr>
        <w:rPr>
          <w:iCs/>
        </w:rPr>
      </w:pPr>
      <w:r>
        <w:rPr>
          <w:b/>
          <w:iCs/>
        </w:rPr>
        <w:t>Constitutional maxims</w:t>
      </w:r>
    </w:p>
    <w:p w14:paraId="64D1CDA8" w14:textId="77777777" w:rsidR="005E3F7F" w:rsidRPr="00B479AE" w:rsidRDefault="005E3F7F" w:rsidP="005E3F7F">
      <w:pPr>
        <w:rPr>
          <w:iCs/>
        </w:rPr>
      </w:pPr>
      <w:r>
        <w:rPr>
          <w:iCs/>
        </w:rPr>
        <w:t>Scope before scale.</w:t>
      </w:r>
    </w:p>
    <w:p w14:paraId="5FCB83C4" w14:textId="77777777" w:rsidR="005E3F7F" w:rsidRPr="00B479AE" w:rsidRDefault="005E3F7F" w:rsidP="005E3F7F">
      <w:pPr>
        <w:rPr>
          <w:iCs/>
        </w:rPr>
      </w:pPr>
      <w:r>
        <w:rPr>
          <w:iCs/>
        </w:rPr>
        <w:t>Validation before execution.</w:t>
      </w:r>
    </w:p>
    <w:p w14:paraId="1D8AD8F6" w14:textId="77777777" w:rsidR="005E3F7F" w:rsidRPr="00B479AE" w:rsidRDefault="005E3F7F" w:rsidP="005E3F7F">
      <w:pPr>
        <w:rPr>
          <w:iCs/>
        </w:rPr>
      </w:pPr>
      <w:r>
        <w:rPr>
          <w:iCs/>
        </w:rPr>
        <w:t>Life before abstraction.</w:t>
      </w:r>
    </w:p>
    <w:p w14:paraId="72B21846" w14:textId="77777777" w:rsidR="005E3F7F" w:rsidRPr="00B479AE" w:rsidRDefault="005E3F7F" w:rsidP="005E3F7F">
      <w:pPr>
        <w:rPr>
          <w:iCs/>
        </w:rPr>
      </w:pPr>
      <w:r>
        <w:rPr>
          <w:iCs/>
        </w:rPr>
        <w:t>Evidence before authority.</w:t>
      </w:r>
    </w:p>
    <w:p w14:paraId="355A3D80" w14:textId="77777777" w:rsidR="005E3F7F" w:rsidRPr="00B479AE" w:rsidRDefault="005E3F7F" w:rsidP="005E3F7F">
      <w:pPr>
        <w:rPr>
          <w:iCs/>
        </w:rPr>
      </w:pPr>
      <w:r>
        <w:rPr>
          <w:iCs/>
        </w:rPr>
        <w:t>Review before automation.</w:t>
      </w:r>
    </w:p>
    <w:p w14:paraId="61F62BF1" w14:textId="77777777" w:rsidR="005E3F7F" w:rsidRPr="00B479AE" w:rsidRDefault="005E3F7F" w:rsidP="005E3F7F">
      <w:pPr>
        <w:rPr>
          <w:iCs/>
        </w:rPr>
      </w:pPr>
      <w:r>
        <w:rPr>
          <w:iCs/>
        </w:rPr>
        <w:t>Admissibility before value.</w:t>
      </w:r>
    </w:p>
    <w:p w14:paraId="3C00B197" w14:textId="77777777" w:rsidR="005E3F7F" w:rsidRPr="00B479AE" w:rsidRDefault="005E3F7F" w:rsidP="005E3F7F">
      <w:pPr>
        <w:rPr>
          <w:iCs/>
        </w:rPr>
      </w:pPr>
      <w:r>
        <w:rPr>
          <w:iCs/>
        </w:rPr>
        <w:t>Legal structure before rights.</w:t>
      </w:r>
    </w:p>
    <w:p w14:paraId="01A9BD0F" w14:textId="77777777" w:rsidR="005E3F7F" w:rsidRPr="00B479AE" w:rsidRDefault="005E3F7F" w:rsidP="005E3F7F">
      <w:pPr>
        <w:rPr>
          <w:iCs/>
        </w:rPr>
      </w:pPr>
      <w:r>
        <w:rPr>
          <w:iCs/>
        </w:rPr>
        <w:t>Rights before representation.</w:t>
      </w:r>
    </w:p>
    <w:p w14:paraId="67C69BB3" w14:textId="77777777" w:rsidR="005E3F7F" w:rsidRPr="00B479AE" w:rsidRDefault="005E3F7F" w:rsidP="005E3F7F">
      <w:pPr>
        <w:rPr>
          <w:iCs/>
        </w:rPr>
      </w:pPr>
      <w:r>
        <w:rPr>
          <w:iCs/>
        </w:rPr>
        <w:t>Regeneration before capital.</w:t>
      </w:r>
    </w:p>
    <w:p w14:paraId="49500529" w14:textId="77777777" w:rsidR="005E3F7F" w:rsidRPr="00B479AE" w:rsidRDefault="005E3F7F" w:rsidP="005E3F7F">
      <w:pPr>
        <w:rPr>
          <w:iCs/>
        </w:rPr>
      </w:pPr>
      <w:r>
        <w:rPr>
          <w:iCs/>
        </w:rPr>
        <w:t>Stewardship before monetization.</w:t>
      </w:r>
    </w:p>
    <w:p w14:paraId="1DE2C0C0" w14:textId="77777777" w:rsidR="005E3F7F" w:rsidRPr="00B479AE" w:rsidRDefault="005E3F7F" w:rsidP="005E3F7F">
      <w:pPr>
        <w:rPr>
          <w:iCs/>
        </w:rPr>
      </w:pPr>
      <w:r>
        <w:rPr>
          <w:iCs/>
        </w:rPr>
        <w:t>Coherence before expansion.</w:t>
      </w:r>
    </w:p>
    <w:p w14:paraId="1F094AD6" w14:textId="77777777" w:rsidR="005E3F7F" w:rsidRPr="00B479AE" w:rsidRDefault="005E3F7F" w:rsidP="005E3F7F">
      <w:pPr>
        <w:rPr>
          <w:iCs/>
        </w:rPr>
      </w:pPr>
      <w:r>
        <w:rPr>
          <w:iCs/>
        </w:rPr>
        <w:t>Semantics before speed.</w:t>
      </w:r>
    </w:p>
    <w:p w14:paraId="4288B95A" w14:textId="77777777" w:rsidR="005E3F7F" w:rsidRPr="00B479AE" w:rsidRDefault="005E3F7F" w:rsidP="005E3F7F">
      <w:pPr>
        <w:rPr>
          <w:iCs/>
        </w:rPr>
      </w:pPr>
      <w:r>
        <w:rPr>
          <w:iCs/>
        </w:rPr>
        <w:t>Runtime fidelity before deployment.</w:t>
      </w:r>
    </w:p>
    <w:p w14:paraId="123B81B9" w14:textId="77777777" w:rsidR="005E3F7F" w:rsidRPr="00B479AE" w:rsidRDefault="005E3F7F" w:rsidP="005E3F7F">
      <w:pPr>
        <w:rPr>
          <w:iCs/>
        </w:rPr>
      </w:pPr>
      <w:r>
        <w:rPr>
          <w:iCs/>
        </w:rPr>
        <w:t>Repository visibility before public reliance.</w:t>
      </w:r>
    </w:p>
    <w:p w14:paraId="0FEC4963" w14:textId="77777777" w:rsidR="005E3F7F" w:rsidRPr="00B479AE" w:rsidRDefault="005E3F7F" w:rsidP="005E3F7F">
      <w:pPr>
        <w:rPr>
          <w:iCs/>
        </w:rPr>
      </w:pPr>
      <w:r>
        <w:rPr>
          <w:iCs/>
        </w:rPr>
        <w:t>Cryptographic verification before canonical trust.</w:t>
      </w:r>
    </w:p>
    <w:p w14:paraId="76C810C3" w14:textId="77777777" w:rsidR="005E3F7F" w:rsidRPr="00B479AE" w:rsidRDefault="005E3F7F" w:rsidP="005E3F7F">
      <w:pPr>
        <w:rPr>
          <w:iCs/>
        </w:rPr>
      </w:pPr>
      <w:r>
        <w:rPr>
          <w:iCs/>
        </w:rPr>
        <w:lastRenderedPageBreak/>
        <w:t>Registry status before public claim.</w:t>
      </w:r>
    </w:p>
    <w:p w14:paraId="7437F2B6" w14:textId="77777777" w:rsidR="005E3F7F" w:rsidRPr="00B479AE" w:rsidRDefault="005E3F7F" w:rsidP="005E3F7F">
      <w:pPr>
        <w:rPr>
          <w:iCs/>
        </w:rPr>
      </w:pPr>
      <w:r>
        <w:rPr>
          <w:iCs/>
        </w:rPr>
        <w:t>Source-layer fidelity before implementation.</w:t>
      </w:r>
    </w:p>
    <w:p w14:paraId="21672349" w14:textId="77777777" w:rsidR="005E3F7F" w:rsidRPr="00B479AE" w:rsidRDefault="005E3F7F" w:rsidP="005E3F7F">
      <w:pPr>
        <w:rPr>
          <w:iCs/>
        </w:rPr>
      </w:pPr>
      <w:r>
        <w:rPr>
          <w:iCs/>
        </w:rPr>
        <w:t>Human dignity before optimization.</w:t>
      </w:r>
    </w:p>
    <w:p w14:paraId="0CC1620B" w14:textId="77777777" w:rsidR="005E3F7F" w:rsidRPr="00B479AE" w:rsidRDefault="005E3F7F" w:rsidP="005E3F7F">
      <w:pPr>
        <w:rPr>
          <w:iCs/>
        </w:rPr>
      </w:pPr>
      <w:r>
        <w:rPr>
          <w:iCs/>
        </w:rPr>
        <w:t>Ecological reality before financial convenience.</w:t>
      </w:r>
    </w:p>
    <w:p w14:paraId="71DAEE26" w14:textId="77777777" w:rsidR="005E3F7F" w:rsidRPr="00B479AE" w:rsidRDefault="005E3F7F" w:rsidP="005E3F7F">
      <w:pPr>
        <w:rPr>
          <w:iCs/>
        </w:rPr>
      </w:pPr>
      <w:r>
        <w:rPr>
          <w:iCs/>
        </w:rPr>
        <w:t>No dashboard is authority by itself.</w:t>
      </w:r>
    </w:p>
    <w:p w14:paraId="76EF23CF" w14:textId="77777777" w:rsidR="005E3F7F" w:rsidRPr="00B479AE" w:rsidRDefault="005E3F7F" w:rsidP="005E3F7F">
      <w:pPr>
        <w:rPr>
          <w:iCs/>
        </w:rPr>
      </w:pPr>
      <w:r>
        <w:rPr>
          <w:iCs/>
        </w:rPr>
        <w:t>No AI output is authority by itself.</w:t>
      </w:r>
    </w:p>
    <w:p w14:paraId="4F3DADB7" w14:textId="77777777" w:rsidR="005E3F7F" w:rsidRPr="00B479AE" w:rsidRDefault="005E3F7F" w:rsidP="005E3F7F">
      <w:pPr>
        <w:rPr>
          <w:iCs/>
        </w:rPr>
      </w:pPr>
      <w:r>
        <w:rPr>
          <w:iCs/>
        </w:rPr>
        <w:t>No token creates ecological value by itself.</w:t>
      </w:r>
    </w:p>
    <w:p w14:paraId="0C3E2684" w14:textId="77777777" w:rsidR="005E3F7F" w:rsidRPr="00B479AE" w:rsidRDefault="005E3F7F" w:rsidP="005E3F7F">
      <w:pPr>
        <w:rPr>
          <w:iCs/>
        </w:rPr>
      </w:pPr>
      <w:r>
        <w:rPr>
          <w:iCs/>
        </w:rPr>
        <w:t>No fork creates lineage by itself.</w:t>
      </w:r>
    </w:p>
    <w:p w14:paraId="4758520C" w14:textId="77777777" w:rsidR="005E3F7F" w:rsidRPr="00B479AE" w:rsidRDefault="005E3F7F" w:rsidP="005E3F7F">
      <w:pPr>
        <w:rPr>
          <w:iCs/>
        </w:rPr>
      </w:pPr>
      <w:r>
        <w:rPr>
          <w:iCs/>
        </w:rPr>
        <w:t>No investment creates legitimacy by itself.</w:t>
      </w:r>
    </w:p>
    <w:p w14:paraId="225063C3" w14:textId="77777777" w:rsidR="005E3F7F" w:rsidRPr="00B479AE" w:rsidRDefault="005E3F7F" w:rsidP="005E3F7F">
      <w:pPr>
        <w:rPr>
          <w:iCs/>
        </w:rPr>
      </w:pPr>
      <w:r>
        <w:rPr>
          <w:iCs/>
        </w:rPr>
        <w:t>No institution owns the meaning of Prometheus by itself.</w:t>
      </w:r>
    </w:p>
    <w:p w14:paraId="010FFBAC" w14:textId="77777777" w:rsidR="005E3F7F" w:rsidRPr="00B479AE" w:rsidRDefault="005E3F7F" w:rsidP="005E3F7F">
      <w:pPr>
        <w:rPr>
          <w:iCs/>
        </w:rPr>
      </w:pPr>
      <w:r>
        <w:rPr>
          <w:iCs/>
        </w:rPr>
        <w:t>No durable value can emerge from the degradation of life-support systems.</w:t>
      </w:r>
    </w:p>
    <w:p w14:paraId="5D36A211" w14:textId="77777777" w:rsidR="005E3F7F" w:rsidRPr="00B479AE" w:rsidRDefault="005E3F7F" w:rsidP="005E3F7F">
      <w:pPr>
        <w:rPr>
          <w:iCs/>
        </w:rPr>
      </w:pPr>
      <w:r>
        <w:rPr>
          <w:iCs/>
        </w:rPr>
        <w:t>Future generations are present stakeholders.</w:t>
      </w:r>
    </w:p>
    <w:p w14:paraId="13F442F1" w14:textId="77777777" w:rsidR="005E3F7F" w:rsidRPr="00B479AE" w:rsidRDefault="005E3F7F" w:rsidP="005E3F7F">
      <w:pPr>
        <w:rPr>
          <w:iCs/>
        </w:rPr>
      </w:pPr>
      <w:r>
        <w:rPr>
          <w:iCs/>
        </w:rPr>
        <w:t>The source layer is the memory of Prometheus.</w:t>
      </w:r>
    </w:p>
    <w:p w14:paraId="1CB8D18C" w14:textId="77777777" w:rsidR="005E3F7F" w:rsidRPr="00B479AE" w:rsidRDefault="005E3F7F" w:rsidP="005E3F7F">
      <w:pPr>
        <w:rPr>
          <w:iCs/>
        </w:rPr>
      </w:pPr>
      <w:r>
        <w:rPr>
          <w:iCs/>
        </w:rPr>
        <w:t>Verifiable lineage is the continuity of Prometheus.</w:t>
      </w:r>
    </w:p>
    <w:p w14:paraId="794BB1F6" w14:textId="77777777" w:rsidR="005E3F7F" w:rsidRPr="00B479AE" w:rsidRDefault="005E3F7F" w:rsidP="005E3F7F">
      <w:pPr>
        <w:rPr>
          <w:iCs/>
        </w:rPr>
      </w:pPr>
      <w:r>
        <w:rPr>
          <w:iCs/>
        </w:rPr>
        <w:t>Living systems are the origin of Prometheus.</w:t>
      </w:r>
    </w:p>
    <w:p w14:paraId="67F71CDB" w14:textId="77777777" w:rsidR="005E3F7F" w:rsidRPr="00B479AE" w:rsidRDefault="005E3F7F" w:rsidP="005E3F7F">
      <w:pPr>
        <w:rPr>
          <w:iCs/>
        </w:rPr>
      </w:pPr>
      <w:r>
        <w:rPr>
          <w:iCs/>
        </w:rPr>
        <w:t>Regeneration is the purpose of Prometheus.</w:t>
      </w:r>
    </w:p>
    <w:p w14:paraId="0E1AEC62" w14:textId="77777777" w:rsidR="000E4345" w:rsidRDefault="00000000">
      <w:pPr>
        <w:pStyle w:val="Titolo1"/>
      </w:pPr>
      <w:r>
        <w:rPr>
          <w:rFonts w:ascii="Baskerville Old Face" w:eastAsia="Baskerville Old Face" w:hAnsi="Baskerville Old Face" w:cs="Baskerville Old Face"/>
          <w:iCs/>
          <w:szCs w:val="24"/>
        </w:rPr>
        <w:t>Appendix T — Pre-registered Validation Protocol</w:t>
      </w:r>
    </w:p>
    <w:p w14:paraId="39EB1184" w14:textId="77777777" w:rsidR="000E4345" w:rsidRDefault="00000000">
      <w:pPr>
        <w:rPr>
          <w:iCs/>
        </w:rPr>
      </w:pPr>
      <w:r>
        <w:rPr>
          <w:iCs/>
        </w:rPr>
        <w:t>Prometheus treats its core ecological and economic propositions as hypotheses to be tested, not doctrines to be assumed.</w:t>
      </w:r>
    </w:p>
    <w:p w14:paraId="0A0BCB59" w14:textId="77777777" w:rsidR="00180EB1" w:rsidRPr="00D421CE" w:rsidRDefault="00180EB1" w:rsidP="00D421CE">
      <w:pPr>
        <w:pStyle w:val="Titolo2"/>
        <w:rPr>
          <w:rFonts w:ascii="Baskerville Old Face" w:hAnsi="Baskerville Old Face"/>
        </w:rPr>
      </w:pPr>
      <w:r>
        <w:rPr>
          <w:rFonts w:ascii="Baskerville Old Face" w:hAnsi="Baskerville Old Face"/>
          <w:bCs/>
          <w:iCs/>
        </w:rPr>
        <w:t>T.0 — Pilot Evidence Gate and Empirical Admissibility Boundary</w:t>
      </w:r>
    </w:p>
    <w:p w14:paraId="0184D95F" w14:textId="77777777" w:rsidR="00180EB1" w:rsidRPr="00180EB1" w:rsidRDefault="00180EB1" w:rsidP="00180EB1">
      <w:pPr>
        <w:rPr>
          <w:b/>
          <w:bCs/>
          <w:iCs/>
        </w:rPr>
      </w:pPr>
      <w:r>
        <w:rPr>
          <w:b/>
          <w:bCs/>
          <w:iCs/>
        </w:rPr>
        <w:t>T.0.1 Purpose</w:t>
      </w:r>
    </w:p>
    <w:p w14:paraId="6093C24A" w14:textId="77777777" w:rsidR="00180EB1" w:rsidRPr="00180EB1" w:rsidRDefault="00180EB1" w:rsidP="00180EB1">
      <w:pPr>
        <w:rPr>
          <w:iCs/>
        </w:rPr>
      </w:pPr>
      <w:r>
        <w:rPr>
          <w:iCs/>
        </w:rPr>
        <w:t>The H1-H5 protocol is the empirical validation pathway for Prometheus ecological, productive and syntropic claims.</w:t>
      </w:r>
    </w:p>
    <w:p w14:paraId="1F91743E" w14:textId="77777777" w:rsidR="00180EB1" w:rsidRPr="00180EB1" w:rsidRDefault="00180EB1" w:rsidP="00180EB1">
      <w:pPr>
        <w:rPr>
          <w:iCs/>
        </w:rPr>
      </w:pPr>
      <w:r>
        <w:rPr>
          <w:iCs/>
        </w:rPr>
        <w:lastRenderedPageBreak/>
        <w:t>Its purpose is to prevent Prometheus from treating ecological design logic, syntropic theory, regenerative intention, external literature, case-study plausibility or architectural coherence as proof of site-specific performance.</w:t>
      </w:r>
    </w:p>
    <w:p w14:paraId="2A2527EC" w14:textId="77777777" w:rsidR="00180EB1" w:rsidRPr="00180EB1" w:rsidRDefault="00180EB1" w:rsidP="00180EB1">
      <w:pPr>
        <w:rPr>
          <w:iCs/>
        </w:rPr>
      </w:pPr>
      <w:r>
        <w:rPr>
          <w:iCs/>
        </w:rPr>
        <w:t>Gate 1 converts the Prometheus scientific stack from narrative plausibility into pre-registered, measurable, falsifiable and reviewable pilot evidence.</w:t>
      </w:r>
    </w:p>
    <w:p w14:paraId="6E794174" w14:textId="77777777" w:rsidR="00180EB1" w:rsidRPr="00180EB1" w:rsidRDefault="00180EB1" w:rsidP="00180EB1">
      <w:pPr>
        <w:rPr>
          <w:iCs/>
        </w:rPr>
      </w:pPr>
      <w:r>
        <w:rPr>
          <w:iCs/>
        </w:rPr>
        <w:t>This gate applies to all claims concerning:</w:t>
      </w:r>
    </w:p>
    <w:p w14:paraId="3CD0EC3D" w14:textId="77777777" w:rsidR="00180EB1" w:rsidRPr="00180EB1" w:rsidRDefault="00180EB1">
      <w:pPr>
        <w:numPr>
          <w:ilvl w:val="0"/>
          <w:numId w:val="106"/>
        </w:numPr>
        <w:tabs>
          <w:tab w:val="clear" w:pos="360"/>
          <w:tab w:val="num" w:pos="720"/>
        </w:tabs>
        <w:rPr>
          <w:iCs/>
          <w:lang w:val="it-IT"/>
        </w:rPr>
      </w:pPr>
      <w:r>
        <w:rPr>
          <w:iCs/>
          <w:lang w:val="it-IT"/>
        </w:rPr>
        <w:t>soil-function improvement;</w:t>
      </w:r>
    </w:p>
    <w:p w14:paraId="3603A59F" w14:textId="77777777" w:rsidR="00180EB1" w:rsidRPr="00180EB1" w:rsidRDefault="00180EB1">
      <w:pPr>
        <w:numPr>
          <w:ilvl w:val="0"/>
          <w:numId w:val="106"/>
        </w:numPr>
        <w:tabs>
          <w:tab w:val="clear" w:pos="360"/>
          <w:tab w:val="num" w:pos="720"/>
        </w:tabs>
        <w:rPr>
          <w:iCs/>
          <w:lang w:val="it-IT"/>
        </w:rPr>
      </w:pPr>
      <w:r>
        <w:rPr>
          <w:iCs/>
          <w:lang w:val="it-IT"/>
        </w:rPr>
        <w:t>water-cycle improvement;</w:t>
      </w:r>
    </w:p>
    <w:p w14:paraId="44F586D9" w14:textId="77777777" w:rsidR="00180EB1" w:rsidRPr="00180EB1" w:rsidRDefault="00180EB1">
      <w:pPr>
        <w:numPr>
          <w:ilvl w:val="0"/>
          <w:numId w:val="106"/>
        </w:numPr>
        <w:tabs>
          <w:tab w:val="clear" w:pos="360"/>
          <w:tab w:val="num" w:pos="720"/>
        </w:tabs>
        <w:rPr>
          <w:iCs/>
          <w:lang w:val="it-IT"/>
        </w:rPr>
      </w:pPr>
      <w:r>
        <w:rPr>
          <w:iCs/>
          <w:lang w:val="it-IT"/>
        </w:rPr>
        <w:t>input-dependency reduction;</w:t>
      </w:r>
    </w:p>
    <w:p w14:paraId="1A43149E" w14:textId="77777777" w:rsidR="00180EB1" w:rsidRPr="00180EB1" w:rsidRDefault="00180EB1">
      <w:pPr>
        <w:numPr>
          <w:ilvl w:val="0"/>
          <w:numId w:val="106"/>
        </w:numPr>
        <w:tabs>
          <w:tab w:val="clear" w:pos="360"/>
          <w:tab w:val="num" w:pos="720"/>
        </w:tabs>
        <w:rPr>
          <w:iCs/>
          <w:lang w:val="it-IT"/>
        </w:rPr>
      </w:pPr>
      <w:r>
        <w:rPr>
          <w:iCs/>
          <w:lang w:val="it-IT"/>
        </w:rPr>
        <w:t>yield stability;</w:t>
      </w:r>
    </w:p>
    <w:p w14:paraId="1A7AA673" w14:textId="77777777" w:rsidR="00180EB1" w:rsidRPr="00180EB1" w:rsidRDefault="00180EB1">
      <w:pPr>
        <w:numPr>
          <w:ilvl w:val="0"/>
          <w:numId w:val="106"/>
        </w:numPr>
        <w:tabs>
          <w:tab w:val="clear" w:pos="360"/>
          <w:tab w:val="num" w:pos="720"/>
        </w:tabs>
        <w:rPr>
          <w:iCs/>
          <w:lang w:val="it-IT"/>
        </w:rPr>
      </w:pPr>
      <w:r>
        <w:rPr>
          <w:iCs/>
          <w:lang w:val="it-IT"/>
        </w:rPr>
        <w:t>cooperative syntropic surplus;</w:t>
      </w:r>
    </w:p>
    <w:p w14:paraId="6E505454" w14:textId="77777777" w:rsidR="00180EB1" w:rsidRPr="00180EB1" w:rsidRDefault="00180EB1">
      <w:pPr>
        <w:numPr>
          <w:ilvl w:val="0"/>
          <w:numId w:val="106"/>
        </w:numPr>
        <w:tabs>
          <w:tab w:val="clear" w:pos="360"/>
          <w:tab w:val="num" w:pos="720"/>
        </w:tabs>
        <w:rPr>
          <w:iCs/>
          <w:lang w:val="it-IT"/>
        </w:rPr>
      </w:pPr>
      <w:r>
        <w:rPr>
          <w:iCs/>
          <w:lang w:val="it-IT"/>
        </w:rPr>
        <w:t>syntropic productivity;</w:t>
      </w:r>
    </w:p>
    <w:p w14:paraId="1AC01075" w14:textId="77777777" w:rsidR="00180EB1" w:rsidRPr="00180EB1" w:rsidRDefault="00180EB1">
      <w:pPr>
        <w:numPr>
          <w:ilvl w:val="0"/>
          <w:numId w:val="106"/>
        </w:numPr>
        <w:tabs>
          <w:tab w:val="clear" w:pos="360"/>
          <w:tab w:val="num" w:pos="720"/>
        </w:tabs>
        <w:rPr>
          <w:iCs/>
          <w:lang w:val="it-IT"/>
        </w:rPr>
      </w:pPr>
      <w:r>
        <w:rPr>
          <w:iCs/>
          <w:lang w:val="it-IT"/>
        </w:rPr>
        <w:t>ecological resilience;</w:t>
      </w:r>
    </w:p>
    <w:p w14:paraId="55440862" w14:textId="77777777" w:rsidR="00180EB1" w:rsidRPr="00180EB1" w:rsidRDefault="00180EB1">
      <w:pPr>
        <w:numPr>
          <w:ilvl w:val="0"/>
          <w:numId w:val="106"/>
        </w:numPr>
        <w:tabs>
          <w:tab w:val="clear" w:pos="360"/>
          <w:tab w:val="num" w:pos="720"/>
        </w:tabs>
        <w:rPr>
          <w:iCs/>
          <w:lang w:val="it-IT"/>
        </w:rPr>
      </w:pPr>
      <w:r>
        <w:rPr>
          <w:iCs/>
          <w:lang w:val="it-IT"/>
        </w:rPr>
        <w:t>risk compression;</w:t>
      </w:r>
    </w:p>
    <w:p w14:paraId="2E027411" w14:textId="77777777" w:rsidR="00180EB1" w:rsidRPr="00180EB1" w:rsidRDefault="00180EB1">
      <w:pPr>
        <w:numPr>
          <w:ilvl w:val="0"/>
          <w:numId w:val="106"/>
        </w:numPr>
        <w:tabs>
          <w:tab w:val="clear" w:pos="360"/>
          <w:tab w:val="num" w:pos="720"/>
        </w:tabs>
        <w:rPr>
          <w:iCs/>
          <w:lang w:val="it-IT"/>
        </w:rPr>
      </w:pPr>
      <w:r>
        <w:rPr>
          <w:iCs/>
          <w:lang w:val="it-IT"/>
        </w:rPr>
        <w:t>time-positive value;</w:t>
      </w:r>
    </w:p>
    <w:p w14:paraId="2F2B6933" w14:textId="77777777" w:rsidR="00180EB1" w:rsidRPr="00180EB1" w:rsidRDefault="00180EB1">
      <w:pPr>
        <w:numPr>
          <w:ilvl w:val="0"/>
          <w:numId w:val="106"/>
        </w:numPr>
        <w:tabs>
          <w:tab w:val="clear" w:pos="360"/>
          <w:tab w:val="num" w:pos="720"/>
        </w:tabs>
        <w:rPr>
          <w:iCs/>
          <w:lang w:val="it-IT"/>
        </w:rPr>
      </w:pPr>
      <w:r>
        <w:rPr>
          <w:iCs/>
          <w:lang w:val="it-IT"/>
        </w:rPr>
        <w:t>regenerative asset performance.</w:t>
      </w:r>
    </w:p>
    <w:p w14:paraId="2F6F85C5" w14:textId="77777777" w:rsidR="00180EB1" w:rsidRPr="00180EB1" w:rsidRDefault="00180EB1" w:rsidP="00180EB1">
      <w:pPr>
        <w:rPr>
          <w:iCs/>
        </w:rPr>
      </w:pPr>
      <w:r>
        <w:rPr>
          <w:iCs/>
        </w:rPr>
        <w:t>Until this gate is passed with pilot data, the relevant claims remain hypothesis-level, contextual or pilot-required.</w:t>
      </w:r>
    </w:p>
    <w:p w14:paraId="646BB1E7" w14:textId="77777777" w:rsidR="00180EB1" w:rsidRPr="00180EB1" w:rsidRDefault="00180EB1" w:rsidP="00180EB1">
      <w:pPr>
        <w:rPr>
          <w:b/>
          <w:bCs/>
          <w:iCs/>
        </w:rPr>
      </w:pPr>
      <w:r>
        <w:rPr>
          <w:b/>
          <w:bCs/>
          <w:iCs/>
        </w:rPr>
        <w:t>T.0.2 Controlling Rule</w:t>
      </w:r>
    </w:p>
    <w:p w14:paraId="1294D4DF" w14:textId="77777777" w:rsidR="00180EB1" w:rsidRPr="00180EB1" w:rsidRDefault="00180EB1" w:rsidP="00180EB1">
      <w:pPr>
        <w:rPr>
          <w:iCs/>
        </w:rPr>
      </w:pPr>
      <w:r>
        <w:rPr>
          <w:iCs/>
        </w:rPr>
        <w:t>The controlling rule is:</w:t>
      </w:r>
    </w:p>
    <w:p w14:paraId="72B71C57" w14:textId="77777777" w:rsidR="00180EB1" w:rsidRPr="00180EB1" w:rsidRDefault="00180EB1" w:rsidP="00180EB1">
      <w:pPr>
        <w:rPr>
          <w:iCs/>
        </w:rPr>
      </w:pPr>
      <w:r>
        <w:rPr>
          <w:iCs/>
        </w:rPr>
        <w:t>No evidence, no uplift.</w:t>
        <w:br/>
        <w:t>No baseline, no improvement claim.</w:t>
        <w:br/>
        <w:t>No comparator, no superiority claim.</w:t>
        <w:br/>
        <w:t>No confidence range, no institutional reliance.</w:t>
        <w:br/>
        <w:lastRenderedPageBreak/>
        <w:t>No reviewer trail, no admissibility.</w:t>
        <w:br/>
        <w:t>No legal review, no capital-facing use.</w:t>
      </w:r>
    </w:p>
    <w:p w14:paraId="75C731AF" w14:textId="77777777" w:rsidR="00180EB1" w:rsidRPr="00180EB1" w:rsidRDefault="00180EB1" w:rsidP="00180EB1">
      <w:pPr>
        <w:rPr>
          <w:iCs/>
        </w:rPr>
      </w:pPr>
      <w:r>
        <w:rPr>
          <w:iCs/>
        </w:rPr>
        <w:t>A regenerative claim may be inspirational before evidence.</w:t>
      </w:r>
    </w:p>
    <w:p w14:paraId="75C9FEFB" w14:textId="77777777" w:rsidR="00180EB1" w:rsidRPr="00180EB1" w:rsidRDefault="00180EB1" w:rsidP="00180EB1">
      <w:pPr>
        <w:rPr>
          <w:iCs/>
        </w:rPr>
      </w:pPr>
      <w:r>
        <w:rPr>
          <w:iCs/>
        </w:rPr>
        <w:t>It may be operationally useful after observation.</w:t>
      </w:r>
    </w:p>
    <w:p w14:paraId="6147DF7D" w14:textId="77777777" w:rsidR="00180EB1" w:rsidRPr="00180EB1" w:rsidRDefault="00180EB1" w:rsidP="00180EB1">
      <w:pPr>
        <w:rPr>
          <w:iCs/>
        </w:rPr>
      </w:pPr>
      <w:r>
        <w:rPr>
          <w:iCs/>
        </w:rPr>
        <w:t>It may be scientifically relevant after structured measurement.</w:t>
      </w:r>
    </w:p>
    <w:p w14:paraId="1D55A570" w14:textId="77777777" w:rsidR="00180EB1" w:rsidRPr="00180EB1" w:rsidRDefault="00180EB1" w:rsidP="00180EB1">
      <w:pPr>
        <w:rPr>
          <w:iCs/>
        </w:rPr>
      </w:pPr>
      <w:r>
        <w:rPr>
          <w:iCs/>
        </w:rPr>
        <w:t>It may become institutionally reviewable after provenance, confidence and reviewer trail.</w:t>
      </w:r>
    </w:p>
    <w:p w14:paraId="79B88A28" w14:textId="77777777" w:rsidR="00180EB1" w:rsidRPr="00180EB1" w:rsidRDefault="00180EB1" w:rsidP="00180EB1">
      <w:pPr>
        <w:rPr>
          <w:iCs/>
        </w:rPr>
      </w:pPr>
      <w:r>
        <w:rPr>
          <w:iCs/>
        </w:rPr>
        <w:t>It may become PRU-admissible only after evidence, methodology, governance and legal gates have been satisfied.</w:t>
      </w:r>
    </w:p>
    <w:p w14:paraId="379923E2" w14:textId="77777777" w:rsidR="00180EB1" w:rsidRPr="00180EB1" w:rsidRDefault="00180EB1" w:rsidP="00180EB1">
      <w:pPr>
        <w:rPr>
          <w:b/>
          <w:bCs/>
          <w:iCs/>
        </w:rPr>
      </w:pPr>
      <w:r>
        <w:rPr>
          <w:b/>
          <w:bCs/>
          <w:iCs/>
        </w:rPr>
        <w:t>T.0.3 H1-H5 Hypothesis Matrix</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8"/>
        <w:gridCol w:w="2961"/>
        <w:gridCol w:w="3940"/>
        <w:gridCol w:w="1829"/>
      </w:tblGrid>
      <w:tr w:rsidR="00180EB1" w:rsidRPr="00180EB1" w14:paraId="2D59247E" w14:textId="77777777" w:rsidTr="00180EB1">
        <w:trPr>
          <w:cantSplit/>
          <w:tblCellSpacing w:w="15" w:type="dxa"/>
        </w:trPr>
        <w:tc>
          <w:tcPr>
            <w:tcW w:w="0" w:type="auto"/>
            <w:vAlign w:val="center"/>
            <w:hideMark/>
          </w:tcPr>
          <w:p w14:paraId="0902589E" w14:textId="77777777" w:rsidR="00180EB1" w:rsidRPr="00180EB1" w:rsidRDefault="00180EB1" w:rsidP="00180EB1">
            <w:pPr>
              <w:rPr>
                <w:b/>
                <w:bCs/>
                <w:iCs/>
                <w:sz w:val="18"/>
                <w:szCs w:val="18"/>
                <w:lang w:val="it-IT"/>
              </w:rPr>
            </w:pPr>
            <w:r>
              <w:rPr>
                <w:b/>
                <w:bCs/>
                <w:iCs/>
                <w:sz w:val="18"/>
                <w:szCs w:val="18"/>
                <w:lang w:val="it-IT"/>
              </w:rPr>
              <w:t>Hypothesis</w:t>
            </w:r>
          </w:p>
        </w:tc>
        <w:tc>
          <w:tcPr>
            <w:tcW w:w="0" w:type="auto"/>
            <w:vAlign w:val="center"/>
            <w:hideMark/>
          </w:tcPr>
          <w:p w14:paraId="3A0E4BC3" w14:textId="77777777" w:rsidR="00180EB1" w:rsidRPr="00180EB1" w:rsidRDefault="00180EB1" w:rsidP="00180EB1">
            <w:pPr>
              <w:rPr>
                <w:b/>
                <w:bCs/>
                <w:iCs/>
                <w:sz w:val="18"/>
                <w:szCs w:val="18"/>
                <w:lang w:val="it-IT"/>
              </w:rPr>
            </w:pPr>
            <w:r>
              <w:rPr>
                <w:b/>
                <w:bCs/>
                <w:iCs/>
                <w:sz w:val="18"/>
                <w:szCs w:val="18"/>
                <w:lang w:val="it-IT"/>
              </w:rPr>
              <w:t>Claim</w:t>
            </w:r>
          </w:p>
        </w:tc>
        <w:tc>
          <w:tcPr>
            <w:tcW w:w="0" w:type="auto"/>
            <w:vAlign w:val="center"/>
            <w:hideMark/>
          </w:tcPr>
          <w:p w14:paraId="517D51AE" w14:textId="77777777" w:rsidR="00180EB1" w:rsidRPr="00180EB1" w:rsidRDefault="00180EB1" w:rsidP="00180EB1">
            <w:pPr>
              <w:rPr>
                <w:b/>
                <w:bCs/>
                <w:iCs/>
                <w:sz w:val="18"/>
                <w:szCs w:val="18"/>
                <w:lang w:val="it-IT"/>
              </w:rPr>
            </w:pPr>
            <w:r>
              <w:rPr>
                <w:b/>
                <w:bCs/>
                <w:iCs/>
                <w:sz w:val="18"/>
                <w:szCs w:val="18"/>
                <w:lang w:val="it-IT"/>
              </w:rPr>
              <w:t>Required evidence</w:t>
            </w:r>
          </w:p>
        </w:tc>
        <w:tc>
          <w:tcPr>
            <w:tcW w:w="0" w:type="auto"/>
            <w:vAlign w:val="center"/>
            <w:hideMark/>
          </w:tcPr>
          <w:p w14:paraId="4FB351E2" w14:textId="77777777" w:rsidR="00180EB1" w:rsidRPr="00180EB1" w:rsidRDefault="00180EB1" w:rsidP="00180EB1">
            <w:pPr>
              <w:rPr>
                <w:b/>
                <w:bCs/>
                <w:iCs/>
                <w:sz w:val="18"/>
                <w:szCs w:val="18"/>
                <w:lang w:val="it-IT"/>
              </w:rPr>
            </w:pPr>
            <w:r>
              <w:rPr>
                <w:b/>
                <w:bCs/>
                <w:iCs/>
                <w:sz w:val="18"/>
                <w:szCs w:val="18"/>
                <w:lang w:val="it-IT"/>
              </w:rPr>
              <w:t>Pre-pilot status</w:t>
            </w:r>
          </w:p>
        </w:tc>
      </w:tr>
      <w:tr w:rsidR="00180EB1" w:rsidRPr="00180EB1" w14:paraId="6A72526B" w14:textId="77777777" w:rsidTr="00180EB1">
        <w:trPr>
          <w:cantSplit/>
          <w:tblCellSpacing w:w="15" w:type="dxa"/>
        </w:trPr>
        <w:tc>
          <w:tcPr>
            <w:tcW w:w="0" w:type="auto"/>
            <w:vAlign w:val="center"/>
            <w:hideMark/>
          </w:tcPr>
          <w:p w14:paraId="4FD9C3FF" w14:textId="77777777" w:rsidR="00180EB1" w:rsidRPr="00180EB1" w:rsidRDefault="00180EB1" w:rsidP="00180EB1">
            <w:pPr>
              <w:rPr>
                <w:iCs/>
                <w:sz w:val="18"/>
                <w:szCs w:val="18"/>
                <w:lang w:val="it-IT"/>
              </w:rPr>
            </w:pPr>
            <w:r>
              <w:rPr>
                <w:iCs/>
                <w:sz w:val="18"/>
                <w:szCs w:val="18"/>
                <w:lang w:val="it-IT"/>
              </w:rPr>
              <w:t>H1</w:t>
            </w:r>
          </w:p>
        </w:tc>
        <w:tc>
          <w:tcPr>
            <w:tcW w:w="0" w:type="auto"/>
            <w:vAlign w:val="center"/>
            <w:hideMark/>
          </w:tcPr>
          <w:p w14:paraId="7040FFC0" w14:textId="77777777" w:rsidR="00180EB1" w:rsidRPr="00180EB1" w:rsidRDefault="00180EB1" w:rsidP="00180EB1">
            <w:pPr>
              <w:rPr>
                <w:iCs/>
                <w:sz w:val="18"/>
                <w:szCs w:val="18"/>
              </w:rPr>
            </w:pPr>
            <w:r>
              <w:rPr>
                <w:iCs/>
                <w:sz w:val="18"/>
                <w:szCs w:val="18"/>
              </w:rPr>
              <w:t>Soil function improves under defined regenerative management.</w:t>
            </w:r>
          </w:p>
        </w:tc>
        <w:tc>
          <w:tcPr>
            <w:tcW w:w="0" w:type="auto"/>
            <w:vAlign w:val="center"/>
            <w:hideMark/>
          </w:tcPr>
          <w:p w14:paraId="08A05B18" w14:textId="77777777" w:rsidR="00180EB1" w:rsidRPr="00180EB1" w:rsidRDefault="00180EB1" w:rsidP="00180EB1">
            <w:pPr>
              <w:rPr>
                <w:iCs/>
                <w:sz w:val="18"/>
                <w:szCs w:val="18"/>
              </w:rPr>
            </w:pPr>
            <w:r>
              <w:rPr>
                <w:iCs/>
                <w:sz w:val="18"/>
                <w:szCs w:val="18"/>
              </w:rPr>
              <w:t>Soil organic carbon, soil organic matter, aggregate stability, infiltration, bulk density, soil moisture, pH, salinity, microbial proxy where feasible.</w:t>
            </w:r>
          </w:p>
        </w:tc>
        <w:tc>
          <w:tcPr>
            <w:tcW w:w="0" w:type="auto"/>
            <w:vAlign w:val="center"/>
            <w:hideMark/>
          </w:tcPr>
          <w:p w14:paraId="0AD36264" w14:textId="77777777" w:rsidR="00180EB1" w:rsidRPr="00180EB1" w:rsidRDefault="00180EB1" w:rsidP="00180EB1">
            <w:pPr>
              <w:rPr>
                <w:iCs/>
                <w:sz w:val="18"/>
                <w:szCs w:val="18"/>
                <w:lang w:val="it-IT"/>
              </w:rPr>
            </w:pPr>
            <w:r>
              <w:rPr>
                <w:iCs/>
                <w:sz w:val="18"/>
                <w:szCs w:val="18"/>
                <w:lang w:val="it-IT"/>
              </w:rPr>
              <w:t>Hypothesis only.</w:t>
            </w:r>
          </w:p>
        </w:tc>
      </w:tr>
      <w:tr w:rsidR="00180EB1" w:rsidRPr="00180EB1" w14:paraId="55519EF5" w14:textId="77777777" w:rsidTr="00180EB1">
        <w:trPr>
          <w:cantSplit/>
          <w:tblCellSpacing w:w="15" w:type="dxa"/>
        </w:trPr>
        <w:tc>
          <w:tcPr>
            <w:tcW w:w="0" w:type="auto"/>
            <w:vAlign w:val="center"/>
            <w:hideMark/>
          </w:tcPr>
          <w:p w14:paraId="3ED0C6A3" w14:textId="77777777" w:rsidR="00180EB1" w:rsidRPr="00180EB1" w:rsidRDefault="00180EB1" w:rsidP="00180EB1">
            <w:pPr>
              <w:rPr>
                <w:iCs/>
                <w:sz w:val="18"/>
                <w:szCs w:val="18"/>
                <w:lang w:val="it-IT"/>
              </w:rPr>
            </w:pPr>
            <w:r>
              <w:rPr>
                <w:iCs/>
                <w:sz w:val="18"/>
                <w:szCs w:val="18"/>
                <w:lang w:val="it-IT"/>
              </w:rPr>
              <w:t>H2</w:t>
            </w:r>
          </w:p>
        </w:tc>
        <w:tc>
          <w:tcPr>
            <w:tcW w:w="0" w:type="auto"/>
            <w:vAlign w:val="center"/>
            <w:hideMark/>
          </w:tcPr>
          <w:p w14:paraId="6A61270A" w14:textId="77777777" w:rsidR="00180EB1" w:rsidRPr="00180EB1" w:rsidRDefault="00180EB1" w:rsidP="00180EB1">
            <w:pPr>
              <w:rPr>
                <w:iCs/>
                <w:sz w:val="18"/>
                <w:szCs w:val="18"/>
              </w:rPr>
            </w:pPr>
            <w:r>
              <w:rPr>
                <w:iCs/>
                <w:sz w:val="18"/>
                <w:szCs w:val="18"/>
              </w:rPr>
              <w:t>Water-cycle function improves under defined regenerative management.</w:t>
            </w:r>
          </w:p>
        </w:tc>
        <w:tc>
          <w:tcPr>
            <w:tcW w:w="0" w:type="auto"/>
            <w:vAlign w:val="center"/>
            <w:hideMark/>
          </w:tcPr>
          <w:p w14:paraId="2C23A3F1" w14:textId="77777777" w:rsidR="00180EB1" w:rsidRPr="00180EB1" w:rsidRDefault="00180EB1" w:rsidP="00180EB1">
            <w:pPr>
              <w:rPr>
                <w:iCs/>
                <w:sz w:val="18"/>
                <w:szCs w:val="18"/>
              </w:rPr>
            </w:pPr>
            <w:r>
              <w:rPr>
                <w:iCs/>
                <w:sz w:val="18"/>
                <w:szCs w:val="18"/>
              </w:rPr>
              <w:t>Infiltration, soil moisture retention, runoff proxy, water-stress events, rainfall-normalised analysis, vegetation water response, irrigation demand.</w:t>
            </w:r>
          </w:p>
        </w:tc>
        <w:tc>
          <w:tcPr>
            <w:tcW w:w="0" w:type="auto"/>
            <w:vAlign w:val="center"/>
            <w:hideMark/>
          </w:tcPr>
          <w:p w14:paraId="6E55314F" w14:textId="77777777" w:rsidR="00180EB1" w:rsidRPr="00180EB1" w:rsidRDefault="00180EB1" w:rsidP="00180EB1">
            <w:pPr>
              <w:rPr>
                <w:iCs/>
                <w:sz w:val="18"/>
                <w:szCs w:val="18"/>
                <w:lang w:val="it-IT"/>
              </w:rPr>
            </w:pPr>
            <w:r>
              <w:rPr>
                <w:iCs/>
                <w:sz w:val="18"/>
                <w:szCs w:val="18"/>
                <w:lang w:val="it-IT"/>
              </w:rPr>
              <w:t>Hypothesis only.</w:t>
            </w:r>
          </w:p>
        </w:tc>
      </w:tr>
      <w:tr w:rsidR="00180EB1" w:rsidRPr="00180EB1" w14:paraId="3896CD47" w14:textId="77777777" w:rsidTr="00180EB1">
        <w:trPr>
          <w:cantSplit/>
          <w:tblCellSpacing w:w="15" w:type="dxa"/>
        </w:trPr>
        <w:tc>
          <w:tcPr>
            <w:tcW w:w="0" w:type="auto"/>
            <w:vAlign w:val="center"/>
            <w:hideMark/>
          </w:tcPr>
          <w:p w14:paraId="374BEF33" w14:textId="77777777" w:rsidR="00180EB1" w:rsidRPr="00180EB1" w:rsidRDefault="00180EB1" w:rsidP="00180EB1">
            <w:pPr>
              <w:rPr>
                <w:iCs/>
                <w:sz w:val="18"/>
                <w:szCs w:val="18"/>
                <w:lang w:val="it-IT"/>
              </w:rPr>
            </w:pPr>
            <w:r>
              <w:rPr>
                <w:iCs/>
                <w:sz w:val="18"/>
                <w:szCs w:val="18"/>
                <w:lang w:val="it-IT"/>
              </w:rPr>
              <w:t>H3</w:t>
            </w:r>
          </w:p>
        </w:tc>
        <w:tc>
          <w:tcPr>
            <w:tcW w:w="0" w:type="auto"/>
            <w:vAlign w:val="center"/>
            <w:hideMark/>
          </w:tcPr>
          <w:p w14:paraId="77245B54" w14:textId="77777777" w:rsidR="00180EB1" w:rsidRPr="00180EB1" w:rsidRDefault="00180EB1" w:rsidP="00180EB1">
            <w:pPr>
              <w:rPr>
                <w:iCs/>
                <w:sz w:val="18"/>
                <w:szCs w:val="18"/>
              </w:rPr>
            </w:pPr>
            <w:r>
              <w:rPr>
                <w:iCs/>
                <w:sz w:val="18"/>
                <w:szCs w:val="18"/>
              </w:rPr>
              <w:t>Input dependency decreases over time.</w:t>
            </w:r>
          </w:p>
        </w:tc>
        <w:tc>
          <w:tcPr>
            <w:tcW w:w="0" w:type="auto"/>
            <w:vAlign w:val="center"/>
            <w:hideMark/>
          </w:tcPr>
          <w:p w14:paraId="48D0A39F" w14:textId="77777777" w:rsidR="00180EB1" w:rsidRPr="00180EB1" w:rsidRDefault="00180EB1" w:rsidP="00180EB1">
            <w:pPr>
              <w:rPr>
                <w:iCs/>
                <w:sz w:val="18"/>
                <w:szCs w:val="18"/>
              </w:rPr>
            </w:pPr>
            <w:r>
              <w:rPr>
                <w:iCs/>
                <w:sz w:val="18"/>
                <w:szCs w:val="18"/>
              </w:rPr>
              <w:t>Fertiliser, irrigation, pesticides, purchased biomass, fuel, machinery, labour, maintenance costs, external input records.</w:t>
            </w:r>
          </w:p>
        </w:tc>
        <w:tc>
          <w:tcPr>
            <w:tcW w:w="0" w:type="auto"/>
            <w:vAlign w:val="center"/>
            <w:hideMark/>
          </w:tcPr>
          <w:p w14:paraId="0721D937" w14:textId="77777777" w:rsidR="00180EB1" w:rsidRPr="00180EB1" w:rsidRDefault="00180EB1" w:rsidP="00180EB1">
            <w:pPr>
              <w:rPr>
                <w:iCs/>
                <w:sz w:val="18"/>
                <w:szCs w:val="18"/>
                <w:lang w:val="it-IT"/>
              </w:rPr>
            </w:pPr>
            <w:r>
              <w:rPr>
                <w:iCs/>
                <w:sz w:val="18"/>
                <w:szCs w:val="18"/>
                <w:lang w:val="it-IT"/>
              </w:rPr>
              <w:t>Hypothesis only.</w:t>
            </w:r>
          </w:p>
        </w:tc>
      </w:tr>
      <w:tr w:rsidR="00180EB1" w:rsidRPr="00180EB1" w14:paraId="4F8F63F5" w14:textId="77777777" w:rsidTr="00180EB1">
        <w:trPr>
          <w:cantSplit/>
          <w:tblCellSpacing w:w="15" w:type="dxa"/>
        </w:trPr>
        <w:tc>
          <w:tcPr>
            <w:tcW w:w="0" w:type="auto"/>
            <w:vAlign w:val="center"/>
            <w:hideMark/>
          </w:tcPr>
          <w:p w14:paraId="0C4DDC69" w14:textId="77777777" w:rsidR="00180EB1" w:rsidRPr="00180EB1" w:rsidRDefault="00180EB1" w:rsidP="00180EB1">
            <w:pPr>
              <w:rPr>
                <w:iCs/>
                <w:sz w:val="18"/>
                <w:szCs w:val="18"/>
                <w:lang w:val="it-IT"/>
              </w:rPr>
            </w:pPr>
            <w:r>
              <w:rPr>
                <w:iCs/>
                <w:sz w:val="18"/>
                <w:szCs w:val="18"/>
                <w:lang w:val="it-IT"/>
              </w:rPr>
              <w:t>H4</w:t>
            </w:r>
          </w:p>
        </w:tc>
        <w:tc>
          <w:tcPr>
            <w:tcW w:w="0" w:type="auto"/>
            <w:vAlign w:val="center"/>
            <w:hideMark/>
          </w:tcPr>
          <w:p w14:paraId="220D63CA" w14:textId="77777777" w:rsidR="00180EB1" w:rsidRPr="00180EB1" w:rsidRDefault="00180EB1" w:rsidP="00180EB1">
            <w:pPr>
              <w:rPr>
                <w:iCs/>
                <w:sz w:val="18"/>
                <w:szCs w:val="18"/>
              </w:rPr>
            </w:pPr>
            <w:r>
              <w:rPr>
                <w:iCs/>
                <w:sz w:val="18"/>
                <w:szCs w:val="18"/>
              </w:rPr>
              <w:t>Yield stability improves under stress.</w:t>
            </w:r>
          </w:p>
        </w:tc>
        <w:tc>
          <w:tcPr>
            <w:tcW w:w="0" w:type="auto"/>
            <w:vAlign w:val="center"/>
            <w:hideMark/>
          </w:tcPr>
          <w:p w14:paraId="76BA0656" w14:textId="77777777" w:rsidR="00180EB1" w:rsidRPr="00180EB1" w:rsidRDefault="00180EB1" w:rsidP="00180EB1">
            <w:pPr>
              <w:rPr>
                <w:iCs/>
                <w:sz w:val="18"/>
                <w:szCs w:val="18"/>
              </w:rPr>
            </w:pPr>
            <w:r>
              <w:rPr>
                <w:iCs/>
                <w:sz w:val="18"/>
                <w:szCs w:val="18"/>
              </w:rPr>
              <w:t>Total system yield, crop-level yield, yield variance, product diversity, failed-crop incidence, pest and disease response, stress recovery time.</w:t>
            </w:r>
          </w:p>
        </w:tc>
        <w:tc>
          <w:tcPr>
            <w:tcW w:w="0" w:type="auto"/>
            <w:vAlign w:val="center"/>
            <w:hideMark/>
          </w:tcPr>
          <w:p w14:paraId="5991F5CB" w14:textId="77777777" w:rsidR="00180EB1" w:rsidRPr="00180EB1" w:rsidRDefault="00180EB1" w:rsidP="00180EB1">
            <w:pPr>
              <w:rPr>
                <w:iCs/>
                <w:sz w:val="18"/>
                <w:szCs w:val="18"/>
                <w:lang w:val="it-IT"/>
              </w:rPr>
            </w:pPr>
            <w:r>
              <w:rPr>
                <w:iCs/>
                <w:sz w:val="18"/>
                <w:szCs w:val="18"/>
                <w:lang w:val="it-IT"/>
              </w:rPr>
              <w:t>Hypothesis only.</w:t>
            </w:r>
          </w:p>
        </w:tc>
      </w:tr>
      <w:tr w:rsidR="00180EB1" w:rsidRPr="00180EB1" w14:paraId="2960E933" w14:textId="77777777" w:rsidTr="00180EB1">
        <w:trPr>
          <w:cantSplit/>
          <w:tblCellSpacing w:w="15" w:type="dxa"/>
        </w:trPr>
        <w:tc>
          <w:tcPr>
            <w:tcW w:w="0" w:type="auto"/>
            <w:vAlign w:val="center"/>
            <w:hideMark/>
          </w:tcPr>
          <w:p w14:paraId="4AFA8778" w14:textId="77777777" w:rsidR="00180EB1" w:rsidRPr="00180EB1" w:rsidRDefault="00180EB1" w:rsidP="00180EB1">
            <w:pPr>
              <w:rPr>
                <w:iCs/>
                <w:sz w:val="18"/>
                <w:szCs w:val="18"/>
                <w:lang w:val="it-IT"/>
              </w:rPr>
            </w:pPr>
            <w:r>
              <w:rPr>
                <w:iCs/>
                <w:sz w:val="18"/>
                <w:szCs w:val="18"/>
                <w:lang w:val="it-IT"/>
              </w:rPr>
              <w:t>H5</w:t>
            </w:r>
          </w:p>
        </w:tc>
        <w:tc>
          <w:tcPr>
            <w:tcW w:w="0" w:type="auto"/>
            <w:vAlign w:val="center"/>
            <w:hideMark/>
          </w:tcPr>
          <w:p w14:paraId="082BDBCA" w14:textId="77777777" w:rsidR="00180EB1" w:rsidRPr="00180EB1" w:rsidRDefault="00180EB1" w:rsidP="00180EB1">
            <w:pPr>
              <w:rPr>
                <w:iCs/>
                <w:sz w:val="18"/>
                <w:szCs w:val="18"/>
              </w:rPr>
            </w:pPr>
            <w:r>
              <w:rPr>
                <w:iCs/>
                <w:sz w:val="18"/>
                <w:szCs w:val="18"/>
              </w:rPr>
              <w:t>Cooperative syntropic surplus may occur where system-level performance exceeds isolated-component performance.</w:t>
            </w:r>
          </w:p>
        </w:tc>
        <w:tc>
          <w:tcPr>
            <w:tcW w:w="0" w:type="auto"/>
            <w:vAlign w:val="center"/>
            <w:hideMark/>
          </w:tcPr>
          <w:p w14:paraId="159B9C04" w14:textId="77777777" w:rsidR="00180EB1" w:rsidRPr="00180EB1" w:rsidRDefault="00180EB1" w:rsidP="00180EB1">
            <w:pPr>
              <w:rPr>
                <w:iCs/>
                <w:sz w:val="18"/>
                <w:szCs w:val="18"/>
              </w:rPr>
            </w:pPr>
            <w:r>
              <w:rPr>
                <w:iCs/>
                <w:sz w:val="18"/>
                <w:szCs w:val="18"/>
              </w:rPr>
              <w:t>Total system yield, isolated-component comparator, land-equivalent ratio, labour-adjusted output, input-adjusted output, ecological-response indicators, confidence interval.</w:t>
            </w:r>
          </w:p>
        </w:tc>
        <w:tc>
          <w:tcPr>
            <w:tcW w:w="0" w:type="auto"/>
            <w:vAlign w:val="center"/>
            <w:hideMark/>
          </w:tcPr>
          <w:p w14:paraId="0DBD11CF" w14:textId="77777777" w:rsidR="00180EB1" w:rsidRPr="00180EB1" w:rsidRDefault="00180EB1" w:rsidP="00180EB1">
            <w:pPr>
              <w:rPr>
                <w:iCs/>
                <w:sz w:val="18"/>
                <w:szCs w:val="18"/>
              </w:rPr>
            </w:pPr>
            <w:r>
              <w:rPr>
                <w:iCs/>
                <w:sz w:val="18"/>
                <w:szCs w:val="18"/>
              </w:rPr>
              <w:t>Strictly non-admissible until independently reviewed.</w:t>
            </w:r>
          </w:p>
        </w:tc>
      </w:tr>
    </w:tbl>
    <w:p w14:paraId="05DF0972" w14:textId="77777777" w:rsidR="00180EB1" w:rsidRPr="00180EB1" w:rsidRDefault="00180EB1" w:rsidP="00180EB1">
      <w:pPr>
        <w:rPr>
          <w:b/>
          <w:bCs/>
          <w:iCs/>
        </w:rPr>
      </w:pPr>
      <w:r>
        <w:rPr>
          <w:b/>
          <w:bCs/>
          <w:iCs/>
        </w:rPr>
        <w:t>T.0.4 H5 Hard Boundary</w:t>
      </w:r>
    </w:p>
    <w:p w14:paraId="587A0B91" w14:textId="77777777" w:rsidR="00180EB1" w:rsidRPr="00180EB1" w:rsidRDefault="00180EB1" w:rsidP="00180EB1">
      <w:pPr>
        <w:rPr>
          <w:iCs/>
        </w:rPr>
      </w:pPr>
      <w:r>
        <w:rPr>
          <w:iCs/>
        </w:rPr>
        <w:t>H5 is the highest-risk empirical claim in the Prometheus scientific stack.</w:t>
      </w:r>
    </w:p>
    <w:p w14:paraId="5D1A9982" w14:textId="77777777" w:rsidR="00180EB1" w:rsidRPr="00180EB1" w:rsidRDefault="00180EB1" w:rsidP="00180EB1">
      <w:pPr>
        <w:rPr>
          <w:iCs/>
        </w:rPr>
      </w:pPr>
      <w:r>
        <w:rPr>
          <w:iCs/>
        </w:rPr>
        <w:t>The expression:</w:t>
      </w:r>
    </w:p>
    <w:p w14:paraId="607FF647" w14:textId="77777777" w:rsidR="00180EB1" w:rsidRPr="00180EB1" w:rsidRDefault="00180EB1" w:rsidP="00180EB1">
      <w:pPr>
        <w:rPr>
          <w:iCs/>
        </w:rPr>
      </w:pPr>
      <w:r>
        <w:rPr>
          <w:iCs/>
        </w:rPr>
        <w:lastRenderedPageBreak/>
        <w:t>Y_system &gt; Sum(Y_isolated_components)</w:t>
      </w:r>
    </w:p>
    <w:p w14:paraId="2817EAC5" w14:textId="77777777" w:rsidR="00180EB1" w:rsidRPr="00180EB1" w:rsidRDefault="00180EB1" w:rsidP="00180EB1">
      <w:pPr>
        <w:rPr>
          <w:iCs/>
        </w:rPr>
      </w:pPr>
      <w:r>
        <w:rPr>
          <w:iCs/>
        </w:rPr>
        <w:t>is a hypothesis, not doctrine.</w:t>
      </w:r>
    </w:p>
    <w:p w14:paraId="38964D66" w14:textId="77777777" w:rsidR="00180EB1" w:rsidRPr="00180EB1" w:rsidRDefault="00180EB1" w:rsidP="00180EB1">
      <w:pPr>
        <w:rPr>
          <w:iCs/>
        </w:rPr>
      </w:pPr>
      <w:r>
        <w:rPr>
          <w:iCs/>
        </w:rPr>
        <w:t>It may be studied.</w:t>
      </w:r>
    </w:p>
    <w:p w14:paraId="792426FB" w14:textId="77777777" w:rsidR="00180EB1" w:rsidRPr="00180EB1" w:rsidRDefault="00180EB1" w:rsidP="00180EB1">
      <w:pPr>
        <w:rPr>
          <w:iCs/>
        </w:rPr>
      </w:pPr>
      <w:r>
        <w:rPr>
          <w:iCs/>
        </w:rPr>
        <w:t>It may be tested.</w:t>
      </w:r>
    </w:p>
    <w:p w14:paraId="7AF85EB8" w14:textId="77777777" w:rsidR="00180EB1" w:rsidRPr="00180EB1" w:rsidRDefault="00180EB1" w:rsidP="00180EB1">
      <w:pPr>
        <w:rPr>
          <w:iCs/>
        </w:rPr>
      </w:pPr>
      <w:r>
        <w:rPr>
          <w:iCs/>
        </w:rPr>
        <w:t>It may be modelled.</w:t>
      </w:r>
    </w:p>
    <w:p w14:paraId="2556BCA5" w14:textId="77777777" w:rsidR="00180EB1" w:rsidRPr="00180EB1" w:rsidRDefault="00180EB1" w:rsidP="00180EB1">
      <w:pPr>
        <w:rPr>
          <w:iCs/>
        </w:rPr>
      </w:pPr>
      <w:r>
        <w:rPr>
          <w:iCs/>
        </w:rPr>
        <w:t>It may not be presumed.</w:t>
      </w:r>
    </w:p>
    <w:p w14:paraId="0B8FCCE7" w14:textId="77777777" w:rsidR="00180EB1" w:rsidRPr="00180EB1" w:rsidRDefault="00180EB1" w:rsidP="00180EB1">
      <w:pPr>
        <w:rPr>
          <w:iCs/>
        </w:rPr>
      </w:pPr>
      <w:r>
        <w:rPr>
          <w:iCs/>
        </w:rPr>
        <w:t>No H5 claim is admissible for PRU value, RAP construction, investor-facing language, market-facing language, insurance claims, token claims, yield claims, procurement claims or dashboard certification unless supported by all of the following:</w:t>
      </w:r>
    </w:p>
    <w:p w14:paraId="26B46DEC" w14:textId="77777777" w:rsidR="00180EB1" w:rsidRPr="00180EB1" w:rsidRDefault="00180EB1">
      <w:pPr>
        <w:numPr>
          <w:ilvl w:val="0"/>
          <w:numId w:val="107"/>
        </w:numPr>
        <w:tabs>
          <w:tab w:val="clear" w:pos="360"/>
          <w:tab w:val="num" w:pos="720"/>
        </w:tabs>
        <w:rPr>
          <w:iCs/>
          <w:lang w:val="it-IT"/>
        </w:rPr>
      </w:pPr>
      <w:r>
        <w:rPr>
          <w:iCs/>
          <w:lang w:val="it-IT"/>
        </w:rPr>
        <w:t>pre-registered protocol;</w:t>
      </w:r>
    </w:p>
    <w:p w14:paraId="72E9AC75" w14:textId="77777777" w:rsidR="00180EB1" w:rsidRPr="00180EB1" w:rsidRDefault="00180EB1">
      <w:pPr>
        <w:numPr>
          <w:ilvl w:val="0"/>
          <w:numId w:val="107"/>
        </w:numPr>
        <w:tabs>
          <w:tab w:val="clear" w:pos="360"/>
          <w:tab w:val="num" w:pos="720"/>
        </w:tabs>
        <w:rPr>
          <w:iCs/>
          <w:lang w:val="it-IT"/>
        </w:rPr>
      </w:pPr>
      <w:r>
        <w:rPr>
          <w:iCs/>
          <w:lang w:val="it-IT"/>
        </w:rPr>
        <w:t>defined site boundary;</w:t>
      </w:r>
    </w:p>
    <w:p w14:paraId="0989E76A" w14:textId="77777777" w:rsidR="00180EB1" w:rsidRPr="00180EB1" w:rsidRDefault="00180EB1">
      <w:pPr>
        <w:numPr>
          <w:ilvl w:val="0"/>
          <w:numId w:val="107"/>
        </w:numPr>
        <w:tabs>
          <w:tab w:val="clear" w:pos="360"/>
          <w:tab w:val="num" w:pos="720"/>
        </w:tabs>
        <w:rPr>
          <w:iCs/>
          <w:lang w:val="it-IT"/>
        </w:rPr>
      </w:pPr>
      <w:r>
        <w:rPr>
          <w:iCs/>
          <w:lang w:val="it-IT"/>
        </w:rPr>
        <w:t>baseline data;</w:t>
      </w:r>
    </w:p>
    <w:p w14:paraId="0A7F77FF" w14:textId="77777777" w:rsidR="00180EB1" w:rsidRPr="00180EB1" w:rsidRDefault="00180EB1">
      <w:pPr>
        <w:numPr>
          <w:ilvl w:val="0"/>
          <w:numId w:val="107"/>
        </w:numPr>
        <w:tabs>
          <w:tab w:val="clear" w:pos="360"/>
          <w:tab w:val="num" w:pos="720"/>
        </w:tabs>
        <w:rPr>
          <w:iCs/>
        </w:rPr>
      </w:pPr>
      <w:r>
        <w:rPr>
          <w:iCs/>
        </w:rPr>
        <w:t>paired plots, matched comparators or documented reference system;</w:t>
      </w:r>
    </w:p>
    <w:p w14:paraId="572B24BD" w14:textId="77777777" w:rsidR="00180EB1" w:rsidRPr="00180EB1" w:rsidRDefault="00180EB1">
      <w:pPr>
        <w:numPr>
          <w:ilvl w:val="0"/>
          <w:numId w:val="107"/>
        </w:numPr>
        <w:tabs>
          <w:tab w:val="clear" w:pos="360"/>
          <w:tab w:val="num" w:pos="720"/>
        </w:tabs>
        <w:rPr>
          <w:iCs/>
          <w:lang w:val="it-IT"/>
        </w:rPr>
      </w:pPr>
      <w:r>
        <w:rPr>
          <w:iCs/>
          <w:lang w:val="it-IT"/>
        </w:rPr>
        <w:t>measurement calendar;</w:t>
      </w:r>
    </w:p>
    <w:p w14:paraId="2D2D3BDB" w14:textId="77777777" w:rsidR="00180EB1" w:rsidRPr="00180EB1" w:rsidRDefault="00180EB1">
      <w:pPr>
        <w:numPr>
          <w:ilvl w:val="0"/>
          <w:numId w:val="107"/>
        </w:numPr>
        <w:tabs>
          <w:tab w:val="clear" w:pos="360"/>
          <w:tab w:val="num" w:pos="720"/>
        </w:tabs>
        <w:rPr>
          <w:iCs/>
          <w:lang w:val="it-IT"/>
        </w:rPr>
      </w:pPr>
      <w:r>
        <w:rPr>
          <w:iCs/>
          <w:lang w:val="it-IT"/>
        </w:rPr>
        <w:t>effect size;</w:t>
      </w:r>
    </w:p>
    <w:p w14:paraId="3B5E0831" w14:textId="77777777" w:rsidR="00180EB1" w:rsidRPr="00180EB1" w:rsidRDefault="00180EB1">
      <w:pPr>
        <w:numPr>
          <w:ilvl w:val="0"/>
          <w:numId w:val="107"/>
        </w:numPr>
        <w:tabs>
          <w:tab w:val="clear" w:pos="360"/>
          <w:tab w:val="num" w:pos="720"/>
        </w:tabs>
        <w:rPr>
          <w:iCs/>
        </w:rPr>
      </w:pPr>
      <w:r>
        <w:rPr>
          <w:iCs/>
        </w:rPr>
        <w:t>confidence interval or credible interval;</w:t>
      </w:r>
    </w:p>
    <w:p w14:paraId="216D0C28" w14:textId="77777777" w:rsidR="00180EB1" w:rsidRPr="00180EB1" w:rsidRDefault="00180EB1">
      <w:pPr>
        <w:numPr>
          <w:ilvl w:val="0"/>
          <w:numId w:val="107"/>
        </w:numPr>
        <w:tabs>
          <w:tab w:val="clear" w:pos="360"/>
          <w:tab w:val="num" w:pos="720"/>
        </w:tabs>
        <w:rPr>
          <w:iCs/>
          <w:lang w:val="it-IT"/>
        </w:rPr>
      </w:pPr>
      <w:r>
        <w:rPr>
          <w:iCs/>
          <w:lang w:val="it-IT"/>
        </w:rPr>
        <w:t>sensitivity analysis;</w:t>
      </w:r>
    </w:p>
    <w:p w14:paraId="6F781187" w14:textId="77777777" w:rsidR="00180EB1" w:rsidRPr="00180EB1" w:rsidRDefault="00180EB1">
      <w:pPr>
        <w:numPr>
          <w:ilvl w:val="0"/>
          <w:numId w:val="107"/>
        </w:numPr>
        <w:tabs>
          <w:tab w:val="clear" w:pos="360"/>
          <w:tab w:val="num" w:pos="720"/>
        </w:tabs>
        <w:rPr>
          <w:iCs/>
          <w:lang w:val="it-IT"/>
        </w:rPr>
      </w:pPr>
      <w:r>
        <w:rPr>
          <w:iCs/>
          <w:lang w:val="it-IT"/>
        </w:rPr>
        <w:t>missing-data notes;</w:t>
      </w:r>
    </w:p>
    <w:p w14:paraId="6C454E51" w14:textId="77777777" w:rsidR="00180EB1" w:rsidRPr="00180EB1" w:rsidRDefault="00180EB1">
      <w:pPr>
        <w:numPr>
          <w:ilvl w:val="0"/>
          <w:numId w:val="107"/>
        </w:numPr>
        <w:tabs>
          <w:tab w:val="clear" w:pos="360"/>
          <w:tab w:val="num" w:pos="720"/>
        </w:tabs>
        <w:rPr>
          <w:iCs/>
          <w:lang w:val="it-IT"/>
        </w:rPr>
      </w:pPr>
      <w:r>
        <w:rPr>
          <w:iCs/>
          <w:lang w:val="it-IT"/>
        </w:rPr>
        <w:t>adverse-event notes;</w:t>
      </w:r>
    </w:p>
    <w:p w14:paraId="39DA7762" w14:textId="77777777" w:rsidR="00180EB1" w:rsidRPr="00180EB1" w:rsidRDefault="00180EB1">
      <w:pPr>
        <w:numPr>
          <w:ilvl w:val="0"/>
          <w:numId w:val="107"/>
        </w:numPr>
        <w:tabs>
          <w:tab w:val="clear" w:pos="360"/>
          <w:tab w:val="num" w:pos="720"/>
        </w:tabs>
        <w:rPr>
          <w:iCs/>
          <w:lang w:val="it-IT"/>
        </w:rPr>
      </w:pPr>
      <w:r>
        <w:rPr>
          <w:iCs/>
          <w:lang w:val="it-IT"/>
        </w:rPr>
        <w:t>independent reviewer sign-off;</w:t>
      </w:r>
    </w:p>
    <w:p w14:paraId="0D22AB1E" w14:textId="77777777" w:rsidR="00180EB1" w:rsidRPr="00180EB1" w:rsidRDefault="00180EB1">
      <w:pPr>
        <w:numPr>
          <w:ilvl w:val="0"/>
          <w:numId w:val="107"/>
        </w:numPr>
        <w:tabs>
          <w:tab w:val="clear" w:pos="360"/>
          <w:tab w:val="num" w:pos="720"/>
        </w:tabs>
        <w:rPr>
          <w:iCs/>
          <w:lang w:val="it-IT"/>
        </w:rPr>
      </w:pPr>
      <w:r>
        <w:rPr>
          <w:iCs/>
          <w:lang w:val="it-IT"/>
        </w:rPr>
        <w:t>Claims Register update;</w:t>
      </w:r>
    </w:p>
    <w:p w14:paraId="060B6070" w14:textId="77777777" w:rsidR="00180EB1" w:rsidRPr="00180EB1" w:rsidRDefault="00180EB1">
      <w:pPr>
        <w:numPr>
          <w:ilvl w:val="0"/>
          <w:numId w:val="107"/>
        </w:numPr>
        <w:tabs>
          <w:tab w:val="clear" w:pos="360"/>
          <w:tab w:val="num" w:pos="720"/>
        </w:tabs>
        <w:rPr>
          <w:iCs/>
          <w:lang w:val="it-IT"/>
        </w:rPr>
      </w:pPr>
      <w:r>
        <w:rPr>
          <w:iCs/>
          <w:lang w:val="it-IT"/>
        </w:rPr>
        <w:t>governance review;</w:t>
      </w:r>
    </w:p>
    <w:p w14:paraId="7D7F678D" w14:textId="77777777" w:rsidR="00180EB1" w:rsidRPr="00180EB1" w:rsidRDefault="00180EB1">
      <w:pPr>
        <w:numPr>
          <w:ilvl w:val="0"/>
          <w:numId w:val="107"/>
        </w:numPr>
        <w:tabs>
          <w:tab w:val="clear" w:pos="360"/>
          <w:tab w:val="num" w:pos="720"/>
        </w:tabs>
        <w:rPr>
          <w:iCs/>
        </w:rPr>
      </w:pPr>
      <w:r>
        <w:rPr>
          <w:iCs/>
        </w:rPr>
        <w:t>legal admissibility review where the claim may influence capital-facing use.</w:t>
      </w:r>
    </w:p>
    <w:p w14:paraId="1BB47546" w14:textId="77777777" w:rsidR="00180EB1" w:rsidRPr="00180EB1" w:rsidRDefault="00180EB1" w:rsidP="00180EB1">
      <w:pPr>
        <w:rPr>
          <w:iCs/>
        </w:rPr>
      </w:pPr>
      <w:r>
        <w:rPr>
          <w:iCs/>
        </w:rPr>
        <w:lastRenderedPageBreak/>
        <w:t>Where H5 evidence is preliminary, partial, site-specific or contested, the claim must remain classified as pilot-observed, not validated.</w:t>
      </w:r>
    </w:p>
    <w:p w14:paraId="7503CB61" w14:textId="77777777" w:rsidR="00180EB1" w:rsidRPr="00180EB1" w:rsidRDefault="00180EB1" w:rsidP="00180EB1">
      <w:pPr>
        <w:rPr>
          <w:b/>
          <w:bCs/>
          <w:iCs/>
        </w:rPr>
      </w:pPr>
      <w:r>
        <w:rPr>
          <w:b/>
          <w:bCs/>
          <w:iCs/>
        </w:rPr>
        <w:t>T.0.5 Pilot Design Requirements</w:t>
      </w:r>
    </w:p>
    <w:p w14:paraId="2D9E36FC" w14:textId="77777777" w:rsidR="00180EB1" w:rsidRPr="00180EB1" w:rsidRDefault="00180EB1" w:rsidP="00180EB1">
      <w:pPr>
        <w:rPr>
          <w:iCs/>
        </w:rPr>
      </w:pPr>
      <w:r>
        <w:rPr>
          <w:iCs/>
        </w:rPr>
        <w:t>Each Prometheus pilot intended to support H1-H5 must include:</w:t>
      </w:r>
    </w:p>
    <w:p w14:paraId="29B02702" w14:textId="77777777" w:rsidR="00180EB1" w:rsidRPr="00180EB1" w:rsidRDefault="00180EB1">
      <w:pPr>
        <w:numPr>
          <w:ilvl w:val="0"/>
          <w:numId w:val="108"/>
        </w:numPr>
        <w:tabs>
          <w:tab w:val="clear" w:pos="360"/>
          <w:tab w:val="num" w:pos="720"/>
        </w:tabs>
        <w:rPr>
          <w:iCs/>
          <w:lang w:val="it-IT"/>
        </w:rPr>
      </w:pPr>
      <w:r>
        <w:rPr>
          <w:iCs/>
          <w:lang w:val="it-IT"/>
        </w:rPr>
        <w:t>site_id;</w:t>
      </w:r>
    </w:p>
    <w:p w14:paraId="65D539D0" w14:textId="77777777" w:rsidR="00180EB1" w:rsidRPr="00180EB1" w:rsidRDefault="00180EB1">
      <w:pPr>
        <w:numPr>
          <w:ilvl w:val="0"/>
          <w:numId w:val="108"/>
        </w:numPr>
        <w:tabs>
          <w:tab w:val="clear" w:pos="360"/>
          <w:tab w:val="num" w:pos="720"/>
        </w:tabs>
        <w:rPr>
          <w:iCs/>
          <w:lang w:val="it-IT"/>
        </w:rPr>
      </w:pPr>
      <w:r>
        <w:rPr>
          <w:iCs/>
          <w:lang w:val="it-IT"/>
        </w:rPr>
        <w:t>plot_id;</w:t>
      </w:r>
    </w:p>
    <w:p w14:paraId="4017C258" w14:textId="77777777" w:rsidR="00180EB1" w:rsidRPr="00180EB1" w:rsidRDefault="00180EB1">
      <w:pPr>
        <w:numPr>
          <w:ilvl w:val="0"/>
          <w:numId w:val="108"/>
        </w:numPr>
        <w:tabs>
          <w:tab w:val="clear" w:pos="360"/>
          <w:tab w:val="num" w:pos="720"/>
        </w:tabs>
        <w:rPr>
          <w:iCs/>
          <w:lang w:val="it-IT"/>
        </w:rPr>
      </w:pPr>
      <w:r>
        <w:rPr>
          <w:iCs/>
          <w:lang w:val="it-IT"/>
        </w:rPr>
        <w:t>site boundary;</w:t>
      </w:r>
    </w:p>
    <w:p w14:paraId="6A878561" w14:textId="77777777" w:rsidR="00180EB1" w:rsidRPr="00180EB1" w:rsidRDefault="00180EB1">
      <w:pPr>
        <w:numPr>
          <w:ilvl w:val="0"/>
          <w:numId w:val="108"/>
        </w:numPr>
        <w:tabs>
          <w:tab w:val="clear" w:pos="360"/>
          <w:tab w:val="num" w:pos="720"/>
        </w:tabs>
        <w:rPr>
          <w:iCs/>
          <w:lang w:val="it-IT"/>
        </w:rPr>
      </w:pPr>
      <w:r>
        <w:rPr>
          <w:iCs/>
          <w:lang w:val="it-IT"/>
        </w:rPr>
        <w:t>management plan;</w:t>
      </w:r>
    </w:p>
    <w:p w14:paraId="6C14CB27" w14:textId="77777777" w:rsidR="00180EB1" w:rsidRPr="00180EB1" w:rsidRDefault="00180EB1">
      <w:pPr>
        <w:numPr>
          <w:ilvl w:val="0"/>
          <w:numId w:val="108"/>
        </w:numPr>
        <w:tabs>
          <w:tab w:val="clear" w:pos="360"/>
          <w:tab w:val="num" w:pos="720"/>
        </w:tabs>
        <w:rPr>
          <w:iCs/>
          <w:lang w:val="it-IT"/>
        </w:rPr>
      </w:pPr>
      <w:r>
        <w:rPr>
          <w:iCs/>
          <w:lang w:val="it-IT"/>
        </w:rPr>
        <w:t>baseline ecological survey;</w:t>
      </w:r>
    </w:p>
    <w:p w14:paraId="74C28D1A" w14:textId="77777777" w:rsidR="00180EB1" w:rsidRPr="00180EB1" w:rsidRDefault="00180EB1">
      <w:pPr>
        <w:numPr>
          <w:ilvl w:val="0"/>
          <w:numId w:val="108"/>
        </w:numPr>
        <w:tabs>
          <w:tab w:val="clear" w:pos="360"/>
          <w:tab w:val="num" w:pos="720"/>
        </w:tabs>
        <w:rPr>
          <w:iCs/>
          <w:lang w:val="it-IT"/>
        </w:rPr>
      </w:pPr>
      <w:r>
        <w:rPr>
          <w:iCs/>
          <w:lang w:val="it-IT"/>
        </w:rPr>
        <w:t>baseline operational survey;</w:t>
      </w:r>
    </w:p>
    <w:p w14:paraId="66AC1B0D" w14:textId="77777777" w:rsidR="00180EB1" w:rsidRPr="00180EB1" w:rsidRDefault="00180EB1">
      <w:pPr>
        <w:numPr>
          <w:ilvl w:val="0"/>
          <w:numId w:val="108"/>
        </w:numPr>
        <w:tabs>
          <w:tab w:val="clear" w:pos="360"/>
          <w:tab w:val="num" w:pos="720"/>
        </w:tabs>
        <w:rPr>
          <w:iCs/>
          <w:lang w:val="it-IT"/>
        </w:rPr>
      </w:pPr>
      <w:r>
        <w:rPr>
          <w:iCs/>
          <w:lang w:val="it-IT"/>
        </w:rPr>
        <w:t>comparator definition;</w:t>
      </w:r>
    </w:p>
    <w:p w14:paraId="73969E42" w14:textId="77777777" w:rsidR="00180EB1" w:rsidRPr="00180EB1" w:rsidRDefault="00180EB1">
      <w:pPr>
        <w:numPr>
          <w:ilvl w:val="0"/>
          <w:numId w:val="108"/>
        </w:numPr>
        <w:tabs>
          <w:tab w:val="clear" w:pos="360"/>
          <w:tab w:val="num" w:pos="720"/>
        </w:tabs>
        <w:rPr>
          <w:iCs/>
          <w:lang w:val="it-IT"/>
        </w:rPr>
      </w:pPr>
      <w:r>
        <w:rPr>
          <w:iCs/>
          <w:lang w:val="it-IT"/>
        </w:rPr>
        <w:t>sampling map;</w:t>
      </w:r>
    </w:p>
    <w:p w14:paraId="74423053" w14:textId="77777777" w:rsidR="00180EB1" w:rsidRPr="00180EB1" w:rsidRDefault="00180EB1">
      <w:pPr>
        <w:numPr>
          <w:ilvl w:val="0"/>
          <w:numId w:val="108"/>
        </w:numPr>
        <w:tabs>
          <w:tab w:val="clear" w:pos="360"/>
          <w:tab w:val="num" w:pos="720"/>
        </w:tabs>
        <w:rPr>
          <w:iCs/>
          <w:lang w:val="it-IT"/>
        </w:rPr>
      </w:pPr>
      <w:r>
        <w:rPr>
          <w:iCs/>
          <w:lang w:val="it-IT"/>
        </w:rPr>
        <w:t>monitoring calendar;</w:t>
      </w:r>
    </w:p>
    <w:p w14:paraId="2A44E527" w14:textId="77777777" w:rsidR="00180EB1" w:rsidRPr="00180EB1" w:rsidRDefault="00180EB1">
      <w:pPr>
        <w:numPr>
          <w:ilvl w:val="0"/>
          <w:numId w:val="108"/>
        </w:numPr>
        <w:tabs>
          <w:tab w:val="clear" w:pos="360"/>
          <w:tab w:val="num" w:pos="720"/>
        </w:tabs>
        <w:rPr>
          <w:iCs/>
          <w:lang w:val="it-IT"/>
        </w:rPr>
      </w:pPr>
      <w:r>
        <w:rPr>
          <w:iCs/>
          <w:lang w:val="it-IT"/>
        </w:rPr>
        <w:t>data dictionary;</w:t>
      </w:r>
    </w:p>
    <w:p w14:paraId="3017CC88" w14:textId="77777777" w:rsidR="00180EB1" w:rsidRPr="00180EB1" w:rsidRDefault="00180EB1">
      <w:pPr>
        <w:numPr>
          <w:ilvl w:val="0"/>
          <w:numId w:val="108"/>
        </w:numPr>
        <w:tabs>
          <w:tab w:val="clear" w:pos="360"/>
          <w:tab w:val="num" w:pos="720"/>
        </w:tabs>
        <w:rPr>
          <w:iCs/>
          <w:lang w:val="it-IT"/>
        </w:rPr>
      </w:pPr>
      <w:r>
        <w:rPr>
          <w:iCs/>
          <w:lang w:val="it-IT"/>
        </w:rPr>
        <w:t>evidence custody procedure;</w:t>
      </w:r>
    </w:p>
    <w:p w14:paraId="1C0E3C33" w14:textId="77777777" w:rsidR="00180EB1" w:rsidRPr="00180EB1" w:rsidRDefault="00180EB1">
      <w:pPr>
        <w:numPr>
          <w:ilvl w:val="0"/>
          <w:numId w:val="108"/>
        </w:numPr>
        <w:tabs>
          <w:tab w:val="clear" w:pos="360"/>
          <w:tab w:val="num" w:pos="720"/>
        </w:tabs>
        <w:rPr>
          <w:iCs/>
          <w:lang w:val="it-IT"/>
        </w:rPr>
      </w:pPr>
      <w:r>
        <w:rPr>
          <w:iCs/>
          <w:lang w:val="it-IT"/>
        </w:rPr>
        <w:t>missing-data policy;</w:t>
      </w:r>
    </w:p>
    <w:p w14:paraId="69282C3E" w14:textId="77777777" w:rsidR="00180EB1" w:rsidRPr="00180EB1" w:rsidRDefault="00180EB1">
      <w:pPr>
        <w:numPr>
          <w:ilvl w:val="0"/>
          <w:numId w:val="108"/>
        </w:numPr>
        <w:tabs>
          <w:tab w:val="clear" w:pos="360"/>
          <w:tab w:val="num" w:pos="720"/>
        </w:tabs>
        <w:rPr>
          <w:iCs/>
          <w:lang w:val="it-IT"/>
        </w:rPr>
      </w:pPr>
      <w:r>
        <w:rPr>
          <w:iCs/>
          <w:lang w:val="it-IT"/>
        </w:rPr>
        <w:t>adverse-event policy;</w:t>
      </w:r>
    </w:p>
    <w:p w14:paraId="45363DCF" w14:textId="77777777" w:rsidR="00180EB1" w:rsidRPr="00180EB1" w:rsidRDefault="00180EB1">
      <w:pPr>
        <w:numPr>
          <w:ilvl w:val="0"/>
          <w:numId w:val="108"/>
        </w:numPr>
        <w:tabs>
          <w:tab w:val="clear" w:pos="360"/>
          <w:tab w:val="num" w:pos="720"/>
        </w:tabs>
        <w:rPr>
          <w:iCs/>
          <w:lang w:val="it-IT"/>
        </w:rPr>
      </w:pPr>
      <w:r>
        <w:rPr>
          <w:iCs/>
          <w:lang w:val="it-IT"/>
        </w:rPr>
        <w:t>reviewer roles;</w:t>
      </w:r>
    </w:p>
    <w:p w14:paraId="4CEE0EA2" w14:textId="77777777" w:rsidR="00180EB1" w:rsidRPr="00180EB1" w:rsidRDefault="00180EB1">
      <w:pPr>
        <w:numPr>
          <w:ilvl w:val="0"/>
          <w:numId w:val="108"/>
        </w:numPr>
        <w:tabs>
          <w:tab w:val="clear" w:pos="360"/>
          <w:tab w:val="num" w:pos="720"/>
        </w:tabs>
        <w:rPr>
          <w:iCs/>
          <w:lang w:val="it-IT"/>
        </w:rPr>
      </w:pPr>
      <w:r>
        <w:rPr>
          <w:iCs/>
          <w:lang w:val="it-IT"/>
        </w:rPr>
        <w:t>Claims Register integration;</w:t>
      </w:r>
    </w:p>
    <w:p w14:paraId="63B42DEC" w14:textId="77777777" w:rsidR="00180EB1" w:rsidRPr="00180EB1" w:rsidRDefault="00180EB1">
      <w:pPr>
        <w:numPr>
          <w:ilvl w:val="0"/>
          <w:numId w:val="108"/>
        </w:numPr>
        <w:tabs>
          <w:tab w:val="clear" w:pos="360"/>
          <w:tab w:val="num" w:pos="720"/>
        </w:tabs>
        <w:rPr>
          <w:iCs/>
          <w:lang w:val="it-IT"/>
        </w:rPr>
      </w:pPr>
      <w:r>
        <w:rPr>
          <w:iCs/>
          <w:lang w:val="it-IT"/>
        </w:rPr>
        <w:t>release version;</w:t>
      </w:r>
    </w:p>
    <w:p w14:paraId="1252A51B" w14:textId="77777777" w:rsidR="00180EB1" w:rsidRPr="00180EB1" w:rsidRDefault="00180EB1">
      <w:pPr>
        <w:numPr>
          <w:ilvl w:val="0"/>
          <w:numId w:val="108"/>
        </w:numPr>
        <w:tabs>
          <w:tab w:val="clear" w:pos="360"/>
          <w:tab w:val="num" w:pos="720"/>
        </w:tabs>
        <w:rPr>
          <w:iCs/>
          <w:lang w:val="it-IT"/>
        </w:rPr>
      </w:pPr>
      <w:r>
        <w:rPr>
          <w:iCs/>
          <w:lang w:val="it-IT"/>
        </w:rPr>
        <w:t>governance decision record.</w:t>
      </w:r>
    </w:p>
    <w:p w14:paraId="0794C5A5" w14:textId="77777777" w:rsidR="00180EB1" w:rsidRPr="00180EB1" w:rsidRDefault="00180EB1" w:rsidP="00180EB1">
      <w:pPr>
        <w:rPr>
          <w:iCs/>
        </w:rPr>
      </w:pPr>
      <w:r>
        <w:rPr>
          <w:iCs/>
        </w:rPr>
        <w:t>A pilot without baseline cannot validate improvement.</w:t>
      </w:r>
    </w:p>
    <w:p w14:paraId="716EED55" w14:textId="77777777" w:rsidR="00180EB1" w:rsidRPr="00180EB1" w:rsidRDefault="00180EB1" w:rsidP="00180EB1">
      <w:pPr>
        <w:rPr>
          <w:iCs/>
        </w:rPr>
      </w:pPr>
      <w:r>
        <w:rPr>
          <w:iCs/>
        </w:rPr>
        <w:lastRenderedPageBreak/>
        <w:t>A pilot without comparator cannot validate superiority.</w:t>
      </w:r>
    </w:p>
    <w:p w14:paraId="4793BE07" w14:textId="77777777" w:rsidR="00180EB1" w:rsidRPr="00180EB1" w:rsidRDefault="00180EB1" w:rsidP="00180EB1">
      <w:pPr>
        <w:rPr>
          <w:iCs/>
        </w:rPr>
      </w:pPr>
      <w:r>
        <w:rPr>
          <w:iCs/>
        </w:rPr>
        <w:t>A pilot without repeated measurement cannot validate trend.</w:t>
      </w:r>
    </w:p>
    <w:p w14:paraId="09EDFEF8" w14:textId="77777777" w:rsidR="00180EB1" w:rsidRPr="00180EB1" w:rsidRDefault="00180EB1" w:rsidP="00180EB1">
      <w:pPr>
        <w:rPr>
          <w:iCs/>
        </w:rPr>
      </w:pPr>
      <w:r>
        <w:rPr>
          <w:iCs/>
        </w:rPr>
        <w:t>A pilot without confidence reporting cannot support admissible value.</w:t>
      </w:r>
    </w:p>
    <w:p w14:paraId="0A5B1D34" w14:textId="77777777" w:rsidR="00180EB1" w:rsidRPr="00180EB1" w:rsidRDefault="00180EB1" w:rsidP="00180EB1">
      <w:pPr>
        <w:rPr>
          <w:iCs/>
        </w:rPr>
      </w:pPr>
      <w:r>
        <w:rPr>
          <w:iCs/>
        </w:rPr>
        <w:t>A pilot without reviewer trail cannot support institutional reliance.</w:t>
      </w:r>
    </w:p>
    <w:p w14:paraId="647C14B4" w14:textId="77777777" w:rsidR="00180EB1" w:rsidRPr="00180EB1" w:rsidRDefault="00180EB1" w:rsidP="00180EB1">
      <w:pPr>
        <w:rPr>
          <w:b/>
          <w:bCs/>
          <w:iCs/>
        </w:rPr>
      </w:pPr>
      <w:r>
        <w:rPr>
          <w:b/>
          <w:bCs/>
          <w:iCs/>
        </w:rPr>
        <w:t>T.0.6 Causal Identification Hierarchy</w:t>
      </w:r>
    </w:p>
    <w:p w14:paraId="07331BCE" w14:textId="77777777" w:rsidR="00180EB1" w:rsidRPr="00180EB1" w:rsidRDefault="00180EB1" w:rsidP="00180EB1">
      <w:pPr>
        <w:rPr>
          <w:iCs/>
        </w:rPr>
      </w:pPr>
      <w:r>
        <w:rPr>
          <w:iCs/>
        </w:rPr>
        <w:t>Prometheus shall use a layered causal-identification strategy.</w:t>
      </w:r>
    </w:p>
    <w:p w14:paraId="4EBE5C37" w14:textId="77777777" w:rsidR="00180EB1" w:rsidRPr="00180EB1" w:rsidRDefault="00180EB1" w:rsidP="00180EB1">
      <w:pPr>
        <w:rPr>
          <w:iCs/>
          <w:lang w:val="it-IT"/>
        </w:rPr>
      </w:pPr>
      <w:r>
        <w:rPr>
          <w:iCs/>
          <w:lang w:val="it-IT"/>
        </w:rPr>
        <w:t>Preferred hierarchy:</w:t>
      </w:r>
    </w:p>
    <w:p w14:paraId="77E49487" w14:textId="77777777" w:rsidR="00180EB1" w:rsidRPr="00180EB1" w:rsidRDefault="00180EB1">
      <w:pPr>
        <w:numPr>
          <w:ilvl w:val="0"/>
          <w:numId w:val="109"/>
        </w:numPr>
        <w:tabs>
          <w:tab w:val="clear" w:pos="360"/>
          <w:tab w:val="num" w:pos="720"/>
        </w:tabs>
        <w:rPr>
          <w:iCs/>
          <w:lang w:val="it-IT"/>
        </w:rPr>
      </w:pPr>
      <w:r>
        <w:rPr>
          <w:iCs/>
          <w:lang w:val="it-IT"/>
        </w:rPr>
        <w:t>paired plots;</w:t>
      </w:r>
    </w:p>
    <w:p w14:paraId="1722E420" w14:textId="77777777" w:rsidR="00180EB1" w:rsidRPr="00180EB1" w:rsidRDefault="00180EB1">
      <w:pPr>
        <w:numPr>
          <w:ilvl w:val="0"/>
          <w:numId w:val="109"/>
        </w:numPr>
        <w:tabs>
          <w:tab w:val="clear" w:pos="360"/>
          <w:tab w:val="num" w:pos="720"/>
        </w:tabs>
        <w:rPr>
          <w:iCs/>
          <w:lang w:val="it-IT"/>
        </w:rPr>
      </w:pPr>
      <w:r>
        <w:rPr>
          <w:iCs/>
          <w:lang w:val="it-IT"/>
        </w:rPr>
        <w:t>matched comparator plots;</w:t>
      </w:r>
    </w:p>
    <w:p w14:paraId="30965473" w14:textId="77777777" w:rsidR="00180EB1" w:rsidRPr="00180EB1" w:rsidRDefault="00180EB1">
      <w:pPr>
        <w:numPr>
          <w:ilvl w:val="0"/>
          <w:numId w:val="109"/>
        </w:numPr>
        <w:tabs>
          <w:tab w:val="clear" w:pos="360"/>
          <w:tab w:val="num" w:pos="720"/>
        </w:tabs>
        <w:rPr>
          <w:iCs/>
          <w:lang w:val="it-IT"/>
        </w:rPr>
      </w:pPr>
      <w:r>
        <w:rPr>
          <w:iCs/>
          <w:lang w:val="it-IT"/>
        </w:rPr>
        <w:t>difference-in-differences design;</w:t>
      </w:r>
    </w:p>
    <w:p w14:paraId="12329BCB" w14:textId="77777777" w:rsidR="00180EB1" w:rsidRPr="00180EB1" w:rsidRDefault="00180EB1">
      <w:pPr>
        <w:numPr>
          <w:ilvl w:val="0"/>
          <w:numId w:val="109"/>
        </w:numPr>
        <w:tabs>
          <w:tab w:val="clear" w:pos="360"/>
          <w:tab w:val="num" w:pos="720"/>
        </w:tabs>
        <w:rPr>
          <w:iCs/>
          <w:lang w:val="it-IT"/>
        </w:rPr>
      </w:pPr>
      <w:r>
        <w:rPr>
          <w:iCs/>
          <w:lang w:val="it-IT"/>
        </w:rPr>
        <w:t>synthetic control where feasible;</w:t>
      </w:r>
    </w:p>
    <w:p w14:paraId="3A8F7052" w14:textId="77777777" w:rsidR="00180EB1" w:rsidRPr="00180EB1" w:rsidRDefault="00180EB1">
      <w:pPr>
        <w:numPr>
          <w:ilvl w:val="0"/>
          <w:numId w:val="109"/>
        </w:numPr>
        <w:tabs>
          <w:tab w:val="clear" w:pos="360"/>
          <w:tab w:val="num" w:pos="720"/>
        </w:tabs>
        <w:rPr>
          <w:iCs/>
          <w:lang w:val="it-IT"/>
        </w:rPr>
      </w:pPr>
      <w:r>
        <w:rPr>
          <w:iCs/>
          <w:lang w:val="it-IT"/>
        </w:rPr>
        <w:t>baseline-only trend analysis;</w:t>
      </w:r>
    </w:p>
    <w:p w14:paraId="2BD4CEC2" w14:textId="77777777" w:rsidR="00180EB1" w:rsidRPr="00180EB1" w:rsidRDefault="00180EB1">
      <w:pPr>
        <w:numPr>
          <w:ilvl w:val="0"/>
          <w:numId w:val="109"/>
        </w:numPr>
        <w:tabs>
          <w:tab w:val="clear" w:pos="360"/>
          <w:tab w:val="num" w:pos="720"/>
        </w:tabs>
        <w:rPr>
          <w:iCs/>
          <w:lang w:val="it-IT"/>
        </w:rPr>
      </w:pPr>
      <w:r>
        <w:rPr>
          <w:iCs/>
          <w:lang w:val="it-IT"/>
        </w:rPr>
        <w:t>expert interpretation.</w:t>
      </w:r>
    </w:p>
    <w:p w14:paraId="1E0CC192" w14:textId="77777777" w:rsidR="00180EB1" w:rsidRPr="00180EB1" w:rsidRDefault="00180EB1" w:rsidP="00180EB1">
      <w:pPr>
        <w:rPr>
          <w:iCs/>
        </w:rPr>
      </w:pPr>
      <w:r>
        <w:rPr>
          <w:iCs/>
        </w:rPr>
        <w:t>Only levels 1 to 4 may support strong empirical claims.</w:t>
      </w:r>
    </w:p>
    <w:p w14:paraId="6A6AB063" w14:textId="77777777" w:rsidR="00180EB1" w:rsidRPr="00180EB1" w:rsidRDefault="00180EB1" w:rsidP="00180EB1">
      <w:pPr>
        <w:rPr>
          <w:iCs/>
        </w:rPr>
      </w:pPr>
      <w:r>
        <w:rPr>
          <w:iCs/>
        </w:rPr>
        <w:t>Level 5 may support pilot learning but not capital-facing claims.</w:t>
      </w:r>
    </w:p>
    <w:p w14:paraId="19FDC891" w14:textId="77777777" w:rsidR="00180EB1" w:rsidRPr="00180EB1" w:rsidRDefault="00180EB1" w:rsidP="00180EB1">
      <w:pPr>
        <w:rPr>
          <w:iCs/>
        </w:rPr>
      </w:pPr>
      <w:r>
        <w:rPr>
          <w:iCs/>
        </w:rPr>
        <w:t>Level 6 may support operational interpretation but not PRU admissibility.</w:t>
      </w:r>
    </w:p>
    <w:p w14:paraId="38042D28" w14:textId="77777777" w:rsidR="00180EB1" w:rsidRPr="00180EB1" w:rsidRDefault="00180EB1" w:rsidP="00180EB1">
      <w:pPr>
        <w:rPr>
          <w:iCs/>
        </w:rPr>
      </w:pPr>
      <w:r>
        <w:rPr>
          <w:iCs/>
        </w:rPr>
        <w:t>Where randomisation is impossible, Prometheus must disclose confounders, including:</w:t>
      </w:r>
    </w:p>
    <w:p w14:paraId="13452024" w14:textId="77777777" w:rsidR="00180EB1" w:rsidRPr="00180EB1" w:rsidRDefault="00180EB1">
      <w:pPr>
        <w:numPr>
          <w:ilvl w:val="0"/>
          <w:numId w:val="110"/>
        </w:numPr>
        <w:tabs>
          <w:tab w:val="clear" w:pos="360"/>
          <w:tab w:val="num" w:pos="720"/>
        </w:tabs>
        <w:rPr>
          <w:iCs/>
          <w:lang w:val="it-IT"/>
        </w:rPr>
      </w:pPr>
      <w:r>
        <w:rPr>
          <w:iCs/>
          <w:lang w:val="it-IT"/>
        </w:rPr>
        <w:t>soil baseline differences;</w:t>
      </w:r>
    </w:p>
    <w:p w14:paraId="5DEEB8ED" w14:textId="77777777" w:rsidR="00180EB1" w:rsidRPr="00180EB1" w:rsidRDefault="00180EB1">
      <w:pPr>
        <w:numPr>
          <w:ilvl w:val="0"/>
          <w:numId w:val="110"/>
        </w:numPr>
        <w:tabs>
          <w:tab w:val="clear" w:pos="360"/>
          <w:tab w:val="num" w:pos="720"/>
        </w:tabs>
        <w:rPr>
          <w:iCs/>
          <w:lang w:val="it-IT"/>
        </w:rPr>
      </w:pPr>
      <w:r>
        <w:rPr>
          <w:iCs/>
          <w:lang w:val="it-IT"/>
        </w:rPr>
        <w:t>slope and hydrology differences;</w:t>
      </w:r>
    </w:p>
    <w:p w14:paraId="2A39509D" w14:textId="77777777" w:rsidR="00180EB1" w:rsidRPr="00180EB1" w:rsidRDefault="00180EB1">
      <w:pPr>
        <w:numPr>
          <w:ilvl w:val="0"/>
          <w:numId w:val="110"/>
        </w:numPr>
        <w:tabs>
          <w:tab w:val="clear" w:pos="360"/>
          <w:tab w:val="num" w:pos="720"/>
        </w:tabs>
        <w:rPr>
          <w:iCs/>
          <w:lang w:val="it-IT"/>
        </w:rPr>
      </w:pPr>
      <w:r>
        <w:rPr>
          <w:iCs/>
          <w:lang w:val="it-IT"/>
        </w:rPr>
        <w:t>microclimate differences;</w:t>
      </w:r>
    </w:p>
    <w:p w14:paraId="73D65BD1" w14:textId="77777777" w:rsidR="00180EB1" w:rsidRPr="00180EB1" w:rsidRDefault="00180EB1">
      <w:pPr>
        <w:numPr>
          <w:ilvl w:val="0"/>
          <w:numId w:val="110"/>
        </w:numPr>
        <w:tabs>
          <w:tab w:val="clear" w:pos="360"/>
          <w:tab w:val="num" w:pos="720"/>
        </w:tabs>
        <w:rPr>
          <w:iCs/>
          <w:lang w:val="it-IT"/>
        </w:rPr>
      </w:pPr>
      <w:r>
        <w:rPr>
          <w:iCs/>
          <w:lang w:val="it-IT"/>
        </w:rPr>
        <w:t>management differences;</w:t>
      </w:r>
    </w:p>
    <w:p w14:paraId="018D5764" w14:textId="77777777" w:rsidR="00180EB1" w:rsidRPr="00180EB1" w:rsidRDefault="00180EB1">
      <w:pPr>
        <w:numPr>
          <w:ilvl w:val="0"/>
          <w:numId w:val="110"/>
        </w:numPr>
        <w:tabs>
          <w:tab w:val="clear" w:pos="360"/>
          <w:tab w:val="num" w:pos="720"/>
        </w:tabs>
        <w:rPr>
          <w:iCs/>
          <w:lang w:val="it-IT"/>
        </w:rPr>
      </w:pPr>
      <w:r>
        <w:rPr>
          <w:iCs/>
          <w:lang w:val="it-IT"/>
        </w:rPr>
        <w:t>operator differences;</w:t>
      </w:r>
    </w:p>
    <w:p w14:paraId="265E518D" w14:textId="77777777" w:rsidR="00180EB1" w:rsidRPr="00180EB1" w:rsidRDefault="00180EB1">
      <w:pPr>
        <w:numPr>
          <w:ilvl w:val="0"/>
          <w:numId w:val="110"/>
        </w:numPr>
        <w:tabs>
          <w:tab w:val="clear" w:pos="360"/>
          <w:tab w:val="num" w:pos="720"/>
        </w:tabs>
        <w:rPr>
          <w:iCs/>
          <w:lang w:val="it-IT"/>
        </w:rPr>
      </w:pPr>
      <w:r>
        <w:rPr>
          <w:iCs/>
          <w:lang w:val="it-IT"/>
        </w:rPr>
        <w:lastRenderedPageBreak/>
        <w:t>irrigation differences;</w:t>
      </w:r>
    </w:p>
    <w:p w14:paraId="0B6B46E0" w14:textId="77777777" w:rsidR="00180EB1" w:rsidRPr="00180EB1" w:rsidRDefault="00180EB1">
      <w:pPr>
        <w:numPr>
          <w:ilvl w:val="0"/>
          <w:numId w:val="110"/>
        </w:numPr>
        <w:tabs>
          <w:tab w:val="clear" w:pos="360"/>
          <w:tab w:val="num" w:pos="720"/>
        </w:tabs>
        <w:rPr>
          <w:iCs/>
          <w:lang w:val="it-IT"/>
        </w:rPr>
      </w:pPr>
      <w:r>
        <w:rPr>
          <w:iCs/>
          <w:lang w:val="it-IT"/>
        </w:rPr>
        <w:t>species-mixture differences;</w:t>
      </w:r>
    </w:p>
    <w:p w14:paraId="2D8AA447" w14:textId="77777777" w:rsidR="00180EB1" w:rsidRPr="00180EB1" w:rsidRDefault="00180EB1">
      <w:pPr>
        <w:numPr>
          <w:ilvl w:val="0"/>
          <w:numId w:val="110"/>
        </w:numPr>
        <w:tabs>
          <w:tab w:val="clear" w:pos="360"/>
          <w:tab w:val="num" w:pos="720"/>
        </w:tabs>
        <w:rPr>
          <w:iCs/>
          <w:lang w:val="it-IT"/>
        </w:rPr>
      </w:pPr>
      <w:r>
        <w:rPr>
          <w:iCs/>
          <w:lang w:val="it-IT"/>
        </w:rPr>
        <w:t>pest or disease pressure;</w:t>
      </w:r>
    </w:p>
    <w:p w14:paraId="3ACD1006" w14:textId="77777777" w:rsidR="00180EB1" w:rsidRPr="00180EB1" w:rsidRDefault="00180EB1">
      <w:pPr>
        <w:numPr>
          <w:ilvl w:val="0"/>
          <w:numId w:val="110"/>
        </w:numPr>
        <w:tabs>
          <w:tab w:val="clear" w:pos="360"/>
          <w:tab w:val="num" w:pos="720"/>
        </w:tabs>
        <w:rPr>
          <w:iCs/>
          <w:lang w:val="it-IT"/>
        </w:rPr>
      </w:pPr>
      <w:r>
        <w:rPr>
          <w:iCs/>
          <w:lang w:val="it-IT"/>
        </w:rPr>
        <w:t>market-access differences;</w:t>
      </w:r>
    </w:p>
    <w:p w14:paraId="67EC784D" w14:textId="77777777" w:rsidR="00180EB1" w:rsidRPr="00180EB1" w:rsidRDefault="00180EB1">
      <w:pPr>
        <w:numPr>
          <w:ilvl w:val="0"/>
          <w:numId w:val="110"/>
        </w:numPr>
        <w:tabs>
          <w:tab w:val="clear" w:pos="360"/>
          <w:tab w:val="num" w:pos="720"/>
        </w:tabs>
        <w:rPr>
          <w:iCs/>
          <w:lang w:val="it-IT"/>
        </w:rPr>
      </w:pPr>
      <w:r>
        <w:rPr>
          <w:iCs/>
          <w:lang w:val="it-IT"/>
        </w:rPr>
        <w:t>missing-data limits.</w:t>
      </w:r>
    </w:p>
    <w:p w14:paraId="75D01A74" w14:textId="77777777" w:rsidR="00180EB1" w:rsidRPr="00180EB1" w:rsidRDefault="00180EB1" w:rsidP="00180EB1">
      <w:pPr>
        <w:rPr>
          <w:iCs/>
          <w:lang w:val="it-IT"/>
        </w:rPr>
      </w:pPr>
      <w:r>
        <w:rPr>
          <w:iCs/>
          <w:lang w:val="it-IT"/>
        </w:rPr>
        <w:t>Causal humility is mandatory.</w:t>
      </w:r>
    </w:p>
    <w:p w14:paraId="4B93D757" w14:textId="77777777" w:rsidR="00180EB1" w:rsidRPr="00180EB1" w:rsidRDefault="00180EB1" w:rsidP="00180EB1">
      <w:pPr>
        <w:rPr>
          <w:b/>
          <w:bCs/>
          <w:iCs/>
        </w:rPr>
      </w:pPr>
      <w:r>
        <w:rPr>
          <w:b/>
          <w:bCs/>
          <w:iCs/>
        </w:rPr>
        <w:t>T.0.7 Minimum Observation Period</w:t>
      </w:r>
    </w:p>
    <w:p w14:paraId="01B9008C" w14:textId="77777777" w:rsidR="00180EB1" w:rsidRPr="00180EB1" w:rsidRDefault="00180EB1" w:rsidP="00180EB1">
      <w:pPr>
        <w:rPr>
          <w:iCs/>
        </w:rPr>
      </w:pPr>
      <w:r>
        <w:rPr>
          <w:iCs/>
        </w:rPr>
        <w:t>Minimum observation periods shall be defined by claim type.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5"/>
        <w:gridCol w:w="3112"/>
        <w:gridCol w:w="3204"/>
      </w:tblGrid>
      <w:tr w:rsidR="00180EB1" w:rsidRPr="00CE149B" w14:paraId="6B05EE65" w14:textId="77777777" w:rsidTr="00180EB1">
        <w:trPr>
          <w:cantSplit/>
          <w:tblCellSpacing w:w="15" w:type="dxa"/>
        </w:trPr>
        <w:tc>
          <w:tcPr>
            <w:tcW w:w="0" w:type="auto"/>
            <w:vAlign w:val="center"/>
            <w:hideMark/>
          </w:tcPr>
          <w:p w14:paraId="3156A977" w14:textId="77777777" w:rsidR="00180EB1" w:rsidRPr="00CE149B" w:rsidRDefault="00180EB1" w:rsidP="00180EB1">
            <w:pPr>
              <w:rPr>
                <w:b/>
                <w:bCs/>
                <w:iCs/>
                <w:sz w:val="18"/>
                <w:szCs w:val="18"/>
                <w:lang w:val="it-IT"/>
              </w:rPr>
            </w:pPr>
            <w:r>
              <w:rPr>
                <w:b/>
                <w:bCs/>
                <w:iCs/>
                <w:sz w:val="18"/>
                <w:szCs w:val="18"/>
                <w:lang w:val="it-IT"/>
              </w:rPr>
              <w:t>Claim type</w:t>
            </w:r>
          </w:p>
        </w:tc>
        <w:tc>
          <w:tcPr>
            <w:tcW w:w="0" w:type="auto"/>
            <w:vAlign w:val="center"/>
            <w:hideMark/>
          </w:tcPr>
          <w:p w14:paraId="64B01352" w14:textId="77777777" w:rsidR="00180EB1" w:rsidRPr="00CE149B" w:rsidRDefault="00180EB1" w:rsidP="00180EB1">
            <w:pPr>
              <w:rPr>
                <w:b/>
                <w:bCs/>
                <w:iCs/>
                <w:sz w:val="18"/>
                <w:szCs w:val="18"/>
                <w:lang w:val="it-IT"/>
              </w:rPr>
            </w:pPr>
            <w:r>
              <w:rPr>
                <w:b/>
                <w:bCs/>
                <w:iCs/>
                <w:sz w:val="18"/>
                <w:szCs w:val="18"/>
                <w:lang w:val="it-IT"/>
              </w:rPr>
              <w:t>Minimum period</w:t>
            </w:r>
          </w:p>
        </w:tc>
        <w:tc>
          <w:tcPr>
            <w:tcW w:w="0" w:type="auto"/>
            <w:vAlign w:val="center"/>
            <w:hideMark/>
          </w:tcPr>
          <w:p w14:paraId="51E22082" w14:textId="77777777" w:rsidR="00180EB1" w:rsidRPr="00CE149B" w:rsidRDefault="00180EB1" w:rsidP="00180EB1">
            <w:pPr>
              <w:rPr>
                <w:b/>
                <w:bCs/>
                <w:iCs/>
                <w:sz w:val="18"/>
                <w:szCs w:val="18"/>
                <w:lang w:val="it-IT"/>
              </w:rPr>
            </w:pPr>
            <w:r>
              <w:rPr>
                <w:b/>
                <w:bCs/>
                <w:iCs/>
                <w:sz w:val="18"/>
                <w:szCs w:val="18"/>
                <w:lang w:val="it-IT"/>
              </w:rPr>
              <w:t>Permitted status</w:t>
            </w:r>
          </w:p>
        </w:tc>
      </w:tr>
      <w:tr w:rsidR="00180EB1" w:rsidRPr="00CE149B" w14:paraId="48C6C2A0" w14:textId="77777777" w:rsidTr="00180EB1">
        <w:trPr>
          <w:cantSplit/>
          <w:tblCellSpacing w:w="15" w:type="dxa"/>
        </w:trPr>
        <w:tc>
          <w:tcPr>
            <w:tcW w:w="0" w:type="auto"/>
            <w:vAlign w:val="center"/>
            <w:hideMark/>
          </w:tcPr>
          <w:p w14:paraId="5D978A5B" w14:textId="77777777" w:rsidR="00180EB1" w:rsidRPr="00CE149B" w:rsidRDefault="00180EB1" w:rsidP="00180EB1">
            <w:pPr>
              <w:rPr>
                <w:iCs/>
                <w:sz w:val="18"/>
                <w:szCs w:val="18"/>
                <w:lang w:val="it-IT"/>
              </w:rPr>
            </w:pPr>
            <w:r>
              <w:rPr>
                <w:iCs/>
                <w:sz w:val="18"/>
                <w:szCs w:val="18"/>
                <w:lang w:val="it-IT"/>
              </w:rPr>
              <w:t>Baseline claim</w:t>
            </w:r>
          </w:p>
        </w:tc>
        <w:tc>
          <w:tcPr>
            <w:tcW w:w="0" w:type="auto"/>
            <w:vAlign w:val="center"/>
            <w:hideMark/>
          </w:tcPr>
          <w:p w14:paraId="19A3B408" w14:textId="77777777" w:rsidR="00180EB1" w:rsidRPr="00CE149B" w:rsidRDefault="00180EB1" w:rsidP="00180EB1">
            <w:pPr>
              <w:rPr>
                <w:iCs/>
                <w:sz w:val="18"/>
                <w:szCs w:val="18"/>
              </w:rPr>
            </w:pPr>
            <w:r>
              <w:rPr>
                <w:iCs/>
                <w:sz w:val="18"/>
                <w:szCs w:val="18"/>
              </w:rPr>
              <w:t>one complete baseline measurement cycle</w:t>
            </w:r>
          </w:p>
        </w:tc>
        <w:tc>
          <w:tcPr>
            <w:tcW w:w="0" w:type="auto"/>
            <w:vAlign w:val="center"/>
            <w:hideMark/>
          </w:tcPr>
          <w:p w14:paraId="383E4AC2" w14:textId="77777777" w:rsidR="00180EB1" w:rsidRPr="00CE149B" w:rsidRDefault="00180EB1" w:rsidP="00180EB1">
            <w:pPr>
              <w:rPr>
                <w:iCs/>
                <w:sz w:val="18"/>
                <w:szCs w:val="18"/>
                <w:lang w:val="it-IT"/>
              </w:rPr>
            </w:pPr>
            <w:r>
              <w:rPr>
                <w:iCs/>
                <w:sz w:val="18"/>
                <w:szCs w:val="18"/>
                <w:lang w:val="it-IT"/>
              </w:rPr>
              <w:t>descriptive only</w:t>
            </w:r>
          </w:p>
        </w:tc>
      </w:tr>
      <w:tr w:rsidR="00180EB1" w:rsidRPr="00CE149B" w14:paraId="08421844" w14:textId="77777777" w:rsidTr="00180EB1">
        <w:trPr>
          <w:cantSplit/>
          <w:tblCellSpacing w:w="15" w:type="dxa"/>
        </w:trPr>
        <w:tc>
          <w:tcPr>
            <w:tcW w:w="0" w:type="auto"/>
            <w:vAlign w:val="center"/>
            <w:hideMark/>
          </w:tcPr>
          <w:p w14:paraId="0C255F47" w14:textId="77777777" w:rsidR="00180EB1" w:rsidRPr="00CE149B" w:rsidRDefault="00180EB1" w:rsidP="00180EB1">
            <w:pPr>
              <w:rPr>
                <w:iCs/>
                <w:sz w:val="18"/>
                <w:szCs w:val="18"/>
                <w:lang w:val="it-IT"/>
              </w:rPr>
            </w:pPr>
            <w:r>
              <w:rPr>
                <w:iCs/>
                <w:sz w:val="18"/>
                <w:szCs w:val="18"/>
                <w:lang w:val="it-IT"/>
              </w:rPr>
              <w:t>Soil early-response claim</w:t>
            </w:r>
          </w:p>
        </w:tc>
        <w:tc>
          <w:tcPr>
            <w:tcW w:w="0" w:type="auto"/>
            <w:vAlign w:val="center"/>
            <w:hideMark/>
          </w:tcPr>
          <w:p w14:paraId="10C4D088" w14:textId="77777777" w:rsidR="00180EB1" w:rsidRPr="00CE149B" w:rsidRDefault="00180EB1" w:rsidP="00180EB1">
            <w:pPr>
              <w:rPr>
                <w:iCs/>
                <w:sz w:val="18"/>
                <w:szCs w:val="18"/>
                <w:lang w:val="it-IT"/>
              </w:rPr>
            </w:pPr>
            <w:r>
              <w:rPr>
                <w:iCs/>
                <w:sz w:val="18"/>
                <w:szCs w:val="18"/>
                <w:lang w:val="it-IT"/>
              </w:rPr>
              <w:t>12 months minimum</w:t>
            </w:r>
          </w:p>
        </w:tc>
        <w:tc>
          <w:tcPr>
            <w:tcW w:w="0" w:type="auto"/>
            <w:vAlign w:val="center"/>
            <w:hideMark/>
          </w:tcPr>
          <w:p w14:paraId="6980AB8C" w14:textId="77777777" w:rsidR="00180EB1" w:rsidRPr="00CE149B" w:rsidRDefault="00180EB1" w:rsidP="00180EB1">
            <w:pPr>
              <w:rPr>
                <w:iCs/>
                <w:sz w:val="18"/>
                <w:szCs w:val="18"/>
                <w:lang w:val="it-IT"/>
              </w:rPr>
            </w:pPr>
            <w:r>
              <w:rPr>
                <w:iCs/>
                <w:sz w:val="18"/>
                <w:szCs w:val="18"/>
                <w:lang w:val="it-IT"/>
              </w:rPr>
              <w:t>pilot-observed only</w:t>
            </w:r>
          </w:p>
        </w:tc>
      </w:tr>
      <w:tr w:rsidR="00180EB1" w:rsidRPr="00CE149B" w14:paraId="21B3D4E8" w14:textId="77777777" w:rsidTr="00180EB1">
        <w:trPr>
          <w:cantSplit/>
          <w:tblCellSpacing w:w="15" w:type="dxa"/>
        </w:trPr>
        <w:tc>
          <w:tcPr>
            <w:tcW w:w="0" w:type="auto"/>
            <w:vAlign w:val="center"/>
            <w:hideMark/>
          </w:tcPr>
          <w:p w14:paraId="6AA9AC96" w14:textId="77777777" w:rsidR="00180EB1" w:rsidRPr="00CE149B" w:rsidRDefault="00180EB1" w:rsidP="00180EB1">
            <w:pPr>
              <w:rPr>
                <w:iCs/>
                <w:sz w:val="18"/>
                <w:szCs w:val="18"/>
                <w:lang w:val="it-IT"/>
              </w:rPr>
            </w:pPr>
            <w:r>
              <w:rPr>
                <w:iCs/>
                <w:sz w:val="18"/>
                <w:szCs w:val="18"/>
                <w:lang w:val="it-IT"/>
              </w:rPr>
              <w:t>Water-function trend</w:t>
            </w:r>
          </w:p>
        </w:tc>
        <w:tc>
          <w:tcPr>
            <w:tcW w:w="0" w:type="auto"/>
            <w:vAlign w:val="center"/>
            <w:hideMark/>
          </w:tcPr>
          <w:p w14:paraId="0A4EE610" w14:textId="77777777" w:rsidR="00180EB1" w:rsidRPr="00CE149B" w:rsidRDefault="00180EB1" w:rsidP="00180EB1">
            <w:pPr>
              <w:rPr>
                <w:iCs/>
                <w:sz w:val="18"/>
                <w:szCs w:val="18"/>
                <w:lang w:val="it-IT"/>
              </w:rPr>
            </w:pPr>
            <w:r>
              <w:rPr>
                <w:iCs/>
                <w:sz w:val="18"/>
                <w:szCs w:val="18"/>
                <w:lang w:val="it-IT"/>
              </w:rPr>
              <w:t>12-24 months minimum</w:t>
            </w:r>
          </w:p>
        </w:tc>
        <w:tc>
          <w:tcPr>
            <w:tcW w:w="0" w:type="auto"/>
            <w:vAlign w:val="center"/>
            <w:hideMark/>
          </w:tcPr>
          <w:p w14:paraId="0FDCB90D" w14:textId="77777777" w:rsidR="00180EB1" w:rsidRPr="00CE149B" w:rsidRDefault="00180EB1" w:rsidP="00180EB1">
            <w:pPr>
              <w:rPr>
                <w:iCs/>
                <w:sz w:val="18"/>
                <w:szCs w:val="18"/>
                <w:lang w:val="it-IT"/>
              </w:rPr>
            </w:pPr>
            <w:r>
              <w:rPr>
                <w:iCs/>
                <w:sz w:val="18"/>
                <w:szCs w:val="18"/>
                <w:lang w:val="it-IT"/>
              </w:rPr>
              <w:t>pilot-observed only</w:t>
            </w:r>
          </w:p>
        </w:tc>
      </w:tr>
      <w:tr w:rsidR="00180EB1" w:rsidRPr="00CE149B" w14:paraId="1C751D57" w14:textId="77777777" w:rsidTr="00180EB1">
        <w:trPr>
          <w:cantSplit/>
          <w:tblCellSpacing w:w="15" w:type="dxa"/>
        </w:trPr>
        <w:tc>
          <w:tcPr>
            <w:tcW w:w="0" w:type="auto"/>
            <w:vAlign w:val="center"/>
            <w:hideMark/>
          </w:tcPr>
          <w:p w14:paraId="0AFB9011" w14:textId="77777777" w:rsidR="00180EB1" w:rsidRPr="00CE149B" w:rsidRDefault="00180EB1" w:rsidP="00180EB1">
            <w:pPr>
              <w:rPr>
                <w:iCs/>
                <w:sz w:val="18"/>
                <w:szCs w:val="18"/>
                <w:lang w:val="it-IT"/>
              </w:rPr>
            </w:pPr>
            <w:r>
              <w:rPr>
                <w:iCs/>
                <w:sz w:val="18"/>
                <w:szCs w:val="18"/>
                <w:lang w:val="it-IT"/>
              </w:rPr>
              <w:t>Input-reduction claim</w:t>
            </w:r>
          </w:p>
        </w:tc>
        <w:tc>
          <w:tcPr>
            <w:tcW w:w="0" w:type="auto"/>
            <w:vAlign w:val="center"/>
            <w:hideMark/>
          </w:tcPr>
          <w:p w14:paraId="6FD29019" w14:textId="77777777" w:rsidR="00180EB1" w:rsidRPr="00CE149B" w:rsidRDefault="00180EB1" w:rsidP="00180EB1">
            <w:pPr>
              <w:rPr>
                <w:iCs/>
                <w:sz w:val="18"/>
                <w:szCs w:val="18"/>
                <w:lang w:val="it-IT"/>
              </w:rPr>
            </w:pPr>
            <w:r>
              <w:rPr>
                <w:iCs/>
                <w:sz w:val="18"/>
                <w:szCs w:val="18"/>
                <w:lang w:val="it-IT"/>
              </w:rPr>
              <w:t>24 months minimum</w:t>
            </w:r>
          </w:p>
        </w:tc>
        <w:tc>
          <w:tcPr>
            <w:tcW w:w="0" w:type="auto"/>
            <w:vAlign w:val="center"/>
            <w:hideMark/>
          </w:tcPr>
          <w:p w14:paraId="7BEF0A8F" w14:textId="77777777" w:rsidR="00180EB1" w:rsidRPr="00CE149B" w:rsidRDefault="00180EB1" w:rsidP="00180EB1">
            <w:pPr>
              <w:rPr>
                <w:iCs/>
                <w:sz w:val="18"/>
                <w:szCs w:val="18"/>
                <w:lang w:val="it-IT"/>
              </w:rPr>
            </w:pPr>
            <w:r>
              <w:rPr>
                <w:iCs/>
                <w:sz w:val="18"/>
                <w:szCs w:val="18"/>
                <w:lang w:val="it-IT"/>
              </w:rPr>
              <w:t>conditional</w:t>
            </w:r>
          </w:p>
        </w:tc>
      </w:tr>
      <w:tr w:rsidR="00180EB1" w:rsidRPr="00CE149B" w14:paraId="47A690AF" w14:textId="77777777" w:rsidTr="00180EB1">
        <w:trPr>
          <w:cantSplit/>
          <w:tblCellSpacing w:w="15" w:type="dxa"/>
        </w:trPr>
        <w:tc>
          <w:tcPr>
            <w:tcW w:w="0" w:type="auto"/>
            <w:vAlign w:val="center"/>
            <w:hideMark/>
          </w:tcPr>
          <w:p w14:paraId="53F36327" w14:textId="77777777" w:rsidR="00180EB1" w:rsidRPr="00CE149B" w:rsidRDefault="00180EB1" w:rsidP="00180EB1">
            <w:pPr>
              <w:rPr>
                <w:iCs/>
                <w:sz w:val="18"/>
                <w:szCs w:val="18"/>
                <w:lang w:val="it-IT"/>
              </w:rPr>
            </w:pPr>
            <w:r>
              <w:rPr>
                <w:iCs/>
                <w:sz w:val="18"/>
                <w:szCs w:val="18"/>
                <w:lang w:val="it-IT"/>
              </w:rPr>
              <w:t>Yield-stability claim</w:t>
            </w:r>
          </w:p>
        </w:tc>
        <w:tc>
          <w:tcPr>
            <w:tcW w:w="0" w:type="auto"/>
            <w:vAlign w:val="center"/>
            <w:hideMark/>
          </w:tcPr>
          <w:p w14:paraId="3B2FB31F" w14:textId="77777777" w:rsidR="00180EB1" w:rsidRPr="00CE149B" w:rsidRDefault="00180EB1" w:rsidP="00180EB1">
            <w:pPr>
              <w:rPr>
                <w:iCs/>
                <w:sz w:val="18"/>
                <w:szCs w:val="18"/>
                <w:lang w:val="it-IT"/>
              </w:rPr>
            </w:pPr>
            <w:r>
              <w:rPr>
                <w:iCs/>
                <w:sz w:val="18"/>
                <w:szCs w:val="18"/>
                <w:lang w:val="it-IT"/>
              </w:rPr>
              <w:t>2-3 growing cycles</w:t>
            </w:r>
          </w:p>
        </w:tc>
        <w:tc>
          <w:tcPr>
            <w:tcW w:w="0" w:type="auto"/>
            <w:vAlign w:val="center"/>
            <w:hideMark/>
          </w:tcPr>
          <w:p w14:paraId="2FF791F1" w14:textId="77777777" w:rsidR="00180EB1" w:rsidRPr="00CE149B" w:rsidRDefault="00180EB1" w:rsidP="00180EB1">
            <w:pPr>
              <w:rPr>
                <w:iCs/>
                <w:sz w:val="18"/>
                <w:szCs w:val="18"/>
                <w:lang w:val="it-IT"/>
              </w:rPr>
            </w:pPr>
            <w:r>
              <w:rPr>
                <w:iCs/>
                <w:sz w:val="18"/>
                <w:szCs w:val="18"/>
                <w:lang w:val="it-IT"/>
              </w:rPr>
              <w:t>conditional</w:t>
            </w:r>
          </w:p>
        </w:tc>
      </w:tr>
      <w:tr w:rsidR="00180EB1" w:rsidRPr="00CE149B" w14:paraId="7AC77E5D" w14:textId="77777777" w:rsidTr="00180EB1">
        <w:trPr>
          <w:cantSplit/>
          <w:tblCellSpacing w:w="15" w:type="dxa"/>
        </w:trPr>
        <w:tc>
          <w:tcPr>
            <w:tcW w:w="0" w:type="auto"/>
            <w:vAlign w:val="center"/>
            <w:hideMark/>
          </w:tcPr>
          <w:p w14:paraId="5C096403" w14:textId="77777777" w:rsidR="00180EB1" w:rsidRPr="00CE149B" w:rsidRDefault="00180EB1" w:rsidP="00180EB1">
            <w:pPr>
              <w:rPr>
                <w:iCs/>
                <w:sz w:val="18"/>
                <w:szCs w:val="18"/>
                <w:lang w:val="it-IT"/>
              </w:rPr>
            </w:pPr>
            <w:r>
              <w:rPr>
                <w:iCs/>
                <w:sz w:val="18"/>
                <w:szCs w:val="18"/>
                <w:lang w:val="it-IT"/>
              </w:rPr>
              <w:t>H5 cooperative surplus</w:t>
            </w:r>
          </w:p>
        </w:tc>
        <w:tc>
          <w:tcPr>
            <w:tcW w:w="0" w:type="auto"/>
            <w:vAlign w:val="center"/>
            <w:hideMark/>
          </w:tcPr>
          <w:p w14:paraId="6F4EAA24" w14:textId="77777777" w:rsidR="00180EB1" w:rsidRPr="00CE149B" w:rsidRDefault="00180EB1" w:rsidP="00180EB1">
            <w:pPr>
              <w:rPr>
                <w:iCs/>
                <w:sz w:val="18"/>
                <w:szCs w:val="18"/>
                <w:lang w:val="it-IT"/>
              </w:rPr>
            </w:pPr>
            <w:r>
              <w:rPr>
                <w:iCs/>
                <w:sz w:val="18"/>
                <w:szCs w:val="18"/>
                <w:lang w:val="it-IT"/>
              </w:rPr>
              <w:t>2-3 growing cycles minimum</w:t>
            </w:r>
          </w:p>
        </w:tc>
        <w:tc>
          <w:tcPr>
            <w:tcW w:w="0" w:type="auto"/>
            <w:vAlign w:val="center"/>
            <w:hideMark/>
          </w:tcPr>
          <w:p w14:paraId="37E22C3A" w14:textId="77777777" w:rsidR="00180EB1" w:rsidRPr="00CE149B" w:rsidRDefault="00180EB1" w:rsidP="00180EB1">
            <w:pPr>
              <w:rPr>
                <w:iCs/>
                <w:sz w:val="18"/>
                <w:szCs w:val="18"/>
                <w:lang w:val="it-IT"/>
              </w:rPr>
            </w:pPr>
            <w:r>
              <w:rPr>
                <w:iCs/>
                <w:sz w:val="18"/>
                <w:szCs w:val="18"/>
                <w:lang w:val="it-IT"/>
              </w:rPr>
              <w:t>independent review required</w:t>
            </w:r>
          </w:p>
        </w:tc>
      </w:tr>
      <w:tr w:rsidR="00180EB1" w:rsidRPr="00CE149B" w14:paraId="5A8149DB" w14:textId="77777777" w:rsidTr="00180EB1">
        <w:trPr>
          <w:cantSplit/>
          <w:tblCellSpacing w:w="15" w:type="dxa"/>
        </w:trPr>
        <w:tc>
          <w:tcPr>
            <w:tcW w:w="0" w:type="auto"/>
            <w:vAlign w:val="center"/>
            <w:hideMark/>
          </w:tcPr>
          <w:p w14:paraId="5247B90F" w14:textId="77777777" w:rsidR="00180EB1" w:rsidRPr="00CE149B" w:rsidRDefault="00180EB1" w:rsidP="00180EB1">
            <w:pPr>
              <w:rPr>
                <w:iCs/>
                <w:sz w:val="18"/>
                <w:szCs w:val="18"/>
                <w:lang w:val="it-IT"/>
              </w:rPr>
            </w:pPr>
            <w:r>
              <w:rPr>
                <w:iCs/>
                <w:sz w:val="18"/>
                <w:szCs w:val="18"/>
                <w:lang w:val="it-IT"/>
              </w:rPr>
              <w:t>Risk-compression claim</w:t>
            </w:r>
          </w:p>
        </w:tc>
        <w:tc>
          <w:tcPr>
            <w:tcW w:w="0" w:type="auto"/>
            <w:vAlign w:val="center"/>
            <w:hideMark/>
          </w:tcPr>
          <w:p w14:paraId="24935748" w14:textId="77777777" w:rsidR="00180EB1" w:rsidRPr="00CE149B" w:rsidRDefault="00180EB1" w:rsidP="00180EB1">
            <w:pPr>
              <w:rPr>
                <w:iCs/>
                <w:sz w:val="18"/>
                <w:szCs w:val="18"/>
              </w:rPr>
            </w:pPr>
            <w:r>
              <w:rPr>
                <w:iCs/>
                <w:sz w:val="18"/>
                <w:szCs w:val="18"/>
              </w:rPr>
              <w:t>multi-season plus hazard context</w:t>
            </w:r>
          </w:p>
        </w:tc>
        <w:tc>
          <w:tcPr>
            <w:tcW w:w="0" w:type="auto"/>
            <w:vAlign w:val="center"/>
            <w:hideMark/>
          </w:tcPr>
          <w:p w14:paraId="43882F09" w14:textId="77777777" w:rsidR="00180EB1" w:rsidRPr="00CE149B" w:rsidRDefault="00180EB1" w:rsidP="00180EB1">
            <w:pPr>
              <w:rPr>
                <w:iCs/>
                <w:sz w:val="18"/>
                <w:szCs w:val="18"/>
              </w:rPr>
            </w:pPr>
            <w:r>
              <w:rPr>
                <w:iCs/>
                <w:sz w:val="18"/>
                <w:szCs w:val="18"/>
              </w:rPr>
              <w:t>not admissible until portfolio evidence</w:t>
            </w:r>
          </w:p>
        </w:tc>
      </w:tr>
      <w:tr w:rsidR="00180EB1" w:rsidRPr="00CE149B" w14:paraId="43FDE002" w14:textId="77777777" w:rsidTr="00180EB1">
        <w:trPr>
          <w:cantSplit/>
          <w:tblCellSpacing w:w="15" w:type="dxa"/>
        </w:trPr>
        <w:tc>
          <w:tcPr>
            <w:tcW w:w="0" w:type="auto"/>
            <w:vAlign w:val="center"/>
            <w:hideMark/>
          </w:tcPr>
          <w:p w14:paraId="2CFB2B61" w14:textId="77777777" w:rsidR="00180EB1" w:rsidRPr="00CE149B" w:rsidRDefault="00180EB1" w:rsidP="00180EB1">
            <w:pPr>
              <w:rPr>
                <w:iCs/>
                <w:sz w:val="18"/>
                <w:szCs w:val="18"/>
                <w:lang w:val="it-IT"/>
              </w:rPr>
            </w:pPr>
            <w:r>
              <w:rPr>
                <w:iCs/>
                <w:sz w:val="18"/>
                <w:szCs w:val="18"/>
                <w:lang w:val="it-IT"/>
              </w:rPr>
              <w:t>Time-positive value claim</w:t>
            </w:r>
          </w:p>
        </w:tc>
        <w:tc>
          <w:tcPr>
            <w:tcW w:w="0" w:type="auto"/>
            <w:vAlign w:val="center"/>
            <w:hideMark/>
          </w:tcPr>
          <w:p w14:paraId="3ABBF364" w14:textId="77777777" w:rsidR="00180EB1" w:rsidRPr="00CE149B" w:rsidRDefault="00180EB1" w:rsidP="00180EB1">
            <w:pPr>
              <w:rPr>
                <w:iCs/>
                <w:sz w:val="18"/>
                <w:szCs w:val="18"/>
              </w:rPr>
            </w:pPr>
            <w:r>
              <w:rPr>
                <w:iCs/>
                <w:sz w:val="18"/>
                <w:szCs w:val="18"/>
              </w:rPr>
              <w:t>longitudinal evidence plus valuation review</w:t>
            </w:r>
          </w:p>
        </w:tc>
        <w:tc>
          <w:tcPr>
            <w:tcW w:w="0" w:type="auto"/>
            <w:vAlign w:val="center"/>
            <w:hideMark/>
          </w:tcPr>
          <w:p w14:paraId="57752449" w14:textId="77777777" w:rsidR="00180EB1" w:rsidRPr="00CE149B" w:rsidRDefault="00180EB1" w:rsidP="00180EB1">
            <w:pPr>
              <w:rPr>
                <w:iCs/>
                <w:sz w:val="18"/>
                <w:szCs w:val="18"/>
              </w:rPr>
            </w:pPr>
            <w:r>
              <w:rPr>
                <w:iCs/>
                <w:sz w:val="18"/>
                <w:szCs w:val="18"/>
              </w:rPr>
              <w:t>not admissible until legal and market review</w:t>
            </w:r>
          </w:p>
        </w:tc>
      </w:tr>
    </w:tbl>
    <w:p w14:paraId="7D877E3F" w14:textId="77777777" w:rsidR="00180EB1" w:rsidRPr="00180EB1" w:rsidRDefault="00180EB1" w:rsidP="00180EB1">
      <w:pPr>
        <w:rPr>
          <w:iCs/>
        </w:rPr>
      </w:pPr>
      <w:r>
        <w:rPr>
          <w:iCs/>
        </w:rPr>
        <w:t>No single-season result may be represented as durable regenerative performance.</w:t>
      </w:r>
    </w:p>
    <w:p w14:paraId="520328B4" w14:textId="77777777" w:rsidR="00180EB1" w:rsidRPr="00180EB1" w:rsidRDefault="00180EB1" w:rsidP="00180EB1">
      <w:pPr>
        <w:rPr>
          <w:iCs/>
        </w:rPr>
      </w:pPr>
      <w:r>
        <w:rPr>
          <w:iCs/>
        </w:rPr>
        <w:t>No early yield improvement may be represented as long-term syntropic superiority.</w:t>
      </w:r>
    </w:p>
    <w:p w14:paraId="5E3D57EE" w14:textId="77777777" w:rsidR="00180EB1" w:rsidRPr="00180EB1" w:rsidRDefault="00180EB1" w:rsidP="00180EB1">
      <w:pPr>
        <w:rPr>
          <w:iCs/>
        </w:rPr>
      </w:pPr>
      <w:r>
        <w:rPr>
          <w:iCs/>
        </w:rPr>
        <w:t>No early soil or water signal may be represented as portfolio-grade risk compression.</w:t>
      </w:r>
    </w:p>
    <w:p w14:paraId="72633DCB" w14:textId="77777777" w:rsidR="00180EB1" w:rsidRPr="00180EB1" w:rsidRDefault="00180EB1" w:rsidP="00180EB1">
      <w:pPr>
        <w:rPr>
          <w:b/>
          <w:bCs/>
          <w:iCs/>
        </w:rPr>
      </w:pPr>
      <w:r>
        <w:rPr>
          <w:b/>
          <w:bCs/>
          <w:iCs/>
        </w:rPr>
        <w:t>T.0.8 Evidence Package</w:t>
      </w:r>
    </w:p>
    <w:p w14:paraId="64468A02" w14:textId="77777777" w:rsidR="00180EB1" w:rsidRPr="00180EB1" w:rsidRDefault="00180EB1" w:rsidP="00180EB1">
      <w:pPr>
        <w:rPr>
          <w:iCs/>
        </w:rPr>
      </w:pPr>
      <w:r>
        <w:rPr>
          <w:iCs/>
        </w:rPr>
        <w:t>Each H1-H5 evidence package shall include:</w:t>
      </w:r>
    </w:p>
    <w:p w14:paraId="012952E9" w14:textId="77777777" w:rsidR="00180EB1" w:rsidRPr="00180EB1" w:rsidRDefault="00180EB1">
      <w:pPr>
        <w:numPr>
          <w:ilvl w:val="0"/>
          <w:numId w:val="111"/>
        </w:numPr>
        <w:rPr>
          <w:iCs/>
          <w:lang w:val="it-IT"/>
        </w:rPr>
      </w:pPr>
      <w:r>
        <w:rPr>
          <w:iCs/>
          <w:lang w:val="it-IT"/>
        </w:rPr>
        <w:lastRenderedPageBreak/>
        <w:t>site_id;</w:t>
      </w:r>
    </w:p>
    <w:p w14:paraId="295E6281" w14:textId="77777777" w:rsidR="00180EB1" w:rsidRPr="00180EB1" w:rsidRDefault="00180EB1">
      <w:pPr>
        <w:numPr>
          <w:ilvl w:val="0"/>
          <w:numId w:val="111"/>
        </w:numPr>
        <w:rPr>
          <w:iCs/>
          <w:lang w:val="it-IT"/>
        </w:rPr>
      </w:pPr>
      <w:r>
        <w:rPr>
          <w:iCs/>
          <w:lang w:val="it-IT"/>
        </w:rPr>
        <w:t>plot_id;</w:t>
      </w:r>
    </w:p>
    <w:p w14:paraId="24F5A8A3" w14:textId="77777777" w:rsidR="00180EB1" w:rsidRPr="00180EB1" w:rsidRDefault="00180EB1">
      <w:pPr>
        <w:numPr>
          <w:ilvl w:val="0"/>
          <w:numId w:val="111"/>
        </w:numPr>
        <w:rPr>
          <w:iCs/>
          <w:lang w:val="it-IT"/>
        </w:rPr>
      </w:pPr>
      <w:r>
        <w:rPr>
          <w:iCs/>
          <w:lang w:val="it-IT"/>
        </w:rPr>
        <w:t>hypothesis_id;</w:t>
      </w:r>
    </w:p>
    <w:p w14:paraId="7F5335E9" w14:textId="77777777" w:rsidR="00180EB1" w:rsidRPr="00180EB1" w:rsidRDefault="00180EB1">
      <w:pPr>
        <w:numPr>
          <w:ilvl w:val="0"/>
          <w:numId w:val="111"/>
        </w:numPr>
        <w:rPr>
          <w:iCs/>
          <w:lang w:val="it-IT"/>
        </w:rPr>
      </w:pPr>
      <w:r>
        <w:rPr>
          <w:iCs/>
          <w:lang w:val="it-IT"/>
        </w:rPr>
        <w:t>indicator_id;</w:t>
      </w:r>
    </w:p>
    <w:p w14:paraId="36483926" w14:textId="77777777" w:rsidR="00180EB1" w:rsidRPr="00180EB1" w:rsidRDefault="00180EB1">
      <w:pPr>
        <w:numPr>
          <w:ilvl w:val="0"/>
          <w:numId w:val="111"/>
        </w:numPr>
        <w:rPr>
          <w:iCs/>
          <w:lang w:val="it-IT"/>
        </w:rPr>
      </w:pPr>
      <w:r>
        <w:rPr>
          <w:iCs/>
          <w:lang w:val="it-IT"/>
        </w:rPr>
        <w:t>measurement method;</w:t>
      </w:r>
    </w:p>
    <w:p w14:paraId="0BC52EAA" w14:textId="77777777" w:rsidR="00180EB1" w:rsidRPr="00180EB1" w:rsidRDefault="00180EB1">
      <w:pPr>
        <w:numPr>
          <w:ilvl w:val="0"/>
          <w:numId w:val="111"/>
        </w:numPr>
        <w:rPr>
          <w:iCs/>
          <w:lang w:val="it-IT"/>
        </w:rPr>
      </w:pPr>
      <w:r>
        <w:rPr>
          <w:iCs/>
          <w:lang w:val="it-IT"/>
        </w:rPr>
        <w:t>unit;</w:t>
      </w:r>
    </w:p>
    <w:p w14:paraId="269BEAA7" w14:textId="77777777" w:rsidR="00180EB1" w:rsidRPr="00180EB1" w:rsidRDefault="00180EB1">
      <w:pPr>
        <w:numPr>
          <w:ilvl w:val="0"/>
          <w:numId w:val="111"/>
        </w:numPr>
        <w:rPr>
          <w:iCs/>
          <w:lang w:val="it-IT"/>
        </w:rPr>
      </w:pPr>
      <w:r>
        <w:rPr>
          <w:iCs/>
          <w:lang w:val="it-IT"/>
        </w:rPr>
        <w:t>timestamp;</w:t>
      </w:r>
    </w:p>
    <w:p w14:paraId="4685D9AA" w14:textId="77777777" w:rsidR="00180EB1" w:rsidRPr="00180EB1" w:rsidRDefault="00180EB1">
      <w:pPr>
        <w:numPr>
          <w:ilvl w:val="0"/>
          <w:numId w:val="111"/>
        </w:numPr>
        <w:rPr>
          <w:iCs/>
          <w:lang w:val="it-IT"/>
        </w:rPr>
      </w:pPr>
      <w:r>
        <w:rPr>
          <w:iCs/>
          <w:lang w:val="it-IT"/>
        </w:rPr>
        <w:t>geolocation;</w:t>
      </w:r>
    </w:p>
    <w:p w14:paraId="17FC3629" w14:textId="77777777" w:rsidR="00180EB1" w:rsidRPr="00180EB1" w:rsidRDefault="00180EB1">
      <w:pPr>
        <w:numPr>
          <w:ilvl w:val="0"/>
          <w:numId w:val="111"/>
        </w:numPr>
        <w:rPr>
          <w:iCs/>
          <w:lang w:val="it-IT"/>
        </w:rPr>
      </w:pPr>
      <w:r>
        <w:rPr>
          <w:iCs/>
          <w:lang w:val="it-IT"/>
        </w:rPr>
        <w:t>source type;</w:t>
      </w:r>
    </w:p>
    <w:p w14:paraId="41B68FD9" w14:textId="77777777" w:rsidR="00180EB1" w:rsidRPr="00180EB1" w:rsidRDefault="00180EB1">
      <w:pPr>
        <w:numPr>
          <w:ilvl w:val="0"/>
          <w:numId w:val="111"/>
        </w:numPr>
        <w:rPr>
          <w:iCs/>
          <w:lang w:val="it-IT"/>
        </w:rPr>
      </w:pPr>
      <w:r>
        <w:rPr>
          <w:iCs/>
          <w:lang w:val="it-IT"/>
        </w:rPr>
        <w:t>source identity;</w:t>
      </w:r>
    </w:p>
    <w:p w14:paraId="13B94037" w14:textId="77777777" w:rsidR="00180EB1" w:rsidRPr="00180EB1" w:rsidRDefault="00180EB1">
      <w:pPr>
        <w:numPr>
          <w:ilvl w:val="0"/>
          <w:numId w:val="111"/>
        </w:numPr>
        <w:rPr>
          <w:iCs/>
          <w:lang w:val="it-IT"/>
        </w:rPr>
      </w:pPr>
      <w:r>
        <w:rPr>
          <w:iCs/>
          <w:lang w:val="it-IT"/>
        </w:rPr>
        <w:t>device identity where applicable;</w:t>
      </w:r>
    </w:p>
    <w:p w14:paraId="44E1434A" w14:textId="77777777" w:rsidR="00180EB1" w:rsidRPr="00180EB1" w:rsidRDefault="00180EB1">
      <w:pPr>
        <w:numPr>
          <w:ilvl w:val="0"/>
          <w:numId w:val="111"/>
        </w:numPr>
        <w:rPr>
          <w:iCs/>
          <w:lang w:val="it-IT"/>
        </w:rPr>
      </w:pPr>
      <w:r>
        <w:rPr>
          <w:iCs/>
          <w:lang w:val="it-IT"/>
        </w:rPr>
        <w:t>laboratory identity where applicable;</w:t>
      </w:r>
    </w:p>
    <w:p w14:paraId="10DF4866" w14:textId="77777777" w:rsidR="00180EB1" w:rsidRPr="00180EB1" w:rsidRDefault="00180EB1">
      <w:pPr>
        <w:numPr>
          <w:ilvl w:val="0"/>
          <w:numId w:val="111"/>
        </w:numPr>
        <w:rPr>
          <w:iCs/>
          <w:lang w:val="it-IT"/>
        </w:rPr>
      </w:pPr>
      <w:r>
        <w:rPr>
          <w:iCs/>
          <w:lang w:val="it-IT"/>
        </w:rPr>
        <w:t>calibration status;</w:t>
      </w:r>
    </w:p>
    <w:p w14:paraId="60E934B7" w14:textId="77777777" w:rsidR="00180EB1" w:rsidRPr="00180EB1" w:rsidRDefault="00180EB1">
      <w:pPr>
        <w:numPr>
          <w:ilvl w:val="0"/>
          <w:numId w:val="111"/>
        </w:numPr>
        <w:rPr>
          <w:iCs/>
          <w:lang w:val="it-IT"/>
        </w:rPr>
      </w:pPr>
      <w:r>
        <w:rPr>
          <w:iCs/>
          <w:lang w:val="it-IT"/>
        </w:rPr>
        <w:t>raw data;</w:t>
      </w:r>
    </w:p>
    <w:p w14:paraId="6D982B24" w14:textId="77777777" w:rsidR="00180EB1" w:rsidRPr="00180EB1" w:rsidRDefault="00180EB1">
      <w:pPr>
        <w:numPr>
          <w:ilvl w:val="0"/>
          <w:numId w:val="111"/>
        </w:numPr>
        <w:rPr>
          <w:iCs/>
          <w:lang w:val="it-IT"/>
        </w:rPr>
      </w:pPr>
      <w:r>
        <w:rPr>
          <w:iCs/>
          <w:lang w:val="it-IT"/>
        </w:rPr>
        <w:t>cleaned data;</w:t>
      </w:r>
    </w:p>
    <w:p w14:paraId="01BBFC0B" w14:textId="77777777" w:rsidR="00180EB1" w:rsidRPr="00180EB1" w:rsidRDefault="00180EB1">
      <w:pPr>
        <w:numPr>
          <w:ilvl w:val="0"/>
          <w:numId w:val="111"/>
        </w:numPr>
        <w:rPr>
          <w:iCs/>
          <w:lang w:val="it-IT"/>
        </w:rPr>
      </w:pPr>
      <w:r>
        <w:rPr>
          <w:iCs/>
          <w:lang w:val="it-IT"/>
        </w:rPr>
        <w:t>transformation method;</w:t>
      </w:r>
    </w:p>
    <w:p w14:paraId="23C0DE22" w14:textId="77777777" w:rsidR="00180EB1" w:rsidRPr="00180EB1" w:rsidRDefault="00180EB1">
      <w:pPr>
        <w:numPr>
          <w:ilvl w:val="0"/>
          <w:numId w:val="111"/>
        </w:numPr>
        <w:rPr>
          <w:iCs/>
          <w:lang w:val="it-IT"/>
        </w:rPr>
      </w:pPr>
      <w:r>
        <w:rPr>
          <w:iCs/>
          <w:lang w:val="it-IT"/>
        </w:rPr>
        <w:t>normalisation method;</w:t>
      </w:r>
    </w:p>
    <w:p w14:paraId="3916714E" w14:textId="77777777" w:rsidR="00180EB1" w:rsidRPr="00180EB1" w:rsidRDefault="00180EB1">
      <w:pPr>
        <w:numPr>
          <w:ilvl w:val="0"/>
          <w:numId w:val="111"/>
        </w:numPr>
        <w:rPr>
          <w:iCs/>
          <w:lang w:val="it-IT"/>
        </w:rPr>
      </w:pPr>
      <w:r>
        <w:rPr>
          <w:iCs/>
          <w:lang w:val="it-IT"/>
        </w:rPr>
        <w:t>confidence component;</w:t>
      </w:r>
    </w:p>
    <w:p w14:paraId="2D059B99" w14:textId="77777777" w:rsidR="00180EB1" w:rsidRPr="00180EB1" w:rsidRDefault="00180EB1">
      <w:pPr>
        <w:numPr>
          <w:ilvl w:val="0"/>
          <w:numId w:val="111"/>
        </w:numPr>
        <w:rPr>
          <w:iCs/>
          <w:lang w:val="it-IT"/>
        </w:rPr>
      </w:pPr>
      <w:r>
        <w:rPr>
          <w:iCs/>
          <w:lang w:val="it-IT"/>
        </w:rPr>
        <w:t>missing-data statement;</w:t>
      </w:r>
    </w:p>
    <w:p w14:paraId="4B2F0364" w14:textId="77777777" w:rsidR="00180EB1" w:rsidRPr="00180EB1" w:rsidRDefault="00180EB1">
      <w:pPr>
        <w:numPr>
          <w:ilvl w:val="0"/>
          <w:numId w:val="111"/>
        </w:numPr>
        <w:rPr>
          <w:iCs/>
          <w:lang w:val="it-IT"/>
        </w:rPr>
      </w:pPr>
      <w:r>
        <w:rPr>
          <w:iCs/>
          <w:lang w:val="it-IT"/>
        </w:rPr>
        <w:t>adverse-event statement;</w:t>
      </w:r>
    </w:p>
    <w:p w14:paraId="65A1DFC1" w14:textId="77777777" w:rsidR="00180EB1" w:rsidRPr="00180EB1" w:rsidRDefault="00180EB1">
      <w:pPr>
        <w:numPr>
          <w:ilvl w:val="0"/>
          <w:numId w:val="111"/>
        </w:numPr>
        <w:rPr>
          <w:iCs/>
          <w:lang w:val="it-IT"/>
        </w:rPr>
      </w:pPr>
      <w:r>
        <w:rPr>
          <w:iCs/>
          <w:lang w:val="it-IT"/>
        </w:rPr>
        <w:t>reviewer note;</w:t>
      </w:r>
    </w:p>
    <w:p w14:paraId="0E11D372" w14:textId="77777777" w:rsidR="00180EB1" w:rsidRPr="00180EB1" w:rsidRDefault="00180EB1">
      <w:pPr>
        <w:numPr>
          <w:ilvl w:val="0"/>
          <w:numId w:val="111"/>
        </w:numPr>
        <w:rPr>
          <w:iCs/>
          <w:lang w:val="it-IT"/>
        </w:rPr>
      </w:pPr>
      <w:r>
        <w:rPr>
          <w:iCs/>
          <w:lang w:val="it-IT"/>
        </w:rPr>
        <w:t>method hash;</w:t>
      </w:r>
    </w:p>
    <w:p w14:paraId="5CE97835" w14:textId="77777777" w:rsidR="00180EB1" w:rsidRPr="00180EB1" w:rsidRDefault="00180EB1">
      <w:pPr>
        <w:numPr>
          <w:ilvl w:val="0"/>
          <w:numId w:val="111"/>
        </w:numPr>
        <w:rPr>
          <w:iCs/>
          <w:lang w:val="it-IT"/>
        </w:rPr>
      </w:pPr>
      <w:r>
        <w:rPr>
          <w:iCs/>
          <w:lang w:val="it-IT"/>
        </w:rPr>
        <w:lastRenderedPageBreak/>
        <w:t>data hash;</w:t>
      </w:r>
    </w:p>
    <w:p w14:paraId="03B56126" w14:textId="77777777" w:rsidR="00180EB1" w:rsidRPr="00180EB1" w:rsidRDefault="00180EB1">
      <w:pPr>
        <w:numPr>
          <w:ilvl w:val="0"/>
          <w:numId w:val="111"/>
        </w:numPr>
        <w:rPr>
          <w:iCs/>
          <w:lang w:val="it-IT"/>
        </w:rPr>
      </w:pPr>
      <w:r>
        <w:rPr>
          <w:iCs/>
          <w:lang w:val="it-IT"/>
        </w:rPr>
        <w:t>governance approval status.</w:t>
      </w:r>
    </w:p>
    <w:p w14:paraId="605CA4C0" w14:textId="77777777" w:rsidR="00180EB1" w:rsidRPr="00180EB1" w:rsidRDefault="00180EB1" w:rsidP="00180EB1">
      <w:pPr>
        <w:rPr>
          <w:iCs/>
        </w:rPr>
      </w:pPr>
      <w:r>
        <w:rPr>
          <w:iCs/>
        </w:rPr>
        <w:t>The evidence package shall be stored in the Prometheus data room and linked to the Claims Register.</w:t>
      </w:r>
    </w:p>
    <w:p w14:paraId="5D29518F" w14:textId="77777777" w:rsidR="00180EB1" w:rsidRPr="00180EB1" w:rsidRDefault="00180EB1" w:rsidP="00180EB1">
      <w:pPr>
        <w:rPr>
          <w:iCs/>
        </w:rPr>
      </w:pPr>
      <w:r>
        <w:rPr>
          <w:iCs/>
        </w:rPr>
        <w:t>No evidence package may be promoted to PRU-admissible status without method version, data hash and reviewer trail.</w:t>
      </w:r>
    </w:p>
    <w:p w14:paraId="152AC5CD" w14:textId="77777777" w:rsidR="00180EB1" w:rsidRPr="00180EB1" w:rsidRDefault="00180EB1" w:rsidP="00180EB1">
      <w:pPr>
        <w:rPr>
          <w:b/>
          <w:bCs/>
          <w:iCs/>
        </w:rPr>
      </w:pPr>
      <w:r>
        <w:rPr>
          <w:b/>
          <w:bCs/>
          <w:iCs/>
        </w:rPr>
        <w:t>T.0.9 Syntropic Farming Literature Boundary</w:t>
      </w:r>
    </w:p>
    <w:p w14:paraId="24F2FDB3" w14:textId="77777777" w:rsidR="00180EB1" w:rsidRPr="00180EB1" w:rsidRDefault="00180EB1" w:rsidP="00180EB1">
      <w:pPr>
        <w:rPr>
          <w:iCs/>
        </w:rPr>
      </w:pPr>
      <w:r>
        <w:rPr>
          <w:iCs/>
        </w:rPr>
        <w:t>Syntropic farming literature shall be classified as contextual scientific evidence.</w:t>
      </w:r>
    </w:p>
    <w:p w14:paraId="18FB86A9" w14:textId="77777777" w:rsidR="00180EB1" w:rsidRPr="00180EB1" w:rsidRDefault="00180EB1" w:rsidP="00180EB1">
      <w:pPr>
        <w:rPr>
          <w:iCs/>
          <w:lang w:val="it-IT"/>
        </w:rPr>
      </w:pPr>
      <w:r>
        <w:rPr>
          <w:iCs/>
          <w:lang w:val="it-IT"/>
        </w:rPr>
        <w:t>It may support:</w:t>
      </w:r>
    </w:p>
    <w:p w14:paraId="0469B194" w14:textId="77777777" w:rsidR="00180EB1" w:rsidRPr="00180EB1" w:rsidRDefault="00180EB1">
      <w:pPr>
        <w:numPr>
          <w:ilvl w:val="0"/>
          <w:numId w:val="112"/>
        </w:numPr>
        <w:rPr>
          <w:iCs/>
          <w:lang w:val="it-IT"/>
        </w:rPr>
      </w:pPr>
      <w:r>
        <w:rPr>
          <w:iCs/>
          <w:lang w:val="it-IT"/>
        </w:rPr>
        <w:t>hypothesis design;</w:t>
      </w:r>
    </w:p>
    <w:p w14:paraId="65CE265F" w14:textId="77777777" w:rsidR="00180EB1" w:rsidRPr="00180EB1" w:rsidRDefault="00180EB1">
      <w:pPr>
        <w:numPr>
          <w:ilvl w:val="0"/>
          <w:numId w:val="112"/>
        </w:numPr>
        <w:rPr>
          <w:iCs/>
          <w:lang w:val="it-IT"/>
        </w:rPr>
      </w:pPr>
      <w:r>
        <w:rPr>
          <w:iCs/>
          <w:lang w:val="it-IT"/>
        </w:rPr>
        <w:t>indicator selection;</w:t>
      </w:r>
    </w:p>
    <w:p w14:paraId="30A2FFC7" w14:textId="77777777" w:rsidR="00180EB1" w:rsidRPr="00180EB1" w:rsidRDefault="00180EB1">
      <w:pPr>
        <w:numPr>
          <w:ilvl w:val="0"/>
          <w:numId w:val="112"/>
        </w:numPr>
        <w:rPr>
          <w:iCs/>
          <w:lang w:val="it-IT"/>
        </w:rPr>
      </w:pPr>
      <w:r>
        <w:rPr>
          <w:iCs/>
          <w:lang w:val="it-IT"/>
        </w:rPr>
        <w:t>comparator design;</w:t>
      </w:r>
    </w:p>
    <w:p w14:paraId="783B3308" w14:textId="77777777" w:rsidR="00180EB1" w:rsidRPr="00180EB1" w:rsidRDefault="00180EB1">
      <w:pPr>
        <w:numPr>
          <w:ilvl w:val="0"/>
          <w:numId w:val="112"/>
        </w:numPr>
        <w:rPr>
          <w:iCs/>
          <w:lang w:val="it-IT"/>
        </w:rPr>
      </w:pPr>
      <w:r>
        <w:rPr>
          <w:iCs/>
          <w:lang w:val="it-IT"/>
        </w:rPr>
        <w:t>pilot protocol;</w:t>
      </w:r>
    </w:p>
    <w:p w14:paraId="1221AD86" w14:textId="77777777" w:rsidR="00180EB1" w:rsidRPr="00180EB1" w:rsidRDefault="00180EB1">
      <w:pPr>
        <w:numPr>
          <w:ilvl w:val="0"/>
          <w:numId w:val="112"/>
        </w:numPr>
        <w:rPr>
          <w:iCs/>
          <w:lang w:val="it-IT"/>
        </w:rPr>
      </w:pPr>
      <w:r>
        <w:rPr>
          <w:iCs/>
          <w:lang w:val="it-IT"/>
        </w:rPr>
        <w:t>operational-risk framing;</w:t>
      </w:r>
    </w:p>
    <w:p w14:paraId="310AABA6" w14:textId="77777777" w:rsidR="00180EB1" w:rsidRPr="00180EB1" w:rsidRDefault="00180EB1">
      <w:pPr>
        <w:numPr>
          <w:ilvl w:val="0"/>
          <w:numId w:val="112"/>
        </w:numPr>
        <w:rPr>
          <w:iCs/>
          <w:lang w:val="it-IT"/>
        </w:rPr>
      </w:pPr>
      <w:r>
        <w:rPr>
          <w:iCs/>
          <w:lang w:val="it-IT"/>
        </w:rPr>
        <w:t>training requirements;</w:t>
      </w:r>
    </w:p>
    <w:p w14:paraId="0167BB1A" w14:textId="77777777" w:rsidR="00180EB1" w:rsidRPr="00180EB1" w:rsidRDefault="00180EB1">
      <w:pPr>
        <w:numPr>
          <w:ilvl w:val="0"/>
          <w:numId w:val="112"/>
        </w:numPr>
        <w:rPr>
          <w:iCs/>
          <w:lang w:val="it-IT"/>
        </w:rPr>
      </w:pPr>
      <w:r>
        <w:rPr>
          <w:iCs/>
          <w:lang w:val="it-IT"/>
        </w:rPr>
        <w:t>policy context;</w:t>
      </w:r>
    </w:p>
    <w:p w14:paraId="038185FA" w14:textId="77777777" w:rsidR="00180EB1" w:rsidRPr="00180EB1" w:rsidRDefault="00180EB1">
      <w:pPr>
        <w:numPr>
          <w:ilvl w:val="0"/>
          <w:numId w:val="112"/>
        </w:numPr>
        <w:rPr>
          <w:iCs/>
          <w:lang w:val="it-IT"/>
        </w:rPr>
      </w:pPr>
      <w:r>
        <w:rPr>
          <w:iCs/>
          <w:lang w:val="it-IT"/>
        </w:rPr>
        <w:t>transition-risk analysis.</w:t>
      </w:r>
    </w:p>
    <w:p w14:paraId="1AFD7DC6" w14:textId="77777777" w:rsidR="00180EB1" w:rsidRPr="00180EB1" w:rsidRDefault="00180EB1" w:rsidP="00180EB1">
      <w:pPr>
        <w:rPr>
          <w:iCs/>
          <w:lang w:val="it-IT"/>
        </w:rPr>
      </w:pPr>
      <w:r>
        <w:rPr>
          <w:iCs/>
          <w:lang w:val="it-IT"/>
        </w:rPr>
        <w:t>It may not support:</w:t>
      </w:r>
    </w:p>
    <w:p w14:paraId="09CECB84" w14:textId="77777777" w:rsidR="00180EB1" w:rsidRPr="00180EB1" w:rsidRDefault="00180EB1">
      <w:pPr>
        <w:numPr>
          <w:ilvl w:val="0"/>
          <w:numId w:val="113"/>
        </w:numPr>
        <w:rPr>
          <w:iCs/>
          <w:lang w:val="it-IT"/>
        </w:rPr>
      </w:pPr>
      <w:r>
        <w:rPr>
          <w:iCs/>
          <w:lang w:val="it-IT"/>
        </w:rPr>
        <w:t>automatic PRU uplift;</w:t>
      </w:r>
    </w:p>
    <w:p w14:paraId="5D622C14" w14:textId="77777777" w:rsidR="00180EB1" w:rsidRPr="00180EB1" w:rsidRDefault="00180EB1">
      <w:pPr>
        <w:numPr>
          <w:ilvl w:val="0"/>
          <w:numId w:val="113"/>
        </w:numPr>
        <w:rPr>
          <w:iCs/>
          <w:lang w:val="it-IT"/>
        </w:rPr>
      </w:pPr>
      <w:r>
        <w:rPr>
          <w:iCs/>
          <w:lang w:val="it-IT"/>
        </w:rPr>
        <w:t>guaranteed productivity;</w:t>
      </w:r>
    </w:p>
    <w:p w14:paraId="1A41E867" w14:textId="77777777" w:rsidR="00180EB1" w:rsidRPr="00180EB1" w:rsidRDefault="00180EB1">
      <w:pPr>
        <w:numPr>
          <w:ilvl w:val="0"/>
          <w:numId w:val="113"/>
        </w:numPr>
        <w:rPr>
          <w:iCs/>
          <w:lang w:val="it-IT"/>
        </w:rPr>
      </w:pPr>
      <w:r>
        <w:rPr>
          <w:iCs/>
          <w:lang w:val="it-IT"/>
        </w:rPr>
        <w:t>guaranteed profitability;</w:t>
      </w:r>
    </w:p>
    <w:p w14:paraId="6D7D6D37" w14:textId="77777777" w:rsidR="00180EB1" w:rsidRPr="00180EB1" w:rsidRDefault="00180EB1">
      <w:pPr>
        <w:numPr>
          <w:ilvl w:val="0"/>
          <w:numId w:val="113"/>
        </w:numPr>
        <w:rPr>
          <w:iCs/>
          <w:lang w:val="it-IT"/>
        </w:rPr>
      </w:pPr>
      <w:r>
        <w:rPr>
          <w:iCs/>
          <w:lang w:val="it-IT"/>
        </w:rPr>
        <w:t>automatic risk compression;</w:t>
      </w:r>
    </w:p>
    <w:p w14:paraId="7FD3C0DA" w14:textId="77777777" w:rsidR="00180EB1" w:rsidRPr="00180EB1" w:rsidRDefault="00180EB1">
      <w:pPr>
        <w:numPr>
          <w:ilvl w:val="0"/>
          <w:numId w:val="113"/>
        </w:numPr>
        <w:rPr>
          <w:iCs/>
          <w:lang w:val="it-IT"/>
        </w:rPr>
      </w:pPr>
      <w:r>
        <w:rPr>
          <w:iCs/>
          <w:lang w:val="it-IT"/>
        </w:rPr>
        <w:t>automatic time-positive valuation;</w:t>
      </w:r>
    </w:p>
    <w:p w14:paraId="799A5E5B" w14:textId="77777777" w:rsidR="00180EB1" w:rsidRPr="00180EB1" w:rsidRDefault="00180EB1">
      <w:pPr>
        <w:numPr>
          <w:ilvl w:val="0"/>
          <w:numId w:val="113"/>
        </w:numPr>
        <w:rPr>
          <w:iCs/>
          <w:lang w:val="it-IT"/>
        </w:rPr>
      </w:pPr>
      <w:r>
        <w:rPr>
          <w:iCs/>
          <w:lang w:val="it-IT"/>
        </w:rPr>
        <w:lastRenderedPageBreak/>
        <w:t>investor-facing return assumptions;</w:t>
      </w:r>
    </w:p>
    <w:p w14:paraId="3222D04E" w14:textId="77777777" w:rsidR="00180EB1" w:rsidRPr="00180EB1" w:rsidRDefault="00180EB1">
      <w:pPr>
        <w:numPr>
          <w:ilvl w:val="0"/>
          <w:numId w:val="113"/>
        </w:numPr>
        <w:rPr>
          <w:iCs/>
          <w:lang w:val="it-IT"/>
        </w:rPr>
      </w:pPr>
      <w:r>
        <w:rPr>
          <w:iCs/>
          <w:lang w:val="it-IT"/>
        </w:rPr>
        <w:t>insurance-facing claims;</w:t>
      </w:r>
    </w:p>
    <w:p w14:paraId="7C9E14ED" w14:textId="77777777" w:rsidR="00180EB1" w:rsidRPr="00180EB1" w:rsidRDefault="00180EB1">
      <w:pPr>
        <w:numPr>
          <w:ilvl w:val="0"/>
          <w:numId w:val="113"/>
        </w:numPr>
        <w:rPr>
          <w:iCs/>
          <w:lang w:val="it-IT"/>
        </w:rPr>
      </w:pPr>
      <w:r>
        <w:rPr>
          <w:iCs/>
          <w:lang w:val="it-IT"/>
        </w:rPr>
        <w:t>token value claims;</w:t>
      </w:r>
    </w:p>
    <w:p w14:paraId="5795CB12" w14:textId="77777777" w:rsidR="00180EB1" w:rsidRPr="00180EB1" w:rsidRDefault="00180EB1">
      <w:pPr>
        <w:numPr>
          <w:ilvl w:val="0"/>
          <w:numId w:val="113"/>
        </w:numPr>
        <w:rPr>
          <w:iCs/>
          <w:lang w:val="it-IT"/>
        </w:rPr>
      </w:pPr>
      <w:r>
        <w:rPr>
          <w:iCs/>
          <w:lang w:val="it-IT"/>
        </w:rPr>
        <w:t>certification claims;</w:t>
      </w:r>
    </w:p>
    <w:p w14:paraId="289C5EDC" w14:textId="77777777" w:rsidR="00180EB1" w:rsidRPr="00180EB1" w:rsidRDefault="00180EB1">
      <w:pPr>
        <w:numPr>
          <w:ilvl w:val="0"/>
          <w:numId w:val="113"/>
        </w:numPr>
        <w:rPr>
          <w:iCs/>
          <w:lang w:val="it-IT"/>
        </w:rPr>
      </w:pPr>
      <w:r>
        <w:rPr>
          <w:iCs/>
          <w:lang w:val="it-IT"/>
        </w:rPr>
        <w:t>automatic transferability across climates.</w:t>
      </w:r>
    </w:p>
    <w:p w14:paraId="11EFF84A" w14:textId="77777777" w:rsidR="00180EB1" w:rsidRPr="00180EB1" w:rsidRDefault="00180EB1" w:rsidP="00180EB1">
      <w:pPr>
        <w:rPr>
          <w:iCs/>
        </w:rPr>
      </w:pPr>
      <w:r>
        <w:rPr>
          <w:iCs/>
        </w:rPr>
        <w:t>Prometheus shall classify syntropic farming systems as promising but context-dependent until site-specific pilot evidence matures.</w:t>
      </w:r>
    </w:p>
    <w:p w14:paraId="3E14E49B" w14:textId="77777777" w:rsidR="00180EB1" w:rsidRPr="00180EB1" w:rsidRDefault="00180EB1" w:rsidP="00180EB1">
      <w:pPr>
        <w:rPr>
          <w:iCs/>
        </w:rPr>
      </w:pPr>
      <w:r>
        <w:rPr>
          <w:iCs/>
        </w:rPr>
        <w:t>Evidence from tropical, subtropical, temperate or Mediterranean contexts must not be transferred into Prometheus claims without explicit site-adaptation review.</w:t>
      </w:r>
    </w:p>
    <w:p w14:paraId="4292F137" w14:textId="77777777" w:rsidR="00180EB1" w:rsidRPr="00180EB1" w:rsidRDefault="00180EB1" w:rsidP="00180EB1">
      <w:pPr>
        <w:rPr>
          <w:b/>
          <w:bCs/>
          <w:iCs/>
        </w:rPr>
      </w:pPr>
      <w:r>
        <w:rPr>
          <w:b/>
          <w:bCs/>
          <w:iCs/>
        </w:rPr>
        <w:t>T.0.10 Pilot Evidence Acceptance Criteria</w:t>
      </w:r>
    </w:p>
    <w:p w14:paraId="1A3C9BD5" w14:textId="77777777" w:rsidR="00180EB1" w:rsidRPr="00180EB1" w:rsidRDefault="00180EB1" w:rsidP="00180EB1">
      <w:pPr>
        <w:rPr>
          <w:iCs/>
        </w:rPr>
      </w:pPr>
      <w:r>
        <w:rPr>
          <w:iCs/>
        </w:rPr>
        <w:t>Gate 1 is specification-closed when the following artefacts exist:</w:t>
      </w:r>
    </w:p>
    <w:p w14:paraId="2232ED7B" w14:textId="77777777" w:rsidR="00180EB1" w:rsidRPr="00180EB1" w:rsidRDefault="00180EB1">
      <w:pPr>
        <w:numPr>
          <w:ilvl w:val="0"/>
          <w:numId w:val="114"/>
        </w:numPr>
        <w:rPr>
          <w:iCs/>
          <w:lang w:val="it-IT"/>
        </w:rPr>
      </w:pPr>
      <w:r>
        <w:rPr>
          <w:iCs/>
          <w:lang w:val="it-IT"/>
        </w:rPr>
        <w:t>H1-H5 hypothesis register;</w:t>
      </w:r>
    </w:p>
    <w:p w14:paraId="16CD5CE1" w14:textId="77777777" w:rsidR="00180EB1" w:rsidRPr="00180EB1" w:rsidRDefault="00180EB1">
      <w:pPr>
        <w:numPr>
          <w:ilvl w:val="0"/>
          <w:numId w:val="114"/>
        </w:numPr>
        <w:rPr>
          <w:iCs/>
          <w:lang w:val="it-IT"/>
        </w:rPr>
      </w:pPr>
      <w:r>
        <w:rPr>
          <w:iCs/>
          <w:lang w:val="it-IT"/>
        </w:rPr>
        <w:t>pilot measurement protocol;</w:t>
      </w:r>
    </w:p>
    <w:p w14:paraId="5F70EB5E" w14:textId="77777777" w:rsidR="00180EB1" w:rsidRPr="00180EB1" w:rsidRDefault="00180EB1">
      <w:pPr>
        <w:numPr>
          <w:ilvl w:val="0"/>
          <w:numId w:val="114"/>
        </w:numPr>
        <w:rPr>
          <w:iCs/>
          <w:lang w:val="it-IT"/>
        </w:rPr>
      </w:pPr>
      <w:r>
        <w:rPr>
          <w:iCs/>
          <w:lang w:val="it-IT"/>
        </w:rPr>
        <w:t>causal identification memo;</w:t>
      </w:r>
    </w:p>
    <w:p w14:paraId="0A0267DE" w14:textId="77777777" w:rsidR="00180EB1" w:rsidRPr="00180EB1" w:rsidRDefault="00180EB1">
      <w:pPr>
        <w:numPr>
          <w:ilvl w:val="0"/>
          <w:numId w:val="114"/>
        </w:numPr>
        <w:rPr>
          <w:iCs/>
          <w:lang w:val="it-IT"/>
        </w:rPr>
      </w:pPr>
      <w:r>
        <w:rPr>
          <w:iCs/>
          <w:lang w:val="it-IT"/>
        </w:rPr>
        <w:t>sampling plan;</w:t>
      </w:r>
    </w:p>
    <w:p w14:paraId="195766A6" w14:textId="77777777" w:rsidR="00180EB1" w:rsidRPr="00180EB1" w:rsidRDefault="00180EB1">
      <w:pPr>
        <w:numPr>
          <w:ilvl w:val="0"/>
          <w:numId w:val="114"/>
        </w:numPr>
        <w:rPr>
          <w:iCs/>
          <w:lang w:val="it-IT"/>
        </w:rPr>
      </w:pPr>
      <w:r>
        <w:rPr>
          <w:iCs/>
          <w:lang w:val="it-IT"/>
        </w:rPr>
        <w:t>data dictionary;</w:t>
      </w:r>
    </w:p>
    <w:p w14:paraId="4909AE38" w14:textId="77777777" w:rsidR="00180EB1" w:rsidRPr="00180EB1" w:rsidRDefault="00180EB1">
      <w:pPr>
        <w:numPr>
          <w:ilvl w:val="0"/>
          <w:numId w:val="114"/>
        </w:numPr>
        <w:rPr>
          <w:iCs/>
          <w:lang w:val="it-IT"/>
        </w:rPr>
      </w:pPr>
      <w:r>
        <w:rPr>
          <w:iCs/>
          <w:lang w:val="it-IT"/>
        </w:rPr>
        <w:t>evidence package schema;</w:t>
      </w:r>
    </w:p>
    <w:p w14:paraId="136D71DD" w14:textId="77777777" w:rsidR="00180EB1" w:rsidRPr="00180EB1" w:rsidRDefault="00180EB1">
      <w:pPr>
        <w:numPr>
          <w:ilvl w:val="0"/>
          <w:numId w:val="114"/>
        </w:numPr>
        <w:rPr>
          <w:iCs/>
          <w:lang w:val="it-IT"/>
        </w:rPr>
      </w:pPr>
      <w:r>
        <w:rPr>
          <w:iCs/>
          <w:lang w:val="it-IT"/>
        </w:rPr>
        <w:t>Claims Register schema;</w:t>
      </w:r>
    </w:p>
    <w:p w14:paraId="68B5E4C1" w14:textId="77777777" w:rsidR="00180EB1" w:rsidRPr="00180EB1" w:rsidRDefault="00180EB1">
      <w:pPr>
        <w:numPr>
          <w:ilvl w:val="0"/>
          <w:numId w:val="114"/>
        </w:numPr>
        <w:rPr>
          <w:iCs/>
          <w:lang w:val="it-IT"/>
        </w:rPr>
      </w:pPr>
      <w:r>
        <w:rPr>
          <w:iCs/>
          <w:lang w:val="it-IT"/>
        </w:rPr>
        <w:t>Claims Register seed entries;</w:t>
      </w:r>
    </w:p>
    <w:p w14:paraId="2515A62B" w14:textId="77777777" w:rsidR="00180EB1" w:rsidRPr="00180EB1" w:rsidRDefault="00180EB1">
      <w:pPr>
        <w:numPr>
          <w:ilvl w:val="0"/>
          <w:numId w:val="114"/>
        </w:numPr>
        <w:rPr>
          <w:iCs/>
          <w:lang w:val="it-IT"/>
        </w:rPr>
      </w:pPr>
      <w:r>
        <w:rPr>
          <w:iCs/>
          <w:lang w:val="it-IT"/>
        </w:rPr>
        <w:t>reviewer workflow;</w:t>
      </w:r>
    </w:p>
    <w:p w14:paraId="4A94823B" w14:textId="77777777" w:rsidR="00180EB1" w:rsidRPr="00180EB1" w:rsidRDefault="00180EB1">
      <w:pPr>
        <w:numPr>
          <w:ilvl w:val="0"/>
          <w:numId w:val="114"/>
        </w:numPr>
        <w:rPr>
          <w:iCs/>
          <w:lang w:val="it-IT"/>
        </w:rPr>
      </w:pPr>
      <w:r>
        <w:rPr>
          <w:iCs/>
          <w:lang w:val="it-IT"/>
        </w:rPr>
        <w:t>admissibility boundary statement;</w:t>
      </w:r>
    </w:p>
    <w:p w14:paraId="3E54FDA1" w14:textId="77777777" w:rsidR="00180EB1" w:rsidRPr="00180EB1" w:rsidRDefault="00180EB1">
      <w:pPr>
        <w:numPr>
          <w:ilvl w:val="0"/>
          <w:numId w:val="114"/>
        </w:numPr>
        <w:rPr>
          <w:iCs/>
          <w:lang w:val="it-IT"/>
        </w:rPr>
      </w:pPr>
      <w:r>
        <w:rPr>
          <w:iCs/>
          <w:lang w:val="it-IT"/>
        </w:rPr>
        <w:t>adverse-event policy;</w:t>
      </w:r>
    </w:p>
    <w:p w14:paraId="5D92EE6A" w14:textId="77777777" w:rsidR="00180EB1" w:rsidRPr="00180EB1" w:rsidRDefault="00180EB1">
      <w:pPr>
        <w:numPr>
          <w:ilvl w:val="0"/>
          <w:numId w:val="114"/>
        </w:numPr>
        <w:rPr>
          <w:iCs/>
          <w:lang w:val="it-IT"/>
        </w:rPr>
      </w:pPr>
      <w:r>
        <w:rPr>
          <w:iCs/>
          <w:lang w:val="it-IT"/>
        </w:rPr>
        <w:t>missing-data policy;</w:t>
      </w:r>
    </w:p>
    <w:p w14:paraId="68D14C0C" w14:textId="77777777" w:rsidR="00180EB1" w:rsidRPr="00180EB1" w:rsidRDefault="00180EB1">
      <w:pPr>
        <w:numPr>
          <w:ilvl w:val="0"/>
          <w:numId w:val="114"/>
        </w:numPr>
        <w:rPr>
          <w:iCs/>
          <w:lang w:val="it-IT"/>
        </w:rPr>
      </w:pPr>
      <w:r>
        <w:rPr>
          <w:iCs/>
          <w:lang w:val="it-IT"/>
        </w:rPr>
        <w:lastRenderedPageBreak/>
        <w:t>versioned decision record.</w:t>
      </w:r>
    </w:p>
    <w:p w14:paraId="405F45A5" w14:textId="77777777" w:rsidR="00180EB1" w:rsidRPr="00180EB1" w:rsidRDefault="00180EB1" w:rsidP="00180EB1">
      <w:pPr>
        <w:rPr>
          <w:iCs/>
        </w:rPr>
      </w:pPr>
      <w:r>
        <w:rPr>
          <w:iCs/>
        </w:rPr>
        <w:t>Gate 1 is evidence-closed only when:</w:t>
      </w:r>
    </w:p>
    <w:p w14:paraId="21FFAA41" w14:textId="77777777" w:rsidR="00180EB1" w:rsidRPr="00180EB1" w:rsidRDefault="00180EB1">
      <w:pPr>
        <w:numPr>
          <w:ilvl w:val="0"/>
          <w:numId w:val="115"/>
        </w:numPr>
        <w:rPr>
          <w:iCs/>
        </w:rPr>
      </w:pPr>
      <w:r>
        <w:rPr>
          <w:iCs/>
        </w:rPr>
        <w:t>pilot data have been collected;</w:t>
      </w:r>
    </w:p>
    <w:p w14:paraId="683334E3" w14:textId="77777777" w:rsidR="00180EB1" w:rsidRPr="00180EB1" w:rsidRDefault="00180EB1">
      <w:pPr>
        <w:numPr>
          <w:ilvl w:val="0"/>
          <w:numId w:val="115"/>
        </w:numPr>
        <w:rPr>
          <w:iCs/>
        </w:rPr>
      </w:pPr>
      <w:r>
        <w:rPr>
          <w:iCs/>
        </w:rPr>
        <w:t>data have passed quality assurance;</w:t>
      </w:r>
    </w:p>
    <w:p w14:paraId="0F80C7ED" w14:textId="77777777" w:rsidR="00180EB1" w:rsidRPr="00180EB1" w:rsidRDefault="00180EB1">
      <w:pPr>
        <w:numPr>
          <w:ilvl w:val="0"/>
          <w:numId w:val="115"/>
        </w:numPr>
        <w:rPr>
          <w:iCs/>
        </w:rPr>
      </w:pPr>
      <w:r>
        <w:rPr>
          <w:iCs/>
        </w:rPr>
        <w:t>confidence ranges have been calculated;</w:t>
      </w:r>
    </w:p>
    <w:p w14:paraId="5A82924F" w14:textId="77777777" w:rsidR="00180EB1" w:rsidRPr="00180EB1" w:rsidRDefault="00180EB1">
      <w:pPr>
        <w:numPr>
          <w:ilvl w:val="0"/>
          <w:numId w:val="115"/>
        </w:numPr>
        <w:rPr>
          <w:iCs/>
        </w:rPr>
      </w:pPr>
      <w:r>
        <w:rPr>
          <w:iCs/>
        </w:rPr>
        <w:t>reviewer sign-off has occurred;</w:t>
      </w:r>
    </w:p>
    <w:p w14:paraId="5E33B7EA" w14:textId="77777777" w:rsidR="00180EB1" w:rsidRPr="00180EB1" w:rsidRDefault="00180EB1">
      <w:pPr>
        <w:numPr>
          <w:ilvl w:val="0"/>
          <w:numId w:val="115"/>
        </w:numPr>
        <w:rPr>
          <w:iCs/>
        </w:rPr>
      </w:pPr>
      <w:r>
        <w:rPr>
          <w:iCs/>
        </w:rPr>
        <w:t>Claims Register statuses have been updated;</w:t>
      </w:r>
    </w:p>
    <w:p w14:paraId="01237656" w14:textId="77777777" w:rsidR="00180EB1" w:rsidRPr="00180EB1" w:rsidRDefault="00180EB1">
      <w:pPr>
        <w:numPr>
          <w:ilvl w:val="0"/>
          <w:numId w:val="115"/>
        </w:numPr>
        <w:rPr>
          <w:iCs/>
        </w:rPr>
      </w:pPr>
      <w:r>
        <w:rPr>
          <w:iCs/>
        </w:rPr>
        <w:t>governance review has admitted the claim;</w:t>
      </w:r>
    </w:p>
    <w:p w14:paraId="487F6B0D" w14:textId="77777777" w:rsidR="00180EB1" w:rsidRPr="00180EB1" w:rsidRDefault="00180EB1">
      <w:pPr>
        <w:numPr>
          <w:ilvl w:val="0"/>
          <w:numId w:val="115"/>
        </w:numPr>
        <w:rPr>
          <w:iCs/>
        </w:rPr>
      </w:pPr>
      <w:r>
        <w:rPr>
          <w:iCs/>
        </w:rPr>
        <w:t>legal review has admitted the claim for any capital-facing use.</w:t>
      </w:r>
    </w:p>
    <w:p w14:paraId="5B3AB933" w14:textId="77777777" w:rsidR="00180EB1" w:rsidRPr="00180EB1" w:rsidRDefault="00180EB1" w:rsidP="00180EB1">
      <w:pPr>
        <w:rPr>
          <w:iCs/>
        </w:rPr>
      </w:pPr>
      <w:r>
        <w:rPr>
          <w:iCs/>
        </w:rPr>
        <w:t>Specification closure is not evidence closure.</w:t>
      </w:r>
    </w:p>
    <w:p w14:paraId="76DFB8E8" w14:textId="77777777" w:rsidR="00180EB1" w:rsidRPr="00180EB1" w:rsidRDefault="00180EB1" w:rsidP="00180EB1">
      <w:pPr>
        <w:rPr>
          <w:iCs/>
        </w:rPr>
      </w:pPr>
      <w:r>
        <w:rPr>
          <w:iCs/>
        </w:rPr>
        <w:t>Evidence closure is not legal admissibility.</w:t>
      </w:r>
    </w:p>
    <w:p w14:paraId="7FC5A53F" w14:textId="77777777" w:rsidR="00180EB1" w:rsidRPr="00180EB1" w:rsidRDefault="00180EB1" w:rsidP="00180EB1">
      <w:pPr>
        <w:rPr>
          <w:iCs/>
        </w:rPr>
      </w:pPr>
      <w:r>
        <w:rPr>
          <w:iCs/>
        </w:rPr>
        <w:t>Legal admissibility is not market readiness.</w:t>
      </w:r>
    </w:p>
    <w:p w14:paraId="5C616396" w14:textId="77777777" w:rsidR="00180EB1" w:rsidRPr="00180EB1" w:rsidRDefault="00180EB1" w:rsidP="00180EB1">
      <w:pPr>
        <w:rPr>
          <w:b/>
          <w:bCs/>
          <w:iCs/>
        </w:rPr>
      </w:pPr>
      <w:r>
        <w:rPr>
          <w:b/>
          <w:bCs/>
          <w:iCs/>
        </w:rPr>
        <w:t>T.0.11 Go / No-Go Rule</w:t>
      </w:r>
    </w:p>
    <w:p w14:paraId="1F365B85" w14:textId="77777777" w:rsidR="00180EB1" w:rsidRPr="00180EB1" w:rsidRDefault="00180EB1" w:rsidP="00180EB1">
      <w:pPr>
        <w:rPr>
          <w:iCs/>
        </w:rPr>
      </w:pPr>
      <w:r>
        <w:rPr>
          <w:iCs/>
        </w:rPr>
        <w:t>Go:</w:t>
      </w:r>
    </w:p>
    <w:p w14:paraId="0361B19F" w14:textId="77777777" w:rsidR="00180EB1" w:rsidRPr="00180EB1" w:rsidRDefault="00180EB1" w:rsidP="00180EB1">
      <w:pPr>
        <w:rPr>
          <w:iCs/>
        </w:rPr>
      </w:pPr>
      <w:r>
        <w:rPr>
          <w:iCs/>
        </w:rPr>
        <w:t>Prometheus may proceed to pilot launch, data-room formation, research partner engagement, catalytic funding discussion and non-investment pilot communication once Gate 1 is specification-closed.</w:t>
      </w:r>
    </w:p>
    <w:p w14:paraId="55E7CBFF" w14:textId="77777777" w:rsidR="00180EB1" w:rsidRPr="00C747ED" w:rsidRDefault="00180EB1" w:rsidP="00180EB1">
      <w:pPr>
        <w:rPr>
          <w:iCs/>
        </w:rPr>
      </w:pPr>
      <w:r>
        <w:rPr>
          <w:iCs/>
        </w:rPr>
        <w:t>Conditional Go:</w:t>
      </w:r>
    </w:p>
    <w:p w14:paraId="3889C80F" w14:textId="77777777" w:rsidR="00180EB1" w:rsidRPr="00180EB1" w:rsidRDefault="00180EB1" w:rsidP="00180EB1">
      <w:pPr>
        <w:rPr>
          <w:iCs/>
        </w:rPr>
      </w:pPr>
      <w:r>
        <w:rPr>
          <w:iCs/>
        </w:rPr>
        <w:t>Prometheus may use pilot-observed claims in non-investment materials only when clearly labelled as preliminary, site-specific and non-capital-facing.</w:t>
      </w:r>
    </w:p>
    <w:p w14:paraId="18CCB9CC" w14:textId="77777777" w:rsidR="00180EB1" w:rsidRPr="00180EB1" w:rsidRDefault="00180EB1" w:rsidP="00180EB1">
      <w:pPr>
        <w:rPr>
          <w:iCs/>
        </w:rPr>
      </w:pPr>
      <w:r>
        <w:rPr>
          <w:iCs/>
        </w:rPr>
        <w:t>No-Go:</w:t>
      </w:r>
    </w:p>
    <w:p w14:paraId="0100927E" w14:textId="77777777" w:rsidR="00180EB1" w:rsidRPr="00180EB1" w:rsidRDefault="00180EB1" w:rsidP="00180EB1">
      <w:pPr>
        <w:rPr>
          <w:iCs/>
        </w:rPr>
      </w:pPr>
      <w:r>
        <w:rPr>
          <w:iCs/>
        </w:rPr>
        <w:t>Prometheus may not use H1-H5 claims for PRU uplift, RAP formation, investor-facing materials, token-facing materials, insurance claims, market claims or certified ecological value before Gate 1 is evidence-closed and legally reviewed.</w:t>
      </w:r>
    </w:p>
    <w:p w14:paraId="0E0094EA" w14:textId="77777777" w:rsidR="00180EB1" w:rsidRPr="00180EB1" w:rsidRDefault="00180EB1" w:rsidP="00180EB1">
      <w:pPr>
        <w:rPr>
          <w:b/>
          <w:bCs/>
          <w:iCs/>
        </w:rPr>
      </w:pPr>
      <w:r>
        <w:rPr>
          <w:b/>
          <w:bCs/>
          <w:iCs/>
        </w:rPr>
        <w:lastRenderedPageBreak/>
        <w:t>T.0.12 Gate 1 Status Statement</w:t>
      </w:r>
    </w:p>
    <w:p w14:paraId="475D7DC5" w14:textId="77777777" w:rsidR="00180EB1" w:rsidRPr="00180EB1" w:rsidRDefault="00180EB1" w:rsidP="00180EB1">
      <w:pPr>
        <w:rPr>
          <w:iCs/>
        </w:rPr>
      </w:pPr>
      <w:r>
        <w:rPr>
          <w:iCs/>
        </w:rPr>
        <w:t>Gate 1 is closed at specification level when the protocol, schema, Claims Register entries, sampling plan, causal identification memo and decision record are complete.</w:t>
      </w:r>
    </w:p>
    <w:p w14:paraId="68AECCB6" w14:textId="77777777" w:rsidR="00180EB1" w:rsidRPr="00180EB1" w:rsidRDefault="00180EB1" w:rsidP="00180EB1">
      <w:pPr>
        <w:rPr>
          <w:iCs/>
        </w:rPr>
      </w:pPr>
      <w:r>
        <w:rPr>
          <w:iCs/>
        </w:rPr>
        <w:t>Gate 1 remains open at evidence level until pilot data exist.</w:t>
      </w:r>
    </w:p>
    <w:p w14:paraId="14F0580F" w14:textId="77777777" w:rsidR="00180EB1" w:rsidRPr="00180EB1" w:rsidRDefault="00180EB1" w:rsidP="00180EB1">
      <w:pPr>
        <w:rPr>
          <w:iCs/>
        </w:rPr>
      </w:pPr>
      <w:r>
        <w:rPr>
          <w:iCs/>
        </w:rPr>
        <w:t>The correct status is:</w:t>
      </w:r>
    </w:p>
    <w:p w14:paraId="636EE72D" w14:textId="77777777" w:rsidR="00180EB1" w:rsidRPr="00180EB1" w:rsidRDefault="00180EB1" w:rsidP="00180EB1">
      <w:pPr>
        <w:rPr>
          <w:iCs/>
        </w:rPr>
      </w:pPr>
      <w:r>
        <w:rPr>
          <w:iCs/>
        </w:rPr>
        <w:t>Pilot-ready.</w:t>
        <w:br/>
        <w:t>Not yet empirically validated.</w:t>
        <w:br/>
        <w:t>Not yet H5-admissible.</w:t>
        <w:br/>
        <w:t>Not yet PRU-admissible for uplift.</w:t>
        <w:br/>
        <w:t>Not yet RAP-admissible for institutional allocation.</w:t>
      </w:r>
    </w:p>
    <w:p w14:paraId="30A79E3D" w14:textId="77777777" w:rsidR="000E4345" w:rsidRDefault="00000000">
      <w:pPr>
        <w:pStyle w:val="Titolo2"/>
      </w:pPr>
      <w:r>
        <w:rPr>
          <w:rFonts w:ascii="Baskerville Old Face" w:eastAsia="Baskerville Old Face" w:hAnsi="Baskerville Old Face" w:cs="Baskerville Old Face"/>
          <w:iCs/>
          <w:szCs w:val="24"/>
        </w:rPr>
        <w:t>T.1 Hypothesis register</w:t>
      </w:r>
    </w:p>
    <w:tbl>
      <w:tblPr>
        <w:tblStyle w:val="Grigliatabella"/>
        <w:tblW w:w="0" w:type="auto"/>
        <w:jc w:val="center"/>
        <w:tblLook w:val="04A0" w:firstRow="1" w:lastRow="0" w:firstColumn="1" w:lastColumn="0" w:noHBand="0" w:noVBand="1"/>
      </w:tblPr>
      <w:tblGrid>
        <w:gridCol w:w="1129"/>
        <w:gridCol w:w="6379"/>
        <w:gridCol w:w="2120"/>
      </w:tblGrid>
      <w:tr w:rsidR="000E4345" w:rsidRPr="00CE149B" w14:paraId="15AE6D18" w14:textId="77777777" w:rsidTr="00285A86">
        <w:trPr>
          <w:cantSplit/>
          <w:jc w:val="center"/>
        </w:trPr>
        <w:tc>
          <w:tcPr>
            <w:tcW w:w="1129" w:type="dxa"/>
          </w:tcPr>
          <w:p w14:paraId="296E4B6D" w14:textId="77777777" w:rsidR="000E4345" w:rsidRPr="00CE149B" w:rsidRDefault="00000000">
            <w:pPr>
              <w:rPr>
                <w:sz w:val="18"/>
                <w:szCs w:val="18"/>
              </w:rPr>
            </w:pPr>
            <w:r>
              <w:rPr>
                <w:b/>
                <w:iCs/>
                <w:sz w:val="18"/>
                <w:szCs w:val="18"/>
              </w:rPr>
              <w:t>Hypothesis</w:t>
            </w:r>
          </w:p>
        </w:tc>
        <w:tc>
          <w:tcPr>
            <w:tcW w:w="6379" w:type="dxa"/>
          </w:tcPr>
          <w:p w14:paraId="07505018" w14:textId="77777777" w:rsidR="000E4345" w:rsidRPr="00CE149B" w:rsidRDefault="00000000">
            <w:pPr>
              <w:rPr>
                <w:sz w:val="18"/>
                <w:szCs w:val="18"/>
              </w:rPr>
            </w:pPr>
            <w:r>
              <w:rPr>
                <w:b/>
                <w:iCs/>
                <w:sz w:val="18"/>
                <w:szCs w:val="18"/>
              </w:rPr>
              <w:t>Statement</w:t>
            </w:r>
          </w:p>
        </w:tc>
        <w:tc>
          <w:tcPr>
            <w:tcW w:w="2120" w:type="dxa"/>
          </w:tcPr>
          <w:p w14:paraId="2F1D64BD" w14:textId="77777777" w:rsidR="000E4345" w:rsidRPr="00CE149B" w:rsidRDefault="00000000">
            <w:pPr>
              <w:rPr>
                <w:sz w:val="18"/>
                <w:szCs w:val="18"/>
              </w:rPr>
            </w:pPr>
            <w:r>
              <w:rPr>
                <w:b/>
                <w:iCs/>
                <w:sz w:val="18"/>
                <w:szCs w:val="18"/>
              </w:rPr>
              <w:t>Status before pilot</w:t>
            </w:r>
          </w:p>
        </w:tc>
      </w:tr>
      <w:tr w:rsidR="000E4345" w:rsidRPr="00CE149B" w14:paraId="24C4D2B4" w14:textId="77777777" w:rsidTr="00285A86">
        <w:trPr>
          <w:cantSplit/>
          <w:jc w:val="center"/>
        </w:trPr>
        <w:tc>
          <w:tcPr>
            <w:tcW w:w="1129" w:type="dxa"/>
          </w:tcPr>
          <w:p w14:paraId="5F9C01AA" w14:textId="77777777" w:rsidR="000E4345" w:rsidRPr="00CE149B" w:rsidRDefault="00000000">
            <w:pPr>
              <w:rPr>
                <w:bCs/>
                <w:sz w:val="18"/>
                <w:szCs w:val="18"/>
              </w:rPr>
            </w:pPr>
            <w:r>
              <w:rPr>
                <w:bCs/>
                <w:iCs/>
                <w:sz w:val="18"/>
                <w:szCs w:val="18"/>
              </w:rPr>
              <w:t>H1</w:t>
            </w:r>
          </w:p>
        </w:tc>
        <w:tc>
          <w:tcPr>
            <w:tcW w:w="6379" w:type="dxa"/>
          </w:tcPr>
          <w:p w14:paraId="7EF8CFB0" w14:textId="77777777" w:rsidR="000E4345" w:rsidRPr="00CE149B" w:rsidRDefault="00000000">
            <w:pPr>
              <w:rPr>
                <w:sz w:val="18"/>
                <w:szCs w:val="18"/>
              </w:rPr>
            </w:pPr>
            <w:r>
              <w:rPr>
                <w:iCs/>
                <w:sz w:val="18"/>
                <w:szCs w:val="18"/>
              </w:rPr>
              <w:t>Regenerative management improves soil function relative to baseline/comparator.</w:t>
            </w:r>
          </w:p>
        </w:tc>
        <w:tc>
          <w:tcPr>
            <w:tcW w:w="2120" w:type="dxa"/>
          </w:tcPr>
          <w:p w14:paraId="2A449996" w14:textId="77777777" w:rsidR="000E4345" w:rsidRPr="00CE149B" w:rsidRDefault="00000000">
            <w:pPr>
              <w:rPr>
                <w:sz w:val="18"/>
                <w:szCs w:val="18"/>
              </w:rPr>
            </w:pPr>
            <w:r>
              <w:rPr>
                <w:iCs/>
                <w:sz w:val="18"/>
                <w:szCs w:val="18"/>
              </w:rPr>
              <w:t>pilot-required</w:t>
            </w:r>
          </w:p>
        </w:tc>
      </w:tr>
      <w:tr w:rsidR="000E4345" w:rsidRPr="00CE149B" w14:paraId="5A59EEA8" w14:textId="77777777" w:rsidTr="00285A86">
        <w:trPr>
          <w:cantSplit/>
          <w:jc w:val="center"/>
        </w:trPr>
        <w:tc>
          <w:tcPr>
            <w:tcW w:w="1129" w:type="dxa"/>
          </w:tcPr>
          <w:p w14:paraId="2DD41A9C" w14:textId="77777777" w:rsidR="000E4345" w:rsidRPr="00CE149B" w:rsidRDefault="00000000">
            <w:pPr>
              <w:rPr>
                <w:bCs/>
                <w:sz w:val="18"/>
                <w:szCs w:val="18"/>
              </w:rPr>
            </w:pPr>
            <w:r>
              <w:rPr>
                <w:bCs/>
                <w:iCs/>
                <w:sz w:val="18"/>
                <w:szCs w:val="18"/>
              </w:rPr>
              <w:t>H2</w:t>
            </w:r>
          </w:p>
        </w:tc>
        <w:tc>
          <w:tcPr>
            <w:tcW w:w="6379" w:type="dxa"/>
          </w:tcPr>
          <w:p w14:paraId="3D0D96A2" w14:textId="77777777" w:rsidR="000E4345" w:rsidRPr="00CE149B" w:rsidRDefault="00000000">
            <w:pPr>
              <w:rPr>
                <w:sz w:val="18"/>
                <w:szCs w:val="18"/>
              </w:rPr>
            </w:pPr>
            <w:r>
              <w:rPr>
                <w:iCs/>
                <w:sz w:val="18"/>
                <w:szCs w:val="18"/>
              </w:rPr>
              <w:t>Water-cycle indicators improve relative to baseline/comparator.</w:t>
            </w:r>
          </w:p>
        </w:tc>
        <w:tc>
          <w:tcPr>
            <w:tcW w:w="2120" w:type="dxa"/>
          </w:tcPr>
          <w:p w14:paraId="4D589506" w14:textId="77777777" w:rsidR="000E4345" w:rsidRPr="00CE149B" w:rsidRDefault="00000000">
            <w:pPr>
              <w:rPr>
                <w:sz w:val="18"/>
                <w:szCs w:val="18"/>
              </w:rPr>
            </w:pPr>
            <w:r>
              <w:rPr>
                <w:iCs/>
                <w:sz w:val="18"/>
                <w:szCs w:val="18"/>
              </w:rPr>
              <w:t>pilot-required</w:t>
            </w:r>
          </w:p>
        </w:tc>
      </w:tr>
      <w:tr w:rsidR="000E4345" w:rsidRPr="00CE149B" w14:paraId="5EB723F0" w14:textId="77777777" w:rsidTr="00285A86">
        <w:trPr>
          <w:cantSplit/>
          <w:jc w:val="center"/>
        </w:trPr>
        <w:tc>
          <w:tcPr>
            <w:tcW w:w="1129" w:type="dxa"/>
          </w:tcPr>
          <w:p w14:paraId="472576F3" w14:textId="77777777" w:rsidR="000E4345" w:rsidRPr="00CE149B" w:rsidRDefault="00000000">
            <w:pPr>
              <w:rPr>
                <w:bCs/>
                <w:sz w:val="18"/>
                <w:szCs w:val="18"/>
              </w:rPr>
            </w:pPr>
            <w:r>
              <w:rPr>
                <w:bCs/>
                <w:iCs/>
                <w:sz w:val="18"/>
                <w:szCs w:val="18"/>
              </w:rPr>
              <w:t>H3</w:t>
            </w:r>
          </w:p>
        </w:tc>
        <w:tc>
          <w:tcPr>
            <w:tcW w:w="6379" w:type="dxa"/>
          </w:tcPr>
          <w:p w14:paraId="035132E8" w14:textId="77777777" w:rsidR="000E4345" w:rsidRPr="00CE149B" w:rsidRDefault="00000000">
            <w:pPr>
              <w:rPr>
                <w:sz w:val="18"/>
                <w:szCs w:val="18"/>
              </w:rPr>
            </w:pPr>
            <w:r>
              <w:rPr>
                <w:iCs/>
                <w:sz w:val="18"/>
                <w:szCs w:val="18"/>
              </w:rPr>
              <w:t>Input dependency decreases without unacceptable productivity loss.</w:t>
            </w:r>
          </w:p>
        </w:tc>
        <w:tc>
          <w:tcPr>
            <w:tcW w:w="2120" w:type="dxa"/>
          </w:tcPr>
          <w:p w14:paraId="5D1A8D9A" w14:textId="77777777" w:rsidR="000E4345" w:rsidRPr="00CE149B" w:rsidRDefault="00000000">
            <w:pPr>
              <w:rPr>
                <w:sz w:val="18"/>
                <w:szCs w:val="18"/>
              </w:rPr>
            </w:pPr>
            <w:r>
              <w:rPr>
                <w:iCs/>
                <w:sz w:val="18"/>
                <w:szCs w:val="18"/>
              </w:rPr>
              <w:t>pilot-required</w:t>
            </w:r>
          </w:p>
        </w:tc>
      </w:tr>
      <w:tr w:rsidR="000E4345" w:rsidRPr="00CE149B" w14:paraId="32BA0E19" w14:textId="77777777" w:rsidTr="00285A86">
        <w:trPr>
          <w:cantSplit/>
          <w:jc w:val="center"/>
        </w:trPr>
        <w:tc>
          <w:tcPr>
            <w:tcW w:w="1129" w:type="dxa"/>
          </w:tcPr>
          <w:p w14:paraId="32EA9A9C" w14:textId="77777777" w:rsidR="000E4345" w:rsidRPr="00CE149B" w:rsidRDefault="00000000">
            <w:pPr>
              <w:rPr>
                <w:bCs/>
                <w:sz w:val="18"/>
                <w:szCs w:val="18"/>
              </w:rPr>
            </w:pPr>
            <w:r>
              <w:rPr>
                <w:bCs/>
                <w:iCs/>
                <w:sz w:val="18"/>
                <w:szCs w:val="18"/>
              </w:rPr>
              <w:t>H4</w:t>
            </w:r>
          </w:p>
        </w:tc>
        <w:tc>
          <w:tcPr>
            <w:tcW w:w="6379" w:type="dxa"/>
          </w:tcPr>
          <w:p w14:paraId="6D3A2624" w14:textId="77777777" w:rsidR="000E4345" w:rsidRPr="00CE149B" w:rsidRDefault="00000000">
            <w:pPr>
              <w:rPr>
                <w:sz w:val="18"/>
                <w:szCs w:val="18"/>
              </w:rPr>
            </w:pPr>
            <w:r>
              <w:rPr>
                <w:iCs/>
                <w:sz w:val="18"/>
                <w:szCs w:val="18"/>
              </w:rPr>
              <w:t>Yield or output stability improves under stress conditions.</w:t>
            </w:r>
          </w:p>
        </w:tc>
        <w:tc>
          <w:tcPr>
            <w:tcW w:w="2120" w:type="dxa"/>
          </w:tcPr>
          <w:p w14:paraId="6AD61A41" w14:textId="77777777" w:rsidR="000E4345" w:rsidRPr="00CE149B" w:rsidRDefault="00000000">
            <w:pPr>
              <w:rPr>
                <w:sz w:val="18"/>
                <w:szCs w:val="18"/>
              </w:rPr>
            </w:pPr>
            <w:r>
              <w:rPr>
                <w:iCs/>
                <w:sz w:val="18"/>
                <w:szCs w:val="18"/>
              </w:rPr>
              <w:t>pilot-required</w:t>
            </w:r>
          </w:p>
        </w:tc>
      </w:tr>
      <w:tr w:rsidR="000E4345" w:rsidRPr="00CE149B" w14:paraId="4AC42B7B" w14:textId="77777777" w:rsidTr="00285A86">
        <w:trPr>
          <w:cantSplit/>
          <w:jc w:val="center"/>
        </w:trPr>
        <w:tc>
          <w:tcPr>
            <w:tcW w:w="1129" w:type="dxa"/>
          </w:tcPr>
          <w:p w14:paraId="26BBB0DF" w14:textId="77777777" w:rsidR="000E4345" w:rsidRPr="00CE149B" w:rsidRDefault="00000000">
            <w:pPr>
              <w:rPr>
                <w:bCs/>
                <w:sz w:val="18"/>
                <w:szCs w:val="18"/>
              </w:rPr>
            </w:pPr>
            <w:r>
              <w:rPr>
                <w:bCs/>
                <w:iCs/>
                <w:sz w:val="18"/>
                <w:szCs w:val="18"/>
              </w:rPr>
              <w:t>H5</w:t>
            </w:r>
          </w:p>
        </w:tc>
        <w:tc>
          <w:tcPr>
            <w:tcW w:w="6379" w:type="dxa"/>
          </w:tcPr>
          <w:p w14:paraId="097D220C" w14:textId="77777777" w:rsidR="000E4345" w:rsidRPr="00CE149B" w:rsidRDefault="00000000">
            <w:pPr>
              <w:rPr>
                <w:sz w:val="18"/>
                <w:szCs w:val="18"/>
              </w:rPr>
            </w:pPr>
            <w:r>
              <w:rPr>
                <w:iCs/>
                <w:sz w:val="18"/>
                <w:szCs w:val="18"/>
              </w:rPr>
              <w:t>Cooperative syntropic surplus: Y_sys &gt; sum Y_i isolated under defined conditions.</w:t>
            </w:r>
          </w:p>
        </w:tc>
        <w:tc>
          <w:tcPr>
            <w:tcW w:w="2120" w:type="dxa"/>
          </w:tcPr>
          <w:p w14:paraId="208FE155" w14:textId="77777777" w:rsidR="000E4345" w:rsidRPr="00CE149B" w:rsidRDefault="00000000">
            <w:pPr>
              <w:rPr>
                <w:sz w:val="18"/>
                <w:szCs w:val="18"/>
              </w:rPr>
            </w:pPr>
            <w:r>
              <w:rPr>
                <w:iCs/>
                <w:sz w:val="18"/>
                <w:szCs w:val="18"/>
              </w:rPr>
              <w:t>central pilot hypothesis</w:t>
            </w:r>
          </w:p>
        </w:tc>
      </w:tr>
    </w:tbl>
    <w:p w14:paraId="62C4F0F6" w14:textId="77777777" w:rsidR="000E4345" w:rsidRDefault="00000000">
      <w:pPr>
        <w:pStyle w:val="Titolo2"/>
      </w:pPr>
      <w:r>
        <w:rPr>
          <w:rFonts w:ascii="Baskerville Old Face" w:eastAsia="Baskerville Old Face" w:hAnsi="Baskerville Old Face" w:cs="Baskerville Old Face"/>
          <w:iCs/>
          <w:szCs w:val="24"/>
        </w:rPr>
        <w:t>T.2 Primary H5 estimand</w:t>
      </w:r>
    </w:p>
    <w:p w14:paraId="385D010F" w14:textId="77777777" w:rsidR="000E4345" w:rsidRDefault="00000000">
      <w:r>
        <w:rPr>
          <w:b/>
          <w:iCs/>
        </w:rPr>
        <w:t>Let:</w:t>
      </w:r>
    </w:p>
    <w:p w14:paraId="62FE614E" w14:textId="77777777" w:rsidR="000E4345" w:rsidRDefault="00000000">
      <w:r>
        <w:rPr>
          <w:iCs/>
        </w:rPr>
        <w:t>Y_sys,t = system-level output or value-equivalent output of the syntropic/regenerative plot at time t;</w:t>
      </w:r>
    </w:p>
    <w:p w14:paraId="53E7EAC4" w14:textId="77777777" w:rsidR="000E4345" w:rsidRDefault="00000000">
      <w:r>
        <w:rPr>
          <w:iCs/>
        </w:rPr>
        <w:t>Y_i,isolated,t = output of component i grown in isolated or comparator condition;</w:t>
      </w:r>
    </w:p>
    <w:p w14:paraId="03263D98" w14:textId="77777777" w:rsidR="000E4345" w:rsidRDefault="00000000">
      <w:r>
        <w:rPr>
          <w:iCs/>
        </w:rPr>
        <w:t>S_t = Y_sys,t - sum_i Y_i,isolated,t.</w:t>
      </w:r>
    </w:p>
    <w:p w14:paraId="6D15A245" w14:textId="77777777" w:rsidR="000E4345" w:rsidRDefault="00000000">
      <w:r>
        <w:rPr>
          <w:b/>
          <w:iCs/>
        </w:rPr>
        <w:t>The primary cooperative surplus estimand is:</w:t>
      </w:r>
    </w:p>
    <w:p w14:paraId="71FF17CB" w14:textId="77777777" w:rsidR="000E4345" w:rsidRDefault="00000000">
      <w:r>
        <w:rPr>
          <w:iCs/>
        </w:rPr>
        <w:t>Delta_S = E[S_post - S_pre | treatment] - E[S_post - S_pre | comparator].</w:t>
      </w:r>
    </w:p>
    <w:p w14:paraId="6240B8B6" w14:textId="664E391E" w:rsidR="000E4345" w:rsidRDefault="00000000">
      <w:pPr>
        <w:rPr>
          <w:iCs/>
        </w:rPr>
      </w:pPr>
      <w:r>
        <w:rPr>
          <w:iCs/>
        </w:rPr>
        <w:t xml:space="preserve">H5 is supported only if the estimated Delta_S is positive, materially meaningful, robust to sensitivity checks and has a confidence interval excluding zero under the pre-specified rule. </w:t>
      </w:r>
    </w:p>
    <w:p w14:paraId="21DFD0FA" w14:textId="77777777" w:rsidR="00EB4213" w:rsidRDefault="00EB4213"/>
    <w:p w14:paraId="67FB0298" w14:textId="77777777" w:rsidR="000E4345" w:rsidRDefault="00000000">
      <w:pPr>
        <w:pStyle w:val="Titolo2"/>
      </w:pPr>
      <w:r>
        <w:rPr>
          <w:rFonts w:ascii="Baskerville Old Face" w:eastAsia="Baskerville Old Face" w:hAnsi="Baskerville Old Face" w:cs="Baskerville Old Face"/>
          <w:iCs/>
          <w:szCs w:val="24"/>
        </w:rPr>
        <w:lastRenderedPageBreak/>
        <w:t>T.3 Comparator design</w:t>
      </w:r>
    </w:p>
    <w:p w14:paraId="239F7150" w14:textId="77777777" w:rsidR="000E4345" w:rsidRDefault="00000000">
      <w:r>
        <w:rPr>
          <w:b/>
          <w:iCs/>
        </w:rPr>
        <w:t>At minimum, pilot design must include:</w:t>
      </w:r>
    </w:p>
    <w:p w14:paraId="36CAD9B6" w14:textId="77777777" w:rsidR="000E4345" w:rsidRDefault="00000000">
      <w:r>
        <w:rPr>
          <w:iCs/>
        </w:rPr>
        <w:t>syntropic/regenerative treatment plot;</w:t>
      </w:r>
    </w:p>
    <w:p w14:paraId="1F0EF82E" w14:textId="77777777" w:rsidR="000E4345" w:rsidRDefault="00000000">
      <w:r>
        <w:rPr>
          <w:iCs/>
        </w:rPr>
        <w:t>comparator plot with conventional or monoculture system where ethically and practically appropriate;</w:t>
      </w:r>
    </w:p>
    <w:p w14:paraId="1C53C71E" w14:textId="77777777" w:rsidR="000E4345" w:rsidRDefault="00000000">
      <w:r>
        <w:rPr>
          <w:iCs/>
        </w:rPr>
        <w:t>comparator plot with simpler agroforestry/polyculture if available;</w:t>
      </w:r>
    </w:p>
    <w:p w14:paraId="550A8B89" w14:textId="77777777" w:rsidR="000E4345" w:rsidRDefault="00000000">
      <w:r>
        <w:rPr>
          <w:iCs/>
        </w:rPr>
        <w:t>baseline measurement before intervention;</w:t>
      </w:r>
    </w:p>
    <w:p w14:paraId="1097E51C" w14:textId="77777777" w:rsidR="000E4345" w:rsidRDefault="00000000">
      <w:r>
        <w:rPr>
          <w:iCs/>
        </w:rPr>
        <w:t>repeated measurement across at least 2-3 seasonal cycles;</w:t>
      </w:r>
    </w:p>
    <w:p w14:paraId="2E3D0A96" w14:textId="77777777" w:rsidR="000E4345" w:rsidRDefault="00000000">
      <w:r>
        <w:rPr>
          <w:iCs/>
        </w:rPr>
        <w:t>management logs;</w:t>
      </w:r>
    </w:p>
    <w:p w14:paraId="76CBE4CC" w14:textId="77777777" w:rsidR="000E4345" w:rsidRDefault="00000000">
      <w:r>
        <w:rPr>
          <w:iCs/>
        </w:rPr>
        <w:t>weather, soil and operator covariates.</w:t>
      </w:r>
    </w:p>
    <w:p w14:paraId="07154AD1" w14:textId="77777777" w:rsidR="000E4345" w:rsidRDefault="00000000">
      <w:pPr>
        <w:pStyle w:val="Titolo2"/>
      </w:pPr>
      <w:r>
        <w:rPr>
          <w:rFonts w:ascii="Baskerville Old Face" w:eastAsia="Baskerville Old Face" w:hAnsi="Baskerville Old Face" w:cs="Baskerville Old Face"/>
          <w:iCs/>
          <w:szCs w:val="24"/>
        </w:rPr>
        <w:t>T.4 Power and sample planning</w:t>
      </w:r>
    </w:p>
    <w:p w14:paraId="56E3EC32" w14:textId="77777777" w:rsidR="00D803F2" w:rsidRDefault="00000000">
      <w:pPr>
        <w:pStyle w:val="Titolo2"/>
      </w:pPr>
      <w:r>
        <w:rPr>
          <w:rFonts w:ascii="Baskerville Old Face" w:eastAsia="Baskerville Old Face" w:hAnsi="Baskerville Old Face"/>
        </w:rPr>
        <w:t>T.4A Pilot success metrics and statistical thresholds</w:t>
      </w:r>
    </w:p>
    <w:p w14:paraId="00E923D1" w14:textId="77777777" w:rsidR="00D803F2" w:rsidRDefault="00000000">
      <w:r>
        <w:t>Pilot success is not declared by narrative improvement. Each pilot must pre-register minimum detectable effects, sample planning, measurement intervals, comparator structure, alpha, power and analysis plan.</w:t>
      </w:r>
    </w:p>
    <w:tbl>
      <w:tblPr>
        <w:tblStyle w:val="Grigliatabella"/>
        <w:tblW w:w="0" w:type="auto"/>
        <w:jc w:val="center"/>
        <w:tblLook w:val="04A0" w:firstRow="1" w:lastRow="0" w:firstColumn="1" w:lastColumn="0" w:noHBand="0" w:noVBand="1"/>
      </w:tblPr>
      <w:tblGrid>
        <w:gridCol w:w="3210"/>
        <w:gridCol w:w="3210"/>
        <w:gridCol w:w="3208"/>
      </w:tblGrid>
      <w:tr w:rsidR="00D803F2" w:rsidRPr="00CE149B" w14:paraId="3694C9A2" w14:textId="77777777">
        <w:trPr>
          <w:cantSplit/>
          <w:jc w:val="center"/>
        </w:trPr>
        <w:tc>
          <w:tcPr>
            <w:tcW w:w="3213" w:type="dxa"/>
          </w:tcPr>
          <w:p w14:paraId="0B0FC0C0" w14:textId="77777777" w:rsidR="00D803F2" w:rsidRPr="00CE149B" w:rsidRDefault="00000000">
            <w:pPr>
              <w:rPr>
                <w:sz w:val="18"/>
                <w:szCs w:val="18"/>
              </w:rPr>
            </w:pPr>
            <w:r>
              <w:rPr>
                <w:b/>
                <w:sz w:val="18"/>
                <w:szCs w:val="18"/>
              </w:rPr>
              <w:t>Hypothesis</w:t>
            </w:r>
          </w:p>
        </w:tc>
        <w:tc>
          <w:tcPr>
            <w:tcW w:w="3213" w:type="dxa"/>
          </w:tcPr>
          <w:p w14:paraId="76624596" w14:textId="77777777" w:rsidR="00D803F2" w:rsidRPr="00CE149B" w:rsidRDefault="00000000">
            <w:pPr>
              <w:rPr>
                <w:sz w:val="18"/>
                <w:szCs w:val="18"/>
              </w:rPr>
            </w:pPr>
            <w:r>
              <w:rPr>
                <w:b/>
                <w:sz w:val="18"/>
                <w:szCs w:val="18"/>
              </w:rPr>
              <w:t>Example primary metric</w:t>
            </w:r>
          </w:p>
        </w:tc>
        <w:tc>
          <w:tcPr>
            <w:tcW w:w="3213" w:type="dxa"/>
          </w:tcPr>
          <w:p w14:paraId="33148DE8" w14:textId="77777777" w:rsidR="00D803F2" w:rsidRPr="00CE149B" w:rsidRDefault="00000000">
            <w:pPr>
              <w:rPr>
                <w:sz w:val="18"/>
                <w:szCs w:val="18"/>
              </w:rPr>
            </w:pPr>
            <w:r>
              <w:rPr>
                <w:b/>
                <w:sz w:val="18"/>
                <w:szCs w:val="18"/>
              </w:rPr>
              <w:t>Minimum reporting rule</w:t>
            </w:r>
          </w:p>
        </w:tc>
      </w:tr>
      <w:tr w:rsidR="00D803F2" w:rsidRPr="00CE149B" w14:paraId="44ADF996" w14:textId="77777777">
        <w:trPr>
          <w:cantSplit/>
          <w:jc w:val="center"/>
        </w:trPr>
        <w:tc>
          <w:tcPr>
            <w:tcW w:w="3213" w:type="dxa"/>
          </w:tcPr>
          <w:p w14:paraId="05082937" w14:textId="77777777" w:rsidR="00D803F2" w:rsidRPr="00CE149B" w:rsidRDefault="00000000">
            <w:pPr>
              <w:rPr>
                <w:sz w:val="18"/>
                <w:szCs w:val="18"/>
              </w:rPr>
            </w:pPr>
            <w:r>
              <w:rPr>
                <w:sz w:val="18"/>
                <w:szCs w:val="18"/>
              </w:rPr>
              <w:t>H1 mycorrhizal/connectivity</w:t>
            </w:r>
          </w:p>
        </w:tc>
        <w:tc>
          <w:tcPr>
            <w:tcW w:w="3213" w:type="dxa"/>
          </w:tcPr>
          <w:p w14:paraId="2521E2E5" w14:textId="77777777" w:rsidR="00D803F2" w:rsidRPr="00CE149B" w:rsidRDefault="00000000">
            <w:pPr>
              <w:rPr>
                <w:sz w:val="18"/>
                <w:szCs w:val="18"/>
              </w:rPr>
            </w:pPr>
            <w:r>
              <w:rPr>
                <w:sz w:val="18"/>
                <w:szCs w:val="18"/>
              </w:rPr>
              <w:t>Mycorrhizal colonization or fungal diversity proxy.</w:t>
            </w:r>
          </w:p>
        </w:tc>
        <w:tc>
          <w:tcPr>
            <w:tcW w:w="3213" w:type="dxa"/>
          </w:tcPr>
          <w:p w14:paraId="200A42B6" w14:textId="77777777" w:rsidR="00D803F2" w:rsidRPr="00CE149B" w:rsidRDefault="00000000">
            <w:pPr>
              <w:rPr>
                <w:sz w:val="18"/>
                <w:szCs w:val="18"/>
              </w:rPr>
            </w:pPr>
            <w:r>
              <w:rPr>
                <w:sz w:val="18"/>
                <w:szCs w:val="18"/>
              </w:rPr>
              <w:t>Effect size, CI, method, sample count, seasonal context.</w:t>
            </w:r>
          </w:p>
        </w:tc>
      </w:tr>
      <w:tr w:rsidR="00D803F2" w:rsidRPr="00CE149B" w14:paraId="409DA350" w14:textId="77777777">
        <w:trPr>
          <w:cantSplit/>
          <w:jc w:val="center"/>
        </w:trPr>
        <w:tc>
          <w:tcPr>
            <w:tcW w:w="3213" w:type="dxa"/>
          </w:tcPr>
          <w:p w14:paraId="614CD58B" w14:textId="77777777" w:rsidR="00D803F2" w:rsidRPr="00CE149B" w:rsidRDefault="00000000">
            <w:pPr>
              <w:rPr>
                <w:sz w:val="18"/>
                <w:szCs w:val="18"/>
              </w:rPr>
            </w:pPr>
            <w:r>
              <w:rPr>
                <w:sz w:val="18"/>
                <w:szCs w:val="18"/>
              </w:rPr>
              <w:t>H2 soil-water function</w:t>
            </w:r>
          </w:p>
        </w:tc>
        <w:tc>
          <w:tcPr>
            <w:tcW w:w="3213" w:type="dxa"/>
          </w:tcPr>
          <w:p w14:paraId="5BA91E78" w14:textId="77777777" w:rsidR="00D803F2" w:rsidRPr="00CE149B" w:rsidRDefault="00000000">
            <w:pPr>
              <w:rPr>
                <w:sz w:val="18"/>
                <w:szCs w:val="18"/>
              </w:rPr>
            </w:pPr>
            <w:r>
              <w:rPr>
                <w:sz w:val="18"/>
                <w:szCs w:val="18"/>
              </w:rPr>
              <w:t>Infiltration, soil moisture persistence, water-use efficiency.</w:t>
            </w:r>
          </w:p>
        </w:tc>
        <w:tc>
          <w:tcPr>
            <w:tcW w:w="3213" w:type="dxa"/>
          </w:tcPr>
          <w:p w14:paraId="0202CDCB" w14:textId="77777777" w:rsidR="00D803F2" w:rsidRPr="00CE149B" w:rsidRDefault="00000000">
            <w:pPr>
              <w:rPr>
                <w:sz w:val="18"/>
                <w:szCs w:val="18"/>
              </w:rPr>
            </w:pPr>
            <w:r>
              <w:rPr>
                <w:sz w:val="18"/>
                <w:szCs w:val="18"/>
              </w:rPr>
              <w:t>Baseline, comparator, rainfall normalization, CI.</w:t>
            </w:r>
          </w:p>
        </w:tc>
      </w:tr>
      <w:tr w:rsidR="00D803F2" w:rsidRPr="00CE149B" w14:paraId="584A0347" w14:textId="77777777">
        <w:trPr>
          <w:cantSplit/>
          <w:jc w:val="center"/>
        </w:trPr>
        <w:tc>
          <w:tcPr>
            <w:tcW w:w="3213" w:type="dxa"/>
          </w:tcPr>
          <w:p w14:paraId="7A8F013D" w14:textId="77777777" w:rsidR="00D803F2" w:rsidRPr="00CE149B" w:rsidRDefault="00000000">
            <w:pPr>
              <w:rPr>
                <w:sz w:val="18"/>
                <w:szCs w:val="18"/>
              </w:rPr>
            </w:pPr>
            <w:r>
              <w:rPr>
                <w:sz w:val="18"/>
                <w:szCs w:val="18"/>
              </w:rPr>
              <w:t>H3 organic matter/productive stability</w:t>
            </w:r>
          </w:p>
        </w:tc>
        <w:tc>
          <w:tcPr>
            <w:tcW w:w="3213" w:type="dxa"/>
          </w:tcPr>
          <w:p w14:paraId="5B2F7573" w14:textId="77777777" w:rsidR="00D803F2" w:rsidRPr="00CE149B" w:rsidRDefault="00000000">
            <w:pPr>
              <w:rPr>
                <w:sz w:val="18"/>
                <w:szCs w:val="18"/>
              </w:rPr>
            </w:pPr>
            <w:r>
              <w:rPr>
                <w:sz w:val="18"/>
                <w:szCs w:val="18"/>
              </w:rPr>
              <w:t>SOM/SOC change and yield variance.</w:t>
            </w:r>
          </w:p>
        </w:tc>
        <w:tc>
          <w:tcPr>
            <w:tcW w:w="3213" w:type="dxa"/>
          </w:tcPr>
          <w:p w14:paraId="46B99305" w14:textId="77777777" w:rsidR="00D803F2" w:rsidRPr="00CE149B" w:rsidRDefault="00000000">
            <w:pPr>
              <w:rPr>
                <w:sz w:val="18"/>
                <w:szCs w:val="18"/>
              </w:rPr>
            </w:pPr>
            <w:r>
              <w:rPr>
                <w:sz w:val="18"/>
                <w:szCs w:val="18"/>
              </w:rPr>
              <w:t>MDE, alpha 0.05, power target 0.8 where feasible.</w:t>
            </w:r>
          </w:p>
        </w:tc>
      </w:tr>
      <w:tr w:rsidR="00D803F2" w:rsidRPr="00CE149B" w14:paraId="0BFFE1C6" w14:textId="77777777">
        <w:trPr>
          <w:cantSplit/>
          <w:jc w:val="center"/>
        </w:trPr>
        <w:tc>
          <w:tcPr>
            <w:tcW w:w="3213" w:type="dxa"/>
          </w:tcPr>
          <w:p w14:paraId="2A6C9A2E" w14:textId="77777777" w:rsidR="00D803F2" w:rsidRPr="00CE149B" w:rsidRDefault="00000000">
            <w:pPr>
              <w:rPr>
                <w:sz w:val="18"/>
                <w:szCs w:val="18"/>
              </w:rPr>
            </w:pPr>
            <w:r>
              <w:rPr>
                <w:sz w:val="18"/>
                <w:szCs w:val="18"/>
              </w:rPr>
              <w:t>H4 biochemical/stress response</w:t>
            </w:r>
          </w:p>
        </w:tc>
        <w:tc>
          <w:tcPr>
            <w:tcW w:w="3213" w:type="dxa"/>
          </w:tcPr>
          <w:p w14:paraId="236392F5" w14:textId="77777777" w:rsidR="00D803F2" w:rsidRPr="00CE149B" w:rsidRDefault="00000000">
            <w:pPr>
              <w:rPr>
                <w:sz w:val="18"/>
                <w:szCs w:val="18"/>
              </w:rPr>
            </w:pPr>
            <w:r>
              <w:rPr>
                <w:sz w:val="18"/>
                <w:szCs w:val="18"/>
              </w:rPr>
              <w:t>Plant stress proxies or nutritional/biochemical markers.</w:t>
            </w:r>
          </w:p>
        </w:tc>
        <w:tc>
          <w:tcPr>
            <w:tcW w:w="3213" w:type="dxa"/>
          </w:tcPr>
          <w:p w14:paraId="3E0975FB" w14:textId="77777777" w:rsidR="00D803F2" w:rsidRPr="00CE149B" w:rsidRDefault="00000000">
            <w:pPr>
              <w:rPr>
                <w:sz w:val="18"/>
                <w:szCs w:val="18"/>
              </w:rPr>
            </w:pPr>
            <w:r>
              <w:rPr>
                <w:sz w:val="18"/>
                <w:szCs w:val="18"/>
              </w:rPr>
              <w:t>Research-tier status unless method validated.</w:t>
            </w:r>
          </w:p>
        </w:tc>
      </w:tr>
      <w:tr w:rsidR="00D803F2" w:rsidRPr="00CE149B" w14:paraId="4C3E5914" w14:textId="77777777">
        <w:trPr>
          <w:cantSplit/>
          <w:jc w:val="center"/>
        </w:trPr>
        <w:tc>
          <w:tcPr>
            <w:tcW w:w="3213" w:type="dxa"/>
          </w:tcPr>
          <w:p w14:paraId="72851642" w14:textId="77777777" w:rsidR="00D803F2" w:rsidRPr="00CE149B" w:rsidRDefault="00000000">
            <w:pPr>
              <w:rPr>
                <w:sz w:val="18"/>
                <w:szCs w:val="18"/>
              </w:rPr>
            </w:pPr>
            <w:r>
              <w:rPr>
                <w:sz w:val="18"/>
                <w:szCs w:val="18"/>
              </w:rPr>
              <w:t>H5 cooperative surplus</w:t>
            </w:r>
          </w:p>
        </w:tc>
        <w:tc>
          <w:tcPr>
            <w:tcW w:w="3213" w:type="dxa"/>
          </w:tcPr>
          <w:p w14:paraId="76B3DE0E" w14:textId="77777777" w:rsidR="00D803F2" w:rsidRPr="00CE149B" w:rsidRDefault="00000000">
            <w:pPr>
              <w:rPr>
                <w:sz w:val="18"/>
                <w:szCs w:val="18"/>
              </w:rPr>
            </w:pPr>
            <w:r>
              <w:rPr>
                <w:sz w:val="18"/>
                <w:szCs w:val="18"/>
              </w:rPr>
              <w:t>System-level performance versus comparator or synthetic control.</w:t>
            </w:r>
          </w:p>
        </w:tc>
        <w:tc>
          <w:tcPr>
            <w:tcW w:w="3213" w:type="dxa"/>
          </w:tcPr>
          <w:p w14:paraId="6D5AB77E" w14:textId="77777777" w:rsidR="00D803F2" w:rsidRPr="00CE149B" w:rsidRDefault="00000000">
            <w:pPr>
              <w:rPr>
                <w:sz w:val="18"/>
                <w:szCs w:val="18"/>
              </w:rPr>
            </w:pPr>
            <w:r>
              <w:rPr>
                <w:sz w:val="18"/>
                <w:szCs w:val="18"/>
              </w:rPr>
              <w:t>Paired/matched design, ITT analysis where relevant, E-value or sensitivity check.</w:t>
            </w:r>
          </w:p>
        </w:tc>
      </w:tr>
    </w:tbl>
    <w:p w14:paraId="0EEC3B4C" w14:textId="77777777" w:rsidR="00D803F2" w:rsidRDefault="00000000">
      <w:r>
        <w:t>Default statistical planning uses alpha = 0.05 and target power = 0.80 where feasible. Where pilots are too small for conventional power, Prometheus must disclose that the result is exploratory and cannot support capital-facing validation.</w:t>
      </w:r>
    </w:p>
    <w:p w14:paraId="17AB7CB9" w14:textId="77777777" w:rsidR="000E4345" w:rsidRDefault="00000000">
      <w:r>
        <w:rPr>
          <w:b/>
          <w:iCs/>
        </w:rPr>
        <w:t>Before data collection, the validation protocol must specify:</w:t>
      </w:r>
    </w:p>
    <w:p w14:paraId="28DC7BD5" w14:textId="77777777" w:rsidR="000E4345" w:rsidRDefault="00000000">
      <w:r>
        <w:rPr>
          <w:iCs/>
        </w:rPr>
        <w:lastRenderedPageBreak/>
        <w:t>minimum detectable effect;</w:t>
      </w:r>
    </w:p>
    <w:p w14:paraId="2D875DD1" w14:textId="77777777" w:rsidR="000E4345" w:rsidRDefault="00000000">
      <w:r>
        <w:rPr>
          <w:iCs/>
        </w:rPr>
        <w:t>alpha threshold;</w:t>
      </w:r>
    </w:p>
    <w:p w14:paraId="3D26E0AF" w14:textId="77777777" w:rsidR="000E4345" w:rsidRDefault="00000000">
      <w:r>
        <w:rPr>
          <w:iCs/>
        </w:rPr>
        <w:t>target power, default 0.8;</w:t>
      </w:r>
    </w:p>
    <w:p w14:paraId="17867789" w14:textId="77777777" w:rsidR="000E4345" w:rsidRDefault="00000000">
      <w:r>
        <w:rPr>
          <w:iCs/>
        </w:rPr>
        <w:t>expected variance;</w:t>
      </w:r>
    </w:p>
    <w:p w14:paraId="1CA49412" w14:textId="77777777" w:rsidR="000E4345" w:rsidRDefault="00000000">
      <w:r>
        <w:rPr>
          <w:iCs/>
        </w:rPr>
        <w:t>number of plots/replicates;</w:t>
      </w:r>
    </w:p>
    <w:p w14:paraId="70D12D16" w14:textId="77777777" w:rsidR="000E4345" w:rsidRDefault="00000000">
      <w:r>
        <w:rPr>
          <w:iCs/>
        </w:rPr>
        <w:t>blocking or pairing structure;</w:t>
      </w:r>
    </w:p>
    <w:p w14:paraId="23BB87D3" w14:textId="77777777" w:rsidR="000E4345" w:rsidRDefault="00000000">
      <w:r>
        <w:rPr>
          <w:iCs/>
        </w:rPr>
        <w:t>missing data policy;</w:t>
      </w:r>
    </w:p>
    <w:p w14:paraId="6C56739B" w14:textId="77777777" w:rsidR="000E4345" w:rsidRDefault="00000000">
      <w:r>
        <w:rPr>
          <w:iCs/>
        </w:rPr>
        <w:t>stopping rule.</w:t>
      </w:r>
    </w:p>
    <w:p w14:paraId="4B9DE5DD" w14:textId="77777777" w:rsidR="000E4345" w:rsidRDefault="00000000">
      <w:pPr>
        <w:pStyle w:val="Titolo2"/>
      </w:pPr>
      <w:r>
        <w:rPr>
          <w:rFonts w:ascii="Baskerville Old Face" w:eastAsia="Baskerville Old Face" w:hAnsi="Baskerville Old Face" w:cs="Baskerville Old Face"/>
          <w:iCs/>
          <w:szCs w:val="24"/>
        </w:rPr>
        <w:t>T.5 GO/NO-GO interpretation</w:t>
      </w:r>
    </w:p>
    <w:p w14:paraId="03882023" w14:textId="77777777" w:rsidR="00D803F2" w:rsidRDefault="00000000">
      <w:pPr>
        <w:pStyle w:val="Titolo2"/>
      </w:pPr>
      <w:r>
        <w:rPr>
          <w:rFonts w:ascii="Baskerville Old Face" w:eastAsia="Baskerville Old Face" w:hAnsi="Baskerville Old Face"/>
        </w:rPr>
        <w:t>T.5A Genesis pilot GO/NO-GO dashboard</w:t>
      </w:r>
    </w:p>
    <w:tbl>
      <w:tblPr>
        <w:tblStyle w:val="Grigliatabella"/>
        <w:tblW w:w="0" w:type="auto"/>
        <w:jc w:val="center"/>
        <w:tblLook w:val="04A0" w:firstRow="1" w:lastRow="0" w:firstColumn="1" w:lastColumn="0" w:noHBand="0" w:noVBand="1"/>
      </w:tblPr>
      <w:tblGrid>
        <w:gridCol w:w="1413"/>
        <w:gridCol w:w="5006"/>
        <w:gridCol w:w="3209"/>
      </w:tblGrid>
      <w:tr w:rsidR="00D803F2" w:rsidRPr="00CE149B" w14:paraId="63A4CD8B" w14:textId="77777777" w:rsidTr="00285A86">
        <w:trPr>
          <w:cantSplit/>
          <w:jc w:val="center"/>
        </w:trPr>
        <w:tc>
          <w:tcPr>
            <w:tcW w:w="1413" w:type="dxa"/>
          </w:tcPr>
          <w:p w14:paraId="184591D2" w14:textId="77777777" w:rsidR="00D803F2" w:rsidRPr="00CE149B" w:rsidRDefault="00000000">
            <w:pPr>
              <w:rPr>
                <w:sz w:val="18"/>
                <w:szCs w:val="18"/>
              </w:rPr>
            </w:pPr>
            <w:r>
              <w:rPr>
                <w:b/>
                <w:sz w:val="18"/>
                <w:szCs w:val="18"/>
              </w:rPr>
              <w:t>Category</w:t>
            </w:r>
          </w:p>
        </w:tc>
        <w:tc>
          <w:tcPr>
            <w:tcW w:w="5006" w:type="dxa"/>
          </w:tcPr>
          <w:p w14:paraId="3FF7D41F" w14:textId="77777777" w:rsidR="00D803F2" w:rsidRPr="00CE149B" w:rsidRDefault="00000000">
            <w:pPr>
              <w:rPr>
                <w:sz w:val="18"/>
                <w:szCs w:val="18"/>
              </w:rPr>
            </w:pPr>
            <w:r>
              <w:rPr>
                <w:b/>
                <w:sz w:val="18"/>
                <w:szCs w:val="18"/>
              </w:rPr>
              <w:t>GO condition</w:t>
            </w:r>
          </w:p>
        </w:tc>
        <w:tc>
          <w:tcPr>
            <w:tcW w:w="3209" w:type="dxa"/>
          </w:tcPr>
          <w:p w14:paraId="219170E5" w14:textId="77777777" w:rsidR="00D803F2" w:rsidRPr="00CE149B" w:rsidRDefault="00000000">
            <w:pPr>
              <w:rPr>
                <w:sz w:val="18"/>
                <w:szCs w:val="18"/>
              </w:rPr>
            </w:pPr>
            <w:r>
              <w:rPr>
                <w:b/>
                <w:sz w:val="18"/>
                <w:szCs w:val="18"/>
              </w:rPr>
              <w:t>NO-GO / hold condition</w:t>
            </w:r>
          </w:p>
        </w:tc>
      </w:tr>
      <w:tr w:rsidR="00D803F2" w:rsidRPr="00CE149B" w14:paraId="49F3E9CF" w14:textId="77777777" w:rsidTr="00285A86">
        <w:trPr>
          <w:cantSplit/>
          <w:jc w:val="center"/>
        </w:trPr>
        <w:tc>
          <w:tcPr>
            <w:tcW w:w="1413" w:type="dxa"/>
          </w:tcPr>
          <w:p w14:paraId="446E2ADB" w14:textId="77777777" w:rsidR="00D803F2" w:rsidRPr="00CE149B" w:rsidRDefault="00000000">
            <w:pPr>
              <w:rPr>
                <w:sz w:val="18"/>
                <w:szCs w:val="18"/>
              </w:rPr>
            </w:pPr>
            <w:r>
              <w:rPr>
                <w:sz w:val="18"/>
                <w:szCs w:val="18"/>
              </w:rPr>
              <w:t>Ecological</w:t>
            </w:r>
          </w:p>
        </w:tc>
        <w:tc>
          <w:tcPr>
            <w:tcW w:w="5006" w:type="dxa"/>
          </w:tcPr>
          <w:p w14:paraId="516EF9D6" w14:textId="77777777" w:rsidR="00D803F2" w:rsidRPr="00CE149B" w:rsidRDefault="00000000">
            <w:pPr>
              <w:rPr>
                <w:sz w:val="18"/>
                <w:szCs w:val="18"/>
              </w:rPr>
            </w:pPr>
            <w:r>
              <w:rPr>
                <w:sz w:val="18"/>
                <w:szCs w:val="18"/>
              </w:rPr>
              <w:t>Positive trend in priority soil/water/biodiversity indicators with disclosed confidence.</w:t>
            </w:r>
          </w:p>
        </w:tc>
        <w:tc>
          <w:tcPr>
            <w:tcW w:w="3209" w:type="dxa"/>
          </w:tcPr>
          <w:p w14:paraId="29735E43" w14:textId="77777777" w:rsidR="00D803F2" w:rsidRPr="00CE149B" w:rsidRDefault="00000000">
            <w:pPr>
              <w:rPr>
                <w:sz w:val="18"/>
                <w:szCs w:val="18"/>
              </w:rPr>
            </w:pPr>
            <w:r>
              <w:rPr>
                <w:sz w:val="18"/>
                <w:szCs w:val="18"/>
              </w:rPr>
              <w:t>No measurable improvement or unexplained deterioration in priority indicators.</w:t>
            </w:r>
          </w:p>
        </w:tc>
      </w:tr>
      <w:tr w:rsidR="00D803F2" w:rsidRPr="00CE149B" w14:paraId="2DFDB0D9" w14:textId="77777777" w:rsidTr="00285A86">
        <w:trPr>
          <w:cantSplit/>
          <w:jc w:val="center"/>
        </w:trPr>
        <w:tc>
          <w:tcPr>
            <w:tcW w:w="1413" w:type="dxa"/>
          </w:tcPr>
          <w:p w14:paraId="2D5D9041" w14:textId="77777777" w:rsidR="00D803F2" w:rsidRPr="00CE149B" w:rsidRDefault="00000000">
            <w:pPr>
              <w:rPr>
                <w:sz w:val="18"/>
                <w:szCs w:val="18"/>
              </w:rPr>
            </w:pPr>
            <w:r>
              <w:rPr>
                <w:sz w:val="18"/>
                <w:szCs w:val="18"/>
              </w:rPr>
              <w:t>Operational</w:t>
            </w:r>
          </w:p>
        </w:tc>
        <w:tc>
          <w:tcPr>
            <w:tcW w:w="5006" w:type="dxa"/>
          </w:tcPr>
          <w:p w14:paraId="7973D039" w14:textId="77777777" w:rsidR="00D803F2" w:rsidRPr="00CE149B" w:rsidRDefault="00000000">
            <w:pPr>
              <w:rPr>
                <w:sz w:val="18"/>
                <w:szCs w:val="18"/>
              </w:rPr>
            </w:pPr>
            <w:r>
              <w:rPr>
                <w:sz w:val="18"/>
                <w:szCs w:val="18"/>
              </w:rPr>
              <w:t>Evidence capture, operator logs, maintenance and review cadence functioning.</w:t>
            </w:r>
          </w:p>
        </w:tc>
        <w:tc>
          <w:tcPr>
            <w:tcW w:w="3209" w:type="dxa"/>
          </w:tcPr>
          <w:p w14:paraId="6B0806E7" w14:textId="77777777" w:rsidR="00D803F2" w:rsidRPr="00CE149B" w:rsidRDefault="00000000">
            <w:pPr>
              <w:rPr>
                <w:sz w:val="18"/>
                <w:szCs w:val="18"/>
              </w:rPr>
            </w:pPr>
            <w:r>
              <w:rPr>
                <w:sz w:val="18"/>
                <w:szCs w:val="18"/>
              </w:rPr>
              <w:t>Repeated missing data, unmanaged operations or unresolved incidents.</w:t>
            </w:r>
          </w:p>
        </w:tc>
      </w:tr>
      <w:tr w:rsidR="00D803F2" w:rsidRPr="00CE149B" w14:paraId="5BA842B6" w14:textId="77777777" w:rsidTr="00285A86">
        <w:trPr>
          <w:cantSplit/>
          <w:jc w:val="center"/>
        </w:trPr>
        <w:tc>
          <w:tcPr>
            <w:tcW w:w="1413" w:type="dxa"/>
          </w:tcPr>
          <w:p w14:paraId="78764214" w14:textId="77777777" w:rsidR="00D803F2" w:rsidRPr="00CE149B" w:rsidRDefault="00000000">
            <w:pPr>
              <w:rPr>
                <w:sz w:val="18"/>
                <w:szCs w:val="18"/>
              </w:rPr>
            </w:pPr>
            <w:r>
              <w:rPr>
                <w:sz w:val="18"/>
                <w:szCs w:val="18"/>
              </w:rPr>
              <w:t>MRV</w:t>
            </w:r>
          </w:p>
        </w:tc>
        <w:tc>
          <w:tcPr>
            <w:tcW w:w="5006" w:type="dxa"/>
          </w:tcPr>
          <w:p w14:paraId="6BD203E1" w14:textId="77777777" w:rsidR="00D803F2" w:rsidRPr="00CE149B" w:rsidRDefault="00000000">
            <w:pPr>
              <w:rPr>
                <w:sz w:val="18"/>
                <w:szCs w:val="18"/>
              </w:rPr>
            </w:pPr>
            <w:r>
              <w:rPr>
                <w:sz w:val="18"/>
                <w:szCs w:val="18"/>
              </w:rPr>
              <w:t>Raw evidence, method hash, data hash and reviewer trail complete.</w:t>
            </w:r>
          </w:p>
        </w:tc>
        <w:tc>
          <w:tcPr>
            <w:tcW w:w="3209" w:type="dxa"/>
          </w:tcPr>
          <w:p w14:paraId="72EBD070" w14:textId="77777777" w:rsidR="00D803F2" w:rsidRPr="00CE149B" w:rsidRDefault="00000000">
            <w:pPr>
              <w:rPr>
                <w:sz w:val="18"/>
                <w:szCs w:val="18"/>
              </w:rPr>
            </w:pPr>
            <w:r>
              <w:rPr>
                <w:sz w:val="18"/>
                <w:szCs w:val="18"/>
              </w:rPr>
              <w:t>Evidence cannot be traced or reproduced.</w:t>
            </w:r>
          </w:p>
        </w:tc>
      </w:tr>
      <w:tr w:rsidR="00D803F2" w:rsidRPr="00CE149B" w14:paraId="785BE7D1" w14:textId="77777777" w:rsidTr="00285A86">
        <w:trPr>
          <w:cantSplit/>
          <w:jc w:val="center"/>
        </w:trPr>
        <w:tc>
          <w:tcPr>
            <w:tcW w:w="1413" w:type="dxa"/>
          </w:tcPr>
          <w:p w14:paraId="61141ADB" w14:textId="77777777" w:rsidR="00D803F2" w:rsidRPr="00CE149B" w:rsidRDefault="00000000">
            <w:pPr>
              <w:rPr>
                <w:sz w:val="18"/>
                <w:szCs w:val="18"/>
              </w:rPr>
            </w:pPr>
            <w:r>
              <w:rPr>
                <w:sz w:val="18"/>
                <w:szCs w:val="18"/>
              </w:rPr>
              <w:t>Financial</w:t>
            </w:r>
          </w:p>
        </w:tc>
        <w:tc>
          <w:tcPr>
            <w:tcW w:w="5006" w:type="dxa"/>
          </w:tcPr>
          <w:p w14:paraId="5B571C1F" w14:textId="77777777" w:rsidR="00D803F2" w:rsidRPr="00CE149B" w:rsidRDefault="00000000">
            <w:pPr>
              <w:rPr>
                <w:sz w:val="18"/>
                <w:szCs w:val="18"/>
              </w:rPr>
            </w:pPr>
            <w:r>
              <w:rPr>
                <w:sz w:val="18"/>
                <w:szCs w:val="18"/>
              </w:rPr>
              <w:t>Cost stack and revenue assumptions disclosed and stress-tested.</w:t>
            </w:r>
          </w:p>
        </w:tc>
        <w:tc>
          <w:tcPr>
            <w:tcW w:w="3209" w:type="dxa"/>
          </w:tcPr>
          <w:p w14:paraId="37DEC5ED" w14:textId="77777777" w:rsidR="00D803F2" w:rsidRPr="00CE149B" w:rsidRDefault="00000000">
            <w:pPr>
              <w:rPr>
                <w:sz w:val="18"/>
                <w:szCs w:val="18"/>
              </w:rPr>
            </w:pPr>
            <w:r>
              <w:rPr>
                <w:sz w:val="18"/>
                <w:szCs w:val="18"/>
              </w:rPr>
              <w:t>Base case relies on speculative or non-admissible revenue.</w:t>
            </w:r>
          </w:p>
        </w:tc>
      </w:tr>
      <w:tr w:rsidR="00D803F2" w:rsidRPr="00CE149B" w14:paraId="2F1E4E58" w14:textId="77777777" w:rsidTr="00285A86">
        <w:trPr>
          <w:cantSplit/>
          <w:jc w:val="center"/>
        </w:trPr>
        <w:tc>
          <w:tcPr>
            <w:tcW w:w="1413" w:type="dxa"/>
          </w:tcPr>
          <w:p w14:paraId="78D92B24" w14:textId="77777777" w:rsidR="00D803F2" w:rsidRPr="00CE149B" w:rsidRDefault="00000000">
            <w:pPr>
              <w:rPr>
                <w:sz w:val="18"/>
                <w:szCs w:val="18"/>
              </w:rPr>
            </w:pPr>
            <w:r>
              <w:rPr>
                <w:sz w:val="18"/>
                <w:szCs w:val="18"/>
              </w:rPr>
              <w:t>Governance</w:t>
            </w:r>
          </w:p>
        </w:tc>
        <w:tc>
          <w:tcPr>
            <w:tcW w:w="5006" w:type="dxa"/>
          </w:tcPr>
          <w:p w14:paraId="3E590BC6" w14:textId="77777777" w:rsidR="00D803F2" w:rsidRPr="00CE149B" w:rsidRDefault="00000000">
            <w:pPr>
              <w:rPr>
                <w:sz w:val="18"/>
                <w:szCs w:val="18"/>
              </w:rPr>
            </w:pPr>
            <w:r>
              <w:rPr>
                <w:sz w:val="18"/>
                <w:szCs w:val="18"/>
              </w:rPr>
              <w:t>Decision records, conflict register and escalation procedures active.</w:t>
            </w:r>
          </w:p>
        </w:tc>
        <w:tc>
          <w:tcPr>
            <w:tcW w:w="3209" w:type="dxa"/>
          </w:tcPr>
          <w:p w14:paraId="792582F8" w14:textId="77777777" w:rsidR="00D803F2" w:rsidRPr="00CE149B" w:rsidRDefault="00000000">
            <w:pPr>
              <w:rPr>
                <w:sz w:val="18"/>
                <w:szCs w:val="18"/>
              </w:rPr>
            </w:pPr>
            <w:r>
              <w:rPr>
                <w:sz w:val="18"/>
                <w:szCs w:val="18"/>
              </w:rPr>
              <w:t>Unmanaged conflicts, capture risk or missing review authority.</w:t>
            </w:r>
          </w:p>
        </w:tc>
      </w:tr>
    </w:tbl>
    <w:p w14:paraId="38B04F53" w14:textId="77777777" w:rsidR="00D803F2" w:rsidRDefault="00000000">
      <w:r>
        <w:t>A pilot may proceed operationally while remaining non-admissible for capital-facing claims. Operational success and investment readiness are separate gates.</w:t>
      </w:r>
    </w:p>
    <w:tbl>
      <w:tblPr>
        <w:tblStyle w:val="Grigliatabella"/>
        <w:tblW w:w="0" w:type="auto"/>
        <w:jc w:val="center"/>
        <w:tblLook w:val="04A0" w:firstRow="1" w:lastRow="0" w:firstColumn="1" w:lastColumn="0" w:noHBand="0" w:noVBand="1"/>
      </w:tblPr>
      <w:tblGrid>
        <w:gridCol w:w="4814"/>
        <w:gridCol w:w="4814"/>
      </w:tblGrid>
      <w:tr w:rsidR="000E4345" w:rsidRPr="00CF66DA" w14:paraId="1280E60A" w14:textId="77777777" w:rsidTr="00A85F8F">
        <w:trPr>
          <w:cantSplit/>
          <w:jc w:val="center"/>
        </w:trPr>
        <w:tc>
          <w:tcPr>
            <w:tcW w:w="4814" w:type="dxa"/>
          </w:tcPr>
          <w:p w14:paraId="5EDFF652" w14:textId="77777777" w:rsidR="000E4345" w:rsidRPr="00CF66DA" w:rsidRDefault="00000000">
            <w:pPr>
              <w:rPr>
                <w:sz w:val="17"/>
                <w:szCs w:val="17"/>
              </w:rPr>
            </w:pPr>
            <w:r>
              <w:rPr>
                <w:b/>
                <w:iCs/>
                <w:sz w:val="17"/>
                <w:szCs w:val="17"/>
              </w:rPr>
              <w:t>Result</w:t>
            </w:r>
          </w:p>
        </w:tc>
        <w:tc>
          <w:tcPr>
            <w:tcW w:w="4814" w:type="dxa"/>
          </w:tcPr>
          <w:p w14:paraId="50F99974" w14:textId="77777777" w:rsidR="000E4345" w:rsidRPr="00CF66DA" w:rsidRDefault="00000000">
            <w:pPr>
              <w:rPr>
                <w:sz w:val="17"/>
                <w:szCs w:val="17"/>
              </w:rPr>
            </w:pPr>
            <w:r>
              <w:rPr>
                <w:b/>
                <w:iCs/>
                <w:sz w:val="17"/>
                <w:szCs w:val="17"/>
              </w:rPr>
              <w:t>Interpretation</w:t>
            </w:r>
          </w:p>
        </w:tc>
      </w:tr>
      <w:tr w:rsidR="000E4345" w:rsidRPr="00CF66DA" w14:paraId="779A71A0" w14:textId="77777777" w:rsidTr="00A85F8F">
        <w:trPr>
          <w:cantSplit/>
          <w:jc w:val="center"/>
        </w:trPr>
        <w:tc>
          <w:tcPr>
            <w:tcW w:w="4814" w:type="dxa"/>
          </w:tcPr>
          <w:p w14:paraId="7605BA83" w14:textId="77777777" w:rsidR="000E4345" w:rsidRPr="00CF66DA" w:rsidRDefault="00000000">
            <w:pPr>
              <w:rPr>
                <w:sz w:val="17"/>
                <w:szCs w:val="17"/>
              </w:rPr>
            </w:pPr>
            <w:r>
              <w:rPr>
                <w:iCs/>
                <w:sz w:val="17"/>
                <w:szCs w:val="17"/>
              </w:rPr>
              <w:t>positive, robust, CI excludes zero</w:t>
            </w:r>
          </w:p>
        </w:tc>
        <w:tc>
          <w:tcPr>
            <w:tcW w:w="4814" w:type="dxa"/>
          </w:tcPr>
          <w:p w14:paraId="54D12C39" w14:textId="77777777" w:rsidR="000E4345" w:rsidRPr="00CF66DA" w:rsidRDefault="00000000">
            <w:pPr>
              <w:rPr>
                <w:sz w:val="17"/>
                <w:szCs w:val="17"/>
              </w:rPr>
            </w:pPr>
            <w:r>
              <w:rPr>
                <w:iCs/>
                <w:sz w:val="17"/>
                <w:szCs w:val="17"/>
              </w:rPr>
              <w:t>hypothesis provisionally supported</w:t>
            </w:r>
          </w:p>
        </w:tc>
      </w:tr>
      <w:tr w:rsidR="000E4345" w:rsidRPr="00CF66DA" w14:paraId="5AFFAC61" w14:textId="77777777" w:rsidTr="00A85F8F">
        <w:trPr>
          <w:cantSplit/>
          <w:jc w:val="center"/>
        </w:trPr>
        <w:tc>
          <w:tcPr>
            <w:tcW w:w="4814" w:type="dxa"/>
          </w:tcPr>
          <w:p w14:paraId="7B060F0B" w14:textId="77777777" w:rsidR="000E4345" w:rsidRPr="00CF66DA" w:rsidRDefault="00000000">
            <w:pPr>
              <w:rPr>
                <w:sz w:val="17"/>
                <w:szCs w:val="17"/>
              </w:rPr>
            </w:pPr>
            <w:r>
              <w:rPr>
                <w:iCs/>
                <w:sz w:val="17"/>
                <w:szCs w:val="17"/>
              </w:rPr>
              <w:t>positive but CI includes zero</w:t>
            </w:r>
          </w:p>
        </w:tc>
        <w:tc>
          <w:tcPr>
            <w:tcW w:w="4814" w:type="dxa"/>
          </w:tcPr>
          <w:p w14:paraId="327C0605" w14:textId="77777777" w:rsidR="000E4345" w:rsidRPr="00CF66DA" w:rsidRDefault="00000000">
            <w:pPr>
              <w:rPr>
                <w:sz w:val="17"/>
                <w:szCs w:val="17"/>
              </w:rPr>
            </w:pPr>
            <w:r>
              <w:rPr>
                <w:iCs/>
                <w:sz w:val="17"/>
                <w:szCs w:val="17"/>
              </w:rPr>
              <w:t>promising but not validated</w:t>
            </w:r>
          </w:p>
        </w:tc>
      </w:tr>
      <w:tr w:rsidR="000E4345" w:rsidRPr="00CF66DA" w14:paraId="301D5813" w14:textId="77777777" w:rsidTr="00A85F8F">
        <w:trPr>
          <w:cantSplit/>
          <w:jc w:val="center"/>
        </w:trPr>
        <w:tc>
          <w:tcPr>
            <w:tcW w:w="4814" w:type="dxa"/>
          </w:tcPr>
          <w:p w14:paraId="1D84F8C8" w14:textId="77777777" w:rsidR="000E4345" w:rsidRPr="00CF66DA" w:rsidRDefault="00000000">
            <w:pPr>
              <w:rPr>
                <w:sz w:val="17"/>
                <w:szCs w:val="17"/>
              </w:rPr>
            </w:pPr>
            <w:r>
              <w:rPr>
                <w:iCs/>
                <w:sz w:val="17"/>
                <w:szCs w:val="17"/>
              </w:rPr>
              <w:t>mixed by outcome</w:t>
            </w:r>
          </w:p>
        </w:tc>
        <w:tc>
          <w:tcPr>
            <w:tcW w:w="4814" w:type="dxa"/>
          </w:tcPr>
          <w:p w14:paraId="1148C795" w14:textId="77777777" w:rsidR="000E4345" w:rsidRPr="00CF66DA" w:rsidRDefault="00000000">
            <w:pPr>
              <w:rPr>
                <w:sz w:val="17"/>
                <w:szCs w:val="17"/>
              </w:rPr>
            </w:pPr>
            <w:r>
              <w:rPr>
                <w:iCs/>
                <w:sz w:val="17"/>
                <w:szCs w:val="17"/>
              </w:rPr>
              <w:t>partial support; claim must be narrowed</w:t>
            </w:r>
          </w:p>
        </w:tc>
      </w:tr>
      <w:tr w:rsidR="000E4345" w:rsidRPr="00CF66DA" w14:paraId="79CCCF93" w14:textId="77777777" w:rsidTr="00A85F8F">
        <w:trPr>
          <w:cantSplit/>
          <w:jc w:val="center"/>
        </w:trPr>
        <w:tc>
          <w:tcPr>
            <w:tcW w:w="4814" w:type="dxa"/>
          </w:tcPr>
          <w:p w14:paraId="70C8AC89" w14:textId="77777777" w:rsidR="000E4345" w:rsidRPr="00CF66DA" w:rsidRDefault="00000000">
            <w:pPr>
              <w:rPr>
                <w:sz w:val="17"/>
                <w:szCs w:val="17"/>
              </w:rPr>
            </w:pPr>
            <w:r>
              <w:rPr>
                <w:iCs/>
                <w:sz w:val="17"/>
                <w:szCs w:val="17"/>
              </w:rPr>
              <w:t>no difference</w:t>
            </w:r>
          </w:p>
        </w:tc>
        <w:tc>
          <w:tcPr>
            <w:tcW w:w="4814" w:type="dxa"/>
          </w:tcPr>
          <w:p w14:paraId="5D900997" w14:textId="77777777" w:rsidR="000E4345" w:rsidRPr="00CF66DA" w:rsidRDefault="00000000">
            <w:pPr>
              <w:rPr>
                <w:sz w:val="17"/>
                <w:szCs w:val="17"/>
              </w:rPr>
            </w:pPr>
            <w:r>
              <w:rPr>
                <w:iCs/>
                <w:sz w:val="17"/>
                <w:szCs w:val="17"/>
              </w:rPr>
              <w:t>hypothesis not supported under tested conditions</w:t>
            </w:r>
          </w:p>
        </w:tc>
      </w:tr>
      <w:tr w:rsidR="000E4345" w:rsidRPr="00CF66DA" w14:paraId="3FDE34CE" w14:textId="77777777" w:rsidTr="00A85F8F">
        <w:trPr>
          <w:cantSplit/>
          <w:jc w:val="center"/>
        </w:trPr>
        <w:tc>
          <w:tcPr>
            <w:tcW w:w="4814" w:type="dxa"/>
          </w:tcPr>
          <w:p w14:paraId="414445EB" w14:textId="77777777" w:rsidR="000E4345" w:rsidRPr="00CF66DA" w:rsidRDefault="00000000">
            <w:pPr>
              <w:rPr>
                <w:sz w:val="17"/>
                <w:szCs w:val="17"/>
              </w:rPr>
            </w:pPr>
            <w:r>
              <w:rPr>
                <w:iCs/>
                <w:sz w:val="17"/>
                <w:szCs w:val="17"/>
              </w:rPr>
              <w:t>negative</w:t>
            </w:r>
          </w:p>
        </w:tc>
        <w:tc>
          <w:tcPr>
            <w:tcW w:w="4814" w:type="dxa"/>
          </w:tcPr>
          <w:p w14:paraId="733B2A99" w14:textId="77777777" w:rsidR="000E4345" w:rsidRPr="00CF66DA" w:rsidRDefault="00000000">
            <w:pPr>
              <w:rPr>
                <w:sz w:val="17"/>
                <w:szCs w:val="17"/>
              </w:rPr>
            </w:pPr>
            <w:r>
              <w:rPr>
                <w:iCs/>
                <w:sz w:val="17"/>
                <w:szCs w:val="17"/>
              </w:rPr>
              <w:t>regression or failure; model must be revised</w:t>
            </w:r>
          </w:p>
        </w:tc>
      </w:tr>
    </w:tbl>
    <w:p w14:paraId="4A9C9B2D" w14:textId="77777777" w:rsidR="000E4345" w:rsidRDefault="00000000">
      <w:r>
        <w:rPr>
          <w:iCs/>
        </w:rPr>
        <w:t>No pilot result may be generalized beyond its climate, soil, management and design domain without a stated external-validity boundary.</w:t>
      </w:r>
    </w:p>
    <w:p w14:paraId="74F9ED1A" w14:textId="77777777" w:rsidR="000E4345" w:rsidRDefault="00000000">
      <w:pPr>
        <w:pStyle w:val="Titolo2"/>
      </w:pPr>
      <w:r>
        <w:rPr>
          <w:rFonts w:ascii="Baskerville Old Face" w:eastAsia="Baskerville Old Face" w:hAnsi="Baskerville Old Face" w:cs="Baskerville Old Face"/>
          <w:iCs/>
          <w:szCs w:val="24"/>
        </w:rPr>
        <w:lastRenderedPageBreak/>
        <w:t>T.6 Identification strategy</w:t>
      </w:r>
    </w:p>
    <w:p w14:paraId="330A03E5" w14:textId="77777777" w:rsidR="000E4345" w:rsidRDefault="00000000">
      <w:r>
        <w:rPr>
          <w:iCs/>
        </w:rPr>
        <w:t>Because whole ecosystems cannot always be randomized like laboratory units, Prometheus uses a hierarchy of causal identification methods.</w:t>
      </w:r>
    </w:p>
    <w:p w14:paraId="22442F00" w14:textId="77777777" w:rsidR="000E4345" w:rsidRDefault="00000000">
      <w:r>
        <w:rPr>
          <w:b/>
          <w:iCs/>
        </w:rPr>
        <w:t>Preferred design — paired plots with baseline</w:t>
      </w:r>
    </w:p>
    <w:p w14:paraId="2CCBDF6E" w14:textId="77777777" w:rsidR="000E4345" w:rsidRDefault="00000000">
      <w:r>
        <w:rPr>
          <w:b/>
          <w:iCs/>
        </w:rPr>
        <w:t>Each treatment plot should be paired with a comparator plot similar in:</w:t>
      </w:r>
    </w:p>
    <w:p w14:paraId="24473CEE" w14:textId="77777777" w:rsidR="000E4345" w:rsidRDefault="00000000">
      <w:r>
        <w:rPr>
          <w:iCs/>
        </w:rPr>
        <w:t>soil type;</w:t>
      </w:r>
    </w:p>
    <w:p w14:paraId="5BF93241" w14:textId="77777777" w:rsidR="000E4345" w:rsidRDefault="00000000">
      <w:r>
        <w:rPr>
          <w:iCs/>
        </w:rPr>
        <w:t>slope/aspect;</w:t>
      </w:r>
    </w:p>
    <w:p w14:paraId="0209BF82" w14:textId="77777777" w:rsidR="000E4345" w:rsidRDefault="00000000">
      <w:r>
        <w:rPr>
          <w:iCs/>
        </w:rPr>
        <w:t>prior land use;</w:t>
      </w:r>
    </w:p>
    <w:p w14:paraId="4B04942D" w14:textId="77777777" w:rsidR="000E4345" w:rsidRDefault="00000000">
      <w:r>
        <w:rPr>
          <w:iCs/>
        </w:rPr>
        <w:t>water access;</w:t>
      </w:r>
    </w:p>
    <w:p w14:paraId="09B553CD" w14:textId="77777777" w:rsidR="000E4345" w:rsidRDefault="00000000">
      <w:r>
        <w:rPr>
          <w:iCs/>
        </w:rPr>
        <w:t>management intensity;</w:t>
      </w:r>
    </w:p>
    <w:p w14:paraId="0C5C949A" w14:textId="77777777" w:rsidR="000E4345" w:rsidRDefault="00000000">
      <w:r>
        <w:rPr>
          <w:iCs/>
        </w:rPr>
        <w:t>climate exposure;</w:t>
      </w:r>
    </w:p>
    <w:p w14:paraId="56BD831A" w14:textId="77777777" w:rsidR="000E4345" w:rsidRDefault="00000000">
      <w:r>
        <w:rPr>
          <w:iCs/>
        </w:rPr>
        <w:t>starting vegetation condition.</w:t>
      </w:r>
    </w:p>
    <w:p w14:paraId="3F5B6E43" w14:textId="77777777" w:rsidR="000E4345" w:rsidRDefault="00000000">
      <w:r>
        <w:rPr>
          <w:b/>
          <w:iCs/>
        </w:rPr>
        <w:t>Primary estimator:</w:t>
      </w:r>
    </w:p>
    <w:p w14:paraId="31A1D6CF" w14:textId="77777777" w:rsidR="000E4345" w:rsidRDefault="00000000">
      <w:r>
        <w:rPr>
          <w:iCs/>
        </w:rPr>
        <w:t>tau_DiD = (Y_T,post - Y_T,pre) - (Y_C,post - Y_C,pre).</w:t>
      </w:r>
    </w:p>
    <w:p w14:paraId="28BA8E34" w14:textId="77777777" w:rsidR="000E4345" w:rsidRDefault="00000000">
      <w:r>
        <w:rPr>
          <w:b/>
          <w:iCs/>
        </w:rPr>
        <w:t>Multi-site design — difference-in-differences with fixed effects</w:t>
      </w:r>
    </w:p>
    <w:p w14:paraId="17EE33EA" w14:textId="77777777" w:rsidR="000E4345" w:rsidRDefault="00000000">
      <w:r>
        <w:rPr>
          <w:b/>
          <w:iCs/>
        </w:rPr>
        <w:t>For multiple sites:</w:t>
      </w:r>
    </w:p>
    <w:p w14:paraId="284A5560" w14:textId="77777777" w:rsidR="000E4345" w:rsidRDefault="00000000">
      <w:r>
        <w:rPr>
          <w:iCs/>
        </w:rPr>
        <w:t>Y_it = alpha_i + gamma_t + beta * Treatment_i * Post_t + delta X_it + epsilon_it</w:t>
      </w:r>
    </w:p>
    <w:p w14:paraId="46BA14A6" w14:textId="77777777" w:rsidR="000E4345" w:rsidRDefault="00000000">
      <w:r>
        <w:rPr>
          <w:iCs/>
        </w:rPr>
        <w:t>where:</w:t>
      </w:r>
    </w:p>
    <w:p w14:paraId="6BB6F6CC" w14:textId="77777777" w:rsidR="000E4345" w:rsidRDefault="00000000">
      <w:r>
        <w:rPr>
          <w:iCs/>
        </w:rPr>
        <w:t>alpha_i = site fixed effect;</w:t>
      </w:r>
    </w:p>
    <w:p w14:paraId="6526EFC9" w14:textId="77777777" w:rsidR="000E4345" w:rsidRDefault="00000000">
      <w:r>
        <w:rPr>
          <w:iCs/>
        </w:rPr>
        <w:t>gamma_t = time/season fixed effect;</w:t>
      </w:r>
    </w:p>
    <w:p w14:paraId="21C9DFA4" w14:textId="77777777" w:rsidR="000E4345" w:rsidRDefault="00000000">
      <w:r>
        <w:rPr>
          <w:iCs/>
        </w:rPr>
        <w:t>X_it = weather, rainfall, soil and management covariates;</w:t>
      </w:r>
    </w:p>
    <w:p w14:paraId="58956673" w14:textId="77777777" w:rsidR="000E4345" w:rsidRDefault="00000000">
      <w:r>
        <w:rPr>
          <w:iCs/>
        </w:rPr>
        <w:t>beta = estimated treatment effect.</w:t>
      </w:r>
    </w:p>
    <w:p w14:paraId="76883BBE" w14:textId="77777777" w:rsidR="000E4345" w:rsidRDefault="00000000">
      <w:r>
        <w:rPr>
          <w:b/>
          <w:iCs/>
        </w:rPr>
        <w:lastRenderedPageBreak/>
        <w:t>Synthetic control</w:t>
      </w:r>
    </w:p>
    <w:p w14:paraId="6368CC6D" w14:textId="77777777" w:rsidR="000E4345" w:rsidRDefault="00000000">
      <w:r>
        <w:rPr>
          <w:iCs/>
        </w:rPr>
        <w:t>For RAP-level analysis, a synthetic comparator may be constructed from non-treated or less-treated sites using pre-treatment matching. Synthetic control may support portfolio-level inference but must not replace plot-level measurement.</w:t>
      </w:r>
    </w:p>
    <w:p w14:paraId="46775AB9" w14:textId="77777777" w:rsidR="000E4345" w:rsidRDefault="00000000">
      <w:r>
        <w:rPr>
          <w:b/>
          <w:iCs/>
        </w:rPr>
        <w:t>Confounder sensitivity</w:t>
      </w:r>
    </w:p>
    <w:p w14:paraId="6BE03EF9" w14:textId="77777777" w:rsidR="000E4345" w:rsidRDefault="00000000">
      <w:r>
        <w:rPr>
          <w:b/>
          <w:iCs/>
        </w:rPr>
        <w:t>Every causal estimate must report:</w:t>
      </w:r>
    </w:p>
    <w:p w14:paraId="14DCD982" w14:textId="77777777" w:rsidR="000E4345" w:rsidRDefault="00000000">
      <w:r>
        <w:rPr>
          <w:iCs/>
        </w:rPr>
        <w:t>observed covariate balance;</w:t>
      </w:r>
    </w:p>
    <w:p w14:paraId="77911E39" w14:textId="77777777" w:rsidR="000E4345" w:rsidRDefault="00000000">
      <w:r>
        <w:rPr>
          <w:iCs/>
        </w:rPr>
        <w:t>sensitivity to rainfall/temperature anomalies;</w:t>
      </w:r>
    </w:p>
    <w:p w14:paraId="15417449" w14:textId="77777777" w:rsidR="000E4345" w:rsidRDefault="00000000">
      <w:r>
        <w:rPr>
          <w:iCs/>
        </w:rPr>
        <w:t>operator effect;</w:t>
      </w:r>
    </w:p>
    <w:p w14:paraId="0B16C680" w14:textId="77777777" w:rsidR="000E4345" w:rsidRDefault="00000000">
      <w:r>
        <w:rPr>
          <w:iCs/>
        </w:rPr>
        <w:t>missing data effect;</w:t>
      </w:r>
    </w:p>
    <w:p w14:paraId="03C9D5E6" w14:textId="77777777" w:rsidR="000E4345" w:rsidRDefault="00000000">
      <w:r>
        <w:rPr>
          <w:iCs/>
        </w:rPr>
        <w:t>unobserved confounder sensitivity, including E-value or equivalent method where applicable.</w:t>
      </w:r>
    </w:p>
    <w:p w14:paraId="711F9146" w14:textId="77777777" w:rsidR="000E4345" w:rsidRDefault="00000000">
      <w:r>
        <w:rPr>
          <w:b/>
          <w:iCs/>
        </w:rPr>
        <w:t>External validity boundary</w:t>
      </w:r>
    </w:p>
    <w:p w14:paraId="63151786" w14:textId="77777777" w:rsidR="000E4345" w:rsidRDefault="00000000">
      <w:r>
        <w:rPr>
          <w:iCs/>
        </w:rPr>
        <w:t>A result from Mediterranean pilot conditions may not automatically validate tropical, arid, temperate, urban or highland deployments. Claims must identify the ecological domain where inference is supported.</w:t>
      </w:r>
    </w:p>
    <w:p w14:paraId="3B345B81" w14:textId="77777777" w:rsidR="000E4345" w:rsidRDefault="00000000">
      <w:pPr>
        <w:pStyle w:val="Titolo2"/>
      </w:pPr>
      <w:r>
        <w:rPr>
          <w:rFonts w:ascii="Baskerville Old Face" w:eastAsia="Baskerville Old Face" w:hAnsi="Baskerville Old Face" w:cs="Baskerville Old Face"/>
          <w:iCs/>
          <w:szCs w:val="24"/>
        </w:rPr>
        <w:t>T.7 Saturated Dynamics and Bounded Feedback Loops</w:t>
      </w:r>
    </w:p>
    <w:p w14:paraId="62A725F3" w14:textId="77777777" w:rsidR="000E4345" w:rsidRDefault="00000000">
      <w:r>
        <w:rPr>
          <w:b/>
          <w:iCs/>
        </w:rPr>
        <w:t>Bounded ecological and economic feedback loops</w:t>
      </w:r>
    </w:p>
    <w:p w14:paraId="4167BD0F" w14:textId="77777777" w:rsidR="000E4345" w:rsidRDefault="00000000">
      <w:r>
        <w:rPr>
          <w:iCs/>
        </w:rPr>
        <w:t>Prometheus rejects unlimited positive feedback claims. Regenerative systems may exhibit reinforcing loops, but real systems saturate, regress or encounter constraints.</w:t>
      </w:r>
    </w:p>
    <w:p w14:paraId="43CCC3DD" w14:textId="77777777" w:rsidR="000E4345" w:rsidRPr="002A38CF" w:rsidRDefault="00000000">
      <w:pPr>
        <w:rPr>
          <w:lang w:val="it-IT"/>
        </w:rPr>
      </w:pPr>
      <w:r>
        <w:rPr>
          <w:b/>
          <w:iCs/>
          <w:lang w:val="it-IT"/>
        </w:rPr>
        <w:t>Soil organic matter / SOC dynamics</w:t>
      </w:r>
    </w:p>
    <w:p w14:paraId="2182BFD7" w14:textId="77777777" w:rsidR="000E4345" w:rsidRPr="002A38CF" w:rsidRDefault="00000000">
      <w:pPr>
        <w:rPr>
          <w:lang w:val="it-IT"/>
        </w:rPr>
      </w:pPr>
      <w:r>
        <w:rPr>
          <w:iCs/>
          <w:lang w:val="it-IT"/>
        </w:rPr>
        <w:t>dO/dt = r_O * M(t) * (O_max - O_t) - delta_O * D_t</w:t>
      </w:r>
    </w:p>
    <w:p w14:paraId="30066AAE" w14:textId="77777777" w:rsidR="000E4345" w:rsidRDefault="00000000">
      <w:r>
        <w:rPr>
          <w:iCs/>
        </w:rPr>
        <w:t>where:</w:t>
      </w:r>
    </w:p>
    <w:p w14:paraId="01376B4F" w14:textId="77777777" w:rsidR="000E4345" w:rsidRDefault="00000000">
      <w:r>
        <w:rPr>
          <w:iCs/>
        </w:rPr>
        <w:t>O_t = soil organic matter or SOC state;</w:t>
      </w:r>
    </w:p>
    <w:p w14:paraId="461C5DDC" w14:textId="77777777" w:rsidR="000E4345" w:rsidRDefault="00000000">
      <w:r>
        <w:rPr>
          <w:iCs/>
        </w:rPr>
        <w:t>O_max = site-specific equilibrium/carrying level;</w:t>
      </w:r>
    </w:p>
    <w:p w14:paraId="4949A88C" w14:textId="77777777" w:rsidR="000E4345" w:rsidRDefault="00000000">
      <w:r>
        <w:rPr>
          <w:iCs/>
        </w:rPr>
        <w:lastRenderedPageBreak/>
        <w:t>M(t) = management quality / biomass return factor;</w:t>
      </w:r>
    </w:p>
    <w:p w14:paraId="29D3F02E" w14:textId="77777777" w:rsidR="000E4345" w:rsidRDefault="00000000">
      <w:r>
        <w:rPr>
          <w:iCs/>
        </w:rPr>
        <w:t>D_t = disturbance, erosion, drought, tillage or adverse event factor;</w:t>
      </w:r>
    </w:p>
    <w:p w14:paraId="42B1EF13" w14:textId="77777777" w:rsidR="000E4345" w:rsidRPr="002A38CF" w:rsidRDefault="00000000">
      <w:pPr>
        <w:rPr>
          <w:lang w:val="it-IT"/>
        </w:rPr>
      </w:pPr>
      <w:r>
        <w:rPr>
          <w:iCs/>
          <w:lang w:val="it-IT"/>
        </w:rPr>
        <w:t>r_O = accumulation rate;</w:t>
      </w:r>
    </w:p>
    <w:p w14:paraId="3F2D87FD" w14:textId="77777777" w:rsidR="000E4345" w:rsidRPr="002A38CF" w:rsidRDefault="00000000">
      <w:pPr>
        <w:rPr>
          <w:lang w:val="it-IT"/>
        </w:rPr>
      </w:pPr>
      <w:r>
        <w:rPr>
          <w:iCs/>
          <w:lang w:val="it-IT"/>
        </w:rPr>
        <w:t>delta_O = degradation sensitivity.</w:t>
      </w:r>
    </w:p>
    <w:p w14:paraId="50C6D7D1" w14:textId="77777777" w:rsidR="000E4345" w:rsidRPr="002A38CF" w:rsidRDefault="00000000">
      <w:pPr>
        <w:rPr>
          <w:lang w:val="it-IT"/>
        </w:rPr>
      </w:pPr>
      <w:r>
        <w:rPr>
          <w:b/>
          <w:iCs/>
          <w:lang w:val="it-IT"/>
        </w:rPr>
        <w:t>Infiltration dynamics</w:t>
      </w:r>
    </w:p>
    <w:p w14:paraId="77523DC5" w14:textId="77777777" w:rsidR="000E4345" w:rsidRPr="002A38CF" w:rsidRDefault="00000000">
      <w:pPr>
        <w:rPr>
          <w:lang w:val="it-IT"/>
        </w:rPr>
      </w:pPr>
      <w:r>
        <w:rPr>
          <w:iCs/>
          <w:lang w:val="it-IT"/>
        </w:rPr>
        <w:t>dI/dt = r_I * B_t * (I_max - I_t) - delta_I * Compaction_t</w:t>
      </w:r>
    </w:p>
    <w:p w14:paraId="2918AE65" w14:textId="77777777" w:rsidR="000E4345" w:rsidRDefault="00000000">
      <w:r>
        <w:rPr>
          <w:iCs/>
        </w:rPr>
        <w:t>Infiltration cannot grow without limit. It approaches a soil- and structure-specific ceiling.</w:t>
      </w:r>
    </w:p>
    <w:p w14:paraId="32E72E09" w14:textId="77777777" w:rsidR="000E4345" w:rsidRDefault="00000000">
      <w:r>
        <w:rPr>
          <w:b/>
          <w:iCs/>
        </w:rPr>
        <w:t>Biomass dynamics</w:t>
      </w:r>
    </w:p>
    <w:p w14:paraId="69DDE4D6" w14:textId="77777777" w:rsidR="000E4345" w:rsidRDefault="00000000">
      <w:r>
        <w:rPr>
          <w:iCs/>
        </w:rPr>
        <w:t>dB/dt = r_B * B_t * (1 - B_t/K_B) - H_t - Stress_t</w:t>
      </w:r>
    </w:p>
    <w:p w14:paraId="00A0D038" w14:textId="77777777" w:rsidR="000E4345" w:rsidRDefault="00000000">
      <w:r>
        <w:rPr>
          <w:iCs/>
        </w:rPr>
        <w:t>where K_B is biomass carrying capacity, H_t is harvest/pruning/removal and Stress_t includes water, heat, pest or management stress.</w:t>
      </w:r>
    </w:p>
    <w:p w14:paraId="3460AC17" w14:textId="77777777" w:rsidR="000E4345" w:rsidRDefault="00000000">
      <w:r>
        <w:rPr>
          <w:b/>
          <w:iCs/>
        </w:rPr>
        <w:t>Capital/regenerative finance loop</w:t>
      </w:r>
    </w:p>
    <w:p w14:paraId="7BB6CD96" w14:textId="77777777" w:rsidR="000E4345" w:rsidRDefault="00000000">
      <w:r>
        <w:rPr>
          <w:b/>
          <w:iCs/>
        </w:rPr>
        <w:t>The capital loop must include marginal constraints:</w:t>
      </w:r>
    </w:p>
    <w:p w14:paraId="2EF9FA07" w14:textId="77777777" w:rsidR="000E4345" w:rsidRDefault="00000000">
      <w:r>
        <w:rPr>
          <w:iCs/>
        </w:rPr>
        <w:t>dK_regen/dt = a * VerifiedPerformance_t * InvestorConfidence_t - b * ExecutionRisk_t - c * Saturation_t - h * Hazard_t</w:t>
      </w:r>
    </w:p>
    <w:p w14:paraId="46F9AA72" w14:textId="77777777" w:rsidR="000E4345" w:rsidRDefault="00000000">
      <w:r>
        <w:rPr>
          <w:iCs/>
        </w:rPr>
        <w:t>No capital-growth or valuation loop may be described as self-reinforcing without execution risk, saturation and hazard terms.</w:t>
      </w:r>
    </w:p>
    <w:p w14:paraId="730CB153" w14:textId="77777777" w:rsidR="000E4345" w:rsidRDefault="00000000">
      <w:pPr>
        <w:pStyle w:val="Titolo3"/>
      </w:pPr>
      <w:r>
        <w:rPr>
          <w:rFonts w:eastAsia="Baskerville Old Face" w:cs="Baskerville Old Face"/>
          <w:iCs/>
          <w:szCs w:val="24"/>
        </w:rPr>
        <w:t>Rule</w:t>
      </w:r>
    </w:p>
    <w:p w14:paraId="48FBBC28" w14:textId="77777777" w:rsidR="000E4345" w:rsidRDefault="00000000">
      <w:r>
        <w:rPr>
          <w:iCs/>
        </w:rPr>
        <w:t>Any phrase implying an unlimited spiral of abundance, automatic risk compression or perpetual regenerative uplift must be qualified by capacity, saturation, uncertainty and regression conditions.</w:t>
      </w:r>
    </w:p>
    <w:p w14:paraId="7C6E1FDF" w14:textId="77777777" w:rsidR="000E4345" w:rsidRDefault="00000000">
      <w:pPr>
        <w:pStyle w:val="Titolo1"/>
      </w:pPr>
      <w:r>
        <w:rPr>
          <w:rFonts w:ascii="Baskerville Old Face" w:eastAsia="Baskerville Old Face" w:hAnsi="Baskerville Old Face" w:cs="Baskerville Old Face"/>
          <w:iCs/>
          <w:szCs w:val="24"/>
        </w:rPr>
        <w:t>Appendix U — Frontier Research and Non-admissible Inquiry</w:t>
      </w:r>
    </w:p>
    <w:p w14:paraId="27C9A9F2" w14:textId="77777777" w:rsidR="00D803F2" w:rsidRDefault="00000000">
      <w:pPr>
        <w:spacing w:before="0"/>
      </w:pPr>
      <w:r>
        <w:rPr>
          <w:b/>
        </w:rPr>
        <w:t>Tier Promotion Gate</w:t>
      </w:r>
    </w:p>
    <w:p w14:paraId="7E896D2C" w14:textId="77777777" w:rsidR="00D803F2" w:rsidRDefault="00000000">
      <w:pPr>
        <w:spacing w:before="0"/>
      </w:pPr>
      <w:r>
        <w:t xml:space="preserve">A research claim may move upward only through reproducibility, independent review and domain specificity. The minimum path is: research-only inquiry -&gt; independent replication -&gt; peer-reviewed or institutionally reviewed method -&gt; red-team review -&gt; domain-bounded pilot evidence -&gt; Claims </w:t>
        <w:lastRenderedPageBreak/>
        <w:t>Register status update. Promotion never operates retroactively to increase historical PRU value unless the relevant evidence bundle is re-scored under the current method and governance release.</w:t>
      </w:r>
    </w:p>
    <w:p w14:paraId="792E1D07" w14:textId="77777777" w:rsidR="000E4345" w:rsidRDefault="00000000">
      <w:r>
        <w:rPr>
          <w:iCs/>
        </w:rPr>
        <w:t>Prometheus permits frontier inquiry but prevents frontier claims from influencing financial admissibility.</w:t>
      </w:r>
    </w:p>
    <w:p w14:paraId="791C930B" w14:textId="77777777" w:rsidR="000E4345" w:rsidRDefault="00000000">
      <w:r>
        <w:rPr>
          <w:iCs/>
        </w:rPr>
        <w:t>The following categories are classified as non-admissible unless and until supported by reproducible evidence sufficient to move into Tier 1 or Tier 2:</w:t>
      </w:r>
    </w:p>
    <w:p w14:paraId="584216CA" w14:textId="77777777" w:rsidR="00D803F2" w:rsidRDefault="00000000">
      <w:pPr>
        <w:pStyle w:val="Titolo2"/>
      </w:pPr>
      <w:r>
        <w:rPr>
          <w:rFonts w:ascii="Baskerville Old Face" w:eastAsia="Baskerville Old Face" w:hAnsi="Baskerville Old Face"/>
        </w:rPr>
        <w:t>U.1A Frontier promotion pathway</w:t>
      </w:r>
    </w:p>
    <w:p w14:paraId="7A711EB8" w14:textId="77777777" w:rsidR="00D803F2" w:rsidRDefault="00000000">
      <w:r>
        <w:t>Frontier material may move from research-only status only through a documented promotion path. The path requires independent reproducibility, peer-reviewed or equivalent technical publication, review by relevant scientific experts, red-team dissent review and conversion into measurable MRV variables.</w:t>
      </w:r>
    </w:p>
    <w:p w14:paraId="60B462CA" w14:textId="77777777" w:rsidR="00D803F2" w:rsidRDefault="00000000">
      <w:r>
        <w:t>Promotion from research-only status does not automatically create PRU value. It only allows the claim to be considered for pilot design or indicator development under the ordinary evidence-tier rules.</w:t>
      </w:r>
    </w:p>
    <w:p w14:paraId="033ED998" w14:textId="77777777" w:rsidR="000E4345" w:rsidRDefault="00000000">
      <w:r>
        <w:rPr>
          <w:iCs/>
        </w:rPr>
        <w:t>structured water claims;</w:t>
      </w:r>
    </w:p>
    <w:p w14:paraId="1D2E5983" w14:textId="77777777" w:rsidR="000E4345" w:rsidRDefault="00000000">
      <w:r>
        <w:rPr>
          <w:iCs/>
        </w:rPr>
        <w:t>biofield claims;</w:t>
      </w:r>
    </w:p>
    <w:p w14:paraId="162CC066" w14:textId="77777777" w:rsidR="000E4345" w:rsidRDefault="00000000">
      <w:r>
        <w:rPr>
          <w:iCs/>
        </w:rPr>
        <w:t>subtle coherence claims;</w:t>
      </w:r>
    </w:p>
    <w:p w14:paraId="4DDDD050" w14:textId="77777777" w:rsidR="000E4345" w:rsidRDefault="00000000">
      <w:r>
        <w:rPr>
          <w:iCs/>
        </w:rPr>
        <w:t>non-standard energetic or informational claims;</w:t>
      </w:r>
    </w:p>
    <w:p w14:paraId="518D5CEF" w14:textId="77777777" w:rsidR="000E4345" w:rsidRDefault="00000000">
      <w:r>
        <w:rPr>
          <w:iCs/>
        </w:rPr>
        <w:t>any mechanism not measurable under recognized scientific or validated pilot protocols.</w:t>
      </w:r>
    </w:p>
    <w:p w14:paraId="37332ECA" w14:textId="77777777" w:rsidR="000E4345" w:rsidRDefault="00000000">
      <w:r>
        <w:rPr>
          <w:b/>
          <w:iCs/>
        </w:rPr>
        <w:t>Quarantine rule</w:t>
      </w:r>
    </w:p>
    <w:p w14:paraId="4196DFC9" w14:textId="77777777" w:rsidR="000E4345" w:rsidRDefault="00000000">
      <w:r>
        <w:rPr>
          <w:b/>
          <w:iCs/>
        </w:rPr>
        <w:t>Tier 3 material may be included only as:</w:t>
      </w:r>
    </w:p>
    <w:p w14:paraId="54140B25" w14:textId="77777777" w:rsidR="000E4345" w:rsidRDefault="00000000">
      <w:r>
        <w:rPr>
          <w:iCs/>
        </w:rPr>
        <w:t>research horizon;</w:t>
      </w:r>
    </w:p>
    <w:p w14:paraId="1FFC5E37" w14:textId="77777777" w:rsidR="000E4345" w:rsidRDefault="00000000">
      <w:r>
        <w:rPr>
          <w:iCs/>
        </w:rPr>
        <w:t>cultural or philosophical context;</w:t>
      </w:r>
    </w:p>
    <w:p w14:paraId="2FB71A4E" w14:textId="77777777" w:rsidR="000E4345" w:rsidRDefault="00000000">
      <w:r>
        <w:rPr>
          <w:iCs/>
        </w:rPr>
        <w:t>non-admissible exploratory appendix;</w:t>
      </w:r>
    </w:p>
    <w:p w14:paraId="1E78F044" w14:textId="77777777" w:rsidR="000E4345" w:rsidRDefault="00000000">
      <w:r>
        <w:rPr>
          <w:iCs/>
        </w:rPr>
        <w:t>explicitly excluded from PRU, RAP, investor reporting and legal representations.</w:t>
      </w:r>
    </w:p>
    <w:p w14:paraId="20A61096" w14:textId="77777777" w:rsidR="000E4345" w:rsidRDefault="00000000">
      <w:r>
        <w:rPr>
          <w:b/>
          <w:iCs/>
        </w:rPr>
        <w:lastRenderedPageBreak/>
        <w:t>Tier 3 material must not:</w:t>
      </w:r>
    </w:p>
    <w:p w14:paraId="1DD70098" w14:textId="77777777" w:rsidR="000E4345" w:rsidRDefault="00000000">
      <w:r>
        <w:rPr>
          <w:iCs/>
        </w:rPr>
        <w:t>contribute to SRI, RPI, CESI, MIS or Conf_total;</w:t>
      </w:r>
    </w:p>
    <w:p w14:paraId="5C3E803D" w14:textId="77777777" w:rsidR="000E4345" w:rsidRDefault="00000000">
      <w:r>
        <w:rPr>
          <w:iCs/>
        </w:rPr>
        <w:t>be used in PRU value analysis;</w:t>
      </w:r>
    </w:p>
    <w:p w14:paraId="64CA86C4" w14:textId="77777777" w:rsidR="000E4345" w:rsidRDefault="00000000">
      <w:r>
        <w:rPr>
          <w:iCs/>
        </w:rPr>
        <w:t>appear in executive investor summaries except as excluded frontier research;</w:t>
      </w:r>
    </w:p>
    <w:p w14:paraId="48A0E88A" w14:textId="77777777" w:rsidR="000E4345" w:rsidRDefault="00000000">
      <w:pPr>
        <w:rPr>
          <w:iCs/>
        </w:rPr>
      </w:pPr>
      <w:r>
        <w:rPr>
          <w:iCs/>
        </w:rPr>
        <w:t>support claims of performance, value or risk reduction.</w:t>
      </w:r>
    </w:p>
    <w:p w14:paraId="5C725953" w14:textId="77777777" w:rsidR="000E4345" w:rsidRDefault="00000000">
      <w:pPr>
        <w:pStyle w:val="Titolo2"/>
      </w:pPr>
      <w:r>
        <w:rPr>
          <w:rFonts w:ascii="Baskerville Old Face" w:eastAsia="Baskerville Old Face" w:hAnsi="Baskerville Old Face" w:cs="Baskerville Old Face"/>
          <w:iCs/>
          <w:szCs w:val="24"/>
        </w:rPr>
        <w:t>U.2 Adversarial MRV and Cryptographic Provenance</w:t>
      </w:r>
    </w:p>
    <w:p w14:paraId="29D99ADF" w14:textId="77777777" w:rsidR="000E4345" w:rsidRDefault="00000000">
      <w:r>
        <w:rPr>
          <w:b/>
          <w:iCs/>
        </w:rPr>
        <w:t>Adversarial MRV threat model</w:t>
      </w:r>
    </w:p>
    <w:p w14:paraId="1C172F10" w14:textId="77777777" w:rsidR="000E4345" w:rsidRDefault="00000000">
      <w:r>
        <w:rPr>
          <w:iCs/>
        </w:rPr>
        <w:t>Prometheus treats MRV as an adversarial environment. Any indicator that can affect value can be manipulated.</w:t>
      </w:r>
    </w:p>
    <w:tbl>
      <w:tblPr>
        <w:tblStyle w:val="Grigliatabella"/>
        <w:tblW w:w="0" w:type="auto"/>
        <w:jc w:val="center"/>
        <w:tblLook w:val="04A0" w:firstRow="1" w:lastRow="0" w:firstColumn="1" w:lastColumn="0" w:noHBand="0" w:noVBand="1"/>
      </w:tblPr>
      <w:tblGrid>
        <w:gridCol w:w="1838"/>
        <w:gridCol w:w="3827"/>
        <w:gridCol w:w="3963"/>
      </w:tblGrid>
      <w:tr w:rsidR="000E4345" w:rsidRPr="00FB56E7" w14:paraId="6D424E4C" w14:textId="77777777" w:rsidTr="00285A86">
        <w:trPr>
          <w:cantSplit/>
          <w:jc w:val="center"/>
        </w:trPr>
        <w:tc>
          <w:tcPr>
            <w:tcW w:w="1838" w:type="dxa"/>
          </w:tcPr>
          <w:p w14:paraId="40752851" w14:textId="77777777" w:rsidR="000E4345" w:rsidRPr="00FB56E7" w:rsidRDefault="00000000">
            <w:pPr>
              <w:rPr>
                <w:sz w:val="18"/>
                <w:szCs w:val="18"/>
              </w:rPr>
            </w:pPr>
            <w:r>
              <w:rPr>
                <w:b/>
                <w:iCs/>
                <w:sz w:val="18"/>
                <w:szCs w:val="18"/>
              </w:rPr>
              <w:t>Indicator family</w:t>
            </w:r>
          </w:p>
        </w:tc>
        <w:tc>
          <w:tcPr>
            <w:tcW w:w="3827" w:type="dxa"/>
          </w:tcPr>
          <w:p w14:paraId="69988B68" w14:textId="77777777" w:rsidR="000E4345" w:rsidRPr="00FB56E7" w:rsidRDefault="00000000">
            <w:pPr>
              <w:rPr>
                <w:sz w:val="18"/>
                <w:szCs w:val="18"/>
              </w:rPr>
            </w:pPr>
            <w:r>
              <w:rPr>
                <w:b/>
                <w:iCs/>
                <w:sz w:val="18"/>
                <w:szCs w:val="18"/>
              </w:rPr>
              <w:t>Manipulation risk</w:t>
            </w:r>
          </w:p>
        </w:tc>
        <w:tc>
          <w:tcPr>
            <w:tcW w:w="3963" w:type="dxa"/>
          </w:tcPr>
          <w:p w14:paraId="1C2908C6" w14:textId="77777777" w:rsidR="000E4345" w:rsidRPr="00FB56E7" w:rsidRDefault="00000000">
            <w:pPr>
              <w:rPr>
                <w:sz w:val="18"/>
                <w:szCs w:val="18"/>
              </w:rPr>
            </w:pPr>
            <w:r>
              <w:rPr>
                <w:b/>
                <w:iCs/>
                <w:sz w:val="18"/>
                <w:szCs w:val="18"/>
              </w:rPr>
              <w:t>Countermeasure</w:t>
            </w:r>
          </w:p>
        </w:tc>
      </w:tr>
      <w:tr w:rsidR="000E4345" w:rsidRPr="00FB56E7" w14:paraId="1D85AC7C" w14:textId="77777777" w:rsidTr="00285A86">
        <w:trPr>
          <w:cantSplit/>
          <w:jc w:val="center"/>
        </w:trPr>
        <w:tc>
          <w:tcPr>
            <w:tcW w:w="1838" w:type="dxa"/>
          </w:tcPr>
          <w:p w14:paraId="23C2A68F" w14:textId="77777777" w:rsidR="000E4345" w:rsidRPr="00FB56E7" w:rsidRDefault="00000000">
            <w:pPr>
              <w:rPr>
                <w:sz w:val="18"/>
                <w:szCs w:val="18"/>
              </w:rPr>
            </w:pPr>
            <w:r>
              <w:rPr>
                <w:iCs/>
                <w:sz w:val="18"/>
                <w:szCs w:val="18"/>
              </w:rPr>
              <w:t>soil lab tests</w:t>
            </w:r>
          </w:p>
        </w:tc>
        <w:tc>
          <w:tcPr>
            <w:tcW w:w="3827" w:type="dxa"/>
          </w:tcPr>
          <w:p w14:paraId="7D7C739E" w14:textId="77777777" w:rsidR="000E4345" w:rsidRPr="00FB56E7" w:rsidRDefault="00000000">
            <w:pPr>
              <w:rPr>
                <w:sz w:val="18"/>
                <w:szCs w:val="18"/>
              </w:rPr>
            </w:pPr>
            <w:r>
              <w:rPr>
                <w:iCs/>
                <w:sz w:val="18"/>
                <w:szCs w:val="18"/>
              </w:rPr>
              <w:t>selective sampling, sample substitution</w:t>
            </w:r>
          </w:p>
        </w:tc>
        <w:tc>
          <w:tcPr>
            <w:tcW w:w="3963" w:type="dxa"/>
          </w:tcPr>
          <w:p w14:paraId="2A6C7307" w14:textId="77777777" w:rsidR="000E4345" w:rsidRPr="00FB56E7" w:rsidRDefault="00000000">
            <w:pPr>
              <w:rPr>
                <w:sz w:val="18"/>
                <w:szCs w:val="18"/>
              </w:rPr>
            </w:pPr>
            <w:r>
              <w:rPr>
                <w:iCs/>
                <w:sz w:val="18"/>
                <w:szCs w:val="18"/>
              </w:rPr>
              <w:t>sampling protocol, chain of custody, lab ID, GPS/time evidence</w:t>
            </w:r>
          </w:p>
        </w:tc>
      </w:tr>
      <w:tr w:rsidR="000E4345" w:rsidRPr="00FB56E7" w14:paraId="40EF3147" w14:textId="77777777" w:rsidTr="00285A86">
        <w:trPr>
          <w:cantSplit/>
          <w:jc w:val="center"/>
        </w:trPr>
        <w:tc>
          <w:tcPr>
            <w:tcW w:w="1838" w:type="dxa"/>
          </w:tcPr>
          <w:p w14:paraId="2C36DBD4" w14:textId="77777777" w:rsidR="000E4345" w:rsidRPr="00FB56E7" w:rsidRDefault="00000000">
            <w:pPr>
              <w:rPr>
                <w:sz w:val="18"/>
                <w:szCs w:val="18"/>
              </w:rPr>
            </w:pPr>
            <w:r>
              <w:rPr>
                <w:iCs/>
                <w:sz w:val="18"/>
                <w:szCs w:val="18"/>
              </w:rPr>
              <w:t>soil sensors</w:t>
            </w:r>
          </w:p>
        </w:tc>
        <w:tc>
          <w:tcPr>
            <w:tcW w:w="3827" w:type="dxa"/>
          </w:tcPr>
          <w:p w14:paraId="4F9C1221" w14:textId="77777777" w:rsidR="000E4345" w:rsidRPr="00FB56E7" w:rsidRDefault="00000000">
            <w:pPr>
              <w:rPr>
                <w:sz w:val="18"/>
                <w:szCs w:val="18"/>
              </w:rPr>
            </w:pPr>
            <w:r>
              <w:rPr>
                <w:iCs/>
                <w:sz w:val="18"/>
                <w:szCs w:val="18"/>
              </w:rPr>
              <w:t>calibration drift, relocation, spoofed readings</w:t>
            </w:r>
          </w:p>
        </w:tc>
        <w:tc>
          <w:tcPr>
            <w:tcW w:w="3963" w:type="dxa"/>
          </w:tcPr>
          <w:p w14:paraId="31706C15" w14:textId="77777777" w:rsidR="000E4345" w:rsidRPr="00FB56E7" w:rsidRDefault="00000000">
            <w:pPr>
              <w:rPr>
                <w:sz w:val="18"/>
                <w:szCs w:val="18"/>
              </w:rPr>
            </w:pPr>
            <w:r>
              <w:rPr>
                <w:iCs/>
                <w:sz w:val="18"/>
                <w:szCs w:val="18"/>
              </w:rPr>
              <w:t>signed device identity, calibration logs, anomaly detection</w:t>
            </w:r>
          </w:p>
        </w:tc>
      </w:tr>
      <w:tr w:rsidR="000E4345" w:rsidRPr="00FB56E7" w14:paraId="4A1EB97C" w14:textId="77777777" w:rsidTr="00285A86">
        <w:trPr>
          <w:cantSplit/>
          <w:jc w:val="center"/>
        </w:trPr>
        <w:tc>
          <w:tcPr>
            <w:tcW w:w="1838" w:type="dxa"/>
          </w:tcPr>
          <w:p w14:paraId="33424DDB" w14:textId="77777777" w:rsidR="000E4345" w:rsidRPr="00FB56E7" w:rsidRDefault="00000000">
            <w:pPr>
              <w:rPr>
                <w:sz w:val="18"/>
                <w:szCs w:val="18"/>
              </w:rPr>
            </w:pPr>
            <w:r>
              <w:rPr>
                <w:iCs/>
                <w:sz w:val="18"/>
                <w:szCs w:val="18"/>
              </w:rPr>
              <w:t>biomass logs</w:t>
            </w:r>
          </w:p>
        </w:tc>
        <w:tc>
          <w:tcPr>
            <w:tcW w:w="3827" w:type="dxa"/>
          </w:tcPr>
          <w:p w14:paraId="11B194F7" w14:textId="77777777" w:rsidR="000E4345" w:rsidRPr="00FB56E7" w:rsidRDefault="00000000">
            <w:pPr>
              <w:rPr>
                <w:sz w:val="18"/>
                <w:szCs w:val="18"/>
              </w:rPr>
            </w:pPr>
            <w:r>
              <w:rPr>
                <w:iCs/>
                <w:sz w:val="18"/>
                <w:szCs w:val="18"/>
              </w:rPr>
              <w:t>inflated biomass return</w:t>
            </w:r>
          </w:p>
        </w:tc>
        <w:tc>
          <w:tcPr>
            <w:tcW w:w="3963" w:type="dxa"/>
          </w:tcPr>
          <w:p w14:paraId="64AC895E" w14:textId="77777777" w:rsidR="000E4345" w:rsidRPr="00FB56E7" w:rsidRDefault="00000000">
            <w:pPr>
              <w:rPr>
                <w:sz w:val="18"/>
                <w:szCs w:val="18"/>
              </w:rPr>
            </w:pPr>
            <w:r>
              <w:rPr>
                <w:iCs/>
                <w:sz w:val="18"/>
                <w:szCs w:val="18"/>
              </w:rPr>
              <w:t>photo evidence, sample plots, random audits</w:t>
            </w:r>
          </w:p>
        </w:tc>
      </w:tr>
      <w:tr w:rsidR="000E4345" w:rsidRPr="00FB56E7" w14:paraId="620A5663" w14:textId="77777777" w:rsidTr="00285A86">
        <w:trPr>
          <w:cantSplit/>
          <w:jc w:val="center"/>
        </w:trPr>
        <w:tc>
          <w:tcPr>
            <w:tcW w:w="1838" w:type="dxa"/>
          </w:tcPr>
          <w:p w14:paraId="17BE97D3" w14:textId="77777777" w:rsidR="000E4345" w:rsidRPr="00FB56E7" w:rsidRDefault="00000000">
            <w:pPr>
              <w:rPr>
                <w:sz w:val="18"/>
                <w:szCs w:val="18"/>
              </w:rPr>
            </w:pPr>
            <w:r>
              <w:rPr>
                <w:iCs/>
                <w:sz w:val="18"/>
                <w:szCs w:val="18"/>
              </w:rPr>
              <w:t>yield records</w:t>
            </w:r>
          </w:p>
        </w:tc>
        <w:tc>
          <w:tcPr>
            <w:tcW w:w="3827" w:type="dxa"/>
          </w:tcPr>
          <w:p w14:paraId="05D341F6" w14:textId="77777777" w:rsidR="000E4345" w:rsidRPr="00FB56E7" w:rsidRDefault="00000000">
            <w:pPr>
              <w:rPr>
                <w:sz w:val="18"/>
                <w:szCs w:val="18"/>
              </w:rPr>
            </w:pPr>
            <w:r>
              <w:rPr>
                <w:iCs/>
                <w:sz w:val="18"/>
                <w:szCs w:val="18"/>
              </w:rPr>
              <w:t>selective harvest reporting</w:t>
            </w:r>
          </w:p>
        </w:tc>
        <w:tc>
          <w:tcPr>
            <w:tcW w:w="3963" w:type="dxa"/>
          </w:tcPr>
          <w:p w14:paraId="149638B6" w14:textId="77777777" w:rsidR="000E4345" w:rsidRPr="00FB56E7" w:rsidRDefault="00000000">
            <w:pPr>
              <w:rPr>
                <w:sz w:val="18"/>
                <w:szCs w:val="18"/>
              </w:rPr>
            </w:pPr>
            <w:r>
              <w:rPr>
                <w:iCs/>
                <w:sz w:val="18"/>
                <w:szCs w:val="18"/>
              </w:rPr>
              <w:t>harvest logs, receipts, field audit, variance checks</w:t>
            </w:r>
          </w:p>
        </w:tc>
      </w:tr>
      <w:tr w:rsidR="000E4345" w:rsidRPr="00FB56E7" w14:paraId="38CAEB68" w14:textId="77777777" w:rsidTr="00285A86">
        <w:trPr>
          <w:cantSplit/>
          <w:jc w:val="center"/>
        </w:trPr>
        <w:tc>
          <w:tcPr>
            <w:tcW w:w="1838" w:type="dxa"/>
          </w:tcPr>
          <w:p w14:paraId="41A0FD9D" w14:textId="77777777" w:rsidR="000E4345" w:rsidRPr="00FB56E7" w:rsidRDefault="00000000">
            <w:pPr>
              <w:rPr>
                <w:sz w:val="18"/>
                <w:szCs w:val="18"/>
              </w:rPr>
            </w:pPr>
            <w:r>
              <w:rPr>
                <w:iCs/>
                <w:sz w:val="18"/>
                <w:szCs w:val="18"/>
              </w:rPr>
              <w:t>biodiversity surveys</w:t>
            </w:r>
          </w:p>
        </w:tc>
        <w:tc>
          <w:tcPr>
            <w:tcW w:w="3827" w:type="dxa"/>
          </w:tcPr>
          <w:p w14:paraId="582E4E38" w14:textId="77777777" w:rsidR="000E4345" w:rsidRPr="00FB56E7" w:rsidRDefault="00000000">
            <w:pPr>
              <w:rPr>
                <w:sz w:val="18"/>
                <w:szCs w:val="18"/>
              </w:rPr>
            </w:pPr>
            <w:r>
              <w:rPr>
                <w:iCs/>
                <w:sz w:val="18"/>
                <w:szCs w:val="18"/>
              </w:rPr>
              <w:t>observer bias</w:t>
            </w:r>
          </w:p>
        </w:tc>
        <w:tc>
          <w:tcPr>
            <w:tcW w:w="3963" w:type="dxa"/>
          </w:tcPr>
          <w:p w14:paraId="037BA08D" w14:textId="77777777" w:rsidR="000E4345" w:rsidRPr="00FB56E7" w:rsidRDefault="00000000">
            <w:pPr>
              <w:rPr>
                <w:sz w:val="18"/>
                <w:szCs w:val="18"/>
              </w:rPr>
            </w:pPr>
            <w:r>
              <w:rPr>
                <w:iCs/>
                <w:sz w:val="18"/>
                <w:szCs w:val="18"/>
              </w:rPr>
              <w:t>protocol training, inter-rater reliability, photo/audio evidence</w:t>
            </w:r>
          </w:p>
        </w:tc>
      </w:tr>
      <w:tr w:rsidR="000E4345" w:rsidRPr="00FB56E7" w14:paraId="2871C815" w14:textId="77777777" w:rsidTr="00285A86">
        <w:trPr>
          <w:cantSplit/>
          <w:jc w:val="center"/>
        </w:trPr>
        <w:tc>
          <w:tcPr>
            <w:tcW w:w="1838" w:type="dxa"/>
          </w:tcPr>
          <w:p w14:paraId="5BB5D8BC" w14:textId="77777777" w:rsidR="000E4345" w:rsidRPr="00FB56E7" w:rsidRDefault="00000000">
            <w:pPr>
              <w:rPr>
                <w:sz w:val="18"/>
                <w:szCs w:val="18"/>
              </w:rPr>
            </w:pPr>
            <w:r>
              <w:rPr>
                <w:iCs/>
                <w:sz w:val="18"/>
                <w:szCs w:val="18"/>
              </w:rPr>
              <w:t>water data</w:t>
            </w:r>
          </w:p>
        </w:tc>
        <w:tc>
          <w:tcPr>
            <w:tcW w:w="3827" w:type="dxa"/>
          </w:tcPr>
          <w:p w14:paraId="6A4889F9" w14:textId="77777777" w:rsidR="000E4345" w:rsidRPr="00FB56E7" w:rsidRDefault="00000000">
            <w:pPr>
              <w:rPr>
                <w:sz w:val="18"/>
                <w:szCs w:val="18"/>
              </w:rPr>
            </w:pPr>
            <w:r>
              <w:rPr>
                <w:iCs/>
                <w:sz w:val="18"/>
                <w:szCs w:val="18"/>
              </w:rPr>
              <w:t>sensor placement gaming</w:t>
            </w:r>
          </w:p>
        </w:tc>
        <w:tc>
          <w:tcPr>
            <w:tcW w:w="3963" w:type="dxa"/>
          </w:tcPr>
          <w:p w14:paraId="7BE201F3" w14:textId="77777777" w:rsidR="000E4345" w:rsidRPr="00FB56E7" w:rsidRDefault="00000000">
            <w:pPr>
              <w:rPr>
                <w:sz w:val="18"/>
                <w:szCs w:val="18"/>
              </w:rPr>
            </w:pPr>
            <w:r>
              <w:rPr>
                <w:iCs/>
                <w:sz w:val="18"/>
                <w:szCs w:val="18"/>
              </w:rPr>
              <w:t>site map, sealed installation, cross-source weather data</w:t>
            </w:r>
          </w:p>
        </w:tc>
      </w:tr>
      <w:tr w:rsidR="000E4345" w:rsidRPr="00FB56E7" w14:paraId="59ADB245" w14:textId="77777777" w:rsidTr="00285A86">
        <w:trPr>
          <w:cantSplit/>
          <w:jc w:val="center"/>
        </w:trPr>
        <w:tc>
          <w:tcPr>
            <w:tcW w:w="1838" w:type="dxa"/>
          </w:tcPr>
          <w:p w14:paraId="30158A66" w14:textId="77777777" w:rsidR="000E4345" w:rsidRPr="00FB56E7" w:rsidRDefault="00000000">
            <w:pPr>
              <w:rPr>
                <w:sz w:val="18"/>
                <w:szCs w:val="18"/>
              </w:rPr>
            </w:pPr>
            <w:r>
              <w:rPr>
                <w:iCs/>
                <w:sz w:val="18"/>
                <w:szCs w:val="18"/>
              </w:rPr>
              <w:t>human observations</w:t>
            </w:r>
          </w:p>
        </w:tc>
        <w:tc>
          <w:tcPr>
            <w:tcW w:w="3827" w:type="dxa"/>
          </w:tcPr>
          <w:p w14:paraId="456B2A72" w14:textId="77777777" w:rsidR="000E4345" w:rsidRPr="00FB56E7" w:rsidRDefault="00000000">
            <w:pPr>
              <w:rPr>
                <w:sz w:val="18"/>
                <w:szCs w:val="18"/>
              </w:rPr>
            </w:pPr>
            <w:r>
              <w:rPr>
                <w:iCs/>
                <w:sz w:val="18"/>
                <w:szCs w:val="18"/>
              </w:rPr>
              <w:t>incentive bias</w:t>
            </w:r>
          </w:p>
        </w:tc>
        <w:tc>
          <w:tcPr>
            <w:tcW w:w="3963" w:type="dxa"/>
          </w:tcPr>
          <w:p w14:paraId="3B482484" w14:textId="77777777" w:rsidR="000E4345" w:rsidRPr="00FB56E7" w:rsidRDefault="00000000">
            <w:pPr>
              <w:rPr>
                <w:sz w:val="18"/>
                <w:szCs w:val="18"/>
              </w:rPr>
            </w:pPr>
            <w:r>
              <w:rPr>
                <w:iCs/>
                <w:sz w:val="18"/>
                <w:szCs w:val="18"/>
              </w:rPr>
              <w:t>reviewer rotation, audit trail, calibration exercises</w:t>
            </w:r>
          </w:p>
        </w:tc>
      </w:tr>
      <w:tr w:rsidR="000E4345" w:rsidRPr="00FB56E7" w14:paraId="2AA89BD4" w14:textId="77777777" w:rsidTr="00285A86">
        <w:trPr>
          <w:cantSplit/>
          <w:jc w:val="center"/>
        </w:trPr>
        <w:tc>
          <w:tcPr>
            <w:tcW w:w="1838" w:type="dxa"/>
          </w:tcPr>
          <w:p w14:paraId="779CE47E" w14:textId="77777777" w:rsidR="000E4345" w:rsidRPr="00FB56E7" w:rsidRDefault="00000000">
            <w:pPr>
              <w:rPr>
                <w:sz w:val="18"/>
                <w:szCs w:val="18"/>
              </w:rPr>
            </w:pPr>
            <w:r>
              <w:rPr>
                <w:iCs/>
                <w:sz w:val="18"/>
                <w:szCs w:val="18"/>
              </w:rPr>
              <w:t>remote sensing</w:t>
            </w:r>
          </w:p>
        </w:tc>
        <w:tc>
          <w:tcPr>
            <w:tcW w:w="3827" w:type="dxa"/>
          </w:tcPr>
          <w:p w14:paraId="58F6B766" w14:textId="77777777" w:rsidR="000E4345" w:rsidRPr="00FB56E7" w:rsidRDefault="00000000">
            <w:pPr>
              <w:rPr>
                <w:sz w:val="18"/>
                <w:szCs w:val="18"/>
              </w:rPr>
            </w:pPr>
            <w:r>
              <w:rPr>
                <w:iCs/>
                <w:sz w:val="18"/>
                <w:szCs w:val="18"/>
              </w:rPr>
              <w:t>misclassification</w:t>
            </w:r>
          </w:p>
        </w:tc>
        <w:tc>
          <w:tcPr>
            <w:tcW w:w="3963" w:type="dxa"/>
          </w:tcPr>
          <w:p w14:paraId="0BE6A730" w14:textId="77777777" w:rsidR="000E4345" w:rsidRPr="00FB56E7" w:rsidRDefault="00000000">
            <w:pPr>
              <w:rPr>
                <w:sz w:val="18"/>
                <w:szCs w:val="18"/>
              </w:rPr>
            </w:pPr>
            <w:r>
              <w:rPr>
                <w:iCs/>
                <w:sz w:val="18"/>
                <w:szCs w:val="18"/>
              </w:rPr>
              <w:t>ground-truthing and model version disclosure</w:t>
            </w:r>
          </w:p>
        </w:tc>
      </w:tr>
      <w:tr w:rsidR="000E4345" w:rsidRPr="00FB56E7" w14:paraId="45FEB668" w14:textId="77777777" w:rsidTr="00285A86">
        <w:trPr>
          <w:cantSplit/>
          <w:jc w:val="center"/>
        </w:trPr>
        <w:tc>
          <w:tcPr>
            <w:tcW w:w="1838" w:type="dxa"/>
          </w:tcPr>
          <w:p w14:paraId="216EE11E" w14:textId="77777777" w:rsidR="000E4345" w:rsidRPr="00FB56E7" w:rsidRDefault="00000000">
            <w:pPr>
              <w:rPr>
                <w:sz w:val="18"/>
                <w:szCs w:val="18"/>
              </w:rPr>
            </w:pPr>
            <w:r>
              <w:rPr>
                <w:iCs/>
                <w:sz w:val="18"/>
                <w:szCs w:val="18"/>
              </w:rPr>
              <w:t>no-double-counting</w:t>
            </w:r>
          </w:p>
        </w:tc>
        <w:tc>
          <w:tcPr>
            <w:tcW w:w="3827" w:type="dxa"/>
          </w:tcPr>
          <w:p w14:paraId="35BF1237" w14:textId="77777777" w:rsidR="000E4345" w:rsidRPr="00FB56E7" w:rsidRDefault="00000000">
            <w:pPr>
              <w:rPr>
                <w:sz w:val="18"/>
                <w:szCs w:val="18"/>
              </w:rPr>
            </w:pPr>
            <w:r>
              <w:rPr>
                <w:iCs/>
                <w:sz w:val="18"/>
                <w:szCs w:val="18"/>
              </w:rPr>
              <w:t>duplicate claims across credits</w:t>
            </w:r>
          </w:p>
        </w:tc>
        <w:tc>
          <w:tcPr>
            <w:tcW w:w="3963" w:type="dxa"/>
          </w:tcPr>
          <w:p w14:paraId="7E2AAB68" w14:textId="77777777" w:rsidR="000E4345" w:rsidRPr="00FB56E7" w:rsidRDefault="00000000">
            <w:pPr>
              <w:rPr>
                <w:bCs/>
                <w:sz w:val="18"/>
                <w:szCs w:val="18"/>
              </w:rPr>
            </w:pPr>
            <w:r>
              <w:rPr>
                <w:bCs/>
                <w:iCs/>
                <w:sz w:val="18"/>
                <w:szCs w:val="18"/>
              </w:rPr>
              <w:t>REA invariant and claim registry</w:t>
            </w:r>
          </w:p>
        </w:tc>
      </w:tr>
    </w:tbl>
    <w:p w14:paraId="57A896E9" w14:textId="77777777" w:rsidR="000E4345" w:rsidRDefault="00000000">
      <w:pPr>
        <w:pStyle w:val="Titolo3"/>
      </w:pPr>
      <w:r>
        <w:rPr>
          <w:rFonts w:eastAsia="Baskerville Old Face" w:cs="Baskerville Old Face"/>
          <w:iCs/>
          <w:szCs w:val="24"/>
        </w:rPr>
        <w:t>Provenance chain</w:t>
      </w:r>
    </w:p>
    <w:p w14:paraId="79B24E65" w14:textId="77777777" w:rsidR="000E4345" w:rsidRDefault="00000000">
      <w:r>
        <w:rPr>
          <w:b/>
          <w:iCs/>
        </w:rPr>
        <w:t>Every PRU-relevant data point must support:</w:t>
      </w:r>
    </w:p>
    <w:p w14:paraId="48766C28" w14:textId="77777777" w:rsidR="000E4345" w:rsidRDefault="00000000">
      <w:r>
        <w:rPr>
          <w:iCs/>
        </w:rPr>
        <w:t>measurement -&gt; device/operator identity -&gt; timestamp -&gt; location -&gt; method version -&gt; raw data hash -&gt; transformed data hash -&gt; scoring method hash -&gt; PRU artifact hash.</w:t>
      </w:r>
    </w:p>
    <w:p w14:paraId="022010ED" w14:textId="77777777" w:rsidR="000E4345" w:rsidRDefault="00000000">
      <w:pPr>
        <w:pStyle w:val="Titolo3"/>
      </w:pPr>
      <w:r>
        <w:rPr>
          <w:rFonts w:eastAsia="Baskerville Old Face" w:cs="Baskerville Old Face"/>
          <w:iCs/>
          <w:szCs w:val="24"/>
        </w:rPr>
        <w:t>Cryptographic controls</w:t>
      </w:r>
    </w:p>
    <w:p w14:paraId="23361822" w14:textId="77777777" w:rsidR="000E4345" w:rsidRDefault="00000000">
      <w:r>
        <w:rPr>
          <w:b/>
          <w:iCs/>
        </w:rPr>
        <w:t>Prometheus may use, where appropriate:</w:t>
      </w:r>
    </w:p>
    <w:p w14:paraId="6D48A77E" w14:textId="77777777" w:rsidR="000E4345" w:rsidRDefault="00000000">
      <w:r>
        <w:rPr>
          <w:iCs/>
        </w:rPr>
        <w:t>signed sensor logs;</w:t>
      </w:r>
    </w:p>
    <w:p w14:paraId="174E8722" w14:textId="77777777" w:rsidR="000E4345" w:rsidRDefault="00000000">
      <w:r>
        <w:rPr>
          <w:iCs/>
        </w:rPr>
        <w:lastRenderedPageBreak/>
        <w:t>Merkle commitments for time series;</w:t>
      </w:r>
    </w:p>
    <w:p w14:paraId="3AA2EEA8" w14:textId="77777777" w:rsidR="000E4345" w:rsidRDefault="00000000">
      <w:r>
        <w:rPr>
          <w:iCs/>
        </w:rPr>
        <w:t>method-hash registries;</w:t>
      </w:r>
    </w:p>
    <w:p w14:paraId="17AA6B91" w14:textId="77777777" w:rsidR="000E4345" w:rsidRDefault="00000000">
      <w:r>
        <w:rPr>
          <w:iCs/>
        </w:rPr>
        <w:t>content-addressed evidence bundles;</w:t>
      </w:r>
    </w:p>
    <w:p w14:paraId="7FED468E" w14:textId="77777777" w:rsidR="000E4345" w:rsidRDefault="00000000">
      <w:r>
        <w:rPr>
          <w:iCs/>
        </w:rPr>
        <w:t>Holochain-compatible source-chain records;</w:t>
      </w:r>
    </w:p>
    <w:p w14:paraId="4CB8AE38" w14:textId="77777777" w:rsidR="000E4345" w:rsidRDefault="00000000">
      <w:r>
        <w:rPr>
          <w:iCs/>
        </w:rPr>
        <w:t>selective disclosure or zero-knowledge proofs for threshold claims where raw disclosure is inappropriate.</w:t>
      </w:r>
    </w:p>
    <w:p w14:paraId="64008544" w14:textId="77777777" w:rsidR="000E4345" w:rsidRDefault="00000000">
      <w:pPr>
        <w:pStyle w:val="Titolo3"/>
      </w:pPr>
      <w:r>
        <w:rPr>
          <w:rFonts w:eastAsia="Baskerville Old Face" w:cs="Baskerville Old Face"/>
          <w:iCs/>
          <w:szCs w:val="24"/>
        </w:rPr>
        <w:t>Acceptance condition</w:t>
      </w:r>
    </w:p>
    <w:p w14:paraId="03056344" w14:textId="77777777" w:rsidR="000E4345" w:rsidRDefault="00000000">
      <w:pPr>
        <w:rPr>
          <w:iCs/>
        </w:rPr>
      </w:pPr>
      <w:r>
        <w:rPr>
          <w:iCs/>
        </w:rPr>
        <w:t>No PRU-relevant indicator is admissible unless its provenance path is inspectable and its manipulation risks have declared countermeasures.</w:t>
      </w:r>
    </w:p>
    <w:p w14:paraId="00BDC7DA" w14:textId="77777777" w:rsidR="003A2C62" w:rsidRPr="003A2C62" w:rsidRDefault="003A2C62" w:rsidP="003A2C62">
      <w:pPr>
        <w:pStyle w:val="Titolo3"/>
      </w:pPr>
      <w:r>
        <w:rPr>
          <w:bCs/>
          <w:iCs/>
        </w:rPr>
        <w:t>Proof of Physical Origin (PPO) Protocol</w:t>
      </w:r>
    </w:p>
    <w:p w14:paraId="0BA8A6C1" w14:textId="77777777" w:rsidR="003A2C62" w:rsidRPr="003A2C62" w:rsidRDefault="003A2C62" w:rsidP="003A2C62">
      <w:pPr>
        <w:rPr>
          <w:b/>
          <w:bCs/>
          <w:iCs/>
        </w:rPr>
      </w:pPr>
      <w:r>
        <w:rPr>
          <w:b/>
          <w:bCs/>
          <w:iCs/>
        </w:rPr>
        <w:t>Purpose and Boundary</w:t>
      </w:r>
    </w:p>
    <w:p w14:paraId="6011F932" w14:textId="77777777" w:rsidR="003A2C62" w:rsidRPr="003A2C62" w:rsidRDefault="003A2C62" w:rsidP="003A2C62">
      <w:pPr>
        <w:rPr>
          <w:iCs/>
        </w:rPr>
      </w:pPr>
      <w:r>
        <w:rPr>
          <w:iCs/>
        </w:rPr>
        <w:t>The Proof of Physical Origin (PPO) protocol is an adversarial</w:t>
        <w:noBreakHyphen/>
        <w:t>MRV countermeasure against synthetic evidence, AI</w:t>
        <w:noBreakHyphen/>
        <w:t>generated data, and ASI</w:t>
        <w:noBreakHyphen/>
        <w:t>level manipulation. It requires that any high</w:t>
        <w:noBreakHyphen/>
        <w:t>impact evidence (soil, water, biomass, biodiversity, yield) must be accompanied by a verifiable physical</w:t>
        <w:noBreakHyphen/>
        <w:t>origin proof that cannot be fully replicated by digital synthesis alone.</w:t>
      </w:r>
    </w:p>
    <w:p w14:paraId="2C91DDFF" w14:textId="77777777" w:rsidR="003A2C62" w:rsidRPr="003A2C62" w:rsidRDefault="003A2C62" w:rsidP="003A2C62">
      <w:pPr>
        <w:rPr>
          <w:iCs/>
        </w:rPr>
      </w:pPr>
      <w:r>
        <w:rPr>
          <w:iCs/>
        </w:rPr>
        <w:t>PPO does not replace traditional provenance (method hash, data hash, source, timestamp, location, reviewer trail). It adds a physical</w:t>
        <w:noBreakHyphen/>
        <w:t>layer verification that remains independently auditable even if all digital signatures, hashes, and cryptographic controls are compromised.</w:t>
      </w:r>
    </w:p>
    <w:p w14:paraId="72FE3BBA" w14:textId="77777777" w:rsidR="003A2C62" w:rsidRPr="003A2C62" w:rsidRDefault="003A2C62" w:rsidP="003A2C62">
      <w:pPr>
        <w:rPr>
          <w:iCs/>
        </w:rPr>
      </w:pPr>
      <w:r>
        <w:rPr>
          <w:iCs/>
        </w:rPr>
        <w:t>The PPO protocol applies only to:</w:t>
      </w:r>
    </w:p>
    <w:p w14:paraId="1E464256" w14:textId="77777777" w:rsidR="003A2C62" w:rsidRPr="003A2C62" w:rsidRDefault="003A2C62">
      <w:pPr>
        <w:numPr>
          <w:ilvl w:val="0"/>
          <w:numId w:val="40"/>
        </w:numPr>
        <w:rPr>
          <w:iCs/>
        </w:rPr>
      </w:pPr>
      <w:r>
        <w:rPr>
          <w:iCs/>
        </w:rPr>
        <w:t>Evidence that materially affects PRU value, RAP inclusion, or investor</w:t>
        <w:noBreakHyphen/>
        <w:t>facing claims (Tier 1 and high</w:t>
        <w:noBreakHyphen/>
        <w:t>confidence Tier 2 indicators).</w:t>
      </w:r>
    </w:p>
    <w:p w14:paraId="086BA926" w14:textId="77777777" w:rsidR="003A2C62" w:rsidRPr="003A2C62" w:rsidRDefault="003A2C62">
      <w:pPr>
        <w:numPr>
          <w:ilvl w:val="0"/>
          <w:numId w:val="40"/>
        </w:numPr>
        <w:rPr>
          <w:iCs/>
        </w:rPr>
      </w:pPr>
      <w:r>
        <w:rPr>
          <w:iCs/>
        </w:rPr>
        <w:t>Baseline and regenerative</w:t>
        <w:noBreakHyphen/>
        <w:t>delta measurements for soil, water, biodiversity, biomass, and yield.</w:t>
      </w:r>
    </w:p>
    <w:p w14:paraId="2544CA5B" w14:textId="77777777" w:rsidR="003A2C62" w:rsidRPr="003A2C62" w:rsidRDefault="003A2C62">
      <w:pPr>
        <w:numPr>
          <w:ilvl w:val="0"/>
          <w:numId w:val="40"/>
        </w:numPr>
        <w:rPr>
          <w:iCs/>
        </w:rPr>
      </w:pPr>
      <w:r>
        <w:rPr>
          <w:iCs/>
        </w:rPr>
        <w:t>Any data point that, if falsified, could change the PRU maturity class or U_max calibration.</w:t>
      </w:r>
    </w:p>
    <w:p w14:paraId="5B13DDB3" w14:textId="77777777" w:rsidR="003A2C62" w:rsidRPr="003A2C62" w:rsidRDefault="003A2C62" w:rsidP="003A2C62">
      <w:pPr>
        <w:rPr>
          <w:iCs/>
        </w:rPr>
      </w:pPr>
      <w:r>
        <w:rPr>
          <w:iCs/>
        </w:rPr>
        <w:t>It does not apply to low</w:t>
        <w:noBreakHyphen/>
        <w:t>risk operational logs, routine maintenance records, or qualitative observations (unless those are used to support a material PRU claim).</w:t>
      </w:r>
    </w:p>
    <w:p w14:paraId="691A9D8B" w14:textId="77777777" w:rsidR="00CF66DA" w:rsidRDefault="00CF66DA" w:rsidP="003A2C62">
      <w:pPr>
        <w:rPr>
          <w:iCs/>
        </w:rPr>
      </w:pPr>
    </w:p>
    <w:p w14:paraId="242CF14C" w14:textId="0420604A" w:rsidR="003A2C62" w:rsidRPr="00CF66DA" w:rsidRDefault="003A2C62" w:rsidP="003A2C62">
      <w:pPr>
        <w:rPr>
          <w:b/>
          <w:bCs/>
          <w:iCs/>
        </w:rPr>
      </w:pPr>
      <w:r>
        <w:rPr>
          <w:b/>
          <w:bCs/>
          <w:iCs/>
        </w:rPr>
        <w:lastRenderedPageBreak/>
        <w:t>PPO Core Principle</w:t>
      </w:r>
    </w:p>
    <w:p w14:paraId="6B31BF35" w14:textId="77777777" w:rsidR="003A2C62" w:rsidRPr="003A2C62" w:rsidRDefault="003A2C62" w:rsidP="003A2C62">
      <w:pPr>
        <w:rPr>
          <w:iCs/>
          <w:lang w:val="it-IT"/>
        </w:rPr>
      </w:pPr>
      <w:r>
        <w:rPr>
          <w:iCs/>
        </w:rPr>
        <w:t xml:space="preserve">No digital synthesis, no matter how perfect, can reproduce the full physical context of a real field sample without leaving detectable gaps. </w:t>
      </w:r>
      <w:r>
        <w:rPr>
          <w:iCs/>
          <w:lang w:val="it-IT"/>
        </w:rPr>
        <w:t>The PPO protocol exploits three irreducible physical properties:</w:t>
      </w:r>
    </w:p>
    <w:p w14:paraId="6E8142D8" w14:textId="77777777" w:rsidR="003A2C62" w:rsidRPr="003A2C62" w:rsidRDefault="003A2C62">
      <w:pPr>
        <w:numPr>
          <w:ilvl w:val="0"/>
          <w:numId w:val="41"/>
        </w:numPr>
        <w:rPr>
          <w:iCs/>
        </w:rPr>
      </w:pPr>
      <w:r>
        <w:rPr>
          <w:iCs/>
        </w:rPr>
        <w:t>Time</w:t>
        <w:noBreakHyphen/>
        <w:t>space continuity: real samples have continuous histories; synthetic samples can be generated with plausible metadata but lack continuous sensor/observer chains.</w:t>
      </w:r>
    </w:p>
    <w:p w14:paraId="6FEE5C91" w14:textId="77777777" w:rsidR="003A2C62" w:rsidRPr="003A2C62" w:rsidRDefault="003A2C62">
      <w:pPr>
        <w:numPr>
          <w:ilvl w:val="0"/>
          <w:numId w:val="41"/>
        </w:numPr>
        <w:rPr>
          <w:iCs/>
        </w:rPr>
      </w:pPr>
      <w:r>
        <w:rPr>
          <w:iCs/>
        </w:rPr>
        <w:t>Cross</w:t>
        <w:noBreakHyphen/>
        <w:t>source divergence: real samples show consistent deviations across independent measurement methods; synthetic samples often show implausible convergence.</w:t>
      </w:r>
    </w:p>
    <w:p w14:paraId="26620982" w14:textId="77777777" w:rsidR="003A2C62" w:rsidRPr="003A2C62" w:rsidRDefault="003A2C62">
      <w:pPr>
        <w:numPr>
          <w:ilvl w:val="0"/>
          <w:numId w:val="41"/>
        </w:numPr>
        <w:rPr>
          <w:iCs/>
        </w:rPr>
      </w:pPr>
      <w:r>
        <w:rPr>
          <w:iCs/>
        </w:rPr>
        <w:t>Physical entropy: real samples contain microscopic, isotopic, or microbial signatures that are statistically improbable to generate synthetically without detectable artifacts.</w:t>
      </w:r>
    </w:p>
    <w:p w14:paraId="1A138A2F" w14:textId="77777777" w:rsidR="003A2C62" w:rsidRPr="003A2C62" w:rsidRDefault="003A2C62" w:rsidP="003A2C62">
      <w:pPr>
        <w:rPr>
          <w:b/>
          <w:bCs/>
          <w:iCs/>
        </w:rPr>
      </w:pPr>
      <w:r>
        <w:rPr>
          <w:b/>
          <w:bCs/>
          <w:iCs/>
        </w:rPr>
        <w:t>PPO Evidence Requirements</w:t>
      </w:r>
    </w:p>
    <w:p w14:paraId="7AA8EB43" w14:textId="77777777" w:rsidR="003A2C62" w:rsidRDefault="003A2C62" w:rsidP="003A2C62">
      <w:pPr>
        <w:rPr>
          <w:iCs/>
        </w:rPr>
      </w:pPr>
      <w:r>
        <w:rPr>
          <w:iCs/>
        </w:rPr>
        <w:t>For any high</w:t>
        <w:noBreakHyphen/>
        <w:t>impact evidence record, the following additional fields are required: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37"/>
        <w:gridCol w:w="4328"/>
        <w:gridCol w:w="2763"/>
      </w:tblGrid>
      <w:tr w:rsidR="003A2C62" w:rsidRPr="003A2C62" w14:paraId="68CB1477" w14:textId="77777777" w:rsidTr="003A2C62">
        <w:trPr>
          <w:cantSplit/>
          <w:tblHeader/>
          <w:tblCellSpacing w:w="15" w:type="dxa"/>
        </w:trPr>
        <w:tc>
          <w:tcPr>
            <w:tcW w:w="0" w:type="auto"/>
            <w:vAlign w:val="center"/>
            <w:hideMark/>
          </w:tcPr>
          <w:p w14:paraId="3D566067" w14:textId="77777777" w:rsidR="003A2C62" w:rsidRPr="003A2C62" w:rsidRDefault="003A2C62" w:rsidP="003A2C62">
            <w:pPr>
              <w:rPr>
                <w:b/>
                <w:bCs/>
                <w:iCs/>
                <w:sz w:val="18"/>
                <w:szCs w:val="18"/>
                <w:lang w:val="it-IT"/>
              </w:rPr>
            </w:pPr>
            <w:r>
              <w:rPr>
                <w:b/>
                <w:bCs/>
                <w:iCs/>
                <w:sz w:val="18"/>
                <w:szCs w:val="18"/>
                <w:lang w:val="it-IT"/>
              </w:rPr>
              <w:t>Field</w:t>
            </w:r>
          </w:p>
        </w:tc>
        <w:tc>
          <w:tcPr>
            <w:tcW w:w="0" w:type="auto"/>
            <w:vAlign w:val="center"/>
            <w:hideMark/>
          </w:tcPr>
          <w:p w14:paraId="35BD1B06" w14:textId="77777777" w:rsidR="003A2C62" w:rsidRPr="003A2C62" w:rsidRDefault="003A2C62" w:rsidP="003A2C62">
            <w:pPr>
              <w:rPr>
                <w:b/>
                <w:bCs/>
                <w:iCs/>
                <w:sz w:val="18"/>
                <w:szCs w:val="18"/>
                <w:lang w:val="it-IT"/>
              </w:rPr>
            </w:pPr>
            <w:r>
              <w:rPr>
                <w:b/>
                <w:bCs/>
                <w:iCs/>
                <w:sz w:val="18"/>
                <w:szCs w:val="18"/>
                <w:lang w:val="it-IT"/>
              </w:rPr>
              <w:t>Description</w:t>
            </w:r>
          </w:p>
        </w:tc>
        <w:tc>
          <w:tcPr>
            <w:tcW w:w="0" w:type="auto"/>
            <w:vAlign w:val="center"/>
            <w:hideMark/>
          </w:tcPr>
          <w:p w14:paraId="32C27339" w14:textId="77777777" w:rsidR="003A2C62" w:rsidRPr="003A2C62" w:rsidRDefault="003A2C62" w:rsidP="003A2C62">
            <w:pPr>
              <w:rPr>
                <w:b/>
                <w:bCs/>
                <w:iCs/>
                <w:sz w:val="18"/>
                <w:szCs w:val="18"/>
                <w:lang w:val="it-IT"/>
              </w:rPr>
            </w:pPr>
            <w:r>
              <w:rPr>
                <w:b/>
                <w:bCs/>
                <w:iCs/>
                <w:sz w:val="18"/>
                <w:szCs w:val="18"/>
                <w:lang w:val="it-IT"/>
              </w:rPr>
              <w:t>Acceptance condition</w:t>
            </w:r>
          </w:p>
        </w:tc>
      </w:tr>
      <w:tr w:rsidR="003A2C62" w:rsidRPr="003A2C62" w14:paraId="4AB51258" w14:textId="77777777" w:rsidTr="003A2C62">
        <w:trPr>
          <w:cantSplit/>
          <w:tblCellSpacing w:w="15" w:type="dxa"/>
        </w:trPr>
        <w:tc>
          <w:tcPr>
            <w:tcW w:w="0" w:type="auto"/>
            <w:vAlign w:val="center"/>
            <w:hideMark/>
          </w:tcPr>
          <w:p w14:paraId="51DD135D" w14:textId="77777777" w:rsidR="003A2C62" w:rsidRPr="003A2C62" w:rsidRDefault="003A2C62" w:rsidP="003A2C62">
            <w:pPr>
              <w:rPr>
                <w:iCs/>
                <w:sz w:val="18"/>
                <w:szCs w:val="18"/>
                <w:lang w:val="it-IT"/>
              </w:rPr>
            </w:pPr>
            <w:r>
              <w:rPr>
                <w:iCs/>
                <w:sz w:val="18"/>
                <w:szCs w:val="18"/>
                <w:lang w:val="it-IT"/>
              </w:rPr>
              <w:t>PPO_Timestamp</w:t>
            </w:r>
          </w:p>
        </w:tc>
        <w:tc>
          <w:tcPr>
            <w:tcW w:w="0" w:type="auto"/>
            <w:vAlign w:val="center"/>
            <w:hideMark/>
          </w:tcPr>
          <w:p w14:paraId="293CB379" w14:textId="77777777" w:rsidR="003A2C62" w:rsidRPr="003A2C62" w:rsidRDefault="003A2C62" w:rsidP="003A2C62">
            <w:pPr>
              <w:rPr>
                <w:iCs/>
                <w:sz w:val="18"/>
                <w:szCs w:val="18"/>
              </w:rPr>
            </w:pPr>
            <w:r>
              <w:rPr>
                <w:iCs/>
                <w:sz w:val="18"/>
                <w:szCs w:val="18"/>
              </w:rPr>
              <w:t>Coordinated timestamp from at least two independent sources (e.g., GPS, local atomic clock, network NTP)</w:t>
            </w:r>
          </w:p>
        </w:tc>
        <w:tc>
          <w:tcPr>
            <w:tcW w:w="0" w:type="auto"/>
            <w:vAlign w:val="center"/>
            <w:hideMark/>
          </w:tcPr>
          <w:p w14:paraId="18BDF6E3" w14:textId="77777777" w:rsidR="003A2C62" w:rsidRPr="003A2C62" w:rsidRDefault="003A2C62" w:rsidP="003A2C62">
            <w:pPr>
              <w:rPr>
                <w:iCs/>
                <w:sz w:val="18"/>
                <w:szCs w:val="18"/>
              </w:rPr>
            </w:pPr>
            <w:r>
              <w:rPr>
                <w:iCs/>
                <w:sz w:val="18"/>
                <w:szCs w:val="18"/>
              </w:rPr>
              <w:t>All timestamps must agree within a predefined tolerance (e.g., ±5 seconds).</w:t>
            </w:r>
          </w:p>
        </w:tc>
      </w:tr>
      <w:tr w:rsidR="003A2C62" w:rsidRPr="003A2C62" w14:paraId="0A76CDBE" w14:textId="77777777" w:rsidTr="003A2C62">
        <w:trPr>
          <w:cantSplit/>
          <w:tblCellSpacing w:w="15" w:type="dxa"/>
        </w:trPr>
        <w:tc>
          <w:tcPr>
            <w:tcW w:w="0" w:type="auto"/>
            <w:vAlign w:val="center"/>
            <w:hideMark/>
          </w:tcPr>
          <w:p w14:paraId="1F8D966F" w14:textId="77777777" w:rsidR="003A2C62" w:rsidRPr="003A2C62" w:rsidRDefault="003A2C62" w:rsidP="003A2C62">
            <w:pPr>
              <w:rPr>
                <w:iCs/>
                <w:sz w:val="18"/>
                <w:szCs w:val="18"/>
                <w:lang w:val="it-IT"/>
              </w:rPr>
            </w:pPr>
            <w:r>
              <w:rPr>
                <w:iCs/>
                <w:sz w:val="18"/>
                <w:szCs w:val="18"/>
                <w:lang w:val="it-IT"/>
              </w:rPr>
              <w:t>PPO_Chain_of_Custody</w:t>
            </w:r>
          </w:p>
        </w:tc>
        <w:tc>
          <w:tcPr>
            <w:tcW w:w="0" w:type="auto"/>
            <w:vAlign w:val="center"/>
            <w:hideMark/>
          </w:tcPr>
          <w:p w14:paraId="15D0D959" w14:textId="77777777" w:rsidR="003A2C62" w:rsidRPr="003A2C62" w:rsidRDefault="003A2C62" w:rsidP="003A2C62">
            <w:pPr>
              <w:rPr>
                <w:iCs/>
                <w:sz w:val="18"/>
                <w:szCs w:val="18"/>
              </w:rPr>
            </w:pPr>
            <w:r>
              <w:rPr>
                <w:iCs/>
                <w:sz w:val="18"/>
                <w:szCs w:val="18"/>
              </w:rPr>
              <w:t>Signed log of every person, device, or process that handled the sample or data</w:t>
            </w:r>
          </w:p>
        </w:tc>
        <w:tc>
          <w:tcPr>
            <w:tcW w:w="0" w:type="auto"/>
            <w:vAlign w:val="center"/>
            <w:hideMark/>
          </w:tcPr>
          <w:p w14:paraId="082EE794" w14:textId="77777777" w:rsidR="003A2C62" w:rsidRPr="003A2C62" w:rsidRDefault="003A2C62" w:rsidP="003A2C62">
            <w:pPr>
              <w:rPr>
                <w:iCs/>
                <w:sz w:val="18"/>
                <w:szCs w:val="18"/>
              </w:rPr>
            </w:pPr>
            <w:r>
              <w:rPr>
                <w:iCs/>
                <w:sz w:val="18"/>
                <w:szCs w:val="18"/>
              </w:rPr>
              <w:t>No gaps &gt; 24 hours without explanation; all signatures valid.</w:t>
            </w:r>
          </w:p>
        </w:tc>
      </w:tr>
      <w:tr w:rsidR="003A2C62" w:rsidRPr="003A2C62" w14:paraId="72CED2B1" w14:textId="77777777" w:rsidTr="003A2C62">
        <w:trPr>
          <w:cantSplit/>
          <w:tblCellSpacing w:w="15" w:type="dxa"/>
        </w:trPr>
        <w:tc>
          <w:tcPr>
            <w:tcW w:w="0" w:type="auto"/>
            <w:vAlign w:val="center"/>
            <w:hideMark/>
          </w:tcPr>
          <w:p w14:paraId="0ABFB59D" w14:textId="77777777" w:rsidR="003A2C62" w:rsidRPr="003A2C62" w:rsidRDefault="003A2C62" w:rsidP="003A2C62">
            <w:pPr>
              <w:rPr>
                <w:iCs/>
                <w:sz w:val="18"/>
                <w:szCs w:val="18"/>
                <w:lang w:val="it-IT"/>
              </w:rPr>
            </w:pPr>
            <w:r>
              <w:rPr>
                <w:iCs/>
                <w:sz w:val="18"/>
                <w:szCs w:val="18"/>
                <w:lang w:val="it-IT"/>
              </w:rPr>
              <w:t>PPO_Cross_Source_Index</w:t>
            </w:r>
          </w:p>
        </w:tc>
        <w:tc>
          <w:tcPr>
            <w:tcW w:w="0" w:type="auto"/>
            <w:vAlign w:val="center"/>
            <w:hideMark/>
          </w:tcPr>
          <w:p w14:paraId="77A6F55D" w14:textId="77777777" w:rsidR="003A2C62" w:rsidRPr="003A2C62" w:rsidRDefault="003A2C62" w:rsidP="003A2C62">
            <w:pPr>
              <w:rPr>
                <w:iCs/>
                <w:sz w:val="18"/>
                <w:szCs w:val="18"/>
              </w:rPr>
            </w:pPr>
            <w:r>
              <w:rPr>
                <w:iCs/>
                <w:sz w:val="18"/>
                <w:szCs w:val="18"/>
              </w:rPr>
              <w:t>At least two independent measurement methods for the same variable (e.g., lab test + sensor + satellite)</w:t>
            </w:r>
          </w:p>
        </w:tc>
        <w:tc>
          <w:tcPr>
            <w:tcW w:w="0" w:type="auto"/>
            <w:vAlign w:val="center"/>
            <w:hideMark/>
          </w:tcPr>
          <w:p w14:paraId="5B1FECDD" w14:textId="77777777" w:rsidR="003A2C62" w:rsidRPr="003A2C62" w:rsidRDefault="003A2C62" w:rsidP="003A2C62">
            <w:pPr>
              <w:rPr>
                <w:iCs/>
                <w:sz w:val="18"/>
                <w:szCs w:val="18"/>
              </w:rPr>
            </w:pPr>
            <w:r>
              <w:rPr>
                <w:iCs/>
                <w:sz w:val="18"/>
                <w:szCs w:val="18"/>
              </w:rPr>
              <w:t>Correlation must be within expected physical bounds; divergence must be explained.</w:t>
            </w:r>
          </w:p>
        </w:tc>
      </w:tr>
      <w:tr w:rsidR="003A2C62" w:rsidRPr="003A2C62" w14:paraId="06724F29" w14:textId="77777777" w:rsidTr="003A2C62">
        <w:trPr>
          <w:cantSplit/>
          <w:tblCellSpacing w:w="15" w:type="dxa"/>
        </w:trPr>
        <w:tc>
          <w:tcPr>
            <w:tcW w:w="0" w:type="auto"/>
            <w:vAlign w:val="center"/>
            <w:hideMark/>
          </w:tcPr>
          <w:p w14:paraId="0375CC89" w14:textId="77777777" w:rsidR="003A2C62" w:rsidRPr="003A2C62" w:rsidRDefault="003A2C62" w:rsidP="003A2C62">
            <w:pPr>
              <w:rPr>
                <w:iCs/>
                <w:sz w:val="18"/>
                <w:szCs w:val="18"/>
                <w:lang w:val="it-IT"/>
              </w:rPr>
            </w:pPr>
            <w:r>
              <w:rPr>
                <w:iCs/>
                <w:sz w:val="18"/>
                <w:szCs w:val="18"/>
                <w:lang w:val="it-IT"/>
              </w:rPr>
              <w:t>PPO_Physical_Entropy_Signature</w:t>
            </w:r>
          </w:p>
        </w:tc>
        <w:tc>
          <w:tcPr>
            <w:tcW w:w="0" w:type="auto"/>
            <w:vAlign w:val="center"/>
            <w:hideMark/>
          </w:tcPr>
          <w:p w14:paraId="59345D8A" w14:textId="77777777" w:rsidR="003A2C62" w:rsidRPr="003A2C62" w:rsidRDefault="003A2C62" w:rsidP="003A2C62">
            <w:pPr>
              <w:rPr>
                <w:iCs/>
                <w:sz w:val="18"/>
                <w:szCs w:val="18"/>
              </w:rPr>
            </w:pPr>
            <w:r>
              <w:rPr>
                <w:iCs/>
                <w:sz w:val="18"/>
                <w:szCs w:val="18"/>
              </w:rPr>
              <w:t>Optional but recommended: isotopic fingerprint, microbial DNA barcode, or microscopic imagery</w:t>
            </w:r>
          </w:p>
        </w:tc>
        <w:tc>
          <w:tcPr>
            <w:tcW w:w="0" w:type="auto"/>
            <w:vAlign w:val="center"/>
            <w:hideMark/>
          </w:tcPr>
          <w:p w14:paraId="48F552B2" w14:textId="77777777" w:rsidR="003A2C62" w:rsidRPr="003A2C62" w:rsidRDefault="003A2C62" w:rsidP="003A2C62">
            <w:pPr>
              <w:rPr>
                <w:iCs/>
                <w:sz w:val="18"/>
                <w:szCs w:val="18"/>
              </w:rPr>
            </w:pPr>
            <w:r>
              <w:rPr>
                <w:iCs/>
                <w:sz w:val="18"/>
                <w:szCs w:val="18"/>
              </w:rPr>
              <w:t>Unique to the site; stored as a hash reference; verifiable by independent lab.</w:t>
            </w:r>
          </w:p>
        </w:tc>
      </w:tr>
      <w:tr w:rsidR="003A2C62" w:rsidRPr="003A2C62" w14:paraId="535CCA5F" w14:textId="77777777" w:rsidTr="003A2C62">
        <w:trPr>
          <w:cantSplit/>
          <w:tblCellSpacing w:w="15" w:type="dxa"/>
        </w:trPr>
        <w:tc>
          <w:tcPr>
            <w:tcW w:w="0" w:type="auto"/>
            <w:vAlign w:val="center"/>
            <w:hideMark/>
          </w:tcPr>
          <w:p w14:paraId="6A5378DC" w14:textId="77777777" w:rsidR="003A2C62" w:rsidRPr="003A2C62" w:rsidRDefault="003A2C62" w:rsidP="003A2C62">
            <w:pPr>
              <w:rPr>
                <w:iCs/>
                <w:sz w:val="18"/>
                <w:szCs w:val="18"/>
                <w:lang w:val="it-IT"/>
              </w:rPr>
            </w:pPr>
            <w:r>
              <w:rPr>
                <w:iCs/>
                <w:sz w:val="18"/>
                <w:szCs w:val="18"/>
                <w:lang w:val="it-IT"/>
              </w:rPr>
              <w:t>PPO_Field_Continuity_Proof</w:t>
            </w:r>
          </w:p>
        </w:tc>
        <w:tc>
          <w:tcPr>
            <w:tcW w:w="0" w:type="auto"/>
            <w:vAlign w:val="center"/>
            <w:hideMark/>
          </w:tcPr>
          <w:p w14:paraId="1F508D21" w14:textId="77777777" w:rsidR="003A2C62" w:rsidRPr="003A2C62" w:rsidRDefault="003A2C62" w:rsidP="003A2C62">
            <w:pPr>
              <w:rPr>
                <w:iCs/>
                <w:sz w:val="18"/>
                <w:szCs w:val="18"/>
              </w:rPr>
            </w:pPr>
            <w:r>
              <w:rPr>
                <w:iCs/>
                <w:sz w:val="18"/>
                <w:szCs w:val="18"/>
              </w:rPr>
              <w:t>Sequential imagery (photo or video) showing the sample being collected, with geotag and visible time reference (e.g., newspaper, clock, or GPS screen)</w:t>
            </w:r>
          </w:p>
        </w:tc>
        <w:tc>
          <w:tcPr>
            <w:tcW w:w="0" w:type="auto"/>
            <w:vAlign w:val="center"/>
            <w:hideMark/>
          </w:tcPr>
          <w:p w14:paraId="7042F278" w14:textId="77777777" w:rsidR="003A2C62" w:rsidRPr="003A2C62" w:rsidRDefault="003A2C62" w:rsidP="003A2C62">
            <w:pPr>
              <w:rPr>
                <w:iCs/>
                <w:sz w:val="18"/>
                <w:szCs w:val="18"/>
              </w:rPr>
            </w:pPr>
            <w:r>
              <w:rPr>
                <w:iCs/>
                <w:sz w:val="18"/>
                <w:szCs w:val="18"/>
              </w:rPr>
              <w:t>Must show the sample, the collector, the site, and the timestamp in one continuous shot.</w:t>
            </w:r>
          </w:p>
        </w:tc>
      </w:tr>
      <w:tr w:rsidR="003A2C62" w:rsidRPr="003A2C62" w14:paraId="58796565" w14:textId="77777777" w:rsidTr="003A2C62">
        <w:trPr>
          <w:cantSplit/>
          <w:tblCellSpacing w:w="15" w:type="dxa"/>
        </w:trPr>
        <w:tc>
          <w:tcPr>
            <w:tcW w:w="0" w:type="auto"/>
            <w:vAlign w:val="center"/>
            <w:hideMark/>
          </w:tcPr>
          <w:p w14:paraId="29CC8431" w14:textId="77777777" w:rsidR="003A2C62" w:rsidRPr="003A2C62" w:rsidRDefault="003A2C62" w:rsidP="003A2C62">
            <w:pPr>
              <w:rPr>
                <w:iCs/>
                <w:sz w:val="18"/>
                <w:szCs w:val="18"/>
                <w:lang w:val="it-IT"/>
              </w:rPr>
            </w:pPr>
            <w:r>
              <w:rPr>
                <w:iCs/>
                <w:sz w:val="18"/>
                <w:szCs w:val="18"/>
                <w:lang w:val="it-IT"/>
              </w:rPr>
              <w:t>PPO_Independent_Witness</w:t>
            </w:r>
          </w:p>
        </w:tc>
        <w:tc>
          <w:tcPr>
            <w:tcW w:w="0" w:type="auto"/>
            <w:vAlign w:val="center"/>
            <w:hideMark/>
          </w:tcPr>
          <w:p w14:paraId="25F811F0" w14:textId="77777777" w:rsidR="003A2C62" w:rsidRPr="003A2C62" w:rsidRDefault="003A2C62" w:rsidP="003A2C62">
            <w:pPr>
              <w:rPr>
                <w:iCs/>
                <w:sz w:val="18"/>
                <w:szCs w:val="18"/>
              </w:rPr>
            </w:pPr>
            <w:r>
              <w:rPr>
                <w:iCs/>
                <w:sz w:val="18"/>
                <w:szCs w:val="18"/>
              </w:rPr>
              <w:t>At least one independent witness (steward, auditor, or community member) who can attest to the collection</w:t>
            </w:r>
          </w:p>
        </w:tc>
        <w:tc>
          <w:tcPr>
            <w:tcW w:w="0" w:type="auto"/>
            <w:vAlign w:val="center"/>
            <w:hideMark/>
          </w:tcPr>
          <w:p w14:paraId="38D4D843" w14:textId="77777777" w:rsidR="003A2C62" w:rsidRPr="003A2C62" w:rsidRDefault="003A2C62" w:rsidP="003A2C62">
            <w:pPr>
              <w:rPr>
                <w:iCs/>
                <w:sz w:val="18"/>
                <w:szCs w:val="18"/>
              </w:rPr>
            </w:pPr>
            <w:r>
              <w:rPr>
                <w:iCs/>
                <w:sz w:val="18"/>
                <w:szCs w:val="18"/>
              </w:rPr>
              <w:t>Witness identity recorded; witness signature or recorded statement preserved.</w:t>
            </w:r>
          </w:p>
        </w:tc>
      </w:tr>
    </w:tbl>
    <w:p w14:paraId="4433B27A" w14:textId="77777777" w:rsidR="003A2C62" w:rsidRPr="003A2C62" w:rsidRDefault="003A2C62" w:rsidP="003A2C62">
      <w:pPr>
        <w:rPr>
          <w:b/>
          <w:bCs/>
          <w:iCs/>
        </w:rPr>
      </w:pPr>
      <w:r>
        <w:rPr>
          <w:b/>
          <w:bCs/>
          <w:iCs/>
        </w:rPr>
        <w:lastRenderedPageBreak/>
        <w:t>PPO Scoring and Admissibility</w:t>
      </w:r>
    </w:p>
    <w:p w14:paraId="0E52C38C" w14:textId="77777777" w:rsidR="003A2C62" w:rsidRPr="003A2C62" w:rsidRDefault="003A2C62" w:rsidP="003A2C62">
      <w:pPr>
        <w:rPr>
          <w:iCs/>
        </w:rPr>
      </w:pPr>
      <w:r>
        <w:rPr>
          <w:iCs/>
        </w:rPr>
        <w:t>Each high</w:t>
        <w:noBreakHyphen/>
        <w:t>impact evidence record receives a PPO Confidence Score (0.0 to 1.0), calculated as:</w:t>
      </w:r>
    </w:p>
    <w:p w14:paraId="18248171" w14:textId="77777777" w:rsidR="003A2C62" w:rsidRPr="003A2C62" w:rsidRDefault="003A2C62" w:rsidP="003A2C62">
      <w:pPr>
        <w:rPr>
          <w:iCs/>
          <w:lang w:val="it-IT"/>
        </w:rPr>
      </w:pPr>
      <w:r>
        <w:rPr>
          <w:iCs/>
          <w:lang w:val="it-IT"/>
        </w:rPr>
        <w:t>PPO_Score = (2 × T + 3 × C + 2 × X + 2 × E + 1 × F + 1 × W) / 11</w:t>
      </w:r>
    </w:p>
    <w:p w14:paraId="4B868CA3" w14:textId="77777777" w:rsidR="003A2C62" w:rsidRPr="003A2C62" w:rsidRDefault="003A2C62" w:rsidP="003A2C62">
      <w:pPr>
        <w:rPr>
          <w:iCs/>
          <w:lang w:val="it-IT"/>
        </w:rPr>
      </w:pPr>
      <w:r>
        <w:rPr>
          <w:iCs/>
          <w:lang w:val="it-IT"/>
        </w:rPr>
        <w:t>Where:</w:t>
      </w:r>
    </w:p>
    <w:p w14:paraId="03CE3916" w14:textId="77777777" w:rsidR="003A2C62" w:rsidRPr="003A2C62" w:rsidRDefault="003A2C62">
      <w:pPr>
        <w:numPr>
          <w:ilvl w:val="0"/>
          <w:numId w:val="42"/>
        </w:numPr>
        <w:rPr>
          <w:iCs/>
        </w:rPr>
      </w:pPr>
      <w:r>
        <w:rPr>
          <w:iCs/>
        </w:rPr>
        <w:t>T = 1 if all timestamps agree; 0 otherwise.</w:t>
      </w:r>
    </w:p>
    <w:p w14:paraId="1970BBBD" w14:textId="77777777" w:rsidR="003A2C62" w:rsidRPr="003A2C62" w:rsidRDefault="003A2C62">
      <w:pPr>
        <w:numPr>
          <w:ilvl w:val="0"/>
          <w:numId w:val="42"/>
        </w:numPr>
        <w:rPr>
          <w:iCs/>
        </w:rPr>
      </w:pPr>
      <w:r>
        <w:rPr>
          <w:iCs/>
        </w:rPr>
        <w:t>C = 1 if chain</w:t>
        <w:noBreakHyphen/>
        <w:t>of</w:t>
        <w:noBreakHyphen/>
        <w:t>custody is complete and signed; 0.5 if partial; 0 if absent.</w:t>
      </w:r>
    </w:p>
    <w:p w14:paraId="14DF04B9" w14:textId="77777777" w:rsidR="003A2C62" w:rsidRPr="003A2C62" w:rsidRDefault="003A2C62">
      <w:pPr>
        <w:numPr>
          <w:ilvl w:val="0"/>
          <w:numId w:val="42"/>
        </w:numPr>
        <w:rPr>
          <w:iCs/>
        </w:rPr>
      </w:pPr>
      <w:r>
        <w:rPr>
          <w:iCs/>
        </w:rPr>
        <w:t>X = 1 if at least two independent measurement methods converge within expected tolerance; 0.5 if partial; 0 if divergence.</w:t>
      </w:r>
    </w:p>
    <w:p w14:paraId="4AC4F67D" w14:textId="77777777" w:rsidR="003A2C62" w:rsidRPr="003A2C62" w:rsidRDefault="003A2C62">
      <w:pPr>
        <w:numPr>
          <w:ilvl w:val="0"/>
          <w:numId w:val="42"/>
        </w:numPr>
        <w:rPr>
          <w:iCs/>
        </w:rPr>
      </w:pPr>
      <w:r>
        <w:rPr>
          <w:iCs/>
        </w:rPr>
        <w:t>E = 1 if physical</w:t>
        <w:noBreakHyphen/>
        <w:t>entropy signature is present and verified; 0.5 if present but not verified; 0 if absent.</w:t>
      </w:r>
    </w:p>
    <w:p w14:paraId="0130E59E" w14:textId="77777777" w:rsidR="003A2C62" w:rsidRPr="003A2C62" w:rsidRDefault="003A2C62">
      <w:pPr>
        <w:numPr>
          <w:ilvl w:val="0"/>
          <w:numId w:val="42"/>
        </w:numPr>
        <w:rPr>
          <w:iCs/>
        </w:rPr>
      </w:pPr>
      <w:r>
        <w:rPr>
          <w:iCs/>
        </w:rPr>
        <w:t>F = 1 if field</w:t>
        <w:noBreakHyphen/>
        <w:t>continuity proof is available and clear; 0.5 if available but ambiguous; 0 if absent.</w:t>
      </w:r>
    </w:p>
    <w:p w14:paraId="4BE58775" w14:textId="77777777" w:rsidR="003A2C62" w:rsidRPr="003A2C62" w:rsidRDefault="003A2C62">
      <w:pPr>
        <w:numPr>
          <w:ilvl w:val="0"/>
          <w:numId w:val="42"/>
        </w:numPr>
        <w:rPr>
          <w:iCs/>
        </w:rPr>
      </w:pPr>
      <w:r>
        <w:rPr>
          <w:iCs/>
        </w:rPr>
        <w:t>W = 1 if independent witness is recorded and contactable; 0.5 if recorded but not contactable; 0 if absent.</w:t>
      </w:r>
    </w:p>
    <w:p w14:paraId="3F8A8206" w14:textId="77777777" w:rsidR="003A2C62" w:rsidRPr="003A2C62" w:rsidRDefault="003A2C62" w:rsidP="003A2C62">
      <w:pPr>
        <w:rPr>
          <w:iCs/>
          <w:lang w:val="it-IT"/>
        </w:rPr>
      </w:pPr>
      <w:r>
        <w:rPr>
          <w:iCs/>
          <w:lang w:val="it-IT"/>
        </w:rPr>
        <w:t>Admissibility rule:</w:t>
      </w:r>
    </w:p>
    <w:p w14:paraId="3FAB0269" w14:textId="77777777" w:rsidR="003A2C62" w:rsidRPr="003A2C62" w:rsidRDefault="003A2C62">
      <w:pPr>
        <w:numPr>
          <w:ilvl w:val="0"/>
          <w:numId w:val="43"/>
        </w:numPr>
        <w:rPr>
          <w:iCs/>
        </w:rPr>
      </w:pPr>
      <w:r>
        <w:rPr>
          <w:iCs/>
        </w:rPr>
        <w:t>PPO_Score ≥ 0.8: Full admissibility; may contribute to PRU value, RAP inclusion, and investor</w:t>
        <w:noBreakHyphen/>
        <w:t>facing claims.</w:t>
      </w:r>
    </w:p>
    <w:p w14:paraId="1E885502" w14:textId="77777777" w:rsidR="003A2C62" w:rsidRPr="003A2C62" w:rsidRDefault="003A2C62">
      <w:pPr>
        <w:numPr>
          <w:ilvl w:val="0"/>
          <w:numId w:val="43"/>
        </w:numPr>
        <w:rPr>
          <w:iCs/>
        </w:rPr>
      </w:pPr>
      <w:r>
        <w:rPr>
          <w:iCs/>
        </w:rPr>
        <w:t>0.5 ≤ PPO_Score &lt; 0.8: Conditional admissibility; may be used for internal review and due diligence but not for capital</w:t>
        <w:noBreakHyphen/>
        <w:t>facing claims without additional verification.</w:t>
      </w:r>
    </w:p>
    <w:p w14:paraId="6F31DF8D" w14:textId="77777777" w:rsidR="003A2C62" w:rsidRPr="003A2C62" w:rsidRDefault="003A2C62">
      <w:pPr>
        <w:numPr>
          <w:ilvl w:val="0"/>
          <w:numId w:val="43"/>
        </w:numPr>
        <w:rPr>
          <w:iCs/>
        </w:rPr>
      </w:pPr>
      <w:r>
        <w:rPr>
          <w:iCs/>
        </w:rPr>
        <w:t>PPO_Score &lt; 0.5: Non</w:t>
        <w:noBreakHyphen/>
        <w:t>admissible for financial use; may remain as research/operational context only.</w:t>
      </w:r>
    </w:p>
    <w:p w14:paraId="675A1C68" w14:textId="77777777" w:rsidR="003A2C62" w:rsidRPr="003A2C62" w:rsidRDefault="003A2C62" w:rsidP="003A2C62">
      <w:pPr>
        <w:rPr>
          <w:b/>
          <w:bCs/>
          <w:iCs/>
        </w:rPr>
      </w:pPr>
      <w:r>
        <w:rPr>
          <w:b/>
          <w:bCs/>
          <w:iCs/>
        </w:rPr>
        <w:t>PPO Anti</w:t>
        <w:noBreakHyphen/>
        <w:t>Gaming Controls</w:t>
      </w:r>
    </w:p>
    <w:p w14:paraId="0700A91C" w14:textId="77777777" w:rsidR="003A2C62" w:rsidRDefault="003A2C62" w:rsidP="003A2C62">
      <w:pPr>
        <w:rPr>
          <w:iCs/>
        </w:rPr>
      </w:pPr>
      <w:r>
        <w:rPr>
          <w:iCs/>
        </w:rPr>
        <w:t>To prevent gaming of the PPO system, the following safeguards apply:</w:t>
      </w:r>
    </w:p>
    <w:p w14:paraId="3F645D28" w14:textId="77777777" w:rsidR="00CE149B" w:rsidRPr="003A2C62" w:rsidRDefault="00CE149B" w:rsidP="003A2C62">
      <w:pPr>
        <w:rPr>
          <w:iCs/>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15"/>
        <w:gridCol w:w="3983"/>
        <w:gridCol w:w="4130"/>
      </w:tblGrid>
      <w:tr w:rsidR="003A2C62" w:rsidRPr="003A2C62" w14:paraId="582DD670" w14:textId="77777777" w:rsidTr="003A2C62">
        <w:trPr>
          <w:cantSplit/>
          <w:tblHeader/>
          <w:tblCellSpacing w:w="15" w:type="dxa"/>
        </w:trPr>
        <w:tc>
          <w:tcPr>
            <w:tcW w:w="0" w:type="auto"/>
            <w:vAlign w:val="center"/>
            <w:hideMark/>
          </w:tcPr>
          <w:p w14:paraId="08569409" w14:textId="77777777" w:rsidR="003A2C62" w:rsidRPr="003A2C62" w:rsidRDefault="003A2C62" w:rsidP="003A2C62">
            <w:pPr>
              <w:rPr>
                <w:b/>
                <w:bCs/>
                <w:iCs/>
                <w:sz w:val="18"/>
                <w:szCs w:val="18"/>
                <w:lang w:val="it-IT"/>
              </w:rPr>
            </w:pPr>
            <w:r>
              <w:rPr>
                <w:b/>
                <w:bCs/>
                <w:iCs/>
                <w:sz w:val="18"/>
                <w:szCs w:val="18"/>
                <w:lang w:val="it-IT"/>
              </w:rPr>
              <w:lastRenderedPageBreak/>
              <w:t>Control</w:t>
            </w:r>
          </w:p>
        </w:tc>
        <w:tc>
          <w:tcPr>
            <w:tcW w:w="0" w:type="auto"/>
            <w:vAlign w:val="center"/>
            <w:hideMark/>
          </w:tcPr>
          <w:p w14:paraId="7C79E233" w14:textId="77777777" w:rsidR="003A2C62" w:rsidRPr="003A2C62" w:rsidRDefault="003A2C62" w:rsidP="003A2C62">
            <w:pPr>
              <w:rPr>
                <w:b/>
                <w:bCs/>
                <w:iCs/>
                <w:sz w:val="18"/>
                <w:szCs w:val="18"/>
                <w:lang w:val="it-IT"/>
              </w:rPr>
            </w:pPr>
            <w:r>
              <w:rPr>
                <w:b/>
                <w:bCs/>
                <w:iCs/>
                <w:sz w:val="18"/>
                <w:szCs w:val="18"/>
                <w:lang w:val="it-IT"/>
              </w:rPr>
              <w:t>Description</w:t>
            </w:r>
          </w:p>
        </w:tc>
        <w:tc>
          <w:tcPr>
            <w:tcW w:w="0" w:type="auto"/>
            <w:vAlign w:val="center"/>
            <w:hideMark/>
          </w:tcPr>
          <w:p w14:paraId="6AE7C2EC" w14:textId="77777777" w:rsidR="003A2C62" w:rsidRPr="003A2C62" w:rsidRDefault="003A2C62" w:rsidP="003A2C62">
            <w:pPr>
              <w:rPr>
                <w:b/>
                <w:bCs/>
                <w:iCs/>
                <w:sz w:val="18"/>
                <w:szCs w:val="18"/>
                <w:lang w:val="it-IT"/>
              </w:rPr>
            </w:pPr>
            <w:r>
              <w:rPr>
                <w:b/>
                <w:bCs/>
                <w:iCs/>
                <w:sz w:val="18"/>
                <w:szCs w:val="18"/>
                <w:lang w:val="it-IT"/>
              </w:rPr>
              <w:t>Consequence if violated</w:t>
            </w:r>
          </w:p>
        </w:tc>
      </w:tr>
      <w:tr w:rsidR="003A2C62" w:rsidRPr="003A2C62" w14:paraId="04646634" w14:textId="77777777" w:rsidTr="003A2C62">
        <w:trPr>
          <w:cantSplit/>
          <w:tblCellSpacing w:w="15" w:type="dxa"/>
        </w:trPr>
        <w:tc>
          <w:tcPr>
            <w:tcW w:w="0" w:type="auto"/>
            <w:vAlign w:val="center"/>
            <w:hideMark/>
          </w:tcPr>
          <w:p w14:paraId="71886685" w14:textId="77777777" w:rsidR="003A2C62" w:rsidRPr="003A2C62" w:rsidRDefault="003A2C62" w:rsidP="003A2C62">
            <w:pPr>
              <w:rPr>
                <w:iCs/>
                <w:sz w:val="18"/>
                <w:szCs w:val="18"/>
                <w:lang w:val="it-IT"/>
              </w:rPr>
            </w:pPr>
            <w:r>
              <w:rPr>
                <w:iCs/>
                <w:sz w:val="18"/>
                <w:szCs w:val="18"/>
                <w:lang w:val="it-IT"/>
              </w:rPr>
              <w:t>Random spot checks</w:t>
            </w:r>
          </w:p>
        </w:tc>
        <w:tc>
          <w:tcPr>
            <w:tcW w:w="0" w:type="auto"/>
            <w:vAlign w:val="center"/>
            <w:hideMark/>
          </w:tcPr>
          <w:p w14:paraId="18D1E25F" w14:textId="77777777" w:rsidR="003A2C62" w:rsidRPr="003A2C62" w:rsidRDefault="003A2C62" w:rsidP="003A2C62">
            <w:pPr>
              <w:rPr>
                <w:iCs/>
                <w:sz w:val="18"/>
                <w:szCs w:val="18"/>
              </w:rPr>
            </w:pPr>
            <w:r>
              <w:rPr>
                <w:iCs/>
                <w:sz w:val="18"/>
                <w:szCs w:val="18"/>
              </w:rPr>
              <w:t>An independent auditor may re</w:t>
              <w:noBreakHyphen/>
              <w:t>sample up to 10% of high</w:t>
              <w:noBreakHyphen/>
              <w:t>impact evidence records per year.</w:t>
            </w:r>
          </w:p>
        </w:tc>
        <w:tc>
          <w:tcPr>
            <w:tcW w:w="0" w:type="auto"/>
            <w:vAlign w:val="center"/>
            <w:hideMark/>
          </w:tcPr>
          <w:p w14:paraId="46E61946" w14:textId="77777777" w:rsidR="003A2C62" w:rsidRPr="003A2C62" w:rsidRDefault="003A2C62" w:rsidP="003A2C62">
            <w:pPr>
              <w:rPr>
                <w:iCs/>
                <w:sz w:val="18"/>
                <w:szCs w:val="18"/>
              </w:rPr>
            </w:pPr>
            <w:r>
              <w:rPr>
                <w:iCs/>
                <w:sz w:val="18"/>
                <w:szCs w:val="18"/>
              </w:rPr>
              <w:t>If a discrepancy is found, all related records are downgraded to conditional or non</w:t>
              <w:noBreakHyphen/>
              <w:t>admissible.</w:t>
            </w:r>
          </w:p>
        </w:tc>
      </w:tr>
      <w:tr w:rsidR="003A2C62" w:rsidRPr="003A2C62" w14:paraId="281C5125" w14:textId="77777777" w:rsidTr="003A2C62">
        <w:trPr>
          <w:cantSplit/>
          <w:tblCellSpacing w:w="15" w:type="dxa"/>
        </w:trPr>
        <w:tc>
          <w:tcPr>
            <w:tcW w:w="0" w:type="auto"/>
            <w:vAlign w:val="center"/>
            <w:hideMark/>
          </w:tcPr>
          <w:p w14:paraId="1AB18F37" w14:textId="77777777" w:rsidR="003A2C62" w:rsidRPr="003A2C62" w:rsidRDefault="003A2C62" w:rsidP="003A2C62">
            <w:pPr>
              <w:rPr>
                <w:iCs/>
                <w:sz w:val="18"/>
                <w:szCs w:val="18"/>
                <w:lang w:val="it-IT"/>
              </w:rPr>
            </w:pPr>
            <w:r>
              <w:rPr>
                <w:iCs/>
                <w:sz w:val="18"/>
                <w:szCs w:val="18"/>
                <w:lang w:val="it-IT"/>
              </w:rPr>
              <w:t>Cross</w:t>
              <w:noBreakHyphen/>
              <w:t>site consistency</w:t>
            </w:r>
          </w:p>
        </w:tc>
        <w:tc>
          <w:tcPr>
            <w:tcW w:w="0" w:type="auto"/>
            <w:vAlign w:val="center"/>
            <w:hideMark/>
          </w:tcPr>
          <w:p w14:paraId="28CFFEE8" w14:textId="77777777" w:rsidR="003A2C62" w:rsidRPr="003A2C62" w:rsidRDefault="003A2C62" w:rsidP="003A2C62">
            <w:pPr>
              <w:rPr>
                <w:iCs/>
                <w:sz w:val="18"/>
                <w:szCs w:val="18"/>
              </w:rPr>
            </w:pPr>
            <w:r>
              <w:rPr>
                <w:iCs/>
                <w:sz w:val="18"/>
                <w:szCs w:val="18"/>
              </w:rPr>
              <w:t>Records from the same site over time must show physically plausible trends.</w:t>
            </w:r>
          </w:p>
        </w:tc>
        <w:tc>
          <w:tcPr>
            <w:tcW w:w="0" w:type="auto"/>
            <w:vAlign w:val="center"/>
            <w:hideMark/>
          </w:tcPr>
          <w:p w14:paraId="4E72E086" w14:textId="77777777" w:rsidR="003A2C62" w:rsidRPr="003A2C62" w:rsidRDefault="003A2C62" w:rsidP="003A2C62">
            <w:pPr>
              <w:rPr>
                <w:iCs/>
                <w:sz w:val="18"/>
                <w:szCs w:val="18"/>
              </w:rPr>
            </w:pPr>
            <w:r>
              <w:rPr>
                <w:iCs/>
                <w:sz w:val="18"/>
                <w:szCs w:val="18"/>
              </w:rPr>
              <w:t>Sudden unexplained jumps trigger manual review and potential score reduction.</w:t>
            </w:r>
          </w:p>
        </w:tc>
      </w:tr>
      <w:tr w:rsidR="003A2C62" w:rsidRPr="003A2C62" w14:paraId="36255E45" w14:textId="77777777" w:rsidTr="003A2C62">
        <w:trPr>
          <w:cantSplit/>
          <w:tblCellSpacing w:w="15" w:type="dxa"/>
        </w:trPr>
        <w:tc>
          <w:tcPr>
            <w:tcW w:w="0" w:type="auto"/>
            <w:vAlign w:val="center"/>
            <w:hideMark/>
          </w:tcPr>
          <w:p w14:paraId="6161B176" w14:textId="77777777" w:rsidR="003A2C62" w:rsidRPr="003A2C62" w:rsidRDefault="003A2C62" w:rsidP="003A2C62">
            <w:pPr>
              <w:rPr>
                <w:iCs/>
                <w:sz w:val="18"/>
                <w:szCs w:val="18"/>
                <w:lang w:val="it-IT"/>
              </w:rPr>
            </w:pPr>
            <w:r>
              <w:rPr>
                <w:iCs/>
                <w:sz w:val="18"/>
                <w:szCs w:val="18"/>
                <w:lang w:val="it-IT"/>
              </w:rPr>
              <w:t>Unannounced collection</w:t>
            </w:r>
          </w:p>
        </w:tc>
        <w:tc>
          <w:tcPr>
            <w:tcW w:w="0" w:type="auto"/>
            <w:vAlign w:val="center"/>
            <w:hideMark/>
          </w:tcPr>
          <w:p w14:paraId="7BE1DE78" w14:textId="77777777" w:rsidR="003A2C62" w:rsidRPr="003A2C62" w:rsidRDefault="003A2C62" w:rsidP="003A2C62">
            <w:pPr>
              <w:rPr>
                <w:iCs/>
                <w:sz w:val="18"/>
                <w:szCs w:val="18"/>
              </w:rPr>
            </w:pPr>
            <w:r>
              <w:rPr>
                <w:iCs/>
                <w:sz w:val="18"/>
                <w:szCs w:val="18"/>
              </w:rPr>
              <w:t>Auditors may request unannounced sample collection to verify routine procedures.</w:t>
            </w:r>
          </w:p>
        </w:tc>
        <w:tc>
          <w:tcPr>
            <w:tcW w:w="0" w:type="auto"/>
            <w:vAlign w:val="center"/>
            <w:hideMark/>
          </w:tcPr>
          <w:p w14:paraId="2320A34C" w14:textId="77777777" w:rsidR="003A2C62" w:rsidRPr="003A2C62" w:rsidRDefault="003A2C62" w:rsidP="003A2C62">
            <w:pPr>
              <w:rPr>
                <w:iCs/>
                <w:sz w:val="18"/>
                <w:szCs w:val="18"/>
              </w:rPr>
            </w:pPr>
            <w:r>
              <w:rPr>
                <w:iCs/>
                <w:sz w:val="18"/>
                <w:szCs w:val="18"/>
              </w:rPr>
              <w:t>Failure to comply triggers review of all related evidence.</w:t>
            </w:r>
          </w:p>
        </w:tc>
      </w:tr>
      <w:tr w:rsidR="003A2C62" w:rsidRPr="003A2C62" w14:paraId="4CA9A05D" w14:textId="77777777" w:rsidTr="003A2C62">
        <w:trPr>
          <w:cantSplit/>
          <w:tblCellSpacing w:w="15" w:type="dxa"/>
        </w:trPr>
        <w:tc>
          <w:tcPr>
            <w:tcW w:w="0" w:type="auto"/>
            <w:vAlign w:val="center"/>
            <w:hideMark/>
          </w:tcPr>
          <w:p w14:paraId="529E57BB" w14:textId="77777777" w:rsidR="003A2C62" w:rsidRPr="003A2C62" w:rsidRDefault="003A2C62" w:rsidP="003A2C62">
            <w:pPr>
              <w:rPr>
                <w:iCs/>
                <w:sz w:val="18"/>
                <w:szCs w:val="18"/>
                <w:lang w:val="it-IT"/>
              </w:rPr>
            </w:pPr>
            <w:r>
              <w:rPr>
                <w:iCs/>
                <w:sz w:val="18"/>
                <w:szCs w:val="18"/>
                <w:lang w:val="it-IT"/>
              </w:rPr>
              <w:t>Whistleblower pathway</w:t>
            </w:r>
          </w:p>
        </w:tc>
        <w:tc>
          <w:tcPr>
            <w:tcW w:w="0" w:type="auto"/>
            <w:vAlign w:val="center"/>
            <w:hideMark/>
          </w:tcPr>
          <w:p w14:paraId="1F987288" w14:textId="77777777" w:rsidR="003A2C62" w:rsidRPr="003A2C62" w:rsidRDefault="003A2C62" w:rsidP="003A2C62">
            <w:pPr>
              <w:rPr>
                <w:iCs/>
                <w:sz w:val="18"/>
                <w:szCs w:val="18"/>
              </w:rPr>
            </w:pPr>
            <w:r>
              <w:rPr>
                <w:iCs/>
                <w:sz w:val="18"/>
                <w:szCs w:val="18"/>
              </w:rPr>
              <w:t>Any participant may report suspected PPO fraud through a protected governance channel.</w:t>
            </w:r>
          </w:p>
        </w:tc>
        <w:tc>
          <w:tcPr>
            <w:tcW w:w="0" w:type="auto"/>
            <w:vAlign w:val="center"/>
            <w:hideMark/>
          </w:tcPr>
          <w:p w14:paraId="366E9DD4" w14:textId="77777777" w:rsidR="003A2C62" w:rsidRPr="003A2C62" w:rsidRDefault="003A2C62" w:rsidP="003A2C62">
            <w:pPr>
              <w:rPr>
                <w:iCs/>
                <w:sz w:val="18"/>
                <w:szCs w:val="18"/>
              </w:rPr>
            </w:pPr>
            <w:r>
              <w:rPr>
                <w:iCs/>
                <w:sz w:val="18"/>
                <w:szCs w:val="18"/>
              </w:rPr>
              <w:t>Investigation is mandatory; fraudulent records become permanently non</w:t>
              <w:noBreakHyphen/>
              <w:t>admissible.</w:t>
            </w:r>
          </w:p>
        </w:tc>
      </w:tr>
    </w:tbl>
    <w:p w14:paraId="2279DB2A" w14:textId="77777777" w:rsidR="003A2C62" w:rsidRPr="003A2C62" w:rsidRDefault="003A2C62" w:rsidP="003A2C62">
      <w:pPr>
        <w:rPr>
          <w:b/>
          <w:bCs/>
          <w:iCs/>
        </w:rPr>
      </w:pPr>
      <w:r>
        <w:rPr>
          <w:b/>
          <w:bCs/>
          <w:iCs/>
        </w:rPr>
        <w:t>PPO Operational Implementation</w:t>
      </w:r>
    </w:p>
    <w:p w14:paraId="37D9A9C2" w14:textId="77777777" w:rsidR="003A2C62" w:rsidRPr="003A2C62" w:rsidRDefault="003A2C62" w:rsidP="003A2C62">
      <w:pPr>
        <w:rPr>
          <w:iCs/>
        </w:rPr>
      </w:pPr>
      <w:r>
        <w:rPr>
          <w:iCs/>
        </w:rPr>
        <w:t>For field deployments, the minimum viable PPO implementation may use:</w:t>
      </w:r>
    </w:p>
    <w:p w14:paraId="3452469A" w14:textId="77777777" w:rsidR="003A2C62" w:rsidRPr="003A2C62" w:rsidRDefault="003A2C62">
      <w:pPr>
        <w:numPr>
          <w:ilvl w:val="0"/>
          <w:numId w:val="44"/>
        </w:numPr>
        <w:rPr>
          <w:iCs/>
        </w:rPr>
      </w:pPr>
      <w:r>
        <w:rPr>
          <w:iCs/>
        </w:rPr>
        <w:t>Smartphone</w:t>
        <w:noBreakHyphen/>
        <w:t>captured geotagged photos with visible time references (watch, newspaper, screen).</w:t>
      </w:r>
    </w:p>
    <w:p w14:paraId="536B5497" w14:textId="77777777" w:rsidR="003A2C62" w:rsidRPr="003A2C62" w:rsidRDefault="003A2C62">
      <w:pPr>
        <w:numPr>
          <w:ilvl w:val="0"/>
          <w:numId w:val="44"/>
        </w:numPr>
        <w:rPr>
          <w:iCs/>
        </w:rPr>
      </w:pPr>
      <w:r>
        <w:rPr>
          <w:iCs/>
        </w:rPr>
        <w:t>At least two independent observers (steward + community witness).</w:t>
      </w:r>
    </w:p>
    <w:p w14:paraId="57990C1B" w14:textId="77777777" w:rsidR="003A2C62" w:rsidRPr="003A2C62" w:rsidRDefault="003A2C62">
      <w:pPr>
        <w:numPr>
          <w:ilvl w:val="0"/>
          <w:numId w:val="44"/>
        </w:numPr>
        <w:rPr>
          <w:iCs/>
        </w:rPr>
      </w:pPr>
      <w:r>
        <w:rPr>
          <w:iCs/>
        </w:rPr>
        <w:t>Cross</w:t>
        <w:noBreakHyphen/>
        <w:t>checking with existing sensor logs and satellite imagery.</w:t>
      </w:r>
    </w:p>
    <w:p w14:paraId="25724D30" w14:textId="77777777" w:rsidR="003A2C62" w:rsidRPr="003A2C62" w:rsidRDefault="003A2C62">
      <w:pPr>
        <w:numPr>
          <w:ilvl w:val="0"/>
          <w:numId w:val="44"/>
        </w:numPr>
        <w:rPr>
          <w:iCs/>
        </w:rPr>
      </w:pPr>
      <w:r>
        <w:rPr>
          <w:iCs/>
        </w:rPr>
        <w:t>Optional low</w:t>
        <w:noBreakHyphen/>
        <w:t>cost isotopic or microbial sampling for high</w:t>
        <w:noBreakHyphen/>
        <w:t>value sites.</w:t>
      </w:r>
    </w:p>
    <w:p w14:paraId="2D07FB10" w14:textId="77777777" w:rsidR="003A2C62" w:rsidRPr="003A2C62" w:rsidRDefault="003A2C62" w:rsidP="003A2C62">
      <w:pPr>
        <w:rPr>
          <w:iCs/>
        </w:rPr>
      </w:pPr>
      <w:r>
        <w:rPr>
          <w:iCs/>
        </w:rPr>
        <w:t>For institutional or RAP</w:t>
        <w:noBreakHyphen/>
        <w:t>level reporting, stronger PPO measures are required:</w:t>
      </w:r>
    </w:p>
    <w:p w14:paraId="26375960" w14:textId="77777777" w:rsidR="003A2C62" w:rsidRPr="003A2C62" w:rsidRDefault="003A2C62">
      <w:pPr>
        <w:numPr>
          <w:ilvl w:val="0"/>
          <w:numId w:val="45"/>
        </w:numPr>
        <w:rPr>
          <w:iCs/>
        </w:rPr>
      </w:pPr>
      <w:r>
        <w:rPr>
          <w:iCs/>
        </w:rPr>
        <w:t>Independent sample collection by a third</w:t>
        <w:noBreakHyphen/>
        <w:t>party auditor.</w:t>
      </w:r>
    </w:p>
    <w:p w14:paraId="346C7312" w14:textId="77777777" w:rsidR="003A2C62" w:rsidRPr="003A2C62" w:rsidRDefault="003A2C62">
      <w:pPr>
        <w:numPr>
          <w:ilvl w:val="0"/>
          <w:numId w:val="45"/>
        </w:numPr>
        <w:rPr>
          <w:iCs/>
        </w:rPr>
      </w:pPr>
      <w:r>
        <w:rPr>
          <w:iCs/>
        </w:rPr>
        <w:t>Chain</w:t>
        <w:noBreakHyphen/>
        <w:t>of</w:t>
        <w:noBreakHyphen/>
        <w:t>custody documented with signed logs and timestamps.</w:t>
      </w:r>
    </w:p>
    <w:p w14:paraId="3F87400C" w14:textId="77777777" w:rsidR="003A2C62" w:rsidRPr="003A2C62" w:rsidRDefault="003A2C62">
      <w:pPr>
        <w:numPr>
          <w:ilvl w:val="0"/>
          <w:numId w:val="45"/>
        </w:numPr>
        <w:rPr>
          <w:iCs/>
        </w:rPr>
      </w:pPr>
      <w:r>
        <w:rPr>
          <w:iCs/>
        </w:rPr>
        <w:t>At least three independent measurement methods for soil, water, and biomass indicators.</w:t>
      </w:r>
    </w:p>
    <w:p w14:paraId="42B0E347" w14:textId="77777777" w:rsidR="003A2C62" w:rsidRPr="003A2C62" w:rsidRDefault="003A2C62" w:rsidP="003A2C62">
      <w:pPr>
        <w:rPr>
          <w:iCs/>
        </w:rPr>
      </w:pPr>
      <w:r>
        <w:rPr>
          <w:iCs/>
        </w:rPr>
        <w:t>PPO Limitations and Residual Risk</w:t>
      </w:r>
    </w:p>
    <w:p w14:paraId="170BE93F" w14:textId="77777777" w:rsidR="003A2C62" w:rsidRPr="003A2C62" w:rsidRDefault="003A2C62" w:rsidP="003A2C62">
      <w:pPr>
        <w:rPr>
          <w:iCs/>
          <w:lang w:val="it-IT"/>
        </w:rPr>
      </w:pPr>
      <w:r>
        <w:rPr>
          <w:iCs/>
        </w:rPr>
        <w:t xml:space="preserve">PPO reduces but does not eliminate the risk of synthetic evidence. </w:t>
      </w:r>
      <w:r>
        <w:rPr>
          <w:iCs/>
          <w:lang w:val="it-IT"/>
        </w:rPr>
        <w:t>The following residual risks remain:</w:t>
      </w:r>
    </w:p>
    <w:p w14:paraId="3EFFD02E" w14:textId="77777777" w:rsidR="003A2C62" w:rsidRPr="003A2C62" w:rsidRDefault="003A2C62">
      <w:pPr>
        <w:numPr>
          <w:ilvl w:val="0"/>
          <w:numId w:val="46"/>
        </w:numPr>
        <w:rPr>
          <w:iCs/>
        </w:rPr>
      </w:pPr>
      <w:r>
        <w:rPr>
          <w:iCs/>
        </w:rPr>
        <w:t>Compromise of physical samples (e.g., sample substitution at the lab).</w:t>
      </w:r>
    </w:p>
    <w:p w14:paraId="76E25AAF" w14:textId="77777777" w:rsidR="003A2C62" w:rsidRPr="003A2C62" w:rsidRDefault="003A2C62">
      <w:pPr>
        <w:numPr>
          <w:ilvl w:val="0"/>
          <w:numId w:val="46"/>
        </w:numPr>
        <w:rPr>
          <w:iCs/>
        </w:rPr>
      </w:pPr>
      <w:r>
        <w:rPr>
          <w:iCs/>
        </w:rPr>
        <w:t>Compromise of witnesses (coercion or bribery).</w:t>
      </w:r>
    </w:p>
    <w:p w14:paraId="64BDF3F1" w14:textId="77777777" w:rsidR="003A2C62" w:rsidRPr="003A2C62" w:rsidRDefault="003A2C62">
      <w:pPr>
        <w:numPr>
          <w:ilvl w:val="0"/>
          <w:numId w:val="46"/>
        </w:numPr>
        <w:rPr>
          <w:iCs/>
        </w:rPr>
      </w:pPr>
      <w:r>
        <w:rPr>
          <w:iCs/>
        </w:rPr>
        <w:lastRenderedPageBreak/>
        <w:t>Sophisticated physical mimicry (e.g., fabricating isotopic signatures).</w:t>
      </w:r>
    </w:p>
    <w:p w14:paraId="664454DE" w14:textId="77777777" w:rsidR="003A2C62" w:rsidRPr="003A2C62" w:rsidRDefault="003A2C62" w:rsidP="003A2C62">
      <w:pPr>
        <w:rPr>
          <w:iCs/>
        </w:rPr>
      </w:pPr>
      <w:r>
        <w:rPr>
          <w:iCs/>
        </w:rPr>
        <w:t>These residual risks are addressed through:</w:t>
      </w:r>
    </w:p>
    <w:p w14:paraId="6678AD33" w14:textId="77777777" w:rsidR="003A2C62" w:rsidRPr="003A2C62" w:rsidRDefault="003A2C62">
      <w:pPr>
        <w:numPr>
          <w:ilvl w:val="0"/>
          <w:numId w:val="47"/>
        </w:numPr>
        <w:rPr>
          <w:iCs/>
        </w:rPr>
      </w:pPr>
      <w:r>
        <w:rPr>
          <w:iCs/>
        </w:rPr>
        <w:t>Multi</w:t>
        <w:noBreakHyphen/>
        <w:t>site correlation: comparing trends across multiple OHEs to detect anomalies.</w:t>
      </w:r>
    </w:p>
    <w:p w14:paraId="3E997497" w14:textId="77777777" w:rsidR="003A2C62" w:rsidRPr="003A2C62" w:rsidRDefault="003A2C62">
      <w:pPr>
        <w:numPr>
          <w:ilvl w:val="0"/>
          <w:numId w:val="47"/>
        </w:numPr>
        <w:rPr>
          <w:iCs/>
        </w:rPr>
      </w:pPr>
      <w:r>
        <w:rPr>
          <w:iCs/>
        </w:rPr>
        <w:t>Independent lab redundancy: splitting samples and sending them to different accredited labs.</w:t>
      </w:r>
    </w:p>
    <w:p w14:paraId="201A9063" w14:textId="77777777" w:rsidR="003A2C62" w:rsidRPr="003A2C62" w:rsidRDefault="003A2C62">
      <w:pPr>
        <w:numPr>
          <w:ilvl w:val="0"/>
          <w:numId w:val="47"/>
        </w:numPr>
        <w:rPr>
          <w:iCs/>
        </w:rPr>
      </w:pPr>
      <w:r>
        <w:rPr>
          <w:iCs/>
        </w:rPr>
        <w:t>Governance review and red</w:t>
        <w:noBreakHyphen/>
        <w:t>team testing.</w:t>
      </w:r>
    </w:p>
    <w:p w14:paraId="3621DD0A" w14:textId="77777777" w:rsidR="003A2C62" w:rsidRPr="003A2C62" w:rsidRDefault="003A2C62" w:rsidP="003A2C62">
      <w:pPr>
        <w:rPr>
          <w:iCs/>
        </w:rPr>
      </w:pPr>
      <w:r>
        <w:rPr>
          <w:iCs/>
        </w:rPr>
        <w:t>PPO Governance Review</w:t>
      </w:r>
    </w:p>
    <w:p w14:paraId="4C298F84" w14:textId="77777777" w:rsidR="003A2C62" w:rsidRPr="003A2C62" w:rsidRDefault="003A2C62" w:rsidP="003A2C62">
      <w:pPr>
        <w:rPr>
          <w:iCs/>
        </w:rPr>
      </w:pPr>
      <w:r>
        <w:rPr>
          <w:iCs/>
        </w:rPr>
        <w:t>Any material PPO failure (score below 0.5 for a high</w:t>
        <w:noBreakHyphen/>
        <w:t>impact record, or detection of fraud) must be:</w:t>
      </w:r>
    </w:p>
    <w:p w14:paraId="71738E58" w14:textId="77777777" w:rsidR="003A2C62" w:rsidRPr="003A2C62" w:rsidRDefault="003A2C62">
      <w:pPr>
        <w:numPr>
          <w:ilvl w:val="0"/>
          <w:numId w:val="48"/>
        </w:numPr>
        <w:rPr>
          <w:iCs/>
        </w:rPr>
      </w:pPr>
      <w:r>
        <w:rPr>
          <w:iCs/>
        </w:rPr>
        <w:t>Logged in the Claims Register with a PPO_Alert flag.</w:t>
      </w:r>
    </w:p>
    <w:p w14:paraId="7928CC89" w14:textId="77777777" w:rsidR="003A2C62" w:rsidRPr="003A2C62" w:rsidRDefault="003A2C62">
      <w:pPr>
        <w:numPr>
          <w:ilvl w:val="0"/>
          <w:numId w:val="48"/>
        </w:numPr>
        <w:rPr>
          <w:iCs/>
        </w:rPr>
      </w:pPr>
      <w:r>
        <w:rPr>
          <w:iCs/>
        </w:rPr>
        <w:t>Reviewed by the Independent Methodology Committee within 30 days.</w:t>
      </w:r>
    </w:p>
    <w:p w14:paraId="2D3BACAA" w14:textId="77777777" w:rsidR="003A2C62" w:rsidRPr="003A2C62" w:rsidRDefault="003A2C62">
      <w:pPr>
        <w:numPr>
          <w:ilvl w:val="0"/>
          <w:numId w:val="48"/>
        </w:numPr>
        <w:rPr>
          <w:iCs/>
        </w:rPr>
      </w:pPr>
      <w:r>
        <w:rPr>
          <w:iCs/>
        </w:rPr>
        <w:t>If confirmed as fraud or manipulation, the affected PRU, RAP, or investor</w:t>
        <w:noBreakHyphen/>
        <w:t>facing material is declared non</w:t>
        <w:noBreakHyphen/>
        <w:t>admissible and publicly disclosed (unless legally restricted).</w:t>
      </w:r>
    </w:p>
    <w:p w14:paraId="655BCA33" w14:textId="77777777" w:rsidR="003A2C62" w:rsidRPr="003A2C62" w:rsidRDefault="003A2C62" w:rsidP="003A2C62">
      <w:pPr>
        <w:rPr>
          <w:b/>
          <w:bCs/>
          <w:iCs/>
        </w:rPr>
      </w:pPr>
      <w:r>
        <w:rPr>
          <w:b/>
          <w:bCs/>
          <w:iCs/>
        </w:rPr>
        <w:t>PPO Final Rule</w:t>
      </w:r>
    </w:p>
    <w:p w14:paraId="0D68FB92" w14:textId="77777777" w:rsidR="003A2C62" w:rsidRPr="003A2C62" w:rsidRDefault="003A2C62" w:rsidP="003A2C62">
      <w:pPr>
        <w:rPr>
          <w:iCs/>
        </w:rPr>
      </w:pPr>
      <w:r>
        <w:rPr>
          <w:iCs/>
        </w:rPr>
        <w:t>No high</w:t>
        <w:noBreakHyphen/>
        <w:t>impact evidence record may be used for capital</w:t>
        <w:noBreakHyphen/>
        <w:t>facing PRU or RAP purposes unless it has a PPO_Score ≥ 0.8. This rule applies even if the digital provenance (hashes, signatures, methods) is otherwise perfect. PPO adds a physical</w:t>
        <w:noBreakHyphen/>
        <w:t>layer gate that cannot be bypassed by digital synthesis alone.</w:t>
      </w:r>
    </w:p>
    <w:p w14:paraId="0F87B8E1" w14:textId="77777777" w:rsidR="000E4345" w:rsidRDefault="00000000">
      <w:pPr>
        <w:pStyle w:val="Titolo2"/>
      </w:pPr>
      <w:r>
        <w:rPr>
          <w:rFonts w:ascii="Baskerville Old Face" w:eastAsia="Baskerville Old Face" w:hAnsi="Baskerville Old Face" w:cs="Baskerville Old Face"/>
          <w:iCs/>
          <w:szCs w:val="24"/>
        </w:rPr>
        <w:t>U.3 Inter-rater Reliability Specification</w:t>
      </w:r>
    </w:p>
    <w:p w14:paraId="64CC42FD" w14:textId="77777777" w:rsidR="000E4345" w:rsidRDefault="00000000">
      <w:pPr>
        <w:pStyle w:val="Titolo3"/>
      </w:pPr>
      <w:r>
        <w:rPr>
          <w:rFonts w:eastAsia="Baskerville Old Face" w:cs="Baskerville Old Face"/>
          <w:iCs/>
          <w:szCs w:val="24"/>
        </w:rPr>
        <w:t>Human indicator reliability</w:t>
      </w:r>
    </w:p>
    <w:p w14:paraId="0B32C70B" w14:textId="77777777" w:rsidR="000E4345" w:rsidRDefault="00000000">
      <w:r>
        <w:rPr>
          <w:iCs/>
        </w:rPr>
        <w:t>Indicators involving human assessment require calibration and inter-rater reliability.</w:t>
      </w:r>
    </w:p>
    <w:p w14:paraId="360AB063" w14:textId="77777777" w:rsidR="000E4345" w:rsidRDefault="00000000">
      <w:r>
        <w:rPr>
          <w:b/>
          <w:iCs/>
        </w:rPr>
        <w:t>Examples:</w:t>
      </w:r>
    </w:p>
    <w:p w14:paraId="531D9311" w14:textId="77777777" w:rsidR="000E4345" w:rsidRDefault="00000000">
      <w:r>
        <w:rPr>
          <w:iCs/>
        </w:rPr>
        <w:t>soil structure score;</w:t>
      </w:r>
    </w:p>
    <w:p w14:paraId="309FC97F" w14:textId="77777777" w:rsidR="000E4345" w:rsidRDefault="00000000">
      <w:r>
        <w:rPr>
          <w:iCs/>
        </w:rPr>
        <w:t>pest/disease pressure score;</w:t>
      </w:r>
    </w:p>
    <w:p w14:paraId="7D01CA33" w14:textId="77777777" w:rsidR="000E4345" w:rsidRDefault="00000000">
      <w:r>
        <w:rPr>
          <w:iCs/>
        </w:rPr>
        <w:t>biodiversity field observation;</w:t>
      </w:r>
    </w:p>
    <w:p w14:paraId="48B70827" w14:textId="77777777" w:rsidR="000E4345" w:rsidRDefault="00000000">
      <w:r>
        <w:rPr>
          <w:iCs/>
        </w:rPr>
        <w:t>management quality score;</w:t>
      </w:r>
    </w:p>
    <w:p w14:paraId="30C0A34D" w14:textId="77777777" w:rsidR="000E4345" w:rsidRDefault="00000000">
      <w:r>
        <w:rPr>
          <w:iCs/>
        </w:rPr>
        <w:lastRenderedPageBreak/>
        <w:t>pruning/biomass-return verification;</w:t>
      </w:r>
    </w:p>
    <w:p w14:paraId="6945805C" w14:textId="77777777" w:rsidR="000E4345" w:rsidRDefault="00000000">
      <w:r>
        <w:rPr>
          <w:iCs/>
        </w:rPr>
        <w:t>damage or disturbance assessment.</w:t>
      </w:r>
    </w:p>
    <w:p w14:paraId="2A5A3CE3" w14:textId="77777777" w:rsidR="000E4345" w:rsidRDefault="00000000">
      <w:pPr>
        <w:pStyle w:val="Titolo3"/>
      </w:pPr>
      <w:r>
        <w:rPr>
          <w:rFonts w:eastAsia="Baskerville Old Face" w:cs="Baskerville Old Face"/>
          <w:iCs/>
          <w:szCs w:val="24"/>
        </w:rPr>
        <w:t>Minimum protocol</w:t>
      </w:r>
    </w:p>
    <w:p w14:paraId="62DEA6C8" w14:textId="77777777" w:rsidR="000E4345" w:rsidRDefault="00000000">
      <w:r>
        <w:rPr>
          <w:iCs/>
        </w:rPr>
        <w:t>written scoring rubric;</w:t>
      </w:r>
    </w:p>
    <w:p w14:paraId="12B12A17" w14:textId="77777777" w:rsidR="000E4345" w:rsidRDefault="00000000">
      <w:r>
        <w:rPr>
          <w:iCs/>
        </w:rPr>
        <w:t>training examples;</w:t>
      </w:r>
    </w:p>
    <w:p w14:paraId="31A86942" w14:textId="77777777" w:rsidR="000E4345" w:rsidRDefault="00000000">
      <w:r>
        <w:rPr>
          <w:iCs/>
        </w:rPr>
        <w:t>blind duplicate assessment on sample subset;</w:t>
      </w:r>
    </w:p>
    <w:p w14:paraId="24DAC598" w14:textId="77777777" w:rsidR="000E4345" w:rsidRDefault="00000000">
      <w:r>
        <w:rPr>
          <w:iCs/>
        </w:rPr>
        <w:t>Cohen’s kappa for categorical scores;</w:t>
      </w:r>
    </w:p>
    <w:p w14:paraId="77DB3008" w14:textId="77777777" w:rsidR="000E4345" w:rsidRDefault="00000000">
      <w:r>
        <w:rPr>
          <w:iCs/>
        </w:rPr>
        <w:t>ICC for continuous scores;</w:t>
      </w:r>
    </w:p>
    <w:p w14:paraId="2ECE9E9D" w14:textId="77777777" w:rsidR="000E4345" w:rsidRDefault="00000000">
      <w:r>
        <w:rPr>
          <w:iCs/>
        </w:rPr>
        <w:t>reviewer identity and calibration date;</w:t>
      </w:r>
    </w:p>
    <w:p w14:paraId="47A7C2AE" w14:textId="77777777" w:rsidR="000E4345" w:rsidRDefault="00000000">
      <w:r>
        <w:rPr>
          <w:iCs/>
        </w:rPr>
        <w:t>disagreement resolution rule.</w:t>
      </w:r>
    </w:p>
    <w:p w14:paraId="09E4584B" w14:textId="77777777" w:rsidR="000E4345" w:rsidRDefault="00000000">
      <w:pPr>
        <w:rPr>
          <w:iCs/>
        </w:rPr>
      </w:pPr>
      <w:r>
        <w:rPr>
          <w:iCs/>
        </w:rPr>
        <w:t xml:space="preserve">Human-rated indicators are non-admissible for PRU scoring unless reliability exceeds the method-specific threshold or receives a confidence penalty. </w:t>
      </w:r>
    </w:p>
    <w:p w14:paraId="181BE8E0" w14:textId="77777777" w:rsidR="00B44CB3" w:rsidRPr="00B44CB3" w:rsidRDefault="009F5B08" w:rsidP="00B44CB3">
      <w:pPr>
        <w:pStyle w:val="Titolo2"/>
        <w:rPr>
          <w:rFonts w:ascii="Baskerville Old Face" w:hAnsi="Baskerville Old Face"/>
        </w:rPr>
      </w:pPr>
      <w:r>
        <w:rPr>
          <w:rFonts w:ascii="Baskerville Old Face" w:eastAsia="Baskerville Old Face" w:hAnsi="Baskerville Old Face" w:cs="Baskerville Old Face"/>
          <w:iCs/>
          <w:szCs w:val="24"/>
        </w:rPr>
        <w:t xml:space="preserve">U.4 </w:t>
      </w:r>
      <w:r>
        <w:rPr>
          <w:rFonts w:ascii="Baskerville Old Face" w:hAnsi="Baskerville Old Face"/>
        </w:rPr>
        <w:t xml:space="preserve">SyntroGIFT Quarantine Zone </w:t>
      </w:r>
      <w:r>
        <w:rPr>
          <w:rFonts w:ascii="Baskerville Old Face" w:hAnsi="Baskerville Old Face"/>
          <w:bCs/>
        </w:rPr>
        <w:t>and Health-Claims Firewall</w:t>
      </w:r>
    </w:p>
    <w:p w14:paraId="01C192A0" w14:textId="77777777" w:rsidR="00B44CB3" w:rsidRPr="00B44CB3" w:rsidRDefault="00B44CB3" w:rsidP="00B44CB3">
      <w:r>
        <w:t>The term SyntroGIFT and associated hypotheses linking regenerative agriculture, nature exposure, nutrition, movement, community participation or ecological immersion to specific human-health outcomes are classified as Tier 3 exploratory hypotheses.</w:t>
      </w:r>
    </w:p>
    <w:p w14:paraId="7A22AEE8" w14:textId="77777777" w:rsidR="00B44CB3" w:rsidRPr="00B44CB3" w:rsidRDefault="00B44CB3" w:rsidP="00B44CB3">
      <w:r>
        <w:t>They may be studied only in voluntary, consent-based, ethics-reviewed and legally reviewed research modules separate from core Prometheus operations. These modules must remain external to PRU value analysis, RAP underwriting, governance authority, investor-facing claims and capital-facing admissibility.</w:t>
      </w:r>
    </w:p>
    <w:p w14:paraId="1F9CEFA0" w14:textId="77777777" w:rsidR="00B44CB3" w:rsidRPr="00B44CB3" w:rsidRDefault="00B44CB3" w:rsidP="00B44CB3">
      <w:r>
        <w:t>SyntroGIFT and related human-health hypotheses shall not:</w:t>
      </w:r>
    </w:p>
    <w:p w14:paraId="62A1828C" w14:textId="77777777" w:rsidR="00B44CB3" w:rsidRPr="00B44CB3" w:rsidRDefault="00B44CB3" w:rsidP="00B44CB3">
      <w:r>
        <w:t>• contribute to any PRU indicator, SRI, RPI, CESI, MIS, Conf_total, maturity score, U_max rationale or PRU value output;</w:t>
        <w:br/>
        <w:t>• appear in investor materials, data rooms, underwriting memoranda, public claims or capital-facing documentation as a source of value, yield, avoided cost, risk reduction, insurance value, reimbursement value or public-health return;</w:t>
        <w:br/>
        <w:lastRenderedPageBreak/>
        <w:t>• support public procurement, insurance, reimbursement, food-as-medicine, clinical, preventive-health, therapeutic, diagnostic, wellness or medical claims unless independently validated by competent health authorities and separated from the Prometheus PRU/RAP core;</w:t>
        <w:br/>
        <w:t>• rank participants, affect governance rights, alter eligibility, influence legal gates or affect access to land, capital, tokens, services or participation.</w:t>
      </w:r>
    </w:p>
    <w:p w14:paraId="691A2241" w14:textId="77777777" w:rsidR="00B44CB3" w:rsidRDefault="00B44CB3" w:rsidP="00B44CB3">
      <w:r>
        <w:t>Violation of this quarantine renders the affected PRU, RAP, report, dashboard, claim, data-room item or capital-facing document non-admissible until corrected, disclosed and reviewed.</w:t>
      </w:r>
    </w:p>
    <w:p w14:paraId="2AA0F8F2" w14:textId="77777777" w:rsidR="000E4345" w:rsidRDefault="00000000">
      <w:pPr>
        <w:pStyle w:val="Titolo1"/>
      </w:pPr>
      <w:r>
        <w:rPr>
          <w:rFonts w:ascii="Baskerville Old Face" w:eastAsia="Baskerville Old Face" w:hAnsi="Baskerville Old Face" w:cs="Baskerville Old Face"/>
          <w:iCs/>
          <w:szCs w:val="24"/>
        </w:rPr>
        <w:t>Appendix V — Portfolio Risk Model</w:t>
      </w:r>
    </w:p>
    <w:p w14:paraId="7C7B33E0" w14:textId="77777777" w:rsidR="00D803F2" w:rsidRDefault="00000000">
      <w:pPr>
        <w:pStyle w:val="Titolo2"/>
      </w:pPr>
      <w:r>
        <w:rPr>
          <w:rFonts w:ascii="Baskerville Old Face" w:eastAsia="Baskerville Old Face" w:hAnsi="Baskerville Old Face"/>
        </w:rPr>
        <w:t>V.0 Portfolio demand and liquidity boundary</w:t>
      </w:r>
    </w:p>
    <w:p w14:paraId="1D822205" w14:textId="77777777" w:rsidR="00D803F2" w:rsidRDefault="00000000">
      <w:r>
        <w:t>A RAP is not investible merely because PRUs are well-defined. Portfolio demand must be evidenced through anchor buyers, offtake discussions, insurance pathways, regulated wrappers, investor diligence and realistic exit routes. Until these exist, RAP logic remains portfolio architecture rather than market liquidity.</w:t>
      </w:r>
    </w:p>
    <w:tbl>
      <w:tblPr>
        <w:tblStyle w:val="Grigliatabella"/>
        <w:tblW w:w="0" w:type="auto"/>
        <w:jc w:val="center"/>
        <w:tblLook w:val="04A0" w:firstRow="1" w:lastRow="0" w:firstColumn="1" w:lastColumn="0" w:noHBand="0" w:noVBand="1"/>
      </w:tblPr>
      <w:tblGrid>
        <w:gridCol w:w="2263"/>
        <w:gridCol w:w="7365"/>
      </w:tblGrid>
      <w:tr w:rsidR="00D803F2" w:rsidRPr="00CF66DA" w14:paraId="4CBD39EE" w14:textId="77777777" w:rsidTr="00A14C5A">
        <w:trPr>
          <w:cantSplit/>
          <w:jc w:val="center"/>
        </w:trPr>
        <w:tc>
          <w:tcPr>
            <w:tcW w:w="2263" w:type="dxa"/>
          </w:tcPr>
          <w:p w14:paraId="245FE738" w14:textId="77777777" w:rsidR="00D803F2" w:rsidRPr="00CF66DA" w:rsidRDefault="00000000">
            <w:pPr>
              <w:rPr>
                <w:sz w:val="18"/>
                <w:szCs w:val="18"/>
              </w:rPr>
            </w:pPr>
            <w:r>
              <w:rPr>
                <w:b/>
                <w:sz w:val="18"/>
                <w:szCs w:val="18"/>
              </w:rPr>
              <w:t>Capital-readiness item</w:t>
            </w:r>
          </w:p>
        </w:tc>
        <w:tc>
          <w:tcPr>
            <w:tcW w:w="7365" w:type="dxa"/>
          </w:tcPr>
          <w:p w14:paraId="0E361B2D" w14:textId="77777777" w:rsidR="00D803F2" w:rsidRPr="00CF66DA" w:rsidRDefault="00000000">
            <w:pPr>
              <w:rPr>
                <w:sz w:val="18"/>
                <w:szCs w:val="18"/>
              </w:rPr>
            </w:pPr>
            <w:r>
              <w:rPr>
                <w:b/>
                <w:sz w:val="18"/>
                <w:szCs w:val="18"/>
              </w:rPr>
              <w:t>Evidence required</w:t>
            </w:r>
          </w:p>
        </w:tc>
      </w:tr>
      <w:tr w:rsidR="00D803F2" w:rsidRPr="00CF66DA" w14:paraId="53008511" w14:textId="77777777" w:rsidTr="00A14C5A">
        <w:trPr>
          <w:cantSplit/>
          <w:jc w:val="center"/>
        </w:trPr>
        <w:tc>
          <w:tcPr>
            <w:tcW w:w="2263" w:type="dxa"/>
          </w:tcPr>
          <w:p w14:paraId="12643C3A" w14:textId="77777777" w:rsidR="00D803F2" w:rsidRPr="00CF66DA" w:rsidRDefault="00000000">
            <w:pPr>
              <w:rPr>
                <w:sz w:val="18"/>
                <w:szCs w:val="18"/>
              </w:rPr>
            </w:pPr>
            <w:r>
              <w:rPr>
                <w:sz w:val="18"/>
                <w:szCs w:val="18"/>
              </w:rPr>
              <w:t>Anchor demand</w:t>
            </w:r>
          </w:p>
        </w:tc>
        <w:tc>
          <w:tcPr>
            <w:tcW w:w="7365" w:type="dxa"/>
          </w:tcPr>
          <w:p w14:paraId="2A672B9A" w14:textId="77777777" w:rsidR="00D803F2" w:rsidRPr="00CF66DA" w:rsidRDefault="00000000">
            <w:pPr>
              <w:rPr>
                <w:sz w:val="18"/>
                <w:szCs w:val="18"/>
              </w:rPr>
            </w:pPr>
            <w:r>
              <w:rPr>
                <w:sz w:val="18"/>
                <w:szCs w:val="18"/>
              </w:rPr>
              <w:t>LOI, offtake discussion, procurement channel or institutional interest record.</w:t>
            </w:r>
          </w:p>
        </w:tc>
      </w:tr>
      <w:tr w:rsidR="00D803F2" w:rsidRPr="00CF66DA" w14:paraId="0523BEA5" w14:textId="77777777" w:rsidTr="00A14C5A">
        <w:trPr>
          <w:cantSplit/>
          <w:jc w:val="center"/>
        </w:trPr>
        <w:tc>
          <w:tcPr>
            <w:tcW w:w="2263" w:type="dxa"/>
          </w:tcPr>
          <w:p w14:paraId="55FDBA03" w14:textId="77777777" w:rsidR="00D803F2" w:rsidRPr="00CF66DA" w:rsidRDefault="00000000">
            <w:pPr>
              <w:rPr>
                <w:sz w:val="18"/>
                <w:szCs w:val="18"/>
              </w:rPr>
            </w:pPr>
            <w:r>
              <w:rPr>
                <w:sz w:val="18"/>
                <w:szCs w:val="18"/>
              </w:rPr>
              <w:t>Regulated wrapper</w:t>
            </w:r>
          </w:p>
        </w:tc>
        <w:tc>
          <w:tcPr>
            <w:tcW w:w="7365" w:type="dxa"/>
          </w:tcPr>
          <w:p w14:paraId="01D5E0F5" w14:textId="77777777" w:rsidR="00D803F2" w:rsidRPr="00CF66DA" w:rsidRDefault="00000000">
            <w:pPr>
              <w:rPr>
                <w:sz w:val="18"/>
                <w:szCs w:val="18"/>
              </w:rPr>
            </w:pPr>
            <w:r>
              <w:rPr>
                <w:sz w:val="18"/>
                <w:szCs w:val="18"/>
              </w:rPr>
              <w:t>Fund/SPV/legal structure reviewed by jurisdiction.</w:t>
            </w:r>
          </w:p>
        </w:tc>
      </w:tr>
      <w:tr w:rsidR="00D803F2" w:rsidRPr="00CF66DA" w14:paraId="07C9E441" w14:textId="77777777" w:rsidTr="00A14C5A">
        <w:trPr>
          <w:cantSplit/>
          <w:jc w:val="center"/>
        </w:trPr>
        <w:tc>
          <w:tcPr>
            <w:tcW w:w="2263" w:type="dxa"/>
          </w:tcPr>
          <w:p w14:paraId="475576CB" w14:textId="77777777" w:rsidR="00D803F2" w:rsidRPr="00CF66DA" w:rsidRDefault="00000000">
            <w:pPr>
              <w:rPr>
                <w:sz w:val="18"/>
                <w:szCs w:val="18"/>
              </w:rPr>
            </w:pPr>
            <w:r>
              <w:rPr>
                <w:sz w:val="18"/>
                <w:szCs w:val="18"/>
              </w:rPr>
              <w:t>Insurance pathway</w:t>
            </w:r>
          </w:p>
        </w:tc>
        <w:tc>
          <w:tcPr>
            <w:tcW w:w="7365" w:type="dxa"/>
          </w:tcPr>
          <w:p w14:paraId="34BB12B8" w14:textId="77777777" w:rsidR="00D803F2" w:rsidRPr="00CF66DA" w:rsidRDefault="00000000">
            <w:pPr>
              <w:rPr>
                <w:sz w:val="18"/>
                <w:szCs w:val="18"/>
              </w:rPr>
            </w:pPr>
            <w:r>
              <w:rPr>
                <w:sz w:val="18"/>
                <w:szCs w:val="18"/>
              </w:rPr>
              <w:t>Parametric or conventional risk-transfer assessment where applicable.</w:t>
            </w:r>
          </w:p>
        </w:tc>
      </w:tr>
      <w:tr w:rsidR="00D803F2" w:rsidRPr="00CF66DA" w14:paraId="20BFB324" w14:textId="77777777" w:rsidTr="00A14C5A">
        <w:trPr>
          <w:cantSplit/>
          <w:jc w:val="center"/>
        </w:trPr>
        <w:tc>
          <w:tcPr>
            <w:tcW w:w="2263" w:type="dxa"/>
          </w:tcPr>
          <w:p w14:paraId="6746490F" w14:textId="77777777" w:rsidR="00D803F2" w:rsidRPr="00CF66DA" w:rsidRDefault="00000000">
            <w:pPr>
              <w:rPr>
                <w:sz w:val="18"/>
                <w:szCs w:val="18"/>
              </w:rPr>
            </w:pPr>
            <w:r>
              <w:rPr>
                <w:sz w:val="18"/>
                <w:szCs w:val="18"/>
              </w:rPr>
              <w:t>Pricing discipline</w:t>
            </w:r>
          </w:p>
        </w:tc>
        <w:tc>
          <w:tcPr>
            <w:tcW w:w="7365" w:type="dxa"/>
          </w:tcPr>
          <w:p w14:paraId="0E6DAE2D" w14:textId="77777777" w:rsidR="00D803F2" w:rsidRPr="00CF66DA" w:rsidRDefault="00000000">
            <w:pPr>
              <w:rPr>
                <w:sz w:val="18"/>
                <w:szCs w:val="18"/>
              </w:rPr>
            </w:pPr>
            <w:r>
              <w:rPr>
                <w:sz w:val="18"/>
                <w:szCs w:val="18"/>
              </w:rPr>
              <w:t>Method value, market indication and sensitivity kept distinct.</w:t>
            </w:r>
          </w:p>
        </w:tc>
      </w:tr>
      <w:tr w:rsidR="00D803F2" w:rsidRPr="00CF66DA" w14:paraId="5DF4A956" w14:textId="77777777" w:rsidTr="00A14C5A">
        <w:trPr>
          <w:cantSplit/>
          <w:jc w:val="center"/>
        </w:trPr>
        <w:tc>
          <w:tcPr>
            <w:tcW w:w="2263" w:type="dxa"/>
          </w:tcPr>
          <w:p w14:paraId="754827CB" w14:textId="77777777" w:rsidR="00D803F2" w:rsidRPr="00CF66DA" w:rsidRDefault="00000000">
            <w:pPr>
              <w:rPr>
                <w:sz w:val="18"/>
                <w:szCs w:val="18"/>
              </w:rPr>
            </w:pPr>
            <w:r>
              <w:rPr>
                <w:sz w:val="18"/>
                <w:szCs w:val="18"/>
              </w:rPr>
              <w:t>Exit logic</w:t>
            </w:r>
          </w:p>
        </w:tc>
        <w:tc>
          <w:tcPr>
            <w:tcW w:w="7365" w:type="dxa"/>
          </w:tcPr>
          <w:p w14:paraId="6C2B8E08" w14:textId="77777777" w:rsidR="00D803F2" w:rsidRPr="00CF66DA" w:rsidRDefault="00000000">
            <w:pPr>
              <w:rPr>
                <w:sz w:val="18"/>
                <w:szCs w:val="18"/>
              </w:rPr>
            </w:pPr>
            <w:r>
              <w:rPr>
                <w:sz w:val="18"/>
                <w:szCs w:val="18"/>
              </w:rPr>
              <w:t>Refinancing, sale, long-term hold, public procurement or regulated fund pathway.</w:t>
            </w:r>
          </w:p>
        </w:tc>
      </w:tr>
    </w:tbl>
    <w:p w14:paraId="0E113FC2" w14:textId="77777777" w:rsidR="000E4345" w:rsidRDefault="00000000">
      <w:r>
        <w:rPr>
          <w:iCs/>
        </w:rPr>
        <w:t>Prometheus shall not claim risk compression merely because systems are regenerative. Risk compression is an empirical portfolio claim requiring distributional evidence.</w:t>
      </w:r>
    </w:p>
    <w:p w14:paraId="46C79E16" w14:textId="77777777" w:rsidR="000E4345" w:rsidRDefault="00000000">
      <w:r>
        <w:rPr>
          <w:b/>
          <w:iCs/>
        </w:rPr>
        <w:t>Loss distribution</w:t>
      </w:r>
    </w:p>
    <w:p w14:paraId="73089D10" w14:textId="77777777" w:rsidR="000E4345" w:rsidRDefault="00000000">
      <w:r>
        <w:rPr>
          <w:b/>
          <w:iCs/>
        </w:rPr>
        <w:t>For each site i, define annual loss or underperformance variable:</w:t>
      </w:r>
    </w:p>
    <w:p w14:paraId="2C7E5E4F" w14:textId="77777777" w:rsidR="000E4345" w:rsidRDefault="00000000">
      <w:r>
        <w:rPr>
          <w:iCs/>
        </w:rPr>
        <w:t>L_i = ExpectedPerformance_i - RealizedPerformance_i.</w:t>
      </w:r>
    </w:p>
    <w:p w14:paraId="06F4BAF8" w14:textId="77777777" w:rsidR="000E4345" w:rsidRDefault="00000000">
      <w:r>
        <w:rPr>
          <w:b/>
          <w:iCs/>
        </w:rPr>
        <w:t>For a RAP portfolio with weights w_i:</w:t>
      </w:r>
    </w:p>
    <w:p w14:paraId="75B56D65" w14:textId="77777777" w:rsidR="000E4345" w:rsidRDefault="00000000">
      <w:r>
        <w:rPr>
          <w:iCs/>
        </w:rPr>
        <w:t>L_RAP = sum_i w_i * L_i.</w:t>
      </w:r>
    </w:p>
    <w:p w14:paraId="4C32A976" w14:textId="77777777" w:rsidR="000E4345" w:rsidRDefault="00000000">
      <w:r>
        <w:rPr>
          <w:b/>
          <w:iCs/>
        </w:rPr>
        <w:t>Risk must be reported using:</w:t>
      </w:r>
    </w:p>
    <w:p w14:paraId="4E9BF1C0" w14:textId="77777777" w:rsidR="000E4345" w:rsidRDefault="00000000">
      <w:r>
        <w:rPr>
          <w:iCs/>
        </w:rPr>
        <w:t>variance or downside deviation;</w:t>
      </w:r>
    </w:p>
    <w:p w14:paraId="4F964371" w14:textId="77777777" w:rsidR="000E4345" w:rsidRDefault="00000000">
      <w:r>
        <w:rPr>
          <w:iCs/>
        </w:rPr>
        <w:lastRenderedPageBreak/>
        <w:t>drawdown frequency;</w:t>
      </w:r>
    </w:p>
    <w:p w14:paraId="52A62715" w14:textId="77777777" w:rsidR="000E4345" w:rsidRDefault="00000000">
      <w:r>
        <w:rPr>
          <w:iCs/>
        </w:rPr>
        <w:t>correlation matrix among sites;</w:t>
      </w:r>
    </w:p>
    <w:p w14:paraId="4B363316" w14:textId="77777777" w:rsidR="000E4345" w:rsidRDefault="00000000">
      <w:r>
        <w:rPr>
          <w:iCs/>
        </w:rPr>
        <w:t>tail metric such as CVaR / Expected Shortfall.</w:t>
      </w:r>
    </w:p>
    <w:p w14:paraId="7952A064" w14:textId="77777777" w:rsidR="000E4345" w:rsidRDefault="00000000">
      <w:r>
        <w:rPr>
          <w:b/>
          <w:iCs/>
        </w:rPr>
        <w:t>CVaR</w:t>
      </w:r>
    </w:p>
    <w:p w14:paraId="71E00E84" w14:textId="77777777" w:rsidR="000E4345" w:rsidRDefault="00000000">
      <w:r>
        <w:rPr>
          <w:iCs/>
        </w:rPr>
        <w:t>At confidence level q, Value-at-Risk VaR_q is the loss quantile. Conditional Value-at-Risk is:</w:t>
      </w:r>
    </w:p>
    <w:p w14:paraId="3B99D743" w14:textId="77777777" w:rsidR="000E4345" w:rsidRPr="00012A0F" w:rsidRDefault="00000000">
      <w:r>
        <w:rPr>
          <w:iCs/>
        </w:rPr>
        <w:t>CVaR_q = E[L_RAP | L_RAP &gt;= VaR_q].</w:t>
      </w:r>
    </w:p>
    <w:p w14:paraId="17E4022E" w14:textId="77777777" w:rsidR="000E4345" w:rsidRDefault="00000000">
      <w:r>
        <w:rPr>
          <w:iCs/>
        </w:rPr>
        <w:t>Prometheus may claim risk improvement only if regenerative maturity is associated with lower downside risk under pre-specified tests.</w:t>
      </w:r>
    </w:p>
    <w:p w14:paraId="21345436" w14:textId="77777777" w:rsidR="00D803F2" w:rsidRDefault="00000000">
      <w:r>
        <w:rPr>
          <w:b/>
        </w:rPr>
        <w:t>V.1A Tail dependence and copula stress testing</w:t>
      </w:r>
    </w:p>
    <w:p w14:paraId="6F8F699D" w14:textId="77777777" w:rsidR="00D803F2" w:rsidRDefault="00000000">
      <w:r>
        <w:t>Portfolio diversification fails when extreme events become correlated. RAP risk analysis must therefore distinguish ordinary correlation from tail dependence. Drought, heat, fire, flood, pest pressure, legal restriction, market stress, operator failure, MRV failure and banking/custody disruption may affect multiple OHEs at the same time, especially within the same bioregion or supply-chain context.</w:t>
      </w:r>
    </w:p>
    <w:p w14:paraId="6BD3AF9B" w14:textId="77777777" w:rsidR="00D803F2" w:rsidRDefault="00000000">
      <w:r>
        <w:t>Where sufficient data exist, RAP stress testing should model the joint distribution of site losses through a copula C(u_1, ..., u_n), where u_i = F_i(L_i) represents the marginal loss percentile of site i. Tail-dependence coefficients lambda_U and lambda_L should be estimated or conservatively assumed when extreme co-movement is plausible.</w:t>
      </w:r>
    </w:p>
    <w:tbl>
      <w:tblPr>
        <w:tblStyle w:val="Grigliatabella"/>
        <w:tblW w:w="0" w:type="auto"/>
        <w:jc w:val="center"/>
        <w:tblLook w:val="04A0" w:firstRow="1" w:lastRow="0" w:firstColumn="1" w:lastColumn="0" w:noHBand="0" w:noVBand="1"/>
      </w:tblPr>
      <w:tblGrid>
        <w:gridCol w:w="2405"/>
        <w:gridCol w:w="4014"/>
        <w:gridCol w:w="3209"/>
      </w:tblGrid>
      <w:tr w:rsidR="00D803F2" w:rsidRPr="00CF66DA" w14:paraId="491CBCFE" w14:textId="77777777" w:rsidTr="00A14C5A">
        <w:trPr>
          <w:cantSplit/>
          <w:jc w:val="center"/>
        </w:trPr>
        <w:tc>
          <w:tcPr>
            <w:tcW w:w="2405" w:type="dxa"/>
          </w:tcPr>
          <w:p w14:paraId="3304CC03" w14:textId="77777777" w:rsidR="00D803F2" w:rsidRPr="00CF66DA" w:rsidRDefault="00000000">
            <w:pPr>
              <w:spacing w:line="276" w:lineRule="auto"/>
              <w:rPr>
                <w:sz w:val="18"/>
                <w:szCs w:val="18"/>
              </w:rPr>
            </w:pPr>
            <w:r>
              <w:rPr>
                <w:b/>
                <w:sz w:val="18"/>
                <w:szCs w:val="18"/>
              </w:rPr>
              <w:t>Risk layer</w:t>
            </w:r>
          </w:p>
        </w:tc>
        <w:tc>
          <w:tcPr>
            <w:tcW w:w="4014" w:type="dxa"/>
          </w:tcPr>
          <w:p w14:paraId="5A136EEC" w14:textId="77777777" w:rsidR="00D803F2" w:rsidRPr="00CF66DA" w:rsidRDefault="00000000">
            <w:pPr>
              <w:spacing w:line="276" w:lineRule="auto"/>
              <w:rPr>
                <w:sz w:val="18"/>
                <w:szCs w:val="18"/>
              </w:rPr>
            </w:pPr>
            <w:r>
              <w:rPr>
                <w:b/>
                <w:sz w:val="18"/>
                <w:szCs w:val="18"/>
              </w:rPr>
              <w:t>Required treatment</w:t>
            </w:r>
          </w:p>
        </w:tc>
        <w:tc>
          <w:tcPr>
            <w:tcW w:w="3209" w:type="dxa"/>
          </w:tcPr>
          <w:p w14:paraId="369339CA" w14:textId="77777777" w:rsidR="00D803F2" w:rsidRPr="00CF66DA" w:rsidRDefault="00000000">
            <w:pPr>
              <w:spacing w:line="276" w:lineRule="auto"/>
              <w:rPr>
                <w:sz w:val="18"/>
                <w:szCs w:val="18"/>
              </w:rPr>
            </w:pPr>
            <w:r>
              <w:rPr>
                <w:b/>
                <w:sz w:val="18"/>
                <w:szCs w:val="18"/>
              </w:rPr>
              <w:t>Minimum disclosure</w:t>
            </w:r>
          </w:p>
        </w:tc>
      </w:tr>
      <w:tr w:rsidR="00D803F2" w:rsidRPr="00CF66DA" w14:paraId="5F1E93CA" w14:textId="77777777" w:rsidTr="00A14C5A">
        <w:trPr>
          <w:cantSplit/>
          <w:jc w:val="center"/>
        </w:trPr>
        <w:tc>
          <w:tcPr>
            <w:tcW w:w="2405" w:type="dxa"/>
          </w:tcPr>
          <w:p w14:paraId="6E8B4878" w14:textId="77777777" w:rsidR="00D803F2" w:rsidRPr="00CF66DA" w:rsidRDefault="00000000">
            <w:pPr>
              <w:spacing w:line="276" w:lineRule="auto"/>
              <w:rPr>
                <w:sz w:val="18"/>
                <w:szCs w:val="18"/>
              </w:rPr>
            </w:pPr>
            <w:r>
              <w:rPr>
                <w:sz w:val="18"/>
                <w:szCs w:val="18"/>
              </w:rPr>
              <w:t>Bioregional drought / heat</w:t>
            </w:r>
          </w:p>
        </w:tc>
        <w:tc>
          <w:tcPr>
            <w:tcW w:w="4014" w:type="dxa"/>
          </w:tcPr>
          <w:p w14:paraId="70680885" w14:textId="77777777" w:rsidR="00D803F2" w:rsidRPr="00CF66DA" w:rsidRDefault="00000000">
            <w:pPr>
              <w:spacing w:line="276" w:lineRule="auto"/>
              <w:rPr>
                <w:sz w:val="18"/>
                <w:szCs w:val="18"/>
              </w:rPr>
            </w:pPr>
            <w:r>
              <w:rPr>
                <w:sz w:val="18"/>
                <w:szCs w:val="18"/>
              </w:rPr>
              <w:t>Stress multiple sites in the same climate or watershed simultaneously.</w:t>
            </w:r>
          </w:p>
        </w:tc>
        <w:tc>
          <w:tcPr>
            <w:tcW w:w="3209" w:type="dxa"/>
          </w:tcPr>
          <w:p w14:paraId="621BC9EE" w14:textId="77777777" w:rsidR="00D803F2" w:rsidRPr="00CF66DA" w:rsidRDefault="00000000">
            <w:pPr>
              <w:spacing w:line="276" w:lineRule="auto"/>
              <w:rPr>
                <w:sz w:val="18"/>
                <w:szCs w:val="18"/>
              </w:rPr>
            </w:pPr>
            <w:r>
              <w:rPr>
                <w:sz w:val="18"/>
                <w:szCs w:val="18"/>
              </w:rPr>
              <w:t>Bioregion grouping, drought scenario and assumed tail correlation.</w:t>
            </w:r>
          </w:p>
        </w:tc>
      </w:tr>
      <w:tr w:rsidR="00D803F2" w:rsidRPr="00CF66DA" w14:paraId="39962939" w14:textId="77777777" w:rsidTr="00A14C5A">
        <w:trPr>
          <w:cantSplit/>
          <w:jc w:val="center"/>
        </w:trPr>
        <w:tc>
          <w:tcPr>
            <w:tcW w:w="2405" w:type="dxa"/>
          </w:tcPr>
          <w:p w14:paraId="33188E8A" w14:textId="77777777" w:rsidR="00D803F2" w:rsidRPr="00CF66DA" w:rsidRDefault="00000000">
            <w:pPr>
              <w:spacing w:line="276" w:lineRule="auto"/>
              <w:rPr>
                <w:sz w:val="18"/>
                <w:szCs w:val="18"/>
              </w:rPr>
            </w:pPr>
            <w:r>
              <w:rPr>
                <w:sz w:val="18"/>
                <w:szCs w:val="18"/>
              </w:rPr>
              <w:t>Fire / flood / storm</w:t>
            </w:r>
          </w:p>
        </w:tc>
        <w:tc>
          <w:tcPr>
            <w:tcW w:w="4014" w:type="dxa"/>
          </w:tcPr>
          <w:p w14:paraId="50211C06" w14:textId="77777777" w:rsidR="00D803F2" w:rsidRPr="00CF66DA" w:rsidRDefault="00000000">
            <w:pPr>
              <w:spacing w:line="276" w:lineRule="auto"/>
              <w:rPr>
                <w:sz w:val="18"/>
                <w:szCs w:val="18"/>
              </w:rPr>
            </w:pPr>
            <w:r>
              <w:rPr>
                <w:sz w:val="18"/>
                <w:szCs w:val="18"/>
              </w:rPr>
              <w:t>Model clustered losses where sites share hazard zones or infrastructure exposure.</w:t>
            </w:r>
          </w:p>
        </w:tc>
        <w:tc>
          <w:tcPr>
            <w:tcW w:w="3209" w:type="dxa"/>
          </w:tcPr>
          <w:p w14:paraId="213CEE7E" w14:textId="77777777" w:rsidR="00D803F2" w:rsidRPr="00CF66DA" w:rsidRDefault="00000000">
            <w:pPr>
              <w:spacing w:line="276" w:lineRule="auto"/>
              <w:rPr>
                <w:sz w:val="18"/>
                <w:szCs w:val="18"/>
              </w:rPr>
            </w:pPr>
            <w:r>
              <w:rPr>
                <w:sz w:val="18"/>
                <w:szCs w:val="18"/>
              </w:rPr>
              <w:t>Hazard map, event severity and loss assumption.</w:t>
            </w:r>
          </w:p>
        </w:tc>
      </w:tr>
      <w:tr w:rsidR="00D803F2" w:rsidRPr="00CF66DA" w14:paraId="65AAC18B" w14:textId="77777777" w:rsidTr="00A14C5A">
        <w:trPr>
          <w:cantSplit/>
          <w:jc w:val="center"/>
        </w:trPr>
        <w:tc>
          <w:tcPr>
            <w:tcW w:w="2405" w:type="dxa"/>
          </w:tcPr>
          <w:p w14:paraId="50B83431" w14:textId="77777777" w:rsidR="00D803F2" w:rsidRPr="00CF66DA" w:rsidRDefault="00000000">
            <w:pPr>
              <w:spacing w:line="276" w:lineRule="auto"/>
              <w:rPr>
                <w:sz w:val="18"/>
                <w:szCs w:val="18"/>
              </w:rPr>
            </w:pPr>
            <w:r>
              <w:rPr>
                <w:sz w:val="18"/>
                <w:szCs w:val="18"/>
              </w:rPr>
              <w:t>Market / offtake failure</w:t>
            </w:r>
          </w:p>
        </w:tc>
        <w:tc>
          <w:tcPr>
            <w:tcW w:w="4014" w:type="dxa"/>
          </w:tcPr>
          <w:p w14:paraId="45B71664" w14:textId="77777777" w:rsidR="00D803F2" w:rsidRPr="00CF66DA" w:rsidRDefault="00000000">
            <w:pPr>
              <w:spacing w:line="276" w:lineRule="auto"/>
              <w:rPr>
                <w:sz w:val="18"/>
                <w:szCs w:val="18"/>
              </w:rPr>
            </w:pPr>
            <w:r>
              <w:rPr>
                <w:sz w:val="18"/>
                <w:szCs w:val="18"/>
              </w:rPr>
              <w:t>Stress revenue channels shared across sites.</w:t>
            </w:r>
          </w:p>
        </w:tc>
        <w:tc>
          <w:tcPr>
            <w:tcW w:w="3209" w:type="dxa"/>
          </w:tcPr>
          <w:p w14:paraId="1BE2C4F6" w14:textId="77777777" w:rsidR="00D803F2" w:rsidRPr="00CF66DA" w:rsidRDefault="00000000">
            <w:pPr>
              <w:spacing w:line="276" w:lineRule="auto"/>
              <w:rPr>
                <w:sz w:val="18"/>
                <w:szCs w:val="18"/>
              </w:rPr>
            </w:pPr>
            <w:r>
              <w:rPr>
                <w:sz w:val="18"/>
                <w:szCs w:val="18"/>
              </w:rPr>
              <w:t>Buyer concentration, price shock and liquidity effect.</w:t>
            </w:r>
          </w:p>
        </w:tc>
      </w:tr>
      <w:tr w:rsidR="00D803F2" w:rsidRPr="00CF66DA" w14:paraId="794CE6CD" w14:textId="77777777" w:rsidTr="00A14C5A">
        <w:trPr>
          <w:cantSplit/>
          <w:jc w:val="center"/>
        </w:trPr>
        <w:tc>
          <w:tcPr>
            <w:tcW w:w="2405" w:type="dxa"/>
          </w:tcPr>
          <w:p w14:paraId="62CFE9D4" w14:textId="77777777" w:rsidR="00D803F2" w:rsidRPr="00CF66DA" w:rsidRDefault="00000000">
            <w:pPr>
              <w:spacing w:line="276" w:lineRule="auto"/>
              <w:rPr>
                <w:sz w:val="18"/>
                <w:szCs w:val="18"/>
              </w:rPr>
            </w:pPr>
            <w:r>
              <w:rPr>
                <w:sz w:val="18"/>
                <w:szCs w:val="18"/>
              </w:rPr>
              <w:t>Operator concentration</w:t>
            </w:r>
          </w:p>
        </w:tc>
        <w:tc>
          <w:tcPr>
            <w:tcW w:w="4014" w:type="dxa"/>
          </w:tcPr>
          <w:p w14:paraId="5D4A5F47" w14:textId="77777777" w:rsidR="00D803F2" w:rsidRPr="00CF66DA" w:rsidRDefault="00000000">
            <w:pPr>
              <w:spacing w:line="276" w:lineRule="auto"/>
              <w:rPr>
                <w:sz w:val="18"/>
                <w:szCs w:val="18"/>
              </w:rPr>
            </w:pPr>
            <w:r>
              <w:rPr>
                <w:sz w:val="18"/>
                <w:szCs w:val="18"/>
              </w:rPr>
              <w:t>Stress failure of a common operator or service provider.</w:t>
            </w:r>
          </w:p>
        </w:tc>
        <w:tc>
          <w:tcPr>
            <w:tcW w:w="3209" w:type="dxa"/>
          </w:tcPr>
          <w:p w14:paraId="09360AE7" w14:textId="77777777" w:rsidR="00D803F2" w:rsidRPr="00CF66DA" w:rsidRDefault="00000000">
            <w:pPr>
              <w:spacing w:line="276" w:lineRule="auto"/>
              <w:rPr>
                <w:sz w:val="18"/>
                <w:szCs w:val="18"/>
              </w:rPr>
            </w:pPr>
            <w:r>
              <w:rPr>
                <w:sz w:val="18"/>
                <w:szCs w:val="18"/>
              </w:rPr>
              <w:t>Operator exposure by site and substitution plan.</w:t>
            </w:r>
          </w:p>
        </w:tc>
      </w:tr>
      <w:tr w:rsidR="00D803F2" w:rsidRPr="00CF66DA" w14:paraId="383424F2" w14:textId="77777777" w:rsidTr="00A14C5A">
        <w:trPr>
          <w:cantSplit/>
          <w:jc w:val="center"/>
        </w:trPr>
        <w:tc>
          <w:tcPr>
            <w:tcW w:w="2405" w:type="dxa"/>
          </w:tcPr>
          <w:p w14:paraId="163F5118" w14:textId="77777777" w:rsidR="00D803F2" w:rsidRPr="00CF66DA" w:rsidRDefault="00000000">
            <w:pPr>
              <w:spacing w:line="276" w:lineRule="auto"/>
              <w:rPr>
                <w:sz w:val="18"/>
                <w:szCs w:val="18"/>
              </w:rPr>
            </w:pPr>
            <w:r>
              <w:rPr>
                <w:sz w:val="18"/>
                <w:szCs w:val="18"/>
              </w:rPr>
              <w:t>MRV or data failure</w:t>
            </w:r>
          </w:p>
        </w:tc>
        <w:tc>
          <w:tcPr>
            <w:tcW w:w="4014" w:type="dxa"/>
          </w:tcPr>
          <w:p w14:paraId="1616BAB2" w14:textId="77777777" w:rsidR="00D803F2" w:rsidRPr="00CF66DA" w:rsidRDefault="00000000">
            <w:pPr>
              <w:spacing w:line="276" w:lineRule="auto"/>
              <w:rPr>
                <w:sz w:val="18"/>
                <w:szCs w:val="18"/>
              </w:rPr>
            </w:pPr>
            <w:r>
              <w:rPr>
                <w:sz w:val="18"/>
                <w:szCs w:val="18"/>
              </w:rPr>
              <w:t>Stress sensor, lab, API, dashboard or verification failures affecting multiple sites.</w:t>
            </w:r>
          </w:p>
        </w:tc>
        <w:tc>
          <w:tcPr>
            <w:tcW w:w="3209" w:type="dxa"/>
          </w:tcPr>
          <w:p w14:paraId="01050241" w14:textId="77777777" w:rsidR="00D803F2" w:rsidRPr="00CF66DA" w:rsidRDefault="00000000">
            <w:pPr>
              <w:spacing w:line="276" w:lineRule="auto"/>
              <w:rPr>
                <w:sz w:val="18"/>
                <w:szCs w:val="18"/>
              </w:rPr>
            </w:pPr>
            <w:r>
              <w:rPr>
                <w:sz w:val="18"/>
                <w:szCs w:val="18"/>
              </w:rPr>
              <w:t>Evidence continuity and fallback method.</w:t>
            </w:r>
          </w:p>
        </w:tc>
      </w:tr>
      <w:tr w:rsidR="00D803F2" w:rsidRPr="00CF66DA" w14:paraId="5F320A7D" w14:textId="77777777" w:rsidTr="00A14C5A">
        <w:trPr>
          <w:cantSplit/>
          <w:jc w:val="center"/>
        </w:trPr>
        <w:tc>
          <w:tcPr>
            <w:tcW w:w="2405" w:type="dxa"/>
          </w:tcPr>
          <w:p w14:paraId="437A2DA2" w14:textId="77777777" w:rsidR="00D803F2" w:rsidRPr="00CF66DA" w:rsidRDefault="00000000">
            <w:pPr>
              <w:spacing w:line="276" w:lineRule="auto"/>
              <w:rPr>
                <w:sz w:val="18"/>
                <w:szCs w:val="18"/>
              </w:rPr>
            </w:pPr>
            <w:r>
              <w:rPr>
                <w:sz w:val="18"/>
                <w:szCs w:val="18"/>
              </w:rPr>
              <w:t>Legal / regulatory shock</w:t>
            </w:r>
          </w:p>
        </w:tc>
        <w:tc>
          <w:tcPr>
            <w:tcW w:w="4014" w:type="dxa"/>
          </w:tcPr>
          <w:p w14:paraId="41357D5D" w14:textId="77777777" w:rsidR="00D803F2" w:rsidRPr="00CF66DA" w:rsidRDefault="00000000">
            <w:pPr>
              <w:spacing w:line="276" w:lineRule="auto"/>
              <w:rPr>
                <w:sz w:val="18"/>
                <w:szCs w:val="18"/>
              </w:rPr>
            </w:pPr>
            <w:r>
              <w:rPr>
                <w:sz w:val="18"/>
                <w:szCs w:val="18"/>
              </w:rPr>
              <w:t>Stress jurisdiction-wide restriction or classification change.</w:t>
            </w:r>
          </w:p>
        </w:tc>
        <w:tc>
          <w:tcPr>
            <w:tcW w:w="3209" w:type="dxa"/>
          </w:tcPr>
          <w:p w14:paraId="3C1726A3" w14:textId="77777777" w:rsidR="00D803F2" w:rsidRPr="00CF66DA" w:rsidRDefault="00000000">
            <w:pPr>
              <w:spacing w:line="276" w:lineRule="auto"/>
              <w:rPr>
                <w:sz w:val="18"/>
                <w:szCs w:val="18"/>
              </w:rPr>
            </w:pPr>
            <w:r>
              <w:rPr>
                <w:sz w:val="18"/>
                <w:szCs w:val="18"/>
              </w:rPr>
              <w:t>Affected legal wrapper and required review.</w:t>
            </w:r>
          </w:p>
        </w:tc>
      </w:tr>
    </w:tbl>
    <w:p w14:paraId="1DC93DFF" w14:textId="77777777" w:rsidR="00D803F2" w:rsidRDefault="00000000">
      <w:r>
        <w:t xml:space="preserve">If pilot or portfolio data are insufficient for formal copula estimation, Prometheus must use conservative scenario matrices rather than assume independence. Independence is not the default for </w:t>
        <w:lastRenderedPageBreak/>
        <w:t>ecological infrastructure. The default is disclosed uncertainty, conservative stress and progressive calibration.</w:t>
      </w:r>
    </w:p>
    <w:p w14:paraId="4C5C1848" w14:textId="77777777" w:rsidR="000E4345" w:rsidRDefault="00000000">
      <w:r>
        <w:rPr>
          <w:b/>
          <w:iCs/>
        </w:rPr>
        <w:t>Time-positive value with hazard</w:t>
      </w:r>
    </w:p>
    <w:p w14:paraId="041C684A" w14:textId="77777777" w:rsidR="000E4345" w:rsidRDefault="00000000">
      <w:r>
        <w:rPr>
          <w:iCs/>
        </w:rPr>
        <w:t>Time-positive value must include regression hazard.</w:t>
      </w:r>
    </w:p>
    <w:p w14:paraId="50D98219" w14:textId="77777777" w:rsidR="000E4345" w:rsidRDefault="00000000">
      <w:r>
        <w:rPr>
          <w:b/>
          <w:iCs/>
        </w:rPr>
        <w:t>Illustrative DCF form:</w:t>
      </w:r>
    </w:p>
    <w:p w14:paraId="4360E128" w14:textId="77777777" w:rsidR="000E4345" w:rsidRDefault="00000000">
      <w:r>
        <w:rPr>
          <w:iCs/>
        </w:rPr>
        <w:t>V_t = sum_{s=t}^{T} E[CF_s * R_s] / (1+r)^{s-t}</w:t>
      </w:r>
    </w:p>
    <w:p w14:paraId="76AAA0D5" w14:textId="77777777" w:rsidR="000E4345" w:rsidRDefault="00000000">
      <w:r>
        <w:rPr>
          <w:iCs/>
        </w:rPr>
        <w:t>where R_s is probability of remaining in or above the required regenerative maturity state at time s.</w:t>
      </w:r>
    </w:p>
    <w:p w14:paraId="0AE8FB66" w14:textId="77777777" w:rsidR="000E4345" w:rsidRDefault="00000000">
      <w:r>
        <w:rPr>
          <w:b/>
          <w:iCs/>
        </w:rPr>
        <w:t>Hazard model:</w:t>
      </w:r>
    </w:p>
    <w:p w14:paraId="270140D0" w14:textId="77777777" w:rsidR="000E4345" w:rsidRDefault="00000000">
      <w:r>
        <w:rPr>
          <w:b/>
          <w:iCs/>
        </w:rPr>
        <w:t>R_s = exp(- integral_t^s h(u) du)</w:t>
      </w:r>
    </w:p>
    <w:p w14:paraId="76202D59" w14:textId="77777777" w:rsidR="000E4345" w:rsidRDefault="00000000">
      <w:r>
        <w:rPr>
          <w:iCs/>
        </w:rPr>
        <w:t>where h(u) includes drought, management failure, pest/disease, legal restriction, market failure or MRV failure.</w:t>
      </w:r>
    </w:p>
    <w:p w14:paraId="4B789B9A" w14:textId="77777777" w:rsidR="000E4345" w:rsidRDefault="00000000">
      <w:pPr>
        <w:pStyle w:val="Titolo3"/>
      </w:pPr>
      <w:r>
        <w:rPr>
          <w:rFonts w:eastAsia="Baskerville Old Face" w:cs="Baskerville Old Face"/>
          <w:iCs/>
          <w:szCs w:val="24"/>
        </w:rPr>
        <w:t>Rule</w:t>
      </w:r>
    </w:p>
    <w:p w14:paraId="6CF64EEA" w14:textId="77777777" w:rsidR="000E4345" w:rsidRDefault="00000000">
      <w:r>
        <w:rPr>
          <w:iCs/>
        </w:rPr>
        <w:t>No “time-positive” claim is admissible unless it includes a non-zero probability of regression or failure.</w:t>
      </w:r>
    </w:p>
    <w:p w14:paraId="403E5D65" w14:textId="77777777" w:rsidR="000E4345" w:rsidRDefault="00000000">
      <w:pPr>
        <w:pStyle w:val="Titolo2"/>
      </w:pPr>
      <w:r>
        <w:rPr>
          <w:rFonts w:ascii="Baskerville Old Face" w:eastAsia="Baskerville Old Face" w:hAnsi="Baskerville Old Face" w:cs="Baskerville Old Face"/>
          <w:iCs/>
          <w:szCs w:val="24"/>
        </w:rPr>
        <w:t>V.2 No-double-counting Invariant</w:t>
      </w:r>
    </w:p>
    <w:p w14:paraId="3391C53B" w14:textId="77777777" w:rsidR="000E4345" w:rsidRDefault="00000000">
      <w:r>
        <w:rPr>
          <w:b/>
          <w:iCs/>
        </w:rPr>
        <w:t>Formal no-double-counting invariant</w:t>
      </w:r>
    </w:p>
    <w:p w14:paraId="7A484498" w14:textId="77777777" w:rsidR="000E4345" w:rsidRDefault="00000000">
      <w:r>
        <w:rPr>
          <w:iCs/>
        </w:rPr>
        <w:t>Every ecological gain used in PRU, RAP, credit, report or financial representation must be uniquely identified by:</w:t>
      </w:r>
    </w:p>
    <w:p w14:paraId="417C6518" w14:textId="77777777" w:rsidR="000E4345" w:rsidRDefault="00000000">
      <w:r>
        <w:rPr>
          <w:iCs/>
        </w:rPr>
        <w:t>spatial boundary;</w:t>
      </w:r>
    </w:p>
    <w:p w14:paraId="5C3F1685" w14:textId="77777777" w:rsidR="000E4345" w:rsidRDefault="00000000">
      <w:r>
        <w:rPr>
          <w:iCs/>
        </w:rPr>
        <w:t>temporal period;</w:t>
      </w:r>
    </w:p>
    <w:p w14:paraId="7B4FCD1F" w14:textId="77777777" w:rsidR="000E4345" w:rsidRDefault="00000000">
      <w:r>
        <w:rPr>
          <w:iCs/>
        </w:rPr>
        <w:t>resource/process affected;</w:t>
      </w:r>
    </w:p>
    <w:p w14:paraId="3F7D122D" w14:textId="77777777" w:rsidR="000E4345" w:rsidRDefault="00000000">
      <w:r>
        <w:rPr>
          <w:iCs/>
        </w:rPr>
        <w:t>measurement method;</w:t>
      </w:r>
    </w:p>
    <w:p w14:paraId="3C2F2230" w14:textId="77777777" w:rsidR="000E4345" w:rsidRDefault="00000000">
      <w:r>
        <w:rPr>
          <w:iCs/>
        </w:rPr>
        <w:t>claim category;</w:t>
      </w:r>
    </w:p>
    <w:p w14:paraId="773F5D1B" w14:textId="77777777" w:rsidR="000E4345" w:rsidRDefault="00000000">
      <w:r>
        <w:rPr>
          <w:iCs/>
        </w:rPr>
        <w:t>allocation fraction;</w:t>
      </w:r>
    </w:p>
    <w:p w14:paraId="54E3D48F" w14:textId="77777777" w:rsidR="000E4345" w:rsidRDefault="00000000">
      <w:r>
        <w:rPr>
          <w:iCs/>
        </w:rPr>
        <w:lastRenderedPageBreak/>
        <w:t>claimant/instrument;</w:t>
      </w:r>
    </w:p>
    <w:p w14:paraId="435E669D" w14:textId="77777777" w:rsidR="000E4345" w:rsidRDefault="00000000">
      <w:r>
        <w:rPr>
          <w:iCs/>
        </w:rPr>
        <w:t>method hash;</w:t>
      </w:r>
    </w:p>
    <w:p w14:paraId="179367C2" w14:textId="77777777" w:rsidR="000E4345" w:rsidRDefault="00000000">
      <w:r>
        <w:rPr>
          <w:iCs/>
        </w:rPr>
        <w:t>evidence hash.</w:t>
      </w:r>
    </w:p>
    <w:p w14:paraId="0D004556" w14:textId="77777777" w:rsidR="000E4345" w:rsidRDefault="00000000">
      <w:r>
        <w:rPr>
          <w:iCs/>
        </w:rPr>
        <w:t>Let G_j be ecological gain unit j. Let a_{j,c} be the allocation fraction of gain j to claim channel c.</w:t>
      </w:r>
    </w:p>
    <w:p w14:paraId="5E70AF22" w14:textId="77777777" w:rsidR="000E4345" w:rsidRDefault="00000000">
      <w:r>
        <w:rPr>
          <w:b/>
          <w:iCs/>
        </w:rPr>
        <w:t>The invariant is:</w:t>
      </w:r>
    </w:p>
    <w:p w14:paraId="23FBA2B7" w14:textId="77777777" w:rsidR="000E4345" w:rsidRDefault="00000000">
      <w:r>
        <w:rPr>
          <w:iCs/>
        </w:rPr>
        <w:t>sum_c a_{j,c} &lt;= 1 for every ecological gain G_j.</w:t>
      </w:r>
    </w:p>
    <w:p w14:paraId="079E0786" w14:textId="77777777" w:rsidR="000E4345" w:rsidRDefault="00000000">
      <w:r>
        <w:rPr>
          <w:iCs/>
        </w:rPr>
        <w:t>If one ecological improvement supports multiple narratives (carbon, water, biodiversity), the system must distinguish:</w:t>
      </w:r>
    </w:p>
    <w:p w14:paraId="54934644" w14:textId="77777777" w:rsidR="000E4345" w:rsidRDefault="00000000">
      <w:r>
        <w:rPr>
          <w:iCs/>
        </w:rPr>
        <w:t>separate measured gains;</w:t>
      </w:r>
    </w:p>
    <w:p w14:paraId="30FB8D73" w14:textId="77777777" w:rsidR="000E4345" w:rsidRDefault="00000000">
      <w:r>
        <w:rPr>
          <w:iCs/>
        </w:rPr>
        <w:t>co-benefit reporting without monetized duplicate claim;</w:t>
      </w:r>
    </w:p>
    <w:p w14:paraId="3D6E3A16" w14:textId="77777777" w:rsidR="000E4345" w:rsidRDefault="00000000">
      <w:r>
        <w:rPr>
          <w:iCs/>
        </w:rPr>
        <w:t>allocated fractional claims;</w:t>
      </w:r>
    </w:p>
    <w:p w14:paraId="48B73881" w14:textId="77777777" w:rsidR="000E4345" w:rsidRDefault="00000000">
      <w:r>
        <w:rPr>
          <w:iCs/>
        </w:rPr>
        <w:t>non-admissible narrative context.</w:t>
      </w:r>
    </w:p>
    <w:p w14:paraId="37FF96E3" w14:textId="77777777" w:rsidR="000E4345" w:rsidRDefault="00000000">
      <w:r>
        <w:rPr>
          <w:b/>
          <w:iCs/>
        </w:rPr>
        <w:t>REA / Valueflows predicate</w:t>
      </w:r>
    </w:p>
    <w:p w14:paraId="634C5D20" w14:textId="77777777" w:rsidR="000E4345" w:rsidRDefault="00000000">
      <w:r>
        <w:rPr>
          <w:iCs/>
        </w:rPr>
        <w:t>A Valueflows event cannot create more claimable ecological value than the measured resource/process change it references.</w:t>
      </w:r>
    </w:p>
    <w:p w14:paraId="039D8C97" w14:textId="77777777" w:rsidR="000E4345" w:rsidRDefault="00000000">
      <w:r>
        <w:rPr>
          <w:b/>
          <w:iCs/>
        </w:rPr>
        <w:t>Predicate:</w:t>
      </w:r>
    </w:p>
    <w:p w14:paraId="4E2728EA" w14:textId="77777777" w:rsidR="000E4345" w:rsidRDefault="00000000">
      <w:r>
        <w:rPr>
          <w:iCs/>
        </w:rPr>
        <w:t>For each ecological_resource_change_id, total_claimed_quantity &lt;= verified_quantity * admissible_allocation_factor.</w:t>
      </w:r>
    </w:p>
    <w:p w14:paraId="4F596B5A" w14:textId="77777777" w:rsidR="000E4345" w:rsidRDefault="00000000">
      <w:pPr>
        <w:rPr>
          <w:iCs/>
        </w:rPr>
      </w:pPr>
      <w:r>
        <w:rPr>
          <w:iCs/>
        </w:rPr>
        <w:t xml:space="preserve">Violation of this predicate blocks PRU admissibility until resolved. </w:t>
      </w:r>
    </w:p>
    <w:p w14:paraId="34784D70" w14:textId="77777777" w:rsidR="004837EE" w:rsidRPr="004837EE" w:rsidRDefault="004837EE" w:rsidP="004837EE">
      <w:pPr>
        <w:rPr>
          <w:b/>
          <w:bCs/>
          <w:iCs/>
        </w:rPr>
      </w:pPr>
      <w:r>
        <w:rPr>
          <w:b/>
          <w:bCs/>
          <w:iCs/>
        </w:rPr>
        <w:t>V.2A Cross-System No-Double-Spending Threat Model</w:t>
      </w:r>
    </w:p>
    <w:p w14:paraId="063F9131" w14:textId="77777777" w:rsidR="004837EE" w:rsidRPr="004837EE" w:rsidRDefault="004837EE" w:rsidP="004837EE">
      <w:pPr>
        <w:rPr>
          <w:b/>
          <w:bCs/>
          <w:iCs/>
        </w:rPr>
      </w:pPr>
      <w:r>
        <w:rPr>
          <w:b/>
          <w:bCs/>
          <w:iCs/>
        </w:rPr>
        <w:t>V.2A.1 Purpose</w:t>
      </w:r>
    </w:p>
    <w:p w14:paraId="4FB1AD90" w14:textId="77777777" w:rsidR="004837EE" w:rsidRPr="004837EE" w:rsidRDefault="004837EE" w:rsidP="004837EE">
      <w:pPr>
        <w:rPr>
          <w:iCs/>
        </w:rPr>
      </w:pPr>
      <w:r>
        <w:rPr>
          <w:iCs/>
        </w:rPr>
        <w:t>The formal no-double-counting invariant prevents the same ecological gain from being claimed across incompatible ecological, financial or reporting pathways.</w:t>
      </w:r>
    </w:p>
    <w:p w14:paraId="6E5C3FF5" w14:textId="77777777" w:rsidR="004837EE" w:rsidRPr="004837EE" w:rsidRDefault="004837EE" w:rsidP="004837EE">
      <w:pPr>
        <w:rPr>
          <w:iCs/>
        </w:rPr>
      </w:pPr>
      <w:r>
        <w:rPr>
          <w:iCs/>
        </w:rPr>
        <w:lastRenderedPageBreak/>
        <w:t>This section extends that invariant to cross-system, registry-facing, API-facing, token-facing, bridge-facing, wrapped-representation and settlement-facing contexts.</w:t>
      </w:r>
    </w:p>
    <w:p w14:paraId="640E8141" w14:textId="77777777" w:rsidR="004837EE" w:rsidRPr="004837EE" w:rsidRDefault="004837EE" w:rsidP="004837EE">
      <w:pPr>
        <w:rPr>
          <w:iCs/>
        </w:rPr>
      </w:pPr>
      <w:r>
        <w:rPr>
          <w:iCs/>
        </w:rPr>
        <w:t>The purpose is to ensure that no regenerative event, ecological improvement, verified indicator, PRU-relevant evidence package, RAP reference, credit, certificate, token representation, dashboard status, registry entry, custody record or settlement record can be reused, duplicated, wrapped, bridged, pledged, monetised or externally represented in incompatible claim contexts.</w:t>
      </w:r>
    </w:p>
    <w:p w14:paraId="1B818025" w14:textId="77777777" w:rsidR="004837EE" w:rsidRPr="004837EE" w:rsidRDefault="004837EE" w:rsidP="004837EE">
      <w:pPr>
        <w:rPr>
          <w:iCs/>
        </w:rPr>
      </w:pPr>
      <w:r>
        <w:rPr>
          <w:iCs/>
        </w:rPr>
        <w:t>The controlling principle is:</w:t>
      </w:r>
    </w:p>
    <w:p w14:paraId="521DC3A3" w14:textId="77777777" w:rsidR="004837EE" w:rsidRPr="004837EE" w:rsidRDefault="004837EE" w:rsidP="004837EE">
      <w:pPr>
        <w:rPr>
          <w:iCs/>
        </w:rPr>
      </w:pPr>
      <w:r>
        <w:rPr>
          <w:iCs/>
        </w:rPr>
        <w:t>one underlying event;</w:t>
      </w:r>
    </w:p>
    <w:p w14:paraId="5AE726E5" w14:textId="77777777" w:rsidR="004837EE" w:rsidRPr="004837EE" w:rsidRDefault="004837EE" w:rsidP="004837EE">
      <w:pPr>
        <w:rPr>
          <w:iCs/>
        </w:rPr>
      </w:pPr>
      <w:r>
        <w:rPr>
          <w:iCs/>
        </w:rPr>
        <w:t>one evidence lineage;</w:t>
      </w:r>
    </w:p>
    <w:p w14:paraId="70CC017F" w14:textId="77777777" w:rsidR="004837EE" w:rsidRPr="004837EE" w:rsidRDefault="004837EE" w:rsidP="004837EE">
      <w:pPr>
        <w:rPr>
          <w:iCs/>
        </w:rPr>
      </w:pPr>
      <w:r>
        <w:rPr>
          <w:iCs/>
        </w:rPr>
        <w:t>one active admissible claim context;</w:t>
      </w:r>
    </w:p>
    <w:p w14:paraId="5D624AF6" w14:textId="77777777" w:rsidR="004837EE" w:rsidRPr="004837EE" w:rsidRDefault="004837EE" w:rsidP="004837EE">
      <w:pPr>
        <w:rPr>
          <w:iCs/>
        </w:rPr>
      </w:pPr>
      <w:r>
        <w:rPr>
          <w:iCs/>
        </w:rPr>
        <w:t>one allocation rule;</w:t>
      </w:r>
    </w:p>
    <w:p w14:paraId="1EE2B9E1" w14:textId="77777777" w:rsidR="004837EE" w:rsidRPr="004837EE" w:rsidRDefault="004837EE" w:rsidP="004837EE">
      <w:pPr>
        <w:rPr>
          <w:iCs/>
        </w:rPr>
      </w:pPr>
      <w:r>
        <w:rPr>
          <w:iCs/>
        </w:rPr>
        <w:t>one Claims Register status;</w:t>
      </w:r>
    </w:p>
    <w:p w14:paraId="7B019F89" w14:textId="77777777" w:rsidR="004837EE" w:rsidRPr="004837EE" w:rsidRDefault="004837EE" w:rsidP="004837EE">
      <w:pPr>
        <w:rPr>
          <w:iCs/>
        </w:rPr>
      </w:pPr>
      <w:r>
        <w:rPr>
          <w:iCs/>
        </w:rPr>
        <w:t>no duplicated value.</w:t>
      </w:r>
    </w:p>
    <w:p w14:paraId="085250D2" w14:textId="77777777" w:rsidR="004837EE" w:rsidRPr="004837EE" w:rsidRDefault="004837EE" w:rsidP="004837EE">
      <w:pPr>
        <w:rPr>
          <w:b/>
          <w:bCs/>
          <w:iCs/>
        </w:rPr>
      </w:pPr>
      <w:r>
        <w:rPr>
          <w:b/>
          <w:bCs/>
          <w:iCs/>
        </w:rPr>
        <w:t>V.2A.2 Event Identity Tuple</w:t>
      </w:r>
    </w:p>
    <w:p w14:paraId="58F33A1D" w14:textId="77777777" w:rsidR="004837EE" w:rsidRPr="004837EE" w:rsidRDefault="004837EE" w:rsidP="004837EE">
      <w:pPr>
        <w:rPr>
          <w:iCs/>
        </w:rPr>
      </w:pPr>
      <w:r>
        <w:rPr>
          <w:iCs/>
        </w:rPr>
        <w:t>Every PRU-relevant ecological gain or regenerative event shall be assigned an event identity tuple before it can support PRU analysis, RAP aggregation, external reporting, credit reference, digital representation or market-facing use.</w:t>
      </w:r>
    </w:p>
    <w:p w14:paraId="060962B9" w14:textId="77777777" w:rsidR="004837EE" w:rsidRPr="004837EE" w:rsidRDefault="004837EE" w:rsidP="004837EE">
      <w:pPr>
        <w:rPr>
          <w:iCs/>
        </w:rPr>
      </w:pPr>
      <w:r>
        <w:rPr>
          <w:iCs/>
        </w:rPr>
        <w:t>The event identity tuple shall include, at minimum:</w:t>
      </w:r>
    </w:p>
    <w:p w14:paraId="311D142C" w14:textId="77777777" w:rsidR="004837EE" w:rsidRPr="004837EE" w:rsidRDefault="004837EE">
      <w:pPr>
        <w:numPr>
          <w:ilvl w:val="0"/>
          <w:numId w:val="165"/>
        </w:numPr>
        <w:rPr>
          <w:iCs/>
          <w:lang w:val="it-IT"/>
        </w:rPr>
      </w:pPr>
      <w:r>
        <w:rPr>
          <w:iCs/>
          <w:lang w:val="it-IT"/>
        </w:rPr>
        <w:t>event_id;</w:t>
      </w:r>
    </w:p>
    <w:p w14:paraId="439BA1F8" w14:textId="77777777" w:rsidR="004837EE" w:rsidRPr="004837EE" w:rsidRDefault="004837EE">
      <w:pPr>
        <w:numPr>
          <w:ilvl w:val="0"/>
          <w:numId w:val="165"/>
        </w:numPr>
        <w:rPr>
          <w:iCs/>
          <w:lang w:val="it-IT"/>
        </w:rPr>
      </w:pPr>
      <w:r>
        <w:rPr>
          <w:iCs/>
          <w:lang w:val="it-IT"/>
        </w:rPr>
        <w:t>site_id;</w:t>
      </w:r>
    </w:p>
    <w:p w14:paraId="44A17398" w14:textId="77777777" w:rsidR="004837EE" w:rsidRPr="004837EE" w:rsidRDefault="004837EE">
      <w:pPr>
        <w:numPr>
          <w:ilvl w:val="0"/>
          <w:numId w:val="165"/>
        </w:numPr>
        <w:rPr>
          <w:iCs/>
          <w:lang w:val="it-IT"/>
        </w:rPr>
      </w:pPr>
      <w:r>
        <w:rPr>
          <w:iCs/>
          <w:lang w:val="it-IT"/>
        </w:rPr>
        <w:t>spatial boundary;</w:t>
      </w:r>
    </w:p>
    <w:p w14:paraId="00DC7985" w14:textId="77777777" w:rsidR="004837EE" w:rsidRPr="004837EE" w:rsidRDefault="004837EE">
      <w:pPr>
        <w:numPr>
          <w:ilvl w:val="0"/>
          <w:numId w:val="165"/>
        </w:numPr>
        <w:rPr>
          <w:iCs/>
          <w:lang w:val="it-IT"/>
        </w:rPr>
      </w:pPr>
      <w:r>
        <w:rPr>
          <w:iCs/>
          <w:lang w:val="it-IT"/>
        </w:rPr>
        <w:t>temporal boundary;</w:t>
      </w:r>
    </w:p>
    <w:p w14:paraId="252E9AFD" w14:textId="77777777" w:rsidR="004837EE" w:rsidRPr="004837EE" w:rsidRDefault="004837EE">
      <w:pPr>
        <w:numPr>
          <w:ilvl w:val="0"/>
          <w:numId w:val="165"/>
        </w:numPr>
        <w:rPr>
          <w:iCs/>
          <w:lang w:val="it-IT"/>
        </w:rPr>
      </w:pPr>
      <w:r>
        <w:rPr>
          <w:iCs/>
          <w:lang w:val="it-IT"/>
        </w:rPr>
        <w:t>resource or process affected;</w:t>
      </w:r>
    </w:p>
    <w:p w14:paraId="07FCB42E" w14:textId="77777777" w:rsidR="004837EE" w:rsidRPr="004837EE" w:rsidRDefault="004837EE">
      <w:pPr>
        <w:numPr>
          <w:ilvl w:val="0"/>
          <w:numId w:val="165"/>
        </w:numPr>
        <w:rPr>
          <w:iCs/>
          <w:lang w:val="it-IT"/>
        </w:rPr>
      </w:pPr>
      <w:r>
        <w:rPr>
          <w:iCs/>
          <w:lang w:val="it-IT"/>
        </w:rPr>
        <w:t>measurement method;</w:t>
      </w:r>
    </w:p>
    <w:p w14:paraId="049906A5" w14:textId="77777777" w:rsidR="004837EE" w:rsidRPr="004837EE" w:rsidRDefault="004837EE">
      <w:pPr>
        <w:numPr>
          <w:ilvl w:val="0"/>
          <w:numId w:val="165"/>
        </w:numPr>
        <w:rPr>
          <w:iCs/>
          <w:lang w:val="it-IT"/>
        </w:rPr>
      </w:pPr>
      <w:r>
        <w:rPr>
          <w:iCs/>
          <w:lang w:val="it-IT"/>
        </w:rPr>
        <w:lastRenderedPageBreak/>
        <w:t>method hash;</w:t>
      </w:r>
    </w:p>
    <w:p w14:paraId="7DA08D11" w14:textId="77777777" w:rsidR="004837EE" w:rsidRPr="004837EE" w:rsidRDefault="004837EE">
      <w:pPr>
        <w:numPr>
          <w:ilvl w:val="0"/>
          <w:numId w:val="165"/>
        </w:numPr>
        <w:rPr>
          <w:iCs/>
          <w:lang w:val="it-IT"/>
        </w:rPr>
      </w:pPr>
      <w:r>
        <w:rPr>
          <w:iCs/>
          <w:lang w:val="it-IT"/>
        </w:rPr>
        <w:t>raw data hash;</w:t>
      </w:r>
    </w:p>
    <w:p w14:paraId="1350B250" w14:textId="77777777" w:rsidR="004837EE" w:rsidRPr="004837EE" w:rsidRDefault="004837EE">
      <w:pPr>
        <w:numPr>
          <w:ilvl w:val="0"/>
          <w:numId w:val="165"/>
        </w:numPr>
        <w:rPr>
          <w:iCs/>
          <w:lang w:val="it-IT"/>
        </w:rPr>
      </w:pPr>
      <w:r>
        <w:rPr>
          <w:iCs/>
          <w:lang w:val="it-IT"/>
        </w:rPr>
        <w:t>evidence package hash;</w:t>
      </w:r>
    </w:p>
    <w:p w14:paraId="19D55CF0" w14:textId="77777777" w:rsidR="004837EE" w:rsidRPr="004837EE" w:rsidRDefault="004837EE">
      <w:pPr>
        <w:numPr>
          <w:ilvl w:val="0"/>
          <w:numId w:val="165"/>
        </w:numPr>
        <w:rPr>
          <w:iCs/>
          <w:lang w:val="it-IT"/>
        </w:rPr>
      </w:pPr>
      <w:r>
        <w:rPr>
          <w:iCs/>
          <w:lang w:val="it-IT"/>
        </w:rPr>
        <w:t>reviewer trail;</w:t>
      </w:r>
    </w:p>
    <w:p w14:paraId="295B2DAB" w14:textId="77777777" w:rsidR="004837EE" w:rsidRPr="004837EE" w:rsidRDefault="004837EE">
      <w:pPr>
        <w:numPr>
          <w:ilvl w:val="0"/>
          <w:numId w:val="165"/>
        </w:numPr>
        <w:rPr>
          <w:iCs/>
          <w:lang w:val="it-IT"/>
        </w:rPr>
      </w:pPr>
      <w:r>
        <w:rPr>
          <w:iCs/>
          <w:lang w:val="it-IT"/>
        </w:rPr>
        <w:t>claim category;</w:t>
      </w:r>
    </w:p>
    <w:p w14:paraId="29F3C1BA" w14:textId="77777777" w:rsidR="004837EE" w:rsidRPr="004837EE" w:rsidRDefault="004837EE">
      <w:pPr>
        <w:numPr>
          <w:ilvl w:val="0"/>
          <w:numId w:val="165"/>
        </w:numPr>
        <w:rPr>
          <w:iCs/>
          <w:lang w:val="it-IT"/>
        </w:rPr>
      </w:pPr>
      <w:r>
        <w:rPr>
          <w:iCs/>
          <w:lang w:val="it-IT"/>
        </w:rPr>
        <w:t>allocation fraction;</w:t>
      </w:r>
    </w:p>
    <w:p w14:paraId="075BD6CA" w14:textId="77777777" w:rsidR="004837EE" w:rsidRPr="004837EE" w:rsidRDefault="004837EE">
      <w:pPr>
        <w:numPr>
          <w:ilvl w:val="0"/>
          <w:numId w:val="165"/>
        </w:numPr>
        <w:rPr>
          <w:iCs/>
          <w:lang w:val="it-IT"/>
        </w:rPr>
      </w:pPr>
      <w:r>
        <w:rPr>
          <w:iCs/>
          <w:lang w:val="it-IT"/>
        </w:rPr>
        <w:t>claimant or instrument;</w:t>
      </w:r>
    </w:p>
    <w:p w14:paraId="694BAB2B" w14:textId="77777777" w:rsidR="004837EE" w:rsidRPr="004837EE" w:rsidRDefault="004837EE">
      <w:pPr>
        <w:numPr>
          <w:ilvl w:val="0"/>
          <w:numId w:val="165"/>
        </w:numPr>
        <w:rPr>
          <w:iCs/>
          <w:lang w:val="it-IT"/>
        </w:rPr>
      </w:pPr>
      <w:r>
        <w:rPr>
          <w:iCs/>
          <w:lang w:val="it-IT"/>
        </w:rPr>
        <w:t>Claims Register entry;</w:t>
      </w:r>
    </w:p>
    <w:p w14:paraId="16F27BC5" w14:textId="77777777" w:rsidR="004837EE" w:rsidRPr="004837EE" w:rsidRDefault="004837EE">
      <w:pPr>
        <w:numPr>
          <w:ilvl w:val="0"/>
          <w:numId w:val="165"/>
        </w:numPr>
        <w:rPr>
          <w:iCs/>
          <w:lang w:val="it-IT"/>
        </w:rPr>
      </w:pPr>
      <w:r>
        <w:rPr>
          <w:iCs/>
          <w:lang w:val="it-IT"/>
        </w:rPr>
        <w:t>admissibility status;</w:t>
      </w:r>
    </w:p>
    <w:p w14:paraId="6F8304AA" w14:textId="77777777" w:rsidR="004837EE" w:rsidRPr="004837EE" w:rsidRDefault="004837EE">
      <w:pPr>
        <w:numPr>
          <w:ilvl w:val="0"/>
          <w:numId w:val="165"/>
        </w:numPr>
        <w:rPr>
          <w:iCs/>
          <w:lang w:val="it-IT"/>
        </w:rPr>
      </w:pPr>
      <w:r>
        <w:rPr>
          <w:iCs/>
          <w:lang w:val="it-IT"/>
        </w:rPr>
        <w:t>revocation status;</w:t>
      </w:r>
    </w:p>
    <w:p w14:paraId="1056CE45" w14:textId="77777777" w:rsidR="004837EE" w:rsidRPr="004837EE" w:rsidRDefault="004837EE">
      <w:pPr>
        <w:numPr>
          <w:ilvl w:val="0"/>
          <w:numId w:val="165"/>
        </w:numPr>
        <w:rPr>
          <w:iCs/>
          <w:lang w:val="it-IT"/>
        </w:rPr>
      </w:pPr>
      <w:r>
        <w:rPr>
          <w:iCs/>
          <w:lang w:val="it-IT"/>
        </w:rPr>
        <w:t>prior-use status;</w:t>
      </w:r>
    </w:p>
    <w:p w14:paraId="6D33DEBE" w14:textId="77777777" w:rsidR="004837EE" w:rsidRPr="004837EE" w:rsidRDefault="004837EE">
      <w:pPr>
        <w:numPr>
          <w:ilvl w:val="0"/>
          <w:numId w:val="165"/>
        </w:numPr>
        <w:rPr>
          <w:iCs/>
          <w:lang w:val="it-IT"/>
        </w:rPr>
      </w:pPr>
      <w:r>
        <w:rPr>
          <w:iCs/>
          <w:lang w:val="it-IT"/>
        </w:rPr>
        <w:t>permitted representation scope.</w:t>
      </w:r>
    </w:p>
    <w:p w14:paraId="79F50945" w14:textId="77777777" w:rsidR="004837EE" w:rsidRPr="004837EE" w:rsidRDefault="004837EE" w:rsidP="004837EE">
      <w:pPr>
        <w:rPr>
          <w:iCs/>
        </w:rPr>
      </w:pPr>
      <w:r>
        <w:rPr>
          <w:iCs/>
        </w:rPr>
        <w:t>An event without a complete identity tuple may remain visible as operational or research context, but it shall not enter PRU value analysis, RAP aggregation, token representation, credit reference, investor-facing reporting or market-facing communication.</w:t>
      </w:r>
    </w:p>
    <w:p w14:paraId="48718BC9" w14:textId="77777777" w:rsidR="004837EE" w:rsidRPr="004837EE" w:rsidRDefault="004837EE" w:rsidP="004837EE">
      <w:pPr>
        <w:rPr>
          <w:b/>
          <w:bCs/>
          <w:iCs/>
        </w:rPr>
      </w:pPr>
      <w:r>
        <w:rPr>
          <w:b/>
          <w:bCs/>
          <w:iCs/>
        </w:rPr>
        <w:t>V.2A.3 Cross-System Representation Tuple</w:t>
      </w:r>
    </w:p>
    <w:p w14:paraId="470C7144" w14:textId="77777777" w:rsidR="004837EE" w:rsidRPr="004837EE" w:rsidRDefault="004837EE" w:rsidP="004837EE">
      <w:pPr>
        <w:rPr>
          <w:iCs/>
        </w:rPr>
      </w:pPr>
      <w:r>
        <w:rPr>
          <w:iCs/>
        </w:rPr>
        <w:t>Any external representation of a Prometheus event, PRU reference, RAP reference, verified indicator, claim, credit, certificate, token, credential, registry entry, custody record, settlement record or API state shall require a cross-system representation tuple.</w:t>
      </w:r>
    </w:p>
    <w:p w14:paraId="43620FF9" w14:textId="77777777" w:rsidR="004837EE" w:rsidRPr="004837EE" w:rsidRDefault="004837EE" w:rsidP="004837EE">
      <w:pPr>
        <w:rPr>
          <w:iCs/>
        </w:rPr>
      </w:pPr>
      <w:r>
        <w:rPr>
          <w:iCs/>
        </w:rPr>
        <w:t>The representation tuple shall include:</w:t>
      </w:r>
    </w:p>
    <w:p w14:paraId="240BAE3B" w14:textId="77777777" w:rsidR="004837EE" w:rsidRPr="004837EE" w:rsidRDefault="004837EE">
      <w:pPr>
        <w:numPr>
          <w:ilvl w:val="0"/>
          <w:numId w:val="166"/>
        </w:numPr>
        <w:tabs>
          <w:tab w:val="clear" w:pos="360"/>
          <w:tab w:val="num" w:pos="720"/>
        </w:tabs>
        <w:rPr>
          <w:iCs/>
          <w:lang w:val="it-IT"/>
        </w:rPr>
      </w:pPr>
      <w:r>
        <w:rPr>
          <w:iCs/>
          <w:lang w:val="it-IT"/>
        </w:rPr>
        <w:t>source event_id;</w:t>
      </w:r>
    </w:p>
    <w:p w14:paraId="6F27E10D" w14:textId="77777777" w:rsidR="004837EE" w:rsidRPr="004837EE" w:rsidRDefault="004837EE">
      <w:pPr>
        <w:numPr>
          <w:ilvl w:val="0"/>
          <w:numId w:val="166"/>
        </w:numPr>
        <w:tabs>
          <w:tab w:val="clear" w:pos="360"/>
          <w:tab w:val="num" w:pos="720"/>
        </w:tabs>
        <w:rPr>
          <w:iCs/>
          <w:lang w:val="it-IT"/>
        </w:rPr>
      </w:pPr>
      <w:r>
        <w:rPr>
          <w:iCs/>
          <w:lang w:val="it-IT"/>
        </w:rPr>
        <w:t>source evidence package hash;</w:t>
      </w:r>
    </w:p>
    <w:p w14:paraId="67F1A4D5" w14:textId="77777777" w:rsidR="004837EE" w:rsidRPr="004837EE" w:rsidRDefault="004837EE">
      <w:pPr>
        <w:numPr>
          <w:ilvl w:val="0"/>
          <w:numId w:val="166"/>
        </w:numPr>
        <w:tabs>
          <w:tab w:val="clear" w:pos="360"/>
          <w:tab w:val="num" w:pos="720"/>
        </w:tabs>
        <w:rPr>
          <w:iCs/>
          <w:lang w:val="it-IT"/>
        </w:rPr>
      </w:pPr>
      <w:r>
        <w:rPr>
          <w:iCs/>
          <w:lang w:val="it-IT"/>
        </w:rPr>
        <w:t>source Claims Register entry;</w:t>
      </w:r>
    </w:p>
    <w:p w14:paraId="3C4D7BFC" w14:textId="77777777" w:rsidR="004837EE" w:rsidRPr="004837EE" w:rsidRDefault="004837EE">
      <w:pPr>
        <w:numPr>
          <w:ilvl w:val="0"/>
          <w:numId w:val="166"/>
        </w:numPr>
        <w:tabs>
          <w:tab w:val="clear" w:pos="360"/>
          <w:tab w:val="num" w:pos="720"/>
        </w:tabs>
        <w:rPr>
          <w:iCs/>
          <w:lang w:val="it-IT"/>
        </w:rPr>
      </w:pPr>
      <w:r>
        <w:rPr>
          <w:iCs/>
          <w:lang w:val="it-IT"/>
        </w:rPr>
        <w:t>source system identifier;</w:t>
      </w:r>
    </w:p>
    <w:p w14:paraId="039A4F03" w14:textId="77777777" w:rsidR="004837EE" w:rsidRPr="004837EE" w:rsidRDefault="004837EE">
      <w:pPr>
        <w:numPr>
          <w:ilvl w:val="0"/>
          <w:numId w:val="166"/>
        </w:numPr>
        <w:tabs>
          <w:tab w:val="clear" w:pos="360"/>
          <w:tab w:val="num" w:pos="720"/>
        </w:tabs>
        <w:rPr>
          <w:iCs/>
          <w:lang w:val="it-IT"/>
        </w:rPr>
      </w:pPr>
      <w:r>
        <w:rPr>
          <w:iCs/>
          <w:lang w:val="it-IT"/>
        </w:rPr>
        <w:lastRenderedPageBreak/>
        <w:t>target system identifier;</w:t>
      </w:r>
    </w:p>
    <w:p w14:paraId="51D5DF1C" w14:textId="77777777" w:rsidR="004837EE" w:rsidRPr="004837EE" w:rsidRDefault="004837EE">
      <w:pPr>
        <w:numPr>
          <w:ilvl w:val="0"/>
          <w:numId w:val="166"/>
        </w:numPr>
        <w:tabs>
          <w:tab w:val="clear" w:pos="360"/>
          <w:tab w:val="num" w:pos="720"/>
        </w:tabs>
        <w:rPr>
          <w:iCs/>
          <w:lang w:val="it-IT"/>
        </w:rPr>
      </w:pPr>
      <w:r>
        <w:rPr>
          <w:iCs/>
          <w:lang w:val="it-IT"/>
        </w:rPr>
        <w:t>representation type;</w:t>
      </w:r>
    </w:p>
    <w:p w14:paraId="14DD17C8" w14:textId="77777777" w:rsidR="004837EE" w:rsidRPr="004837EE" w:rsidRDefault="004837EE">
      <w:pPr>
        <w:numPr>
          <w:ilvl w:val="0"/>
          <w:numId w:val="166"/>
        </w:numPr>
        <w:tabs>
          <w:tab w:val="clear" w:pos="360"/>
          <w:tab w:val="num" w:pos="720"/>
        </w:tabs>
        <w:rPr>
          <w:iCs/>
          <w:lang w:val="it-IT"/>
        </w:rPr>
      </w:pPr>
      <w:r>
        <w:rPr>
          <w:iCs/>
          <w:lang w:val="it-IT"/>
        </w:rPr>
        <w:t>representation scope;</w:t>
      </w:r>
    </w:p>
    <w:p w14:paraId="00E608A2" w14:textId="77777777" w:rsidR="004837EE" w:rsidRPr="004837EE" w:rsidRDefault="004837EE">
      <w:pPr>
        <w:numPr>
          <w:ilvl w:val="0"/>
          <w:numId w:val="166"/>
        </w:numPr>
        <w:tabs>
          <w:tab w:val="clear" w:pos="360"/>
          <w:tab w:val="num" w:pos="720"/>
        </w:tabs>
        <w:rPr>
          <w:iCs/>
        </w:rPr>
      </w:pPr>
      <w:r>
        <w:rPr>
          <w:iCs/>
        </w:rPr>
        <w:t>legal-instrument reference where applicable;</w:t>
      </w:r>
    </w:p>
    <w:p w14:paraId="13E5F271" w14:textId="77777777" w:rsidR="004837EE" w:rsidRPr="004837EE" w:rsidRDefault="004837EE">
      <w:pPr>
        <w:numPr>
          <w:ilvl w:val="0"/>
          <w:numId w:val="166"/>
        </w:numPr>
        <w:tabs>
          <w:tab w:val="clear" w:pos="360"/>
          <w:tab w:val="num" w:pos="720"/>
        </w:tabs>
        <w:rPr>
          <w:iCs/>
        </w:rPr>
      </w:pPr>
      <w:r>
        <w:rPr>
          <w:iCs/>
        </w:rPr>
        <w:t>token or credential identifier where applicable;</w:t>
      </w:r>
    </w:p>
    <w:p w14:paraId="77928661" w14:textId="77777777" w:rsidR="004837EE" w:rsidRPr="004837EE" w:rsidRDefault="004837EE">
      <w:pPr>
        <w:numPr>
          <w:ilvl w:val="0"/>
          <w:numId w:val="166"/>
        </w:numPr>
        <w:tabs>
          <w:tab w:val="clear" w:pos="360"/>
          <w:tab w:val="num" w:pos="720"/>
        </w:tabs>
        <w:rPr>
          <w:iCs/>
          <w:lang w:val="it-IT"/>
        </w:rPr>
      </w:pPr>
      <w:r>
        <w:rPr>
          <w:iCs/>
          <w:lang w:val="it-IT"/>
        </w:rPr>
        <w:t>registry identifier where applicable;</w:t>
      </w:r>
    </w:p>
    <w:p w14:paraId="4B3A3ED2" w14:textId="77777777" w:rsidR="004837EE" w:rsidRPr="004837EE" w:rsidRDefault="004837EE">
      <w:pPr>
        <w:numPr>
          <w:ilvl w:val="0"/>
          <w:numId w:val="166"/>
        </w:numPr>
        <w:tabs>
          <w:tab w:val="clear" w:pos="360"/>
          <w:tab w:val="num" w:pos="720"/>
        </w:tabs>
        <w:rPr>
          <w:iCs/>
        </w:rPr>
      </w:pPr>
      <w:r>
        <w:rPr>
          <w:iCs/>
        </w:rPr>
        <w:t>custody or settlement identifier where applicable;</w:t>
      </w:r>
    </w:p>
    <w:p w14:paraId="1488DF06" w14:textId="77777777" w:rsidR="004837EE" w:rsidRPr="004837EE" w:rsidRDefault="004837EE">
      <w:pPr>
        <w:numPr>
          <w:ilvl w:val="0"/>
          <w:numId w:val="166"/>
        </w:numPr>
        <w:tabs>
          <w:tab w:val="clear" w:pos="360"/>
          <w:tab w:val="num" w:pos="720"/>
        </w:tabs>
        <w:rPr>
          <w:iCs/>
        </w:rPr>
      </w:pPr>
      <w:r>
        <w:rPr>
          <w:iCs/>
        </w:rPr>
        <w:t>bridge message identifier where applicable;</w:t>
      </w:r>
    </w:p>
    <w:p w14:paraId="61E0AFC3" w14:textId="77777777" w:rsidR="004837EE" w:rsidRPr="004837EE" w:rsidRDefault="004837EE">
      <w:pPr>
        <w:numPr>
          <w:ilvl w:val="0"/>
          <w:numId w:val="166"/>
        </w:numPr>
        <w:tabs>
          <w:tab w:val="clear" w:pos="360"/>
          <w:tab w:val="num" w:pos="720"/>
        </w:tabs>
        <w:rPr>
          <w:iCs/>
          <w:lang w:val="it-IT"/>
        </w:rPr>
      </w:pPr>
      <w:r>
        <w:rPr>
          <w:iCs/>
          <w:lang w:val="it-IT"/>
        </w:rPr>
        <w:t>oracle dependency where applicable;</w:t>
      </w:r>
    </w:p>
    <w:p w14:paraId="03C3A9BB" w14:textId="77777777" w:rsidR="004837EE" w:rsidRPr="004837EE" w:rsidRDefault="004837EE">
      <w:pPr>
        <w:numPr>
          <w:ilvl w:val="0"/>
          <w:numId w:val="166"/>
        </w:numPr>
        <w:tabs>
          <w:tab w:val="clear" w:pos="360"/>
          <w:tab w:val="num" w:pos="720"/>
        </w:tabs>
        <w:rPr>
          <w:iCs/>
          <w:lang w:val="it-IT"/>
        </w:rPr>
      </w:pPr>
      <w:r>
        <w:rPr>
          <w:iCs/>
          <w:lang w:val="it-IT"/>
        </w:rPr>
        <w:t>finality assumption where applicable;</w:t>
      </w:r>
    </w:p>
    <w:p w14:paraId="04530EE7" w14:textId="77777777" w:rsidR="004837EE" w:rsidRPr="004837EE" w:rsidRDefault="004837EE">
      <w:pPr>
        <w:numPr>
          <w:ilvl w:val="0"/>
          <w:numId w:val="166"/>
        </w:numPr>
        <w:tabs>
          <w:tab w:val="clear" w:pos="360"/>
          <w:tab w:val="num" w:pos="720"/>
        </w:tabs>
        <w:rPr>
          <w:iCs/>
        </w:rPr>
      </w:pPr>
      <w:r>
        <w:rPr>
          <w:iCs/>
        </w:rPr>
        <w:t>replay-protection method where applicable;</w:t>
      </w:r>
    </w:p>
    <w:p w14:paraId="016F6E97" w14:textId="77777777" w:rsidR="004837EE" w:rsidRPr="004837EE" w:rsidRDefault="004837EE">
      <w:pPr>
        <w:numPr>
          <w:ilvl w:val="0"/>
          <w:numId w:val="166"/>
        </w:numPr>
        <w:tabs>
          <w:tab w:val="clear" w:pos="360"/>
          <w:tab w:val="num" w:pos="720"/>
        </w:tabs>
        <w:rPr>
          <w:iCs/>
        </w:rPr>
      </w:pPr>
      <w:r>
        <w:rPr>
          <w:iCs/>
        </w:rPr>
        <w:t>lock / mint / burn / release rule where applicable;</w:t>
      </w:r>
    </w:p>
    <w:p w14:paraId="2AF252F3" w14:textId="77777777" w:rsidR="004837EE" w:rsidRPr="004837EE" w:rsidRDefault="004837EE">
      <w:pPr>
        <w:numPr>
          <w:ilvl w:val="0"/>
          <w:numId w:val="166"/>
        </w:numPr>
        <w:tabs>
          <w:tab w:val="clear" w:pos="360"/>
          <w:tab w:val="num" w:pos="720"/>
        </w:tabs>
        <w:rPr>
          <w:iCs/>
          <w:lang w:val="it-IT"/>
        </w:rPr>
      </w:pPr>
      <w:r>
        <w:rPr>
          <w:iCs/>
          <w:lang w:val="it-IT"/>
        </w:rPr>
        <w:t>conflict-resolution rule;</w:t>
      </w:r>
    </w:p>
    <w:p w14:paraId="2D6501AE" w14:textId="77777777" w:rsidR="004837EE" w:rsidRPr="004837EE" w:rsidRDefault="004837EE">
      <w:pPr>
        <w:numPr>
          <w:ilvl w:val="0"/>
          <w:numId w:val="166"/>
        </w:numPr>
        <w:tabs>
          <w:tab w:val="clear" w:pos="360"/>
          <w:tab w:val="num" w:pos="720"/>
        </w:tabs>
        <w:rPr>
          <w:iCs/>
          <w:lang w:val="it-IT"/>
        </w:rPr>
      </w:pPr>
      <w:r>
        <w:rPr>
          <w:iCs/>
          <w:lang w:val="it-IT"/>
        </w:rPr>
        <w:t>revocation and quarantine rule;</w:t>
      </w:r>
    </w:p>
    <w:p w14:paraId="16FE478B" w14:textId="77777777" w:rsidR="004837EE" w:rsidRPr="004837EE" w:rsidRDefault="004837EE">
      <w:pPr>
        <w:numPr>
          <w:ilvl w:val="0"/>
          <w:numId w:val="166"/>
        </w:numPr>
        <w:tabs>
          <w:tab w:val="clear" w:pos="360"/>
          <w:tab w:val="num" w:pos="720"/>
        </w:tabs>
        <w:rPr>
          <w:iCs/>
          <w:lang w:val="it-IT"/>
        </w:rPr>
      </w:pPr>
      <w:r>
        <w:rPr>
          <w:iCs/>
          <w:lang w:val="it-IT"/>
        </w:rPr>
        <w:t>reviewer approval;</w:t>
      </w:r>
    </w:p>
    <w:p w14:paraId="340B5ABA" w14:textId="77777777" w:rsidR="004837EE" w:rsidRPr="004837EE" w:rsidRDefault="004837EE">
      <w:pPr>
        <w:numPr>
          <w:ilvl w:val="0"/>
          <w:numId w:val="166"/>
        </w:numPr>
        <w:tabs>
          <w:tab w:val="clear" w:pos="360"/>
          <w:tab w:val="num" w:pos="720"/>
        </w:tabs>
        <w:rPr>
          <w:iCs/>
          <w:lang w:val="it-IT"/>
        </w:rPr>
      </w:pPr>
      <w:r>
        <w:rPr>
          <w:iCs/>
          <w:lang w:val="it-IT"/>
        </w:rPr>
        <w:t>governance decision record.</w:t>
      </w:r>
    </w:p>
    <w:p w14:paraId="32A46EBF" w14:textId="77777777" w:rsidR="004837EE" w:rsidRPr="004837EE" w:rsidRDefault="004837EE" w:rsidP="004837EE">
      <w:pPr>
        <w:rPr>
          <w:iCs/>
        </w:rPr>
      </w:pPr>
      <w:r>
        <w:rPr>
          <w:iCs/>
        </w:rPr>
        <w:t>No external representation is admissible unless the source event, source evidence, source claim, representation scope and target-system state can be reconciled.</w:t>
      </w:r>
    </w:p>
    <w:p w14:paraId="6939570F" w14:textId="77777777" w:rsidR="004837EE" w:rsidRPr="004837EE" w:rsidRDefault="004837EE" w:rsidP="004837EE">
      <w:pPr>
        <w:rPr>
          <w:b/>
          <w:bCs/>
          <w:iCs/>
        </w:rPr>
      </w:pPr>
      <w:r>
        <w:rPr>
          <w:b/>
          <w:bCs/>
          <w:iCs/>
        </w:rPr>
        <w:t>V.2A.4 Duplicate-Claim Detection Rule</w:t>
      </w:r>
    </w:p>
    <w:p w14:paraId="57CDCF73" w14:textId="77777777" w:rsidR="004837EE" w:rsidRPr="004837EE" w:rsidRDefault="004837EE" w:rsidP="004837EE">
      <w:pPr>
        <w:rPr>
          <w:iCs/>
        </w:rPr>
      </w:pPr>
      <w:r>
        <w:rPr>
          <w:iCs/>
        </w:rPr>
        <w:t>A duplicate-claim condition exists where the same underlying ecological gain, evidence package, verified indicator, PRU-relevant event or claim is used in two or more incompatible contexts.</w:t>
      </w:r>
    </w:p>
    <w:p w14:paraId="0D9C4DA4" w14:textId="77777777" w:rsidR="004837EE" w:rsidRPr="004837EE" w:rsidRDefault="004837EE" w:rsidP="004837EE">
      <w:pPr>
        <w:rPr>
          <w:iCs/>
        </w:rPr>
      </w:pPr>
      <w:r>
        <w:rPr>
          <w:iCs/>
        </w:rPr>
        <w:t>Duplicate-claim conditions include, but are not limited to:</w:t>
      </w:r>
    </w:p>
    <w:p w14:paraId="405B3E68" w14:textId="77777777" w:rsidR="004837EE" w:rsidRPr="004837EE" w:rsidRDefault="004837EE">
      <w:pPr>
        <w:numPr>
          <w:ilvl w:val="0"/>
          <w:numId w:val="167"/>
        </w:numPr>
        <w:tabs>
          <w:tab w:val="clear" w:pos="360"/>
          <w:tab w:val="num" w:pos="720"/>
        </w:tabs>
        <w:rPr>
          <w:iCs/>
        </w:rPr>
      </w:pPr>
      <w:r>
        <w:rPr>
          <w:iCs/>
        </w:rPr>
        <w:t>the same ecological gain being allocated above 100%;</w:t>
      </w:r>
    </w:p>
    <w:p w14:paraId="0775ED9B" w14:textId="77777777" w:rsidR="004837EE" w:rsidRPr="004837EE" w:rsidRDefault="004837EE">
      <w:pPr>
        <w:numPr>
          <w:ilvl w:val="0"/>
          <w:numId w:val="167"/>
        </w:numPr>
        <w:tabs>
          <w:tab w:val="clear" w:pos="360"/>
          <w:tab w:val="num" w:pos="720"/>
        </w:tabs>
        <w:rPr>
          <w:iCs/>
        </w:rPr>
      </w:pPr>
      <w:r>
        <w:rPr>
          <w:iCs/>
        </w:rPr>
        <w:lastRenderedPageBreak/>
        <w:t>the same event supporting both monetized credit issuance and full PRU uplift without allocation;</w:t>
      </w:r>
    </w:p>
    <w:p w14:paraId="52291445" w14:textId="77777777" w:rsidR="004837EE" w:rsidRPr="004837EE" w:rsidRDefault="004837EE">
      <w:pPr>
        <w:numPr>
          <w:ilvl w:val="0"/>
          <w:numId w:val="167"/>
        </w:numPr>
        <w:tabs>
          <w:tab w:val="clear" w:pos="360"/>
          <w:tab w:val="num" w:pos="720"/>
        </w:tabs>
        <w:rPr>
          <w:iCs/>
        </w:rPr>
      </w:pPr>
      <w:r>
        <w:rPr>
          <w:iCs/>
        </w:rPr>
        <w:t>the same evidence package being used for two incompatible investor-facing claims;</w:t>
      </w:r>
    </w:p>
    <w:p w14:paraId="0CFB876B" w14:textId="77777777" w:rsidR="004837EE" w:rsidRPr="004837EE" w:rsidRDefault="004837EE">
      <w:pPr>
        <w:numPr>
          <w:ilvl w:val="0"/>
          <w:numId w:val="167"/>
        </w:numPr>
        <w:tabs>
          <w:tab w:val="clear" w:pos="360"/>
          <w:tab w:val="num" w:pos="720"/>
        </w:tabs>
        <w:rPr>
          <w:iCs/>
        </w:rPr>
      </w:pPr>
      <w:r>
        <w:rPr>
          <w:iCs/>
        </w:rPr>
        <w:t>the same PRU-relevant improvement being represented in two registries without reconciliation;</w:t>
      </w:r>
    </w:p>
    <w:p w14:paraId="2886BA03" w14:textId="77777777" w:rsidR="004837EE" w:rsidRPr="004837EE" w:rsidRDefault="004837EE">
      <w:pPr>
        <w:numPr>
          <w:ilvl w:val="0"/>
          <w:numId w:val="167"/>
        </w:numPr>
        <w:tabs>
          <w:tab w:val="clear" w:pos="360"/>
          <w:tab w:val="num" w:pos="720"/>
        </w:tabs>
        <w:rPr>
          <w:iCs/>
        </w:rPr>
      </w:pPr>
      <w:r>
        <w:rPr>
          <w:iCs/>
        </w:rPr>
        <w:t>the same RAP exposure being reported as available in more than one instrument;</w:t>
      </w:r>
    </w:p>
    <w:p w14:paraId="539ACA06" w14:textId="77777777" w:rsidR="004837EE" w:rsidRPr="004837EE" w:rsidRDefault="004837EE">
      <w:pPr>
        <w:numPr>
          <w:ilvl w:val="0"/>
          <w:numId w:val="167"/>
        </w:numPr>
        <w:tabs>
          <w:tab w:val="clear" w:pos="360"/>
          <w:tab w:val="num" w:pos="720"/>
        </w:tabs>
        <w:rPr>
          <w:iCs/>
        </w:rPr>
      </w:pPr>
      <w:r>
        <w:rPr>
          <w:iCs/>
        </w:rPr>
        <w:t>a token representation being issued without locking, retiring, allocating or otherwise constraining the source claim;</w:t>
      </w:r>
    </w:p>
    <w:p w14:paraId="74452636" w14:textId="77777777" w:rsidR="004837EE" w:rsidRPr="004837EE" w:rsidRDefault="004837EE">
      <w:pPr>
        <w:numPr>
          <w:ilvl w:val="0"/>
          <w:numId w:val="167"/>
        </w:numPr>
        <w:tabs>
          <w:tab w:val="clear" w:pos="360"/>
          <w:tab w:val="num" w:pos="720"/>
        </w:tabs>
        <w:rPr>
          <w:iCs/>
        </w:rPr>
      </w:pPr>
      <w:r>
        <w:rPr>
          <w:iCs/>
        </w:rPr>
        <w:t>a wrapped representation being minted without source-state verification;</w:t>
      </w:r>
    </w:p>
    <w:p w14:paraId="1BD7E440" w14:textId="77777777" w:rsidR="004837EE" w:rsidRPr="004837EE" w:rsidRDefault="004837EE">
      <w:pPr>
        <w:numPr>
          <w:ilvl w:val="0"/>
          <w:numId w:val="167"/>
        </w:numPr>
        <w:tabs>
          <w:tab w:val="clear" w:pos="360"/>
          <w:tab w:val="num" w:pos="720"/>
        </w:tabs>
        <w:rPr>
          <w:iCs/>
        </w:rPr>
      </w:pPr>
      <w:r>
        <w:rPr>
          <w:iCs/>
        </w:rPr>
        <w:t>a bridge message being replayed or reused across systems;</w:t>
      </w:r>
    </w:p>
    <w:p w14:paraId="445C1DD4" w14:textId="77777777" w:rsidR="004837EE" w:rsidRPr="004837EE" w:rsidRDefault="004837EE">
      <w:pPr>
        <w:numPr>
          <w:ilvl w:val="0"/>
          <w:numId w:val="167"/>
        </w:numPr>
        <w:tabs>
          <w:tab w:val="clear" w:pos="360"/>
          <w:tab w:val="num" w:pos="720"/>
        </w:tabs>
        <w:rPr>
          <w:iCs/>
        </w:rPr>
      </w:pPr>
      <w:r>
        <w:rPr>
          <w:iCs/>
        </w:rPr>
        <w:t>an oracle-dependent state being accepted without source verification;</w:t>
      </w:r>
    </w:p>
    <w:p w14:paraId="1CF118CC" w14:textId="77777777" w:rsidR="004837EE" w:rsidRPr="004837EE" w:rsidRDefault="004837EE">
      <w:pPr>
        <w:numPr>
          <w:ilvl w:val="0"/>
          <w:numId w:val="167"/>
        </w:numPr>
        <w:tabs>
          <w:tab w:val="clear" w:pos="360"/>
          <w:tab w:val="num" w:pos="720"/>
        </w:tabs>
        <w:rPr>
          <w:iCs/>
        </w:rPr>
      </w:pPr>
      <w:r>
        <w:rPr>
          <w:iCs/>
        </w:rPr>
        <w:t>a dashboard state being treated as market or legal status without Claims Register support.</w:t>
      </w:r>
    </w:p>
    <w:p w14:paraId="68510839" w14:textId="77777777" w:rsidR="004837EE" w:rsidRPr="004837EE" w:rsidRDefault="004837EE" w:rsidP="004837EE">
      <w:pPr>
        <w:rPr>
          <w:iCs/>
        </w:rPr>
      </w:pPr>
      <w:r>
        <w:rPr>
          <w:iCs/>
        </w:rPr>
        <w:t>When a duplicate-claim condition is detected, the affected pathway shall be placed in quarantine until review is complete.</w:t>
      </w:r>
    </w:p>
    <w:p w14:paraId="549C221F" w14:textId="77777777" w:rsidR="004837EE" w:rsidRPr="004837EE" w:rsidRDefault="004837EE" w:rsidP="004837EE">
      <w:pPr>
        <w:rPr>
          <w:b/>
          <w:bCs/>
          <w:iCs/>
        </w:rPr>
      </w:pPr>
      <w:r>
        <w:rPr>
          <w:b/>
          <w:bCs/>
          <w:iCs/>
        </w:rPr>
        <w:t>V.2A.5 Bridge, Wrapper and Registry-Sync Boundary</w:t>
      </w:r>
    </w:p>
    <w:p w14:paraId="04D5DC54" w14:textId="77777777" w:rsidR="004837EE" w:rsidRPr="004837EE" w:rsidRDefault="004837EE" w:rsidP="004837EE">
      <w:pPr>
        <w:rPr>
          <w:iCs/>
        </w:rPr>
      </w:pPr>
      <w:r>
        <w:rPr>
          <w:iCs/>
        </w:rPr>
        <w:t>Bridge, wrapper, registry-sync and cross-ledger mechanisms are not default Prometheus pathways.</w:t>
      </w:r>
    </w:p>
    <w:p w14:paraId="1B72268F" w14:textId="77777777" w:rsidR="004837EE" w:rsidRPr="004837EE" w:rsidRDefault="004837EE" w:rsidP="004837EE">
      <w:pPr>
        <w:rPr>
          <w:iCs/>
        </w:rPr>
      </w:pPr>
      <w:r>
        <w:rPr>
          <w:iCs/>
        </w:rPr>
        <w:t>They are high-risk interoperability pathways.</w:t>
      </w:r>
    </w:p>
    <w:p w14:paraId="053DFD97" w14:textId="77777777" w:rsidR="004837EE" w:rsidRPr="004837EE" w:rsidRDefault="004837EE" w:rsidP="004837EE">
      <w:pPr>
        <w:rPr>
          <w:iCs/>
        </w:rPr>
      </w:pPr>
      <w:r>
        <w:rPr>
          <w:iCs/>
        </w:rPr>
        <w:t>They may be researched, simulated and sandbox-tested, but they shall not be admitted for PRU, RAP, token-facing, investor-facing, insurance-facing, procurement-facing, settlement-facing or market-facing use unless the following conditions are satisfied:</w:t>
      </w:r>
    </w:p>
    <w:p w14:paraId="363641D4" w14:textId="77777777" w:rsidR="004837EE" w:rsidRPr="004837EE" w:rsidRDefault="004837EE">
      <w:pPr>
        <w:numPr>
          <w:ilvl w:val="0"/>
          <w:numId w:val="168"/>
        </w:numPr>
        <w:tabs>
          <w:tab w:val="clear" w:pos="360"/>
          <w:tab w:val="num" w:pos="720"/>
        </w:tabs>
        <w:rPr>
          <w:iCs/>
        </w:rPr>
      </w:pPr>
      <w:r>
        <w:rPr>
          <w:iCs/>
        </w:rPr>
        <w:t>source event uniqueness is established;</w:t>
      </w:r>
    </w:p>
    <w:p w14:paraId="5A882FCA" w14:textId="77777777" w:rsidR="004837EE" w:rsidRPr="004837EE" w:rsidRDefault="004837EE">
      <w:pPr>
        <w:numPr>
          <w:ilvl w:val="0"/>
          <w:numId w:val="168"/>
        </w:numPr>
        <w:tabs>
          <w:tab w:val="clear" w:pos="360"/>
          <w:tab w:val="num" w:pos="720"/>
        </w:tabs>
        <w:rPr>
          <w:iCs/>
        </w:rPr>
      </w:pPr>
      <w:r>
        <w:rPr>
          <w:iCs/>
        </w:rPr>
        <w:t>source evidence lineage is preserved;</w:t>
      </w:r>
    </w:p>
    <w:p w14:paraId="359E470E" w14:textId="77777777" w:rsidR="004837EE" w:rsidRPr="004837EE" w:rsidRDefault="004837EE">
      <w:pPr>
        <w:numPr>
          <w:ilvl w:val="0"/>
          <w:numId w:val="168"/>
        </w:numPr>
        <w:tabs>
          <w:tab w:val="clear" w:pos="360"/>
          <w:tab w:val="num" w:pos="720"/>
        </w:tabs>
        <w:rPr>
          <w:iCs/>
        </w:rPr>
      </w:pPr>
      <w:r>
        <w:rPr>
          <w:iCs/>
        </w:rPr>
        <w:t>source state and target state are verifiable;</w:t>
      </w:r>
    </w:p>
    <w:p w14:paraId="1418A26E" w14:textId="77777777" w:rsidR="004837EE" w:rsidRPr="004837EE" w:rsidRDefault="004837EE">
      <w:pPr>
        <w:numPr>
          <w:ilvl w:val="0"/>
          <w:numId w:val="168"/>
        </w:numPr>
        <w:tabs>
          <w:tab w:val="clear" w:pos="360"/>
          <w:tab w:val="num" w:pos="720"/>
        </w:tabs>
        <w:rPr>
          <w:iCs/>
          <w:lang w:val="it-IT"/>
        </w:rPr>
      </w:pPr>
      <w:r>
        <w:rPr>
          <w:iCs/>
          <w:lang w:val="it-IT"/>
        </w:rPr>
        <w:t>finality assumptions are documented;</w:t>
      </w:r>
    </w:p>
    <w:p w14:paraId="101C0E3C" w14:textId="77777777" w:rsidR="004837EE" w:rsidRPr="004837EE" w:rsidRDefault="004837EE">
      <w:pPr>
        <w:numPr>
          <w:ilvl w:val="0"/>
          <w:numId w:val="168"/>
        </w:numPr>
        <w:tabs>
          <w:tab w:val="clear" w:pos="360"/>
          <w:tab w:val="num" w:pos="720"/>
        </w:tabs>
        <w:rPr>
          <w:iCs/>
          <w:lang w:val="it-IT"/>
        </w:rPr>
      </w:pPr>
      <w:r>
        <w:rPr>
          <w:iCs/>
          <w:lang w:val="it-IT"/>
        </w:rPr>
        <w:t>replay protection exists;</w:t>
      </w:r>
    </w:p>
    <w:p w14:paraId="1F5AD716" w14:textId="77777777" w:rsidR="004837EE" w:rsidRPr="004837EE" w:rsidRDefault="004837EE">
      <w:pPr>
        <w:numPr>
          <w:ilvl w:val="0"/>
          <w:numId w:val="168"/>
        </w:numPr>
        <w:tabs>
          <w:tab w:val="clear" w:pos="360"/>
          <w:tab w:val="num" w:pos="720"/>
        </w:tabs>
        <w:rPr>
          <w:iCs/>
        </w:rPr>
      </w:pPr>
      <w:r>
        <w:rPr>
          <w:iCs/>
        </w:rPr>
        <w:t>duplicate minting or duplicate representation is prevented;</w:t>
      </w:r>
    </w:p>
    <w:p w14:paraId="7AFA1ECF" w14:textId="77777777" w:rsidR="004837EE" w:rsidRPr="004837EE" w:rsidRDefault="004837EE">
      <w:pPr>
        <w:numPr>
          <w:ilvl w:val="0"/>
          <w:numId w:val="168"/>
        </w:numPr>
        <w:tabs>
          <w:tab w:val="clear" w:pos="360"/>
          <w:tab w:val="num" w:pos="720"/>
        </w:tabs>
        <w:rPr>
          <w:iCs/>
        </w:rPr>
      </w:pPr>
      <w:r>
        <w:rPr>
          <w:iCs/>
        </w:rPr>
        <w:lastRenderedPageBreak/>
        <w:t>lock / mint / burn / release logic is tested where applicable;</w:t>
      </w:r>
    </w:p>
    <w:p w14:paraId="687CF7C3" w14:textId="77777777" w:rsidR="004837EE" w:rsidRPr="004837EE" w:rsidRDefault="004837EE">
      <w:pPr>
        <w:numPr>
          <w:ilvl w:val="0"/>
          <w:numId w:val="168"/>
        </w:numPr>
        <w:tabs>
          <w:tab w:val="clear" w:pos="360"/>
          <w:tab w:val="num" w:pos="720"/>
        </w:tabs>
        <w:rPr>
          <w:iCs/>
          <w:lang w:val="it-IT"/>
        </w:rPr>
      </w:pPr>
      <w:r>
        <w:rPr>
          <w:iCs/>
          <w:lang w:val="it-IT"/>
        </w:rPr>
        <w:t>oracle dependencies are reviewed;</w:t>
      </w:r>
    </w:p>
    <w:p w14:paraId="1D39EAC1" w14:textId="77777777" w:rsidR="004837EE" w:rsidRPr="004837EE" w:rsidRDefault="004837EE">
      <w:pPr>
        <w:numPr>
          <w:ilvl w:val="0"/>
          <w:numId w:val="168"/>
        </w:numPr>
        <w:tabs>
          <w:tab w:val="clear" w:pos="360"/>
          <w:tab w:val="num" w:pos="720"/>
        </w:tabs>
        <w:rPr>
          <w:iCs/>
        </w:rPr>
      </w:pPr>
      <w:r>
        <w:rPr>
          <w:iCs/>
        </w:rPr>
        <w:t>cross-system message validation is tested;</w:t>
      </w:r>
    </w:p>
    <w:p w14:paraId="51EFABB4" w14:textId="77777777" w:rsidR="004837EE" w:rsidRPr="004837EE" w:rsidRDefault="004837EE">
      <w:pPr>
        <w:numPr>
          <w:ilvl w:val="0"/>
          <w:numId w:val="168"/>
        </w:numPr>
        <w:tabs>
          <w:tab w:val="clear" w:pos="360"/>
          <w:tab w:val="num" w:pos="720"/>
        </w:tabs>
        <w:rPr>
          <w:iCs/>
        </w:rPr>
      </w:pPr>
      <w:r>
        <w:rPr>
          <w:iCs/>
        </w:rPr>
        <w:t>failure and rollback scenarios are documented;</w:t>
      </w:r>
    </w:p>
    <w:p w14:paraId="729AFE11" w14:textId="77777777" w:rsidR="004837EE" w:rsidRPr="004837EE" w:rsidRDefault="004837EE">
      <w:pPr>
        <w:numPr>
          <w:ilvl w:val="0"/>
          <w:numId w:val="168"/>
        </w:numPr>
        <w:tabs>
          <w:tab w:val="clear" w:pos="360"/>
          <w:tab w:val="num" w:pos="720"/>
        </w:tabs>
        <w:rPr>
          <w:iCs/>
        </w:rPr>
      </w:pPr>
      <w:r>
        <w:rPr>
          <w:iCs/>
        </w:rPr>
        <w:t>registry conflict rules are defined;</w:t>
      </w:r>
    </w:p>
    <w:p w14:paraId="3F11BEAC" w14:textId="77777777" w:rsidR="004837EE" w:rsidRPr="004837EE" w:rsidRDefault="004837EE">
      <w:pPr>
        <w:numPr>
          <w:ilvl w:val="0"/>
          <w:numId w:val="168"/>
        </w:numPr>
        <w:tabs>
          <w:tab w:val="clear" w:pos="360"/>
          <w:tab w:val="num" w:pos="720"/>
        </w:tabs>
        <w:rPr>
          <w:iCs/>
        </w:rPr>
      </w:pPr>
      <w:r>
        <w:rPr>
          <w:iCs/>
        </w:rPr>
        <w:t>revocation and quarantine procedures exist;</w:t>
      </w:r>
    </w:p>
    <w:p w14:paraId="26CCA6ED" w14:textId="77777777" w:rsidR="004837EE" w:rsidRPr="004837EE" w:rsidRDefault="004837EE">
      <w:pPr>
        <w:numPr>
          <w:ilvl w:val="0"/>
          <w:numId w:val="168"/>
        </w:numPr>
        <w:tabs>
          <w:tab w:val="clear" w:pos="360"/>
          <w:tab w:val="num" w:pos="720"/>
        </w:tabs>
        <w:rPr>
          <w:iCs/>
        </w:rPr>
      </w:pPr>
      <w:r>
        <w:rPr>
          <w:iCs/>
        </w:rPr>
        <w:t>legal treatment is reviewed where applicable;</w:t>
      </w:r>
    </w:p>
    <w:p w14:paraId="142C8ECB" w14:textId="77777777" w:rsidR="004837EE" w:rsidRPr="004837EE" w:rsidRDefault="004837EE">
      <w:pPr>
        <w:numPr>
          <w:ilvl w:val="0"/>
          <w:numId w:val="168"/>
        </w:numPr>
        <w:tabs>
          <w:tab w:val="clear" w:pos="360"/>
          <w:tab w:val="num" w:pos="720"/>
        </w:tabs>
        <w:rPr>
          <w:iCs/>
        </w:rPr>
      </w:pPr>
      <w:r>
        <w:rPr>
          <w:iCs/>
        </w:rPr>
        <w:t>governance has admitted the pathway;</w:t>
      </w:r>
    </w:p>
    <w:p w14:paraId="0C6EBA2C" w14:textId="77777777" w:rsidR="004837EE" w:rsidRPr="004837EE" w:rsidRDefault="004837EE">
      <w:pPr>
        <w:numPr>
          <w:ilvl w:val="0"/>
          <w:numId w:val="168"/>
        </w:numPr>
        <w:tabs>
          <w:tab w:val="clear" w:pos="360"/>
          <w:tab w:val="num" w:pos="720"/>
        </w:tabs>
        <w:rPr>
          <w:iCs/>
        </w:rPr>
      </w:pPr>
      <w:r>
        <w:rPr>
          <w:iCs/>
        </w:rPr>
        <w:t>Claims Register status supports the representation.</w:t>
      </w:r>
    </w:p>
    <w:p w14:paraId="0EE8D4D9" w14:textId="77777777" w:rsidR="004837EE" w:rsidRPr="004837EE" w:rsidRDefault="004837EE" w:rsidP="004837EE">
      <w:pPr>
        <w:rPr>
          <w:iCs/>
        </w:rPr>
      </w:pPr>
      <w:r>
        <w:rPr>
          <w:iCs/>
        </w:rPr>
        <w:t>No bridge, wrapper or registry-sync pathway may be represented as safe merely because it is technically possible.</w:t>
      </w:r>
    </w:p>
    <w:p w14:paraId="153A386A" w14:textId="77777777" w:rsidR="004837EE" w:rsidRPr="004837EE" w:rsidRDefault="004837EE" w:rsidP="004837EE">
      <w:pPr>
        <w:rPr>
          <w:b/>
          <w:bCs/>
          <w:iCs/>
        </w:rPr>
      </w:pPr>
      <w:r>
        <w:rPr>
          <w:b/>
          <w:bCs/>
          <w:iCs/>
        </w:rPr>
        <w:t>V.2A.6 Quarantine and Adverse Integrity Record</w:t>
      </w:r>
    </w:p>
    <w:p w14:paraId="7592FB18" w14:textId="77777777" w:rsidR="004837EE" w:rsidRPr="004837EE" w:rsidRDefault="004837EE" w:rsidP="004837EE">
      <w:pPr>
        <w:rPr>
          <w:iCs/>
        </w:rPr>
      </w:pPr>
      <w:r>
        <w:rPr>
          <w:iCs/>
        </w:rPr>
        <w:t>Any suspected double-counting, double-claiming, double-representation, replay, duplicate minting, bridge inconsistency, registry conflict, oracle manipulation, custody inconsistency, settlement inconsistency or unauthorized external representation shall trigger an adverse integrity review.</w:t>
      </w:r>
    </w:p>
    <w:p w14:paraId="22B7B797" w14:textId="77777777" w:rsidR="004837EE" w:rsidRPr="004837EE" w:rsidRDefault="004837EE" w:rsidP="004837EE">
      <w:pPr>
        <w:rPr>
          <w:iCs/>
        </w:rPr>
      </w:pPr>
      <w:r>
        <w:rPr>
          <w:iCs/>
        </w:rPr>
        <w:t>The review shall produce, where applicable:</w:t>
      </w:r>
    </w:p>
    <w:p w14:paraId="7D0AD6AC" w14:textId="77777777" w:rsidR="004837EE" w:rsidRPr="004837EE" w:rsidRDefault="004837EE">
      <w:pPr>
        <w:numPr>
          <w:ilvl w:val="0"/>
          <w:numId w:val="169"/>
        </w:numPr>
        <w:tabs>
          <w:tab w:val="clear" w:pos="360"/>
          <w:tab w:val="num" w:pos="720"/>
        </w:tabs>
        <w:rPr>
          <w:iCs/>
          <w:lang w:val="it-IT"/>
        </w:rPr>
      </w:pPr>
      <w:r>
        <w:rPr>
          <w:iCs/>
          <w:lang w:val="it-IT"/>
        </w:rPr>
        <w:t>adverse integrity record ID;</w:t>
      </w:r>
    </w:p>
    <w:p w14:paraId="23DA74E1" w14:textId="77777777" w:rsidR="004837EE" w:rsidRPr="004837EE" w:rsidRDefault="004837EE">
      <w:pPr>
        <w:numPr>
          <w:ilvl w:val="0"/>
          <w:numId w:val="169"/>
        </w:numPr>
        <w:tabs>
          <w:tab w:val="clear" w:pos="360"/>
          <w:tab w:val="num" w:pos="720"/>
        </w:tabs>
        <w:rPr>
          <w:iCs/>
          <w:lang w:val="it-IT"/>
        </w:rPr>
      </w:pPr>
      <w:r>
        <w:rPr>
          <w:iCs/>
          <w:lang w:val="it-IT"/>
        </w:rPr>
        <w:t>affected event_id;</w:t>
      </w:r>
    </w:p>
    <w:p w14:paraId="0EC2A0E7" w14:textId="77777777" w:rsidR="004837EE" w:rsidRPr="004837EE" w:rsidRDefault="004837EE">
      <w:pPr>
        <w:numPr>
          <w:ilvl w:val="0"/>
          <w:numId w:val="169"/>
        </w:numPr>
        <w:tabs>
          <w:tab w:val="clear" w:pos="360"/>
          <w:tab w:val="num" w:pos="720"/>
        </w:tabs>
        <w:rPr>
          <w:iCs/>
          <w:lang w:val="it-IT"/>
        </w:rPr>
      </w:pPr>
      <w:r>
        <w:rPr>
          <w:iCs/>
          <w:lang w:val="it-IT"/>
        </w:rPr>
        <w:t>affected PRU reference;</w:t>
      </w:r>
    </w:p>
    <w:p w14:paraId="5BA36421" w14:textId="77777777" w:rsidR="004837EE" w:rsidRPr="004837EE" w:rsidRDefault="004837EE">
      <w:pPr>
        <w:numPr>
          <w:ilvl w:val="0"/>
          <w:numId w:val="169"/>
        </w:numPr>
        <w:tabs>
          <w:tab w:val="clear" w:pos="360"/>
          <w:tab w:val="num" w:pos="720"/>
        </w:tabs>
        <w:rPr>
          <w:iCs/>
          <w:lang w:val="it-IT"/>
        </w:rPr>
      </w:pPr>
      <w:r>
        <w:rPr>
          <w:iCs/>
          <w:lang w:val="it-IT"/>
        </w:rPr>
        <w:t>affected RAP reference;</w:t>
      </w:r>
    </w:p>
    <w:p w14:paraId="26453841" w14:textId="77777777" w:rsidR="004837EE" w:rsidRPr="004837EE" w:rsidRDefault="004837EE">
      <w:pPr>
        <w:numPr>
          <w:ilvl w:val="0"/>
          <w:numId w:val="169"/>
        </w:numPr>
        <w:tabs>
          <w:tab w:val="clear" w:pos="360"/>
          <w:tab w:val="num" w:pos="720"/>
        </w:tabs>
        <w:rPr>
          <w:iCs/>
        </w:rPr>
      </w:pPr>
      <w:r>
        <w:rPr>
          <w:iCs/>
        </w:rPr>
        <w:t>affected token, registry, API, dashboard, custody or settlement record;</w:t>
      </w:r>
    </w:p>
    <w:p w14:paraId="488BEF87" w14:textId="77777777" w:rsidR="004837EE" w:rsidRPr="004837EE" w:rsidRDefault="004837EE">
      <w:pPr>
        <w:numPr>
          <w:ilvl w:val="0"/>
          <w:numId w:val="169"/>
        </w:numPr>
        <w:tabs>
          <w:tab w:val="clear" w:pos="360"/>
          <w:tab w:val="num" w:pos="720"/>
        </w:tabs>
        <w:rPr>
          <w:iCs/>
          <w:lang w:val="it-IT"/>
        </w:rPr>
      </w:pPr>
      <w:r>
        <w:rPr>
          <w:iCs/>
          <w:lang w:val="it-IT"/>
        </w:rPr>
        <w:t>suspected failure mode;</w:t>
      </w:r>
    </w:p>
    <w:p w14:paraId="3B70E6AF" w14:textId="77777777" w:rsidR="004837EE" w:rsidRPr="004837EE" w:rsidRDefault="004837EE">
      <w:pPr>
        <w:numPr>
          <w:ilvl w:val="0"/>
          <w:numId w:val="169"/>
        </w:numPr>
        <w:tabs>
          <w:tab w:val="clear" w:pos="360"/>
          <w:tab w:val="num" w:pos="720"/>
        </w:tabs>
        <w:rPr>
          <w:iCs/>
          <w:lang w:val="it-IT"/>
        </w:rPr>
      </w:pPr>
      <w:r>
        <w:rPr>
          <w:iCs/>
          <w:lang w:val="it-IT"/>
        </w:rPr>
        <w:t>evidence reviewed;</w:t>
      </w:r>
    </w:p>
    <w:p w14:paraId="754E9CD7" w14:textId="77777777" w:rsidR="004837EE" w:rsidRPr="004837EE" w:rsidRDefault="004837EE">
      <w:pPr>
        <w:numPr>
          <w:ilvl w:val="0"/>
          <w:numId w:val="169"/>
        </w:numPr>
        <w:tabs>
          <w:tab w:val="clear" w:pos="360"/>
          <w:tab w:val="num" w:pos="720"/>
        </w:tabs>
        <w:rPr>
          <w:iCs/>
          <w:lang w:val="it-IT"/>
        </w:rPr>
      </w:pPr>
      <w:r>
        <w:rPr>
          <w:iCs/>
          <w:lang w:val="it-IT"/>
        </w:rPr>
        <w:lastRenderedPageBreak/>
        <w:t>systems affected;</w:t>
      </w:r>
    </w:p>
    <w:p w14:paraId="63E3D911" w14:textId="77777777" w:rsidR="004837EE" w:rsidRPr="004837EE" w:rsidRDefault="004837EE">
      <w:pPr>
        <w:numPr>
          <w:ilvl w:val="0"/>
          <w:numId w:val="169"/>
        </w:numPr>
        <w:tabs>
          <w:tab w:val="clear" w:pos="360"/>
          <w:tab w:val="num" w:pos="720"/>
        </w:tabs>
        <w:rPr>
          <w:iCs/>
          <w:lang w:val="it-IT"/>
        </w:rPr>
      </w:pPr>
      <w:r>
        <w:rPr>
          <w:iCs/>
          <w:lang w:val="it-IT"/>
        </w:rPr>
        <w:t>reviewer trail;</w:t>
      </w:r>
    </w:p>
    <w:p w14:paraId="370B4FD9" w14:textId="77777777" w:rsidR="004837EE" w:rsidRPr="004837EE" w:rsidRDefault="004837EE">
      <w:pPr>
        <w:numPr>
          <w:ilvl w:val="0"/>
          <w:numId w:val="169"/>
        </w:numPr>
        <w:tabs>
          <w:tab w:val="clear" w:pos="360"/>
          <w:tab w:val="num" w:pos="720"/>
        </w:tabs>
        <w:rPr>
          <w:iCs/>
          <w:lang w:val="it-IT"/>
        </w:rPr>
      </w:pPr>
      <w:r>
        <w:rPr>
          <w:iCs/>
          <w:lang w:val="it-IT"/>
        </w:rPr>
        <w:t>provisional status;</w:t>
      </w:r>
    </w:p>
    <w:p w14:paraId="4802F62C" w14:textId="77777777" w:rsidR="004837EE" w:rsidRPr="004837EE" w:rsidRDefault="004837EE">
      <w:pPr>
        <w:numPr>
          <w:ilvl w:val="0"/>
          <w:numId w:val="169"/>
        </w:numPr>
        <w:tabs>
          <w:tab w:val="clear" w:pos="360"/>
          <w:tab w:val="num" w:pos="720"/>
        </w:tabs>
        <w:rPr>
          <w:iCs/>
          <w:lang w:val="it-IT"/>
        </w:rPr>
      </w:pPr>
      <w:r>
        <w:rPr>
          <w:iCs/>
          <w:lang w:val="it-IT"/>
        </w:rPr>
        <w:t>quarantine status;</w:t>
      </w:r>
    </w:p>
    <w:p w14:paraId="34AAD49F" w14:textId="77777777" w:rsidR="004837EE" w:rsidRPr="004837EE" w:rsidRDefault="004837EE">
      <w:pPr>
        <w:numPr>
          <w:ilvl w:val="0"/>
          <w:numId w:val="169"/>
        </w:numPr>
        <w:tabs>
          <w:tab w:val="clear" w:pos="360"/>
          <w:tab w:val="num" w:pos="720"/>
        </w:tabs>
        <w:rPr>
          <w:iCs/>
          <w:lang w:val="it-IT"/>
        </w:rPr>
      </w:pPr>
      <w:r>
        <w:rPr>
          <w:iCs/>
          <w:lang w:val="it-IT"/>
        </w:rPr>
        <w:t>corrective action;</w:t>
      </w:r>
    </w:p>
    <w:p w14:paraId="18AB9B0D" w14:textId="77777777" w:rsidR="004837EE" w:rsidRPr="004837EE" w:rsidRDefault="004837EE">
      <w:pPr>
        <w:numPr>
          <w:ilvl w:val="0"/>
          <w:numId w:val="169"/>
        </w:numPr>
        <w:tabs>
          <w:tab w:val="clear" w:pos="360"/>
          <w:tab w:val="num" w:pos="720"/>
        </w:tabs>
        <w:rPr>
          <w:iCs/>
          <w:lang w:val="it-IT"/>
        </w:rPr>
      </w:pPr>
      <w:r>
        <w:rPr>
          <w:iCs/>
          <w:lang w:val="it-IT"/>
        </w:rPr>
        <w:t>revocation action where applicable;</w:t>
      </w:r>
    </w:p>
    <w:p w14:paraId="0A67F98C" w14:textId="77777777" w:rsidR="004837EE" w:rsidRPr="004837EE" w:rsidRDefault="004837EE">
      <w:pPr>
        <w:numPr>
          <w:ilvl w:val="0"/>
          <w:numId w:val="169"/>
        </w:numPr>
        <w:tabs>
          <w:tab w:val="clear" w:pos="360"/>
          <w:tab w:val="num" w:pos="720"/>
        </w:tabs>
        <w:rPr>
          <w:iCs/>
        </w:rPr>
      </w:pPr>
      <w:r>
        <w:rPr>
          <w:iCs/>
        </w:rPr>
        <w:t>legal review status where applicable;</w:t>
      </w:r>
    </w:p>
    <w:p w14:paraId="51DD2FB3" w14:textId="77777777" w:rsidR="004837EE" w:rsidRPr="004837EE" w:rsidRDefault="004837EE">
      <w:pPr>
        <w:numPr>
          <w:ilvl w:val="0"/>
          <w:numId w:val="169"/>
        </w:numPr>
        <w:tabs>
          <w:tab w:val="clear" w:pos="360"/>
          <w:tab w:val="num" w:pos="720"/>
        </w:tabs>
        <w:rPr>
          <w:iCs/>
          <w:lang w:val="it-IT"/>
        </w:rPr>
      </w:pPr>
      <w:r>
        <w:rPr>
          <w:iCs/>
          <w:lang w:val="it-IT"/>
        </w:rPr>
        <w:t>governance decision;</w:t>
      </w:r>
    </w:p>
    <w:p w14:paraId="2D7BB694" w14:textId="77777777" w:rsidR="004837EE" w:rsidRPr="004837EE" w:rsidRDefault="004837EE">
      <w:pPr>
        <w:numPr>
          <w:ilvl w:val="0"/>
          <w:numId w:val="169"/>
        </w:numPr>
        <w:tabs>
          <w:tab w:val="clear" w:pos="360"/>
          <w:tab w:val="num" w:pos="720"/>
        </w:tabs>
        <w:rPr>
          <w:iCs/>
          <w:lang w:val="it-IT"/>
        </w:rPr>
      </w:pPr>
      <w:r>
        <w:rPr>
          <w:iCs/>
          <w:lang w:val="it-IT"/>
        </w:rPr>
        <w:t>Claims Register update.</w:t>
      </w:r>
    </w:p>
    <w:p w14:paraId="7E18095A" w14:textId="77777777" w:rsidR="004837EE" w:rsidRPr="004837EE" w:rsidRDefault="004837EE" w:rsidP="004837EE">
      <w:pPr>
        <w:rPr>
          <w:iCs/>
        </w:rPr>
      </w:pPr>
      <w:r>
        <w:rPr>
          <w:iCs/>
        </w:rPr>
        <w:t>While quarantine is active, the affected event, claim, PRU reference, RAP reference, token representation, registry entry, dashboard state, API response, custody record or settlement record shall not be used for capital-facing, investor-facing, insurance-facing, procurement-facing, token-facing or public financial claims.</w:t>
      </w:r>
    </w:p>
    <w:p w14:paraId="7B2BCDBC" w14:textId="77777777" w:rsidR="004837EE" w:rsidRPr="004837EE" w:rsidRDefault="004837EE" w:rsidP="004837EE">
      <w:pPr>
        <w:rPr>
          <w:b/>
          <w:bCs/>
          <w:iCs/>
        </w:rPr>
      </w:pPr>
      <w:r>
        <w:rPr>
          <w:b/>
          <w:bCs/>
          <w:iCs/>
        </w:rPr>
        <w:t>V.2A.7 Interoperability Acceptance Criteria</w:t>
      </w:r>
    </w:p>
    <w:p w14:paraId="5A8091DE" w14:textId="77777777" w:rsidR="004837EE" w:rsidRPr="004837EE" w:rsidRDefault="004837EE" w:rsidP="004837EE">
      <w:pPr>
        <w:rPr>
          <w:iCs/>
        </w:rPr>
      </w:pPr>
      <w:r>
        <w:rPr>
          <w:iCs/>
        </w:rPr>
        <w:t>A cross-system representation pathway is admissible only when the following controls are complete:</w:t>
      </w:r>
    </w:p>
    <w:p w14:paraId="1168D322" w14:textId="77777777" w:rsidR="004837EE" w:rsidRPr="004837EE" w:rsidRDefault="004837EE">
      <w:pPr>
        <w:numPr>
          <w:ilvl w:val="0"/>
          <w:numId w:val="170"/>
        </w:numPr>
        <w:rPr>
          <w:iCs/>
          <w:lang w:val="it-IT"/>
        </w:rPr>
      </w:pPr>
      <w:r>
        <w:rPr>
          <w:iCs/>
          <w:lang w:val="it-IT"/>
        </w:rPr>
        <w:t>event identity tuple;</w:t>
      </w:r>
    </w:p>
    <w:p w14:paraId="7D787EE3" w14:textId="77777777" w:rsidR="004837EE" w:rsidRPr="004837EE" w:rsidRDefault="004837EE">
      <w:pPr>
        <w:numPr>
          <w:ilvl w:val="0"/>
          <w:numId w:val="170"/>
        </w:numPr>
        <w:rPr>
          <w:iCs/>
          <w:lang w:val="it-IT"/>
        </w:rPr>
      </w:pPr>
      <w:r>
        <w:rPr>
          <w:iCs/>
          <w:lang w:val="it-IT"/>
        </w:rPr>
        <w:t>representation tuple;</w:t>
      </w:r>
    </w:p>
    <w:p w14:paraId="12A8CBDE" w14:textId="77777777" w:rsidR="004837EE" w:rsidRPr="004837EE" w:rsidRDefault="004837EE">
      <w:pPr>
        <w:numPr>
          <w:ilvl w:val="0"/>
          <w:numId w:val="170"/>
        </w:numPr>
        <w:rPr>
          <w:iCs/>
        </w:rPr>
      </w:pPr>
      <w:r>
        <w:rPr>
          <w:iCs/>
        </w:rPr>
        <w:t>no-double-counting invariant check;</w:t>
      </w:r>
    </w:p>
    <w:p w14:paraId="70A1D1CC" w14:textId="77777777" w:rsidR="004837EE" w:rsidRPr="004837EE" w:rsidRDefault="004837EE">
      <w:pPr>
        <w:numPr>
          <w:ilvl w:val="0"/>
          <w:numId w:val="170"/>
        </w:numPr>
        <w:rPr>
          <w:iCs/>
          <w:lang w:val="it-IT"/>
        </w:rPr>
      </w:pPr>
      <w:r>
        <w:rPr>
          <w:iCs/>
          <w:lang w:val="it-IT"/>
        </w:rPr>
        <w:t>duplicate-claim detection rule;</w:t>
      </w:r>
    </w:p>
    <w:p w14:paraId="0AFA6A43" w14:textId="77777777" w:rsidR="004837EE" w:rsidRPr="004837EE" w:rsidRDefault="004837EE">
      <w:pPr>
        <w:numPr>
          <w:ilvl w:val="0"/>
          <w:numId w:val="170"/>
        </w:numPr>
        <w:rPr>
          <w:iCs/>
        </w:rPr>
      </w:pPr>
      <w:r>
        <w:rPr>
          <w:iCs/>
        </w:rPr>
        <w:t>bridge or registry-sync threat model where applicable;</w:t>
      </w:r>
    </w:p>
    <w:p w14:paraId="43CB363A" w14:textId="77777777" w:rsidR="004837EE" w:rsidRPr="004837EE" w:rsidRDefault="004837EE">
      <w:pPr>
        <w:numPr>
          <w:ilvl w:val="0"/>
          <w:numId w:val="170"/>
        </w:numPr>
        <w:rPr>
          <w:iCs/>
        </w:rPr>
      </w:pPr>
      <w:r>
        <w:rPr>
          <w:iCs/>
        </w:rPr>
        <w:t>oracle-risk review where applicable;</w:t>
      </w:r>
    </w:p>
    <w:p w14:paraId="65EC1726" w14:textId="77777777" w:rsidR="004837EE" w:rsidRPr="004837EE" w:rsidRDefault="004837EE">
      <w:pPr>
        <w:numPr>
          <w:ilvl w:val="0"/>
          <w:numId w:val="170"/>
        </w:numPr>
        <w:rPr>
          <w:iCs/>
        </w:rPr>
      </w:pPr>
      <w:r>
        <w:rPr>
          <w:iCs/>
        </w:rPr>
        <w:t>finality and replay-protection memo where applicable;</w:t>
      </w:r>
    </w:p>
    <w:p w14:paraId="2D4102F8" w14:textId="77777777" w:rsidR="004837EE" w:rsidRPr="004837EE" w:rsidRDefault="004837EE">
      <w:pPr>
        <w:numPr>
          <w:ilvl w:val="0"/>
          <w:numId w:val="170"/>
        </w:numPr>
        <w:rPr>
          <w:iCs/>
        </w:rPr>
      </w:pPr>
      <w:r>
        <w:rPr>
          <w:iCs/>
        </w:rPr>
        <w:t>lock / mint / burn / release test where applicable;</w:t>
      </w:r>
    </w:p>
    <w:p w14:paraId="321BA8BB" w14:textId="77777777" w:rsidR="004837EE" w:rsidRPr="004837EE" w:rsidRDefault="004837EE">
      <w:pPr>
        <w:numPr>
          <w:ilvl w:val="0"/>
          <w:numId w:val="170"/>
        </w:numPr>
        <w:rPr>
          <w:iCs/>
          <w:lang w:val="it-IT"/>
        </w:rPr>
      </w:pPr>
      <w:r>
        <w:rPr>
          <w:iCs/>
          <w:lang w:val="it-IT"/>
        </w:rPr>
        <w:lastRenderedPageBreak/>
        <w:t>quarantine and revocation procedure;</w:t>
      </w:r>
    </w:p>
    <w:p w14:paraId="6A24D018" w14:textId="77777777" w:rsidR="004837EE" w:rsidRPr="004837EE" w:rsidRDefault="004837EE">
      <w:pPr>
        <w:numPr>
          <w:ilvl w:val="0"/>
          <w:numId w:val="170"/>
        </w:numPr>
        <w:rPr>
          <w:iCs/>
          <w:lang w:val="it-IT"/>
        </w:rPr>
      </w:pPr>
      <w:r>
        <w:rPr>
          <w:iCs/>
          <w:lang w:val="it-IT"/>
        </w:rPr>
        <w:t>Claims Register linkage;</w:t>
      </w:r>
    </w:p>
    <w:p w14:paraId="21501178" w14:textId="77777777" w:rsidR="004837EE" w:rsidRPr="004837EE" w:rsidRDefault="004837EE">
      <w:pPr>
        <w:numPr>
          <w:ilvl w:val="0"/>
          <w:numId w:val="170"/>
        </w:numPr>
        <w:rPr>
          <w:iCs/>
          <w:lang w:val="it-IT"/>
        </w:rPr>
      </w:pPr>
      <w:r>
        <w:rPr>
          <w:iCs/>
          <w:lang w:val="it-IT"/>
        </w:rPr>
        <w:t>governance decision;</w:t>
      </w:r>
    </w:p>
    <w:p w14:paraId="17BAFFE3" w14:textId="77777777" w:rsidR="004837EE" w:rsidRPr="004837EE" w:rsidRDefault="004837EE">
      <w:pPr>
        <w:numPr>
          <w:ilvl w:val="0"/>
          <w:numId w:val="170"/>
        </w:numPr>
        <w:rPr>
          <w:iCs/>
          <w:lang w:val="it-IT"/>
        </w:rPr>
      </w:pPr>
      <w:r>
        <w:rPr>
          <w:iCs/>
          <w:lang w:val="it-IT"/>
        </w:rPr>
        <w:t>legal review where applicable.</w:t>
      </w:r>
    </w:p>
    <w:p w14:paraId="7BF77264" w14:textId="77777777" w:rsidR="004837EE" w:rsidRPr="004837EE" w:rsidRDefault="004837EE" w:rsidP="004837EE">
      <w:pPr>
        <w:rPr>
          <w:iCs/>
        </w:rPr>
      </w:pPr>
      <w:r>
        <w:rPr>
          <w:iCs/>
        </w:rPr>
        <w:t>If any required control is absent, incomplete, inconsistent, expired or unresolved, the pathway remains non-admitted.</w:t>
      </w:r>
    </w:p>
    <w:p w14:paraId="5EEC58BE" w14:textId="77777777" w:rsidR="004837EE" w:rsidRPr="004837EE" w:rsidRDefault="004837EE" w:rsidP="004837EE">
      <w:pPr>
        <w:rPr>
          <w:b/>
          <w:bCs/>
          <w:iCs/>
        </w:rPr>
      </w:pPr>
      <w:r>
        <w:rPr>
          <w:b/>
          <w:bCs/>
          <w:iCs/>
        </w:rPr>
        <w:t>V.2A.8 Go / No-Go Rule</w:t>
      </w:r>
    </w:p>
    <w:p w14:paraId="2C1558F3" w14:textId="77777777" w:rsidR="004837EE" w:rsidRPr="004837EE" w:rsidRDefault="004837EE" w:rsidP="004837EE">
      <w:pPr>
        <w:rPr>
          <w:iCs/>
        </w:rPr>
      </w:pPr>
      <w:r>
        <w:rPr>
          <w:iCs/>
        </w:rPr>
        <w:t>Go:</w:t>
      </w:r>
    </w:p>
    <w:p w14:paraId="4A0239A5" w14:textId="77777777" w:rsidR="004837EE" w:rsidRPr="004837EE" w:rsidRDefault="004837EE" w:rsidP="004837EE">
      <w:pPr>
        <w:rPr>
          <w:iCs/>
        </w:rPr>
      </w:pPr>
      <w:r>
        <w:rPr>
          <w:iCs/>
        </w:rPr>
        <w:t>Prometheus may use the no-double-counting invariant, event identity tuple, representation tuple, duplicate-claim detection rule and quarantine procedure to structure internal methodology and sandbox testing.</w:t>
      </w:r>
    </w:p>
    <w:p w14:paraId="526A40D6" w14:textId="77777777" w:rsidR="004837EE" w:rsidRPr="004837EE" w:rsidRDefault="004837EE" w:rsidP="004837EE">
      <w:pPr>
        <w:rPr>
          <w:iCs/>
        </w:rPr>
      </w:pPr>
      <w:r>
        <w:rPr>
          <w:iCs/>
        </w:rPr>
        <w:t>Conditional Go:</w:t>
      </w:r>
    </w:p>
    <w:p w14:paraId="51464009" w14:textId="77777777" w:rsidR="004837EE" w:rsidRPr="004837EE" w:rsidRDefault="004837EE" w:rsidP="004837EE">
      <w:pPr>
        <w:rPr>
          <w:iCs/>
        </w:rPr>
      </w:pPr>
      <w:r>
        <w:rPr>
          <w:iCs/>
        </w:rPr>
        <w:t>Prometheus may test interoperability, registry synchronization, oracle feeds, bridge logic, wrapped representations and external settlement pathways in non-production environments when clearly labelled as non-admitted, non-capital-facing, non-investor-facing and non-market-facing.</w:t>
      </w:r>
    </w:p>
    <w:p w14:paraId="0F138180" w14:textId="77777777" w:rsidR="004837EE" w:rsidRPr="004837EE" w:rsidRDefault="004837EE" w:rsidP="004837EE">
      <w:pPr>
        <w:rPr>
          <w:iCs/>
        </w:rPr>
      </w:pPr>
      <w:r>
        <w:rPr>
          <w:iCs/>
        </w:rPr>
        <w:t>No-Go:</w:t>
      </w:r>
    </w:p>
    <w:p w14:paraId="7A5BB203" w14:textId="77777777" w:rsidR="004837EE" w:rsidRPr="004837EE" w:rsidRDefault="004837EE" w:rsidP="004837EE">
      <w:pPr>
        <w:rPr>
          <w:iCs/>
        </w:rPr>
      </w:pPr>
      <w:r>
        <w:rPr>
          <w:iCs/>
        </w:rPr>
        <w:t>Prometheus may not describe any PRU, RAP, credit, certificate, token, credential, dashboard state, API state, registry entry, custody record, settlement record, bridge message or wrapped representation as duplicate-proof, double-spend-resistant, cross-system-admitted, settlement-ready, market-admissible or legally transferable unless the corresponding controls, reviews, governance decision and Claims Register status support that claim.</w:t>
      </w:r>
    </w:p>
    <w:p w14:paraId="2AC904DE" w14:textId="77777777" w:rsidR="004837EE" w:rsidRPr="004837EE" w:rsidRDefault="004837EE" w:rsidP="004837EE">
      <w:pPr>
        <w:rPr>
          <w:iCs/>
        </w:rPr>
      </w:pPr>
      <w:r>
        <w:rPr>
          <w:iCs/>
        </w:rPr>
        <w:t>The lowest unresolved integrity gate controls the permitted representation.</w:t>
      </w:r>
    </w:p>
    <w:p w14:paraId="7CCC8226" w14:textId="77777777" w:rsidR="000E4345" w:rsidRDefault="00000000">
      <w:pPr>
        <w:pStyle w:val="Titolo2"/>
      </w:pPr>
      <w:r>
        <w:rPr>
          <w:rFonts w:ascii="Baskerville Old Face" w:eastAsia="Baskerville Old Face" w:hAnsi="Baskerville Old Face" w:cs="Baskerville Old Face"/>
          <w:iCs/>
          <w:szCs w:val="24"/>
        </w:rPr>
        <w:t>V.3 Reproducibility Package Specification</w:t>
      </w:r>
    </w:p>
    <w:p w14:paraId="4CA9F346" w14:textId="77777777" w:rsidR="000E4345" w:rsidRDefault="00000000">
      <w:r>
        <w:rPr>
          <w:b/>
          <w:iCs/>
        </w:rPr>
        <w:t>Reproducible PRU number</w:t>
      </w:r>
    </w:p>
    <w:p w14:paraId="2EE6ADDB" w14:textId="77777777" w:rsidR="000E4345" w:rsidRDefault="00000000">
      <w:r>
        <w:rPr>
          <w:iCs/>
        </w:rPr>
        <w:t>Every PRU value, maturity class or verified indicator must be reproducible from an artifact package.</w:t>
      </w:r>
    </w:p>
    <w:p w14:paraId="62A873D6" w14:textId="77777777" w:rsidR="000E4345" w:rsidRDefault="00000000">
      <w:r>
        <w:rPr>
          <w:b/>
          <w:iCs/>
        </w:rPr>
        <w:lastRenderedPageBreak/>
        <w:t>Minimum package:</w:t>
      </w:r>
    </w:p>
    <w:p w14:paraId="7370CB4E" w14:textId="77777777" w:rsidR="000E4345" w:rsidRDefault="00000000">
      <w:r>
        <w:rPr>
          <w:iCs/>
        </w:rPr>
        <w:t>{</w:t>
        <w:br/>
        <w:t xml:space="preserve">  "pru_id": "PRU-...",</w:t>
        <w:br/>
        <w:t xml:space="preserve">  "site_id": "...",</w:t>
        <w:br/>
        <w:t xml:space="preserve">  "method_version": "PRU_METHOD_v1.0.0",</w:t>
        <w:br/>
        <w:t xml:space="preserve">  "method_hash": "sha256:...",</w:t>
        <w:br/>
        <w:t xml:space="preserve">  "data_manifest_hash": "sha256:...",</w:t>
        <w:br/>
        <w:t xml:space="preserve">  "raw_data_hashes": [],</w:t>
        <w:br/>
        <w:t xml:space="preserve">  "normalization_table_hash": "sha256:...",</w:t>
        <w:br/>
        <w:t xml:space="preserve">  "confidence_model_hash": "sha256:...",</w:t>
        <w:br/>
        <w:t xml:space="preserve">  "scoring_code_hash": "sha256:...",</w:t>
        <w:br/>
        <w:t xml:space="preserve">  "claims_register_version": "...",</w:t>
        <w:br/>
        <w:t xml:space="preserve">  "reviewer_log_hash": "sha256:...",</w:t>
        <w:br/>
        <w:t xml:space="preserve">  "created_at": "ISO-8601",</w:t>
        <w:br/>
        <w:t xml:space="preserve">  "admissibility_status": "draft|reviewed|admissible|rejected"</w:t>
        <w:br/>
        <w:t>}</w:t>
      </w:r>
    </w:p>
    <w:p w14:paraId="4934651F" w14:textId="77777777" w:rsidR="000E4345" w:rsidRDefault="00000000">
      <w:r>
        <w:rPr>
          <w:iCs/>
        </w:rPr>
        <w:t>A PRU number without a reproducibility package is a draft analytic output only.</w:t>
      </w:r>
    </w:p>
    <w:p w14:paraId="7A1844C7" w14:textId="77777777" w:rsidR="000E4345" w:rsidRDefault="00000000">
      <w:pPr>
        <w:pStyle w:val="Titolo2"/>
      </w:pPr>
      <w:r>
        <w:rPr>
          <w:rFonts w:ascii="Baskerville Old Face" w:eastAsia="Baskerville Old Face" w:hAnsi="Baskerville Old Face" w:cs="Baskerville Old Face"/>
          <w:iCs/>
          <w:szCs w:val="24"/>
        </w:rPr>
        <w:t>V.4 Scientific Red-team and Governance</w:t>
      </w:r>
    </w:p>
    <w:p w14:paraId="1013836D" w14:textId="77777777" w:rsidR="000E4345" w:rsidRDefault="00000000">
      <w:r>
        <w:rPr>
          <w:b/>
          <w:iCs/>
        </w:rPr>
        <w:t>Independent red-team mandate</w:t>
      </w:r>
    </w:p>
    <w:p w14:paraId="57A5AD42" w14:textId="77777777" w:rsidR="000E4345" w:rsidRDefault="00000000">
      <w:r>
        <w:rPr>
          <w:b/>
          <w:iCs/>
        </w:rPr>
        <w:t>Prometheus shall maintain a red-team function with authority to challenge:</w:t>
      </w:r>
    </w:p>
    <w:p w14:paraId="09F4B3D1" w14:textId="77777777" w:rsidR="000E4345" w:rsidRDefault="00000000">
      <w:r>
        <w:rPr>
          <w:iCs/>
        </w:rPr>
        <w:t>PRU formulas;</w:t>
      </w:r>
    </w:p>
    <w:p w14:paraId="0BA30F8D" w14:textId="77777777" w:rsidR="000E4345" w:rsidRDefault="00000000">
      <w:r>
        <w:rPr>
          <w:iCs/>
        </w:rPr>
        <w:t>indicator normalization;</w:t>
      </w:r>
    </w:p>
    <w:p w14:paraId="099857A9" w14:textId="77777777" w:rsidR="000E4345" w:rsidRDefault="00000000">
      <w:r>
        <w:rPr>
          <w:iCs/>
        </w:rPr>
        <w:t>pilot design;</w:t>
      </w:r>
    </w:p>
    <w:p w14:paraId="3467B427" w14:textId="77777777" w:rsidR="000E4345" w:rsidRDefault="00000000">
      <w:r>
        <w:rPr>
          <w:iCs/>
        </w:rPr>
        <w:t>MRV manipulation risks;</w:t>
      </w:r>
    </w:p>
    <w:p w14:paraId="09771A22" w14:textId="77777777" w:rsidR="000E4345" w:rsidRDefault="00000000">
      <w:r>
        <w:rPr>
          <w:iCs/>
        </w:rPr>
        <w:t>AI-generated analysis;</w:t>
      </w:r>
    </w:p>
    <w:p w14:paraId="39323549" w14:textId="77777777" w:rsidR="000E4345" w:rsidRDefault="00000000">
      <w:r>
        <w:rPr>
          <w:iCs/>
        </w:rPr>
        <w:t>financial claims;</w:t>
      </w:r>
    </w:p>
    <w:p w14:paraId="56330E6E" w14:textId="77777777" w:rsidR="000E4345" w:rsidRDefault="00000000">
      <w:r>
        <w:rPr>
          <w:iCs/>
        </w:rPr>
        <w:t>scientific citations;</w:t>
      </w:r>
    </w:p>
    <w:p w14:paraId="7FBD74CA" w14:textId="77777777" w:rsidR="000E4345" w:rsidRDefault="00000000">
      <w:r>
        <w:rPr>
          <w:iCs/>
        </w:rPr>
        <w:lastRenderedPageBreak/>
        <w:t>legal boundary language.</w:t>
      </w:r>
    </w:p>
    <w:p w14:paraId="223659A1" w14:textId="77777777" w:rsidR="000E4345" w:rsidRDefault="00000000">
      <w:r>
        <w:rPr>
          <w:iCs/>
        </w:rPr>
        <w:t>Red-team findings must be preserved even when not adopted. Material dissent must be attached to method versions.</w:t>
      </w:r>
    </w:p>
    <w:p w14:paraId="1A192CDD" w14:textId="77777777" w:rsidR="000E4345" w:rsidRDefault="00000000">
      <w:r>
        <w:rPr>
          <w:b/>
          <w:iCs/>
        </w:rPr>
        <w:t>Scientific committee</w:t>
      </w:r>
    </w:p>
    <w:p w14:paraId="52DAD6AD" w14:textId="77777777" w:rsidR="000E4345" w:rsidRDefault="00000000">
      <w:r>
        <w:rPr>
          <w:b/>
          <w:iCs/>
        </w:rPr>
        <w:t>A scientific committee should include at minimum expertise in:</w:t>
      </w:r>
    </w:p>
    <w:p w14:paraId="306A9420" w14:textId="77777777" w:rsidR="000E4345" w:rsidRDefault="00000000">
      <w:r>
        <w:rPr>
          <w:iCs/>
        </w:rPr>
        <w:t>agronomy/soil science;</w:t>
      </w:r>
    </w:p>
    <w:p w14:paraId="03C14AF9" w14:textId="77777777" w:rsidR="000E4345" w:rsidRDefault="00000000">
      <w:r>
        <w:rPr>
          <w:iCs/>
        </w:rPr>
        <w:t>hydrology;</w:t>
      </w:r>
    </w:p>
    <w:p w14:paraId="2965E08A" w14:textId="77777777" w:rsidR="000E4345" w:rsidRDefault="00000000">
      <w:r>
        <w:rPr>
          <w:iCs/>
        </w:rPr>
        <w:t>agroforestry/syntropic systems;</w:t>
      </w:r>
    </w:p>
    <w:p w14:paraId="4463DCCF" w14:textId="77777777" w:rsidR="000E4345" w:rsidRDefault="00000000">
      <w:r>
        <w:rPr>
          <w:iCs/>
        </w:rPr>
        <w:t>statistics/causal inference;</w:t>
      </w:r>
    </w:p>
    <w:p w14:paraId="461AC066" w14:textId="77777777" w:rsidR="000E4345" w:rsidRDefault="00000000">
      <w:r>
        <w:rPr>
          <w:iCs/>
        </w:rPr>
        <w:t>distributed systems;</w:t>
      </w:r>
    </w:p>
    <w:p w14:paraId="0B53E2AC" w14:textId="77777777" w:rsidR="000E4345" w:rsidRDefault="00000000">
      <w:r>
        <w:rPr>
          <w:iCs/>
        </w:rPr>
        <w:t>valuation/risk;</w:t>
      </w:r>
    </w:p>
    <w:p w14:paraId="2C2B9D41" w14:textId="77777777" w:rsidR="000E4345" w:rsidRDefault="00000000">
      <w:r>
        <w:rPr>
          <w:iCs/>
        </w:rPr>
        <w:t>law/compliance.</w:t>
      </w:r>
    </w:p>
    <w:p w14:paraId="203C8601" w14:textId="77777777" w:rsidR="000E4345" w:rsidRDefault="00000000">
      <w:pPr>
        <w:rPr>
          <w:iCs/>
        </w:rPr>
      </w:pPr>
      <w:r>
        <w:rPr>
          <w:iCs/>
        </w:rPr>
        <w:t xml:space="preserve">No committee member should be treated as sole authority. Authority emerges from method, evidence, reproducibility and governance record. </w:t>
      </w:r>
    </w:p>
    <w:p w14:paraId="4CEDA177" w14:textId="77777777" w:rsidR="000E4345" w:rsidRDefault="00000000" w:rsidP="00A8239A">
      <w:pPr>
        <w:pStyle w:val="Titolo1"/>
      </w:pPr>
      <w:r>
        <w:rPr>
          <w:rFonts w:ascii="Baskerville Old Face" w:eastAsia="Baskerville Old Face" w:hAnsi="Baskerville Old Face"/>
        </w:rPr>
        <w:t>Appendix W: AI and Offline Runtime, Institutional Interface, and Authority Boundary</w:t>
      </w:r>
    </w:p>
    <w:p w14:paraId="5358288C" w14:textId="77777777" w:rsidR="000E4345" w:rsidRDefault="00000000">
      <w:pPr>
        <w:pStyle w:val="Titolo2"/>
        <w:rPr>
          <w:rFonts w:ascii="Baskerville Old Face" w:eastAsia="Baskerville Old Face" w:hAnsi="Baskerville Old Face" w:cs="Baskerville Old Face"/>
          <w:iCs/>
          <w:szCs w:val="24"/>
        </w:rPr>
      </w:pPr>
      <w:r>
        <w:rPr>
          <w:rFonts w:ascii="Baskerville Old Face" w:eastAsia="Baskerville Old Face" w:hAnsi="Baskerville Old Face" w:cs="Baskerville Old Face"/>
          <w:iCs/>
          <w:szCs w:val="24"/>
        </w:rPr>
        <w:t xml:space="preserve">W.1 AI and Offline Resilience Boundary — Regenerative Intelligence Metabolism </w:t>
      </w:r>
    </w:p>
    <w:p w14:paraId="78186649" w14:textId="77777777" w:rsidR="00A8239A" w:rsidRPr="00A8239A" w:rsidRDefault="00A8239A" w:rsidP="00A8239A">
      <w:r>
        <w:t>Prometheus is not a cloud-first artificial intelligence platform. It is a regenerative intelligence infrastructure designed to preserve source-layer fidelity, local evidence continuity, proportional computation, human review, governance authority and legal admissibility under real field conditions.</w:t>
      </w:r>
    </w:p>
    <w:p w14:paraId="5B190025" w14:textId="77777777" w:rsidR="00A8239A" w:rsidRPr="00A8239A" w:rsidRDefault="00A8239A" w:rsidP="00A8239A">
      <w:r>
        <w:t>The purpose of this section is to define the boundary between artificial intelligence, offline operation, local evidence continuity and institutional authority.</w:t>
      </w:r>
    </w:p>
    <w:p w14:paraId="69276E92" w14:textId="77777777" w:rsidR="00A8239A" w:rsidRPr="00A8239A" w:rsidRDefault="00A8239A" w:rsidP="00A8239A">
      <w:r>
        <w:t xml:space="preserve">Prometheus may use AI to assist observation structuring, evidence organization, anomaly detection, schema checking, local reasoning, draft reporting, knowledge retrieval, data-room preparation and technical review. AI may not create ecological truth, validate MRV, approve PRU value, authorize </w:t>
        <w:lastRenderedPageBreak/>
        <w:t>RAP inclusion, determine legal rights, issue tokens, approve investor-facing claims, override governance, replace legal review or convert non-admissible research into financial admissibility.</w:t>
      </w:r>
    </w:p>
    <w:p w14:paraId="28C9BCCB" w14:textId="77777777" w:rsidR="00A8239A" w:rsidRPr="00A8239A" w:rsidRDefault="00A8239A" w:rsidP="00A8239A">
      <w:r>
        <w:t>The controlling principle is:</w:t>
      </w:r>
    </w:p>
    <w:p w14:paraId="5E5C84D9" w14:textId="77777777" w:rsidR="00A8239A" w:rsidRPr="00A8239A" w:rsidRDefault="00A8239A" w:rsidP="00A8239A">
      <w:r>
        <w:t>AI assists interpretation.</w:t>
        <w:br/>
        <w:t>MRV governs evidence.</w:t>
        <w:br/>
        <w:t>Methodology governs admissibility.</w:t>
        <w:br/>
        <w:t>Governance governs authorization.</w:t>
        <w:br/>
        <w:t>Legal structure governs rights.</w:t>
        <w:br/>
        <w:t>Living systems remain the source layer.</w:t>
      </w:r>
    </w:p>
    <w:p w14:paraId="1E614F27" w14:textId="77777777" w:rsidR="00A8239A" w:rsidRPr="00A8239A" w:rsidRDefault="00A8239A" w:rsidP="00A8239A">
      <w:r>
        <w:t>The technical invariant is:</w:t>
      </w:r>
    </w:p>
    <w:p w14:paraId="1626483D" w14:textId="77777777" w:rsidR="00A8239A" w:rsidRPr="00A8239A" w:rsidRDefault="00A8239A" w:rsidP="00A8239A">
      <w:r>
        <w:t>AI_authority = 0</w:t>
      </w:r>
    </w:p>
    <w:p w14:paraId="55AE010F" w14:textId="77777777" w:rsidR="00A8239A" w:rsidRPr="00A8239A" w:rsidRDefault="00A8239A" w:rsidP="00A8239A">
      <w:r>
        <w:t>This means that no model output, dashboard answer, API response, agent workflow, local inference, cloud synthesis, frontier-model report or autonomous recommendation has authority inside Prometheus unless it passes through the applicable evidence, review, governance and legal pathway.</w:t>
      </w:r>
    </w:p>
    <w:p w14:paraId="0F6B7F6F" w14:textId="77777777" w:rsidR="00A8239A" w:rsidRPr="00A8239A" w:rsidRDefault="00A8239A" w:rsidP="00A8239A">
      <w:pPr>
        <w:rPr>
          <w:b/>
          <w:bCs/>
        </w:rPr>
      </w:pPr>
      <w:r>
        <w:rPr>
          <w:b/>
          <w:bCs/>
        </w:rPr>
        <w:t>W.1.1 Regenerative Intelligence Metabolism</w:t>
      </w:r>
    </w:p>
    <w:p w14:paraId="2A0476C7" w14:textId="77777777" w:rsidR="00A8239A" w:rsidRPr="00A8239A" w:rsidRDefault="00A8239A" w:rsidP="00A8239A">
      <w:r>
        <w:t>Regenerative Intelligence Metabolism is the Prometheus principle that intelligence should be deployed at the lowest sufficient level of computational intensity capable of producing reliable, reviewable and context-appropriate support.</w:t>
      </w:r>
    </w:p>
    <w:p w14:paraId="084D85A4" w14:textId="77777777" w:rsidR="00A8239A" w:rsidRPr="00A8239A" w:rsidRDefault="00A8239A" w:rsidP="00A8239A">
      <w:r>
        <w:t>The system should not use more computation than the task requires. It should not send local evidence to cloud infrastructure when local processing is sufficient. It should not use frontier models where deterministic rules, schemas, small local models or reviewer workflows are adequate.</w:t>
      </w:r>
    </w:p>
    <w:p w14:paraId="210C93C9" w14:textId="77777777" w:rsidR="00A8239A" w:rsidRPr="00A8239A" w:rsidRDefault="00A8239A" w:rsidP="00A8239A">
      <w:r>
        <w:t>The routing principle is:</w:t>
      </w:r>
    </w:p>
    <w:p w14:paraId="7A8E4A20" w14:textId="77777777" w:rsidR="00A8239A" w:rsidRPr="00A8239A" w:rsidRDefault="00A8239A" w:rsidP="00A8239A">
      <w:r>
        <w:t>edge where evidence is local;</w:t>
        <w:br/>
        <w:t>small models where tasks are narrow;</w:t>
        <w:br/>
        <w:t>local reasoning where context matters;</w:t>
        <w:br/>
        <w:t>independent verification where consistency matters;</w:t>
        <w:br/>
        <w:t>cloud only where complexity justifies escalation;</w:t>
        <w:br/>
        <w:t>human review where authority is required.</w:t>
      </w:r>
    </w:p>
    <w:p w14:paraId="3FBEB219" w14:textId="77777777" w:rsidR="00A8239A" w:rsidRPr="00A8239A" w:rsidRDefault="00A8239A" w:rsidP="00A8239A">
      <w:r>
        <w:lastRenderedPageBreak/>
        <w:t>This is both a technical discipline and an ecological discipline.</w:t>
      </w:r>
    </w:p>
    <w:p w14:paraId="11C34852" w14:textId="77777777" w:rsidR="00A8239A" w:rsidRPr="00A8239A" w:rsidRDefault="00A8239A" w:rsidP="00A8239A">
      <w:r>
        <w:t>It reduces unnecessary energy use, water impact, cloud dependency, privacy exposure, latency, vendor lock-in and authority confusion. It also preserves the Prometheus alignment with living systems: intelligence is distributed, contextual, adaptive and relational.</w:t>
      </w:r>
    </w:p>
    <w:p w14:paraId="0BBA2019" w14:textId="77777777" w:rsidR="00A8239A" w:rsidRPr="00A8239A" w:rsidRDefault="00A8239A" w:rsidP="00A8239A">
      <w:r>
        <w:t>A task may be routed according to the following Word-safe logic:</w:t>
      </w:r>
    </w:p>
    <w:p w14:paraId="7E6E1C4C" w14:textId="77777777" w:rsidR="00A8239A" w:rsidRPr="00A8239A" w:rsidRDefault="00A8239A" w:rsidP="00A8239A">
      <w:r>
        <w:t>Task_Intensity = evidence need + reasoning complexity + privacy sensitivity + authority risk + institutional consequence</w:t>
      </w:r>
    </w:p>
    <w:p w14:paraId="614078CF" w14:textId="77777777" w:rsidR="00A8239A" w:rsidRPr="00A8239A" w:rsidRDefault="00A8239A" w:rsidP="00A8239A">
      <w:r>
        <w:t>If Task_Intensity is low, deterministic rules or local edge processing should be used.</w:t>
      </w:r>
    </w:p>
    <w:p w14:paraId="016777F1" w14:textId="77777777" w:rsidR="00A8239A" w:rsidRPr="00A8239A" w:rsidRDefault="00A8239A" w:rsidP="00A8239A">
      <w:r>
        <w:t>If Task_Intensity is moderate, a small local model or local reasoner may be used.</w:t>
      </w:r>
    </w:p>
    <w:p w14:paraId="79710AC0" w14:textId="77777777" w:rsidR="00A8239A" w:rsidRPr="00A8239A" w:rsidRDefault="00A8239A" w:rsidP="00A8239A">
      <w:r>
        <w:t>If Task_Intensity is high, institutional review, legal review or frontier-model drafting support may be used, but only as draft assistance.</w:t>
      </w:r>
    </w:p>
    <w:p w14:paraId="00B65C6B" w14:textId="77777777" w:rsidR="00A8239A" w:rsidRPr="00A8239A" w:rsidRDefault="00A8239A" w:rsidP="00A8239A">
      <w:r>
        <w:t>If Authority_Risk is high, AI output must remain non-authoritative and must be routed to human, governance, MRV or legal review.</w:t>
      </w:r>
    </w:p>
    <w:p w14:paraId="6F042CD7" w14:textId="77777777" w:rsidR="00A8239A" w:rsidRPr="00A8239A" w:rsidRDefault="00A8239A" w:rsidP="00A8239A">
      <w:pPr>
        <w:rPr>
          <w:b/>
          <w:bCs/>
        </w:rPr>
      </w:pPr>
      <w:r>
        <w:rPr>
          <w:b/>
          <w:bCs/>
        </w:rPr>
        <w:t>W.1.2 AI and Offline Boundary</w:t>
      </w:r>
    </w:p>
    <w:p w14:paraId="0E392840" w14:textId="77777777" w:rsidR="00A8239A" w:rsidRPr="00A8239A" w:rsidRDefault="00A8239A" w:rsidP="00A8239A">
      <w:r>
        <w:t>Prometheus must remain operational under field conditions where internet connectivity is intermittent, expensive, fragile, unavailable or undesirable.</w:t>
      </w:r>
    </w:p>
    <w:p w14:paraId="41C9CCBB" w14:textId="77777777" w:rsidR="00A8239A" w:rsidRPr="00A8239A" w:rsidRDefault="00A8239A" w:rsidP="00A8239A">
      <w:r>
        <w:t>Offline mode is not an emergency exception. It is a required operating state.</w:t>
      </w:r>
    </w:p>
    <w:p w14:paraId="75C00596" w14:textId="77777777" w:rsidR="00A8239A" w:rsidRPr="00A8239A" w:rsidRDefault="00A8239A" w:rsidP="00A8239A">
      <w:r>
        <w:t>A Prometheus node should be able to:</w:t>
      </w:r>
    </w:p>
    <w:p w14:paraId="62A33BA8" w14:textId="77777777" w:rsidR="00A8239A" w:rsidRPr="00A8239A" w:rsidRDefault="00A8239A" w:rsidP="00A8239A">
      <w:r>
        <w:t>• receive field events;</w:t>
        <w:br/>
        <w:t>• store local observations;</w:t>
        <w:br/>
        <w:t>• preserve device or agent identity;</w:t>
        <w:br/>
        <w:t>• attach timestamp and location metadata;</w:t>
        <w:br/>
        <w:t>• maintain method version;</w:t>
        <w:br/>
        <w:t>• preserve evidence attachments;</w:t>
        <w:br/>
        <w:t>• compute local review signals where permitted;</w:t>
        <w:br/>
        <w:t>• maintain offline queues;</w:t>
        <w:br/>
        <w:t>• sign local evidence bundles;</w:t>
        <w:br/>
        <w:lastRenderedPageBreak/>
        <w:t>• preserve conflict state;</w:t>
        <w:br/>
        <w:t>• synchronize later when network access becomes available.</w:t>
      </w:r>
    </w:p>
    <w:p w14:paraId="2B349917" w14:textId="77777777" w:rsidR="00A8239A" w:rsidRPr="00A8239A" w:rsidRDefault="00A8239A" w:rsidP="00A8239A">
      <w:r>
        <w:t>The offline evidence rule is:</w:t>
      </w:r>
    </w:p>
    <w:p w14:paraId="1BE1C0E7" w14:textId="77777777" w:rsidR="00A8239A" w:rsidRPr="00A8239A" w:rsidRDefault="00A8239A" w:rsidP="00A8239A">
      <w:r>
        <w:t>No network availability is required for local evidence to exist.</w:t>
      </w:r>
    </w:p>
    <w:p w14:paraId="3EB22493" w14:textId="77777777" w:rsidR="00A8239A" w:rsidRPr="00A8239A" w:rsidRDefault="00A8239A" w:rsidP="00A8239A">
      <w:r>
        <w:t>Network availability affects synchronization. It does not determine whether a valid local observation may be recorded. The minimum offline evidence bundle should include:</w:t>
      </w:r>
    </w:p>
    <w:p w14:paraId="53320041" w14:textId="77777777" w:rsidR="00A8239A" w:rsidRPr="00A8239A" w:rsidRDefault="00A8239A" w:rsidP="00A8239A">
      <w:r>
        <w:t>• event ID;</w:t>
        <w:br/>
        <w:t>• agent or device identity;</w:t>
        <w:br/>
        <w:t>• timestamp;</w:t>
        <w:br/>
        <w:t>• location or site reference;</w:t>
        <w:br/>
        <w:t>• method version;</w:t>
        <w:br/>
        <w:t>• raw observation or attachment reference;</w:t>
        <w:br/>
        <w:t>• local hash;</w:t>
        <w:br/>
        <w:t>• queue status;</w:t>
        <w:br/>
        <w:t>• reviewer notes where available;</w:t>
        <w:br/>
        <w:t>• conflict status;</w:t>
        <w:br/>
        <w:t>• synchronization metadata.</w:t>
      </w:r>
    </w:p>
    <w:p w14:paraId="4040AA2F" w14:textId="77777777" w:rsidR="00A8239A" w:rsidRPr="00A8239A" w:rsidRDefault="00A8239A" w:rsidP="00A8239A">
      <w:pPr>
        <w:rPr>
          <w:b/>
          <w:bCs/>
        </w:rPr>
      </w:pPr>
      <w:r>
        <w:rPr>
          <w:b/>
          <w:bCs/>
        </w:rPr>
        <w:t>W.1.3 Model Routing Architecture</w:t>
      </w:r>
    </w:p>
    <w:p w14:paraId="0BCDAE7C" w14:textId="77777777" w:rsidR="00A8239A" w:rsidRPr="00A8239A" w:rsidRDefault="00A8239A" w:rsidP="00A8239A">
      <w:r>
        <w:t>Prometheus uses model routing, not model worship.</w:t>
      </w:r>
    </w:p>
    <w:p w14:paraId="6CAB839E" w14:textId="77777777" w:rsidR="00A8239A" w:rsidRDefault="00A8239A" w:rsidP="00A8239A">
      <w:r>
        <w:t>Named models are implementation examples, not constitutional dependencies. The architecture classifies AI by function, risk, energy cost, privacy exposure and review requirements.</w:t>
      </w:r>
    </w:p>
    <w:p w14:paraId="0AE52390" w14:textId="77777777" w:rsidR="00CE149B" w:rsidRDefault="00CE149B" w:rsidP="00A8239A"/>
    <w:p w14:paraId="1391F2CE" w14:textId="77777777" w:rsidR="00CE149B" w:rsidRDefault="00CE149B" w:rsidP="00A8239A"/>
    <w:p w14:paraId="611C71BF" w14:textId="77777777" w:rsidR="00CE149B" w:rsidRDefault="00CE149B" w:rsidP="00A8239A"/>
    <w:p w14:paraId="1B448CF9" w14:textId="77777777" w:rsidR="00CE149B" w:rsidRDefault="00CE149B" w:rsidP="00A8239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8"/>
        <w:gridCol w:w="3071"/>
        <w:gridCol w:w="2711"/>
        <w:gridCol w:w="2758"/>
      </w:tblGrid>
      <w:tr w:rsidR="00A8239A" w:rsidRPr="00493396" w14:paraId="57BE5647" w14:textId="77777777" w:rsidTr="00FA668F">
        <w:trPr>
          <w:cantSplit/>
          <w:tblHeader/>
          <w:tblCellSpacing w:w="15" w:type="dxa"/>
        </w:trPr>
        <w:tc>
          <w:tcPr>
            <w:tcW w:w="0" w:type="auto"/>
            <w:vAlign w:val="center"/>
            <w:hideMark/>
          </w:tcPr>
          <w:p w14:paraId="2FE0E51B" w14:textId="77777777" w:rsidR="00A8239A" w:rsidRPr="00493396" w:rsidRDefault="00A8239A" w:rsidP="00A8239A">
            <w:pPr>
              <w:rPr>
                <w:b/>
                <w:bCs/>
                <w:sz w:val="17"/>
                <w:szCs w:val="17"/>
                <w:lang w:val="it-IT"/>
              </w:rPr>
            </w:pPr>
            <w:r>
              <w:rPr>
                <w:b/>
                <w:bCs/>
                <w:sz w:val="17"/>
                <w:szCs w:val="17"/>
                <w:lang w:val="it-IT"/>
              </w:rPr>
              <w:lastRenderedPageBreak/>
              <w:t>Layer</w:t>
            </w:r>
          </w:p>
        </w:tc>
        <w:tc>
          <w:tcPr>
            <w:tcW w:w="0" w:type="auto"/>
            <w:vAlign w:val="center"/>
            <w:hideMark/>
          </w:tcPr>
          <w:p w14:paraId="61C1FC92" w14:textId="77777777" w:rsidR="00A8239A" w:rsidRPr="00493396" w:rsidRDefault="00A8239A" w:rsidP="00A8239A">
            <w:pPr>
              <w:rPr>
                <w:b/>
                <w:bCs/>
                <w:sz w:val="17"/>
                <w:szCs w:val="17"/>
                <w:lang w:val="it-IT"/>
              </w:rPr>
            </w:pPr>
            <w:r>
              <w:rPr>
                <w:b/>
                <w:bCs/>
                <w:sz w:val="17"/>
                <w:szCs w:val="17"/>
                <w:lang w:val="it-IT"/>
              </w:rPr>
              <w:t>AI role</w:t>
            </w:r>
          </w:p>
        </w:tc>
        <w:tc>
          <w:tcPr>
            <w:tcW w:w="0" w:type="auto"/>
            <w:vAlign w:val="center"/>
            <w:hideMark/>
          </w:tcPr>
          <w:p w14:paraId="6A035CFB" w14:textId="77777777" w:rsidR="00A8239A" w:rsidRPr="00493396" w:rsidRDefault="00A8239A" w:rsidP="00A8239A">
            <w:pPr>
              <w:rPr>
                <w:b/>
                <w:bCs/>
                <w:sz w:val="17"/>
                <w:szCs w:val="17"/>
                <w:lang w:val="it-IT"/>
              </w:rPr>
            </w:pPr>
            <w:r>
              <w:rPr>
                <w:b/>
                <w:bCs/>
                <w:sz w:val="17"/>
                <w:szCs w:val="17"/>
                <w:lang w:val="it-IT"/>
              </w:rPr>
              <w:t>Appropriate tool class</w:t>
            </w:r>
          </w:p>
        </w:tc>
        <w:tc>
          <w:tcPr>
            <w:tcW w:w="0" w:type="auto"/>
            <w:vAlign w:val="center"/>
            <w:hideMark/>
          </w:tcPr>
          <w:p w14:paraId="1E12F143" w14:textId="77777777" w:rsidR="00A8239A" w:rsidRPr="00493396" w:rsidRDefault="00A8239A" w:rsidP="00A8239A">
            <w:pPr>
              <w:rPr>
                <w:b/>
                <w:bCs/>
                <w:sz w:val="17"/>
                <w:szCs w:val="17"/>
                <w:lang w:val="it-IT"/>
              </w:rPr>
            </w:pPr>
            <w:r>
              <w:rPr>
                <w:b/>
                <w:bCs/>
                <w:sz w:val="17"/>
                <w:szCs w:val="17"/>
                <w:lang w:val="it-IT"/>
              </w:rPr>
              <w:t>Controlling boundary</w:t>
            </w:r>
          </w:p>
        </w:tc>
      </w:tr>
      <w:tr w:rsidR="00A8239A" w:rsidRPr="00493396" w14:paraId="07A4B12F" w14:textId="77777777" w:rsidTr="00FA668F">
        <w:trPr>
          <w:cantSplit/>
          <w:tblCellSpacing w:w="15" w:type="dxa"/>
        </w:trPr>
        <w:tc>
          <w:tcPr>
            <w:tcW w:w="0" w:type="auto"/>
            <w:vAlign w:val="center"/>
            <w:hideMark/>
          </w:tcPr>
          <w:p w14:paraId="3C00D1D0" w14:textId="77777777" w:rsidR="00A8239A" w:rsidRPr="00493396" w:rsidRDefault="00A8239A" w:rsidP="00A8239A">
            <w:pPr>
              <w:rPr>
                <w:sz w:val="17"/>
                <w:szCs w:val="17"/>
                <w:lang w:val="it-IT"/>
              </w:rPr>
            </w:pPr>
            <w:r>
              <w:rPr>
                <w:sz w:val="17"/>
                <w:szCs w:val="17"/>
                <w:lang w:val="it-IT"/>
              </w:rPr>
              <w:t>Field layer</w:t>
            </w:r>
          </w:p>
        </w:tc>
        <w:tc>
          <w:tcPr>
            <w:tcW w:w="0" w:type="auto"/>
            <w:vAlign w:val="center"/>
            <w:hideMark/>
          </w:tcPr>
          <w:p w14:paraId="067DE13F" w14:textId="77777777" w:rsidR="00A8239A" w:rsidRPr="00493396" w:rsidRDefault="00A8239A" w:rsidP="00A8239A">
            <w:pPr>
              <w:rPr>
                <w:sz w:val="17"/>
                <w:szCs w:val="17"/>
              </w:rPr>
            </w:pPr>
            <w:r>
              <w:rPr>
                <w:sz w:val="17"/>
                <w:szCs w:val="17"/>
              </w:rPr>
              <w:t>Thresholds, compact events, emergency flags, simple classification.</w:t>
            </w:r>
          </w:p>
        </w:tc>
        <w:tc>
          <w:tcPr>
            <w:tcW w:w="0" w:type="auto"/>
            <w:vAlign w:val="center"/>
            <w:hideMark/>
          </w:tcPr>
          <w:p w14:paraId="2636E8B5" w14:textId="77777777" w:rsidR="00A8239A" w:rsidRPr="00493396" w:rsidRDefault="00A8239A" w:rsidP="00A8239A">
            <w:pPr>
              <w:rPr>
                <w:sz w:val="17"/>
                <w:szCs w:val="17"/>
              </w:rPr>
            </w:pPr>
            <w:r>
              <w:rPr>
                <w:sz w:val="17"/>
                <w:szCs w:val="17"/>
              </w:rPr>
              <w:t>Rules, deterministic filters, no LLM where possible.</w:t>
            </w:r>
          </w:p>
        </w:tc>
        <w:tc>
          <w:tcPr>
            <w:tcW w:w="0" w:type="auto"/>
            <w:vAlign w:val="center"/>
            <w:hideMark/>
          </w:tcPr>
          <w:p w14:paraId="238A31C9" w14:textId="77777777" w:rsidR="00A8239A" w:rsidRPr="00493396" w:rsidRDefault="00A8239A" w:rsidP="00A8239A">
            <w:pPr>
              <w:rPr>
                <w:sz w:val="17"/>
                <w:szCs w:val="17"/>
              </w:rPr>
            </w:pPr>
            <w:r>
              <w:rPr>
                <w:sz w:val="17"/>
                <w:szCs w:val="17"/>
              </w:rPr>
              <w:t>Field reliability and low-power operation take priority.</w:t>
            </w:r>
          </w:p>
        </w:tc>
      </w:tr>
      <w:tr w:rsidR="00A8239A" w:rsidRPr="00493396" w14:paraId="3B7C8F80" w14:textId="77777777" w:rsidTr="00FA668F">
        <w:trPr>
          <w:cantSplit/>
          <w:tblCellSpacing w:w="15" w:type="dxa"/>
        </w:trPr>
        <w:tc>
          <w:tcPr>
            <w:tcW w:w="0" w:type="auto"/>
            <w:vAlign w:val="center"/>
            <w:hideMark/>
          </w:tcPr>
          <w:p w14:paraId="542DFE49" w14:textId="77777777" w:rsidR="00A8239A" w:rsidRPr="00493396" w:rsidRDefault="00A8239A" w:rsidP="00A8239A">
            <w:pPr>
              <w:rPr>
                <w:sz w:val="17"/>
                <w:szCs w:val="17"/>
                <w:lang w:val="it-IT"/>
              </w:rPr>
            </w:pPr>
            <w:r>
              <w:rPr>
                <w:sz w:val="17"/>
                <w:szCs w:val="17"/>
                <w:lang w:val="it-IT"/>
              </w:rPr>
              <w:t>Edge gateway</w:t>
            </w:r>
          </w:p>
        </w:tc>
        <w:tc>
          <w:tcPr>
            <w:tcW w:w="0" w:type="auto"/>
            <w:vAlign w:val="center"/>
            <w:hideMark/>
          </w:tcPr>
          <w:p w14:paraId="038128CA" w14:textId="77777777" w:rsidR="00A8239A" w:rsidRPr="00493396" w:rsidRDefault="00A8239A" w:rsidP="00A8239A">
            <w:pPr>
              <w:rPr>
                <w:sz w:val="17"/>
                <w:szCs w:val="17"/>
              </w:rPr>
            </w:pPr>
            <w:r>
              <w:rPr>
                <w:sz w:val="17"/>
                <w:szCs w:val="17"/>
              </w:rPr>
              <w:t>Parsing, priority classification, JSON generation, operator-note normalization.</w:t>
            </w:r>
          </w:p>
        </w:tc>
        <w:tc>
          <w:tcPr>
            <w:tcW w:w="0" w:type="auto"/>
            <w:vAlign w:val="center"/>
            <w:hideMark/>
          </w:tcPr>
          <w:p w14:paraId="0D0680F0" w14:textId="77777777" w:rsidR="00A8239A" w:rsidRPr="00493396" w:rsidRDefault="00A8239A" w:rsidP="00A8239A">
            <w:pPr>
              <w:rPr>
                <w:sz w:val="17"/>
                <w:szCs w:val="17"/>
              </w:rPr>
            </w:pPr>
            <w:r>
              <w:rPr>
                <w:sz w:val="17"/>
                <w:szCs w:val="17"/>
              </w:rPr>
              <w:t>Small local model or quantized open-weight model.</w:t>
            </w:r>
          </w:p>
        </w:tc>
        <w:tc>
          <w:tcPr>
            <w:tcW w:w="0" w:type="auto"/>
            <w:vAlign w:val="center"/>
            <w:hideMark/>
          </w:tcPr>
          <w:p w14:paraId="4D8D2977" w14:textId="77777777" w:rsidR="00A8239A" w:rsidRPr="00493396" w:rsidRDefault="00A8239A" w:rsidP="00A8239A">
            <w:pPr>
              <w:rPr>
                <w:sz w:val="17"/>
                <w:szCs w:val="17"/>
              </w:rPr>
            </w:pPr>
            <w:r>
              <w:rPr>
                <w:sz w:val="17"/>
                <w:szCs w:val="17"/>
              </w:rPr>
              <w:t>Outputs remain draft evidence events until validated.</w:t>
            </w:r>
          </w:p>
        </w:tc>
      </w:tr>
      <w:tr w:rsidR="00A8239A" w:rsidRPr="00493396" w14:paraId="624C5086" w14:textId="77777777" w:rsidTr="00FA668F">
        <w:trPr>
          <w:cantSplit/>
          <w:tblCellSpacing w:w="15" w:type="dxa"/>
        </w:trPr>
        <w:tc>
          <w:tcPr>
            <w:tcW w:w="0" w:type="auto"/>
            <w:vAlign w:val="center"/>
            <w:hideMark/>
          </w:tcPr>
          <w:p w14:paraId="3499F01A" w14:textId="77777777" w:rsidR="00A8239A" w:rsidRPr="00493396" w:rsidRDefault="00A8239A" w:rsidP="00A8239A">
            <w:pPr>
              <w:rPr>
                <w:sz w:val="17"/>
                <w:szCs w:val="17"/>
                <w:lang w:val="it-IT"/>
              </w:rPr>
            </w:pPr>
            <w:r>
              <w:rPr>
                <w:sz w:val="17"/>
                <w:szCs w:val="17"/>
                <w:lang w:val="it-IT"/>
              </w:rPr>
              <w:t>Local node</w:t>
            </w:r>
          </w:p>
        </w:tc>
        <w:tc>
          <w:tcPr>
            <w:tcW w:w="0" w:type="auto"/>
            <w:vAlign w:val="center"/>
            <w:hideMark/>
          </w:tcPr>
          <w:p w14:paraId="109CDDAE" w14:textId="77777777" w:rsidR="00A8239A" w:rsidRPr="00493396" w:rsidRDefault="00A8239A" w:rsidP="00A8239A">
            <w:pPr>
              <w:rPr>
                <w:sz w:val="17"/>
                <w:szCs w:val="17"/>
              </w:rPr>
            </w:pPr>
            <w:r>
              <w:rPr>
                <w:sz w:val="17"/>
                <w:szCs w:val="17"/>
              </w:rPr>
              <w:t>Local RAG, MRV evidence assistance, Valueflows mapping, offline queue interpretation.</w:t>
            </w:r>
          </w:p>
        </w:tc>
        <w:tc>
          <w:tcPr>
            <w:tcW w:w="0" w:type="auto"/>
            <w:vAlign w:val="center"/>
            <w:hideMark/>
          </w:tcPr>
          <w:p w14:paraId="6CF11395" w14:textId="77777777" w:rsidR="00A8239A" w:rsidRPr="00493396" w:rsidRDefault="00A8239A" w:rsidP="00A8239A">
            <w:pPr>
              <w:rPr>
                <w:sz w:val="17"/>
                <w:szCs w:val="17"/>
              </w:rPr>
            </w:pPr>
            <w:r>
              <w:rPr>
                <w:sz w:val="17"/>
                <w:szCs w:val="17"/>
              </w:rPr>
              <w:t>Local reasoner or self-hostable model.</w:t>
            </w:r>
          </w:p>
        </w:tc>
        <w:tc>
          <w:tcPr>
            <w:tcW w:w="0" w:type="auto"/>
            <w:vAlign w:val="center"/>
            <w:hideMark/>
          </w:tcPr>
          <w:p w14:paraId="77891DE2" w14:textId="77777777" w:rsidR="00A8239A" w:rsidRPr="00493396" w:rsidRDefault="00A8239A" w:rsidP="00A8239A">
            <w:pPr>
              <w:rPr>
                <w:sz w:val="17"/>
                <w:szCs w:val="17"/>
              </w:rPr>
            </w:pPr>
            <w:r>
              <w:rPr>
                <w:sz w:val="17"/>
                <w:szCs w:val="17"/>
              </w:rPr>
              <w:t>Model assists interpretation but does not create PRU value or MRV validity.</w:t>
            </w:r>
          </w:p>
        </w:tc>
      </w:tr>
      <w:tr w:rsidR="00A8239A" w:rsidRPr="00493396" w14:paraId="0C2A4408" w14:textId="77777777" w:rsidTr="00FA668F">
        <w:trPr>
          <w:cantSplit/>
          <w:tblCellSpacing w:w="15" w:type="dxa"/>
        </w:trPr>
        <w:tc>
          <w:tcPr>
            <w:tcW w:w="0" w:type="auto"/>
            <w:vAlign w:val="center"/>
            <w:hideMark/>
          </w:tcPr>
          <w:p w14:paraId="24BA1466" w14:textId="77777777" w:rsidR="00A8239A" w:rsidRPr="00493396" w:rsidRDefault="00A8239A" w:rsidP="00A8239A">
            <w:pPr>
              <w:rPr>
                <w:sz w:val="17"/>
                <w:szCs w:val="17"/>
                <w:lang w:val="it-IT"/>
              </w:rPr>
            </w:pPr>
            <w:r>
              <w:rPr>
                <w:sz w:val="17"/>
                <w:szCs w:val="17"/>
                <w:lang w:val="it-IT"/>
              </w:rPr>
              <w:t>Verifier layer</w:t>
            </w:r>
          </w:p>
        </w:tc>
        <w:tc>
          <w:tcPr>
            <w:tcW w:w="0" w:type="auto"/>
            <w:vAlign w:val="center"/>
            <w:hideMark/>
          </w:tcPr>
          <w:p w14:paraId="11AD603A" w14:textId="77777777" w:rsidR="00A8239A" w:rsidRPr="00493396" w:rsidRDefault="00A8239A" w:rsidP="00A8239A">
            <w:pPr>
              <w:rPr>
                <w:sz w:val="17"/>
                <w:szCs w:val="17"/>
              </w:rPr>
            </w:pPr>
            <w:r>
              <w:rPr>
                <w:sz w:val="17"/>
                <w:szCs w:val="17"/>
              </w:rPr>
              <w:t>Logic check, schema check, consistency check, hallucination check, confidence sanity check.</w:t>
            </w:r>
          </w:p>
        </w:tc>
        <w:tc>
          <w:tcPr>
            <w:tcW w:w="0" w:type="auto"/>
            <w:vAlign w:val="center"/>
            <w:hideMark/>
          </w:tcPr>
          <w:p w14:paraId="43515C60" w14:textId="77777777" w:rsidR="00A8239A" w:rsidRPr="00493396" w:rsidRDefault="00A8239A" w:rsidP="00A8239A">
            <w:pPr>
              <w:rPr>
                <w:sz w:val="17"/>
                <w:szCs w:val="17"/>
              </w:rPr>
            </w:pPr>
            <w:r>
              <w:rPr>
                <w:sz w:val="17"/>
                <w:szCs w:val="17"/>
              </w:rPr>
              <w:t>Independent model, rule engine or deterministic validator.</w:t>
            </w:r>
          </w:p>
        </w:tc>
        <w:tc>
          <w:tcPr>
            <w:tcW w:w="0" w:type="auto"/>
            <w:vAlign w:val="center"/>
            <w:hideMark/>
          </w:tcPr>
          <w:p w14:paraId="23519768" w14:textId="77777777" w:rsidR="00A8239A" w:rsidRPr="00493396" w:rsidRDefault="00A8239A" w:rsidP="00A8239A">
            <w:pPr>
              <w:rPr>
                <w:sz w:val="17"/>
                <w:szCs w:val="17"/>
              </w:rPr>
            </w:pPr>
            <w:r>
              <w:rPr>
                <w:sz w:val="17"/>
                <w:szCs w:val="17"/>
              </w:rPr>
              <w:t>Output is a review signal, not authority.</w:t>
            </w:r>
          </w:p>
        </w:tc>
      </w:tr>
      <w:tr w:rsidR="00A8239A" w:rsidRPr="00493396" w14:paraId="633ACE83" w14:textId="77777777" w:rsidTr="00FA668F">
        <w:trPr>
          <w:cantSplit/>
          <w:tblCellSpacing w:w="15" w:type="dxa"/>
        </w:trPr>
        <w:tc>
          <w:tcPr>
            <w:tcW w:w="0" w:type="auto"/>
            <w:vAlign w:val="center"/>
            <w:hideMark/>
          </w:tcPr>
          <w:p w14:paraId="4C8092D0" w14:textId="77777777" w:rsidR="00A8239A" w:rsidRPr="00493396" w:rsidRDefault="00A8239A" w:rsidP="00A8239A">
            <w:pPr>
              <w:rPr>
                <w:sz w:val="17"/>
                <w:szCs w:val="17"/>
                <w:lang w:val="it-IT"/>
              </w:rPr>
            </w:pPr>
            <w:r>
              <w:rPr>
                <w:sz w:val="17"/>
                <w:szCs w:val="17"/>
                <w:lang w:val="it-IT"/>
              </w:rPr>
              <w:t>Source-layer record</w:t>
            </w:r>
          </w:p>
        </w:tc>
        <w:tc>
          <w:tcPr>
            <w:tcW w:w="0" w:type="auto"/>
            <w:vAlign w:val="center"/>
            <w:hideMark/>
          </w:tcPr>
          <w:p w14:paraId="7B8D2055" w14:textId="77777777" w:rsidR="00A8239A" w:rsidRPr="00493396" w:rsidRDefault="00A8239A" w:rsidP="00A8239A">
            <w:pPr>
              <w:rPr>
                <w:sz w:val="17"/>
                <w:szCs w:val="17"/>
              </w:rPr>
            </w:pPr>
            <w:r>
              <w:rPr>
                <w:sz w:val="17"/>
                <w:szCs w:val="17"/>
              </w:rPr>
              <w:t>Provenance, signatures, source-chain record, method hash, data hash.</w:t>
            </w:r>
          </w:p>
        </w:tc>
        <w:tc>
          <w:tcPr>
            <w:tcW w:w="0" w:type="auto"/>
            <w:vAlign w:val="center"/>
            <w:hideMark/>
          </w:tcPr>
          <w:p w14:paraId="701E56DC" w14:textId="77777777" w:rsidR="00A8239A" w:rsidRPr="00493396" w:rsidRDefault="00A8239A" w:rsidP="00A8239A">
            <w:pPr>
              <w:rPr>
                <w:sz w:val="17"/>
                <w:szCs w:val="17"/>
              </w:rPr>
            </w:pPr>
            <w:r>
              <w:rPr>
                <w:sz w:val="17"/>
                <w:szCs w:val="17"/>
              </w:rPr>
              <w:t>Holochain-compatible source-layer logic, cryptographic signing, structured records.</w:t>
            </w:r>
          </w:p>
        </w:tc>
        <w:tc>
          <w:tcPr>
            <w:tcW w:w="0" w:type="auto"/>
            <w:vAlign w:val="center"/>
            <w:hideMark/>
          </w:tcPr>
          <w:p w14:paraId="56F72B09" w14:textId="77777777" w:rsidR="00A8239A" w:rsidRPr="00493396" w:rsidRDefault="00A8239A" w:rsidP="00A8239A">
            <w:pPr>
              <w:rPr>
                <w:sz w:val="17"/>
                <w:szCs w:val="17"/>
              </w:rPr>
            </w:pPr>
            <w:r>
              <w:rPr>
                <w:sz w:val="17"/>
                <w:szCs w:val="17"/>
              </w:rPr>
              <w:t>Trust follows provenance, method and review trail.</w:t>
            </w:r>
          </w:p>
        </w:tc>
      </w:tr>
      <w:tr w:rsidR="00A8239A" w:rsidRPr="00493396" w14:paraId="44F87D6B" w14:textId="77777777" w:rsidTr="00FA668F">
        <w:trPr>
          <w:cantSplit/>
          <w:tblCellSpacing w:w="15" w:type="dxa"/>
        </w:trPr>
        <w:tc>
          <w:tcPr>
            <w:tcW w:w="0" w:type="auto"/>
            <w:vAlign w:val="center"/>
            <w:hideMark/>
          </w:tcPr>
          <w:p w14:paraId="6211540D" w14:textId="77777777" w:rsidR="00A8239A" w:rsidRPr="00493396" w:rsidRDefault="00A8239A" w:rsidP="00A8239A">
            <w:pPr>
              <w:rPr>
                <w:sz w:val="17"/>
                <w:szCs w:val="17"/>
                <w:lang w:val="it-IT"/>
              </w:rPr>
            </w:pPr>
            <w:r>
              <w:rPr>
                <w:sz w:val="17"/>
                <w:szCs w:val="17"/>
                <w:lang w:val="it-IT"/>
              </w:rPr>
              <w:t>Sync layer</w:t>
            </w:r>
          </w:p>
        </w:tc>
        <w:tc>
          <w:tcPr>
            <w:tcW w:w="0" w:type="auto"/>
            <w:vAlign w:val="center"/>
            <w:hideMark/>
          </w:tcPr>
          <w:p w14:paraId="4DD2561B" w14:textId="77777777" w:rsidR="00A8239A" w:rsidRPr="00493396" w:rsidRDefault="00A8239A" w:rsidP="00A8239A">
            <w:pPr>
              <w:rPr>
                <w:sz w:val="17"/>
                <w:szCs w:val="17"/>
              </w:rPr>
            </w:pPr>
            <w:r>
              <w:rPr>
                <w:sz w:val="17"/>
                <w:szCs w:val="17"/>
              </w:rPr>
              <w:t>Store-and-forward synchronization, conflict assist, compressed evidence movement.</w:t>
            </w:r>
          </w:p>
        </w:tc>
        <w:tc>
          <w:tcPr>
            <w:tcW w:w="0" w:type="auto"/>
            <w:vAlign w:val="center"/>
            <w:hideMark/>
          </w:tcPr>
          <w:p w14:paraId="193E2C6B" w14:textId="77777777" w:rsidR="00A8239A" w:rsidRPr="00493396" w:rsidRDefault="00A8239A" w:rsidP="00A8239A">
            <w:pPr>
              <w:rPr>
                <w:sz w:val="17"/>
                <w:szCs w:val="17"/>
              </w:rPr>
            </w:pPr>
            <w:r>
              <w:rPr>
                <w:sz w:val="17"/>
                <w:szCs w:val="17"/>
              </w:rPr>
              <w:t>Reticulum, LAN, internet, VPS bootstrap or equivalent.</w:t>
            </w:r>
          </w:p>
        </w:tc>
        <w:tc>
          <w:tcPr>
            <w:tcW w:w="0" w:type="auto"/>
            <w:vAlign w:val="center"/>
            <w:hideMark/>
          </w:tcPr>
          <w:p w14:paraId="013AB9D9" w14:textId="77777777" w:rsidR="00A8239A" w:rsidRPr="00493396" w:rsidRDefault="00A8239A" w:rsidP="00A8239A">
            <w:pPr>
              <w:rPr>
                <w:sz w:val="17"/>
                <w:szCs w:val="17"/>
              </w:rPr>
            </w:pPr>
            <w:r>
              <w:rPr>
                <w:sz w:val="17"/>
                <w:szCs w:val="17"/>
              </w:rPr>
              <w:t>Network availability affects synchronization, not evidence existence.</w:t>
            </w:r>
          </w:p>
        </w:tc>
      </w:tr>
      <w:tr w:rsidR="00A8239A" w:rsidRPr="00493396" w14:paraId="48CF4B0D" w14:textId="77777777" w:rsidTr="00FA668F">
        <w:trPr>
          <w:cantSplit/>
          <w:tblCellSpacing w:w="15" w:type="dxa"/>
        </w:trPr>
        <w:tc>
          <w:tcPr>
            <w:tcW w:w="0" w:type="auto"/>
            <w:vAlign w:val="center"/>
            <w:hideMark/>
          </w:tcPr>
          <w:p w14:paraId="0BF04592" w14:textId="77777777" w:rsidR="00A8239A" w:rsidRPr="00493396" w:rsidRDefault="00A8239A" w:rsidP="00A8239A">
            <w:pPr>
              <w:rPr>
                <w:sz w:val="17"/>
                <w:szCs w:val="17"/>
                <w:lang w:val="it-IT"/>
              </w:rPr>
            </w:pPr>
            <w:r>
              <w:rPr>
                <w:sz w:val="17"/>
                <w:szCs w:val="17"/>
                <w:lang w:val="it-IT"/>
              </w:rPr>
              <w:t>Institutional layer</w:t>
            </w:r>
          </w:p>
        </w:tc>
        <w:tc>
          <w:tcPr>
            <w:tcW w:w="0" w:type="auto"/>
            <w:vAlign w:val="center"/>
            <w:hideMark/>
          </w:tcPr>
          <w:p w14:paraId="1BA9ACDC" w14:textId="77777777" w:rsidR="00A8239A" w:rsidRPr="00493396" w:rsidRDefault="00A8239A" w:rsidP="00A8239A">
            <w:pPr>
              <w:rPr>
                <w:sz w:val="17"/>
                <w:szCs w:val="17"/>
              </w:rPr>
            </w:pPr>
            <w:r>
              <w:rPr>
                <w:sz w:val="17"/>
                <w:szCs w:val="17"/>
              </w:rPr>
              <w:t>Investor digest drafts, legal memo drafts, scientific synthesis, partner materials.</w:t>
            </w:r>
          </w:p>
        </w:tc>
        <w:tc>
          <w:tcPr>
            <w:tcW w:w="0" w:type="auto"/>
            <w:vAlign w:val="center"/>
            <w:hideMark/>
          </w:tcPr>
          <w:p w14:paraId="57593DF3" w14:textId="77777777" w:rsidR="00A8239A" w:rsidRPr="00493396" w:rsidRDefault="00A8239A" w:rsidP="00A8239A">
            <w:pPr>
              <w:rPr>
                <w:sz w:val="17"/>
                <w:szCs w:val="17"/>
              </w:rPr>
            </w:pPr>
            <w:r>
              <w:rPr>
                <w:sz w:val="17"/>
                <w:szCs w:val="17"/>
              </w:rPr>
              <w:t>Cloud or frontier model only where complexity justifies cost.</w:t>
            </w:r>
          </w:p>
        </w:tc>
        <w:tc>
          <w:tcPr>
            <w:tcW w:w="0" w:type="auto"/>
            <w:vAlign w:val="center"/>
            <w:hideMark/>
          </w:tcPr>
          <w:p w14:paraId="15AA7ECD" w14:textId="77777777" w:rsidR="00A8239A" w:rsidRPr="00493396" w:rsidRDefault="00A8239A" w:rsidP="00A8239A">
            <w:pPr>
              <w:rPr>
                <w:sz w:val="17"/>
                <w:szCs w:val="17"/>
              </w:rPr>
            </w:pPr>
            <w:r>
              <w:rPr>
                <w:sz w:val="17"/>
                <w:szCs w:val="17"/>
              </w:rPr>
              <w:t>Draft-only; never an admissibility decision.</w:t>
            </w:r>
          </w:p>
        </w:tc>
      </w:tr>
      <w:tr w:rsidR="00A8239A" w:rsidRPr="00493396" w14:paraId="51D734A1" w14:textId="77777777" w:rsidTr="00FA668F">
        <w:trPr>
          <w:cantSplit/>
          <w:tblCellSpacing w:w="15" w:type="dxa"/>
        </w:trPr>
        <w:tc>
          <w:tcPr>
            <w:tcW w:w="0" w:type="auto"/>
            <w:vAlign w:val="center"/>
            <w:hideMark/>
          </w:tcPr>
          <w:p w14:paraId="537EFDA0" w14:textId="77777777" w:rsidR="00A8239A" w:rsidRPr="00493396" w:rsidRDefault="00A8239A" w:rsidP="00A8239A">
            <w:pPr>
              <w:rPr>
                <w:sz w:val="17"/>
                <w:szCs w:val="17"/>
                <w:lang w:val="it-IT"/>
              </w:rPr>
            </w:pPr>
            <w:r>
              <w:rPr>
                <w:sz w:val="17"/>
                <w:szCs w:val="17"/>
                <w:lang w:val="it-IT"/>
              </w:rPr>
              <w:t>Authority layer</w:t>
            </w:r>
          </w:p>
        </w:tc>
        <w:tc>
          <w:tcPr>
            <w:tcW w:w="0" w:type="auto"/>
            <w:vAlign w:val="center"/>
            <w:hideMark/>
          </w:tcPr>
          <w:p w14:paraId="49D4BD0A" w14:textId="77777777" w:rsidR="00A8239A" w:rsidRPr="00493396" w:rsidRDefault="00A8239A" w:rsidP="00A8239A">
            <w:pPr>
              <w:rPr>
                <w:sz w:val="17"/>
                <w:szCs w:val="17"/>
              </w:rPr>
            </w:pPr>
            <w:r>
              <w:rPr>
                <w:sz w:val="17"/>
                <w:szCs w:val="17"/>
              </w:rPr>
              <w:t>MRV validity, PRU/RAP admissibility, governance approval, legal rights.</w:t>
            </w:r>
          </w:p>
        </w:tc>
        <w:tc>
          <w:tcPr>
            <w:tcW w:w="0" w:type="auto"/>
            <w:vAlign w:val="center"/>
            <w:hideMark/>
          </w:tcPr>
          <w:p w14:paraId="01650147" w14:textId="77777777" w:rsidR="00A8239A" w:rsidRPr="00493396" w:rsidRDefault="00A8239A" w:rsidP="00A8239A">
            <w:pPr>
              <w:rPr>
                <w:sz w:val="17"/>
                <w:szCs w:val="17"/>
                <w:lang w:val="it-IT"/>
              </w:rPr>
            </w:pPr>
            <w:r>
              <w:rPr>
                <w:sz w:val="17"/>
                <w:szCs w:val="17"/>
                <w:lang w:val="it-IT"/>
              </w:rPr>
              <w:t>No AI authority.</w:t>
            </w:r>
          </w:p>
        </w:tc>
        <w:tc>
          <w:tcPr>
            <w:tcW w:w="0" w:type="auto"/>
            <w:vAlign w:val="center"/>
            <w:hideMark/>
          </w:tcPr>
          <w:p w14:paraId="1AEEAFB3" w14:textId="77777777" w:rsidR="00A8239A" w:rsidRPr="00493396" w:rsidRDefault="00A8239A" w:rsidP="00A8239A">
            <w:pPr>
              <w:rPr>
                <w:sz w:val="17"/>
                <w:szCs w:val="17"/>
              </w:rPr>
            </w:pPr>
            <w:r>
              <w:rPr>
                <w:sz w:val="17"/>
                <w:szCs w:val="17"/>
              </w:rPr>
              <w:t>Authority remains with methodology, reviewers, governance and legal structure.</w:t>
            </w:r>
          </w:p>
        </w:tc>
      </w:tr>
    </w:tbl>
    <w:p w14:paraId="480AD838" w14:textId="77777777" w:rsidR="00A8239A" w:rsidRPr="00A8239A" w:rsidRDefault="00A8239A" w:rsidP="00A8239A">
      <w:r>
        <w:t>The operational rule is:</w:t>
      </w:r>
    </w:p>
    <w:p w14:paraId="6315C8B0" w14:textId="77777777" w:rsidR="00A8239A" w:rsidRPr="00FA668F" w:rsidRDefault="00A8239A" w:rsidP="00A8239A">
      <w:r>
        <w:t>Smallest competent tool first.</w:t>
        <w:br/>
        <w:t>Escalation only when justified.</w:t>
        <w:br/>
        <w:t>No model is authoritative.</w:t>
        <w:br/>
        <w:t>No model output becomes admissible without review.</w:t>
      </w:r>
    </w:p>
    <w:p w14:paraId="55C0FACD" w14:textId="77777777" w:rsidR="00A8239A" w:rsidRPr="00A8239A" w:rsidRDefault="00A8239A" w:rsidP="00A8239A">
      <w:pPr>
        <w:rPr>
          <w:b/>
          <w:bCs/>
        </w:rPr>
      </w:pPr>
      <w:r>
        <w:rPr>
          <w:b/>
          <w:bCs/>
        </w:rPr>
        <w:t>W.1.4 Source-Layer Fidelity</w:t>
      </w:r>
    </w:p>
    <w:p w14:paraId="676275C5" w14:textId="77777777" w:rsidR="00A8239A" w:rsidRPr="00A8239A" w:rsidRDefault="00A8239A" w:rsidP="00A8239A">
      <w:r>
        <w:t>Prometheus must preserve the distinction between generated language and source-layer evidence.</w:t>
      </w:r>
    </w:p>
    <w:p w14:paraId="474CE49A" w14:textId="77777777" w:rsidR="00A8239A" w:rsidRPr="00A8239A" w:rsidRDefault="00A8239A" w:rsidP="00A8239A">
      <w:r>
        <w:t>AI may summarize evidence.</w:t>
        <w:br/>
        <w:t>AI may compare evidence.</w:t>
        <w:br/>
        <w:lastRenderedPageBreak/>
        <w:t>AI may detect inconsistency.</w:t>
        <w:br/>
        <w:t>AI may flag missing data.</w:t>
        <w:br/>
        <w:t>AI may draft a report.</w:t>
        <w:br/>
        <w:t>AI may propose questions for reviewers.</w:t>
      </w:r>
    </w:p>
    <w:p w14:paraId="6BEAC035" w14:textId="77777777" w:rsidR="00A8239A" w:rsidRPr="00A8239A" w:rsidRDefault="00A8239A" w:rsidP="00A8239A">
      <w:r>
        <w:t>AI may not become the source of the evidence.</w:t>
      </w:r>
    </w:p>
    <w:p w14:paraId="27DCB069" w14:textId="77777777" w:rsidR="00A8239A" w:rsidRPr="00A8239A" w:rsidRDefault="00A8239A" w:rsidP="00A8239A">
      <w:r>
        <w:t>For every AI-assisted output used in MRV, PRU, RAP, investor reporting, governance, legal review or data-room preparation, the system must preserve:</w:t>
      </w:r>
    </w:p>
    <w:p w14:paraId="5868690F" w14:textId="77777777" w:rsidR="00A8239A" w:rsidRPr="00A8239A" w:rsidRDefault="00A8239A" w:rsidP="00A8239A">
      <w:r>
        <w:t>• the source evidence;</w:t>
        <w:br/>
        <w:t>• the model or tool used;</w:t>
        <w:br/>
        <w:t>• the prompt or task class where relevant;</w:t>
        <w:br/>
        <w:t>• the output timestamp;</w:t>
        <w:br/>
        <w:t>• the reviewer trail;</w:t>
        <w:br/>
        <w:t>• the method version;</w:t>
        <w:br/>
        <w:t>• the confidence status;</w:t>
        <w:br/>
        <w:t>• the admissibility status;</w:t>
        <w:br/>
        <w:t>• the limitations and unresolved assumptions.</w:t>
      </w:r>
    </w:p>
    <w:p w14:paraId="38935824" w14:textId="77777777" w:rsidR="00A8239A" w:rsidRPr="00A8239A" w:rsidRDefault="00A8239A" w:rsidP="00A8239A">
      <w:r>
        <w:t>The evidence rule is:</w:t>
      </w:r>
    </w:p>
    <w:p w14:paraId="07A921F1" w14:textId="77777777" w:rsidR="00A8239A" w:rsidRPr="00A8239A" w:rsidRDefault="00A8239A" w:rsidP="00A8239A">
      <w:r>
        <w:t>AI output without source-layer evidence remains draft interpretation.</w:t>
      </w:r>
    </w:p>
    <w:p w14:paraId="7E87CB40" w14:textId="77777777" w:rsidR="00A8239A" w:rsidRPr="00A8239A" w:rsidRDefault="00A8239A" w:rsidP="00A8239A">
      <w:r>
        <w:t>The admissibility rule is:</w:t>
      </w:r>
    </w:p>
    <w:p w14:paraId="3A8D5900" w14:textId="77777777" w:rsidR="00A8239A" w:rsidRPr="00A8239A" w:rsidRDefault="00A8239A" w:rsidP="00A8239A">
      <w:r>
        <w:t>No AI-generated statement may enter PRU value analysis, RAP inclusion, investor-facing claims or legal-wrapper materials unless linked to evidence, method, review and admissibility status.</w:t>
      </w:r>
    </w:p>
    <w:p w14:paraId="5B9C2D7D" w14:textId="77777777" w:rsidR="00A8239A" w:rsidRPr="00A8239A" w:rsidRDefault="00A8239A" w:rsidP="00A8239A">
      <w:pPr>
        <w:rPr>
          <w:b/>
          <w:bCs/>
        </w:rPr>
      </w:pPr>
      <w:r>
        <w:rPr>
          <w:b/>
          <w:bCs/>
        </w:rPr>
        <w:t>W.1.5 AI Failure Modes and Protective Responses</w:t>
      </w:r>
    </w:p>
    <w:p w14:paraId="118A021C" w14:textId="77777777" w:rsidR="00A8239A" w:rsidRDefault="00A8239A" w:rsidP="00A8239A">
      <w:r>
        <w:t>Prometheus recognizes the following AI and data-integrity failure modes:</w:t>
      </w:r>
    </w:p>
    <w:p w14:paraId="767F9CA6" w14:textId="77777777" w:rsidR="00CE149B" w:rsidRDefault="00CE149B" w:rsidP="00A8239A"/>
    <w:p w14:paraId="18A97A27" w14:textId="77777777" w:rsidR="00CE149B" w:rsidRPr="00A8239A" w:rsidRDefault="00CE149B" w:rsidP="00A8239A"/>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99"/>
        <w:gridCol w:w="3781"/>
        <w:gridCol w:w="4548"/>
      </w:tblGrid>
      <w:tr w:rsidR="00A8239A" w:rsidRPr="00CE149B" w14:paraId="2A32D5D5" w14:textId="77777777" w:rsidTr="00FA668F">
        <w:trPr>
          <w:cantSplit/>
          <w:tblHeader/>
          <w:tblCellSpacing w:w="15" w:type="dxa"/>
        </w:trPr>
        <w:tc>
          <w:tcPr>
            <w:tcW w:w="0" w:type="auto"/>
            <w:vAlign w:val="center"/>
            <w:hideMark/>
          </w:tcPr>
          <w:p w14:paraId="38BFE8BC" w14:textId="77777777" w:rsidR="00A8239A" w:rsidRPr="00CE149B" w:rsidRDefault="00A8239A" w:rsidP="00A8239A">
            <w:pPr>
              <w:rPr>
                <w:b/>
                <w:bCs/>
                <w:sz w:val="17"/>
                <w:szCs w:val="17"/>
                <w:lang w:val="it-IT"/>
              </w:rPr>
            </w:pPr>
            <w:r>
              <w:rPr>
                <w:b/>
                <w:bCs/>
                <w:sz w:val="17"/>
                <w:szCs w:val="17"/>
                <w:lang w:val="it-IT"/>
              </w:rPr>
              <w:lastRenderedPageBreak/>
              <w:t>Failure mode</w:t>
            </w:r>
          </w:p>
        </w:tc>
        <w:tc>
          <w:tcPr>
            <w:tcW w:w="0" w:type="auto"/>
            <w:vAlign w:val="center"/>
            <w:hideMark/>
          </w:tcPr>
          <w:p w14:paraId="35504179" w14:textId="77777777" w:rsidR="00A8239A" w:rsidRPr="00CE149B" w:rsidRDefault="00A8239A" w:rsidP="00A8239A">
            <w:pPr>
              <w:rPr>
                <w:b/>
                <w:bCs/>
                <w:sz w:val="17"/>
                <w:szCs w:val="17"/>
                <w:lang w:val="it-IT"/>
              </w:rPr>
            </w:pPr>
            <w:r>
              <w:rPr>
                <w:b/>
                <w:bCs/>
                <w:sz w:val="17"/>
                <w:szCs w:val="17"/>
                <w:lang w:val="it-IT"/>
              </w:rPr>
              <w:t>Description</w:t>
            </w:r>
          </w:p>
        </w:tc>
        <w:tc>
          <w:tcPr>
            <w:tcW w:w="0" w:type="auto"/>
            <w:vAlign w:val="center"/>
            <w:hideMark/>
          </w:tcPr>
          <w:p w14:paraId="62EC9C3E" w14:textId="77777777" w:rsidR="00A8239A" w:rsidRPr="00CE149B" w:rsidRDefault="00A8239A" w:rsidP="00A8239A">
            <w:pPr>
              <w:rPr>
                <w:b/>
                <w:bCs/>
                <w:sz w:val="17"/>
                <w:szCs w:val="17"/>
                <w:lang w:val="it-IT"/>
              </w:rPr>
            </w:pPr>
            <w:r>
              <w:rPr>
                <w:b/>
                <w:bCs/>
                <w:sz w:val="17"/>
                <w:szCs w:val="17"/>
                <w:lang w:val="it-IT"/>
              </w:rPr>
              <w:t>Protective response</w:t>
            </w:r>
          </w:p>
        </w:tc>
      </w:tr>
      <w:tr w:rsidR="00A8239A" w:rsidRPr="00CE149B" w14:paraId="5BA8FF4D" w14:textId="77777777" w:rsidTr="00FA668F">
        <w:trPr>
          <w:cantSplit/>
          <w:tblCellSpacing w:w="15" w:type="dxa"/>
        </w:trPr>
        <w:tc>
          <w:tcPr>
            <w:tcW w:w="0" w:type="auto"/>
            <w:vAlign w:val="center"/>
            <w:hideMark/>
          </w:tcPr>
          <w:p w14:paraId="7B422803" w14:textId="77777777" w:rsidR="00A8239A" w:rsidRPr="00CE149B" w:rsidRDefault="00A8239A" w:rsidP="00A8239A">
            <w:pPr>
              <w:rPr>
                <w:sz w:val="17"/>
                <w:szCs w:val="17"/>
                <w:lang w:val="it-IT"/>
              </w:rPr>
            </w:pPr>
            <w:r>
              <w:rPr>
                <w:sz w:val="17"/>
                <w:szCs w:val="17"/>
                <w:lang w:val="it-IT"/>
              </w:rPr>
              <w:t>Hallucination</w:t>
            </w:r>
          </w:p>
        </w:tc>
        <w:tc>
          <w:tcPr>
            <w:tcW w:w="0" w:type="auto"/>
            <w:vAlign w:val="center"/>
            <w:hideMark/>
          </w:tcPr>
          <w:p w14:paraId="340600EA" w14:textId="77777777" w:rsidR="00A8239A" w:rsidRPr="00CE149B" w:rsidRDefault="00A8239A" w:rsidP="00A8239A">
            <w:pPr>
              <w:rPr>
                <w:sz w:val="17"/>
                <w:szCs w:val="17"/>
              </w:rPr>
            </w:pPr>
            <w:r>
              <w:rPr>
                <w:sz w:val="17"/>
                <w:szCs w:val="17"/>
              </w:rPr>
              <w:t>AI invents facts, methods, references, values or causal claims.</w:t>
            </w:r>
          </w:p>
        </w:tc>
        <w:tc>
          <w:tcPr>
            <w:tcW w:w="0" w:type="auto"/>
            <w:vAlign w:val="center"/>
            <w:hideMark/>
          </w:tcPr>
          <w:p w14:paraId="655DD45E" w14:textId="77777777" w:rsidR="00A8239A" w:rsidRPr="00CE149B" w:rsidRDefault="00A8239A" w:rsidP="00A8239A">
            <w:pPr>
              <w:rPr>
                <w:sz w:val="17"/>
                <w:szCs w:val="17"/>
              </w:rPr>
            </w:pPr>
            <w:r>
              <w:rPr>
                <w:sz w:val="17"/>
                <w:szCs w:val="17"/>
              </w:rPr>
              <w:t>Source-required output, citation check, reviewer validation.</w:t>
            </w:r>
          </w:p>
        </w:tc>
      </w:tr>
      <w:tr w:rsidR="00A8239A" w:rsidRPr="00CE149B" w14:paraId="0E6D53F8" w14:textId="77777777" w:rsidTr="00FA668F">
        <w:trPr>
          <w:cantSplit/>
          <w:tblCellSpacing w:w="15" w:type="dxa"/>
        </w:trPr>
        <w:tc>
          <w:tcPr>
            <w:tcW w:w="0" w:type="auto"/>
            <w:vAlign w:val="center"/>
            <w:hideMark/>
          </w:tcPr>
          <w:p w14:paraId="7D570F0D" w14:textId="77777777" w:rsidR="00A8239A" w:rsidRPr="00CE149B" w:rsidRDefault="00A8239A" w:rsidP="00A8239A">
            <w:pPr>
              <w:rPr>
                <w:sz w:val="17"/>
                <w:szCs w:val="17"/>
                <w:lang w:val="it-IT"/>
              </w:rPr>
            </w:pPr>
            <w:r>
              <w:rPr>
                <w:sz w:val="17"/>
                <w:szCs w:val="17"/>
                <w:lang w:val="it-IT"/>
              </w:rPr>
              <w:t>Data poisoning</w:t>
            </w:r>
          </w:p>
        </w:tc>
        <w:tc>
          <w:tcPr>
            <w:tcW w:w="0" w:type="auto"/>
            <w:vAlign w:val="center"/>
            <w:hideMark/>
          </w:tcPr>
          <w:p w14:paraId="0FE95D03" w14:textId="77777777" w:rsidR="00A8239A" w:rsidRPr="00CE149B" w:rsidRDefault="00A8239A" w:rsidP="00A8239A">
            <w:pPr>
              <w:rPr>
                <w:sz w:val="17"/>
                <w:szCs w:val="17"/>
              </w:rPr>
            </w:pPr>
            <w:r>
              <w:rPr>
                <w:sz w:val="17"/>
                <w:szCs w:val="17"/>
              </w:rPr>
              <w:t>Input data or reference material is corrupted or manipulated.</w:t>
            </w:r>
          </w:p>
        </w:tc>
        <w:tc>
          <w:tcPr>
            <w:tcW w:w="0" w:type="auto"/>
            <w:vAlign w:val="center"/>
            <w:hideMark/>
          </w:tcPr>
          <w:p w14:paraId="06A1F62A" w14:textId="77777777" w:rsidR="00A8239A" w:rsidRPr="00CE149B" w:rsidRDefault="00A8239A" w:rsidP="00A8239A">
            <w:pPr>
              <w:rPr>
                <w:sz w:val="17"/>
                <w:szCs w:val="17"/>
              </w:rPr>
            </w:pPr>
            <w:r>
              <w:rPr>
                <w:sz w:val="17"/>
                <w:szCs w:val="17"/>
              </w:rPr>
              <w:t>Hash checks, provenance review, anomaly detection, red-team sampling.</w:t>
            </w:r>
          </w:p>
        </w:tc>
      </w:tr>
      <w:tr w:rsidR="00A8239A" w:rsidRPr="00CE149B" w14:paraId="75EA3A02" w14:textId="77777777" w:rsidTr="00FA668F">
        <w:trPr>
          <w:cantSplit/>
          <w:tblCellSpacing w:w="15" w:type="dxa"/>
        </w:trPr>
        <w:tc>
          <w:tcPr>
            <w:tcW w:w="0" w:type="auto"/>
            <w:vAlign w:val="center"/>
            <w:hideMark/>
          </w:tcPr>
          <w:p w14:paraId="133B191A" w14:textId="77777777" w:rsidR="00A8239A" w:rsidRPr="00CE149B" w:rsidRDefault="00A8239A" w:rsidP="00A8239A">
            <w:pPr>
              <w:rPr>
                <w:sz w:val="17"/>
                <w:szCs w:val="17"/>
                <w:lang w:val="it-IT"/>
              </w:rPr>
            </w:pPr>
            <w:r>
              <w:rPr>
                <w:sz w:val="17"/>
                <w:szCs w:val="17"/>
                <w:lang w:val="it-IT"/>
              </w:rPr>
              <w:t>Sensor spoofing</w:t>
            </w:r>
          </w:p>
        </w:tc>
        <w:tc>
          <w:tcPr>
            <w:tcW w:w="0" w:type="auto"/>
            <w:vAlign w:val="center"/>
            <w:hideMark/>
          </w:tcPr>
          <w:p w14:paraId="5D3EC346" w14:textId="77777777" w:rsidR="00A8239A" w:rsidRPr="00CE149B" w:rsidRDefault="00A8239A" w:rsidP="00A8239A">
            <w:pPr>
              <w:rPr>
                <w:sz w:val="17"/>
                <w:szCs w:val="17"/>
              </w:rPr>
            </w:pPr>
            <w:r>
              <w:rPr>
                <w:sz w:val="17"/>
                <w:szCs w:val="17"/>
              </w:rPr>
              <w:t>Device outputs false or manipulated measurements.</w:t>
            </w:r>
          </w:p>
        </w:tc>
        <w:tc>
          <w:tcPr>
            <w:tcW w:w="0" w:type="auto"/>
            <w:vAlign w:val="center"/>
            <w:hideMark/>
          </w:tcPr>
          <w:p w14:paraId="4BD6438C" w14:textId="77777777" w:rsidR="00A8239A" w:rsidRPr="00CE149B" w:rsidRDefault="00A8239A" w:rsidP="00A8239A">
            <w:pPr>
              <w:rPr>
                <w:sz w:val="17"/>
                <w:szCs w:val="17"/>
              </w:rPr>
            </w:pPr>
            <w:r>
              <w:rPr>
                <w:sz w:val="17"/>
                <w:szCs w:val="17"/>
              </w:rPr>
              <w:t>Device identity, calibration logs, cross-source comparison.</w:t>
            </w:r>
          </w:p>
        </w:tc>
      </w:tr>
      <w:tr w:rsidR="00A8239A" w:rsidRPr="00CE149B" w14:paraId="143E1A35" w14:textId="77777777" w:rsidTr="00FA668F">
        <w:trPr>
          <w:cantSplit/>
          <w:tblCellSpacing w:w="15" w:type="dxa"/>
        </w:trPr>
        <w:tc>
          <w:tcPr>
            <w:tcW w:w="0" w:type="auto"/>
            <w:vAlign w:val="center"/>
            <w:hideMark/>
          </w:tcPr>
          <w:p w14:paraId="35C04B00" w14:textId="77777777" w:rsidR="00A8239A" w:rsidRPr="00CE149B" w:rsidRDefault="00A8239A" w:rsidP="00A8239A">
            <w:pPr>
              <w:rPr>
                <w:sz w:val="17"/>
                <w:szCs w:val="17"/>
                <w:lang w:val="it-IT"/>
              </w:rPr>
            </w:pPr>
            <w:r>
              <w:rPr>
                <w:sz w:val="17"/>
                <w:szCs w:val="17"/>
                <w:lang w:val="it-IT"/>
              </w:rPr>
              <w:t>False geolocation</w:t>
            </w:r>
          </w:p>
        </w:tc>
        <w:tc>
          <w:tcPr>
            <w:tcW w:w="0" w:type="auto"/>
            <w:vAlign w:val="center"/>
            <w:hideMark/>
          </w:tcPr>
          <w:p w14:paraId="2D0A049C" w14:textId="77777777" w:rsidR="00A8239A" w:rsidRPr="00CE149B" w:rsidRDefault="00A8239A" w:rsidP="00A8239A">
            <w:pPr>
              <w:rPr>
                <w:sz w:val="17"/>
                <w:szCs w:val="17"/>
              </w:rPr>
            </w:pPr>
            <w:r>
              <w:rPr>
                <w:sz w:val="17"/>
                <w:szCs w:val="17"/>
              </w:rPr>
              <w:t>Evidence is attributed to the wrong site or location.</w:t>
            </w:r>
          </w:p>
        </w:tc>
        <w:tc>
          <w:tcPr>
            <w:tcW w:w="0" w:type="auto"/>
            <w:vAlign w:val="center"/>
            <w:hideMark/>
          </w:tcPr>
          <w:p w14:paraId="745FA4B1" w14:textId="77777777" w:rsidR="00A8239A" w:rsidRPr="00CE149B" w:rsidRDefault="00A8239A" w:rsidP="00A8239A">
            <w:pPr>
              <w:rPr>
                <w:sz w:val="17"/>
                <w:szCs w:val="17"/>
              </w:rPr>
            </w:pPr>
            <w:r>
              <w:rPr>
                <w:sz w:val="17"/>
                <w:szCs w:val="17"/>
              </w:rPr>
              <w:t>Geotag validation, image metadata review, field confirmation.</w:t>
            </w:r>
          </w:p>
        </w:tc>
      </w:tr>
      <w:tr w:rsidR="00A8239A" w:rsidRPr="00CE149B" w14:paraId="351ACBBE" w14:textId="77777777" w:rsidTr="00FA668F">
        <w:trPr>
          <w:cantSplit/>
          <w:tblCellSpacing w:w="15" w:type="dxa"/>
        </w:trPr>
        <w:tc>
          <w:tcPr>
            <w:tcW w:w="0" w:type="auto"/>
            <w:vAlign w:val="center"/>
            <w:hideMark/>
          </w:tcPr>
          <w:p w14:paraId="2D801921" w14:textId="77777777" w:rsidR="00A8239A" w:rsidRPr="00CE149B" w:rsidRDefault="00A8239A" w:rsidP="00A8239A">
            <w:pPr>
              <w:rPr>
                <w:sz w:val="17"/>
                <w:szCs w:val="17"/>
                <w:lang w:val="it-IT"/>
              </w:rPr>
            </w:pPr>
            <w:r>
              <w:rPr>
                <w:sz w:val="17"/>
                <w:szCs w:val="17"/>
                <w:lang w:val="it-IT"/>
              </w:rPr>
              <w:t>Synthetic imagery</w:t>
            </w:r>
          </w:p>
        </w:tc>
        <w:tc>
          <w:tcPr>
            <w:tcW w:w="0" w:type="auto"/>
            <w:vAlign w:val="center"/>
            <w:hideMark/>
          </w:tcPr>
          <w:p w14:paraId="2650D178" w14:textId="77777777" w:rsidR="00A8239A" w:rsidRPr="00CE149B" w:rsidRDefault="00A8239A" w:rsidP="00A8239A">
            <w:pPr>
              <w:rPr>
                <w:sz w:val="17"/>
                <w:szCs w:val="17"/>
              </w:rPr>
            </w:pPr>
            <w:r>
              <w:rPr>
                <w:sz w:val="17"/>
                <w:szCs w:val="17"/>
              </w:rPr>
              <w:t>AI-generated or altered imagery is submitted as evidence.</w:t>
            </w:r>
          </w:p>
        </w:tc>
        <w:tc>
          <w:tcPr>
            <w:tcW w:w="0" w:type="auto"/>
            <w:vAlign w:val="center"/>
            <w:hideMark/>
          </w:tcPr>
          <w:p w14:paraId="0580B134" w14:textId="77777777" w:rsidR="00A8239A" w:rsidRPr="00CE149B" w:rsidRDefault="00A8239A" w:rsidP="00A8239A">
            <w:pPr>
              <w:rPr>
                <w:sz w:val="17"/>
                <w:szCs w:val="17"/>
              </w:rPr>
            </w:pPr>
            <w:r>
              <w:rPr>
                <w:sz w:val="17"/>
                <w:szCs w:val="17"/>
              </w:rPr>
              <w:t>Image provenance, metadata checks, human review, repeat observation.</w:t>
            </w:r>
          </w:p>
        </w:tc>
      </w:tr>
      <w:tr w:rsidR="00A8239A" w:rsidRPr="00CE149B" w14:paraId="4EEB5D49" w14:textId="77777777" w:rsidTr="00FA668F">
        <w:trPr>
          <w:cantSplit/>
          <w:tblCellSpacing w:w="15" w:type="dxa"/>
        </w:trPr>
        <w:tc>
          <w:tcPr>
            <w:tcW w:w="0" w:type="auto"/>
            <w:vAlign w:val="center"/>
            <w:hideMark/>
          </w:tcPr>
          <w:p w14:paraId="6007062C" w14:textId="77777777" w:rsidR="00A8239A" w:rsidRPr="00CE149B" w:rsidRDefault="00A8239A" w:rsidP="00A8239A">
            <w:pPr>
              <w:rPr>
                <w:sz w:val="17"/>
                <w:szCs w:val="17"/>
                <w:lang w:val="it-IT"/>
              </w:rPr>
            </w:pPr>
            <w:r>
              <w:rPr>
                <w:sz w:val="17"/>
                <w:szCs w:val="17"/>
                <w:lang w:val="it-IT"/>
              </w:rPr>
              <w:t>Prompt injection</w:t>
            </w:r>
          </w:p>
        </w:tc>
        <w:tc>
          <w:tcPr>
            <w:tcW w:w="0" w:type="auto"/>
            <w:vAlign w:val="center"/>
            <w:hideMark/>
          </w:tcPr>
          <w:p w14:paraId="0884B123" w14:textId="77777777" w:rsidR="00A8239A" w:rsidRPr="00CE149B" w:rsidRDefault="00A8239A" w:rsidP="00A8239A">
            <w:pPr>
              <w:rPr>
                <w:sz w:val="17"/>
                <w:szCs w:val="17"/>
              </w:rPr>
            </w:pPr>
            <w:r>
              <w:rPr>
                <w:sz w:val="17"/>
                <w:szCs w:val="17"/>
              </w:rPr>
              <w:t>Malicious text attempts to override system constraints.</w:t>
            </w:r>
          </w:p>
        </w:tc>
        <w:tc>
          <w:tcPr>
            <w:tcW w:w="0" w:type="auto"/>
            <w:vAlign w:val="center"/>
            <w:hideMark/>
          </w:tcPr>
          <w:p w14:paraId="658C3573" w14:textId="77777777" w:rsidR="00A8239A" w:rsidRPr="00CE149B" w:rsidRDefault="00A8239A" w:rsidP="00A8239A">
            <w:pPr>
              <w:rPr>
                <w:sz w:val="17"/>
                <w:szCs w:val="17"/>
              </w:rPr>
            </w:pPr>
            <w:r>
              <w:rPr>
                <w:sz w:val="17"/>
                <w:szCs w:val="17"/>
              </w:rPr>
              <w:t>Tool isolation, prompt sanitation, policy guardrails, non-authority invariant.</w:t>
            </w:r>
          </w:p>
        </w:tc>
      </w:tr>
      <w:tr w:rsidR="00A8239A" w:rsidRPr="00CE149B" w14:paraId="7EFA7787" w14:textId="77777777" w:rsidTr="00FA668F">
        <w:trPr>
          <w:cantSplit/>
          <w:tblCellSpacing w:w="15" w:type="dxa"/>
        </w:trPr>
        <w:tc>
          <w:tcPr>
            <w:tcW w:w="0" w:type="auto"/>
            <w:vAlign w:val="center"/>
            <w:hideMark/>
          </w:tcPr>
          <w:p w14:paraId="36669190" w14:textId="77777777" w:rsidR="00A8239A" w:rsidRPr="00CE149B" w:rsidRDefault="00A8239A" w:rsidP="00A8239A">
            <w:pPr>
              <w:rPr>
                <w:sz w:val="17"/>
                <w:szCs w:val="17"/>
                <w:lang w:val="it-IT"/>
              </w:rPr>
            </w:pPr>
            <w:r>
              <w:rPr>
                <w:sz w:val="17"/>
                <w:szCs w:val="17"/>
                <w:lang w:val="it-IT"/>
              </w:rPr>
              <w:t>Model drift</w:t>
            </w:r>
          </w:p>
        </w:tc>
        <w:tc>
          <w:tcPr>
            <w:tcW w:w="0" w:type="auto"/>
            <w:vAlign w:val="center"/>
            <w:hideMark/>
          </w:tcPr>
          <w:p w14:paraId="17EB0533" w14:textId="77777777" w:rsidR="00A8239A" w:rsidRPr="00CE149B" w:rsidRDefault="00A8239A" w:rsidP="00A8239A">
            <w:pPr>
              <w:rPr>
                <w:sz w:val="17"/>
                <w:szCs w:val="17"/>
              </w:rPr>
            </w:pPr>
            <w:r>
              <w:rPr>
                <w:sz w:val="17"/>
                <w:szCs w:val="17"/>
              </w:rPr>
              <w:t>Model behavior changes across versions or over time.</w:t>
            </w:r>
          </w:p>
        </w:tc>
        <w:tc>
          <w:tcPr>
            <w:tcW w:w="0" w:type="auto"/>
            <w:vAlign w:val="center"/>
            <w:hideMark/>
          </w:tcPr>
          <w:p w14:paraId="2E333EBC" w14:textId="77777777" w:rsidR="00A8239A" w:rsidRPr="00CE149B" w:rsidRDefault="00A8239A" w:rsidP="00A8239A">
            <w:pPr>
              <w:rPr>
                <w:sz w:val="17"/>
                <w:szCs w:val="17"/>
              </w:rPr>
            </w:pPr>
            <w:r>
              <w:rPr>
                <w:sz w:val="17"/>
                <w:szCs w:val="17"/>
              </w:rPr>
              <w:t>Version pinning, regression tests, release notes, periodic validation.</w:t>
            </w:r>
          </w:p>
        </w:tc>
      </w:tr>
      <w:tr w:rsidR="00A8239A" w:rsidRPr="00CE149B" w14:paraId="46A1DBB0" w14:textId="77777777" w:rsidTr="00FA668F">
        <w:trPr>
          <w:cantSplit/>
          <w:tblCellSpacing w:w="15" w:type="dxa"/>
        </w:trPr>
        <w:tc>
          <w:tcPr>
            <w:tcW w:w="0" w:type="auto"/>
            <w:vAlign w:val="center"/>
            <w:hideMark/>
          </w:tcPr>
          <w:p w14:paraId="69C86FF3" w14:textId="77777777" w:rsidR="00A8239A" w:rsidRPr="00CE149B" w:rsidRDefault="00A8239A" w:rsidP="00A8239A">
            <w:pPr>
              <w:rPr>
                <w:sz w:val="17"/>
                <w:szCs w:val="17"/>
                <w:lang w:val="it-IT"/>
              </w:rPr>
            </w:pPr>
            <w:r>
              <w:rPr>
                <w:sz w:val="17"/>
                <w:szCs w:val="17"/>
                <w:lang w:val="it-IT"/>
              </w:rPr>
              <w:t>Over-automation</w:t>
            </w:r>
          </w:p>
        </w:tc>
        <w:tc>
          <w:tcPr>
            <w:tcW w:w="0" w:type="auto"/>
            <w:vAlign w:val="center"/>
            <w:hideMark/>
          </w:tcPr>
          <w:p w14:paraId="497BAB7F" w14:textId="77777777" w:rsidR="00A8239A" w:rsidRPr="00CE149B" w:rsidRDefault="00A8239A" w:rsidP="00A8239A">
            <w:pPr>
              <w:rPr>
                <w:sz w:val="17"/>
                <w:szCs w:val="17"/>
              </w:rPr>
            </w:pPr>
            <w:r>
              <w:rPr>
                <w:sz w:val="17"/>
                <w:szCs w:val="17"/>
              </w:rPr>
              <w:t>AI output bypasses human, legal, MRV or governance review.</w:t>
            </w:r>
          </w:p>
        </w:tc>
        <w:tc>
          <w:tcPr>
            <w:tcW w:w="0" w:type="auto"/>
            <w:vAlign w:val="center"/>
            <w:hideMark/>
          </w:tcPr>
          <w:p w14:paraId="286F0865" w14:textId="77777777" w:rsidR="00A8239A" w:rsidRPr="00CE149B" w:rsidRDefault="00A8239A" w:rsidP="00A8239A">
            <w:pPr>
              <w:rPr>
                <w:sz w:val="17"/>
                <w:szCs w:val="17"/>
              </w:rPr>
            </w:pPr>
            <w:r>
              <w:rPr>
                <w:sz w:val="17"/>
                <w:szCs w:val="17"/>
              </w:rPr>
              <w:t>Workflow denial, authority gate, escalation requirement.</w:t>
            </w:r>
          </w:p>
        </w:tc>
      </w:tr>
      <w:tr w:rsidR="00A8239A" w:rsidRPr="00CE149B" w14:paraId="744F542F" w14:textId="77777777" w:rsidTr="00FA668F">
        <w:trPr>
          <w:cantSplit/>
          <w:tblCellSpacing w:w="15" w:type="dxa"/>
        </w:trPr>
        <w:tc>
          <w:tcPr>
            <w:tcW w:w="0" w:type="auto"/>
            <w:vAlign w:val="center"/>
            <w:hideMark/>
          </w:tcPr>
          <w:p w14:paraId="4A75D657" w14:textId="77777777" w:rsidR="00A8239A" w:rsidRPr="00CE149B" w:rsidRDefault="00A8239A" w:rsidP="00A8239A">
            <w:pPr>
              <w:rPr>
                <w:sz w:val="17"/>
                <w:szCs w:val="17"/>
                <w:lang w:val="it-IT"/>
              </w:rPr>
            </w:pPr>
            <w:r>
              <w:rPr>
                <w:sz w:val="17"/>
                <w:szCs w:val="17"/>
                <w:lang w:val="it-IT"/>
              </w:rPr>
              <w:t>Selective sampling</w:t>
            </w:r>
          </w:p>
        </w:tc>
        <w:tc>
          <w:tcPr>
            <w:tcW w:w="0" w:type="auto"/>
            <w:vAlign w:val="center"/>
            <w:hideMark/>
          </w:tcPr>
          <w:p w14:paraId="25AC948F" w14:textId="77777777" w:rsidR="00A8239A" w:rsidRPr="00CE149B" w:rsidRDefault="00A8239A" w:rsidP="00A8239A">
            <w:pPr>
              <w:rPr>
                <w:sz w:val="17"/>
                <w:szCs w:val="17"/>
              </w:rPr>
            </w:pPr>
            <w:r>
              <w:rPr>
                <w:sz w:val="17"/>
                <w:szCs w:val="17"/>
              </w:rPr>
              <w:t>Only favorable evidence is submitted or emphasized.</w:t>
            </w:r>
          </w:p>
        </w:tc>
        <w:tc>
          <w:tcPr>
            <w:tcW w:w="0" w:type="auto"/>
            <w:vAlign w:val="center"/>
            <w:hideMark/>
          </w:tcPr>
          <w:p w14:paraId="68CBFA54" w14:textId="77777777" w:rsidR="00A8239A" w:rsidRPr="00CE149B" w:rsidRDefault="00A8239A" w:rsidP="00A8239A">
            <w:pPr>
              <w:rPr>
                <w:sz w:val="17"/>
                <w:szCs w:val="17"/>
              </w:rPr>
            </w:pPr>
            <w:r>
              <w:rPr>
                <w:sz w:val="17"/>
                <w:szCs w:val="17"/>
              </w:rPr>
              <w:t>Sampling protocol, missing-data penalty, adverse-event disclosure.</w:t>
            </w:r>
          </w:p>
        </w:tc>
      </w:tr>
      <w:tr w:rsidR="00A8239A" w:rsidRPr="00CE149B" w14:paraId="232451F7" w14:textId="77777777" w:rsidTr="00FA668F">
        <w:trPr>
          <w:cantSplit/>
          <w:tblCellSpacing w:w="15" w:type="dxa"/>
        </w:trPr>
        <w:tc>
          <w:tcPr>
            <w:tcW w:w="0" w:type="auto"/>
            <w:vAlign w:val="center"/>
            <w:hideMark/>
          </w:tcPr>
          <w:p w14:paraId="225D8FF4" w14:textId="77777777" w:rsidR="00A8239A" w:rsidRPr="00CE149B" w:rsidRDefault="00A8239A" w:rsidP="00A8239A">
            <w:pPr>
              <w:rPr>
                <w:sz w:val="17"/>
                <w:szCs w:val="17"/>
                <w:lang w:val="it-IT"/>
              </w:rPr>
            </w:pPr>
            <w:r>
              <w:rPr>
                <w:sz w:val="17"/>
                <w:szCs w:val="17"/>
                <w:lang w:val="it-IT"/>
              </w:rPr>
              <w:t>Boundary collapse</w:t>
            </w:r>
          </w:p>
        </w:tc>
        <w:tc>
          <w:tcPr>
            <w:tcW w:w="0" w:type="auto"/>
            <w:vAlign w:val="center"/>
            <w:hideMark/>
          </w:tcPr>
          <w:p w14:paraId="7A68474C" w14:textId="77777777" w:rsidR="00A8239A" w:rsidRPr="00CE149B" w:rsidRDefault="00A8239A" w:rsidP="00A8239A">
            <w:pPr>
              <w:rPr>
                <w:sz w:val="17"/>
                <w:szCs w:val="17"/>
              </w:rPr>
            </w:pPr>
            <w:r>
              <w:rPr>
                <w:sz w:val="17"/>
                <w:szCs w:val="17"/>
              </w:rPr>
              <w:t>AI turns research, narrative or forecast into admissible value.</w:t>
            </w:r>
          </w:p>
        </w:tc>
        <w:tc>
          <w:tcPr>
            <w:tcW w:w="0" w:type="auto"/>
            <w:vAlign w:val="center"/>
            <w:hideMark/>
          </w:tcPr>
          <w:p w14:paraId="0D842FA4" w14:textId="77777777" w:rsidR="00A8239A" w:rsidRPr="00CE149B" w:rsidRDefault="00A8239A" w:rsidP="00A8239A">
            <w:pPr>
              <w:rPr>
                <w:sz w:val="17"/>
                <w:szCs w:val="17"/>
              </w:rPr>
            </w:pPr>
            <w:r>
              <w:rPr>
                <w:sz w:val="17"/>
                <w:szCs w:val="17"/>
              </w:rPr>
              <w:t>Claims Register, evidence-before-value rule, reviewer gate.</w:t>
            </w:r>
          </w:p>
        </w:tc>
      </w:tr>
    </w:tbl>
    <w:p w14:paraId="43692ABA" w14:textId="77777777" w:rsidR="00A8239A" w:rsidRPr="00A8239A" w:rsidRDefault="00A8239A" w:rsidP="00A8239A">
      <w:r>
        <w:t>Any material AI failure affecting MRV, PRU, RAP, governance, legal review or investor-facing materials must trigger correction, disclosure and release review.</w:t>
      </w:r>
    </w:p>
    <w:p w14:paraId="3498EBAD" w14:textId="77777777" w:rsidR="00A8239A" w:rsidRPr="00A8239A" w:rsidRDefault="00A8239A" w:rsidP="00A8239A">
      <w:pPr>
        <w:rPr>
          <w:b/>
          <w:bCs/>
        </w:rPr>
      </w:pPr>
      <w:r>
        <w:rPr>
          <w:b/>
          <w:bCs/>
        </w:rPr>
        <w:t>W.1.6 Offline Resilience and Recovery</w:t>
      </w:r>
    </w:p>
    <w:p w14:paraId="50856212" w14:textId="2F528A48" w:rsidR="00A8239A" w:rsidRPr="00A8239A" w:rsidRDefault="00A8239A" w:rsidP="00A8239A">
      <w:r>
        <w:t>Prometheus must be able to degrade gracefully. If cloud AI is unavailable, the system should fall back to local models, rule engines, cached references, offline checklists and human review. If internet access is unavailable, the system should continue local evidence capture and queue synchronization.</w:t>
      </w:r>
    </w:p>
    <w:p w14:paraId="281022EF" w14:textId="77777777" w:rsidR="00A8239A" w:rsidRPr="00A8239A" w:rsidRDefault="00A8239A" w:rsidP="00A8239A">
      <w:r>
        <w:t>If a local model fails, deterministic schema checks and manual review should remain available.</w:t>
      </w:r>
    </w:p>
    <w:p w14:paraId="0E18EEDD" w14:textId="77777777" w:rsidR="00A8239A" w:rsidRPr="00A8239A" w:rsidRDefault="00A8239A" w:rsidP="00A8239A">
      <w:r>
        <w:t>If synchronization fails, local signed evidence should remain preserved until synchronization becomes possible.</w:t>
      </w:r>
    </w:p>
    <w:p w14:paraId="52B65A2B" w14:textId="49D1678A" w:rsidR="00A8239A" w:rsidRPr="00A8239A" w:rsidRDefault="00A8239A" w:rsidP="00A8239A">
      <w:r>
        <w:lastRenderedPageBreak/>
        <w:t>If conflicting evidence appears during synchronization, the conflict should be flagged rather than silently overwritten. The resilience rule is:</w:t>
      </w:r>
    </w:p>
    <w:p w14:paraId="38ADF811" w14:textId="77777777" w:rsidR="00A8239A" w:rsidRPr="00A8239A" w:rsidRDefault="00A8239A" w:rsidP="00A8239A">
      <w:r>
        <w:t>No single cloud service, model provider, API endpoint, VPS, dashboard, runtime bridge or AI agent may become a single point of authority.</w:t>
      </w:r>
    </w:p>
    <w:p w14:paraId="051272DB" w14:textId="77777777" w:rsidR="00A8239A" w:rsidRPr="00A8239A" w:rsidRDefault="00A8239A" w:rsidP="00A8239A">
      <w:r>
        <w:t>The minimum recovery pathway is:</w:t>
      </w:r>
    </w:p>
    <w:p w14:paraId="2FCCE465" w14:textId="77777777" w:rsidR="00A8239A" w:rsidRPr="00A8239A" w:rsidRDefault="00A8239A" w:rsidP="00A8239A">
      <w:r>
        <w:t>local record -&gt; local hash -&gt; offline queue -&gt; reviewer note -&gt; later sync -&gt; conflict review -&gt; source-layer publication -&gt; governance or MRV review where required.</w:t>
      </w:r>
    </w:p>
    <w:p w14:paraId="6262D04E" w14:textId="77777777" w:rsidR="00A8239A" w:rsidRPr="00A8239A" w:rsidRDefault="00A8239A" w:rsidP="00A8239A">
      <w:pPr>
        <w:rPr>
          <w:b/>
          <w:bCs/>
        </w:rPr>
      </w:pPr>
      <w:r>
        <w:rPr>
          <w:b/>
          <w:bCs/>
        </w:rPr>
        <w:t>W.1.7 Energy, Water and Cost Discipline</w:t>
      </w:r>
    </w:p>
    <w:p w14:paraId="03DE2378" w14:textId="77777777" w:rsidR="00A8239A" w:rsidRPr="00A8239A" w:rsidRDefault="00A8239A" w:rsidP="00A8239A">
      <w:r>
        <w:t>Prometheus cannot claim regenerative alignment while using computation wastefully.</w:t>
      </w:r>
    </w:p>
    <w:p w14:paraId="7C0371FB" w14:textId="77777777" w:rsidR="00A8239A" w:rsidRPr="00A8239A" w:rsidRDefault="00A8239A" w:rsidP="00A8239A">
      <w:r>
        <w:t>AI routing should consider:</w:t>
      </w:r>
    </w:p>
    <w:p w14:paraId="2B389DA6" w14:textId="77777777" w:rsidR="00A8239A" w:rsidRPr="00A8239A" w:rsidRDefault="00A8239A" w:rsidP="00A8239A">
      <w:r>
        <w:t>• energy cost;</w:t>
        <w:br/>
        <w:t>• water impact of computation where relevant;</w:t>
        <w:br/>
        <w:t>• cloud dependency;</w:t>
        <w:br/>
        <w:t>• latency;</w:t>
        <w:br/>
        <w:t>• privacy exposure;</w:t>
        <w:br/>
        <w:t>• model size;</w:t>
        <w:br/>
        <w:t>• task necessity;</w:t>
        <w:br/>
        <w:t>• review burden;</w:t>
        <w:br/>
        <w:t>• operational cost;</w:t>
        <w:br/>
        <w:t>• field resilience.</w:t>
      </w:r>
    </w:p>
    <w:p w14:paraId="3604BFB3" w14:textId="77777777" w:rsidR="00A8239A" w:rsidRPr="00A8239A" w:rsidRDefault="00A8239A" w:rsidP="00A8239A">
      <w:r>
        <w:t>The cost discipline rule is:</w:t>
      </w:r>
    </w:p>
    <w:p w14:paraId="6F3AFA0F" w14:textId="77777777" w:rsidR="00A8239A" w:rsidRPr="00A8239A" w:rsidRDefault="00A8239A" w:rsidP="00A8239A">
      <w:r>
        <w:t>Use no model where rules are sufficient.</w:t>
        <w:br/>
        <w:t>Use a small model where parsing is sufficient.</w:t>
        <w:br/>
        <w:t>Use a local reasoner where contextual interpretation is sufficient.</w:t>
        <w:br/>
        <w:t>Use a verifier where consistency matters.</w:t>
        <w:br/>
        <w:t>Use frontier cloud models only for complex synthesis, institutional drafting or expert review support.</w:t>
      </w:r>
    </w:p>
    <w:p w14:paraId="44980EF4" w14:textId="77777777" w:rsidR="00A8239A" w:rsidRPr="00A8239A" w:rsidRDefault="00A8239A" w:rsidP="00A8239A">
      <w:r>
        <w:t>AI cost must be visible in institutional deployments. Budget caps, access tiers, fallback rules and review boundaries should be disclosed before capital-facing use.</w:t>
      </w:r>
    </w:p>
    <w:p w14:paraId="18828A13" w14:textId="77777777" w:rsidR="00A8239A" w:rsidRPr="00A8239A" w:rsidRDefault="00A8239A" w:rsidP="00A8239A">
      <w:pPr>
        <w:rPr>
          <w:b/>
          <w:bCs/>
        </w:rPr>
      </w:pPr>
      <w:r>
        <w:rPr>
          <w:b/>
          <w:bCs/>
        </w:rPr>
        <w:lastRenderedPageBreak/>
        <w:t>W.1.8 Non-Admissibility of AI-Only Outputs</w:t>
      </w:r>
    </w:p>
    <w:p w14:paraId="62F7AFCD" w14:textId="77777777" w:rsidR="00A8239A" w:rsidRPr="00A8239A" w:rsidRDefault="00A8239A" w:rsidP="00A8239A">
      <w:r>
        <w:t>The following are non-admissible inside Prometheus:</w:t>
      </w:r>
    </w:p>
    <w:p w14:paraId="53202E74" w14:textId="77777777" w:rsidR="00A8239A" w:rsidRPr="00A8239A" w:rsidRDefault="00A8239A" w:rsidP="00A8239A">
      <w:r>
        <w:t>• AI-only ecological claims;</w:t>
        <w:br/>
        <w:t>• AI-only PRU calculations;</w:t>
        <w:br/>
        <w:t>• AI-only RAP inclusion decisions;</w:t>
        <w:br/>
        <w:t>• AI-only maturity classifications;</w:t>
        <w:br/>
        <w:t>• AI-only investor-facing claims;</w:t>
        <w:br/>
        <w:t>• AI-only legal interpretations;</w:t>
        <w:br/>
        <w:t>• AI-only health or wellbeing claims;</w:t>
        <w:br/>
        <w:t>• AI-only public procurement claims;</w:t>
        <w:br/>
        <w:t>• AI-only insurance or risk-reduction claims;</w:t>
        <w:br/>
        <w:t>• AI-only governance eligibility or participant-ranking outputs.</w:t>
      </w:r>
    </w:p>
    <w:p w14:paraId="14A2EFF6" w14:textId="77777777" w:rsidR="00A8239A" w:rsidRPr="00A8239A" w:rsidRDefault="00A8239A" w:rsidP="00A8239A">
      <w:r>
        <w:t>AI may assist review. It may not replace the admissibility pathway. The admissibility pathway remains:</w:t>
      </w:r>
    </w:p>
    <w:p w14:paraId="49DC5F59" w14:textId="77777777" w:rsidR="00A8239A" w:rsidRPr="00A8239A" w:rsidRDefault="00A8239A" w:rsidP="00A8239A">
      <w:r>
        <w:t>living system -&gt; observation -&gt; evidence -&gt; provenance -&gt; method -&gt; confidence -&gt; review -&gt; admissibility -&gt; PRU analysis -&gt; RAP review -&gt; legal structure -&gt; capital-facing use where lawful.</w:t>
      </w:r>
    </w:p>
    <w:p w14:paraId="2642AEE7" w14:textId="77777777" w:rsidR="00A8239A" w:rsidRPr="00A8239A" w:rsidRDefault="00A8239A" w:rsidP="00A8239A">
      <w:pPr>
        <w:rPr>
          <w:b/>
          <w:bCs/>
        </w:rPr>
      </w:pPr>
      <w:r>
        <w:rPr>
          <w:b/>
          <w:bCs/>
        </w:rPr>
        <w:t>W.1.9 W.1 Operating Invariant</w:t>
      </w:r>
    </w:p>
    <w:p w14:paraId="673C9807" w14:textId="77777777" w:rsidR="00A8239A" w:rsidRPr="00A8239A" w:rsidRDefault="00A8239A" w:rsidP="00A8239A">
      <w:r>
        <w:t>The W.1 operating invariant is:</w:t>
      </w:r>
    </w:p>
    <w:p w14:paraId="1AA122A8" w14:textId="77777777" w:rsidR="00A8239A" w:rsidRPr="00A8239A" w:rsidRDefault="00A8239A" w:rsidP="00A8239A">
      <w:r>
        <w:t>Prometheus may accelerate observation, organization and learning.</w:t>
        <w:br/>
        <w:t>Prometheus may not accelerate beyond evidence, governance, legal structure or living-system fidelity.</w:t>
      </w:r>
    </w:p>
    <w:p w14:paraId="32BB3FE7" w14:textId="77777777" w:rsidR="00A8239A" w:rsidRPr="00A8239A" w:rsidRDefault="00A8239A" w:rsidP="00A8239A">
      <w:r>
        <w:t>This means:</w:t>
      </w:r>
    </w:p>
    <w:p w14:paraId="548F5596" w14:textId="77777777" w:rsidR="00A8239A" w:rsidRPr="00A8239A" w:rsidRDefault="00A8239A" w:rsidP="00A8239A">
      <w:r>
        <w:t>symbols may move faster than life;</w:t>
        <w:br/>
        <w:t>markets may move faster than evidence;</w:t>
        <w:br/>
        <w:t>code may move faster than law;</w:t>
        <w:br/>
        <w:t>AI may move faster than governance; but Prometheus must move only as fast as its source-layer fidelity, evidence discipline, legal structure and living purpose allow.</w:t>
      </w:r>
    </w:p>
    <w:p w14:paraId="19D33F13" w14:textId="77777777" w:rsidR="00A8239A" w:rsidRPr="00A8239A" w:rsidRDefault="00A8239A" w:rsidP="00A8239A">
      <w:r>
        <w:t>Regeneration comes first.</w:t>
        <w:br/>
        <w:t>Financial meaning comes later.</w:t>
      </w:r>
    </w:p>
    <w:p w14:paraId="58277EBD" w14:textId="77777777" w:rsidR="00D803F2" w:rsidRPr="00DA34E3" w:rsidRDefault="00000000">
      <w:pPr>
        <w:pStyle w:val="Titolo2"/>
      </w:pPr>
      <w:r>
        <w:rPr>
          <w:rFonts w:ascii="Baskerville Old Face" w:eastAsia="Baskerville Old Face" w:hAnsi="Baskerville Old Face"/>
        </w:rPr>
        <w:lastRenderedPageBreak/>
        <w:t>W.2 AI maintenance and validation cycle</w:t>
      </w:r>
    </w:p>
    <w:p w14:paraId="7E35F365" w14:textId="77777777" w:rsidR="00D803F2" w:rsidRDefault="00000000">
      <w:r>
        <w:t>Local models, schema validators and AI-routing policies should be reviewed at least semi-annually, or immediately after a major model, license, security or performance change. Deployment requires regression tests against known prompts, schema outputs, hallucination traps, privacy constraints, cost limits and no-authority invariants.</w:t>
      </w:r>
    </w:p>
    <w:p w14:paraId="76C7689E" w14:textId="77777777" w:rsidR="00D803F2" w:rsidRDefault="00000000">
      <w:r>
        <w:t>Model updates should not be silently deployed into capital-facing workflows. A model may assist drafting before it is approved for operational support; it may support operational support before it is allowed near institutional reporting; it never becomes authority.</w:t>
      </w:r>
    </w:p>
    <w:p w14:paraId="5B056A36" w14:textId="77777777" w:rsidR="000E4345" w:rsidRDefault="00000000">
      <w:r>
        <w:rPr>
          <w:b/>
          <w:iCs/>
        </w:rPr>
        <w:t>AI role boundary</w:t>
      </w:r>
    </w:p>
    <w:p w14:paraId="79C87A59" w14:textId="77777777" w:rsidR="000E4345" w:rsidRDefault="00000000">
      <w:r>
        <w:rPr>
          <w:b/>
          <w:iCs/>
        </w:rPr>
        <w:t>Prometheus may use AI to assist with:</w:t>
      </w:r>
    </w:p>
    <w:p w14:paraId="1B0A9548" w14:textId="77777777" w:rsidR="000E4345" w:rsidRDefault="00000000">
      <w:r>
        <w:rPr>
          <w:iCs/>
        </w:rPr>
        <w:t>parsing field notes;</w:t>
      </w:r>
    </w:p>
    <w:p w14:paraId="000DA2D5" w14:textId="77777777" w:rsidR="000E4345" w:rsidRDefault="00000000">
      <w:r>
        <w:rPr>
          <w:iCs/>
        </w:rPr>
        <w:t>normalizing operator text into structured events;</w:t>
      </w:r>
    </w:p>
    <w:p w14:paraId="262C7748" w14:textId="77777777" w:rsidR="000E4345" w:rsidRDefault="00000000">
      <w:r>
        <w:rPr>
          <w:iCs/>
        </w:rPr>
        <w:t>drafting reports;</w:t>
      </w:r>
    </w:p>
    <w:p w14:paraId="12E8DDF3" w14:textId="77777777" w:rsidR="000E4345" w:rsidRDefault="00000000">
      <w:r>
        <w:rPr>
          <w:iCs/>
        </w:rPr>
        <w:t>flagging anomalies;</w:t>
      </w:r>
    </w:p>
    <w:p w14:paraId="0A977DC2" w14:textId="77777777" w:rsidR="000E4345" w:rsidRDefault="00000000">
      <w:r>
        <w:rPr>
          <w:iCs/>
        </w:rPr>
        <w:t>mapping evidence to Valueflows/hREA categories;</w:t>
      </w:r>
    </w:p>
    <w:p w14:paraId="70C04414" w14:textId="77777777" w:rsidR="000E4345" w:rsidRDefault="00000000">
      <w:r>
        <w:rPr>
          <w:iCs/>
        </w:rPr>
        <w:t>summarizing documentation;</w:t>
      </w:r>
    </w:p>
    <w:p w14:paraId="1B00B3D8" w14:textId="77777777" w:rsidR="000E4345" w:rsidRDefault="00000000">
      <w:r>
        <w:rPr>
          <w:iCs/>
        </w:rPr>
        <w:t>generating hypotheses;</w:t>
      </w:r>
    </w:p>
    <w:p w14:paraId="0500339F" w14:textId="77777777" w:rsidR="000E4345" w:rsidRDefault="00000000">
      <w:r>
        <w:rPr>
          <w:iCs/>
        </w:rPr>
        <w:t>supporting user interfaces.</w:t>
      </w:r>
    </w:p>
    <w:p w14:paraId="73C91F8B" w14:textId="77777777" w:rsidR="000E4345" w:rsidRDefault="00000000">
      <w:r>
        <w:rPr>
          <w:b/>
          <w:iCs/>
        </w:rPr>
        <w:t>AI must not:</w:t>
      </w:r>
    </w:p>
    <w:p w14:paraId="05CC0DF6" w14:textId="77777777" w:rsidR="000E4345" w:rsidRDefault="00000000">
      <w:r>
        <w:rPr>
          <w:iCs/>
        </w:rPr>
        <w:t>validate MRV evidence;</w:t>
      </w:r>
    </w:p>
    <w:p w14:paraId="00405097" w14:textId="77777777" w:rsidR="000E4345" w:rsidRDefault="00000000">
      <w:r>
        <w:rPr>
          <w:iCs/>
        </w:rPr>
        <w:t>approve PRU values;</w:t>
      </w:r>
    </w:p>
    <w:p w14:paraId="3E606980" w14:textId="77777777" w:rsidR="000E4345" w:rsidRDefault="00000000">
      <w:r>
        <w:rPr>
          <w:iCs/>
        </w:rPr>
        <w:t>approve RAP maturity;</w:t>
      </w:r>
    </w:p>
    <w:p w14:paraId="13BC39A2" w14:textId="77777777" w:rsidR="000E4345" w:rsidRDefault="00000000">
      <w:r>
        <w:rPr>
          <w:iCs/>
        </w:rPr>
        <w:t>create legal rights;</w:t>
      </w:r>
    </w:p>
    <w:p w14:paraId="36FBAD74" w14:textId="77777777" w:rsidR="000E4345" w:rsidRDefault="00000000">
      <w:r>
        <w:rPr>
          <w:iCs/>
        </w:rPr>
        <w:t>override governance;</w:t>
      </w:r>
    </w:p>
    <w:p w14:paraId="703A1E6B" w14:textId="77777777" w:rsidR="000E4345" w:rsidRDefault="00000000">
      <w:r>
        <w:rPr>
          <w:iCs/>
        </w:rPr>
        <w:lastRenderedPageBreak/>
        <w:t>replace human review;</w:t>
      </w:r>
    </w:p>
    <w:p w14:paraId="00ADE291" w14:textId="77777777" w:rsidR="000E4345" w:rsidRDefault="00000000">
      <w:r>
        <w:rPr>
          <w:iCs/>
        </w:rPr>
        <w:t>become the source of ecological truth;</w:t>
      </w:r>
    </w:p>
    <w:p w14:paraId="29D9732C" w14:textId="77777777" w:rsidR="000E4345" w:rsidRDefault="00000000">
      <w:r>
        <w:rPr>
          <w:iCs/>
        </w:rPr>
        <w:t>silently change method versions;</w:t>
      </w:r>
    </w:p>
    <w:p w14:paraId="1624360E" w14:textId="77777777" w:rsidR="000E4345" w:rsidRDefault="00000000">
      <w:pPr>
        <w:rPr>
          <w:iCs/>
        </w:rPr>
      </w:pPr>
      <w:r>
        <w:rPr>
          <w:iCs/>
        </w:rPr>
        <w:t xml:space="preserve">convert Tier 3 material into admissible evidence. </w:t>
      </w:r>
    </w:p>
    <w:p w14:paraId="063A789D" w14:textId="77777777" w:rsidR="000E4345" w:rsidRDefault="00000000">
      <w:pPr>
        <w:pStyle w:val="Titolo3"/>
      </w:pPr>
      <w:r>
        <w:rPr>
          <w:rFonts w:eastAsia="Baskerville Old Face" w:cs="Baskerville Old Face"/>
          <w:iCs/>
          <w:szCs w:val="24"/>
        </w:rPr>
        <w:t>Regenerative Intelligence Metabolism</w:t>
      </w:r>
    </w:p>
    <w:p w14:paraId="0C31DFBD" w14:textId="77777777" w:rsidR="000E4345" w:rsidRDefault="00000000">
      <w:pPr>
        <w:rPr>
          <w:b/>
          <w:iCs/>
        </w:rPr>
      </w:pPr>
      <w:r>
        <w:rPr>
          <w:b/>
          <w:iCs/>
        </w:rPr>
        <w:t>Prometheus uses a hierarchical AI metabolism:</w:t>
      </w:r>
    </w:p>
    <w:tbl>
      <w:tblPr>
        <w:tblStyle w:val="Grigliatabella"/>
        <w:tblW w:w="0" w:type="auto"/>
        <w:jc w:val="center"/>
        <w:tblLook w:val="04A0" w:firstRow="1" w:lastRow="0" w:firstColumn="1" w:lastColumn="0" w:noHBand="0" w:noVBand="1"/>
      </w:tblPr>
      <w:tblGrid>
        <w:gridCol w:w="1555"/>
        <w:gridCol w:w="3402"/>
        <w:gridCol w:w="2693"/>
        <w:gridCol w:w="1978"/>
      </w:tblGrid>
      <w:tr w:rsidR="000E4345" w:rsidRPr="00CE149B" w14:paraId="37C26237" w14:textId="77777777" w:rsidTr="00CC6CA8">
        <w:trPr>
          <w:cantSplit/>
          <w:jc w:val="center"/>
        </w:trPr>
        <w:tc>
          <w:tcPr>
            <w:tcW w:w="1555" w:type="dxa"/>
          </w:tcPr>
          <w:p w14:paraId="7061166F" w14:textId="77777777" w:rsidR="000E4345" w:rsidRPr="00CE149B" w:rsidRDefault="00000000">
            <w:pPr>
              <w:rPr>
                <w:sz w:val="17"/>
                <w:szCs w:val="17"/>
              </w:rPr>
            </w:pPr>
            <w:r>
              <w:rPr>
                <w:b/>
                <w:iCs/>
                <w:sz w:val="17"/>
                <w:szCs w:val="17"/>
              </w:rPr>
              <w:t>Layer</w:t>
            </w:r>
          </w:p>
        </w:tc>
        <w:tc>
          <w:tcPr>
            <w:tcW w:w="3402" w:type="dxa"/>
          </w:tcPr>
          <w:p w14:paraId="57A68E6E" w14:textId="77777777" w:rsidR="000E4345" w:rsidRPr="00CE149B" w:rsidRDefault="00000000">
            <w:pPr>
              <w:rPr>
                <w:sz w:val="17"/>
                <w:szCs w:val="17"/>
              </w:rPr>
            </w:pPr>
            <w:r>
              <w:rPr>
                <w:b/>
                <w:iCs/>
                <w:sz w:val="17"/>
                <w:szCs w:val="17"/>
              </w:rPr>
              <w:t>AI role</w:t>
            </w:r>
          </w:p>
        </w:tc>
        <w:tc>
          <w:tcPr>
            <w:tcW w:w="2693" w:type="dxa"/>
          </w:tcPr>
          <w:p w14:paraId="2BB2FBFC" w14:textId="77777777" w:rsidR="000E4345" w:rsidRPr="00CE149B" w:rsidRDefault="00000000">
            <w:pPr>
              <w:rPr>
                <w:sz w:val="17"/>
                <w:szCs w:val="17"/>
              </w:rPr>
            </w:pPr>
            <w:r>
              <w:rPr>
                <w:b/>
                <w:iCs/>
                <w:sz w:val="17"/>
                <w:szCs w:val="17"/>
              </w:rPr>
              <w:t>Model class</w:t>
            </w:r>
          </w:p>
        </w:tc>
        <w:tc>
          <w:tcPr>
            <w:tcW w:w="1978" w:type="dxa"/>
          </w:tcPr>
          <w:p w14:paraId="0C79CD37" w14:textId="77777777" w:rsidR="000E4345" w:rsidRPr="00CE149B" w:rsidRDefault="00000000">
            <w:pPr>
              <w:rPr>
                <w:sz w:val="17"/>
                <w:szCs w:val="17"/>
              </w:rPr>
            </w:pPr>
            <w:r>
              <w:rPr>
                <w:b/>
                <w:iCs/>
                <w:sz w:val="17"/>
                <w:szCs w:val="17"/>
              </w:rPr>
              <w:t>Authority status</w:t>
            </w:r>
          </w:p>
        </w:tc>
      </w:tr>
      <w:tr w:rsidR="000E4345" w:rsidRPr="00CE149B" w14:paraId="37216F5B" w14:textId="77777777" w:rsidTr="00CC6CA8">
        <w:trPr>
          <w:cantSplit/>
          <w:jc w:val="center"/>
        </w:trPr>
        <w:tc>
          <w:tcPr>
            <w:tcW w:w="1555" w:type="dxa"/>
          </w:tcPr>
          <w:p w14:paraId="373EAA67" w14:textId="77777777" w:rsidR="000E4345" w:rsidRPr="00CE149B" w:rsidRDefault="00000000">
            <w:pPr>
              <w:rPr>
                <w:bCs/>
                <w:sz w:val="17"/>
                <w:szCs w:val="17"/>
              </w:rPr>
            </w:pPr>
            <w:r>
              <w:rPr>
                <w:bCs/>
                <w:iCs/>
                <w:sz w:val="17"/>
                <w:szCs w:val="17"/>
              </w:rPr>
              <w:t>Field Layer</w:t>
            </w:r>
          </w:p>
        </w:tc>
        <w:tc>
          <w:tcPr>
            <w:tcW w:w="3402" w:type="dxa"/>
          </w:tcPr>
          <w:p w14:paraId="7A1C03C3" w14:textId="77777777" w:rsidR="000E4345" w:rsidRPr="00CE149B" w:rsidRDefault="00000000">
            <w:pPr>
              <w:rPr>
                <w:bCs/>
                <w:sz w:val="17"/>
                <w:szCs w:val="17"/>
              </w:rPr>
            </w:pPr>
            <w:r>
              <w:rPr>
                <w:bCs/>
                <w:iCs/>
                <w:sz w:val="17"/>
                <w:szCs w:val="17"/>
              </w:rPr>
              <w:t>no LLM; rules, thresholds, compact event encoding</w:t>
            </w:r>
          </w:p>
        </w:tc>
        <w:tc>
          <w:tcPr>
            <w:tcW w:w="2693" w:type="dxa"/>
          </w:tcPr>
          <w:p w14:paraId="1FC94195" w14:textId="77777777" w:rsidR="000E4345" w:rsidRPr="00CE149B" w:rsidRDefault="00000000">
            <w:pPr>
              <w:rPr>
                <w:bCs/>
                <w:sz w:val="17"/>
                <w:szCs w:val="17"/>
              </w:rPr>
            </w:pPr>
            <w:r>
              <w:rPr>
                <w:bCs/>
                <w:iCs/>
                <w:sz w:val="17"/>
                <w:szCs w:val="17"/>
              </w:rPr>
              <w:t>deterministic/tiny classifier</w:t>
            </w:r>
          </w:p>
        </w:tc>
        <w:tc>
          <w:tcPr>
            <w:tcW w:w="1978" w:type="dxa"/>
          </w:tcPr>
          <w:p w14:paraId="06E5C0C8" w14:textId="77777777" w:rsidR="000E4345" w:rsidRPr="00CE149B" w:rsidRDefault="00000000">
            <w:pPr>
              <w:rPr>
                <w:bCs/>
                <w:sz w:val="17"/>
                <w:szCs w:val="17"/>
              </w:rPr>
            </w:pPr>
            <w:r>
              <w:rPr>
                <w:bCs/>
                <w:iCs/>
                <w:sz w:val="17"/>
                <w:szCs w:val="17"/>
              </w:rPr>
              <w:t>no authority</w:t>
            </w:r>
          </w:p>
        </w:tc>
      </w:tr>
      <w:tr w:rsidR="000E4345" w:rsidRPr="00CE149B" w14:paraId="3CFF4575" w14:textId="77777777" w:rsidTr="00CC6CA8">
        <w:trPr>
          <w:cantSplit/>
          <w:jc w:val="center"/>
        </w:trPr>
        <w:tc>
          <w:tcPr>
            <w:tcW w:w="1555" w:type="dxa"/>
          </w:tcPr>
          <w:p w14:paraId="18B9C077" w14:textId="77777777" w:rsidR="000E4345" w:rsidRPr="00CE149B" w:rsidRDefault="00000000">
            <w:pPr>
              <w:rPr>
                <w:bCs/>
                <w:sz w:val="17"/>
                <w:szCs w:val="17"/>
              </w:rPr>
            </w:pPr>
            <w:r>
              <w:rPr>
                <w:bCs/>
                <w:iCs/>
                <w:sz w:val="17"/>
                <w:szCs w:val="17"/>
              </w:rPr>
              <w:t>Edge Gateway</w:t>
            </w:r>
          </w:p>
        </w:tc>
        <w:tc>
          <w:tcPr>
            <w:tcW w:w="3402" w:type="dxa"/>
          </w:tcPr>
          <w:p w14:paraId="291956DF" w14:textId="77777777" w:rsidR="000E4345" w:rsidRPr="00CE149B" w:rsidRDefault="00000000">
            <w:pPr>
              <w:rPr>
                <w:bCs/>
                <w:sz w:val="17"/>
                <w:szCs w:val="17"/>
              </w:rPr>
            </w:pPr>
            <w:r>
              <w:rPr>
                <w:bCs/>
                <w:iCs/>
                <w:sz w:val="17"/>
                <w:szCs w:val="17"/>
              </w:rPr>
              <w:t>parse, classify, compress, structure</w:t>
            </w:r>
          </w:p>
        </w:tc>
        <w:tc>
          <w:tcPr>
            <w:tcW w:w="2693" w:type="dxa"/>
          </w:tcPr>
          <w:p w14:paraId="4C2660FC" w14:textId="77777777" w:rsidR="000E4345" w:rsidRPr="00CE149B" w:rsidRDefault="00000000">
            <w:pPr>
              <w:rPr>
                <w:bCs/>
                <w:sz w:val="17"/>
                <w:szCs w:val="17"/>
              </w:rPr>
            </w:pPr>
            <w:r>
              <w:rPr>
                <w:bCs/>
                <w:iCs/>
                <w:sz w:val="17"/>
                <w:szCs w:val="17"/>
              </w:rPr>
              <w:t>Gemma 3n / Llama 3.2 1B-3B / Qwen small</w:t>
            </w:r>
          </w:p>
        </w:tc>
        <w:tc>
          <w:tcPr>
            <w:tcW w:w="1978" w:type="dxa"/>
          </w:tcPr>
          <w:p w14:paraId="77637152" w14:textId="77777777" w:rsidR="000E4345" w:rsidRPr="00CE149B" w:rsidRDefault="00000000">
            <w:pPr>
              <w:rPr>
                <w:bCs/>
                <w:sz w:val="17"/>
                <w:szCs w:val="17"/>
              </w:rPr>
            </w:pPr>
            <w:r>
              <w:rPr>
                <w:bCs/>
                <w:iCs/>
                <w:sz w:val="17"/>
                <w:szCs w:val="17"/>
              </w:rPr>
              <w:t>assistant only</w:t>
            </w:r>
          </w:p>
        </w:tc>
      </w:tr>
      <w:tr w:rsidR="000E4345" w:rsidRPr="00CE149B" w14:paraId="516DB56A" w14:textId="77777777" w:rsidTr="00CC6CA8">
        <w:trPr>
          <w:cantSplit/>
          <w:jc w:val="center"/>
        </w:trPr>
        <w:tc>
          <w:tcPr>
            <w:tcW w:w="1555" w:type="dxa"/>
          </w:tcPr>
          <w:p w14:paraId="28187E49" w14:textId="77777777" w:rsidR="000E4345" w:rsidRPr="00CE149B" w:rsidRDefault="00000000">
            <w:pPr>
              <w:rPr>
                <w:bCs/>
                <w:sz w:val="17"/>
                <w:szCs w:val="17"/>
              </w:rPr>
            </w:pPr>
            <w:r>
              <w:rPr>
                <w:bCs/>
                <w:iCs/>
                <w:sz w:val="17"/>
                <w:szCs w:val="17"/>
              </w:rPr>
              <w:t>Local Node</w:t>
            </w:r>
          </w:p>
        </w:tc>
        <w:tc>
          <w:tcPr>
            <w:tcW w:w="3402" w:type="dxa"/>
          </w:tcPr>
          <w:p w14:paraId="4EB175C2" w14:textId="77777777" w:rsidR="000E4345" w:rsidRPr="00CE149B" w:rsidRDefault="00000000">
            <w:pPr>
              <w:rPr>
                <w:bCs/>
                <w:sz w:val="17"/>
                <w:szCs w:val="17"/>
              </w:rPr>
            </w:pPr>
            <w:r>
              <w:rPr>
                <w:bCs/>
                <w:iCs/>
                <w:sz w:val="17"/>
                <w:szCs w:val="17"/>
              </w:rPr>
              <w:t>MRV assistant, RAG, Valueflows mapping</w:t>
            </w:r>
          </w:p>
        </w:tc>
        <w:tc>
          <w:tcPr>
            <w:tcW w:w="2693" w:type="dxa"/>
          </w:tcPr>
          <w:p w14:paraId="08FF7902" w14:textId="77777777" w:rsidR="000E4345" w:rsidRPr="00CE149B" w:rsidRDefault="00000000">
            <w:pPr>
              <w:rPr>
                <w:bCs/>
                <w:sz w:val="17"/>
                <w:szCs w:val="17"/>
              </w:rPr>
            </w:pPr>
            <w:r>
              <w:rPr>
                <w:bCs/>
                <w:iCs/>
                <w:sz w:val="17"/>
                <w:szCs w:val="17"/>
              </w:rPr>
              <w:t>Qwen 4B/8B or equivalent</w:t>
            </w:r>
          </w:p>
        </w:tc>
        <w:tc>
          <w:tcPr>
            <w:tcW w:w="1978" w:type="dxa"/>
          </w:tcPr>
          <w:p w14:paraId="4BD1F9EC" w14:textId="77777777" w:rsidR="000E4345" w:rsidRPr="00CE149B" w:rsidRDefault="00000000">
            <w:pPr>
              <w:rPr>
                <w:bCs/>
                <w:sz w:val="17"/>
                <w:szCs w:val="17"/>
              </w:rPr>
            </w:pPr>
            <w:r>
              <w:rPr>
                <w:bCs/>
                <w:iCs/>
                <w:sz w:val="17"/>
                <w:szCs w:val="17"/>
              </w:rPr>
              <w:t>assistant only</w:t>
            </w:r>
          </w:p>
        </w:tc>
      </w:tr>
      <w:tr w:rsidR="000E4345" w:rsidRPr="00CE149B" w14:paraId="36F3EDF2" w14:textId="77777777" w:rsidTr="00CC6CA8">
        <w:trPr>
          <w:cantSplit/>
          <w:jc w:val="center"/>
        </w:trPr>
        <w:tc>
          <w:tcPr>
            <w:tcW w:w="1555" w:type="dxa"/>
          </w:tcPr>
          <w:p w14:paraId="78D585D0" w14:textId="77777777" w:rsidR="000E4345" w:rsidRPr="00CE149B" w:rsidRDefault="00000000">
            <w:pPr>
              <w:rPr>
                <w:bCs/>
                <w:sz w:val="17"/>
                <w:szCs w:val="17"/>
              </w:rPr>
            </w:pPr>
            <w:r>
              <w:rPr>
                <w:bCs/>
                <w:iCs/>
                <w:sz w:val="17"/>
                <w:szCs w:val="17"/>
              </w:rPr>
              <w:t>Verifier</w:t>
            </w:r>
          </w:p>
        </w:tc>
        <w:tc>
          <w:tcPr>
            <w:tcW w:w="3402" w:type="dxa"/>
          </w:tcPr>
          <w:p w14:paraId="327B6264" w14:textId="77777777" w:rsidR="000E4345" w:rsidRPr="00CE149B" w:rsidRDefault="00000000">
            <w:pPr>
              <w:rPr>
                <w:bCs/>
                <w:sz w:val="17"/>
                <w:szCs w:val="17"/>
              </w:rPr>
            </w:pPr>
            <w:r>
              <w:rPr>
                <w:bCs/>
                <w:iCs/>
                <w:sz w:val="17"/>
                <w:szCs w:val="17"/>
              </w:rPr>
              <w:t>logic/schema consistency check</w:t>
            </w:r>
          </w:p>
        </w:tc>
        <w:tc>
          <w:tcPr>
            <w:tcW w:w="2693" w:type="dxa"/>
          </w:tcPr>
          <w:p w14:paraId="427A6A79" w14:textId="77777777" w:rsidR="000E4345" w:rsidRPr="00CE149B" w:rsidRDefault="00000000">
            <w:pPr>
              <w:rPr>
                <w:bCs/>
                <w:sz w:val="17"/>
                <w:szCs w:val="17"/>
              </w:rPr>
            </w:pPr>
            <w:r>
              <w:rPr>
                <w:bCs/>
                <w:iCs/>
                <w:sz w:val="17"/>
                <w:szCs w:val="17"/>
              </w:rPr>
              <w:t>Phi-like verifier</w:t>
            </w:r>
          </w:p>
        </w:tc>
        <w:tc>
          <w:tcPr>
            <w:tcW w:w="1978" w:type="dxa"/>
          </w:tcPr>
          <w:p w14:paraId="6D537D1F" w14:textId="77777777" w:rsidR="000E4345" w:rsidRPr="00CE149B" w:rsidRDefault="00000000">
            <w:pPr>
              <w:rPr>
                <w:bCs/>
                <w:sz w:val="17"/>
                <w:szCs w:val="17"/>
              </w:rPr>
            </w:pPr>
            <w:r>
              <w:rPr>
                <w:bCs/>
                <w:iCs/>
                <w:sz w:val="17"/>
                <w:szCs w:val="17"/>
              </w:rPr>
              <w:t>reviewer aid</w:t>
            </w:r>
          </w:p>
        </w:tc>
      </w:tr>
      <w:tr w:rsidR="000E4345" w:rsidRPr="00CE149B" w14:paraId="4D12274C" w14:textId="77777777" w:rsidTr="00CC6CA8">
        <w:trPr>
          <w:cantSplit/>
          <w:jc w:val="center"/>
        </w:trPr>
        <w:tc>
          <w:tcPr>
            <w:tcW w:w="1555" w:type="dxa"/>
          </w:tcPr>
          <w:p w14:paraId="46FC351B" w14:textId="77777777" w:rsidR="000E4345" w:rsidRPr="00CE149B" w:rsidRDefault="00000000">
            <w:pPr>
              <w:rPr>
                <w:bCs/>
                <w:sz w:val="17"/>
                <w:szCs w:val="17"/>
              </w:rPr>
            </w:pPr>
            <w:r>
              <w:rPr>
                <w:bCs/>
                <w:iCs/>
                <w:sz w:val="17"/>
                <w:szCs w:val="17"/>
              </w:rPr>
              <w:t>Institutional Layer</w:t>
            </w:r>
          </w:p>
        </w:tc>
        <w:tc>
          <w:tcPr>
            <w:tcW w:w="3402" w:type="dxa"/>
          </w:tcPr>
          <w:p w14:paraId="548E1EA1" w14:textId="77777777" w:rsidR="000E4345" w:rsidRPr="00CE149B" w:rsidRDefault="00000000">
            <w:pPr>
              <w:rPr>
                <w:bCs/>
                <w:sz w:val="17"/>
                <w:szCs w:val="17"/>
              </w:rPr>
            </w:pPr>
            <w:r>
              <w:rPr>
                <w:bCs/>
                <w:iCs/>
                <w:sz w:val="17"/>
                <w:szCs w:val="17"/>
              </w:rPr>
              <w:t>draft reports, legal/science summaries</w:t>
            </w:r>
          </w:p>
        </w:tc>
        <w:tc>
          <w:tcPr>
            <w:tcW w:w="2693" w:type="dxa"/>
          </w:tcPr>
          <w:p w14:paraId="6B39EDD0" w14:textId="77777777" w:rsidR="000E4345" w:rsidRPr="00CE149B" w:rsidRDefault="00000000">
            <w:pPr>
              <w:rPr>
                <w:bCs/>
                <w:sz w:val="17"/>
                <w:szCs w:val="17"/>
              </w:rPr>
            </w:pPr>
            <w:r>
              <w:rPr>
                <w:bCs/>
                <w:iCs/>
                <w:sz w:val="17"/>
                <w:szCs w:val="17"/>
              </w:rPr>
              <w:t>frontier cloud model on demand</w:t>
            </w:r>
          </w:p>
        </w:tc>
        <w:tc>
          <w:tcPr>
            <w:tcW w:w="1978" w:type="dxa"/>
          </w:tcPr>
          <w:p w14:paraId="286530E9" w14:textId="77777777" w:rsidR="000E4345" w:rsidRPr="00CE149B" w:rsidRDefault="00000000">
            <w:pPr>
              <w:rPr>
                <w:bCs/>
                <w:sz w:val="17"/>
                <w:szCs w:val="17"/>
              </w:rPr>
            </w:pPr>
            <w:r>
              <w:rPr>
                <w:bCs/>
                <w:iCs/>
                <w:sz w:val="17"/>
                <w:szCs w:val="17"/>
              </w:rPr>
              <w:t>draft only</w:t>
            </w:r>
          </w:p>
        </w:tc>
      </w:tr>
      <w:tr w:rsidR="000E4345" w:rsidRPr="00CE149B" w14:paraId="77BB9C44" w14:textId="77777777" w:rsidTr="00CC6CA8">
        <w:trPr>
          <w:cantSplit/>
          <w:jc w:val="center"/>
        </w:trPr>
        <w:tc>
          <w:tcPr>
            <w:tcW w:w="1555" w:type="dxa"/>
          </w:tcPr>
          <w:p w14:paraId="4C7A617B" w14:textId="77777777" w:rsidR="000E4345" w:rsidRPr="00CE149B" w:rsidRDefault="00000000">
            <w:pPr>
              <w:rPr>
                <w:bCs/>
                <w:sz w:val="17"/>
                <w:szCs w:val="17"/>
              </w:rPr>
            </w:pPr>
            <w:r>
              <w:rPr>
                <w:bCs/>
                <w:iCs/>
                <w:sz w:val="17"/>
                <w:szCs w:val="17"/>
              </w:rPr>
              <w:t>Authority Layer</w:t>
            </w:r>
          </w:p>
        </w:tc>
        <w:tc>
          <w:tcPr>
            <w:tcW w:w="3402" w:type="dxa"/>
          </w:tcPr>
          <w:p w14:paraId="0DFA817B" w14:textId="77777777" w:rsidR="000E4345" w:rsidRPr="00CE149B" w:rsidRDefault="00000000">
            <w:pPr>
              <w:rPr>
                <w:bCs/>
                <w:sz w:val="17"/>
                <w:szCs w:val="17"/>
              </w:rPr>
            </w:pPr>
            <w:r>
              <w:rPr>
                <w:bCs/>
                <w:iCs/>
                <w:sz w:val="17"/>
                <w:szCs w:val="17"/>
              </w:rPr>
              <w:t>MRV, governance, legal, human review</w:t>
            </w:r>
          </w:p>
        </w:tc>
        <w:tc>
          <w:tcPr>
            <w:tcW w:w="2693" w:type="dxa"/>
          </w:tcPr>
          <w:p w14:paraId="5E45FE55" w14:textId="77777777" w:rsidR="000E4345" w:rsidRPr="00CE149B" w:rsidRDefault="00000000">
            <w:pPr>
              <w:rPr>
                <w:bCs/>
                <w:sz w:val="17"/>
                <w:szCs w:val="17"/>
              </w:rPr>
            </w:pPr>
            <w:r>
              <w:rPr>
                <w:bCs/>
                <w:iCs/>
                <w:sz w:val="17"/>
                <w:szCs w:val="17"/>
              </w:rPr>
              <w:t>no autonomous AI</w:t>
            </w:r>
          </w:p>
        </w:tc>
        <w:tc>
          <w:tcPr>
            <w:tcW w:w="1978" w:type="dxa"/>
          </w:tcPr>
          <w:p w14:paraId="3E3AFAFD" w14:textId="77777777" w:rsidR="000E4345" w:rsidRPr="00CE149B" w:rsidRDefault="00000000">
            <w:pPr>
              <w:rPr>
                <w:bCs/>
                <w:sz w:val="17"/>
                <w:szCs w:val="17"/>
              </w:rPr>
            </w:pPr>
            <w:r>
              <w:rPr>
                <w:bCs/>
                <w:iCs/>
                <w:sz w:val="17"/>
                <w:szCs w:val="17"/>
              </w:rPr>
              <w:t>controlling authority</w:t>
            </w:r>
          </w:p>
        </w:tc>
      </w:tr>
    </w:tbl>
    <w:p w14:paraId="7366CD2B" w14:textId="77777777" w:rsidR="008C0B4B" w:rsidRDefault="008C0B4B" w:rsidP="008C0B4B">
      <w:pPr>
        <w:pStyle w:val="Titolo3"/>
      </w:pPr>
      <w:r>
        <w:rPr>
          <w:rFonts w:eastAsia="Baskerville Old Face" w:cs="Baskerville Old Face"/>
          <w:iCs/>
          <w:szCs w:val="24"/>
        </w:rPr>
        <w:t>Offline continuity</w:t>
      </w:r>
    </w:p>
    <w:p w14:paraId="49D9DD30" w14:textId="77777777" w:rsidR="008C0B4B" w:rsidRDefault="008C0B4B" w:rsidP="008C0B4B">
      <w:r>
        <w:rPr>
          <w:b/>
          <w:iCs/>
        </w:rPr>
        <w:t>Prometheus must preserve local operation under network degradation through:</w:t>
      </w:r>
    </w:p>
    <w:p w14:paraId="460749F0" w14:textId="77777777" w:rsidR="000E4345" w:rsidRDefault="001500DC">
      <w:r>
        <w:rPr>
          <w:iCs/>
        </w:rPr>
        <w:t>s.7  local event queue;</w:t>
      </w:r>
    </w:p>
    <w:p w14:paraId="20AC4B50" w14:textId="77777777" w:rsidR="000E4345" w:rsidRDefault="00000000">
      <w:r>
        <w:rPr>
          <w:iCs/>
        </w:rPr>
        <w:t>local evidence store;</w:t>
      </w:r>
    </w:p>
    <w:p w14:paraId="0CD20EB6" w14:textId="77777777" w:rsidR="000E4345" w:rsidRDefault="00000000">
      <w:r>
        <w:rPr>
          <w:iCs/>
        </w:rPr>
        <w:t>human-readable export;</w:t>
      </w:r>
    </w:p>
    <w:p w14:paraId="718B1D01" w14:textId="77777777" w:rsidR="000E4345" w:rsidRDefault="00000000">
      <w:r>
        <w:rPr>
          <w:iCs/>
        </w:rPr>
        <w:t>signed or hashable recovery bundles;</w:t>
      </w:r>
    </w:p>
    <w:p w14:paraId="00E494BF" w14:textId="77777777" w:rsidR="000E4345" w:rsidRDefault="00000000">
      <w:r>
        <w:rPr>
          <w:iCs/>
        </w:rPr>
        <w:t>delayed synchronization;</w:t>
      </w:r>
    </w:p>
    <w:p w14:paraId="5C2B0DB8" w14:textId="77777777" w:rsidR="000E4345" w:rsidRDefault="00000000">
      <w:r>
        <w:rPr>
          <w:iCs/>
        </w:rPr>
        <w:t>conflict marking;</w:t>
      </w:r>
    </w:p>
    <w:p w14:paraId="7ABA3DBC" w14:textId="77777777" w:rsidR="000E4345" w:rsidRDefault="00000000">
      <w:r>
        <w:rPr>
          <w:iCs/>
        </w:rPr>
        <w:t>no dependency on cloud AI for core evidence preservation.</w:t>
      </w:r>
    </w:p>
    <w:p w14:paraId="55DF3E32" w14:textId="77777777" w:rsidR="000E4345" w:rsidRDefault="00000000">
      <w:r>
        <w:rPr>
          <w:b/>
          <w:iCs/>
        </w:rPr>
        <w:t>Core rule:</w:t>
      </w:r>
    </w:p>
    <w:p w14:paraId="7061E964" w14:textId="77777777" w:rsidR="000E4345" w:rsidRDefault="00000000">
      <w:r>
        <w:rPr>
          <w:iCs/>
        </w:rPr>
        <w:t>Prometheus must be able to think locally, remember locally, recover locally and synchronize globally only when connectivity is available.</w:t>
      </w:r>
    </w:p>
    <w:p w14:paraId="77438A60" w14:textId="77777777" w:rsidR="00F845AD" w:rsidRPr="00DA34E3" w:rsidRDefault="00F845AD" w:rsidP="00F845AD">
      <w:pPr>
        <w:pStyle w:val="Titolo2"/>
      </w:pPr>
      <w:r>
        <w:rPr>
          <w:rFonts w:ascii="Baskerville Old Face" w:eastAsia="Baskerville Old Face" w:hAnsi="Baskerville Old Face"/>
        </w:rPr>
        <w:lastRenderedPageBreak/>
        <w:t xml:space="preserve">W.3 Structural Coherence and Single-Source Discipline </w:t>
      </w:r>
    </w:p>
    <w:p w14:paraId="75207830" w14:textId="77777777" w:rsidR="000E4345" w:rsidRDefault="00000000">
      <w:r>
        <w:t>Prometheus maintains one normative source for each material construct. Definitions, formulas, admissibility gates, AI authority boundaries, runtime roles and evidence rules must be expressed once, referenced consistently and interpreted through the canonical methodology of this White Paper.</w:t>
      </w:r>
    </w:p>
    <w:p w14:paraId="79AFB841" w14:textId="77777777" w:rsidR="000E4345" w:rsidRDefault="00000000">
      <w:r>
        <w:t>The purpose of structural coherence is to prevent semantic drift. A PRU formula should not appear in multiple inconsistent forms. A confidence model should not be implied in one section and defined differently elsewhere. Tier 3 research context should not leak into capital-facing claims. AI interfaces should not appear as authority in operational sections after being bounded in the architecture.</w:t>
      </w:r>
    </w:p>
    <w:p w14:paraId="653C8854" w14:textId="77777777" w:rsidR="000E4345" w:rsidRDefault="00000000">
      <w:r>
        <w:t>Where a concept appears in more than one part of Prometheus, the later appearance should function as a contextual reference, not as a competing definition. This preserves legal readability, governance clarity, auditability, model consistency and institutional trust.</w:t>
      </w:r>
    </w:p>
    <w:p w14:paraId="5E46DBF3" w14:textId="77777777" w:rsidR="000E4345" w:rsidRPr="00AA0724" w:rsidRDefault="00AA0724" w:rsidP="00AA0724">
      <w:pPr>
        <w:pStyle w:val="Titolo2"/>
        <w:rPr>
          <w:rFonts w:ascii="Baskerville Old Face" w:hAnsi="Baskerville Old Face"/>
        </w:rPr>
      </w:pPr>
      <w:r>
        <w:rPr>
          <w:rFonts w:ascii="Baskerville Old Face" w:eastAsia="Baskerville Old Face" w:hAnsi="Baskerville Old Face"/>
        </w:rPr>
        <w:t xml:space="preserve">W.4 </w:t>
      </w:r>
      <w:r>
        <w:rPr>
          <w:rFonts w:ascii="Baskerville Old Face" w:hAnsi="Baskerville Old Face"/>
        </w:rPr>
        <w:t>Repository and Runtime Interface Boundary</w:t>
      </w:r>
    </w:p>
    <w:p w14:paraId="5F70E685" w14:textId="77777777" w:rsidR="000E4345" w:rsidRDefault="00000000">
      <w:r>
        <w:t>Prometheus may be implemented through modular repositories, operational runbooks, runtime bridges, Holochain-compatible components, API endpoints, dashboards, gateway devices, model-routing tools and local evidence stores. These implementation assets support execution and traceability; they do not define ecological truth or financial admissibility by themselves.</w:t>
      </w:r>
    </w:p>
    <w:p w14:paraId="09487614" w14:textId="77777777" w:rsidR="000E4345" w:rsidRDefault="00000000">
      <w:r>
        <w:t>Repository organization should mirror the canon architecture: methodology records, claims register, distributed workload model, bounded PRU value function, normalization operators, confidence model, validation protocol, causal identification strategy, adversarial MRV specification, portfolio-risk model, AI/offline boundary, reproducibility package and acceptance checklist should remain modular, versioned and checksum-verifiable.</w:t>
      </w:r>
    </w:p>
    <w:p w14:paraId="3BE6971C" w14:textId="77777777" w:rsidR="000E4345" w:rsidRDefault="00000000">
      <w:r>
        <w:t>The repository is an operational memory. The White Paper is the canon source. Runtime artifacts, scripts, endpoints, checksums and dashboards may support implementation, but methodology, authority, legal boundary and financial admissibility remain governed by the canon, evidence, review and applicable legal structure.</w:t>
      </w:r>
    </w:p>
    <w:p w14:paraId="183FEFB5" w14:textId="77777777" w:rsidR="000E4345" w:rsidRPr="00672F30" w:rsidRDefault="00672F30" w:rsidP="00672F30">
      <w:pPr>
        <w:pStyle w:val="Titolo2"/>
        <w:rPr>
          <w:rFonts w:ascii="Baskerville Old Face" w:hAnsi="Baskerville Old Face"/>
        </w:rPr>
      </w:pPr>
      <w:r>
        <w:rPr>
          <w:rFonts w:ascii="Baskerville Old Face" w:eastAsia="Baskerville Old Face" w:hAnsi="Baskerville Old Face"/>
        </w:rPr>
        <w:t xml:space="preserve">W.5 </w:t>
      </w:r>
      <w:r>
        <w:rPr>
          <w:rFonts w:ascii="Baskerville Old Face" w:hAnsi="Baskerville Old Face"/>
        </w:rPr>
        <w:t>Final Acceptance Checklist</w:t>
      </w:r>
    </w:p>
    <w:p w14:paraId="67DBA0C2" w14:textId="77777777" w:rsidR="000E4345" w:rsidRDefault="00000000">
      <w:r>
        <w:t xml:space="preserve">A Prometheus release is acceptable for canonical governance only when the following conditions are satisfied: the full canon corpus is preserved; media and tables are conserved; Appendix A defines a distributed workload model; Appendix R contains the bounded PRU value function, normalization </w:t>
        <w:lastRenderedPageBreak/>
        <w:t xml:space="preserve">operators and Conf_total model; Appendix T contains the pre-registered validation protocol; Appendix U preserves frontier material as research-only context; Appendix V contains portfolio-risk and no-double-counting logic; Appendix W contains the AI/offline runtime architecture and authority boundary; and all material formulas, claims and implementation pathways remain reproducible, reviewable and legally bounded. </w:t>
      </w:r>
    </w:p>
    <w:p w14:paraId="6FB3208B" w14:textId="77777777" w:rsidR="000E4345" w:rsidRPr="00BD1270" w:rsidRDefault="00000000" w:rsidP="00BD1270">
      <w:pPr>
        <w:pStyle w:val="Titolo1"/>
        <w:rPr>
          <w:rFonts w:ascii="Baskerville Old Face" w:hAnsi="Baskerville Old Face"/>
        </w:rPr>
      </w:pPr>
      <w:r>
        <w:rPr>
          <w:rFonts w:ascii="Baskerville Old Face" w:hAnsi="Baskerville Old Face"/>
        </w:rPr>
        <w:t>Appendix X - Canon Release Gate and Runtime Synchronization Contract</w:t>
      </w:r>
    </w:p>
    <w:p w14:paraId="45F46E2E" w14:textId="77777777" w:rsidR="00D803F2" w:rsidRDefault="00000000">
      <w:pPr>
        <w:pStyle w:val="Titolo2"/>
      </w:pPr>
      <w:r>
        <w:rPr>
          <w:rFonts w:ascii="Baskerville Old Face" w:eastAsia="Baskerville Old Face" w:hAnsi="Baskerville Old Face"/>
        </w:rPr>
        <w:t>X.1 Canon release signature rule</w:t>
      </w:r>
    </w:p>
    <w:p w14:paraId="4D33B3F3" w14:textId="77777777" w:rsidR="00D803F2" w:rsidRDefault="00000000">
      <w:r>
        <w:t>A canon release is institutionally complete only when it is accompanied by a decision record and at least three independent approvals where available: one protocol steward or foundation custodian, one technical/MRV reviewer and one legal or governance reviewer. The release record should include file hash, method hash, date, approvers, dissent if any and scope of authority. A release may be technically complete while still awaiting governance approval. Technical completeness and canon approval are separate states.</w:t>
      </w:r>
    </w:p>
    <w:p w14:paraId="538B57EE" w14:textId="77777777" w:rsidR="000E4345" w:rsidRDefault="00000000">
      <w:r>
        <w:rPr>
          <w:b/>
        </w:rPr>
        <w:t>Purpose</w:t>
      </w:r>
    </w:p>
    <w:p w14:paraId="23B91975" w14:textId="77777777" w:rsidR="000E4345" w:rsidRDefault="00000000">
      <w:r>
        <w:t>This appendix defines the conditions under which the Prometheus canon, runtime architecture, Holochain-compatible implementation workstream, VPS/deployment path and offline-resilience layer may be treated as synchronized for governance purposes. It is not empirical validation, production certification, securities qualification or institutional accreditation. It is a release-gate contract for coherence, traceability and operational readiness.</w:t>
      </w:r>
    </w:p>
    <w:p w14:paraId="0F1268BC" w14:textId="77777777" w:rsidR="000E4345" w:rsidRDefault="00000000">
      <w:r>
        <w:rPr>
          <w:b/>
        </w:rPr>
        <w:t>Runtime evidence status</w:t>
      </w:r>
    </w:p>
    <w:p w14:paraId="5048B5DC" w14:textId="77777777" w:rsidR="000E4345" w:rsidRDefault="00000000">
      <w:r>
        <w:t>The local Holochain runtime bridge, health endpoint, smoke-test endpoint, runtime runbook, automation scripts, status and shutdown scripts, VPS/systemd/Nginx deployment plan, templates, preflight checklist and real-VPS preflight path are implementation assets. They support runtime readiness and operational traceability. They do not validate PRU value, ecological claims, investment claims or institutional certification.</w:t>
      </w:r>
    </w:p>
    <w:p w14:paraId="1075904B" w14:textId="77777777" w:rsidR="000E4345" w:rsidRDefault="00000000">
      <w:r>
        <w:rPr>
          <w:b/>
        </w:rPr>
        <w:t>VPS role</w:t>
      </w:r>
    </w:p>
    <w:p w14:paraId="092D38C8" w14:textId="77777777" w:rsidR="000E4345" w:rsidRDefault="00000000">
      <w:r>
        <w:t xml:space="preserve">A VPS may act as bootstrap, public API, dashboard, institutional bridge, uptime support and synchronization facilitator. It must not become the source of truth. The source of trust remains local </w:t>
        <w:lastRenderedPageBreak/>
        <w:t>evidence, Holochain-compatible source-layer records, MRV methodology, provenance, confidence, governance and legal review.</w:t>
      </w:r>
    </w:p>
    <w:p w14:paraId="26E81897" w14:textId="77777777" w:rsidR="000E4345" w:rsidRDefault="00000000">
      <w:r>
        <w:rPr>
          <w:b/>
        </w:rPr>
        <w:t>Off-grid role</w:t>
      </w:r>
    </w:p>
    <w:p w14:paraId="31041AB8" w14:textId="77777777" w:rsidR="000E4345" w:rsidRDefault="00000000">
      <w:r>
        <w:t>Meshtastic, MeshCore, LoRa nodes, Reticulum, Raspberry Pi, mini-PC, Android gateways and local event stores are implementation options for field resilience. They support event capture, operator messaging, emergency signals, evidence queueing and delayed synchronization. They do not replace MRV, governance or legal review.</w:t>
      </w:r>
    </w:p>
    <w:p w14:paraId="0581D1B9" w14:textId="77777777" w:rsidR="000E4345" w:rsidRDefault="00000000">
      <w:r>
        <w:rPr>
          <w:b/>
        </w:rPr>
        <w:t>AI model hierarchy</w:t>
      </w:r>
    </w:p>
    <w:p w14:paraId="6057679E" w14:textId="77777777" w:rsidR="000E4345" w:rsidRDefault="00000000">
      <w:r>
        <w:t>Field Layer: deterministic rules, thresholds, event compression and no LLM. Edge Gateway: Gemma 3n/Gemma 3 1B, Llama 3.2 1B/3B and Qwen3 0.6B/1.7B may support parsing, normalization and classification. Prometheus Local Node: Qwen3 4B/8B and optional Phi-4-mini verifier may support MRV assistance, Valueflows/hREA mapping and schema checks. Institutional Layer: larger external models may support draft reports, legal/scientific review support and non-authoritative synthesis.</w:t>
      </w:r>
    </w:p>
    <w:p w14:paraId="142F0832" w14:textId="77777777" w:rsidR="000E4345" w:rsidRDefault="00000000">
      <w:r>
        <w:rPr>
          <w:b/>
        </w:rPr>
        <w:t>No-authority invariant</w:t>
      </w:r>
    </w:p>
    <w:p w14:paraId="6B5A19F0" w14:textId="77777777" w:rsidR="000E4345" w:rsidRDefault="00000000">
      <w:r>
        <w:t>No AI model, VPS service, API route, dashboard, runtime bridge, zome call, GitHub workflow, checksum register, LoRa message, Reticulum packet or external assistant may approve PRU value, validate MRV evidence, create legal rights, issue tokens, approve RAP maturity, authorize ecological intervention or create investor-facing claims.</w:t>
      </w:r>
    </w:p>
    <w:p w14:paraId="7AA1F9BB" w14:textId="77777777" w:rsidR="000E4345" w:rsidRDefault="00000000">
      <w:r>
        <w:rPr>
          <w:b/>
        </w:rPr>
        <w:t>Release acceptance conditions</w:t>
      </w:r>
    </w:p>
    <w:p w14:paraId="32F66A5A" w14:textId="77777777" w:rsidR="000E4345" w:rsidRDefault="00000000">
      <w:r>
        <w:t>The canon release gate requires: structural preservation, media and table conservation, defined bounded PRU uplift, distributed workload interpretation, Conf_total specification, Appendix R integration, Appendix T validation protocol, Appendix U research boundary, Appendix W AI/offline runtime specification, runtime-evidence traceability and checksum-verifiable release artifacts.</w:t>
      </w:r>
    </w:p>
    <w:p w14:paraId="325ADC6F" w14:textId="77FF1587" w:rsidR="000E4345" w:rsidRDefault="005840A7">
      <w:r>
        <w:rPr>
          <w:b/>
        </w:rPr>
        <w:t>Canon rule</w:t>
      </w:r>
    </w:p>
    <w:p w14:paraId="62C74AB7" w14:textId="77777777" w:rsidR="000E4345" w:rsidRDefault="00000000">
      <w:r>
        <w:t>This document is the current methodological canon edition for governance acceptance. It preserves the Prometheus canon while making the methodology computable, falsifiable, reproducible, adversarially reviewable, AI-bounded and offline-resilient.</w:t>
      </w:r>
    </w:p>
    <w:p w14:paraId="128A37C2" w14:textId="77777777" w:rsidR="000E4345" w:rsidRPr="00F45CF8" w:rsidRDefault="00000000" w:rsidP="00F45CF8">
      <w:pPr>
        <w:pStyle w:val="Titolo1"/>
        <w:rPr>
          <w:rFonts w:ascii="Baskerville Old Face" w:hAnsi="Baskerville Old Face"/>
        </w:rPr>
      </w:pPr>
      <w:r>
        <w:rPr>
          <w:rFonts w:ascii="Baskerville Old Face" w:hAnsi="Baskerville Old Face"/>
        </w:rPr>
        <w:lastRenderedPageBreak/>
        <w:t>Appendix Y - Canon Integrity and Structural QA Report</w:t>
      </w:r>
    </w:p>
    <w:p w14:paraId="5B89C8D2" w14:textId="77777777" w:rsidR="000E4345" w:rsidRDefault="00000000">
      <w:r>
        <w:t>This appendix records the canon integrity logic for the final integrated edition.</w:t>
      </w:r>
    </w:p>
    <w:p w14:paraId="4FE9F4BC" w14:textId="77777777" w:rsidR="000E4345" w:rsidRDefault="00000000">
      <w:r>
        <w:rPr>
          <w:b/>
        </w:rPr>
        <w:t>Canon continuity</w:t>
      </w:r>
    </w:p>
    <w:p w14:paraId="5D5E9EF8" w14:textId="77777777" w:rsidR="000E4345" w:rsidRDefault="00000000">
      <w:r>
        <w:t>The protected Prometheus canon corpus is preserved as the continuity corpus and interpretive base. Integrated methodology segments - Appendix 0, Appendix A, Appendix R, Appendix T, Appendix U, Appendix V, Appendix W, Appendix X and Appendix Y - are present as native Prometheus methodology and release-governance sections.</w:t>
      </w:r>
    </w:p>
    <w:p w14:paraId="120585A9" w14:textId="77777777" w:rsidR="000E4345" w:rsidRDefault="00000000">
      <w:r>
        <w:rPr>
          <w:b/>
        </w:rPr>
        <w:t>Structural integrity</w:t>
      </w:r>
    </w:p>
    <w:p w14:paraId="78E557A4" w14:textId="77777777" w:rsidR="000E4345" w:rsidRDefault="00000000">
      <w:r>
        <w:t>The document preserves tables, images/media, constitutional language, access covenant, operational architecture, institutional boundaries, source-layer discipline and review-bound financial logic. The body language is written as current Prometheus architecture rather than as an external correction layer.</w:t>
      </w:r>
    </w:p>
    <w:p w14:paraId="11603813" w14:textId="77777777" w:rsidR="000E4345" w:rsidRDefault="00000000">
      <w:r>
        <w:rPr>
          <w:b/>
        </w:rPr>
        <w:t>Methodology integrity</w:t>
      </w:r>
    </w:p>
    <w:p w14:paraId="3353F05E" w14:textId="77777777" w:rsidR="000E4345" w:rsidRDefault="00000000">
      <w:r>
        <w:t>The current methodology includes: Claims Register; distributed workload model; bounded PRU value function; normalization operators; Bayesian-compatible confidence-weighted Conf_total; H1-H5 validation logic; causal identification strategy; Tier 3 research boundary; adversarial MRV; no-double-counting invariant; CVaR/time-positive risk logic; reproducibility package; red-team governance; AI/offline runtime architecture; and authority boundary.</w:t>
      </w:r>
    </w:p>
    <w:p w14:paraId="36391A38" w14:textId="77777777" w:rsidR="00BD1270" w:rsidRPr="00F845AD" w:rsidRDefault="00BD1270" w:rsidP="00BD1270">
      <w:pPr>
        <w:pStyle w:val="Titolo1"/>
      </w:pPr>
      <w:r>
        <w:rPr>
          <w:rFonts w:ascii="Baskerville Old Face" w:eastAsia="Baskerville Old Face" w:hAnsi="Baskerville Old Face"/>
        </w:rPr>
        <w:t>Appendix Z Executive Roadmap and Investor Navigation Guide</w:t>
      </w:r>
    </w:p>
    <w:p w14:paraId="47AFA88A" w14:textId="77777777" w:rsidR="00BD1270" w:rsidRPr="00A94294" w:rsidRDefault="00BD1270" w:rsidP="00BD1270">
      <w:pPr>
        <w:pStyle w:val="Titolo2"/>
        <w:rPr>
          <w:rFonts w:ascii="Baskerville Old Face" w:eastAsia="Baskerville Old Face" w:hAnsi="Baskerville Old Face" w:cs="Baskerville Old Face"/>
          <w:iCs/>
          <w:szCs w:val="24"/>
        </w:rPr>
      </w:pPr>
      <w:r>
        <w:rPr>
          <w:rFonts w:ascii="Baskerville Old Face" w:hAnsi="Baskerville Old Face"/>
          <w:bCs/>
        </w:rPr>
        <w:t>Z.1 Purpose and Boundary</w:t>
      </w:r>
    </w:p>
    <w:p w14:paraId="38E199F0" w14:textId="77777777" w:rsidR="00BD1270" w:rsidRPr="00C43DEB" w:rsidRDefault="00BD1270" w:rsidP="00BD1270">
      <w:r>
        <w:t>This appendix provides a high</w:t>
        <w:noBreakHyphen/>
        <w:t>level navigation roadmap for institutional readers, capital allocators, family offices, fund managers, public procurement officers, and insurance/reinsurance partners. It does not replace the canonical source layer, evidence disciplines, or legal review. It is an orientation tool. The roadmap answers three core questions:</w:t>
      </w:r>
    </w:p>
    <w:p w14:paraId="41DB63EE" w14:textId="77777777" w:rsidR="00BD1270" w:rsidRPr="00C43DEB" w:rsidRDefault="00BD1270">
      <w:pPr>
        <w:numPr>
          <w:ilvl w:val="0"/>
          <w:numId w:val="38"/>
        </w:numPr>
      </w:pPr>
      <w:r>
        <w:t>What must be true before regenerative value becomes financeable?</w:t>
      </w:r>
    </w:p>
    <w:p w14:paraId="18956FD7" w14:textId="77777777" w:rsidR="00BD1270" w:rsidRPr="00C43DEB" w:rsidRDefault="00BD1270">
      <w:pPr>
        <w:numPr>
          <w:ilvl w:val="0"/>
          <w:numId w:val="38"/>
        </w:numPr>
      </w:pPr>
      <w:r>
        <w:t>Which sections of the White Paper correspond to each step of the transformation pipeline?</w:t>
      </w:r>
    </w:p>
    <w:p w14:paraId="37F03E6F" w14:textId="77777777" w:rsidR="00BD1270" w:rsidRPr="00C43DEB" w:rsidRDefault="00BD1270">
      <w:pPr>
        <w:numPr>
          <w:ilvl w:val="0"/>
          <w:numId w:val="38"/>
        </w:numPr>
      </w:pPr>
      <w:r>
        <w:t>What are the mandatory gates and common pitfalls?</w:t>
      </w:r>
    </w:p>
    <w:p w14:paraId="1697EC10" w14:textId="77777777" w:rsidR="00BD1270" w:rsidRDefault="00BD1270" w:rsidP="00BD1270">
      <w:pPr>
        <w:pStyle w:val="Titolo2"/>
        <w:rPr>
          <w:rFonts w:ascii="Baskerville Old Face" w:hAnsi="Baskerville Old Face"/>
          <w:bCs/>
        </w:rPr>
      </w:pPr>
      <w:r>
        <w:rPr>
          <w:rFonts w:ascii="Baskerville Old Face" w:hAnsi="Baskerville Old Face"/>
          <w:bCs/>
        </w:rPr>
        <w:lastRenderedPageBreak/>
        <w:t>Z.2 The Prometheus Transformation Pipeline – Visual Summary</w:t>
      </w:r>
    </w:p>
    <w:p w14:paraId="5D47DD14" w14:textId="77777777" w:rsidR="009C5500" w:rsidRPr="009C5500" w:rsidRDefault="009C5500" w:rsidP="009C5500">
      <w:r>
        <w:t>The Prometheus transformation pipeline is not a conveyor belt from nature to finance.</w:t>
      </w:r>
    </w:p>
    <w:p w14:paraId="28F93C1B" w14:textId="77777777" w:rsidR="009C5500" w:rsidRPr="009C5500" w:rsidRDefault="009C5500" w:rsidP="009C5500">
      <w:r>
        <w:t>It is a gated admissibility sequence.</w:t>
      </w:r>
    </w:p>
    <w:p w14:paraId="7C83AA9A" w14:textId="77777777" w:rsidR="009C5500" w:rsidRPr="009C5500" w:rsidRDefault="009C5500" w:rsidP="009C5500">
      <w:r>
        <w:t>Each step may mature only when the relevant evidence, integrity, legal, market, runtime and governance conditions are satisfied.</w:t>
      </w:r>
    </w:p>
    <w:p w14:paraId="6234CB22" w14:textId="77777777" w:rsidR="009C5500" w:rsidRPr="009C5500" w:rsidRDefault="009C5500" w:rsidP="009C5500">
      <w:r>
        <w:t>The visual summary is:</w:t>
      </w:r>
    </w:p>
    <w:p w14:paraId="1E61B47D" w14:textId="77777777" w:rsidR="009C5500" w:rsidRPr="009C5500" w:rsidRDefault="009C5500" w:rsidP="009C5500">
      <w:r>
        <w:t>Living system</w:t>
        <w:br/>
      </w:r>
      <w:r>
        <w:rPr>
          <w:rFonts w:ascii="Times New Roman" w:hAnsi="Times New Roman" w:cs="Times New Roman"/>
        </w:rPr>
        <w:t>→</w:t>
      </w:r>
      <w:r>
        <w:t xml:space="preserve"> regenerative process</w:t>
        <w:br/>
      </w:r>
      <w:r>
        <w:rPr>
          <w:rFonts w:ascii="Times New Roman" w:hAnsi="Times New Roman" w:cs="Times New Roman"/>
        </w:rPr>
        <w:t>→</w:t>
      </w:r>
      <w:r>
        <w:t xml:space="preserve"> observation</w:t>
        <w:br/>
      </w:r>
      <w:r>
        <w:rPr>
          <w:rFonts w:ascii="Times New Roman" w:hAnsi="Times New Roman" w:cs="Times New Roman"/>
        </w:rPr>
        <w:t>→</w:t>
      </w:r>
      <w:r>
        <w:t xml:space="preserve"> evidence</w:t>
        <w:br/>
      </w:r>
      <w:r>
        <w:rPr>
          <w:rFonts w:ascii="Times New Roman" w:hAnsi="Times New Roman" w:cs="Times New Roman"/>
        </w:rPr>
        <w:t>→</w:t>
      </w:r>
      <w:r>
        <w:t xml:space="preserve"> provenance</w:t>
        <w:br/>
      </w:r>
      <w:r>
        <w:rPr>
          <w:rFonts w:ascii="Times New Roman" w:hAnsi="Times New Roman" w:cs="Times New Roman"/>
        </w:rPr>
        <w:t>→</w:t>
      </w:r>
      <w:r>
        <w:t xml:space="preserve"> integrity review</w:t>
        <w:br/>
      </w:r>
      <w:r>
        <w:rPr>
          <w:rFonts w:ascii="Times New Roman" w:hAnsi="Times New Roman" w:cs="Times New Roman"/>
        </w:rPr>
        <w:t>→</w:t>
      </w:r>
      <w:r>
        <w:t xml:space="preserve"> verified indicator</w:t>
        <w:br/>
      </w:r>
      <w:r>
        <w:rPr>
          <w:rFonts w:ascii="Times New Roman" w:hAnsi="Times New Roman" w:cs="Times New Roman"/>
        </w:rPr>
        <w:t>→</w:t>
      </w:r>
      <w:r>
        <w:t xml:space="preserve"> Claims Register status</w:t>
        <w:br/>
      </w:r>
      <w:r>
        <w:rPr>
          <w:rFonts w:ascii="Times New Roman" w:hAnsi="Times New Roman" w:cs="Times New Roman"/>
        </w:rPr>
        <w:t>→</w:t>
      </w:r>
      <w:r>
        <w:t xml:space="preserve"> admissibility</w:t>
        <w:br/>
      </w:r>
      <w:r>
        <w:rPr>
          <w:rFonts w:ascii="Times New Roman" w:hAnsi="Times New Roman" w:cs="Times New Roman"/>
        </w:rPr>
        <w:t>→</w:t>
      </w:r>
      <w:r>
        <w:t xml:space="preserve"> PRU value analysis</w:t>
        <w:br/>
      </w:r>
      <w:r>
        <w:rPr>
          <w:rFonts w:ascii="Times New Roman" w:hAnsi="Times New Roman" w:cs="Times New Roman"/>
        </w:rPr>
        <w:t>→</w:t>
      </w:r>
      <w:r>
        <w:t xml:space="preserve"> PRU maturity classification</w:t>
        <w:br/>
      </w:r>
      <w:r>
        <w:rPr>
          <w:rFonts w:ascii="Times New Roman" w:hAnsi="Times New Roman" w:cs="Times New Roman"/>
        </w:rPr>
        <w:t>→</w:t>
      </w:r>
      <w:r>
        <w:t xml:space="preserve"> RAP aggregation</w:t>
        <w:br/>
      </w:r>
      <w:r>
        <w:rPr>
          <w:rFonts w:ascii="Times New Roman" w:hAnsi="Times New Roman" w:cs="Times New Roman"/>
        </w:rPr>
        <w:t>→</w:t>
      </w:r>
      <w:r>
        <w:t xml:space="preserve"> Anchor Demand File</w:t>
        <w:br/>
      </w:r>
      <w:r>
        <w:rPr>
          <w:rFonts w:ascii="Times New Roman" w:hAnsi="Times New Roman" w:cs="Times New Roman"/>
        </w:rPr>
        <w:t>→</w:t>
      </w:r>
      <w:r>
        <w:t xml:space="preserve"> legal wrapper</w:t>
        <w:br/>
      </w:r>
      <w:r>
        <w:rPr>
          <w:rFonts w:ascii="Times New Roman" w:hAnsi="Times New Roman" w:cs="Times New Roman"/>
        </w:rPr>
        <w:t>→</w:t>
      </w:r>
      <w:r>
        <w:t xml:space="preserve"> runtime support where externally relied upon</w:t>
        <w:br/>
      </w:r>
      <w:r>
        <w:rPr>
          <w:rFonts w:ascii="Times New Roman" w:hAnsi="Times New Roman" w:cs="Times New Roman"/>
        </w:rPr>
        <w:t>→</w:t>
      </w:r>
      <w:r>
        <w:t xml:space="preserve"> market-active pathway where admitted</w:t>
        <w:br/>
      </w:r>
      <w:r>
        <w:rPr>
          <w:rFonts w:ascii="Times New Roman" w:hAnsi="Times New Roman" w:cs="Times New Roman"/>
        </w:rPr>
        <w:t>→</w:t>
      </w:r>
      <w:r>
        <w:t xml:space="preserve"> capital allocation</w:t>
        <w:br/>
      </w:r>
      <w:r>
        <w:rPr>
          <w:rFonts w:ascii="Times New Roman" w:hAnsi="Times New Roman" w:cs="Times New Roman"/>
        </w:rPr>
        <w:t>→</w:t>
      </w:r>
      <w:r>
        <w:t xml:space="preserve"> reinvestment</w:t>
        <w:br/>
      </w:r>
      <w:r>
        <w:rPr>
          <w:rFonts w:ascii="Times New Roman" w:hAnsi="Times New Roman" w:cs="Times New Roman"/>
        </w:rPr>
        <w:t>→</w:t>
      </w:r>
      <w:r>
        <w:t xml:space="preserve"> expanded regeneration.</w:t>
      </w:r>
    </w:p>
    <w:p w14:paraId="2555F0C9" w14:textId="77777777" w:rsidR="009C5500" w:rsidRPr="009C5500" w:rsidRDefault="009C5500" w:rsidP="009C5500">
      <w:r>
        <w:t>This sequence is a discipline, not a guarantee.</w:t>
      </w:r>
    </w:p>
    <w:p w14:paraId="6D030C89" w14:textId="77777777" w:rsidR="009C5500" w:rsidRPr="009C5500" w:rsidRDefault="009C5500" w:rsidP="009C5500">
      <w:r>
        <w:t>It does not mean that every living system becomes a candidate for institutional structuring.</w:t>
      </w:r>
    </w:p>
    <w:p w14:paraId="2904C27B" w14:textId="77777777" w:rsidR="009C5500" w:rsidRPr="009C5500" w:rsidRDefault="009C5500" w:rsidP="009C5500">
      <w:r>
        <w:t>It does not mean that every verified indicator becomes PRU value.</w:t>
      </w:r>
    </w:p>
    <w:p w14:paraId="36A5B2F0" w14:textId="77777777" w:rsidR="009C5500" w:rsidRPr="009C5500" w:rsidRDefault="009C5500" w:rsidP="009C5500">
      <w:r>
        <w:t>It does not mean that every PRU becomes RAP-ready.</w:t>
      </w:r>
    </w:p>
    <w:p w14:paraId="0DCE7B41" w14:textId="77777777" w:rsidR="009C5500" w:rsidRPr="009C5500" w:rsidRDefault="009C5500" w:rsidP="009C5500">
      <w:r>
        <w:lastRenderedPageBreak/>
        <w:t>It does not mean that every RAP becomes market-active.</w:t>
      </w:r>
    </w:p>
    <w:p w14:paraId="455B2CD4" w14:textId="77777777" w:rsidR="009C5500" w:rsidRPr="009C5500" w:rsidRDefault="009C5500" w:rsidP="009C5500">
      <w:r>
        <w:t>It does not mean that every legal wrapper creates liquidity.</w:t>
      </w:r>
    </w:p>
    <w:p w14:paraId="55D38E0A" w14:textId="77777777" w:rsidR="009C5500" w:rsidRPr="009C5500" w:rsidRDefault="009C5500" w:rsidP="009C5500">
      <w:r>
        <w:t>It does not mean that every dashboard, API, zome, runtime module or repository release creates external reliance.</w:t>
      </w:r>
    </w:p>
    <w:p w14:paraId="2FFD0B59" w14:textId="19B32EA3" w:rsidR="009C5500" w:rsidRDefault="009C5500" w:rsidP="009C5500">
      <w:r>
        <w:t xml:space="preserve">For each step, the table below identifies the primary White Paper sections, the evidence maturity required and the controlling institutional gate.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93"/>
        <w:gridCol w:w="1812"/>
        <w:gridCol w:w="4562"/>
        <w:gridCol w:w="1661"/>
      </w:tblGrid>
      <w:tr w:rsidR="009C5500" w:rsidRPr="00810364" w14:paraId="3C39BD38" w14:textId="77777777" w:rsidTr="009C5500">
        <w:trPr>
          <w:cantSplit/>
          <w:tblHeader/>
          <w:tblCellSpacing w:w="15" w:type="dxa"/>
        </w:trPr>
        <w:tc>
          <w:tcPr>
            <w:tcW w:w="0" w:type="auto"/>
            <w:vAlign w:val="center"/>
            <w:hideMark/>
          </w:tcPr>
          <w:p w14:paraId="19A91686" w14:textId="77777777" w:rsidR="009C5500" w:rsidRPr="00810364" w:rsidRDefault="009C5500" w:rsidP="009C5500">
            <w:pPr>
              <w:rPr>
                <w:b/>
                <w:bCs/>
                <w:sz w:val="16"/>
                <w:szCs w:val="16"/>
                <w:lang w:val="it-IT"/>
              </w:rPr>
            </w:pPr>
            <w:r>
              <w:rPr>
                <w:b/>
                <w:bCs/>
                <w:sz w:val="16"/>
                <w:szCs w:val="16"/>
                <w:lang w:val="it-IT"/>
              </w:rPr>
              <w:t>Step</w:t>
            </w:r>
          </w:p>
        </w:tc>
        <w:tc>
          <w:tcPr>
            <w:tcW w:w="0" w:type="auto"/>
            <w:vAlign w:val="center"/>
            <w:hideMark/>
          </w:tcPr>
          <w:p w14:paraId="06D1C735" w14:textId="77777777" w:rsidR="009C5500" w:rsidRPr="00810364" w:rsidRDefault="009C5500" w:rsidP="009C5500">
            <w:pPr>
              <w:rPr>
                <w:b/>
                <w:bCs/>
                <w:sz w:val="16"/>
                <w:szCs w:val="16"/>
                <w:lang w:val="it-IT"/>
              </w:rPr>
            </w:pPr>
            <w:r>
              <w:rPr>
                <w:b/>
                <w:bCs/>
                <w:sz w:val="16"/>
                <w:szCs w:val="16"/>
                <w:lang w:val="it-IT"/>
              </w:rPr>
              <w:t>Primary sections</w:t>
            </w:r>
          </w:p>
        </w:tc>
        <w:tc>
          <w:tcPr>
            <w:tcW w:w="0" w:type="auto"/>
            <w:vAlign w:val="center"/>
            <w:hideMark/>
          </w:tcPr>
          <w:p w14:paraId="38D3FC65" w14:textId="77777777" w:rsidR="009C5500" w:rsidRPr="00810364" w:rsidRDefault="009C5500" w:rsidP="009C5500">
            <w:pPr>
              <w:rPr>
                <w:b/>
                <w:bCs/>
                <w:sz w:val="16"/>
                <w:szCs w:val="16"/>
                <w:lang w:val="it-IT"/>
              </w:rPr>
            </w:pPr>
            <w:r>
              <w:rPr>
                <w:b/>
                <w:bCs/>
                <w:sz w:val="16"/>
                <w:szCs w:val="16"/>
                <w:lang w:val="it-IT"/>
              </w:rPr>
              <w:t>Required maturity</w:t>
            </w:r>
          </w:p>
        </w:tc>
        <w:tc>
          <w:tcPr>
            <w:tcW w:w="0" w:type="auto"/>
            <w:vAlign w:val="center"/>
            <w:hideMark/>
          </w:tcPr>
          <w:p w14:paraId="378674C0" w14:textId="77777777" w:rsidR="009C5500" w:rsidRPr="00810364" w:rsidRDefault="009C5500" w:rsidP="009C5500">
            <w:pPr>
              <w:rPr>
                <w:b/>
                <w:bCs/>
                <w:sz w:val="16"/>
                <w:szCs w:val="16"/>
                <w:lang w:val="it-IT"/>
              </w:rPr>
            </w:pPr>
            <w:r>
              <w:rPr>
                <w:b/>
                <w:bCs/>
                <w:sz w:val="16"/>
                <w:szCs w:val="16"/>
                <w:lang w:val="it-IT"/>
              </w:rPr>
              <w:t>Controlling gate</w:t>
            </w:r>
          </w:p>
        </w:tc>
      </w:tr>
      <w:tr w:rsidR="009C5500" w:rsidRPr="00810364" w14:paraId="4826B4C0" w14:textId="77777777" w:rsidTr="009C5500">
        <w:trPr>
          <w:cantSplit/>
          <w:tblCellSpacing w:w="15" w:type="dxa"/>
        </w:trPr>
        <w:tc>
          <w:tcPr>
            <w:tcW w:w="0" w:type="auto"/>
            <w:vAlign w:val="center"/>
            <w:hideMark/>
          </w:tcPr>
          <w:p w14:paraId="0E1CF486" w14:textId="77777777" w:rsidR="009C5500" w:rsidRPr="00810364" w:rsidRDefault="009C5500" w:rsidP="009C5500">
            <w:pPr>
              <w:rPr>
                <w:sz w:val="16"/>
                <w:szCs w:val="16"/>
              </w:rPr>
            </w:pPr>
            <w:r>
              <w:rPr>
                <w:sz w:val="16"/>
                <w:szCs w:val="16"/>
              </w:rPr>
              <w:t>Living system, OHE or regenerative unit</w:t>
            </w:r>
          </w:p>
        </w:tc>
        <w:tc>
          <w:tcPr>
            <w:tcW w:w="0" w:type="auto"/>
            <w:vAlign w:val="center"/>
            <w:hideMark/>
          </w:tcPr>
          <w:p w14:paraId="07DD70BB" w14:textId="77777777" w:rsidR="009C5500" w:rsidRPr="00810364" w:rsidRDefault="009C5500" w:rsidP="009C5500">
            <w:pPr>
              <w:rPr>
                <w:sz w:val="16"/>
                <w:szCs w:val="16"/>
                <w:lang w:val="it-IT"/>
              </w:rPr>
            </w:pPr>
            <w:r>
              <w:rPr>
                <w:sz w:val="16"/>
                <w:szCs w:val="16"/>
                <w:lang w:val="it-IT"/>
              </w:rPr>
              <w:t>Part III, Appendix M</w:t>
            </w:r>
          </w:p>
        </w:tc>
        <w:tc>
          <w:tcPr>
            <w:tcW w:w="0" w:type="auto"/>
            <w:vAlign w:val="center"/>
            <w:hideMark/>
          </w:tcPr>
          <w:p w14:paraId="553A6450" w14:textId="77777777" w:rsidR="009C5500" w:rsidRPr="00810364" w:rsidRDefault="009C5500" w:rsidP="009C5500">
            <w:pPr>
              <w:rPr>
                <w:sz w:val="16"/>
                <w:szCs w:val="16"/>
              </w:rPr>
            </w:pPr>
            <w:r>
              <w:rPr>
                <w:sz w:val="16"/>
                <w:szCs w:val="16"/>
              </w:rPr>
              <w:t>Site existence, ecological boundary, stewardship context and baseline readiness.</w:t>
            </w:r>
          </w:p>
        </w:tc>
        <w:tc>
          <w:tcPr>
            <w:tcW w:w="0" w:type="auto"/>
            <w:vAlign w:val="center"/>
            <w:hideMark/>
          </w:tcPr>
          <w:p w14:paraId="3C273B9C" w14:textId="77777777" w:rsidR="009C5500" w:rsidRPr="00810364" w:rsidRDefault="009C5500" w:rsidP="009C5500">
            <w:pPr>
              <w:rPr>
                <w:sz w:val="16"/>
                <w:szCs w:val="16"/>
              </w:rPr>
            </w:pPr>
            <w:r>
              <w:rPr>
                <w:sz w:val="16"/>
                <w:szCs w:val="16"/>
              </w:rPr>
              <w:t>Site existence and baseline gate.</w:t>
            </w:r>
          </w:p>
        </w:tc>
      </w:tr>
      <w:tr w:rsidR="009C5500" w:rsidRPr="00810364" w14:paraId="73984B3F" w14:textId="77777777" w:rsidTr="009C5500">
        <w:trPr>
          <w:cantSplit/>
          <w:tblCellSpacing w:w="15" w:type="dxa"/>
        </w:trPr>
        <w:tc>
          <w:tcPr>
            <w:tcW w:w="0" w:type="auto"/>
            <w:vAlign w:val="center"/>
            <w:hideMark/>
          </w:tcPr>
          <w:p w14:paraId="0FF104DE" w14:textId="77777777" w:rsidR="009C5500" w:rsidRPr="00810364" w:rsidRDefault="009C5500" w:rsidP="009C5500">
            <w:pPr>
              <w:rPr>
                <w:sz w:val="16"/>
                <w:szCs w:val="16"/>
                <w:lang w:val="it-IT"/>
              </w:rPr>
            </w:pPr>
            <w:r>
              <w:rPr>
                <w:sz w:val="16"/>
                <w:szCs w:val="16"/>
                <w:lang w:val="it-IT"/>
              </w:rPr>
              <w:t>Regenerative process</w:t>
            </w:r>
          </w:p>
        </w:tc>
        <w:tc>
          <w:tcPr>
            <w:tcW w:w="0" w:type="auto"/>
            <w:vAlign w:val="center"/>
            <w:hideMark/>
          </w:tcPr>
          <w:p w14:paraId="2C546755" w14:textId="77777777" w:rsidR="009C5500" w:rsidRPr="00810364" w:rsidRDefault="009C5500" w:rsidP="009C5500">
            <w:pPr>
              <w:rPr>
                <w:sz w:val="16"/>
                <w:szCs w:val="16"/>
              </w:rPr>
            </w:pPr>
            <w:r>
              <w:rPr>
                <w:sz w:val="16"/>
                <w:szCs w:val="16"/>
              </w:rPr>
              <w:t>Part III, Part V, Appendix M</w:t>
            </w:r>
          </w:p>
        </w:tc>
        <w:tc>
          <w:tcPr>
            <w:tcW w:w="0" w:type="auto"/>
            <w:vAlign w:val="center"/>
            <w:hideMark/>
          </w:tcPr>
          <w:p w14:paraId="3D0CE193" w14:textId="77777777" w:rsidR="009C5500" w:rsidRPr="00810364" w:rsidRDefault="009C5500" w:rsidP="009C5500">
            <w:pPr>
              <w:rPr>
                <w:sz w:val="16"/>
                <w:szCs w:val="16"/>
              </w:rPr>
            </w:pPr>
            <w:r>
              <w:rPr>
                <w:sz w:val="16"/>
                <w:szCs w:val="16"/>
              </w:rPr>
              <w:t>Defined intervention, management logic, ecological rationale and operator responsibility.</w:t>
            </w:r>
          </w:p>
        </w:tc>
        <w:tc>
          <w:tcPr>
            <w:tcW w:w="0" w:type="auto"/>
            <w:vAlign w:val="center"/>
            <w:hideMark/>
          </w:tcPr>
          <w:p w14:paraId="323698FF" w14:textId="77777777" w:rsidR="009C5500" w:rsidRPr="00810364" w:rsidRDefault="009C5500" w:rsidP="009C5500">
            <w:pPr>
              <w:rPr>
                <w:sz w:val="16"/>
                <w:szCs w:val="16"/>
                <w:lang w:val="it-IT"/>
              </w:rPr>
            </w:pPr>
            <w:r>
              <w:rPr>
                <w:sz w:val="16"/>
                <w:szCs w:val="16"/>
                <w:lang w:val="it-IT"/>
              </w:rPr>
              <w:t>Operational stewardship gate.</w:t>
            </w:r>
          </w:p>
        </w:tc>
      </w:tr>
      <w:tr w:rsidR="009C5500" w:rsidRPr="00810364" w14:paraId="6D966181" w14:textId="77777777" w:rsidTr="009C5500">
        <w:trPr>
          <w:cantSplit/>
          <w:tblCellSpacing w:w="15" w:type="dxa"/>
        </w:trPr>
        <w:tc>
          <w:tcPr>
            <w:tcW w:w="0" w:type="auto"/>
            <w:vAlign w:val="center"/>
            <w:hideMark/>
          </w:tcPr>
          <w:p w14:paraId="348B9D35" w14:textId="77777777" w:rsidR="009C5500" w:rsidRPr="00810364" w:rsidRDefault="009C5500" w:rsidP="009C5500">
            <w:pPr>
              <w:rPr>
                <w:sz w:val="16"/>
                <w:szCs w:val="16"/>
                <w:lang w:val="it-IT"/>
              </w:rPr>
            </w:pPr>
            <w:r>
              <w:rPr>
                <w:sz w:val="16"/>
                <w:szCs w:val="16"/>
                <w:lang w:val="it-IT"/>
              </w:rPr>
              <w:t>Observation</w:t>
            </w:r>
          </w:p>
        </w:tc>
        <w:tc>
          <w:tcPr>
            <w:tcW w:w="0" w:type="auto"/>
            <w:vAlign w:val="center"/>
            <w:hideMark/>
          </w:tcPr>
          <w:p w14:paraId="6B1AD4B1" w14:textId="77777777" w:rsidR="009C5500" w:rsidRPr="00810364" w:rsidRDefault="009C5500" w:rsidP="009C5500">
            <w:pPr>
              <w:rPr>
                <w:sz w:val="16"/>
                <w:szCs w:val="16"/>
                <w:lang w:val="it-IT"/>
              </w:rPr>
            </w:pPr>
            <w:r>
              <w:rPr>
                <w:sz w:val="16"/>
                <w:szCs w:val="16"/>
                <w:lang w:val="it-IT"/>
              </w:rPr>
              <w:t>Part IV, Appendix G</w:t>
            </w:r>
          </w:p>
        </w:tc>
        <w:tc>
          <w:tcPr>
            <w:tcW w:w="0" w:type="auto"/>
            <w:vAlign w:val="center"/>
            <w:hideMark/>
          </w:tcPr>
          <w:p w14:paraId="7F5E6D5A" w14:textId="77777777" w:rsidR="009C5500" w:rsidRPr="00810364" w:rsidRDefault="009C5500" w:rsidP="009C5500">
            <w:pPr>
              <w:rPr>
                <w:sz w:val="16"/>
                <w:szCs w:val="16"/>
              </w:rPr>
            </w:pPr>
            <w:r>
              <w:rPr>
                <w:sz w:val="16"/>
                <w:szCs w:val="16"/>
              </w:rPr>
              <w:t>Raw data, timestamp, location, source, device / human origin, unit and observation context.</w:t>
            </w:r>
          </w:p>
        </w:tc>
        <w:tc>
          <w:tcPr>
            <w:tcW w:w="0" w:type="auto"/>
            <w:vAlign w:val="center"/>
            <w:hideMark/>
          </w:tcPr>
          <w:p w14:paraId="64961AFE" w14:textId="77777777" w:rsidR="009C5500" w:rsidRPr="00810364" w:rsidRDefault="009C5500" w:rsidP="009C5500">
            <w:pPr>
              <w:rPr>
                <w:sz w:val="16"/>
                <w:szCs w:val="16"/>
                <w:lang w:val="it-IT"/>
              </w:rPr>
            </w:pPr>
            <w:r>
              <w:rPr>
                <w:sz w:val="16"/>
                <w:szCs w:val="16"/>
                <w:lang w:val="it-IT"/>
              </w:rPr>
              <w:t>Observation-recording gate.</w:t>
            </w:r>
          </w:p>
        </w:tc>
      </w:tr>
      <w:tr w:rsidR="009C5500" w:rsidRPr="00810364" w14:paraId="1945F986" w14:textId="77777777" w:rsidTr="009C5500">
        <w:trPr>
          <w:cantSplit/>
          <w:tblCellSpacing w:w="15" w:type="dxa"/>
        </w:trPr>
        <w:tc>
          <w:tcPr>
            <w:tcW w:w="0" w:type="auto"/>
            <w:vAlign w:val="center"/>
            <w:hideMark/>
          </w:tcPr>
          <w:p w14:paraId="3D278CE5" w14:textId="77777777" w:rsidR="009C5500" w:rsidRPr="00810364" w:rsidRDefault="009C5500" w:rsidP="009C5500">
            <w:pPr>
              <w:rPr>
                <w:sz w:val="16"/>
                <w:szCs w:val="16"/>
                <w:lang w:val="it-IT"/>
              </w:rPr>
            </w:pPr>
            <w:r>
              <w:rPr>
                <w:sz w:val="16"/>
                <w:szCs w:val="16"/>
                <w:lang w:val="it-IT"/>
              </w:rPr>
              <w:t>Evidence</w:t>
            </w:r>
          </w:p>
        </w:tc>
        <w:tc>
          <w:tcPr>
            <w:tcW w:w="0" w:type="auto"/>
            <w:vAlign w:val="center"/>
            <w:hideMark/>
          </w:tcPr>
          <w:p w14:paraId="315510EC" w14:textId="77777777" w:rsidR="009C5500" w:rsidRPr="00810364" w:rsidRDefault="009C5500" w:rsidP="009C5500">
            <w:pPr>
              <w:rPr>
                <w:sz w:val="16"/>
                <w:szCs w:val="16"/>
                <w:lang w:val="it-IT"/>
              </w:rPr>
            </w:pPr>
            <w:r>
              <w:rPr>
                <w:sz w:val="16"/>
                <w:szCs w:val="16"/>
                <w:lang w:val="it-IT"/>
              </w:rPr>
              <w:t>Part IV, Appendix G</w:t>
            </w:r>
          </w:p>
        </w:tc>
        <w:tc>
          <w:tcPr>
            <w:tcW w:w="0" w:type="auto"/>
            <w:vAlign w:val="center"/>
            <w:hideMark/>
          </w:tcPr>
          <w:p w14:paraId="2776FE82" w14:textId="77777777" w:rsidR="009C5500" w:rsidRPr="00810364" w:rsidRDefault="009C5500" w:rsidP="009C5500">
            <w:pPr>
              <w:rPr>
                <w:sz w:val="16"/>
                <w:szCs w:val="16"/>
              </w:rPr>
            </w:pPr>
            <w:r>
              <w:rPr>
                <w:sz w:val="16"/>
                <w:szCs w:val="16"/>
              </w:rPr>
              <w:t>Data plus method, provenance, reviewer trail, missing-data notes and evidence lineage.</w:t>
            </w:r>
          </w:p>
        </w:tc>
        <w:tc>
          <w:tcPr>
            <w:tcW w:w="0" w:type="auto"/>
            <w:vAlign w:val="center"/>
            <w:hideMark/>
          </w:tcPr>
          <w:p w14:paraId="1B0E93BA" w14:textId="77777777" w:rsidR="009C5500" w:rsidRPr="00810364" w:rsidRDefault="009C5500" w:rsidP="009C5500">
            <w:pPr>
              <w:rPr>
                <w:sz w:val="16"/>
                <w:szCs w:val="16"/>
                <w:lang w:val="it-IT"/>
              </w:rPr>
            </w:pPr>
            <w:r>
              <w:rPr>
                <w:sz w:val="16"/>
                <w:szCs w:val="16"/>
                <w:lang w:val="it-IT"/>
              </w:rPr>
              <w:t>Evidence gate.</w:t>
            </w:r>
          </w:p>
        </w:tc>
      </w:tr>
      <w:tr w:rsidR="009C5500" w:rsidRPr="00810364" w14:paraId="2C216DC5" w14:textId="77777777" w:rsidTr="009C5500">
        <w:trPr>
          <w:cantSplit/>
          <w:tblCellSpacing w:w="15" w:type="dxa"/>
        </w:trPr>
        <w:tc>
          <w:tcPr>
            <w:tcW w:w="0" w:type="auto"/>
            <w:vAlign w:val="center"/>
            <w:hideMark/>
          </w:tcPr>
          <w:p w14:paraId="2C8250F0" w14:textId="77777777" w:rsidR="009C5500" w:rsidRPr="00810364" w:rsidRDefault="009C5500" w:rsidP="009C5500">
            <w:pPr>
              <w:rPr>
                <w:sz w:val="16"/>
                <w:szCs w:val="16"/>
                <w:lang w:val="it-IT"/>
              </w:rPr>
            </w:pPr>
            <w:r>
              <w:rPr>
                <w:sz w:val="16"/>
                <w:szCs w:val="16"/>
                <w:lang w:val="it-IT"/>
              </w:rPr>
              <w:t>Provenance</w:t>
            </w:r>
          </w:p>
        </w:tc>
        <w:tc>
          <w:tcPr>
            <w:tcW w:w="0" w:type="auto"/>
            <w:vAlign w:val="center"/>
            <w:hideMark/>
          </w:tcPr>
          <w:p w14:paraId="1E67D710" w14:textId="77777777" w:rsidR="009C5500" w:rsidRPr="00810364" w:rsidRDefault="009C5500" w:rsidP="009C5500">
            <w:pPr>
              <w:rPr>
                <w:sz w:val="16"/>
                <w:szCs w:val="16"/>
              </w:rPr>
            </w:pPr>
            <w:r>
              <w:rPr>
                <w:sz w:val="16"/>
                <w:szCs w:val="16"/>
              </w:rPr>
              <w:t>Part IV, Appendix G, Appendix 0</w:t>
            </w:r>
          </w:p>
        </w:tc>
        <w:tc>
          <w:tcPr>
            <w:tcW w:w="0" w:type="auto"/>
            <w:vAlign w:val="center"/>
            <w:hideMark/>
          </w:tcPr>
          <w:p w14:paraId="10B24C6B" w14:textId="77777777" w:rsidR="009C5500" w:rsidRPr="00810364" w:rsidRDefault="009C5500" w:rsidP="009C5500">
            <w:pPr>
              <w:rPr>
                <w:sz w:val="16"/>
                <w:szCs w:val="16"/>
              </w:rPr>
            </w:pPr>
            <w:r>
              <w:rPr>
                <w:sz w:val="16"/>
                <w:szCs w:val="16"/>
              </w:rPr>
              <w:t>Method hash, data hash, source, timestamp, location, chain of custody and Claims Register link.</w:t>
            </w:r>
          </w:p>
        </w:tc>
        <w:tc>
          <w:tcPr>
            <w:tcW w:w="0" w:type="auto"/>
            <w:vAlign w:val="center"/>
            <w:hideMark/>
          </w:tcPr>
          <w:p w14:paraId="232A62EA" w14:textId="77777777" w:rsidR="009C5500" w:rsidRPr="00810364" w:rsidRDefault="009C5500" w:rsidP="009C5500">
            <w:pPr>
              <w:rPr>
                <w:sz w:val="16"/>
                <w:szCs w:val="16"/>
                <w:lang w:val="it-IT"/>
              </w:rPr>
            </w:pPr>
            <w:r>
              <w:rPr>
                <w:sz w:val="16"/>
                <w:szCs w:val="16"/>
                <w:lang w:val="it-IT"/>
              </w:rPr>
              <w:t>Provenance gate.</w:t>
            </w:r>
          </w:p>
        </w:tc>
      </w:tr>
      <w:tr w:rsidR="009C5500" w:rsidRPr="00810364" w14:paraId="1F68CEB8" w14:textId="77777777" w:rsidTr="009C5500">
        <w:trPr>
          <w:cantSplit/>
          <w:tblCellSpacing w:w="15" w:type="dxa"/>
        </w:trPr>
        <w:tc>
          <w:tcPr>
            <w:tcW w:w="0" w:type="auto"/>
            <w:vAlign w:val="center"/>
            <w:hideMark/>
          </w:tcPr>
          <w:p w14:paraId="197CF257" w14:textId="77777777" w:rsidR="009C5500" w:rsidRPr="00810364" w:rsidRDefault="009C5500" w:rsidP="009C5500">
            <w:pPr>
              <w:rPr>
                <w:sz w:val="16"/>
                <w:szCs w:val="16"/>
                <w:lang w:val="it-IT"/>
              </w:rPr>
            </w:pPr>
            <w:r>
              <w:rPr>
                <w:sz w:val="16"/>
                <w:szCs w:val="16"/>
                <w:lang w:val="it-IT"/>
              </w:rPr>
              <w:t>Integrity review</w:t>
            </w:r>
          </w:p>
        </w:tc>
        <w:tc>
          <w:tcPr>
            <w:tcW w:w="0" w:type="auto"/>
            <w:vAlign w:val="center"/>
            <w:hideMark/>
          </w:tcPr>
          <w:p w14:paraId="6969A9ED" w14:textId="77777777" w:rsidR="009C5500" w:rsidRPr="00810364" w:rsidRDefault="009C5500" w:rsidP="009C5500">
            <w:pPr>
              <w:rPr>
                <w:sz w:val="16"/>
                <w:szCs w:val="16"/>
              </w:rPr>
            </w:pPr>
            <w:r>
              <w:rPr>
                <w:sz w:val="16"/>
                <w:szCs w:val="16"/>
              </w:rPr>
              <w:t>Technical Validation Boundary, Appendix Q, Appendix 0</w:t>
            </w:r>
          </w:p>
        </w:tc>
        <w:tc>
          <w:tcPr>
            <w:tcW w:w="0" w:type="auto"/>
            <w:vAlign w:val="center"/>
            <w:hideMark/>
          </w:tcPr>
          <w:p w14:paraId="15A8DD64" w14:textId="77777777" w:rsidR="009C5500" w:rsidRPr="00810364" w:rsidRDefault="009C5500" w:rsidP="009C5500">
            <w:pPr>
              <w:rPr>
                <w:sz w:val="16"/>
                <w:szCs w:val="16"/>
              </w:rPr>
            </w:pPr>
            <w:r>
              <w:rPr>
                <w:sz w:val="16"/>
                <w:szCs w:val="16"/>
              </w:rPr>
              <w:t>No-double-counting invariant, event identity tuple, duplicate-claim detection and threat model where applicable.</w:t>
            </w:r>
          </w:p>
        </w:tc>
        <w:tc>
          <w:tcPr>
            <w:tcW w:w="0" w:type="auto"/>
            <w:vAlign w:val="center"/>
            <w:hideMark/>
          </w:tcPr>
          <w:p w14:paraId="0A41F536" w14:textId="77777777" w:rsidR="009C5500" w:rsidRPr="00810364" w:rsidRDefault="009C5500" w:rsidP="009C5500">
            <w:pPr>
              <w:rPr>
                <w:sz w:val="16"/>
                <w:szCs w:val="16"/>
                <w:lang w:val="it-IT"/>
              </w:rPr>
            </w:pPr>
            <w:r>
              <w:rPr>
                <w:sz w:val="16"/>
                <w:szCs w:val="16"/>
                <w:lang w:val="it-IT"/>
              </w:rPr>
              <w:t>Integrity gate.</w:t>
            </w:r>
          </w:p>
        </w:tc>
      </w:tr>
      <w:tr w:rsidR="009C5500" w:rsidRPr="00810364" w14:paraId="1D8DACF4" w14:textId="77777777" w:rsidTr="009C5500">
        <w:trPr>
          <w:cantSplit/>
          <w:tblCellSpacing w:w="15" w:type="dxa"/>
        </w:trPr>
        <w:tc>
          <w:tcPr>
            <w:tcW w:w="0" w:type="auto"/>
            <w:vAlign w:val="center"/>
            <w:hideMark/>
          </w:tcPr>
          <w:p w14:paraId="12CF21DE" w14:textId="77777777" w:rsidR="009C5500" w:rsidRPr="00810364" w:rsidRDefault="009C5500" w:rsidP="009C5500">
            <w:pPr>
              <w:rPr>
                <w:sz w:val="16"/>
                <w:szCs w:val="16"/>
                <w:lang w:val="it-IT"/>
              </w:rPr>
            </w:pPr>
            <w:r>
              <w:rPr>
                <w:sz w:val="16"/>
                <w:szCs w:val="16"/>
                <w:lang w:val="it-IT"/>
              </w:rPr>
              <w:t>Verified indicator</w:t>
            </w:r>
          </w:p>
        </w:tc>
        <w:tc>
          <w:tcPr>
            <w:tcW w:w="0" w:type="auto"/>
            <w:vAlign w:val="center"/>
            <w:hideMark/>
          </w:tcPr>
          <w:p w14:paraId="2F52FDE4" w14:textId="77777777" w:rsidR="009C5500" w:rsidRPr="00810364" w:rsidRDefault="009C5500" w:rsidP="009C5500">
            <w:pPr>
              <w:rPr>
                <w:sz w:val="16"/>
                <w:szCs w:val="16"/>
              </w:rPr>
            </w:pPr>
            <w:r>
              <w:rPr>
                <w:sz w:val="16"/>
                <w:szCs w:val="16"/>
              </w:rPr>
              <w:t>Part IV, Appendix G, Appendix R</w:t>
            </w:r>
          </w:p>
        </w:tc>
        <w:tc>
          <w:tcPr>
            <w:tcW w:w="0" w:type="auto"/>
            <w:vAlign w:val="center"/>
            <w:hideMark/>
          </w:tcPr>
          <w:p w14:paraId="1DE2EF2B" w14:textId="77777777" w:rsidR="009C5500" w:rsidRPr="00810364" w:rsidRDefault="009C5500" w:rsidP="009C5500">
            <w:pPr>
              <w:rPr>
                <w:sz w:val="16"/>
                <w:szCs w:val="16"/>
              </w:rPr>
            </w:pPr>
            <w:r>
              <w:rPr>
                <w:sz w:val="16"/>
                <w:szCs w:val="16"/>
              </w:rPr>
              <w:t>Quality checks, confidence scoring, normalization and disclosed uncertainty.</w:t>
            </w:r>
          </w:p>
        </w:tc>
        <w:tc>
          <w:tcPr>
            <w:tcW w:w="0" w:type="auto"/>
            <w:vAlign w:val="center"/>
            <w:hideMark/>
          </w:tcPr>
          <w:p w14:paraId="25FE0835" w14:textId="77777777" w:rsidR="009C5500" w:rsidRPr="00810364" w:rsidRDefault="009C5500" w:rsidP="009C5500">
            <w:pPr>
              <w:rPr>
                <w:sz w:val="16"/>
                <w:szCs w:val="16"/>
                <w:lang w:val="it-IT"/>
              </w:rPr>
            </w:pPr>
            <w:r>
              <w:rPr>
                <w:sz w:val="16"/>
                <w:szCs w:val="16"/>
                <w:lang w:val="it-IT"/>
              </w:rPr>
              <w:t>Indicator-validation gate.</w:t>
            </w:r>
          </w:p>
        </w:tc>
      </w:tr>
      <w:tr w:rsidR="009C5500" w:rsidRPr="00810364" w14:paraId="6AA4B3A2" w14:textId="77777777" w:rsidTr="009C5500">
        <w:trPr>
          <w:cantSplit/>
          <w:tblCellSpacing w:w="15" w:type="dxa"/>
        </w:trPr>
        <w:tc>
          <w:tcPr>
            <w:tcW w:w="0" w:type="auto"/>
            <w:vAlign w:val="center"/>
            <w:hideMark/>
          </w:tcPr>
          <w:p w14:paraId="5F30BBFE" w14:textId="77777777" w:rsidR="009C5500" w:rsidRPr="00810364" w:rsidRDefault="009C5500" w:rsidP="009C5500">
            <w:pPr>
              <w:rPr>
                <w:sz w:val="16"/>
                <w:szCs w:val="16"/>
                <w:lang w:val="it-IT"/>
              </w:rPr>
            </w:pPr>
            <w:r>
              <w:rPr>
                <w:sz w:val="16"/>
                <w:szCs w:val="16"/>
                <w:lang w:val="it-IT"/>
              </w:rPr>
              <w:t>Claims Register status</w:t>
            </w:r>
          </w:p>
        </w:tc>
        <w:tc>
          <w:tcPr>
            <w:tcW w:w="0" w:type="auto"/>
            <w:vAlign w:val="center"/>
            <w:hideMark/>
          </w:tcPr>
          <w:p w14:paraId="6BA8F7AE" w14:textId="77777777" w:rsidR="009C5500" w:rsidRPr="00810364" w:rsidRDefault="009C5500" w:rsidP="009C5500">
            <w:pPr>
              <w:rPr>
                <w:sz w:val="16"/>
                <w:szCs w:val="16"/>
                <w:lang w:val="it-IT"/>
              </w:rPr>
            </w:pPr>
            <w:r>
              <w:rPr>
                <w:sz w:val="16"/>
                <w:szCs w:val="16"/>
                <w:lang w:val="it-IT"/>
              </w:rPr>
              <w:t>Appendix 0</w:t>
            </w:r>
          </w:p>
        </w:tc>
        <w:tc>
          <w:tcPr>
            <w:tcW w:w="0" w:type="auto"/>
            <w:vAlign w:val="center"/>
            <w:hideMark/>
          </w:tcPr>
          <w:p w14:paraId="4C32CA71" w14:textId="77777777" w:rsidR="009C5500" w:rsidRPr="00810364" w:rsidRDefault="009C5500" w:rsidP="009C5500">
            <w:pPr>
              <w:rPr>
                <w:sz w:val="16"/>
                <w:szCs w:val="16"/>
              </w:rPr>
            </w:pPr>
            <w:r>
              <w:rPr>
                <w:sz w:val="16"/>
                <w:szCs w:val="16"/>
              </w:rPr>
              <w:t>Claim ID, type, status, admissibility class and required corrective action.</w:t>
            </w:r>
          </w:p>
        </w:tc>
        <w:tc>
          <w:tcPr>
            <w:tcW w:w="0" w:type="auto"/>
            <w:vAlign w:val="center"/>
            <w:hideMark/>
          </w:tcPr>
          <w:p w14:paraId="538D312F" w14:textId="77777777" w:rsidR="009C5500" w:rsidRPr="00810364" w:rsidRDefault="009C5500" w:rsidP="009C5500">
            <w:pPr>
              <w:rPr>
                <w:sz w:val="16"/>
                <w:szCs w:val="16"/>
                <w:lang w:val="it-IT"/>
              </w:rPr>
            </w:pPr>
            <w:r>
              <w:rPr>
                <w:sz w:val="16"/>
                <w:szCs w:val="16"/>
                <w:lang w:val="it-IT"/>
              </w:rPr>
              <w:t>Claims Register gate.</w:t>
            </w:r>
          </w:p>
        </w:tc>
      </w:tr>
      <w:tr w:rsidR="009C5500" w:rsidRPr="00810364" w14:paraId="62B885A2" w14:textId="77777777" w:rsidTr="009C5500">
        <w:trPr>
          <w:cantSplit/>
          <w:tblCellSpacing w:w="15" w:type="dxa"/>
        </w:trPr>
        <w:tc>
          <w:tcPr>
            <w:tcW w:w="0" w:type="auto"/>
            <w:vAlign w:val="center"/>
            <w:hideMark/>
          </w:tcPr>
          <w:p w14:paraId="4B8C4CB4" w14:textId="77777777" w:rsidR="009C5500" w:rsidRPr="00810364" w:rsidRDefault="009C5500" w:rsidP="009C5500">
            <w:pPr>
              <w:rPr>
                <w:sz w:val="16"/>
                <w:szCs w:val="16"/>
                <w:lang w:val="it-IT"/>
              </w:rPr>
            </w:pPr>
            <w:r>
              <w:rPr>
                <w:sz w:val="16"/>
                <w:szCs w:val="16"/>
                <w:lang w:val="it-IT"/>
              </w:rPr>
              <w:t>Admissibility</w:t>
            </w:r>
          </w:p>
        </w:tc>
        <w:tc>
          <w:tcPr>
            <w:tcW w:w="0" w:type="auto"/>
            <w:vAlign w:val="center"/>
            <w:hideMark/>
          </w:tcPr>
          <w:p w14:paraId="60678316" w14:textId="77777777" w:rsidR="009C5500" w:rsidRPr="00810364" w:rsidRDefault="009C5500" w:rsidP="009C5500">
            <w:pPr>
              <w:rPr>
                <w:sz w:val="16"/>
                <w:szCs w:val="16"/>
              </w:rPr>
            </w:pPr>
            <w:r>
              <w:rPr>
                <w:sz w:val="16"/>
                <w:szCs w:val="16"/>
              </w:rPr>
              <w:t>Part VIII, Appendix R, Appendix 0</w:t>
            </w:r>
          </w:p>
        </w:tc>
        <w:tc>
          <w:tcPr>
            <w:tcW w:w="0" w:type="auto"/>
            <w:vAlign w:val="center"/>
            <w:hideMark/>
          </w:tcPr>
          <w:p w14:paraId="7E1CB9D5" w14:textId="77777777" w:rsidR="009C5500" w:rsidRPr="00810364" w:rsidRDefault="009C5500" w:rsidP="009C5500">
            <w:pPr>
              <w:rPr>
                <w:sz w:val="16"/>
                <w:szCs w:val="16"/>
              </w:rPr>
            </w:pPr>
            <w:r>
              <w:rPr>
                <w:sz w:val="16"/>
                <w:szCs w:val="16"/>
              </w:rPr>
              <w:t>Methodological, validation, threshold, legal-status and claim-status gates satisfied.</w:t>
            </w:r>
          </w:p>
        </w:tc>
        <w:tc>
          <w:tcPr>
            <w:tcW w:w="0" w:type="auto"/>
            <w:vAlign w:val="center"/>
            <w:hideMark/>
          </w:tcPr>
          <w:p w14:paraId="2F120E3A" w14:textId="77777777" w:rsidR="009C5500" w:rsidRPr="00810364" w:rsidRDefault="009C5500" w:rsidP="009C5500">
            <w:pPr>
              <w:rPr>
                <w:sz w:val="16"/>
                <w:szCs w:val="16"/>
                <w:lang w:val="it-IT"/>
              </w:rPr>
            </w:pPr>
            <w:r>
              <w:rPr>
                <w:sz w:val="16"/>
                <w:szCs w:val="16"/>
                <w:lang w:val="it-IT"/>
              </w:rPr>
              <w:t>Admissibility gate.</w:t>
            </w:r>
          </w:p>
        </w:tc>
      </w:tr>
      <w:tr w:rsidR="009C5500" w:rsidRPr="00810364" w14:paraId="6E6AE6C4" w14:textId="77777777" w:rsidTr="009C5500">
        <w:trPr>
          <w:cantSplit/>
          <w:tblCellSpacing w:w="15" w:type="dxa"/>
        </w:trPr>
        <w:tc>
          <w:tcPr>
            <w:tcW w:w="0" w:type="auto"/>
            <w:vAlign w:val="center"/>
            <w:hideMark/>
          </w:tcPr>
          <w:p w14:paraId="5BEB8B64" w14:textId="77777777" w:rsidR="009C5500" w:rsidRPr="00810364" w:rsidRDefault="009C5500" w:rsidP="009C5500">
            <w:pPr>
              <w:rPr>
                <w:sz w:val="16"/>
                <w:szCs w:val="16"/>
                <w:lang w:val="it-IT"/>
              </w:rPr>
            </w:pPr>
            <w:r>
              <w:rPr>
                <w:sz w:val="16"/>
                <w:szCs w:val="16"/>
                <w:lang w:val="it-IT"/>
              </w:rPr>
              <w:t>PRU value analysis</w:t>
            </w:r>
          </w:p>
        </w:tc>
        <w:tc>
          <w:tcPr>
            <w:tcW w:w="0" w:type="auto"/>
            <w:vAlign w:val="center"/>
            <w:hideMark/>
          </w:tcPr>
          <w:p w14:paraId="764F589C" w14:textId="77777777" w:rsidR="009C5500" w:rsidRPr="00810364" w:rsidRDefault="009C5500" w:rsidP="009C5500">
            <w:pPr>
              <w:rPr>
                <w:sz w:val="16"/>
                <w:szCs w:val="16"/>
                <w:lang w:val="it-IT"/>
              </w:rPr>
            </w:pPr>
            <w:r>
              <w:rPr>
                <w:sz w:val="16"/>
                <w:szCs w:val="16"/>
                <w:lang w:val="it-IT"/>
              </w:rPr>
              <w:t>Part VI, Appendix R, Appendix V</w:t>
            </w:r>
          </w:p>
        </w:tc>
        <w:tc>
          <w:tcPr>
            <w:tcW w:w="0" w:type="auto"/>
            <w:vAlign w:val="center"/>
            <w:hideMark/>
          </w:tcPr>
          <w:p w14:paraId="5D075E58" w14:textId="77777777" w:rsidR="009C5500" w:rsidRPr="00810364" w:rsidRDefault="009C5500" w:rsidP="009C5500">
            <w:pPr>
              <w:rPr>
                <w:sz w:val="16"/>
                <w:szCs w:val="16"/>
              </w:rPr>
            </w:pPr>
            <w:r>
              <w:rPr>
                <w:sz w:val="16"/>
                <w:szCs w:val="16"/>
              </w:rPr>
              <w:t>Bounded PRU function, U_max rationale, Conf_total, sensitivity analysis and reproducibility package.</w:t>
            </w:r>
          </w:p>
        </w:tc>
        <w:tc>
          <w:tcPr>
            <w:tcW w:w="0" w:type="auto"/>
            <w:vAlign w:val="center"/>
            <w:hideMark/>
          </w:tcPr>
          <w:p w14:paraId="7EBB319A" w14:textId="77777777" w:rsidR="009C5500" w:rsidRPr="00810364" w:rsidRDefault="009C5500" w:rsidP="009C5500">
            <w:pPr>
              <w:rPr>
                <w:sz w:val="16"/>
                <w:szCs w:val="16"/>
                <w:lang w:val="it-IT"/>
              </w:rPr>
            </w:pPr>
            <w:r>
              <w:rPr>
                <w:sz w:val="16"/>
                <w:szCs w:val="16"/>
                <w:lang w:val="it-IT"/>
              </w:rPr>
              <w:t>Valuation gate.</w:t>
            </w:r>
          </w:p>
        </w:tc>
      </w:tr>
      <w:tr w:rsidR="009C5500" w:rsidRPr="00810364" w14:paraId="0803A5DA" w14:textId="77777777" w:rsidTr="009C5500">
        <w:trPr>
          <w:cantSplit/>
          <w:tblCellSpacing w:w="15" w:type="dxa"/>
        </w:trPr>
        <w:tc>
          <w:tcPr>
            <w:tcW w:w="0" w:type="auto"/>
            <w:vAlign w:val="center"/>
            <w:hideMark/>
          </w:tcPr>
          <w:p w14:paraId="1623D6EE" w14:textId="77777777" w:rsidR="009C5500" w:rsidRPr="00810364" w:rsidRDefault="009C5500" w:rsidP="009C5500">
            <w:pPr>
              <w:rPr>
                <w:sz w:val="16"/>
                <w:szCs w:val="16"/>
                <w:lang w:val="it-IT"/>
              </w:rPr>
            </w:pPr>
            <w:r>
              <w:rPr>
                <w:sz w:val="16"/>
                <w:szCs w:val="16"/>
                <w:lang w:val="it-IT"/>
              </w:rPr>
              <w:t>PRU maturity classification</w:t>
            </w:r>
          </w:p>
        </w:tc>
        <w:tc>
          <w:tcPr>
            <w:tcW w:w="0" w:type="auto"/>
            <w:vAlign w:val="center"/>
            <w:hideMark/>
          </w:tcPr>
          <w:p w14:paraId="77F92753" w14:textId="77777777" w:rsidR="009C5500" w:rsidRPr="00810364" w:rsidRDefault="009C5500" w:rsidP="009C5500">
            <w:pPr>
              <w:rPr>
                <w:sz w:val="16"/>
                <w:szCs w:val="16"/>
                <w:lang w:val="it-IT"/>
              </w:rPr>
            </w:pPr>
            <w:r>
              <w:rPr>
                <w:sz w:val="16"/>
                <w:szCs w:val="16"/>
                <w:lang w:val="it-IT"/>
              </w:rPr>
              <w:t>Part VI, Appendix R, Appendix R.25</w:t>
            </w:r>
          </w:p>
        </w:tc>
        <w:tc>
          <w:tcPr>
            <w:tcW w:w="0" w:type="auto"/>
            <w:vAlign w:val="center"/>
            <w:hideMark/>
          </w:tcPr>
          <w:p w14:paraId="2C668434" w14:textId="77777777" w:rsidR="009C5500" w:rsidRPr="00810364" w:rsidRDefault="009C5500" w:rsidP="009C5500">
            <w:pPr>
              <w:rPr>
                <w:sz w:val="16"/>
                <w:szCs w:val="16"/>
              </w:rPr>
            </w:pPr>
            <w:r>
              <w:rPr>
                <w:sz w:val="16"/>
                <w:szCs w:val="16"/>
              </w:rPr>
              <w:t>PRU-R status assigned through reviewed evidence and bounded methodology.</w:t>
            </w:r>
          </w:p>
        </w:tc>
        <w:tc>
          <w:tcPr>
            <w:tcW w:w="0" w:type="auto"/>
            <w:vAlign w:val="center"/>
            <w:hideMark/>
          </w:tcPr>
          <w:p w14:paraId="73EA8BD7" w14:textId="77777777" w:rsidR="009C5500" w:rsidRPr="00810364" w:rsidRDefault="009C5500" w:rsidP="009C5500">
            <w:pPr>
              <w:rPr>
                <w:sz w:val="16"/>
                <w:szCs w:val="16"/>
                <w:lang w:val="it-IT"/>
              </w:rPr>
            </w:pPr>
            <w:r>
              <w:rPr>
                <w:sz w:val="16"/>
                <w:szCs w:val="16"/>
                <w:lang w:val="it-IT"/>
              </w:rPr>
              <w:t>PRU maturity gate.</w:t>
            </w:r>
          </w:p>
        </w:tc>
      </w:tr>
      <w:tr w:rsidR="009C5500" w:rsidRPr="00810364" w14:paraId="524B76AE" w14:textId="77777777" w:rsidTr="009C5500">
        <w:trPr>
          <w:cantSplit/>
          <w:tblCellSpacing w:w="15" w:type="dxa"/>
        </w:trPr>
        <w:tc>
          <w:tcPr>
            <w:tcW w:w="0" w:type="auto"/>
            <w:vAlign w:val="center"/>
            <w:hideMark/>
          </w:tcPr>
          <w:p w14:paraId="0EFE61A8" w14:textId="77777777" w:rsidR="009C5500" w:rsidRPr="00810364" w:rsidRDefault="009C5500" w:rsidP="009C5500">
            <w:pPr>
              <w:rPr>
                <w:sz w:val="16"/>
                <w:szCs w:val="16"/>
                <w:lang w:val="it-IT"/>
              </w:rPr>
            </w:pPr>
            <w:r>
              <w:rPr>
                <w:sz w:val="16"/>
                <w:szCs w:val="16"/>
                <w:lang w:val="it-IT"/>
              </w:rPr>
              <w:lastRenderedPageBreak/>
              <w:t>RAP aggregation</w:t>
            </w:r>
          </w:p>
        </w:tc>
        <w:tc>
          <w:tcPr>
            <w:tcW w:w="0" w:type="auto"/>
            <w:vAlign w:val="center"/>
            <w:hideMark/>
          </w:tcPr>
          <w:p w14:paraId="4FF52C1E" w14:textId="77777777" w:rsidR="009C5500" w:rsidRPr="00810364" w:rsidRDefault="009C5500" w:rsidP="009C5500">
            <w:pPr>
              <w:rPr>
                <w:sz w:val="16"/>
                <w:szCs w:val="16"/>
                <w:lang w:val="it-IT"/>
              </w:rPr>
            </w:pPr>
            <w:r>
              <w:rPr>
                <w:sz w:val="16"/>
                <w:szCs w:val="16"/>
                <w:lang w:val="it-IT"/>
              </w:rPr>
              <w:t>Part VI, Appendix R.25, Appendix V</w:t>
            </w:r>
          </w:p>
        </w:tc>
        <w:tc>
          <w:tcPr>
            <w:tcW w:w="0" w:type="auto"/>
            <w:vAlign w:val="center"/>
            <w:hideMark/>
          </w:tcPr>
          <w:p w14:paraId="0BAA5CAF" w14:textId="77777777" w:rsidR="009C5500" w:rsidRPr="00810364" w:rsidRDefault="009C5500" w:rsidP="009C5500">
            <w:pPr>
              <w:rPr>
                <w:sz w:val="16"/>
                <w:szCs w:val="16"/>
              </w:rPr>
            </w:pPr>
            <w:r>
              <w:rPr>
                <w:sz w:val="16"/>
                <w:szCs w:val="16"/>
              </w:rPr>
              <w:t>Eligible PRUs aggregated with diversification logic, portfolio-risk review and data-room support.</w:t>
            </w:r>
          </w:p>
        </w:tc>
        <w:tc>
          <w:tcPr>
            <w:tcW w:w="0" w:type="auto"/>
            <w:vAlign w:val="center"/>
            <w:hideMark/>
          </w:tcPr>
          <w:p w14:paraId="21B25AA0" w14:textId="77777777" w:rsidR="009C5500" w:rsidRPr="00810364" w:rsidRDefault="009C5500" w:rsidP="009C5500">
            <w:pPr>
              <w:rPr>
                <w:sz w:val="16"/>
                <w:szCs w:val="16"/>
              </w:rPr>
            </w:pPr>
            <w:r>
              <w:rPr>
                <w:sz w:val="16"/>
                <w:szCs w:val="16"/>
              </w:rPr>
              <w:t>RAP-M4 portfolio-readability gate.</w:t>
            </w:r>
          </w:p>
        </w:tc>
      </w:tr>
      <w:tr w:rsidR="009C5500" w:rsidRPr="00810364" w14:paraId="170D0DC3" w14:textId="77777777" w:rsidTr="009C5500">
        <w:trPr>
          <w:cantSplit/>
          <w:tblCellSpacing w:w="15" w:type="dxa"/>
        </w:trPr>
        <w:tc>
          <w:tcPr>
            <w:tcW w:w="0" w:type="auto"/>
            <w:vAlign w:val="center"/>
            <w:hideMark/>
          </w:tcPr>
          <w:p w14:paraId="3414C0C9" w14:textId="77777777" w:rsidR="009C5500" w:rsidRPr="00810364" w:rsidRDefault="009C5500" w:rsidP="009C5500">
            <w:pPr>
              <w:rPr>
                <w:sz w:val="16"/>
                <w:szCs w:val="16"/>
                <w:lang w:val="it-IT"/>
              </w:rPr>
            </w:pPr>
            <w:r>
              <w:rPr>
                <w:sz w:val="16"/>
                <w:szCs w:val="16"/>
                <w:lang w:val="it-IT"/>
              </w:rPr>
              <w:t>Anchor Demand File</w:t>
            </w:r>
          </w:p>
        </w:tc>
        <w:tc>
          <w:tcPr>
            <w:tcW w:w="0" w:type="auto"/>
            <w:vAlign w:val="center"/>
            <w:hideMark/>
          </w:tcPr>
          <w:p w14:paraId="1B34B51D" w14:textId="77777777" w:rsidR="009C5500" w:rsidRPr="00810364" w:rsidRDefault="009C5500" w:rsidP="009C5500">
            <w:pPr>
              <w:rPr>
                <w:sz w:val="16"/>
                <w:szCs w:val="16"/>
              </w:rPr>
            </w:pPr>
            <w:r>
              <w:rPr>
                <w:sz w:val="16"/>
                <w:szCs w:val="16"/>
              </w:rPr>
              <w:t>Executive Summary, Part X, Appendix R, Appendix Z</w:t>
            </w:r>
          </w:p>
        </w:tc>
        <w:tc>
          <w:tcPr>
            <w:tcW w:w="0" w:type="auto"/>
            <w:vAlign w:val="center"/>
            <w:hideMark/>
          </w:tcPr>
          <w:p w14:paraId="5014E80F" w14:textId="77777777" w:rsidR="009C5500" w:rsidRPr="00810364" w:rsidRDefault="009C5500" w:rsidP="009C5500">
            <w:pPr>
              <w:rPr>
                <w:sz w:val="16"/>
                <w:szCs w:val="16"/>
              </w:rPr>
            </w:pPr>
            <w:r>
              <w:rPr>
                <w:sz w:val="16"/>
                <w:szCs w:val="16"/>
              </w:rPr>
              <w:t>Counterparty qualification, ADE classification, demand rationale, price-discovery memo, liquidity / exit disclosure and Claims Register update.</w:t>
            </w:r>
          </w:p>
        </w:tc>
        <w:tc>
          <w:tcPr>
            <w:tcW w:w="0" w:type="auto"/>
            <w:vAlign w:val="center"/>
            <w:hideMark/>
          </w:tcPr>
          <w:p w14:paraId="4D176F13" w14:textId="77777777" w:rsidR="009C5500" w:rsidRPr="00810364" w:rsidRDefault="009C5500" w:rsidP="009C5500">
            <w:pPr>
              <w:rPr>
                <w:sz w:val="16"/>
                <w:szCs w:val="16"/>
              </w:rPr>
            </w:pPr>
            <w:r>
              <w:rPr>
                <w:sz w:val="16"/>
                <w:szCs w:val="16"/>
              </w:rPr>
              <w:t>Market gate / RAP-M5 counterparty-reviewability.</w:t>
            </w:r>
          </w:p>
        </w:tc>
      </w:tr>
      <w:tr w:rsidR="009C5500" w:rsidRPr="00810364" w14:paraId="2C83C50B" w14:textId="77777777" w:rsidTr="009C5500">
        <w:trPr>
          <w:cantSplit/>
          <w:tblCellSpacing w:w="15" w:type="dxa"/>
        </w:trPr>
        <w:tc>
          <w:tcPr>
            <w:tcW w:w="0" w:type="auto"/>
            <w:vAlign w:val="center"/>
            <w:hideMark/>
          </w:tcPr>
          <w:p w14:paraId="6AD5ADDB" w14:textId="77777777" w:rsidR="009C5500" w:rsidRPr="00810364" w:rsidRDefault="009C5500" w:rsidP="009C5500">
            <w:pPr>
              <w:rPr>
                <w:sz w:val="16"/>
                <w:szCs w:val="16"/>
                <w:lang w:val="it-IT"/>
              </w:rPr>
            </w:pPr>
            <w:r>
              <w:rPr>
                <w:sz w:val="16"/>
                <w:szCs w:val="16"/>
                <w:lang w:val="it-IT"/>
              </w:rPr>
              <w:t>Legal wrapper</w:t>
            </w:r>
          </w:p>
        </w:tc>
        <w:tc>
          <w:tcPr>
            <w:tcW w:w="0" w:type="auto"/>
            <w:vAlign w:val="center"/>
            <w:hideMark/>
          </w:tcPr>
          <w:p w14:paraId="227B975B" w14:textId="77777777" w:rsidR="009C5500" w:rsidRPr="00810364" w:rsidRDefault="009C5500" w:rsidP="009C5500">
            <w:pPr>
              <w:rPr>
                <w:sz w:val="16"/>
                <w:szCs w:val="16"/>
              </w:rPr>
            </w:pPr>
            <w:r>
              <w:rPr>
                <w:sz w:val="16"/>
                <w:szCs w:val="16"/>
              </w:rPr>
              <w:t>Part VIII, Appendix S, Appendix Q</w:t>
            </w:r>
          </w:p>
        </w:tc>
        <w:tc>
          <w:tcPr>
            <w:tcW w:w="0" w:type="auto"/>
            <w:vAlign w:val="center"/>
            <w:hideMark/>
          </w:tcPr>
          <w:p w14:paraId="7A6A4E01" w14:textId="77777777" w:rsidR="009C5500" w:rsidRPr="00810364" w:rsidRDefault="009C5500" w:rsidP="009C5500">
            <w:pPr>
              <w:rPr>
                <w:sz w:val="16"/>
                <w:szCs w:val="16"/>
              </w:rPr>
            </w:pPr>
            <w:r>
              <w:rPr>
                <w:sz w:val="16"/>
                <w:szCs w:val="16"/>
              </w:rPr>
              <w:t>Jurisdiction-specific legal review, rights mapping, disclosure package, instrument terms and regulatory classification.</w:t>
            </w:r>
          </w:p>
        </w:tc>
        <w:tc>
          <w:tcPr>
            <w:tcW w:w="0" w:type="auto"/>
            <w:vAlign w:val="center"/>
            <w:hideMark/>
          </w:tcPr>
          <w:p w14:paraId="5B3F754C" w14:textId="77777777" w:rsidR="009C5500" w:rsidRPr="00810364" w:rsidRDefault="009C5500" w:rsidP="009C5500">
            <w:pPr>
              <w:rPr>
                <w:sz w:val="16"/>
                <w:szCs w:val="16"/>
              </w:rPr>
            </w:pPr>
            <w:r>
              <w:rPr>
                <w:sz w:val="16"/>
                <w:szCs w:val="16"/>
              </w:rPr>
              <w:t>Legal gate / RAP-M6 legal wrapping.</w:t>
            </w:r>
          </w:p>
        </w:tc>
      </w:tr>
      <w:tr w:rsidR="009C5500" w:rsidRPr="00810364" w14:paraId="5B80B93C" w14:textId="77777777" w:rsidTr="009C5500">
        <w:trPr>
          <w:cantSplit/>
          <w:tblCellSpacing w:w="15" w:type="dxa"/>
        </w:trPr>
        <w:tc>
          <w:tcPr>
            <w:tcW w:w="0" w:type="auto"/>
            <w:vAlign w:val="center"/>
            <w:hideMark/>
          </w:tcPr>
          <w:p w14:paraId="562B0811" w14:textId="77777777" w:rsidR="009C5500" w:rsidRPr="00810364" w:rsidRDefault="009C5500" w:rsidP="009C5500">
            <w:pPr>
              <w:rPr>
                <w:sz w:val="16"/>
                <w:szCs w:val="16"/>
              </w:rPr>
            </w:pPr>
            <w:r>
              <w:rPr>
                <w:sz w:val="16"/>
                <w:szCs w:val="16"/>
              </w:rPr>
              <w:t>Runtime support where externally relied upon</w:t>
            </w:r>
          </w:p>
        </w:tc>
        <w:tc>
          <w:tcPr>
            <w:tcW w:w="0" w:type="auto"/>
            <w:vAlign w:val="center"/>
            <w:hideMark/>
          </w:tcPr>
          <w:p w14:paraId="4BE1628B" w14:textId="77777777" w:rsidR="009C5500" w:rsidRPr="00810364" w:rsidRDefault="009C5500" w:rsidP="009C5500">
            <w:pPr>
              <w:rPr>
                <w:sz w:val="16"/>
                <w:szCs w:val="16"/>
              </w:rPr>
            </w:pPr>
            <w:r>
              <w:rPr>
                <w:sz w:val="16"/>
                <w:szCs w:val="16"/>
              </w:rPr>
              <w:t>Gate 5, Appendix W, Data Room Governance, Appendix 0</w:t>
            </w:r>
          </w:p>
        </w:tc>
        <w:tc>
          <w:tcPr>
            <w:tcW w:w="0" w:type="auto"/>
            <w:vAlign w:val="center"/>
            <w:hideMark/>
          </w:tcPr>
          <w:p w14:paraId="208E5DB1" w14:textId="77777777" w:rsidR="009C5500" w:rsidRPr="00810364" w:rsidRDefault="009C5500" w:rsidP="009C5500">
            <w:pPr>
              <w:rPr>
                <w:sz w:val="16"/>
                <w:szCs w:val="16"/>
              </w:rPr>
            </w:pPr>
            <w:r>
              <w:rPr>
                <w:sz w:val="16"/>
                <w:szCs w:val="16"/>
              </w:rPr>
              <w:t>Runtime Verification and Release Safety Package, release decision record, test evidence, security review where applicable, rollback, incident response, monitoring and Claims Register alignment.</w:t>
            </w:r>
          </w:p>
        </w:tc>
        <w:tc>
          <w:tcPr>
            <w:tcW w:w="0" w:type="auto"/>
            <w:vAlign w:val="center"/>
            <w:hideMark/>
          </w:tcPr>
          <w:p w14:paraId="10AD180F" w14:textId="77777777" w:rsidR="009C5500" w:rsidRPr="00810364" w:rsidRDefault="009C5500" w:rsidP="009C5500">
            <w:pPr>
              <w:rPr>
                <w:sz w:val="16"/>
                <w:szCs w:val="16"/>
                <w:lang w:val="it-IT"/>
              </w:rPr>
            </w:pPr>
            <w:r>
              <w:rPr>
                <w:sz w:val="16"/>
                <w:szCs w:val="16"/>
                <w:lang w:val="it-IT"/>
              </w:rPr>
              <w:t>Runtime-support rule.</w:t>
            </w:r>
          </w:p>
        </w:tc>
      </w:tr>
      <w:tr w:rsidR="009C5500" w:rsidRPr="00810364" w14:paraId="6F62298B" w14:textId="77777777" w:rsidTr="009C5500">
        <w:trPr>
          <w:cantSplit/>
          <w:tblCellSpacing w:w="15" w:type="dxa"/>
        </w:trPr>
        <w:tc>
          <w:tcPr>
            <w:tcW w:w="0" w:type="auto"/>
            <w:vAlign w:val="center"/>
            <w:hideMark/>
          </w:tcPr>
          <w:p w14:paraId="744F1F11" w14:textId="77777777" w:rsidR="009C5500" w:rsidRPr="00810364" w:rsidRDefault="009C5500" w:rsidP="009C5500">
            <w:pPr>
              <w:rPr>
                <w:sz w:val="16"/>
                <w:szCs w:val="16"/>
              </w:rPr>
            </w:pPr>
            <w:r>
              <w:rPr>
                <w:sz w:val="16"/>
                <w:szCs w:val="16"/>
              </w:rPr>
              <w:t>Market-active pathway where admitted</w:t>
            </w:r>
          </w:p>
        </w:tc>
        <w:tc>
          <w:tcPr>
            <w:tcW w:w="0" w:type="auto"/>
            <w:vAlign w:val="center"/>
            <w:hideMark/>
          </w:tcPr>
          <w:p w14:paraId="1A67BB13" w14:textId="77777777" w:rsidR="009C5500" w:rsidRPr="00810364" w:rsidRDefault="009C5500" w:rsidP="009C5500">
            <w:pPr>
              <w:rPr>
                <w:sz w:val="16"/>
                <w:szCs w:val="16"/>
              </w:rPr>
            </w:pPr>
            <w:r>
              <w:rPr>
                <w:sz w:val="16"/>
                <w:szCs w:val="16"/>
              </w:rPr>
              <w:t>Part VI, Part VII, Appendix R.25, Appendix Z</w:t>
            </w:r>
          </w:p>
        </w:tc>
        <w:tc>
          <w:tcPr>
            <w:tcW w:w="0" w:type="auto"/>
            <w:vAlign w:val="center"/>
            <w:hideMark/>
          </w:tcPr>
          <w:p w14:paraId="188090F6" w14:textId="77777777" w:rsidR="009C5500" w:rsidRPr="00810364" w:rsidRDefault="009C5500" w:rsidP="009C5500">
            <w:pPr>
              <w:rPr>
                <w:sz w:val="16"/>
                <w:szCs w:val="16"/>
              </w:rPr>
            </w:pPr>
            <w:r>
              <w:rPr>
                <w:sz w:val="16"/>
                <w:szCs w:val="16"/>
              </w:rPr>
              <w:t>Binding instrument, closed financing, binding offtake, insurance / procurement / public-program pathway or operationally effective external demand.</w:t>
            </w:r>
          </w:p>
        </w:tc>
        <w:tc>
          <w:tcPr>
            <w:tcW w:w="0" w:type="auto"/>
            <w:vAlign w:val="center"/>
            <w:hideMark/>
          </w:tcPr>
          <w:p w14:paraId="1745E4AB" w14:textId="77777777" w:rsidR="009C5500" w:rsidRPr="00810364" w:rsidRDefault="009C5500" w:rsidP="009C5500">
            <w:pPr>
              <w:rPr>
                <w:sz w:val="16"/>
                <w:szCs w:val="16"/>
              </w:rPr>
            </w:pPr>
            <w:r>
              <w:rPr>
                <w:sz w:val="16"/>
                <w:szCs w:val="16"/>
              </w:rPr>
              <w:t>Market gate / RAP-M7 market-active status.</w:t>
            </w:r>
          </w:p>
        </w:tc>
      </w:tr>
      <w:tr w:rsidR="009C5500" w:rsidRPr="00810364" w14:paraId="2DB584F6" w14:textId="77777777" w:rsidTr="009C5500">
        <w:trPr>
          <w:cantSplit/>
          <w:tblCellSpacing w:w="15" w:type="dxa"/>
        </w:trPr>
        <w:tc>
          <w:tcPr>
            <w:tcW w:w="0" w:type="auto"/>
            <w:vAlign w:val="center"/>
            <w:hideMark/>
          </w:tcPr>
          <w:p w14:paraId="23E0A6E5" w14:textId="77777777" w:rsidR="009C5500" w:rsidRPr="00810364" w:rsidRDefault="009C5500" w:rsidP="009C5500">
            <w:pPr>
              <w:rPr>
                <w:sz w:val="16"/>
                <w:szCs w:val="16"/>
                <w:lang w:val="it-IT"/>
              </w:rPr>
            </w:pPr>
            <w:r>
              <w:rPr>
                <w:sz w:val="16"/>
                <w:szCs w:val="16"/>
                <w:lang w:val="it-IT"/>
              </w:rPr>
              <w:t>Capital allocation</w:t>
            </w:r>
          </w:p>
        </w:tc>
        <w:tc>
          <w:tcPr>
            <w:tcW w:w="0" w:type="auto"/>
            <w:vAlign w:val="center"/>
            <w:hideMark/>
          </w:tcPr>
          <w:p w14:paraId="7C6F5A28" w14:textId="77777777" w:rsidR="009C5500" w:rsidRPr="00810364" w:rsidRDefault="009C5500" w:rsidP="009C5500">
            <w:pPr>
              <w:rPr>
                <w:sz w:val="16"/>
                <w:szCs w:val="16"/>
              </w:rPr>
            </w:pPr>
            <w:r>
              <w:rPr>
                <w:sz w:val="16"/>
                <w:szCs w:val="16"/>
              </w:rPr>
              <w:t>Part VI, Part VII, Appendix Q, Appendix S, Appendix Z</w:t>
            </w:r>
          </w:p>
        </w:tc>
        <w:tc>
          <w:tcPr>
            <w:tcW w:w="0" w:type="auto"/>
            <w:vAlign w:val="center"/>
            <w:hideMark/>
          </w:tcPr>
          <w:p w14:paraId="56E2AEDC" w14:textId="77777777" w:rsidR="009C5500" w:rsidRPr="00810364" w:rsidRDefault="009C5500" w:rsidP="009C5500">
            <w:pPr>
              <w:rPr>
                <w:sz w:val="16"/>
                <w:szCs w:val="16"/>
              </w:rPr>
            </w:pPr>
            <w:r>
              <w:rPr>
                <w:sz w:val="16"/>
                <w:szCs w:val="16"/>
              </w:rPr>
              <w:t>Capital deployment only within admitted evidence, integrity, legal, market, disclosure, custody / settlement and governance boundaries.</w:t>
            </w:r>
          </w:p>
        </w:tc>
        <w:tc>
          <w:tcPr>
            <w:tcW w:w="0" w:type="auto"/>
            <w:vAlign w:val="center"/>
            <w:hideMark/>
          </w:tcPr>
          <w:p w14:paraId="515B115A" w14:textId="77777777" w:rsidR="009C5500" w:rsidRPr="00810364" w:rsidRDefault="009C5500" w:rsidP="009C5500">
            <w:pPr>
              <w:rPr>
                <w:sz w:val="16"/>
                <w:szCs w:val="16"/>
                <w:lang w:val="it-IT"/>
              </w:rPr>
            </w:pPr>
            <w:r>
              <w:rPr>
                <w:sz w:val="16"/>
                <w:szCs w:val="16"/>
                <w:lang w:val="it-IT"/>
              </w:rPr>
              <w:t>Capital-facing gate.</w:t>
            </w:r>
          </w:p>
        </w:tc>
      </w:tr>
      <w:tr w:rsidR="009C5500" w:rsidRPr="00810364" w14:paraId="0AB44E10" w14:textId="77777777" w:rsidTr="009C5500">
        <w:trPr>
          <w:cantSplit/>
          <w:tblCellSpacing w:w="15" w:type="dxa"/>
        </w:trPr>
        <w:tc>
          <w:tcPr>
            <w:tcW w:w="0" w:type="auto"/>
            <w:vAlign w:val="center"/>
            <w:hideMark/>
          </w:tcPr>
          <w:p w14:paraId="27BA8DFC" w14:textId="77777777" w:rsidR="009C5500" w:rsidRPr="00810364" w:rsidRDefault="009C5500" w:rsidP="009C5500">
            <w:pPr>
              <w:rPr>
                <w:sz w:val="16"/>
                <w:szCs w:val="16"/>
                <w:lang w:val="it-IT"/>
              </w:rPr>
            </w:pPr>
            <w:r>
              <w:rPr>
                <w:sz w:val="16"/>
                <w:szCs w:val="16"/>
                <w:lang w:val="it-IT"/>
              </w:rPr>
              <w:t>Reinvestment</w:t>
            </w:r>
          </w:p>
        </w:tc>
        <w:tc>
          <w:tcPr>
            <w:tcW w:w="0" w:type="auto"/>
            <w:vAlign w:val="center"/>
            <w:hideMark/>
          </w:tcPr>
          <w:p w14:paraId="3AE5D45D" w14:textId="77777777" w:rsidR="009C5500" w:rsidRPr="00810364" w:rsidRDefault="009C5500" w:rsidP="009C5500">
            <w:pPr>
              <w:rPr>
                <w:sz w:val="16"/>
                <w:szCs w:val="16"/>
              </w:rPr>
            </w:pPr>
            <w:r>
              <w:rPr>
                <w:sz w:val="16"/>
                <w:szCs w:val="16"/>
              </w:rPr>
              <w:t>Part VII, Appendix R, governance sections</w:t>
            </w:r>
          </w:p>
        </w:tc>
        <w:tc>
          <w:tcPr>
            <w:tcW w:w="0" w:type="auto"/>
            <w:vAlign w:val="center"/>
            <w:hideMark/>
          </w:tcPr>
          <w:p w14:paraId="1E10C922" w14:textId="77777777" w:rsidR="009C5500" w:rsidRPr="00810364" w:rsidRDefault="009C5500" w:rsidP="009C5500">
            <w:pPr>
              <w:rPr>
                <w:sz w:val="16"/>
                <w:szCs w:val="16"/>
              </w:rPr>
            </w:pPr>
            <w:r>
              <w:rPr>
                <w:sz w:val="16"/>
                <w:szCs w:val="16"/>
              </w:rPr>
              <w:t>Net surplus, fee model, stewardship reinvestment, maintenance, ecological improvement and community-capacity allocation tracked.</w:t>
            </w:r>
          </w:p>
        </w:tc>
        <w:tc>
          <w:tcPr>
            <w:tcW w:w="0" w:type="auto"/>
            <w:vAlign w:val="center"/>
            <w:hideMark/>
          </w:tcPr>
          <w:p w14:paraId="0500CC8F" w14:textId="77777777" w:rsidR="009C5500" w:rsidRPr="00810364" w:rsidRDefault="009C5500" w:rsidP="009C5500">
            <w:pPr>
              <w:rPr>
                <w:sz w:val="16"/>
                <w:szCs w:val="16"/>
                <w:lang w:val="it-IT"/>
              </w:rPr>
            </w:pPr>
            <w:r>
              <w:rPr>
                <w:sz w:val="16"/>
                <w:szCs w:val="16"/>
                <w:lang w:val="it-IT"/>
              </w:rPr>
              <w:t>Reinvestment governance gate.</w:t>
            </w:r>
          </w:p>
        </w:tc>
      </w:tr>
      <w:tr w:rsidR="009C5500" w:rsidRPr="00810364" w14:paraId="5918E438" w14:textId="77777777" w:rsidTr="009C5500">
        <w:trPr>
          <w:cantSplit/>
          <w:tblCellSpacing w:w="15" w:type="dxa"/>
        </w:trPr>
        <w:tc>
          <w:tcPr>
            <w:tcW w:w="0" w:type="auto"/>
            <w:vAlign w:val="center"/>
            <w:hideMark/>
          </w:tcPr>
          <w:p w14:paraId="4223738F" w14:textId="77777777" w:rsidR="009C5500" w:rsidRPr="00810364" w:rsidRDefault="009C5500" w:rsidP="009C5500">
            <w:pPr>
              <w:rPr>
                <w:sz w:val="16"/>
                <w:szCs w:val="16"/>
                <w:lang w:val="it-IT"/>
              </w:rPr>
            </w:pPr>
            <w:r>
              <w:rPr>
                <w:sz w:val="16"/>
                <w:szCs w:val="16"/>
                <w:lang w:val="it-IT"/>
              </w:rPr>
              <w:t>Expanded regeneration</w:t>
            </w:r>
          </w:p>
        </w:tc>
        <w:tc>
          <w:tcPr>
            <w:tcW w:w="0" w:type="auto"/>
            <w:vAlign w:val="center"/>
            <w:hideMark/>
          </w:tcPr>
          <w:p w14:paraId="6515142E" w14:textId="77777777" w:rsidR="009C5500" w:rsidRPr="00810364" w:rsidRDefault="009C5500" w:rsidP="009C5500">
            <w:pPr>
              <w:rPr>
                <w:sz w:val="16"/>
                <w:szCs w:val="16"/>
              </w:rPr>
            </w:pPr>
            <w:r>
              <w:rPr>
                <w:sz w:val="16"/>
                <w:szCs w:val="16"/>
              </w:rPr>
              <w:t>Part III, Part VI, Part VII, Appendix V</w:t>
            </w:r>
          </w:p>
        </w:tc>
        <w:tc>
          <w:tcPr>
            <w:tcW w:w="0" w:type="auto"/>
            <w:vAlign w:val="center"/>
            <w:hideMark/>
          </w:tcPr>
          <w:p w14:paraId="74B423BE" w14:textId="77777777" w:rsidR="009C5500" w:rsidRPr="00810364" w:rsidRDefault="009C5500" w:rsidP="009C5500">
            <w:pPr>
              <w:rPr>
                <w:sz w:val="16"/>
                <w:szCs w:val="16"/>
              </w:rPr>
            </w:pPr>
            <w:r>
              <w:rPr>
                <w:sz w:val="16"/>
                <w:szCs w:val="16"/>
              </w:rPr>
              <w:t>Scaling only after evidence, operational resilience, governance capacity, legal clarity and market-readiness remain coherent under replication.</w:t>
            </w:r>
          </w:p>
        </w:tc>
        <w:tc>
          <w:tcPr>
            <w:tcW w:w="0" w:type="auto"/>
            <w:vAlign w:val="center"/>
            <w:hideMark/>
          </w:tcPr>
          <w:p w14:paraId="3DCC139B" w14:textId="77777777" w:rsidR="009C5500" w:rsidRPr="00810364" w:rsidRDefault="009C5500" w:rsidP="009C5500">
            <w:pPr>
              <w:rPr>
                <w:sz w:val="16"/>
                <w:szCs w:val="16"/>
                <w:lang w:val="it-IT"/>
              </w:rPr>
            </w:pPr>
            <w:r>
              <w:rPr>
                <w:sz w:val="16"/>
                <w:szCs w:val="16"/>
                <w:lang w:val="it-IT"/>
              </w:rPr>
              <w:t>Scaling and coherence gate.</w:t>
            </w:r>
          </w:p>
        </w:tc>
      </w:tr>
    </w:tbl>
    <w:p w14:paraId="2AF81A0D" w14:textId="77777777" w:rsidR="009C5500" w:rsidRPr="009C5500" w:rsidRDefault="009C5500" w:rsidP="009C5500">
      <w:r>
        <w:t>The pipeline must be read with the following rules:</w:t>
      </w:r>
    </w:p>
    <w:p w14:paraId="0B0C392C" w14:textId="77777777" w:rsidR="009C5500" w:rsidRPr="009C5500" w:rsidRDefault="009C5500" w:rsidP="009C5500">
      <w:r>
        <w:t>Evidence precedes value.</w:t>
      </w:r>
    </w:p>
    <w:p w14:paraId="6EF9F54B" w14:textId="77777777" w:rsidR="009C5500" w:rsidRPr="009C5500" w:rsidRDefault="009C5500" w:rsidP="009C5500">
      <w:r>
        <w:t>Integrity precedes representation.</w:t>
      </w:r>
    </w:p>
    <w:p w14:paraId="064433D0" w14:textId="77777777" w:rsidR="009C5500" w:rsidRPr="009C5500" w:rsidRDefault="009C5500" w:rsidP="009C5500">
      <w:r>
        <w:t>Legal review precedes rights.</w:t>
      </w:r>
    </w:p>
    <w:p w14:paraId="018465E4" w14:textId="77777777" w:rsidR="009C5500" w:rsidRPr="009C5500" w:rsidRDefault="009C5500" w:rsidP="009C5500">
      <w:r>
        <w:t>Anchor demand precedes market-facing language.</w:t>
      </w:r>
    </w:p>
    <w:p w14:paraId="4F459F90" w14:textId="77777777" w:rsidR="009C5500" w:rsidRPr="009C5500" w:rsidRDefault="009C5500" w:rsidP="009C5500">
      <w:r>
        <w:t>Runtime verification precedes external software reliance.</w:t>
      </w:r>
    </w:p>
    <w:p w14:paraId="3D0738F2" w14:textId="77777777" w:rsidR="009C5500" w:rsidRPr="009C5500" w:rsidRDefault="009C5500" w:rsidP="009C5500">
      <w:r>
        <w:t>Governance review precedes capital-facing use.</w:t>
      </w:r>
    </w:p>
    <w:p w14:paraId="592074DA" w14:textId="77777777" w:rsidR="009C5500" w:rsidRPr="009C5500" w:rsidRDefault="009C5500" w:rsidP="009C5500">
      <w:r>
        <w:t>No PRU, RAP, token, dashboard, API, data-room record, legal wrapper, runtime release or market narrative may bypass the relevant gate.</w:t>
      </w:r>
    </w:p>
    <w:p w14:paraId="4D2FC056" w14:textId="77777777" w:rsidR="009C5500" w:rsidRPr="009C5500" w:rsidRDefault="009C5500" w:rsidP="009C5500">
      <w:r>
        <w:lastRenderedPageBreak/>
        <w:t>A living system is not automatically an asset.</w:t>
      </w:r>
    </w:p>
    <w:p w14:paraId="3BF287B9" w14:textId="77777777" w:rsidR="009C5500" w:rsidRPr="009C5500" w:rsidRDefault="009C5500" w:rsidP="009C5500">
      <w:r>
        <w:t>Evidence is not automatically value.</w:t>
      </w:r>
    </w:p>
    <w:p w14:paraId="624D8DEF" w14:textId="77777777" w:rsidR="009C5500" w:rsidRPr="009C5500" w:rsidRDefault="009C5500" w:rsidP="009C5500">
      <w:r>
        <w:t>Value analysis is not automatically a right.</w:t>
      </w:r>
    </w:p>
    <w:p w14:paraId="544AFFD6" w14:textId="77777777" w:rsidR="009C5500" w:rsidRPr="009C5500" w:rsidRDefault="009C5500" w:rsidP="009C5500">
      <w:r>
        <w:t>A PRU score is not automatically investable.</w:t>
      </w:r>
    </w:p>
    <w:p w14:paraId="5C4591CD" w14:textId="77777777" w:rsidR="009C5500" w:rsidRPr="009C5500" w:rsidRDefault="009C5500" w:rsidP="009C5500">
      <w:r>
        <w:t>A RAP structure is not automatically market-ready.</w:t>
      </w:r>
    </w:p>
    <w:p w14:paraId="73F7563D" w14:textId="77777777" w:rsidR="009C5500" w:rsidRPr="009C5500" w:rsidRDefault="009C5500" w:rsidP="009C5500">
      <w:r>
        <w:t>A legal wrapper is not automatically liquid.</w:t>
      </w:r>
    </w:p>
    <w:p w14:paraId="72B44A28" w14:textId="77777777" w:rsidR="009C5500" w:rsidRPr="009C5500" w:rsidRDefault="009C5500" w:rsidP="009C5500">
      <w:r>
        <w:t>A runtime component is not automatically production-admitted.</w:t>
      </w:r>
    </w:p>
    <w:p w14:paraId="098DE53C" w14:textId="77777777" w:rsidR="009C5500" w:rsidRPr="009C5500" w:rsidRDefault="009C5500" w:rsidP="009C5500">
      <w:r>
        <w:t>A data room is not automatically external demand.</w:t>
      </w:r>
    </w:p>
    <w:p w14:paraId="45EC7DCB" w14:textId="31213232" w:rsidR="009C5500" w:rsidRPr="009C5500" w:rsidRDefault="009C5500" w:rsidP="009C5500">
      <w:r>
        <w:t>Capital allocation is permitted only when the applicable evidence, valuation, integrity, legal, market, runtime, custody, settlement, operational and governance dependencies are documented, reviewed and bounded. The lowest unresolved gate controls the permitted claim.</w:t>
      </w:r>
    </w:p>
    <w:p w14:paraId="1CA2B555" w14:textId="77777777" w:rsidR="00BD1270" w:rsidRPr="00A94294" w:rsidRDefault="00BD1270" w:rsidP="00BD1270">
      <w:pPr>
        <w:pStyle w:val="Titolo2"/>
        <w:rPr>
          <w:rFonts w:ascii="Baskerville Old Face" w:eastAsia="Baskerville Old Face" w:hAnsi="Baskerville Old Face" w:cs="Baskerville Old Face"/>
          <w:iCs/>
          <w:szCs w:val="24"/>
        </w:rPr>
      </w:pPr>
      <w:r>
        <w:rPr>
          <w:rFonts w:ascii="Baskerville Old Face" w:hAnsi="Baskerville Old Face"/>
          <w:bCs/>
        </w:rPr>
        <w:t>Z.3 Investor Decision Flowchart (Textual)</w:t>
      </w:r>
    </w:p>
    <w:p w14:paraId="29133687" w14:textId="77777777" w:rsidR="003F37E4" w:rsidRPr="003F37E4" w:rsidRDefault="003F37E4" w:rsidP="003F37E4">
      <w:r>
        <w:t xml:space="preserve">Ask </w:t>
      </w:r>
      <w:r>
        <w:rPr>
          <w:rFonts w:ascii="Times New Roman" w:hAnsi="Times New Roman" w:cs="Times New Roman"/>
        </w:rPr>
        <w:t>→</w:t>
      </w:r>
      <w:r>
        <w:t xml:space="preserve"> Is there a living regenerative system, OHE or equivalent regenerative unit?</w:t>
      </w:r>
    </w:p>
    <w:p w14:paraId="611F98CE" w14:textId="77777777" w:rsidR="003F37E4" w:rsidRPr="003F37E4" w:rsidRDefault="003F37E4">
      <w:pPr>
        <w:numPr>
          <w:ilvl w:val="0"/>
          <w:numId w:val="190"/>
        </w:numPr>
        <w:tabs>
          <w:tab w:val="clear" w:pos="360"/>
          <w:tab w:val="num" w:pos="720"/>
        </w:tabs>
      </w:pPr>
      <w:r>
        <w:rPr>
          <w:rFonts w:ascii="Times New Roman" w:hAnsi="Times New Roman" w:cs="Times New Roman"/>
        </w:rPr>
        <w:t>→</w:t>
      </w:r>
      <w:r>
        <w:t xml:space="preserve"> No: Not investable. No PRU, RAP or capital-facing claim may be made.</w:t>
      </w:r>
    </w:p>
    <w:p w14:paraId="143606C8" w14:textId="77777777" w:rsidR="003F37E4" w:rsidRPr="003F37E4" w:rsidRDefault="003F37E4">
      <w:pPr>
        <w:numPr>
          <w:ilvl w:val="0"/>
          <w:numId w:val="190"/>
        </w:numPr>
        <w:tabs>
          <w:tab w:val="clear" w:pos="360"/>
          <w:tab w:val="num" w:pos="720"/>
        </w:tabs>
        <w:rPr>
          <w:lang w:val="it-IT"/>
        </w:rPr>
      </w:pPr>
      <w:r>
        <w:rPr>
          <w:rFonts w:ascii="Times New Roman" w:hAnsi="Times New Roman" w:cs="Times New Roman"/>
          <w:lang w:val="it-IT"/>
        </w:rPr>
        <w:t>→</w:t>
      </w:r>
      <w:r>
        <w:rPr>
          <w:lang w:val="it-IT"/>
        </w:rPr>
        <w:t xml:space="preserve"> Yes: Proceed.</w:t>
      </w:r>
    </w:p>
    <w:p w14:paraId="77AEE85E" w14:textId="77777777" w:rsidR="003F37E4" w:rsidRPr="003F37E4" w:rsidRDefault="003F37E4" w:rsidP="003F37E4">
      <w:r>
        <w:t xml:space="preserve">Ask </w:t>
      </w:r>
      <w:r>
        <w:rPr>
          <w:rFonts w:ascii="Times New Roman" w:hAnsi="Times New Roman" w:cs="Times New Roman"/>
        </w:rPr>
        <w:t>→</w:t>
      </w:r>
      <w:r>
        <w:t xml:space="preserve"> Is there a defined site boundary, baseline condition and operational stewardship record?</w:t>
      </w:r>
    </w:p>
    <w:p w14:paraId="0C154374" w14:textId="77777777" w:rsidR="003F37E4" w:rsidRPr="003F37E4" w:rsidRDefault="003F37E4">
      <w:pPr>
        <w:numPr>
          <w:ilvl w:val="0"/>
          <w:numId w:val="191"/>
        </w:numPr>
        <w:tabs>
          <w:tab w:val="clear" w:pos="360"/>
          <w:tab w:val="num" w:pos="720"/>
        </w:tabs>
      </w:pPr>
      <w:r>
        <w:rPr>
          <w:rFonts w:ascii="Times New Roman" w:hAnsi="Times New Roman" w:cs="Times New Roman"/>
        </w:rPr>
        <w:t>→</w:t>
      </w:r>
      <w:r>
        <w:t xml:space="preserve"> No: Classify as research concept or pre-baseline design only.</w:t>
      </w:r>
    </w:p>
    <w:p w14:paraId="26C982CC" w14:textId="77777777" w:rsidR="003F37E4" w:rsidRPr="003F37E4" w:rsidRDefault="003F37E4">
      <w:pPr>
        <w:numPr>
          <w:ilvl w:val="0"/>
          <w:numId w:val="191"/>
        </w:numPr>
        <w:tabs>
          <w:tab w:val="clear" w:pos="360"/>
          <w:tab w:val="num" w:pos="720"/>
        </w:tabs>
        <w:rPr>
          <w:lang w:val="it-IT"/>
        </w:rPr>
      </w:pPr>
      <w:r>
        <w:rPr>
          <w:rFonts w:ascii="Times New Roman" w:hAnsi="Times New Roman" w:cs="Times New Roman"/>
          <w:lang w:val="it-IT"/>
        </w:rPr>
        <w:t>→</w:t>
      </w:r>
      <w:r>
        <w:rPr>
          <w:lang w:val="it-IT"/>
        </w:rPr>
        <w:t xml:space="preserve"> Yes: Proceed.</w:t>
      </w:r>
    </w:p>
    <w:p w14:paraId="1BAB94CB" w14:textId="77777777" w:rsidR="003F37E4" w:rsidRPr="003F37E4" w:rsidRDefault="003F37E4" w:rsidP="003F37E4">
      <w:r>
        <w:t xml:space="preserve">Ask </w:t>
      </w:r>
      <w:r>
        <w:rPr>
          <w:rFonts w:ascii="Times New Roman" w:hAnsi="Times New Roman" w:cs="Times New Roman"/>
        </w:rPr>
        <w:t>→</w:t>
      </w:r>
      <w:r>
        <w:t xml:space="preserve"> Is there baseline and ongoing MRV evidence with provenance?</w:t>
      </w:r>
    </w:p>
    <w:p w14:paraId="2077EA91" w14:textId="77777777" w:rsidR="003F37E4" w:rsidRPr="003F37E4" w:rsidRDefault="003F37E4">
      <w:pPr>
        <w:numPr>
          <w:ilvl w:val="0"/>
          <w:numId w:val="192"/>
        </w:numPr>
        <w:tabs>
          <w:tab w:val="clear" w:pos="360"/>
          <w:tab w:val="num" w:pos="720"/>
        </w:tabs>
        <w:rPr>
          <w:lang w:val="it-IT"/>
        </w:rPr>
      </w:pPr>
      <w:r>
        <w:rPr>
          <w:rFonts w:ascii="Times New Roman" w:hAnsi="Times New Roman" w:cs="Times New Roman"/>
        </w:rPr>
        <w:t>→</w:t>
      </w:r>
      <w:r>
        <w:t xml:space="preserve"> No: Classify as research/pilot only. </w:t>
      </w:r>
      <w:r>
        <w:rPr>
          <w:lang w:val="it-IT"/>
        </w:rPr>
        <w:t>Not investable.</w:t>
      </w:r>
    </w:p>
    <w:p w14:paraId="336E86B5" w14:textId="77777777" w:rsidR="003F37E4" w:rsidRPr="003F37E4" w:rsidRDefault="003F37E4">
      <w:pPr>
        <w:numPr>
          <w:ilvl w:val="0"/>
          <w:numId w:val="192"/>
        </w:numPr>
        <w:tabs>
          <w:tab w:val="clear" w:pos="360"/>
          <w:tab w:val="num" w:pos="720"/>
        </w:tabs>
        <w:rPr>
          <w:lang w:val="it-IT"/>
        </w:rPr>
      </w:pPr>
      <w:r>
        <w:rPr>
          <w:rFonts w:ascii="Times New Roman" w:hAnsi="Times New Roman" w:cs="Times New Roman"/>
          <w:lang w:val="it-IT"/>
        </w:rPr>
        <w:t>→</w:t>
      </w:r>
      <w:r>
        <w:rPr>
          <w:lang w:val="it-IT"/>
        </w:rPr>
        <w:t xml:space="preserve"> Yes: Proceed.</w:t>
      </w:r>
    </w:p>
    <w:p w14:paraId="323292EA" w14:textId="77777777" w:rsidR="003F37E4" w:rsidRPr="003F37E4" w:rsidRDefault="003F37E4" w:rsidP="003F37E4">
      <w:r>
        <w:t xml:space="preserve">Ask </w:t>
      </w:r>
      <w:r>
        <w:rPr>
          <w:rFonts w:ascii="Times New Roman" w:hAnsi="Times New Roman" w:cs="Times New Roman"/>
        </w:rPr>
        <w:t>→</w:t>
      </w:r>
      <w:r>
        <w:t xml:space="preserve"> Is the relevant claim registered in the Claims Register?</w:t>
      </w:r>
    </w:p>
    <w:p w14:paraId="593AE795" w14:textId="77777777" w:rsidR="003F37E4" w:rsidRPr="003F37E4" w:rsidRDefault="003F37E4">
      <w:pPr>
        <w:numPr>
          <w:ilvl w:val="0"/>
          <w:numId w:val="193"/>
        </w:numPr>
        <w:tabs>
          <w:tab w:val="clear" w:pos="360"/>
          <w:tab w:val="num" w:pos="720"/>
        </w:tabs>
      </w:pPr>
      <w:r>
        <w:rPr>
          <w:rFonts w:ascii="Times New Roman" w:hAnsi="Times New Roman" w:cs="Times New Roman"/>
        </w:rPr>
        <w:lastRenderedPageBreak/>
        <w:t>→</w:t>
      </w:r>
      <w:r>
        <w:t xml:space="preserve"> No: Non-admissible for financial, institutional, investor-facing, insurance-facing, procurement-facing, dashboard-facing, API-facing or public reliance.</w:t>
      </w:r>
    </w:p>
    <w:p w14:paraId="43D33165" w14:textId="77777777" w:rsidR="003F37E4" w:rsidRPr="003F37E4" w:rsidRDefault="003F37E4">
      <w:pPr>
        <w:numPr>
          <w:ilvl w:val="0"/>
          <w:numId w:val="193"/>
        </w:numPr>
        <w:tabs>
          <w:tab w:val="clear" w:pos="360"/>
          <w:tab w:val="num" w:pos="720"/>
        </w:tabs>
        <w:rPr>
          <w:lang w:val="it-IT"/>
        </w:rPr>
      </w:pPr>
      <w:r>
        <w:rPr>
          <w:rFonts w:ascii="Times New Roman" w:hAnsi="Times New Roman" w:cs="Times New Roman"/>
          <w:lang w:val="it-IT"/>
        </w:rPr>
        <w:t>→</w:t>
      </w:r>
      <w:r>
        <w:rPr>
          <w:lang w:val="it-IT"/>
        </w:rPr>
        <w:t xml:space="preserve"> Yes: Proceed.</w:t>
      </w:r>
    </w:p>
    <w:p w14:paraId="181AC99C" w14:textId="77777777" w:rsidR="003F37E4" w:rsidRPr="003F37E4" w:rsidRDefault="003F37E4" w:rsidP="003F37E4">
      <w:r>
        <w:t xml:space="preserve">Ask </w:t>
      </w:r>
      <w:r>
        <w:rPr>
          <w:rFonts w:ascii="Times New Roman" w:hAnsi="Times New Roman" w:cs="Times New Roman"/>
        </w:rPr>
        <w:t>→</w:t>
      </w:r>
      <w:r>
        <w:t xml:space="preserve"> Does the claim require pilot evidence under Gate 1?</w:t>
      </w:r>
    </w:p>
    <w:p w14:paraId="56B517F3" w14:textId="77777777" w:rsidR="003F37E4" w:rsidRPr="003F37E4" w:rsidRDefault="003F37E4">
      <w:pPr>
        <w:numPr>
          <w:ilvl w:val="0"/>
          <w:numId w:val="194"/>
        </w:numPr>
        <w:tabs>
          <w:tab w:val="clear" w:pos="360"/>
          <w:tab w:val="num" w:pos="720"/>
        </w:tabs>
      </w:pPr>
      <w:r>
        <w:rPr>
          <w:rFonts w:ascii="Times New Roman" w:hAnsi="Times New Roman" w:cs="Times New Roman"/>
        </w:rPr>
        <w:t>→</w:t>
      </w:r>
      <w:r>
        <w:t xml:space="preserve"> Yes, and pilot evidence is absent: claim remains hypothesis-level, pilot-required and non-admissible for PRU uplift, RAP formation or investor-facing use.</w:t>
      </w:r>
    </w:p>
    <w:p w14:paraId="7C649A8B" w14:textId="77777777" w:rsidR="003F37E4" w:rsidRPr="003F37E4" w:rsidRDefault="003F37E4">
      <w:pPr>
        <w:numPr>
          <w:ilvl w:val="0"/>
          <w:numId w:val="194"/>
        </w:numPr>
        <w:tabs>
          <w:tab w:val="clear" w:pos="360"/>
          <w:tab w:val="num" w:pos="720"/>
        </w:tabs>
      </w:pPr>
      <w:r>
        <w:rPr>
          <w:rFonts w:ascii="Times New Roman" w:hAnsi="Times New Roman" w:cs="Times New Roman"/>
        </w:rPr>
        <w:t>→</w:t>
      </w:r>
      <w:r>
        <w:t xml:space="preserve"> Yes, and pilot evidence is present: proceed only within the evidence scope, confidence range, reviewer trail and Claims Register status.</w:t>
      </w:r>
    </w:p>
    <w:p w14:paraId="3A89BB76" w14:textId="77777777" w:rsidR="003F37E4" w:rsidRPr="003F37E4" w:rsidRDefault="003F37E4">
      <w:pPr>
        <w:numPr>
          <w:ilvl w:val="0"/>
          <w:numId w:val="194"/>
        </w:numPr>
        <w:tabs>
          <w:tab w:val="clear" w:pos="360"/>
          <w:tab w:val="num" w:pos="720"/>
        </w:tabs>
      </w:pPr>
      <w:r>
        <w:rPr>
          <w:rFonts w:ascii="Times New Roman" w:hAnsi="Times New Roman" w:cs="Times New Roman"/>
        </w:rPr>
        <w:t>→</w:t>
      </w:r>
      <w:r>
        <w:t xml:space="preserve"> No: Proceed to evidence admissibility review.</w:t>
      </w:r>
    </w:p>
    <w:p w14:paraId="50E9662C" w14:textId="77777777" w:rsidR="003F37E4" w:rsidRPr="003F37E4" w:rsidRDefault="003F37E4" w:rsidP="003F37E4">
      <w:r>
        <w:t xml:space="preserve">Ask </w:t>
      </w:r>
      <w:r>
        <w:rPr>
          <w:rFonts w:ascii="Times New Roman" w:hAnsi="Times New Roman" w:cs="Times New Roman"/>
        </w:rPr>
        <w:t>→</w:t>
      </w:r>
      <w:r>
        <w:t xml:space="preserve"> Does the evidence package include method hash, data hash, source, timestamp, location, reviewer trail, missing-data notes and confidence model?</w:t>
      </w:r>
    </w:p>
    <w:p w14:paraId="25018AB1" w14:textId="77777777" w:rsidR="003F37E4" w:rsidRPr="003F37E4" w:rsidRDefault="003F37E4">
      <w:pPr>
        <w:numPr>
          <w:ilvl w:val="0"/>
          <w:numId w:val="195"/>
        </w:numPr>
      </w:pPr>
      <w:r>
        <w:rPr>
          <w:rFonts w:ascii="Times New Roman" w:hAnsi="Times New Roman" w:cs="Times New Roman"/>
        </w:rPr>
        <w:t>→</w:t>
      </w:r>
      <w:r>
        <w:t xml:space="preserve"> No: Evidence is incomplete. Return to MRV and data-room completion.</w:t>
      </w:r>
    </w:p>
    <w:p w14:paraId="47326092" w14:textId="77777777" w:rsidR="003F37E4" w:rsidRPr="003F37E4" w:rsidRDefault="003F37E4">
      <w:pPr>
        <w:numPr>
          <w:ilvl w:val="0"/>
          <w:numId w:val="195"/>
        </w:numPr>
        <w:rPr>
          <w:lang w:val="it-IT"/>
        </w:rPr>
      </w:pPr>
      <w:r>
        <w:rPr>
          <w:rFonts w:ascii="Times New Roman" w:hAnsi="Times New Roman" w:cs="Times New Roman"/>
          <w:lang w:val="it-IT"/>
        </w:rPr>
        <w:t>→</w:t>
      </w:r>
      <w:r>
        <w:rPr>
          <w:lang w:val="it-IT"/>
        </w:rPr>
        <w:t xml:space="preserve"> Yes: Proceed.</w:t>
      </w:r>
    </w:p>
    <w:p w14:paraId="72AFAAAF" w14:textId="77777777" w:rsidR="003F37E4" w:rsidRPr="003F37E4" w:rsidRDefault="003F37E4" w:rsidP="003F37E4">
      <w:r>
        <w:t xml:space="preserve">Ask </w:t>
      </w:r>
      <w:r>
        <w:rPr>
          <w:rFonts w:ascii="Times New Roman" w:hAnsi="Times New Roman" w:cs="Times New Roman"/>
        </w:rPr>
        <w:t>→</w:t>
      </w:r>
      <w:r>
        <w:t xml:space="preserve"> Do indicators pass the applicable methodological, validation, threshold, legal-status and Claims Register admissibility gates?</w:t>
      </w:r>
    </w:p>
    <w:p w14:paraId="5834001F" w14:textId="77777777" w:rsidR="003F37E4" w:rsidRPr="003F37E4" w:rsidRDefault="003F37E4">
      <w:pPr>
        <w:numPr>
          <w:ilvl w:val="0"/>
          <w:numId w:val="196"/>
        </w:numPr>
      </w:pPr>
      <w:r>
        <w:rPr>
          <w:rFonts w:ascii="Times New Roman" w:hAnsi="Times New Roman" w:cs="Times New Roman"/>
        </w:rPr>
        <w:t>→</w:t>
      </w:r>
      <w:r>
        <w:t xml:space="preserve"> No: Non-admissible for PRU analysis. Return to MRV, methodology review or legal review as applicable.</w:t>
      </w:r>
    </w:p>
    <w:p w14:paraId="5DF58B8A" w14:textId="77777777" w:rsidR="003F37E4" w:rsidRPr="003F37E4" w:rsidRDefault="003F37E4">
      <w:pPr>
        <w:numPr>
          <w:ilvl w:val="0"/>
          <w:numId w:val="196"/>
        </w:numPr>
        <w:rPr>
          <w:lang w:val="it-IT"/>
        </w:rPr>
      </w:pPr>
      <w:r>
        <w:rPr>
          <w:rFonts w:ascii="Times New Roman" w:hAnsi="Times New Roman" w:cs="Times New Roman"/>
          <w:lang w:val="it-IT"/>
        </w:rPr>
        <w:t>→</w:t>
      </w:r>
      <w:r>
        <w:rPr>
          <w:lang w:val="it-IT"/>
        </w:rPr>
        <w:t xml:space="preserve"> Yes: Proceed.</w:t>
      </w:r>
    </w:p>
    <w:p w14:paraId="2FF704A6" w14:textId="77777777" w:rsidR="003F37E4" w:rsidRPr="003F37E4" w:rsidRDefault="003F37E4" w:rsidP="003F37E4">
      <w:r>
        <w:t xml:space="preserve">Ask </w:t>
      </w:r>
      <w:r>
        <w:rPr>
          <w:rFonts w:ascii="Times New Roman" w:hAnsi="Times New Roman" w:cs="Times New Roman"/>
        </w:rPr>
        <w:t>→</w:t>
      </w:r>
      <w:r>
        <w:t xml:space="preserve"> Is there an applicable integrity or no-double-counting exposure?</w:t>
      </w:r>
    </w:p>
    <w:p w14:paraId="327A3424" w14:textId="77777777" w:rsidR="003F37E4" w:rsidRPr="003F37E4" w:rsidRDefault="003F37E4" w:rsidP="003F37E4">
      <w:r>
        <w:t>Examples include token representation, bridge logic, wrapped representation, registry synchronization, custody, settlement, oracle dependency, dashboard state, API state, external verifier, credit registry or multi-ledger reporting.</w:t>
      </w:r>
    </w:p>
    <w:p w14:paraId="152F08C5" w14:textId="77777777" w:rsidR="003F37E4" w:rsidRPr="003F37E4" w:rsidRDefault="003F37E4">
      <w:pPr>
        <w:numPr>
          <w:ilvl w:val="0"/>
          <w:numId w:val="197"/>
        </w:numPr>
        <w:rPr>
          <w:lang w:val="it-IT"/>
        </w:rPr>
      </w:pPr>
      <w:r>
        <w:rPr>
          <w:rFonts w:ascii="Times New Roman" w:hAnsi="Times New Roman" w:cs="Times New Roman"/>
          <w:lang w:val="it-IT"/>
        </w:rPr>
        <w:t>→</w:t>
      </w:r>
      <w:r>
        <w:rPr>
          <w:lang w:val="it-IT"/>
        </w:rPr>
        <w:t xml:space="preserve"> No: Proceed.</w:t>
      </w:r>
    </w:p>
    <w:p w14:paraId="4870302D" w14:textId="77777777" w:rsidR="003F37E4" w:rsidRPr="003F37E4" w:rsidRDefault="003F37E4">
      <w:pPr>
        <w:numPr>
          <w:ilvl w:val="0"/>
          <w:numId w:val="197"/>
        </w:numPr>
      </w:pPr>
      <w:r>
        <w:rPr>
          <w:rFonts w:ascii="Times New Roman" w:hAnsi="Times New Roman" w:cs="Times New Roman"/>
        </w:rPr>
        <w:t>→</w:t>
      </w:r>
      <w:r>
        <w:t xml:space="preserve"> Yes: Proceed only if the no-double-counting invariant, event identity tuple, cross-system representation tuple where applicable, No-Double-Spending Threat Model, duplicate-claim </w:t>
        <w:lastRenderedPageBreak/>
        <w:t>detection rule, security review where applicable, quarantine pathway, governance decision and Claims Register status are complete.</w:t>
      </w:r>
    </w:p>
    <w:p w14:paraId="12F51A8C" w14:textId="77777777" w:rsidR="003F37E4" w:rsidRPr="003F37E4" w:rsidRDefault="003F37E4">
      <w:pPr>
        <w:numPr>
          <w:ilvl w:val="0"/>
          <w:numId w:val="197"/>
        </w:numPr>
        <w:rPr>
          <w:lang w:val="it-IT"/>
        </w:rPr>
      </w:pPr>
      <w:r>
        <w:rPr>
          <w:rFonts w:ascii="Times New Roman" w:hAnsi="Times New Roman" w:cs="Times New Roman"/>
        </w:rPr>
        <w:t>→</w:t>
      </w:r>
      <w:r>
        <w:t xml:space="preserve"> If incomplete: internal or sandbox status only. </w:t>
      </w:r>
      <w:r>
        <w:rPr>
          <w:lang w:val="it-IT"/>
        </w:rPr>
        <w:t>No external representation.</w:t>
      </w:r>
    </w:p>
    <w:p w14:paraId="60082B6C" w14:textId="77777777" w:rsidR="003F37E4" w:rsidRPr="003F37E4" w:rsidRDefault="003F37E4" w:rsidP="003F37E4">
      <w:r>
        <w:t xml:space="preserve">Ask </w:t>
      </w:r>
      <w:r>
        <w:rPr>
          <w:rFonts w:ascii="Times New Roman" w:hAnsi="Times New Roman" w:cs="Times New Roman"/>
        </w:rPr>
        <w:t>→</w:t>
      </w:r>
      <w:r>
        <w:t xml:space="preserve"> Does PRU value analysis produce a reproducible score with bounded PRU function, U_max rationale, Conf_total, admissibility gates and sensitivity analysis disclosed?</w:t>
      </w:r>
    </w:p>
    <w:p w14:paraId="3476C1C6" w14:textId="77777777" w:rsidR="003F37E4" w:rsidRPr="003F37E4" w:rsidRDefault="003F37E4">
      <w:pPr>
        <w:numPr>
          <w:ilvl w:val="0"/>
          <w:numId w:val="198"/>
        </w:numPr>
        <w:rPr>
          <w:lang w:val="it-IT"/>
        </w:rPr>
      </w:pPr>
      <w:r>
        <w:rPr>
          <w:rFonts w:ascii="Times New Roman" w:hAnsi="Times New Roman" w:cs="Times New Roman"/>
        </w:rPr>
        <w:t>→</w:t>
      </w:r>
      <w:r>
        <w:t xml:space="preserve"> No: PRU-R2 or lower. </w:t>
      </w:r>
      <w:r>
        <w:rPr>
          <w:lang w:val="it-IT"/>
        </w:rPr>
        <w:t>Not capital-ready.</w:t>
      </w:r>
    </w:p>
    <w:p w14:paraId="4AF4A637" w14:textId="77777777" w:rsidR="003F37E4" w:rsidRPr="003F37E4" w:rsidRDefault="003F37E4">
      <w:pPr>
        <w:numPr>
          <w:ilvl w:val="0"/>
          <w:numId w:val="198"/>
        </w:numPr>
        <w:rPr>
          <w:lang w:val="it-IT"/>
        </w:rPr>
      </w:pPr>
      <w:r>
        <w:rPr>
          <w:rFonts w:ascii="Times New Roman" w:hAnsi="Times New Roman" w:cs="Times New Roman"/>
        </w:rPr>
        <w:t>→</w:t>
      </w:r>
      <w:r>
        <w:t xml:space="preserve"> Yes: PRU-R3 or higher. </w:t>
      </w:r>
      <w:r>
        <w:rPr>
          <w:lang w:val="it-IT"/>
        </w:rPr>
        <w:t>Proceed.</w:t>
      </w:r>
    </w:p>
    <w:p w14:paraId="26996B4B" w14:textId="77777777" w:rsidR="003F37E4" w:rsidRPr="003F37E4" w:rsidRDefault="003F37E4" w:rsidP="003F37E4">
      <w:r>
        <w:t xml:space="preserve">Ask </w:t>
      </w:r>
      <w:r>
        <w:rPr>
          <w:rFonts w:ascii="Times New Roman" w:hAnsi="Times New Roman" w:cs="Times New Roman"/>
        </w:rPr>
        <w:t>→</w:t>
      </w:r>
      <w:r>
        <w:t xml:space="preserve"> Is the PRU maturity class at least PRU-R4 or PRU-R5?</w:t>
      </w:r>
    </w:p>
    <w:p w14:paraId="66B5D185" w14:textId="77777777" w:rsidR="003F37E4" w:rsidRPr="003F37E4" w:rsidRDefault="003F37E4">
      <w:pPr>
        <w:numPr>
          <w:ilvl w:val="0"/>
          <w:numId w:val="199"/>
        </w:numPr>
      </w:pPr>
      <w:r>
        <w:rPr>
          <w:rFonts w:ascii="Times New Roman" w:hAnsi="Times New Roman" w:cs="Times New Roman"/>
        </w:rPr>
        <w:t>→</w:t>
      </w:r>
      <w:r>
        <w:t xml:space="preserve"> No: Internal analytical use only.</w:t>
      </w:r>
    </w:p>
    <w:p w14:paraId="6833BAC6" w14:textId="77777777" w:rsidR="003F37E4" w:rsidRPr="003F37E4" w:rsidRDefault="003F37E4">
      <w:pPr>
        <w:numPr>
          <w:ilvl w:val="0"/>
          <w:numId w:val="199"/>
        </w:numPr>
      </w:pPr>
      <w:r>
        <w:rPr>
          <w:rFonts w:ascii="Times New Roman" w:hAnsi="Times New Roman" w:cs="Times New Roman"/>
        </w:rPr>
        <w:t>→</w:t>
      </w:r>
      <w:r>
        <w:t xml:space="preserve"> Yes: Eligible for portfolio screening.</w:t>
      </w:r>
    </w:p>
    <w:p w14:paraId="23912781" w14:textId="77777777" w:rsidR="003F37E4" w:rsidRPr="003F37E4" w:rsidRDefault="003F37E4" w:rsidP="003F37E4">
      <w:r>
        <w:t xml:space="preserve">Ask </w:t>
      </w:r>
      <w:r>
        <w:rPr>
          <w:rFonts w:ascii="Times New Roman" w:hAnsi="Times New Roman" w:cs="Times New Roman"/>
        </w:rPr>
        <w:t>→</w:t>
      </w:r>
      <w:r>
        <w:t xml:space="preserve"> Is there a RAP structure aggregating eligible units with RAP-M4 portfolio-readability?</w:t>
      </w:r>
    </w:p>
    <w:p w14:paraId="12A55715" w14:textId="77777777" w:rsidR="003F37E4" w:rsidRPr="003F37E4" w:rsidRDefault="003F37E4">
      <w:pPr>
        <w:numPr>
          <w:ilvl w:val="0"/>
          <w:numId w:val="200"/>
        </w:numPr>
        <w:rPr>
          <w:lang w:val="it-IT"/>
        </w:rPr>
      </w:pPr>
      <w:r>
        <w:rPr>
          <w:rFonts w:ascii="Times New Roman" w:hAnsi="Times New Roman" w:cs="Times New Roman"/>
          <w:lang w:val="it-IT"/>
        </w:rPr>
        <w:t>→</w:t>
      </w:r>
      <w:r>
        <w:rPr>
          <w:lang w:val="it-IT"/>
        </w:rPr>
        <w:t xml:space="preserve"> No: Not portfolio-ready.</w:t>
      </w:r>
    </w:p>
    <w:p w14:paraId="6C0A8496" w14:textId="77777777" w:rsidR="003F37E4" w:rsidRPr="003F37E4" w:rsidRDefault="003F37E4">
      <w:pPr>
        <w:numPr>
          <w:ilvl w:val="0"/>
          <w:numId w:val="200"/>
        </w:numPr>
        <w:rPr>
          <w:lang w:val="it-IT"/>
        </w:rPr>
      </w:pPr>
      <w:r>
        <w:rPr>
          <w:rFonts w:ascii="Times New Roman" w:hAnsi="Times New Roman" w:cs="Times New Roman"/>
          <w:lang w:val="it-IT"/>
        </w:rPr>
        <w:t>→</w:t>
      </w:r>
      <w:r>
        <w:rPr>
          <w:lang w:val="it-IT"/>
        </w:rPr>
        <w:t xml:space="preserve"> Yes: Proceed.</w:t>
      </w:r>
    </w:p>
    <w:p w14:paraId="6A8D6507" w14:textId="77777777" w:rsidR="003F37E4" w:rsidRPr="003F37E4" w:rsidRDefault="003F37E4" w:rsidP="003F37E4">
      <w:r>
        <w:t xml:space="preserve">Ask </w:t>
      </w:r>
      <w:r>
        <w:rPr>
          <w:rFonts w:ascii="Times New Roman" w:hAnsi="Times New Roman" w:cs="Times New Roman"/>
        </w:rPr>
        <w:t>→</w:t>
      </w:r>
      <w:r>
        <w:t xml:space="preserve"> Is there an Anchor Demand File supporting RAP-M5 counterparty-reviewability?</w:t>
      </w:r>
    </w:p>
    <w:p w14:paraId="4D69A52B" w14:textId="77777777" w:rsidR="003F37E4" w:rsidRPr="003F37E4" w:rsidRDefault="003F37E4">
      <w:pPr>
        <w:numPr>
          <w:ilvl w:val="0"/>
          <w:numId w:val="201"/>
        </w:numPr>
        <w:tabs>
          <w:tab w:val="clear" w:pos="360"/>
          <w:tab w:val="num" w:pos="720"/>
        </w:tabs>
      </w:pPr>
      <w:r>
        <w:rPr>
          <w:rFonts w:ascii="Times New Roman" w:hAnsi="Times New Roman" w:cs="Times New Roman"/>
        </w:rPr>
        <w:t>→</w:t>
      </w:r>
      <w:r>
        <w:t xml:space="preserve"> No: Institutionally reviewable but not market-facing.</w:t>
      </w:r>
    </w:p>
    <w:p w14:paraId="68F2447A" w14:textId="77777777" w:rsidR="003F37E4" w:rsidRPr="003F37E4" w:rsidRDefault="003F37E4">
      <w:pPr>
        <w:numPr>
          <w:ilvl w:val="0"/>
          <w:numId w:val="201"/>
        </w:numPr>
        <w:tabs>
          <w:tab w:val="clear" w:pos="360"/>
          <w:tab w:val="num" w:pos="720"/>
        </w:tabs>
        <w:rPr>
          <w:lang w:val="it-IT"/>
        </w:rPr>
      </w:pPr>
      <w:r>
        <w:rPr>
          <w:rFonts w:ascii="Times New Roman" w:hAnsi="Times New Roman" w:cs="Times New Roman"/>
          <w:lang w:val="it-IT"/>
        </w:rPr>
        <w:t>→</w:t>
      </w:r>
      <w:r>
        <w:rPr>
          <w:lang w:val="it-IT"/>
        </w:rPr>
        <w:t xml:space="preserve"> Yes: Proceed.</w:t>
      </w:r>
    </w:p>
    <w:p w14:paraId="3139DEB4" w14:textId="77777777" w:rsidR="003F37E4" w:rsidRPr="003F37E4" w:rsidRDefault="003F37E4" w:rsidP="003F37E4">
      <w:r>
        <w:t xml:space="preserve">Ask </w:t>
      </w:r>
      <w:r>
        <w:rPr>
          <w:rFonts w:ascii="Times New Roman" w:hAnsi="Times New Roman" w:cs="Times New Roman"/>
        </w:rPr>
        <w:t>→</w:t>
      </w:r>
      <w:r>
        <w:t xml:space="preserve"> Is there a jurisdiction-specific legal wrapper, rights mapping, disclosure package and legal review supporting RAP-M6?</w:t>
      </w:r>
    </w:p>
    <w:p w14:paraId="142165D4" w14:textId="77777777" w:rsidR="003F37E4" w:rsidRPr="003F37E4" w:rsidRDefault="003F37E4">
      <w:pPr>
        <w:numPr>
          <w:ilvl w:val="0"/>
          <w:numId w:val="202"/>
        </w:numPr>
        <w:tabs>
          <w:tab w:val="clear" w:pos="360"/>
          <w:tab w:val="num" w:pos="720"/>
        </w:tabs>
      </w:pPr>
      <w:r>
        <w:rPr>
          <w:rFonts w:ascii="Times New Roman" w:hAnsi="Times New Roman" w:cs="Times New Roman"/>
        </w:rPr>
        <w:t>→</w:t>
      </w:r>
      <w:r>
        <w:t xml:space="preserve"> No: Not investable. No enforceable investor rights, token rights, land rights, revenue rights, custody rights, settlement rights or transferable claims may be implied.</w:t>
      </w:r>
    </w:p>
    <w:p w14:paraId="604C1F99" w14:textId="77777777" w:rsidR="003F37E4" w:rsidRPr="003F37E4" w:rsidRDefault="003F37E4">
      <w:pPr>
        <w:numPr>
          <w:ilvl w:val="0"/>
          <w:numId w:val="202"/>
        </w:numPr>
        <w:tabs>
          <w:tab w:val="clear" w:pos="360"/>
          <w:tab w:val="num" w:pos="720"/>
        </w:tabs>
        <w:rPr>
          <w:lang w:val="it-IT"/>
        </w:rPr>
      </w:pPr>
      <w:r>
        <w:rPr>
          <w:rFonts w:ascii="Times New Roman" w:hAnsi="Times New Roman" w:cs="Times New Roman"/>
          <w:lang w:val="it-IT"/>
        </w:rPr>
        <w:t>→</w:t>
      </w:r>
      <w:r>
        <w:rPr>
          <w:lang w:val="it-IT"/>
        </w:rPr>
        <w:t xml:space="preserve"> Yes: Proceed. </w:t>
      </w:r>
    </w:p>
    <w:p w14:paraId="63652984" w14:textId="77777777" w:rsidR="003F37E4" w:rsidRPr="003F37E4" w:rsidRDefault="003F37E4" w:rsidP="003F37E4">
      <w:r>
        <w:t xml:space="preserve">Ask </w:t>
      </w:r>
      <w:r>
        <w:rPr>
          <w:rFonts w:ascii="Times New Roman" w:hAnsi="Times New Roman" w:cs="Times New Roman"/>
        </w:rPr>
        <w:t>→</w:t>
      </w:r>
      <w:r>
        <w:t xml:space="preserve"> Is any runtime component, dashboard, API endpoint, zome, schema, AI/offline module, bridge connector, registry connector, data pipeline, VPS deployment, repository release or software build being relied upon externally?</w:t>
      </w:r>
    </w:p>
    <w:p w14:paraId="3AF68D3D" w14:textId="77777777" w:rsidR="003F37E4" w:rsidRPr="003F37E4" w:rsidRDefault="003F37E4">
      <w:pPr>
        <w:numPr>
          <w:ilvl w:val="0"/>
          <w:numId w:val="203"/>
        </w:numPr>
        <w:tabs>
          <w:tab w:val="clear" w:pos="360"/>
          <w:tab w:val="num" w:pos="720"/>
        </w:tabs>
      </w:pPr>
      <w:r>
        <w:rPr>
          <w:rFonts w:ascii="Times New Roman" w:hAnsi="Times New Roman" w:cs="Times New Roman"/>
        </w:rPr>
        <w:lastRenderedPageBreak/>
        <w:t>→</w:t>
      </w:r>
      <w:r>
        <w:t xml:space="preserve"> No: Proceed without runtime reliance, provided no runtime claim is made.</w:t>
      </w:r>
    </w:p>
    <w:p w14:paraId="1F95204C" w14:textId="77777777" w:rsidR="003F37E4" w:rsidRPr="003F37E4" w:rsidRDefault="003F37E4">
      <w:pPr>
        <w:numPr>
          <w:ilvl w:val="0"/>
          <w:numId w:val="203"/>
        </w:numPr>
        <w:tabs>
          <w:tab w:val="clear" w:pos="360"/>
          <w:tab w:val="num" w:pos="720"/>
        </w:tabs>
      </w:pPr>
      <w:r>
        <w:rPr>
          <w:rFonts w:ascii="Times New Roman" w:hAnsi="Times New Roman" w:cs="Times New Roman"/>
        </w:rPr>
        <w:t>→</w:t>
      </w:r>
      <w:r>
        <w:t xml:space="preserve"> Yes: Proceed only if the Runtime Verification and Release Safety Package, runtime and release safety data-room layer, Runtime Release Decision Record, governance approval and Claims Register alignment support the claimed runtime status.</w:t>
      </w:r>
    </w:p>
    <w:p w14:paraId="3704D3DC" w14:textId="77777777" w:rsidR="003F37E4" w:rsidRPr="003F37E4" w:rsidRDefault="003F37E4">
      <w:pPr>
        <w:numPr>
          <w:ilvl w:val="0"/>
          <w:numId w:val="203"/>
        </w:numPr>
        <w:tabs>
          <w:tab w:val="clear" w:pos="360"/>
          <w:tab w:val="num" w:pos="720"/>
        </w:tabs>
      </w:pPr>
      <w:r>
        <w:rPr>
          <w:rFonts w:ascii="Times New Roman" w:hAnsi="Times New Roman" w:cs="Times New Roman"/>
        </w:rPr>
        <w:t>→</w:t>
      </w:r>
      <w:r>
        <w:t xml:space="preserve"> If incomplete: the runtime component remains non-admitted. No production-ready, production-admitted, externally relied-upon, runtime-verified, security-reviewed, dashboard-certified, API-certified, PRU-certified by software, RAP-certified by software, legally admissible by code, market-ready by dashboard or token-ready by runtime claim may be made.</w:t>
      </w:r>
    </w:p>
    <w:p w14:paraId="4F406701" w14:textId="77777777" w:rsidR="003F37E4" w:rsidRPr="003F37E4" w:rsidRDefault="003F37E4" w:rsidP="003F37E4">
      <w:r>
        <w:t xml:space="preserve">Ask </w:t>
      </w:r>
      <w:r>
        <w:rPr>
          <w:rFonts w:ascii="Times New Roman" w:hAnsi="Times New Roman" w:cs="Times New Roman"/>
        </w:rPr>
        <w:t>→</w:t>
      </w:r>
      <w:r>
        <w:t xml:space="preserve"> Is there a binding instrument, closed financing, binding offtake, binding insurance / procurement / public-program pathway, legally effective counterparty arrangement or operationally effective external demand supporting RAP-M7?</w:t>
      </w:r>
    </w:p>
    <w:p w14:paraId="74BC6129" w14:textId="77777777" w:rsidR="003F37E4" w:rsidRPr="003F37E4" w:rsidRDefault="003F37E4">
      <w:pPr>
        <w:numPr>
          <w:ilvl w:val="0"/>
          <w:numId w:val="204"/>
        </w:numPr>
      </w:pPr>
      <w:r>
        <w:rPr>
          <w:rFonts w:ascii="Times New Roman" w:hAnsi="Times New Roman" w:cs="Times New Roman"/>
        </w:rPr>
        <w:t>→</w:t>
      </w:r>
      <w:r>
        <w:t xml:space="preserve"> No: Not market-active. May remain legally wrapped or counterparty-reviewable only.</w:t>
      </w:r>
    </w:p>
    <w:p w14:paraId="79E84CE4" w14:textId="77777777" w:rsidR="003F37E4" w:rsidRPr="003F37E4" w:rsidRDefault="003F37E4">
      <w:pPr>
        <w:numPr>
          <w:ilvl w:val="0"/>
          <w:numId w:val="204"/>
        </w:numPr>
      </w:pPr>
      <w:r>
        <w:rPr>
          <w:rFonts w:ascii="Times New Roman" w:hAnsi="Times New Roman" w:cs="Times New Roman"/>
        </w:rPr>
        <w:t>→</w:t>
      </w:r>
      <w:r>
        <w:t xml:space="preserve"> Yes: Market-active only within the relevant instrument, counterparty, jurisdiction, disclosure package, custody / settlement pathway where applicable, governance decision and Claims Register status.</w:t>
      </w:r>
    </w:p>
    <w:p w14:paraId="5FDAAF5A" w14:textId="77777777" w:rsidR="003F37E4" w:rsidRPr="003F37E4" w:rsidRDefault="003F37E4" w:rsidP="003F37E4">
      <w:pPr>
        <w:rPr>
          <w:lang w:val="it-IT"/>
        </w:rPr>
      </w:pPr>
      <w:r>
        <w:rPr>
          <w:lang w:val="it-IT"/>
        </w:rPr>
        <w:t>Final interpretation:</w:t>
      </w:r>
    </w:p>
    <w:p w14:paraId="6385F885" w14:textId="77777777" w:rsidR="003F37E4" w:rsidRPr="003F37E4" w:rsidRDefault="003F37E4">
      <w:pPr>
        <w:numPr>
          <w:ilvl w:val="0"/>
          <w:numId w:val="205"/>
        </w:numPr>
        <w:tabs>
          <w:tab w:val="clear" w:pos="360"/>
          <w:tab w:val="num" w:pos="720"/>
        </w:tabs>
      </w:pPr>
      <w:r>
        <w:t>PRU-R5 means reviewed analytical maturity, not market-readiness.</w:t>
      </w:r>
    </w:p>
    <w:p w14:paraId="259BE494" w14:textId="77777777" w:rsidR="003F37E4" w:rsidRPr="003F37E4" w:rsidRDefault="003F37E4">
      <w:pPr>
        <w:numPr>
          <w:ilvl w:val="0"/>
          <w:numId w:val="205"/>
        </w:numPr>
        <w:tabs>
          <w:tab w:val="clear" w:pos="360"/>
          <w:tab w:val="num" w:pos="720"/>
        </w:tabs>
      </w:pPr>
      <w:r>
        <w:t>RAP-M4 means portfolio-readable, not market-readable.</w:t>
      </w:r>
    </w:p>
    <w:p w14:paraId="689CC892" w14:textId="77777777" w:rsidR="003F37E4" w:rsidRPr="003F37E4" w:rsidRDefault="003F37E4">
      <w:pPr>
        <w:numPr>
          <w:ilvl w:val="0"/>
          <w:numId w:val="205"/>
        </w:numPr>
        <w:tabs>
          <w:tab w:val="clear" w:pos="360"/>
          <w:tab w:val="num" w:pos="720"/>
        </w:tabs>
      </w:pPr>
      <w:r>
        <w:t>RAP-M5 means counterparty-reviewable, not binding demand.</w:t>
      </w:r>
    </w:p>
    <w:p w14:paraId="61C77BD4" w14:textId="77777777" w:rsidR="003F37E4" w:rsidRPr="003F37E4" w:rsidRDefault="003F37E4">
      <w:pPr>
        <w:numPr>
          <w:ilvl w:val="0"/>
          <w:numId w:val="205"/>
        </w:numPr>
        <w:tabs>
          <w:tab w:val="clear" w:pos="360"/>
          <w:tab w:val="num" w:pos="720"/>
        </w:tabs>
      </w:pPr>
      <w:r>
        <w:t>RAP-M6 means legally wrapped, not liquid.</w:t>
      </w:r>
    </w:p>
    <w:p w14:paraId="3CE65858" w14:textId="77777777" w:rsidR="003F37E4" w:rsidRPr="003F37E4" w:rsidRDefault="003F37E4">
      <w:pPr>
        <w:numPr>
          <w:ilvl w:val="0"/>
          <w:numId w:val="205"/>
        </w:numPr>
        <w:tabs>
          <w:tab w:val="clear" w:pos="360"/>
          <w:tab w:val="num" w:pos="720"/>
        </w:tabs>
      </w:pPr>
      <w:r>
        <w:t>RAP-M7 means market-active only within the admitted legal, disclosure, counterparty and Claims Register boundary.</w:t>
      </w:r>
    </w:p>
    <w:p w14:paraId="6BD80A1F" w14:textId="77777777" w:rsidR="003F37E4" w:rsidRPr="003F37E4" w:rsidRDefault="003F37E4">
      <w:pPr>
        <w:numPr>
          <w:ilvl w:val="0"/>
          <w:numId w:val="205"/>
        </w:numPr>
        <w:tabs>
          <w:tab w:val="clear" w:pos="360"/>
          <w:tab w:val="num" w:pos="720"/>
        </w:tabs>
      </w:pPr>
      <w:r>
        <w:t>Runtime admission supports software reliance only within its admitted scope.</w:t>
      </w:r>
    </w:p>
    <w:p w14:paraId="5A094584" w14:textId="77777777" w:rsidR="003F37E4" w:rsidRPr="003F37E4" w:rsidRDefault="003F37E4">
      <w:pPr>
        <w:numPr>
          <w:ilvl w:val="0"/>
          <w:numId w:val="205"/>
        </w:numPr>
        <w:tabs>
          <w:tab w:val="clear" w:pos="360"/>
          <w:tab w:val="num" w:pos="720"/>
        </w:tabs>
      </w:pPr>
      <w:r>
        <w:t xml:space="preserve">The lowest unresolved evidence, valuation, integrity, legal, market, runtime, security, custody, settlement, operational or governance gate controls the permitted claim. </w:t>
      </w:r>
    </w:p>
    <w:p w14:paraId="30BCB557" w14:textId="77777777" w:rsidR="00BD1270" w:rsidRDefault="00BD1270" w:rsidP="00BD1270">
      <w:pPr>
        <w:pStyle w:val="Titolo2"/>
        <w:rPr>
          <w:rFonts w:ascii="Baskerville Old Face" w:hAnsi="Baskerville Old Face"/>
          <w:bCs/>
        </w:rPr>
      </w:pPr>
      <w:r>
        <w:rPr>
          <w:rFonts w:ascii="Baskerville Old Face" w:hAnsi="Baskerville Old Face"/>
          <w:bCs/>
        </w:rPr>
        <w:lastRenderedPageBreak/>
        <w:t>Z.4 Mandatory Gates for Capital</w:t>
        <w:noBreakHyphen/>
        <w:t xml:space="preserve">Facing Use </w:t>
      </w:r>
    </w:p>
    <w:p w14:paraId="7E8E8E1F" w14:textId="2E61493D" w:rsidR="00B060FA" w:rsidRPr="00B060FA" w:rsidRDefault="00B060FA" w:rsidP="00B060FA">
      <w:r>
        <w:t>Prometheus may become capital-facing only when the relevant claim, pathway or instrument satisfies the mandatory gates below. These gates are cumulative. No gate replaces another gate. No maturity label, dashboard output, runtime component, legal wrapper, data-room record, counterparty conversation, portfolio model or governance decision may bypass an unresolved gate.</w:t>
      </w:r>
    </w:p>
    <w:p w14:paraId="1C4AC741" w14:textId="69840E7D" w:rsidR="00B060FA" w:rsidRDefault="00B060FA" w:rsidP="00B060FA">
      <w:r>
        <w:t>The controlling rule is: lowest unresolved gate, lowest permitted claim.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94"/>
        <w:gridCol w:w="4253"/>
        <w:gridCol w:w="4581"/>
      </w:tblGrid>
      <w:tr w:rsidR="00B060FA" w:rsidRPr="00810364" w14:paraId="73EF730C" w14:textId="77777777" w:rsidTr="00B060FA">
        <w:trPr>
          <w:cantSplit/>
          <w:tblHeader/>
          <w:tblCellSpacing w:w="15" w:type="dxa"/>
        </w:trPr>
        <w:tc>
          <w:tcPr>
            <w:tcW w:w="0" w:type="auto"/>
            <w:vAlign w:val="center"/>
            <w:hideMark/>
          </w:tcPr>
          <w:p w14:paraId="21480F23" w14:textId="77777777" w:rsidR="00B060FA" w:rsidRPr="00810364" w:rsidRDefault="00B060FA" w:rsidP="00B060FA">
            <w:pPr>
              <w:rPr>
                <w:b/>
                <w:bCs/>
                <w:sz w:val="16"/>
                <w:szCs w:val="16"/>
                <w:lang w:val="it-IT"/>
              </w:rPr>
            </w:pPr>
            <w:r>
              <w:rPr>
                <w:b/>
                <w:bCs/>
                <w:sz w:val="16"/>
                <w:szCs w:val="16"/>
                <w:lang w:val="it-IT"/>
              </w:rPr>
              <w:t>Gate</w:t>
            </w:r>
          </w:p>
        </w:tc>
        <w:tc>
          <w:tcPr>
            <w:tcW w:w="0" w:type="auto"/>
            <w:vAlign w:val="center"/>
            <w:hideMark/>
          </w:tcPr>
          <w:p w14:paraId="647987A8" w14:textId="77777777" w:rsidR="00B060FA" w:rsidRPr="00810364" w:rsidRDefault="00B060FA" w:rsidP="00B060FA">
            <w:pPr>
              <w:rPr>
                <w:b/>
                <w:bCs/>
                <w:sz w:val="16"/>
                <w:szCs w:val="16"/>
                <w:lang w:val="it-IT"/>
              </w:rPr>
            </w:pPr>
            <w:r>
              <w:rPr>
                <w:b/>
                <w:bCs/>
                <w:sz w:val="16"/>
                <w:szCs w:val="16"/>
                <w:lang w:val="it-IT"/>
              </w:rPr>
              <w:t>Required evidence</w:t>
            </w:r>
          </w:p>
        </w:tc>
        <w:tc>
          <w:tcPr>
            <w:tcW w:w="0" w:type="auto"/>
            <w:vAlign w:val="center"/>
            <w:hideMark/>
          </w:tcPr>
          <w:p w14:paraId="25561EFC" w14:textId="77777777" w:rsidR="00B060FA" w:rsidRPr="00810364" w:rsidRDefault="00B060FA" w:rsidP="00B060FA">
            <w:pPr>
              <w:rPr>
                <w:b/>
                <w:bCs/>
                <w:sz w:val="16"/>
                <w:szCs w:val="16"/>
                <w:lang w:val="it-IT"/>
              </w:rPr>
            </w:pPr>
            <w:r>
              <w:rPr>
                <w:b/>
                <w:bCs/>
                <w:sz w:val="16"/>
                <w:szCs w:val="16"/>
                <w:lang w:val="it-IT"/>
              </w:rPr>
              <w:t>Consequence if not met</w:t>
            </w:r>
          </w:p>
        </w:tc>
      </w:tr>
      <w:tr w:rsidR="00B060FA" w:rsidRPr="00810364" w14:paraId="65A40114" w14:textId="77777777" w:rsidTr="00B060FA">
        <w:trPr>
          <w:cantSplit/>
          <w:tblCellSpacing w:w="15" w:type="dxa"/>
        </w:trPr>
        <w:tc>
          <w:tcPr>
            <w:tcW w:w="0" w:type="auto"/>
            <w:vAlign w:val="center"/>
            <w:hideMark/>
          </w:tcPr>
          <w:p w14:paraId="441D9AD4" w14:textId="77777777" w:rsidR="00B060FA" w:rsidRPr="00810364" w:rsidRDefault="00B060FA" w:rsidP="00B060FA">
            <w:pPr>
              <w:rPr>
                <w:sz w:val="16"/>
                <w:szCs w:val="16"/>
                <w:lang w:val="it-IT"/>
              </w:rPr>
            </w:pPr>
            <w:r>
              <w:rPr>
                <w:sz w:val="16"/>
                <w:szCs w:val="16"/>
                <w:lang w:val="it-IT"/>
              </w:rPr>
              <w:t>Evidence gate</w:t>
            </w:r>
          </w:p>
        </w:tc>
        <w:tc>
          <w:tcPr>
            <w:tcW w:w="0" w:type="auto"/>
            <w:vAlign w:val="center"/>
            <w:hideMark/>
          </w:tcPr>
          <w:p w14:paraId="3EC9A071" w14:textId="77777777" w:rsidR="00B060FA" w:rsidRPr="00810364" w:rsidRDefault="00B060FA" w:rsidP="00B060FA">
            <w:pPr>
              <w:rPr>
                <w:sz w:val="16"/>
                <w:szCs w:val="16"/>
              </w:rPr>
            </w:pPr>
            <w:r>
              <w:rPr>
                <w:sz w:val="16"/>
                <w:szCs w:val="16"/>
              </w:rPr>
              <w:t>MRV records with method hash, data hash, source, timestamp, location, reviewer trail, missing-data notes, confidence model, Claims Register link and applicable pilot-evidence status.</w:t>
            </w:r>
          </w:p>
        </w:tc>
        <w:tc>
          <w:tcPr>
            <w:tcW w:w="0" w:type="auto"/>
            <w:vAlign w:val="center"/>
            <w:hideMark/>
          </w:tcPr>
          <w:p w14:paraId="581CD854" w14:textId="77777777" w:rsidR="00B060FA" w:rsidRPr="00810364" w:rsidRDefault="00B060FA" w:rsidP="00B060FA">
            <w:pPr>
              <w:rPr>
                <w:sz w:val="16"/>
                <w:szCs w:val="16"/>
              </w:rPr>
            </w:pPr>
            <w:r>
              <w:rPr>
                <w:sz w:val="16"/>
                <w:szCs w:val="16"/>
              </w:rPr>
              <w:t>Claims must not be described as observed, verified, pilot-supported, admissible, PRU-relevant, RAP-relevant, insurance-facing, procurement-facing, investor-facing or capital-facing beyond the documented evidence scope.</w:t>
            </w:r>
          </w:p>
        </w:tc>
      </w:tr>
      <w:tr w:rsidR="00B060FA" w:rsidRPr="00810364" w14:paraId="59D73DE8" w14:textId="77777777" w:rsidTr="00B060FA">
        <w:trPr>
          <w:cantSplit/>
          <w:tblCellSpacing w:w="15" w:type="dxa"/>
        </w:trPr>
        <w:tc>
          <w:tcPr>
            <w:tcW w:w="0" w:type="auto"/>
            <w:vAlign w:val="center"/>
            <w:hideMark/>
          </w:tcPr>
          <w:p w14:paraId="5FCA520D" w14:textId="77777777" w:rsidR="00B060FA" w:rsidRPr="00810364" w:rsidRDefault="00B060FA" w:rsidP="00B060FA">
            <w:pPr>
              <w:rPr>
                <w:sz w:val="16"/>
                <w:szCs w:val="16"/>
                <w:lang w:val="it-IT"/>
              </w:rPr>
            </w:pPr>
            <w:r>
              <w:rPr>
                <w:sz w:val="16"/>
                <w:szCs w:val="16"/>
                <w:lang w:val="it-IT"/>
              </w:rPr>
              <w:t>Valuation gate</w:t>
            </w:r>
          </w:p>
        </w:tc>
        <w:tc>
          <w:tcPr>
            <w:tcW w:w="0" w:type="auto"/>
            <w:vAlign w:val="center"/>
            <w:hideMark/>
          </w:tcPr>
          <w:p w14:paraId="6FBAAB3D" w14:textId="77777777" w:rsidR="00B060FA" w:rsidRPr="00810364" w:rsidRDefault="00B060FA" w:rsidP="00B060FA">
            <w:pPr>
              <w:rPr>
                <w:sz w:val="16"/>
                <w:szCs w:val="16"/>
              </w:rPr>
            </w:pPr>
            <w:r>
              <w:rPr>
                <w:sz w:val="16"/>
                <w:szCs w:val="16"/>
              </w:rPr>
              <w:t>Bounded PRU function, U_max rationale, Conf_total, normalized indicators, admissibility gates, sensitivity analysis, reproducibility package, reviewer trail and disclosed uncertainty.</w:t>
            </w:r>
          </w:p>
        </w:tc>
        <w:tc>
          <w:tcPr>
            <w:tcW w:w="0" w:type="auto"/>
            <w:vAlign w:val="center"/>
            <w:hideMark/>
          </w:tcPr>
          <w:p w14:paraId="6748404A" w14:textId="77777777" w:rsidR="00B060FA" w:rsidRPr="00810364" w:rsidRDefault="00B060FA" w:rsidP="00B060FA">
            <w:pPr>
              <w:rPr>
                <w:sz w:val="16"/>
                <w:szCs w:val="16"/>
              </w:rPr>
            </w:pPr>
            <w:r>
              <w:rPr>
                <w:sz w:val="16"/>
                <w:szCs w:val="16"/>
              </w:rPr>
              <w:t>No PRU value may be represented as unbounded, guaranteed, self-validating, investor-return-equivalent, cash-flow-equivalent, asset-backed, token-backed, market-ready or financially admissible by itself.</w:t>
            </w:r>
          </w:p>
        </w:tc>
      </w:tr>
      <w:tr w:rsidR="00B060FA" w:rsidRPr="00810364" w14:paraId="67D195AD" w14:textId="77777777" w:rsidTr="00B060FA">
        <w:trPr>
          <w:cantSplit/>
          <w:tblCellSpacing w:w="15" w:type="dxa"/>
        </w:trPr>
        <w:tc>
          <w:tcPr>
            <w:tcW w:w="0" w:type="auto"/>
            <w:vAlign w:val="center"/>
            <w:hideMark/>
          </w:tcPr>
          <w:p w14:paraId="316EE41E" w14:textId="77777777" w:rsidR="00B060FA" w:rsidRPr="00810364" w:rsidRDefault="00B060FA" w:rsidP="00B060FA">
            <w:pPr>
              <w:rPr>
                <w:sz w:val="16"/>
                <w:szCs w:val="16"/>
                <w:lang w:val="it-IT"/>
              </w:rPr>
            </w:pPr>
            <w:r>
              <w:rPr>
                <w:sz w:val="16"/>
                <w:szCs w:val="16"/>
                <w:lang w:val="it-IT"/>
              </w:rPr>
              <w:t>Integrity gate</w:t>
            </w:r>
          </w:p>
        </w:tc>
        <w:tc>
          <w:tcPr>
            <w:tcW w:w="0" w:type="auto"/>
            <w:vAlign w:val="center"/>
            <w:hideMark/>
          </w:tcPr>
          <w:p w14:paraId="06322FE3" w14:textId="77777777" w:rsidR="00B060FA" w:rsidRPr="00810364" w:rsidRDefault="00B060FA" w:rsidP="00B060FA">
            <w:pPr>
              <w:rPr>
                <w:sz w:val="16"/>
                <w:szCs w:val="16"/>
              </w:rPr>
            </w:pPr>
            <w:r>
              <w:rPr>
                <w:sz w:val="16"/>
                <w:szCs w:val="16"/>
              </w:rPr>
              <w:t>No-double-counting invariant, event identity tuple, cross-system representation tuple where applicable, No-Double-Spending Threat Model, duplicate-claim detection rule, bridge/oracle/finality/replay risk review where applicable, quarantine pathway, adverse integrity record procedure, governance decision and Claims Register update.</w:t>
            </w:r>
          </w:p>
        </w:tc>
        <w:tc>
          <w:tcPr>
            <w:tcW w:w="0" w:type="auto"/>
            <w:vAlign w:val="center"/>
            <w:hideMark/>
          </w:tcPr>
          <w:p w14:paraId="4E63DAE6" w14:textId="77777777" w:rsidR="00B060FA" w:rsidRPr="00810364" w:rsidRDefault="00B060FA" w:rsidP="00B060FA">
            <w:pPr>
              <w:rPr>
                <w:sz w:val="16"/>
                <w:szCs w:val="16"/>
              </w:rPr>
            </w:pPr>
            <w:r>
              <w:rPr>
                <w:sz w:val="16"/>
                <w:szCs w:val="16"/>
              </w:rPr>
              <w:t>No PRU, RAP, credit, certificate, token, credential, dashboard state, API state, registry entry, custody record, settlement record, bridge message or wrapped representation may be described as duplicate-proof, double-spend-resistant, bridge-ready, cross-chain-ready, registry-synchronised, custody-ready, settlement-ready, transferable or externally admissible unless the integrity controls support that classification.</w:t>
            </w:r>
          </w:p>
        </w:tc>
      </w:tr>
      <w:tr w:rsidR="00B060FA" w:rsidRPr="00810364" w14:paraId="16AE5D10" w14:textId="77777777" w:rsidTr="00B060FA">
        <w:trPr>
          <w:cantSplit/>
          <w:tblCellSpacing w:w="15" w:type="dxa"/>
        </w:trPr>
        <w:tc>
          <w:tcPr>
            <w:tcW w:w="0" w:type="auto"/>
            <w:vAlign w:val="center"/>
            <w:hideMark/>
          </w:tcPr>
          <w:p w14:paraId="6E67EBCE" w14:textId="77777777" w:rsidR="00B060FA" w:rsidRPr="00810364" w:rsidRDefault="00B060FA" w:rsidP="00B060FA">
            <w:pPr>
              <w:rPr>
                <w:sz w:val="16"/>
                <w:szCs w:val="16"/>
                <w:lang w:val="it-IT"/>
              </w:rPr>
            </w:pPr>
            <w:r>
              <w:rPr>
                <w:sz w:val="16"/>
                <w:szCs w:val="16"/>
                <w:lang w:val="it-IT"/>
              </w:rPr>
              <w:t>Legal gate</w:t>
            </w:r>
          </w:p>
        </w:tc>
        <w:tc>
          <w:tcPr>
            <w:tcW w:w="0" w:type="auto"/>
            <w:vAlign w:val="center"/>
            <w:hideMark/>
          </w:tcPr>
          <w:p w14:paraId="23CE3580" w14:textId="77777777" w:rsidR="00B060FA" w:rsidRPr="00810364" w:rsidRDefault="00B060FA" w:rsidP="00B060FA">
            <w:pPr>
              <w:rPr>
                <w:sz w:val="16"/>
                <w:szCs w:val="16"/>
              </w:rPr>
            </w:pPr>
            <w:r>
              <w:rPr>
                <w:sz w:val="16"/>
                <w:szCs w:val="16"/>
              </w:rPr>
              <w:t>Jurisdiction-specific legal review, disclosure package, instrument terms, rights mapping, regulatory classification, investor-protection analysis, tax / securities review where applicable and legal-opinion status.</w:t>
            </w:r>
          </w:p>
        </w:tc>
        <w:tc>
          <w:tcPr>
            <w:tcW w:w="0" w:type="auto"/>
            <w:vAlign w:val="center"/>
            <w:hideMark/>
          </w:tcPr>
          <w:p w14:paraId="38E72620" w14:textId="77777777" w:rsidR="00B060FA" w:rsidRPr="00810364" w:rsidRDefault="00B060FA" w:rsidP="00B060FA">
            <w:pPr>
              <w:rPr>
                <w:sz w:val="16"/>
                <w:szCs w:val="16"/>
              </w:rPr>
            </w:pPr>
            <w:r>
              <w:rPr>
                <w:sz w:val="16"/>
                <w:szCs w:val="16"/>
              </w:rPr>
              <w:t>No PRU, RAP, token, dashboard, certificate, data-room record, access pathway, governance pathway, revenue pathway, land-related pathway, fund interest, note, SPV interest, digital representation or bundled structure creates enforceable rights by itself.</w:t>
            </w:r>
          </w:p>
        </w:tc>
      </w:tr>
      <w:tr w:rsidR="00B060FA" w:rsidRPr="00810364" w14:paraId="69B9E885" w14:textId="77777777" w:rsidTr="00B060FA">
        <w:trPr>
          <w:cantSplit/>
          <w:tblCellSpacing w:w="15" w:type="dxa"/>
        </w:trPr>
        <w:tc>
          <w:tcPr>
            <w:tcW w:w="0" w:type="auto"/>
            <w:vAlign w:val="center"/>
            <w:hideMark/>
          </w:tcPr>
          <w:p w14:paraId="3A34F492" w14:textId="77777777" w:rsidR="00B060FA" w:rsidRPr="00810364" w:rsidRDefault="00B060FA" w:rsidP="00B060FA">
            <w:pPr>
              <w:rPr>
                <w:sz w:val="16"/>
                <w:szCs w:val="16"/>
                <w:lang w:val="it-IT"/>
              </w:rPr>
            </w:pPr>
            <w:r>
              <w:rPr>
                <w:sz w:val="16"/>
                <w:szCs w:val="16"/>
                <w:lang w:val="it-IT"/>
              </w:rPr>
              <w:t>Market gate</w:t>
            </w:r>
          </w:p>
        </w:tc>
        <w:tc>
          <w:tcPr>
            <w:tcW w:w="0" w:type="auto"/>
            <w:vAlign w:val="center"/>
            <w:hideMark/>
          </w:tcPr>
          <w:p w14:paraId="1C976300" w14:textId="77777777" w:rsidR="00B060FA" w:rsidRPr="00810364" w:rsidRDefault="00B060FA" w:rsidP="00B060FA">
            <w:pPr>
              <w:rPr>
                <w:sz w:val="16"/>
                <w:szCs w:val="16"/>
              </w:rPr>
            </w:pPr>
            <w:r>
              <w:rPr>
                <w:sz w:val="16"/>
                <w:szCs w:val="16"/>
              </w:rPr>
              <w:t>Anchor Demand File with ADE classification, qualified counterparty record, binding / non-binding status, price-discovery memo, liquidity and exit disclosures, legal review status, custody / settlement pathway where applicable, data-room completeness, governance decision and Claims Register update.</w:t>
            </w:r>
          </w:p>
        </w:tc>
        <w:tc>
          <w:tcPr>
            <w:tcW w:w="0" w:type="auto"/>
            <w:vAlign w:val="center"/>
            <w:hideMark/>
          </w:tcPr>
          <w:p w14:paraId="76BDC84B" w14:textId="77777777" w:rsidR="00B060FA" w:rsidRPr="00810364" w:rsidRDefault="00B060FA" w:rsidP="00B060FA">
            <w:pPr>
              <w:rPr>
                <w:sz w:val="16"/>
                <w:szCs w:val="16"/>
              </w:rPr>
            </w:pPr>
            <w:r>
              <w:rPr>
                <w:sz w:val="16"/>
                <w:szCs w:val="16"/>
              </w:rPr>
              <w:t>No RAP may be described as market-ready, investable, liquid, offtake-backed, buyer-validated, insurance-recognised, procurement-ready, secondary-market-ready or portfolio-deployable unless the Anchor Demand File, RAP-M Decision Record, legal review, disclosure package, data-room record and Claims Register status support that classification.</w:t>
            </w:r>
          </w:p>
        </w:tc>
      </w:tr>
      <w:tr w:rsidR="00B060FA" w:rsidRPr="00810364" w14:paraId="7C0C64B6" w14:textId="77777777" w:rsidTr="00B060FA">
        <w:trPr>
          <w:cantSplit/>
          <w:tblCellSpacing w:w="15" w:type="dxa"/>
        </w:trPr>
        <w:tc>
          <w:tcPr>
            <w:tcW w:w="0" w:type="auto"/>
            <w:vAlign w:val="center"/>
            <w:hideMark/>
          </w:tcPr>
          <w:p w14:paraId="1C1A1926" w14:textId="77777777" w:rsidR="00B060FA" w:rsidRPr="00810364" w:rsidRDefault="00B060FA" w:rsidP="00B060FA">
            <w:pPr>
              <w:rPr>
                <w:sz w:val="16"/>
                <w:szCs w:val="16"/>
                <w:lang w:val="it-IT"/>
              </w:rPr>
            </w:pPr>
            <w:r>
              <w:rPr>
                <w:sz w:val="16"/>
                <w:szCs w:val="16"/>
                <w:lang w:val="it-IT"/>
              </w:rPr>
              <w:t>Runtime-support rule</w:t>
            </w:r>
          </w:p>
        </w:tc>
        <w:tc>
          <w:tcPr>
            <w:tcW w:w="0" w:type="auto"/>
            <w:vAlign w:val="center"/>
            <w:hideMark/>
          </w:tcPr>
          <w:p w14:paraId="304390AF" w14:textId="77777777" w:rsidR="00B060FA" w:rsidRPr="00810364" w:rsidRDefault="00B060FA" w:rsidP="00B060FA">
            <w:pPr>
              <w:rPr>
                <w:sz w:val="16"/>
                <w:szCs w:val="16"/>
              </w:rPr>
            </w:pPr>
            <w:r>
              <w:rPr>
                <w:sz w:val="16"/>
                <w:szCs w:val="16"/>
              </w:rPr>
              <w:t>Runtime Verification and Release Safety Package, runtime and release safety data-room layer, source commit hash, build artefact hash, release version, test-suite reference, security review where applicable, rollback procedure, incident-response procedure, monitoring plan, Runtime Release Decision Record, governance approval and Claims Register alignment.</w:t>
            </w:r>
          </w:p>
        </w:tc>
        <w:tc>
          <w:tcPr>
            <w:tcW w:w="0" w:type="auto"/>
            <w:vAlign w:val="center"/>
            <w:hideMark/>
          </w:tcPr>
          <w:p w14:paraId="2B126729" w14:textId="77777777" w:rsidR="00B060FA" w:rsidRPr="00810364" w:rsidRDefault="00B060FA" w:rsidP="00B060FA">
            <w:pPr>
              <w:rPr>
                <w:sz w:val="16"/>
                <w:szCs w:val="16"/>
              </w:rPr>
            </w:pPr>
            <w:r>
              <w:rPr>
                <w:sz w:val="16"/>
                <w:szCs w:val="16"/>
              </w:rPr>
              <w:t>No zome, schema, dashboard, API endpoint, AI/offline module, bridge connector, registry connector, data pipeline, VPS deployment, repository release or software build may be described as production-ready, production-admitted, externally relied-upon, runtime-verified, security-reviewed, dashboard-certified, API-certified, PRU-certified by software, RAP-certified by software, legally admissible by code, market-ready by dashboard or token-ready by runtime unless the runtime-support rule is satisfied within the admitted scope.</w:t>
            </w:r>
          </w:p>
        </w:tc>
      </w:tr>
    </w:tbl>
    <w:p w14:paraId="02808BA3" w14:textId="77777777" w:rsidR="00B060FA" w:rsidRPr="00B060FA" w:rsidRDefault="00B060FA" w:rsidP="00B060FA">
      <w:r>
        <w:lastRenderedPageBreak/>
        <w:t>The runtime-support rule is not a substitute for evidence, valuation, integrity, legal or market review.</w:t>
      </w:r>
    </w:p>
    <w:p w14:paraId="1879A6E3" w14:textId="77777777" w:rsidR="00B060FA" w:rsidRPr="00B060FA" w:rsidRDefault="00B060FA" w:rsidP="00B060FA">
      <w:r>
        <w:t>It applies whenever a runtime component, dashboard, API, zome, schema, AI/offline module, bridge connector, registry connector, data pipeline, VPS deployment, repository release or software build is used to support external reliance, investor-facing reporting, market-facing language, Claims Register status, PRU calculation, RAP reporting, token representation, custody, settlement or registry synchronization.</w:t>
      </w:r>
    </w:p>
    <w:p w14:paraId="0E040E90" w14:textId="77777777" w:rsidR="00B060FA" w:rsidRPr="00B060FA" w:rsidRDefault="00B060FA" w:rsidP="00B060FA">
      <w:r>
        <w:t>Where no runtime component is externally relied upon, no runtime readiness claim may be made.</w:t>
      </w:r>
    </w:p>
    <w:p w14:paraId="4CAF685A" w14:textId="77777777" w:rsidR="00B060FA" w:rsidRPr="00B060FA" w:rsidRDefault="00B060FA" w:rsidP="00B060FA">
      <w:r>
        <w:t>Where runtime is externally relied upon, runtime admission is mandatory.</w:t>
      </w:r>
    </w:p>
    <w:p w14:paraId="00432DD3" w14:textId="77777777" w:rsidR="00B060FA" w:rsidRPr="00B060FA" w:rsidRDefault="00B060FA" w:rsidP="00B060FA">
      <w:r>
        <w:t>The mandatory-gate interpretation is:</w:t>
      </w:r>
    </w:p>
    <w:p w14:paraId="2C41A50F" w14:textId="77777777" w:rsidR="00B060FA" w:rsidRPr="00B060FA" w:rsidRDefault="00B060FA" w:rsidP="00B060FA">
      <w:r>
        <w:t>Evidence gate controls what may be claimed.</w:t>
      </w:r>
    </w:p>
    <w:p w14:paraId="6D660D22" w14:textId="77777777" w:rsidR="00B060FA" w:rsidRPr="00B060FA" w:rsidRDefault="00B060FA" w:rsidP="00B060FA">
      <w:r>
        <w:t>Valuation gate controls what may be calculated.</w:t>
      </w:r>
    </w:p>
    <w:p w14:paraId="7F12D406" w14:textId="77777777" w:rsidR="00B060FA" w:rsidRPr="00B060FA" w:rsidRDefault="00B060FA" w:rsidP="00B060FA">
      <w:r>
        <w:t>Integrity gate controls what may be represented.</w:t>
      </w:r>
    </w:p>
    <w:p w14:paraId="105CE1FE" w14:textId="77777777" w:rsidR="00B060FA" w:rsidRPr="00B060FA" w:rsidRDefault="00B060FA" w:rsidP="00B060FA">
      <w:r>
        <w:t>Legal gate controls what may create rights.</w:t>
      </w:r>
    </w:p>
    <w:p w14:paraId="565691D5" w14:textId="77777777" w:rsidR="00B060FA" w:rsidRPr="00B060FA" w:rsidRDefault="00B060FA" w:rsidP="00B060FA">
      <w:r>
        <w:t>Market gate controls what may face demand, liquidity or investor-readiness language.</w:t>
      </w:r>
    </w:p>
    <w:p w14:paraId="522579EF" w14:textId="77777777" w:rsidR="00B060FA" w:rsidRPr="00B060FA" w:rsidRDefault="00B060FA" w:rsidP="00B060FA">
      <w:r>
        <w:t>Runtime-support rule controls what software output may be relied upon.</w:t>
      </w:r>
    </w:p>
    <w:p w14:paraId="02C3B2B3" w14:textId="77777777" w:rsidR="00B060FA" w:rsidRPr="00B060FA" w:rsidRDefault="00B060FA" w:rsidP="00B060FA">
      <w:r>
        <w:t>A PRU-R score does not pass the market gate.</w:t>
      </w:r>
    </w:p>
    <w:p w14:paraId="28AB2D95" w14:textId="77777777" w:rsidR="00B060FA" w:rsidRPr="00B060FA" w:rsidRDefault="00B060FA" w:rsidP="00B060FA">
      <w:r>
        <w:t>A RAP-M score does not pass the legal gate.</w:t>
      </w:r>
    </w:p>
    <w:p w14:paraId="4A007B95" w14:textId="77777777" w:rsidR="00B060FA" w:rsidRPr="00B060FA" w:rsidRDefault="00B060FA" w:rsidP="00B060FA">
      <w:r>
        <w:t>A legal wrapper does not pass the evidence gate.</w:t>
      </w:r>
    </w:p>
    <w:p w14:paraId="0F91D46E" w14:textId="77777777" w:rsidR="00B060FA" w:rsidRPr="00B060FA" w:rsidRDefault="00B060FA" w:rsidP="00B060FA">
      <w:r>
        <w:t>A data room does not pass the market gate.</w:t>
      </w:r>
    </w:p>
    <w:p w14:paraId="688F3682" w14:textId="77777777" w:rsidR="00B060FA" w:rsidRPr="00B060FA" w:rsidRDefault="00B060FA" w:rsidP="00B060FA">
      <w:r>
        <w:t>A blockchain or Holochain-compatible record does not pass the integrity gate.</w:t>
      </w:r>
    </w:p>
    <w:p w14:paraId="592AFC0E" w14:textId="77777777" w:rsidR="00B060FA" w:rsidRPr="00B060FA" w:rsidRDefault="00B060FA" w:rsidP="00B060FA">
      <w:r>
        <w:t>A dashboard or API does not pass the runtime-support rule by existing.</w:t>
      </w:r>
    </w:p>
    <w:p w14:paraId="61149554" w14:textId="77777777" w:rsidR="00B060FA" w:rsidRPr="00B060FA" w:rsidRDefault="00B060FA" w:rsidP="00B060FA">
      <w:r>
        <w:t>A runtime release does not pass Gate 1, Gate 2, Gate 3 or Gate 4.</w:t>
      </w:r>
    </w:p>
    <w:p w14:paraId="6DB19519" w14:textId="77777777" w:rsidR="00B060FA" w:rsidRPr="00B060FA" w:rsidRDefault="00B060FA" w:rsidP="00B060FA">
      <w:r>
        <w:lastRenderedPageBreak/>
        <w:t>No capital-facing use is permitted unless the applicable evidence, valuation, integrity, legal, market, runtime, security, custody, settlement, operational and governance dependencies are disclosed, reviewed and bounded.</w:t>
      </w:r>
    </w:p>
    <w:p w14:paraId="50B1DB43" w14:textId="77777777" w:rsidR="00B060FA" w:rsidRPr="00B060FA" w:rsidRDefault="00B060FA" w:rsidP="00B060FA">
      <w:r>
        <w:t>The lowest unresolved gate controls the permitted capital-facing claim.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8"/>
        <w:gridCol w:w="4920"/>
        <w:gridCol w:w="3740"/>
      </w:tblGrid>
      <w:tr w:rsidR="00BD1270" w:rsidRPr="00B06F22" w14:paraId="5C516BA5" w14:textId="77777777" w:rsidTr="009546AB">
        <w:trPr>
          <w:cantSplit/>
          <w:tblHeader/>
          <w:tblCellSpacing w:w="15" w:type="dxa"/>
        </w:trPr>
        <w:tc>
          <w:tcPr>
            <w:tcW w:w="0" w:type="auto"/>
            <w:vAlign w:val="center"/>
            <w:hideMark/>
          </w:tcPr>
          <w:p w14:paraId="52358ADB" w14:textId="77777777" w:rsidR="00BD1270" w:rsidRPr="00B06F22" w:rsidRDefault="00BD1270" w:rsidP="009546AB">
            <w:pPr>
              <w:rPr>
                <w:b/>
                <w:bCs/>
                <w:sz w:val="18"/>
                <w:szCs w:val="18"/>
                <w:lang w:val="it-IT"/>
              </w:rPr>
            </w:pPr>
            <w:r>
              <w:rPr>
                <w:b/>
                <w:bCs/>
                <w:sz w:val="18"/>
                <w:szCs w:val="18"/>
                <w:lang w:val="it-IT"/>
              </w:rPr>
              <w:t>Gate</w:t>
            </w:r>
          </w:p>
        </w:tc>
        <w:tc>
          <w:tcPr>
            <w:tcW w:w="0" w:type="auto"/>
            <w:vAlign w:val="center"/>
            <w:hideMark/>
          </w:tcPr>
          <w:p w14:paraId="6B1CD483" w14:textId="77777777" w:rsidR="00BD1270" w:rsidRPr="00B06F22" w:rsidRDefault="00BD1270" w:rsidP="009546AB">
            <w:pPr>
              <w:rPr>
                <w:b/>
                <w:bCs/>
                <w:sz w:val="18"/>
                <w:szCs w:val="18"/>
                <w:lang w:val="it-IT"/>
              </w:rPr>
            </w:pPr>
            <w:r>
              <w:rPr>
                <w:b/>
                <w:bCs/>
                <w:sz w:val="18"/>
                <w:szCs w:val="18"/>
                <w:lang w:val="it-IT"/>
              </w:rPr>
              <w:t>Required Evidence</w:t>
            </w:r>
          </w:p>
        </w:tc>
        <w:tc>
          <w:tcPr>
            <w:tcW w:w="0" w:type="auto"/>
            <w:vAlign w:val="center"/>
            <w:hideMark/>
          </w:tcPr>
          <w:p w14:paraId="4C11A771" w14:textId="77777777" w:rsidR="00BD1270" w:rsidRPr="00B06F22" w:rsidRDefault="00BD1270" w:rsidP="009546AB">
            <w:pPr>
              <w:rPr>
                <w:b/>
                <w:bCs/>
                <w:sz w:val="18"/>
                <w:szCs w:val="18"/>
                <w:lang w:val="it-IT"/>
              </w:rPr>
            </w:pPr>
            <w:r>
              <w:rPr>
                <w:b/>
                <w:bCs/>
                <w:sz w:val="18"/>
                <w:szCs w:val="18"/>
                <w:lang w:val="it-IT"/>
              </w:rPr>
              <w:t>Consequence if not met</w:t>
            </w:r>
          </w:p>
        </w:tc>
      </w:tr>
      <w:tr w:rsidR="00BD1270" w:rsidRPr="00B06F22" w14:paraId="39D81D66" w14:textId="77777777" w:rsidTr="009546AB">
        <w:trPr>
          <w:cantSplit/>
          <w:tblCellSpacing w:w="15" w:type="dxa"/>
        </w:trPr>
        <w:tc>
          <w:tcPr>
            <w:tcW w:w="0" w:type="auto"/>
            <w:vAlign w:val="center"/>
            <w:hideMark/>
          </w:tcPr>
          <w:p w14:paraId="3A9B91BA" w14:textId="77777777" w:rsidR="00BD1270" w:rsidRPr="00B06F22" w:rsidRDefault="00BD1270" w:rsidP="009546AB">
            <w:pPr>
              <w:rPr>
                <w:sz w:val="18"/>
                <w:szCs w:val="18"/>
                <w:lang w:val="it-IT"/>
              </w:rPr>
            </w:pPr>
            <w:r>
              <w:rPr>
                <w:sz w:val="18"/>
                <w:szCs w:val="18"/>
                <w:lang w:val="it-IT"/>
              </w:rPr>
              <w:t>Evidence gate</w:t>
            </w:r>
          </w:p>
        </w:tc>
        <w:tc>
          <w:tcPr>
            <w:tcW w:w="0" w:type="auto"/>
            <w:vAlign w:val="center"/>
            <w:hideMark/>
          </w:tcPr>
          <w:p w14:paraId="7D325EEA" w14:textId="77777777" w:rsidR="00BD1270" w:rsidRPr="00B06F22" w:rsidRDefault="00BD1270" w:rsidP="009546AB">
            <w:pPr>
              <w:rPr>
                <w:sz w:val="18"/>
                <w:szCs w:val="18"/>
              </w:rPr>
            </w:pPr>
            <w:r>
              <w:rPr>
                <w:sz w:val="18"/>
                <w:szCs w:val="18"/>
              </w:rPr>
              <w:t>MRV records with method hash, data hash, source, timestamp, location, reviewer trail, missing</w:t>
              <w:noBreakHyphen/>
              <w:t>data notes</w:t>
            </w:r>
          </w:p>
        </w:tc>
        <w:tc>
          <w:tcPr>
            <w:tcW w:w="0" w:type="auto"/>
            <w:vAlign w:val="center"/>
            <w:hideMark/>
          </w:tcPr>
          <w:p w14:paraId="107028C1" w14:textId="77777777" w:rsidR="00BD1270" w:rsidRPr="00B06F22" w:rsidRDefault="00BD1270" w:rsidP="009546AB">
            <w:pPr>
              <w:rPr>
                <w:sz w:val="18"/>
                <w:szCs w:val="18"/>
              </w:rPr>
            </w:pPr>
            <w:r>
              <w:rPr>
                <w:sz w:val="18"/>
                <w:szCs w:val="18"/>
              </w:rPr>
              <w:t>Claims must not be described as observed or verified.</w:t>
            </w:r>
          </w:p>
        </w:tc>
      </w:tr>
      <w:tr w:rsidR="00BD1270" w:rsidRPr="00B06F22" w14:paraId="32A7F7CB" w14:textId="77777777" w:rsidTr="009546AB">
        <w:trPr>
          <w:cantSplit/>
          <w:tblCellSpacing w:w="15" w:type="dxa"/>
        </w:trPr>
        <w:tc>
          <w:tcPr>
            <w:tcW w:w="0" w:type="auto"/>
            <w:vAlign w:val="center"/>
            <w:hideMark/>
          </w:tcPr>
          <w:p w14:paraId="32ECAF1E" w14:textId="77777777" w:rsidR="00BD1270" w:rsidRPr="00B06F22" w:rsidRDefault="00BD1270" w:rsidP="009546AB">
            <w:pPr>
              <w:rPr>
                <w:sz w:val="18"/>
                <w:szCs w:val="18"/>
                <w:lang w:val="it-IT"/>
              </w:rPr>
            </w:pPr>
            <w:r>
              <w:rPr>
                <w:sz w:val="18"/>
                <w:szCs w:val="18"/>
                <w:lang w:val="it-IT"/>
              </w:rPr>
              <w:t>Valuation gate</w:t>
            </w:r>
          </w:p>
        </w:tc>
        <w:tc>
          <w:tcPr>
            <w:tcW w:w="0" w:type="auto"/>
            <w:vAlign w:val="center"/>
            <w:hideMark/>
          </w:tcPr>
          <w:p w14:paraId="3D06DC4E" w14:textId="77777777" w:rsidR="00BD1270" w:rsidRPr="00B06F22" w:rsidRDefault="00BD1270" w:rsidP="009546AB">
            <w:pPr>
              <w:rPr>
                <w:sz w:val="18"/>
                <w:szCs w:val="18"/>
              </w:rPr>
            </w:pPr>
            <w:r>
              <w:rPr>
                <w:sz w:val="18"/>
                <w:szCs w:val="18"/>
              </w:rPr>
              <w:t>Bounded PRU function, U_max rationale, Conf_total, admissibility gates, sensitivity analysis</w:t>
            </w:r>
          </w:p>
        </w:tc>
        <w:tc>
          <w:tcPr>
            <w:tcW w:w="0" w:type="auto"/>
            <w:vAlign w:val="center"/>
            <w:hideMark/>
          </w:tcPr>
          <w:p w14:paraId="4B3E5DF9" w14:textId="77777777" w:rsidR="00BD1270" w:rsidRPr="00B06F22" w:rsidRDefault="00BD1270" w:rsidP="009546AB">
            <w:pPr>
              <w:rPr>
                <w:sz w:val="18"/>
                <w:szCs w:val="18"/>
              </w:rPr>
            </w:pPr>
            <w:r>
              <w:rPr>
                <w:sz w:val="18"/>
                <w:szCs w:val="18"/>
              </w:rPr>
              <w:t>No PRU value may be represented as unbounded, guaranteed or self</w:t>
              <w:noBreakHyphen/>
              <w:t>validating.</w:t>
            </w:r>
          </w:p>
        </w:tc>
      </w:tr>
      <w:tr w:rsidR="00BD1270" w:rsidRPr="00B06F22" w14:paraId="4B8ADDD4" w14:textId="77777777" w:rsidTr="009546AB">
        <w:trPr>
          <w:cantSplit/>
          <w:tblCellSpacing w:w="15" w:type="dxa"/>
        </w:trPr>
        <w:tc>
          <w:tcPr>
            <w:tcW w:w="0" w:type="auto"/>
            <w:vAlign w:val="center"/>
            <w:hideMark/>
          </w:tcPr>
          <w:p w14:paraId="70D9F485" w14:textId="77777777" w:rsidR="00BD1270" w:rsidRPr="00B06F22" w:rsidRDefault="00BD1270" w:rsidP="009546AB">
            <w:pPr>
              <w:rPr>
                <w:sz w:val="18"/>
                <w:szCs w:val="18"/>
                <w:lang w:val="it-IT"/>
              </w:rPr>
            </w:pPr>
            <w:r>
              <w:rPr>
                <w:sz w:val="18"/>
                <w:szCs w:val="18"/>
                <w:lang w:val="it-IT"/>
              </w:rPr>
              <w:t>Legal gate</w:t>
            </w:r>
          </w:p>
        </w:tc>
        <w:tc>
          <w:tcPr>
            <w:tcW w:w="0" w:type="auto"/>
            <w:vAlign w:val="center"/>
            <w:hideMark/>
          </w:tcPr>
          <w:p w14:paraId="748680FC" w14:textId="77777777" w:rsidR="00BD1270" w:rsidRPr="00B06F22" w:rsidRDefault="00BD1270" w:rsidP="009546AB">
            <w:pPr>
              <w:rPr>
                <w:sz w:val="18"/>
                <w:szCs w:val="18"/>
              </w:rPr>
            </w:pPr>
            <w:r>
              <w:rPr>
                <w:sz w:val="18"/>
                <w:szCs w:val="18"/>
              </w:rPr>
              <w:t>Jurisdiction</w:t>
              <w:noBreakHyphen/>
              <w:t>specific legal review, disclosure, instrument terms and rights mapping</w:t>
            </w:r>
          </w:p>
        </w:tc>
        <w:tc>
          <w:tcPr>
            <w:tcW w:w="0" w:type="auto"/>
            <w:vAlign w:val="center"/>
            <w:hideMark/>
          </w:tcPr>
          <w:p w14:paraId="670F2853" w14:textId="77777777" w:rsidR="00BD1270" w:rsidRPr="00B06F22" w:rsidRDefault="00BD1270" w:rsidP="009546AB">
            <w:pPr>
              <w:rPr>
                <w:sz w:val="18"/>
                <w:szCs w:val="18"/>
              </w:rPr>
            </w:pPr>
            <w:r>
              <w:rPr>
                <w:sz w:val="18"/>
                <w:szCs w:val="18"/>
              </w:rPr>
              <w:t>No PRU, RAP, token or dashboard creates investor rights by itself.</w:t>
            </w:r>
          </w:p>
        </w:tc>
      </w:tr>
    </w:tbl>
    <w:p w14:paraId="296CFA83" w14:textId="77777777" w:rsidR="002C192D" w:rsidRPr="002C192D" w:rsidRDefault="002C192D" w:rsidP="002C192D">
      <w:pPr>
        <w:rPr>
          <w:b/>
          <w:bCs/>
        </w:rPr>
      </w:pPr>
      <w:r>
        <w:rPr>
          <w:b/>
          <w:bCs/>
        </w:rPr>
        <w:t>Z.4A Legal Gate Navigation for Capital-Facing Use</w:t>
      </w:r>
    </w:p>
    <w:p w14:paraId="54D34E07" w14:textId="77777777" w:rsidR="002C192D" w:rsidRPr="002C192D" w:rsidRDefault="002C192D" w:rsidP="002C192D">
      <w:r>
        <w:t>This section provides the legal navigation test for any reader assessing whether a Prometheus pathway remains architectural, analytical or operational, or whether it has become legally instrumented and potentially capital-facing.</w:t>
      </w:r>
    </w:p>
    <w:p w14:paraId="49654599" w14:textId="77777777" w:rsidR="002C192D" w:rsidRPr="00B91750" w:rsidRDefault="002C192D" w:rsidP="002C192D">
      <w:r>
        <w:t>The legal gate must be reviewed before any Prometheus-related PRU, RAP, TRBK, HoloFuel reference, dashboard status, certificate, token representation, digital record, access pathway, governance pathway, revenue pathway, land-related pathway, fund structure, note, SPV interest or bundled structure is described as rights-bearing, investor-facing, market-facing or capital-facing.</w:t>
      </w:r>
    </w:p>
    <w:p w14:paraId="4D2BDD5E" w14:textId="77777777" w:rsidR="002C192D" w:rsidRPr="00B91750" w:rsidRDefault="002C192D" w:rsidP="002C192D">
      <w:r>
        <w:t>Readers evaluating Prometheus capital-readiness shall verify:</w:t>
      </w:r>
    </w:p>
    <w:p w14:paraId="26D8305F" w14:textId="77777777" w:rsidR="002C192D" w:rsidRPr="00B91750" w:rsidRDefault="002C192D">
      <w:pPr>
        <w:numPr>
          <w:ilvl w:val="0"/>
          <w:numId w:val="141"/>
        </w:numPr>
        <w:tabs>
          <w:tab w:val="clear" w:pos="360"/>
          <w:tab w:val="num" w:pos="720"/>
        </w:tabs>
      </w:pPr>
      <w:r>
        <w:t>whether the pathway is architectural, analytical, operational, governance-related or legally instrumented;</w:t>
      </w:r>
    </w:p>
    <w:p w14:paraId="4EC48274" w14:textId="77777777" w:rsidR="002C192D" w:rsidRPr="00B91750" w:rsidRDefault="002C192D">
      <w:pPr>
        <w:numPr>
          <w:ilvl w:val="0"/>
          <w:numId w:val="141"/>
        </w:numPr>
        <w:tabs>
          <w:tab w:val="clear" w:pos="360"/>
          <w:tab w:val="num" w:pos="720"/>
        </w:tabs>
      </w:pPr>
      <w:r>
        <w:t>whether jurisdiction-specific legal review exists;</w:t>
      </w:r>
    </w:p>
    <w:p w14:paraId="63CD8317" w14:textId="77777777" w:rsidR="002C192D" w:rsidRPr="00B91750" w:rsidRDefault="002C192D">
      <w:pPr>
        <w:numPr>
          <w:ilvl w:val="0"/>
          <w:numId w:val="141"/>
        </w:numPr>
        <w:tabs>
          <w:tab w:val="clear" w:pos="360"/>
          <w:tab w:val="num" w:pos="720"/>
        </w:tabs>
      </w:pPr>
      <w:r>
        <w:t>whether enforceable rights have been mapped;</w:t>
      </w:r>
    </w:p>
    <w:p w14:paraId="5E2AF939" w14:textId="77777777" w:rsidR="002C192D" w:rsidRPr="00B91750" w:rsidRDefault="002C192D">
      <w:pPr>
        <w:numPr>
          <w:ilvl w:val="0"/>
          <w:numId w:val="141"/>
        </w:numPr>
        <w:tabs>
          <w:tab w:val="clear" w:pos="360"/>
          <w:tab w:val="num" w:pos="720"/>
        </w:tabs>
      </w:pPr>
      <w:r>
        <w:t>whether instrument terms have been drafted where required;</w:t>
      </w:r>
    </w:p>
    <w:p w14:paraId="31A7E0D1" w14:textId="77777777" w:rsidR="002C192D" w:rsidRPr="00B91750" w:rsidRDefault="002C192D">
      <w:pPr>
        <w:numPr>
          <w:ilvl w:val="0"/>
          <w:numId w:val="141"/>
        </w:numPr>
        <w:tabs>
          <w:tab w:val="clear" w:pos="360"/>
          <w:tab w:val="num" w:pos="720"/>
        </w:tabs>
      </w:pPr>
      <w:r>
        <w:t>whether disclosure has been prepared;</w:t>
      </w:r>
    </w:p>
    <w:p w14:paraId="106874FD" w14:textId="77777777" w:rsidR="002C192D" w:rsidRPr="00B91750" w:rsidRDefault="002C192D">
      <w:pPr>
        <w:numPr>
          <w:ilvl w:val="0"/>
          <w:numId w:val="141"/>
        </w:numPr>
        <w:tabs>
          <w:tab w:val="clear" w:pos="360"/>
          <w:tab w:val="num" w:pos="720"/>
        </w:tabs>
      </w:pPr>
      <w:r>
        <w:t>whether marketing language has been reviewed;</w:t>
      </w:r>
    </w:p>
    <w:p w14:paraId="125CD731" w14:textId="77777777" w:rsidR="002C192D" w:rsidRPr="00B91750" w:rsidRDefault="002C192D">
      <w:pPr>
        <w:numPr>
          <w:ilvl w:val="0"/>
          <w:numId w:val="141"/>
        </w:numPr>
        <w:tabs>
          <w:tab w:val="clear" w:pos="360"/>
          <w:tab w:val="num" w:pos="720"/>
        </w:tabs>
      </w:pPr>
      <w:r>
        <w:lastRenderedPageBreak/>
        <w:t>whether investor eligibility has been defined where applicable;</w:t>
      </w:r>
    </w:p>
    <w:p w14:paraId="0EB83F02" w14:textId="77777777" w:rsidR="002C192D" w:rsidRPr="00B91750" w:rsidRDefault="002C192D">
      <w:pPr>
        <w:numPr>
          <w:ilvl w:val="0"/>
          <w:numId w:val="141"/>
        </w:numPr>
        <w:tabs>
          <w:tab w:val="clear" w:pos="360"/>
          <w:tab w:val="num" w:pos="720"/>
        </w:tabs>
      </w:pPr>
      <w:r>
        <w:t>whether custody and settlement issues have been reviewed where applicable;</w:t>
      </w:r>
    </w:p>
    <w:p w14:paraId="4D55D8C9" w14:textId="77777777" w:rsidR="002C192D" w:rsidRPr="00B91750" w:rsidRDefault="002C192D">
      <w:pPr>
        <w:numPr>
          <w:ilvl w:val="0"/>
          <w:numId w:val="141"/>
        </w:numPr>
        <w:tabs>
          <w:tab w:val="clear" w:pos="360"/>
          <w:tab w:val="num" w:pos="720"/>
        </w:tabs>
      </w:pPr>
      <w:r>
        <w:t>whether tax, AML/KYC, sanctions and data-protection issues have been reviewed where applicable;</w:t>
      </w:r>
    </w:p>
    <w:p w14:paraId="716A8589" w14:textId="77777777" w:rsidR="002C192D" w:rsidRPr="00B91750" w:rsidRDefault="002C192D">
      <w:pPr>
        <w:numPr>
          <w:ilvl w:val="0"/>
          <w:numId w:val="141"/>
        </w:numPr>
        <w:tabs>
          <w:tab w:val="clear" w:pos="360"/>
          <w:tab w:val="num" w:pos="720"/>
        </w:tabs>
      </w:pPr>
      <w:r>
        <w:t>whether governance has admitted the pathway;</w:t>
      </w:r>
    </w:p>
    <w:p w14:paraId="1E91D5E7" w14:textId="77777777" w:rsidR="002C192D" w:rsidRPr="00B91750" w:rsidRDefault="002C192D">
      <w:pPr>
        <w:numPr>
          <w:ilvl w:val="0"/>
          <w:numId w:val="141"/>
        </w:numPr>
        <w:tabs>
          <w:tab w:val="clear" w:pos="360"/>
          <w:tab w:val="num" w:pos="720"/>
        </w:tabs>
      </w:pPr>
      <w:r>
        <w:t>whether the Claims Register reflects the correct legal status;</w:t>
      </w:r>
    </w:p>
    <w:p w14:paraId="5BC7BF94" w14:textId="77777777" w:rsidR="002C192D" w:rsidRPr="00B91750" w:rsidRDefault="002C192D">
      <w:pPr>
        <w:numPr>
          <w:ilvl w:val="0"/>
          <w:numId w:val="141"/>
        </w:numPr>
        <w:tabs>
          <w:tab w:val="clear" w:pos="360"/>
          <w:tab w:val="num" w:pos="720"/>
        </w:tabs>
      </w:pPr>
      <w:r>
        <w:t>whether the relevant legal data-room artefacts are complete.</w:t>
      </w:r>
    </w:p>
    <w:p w14:paraId="190D879B" w14:textId="77777777" w:rsidR="002C192D" w:rsidRPr="00B91750" w:rsidRDefault="002C192D" w:rsidP="002C192D">
      <w:r>
        <w:t>A pathway without legal review remains architectural, analytical or operational only.</w:t>
      </w:r>
    </w:p>
    <w:p w14:paraId="3717FBEF" w14:textId="77777777" w:rsidR="002C192D" w:rsidRPr="00B91750" w:rsidRDefault="002C192D" w:rsidP="002C192D">
      <w:r>
        <w:t>It is not capital-facing.</w:t>
      </w:r>
    </w:p>
    <w:p w14:paraId="2E28C343" w14:textId="77777777" w:rsidR="002C192D" w:rsidRPr="00B91750" w:rsidRDefault="002C192D" w:rsidP="002C192D">
      <w:r>
        <w:t>It is not investor-facing.</w:t>
      </w:r>
    </w:p>
    <w:p w14:paraId="6CD7A718" w14:textId="77777777" w:rsidR="002C192D" w:rsidRPr="00B91750" w:rsidRDefault="002C192D" w:rsidP="002C192D">
      <w:r>
        <w:t>It is not rights-bearing.</w:t>
      </w:r>
    </w:p>
    <w:p w14:paraId="2832480B" w14:textId="77777777" w:rsidR="002C192D" w:rsidRPr="00B91750" w:rsidRDefault="002C192D" w:rsidP="002C192D">
      <w:r>
        <w:t>It is not market-facing.</w:t>
      </w:r>
    </w:p>
    <w:p w14:paraId="2C029F72" w14:textId="77777777" w:rsidR="002C192D" w:rsidRPr="00B91750" w:rsidRDefault="002C192D" w:rsidP="002C192D">
      <w:r>
        <w:t>It is not token-facing.</w:t>
      </w:r>
    </w:p>
    <w:p w14:paraId="7BAB9CE5" w14:textId="77777777" w:rsidR="002C192D" w:rsidRPr="00B91750" w:rsidRDefault="002C192D" w:rsidP="002C192D">
      <w:r>
        <w:t>It is not instrument-ready.</w:t>
      </w:r>
    </w:p>
    <w:p w14:paraId="01AEFE26" w14:textId="77777777" w:rsidR="002C192D" w:rsidRPr="00B91750" w:rsidRDefault="002C192D" w:rsidP="002C192D">
      <w:r>
        <w:t>PRU maturity does not create legal rights.</w:t>
      </w:r>
    </w:p>
    <w:p w14:paraId="31589C25" w14:textId="77777777" w:rsidR="002C192D" w:rsidRPr="00B91750" w:rsidRDefault="002C192D" w:rsidP="002C192D">
      <w:r>
        <w:t>RAP maturity does not create liquidity.</w:t>
      </w:r>
    </w:p>
    <w:p w14:paraId="2F6B14F5" w14:textId="77777777" w:rsidR="002C192D" w:rsidRPr="00B91750" w:rsidRDefault="002C192D" w:rsidP="002C192D">
      <w:r>
        <w:t>Token representation does not create investor entitlement.</w:t>
      </w:r>
    </w:p>
    <w:p w14:paraId="3A0FB97F" w14:textId="77777777" w:rsidR="002C192D" w:rsidRPr="00B91750" w:rsidRDefault="002C192D" w:rsidP="002C192D">
      <w:r>
        <w:t>Dashboard status does not create legal status.</w:t>
      </w:r>
    </w:p>
    <w:p w14:paraId="084C0359" w14:textId="77777777" w:rsidR="002C192D" w:rsidRPr="00B91750" w:rsidRDefault="002C192D" w:rsidP="002C192D">
      <w:r>
        <w:t>Claims Register status does not create enforceable rights.</w:t>
      </w:r>
    </w:p>
    <w:p w14:paraId="67292860" w14:textId="77777777" w:rsidR="002C192D" w:rsidRPr="00B91750" w:rsidRDefault="002C192D" w:rsidP="002C192D">
      <w:r>
        <w:t>Governance approval does not replace jurisdiction-specific legal review.</w:t>
      </w:r>
    </w:p>
    <w:p w14:paraId="30FEC9CF" w14:textId="77777777" w:rsidR="002C192D" w:rsidRPr="00B91750" w:rsidRDefault="002C192D" w:rsidP="002C192D">
      <w:r>
        <w:t>The legal gate is passed only when legal review, instrument terms, rights mapping, disclosure, counsel sign-off, governance admission and Claims Register status are complete for the intended use.</w:t>
      </w:r>
    </w:p>
    <w:p w14:paraId="3990E95C" w14:textId="77777777" w:rsidR="002C192D" w:rsidRDefault="002C192D" w:rsidP="002C192D">
      <w:r>
        <w:lastRenderedPageBreak/>
        <w:t xml:space="preserve">Where any of these elements is missing, the pathway must remain classified as non-capital-facing and non-rights-bearing. </w:t>
      </w:r>
    </w:p>
    <w:p w14:paraId="6BF058F6" w14:textId="77777777" w:rsidR="00706C9A" w:rsidRPr="00706C9A" w:rsidRDefault="00706C9A" w:rsidP="00706C9A">
      <w:pPr>
        <w:rPr>
          <w:b/>
          <w:bCs/>
        </w:rPr>
      </w:pPr>
      <w:r>
        <w:rPr>
          <w:b/>
          <w:bCs/>
        </w:rPr>
        <w:t>Z.4B Anchor Demand and Market Validation Navigation</w:t>
      </w:r>
    </w:p>
    <w:p w14:paraId="7E91BE30" w14:textId="77777777" w:rsidR="00706C9A" w:rsidRPr="00706C9A" w:rsidRDefault="00706C9A" w:rsidP="00706C9A">
      <w:r>
        <w:t>This section provides the market-validation navigation test for any reader assessing whether a Regenerative Asset Pool remains portfolio-readable, has become counterparty-reviewable, has become legally wrapped, or has become market-active.</w:t>
      </w:r>
    </w:p>
    <w:p w14:paraId="383A3C23" w14:textId="77777777" w:rsidR="00706C9A" w:rsidRPr="00706C9A" w:rsidRDefault="00706C9A" w:rsidP="00706C9A">
      <w:r>
        <w:t>A RAP is not market-ready merely because it aggregates PRU logic.</w:t>
      </w:r>
    </w:p>
    <w:p w14:paraId="2D21D891" w14:textId="77777777" w:rsidR="00706C9A" w:rsidRPr="00706C9A" w:rsidRDefault="00706C9A" w:rsidP="00706C9A">
      <w:r>
        <w:t>A RAP is not investable merely because its evidence architecture is coherent.</w:t>
      </w:r>
    </w:p>
    <w:p w14:paraId="067E01F4" w14:textId="77777777" w:rsidR="00706C9A" w:rsidRPr="00706C9A" w:rsidRDefault="00706C9A" w:rsidP="00706C9A">
      <w:r>
        <w:t>A RAP is not liquid merely because it is diversified.</w:t>
      </w:r>
    </w:p>
    <w:p w14:paraId="2B1DA7DD" w14:textId="77777777" w:rsidR="00706C9A" w:rsidRPr="00706C9A" w:rsidRDefault="00706C9A" w:rsidP="00706C9A">
      <w:r>
        <w:t>A RAP is not offtake-backed merely because a counterparty has expressed interest.</w:t>
      </w:r>
    </w:p>
    <w:p w14:paraId="2BBD81EF" w14:textId="77777777" w:rsidR="00706C9A" w:rsidRPr="00706C9A" w:rsidRDefault="00706C9A" w:rsidP="00706C9A">
      <w:r>
        <w:t>A RAP is not insurance-recognised merely because an insurance pathway has been discussed.</w:t>
      </w:r>
    </w:p>
    <w:p w14:paraId="202E6D97" w14:textId="77777777" w:rsidR="00706C9A" w:rsidRPr="00706C9A" w:rsidRDefault="00706C9A" w:rsidP="00706C9A">
      <w:r>
        <w:t>A RAP is not procurement-ready merely because public-program relevance exists.</w:t>
      </w:r>
    </w:p>
    <w:p w14:paraId="302F0370" w14:textId="77777777" w:rsidR="00706C9A" w:rsidRPr="00706C9A" w:rsidRDefault="00706C9A" w:rsidP="00706C9A">
      <w:r>
        <w:t>A RAP is not portfolio-deployable merely because a data room exists.</w:t>
      </w:r>
    </w:p>
    <w:p w14:paraId="16A3A167" w14:textId="77777777" w:rsidR="00706C9A" w:rsidRPr="00706C9A" w:rsidRDefault="00706C9A" w:rsidP="00706C9A">
      <w:r>
        <w:t>Market validation requires documented external demand.</w:t>
      </w:r>
    </w:p>
    <w:p w14:paraId="1E73AB5C" w14:textId="77777777" w:rsidR="00706C9A" w:rsidRPr="00706C9A" w:rsidRDefault="00706C9A" w:rsidP="00706C9A">
      <w:r>
        <w:t>Readers evaluating RAP market-readiness shall verify:</w:t>
      </w:r>
    </w:p>
    <w:p w14:paraId="5681B213" w14:textId="77777777" w:rsidR="00706C9A" w:rsidRPr="00706C9A" w:rsidRDefault="00706C9A">
      <w:pPr>
        <w:numPr>
          <w:ilvl w:val="0"/>
          <w:numId w:val="147"/>
        </w:numPr>
        <w:tabs>
          <w:tab w:val="clear" w:pos="360"/>
          <w:tab w:val="num" w:pos="720"/>
        </w:tabs>
      </w:pPr>
      <w:r>
        <w:t>whether the RAP is only internally portfolio-readable;</w:t>
      </w:r>
    </w:p>
    <w:p w14:paraId="489971F2" w14:textId="77777777" w:rsidR="00706C9A" w:rsidRPr="00706C9A" w:rsidRDefault="00706C9A">
      <w:pPr>
        <w:numPr>
          <w:ilvl w:val="0"/>
          <w:numId w:val="147"/>
        </w:numPr>
        <w:tabs>
          <w:tab w:val="clear" w:pos="360"/>
          <w:tab w:val="num" w:pos="720"/>
        </w:tabs>
      </w:pPr>
      <w:r>
        <w:t>whether a qualified external counterparty has been identified;</w:t>
      </w:r>
    </w:p>
    <w:p w14:paraId="41B53219" w14:textId="77777777" w:rsidR="00706C9A" w:rsidRPr="00706C9A" w:rsidRDefault="00706C9A">
      <w:pPr>
        <w:numPr>
          <w:ilvl w:val="0"/>
          <w:numId w:val="147"/>
        </w:numPr>
        <w:tabs>
          <w:tab w:val="clear" w:pos="360"/>
          <w:tab w:val="num" w:pos="720"/>
        </w:tabs>
      </w:pPr>
      <w:r>
        <w:t>whether the counterparty category has been defined;</w:t>
      </w:r>
    </w:p>
    <w:p w14:paraId="5F4FB31C" w14:textId="77777777" w:rsidR="00706C9A" w:rsidRPr="00706C9A" w:rsidRDefault="00706C9A">
      <w:pPr>
        <w:numPr>
          <w:ilvl w:val="0"/>
          <w:numId w:val="147"/>
        </w:numPr>
        <w:tabs>
          <w:tab w:val="clear" w:pos="360"/>
          <w:tab w:val="num" w:pos="720"/>
        </w:tabs>
      </w:pPr>
      <w:r>
        <w:t>whether the counterparty has authority, mandate or institutional relevance;</w:t>
      </w:r>
    </w:p>
    <w:p w14:paraId="0F9724B2" w14:textId="77777777" w:rsidR="00706C9A" w:rsidRPr="00706C9A" w:rsidRDefault="00706C9A">
      <w:pPr>
        <w:numPr>
          <w:ilvl w:val="0"/>
          <w:numId w:val="147"/>
        </w:numPr>
        <w:tabs>
          <w:tab w:val="clear" w:pos="360"/>
          <w:tab w:val="num" w:pos="720"/>
        </w:tabs>
      </w:pPr>
      <w:r>
        <w:t>whether demand evidence is documented;</w:t>
      </w:r>
    </w:p>
    <w:p w14:paraId="34678D3E" w14:textId="77777777" w:rsidR="00706C9A" w:rsidRPr="00706C9A" w:rsidRDefault="00706C9A">
      <w:pPr>
        <w:numPr>
          <w:ilvl w:val="0"/>
          <w:numId w:val="147"/>
        </w:numPr>
        <w:tabs>
          <w:tab w:val="clear" w:pos="360"/>
          <w:tab w:val="num" w:pos="720"/>
        </w:tabs>
      </w:pPr>
      <w:r>
        <w:t>whether the evidence is binding or non-binding;</w:t>
      </w:r>
    </w:p>
    <w:p w14:paraId="03A24F6E" w14:textId="77777777" w:rsidR="00706C9A" w:rsidRPr="00706C9A" w:rsidRDefault="00706C9A">
      <w:pPr>
        <w:numPr>
          <w:ilvl w:val="0"/>
          <w:numId w:val="147"/>
        </w:numPr>
        <w:tabs>
          <w:tab w:val="clear" w:pos="360"/>
          <w:tab w:val="num" w:pos="720"/>
        </w:tabs>
      </w:pPr>
      <w:r>
        <w:t>whether any letter of interest, memorandum of understanding, procurement indication, insurer feedback, bank feedback, public-program pathway or equivalent document exists;</w:t>
      </w:r>
    </w:p>
    <w:p w14:paraId="04CDE284" w14:textId="77777777" w:rsidR="00706C9A" w:rsidRPr="00706C9A" w:rsidRDefault="00706C9A">
      <w:pPr>
        <w:numPr>
          <w:ilvl w:val="0"/>
          <w:numId w:val="147"/>
        </w:numPr>
        <w:tabs>
          <w:tab w:val="clear" w:pos="360"/>
          <w:tab w:val="num" w:pos="720"/>
        </w:tabs>
      </w:pPr>
      <w:r>
        <w:t>whether price discovery has been separated from ecological performance claims;</w:t>
      </w:r>
    </w:p>
    <w:p w14:paraId="6977943A" w14:textId="77777777" w:rsidR="00706C9A" w:rsidRPr="00706C9A" w:rsidRDefault="00706C9A">
      <w:pPr>
        <w:numPr>
          <w:ilvl w:val="0"/>
          <w:numId w:val="147"/>
        </w:numPr>
        <w:tabs>
          <w:tab w:val="clear" w:pos="360"/>
          <w:tab w:val="num" w:pos="720"/>
        </w:tabs>
      </w:pPr>
      <w:r>
        <w:lastRenderedPageBreak/>
        <w:t>whether productive cash-flow value, ecological-performance value, credits, public incentives, contractual revenue, optional upside and scenario-only values are separated;</w:t>
      </w:r>
    </w:p>
    <w:p w14:paraId="2B7E70B4" w14:textId="77777777" w:rsidR="00706C9A" w:rsidRPr="00706C9A" w:rsidRDefault="00706C9A">
      <w:pPr>
        <w:numPr>
          <w:ilvl w:val="0"/>
          <w:numId w:val="147"/>
        </w:numPr>
        <w:tabs>
          <w:tab w:val="clear" w:pos="360"/>
          <w:tab w:val="num" w:pos="720"/>
        </w:tabs>
      </w:pPr>
      <w:r>
        <w:t>whether liquidity limitations are disclosed;</w:t>
      </w:r>
    </w:p>
    <w:p w14:paraId="2CB677FE" w14:textId="77777777" w:rsidR="00706C9A" w:rsidRPr="00706C9A" w:rsidRDefault="00706C9A">
      <w:pPr>
        <w:numPr>
          <w:ilvl w:val="0"/>
          <w:numId w:val="147"/>
        </w:numPr>
        <w:tabs>
          <w:tab w:val="clear" w:pos="360"/>
          <w:tab w:val="num" w:pos="720"/>
        </w:tabs>
      </w:pPr>
      <w:r>
        <w:t>whether exit limitations are disclosed;</w:t>
      </w:r>
    </w:p>
    <w:p w14:paraId="6F261380" w14:textId="77777777" w:rsidR="00706C9A" w:rsidRPr="00706C9A" w:rsidRDefault="00706C9A">
      <w:pPr>
        <w:numPr>
          <w:ilvl w:val="0"/>
          <w:numId w:val="147"/>
        </w:numPr>
        <w:tabs>
          <w:tab w:val="clear" w:pos="360"/>
          <w:tab w:val="num" w:pos="720"/>
        </w:tabs>
      </w:pPr>
      <w:r>
        <w:t>whether hold-period assumptions are disclosed;</w:t>
      </w:r>
    </w:p>
    <w:p w14:paraId="22C7199A" w14:textId="77777777" w:rsidR="00706C9A" w:rsidRPr="00706C9A" w:rsidRDefault="00706C9A">
      <w:pPr>
        <w:numPr>
          <w:ilvl w:val="0"/>
          <w:numId w:val="147"/>
        </w:numPr>
        <w:tabs>
          <w:tab w:val="clear" w:pos="360"/>
          <w:tab w:val="num" w:pos="720"/>
        </w:tabs>
      </w:pPr>
      <w:r>
        <w:t>whether regulated counterparty, custody or settlement pathways are required;</w:t>
      </w:r>
    </w:p>
    <w:p w14:paraId="4B2DE569" w14:textId="77777777" w:rsidR="00706C9A" w:rsidRPr="00706C9A" w:rsidRDefault="00706C9A">
      <w:pPr>
        <w:numPr>
          <w:ilvl w:val="0"/>
          <w:numId w:val="147"/>
        </w:numPr>
        <w:tabs>
          <w:tab w:val="clear" w:pos="360"/>
          <w:tab w:val="num" w:pos="720"/>
        </w:tabs>
      </w:pPr>
      <w:r>
        <w:t>whether legal review has been completed for the intended market-facing use;</w:t>
      </w:r>
    </w:p>
    <w:p w14:paraId="3AC6DD63" w14:textId="77777777" w:rsidR="00706C9A" w:rsidRPr="00706C9A" w:rsidRDefault="00706C9A">
      <w:pPr>
        <w:numPr>
          <w:ilvl w:val="0"/>
          <w:numId w:val="147"/>
        </w:numPr>
        <w:tabs>
          <w:tab w:val="clear" w:pos="360"/>
          <w:tab w:val="num" w:pos="720"/>
        </w:tabs>
      </w:pPr>
      <w:r>
        <w:t>whether the Anchor Demand File has been linked to the Claims Register;</w:t>
      </w:r>
    </w:p>
    <w:p w14:paraId="7A27FC8C" w14:textId="77777777" w:rsidR="00706C9A" w:rsidRPr="00706C9A" w:rsidRDefault="00706C9A">
      <w:pPr>
        <w:numPr>
          <w:ilvl w:val="0"/>
          <w:numId w:val="147"/>
        </w:numPr>
        <w:tabs>
          <w:tab w:val="clear" w:pos="360"/>
          <w:tab w:val="num" w:pos="720"/>
        </w:tabs>
      </w:pPr>
      <w:r>
        <w:t>whether governance has admitted the claimed market-readiness level.</w:t>
      </w:r>
    </w:p>
    <w:p w14:paraId="6B10820A" w14:textId="77777777" w:rsidR="00706C9A" w:rsidRPr="00706C9A" w:rsidRDefault="00706C9A" w:rsidP="00706C9A">
      <w:r>
        <w:t>The following interpretation rules are mandatory:</w:t>
      </w:r>
    </w:p>
    <w:p w14:paraId="7359AB25" w14:textId="77777777" w:rsidR="00706C9A" w:rsidRPr="00706C9A" w:rsidRDefault="00706C9A" w:rsidP="00706C9A">
      <w:r>
        <w:t>Portfolio-readable means internally structured for diligence.</w:t>
      </w:r>
    </w:p>
    <w:p w14:paraId="5207B1D6" w14:textId="77777777" w:rsidR="00706C9A" w:rsidRPr="00706C9A" w:rsidRDefault="00706C9A" w:rsidP="00706C9A">
      <w:r>
        <w:t>Counterparty-reviewable means external interest has been documented.</w:t>
      </w:r>
    </w:p>
    <w:p w14:paraId="0C3E4147" w14:textId="77777777" w:rsidR="00706C9A" w:rsidRPr="00706C9A" w:rsidRDefault="00706C9A" w:rsidP="00706C9A">
      <w:r>
        <w:t>Legally wrapped means the relevant legal structure has been reviewed or prepared.</w:t>
      </w:r>
    </w:p>
    <w:p w14:paraId="4B5AEECC" w14:textId="77777777" w:rsidR="00706C9A" w:rsidRPr="00706C9A" w:rsidRDefault="00706C9A" w:rsidP="00706C9A">
      <w:r>
        <w:t>Market-active means a binding or operationally effective external pathway exists.</w:t>
      </w:r>
    </w:p>
    <w:p w14:paraId="7A87F62D" w14:textId="77777777" w:rsidR="00706C9A" w:rsidRPr="00706C9A" w:rsidRDefault="00706C9A" w:rsidP="00706C9A">
      <w:r>
        <w:t>Portfolio-readable does not mean market-readable.</w:t>
      </w:r>
    </w:p>
    <w:p w14:paraId="4CFC1608" w14:textId="77777777" w:rsidR="00706C9A" w:rsidRPr="00706C9A" w:rsidRDefault="00706C9A" w:rsidP="00706C9A">
      <w:r>
        <w:t>Counterparty-reviewable does not mean binding demand.</w:t>
      </w:r>
    </w:p>
    <w:p w14:paraId="7DE60A24" w14:textId="77777777" w:rsidR="00706C9A" w:rsidRPr="00706C9A" w:rsidRDefault="00706C9A" w:rsidP="00706C9A">
      <w:r>
        <w:t>A letter of interest does not mean offtake.</w:t>
      </w:r>
    </w:p>
    <w:p w14:paraId="7D201417" w14:textId="77777777" w:rsidR="00706C9A" w:rsidRPr="00706C9A" w:rsidRDefault="00706C9A" w:rsidP="00706C9A">
      <w:r>
        <w:t>A memorandum of understanding does not mean liquidity.</w:t>
      </w:r>
    </w:p>
    <w:p w14:paraId="52AFB0DD" w14:textId="77777777" w:rsidR="00706C9A" w:rsidRPr="00706C9A" w:rsidRDefault="00706C9A" w:rsidP="00706C9A">
      <w:r>
        <w:t>A legal wrapper does not mean market demand.</w:t>
      </w:r>
    </w:p>
    <w:p w14:paraId="3920E787" w14:textId="77777777" w:rsidR="00706C9A" w:rsidRPr="00706C9A" w:rsidRDefault="00706C9A" w:rsidP="00706C9A">
      <w:r>
        <w:t>A data room does not mean transaction readiness.</w:t>
      </w:r>
    </w:p>
    <w:p w14:paraId="3E5EE655" w14:textId="77777777" w:rsidR="00706C9A" w:rsidRPr="00706C9A" w:rsidRDefault="00706C9A" w:rsidP="00706C9A">
      <w:r>
        <w:t>A price-discovery memo does not create market price.</w:t>
      </w:r>
    </w:p>
    <w:p w14:paraId="59B71EDF" w14:textId="77777777" w:rsidR="00706C9A" w:rsidRPr="00706C9A" w:rsidRDefault="00706C9A" w:rsidP="00706C9A">
      <w:r>
        <w:t>A qualified counterparty file does not create investor protection.</w:t>
      </w:r>
    </w:p>
    <w:p w14:paraId="6128429A" w14:textId="77777777" w:rsidR="00706C9A" w:rsidRPr="00706C9A" w:rsidRDefault="00706C9A" w:rsidP="00706C9A">
      <w:r>
        <w:lastRenderedPageBreak/>
        <w:t>A public-program pathway does not create procurement award.</w:t>
      </w:r>
    </w:p>
    <w:p w14:paraId="608FF5DF" w14:textId="77777777" w:rsidR="00706C9A" w:rsidRPr="00706C9A" w:rsidRDefault="00706C9A" w:rsidP="00706C9A">
      <w:r>
        <w:t>An insurer conversation does not create coverage.</w:t>
      </w:r>
    </w:p>
    <w:p w14:paraId="0DD84362" w14:textId="77777777" w:rsidR="00706C9A" w:rsidRPr="00706C9A" w:rsidRDefault="00706C9A" w:rsidP="00706C9A">
      <w:r>
        <w:t>A bank review does not create financing.</w:t>
      </w:r>
    </w:p>
    <w:p w14:paraId="3C9DB223" w14:textId="77777777" w:rsidR="00706C9A" w:rsidRPr="00706C9A" w:rsidRDefault="00706C9A" w:rsidP="00706C9A">
      <w:r>
        <w:t>No RAP may be described as market-active unless the corresponding Anchor Demand File, legal review, disclosure package, counterparty record, data-room evidence, governance decision and Claims Register status support that classification.</w:t>
      </w:r>
    </w:p>
    <w:p w14:paraId="08C7B0A6" w14:textId="77777777" w:rsidR="00706C9A" w:rsidRPr="00706C9A" w:rsidRDefault="00706C9A" w:rsidP="00706C9A">
      <w:r>
        <w:t>Where any required element is missing, the RAP shall remain at the lowest defensible market-readiness level.</w:t>
      </w:r>
    </w:p>
    <w:p w14:paraId="6FD0922A" w14:textId="77777777" w:rsidR="00706C9A" w:rsidRPr="00706C9A" w:rsidRDefault="00706C9A" w:rsidP="00706C9A">
      <w:r>
        <w:t>No forced progression to market-active status is permitted.</w:t>
      </w:r>
    </w:p>
    <w:p w14:paraId="2F844880" w14:textId="77777777" w:rsidR="00706C9A" w:rsidRPr="00706C9A" w:rsidRDefault="00706C9A" w:rsidP="00706C9A">
      <w:r>
        <w:t>The absence of market validation must be disclosed.</w:t>
      </w:r>
    </w:p>
    <w:p w14:paraId="00DE1811" w14:textId="77777777" w:rsidR="00706C9A" w:rsidRPr="00706C9A" w:rsidRDefault="00706C9A" w:rsidP="00706C9A">
      <w:r>
        <w:t>The correct investor-navigation principle is:</w:t>
      </w:r>
    </w:p>
    <w:p w14:paraId="634DF52D" w14:textId="77777777" w:rsidR="00706C9A" w:rsidRPr="00706C9A" w:rsidRDefault="00706C9A" w:rsidP="00706C9A">
      <w:r>
        <w:t>RAP-M4 is reviewable architecture.</w:t>
      </w:r>
    </w:p>
    <w:p w14:paraId="40C3B79C" w14:textId="77777777" w:rsidR="00706C9A" w:rsidRPr="00706C9A" w:rsidRDefault="00706C9A" w:rsidP="00706C9A">
      <w:r>
        <w:t>RAP-M5 is documented external interest.</w:t>
      </w:r>
    </w:p>
    <w:p w14:paraId="2F67AF12" w14:textId="77777777" w:rsidR="00706C9A" w:rsidRPr="00706C9A" w:rsidRDefault="00706C9A" w:rsidP="00706C9A">
      <w:r>
        <w:t>RAP-M6 is legal structuring.</w:t>
      </w:r>
    </w:p>
    <w:p w14:paraId="37B3FF62" w14:textId="77777777" w:rsidR="00706C9A" w:rsidRPr="00706C9A" w:rsidRDefault="00706C9A" w:rsidP="00706C9A">
      <w:r>
        <w:t>RAP-M7 is binding or operationally effective market activation.</w:t>
      </w:r>
    </w:p>
    <w:p w14:paraId="0F593523" w14:textId="77777777" w:rsidR="00706C9A" w:rsidRDefault="00706C9A" w:rsidP="00706C9A">
      <w:r>
        <w:t xml:space="preserve">Only RAP-M7 may support market-active language, and only within the limits of the relevant legal instrument, counterparty agreement, disclosure package, jurisdiction and Claims Register status. </w:t>
      </w:r>
    </w:p>
    <w:p w14:paraId="6C582DB8" w14:textId="77777777" w:rsidR="004670E6" w:rsidRPr="004670E6" w:rsidRDefault="004670E6" w:rsidP="004670E6">
      <w:pPr>
        <w:rPr>
          <w:b/>
          <w:bCs/>
        </w:rPr>
      </w:pPr>
      <w:r>
        <w:rPr>
          <w:b/>
          <w:bCs/>
        </w:rPr>
        <w:t>Z.4C Interoperability Integrity and No-Double-Spending Navigation</w:t>
      </w:r>
    </w:p>
    <w:p w14:paraId="0DDED9EB" w14:textId="77777777" w:rsidR="004670E6" w:rsidRPr="004670E6" w:rsidRDefault="004670E6" w:rsidP="004670E6">
      <w:r>
        <w:t>This section provides the integrity-navigation test for any reader assessing whether a Prometheus pathway remains internal, sandboxed or architectural, or whether it may be externally represented through a bridge, token, registry, API, dashboard, custody rail, settlement rail or cross-system pathway.</w:t>
      </w:r>
    </w:p>
    <w:p w14:paraId="395AB967" w14:textId="77777777" w:rsidR="004670E6" w:rsidRPr="004670E6" w:rsidRDefault="004670E6" w:rsidP="004670E6">
      <w:r>
        <w:t>No PRU reference, RAP reference, evidence package, claim, credit, certificate, token representation, wrapped representation, bridge message, oracle-dependent state, registry entry, custody record, settlement record, dashboard state or API response may be treated as externally admissible unless the no-double-spending controls are complete.</w:t>
      </w:r>
    </w:p>
    <w:p w14:paraId="688784A0" w14:textId="77777777" w:rsidR="004670E6" w:rsidRPr="004670E6" w:rsidRDefault="004670E6" w:rsidP="004670E6">
      <w:r>
        <w:lastRenderedPageBreak/>
        <w:t>Readers evaluating interoperability readiness shall verify:</w:t>
      </w:r>
    </w:p>
    <w:p w14:paraId="31F7D0A8" w14:textId="77777777" w:rsidR="004670E6" w:rsidRPr="004670E6" w:rsidRDefault="004670E6">
      <w:pPr>
        <w:numPr>
          <w:ilvl w:val="0"/>
          <w:numId w:val="171"/>
        </w:numPr>
        <w:tabs>
          <w:tab w:val="clear" w:pos="360"/>
          <w:tab w:val="num" w:pos="720"/>
        </w:tabs>
      </w:pPr>
      <w:r>
        <w:t>whether the underlying regenerative event has a complete event identity tuple;</w:t>
      </w:r>
    </w:p>
    <w:p w14:paraId="0B0C9167" w14:textId="77777777" w:rsidR="004670E6" w:rsidRPr="004670E6" w:rsidRDefault="004670E6">
      <w:pPr>
        <w:numPr>
          <w:ilvl w:val="0"/>
          <w:numId w:val="171"/>
        </w:numPr>
        <w:tabs>
          <w:tab w:val="clear" w:pos="360"/>
          <w:tab w:val="num" w:pos="720"/>
        </w:tabs>
      </w:pPr>
      <w:r>
        <w:t>whether the evidence package is linked to method hash, data hash, source, time, location and reviewer trail;</w:t>
      </w:r>
    </w:p>
    <w:p w14:paraId="7C32E41F" w14:textId="77777777" w:rsidR="004670E6" w:rsidRPr="004670E6" w:rsidRDefault="004670E6">
      <w:pPr>
        <w:numPr>
          <w:ilvl w:val="0"/>
          <w:numId w:val="171"/>
        </w:numPr>
        <w:tabs>
          <w:tab w:val="clear" w:pos="360"/>
          <w:tab w:val="num" w:pos="720"/>
        </w:tabs>
      </w:pPr>
      <w:r>
        <w:t>whether the Claims Register entry exists and reflects the correct status;</w:t>
      </w:r>
    </w:p>
    <w:p w14:paraId="476672F2" w14:textId="77777777" w:rsidR="004670E6" w:rsidRPr="004670E6" w:rsidRDefault="004670E6">
      <w:pPr>
        <w:numPr>
          <w:ilvl w:val="0"/>
          <w:numId w:val="171"/>
        </w:numPr>
        <w:tabs>
          <w:tab w:val="clear" w:pos="360"/>
          <w:tab w:val="num" w:pos="720"/>
        </w:tabs>
      </w:pPr>
      <w:r>
        <w:t>whether the representation scope is defined;</w:t>
      </w:r>
    </w:p>
    <w:p w14:paraId="40548727" w14:textId="77777777" w:rsidR="004670E6" w:rsidRPr="004670E6" w:rsidRDefault="004670E6">
      <w:pPr>
        <w:numPr>
          <w:ilvl w:val="0"/>
          <w:numId w:val="171"/>
        </w:numPr>
        <w:tabs>
          <w:tab w:val="clear" w:pos="360"/>
          <w:tab w:val="num" w:pos="720"/>
        </w:tabs>
      </w:pPr>
      <w:r>
        <w:t>whether the source system and target system are identified;</w:t>
      </w:r>
    </w:p>
    <w:p w14:paraId="05D1C9D3" w14:textId="77777777" w:rsidR="004670E6" w:rsidRPr="004670E6" w:rsidRDefault="004670E6">
      <w:pPr>
        <w:numPr>
          <w:ilvl w:val="0"/>
          <w:numId w:val="171"/>
        </w:numPr>
        <w:tabs>
          <w:tab w:val="clear" w:pos="360"/>
          <w:tab w:val="num" w:pos="720"/>
        </w:tabs>
      </w:pPr>
      <w:r>
        <w:t>whether the cross-system representation tuple exists;</w:t>
      </w:r>
    </w:p>
    <w:p w14:paraId="5C385148" w14:textId="77777777" w:rsidR="004670E6" w:rsidRPr="004670E6" w:rsidRDefault="004670E6">
      <w:pPr>
        <w:numPr>
          <w:ilvl w:val="0"/>
          <w:numId w:val="171"/>
        </w:numPr>
        <w:tabs>
          <w:tab w:val="clear" w:pos="360"/>
          <w:tab w:val="num" w:pos="720"/>
        </w:tabs>
      </w:pPr>
      <w:r>
        <w:t>whether the pathway depends on a bridge, oracle, external registry, custody rail, settlement rail, dashboard, API or token representation;</w:t>
      </w:r>
    </w:p>
    <w:p w14:paraId="779328BF" w14:textId="77777777" w:rsidR="004670E6" w:rsidRPr="004670E6" w:rsidRDefault="004670E6">
      <w:pPr>
        <w:numPr>
          <w:ilvl w:val="0"/>
          <w:numId w:val="171"/>
        </w:numPr>
        <w:tabs>
          <w:tab w:val="clear" w:pos="360"/>
          <w:tab w:val="num" w:pos="720"/>
        </w:tabs>
      </w:pPr>
      <w:r>
        <w:t>whether finality assumptions have been documented;</w:t>
      </w:r>
    </w:p>
    <w:p w14:paraId="638F0F4F" w14:textId="77777777" w:rsidR="004670E6" w:rsidRPr="004670E6" w:rsidRDefault="004670E6">
      <w:pPr>
        <w:numPr>
          <w:ilvl w:val="0"/>
          <w:numId w:val="171"/>
        </w:numPr>
        <w:tabs>
          <w:tab w:val="clear" w:pos="360"/>
          <w:tab w:val="num" w:pos="720"/>
        </w:tabs>
      </w:pPr>
      <w:r>
        <w:t>whether replay protection exists where applicable;</w:t>
      </w:r>
    </w:p>
    <w:p w14:paraId="024B4782" w14:textId="77777777" w:rsidR="004670E6" w:rsidRPr="004670E6" w:rsidRDefault="004670E6">
      <w:pPr>
        <w:numPr>
          <w:ilvl w:val="0"/>
          <w:numId w:val="171"/>
        </w:numPr>
        <w:tabs>
          <w:tab w:val="clear" w:pos="360"/>
          <w:tab w:val="num" w:pos="720"/>
        </w:tabs>
      </w:pPr>
      <w:r>
        <w:t>whether lock / mint / burn / release logic has been tested where applicable;</w:t>
      </w:r>
    </w:p>
    <w:p w14:paraId="1D02F8BB" w14:textId="77777777" w:rsidR="004670E6" w:rsidRPr="004670E6" w:rsidRDefault="004670E6">
      <w:pPr>
        <w:numPr>
          <w:ilvl w:val="0"/>
          <w:numId w:val="171"/>
        </w:numPr>
        <w:tabs>
          <w:tab w:val="clear" w:pos="360"/>
          <w:tab w:val="num" w:pos="720"/>
        </w:tabs>
      </w:pPr>
      <w:r>
        <w:t>whether duplicate-claim detection is active;</w:t>
      </w:r>
    </w:p>
    <w:p w14:paraId="160CE1C0" w14:textId="77777777" w:rsidR="004670E6" w:rsidRPr="004670E6" w:rsidRDefault="004670E6">
      <w:pPr>
        <w:numPr>
          <w:ilvl w:val="0"/>
          <w:numId w:val="171"/>
        </w:numPr>
        <w:tabs>
          <w:tab w:val="clear" w:pos="360"/>
          <w:tab w:val="num" w:pos="720"/>
        </w:tabs>
      </w:pPr>
      <w:r>
        <w:t>whether conflict-resolution rules exist;</w:t>
      </w:r>
    </w:p>
    <w:p w14:paraId="073D35A1" w14:textId="77777777" w:rsidR="004670E6" w:rsidRPr="004670E6" w:rsidRDefault="004670E6">
      <w:pPr>
        <w:numPr>
          <w:ilvl w:val="0"/>
          <w:numId w:val="171"/>
        </w:numPr>
        <w:tabs>
          <w:tab w:val="clear" w:pos="360"/>
          <w:tab w:val="num" w:pos="720"/>
        </w:tabs>
      </w:pPr>
      <w:r>
        <w:t>whether revocation and quarantine pathways exist;</w:t>
      </w:r>
    </w:p>
    <w:p w14:paraId="523F21C7" w14:textId="77777777" w:rsidR="004670E6" w:rsidRPr="004670E6" w:rsidRDefault="004670E6">
      <w:pPr>
        <w:numPr>
          <w:ilvl w:val="0"/>
          <w:numId w:val="171"/>
        </w:numPr>
        <w:tabs>
          <w:tab w:val="clear" w:pos="360"/>
          <w:tab w:val="num" w:pos="720"/>
        </w:tabs>
      </w:pPr>
      <w:r>
        <w:t>whether any adverse integrity record exists;</w:t>
      </w:r>
    </w:p>
    <w:p w14:paraId="5AFFA349" w14:textId="77777777" w:rsidR="004670E6" w:rsidRPr="004670E6" w:rsidRDefault="004670E6">
      <w:pPr>
        <w:numPr>
          <w:ilvl w:val="0"/>
          <w:numId w:val="171"/>
        </w:numPr>
        <w:tabs>
          <w:tab w:val="clear" w:pos="360"/>
          <w:tab w:val="num" w:pos="720"/>
        </w:tabs>
      </w:pPr>
      <w:r>
        <w:t>whether security review has been completed;</w:t>
      </w:r>
    </w:p>
    <w:p w14:paraId="1C28191D" w14:textId="77777777" w:rsidR="004670E6" w:rsidRPr="004670E6" w:rsidRDefault="004670E6">
      <w:pPr>
        <w:numPr>
          <w:ilvl w:val="0"/>
          <w:numId w:val="171"/>
        </w:numPr>
        <w:tabs>
          <w:tab w:val="clear" w:pos="360"/>
          <w:tab w:val="num" w:pos="720"/>
        </w:tabs>
      </w:pPr>
      <w:r>
        <w:t>whether legal review has been completed where rights, transferability, custody, settlement, market-facing use or external reliance may arise;</w:t>
      </w:r>
    </w:p>
    <w:p w14:paraId="49582F19" w14:textId="77777777" w:rsidR="004670E6" w:rsidRPr="004670E6" w:rsidRDefault="004670E6">
      <w:pPr>
        <w:numPr>
          <w:ilvl w:val="0"/>
          <w:numId w:val="171"/>
        </w:numPr>
        <w:tabs>
          <w:tab w:val="clear" w:pos="360"/>
          <w:tab w:val="num" w:pos="720"/>
        </w:tabs>
      </w:pPr>
      <w:r>
        <w:t>whether the Interoperability Integrity Decision Record supports the claimed status;</w:t>
      </w:r>
    </w:p>
    <w:p w14:paraId="5713A973" w14:textId="77777777" w:rsidR="004670E6" w:rsidRPr="004670E6" w:rsidRDefault="004670E6">
      <w:pPr>
        <w:numPr>
          <w:ilvl w:val="0"/>
          <w:numId w:val="171"/>
        </w:numPr>
        <w:tabs>
          <w:tab w:val="clear" w:pos="360"/>
          <w:tab w:val="num" w:pos="720"/>
        </w:tabs>
      </w:pPr>
      <w:r>
        <w:t>whether the data-room layer supports the representation;</w:t>
      </w:r>
    </w:p>
    <w:p w14:paraId="285872AD" w14:textId="77777777" w:rsidR="004670E6" w:rsidRPr="004670E6" w:rsidRDefault="004670E6">
      <w:pPr>
        <w:numPr>
          <w:ilvl w:val="0"/>
          <w:numId w:val="171"/>
        </w:numPr>
        <w:tabs>
          <w:tab w:val="clear" w:pos="360"/>
          <w:tab w:val="num" w:pos="720"/>
        </w:tabs>
      </w:pPr>
      <w:r>
        <w:t>whether governance has admitted the pathway;</w:t>
      </w:r>
    </w:p>
    <w:p w14:paraId="64341EC7" w14:textId="77777777" w:rsidR="004670E6" w:rsidRPr="004670E6" w:rsidRDefault="004670E6">
      <w:pPr>
        <w:numPr>
          <w:ilvl w:val="0"/>
          <w:numId w:val="171"/>
        </w:numPr>
        <w:tabs>
          <w:tab w:val="clear" w:pos="360"/>
          <w:tab w:val="num" w:pos="720"/>
        </w:tabs>
      </w:pPr>
      <w:r>
        <w:lastRenderedPageBreak/>
        <w:t>whether public, investor-facing, token-facing, insurance-facing, procurement-facing or market-facing language remains within the admitted scope.</w:t>
      </w:r>
    </w:p>
    <w:p w14:paraId="3E8DA085" w14:textId="77777777" w:rsidR="004670E6" w:rsidRPr="004670E6" w:rsidRDefault="004670E6" w:rsidP="004670E6">
      <w:r>
        <w:t>The following interpretation rules are mandatory:</w:t>
      </w:r>
    </w:p>
    <w:p w14:paraId="5A53DB31" w14:textId="77777777" w:rsidR="004670E6" w:rsidRPr="004670E6" w:rsidRDefault="004670E6" w:rsidP="004670E6">
      <w:r>
        <w:t>A Holochain-compatible record does not by itself prevent cross-system duplication.</w:t>
      </w:r>
    </w:p>
    <w:p w14:paraId="5E0CCE93" w14:textId="77777777" w:rsidR="004670E6" w:rsidRPr="004670E6" w:rsidRDefault="004670E6" w:rsidP="004670E6">
      <w:r>
        <w:t>A blockchain transaction does not by itself prove ecological uniqueness.</w:t>
      </w:r>
    </w:p>
    <w:p w14:paraId="2C5DCD32" w14:textId="77777777" w:rsidR="004670E6" w:rsidRPr="004670E6" w:rsidRDefault="004670E6" w:rsidP="004670E6">
      <w:r>
        <w:t>A bridge event does not by itself prove admissibility.</w:t>
      </w:r>
    </w:p>
    <w:p w14:paraId="2595D14E" w14:textId="77777777" w:rsidR="004670E6" w:rsidRPr="004670E6" w:rsidRDefault="004670E6" w:rsidP="004670E6">
      <w:r>
        <w:t>A token wrapper does not by itself create valid representation.</w:t>
      </w:r>
    </w:p>
    <w:p w14:paraId="7F8B6484" w14:textId="77777777" w:rsidR="004670E6" w:rsidRPr="004670E6" w:rsidRDefault="004670E6" w:rsidP="004670E6">
      <w:r>
        <w:t>An oracle does not create ecological truth.</w:t>
      </w:r>
    </w:p>
    <w:p w14:paraId="219C0B39" w14:textId="77777777" w:rsidR="004670E6" w:rsidRPr="004670E6" w:rsidRDefault="004670E6" w:rsidP="004670E6">
      <w:r>
        <w:t>A custody record does not create PRU validity.</w:t>
      </w:r>
    </w:p>
    <w:p w14:paraId="7A675981" w14:textId="77777777" w:rsidR="004670E6" w:rsidRPr="004670E6" w:rsidRDefault="004670E6" w:rsidP="004670E6">
      <w:r>
        <w:t>A dashboard state does not create legal, market or settlement status.</w:t>
      </w:r>
    </w:p>
    <w:p w14:paraId="69E194DC" w14:textId="77777777" w:rsidR="004670E6" w:rsidRPr="004670E6" w:rsidRDefault="004670E6" w:rsidP="004670E6">
      <w:r>
        <w:t>A registry entry does not prevent incompatible reuse.</w:t>
      </w:r>
    </w:p>
    <w:p w14:paraId="0E18A473" w14:textId="77777777" w:rsidR="004670E6" w:rsidRPr="004670E6" w:rsidRDefault="004670E6" w:rsidP="004670E6">
      <w:r>
        <w:t>A cross-chain message does not prove that the source event remains valid, unspent, unrevoked and unclaimed elsewhere.</w:t>
      </w:r>
    </w:p>
    <w:p w14:paraId="62699229" w14:textId="77777777" w:rsidR="004670E6" w:rsidRPr="004670E6" w:rsidRDefault="004670E6" w:rsidP="004670E6">
      <w:r>
        <w:t>The following pathway statuses shall be distinguished: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6"/>
        <w:gridCol w:w="4591"/>
        <w:gridCol w:w="3191"/>
      </w:tblGrid>
      <w:tr w:rsidR="004670E6" w:rsidRPr="004670E6" w14:paraId="33EF0845" w14:textId="77777777" w:rsidTr="004670E6">
        <w:trPr>
          <w:cantSplit/>
          <w:tblHeader/>
          <w:tblCellSpacing w:w="15" w:type="dxa"/>
        </w:trPr>
        <w:tc>
          <w:tcPr>
            <w:tcW w:w="0" w:type="auto"/>
            <w:vAlign w:val="center"/>
            <w:hideMark/>
          </w:tcPr>
          <w:p w14:paraId="07192C8E" w14:textId="77777777" w:rsidR="004670E6" w:rsidRPr="004670E6" w:rsidRDefault="004670E6" w:rsidP="004670E6">
            <w:pPr>
              <w:rPr>
                <w:b/>
                <w:bCs/>
                <w:sz w:val="20"/>
                <w:szCs w:val="20"/>
                <w:lang w:val="it-IT"/>
              </w:rPr>
            </w:pPr>
            <w:r>
              <w:rPr>
                <w:b/>
                <w:bCs/>
                <w:sz w:val="20"/>
                <w:szCs w:val="20"/>
                <w:lang w:val="it-IT"/>
              </w:rPr>
              <w:t>Status</w:t>
            </w:r>
          </w:p>
        </w:tc>
        <w:tc>
          <w:tcPr>
            <w:tcW w:w="0" w:type="auto"/>
            <w:vAlign w:val="center"/>
            <w:hideMark/>
          </w:tcPr>
          <w:p w14:paraId="6BCEE826" w14:textId="77777777" w:rsidR="004670E6" w:rsidRPr="004670E6" w:rsidRDefault="004670E6" w:rsidP="004670E6">
            <w:pPr>
              <w:rPr>
                <w:b/>
                <w:bCs/>
                <w:sz w:val="20"/>
                <w:szCs w:val="20"/>
                <w:lang w:val="it-IT"/>
              </w:rPr>
            </w:pPr>
            <w:r>
              <w:rPr>
                <w:b/>
                <w:bCs/>
                <w:sz w:val="20"/>
                <w:szCs w:val="20"/>
                <w:lang w:val="it-IT"/>
              </w:rPr>
              <w:t>Meaning</w:t>
            </w:r>
          </w:p>
        </w:tc>
        <w:tc>
          <w:tcPr>
            <w:tcW w:w="0" w:type="auto"/>
            <w:vAlign w:val="center"/>
            <w:hideMark/>
          </w:tcPr>
          <w:p w14:paraId="7BACEC38" w14:textId="77777777" w:rsidR="004670E6" w:rsidRPr="004670E6" w:rsidRDefault="004670E6" w:rsidP="004670E6">
            <w:pPr>
              <w:rPr>
                <w:b/>
                <w:bCs/>
                <w:sz w:val="20"/>
                <w:szCs w:val="20"/>
                <w:lang w:val="it-IT"/>
              </w:rPr>
            </w:pPr>
            <w:r>
              <w:rPr>
                <w:b/>
                <w:bCs/>
                <w:sz w:val="20"/>
                <w:szCs w:val="20"/>
                <w:lang w:val="it-IT"/>
              </w:rPr>
              <w:t>External-use consequence</w:t>
            </w:r>
          </w:p>
        </w:tc>
      </w:tr>
      <w:tr w:rsidR="004670E6" w:rsidRPr="004670E6" w14:paraId="53E7B162" w14:textId="77777777" w:rsidTr="004670E6">
        <w:trPr>
          <w:cantSplit/>
          <w:tblCellSpacing w:w="15" w:type="dxa"/>
        </w:trPr>
        <w:tc>
          <w:tcPr>
            <w:tcW w:w="0" w:type="auto"/>
            <w:vAlign w:val="center"/>
            <w:hideMark/>
          </w:tcPr>
          <w:p w14:paraId="741D1681" w14:textId="77777777" w:rsidR="004670E6" w:rsidRPr="004670E6" w:rsidRDefault="004670E6" w:rsidP="004670E6">
            <w:pPr>
              <w:rPr>
                <w:sz w:val="20"/>
                <w:szCs w:val="20"/>
                <w:lang w:val="it-IT"/>
              </w:rPr>
            </w:pPr>
            <w:r>
              <w:rPr>
                <w:sz w:val="20"/>
                <w:szCs w:val="20"/>
                <w:lang w:val="it-IT"/>
              </w:rPr>
              <w:t>Internal architecture</w:t>
            </w:r>
          </w:p>
        </w:tc>
        <w:tc>
          <w:tcPr>
            <w:tcW w:w="0" w:type="auto"/>
            <w:vAlign w:val="center"/>
            <w:hideMark/>
          </w:tcPr>
          <w:p w14:paraId="1AF55218" w14:textId="77777777" w:rsidR="004670E6" w:rsidRPr="004670E6" w:rsidRDefault="004670E6" w:rsidP="004670E6">
            <w:pPr>
              <w:rPr>
                <w:sz w:val="20"/>
                <w:szCs w:val="20"/>
              </w:rPr>
            </w:pPr>
            <w:r>
              <w:rPr>
                <w:sz w:val="20"/>
                <w:szCs w:val="20"/>
              </w:rPr>
              <w:t>Design logic exists but no tested external representation exists</w:t>
            </w:r>
          </w:p>
        </w:tc>
        <w:tc>
          <w:tcPr>
            <w:tcW w:w="0" w:type="auto"/>
            <w:vAlign w:val="center"/>
            <w:hideMark/>
          </w:tcPr>
          <w:p w14:paraId="505B26AE" w14:textId="77777777" w:rsidR="004670E6" w:rsidRPr="004670E6" w:rsidRDefault="004670E6" w:rsidP="004670E6">
            <w:pPr>
              <w:rPr>
                <w:sz w:val="20"/>
                <w:szCs w:val="20"/>
                <w:lang w:val="it-IT"/>
              </w:rPr>
            </w:pPr>
            <w:r>
              <w:rPr>
                <w:sz w:val="20"/>
                <w:szCs w:val="20"/>
                <w:lang w:val="it-IT"/>
              </w:rPr>
              <w:t>No external reliance</w:t>
            </w:r>
          </w:p>
        </w:tc>
      </w:tr>
      <w:tr w:rsidR="004670E6" w:rsidRPr="004670E6" w14:paraId="25D9B8B6" w14:textId="77777777" w:rsidTr="004670E6">
        <w:trPr>
          <w:cantSplit/>
          <w:tblCellSpacing w:w="15" w:type="dxa"/>
        </w:trPr>
        <w:tc>
          <w:tcPr>
            <w:tcW w:w="0" w:type="auto"/>
            <w:vAlign w:val="center"/>
            <w:hideMark/>
          </w:tcPr>
          <w:p w14:paraId="7A8CE413" w14:textId="77777777" w:rsidR="004670E6" w:rsidRPr="004670E6" w:rsidRDefault="004670E6" w:rsidP="004670E6">
            <w:pPr>
              <w:rPr>
                <w:sz w:val="20"/>
                <w:szCs w:val="20"/>
                <w:lang w:val="it-IT"/>
              </w:rPr>
            </w:pPr>
            <w:r>
              <w:rPr>
                <w:sz w:val="20"/>
                <w:szCs w:val="20"/>
                <w:lang w:val="it-IT"/>
              </w:rPr>
              <w:t>Sandbox-tested</w:t>
            </w:r>
          </w:p>
        </w:tc>
        <w:tc>
          <w:tcPr>
            <w:tcW w:w="0" w:type="auto"/>
            <w:vAlign w:val="center"/>
            <w:hideMark/>
          </w:tcPr>
          <w:p w14:paraId="0A16A730" w14:textId="77777777" w:rsidR="004670E6" w:rsidRPr="004670E6" w:rsidRDefault="004670E6" w:rsidP="004670E6">
            <w:pPr>
              <w:rPr>
                <w:sz w:val="20"/>
                <w:szCs w:val="20"/>
              </w:rPr>
            </w:pPr>
            <w:r>
              <w:rPr>
                <w:sz w:val="20"/>
                <w:szCs w:val="20"/>
              </w:rPr>
              <w:t>Pathway has been tested in a non-production environment</w:t>
            </w:r>
          </w:p>
        </w:tc>
        <w:tc>
          <w:tcPr>
            <w:tcW w:w="0" w:type="auto"/>
            <w:vAlign w:val="center"/>
            <w:hideMark/>
          </w:tcPr>
          <w:p w14:paraId="2218A0B3" w14:textId="77777777" w:rsidR="004670E6" w:rsidRPr="004670E6" w:rsidRDefault="004670E6" w:rsidP="004670E6">
            <w:pPr>
              <w:rPr>
                <w:sz w:val="20"/>
                <w:szCs w:val="20"/>
              </w:rPr>
            </w:pPr>
            <w:r>
              <w:rPr>
                <w:sz w:val="20"/>
                <w:szCs w:val="20"/>
              </w:rPr>
              <w:t>No capital-facing, investor-facing or market-facing use</w:t>
            </w:r>
          </w:p>
        </w:tc>
      </w:tr>
      <w:tr w:rsidR="004670E6" w:rsidRPr="004670E6" w14:paraId="0C4F93AF" w14:textId="77777777" w:rsidTr="004670E6">
        <w:trPr>
          <w:cantSplit/>
          <w:tblCellSpacing w:w="15" w:type="dxa"/>
        </w:trPr>
        <w:tc>
          <w:tcPr>
            <w:tcW w:w="0" w:type="auto"/>
            <w:vAlign w:val="center"/>
            <w:hideMark/>
          </w:tcPr>
          <w:p w14:paraId="2C8FF51C" w14:textId="77777777" w:rsidR="004670E6" w:rsidRPr="004670E6" w:rsidRDefault="004670E6" w:rsidP="004670E6">
            <w:pPr>
              <w:rPr>
                <w:sz w:val="20"/>
                <w:szCs w:val="20"/>
                <w:lang w:val="it-IT"/>
              </w:rPr>
            </w:pPr>
            <w:r>
              <w:rPr>
                <w:sz w:val="20"/>
                <w:szCs w:val="20"/>
                <w:lang w:val="it-IT"/>
              </w:rPr>
              <w:t>Reviewable pathway</w:t>
            </w:r>
          </w:p>
        </w:tc>
        <w:tc>
          <w:tcPr>
            <w:tcW w:w="0" w:type="auto"/>
            <w:vAlign w:val="center"/>
            <w:hideMark/>
          </w:tcPr>
          <w:p w14:paraId="29BB0898" w14:textId="77777777" w:rsidR="004670E6" w:rsidRPr="004670E6" w:rsidRDefault="004670E6" w:rsidP="004670E6">
            <w:pPr>
              <w:rPr>
                <w:sz w:val="20"/>
                <w:szCs w:val="20"/>
              </w:rPr>
            </w:pPr>
            <w:r>
              <w:rPr>
                <w:sz w:val="20"/>
                <w:szCs w:val="20"/>
              </w:rPr>
              <w:t>Threat model, event identity, representation tuple and risk review exist</w:t>
            </w:r>
          </w:p>
        </w:tc>
        <w:tc>
          <w:tcPr>
            <w:tcW w:w="0" w:type="auto"/>
            <w:vAlign w:val="center"/>
            <w:hideMark/>
          </w:tcPr>
          <w:p w14:paraId="07456565" w14:textId="77777777" w:rsidR="004670E6" w:rsidRPr="004670E6" w:rsidRDefault="004670E6" w:rsidP="004670E6">
            <w:pPr>
              <w:rPr>
                <w:sz w:val="20"/>
                <w:szCs w:val="20"/>
              </w:rPr>
            </w:pPr>
            <w:r>
              <w:rPr>
                <w:sz w:val="20"/>
                <w:szCs w:val="20"/>
              </w:rPr>
              <w:t>External review only within disclosed limits</w:t>
            </w:r>
          </w:p>
        </w:tc>
      </w:tr>
      <w:tr w:rsidR="004670E6" w:rsidRPr="004670E6" w14:paraId="0270746E" w14:textId="77777777" w:rsidTr="004670E6">
        <w:trPr>
          <w:cantSplit/>
          <w:tblCellSpacing w:w="15" w:type="dxa"/>
        </w:trPr>
        <w:tc>
          <w:tcPr>
            <w:tcW w:w="0" w:type="auto"/>
            <w:vAlign w:val="center"/>
            <w:hideMark/>
          </w:tcPr>
          <w:p w14:paraId="63E158B2" w14:textId="77777777" w:rsidR="004670E6" w:rsidRPr="004670E6" w:rsidRDefault="004670E6" w:rsidP="004670E6">
            <w:pPr>
              <w:rPr>
                <w:sz w:val="20"/>
                <w:szCs w:val="20"/>
                <w:lang w:val="it-IT"/>
              </w:rPr>
            </w:pPr>
            <w:r>
              <w:rPr>
                <w:sz w:val="20"/>
                <w:szCs w:val="20"/>
                <w:lang w:val="it-IT"/>
              </w:rPr>
              <w:t>Conditionally admitted pathway</w:t>
            </w:r>
          </w:p>
        </w:tc>
        <w:tc>
          <w:tcPr>
            <w:tcW w:w="0" w:type="auto"/>
            <w:vAlign w:val="center"/>
            <w:hideMark/>
          </w:tcPr>
          <w:p w14:paraId="57148060" w14:textId="77777777" w:rsidR="004670E6" w:rsidRPr="004670E6" w:rsidRDefault="004670E6" w:rsidP="004670E6">
            <w:pPr>
              <w:rPr>
                <w:sz w:val="20"/>
                <w:szCs w:val="20"/>
              </w:rPr>
            </w:pPr>
            <w:r>
              <w:rPr>
                <w:sz w:val="20"/>
                <w:szCs w:val="20"/>
              </w:rPr>
              <w:t>Security, legal where applicable, data-room, governance and Claims Register controls support limited use</w:t>
            </w:r>
          </w:p>
        </w:tc>
        <w:tc>
          <w:tcPr>
            <w:tcW w:w="0" w:type="auto"/>
            <w:vAlign w:val="center"/>
            <w:hideMark/>
          </w:tcPr>
          <w:p w14:paraId="488DC94D" w14:textId="77777777" w:rsidR="004670E6" w:rsidRPr="004670E6" w:rsidRDefault="004670E6" w:rsidP="004670E6">
            <w:pPr>
              <w:rPr>
                <w:sz w:val="20"/>
                <w:szCs w:val="20"/>
              </w:rPr>
            </w:pPr>
            <w:r>
              <w:rPr>
                <w:sz w:val="20"/>
                <w:szCs w:val="20"/>
              </w:rPr>
              <w:t>Use only within stated scope</w:t>
            </w:r>
          </w:p>
        </w:tc>
      </w:tr>
      <w:tr w:rsidR="004670E6" w:rsidRPr="004670E6" w14:paraId="611A6F00" w14:textId="77777777" w:rsidTr="004670E6">
        <w:trPr>
          <w:cantSplit/>
          <w:tblCellSpacing w:w="15" w:type="dxa"/>
        </w:trPr>
        <w:tc>
          <w:tcPr>
            <w:tcW w:w="0" w:type="auto"/>
            <w:vAlign w:val="center"/>
            <w:hideMark/>
          </w:tcPr>
          <w:p w14:paraId="2F2F5131" w14:textId="77777777" w:rsidR="004670E6" w:rsidRPr="004670E6" w:rsidRDefault="004670E6" w:rsidP="004670E6">
            <w:pPr>
              <w:rPr>
                <w:sz w:val="20"/>
                <w:szCs w:val="20"/>
                <w:lang w:val="it-IT"/>
              </w:rPr>
            </w:pPr>
            <w:r>
              <w:rPr>
                <w:sz w:val="20"/>
                <w:szCs w:val="20"/>
                <w:lang w:val="it-IT"/>
              </w:rPr>
              <w:t>Production-admitted pathway</w:t>
            </w:r>
          </w:p>
        </w:tc>
        <w:tc>
          <w:tcPr>
            <w:tcW w:w="0" w:type="auto"/>
            <w:vAlign w:val="center"/>
            <w:hideMark/>
          </w:tcPr>
          <w:p w14:paraId="454A853E" w14:textId="77777777" w:rsidR="004670E6" w:rsidRPr="004670E6" w:rsidRDefault="004670E6" w:rsidP="004670E6">
            <w:pPr>
              <w:rPr>
                <w:sz w:val="20"/>
                <w:szCs w:val="20"/>
              </w:rPr>
            </w:pPr>
            <w:r>
              <w:rPr>
                <w:sz w:val="20"/>
                <w:szCs w:val="20"/>
              </w:rPr>
              <w:t>Full controls, tests, reviews, governance admission and Claims Register status support external use</w:t>
            </w:r>
          </w:p>
        </w:tc>
        <w:tc>
          <w:tcPr>
            <w:tcW w:w="0" w:type="auto"/>
            <w:vAlign w:val="center"/>
            <w:hideMark/>
          </w:tcPr>
          <w:p w14:paraId="56E66E18" w14:textId="77777777" w:rsidR="004670E6" w:rsidRPr="004670E6" w:rsidRDefault="004670E6" w:rsidP="004670E6">
            <w:pPr>
              <w:rPr>
                <w:sz w:val="20"/>
                <w:szCs w:val="20"/>
              </w:rPr>
            </w:pPr>
            <w:r>
              <w:rPr>
                <w:sz w:val="20"/>
                <w:szCs w:val="20"/>
              </w:rPr>
              <w:t>External representation permitted only within admitted boundaries</w:t>
            </w:r>
          </w:p>
        </w:tc>
      </w:tr>
    </w:tbl>
    <w:p w14:paraId="4E213C80" w14:textId="77777777" w:rsidR="004670E6" w:rsidRPr="004670E6" w:rsidRDefault="004670E6" w:rsidP="004670E6">
      <w:r>
        <w:lastRenderedPageBreak/>
        <w:t>No pathway may be described as bridge-ready, cross-chain-ready, duplicate-proof, double-spend-resistant, registry-synchronised, custody-ready, settlement-ready, token-facing, transferable, externally admissible or production-ready unless the corresponding No-Double-Spending Threat Model, Interoperability Integrity Decision Record, security review, data-room record, legal review where applicable and Claims Register status support that classification.</w:t>
      </w:r>
    </w:p>
    <w:p w14:paraId="6C1ACABF" w14:textId="77777777" w:rsidR="004670E6" w:rsidRPr="004670E6" w:rsidRDefault="004670E6" w:rsidP="004670E6">
      <w:r>
        <w:t>Where any required element is missing, incomplete, expired, inconsistent, quarantined or contradicted by an adverse integrity record, the pathway shall remain non-admitted.</w:t>
      </w:r>
    </w:p>
    <w:p w14:paraId="5AE0EFD4" w14:textId="77777777" w:rsidR="004670E6" w:rsidRPr="004670E6" w:rsidRDefault="004670E6" w:rsidP="004670E6">
      <w:r>
        <w:t>The correct investor-navigation principle is:</w:t>
      </w:r>
    </w:p>
    <w:p w14:paraId="025D8E55" w14:textId="77777777" w:rsidR="004670E6" w:rsidRPr="004670E6" w:rsidRDefault="004670E6" w:rsidP="004670E6">
      <w:r>
        <w:t>no event identity tuple;</w:t>
      </w:r>
    </w:p>
    <w:p w14:paraId="5A29FF16" w14:textId="77777777" w:rsidR="004670E6" w:rsidRPr="004670E6" w:rsidRDefault="004670E6" w:rsidP="004670E6">
      <w:r>
        <w:t>no external PRU or RAP reference.</w:t>
      </w:r>
    </w:p>
    <w:p w14:paraId="182BCF48" w14:textId="77777777" w:rsidR="004670E6" w:rsidRPr="004670E6" w:rsidRDefault="004670E6" w:rsidP="004670E6">
      <w:r>
        <w:t>no representation tuple;</w:t>
      </w:r>
    </w:p>
    <w:p w14:paraId="63BBB0EE" w14:textId="77777777" w:rsidR="004670E6" w:rsidRPr="004670E6" w:rsidRDefault="004670E6" w:rsidP="004670E6">
      <w:r>
        <w:t>no cross-system use.</w:t>
      </w:r>
    </w:p>
    <w:p w14:paraId="327F8802" w14:textId="77777777" w:rsidR="004670E6" w:rsidRPr="004670E6" w:rsidRDefault="004670E6" w:rsidP="004670E6">
      <w:r>
        <w:t>no threat model;</w:t>
      </w:r>
    </w:p>
    <w:p w14:paraId="61917DA1" w14:textId="77777777" w:rsidR="004670E6" w:rsidRPr="004670E6" w:rsidRDefault="004670E6" w:rsidP="004670E6">
      <w:r>
        <w:t>no bridge.</w:t>
      </w:r>
    </w:p>
    <w:p w14:paraId="258D7F94" w14:textId="77777777" w:rsidR="004670E6" w:rsidRPr="004670E6" w:rsidRDefault="004670E6" w:rsidP="004670E6">
      <w:r>
        <w:t>no security review;</w:t>
      </w:r>
    </w:p>
    <w:p w14:paraId="40640E6F" w14:textId="77777777" w:rsidR="004670E6" w:rsidRPr="004670E6" w:rsidRDefault="004670E6" w:rsidP="004670E6">
      <w:r>
        <w:t>no production admission.</w:t>
      </w:r>
    </w:p>
    <w:p w14:paraId="598A7E9B" w14:textId="77777777" w:rsidR="004670E6" w:rsidRPr="004670E6" w:rsidRDefault="004670E6" w:rsidP="004670E6">
      <w:r>
        <w:t>no legal review where applicable;</w:t>
      </w:r>
    </w:p>
    <w:p w14:paraId="3127E8AF" w14:textId="77777777" w:rsidR="004670E6" w:rsidRPr="004670E6" w:rsidRDefault="004670E6" w:rsidP="004670E6">
      <w:r>
        <w:t>no transferability or rights-bearing claim.</w:t>
      </w:r>
    </w:p>
    <w:p w14:paraId="63165C63" w14:textId="77777777" w:rsidR="004670E6" w:rsidRPr="004670E6" w:rsidRDefault="004670E6" w:rsidP="004670E6">
      <w:r>
        <w:t>no Claims Register status;</w:t>
      </w:r>
    </w:p>
    <w:p w14:paraId="6BE3217F" w14:textId="77777777" w:rsidR="004670E6" w:rsidRPr="004670E6" w:rsidRDefault="004670E6" w:rsidP="004670E6">
      <w:r>
        <w:t>no public reliance.</w:t>
      </w:r>
    </w:p>
    <w:p w14:paraId="0388F5AF" w14:textId="77777777" w:rsidR="004670E6" w:rsidRDefault="004670E6" w:rsidP="004670E6">
      <w:r>
        <w:t xml:space="preserve">The lowest unresolved integrity gate controls the permitted representation. </w:t>
      </w:r>
    </w:p>
    <w:p w14:paraId="3845E775" w14:textId="77777777" w:rsidR="000A7768" w:rsidRPr="000A7768" w:rsidRDefault="000A7768" w:rsidP="000A7768">
      <w:pPr>
        <w:rPr>
          <w:b/>
          <w:bCs/>
        </w:rPr>
      </w:pPr>
      <w:r>
        <w:rPr>
          <w:b/>
          <w:bCs/>
        </w:rPr>
        <w:t>Z.4D Runtime Verification and Release Safety Navigation</w:t>
      </w:r>
    </w:p>
    <w:p w14:paraId="6CCD45C6" w14:textId="77777777" w:rsidR="000A7768" w:rsidRPr="000A7768" w:rsidRDefault="000A7768" w:rsidP="000A7768">
      <w:r>
        <w:t>This section provides the runtime-navigation test for any reader assessing whether a Prometheus software component remains conceptual, sandboxed, internally testable, release-candidate, production-admitted or externally relied upon.</w:t>
      </w:r>
    </w:p>
    <w:p w14:paraId="19FAA7B5" w14:textId="77777777" w:rsidR="000A7768" w:rsidRPr="000A7768" w:rsidRDefault="000A7768" w:rsidP="000A7768">
      <w:r>
        <w:lastRenderedPageBreak/>
        <w:t>Runtime implementation does not create institutional admissibility by itself.</w:t>
      </w:r>
    </w:p>
    <w:p w14:paraId="40007816" w14:textId="77777777" w:rsidR="000A7768" w:rsidRPr="000A7768" w:rsidRDefault="000A7768" w:rsidP="000A7768">
      <w:r>
        <w:t>A repository does not create production readiness.</w:t>
      </w:r>
    </w:p>
    <w:p w14:paraId="6D0BB9B5" w14:textId="77777777" w:rsidR="000A7768" w:rsidRPr="000A7768" w:rsidRDefault="000A7768" w:rsidP="000A7768">
      <w:r>
        <w:t>A source commit does not create release admission.</w:t>
      </w:r>
    </w:p>
    <w:p w14:paraId="75E04D29" w14:textId="77777777" w:rsidR="000A7768" w:rsidRPr="000A7768" w:rsidRDefault="000A7768" w:rsidP="000A7768">
      <w:r>
        <w:t>A successful build does not create operational resilience.</w:t>
      </w:r>
    </w:p>
    <w:p w14:paraId="38FD1A34" w14:textId="77777777" w:rsidR="000A7768" w:rsidRPr="000A7768" w:rsidRDefault="000A7768" w:rsidP="000A7768">
      <w:r>
        <w:t>A local test does not create external reliance.</w:t>
      </w:r>
    </w:p>
    <w:p w14:paraId="60E2FD8D" w14:textId="77777777" w:rsidR="000A7768" w:rsidRPr="000A7768" w:rsidRDefault="000A7768" w:rsidP="000A7768">
      <w:r>
        <w:t>A dashboard does not create claim authority.</w:t>
      </w:r>
    </w:p>
    <w:p w14:paraId="7F26010E" w14:textId="77777777" w:rsidR="000A7768" w:rsidRPr="000A7768" w:rsidRDefault="000A7768" w:rsidP="000A7768">
      <w:r>
        <w:t>An API response does not create legal, market, evidentiary or financial authority.</w:t>
      </w:r>
    </w:p>
    <w:p w14:paraId="7003796F" w14:textId="77777777" w:rsidR="000A7768" w:rsidRPr="000A7768" w:rsidRDefault="000A7768" w:rsidP="000A7768">
      <w:r>
        <w:t>A zome validation callback does not create full-system assurance.</w:t>
      </w:r>
    </w:p>
    <w:p w14:paraId="50568132" w14:textId="77777777" w:rsidR="000A7768" w:rsidRPr="000A7768" w:rsidRDefault="000A7768" w:rsidP="000A7768">
      <w:r>
        <w:t>A VPS deployment does not create institutional infrastructure.</w:t>
      </w:r>
    </w:p>
    <w:p w14:paraId="21A74E55" w14:textId="77777777" w:rsidR="000A7768" w:rsidRPr="000A7768" w:rsidRDefault="000A7768" w:rsidP="000A7768">
      <w:r>
        <w:t>An AI/offline module does not create ecological truth, legal rights, PRU value, RAP maturity, market demand, investor entitlement, governance authority, no-double-spending assurance or production safety.</w:t>
      </w:r>
    </w:p>
    <w:p w14:paraId="2A74CD53" w14:textId="77777777" w:rsidR="000A7768" w:rsidRPr="000A7768" w:rsidRDefault="000A7768" w:rsidP="000A7768">
      <w:r>
        <w:t>Readers evaluating runtime readiness shall verify:</w:t>
      </w:r>
    </w:p>
    <w:p w14:paraId="5DF5B6B4" w14:textId="77777777" w:rsidR="000A7768" w:rsidRPr="000A7768" w:rsidRDefault="000A7768">
      <w:pPr>
        <w:numPr>
          <w:ilvl w:val="0"/>
          <w:numId w:val="186"/>
        </w:numPr>
        <w:tabs>
          <w:tab w:val="clear" w:pos="360"/>
          <w:tab w:val="num" w:pos="720"/>
        </w:tabs>
      </w:pPr>
      <w:r>
        <w:t>whether the component has a defined component identifier;</w:t>
      </w:r>
    </w:p>
    <w:p w14:paraId="366EF128" w14:textId="77777777" w:rsidR="000A7768" w:rsidRPr="000A7768" w:rsidRDefault="000A7768">
      <w:pPr>
        <w:numPr>
          <w:ilvl w:val="0"/>
          <w:numId w:val="186"/>
        </w:numPr>
        <w:tabs>
          <w:tab w:val="clear" w:pos="360"/>
          <w:tab w:val="num" w:pos="720"/>
        </w:tabs>
      </w:pPr>
      <w:r>
        <w:t>whether the component has a repository reference;</w:t>
      </w:r>
    </w:p>
    <w:p w14:paraId="5926563C" w14:textId="77777777" w:rsidR="000A7768" w:rsidRPr="000A7768" w:rsidRDefault="000A7768">
      <w:pPr>
        <w:numPr>
          <w:ilvl w:val="0"/>
          <w:numId w:val="186"/>
        </w:numPr>
        <w:tabs>
          <w:tab w:val="clear" w:pos="360"/>
          <w:tab w:val="num" w:pos="720"/>
        </w:tabs>
      </w:pPr>
      <w:r>
        <w:t>whether the source commit hash is recorded;</w:t>
      </w:r>
    </w:p>
    <w:p w14:paraId="2EC7194F" w14:textId="77777777" w:rsidR="000A7768" w:rsidRPr="000A7768" w:rsidRDefault="000A7768">
      <w:pPr>
        <w:numPr>
          <w:ilvl w:val="0"/>
          <w:numId w:val="186"/>
        </w:numPr>
        <w:tabs>
          <w:tab w:val="clear" w:pos="360"/>
          <w:tab w:val="num" w:pos="720"/>
        </w:tabs>
      </w:pPr>
      <w:r>
        <w:t>whether the release version is recorded;</w:t>
      </w:r>
    </w:p>
    <w:p w14:paraId="2722B98D" w14:textId="77777777" w:rsidR="000A7768" w:rsidRPr="000A7768" w:rsidRDefault="000A7768">
      <w:pPr>
        <w:numPr>
          <w:ilvl w:val="0"/>
          <w:numId w:val="186"/>
        </w:numPr>
        <w:tabs>
          <w:tab w:val="clear" w:pos="360"/>
          <w:tab w:val="num" w:pos="720"/>
        </w:tabs>
      </w:pPr>
      <w:r>
        <w:t>whether the build artefact hash is recorded;</w:t>
      </w:r>
    </w:p>
    <w:p w14:paraId="7A35257E" w14:textId="77777777" w:rsidR="000A7768" w:rsidRPr="000A7768" w:rsidRDefault="000A7768">
      <w:pPr>
        <w:numPr>
          <w:ilvl w:val="0"/>
          <w:numId w:val="186"/>
        </w:numPr>
        <w:tabs>
          <w:tab w:val="clear" w:pos="360"/>
          <w:tab w:val="num" w:pos="720"/>
        </w:tabs>
      </w:pPr>
      <w:r>
        <w:t>whether the schema version is recorded where applicable;</w:t>
      </w:r>
    </w:p>
    <w:p w14:paraId="63EC59B8" w14:textId="77777777" w:rsidR="000A7768" w:rsidRPr="000A7768" w:rsidRDefault="000A7768">
      <w:pPr>
        <w:numPr>
          <w:ilvl w:val="0"/>
          <w:numId w:val="186"/>
        </w:numPr>
        <w:tabs>
          <w:tab w:val="clear" w:pos="360"/>
          <w:tab w:val="num" w:pos="720"/>
        </w:tabs>
      </w:pPr>
      <w:r>
        <w:t>whether the validation rule set is defined;</w:t>
      </w:r>
    </w:p>
    <w:p w14:paraId="7D3AC6ED" w14:textId="77777777" w:rsidR="000A7768" w:rsidRPr="000A7768" w:rsidRDefault="000A7768">
      <w:pPr>
        <w:numPr>
          <w:ilvl w:val="0"/>
          <w:numId w:val="186"/>
        </w:numPr>
        <w:tabs>
          <w:tab w:val="clear" w:pos="360"/>
          <w:tab w:val="num" w:pos="720"/>
        </w:tabs>
      </w:pPr>
      <w:r>
        <w:t>whether the test-suite reference exists;</w:t>
      </w:r>
    </w:p>
    <w:p w14:paraId="52EE5F31" w14:textId="77777777" w:rsidR="000A7768" w:rsidRPr="000A7768" w:rsidRDefault="000A7768">
      <w:pPr>
        <w:numPr>
          <w:ilvl w:val="0"/>
          <w:numId w:val="186"/>
        </w:numPr>
        <w:tabs>
          <w:tab w:val="clear" w:pos="360"/>
          <w:tab w:val="num" w:pos="720"/>
        </w:tabs>
      </w:pPr>
      <w:r>
        <w:t>whether test results are recorded;</w:t>
      </w:r>
    </w:p>
    <w:p w14:paraId="1DC6C6A0" w14:textId="77777777" w:rsidR="000A7768" w:rsidRPr="000A7768" w:rsidRDefault="000A7768">
      <w:pPr>
        <w:numPr>
          <w:ilvl w:val="0"/>
          <w:numId w:val="186"/>
        </w:numPr>
        <w:tabs>
          <w:tab w:val="clear" w:pos="360"/>
          <w:tab w:val="num" w:pos="720"/>
        </w:tabs>
      </w:pPr>
      <w:r>
        <w:t>whether static analysis has been completed or its absence justified;</w:t>
      </w:r>
    </w:p>
    <w:p w14:paraId="6DBEAA36" w14:textId="77777777" w:rsidR="000A7768" w:rsidRPr="000A7768" w:rsidRDefault="000A7768">
      <w:pPr>
        <w:numPr>
          <w:ilvl w:val="0"/>
          <w:numId w:val="186"/>
        </w:numPr>
        <w:tabs>
          <w:tab w:val="clear" w:pos="360"/>
          <w:tab w:val="num" w:pos="720"/>
        </w:tabs>
      </w:pPr>
      <w:r>
        <w:lastRenderedPageBreak/>
        <w:t>whether dependency review has been completed;</w:t>
      </w:r>
    </w:p>
    <w:p w14:paraId="4694BB66" w14:textId="77777777" w:rsidR="000A7768" w:rsidRPr="000A7768" w:rsidRDefault="000A7768">
      <w:pPr>
        <w:numPr>
          <w:ilvl w:val="0"/>
          <w:numId w:val="186"/>
        </w:numPr>
        <w:tabs>
          <w:tab w:val="clear" w:pos="360"/>
          <w:tab w:val="num" w:pos="720"/>
        </w:tabs>
      </w:pPr>
      <w:r>
        <w:t>whether security review has been completed;</w:t>
      </w:r>
    </w:p>
    <w:p w14:paraId="52E6138B" w14:textId="77777777" w:rsidR="000A7768" w:rsidRPr="000A7768" w:rsidRDefault="000A7768">
      <w:pPr>
        <w:numPr>
          <w:ilvl w:val="0"/>
          <w:numId w:val="186"/>
        </w:numPr>
        <w:tabs>
          <w:tab w:val="clear" w:pos="360"/>
          <w:tab w:val="num" w:pos="720"/>
        </w:tabs>
      </w:pPr>
      <w:r>
        <w:t>whether migration review has been completed where applicable;</w:t>
      </w:r>
    </w:p>
    <w:p w14:paraId="5F888D04" w14:textId="77777777" w:rsidR="000A7768" w:rsidRPr="000A7768" w:rsidRDefault="000A7768">
      <w:pPr>
        <w:numPr>
          <w:ilvl w:val="0"/>
          <w:numId w:val="186"/>
        </w:numPr>
        <w:tabs>
          <w:tab w:val="clear" w:pos="360"/>
          <w:tab w:val="num" w:pos="720"/>
        </w:tabs>
      </w:pPr>
      <w:r>
        <w:t>whether adversarial test cases have been run;</w:t>
      </w:r>
    </w:p>
    <w:p w14:paraId="1496C446" w14:textId="77777777" w:rsidR="000A7768" w:rsidRPr="000A7768" w:rsidRDefault="000A7768">
      <w:pPr>
        <w:numPr>
          <w:ilvl w:val="0"/>
          <w:numId w:val="186"/>
        </w:numPr>
        <w:tabs>
          <w:tab w:val="clear" w:pos="360"/>
          <w:tab w:val="num" w:pos="720"/>
        </w:tabs>
      </w:pPr>
      <w:r>
        <w:t>whether failure-mode analysis exists;</w:t>
      </w:r>
    </w:p>
    <w:p w14:paraId="76F46188" w14:textId="77777777" w:rsidR="000A7768" w:rsidRPr="000A7768" w:rsidRDefault="000A7768">
      <w:pPr>
        <w:numPr>
          <w:ilvl w:val="0"/>
          <w:numId w:val="186"/>
        </w:numPr>
        <w:tabs>
          <w:tab w:val="clear" w:pos="360"/>
          <w:tab w:val="num" w:pos="720"/>
        </w:tabs>
      </w:pPr>
      <w:r>
        <w:t>whether offline recovery has been tested where applicable;</w:t>
      </w:r>
    </w:p>
    <w:p w14:paraId="184E8FC7" w14:textId="77777777" w:rsidR="000A7768" w:rsidRPr="000A7768" w:rsidRDefault="000A7768">
      <w:pPr>
        <w:numPr>
          <w:ilvl w:val="0"/>
          <w:numId w:val="186"/>
        </w:numPr>
        <w:tabs>
          <w:tab w:val="clear" w:pos="360"/>
          <w:tab w:val="num" w:pos="720"/>
        </w:tabs>
      </w:pPr>
      <w:r>
        <w:t>whether synchronization conflict testing has been completed where applicable;</w:t>
      </w:r>
    </w:p>
    <w:p w14:paraId="18EE7207" w14:textId="77777777" w:rsidR="000A7768" w:rsidRPr="000A7768" w:rsidRDefault="000A7768">
      <w:pPr>
        <w:numPr>
          <w:ilvl w:val="0"/>
          <w:numId w:val="186"/>
        </w:numPr>
        <w:tabs>
          <w:tab w:val="clear" w:pos="360"/>
          <w:tab w:val="num" w:pos="720"/>
        </w:tabs>
      </w:pPr>
      <w:r>
        <w:t>whether data-integrity testing has been completed;</w:t>
      </w:r>
    </w:p>
    <w:p w14:paraId="0E993AE2" w14:textId="77777777" w:rsidR="000A7768" w:rsidRPr="000A7768" w:rsidRDefault="000A7768">
      <w:pPr>
        <w:numPr>
          <w:ilvl w:val="0"/>
          <w:numId w:val="186"/>
        </w:numPr>
        <w:tabs>
          <w:tab w:val="clear" w:pos="360"/>
          <w:tab w:val="num" w:pos="720"/>
        </w:tabs>
      </w:pPr>
      <w:r>
        <w:t>whether no-double-counting testing has been completed where applicable;</w:t>
      </w:r>
    </w:p>
    <w:p w14:paraId="27749664" w14:textId="77777777" w:rsidR="000A7768" w:rsidRPr="000A7768" w:rsidRDefault="000A7768">
      <w:pPr>
        <w:numPr>
          <w:ilvl w:val="0"/>
          <w:numId w:val="186"/>
        </w:numPr>
        <w:tabs>
          <w:tab w:val="clear" w:pos="360"/>
          <w:tab w:val="num" w:pos="720"/>
        </w:tabs>
      </w:pPr>
      <w:r>
        <w:t>whether access-control review has been completed;</w:t>
      </w:r>
    </w:p>
    <w:p w14:paraId="3EBA4D33" w14:textId="77777777" w:rsidR="000A7768" w:rsidRPr="000A7768" w:rsidRDefault="000A7768">
      <w:pPr>
        <w:numPr>
          <w:ilvl w:val="0"/>
          <w:numId w:val="186"/>
        </w:numPr>
        <w:tabs>
          <w:tab w:val="clear" w:pos="360"/>
          <w:tab w:val="num" w:pos="720"/>
        </w:tabs>
      </w:pPr>
      <w:r>
        <w:t>whether key-management review has been completed where applicable;</w:t>
      </w:r>
    </w:p>
    <w:p w14:paraId="0C307353" w14:textId="77777777" w:rsidR="000A7768" w:rsidRPr="000A7768" w:rsidRDefault="000A7768">
      <w:pPr>
        <w:numPr>
          <w:ilvl w:val="0"/>
          <w:numId w:val="186"/>
        </w:numPr>
        <w:tabs>
          <w:tab w:val="clear" w:pos="360"/>
          <w:tab w:val="num" w:pos="720"/>
        </w:tabs>
      </w:pPr>
      <w:r>
        <w:t>whether logging and audit-trail review has been completed;</w:t>
      </w:r>
    </w:p>
    <w:p w14:paraId="39C4E9CE" w14:textId="77777777" w:rsidR="000A7768" w:rsidRPr="000A7768" w:rsidRDefault="000A7768">
      <w:pPr>
        <w:numPr>
          <w:ilvl w:val="0"/>
          <w:numId w:val="186"/>
        </w:numPr>
        <w:tabs>
          <w:tab w:val="clear" w:pos="360"/>
          <w:tab w:val="num" w:pos="720"/>
        </w:tabs>
        <w:rPr>
          <w:lang w:val="it-IT"/>
        </w:rPr>
      </w:pPr>
      <w:r>
        <w:rPr>
          <w:lang w:val="it-IT"/>
        </w:rPr>
        <w:t>whether rollback procedure exists;</w:t>
      </w:r>
    </w:p>
    <w:p w14:paraId="524A5595" w14:textId="77777777" w:rsidR="000A7768" w:rsidRPr="000A7768" w:rsidRDefault="000A7768">
      <w:pPr>
        <w:numPr>
          <w:ilvl w:val="0"/>
          <w:numId w:val="186"/>
        </w:numPr>
        <w:tabs>
          <w:tab w:val="clear" w:pos="360"/>
          <w:tab w:val="num" w:pos="720"/>
        </w:tabs>
      </w:pPr>
      <w:r>
        <w:t>whether incident-response procedure exists;</w:t>
      </w:r>
    </w:p>
    <w:p w14:paraId="08C2157E" w14:textId="77777777" w:rsidR="000A7768" w:rsidRPr="000A7768" w:rsidRDefault="000A7768">
      <w:pPr>
        <w:numPr>
          <w:ilvl w:val="0"/>
          <w:numId w:val="186"/>
        </w:numPr>
        <w:tabs>
          <w:tab w:val="clear" w:pos="360"/>
          <w:tab w:val="num" w:pos="720"/>
        </w:tabs>
      </w:pPr>
      <w:r>
        <w:t>whether monitoring record or monitoring plan exists;</w:t>
      </w:r>
    </w:p>
    <w:p w14:paraId="18BF2684" w14:textId="77777777" w:rsidR="000A7768" w:rsidRPr="000A7768" w:rsidRDefault="000A7768">
      <w:pPr>
        <w:numPr>
          <w:ilvl w:val="0"/>
          <w:numId w:val="186"/>
        </w:numPr>
        <w:tabs>
          <w:tab w:val="clear" w:pos="360"/>
          <w:tab w:val="num" w:pos="720"/>
        </w:tabs>
      </w:pPr>
      <w:r>
        <w:t>whether the Runtime Verification and Release Safety Package exists;</w:t>
      </w:r>
    </w:p>
    <w:p w14:paraId="78356214" w14:textId="77777777" w:rsidR="000A7768" w:rsidRPr="000A7768" w:rsidRDefault="000A7768">
      <w:pPr>
        <w:numPr>
          <w:ilvl w:val="0"/>
          <w:numId w:val="186"/>
        </w:numPr>
        <w:tabs>
          <w:tab w:val="clear" w:pos="360"/>
          <w:tab w:val="num" w:pos="720"/>
        </w:tabs>
      </w:pPr>
      <w:r>
        <w:t>whether the runtime and release safety data-room layer supports the claimed status;</w:t>
      </w:r>
    </w:p>
    <w:p w14:paraId="33008816" w14:textId="77777777" w:rsidR="000A7768" w:rsidRPr="000A7768" w:rsidRDefault="000A7768">
      <w:pPr>
        <w:numPr>
          <w:ilvl w:val="0"/>
          <w:numId w:val="186"/>
        </w:numPr>
        <w:tabs>
          <w:tab w:val="clear" w:pos="360"/>
          <w:tab w:val="num" w:pos="720"/>
        </w:tabs>
      </w:pPr>
      <w:r>
        <w:t>whether the Runtime Release Decision Record exists;</w:t>
      </w:r>
    </w:p>
    <w:p w14:paraId="36718058" w14:textId="77777777" w:rsidR="000A7768" w:rsidRPr="000A7768" w:rsidRDefault="000A7768">
      <w:pPr>
        <w:numPr>
          <w:ilvl w:val="0"/>
          <w:numId w:val="186"/>
        </w:numPr>
        <w:tabs>
          <w:tab w:val="clear" w:pos="360"/>
          <w:tab w:val="num" w:pos="720"/>
        </w:tabs>
      </w:pPr>
      <w:r>
        <w:t>whether the Claims Register entries affected by the release are identified;</w:t>
      </w:r>
    </w:p>
    <w:p w14:paraId="3B558D54" w14:textId="77777777" w:rsidR="000A7768" w:rsidRPr="000A7768" w:rsidRDefault="000A7768">
      <w:pPr>
        <w:numPr>
          <w:ilvl w:val="0"/>
          <w:numId w:val="186"/>
        </w:numPr>
        <w:tabs>
          <w:tab w:val="clear" w:pos="360"/>
          <w:tab w:val="num" w:pos="720"/>
        </w:tabs>
      </w:pPr>
      <w:r>
        <w:t>whether cross-gate dependencies have been disclosed;</w:t>
      </w:r>
    </w:p>
    <w:p w14:paraId="5C1BB5CB" w14:textId="77777777" w:rsidR="000A7768" w:rsidRPr="000A7768" w:rsidRDefault="000A7768">
      <w:pPr>
        <w:numPr>
          <w:ilvl w:val="0"/>
          <w:numId w:val="186"/>
        </w:numPr>
        <w:tabs>
          <w:tab w:val="clear" w:pos="360"/>
          <w:tab w:val="num" w:pos="720"/>
        </w:tabs>
      </w:pPr>
      <w:r>
        <w:t>whether unresolved evidence, integrity, legal, market, security, operational, custody, settlement, data-protection or governance gates limit the permitted runtime claim;</w:t>
      </w:r>
    </w:p>
    <w:p w14:paraId="2E1A0444" w14:textId="77777777" w:rsidR="000A7768" w:rsidRPr="000A7768" w:rsidRDefault="000A7768">
      <w:pPr>
        <w:numPr>
          <w:ilvl w:val="0"/>
          <w:numId w:val="186"/>
        </w:numPr>
        <w:tabs>
          <w:tab w:val="clear" w:pos="360"/>
          <w:tab w:val="num" w:pos="720"/>
        </w:tabs>
      </w:pPr>
      <w:r>
        <w:lastRenderedPageBreak/>
        <w:t>whether the Independent Methodology Committee or functionally equivalent review body has admitted the requested runtime status;</w:t>
      </w:r>
    </w:p>
    <w:p w14:paraId="37225E2D" w14:textId="77777777" w:rsidR="000A7768" w:rsidRPr="000A7768" w:rsidRDefault="000A7768">
      <w:pPr>
        <w:numPr>
          <w:ilvl w:val="0"/>
          <w:numId w:val="186"/>
        </w:numPr>
        <w:tabs>
          <w:tab w:val="clear" w:pos="360"/>
          <w:tab w:val="num" w:pos="720"/>
        </w:tabs>
      </w:pPr>
      <w:r>
        <w:t>whether permitted runtime language has been defined;</w:t>
      </w:r>
    </w:p>
    <w:p w14:paraId="3C83A40A" w14:textId="77777777" w:rsidR="000A7768" w:rsidRPr="000A7768" w:rsidRDefault="000A7768">
      <w:pPr>
        <w:numPr>
          <w:ilvl w:val="0"/>
          <w:numId w:val="186"/>
        </w:numPr>
        <w:tabs>
          <w:tab w:val="clear" w:pos="360"/>
          <w:tab w:val="num" w:pos="720"/>
        </w:tabs>
      </w:pPr>
      <w:r>
        <w:t>whether prohibited runtime language has been defined;</w:t>
      </w:r>
    </w:p>
    <w:p w14:paraId="2138D63F" w14:textId="77777777" w:rsidR="000A7768" w:rsidRPr="000A7768" w:rsidRDefault="000A7768">
      <w:pPr>
        <w:numPr>
          <w:ilvl w:val="0"/>
          <w:numId w:val="186"/>
        </w:numPr>
        <w:tabs>
          <w:tab w:val="clear" w:pos="360"/>
          <w:tab w:val="num" w:pos="720"/>
        </w:tabs>
      </w:pPr>
      <w:r>
        <w:t>whether expiry, review, downgrade or revocation conditions exist.</w:t>
      </w:r>
    </w:p>
    <w:p w14:paraId="1C7FF4B9" w14:textId="77777777" w:rsidR="000A7768" w:rsidRPr="000A7768" w:rsidRDefault="000A7768" w:rsidP="000A7768">
      <w:r>
        <w:t>Prometheus distinguishes the following runtime states:</w:t>
      </w:r>
    </w:p>
    <w:p w14:paraId="73DC1BC5" w14:textId="77777777" w:rsidR="000A7768" w:rsidRPr="000A7768" w:rsidRDefault="000A7768">
      <w:pPr>
        <w:numPr>
          <w:ilvl w:val="0"/>
          <w:numId w:val="187"/>
        </w:numPr>
        <w:tabs>
          <w:tab w:val="clear" w:pos="360"/>
          <w:tab w:val="num" w:pos="720"/>
        </w:tabs>
        <w:rPr>
          <w:lang w:val="it-IT"/>
        </w:rPr>
      </w:pPr>
      <w:r>
        <w:rPr>
          <w:lang w:val="it-IT"/>
        </w:rPr>
        <w:t>Design specification;</w:t>
      </w:r>
    </w:p>
    <w:p w14:paraId="5E22481B" w14:textId="77777777" w:rsidR="000A7768" w:rsidRPr="000A7768" w:rsidRDefault="000A7768">
      <w:pPr>
        <w:numPr>
          <w:ilvl w:val="0"/>
          <w:numId w:val="187"/>
        </w:numPr>
        <w:tabs>
          <w:tab w:val="clear" w:pos="360"/>
          <w:tab w:val="num" w:pos="720"/>
        </w:tabs>
        <w:rPr>
          <w:lang w:val="it-IT"/>
        </w:rPr>
      </w:pPr>
      <w:r>
        <w:rPr>
          <w:lang w:val="it-IT"/>
        </w:rPr>
        <w:t>Prototype;</w:t>
      </w:r>
    </w:p>
    <w:p w14:paraId="6435113E" w14:textId="77777777" w:rsidR="000A7768" w:rsidRPr="000A7768" w:rsidRDefault="000A7768">
      <w:pPr>
        <w:numPr>
          <w:ilvl w:val="0"/>
          <w:numId w:val="187"/>
        </w:numPr>
        <w:tabs>
          <w:tab w:val="clear" w:pos="360"/>
          <w:tab w:val="num" w:pos="720"/>
        </w:tabs>
        <w:rPr>
          <w:lang w:val="it-IT"/>
        </w:rPr>
      </w:pPr>
      <w:r>
        <w:rPr>
          <w:lang w:val="it-IT"/>
        </w:rPr>
        <w:t>Sandbox build;</w:t>
      </w:r>
    </w:p>
    <w:p w14:paraId="62E364C4" w14:textId="77777777" w:rsidR="000A7768" w:rsidRPr="000A7768" w:rsidRDefault="000A7768">
      <w:pPr>
        <w:numPr>
          <w:ilvl w:val="0"/>
          <w:numId w:val="187"/>
        </w:numPr>
        <w:tabs>
          <w:tab w:val="clear" w:pos="360"/>
          <w:tab w:val="num" w:pos="720"/>
        </w:tabs>
        <w:rPr>
          <w:lang w:val="it-IT"/>
        </w:rPr>
      </w:pPr>
      <w:r>
        <w:rPr>
          <w:lang w:val="it-IT"/>
        </w:rPr>
        <w:t>Internal test build;</w:t>
      </w:r>
    </w:p>
    <w:p w14:paraId="489DACF6" w14:textId="77777777" w:rsidR="000A7768" w:rsidRPr="000A7768" w:rsidRDefault="000A7768">
      <w:pPr>
        <w:numPr>
          <w:ilvl w:val="0"/>
          <w:numId w:val="187"/>
        </w:numPr>
        <w:tabs>
          <w:tab w:val="clear" w:pos="360"/>
          <w:tab w:val="num" w:pos="720"/>
        </w:tabs>
        <w:rPr>
          <w:lang w:val="it-IT"/>
        </w:rPr>
      </w:pPr>
      <w:r>
        <w:rPr>
          <w:lang w:val="it-IT"/>
        </w:rPr>
        <w:t>Release candidate;</w:t>
      </w:r>
    </w:p>
    <w:p w14:paraId="64013993" w14:textId="77777777" w:rsidR="000A7768" w:rsidRPr="000A7768" w:rsidRDefault="000A7768">
      <w:pPr>
        <w:numPr>
          <w:ilvl w:val="0"/>
          <w:numId w:val="187"/>
        </w:numPr>
        <w:tabs>
          <w:tab w:val="clear" w:pos="360"/>
          <w:tab w:val="num" w:pos="720"/>
        </w:tabs>
        <w:rPr>
          <w:lang w:val="it-IT"/>
        </w:rPr>
      </w:pPr>
      <w:r>
        <w:rPr>
          <w:lang w:val="it-IT"/>
        </w:rPr>
        <w:t>Production-admitted release;</w:t>
      </w:r>
    </w:p>
    <w:p w14:paraId="1E0A9EEF" w14:textId="77777777" w:rsidR="000A7768" w:rsidRPr="000A7768" w:rsidRDefault="000A7768">
      <w:pPr>
        <w:numPr>
          <w:ilvl w:val="0"/>
          <w:numId w:val="187"/>
        </w:numPr>
        <w:tabs>
          <w:tab w:val="clear" w:pos="360"/>
          <w:tab w:val="num" w:pos="720"/>
        </w:tabs>
        <w:rPr>
          <w:lang w:val="it-IT"/>
        </w:rPr>
      </w:pPr>
      <w:r>
        <w:rPr>
          <w:lang w:val="it-IT"/>
        </w:rPr>
        <w:t>Externally relied-upon release.</w:t>
      </w:r>
    </w:p>
    <w:p w14:paraId="18800B32" w14:textId="77777777" w:rsidR="000A7768" w:rsidRPr="000A7768" w:rsidRDefault="000A7768" w:rsidP="000A7768">
      <w:r>
        <w:t>The following interpretation rules are mandatory:</w:t>
      </w:r>
    </w:p>
    <w:p w14:paraId="033A44E0" w14:textId="77777777" w:rsidR="000A7768" w:rsidRPr="000A7768" w:rsidRDefault="000A7768" w:rsidP="000A7768">
      <w:r>
        <w:t>Design specification means the component is described, not implemented.</w:t>
      </w:r>
    </w:p>
    <w:p w14:paraId="6D70F254" w14:textId="77777777" w:rsidR="000A7768" w:rsidRPr="000A7768" w:rsidRDefault="000A7768" w:rsidP="000A7768">
      <w:r>
        <w:t>Prototype means the component may demonstrate function but is not operational infrastructure.</w:t>
      </w:r>
    </w:p>
    <w:p w14:paraId="210D8020" w14:textId="77777777" w:rsidR="000A7768" w:rsidRPr="000A7768" w:rsidRDefault="000A7768" w:rsidP="000A7768">
      <w:r>
        <w:t>Sandbox build means the component may be tested in a non-production environment.</w:t>
      </w:r>
    </w:p>
    <w:p w14:paraId="1DF8FC8E" w14:textId="77777777" w:rsidR="000A7768" w:rsidRPr="000A7768" w:rsidRDefault="000A7768" w:rsidP="000A7768">
      <w:r>
        <w:t>Internal test build means the component may be used for controlled internal validation.</w:t>
      </w:r>
    </w:p>
    <w:p w14:paraId="73FD9E83" w14:textId="77777777" w:rsidR="000A7768" w:rsidRPr="000A7768" w:rsidRDefault="000A7768" w:rsidP="000A7768">
      <w:r>
        <w:t>Release candidate means the component is under final review but is not externally admitted.</w:t>
      </w:r>
    </w:p>
    <w:p w14:paraId="63B6FA01" w14:textId="77777777" w:rsidR="000A7768" w:rsidRPr="000A7768" w:rsidRDefault="000A7768" w:rsidP="000A7768">
      <w:r>
        <w:t>Production-admitted release means the component has passed the relevant Runtime Verification and Release Safety Package, release decision record, governance review and Claims Register alignment within the admitted scope.</w:t>
      </w:r>
    </w:p>
    <w:p w14:paraId="7DA1E049" w14:textId="77777777" w:rsidR="000A7768" w:rsidRPr="000A7768" w:rsidRDefault="000A7768" w:rsidP="000A7768">
      <w:r>
        <w:lastRenderedPageBreak/>
        <w:t>Externally relied-upon release means the component may be relied upon outside the internal Prometheus environment only within the stated evidence, integrity, legal, market, operational, security and governance boundaries.</w:t>
      </w:r>
    </w:p>
    <w:p w14:paraId="46264E40" w14:textId="77777777" w:rsidR="000A7768" w:rsidRPr="000A7768" w:rsidRDefault="000A7768" w:rsidP="000A7768">
      <w:r>
        <w:t>No Prometheus material may collapse these stages.</w:t>
      </w:r>
    </w:p>
    <w:p w14:paraId="4694BF4C" w14:textId="77777777" w:rsidR="000A7768" w:rsidRPr="000A7768" w:rsidRDefault="000A7768" w:rsidP="000A7768">
      <w:r>
        <w:t>A prototype is not production.</w:t>
      </w:r>
    </w:p>
    <w:p w14:paraId="537B9C7A" w14:textId="77777777" w:rsidR="000A7768" w:rsidRPr="000A7768" w:rsidRDefault="000A7768" w:rsidP="000A7768">
      <w:r>
        <w:t>A sandbox build is not institutional infrastructure.</w:t>
      </w:r>
    </w:p>
    <w:p w14:paraId="482ED44E" w14:textId="77777777" w:rsidR="000A7768" w:rsidRPr="000A7768" w:rsidRDefault="000A7768" w:rsidP="000A7768">
      <w:r>
        <w:t>An internal test build is not external admission.</w:t>
      </w:r>
    </w:p>
    <w:p w14:paraId="479381F6" w14:textId="77777777" w:rsidR="000A7768" w:rsidRPr="000A7768" w:rsidRDefault="000A7768" w:rsidP="000A7768">
      <w:r>
        <w:t>A release candidate is not production admission.</w:t>
      </w:r>
    </w:p>
    <w:p w14:paraId="00ED9B1B" w14:textId="77777777" w:rsidR="000A7768" w:rsidRPr="000A7768" w:rsidRDefault="000A7768" w:rsidP="000A7768">
      <w:r>
        <w:t>A production-admitted release is not automatically externally relied upon.</w:t>
      </w:r>
    </w:p>
    <w:p w14:paraId="3663FB07" w14:textId="77777777" w:rsidR="000A7768" w:rsidRPr="000A7768" w:rsidRDefault="000A7768" w:rsidP="000A7768">
      <w:r>
        <w:t>An externally relied-upon release is not automatically legally admissible, market-ready, token-ready, custody-ready or settlement-ready.</w:t>
      </w:r>
    </w:p>
    <w:p w14:paraId="34A2196E" w14:textId="77777777" w:rsidR="000A7768" w:rsidRPr="000A7768" w:rsidRDefault="000A7768" w:rsidP="000A7768">
      <w:r>
        <w:t>A dashboard release does not authorize claims beyond the Claims Register.</w:t>
      </w:r>
    </w:p>
    <w:p w14:paraId="49B666C1" w14:textId="77777777" w:rsidR="000A7768" w:rsidRPr="000A7768" w:rsidRDefault="000A7768" w:rsidP="000A7768">
      <w:r>
        <w:t>An API release does not authorize claims beyond the Claims Register.</w:t>
      </w:r>
    </w:p>
    <w:p w14:paraId="7590D320" w14:textId="77777777" w:rsidR="000A7768" w:rsidRPr="000A7768" w:rsidRDefault="000A7768" w:rsidP="000A7768">
      <w:r>
        <w:t>A runtime release does not bypass Gate 1, Gate 2, Gate 3 or Gate 4.</w:t>
      </w:r>
    </w:p>
    <w:p w14:paraId="50006ABC" w14:textId="77777777" w:rsidR="000A7768" w:rsidRPr="000A7768" w:rsidRDefault="000A7768" w:rsidP="000A7768">
      <w:r>
        <w:t>Where a component affects PRU calculation, RAP status, Claims Register status, data-room evidence, legal status, token representation, bridge logic, registry synchronization, custody, settlement, market-facing language or investor-facing reporting, the runtime pathway must also satisfy the relevant evidence, integrity, legal, market and governance gates.</w:t>
      </w:r>
    </w:p>
    <w:p w14:paraId="3B0B8EBB" w14:textId="77777777" w:rsidR="000A7768" w:rsidRPr="000A7768" w:rsidRDefault="000A7768" w:rsidP="000A7768">
      <w:r>
        <w:t>The following language is prohibited unless the Runtime Verification and Release Safety Package, Runtime Release Decision Record, data-room layer, governance decision and Claims Register status support the claim:</w:t>
      </w:r>
    </w:p>
    <w:p w14:paraId="456F6D02" w14:textId="77777777" w:rsidR="000A7768" w:rsidRPr="000A7768" w:rsidRDefault="000A7768">
      <w:pPr>
        <w:numPr>
          <w:ilvl w:val="0"/>
          <w:numId w:val="188"/>
        </w:numPr>
        <w:tabs>
          <w:tab w:val="clear" w:pos="360"/>
          <w:tab w:val="num" w:pos="720"/>
        </w:tabs>
        <w:rPr>
          <w:lang w:val="it-IT"/>
        </w:rPr>
      </w:pPr>
      <w:r>
        <w:rPr>
          <w:lang w:val="it-IT"/>
        </w:rPr>
        <w:t>production-ready;</w:t>
      </w:r>
    </w:p>
    <w:p w14:paraId="5EB5ADBB" w14:textId="77777777" w:rsidR="000A7768" w:rsidRPr="000A7768" w:rsidRDefault="000A7768">
      <w:pPr>
        <w:numPr>
          <w:ilvl w:val="0"/>
          <w:numId w:val="188"/>
        </w:numPr>
        <w:tabs>
          <w:tab w:val="clear" w:pos="360"/>
          <w:tab w:val="num" w:pos="720"/>
        </w:tabs>
        <w:rPr>
          <w:lang w:val="it-IT"/>
        </w:rPr>
      </w:pPr>
      <w:r>
        <w:rPr>
          <w:lang w:val="it-IT"/>
        </w:rPr>
        <w:t>production-admitted;</w:t>
      </w:r>
    </w:p>
    <w:p w14:paraId="7AD6CE20" w14:textId="77777777" w:rsidR="000A7768" w:rsidRPr="000A7768" w:rsidRDefault="000A7768">
      <w:pPr>
        <w:numPr>
          <w:ilvl w:val="0"/>
          <w:numId w:val="188"/>
        </w:numPr>
        <w:tabs>
          <w:tab w:val="clear" w:pos="360"/>
          <w:tab w:val="num" w:pos="720"/>
        </w:tabs>
        <w:rPr>
          <w:lang w:val="it-IT"/>
        </w:rPr>
      </w:pPr>
      <w:r>
        <w:rPr>
          <w:lang w:val="it-IT"/>
        </w:rPr>
        <w:t>externally relied-upon;</w:t>
      </w:r>
    </w:p>
    <w:p w14:paraId="1DAE90BF" w14:textId="77777777" w:rsidR="000A7768" w:rsidRPr="000A7768" w:rsidRDefault="000A7768">
      <w:pPr>
        <w:numPr>
          <w:ilvl w:val="0"/>
          <w:numId w:val="188"/>
        </w:numPr>
        <w:tabs>
          <w:tab w:val="clear" w:pos="360"/>
          <w:tab w:val="num" w:pos="720"/>
        </w:tabs>
        <w:rPr>
          <w:lang w:val="it-IT"/>
        </w:rPr>
      </w:pPr>
      <w:r>
        <w:rPr>
          <w:lang w:val="it-IT"/>
        </w:rPr>
        <w:t>institutionally deployed;</w:t>
      </w:r>
    </w:p>
    <w:p w14:paraId="4CF3B140" w14:textId="77777777" w:rsidR="000A7768" w:rsidRPr="000A7768" w:rsidRDefault="000A7768">
      <w:pPr>
        <w:numPr>
          <w:ilvl w:val="0"/>
          <w:numId w:val="188"/>
        </w:numPr>
        <w:tabs>
          <w:tab w:val="clear" w:pos="360"/>
          <w:tab w:val="num" w:pos="720"/>
        </w:tabs>
        <w:rPr>
          <w:lang w:val="it-IT"/>
        </w:rPr>
      </w:pPr>
      <w:r>
        <w:rPr>
          <w:lang w:val="it-IT"/>
        </w:rPr>
        <w:lastRenderedPageBreak/>
        <w:t>runtime-verified;</w:t>
      </w:r>
    </w:p>
    <w:p w14:paraId="3BE3B121" w14:textId="77777777" w:rsidR="000A7768" w:rsidRPr="000A7768" w:rsidRDefault="000A7768">
      <w:pPr>
        <w:numPr>
          <w:ilvl w:val="0"/>
          <w:numId w:val="188"/>
        </w:numPr>
        <w:tabs>
          <w:tab w:val="clear" w:pos="360"/>
          <w:tab w:val="num" w:pos="720"/>
        </w:tabs>
        <w:rPr>
          <w:lang w:val="it-IT"/>
        </w:rPr>
      </w:pPr>
      <w:r>
        <w:rPr>
          <w:lang w:val="it-IT"/>
        </w:rPr>
        <w:t>security-reviewed;</w:t>
      </w:r>
    </w:p>
    <w:p w14:paraId="290F0067" w14:textId="77777777" w:rsidR="000A7768" w:rsidRPr="000A7768" w:rsidRDefault="000A7768">
      <w:pPr>
        <w:numPr>
          <w:ilvl w:val="0"/>
          <w:numId w:val="188"/>
        </w:numPr>
        <w:tabs>
          <w:tab w:val="clear" w:pos="360"/>
          <w:tab w:val="num" w:pos="720"/>
        </w:tabs>
        <w:rPr>
          <w:lang w:val="it-IT"/>
        </w:rPr>
      </w:pPr>
      <w:r>
        <w:rPr>
          <w:lang w:val="it-IT"/>
        </w:rPr>
        <w:t>audit-ready;</w:t>
      </w:r>
    </w:p>
    <w:p w14:paraId="3F8F38D9" w14:textId="77777777" w:rsidR="000A7768" w:rsidRPr="000A7768" w:rsidRDefault="000A7768">
      <w:pPr>
        <w:numPr>
          <w:ilvl w:val="0"/>
          <w:numId w:val="188"/>
        </w:numPr>
        <w:tabs>
          <w:tab w:val="clear" w:pos="360"/>
          <w:tab w:val="num" w:pos="720"/>
        </w:tabs>
        <w:rPr>
          <w:lang w:val="it-IT"/>
        </w:rPr>
      </w:pPr>
      <w:r>
        <w:rPr>
          <w:lang w:val="it-IT"/>
        </w:rPr>
        <w:t>formally verified;</w:t>
      </w:r>
    </w:p>
    <w:p w14:paraId="7484B6F8" w14:textId="77777777" w:rsidR="000A7768" w:rsidRPr="000A7768" w:rsidRDefault="000A7768">
      <w:pPr>
        <w:numPr>
          <w:ilvl w:val="0"/>
          <w:numId w:val="188"/>
        </w:numPr>
        <w:tabs>
          <w:tab w:val="clear" w:pos="360"/>
          <w:tab w:val="num" w:pos="720"/>
        </w:tabs>
        <w:rPr>
          <w:lang w:val="it-IT"/>
        </w:rPr>
      </w:pPr>
      <w:r>
        <w:rPr>
          <w:lang w:val="it-IT"/>
        </w:rPr>
        <w:t>fail-safe;</w:t>
      </w:r>
    </w:p>
    <w:p w14:paraId="226C35A4" w14:textId="77777777" w:rsidR="000A7768" w:rsidRPr="000A7768" w:rsidRDefault="000A7768">
      <w:pPr>
        <w:numPr>
          <w:ilvl w:val="0"/>
          <w:numId w:val="188"/>
        </w:numPr>
        <w:tabs>
          <w:tab w:val="clear" w:pos="360"/>
          <w:tab w:val="num" w:pos="720"/>
        </w:tabs>
        <w:rPr>
          <w:lang w:val="it-IT"/>
        </w:rPr>
      </w:pPr>
      <w:r>
        <w:rPr>
          <w:lang w:val="it-IT"/>
        </w:rPr>
        <w:t>tamper-proof;</w:t>
      </w:r>
    </w:p>
    <w:p w14:paraId="2C529DA2" w14:textId="77777777" w:rsidR="000A7768" w:rsidRPr="000A7768" w:rsidRDefault="000A7768">
      <w:pPr>
        <w:numPr>
          <w:ilvl w:val="0"/>
          <w:numId w:val="188"/>
        </w:numPr>
        <w:tabs>
          <w:tab w:val="clear" w:pos="360"/>
          <w:tab w:val="num" w:pos="720"/>
        </w:tabs>
        <w:rPr>
          <w:lang w:val="it-IT"/>
        </w:rPr>
      </w:pPr>
      <w:r>
        <w:rPr>
          <w:lang w:val="it-IT"/>
        </w:rPr>
        <w:t>autonomous authority;</w:t>
      </w:r>
    </w:p>
    <w:p w14:paraId="78762D82" w14:textId="77777777" w:rsidR="000A7768" w:rsidRPr="000A7768" w:rsidRDefault="000A7768">
      <w:pPr>
        <w:numPr>
          <w:ilvl w:val="0"/>
          <w:numId w:val="188"/>
        </w:numPr>
        <w:tabs>
          <w:tab w:val="clear" w:pos="360"/>
          <w:tab w:val="num" w:pos="720"/>
        </w:tabs>
        <w:rPr>
          <w:lang w:val="it-IT"/>
        </w:rPr>
      </w:pPr>
      <w:r>
        <w:rPr>
          <w:lang w:val="it-IT"/>
        </w:rPr>
        <w:t>dashboard-certified;</w:t>
      </w:r>
    </w:p>
    <w:p w14:paraId="68BCD660" w14:textId="77777777" w:rsidR="000A7768" w:rsidRPr="000A7768" w:rsidRDefault="000A7768">
      <w:pPr>
        <w:numPr>
          <w:ilvl w:val="0"/>
          <w:numId w:val="188"/>
        </w:numPr>
        <w:tabs>
          <w:tab w:val="clear" w:pos="360"/>
          <w:tab w:val="num" w:pos="720"/>
        </w:tabs>
        <w:rPr>
          <w:lang w:val="it-IT"/>
        </w:rPr>
      </w:pPr>
      <w:r>
        <w:rPr>
          <w:lang w:val="it-IT"/>
        </w:rPr>
        <w:t>API-certified;</w:t>
      </w:r>
    </w:p>
    <w:p w14:paraId="2F790E59" w14:textId="77777777" w:rsidR="000A7768" w:rsidRPr="000A7768" w:rsidRDefault="000A7768">
      <w:pPr>
        <w:numPr>
          <w:ilvl w:val="0"/>
          <w:numId w:val="188"/>
        </w:numPr>
        <w:tabs>
          <w:tab w:val="clear" w:pos="360"/>
          <w:tab w:val="num" w:pos="720"/>
        </w:tabs>
        <w:rPr>
          <w:lang w:val="it-IT"/>
        </w:rPr>
      </w:pPr>
      <w:r>
        <w:rPr>
          <w:lang w:val="it-IT"/>
        </w:rPr>
        <w:t>MRV-certified by runtime;</w:t>
      </w:r>
    </w:p>
    <w:p w14:paraId="52282E45" w14:textId="77777777" w:rsidR="000A7768" w:rsidRPr="000A7768" w:rsidRDefault="000A7768">
      <w:pPr>
        <w:numPr>
          <w:ilvl w:val="0"/>
          <w:numId w:val="188"/>
        </w:numPr>
        <w:tabs>
          <w:tab w:val="clear" w:pos="360"/>
          <w:tab w:val="num" w:pos="720"/>
        </w:tabs>
        <w:rPr>
          <w:lang w:val="it-IT"/>
        </w:rPr>
      </w:pPr>
      <w:r>
        <w:rPr>
          <w:lang w:val="it-IT"/>
        </w:rPr>
        <w:t>PRU-certified by software;</w:t>
      </w:r>
    </w:p>
    <w:p w14:paraId="6A83E0E9" w14:textId="77777777" w:rsidR="000A7768" w:rsidRPr="000A7768" w:rsidRDefault="000A7768">
      <w:pPr>
        <w:numPr>
          <w:ilvl w:val="0"/>
          <w:numId w:val="188"/>
        </w:numPr>
        <w:tabs>
          <w:tab w:val="clear" w:pos="360"/>
          <w:tab w:val="num" w:pos="720"/>
        </w:tabs>
        <w:rPr>
          <w:lang w:val="it-IT"/>
        </w:rPr>
      </w:pPr>
      <w:r>
        <w:rPr>
          <w:lang w:val="it-IT"/>
        </w:rPr>
        <w:t>RAP-certified by software;</w:t>
      </w:r>
    </w:p>
    <w:p w14:paraId="60582E4C" w14:textId="77777777" w:rsidR="000A7768" w:rsidRPr="000A7768" w:rsidRDefault="000A7768">
      <w:pPr>
        <w:numPr>
          <w:ilvl w:val="0"/>
          <w:numId w:val="188"/>
        </w:numPr>
        <w:tabs>
          <w:tab w:val="clear" w:pos="360"/>
          <w:tab w:val="num" w:pos="720"/>
        </w:tabs>
        <w:rPr>
          <w:lang w:val="it-IT"/>
        </w:rPr>
      </w:pPr>
      <w:r>
        <w:rPr>
          <w:lang w:val="it-IT"/>
        </w:rPr>
        <w:t>legally admissible by code;</w:t>
      </w:r>
    </w:p>
    <w:p w14:paraId="31F509C7" w14:textId="77777777" w:rsidR="000A7768" w:rsidRPr="000A7768" w:rsidRDefault="000A7768">
      <w:pPr>
        <w:numPr>
          <w:ilvl w:val="0"/>
          <w:numId w:val="188"/>
        </w:numPr>
        <w:tabs>
          <w:tab w:val="clear" w:pos="360"/>
          <w:tab w:val="num" w:pos="720"/>
        </w:tabs>
        <w:rPr>
          <w:lang w:val="it-IT"/>
        </w:rPr>
      </w:pPr>
      <w:r>
        <w:rPr>
          <w:lang w:val="it-IT"/>
        </w:rPr>
        <w:t>market-ready by dashboard;</w:t>
      </w:r>
    </w:p>
    <w:p w14:paraId="2084EDEA" w14:textId="77777777" w:rsidR="000A7768" w:rsidRPr="000A7768" w:rsidRDefault="000A7768">
      <w:pPr>
        <w:numPr>
          <w:ilvl w:val="0"/>
          <w:numId w:val="188"/>
        </w:numPr>
        <w:tabs>
          <w:tab w:val="clear" w:pos="360"/>
          <w:tab w:val="num" w:pos="720"/>
        </w:tabs>
        <w:rPr>
          <w:lang w:val="it-IT"/>
        </w:rPr>
      </w:pPr>
      <w:r>
        <w:rPr>
          <w:lang w:val="it-IT"/>
        </w:rPr>
        <w:t>token-ready by runtime;</w:t>
      </w:r>
    </w:p>
    <w:p w14:paraId="26A7DC96" w14:textId="77777777" w:rsidR="000A7768" w:rsidRPr="000A7768" w:rsidRDefault="000A7768">
      <w:pPr>
        <w:numPr>
          <w:ilvl w:val="0"/>
          <w:numId w:val="188"/>
        </w:numPr>
        <w:tabs>
          <w:tab w:val="clear" w:pos="360"/>
          <w:tab w:val="num" w:pos="720"/>
        </w:tabs>
        <w:rPr>
          <w:lang w:val="it-IT"/>
        </w:rPr>
      </w:pPr>
      <w:r>
        <w:rPr>
          <w:lang w:val="it-IT"/>
        </w:rPr>
        <w:t>custody-ready by runtime;</w:t>
      </w:r>
    </w:p>
    <w:p w14:paraId="10C63146" w14:textId="77777777" w:rsidR="000A7768" w:rsidRPr="000A7768" w:rsidRDefault="000A7768">
      <w:pPr>
        <w:numPr>
          <w:ilvl w:val="0"/>
          <w:numId w:val="188"/>
        </w:numPr>
        <w:tabs>
          <w:tab w:val="clear" w:pos="360"/>
          <w:tab w:val="num" w:pos="720"/>
        </w:tabs>
        <w:rPr>
          <w:lang w:val="it-IT"/>
        </w:rPr>
      </w:pPr>
      <w:r>
        <w:rPr>
          <w:lang w:val="it-IT"/>
        </w:rPr>
        <w:t>settlement-ready by runtime.</w:t>
      </w:r>
    </w:p>
    <w:p w14:paraId="1E5D088C" w14:textId="77777777" w:rsidR="000A7768" w:rsidRPr="000A7768" w:rsidRDefault="000A7768" w:rsidP="000A7768">
      <w:r>
        <w:t>Permitted pre-admission language includes:</w:t>
      </w:r>
    </w:p>
    <w:p w14:paraId="721DAC96" w14:textId="77777777" w:rsidR="000A7768" w:rsidRPr="000A7768" w:rsidRDefault="000A7768">
      <w:pPr>
        <w:numPr>
          <w:ilvl w:val="0"/>
          <w:numId w:val="189"/>
        </w:numPr>
        <w:tabs>
          <w:tab w:val="clear" w:pos="360"/>
          <w:tab w:val="num" w:pos="720"/>
        </w:tabs>
        <w:rPr>
          <w:lang w:val="it-IT"/>
        </w:rPr>
      </w:pPr>
      <w:r>
        <w:rPr>
          <w:lang w:val="it-IT"/>
        </w:rPr>
        <w:t>design specification;</w:t>
      </w:r>
    </w:p>
    <w:p w14:paraId="7772EC80" w14:textId="77777777" w:rsidR="000A7768" w:rsidRPr="000A7768" w:rsidRDefault="000A7768">
      <w:pPr>
        <w:numPr>
          <w:ilvl w:val="0"/>
          <w:numId w:val="189"/>
        </w:numPr>
        <w:tabs>
          <w:tab w:val="clear" w:pos="360"/>
          <w:tab w:val="num" w:pos="720"/>
        </w:tabs>
        <w:rPr>
          <w:lang w:val="it-IT"/>
        </w:rPr>
      </w:pPr>
      <w:r>
        <w:rPr>
          <w:lang w:val="it-IT"/>
        </w:rPr>
        <w:t>prototype;</w:t>
      </w:r>
    </w:p>
    <w:p w14:paraId="0EE7EE01" w14:textId="77777777" w:rsidR="000A7768" w:rsidRPr="000A7768" w:rsidRDefault="000A7768">
      <w:pPr>
        <w:numPr>
          <w:ilvl w:val="0"/>
          <w:numId w:val="189"/>
        </w:numPr>
        <w:tabs>
          <w:tab w:val="clear" w:pos="360"/>
          <w:tab w:val="num" w:pos="720"/>
        </w:tabs>
        <w:rPr>
          <w:lang w:val="it-IT"/>
        </w:rPr>
      </w:pPr>
      <w:r>
        <w:rPr>
          <w:lang w:val="it-IT"/>
        </w:rPr>
        <w:t>sandbox build;</w:t>
      </w:r>
    </w:p>
    <w:p w14:paraId="72A24772" w14:textId="77777777" w:rsidR="000A7768" w:rsidRPr="000A7768" w:rsidRDefault="000A7768">
      <w:pPr>
        <w:numPr>
          <w:ilvl w:val="0"/>
          <w:numId w:val="189"/>
        </w:numPr>
        <w:tabs>
          <w:tab w:val="clear" w:pos="360"/>
          <w:tab w:val="num" w:pos="720"/>
        </w:tabs>
        <w:rPr>
          <w:lang w:val="it-IT"/>
        </w:rPr>
      </w:pPr>
      <w:r>
        <w:rPr>
          <w:lang w:val="it-IT"/>
        </w:rPr>
        <w:t>internal test build;</w:t>
      </w:r>
    </w:p>
    <w:p w14:paraId="569BCB43" w14:textId="77777777" w:rsidR="000A7768" w:rsidRPr="000A7768" w:rsidRDefault="000A7768">
      <w:pPr>
        <w:numPr>
          <w:ilvl w:val="0"/>
          <w:numId w:val="189"/>
        </w:numPr>
        <w:tabs>
          <w:tab w:val="clear" w:pos="360"/>
          <w:tab w:val="num" w:pos="720"/>
        </w:tabs>
        <w:rPr>
          <w:lang w:val="it-IT"/>
        </w:rPr>
      </w:pPr>
      <w:r>
        <w:rPr>
          <w:lang w:val="it-IT"/>
        </w:rPr>
        <w:lastRenderedPageBreak/>
        <w:t>release candidate;</w:t>
      </w:r>
    </w:p>
    <w:p w14:paraId="31D1A414" w14:textId="77777777" w:rsidR="000A7768" w:rsidRPr="000A7768" w:rsidRDefault="000A7768">
      <w:pPr>
        <w:numPr>
          <w:ilvl w:val="0"/>
          <w:numId w:val="189"/>
        </w:numPr>
        <w:tabs>
          <w:tab w:val="clear" w:pos="360"/>
          <w:tab w:val="num" w:pos="720"/>
        </w:tabs>
        <w:rPr>
          <w:lang w:val="it-IT"/>
        </w:rPr>
      </w:pPr>
      <w:r>
        <w:rPr>
          <w:lang w:val="it-IT"/>
        </w:rPr>
        <w:t>runtime specification;</w:t>
      </w:r>
    </w:p>
    <w:p w14:paraId="52906BD4" w14:textId="77777777" w:rsidR="000A7768" w:rsidRPr="000A7768" w:rsidRDefault="000A7768">
      <w:pPr>
        <w:numPr>
          <w:ilvl w:val="0"/>
          <w:numId w:val="189"/>
        </w:numPr>
        <w:tabs>
          <w:tab w:val="clear" w:pos="360"/>
          <w:tab w:val="num" w:pos="720"/>
        </w:tabs>
        <w:rPr>
          <w:lang w:val="it-IT"/>
        </w:rPr>
      </w:pPr>
      <w:r>
        <w:rPr>
          <w:lang w:val="it-IT"/>
        </w:rPr>
        <w:t>validation logic under review;</w:t>
      </w:r>
    </w:p>
    <w:p w14:paraId="098598AF" w14:textId="77777777" w:rsidR="000A7768" w:rsidRPr="000A7768" w:rsidRDefault="000A7768">
      <w:pPr>
        <w:numPr>
          <w:ilvl w:val="0"/>
          <w:numId w:val="189"/>
        </w:numPr>
        <w:tabs>
          <w:tab w:val="clear" w:pos="360"/>
          <w:tab w:val="num" w:pos="720"/>
        </w:tabs>
        <w:rPr>
          <w:lang w:val="it-IT"/>
        </w:rPr>
      </w:pPr>
      <w:r>
        <w:rPr>
          <w:lang w:val="it-IT"/>
        </w:rPr>
        <w:t>test suite under development;</w:t>
      </w:r>
    </w:p>
    <w:p w14:paraId="653F1DEE" w14:textId="77777777" w:rsidR="000A7768" w:rsidRPr="000A7768" w:rsidRDefault="000A7768">
      <w:pPr>
        <w:numPr>
          <w:ilvl w:val="0"/>
          <w:numId w:val="189"/>
        </w:numPr>
        <w:tabs>
          <w:tab w:val="clear" w:pos="360"/>
          <w:tab w:val="num" w:pos="720"/>
        </w:tabs>
        <w:rPr>
          <w:lang w:val="it-IT"/>
        </w:rPr>
      </w:pPr>
      <w:r>
        <w:rPr>
          <w:lang w:val="it-IT"/>
        </w:rPr>
        <w:t>security review pending;</w:t>
      </w:r>
    </w:p>
    <w:p w14:paraId="416C21AE" w14:textId="77777777" w:rsidR="000A7768" w:rsidRPr="000A7768" w:rsidRDefault="000A7768">
      <w:pPr>
        <w:numPr>
          <w:ilvl w:val="0"/>
          <w:numId w:val="189"/>
        </w:numPr>
        <w:tabs>
          <w:tab w:val="clear" w:pos="360"/>
          <w:tab w:val="num" w:pos="720"/>
        </w:tabs>
        <w:rPr>
          <w:lang w:val="it-IT"/>
        </w:rPr>
      </w:pPr>
      <w:r>
        <w:rPr>
          <w:lang w:val="it-IT"/>
        </w:rPr>
        <w:t>release decision pending;</w:t>
      </w:r>
    </w:p>
    <w:p w14:paraId="6C54F177" w14:textId="77777777" w:rsidR="000A7768" w:rsidRPr="000A7768" w:rsidRDefault="000A7768">
      <w:pPr>
        <w:numPr>
          <w:ilvl w:val="0"/>
          <w:numId w:val="189"/>
        </w:numPr>
        <w:tabs>
          <w:tab w:val="clear" w:pos="360"/>
          <w:tab w:val="num" w:pos="720"/>
        </w:tabs>
        <w:rPr>
          <w:lang w:val="it-IT"/>
        </w:rPr>
      </w:pPr>
      <w:r>
        <w:rPr>
          <w:lang w:val="it-IT"/>
        </w:rPr>
        <w:t>production admission pending;</w:t>
      </w:r>
    </w:p>
    <w:p w14:paraId="11C05998" w14:textId="77777777" w:rsidR="000A7768" w:rsidRPr="000A7768" w:rsidRDefault="000A7768">
      <w:pPr>
        <w:numPr>
          <w:ilvl w:val="0"/>
          <w:numId w:val="189"/>
        </w:numPr>
        <w:tabs>
          <w:tab w:val="clear" w:pos="360"/>
          <w:tab w:val="num" w:pos="720"/>
        </w:tabs>
        <w:rPr>
          <w:lang w:val="it-IT"/>
        </w:rPr>
      </w:pPr>
      <w:r>
        <w:rPr>
          <w:lang w:val="it-IT"/>
        </w:rPr>
        <w:t>governance release pending;</w:t>
      </w:r>
    </w:p>
    <w:p w14:paraId="1B39DD56" w14:textId="77777777" w:rsidR="000A7768" w:rsidRPr="000A7768" w:rsidRDefault="000A7768">
      <w:pPr>
        <w:numPr>
          <w:ilvl w:val="0"/>
          <w:numId w:val="189"/>
        </w:numPr>
        <w:tabs>
          <w:tab w:val="clear" w:pos="360"/>
          <w:tab w:val="num" w:pos="720"/>
        </w:tabs>
      </w:pPr>
      <w:r>
        <w:t>external reliance not yet admitted.</w:t>
      </w:r>
    </w:p>
    <w:p w14:paraId="15ECD9CD" w14:textId="77777777" w:rsidR="000A7768" w:rsidRPr="000A7768" w:rsidRDefault="000A7768" w:rsidP="000A7768">
      <w:r>
        <w:t>The correct investor-navigation principle is:</w:t>
      </w:r>
    </w:p>
    <w:p w14:paraId="3A6C51BC" w14:textId="77777777" w:rsidR="000A7768" w:rsidRPr="000A7768" w:rsidRDefault="000A7768" w:rsidP="000A7768">
      <w:r>
        <w:t>runtime can support evidence, governance, reporting and coordination only within its admitted scope.</w:t>
      </w:r>
    </w:p>
    <w:p w14:paraId="68885EFA" w14:textId="77777777" w:rsidR="000A7768" w:rsidRPr="000A7768" w:rsidRDefault="000A7768" w:rsidP="000A7768">
      <w:r>
        <w:t>Runtime does not create the claim.</w:t>
      </w:r>
    </w:p>
    <w:p w14:paraId="52B09A2D" w14:textId="77777777" w:rsidR="000A7768" w:rsidRPr="000A7768" w:rsidRDefault="000A7768" w:rsidP="000A7768">
      <w:r>
        <w:t>Runtime does not validate the claim.</w:t>
      </w:r>
    </w:p>
    <w:p w14:paraId="5C1785C4" w14:textId="77777777" w:rsidR="000A7768" w:rsidRPr="000A7768" w:rsidRDefault="000A7768" w:rsidP="000A7768">
      <w:r>
        <w:t>Runtime does not finance the claim.</w:t>
      </w:r>
    </w:p>
    <w:p w14:paraId="0D738CBE" w14:textId="77777777" w:rsidR="000A7768" w:rsidRPr="000A7768" w:rsidRDefault="000A7768" w:rsidP="000A7768">
      <w:r>
        <w:t>Runtime does not legalize the claim.</w:t>
      </w:r>
    </w:p>
    <w:p w14:paraId="24EB1504" w14:textId="77777777" w:rsidR="000A7768" w:rsidRPr="000A7768" w:rsidRDefault="000A7768" w:rsidP="000A7768">
      <w:r>
        <w:t>Runtime does not market-activate the claim.</w:t>
      </w:r>
    </w:p>
    <w:p w14:paraId="6991F292" w14:textId="77777777" w:rsidR="000A7768" w:rsidRPr="000A7768" w:rsidRDefault="000A7768" w:rsidP="000A7768">
      <w:r>
        <w:t>Runtime may support a claim only when the underlying evidence, integrity, legal, market, governance and Claims Register status support that claim.</w:t>
      </w:r>
    </w:p>
    <w:p w14:paraId="1F13CD1E" w14:textId="77777777" w:rsidR="000A7768" w:rsidRPr="000A7768" w:rsidRDefault="000A7768" w:rsidP="000A7768">
      <w:r>
        <w:t>Where the Runtime Release Decision Record is absent, incomplete, expired, inconsistent with the data room, inconsistent with the Claims Register, contradicted by an incident record or unsupported by the Runtime Verification and Release Safety Package, the component shall remain non-admitted.</w:t>
      </w:r>
    </w:p>
    <w:p w14:paraId="55B0B7F6" w14:textId="77777777" w:rsidR="000A7768" w:rsidRDefault="000A7768" w:rsidP="000A7768">
      <w:r>
        <w:t xml:space="preserve">The lowest unresolved runtime, evidence, integrity, legal, market, security, operational, custody, settlement, data-protection or governance gate controls the permitted runtime claim. </w:t>
      </w:r>
    </w:p>
    <w:p w14:paraId="778E3DD1" w14:textId="77777777" w:rsidR="00F554F4" w:rsidRDefault="00F554F4" w:rsidP="000A7768"/>
    <w:p w14:paraId="20140DF0" w14:textId="77777777" w:rsidR="00BD1270" w:rsidRDefault="00BD1270" w:rsidP="00BD1270">
      <w:pPr>
        <w:pStyle w:val="Titolo2"/>
        <w:rPr>
          <w:rFonts w:ascii="Baskerville Old Face" w:hAnsi="Baskerville Old Face"/>
          <w:bCs/>
        </w:rPr>
      </w:pPr>
      <w:r>
        <w:rPr>
          <w:rFonts w:ascii="Baskerville Old Face" w:hAnsi="Baskerville Old Face"/>
          <w:bCs/>
        </w:rPr>
        <w:lastRenderedPageBreak/>
        <w:t xml:space="preserve">Z.5 Common Pitfalls and How to Avoid Them </w:t>
      </w:r>
    </w:p>
    <w:p w14:paraId="3C676F0E" w14:textId="77777777" w:rsidR="00F554F4" w:rsidRPr="00F554F4" w:rsidRDefault="00F554F4" w:rsidP="00F554F4">
      <w:pPr>
        <w:rPr>
          <w:b/>
          <w:bCs/>
        </w:rPr>
      </w:pPr>
      <w:r>
        <w:rPr>
          <w:b/>
          <w:bCs/>
        </w:rPr>
        <w:t>Z.5 Common Pitfalls and How to Avoid Them</w:t>
      </w:r>
    </w:p>
    <w:p w14:paraId="671C2EC5" w14:textId="77777777" w:rsidR="00F554F4" w:rsidRPr="00F554F4" w:rsidRDefault="00F554F4" w:rsidP="00F554F4">
      <w:r>
        <w:t>The most common institutional failure mode is not absence of ambition.</w:t>
      </w:r>
    </w:p>
    <w:p w14:paraId="3F3B2EBB" w14:textId="77777777" w:rsidR="00F554F4" w:rsidRPr="00F554F4" w:rsidRDefault="00F554F4" w:rsidP="00F554F4">
      <w:r>
        <w:t>It is premature translation.</w:t>
      </w:r>
    </w:p>
    <w:p w14:paraId="5C7C9CBD" w14:textId="77777777" w:rsidR="00F554F4" w:rsidRPr="00F554F4" w:rsidRDefault="00F554F4" w:rsidP="00F554F4">
      <w:r>
        <w:t>Prometheus fails institutionally when an analytical, ecological, operational, legal, market, integrity or runtime status is translated into a stronger status than the evidence, Claims Register, data room, legal review, market validation or runtime release record can support.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91"/>
        <w:gridCol w:w="2645"/>
        <w:gridCol w:w="4492"/>
      </w:tblGrid>
      <w:tr w:rsidR="00F554F4" w:rsidRPr="00CC6827" w14:paraId="567B7CA9" w14:textId="77777777" w:rsidTr="00F33103">
        <w:trPr>
          <w:cantSplit/>
          <w:tblHeader/>
          <w:tblCellSpacing w:w="15" w:type="dxa"/>
        </w:trPr>
        <w:tc>
          <w:tcPr>
            <w:tcW w:w="0" w:type="auto"/>
            <w:vAlign w:val="center"/>
            <w:hideMark/>
          </w:tcPr>
          <w:p w14:paraId="3395F293" w14:textId="77777777" w:rsidR="00F554F4" w:rsidRPr="00CC6827" w:rsidRDefault="00F554F4" w:rsidP="00F554F4">
            <w:pPr>
              <w:rPr>
                <w:b/>
                <w:bCs/>
                <w:sz w:val="16"/>
                <w:szCs w:val="16"/>
                <w:lang w:val="it-IT"/>
              </w:rPr>
            </w:pPr>
            <w:r>
              <w:rPr>
                <w:b/>
                <w:bCs/>
                <w:sz w:val="16"/>
                <w:szCs w:val="16"/>
                <w:lang w:val="it-IT"/>
              </w:rPr>
              <w:t>Pitfall</w:t>
            </w:r>
          </w:p>
        </w:tc>
        <w:tc>
          <w:tcPr>
            <w:tcW w:w="0" w:type="auto"/>
            <w:vAlign w:val="center"/>
            <w:hideMark/>
          </w:tcPr>
          <w:p w14:paraId="1A87CB2B" w14:textId="77777777" w:rsidR="00F554F4" w:rsidRPr="00CC6827" w:rsidRDefault="00F554F4" w:rsidP="00F554F4">
            <w:pPr>
              <w:rPr>
                <w:b/>
                <w:bCs/>
                <w:sz w:val="16"/>
                <w:szCs w:val="16"/>
                <w:lang w:val="it-IT"/>
              </w:rPr>
            </w:pPr>
            <w:r>
              <w:rPr>
                <w:b/>
                <w:bCs/>
                <w:sz w:val="16"/>
                <w:szCs w:val="16"/>
                <w:lang w:val="it-IT"/>
              </w:rPr>
              <w:t>Consequence</w:t>
            </w:r>
          </w:p>
        </w:tc>
        <w:tc>
          <w:tcPr>
            <w:tcW w:w="0" w:type="auto"/>
            <w:vAlign w:val="center"/>
            <w:hideMark/>
          </w:tcPr>
          <w:p w14:paraId="6689FB53" w14:textId="77777777" w:rsidR="00F554F4" w:rsidRPr="00CC6827" w:rsidRDefault="00F554F4" w:rsidP="00F554F4">
            <w:pPr>
              <w:rPr>
                <w:b/>
                <w:bCs/>
                <w:sz w:val="16"/>
                <w:szCs w:val="16"/>
                <w:lang w:val="it-IT"/>
              </w:rPr>
            </w:pPr>
            <w:r>
              <w:rPr>
                <w:b/>
                <w:bCs/>
                <w:sz w:val="16"/>
                <w:szCs w:val="16"/>
                <w:lang w:val="it-IT"/>
              </w:rPr>
              <w:t>Avoidance</w:t>
            </w:r>
          </w:p>
        </w:tc>
      </w:tr>
      <w:tr w:rsidR="00F554F4" w:rsidRPr="00CC6827" w14:paraId="1C598126" w14:textId="77777777" w:rsidTr="00F33103">
        <w:trPr>
          <w:cantSplit/>
          <w:tblCellSpacing w:w="15" w:type="dxa"/>
        </w:trPr>
        <w:tc>
          <w:tcPr>
            <w:tcW w:w="0" w:type="auto"/>
            <w:vAlign w:val="center"/>
            <w:hideMark/>
          </w:tcPr>
          <w:p w14:paraId="5A6A539B" w14:textId="77777777" w:rsidR="00F554F4" w:rsidRPr="00CC6827" w:rsidRDefault="00F554F4" w:rsidP="00F554F4">
            <w:pPr>
              <w:rPr>
                <w:sz w:val="16"/>
                <w:szCs w:val="16"/>
              </w:rPr>
            </w:pPr>
            <w:r>
              <w:rPr>
                <w:sz w:val="16"/>
                <w:szCs w:val="16"/>
              </w:rPr>
              <w:t>Treating PRU-R5 as market-ready.</w:t>
            </w:r>
          </w:p>
        </w:tc>
        <w:tc>
          <w:tcPr>
            <w:tcW w:w="0" w:type="auto"/>
            <w:vAlign w:val="center"/>
            <w:hideMark/>
          </w:tcPr>
          <w:p w14:paraId="3C1656F2" w14:textId="77777777" w:rsidR="00F554F4" w:rsidRPr="00CC6827" w:rsidRDefault="00F554F4" w:rsidP="00F554F4">
            <w:pPr>
              <w:rPr>
                <w:sz w:val="16"/>
                <w:szCs w:val="16"/>
              </w:rPr>
            </w:pPr>
            <w:r>
              <w:rPr>
                <w:sz w:val="16"/>
                <w:szCs w:val="16"/>
              </w:rPr>
              <w:t>Misleading investors; confusion between analytical maturity and market maturity.</w:t>
            </w:r>
          </w:p>
        </w:tc>
        <w:tc>
          <w:tcPr>
            <w:tcW w:w="0" w:type="auto"/>
            <w:vAlign w:val="center"/>
            <w:hideMark/>
          </w:tcPr>
          <w:p w14:paraId="4012627F" w14:textId="77777777" w:rsidR="00F554F4" w:rsidRPr="00CC6827" w:rsidRDefault="00F554F4" w:rsidP="00F554F4">
            <w:pPr>
              <w:rPr>
                <w:sz w:val="16"/>
                <w:szCs w:val="16"/>
              </w:rPr>
            </w:pPr>
            <w:r>
              <w:rPr>
                <w:sz w:val="16"/>
                <w:szCs w:val="16"/>
              </w:rPr>
              <w:t>Use RAP-M stages for market readiness. PRU-R5 is analytical review, not market-readiness.</w:t>
            </w:r>
          </w:p>
        </w:tc>
      </w:tr>
      <w:tr w:rsidR="00F554F4" w:rsidRPr="00CC6827" w14:paraId="7BDE2842" w14:textId="77777777" w:rsidTr="00F33103">
        <w:trPr>
          <w:cantSplit/>
          <w:tblCellSpacing w:w="15" w:type="dxa"/>
        </w:trPr>
        <w:tc>
          <w:tcPr>
            <w:tcW w:w="0" w:type="auto"/>
            <w:vAlign w:val="center"/>
            <w:hideMark/>
          </w:tcPr>
          <w:p w14:paraId="30BC4E92" w14:textId="77777777" w:rsidR="00F554F4" w:rsidRPr="00CC6827" w:rsidRDefault="00F554F4" w:rsidP="00F554F4">
            <w:pPr>
              <w:rPr>
                <w:sz w:val="16"/>
                <w:szCs w:val="16"/>
              </w:rPr>
            </w:pPr>
            <w:r>
              <w:rPr>
                <w:sz w:val="16"/>
                <w:szCs w:val="16"/>
              </w:rPr>
              <w:t>Treating RAP-M4 as market-active.</w:t>
            </w:r>
          </w:p>
        </w:tc>
        <w:tc>
          <w:tcPr>
            <w:tcW w:w="0" w:type="auto"/>
            <w:vAlign w:val="center"/>
            <w:hideMark/>
          </w:tcPr>
          <w:p w14:paraId="431F009E" w14:textId="77777777" w:rsidR="00F554F4" w:rsidRPr="00CC6827" w:rsidRDefault="00F554F4" w:rsidP="00F554F4">
            <w:pPr>
              <w:rPr>
                <w:sz w:val="16"/>
                <w:szCs w:val="16"/>
              </w:rPr>
            </w:pPr>
            <w:r>
              <w:rPr>
                <w:sz w:val="16"/>
                <w:szCs w:val="16"/>
              </w:rPr>
              <w:t>Portfolio structure may be mistaken for demand, liquidity or investability.</w:t>
            </w:r>
          </w:p>
        </w:tc>
        <w:tc>
          <w:tcPr>
            <w:tcW w:w="0" w:type="auto"/>
            <w:vAlign w:val="center"/>
            <w:hideMark/>
          </w:tcPr>
          <w:p w14:paraId="1767957A" w14:textId="77777777" w:rsidR="00F554F4" w:rsidRPr="00CC6827" w:rsidRDefault="00F554F4" w:rsidP="00F554F4">
            <w:pPr>
              <w:rPr>
                <w:sz w:val="16"/>
                <w:szCs w:val="16"/>
              </w:rPr>
            </w:pPr>
            <w:r>
              <w:rPr>
                <w:sz w:val="16"/>
                <w:szCs w:val="16"/>
              </w:rPr>
              <w:t>RAP-M4 means portfolio-readable only. Market-facing language requires RAP-M5 or higher, and market-active language requires RAP-M7.</w:t>
            </w:r>
          </w:p>
        </w:tc>
      </w:tr>
      <w:tr w:rsidR="00F554F4" w:rsidRPr="00CC6827" w14:paraId="222706BE" w14:textId="77777777" w:rsidTr="00F33103">
        <w:trPr>
          <w:cantSplit/>
          <w:tblCellSpacing w:w="15" w:type="dxa"/>
        </w:trPr>
        <w:tc>
          <w:tcPr>
            <w:tcW w:w="0" w:type="auto"/>
            <w:vAlign w:val="center"/>
            <w:hideMark/>
          </w:tcPr>
          <w:p w14:paraId="14BB5BFF" w14:textId="77777777" w:rsidR="00F554F4" w:rsidRPr="00CC6827" w:rsidRDefault="00F554F4" w:rsidP="00F554F4">
            <w:pPr>
              <w:rPr>
                <w:sz w:val="16"/>
                <w:szCs w:val="16"/>
              </w:rPr>
            </w:pPr>
            <w:r>
              <w:rPr>
                <w:sz w:val="16"/>
                <w:szCs w:val="16"/>
              </w:rPr>
              <w:t>Treating RAP-M5 as binding demand.</w:t>
            </w:r>
          </w:p>
        </w:tc>
        <w:tc>
          <w:tcPr>
            <w:tcW w:w="0" w:type="auto"/>
            <w:vAlign w:val="center"/>
            <w:hideMark/>
          </w:tcPr>
          <w:p w14:paraId="72C50E64" w14:textId="77777777" w:rsidR="00F554F4" w:rsidRPr="00CC6827" w:rsidRDefault="00F554F4" w:rsidP="00F554F4">
            <w:pPr>
              <w:rPr>
                <w:sz w:val="16"/>
                <w:szCs w:val="16"/>
              </w:rPr>
            </w:pPr>
            <w:r>
              <w:rPr>
                <w:sz w:val="16"/>
                <w:szCs w:val="16"/>
              </w:rPr>
              <w:t>Non-binding interest may be misread as offtake, financing, liquidity or revenue certainty.</w:t>
            </w:r>
          </w:p>
        </w:tc>
        <w:tc>
          <w:tcPr>
            <w:tcW w:w="0" w:type="auto"/>
            <w:vAlign w:val="center"/>
            <w:hideMark/>
          </w:tcPr>
          <w:p w14:paraId="0CC5FA7B" w14:textId="77777777" w:rsidR="00F554F4" w:rsidRPr="00CC6827" w:rsidRDefault="00F554F4" w:rsidP="00F554F4">
            <w:pPr>
              <w:rPr>
                <w:sz w:val="16"/>
                <w:szCs w:val="16"/>
              </w:rPr>
            </w:pPr>
            <w:r>
              <w:rPr>
                <w:sz w:val="16"/>
                <w:szCs w:val="16"/>
              </w:rPr>
              <w:t>RAP-M5 means counterparty-reviewable only. Distinguish LOI, MoU, insurer feedback, procurement indication and binding agreement.</w:t>
            </w:r>
          </w:p>
        </w:tc>
      </w:tr>
      <w:tr w:rsidR="00F554F4" w:rsidRPr="00CC6827" w14:paraId="0BCEC6AF" w14:textId="77777777" w:rsidTr="00F33103">
        <w:trPr>
          <w:cantSplit/>
          <w:tblCellSpacing w:w="15" w:type="dxa"/>
        </w:trPr>
        <w:tc>
          <w:tcPr>
            <w:tcW w:w="0" w:type="auto"/>
            <w:vAlign w:val="center"/>
            <w:hideMark/>
          </w:tcPr>
          <w:p w14:paraId="4E3A7A7E" w14:textId="77777777" w:rsidR="00F554F4" w:rsidRPr="00CC6827" w:rsidRDefault="00F554F4" w:rsidP="00F554F4">
            <w:pPr>
              <w:rPr>
                <w:sz w:val="16"/>
                <w:szCs w:val="16"/>
              </w:rPr>
            </w:pPr>
            <w:r>
              <w:rPr>
                <w:sz w:val="16"/>
                <w:szCs w:val="16"/>
              </w:rPr>
              <w:t>Treating RAP-M6 as liquidity.</w:t>
            </w:r>
          </w:p>
        </w:tc>
        <w:tc>
          <w:tcPr>
            <w:tcW w:w="0" w:type="auto"/>
            <w:vAlign w:val="center"/>
            <w:hideMark/>
          </w:tcPr>
          <w:p w14:paraId="347A1AF3" w14:textId="77777777" w:rsidR="00F554F4" w:rsidRPr="00CC6827" w:rsidRDefault="00F554F4" w:rsidP="00F554F4">
            <w:pPr>
              <w:rPr>
                <w:sz w:val="16"/>
                <w:szCs w:val="16"/>
              </w:rPr>
            </w:pPr>
            <w:r>
              <w:rPr>
                <w:sz w:val="16"/>
                <w:szCs w:val="16"/>
              </w:rPr>
              <w:t>Legal structure may be misrepresented as market demand, transferability or exit.</w:t>
            </w:r>
          </w:p>
        </w:tc>
        <w:tc>
          <w:tcPr>
            <w:tcW w:w="0" w:type="auto"/>
            <w:vAlign w:val="center"/>
            <w:hideMark/>
          </w:tcPr>
          <w:p w14:paraId="4B68BAB0" w14:textId="77777777" w:rsidR="00F554F4" w:rsidRPr="00CC6827" w:rsidRDefault="00F554F4" w:rsidP="00F554F4">
            <w:pPr>
              <w:rPr>
                <w:sz w:val="16"/>
                <w:szCs w:val="16"/>
              </w:rPr>
            </w:pPr>
            <w:r>
              <w:rPr>
                <w:sz w:val="16"/>
                <w:szCs w:val="16"/>
              </w:rPr>
              <w:t>RAP-M6 means legally wrapped only. Liquidity, exit, custody, settlement and demand require separate evidence and disclosure.</w:t>
            </w:r>
          </w:p>
        </w:tc>
      </w:tr>
      <w:tr w:rsidR="00F554F4" w:rsidRPr="00CC6827" w14:paraId="39CC8812" w14:textId="77777777" w:rsidTr="00F33103">
        <w:trPr>
          <w:cantSplit/>
          <w:tblCellSpacing w:w="15" w:type="dxa"/>
        </w:trPr>
        <w:tc>
          <w:tcPr>
            <w:tcW w:w="0" w:type="auto"/>
            <w:vAlign w:val="center"/>
            <w:hideMark/>
          </w:tcPr>
          <w:p w14:paraId="16A8EBC3" w14:textId="77777777" w:rsidR="00F554F4" w:rsidRPr="00CC6827" w:rsidRDefault="00F554F4" w:rsidP="00F554F4">
            <w:pPr>
              <w:rPr>
                <w:sz w:val="16"/>
                <w:szCs w:val="16"/>
              </w:rPr>
            </w:pPr>
            <w:r>
              <w:rPr>
                <w:sz w:val="16"/>
                <w:szCs w:val="16"/>
              </w:rPr>
              <w:t>Treating RAP-M7 as universal market-readiness.</w:t>
            </w:r>
          </w:p>
        </w:tc>
        <w:tc>
          <w:tcPr>
            <w:tcW w:w="0" w:type="auto"/>
            <w:vAlign w:val="center"/>
            <w:hideMark/>
          </w:tcPr>
          <w:p w14:paraId="6969568D" w14:textId="77777777" w:rsidR="00F554F4" w:rsidRPr="00CC6827" w:rsidRDefault="00F554F4" w:rsidP="00F554F4">
            <w:pPr>
              <w:rPr>
                <w:sz w:val="16"/>
                <w:szCs w:val="16"/>
              </w:rPr>
            </w:pPr>
            <w:r>
              <w:rPr>
                <w:sz w:val="16"/>
                <w:szCs w:val="16"/>
              </w:rPr>
              <w:t>Market-active status may be extended beyond the instrument, counterparty or jurisdiction that supports it.</w:t>
            </w:r>
          </w:p>
        </w:tc>
        <w:tc>
          <w:tcPr>
            <w:tcW w:w="0" w:type="auto"/>
            <w:vAlign w:val="center"/>
            <w:hideMark/>
          </w:tcPr>
          <w:p w14:paraId="092A60B4" w14:textId="77777777" w:rsidR="00F554F4" w:rsidRPr="00CC6827" w:rsidRDefault="00F554F4" w:rsidP="00F554F4">
            <w:pPr>
              <w:rPr>
                <w:sz w:val="16"/>
                <w:szCs w:val="16"/>
              </w:rPr>
            </w:pPr>
            <w:r>
              <w:rPr>
                <w:sz w:val="16"/>
                <w:szCs w:val="16"/>
              </w:rPr>
              <w:t>RAP-M7 applies only within the relevant instrument, counterparty, jurisdiction, disclosure package, custody / settlement pathway and Claims Register boundary.</w:t>
            </w:r>
          </w:p>
        </w:tc>
      </w:tr>
      <w:tr w:rsidR="00F554F4" w:rsidRPr="00CC6827" w14:paraId="4F8DAA32" w14:textId="77777777" w:rsidTr="00F33103">
        <w:trPr>
          <w:cantSplit/>
          <w:tblCellSpacing w:w="15" w:type="dxa"/>
        </w:trPr>
        <w:tc>
          <w:tcPr>
            <w:tcW w:w="0" w:type="auto"/>
            <w:vAlign w:val="center"/>
            <w:hideMark/>
          </w:tcPr>
          <w:p w14:paraId="768CFA98" w14:textId="77777777" w:rsidR="00F554F4" w:rsidRPr="00CC6827" w:rsidRDefault="00F554F4" w:rsidP="00F554F4">
            <w:pPr>
              <w:rPr>
                <w:sz w:val="16"/>
                <w:szCs w:val="16"/>
              </w:rPr>
            </w:pPr>
            <w:r>
              <w:rPr>
                <w:sz w:val="16"/>
                <w:szCs w:val="16"/>
              </w:rPr>
              <w:t>Using ecological performance value as base cash flow without contractual pathway.</w:t>
            </w:r>
          </w:p>
        </w:tc>
        <w:tc>
          <w:tcPr>
            <w:tcW w:w="0" w:type="auto"/>
            <w:vAlign w:val="center"/>
            <w:hideMark/>
          </w:tcPr>
          <w:p w14:paraId="1976942E" w14:textId="77777777" w:rsidR="00F554F4" w:rsidRPr="00CC6827" w:rsidRDefault="00F554F4" w:rsidP="00F554F4">
            <w:pPr>
              <w:rPr>
                <w:sz w:val="16"/>
                <w:szCs w:val="16"/>
              </w:rPr>
            </w:pPr>
            <w:r>
              <w:rPr>
                <w:sz w:val="16"/>
                <w:szCs w:val="16"/>
              </w:rPr>
              <w:t>Inflated cash-flow model; legal, underwriting and reputational risk.</w:t>
            </w:r>
          </w:p>
        </w:tc>
        <w:tc>
          <w:tcPr>
            <w:tcW w:w="0" w:type="auto"/>
            <w:vAlign w:val="center"/>
            <w:hideMark/>
          </w:tcPr>
          <w:p w14:paraId="751F5F08" w14:textId="77777777" w:rsidR="00F554F4" w:rsidRPr="00CC6827" w:rsidRDefault="00F554F4" w:rsidP="00F554F4">
            <w:pPr>
              <w:rPr>
                <w:sz w:val="16"/>
                <w:szCs w:val="16"/>
              </w:rPr>
            </w:pPr>
            <w:r>
              <w:rPr>
                <w:sz w:val="16"/>
                <w:szCs w:val="16"/>
              </w:rPr>
              <w:t>Base-case cash flows only from documented productive or contractual sources. Layer 2 requires a contractual pathway. Layer 3 remains non-admissible for financial use unless separately admitted.</w:t>
            </w:r>
          </w:p>
        </w:tc>
      </w:tr>
      <w:tr w:rsidR="00F554F4" w:rsidRPr="00CC6827" w14:paraId="6AE57BE2" w14:textId="77777777" w:rsidTr="00F33103">
        <w:trPr>
          <w:cantSplit/>
          <w:tblCellSpacing w:w="15" w:type="dxa"/>
        </w:trPr>
        <w:tc>
          <w:tcPr>
            <w:tcW w:w="0" w:type="auto"/>
            <w:vAlign w:val="center"/>
            <w:hideMark/>
          </w:tcPr>
          <w:p w14:paraId="08C71669" w14:textId="77777777" w:rsidR="00F554F4" w:rsidRPr="00CC6827" w:rsidRDefault="00F554F4" w:rsidP="00F554F4">
            <w:pPr>
              <w:rPr>
                <w:sz w:val="16"/>
                <w:szCs w:val="16"/>
              </w:rPr>
            </w:pPr>
            <w:r>
              <w:rPr>
                <w:sz w:val="16"/>
                <w:szCs w:val="16"/>
              </w:rPr>
              <w:t>Assuming time-positive value without hazard model.</w:t>
            </w:r>
          </w:p>
        </w:tc>
        <w:tc>
          <w:tcPr>
            <w:tcW w:w="0" w:type="auto"/>
            <w:vAlign w:val="center"/>
            <w:hideMark/>
          </w:tcPr>
          <w:p w14:paraId="58B3703E" w14:textId="77777777" w:rsidR="00F554F4" w:rsidRPr="00CC6827" w:rsidRDefault="00F554F4" w:rsidP="00F554F4">
            <w:pPr>
              <w:rPr>
                <w:sz w:val="16"/>
                <w:szCs w:val="16"/>
              </w:rPr>
            </w:pPr>
            <w:r>
              <w:rPr>
                <w:sz w:val="16"/>
                <w:szCs w:val="16"/>
              </w:rPr>
              <w:t>Regenerative improvement may not occur, may regress or may mature more slowly than projected.</w:t>
            </w:r>
          </w:p>
        </w:tc>
        <w:tc>
          <w:tcPr>
            <w:tcW w:w="0" w:type="auto"/>
            <w:vAlign w:val="center"/>
            <w:hideMark/>
          </w:tcPr>
          <w:p w14:paraId="76E5D9E7" w14:textId="77777777" w:rsidR="00F554F4" w:rsidRPr="00CC6827" w:rsidRDefault="00F554F4" w:rsidP="00F554F4">
            <w:pPr>
              <w:rPr>
                <w:sz w:val="16"/>
                <w:szCs w:val="16"/>
              </w:rPr>
            </w:pPr>
            <w:r>
              <w:rPr>
                <w:sz w:val="16"/>
                <w:szCs w:val="16"/>
              </w:rPr>
              <w:t>Include hazard model, regression probability, sensitivity analysis, time horizon and confidence range.</w:t>
            </w:r>
          </w:p>
        </w:tc>
      </w:tr>
      <w:tr w:rsidR="00F554F4" w:rsidRPr="00CC6827" w14:paraId="0821A793" w14:textId="77777777" w:rsidTr="00F33103">
        <w:trPr>
          <w:cantSplit/>
          <w:tblCellSpacing w:w="15" w:type="dxa"/>
        </w:trPr>
        <w:tc>
          <w:tcPr>
            <w:tcW w:w="0" w:type="auto"/>
            <w:vAlign w:val="center"/>
            <w:hideMark/>
          </w:tcPr>
          <w:p w14:paraId="00CE8ECE" w14:textId="77777777" w:rsidR="00F554F4" w:rsidRPr="00CC6827" w:rsidRDefault="00F554F4" w:rsidP="00F554F4">
            <w:pPr>
              <w:rPr>
                <w:sz w:val="16"/>
                <w:szCs w:val="16"/>
              </w:rPr>
            </w:pPr>
            <w:r>
              <w:rPr>
                <w:sz w:val="16"/>
                <w:szCs w:val="16"/>
              </w:rPr>
              <w:t>Using H1-H5 claims without pilot evidence.</w:t>
            </w:r>
          </w:p>
        </w:tc>
        <w:tc>
          <w:tcPr>
            <w:tcW w:w="0" w:type="auto"/>
            <w:vAlign w:val="center"/>
            <w:hideMark/>
          </w:tcPr>
          <w:p w14:paraId="0F493880" w14:textId="77777777" w:rsidR="00F554F4" w:rsidRPr="00CC6827" w:rsidRDefault="00F554F4" w:rsidP="00F554F4">
            <w:pPr>
              <w:rPr>
                <w:sz w:val="16"/>
                <w:szCs w:val="16"/>
              </w:rPr>
            </w:pPr>
            <w:r>
              <w:rPr>
                <w:sz w:val="16"/>
                <w:szCs w:val="16"/>
              </w:rPr>
              <w:t>Hypothesis-level claims may be presented as demonstrated facts.</w:t>
            </w:r>
          </w:p>
        </w:tc>
        <w:tc>
          <w:tcPr>
            <w:tcW w:w="0" w:type="auto"/>
            <w:vAlign w:val="center"/>
            <w:hideMark/>
          </w:tcPr>
          <w:p w14:paraId="07093ACE" w14:textId="77777777" w:rsidR="00F554F4" w:rsidRPr="00CC6827" w:rsidRDefault="00F554F4" w:rsidP="00F554F4">
            <w:pPr>
              <w:rPr>
                <w:sz w:val="16"/>
                <w:szCs w:val="16"/>
              </w:rPr>
            </w:pPr>
            <w:r>
              <w:rPr>
                <w:sz w:val="16"/>
                <w:szCs w:val="16"/>
              </w:rPr>
              <w:t>H1-H5 claims require pilot evidence, baseline, comparator, confidence range, reviewer trail, Claims Register update and governance review before PRU uplift, RAP formation or investor-facing use.</w:t>
            </w:r>
          </w:p>
        </w:tc>
      </w:tr>
      <w:tr w:rsidR="00F554F4" w:rsidRPr="00CC6827" w14:paraId="1F3C3C9A" w14:textId="77777777" w:rsidTr="00F33103">
        <w:trPr>
          <w:cantSplit/>
          <w:tblCellSpacing w:w="15" w:type="dxa"/>
        </w:trPr>
        <w:tc>
          <w:tcPr>
            <w:tcW w:w="0" w:type="auto"/>
            <w:vAlign w:val="center"/>
            <w:hideMark/>
          </w:tcPr>
          <w:p w14:paraId="0E266D1D" w14:textId="77777777" w:rsidR="00F554F4" w:rsidRPr="00CC6827" w:rsidRDefault="00F554F4" w:rsidP="00F554F4">
            <w:pPr>
              <w:rPr>
                <w:sz w:val="16"/>
                <w:szCs w:val="16"/>
              </w:rPr>
            </w:pPr>
            <w:r>
              <w:rPr>
                <w:sz w:val="16"/>
                <w:szCs w:val="16"/>
              </w:rPr>
              <w:lastRenderedPageBreak/>
              <w:t>Skipping baseline, comparator or confidence range.</w:t>
            </w:r>
          </w:p>
        </w:tc>
        <w:tc>
          <w:tcPr>
            <w:tcW w:w="0" w:type="auto"/>
            <w:vAlign w:val="center"/>
            <w:hideMark/>
          </w:tcPr>
          <w:p w14:paraId="73349DED" w14:textId="77777777" w:rsidR="00F554F4" w:rsidRPr="00CC6827" w:rsidRDefault="00F554F4" w:rsidP="00F554F4">
            <w:pPr>
              <w:rPr>
                <w:sz w:val="16"/>
                <w:szCs w:val="16"/>
              </w:rPr>
            </w:pPr>
            <w:r>
              <w:rPr>
                <w:sz w:val="16"/>
                <w:szCs w:val="16"/>
              </w:rPr>
              <w:t>Improvement, superiority or institutional-reliance claims become non-admissible.</w:t>
            </w:r>
          </w:p>
        </w:tc>
        <w:tc>
          <w:tcPr>
            <w:tcW w:w="0" w:type="auto"/>
            <w:vAlign w:val="center"/>
            <w:hideMark/>
          </w:tcPr>
          <w:p w14:paraId="449B91FC" w14:textId="77777777" w:rsidR="00F554F4" w:rsidRPr="00CC6827" w:rsidRDefault="00F554F4" w:rsidP="00F554F4">
            <w:pPr>
              <w:rPr>
                <w:sz w:val="16"/>
                <w:szCs w:val="16"/>
                <w:lang w:val="it-IT"/>
              </w:rPr>
            </w:pPr>
            <w:r>
              <w:rPr>
                <w:sz w:val="16"/>
                <w:szCs w:val="16"/>
              </w:rPr>
              <w:t xml:space="preserve">No baseline means no improvement claim. No comparator means no superiority claim. </w:t>
            </w:r>
            <w:r>
              <w:rPr>
                <w:sz w:val="16"/>
                <w:szCs w:val="16"/>
                <w:lang w:val="it-IT"/>
              </w:rPr>
              <w:t>No confidence range means no institutional reliance.</w:t>
            </w:r>
          </w:p>
        </w:tc>
      </w:tr>
      <w:tr w:rsidR="00F554F4" w:rsidRPr="00CC6827" w14:paraId="64C012A0" w14:textId="77777777" w:rsidTr="00F33103">
        <w:trPr>
          <w:cantSplit/>
          <w:tblCellSpacing w:w="15" w:type="dxa"/>
        </w:trPr>
        <w:tc>
          <w:tcPr>
            <w:tcW w:w="0" w:type="auto"/>
            <w:vAlign w:val="center"/>
            <w:hideMark/>
          </w:tcPr>
          <w:p w14:paraId="64EDA16E" w14:textId="77777777" w:rsidR="00F554F4" w:rsidRPr="00CC6827" w:rsidRDefault="00F554F4" w:rsidP="00F554F4">
            <w:pPr>
              <w:rPr>
                <w:sz w:val="16"/>
                <w:szCs w:val="16"/>
              </w:rPr>
            </w:pPr>
            <w:r>
              <w:rPr>
                <w:sz w:val="16"/>
                <w:szCs w:val="16"/>
              </w:rPr>
              <w:t>Treating external literature as Prometheus performance data.</w:t>
            </w:r>
          </w:p>
        </w:tc>
        <w:tc>
          <w:tcPr>
            <w:tcW w:w="0" w:type="auto"/>
            <w:vAlign w:val="center"/>
            <w:hideMark/>
          </w:tcPr>
          <w:p w14:paraId="0B56EFBA" w14:textId="77777777" w:rsidR="00F554F4" w:rsidRPr="00CC6827" w:rsidRDefault="00F554F4" w:rsidP="00F554F4">
            <w:pPr>
              <w:rPr>
                <w:sz w:val="16"/>
                <w:szCs w:val="16"/>
              </w:rPr>
            </w:pPr>
            <w:r>
              <w:rPr>
                <w:sz w:val="16"/>
                <w:szCs w:val="16"/>
              </w:rPr>
              <w:t>Scientific plausibility may be confused with site-specific validation.</w:t>
            </w:r>
          </w:p>
        </w:tc>
        <w:tc>
          <w:tcPr>
            <w:tcW w:w="0" w:type="auto"/>
            <w:vAlign w:val="center"/>
            <w:hideMark/>
          </w:tcPr>
          <w:p w14:paraId="2137623A" w14:textId="77777777" w:rsidR="00F554F4" w:rsidRPr="00CC6827" w:rsidRDefault="00F554F4" w:rsidP="00F554F4">
            <w:pPr>
              <w:rPr>
                <w:sz w:val="16"/>
                <w:szCs w:val="16"/>
              </w:rPr>
            </w:pPr>
            <w:r>
              <w:rPr>
                <w:sz w:val="16"/>
                <w:szCs w:val="16"/>
              </w:rPr>
              <w:t>External literature may inform design and protocols. It does not substitute for Prometheus pilot evidence.</w:t>
            </w:r>
          </w:p>
        </w:tc>
      </w:tr>
      <w:tr w:rsidR="00F554F4" w:rsidRPr="00CC6827" w14:paraId="485EE9E3" w14:textId="77777777" w:rsidTr="00F33103">
        <w:trPr>
          <w:cantSplit/>
          <w:tblCellSpacing w:w="15" w:type="dxa"/>
        </w:trPr>
        <w:tc>
          <w:tcPr>
            <w:tcW w:w="0" w:type="auto"/>
            <w:vAlign w:val="center"/>
            <w:hideMark/>
          </w:tcPr>
          <w:p w14:paraId="37976FDF" w14:textId="77777777" w:rsidR="00F554F4" w:rsidRPr="00CC6827" w:rsidRDefault="00F554F4" w:rsidP="00F554F4">
            <w:pPr>
              <w:rPr>
                <w:sz w:val="16"/>
                <w:szCs w:val="16"/>
              </w:rPr>
            </w:pPr>
            <w:r>
              <w:rPr>
                <w:sz w:val="16"/>
                <w:szCs w:val="16"/>
              </w:rPr>
              <w:t>Skipping legal wrapper before token, note, fund interest or revenue right.</w:t>
            </w:r>
          </w:p>
        </w:tc>
        <w:tc>
          <w:tcPr>
            <w:tcW w:w="0" w:type="auto"/>
            <w:vAlign w:val="center"/>
            <w:hideMark/>
          </w:tcPr>
          <w:p w14:paraId="47AB9F7E" w14:textId="77777777" w:rsidR="00F554F4" w:rsidRPr="00CC6827" w:rsidRDefault="00F554F4" w:rsidP="00F554F4">
            <w:pPr>
              <w:rPr>
                <w:sz w:val="16"/>
                <w:szCs w:val="16"/>
              </w:rPr>
            </w:pPr>
            <w:r>
              <w:rPr>
                <w:sz w:val="16"/>
                <w:szCs w:val="16"/>
              </w:rPr>
              <w:t>Unenforceable claims; securities, consumer-protection, tax or investor-protection risk.</w:t>
            </w:r>
          </w:p>
        </w:tc>
        <w:tc>
          <w:tcPr>
            <w:tcW w:w="0" w:type="auto"/>
            <w:vAlign w:val="center"/>
            <w:hideMark/>
          </w:tcPr>
          <w:p w14:paraId="1E128AAE" w14:textId="77777777" w:rsidR="00F554F4" w:rsidRPr="00CC6827" w:rsidRDefault="00F554F4" w:rsidP="00F554F4">
            <w:pPr>
              <w:rPr>
                <w:sz w:val="16"/>
                <w:szCs w:val="16"/>
              </w:rPr>
            </w:pPr>
            <w:r>
              <w:rPr>
                <w:sz w:val="16"/>
                <w:szCs w:val="16"/>
              </w:rPr>
              <w:t>Any investor-facing token, note, fund interest, revenue right, land-related right, certificate or digital representation requires jurisdiction-specific legal review and rights mapping.</w:t>
            </w:r>
          </w:p>
        </w:tc>
      </w:tr>
      <w:tr w:rsidR="00F554F4" w:rsidRPr="00CC6827" w14:paraId="3D7F6C29" w14:textId="77777777" w:rsidTr="00F33103">
        <w:trPr>
          <w:cantSplit/>
          <w:tblCellSpacing w:w="15" w:type="dxa"/>
        </w:trPr>
        <w:tc>
          <w:tcPr>
            <w:tcW w:w="0" w:type="auto"/>
            <w:vAlign w:val="center"/>
            <w:hideMark/>
          </w:tcPr>
          <w:p w14:paraId="7C3F7789" w14:textId="77777777" w:rsidR="00F554F4" w:rsidRPr="00CC6827" w:rsidRDefault="00F554F4" w:rsidP="00F554F4">
            <w:pPr>
              <w:rPr>
                <w:sz w:val="16"/>
                <w:szCs w:val="16"/>
              </w:rPr>
            </w:pPr>
            <w:r>
              <w:rPr>
                <w:sz w:val="16"/>
                <w:szCs w:val="16"/>
              </w:rPr>
              <w:t>Treating PRU, RAP, TRBK, HoloFuel, dashboard status or governance participation as enforceable rights.</w:t>
            </w:r>
          </w:p>
        </w:tc>
        <w:tc>
          <w:tcPr>
            <w:tcW w:w="0" w:type="auto"/>
            <w:vAlign w:val="center"/>
            <w:hideMark/>
          </w:tcPr>
          <w:p w14:paraId="29D9CD50" w14:textId="77777777" w:rsidR="00F554F4" w:rsidRPr="00CC6827" w:rsidRDefault="00F554F4" w:rsidP="00F554F4">
            <w:pPr>
              <w:rPr>
                <w:sz w:val="16"/>
                <w:szCs w:val="16"/>
              </w:rPr>
            </w:pPr>
            <w:r>
              <w:rPr>
                <w:sz w:val="16"/>
                <w:szCs w:val="16"/>
              </w:rPr>
              <w:t>Conceptual layers may be misrepresented as legal entitlements.</w:t>
            </w:r>
          </w:p>
        </w:tc>
        <w:tc>
          <w:tcPr>
            <w:tcW w:w="0" w:type="auto"/>
            <w:vAlign w:val="center"/>
            <w:hideMark/>
          </w:tcPr>
          <w:p w14:paraId="23A64A5C" w14:textId="77777777" w:rsidR="00F554F4" w:rsidRPr="00CC6827" w:rsidRDefault="00F554F4" w:rsidP="00F554F4">
            <w:pPr>
              <w:rPr>
                <w:sz w:val="16"/>
                <w:szCs w:val="16"/>
              </w:rPr>
            </w:pPr>
            <w:r>
              <w:rPr>
                <w:sz w:val="16"/>
                <w:szCs w:val="16"/>
              </w:rPr>
              <w:t>Only valid legal instruments create enforceable rights. PRU is an analytical interface. RAP is a portfolio structure. TRBK, HoloFuel and dashboard status do not create investor rights by themselves.</w:t>
            </w:r>
          </w:p>
        </w:tc>
      </w:tr>
      <w:tr w:rsidR="00F554F4" w:rsidRPr="00CC6827" w14:paraId="09743ACA" w14:textId="77777777" w:rsidTr="00F33103">
        <w:trPr>
          <w:cantSplit/>
          <w:tblCellSpacing w:w="15" w:type="dxa"/>
        </w:trPr>
        <w:tc>
          <w:tcPr>
            <w:tcW w:w="0" w:type="auto"/>
            <w:vAlign w:val="center"/>
            <w:hideMark/>
          </w:tcPr>
          <w:p w14:paraId="5C653856" w14:textId="77777777" w:rsidR="00F554F4" w:rsidRPr="00CC6827" w:rsidRDefault="00F554F4" w:rsidP="00F554F4">
            <w:pPr>
              <w:rPr>
                <w:sz w:val="16"/>
                <w:szCs w:val="16"/>
              </w:rPr>
            </w:pPr>
            <w:r>
              <w:rPr>
                <w:sz w:val="16"/>
                <w:szCs w:val="16"/>
              </w:rPr>
              <w:t>Treating a data room as market validation.</w:t>
            </w:r>
          </w:p>
        </w:tc>
        <w:tc>
          <w:tcPr>
            <w:tcW w:w="0" w:type="auto"/>
            <w:vAlign w:val="center"/>
            <w:hideMark/>
          </w:tcPr>
          <w:p w14:paraId="322F141C" w14:textId="77777777" w:rsidR="00F554F4" w:rsidRPr="00CC6827" w:rsidRDefault="00F554F4" w:rsidP="00F554F4">
            <w:pPr>
              <w:rPr>
                <w:sz w:val="16"/>
                <w:szCs w:val="16"/>
              </w:rPr>
            </w:pPr>
            <w:r>
              <w:rPr>
                <w:sz w:val="16"/>
                <w:szCs w:val="16"/>
              </w:rPr>
              <w:t>Organized evidence may be misread as demand, liquidity, offtake or investability.</w:t>
            </w:r>
          </w:p>
        </w:tc>
        <w:tc>
          <w:tcPr>
            <w:tcW w:w="0" w:type="auto"/>
            <w:vAlign w:val="center"/>
            <w:hideMark/>
          </w:tcPr>
          <w:p w14:paraId="532339FB" w14:textId="77777777" w:rsidR="00F554F4" w:rsidRPr="00CC6827" w:rsidRDefault="00F554F4" w:rsidP="00F554F4">
            <w:pPr>
              <w:rPr>
                <w:sz w:val="16"/>
                <w:szCs w:val="16"/>
              </w:rPr>
            </w:pPr>
            <w:r>
              <w:rPr>
                <w:sz w:val="16"/>
                <w:szCs w:val="16"/>
              </w:rPr>
              <w:t>A data room supports diligence. It does not create a market. Market validation requires Anchor Demand File, ADE classification, counterparty qualification, legal review, disclosure and Claims Register status.</w:t>
            </w:r>
          </w:p>
        </w:tc>
      </w:tr>
      <w:tr w:rsidR="00F554F4" w:rsidRPr="00CC6827" w14:paraId="4368654A" w14:textId="77777777" w:rsidTr="00F33103">
        <w:trPr>
          <w:cantSplit/>
          <w:tblCellSpacing w:w="15" w:type="dxa"/>
        </w:trPr>
        <w:tc>
          <w:tcPr>
            <w:tcW w:w="0" w:type="auto"/>
            <w:vAlign w:val="center"/>
            <w:hideMark/>
          </w:tcPr>
          <w:p w14:paraId="4AFFFA60" w14:textId="77777777" w:rsidR="00F554F4" w:rsidRPr="00CC6827" w:rsidRDefault="00F554F4" w:rsidP="00F554F4">
            <w:pPr>
              <w:rPr>
                <w:sz w:val="16"/>
                <w:szCs w:val="16"/>
              </w:rPr>
            </w:pPr>
            <w:r>
              <w:rPr>
                <w:sz w:val="16"/>
                <w:szCs w:val="16"/>
              </w:rPr>
              <w:t>Treating a counterparty conversation as offtake.</w:t>
            </w:r>
          </w:p>
        </w:tc>
        <w:tc>
          <w:tcPr>
            <w:tcW w:w="0" w:type="auto"/>
            <w:vAlign w:val="center"/>
            <w:hideMark/>
          </w:tcPr>
          <w:p w14:paraId="5935080B" w14:textId="77777777" w:rsidR="00F554F4" w:rsidRPr="00CC6827" w:rsidRDefault="00F554F4" w:rsidP="00F554F4">
            <w:pPr>
              <w:rPr>
                <w:sz w:val="16"/>
                <w:szCs w:val="16"/>
              </w:rPr>
            </w:pPr>
            <w:r>
              <w:rPr>
                <w:sz w:val="16"/>
                <w:szCs w:val="16"/>
              </w:rPr>
              <w:t>Informal interest may be overstated as binding demand.</w:t>
            </w:r>
          </w:p>
        </w:tc>
        <w:tc>
          <w:tcPr>
            <w:tcW w:w="0" w:type="auto"/>
            <w:vAlign w:val="center"/>
            <w:hideMark/>
          </w:tcPr>
          <w:p w14:paraId="62827FA9" w14:textId="77777777" w:rsidR="00F554F4" w:rsidRPr="00CC6827" w:rsidRDefault="00F554F4" w:rsidP="00F554F4">
            <w:pPr>
              <w:rPr>
                <w:sz w:val="16"/>
                <w:szCs w:val="16"/>
              </w:rPr>
            </w:pPr>
            <w:r>
              <w:rPr>
                <w:sz w:val="16"/>
                <w:szCs w:val="16"/>
              </w:rPr>
              <w:t>Classify counterparty evidence precisely: conversation, feedback, LOI, MoU, procurement pathway, insurer review, bank review, binding offtake or closed financing.</w:t>
            </w:r>
          </w:p>
        </w:tc>
      </w:tr>
      <w:tr w:rsidR="00F554F4" w:rsidRPr="00CC6827" w14:paraId="2CD25A5F" w14:textId="77777777" w:rsidTr="00F33103">
        <w:trPr>
          <w:cantSplit/>
          <w:tblCellSpacing w:w="15" w:type="dxa"/>
        </w:trPr>
        <w:tc>
          <w:tcPr>
            <w:tcW w:w="0" w:type="auto"/>
            <w:vAlign w:val="center"/>
            <w:hideMark/>
          </w:tcPr>
          <w:p w14:paraId="17029B22" w14:textId="77777777" w:rsidR="00F554F4" w:rsidRPr="00CC6827" w:rsidRDefault="00F554F4" w:rsidP="00F554F4">
            <w:pPr>
              <w:rPr>
                <w:sz w:val="16"/>
                <w:szCs w:val="16"/>
              </w:rPr>
            </w:pPr>
            <w:r>
              <w:rPr>
                <w:sz w:val="16"/>
                <w:szCs w:val="16"/>
              </w:rPr>
              <w:t>Treating price-discovery memo as market price.</w:t>
            </w:r>
          </w:p>
        </w:tc>
        <w:tc>
          <w:tcPr>
            <w:tcW w:w="0" w:type="auto"/>
            <w:vAlign w:val="center"/>
            <w:hideMark/>
          </w:tcPr>
          <w:p w14:paraId="5A061342" w14:textId="77777777" w:rsidR="00F554F4" w:rsidRPr="00CC6827" w:rsidRDefault="00F554F4" w:rsidP="00F554F4">
            <w:pPr>
              <w:rPr>
                <w:sz w:val="16"/>
                <w:szCs w:val="16"/>
              </w:rPr>
            </w:pPr>
            <w:r>
              <w:rPr>
                <w:sz w:val="16"/>
                <w:szCs w:val="16"/>
              </w:rPr>
              <w:t>Scenario value may be mistaken for executable price.</w:t>
            </w:r>
          </w:p>
        </w:tc>
        <w:tc>
          <w:tcPr>
            <w:tcW w:w="0" w:type="auto"/>
            <w:vAlign w:val="center"/>
            <w:hideMark/>
          </w:tcPr>
          <w:p w14:paraId="361DB5C0" w14:textId="77777777" w:rsidR="00F554F4" w:rsidRPr="00CC6827" w:rsidRDefault="00F554F4" w:rsidP="00F554F4">
            <w:pPr>
              <w:rPr>
                <w:sz w:val="16"/>
                <w:szCs w:val="16"/>
              </w:rPr>
            </w:pPr>
            <w:r>
              <w:rPr>
                <w:sz w:val="16"/>
                <w:szCs w:val="16"/>
              </w:rPr>
              <w:t>Separate ecological performance value, productive cash flow, credits, public incentives, contractual revenue, optional upside and scenario-only values.</w:t>
            </w:r>
          </w:p>
        </w:tc>
      </w:tr>
      <w:tr w:rsidR="00F554F4" w:rsidRPr="00CC6827" w14:paraId="3D2C1759" w14:textId="77777777" w:rsidTr="00F33103">
        <w:trPr>
          <w:cantSplit/>
          <w:tblCellSpacing w:w="15" w:type="dxa"/>
        </w:trPr>
        <w:tc>
          <w:tcPr>
            <w:tcW w:w="0" w:type="auto"/>
            <w:vAlign w:val="center"/>
            <w:hideMark/>
          </w:tcPr>
          <w:p w14:paraId="1CE1BD44" w14:textId="77777777" w:rsidR="00F554F4" w:rsidRPr="00CC6827" w:rsidRDefault="00F554F4" w:rsidP="00F554F4">
            <w:pPr>
              <w:rPr>
                <w:sz w:val="16"/>
                <w:szCs w:val="16"/>
              </w:rPr>
            </w:pPr>
            <w:r>
              <w:rPr>
                <w:sz w:val="16"/>
                <w:szCs w:val="16"/>
              </w:rPr>
              <w:t>Treating blockchain, Holochain-compatible records, registry entries or bridge messages as duplicate-proof.</w:t>
            </w:r>
          </w:p>
        </w:tc>
        <w:tc>
          <w:tcPr>
            <w:tcW w:w="0" w:type="auto"/>
            <w:vAlign w:val="center"/>
            <w:hideMark/>
          </w:tcPr>
          <w:p w14:paraId="1B268983" w14:textId="77777777" w:rsidR="00F554F4" w:rsidRPr="00CC6827" w:rsidRDefault="00F554F4" w:rsidP="00F554F4">
            <w:pPr>
              <w:rPr>
                <w:sz w:val="16"/>
                <w:szCs w:val="16"/>
              </w:rPr>
            </w:pPr>
            <w:r>
              <w:rPr>
                <w:sz w:val="16"/>
                <w:szCs w:val="16"/>
              </w:rPr>
              <w:t>Double-counting, double-claiming, double-representation or digital double-spending risk.</w:t>
            </w:r>
          </w:p>
        </w:tc>
        <w:tc>
          <w:tcPr>
            <w:tcW w:w="0" w:type="auto"/>
            <w:vAlign w:val="center"/>
            <w:hideMark/>
          </w:tcPr>
          <w:p w14:paraId="307615B9" w14:textId="77777777" w:rsidR="00F554F4" w:rsidRPr="00CC6827" w:rsidRDefault="00F554F4" w:rsidP="00F554F4">
            <w:pPr>
              <w:rPr>
                <w:sz w:val="16"/>
                <w:szCs w:val="16"/>
              </w:rPr>
            </w:pPr>
            <w:r>
              <w:rPr>
                <w:sz w:val="16"/>
                <w:szCs w:val="16"/>
              </w:rPr>
              <w:t>Require event identity tuple, evidence lineage, representation tuple where applicable, No-Double-Spending Threat Model, duplicate-claim detection, security review where applicable, quarantine pathway and Claims Register update.</w:t>
            </w:r>
          </w:p>
        </w:tc>
      </w:tr>
      <w:tr w:rsidR="00F554F4" w:rsidRPr="00CC6827" w14:paraId="17396A2C" w14:textId="77777777" w:rsidTr="00F33103">
        <w:trPr>
          <w:cantSplit/>
          <w:tblCellSpacing w:w="15" w:type="dxa"/>
        </w:trPr>
        <w:tc>
          <w:tcPr>
            <w:tcW w:w="0" w:type="auto"/>
            <w:vAlign w:val="center"/>
            <w:hideMark/>
          </w:tcPr>
          <w:p w14:paraId="5F889390" w14:textId="77777777" w:rsidR="00F554F4" w:rsidRPr="00CC6827" w:rsidRDefault="00F554F4" w:rsidP="00F554F4">
            <w:pPr>
              <w:rPr>
                <w:sz w:val="16"/>
                <w:szCs w:val="16"/>
              </w:rPr>
            </w:pPr>
            <w:r>
              <w:rPr>
                <w:sz w:val="16"/>
                <w:szCs w:val="16"/>
              </w:rPr>
              <w:t>Treating oracle input as ecological truth.</w:t>
            </w:r>
          </w:p>
        </w:tc>
        <w:tc>
          <w:tcPr>
            <w:tcW w:w="0" w:type="auto"/>
            <w:vAlign w:val="center"/>
            <w:hideMark/>
          </w:tcPr>
          <w:p w14:paraId="1591DA2D" w14:textId="77777777" w:rsidR="00F554F4" w:rsidRPr="00CC6827" w:rsidRDefault="00F554F4" w:rsidP="00F554F4">
            <w:pPr>
              <w:rPr>
                <w:sz w:val="16"/>
                <w:szCs w:val="16"/>
              </w:rPr>
            </w:pPr>
            <w:r>
              <w:rPr>
                <w:sz w:val="16"/>
                <w:szCs w:val="16"/>
              </w:rPr>
              <w:t>External signals may be used as unquestioned proof.</w:t>
            </w:r>
          </w:p>
        </w:tc>
        <w:tc>
          <w:tcPr>
            <w:tcW w:w="0" w:type="auto"/>
            <w:vAlign w:val="center"/>
            <w:hideMark/>
          </w:tcPr>
          <w:p w14:paraId="176BA22E" w14:textId="77777777" w:rsidR="00F554F4" w:rsidRPr="00CC6827" w:rsidRDefault="00F554F4" w:rsidP="00F554F4">
            <w:pPr>
              <w:rPr>
                <w:sz w:val="16"/>
                <w:szCs w:val="16"/>
                <w:lang w:val="it-IT"/>
              </w:rPr>
            </w:pPr>
            <w:r>
              <w:rPr>
                <w:sz w:val="16"/>
                <w:szCs w:val="16"/>
              </w:rPr>
              <w:t xml:space="preserve">Oracles, sensors, APIs and registries are evidence inputs or transmission layers only. </w:t>
            </w:r>
            <w:r>
              <w:rPr>
                <w:sz w:val="16"/>
                <w:szCs w:val="16"/>
                <w:lang w:val="it-IT"/>
              </w:rPr>
              <w:t>Ecological truth requires method, provenance, confidence, review and admissibility.</w:t>
            </w:r>
          </w:p>
        </w:tc>
      </w:tr>
      <w:tr w:rsidR="00F554F4" w:rsidRPr="00CC6827" w14:paraId="4BF1D367" w14:textId="77777777" w:rsidTr="00F33103">
        <w:trPr>
          <w:cantSplit/>
          <w:tblCellSpacing w:w="15" w:type="dxa"/>
        </w:trPr>
        <w:tc>
          <w:tcPr>
            <w:tcW w:w="0" w:type="auto"/>
            <w:vAlign w:val="center"/>
            <w:hideMark/>
          </w:tcPr>
          <w:p w14:paraId="10AADAF3" w14:textId="77777777" w:rsidR="00F554F4" w:rsidRPr="00CC6827" w:rsidRDefault="00F554F4" w:rsidP="00F554F4">
            <w:pPr>
              <w:rPr>
                <w:sz w:val="16"/>
                <w:szCs w:val="16"/>
              </w:rPr>
            </w:pPr>
            <w:r>
              <w:rPr>
                <w:sz w:val="16"/>
                <w:szCs w:val="16"/>
              </w:rPr>
              <w:t>Treating custody, settlement or registry synchronization as automatically ready.</w:t>
            </w:r>
          </w:p>
        </w:tc>
        <w:tc>
          <w:tcPr>
            <w:tcW w:w="0" w:type="auto"/>
            <w:vAlign w:val="center"/>
            <w:hideMark/>
          </w:tcPr>
          <w:p w14:paraId="059E6244" w14:textId="77777777" w:rsidR="00F554F4" w:rsidRPr="00CC6827" w:rsidRDefault="00F554F4" w:rsidP="00F554F4">
            <w:pPr>
              <w:rPr>
                <w:sz w:val="16"/>
                <w:szCs w:val="16"/>
              </w:rPr>
            </w:pPr>
            <w:r>
              <w:rPr>
                <w:sz w:val="16"/>
                <w:szCs w:val="16"/>
              </w:rPr>
              <w:t>Transferability, settlement or custody language may exceed admitted infrastructure.</w:t>
            </w:r>
          </w:p>
        </w:tc>
        <w:tc>
          <w:tcPr>
            <w:tcW w:w="0" w:type="auto"/>
            <w:vAlign w:val="center"/>
            <w:hideMark/>
          </w:tcPr>
          <w:p w14:paraId="282C70D8" w14:textId="77777777" w:rsidR="00F554F4" w:rsidRPr="00CC6827" w:rsidRDefault="00F554F4" w:rsidP="00F554F4">
            <w:pPr>
              <w:rPr>
                <w:sz w:val="16"/>
                <w:szCs w:val="16"/>
              </w:rPr>
            </w:pPr>
            <w:r>
              <w:rPr>
                <w:sz w:val="16"/>
                <w:szCs w:val="16"/>
              </w:rPr>
              <w:t>Custody, settlement and registry-sync claims require technical review, legal review where applicable, operational pathway, data-room record, governance decision and Claims Register support.</w:t>
            </w:r>
          </w:p>
        </w:tc>
      </w:tr>
      <w:tr w:rsidR="00F554F4" w:rsidRPr="00CC6827" w14:paraId="5560083E" w14:textId="77777777" w:rsidTr="00F33103">
        <w:trPr>
          <w:cantSplit/>
          <w:tblCellSpacing w:w="15" w:type="dxa"/>
        </w:trPr>
        <w:tc>
          <w:tcPr>
            <w:tcW w:w="0" w:type="auto"/>
            <w:vAlign w:val="center"/>
            <w:hideMark/>
          </w:tcPr>
          <w:p w14:paraId="1747F475" w14:textId="77777777" w:rsidR="00F554F4" w:rsidRPr="00CC6827" w:rsidRDefault="00F554F4" w:rsidP="00F554F4">
            <w:pPr>
              <w:rPr>
                <w:sz w:val="16"/>
                <w:szCs w:val="16"/>
              </w:rPr>
            </w:pPr>
            <w:r>
              <w:rPr>
                <w:sz w:val="16"/>
                <w:szCs w:val="16"/>
              </w:rPr>
              <w:t>Treating dashboard output as claim authority.</w:t>
            </w:r>
          </w:p>
        </w:tc>
        <w:tc>
          <w:tcPr>
            <w:tcW w:w="0" w:type="auto"/>
            <w:vAlign w:val="center"/>
            <w:hideMark/>
          </w:tcPr>
          <w:p w14:paraId="3E79DE68" w14:textId="77777777" w:rsidR="00F554F4" w:rsidRPr="00CC6827" w:rsidRDefault="00F554F4" w:rsidP="00F554F4">
            <w:pPr>
              <w:rPr>
                <w:sz w:val="16"/>
                <w:szCs w:val="16"/>
              </w:rPr>
            </w:pPr>
            <w:r>
              <w:rPr>
                <w:sz w:val="16"/>
                <w:szCs w:val="16"/>
              </w:rPr>
              <w:t>Dashboard state may exceed evidence, legal, market or runtime status.</w:t>
            </w:r>
          </w:p>
        </w:tc>
        <w:tc>
          <w:tcPr>
            <w:tcW w:w="0" w:type="auto"/>
            <w:vAlign w:val="center"/>
            <w:hideMark/>
          </w:tcPr>
          <w:p w14:paraId="64561492" w14:textId="77777777" w:rsidR="00F554F4" w:rsidRPr="00CC6827" w:rsidRDefault="00F554F4" w:rsidP="00F554F4">
            <w:pPr>
              <w:rPr>
                <w:sz w:val="16"/>
                <w:szCs w:val="16"/>
              </w:rPr>
            </w:pPr>
            <w:r>
              <w:rPr>
                <w:sz w:val="16"/>
                <w:szCs w:val="16"/>
              </w:rPr>
              <w:t>Dashboards may display only Claims Register-supported statuses. A dashboard is not a certification engine, legal opinion, market validation or PRU / RAP authority.</w:t>
            </w:r>
          </w:p>
        </w:tc>
      </w:tr>
      <w:tr w:rsidR="00F554F4" w:rsidRPr="00CC6827" w14:paraId="14691484" w14:textId="77777777" w:rsidTr="00F33103">
        <w:trPr>
          <w:cantSplit/>
          <w:tblCellSpacing w:w="15" w:type="dxa"/>
        </w:trPr>
        <w:tc>
          <w:tcPr>
            <w:tcW w:w="0" w:type="auto"/>
            <w:vAlign w:val="center"/>
            <w:hideMark/>
          </w:tcPr>
          <w:p w14:paraId="60291F3E" w14:textId="77777777" w:rsidR="00F554F4" w:rsidRPr="00CC6827" w:rsidRDefault="00F554F4" w:rsidP="00F554F4">
            <w:pPr>
              <w:rPr>
                <w:sz w:val="16"/>
                <w:szCs w:val="16"/>
              </w:rPr>
            </w:pPr>
            <w:r>
              <w:rPr>
                <w:sz w:val="16"/>
                <w:szCs w:val="16"/>
              </w:rPr>
              <w:lastRenderedPageBreak/>
              <w:t>Treating API response as legal, market, evidentiary or financial authority.</w:t>
            </w:r>
          </w:p>
        </w:tc>
        <w:tc>
          <w:tcPr>
            <w:tcW w:w="0" w:type="auto"/>
            <w:vAlign w:val="center"/>
            <w:hideMark/>
          </w:tcPr>
          <w:p w14:paraId="24A07CDE" w14:textId="77777777" w:rsidR="00F554F4" w:rsidRPr="00CC6827" w:rsidRDefault="00F554F4" w:rsidP="00F554F4">
            <w:pPr>
              <w:rPr>
                <w:sz w:val="16"/>
                <w:szCs w:val="16"/>
              </w:rPr>
            </w:pPr>
            <w:r>
              <w:rPr>
                <w:sz w:val="16"/>
                <w:szCs w:val="16"/>
              </w:rPr>
              <w:t>API outputs may be mistaken for institutional admission.</w:t>
            </w:r>
          </w:p>
        </w:tc>
        <w:tc>
          <w:tcPr>
            <w:tcW w:w="0" w:type="auto"/>
            <w:vAlign w:val="center"/>
            <w:hideMark/>
          </w:tcPr>
          <w:p w14:paraId="3BE32757" w14:textId="77777777" w:rsidR="00F554F4" w:rsidRPr="00CC6827" w:rsidRDefault="00F554F4" w:rsidP="00F554F4">
            <w:pPr>
              <w:rPr>
                <w:sz w:val="16"/>
                <w:szCs w:val="16"/>
              </w:rPr>
            </w:pPr>
            <w:r>
              <w:rPr>
                <w:sz w:val="16"/>
                <w:szCs w:val="16"/>
              </w:rPr>
              <w:t>API responses must remain bounded by Claims Register status, Runtime Release Decision Record, legal review and market gate where applicable.</w:t>
            </w:r>
          </w:p>
        </w:tc>
      </w:tr>
      <w:tr w:rsidR="00F554F4" w:rsidRPr="00CC6827" w14:paraId="5F0D1CA8" w14:textId="77777777" w:rsidTr="00F33103">
        <w:trPr>
          <w:cantSplit/>
          <w:tblCellSpacing w:w="15" w:type="dxa"/>
        </w:trPr>
        <w:tc>
          <w:tcPr>
            <w:tcW w:w="0" w:type="auto"/>
            <w:vAlign w:val="center"/>
            <w:hideMark/>
          </w:tcPr>
          <w:p w14:paraId="1E44D29D" w14:textId="77777777" w:rsidR="00F554F4" w:rsidRPr="00CC6827" w:rsidRDefault="00F554F4" w:rsidP="00F554F4">
            <w:pPr>
              <w:rPr>
                <w:sz w:val="16"/>
                <w:szCs w:val="16"/>
              </w:rPr>
            </w:pPr>
            <w:r>
              <w:rPr>
                <w:sz w:val="16"/>
                <w:szCs w:val="16"/>
              </w:rPr>
              <w:t>Treating a source commit, successful build or local smoke test as production admission.</w:t>
            </w:r>
          </w:p>
        </w:tc>
        <w:tc>
          <w:tcPr>
            <w:tcW w:w="0" w:type="auto"/>
            <w:vAlign w:val="center"/>
            <w:hideMark/>
          </w:tcPr>
          <w:p w14:paraId="51508F86" w14:textId="77777777" w:rsidR="00F554F4" w:rsidRPr="00CC6827" w:rsidRDefault="00F554F4" w:rsidP="00F554F4">
            <w:pPr>
              <w:rPr>
                <w:sz w:val="16"/>
                <w:szCs w:val="16"/>
              </w:rPr>
            </w:pPr>
            <w:r>
              <w:rPr>
                <w:sz w:val="16"/>
                <w:szCs w:val="16"/>
              </w:rPr>
              <w:t>Local functionality may be misrepresented as operational resilience or institutional deployment.</w:t>
            </w:r>
          </w:p>
        </w:tc>
        <w:tc>
          <w:tcPr>
            <w:tcW w:w="0" w:type="auto"/>
            <w:vAlign w:val="center"/>
            <w:hideMark/>
          </w:tcPr>
          <w:p w14:paraId="1A9EF441" w14:textId="77777777" w:rsidR="00F554F4" w:rsidRPr="00CC6827" w:rsidRDefault="00F554F4" w:rsidP="00F554F4">
            <w:pPr>
              <w:rPr>
                <w:sz w:val="16"/>
                <w:szCs w:val="16"/>
              </w:rPr>
            </w:pPr>
            <w:r>
              <w:rPr>
                <w:sz w:val="16"/>
                <w:szCs w:val="16"/>
              </w:rPr>
              <w:t>Runtime admission requires Runtime Verification and Release Safety Package, tests, security review where applicable, rollback, incident response, monitoring, governance approval and Claims Register alignment.</w:t>
            </w:r>
          </w:p>
        </w:tc>
      </w:tr>
      <w:tr w:rsidR="00F554F4" w:rsidRPr="00CC6827" w14:paraId="7153BFBE" w14:textId="77777777" w:rsidTr="00F33103">
        <w:trPr>
          <w:cantSplit/>
          <w:tblCellSpacing w:w="15" w:type="dxa"/>
        </w:trPr>
        <w:tc>
          <w:tcPr>
            <w:tcW w:w="0" w:type="auto"/>
            <w:vAlign w:val="center"/>
            <w:hideMark/>
          </w:tcPr>
          <w:p w14:paraId="151137F8" w14:textId="77777777" w:rsidR="00F554F4" w:rsidRPr="00CC6827" w:rsidRDefault="00F554F4" w:rsidP="00F554F4">
            <w:pPr>
              <w:rPr>
                <w:sz w:val="16"/>
                <w:szCs w:val="16"/>
              </w:rPr>
            </w:pPr>
            <w:r>
              <w:rPr>
                <w:sz w:val="16"/>
                <w:szCs w:val="16"/>
              </w:rPr>
              <w:t>Treating a release candidate as externally relied-upon.</w:t>
            </w:r>
          </w:p>
        </w:tc>
        <w:tc>
          <w:tcPr>
            <w:tcW w:w="0" w:type="auto"/>
            <w:vAlign w:val="center"/>
            <w:hideMark/>
          </w:tcPr>
          <w:p w14:paraId="509CDDE4" w14:textId="77777777" w:rsidR="00F554F4" w:rsidRPr="00CC6827" w:rsidRDefault="00F554F4" w:rsidP="00F554F4">
            <w:pPr>
              <w:rPr>
                <w:sz w:val="16"/>
                <w:szCs w:val="16"/>
              </w:rPr>
            </w:pPr>
            <w:r>
              <w:rPr>
                <w:sz w:val="16"/>
                <w:szCs w:val="16"/>
              </w:rPr>
              <w:t>Internal or conditional release state may be overstated.</w:t>
            </w:r>
          </w:p>
        </w:tc>
        <w:tc>
          <w:tcPr>
            <w:tcW w:w="0" w:type="auto"/>
            <w:vAlign w:val="center"/>
            <w:hideMark/>
          </w:tcPr>
          <w:p w14:paraId="2CF94188" w14:textId="77777777" w:rsidR="00F554F4" w:rsidRPr="00CC6827" w:rsidRDefault="00F554F4" w:rsidP="00F554F4">
            <w:pPr>
              <w:rPr>
                <w:sz w:val="16"/>
                <w:szCs w:val="16"/>
              </w:rPr>
            </w:pPr>
            <w:r>
              <w:rPr>
                <w:sz w:val="16"/>
                <w:szCs w:val="16"/>
              </w:rPr>
              <w:t>Distinguish design specification, prototype, sandbox build, internal test build, release candidate, production-admitted release and externally relied-upon release.</w:t>
            </w:r>
          </w:p>
        </w:tc>
      </w:tr>
      <w:tr w:rsidR="00F554F4" w:rsidRPr="00CC6827" w14:paraId="67FC8382" w14:textId="77777777" w:rsidTr="00F33103">
        <w:trPr>
          <w:cantSplit/>
          <w:tblCellSpacing w:w="15" w:type="dxa"/>
        </w:trPr>
        <w:tc>
          <w:tcPr>
            <w:tcW w:w="0" w:type="auto"/>
            <w:vAlign w:val="center"/>
            <w:hideMark/>
          </w:tcPr>
          <w:p w14:paraId="34EFC4D9" w14:textId="77777777" w:rsidR="00F554F4" w:rsidRPr="00CC6827" w:rsidRDefault="00F554F4" w:rsidP="00F554F4">
            <w:pPr>
              <w:rPr>
                <w:sz w:val="16"/>
                <w:szCs w:val="16"/>
              </w:rPr>
            </w:pPr>
            <w:r>
              <w:rPr>
                <w:sz w:val="16"/>
                <w:szCs w:val="16"/>
              </w:rPr>
              <w:t>Treating AI outputs as MRV admissibility.</w:t>
            </w:r>
          </w:p>
        </w:tc>
        <w:tc>
          <w:tcPr>
            <w:tcW w:w="0" w:type="auto"/>
            <w:vAlign w:val="center"/>
            <w:hideMark/>
          </w:tcPr>
          <w:p w14:paraId="6D5F972A" w14:textId="77777777" w:rsidR="00F554F4" w:rsidRPr="00CC6827" w:rsidRDefault="00F554F4" w:rsidP="00F554F4">
            <w:pPr>
              <w:rPr>
                <w:sz w:val="16"/>
                <w:szCs w:val="16"/>
              </w:rPr>
            </w:pPr>
            <w:r>
              <w:rPr>
                <w:sz w:val="16"/>
                <w:szCs w:val="16"/>
              </w:rPr>
              <w:t>Hallucinations, data poisoning, synthetic evidence or non-reviewable inference may contaminate evidence.</w:t>
            </w:r>
          </w:p>
        </w:tc>
        <w:tc>
          <w:tcPr>
            <w:tcW w:w="0" w:type="auto"/>
            <w:vAlign w:val="center"/>
            <w:hideMark/>
          </w:tcPr>
          <w:p w14:paraId="07371A67" w14:textId="77777777" w:rsidR="00F554F4" w:rsidRPr="00CC6827" w:rsidRDefault="00F554F4" w:rsidP="00F554F4">
            <w:pPr>
              <w:rPr>
                <w:sz w:val="16"/>
                <w:szCs w:val="16"/>
              </w:rPr>
            </w:pPr>
            <w:r>
              <w:rPr>
                <w:sz w:val="16"/>
                <w:szCs w:val="16"/>
              </w:rPr>
              <w:t>AI assists only. MRV validity follows method, evidence source, provenance, confidence model, reviewer trail and Claims Register status.</w:t>
            </w:r>
          </w:p>
        </w:tc>
      </w:tr>
      <w:tr w:rsidR="00F554F4" w:rsidRPr="00CC6827" w14:paraId="2ACED30D" w14:textId="77777777" w:rsidTr="00F33103">
        <w:trPr>
          <w:cantSplit/>
          <w:tblCellSpacing w:w="15" w:type="dxa"/>
        </w:trPr>
        <w:tc>
          <w:tcPr>
            <w:tcW w:w="0" w:type="auto"/>
            <w:vAlign w:val="center"/>
            <w:hideMark/>
          </w:tcPr>
          <w:p w14:paraId="5D4E04DE" w14:textId="77777777" w:rsidR="00F554F4" w:rsidRPr="00CC6827" w:rsidRDefault="00F554F4" w:rsidP="00F554F4">
            <w:pPr>
              <w:rPr>
                <w:sz w:val="16"/>
                <w:szCs w:val="16"/>
              </w:rPr>
            </w:pPr>
            <w:r>
              <w:rPr>
                <w:sz w:val="16"/>
                <w:szCs w:val="16"/>
              </w:rPr>
              <w:t>Treating AI, VPS, endpoint, runtime bridge, zome call or external assistant as governance authority.</w:t>
            </w:r>
          </w:p>
        </w:tc>
        <w:tc>
          <w:tcPr>
            <w:tcW w:w="0" w:type="auto"/>
            <w:vAlign w:val="center"/>
            <w:hideMark/>
          </w:tcPr>
          <w:p w14:paraId="151D8F0B" w14:textId="77777777" w:rsidR="00F554F4" w:rsidRPr="00CC6827" w:rsidRDefault="00F554F4" w:rsidP="00F554F4">
            <w:pPr>
              <w:rPr>
                <w:sz w:val="16"/>
                <w:szCs w:val="16"/>
              </w:rPr>
            </w:pPr>
            <w:r>
              <w:rPr>
                <w:sz w:val="16"/>
                <w:szCs w:val="16"/>
              </w:rPr>
              <w:t>Automated systems may be incorrectly allowed to approve value, rights, maturity or investor-facing claims.</w:t>
            </w:r>
          </w:p>
        </w:tc>
        <w:tc>
          <w:tcPr>
            <w:tcW w:w="0" w:type="auto"/>
            <w:vAlign w:val="center"/>
            <w:hideMark/>
          </w:tcPr>
          <w:p w14:paraId="2A055D08" w14:textId="77777777" w:rsidR="00F554F4" w:rsidRPr="00CC6827" w:rsidRDefault="00F554F4" w:rsidP="00F554F4">
            <w:pPr>
              <w:rPr>
                <w:sz w:val="16"/>
                <w:szCs w:val="16"/>
              </w:rPr>
            </w:pPr>
            <w:r>
              <w:rPr>
                <w:sz w:val="16"/>
                <w:szCs w:val="16"/>
              </w:rPr>
              <w:t>No AI model, VPS service, API route, dashboard, runtime bridge, zome call or external assistant may approve PRU value, validate MRV evidence, create legal rights, issue tokens, approve RAP maturity or authorize investor-facing claims.</w:t>
            </w:r>
          </w:p>
        </w:tc>
      </w:tr>
      <w:tr w:rsidR="00F554F4" w:rsidRPr="00CC6827" w14:paraId="5BF25F59" w14:textId="77777777" w:rsidTr="00F33103">
        <w:trPr>
          <w:cantSplit/>
          <w:tblCellSpacing w:w="15" w:type="dxa"/>
        </w:trPr>
        <w:tc>
          <w:tcPr>
            <w:tcW w:w="0" w:type="auto"/>
            <w:vAlign w:val="center"/>
            <w:hideMark/>
          </w:tcPr>
          <w:p w14:paraId="5B8356B7" w14:textId="77777777" w:rsidR="00F554F4" w:rsidRPr="00CC6827" w:rsidRDefault="00F554F4" w:rsidP="00F554F4">
            <w:pPr>
              <w:rPr>
                <w:sz w:val="16"/>
                <w:szCs w:val="16"/>
                <w:lang w:val="it-IT"/>
              </w:rPr>
            </w:pPr>
            <w:r>
              <w:rPr>
                <w:sz w:val="16"/>
                <w:szCs w:val="16"/>
                <w:lang w:val="it-IT"/>
              </w:rPr>
              <w:t>Ignoring offline evidence continuity.</w:t>
            </w:r>
          </w:p>
        </w:tc>
        <w:tc>
          <w:tcPr>
            <w:tcW w:w="0" w:type="auto"/>
            <w:vAlign w:val="center"/>
            <w:hideMark/>
          </w:tcPr>
          <w:p w14:paraId="58A27EC6" w14:textId="77777777" w:rsidR="00F554F4" w:rsidRPr="00CC6827" w:rsidRDefault="00F554F4" w:rsidP="00F554F4">
            <w:pPr>
              <w:rPr>
                <w:sz w:val="16"/>
                <w:szCs w:val="16"/>
              </w:rPr>
            </w:pPr>
            <w:r>
              <w:rPr>
                <w:sz w:val="16"/>
                <w:szCs w:val="16"/>
              </w:rPr>
              <w:t>Network loss may break evidence lineage and make data unverifiable.</w:t>
            </w:r>
          </w:p>
        </w:tc>
        <w:tc>
          <w:tcPr>
            <w:tcW w:w="0" w:type="auto"/>
            <w:vAlign w:val="center"/>
            <w:hideMark/>
          </w:tcPr>
          <w:p w14:paraId="6CE65907" w14:textId="77777777" w:rsidR="00F554F4" w:rsidRPr="00CC6827" w:rsidRDefault="00F554F4" w:rsidP="00F554F4">
            <w:pPr>
              <w:rPr>
                <w:sz w:val="16"/>
                <w:szCs w:val="16"/>
              </w:rPr>
            </w:pPr>
            <w:r>
              <w:rPr>
                <w:sz w:val="16"/>
                <w:szCs w:val="16"/>
              </w:rPr>
              <w:t>Maintain local signed evidence bundles, offline queues, synchronization fallbacks, recovery procedures and conflict-resolution records.</w:t>
            </w:r>
          </w:p>
        </w:tc>
      </w:tr>
      <w:tr w:rsidR="00F554F4" w:rsidRPr="00CC6827" w14:paraId="652118C4" w14:textId="77777777" w:rsidTr="00F33103">
        <w:trPr>
          <w:cantSplit/>
          <w:tblCellSpacing w:w="15" w:type="dxa"/>
        </w:trPr>
        <w:tc>
          <w:tcPr>
            <w:tcW w:w="0" w:type="auto"/>
            <w:vAlign w:val="center"/>
            <w:hideMark/>
          </w:tcPr>
          <w:p w14:paraId="7C40B245" w14:textId="77777777" w:rsidR="00F554F4" w:rsidRPr="00CC6827" w:rsidRDefault="00F554F4" w:rsidP="00F554F4">
            <w:pPr>
              <w:rPr>
                <w:sz w:val="16"/>
                <w:szCs w:val="16"/>
              </w:rPr>
            </w:pPr>
            <w:r>
              <w:rPr>
                <w:sz w:val="16"/>
                <w:szCs w:val="16"/>
              </w:rPr>
              <w:t>Publishing investor-facing material with outdated gate status.</w:t>
            </w:r>
          </w:p>
        </w:tc>
        <w:tc>
          <w:tcPr>
            <w:tcW w:w="0" w:type="auto"/>
            <w:vAlign w:val="center"/>
            <w:hideMark/>
          </w:tcPr>
          <w:p w14:paraId="5903F235" w14:textId="77777777" w:rsidR="00F554F4" w:rsidRPr="00CC6827" w:rsidRDefault="00F554F4" w:rsidP="00F554F4">
            <w:pPr>
              <w:rPr>
                <w:sz w:val="16"/>
                <w:szCs w:val="16"/>
              </w:rPr>
            </w:pPr>
            <w:r>
              <w:rPr>
                <w:sz w:val="16"/>
                <w:szCs w:val="16"/>
              </w:rPr>
              <w:t>Materials may preserve older claims after the Claims Register, legal review, market gate or runtime status has changed.</w:t>
            </w:r>
          </w:p>
        </w:tc>
        <w:tc>
          <w:tcPr>
            <w:tcW w:w="0" w:type="auto"/>
            <w:vAlign w:val="center"/>
            <w:hideMark/>
          </w:tcPr>
          <w:p w14:paraId="076FBFE3" w14:textId="77777777" w:rsidR="00F554F4" w:rsidRPr="00CC6827" w:rsidRDefault="00F554F4" w:rsidP="00F554F4">
            <w:pPr>
              <w:rPr>
                <w:sz w:val="16"/>
                <w:szCs w:val="16"/>
              </w:rPr>
            </w:pPr>
            <w:r>
              <w:rPr>
                <w:sz w:val="16"/>
                <w:szCs w:val="16"/>
              </w:rPr>
              <w:t>Investor-facing material must cite current Claims Register status, current gate status, current data-room evidence and current legal / market / runtime boundaries.</w:t>
            </w:r>
          </w:p>
        </w:tc>
      </w:tr>
      <w:tr w:rsidR="00F554F4" w:rsidRPr="00CC6827" w14:paraId="3099DED4" w14:textId="77777777" w:rsidTr="00F33103">
        <w:trPr>
          <w:cantSplit/>
          <w:tblCellSpacing w:w="15" w:type="dxa"/>
        </w:trPr>
        <w:tc>
          <w:tcPr>
            <w:tcW w:w="0" w:type="auto"/>
            <w:vAlign w:val="center"/>
            <w:hideMark/>
          </w:tcPr>
          <w:p w14:paraId="41C004F9" w14:textId="77777777" w:rsidR="00F554F4" w:rsidRPr="00CC6827" w:rsidRDefault="00F554F4" w:rsidP="00F554F4">
            <w:pPr>
              <w:rPr>
                <w:sz w:val="16"/>
                <w:szCs w:val="16"/>
              </w:rPr>
            </w:pPr>
            <w:r>
              <w:rPr>
                <w:sz w:val="16"/>
                <w:szCs w:val="16"/>
              </w:rPr>
              <w:t>Collapsing specification-closed with validated, legally admitted, market-active or production-admitted.</w:t>
            </w:r>
          </w:p>
        </w:tc>
        <w:tc>
          <w:tcPr>
            <w:tcW w:w="0" w:type="auto"/>
            <w:vAlign w:val="center"/>
            <w:hideMark/>
          </w:tcPr>
          <w:p w14:paraId="7E8BA244" w14:textId="77777777" w:rsidR="00F554F4" w:rsidRPr="00CC6827" w:rsidRDefault="00F554F4" w:rsidP="00F554F4">
            <w:pPr>
              <w:rPr>
                <w:sz w:val="16"/>
                <w:szCs w:val="16"/>
              </w:rPr>
            </w:pPr>
            <w:r>
              <w:rPr>
                <w:sz w:val="16"/>
                <w:szCs w:val="16"/>
              </w:rPr>
              <w:t>Architecture may be mistaken for empirical, legal, market or implementation completion.</w:t>
            </w:r>
          </w:p>
        </w:tc>
        <w:tc>
          <w:tcPr>
            <w:tcW w:w="0" w:type="auto"/>
            <w:vAlign w:val="center"/>
            <w:hideMark/>
          </w:tcPr>
          <w:p w14:paraId="4DDCF46D" w14:textId="77777777" w:rsidR="00F554F4" w:rsidRPr="00CC6827" w:rsidRDefault="00F554F4" w:rsidP="00F554F4">
            <w:pPr>
              <w:rPr>
                <w:sz w:val="16"/>
                <w:szCs w:val="16"/>
                <w:lang w:val="it-IT"/>
              </w:rPr>
            </w:pPr>
            <w:r>
              <w:rPr>
                <w:sz w:val="16"/>
                <w:szCs w:val="16"/>
              </w:rPr>
              <w:t xml:space="preserve">Specification closure is not empirical validation. Empirical validation is not legal admission. Legal admission is not market validation. Market validation is not liquidity. </w:t>
            </w:r>
            <w:r>
              <w:rPr>
                <w:sz w:val="16"/>
                <w:szCs w:val="16"/>
                <w:lang w:val="it-IT"/>
              </w:rPr>
              <w:t>Runtime execution is not production admission.</w:t>
            </w:r>
          </w:p>
        </w:tc>
      </w:tr>
      <w:tr w:rsidR="00F554F4" w:rsidRPr="00CC6827" w14:paraId="477BDD39" w14:textId="77777777" w:rsidTr="00F33103">
        <w:trPr>
          <w:cantSplit/>
          <w:tblCellSpacing w:w="15" w:type="dxa"/>
        </w:trPr>
        <w:tc>
          <w:tcPr>
            <w:tcW w:w="0" w:type="auto"/>
            <w:vAlign w:val="center"/>
            <w:hideMark/>
          </w:tcPr>
          <w:p w14:paraId="1A062DB4" w14:textId="77777777" w:rsidR="00F554F4" w:rsidRPr="00CC6827" w:rsidRDefault="00F554F4" w:rsidP="00F554F4">
            <w:pPr>
              <w:rPr>
                <w:sz w:val="16"/>
                <w:szCs w:val="16"/>
              </w:rPr>
            </w:pPr>
            <w:r>
              <w:rPr>
                <w:sz w:val="16"/>
                <w:szCs w:val="16"/>
              </w:rPr>
              <w:t>Ignoring the lowest unresolved gate.</w:t>
            </w:r>
          </w:p>
        </w:tc>
        <w:tc>
          <w:tcPr>
            <w:tcW w:w="0" w:type="auto"/>
            <w:vAlign w:val="center"/>
            <w:hideMark/>
          </w:tcPr>
          <w:p w14:paraId="7A141F30" w14:textId="77777777" w:rsidR="00F554F4" w:rsidRPr="00CC6827" w:rsidRDefault="00F554F4" w:rsidP="00F554F4">
            <w:pPr>
              <w:rPr>
                <w:sz w:val="16"/>
                <w:szCs w:val="16"/>
              </w:rPr>
            </w:pPr>
            <w:r>
              <w:rPr>
                <w:sz w:val="16"/>
                <w:szCs w:val="16"/>
              </w:rPr>
              <w:t>A claim may be advanced beyond the weakest unresolved dependency.</w:t>
            </w:r>
          </w:p>
        </w:tc>
        <w:tc>
          <w:tcPr>
            <w:tcW w:w="0" w:type="auto"/>
            <w:vAlign w:val="center"/>
            <w:hideMark/>
          </w:tcPr>
          <w:p w14:paraId="70FD7B9B" w14:textId="77777777" w:rsidR="00F554F4" w:rsidRPr="00CC6827" w:rsidRDefault="00F554F4" w:rsidP="00F554F4">
            <w:pPr>
              <w:rPr>
                <w:sz w:val="16"/>
                <w:szCs w:val="16"/>
              </w:rPr>
            </w:pPr>
            <w:r>
              <w:rPr>
                <w:sz w:val="16"/>
                <w:szCs w:val="16"/>
              </w:rPr>
              <w:t>The lowest unresolved evidence, valuation, integrity, legal, market, runtime, security, custody, settlement, operational or governance gate controls the permitted claim.</w:t>
            </w:r>
          </w:p>
        </w:tc>
      </w:tr>
    </w:tbl>
    <w:p w14:paraId="75E2AD8B" w14:textId="77777777" w:rsidR="00F554F4" w:rsidRPr="00F554F4" w:rsidRDefault="00F554F4" w:rsidP="00F554F4">
      <w:r>
        <w:t>The correct avoidance discipline is:</w:t>
      </w:r>
    </w:p>
    <w:p w14:paraId="1428A589" w14:textId="77777777" w:rsidR="00F554F4" w:rsidRPr="00F554F4" w:rsidRDefault="00F554F4">
      <w:pPr>
        <w:numPr>
          <w:ilvl w:val="0"/>
          <w:numId w:val="206"/>
        </w:numPr>
        <w:tabs>
          <w:tab w:val="clear" w:pos="360"/>
          <w:tab w:val="num" w:pos="720"/>
        </w:tabs>
        <w:rPr>
          <w:lang w:val="it-IT"/>
        </w:rPr>
      </w:pPr>
      <w:r>
        <w:rPr>
          <w:lang w:val="it-IT"/>
        </w:rPr>
        <w:t>identify the claim;</w:t>
      </w:r>
    </w:p>
    <w:p w14:paraId="76632BF1" w14:textId="77777777" w:rsidR="00F554F4" w:rsidRPr="00F554F4" w:rsidRDefault="00F554F4">
      <w:pPr>
        <w:numPr>
          <w:ilvl w:val="0"/>
          <w:numId w:val="206"/>
        </w:numPr>
        <w:tabs>
          <w:tab w:val="clear" w:pos="360"/>
          <w:tab w:val="num" w:pos="720"/>
        </w:tabs>
        <w:rPr>
          <w:lang w:val="it-IT"/>
        </w:rPr>
      </w:pPr>
      <w:r>
        <w:rPr>
          <w:lang w:val="it-IT"/>
        </w:rPr>
        <w:t>identify the Claim ID;</w:t>
      </w:r>
    </w:p>
    <w:p w14:paraId="5599BF13" w14:textId="77777777" w:rsidR="00F554F4" w:rsidRPr="00F554F4" w:rsidRDefault="00F554F4">
      <w:pPr>
        <w:numPr>
          <w:ilvl w:val="0"/>
          <w:numId w:val="206"/>
        </w:numPr>
        <w:tabs>
          <w:tab w:val="clear" w:pos="360"/>
          <w:tab w:val="num" w:pos="720"/>
        </w:tabs>
        <w:rPr>
          <w:lang w:val="it-IT"/>
        </w:rPr>
      </w:pPr>
      <w:r>
        <w:rPr>
          <w:lang w:val="it-IT"/>
        </w:rPr>
        <w:lastRenderedPageBreak/>
        <w:t>identify the evidence status;</w:t>
      </w:r>
    </w:p>
    <w:p w14:paraId="064425EE" w14:textId="77777777" w:rsidR="00F554F4" w:rsidRPr="00F554F4" w:rsidRDefault="00F554F4">
      <w:pPr>
        <w:numPr>
          <w:ilvl w:val="0"/>
          <w:numId w:val="206"/>
        </w:numPr>
        <w:tabs>
          <w:tab w:val="clear" w:pos="360"/>
          <w:tab w:val="num" w:pos="720"/>
        </w:tabs>
      </w:pPr>
      <w:r>
        <w:t>identify the PRU-R or RAP-M status where applicable;</w:t>
      </w:r>
    </w:p>
    <w:p w14:paraId="7F6FCFC2" w14:textId="77777777" w:rsidR="00F554F4" w:rsidRPr="00F554F4" w:rsidRDefault="00F554F4">
      <w:pPr>
        <w:numPr>
          <w:ilvl w:val="0"/>
          <w:numId w:val="206"/>
        </w:numPr>
        <w:tabs>
          <w:tab w:val="clear" w:pos="360"/>
          <w:tab w:val="num" w:pos="720"/>
        </w:tabs>
      </w:pPr>
      <w:r>
        <w:t>identify whether legal review is required;</w:t>
      </w:r>
    </w:p>
    <w:p w14:paraId="7F823D6F" w14:textId="77777777" w:rsidR="00F554F4" w:rsidRPr="00F554F4" w:rsidRDefault="00F554F4">
      <w:pPr>
        <w:numPr>
          <w:ilvl w:val="0"/>
          <w:numId w:val="206"/>
        </w:numPr>
        <w:tabs>
          <w:tab w:val="clear" w:pos="360"/>
          <w:tab w:val="num" w:pos="720"/>
        </w:tabs>
      </w:pPr>
      <w:r>
        <w:t>identify whether market validation is required;</w:t>
      </w:r>
    </w:p>
    <w:p w14:paraId="427BC42F" w14:textId="77777777" w:rsidR="00F554F4" w:rsidRPr="00F554F4" w:rsidRDefault="00F554F4">
      <w:pPr>
        <w:numPr>
          <w:ilvl w:val="0"/>
          <w:numId w:val="206"/>
        </w:numPr>
        <w:tabs>
          <w:tab w:val="clear" w:pos="360"/>
          <w:tab w:val="num" w:pos="720"/>
        </w:tabs>
      </w:pPr>
      <w:r>
        <w:t>identify whether integrity / no-double-counting controls are required;</w:t>
      </w:r>
    </w:p>
    <w:p w14:paraId="21221877" w14:textId="77777777" w:rsidR="00F554F4" w:rsidRPr="00F554F4" w:rsidRDefault="00F554F4">
      <w:pPr>
        <w:numPr>
          <w:ilvl w:val="0"/>
          <w:numId w:val="206"/>
        </w:numPr>
        <w:tabs>
          <w:tab w:val="clear" w:pos="360"/>
          <w:tab w:val="num" w:pos="720"/>
        </w:tabs>
      </w:pPr>
      <w:r>
        <w:t>identify whether runtime support is externally relied upon;</w:t>
      </w:r>
    </w:p>
    <w:p w14:paraId="34115B75" w14:textId="77777777" w:rsidR="00F554F4" w:rsidRPr="00F554F4" w:rsidRDefault="00F554F4">
      <w:pPr>
        <w:numPr>
          <w:ilvl w:val="0"/>
          <w:numId w:val="206"/>
        </w:numPr>
        <w:tabs>
          <w:tab w:val="clear" w:pos="360"/>
          <w:tab w:val="num" w:pos="720"/>
        </w:tabs>
      </w:pPr>
      <w:r>
        <w:t>identify the current Claims Register status;</w:t>
      </w:r>
    </w:p>
    <w:p w14:paraId="18EE6342" w14:textId="77777777" w:rsidR="00F554F4" w:rsidRPr="00F554F4" w:rsidRDefault="00F554F4">
      <w:pPr>
        <w:numPr>
          <w:ilvl w:val="0"/>
          <w:numId w:val="206"/>
        </w:numPr>
        <w:tabs>
          <w:tab w:val="clear" w:pos="360"/>
          <w:tab w:val="num" w:pos="720"/>
        </w:tabs>
      </w:pPr>
      <w:r>
        <w:t>use only the language permitted by the lowest unresolved gate.</w:t>
      </w:r>
    </w:p>
    <w:p w14:paraId="0C62A6F5" w14:textId="77777777" w:rsidR="00F554F4" w:rsidRPr="00F554F4" w:rsidRDefault="00F554F4" w:rsidP="00F554F4">
      <w:r>
        <w:t>The core rule is:</w:t>
      </w:r>
    </w:p>
    <w:p w14:paraId="3FABBF86" w14:textId="77777777" w:rsidR="00F554F4" w:rsidRPr="00F554F4" w:rsidRDefault="00F554F4" w:rsidP="00F554F4">
      <w:r>
        <w:t>do not translate a weaker status into a stronger status.</w:t>
      </w:r>
    </w:p>
    <w:p w14:paraId="3ADF4C33" w14:textId="77777777" w:rsidR="00F554F4" w:rsidRPr="00F554F4" w:rsidRDefault="00F554F4" w:rsidP="00F554F4">
      <w:r>
        <w:t>Observation is not evidence.</w:t>
      </w:r>
    </w:p>
    <w:p w14:paraId="237B162C" w14:textId="77777777" w:rsidR="00F554F4" w:rsidRPr="00F554F4" w:rsidRDefault="00F554F4" w:rsidP="00F554F4">
      <w:r>
        <w:t>Evidence is not admissible value.</w:t>
      </w:r>
    </w:p>
    <w:p w14:paraId="440E6110" w14:textId="77777777" w:rsidR="00F554F4" w:rsidRPr="00F554F4" w:rsidRDefault="00F554F4" w:rsidP="00F554F4">
      <w:r>
        <w:t>Admissible value is not a right.</w:t>
      </w:r>
    </w:p>
    <w:p w14:paraId="76AE7CCC" w14:textId="77777777" w:rsidR="00F554F4" w:rsidRPr="00F554F4" w:rsidRDefault="00F554F4" w:rsidP="00F554F4">
      <w:r>
        <w:t>PRU maturity is not market readiness.</w:t>
      </w:r>
    </w:p>
    <w:p w14:paraId="1EF6A415" w14:textId="77777777" w:rsidR="00F554F4" w:rsidRPr="00F554F4" w:rsidRDefault="00F554F4" w:rsidP="00F554F4">
      <w:r>
        <w:t>RAP portfolio-readiness is not liquidity.</w:t>
      </w:r>
    </w:p>
    <w:p w14:paraId="77018AC6" w14:textId="77777777" w:rsidR="00F554F4" w:rsidRPr="00F554F4" w:rsidRDefault="00F554F4" w:rsidP="00F554F4">
      <w:r>
        <w:t>Counterparty review is not binding demand.</w:t>
      </w:r>
    </w:p>
    <w:p w14:paraId="1135C345" w14:textId="77777777" w:rsidR="00F554F4" w:rsidRPr="00F554F4" w:rsidRDefault="00F554F4" w:rsidP="00F554F4">
      <w:r>
        <w:t>Legal wrapper is not market demand.</w:t>
      </w:r>
    </w:p>
    <w:p w14:paraId="5690F2ED" w14:textId="77777777" w:rsidR="00F554F4" w:rsidRPr="00F554F4" w:rsidRDefault="00F554F4" w:rsidP="00F554F4">
      <w:r>
        <w:t>Data room is not transaction readiness.</w:t>
      </w:r>
    </w:p>
    <w:p w14:paraId="11C4452B" w14:textId="77777777" w:rsidR="00F554F4" w:rsidRPr="00F554F4" w:rsidRDefault="00F554F4" w:rsidP="00F554F4">
      <w:r>
        <w:t>Blockchain record is not ecological uniqueness.</w:t>
      </w:r>
    </w:p>
    <w:p w14:paraId="319E38A5" w14:textId="77777777" w:rsidR="00F554F4" w:rsidRPr="00F554F4" w:rsidRDefault="00F554F4" w:rsidP="00F554F4">
      <w:r>
        <w:t>Bridge message is not admissibility.</w:t>
      </w:r>
    </w:p>
    <w:p w14:paraId="1DEFEA5C" w14:textId="77777777" w:rsidR="00F554F4" w:rsidRPr="00F554F4" w:rsidRDefault="00F554F4" w:rsidP="00F554F4">
      <w:r>
        <w:t>Oracle input is not truth.</w:t>
      </w:r>
    </w:p>
    <w:p w14:paraId="17FE8BCA" w14:textId="77777777" w:rsidR="00F554F4" w:rsidRPr="00F554F4" w:rsidRDefault="00F554F4" w:rsidP="00F554F4">
      <w:r>
        <w:t>Dashboard state is not authority.</w:t>
      </w:r>
    </w:p>
    <w:p w14:paraId="1B4578FC" w14:textId="77777777" w:rsidR="00F554F4" w:rsidRPr="00F554F4" w:rsidRDefault="00F554F4" w:rsidP="00F554F4">
      <w:r>
        <w:lastRenderedPageBreak/>
        <w:t>API response is not legal status.</w:t>
      </w:r>
    </w:p>
    <w:p w14:paraId="533F22A7" w14:textId="77777777" w:rsidR="00F554F4" w:rsidRPr="00F554F4" w:rsidRDefault="00F554F4" w:rsidP="00F554F4">
      <w:r>
        <w:t>Runtime execution is not production admission.</w:t>
      </w:r>
    </w:p>
    <w:p w14:paraId="382148F8" w14:textId="77777777" w:rsidR="00F554F4" w:rsidRPr="00F554F4" w:rsidRDefault="00F554F4" w:rsidP="00F554F4">
      <w:r>
        <w:t>The Claims Register, data room, legal review, market validation, integrity review, runtime release record and governance decision must remain aligned before any capital-facing, investor-facing, insurance-facing, procurement-facing, token-facing, dashboard-facing, API-facing, registry-facing, custody-facing, settlement-facing or public claim is made.</w:t>
      </w:r>
    </w:p>
    <w:p w14:paraId="6FF925F0" w14:textId="77777777" w:rsidR="00BD1270" w:rsidRPr="00132759" w:rsidRDefault="00BD1270" w:rsidP="00BD1270">
      <w:pPr>
        <w:pStyle w:val="Titolo2"/>
        <w:rPr>
          <w:rFonts w:ascii="Baskerville Old Face" w:eastAsia="Baskerville Old Face" w:hAnsi="Baskerville Old Face" w:cs="Baskerville Old Face"/>
          <w:iCs/>
          <w:szCs w:val="24"/>
        </w:rPr>
      </w:pPr>
      <w:r>
        <w:rPr>
          <w:rFonts w:ascii="Baskerville Old Face" w:hAnsi="Baskerville Old Face"/>
          <w:bCs/>
        </w:rPr>
        <w:t>Z.6 One</w:t>
        <w:noBreakHyphen/>
        <w:t>Page Executive Summary for Capital Allocators</w:t>
      </w:r>
    </w:p>
    <w:p w14:paraId="44314BD8" w14:textId="77777777" w:rsidR="00BD1270" w:rsidRPr="00895778" w:rsidRDefault="00BD1270" w:rsidP="00BD1270">
      <w:r>
        <w:t>Prometheus transforms verified ecological regeneration into a capital</w:t>
        <w:noBreakHyphen/>
        <w:t>readable asset class.</w:t>
      </w:r>
    </w:p>
    <w:p w14:paraId="3237676D" w14:textId="77777777" w:rsidR="00C71F01" w:rsidRPr="00C71F01" w:rsidRDefault="00C71F01" w:rsidP="00C71F01">
      <w:pPr>
        <w:rPr>
          <w:b/>
          <w:bCs/>
          <w:lang w:val="it-IT"/>
        </w:rPr>
      </w:pPr>
      <w:r>
        <w:rPr>
          <w:b/>
          <w:bCs/>
          <w:lang w:val="it-IT"/>
        </w:rPr>
        <w:t>Key claims:</w:t>
      </w:r>
    </w:p>
    <w:p w14:paraId="12877ECB" w14:textId="77777777" w:rsidR="00C71F01" w:rsidRPr="00C71F01" w:rsidRDefault="00C71F01">
      <w:pPr>
        <w:numPr>
          <w:ilvl w:val="0"/>
          <w:numId w:val="183"/>
        </w:numPr>
        <w:tabs>
          <w:tab w:val="clear" w:pos="360"/>
          <w:tab w:val="num" w:pos="720"/>
        </w:tabs>
      </w:pPr>
      <w:r>
        <w:t>Regeneration is measurable only within defined evidence, method, provenance and reviewer boundaries.</w:t>
      </w:r>
    </w:p>
    <w:p w14:paraId="7317DC14" w14:textId="77777777" w:rsidR="00C71F01" w:rsidRPr="00C71F01" w:rsidRDefault="00C71F01">
      <w:pPr>
        <w:numPr>
          <w:ilvl w:val="0"/>
          <w:numId w:val="183"/>
        </w:numPr>
        <w:tabs>
          <w:tab w:val="clear" w:pos="360"/>
          <w:tab w:val="num" w:pos="720"/>
        </w:tabs>
      </w:pPr>
      <w:r>
        <w:t>Evidence precedes value: no claim becomes financeable without MRV, provenance, admissibility and Claims Register status.</w:t>
      </w:r>
    </w:p>
    <w:p w14:paraId="7562DD27" w14:textId="77777777" w:rsidR="00C71F01" w:rsidRPr="00C71F01" w:rsidRDefault="00C71F01">
      <w:pPr>
        <w:numPr>
          <w:ilvl w:val="0"/>
          <w:numId w:val="183"/>
        </w:numPr>
        <w:tabs>
          <w:tab w:val="clear" w:pos="360"/>
          <w:tab w:val="num" w:pos="720"/>
        </w:tabs>
      </w:pPr>
      <w:r>
        <w:t>PRU is an analytical interface, not a token, security, land right, cash-flow right or investor entitlement.</w:t>
      </w:r>
    </w:p>
    <w:p w14:paraId="6CCB24F7" w14:textId="77777777" w:rsidR="00C71F01" w:rsidRPr="00C71F01" w:rsidRDefault="00C71F01">
      <w:pPr>
        <w:numPr>
          <w:ilvl w:val="0"/>
          <w:numId w:val="183"/>
        </w:numPr>
        <w:tabs>
          <w:tab w:val="clear" w:pos="360"/>
          <w:tab w:val="num" w:pos="720"/>
        </w:tabs>
      </w:pPr>
      <w:r>
        <w:t>RAP aggregates verified units into portfolio structures, but portfolio-readiness does not equal market-readiness.</w:t>
      </w:r>
    </w:p>
    <w:p w14:paraId="4856050D" w14:textId="77777777" w:rsidR="00C71F01" w:rsidRPr="00C71F01" w:rsidRDefault="00C71F01">
      <w:pPr>
        <w:numPr>
          <w:ilvl w:val="0"/>
          <w:numId w:val="183"/>
        </w:numPr>
        <w:tabs>
          <w:tab w:val="clear" w:pos="360"/>
          <w:tab w:val="num" w:pos="720"/>
        </w:tabs>
      </w:pPr>
      <w:r>
        <w:t>Capital readiness requires: evidence gate + valuation gate + integrity gate + legal gate + market gate.</w:t>
      </w:r>
    </w:p>
    <w:p w14:paraId="270C9E2A" w14:textId="77777777" w:rsidR="00C71F01" w:rsidRPr="00C71F01" w:rsidRDefault="00C71F01">
      <w:pPr>
        <w:numPr>
          <w:ilvl w:val="0"/>
          <w:numId w:val="183"/>
        </w:numPr>
        <w:tabs>
          <w:tab w:val="clear" w:pos="360"/>
          <w:tab w:val="num" w:pos="720"/>
        </w:tabs>
      </w:pPr>
      <w:r>
        <w:t>Runtime-supported claims require runtime verification and release safety where software outputs are externally relied upon.</w:t>
      </w:r>
    </w:p>
    <w:p w14:paraId="2A1C6DF4" w14:textId="77777777" w:rsidR="00C71F01" w:rsidRPr="00C71F01" w:rsidRDefault="00C71F01">
      <w:pPr>
        <w:numPr>
          <w:ilvl w:val="0"/>
          <w:numId w:val="183"/>
        </w:numPr>
        <w:tabs>
          <w:tab w:val="clear" w:pos="360"/>
          <w:tab w:val="num" w:pos="720"/>
        </w:tabs>
      </w:pPr>
      <w:r>
        <w:t>Legal wrapper and jurisdiction-specific review are required before any investor-facing instrument.</w:t>
      </w:r>
    </w:p>
    <w:p w14:paraId="1FB2E210" w14:textId="77777777" w:rsidR="00C71F01" w:rsidRPr="00C71F01" w:rsidRDefault="00C71F01">
      <w:pPr>
        <w:numPr>
          <w:ilvl w:val="0"/>
          <w:numId w:val="183"/>
        </w:numPr>
        <w:tabs>
          <w:tab w:val="clear" w:pos="360"/>
          <w:tab w:val="num" w:pos="720"/>
        </w:tabs>
      </w:pPr>
      <w:r>
        <w:t>Anchor demand, counterparty evidence and RAP-M status are required before market-facing RAP language.</w:t>
      </w:r>
    </w:p>
    <w:p w14:paraId="2C975109" w14:textId="77777777" w:rsidR="00C71F01" w:rsidRPr="00C71F01" w:rsidRDefault="00C71F01">
      <w:pPr>
        <w:numPr>
          <w:ilvl w:val="0"/>
          <w:numId w:val="183"/>
        </w:numPr>
        <w:tabs>
          <w:tab w:val="clear" w:pos="360"/>
          <w:tab w:val="num" w:pos="720"/>
        </w:tabs>
      </w:pPr>
      <w:r>
        <w:t>No bridge-facing, token-facing, registry-sync, custody, settlement or cross-system representation is externally admissible without no-double-spending controls and governance admission.</w:t>
      </w:r>
    </w:p>
    <w:p w14:paraId="440C9C36" w14:textId="77777777" w:rsidR="00C71F01" w:rsidRPr="00C71F01" w:rsidRDefault="00C71F01" w:rsidP="00C71F01">
      <w:pPr>
        <w:rPr>
          <w:b/>
          <w:bCs/>
          <w:lang w:val="it-IT"/>
        </w:rPr>
      </w:pPr>
      <w:r>
        <w:rPr>
          <w:b/>
          <w:bCs/>
          <w:lang w:val="it-IT"/>
        </w:rPr>
        <w:t>Risk reminders:</w:t>
      </w:r>
    </w:p>
    <w:p w14:paraId="32D1AA92" w14:textId="77777777" w:rsidR="00C71F01" w:rsidRPr="00C71F01" w:rsidRDefault="00C71F01">
      <w:pPr>
        <w:numPr>
          <w:ilvl w:val="0"/>
          <w:numId w:val="184"/>
        </w:numPr>
        <w:tabs>
          <w:tab w:val="clear" w:pos="360"/>
          <w:tab w:val="num" w:pos="720"/>
        </w:tabs>
      </w:pPr>
      <w:r>
        <w:lastRenderedPageBreak/>
        <w:t>Ecological, MRV, operational, governance, legal, token, liquidity, interoperability, runtime, custody, settlement and AI risks remain.</w:t>
      </w:r>
    </w:p>
    <w:p w14:paraId="30896C8C" w14:textId="77777777" w:rsidR="00C71F01" w:rsidRPr="00C71F01" w:rsidRDefault="00C71F01">
      <w:pPr>
        <w:numPr>
          <w:ilvl w:val="0"/>
          <w:numId w:val="184"/>
        </w:numPr>
        <w:tabs>
          <w:tab w:val="clear" w:pos="360"/>
          <w:tab w:val="num" w:pos="720"/>
        </w:tabs>
      </w:pPr>
      <w:r>
        <w:t>Time-positive dynamics are conditional, not guaranteed.</w:t>
      </w:r>
    </w:p>
    <w:p w14:paraId="2315F19B" w14:textId="77777777" w:rsidR="00C71F01" w:rsidRPr="00C71F01" w:rsidRDefault="00C71F01">
      <w:pPr>
        <w:numPr>
          <w:ilvl w:val="0"/>
          <w:numId w:val="184"/>
        </w:numPr>
        <w:tabs>
          <w:tab w:val="clear" w:pos="360"/>
          <w:tab w:val="num" w:pos="720"/>
        </w:tabs>
      </w:pPr>
      <w:r>
        <w:t>No guarantee of return, liquidity, certification, transferability, duplicate-proof status, market demand, legal admission or production readiness.</w:t>
      </w:r>
    </w:p>
    <w:p w14:paraId="1BE28A5F" w14:textId="77777777" w:rsidR="00C71F01" w:rsidRPr="00C71F01" w:rsidRDefault="00C71F01">
      <w:pPr>
        <w:numPr>
          <w:ilvl w:val="0"/>
          <w:numId w:val="184"/>
        </w:numPr>
        <w:tabs>
          <w:tab w:val="clear" w:pos="360"/>
          <w:tab w:val="num" w:pos="720"/>
        </w:tabs>
      </w:pPr>
      <w:r>
        <w:t>Dashboard, API, runtime, token, bridge, registry or data-room status must never exceed Claims Register status.</w:t>
      </w:r>
    </w:p>
    <w:p w14:paraId="5CE327CA" w14:textId="77777777" w:rsidR="00BD1270" w:rsidRPr="00895778" w:rsidRDefault="00BD1270" w:rsidP="00BD1270">
      <w:pPr>
        <w:rPr>
          <w:lang w:val="it-IT"/>
        </w:rPr>
      </w:pPr>
      <w:r>
        <w:rPr>
          <w:b/>
          <w:bCs/>
          <w:lang w:val="it-IT"/>
        </w:rPr>
        <w:t>For detailed methodology, see:</w:t>
      </w:r>
    </w:p>
    <w:p w14:paraId="117A62F4" w14:textId="77777777" w:rsidR="00BD1270" w:rsidRPr="00895778" w:rsidRDefault="00BD1270">
      <w:pPr>
        <w:numPr>
          <w:ilvl w:val="0"/>
          <w:numId w:val="39"/>
        </w:numPr>
        <w:rPr>
          <w:lang w:val="it-IT"/>
        </w:rPr>
      </w:pPr>
      <w:r>
        <w:rPr>
          <w:lang w:val="it-IT"/>
        </w:rPr>
        <w:t>MRV: Appendix G</w:t>
      </w:r>
    </w:p>
    <w:p w14:paraId="1F32D3B4" w14:textId="77777777" w:rsidR="00BD1270" w:rsidRPr="00895778" w:rsidRDefault="00BD1270">
      <w:pPr>
        <w:numPr>
          <w:ilvl w:val="0"/>
          <w:numId w:val="39"/>
        </w:numPr>
        <w:rPr>
          <w:lang w:val="it-IT"/>
        </w:rPr>
      </w:pPr>
      <w:r>
        <w:rPr>
          <w:lang w:val="it-IT"/>
        </w:rPr>
        <w:t>PRU value function: Appendix R</w:t>
      </w:r>
    </w:p>
    <w:p w14:paraId="7BF0688B" w14:textId="77777777" w:rsidR="00BD1270" w:rsidRPr="00895778" w:rsidRDefault="00BD1270">
      <w:pPr>
        <w:numPr>
          <w:ilvl w:val="0"/>
          <w:numId w:val="39"/>
        </w:numPr>
        <w:rPr>
          <w:lang w:val="it-IT"/>
        </w:rPr>
      </w:pPr>
      <w:r>
        <w:rPr>
          <w:lang w:val="it-IT"/>
        </w:rPr>
        <w:t>Validation protocol: Appendix T</w:t>
      </w:r>
    </w:p>
    <w:p w14:paraId="50E799A0" w14:textId="77777777" w:rsidR="00BD1270" w:rsidRPr="00895778" w:rsidRDefault="00BD1270">
      <w:pPr>
        <w:numPr>
          <w:ilvl w:val="0"/>
          <w:numId w:val="39"/>
        </w:numPr>
        <w:rPr>
          <w:lang w:val="it-IT"/>
        </w:rPr>
      </w:pPr>
      <w:r>
        <w:rPr>
          <w:lang w:val="it-IT"/>
        </w:rPr>
        <w:t>Portfolio risk: Appendix V</w:t>
      </w:r>
    </w:p>
    <w:p w14:paraId="5FFD7626" w14:textId="77777777" w:rsidR="00BD1270" w:rsidRPr="00895778" w:rsidRDefault="00BD1270">
      <w:pPr>
        <w:numPr>
          <w:ilvl w:val="0"/>
          <w:numId w:val="39"/>
        </w:numPr>
        <w:rPr>
          <w:lang w:val="it-IT"/>
        </w:rPr>
      </w:pPr>
      <w:r>
        <w:rPr>
          <w:lang w:val="it-IT"/>
        </w:rPr>
        <w:t>AI/offline architecture: Appendix W</w:t>
      </w:r>
    </w:p>
    <w:p w14:paraId="19AA86A5" w14:textId="77777777" w:rsidR="00BD1270" w:rsidRPr="00895778" w:rsidRDefault="00BD1270">
      <w:pPr>
        <w:numPr>
          <w:ilvl w:val="0"/>
          <w:numId w:val="39"/>
        </w:numPr>
        <w:rPr>
          <w:lang w:val="it-IT"/>
        </w:rPr>
      </w:pPr>
      <w:r>
        <w:rPr>
          <w:lang w:val="it-IT"/>
        </w:rPr>
        <w:t>Legal survival: Appendix S</w:t>
      </w:r>
    </w:p>
    <w:p w14:paraId="3DFC1E91" w14:textId="77777777" w:rsidR="00BD1270" w:rsidRPr="00132759" w:rsidRDefault="00BD1270" w:rsidP="00BD1270">
      <w:pPr>
        <w:pStyle w:val="Titolo2"/>
        <w:rPr>
          <w:rFonts w:ascii="Baskerville Old Face" w:eastAsia="Baskerville Old Face" w:hAnsi="Baskerville Old Face" w:cs="Baskerville Old Face"/>
          <w:iCs/>
          <w:szCs w:val="24"/>
        </w:rPr>
      </w:pPr>
      <w:r>
        <w:rPr>
          <w:rFonts w:ascii="Baskerville Old Face" w:hAnsi="Baskerville Old Face"/>
          <w:bCs/>
        </w:rPr>
        <w:t>Z.7 Final Navigation Note</w:t>
      </w:r>
    </w:p>
    <w:p w14:paraId="0C2D641D" w14:textId="77777777" w:rsidR="006415A2" w:rsidRPr="006415A2" w:rsidRDefault="006415A2" w:rsidP="006415A2">
      <w:r>
        <w:t>This roadmap is a living orientation tool.</w:t>
      </w:r>
    </w:p>
    <w:p w14:paraId="4466724B" w14:textId="77777777" w:rsidR="006415A2" w:rsidRPr="006415A2" w:rsidRDefault="006415A2" w:rsidP="006415A2">
      <w:r>
        <w:t>It does not override the source layer.</w:t>
      </w:r>
    </w:p>
    <w:p w14:paraId="293B8535" w14:textId="77777777" w:rsidR="006415A2" w:rsidRPr="006415A2" w:rsidRDefault="006415A2" w:rsidP="006415A2">
      <w:r>
        <w:t>It does not override the Claims Register.</w:t>
      </w:r>
    </w:p>
    <w:p w14:paraId="6B72138C" w14:textId="77777777" w:rsidR="006415A2" w:rsidRPr="006415A2" w:rsidRDefault="006415A2" w:rsidP="006415A2">
      <w:r>
        <w:t>It does not override evidence disciplines.</w:t>
      </w:r>
    </w:p>
    <w:p w14:paraId="1264E523" w14:textId="77777777" w:rsidR="006415A2" w:rsidRPr="006415A2" w:rsidRDefault="006415A2" w:rsidP="006415A2">
      <w:r>
        <w:t>It does not override the data room.</w:t>
      </w:r>
    </w:p>
    <w:p w14:paraId="43B72C2F" w14:textId="77777777" w:rsidR="006415A2" w:rsidRPr="006415A2" w:rsidRDefault="006415A2" w:rsidP="006415A2">
      <w:r>
        <w:t>It does not override governance rules.</w:t>
      </w:r>
    </w:p>
    <w:p w14:paraId="6526D0F4" w14:textId="77777777" w:rsidR="006415A2" w:rsidRPr="006415A2" w:rsidRDefault="006415A2" w:rsidP="006415A2">
      <w:r>
        <w:t>It does not override legal review.</w:t>
      </w:r>
    </w:p>
    <w:p w14:paraId="1D2AFE3A" w14:textId="77777777" w:rsidR="006415A2" w:rsidRPr="006415A2" w:rsidRDefault="006415A2" w:rsidP="006415A2">
      <w:r>
        <w:t>It does not override market validation.</w:t>
      </w:r>
    </w:p>
    <w:p w14:paraId="1567CBE4" w14:textId="77777777" w:rsidR="006415A2" w:rsidRPr="006415A2" w:rsidRDefault="006415A2" w:rsidP="006415A2">
      <w:r>
        <w:lastRenderedPageBreak/>
        <w:t>It does not override runtime release records.</w:t>
      </w:r>
    </w:p>
    <w:p w14:paraId="4A05B4FB" w14:textId="77777777" w:rsidR="006415A2" w:rsidRPr="006415A2" w:rsidRDefault="006415A2" w:rsidP="006415A2">
      <w:r>
        <w:t>It does not create investor rights, regulatory approval, market demand, liquidity, certification, production readiness or financial admissibility.</w:t>
      </w:r>
    </w:p>
    <w:p w14:paraId="57FCE224" w14:textId="77777777" w:rsidR="006415A2" w:rsidRPr="006415A2" w:rsidRDefault="006415A2" w:rsidP="006415A2">
      <w:r>
        <w:t>Its function is to help institutional readers navigate the Prometheus architecture without collapsing distinct stages of maturity.</w:t>
      </w:r>
    </w:p>
    <w:p w14:paraId="1B7C5A91" w14:textId="77777777" w:rsidR="006415A2" w:rsidRPr="006415A2" w:rsidRDefault="006415A2" w:rsidP="006415A2">
      <w:r>
        <w:t>The final navigation rule is:</w:t>
      </w:r>
    </w:p>
    <w:p w14:paraId="0CAB3E34" w14:textId="77777777" w:rsidR="006415A2" w:rsidRPr="006415A2" w:rsidRDefault="006415A2" w:rsidP="006415A2">
      <w:r>
        <w:t>read Prometheus through gates, not narratives.</w:t>
      </w:r>
    </w:p>
    <w:p w14:paraId="207DF5FB" w14:textId="77777777" w:rsidR="006415A2" w:rsidRPr="006415A2" w:rsidRDefault="006415A2" w:rsidP="006415A2">
      <w:r>
        <w:t>A claim must be read through its evidence status.</w:t>
      </w:r>
    </w:p>
    <w:p w14:paraId="1B5274A7" w14:textId="77777777" w:rsidR="006415A2" w:rsidRPr="006415A2" w:rsidRDefault="006415A2" w:rsidP="006415A2">
      <w:r>
        <w:t>An observation must be read through its provenance.</w:t>
      </w:r>
    </w:p>
    <w:p w14:paraId="4551F5AC" w14:textId="77777777" w:rsidR="006415A2" w:rsidRPr="006415A2" w:rsidRDefault="006415A2" w:rsidP="006415A2">
      <w:r>
        <w:t>An indicator must be read through its confidence model.</w:t>
      </w:r>
    </w:p>
    <w:p w14:paraId="744A9A81" w14:textId="77777777" w:rsidR="006415A2" w:rsidRPr="006415A2" w:rsidRDefault="006415A2" w:rsidP="006415A2">
      <w:r>
        <w:t>A PRU must be read through its bounded methodology.</w:t>
      </w:r>
    </w:p>
    <w:p w14:paraId="6D162A97" w14:textId="77777777" w:rsidR="006415A2" w:rsidRPr="006415A2" w:rsidRDefault="006415A2" w:rsidP="006415A2">
      <w:r>
        <w:t>A RAP must be read through its market-readiness state.</w:t>
      </w:r>
    </w:p>
    <w:p w14:paraId="066CDA12" w14:textId="77777777" w:rsidR="006415A2" w:rsidRPr="006415A2" w:rsidRDefault="006415A2" w:rsidP="006415A2">
      <w:r>
        <w:t>A legal pathway must be read through its jurisdiction-specific legal opinion.</w:t>
      </w:r>
    </w:p>
    <w:p w14:paraId="18F697B8" w14:textId="77777777" w:rsidR="006415A2" w:rsidRPr="006415A2" w:rsidRDefault="006415A2" w:rsidP="006415A2">
      <w:r>
        <w:t>A market pathway must be read through its Anchor Demand File.</w:t>
      </w:r>
    </w:p>
    <w:p w14:paraId="472723A4" w14:textId="77777777" w:rsidR="006415A2" w:rsidRPr="006415A2" w:rsidRDefault="006415A2" w:rsidP="006415A2">
      <w:r>
        <w:t>An integrity pathway must be read through its no-double-counting controls.</w:t>
      </w:r>
    </w:p>
    <w:p w14:paraId="438F3474" w14:textId="77777777" w:rsidR="006415A2" w:rsidRPr="006415A2" w:rsidRDefault="006415A2" w:rsidP="006415A2">
      <w:r>
        <w:t>A runtime pathway must be read through its Runtime Release Decision Record.</w:t>
      </w:r>
    </w:p>
    <w:p w14:paraId="67DC12DD" w14:textId="77777777" w:rsidR="006415A2" w:rsidRPr="006415A2" w:rsidRDefault="006415A2" w:rsidP="006415A2">
      <w:r>
        <w:t>A dashboard must be read through the Claims Register.</w:t>
      </w:r>
    </w:p>
    <w:p w14:paraId="00CCA87E" w14:textId="77777777" w:rsidR="006415A2" w:rsidRPr="006415A2" w:rsidRDefault="006415A2" w:rsidP="006415A2">
      <w:r>
        <w:t>An API response must be read through the Claims Register.</w:t>
      </w:r>
    </w:p>
    <w:p w14:paraId="46689515" w14:textId="77777777" w:rsidR="006415A2" w:rsidRPr="006415A2" w:rsidRDefault="006415A2" w:rsidP="006415A2">
      <w:r>
        <w:t>A token-facing pathway must be read through legal, integrity, custody, settlement and Claims Register status.</w:t>
      </w:r>
    </w:p>
    <w:p w14:paraId="352C2005" w14:textId="77777777" w:rsidR="006415A2" w:rsidRPr="006415A2" w:rsidRDefault="006415A2" w:rsidP="006415A2">
      <w:r>
        <w:t>No reader should infer that Prometheus is capital-ready merely because its architecture is coherent.</w:t>
      </w:r>
    </w:p>
    <w:p w14:paraId="78D53981" w14:textId="77777777" w:rsidR="006415A2" w:rsidRPr="006415A2" w:rsidRDefault="006415A2" w:rsidP="006415A2">
      <w:r>
        <w:t>No reader should infer that Prometheus is investable merely because regeneration is measurable.</w:t>
      </w:r>
    </w:p>
    <w:p w14:paraId="270BF3F7" w14:textId="77777777" w:rsidR="006415A2" w:rsidRPr="006415A2" w:rsidRDefault="006415A2" w:rsidP="006415A2">
      <w:r>
        <w:t>No reader should infer that Prometheus is market-active merely because a RAP can be modelled.</w:t>
      </w:r>
    </w:p>
    <w:p w14:paraId="109B0601" w14:textId="77777777" w:rsidR="006415A2" w:rsidRPr="006415A2" w:rsidRDefault="006415A2" w:rsidP="006415A2">
      <w:r>
        <w:lastRenderedPageBreak/>
        <w:t>No reader should infer that Prometheus creates rights merely because PRU, RAP, TRBK, HoloFuel, dashboard status, access credentials or digital representations are described.</w:t>
      </w:r>
    </w:p>
    <w:p w14:paraId="2641FB7A" w14:textId="77777777" w:rsidR="006415A2" w:rsidRPr="006415A2" w:rsidRDefault="006415A2" w:rsidP="006415A2">
      <w:r>
        <w:t>No reader should infer that Prometheus is production-ready merely because code, runtime components, repositories, dashboards, APIs, zomes, schemas, AI/offline modules or VPS deployments exist.</w:t>
      </w:r>
    </w:p>
    <w:p w14:paraId="4C594A1E" w14:textId="77777777" w:rsidR="006415A2" w:rsidRPr="006415A2" w:rsidRDefault="006415A2" w:rsidP="006415A2">
      <w:r>
        <w:t>Capital allocators, family offices, procurement officers, insurance or reinsurance partners, legal counsel, technical reviewers and institutional counterparties must conduct their own due diligence, jurisdictional review, legal structuring, market validation, data-room review, runtime review and risk assessment.</w:t>
      </w:r>
    </w:p>
    <w:p w14:paraId="187D2FBA" w14:textId="77777777" w:rsidR="006415A2" w:rsidRPr="006415A2" w:rsidRDefault="006415A2" w:rsidP="006415A2">
      <w:r>
        <w:t>Prometheus provides architecture, methodology, evidence discipline, governance logic and capital-readability infrastructure.</w:t>
      </w:r>
    </w:p>
    <w:p w14:paraId="159CA959" w14:textId="77777777" w:rsidR="006415A2" w:rsidRPr="006415A2" w:rsidRDefault="006415A2" w:rsidP="006415A2">
      <w:r>
        <w:t>It does not replace regulated asset management.</w:t>
      </w:r>
    </w:p>
    <w:p w14:paraId="36196658" w14:textId="77777777" w:rsidR="006415A2" w:rsidRPr="006415A2" w:rsidRDefault="006415A2" w:rsidP="006415A2">
      <w:r>
        <w:t>It does not replace legal counsel.</w:t>
      </w:r>
    </w:p>
    <w:p w14:paraId="0777FB7D" w14:textId="77777777" w:rsidR="006415A2" w:rsidRPr="006415A2" w:rsidRDefault="006415A2" w:rsidP="006415A2">
      <w:r>
        <w:t>It does not replace financial advice.</w:t>
      </w:r>
    </w:p>
    <w:p w14:paraId="20F7A2C2" w14:textId="77777777" w:rsidR="006415A2" w:rsidRPr="006415A2" w:rsidRDefault="006415A2" w:rsidP="006415A2">
      <w:r>
        <w:t>It does not replace securities review.</w:t>
      </w:r>
    </w:p>
    <w:p w14:paraId="572BB6BB" w14:textId="77777777" w:rsidR="006415A2" w:rsidRPr="006415A2" w:rsidRDefault="006415A2" w:rsidP="006415A2">
      <w:r>
        <w:t>It does not replace tax advice.</w:t>
      </w:r>
    </w:p>
    <w:p w14:paraId="430DFDFF" w14:textId="77777777" w:rsidR="006415A2" w:rsidRPr="006415A2" w:rsidRDefault="006415A2" w:rsidP="006415A2">
      <w:r>
        <w:t>It does not replace insurance underwriting.</w:t>
      </w:r>
    </w:p>
    <w:p w14:paraId="0AD60638" w14:textId="77777777" w:rsidR="006415A2" w:rsidRPr="006415A2" w:rsidRDefault="006415A2" w:rsidP="006415A2">
      <w:r>
        <w:t>It does not replace procurement qualification.</w:t>
      </w:r>
    </w:p>
    <w:p w14:paraId="4FB93902" w14:textId="77777777" w:rsidR="006415A2" w:rsidRPr="006415A2" w:rsidRDefault="006415A2" w:rsidP="006415A2">
      <w:r>
        <w:t>It does not replace technical security review.</w:t>
      </w:r>
    </w:p>
    <w:p w14:paraId="0FCCD114" w14:textId="77777777" w:rsidR="006415A2" w:rsidRPr="006415A2" w:rsidRDefault="006415A2" w:rsidP="006415A2">
      <w:r>
        <w:t>It does not replace runtime release review.</w:t>
      </w:r>
    </w:p>
    <w:p w14:paraId="3F7DAD74" w14:textId="77777777" w:rsidR="006415A2" w:rsidRPr="006415A2" w:rsidRDefault="006415A2" w:rsidP="006415A2">
      <w:r>
        <w:t>It does not replace investor diligence.</w:t>
      </w:r>
    </w:p>
    <w:p w14:paraId="53741607" w14:textId="77777777" w:rsidR="006415A2" w:rsidRPr="006415A2" w:rsidRDefault="006415A2" w:rsidP="006415A2">
      <w:r>
        <w:t>The operative closure of Appendix Z is:</w:t>
      </w:r>
    </w:p>
    <w:p w14:paraId="277DF10C" w14:textId="77777777" w:rsidR="006415A2" w:rsidRPr="006415A2" w:rsidRDefault="006415A2" w:rsidP="006415A2">
      <w:r>
        <w:t>evidence before value;</w:t>
      </w:r>
    </w:p>
    <w:p w14:paraId="25951F6B" w14:textId="77777777" w:rsidR="006415A2" w:rsidRPr="006415A2" w:rsidRDefault="006415A2" w:rsidP="006415A2">
      <w:r>
        <w:t>integrity before representation;</w:t>
      </w:r>
    </w:p>
    <w:p w14:paraId="64E31F57" w14:textId="77777777" w:rsidR="006415A2" w:rsidRPr="006415A2" w:rsidRDefault="006415A2" w:rsidP="006415A2">
      <w:r>
        <w:t>legal review before rights;</w:t>
      </w:r>
    </w:p>
    <w:p w14:paraId="783633C7" w14:textId="77777777" w:rsidR="006415A2" w:rsidRPr="006415A2" w:rsidRDefault="006415A2" w:rsidP="006415A2">
      <w:r>
        <w:lastRenderedPageBreak/>
        <w:t>anchor demand before market-facing language;</w:t>
      </w:r>
    </w:p>
    <w:p w14:paraId="526D5E11" w14:textId="77777777" w:rsidR="006415A2" w:rsidRPr="006415A2" w:rsidRDefault="006415A2" w:rsidP="006415A2">
      <w:r>
        <w:t>runtime verification before external software reliance;</w:t>
      </w:r>
    </w:p>
    <w:p w14:paraId="48BE86EB" w14:textId="77777777" w:rsidR="006415A2" w:rsidRPr="006415A2" w:rsidRDefault="006415A2" w:rsidP="006415A2">
      <w:r>
        <w:t>governance before capital-facing use;</w:t>
      </w:r>
    </w:p>
    <w:p w14:paraId="504ACFEB" w14:textId="77777777" w:rsidR="006415A2" w:rsidRPr="006415A2" w:rsidRDefault="006415A2" w:rsidP="006415A2">
      <w:r>
        <w:t>lowest unresolved gate before every claim.</w:t>
      </w:r>
    </w:p>
    <w:p w14:paraId="61174F73" w14:textId="77777777" w:rsidR="006415A2" w:rsidRPr="006415A2" w:rsidRDefault="006415A2" w:rsidP="006415A2">
      <w:r>
        <w:t>Prometheus may become institutionally powerful only by remaining institutionally disciplined.</w:t>
      </w:r>
    </w:p>
    <w:p w14:paraId="564FC9E4" w14:textId="77777777" w:rsidR="006415A2" w:rsidRPr="006415A2" w:rsidRDefault="006415A2" w:rsidP="006415A2">
      <w:r>
        <w:t>Its credibility depends on refusing premature translation.</w:t>
      </w:r>
    </w:p>
    <w:p w14:paraId="4E0104DF" w14:textId="77777777" w:rsidR="006415A2" w:rsidRPr="006415A2" w:rsidRDefault="006415A2" w:rsidP="006415A2">
      <w:r>
        <w:t>No forced progression is permitted from architecture to evidence, from evidence to value, from value to rights, from rights to market, from market to liquidity, from software to authority, or from narrative to capital allocation.</w:t>
      </w:r>
    </w:p>
    <w:p w14:paraId="1824BF13" w14:textId="77777777" w:rsidR="006415A2" w:rsidRPr="006415A2" w:rsidRDefault="006415A2" w:rsidP="006415A2">
      <w:r>
        <w:t>The final reader instruction is therefore:</w:t>
      </w:r>
    </w:p>
    <w:p w14:paraId="54C2EA22" w14:textId="77777777" w:rsidR="006415A2" w:rsidRPr="006415A2" w:rsidRDefault="006415A2" w:rsidP="006415A2">
      <w:r>
        <w:t>follow the gate;</w:t>
      </w:r>
    </w:p>
    <w:p w14:paraId="549CF6F6" w14:textId="77777777" w:rsidR="006415A2" w:rsidRPr="006415A2" w:rsidRDefault="006415A2" w:rsidP="006415A2">
      <w:r>
        <w:t>read the claim boundary;</w:t>
      </w:r>
    </w:p>
    <w:p w14:paraId="24BB28B1" w14:textId="77777777" w:rsidR="006415A2" w:rsidRPr="006415A2" w:rsidRDefault="006415A2" w:rsidP="006415A2">
      <w:r>
        <w:t>verify the evidence;</w:t>
      </w:r>
    </w:p>
    <w:p w14:paraId="3B14C24D" w14:textId="77777777" w:rsidR="006415A2" w:rsidRPr="006415A2" w:rsidRDefault="006415A2" w:rsidP="006415A2">
      <w:r>
        <w:t>check the Claims Register;</w:t>
      </w:r>
    </w:p>
    <w:p w14:paraId="266EE010" w14:textId="77777777" w:rsidR="006415A2" w:rsidRPr="006415A2" w:rsidRDefault="006415A2" w:rsidP="006415A2">
      <w:r>
        <w:t>inspect the data room;</w:t>
      </w:r>
    </w:p>
    <w:p w14:paraId="0696825C" w14:textId="77777777" w:rsidR="006415A2" w:rsidRPr="006415A2" w:rsidRDefault="006415A2" w:rsidP="006415A2">
      <w:r>
        <w:t>require legal review;</w:t>
      </w:r>
    </w:p>
    <w:p w14:paraId="5713ADE8" w14:textId="77777777" w:rsidR="006415A2" w:rsidRPr="006415A2" w:rsidRDefault="006415A2" w:rsidP="006415A2">
      <w:r>
        <w:t>require market validation;</w:t>
      </w:r>
    </w:p>
    <w:p w14:paraId="290376BF" w14:textId="77777777" w:rsidR="006415A2" w:rsidRPr="006415A2" w:rsidRDefault="006415A2" w:rsidP="006415A2">
      <w:r>
        <w:t>require runtime release records where software is relied upon;</w:t>
      </w:r>
    </w:p>
    <w:p w14:paraId="04EF5296" w14:textId="77777777" w:rsidR="006415A2" w:rsidRPr="006415A2" w:rsidRDefault="006415A2" w:rsidP="006415A2">
      <w:r>
        <w:t>and never permit a stronger claim than the weakest unresolved gate allows.</w:t>
      </w:r>
    </w:p>
    <w:p w14:paraId="3B51D33D" w14:textId="77777777" w:rsidR="00012A0F" w:rsidRPr="00012A0F" w:rsidRDefault="00012A0F" w:rsidP="001B1D32">
      <w:pPr>
        <w:keepNext/>
        <w:keepLines/>
        <w:spacing w:before="160" w:after="100"/>
        <w:outlineLvl w:val="0"/>
        <w:rPr>
          <w:rFonts w:eastAsia="MS Gothic" w:cs="Times New Roman"/>
          <w:b/>
          <w:bCs/>
          <w:iCs/>
          <w:color w:val="1F4E79"/>
          <w:kern w:val="0"/>
          <w14:ligatures w14:val="none"/>
        </w:rPr>
      </w:pPr>
      <w:r>
        <w:rPr>
          <w:rFonts w:eastAsia="MS Gothic" w:cs="Times New Roman"/>
          <w:b/>
          <w:bCs/>
          <w:iCs/>
          <w:color w:val="1F4E79"/>
          <w:kern w:val="0"/>
          <w14:ligatures w14:val="none"/>
        </w:rPr>
        <w:t>Appendix AA – Regulatory Alignment Matrix</w:t>
      </w:r>
    </w:p>
    <w:p w14:paraId="4D21920B"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AA.1 Purpose and Boundary</w:t>
      </w:r>
    </w:p>
    <w:p w14:paraId="1BEC836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This appendix provides a high-level regulatory alignment matrix for Prometheus concepts, pathways and representations.</w:t>
      </w:r>
    </w:p>
    <w:p w14:paraId="5B797389"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lastRenderedPageBreak/>
        <w:t>It maps PRU, RAP, MRV, Claims Register status, no-double-counting controls, Anchor Demand File, legal wrapper, TRBK, HoloFuel, dashboard outputs, API outputs, AI/offline modules, runtime releases, token-facing pathways, custody pathways and settlement pathways against existing or emerging regulatory and compliance domains.</w:t>
      </w:r>
    </w:p>
    <w:p w14:paraId="5D52314C"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This appendix does not constitute legal advice. It does not constitute regulatory approval. It does not constitute compliance certification. It does not determine securities status, fund status, token status, tax treatment, accounting treatment, procurement eligibility, insurance eligibility, green-claim validity, AI compliance or data-protection compliance.</w:t>
      </w:r>
    </w:p>
    <w:p w14:paraId="353A2B58"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It is an orientation tool for legal counsel, compliance officers, institutional reviewers, capital allocators, public-sector counterparties, insurance or reinsurance partners and technical auditors.</w:t>
      </w:r>
    </w:p>
    <w:p w14:paraId="139D96A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Actual regulatory treatment depends on jurisdiction, instrument structure, counterparty type, investor type, offering method, transferability, rights created, marketing language, custody pathway, settlement pathway, data-processing context, AI use, ecological-claim scope and specific facts.</w:t>
      </w:r>
    </w:p>
    <w:p w14:paraId="1FAA3E2C" w14:textId="77777777" w:rsidR="00012A0F" w:rsidRPr="00012A0F"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Regulatory boundary: architecture is not approval; evidence is not certification; PRU is not a legal right; RAP is not a fund by itself; dashboard status is not legal status; API output is not regulatory status; runtime execution is not production admission; regulatory alignment is not regulatory approval.</w:t>
      </w:r>
    </w:p>
    <w:p w14:paraId="611FD0DC"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No Prometheus pathway may be described as compliant, regulated, approved, exempt, taxonomy-aligned, SFDR-ready, MiCA-compliant, securities-compliant, procurement-eligible, insurance-recognised, AI-compliant, GDPR-compliant, custody-ready, settlement-ready, token-ready, market-ready or investor-ready unless jurisdiction-specific legal review, applicable regulatory analysis, data-room evidence, Claims Register status and governance approval support that classification.</w:t>
      </w:r>
    </w:p>
    <w:p w14:paraId="1C9C6E9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Where regulatory uncertainty exists, the permitted language is: regulatory mapping pending; legal classification pending; jurisdiction-specific review required; instrument structure not yet admitted; token-facing pathway not yet admitted; custody / settlement pathway not yet admitted; investor-facing use not yet admitted.</w:t>
      </w:r>
    </w:p>
    <w:p w14:paraId="384AD166"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lastRenderedPageBreak/>
        <w:t>AA.2 Regulatory Framework Mapping</w:t>
      </w:r>
    </w:p>
    <w:tbl>
      <w:tblPr>
        <w:tblStyle w:val="Grigliatabella1"/>
        <w:tblW w:w="0" w:type="auto"/>
        <w:jc w:val="center"/>
        <w:tblLook w:val="04A0" w:firstRow="1" w:lastRow="0" w:firstColumn="1" w:lastColumn="0" w:noHBand="0" w:noVBand="1"/>
      </w:tblPr>
      <w:tblGrid>
        <w:gridCol w:w="2403"/>
        <w:gridCol w:w="2420"/>
        <w:gridCol w:w="2407"/>
        <w:gridCol w:w="2398"/>
      </w:tblGrid>
      <w:tr w:rsidR="00012A0F" w:rsidRPr="001B1D32" w14:paraId="6BB81E71" w14:textId="77777777" w:rsidTr="00FA1FEE">
        <w:trPr>
          <w:cantSplit/>
          <w:tblHeader/>
          <w:jc w:val="center"/>
        </w:trPr>
        <w:tc>
          <w:tcPr>
            <w:tcW w:w="2664" w:type="dxa"/>
            <w:shd w:val="clear" w:color="auto" w:fill="1F4E79"/>
            <w:tcMar>
              <w:top w:w="80" w:type="dxa"/>
              <w:left w:w="80" w:type="dxa"/>
              <w:bottom w:w="80" w:type="dxa"/>
              <w:right w:w="80" w:type="dxa"/>
            </w:tcMar>
            <w:vAlign w:val="center"/>
          </w:tcPr>
          <w:p w14:paraId="29500149"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Regulatory / compliance domain</w:t>
            </w:r>
          </w:p>
        </w:tc>
        <w:tc>
          <w:tcPr>
            <w:tcW w:w="2664" w:type="dxa"/>
            <w:shd w:val="clear" w:color="auto" w:fill="1F4E79"/>
            <w:tcMar>
              <w:top w:w="80" w:type="dxa"/>
              <w:left w:w="80" w:type="dxa"/>
              <w:bottom w:w="80" w:type="dxa"/>
              <w:right w:w="80" w:type="dxa"/>
            </w:tcMar>
            <w:vAlign w:val="center"/>
          </w:tcPr>
          <w:p w14:paraId="7D4E0F14"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Relevant Prometheus concept</w:t>
            </w:r>
          </w:p>
        </w:tc>
        <w:tc>
          <w:tcPr>
            <w:tcW w:w="2664" w:type="dxa"/>
            <w:shd w:val="clear" w:color="auto" w:fill="1F4E79"/>
            <w:tcMar>
              <w:top w:w="80" w:type="dxa"/>
              <w:left w:w="80" w:type="dxa"/>
              <w:bottom w:w="80" w:type="dxa"/>
              <w:right w:w="80" w:type="dxa"/>
            </w:tcMar>
            <w:vAlign w:val="center"/>
          </w:tcPr>
          <w:p w14:paraId="36A56FFF"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Alignment / interpretation</w:t>
            </w:r>
          </w:p>
        </w:tc>
        <w:tc>
          <w:tcPr>
            <w:tcW w:w="2664" w:type="dxa"/>
            <w:shd w:val="clear" w:color="auto" w:fill="1F4E79"/>
            <w:tcMar>
              <w:top w:w="80" w:type="dxa"/>
              <w:left w:w="80" w:type="dxa"/>
              <w:bottom w:w="80" w:type="dxa"/>
              <w:right w:w="80" w:type="dxa"/>
            </w:tcMar>
            <w:vAlign w:val="center"/>
          </w:tcPr>
          <w:p w14:paraId="03C65BB0"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Required caution / controlling gate</w:t>
            </w:r>
          </w:p>
        </w:tc>
      </w:tr>
      <w:tr w:rsidR="00012A0F" w:rsidRPr="001B1D32" w14:paraId="24461F60" w14:textId="77777777" w:rsidTr="00FA1FEE">
        <w:trPr>
          <w:cantSplit/>
          <w:jc w:val="center"/>
        </w:trPr>
        <w:tc>
          <w:tcPr>
            <w:tcW w:w="2664" w:type="dxa"/>
            <w:tcMar>
              <w:top w:w="80" w:type="dxa"/>
              <w:left w:w="80" w:type="dxa"/>
              <w:bottom w:w="80" w:type="dxa"/>
              <w:right w:w="80" w:type="dxa"/>
            </w:tcMar>
          </w:tcPr>
          <w:p w14:paraId="1174B50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MiCA / crypto-assets regulation</w:t>
            </w:r>
          </w:p>
        </w:tc>
        <w:tc>
          <w:tcPr>
            <w:tcW w:w="2664" w:type="dxa"/>
            <w:tcMar>
              <w:top w:w="80" w:type="dxa"/>
              <w:left w:w="80" w:type="dxa"/>
              <w:bottom w:w="80" w:type="dxa"/>
              <w:right w:w="80" w:type="dxa"/>
            </w:tcMar>
          </w:tcPr>
          <w:p w14:paraId="4551E7F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Token-facing PRU, token-facing RAP, TRBK, future digital representations, custody or transfer pathways.</w:t>
            </w:r>
          </w:p>
        </w:tc>
        <w:tc>
          <w:tcPr>
            <w:tcW w:w="2664" w:type="dxa"/>
            <w:tcMar>
              <w:top w:w="80" w:type="dxa"/>
              <w:left w:w="80" w:type="dxa"/>
              <w:bottom w:w="80" w:type="dxa"/>
              <w:right w:w="80" w:type="dxa"/>
            </w:tcMar>
          </w:tcPr>
          <w:p w14:paraId="723CFCC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is an analytical interface, not a crypto-asset by itself. A tokenised or transferable representation may require classification depending on rights, issuer, transferability, custody and use.</w:t>
            </w:r>
          </w:p>
        </w:tc>
        <w:tc>
          <w:tcPr>
            <w:tcW w:w="2664" w:type="dxa"/>
            <w:tcMar>
              <w:top w:w="80" w:type="dxa"/>
              <w:left w:w="80" w:type="dxa"/>
              <w:bottom w:w="80" w:type="dxa"/>
              <w:right w:w="80" w:type="dxa"/>
            </w:tcMar>
          </w:tcPr>
          <w:p w14:paraId="28BAE09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token-facing claim without jurisdiction-specific legal review, token classification, disclosure, custody review, transfer restrictions where applicable and Claims Register status.</w:t>
            </w:r>
          </w:p>
        </w:tc>
      </w:tr>
      <w:tr w:rsidR="00012A0F" w:rsidRPr="001B1D32" w14:paraId="4BE5C1B1" w14:textId="77777777" w:rsidTr="00FA1FEE">
        <w:trPr>
          <w:cantSplit/>
          <w:jc w:val="center"/>
        </w:trPr>
        <w:tc>
          <w:tcPr>
            <w:tcW w:w="2664" w:type="dxa"/>
            <w:shd w:val="clear" w:color="auto" w:fill="F7F9FB"/>
            <w:tcMar>
              <w:top w:w="80" w:type="dxa"/>
              <w:left w:w="80" w:type="dxa"/>
              <w:bottom w:w="80" w:type="dxa"/>
              <w:right w:w="80" w:type="dxa"/>
            </w:tcMar>
          </w:tcPr>
          <w:p w14:paraId="312E73A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Securities law / investment-contract analysis</w:t>
            </w:r>
          </w:p>
        </w:tc>
        <w:tc>
          <w:tcPr>
            <w:tcW w:w="2664" w:type="dxa"/>
            <w:shd w:val="clear" w:color="auto" w:fill="F7F9FB"/>
            <w:tcMar>
              <w:top w:w="80" w:type="dxa"/>
              <w:left w:w="80" w:type="dxa"/>
              <w:bottom w:w="80" w:type="dxa"/>
              <w:right w:w="80" w:type="dxa"/>
            </w:tcMar>
          </w:tcPr>
          <w:p w14:paraId="5E1795F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PRU-linked contracts, RAP structures, notes, fund interests, revenue rights, land-related rights, tokenised instruments or bundled structures.</w:t>
            </w:r>
          </w:p>
        </w:tc>
        <w:tc>
          <w:tcPr>
            <w:tcW w:w="2664" w:type="dxa"/>
            <w:shd w:val="clear" w:color="auto" w:fill="F7F9FB"/>
            <w:tcMar>
              <w:top w:w="80" w:type="dxa"/>
              <w:left w:w="80" w:type="dxa"/>
              <w:bottom w:w="80" w:type="dxa"/>
              <w:right w:w="80" w:type="dxa"/>
            </w:tcMar>
          </w:tcPr>
          <w:p w14:paraId="49E1562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Prometheus concepts remain analytical until a separate legal structure creates enforceable financial rights. Securities analysis may be required when profit expectation, pooling, transferability, managerial reliance or revenue exposure is introduced.</w:t>
            </w:r>
          </w:p>
        </w:tc>
        <w:tc>
          <w:tcPr>
            <w:tcW w:w="2664" w:type="dxa"/>
            <w:shd w:val="clear" w:color="auto" w:fill="F7F9FB"/>
            <w:tcMar>
              <w:top w:w="80" w:type="dxa"/>
              <w:left w:w="80" w:type="dxa"/>
              <w:bottom w:w="80" w:type="dxa"/>
              <w:right w:w="80" w:type="dxa"/>
            </w:tcMar>
          </w:tcPr>
          <w:p w14:paraId="64B3418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investor-facing instrument, return language, yield language, ownership language, redemption language or transferable-rights language without legal opinion, rights mapping and disclosure package.</w:t>
            </w:r>
          </w:p>
        </w:tc>
      </w:tr>
      <w:tr w:rsidR="00012A0F" w:rsidRPr="001B1D32" w14:paraId="4588C07D" w14:textId="77777777" w:rsidTr="00FA1FEE">
        <w:trPr>
          <w:cantSplit/>
          <w:jc w:val="center"/>
        </w:trPr>
        <w:tc>
          <w:tcPr>
            <w:tcW w:w="2664" w:type="dxa"/>
            <w:tcMar>
              <w:top w:w="80" w:type="dxa"/>
              <w:left w:w="80" w:type="dxa"/>
              <w:bottom w:w="80" w:type="dxa"/>
              <w:right w:w="80" w:type="dxa"/>
            </w:tcMar>
          </w:tcPr>
          <w:p w14:paraId="4844817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Fund regulation / AIFMD / MiFID-type analysis</w:t>
            </w:r>
          </w:p>
        </w:tc>
        <w:tc>
          <w:tcPr>
            <w:tcW w:w="2664" w:type="dxa"/>
            <w:tcMar>
              <w:top w:w="80" w:type="dxa"/>
              <w:left w:w="80" w:type="dxa"/>
              <w:bottom w:w="80" w:type="dxa"/>
              <w:right w:w="80" w:type="dxa"/>
            </w:tcMar>
          </w:tcPr>
          <w:p w14:paraId="0728584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 as SPV, fund, note programme, managed portfolio, pooled exposure or capital vehicle.</w:t>
            </w:r>
          </w:p>
        </w:tc>
        <w:tc>
          <w:tcPr>
            <w:tcW w:w="2664" w:type="dxa"/>
            <w:tcMar>
              <w:top w:w="80" w:type="dxa"/>
              <w:left w:w="80" w:type="dxa"/>
              <w:bottom w:w="80" w:type="dxa"/>
              <w:right w:w="80" w:type="dxa"/>
            </w:tcMar>
          </w:tcPr>
          <w:p w14:paraId="31CE5FC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 is a portfolio-readiness structure by itself, not automatically a regulated fund. Regulation may apply when capital is pooled, managed, marketed or exposed through legal instruments.</w:t>
            </w:r>
          </w:p>
        </w:tc>
        <w:tc>
          <w:tcPr>
            <w:tcW w:w="2664" w:type="dxa"/>
            <w:tcMar>
              <w:top w:w="80" w:type="dxa"/>
              <w:left w:w="80" w:type="dxa"/>
              <w:bottom w:w="80" w:type="dxa"/>
              <w:right w:w="80" w:type="dxa"/>
            </w:tcMar>
          </w:tcPr>
          <w:p w14:paraId="553DF91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RAP-M status does not determine fund status. Capital-facing RAP structures require legal review, investor eligibility rules, marketing restrictions and governance approval.</w:t>
            </w:r>
          </w:p>
        </w:tc>
      </w:tr>
      <w:tr w:rsidR="00012A0F" w:rsidRPr="001B1D32" w14:paraId="013AE293" w14:textId="77777777" w:rsidTr="00FA1FEE">
        <w:trPr>
          <w:cantSplit/>
          <w:jc w:val="center"/>
        </w:trPr>
        <w:tc>
          <w:tcPr>
            <w:tcW w:w="2664" w:type="dxa"/>
            <w:shd w:val="clear" w:color="auto" w:fill="F7F9FB"/>
            <w:tcMar>
              <w:top w:w="80" w:type="dxa"/>
              <w:left w:w="80" w:type="dxa"/>
              <w:bottom w:w="80" w:type="dxa"/>
              <w:right w:w="80" w:type="dxa"/>
            </w:tcMar>
          </w:tcPr>
          <w:p w14:paraId="2A4D67E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EU Taxonomy / sustainable activity classification</w:t>
            </w:r>
          </w:p>
        </w:tc>
        <w:tc>
          <w:tcPr>
            <w:tcW w:w="2664" w:type="dxa"/>
            <w:shd w:val="clear" w:color="auto" w:fill="F7F9FB"/>
            <w:tcMar>
              <w:top w:w="80" w:type="dxa"/>
              <w:left w:w="80" w:type="dxa"/>
              <w:bottom w:w="80" w:type="dxa"/>
              <w:right w:w="80" w:type="dxa"/>
            </w:tcMar>
          </w:tcPr>
          <w:p w14:paraId="769809B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Ecological performance, verified regenerative activities, use of proceeds, eligible expenditure and environmental objectives.</w:t>
            </w:r>
          </w:p>
        </w:tc>
        <w:tc>
          <w:tcPr>
            <w:tcW w:w="2664" w:type="dxa"/>
            <w:shd w:val="clear" w:color="auto" w:fill="F7F9FB"/>
            <w:tcMar>
              <w:top w:w="80" w:type="dxa"/>
              <w:left w:w="80" w:type="dxa"/>
              <w:bottom w:w="80" w:type="dxa"/>
              <w:right w:w="80" w:type="dxa"/>
            </w:tcMar>
          </w:tcPr>
          <w:p w14:paraId="41B9BAE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MRV evidence and Claims Register status may support taxonomy analysis but do not guarantee taxonomy alignment.</w:t>
            </w:r>
          </w:p>
        </w:tc>
        <w:tc>
          <w:tcPr>
            <w:tcW w:w="2664" w:type="dxa"/>
            <w:shd w:val="clear" w:color="auto" w:fill="F7F9FB"/>
            <w:tcMar>
              <w:top w:w="80" w:type="dxa"/>
              <w:left w:w="80" w:type="dxa"/>
              <w:bottom w:w="80" w:type="dxa"/>
              <w:right w:w="80" w:type="dxa"/>
            </w:tcMar>
          </w:tcPr>
          <w:p w14:paraId="0D43E87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Taxonomy-alignment language requires technical-screening analysis, DNSH review, minimum-safeguards review, evidence package and independent verification where required.</w:t>
            </w:r>
          </w:p>
        </w:tc>
      </w:tr>
      <w:tr w:rsidR="00012A0F" w:rsidRPr="001B1D32" w14:paraId="5947A0E2" w14:textId="77777777" w:rsidTr="00FA1FEE">
        <w:trPr>
          <w:cantSplit/>
          <w:jc w:val="center"/>
        </w:trPr>
        <w:tc>
          <w:tcPr>
            <w:tcW w:w="2664" w:type="dxa"/>
            <w:tcMar>
              <w:top w:w="80" w:type="dxa"/>
              <w:left w:w="80" w:type="dxa"/>
              <w:bottom w:w="80" w:type="dxa"/>
              <w:right w:w="80" w:type="dxa"/>
            </w:tcMar>
          </w:tcPr>
          <w:p w14:paraId="4B12C8B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SFDR / sustainability-related disclosure</w:t>
            </w:r>
          </w:p>
        </w:tc>
        <w:tc>
          <w:tcPr>
            <w:tcW w:w="2664" w:type="dxa"/>
            <w:tcMar>
              <w:top w:w="80" w:type="dxa"/>
              <w:left w:w="80" w:type="dxa"/>
              <w:bottom w:w="80" w:type="dxa"/>
              <w:right w:w="80" w:type="dxa"/>
            </w:tcMar>
          </w:tcPr>
          <w:p w14:paraId="2AABE25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methodology, PRU maturity, RAP reporting, MRV integrity, risk disclosures and sustainability characteristics.</w:t>
            </w:r>
          </w:p>
        </w:tc>
        <w:tc>
          <w:tcPr>
            <w:tcW w:w="2664" w:type="dxa"/>
            <w:tcMar>
              <w:top w:w="80" w:type="dxa"/>
              <w:left w:w="80" w:type="dxa"/>
              <w:bottom w:w="80" w:type="dxa"/>
              <w:right w:w="80" w:type="dxa"/>
            </w:tcMar>
          </w:tcPr>
          <w:p w14:paraId="1F17D7B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and RAP data may support sustainability disclosures, but SFDR classification depends on fund strategy, product design and legal issuer context.</w:t>
            </w:r>
          </w:p>
        </w:tc>
        <w:tc>
          <w:tcPr>
            <w:tcW w:w="2664" w:type="dxa"/>
            <w:tcMar>
              <w:top w:w="80" w:type="dxa"/>
              <w:left w:w="80" w:type="dxa"/>
              <w:bottom w:w="80" w:type="dxa"/>
              <w:right w:w="80" w:type="dxa"/>
            </w:tcMar>
          </w:tcPr>
          <w:p w14:paraId="70BB375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Article 8, Article 9, PAI, taxonomy-alignment or sustainability-objective claim from PRU maturity alone. Legal and disclosure review required.</w:t>
            </w:r>
          </w:p>
        </w:tc>
      </w:tr>
      <w:tr w:rsidR="00012A0F" w:rsidRPr="001B1D32" w14:paraId="24A9817F" w14:textId="77777777" w:rsidTr="00FA1FEE">
        <w:trPr>
          <w:cantSplit/>
          <w:jc w:val="center"/>
        </w:trPr>
        <w:tc>
          <w:tcPr>
            <w:tcW w:w="2664" w:type="dxa"/>
            <w:shd w:val="clear" w:color="auto" w:fill="F7F9FB"/>
            <w:tcMar>
              <w:top w:w="80" w:type="dxa"/>
              <w:left w:w="80" w:type="dxa"/>
              <w:bottom w:w="80" w:type="dxa"/>
              <w:right w:w="80" w:type="dxa"/>
            </w:tcMar>
          </w:tcPr>
          <w:p w14:paraId="2BF3DDA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CSRD / ESRS / corporate sustainability reporting</w:t>
            </w:r>
          </w:p>
        </w:tc>
        <w:tc>
          <w:tcPr>
            <w:tcW w:w="2664" w:type="dxa"/>
            <w:shd w:val="clear" w:color="auto" w:fill="F7F9FB"/>
            <w:tcMar>
              <w:top w:w="80" w:type="dxa"/>
              <w:left w:w="80" w:type="dxa"/>
              <w:bottom w:w="80" w:type="dxa"/>
              <w:right w:w="80" w:type="dxa"/>
            </w:tcMar>
          </w:tcPr>
          <w:p w14:paraId="458A806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Site-level MRV, biodiversity, water, soil, climate-risk, governance and value-chain evidence.</w:t>
            </w:r>
          </w:p>
        </w:tc>
        <w:tc>
          <w:tcPr>
            <w:tcW w:w="2664" w:type="dxa"/>
            <w:shd w:val="clear" w:color="auto" w:fill="F7F9FB"/>
            <w:tcMar>
              <w:top w:w="80" w:type="dxa"/>
              <w:left w:w="80" w:type="dxa"/>
              <w:bottom w:w="80" w:type="dxa"/>
              <w:right w:w="80" w:type="dxa"/>
            </w:tcMar>
          </w:tcPr>
          <w:p w14:paraId="6D6C75C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Prometheus evidence may support reporting inputs if method, provenance, assurance scope and data lineage are documented.</w:t>
            </w:r>
          </w:p>
        </w:tc>
        <w:tc>
          <w:tcPr>
            <w:tcW w:w="2664" w:type="dxa"/>
            <w:shd w:val="clear" w:color="auto" w:fill="F7F9FB"/>
            <w:tcMar>
              <w:top w:w="80" w:type="dxa"/>
              <w:left w:w="80" w:type="dxa"/>
              <w:bottom w:w="80" w:type="dxa"/>
              <w:right w:w="80" w:type="dxa"/>
            </w:tcMar>
          </w:tcPr>
          <w:p w14:paraId="74EF8AB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Corporate reporting use requires assurance boundary, reporting-entity control analysis, materiality assessment and non-duplication controls.</w:t>
            </w:r>
          </w:p>
        </w:tc>
      </w:tr>
      <w:tr w:rsidR="00012A0F" w:rsidRPr="001B1D32" w14:paraId="7D6268D9" w14:textId="77777777" w:rsidTr="00FA1FEE">
        <w:trPr>
          <w:cantSplit/>
          <w:jc w:val="center"/>
        </w:trPr>
        <w:tc>
          <w:tcPr>
            <w:tcW w:w="2664" w:type="dxa"/>
            <w:tcMar>
              <w:top w:w="80" w:type="dxa"/>
              <w:left w:w="80" w:type="dxa"/>
              <w:bottom w:w="80" w:type="dxa"/>
              <w:right w:w="80" w:type="dxa"/>
            </w:tcMar>
          </w:tcPr>
          <w:p w14:paraId="15D9B81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Environmental claims / anti-greenwashing</w:t>
            </w:r>
          </w:p>
        </w:tc>
        <w:tc>
          <w:tcPr>
            <w:tcW w:w="2664" w:type="dxa"/>
            <w:tcMar>
              <w:top w:w="80" w:type="dxa"/>
              <w:left w:w="80" w:type="dxa"/>
              <w:bottom w:w="80" w:type="dxa"/>
              <w:right w:w="80" w:type="dxa"/>
            </w:tcMar>
          </w:tcPr>
          <w:p w14:paraId="5C77DA6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Public regenerative claims, impact claims, biodiversity claims, soil claims, water claims, carbon claims and resilience claims.</w:t>
            </w:r>
          </w:p>
        </w:tc>
        <w:tc>
          <w:tcPr>
            <w:tcW w:w="2664" w:type="dxa"/>
            <w:tcMar>
              <w:top w:w="80" w:type="dxa"/>
              <w:left w:w="80" w:type="dxa"/>
              <w:bottom w:w="80" w:type="dxa"/>
              <w:right w:w="80" w:type="dxa"/>
            </w:tcMar>
          </w:tcPr>
          <w:p w14:paraId="7D02033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Prometheus aligns with evidence-before-value discipline when claims remain evidence-bounded.</w:t>
            </w:r>
          </w:p>
        </w:tc>
        <w:tc>
          <w:tcPr>
            <w:tcW w:w="2664" w:type="dxa"/>
            <w:tcMar>
              <w:top w:w="80" w:type="dxa"/>
              <w:left w:w="80" w:type="dxa"/>
              <w:bottom w:w="80" w:type="dxa"/>
              <w:right w:w="80" w:type="dxa"/>
            </w:tcMar>
          </w:tcPr>
          <w:p w14:paraId="514273D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public environmental claim without evidence scope, method, confidence range, reviewer trail, missing-data notes and Claims Register status.</w:t>
            </w:r>
          </w:p>
        </w:tc>
      </w:tr>
      <w:tr w:rsidR="00012A0F" w:rsidRPr="001B1D32" w14:paraId="60B3E927" w14:textId="77777777" w:rsidTr="00FA1FEE">
        <w:trPr>
          <w:cantSplit/>
          <w:jc w:val="center"/>
        </w:trPr>
        <w:tc>
          <w:tcPr>
            <w:tcW w:w="2664" w:type="dxa"/>
            <w:shd w:val="clear" w:color="auto" w:fill="F7F9FB"/>
            <w:tcMar>
              <w:top w:w="80" w:type="dxa"/>
              <w:left w:w="80" w:type="dxa"/>
              <w:bottom w:w="80" w:type="dxa"/>
              <w:right w:w="80" w:type="dxa"/>
            </w:tcMar>
          </w:tcPr>
          <w:p w14:paraId="435D4F0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Carbon / biodiversity / nature-credit frameworks</w:t>
            </w:r>
          </w:p>
        </w:tc>
        <w:tc>
          <w:tcPr>
            <w:tcW w:w="2664" w:type="dxa"/>
            <w:shd w:val="clear" w:color="auto" w:fill="F7F9FB"/>
            <w:tcMar>
              <w:top w:w="80" w:type="dxa"/>
              <w:left w:w="80" w:type="dxa"/>
              <w:bottom w:w="80" w:type="dxa"/>
              <w:right w:w="80" w:type="dxa"/>
            </w:tcMar>
          </w:tcPr>
          <w:p w14:paraId="6DAEC09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Regenerative performance, ecological improvement, impact result, credit-like representation or external registry entry.</w:t>
            </w:r>
          </w:p>
        </w:tc>
        <w:tc>
          <w:tcPr>
            <w:tcW w:w="2664" w:type="dxa"/>
            <w:shd w:val="clear" w:color="auto" w:fill="F7F9FB"/>
            <w:tcMar>
              <w:top w:w="80" w:type="dxa"/>
              <w:left w:w="80" w:type="dxa"/>
              <w:bottom w:w="80" w:type="dxa"/>
              <w:right w:w="80" w:type="dxa"/>
            </w:tcMar>
          </w:tcPr>
          <w:p w14:paraId="641F98B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Prometheus may generate evidence relevant to credit-like frameworks but does not create credits by itself.</w:t>
            </w:r>
          </w:p>
        </w:tc>
        <w:tc>
          <w:tcPr>
            <w:tcW w:w="2664" w:type="dxa"/>
            <w:shd w:val="clear" w:color="auto" w:fill="F7F9FB"/>
            <w:tcMar>
              <w:top w:w="80" w:type="dxa"/>
              <w:left w:w="80" w:type="dxa"/>
              <w:bottom w:w="80" w:type="dxa"/>
              <w:right w:w="80" w:type="dxa"/>
            </w:tcMar>
          </w:tcPr>
          <w:p w14:paraId="2B330E2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credit, offset, certificate, registry, biodiversity unit, carbon unit or transferable environmental asset claim without standard eligibility, legal review, registry review and no-double-counting controls.</w:t>
            </w:r>
          </w:p>
        </w:tc>
      </w:tr>
      <w:tr w:rsidR="00012A0F" w:rsidRPr="001B1D32" w14:paraId="7E9F26CF" w14:textId="77777777" w:rsidTr="00FA1FEE">
        <w:trPr>
          <w:cantSplit/>
          <w:jc w:val="center"/>
        </w:trPr>
        <w:tc>
          <w:tcPr>
            <w:tcW w:w="2664" w:type="dxa"/>
            <w:tcMar>
              <w:top w:w="80" w:type="dxa"/>
              <w:left w:w="80" w:type="dxa"/>
              <w:bottom w:w="80" w:type="dxa"/>
              <w:right w:w="80" w:type="dxa"/>
            </w:tcMar>
          </w:tcPr>
          <w:p w14:paraId="7104735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No-double-counting / registry integrity</w:t>
            </w:r>
          </w:p>
        </w:tc>
        <w:tc>
          <w:tcPr>
            <w:tcW w:w="2664" w:type="dxa"/>
            <w:tcMar>
              <w:top w:w="80" w:type="dxa"/>
              <w:left w:w="80" w:type="dxa"/>
              <w:bottom w:w="80" w:type="dxa"/>
              <w:right w:w="80" w:type="dxa"/>
            </w:tcMar>
          </w:tcPr>
          <w:p w14:paraId="52C9488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evidence, RAP exposure, certificates, credits, tokens, registry entries, bridge messages, custody records and settlement records.</w:t>
            </w:r>
          </w:p>
        </w:tc>
        <w:tc>
          <w:tcPr>
            <w:tcW w:w="2664" w:type="dxa"/>
            <w:tcMar>
              <w:top w:w="80" w:type="dxa"/>
              <w:left w:w="80" w:type="dxa"/>
              <w:bottom w:w="80" w:type="dxa"/>
              <w:right w:w="80" w:type="dxa"/>
            </w:tcMar>
          </w:tcPr>
          <w:p w14:paraId="0EEFB21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Prometheus treats double-counting, double-claiming, double-representation and digital double-spending as material integrity failures.</w:t>
            </w:r>
          </w:p>
        </w:tc>
        <w:tc>
          <w:tcPr>
            <w:tcW w:w="2664" w:type="dxa"/>
            <w:tcMar>
              <w:top w:w="80" w:type="dxa"/>
              <w:left w:w="80" w:type="dxa"/>
              <w:bottom w:w="80" w:type="dxa"/>
              <w:right w:w="80" w:type="dxa"/>
            </w:tcMar>
          </w:tcPr>
          <w:p w14:paraId="1C90EB4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Requires event identity tuple, evidence lineage, representation tuple where applicable, No-Double-Spending Threat Model, duplicate-claim detection, quarantine process, adverse integrity record and Claims Register update.</w:t>
            </w:r>
          </w:p>
        </w:tc>
      </w:tr>
      <w:tr w:rsidR="00012A0F" w:rsidRPr="001B1D32" w14:paraId="5407EC5B" w14:textId="77777777" w:rsidTr="00FA1FEE">
        <w:trPr>
          <w:cantSplit/>
          <w:jc w:val="center"/>
        </w:trPr>
        <w:tc>
          <w:tcPr>
            <w:tcW w:w="2664" w:type="dxa"/>
            <w:shd w:val="clear" w:color="auto" w:fill="F7F9FB"/>
            <w:tcMar>
              <w:top w:w="80" w:type="dxa"/>
              <w:left w:w="80" w:type="dxa"/>
              <w:bottom w:w="80" w:type="dxa"/>
              <w:right w:w="80" w:type="dxa"/>
            </w:tcMar>
          </w:tcPr>
          <w:p w14:paraId="3AA0C47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Custody / settlement / transfer infrastructure</w:t>
            </w:r>
          </w:p>
        </w:tc>
        <w:tc>
          <w:tcPr>
            <w:tcW w:w="2664" w:type="dxa"/>
            <w:shd w:val="clear" w:color="auto" w:fill="F7F9FB"/>
            <w:tcMar>
              <w:top w:w="80" w:type="dxa"/>
              <w:left w:w="80" w:type="dxa"/>
              <w:bottom w:w="80" w:type="dxa"/>
              <w:right w:w="80" w:type="dxa"/>
            </w:tcMar>
          </w:tcPr>
          <w:p w14:paraId="449EE1D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Token-facing pathways, custody records, settlement records, transfer-agent pathways, bridge connectors and registry synchronization.</w:t>
            </w:r>
          </w:p>
        </w:tc>
        <w:tc>
          <w:tcPr>
            <w:tcW w:w="2664" w:type="dxa"/>
            <w:shd w:val="clear" w:color="auto" w:fill="F7F9FB"/>
            <w:tcMar>
              <w:top w:w="80" w:type="dxa"/>
              <w:left w:w="80" w:type="dxa"/>
              <w:bottom w:w="80" w:type="dxa"/>
              <w:right w:w="80" w:type="dxa"/>
            </w:tcMar>
          </w:tcPr>
          <w:p w14:paraId="1E4A438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Custody and settlement become relevant only when legal instruments or transferable digital representations are admitted.</w:t>
            </w:r>
          </w:p>
        </w:tc>
        <w:tc>
          <w:tcPr>
            <w:tcW w:w="2664" w:type="dxa"/>
            <w:shd w:val="clear" w:color="auto" w:fill="F7F9FB"/>
            <w:tcMar>
              <w:top w:w="80" w:type="dxa"/>
              <w:left w:w="80" w:type="dxa"/>
              <w:bottom w:w="80" w:type="dxa"/>
              <w:right w:w="80" w:type="dxa"/>
            </w:tcMar>
          </w:tcPr>
          <w:p w14:paraId="220C7C4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custody-ready, settlement-ready, transferable, externally redeemable or cross-system representation language without legal review, technical review, security review, operational pathway and Claims Register status.</w:t>
            </w:r>
          </w:p>
        </w:tc>
      </w:tr>
      <w:tr w:rsidR="00012A0F" w:rsidRPr="001B1D32" w14:paraId="7DFBC35C" w14:textId="77777777" w:rsidTr="00FA1FEE">
        <w:trPr>
          <w:cantSplit/>
          <w:jc w:val="center"/>
        </w:trPr>
        <w:tc>
          <w:tcPr>
            <w:tcW w:w="2664" w:type="dxa"/>
            <w:tcMar>
              <w:top w:w="80" w:type="dxa"/>
              <w:left w:w="80" w:type="dxa"/>
              <w:bottom w:w="80" w:type="dxa"/>
              <w:right w:w="80" w:type="dxa"/>
            </w:tcMar>
          </w:tcPr>
          <w:p w14:paraId="4F034CF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AML / KYC / sanctions screening</w:t>
            </w:r>
          </w:p>
        </w:tc>
        <w:tc>
          <w:tcPr>
            <w:tcW w:w="2664" w:type="dxa"/>
            <w:tcMar>
              <w:top w:w="80" w:type="dxa"/>
              <w:left w:w="80" w:type="dxa"/>
              <w:bottom w:w="80" w:type="dxa"/>
              <w:right w:w="80" w:type="dxa"/>
            </w:tcMar>
          </w:tcPr>
          <w:p w14:paraId="4CACFE9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Investor-facing participation, token-facing pathways, capital entry, custody, settlement and regulated counterparty workflows.</w:t>
            </w:r>
          </w:p>
        </w:tc>
        <w:tc>
          <w:tcPr>
            <w:tcW w:w="2664" w:type="dxa"/>
            <w:tcMar>
              <w:top w:w="80" w:type="dxa"/>
              <w:left w:w="80" w:type="dxa"/>
              <w:bottom w:w="80" w:type="dxa"/>
              <w:right w:w="80" w:type="dxa"/>
            </w:tcMar>
          </w:tcPr>
          <w:p w14:paraId="23AEE22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AML / KYC may become relevant where capital flows, investor onboarding, token services, custody or regulated counterparties are involved.</w:t>
            </w:r>
          </w:p>
        </w:tc>
        <w:tc>
          <w:tcPr>
            <w:tcW w:w="2664" w:type="dxa"/>
            <w:tcMar>
              <w:top w:w="80" w:type="dxa"/>
              <w:left w:w="80" w:type="dxa"/>
              <w:bottom w:w="80" w:type="dxa"/>
              <w:right w:w="80" w:type="dxa"/>
            </w:tcMar>
          </w:tcPr>
          <w:p w14:paraId="0726FE7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capital-facing or token-facing pathway without counterparty classification, onboarding controls, sanctions screening where required and regulated-service-provider review where applicable.</w:t>
            </w:r>
          </w:p>
        </w:tc>
      </w:tr>
      <w:tr w:rsidR="00012A0F" w:rsidRPr="001B1D32" w14:paraId="118E5CCD" w14:textId="77777777" w:rsidTr="00FA1FEE">
        <w:trPr>
          <w:cantSplit/>
          <w:jc w:val="center"/>
        </w:trPr>
        <w:tc>
          <w:tcPr>
            <w:tcW w:w="2664" w:type="dxa"/>
            <w:shd w:val="clear" w:color="auto" w:fill="F7F9FB"/>
            <w:tcMar>
              <w:top w:w="80" w:type="dxa"/>
              <w:left w:w="80" w:type="dxa"/>
              <w:bottom w:w="80" w:type="dxa"/>
              <w:right w:w="80" w:type="dxa"/>
            </w:tcMar>
          </w:tcPr>
          <w:p w14:paraId="3E8294D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GDPR / data protection</w:t>
            </w:r>
          </w:p>
        </w:tc>
        <w:tc>
          <w:tcPr>
            <w:tcW w:w="2664" w:type="dxa"/>
            <w:shd w:val="clear" w:color="auto" w:fill="F7F9FB"/>
            <w:tcMar>
              <w:top w:w="80" w:type="dxa"/>
              <w:left w:w="80" w:type="dxa"/>
              <w:bottom w:w="80" w:type="dxa"/>
              <w:right w:w="80" w:type="dxa"/>
            </w:tcMar>
          </w:tcPr>
          <w:p w14:paraId="3295A04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Field data, human observations, participant records, access logs, AI/offline modules, dashboards and data-room access.</w:t>
            </w:r>
          </w:p>
        </w:tc>
        <w:tc>
          <w:tcPr>
            <w:tcW w:w="2664" w:type="dxa"/>
            <w:shd w:val="clear" w:color="auto" w:fill="F7F9FB"/>
            <w:tcMar>
              <w:top w:w="80" w:type="dxa"/>
              <w:left w:w="80" w:type="dxa"/>
              <w:bottom w:w="80" w:type="dxa"/>
              <w:right w:w="80" w:type="dxa"/>
            </w:tcMar>
          </w:tcPr>
          <w:p w14:paraId="3131996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Ecological data may be non-personal, but participant, operator, household, health, location or behavioral data may trigger obligations.</w:t>
            </w:r>
          </w:p>
        </w:tc>
        <w:tc>
          <w:tcPr>
            <w:tcW w:w="2664" w:type="dxa"/>
            <w:shd w:val="clear" w:color="auto" w:fill="F7F9FB"/>
            <w:tcMar>
              <w:top w:w="80" w:type="dxa"/>
              <w:left w:w="80" w:type="dxa"/>
              <w:bottom w:w="80" w:type="dxa"/>
              <w:right w:w="80" w:type="dxa"/>
            </w:tcMar>
          </w:tcPr>
          <w:p w14:paraId="56D702A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Requires data minimization, lawful basis, consent where applicable, access control, retention limits, data-room segregation and exclusion of human-state research from PRU admissibility.</w:t>
            </w:r>
          </w:p>
        </w:tc>
      </w:tr>
      <w:tr w:rsidR="00012A0F" w:rsidRPr="001B1D32" w14:paraId="751607A0" w14:textId="77777777" w:rsidTr="00FA1FEE">
        <w:trPr>
          <w:cantSplit/>
          <w:jc w:val="center"/>
        </w:trPr>
        <w:tc>
          <w:tcPr>
            <w:tcW w:w="2664" w:type="dxa"/>
            <w:tcMar>
              <w:top w:w="80" w:type="dxa"/>
              <w:left w:w="80" w:type="dxa"/>
              <w:bottom w:w="80" w:type="dxa"/>
              <w:right w:w="80" w:type="dxa"/>
            </w:tcMar>
          </w:tcPr>
          <w:p w14:paraId="1D8ACF8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AI governance / EU AI Act-type analysis</w:t>
            </w:r>
          </w:p>
        </w:tc>
        <w:tc>
          <w:tcPr>
            <w:tcW w:w="2664" w:type="dxa"/>
            <w:tcMar>
              <w:top w:w="80" w:type="dxa"/>
              <w:left w:w="80" w:type="dxa"/>
              <w:bottom w:w="80" w:type="dxa"/>
              <w:right w:w="80" w:type="dxa"/>
            </w:tcMar>
          </w:tcPr>
          <w:p w14:paraId="7149656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AI-assisted MRV, AI/offline modules, dashboards, inference engines, automated classification and decision support.</w:t>
            </w:r>
          </w:p>
        </w:tc>
        <w:tc>
          <w:tcPr>
            <w:tcW w:w="2664" w:type="dxa"/>
            <w:tcMar>
              <w:top w:w="80" w:type="dxa"/>
              <w:left w:w="80" w:type="dxa"/>
              <w:bottom w:w="80" w:type="dxa"/>
              <w:right w:w="80" w:type="dxa"/>
            </w:tcMar>
          </w:tcPr>
          <w:p w14:paraId="27C52DE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 may assist analysis, review and coordination, but does not create ecological truth, legal rights, PRU value, RAP maturity, market demand, investor entitlement, governance authority or production safety.</w:t>
            </w:r>
          </w:p>
        </w:tc>
        <w:tc>
          <w:tcPr>
            <w:tcW w:w="2664" w:type="dxa"/>
            <w:tcMar>
              <w:top w:w="80" w:type="dxa"/>
              <w:left w:w="80" w:type="dxa"/>
              <w:bottom w:w="80" w:type="dxa"/>
              <w:right w:w="80" w:type="dxa"/>
            </w:tcMar>
          </w:tcPr>
          <w:p w14:paraId="527F34B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Requires role classification, human oversight, data-governance review, model-output boundary, audit trail and Claims Register alignment where outputs influence external reliance.</w:t>
            </w:r>
          </w:p>
        </w:tc>
      </w:tr>
      <w:tr w:rsidR="00012A0F" w:rsidRPr="001B1D32" w14:paraId="320AA971" w14:textId="77777777" w:rsidTr="00FA1FEE">
        <w:trPr>
          <w:cantSplit/>
          <w:jc w:val="center"/>
        </w:trPr>
        <w:tc>
          <w:tcPr>
            <w:tcW w:w="2664" w:type="dxa"/>
            <w:shd w:val="clear" w:color="auto" w:fill="F7F9FB"/>
            <w:tcMar>
              <w:top w:w="80" w:type="dxa"/>
              <w:left w:w="80" w:type="dxa"/>
              <w:bottom w:w="80" w:type="dxa"/>
              <w:right w:w="80" w:type="dxa"/>
            </w:tcMar>
          </w:tcPr>
          <w:p w14:paraId="692F795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Cybersecurity / operational resilience</w:t>
            </w:r>
          </w:p>
        </w:tc>
        <w:tc>
          <w:tcPr>
            <w:tcW w:w="2664" w:type="dxa"/>
            <w:shd w:val="clear" w:color="auto" w:fill="F7F9FB"/>
            <w:tcMar>
              <w:top w:w="80" w:type="dxa"/>
              <w:left w:w="80" w:type="dxa"/>
              <w:bottom w:w="80" w:type="dxa"/>
              <w:right w:w="80" w:type="dxa"/>
            </w:tcMar>
          </w:tcPr>
          <w:p w14:paraId="5D4ECDF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 releases, zomes, APIs, dashboards, VPS deployment, bridge connectors, registry connectors, data pipelines and key management.</w:t>
            </w:r>
          </w:p>
        </w:tc>
        <w:tc>
          <w:tcPr>
            <w:tcW w:w="2664" w:type="dxa"/>
            <w:shd w:val="clear" w:color="auto" w:fill="F7F9FB"/>
            <w:tcMar>
              <w:top w:w="80" w:type="dxa"/>
              <w:left w:w="80" w:type="dxa"/>
              <w:bottom w:w="80" w:type="dxa"/>
              <w:right w:w="80" w:type="dxa"/>
            </w:tcMar>
          </w:tcPr>
          <w:p w14:paraId="333FF13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 components may support Prometheus only within admitted scope. Software existence, build success or local testing does not create production admission.</w:t>
            </w:r>
          </w:p>
        </w:tc>
        <w:tc>
          <w:tcPr>
            <w:tcW w:w="2664" w:type="dxa"/>
            <w:shd w:val="clear" w:color="auto" w:fill="F7F9FB"/>
            <w:tcMar>
              <w:top w:w="80" w:type="dxa"/>
              <w:left w:w="80" w:type="dxa"/>
              <w:bottom w:w="80" w:type="dxa"/>
              <w:right w:w="80" w:type="dxa"/>
            </w:tcMar>
          </w:tcPr>
          <w:p w14:paraId="3714BFB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Requires Runtime Verification and Release Safety Package, security review where applicable, rollback, incident response, monitoring, Runtime Release Decision Record and governance approval.</w:t>
            </w:r>
          </w:p>
        </w:tc>
      </w:tr>
      <w:tr w:rsidR="00012A0F" w:rsidRPr="001B1D32" w14:paraId="5E15686C" w14:textId="77777777" w:rsidTr="00FA1FEE">
        <w:trPr>
          <w:cantSplit/>
          <w:jc w:val="center"/>
        </w:trPr>
        <w:tc>
          <w:tcPr>
            <w:tcW w:w="2664" w:type="dxa"/>
            <w:tcMar>
              <w:top w:w="80" w:type="dxa"/>
              <w:left w:w="80" w:type="dxa"/>
              <w:bottom w:w="80" w:type="dxa"/>
              <w:right w:w="80" w:type="dxa"/>
            </w:tcMar>
          </w:tcPr>
          <w:p w14:paraId="5E131A1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IFRS / GAAP / accounting treatment</w:t>
            </w:r>
          </w:p>
        </w:tc>
        <w:tc>
          <w:tcPr>
            <w:tcW w:w="2664" w:type="dxa"/>
            <w:tcMar>
              <w:top w:w="80" w:type="dxa"/>
              <w:left w:w="80" w:type="dxa"/>
              <w:bottom w:w="80" w:type="dxa"/>
              <w:right w:w="80" w:type="dxa"/>
            </w:tcMar>
          </w:tcPr>
          <w:p w14:paraId="1DDD77A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V_base, productive cash flow, contractual revenue, PRU-adjusted value, Layer 2 value and scenario-only uplift.</w:t>
            </w:r>
          </w:p>
        </w:tc>
        <w:tc>
          <w:tcPr>
            <w:tcW w:w="2664" w:type="dxa"/>
            <w:tcMar>
              <w:top w:w="80" w:type="dxa"/>
              <w:left w:w="80" w:type="dxa"/>
              <w:bottom w:w="80" w:type="dxa"/>
              <w:right w:w="80" w:type="dxa"/>
            </w:tcMar>
          </w:tcPr>
          <w:p w14:paraId="5443B5C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Productive or contractual value may be recognised only when accounting criteria are met. PRU uplift is analytical unless contractually and legally supported.</w:t>
            </w:r>
          </w:p>
        </w:tc>
        <w:tc>
          <w:tcPr>
            <w:tcW w:w="2664" w:type="dxa"/>
            <w:tcMar>
              <w:top w:w="80" w:type="dxa"/>
              <w:left w:w="80" w:type="dxa"/>
              <w:bottom w:w="80" w:type="dxa"/>
              <w:right w:w="80" w:type="dxa"/>
            </w:tcMar>
          </w:tcPr>
          <w:p w14:paraId="44A08B8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asset-recognition, revenue-recognition, balance-sheet, fair-value or accounting-treatment claim from PRU score alone. Accounting review required.</w:t>
            </w:r>
          </w:p>
        </w:tc>
      </w:tr>
      <w:tr w:rsidR="00012A0F" w:rsidRPr="001B1D32" w14:paraId="1C22A964" w14:textId="77777777" w:rsidTr="00FA1FEE">
        <w:trPr>
          <w:cantSplit/>
          <w:jc w:val="center"/>
        </w:trPr>
        <w:tc>
          <w:tcPr>
            <w:tcW w:w="2664" w:type="dxa"/>
            <w:shd w:val="clear" w:color="auto" w:fill="F7F9FB"/>
            <w:tcMar>
              <w:top w:w="80" w:type="dxa"/>
              <w:left w:w="80" w:type="dxa"/>
              <w:bottom w:w="80" w:type="dxa"/>
              <w:right w:w="80" w:type="dxa"/>
            </w:tcMar>
          </w:tcPr>
          <w:p w14:paraId="7653E1C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Public procurement / public-program eligibility</w:t>
            </w:r>
          </w:p>
        </w:tc>
        <w:tc>
          <w:tcPr>
            <w:tcW w:w="2664" w:type="dxa"/>
            <w:shd w:val="clear" w:color="auto" w:fill="F7F9FB"/>
            <w:tcMar>
              <w:top w:w="80" w:type="dxa"/>
              <w:left w:w="80" w:type="dxa"/>
              <w:bottom w:w="80" w:type="dxa"/>
              <w:right w:w="80" w:type="dxa"/>
            </w:tcMar>
          </w:tcPr>
          <w:p w14:paraId="0B099AB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Public resilience programmes, procurement pathways, municipal demand, public-private partnerships and grants.</w:t>
            </w:r>
          </w:p>
        </w:tc>
        <w:tc>
          <w:tcPr>
            <w:tcW w:w="2664" w:type="dxa"/>
            <w:shd w:val="clear" w:color="auto" w:fill="F7F9FB"/>
            <w:tcMar>
              <w:top w:w="80" w:type="dxa"/>
              <w:left w:w="80" w:type="dxa"/>
              <w:bottom w:w="80" w:type="dxa"/>
              <w:right w:w="80" w:type="dxa"/>
            </w:tcMar>
          </w:tcPr>
          <w:p w14:paraId="0A81F97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Prometheus evidence may support public-sector diligence where procurement, eligibility and audit rules are satisfied.</w:t>
            </w:r>
          </w:p>
        </w:tc>
        <w:tc>
          <w:tcPr>
            <w:tcW w:w="2664" w:type="dxa"/>
            <w:shd w:val="clear" w:color="auto" w:fill="F7F9FB"/>
            <w:tcMar>
              <w:top w:w="80" w:type="dxa"/>
              <w:left w:w="80" w:type="dxa"/>
              <w:bottom w:w="80" w:type="dxa"/>
              <w:right w:w="80" w:type="dxa"/>
            </w:tcMar>
          </w:tcPr>
          <w:p w14:paraId="374CE60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procurement-ready, public-program-recognised or grant-eligible claim without authority pathway, eligibility review, procurement counsel and Anchor Demand File support.</w:t>
            </w:r>
          </w:p>
        </w:tc>
      </w:tr>
      <w:tr w:rsidR="00012A0F" w:rsidRPr="001B1D32" w14:paraId="340CE7C9" w14:textId="77777777" w:rsidTr="00FA1FEE">
        <w:trPr>
          <w:cantSplit/>
          <w:jc w:val="center"/>
        </w:trPr>
        <w:tc>
          <w:tcPr>
            <w:tcW w:w="2664" w:type="dxa"/>
            <w:tcMar>
              <w:top w:w="80" w:type="dxa"/>
              <w:left w:w="80" w:type="dxa"/>
              <w:bottom w:w="80" w:type="dxa"/>
              <w:right w:w="80" w:type="dxa"/>
            </w:tcMar>
          </w:tcPr>
          <w:p w14:paraId="78C90FE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Data-room / due-diligence standards</w:t>
            </w:r>
          </w:p>
        </w:tc>
        <w:tc>
          <w:tcPr>
            <w:tcW w:w="2664" w:type="dxa"/>
            <w:tcMar>
              <w:top w:w="80" w:type="dxa"/>
              <w:left w:w="80" w:type="dxa"/>
              <w:bottom w:w="80" w:type="dxa"/>
              <w:right w:w="80" w:type="dxa"/>
            </w:tcMar>
          </w:tcPr>
          <w:p w14:paraId="54751CE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MRV, integrity, runtime, operational, financial, market and governance evidence layers.</w:t>
            </w:r>
          </w:p>
        </w:tc>
        <w:tc>
          <w:tcPr>
            <w:tcW w:w="2664" w:type="dxa"/>
            <w:tcMar>
              <w:top w:w="80" w:type="dxa"/>
              <w:left w:w="80" w:type="dxa"/>
              <w:bottom w:w="80" w:type="dxa"/>
              <w:right w:w="80" w:type="dxa"/>
            </w:tcMar>
          </w:tcPr>
          <w:p w14:paraId="2BE315C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 Prometheus data room supports institutional review but does not create demand, legality, liquidity, certification or production readiness.</w:t>
            </w:r>
          </w:p>
        </w:tc>
        <w:tc>
          <w:tcPr>
            <w:tcW w:w="2664" w:type="dxa"/>
            <w:tcMar>
              <w:top w:w="80" w:type="dxa"/>
              <w:left w:w="80" w:type="dxa"/>
              <w:bottom w:w="80" w:type="dxa"/>
              <w:right w:w="80" w:type="dxa"/>
            </w:tcMar>
          </w:tcPr>
          <w:p w14:paraId="41C8165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Data-room completeness must not be represented as regulatory approval, market validation, legal admission or investor readiness.</w:t>
            </w:r>
          </w:p>
        </w:tc>
      </w:tr>
      <w:tr w:rsidR="00012A0F" w:rsidRPr="001B1D32" w14:paraId="0888F92D" w14:textId="77777777" w:rsidTr="00FA1FEE">
        <w:trPr>
          <w:cantSplit/>
          <w:jc w:val="center"/>
        </w:trPr>
        <w:tc>
          <w:tcPr>
            <w:tcW w:w="2664" w:type="dxa"/>
            <w:shd w:val="clear" w:color="auto" w:fill="F7F9FB"/>
            <w:tcMar>
              <w:top w:w="80" w:type="dxa"/>
              <w:left w:w="80" w:type="dxa"/>
              <w:bottom w:w="80" w:type="dxa"/>
              <w:right w:w="80" w:type="dxa"/>
            </w:tcMar>
          </w:tcPr>
          <w:p w14:paraId="6E24D2F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Claims Register / disclosure control</w:t>
            </w:r>
          </w:p>
        </w:tc>
        <w:tc>
          <w:tcPr>
            <w:tcW w:w="2664" w:type="dxa"/>
            <w:shd w:val="clear" w:color="auto" w:fill="F7F9FB"/>
            <w:tcMar>
              <w:top w:w="80" w:type="dxa"/>
              <w:left w:w="80" w:type="dxa"/>
              <w:bottom w:w="80" w:type="dxa"/>
              <w:right w:w="80" w:type="dxa"/>
            </w:tcMar>
          </w:tcPr>
          <w:p w14:paraId="15BF7DB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Public claims, investor-facing claims, dashboard labels, API labels, regulatory mapping and external representations.</w:t>
            </w:r>
          </w:p>
        </w:tc>
        <w:tc>
          <w:tcPr>
            <w:tcW w:w="2664" w:type="dxa"/>
            <w:shd w:val="clear" w:color="auto" w:fill="F7F9FB"/>
            <w:tcMar>
              <w:top w:w="80" w:type="dxa"/>
              <w:left w:w="80" w:type="dxa"/>
              <w:bottom w:w="80" w:type="dxa"/>
              <w:right w:w="80" w:type="dxa"/>
            </w:tcMar>
          </w:tcPr>
          <w:p w14:paraId="6E45CF4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Claims Register status is the controlling internal disclosure boundary.</w:t>
            </w:r>
          </w:p>
        </w:tc>
        <w:tc>
          <w:tcPr>
            <w:tcW w:w="2664" w:type="dxa"/>
            <w:shd w:val="clear" w:color="auto" w:fill="F7F9FB"/>
            <w:tcMar>
              <w:top w:w="80" w:type="dxa"/>
              <w:left w:w="80" w:type="dxa"/>
              <w:bottom w:w="80" w:type="dxa"/>
              <w:right w:w="80" w:type="dxa"/>
            </w:tcMar>
          </w:tcPr>
          <w:p w14:paraId="072DF12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claim may exceed its Claim ID, evidence status, legal status, market status, integrity status, runtime status or governance status.</w:t>
            </w:r>
          </w:p>
        </w:tc>
      </w:tr>
      <w:tr w:rsidR="00012A0F" w:rsidRPr="001B1D32" w14:paraId="4FC12D0E" w14:textId="77777777" w:rsidTr="00FA1FEE">
        <w:trPr>
          <w:cantSplit/>
          <w:jc w:val="center"/>
        </w:trPr>
        <w:tc>
          <w:tcPr>
            <w:tcW w:w="2664" w:type="dxa"/>
            <w:tcMar>
              <w:top w:w="80" w:type="dxa"/>
              <w:left w:w="80" w:type="dxa"/>
              <w:bottom w:w="80" w:type="dxa"/>
              <w:right w:w="80" w:type="dxa"/>
            </w:tcMar>
          </w:tcPr>
          <w:p w14:paraId="09CBF9E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Anchor Demand / market validation</w:t>
            </w:r>
          </w:p>
        </w:tc>
        <w:tc>
          <w:tcPr>
            <w:tcW w:w="2664" w:type="dxa"/>
            <w:tcMar>
              <w:top w:w="80" w:type="dxa"/>
              <w:left w:w="80" w:type="dxa"/>
              <w:bottom w:w="80" w:type="dxa"/>
              <w:right w:w="80" w:type="dxa"/>
            </w:tcMar>
          </w:tcPr>
          <w:p w14:paraId="713FFD5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RAP-M5, RAP-M6, RAP-M7, counterparty review, offtake, insurance, procurement, bank or public-program pathways.</w:t>
            </w:r>
          </w:p>
        </w:tc>
        <w:tc>
          <w:tcPr>
            <w:tcW w:w="2664" w:type="dxa"/>
            <w:tcMar>
              <w:top w:w="80" w:type="dxa"/>
              <w:left w:w="80" w:type="dxa"/>
              <w:bottom w:w="80" w:type="dxa"/>
              <w:right w:w="80" w:type="dxa"/>
            </w:tcMar>
          </w:tcPr>
          <w:p w14:paraId="3EE709A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Market validation is not presumed from portfolio aggregation or legal structure.</w:t>
            </w:r>
          </w:p>
        </w:tc>
        <w:tc>
          <w:tcPr>
            <w:tcW w:w="2664" w:type="dxa"/>
            <w:tcMar>
              <w:top w:w="80" w:type="dxa"/>
              <w:left w:w="80" w:type="dxa"/>
              <w:bottom w:w="80" w:type="dxa"/>
              <w:right w:w="80" w:type="dxa"/>
            </w:tcMar>
          </w:tcPr>
          <w:p w14:paraId="406A796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Market-facing language requires Anchor Demand File, ADE classification, counterparty qualification, price-discovery memo, liquidity / exit disclosure, legal review and Claims Register update.</w:t>
            </w:r>
          </w:p>
        </w:tc>
      </w:tr>
      <w:tr w:rsidR="00012A0F" w:rsidRPr="001B1D32" w14:paraId="43FFDECE" w14:textId="77777777" w:rsidTr="00FA1FEE">
        <w:trPr>
          <w:cantSplit/>
          <w:jc w:val="center"/>
        </w:trPr>
        <w:tc>
          <w:tcPr>
            <w:tcW w:w="2664" w:type="dxa"/>
            <w:shd w:val="clear" w:color="auto" w:fill="F7F9FB"/>
            <w:tcMar>
              <w:top w:w="80" w:type="dxa"/>
              <w:left w:w="80" w:type="dxa"/>
              <w:bottom w:w="80" w:type="dxa"/>
              <w:right w:w="80" w:type="dxa"/>
            </w:tcMar>
          </w:tcPr>
          <w:p w14:paraId="40EA3F7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Jurisdictional legal opinion</w:t>
            </w:r>
          </w:p>
        </w:tc>
        <w:tc>
          <w:tcPr>
            <w:tcW w:w="2664" w:type="dxa"/>
            <w:shd w:val="clear" w:color="auto" w:fill="F7F9FB"/>
            <w:tcMar>
              <w:top w:w="80" w:type="dxa"/>
              <w:left w:w="80" w:type="dxa"/>
              <w:bottom w:w="80" w:type="dxa"/>
              <w:right w:w="80" w:type="dxa"/>
            </w:tcMar>
          </w:tcPr>
          <w:p w14:paraId="75926A3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RAP, TRBK, HoloFuel, token, dashboard, API, access covenant, legal wrapper and bundled structures.</w:t>
            </w:r>
          </w:p>
        </w:tc>
        <w:tc>
          <w:tcPr>
            <w:tcW w:w="2664" w:type="dxa"/>
            <w:shd w:val="clear" w:color="auto" w:fill="F7F9FB"/>
            <w:tcMar>
              <w:top w:w="80" w:type="dxa"/>
              <w:left w:w="80" w:type="dxa"/>
              <w:bottom w:w="80" w:type="dxa"/>
              <w:right w:w="80" w:type="dxa"/>
            </w:tcMar>
          </w:tcPr>
          <w:p w14:paraId="0D02791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interpretation is jurisdiction-specific and instrument-specific.</w:t>
            </w:r>
          </w:p>
        </w:tc>
        <w:tc>
          <w:tcPr>
            <w:tcW w:w="2664" w:type="dxa"/>
            <w:shd w:val="clear" w:color="auto" w:fill="F7F9FB"/>
            <w:tcMar>
              <w:top w:w="80" w:type="dxa"/>
              <w:left w:w="80" w:type="dxa"/>
              <w:bottom w:w="80" w:type="dxa"/>
              <w:right w:w="80" w:type="dxa"/>
            </w:tcMar>
          </w:tcPr>
          <w:p w14:paraId="32ECDDA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Opinion Package is mandatory before any capital-facing, investor-facing, token-facing, instrument-facing, revenue-facing, land-rights-facing or market-facing use.</w:t>
            </w:r>
          </w:p>
        </w:tc>
      </w:tr>
    </w:tbl>
    <w:p w14:paraId="4A1352D6" w14:textId="77777777" w:rsidR="00012A0F" w:rsidRPr="00012A0F" w:rsidRDefault="00012A0F" w:rsidP="001B1D32">
      <w:pPr>
        <w:spacing w:before="0" w:after="80"/>
        <w:rPr>
          <w:rFonts w:eastAsia="Arial" w:cs="Times New Roman"/>
          <w:iCs/>
          <w:kern w:val="0"/>
          <w14:ligatures w14:val="none"/>
        </w:rPr>
      </w:pPr>
    </w:p>
    <w:p w14:paraId="625DB8F4"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Regulatory interpretation rule: no legal opinion, no legal-status claim; no Anchor Demand File, no market-readiness claim; no no-double-counting controls, no external representation claim; no Runtime Release Decision Record, no runtime-readiness claim; no Claims Register support, no public regulatory claim.</w:t>
      </w:r>
    </w:p>
    <w:p w14:paraId="408D40FB"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AA.3 Regulatory Risk Assessment by Instrument Type</w:t>
      </w:r>
    </w:p>
    <w:p w14:paraId="0602BCF2"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This section assesses regulatory risk by pathway, instrument type or external-use mode. The purpose is not to classify any Prometheus pathway as regulated or unregulated. The purpose is to identify when a Prometheus concept may move from architecture, methodology, evidence, governance or runtime support into a legal, financial, market, token-facing, custody-facing, settlement-facing, procurement-facing, insurance-facing or investor-facing pathway requiring professional review.</w:t>
      </w:r>
    </w:p>
    <w:p w14:paraId="321748A3" w14:textId="77777777" w:rsidR="00012A0F" w:rsidRDefault="00012A0F" w:rsidP="001B1D32">
      <w:pPr>
        <w:spacing w:before="0" w:after="80"/>
        <w:rPr>
          <w:rFonts w:eastAsia="Arial" w:cs="Times New Roman"/>
          <w:iCs/>
          <w:kern w:val="0"/>
          <w14:ligatures w14:val="none"/>
        </w:rPr>
      </w:pPr>
      <w:r>
        <w:rPr>
          <w:rFonts w:eastAsia="Arial" w:cs="Times New Roman"/>
          <w:iCs/>
          <w:kern w:val="0"/>
          <w14:ligatures w14:val="none"/>
        </w:rPr>
        <w:t>The regulatory risk level is indicative only. Actual classification depends on jurisdiction, facts, instrument terms, counterparty type, marketing language, transferability, custody pathway, settlement pathway, rights created, revenue exposure, investor expectations, data-processing context, AI use and external reliance.</w:t>
      </w:r>
    </w:p>
    <w:p w14:paraId="424A5BF3" w14:textId="77777777" w:rsidR="001B1D32" w:rsidRPr="00012A0F" w:rsidRDefault="001B1D32" w:rsidP="001B1D32">
      <w:pPr>
        <w:spacing w:before="0" w:after="80"/>
        <w:rPr>
          <w:rFonts w:eastAsia="Arial" w:cs="Times New Roman"/>
          <w:iCs/>
          <w:kern w:val="0"/>
          <w14:ligatures w14:val="none"/>
        </w:rPr>
      </w:pPr>
    </w:p>
    <w:tbl>
      <w:tblPr>
        <w:tblStyle w:val="Grigliatabella1"/>
        <w:tblW w:w="0" w:type="auto"/>
        <w:jc w:val="center"/>
        <w:tblLook w:val="04A0" w:firstRow="1" w:lastRow="0" w:firstColumn="1" w:lastColumn="0" w:noHBand="0" w:noVBand="1"/>
      </w:tblPr>
      <w:tblGrid>
        <w:gridCol w:w="1920"/>
        <w:gridCol w:w="1924"/>
        <w:gridCol w:w="1928"/>
        <w:gridCol w:w="1920"/>
        <w:gridCol w:w="1936"/>
      </w:tblGrid>
      <w:tr w:rsidR="00012A0F" w:rsidRPr="001B1D32" w14:paraId="5FEDD939" w14:textId="77777777" w:rsidTr="00FA1FEE">
        <w:trPr>
          <w:cantSplit/>
          <w:tblHeader/>
          <w:jc w:val="center"/>
        </w:trPr>
        <w:tc>
          <w:tcPr>
            <w:tcW w:w="2131" w:type="dxa"/>
            <w:shd w:val="clear" w:color="auto" w:fill="1F4E79"/>
            <w:tcMar>
              <w:top w:w="80" w:type="dxa"/>
              <w:left w:w="80" w:type="dxa"/>
              <w:bottom w:w="80" w:type="dxa"/>
              <w:right w:w="80" w:type="dxa"/>
            </w:tcMar>
            <w:vAlign w:val="center"/>
          </w:tcPr>
          <w:p w14:paraId="39B63EBD"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lastRenderedPageBreak/>
              <w:t>Pathway / instrument type</w:t>
            </w:r>
          </w:p>
        </w:tc>
        <w:tc>
          <w:tcPr>
            <w:tcW w:w="2131" w:type="dxa"/>
            <w:shd w:val="clear" w:color="auto" w:fill="1F4E79"/>
            <w:tcMar>
              <w:top w:w="80" w:type="dxa"/>
              <w:left w:w="80" w:type="dxa"/>
              <w:bottom w:w="80" w:type="dxa"/>
              <w:right w:w="80" w:type="dxa"/>
            </w:tcMar>
            <w:vAlign w:val="center"/>
          </w:tcPr>
          <w:p w14:paraId="1F919AC0"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Primary regulatory domains</w:t>
            </w:r>
          </w:p>
        </w:tc>
        <w:tc>
          <w:tcPr>
            <w:tcW w:w="2131" w:type="dxa"/>
            <w:shd w:val="clear" w:color="auto" w:fill="1F4E79"/>
            <w:tcMar>
              <w:top w:w="80" w:type="dxa"/>
              <w:left w:w="80" w:type="dxa"/>
              <w:bottom w:w="80" w:type="dxa"/>
              <w:right w:w="80" w:type="dxa"/>
            </w:tcMar>
            <w:vAlign w:val="center"/>
          </w:tcPr>
          <w:p w14:paraId="2FEA732B"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Key risks</w:t>
            </w:r>
          </w:p>
        </w:tc>
        <w:tc>
          <w:tcPr>
            <w:tcW w:w="2131" w:type="dxa"/>
            <w:shd w:val="clear" w:color="auto" w:fill="1F4E79"/>
            <w:tcMar>
              <w:top w:w="80" w:type="dxa"/>
              <w:left w:w="80" w:type="dxa"/>
              <w:bottom w:w="80" w:type="dxa"/>
              <w:right w:w="80" w:type="dxa"/>
            </w:tcMar>
            <w:vAlign w:val="center"/>
          </w:tcPr>
          <w:p w14:paraId="50511408"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Required controls before external use</w:t>
            </w:r>
          </w:p>
        </w:tc>
        <w:tc>
          <w:tcPr>
            <w:tcW w:w="2131" w:type="dxa"/>
            <w:shd w:val="clear" w:color="auto" w:fill="1F4E79"/>
            <w:tcMar>
              <w:top w:w="80" w:type="dxa"/>
              <w:left w:w="80" w:type="dxa"/>
              <w:bottom w:w="80" w:type="dxa"/>
              <w:right w:w="80" w:type="dxa"/>
            </w:tcMar>
            <w:vAlign w:val="center"/>
          </w:tcPr>
          <w:p w14:paraId="517A67D3"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Permitted status before controls are complete</w:t>
            </w:r>
          </w:p>
        </w:tc>
      </w:tr>
      <w:tr w:rsidR="00012A0F" w:rsidRPr="001B1D32" w14:paraId="7B863447" w14:textId="77777777" w:rsidTr="00FA1FEE">
        <w:trPr>
          <w:cantSplit/>
          <w:jc w:val="center"/>
        </w:trPr>
        <w:tc>
          <w:tcPr>
            <w:tcW w:w="2131" w:type="dxa"/>
            <w:tcMar>
              <w:top w:w="80" w:type="dxa"/>
              <w:left w:w="80" w:type="dxa"/>
              <w:bottom w:w="80" w:type="dxa"/>
              <w:right w:w="80" w:type="dxa"/>
            </w:tcMar>
          </w:tcPr>
          <w:p w14:paraId="42B35C2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PRU-linked private contract</w:t>
            </w:r>
          </w:p>
        </w:tc>
        <w:tc>
          <w:tcPr>
            <w:tcW w:w="2131" w:type="dxa"/>
            <w:tcMar>
              <w:top w:w="80" w:type="dxa"/>
              <w:left w:w="80" w:type="dxa"/>
              <w:bottom w:w="80" w:type="dxa"/>
              <w:right w:w="80" w:type="dxa"/>
            </w:tcMar>
          </w:tcPr>
          <w:p w14:paraId="75E385C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Contract law, tax, anti-greenwashing, consumer / commercial law where applicable.</w:t>
            </w:r>
          </w:p>
        </w:tc>
        <w:tc>
          <w:tcPr>
            <w:tcW w:w="2131" w:type="dxa"/>
            <w:tcMar>
              <w:top w:w="80" w:type="dxa"/>
              <w:left w:w="80" w:type="dxa"/>
              <w:bottom w:w="80" w:type="dxa"/>
              <w:right w:w="80" w:type="dxa"/>
            </w:tcMar>
          </w:tcPr>
          <w:p w14:paraId="3490314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may be misread as a legal right, asset, price, guarantee, certification or enforceable entitlement.</w:t>
            </w:r>
          </w:p>
        </w:tc>
        <w:tc>
          <w:tcPr>
            <w:tcW w:w="2131" w:type="dxa"/>
            <w:tcMar>
              <w:top w:w="80" w:type="dxa"/>
              <w:left w:w="80" w:type="dxa"/>
              <w:bottom w:w="80" w:type="dxa"/>
              <w:right w:w="80" w:type="dxa"/>
            </w:tcMar>
          </w:tcPr>
          <w:p w14:paraId="1ABF791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review, rights mapping, clear contract terms, PRU boundary language, Claims Register support and evidence scope disclosure.</w:t>
            </w:r>
          </w:p>
        </w:tc>
        <w:tc>
          <w:tcPr>
            <w:tcW w:w="2131" w:type="dxa"/>
            <w:tcMar>
              <w:top w:w="80" w:type="dxa"/>
              <w:left w:w="80" w:type="dxa"/>
              <w:bottom w:w="80" w:type="dxa"/>
              <w:right w:w="80" w:type="dxa"/>
            </w:tcMar>
          </w:tcPr>
          <w:p w14:paraId="3E952A5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Analytical reference only. No enforceable-rights, return, liquidity, asset-backing or certification claim.</w:t>
            </w:r>
          </w:p>
        </w:tc>
      </w:tr>
      <w:tr w:rsidR="00012A0F" w:rsidRPr="001B1D32" w14:paraId="389FEEF6" w14:textId="77777777" w:rsidTr="00FA1FEE">
        <w:trPr>
          <w:cantSplit/>
          <w:jc w:val="center"/>
        </w:trPr>
        <w:tc>
          <w:tcPr>
            <w:tcW w:w="2131" w:type="dxa"/>
            <w:shd w:val="clear" w:color="auto" w:fill="F7F9FB"/>
            <w:tcMar>
              <w:top w:w="80" w:type="dxa"/>
              <w:left w:w="80" w:type="dxa"/>
              <w:bottom w:w="80" w:type="dxa"/>
              <w:right w:w="80" w:type="dxa"/>
            </w:tcMar>
          </w:tcPr>
          <w:p w14:paraId="66907E7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value analysis used in reporting</w:t>
            </w:r>
          </w:p>
        </w:tc>
        <w:tc>
          <w:tcPr>
            <w:tcW w:w="2131" w:type="dxa"/>
            <w:shd w:val="clear" w:color="auto" w:fill="F7F9FB"/>
            <w:tcMar>
              <w:top w:w="80" w:type="dxa"/>
              <w:left w:w="80" w:type="dxa"/>
              <w:bottom w:w="80" w:type="dxa"/>
              <w:right w:w="80" w:type="dxa"/>
            </w:tcMar>
          </w:tcPr>
          <w:p w14:paraId="505103B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Sustainability disclosure, anti-greenwashing, accounting review, audit / assurance standards where applicable.</w:t>
            </w:r>
          </w:p>
        </w:tc>
        <w:tc>
          <w:tcPr>
            <w:tcW w:w="2131" w:type="dxa"/>
            <w:shd w:val="clear" w:color="auto" w:fill="F7F9FB"/>
            <w:tcMar>
              <w:top w:w="80" w:type="dxa"/>
              <w:left w:w="80" w:type="dxa"/>
              <w:bottom w:w="80" w:type="dxa"/>
              <w:right w:w="80" w:type="dxa"/>
            </w:tcMar>
          </w:tcPr>
          <w:p w14:paraId="4F090EF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score may be treated as regulated valuation, rating, accounting value or verified impact certificate.</w:t>
            </w:r>
          </w:p>
        </w:tc>
        <w:tc>
          <w:tcPr>
            <w:tcW w:w="2131" w:type="dxa"/>
            <w:shd w:val="clear" w:color="auto" w:fill="F7F9FB"/>
            <w:tcMar>
              <w:top w:w="80" w:type="dxa"/>
              <w:left w:w="80" w:type="dxa"/>
              <w:bottom w:w="80" w:type="dxa"/>
              <w:right w:w="80" w:type="dxa"/>
            </w:tcMar>
          </w:tcPr>
          <w:p w14:paraId="299051D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Methodology disclosure, bounded PRU function, U_max rationale, Conf_total, evidence package, reviewer trail, uncertainty disclosure and Claims Register status.</w:t>
            </w:r>
          </w:p>
        </w:tc>
        <w:tc>
          <w:tcPr>
            <w:tcW w:w="2131" w:type="dxa"/>
            <w:shd w:val="clear" w:color="auto" w:fill="F7F9FB"/>
            <w:tcMar>
              <w:top w:w="80" w:type="dxa"/>
              <w:left w:w="80" w:type="dxa"/>
              <w:bottom w:w="80" w:type="dxa"/>
              <w:right w:w="80" w:type="dxa"/>
            </w:tcMar>
          </w:tcPr>
          <w:p w14:paraId="20A0170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Internal analytical use only. No public valuation, rating, accounting, certification or investor-reliance claim.</w:t>
            </w:r>
          </w:p>
        </w:tc>
      </w:tr>
      <w:tr w:rsidR="00012A0F" w:rsidRPr="001B1D32" w14:paraId="1B5C40C9" w14:textId="77777777" w:rsidTr="00FA1FEE">
        <w:trPr>
          <w:cantSplit/>
          <w:jc w:val="center"/>
        </w:trPr>
        <w:tc>
          <w:tcPr>
            <w:tcW w:w="2131" w:type="dxa"/>
            <w:tcMar>
              <w:top w:w="80" w:type="dxa"/>
              <w:left w:w="80" w:type="dxa"/>
              <w:bottom w:w="80" w:type="dxa"/>
              <w:right w:w="80" w:type="dxa"/>
            </w:tcMar>
          </w:tcPr>
          <w:p w14:paraId="6A9F2C8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 as internal portfolio-readiness structure</w:t>
            </w:r>
          </w:p>
        </w:tc>
        <w:tc>
          <w:tcPr>
            <w:tcW w:w="2131" w:type="dxa"/>
            <w:tcMar>
              <w:top w:w="80" w:type="dxa"/>
              <w:left w:w="80" w:type="dxa"/>
              <w:bottom w:w="80" w:type="dxa"/>
              <w:right w:w="80" w:type="dxa"/>
            </w:tcMar>
          </w:tcPr>
          <w:p w14:paraId="777C3D1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Governance, portfolio-risk review, data-room diligence, anti-greenwashing.</w:t>
            </w:r>
          </w:p>
        </w:tc>
        <w:tc>
          <w:tcPr>
            <w:tcW w:w="2131" w:type="dxa"/>
            <w:tcMar>
              <w:top w:w="80" w:type="dxa"/>
              <w:left w:w="80" w:type="dxa"/>
              <w:bottom w:w="80" w:type="dxa"/>
              <w:right w:w="80" w:type="dxa"/>
            </w:tcMar>
          </w:tcPr>
          <w:p w14:paraId="7440737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RAP-M4 may be mistaken for market-readiness, investability, liquidity or demand.</w:t>
            </w:r>
          </w:p>
        </w:tc>
        <w:tc>
          <w:tcPr>
            <w:tcW w:w="2131" w:type="dxa"/>
            <w:tcMar>
              <w:top w:w="80" w:type="dxa"/>
              <w:left w:w="80" w:type="dxa"/>
              <w:bottom w:w="80" w:type="dxa"/>
              <w:right w:w="80" w:type="dxa"/>
            </w:tcMar>
          </w:tcPr>
          <w:p w14:paraId="679AB3C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RAP-M4 record, eligible PRU screening, diversification logic, portfolio-risk review, data-room maturity and Claims Register status.</w:t>
            </w:r>
          </w:p>
        </w:tc>
        <w:tc>
          <w:tcPr>
            <w:tcW w:w="2131" w:type="dxa"/>
            <w:tcMar>
              <w:top w:w="80" w:type="dxa"/>
              <w:left w:w="80" w:type="dxa"/>
              <w:bottom w:w="80" w:type="dxa"/>
              <w:right w:w="80" w:type="dxa"/>
            </w:tcMar>
          </w:tcPr>
          <w:p w14:paraId="34F0F7B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Portfolio-readable only. Not market-facing.</w:t>
            </w:r>
          </w:p>
        </w:tc>
      </w:tr>
      <w:tr w:rsidR="00012A0F" w:rsidRPr="001B1D32" w14:paraId="5A238C27" w14:textId="77777777" w:rsidTr="00FA1FEE">
        <w:trPr>
          <w:cantSplit/>
          <w:jc w:val="center"/>
        </w:trPr>
        <w:tc>
          <w:tcPr>
            <w:tcW w:w="2131" w:type="dxa"/>
            <w:shd w:val="clear" w:color="auto" w:fill="F7F9FB"/>
            <w:tcMar>
              <w:top w:w="80" w:type="dxa"/>
              <w:left w:w="80" w:type="dxa"/>
              <w:bottom w:w="80" w:type="dxa"/>
              <w:right w:w="80" w:type="dxa"/>
            </w:tcMar>
          </w:tcPr>
          <w:p w14:paraId="3D2E2AE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 as fund, SPV, note programme or pooled exposure</w:t>
            </w:r>
          </w:p>
        </w:tc>
        <w:tc>
          <w:tcPr>
            <w:tcW w:w="2131" w:type="dxa"/>
            <w:shd w:val="clear" w:color="auto" w:fill="F7F9FB"/>
            <w:tcMar>
              <w:top w:w="80" w:type="dxa"/>
              <w:left w:w="80" w:type="dxa"/>
              <w:bottom w:w="80" w:type="dxa"/>
              <w:right w:w="80" w:type="dxa"/>
            </w:tcMar>
          </w:tcPr>
          <w:p w14:paraId="2F3179A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Fund regulation, securities law, MiFID / AIFMD-type analysis, tax, investor-protection rules.</w:t>
            </w:r>
          </w:p>
        </w:tc>
        <w:tc>
          <w:tcPr>
            <w:tcW w:w="2131" w:type="dxa"/>
            <w:shd w:val="clear" w:color="auto" w:fill="F7F9FB"/>
            <w:tcMar>
              <w:top w:w="80" w:type="dxa"/>
              <w:left w:w="80" w:type="dxa"/>
              <w:bottom w:w="80" w:type="dxa"/>
              <w:right w:w="80" w:type="dxa"/>
            </w:tcMar>
          </w:tcPr>
          <w:p w14:paraId="1814ADF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Pooled capital, managerial reliance, investor expectation, marketing restrictions and investor eligibility.</w:t>
            </w:r>
          </w:p>
        </w:tc>
        <w:tc>
          <w:tcPr>
            <w:tcW w:w="2131" w:type="dxa"/>
            <w:shd w:val="clear" w:color="auto" w:fill="F7F9FB"/>
            <w:tcMar>
              <w:top w:w="80" w:type="dxa"/>
              <w:left w:w="80" w:type="dxa"/>
              <w:bottom w:w="80" w:type="dxa"/>
              <w:right w:w="80" w:type="dxa"/>
            </w:tcMar>
          </w:tcPr>
          <w:p w14:paraId="6C61F22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Jurisdiction-specific legal opinion, fund / SPV / note structuring, investor eligibility rules, disclosure package, governance decision and Claims Register status.</w:t>
            </w:r>
          </w:p>
        </w:tc>
        <w:tc>
          <w:tcPr>
            <w:tcW w:w="2131" w:type="dxa"/>
            <w:shd w:val="clear" w:color="auto" w:fill="F7F9FB"/>
            <w:tcMar>
              <w:top w:w="80" w:type="dxa"/>
              <w:left w:w="80" w:type="dxa"/>
              <w:bottom w:w="80" w:type="dxa"/>
              <w:right w:w="80" w:type="dxa"/>
            </w:tcMar>
          </w:tcPr>
          <w:p w14:paraId="0494C3A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Not investable. No fund, note, SPV, pooled-return or investor-exposure claim.</w:t>
            </w:r>
          </w:p>
        </w:tc>
      </w:tr>
      <w:tr w:rsidR="00012A0F" w:rsidRPr="001B1D32" w14:paraId="14E4CA4B" w14:textId="77777777" w:rsidTr="00FA1FEE">
        <w:trPr>
          <w:cantSplit/>
          <w:jc w:val="center"/>
        </w:trPr>
        <w:tc>
          <w:tcPr>
            <w:tcW w:w="2131" w:type="dxa"/>
            <w:tcMar>
              <w:top w:w="80" w:type="dxa"/>
              <w:left w:w="80" w:type="dxa"/>
              <w:bottom w:w="80" w:type="dxa"/>
              <w:right w:w="80" w:type="dxa"/>
            </w:tcMar>
          </w:tcPr>
          <w:p w14:paraId="20C498E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RAP-M5 counterparty-reviewable pathway</w:t>
            </w:r>
          </w:p>
        </w:tc>
        <w:tc>
          <w:tcPr>
            <w:tcW w:w="2131" w:type="dxa"/>
            <w:tcMar>
              <w:top w:w="80" w:type="dxa"/>
              <w:left w:w="80" w:type="dxa"/>
              <w:bottom w:w="80" w:type="dxa"/>
              <w:right w:w="80" w:type="dxa"/>
            </w:tcMar>
          </w:tcPr>
          <w:p w14:paraId="312981A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Market conduct, procurement / insurance / banking review, anti-greenwashing, disclosure controls.</w:t>
            </w:r>
          </w:p>
        </w:tc>
        <w:tc>
          <w:tcPr>
            <w:tcW w:w="2131" w:type="dxa"/>
            <w:tcMar>
              <w:top w:w="80" w:type="dxa"/>
              <w:left w:w="80" w:type="dxa"/>
              <w:bottom w:w="80" w:type="dxa"/>
              <w:right w:w="80" w:type="dxa"/>
            </w:tcMar>
          </w:tcPr>
          <w:p w14:paraId="205F809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Non-binding interest may be overstated as demand, liquidity, offtake, financing or market validation.</w:t>
            </w:r>
          </w:p>
        </w:tc>
        <w:tc>
          <w:tcPr>
            <w:tcW w:w="2131" w:type="dxa"/>
            <w:tcMar>
              <w:top w:w="80" w:type="dxa"/>
              <w:left w:w="80" w:type="dxa"/>
              <w:bottom w:w="80" w:type="dxa"/>
              <w:right w:w="80" w:type="dxa"/>
            </w:tcMar>
          </w:tcPr>
          <w:p w14:paraId="0AD4FF0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Anchor Demand File, ADE classification, counterparty qualification record, binding / non-binding status, price-discovery memo, liquidity and exit disclosures, Claims Register update.</w:t>
            </w:r>
          </w:p>
        </w:tc>
        <w:tc>
          <w:tcPr>
            <w:tcW w:w="2131" w:type="dxa"/>
            <w:tcMar>
              <w:top w:w="80" w:type="dxa"/>
              <w:left w:w="80" w:type="dxa"/>
              <w:bottom w:w="80" w:type="dxa"/>
              <w:right w:w="80" w:type="dxa"/>
            </w:tcMar>
          </w:tcPr>
          <w:p w14:paraId="284908D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Counterparty-reviewable only. No binding demand or market-active claim.</w:t>
            </w:r>
          </w:p>
        </w:tc>
      </w:tr>
      <w:tr w:rsidR="00012A0F" w:rsidRPr="001B1D32" w14:paraId="2C70AEA5" w14:textId="77777777" w:rsidTr="00FA1FEE">
        <w:trPr>
          <w:cantSplit/>
          <w:jc w:val="center"/>
        </w:trPr>
        <w:tc>
          <w:tcPr>
            <w:tcW w:w="2131" w:type="dxa"/>
            <w:shd w:val="clear" w:color="auto" w:fill="F7F9FB"/>
            <w:tcMar>
              <w:top w:w="80" w:type="dxa"/>
              <w:left w:w="80" w:type="dxa"/>
              <w:bottom w:w="80" w:type="dxa"/>
              <w:right w:w="80" w:type="dxa"/>
            </w:tcMar>
          </w:tcPr>
          <w:p w14:paraId="28315CD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RAP-M6 legally wrapped pathway</w:t>
            </w:r>
          </w:p>
        </w:tc>
        <w:tc>
          <w:tcPr>
            <w:tcW w:w="2131" w:type="dxa"/>
            <w:shd w:val="clear" w:color="auto" w:fill="F7F9FB"/>
            <w:tcMar>
              <w:top w:w="80" w:type="dxa"/>
              <w:left w:w="80" w:type="dxa"/>
              <w:bottom w:w="80" w:type="dxa"/>
              <w:right w:w="80" w:type="dxa"/>
            </w:tcMar>
          </w:tcPr>
          <w:p w14:paraId="08C3636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structuring, securities / fund law, tax, custody / settlement review where applicable.</w:t>
            </w:r>
          </w:p>
        </w:tc>
        <w:tc>
          <w:tcPr>
            <w:tcW w:w="2131" w:type="dxa"/>
            <w:shd w:val="clear" w:color="auto" w:fill="F7F9FB"/>
            <w:tcMar>
              <w:top w:w="80" w:type="dxa"/>
              <w:left w:w="80" w:type="dxa"/>
              <w:bottom w:w="80" w:type="dxa"/>
              <w:right w:w="80" w:type="dxa"/>
            </w:tcMar>
          </w:tcPr>
          <w:p w14:paraId="4AC9EC5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wrapper may be mistaken for liquidity, demand, regulatory approval or investor protection.</w:t>
            </w:r>
          </w:p>
        </w:tc>
        <w:tc>
          <w:tcPr>
            <w:tcW w:w="2131" w:type="dxa"/>
            <w:shd w:val="clear" w:color="auto" w:fill="F7F9FB"/>
            <w:tcMar>
              <w:top w:w="80" w:type="dxa"/>
              <w:left w:w="80" w:type="dxa"/>
              <w:bottom w:w="80" w:type="dxa"/>
              <w:right w:w="80" w:type="dxa"/>
            </w:tcMar>
          </w:tcPr>
          <w:p w14:paraId="3F7DAC9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wrapper, rights mapping, disclosure package, investor eligibility, custody / settlement pathway where applicable, governance decision and Claims Register support.</w:t>
            </w:r>
          </w:p>
        </w:tc>
        <w:tc>
          <w:tcPr>
            <w:tcW w:w="2131" w:type="dxa"/>
            <w:shd w:val="clear" w:color="auto" w:fill="F7F9FB"/>
            <w:tcMar>
              <w:top w:w="80" w:type="dxa"/>
              <w:left w:w="80" w:type="dxa"/>
              <w:bottom w:w="80" w:type="dxa"/>
              <w:right w:w="80" w:type="dxa"/>
            </w:tcMar>
          </w:tcPr>
          <w:p w14:paraId="5352D98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Legally wrapped only. No liquidity, secondary-market or market-active claim.</w:t>
            </w:r>
          </w:p>
        </w:tc>
      </w:tr>
      <w:tr w:rsidR="00012A0F" w:rsidRPr="001B1D32" w14:paraId="07A04F04" w14:textId="77777777" w:rsidTr="00FA1FEE">
        <w:trPr>
          <w:cantSplit/>
          <w:jc w:val="center"/>
        </w:trPr>
        <w:tc>
          <w:tcPr>
            <w:tcW w:w="2131" w:type="dxa"/>
            <w:tcMar>
              <w:top w:w="80" w:type="dxa"/>
              <w:left w:w="80" w:type="dxa"/>
              <w:bottom w:w="80" w:type="dxa"/>
              <w:right w:w="80" w:type="dxa"/>
            </w:tcMar>
          </w:tcPr>
          <w:p w14:paraId="79E8C12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RAP-M7 market-active pathway</w:t>
            </w:r>
          </w:p>
        </w:tc>
        <w:tc>
          <w:tcPr>
            <w:tcW w:w="2131" w:type="dxa"/>
            <w:tcMar>
              <w:top w:w="80" w:type="dxa"/>
              <w:left w:w="80" w:type="dxa"/>
              <w:bottom w:w="80" w:type="dxa"/>
              <w:right w:w="80" w:type="dxa"/>
            </w:tcMar>
          </w:tcPr>
          <w:p w14:paraId="71473E3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Securities / fund law, market conduct, custody, settlement, AML / KYC, tax, disclosure and counterparty law.</w:t>
            </w:r>
          </w:p>
        </w:tc>
        <w:tc>
          <w:tcPr>
            <w:tcW w:w="2131" w:type="dxa"/>
            <w:tcMar>
              <w:top w:w="80" w:type="dxa"/>
              <w:left w:w="80" w:type="dxa"/>
              <w:bottom w:w="80" w:type="dxa"/>
              <w:right w:w="80" w:type="dxa"/>
            </w:tcMar>
          </w:tcPr>
          <w:p w14:paraId="552A118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Market-active status may be extended beyond the actual instrument, counterparty, jurisdiction or binding arrangement.</w:t>
            </w:r>
          </w:p>
        </w:tc>
        <w:tc>
          <w:tcPr>
            <w:tcW w:w="2131" w:type="dxa"/>
            <w:tcMar>
              <w:top w:w="80" w:type="dxa"/>
              <w:left w:w="80" w:type="dxa"/>
              <w:bottom w:w="80" w:type="dxa"/>
              <w:right w:w="80" w:type="dxa"/>
            </w:tcMar>
          </w:tcPr>
          <w:p w14:paraId="49F0452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Binding instrument, closed financing, binding offtake, insurance / procurement / public-program pathway or operationally effective external demand, legal review, disclosure package and Claims Register status.</w:t>
            </w:r>
          </w:p>
        </w:tc>
        <w:tc>
          <w:tcPr>
            <w:tcW w:w="2131" w:type="dxa"/>
            <w:tcMar>
              <w:top w:w="80" w:type="dxa"/>
              <w:left w:w="80" w:type="dxa"/>
              <w:bottom w:w="80" w:type="dxa"/>
              <w:right w:w="80" w:type="dxa"/>
            </w:tcMar>
          </w:tcPr>
          <w:p w14:paraId="21990D4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Market-active only within admitted scope. No generalized investability or liquidity claim.</w:t>
            </w:r>
          </w:p>
        </w:tc>
      </w:tr>
      <w:tr w:rsidR="00012A0F" w:rsidRPr="001B1D32" w14:paraId="5A3DC00B" w14:textId="77777777" w:rsidTr="00FA1FEE">
        <w:trPr>
          <w:cantSplit/>
          <w:jc w:val="center"/>
        </w:trPr>
        <w:tc>
          <w:tcPr>
            <w:tcW w:w="2131" w:type="dxa"/>
            <w:shd w:val="clear" w:color="auto" w:fill="F7F9FB"/>
            <w:tcMar>
              <w:top w:w="80" w:type="dxa"/>
              <w:left w:w="80" w:type="dxa"/>
              <w:bottom w:w="80" w:type="dxa"/>
              <w:right w:w="80" w:type="dxa"/>
            </w:tcMar>
          </w:tcPr>
          <w:p w14:paraId="2C04129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Token-facing PRU / RAP representation</w:t>
            </w:r>
          </w:p>
        </w:tc>
        <w:tc>
          <w:tcPr>
            <w:tcW w:w="2131" w:type="dxa"/>
            <w:shd w:val="clear" w:color="auto" w:fill="F7F9FB"/>
            <w:tcMar>
              <w:top w:w="80" w:type="dxa"/>
              <w:left w:w="80" w:type="dxa"/>
              <w:bottom w:w="80" w:type="dxa"/>
              <w:right w:w="80" w:type="dxa"/>
            </w:tcMar>
          </w:tcPr>
          <w:p w14:paraId="3349DEE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MiCA / crypto-asset regulation, securities law, AML / KYC, custody, transfer rules, tax.</w:t>
            </w:r>
          </w:p>
        </w:tc>
        <w:tc>
          <w:tcPr>
            <w:tcW w:w="2131" w:type="dxa"/>
            <w:shd w:val="clear" w:color="auto" w:fill="F7F9FB"/>
            <w:tcMar>
              <w:top w:w="80" w:type="dxa"/>
              <w:left w:w="80" w:type="dxa"/>
              <w:bottom w:w="80" w:type="dxa"/>
              <w:right w:w="80" w:type="dxa"/>
            </w:tcMar>
          </w:tcPr>
          <w:p w14:paraId="33FA338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 classification, issuer liability, securities status, custody risk, transferability, investor expectation and digital double-spending.</w:t>
            </w:r>
          </w:p>
        </w:tc>
        <w:tc>
          <w:tcPr>
            <w:tcW w:w="2131" w:type="dxa"/>
            <w:shd w:val="clear" w:color="auto" w:fill="F7F9FB"/>
            <w:tcMar>
              <w:top w:w="80" w:type="dxa"/>
              <w:left w:w="80" w:type="dxa"/>
              <w:bottom w:w="80" w:type="dxa"/>
              <w:right w:w="80" w:type="dxa"/>
            </w:tcMar>
          </w:tcPr>
          <w:p w14:paraId="20972DB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 classification, securities analysis, legal opinion, custody review, settlement review, no-double-counting controls, disclosure package, Claims Register status and governance approval.</w:t>
            </w:r>
          </w:p>
        </w:tc>
        <w:tc>
          <w:tcPr>
            <w:tcW w:w="2131" w:type="dxa"/>
            <w:shd w:val="clear" w:color="auto" w:fill="F7F9FB"/>
            <w:tcMar>
              <w:top w:w="80" w:type="dxa"/>
              <w:left w:w="80" w:type="dxa"/>
              <w:bottom w:w="80" w:type="dxa"/>
              <w:right w:w="80" w:type="dxa"/>
            </w:tcMar>
          </w:tcPr>
          <w:p w14:paraId="62C27CE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 representation not admitted. No tokenised PRU, tokenised RAP, transferable PRU or token-backed claim.</w:t>
            </w:r>
          </w:p>
        </w:tc>
      </w:tr>
      <w:tr w:rsidR="00012A0F" w:rsidRPr="001B1D32" w14:paraId="030FD2A0" w14:textId="77777777" w:rsidTr="00FA1FEE">
        <w:trPr>
          <w:cantSplit/>
          <w:jc w:val="center"/>
        </w:trPr>
        <w:tc>
          <w:tcPr>
            <w:tcW w:w="2131" w:type="dxa"/>
            <w:tcMar>
              <w:top w:w="80" w:type="dxa"/>
              <w:left w:w="80" w:type="dxa"/>
              <w:bottom w:w="80" w:type="dxa"/>
              <w:right w:w="80" w:type="dxa"/>
            </w:tcMar>
          </w:tcPr>
          <w:p w14:paraId="0DFD4CF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TRBK governance / access pathway</w:t>
            </w:r>
          </w:p>
        </w:tc>
        <w:tc>
          <w:tcPr>
            <w:tcW w:w="2131" w:type="dxa"/>
            <w:tcMar>
              <w:top w:w="80" w:type="dxa"/>
              <w:left w:w="80" w:type="dxa"/>
              <w:bottom w:w="80" w:type="dxa"/>
              <w:right w:w="80" w:type="dxa"/>
            </w:tcMar>
          </w:tcPr>
          <w:p w14:paraId="497DCFC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 / membership / consumer law, DAO governance, securities analysis where economic rights are introduced.</w:t>
            </w:r>
          </w:p>
        </w:tc>
        <w:tc>
          <w:tcPr>
            <w:tcW w:w="2131" w:type="dxa"/>
            <w:tcMar>
              <w:top w:w="80" w:type="dxa"/>
              <w:left w:w="80" w:type="dxa"/>
              <w:bottom w:w="80" w:type="dxa"/>
              <w:right w:w="80" w:type="dxa"/>
            </w:tcMar>
          </w:tcPr>
          <w:p w14:paraId="7A990CC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Governance or access layer may be misread as investor entitlement, profit participation, asset backing or transferable right.</w:t>
            </w:r>
          </w:p>
        </w:tc>
        <w:tc>
          <w:tcPr>
            <w:tcW w:w="2131" w:type="dxa"/>
            <w:tcMar>
              <w:top w:w="80" w:type="dxa"/>
              <w:left w:w="80" w:type="dxa"/>
              <w:bottom w:w="80" w:type="dxa"/>
              <w:right w:w="80" w:type="dxa"/>
            </w:tcMar>
          </w:tcPr>
          <w:p w14:paraId="5C8B7E4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Functional classification, legal review, rights mapping, governance terms, transfer restrictions where applicable and disclosure boundary.</w:t>
            </w:r>
          </w:p>
        </w:tc>
        <w:tc>
          <w:tcPr>
            <w:tcW w:w="2131" w:type="dxa"/>
            <w:tcMar>
              <w:top w:w="80" w:type="dxa"/>
              <w:left w:w="80" w:type="dxa"/>
              <w:bottom w:w="80" w:type="dxa"/>
              <w:right w:w="80" w:type="dxa"/>
            </w:tcMar>
          </w:tcPr>
          <w:p w14:paraId="6E77C00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Governance / access thesis only. No investor-entitlement or economic-rights claim.</w:t>
            </w:r>
          </w:p>
        </w:tc>
      </w:tr>
      <w:tr w:rsidR="00012A0F" w:rsidRPr="001B1D32" w14:paraId="6F7746EF" w14:textId="77777777" w:rsidTr="00FA1FEE">
        <w:trPr>
          <w:cantSplit/>
          <w:jc w:val="center"/>
        </w:trPr>
        <w:tc>
          <w:tcPr>
            <w:tcW w:w="2131" w:type="dxa"/>
            <w:shd w:val="clear" w:color="auto" w:fill="F7F9FB"/>
            <w:tcMar>
              <w:top w:w="80" w:type="dxa"/>
              <w:left w:w="80" w:type="dxa"/>
              <w:bottom w:w="80" w:type="dxa"/>
              <w:right w:w="80" w:type="dxa"/>
            </w:tcMar>
          </w:tcPr>
          <w:p w14:paraId="110FE93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HoloFuel operational pathway</w:t>
            </w:r>
          </w:p>
        </w:tc>
        <w:tc>
          <w:tcPr>
            <w:tcW w:w="2131" w:type="dxa"/>
            <w:shd w:val="clear" w:color="auto" w:fill="F7F9FB"/>
            <w:tcMar>
              <w:top w:w="80" w:type="dxa"/>
              <w:left w:w="80" w:type="dxa"/>
              <w:bottom w:w="80" w:type="dxa"/>
              <w:right w:w="80" w:type="dxa"/>
            </w:tcMar>
          </w:tcPr>
          <w:p w14:paraId="2A72B97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Payment / e-money / crypto-asset / operational infrastructure analysis where applicable.</w:t>
            </w:r>
          </w:p>
        </w:tc>
        <w:tc>
          <w:tcPr>
            <w:tcW w:w="2131" w:type="dxa"/>
            <w:shd w:val="clear" w:color="auto" w:fill="F7F9FB"/>
            <w:tcMar>
              <w:top w:w="80" w:type="dxa"/>
              <w:left w:w="80" w:type="dxa"/>
              <w:bottom w:w="80" w:type="dxa"/>
              <w:right w:w="80" w:type="dxa"/>
            </w:tcMar>
          </w:tcPr>
          <w:p w14:paraId="0E4152C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Operational transaction layer may be confused with PRU value, investor exposure or financial instrument.</w:t>
            </w:r>
          </w:p>
        </w:tc>
        <w:tc>
          <w:tcPr>
            <w:tcW w:w="2131" w:type="dxa"/>
            <w:shd w:val="clear" w:color="auto" w:fill="F7F9FB"/>
            <w:tcMar>
              <w:top w:w="80" w:type="dxa"/>
              <w:left w:w="80" w:type="dxa"/>
              <w:bottom w:w="80" w:type="dxa"/>
              <w:right w:w="80" w:type="dxa"/>
            </w:tcMar>
          </w:tcPr>
          <w:p w14:paraId="7B11B2F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Functional and jurisdictional review, operational-use boundary, payment / crypto classification where applicable and disclosure controls.</w:t>
            </w:r>
          </w:p>
        </w:tc>
        <w:tc>
          <w:tcPr>
            <w:tcW w:w="2131" w:type="dxa"/>
            <w:shd w:val="clear" w:color="auto" w:fill="F7F9FB"/>
            <w:tcMar>
              <w:top w:w="80" w:type="dxa"/>
              <w:left w:w="80" w:type="dxa"/>
              <w:bottom w:w="80" w:type="dxa"/>
              <w:right w:w="80" w:type="dxa"/>
            </w:tcMar>
          </w:tcPr>
          <w:p w14:paraId="710BDF0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Operational infrastructure thesis only. No PRU value or investor-rights claim.</w:t>
            </w:r>
          </w:p>
        </w:tc>
      </w:tr>
      <w:tr w:rsidR="00012A0F" w:rsidRPr="001B1D32" w14:paraId="4B5E3E3A" w14:textId="77777777" w:rsidTr="00FA1FEE">
        <w:trPr>
          <w:cantSplit/>
          <w:jc w:val="center"/>
        </w:trPr>
        <w:tc>
          <w:tcPr>
            <w:tcW w:w="2131" w:type="dxa"/>
            <w:tcMar>
              <w:top w:w="80" w:type="dxa"/>
              <w:left w:w="80" w:type="dxa"/>
              <w:bottom w:w="80" w:type="dxa"/>
              <w:right w:w="80" w:type="dxa"/>
            </w:tcMar>
          </w:tcPr>
          <w:p w14:paraId="4DE93EB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Revenue-sharing agreement</w:t>
            </w:r>
          </w:p>
        </w:tc>
        <w:tc>
          <w:tcPr>
            <w:tcW w:w="2131" w:type="dxa"/>
            <w:tcMar>
              <w:top w:w="80" w:type="dxa"/>
              <w:left w:w="80" w:type="dxa"/>
              <w:bottom w:w="80" w:type="dxa"/>
              <w:right w:w="80" w:type="dxa"/>
            </w:tcMar>
          </w:tcPr>
          <w:p w14:paraId="081841D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Contract law, securities law, tax, consumer / commercial law.</w:t>
            </w:r>
          </w:p>
        </w:tc>
        <w:tc>
          <w:tcPr>
            <w:tcW w:w="2131" w:type="dxa"/>
            <w:tcMar>
              <w:top w:w="80" w:type="dxa"/>
              <w:left w:w="80" w:type="dxa"/>
              <w:bottom w:w="80" w:type="dxa"/>
              <w:right w:w="80" w:type="dxa"/>
            </w:tcMar>
          </w:tcPr>
          <w:p w14:paraId="25A16CA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Revenue exposure may trigger securities or investment-contract analysis, especially if transferable or marketed to investors.</w:t>
            </w:r>
          </w:p>
        </w:tc>
        <w:tc>
          <w:tcPr>
            <w:tcW w:w="2131" w:type="dxa"/>
            <w:tcMar>
              <w:top w:w="80" w:type="dxa"/>
              <w:left w:w="80" w:type="dxa"/>
              <w:bottom w:w="80" w:type="dxa"/>
              <w:right w:w="80" w:type="dxa"/>
            </w:tcMar>
          </w:tcPr>
          <w:p w14:paraId="3CD317D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opinion, revenue-source verification, transfer restrictions, investor eligibility, tax review, disclosure package and Claims Register status.</w:t>
            </w:r>
          </w:p>
        </w:tc>
        <w:tc>
          <w:tcPr>
            <w:tcW w:w="2131" w:type="dxa"/>
            <w:tcMar>
              <w:top w:w="80" w:type="dxa"/>
              <w:left w:w="80" w:type="dxa"/>
              <w:bottom w:w="80" w:type="dxa"/>
              <w:right w:w="80" w:type="dxa"/>
            </w:tcMar>
          </w:tcPr>
          <w:p w14:paraId="0945872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Not capital-facing. No revenue entitlement or yield claim.</w:t>
            </w:r>
          </w:p>
        </w:tc>
      </w:tr>
      <w:tr w:rsidR="00012A0F" w:rsidRPr="001B1D32" w14:paraId="51D5684D" w14:textId="77777777" w:rsidTr="00FA1FEE">
        <w:trPr>
          <w:cantSplit/>
          <w:jc w:val="center"/>
        </w:trPr>
        <w:tc>
          <w:tcPr>
            <w:tcW w:w="2131" w:type="dxa"/>
            <w:shd w:val="clear" w:color="auto" w:fill="F7F9FB"/>
            <w:tcMar>
              <w:top w:w="80" w:type="dxa"/>
              <w:left w:w="80" w:type="dxa"/>
              <w:bottom w:w="80" w:type="dxa"/>
              <w:right w:w="80" w:type="dxa"/>
            </w:tcMar>
          </w:tcPr>
          <w:p w14:paraId="7986223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Land-related right, lease, usufruct, easement or conservation instrument</w:t>
            </w:r>
          </w:p>
        </w:tc>
        <w:tc>
          <w:tcPr>
            <w:tcW w:w="2131" w:type="dxa"/>
            <w:shd w:val="clear" w:color="auto" w:fill="F7F9FB"/>
            <w:tcMar>
              <w:top w:w="80" w:type="dxa"/>
              <w:left w:w="80" w:type="dxa"/>
              <w:bottom w:w="80" w:type="dxa"/>
              <w:right w:w="80" w:type="dxa"/>
            </w:tcMar>
          </w:tcPr>
          <w:p w14:paraId="29DB8E7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Real estate law, land law, tax, environmental law, securities analysis where bundled with investment exposure.</w:t>
            </w:r>
          </w:p>
        </w:tc>
        <w:tc>
          <w:tcPr>
            <w:tcW w:w="2131" w:type="dxa"/>
            <w:shd w:val="clear" w:color="auto" w:fill="F7F9FB"/>
            <w:tcMar>
              <w:top w:w="80" w:type="dxa"/>
              <w:left w:w="80" w:type="dxa"/>
              <w:bottom w:w="80" w:type="dxa"/>
              <w:right w:w="80" w:type="dxa"/>
            </w:tcMar>
          </w:tcPr>
          <w:p w14:paraId="66F465A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Land rights may be overstated, bundled incorrectly or confused with PRU / RAP rights.</w:t>
            </w:r>
          </w:p>
        </w:tc>
        <w:tc>
          <w:tcPr>
            <w:tcW w:w="2131" w:type="dxa"/>
            <w:shd w:val="clear" w:color="auto" w:fill="F7F9FB"/>
            <w:tcMar>
              <w:top w:w="80" w:type="dxa"/>
              <w:left w:w="80" w:type="dxa"/>
              <w:bottom w:w="80" w:type="dxa"/>
              <w:right w:w="80" w:type="dxa"/>
            </w:tcMar>
          </w:tcPr>
          <w:p w14:paraId="48EBD6D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Land-title review, rights mapping, enforceable instrument, jurisdiction-specific legal opinion, disclosure package and separation from PRU / RAP analysis.</w:t>
            </w:r>
          </w:p>
        </w:tc>
        <w:tc>
          <w:tcPr>
            <w:tcW w:w="2131" w:type="dxa"/>
            <w:shd w:val="clear" w:color="auto" w:fill="F7F9FB"/>
            <w:tcMar>
              <w:top w:w="80" w:type="dxa"/>
              <w:left w:w="80" w:type="dxa"/>
              <w:bottom w:w="80" w:type="dxa"/>
              <w:right w:w="80" w:type="dxa"/>
            </w:tcMar>
          </w:tcPr>
          <w:p w14:paraId="1A9E9C0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Land-pathway under review only. No land entitlement from PRU, RAP, token or dashboard status.</w:t>
            </w:r>
          </w:p>
        </w:tc>
      </w:tr>
      <w:tr w:rsidR="00012A0F" w:rsidRPr="001B1D32" w14:paraId="684AE939" w14:textId="77777777" w:rsidTr="00FA1FEE">
        <w:trPr>
          <w:cantSplit/>
          <w:jc w:val="center"/>
        </w:trPr>
        <w:tc>
          <w:tcPr>
            <w:tcW w:w="2131" w:type="dxa"/>
            <w:tcMar>
              <w:top w:w="80" w:type="dxa"/>
              <w:left w:w="80" w:type="dxa"/>
              <w:bottom w:w="80" w:type="dxa"/>
              <w:right w:w="80" w:type="dxa"/>
            </w:tcMar>
          </w:tcPr>
          <w:p w14:paraId="030F3A0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Public procurement contract or public-program pathway</w:t>
            </w:r>
          </w:p>
        </w:tc>
        <w:tc>
          <w:tcPr>
            <w:tcW w:w="2131" w:type="dxa"/>
            <w:tcMar>
              <w:top w:w="80" w:type="dxa"/>
              <w:left w:w="80" w:type="dxa"/>
              <w:bottom w:w="80" w:type="dxa"/>
              <w:right w:w="80" w:type="dxa"/>
            </w:tcMar>
          </w:tcPr>
          <w:p w14:paraId="7A32C3A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Procurement law, public finance, eligibility rules, state-aid / subsidy rules where applicable, audit rules.</w:t>
            </w:r>
          </w:p>
        </w:tc>
        <w:tc>
          <w:tcPr>
            <w:tcW w:w="2131" w:type="dxa"/>
            <w:tcMar>
              <w:top w:w="80" w:type="dxa"/>
              <w:left w:w="80" w:type="dxa"/>
              <w:bottom w:w="80" w:type="dxa"/>
              <w:right w:w="80" w:type="dxa"/>
            </w:tcMar>
          </w:tcPr>
          <w:p w14:paraId="08891A6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Procurement eligibility or public recognition may be overstated from evidence or market interest.</w:t>
            </w:r>
          </w:p>
        </w:tc>
        <w:tc>
          <w:tcPr>
            <w:tcW w:w="2131" w:type="dxa"/>
            <w:tcMar>
              <w:top w:w="80" w:type="dxa"/>
              <w:left w:w="80" w:type="dxa"/>
              <w:bottom w:w="80" w:type="dxa"/>
              <w:right w:w="80" w:type="dxa"/>
            </w:tcMar>
          </w:tcPr>
          <w:p w14:paraId="0EC7343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Procurement counsel review, eligibility analysis, public-authority pathway, auditability, MRV alignment, Anchor Demand File and Claims Register status.</w:t>
            </w:r>
          </w:p>
        </w:tc>
        <w:tc>
          <w:tcPr>
            <w:tcW w:w="2131" w:type="dxa"/>
            <w:tcMar>
              <w:top w:w="80" w:type="dxa"/>
              <w:left w:w="80" w:type="dxa"/>
              <w:bottom w:w="80" w:type="dxa"/>
              <w:right w:w="80" w:type="dxa"/>
            </w:tcMar>
          </w:tcPr>
          <w:p w14:paraId="0B2A13E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Public-program thesis only. No procurement-ready or public-recognised claim.</w:t>
            </w:r>
          </w:p>
        </w:tc>
      </w:tr>
      <w:tr w:rsidR="00012A0F" w:rsidRPr="001B1D32" w14:paraId="18ABE693" w14:textId="77777777" w:rsidTr="00FA1FEE">
        <w:trPr>
          <w:cantSplit/>
          <w:jc w:val="center"/>
        </w:trPr>
        <w:tc>
          <w:tcPr>
            <w:tcW w:w="2131" w:type="dxa"/>
            <w:shd w:val="clear" w:color="auto" w:fill="F7F9FB"/>
            <w:tcMar>
              <w:top w:w="80" w:type="dxa"/>
              <w:left w:w="80" w:type="dxa"/>
              <w:bottom w:w="80" w:type="dxa"/>
              <w:right w:w="80" w:type="dxa"/>
            </w:tcMar>
          </w:tcPr>
          <w:p w14:paraId="1CE21B2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Insurance-linked structure</w:t>
            </w:r>
          </w:p>
        </w:tc>
        <w:tc>
          <w:tcPr>
            <w:tcW w:w="2131" w:type="dxa"/>
            <w:shd w:val="clear" w:color="auto" w:fill="F7F9FB"/>
            <w:tcMar>
              <w:top w:w="80" w:type="dxa"/>
              <w:left w:w="80" w:type="dxa"/>
              <w:bottom w:w="80" w:type="dxa"/>
              <w:right w:w="80" w:type="dxa"/>
            </w:tcMar>
          </w:tcPr>
          <w:p w14:paraId="2938932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Insurance regulation, reinsurance review, actuarial / model validation, Solvency-type analysis where applicable.</w:t>
            </w:r>
          </w:p>
        </w:tc>
        <w:tc>
          <w:tcPr>
            <w:tcW w:w="2131" w:type="dxa"/>
            <w:shd w:val="clear" w:color="auto" w:fill="F7F9FB"/>
            <w:tcMar>
              <w:top w:w="80" w:type="dxa"/>
              <w:left w:w="80" w:type="dxa"/>
              <w:bottom w:w="80" w:type="dxa"/>
              <w:right w:w="80" w:type="dxa"/>
            </w:tcMar>
          </w:tcPr>
          <w:p w14:paraId="7A719C1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Risk-compression claims may be used without actuarial evidence or insurer recognition.</w:t>
            </w:r>
          </w:p>
        </w:tc>
        <w:tc>
          <w:tcPr>
            <w:tcW w:w="2131" w:type="dxa"/>
            <w:shd w:val="clear" w:color="auto" w:fill="F7F9FB"/>
            <w:tcMar>
              <w:top w:w="80" w:type="dxa"/>
              <w:left w:w="80" w:type="dxa"/>
              <w:bottom w:w="80" w:type="dxa"/>
              <w:right w:w="80" w:type="dxa"/>
            </w:tcMar>
          </w:tcPr>
          <w:p w14:paraId="737E6AF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Insurer / reinsurer review, hazard model, loss / resilience evidence, model validation, legal review, disclosure package and Claims Register status.</w:t>
            </w:r>
          </w:p>
        </w:tc>
        <w:tc>
          <w:tcPr>
            <w:tcW w:w="2131" w:type="dxa"/>
            <w:shd w:val="clear" w:color="auto" w:fill="F7F9FB"/>
            <w:tcMar>
              <w:top w:w="80" w:type="dxa"/>
              <w:left w:w="80" w:type="dxa"/>
              <w:bottom w:w="80" w:type="dxa"/>
              <w:right w:w="80" w:type="dxa"/>
            </w:tcMar>
          </w:tcPr>
          <w:p w14:paraId="53DB21C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Insurance-relevance thesis only. No insurance-recognised or underwriting-ready claim.</w:t>
            </w:r>
          </w:p>
        </w:tc>
      </w:tr>
      <w:tr w:rsidR="00012A0F" w:rsidRPr="001B1D32" w14:paraId="43268B2B" w14:textId="77777777" w:rsidTr="00FA1FEE">
        <w:trPr>
          <w:cantSplit/>
          <w:jc w:val="center"/>
        </w:trPr>
        <w:tc>
          <w:tcPr>
            <w:tcW w:w="2131" w:type="dxa"/>
            <w:tcMar>
              <w:top w:w="80" w:type="dxa"/>
              <w:left w:w="80" w:type="dxa"/>
              <w:bottom w:w="80" w:type="dxa"/>
              <w:right w:w="80" w:type="dxa"/>
            </w:tcMar>
          </w:tcPr>
          <w:p w14:paraId="15B964F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Bank, credit or project-finance pathway</w:t>
            </w:r>
          </w:p>
        </w:tc>
        <w:tc>
          <w:tcPr>
            <w:tcW w:w="2131" w:type="dxa"/>
            <w:tcMar>
              <w:top w:w="80" w:type="dxa"/>
              <w:left w:w="80" w:type="dxa"/>
              <w:bottom w:w="80" w:type="dxa"/>
              <w:right w:w="80" w:type="dxa"/>
            </w:tcMar>
          </w:tcPr>
          <w:p w14:paraId="0463A0E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Banking regulation, credit underwriting, collateral law, tax, security interests, disclosure.</w:t>
            </w:r>
          </w:p>
        </w:tc>
        <w:tc>
          <w:tcPr>
            <w:tcW w:w="2131" w:type="dxa"/>
            <w:tcMar>
              <w:top w:w="80" w:type="dxa"/>
              <w:left w:w="80" w:type="dxa"/>
              <w:bottom w:w="80" w:type="dxa"/>
              <w:right w:w="80" w:type="dxa"/>
            </w:tcMar>
          </w:tcPr>
          <w:p w14:paraId="7D20FF8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 RAP may be misread as collateral, secured exposure, credit enhancement or guaranteed risk reduction.</w:t>
            </w:r>
          </w:p>
        </w:tc>
        <w:tc>
          <w:tcPr>
            <w:tcW w:w="2131" w:type="dxa"/>
            <w:tcMar>
              <w:top w:w="80" w:type="dxa"/>
              <w:left w:w="80" w:type="dxa"/>
              <w:bottom w:w="80" w:type="dxa"/>
              <w:right w:w="80" w:type="dxa"/>
            </w:tcMar>
          </w:tcPr>
          <w:p w14:paraId="75F7EC0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Bank review, credit memo, collateral analysis, legal opinion, financial model, evidence package, risk disclosures and Claims Register support.</w:t>
            </w:r>
          </w:p>
        </w:tc>
        <w:tc>
          <w:tcPr>
            <w:tcW w:w="2131" w:type="dxa"/>
            <w:tcMar>
              <w:top w:w="80" w:type="dxa"/>
              <w:left w:w="80" w:type="dxa"/>
              <w:bottom w:w="80" w:type="dxa"/>
              <w:right w:w="80" w:type="dxa"/>
            </w:tcMar>
          </w:tcPr>
          <w:p w14:paraId="4326D0D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Bank-reviewable only. No bankability, collateral or credit-enhancement claim.</w:t>
            </w:r>
          </w:p>
        </w:tc>
      </w:tr>
      <w:tr w:rsidR="00012A0F" w:rsidRPr="001B1D32" w14:paraId="704349EC" w14:textId="77777777" w:rsidTr="00FA1FEE">
        <w:trPr>
          <w:cantSplit/>
          <w:jc w:val="center"/>
        </w:trPr>
        <w:tc>
          <w:tcPr>
            <w:tcW w:w="2131" w:type="dxa"/>
            <w:shd w:val="clear" w:color="auto" w:fill="F7F9FB"/>
            <w:tcMar>
              <w:top w:w="80" w:type="dxa"/>
              <w:left w:w="80" w:type="dxa"/>
              <w:bottom w:w="80" w:type="dxa"/>
              <w:right w:w="80" w:type="dxa"/>
            </w:tcMar>
          </w:tcPr>
          <w:p w14:paraId="38B5B9E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Carbon, biodiversity, nature-credit or certificate pathway</w:t>
            </w:r>
          </w:p>
        </w:tc>
        <w:tc>
          <w:tcPr>
            <w:tcW w:w="2131" w:type="dxa"/>
            <w:shd w:val="clear" w:color="auto" w:fill="F7F9FB"/>
            <w:tcMar>
              <w:top w:w="80" w:type="dxa"/>
              <w:left w:w="80" w:type="dxa"/>
              <w:bottom w:w="80" w:type="dxa"/>
              <w:right w:w="80" w:type="dxa"/>
            </w:tcMar>
          </w:tcPr>
          <w:p w14:paraId="2EA99F1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Carbon / biodiversity standards, environmental registry rules, anti-greenwashing, no-double-counting controls, legal review.</w:t>
            </w:r>
          </w:p>
        </w:tc>
        <w:tc>
          <w:tcPr>
            <w:tcW w:w="2131" w:type="dxa"/>
            <w:shd w:val="clear" w:color="auto" w:fill="F7F9FB"/>
            <w:tcMar>
              <w:top w:w="80" w:type="dxa"/>
              <w:left w:w="80" w:type="dxa"/>
              <w:bottom w:w="80" w:type="dxa"/>
              <w:right w:w="80" w:type="dxa"/>
            </w:tcMar>
          </w:tcPr>
          <w:p w14:paraId="3C4A37B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Prometheus evidence may be mistaken for a credit, offset, certificate, registry unit or transferable environmental asset.</w:t>
            </w:r>
          </w:p>
        </w:tc>
        <w:tc>
          <w:tcPr>
            <w:tcW w:w="2131" w:type="dxa"/>
            <w:shd w:val="clear" w:color="auto" w:fill="F7F9FB"/>
            <w:tcMar>
              <w:top w:w="80" w:type="dxa"/>
              <w:left w:w="80" w:type="dxa"/>
              <w:bottom w:w="80" w:type="dxa"/>
              <w:right w:w="80" w:type="dxa"/>
            </w:tcMar>
          </w:tcPr>
          <w:p w14:paraId="0647231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External standard eligibility, registry review, legal opinion, crediting methodology, additionality / permanence / leakage review where applicable, no-double-counting controls and Claims Register status.</w:t>
            </w:r>
          </w:p>
        </w:tc>
        <w:tc>
          <w:tcPr>
            <w:tcW w:w="2131" w:type="dxa"/>
            <w:shd w:val="clear" w:color="auto" w:fill="F7F9FB"/>
            <w:tcMar>
              <w:top w:w="80" w:type="dxa"/>
              <w:left w:w="80" w:type="dxa"/>
              <w:bottom w:w="80" w:type="dxa"/>
              <w:right w:w="80" w:type="dxa"/>
            </w:tcMar>
          </w:tcPr>
          <w:p w14:paraId="721A267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Evidence-supporting pathway only. No credit, offset, certificate or transferable-unit claim.</w:t>
            </w:r>
          </w:p>
        </w:tc>
      </w:tr>
      <w:tr w:rsidR="00012A0F" w:rsidRPr="001B1D32" w14:paraId="40ED1F91" w14:textId="77777777" w:rsidTr="00FA1FEE">
        <w:trPr>
          <w:cantSplit/>
          <w:jc w:val="center"/>
        </w:trPr>
        <w:tc>
          <w:tcPr>
            <w:tcW w:w="2131" w:type="dxa"/>
            <w:tcMar>
              <w:top w:w="80" w:type="dxa"/>
              <w:left w:w="80" w:type="dxa"/>
              <w:bottom w:w="80" w:type="dxa"/>
              <w:right w:w="80" w:type="dxa"/>
            </w:tcMar>
          </w:tcPr>
          <w:p w14:paraId="6077CBB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Data-room access for investors or counterparties</w:t>
            </w:r>
          </w:p>
        </w:tc>
        <w:tc>
          <w:tcPr>
            <w:tcW w:w="2131" w:type="dxa"/>
            <w:tcMar>
              <w:top w:w="80" w:type="dxa"/>
              <w:left w:w="80" w:type="dxa"/>
              <w:bottom w:w="80" w:type="dxa"/>
              <w:right w:w="80" w:type="dxa"/>
            </w:tcMar>
          </w:tcPr>
          <w:p w14:paraId="6ECECB0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Securities disclosure, confidentiality, data protection, due diligence, anti-greenwashing.</w:t>
            </w:r>
          </w:p>
        </w:tc>
        <w:tc>
          <w:tcPr>
            <w:tcW w:w="2131" w:type="dxa"/>
            <w:tcMar>
              <w:top w:w="80" w:type="dxa"/>
              <w:left w:w="80" w:type="dxa"/>
              <w:bottom w:w="80" w:type="dxa"/>
              <w:right w:w="80" w:type="dxa"/>
            </w:tcMar>
          </w:tcPr>
          <w:p w14:paraId="0E4F911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Data-room completeness may be misread as market validation, legal admission, certification or investment readiness.</w:t>
            </w:r>
          </w:p>
        </w:tc>
        <w:tc>
          <w:tcPr>
            <w:tcW w:w="2131" w:type="dxa"/>
            <w:tcMar>
              <w:top w:w="80" w:type="dxa"/>
              <w:left w:w="80" w:type="dxa"/>
              <w:bottom w:w="80" w:type="dxa"/>
              <w:right w:w="80" w:type="dxa"/>
            </w:tcMar>
          </w:tcPr>
          <w:p w14:paraId="1D7D755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Access policy, confidentiality terms, evidence index, role-based access, legal / MRV / integrity / runtime / market layers, version control and Claims Register links.</w:t>
            </w:r>
          </w:p>
        </w:tc>
        <w:tc>
          <w:tcPr>
            <w:tcW w:w="2131" w:type="dxa"/>
            <w:tcMar>
              <w:top w:w="80" w:type="dxa"/>
              <w:left w:w="80" w:type="dxa"/>
              <w:bottom w:w="80" w:type="dxa"/>
              <w:right w:w="80" w:type="dxa"/>
            </w:tcMar>
          </w:tcPr>
          <w:p w14:paraId="710AA87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Diligence environment only. Data room does not create demand, rights, liquidity or regulatory approval.</w:t>
            </w:r>
          </w:p>
        </w:tc>
      </w:tr>
      <w:tr w:rsidR="00012A0F" w:rsidRPr="001B1D32" w14:paraId="3EA8D357" w14:textId="77777777" w:rsidTr="00FA1FEE">
        <w:trPr>
          <w:cantSplit/>
          <w:jc w:val="center"/>
        </w:trPr>
        <w:tc>
          <w:tcPr>
            <w:tcW w:w="2131" w:type="dxa"/>
            <w:shd w:val="clear" w:color="auto" w:fill="F7F9FB"/>
            <w:tcMar>
              <w:top w:w="80" w:type="dxa"/>
              <w:left w:w="80" w:type="dxa"/>
              <w:bottom w:w="80" w:type="dxa"/>
              <w:right w:w="80" w:type="dxa"/>
            </w:tcMar>
          </w:tcPr>
          <w:p w14:paraId="63E0C4C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Dashboard used for external reporting</w:t>
            </w:r>
          </w:p>
        </w:tc>
        <w:tc>
          <w:tcPr>
            <w:tcW w:w="2131" w:type="dxa"/>
            <w:shd w:val="clear" w:color="auto" w:fill="F7F9FB"/>
            <w:tcMar>
              <w:top w:w="80" w:type="dxa"/>
              <w:left w:w="80" w:type="dxa"/>
              <w:bottom w:w="80" w:type="dxa"/>
              <w:right w:w="80" w:type="dxa"/>
            </w:tcMar>
          </w:tcPr>
          <w:p w14:paraId="40EA14F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Software governance, anti-greenwashing, data protection, securities disclosure where investor-facing, runtime review.</w:t>
            </w:r>
          </w:p>
        </w:tc>
        <w:tc>
          <w:tcPr>
            <w:tcW w:w="2131" w:type="dxa"/>
            <w:shd w:val="clear" w:color="auto" w:fill="F7F9FB"/>
            <w:tcMar>
              <w:top w:w="80" w:type="dxa"/>
              <w:left w:w="80" w:type="dxa"/>
              <w:bottom w:w="80" w:type="dxa"/>
              <w:right w:w="80" w:type="dxa"/>
            </w:tcMar>
          </w:tcPr>
          <w:p w14:paraId="6F32CED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Dashboard state may exceed evidence status, legal status, market status or Claims Register status.</w:t>
            </w:r>
          </w:p>
        </w:tc>
        <w:tc>
          <w:tcPr>
            <w:tcW w:w="2131" w:type="dxa"/>
            <w:shd w:val="clear" w:color="auto" w:fill="F7F9FB"/>
            <w:tcMar>
              <w:top w:w="80" w:type="dxa"/>
              <w:left w:w="80" w:type="dxa"/>
              <w:bottom w:w="80" w:type="dxa"/>
              <w:right w:w="80" w:type="dxa"/>
            </w:tcMar>
          </w:tcPr>
          <w:p w14:paraId="0B363E7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 Verification and Release Safety Package, dashboard claim-status control, Claims Register alignment, data-room link, legal / market review where applicable and Runtime Release Decision Record.</w:t>
            </w:r>
          </w:p>
        </w:tc>
        <w:tc>
          <w:tcPr>
            <w:tcW w:w="2131" w:type="dxa"/>
            <w:shd w:val="clear" w:color="auto" w:fill="F7F9FB"/>
            <w:tcMar>
              <w:top w:w="80" w:type="dxa"/>
              <w:left w:w="80" w:type="dxa"/>
              <w:bottom w:w="80" w:type="dxa"/>
              <w:right w:w="80" w:type="dxa"/>
            </w:tcMar>
          </w:tcPr>
          <w:p w14:paraId="3B080B5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Dashboard prototype or internal reporting only. No dashboard-certified, PRU-certified or RAP-certified claim.</w:t>
            </w:r>
          </w:p>
        </w:tc>
      </w:tr>
      <w:tr w:rsidR="00012A0F" w:rsidRPr="001B1D32" w14:paraId="6907F5F5" w14:textId="77777777" w:rsidTr="00FA1FEE">
        <w:trPr>
          <w:cantSplit/>
          <w:jc w:val="center"/>
        </w:trPr>
        <w:tc>
          <w:tcPr>
            <w:tcW w:w="2131" w:type="dxa"/>
            <w:tcMar>
              <w:top w:w="80" w:type="dxa"/>
              <w:left w:w="80" w:type="dxa"/>
              <w:bottom w:w="80" w:type="dxa"/>
              <w:right w:w="80" w:type="dxa"/>
            </w:tcMar>
          </w:tcPr>
          <w:p w14:paraId="6DC0814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API used for external reporting or integration</w:t>
            </w:r>
          </w:p>
        </w:tc>
        <w:tc>
          <w:tcPr>
            <w:tcW w:w="2131" w:type="dxa"/>
            <w:tcMar>
              <w:top w:w="80" w:type="dxa"/>
              <w:left w:w="80" w:type="dxa"/>
              <w:bottom w:w="80" w:type="dxa"/>
              <w:right w:w="80" w:type="dxa"/>
            </w:tcMar>
          </w:tcPr>
          <w:p w14:paraId="0D2D58D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Software governance, cybersecurity, data protection, market conduct, securities disclosure where investor-facing.</w:t>
            </w:r>
          </w:p>
        </w:tc>
        <w:tc>
          <w:tcPr>
            <w:tcW w:w="2131" w:type="dxa"/>
            <w:tcMar>
              <w:top w:w="80" w:type="dxa"/>
              <w:left w:w="80" w:type="dxa"/>
              <w:bottom w:w="80" w:type="dxa"/>
              <w:right w:w="80" w:type="dxa"/>
            </w:tcMar>
          </w:tcPr>
          <w:p w14:paraId="1FB6F3B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API output may be treated as legal, market, evidentiary or financial authority.</w:t>
            </w:r>
          </w:p>
        </w:tc>
        <w:tc>
          <w:tcPr>
            <w:tcW w:w="2131" w:type="dxa"/>
            <w:tcMar>
              <w:top w:w="80" w:type="dxa"/>
              <w:left w:w="80" w:type="dxa"/>
              <w:bottom w:w="80" w:type="dxa"/>
              <w:right w:w="80" w:type="dxa"/>
            </w:tcMar>
          </w:tcPr>
          <w:p w14:paraId="48B0C71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 package, API scope definition, access-control review, logging, security review, Claims Register alignment, data-room reference and release decision record.</w:t>
            </w:r>
          </w:p>
        </w:tc>
        <w:tc>
          <w:tcPr>
            <w:tcW w:w="2131" w:type="dxa"/>
            <w:tcMar>
              <w:top w:w="80" w:type="dxa"/>
              <w:left w:w="80" w:type="dxa"/>
              <w:bottom w:w="80" w:type="dxa"/>
              <w:right w:w="80" w:type="dxa"/>
            </w:tcMar>
          </w:tcPr>
          <w:p w14:paraId="40D290C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API under review only. No API-certified or externally relied-upon claim.</w:t>
            </w:r>
          </w:p>
        </w:tc>
      </w:tr>
      <w:tr w:rsidR="00012A0F" w:rsidRPr="001B1D32" w14:paraId="0079F56C" w14:textId="77777777" w:rsidTr="00FA1FEE">
        <w:trPr>
          <w:cantSplit/>
          <w:jc w:val="center"/>
        </w:trPr>
        <w:tc>
          <w:tcPr>
            <w:tcW w:w="2131" w:type="dxa"/>
            <w:shd w:val="clear" w:color="auto" w:fill="F7F9FB"/>
            <w:tcMar>
              <w:top w:w="80" w:type="dxa"/>
              <w:left w:w="80" w:type="dxa"/>
              <w:bottom w:w="80" w:type="dxa"/>
              <w:right w:w="80" w:type="dxa"/>
            </w:tcMar>
          </w:tcPr>
          <w:p w14:paraId="71739A8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 release, zome, schema, AI/offline module, bridge connector, registry connector, data pipeline or VPS deployment</w:t>
            </w:r>
          </w:p>
        </w:tc>
        <w:tc>
          <w:tcPr>
            <w:tcW w:w="2131" w:type="dxa"/>
            <w:shd w:val="clear" w:color="auto" w:fill="F7F9FB"/>
            <w:tcMar>
              <w:top w:w="80" w:type="dxa"/>
              <w:left w:w="80" w:type="dxa"/>
              <w:bottom w:w="80" w:type="dxa"/>
              <w:right w:w="80" w:type="dxa"/>
            </w:tcMar>
          </w:tcPr>
          <w:p w14:paraId="7AFC4E2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Cybersecurity, operational resilience, data protection, AI governance, custody / settlement review where applicable.</w:t>
            </w:r>
          </w:p>
        </w:tc>
        <w:tc>
          <w:tcPr>
            <w:tcW w:w="2131" w:type="dxa"/>
            <w:shd w:val="clear" w:color="auto" w:fill="F7F9FB"/>
            <w:tcMar>
              <w:top w:w="80" w:type="dxa"/>
              <w:left w:w="80" w:type="dxa"/>
              <w:bottom w:w="80" w:type="dxa"/>
              <w:right w:w="80" w:type="dxa"/>
            </w:tcMar>
          </w:tcPr>
          <w:p w14:paraId="3C4E82E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Code existence, source commit, build success or local test may be overstated as production readiness or institutional deployment.</w:t>
            </w:r>
          </w:p>
        </w:tc>
        <w:tc>
          <w:tcPr>
            <w:tcW w:w="2131" w:type="dxa"/>
            <w:shd w:val="clear" w:color="auto" w:fill="F7F9FB"/>
            <w:tcMar>
              <w:top w:w="80" w:type="dxa"/>
              <w:left w:w="80" w:type="dxa"/>
              <w:bottom w:w="80" w:type="dxa"/>
              <w:right w:w="80" w:type="dxa"/>
            </w:tcMar>
          </w:tcPr>
          <w:p w14:paraId="2B01EC2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 Verification and Release Safety Package, source commit hash, build artefact hash, test-suite reference, security review where applicable, rollback, incident response, monitoring, Runtime Release Decision Record and Claims Register alignment.</w:t>
            </w:r>
          </w:p>
        </w:tc>
        <w:tc>
          <w:tcPr>
            <w:tcW w:w="2131" w:type="dxa"/>
            <w:shd w:val="clear" w:color="auto" w:fill="F7F9FB"/>
            <w:tcMar>
              <w:top w:w="80" w:type="dxa"/>
              <w:left w:w="80" w:type="dxa"/>
              <w:bottom w:w="80" w:type="dxa"/>
              <w:right w:w="80" w:type="dxa"/>
            </w:tcMar>
          </w:tcPr>
          <w:p w14:paraId="03CD928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Design specification, prototype, sandbox, internal test build or release candidate only. No production-admitted or externally relied-upon claim.</w:t>
            </w:r>
          </w:p>
        </w:tc>
      </w:tr>
      <w:tr w:rsidR="00012A0F" w:rsidRPr="001B1D32" w14:paraId="1373FFE9" w14:textId="77777777" w:rsidTr="00FA1FEE">
        <w:trPr>
          <w:cantSplit/>
          <w:jc w:val="center"/>
        </w:trPr>
        <w:tc>
          <w:tcPr>
            <w:tcW w:w="2131" w:type="dxa"/>
            <w:tcMar>
              <w:top w:w="80" w:type="dxa"/>
              <w:left w:w="80" w:type="dxa"/>
              <w:bottom w:w="80" w:type="dxa"/>
              <w:right w:w="80" w:type="dxa"/>
            </w:tcMar>
          </w:tcPr>
          <w:p w14:paraId="61C8D73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Bridge, registry-sync, custody or settlement pathway</w:t>
            </w:r>
          </w:p>
        </w:tc>
        <w:tc>
          <w:tcPr>
            <w:tcW w:w="2131" w:type="dxa"/>
            <w:tcMar>
              <w:top w:w="80" w:type="dxa"/>
              <w:left w:w="80" w:type="dxa"/>
              <w:bottom w:w="80" w:type="dxa"/>
              <w:right w:w="80" w:type="dxa"/>
            </w:tcMar>
          </w:tcPr>
          <w:p w14:paraId="70F4846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Crypto / custody regulation, settlement rules, registry rules, cybersecurity, AML / KYC, legal transferability.</w:t>
            </w:r>
          </w:p>
        </w:tc>
        <w:tc>
          <w:tcPr>
            <w:tcW w:w="2131" w:type="dxa"/>
            <w:tcMar>
              <w:top w:w="80" w:type="dxa"/>
              <w:left w:w="80" w:type="dxa"/>
              <w:bottom w:w="80" w:type="dxa"/>
              <w:right w:w="80" w:type="dxa"/>
            </w:tcMar>
          </w:tcPr>
          <w:p w14:paraId="6F87AC7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Double-counting, double-representation, replay, invalid transferability, custody failure or settlement overclaiming.</w:t>
            </w:r>
          </w:p>
        </w:tc>
        <w:tc>
          <w:tcPr>
            <w:tcW w:w="2131" w:type="dxa"/>
            <w:tcMar>
              <w:top w:w="80" w:type="dxa"/>
              <w:left w:w="80" w:type="dxa"/>
              <w:bottom w:w="80" w:type="dxa"/>
              <w:right w:w="80" w:type="dxa"/>
            </w:tcMar>
          </w:tcPr>
          <w:p w14:paraId="42F1589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Event identity tuple, representation tuple, No-Double-Spending Threat Model, security review, custody / settlement review, legal review where applicable, quarantine pathway, adverse integrity record and Claims Register update.</w:t>
            </w:r>
          </w:p>
        </w:tc>
        <w:tc>
          <w:tcPr>
            <w:tcW w:w="2131" w:type="dxa"/>
            <w:tcMar>
              <w:top w:w="80" w:type="dxa"/>
              <w:left w:w="80" w:type="dxa"/>
              <w:bottom w:w="80" w:type="dxa"/>
              <w:right w:w="80" w:type="dxa"/>
            </w:tcMar>
          </w:tcPr>
          <w:p w14:paraId="3FE01AE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Interoperability thesis only. No bridge-ready, custody-ready, settlement-ready or transferable claim.</w:t>
            </w:r>
          </w:p>
        </w:tc>
      </w:tr>
      <w:tr w:rsidR="00012A0F" w:rsidRPr="001B1D32" w14:paraId="11FADA22" w14:textId="77777777" w:rsidTr="00FA1FEE">
        <w:trPr>
          <w:cantSplit/>
          <w:jc w:val="center"/>
        </w:trPr>
        <w:tc>
          <w:tcPr>
            <w:tcW w:w="2131" w:type="dxa"/>
            <w:shd w:val="clear" w:color="auto" w:fill="F7F9FB"/>
            <w:tcMar>
              <w:top w:w="80" w:type="dxa"/>
              <w:left w:w="80" w:type="dxa"/>
              <w:bottom w:w="80" w:type="dxa"/>
              <w:right w:w="80" w:type="dxa"/>
            </w:tcMar>
          </w:tcPr>
          <w:p w14:paraId="642D3CC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AI-assisted MRV, analysis or disclosure pathway</w:t>
            </w:r>
          </w:p>
        </w:tc>
        <w:tc>
          <w:tcPr>
            <w:tcW w:w="2131" w:type="dxa"/>
            <w:shd w:val="clear" w:color="auto" w:fill="F7F9FB"/>
            <w:tcMar>
              <w:top w:w="80" w:type="dxa"/>
              <w:left w:w="80" w:type="dxa"/>
              <w:bottom w:w="80" w:type="dxa"/>
              <w:right w:w="80" w:type="dxa"/>
            </w:tcMar>
          </w:tcPr>
          <w:p w14:paraId="36815B6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 governance, EU AI Act-type risk analysis, data protection, MRV assurance, auditability.</w:t>
            </w:r>
          </w:p>
        </w:tc>
        <w:tc>
          <w:tcPr>
            <w:tcW w:w="2131" w:type="dxa"/>
            <w:shd w:val="clear" w:color="auto" w:fill="F7F9FB"/>
            <w:tcMar>
              <w:top w:w="80" w:type="dxa"/>
              <w:left w:w="80" w:type="dxa"/>
              <w:bottom w:w="80" w:type="dxa"/>
              <w:right w:w="80" w:type="dxa"/>
            </w:tcMar>
          </w:tcPr>
          <w:p w14:paraId="1B9D938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 outputs may be mistaken for evidence, verification, legal review, market validation or governance authority.</w:t>
            </w:r>
          </w:p>
        </w:tc>
        <w:tc>
          <w:tcPr>
            <w:tcW w:w="2131" w:type="dxa"/>
            <w:shd w:val="clear" w:color="auto" w:fill="F7F9FB"/>
            <w:tcMar>
              <w:top w:w="80" w:type="dxa"/>
              <w:left w:w="80" w:type="dxa"/>
              <w:bottom w:w="80" w:type="dxa"/>
              <w:right w:w="80" w:type="dxa"/>
            </w:tcMar>
          </w:tcPr>
          <w:p w14:paraId="07328D7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 role classification, human oversight, data governance, audit trail, model-output boundary, evidence-source separation, reviewer trail and Claims Register alignment.</w:t>
            </w:r>
          </w:p>
        </w:tc>
        <w:tc>
          <w:tcPr>
            <w:tcW w:w="2131" w:type="dxa"/>
            <w:shd w:val="clear" w:color="auto" w:fill="F7F9FB"/>
            <w:tcMar>
              <w:top w:w="80" w:type="dxa"/>
              <w:left w:w="80" w:type="dxa"/>
              <w:bottom w:w="80" w:type="dxa"/>
              <w:right w:w="80" w:type="dxa"/>
            </w:tcMar>
          </w:tcPr>
          <w:p w14:paraId="3969269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Assistive analysis only. No AI-verified, AI-certified or autonomous-authority claim.</w:t>
            </w:r>
          </w:p>
        </w:tc>
      </w:tr>
      <w:tr w:rsidR="00012A0F" w:rsidRPr="001B1D32" w14:paraId="1923AD6F" w14:textId="77777777" w:rsidTr="00FA1FEE">
        <w:trPr>
          <w:cantSplit/>
          <w:jc w:val="center"/>
        </w:trPr>
        <w:tc>
          <w:tcPr>
            <w:tcW w:w="2131" w:type="dxa"/>
            <w:tcMar>
              <w:top w:w="80" w:type="dxa"/>
              <w:left w:w="80" w:type="dxa"/>
              <w:bottom w:w="80" w:type="dxa"/>
              <w:right w:w="80" w:type="dxa"/>
            </w:tcMar>
          </w:tcPr>
          <w:p w14:paraId="5F8F0B5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Research publication, pilot report or scientific claim</w:t>
            </w:r>
          </w:p>
        </w:tc>
        <w:tc>
          <w:tcPr>
            <w:tcW w:w="2131" w:type="dxa"/>
            <w:tcMar>
              <w:top w:w="80" w:type="dxa"/>
              <w:left w:w="80" w:type="dxa"/>
              <w:bottom w:w="80" w:type="dxa"/>
              <w:right w:w="80" w:type="dxa"/>
            </w:tcMar>
          </w:tcPr>
          <w:p w14:paraId="0DB1E86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Research ethics, scientific integrity, data protection, publication standards, anti-greenwashing.</w:t>
            </w:r>
          </w:p>
        </w:tc>
        <w:tc>
          <w:tcPr>
            <w:tcW w:w="2131" w:type="dxa"/>
            <w:tcMar>
              <w:top w:w="80" w:type="dxa"/>
              <w:left w:w="80" w:type="dxa"/>
              <w:bottom w:w="80" w:type="dxa"/>
              <w:right w:w="80" w:type="dxa"/>
            </w:tcMar>
          </w:tcPr>
          <w:p w14:paraId="7D2DD0A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Pilot findings may be overstated as general proof, investment validation or market validation.</w:t>
            </w:r>
          </w:p>
        </w:tc>
        <w:tc>
          <w:tcPr>
            <w:tcW w:w="2131" w:type="dxa"/>
            <w:tcMar>
              <w:top w:w="80" w:type="dxa"/>
              <w:left w:w="80" w:type="dxa"/>
              <w:bottom w:w="80" w:type="dxa"/>
              <w:right w:w="80" w:type="dxa"/>
            </w:tcMar>
          </w:tcPr>
          <w:p w14:paraId="61AA353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Pre-registration, baseline, comparator, measurement protocol, confidence range, reviewer trail, limitations, Claims Register update and separation from investor-facing claims.</w:t>
            </w:r>
          </w:p>
        </w:tc>
        <w:tc>
          <w:tcPr>
            <w:tcW w:w="2131" w:type="dxa"/>
            <w:tcMar>
              <w:top w:w="80" w:type="dxa"/>
              <w:left w:w="80" w:type="dxa"/>
              <w:bottom w:w="80" w:type="dxa"/>
              <w:right w:w="80" w:type="dxa"/>
            </w:tcMar>
          </w:tcPr>
          <w:p w14:paraId="59C9433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Research context only. No generalized performance, PRU uplift or investment-readiness claim.</w:t>
            </w:r>
          </w:p>
        </w:tc>
      </w:tr>
    </w:tbl>
    <w:p w14:paraId="08C12DC1" w14:textId="77777777" w:rsidR="00012A0F" w:rsidRPr="00012A0F" w:rsidRDefault="00012A0F" w:rsidP="001B1D32">
      <w:pPr>
        <w:spacing w:before="0" w:after="80"/>
        <w:rPr>
          <w:rFonts w:eastAsia="Arial" w:cs="Times New Roman"/>
          <w:iCs/>
          <w:kern w:val="0"/>
          <w14:ligatures w14:val="none"/>
        </w:rPr>
      </w:pPr>
    </w:p>
    <w:p w14:paraId="760501F4"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Instrument-risk interpretation rule: no instrument type may inherit regulatory status from another instrument type. The lowest unresolved legal, regulatory, evidence, market, integrity, runtime, custody, settlement, data-protection, tax, disclosure or governance gate controls the permitted external claim.</w:t>
      </w:r>
    </w:p>
    <w:p w14:paraId="3928DA5D"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AA.4 Regulatory Disclosure Requirements</w:t>
      </w:r>
    </w:p>
    <w:p w14:paraId="6F4DEAD6"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Any Prometheus-derived material that is external, partner-facing, investor-facing, procurement-facing, insurance-facing, token-facing, dashboard-facing, API-facing, registry-facing, custody-facing, settlement-facing or public shall disclose its regulatory boundary.</w:t>
      </w:r>
    </w:p>
    <w:p w14:paraId="1B3717C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 xml:space="preserve">Disclosure is not decoration. Disclosure is a gate-control mechanism. Its purpose is to prevent architecture, methodology, evidence, PRU analysis, RAP modelling, data-room completeness, legal </w:t>
        <w:lastRenderedPageBreak/>
        <w:t>structuring, market engagement, token representation, runtime output or dashboard display from being translated into a stronger claim than the relevant gate permits.</w:t>
      </w:r>
    </w:p>
    <w:tbl>
      <w:tblPr>
        <w:tblStyle w:val="Grigliatabella1"/>
        <w:tblW w:w="0" w:type="auto"/>
        <w:jc w:val="center"/>
        <w:tblLook w:val="04A0" w:firstRow="1" w:lastRow="0" w:firstColumn="1" w:lastColumn="0" w:noHBand="0" w:noVBand="1"/>
      </w:tblPr>
      <w:tblGrid>
        <w:gridCol w:w="3193"/>
        <w:gridCol w:w="3220"/>
        <w:gridCol w:w="3215"/>
      </w:tblGrid>
      <w:tr w:rsidR="00012A0F" w:rsidRPr="001B1D32" w14:paraId="01357D92" w14:textId="77777777" w:rsidTr="00FA1FEE">
        <w:trPr>
          <w:cantSplit/>
          <w:tblHeader/>
          <w:jc w:val="center"/>
        </w:trPr>
        <w:tc>
          <w:tcPr>
            <w:tcW w:w="3552" w:type="dxa"/>
            <w:shd w:val="clear" w:color="auto" w:fill="1F4E79"/>
            <w:tcMar>
              <w:top w:w="80" w:type="dxa"/>
              <w:left w:w="80" w:type="dxa"/>
              <w:bottom w:w="80" w:type="dxa"/>
              <w:right w:w="80" w:type="dxa"/>
            </w:tcMar>
            <w:vAlign w:val="center"/>
          </w:tcPr>
          <w:p w14:paraId="2B979624"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Disclosure area</w:t>
            </w:r>
          </w:p>
        </w:tc>
        <w:tc>
          <w:tcPr>
            <w:tcW w:w="3552" w:type="dxa"/>
            <w:shd w:val="clear" w:color="auto" w:fill="1F4E79"/>
            <w:tcMar>
              <w:top w:w="80" w:type="dxa"/>
              <w:left w:w="80" w:type="dxa"/>
              <w:bottom w:w="80" w:type="dxa"/>
              <w:right w:w="80" w:type="dxa"/>
            </w:tcMar>
            <w:vAlign w:val="center"/>
          </w:tcPr>
          <w:p w14:paraId="7167B80B"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Recommended content</w:t>
            </w:r>
          </w:p>
        </w:tc>
        <w:tc>
          <w:tcPr>
            <w:tcW w:w="3552" w:type="dxa"/>
            <w:shd w:val="clear" w:color="auto" w:fill="1F4E79"/>
            <w:tcMar>
              <w:top w:w="80" w:type="dxa"/>
              <w:left w:w="80" w:type="dxa"/>
              <w:bottom w:w="80" w:type="dxa"/>
              <w:right w:w="80" w:type="dxa"/>
            </w:tcMar>
            <w:vAlign w:val="center"/>
          </w:tcPr>
          <w:p w14:paraId="330C7D73"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Relevant framework / controlling boundary</w:t>
            </w:r>
          </w:p>
        </w:tc>
      </w:tr>
      <w:tr w:rsidR="00012A0F" w:rsidRPr="001B1D32" w14:paraId="3AA4047B" w14:textId="77777777" w:rsidTr="00FA1FEE">
        <w:trPr>
          <w:cantSplit/>
          <w:jc w:val="center"/>
        </w:trPr>
        <w:tc>
          <w:tcPr>
            <w:tcW w:w="3552" w:type="dxa"/>
            <w:tcMar>
              <w:top w:w="80" w:type="dxa"/>
              <w:left w:w="80" w:type="dxa"/>
              <w:bottom w:w="80" w:type="dxa"/>
              <w:right w:w="80" w:type="dxa"/>
            </w:tcMar>
          </w:tcPr>
          <w:p w14:paraId="7C1F06E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Regulatory status</w:t>
            </w:r>
          </w:p>
        </w:tc>
        <w:tc>
          <w:tcPr>
            <w:tcW w:w="3552" w:type="dxa"/>
            <w:tcMar>
              <w:top w:w="80" w:type="dxa"/>
              <w:left w:w="80" w:type="dxa"/>
              <w:bottom w:w="80" w:type="dxa"/>
              <w:right w:w="80" w:type="dxa"/>
            </w:tcMar>
          </w:tcPr>
          <w:p w14:paraId="4D57D27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Statement that Prometheus is not, by itself, a regulated fund, security, securitisation vehicle, tokenised instrument, public offering, regulated market, rating agency, credit product, insurance product or certified environmental-credit issuer.</w:t>
            </w:r>
          </w:p>
        </w:tc>
        <w:tc>
          <w:tcPr>
            <w:tcW w:w="3552" w:type="dxa"/>
            <w:tcMar>
              <w:top w:w="80" w:type="dxa"/>
              <w:left w:w="80" w:type="dxa"/>
              <w:bottom w:w="80" w:type="dxa"/>
              <w:right w:w="80" w:type="dxa"/>
            </w:tcMar>
          </w:tcPr>
          <w:p w14:paraId="3D31CD7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Securities law, fund regulation, MiCA / crypto-asset regulation, market conduct, anti-greenwashing.</w:t>
            </w:r>
          </w:p>
        </w:tc>
      </w:tr>
      <w:tr w:rsidR="00012A0F" w:rsidRPr="001B1D32" w14:paraId="7B48A71E" w14:textId="77777777" w:rsidTr="00FA1FEE">
        <w:trPr>
          <w:cantSplit/>
          <w:jc w:val="center"/>
        </w:trPr>
        <w:tc>
          <w:tcPr>
            <w:tcW w:w="3552" w:type="dxa"/>
            <w:shd w:val="clear" w:color="auto" w:fill="F7F9FB"/>
            <w:tcMar>
              <w:top w:w="80" w:type="dxa"/>
              <w:left w:w="80" w:type="dxa"/>
              <w:bottom w:w="80" w:type="dxa"/>
              <w:right w:w="80" w:type="dxa"/>
            </w:tcMar>
          </w:tcPr>
          <w:p w14:paraId="414CA9A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Non-offering status</w:t>
            </w:r>
          </w:p>
        </w:tc>
        <w:tc>
          <w:tcPr>
            <w:tcW w:w="3552" w:type="dxa"/>
            <w:shd w:val="clear" w:color="auto" w:fill="F7F9FB"/>
            <w:tcMar>
              <w:top w:w="80" w:type="dxa"/>
              <w:left w:w="80" w:type="dxa"/>
              <w:bottom w:w="80" w:type="dxa"/>
              <w:right w:w="80" w:type="dxa"/>
            </w:tcMar>
          </w:tcPr>
          <w:p w14:paraId="3514D2F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Clear statement that the material is architectural, methodological, research, pilot, diligence, technical or informational unless a legally reviewed offering document states otherwise.</w:t>
            </w:r>
          </w:p>
        </w:tc>
        <w:tc>
          <w:tcPr>
            <w:tcW w:w="3552" w:type="dxa"/>
            <w:shd w:val="clear" w:color="auto" w:fill="F7F9FB"/>
            <w:tcMar>
              <w:top w:w="80" w:type="dxa"/>
              <w:left w:w="80" w:type="dxa"/>
              <w:bottom w:w="80" w:type="dxa"/>
              <w:right w:w="80" w:type="dxa"/>
            </w:tcMar>
          </w:tcPr>
          <w:p w14:paraId="7AED43A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Securities disclosure, investor-protection rules, marketing restrictions.</w:t>
            </w:r>
          </w:p>
        </w:tc>
      </w:tr>
      <w:tr w:rsidR="00012A0F" w:rsidRPr="001B1D32" w14:paraId="27412FAB" w14:textId="77777777" w:rsidTr="00FA1FEE">
        <w:trPr>
          <w:cantSplit/>
          <w:jc w:val="center"/>
        </w:trPr>
        <w:tc>
          <w:tcPr>
            <w:tcW w:w="3552" w:type="dxa"/>
            <w:tcMar>
              <w:top w:w="80" w:type="dxa"/>
              <w:left w:w="80" w:type="dxa"/>
              <w:bottom w:w="80" w:type="dxa"/>
              <w:right w:w="80" w:type="dxa"/>
            </w:tcMar>
          </w:tcPr>
          <w:p w14:paraId="2D40211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Jurisdictional limits</w:t>
            </w:r>
          </w:p>
        </w:tc>
        <w:tc>
          <w:tcPr>
            <w:tcW w:w="3552" w:type="dxa"/>
            <w:tcMar>
              <w:top w:w="80" w:type="dxa"/>
              <w:left w:w="80" w:type="dxa"/>
              <w:bottom w:w="80" w:type="dxa"/>
              <w:right w:w="80" w:type="dxa"/>
            </w:tcMar>
          </w:tcPr>
          <w:p w14:paraId="104308B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Identification of applicable jurisdiction, governing law assumptions, unresolved jurisdictional questions and jurisdictions where the pathway is not admitted.</w:t>
            </w:r>
          </w:p>
        </w:tc>
        <w:tc>
          <w:tcPr>
            <w:tcW w:w="3552" w:type="dxa"/>
            <w:tcMar>
              <w:top w:w="80" w:type="dxa"/>
              <w:left w:w="80" w:type="dxa"/>
              <w:bottom w:w="80" w:type="dxa"/>
              <w:right w:w="80" w:type="dxa"/>
            </w:tcMar>
          </w:tcPr>
          <w:p w14:paraId="76B20A4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Opinion Package, cross-border offering rules, regulatory perimeter analysis.</w:t>
            </w:r>
          </w:p>
        </w:tc>
      </w:tr>
      <w:tr w:rsidR="00012A0F" w:rsidRPr="001B1D32" w14:paraId="6339A91F" w14:textId="77777777" w:rsidTr="00FA1FEE">
        <w:trPr>
          <w:cantSplit/>
          <w:jc w:val="center"/>
        </w:trPr>
        <w:tc>
          <w:tcPr>
            <w:tcW w:w="3552" w:type="dxa"/>
            <w:shd w:val="clear" w:color="auto" w:fill="F7F9FB"/>
            <w:tcMar>
              <w:top w:w="80" w:type="dxa"/>
              <w:left w:w="80" w:type="dxa"/>
              <w:bottom w:w="80" w:type="dxa"/>
              <w:right w:w="80" w:type="dxa"/>
            </w:tcMar>
          </w:tcPr>
          <w:p w14:paraId="0ACE7FE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methodology</w:t>
            </w:r>
          </w:p>
        </w:tc>
        <w:tc>
          <w:tcPr>
            <w:tcW w:w="3552" w:type="dxa"/>
            <w:shd w:val="clear" w:color="auto" w:fill="F7F9FB"/>
            <w:tcMar>
              <w:top w:w="80" w:type="dxa"/>
              <w:left w:w="80" w:type="dxa"/>
              <w:bottom w:w="80" w:type="dxa"/>
              <w:right w:w="80" w:type="dxa"/>
            </w:tcMar>
          </w:tcPr>
          <w:p w14:paraId="2F0E618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Statement that PRU is an analytical value-analysis interface, not a security, land right, cash-flow right, governance right, token right, legal entitlement, credit, offset, certificate, rating or regulated valuation by itself.</w:t>
            </w:r>
          </w:p>
        </w:tc>
        <w:tc>
          <w:tcPr>
            <w:tcW w:w="3552" w:type="dxa"/>
            <w:shd w:val="clear" w:color="auto" w:fill="F7F9FB"/>
            <w:tcMar>
              <w:top w:w="80" w:type="dxa"/>
              <w:left w:w="80" w:type="dxa"/>
              <w:bottom w:w="80" w:type="dxa"/>
              <w:right w:w="80" w:type="dxa"/>
            </w:tcMar>
          </w:tcPr>
          <w:p w14:paraId="55C0DF0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boundary, valuation gate, anti-greenwashing, accounting / rating boundary.</w:t>
            </w:r>
          </w:p>
        </w:tc>
      </w:tr>
      <w:tr w:rsidR="00012A0F" w:rsidRPr="001B1D32" w14:paraId="56BA1EF7" w14:textId="77777777" w:rsidTr="00FA1FEE">
        <w:trPr>
          <w:cantSplit/>
          <w:jc w:val="center"/>
        </w:trPr>
        <w:tc>
          <w:tcPr>
            <w:tcW w:w="3552" w:type="dxa"/>
            <w:tcMar>
              <w:top w:w="80" w:type="dxa"/>
              <w:left w:w="80" w:type="dxa"/>
              <w:bottom w:w="80" w:type="dxa"/>
              <w:right w:w="80" w:type="dxa"/>
            </w:tcMar>
          </w:tcPr>
          <w:p w14:paraId="3619FB5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 methodology</w:t>
            </w:r>
          </w:p>
        </w:tc>
        <w:tc>
          <w:tcPr>
            <w:tcW w:w="3552" w:type="dxa"/>
            <w:tcMar>
              <w:top w:w="80" w:type="dxa"/>
              <w:left w:w="80" w:type="dxa"/>
              <w:bottom w:w="80" w:type="dxa"/>
              <w:right w:w="80" w:type="dxa"/>
            </w:tcMar>
          </w:tcPr>
          <w:p w14:paraId="1DCBA30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Statement that RAP is a portfolio-readiness and aggregation structure, not a fund, SPV, note, security, pooled investment product, market-active instrument or liquidity pathway by itself.</w:t>
            </w:r>
          </w:p>
        </w:tc>
        <w:tc>
          <w:tcPr>
            <w:tcW w:w="3552" w:type="dxa"/>
            <w:tcMar>
              <w:top w:w="80" w:type="dxa"/>
              <w:left w:w="80" w:type="dxa"/>
              <w:bottom w:w="80" w:type="dxa"/>
              <w:right w:w="80" w:type="dxa"/>
            </w:tcMar>
          </w:tcPr>
          <w:p w14:paraId="283A116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RAP-M ladder, fund regulation, securities law, market gate.</w:t>
            </w:r>
          </w:p>
        </w:tc>
      </w:tr>
      <w:tr w:rsidR="00012A0F" w:rsidRPr="001B1D32" w14:paraId="636F4FB3" w14:textId="77777777" w:rsidTr="00FA1FEE">
        <w:trPr>
          <w:cantSplit/>
          <w:jc w:val="center"/>
        </w:trPr>
        <w:tc>
          <w:tcPr>
            <w:tcW w:w="3552" w:type="dxa"/>
            <w:shd w:val="clear" w:color="auto" w:fill="F7F9FB"/>
            <w:tcMar>
              <w:top w:w="80" w:type="dxa"/>
              <w:left w:w="80" w:type="dxa"/>
              <w:bottom w:w="80" w:type="dxa"/>
              <w:right w:w="80" w:type="dxa"/>
            </w:tcMar>
          </w:tcPr>
          <w:p w14:paraId="3D42CA5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PRU-R / RAP-M status</w:t>
            </w:r>
          </w:p>
        </w:tc>
        <w:tc>
          <w:tcPr>
            <w:tcW w:w="3552" w:type="dxa"/>
            <w:shd w:val="clear" w:color="auto" w:fill="F7F9FB"/>
            <w:tcMar>
              <w:top w:w="80" w:type="dxa"/>
              <w:left w:w="80" w:type="dxa"/>
              <w:bottom w:w="80" w:type="dxa"/>
              <w:right w:w="80" w:type="dxa"/>
            </w:tcMar>
          </w:tcPr>
          <w:p w14:paraId="46583E1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Current PRU-R or RAP-M classification, date, reviewer status, evidence scope, data-room reference and Claims Register link.</w:t>
            </w:r>
          </w:p>
        </w:tc>
        <w:tc>
          <w:tcPr>
            <w:tcW w:w="3552" w:type="dxa"/>
            <w:shd w:val="clear" w:color="auto" w:fill="F7F9FB"/>
            <w:tcMar>
              <w:top w:w="80" w:type="dxa"/>
              <w:left w:w="80" w:type="dxa"/>
              <w:bottom w:w="80" w:type="dxa"/>
              <w:right w:w="80" w:type="dxa"/>
            </w:tcMar>
          </w:tcPr>
          <w:p w14:paraId="42521EA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maturity gate, RAP market-readiness gate, Claims Register.</w:t>
            </w:r>
          </w:p>
        </w:tc>
      </w:tr>
      <w:tr w:rsidR="00012A0F" w:rsidRPr="001B1D32" w14:paraId="09471177" w14:textId="77777777" w:rsidTr="00FA1FEE">
        <w:trPr>
          <w:cantSplit/>
          <w:jc w:val="center"/>
        </w:trPr>
        <w:tc>
          <w:tcPr>
            <w:tcW w:w="3552" w:type="dxa"/>
            <w:tcMar>
              <w:top w:w="80" w:type="dxa"/>
              <w:left w:w="80" w:type="dxa"/>
              <w:bottom w:w="80" w:type="dxa"/>
              <w:right w:w="80" w:type="dxa"/>
            </w:tcMar>
          </w:tcPr>
          <w:p w14:paraId="40516E1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Claims Register status</w:t>
            </w:r>
          </w:p>
        </w:tc>
        <w:tc>
          <w:tcPr>
            <w:tcW w:w="3552" w:type="dxa"/>
            <w:tcMar>
              <w:top w:w="80" w:type="dxa"/>
              <w:left w:w="80" w:type="dxa"/>
              <w:bottom w:w="80" w:type="dxa"/>
              <w:right w:w="80" w:type="dxa"/>
            </w:tcMar>
          </w:tcPr>
          <w:p w14:paraId="0EF9C0C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Claim ID, claim type, claim status, admissibility class, permitted language, prohibited language and lowest unresolved gate.</w:t>
            </w:r>
          </w:p>
        </w:tc>
        <w:tc>
          <w:tcPr>
            <w:tcW w:w="3552" w:type="dxa"/>
            <w:tcMar>
              <w:top w:w="80" w:type="dxa"/>
              <w:left w:w="80" w:type="dxa"/>
              <w:bottom w:w="80" w:type="dxa"/>
              <w:right w:w="80" w:type="dxa"/>
            </w:tcMar>
          </w:tcPr>
          <w:p w14:paraId="1E644F6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Claims Register, disclosure control, governance review.</w:t>
            </w:r>
          </w:p>
        </w:tc>
      </w:tr>
      <w:tr w:rsidR="00012A0F" w:rsidRPr="001B1D32" w14:paraId="6FD4E414" w14:textId="77777777" w:rsidTr="00FA1FEE">
        <w:trPr>
          <w:cantSplit/>
          <w:jc w:val="center"/>
        </w:trPr>
        <w:tc>
          <w:tcPr>
            <w:tcW w:w="3552" w:type="dxa"/>
            <w:shd w:val="clear" w:color="auto" w:fill="F7F9FB"/>
            <w:tcMar>
              <w:top w:w="80" w:type="dxa"/>
              <w:left w:w="80" w:type="dxa"/>
              <w:bottom w:w="80" w:type="dxa"/>
              <w:right w:w="80" w:type="dxa"/>
            </w:tcMar>
          </w:tcPr>
          <w:p w14:paraId="0675BD0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MRV evidence summary</w:t>
            </w:r>
          </w:p>
        </w:tc>
        <w:tc>
          <w:tcPr>
            <w:tcW w:w="3552" w:type="dxa"/>
            <w:shd w:val="clear" w:color="auto" w:fill="F7F9FB"/>
            <w:tcMar>
              <w:top w:w="80" w:type="dxa"/>
              <w:left w:w="80" w:type="dxa"/>
              <w:bottom w:w="80" w:type="dxa"/>
              <w:right w:w="80" w:type="dxa"/>
            </w:tcMar>
          </w:tcPr>
          <w:p w14:paraId="6DE265C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Evidence source, method hash, data hash, timestamp, location, reviewer trail, missing-data notes, confidence model, uncertainty range and admissibility status.</w:t>
            </w:r>
          </w:p>
        </w:tc>
        <w:tc>
          <w:tcPr>
            <w:tcW w:w="3552" w:type="dxa"/>
            <w:shd w:val="clear" w:color="auto" w:fill="F7F9FB"/>
            <w:tcMar>
              <w:top w:w="80" w:type="dxa"/>
              <w:left w:w="80" w:type="dxa"/>
              <w:bottom w:w="80" w:type="dxa"/>
              <w:right w:w="80" w:type="dxa"/>
            </w:tcMar>
          </w:tcPr>
          <w:p w14:paraId="2166624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Evidence gate, MRV assurance, anti-greenwashing, taxonomy / sustainability reporting where applicable.</w:t>
            </w:r>
          </w:p>
        </w:tc>
      </w:tr>
      <w:tr w:rsidR="00012A0F" w:rsidRPr="001B1D32" w14:paraId="2B58CDDF" w14:textId="77777777" w:rsidTr="00FA1FEE">
        <w:trPr>
          <w:cantSplit/>
          <w:jc w:val="center"/>
        </w:trPr>
        <w:tc>
          <w:tcPr>
            <w:tcW w:w="3552" w:type="dxa"/>
            <w:tcMar>
              <w:top w:w="80" w:type="dxa"/>
              <w:left w:w="80" w:type="dxa"/>
              <w:bottom w:w="80" w:type="dxa"/>
              <w:right w:w="80" w:type="dxa"/>
            </w:tcMar>
          </w:tcPr>
          <w:p w14:paraId="553ECC8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Pilot evidence status</w:t>
            </w:r>
          </w:p>
        </w:tc>
        <w:tc>
          <w:tcPr>
            <w:tcW w:w="3552" w:type="dxa"/>
            <w:tcMar>
              <w:top w:w="80" w:type="dxa"/>
              <w:left w:w="80" w:type="dxa"/>
              <w:bottom w:w="80" w:type="dxa"/>
              <w:right w:w="80" w:type="dxa"/>
            </w:tcMar>
          </w:tcPr>
          <w:p w14:paraId="6538207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Whether the claim is hypothesis-level, pilot-required, pilot-observed, pilot-supported, reviewer-admitted or not yet admissible.</w:t>
            </w:r>
          </w:p>
        </w:tc>
        <w:tc>
          <w:tcPr>
            <w:tcW w:w="3552" w:type="dxa"/>
            <w:tcMar>
              <w:top w:w="80" w:type="dxa"/>
              <w:left w:w="80" w:type="dxa"/>
              <w:bottom w:w="80" w:type="dxa"/>
              <w:right w:w="80" w:type="dxa"/>
            </w:tcMar>
          </w:tcPr>
          <w:p w14:paraId="3541760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Gate 1 Pilot Evidence Boundary, Appendix T, Appendix V, Claims Register.</w:t>
            </w:r>
          </w:p>
        </w:tc>
      </w:tr>
      <w:tr w:rsidR="00012A0F" w:rsidRPr="001B1D32" w14:paraId="60D13CB5" w14:textId="77777777" w:rsidTr="00FA1FEE">
        <w:trPr>
          <w:cantSplit/>
          <w:jc w:val="center"/>
        </w:trPr>
        <w:tc>
          <w:tcPr>
            <w:tcW w:w="3552" w:type="dxa"/>
            <w:shd w:val="clear" w:color="auto" w:fill="F7F9FB"/>
            <w:tcMar>
              <w:top w:w="80" w:type="dxa"/>
              <w:left w:w="80" w:type="dxa"/>
              <w:bottom w:w="80" w:type="dxa"/>
              <w:right w:w="80" w:type="dxa"/>
            </w:tcMar>
          </w:tcPr>
          <w:p w14:paraId="08DE9EC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Valuation methodology</w:t>
            </w:r>
          </w:p>
        </w:tc>
        <w:tc>
          <w:tcPr>
            <w:tcW w:w="3552" w:type="dxa"/>
            <w:shd w:val="clear" w:color="auto" w:fill="F7F9FB"/>
            <w:tcMar>
              <w:top w:w="80" w:type="dxa"/>
              <w:left w:w="80" w:type="dxa"/>
              <w:bottom w:w="80" w:type="dxa"/>
              <w:right w:w="80" w:type="dxa"/>
            </w:tcMar>
          </w:tcPr>
          <w:p w14:paraId="5F7D3B8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Bounded PRU function, U_max rationale, Conf_total, normalized indicators, sensitivity analysis, reproducibility package and uncertainty disclosure.</w:t>
            </w:r>
          </w:p>
        </w:tc>
        <w:tc>
          <w:tcPr>
            <w:tcW w:w="3552" w:type="dxa"/>
            <w:shd w:val="clear" w:color="auto" w:fill="F7F9FB"/>
            <w:tcMar>
              <w:top w:w="80" w:type="dxa"/>
              <w:left w:w="80" w:type="dxa"/>
              <w:bottom w:w="80" w:type="dxa"/>
              <w:right w:w="80" w:type="dxa"/>
            </w:tcMar>
          </w:tcPr>
          <w:p w14:paraId="6261E66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Valuation gate, accounting boundary, investor-disclosure boundary.</w:t>
            </w:r>
          </w:p>
        </w:tc>
      </w:tr>
      <w:tr w:rsidR="00012A0F" w:rsidRPr="001B1D32" w14:paraId="7962B333" w14:textId="77777777" w:rsidTr="00FA1FEE">
        <w:trPr>
          <w:cantSplit/>
          <w:jc w:val="center"/>
        </w:trPr>
        <w:tc>
          <w:tcPr>
            <w:tcW w:w="3552" w:type="dxa"/>
            <w:tcMar>
              <w:top w:w="80" w:type="dxa"/>
              <w:left w:w="80" w:type="dxa"/>
              <w:bottom w:w="80" w:type="dxa"/>
              <w:right w:w="80" w:type="dxa"/>
            </w:tcMar>
          </w:tcPr>
          <w:p w14:paraId="5612E18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Risk factors</w:t>
            </w:r>
          </w:p>
        </w:tc>
        <w:tc>
          <w:tcPr>
            <w:tcW w:w="3552" w:type="dxa"/>
            <w:tcMar>
              <w:top w:w="80" w:type="dxa"/>
              <w:left w:w="80" w:type="dxa"/>
              <w:bottom w:w="80" w:type="dxa"/>
              <w:right w:w="80" w:type="dxa"/>
            </w:tcMar>
          </w:tcPr>
          <w:p w14:paraId="2D6359A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Ecological, MRV, operational, governance, legal, regulatory, market, liquidity, token, custody, settlement, interoperability, no-double-counting, AI, runtime, cybersecurity, data-protection, tax and execution risks.</w:t>
            </w:r>
          </w:p>
        </w:tc>
        <w:tc>
          <w:tcPr>
            <w:tcW w:w="3552" w:type="dxa"/>
            <w:tcMar>
              <w:top w:w="80" w:type="dxa"/>
              <w:left w:w="80" w:type="dxa"/>
              <w:bottom w:w="80" w:type="dxa"/>
              <w:right w:w="80" w:type="dxa"/>
            </w:tcMar>
          </w:tcPr>
          <w:p w14:paraId="5773326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Securities disclosure, prudential / insurance / procurement diligence, operational-risk review.</w:t>
            </w:r>
          </w:p>
        </w:tc>
      </w:tr>
      <w:tr w:rsidR="00012A0F" w:rsidRPr="001B1D32" w14:paraId="364B3F31" w14:textId="77777777" w:rsidTr="00FA1FEE">
        <w:trPr>
          <w:cantSplit/>
          <w:jc w:val="center"/>
        </w:trPr>
        <w:tc>
          <w:tcPr>
            <w:tcW w:w="3552" w:type="dxa"/>
            <w:shd w:val="clear" w:color="auto" w:fill="F7F9FB"/>
            <w:tcMar>
              <w:top w:w="80" w:type="dxa"/>
              <w:left w:w="80" w:type="dxa"/>
              <w:bottom w:w="80" w:type="dxa"/>
              <w:right w:w="80" w:type="dxa"/>
            </w:tcMar>
          </w:tcPr>
          <w:p w14:paraId="5A81946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wrapper</w:t>
            </w:r>
          </w:p>
        </w:tc>
        <w:tc>
          <w:tcPr>
            <w:tcW w:w="3552" w:type="dxa"/>
            <w:shd w:val="clear" w:color="auto" w:fill="F7F9FB"/>
            <w:tcMar>
              <w:top w:w="80" w:type="dxa"/>
              <w:left w:w="80" w:type="dxa"/>
              <w:bottom w:w="80" w:type="dxa"/>
              <w:right w:w="80" w:type="dxa"/>
            </w:tcMar>
          </w:tcPr>
          <w:p w14:paraId="3827FED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Entity, governing law, rights created, rights not created, instrument terms, investor eligibility, transfer restrictions, redemption limits, dispute forum and legal-opinion status.</w:t>
            </w:r>
          </w:p>
        </w:tc>
        <w:tc>
          <w:tcPr>
            <w:tcW w:w="3552" w:type="dxa"/>
            <w:shd w:val="clear" w:color="auto" w:fill="F7F9FB"/>
            <w:tcMar>
              <w:top w:w="80" w:type="dxa"/>
              <w:left w:w="80" w:type="dxa"/>
              <w:bottom w:w="80" w:type="dxa"/>
              <w:right w:w="80" w:type="dxa"/>
            </w:tcMar>
          </w:tcPr>
          <w:p w14:paraId="7167CDB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gate, securities / fund / contract / land / revenue-rights review.</w:t>
            </w:r>
          </w:p>
        </w:tc>
      </w:tr>
      <w:tr w:rsidR="00012A0F" w:rsidRPr="001B1D32" w14:paraId="6E5335DC" w14:textId="77777777" w:rsidTr="00FA1FEE">
        <w:trPr>
          <w:cantSplit/>
          <w:jc w:val="center"/>
        </w:trPr>
        <w:tc>
          <w:tcPr>
            <w:tcW w:w="3552" w:type="dxa"/>
            <w:tcMar>
              <w:top w:w="80" w:type="dxa"/>
              <w:left w:w="80" w:type="dxa"/>
              <w:bottom w:w="80" w:type="dxa"/>
              <w:right w:w="80" w:type="dxa"/>
            </w:tcMar>
          </w:tcPr>
          <w:p w14:paraId="7FC41BA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Rights boundary</w:t>
            </w:r>
          </w:p>
        </w:tc>
        <w:tc>
          <w:tcPr>
            <w:tcW w:w="3552" w:type="dxa"/>
            <w:tcMar>
              <w:top w:w="80" w:type="dxa"/>
              <w:left w:w="80" w:type="dxa"/>
              <w:bottom w:w="80" w:type="dxa"/>
              <w:right w:w="80" w:type="dxa"/>
            </w:tcMar>
          </w:tcPr>
          <w:p w14:paraId="2166DD1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Explicit statement that PRU, RAP, TRBK, HoloFuel, dashboard status, API output, data-room record, governance participation or access credential does not create enforceable rights by itself.</w:t>
            </w:r>
          </w:p>
        </w:tc>
        <w:tc>
          <w:tcPr>
            <w:tcW w:w="3552" w:type="dxa"/>
            <w:tcMar>
              <w:top w:w="80" w:type="dxa"/>
              <w:left w:w="80" w:type="dxa"/>
              <w:bottom w:w="80" w:type="dxa"/>
              <w:right w:w="80" w:type="dxa"/>
            </w:tcMar>
          </w:tcPr>
          <w:p w14:paraId="023CB75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Rights-Creation Boundary, Legal Opinion Package.</w:t>
            </w:r>
          </w:p>
        </w:tc>
      </w:tr>
      <w:tr w:rsidR="00012A0F" w:rsidRPr="001B1D32" w14:paraId="3B96F611" w14:textId="77777777" w:rsidTr="00FA1FEE">
        <w:trPr>
          <w:cantSplit/>
          <w:jc w:val="center"/>
        </w:trPr>
        <w:tc>
          <w:tcPr>
            <w:tcW w:w="3552" w:type="dxa"/>
            <w:shd w:val="clear" w:color="auto" w:fill="F7F9FB"/>
            <w:tcMar>
              <w:top w:w="80" w:type="dxa"/>
              <w:left w:w="80" w:type="dxa"/>
              <w:bottom w:w="80" w:type="dxa"/>
              <w:right w:w="80" w:type="dxa"/>
            </w:tcMar>
          </w:tcPr>
          <w:p w14:paraId="0946394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Market-readiness status</w:t>
            </w:r>
          </w:p>
        </w:tc>
        <w:tc>
          <w:tcPr>
            <w:tcW w:w="3552" w:type="dxa"/>
            <w:shd w:val="clear" w:color="auto" w:fill="F7F9FB"/>
            <w:tcMar>
              <w:top w:w="80" w:type="dxa"/>
              <w:left w:w="80" w:type="dxa"/>
              <w:bottom w:w="80" w:type="dxa"/>
              <w:right w:w="80" w:type="dxa"/>
            </w:tcMar>
          </w:tcPr>
          <w:p w14:paraId="6610290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RAP-M status, Anchor Demand File status, ADE classification, counterparty qualification, binding / non-binding status, price-discovery memo, liquidity and exit limitations.</w:t>
            </w:r>
          </w:p>
        </w:tc>
        <w:tc>
          <w:tcPr>
            <w:tcW w:w="3552" w:type="dxa"/>
            <w:shd w:val="clear" w:color="auto" w:fill="F7F9FB"/>
            <w:tcMar>
              <w:top w:w="80" w:type="dxa"/>
              <w:left w:w="80" w:type="dxa"/>
              <w:bottom w:w="80" w:type="dxa"/>
              <w:right w:w="80" w:type="dxa"/>
            </w:tcMar>
          </w:tcPr>
          <w:p w14:paraId="1503531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Gate 3, Anchor Demand File, market gate, market-claims language control.</w:t>
            </w:r>
          </w:p>
        </w:tc>
      </w:tr>
      <w:tr w:rsidR="00012A0F" w:rsidRPr="001B1D32" w14:paraId="28558672" w14:textId="77777777" w:rsidTr="00FA1FEE">
        <w:trPr>
          <w:cantSplit/>
          <w:jc w:val="center"/>
        </w:trPr>
        <w:tc>
          <w:tcPr>
            <w:tcW w:w="3552" w:type="dxa"/>
            <w:tcMar>
              <w:top w:w="80" w:type="dxa"/>
              <w:left w:w="80" w:type="dxa"/>
              <w:bottom w:w="80" w:type="dxa"/>
              <w:right w:w="80" w:type="dxa"/>
            </w:tcMar>
          </w:tcPr>
          <w:p w14:paraId="296AAED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Anchor Demand File disclosure</w:t>
            </w:r>
          </w:p>
        </w:tc>
        <w:tc>
          <w:tcPr>
            <w:tcW w:w="3552" w:type="dxa"/>
            <w:tcMar>
              <w:top w:w="80" w:type="dxa"/>
              <w:left w:w="80" w:type="dxa"/>
              <w:bottom w:w="80" w:type="dxa"/>
              <w:right w:w="80" w:type="dxa"/>
            </w:tcMar>
          </w:tcPr>
          <w:p w14:paraId="7CC123B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Whether external demand evidence is absent, non-binding, under review, legally wrapped, binding, closed or operationally effective.</w:t>
            </w:r>
          </w:p>
        </w:tc>
        <w:tc>
          <w:tcPr>
            <w:tcW w:w="3552" w:type="dxa"/>
            <w:tcMar>
              <w:top w:w="80" w:type="dxa"/>
              <w:left w:w="80" w:type="dxa"/>
              <w:bottom w:w="80" w:type="dxa"/>
              <w:right w:w="80" w:type="dxa"/>
            </w:tcMar>
          </w:tcPr>
          <w:p w14:paraId="188458F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Anchor Demand File, RAP-M5 / RAP-M6 / RAP-M7, market validation.</w:t>
            </w:r>
          </w:p>
        </w:tc>
      </w:tr>
      <w:tr w:rsidR="00012A0F" w:rsidRPr="001B1D32" w14:paraId="6B1FE31A" w14:textId="77777777" w:rsidTr="00FA1FEE">
        <w:trPr>
          <w:cantSplit/>
          <w:jc w:val="center"/>
        </w:trPr>
        <w:tc>
          <w:tcPr>
            <w:tcW w:w="3552" w:type="dxa"/>
            <w:shd w:val="clear" w:color="auto" w:fill="F7F9FB"/>
            <w:tcMar>
              <w:top w:w="80" w:type="dxa"/>
              <w:left w:w="80" w:type="dxa"/>
              <w:bottom w:w="80" w:type="dxa"/>
              <w:right w:w="80" w:type="dxa"/>
            </w:tcMar>
          </w:tcPr>
          <w:p w14:paraId="74139C4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Liquidity and exit</w:t>
            </w:r>
          </w:p>
        </w:tc>
        <w:tc>
          <w:tcPr>
            <w:tcW w:w="3552" w:type="dxa"/>
            <w:shd w:val="clear" w:color="auto" w:fill="F7F9FB"/>
            <w:tcMar>
              <w:top w:w="80" w:type="dxa"/>
              <w:left w:w="80" w:type="dxa"/>
              <w:bottom w:w="80" w:type="dxa"/>
              <w:right w:w="80" w:type="dxa"/>
            </w:tcMar>
          </w:tcPr>
          <w:p w14:paraId="2F5F39F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Hold period, exit route, refinancing pathway, secondary-market limitation, redemption limitation, transfer limitation and absence of guaranteed liquidity.</w:t>
            </w:r>
          </w:p>
        </w:tc>
        <w:tc>
          <w:tcPr>
            <w:tcW w:w="3552" w:type="dxa"/>
            <w:shd w:val="clear" w:color="auto" w:fill="F7F9FB"/>
            <w:tcMar>
              <w:top w:w="80" w:type="dxa"/>
              <w:left w:w="80" w:type="dxa"/>
              <w:bottom w:w="80" w:type="dxa"/>
              <w:right w:w="80" w:type="dxa"/>
            </w:tcMar>
          </w:tcPr>
          <w:p w14:paraId="733FA16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Market gate, securities disclosure, investor-protection review.</w:t>
            </w:r>
          </w:p>
        </w:tc>
      </w:tr>
      <w:tr w:rsidR="00012A0F" w:rsidRPr="001B1D32" w14:paraId="5D7407AF" w14:textId="77777777" w:rsidTr="00FA1FEE">
        <w:trPr>
          <w:cantSplit/>
          <w:jc w:val="center"/>
        </w:trPr>
        <w:tc>
          <w:tcPr>
            <w:tcW w:w="3552" w:type="dxa"/>
            <w:tcMar>
              <w:top w:w="80" w:type="dxa"/>
              <w:left w:w="80" w:type="dxa"/>
              <w:bottom w:w="80" w:type="dxa"/>
              <w:right w:w="80" w:type="dxa"/>
            </w:tcMar>
          </w:tcPr>
          <w:p w14:paraId="415851D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Custody and settlement</w:t>
            </w:r>
          </w:p>
        </w:tc>
        <w:tc>
          <w:tcPr>
            <w:tcW w:w="3552" w:type="dxa"/>
            <w:tcMar>
              <w:top w:w="80" w:type="dxa"/>
              <w:left w:w="80" w:type="dxa"/>
              <w:bottom w:w="80" w:type="dxa"/>
              <w:right w:w="80" w:type="dxa"/>
            </w:tcMar>
          </w:tcPr>
          <w:p w14:paraId="744930A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Custody provider status, settlement pathway, transfer-agent pathway, registry status, custody risks, settlement risks and whether custody / settlement is admitted or pending.</w:t>
            </w:r>
          </w:p>
        </w:tc>
        <w:tc>
          <w:tcPr>
            <w:tcW w:w="3552" w:type="dxa"/>
            <w:tcMar>
              <w:top w:w="80" w:type="dxa"/>
              <w:left w:w="80" w:type="dxa"/>
              <w:bottom w:w="80" w:type="dxa"/>
              <w:right w:w="80" w:type="dxa"/>
            </w:tcMar>
          </w:tcPr>
          <w:p w14:paraId="36DD28D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Custody review, settlement review, legal gate, integrity gate.</w:t>
            </w:r>
          </w:p>
        </w:tc>
      </w:tr>
      <w:tr w:rsidR="00012A0F" w:rsidRPr="001B1D32" w14:paraId="334C2AFD" w14:textId="77777777" w:rsidTr="00FA1FEE">
        <w:trPr>
          <w:cantSplit/>
          <w:jc w:val="center"/>
        </w:trPr>
        <w:tc>
          <w:tcPr>
            <w:tcW w:w="3552" w:type="dxa"/>
            <w:shd w:val="clear" w:color="auto" w:fill="F7F9FB"/>
            <w:tcMar>
              <w:top w:w="80" w:type="dxa"/>
              <w:left w:w="80" w:type="dxa"/>
              <w:bottom w:w="80" w:type="dxa"/>
              <w:right w:w="80" w:type="dxa"/>
            </w:tcMar>
          </w:tcPr>
          <w:p w14:paraId="4757A70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Token-facing pathway</w:t>
            </w:r>
          </w:p>
        </w:tc>
        <w:tc>
          <w:tcPr>
            <w:tcW w:w="3552" w:type="dxa"/>
            <w:shd w:val="clear" w:color="auto" w:fill="F7F9FB"/>
            <w:tcMar>
              <w:top w:w="80" w:type="dxa"/>
              <w:left w:w="80" w:type="dxa"/>
              <w:bottom w:w="80" w:type="dxa"/>
              <w:right w:w="80" w:type="dxa"/>
            </w:tcMar>
          </w:tcPr>
          <w:p w14:paraId="08AFAB5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 classification status, token rights, rights not attached, transferability, issuer status, custody, settlement, AML / KYC, legal review and prohibited token language.</w:t>
            </w:r>
          </w:p>
        </w:tc>
        <w:tc>
          <w:tcPr>
            <w:tcW w:w="3552" w:type="dxa"/>
            <w:shd w:val="clear" w:color="auto" w:fill="F7F9FB"/>
            <w:tcMar>
              <w:top w:w="80" w:type="dxa"/>
              <w:left w:w="80" w:type="dxa"/>
              <w:bottom w:w="80" w:type="dxa"/>
              <w:right w:w="80" w:type="dxa"/>
            </w:tcMar>
          </w:tcPr>
          <w:p w14:paraId="564BC18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MiCA / crypto-asset regulation, securities law, AML / KYC, custody / settlement, no-double-counting.</w:t>
            </w:r>
          </w:p>
        </w:tc>
      </w:tr>
      <w:tr w:rsidR="00012A0F" w:rsidRPr="001B1D32" w14:paraId="250D9043" w14:textId="77777777" w:rsidTr="00FA1FEE">
        <w:trPr>
          <w:cantSplit/>
          <w:jc w:val="center"/>
        </w:trPr>
        <w:tc>
          <w:tcPr>
            <w:tcW w:w="3552" w:type="dxa"/>
            <w:tcMar>
              <w:top w:w="80" w:type="dxa"/>
              <w:left w:w="80" w:type="dxa"/>
              <w:bottom w:w="80" w:type="dxa"/>
              <w:right w:w="80" w:type="dxa"/>
            </w:tcMar>
          </w:tcPr>
          <w:p w14:paraId="0C1A08A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No-double-counting controls</w:t>
            </w:r>
          </w:p>
        </w:tc>
        <w:tc>
          <w:tcPr>
            <w:tcW w:w="3552" w:type="dxa"/>
            <w:tcMar>
              <w:top w:w="80" w:type="dxa"/>
              <w:left w:w="80" w:type="dxa"/>
              <w:bottom w:w="80" w:type="dxa"/>
              <w:right w:w="80" w:type="dxa"/>
            </w:tcMar>
          </w:tcPr>
          <w:p w14:paraId="5DCB836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Event identity tuple, evidence lineage, representation tuple where applicable, No-Double-Spending Threat Model, duplicate-claim detection, quarantine process, adverse integrity record and Claims Register update.</w:t>
            </w:r>
          </w:p>
        </w:tc>
        <w:tc>
          <w:tcPr>
            <w:tcW w:w="3552" w:type="dxa"/>
            <w:tcMar>
              <w:top w:w="80" w:type="dxa"/>
              <w:left w:w="80" w:type="dxa"/>
              <w:bottom w:w="80" w:type="dxa"/>
              <w:right w:w="80" w:type="dxa"/>
            </w:tcMar>
          </w:tcPr>
          <w:p w14:paraId="637BF25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Gate 4, integrity gate, registry integrity, anti-greenwashing.</w:t>
            </w:r>
          </w:p>
        </w:tc>
      </w:tr>
      <w:tr w:rsidR="00012A0F" w:rsidRPr="001B1D32" w14:paraId="6F3C3E28" w14:textId="77777777" w:rsidTr="00FA1FEE">
        <w:trPr>
          <w:cantSplit/>
          <w:jc w:val="center"/>
        </w:trPr>
        <w:tc>
          <w:tcPr>
            <w:tcW w:w="3552" w:type="dxa"/>
            <w:shd w:val="clear" w:color="auto" w:fill="F7F9FB"/>
            <w:tcMar>
              <w:top w:w="80" w:type="dxa"/>
              <w:left w:w="80" w:type="dxa"/>
              <w:bottom w:w="80" w:type="dxa"/>
              <w:right w:w="80" w:type="dxa"/>
            </w:tcMar>
          </w:tcPr>
          <w:p w14:paraId="14640FD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Registry / bridge / oracle disclosure</w:t>
            </w:r>
          </w:p>
        </w:tc>
        <w:tc>
          <w:tcPr>
            <w:tcW w:w="3552" w:type="dxa"/>
            <w:shd w:val="clear" w:color="auto" w:fill="F7F9FB"/>
            <w:tcMar>
              <w:top w:w="80" w:type="dxa"/>
              <w:left w:w="80" w:type="dxa"/>
              <w:bottom w:w="80" w:type="dxa"/>
              <w:right w:w="80" w:type="dxa"/>
            </w:tcMar>
          </w:tcPr>
          <w:p w14:paraId="5DC0791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Registry synchronization status, bridge status, oracle dependency, finality assumptions, replay protection, external-settlement status and prohibited interoperability language.</w:t>
            </w:r>
          </w:p>
        </w:tc>
        <w:tc>
          <w:tcPr>
            <w:tcW w:w="3552" w:type="dxa"/>
            <w:shd w:val="clear" w:color="auto" w:fill="F7F9FB"/>
            <w:tcMar>
              <w:top w:w="80" w:type="dxa"/>
              <w:left w:w="80" w:type="dxa"/>
              <w:bottom w:w="80" w:type="dxa"/>
              <w:right w:w="80" w:type="dxa"/>
            </w:tcMar>
          </w:tcPr>
          <w:p w14:paraId="3BF2DE0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Interoperability integrity, cybersecurity, custody / settlement, no-double-spending controls.</w:t>
            </w:r>
          </w:p>
        </w:tc>
      </w:tr>
      <w:tr w:rsidR="00012A0F" w:rsidRPr="001B1D32" w14:paraId="0F1FBF21" w14:textId="77777777" w:rsidTr="00FA1FEE">
        <w:trPr>
          <w:cantSplit/>
          <w:jc w:val="center"/>
        </w:trPr>
        <w:tc>
          <w:tcPr>
            <w:tcW w:w="3552" w:type="dxa"/>
            <w:tcMar>
              <w:top w:w="80" w:type="dxa"/>
              <w:left w:w="80" w:type="dxa"/>
              <w:bottom w:w="80" w:type="dxa"/>
              <w:right w:w="80" w:type="dxa"/>
            </w:tcMar>
          </w:tcPr>
          <w:p w14:paraId="7529644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Data-room status</w:t>
            </w:r>
          </w:p>
        </w:tc>
        <w:tc>
          <w:tcPr>
            <w:tcW w:w="3552" w:type="dxa"/>
            <w:tcMar>
              <w:top w:w="80" w:type="dxa"/>
              <w:left w:w="80" w:type="dxa"/>
              <w:bottom w:w="80" w:type="dxa"/>
              <w:right w:w="80" w:type="dxa"/>
            </w:tcMar>
          </w:tcPr>
          <w:p w14:paraId="4FF94A1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Data-room layer coverage, evidence index, version control, access policy, confidentiality terms, data-room maturity, missing artefacts and Claims Register links.</w:t>
            </w:r>
          </w:p>
        </w:tc>
        <w:tc>
          <w:tcPr>
            <w:tcW w:w="3552" w:type="dxa"/>
            <w:tcMar>
              <w:top w:w="80" w:type="dxa"/>
              <w:left w:w="80" w:type="dxa"/>
              <w:bottom w:w="80" w:type="dxa"/>
              <w:right w:w="80" w:type="dxa"/>
            </w:tcMar>
          </w:tcPr>
          <w:p w14:paraId="299D35A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Due-diligence boundary, data-room governance, investor-access controls.</w:t>
            </w:r>
          </w:p>
        </w:tc>
      </w:tr>
      <w:tr w:rsidR="00012A0F" w:rsidRPr="001B1D32" w14:paraId="095A5C58" w14:textId="77777777" w:rsidTr="00FA1FEE">
        <w:trPr>
          <w:cantSplit/>
          <w:jc w:val="center"/>
        </w:trPr>
        <w:tc>
          <w:tcPr>
            <w:tcW w:w="3552" w:type="dxa"/>
            <w:shd w:val="clear" w:color="auto" w:fill="F7F9FB"/>
            <w:tcMar>
              <w:top w:w="80" w:type="dxa"/>
              <w:left w:w="80" w:type="dxa"/>
              <w:bottom w:w="80" w:type="dxa"/>
              <w:right w:w="80" w:type="dxa"/>
            </w:tcMar>
          </w:tcPr>
          <w:p w14:paraId="4FF413B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Dashboard disclosure</w:t>
            </w:r>
          </w:p>
        </w:tc>
        <w:tc>
          <w:tcPr>
            <w:tcW w:w="3552" w:type="dxa"/>
            <w:shd w:val="clear" w:color="auto" w:fill="F7F9FB"/>
            <w:tcMar>
              <w:top w:w="80" w:type="dxa"/>
              <w:left w:w="80" w:type="dxa"/>
              <w:bottom w:w="80" w:type="dxa"/>
              <w:right w:w="80" w:type="dxa"/>
            </w:tcMar>
          </w:tcPr>
          <w:p w14:paraId="61A4BB8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Dashboard purpose, claim-status source, Claims Register alignment, runtime status, permitted labels, prohibited labels and statement that dashboard output is not claim authority.</w:t>
            </w:r>
          </w:p>
        </w:tc>
        <w:tc>
          <w:tcPr>
            <w:tcW w:w="3552" w:type="dxa"/>
            <w:shd w:val="clear" w:color="auto" w:fill="F7F9FB"/>
            <w:tcMar>
              <w:top w:w="80" w:type="dxa"/>
              <w:left w:w="80" w:type="dxa"/>
              <w:bottom w:w="80" w:type="dxa"/>
              <w:right w:w="80" w:type="dxa"/>
            </w:tcMar>
          </w:tcPr>
          <w:p w14:paraId="07BA18E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Runtime-support rule, Claims Register, anti-greenwashing, securities disclosure where investor-facing.</w:t>
            </w:r>
          </w:p>
        </w:tc>
      </w:tr>
      <w:tr w:rsidR="00012A0F" w:rsidRPr="001B1D32" w14:paraId="7D40EAB4" w14:textId="77777777" w:rsidTr="00FA1FEE">
        <w:trPr>
          <w:cantSplit/>
          <w:jc w:val="center"/>
        </w:trPr>
        <w:tc>
          <w:tcPr>
            <w:tcW w:w="3552" w:type="dxa"/>
            <w:tcMar>
              <w:top w:w="80" w:type="dxa"/>
              <w:left w:w="80" w:type="dxa"/>
              <w:bottom w:w="80" w:type="dxa"/>
              <w:right w:w="80" w:type="dxa"/>
            </w:tcMar>
          </w:tcPr>
          <w:p w14:paraId="6A954A3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API disclosure</w:t>
            </w:r>
          </w:p>
        </w:tc>
        <w:tc>
          <w:tcPr>
            <w:tcW w:w="3552" w:type="dxa"/>
            <w:tcMar>
              <w:top w:w="80" w:type="dxa"/>
              <w:left w:w="80" w:type="dxa"/>
              <w:bottom w:w="80" w:type="dxa"/>
              <w:right w:w="80" w:type="dxa"/>
            </w:tcMar>
          </w:tcPr>
          <w:p w14:paraId="7C4C632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API scope, permitted external use, rate / access controls, audit trail, Claims Register alignment, runtime status and statement that API response is not legal, market, evidentiary or financial authority.</w:t>
            </w:r>
          </w:p>
        </w:tc>
        <w:tc>
          <w:tcPr>
            <w:tcW w:w="3552" w:type="dxa"/>
            <w:tcMar>
              <w:top w:w="80" w:type="dxa"/>
              <w:left w:w="80" w:type="dxa"/>
              <w:bottom w:w="80" w:type="dxa"/>
              <w:right w:w="80" w:type="dxa"/>
            </w:tcMar>
          </w:tcPr>
          <w:p w14:paraId="1984230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Runtime-support rule, cybersecurity, data protection, market conduct.</w:t>
            </w:r>
          </w:p>
        </w:tc>
      </w:tr>
      <w:tr w:rsidR="00012A0F" w:rsidRPr="001B1D32" w14:paraId="0398424B" w14:textId="77777777" w:rsidTr="00FA1FEE">
        <w:trPr>
          <w:cantSplit/>
          <w:jc w:val="center"/>
        </w:trPr>
        <w:tc>
          <w:tcPr>
            <w:tcW w:w="3552" w:type="dxa"/>
            <w:shd w:val="clear" w:color="auto" w:fill="F7F9FB"/>
            <w:tcMar>
              <w:top w:w="80" w:type="dxa"/>
              <w:left w:w="80" w:type="dxa"/>
              <w:bottom w:w="80" w:type="dxa"/>
              <w:right w:w="80" w:type="dxa"/>
            </w:tcMar>
          </w:tcPr>
          <w:p w14:paraId="3E7904C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 release disclosure</w:t>
            </w:r>
          </w:p>
        </w:tc>
        <w:tc>
          <w:tcPr>
            <w:tcW w:w="3552" w:type="dxa"/>
            <w:shd w:val="clear" w:color="auto" w:fill="F7F9FB"/>
            <w:tcMar>
              <w:top w:w="80" w:type="dxa"/>
              <w:left w:w="80" w:type="dxa"/>
              <w:bottom w:w="80" w:type="dxa"/>
              <w:right w:w="80" w:type="dxa"/>
            </w:tcMar>
          </w:tcPr>
          <w:p w14:paraId="43BA582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 state, component ID, source commit hash, release version, build artefact hash, test-suite reference, security review where applicable, rollback, incident response, monitoring, Runtime Release Decision Record and expiry / review date.</w:t>
            </w:r>
          </w:p>
        </w:tc>
        <w:tc>
          <w:tcPr>
            <w:tcW w:w="3552" w:type="dxa"/>
            <w:shd w:val="clear" w:color="auto" w:fill="F7F9FB"/>
            <w:tcMar>
              <w:top w:w="80" w:type="dxa"/>
              <w:left w:w="80" w:type="dxa"/>
              <w:bottom w:w="80" w:type="dxa"/>
              <w:right w:w="80" w:type="dxa"/>
            </w:tcMar>
          </w:tcPr>
          <w:p w14:paraId="5ED3EF8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Gate 5, Runtime Verification and Release Safety Package, Runtime Release Decision Record.</w:t>
            </w:r>
          </w:p>
        </w:tc>
      </w:tr>
      <w:tr w:rsidR="00012A0F" w:rsidRPr="001B1D32" w14:paraId="7A3265CD" w14:textId="77777777" w:rsidTr="00FA1FEE">
        <w:trPr>
          <w:cantSplit/>
          <w:jc w:val="center"/>
        </w:trPr>
        <w:tc>
          <w:tcPr>
            <w:tcW w:w="3552" w:type="dxa"/>
            <w:tcMar>
              <w:top w:w="80" w:type="dxa"/>
              <w:left w:w="80" w:type="dxa"/>
              <w:bottom w:w="80" w:type="dxa"/>
              <w:right w:w="80" w:type="dxa"/>
            </w:tcMar>
          </w:tcPr>
          <w:p w14:paraId="0333F89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 / offline module disclosure</w:t>
            </w:r>
          </w:p>
        </w:tc>
        <w:tc>
          <w:tcPr>
            <w:tcW w:w="3552" w:type="dxa"/>
            <w:tcMar>
              <w:top w:w="80" w:type="dxa"/>
              <w:left w:w="80" w:type="dxa"/>
              <w:bottom w:w="80" w:type="dxa"/>
              <w:right w:w="80" w:type="dxa"/>
            </w:tcMar>
          </w:tcPr>
          <w:p w14:paraId="7BD454F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 role, human oversight, model-output boundary, data-governance controls, hallucination / inference risk, offline evidence continuity, sync conflict handling and statement that AI output is assistive only.</w:t>
            </w:r>
          </w:p>
        </w:tc>
        <w:tc>
          <w:tcPr>
            <w:tcW w:w="3552" w:type="dxa"/>
            <w:tcMar>
              <w:top w:w="80" w:type="dxa"/>
              <w:left w:w="80" w:type="dxa"/>
              <w:bottom w:w="80" w:type="dxa"/>
              <w:right w:w="80" w:type="dxa"/>
            </w:tcMar>
          </w:tcPr>
          <w:p w14:paraId="1BCBF2E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 governance, data protection, MRV assurance, runtime-support rule.</w:t>
            </w:r>
          </w:p>
        </w:tc>
      </w:tr>
      <w:tr w:rsidR="00012A0F" w:rsidRPr="001B1D32" w14:paraId="57FB79F3" w14:textId="77777777" w:rsidTr="00FA1FEE">
        <w:trPr>
          <w:cantSplit/>
          <w:jc w:val="center"/>
        </w:trPr>
        <w:tc>
          <w:tcPr>
            <w:tcW w:w="3552" w:type="dxa"/>
            <w:shd w:val="clear" w:color="auto" w:fill="F7F9FB"/>
            <w:tcMar>
              <w:top w:w="80" w:type="dxa"/>
              <w:left w:w="80" w:type="dxa"/>
              <w:bottom w:w="80" w:type="dxa"/>
              <w:right w:w="80" w:type="dxa"/>
            </w:tcMar>
          </w:tcPr>
          <w:p w14:paraId="7A785A2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Data protection</w:t>
            </w:r>
          </w:p>
        </w:tc>
        <w:tc>
          <w:tcPr>
            <w:tcW w:w="3552" w:type="dxa"/>
            <w:shd w:val="clear" w:color="auto" w:fill="F7F9FB"/>
            <w:tcMar>
              <w:top w:w="80" w:type="dxa"/>
              <w:left w:w="80" w:type="dxa"/>
              <w:bottom w:w="80" w:type="dxa"/>
              <w:right w:w="80" w:type="dxa"/>
            </w:tcMar>
          </w:tcPr>
          <w:p w14:paraId="7627DE4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Data categories, personal-data exposure, lawful basis, consent where applicable, minimization, retention, access control, human-state research exclusion and data-room segregation.</w:t>
            </w:r>
          </w:p>
        </w:tc>
        <w:tc>
          <w:tcPr>
            <w:tcW w:w="3552" w:type="dxa"/>
            <w:shd w:val="clear" w:color="auto" w:fill="F7F9FB"/>
            <w:tcMar>
              <w:top w:w="80" w:type="dxa"/>
              <w:left w:w="80" w:type="dxa"/>
              <w:bottom w:w="80" w:type="dxa"/>
              <w:right w:w="80" w:type="dxa"/>
            </w:tcMar>
          </w:tcPr>
          <w:p w14:paraId="72879F6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GDPR / data-protection review, research ethics, access governance.</w:t>
            </w:r>
          </w:p>
        </w:tc>
      </w:tr>
      <w:tr w:rsidR="00012A0F" w:rsidRPr="001B1D32" w14:paraId="3A93D2FE" w14:textId="77777777" w:rsidTr="00FA1FEE">
        <w:trPr>
          <w:cantSplit/>
          <w:jc w:val="center"/>
        </w:trPr>
        <w:tc>
          <w:tcPr>
            <w:tcW w:w="3552" w:type="dxa"/>
            <w:tcMar>
              <w:top w:w="80" w:type="dxa"/>
              <w:left w:w="80" w:type="dxa"/>
              <w:bottom w:w="80" w:type="dxa"/>
              <w:right w:w="80" w:type="dxa"/>
            </w:tcMar>
          </w:tcPr>
          <w:p w14:paraId="6582546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Use of proceeds</w:t>
            </w:r>
          </w:p>
        </w:tc>
        <w:tc>
          <w:tcPr>
            <w:tcW w:w="3552" w:type="dxa"/>
            <w:tcMar>
              <w:top w:w="80" w:type="dxa"/>
              <w:left w:w="80" w:type="dxa"/>
              <w:bottom w:w="80" w:type="dxa"/>
              <w:right w:w="80" w:type="dxa"/>
            </w:tcMar>
          </w:tcPr>
          <w:p w14:paraId="53EC567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Eligible expenditures, excluded expenditures, evidence linkage, monitoring obligations, reporting cadence and absence of taxonomy / green-bond claim unless independently reviewed.</w:t>
            </w:r>
          </w:p>
        </w:tc>
        <w:tc>
          <w:tcPr>
            <w:tcW w:w="3552" w:type="dxa"/>
            <w:tcMar>
              <w:top w:w="80" w:type="dxa"/>
              <w:left w:w="80" w:type="dxa"/>
              <w:bottom w:w="80" w:type="dxa"/>
              <w:right w:w="80" w:type="dxa"/>
            </w:tcMar>
          </w:tcPr>
          <w:p w14:paraId="2CBF1BA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EU Taxonomy-type analysis, green bond frameworks, public-finance controls.</w:t>
            </w:r>
          </w:p>
        </w:tc>
      </w:tr>
      <w:tr w:rsidR="00012A0F" w:rsidRPr="001B1D32" w14:paraId="7488FEE0" w14:textId="77777777" w:rsidTr="00FA1FEE">
        <w:trPr>
          <w:cantSplit/>
          <w:jc w:val="center"/>
        </w:trPr>
        <w:tc>
          <w:tcPr>
            <w:tcW w:w="3552" w:type="dxa"/>
            <w:shd w:val="clear" w:color="auto" w:fill="F7F9FB"/>
            <w:tcMar>
              <w:top w:w="80" w:type="dxa"/>
              <w:left w:w="80" w:type="dxa"/>
              <w:bottom w:w="80" w:type="dxa"/>
              <w:right w:w="80" w:type="dxa"/>
            </w:tcMar>
          </w:tcPr>
          <w:p w14:paraId="54123C8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Investor eligibility</w:t>
            </w:r>
          </w:p>
        </w:tc>
        <w:tc>
          <w:tcPr>
            <w:tcW w:w="3552" w:type="dxa"/>
            <w:shd w:val="clear" w:color="auto" w:fill="F7F9FB"/>
            <w:tcMar>
              <w:top w:w="80" w:type="dxa"/>
              <w:left w:w="80" w:type="dxa"/>
              <w:bottom w:w="80" w:type="dxa"/>
              <w:right w:w="80" w:type="dxa"/>
            </w:tcMar>
          </w:tcPr>
          <w:p w14:paraId="5AA7FFB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Eligible investor type, jurisdictional restrictions, suitability assumptions, minimum qualifications, transfer restrictions and onboarding controls.</w:t>
            </w:r>
          </w:p>
        </w:tc>
        <w:tc>
          <w:tcPr>
            <w:tcW w:w="3552" w:type="dxa"/>
            <w:shd w:val="clear" w:color="auto" w:fill="F7F9FB"/>
            <w:tcMar>
              <w:top w:w="80" w:type="dxa"/>
              <w:left w:w="80" w:type="dxa"/>
              <w:bottom w:w="80" w:type="dxa"/>
              <w:right w:w="80" w:type="dxa"/>
            </w:tcMar>
          </w:tcPr>
          <w:p w14:paraId="7A0A346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Securities law, fund regulation, AML / KYC, investor-protection rules.</w:t>
            </w:r>
          </w:p>
        </w:tc>
      </w:tr>
      <w:tr w:rsidR="00012A0F" w:rsidRPr="001B1D32" w14:paraId="56257810" w14:textId="77777777" w:rsidTr="00FA1FEE">
        <w:trPr>
          <w:cantSplit/>
          <w:jc w:val="center"/>
        </w:trPr>
        <w:tc>
          <w:tcPr>
            <w:tcW w:w="3552" w:type="dxa"/>
            <w:tcMar>
              <w:top w:w="80" w:type="dxa"/>
              <w:left w:w="80" w:type="dxa"/>
              <w:bottom w:w="80" w:type="dxa"/>
              <w:right w:w="80" w:type="dxa"/>
            </w:tcMar>
          </w:tcPr>
          <w:p w14:paraId="46A6BEB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Conflicts of interest</w:t>
            </w:r>
          </w:p>
        </w:tc>
        <w:tc>
          <w:tcPr>
            <w:tcW w:w="3552" w:type="dxa"/>
            <w:tcMar>
              <w:top w:w="80" w:type="dxa"/>
              <w:left w:w="80" w:type="dxa"/>
              <w:bottom w:w="80" w:type="dxa"/>
              <w:right w:w="80" w:type="dxa"/>
            </w:tcMar>
          </w:tcPr>
          <w:p w14:paraId="05EEC57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Founder, operator, vendor, land, family, advisory, token, treasury, custodian, data-room, bridge, registry, dashboard, AI, capital-raising and reviewer conflicts.</w:t>
            </w:r>
          </w:p>
        </w:tc>
        <w:tc>
          <w:tcPr>
            <w:tcW w:w="3552" w:type="dxa"/>
            <w:tcMar>
              <w:top w:w="80" w:type="dxa"/>
              <w:left w:w="80" w:type="dxa"/>
              <w:bottom w:w="80" w:type="dxa"/>
              <w:right w:w="80" w:type="dxa"/>
            </w:tcMar>
          </w:tcPr>
          <w:p w14:paraId="3419A04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Governance transparency, conflicts register, investor-protection review.</w:t>
            </w:r>
          </w:p>
        </w:tc>
      </w:tr>
      <w:tr w:rsidR="00012A0F" w:rsidRPr="001B1D32" w14:paraId="42E9E61A" w14:textId="77777777" w:rsidTr="00FA1FEE">
        <w:trPr>
          <w:cantSplit/>
          <w:jc w:val="center"/>
        </w:trPr>
        <w:tc>
          <w:tcPr>
            <w:tcW w:w="3552" w:type="dxa"/>
            <w:shd w:val="clear" w:color="auto" w:fill="F7F9FB"/>
            <w:tcMar>
              <w:top w:w="80" w:type="dxa"/>
              <w:left w:w="80" w:type="dxa"/>
              <w:bottom w:w="80" w:type="dxa"/>
              <w:right w:w="80" w:type="dxa"/>
            </w:tcMar>
          </w:tcPr>
          <w:p w14:paraId="767BDC3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Incident / adverse record</w:t>
            </w:r>
          </w:p>
        </w:tc>
        <w:tc>
          <w:tcPr>
            <w:tcW w:w="3552" w:type="dxa"/>
            <w:shd w:val="clear" w:color="auto" w:fill="F7F9FB"/>
            <w:tcMar>
              <w:top w:w="80" w:type="dxa"/>
              <w:left w:w="80" w:type="dxa"/>
              <w:bottom w:w="80" w:type="dxa"/>
              <w:right w:w="80" w:type="dxa"/>
            </w:tcMar>
          </w:tcPr>
          <w:p w14:paraId="08BC4B7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Known incidents, adverse integrity records, data-quality issues, runtime incidents, security findings, claim corrections, quarantined records and remediation status.</w:t>
            </w:r>
          </w:p>
        </w:tc>
        <w:tc>
          <w:tcPr>
            <w:tcW w:w="3552" w:type="dxa"/>
            <w:shd w:val="clear" w:color="auto" w:fill="F7F9FB"/>
            <w:tcMar>
              <w:top w:w="80" w:type="dxa"/>
              <w:left w:w="80" w:type="dxa"/>
              <w:bottom w:w="80" w:type="dxa"/>
              <w:right w:w="80" w:type="dxa"/>
            </w:tcMar>
          </w:tcPr>
          <w:p w14:paraId="3AA7656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Integrity gate, runtime release governance, data-room governance.</w:t>
            </w:r>
          </w:p>
        </w:tc>
      </w:tr>
      <w:tr w:rsidR="00012A0F" w:rsidRPr="001B1D32" w14:paraId="0747DE53" w14:textId="77777777" w:rsidTr="00FA1FEE">
        <w:trPr>
          <w:cantSplit/>
          <w:jc w:val="center"/>
        </w:trPr>
        <w:tc>
          <w:tcPr>
            <w:tcW w:w="3552" w:type="dxa"/>
            <w:tcMar>
              <w:top w:w="80" w:type="dxa"/>
              <w:left w:w="80" w:type="dxa"/>
              <w:bottom w:w="80" w:type="dxa"/>
              <w:right w:w="80" w:type="dxa"/>
            </w:tcMar>
          </w:tcPr>
          <w:p w14:paraId="222D4A7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Ongoing monitoring</w:t>
            </w:r>
          </w:p>
        </w:tc>
        <w:tc>
          <w:tcPr>
            <w:tcW w:w="3552" w:type="dxa"/>
            <w:tcMar>
              <w:top w:w="80" w:type="dxa"/>
              <w:left w:w="80" w:type="dxa"/>
              <w:bottom w:w="80" w:type="dxa"/>
              <w:right w:w="80" w:type="dxa"/>
            </w:tcMar>
          </w:tcPr>
          <w:p w14:paraId="3E8D801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Reporting cadence, evidence refresh, Claims Register update cycle, legal-review refresh, market-review refresh, runtime-review refresh and downgrade / revocation triggers.</w:t>
            </w:r>
          </w:p>
        </w:tc>
        <w:tc>
          <w:tcPr>
            <w:tcW w:w="3552" w:type="dxa"/>
            <w:tcMar>
              <w:top w:w="80" w:type="dxa"/>
              <w:left w:w="80" w:type="dxa"/>
              <w:bottom w:w="80" w:type="dxa"/>
              <w:right w:w="80" w:type="dxa"/>
            </w:tcMar>
          </w:tcPr>
          <w:p w14:paraId="5578685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Governance review, release governance, investor reporting, public-claim control.</w:t>
            </w:r>
          </w:p>
        </w:tc>
      </w:tr>
    </w:tbl>
    <w:p w14:paraId="6B28CE45" w14:textId="77777777" w:rsidR="00012A0F" w:rsidRPr="00012A0F" w:rsidRDefault="00012A0F" w:rsidP="001B1D32">
      <w:pPr>
        <w:spacing w:before="0" w:after="80"/>
        <w:rPr>
          <w:rFonts w:eastAsia="Arial" w:cs="Times New Roman"/>
          <w:iCs/>
          <w:kern w:val="0"/>
          <w14:ligatures w14:val="none"/>
        </w:rPr>
      </w:pPr>
    </w:p>
    <w:p w14:paraId="177E2F25"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Disclosure escalation rule: internal research requires claim status; partner-facing material requires evidence status; counterparty-facing material requires data-room status; investor-facing material requires legal review; market-facing material requires Anchor Demand File status; token-facing material requires legal, integrity, custody and settlement review; dashboard/API-facing material requires Claims Register and runtime status.</w:t>
      </w:r>
    </w:p>
    <w:p w14:paraId="5EE35E81"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Final disclosure rule: no Claim ID, no public claim; no evidence status, no verified claim; no legal review, no rights claim; no Anchor Demand File, no market-readiness claim; no no-double-counting controls, no external representation claim; no Runtime Release Decision Record, no runtime-readiness claim; no governance decision, no capital-facing claim.</w:t>
      </w:r>
    </w:p>
    <w:p w14:paraId="53AD6051"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AA.5 Regulatory Engagement Recommendations</w:t>
      </w:r>
    </w:p>
    <w:p w14:paraId="3D54DB04"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Regulatory engagement is a staged diligence process. It is not regulatory approval, legal admission, compliance certification, market validation, investor protection or tax certainty unless a competent authority has issued a binding determination within the relevant jurisdiction and scope.</w:t>
      </w:r>
    </w:p>
    <w:p w14:paraId="7B630F4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lastRenderedPageBreak/>
        <w:t>Prometheus regulatory engagement should be structured around the pathway being reviewed, not around the general architecture. A general discussion about Prometheus does not classify PRU; a general discussion about PRU does not classify RAP; a general discussion about software does not approve dashboards, APIs, zomes, runtime modules, AI/offline modules, registry connectors, bridge connectors or VPS deployments for external reliance.</w:t>
      </w:r>
    </w:p>
    <w:tbl>
      <w:tblPr>
        <w:tblStyle w:val="Grigliatabella1"/>
        <w:tblW w:w="0" w:type="auto"/>
        <w:jc w:val="center"/>
        <w:tblLook w:val="04A0" w:firstRow="1" w:lastRow="0" w:firstColumn="1" w:lastColumn="0" w:noHBand="0" w:noVBand="1"/>
      </w:tblPr>
      <w:tblGrid>
        <w:gridCol w:w="1588"/>
        <w:gridCol w:w="1618"/>
        <w:gridCol w:w="1599"/>
        <w:gridCol w:w="1583"/>
        <w:gridCol w:w="1648"/>
        <w:gridCol w:w="1592"/>
      </w:tblGrid>
      <w:tr w:rsidR="00012A0F" w:rsidRPr="001B1D32" w14:paraId="6FB39D98" w14:textId="77777777" w:rsidTr="00FA1FEE">
        <w:trPr>
          <w:cantSplit/>
          <w:tblHeader/>
          <w:jc w:val="center"/>
        </w:trPr>
        <w:tc>
          <w:tcPr>
            <w:tcW w:w="1776" w:type="dxa"/>
            <w:shd w:val="clear" w:color="auto" w:fill="1F4E79"/>
            <w:tcMar>
              <w:top w:w="80" w:type="dxa"/>
              <w:left w:w="80" w:type="dxa"/>
              <w:bottom w:w="80" w:type="dxa"/>
              <w:right w:w="80" w:type="dxa"/>
            </w:tcMar>
            <w:vAlign w:val="center"/>
          </w:tcPr>
          <w:p w14:paraId="224D128C"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Engagement counterparty</w:t>
            </w:r>
          </w:p>
        </w:tc>
        <w:tc>
          <w:tcPr>
            <w:tcW w:w="1776" w:type="dxa"/>
            <w:shd w:val="clear" w:color="auto" w:fill="1F4E79"/>
            <w:tcMar>
              <w:top w:w="80" w:type="dxa"/>
              <w:left w:w="80" w:type="dxa"/>
              <w:bottom w:w="80" w:type="dxa"/>
              <w:right w:w="80" w:type="dxa"/>
            </w:tcMar>
            <w:vAlign w:val="center"/>
          </w:tcPr>
          <w:p w14:paraId="01CD47ED"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Trigger</w:t>
            </w:r>
          </w:p>
        </w:tc>
        <w:tc>
          <w:tcPr>
            <w:tcW w:w="1776" w:type="dxa"/>
            <w:shd w:val="clear" w:color="auto" w:fill="1F4E79"/>
            <w:tcMar>
              <w:top w:w="80" w:type="dxa"/>
              <w:left w:w="80" w:type="dxa"/>
              <w:bottom w:w="80" w:type="dxa"/>
              <w:right w:w="80" w:type="dxa"/>
            </w:tcMar>
            <w:vAlign w:val="center"/>
          </w:tcPr>
          <w:p w14:paraId="3B4CF204"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Purpose</w:t>
            </w:r>
          </w:p>
        </w:tc>
        <w:tc>
          <w:tcPr>
            <w:tcW w:w="1776" w:type="dxa"/>
            <w:shd w:val="clear" w:color="auto" w:fill="1F4E79"/>
            <w:tcMar>
              <w:top w:w="80" w:type="dxa"/>
              <w:left w:w="80" w:type="dxa"/>
              <w:bottom w:w="80" w:type="dxa"/>
              <w:right w:w="80" w:type="dxa"/>
            </w:tcMar>
            <w:vAlign w:val="center"/>
          </w:tcPr>
          <w:p w14:paraId="11ED4FA9"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Required preparation before engagement</w:t>
            </w:r>
          </w:p>
        </w:tc>
        <w:tc>
          <w:tcPr>
            <w:tcW w:w="1776" w:type="dxa"/>
            <w:shd w:val="clear" w:color="auto" w:fill="1F4E79"/>
            <w:tcMar>
              <w:top w:w="80" w:type="dxa"/>
              <w:left w:w="80" w:type="dxa"/>
              <w:bottom w:w="80" w:type="dxa"/>
              <w:right w:w="80" w:type="dxa"/>
            </w:tcMar>
            <w:vAlign w:val="center"/>
          </w:tcPr>
          <w:p w14:paraId="5815C675"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Acceptable output</w:t>
            </w:r>
          </w:p>
        </w:tc>
        <w:tc>
          <w:tcPr>
            <w:tcW w:w="1776" w:type="dxa"/>
            <w:shd w:val="clear" w:color="auto" w:fill="1F4E79"/>
            <w:tcMar>
              <w:top w:w="80" w:type="dxa"/>
              <w:left w:w="80" w:type="dxa"/>
              <w:bottom w:w="80" w:type="dxa"/>
              <w:right w:w="80" w:type="dxa"/>
            </w:tcMar>
            <w:vAlign w:val="center"/>
          </w:tcPr>
          <w:p w14:paraId="566B5BF5" w14:textId="77777777" w:rsidR="00012A0F" w:rsidRPr="001B1D32" w:rsidRDefault="00012A0F" w:rsidP="001B1D32">
            <w:pPr>
              <w:spacing w:line="360" w:lineRule="auto"/>
              <w:rPr>
                <w:rFonts w:eastAsia="Arial" w:cs="Times New Roman"/>
                <w:i/>
                <w:sz w:val="17"/>
                <w:szCs w:val="17"/>
              </w:rPr>
            </w:pPr>
            <w:r>
              <w:rPr>
                <w:rFonts w:eastAsia="Arial" w:cs="Times New Roman"/>
                <w:b/>
                <w:i/>
                <w:color w:val="FFFFFF"/>
                <w:sz w:val="17"/>
                <w:szCs w:val="17"/>
              </w:rPr>
              <w:t>Claim boundary</w:t>
            </w:r>
          </w:p>
        </w:tc>
      </w:tr>
      <w:tr w:rsidR="00012A0F" w:rsidRPr="001B1D32" w14:paraId="2A29AE6F" w14:textId="77777777" w:rsidTr="00FA1FEE">
        <w:trPr>
          <w:cantSplit/>
          <w:jc w:val="center"/>
        </w:trPr>
        <w:tc>
          <w:tcPr>
            <w:tcW w:w="1776" w:type="dxa"/>
            <w:tcMar>
              <w:top w:w="80" w:type="dxa"/>
              <w:left w:w="80" w:type="dxa"/>
              <w:bottom w:w="80" w:type="dxa"/>
              <w:right w:w="80" w:type="dxa"/>
            </w:tcMar>
          </w:tcPr>
          <w:p w14:paraId="58B1B70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Jurisdiction-specific legal counsel</w:t>
            </w:r>
          </w:p>
        </w:tc>
        <w:tc>
          <w:tcPr>
            <w:tcW w:w="1776" w:type="dxa"/>
            <w:tcMar>
              <w:top w:w="80" w:type="dxa"/>
              <w:left w:w="80" w:type="dxa"/>
              <w:bottom w:w="80" w:type="dxa"/>
              <w:right w:w="80" w:type="dxa"/>
            </w:tcMar>
          </w:tcPr>
          <w:p w14:paraId="34C71CC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Any external legal, financial, token-facing, market-facing, procurement-facing, insurance-facing, investor-facing or rights-bearing pathway.</w:t>
            </w:r>
          </w:p>
        </w:tc>
        <w:tc>
          <w:tcPr>
            <w:tcW w:w="1776" w:type="dxa"/>
            <w:tcMar>
              <w:top w:w="80" w:type="dxa"/>
              <w:left w:w="80" w:type="dxa"/>
              <w:bottom w:w="80" w:type="dxa"/>
              <w:right w:w="80" w:type="dxa"/>
            </w:tcMar>
          </w:tcPr>
          <w:p w14:paraId="55A6B4B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whether the pathway remains architectural / analytical or creates enforceable rights, investor exposure, securities, fund, note, SPV, revenue, land-related, governance, access or token implications.</w:t>
            </w:r>
          </w:p>
        </w:tc>
        <w:tc>
          <w:tcPr>
            <w:tcW w:w="1776" w:type="dxa"/>
            <w:tcMar>
              <w:top w:w="80" w:type="dxa"/>
              <w:left w:w="80" w:type="dxa"/>
              <w:bottom w:w="80" w:type="dxa"/>
              <w:right w:w="80" w:type="dxa"/>
            </w:tcMar>
          </w:tcPr>
          <w:p w14:paraId="777078F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Pathway memo, rights map, proposed language, instrument draft if any, Claims Register status, data-room index and risk disclosure.</w:t>
            </w:r>
          </w:p>
        </w:tc>
        <w:tc>
          <w:tcPr>
            <w:tcW w:w="1776" w:type="dxa"/>
            <w:tcMar>
              <w:top w:w="80" w:type="dxa"/>
              <w:left w:w="80" w:type="dxa"/>
              <w:bottom w:w="80" w:type="dxa"/>
              <w:right w:w="80" w:type="dxa"/>
            </w:tcMar>
          </w:tcPr>
          <w:p w14:paraId="30DDB8C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Opinion Package, legal issue map, red-flag memo, structuring memo or no-go recommendation.</w:t>
            </w:r>
          </w:p>
        </w:tc>
        <w:tc>
          <w:tcPr>
            <w:tcW w:w="1776" w:type="dxa"/>
            <w:tcMar>
              <w:top w:w="80" w:type="dxa"/>
              <w:left w:w="80" w:type="dxa"/>
              <w:bottom w:w="80" w:type="dxa"/>
              <w:right w:w="80" w:type="dxa"/>
            </w:tcMar>
          </w:tcPr>
          <w:p w14:paraId="45069FB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counsel review is not regulatory approval. No enforceable-rights claim without valid legal instrument.</w:t>
            </w:r>
          </w:p>
        </w:tc>
      </w:tr>
      <w:tr w:rsidR="00012A0F" w:rsidRPr="001B1D32" w14:paraId="69FCE368" w14:textId="77777777" w:rsidTr="00FA1FEE">
        <w:trPr>
          <w:cantSplit/>
          <w:jc w:val="center"/>
        </w:trPr>
        <w:tc>
          <w:tcPr>
            <w:tcW w:w="1776" w:type="dxa"/>
            <w:shd w:val="clear" w:color="auto" w:fill="F7F9FB"/>
            <w:tcMar>
              <w:top w:w="80" w:type="dxa"/>
              <w:left w:w="80" w:type="dxa"/>
              <w:bottom w:w="80" w:type="dxa"/>
              <w:right w:w="80" w:type="dxa"/>
            </w:tcMar>
          </w:tcPr>
          <w:p w14:paraId="1C159D5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Securities / fund / financial-market regulator or competent authority</w:t>
            </w:r>
          </w:p>
        </w:tc>
        <w:tc>
          <w:tcPr>
            <w:tcW w:w="1776" w:type="dxa"/>
            <w:shd w:val="clear" w:color="auto" w:fill="F7F9FB"/>
            <w:tcMar>
              <w:top w:w="80" w:type="dxa"/>
              <w:left w:w="80" w:type="dxa"/>
              <w:bottom w:w="80" w:type="dxa"/>
              <w:right w:w="80" w:type="dxa"/>
            </w:tcMar>
          </w:tcPr>
          <w:p w14:paraId="0441AAE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Fund, SPV, note, pooled capital, managed portfolio, revenue exposure, investor-facing subscription, transferable rights or public / private offering pathway.</w:t>
            </w:r>
          </w:p>
        </w:tc>
        <w:tc>
          <w:tcPr>
            <w:tcW w:w="1776" w:type="dxa"/>
            <w:shd w:val="clear" w:color="auto" w:fill="F7F9FB"/>
            <w:tcMar>
              <w:top w:w="80" w:type="dxa"/>
              <w:left w:w="80" w:type="dxa"/>
              <w:bottom w:w="80" w:type="dxa"/>
              <w:right w:w="80" w:type="dxa"/>
            </w:tcMar>
          </w:tcPr>
          <w:p w14:paraId="6645743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Clarify whether registration, exemption, filing, authorization, marketing restriction, investor eligibility or regulated-service-provider involvement is required.</w:t>
            </w:r>
          </w:p>
        </w:tc>
        <w:tc>
          <w:tcPr>
            <w:tcW w:w="1776" w:type="dxa"/>
            <w:shd w:val="clear" w:color="auto" w:fill="F7F9FB"/>
            <w:tcMar>
              <w:top w:w="80" w:type="dxa"/>
              <w:left w:w="80" w:type="dxa"/>
              <w:bottom w:w="80" w:type="dxa"/>
              <w:right w:w="80" w:type="dxa"/>
            </w:tcMar>
          </w:tcPr>
          <w:p w14:paraId="11896E0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Opinion Package, term sheet, disclosure package, investor category, marketing plan, fund / SPV / note structure, risk factors and Claims Register status.</w:t>
            </w:r>
          </w:p>
        </w:tc>
        <w:tc>
          <w:tcPr>
            <w:tcW w:w="1776" w:type="dxa"/>
            <w:shd w:val="clear" w:color="auto" w:fill="F7F9FB"/>
            <w:tcMar>
              <w:top w:w="80" w:type="dxa"/>
              <w:left w:w="80" w:type="dxa"/>
              <w:bottom w:w="80" w:type="dxa"/>
              <w:right w:w="80" w:type="dxa"/>
            </w:tcMar>
          </w:tcPr>
          <w:p w14:paraId="604FC86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Regulatory feedback, filing pathway, exemption analysis, no-action or informal guidance where available, or requirement for registration / authorization.</w:t>
            </w:r>
          </w:p>
        </w:tc>
        <w:tc>
          <w:tcPr>
            <w:tcW w:w="1776" w:type="dxa"/>
            <w:shd w:val="clear" w:color="auto" w:fill="F7F9FB"/>
            <w:tcMar>
              <w:top w:w="80" w:type="dxa"/>
              <w:left w:w="80" w:type="dxa"/>
              <w:bottom w:w="80" w:type="dxa"/>
              <w:right w:w="80" w:type="dxa"/>
            </w:tcMar>
          </w:tcPr>
          <w:p w14:paraId="6FC815E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material may imply regulator approval, exemption or authorization unless formally obtained and documented.</w:t>
            </w:r>
          </w:p>
        </w:tc>
      </w:tr>
      <w:tr w:rsidR="00012A0F" w:rsidRPr="001B1D32" w14:paraId="541F326D" w14:textId="77777777" w:rsidTr="00FA1FEE">
        <w:trPr>
          <w:cantSplit/>
          <w:jc w:val="center"/>
        </w:trPr>
        <w:tc>
          <w:tcPr>
            <w:tcW w:w="1776" w:type="dxa"/>
            <w:tcMar>
              <w:top w:w="80" w:type="dxa"/>
              <w:left w:w="80" w:type="dxa"/>
              <w:bottom w:w="80" w:type="dxa"/>
              <w:right w:w="80" w:type="dxa"/>
            </w:tcMar>
          </w:tcPr>
          <w:p w14:paraId="25ACF84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Crypto-asset / token / custody / settlement counsel or authority</w:t>
            </w:r>
          </w:p>
        </w:tc>
        <w:tc>
          <w:tcPr>
            <w:tcW w:w="1776" w:type="dxa"/>
            <w:tcMar>
              <w:top w:w="80" w:type="dxa"/>
              <w:left w:w="80" w:type="dxa"/>
              <w:bottom w:w="80" w:type="dxa"/>
              <w:right w:w="80" w:type="dxa"/>
            </w:tcMar>
          </w:tcPr>
          <w:p w14:paraId="77BE94E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Token-facing PRU, token-facing RAP, TRBK pathway, HoloFuel-related pathway, custody record, settlement record, transfer pathway, bridge connector or registry synchronization.</w:t>
            </w:r>
          </w:p>
        </w:tc>
        <w:tc>
          <w:tcPr>
            <w:tcW w:w="1776" w:type="dxa"/>
            <w:tcMar>
              <w:top w:w="80" w:type="dxa"/>
              <w:left w:w="80" w:type="dxa"/>
              <w:bottom w:w="80" w:type="dxa"/>
              <w:right w:w="80" w:type="dxa"/>
            </w:tcMar>
          </w:tcPr>
          <w:p w14:paraId="6563A0E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crypto-asset, securities, payment, e-money, custody, transfer, AML / KYC, settlement and issuer implications.</w:t>
            </w:r>
          </w:p>
        </w:tc>
        <w:tc>
          <w:tcPr>
            <w:tcW w:w="1776" w:type="dxa"/>
            <w:tcMar>
              <w:top w:w="80" w:type="dxa"/>
              <w:left w:w="80" w:type="dxa"/>
              <w:bottom w:w="80" w:type="dxa"/>
              <w:right w:w="80" w:type="dxa"/>
            </w:tcMar>
          </w:tcPr>
          <w:p w14:paraId="3A20E4A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 function memo, rights map, transferability analysis, custody / settlement pathway, technical architecture, no-double-counting controls, disclosure package and Claims Register status.</w:t>
            </w:r>
          </w:p>
        </w:tc>
        <w:tc>
          <w:tcPr>
            <w:tcW w:w="1776" w:type="dxa"/>
            <w:tcMar>
              <w:top w:w="80" w:type="dxa"/>
              <w:left w:w="80" w:type="dxa"/>
              <w:bottom w:w="80" w:type="dxa"/>
              <w:right w:w="80" w:type="dxa"/>
            </w:tcMar>
          </w:tcPr>
          <w:p w14:paraId="1AEFFA7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Token classification memo, custody / settlement issue map, AML / KYC pathway, transfer restriction recommendation or no-go recommendation.</w:t>
            </w:r>
          </w:p>
        </w:tc>
        <w:tc>
          <w:tcPr>
            <w:tcW w:w="1776" w:type="dxa"/>
            <w:tcMar>
              <w:top w:w="80" w:type="dxa"/>
              <w:left w:w="80" w:type="dxa"/>
              <w:bottom w:w="80" w:type="dxa"/>
              <w:right w:w="80" w:type="dxa"/>
            </w:tcMar>
          </w:tcPr>
          <w:p w14:paraId="0368520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token-ready, transferable, custody-ready, settlement-ready or externally redeemable claim without legal, integrity, custody and settlement review.</w:t>
            </w:r>
          </w:p>
        </w:tc>
      </w:tr>
      <w:tr w:rsidR="00012A0F" w:rsidRPr="001B1D32" w14:paraId="090C4795" w14:textId="77777777" w:rsidTr="00FA1FEE">
        <w:trPr>
          <w:cantSplit/>
          <w:jc w:val="center"/>
        </w:trPr>
        <w:tc>
          <w:tcPr>
            <w:tcW w:w="1776" w:type="dxa"/>
            <w:shd w:val="clear" w:color="auto" w:fill="F7F9FB"/>
            <w:tcMar>
              <w:top w:w="80" w:type="dxa"/>
              <w:left w:w="80" w:type="dxa"/>
              <w:bottom w:w="80" w:type="dxa"/>
              <w:right w:w="80" w:type="dxa"/>
            </w:tcMar>
          </w:tcPr>
          <w:p w14:paraId="4BDE6AA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Environmental claims / anti-greenwashing counsel or authority</w:t>
            </w:r>
          </w:p>
        </w:tc>
        <w:tc>
          <w:tcPr>
            <w:tcW w:w="1776" w:type="dxa"/>
            <w:shd w:val="clear" w:color="auto" w:fill="F7F9FB"/>
            <w:tcMar>
              <w:top w:w="80" w:type="dxa"/>
              <w:left w:w="80" w:type="dxa"/>
              <w:bottom w:w="80" w:type="dxa"/>
              <w:right w:w="80" w:type="dxa"/>
            </w:tcMar>
          </w:tcPr>
          <w:p w14:paraId="2EAF119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Public regenerative, biodiversity, soil, water, carbon, resilience, credit-like, offset-like, certification-like or impact claims.</w:t>
            </w:r>
          </w:p>
        </w:tc>
        <w:tc>
          <w:tcPr>
            <w:tcW w:w="1776" w:type="dxa"/>
            <w:shd w:val="clear" w:color="auto" w:fill="F7F9FB"/>
            <w:tcMar>
              <w:top w:w="80" w:type="dxa"/>
              <w:left w:w="80" w:type="dxa"/>
              <w:bottom w:w="80" w:type="dxa"/>
              <w:right w:w="80" w:type="dxa"/>
            </w:tcMar>
          </w:tcPr>
          <w:p w14:paraId="0D4398A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whether public environmental language is evidence-bounded, non-misleading and compliant with applicable green-claims rules.</w:t>
            </w:r>
          </w:p>
        </w:tc>
        <w:tc>
          <w:tcPr>
            <w:tcW w:w="1776" w:type="dxa"/>
            <w:shd w:val="clear" w:color="auto" w:fill="F7F9FB"/>
            <w:tcMar>
              <w:top w:w="80" w:type="dxa"/>
              <w:left w:w="80" w:type="dxa"/>
              <w:bottom w:w="80" w:type="dxa"/>
              <w:right w:w="80" w:type="dxa"/>
            </w:tcMar>
          </w:tcPr>
          <w:p w14:paraId="7544896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MRV evidence package, method hash, data hash, confidence range, limitations, Claims Register entry, no-double-counting controls and public-claims draft.</w:t>
            </w:r>
          </w:p>
        </w:tc>
        <w:tc>
          <w:tcPr>
            <w:tcW w:w="1776" w:type="dxa"/>
            <w:shd w:val="clear" w:color="auto" w:fill="F7F9FB"/>
            <w:tcMar>
              <w:top w:w="80" w:type="dxa"/>
              <w:left w:w="80" w:type="dxa"/>
              <w:bottom w:w="80" w:type="dxa"/>
              <w:right w:w="80" w:type="dxa"/>
            </w:tcMar>
          </w:tcPr>
          <w:p w14:paraId="6158E20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Claims language review, required disclaimers, evidence threshold memo, correction requirements or prohibition of proposed language.</w:t>
            </w:r>
          </w:p>
        </w:tc>
        <w:tc>
          <w:tcPr>
            <w:tcW w:w="1776" w:type="dxa"/>
            <w:shd w:val="clear" w:color="auto" w:fill="F7F9FB"/>
            <w:tcMar>
              <w:top w:w="80" w:type="dxa"/>
              <w:left w:w="80" w:type="dxa"/>
              <w:bottom w:w="80" w:type="dxa"/>
              <w:right w:w="80" w:type="dxa"/>
            </w:tcMar>
          </w:tcPr>
          <w:p w14:paraId="29E31E4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environmental claim may exceed evidence scope, confidence range, reviewer trail, missing-data notes or Claims Register status.</w:t>
            </w:r>
          </w:p>
        </w:tc>
      </w:tr>
      <w:tr w:rsidR="00012A0F" w:rsidRPr="001B1D32" w14:paraId="6FA69835" w14:textId="77777777" w:rsidTr="00FA1FEE">
        <w:trPr>
          <w:cantSplit/>
          <w:jc w:val="center"/>
        </w:trPr>
        <w:tc>
          <w:tcPr>
            <w:tcW w:w="1776" w:type="dxa"/>
            <w:tcMar>
              <w:top w:w="80" w:type="dxa"/>
              <w:left w:w="80" w:type="dxa"/>
              <w:bottom w:w="80" w:type="dxa"/>
              <w:right w:w="80" w:type="dxa"/>
            </w:tcMar>
          </w:tcPr>
          <w:p w14:paraId="3722D9C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Tax counsel or tax authority where appropriate</w:t>
            </w:r>
          </w:p>
        </w:tc>
        <w:tc>
          <w:tcPr>
            <w:tcW w:w="1776" w:type="dxa"/>
            <w:tcMar>
              <w:top w:w="80" w:type="dxa"/>
              <w:left w:w="80" w:type="dxa"/>
              <w:bottom w:w="80" w:type="dxa"/>
              <w:right w:w="80" w:type="dxa"/>
            </w:tcMar>
          </w:tcPr>
          <w:p w14:paraId="4F0A499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Revenue pathway, token pathway, land-related structure, public incentive, subsidy, credit, grant, conservation mechanism, SPV, fund, note or cross-border structure.</w:t>
            </w:r>
          </w:p>
        </w:tc>
        <w:tc>
          <w:tcPr>
            <w:tcW w:w="1776" w:type="dxa"/>
            <w:tcMar>
              <w:top w:w="80" w:type="dxa"/>
              <w:left w:w="80" w:type="dxa"/>
              <w:bottom w:w="80" w:type="dxa"/>
              <w:right w:w="80" w:type="dxa"/>
            </w:tcMar>
          </w:tcPr>
          <w:p w14:paraId="58B50D1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Clarify tax classification, reporting obligations, incentive eligibility, withholding, VAT / sales tax where applicable, revenue recognition and entity-level treatment.</w:t>
            </w:r>
          </w:p>
        </w:tc>
        <w:tc>
          <w:tcPr>
            <w:tcW w:w="1776" w:type="dxa"/>
            <w:tcMar>
              <w:top w:w="80" w:type="dxa"/>
              <w:left w:w="80" w:type="dxa"/>
              <w:bottom w:w="80" w:type="dxa"/>
              <w:right w:w="80" w:type="dxa"/>
            </w:tcMar>
          </w:tcPr>
          <w:p w14:paraId="34C3841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Legal structure, flow of funds, rights map, revenue model, incentive assumptions, jurisdictional facts, accounting assumptions and disclosure package.</w:t>
            </w:r>
          </w:p>
        </w:tc>
        <w:tc>
          <w:tcPr>
            <w:tcW w:w="1776" w:type="dxa"/>
            <w:tcMar>
              <w:top w:w="80" w:type="dxa"/>
              <w:left w:w="80" w:type="dxa"/>
              <w:bottom w:w="80" w:type="dxa"/>
              <w:right w:w="80" w:type="dxa"/>
            </w:tcMar>
          </w:tcPr>
          <w:p w14:paraId="4BAF5FA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Tax memo, ruling request, authority response where available, filing recommendation or no-go recommendation.</w:t>
            </w:r>
          </w:p>
        </w:tc>
        <w:tc>
          <w:tcPr>
            <w:tcW w:w="1776" w:type="dxa"/>
            <w:tcMar>
              <w:top w:w="80" w:type="dxa"/>
              <w:left w:w="80" w:type="dxa"/>
              <w:bottom w:w="80" w:type="dxa"/>
              <w:right w:w="80" w:type="dxa"/>
            </w:tcMar>
          </w:tcPr>
          <w:p w14:paraId="21F5D98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tax benefit, subsidy, credit, grant, incentive or tax-treatment claim without tax review and applicable evidence.</w:t>
            </w:r>
          </w:p>
        </w:tc>
      </w:tr>
      <w:tr w:rsidR="00012A0F" w:rsidRPr="001B1D32" w14:paraId="0F0FD4C4" w14:textId="77777777" w:rsidTr="00FA1FEE">
        <w:trPr>
          <w:cantSplit/>
          <w:jc w:val="center"/>
        </w:trPr>
        <w:tc>
          <w:tcPr>
            <w:tcW w:w="1776" w:type="dxa"/>
            <w:shd w:val="clear" w:color="auto" w:fill="F7F9FB"/>
            <w:tcMar>
              <w:top w:w="80" w:type="dxa"/>
              <w:left w:w="80" w:type="dxa"/>
              <w:bottom w:w="80" w:type="dxa"/>
              <w:right w:w="80" w:type="dxa"/>
            </w:tcMar>
          </w:tcPr>
          <w:p w14:paraId="652A21B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Accounting / audit / assurance provider</w:t>
            </w:r>
          </w:p>
        </w:tc>
        <w:tc>
          <w:tcPr>
            <w:tcW w:w="1776" w:type="dxa"/>
            <w:shd w:val="clear" w:color="auto" w:fill="F7F9FB"/>
            <w:tcMar>
              <w:top w:w="80" w:type="dxa"/>
              <w:left w:w="80" w:type="dxa"/>
              <w:bottom w:w="80" w:type="dxa"/>
              <w:right w:w="80" w:type="dxa"/>
            </w:tcMar>
          </w:tcPr>
          <w:p w14:paraId="1C5D2C8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PRU reporting, RAP reporting, use-of-proceeds reporting, asset / revenue recognition, fair-value discussion, sustainability reporting or external assurance.</w:t>
            </w:r>
          </w:p>
        </w:tc>
        <w:tc>
          <w:tcPr>
            <w:tcW w:w="1776" w:type="dxa"/>
            <w:shd w:val="clear" w:color="auto" w:fill="F7F9FB"/>
            <w:tcMar>
              <w:top w:w="80" w:type="dxa"/>
              <w:left w:w="80" w:type="dxa"/>
              <w:bottom w:w="80" w:type="dxa"/>
              <w:right w:w="80" w:type="dxa"/>
            </w:tcMar>
          </w:tcPr>
          <w:p w14:paraId="3D80E00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accounting, assurance, auditability, evidence sufficiency and reporting limitations.</w:t>
            </w:r>
          </w:p>
        </w:tc>
        <w:tc>
          <w:tcPr>
            <w:tcW w:w="1776" w:type="dxa"/>
            <w:shd w:val="clear" w:color="auto" w:fill="F7F9FB"/>
            <w:tcMar>
              <w:top w:w="80" w:type="dxa"/>
              <w:left w:w="80" w:type="dxa"/>
              <w:bottom w:w="80" w:type="dxa"/>
              <w:right w:w="80" w:type="dxa"/>
            </w:tcMar>
          </w:tcPr>
          <w:p w14:paraId="141E2E0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Methodology package, PRU function, U_max rationale, Conf_total, evidence package, data-room index, Claims Register entries and financial model.</w:t>
            </w:r>
          </w:p>
        </w:tc>
        <w:tc>
          <w:tcPr>
            <w:tcW w:w="1776" w:type="dxa"/>
            <w:shd w:val="clear" w:color="auto" w:fill="F7F9FB"/>
            <w:tcMar>
              <w:top w:w="80" w:type="dxa"/>
              <w:left w:w="80" w:type="dxa"/>
              <w:bottom w:w="80" w:type="dxa"/>
              <w:right w:w="80" w:type="dxa"/>
            </w:tcMar>
          </w:tcPr>
          <w:p w14:paraId="64D7933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Audit / assurance scope, accounting memo, limitation statement, evidence-gap report or assurance opinion where available.</w:t>
            </w:r>
          </w:p>
        </w:tc>
        <w:tc>
          <w:tcPr>
            <w:tcW w:w="1776" w:type="dxa"/>
            <w:shd w:val="clear" w:color="auto" w:fill="F7F9FB"/>
            <w:tcMar>
              <w:top w:w="80" w:type="dxa"/>
              <w:left w:w="80" w:type="dxa"/>
              <w:bottom w:w="80" w:type="dxa"/>
              <w:right w:w="80" w:type="dxa"/>
            </w:tcMar>
          </w:tcPr>
          <w:p w14:paraId="3D3756F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accounting, fair-value, revenue-recognition, audit-ready or assurance claim without scoped review.</w:t>
            </w:r>
          </w:p>
        </w:tc>
      </w:tr>
      <w:tr w:rsidR="00012A0F" w:rsidRPr="001B1D32" w14:paraId="24E72A0D" w14:textId="77777777" w:rsidTr="00FA1FEE">
        <w:trPr>
          <w:cantSplit/>
          <w:jc w:val="center"/>
        </w:trPr>
        <w:tc>
          <w:tcPr>
            <w:tcW w:w="1776" w:type="dxa"/>
            <w:tcMar>
              <w:top w:w="80" w:type="dxa"/>
              <w:left w:w="80" w:type="dxa"/>
              <w:bottom w:w="80" w:type="dxa"/>
              <w:right w:w="80" w:type="dxa"/>
            </w:tcMar>
          </w:tcPr>
          <w:p w14:paraId="6D621BE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Data-protection counsel, DPO or authority</w:t>
            </w:r>
          </w:p>
        </w:tc>
        <w:tc>
          <w:tcPr>
            <w:tcW w:w="1776" w:type="dxa"/>
            <w:tcMar>
              <w:top w:w="80" w:type="dxa"/>
              <w:left w:w="80" w:type="dxa"/>
              <w:bottom w:w="80" w:type="dxa"/>
              <w:right w:w="80" w:type="dxa"/>
            </w:tcMar>
          </w:tcPr>
          <w:p w14:paraId="67D619D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Participant data, household data, human observations, access logs, geolocation, health-related context, AI/offline modules, dashboards, APIs or data-room access.</w:t>
            </w:r>
          </w:p>
        </w:tc>
        <w:tc>
          <w:tcPr>
            <w:tcW w:w="1776" w:type="dxa"/>
            <w:tcMar>
              <w:top w:w="80" w:type="dxa"/>
              <w:left w:w="80" w:type="dxa"/>
              <w:bottom w:w="80" w:type="dxa"/>
              <w:right w:w="80" w:type="dxa"/>
            </w:tcMar>
          </w:tcPr>
          <w:p w14:paraId="1BA9C5D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lawful basis, consent needs, data minimization, retention, access controls, cross-border transfers, data-room segregation and human-state research boundaries.</w:t>
            </w:r>
          </w:p>
        </w:tc>
        <w:tc>
          <w:tcPr>
            <w:tcW w:w="1776" w:type="dxa"/>
            <w:tcMar>
              <w:top w:w="80" w:type="dxa"/>
              <w:left w:w="80" w:type="dxa"/>
              <w:bottom w:w="80" w:type="dxa"/>
              <w:right w:w="80" w:type="dxa"/>
            </w:tcMar>
          </w:tcPr>
          <w:p w14:paraId="5B178B3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Data map, processing-purpose memo, data categories, access roles, retention schedule, consent materials, DPIA where applicable and security controls.</w:t>
            </w:r>
          </w:p>
        </w:tc>
        <w:tc>
          <w:tcPr>
            <w:tcW w:w="1776" w:type="dxa"/>
            <w:tcMar>
              <w:top w:w="80" w:type="dxa"/>
              <w:left w:w="80" w:type="dxa"/>
              <w:bottom w:w="80" w:type="dxa"/>
              <w:right w:w="80" w:type="dxa"/>
            </w:tcMar>
          </w:tcPr>
          <w:p w14:paraId="3143B89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Data-protection memo, DPIA, consent pathway, access-control requirements, retention limits or remediation plan.</w:t>
            </w:r>
          </w:p>
        </w:tc>
        <w:tc>
          <w:tcPr>
            <w:tcW w:w="1776" w:type="dxa"/>
            <w:tcMar>
              <w:top w:w="80" w:type="dxa"/>
              <w:left w:w="80" w:type="dxa"/>
              <w:bottom w:w="80" w:type="dxa"/>
              <w:right w:w="80" w:type="dxa"/>
            </w:tcMar>
          </w:tcPr>
          <w:p w14:paraId="0E0D078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GDPR-compliant, privacy-compliant or data-protection-ready claim without scoped review.</w:t>
            </w:r>
          </w:p>
        </w:tc>
      </w:tr>
      <w:tr w:rsidR="00012A0F" w:rsidRPr="001B1D32" w14:paraId="5C1B9F39" w14:textId="77777777" w:rsidTr="00FA1FEE">
        <w:trPr>
          <w:cantSplit/>
          <w:jc w:val="center"/>
        </w:trPr>
        <w:tc>
          <w:tcPr>
            <w:tcW w:w="1776" w:type="dxa"/>
            <w:shd w:val="clear" w:color="auto" w:fill="F7F9FB"/>
            <w:tcMar>
              <w:top w:w="80" w:type="dxa"/>
              <w:left w:w="80" w:type="dxa"/>
              <w:bottom w:w="80" w:type="dxa"/>
              <w:right w:w="80" w:type="dxa"/>
            </w:tcMar>
          </w:tcPr>
          <w:p w14:paraId="5345044C"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AI governance counsel, AI risk reviewer or competent authority</w:t>
            </w:r>
          </w:p>
        </w:tc>
        <w:tc>
          <w:tcPr>
            <w:tcW w:w="1776" w:type="dxa"/>
            <w:shd w:val="clear" w:color="auto" w:fill="F7F9FB"/>
            <w:tcMar>
              <w:top w:w="80" w:type="dxa"/>
              <w:left w:w="80" w:type="dxa"/>
              <w:bottom w:w="80" w:type="dxa"/>
              <w:right w:w="80" w:type="dxa"/>
            </w:tcMar>
          </w:tcPr>
          <w:p w14:paraId="19C2ADB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AI-assisted MRV, AI/offline modules, automated classification, investor-facing AI outputs, dashboard inference, decision support or external assistant integration.</w:t>
            </w:r>
          </w:p>
        </w:tc>
        <w:tc>
          <w:tcPr>
            <w:tcW w:w="1776" w:type="dxa"/>
            <w:shd w:val="clear" w:color="auto" w:fill="F7F9FB"/>
            <w:tcMar>
              <w:top w:w="80" w:type="dxa"/>
              <w:left w:w="80" w:type="dxa"/>
              <w:bottom w:w="80" w:type="dxa"/>
              <w:right w:w="80" w:type="dxa"/>
            </w:tcMar>
          </w:tcPr>
          <w:p w14:paraId="5C8EA0E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AI role classification, risk category, human oversight, model-output boundary, data governance, audit trail and prohibited automated authority.</w:t>
            </w:r>
          </w:p>
        </w:tc>
        <w:tc>
          <w:tcPr>
            <w:tcW w:w="1776" w:type="dxa"/>
            <w:shd w:val="clear" w:color="auto" w:fill="F7F9FB"/>
            <w:tcMar>
              <w:top w:w="80" w:type="dxa"/>
              <w:left w:w="80" w:type="dxa"/>
              <w:bottom w:w="80" w:type="dxa"/>
              <w:right w:w="80" w:type="dxa"/>
            </w:tcMar>
          </w:tcPr>
          <w:p w14:paraId="66C018A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 system description, model-output boundary, data sources, human oversight plan, audit trail, risk assessment, runtime release record and Claims Register links.</w:t>
            </w:r>
          </w:p>
        </w:tc>
        <w:tc>
          <w:tcPr>
            <w:tcW w:w="1776" w:type="dxa"/>
            <w:shd w:val="clear" w:color="auto" w:fill="F7F9FB"/>
            <w:tcMar>
              <w:top w:w="80" w:type="dxa"/>
              <w:left w:w="80" w:type="dxa"/>
              <w:bottom w:w="80" w:type="dxa"/>
              <w:right w:w="80" w:type="dxa"/>
            </w:tcMar>
          </w:tcPr>
          <w:p w14:paraId="727DE0B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 governance memo, risk classification, human-oversight requirements, model-risk controls or prohibition of external use.</w:t>
            </w:r>
          </w:p>
        </w:tc>
        <w:tc>
          <w:tcPr>
            <w:tcW w:w="1776" w:type="dxa"/>
            <w:shd w:val="clear" w:color="auto" w:fill="F7F9FB"/>
            <w:tcMar>
              <w:top w:w="80" w:type="dxa"/>
              <w:left w:w="80" w:type="dxa"/>
              <w:bottom w:w="80" w:type="dxa"/>
              <w:right w:w="80" w:type="dxa"/>
            </w:tcMar>
          </w:tcPr>
          <w:p w14:paraId="6222622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AI output remains assistive. No AI-verified, AI-certified, autonomous-authority or compliance-status claim without review.</w:t>
            </w:r>
          </w:p>
        </w:tc>
      </w:tr>
      <w:tr w:rsidR="00012A0F" w:rsidRPr="001B1D32" w14:paraId="5A1BFF5F" w14:textId="77777777" w:rsidTr="00FA1FEE">
        <w:trPr>
          <w:cantSplit/>
          <w:jc w:val="center"/>
        </w:trPr>
        <w:tc>
          <w:tcPr>
            <w:tcW w:w="1776" w:type="dxa"/>
            <w:tcMar>
              <w:top w:w="80" w:type="dxa"/>
              <w:left w:w="80" w:type="dxa"/>
              <w:bottom w:w="80" w:type="dxa"/>
              <w:right w:w="80" w:type="dxa"/>
            </w:tcMar>
          </w:tcPr>
          <w:p w14:paraId="2AB824A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Public procurement counsel or authority</w:t>
            </w:r>
          </w:p>
        </w:tc>
        <w:tc>
          <w:tcPr>
            <w:tcW w:w="1776" w:type="dxa"/>
            <w:tcMar>
              <w:top w:w="80" w:type="dxa"/>
              <w:left w:w="80" w:type="dxa"/>
              <w:bottom w:w="80" w:type="dxa"/>
              <w:right w:w="80" w:type="dxa"/>
            </w:tcMar>
          </w:tcPr>
          <w:p w14:paraId="7561DC9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Procurement pathway, public-program eligibility, grant pathway, municipality / agency engagement, resilience programme, public-private partnership or public funding.</w:t>
            </w:r>
          </w:p>
        </w:tc>
        <w:tc>
          <w:tcPr>
            <w:tcW w:w="1776" w:type="dxa"/>
            <w:tcMar>
              <w:top w:w="80" w:type="dxa"/>
              <w:left w:w="80" w:type="dxa"/>
              <w:bottom w:w="80" w:type="dxa"/>
              <w:right w:w="80" w:type="dxa"/>
            </w:tcMar>
          </w:tcPr>
          <w:p w14:paraId="4657D40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eligibility, procurement route, audit obligations, state-aid / subsidy constraints where applicable, authority mandate and public-claim boundary.</w:t>
            </w:r>
          </w:p>
        </w:tc>
        <w:tc>
          <w:tcPr>
            <w:tcW w:w="1776" w:type="dxa"/>
            <w:tcMar>
              <w:top w:w="80" w:type="dxa"/>
              <w:left w:w="80" w:type="dxa"/>
              <w:bottom w:w="80" w:type="dxa"/>
              <w:right w:w="80" w:type="dxa"/>
            </w:tcMar>
          </w:tcPr>
          <w:p w14:paraId="326F299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Procurement memo, eligibility criteria, MRV evidence, public-benefit rationale, budget assumptions, Anchor Demand File where applicable and disclosure package.</w:t>
            </w:r>
          </w:p>
        </w:tc>
        <w:tc>
          <w:tcPr>
            <w:tcW w:w="1776" w:type="dxa"/>
            <w:tcMar>
              <w:top w:w="80" w:type="dxa"/>
              <w:left w:w="80" w:type="dxa"/>
              <w:bottom w:w="80" w:type="dxa"/>
              <w:right w:w="80" w:type="dxa"/>
            </w:tcMar>
          </w:tcPr>
          <w:p w14:paraId="6D9ADC5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Eligibility memo, procurement pathway, grant / programme requirements, public-authority feedback or no-go recommendation.</w:t>
            </w:r>
          </w:p>
        </w:tc>
        <w:tc>
          <w:tcPr>
            <w:tcW w:w="1776" w:type="dxa"/>
            <w:tcMar>
              <w:top w:w="80" w:type="dxa"/>
              <w:left w:w="80" w:type="dxa"/>
              <w:bottom w:w="80" w:type="dxa"/>
              <w:right w:w="80" w:type="dxa"/>
            </w:tcMar>
          </w:tcPr>
          <w:p w14:paraId="6904040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procurement-ready, public-program-recognised, grant-eligible or public-approved claim without documented authority pathway.</w:t>
            </w:r>
          </w:p>
        </w:tc>
      </w:tr>
      <w:tr w:rsidR="00012A0F" w:rsidRPr="001B1D32" w14:paraId="1A15E945" w14:textId="77777777" w:rsidTr="00FA1FEE">
        <w:trPr>
          <w:cantSplit/>
          <w:jc w:val="center"/>
        </w:trPr>
        <w:tc>
          <w:tcPr>
            <w:tcW w:w="1776" w:type="dxa"/>
            <w:shd w:val="clear" w:color="auto" w:fill="F7F9FB"/>
            <w:tcMar>
              <w:top w:w="80" w:type="dxa"/>
              <w:left w:w="80" w:type="dxa"/>
              <w:bottom w:w="80" w:type="dxa"/>
              <w:right w:w="80" w:type="dxa"/>
            </w:tcMar>
          </w:tcPr>
          <w:p w14:paraId="7F20D67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Insurance / reinsurance reviewer, actuary or regulated insurance counterparty</w:t>
            </w:r>
          </w:p>
        </w:tc>
        <w:tc>
          <w:tcPr>
            <w:tcW w:w="1776" w:type="dxa"/>
            <w:shd w:val="clear" w:color="auto" w:fill="F7F9FB"/>
            <w:tcMar>
              <w:top w:w="80" w:type="dxa"/>
              <w:left w:w="80" w:type="dxa"/>
              <w:bottom w:w="80" w:type="dxa"/>
              <w:right w:w="80" w:type="dxa"/>
            </w:tcMar>
          </w:tcPr>
          <w:p w14:paraId="29D1B11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Risk-compression claim, resilience claim, parametric pathway, underwriting pathway, insurance recognition or risk-transfer structure.</w:t>
            </w:r>
          </w:p>
        </w:tc>
        <w:tc>
          <w:tcPr>
            <w:tcW w:w="1776" w:type="dxa"/>
            <w:shd w:val="clear" w:color="auto" w:fill="F7F9FB"/>
            <w:tcMar>
              <w:top w:w="80" w:type="dxa"/>
              <w:left w:w="80" w:type="dxa"/>
              <w:bottom w:w="80" w:type="dxa"/>
              <w:right w:w="80" w:type="dxa"/>
            </w:tcMar>
          </w:tcPr>
          <w:p w14:paraId="6C826E1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whether evidence, hazard model, loss distribution, resilience indicators and counterparty requirements support insurance review.</w:t>
            </w:r>
          </w:p>
        </w:tc>
        <w:tc>
          <w:tcPr>
            <w:tcW w:w="1776" w:type="dxa"/>
            <w:shd w:val="clear" w:color="auto" w:fill="F7F9FB"/>
            <w:tcMar>
              <w:top w:w="80" w:type="dxa"/>
              <w:left w:w="80" w:type="dxa"/>
              <w:bottom w:w="80" w:type="dxa"/>
              <w:right w:w="80" w:type="dxa"/>
            </w:tcMar>
          </w:tcPr>
          <w:p w14:paraId="62C5E91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Hazard model, loss / resilience evidence, pilot data where required, MRV package, claims boundary, Anchor Demand File where applicable and risk disclosures.</w:t>
            </w:r>
          </w:p>
        </w:tc>
        <w:tc>
          <w:tcPr>
            <w:tcW w:w="1776" w:type="dxa"/>
            <w:shd w:val="clear" w:color="auto" w:fill="F7F9FB"/>
            <w:tcMar>
              <w:top w:w="80" w:type="dxa"/>
              <w:left w:w="80" w:type="dxa"/>
              <w:bottom w:w="80" w:type="dxa"/>
              <w:right w:w="80" w:type="dxa"/>
            </w:tcMar>
          </w:tcPr>
          <w:p w14:paraId="5D8C83C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Insurer / reinsurer feedback, actuarial issue map, model-validation requirements, insurance-pathway memo or no-go recommendation.</w:t>
            </w:r>
          </w:p>
        </w:tc>
        <w:tc>
          <w:tcPr>
            <w:tcW w:w="1776" w:type="dxa"/>
            <w:shd w:val="clear" w:color="auto" w:fill="F7F9FB"/>
            <w:tcMar>
              <w:top w:w="80" w:type="dxa"/>
              <w:left w:w="80" w:type="dxa"/>
              <w:bottom w:w="80" w:type="dxa"/>
              <w:right w:w="80" w:type="dxa"/>
            </w:tcMar>
          </w:tcPr>
          <w:p w14:paraId="72A75FD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insurance-recognised, underwriting-ready, risk-compression-admitted or risk-transfer claim without counterparty and model review.</w:t>
            </w:r>
          </w:p>
        </w:tc>
      </w:tr>
      <w:tr w:rsidR="00012A0F" w:rsidRPr="001B1D32" w14:paraId="2A56AFEE" w14:textId="77777777" w:rsidTr="00FA1FEE">
        <w:trPr>
          <w:cantSplit/>
          <w:jc w:val="center"/>
        </w:trPr>
        <w:tc>
          <w:tcPr>
            <w:tcW w:w="1776" w:type="dxa"/>
            <w:tcMar>
              <w:top w:w="80" w:type="dxa"/>
              <w:left w:w="80" w:type="dxa"/>
              <w:bottom w:w="80" w:type="dxa"/>
              <w:right w:w="80" w:type="dxa"/>
            </w:tcMar>
          </w:tcPr>
          <w:p w14:paraId="55A2CE4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Bank, credit, project-finance or prudential counterparty</w:t>
            </w:r>
          </w:p>
        </w:tc>
        <w:tc>
          <w:tcPr>
            <w:tcW w:w="1776" w:type="dxa"/>
            <w:tcMar>
              <w:top w:w="80" w:type="dxa"/>
              <w:left w:w="80" w:type="dxa"/>
              <w:bottom w:w="80" w:type="dxa"/>
              <w:right w:w="80" w:type="dxa"/>
            </w:tcMar>
          </w:tcPr>
          <w:p w14:paraId="61CFC42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Bankability, project-finance, credit underwriting, collateral discussion, refinancing path, credit enhancement or institutional debt pathway.</w:t>
            </w:r>
          </w:p>
        </w:tc>
        <w:tc>
          <w:tcPr>
            <w:tcW w:w="1776" w:type="dxa"/>
            <w:tcMar>
              <w:top w:w="80" w:type="dxa"/>
              <w:left w:w="80" w:type="dxa"/>
              <w:bottom w:w="80" w:type="dxa"/>
              <w:right w:w="80" w:type="dxa"/>
            </w:tcMar>
          </w:tcPr>
          <w:p w14:paraId="7AA4972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whether PRU / RAP evidence can support diligence, risk review, collateral analysis, credit memo or financing conditions.</w:t>
            </w:r>
          </w:p>
        </w:tc>
        <w:tc>
          <w:tcPr>
            <w:tcW w:w="1776" w:type="dxa"/>
            <w:tcMar>
              <w:top w:w="80" w:type="dxa"/>
              <w:left w:w="80" w:type="dxa"/>
              <w:bottom w:w="80" w:type="dxa"/>
              <w:right w:w="80" w:type="dxa"/>
            </w:tcMar>
          </w:tcPr>
          <w:p w14:paraId="1748B47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Financial model, data room, legal wrapper, evidence package, market / revenue assumptions, risk factors, collateral memo and Claims Register status.</w:t>
            </w:r>
          </w:p>
        </w:tc>
        <w:tc>
          <w:tcPr>
            <w:tcW w:w="1776" w:type="dxa"/>
            <w:tcMar>
              <w:top w:w="80" w:type="dxa"/>
              <w:left w:w="80" w:type="dxa"/>
              <w:bottom w:w="80" w:type="dxa"/>
              <w:right w:w="80" w:type="dxa"/>
            </w:tcMar>
          </w:tcPr>
          <w:p w14:paraId="5B3F799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Bank feedback, credit issue map, diligence request list, term-sheet pathway or no-go recommendation.</w:t>
            </w:r>
          </w:p>
        </w:tc>
        <w:tc>
          <w:tcPr>
            <w:tcW w:w="1776" w:type="dxa"/>
            <w:tcMar>
              <w:top w:w="80" w:type="dxa"/>
              <w:left w:w="80" w:type="dxa"/>
              <w:bottom w:w="80" w:type="dxa"/>
              <w:right w:w="80" w:type="dxa"/>
            </w:tcMar>
          </w:tcPr>
          <w:p w14:paraId="2D29741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bankability, collateral, credit-enhancement, financing-ready or prudential-recognition claim without counterparty review.</w:t>
            </w:r>
          </w:p>
        </w:tc>
      </w:tr>
      <w:tr w:rsidR="00012A0F" w:rsidRPr="001B1D32" w14:paraId="1135273C" w14:textId="77777777" w:rsidTr="00FA1FEE">
        <w:trPr>
          <w:cantSplit/>
          <w:jc w:val="center"/>
        </w:trPr>
        <w:tc>
          <w:tcPr>
            <w:tcW w:w="1776" w:type="dxa"/>
            <w:shd w:val="clear" w:color="auto" w:fill="F7F9FB"/>
            <w:tcMar>
              <w:top w:w="80" w:type="dxa"/>
              <w:left w:w="80" w:type="dxa"/>
              <w:bottom w:w="80" w:type="dxa"/>
              <w:right w:w="80" w:type="dxa"/>
            </w:tcMar>
          </w:tcPr>
          <w:p w14:paraId="5AA80BAF"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Environmental registry / credit-standard operator</w:t>
            </w:r>
          </w:p>
        </w:tc>
        <w:tc>
          <w:tcPr>
            <w:tcW w:w="1776" w:type="dxa"/>
            <w:shd w:val="clear" w:color="auto" w:fill="F7F9FB"/>
            <w:tcMar>
              <w:top w:w="80" w:type="dxa"/>
              <w:left w:w="80" w:type="dxa"/>
              <w:bottom w:w="80" w:type="dxa"/>
              <w:right w:w="80" w:type="dxa"/>
            </w:tcMar>
          </w:tcPr>
          <w:p w14:paraId="7BD52AB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Carbon, biodiversity, nature-credit, certificate, offset, public registry or transferable environmental-asset pathway.</w:t>
            </w:r>
          </w:p>
        </w:tc>
        <w:tc>
          <w:tcPr>
            <w:tcW w:w="1776" w:type="dxa"/>
            <w:shd w:val="clear" w:color="auto" w:fill="F7F9FB"/>
            <w:tcMar>
              <w:top w:w="80" w:type="dxa"/>
              <w:left w:w="80" w:type="dxa"/>
              <w:bottom w:w="80" w:type="dxa"/>
              <w:right w:w="80" w:type="dxa"/>
            </w:tcMar>
          </w:tcPr>
          <w:p w14:paraId="3BD3944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eligibility, methodology compatibility, registry requirements, additionality / permanence / leakage requirements where applicable and no-double-counting constraints.</w:t>
            </w:r>
          </w:p>
        </w:tc>
        <w:tc>
          <w:tcPr>
            <w:tcW w:w="1776" w:type="dxa"/>
            <w:shd w:val="clear" w:color="auto" w:fill="F7F9FB"/>
            <w:tcMar>
              <w:top w:w="80" w:type="dxa"/>
              <w:left w:w="80" w:type="dxa"/>
              <w:bottom w:w="80" w:type="dxa"/>
              <w:right w:w="80" w:type="dxa"/>
            </w:tcMar>
          </w:tcPr>
          <w:p w14:paraId="3EEC48D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MRV package, project boundary, baseline, evidence lineage, legal rights to claim, no-double-counting controls, registry mapping and Claims Register status.</w:t>
            </w:r>
          </w:p>
        </w:tc>
        <w:tc>
          <w:tcPr>
            <w:tcW w:w="1776" w:type="dxa"/>
            <w:shd w:val="clear" w:color="auto" w:fill="F7F9FB"/>
            <w:tcMar>
              <w:top w:w="80" w:type="dxa"/>
              <w:left w:w="80" w:type="dxa"/>
              <w:bottom w:w="80" w:type="dxa"/>
              <w:right w:w="80" w:type="dxa"/>
            </w:tcMar>
          </w:tcPr>
          <w:p w14:paraId="09B2A91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Registry eligibility feedback, methodology gap analysis, listing pathway, rejection or remediation plan.</w:t>
            </w:r>
          </w:p>
        </w:tc>
        <w:tc>
          <w:tcPr>
            <w:tcW w:w="1776" w:type="dxa"/>
            <w:shd w:val="clear" w:color="auto" w:fill="F7F9FB"/>
            <w:tcMar>
              <w:top w:w="80" w:type="dxa"/>
              <w:left w:w="80" w:type="dxa"/>
              <w:bottom w:w="80" w:type="dxa"/>
              <w:right w:w="80" w:type="dxa"/>
            </w:tcMar>
          </w:tcPr>
          <w:p w14:paraId="260E6493"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credit, offset, certificate, registry-listed, biodiversity-unit, carbon-unit or transferable environmental-asset claim without external standard and registry review.</w:t>
            </w:r>
          </w:p>
        </w:tc>
      </w:tr>
      <w:tr w:rsidR="00012A0F" w:rsidRPr="001B1D32" w14:paraId="25B9594F" w14:textId="77777777" w:rsidTr="00FA1FEE">
        <w:trPr>
          <w:cantSplit/>
          <w:jc w:val="center"/>
        </w:trPr>
        <w:tc>
          <w:tcPr>
            <w:tcW w:w="1776" w:type="dxa"/>
            <w:tcMar>
              <w:top w:w="80" w:type="dxa"/>
              <w:left w:w="80" w:type="dxa"/>
              <w:bottom w:w="80" w:type="dxa"/>
              <w:right w:w="80" w:type="dxa"/>
            </w:tcMar>
          </w:tcPr>
          <w:p w14:paraId="3F2ED56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Cybersecurity / operational-resilience reviewer</w:t>
            </w:r>
          </w:p>
        </w:tc>
        <w:tc>
          <w:tcPr>
            <w:tcW w:w="1776" w:type="dxa"/>
            <w:tcMar>
              <w:top w:w="80" w:type="dxa"/>
              <w:left w:w="80" w:type="dxa"/>
              <w:bottom w:w="80" w:type="dxa"/>
              <w:right w:w="80" w:type="dxa"/>
            </w:tcMar>
          </w:tcPr>
          <w:p w14:paraId="02BCC70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 release, dashboard, API, zome, schema, bridge connector, registry connector, data pipeline, VPS deployment, custody / settlement connector or key-management pathway.</w:t>
            </w:r>
          </w:p>
        </w:tc>
        <w:tc>
          <w:tcPr>
            <w:tcW w:w="1776" w:type="dxa"/>
            <w:tcMar>
              <w:top w:w="80" w:type="dxa"/>
              <w:left w:w="80" w:type="dxa"/>
              <w:bottom w:w="80" w:type="dxa"/>
              <w:right w:w="80" w:type="dxa"/>
            </w:tcMar>
          </w:tcPr>
          <w:p w14:paraId="1F2B1FE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security posture, operational resilience, access control, key management, logging, rollback, incident response and release-readiness.</w:t>
            </w:r>
          </w:p>
        </w:tc>
        <w:tc>
          <w:tcPr>
            <w:tcW w:w="1776" w:type="dxa"/>
            <w:tcMar>
              <w:top w:w="80" w:type="dxa"/>
              <w:left w:w="80" w:type="dxa"/>
              <w:bottom w:w="80" w:type="dxa"/>
              <w:right w:w="80" w:type="dxa"/>
            </w:tcMar>
          </w:tcPr>
          <w:p w14:paraId="54736650"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Runtime Verification and Release Safety Package, source commit hash, build artefact hash, test-suite results, dependency review, access-control review, key-management review and incident-response plan.</w:t>
            </w:r>
          </w:p>
        </w:tc>
        <w:tc>
          <w:tcPr>
            <w:tcW w:w="1776" w:type="dxa"/>
            <w:tcMar>
              <w:top w:w="80" w:type="dxa"/>
              <w:left w:w="80" w:type="dxa"/>
              <w:bottom w:w="80" w:type="dxa"/>
              <w:right w:w="80" w:type="dxa"/>
            </w:tcMar>
          </w:tcPr>
          <w:p w14:paraId="6A28FEE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Security review, unresolved findings, remediation plan, release recommendation, downgrade requirement or no-go decision.</w:t>
            </w:r>
          </w:p>
        </w:tc>
        <w:tc>
          <w:tcPr>
            <w:tcW w:w="1776" w:type="dxa"/>
            <w:tcMar>
              <w:top w:w="80" w:type="dxa"/>
              <w:left w:w="80" w:type="dxa"/>
              <w:bottom w:w="80" w:type="dxa"/>
              <w:right w:w="80" w:type="dxa"/>
            </w:tcMar>
          </w:tcPr>
          <w:p w14:paraId="41C7B6B7"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runtime-verified, security-reviewed, production-admitted or externally relied-upon claim without scoped review and Runtime Release Decision Record.</w:t>
            </w:r>
          </w:p>
        </w:tc>
      </w:tr>
      <w:tr w:rsidR="00012A0F" w:rsidRPr="001B1D32" w14:paraId="5C66BAA3" w14:textId="77777777" w:rsidTr="00FA1FEE">
        <w:trPr>
          <w:cantSplit/>
          <w:jc w:val="center"/>
        </w:trPr>
        <w:tc>
          <w:tcPr>
            <w:tcW w:w="1776" w:type="dxa"/>
            <w:shd w:val="clear" w:color="auto" w:fill="F7F9FB"/>
            <w:tcMar>
              <w:top w:w="80" w:type="dxa"/>
              <w:left w:w="80" w:type="dxa"/>
              <w:bottom w:w="80" w:type="dxa"/>
              <w:right w:w="80" w:type="dxa"/>
            </w:tcMar>
          </w:tcPr>
          <w:p w14:paraId="52A3E279"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Independent methodology / MRV reviewer</w:t>
            </w:r>
          </w:p>
        </w:tc>
        <w:tc>
          <w:tcPr>
            <w:tcW w:w="1776" w:type="dxa"/>
            <w:shd w:val="clear" w:color="auto" w:fill="F7F9FB"/>
            <w:tcMar>
              <w:top w:w="80" w:type="dxa"/>
              <w:left w:w="80" w:type="dxa"/>
              <w:bottom w:w="80" w:type="dxa"/>
              <w:right w:w="80" w:type="dxa"/>
            </w:tcMar>
          </w:tcPr>
          <w:p w14:paraId="74340D5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New PRU method, indicator, normalization rule, Conf_total adjustment, evidence source, pilot result, Claims Register upgrade or public MRV claim.</w:t>
            </w:r>
          </w:p>
        </w:tc>
        <w:tc>
          <w:tcPr>
            <w:tcW w:w="1776" w:type="dxa"/>
            <w:shd w:val="clear" w:color="auto" w:fill="F7F9FB"/>
            <w:tcMar>
              <w:top w:w="80" w:type="dxa"/>
              <w:left w:w="80" w:type="dxa"/>
              <w:bottom w:w="80" w:type="dxa"/>
              <w:right w:w="80" w:type="dxa"/>
            </w:tcMar>
          </w:tcPr>
          <w:p w14:paraId="0BF03366"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methodological validity, evidence sufficiency, confidence treatment, reproducibility and admissibility.</w:t>
            </w:r>
          </w:p>
        </w:tc>
        <w:tc>
          <w:tcPr>
            <w:tcW w:w="1776" w:type="dxa"/>
            <w:shd w:val="clear" w:color="auto" w:fill="F7F9FB"/>
            <w:tcMar>
              <w:top w:w="80" w:type="dxa"/>
              <w:left w:w="80" w:type="dxa"/>
              <w:bottom w:w="80" w:type="dxa"/>
              <w:right w:w="80" w:type="dxa"/>
            </w:tcMar>
          </w:tcPr>
          <w:p w14:paraId="18F0887A"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Methodology package, data package, reproducibility package, reviewer trail, missing-data notes, Claims Register entries and pilot protocol where applicable.</w:t>
            </w:r>
          </w:p>
        </w:tc>
        <w:tc>
          <w:tcPr>
            <w:tcW w:w="1776" w:type="dxa"/>
            <w:shd w:val="clear" w:color="auto" w:fill="F7F9FB"/>
            <w:tcMar>
              <w:top w:w="80" w:type="dxa"/>
              <w:left w:w="80" w:type="dxa"/>
              <w:bottom w:w="80" w:type="dxa"/>
              <w:right w:w="80" w:type="dxa"/>
            </w:tcMar>
          </w:tcPr>
          <w:p w14:paraId="5EB0818B"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Methodology review, evidence-gap report, admissibility recommendation, downgrade / upgrade decision or rejection.</w:t>
            </w:r>
          </w:p>
        </w:tc>
        <w:tc>
          <w:tcPr>
            <w:tcW w:w="1776" w:type="dxa"/>
            <w:shd w:val="clear" w:color="auto" w:fill="F7F9FB"/>
            <w:tcMar>
              <w:top w:w="80" w:type="dxa"/>
              <w:left w:w="80" w:type="dxa"/>
              <w:bottom w:w="80" w:type="dxa"/>
              <w:right w:w="80" w:type="dxa"/>
            </w:tcMar>
          </w:tcPr>
          <w:p w14:paraId="34668771"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No verified, admissible, PRU-relevant, RAP-relevant or investor-facing MRV claim without review.</w:t>
            </w:r>
          </w:p>
        </w:tc>
      </w:tr>
      <w:tr w:rsidR="00012A0F" w:rsidRPr="001B1D32" w14:paraId="2CAD1BCE" w14:textId="77777777" w:rsidTr="00FA1FEE">
        <w:trPr>
          <w:cantSplit/>
          <w:jc w:val="center"/>
        </w:trPr>
        <w:tc>
          <w:tcPr>
            <w:tcW w:w="1776" w:type="dxa"/>
            <w:tcMar>
              <w:top w:w="80" w:type="dxa"/>
              <w:left w:w="80" w:type="dxa"/>
              <w:bottom w:w="80" w:type="dxa"/>
              <w:right w:w="80" w:type="dxa"/>
            </w:tcMar>
          </w:tcPr>
          <w:p w14:paraId="6C12EF15"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lastRenderedPageBreak/>
              <w:t>Governance body / Independent Methodology Committee</w:t>
            </w:r>
          </w:p>
        </w:tc>
        <w:tc>
          <w:tcPr>
            <w:tcW w:w="1776" w:type="dxa"/>
            <w:tcMar>
              <w:top w:w="80" w:type="dxa"/>
              <w:left w:w="80" w:type="dxa"/>
              <w:bottom w:w="80" w:type="dxa"/>
              <w:right w:w="80" w:type="dxa"/>
            </w:tcMar>
          </w:tcPr>
          <w:p w14:paraId="2D6AD9BD"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Any gate progression, Claims Register update, canon update, runtime release, RAP-M upgrade, market-facing language or capital-facing material.</w:t>
            </w:r>
          </w:p>
        </w:tc>
        <w:tc>
          <w:tcPr>
            <w:tcW w:w="1776" w:type="dxa"/>
            <w:tcMar>
              <w:top w:w="80" w:type="dxa"/>
              <w:left w:w="80" w:type="dxa"/>
              <w:bottom w:w="80" w:type="dxa"/>
              <w:right w:w="80" w:type="dxa"/>
            </w:tcMar>
          </w:tcPr>
          <w:p w14:paraId="772FEAB8"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Determine whether all required evidence, legal, market, integrity, runtime and disclosure conditions support the proposed status.</w:t>
            </w:r>
          </w:p>
        </w:tc>
        <w:tc>
          <w:tcPr>
            <w:tcW w:w="1776" w:type="dxa"/>
            <w:tcMar>
              <w:top w:w="80" w:type="dxa"/>
              <w:left w:w="80" w:type="dxa"/>
              <w:bottom w:w="80" w:type="dxa"/>
              <w:right w:w="80" w:type="dxa"/>
            </w:tcMar>
          </w:tcPr>
          <w:p w14:paraId="044C847E"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Data-room evidence, legal opinion where applicable, Anchor Demand File where applicable, Runtime Release Decision Record where applicable, conflict disclosures and proposed permitted / prohibited language.</w:t>
            </w:r>
          </w:p>
        </w:tc>
        <w:tc>
          <w:tcPr>
            <w:tcW w:w="1776" w:type="dxa"/>
            <w:tcMar>
              <w:top w:w="80" w:type="dxa"/>
              <w:left w:w="80" w:type="dxa"/>
              <w:bottom w:w="80" w:type="dxa"/>
              <w:right w:w="80" w:type="dxa"/>
            </w:tcMar>
          </w:tcPr>
          <w:p w14:paraId="06837BC4"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Green, Yellow, Red or Parked decision record.</w:t>
            </w:r>
          </w:p>
        </w:tc>
        <w:tc>
          <w:tcPr>
            <w:tcW w:w="1776" w:type="dxa"/>
            <w:tcMar>
              <w:top w:w="80" w:type="dxa"/>
              <w:left w:w="80" w:type="dxa"/>
              <w:bottom w:w="80" w:type="dxa"/>
              <w:right w:w="80" w:type="dxa"/>
            </w:tcMar>
          </w:tcPr>
          <w:p w14:paraId="7D2FC532" w14:textId="77777777" w:rsidR="00012A0F" w:rsidRPr="001B1D32" w:rsidRDefault="00012A0F" w:rsidP="001B1D32">
            <w:pPr>
              <w:spacing w:line="360" w:lineRule="auto"/>
              <w:rPr>
                <w:rFonts w:eastAsia="Arial" w:cs="Times New Roman"/>
                <w:i/>
                <w:sz w:val="17"/>
                <w:szCs w:val="17"/>
              </w:rPr>
            </w:pPr>
            <w:r>
              <w:rPr>
                <w:rFonts w:eastAsia="Arial" w:cs="Times New Roman"/>
                <w:i/>
                <w:sz w:val="17"/>
                <w:szCs w:val="17"/>
              </w:rPr>
              <w:t>Governance cannot override missing evidence, legal review, market validation, no-double-counting controls or runtime release requirements.</w:t>
            </w:r>
          </w:p>
        </w:tc>
      </w:tr>
    </w:tbl>
    <w:p w14:paraId="0810856E" w14:textId="77777777" w:rsidR="00012A0F" w:rsidRPr="001B1D32" w:rsidRDefault="00012A0F" w:rsidP="001B1D32">
      <w:pPr>
        <w:spacing w:before="0" w:after="80"/>
        <w:rPr>
          <w:rFonts w:eastAsia="Arial" w:cs="Times New Roman"/>
          <w:iCs/>
          <w:kern w:val="0"/>
          <w14:ligatures w14:val="none"/>
        </w:rPr>
      </w:pPr>
    </w:p>
    <w:p w14:paraId="7CDB8D65"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Engagement rule: no pathway memo, no engagement; no Legal Opinion Package, no rights-bearing claim; no Anchor Demand File, no market-facing claim; no no-double-counting controls, no external representation claim; no Runtime Release Decision Record, no runtime-readiness claim; no disclosure update, no external circulation; no governance decision, no status upgrade.</w:t>
      </w:r>
    </w:p>
    <w:p w14:paraId="0DCC63FD"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AA.6 Limitations and Caveats</w:t>
      </w:r>
    </w:p>
    <w:p w14:paraId="7524A3F8"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This Regulatory Alignment Matrix is an orientation tool. It is not a legal opinion, regulatory advice, tax advice, accounting advice, financial advice, investment advice, offering document, compliance certification, regulatory approval, securities classification, fund classification, token classification, custody approval, settlement approval, procurement qualification, insurance recognition, market-validation document or production-readiness assessment.</w:t>
      </w:r>
    </w:p>
    <w:p w14:paraId="19B350B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The regulatory treatment of any Prometheus-derived pathway depends on the actual facts, jurisdiction, instrument structure, rights created, rights not created, transferability, counterparty type, investor type, marketing language, revenue exposure, custody pathway, settlement pathway, data-processing context, AI use, runtime reliance, ecological-claim scope and external-use context.</w:t>
      </w:r>
    </w:p>
    <w:p w14:paraId="0F2D2F04"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The matrix is based on the current architecture and current regulatory understanding. Regulations, regulatory interpretation and supervisory practice evolve. Token, custody, settlement, AI, nature-finance, green-claims, sustainability-disclosure and data-protection frameworks may evolve materially.</w:t>
      </w:r>
    </w:p>
    <w:p w14:paraId="53716373"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No Prometheus material may rely on this matrix as a substitute for jurisdiction-specific professional review.</w:t>
      </w:r>
    </w:p>
    <w:p w14:paraId="4001190E"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PRU is not a regulated valuation, rating, credit assessment, security, land right, cash-flow right, governance right, token right, certificate, credit, offset or legal entitlement by itself.</w:t>
      </w:r>
    </w:p>
    <w:p w14:paraId="052B059B"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lastRenderedPageBreak/>
        <w:t>RAP is not a fund, SPV, note, pooled investment product, securitisation vehicle, market-active instrument or liquidity pathway by itself.</w:t>
      </w:r>
    </w:p>
    <w:p w14:paraId="5E82C4C7"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TRBK does not create investor entitlement by itself.</w:t>
      </w:r>
    </w:p>
    <w:p w14:paraId="59C3EC58"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HoloFuel does not create PRU value, investor exposure, securities status, market readiness or settlement readiness by itself.</w:t>
      </w:r>
    </w:p>
    <w:p w14:paraId="4C4ED4F1"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 dashboard does not create legal status, market status, evidentiary status, PRU certification, RAP certification or investor protection.</w:t>
      </w:r>
    </w:p>
    <w:p w14:paraId="074C0DC0"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An API response does not create legal, regulatory, market, evidentiary, financial, custody, settlement or tax status.</w:t>
      </w:r>
    </w:p>
    <w:p w14:paraId="0BB83D52"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AI output does not create ecological truth, MRV admissibility, legal review, market validation, regulatory classification, investor entitlement or governance authority.</w:t>
      </w:r>
    </w:p>
    <w:p w14:paraId="3615199A"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Runtime execution does not create production admission, software correctness, security assurance, operational resilience, external reliance or institutional deployment.</w:t>
      </w:r>
    </w:p>
    <w:p w14:paraId="6284063B"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 data room supports diligence; it does not create legal admission, regulatory approval, market demand, liquidity, certification, custody readiness, settlement readiness or production readiness.</w:t>
      </w:r>
    </w:p>
    <w:p w14:paraId="7DEFE4BD"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 legal wrapper may create rights only within the instrument, jurisdiction, disclosure package and legal opinion that support it; it does not create market demand or liquidity by itself.</w:t>
      </w:r>
    </w:p>
    <w:p w14:paraId="772728A8"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 counterparty conversation does not create offtake, financing, insurance recognition, procurement readiness, bankability, binding demand or market-active status.</w:t>
      </w:r>
    </w:p>
    <w:p w14:paraId="344FBAEE"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 token representation does not create enforceable rights, transferability, redemption, custody readiness, settlement readiness, investor protection or asset backing by itself.</w:t>
      </w:r>
    </w:p>
    <w:p w14:paraId="71C306B6"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 bridge, registry entry, oracle input, custody record or settlement record does not prove ecological uniqueness, legal admissibility, transferability, no-double-counting or market readiness by itself.</w:t>
      </w:r>
    </w:p>
    <w:p w14:paraId="61E5748B"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Regulatory engagement does not create regulatory approval unless a competent authority has issued an express determination within the relevant jurisdiction and scope.</w:t>
      </w:r>
    </w:p>
    <w:p w14:paraId="3AB4DF39" w14:textId="77777777" w:rsidR="00012A0F" w:rsidRPr="001B1D32"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Disclosure does not cure missing legal structure, missing evidence, missing market validation, missing integrity controls, missing runtime admission or missing governance decision.</w:t>
      </w:r>
    </w:p>
    <w:p w14:paraId="47E468AB"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Operative caveat: architecture is not approval; methodology is not compliance; evidence is not certification; PRU is not a right; RAP is not a fund; data room is not demand; legal wrapper is not liquidity; counterparty review is not binding demand; token representation is not enforceable right; dashboard output is not authority; API output is not legal status; AI output is not verification; runtime execution is not production admission; regulatory mapping is not regulatory approval.</w:t>
      </w:r>
    </w:p>
    <w:p w14:paraId="20905598"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lastRenderedPageBreak/>
        <w:t>AA.6A Legal Opinion and Review Dependency Rule</w:t>
      </w:r>
    </w:p>
    <w:p w14:paraId="5C306A27"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Any Prometheus-derived pathway that moves from architecture, methodology, research, internal analysis, pilot design or operational coordination into external legal, financial, token-facing, market-facing, procurement-facing, insurance-facing, public-program, investor-facing, dashboard-facing, API-facing, registry-facing, custody-facing, settlement-facing, runtime-reliant or rights-bearing use shall require the applicable professional review package before external reliance.</w:t>
      </w:r>
    </w:p>
    <w:p w14:paraId="4865546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The review package shall be pathway-specific, jurisdiction-specific where legal, regulatory, tax, procurement, insurance, custody, settlement, token, data-protection, AI or investor-facing issues arise, instrument-specific where rights or obligations may arise, and component-specific where dashboard, API, runtime, bridge connector, registry connector, AI/offline module, data pipeline, VPS deployment or software release is externally relied upon.</w:t>
      </w:r>
    </w:p>
    <w:p w14:paraId="7262CA87"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The Legal Opinion Package shall determine, where applicable:</w:t>
      </w:r>
    </w:p>
    <w:p w14:paraId="53008D36"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whether the pathway remains architectural, analytical, methodological, operational, research-only or internal;</w:t>
      </w:r>
    </w:p>
    <w:p w14:paraId="5736274F"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whether the pathway creates enforceable rights;</w:t>
      </w:r>
    </w:p>
    <w:p w14:paraId="538EE19B"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whether the pathway creates investor exposure;</w:t>
      </w:r>
    </w:p>
    <w:p w14:paraId="2B71E455"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whether the pathway creates securities, fund, note, SPV, membership, revenue, land-related, governance, access, token-related, custody-related or settlement-related implications;</w:t>
      </w:r>
    </w:p>
    <w:p w14:paraId="4B514F5E"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whether marketing, solicitation, distribution, investor-eligibility or transfer rules apply;</w:t>
      </w:r>
    </w:p>
    <w:p w14:paraId="095EB5B9"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whether disclosure, transfer restrictions, redemption restrictions, holding-period assumptions or liquidity limitations are required;</w:t>
      </w:r>
    </w:p>
    <w:p w14:paraId="116E3541"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whether custody, settlement, transfer-agent, registry, bridge, oracle, AML / KYC, sanctions, tax, accounting, data-protection, AI, consumer-protection or procurement rules apply;</w:t>
      </w:r>
    </w:p>
    <w:p w14:paraId="4BFDB72F"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whether regulatory engagement, filing, registration, exemption, authorization or approval is required;</w:t>
      </w:r>
    </w:p>
    <w:p w14:paraId="5F69653B"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whether the Claims Register status must be changed;</w:t>
      </w:r>
    </w:p>
    <w:p w14:paraId="695D7C7F"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whether the proposed external language is permitted.</w:t>
      </w:r>
    </w:p>
    <w:p w14:paraId="427DFBD6"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The Market Review Package shall determine whether an Anchor Demand File exists, whether ADE classification is complete, whether counterparty qualification has been documented, whether demand evidence is absent, informal, non-binding, under review, legally wrapped, binding, closed or operationally effective, and whether RAP-M5, RAP-M6 or RAP-M7 language is supported.</w:t>
      </w:r>
    </w:p>
    <w:p w14:paraId="7633299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 xml:space="preserve">The Integrity Review Package shall determine whether the no-double-counting invariant applies, whether event identity and representation tuples exist where applicable, whether the No-Double-Spending Threat Model exists, whether duplicate-claim detection has been defined, whether </w:t>
        <w:lastRenderedPageBreak/>
        <w:t>bridge/oracle/finality/replay/registry/custody/settlement risks have been reviewed, and whether the Claims Register supports the proposed representation.</w:t>
      </w:r>
    </w:p>
    <w:p w14:paraId="23CE7DF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The Runtime Review Package shall determine whether a Runtime Verification and Release Safety Package exists, whether repository reference, source commit hash, release version and build artefact hash are recorded, whether tests, security review, rollback, incident response, monitoring, governance approval and Claims Register alignment exist, and whether the proposed runtime language is permitted.</w:t>
      </w:r>
    </w:p>
    <w:p w14:paraId="43C2272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The Data-Protection and AI Review Package shall determine whether personal data, household data, participant data, geolocation data, access logs, human observations, health-related context or behavioral data are processed; whether lawful basis, consent, minimization, retention, access control and segregation requirements are satisfied; and whether AI output boundaries, model risk and human oversight are documented.</w:t>
      </w:r>
    </w:p>
    <w:p w14:paraId="0A6490CF"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Dependency rule: no Legal Opinion Package, no rights-bearing claim; no Anchor Demand File, no market-facing claim; no Integrity Review Package, no external representation claim; no custody review, no custody-ready claim; no settlement review, no settlement-ready claim; no Runtime Release Decision Record, no production-readiness claim; no data-protection review where applicable, no privacy-compliance claim; no AI review where applicable, no AI-compliance claim; no Claims Register support, no external claim.</w:t>
      </w:r>
    </w:p>
    <w:p w14:paraId="4F140AEC"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The lowest unresolved legal, regulatory, evidence, market, integrity, runtime, custody, settlement, data-protection, AI, tax, disclosure or governance gate controls the permitted claim.</w:t>
      </w:r>
    </w:p>
    <w:p w14:paraId="4EF3E2A4"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AA.7 Final Regulatory Principle</w:t>
      </w:r>
    </w:p>
    <w:p w14:paraId="7D4A7E6C"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Prometheus provides evidence, methodology, governance, data-room, integrity and runtime-readiness infrastructure for verified regeneration. It does not create regulatory status, legal rights, investor protection, market demand, liquidity, custody readiness, settlement readiness, token readiness, procurement eligibility, insurance recognition, AI compliance, data-protection compliance or production admission by itself.</w:t>
      </w:r>
    </w:p>
    <w:p w14:paraId="2DE0F51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Regulatory treatment of any Prometheus-derived pathway depends on the specific legal structure, jurisdiction, instrument, counterparty, investor profile, rights created, rights not created, transferability, custody pathway, settlement pathway, marketing language, revenue exposure, data-processing context, AI use, runtime reliance, ecological-claim scope and intended external use.</w:t>
      </w:r>
    </w:p>
    <w:p w14:paraId="2A263C28" w14:textId="77777777" w:rsidR="00012A0F" w:rsidRPr="001B1D32" w:rsidRDefault="00012A0F" w:rsidP="001B1D32">
      <w:pPr>
        <w:spacing w:before="0" w:after="80"/>
        <w:rPr>
          <w:rFonts w:eastAsia="Arial" w:cs="Times New Roman"/>
          <w:iCs/>
          <w:kern w:val="0"/>
          <w14:ligatures w14:val="none"/>
        </w:rPr>
      </w:pPr>
      <w:r>
        <w:rPr>
          <w:rFonts w:eastAsia="Arial" w:cs="Times New Roman"/>
          <w:iCs/>
          <w:kern w:val="0"/>
          <w14:ligatures w14:val="none"/>
        </w:rPr>
        <w:t xml:space="preserve">Prometheus supports regulatory alignment through evidence-before-value discipline, bounded PRU methodology, Claims Register control, data-room governance, rights-separation discipline, Legal Opinion Package dependency, Anchor Demand File dependency, no-double-counting and </w:t>
        <w:lastRenderedPageBreak/>
        <w:t>interoperability controls, Runtime Verification and Release Safety Package dependency, disclosure discipline, conflict-of-interest governance, professional-review dependency and lowest-unresolved-gate control.</w:t>
      </w:r>
    </w:p>
    <w:p w14:paraId="17DEA01A"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Final regulatory boundary: no jurisdiction-specific legal review, no legal-status claim; no valid legal instrument, no enforceable-rights claim; no Claims Register support, no public regulatory claim; no Anchor Demand File, no market-readiness claim; no no-double-counting controls, no external representation claim; no Runtime Release Decision Record, no production-readiness claim; no disclosure package, no investor-facing claim; no governance decision, no status upgrade.</w:t>
      </w:r>
    </w:p>
    <w:p w14:paraId="52B0C98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Prometheus may be described as regulatory-alignment infrastructure only when the statement is clearly bounded as architectural, methodological, evidentiary or diligence-supporting.</w:t>
      </w:r>
    </w:p>
    <w:p w14:paraId="63312AB2"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Prometheus may not be described as approved, compliant, regulated, exempt, authorised, registered, taxonomy-aligned, SFDR-ready, MiCA-compliant, securities-compliant, fund-compliant, procurement-eligible, insurance-recognised, custody-ready, settlement-ready, token-ready, market-ready, investor-ready, dashboard-certified, API-certified, runtime-verified or production-admitted unless the corresponding professional review package, data-room evidence, Claims Register status and governance decision support that classification for the relevant jurisdiction, instrument, component, counterparty and intended use.</w:t>
      </w:r>
    </w:p>
    <w:p w14:paraId="703FCDE5" w14:textId="77777777" w:rsidR="00012A0F" w:rsidRPr="001B1D32" w:rsidRDefault="00012A0F" w:rsidP="001B1D32">
      <w:pPr>
        <w:spacing w:before="0" w:after="80"/>
        <w:rPr>
          <w:rFonts w:eastAsia="Arial" w:cs="Times New Roman"/>
          <w:iCs/>
          <w:kern w:val="0"/>
          <w14:ligatures w14:val="none"/>
        </w:rPr>
      </w:pPr>
      <w:r>
        <w:rPr>
          <w:rFonts w:eastAsia="Arial" w:cs="Times New Roman"/>
          <w:iCs/>
          <w:kern w:val="0"/>
          <w14:ligatures w14:val="none"/>
        </w:rPr>
        <w:t>No positive classification may be generalized beyond the scope in which it was reviewed. No informal feedback may be treated as approval. No non-binding feedback may be treated as authorization. No jurisdiction-specific review may be generalized across jurisdictions. No instrument-specific review may be generalized across instruments. No counterparty-specific demand may be generalized across counterparties. No component-specific runtime release may be generalized across components. No claim-specific Claims Register status may be generalized across claims.</w:t>
      </w:r>
    </w:p>
    <w:p w14:paraId="5ACAC539"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Final rule of Appendix AA: regulatory mapping is not regulatory approval; legal structuring is not market validation; market validation is not liquidity; runtime release is not legal authority; token representation is not enforceable right; custody record is not transferability; settlement pathway is not market readiness; dashboard output is not certification; API output is not legal status; AI output is not verification; data-room completeness is not investability; capital-readability is not capital deployment.</w:t>
      </w:r>
    </w:p>
    <w:p w14:paraId="2FFCFF70"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The lowest unresolved evidence, valuation, integrity, legal, market, runtime, custody, settlement, token, AI, data-protection, tax, disclosure or governance gate controls the permitted regulatory claim.</w:t>
      </w:r>
    </w:p>
    <w:p w14:paraId="17E03C77" w14:textId="77777777" w:rsidR="00012A0F" w:rsidRPr="001B1D32" w:rsidRDefault="00012A0F" w:rsidP="001B1D32">
      <w:pPr>
        <w:spacing w:before="0" w:after="80"/>
        <w:rPr>
          <w:rFonts w:eastAsia="Arial" w:cs="Times New Roman"/>
          <w:iCs/>
          <w:kern w:val="0"/>
          <w14:ligatures w14:val="none"/>
        </w:rPr>
      </w:pPr>
      <w:r>
        <w:rPr>
          <w:rFonts w:eastAsia="Arial" w:cs="Times New Roman"/>
          <w:iCs/>
          <w:kern w:val="0"/>
          <w14:ligatures w14:val="none"/>
        </w:rPr>
        <w:br w:type="page"/>
      </w:r>
    </w:p>
    <w:p w14:paraId="107C4D5E" w14:textId="77777777" w:rsidR="00012A0F" w:rsidRPr="00012A0F" w:rsidRDefault="00012A0F" w:rsidP="001B1D32">
      <w:pPr>
        <w:keepNext/>
        <w:keepLines/>
        <w:spacing w:before="160" w:after="100"/>
        <w:outlineLvl w:val="0"/>
        <w:rPr>
          <w:rFonts w:eastAsia="MS Gothic" w:cs="Times New Roman"/>
          <w:b/>
          <w:bCs/>
          <w:iCs/>
          <w:color w:val="1F4E79"/>
          <w:kern w:val="0"/>
          <w14:ligatures w14:val="none"/>
        </w:rPr>
      </w:pPr>
      <w:r>
        <w:rPr>
          <w:rFonts w:eastAsia="MS Gothic" w:cs="Times New Roman"/>
          <w:b/>
          <w:bCs/>
          <w:iCs/>
          <w:color w:val="1F4E79"/>
          <w:kern w:val="0"/>
          <w14:ligatures w14:val="none"/>
        </w:rPr>
        <w:lastRenderedPageBreak/>
        <w:t>Appendix BB — Investor FAQ: Addressing the Critical Gaps</w:t>
      </w:r>
    </w:p>
    <w:p w14:paraId="0BB0C21A"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Purpose</w:t>
      </w:r>
    </w:p>
    <w:p w14:paraId="171326B4"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This appendix provides a concise, direct and institutionally disciplined FAQ for capital allocators, family offices, fund managers, public-sector partners, insurance or reinsurance partners, procurement officers, legal counsel, technical reviewers and institutional counterparties.</w:t>
      </w:r>
    </w:p>
    <w:p w14:paraId="54C0974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It is an orientation tool. It is not an offering document, investment advice, legal advice, financial advice or regulatory advice. It does not create investor rights, market demand, liquidity, regulatory approval or production readiness.</w:t>
      </w:r>
    </w:p>
    <w:p w14:paraId="7B77D74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All answers are governed by the source-layer discipline of the Prometheus White Paper, the Claims Register, the data room, the Legal Opinion Package, the Anchor Demand File, the no-double-counting and interoperability controls, the Runtime Verification and Release Safety Package and the lowest unresolved gate.</w:t>
      </w:r>
    </w:p>
    <w:p w14:paraId="3F8BAFBD"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FAQ interpretation: evidence before value; integrity before representation; legal review before rights; anchor demand before market-facing language; runtime verification before external software reliance; governance before capital-facing use; lowest unresolved gate before every claim.</w:t>
      </w:r>
    </w:p>
    <w:p w14:paraId="6CE1CEC8"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BB.1 Empirical Validation</w:t>
      </w:r>
    </w:p>
    <w:p w14:paraId="2DC6C8CA"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Q1: Is there validated empirical evidence of cooperative syntropic surplus, H5, or Prometheus-specific regenerative asset performance?</w:t>
      </w:r>
    </w:p>
    <w:p w14:paraId="3E11CA38"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At the time of this release, Prometheus is a pre-pilot constitutional and architectural framework.</w:t>
      </w:r>
    </w:p>
    <w:p w14:paraId="4B87A23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Claims concerning cooperative syntropic surplus, syntropic productivity, risk compression, time-positive value, regenerative asset performance, portfolio-grade regenerative infrastructure and H1-H5 effects remain hypothesis-level unless and until supported by pilot-collected evidence.</w:t>
      </w:r>
    </w:p>
    <w:p w14:paraId="2D669941"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The cooperative syntropic surplus claim, including any formulation equivalent to Y_system &gt; Sum(Y_isolated_components), is an empirical hypothesis. It may be studied, modelled and tested. It may not be presumed.</w:t>
      </w:r>
    </w:p>
    <w:p w14:paraId="54122FD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No H1-H5 claim may be used for PRU uplift, RAP formation, investor-facing material, insurance-facing material, procurement-facing material, token-facing language, dashboard certification, API-facing claims, capital-facing reporting or public financial representation unless it has passed the applicable pilot evidence gate, Claims Register update, governance review and legal review where applicable.</w:t>
      </w:r>
    </w:p>
    <w:p w14:paraId="58C189F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lastRenderedPageBreak/>
        <w:t>Gate 1 is closed at specification level only. It remains open at evidence level until pilot data have been collected, quality-checked, reviewed, linked to the Claims Register and admitted through the relevant governance and legal pathway.</w:t>
      </w:r>
    </w:p>
    <w:p w14:paraId="13D7B509"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Q2: What evidence must exist before empirical claims can support PRU or RAP use?</w:t>
      </w:r>
    </w:p>
    <w:p w14:paraId="5548D2F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A claim must move through a controlled evidence sequence.</w:t>
      </w:r>
    </w:p>
    <w:p w14:paraId="65D32101"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claim</w:t>
      </w:r>
    </w:p>
    <w:p w14:paraId="6FA60F2F"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pre-registration</w:t>
      </w:r>
    </w:p>
    <w:p w14:paraId="50A16686"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baseline</w:t>
      </w:r>
    </w:p>
    <w:p w14:paraId="5AE7049C"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comparator</w:t>
      </w:r>
    </w:p>
    <w:p w14:paraId="6BA8BE05"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measurement</w:t>
      </w:r>
    </w:p>
    <w:p w14:paraId="438EAE7E"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evidence package</w:t>
      </w:r>
    </w:p>
    <w:p w14:paraId="53C8E82C"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method hash</w:t>
      </w:r>
    </w:p>
    <w:p w14:paraId="5D7FB600"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data hash</w:t>
      </w:r>
    </w:p>
    <w:p w14:paraId="07760BEC"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source</w:t>
      </w:r>
    </w:p>
    <w:p w14:paraId="56B4221E"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timestamp</w:t>
      </w:r>
    </w:p>
    <w:p w14:paraId="578DBA61"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location</w:t>
      </w:r>
    </w:p>
    <w:p w14:paraId="73340123"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missing-data notes</w:t>
      </w:r>
    </w:p>
    <w:p w14:paraId="2D1C9D1E"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confidence range</w:t>
      </w:r>
    </w:p>
    <w:p w14:paraId="3DC4560D"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reviewer trail</w:t>
      </w:r>
    </w:p>
    <w:p w14:paraId="3025F582"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Claims Register update</w:t>
      </w:r>
    </w:p>
    <w:p w14:paraId="3B484C53"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governance review</w:t>
      </w:r>
    </w:p>
    <w:p w14:paraId="5FA4ECA9"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admissibility decision</w:t>
      </w:r>
    </w:p>
    <w:p w14:paraId="5517E76F"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No baseline means no improvement claim. No comparator means no superiority claim. No confidence range means no institutional reliance. No reviewer trail means no admissibility. No Claims Register status means no public claim. No legal review where applicable means no capital-facing use.</w:t>
      </w:r>
    </w:p>
    <w:p w14:paraId="1116779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External scientific literature may inform research design, indicator selection, comparator design, ecological rationale, operational-risk framing, training requirements and pilot protocols. It may not substitute for Prometheus pilot evidence.</w:t>
      </w:r>
    </w:p>
    <w:p w14:paraId="25F60B9C"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Q3: What happens if pilots fail or H1-H5 hypotheses are not supported?</w:t>
      </w:r>
    </w:p>
    <w:p w14:paraId="6B2824E7"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The corresponding claims must be narrowed, downgraded, parked or abandoned. Pilot failure is not a governance failure if it is recorded honestly. It is a falsifiability outcome.</w:t>
      </w:r>
    </w:p>
    <w:p w14:paraId="7E1CABD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 xml:space="preserve">Prometheus is designed to preserve credibility by allowing claims to fail without collapsing the architecture. If H1-H5 hypotheses are not supported, the relevant Claims Register entries must be </w:t>
        <w:lastRenderedPageBreak/>
        <w:t>updated, permitted language downgraded, PRU uplift removed or withheld where applicable, RAP eligibility restricted where applicable and investor-facing, insurance-facing, procurement-facing, token-facing, dashboard-facing, API-facing or public financial language corrected.</w:t>
      </w:r>
    </w:p>
    <w:p w14:paraId="2CF8ABE0"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record the result</w:t>
      </w:r>
    </w:p>
    <w:p w14:paraId="5AE66B58"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preserve the data</w:t>
      </w:r>
    </w:p>
    <w:p w14:paraId="54B0E6EF"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update the Claims Register</w:t>
      </w:r>
    </w:p>
    <w:p w14:paraId="2198421B"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revise the claim</w:t>
      </w:r>
    </w:p>
    <w:p w14:paraId="692CD322"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adjust the methodology if justified</w:t>
      </w:r>
    </w:p>
    <w:p w14:paraId="77ACAA92"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disclose the limitation</w:t>
      </w:r>
    </w:p>
    <w:p w14:paraId="3618A078"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avoid narrative rescue</w:t>
      </w:r>
    </w:p>
    <w:p w14:paraId="69D0F821"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No claim may be preserved through language if the evidence no longer supports it.</w:t>
      </w:r>
    </w:p>
    <w:p w14:paraId="10CBF058"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Q4: What is the timeline to institutional investability?</w:t>
      </w:r>
    </w:p>
    <w:p w14:paraId="7AD01816"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There is no automatic timeline. Prometheus may move toward institutional investability only through gate completion, not calendar passage.</w:t>
      </w:r>
    </w:p>
    <w:p w14:paraId="1C390612"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time estimate such as 3-5 years may be used only as a non-binding scenario for pilot evidence, legal structuring, market engagement, runtime implementation and governance maturation. It must not be presented as a forecast, guarantee, capital-readiness date, fund-launch date, token-launch date, liquidity date, regulatory-approval date or investor-entry date.</w:t>
      </w:r>
    </w:p>
    <w:p w14:paraId="52AAA09A"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pilot evidence quality</w:t>
      </w:r>
    </w:p>
    <w:p w14:paraId="76E01965"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baseline and comparator completeness</w:t>
      </w:r>
    </w:p>
    <w:p w14:paraId="0E3B35A6"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H1-H5 validation status</w:t>
      </w:r>
    </w:p>
    <w:p w14:paraId="1085E1D2"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MRV reliability</w:t>
      </w:r>
    </w:p>
    <w:p w14:paraId="7B34F7D2"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Claims Register maturity</w:t>
      </w:r>
    </w:p>
    <w:p w14:paraId="3A143EE2"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bounded PRU methodology</w:t>
      </w:r>
    </w:p>
    <w:p w14:paraId="35BD26DD"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RAP-M progression</w:t>
      </w:r>
    </w:p>
    <w:p w14:paraId="3488C00E"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Anchor Demand File evidence</w:t>
      </w:r>
    </w:p>
    <w:p w14:paraId="7D3CB5C5"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jurisdiction-specific legal review</w:t>
      </w:r>
    </w:p>
    <w:p w14:paraId="1D163ADC"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custody and settlement pathway where applicable</w:t>
      </w:r>
    </w:p>
    <w:p w14:paraId="78DCB9CC"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no-double-counting and interoperability controls</w:t>
      </w:r>
    </w:p>
    <w:p w14:paraId="46D0C9EF"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Runtime Verification and Release Safety Package where software is externally relied upon</w:t>
      </w:r>
    </w:p>
    <w:p w14:paraId="52DFB55B"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disclosure package</w:t>
      </w:r>
    </w:p>
    <w:p w14:paraId="6B3D5499"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governance approval</w:t>
      </w:r>
    </w:p>
    <w:p w14:paraId="2AE36B0B"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counterparty demand</w:t>
      </w:r>
    </w:p>
    <w:p w14:paraId="718E4967"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regulatory and professional review</w:t>
      </w:r>
    </w:p>
    <w:p w14:paraId="7AA2EE66"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lastRenderedPageBreak/>
        <w:t>The correct investor-facing answer is: Prometheus is not investable today as a regulated product, security, fund, tokenised instrument or public offering. It is a pre-pilot institutional architecture that may become capital-facing only if the relevant evidence, valuation, integrity, legal, market, runtime, disclosure and governance gates are satisfied.</w:t>
      </w:r>
    </w:p>
    <w:p w14:paraId="57A0B42B"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Q5: Can early participants rely on expected future validation?</w:t>
      </w:r>
    </w:p>
    <w:p w14:paraId="4B2CABD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Early participants may engage with Prometheus as a research, pilot, governance, technical, philanthropic, procurement-exploration, ecological design, diligence or partnership pathway, depending on the relevant documents and legal structure.</w:t>
      </w:r>
    </w:p>
    <w:p w14:paraId="0BCA19C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They may not rely on future empirical validation as if it already existed. Forward-looking statements, scenario analyses, value envelopes, timelines and pilot expectations are conditional. They are not guarantees, forecasts, offers, evidence or investor protection.</w:t>
      </w:r>
    </w:p>
    <w:p w14:paraId="634A93C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The permitted language is: pilot hypothesis; research pathway; evidence-gated development; capital-readiness workstream; validation pending; Claims Register update required; legal review required before capital-facing use.</w:t>
      </w:r>
    </w:p>
    <w:p w14:paraId="3F13CF2C"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BB.2 Legal and Regulatory</w:t>
      </w:r>
    </w:p>
    <w:p w14:paraId="75FFA652"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Q6: What legal protection do investors have today?</w:t>
      </w:r>
    </w:p>
    <w:p w14:paraId="6B9C81BC"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None through Prometheus itself. At the time of this release, Prometheus is not a regulated investment product, not a fund, not a note, not a security, not a securitisation vehicle, not a tokenised instrument, not a public offering and not an asset-management product.</w:t>
      </w:r>
    </w:p>
    <w:p w14:paraId="6E2A0381"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Investor rights do not arise from the White Paper, PRU analysis, RAP maturity, TRBK, HoloFuel, dashboard status, API output, data-room access, governance participation or runtime execution. Investor rights arise only through valid legal instruments that have been drafted, reviewed, admitted and disclosed within the relevant jurisdiction.</w:t>
      </w:r>
    </w:p>
    <w:p w14:paraId="5CD54F97"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Until a jurisdiction-specific legal instrument exists, Prometheus-related materials must be treated as architectural, methodological, research, pilot, diligence, technical or informational only.</w:t>
      </w:r>
    </w:p>
    <w:p w14:paraId="7E5B4B10"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Q7: What is the distinction between PRU and a security?</w:t>
      </w:r>
    </w:p>
    <w:p w14:paraId="0F5BA4A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PRU is an analytical value-analysis interface. It is not a security, fund interest, note, token, land right, revenue right, cash-flow entitlement, governance right, certificate, environmental credit, regulated valuation, rating, market price or investor protection by itself.</w:t>
      </w:r>
    </w:p>
    <w:p w14:paraId="49C7FCEC"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PRU may support analysis only when evidence, provenance, confidence scoring, bounded methodology, admissibility gates and Claims Register status support that analysis.</w:t>
      </w:r>
    </w:p>
    <w:p w14:paraId="183EBF4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lastRenderedPageBreak/>
        <w:t>A security, fund interest, note, tokenised instrument, revenue right, land-related right or other regulated instrument may arise only if a separate legal structure creates rights, obligations, investor exposure, transferability, redemption, revenue participation, pooled exposure, managerial reliance or another legally relevant feature.</w:t>
      </w:r>
    </w:p>
    <w:p w14:paraId="3A3DD772"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No material may imply that PRU is investable, transferable, redeemable, asset-backed, yield-bearing, ownership-bearing, security-like, token-ready or legally enforceable without a Legal Opinion Package and valid instrument.</w:t>
      </w:r>
    </w:p>
    <w:p w14:paraId="717F0E85"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Q8: What is the distinction between RAP and a fund or SPV?</w:t>
      </w:r>
    </w:p>
    <w:p w14:paraId="325D09EA"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RAP is a portfolio-readiness and aggregation structure. It is not a fund, SPV, note programme, securitisation vehicle, pooled investor exposure, liquidity or market demand by itself.</w:t>
      </w:r>
    </w:p>
    <w:p w14:paraId="36522AC1"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RAP-M4 means portfolio-readable. RAP-M5 means counterparty-reviewable. RAP-M6 means legally wrapped. RAP-M7 means market-active only within the relevant instrument, counterparty, jurisdiction, disclosure package, custody / settlement pathway where applicable, governance decision and Claims Register status.</w:t>
      </w:r>
    </w:p>
    <w:p w14:paraId="093EF24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No RAP may be described as investable, liquid, market-ready, secondary-market-ready, offtake-backed, insurance-recognised, procurement-ready or portfolio-deployable unless the Anchor Demand File, RAP-M Decision Record, legal review, disclosure package, data-room record and Claims Register status support that classification.</w:t>
      </w:r>
    </w:p>
    <w:p w14:paraId="4EE232B0"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Q9: Can I invest in Prometheus today?</w:t>
      </w:r>
    </w:p>
    <w:p w14:paraId="56BF650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At the time of this release, there is no regulated investment vehicle, no fund, no security, no note, no securitisation vehicle, no tokenised instrument, no public offering, no market-active RAP structure, no secondary market and no admitted investor-facing product associated with Prometheus.</w:t>
      </w:r>
    </w:p>
    <w:p w14:paraId="079478C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Permitted current language includes research participation, pilot participation, legally structured philanthropic or catalytic support, technical collaboration, non-investment governance participation where legally bounded, procurement exploration, insurance or banking review, public-program exploration, counterparty diligence and capital-readiness workstream.</w:t>
      </w:r>
    </w:p>
    <w:p w14:paraId="65E9D742" w14:textId="77777777" w:rsidR="00012A0F" w:rsidRDefault="00012A0F" w:rsidP="001B1D32">
      <w:pPr>
        <w:spacing w:before="0" w:after="80"/>
        <w:rPr>
          <w:rFonts w:eastAsia="Arial" w:cs="Times New Roman"/>
          <w:iCs/>
          <w:kern w:val="0"/>
          <w14:ligatures w14:val="none"/>
        </w:rPr>
      </w:pPr>
      <w:r>
        <w:rPr>
          <w:rFonts w:eastAsia="Arial" w:cs="Times New Roman"/>
          <w:iCs/>
          <w:kern w:val="0"/>
          <w14:ligatures w14:val="none"/>
        </w:rPr>
        <w:t>Prohibited current language includes investment opportunity, public offering, security, fund interest, tokenised asset, guaranteed return, yield, redemption, liquidity, ownership, asset backing, investor protection, market-ready RAP, tradeable PRU, secondary market, custody-ready, settlement-ready, token-ready or production-admitted investment infrastructure.</w:t>
      </w:r>
    </w:p>
    <w:p w14:paraId="56F3F9EF" w14:textId="77777777" w:rsidR="001B1D32" w:rsidRDefault="001B1D32" w:rsidP="001B1D32">
      <w:pPr>
        <w:spacing w:before="0" w:after="80"/>
        <w:rPr>
          <w:rFonts w:eastAsia="Arial" w:cs="Times New Roman"/>
          <w:iCs/>
          <w:kern w:val="0"/>
          <w14:ligatures w14:val="none"/>
        </w:rPr>
      </w:pPr>
    </w:p>
    <w:p w14:paraId="68C8226F" w14:textId="77777777" w:rsidR="001B1D32" w:rsidRPr="00012A0F" w:rsidRDefault="001B1D32" w:rsidP="001B1D32">
      <w:pPr>
        <w:spacing w:before="0" w:after="80"/>
        <w:rPr>
          <w:rFonts w:eastAsia="Arial" w:cs="Times New Roman"/>
          <w:iCs/>
          <w:kern w:val="0"/>
          <w14:ligatures w14:val="none"/>
        </w:rPr>
      </w:pPr>
    </w:p>
    <w:p w14:paraId="60DDE9A5"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lastRenderedPageBreak/>
        <w:t>Q10: Could Prometheus later support an investment product?</w:t>
      </w:r>
    </w:p>
    <w:p w14:paraId="3C59394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Potentially, but only through a separate legally admitted structure. A future investment product, fund, note, SPV, securitisation vehicle, tokenised instrument, revenue-sharing agreement, land-related instrument, public-private structure, procurement contract, insurance-linked structure or other capital-facing pathway would require, at minimum:</w:t>
      </w:r>
    </w:p>
    <w:p w14:paraId="45F8416C"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pilot evidence where empirical claims are relied upon</w:t>
      </w:r>
    </w:p>
    <w:p w14:paraId="5FF2AF23"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Claims Register support</w:t>
      </w:r>
    </w:p>
    <w:p w14:paraId="7C35C8EC"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bounded PRU methodology</w:t>
      </w:r>
    </w:p>
    <w:p w14:paraId="366A0590"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RAP-M status where portfolio logic is used</w:t>
      </w:r>
    </w:p>
    <w:p w14:paraId="1C643AA9"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Anchor Demand File where market-facing language is used</w:t>
      </w:r>
    </w:p>
    <w:p w14:paraId="4C2B1499"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jurisdiction-specific Legal Opinion Package</w:t>
      </w:r>
    </w:p>
    <w:p w14:paraId="2BC21C0F"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rights mapping</w:t>
      </w:r>
    </w:p>
    <w:p w14:paraId="50BB2332"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disclosure package</w:t>
      </w:r>
    </w:p>
    <w:p w14:paraId="36421466"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investor eligibility rules</w:t>
      </w:r>
    </w:p>
    <w:p w14:paraId="201561BA"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AML / KYC and sanctions review where applicable</w:t>
      </w:r>
    </w:p>
    <w:p w14:paraId="6F52D9C9"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tax and accounting review where applicable</w:t>
      </w:r>
    </w:p>
    <w:p w14:paraId="5879DD38"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custody and settlement review where applicable</w:t>
      </w:r>
    </w:p>
    <w:p w14:paraId="56288815"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no-double-counting and interoperability controls where external representation is used</w:t>
      </w:r>
    </w:p>
    <w:p w14:paraId="6BF96631"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Runtime Release Decision Record where software is externally relied upon</w:t>
      </w:r>
    </w:p>
    <w:p w14:paraId="59D25A76"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data-room completeness</w:t>
      </w:r>
    </w:p>
    <w:p w14:paraId="75E55A06"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governance approval</w:t>
      </w:r>
    </w:p>
    <w:p w14:paraId="7ABB8D5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Even if these conditions are pursued, no future instrument is guaranteed. Prometheus may define the pathway. Only legal instruments may create enforceable rights.</w:t>
      </w:r>
    </w:p>
    <w:p w14:paraId="082B2C4A"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Q11: Are TRBK or HoloFuel investor assets?</w:t>
      </w:r>
    </w:p>
    <w:p w14:paraId="7B4EBDF7"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Not by themselves. TRBK, if used, is a governance, coordination, access or participation layer subject to its own legal and functional boundary. It does not create investor entitlement, PRU value, RAP maturity, ownership, revenue participation, redemption, liquidity, securities exposure or asset backing by itself.</w:t>
      </w:r>
    </w:p>
    <w:p w14:paraId="16DA979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HoloFuel, if used, is an operational transaction and infrastructure layer within agent-centric digital systems. It does not create PRU value, investor rights, settlement readiness, custody readiness, securities status or market readiness by itself.</w:t>
      </w:r>
    </w:p>
    <w:p w14:paraId="5AF5E381"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 xml:space="preserve">Any economic, financial, token-facing, transferable, custody-facing, settlement-facing or investor-facing use of TRBK, HoloFuel or related digital representation requires legal classification, rights mapping, </w:t>
        <w:lastRenderedPageBreak/>
        <w:t>disclosure, custody / settlement review where applicable, no-double-counting controls where applicable, governance approval and Claims Register support.</w:t>
      </w:r>
    </w:p>
    <w:p w14:paraId="2625A46E"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Q12: Do dashboards, APIs or runtime systems create legal status?</w:t>
      </w:r>
    </w:p>
    <w:p w14:paraId="0D21DE44"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Dashboard display does not create legal status. API output does not create legal status. Runtime execution does not create investor protection.</w:t>
      </w:r>
    </w:p>
    <w:p w14:paraId="6758830F"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zome, schema, dashboard, API endpoint, AI/offline module, bridge connector, registry connector, data pipeline, VPS deployment, repository release or software build does not become legally or institutionally admissible merely because it exists, compiles, runs locally or appears functional.</w:t>
      </w:r>
    </w:p>
    <w:p w14:paraId="49A8C4AB"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Dashboards and APIs may display or transmit only the status that the Claims Register, evidence record, legal review, market review, integrity review, runtime release record and governance decision support.</w:t>
      </w:r>
    </w:p>
    <w:p w14:paraId="6A8DB56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Any external reliance on runtime output requires a Runtime Verification and Release Safety Package, Runtime Release Decision Record, data-room record, governance approval and Claims Register alignment.</w:t>
      </w:r>
    </w:p>
    <w:p w14:paraId="59741B3C"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Q13: What legal document is required before any rights-bearing or capital-facing pathway?</w:t>
      </w:r>
    </w:p>
    <w:p w14:paraId="5645B432"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A jurisdiction-specific Legal Opinion Package and a valid legal instrument are required.</w:t>
      </w:r>
    </w:p>
    <w:p w14:paraId="4B1ED57A"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The Legal Opinion Package must determine whether the pathway remains architectural, analytical, methodological, operational or research-only, or whether it creates enforceable rights, investor exposure, securities, fund, note, SPV, membership, revenue, land-related, governance, access, token-related, custody-related or settlement-related implications.</w:t>
      </w:r>
    </w:p>
    <w:p w14:paraId="78F0981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Where the Legal Opinion Package is absent, the pathway remains architectural, analytical, research-only, internally operational or non-capital-facing.</w:t>
      </w:r>
    </w:p>
    <w:p w14:paraId="4106897C"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Q14: What should an institutional reader do if they see investment language attached to Prometheus?</w:t>
      </w:r>
    </w:p>
    <w:p w14:paraId="32D534A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Request the gate evidence. The reader should ask for Claim ID, Claims Register status, evidence package, PRU-R or RAP-M status where applicable, Anchor Demand File where market-facing language is used, Legal Opinion Package, valid legal instrument, disclosure package, investor eligibility rules, custody and settlement review where applicable, no-double-counting controls where external representation is used, Runtime Release Decision Record where software is externally relied upon, data-room record and governance decision.</w:t>
      </w:r>
    </w:p>
    <w:p w14:paraId="38511BD8"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If these materials are absent, incomplete, expired, contradicted or inconsistent, the claim should be treated as non-admitted.</w:t>
      </w:r>
    </w:p>
    <w:p w14:paraId="1AA60403"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lastRenderedPageBreak/>
        <w:t>Final legal FAQ rule: no legal opinion, no rights claim; no valid instrument, no investor entitlement; no Claims Register support, no public claim; no Anchor Demand File, no market-facing claim; no custody review, no custody-ready claim; no settlement review, no settlement-ready claim; no Runtime Release Decision Record, no runtime-readiness claim; no governance decision, no status upgrade.</w:t>
      </w:r>
    </w:p>
    <w:p w14:paraId="6DF4B90F"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BB.3 Financial Model and Returns</w:t>
      </w:r>
    </w:p>
    <w:p w14:paraId="606C69B6"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Q15: Does Prometheus currently generate investor returns?</w:t>
      </w:r>
    </w:p>
    <w:p w14:paraId="3A204F4C"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At the time of this release, Prometheus does not generate investor returns through any admitted investment product, fund, note, security, tokenised instrument, public offering, market-active RAP, secondary market or regulated capital vehicle.</w:t>
      </w:r>
    </w:p>
    <w:p w14:paraId="048EEAD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Prometheus defines an architecture through which verified regeneration may become capital-readable. It does not itself create financeable assets, cash flows, yield, liquidity, investor entitlement or asset backing.</w:t>
      </w:r>
    </w:p>
    <w:p w14:paraId="79D3A72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Any future investor return would have to arise from a separate legally structured and disclosed pathway, such as a productive cash-flow asset, contractual revenue source, legally admitted investment vehicle, project-finance structure, public-private structure, procurement contract, insurance-linked structure, credit pathway, land-related instrument or other valid legal instrument.</w:t>
      </w:r>
    </w:p>
    <w:p w14:paraId="47C0385E"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Q16: What is the difference between PRU value and investor return?</w:t>
      </w:r>
    </w:p>
    <w:p w14:paraId="343F46CA"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PRU value is analytical. Investor return is legal, financial and contractual.</w:t>
      </w:r>
    </w:p>
    <w:p w14:paraId="7A8B88A6"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PRU analysis may help interpret verified regenerative performance, confidence-adjusted ecological value, maturity, risk and capital-readability. It does not create return, yield, cash-flow entitlement, redemption, appreciation, collateral, securities exposure or investor protection.</w:t>
      </w:r>
    </w:p>
    <w:p w14:paraId="56063D44"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Investor return can exist only if there is a legally reviewed source of return, such as productive revenue, contractual revenue, lease revenue, offtake revenue, procurement revenue, insurance-linked payment, project-finance repayment, fund distribution, note interest, equity appreciation or another enforceable financial pathway.</w:t>
      </w:r>
    </w:p>
    <w:p w14:paraId="4869485F"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Q17: Can PRU value be used as market price?</w:t>
      </w:r>
    </w:p>
    <w:p w14:paraId="0A0A4938"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PRU value analysis is not market price, fair value, appraised value, accounting value, collateral value, liquidation value, secondary-market price, token price, redemption value or investor NAV by itself.</w:t>
      </w:r>
    </w:p>
    <w:p w14:paraId="47A7A19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 xml:space="preserve">A PRU-related value expression may be used only as a bounded analytical output when supported by admissible MRV evidence, method hash, data hash, confidence model, bounded PRU function, </w:t>
        <w:lastRenderedPageBreak/>
        <w:t>U_max rationale, Conf_total, normalized indicators, sensitivity analysis, reproducibility package, reviewer trail, Claims Register status, legal review where capital-facing use is proposed, and disclosure of uncertainty and limitations.</w:t>
      </w:r>
    </w:p>
    <w:p w14:paraId="04EFEDB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Market price requires actual market evidence, counterparty evidence, transaction evidence, legally valid instrument terms or other documented price-discovery support.</w:t>
      </w:r>
    </w:p>
    <w:p w14:paraId="037E30C3"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Q18: What cash flows may be used in a base-case financial model?</w:t>
      </w:r>
    </w:p>
    <w:p w14:paraId="1B2168A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Only documented or reasonably supportable productive, operational or contractual cash flows may be used in a base-case model.</w:t>
      </w:r>
    </w:p>
    <w:p w14:paraId="6BB9ABC2"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agricultural or food-forest production revenue</w:t>
      </w:r>
    </w:p>
    <w:p w14:paraId="4CFF156E"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hospitality revenue</w:t>
      </w:r>
    </w:p>
    <w:p w14:paraId="70E602C9"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education or training revenue</w:t>
      </w:r>
    </w:p>
    <w:p w14:paraId="4305D374"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consulting or operational service revenue</w:t>
      </w:r>
    </w:p>
    <w:p w14:paraId="518DDB7C"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legally structured subscription or membership revenue</w:t>
      </w:r>
    </w:p>
    <w:p w14:paraId="4A2A15CA"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procurement revenue</w:t>
      </w:r>
    </w:p>
    <w:p w14:paraId="4B92B5E2"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public-program revenue</w:t>
      </w:r>
    </w:p>
    <w:p w14:paraId="56586E3A"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offtake revenue</w:t>
      </w:r>
    </w:p>
    <w:p w14:paraId="198979B8"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lease or land-use revenue</w:t>
      </w:r>
    </w:p>
    <w:p w14:paraId="4A0F48BB"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insurance-related payments where legally admitted</w:t>
      </w:r>
    </w:p>
    <w:p w14:paraId="47661350"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project-finance or credit-related repayments where legally structured</w:t>
      </w:r>
    </w:p>
    <w:p w14:paraId="31FFB4B0" w14:textId="77777777" w:rsidR="00012A0F" w:rsidRPr="00012A0F" w:rsidRDefault="00012A0F" w:rsidP="001B1D32">
      <w:pPr>
        <w:tabs>
          <w:tab w:val="num" w:pos="360"/>
        </w:tabs>
        <w:spacing w:before="0" w:after="40"/>
        <w:ind w:left="360" w:hanging="360"/>
        <w:contextualSpacing/>
        <w:rPr>
          <w:rFonts w:eastAsia="Arial" w:cs="Times New Roman"/>
          <w:iCs/>
          <w:kern w:val="0"/>
          <w14:ligatures w14:val="none"/>
        </w:rPr>
      </w:pPr>
      <w:r>
        <w:rPr>
          <w:rFonts w:eastAsia="Arial" w:cs="Times New Roman"/>
          <w:iCs/>
          <w:kern w:val="0"/>
          <w14:ligatures w14:val="none"/>
        </w:rPr>
        <w:t>other documented contractual revenue</w:t>
      </w:r>
    </w:p>
    <w:p w14:paraId="39C3887F"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No ecological performance value may be used as base-case cash flow unless it is linked to a documented productive, contractual, public-program, insurance, procurement, credit, legally admitted or otherwise enforceable revenue pathway.</w:t>
      </w:r>
    </w:p>
    <w:p w14:paraId="1D5851B2"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Q19: How should Layer 1, Layer 2 and Layer 3 value be treated?</w:t>
      </w:r>
    </w:p>
    <w:p w14:paraId="6042E02C"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They must be separated. Layer 1 productive and operational value may be modelled where actual or reasonably supportable revenue, cost reduction, production, service income or operational cash flow exists.</w:t>
      </w:r>
    </w:p>
    <w:p w14:paraId="009ECEE8"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Layer 2 contractual or institutional value may be modelled only where a contract, public-program pathway, offtake, procurement pathway, insurer pathway, bank pathway, credit pathway or legally reviewable counterparty pathway exists.</w:t>
      </w:r>
    </w:p>
    <w:p w14:paraId="6774425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 xml:space="preserve">Layer 3 systemic co-benefit, ecological optionality, social benefit, resilience externality, health-adjacent benefit, biodiversity value, water-cycle benefit or territorial benefit remains non-admissible for </w:t>
        <w:lastRenderedPageBreak/>
        <w:t>financial use unless separately admitted through a valid legal, contractual, regulatory, market or public-program pathway.</w:t>
      </w:r>
    </w:p>
    <w:p w14:paraId="7222F0C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Layer 3 may inform narrative, research, public-policy discussion, philanthropic rationale, strategic context or non-admissible scenario analysis. It may not be used as base-case investor return, guaranteed value, collateral, liquidity, asset backing, token backing or valuation uplift for investor-facing material unless the Claims Register, legal review, market validation and disclosure package support the specific use.</w:t>
      </w:r>
    </w:p>
    <w:p w14:paraId="417D0047"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Q20: Can Prometheus show financial projections?</w:t>
      </w:r>
    </w:p>
    <w:p w14:paraId="73807DE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Yes, but only as bounded scenarios. Any financial projection must be clearly labelled as scenario, illustrative, conditional, non-binding, not a forecast, not a guarantee, not an offer, not investor advice, not return assurance and not liquidity assurance.</w:t>
      </w:r>
    </w:p>
    <w:p w14:paraId="236C0102"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Prometheus financial model shall disclose base-case revenue sources, contractual status, evidence source, assumptions, sensitivity analysis, downside case, stress case, capex, opex, maintenance reserve, operator cost, MRV cost, data-room cost, governance cost, legal and compliance cost, custody / settlement cost where applicable, runtime cost where applicable, tax assumptions, liquidity limitations, exit limitations, Claims Register constraints and unresolved gates.</w:t>
      </w:r>
    </w:p>
    <w:p w14:paraId="016F72C9"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No model may imply guaranteed return, guaranteed yield, guaranteed appreciation, guaranteed exit, guaranteed refinancing, guaranteed liquidity, guaranteed ecological improvement, guaranteed risk compression or guaranteed market demand.</w:t>
      </w:r>
    </w:p>
    <w:p w14:paraId="2B934051"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Q21: Can time-positive value be presented as financial upside?</w:t>
      </w:r>
    </w:p>
    <w:p w14:paraId="4B173F37"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Only as hypothesis-level or scenario-level unless validated and admitted. Time-positive value means that regenerative performance may improve over time under defined ecological, operational and governance conditions. It does not mean guaranteed appreciation, compounding, risk reduction, cash flow or investor return.</w:t>
      </w:r>
    </w:p>
    <w:p w14:paraId="55E0F38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Time-positive value may be discussed only with time horizon, ecological baseline, comparator, performance indicator, confidence range, hazard model, regression probability, sensitivity analysis, management assumptions, climate and disturbance assumptions, evidence status and Claims Register status.</w:t>
      </w:r>
    </w:p>
    <w:p w14:paraId="31EAD889"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Where pilot evidence is absent, time-positive value remains hypothesis-level or scenario-level. Where contractual revenue is absent, time-positive value must not be converted into investor yield. Where market validation is absent, it must not be converted into liquidity. Where legal review is absent, it must not be converted into investor rights.</w:t>
      </w:r>
    </w:p>
    <w:p w14:paraId="1981C17C"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lastRenderedPageBreak/>
        <w:t>Q22: Does Prometheus reduce risk for investors?</w:t>
      </w:r>
    </w:p>
    <w:p w14:paraId="21E870F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Not automatically. Prometheus may support risk analysis by making ecological, operational, MRV, governance, legal, market, integrity and runtime risks more visible, reviewable and manageable. It does not eliminate risk or guarantee risk compression, insurance recognition, bankability, lower cost of capital or portfolio resilience.</w:t>
      </w:r>
    </w:p>
    <w:p w14:paraId="6D43639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Risk-compression claims require evidence. Insurance-recognition claims require insurer or reinsurer review. Bankability claims require bank or credit-counterparty review. Portfolio-risk claims require portfolio evidence, correlation analysis, CVaR or equivalent risk review, stress testing and sensitivity analysis.</w:t>
      </w:r>
    </w:p>
    <w:p w14:paraId="4D4F7A5B"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Q23: Is there liquidity?</w:t>
      </w:r>
    </w:p>
    <w:p w14:paraId="7D15D66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liquidity is admitted at the time of this release. There is no secondary market, redemption pathway, admitted transfer pathway, admitted custody pathway, admitted settlement pathway, admitted tokenised market or market-active RAP unless separately documented through RAP-M7 status.</w:t>
      </w:r>
    </w:p>
    <w:p w14:paraId="49CE924B"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Any future liquidity pathway would require legal review, instrument terms, investor eligibility rules, transfer restrictions or permissions, custody pathway where applicable, settlement pathway where applicable, market operator or counterparty pathway where applicable, AML / KYC and sanctions review where applicable, no-double-counting controls where external representation exists, disclosure package, Claims Register status and governance decision.</w:t>
      </w:r>
    </w:p>
    <w:p w14:paraId="14CF2AA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Until those conditions exist, the permitted language is: illiquid; non-transferable unless legally admitted; no secondary market; no redemption unless legally documented; no liquidity assumption; exit pathway not yet admitted.</w:t>
      </w:r>
    </w:p>
    <w:p w14:paraId="6AA50A1C"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Q24: Can a token create liquidity or asset backing?</w:t>
      </w:r>
    </w:p>
    <w:p w14:paraId="5881B727"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A token does not create liquidity, asset backing, PRU value, RAP maturity, enforceable rights, investor protection, market demand, custody readiness or settlement readiness by itself.</w:t>
      </w:r>
    </w:p>
    <w:p w14:paraId="035C2AF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token may represent only what a valid legal, technical, custody, settlement, integrity and governance pathway allows it to represent.</w:t>
      </w:r>
    </w:p>
    <w:p w14:paraId="01E9DAE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Any token-facing pathway requires token classification, securities analysis where applicable, rights mapping, disclosure package, custody review, settlement review, no-double-counting controls, Claims Register support and governance approval.</w:t>
      </w:r>
    </w:p>
    <w:p w14:paraId="037F3266"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Q25: What is the correct financial interpretation for capital allocators today?</w:t>
      </w:r>
    </w:p>
    <w:p w14:paraId="41BD372B"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The correct interpretation is engaged observation, not portfolio allocation.</w:t>
      </w:r>
    </w:p>
    <w:p w14:paraId="12FA3B5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lastRenderedPageBreak/>
        <w:t>Prometheus may be evaluated as a pre-pilot institutional architecture, verification-first methodology, regenerative infrastructure thesis, capital-readiness framework, pilot participation pathway, data-room discipline, legal and market structuring workstream and future investment-product research pathway.</w:t>
      </w:r>
    </w:p>
    <w:p w14:paraId="24C425AB"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It should not be evaluated as a current investment opportunity, current security, current fund, current note, current tokenised instrument, current yield product, current liquidity pathway, current asset-backed product, current market-ready RAP or current secondary-market opportunity.</w:t>
      </w:r>
    </w:p>
    <w:p w14:paraId="13E5E485"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Final financial FAQ rule: no evidence, no value claim; no bounded PRU methodology, no PRU value claim; no contractual revenue, no cash-flow claim; no Legal Opinion Package, no investor-rights claim; no Anchor Demand File, no market-readiness claim; no RAP-M7, no market-active claim; no custody review, no custody-ready claim; no settlement review, no settlement-ready claim; no no-double-counting controls, no external representation claim; no Runtime Release Decision Record, no software-reliance claim; no disclosure package, no investor-facing claim; no governance decision, no capital-facing claim.</w:t>
      </w:r>
    </w:p>
    <w:p w14:paraId="757C7C28"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BB.4 Technology, Runtime and AI</w:t>
      </w:r>
    </w:p>
    <w:p w14:paraId="43B4136D"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Q26: When will the technology be operational?</w:t>
      </w:r>
    </w:p>
    <w:p w14:paraId="6E5A110A"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fixed operational timeline should be represented as a promise. Runtime maturity is governed by release status, testing, security review, data-room evidence, Runtime Release Decision Record, governance admission and Claims Register alignment, not by calendar passage alone.</w:t>
      </w:r>
    </w:p>
    <w:p w14:paraId="104CA1A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Prometheus distinguishes design specification, prototype, sandbox build, internal test build, release candidate, production-admitted release and externally relied-upon release. A prototype is not production. A sandbox build is not institutional infrastructure. A release candidate is not external admission. A production-admitted release is not automatically externally relied upon.</w:t>
      </w:r>
    </w:p>
    <w:p w14:paraId="66E312D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Time estimates may be used only as internal planning scenarios and must be labelled non-binding, conditional, subject to technical validation, subject to security review, subject to governance release and not a commitment to production readiness.</w:t>
      </w:r>
    </w:p>
    <w:p w14:paraId="30565CEE"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Q27: Does a dashboard prove that PRU or RAP status is valid?</w:t>
      </w:r>
    </w:p>
    <w:p w14:paraId="7C37F158"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A dashboard is not a claim authority. It may display only statuses supported by the Claims Register, evidence records, legal review, market review, integrity review, runtime release record and governance decision.</w:t>
      </w:r>
    </w:p>
    <w:p w14:paraId="0932C9D6"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dashboard view does not create ecological truth, legal rights, PRU value, RAP maturity, market demand, investor entitlement, no-double-spending assurance, production safety or regulatory status.</w:t>
      </w:r>
    </w:p>
    <w:p w14:paraId="7C75DCCC"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lastRenderedPageBreak/>
        <w:t>External dashboard use requires dashboard claim-status control, Runtime Verification and Release Safety Package, Runtime Release Decision Record, data-room link and Claims Register alignment.</w:t>
      </w:r>
    </w:p>
    <w:p w14:paraId="50A477F1"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Q28: Does an API response create legal, market or evidentiary authority?</w:t>
      </w:r>
    </w:p>
    <w:p w14:paraId="509A3FE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An API response is not a legal opinion, market validation, PRU certification, RAP certification, production-readiness proof, regulatory approval or investor protection.</w:t>
      </w:r>
    </w:p>
    <w:p w14:paraId="489160B9"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API outputs must be bounded by access-control rules, logging, audit trail, data lineage, Claims Register alignment, runtime release status and legal / market review where applicable.</w:t>
      </w:r>
    </w:p>
    <w:p w14:paraId="0C3865B6"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No API may be described as API-certified, externally relied-upon, PRU-certified by software, RAP-certified by software, legally admissible by code or market-ready by dashboard unless the Runtime Release Decision Record supports that classification.</w:t>
      </w:r>
    </w:p>
    <w:p w14:paraId="6AA2BC0D"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Q29: What happens if AI generates false evidence?</w:t>
      </w:r>
    </w:p>
    <w:p w14:paraId="00151CC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AI output is assistive only. AI does not create ecological truth, MRV admissibility, legal review, PRU value, RAP maturity, market demand, investor entitlement, governance authority or production safety.</w:t>
      </w:r>
    </w:p>
    <w:p w14:paraId="44FD16B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If AI generates false, synthetic, hallucinated, poisoned, unverifiable or unsupported evidence, the affected output must be quarantined, excluded from Claims Register upgrade, excluded from PRU uplift, excluded from RAP eligibility and excluded from investor-facing, insurance-facing, procurement-facing, token-facing, dashboard-facing or API-facing claims.</w:t>
      </w:r>
    </w:p>
    <w:p w14:paraId="3C5E4FD1"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AI-assisted evidence requires source separation, human review, provenance, method disclosure, audit trail, model-output boundary, reviewer trail and Claims Register alignment.</w:t>
      </w:r>
    </w:p>
    <w:p w14:paraId="0928CF68"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Q30: Can AI approve PRU value, RAP maturity or investor-facing material?</w:t>
      </w:r>
    </w:p>
    <w:p w14:paraId="7DA99162"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 No AI model, external assistant, dashboard, API route, runtime bridge, zome call, VPS service or automated workflow may approve PRU value, validate MRV evidence, create legal rights, issue tokens, approve RAP maturity, authorize investor-facing claims or upgrade Claims Register status by itself.</w:t>
      </w:r>
    </w:p>
    <w:p w14:paraId="6D3B5D2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AI may assist drafting, summarization, anomaly detection, workflow triage, data organization or internal review. It may not replace evidence review, legal review, market review, integrity review, runtime release review or governance decision.</w:t>
      </w:r>
    </w:p>
    <w:p w14:paraId="19727BDD"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Q31: What is required for external software reliance?</w:t>
      </w:r>
    </w:p>
    <w:p w14:paraId="5806922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 xml:space="preserve">A: Any production-facing or externally relied-upon runtime component requires a Runtime Verification and Release Safety Package, runtime and release safety data-room layer, source commit hash, build artefact hash, release version, validation rule set, test-suite reference, security review where </w:t>
        <w:lastRenderedPageBreak/>
        <w:t>applicable, rollback procedure, incident-response procedure, monitoring plan, Runtime Release Decision Record, governance approval and Claims Register alignment.</w:t>
      </w:r>
    </w:p>
    <w:p w14:paraId="0F216C8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Where a component affects PRU calculation, RAP status, Claims Register status, data-room evidence, legal status, token representation, bridge logic, registry synchronization, custody, settlement, market-facing language or investor-facing reporting, the runtime component remains non-admitted until the relevant evidence, integrity, legal, market and governance gates also support its use.</w:t>
      </w:r>
    </w:p>
    <w:p w14:paraId="104C939E"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Q32: How does Prometheus handle offline operation?</w:t>
      </w:r>
    </w:p>
    <w:p w14:paraId="64C7C67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Offline-first and local evidence continuity are implementation requirements. Prometheus should think locally, remember locally, recover locally and synchronize globally only when the network is available.</w:t>
      </w:r>
    </w:p>
    <w:p w14:paraId="5F151081"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Offline operation must preserve local signed evidence bundles, local audit trails, local queueing, recovery procedures, synchronization conflict handling, duplicate-claim detection where applicable, data-integrity tests and Claims Register consistency.</w:t>
      </w:r>
    </w:p>
    <w:p w14:paraId="4626FFD4"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Network loss must not convert unverified local records into admissible value. Synchronization must not overwrite evidence lineage, Claims Register status or no-double-counting controls.</w:t>
      </w:r>
    </w:p>
    <w:p w14:paraId="61312F1F"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Q33: What is the final technology and AI FAQ rule?</w:t>
      </w:r>
    </w:p>
    <w:p w14:paraId="36E9A09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Runtime supports evidence, governance, reporting and coordination only within admitted scope. Runtime does not create the claim, validate the claim, finance the claim, legalize the claim or market-activate the claim.</w:t>
      </w:r>
    </w:p>
    <w:p w14:paraId="3BC18828"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No Runtime Release Decision Record, no runtime-readiness claim. No Claims Register alignment, no dashboard/API claim. No human review, no AI-supported evidence claim. No security review where applicable, no production admission. No rollback and incident response, no operational deployment. The lowest unresolved runtime, evidence, integrity, legal, market, security, operational, custody, settlement, AI, data-protection or governance gate controls the permitted technology claim.</w:t>
      </w:r>
    </w:p>
    <w:p w14:paraId="0A914A31"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BB.5 Governance, Tokens and Human Dignity</w:t>
      </w:r>
    </w:p>
    <w:p w14:paraId="02D7DD3F"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Q34: How does Prometheus protect human dignity?</w:t>
      </w:r>
    </w:p>
    <w:p w14:paraId="2E4F6A24"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Through the Access Covenant, the Human Dignity and Voluntary Research Boundary, governance consent disciplines and the prohibition on using human-state data for PRU, RAP, governance, market or financial eligibility.</w:t>
      </w:r>
    </w:p>
    <w:p w14:paraId="37A7C00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 xml:space="preserve">No biometric, behavioural, psychological, coherence, health, emotional, spiritual, educational, household or human-state data may enter PRU or RAP analysis unless it is explicitly quarantined </w:t>
        <w:lastRenderedPageBreak/>
        <w:t>from financial admissibility and handled through separate voluntary, ethics-reviewed, data-protected research modules where legally permitted.</w:t>
      </w:r>
    </w:p>
    <w:p w14:paraId="397E6199"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Human dignity is not a productivity metric. It is a constitutional boundary.</w:t>
      </w:r>
    </w:p>
    <w:p w14:paraId="407305FF"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Q35: Is Prometheus a DAO?</w:t>
      </w:r>
    </w:p>
    <w:p w14:paraId="17B9D231"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Prometheus may use DAO-compatible coordination mechanisms, but constitutional meaning is not token-weighted. Constitutional boundaries, Access Covenant commitments, Eternity Clauses, stewardship rules and human dignity protections cannot be overridden by token voting, capital weight, dashboard state, API output or runtime execution.</w:t>
      </w:r>
    </w:p>
    <w:p w14:paraId="4EC1716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Tokens may coordinate operations, access or participation only within legally and governance-bounded scope. They may not create investor rights, constitutional authority or economic entitlement by themselves.</w:t>
      </w:r>
    </w:p>
    <w:p w14:paraId="6E2745F7"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Q36: What is the role of TRBK?</w:t>
      </w:r>
    </w:p>
    <w:p w14:paraId="73B4099E"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TRBK is a governance, coordination, access or participation layer subject to its own legal and functional boundaries. It is not PRU. It is not RAP. It is not a security by itself. It is not a land right, revenue right, cash-flow right, investor exposure instrument or capital-facing product by itself.</w:t>
      </w:r>
    </w:p>
    <w:p w14:paraId="5CE1DA06"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Any investor-facing, transferable, revenue-linked, token-facing, custody-facing, settlement-facing or market-facing use of TRBK requires legal classification, rights mapping, disclosure, no-double-counting controls where applicable, custody / settlement review where applicable, governance approval and Claims Register support.</w:t>
      </w:r>
    </w:p>
    <w:p w14:paraId="5F75FA1C"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Q37: What is the role of HoloFuel?</w:t>
      </w:r>
    </w:p>
    <w:p w14:paraId="4C08ED85"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HoloFuel, if used, is an operational transaction and infrastructure layer within agent-centric digital systems. It does not create PRU value, RAP maturity, investor rights, securities status, tokenised regenerative asset status, settlement readiness, custody readiness or market demand by itself.</w:t>
      </w:r>
    </w:p>
    <w:p w14:paraId="0D8CEFFF"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Any external, regulated, payment-like, custody-facing, settlement-facing or investor-facing use requires separate functional classification, legal review, disclosure boundary and governance decision.</w:t>
      </w:r>
    </w:p>
    <w:p w14:paraId="72DFB398"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Q38: How are conflicts of interest handled?</w:t>
      </w:r>
    </w:p>
    <w:p w14:paraId="0AF9C3A3"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Capital-facing Prometheus materials require governance transparency and conflict disclosure. Founder, operator, vendor, land, family, advisory, token, treasury, custodian, data-room, bridge, registry, dashboard, AI, capital-raising and reviewer conflicts must be disclosed, managed and linked to decision records where relevant.</w:t>
      </w:r>
    </w:p>
    <w:p w14:paraId="2AD2E99B"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lastRenderedPageBreak/>
        <w:t>No reviewer may be compensated on the basis of PRU uplift, RAP-M progression, financing success, offtake closure, token issuance, valuation uplift, dashboard launch, API circulation, runtime release, custody activation, settlement activation or market-facing approval.</w:t>
      </w:r>
    </w:p>
    <w:p w14:paraId="7858AB48"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Q39: What is the final governance and token FAQ rule?</w:t>
      </w:r>
    </w:p>
    <w:p w14:paraId="7CAFF066"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Governance coordinates. It does not create evidence. It does not create legal rights. It does not create market demand. It does not create production readiness. It cannot override missing evidence, legal review, market validation, no-double-counting controls, runtime release requirements or Claims Register status.</w:t>
      </w:r>
    </w:p>
    <w:p w14:paraId="04A67404"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No valid legal instrument, no enforceable rights. No Claims Register support, no public claim. No governance decision, no status upgrade. No token classification, no token-ready claim. No custody and settlement review, no custody-ready or settlement-ready claim.</w:t>
      </w:r>
    </w:p>
    <w:p w14:paraId="00BD73C8"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BB.6 Research and Non-Admissible Claims</w:t>
      </w:r>
    </w:p>
    <w:p w14:paraId="7F0F6737"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Q40: What is SyntroGIFT and why is it quarantined?</w:t>
      </w:r>
    </w:p>
    <w:p w14:paraId="0CF7A597"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SyntroGIFT is a historical exploratory concept about qualitative relationships among regenerative food systems, nature exposure, education, movement, community participation and preventive-health inquiry.</w:t>
      </w:r>
    </w:p>
    <w:p w14:paraId="13985392"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It has no standing in the Prometheus core methodology. It cannot support PRU value, RAP eligibility, Conf_total, investor-facing claims, insurance-facing claims, procurement-facing claims, token-facing language, dashboard claims, API outputs or financial admissibility.</w:t>
      </w:r>
    </w:p>
    <w:p w14:paraId="55CAC6FA"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Any future investigation must occur through separate voluntary, ethics-reviewed, data-protected research modules where legally permitted and must remain outside PRU, RAP, investor-facing and capital-facing use unless separately admitted through valid scientific, legal, ethical and governance review.</w:t>
      </w:r>
    </w:p>
    <w:p w14:paraId="5F4054D6"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Q41: How should frontier, philosophical or speculative material be handled?</w:t>
      </w:r>
    </w:p>
    <w:p w14:paraId="420384C9"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Frontier material may be preserved as research context, philosophical framing or future inquiry only when it is excluded from PRU value, Conf_total, Claims Register upgrade, investor-facing claims and financial admissibility unless separately validated and admitted.</w:t>
      </w:r>
    </w:p>
    <w:p w14:paraId="1C09F434" w14:textId="77777777" w:rsidR="00012A0F" w:rsidRDefault="00012A0F" w:rsidP="001B1D32">
      <w:pPr>
        <w:spacing w:before="0" w:after="80"/>
        <w:rPr>
          <w:rFonts w:eastAsia="Arial" w:cs="Times New Roman"/>
          <w:iCs/>
          <w:kern w:val="0"/>
          <w14:ligatures w14:val="none"/>
        </w:rPr>
      </w:pPr>
      <w:r>
        <w:rPr>
          <w:rFonts w:eastAsia="Arial" w:cs="Times New Roman"/>
          <w:iCs/>
          <w:kern w:val="0"/>
          <w14:ligatures w14:val="none"/>
        </w:rPr>
        <w:t>Research context is not evidence. Plausibility is not proof. Narrative coherence is not admissibility. A model is not pilot data. A theory is not an investor claim.</w:t>
      </w:r>
    </w:p>
    <w:p w14:paraId="44EA38EB" w14:textId="77777777" w:rsidR="001B1D32" w:rsidRDefault="001B1D32" w:rsidP="001B1D32">
      <w:pPr>
        <w:spacing w:before="0" w:after="80"/>
        <w:rPr>
          <w:rFonts w:eastAsia="Arial" w:cs="Times New Roman"/>
          <w:iCs/>
          <w:kern w:val="0"/>
          <w14:ligatures w14:val="none"/>
        </w:rPr>
      </w:pPr>
    </w:p>
    <w:p w14:paraId="68967AE4" w14:textId="77777777" w:rsidR="001B1D32" w:rsidRPr="00012A0F" w:rsidRDefault="001B1D32" w:rsidP="001B1D32">
      <w:pPr>
        <w:spacing w:before="0" w:after="80"/>
        <w:rPr>
          <w:rFonts w:eastAsia="Arial" w:cs="Times New Roman"/>
          <w:iCs/>
          <w:kern w:val="0"/>
          <w14:ligatures w14:val="none"/>
        </w:rPr>
      </w:pPr>
    </w:p>
    <w:p w14:paraId="6FF56FC4"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lastRenderedPageBreak/>
        <w:t>Q42: Can human-health or wellness outcomes support PRU or RAP value?</w:t>
      </w:r>
    </w:p>
    <w:p w14:paraId="35CDA478"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Not by default. Human-health, wellness, psychological, coherence, behavioral, educational or community-wellbeing claims are sensitive and must remain outside PRU and RAP value unless a separate lawful, ethical, voluntary, data-protected and professionally reviewed research pathway exists.</w:t>
      </w:r>
    </w:p>
    <w:p w14:paraId="2D2B6996"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Health-adjacent claims may inform non-financial research context, program design or public-health inquiry. They may not be used for investor-facing valuation, token claims, insurance claims, procurement claims or capital-facing reporting without appropriate review and legal admissibility.</w:t>
      </w:r>
    </w:p>
    <w:p w14:paraId="757E58BC" w14:textId="77777777" w:rsidR="00012A0F" w:rsidRPr="00012A0F" w:rsidRDefault="00012A0F" w:rsidP="001B1D32">
      <w:pPr>
        <w:spacing w:before="120" w:after="60"/>
        <w:rPr>
          <w:rFonts w:eastAsia="MS Mincho" w:cs="Times New Roman"/>
          <w:b/>
          <w:iCs/>
          <w:color w:val="1F4E79"/>
          <w:kern w:val="0"/>
          <w14:ligatures w14:val="none"/>
        </w:rPr>
      </w:pPr>
      <w:r>
        <w:rPr>
          <w:rFonts w:eastAsia="MS Mincho" w:cs="Times New Roman"/>
          <w:b/>
          <w:iCs/>
          <w:color w:val="1F4E79"/>
          <w:kern w:val="0"/>
          <w14:ligatures w14:val="none"/>
        </w:rPr>
        <w:t>Q43: What is the final research boundary?</w:t>
      </w:r>
    </w:p>
    <w:p w14:paraId="0B1F1BD0"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 Research material may guide inquiry. It may not create value, rights, market demand, regulatory status, production readiness or investor reliance.</w:t>
      </w:r>
    </w:p>
    <w:p w14:paraId="437AA340"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No pre-registration, no pilot claim. No baseline, no improvement claim. No comparator, no superiority claim. No confidence range, no institutional reliance. No Claims Register support, no public claim. No legal and ethical review where applicable, no sensitive human-data claim.</w:t>
      </w:r>
    </w:p>
    <w:p w14:paraId="52D599ED" w14:textId="77777777" w:rsidR="00012A0F" w:rsidRPr="00012A0F" w:rsidRDefault="00012A0F" w:rsidP="001B1D32">
      <w:pPr>
        <w:keepNext/>
        <w:keepLines/>
        <w:spacing w:before="160" w:after="100"/>
        <w:outlineLvl w:val="1"/>
        <w:rPr>
          <w:rFonts w:eastAsia="MS Gothic" w:cs="Times New Roman"/>
          <w:b/>
          <w:bCs/>
          <w:iCs/>
          <w:color w:val="1F4E79"/>
          <w:kern w:val="0"/>
          <w14:ligatures w14:val="none"/>
        </w:rPr>
      </w:pPr>
      <w:r>
        <w:rPr>
          <w:rFonts w:eastAsia="MS Gothic" w:cs="Times New Roman"/>
          <w:b/>
          <w:bCs/>
          <w:iCs/>
          <w:color w:val="1F4E79"/>
          <w:kern w:val="0"/>
          <w14:ligatures w14:val="none"/>
        </w:rPr>
        <w:t>BB.7 Final Disclaimer</w:t>
      </w:r>
    </w:p>
    <w:p w14:paraId="677F0478"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This FAQ is an orientation tool, not legal, financial, regulatory, tax, accounting, insurance, procurement, technical-security, data-protection or investment advice.</w:t>
      </w:r>
    </w:p>
    <w:p w14:paraId="0EDB549A"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All answers are subordinate to the Prometheus Canon, the Institutional Status Declaration, the Claims Register, the data room, the Legal Opinion Package, the Anchor Demand File, the no-double-counting and interoperability controls, the Runtime Verification and Release Safety Package, the Runtime Release Decision Record and the relevant governance decisions.</w:t>
      </w:r>
    </w:p>
    <w:p w14:paraId="0F4945BB"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Capital allocators, family offices, procurement officers, insurance or reinsurance partners, public-sector partners, legal counsel, technical reviewers and institutional counterparties must conduct their own due diligence, jurisdictional review, legal structuring, market validation, data-room review, runtime review and risk assessment.</w:t>
      </w:r>
    </w:p>
    <w:p w14:paraId="0904C9BD" w14:textId="77777777" w:rsidR="00012A0F" w:rsidRPr="00012A0F" w:rsidRDefault="00012A0F" w:rsidP="001B1D32">
      <w:pPr>
        <w:spacing w:before="0" w:after="80"/>
        <w:rPr>
          <w:rFonts w:eastAsia="Arial" w:cs="Times New Roman"/>
          <w:iCs/>
          <w:kern w:val="0"/>
          <w14:ligatures w14:val="none"/>
        </w:rPr>
      </w:pPr>
      <w:r>
        <w:rPr>
          <w:rFonts w:eastAsia="Arial" w:cs="Times New Roman"/>
          <w:iCs/>
          <w:kern w:val="0"/>
          <w14:ligatures w14:val="none"/>
        </w:rPr>
        <w:t>Prometheus provides architecture, methodology, evidence discipline, governance logic, data-room discipline and capital-readability infrastructure. It does not replace regulated asset management, legal counsel, financial advice, securities review, tax advice, insurance underwriting, procurement qualification, technical security review, runtime release review or investor diligence.</w:t>
      </w:r>
    </w:p>
    <w:p w14:paraId="17BC10FC" w14:textId="77777777" w:rsidR="00012A0F" w:rsidRPr="001B1D32" w:rsidRDefault="00012A0F" w:rsidP="001B1D32">
      <w:pPr>
        <w:spacing w:before="80" w:after="80"/>
        <w:ind w:left="216"/>
        <w:rPr>
          <w:rFonts w:eastAsia="MS Mincho" w:cs="Times New Roman"/>
          <w:b/>
          <w:iCs/>
          <w:kern w:val="0"/>
          <w14:ligatures w14:val="none"/>
        </w:rPr>
      </w:pPr>
      <w:r>
        <w:rPr>
          <w:rFonts w:eastAsia="MS Mincho" w:cs="Times New Roman"/>
          <w:b/>
          <w:iCs/>
          <w:kern w:val="0"/>
          <w14:ligatures w14:val="none"/>
        </w:rPr>
        <w:t>Final FAQ rule: follow the gate; read the claim boundary; verify the evidence; check the Claims Register; inspect the data room; require legal review; require market validation; require runtime release records where software is relied upon; and never permit a stronger claim than the weakest unresolved gate allows.</w:t>
      </w:r>
    </w:p>
    <w:p w14:paraId="24E4454D" w14:textId="77777777" w:rsidR="00AA2555" w:rsidRPr="00AA2555" w:rsidRDefault="00AA2555" w:rsidP="00AA2555">
      <w:pPr>
        <w:rPr>
          <w:b/>
          <w:bCs/>
          <w:iCs/>
        </w:rPr>
      </w:pPr>
      <w:r>
        <w:rPr>
          <w:b/>
          <w:bCs/>
          <w:iCs/>
        </w:rPr>
        <w:lastRenderedPageBreak/>
        <w:t>Constitutional Documents and Cryptographic Integrity</w:t>
      </w:r>
    </w:p>
    <w:p w14:paraId="644365D3" w14:textId="77777777" w:rsidR="00AA2555" w:rsidRPr="00AA2555" w:rsidRDefault="00AA2555" w:rsidP="00AA2555">
      <w:pPr>
        <w:rPr>
          <w:bCs/>
          <w:iCs/>
        </w:rPr>
      </w:pPr>
      <w:r>
        <w:rPr>
          <w:bCs/>
          <w:iCs/>
        </w:rPr>
        <w:t>The following section identifies the constitutional documents and verification artifacts intended to support the canonical release of this White Paper.</w:t>
      </w:r>
    </w:p>
    <w:p w14:paraId="08A63B1A" w14:textId="77777777" w:rsidR="00AA2555" w:rsidRPr="00AA2555" w:rsidRDefault="00AA2555" w:rsidP="00AA2555">
      <w:pPr>
        <w:rPr>
          <w:bCs/>
          <w:iCs/>
        </w:rPr>
      </w:pPr>
      <w:r>
        <w:rPr>
          <w:bCs/>
          <w:iCs/>
        </w:rPr>
        <w:t>Until the final release package has been exported, hashed, signed, and published through the official verification materials, this section should be interpreted as a release</w:t>
        <w:noBreakHyphen/>
        <w:t>preparation record rather than as final cryptographic certification.</w:t>
      </w:r>
    </w:p>
    <w:p w14:paraId="6C361A0D" w14:textId="77777777" w:rsidR="00AA2555" w:rsidRPr="00AA2555" w:rsidRDefault="00AA2555" w:rsidP="00AA2555">
      <w:pPr>
        <w:rPr>
          <w:bCs/>
          <w:iCs/>
        </w:rPr>
      </w:pPr>
      <w:r>
        <w:rPr>
          <w:bCs/>
          <w:iCs/>
        </w:rPr>
        <w:t>This canonical release should identify the exact DOCX, PDF, Markdown or source files, checksum files, detached signatures, release manifest, public key, repository reference, and verification instructions associated with the signed release package.</w:t>
      </w:r>
    </w:p>
    <w:p w14:paraId="72925B1B" w14:textId="77777777" w:rsidR="00AA2555" w:rsidRPr="00AA2555" w:rsidRDefault="00AA2555" w:rsidP="00AA2555">
      <w:pPr>
        <w:rPr>
          <w:b/>
          <w:bCs/>
          <w:iCs/>
        </w:rPr>
      </w:pPr>
      <w:r>
        <w:rPr>
          <w:b/>
          <w:bCs/>
          <w:iCs/>
        </w:rPr>
        <w:t>Part 1: Incorporated Constitutional Documents</w:t>
      </w:r>
    </w:p>
    <w:p w14:paraId="73BE1AB5" w14:textId="77777777" w:rsidR="00AA2555" w:rsidRPr="00AA2555" w:rsidRDefault="00AA2555" w:rsidP="00AA2555">
      <w:pPr>
        <w:rPr>
          <w:bCs/>
          <w:iCs/>
        </w:rPr>
      </w:pPr>
      <w:r>
        <w:rPr>
          <w:bCs/>
          <w:iCs/>
        </w:rPr>
        <w:t>The h•eart•h Prometheus sovereign syntropy framework constitutes the fundamental law of the system. This White Paper is its authoritative exposition.</w:t>
      </w:r>
    </w:p>
    <w:p w14:paraId="5F13945A" w14:textId="77777777" w:rsidR="00AA2555" w:rsidRDefault="00AA2555" w:rsidP="00AA2555">
      <w:pPr>
        <w:rPr>
          <w:bCs/>
          <w:iCs/>
        </w:rPr>
      </w:pPr>
      <w:r>
        <w:rPr>
          <w:bCs/>
          <w:iCs/>
        </w:rPr>
        <w:t>All system components and the h•eart•h Prometheus kernel operate under three constitutionally incorporated documents, forming an indivisible legal</w:t>
        <w:noBreakHyphen/>
        <w:t>technical trinity:</w:t>
      </w:r>
    </w:p>
    <w:p w14:paraId="0D2F319E" w14:textId="77777777" w:rsidR="00AA2555" w:rsidRPr="00AA2555" w:rsidRDefault="00AA2555" w:rsidP="00AA2555">
      <w:pPr>
        <w:rPr>
          <w:b/>
          <w:bCs/>
          <w:iCs/>
          <w:lang w:val="it-IT"/>
        </w:rPr>
      </w:pPr>
      <w:r>
        <w:rPr>
          <w:b/>
          <w:bCs/>
          <w:iCs/>
          <w:lang w:val="it-IT"/>
        </w:rPr>
        <w:t>1. Syntropic Sovereignty Header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0"/>
        <w:gridCol w:w="8858"/>
      </w:tblGrid>
      <w:tr w:rsidR="00AA2555" w:rsidRPr="00CC6827" w14:paraId="278F46BB" w14:textId="77777777" w:rsidTr="00D230DF">
        <w:trPr>
          <w:cantSplit/>
          <w:tblHeader/>
          <w:tblCellSpacing w:w="15" w:type="dxa"/>
        </w:trPr>
        <w:tc>
          <w:tcPr>
            <w:tcW w:w="0" w:type="auto"/>
            <w:vAlign w:val="center"/>
            <w:hideMark/>
          </w:tcPr>
          <w:p w14:paraId="668F239B" w14:textId="77777777" w:rsidR="00AA2555" w:rsidRPr="00CC6827" w:rsidRDefault="00AA2555" w:rsidP="00AA2555">
            <w:pPr>
              <w:rPr>
                <w:b/>
                <w:bCs/>
                <w:iCs/>
                <w:sz w:val="18"/>
                <w:szCs w:val="18"/>
                <w:lang w:val="it-IT"/>
              </w:rPr>
            </w:pPr>
            <w:r>
              <w:rPr>
                <w:b/>
                <w:bCs/>
                <w:iCs/>
                <w:sz w:val="18"/>
                <w:szCs w:val="18"/>
                <w:lang w:val="it-IT"/>
              </w:rPr>
              <w:t>Field</w:t>
            </w:r>
          </w:p>
        </w:tc>
        <w:tc>
          <w:tcPr>
            <w:tcW w:w="0" w:type="auto"/>
            <w:vAlign w:val="center"/>
            <w:hideMark/>
          </w:tcPr>
          <w:p w14:paraId="1C55EDC4" w14:textId="77777777" w:rsidR="00AA2555" w:rsidRPr="00CC6827" w:rsidRDefault="00AA2555" w:rsidP="00AA2555">
            <w:pPr>
              <w:rPr>
                <w:b/>
                <w:bCs/>
                <w:iCs/>
                <w:sz w:val="18"/>
                <w:szCs w:val="18"/>
                <w:lang w:val="it-IT"/>
              </w:rPr>
            </w:pPr>
            <w:r>
              <w:rPr>
                <w:b/>
                <w:bCs/>
                <w:iCs/>
                <w:sz w:val="18"/>
                <w:szCs w:val="18"/>
                <w:lang w:val="it-IT"/>
              </w:rPr>
              <w:t>Value</w:t>
            </w:r>
          </w:p>
        </w:tc>
      </w:tr>
      <w:tr w:rsidR="00AA2555" w:rsidRPr="00CC6827" w14:paraId="45201F32" w14:textId="77777777" w:rsidTr="00D230DF">
        <w:trPr>
          <w:cantSplit/>
          <w:tblCellSpacing w:w="15" w:type="dxa"/>
        </w:trPr>
        <w:tc>
          <w:tcPr>
            <w:tcW w:w="0" w:type="auto"/>
            <w:vAlign w:val="center"/>
            <w:hideMark/>
          </w:tcPr>
          <w:p w14:paraId="3E993532" w14:textId="77777777" w:rsidR="00AA2555" w:rsidRPr="00CC6827" w:rsidRDefault="00AA2555" w:rsidP="00AA2555">
            <w:pPr>
              <w:rPr>
                <w:bCs/>
                <w:iCs/>
                <w:sz w:val="18"/>
                <w:szCs w:val="18"/>
                <w:lang w:val="it-IT"/>
              </w:rPr>
            </w:pPr>
            <w:r>
              <w:rPr>
                <w:bCs/>
                <w:iCs/>
                <w:sz w:val="18"/>
                <w:szCs w:val="18"/>
                <w:lang w:val="it-IT"/>
              </w:rPr>
              <w:t>File</w:t>
            </w:r>
          </w:p>
        </w:tc>
        <w:tc>
          <w:tcPr>
            <w:tcW w:w="0" w:type="auto"/>
            <w:vAlign w:val="center"/>
            <w:hideMark/>
          </w:tcPr>
          <w:p w14:paraId="169AA106" w14:textId="77777777" w:rsidR="00AA2555" w:rsidRPr="00CC6827" w:rsidRDefault="00AA2555" w:rsidP="00AA2555">
            <w:pPr>
              <w:rPr>
                <w:bCs/>
                <w:iCs/>
                <w:sz w:val="18"/>
                <w:szCs w:val="18"/>
                <w:lang w:val="it-IT"/>
              </w:rPr>
            </w:pPr>
            <w:r>
              <w:rPr>
                <w:bCs/>
                <w:iCs/>
                <w:sz w:val="18"/>
                <w:szCs w:val="18"/>
                <w:lang w:val="it-IT"/>
              </w:rPr>
              <w:t>Syntropic_Sovereignty_Header.md</w:t>
            </w:r>
          </w:p>
        </w:tc>
      </w:tr>
      <w:tr w:rsidR="00AA2555" w:rsidRPr="00CC6827" w14:paraId="45F4A412" w14:textId="77777777" w:rsidTr="00D230DF">
        <w:trPr>
          <w:cantSplit/>
          <w:tblCellSpacing w:w="15" w:type="dxa"/>
        </w:trPr>
        <w:tc>
          <w:tcPr>
            <w:tcW w:w="0" w:type="auto"/>
            <w:vAlign w:val="center"/>
            <w:hideMark/>
          </w:tcPr>
          <w:p w14:paraId="7C59ADF5" w14:textId="77777777" w:rsidR="00AA2555" w:rsidRPr="00CC6827" w:rsidRDefault="00AA2555" w:rsidP="00AA2555">
            <w:pPr>
              <w:rPr>
                <w:bCs/>
                <w:iCs/>
                <w:sz w:val="18"/>
                <w:szCs w:val="18"/>
                <w:lang w:val="it-IT"/>
              </w:rPr>
            </w:pPr>
            <w:r>
              <w:rPr>
                <w:bCs/>
                <w:iCs/>
                <w:sz w:val="18"/>
                <w:szCs w:val="18"/>
                <w:lang w:val="it-IT"/>
              </w:rPr>
              <w:t>Role</w:t>
            </w:r>
          </w:p>
        </w:tc>
        <w:tc>
          <w:tcPr>
            <w:tcW w:w="0" w:type="auto"/>
            <w:vAlign w:val="center"/>
            <w:hideMark/>
          </w:tcPr>
          <w:p w14:paraId="17738652" w14:textId="77777777" w:rsidR="00AA2555" w:rsidRPr="00CC6827" w:rsidRDefault="00AA2555" w:rsidP="00AA2555">
            <w:pPr>
              <w:rPr>
                <w:bCs/>
                <w:iCs/>
                <w:sz w:val="18"/>
                <w:szCs w:val="18"/>
              </w:rPr>
            </w:pPr>
            <w:r>
              <w:rPr>
                <w:bCs/>
                <w:iCs/>
                <w:sz w:val="18"/>
                <w:szCs w:val="18"/>
              </w:rPr>
              <w:t>Cryptographic enforcement of syntropic logic at the data</w:t>
              <w:noBreakHyphen/>
              <w:t>packet level; implements Article XI of the Constitutional Article Registry</w:t>
            </w:r>
          </w:p>
        </w:tc>
      </w:tr>
      <w:tr w:rsidR="00AA2555" w:rsidRPr="00CC6827" w14:paraId="762FA076" w14:textId="77777777" w:rsidTr="00D230DF">
        <w:trPr>
          <w:cantSplit/>
          <w:tblCellSpacing w:w="15" w:type="dxa"/>
        </w:trPr>
        <w:tc>
          <w:tcPr>
            <w:tcW w:w="0" w:type="auto"/>
            <w:vAlign w:val="center"/>
            <w:hideMark/>
          </w:tcPr>
          <w:p w14:paraId="55472DCA" w14:textId="77777777" w:rsidR="00AA2555" w:rsidRPr="00CC6827" w:rsidRDefault="00AA2555" w:rsidP="00AA2555">
            <w:pPr>
              <w:rPr>
                <w:bCs/>
                <w:iCs/>
                <w:sz w:val="18"/>
                <w:szCs w:val="18"/>
                <w:lang w:val="it-IT"/>
              </w:rPr>
            </w:pPr>
            <w:r>
              <w:rPr>
                <w:bCs/>
                <w:iCs/>
                <w:sz w:val="18"/>
                <w:szCs w:val="18"/>
                <w:lang w:val="it-IT"/>
              </w:rPr>
              <w:t>SHA</w:t>
              <w:noBreakHyphen/>
              <w:t>256</w:t>
            </w:r>
          </w:p>
        </w:tc>
        <w:tc>
          <w:tcPr>
            <w:tcW w:w="0" w:type="auto"/>
            <w:vAlign w:val="center"/>
            <w:hideMark/>
          </w:tcPr>
          <w:p w14:paraId="26B483C3" w14:textId="77777777" w:rsidR="00AA2555" w:rsidRPr="00CC6827" w:rsidRDefault="00AA2555" w:rsidP="00AA2555">
            <w:pPr>
              <w:rPr>
                <w:bCs/>
                <w:iCs/>
                <w:sz w:val="18"/>
                <w:szCs w:val="18"/>
              </w:rPr>
            </w:pPr>
            <w:r>
              <w:rPr>
                <w:bCs/>
                <w:iCs/>
                <w:sz w:val="18"/>
                <w:szCs w:val="18"/>
              </w:rPr>
              <w:t>To be generated upon canonical release</w:t>
            </w:r>
          </w:p>
        </w:tc>
      </w:tr>
    </w:tbl>
    <w:p w14:paraId="1C2BB9CB" w14:textId="77777777" w:rsidR="00AA2555" w:rsidRPr="00AA2555" w:rsidRDefault="00AA2555" w:rsidP="00AA2555">
      <w:pPr>
        <w:rPr>
          <w:b/>
          <w:bCs/>
          <w:iCs/>
          <w:lang w:val="it-IT"/>
        </w:rPr>
      </w:pPr>
      <w:r>
        <w:rPr>
          <w:b/>
          <w:bCs/>
          <w:iCs/>
          <w:lang w:val="it-IT"/>
        </w:rPr>
        <w:t>2. h•eart•h intelligence Manifesto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0"/>
        <w:gridCol w:w="6456"/>
      </w:tblGrid>
      <w:tr w:rsidR="00AA2555" w:rsidRPr="00CC6827" w14:paraId="6641C741" w14:textId="77777777" w:rsidTr="00D230DF">
        <w:trPr>
          <w:cantSplit/>
          <w:tblHeader/>
          <w:tblCellSpacing w:w="15" w:type="dxa"/>
        </w:trPr>
        <w:tc>
          <w:tcPr>
            <w:tcW w:w="0" w:type="auto"/>
            <w:vAlign w:val="center"/>
            <w:hideMark/>
          </w:tcPr>
          <w:p w14:paraId="54835C03" w14:textId="77777777" w:rsidR="00AA2555" w:rsidRPr="00CC6827" w:rsidRDefault="00AA2555" w:rsidP="00AA2555">
            <w:pPr>
              <w:rPr>
                <w:b/>
                <w:bCs/>
                <w:iCs/>
                <w:sz w:val="18"/>
                <w:szCs w:val="18"/>
                <w:lang w:val="it-IT"/>
              </w:rPr>
            </w:pPr>
            <w:r>
              <w:rPr>
                <w:b/>
                <w:bCs/>
                <w:iCs/>
                <w:sz w:val="18"/>
                <w:szCs w:val="18"/>
                <w:lang w:val="it-IT"/>
              </w:rPr>
              <w:t>Field</w:t>
            </w:r>
          </w:p>
        </w:tc>
        <w:tc>
          <w:tcPr>
            <w:tcW w:w="0" w:type="auto"/>
            <w:vAlign w:val="center"/>
            <w:hideMark/>
          </w:tcPr>
          <w:p w14:paraId="4E6DD2EE" w14:textId="77777777" w:rsidR="00AA2555" w:rsidRPr="00CC6827" w:rsidRDefault="00AA2555" w:rsidP="00AA2555">
            <w:pPr>
              <w:rPr>
                <w:b/>
                <w:bCs/>
                <w:iCs/>
                <w:sz w:val="18"/>
                <w:szCs w:val="18"/>
                <w:lang w:val="it-IT"/>
              </w:rPr>
            </w:pPr>
            <w:r>
              <w:rPr>
                <w:b/>
                <w:bCs/>
                <w:iCs/>
                <w:sz w:val="18"/>
                <w:szCs w:val="18"/>
                <w:lang w:val="it-IT"/>
              </w:rPr>
              <w:t>Value</w:t>
            </w:r>
          </w:p>
        </w:tc>
      </w:tr>
      <w:tr w:rsidR="00AA2555" w:rsidRPr="00CC6827" w14:paraId="2E13F80C" w14:textId="77777777" w:rsidTr="00D230DF">
        <w:trPr>
          <w:cantSplit/>
          <w:tblCellSpacing w:w="15" w:type="dxa"/>
        </w:trPr>
        <w:tc>
          <w:tcPr>
            <w:tcW w:w="0" w:type="auto"/>
            <w:vAlign w:val="center"/>
            <w:hideMark/>
          </w:tcPr>
          <w:p w14:paraId="0485FDCE" w14:textId="77777777" w:rsidR="00AA2555" w:rsidRPr="00CC6827" w:rsidRDefault="00AA2555" w:rsidP="00AA2555">
            <w:pPr>
              <w:rPr>
                <w:bCs/>
                <w:iCs/>
                <w:sz w:val="18"/>
                <w:szCs w:val="18"/>
                <w:lang w:val="it-IT"/>
              </w:rPr>
            </w:pPr>
            <w:r>
              <w:rPr>
                <w:bCs/>
                <w:iCs/>
                <w:sz w:val="18"/>
                <w:szCs w:val="18"/>
                <w:lang w:val="it-IT"/>
              </w:rPr>
              <w:t>File</w:t>
            </w:r>
          </w:p>
        </w:tc>
        <w:tc>
          <w:tcPr>
            <w:tcW w:w="0" w:type="auto"/>
            <w:vAlign w:val="center"/>
            <w:hideMark/>
          </w:tcPr>
          <w:p w14:paraId="23667E9C" w14:textId="77777777" w:rsidR="00AA2555" w:rsidRPr="00CC6827" w:rsidRDefault="00AA2555" w:rsidP="00AA2555">
            <w:pPr>
              <w:rPr>
                <w:bCs/>
                <w:iCs/>
                <w:sz w:val="18"/>
                <w:szCs w:val="18"/>
                <w:lang w:val="it-IT"/>
              </w:rPr>
            </w:pPr>
            <w:r>
              <w:rPr>
                <w:bCs/>
                <w:iCs/>
                <w:sz w:val="18"/>
                <w:szCs w:val="18"/>
                <w:lang w:val="it-IT"/>
              </w:rPr>
              <w:t>h•eart•h_intelligence_Manifesto.md</w:t>
            </w:r>
          </w:p>
        </w:tc>
      </w:tr>
      <w:tr w:rsidR="00AA2555" w:rsidRPr="00CC6827" w14:paraId="78412F3E" w14:textId="77777777" w:rsidTr="00D230DF">
        <w:trPr>
          <w:cantSplit/>
          <w:tblCellSpacing w:w="15" w:type="dxa"/>
        </w:trPr>
        <w:tc>
          <w:tcPr>
            <w:tcW w:w="0" w:type="auto"/>
            <w:vAlign w:val="center"/>
            <w:hideMark/>
          </w:tcPr>
          <w:p w14:paraId="4F1FA1E0" w14:textId="77777777" w:rsidR="00AA2555" w:rsidRPr="00CC6827" w:rsidRDefault="00AA2555" w:rsidP="00AA2555">
            <w:pPr>
              <w:rPr>
                <w:bCs/>
                <w:iCs/>
                <w:sz w:val="18"/>
                <w:szCs w:val="18"/>
                <w:lang w:val="it-IT"/>
              </w:rPr>
            </w:pPr>
            <w:r>
              <w:rPr>
                <w:bCs/>
                <w:iCs/>
                <w:sz w:val="18"/>
                <w:szCs w:val="18"/>
                <w:lang w:val="it-IT"/>
              </w:rPr>
              <w:t>Role</w:t>
            </w:r>
          </w:p>
        </w:tc>
        <w:tc>
          <w:tcPr>
            <w:tcW w:w="0" w:type="auto"/>
            <w:vAlign w:val="center"/>
            <w:hideMark/>
          </w:tcPr>
          <w:p w14:paraId="0B91ED16" w14:textId="77777777" w:rsidR="00AA2555" w:rsidRPr="00CC6827" w:rsidRDefault="00AA2555" w:rsidP="00AA2555">
            <w:pPr>
              <w:rPr>
                <w:bCs/>
                <w:iCs/>
                <w:sz w:val="18"/>
                <w:szCs w:val="18"/>
              </w:rPr>
            </w:pPr>
            <w:r>
              <w:rPr>
                <w:bCs/>
                <w:iCs/>
                <w:sz w:val="18"/>
                <w:szCs w:val="18"/>
              </w:rPr>
              <w:t>Ethical and philosophical foundation defining the spiral of abundance and the sacred pact</w:t>
            </w:r>
          </w:p>
        </w:tc>
      </w:tr>
      <w:tr w:rsidR="00AA2555" w:rsidRPr="00CC6827" w14:paraId="401D7367" w14:textId="77777777" w:rsidTr="00D230DF">
        <w:trPr>
          <w:cantSplit/>
          <w:tblCellSpacing w:w="15" w:type="dxa"/>
        </w:trPr>
        <w:tc>
          <w:tcPr>
            <w:tcW w:w="0" w:type="auto"/>
            <w:vAlign w:val="center"/>
            <w:hideMark/>
          </w:tcPr>
          <w:p w14:paraId="77BE5DF3" w14:textId="77777777" w:rsidR="00AA2555" w:rsidRPr="00CC6827" w:rsidRDefault="00AA2555" w:rsidP="00AA2555">
            <w:pPr>
              <w:rPr>
                <w:bCs/>
                <w:iCs/>
                <w:sz w:val="18"/>
                <w:szCs w:val="18"/>
                <w:lang w:val="it-IT"/>
              </w:rPr>
            </w:pPr>
            <w:r>
              <w:rPr>
                <w:bCs/>
                <w:iCs/>
                <w:sz w:val="18"/>
                <w:szCs w:val="18"/>
                <w:lang w:val="it-IT"/>
              </w:rPr>
              <w:t>SHA</w:t>
              <w:noBreakHyphen/>
              <w:t>256</w:t>
            </w:r>
          </w:p>
        </w:tc>
        <w:tc>
          <w:tcPr>
            <w:tcW w:w="0" w:type="auto"/>
            <w:vAlign w:val="center"/>
            <w:hideMark/>
          </w:tcPr>
          <w:p w14:paraId="5D271A01" w14:textId="77777777" w:rsidR="00AA2555" w:rsidRPr="00CC6827" w:rsidRDefault="00AA2555" w:rsidP="00AA2555">
            <w:pPr>
              <w:rPr>
                <w:bCs/>
                <w:iCs/>
                <w:sz w:val="18"/>
                <w:szCs w:val="18"/>
              </w:rPr>
            </w:pPr>
            <w:r>
              <w:rPr>
                <w:bCs/>
                <w:iCs/>
                <w:sz w:val="18"/>
                <w:szCs w:val="18"/>
              </w:rPr>
              <w:t>To be generated upon canonical release</w:t>
            </w:r>
          </w:p>
        </w:tc>
      </w:tr>
    </w:tbl>
    <w:p w14:paraId="44E1047E" w14:textId="77777777" w:rsidR="00AA2555" w:rsidRPr="00AA2555" w:rsidRDefault="00AA2555" w:rsidP="00AA2555">
      <w:pPr>
        <w:rPr>
          <w:b/>
          <w:bCs/>
          <w:iCs/>
          <w:lang w:val="it-IT"/>
        </w:rPr>
      </w:pPr>
      <w:r>
        <w:rPr>
          <w:b/>
          <w:bCs/>
          <w:iCs/>
          <w:lang w:val="it-IT"/>
        </w:rPr>
        <w:lastRenderedPageBreak/>
        <w:t>3. CAL</w:t>
        <w:noBreakHyphen/>
        <w:t>1.0 Syntropic rider license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70"/>
        <w:gridCol w:w="4767"/>
      </w:tblGrid>
      <w:tr w:rsidR="00AA2555" w:rsidRPr="00CC6827" w14:paraId="7BDEED0D" w14:textId="77777777" w:rsidTr="00D230DF">
        <w:trPr>
          <w:cantSplit/>
          <w:tblHeader/>
          <w:tblCellSpacing w:w="15" w:type="dxa"/>
        </w:trPr>
        <w:tc>
          <w:tcPr>
            <w:tcW w:w="0" w:type="auto"/>
            <w:vAlign w:val="center"/>
            <w:hideMark/>
          </w:tcPr>
          <w:p w14:paraId="077639F5" w14:textId="77777777" w:rsidR="00AA2555" w:rsidRPr="00CC6827" w:rsidRDefault="00AA2555" w:rsidP="00AA2555">
            <w:pPr>
              <w:rPr>
                <w:b/>
                <w:bCs/>
                <w:iCs/>
                <w:sz w:val="18"/>
                <w:szCs w:val="18"/>
                <w:lang w:val="it-IT"/>
              </w:rPr>
            </w:pPr>
            <w:r>
              <w:rPr>
                <w:b/>
                <w:bCs/>
                <w:iCs/>
                <w:sz w:val="18"/>
                <w:szCs w:val="18"/>
                <w:lang w:val="it-IT"/>
              </w:rPr>
              <w:t>Field</w:t>
            </w:r>
          </w:p>
        </w:tc>
        <w:tc>
          <w:tcPr>
            <w:tcW w:w="0" w:type="auto"/>
            <w:vAlign w:val="center"/>
            <w:hideMark/>
          </w:tcPr>
          <w:p w14:paraId="5D9A19DC" w14:textId="77777777" w:rsidR="00AA2555" w:rsidRPr="00CC6827" w:rsidRDefault="00AA2555" w:rsidP="00AA2555">
            <w:pPr>
              <w:rPr>
                <w:b/>
                <w:bCs/>
                <w:iCs/>
                <w:sz w:val="18"/>
                <w:szCs w:val="18"/>
                <w:lang w:val="it-IT"/>
              </w:rPr>
            </w:pPr>
            <w:r>
              <w:rPr>
                <w:b/>
                <w:bCs/>
                <w:iCs/>
                <w:sz w:val="18"/>
                <w:szCs w:val="18"/>
                <w:lang w:val="it-IT"/>
              </w:rPr>
              <w:t>Value</w:t>
            </w:r>
          </w:p>
        </w:tc>
      </w:tr>
      <w:tr w:rsidR="00AA2555" w:rsidRPr="00CC6827" w14:paraId="5199262F" w14:textId="77777777" w:rsidTr="00D230DF">
        <w:trPr>
          <w:cantSplit/>
          <w:tblCellSpacing w:w="15" w:type="dxa"/>
        </w:trPr>
        <w:tc>
          <w:tcPr>
            <w:tcW w:w="0" w:type="auto"/>
            <w:vAlign w:val="center"/>
            <w:hideMark/>
          </w:tcPr>
          <w:p w14:paraId="32390DA6" w14:textId="77777777" w:rsidR="00AA2555" w:rsidRPr="00CC6827" w:rsidRDefault="00AA2555" w:rsidP="00AA2555">
            <w:pPr>
              <w:rPr>
                <w:bCs/>
                <w:iCs/>
                <w:sz w:val="18"/>
                <w:szCs w:val="18"/>
                <w:lang w:val="it-IT"/>
              </w:rPr>
            </w:pPr>
            <w:r>
              <w:rPr>
                <w:bCs/>
                <w:iCs/>
                <w:sz w:val="18"/>
                <w:szCs w:val="18"/>
                <w:lang w:val="it-IT"/>
              </w:rPr>
              <w:t>File</w:t>
            </w:r>
          </w:p>
        </w:tc>
        <w:tc>
          <w:tcPr>
            <w:tcW w:w="0" w:type="auto"/>
            <w:vAlign w:val="center"/>
            <w:hideMark/>
          </w:tcPr>
          <w:p w14:paraId="51CD71F2" w14:textId="77777777" w:rsidR="00AA2555" w:rsidRPr="00CC6827" w:rsidRDefault="00AA2555" w:rsidP="00AA2555">
            <w:pPr>
              <w:rPr>
                <w:bCs/>
                <w:iCs/>
                <w:sz w:val="18"/>
                <w:szCs w:val="18"/>
              </w:rPr>
            </w:pPr>
            <w:r>
              <w:rPr>
                <w:bCs/>
                <w:iCs/>
                <w:sz w:val="18"/>
                <w:szCs w:val="18"/>
              </w:rPr>
              <w:t>CAL</w:t>
              <w:noBreakHyphen/>
              <w:t>1.0_Syntropic_rider_license.md</w:t>
            </w:r>
          </w:p>
        </w:tc>
      </w:tr>
      <w:tr w:rsidR="00AA2555" w:rsidRPr="00CC6827" w14:paraId="1775BD01" w14:textId="77777777" w:rsidTr="00D230DF">
        <w:trPr>
          <w:cantSplit/>
          <w:tblCellSpacing w:w="15" w:type="dxa"/>
        </w:trPr>
        <w:tc>
          <w:tcPr>
            <w:tcW w:w="0" w:type="auto"/>
            <w:vAlign w:val="center"/>
            <w:hideMark/>
          </w:tcPr>
          <w:p w14:paraId="7B5AA7AC" w14:textId="77777777" w:rsidR="00AA2555" w:rsidRPr="00CC6827" w:rsidRDefault="00AA2555" w:rsidP="00AA2555">
            <w:pPr>
              <w:rPr>
                <w:bCs/>
                <w:iCs/>
                <w:sz w:val="18"/>
                <w:szCs w:val="18"/>
                <w:lang w:val="it-IT"/>
              </w:rPr>
            </w:pPr>
            <w:r>
              <w:rPr>
                <w:bCs/>
                <w:iCs/>
                <w:sz w:val="18"/>
                <w:szCs w:val="18"/>
                <w:lang w:val="it-IT"/>
              </w:rPr>
              <w:t>Role</w:t>
            </w:r>
          </w:p>
        </w:tc>
        <w:tc>
          <w:tcPr>
            <w:tcW w:w="0" w:type="auto"/>
            <w:vAlign w:val="center"/>
            <w:hideMark/>
          </w:tcPr>
          <w:p w14:paraId="5FDF6014" w14:textId="77777777" w:rsidR="00AA2555" w:rsidRPr="00CC6827" w:rsidRDefault="00AA2555" w:rsidP="00AA2555">
            <w:pPr>
              <w:rPr>
                <w:bCs/>
                <w:iCs/>
                <w:sz w:val="18"/>
                <w:szCs w:val="18"/>
              </w:rPr>
            </w:pPr>
            <w:r>
              <w:rPr>
                <w:bCs/>
                <w:iCs/>
                <w:sz w:val="18"/>
                <w:szCs w:val="18"/>
              </w:rPr>
              <w:t>Legal bridge ensuring that software usage remains in service of life</w:t>
            </w:r>
          </w:p>
        </w:tc>
      </w:tr>
      <w:tr w:rsidR="00AA2555" w:rsidRPr="00CC6827" w14:paraId="44D83BAC" w14:textId="77777777" w:rsidTr="00D230DF">
        <w:trPr>
          <w:cantSplit/>
          <w:tblCellSpacing w:w="15" w:type="dxa"/>
        </w:trPr>
        <w:tc>
          <w:tcPr>
            <w:tcW w:w="0" w:type="auto"/>
            <w:vAlign w:val="center"/>
            <w:hideMark/>
          </w:tcPr>
          <w:p w14:paraId="1AE08BC2" w14:textId="77777777" w:rsidR="00AA2555" w:rsidRPr="00CC6827" w:rsidRDefault="00AA2555" w:rsidP="00AA2555">
            <w:pPr>
              <w:rPr>
                <w:bCs/>
                <w:iCs/>
                <w:sz w:val="18"/>
                <w:szCs w:val="18"/>
                <w:lang w:val="it-IT"/>
              </w:rPr>
            </w:pPr>
            <w:r>
              <w:rPr>
                <w:bCs/>
                <w:iCs/>
                <w:sz w:val="18"/>
                <w:szCs w:val="18"/>
                <w:lang w:val="it-IT"/>
              </w:rPr>
              <w:t>SHA</w:t>
              <w:noBreakHyphen/>
              <w:t>256</w:t>
            </w:r>
          </w:p>
        </w:tc>
        <w:tc>
          <w:tcPr>
            <w:tcW w:w="0" w:type="auto"/>
            <w:vAlign w:val="center"/>
            <w:hideMark/>
          </w:tcPr>
          <w:p w14:paraId="335E5463" w14:textId="77777777" w:rsidR="00AA2555" w:rsidRPr="00CC6827" w:rsidRDefault="00AA2555" w:rsidP="00AA2555">
            <w:pPr>
              <w:rPr>
                <w:bCs/>
                <w:iCs/>
                <w:sz w:val="18"/>
                <w:szCs w:val="18"/>
              </w:rPr>
            </w:pPr>
            <w:r>
              <w:rPr>
                <w:bCs/>
                <w:iCs/>
                <w:sz w:val="18"/>
                <w:szCs w:val="18"/>
              </w:rPr>
              <w:t>To be generated upon canonical release</w:t>
            </w:r>
          </w:p>
        </w:tc>
      </w:tr>
    </w:tbl>
    <w:p w14:paraId="367609EE" w14:textId="77777777" w:rsidR="00AA2555" w:rsidRPr="00AA2555" w:rsidRDefault="00AA2555" w:rsidP="00AA2555">
      <w:pPr>
        <w:rPr>
          <w:bCs/>
          <w:iCs/>
        </w:rPr>
      </w:pPr>
      <w:r>
        <w:rPr>
          <w:b/>
          <w:bCs/>
          <w:iCs/>
        </w:rPr>
        <w:t>Cryptographic Incorporation Principle:</w:t>
      </w:r>
      <w:r>
        <w:rPr>
          <w:bCs/>
          <w:iCs/>
        </w:rPr>
        <w:t xml:space="preserve"> </w:t>
        <w:br/>
        <w:t>These documents are incorporated into the Prometheus constitutional framework by reference to their SHA</w:t>
        <w:noBreakHyphen/>
        <w:t>256 hashes. Their canonical identity is defined by the exact hashed versions identified in the release materials.</w:t>
      </w:r>
    </w:p>
    <w:p w14:paraId="6967BE22" w14:textId="77777777" w:rsidR="00AA2555" w:rsidRPr="00AA2555" w:rsidRDefault="00AA2555" w:rsidP="00AA2555">
      <w:pPr>
        <w:rPr>
          <w:bCs/>
          <w:iCs/>
        </w:rPr>
      </w:pPr>
      <w:r>
        <w:rPr>
          <w:bCs/>
          <w:iCs/>
        </w:rPr>
        <w:t>Use, implementation, contribution, participation, protected access, or reliance within Prometheus pathways constitutes acceptance of the incorporated documents in their verified hashed versions.</w:t>
      </w:r>
    </w:p>
    <w:p w14:paraId="4BF613EA" w14:textId="77777777" w:rsidR="00AA2555" w:rsidRPr="00AA2555" w:rsidRDefault="00AA2555" w:rsidP="00AA2555">
      <w:pPr>
        <w:rPr>
          <w:b/>
          <w:bCs/>
          <w:iCs/>
        </w:rPr>
      </w:pPr>
      <w:r>
        <w:rPr>
          <w:b/>
          <w:bCs/>
          <w:iCs/>
        </w:rPr>
        <w:t>Part 2: Verification and Cryptographic Integrity Materials</w:t>
      </w:r>
    </w:p>
    <w:p w14:paraId="3A66D19F" w14:textId="77777777" w:rsidR="00AA2555" w:rsidRDefault="00AA2555" w:rsidP="00AA2555">
      <w:pPr>
        <w:rPr>
          <w:bCs/>
          <w:iCs/>
          <w:lang w:val="it-IT"/>
        </w:rPr>
      </w:pPr>
      <w:r>
        <w:rPr>
          <w:bCs/>
          <w:iCs/>
        </w:rPr>
        <w:t xml:space="preserve">Upon final release, this White Paper should be digitally signed to support authenticity and integrity verification. </w:t>
      </w:r>
      <w:r>
        <w:rPr>
          <w:bCs/>
          <w:iCs/>
          <w:lang w:val="it-IT"/>
        </w:rPr>
        <w:t>Anyone can verify the signature using standard OpenPGP tools.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05"/>
        <w:gridCol w:w="1843"/>
      </w:tblGrid>
      <w:tr w:rsidR="00AA2555" w:rsidRPr="00CC6827" w14:paraId="6616EC3A" w14:textId="77777777" w:rsidTr="004670E6">
        <w:trPr>
          <w:cantSplit/>
          <w:tblHeader/>
          <w:tblCellSpacing w:w="15" w:type="dxa"/>
        </w:trPr>
        <w:tc>
          <w:tcPr>
            <w:tcW w:w="2360" w:type="dxa"/>
            <w:vAlign w:val="center"/>
            <w:hideMark/>
          </w:tcPr>
          <w:p w14:paraId="1584A3E5" w14:textId="77777777" w:rsidR="00AA2555" w:rsidRPr="00CC6827" w:rsidRDefault="00AA2555" w:rsidP="00AA2555">
            <w:pPr>
              <w:rPr>
                <w:b/>
                <w:bCs/>
                <w:iCs/>
                <w:sz w:val="18"/>
                <w:szCs w:val="18"/>
                <w:lang w:val="it-IT"/>
              </w:rPr>
            </w:pPr>
            <w:r>
              <w:rPr>
                <w:b/>
                <w:bCs/>
                <w:iCs/>
                <w:sz w:val="18"/>
                <w:szCs w:val="18"/>
                <w:lang w:val="it-IT"/>
              </w:rPr>
              <w:t>Verification Artifact</w:t>
            </w:r>
          </w:p>
        </w:tc>
        <w:tc>
          <w:tcPr>
            <w:tcW w:w="1798" w:type="dxa"/>
            <w:vAlign w:val="center"/>
            <w:hideMark/>
          </w:tcPr>
          <w:p w14:paraId="1C904795" w14:textId="77777777" w:rsidR="00AA2555" w:rsidRPr="00CC6827" w:rsidRDefault="00AA2555" w:rsidP="00AA2555">
            <w:pPr>
              <w:rPr>
                <w:b/>
                <w:bCs/>
                <w:iCs/>
                <w:sz w:val="18"/>
                <w:szCs w:val="18"/>
                <w:lang w:val="it-IT"/>
              </w:rPr>
            </w:pPr>
            <w:r>
              <w:rPr>
                <w:b/>
                <w:bCs/>
                <w:iCs/>
                <w:sz w:val="18"/>
                <w:szCs w:val="18"/>
                <w:lang w:val="it-IT"/>
              </w:rPr>
              <w:t>Status</w:t>
            </w:r>
          </w:p>
        </w:tc>
      </w:tr>
      <w:tr w:rsidR="00AA2555" w:rsidRPr="00CC6827" w14:paraId="6ADC95F9" w14:textId="77777777" w:rsidTr="004670E6">
        <w:trPr>
          <w:cantSplit/>
          <w:tblCellSpacing w:w="15" w:type="dxa"/>
        </w:trPr>
        <w:tc>
          <w:tcPr>
            <w:tcW w:w="2360" w:type="dxa"/>
            <w:vAlign w:val="center"/>
            <w:hideMark/>
          </w:tcPr>
          <w:p w14:paraId="187169C1" w14:textId="77777777" w:rsidR="00AA2555" w:rsidRPr="00CC6827" w:rsidRDefault="00AA2555" w:rsidP="00AA2555">
            <w:pPr>
              <w:rPr>
                <w:bCs/>
                <w:iCs/>
                <w:sz w:val="18"/>
                <w:szCs w:val="18"/>
                <w:lang w:val="it-IT"/>
              </w:rPr>
            </w:pPr>
            <w:r>
              <w:rPr>
                <w:bCs/>
                <w:iCs/>
                <w:sz w:val="18"/>
                <w:szCs w:val="18"/>
                <w:lang w:val="it-IT"/>
              </w:rPr>
              <w:t>Digitally signed document</w:t>
            </w:r>
          </w:p>
        </w:tc>
        <w:tc>
          <w:tcPr>
            <w:tcW w:w="1798" w:type="dxa"/>
            <w:vAlign w:val="center"/>
            <w:hideMark/>
          </w:tcPr>
          <w:p w14:paraId="51F2CE2E" w14:textId="77777777" w:rsidR="00AA2555" w:rsidRPr="00CC6827" w:rsidRDefault="00AA2555" w:rsidP="00AA2555">
            <w:pPr>
              <w:rPr>
                <w:bCs/>
                <w:iCs/>
                <w:sz w:val="18"/>
                <w:szCs w:val="18"/>
                <w:lang w:val="it-IT"/>
              </w:rPr>
            </w:pPr>
            <w:r>
              <w:rPr>
                <w:bCs/>
                <w:iCs/>
                <w:sz w:val="18"/>
                <w:szCs w:val="18"/>
                <w:lang w:val="it-IT"/>
              </w:rPr>
              <w:t>To be generated</w:t>
            </w:r>
          </w:p>
        </w:tc>
      </w:tr>
      <w:tr w:rsidR="00AA2555" w:rsidRPr="00CC6827" w14:paraId="0B6E1E15" w14:textId="77777777" w:rsidTr="004670E6">
        <w:trPr>
          <w:cantSplit/>
          <w:tblCellSpacing w:w="15" w:type="dxa"/>
        </w:trPr>
        <w:tc>
          <w:tcPr>
            <w:tcW w:w="2360" w:type="dxa"/>
            <w:vAlign w:val="center"/>
            <w:hideMark/>
          </w:tcPr>
          <w:p w14:paraId="2B725470" w14:textId="77777777" w:rsidR="00AA2555" w:rsidRPr="00CC6827" w:rsidRDefault="00AA2555" w:rsidP="00AA2555">
            <w:pPr>
              <w:rPr>
                <w:bCs/>
                <w:iCs/>
                <w:sz w:val="18"/>
                <w:szCs w:val="18"/>
                <w:lang w:val="it-IT"/>
              </w:rPr>
            </w:pPr>
            <w:r>
              <w:rPr>
                <w:bCs/>
                <w:iCs/>
                <w:sz w:val="18"/>
                <w:szCs w:val="18"/>
                <w:lang w:val="it-IT"/>
              </w:rPr>
              <w:t>SHA</w:t>
              <w:noBreakHyphen/>
              <w:t>256</w:t>
            </w:r>
          </w:p>
        </w:tc>
        <w:tc>
          <w:tcPr>
            <w:tcW w:w="1798" w:type="dxa"/>
            <w:vAlign w:val="center"/>
            <w:hideMark/>
          </w:tcPr>
          <w:p w14:paraId="5C1E2494" w14:textId="77777777" w:rsidR="00AA2555" w:rsidRPr="00CC6827" w:rsidRDefault="00AA2555" w:rsidP="00AA2555">
            <w:pPr>
              <w:rPr>
                <w:bCs/>
                <w:iCs/>
                <w:sz w:val="18"/>
                <w:szCs w:val="18"/>
                <w:lang w:val="it-IT"/>
              </w:rPr>
            </w:pPr>
            <w:r>
              <w:rPr>
                <w:bCs/>
                <w:iCs/>
                <w:sz w:val="18"/>
                <w:szCs w:val="18"/>
                <w:lang w:val="it-IT"/>
              </w:rPr>
              <w:t>To be generated</w:t>
            </w:r>
          </w:p>
        </w:tc>
      </w:tr>
      <w:tr w:rsidR="00AA2555" w:rsidRPr="00CC6827" w14:paraId="067C3453" w14:textId="77777777" w:rsidTr="004670E6">
        <w:trPr>
          <w:cantSplit/>
          <w:tblCellSpacing w:w="15" w:type="dxa"/>
        </w:trPr>
        <w:tc>
          <w:tcPr>
            <w:tcW w:w="2360" w:type="dxa"/>
            <w:vAlign w:val="center"/>
            <w:hideMark/>
          </w:tcPr>
          <w:p w14:paraId="1A84B6B7" w14:textId="77777777" w:rsidR="00AA2555" w:rsidRPr="00CC6827" w:rsidRDefault="00AA2555" w:rsidP="00AA2555">
            <w:pPr>
              <w:rPr>
                <w:bCs/>
                <w:iCs/>
                <w:sz w:val="18"/>
                <w:szCs w:val="18"/>
                <w:lang w:val="it-IT"/>
              </w:rPr>
            </w:pPr>
            <w:r>
              <w:rPr>
                <w:bCs/>
                <w:iCs/>
                <w:sz w:val="18"/>
                <w:szCs w:val="18"/>
                <w:lang w:val="it-IT"/>
              </w:rPr>
              <w:t>Digital signature file</w:t>
            </w:r>
          </w:p>
        </w:tc>
        <w:tc>
          <w:tcPr>
            <w:tcW w:w="1798" w:type="dxa"/>
            <w:vAlign w:val="center"/>
            <w:hideMark/>
          </w:tcPr>
          <w:p w14:paraId="70624EF6" w14:textId="77777777" w:rsidR="00AA2555" w:rsidRPr="00CC6827" w:rsidRDefault="00AA2555" w:rsidP="00AA2555">
            <w:pPr>
              <w:rPr>
                <w:bCs/>
                <w:iCs/>
                <w:sz w:val="18"/>
                <w:szCs w:val="18"/>
                <w:lang w:val="it-IT"/>
              </w:rPr>
            </w:pPr>
            <w:r>
              <w:rPr>
                <w:bCs/>
                <w:iCs/>
                <w:sz w:val="18"/>
                <w:szCs w:val="18"/>
                <w:lang w:val="it-IT"/>
              </w:rPr>
              <w:t>To be generated</w:t>
            </w:r>
          </w:p>
        </w:tc>
      </w:tr>
      <w:tr w:rsidR="00AA2555" w:rsidRPr="00CC6827" w14:paraId="677BD95E" w14:textId="77777777" w:rsidTr="004670E6">
        <w:trPr>
          <w:cantSplit/>
          <w:tblCellSpacing w:w="15" w:type="dxa"/>
        </w:trPr>
        <w:tc>
          <w:tcPr>
            <w:tcW w:w="2360" w:type="dxa"/>
            <w:vAlign w:val="center"/>
            <w:hideMark/>
          </w:tcPr>
          <w:p w14:paraId="65EFF87E" w14:textId="77777777" w:rsidR="00AA2555" w:rsidRPr="00CC6827" w:rsidRDefault="00AA2555" w:rsidP="00AA2555">
            <w:pPr>
              <w:rPr>
                <w:bCs/>
                <w:iCs/>
                <w:sz w:val="18"/>
                <w:szCs w:val="18"/>
                <w:lang w:val="it-IT"/>
              </w:rPr>
            </w:pPr>
            <w:r>
              <w:rPr>
                <w:bCs/>
                <w:iCs/>
                <w:sz w:val="18"/>
                <w:szCs w:val="18"/>
                <w:lang w:val="it-IT"/>
              </w:rPr>
              <w:t>Signer</w:t>
            </w:r>
          </w:p>
        </w:tc>
        <w:tc>
          <w:tcPr>
            <w:tcW w:w="1798" w:type="dxa"/>
            <w:vAlign w:val="center"/>
            <w:hideMark/>
          </w:tcPr>
          <w:p w14:paraId="421CD749" w14:textId="77777777" w:rsidR="00AA2555" w:rsidRPr="00CC6827" w:rsidRDefault="00AA2555" w:rsidP="00AA2555">
            <w:pPr>
              <w:rPr>
                <w:bCs/>
                <w:iCs/>
                <w:sz w:val="18"/>
                <w:szCs w:val="18"/>
                <w:lang w:val="it-IT"/>
              </w:rPr>
            </w:pPr>
            <w:r>
              <w:rPr>
                <w:bCs/>
                <w:iCs/>
                <w:sz w:val="18"/>
                <w:szCs w:val="18"/>
                <w:lang w:val="it-IT"/>
              </w:rPr>
              <w:t>To be confirmed</w:t>
            </w:r>
          </w:p>
        </w:tc>
      </w:tr>
      <w:tr w:rsidR="00AA2555" w:rsidRPr="00CC6827" w14:paraId="71EA75F4" w14:textId="77777777" w:rsidTr="004670E6">
        <w:trPr>
          <w:cantSplit/>
          <w:tblCellSpacing w:w="15" w:type="dxa"/>
        </w:trPr>
        <w:tc>
          <w:tcPr>
            <w:tcW w:w="2360" w:type="dxa"/>
            <w:vAlign w:val="center"/>
            <w:hideMark/>
          </w:tcPr>
          <w:p w14:paraId="154EE0CA" w14:textId="77777777" w:rsidR="00AA2555" w:rsidRPr="00CC6827" w:rsidRDefault="00AA2555" w:rsidP="00AA2555">
            <w:pPr>
              <w:rPr>
                <w:bCs/>
                <w:iCs/>
                <w:sz w:val="18"/>
                <w:szCs w:val="18"/>
                <w:lang w:val="it-IT"/>
              </w:rPr>
            </w:pPr>
            <w:r>
              <w:rPr>
                <w:bCs/>
                <w:iCs/>
                <w:sz w:val="18"/>
                <w:szCs w:val="18"/>
                <w:lang w:val="it-IT"/>
              </w:rPr>
              <w:t>Key ID</w:t>
            </w:r>
          </w:p>
        </w:tc>
        <w:tc>
          <w:tcPr>
            <w:tcW w:w="1798" w:type="dxa"/>
            <w:vAlign w:val="center"/>
            <w:hideMark/>
          </w:tcPr>
          <w:p w14:paraId="0E125F9B" w14:textId="77777777" w:rsidR="00AA2555" w:rsidRPr="00CC6827" w:rsidRDefault="00AA2555" w:rsidP="00AA2555">
            <w:pPr>
              <w:rPr>
                <w:bCs/>
                <w:iCs/>
                <w:sz w:val="18"/>
                <w:szCs w:val="18"/>
                <w:lang w:val="it-IT"/>
              </w:rPr>
            </w:pPr>
            <w:r>
              <w:rPr>
                <w:bCs/>
                <w:iCs/>
                <w:sz w:val="18"/>
                <w:szCs w:val="18"/>
                <w:lang w:val="it-IT"/>
              </w:rPr>
              <w:t>To be confirmed</w:t>
            </w:r>
          </w:p>
        </w:tc>
      </w:tr>
      <w:tr w:rsidR="00AA2555" w:rsidRPr="00CC6827" w14:paraId="7D1DF562" w14:textId="77777777" w:rsidTr="004670E6">
        <w:trPr>
          <w:cantSplit/>
          <w:tblCellSpacing w:w="15" w:type="dxa"/>
        </w:trPr>
        <w:tc>
          <w:tcPr>
            <w:tcW w:w="2360" w:type="dxa"/>
            <w:vAlign w:val="center"/>
            <w:hideMark/>
          </w:tcPr>
          <w:p w14:paraId="4ABBF7C4" w14:textId="77777777" w:rsidR="00AA2555" w:rsidRPr="00CC6827" w:rsidRDefault="00AA2555" w:rsidP="00AA2555">
            <w:pPr>
              <w:rPr>
                <w:bCs/>
                <w:iCs/>
                <w:sz w:val="18"/>
                <w:szCs w:val="18"/>
                <w:lang w:val="it-IT"/>
              </w:rPr>
            </w:pPr>
            <w:r>
              <w:rPr>
                <w:bCs/>
                <w:iCs/>
                <w:sz w:val="18"/>
                <w:szCs w:val="18"/>
                <w:lang w:val="it-IT"/>
              </w:rPr>
              <w:t>Short key ID</w:t>
            </w:r>
          </w:p>
        </w:tc>
        <w:tc>
          <w:tcPr>
            <w:tcW w:w="1798" w:type="dxa"/>
            <w:vAlign w:val="center"/>
            <w:hideMark/>
          </w:tcPr>
          <w:p w14:paraId="281D0A39" w14:textId="77777777" w:rsidR="00AA2555" w:rsidRPr="00CC6827" w:rsidRDefault="00AA2555" w:rsidP="00AA2555">
            <w:pPr>
              <w:rPr>
                <w:bCs/>
                <w:iCs/>
                <w:sz w:val="18"/>
                <w:szCs w:val="18"/>
                <w:lang w:val="it-IT"/>
              </w:rPr>
            </w:pPr>
            <w:r>
              <w:rPr>
                <w:bCs/>
                <w:iCs/>
                <w:sz w:val="18"/>
                <w:szCs w:val="18"/>
                <w:lang w:val="it-IT"/>
              </w:rPr>
              <w:t>To be confirmed</w:t>
            </w:r>
          </w:p>
        </w:tc>
      </w:tr>
      <w:tr w:rsidR="00AA2555" w:rsidRPr="00CC6827" w14:paraId="3F03DDC6" w14:textId="77777777" w:rsidTr="004670E6">
        <w:trPr>
          <w:cantSplit/>
          <w:tblCellSpacing w:w="15" w:type="dxa"/>
        </w:trPr>
        <w:tc>
          <w:tcPr>
            <w:tcW w:w="2360" w:type="dxa"/>
            <w:vAlign w:val="center"/>
            <w:hideMark/>
          </w:tcPr>
          <w:p w14:paraId="015BB827" w14:textId="77777777" w:rsidR="00AA2555" w:rsidRPr="00CC6827" w:rsidRDefault="00AA2555" w:rsidP="00AA2555">
            <w:pPr>
              <w:rPr>
                <w:bCs/>
                <w:iCs/>
                <w:sz w:val="18"/>
                <w:szCs w:val="18"/>
                <w:lang w:val="it-IT"/>
              </w:rPr>
            </w:pPr>
            <w:r>
              <w:rPr>
                <w:bCs/>
                <w:iCs/>
                <w:sz w:val="18"/>
                <w:szCs w:val="18"/>
                <w:lang w:val="it-IT"/>
              </w:rPr>
              <w:t>Key fingerprint</w:t>
            </w:r>
          </w:p>
        </w:tc>
        <w:tc>
          <w:tcPr>
            <w:tcW w:w="1798" w:type="dxa"/>
            <w:vAlign w:val="center"/>
            <w:hideMark/>
          </w:tcPr>
          <w:p w14:paraId="36B453E9" w14:textId="77777777" w:rsidR="00AA2555" w:rsidRPr="00CC6827" w:rsidRDefault="00AA2555" w:rsidP="00AA2555">
            <w:pPr>
              <w:rPr>
                <w:bCs/>
                <w:iCs/>
                <w:sz w:val="18"/>
                <w:szCs w:val="18"/>
                <w:lang w:val="it-IT"/>
              </w:rPr>
            </w:pPr>
            <w:r>
              <w:rPr>
                <w:bCs/>
                <w:iCs/>
                <w:sz w:val="18"/>
                <w:szCs w:val="18"/>
                <w:lang w:val="it-IT"/>
              </w:rPr>
              <w:t>To be confirmed</w:t>
            </w:r>
          </w:p>
        </w:tc>
      </w:tr>
    </w:tbl>
    <w:p w14:paraId="125FC8DA" w14:textId="77777777" w:rsidR="00AA2555" w:rsidRPr="00AA2555" w:rsidRDefault="00AA2555" w:rsidP="00AA2555">
      <w:pPr>
        <w:rPr>
          <w:bCs/>
          <w:iCs/>
          <w:lang w:val="it-IT"/>
        </w:rPr>
      </w:pPr>
      <w:r>
        <w:rPr>
          <w:bCs/>
          <w:iCs/>
          <w:lang w:val="it-IT"/>
        </w:rPr>
        <w:t>Verification materials include:</w:t>
      </w:r>
    </w:p>
    <w:p w14:paraId="7FA91774" w14:textId="77777777" w:rsidR="00AA2555" w:rsidRPr="00AA2555" w:rsidRDefault="00AA2555">
      <w:pPr>
        <w:numPr>
          <w:ilvl w:val="0"/>
          <w:numId w:val="96"/>
        </w:numPr>
        <w:rPr>
          <w:bCs/>
          <w:iCs/>
        </w:rPr>
      </w:pPr>
      <w:r>
        <w:rPr>
          <w:bCs/>
          <w:iCs/>
        </w:rPr>
        <w:t>Technical_verification_&amp;_cryptographic_integrity_manual.md</w:t>
      </w:r>
    </w:p>
    <w:p w14:paraId="14F5A931" w14:textId="77777777" w:rsidR="00AA2555" w:rsidRPr="00AA2555" w:rsidRDefault="00AA2555">
      <w:pPr>
        <w:numPr>
          <w:ilvl w:val="0"/>
          <w:numId w:val="96"/>
        </w:numPr>
        <w:rPr>
          <w:bCs/>
          <w:iCs/>
          <w:lang w:val="it-IT"/>
        </w:rPr>
      </w:pPr>
      <w:r>
        <w:rPr>
          <w:bCs/>
          <w:iCs/>
          <w:lang w:val="it-IT"/>
        </w:rPr>
        <w:lastRenderedPageBreak/>
        <w:t>VERIFICATION.md</w:t>
      </w:r>
    </w:p>
    <w:p w14:paraId="2F686D95" w14:textId="77777777" w:rsidR="00AA2555" w:rsidRPr="00AA2555" w:rsidRDefault="00AA2555">
      <w:pPr>
        <w:numPr>
          <w:ilvl w:val="0"/>
          <w:numId w:val="96"/>
        </w:numPr>
        <w:rPr>
          <w:bCs/>
          <w:iCs/>
          <w:lang w:val="it-IT"/>
        </w:rPr>
      </w:pPr>
      <w:r>
        <w:rPr>
          <w:bCs/>
          <w:iCs/>
          <w:lang w:val="it-IT"/>
        </w:rPr>
        <w:t>SHA256_SUMS.txt</w:t>
      </w:r>
    </w:p>
    <w:p w14:paraId="5440AA1F" w14:textId="77777777" w:rsidR="00AA2555" w:rsidRPr="00AA2555" w:rsidRDefault="00AA2555">
      <w:pPr>
        <w:numPr>
          <w:ilvl w:val="0"/>
          <w:numId w:val="96"/>
        </w:numPr>
        <w:rPr>
          <w:bCs/>
          <w:iCs/>
          <w:lang w:val="it-IT"/>
        </w:rPr>
      </w:pPr>
      <w:r>
        <w:rPr>
          <w:bCs/>
          <w:iCs/>
          <w:lang w:val="it-IT"/>
        </w:rPr>
        <w:t>RELEASE_MANIFEST.json</w:t>
      </w:r>
    </w:p>
    <w:p w14:paraId="4FCB3B8E" w14:textId="77777777" w:rsidR="00AA2555" w:rsidRPr="00AA2555" w:rsidRDefault="00AA2555" w:rsidP="00AA2555">
      <w:pPr>
        <w:rPr>
          <w:b/>
          <w:bCs/>
          <w:iCs/>
          <w:lang w:val="it-IT"/>
        </w:rPr>
      </w:pPr>
      <w:r>
        <w:rPr>
          <w:b/>
          <w:bCs/>
          <w:iCs/>
          <w:lang w:val="it-IT"/>
        </w:rPr>
        <w:t>Part 3: Canonical Release Colophon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3"/>
        <w:gridCol w:w="6364"/>
      </w:tblGrid>
      <w:tr w:rsidR="00AA2555" w:rsidRPr="00CC6827" w14:paraId="1C60A21B" w14:textId="77777777" w:rsidTr="00D230DF">
        <w:trPr>
          <w:cantSplit/>
          <w:tblHeader/>
          <w:tblCellSpacing w:w="15" w:type="dxa"/>
        </w:trPr>
        <w:tc>
          <w:tcPr>
            <w:tcW w:w="0" w:type="auto"/>
            <w:vAlign w:val="center"/>
            <w:hideMark/>
          </w:tcPr>
          <w:p w14:paraId="42B89DB0" w14:textId="77777777" w:rsidR="00AA2555" w:rsidRPr="00CC6827" w:rsidRDefault="00AA2555" w:rsidP="00AA2555">
            <w:pPr>
              <w:rPr>
                <w:b/>
                <w:bCs/>
                <w:iCs/>
                <w:sz w:val="18"/>
                <w:szCs w:val="18"/>
                <w:lang w:val="it-IT"/>
              </w:rPr>
            </w:pPr>
            <w:r>
              <w:rPr>
                <w:b/>
                <w:bCs/>
                <w:iCs/>
                <w:sz w:val="18"/>
                <w:szCs w:val="18"/>
                <w:lang w:val="it-IT"/>
              </w:rPr>
              <w:t>Field</w:t>
            </w:r>
          </w:p>
        </w:tc>
        <w:tc>
          <w:tcPr>
            <w:tcW w:w="0" w:type="auto"/>
            <w:vAlign w:val="center"/>
            <w:hideMark/>
          </w:tcPr>
          <w:p w14:paraId="3F864061" w14:textId="77777777" w:rsidR="00AA2555" w:rsidRPr="00CC6827" w:rsidRDefault="00AA2555" w:rsidP="00AA2555">
            <w:pPr>
              <w:rPr>
                <w:b/>
                <w:bCs/>
                <w:iCs/>
                <w:sz w:val="18"/>
                <w:szCs w:val="18"/>
                <w:lang w:val="it-IT"/>
              </w:rPr>
            </w:pPr>
            <w:r>
              <w:rPr>
                <w:b/>
                <w:bCs/>
                <w:iCs/>
                <w:sz w:val="18"/>
                <w:szCs w:val="18"/>
                <w:lang w:val="it-IT"/>
              </w:rPr>
              <w:t>Value</w:t>
            </w:r>
          </w:p>
        </w:tc>
      </w:tr>
      <w:tr w:rsidR="00AA2555" w:rsidRPr="00CC6827" w14:paraId="1213F85C" w14:textId="77777777" w:rsidTr="00D230DF">
        <w:trPr>
          <w:cantSplit/>
          <w:tblCellSpacing w:w="15" w:type="dxa"/>
        </w:trPr>
        <w:tc>
          <w:tcPr>
            <w:tcW w:w="0" w:type="auto"/>
            <w:vAlign w:val="center"/>
            <w:hideMark/>
          </w:tcPr>
          <w:p w14:paraId="4237A99E" w14:textId="77777777" w:rsidR="00AA2555" w:rsidRPr="00CC6827" w:rsidRDefault="00AA2555" w:rsidP="00AA2555">
            <w:pPr>
              <w:rPr>
                <w:bCs/>
                <w:iCs/>
                <w:sz w:val="18"/>
                <w:szCs w:val="18"/>
                <w:lang w:val="it-IT"/>
              </w:rPr>
            </w:pPr>
            <w:r>
              <w:rPr>
                <w:bCs/>
                <w:iCs/>
                <w:sz w:val="18"/>
                <w:szCs w:val="18"/>
                <w:lang w:val="it-IT"/>
              </w:rPr>
              <w:t>Document Title</w:t>
            </w:r>
          </w:p>
        </w:tc>
        <w:tc>
          <w:tcPr>
            <w:tcW w:w="0" w:type="auto"/>
            <w:vAlign w:val="center"/>
            <w:hideMark/>
          </w:tcPr>
          <w:p w14:paraId="6C72FAFF" w14:textId="77777777" w:rsidR="00AA2555" w:rsidRPr="00CC6827" w:rsidRDefault="00AA2555" w:rsidP="00AA2555">
            <w:pPr>
              <w:rPr>
                <w:bCs/>
                <w:iCs/>
                <w:sz w:val="18"/>
                <w:szCs w:val="18"/>
              </w:rPr>
            </w:pPr>
            <w:r>
              <w:rPr>
                <w:bCs/>
                <w:iCs/>
                <w:sz w:val="18"/>
                <w:szCs w:val="18"/>
              </w:rPr>
              <w:t>h•eart•h Prometheus — Verified Regeneration as an Investable Real</w:t>
              <w:noBreakHyphen/>
              <w:t>World Asset Class</w:t>
            </w:r>
          </w:p>
        </w:tc>
      </w:tr>
      <w:tr w:rsidR="00AA2555" w:rsidRPr="00CC6827" w14:paraId="4D5FDD15" w14:textId="77777777" w:rsidTr="00D230DF">
        <w:trPr>
          <w:cantSplit/>
          <w:tblCellSpacing w:w="15" w:type="dxa"/>
        </w:trPr>
        <w:tc>
          <w:tcPr>
            <w:tcW w:w="0" w:type="auto"/>
            <w:vAlign w:val="center"/>
            <w:hideMark/>
          </w:tcPr>
          <w:p w14:paraId="232B8E4E" w14:textId="77777777" w:rsidR="00AA2555" w:rsidRPr="00CC6827" w:rsidRDefault="00AA2555" w:rsidP="00AA2555">
            <w:pPr>
              <w:rPr>
                <w:bCs/>
                <w:iCs/>
                <w:sz w:val="18"/>
                <w:szCs w:val="18"/>
                <w:lang w:val="it-IT"/>
              </w:rPr>
            </w:pPr>
            <w:r>
              <w:rPr>
                <w:bCs/>
                <w:iCs/>
                <w:sz w:val="18"/>
                <w:szCs w:val="18"/>
                <w:lang w:val="it-IT"/>
              </w:rPr>
              <w:t>Release Version</w:t>
            </w:r>
          </w:p>
        </w:tc>
        <w:tc>
          <w:tcPr>
            <w:tcW w:w="0" w:type="auto"/>
            <w:vAlign w:val="center"/>
            <w:hideMark/>
          </w:tcPr>
          <w:p w14:paraId="58FF189B" w14:textId="77777777" w:rsidR="00AA2555" w:rsidRPr="00CC6827" w:rsidRDefault="00AA2555" w:rsidP="00AA2555">
            <w:pPr>
              <w:rPr>
                <w:bCs/>
                <w:iCs/>
                <w:sz w:val="18"/>
                <w:szCs w:val="18"/>
                <w:lang w:val="it-IT"/>
              </w:rPr>
            </w:pPr>
            <w:r>
              <w:rPr>
                <w:bCs/>
                <w:iCs/>
                <w:sz w:val="18"/>
                <w:szCs w:val="18"/>
                <w:lang w:val="it-IT"/>
              </w:rPr>
              <w:t>1.0 (Canonical Integrated Architecture)</w:t>
            </w:r>
          </w:p>
        </w:tc>
      </w:tr>
      <w:tr w:rsidR="00AA2555" w:rsidRPr="00CC6827" w14:paraId="253AB63F" w14:textId="77777777" w:rsidTr="00D230DF">
        <w:trPr>
          <w:cantSplit/>
          <w:tblCellSpacing w:w="15" w:type="dxa"/>
        </w:trPr>
        <w:tc>
          <w:tcPr>
            <w:tcW w:w="0" w:type="auto"/>
            <w:vAlign w:val="center"/>
            <w:hideMark/>
          </w:tcPr>
          <w:p w14:paraId="71B1423F" w14:textId="77777777" w:rsidR="00AA2555" w:rsidRPr="00CC6827" w:rsidRDefault="00AA2555" w:rsidP="00AA2555">
            <w:pPr>
              <w:rPr>
                <w:bCs/>
                <w:iCs/>
                <w:sz w:val="18"/>
                <w:szCs w:val="18"/>
                <w:lang w:val="it-IT"/>
              </w:rPr>
            </w:pPr>
            <w:r>
              <w:rPr>
                <w:bCs/>
                <w:iCs/>
                <w:sz w:val="18"/>
                <w:szCs w:val="18"/>
                <w:lang w:val="it-IT"/>
              </w:rPr>
              <w:t>Release Date</w:t>
            </w:r>
          </w:p>
        </w:tc>
        <w:tc>
          <w:tcPr>
            <w:tcW w:w="0" w:type="auto"/>
            <w:vAlign w:val="center"/>
            <w:hideMark/>
          </w:tcPr>
          <w:p w14:paraId="38476000" w14:textId="77777777" w:rsidR="00AA2555" w:rsidRPr="00CC6827" w:rsidRDefault="00AA2555" w:rsidP="00AA2555">
            <w:pPr>
              <w:rPr>
                <w:bCs/>
                <w:iCs/>
                <w:sz w:val="18"/>
                <w:szCs w:val="18"/>
                <w:lang w:val="it-IT"/>
              </w:rPr>
            </w:pPr>
            <w:r>
              <w:rPr>
                <w:bCs/>
                <w:iCs/>
                <w:sz w:val="18"/>
                <w:szCs w:val="18"/>
                <w:lang w:val="it-IT"/>
              </w:rPr>
              <w:t>To be confirmed</w:t>
            </w:r>
          </w:p>
        </w:tc>
      </w:tr>
      <w:tr w:rsidR="00AA2555" w:rsidRPr="00CC6827" w14:paraId="1368CB12" w14:textId="77777777" w:rsidTr="00D230DF">
        <w:trPr>
          <w:cantSplit/>
          <w:tblCellSpacing w:w="15" w:type="dxa"/>
        </w:trPr>
        <w:tc>
          <w:tcPr>
            <w:tcW w:w="0" w:type="auto"/>
            <w:vAlign w:val="center"/>
            <w:hideMark/>
          </w:tcPr>
          <w:p w14:paraId="586E44FC" w14:textId="77777777" w:rsidR="00AA2555" w:rsidRPr="00CC6827" w:rsidRDefault="00AA2555" w:rsidP="00AA2555">
            <w:pPr>
              <w:rPr>
                <w:bCs/>
                <w:iCs/>
                <w:sz w:val="18"/>
                <w:szCs w:val="18"/>
                <w:lang w:val="it-IT"/>
              </w:rPr>
            </w:pPr>
            <w:r>
              <w:rPr>
                <w:bCs/>
                <w:iCs/>
                <w:sz w:val="18"/>
                <w:szCs w:val="18"/>
                <w:lang w:val="it-IT"/>
              </w:rPr>
              <w:t>Status</w:t>
            </w:r>
          </w:p>
        </w:tc>
        <w:tc>
          <w:tcPr>
            <w:tcW w:w="0" w:type="auto"/>
            <w:vAlign w:val="center"/>
            <w:hideMark/>
          </w:tcPr>
          <w:p w14:paraId="195956EF" w14:textId="77777777" w:rsidR="00AA2555" w:rsidRPr="00CC6827" w:rsidRDefault="00DB3A1E" w:rsidP="00AA2555">
            <w:pPr>
              <w:rPr>
                <w:bCs/>
                <w:iCs/>
                <w:sz w:val="18"/>
                <w:szCs w:val="18"/>
              </w:rPr>
            </w:pPr>
            <w:r>
              <w:rPr>
                <w:bCs/>
                <w:iCs/>
                <w:sz w:val="18"/>
                <w:szCs w:val="18"/>
              </w:rPr>
              <w:t>Current Canon Integrated Institutional Architecture</w:t>
            </w:r>
          </w:p>
        </w:tc>
      </w:tr>
      <w:tr w:rsidR="00AA2555" w:rsidRPr="00CC6827" w14:paraId="525CD6D4" w14:textId="77777777" w:rsidTr="00D230DF">
        <w:trPr>
          <w:cantSplit/>
          <w:tblCellSpacing w:w="15" w:type="dxa"/>
        </w:trPr>
        <w:tc>
          <w:tcPr>
            <w:tcW w:w="0" w:type="auto"/>
            <w:vAlign w:val="center"/>
            <w:hideMark/>
          </w:tcPr>
          <w:p w14:paraId="36432684" w14:textId="77777777" w:rsidR="00AA2555" w:rsidRPr="00CC6827" w:rsidRDefault="00AA2555" w:rsidP="00AA2555">
            <w:pPr>
              <w:rPr>
                <w:bCs/>
                <w:iCs/>
                <w:sz w:val="18"/>
                <w:szCs w:val="18"/>
                <w:lang w:val="it-IT"/>
              </w:rPr>
            </w:pPr>
            <w:r>
              <w:rPr>
                <w:bCs/>
                <w:iCs/>
                <w:sz w:val="18"/>
                <w:szCs w:val="18"/>
                <w:lang w:val="it-IT"/>
              </w:rPr>
              <w:t>Author</w:t>
            </w:r>
          </w:p>
        </w:tc>
        <w:tc>
          <w:tcPr>
            <w:tcW w:w="0" w:type="auto"/>
            <w:vAlign w:val="center"/>
            <w:hideMark/>
          </w:tcPr>
          <w:p w14:paraId="4929598A" w14:textId="77777777" w:rsidR="00AA2555" w:rsidRPr="00CC6827" w:rsidRDefault="00AA2555" w:rsidP="00AA2555">
            <w:pPr>
              <w:rPr>
                <w:bCs/>
                <w:iCs/>
                <w:sz w:val="18"/>
                <w:szCs w:val="18"/>
              </w:rPr>
            </w:pPr>
            <w:r>
              <w:rPr>
                <w:bCs/>
                <w:iCs/>
                <w:sz w:val="18"/>
                <w:szCs w:val="18"/>
              </w:rPr>
              <w:t>h•eart•h intelligence initiative</w:t>
            </w:r>
          </w:p>
        </w:tc>
      </w:tr>
      <w:tr w:rsidR="00AA2555" w:rsidRPr="00CC6827" w14:paraId="3D6963D6" w14:textId="77777777" w:rsidTr="00D230DF">
        <w:trPr>
          <w:cantSplit/>
          <w:tblCellSpacing w:w="15" w:type="dxa"/>
        </w:trPr>
        <w:tc>
          <w:tcPr>
            <w:tcW w:w="0" w:type="auto"/>
            <w:vAlign w:val="center"/>
            <w:hideMark/>
          </w:tcPr>
          <w:p w14:paraId="4EAA58BC" w14:textId="77777777" w:rsidR="00AA2555" w:rsidRPr="00CC6827" w:rsidRDefault="00AA2555" w:rsidP="00AA2555">
            <w:pPr>
              <w:rPr>
                <w:bCs/>
                <w:iCs/>
                <w:sz w:val="18"/>
                <w:szCs w:val="18"/>
                <w:lang w:val="it-IT"/>
              </w:rPr>
            </w:pPr>
            <w:r>
              <w:rPr>
                <w:bCs/>
                <w:iCs/>
                <w:sz w:val="18"/>
                <w:szCs w:val="18"/>
                <w:lang w:val="it-IT"/>
              </w:rPr>
              <w:t>Company</w:t>
            </w:r>
          </w:p>
        </w:tc>
        <w:tc>
          <w:tcPr>
            <w:tcW w:w="0" w:type="auto"/>
            <w:vAlign w:val="center"/>
            <w:hideMark/>
          </w:tcPr>
          <w:p w14:paraId="781AF657" w14:textId="77777777" w:rsidR="00AA2555" w:rsidRPr="00CC6827" w:rsidRDefault="00AA2555" w:rsidP="00AA2555">
            <w:pPr>
              <w:rPr>
                <w:bCs/>
                <w:iCs/>
                <w:sz w:val="18"/>
                <w:szCs w:val="18"/>
                <w:lang w:val="it-IT"/>
              </w:rPr>
            </w:pPr>
            <w:r>
              <w:rPr>
                <w:bCs/>
                <w:iCs/>
                <w:sz w:val="18"/>
                <w:szCs w:val="18"/>
                <w:lang w:val="it-IT"/>
              </w:rPr>
              <w:t>Permaculture DAO LLC</w:t>
            </w:r>
          </w:p>
        </w:tc>
      </w:tr>
      <w:tr w:rsidR="00AA2555" w:rsidRPr="00CC6827" w14:paraId="53B333AD" w14:textId="77777777" w:rsidTr="00D230DF">
        <w:trPr>
          <w:cantSplit/>
          <w:tblCellSpacing w:w="15" w:type="dxa"/>
        </w:trPr>
        <w:tc>
          <w:tcPr>
            <w:tcW w:w="0" w:type="auto"/>
            <w:vAlign w:val="center"/>
            <w:hideMark/>
          </w:tcPr>
          <w:p w14:paraId="0F27E8E1" w14:textId="77777777" w:rsidR="00AA2555" w:rsidRPr="00CC6827" w:rsidRDefault="00AA2555" w:rsidP="00AA2555">
            <w:pPr>
              <w:rPr>
                <w:bCs/>
                <w:iCs/>
                <w:sz w:val="18"/>
                <w:szCs w:val="18"/>
                <w:lang w:val="it-IT"/>
              </w:rPr>
            </w:pPr>
            <w:r>
              <w:rPr>
                <w:bCs/>
                <w:iCs/>
                <w:sz w:val="18"/>
                <w:szCs w:val="18"/>
                <w:lang w:val="it-IT"/>
              </w:rPr>
              <w:t>Repository</w:t>
            </w:r>
          </w:p>
        </w:tc>
        <w:tc>
          <w:tcPr>
            <w:tcW w:w="0" w:type="auto"/>
            <w:vAlign w:val="center"/>
            <w:hideMark/>
          </w:tcPr>
          <w:p w14:paraId="091DB4F1" w14:textId="77777777" w:rsidR="00AA2555" w:rsidRPr="00CC6827" w:rsidRDefault="00AA2555" w:rsidP="00AA2555">
            <w:pPr>
              <w:rPr>
                <w:bCs/>
                <w:iCs/>
                <w:sz w:val="18"/>
                <w:szCs w:val="18"/>
              </w:rPr>
            </w:pPr>
            <w:r>
              <w:rPr>
                <w:bCs/>
                <w:iCs/>
                <w:sz w:val="18"/>
                <w:szCs w:val="18"/>
              </w:rPr>
              <w:t>https://github.com/Uwohali/hearth</w:t>
              <w:noBreakHyphen/>
              <w:t>prometheus</w:t>
              <w:noBreakHyphen/>
              <w:t xml:space="preserve">whitepaper </w:t>
            </w:r>
            <w:hyperlink r:id="rId22" w:history="1">
              <w:r>
                <w:rPr>
                  <w:rStyle w:val="Collegamentoipertestuale"/>
                  <w:bCs/>
                  <w:iCs/>
                  <w:sz w:val="18"/>
                  <w:szCs w:val="18"/>
                </w:rPr>
                <w:t>(github.com in Bing)</w:t>
              </w:r>
            </w:hyperlink>
          </w:p>
        </w:tc>
      </w:tr>
      <w:tr w:rsidR="00AA2555" w:rsidRPr="00CC6827" w14:paraId="47821916" w14:textId="77777777" w:rsidTr="00D230DF">
        <w:trPr>
          <w:cantSplit/>
          <w:tblCellSpacing w:w="15" w:type="dxa"/>
        </w:trPr>
        <w:tc>
          <w:tcPr>
            <w:tcW w:w="0" w:type="auto"/>
            <w:vAlign w:val="center"/>
            <w:hideMark/>
          </w:tcPr>
          <w:p w14:paraId="1CD2618C" w14:textId="77777777" w:rsidR="00AA2555" w:rsidRPr="00CC6827" w:rsidRDefault="00AA2555" w:rsidP="00AA2555">
            <w:pPr>
              <w:rPr>
                <w:bCs/>
                <w:iCs/>
                <w:sz w:val="18"/>
                <w:szCs w:val="18"/>
                <w:lang w:val="it-IT"/>
              </w:rPr>
            </w:pPr>
            <w:r>
              <w:rPr>
                <w:bCs/>
                <w:iCs/>
                <w:sz w:val="18"/>
                <w:szCs w:val="18"/>
                <w:lang w:val="it-IT"/>
              </w:rPr>
              <w:t>File Formats</w:t>
            </w:r>
          </w:p>
        </w:tc>
        <w:tc>
          <w:tcPr>
            <w:tcW w:w="0" w:type="auto"/>
            <w:vAlign w:val="center"/>
            <w:hideMark/>
          </w:tcPr>
          <w:p w14:paraId="4DF4E856" w14:textId="77777777" w:rsidR="00AA2555" w:rsidRPr="00CC6827" w:rsidRDefault="00AA2555" w:rsidP="00AA2555">
            <w:pPr>
              <w:rPr>
                <w:bCs/>
                <w:iCs/>
                <w:sz w:val="18"/>
                <w:szCs w:val="18"/>
                <w:lang w:val="it-IT"/>
              </w:rPr>
            </w:pPr>
            <w:r>
              <w:rPr>
                <w:bCs/>
                <w:iCs/>
                <w:sz w:val="18"/>
                <w:szCs w:val="18"/>
                <w:lang w:val="it-IT"/>
              </w:rPr>
              <w:t>DOCX, PDF, Markdown</w:t>
            </w:r>
          </w:p>
        </w:tc>
      </w:tr>
      <w:tr w:rsidR="00AA2555" w:rsidRPr="00CC6827" w14:paraId="6C966326" w14:textId="77777777" w:rsidTr="00D230DF">
        <w:trPr>
          <w:cantSplit/>
          <w:tblCellSpacing w:w="15" w:type="dxa"/>
        </w:trPr>
        <w:tc>
          <w:tcPr>
            <w:tcW w:w="0" w:type="auto"/>
            <w:vAlign w:val="center"/>
            <w:hideMark/>
          </w:tcPr>
          <w:p w14:paraId="650945C5" w14:textId="77777777" w:rsidR="00AA2555" w:rsidRPr="00CC6827" w:rsidRDefault="00AA2555" w:rsidP="00AA2555">
            <w:pPr>
              <w:rPr>
                <w:bCs/>
                <w:iCs/>
                <w:sz w:val="18"/>
                <w:szCs w:val="18"/>
                <w:lang w:val="it-IT"/>
              </w:rPr>
            </w:pPr>
            <w:r>
              <w:rPr>
                <w:bCs/>
                <w:iCs/>
                <w:sz w:val="18"/>
                <w:szCs w:val="18"/>
                <w:lang w:val="it-IT"/>
              </w:rPr>
              <w:t>SHA</w:t>
              <w:noBreakHyphen/>
              <w:t>256 (DOCX)</w:t>
            </w:r>
          </w:p>
        </w:tc>
        <w:tc>
          <w:tcPr>
            <w:tcW w:w="0" w:type="auto"/>
            <w:vAlign w:val="center"/>
            <w:hideMark/>
          </w:tcPr>
          <w:p w14:paraId="2FC67C2C" w14:textId="77777777" w:rsidR="00AA2555" w:rsidRPr="00CC6827" w:rsidRDefault="00AA2555" w:rsidP="00AA2555">
            <w:pPr>
              <w:rPr>
                <w:bCs/>
                <w:iCs/>
                <w:sz w:val="18"/>
                <w:szCs w:val="18"/>
                <w:lang w:val="it-IT"/>
              </w:rPr>
            </w:pPr>
            <w:r>
              <w:rPr>
                <w:bCs/>
                <w:iCs/>
                <w:sz w:val="18"/>
                <w:szCs w:val="18"/>
                <w:lang w:val="it-IT"/>
              </w:rPr>
              <w:t>To be generated</w:t>
            </w:r>
          </w:p>
        </w:tc>
      </w:tr>
      <w:tr w:rsidR="00AA2555" w:rsidRPr="00CC6827" w14:paraId="0A39C048" w14:textId="77777777" w:rsidTr="00D230DF">
        <w:trPr>
          <w:cantSplit/>
          <w:tblCellSpacing w:w="15" w:type="dxa"/>
        </w:trPr>
        <w:tc>
          <w:tcPr>
            <w:tcW w:w="0" w:type="auto"/>
            <w:vAlign w:val="center"/>
            <w:hideMark/>
          </w:tcPr>
          <w:p w14:paraId="6066875D" w14:textId="77777777" w:rsidR="00AA2555" w:rsidRPr="00CC6827" w:rsidRDefault="00AA2555" w:rsidP="00AA2555">
            <w:pPr>
              <w:rPr>
                <w:bCs/>
                <w:iCs/>
                <w:sz w:val="18"/>
                <w:szCs w:val="18"/>
                <w:lang w:val="it-IT"/>
              </w:rPr>
            </w:pPr>
            <w:r>
              <w:rPr>
                <w:bCs/>
                <w:iCs/>
                <w:sz w:val="18"/>
                <w:szCs w:val="18"/>
                <w:lang w:val="it-IT"/>
              </w:rPr>
              <w:t>SHA</w:t>
              <w:noBreakHyphen/>
              <w:t>256 (PDF)</w:t>
            </w:r>
          </w:p>
        </w:tc>
        <w:tc>
          <w:tcPr>
            <w:tcW w:w="0" w:type="auto"/>
            <w:vAlign w:val="center"/>
            <w:hideMark/>
          </w:tcPr>
          <w:p w14:paraId="5863DD9D" w14:textId="77777777" w:rsidR="00AA2555" w:rsidRPr="00CC6827" w:rsidRDefault="00AA2555" w:rsidP="00AA2555">
            <w:pPr>
              <w:rPr>
                <w:bCs/>
                <w:iCs/>
                <w:sz w:val="18"/>
                <w:szCs w:val="18"/>
                <w:lang w:val="it-IT"/>
              </w:rPr>
            </w:pPr>
            <w:r>
              <w:rPr>
                <w:bCs/>
                <w:iCs/>
                <w:sz w:val="18"/>
                <w:szCs w:val="18"/>
                <w:lang w:val="it-IT"/>
              </w:rPr>
              <w:t>To be generated</w:t>
            </w:r>
          </w:p>
        </w:tc>
      </w:tr>
      <w:tr w:rsidR="00AA2555" w:rsidRPr="00CC6827" w14:paraId="73C63999" w14:textId="77777777" w:rsidTr="00D230DF">
        <w:trPr>
          <w:cantSplit/>
          <w:tblCellSpacing w:w="15" w:type="dxa"/>
        </w:trPr>
        <w:tc>
          <w:tcPr>
            <w:tcW w:w="0" w:type="auto"/>
            <w:vAlign w:val="center"/>
            <w:hideMark/>
          </w:tcPr>
          <w:p w14:paraId="64924160" w14:textId="77777777" w:rsidR="00AA2555" w:rsidRPr="00CC6827" w:rsidRDefault="00AA2555" w:rsidP="00AA2555">
            <w:pPr>
              <w:rPr>
                <w:bCs/>
                <w:iCs/>
                <w:sz w:val="18"/>
                <w:szCs w:val="18"/>
                <w:lang w:val="it-IT"/>
              </w:rPr>
            </w:pPr>
            <w:r>
              <w:rPr>
                <w:bCs/>
                <w:iCs/>
                <w:sz w:val="18"/>
                <w:szCs w:val="18"/>
                <w:lang w:val="it-IT"/>
              </w:rPr>
              <w:t>SHA</w:t>
              <w:noBreakHyphen/>
              <w:t>256 (Markdown)</w:t>
            </w:r>
          </w:p>
        </w:tc>
        <w:tc>
          <w:tcPr>
            <w:tcW w:w="0" w:type="auto"/>
            <w:vAlign w:val="center"/>
            <w:hideMark/>
          </w:tcPr>
          <w:p w14:paraId="59E2FB0E" w14:textId="77777777" w:rsidR="00AA2555" w:rsidRPr="00CC6827" w:rsidRDefault="00AA2555" w:rsidP="00AA2555">
            <w:pPr>
              <w:rPr>
                <w:bCs/>
                <w:iCs/>
                <w:sz w:val="18"/>
                <w:szCs w:val="18"/>
                <w:lang w:val="it-IT"/>
              </w:rPr>
            </w:pPr>
            <w:r>
              <w:rPr>
                <w:bCs/>
                <w:iCs/>
                <w:sz w:val="18"/>
                <w:szCs w:val="18"/>
                <w:lang w:val="it-IT"/>
              </w:rPr>
              <w:t>To be generated</w:t>
            </w:r>
          </w:p>
        </w:tc>
      </w:tr>
      <w:tr w:rsidR="00AA2555" w:rsidRPr="00CC6827" w14:paraId="081CCD0C" w14:textId="77777777" w:rsidTr="00D230DF">
        <w:trPr>
          <w:cantSplit/>
          <w:tblCellSpacing w:w="15" w:type="dxa"/>
        </w:trPr>
        <w:tc>
          <w:tcPr>
            <w:tcW w:w="0" w:type="auto"/>
            <w:vAlign w:val="center"/>
            <w:hideMark/>
          </w:tcPr>
          <w:p w14:paraId="169CA9E8" w14:textId="77777777" w:rsidR="00AA2555" w:rsidRPr="00CC6827" w:rsidRDefault="00AA2555" w:rsidP="00AA2555">
            <w:pPr>
              <w:rPr>
                <w:bCs/>
                <w:iCs/>
                <w:sz w:val="18"/>
                <w:szCs w:val="18"/>
                <w:lang w:val="it-IT"/>
              </w:rPr>
            </w:pPr>
            <w:r>
              <w:rPr>
                <w:bCs/>
                <w:iCs/>
                <w:sz w:val="18"/>
                <w:szCs w:val="18"/>
                <w:lang w:val="it-IT"/>
              </w:rPr>
              <w:t>Verification Suite</w:t>
            </w:r>
          </w:p>
        </w:tc>
        <w:tc>
          <w:tcPr>
            <w:tcW w:w="0" w:type="auto"/>
            <w:vAlign w:val="center"/>
            <w:hideMark/>
          </w:tcPr>
          <w:p w14:paraId="132EDE8F" w14:textId="77777777" w:rsidR="00AA2555" w:rsidRPr="00CC6827" w:rsidRDefault="00AA2555" w:rsidP="00AA2555">
            <w:pPr>
              <w:rPr>
                <w:bCs/>
                <w:iCs/>
                <w:sz w:val="18"/>
                <w:szCs w:val="18"/>
                <w:lang w:val="it-IT"/>
              </w:rPr>
            </w:pPr>
            <w:r>
              <w:rPr>
                <w:bCs/>
                <w:iCs/>
                <w:sz w:val="18"/>
                <w:szCs w:val="18"/>
                <w:lang w:val="it-IT"/>
              </w:rPr>
              <w:t>OpenPGP + SHA</w:t>
              <w:noBreakHyphen/>
              <w:t>256</w:t>
            </w:r>
          </w:p>
        </w:tc>
      </w:tr>
    </w:tbl>
    <w:p w14:paraId="53F30892" w14:textId="77777777" w:rsidR="00AA2555" w:rsidRPr="00AA2555" w:rsidRDefault="00AA2555" w:rsidP="00AA2555">
      <w:pPr>
        <w:rPr>
          <w:b/>
          <w:bCs/>
          <w:iCs/>
        </w:rPr>
      </w:pPr>
      <w:r>
        <w:rPr>
          <w:b/>
          <w:bCs/>
          <w:iCs/>
        </w:rPr>
        <w:t>Part 4: Pre</w:t>
        <w:noBreakHyphen/>
        <w:t>Release Completion Checklist</w:t>
      </w:r>
    </w:p>
    <w:p w14:paraId="2D9CA042" w14:textId="77777777" w:rsidR="00AA2555" w:rsidRPr="00AA2555" w:rsidRDefault="00AA2555" w:rsidP="00AA2555">
      <w:pPr>
        <w:rPr>
          <w:b/>
          <w:bCs/>
          <w:iCs/>
        </w:rPr>
      </w:pPr>
      <w:r>
        <w:rPr>
          <w:b/>
          <w:bCs/>
          <w:iCs/>
        </w:rPr>
        <w:t>Document Integrity</w:t>
      </w:r>
    </w:p>
    <w:p w14:paraId="6CBCC7EF" w14:textId="77777777" w:rsidR="00AA2555" w:rsidRPr="00AA2555" w:rsidRDefault="00AA2555">
      <w:pPr>
        <w:numPr>
          <w:ilvl w:val="0"/>
          <w:numId w:val="97"/>
        </w:numPr>
        <w:rPr>
          <w:bCs/>
          <w:iCs/>
          <w:lang w:val="it-IT"/>
        </w:rPr>
      </w:pPr>
      <w:r>
        <w:rPr>
          <w:bCs/>
          <w:iCs/>
          <w:lang w:val="it-IT"/>
        </w:rPr>
        <w:t>[ ] All fixes integrated</w:t>
      </w:r>
    </w:p>
    <w:p w14:paraId="214F125D" w14:textId="77777777" w:rsidR="00AA2555" w:rsidRPr="00AA2555" w:rsidRDefault="00AA2555">
      <w:pPr>
        <w:numPr>
          <w:ilvl w:val="0"/>
          <w:numId w:val="97"/>
        </w:numPr>
        <w:rPr>
          <w:bCs/>
          <w:iCs/>
          <w:lang w:val="it-IT"/>
        </w:rPr>
      </w:pPr>
      <w:r>
        <w:rPr>
          <w:bCs/>
          <w:iCs/>
          <w:lang w:val="it-IT"/>
        </w:rPr>
        <w:t>[ ] Cross</w:t>
        <w:noBreakHyphen/>
        <w:t>references verified</w:t>
      </w:r>
    </w:p>
    <w:p w14:paraId="71803B0C" w14:textId="77777777" w:rsidR="00AA2555" w:rsidRPr="00AA2555" w:rsidRDefault="00AA2555">
      <w:pPr>
        <w:numPr>
          <w:ilvl w:val="0"/>
          <w:numId w:val="97"/>
        </w:numPr>
        <w:rPr>
          <w:bCs/>
          <w:iCs/>
          <w:lang w:val="it-IT"/>
        </w:rPr>
      </w:pPr>
      <w:r>
        <w:rPr>
          <w:bCs/>
          <w:iCs/>
          <w:lang w:val="it-IT"/>
        </w:rPr>
        <w:t>[ ] Tables/images preserved</w:t>
      </w:r>
    </w:p>
    <w:p w14:paraId="5F661D37" w14:textId="77777777" w:rsidR="00AA2555" w:rsidRPr="00AA2555" w:rsidRDefault="00AA2555">
      <w:pPr>
        <w:numPr>
          <w:ilvl w:val="0"/>
          <w:numId w:val="97"/>
        </w:numPr>
        <w:rPr>
          <w:bCs/>
          <w:iCs/>
          <w:lang w:val="it-IT"/>
        </w:rPr>
      </w:pPr>
      <w:r>
        <w:rPr>
          <w:bCs/>
          <w:iCs/>
          <w:lang w:val="it-IT"/>
        </w:rPr>
        <w:lastRenderedPageBreak/>
        <w:t>[ ] Glossary complete</w:t>
      </w:r>
    </w:p>
    <w:p w14:paraId="6B7BA982" w14:textId="77777777" w:rsidR="00AA2555" w:rsidRPr="00AA2555" w:rsidRDefault="00AA2555">
      <w:pPr>
        <w:numPr>
          <w:ilvl w:val="0"/>
          <w:numId w:val="97"/>
        </w:numPr>
        <w:rPr>
          <w:bCs/>
          <w:iCs/>
          <w:lang w:val="it-IT"/>
        </w:rPr>
      </w:pPr>
      <w:r>
        <w:rPr>
          <w:bCs/>
          <w:iCs/>
          <w:lang w:val="it-IT"/>
        </w:rPr>
        <w:t>[ ] No tracked changes</w:t>
      </w:r>
    </w:p>
    <w:p w14:paraId="0222DAF7" w14:textId="77777777" w:rsidR="00AA2555" w:rsidRPr="00AA2555" w:rsidRDefault="00AA2555">
      <w:pPr>
        <w:numPr>
          <w:ilvl w:val="0"/>
          <w:numId w:val="97"/>
        </w:numPr>
        <w:rPr>
          <w:bCs/>
          <w:iCs/>
          <w:lang w:val="it-IT"/>
        </w:rPr>
      </w:pPr>
      <w:r>
        <w:rPr>
          <w:bCs/>
          <w:iCs/>
          <w:lang w:val="it-IT"/>
        </w:rPr>
        <w:t>[ ] Styles normalised</w:t>
      </w:r>
    </w:p>
    <w:p w14:paraId="0E36D73A" w14:textId="77777777" w:rsidR="00AA2555" w:rsidRPr="00AA2555" w:rsidRDefault="00AA2555">
      <w:pPr>
        <w:numPr>
          <w:ilvl w:val="0"/>
          <w:numId w:val="97"/>
        </w:numPr>
        <w:rPr>
          <w:bCs/>
          <w:iCs/>
          <w:lang w:val="it-IT"/>
        </w:rPr>
      </w:pPr>
      <w:r>
        <w:rPr>
          <w:bCs/>
          <w:iCs/>
          <w:lang w:val="it-IT"/>
        </w:rPr>
        <w:t>[ ] Page numbering correct</w:t>
      </w:r>
    </w:p>
    <w:p w14:paraId="68EB86F7" w14:textId="77777777" w:rsidR="00AA2555" w:rsidRPr="00AA2555" w:rsidRDefault="00AA2555">
      <w:pPr>
        <w:numPr>
          <w:ilvl w:val="0"/>
          <w:numId w:val="97"/>
        </w:numPr>
        <w:rPr>
          <w:bCs/>
          <w:iCs/>
          <w:lang w:val="it-IT"/>
        </w:rPr>
      </w:pPr>
      <w:r>
        <w:rPr>
          <w:bCs/>
          <w:iCs/>
          <w:lang w:val="it-IT"/>
        </w:rPr>
        <w:t>[ ] Metadata scrubbed</w:t>
      </w:r>
    </w:p>
    <w:p w14:paraId="2EA599BB" w14:textId="77777777" w:rsidR="00AA2555" w:rsidRPr="00AA2555" w:rsidRDefault="00AA2555" w:rsidP="00AA2555">
      <w:pPr>
        <w:rPr>
          <w:b/>
          <w:bCs/>
          <w:iCs/>
          <w:lang w:val="it-IT"/>
        </w:rPr>
      </w:pPr>
      <w:r>
        <w:rPr>
          <w:b/>
          <w:bCs/>
          <w:iCs/>
          <w:lang w:val="it-IT"/>
        </w:rPr>
        <w:t>Cryptographic Preparation</w:t>
      </w:r>
    </w:p>
    <w:p w14:paraId="22077945" w14:textId="77777777" w:rsidR="00AA2555" w:rsidRPr="00AA2555" w:rsidRDefault="00AA2555">
      <w:pPr>
        <w:numPr>
          <w:ilvl w:val="0"/>
          <w:numId w:val="98"/>
        </w:numPr>
        <w:rPr>
          <w:bCs/>
          <w:iCs/>
          <w:lang w:val="it-IT"/>
        </w:rPr>
      </w:pPr>
      <w:r>
        <w:rPr>
          <w:bCs/>
          <w:iCs/>
          <w:lang w:val="it-IT"/>
        </w:rPr>
        <w:t>[ ] Final DOCX/PDF/MD generated</w:t>
      </w:r>
    </w:p>
    <w:p w14:paraId="13C419D8" w14:textId="77777777" w:rsidR="00AA2555" w:rsidRPr="00AA2555" w:rsidRDefault="00AA2555">
      <w:pPr>
        <w:numPr>
          <w:ilvl w:val="0"/>
          <w:numId w:val="98"/>
        </w:numPr>
        <w:rPr>
          <w:bCs/>
          <w:iCs/>
          <w:lang w:val="it-IT"/>
        </w:rPr>
      </w:pPr>
      <w:r>
        <w:rPr>
          <w:bCs/>
          <w:iCs/>
          <w:lang w:val="it-IT"/>
        </w:rPr>
        <w:t>[ ] SHA</w:t>
        <w:noBreakHyphen/>
        <w:t>256 checksums computed</w:t>
      </w:r>
    </w:p>
    <w:p w14:paraId="65203BC6" w14:textId="77777777" w:rsidR="00AA2555" w:rsidRPr="00AA2555" w:rsidRDefault="00AA2555">
      <w:pPr>
        <w:numPr>
          <w:ilvl w:val="0"/>
          <w:numId w:val="98"/>
        </w:numPr>
        <w:rPr>
          <w:bCs/>
          <w:iCs/>
          <w:lang w:val="it-IT"/>
        </w:rPr>
      </w:pPr>
      <w:r>
        <w:rPr>
          <w:bCs/>
          <w:iCs/>
          <w:lang w:val="it-IT"/>
        </w:rPr>
        <w:t>[ ] SHA256_SUMS.txt created</w:t>
      </w:r>
    </w:p>
    <w:p w14:paraId="20A1FFA3" w14:textId="77777777" w:rsidR="00AA2555" w:rsidRPr="00AA2555" w:rsidRDefault="00AA2555">
      <w:pPr>
        <w:numPr>
          <w:ilvl w:val="0"/>
          <w:numId w:val="98"/>
        </w:numPr>
        <w:rPr>
          <w:bCs/>
          <w:iCs/>
          <w:lang w:val="it-IT"/>
        </w:rPr>
      </w:pPr>
      <w:r>
        <w:rPr>
          <w:bCs/>
          <w:iCs/>
          <w:lang w:val="it-IT"/>
        </w:rPr>
        <w:t>[ ] RELEASE_MANIFEST.json created</w:t>
      </w:r>
    </w:p>
    <w:p w14:paraId="01D8C87D" w14:textId="77777777" w:rsidR="00AA2555" w:rsidRPr="00AA2555" w:rsidRDefault="00AA2555">
      <w:pPr>
        <w:numPr>
          <w:ilvl w:val="0"/>
          <w:numId w:val="98"/>
        </w:numPr>
        <w:rPr>
          <w:bCs/>
          <w:iCs/>
          <w:lang w:val="it-IT"/>
        </w:rPr>
      </w:pPr>
      <w:r>
        <w:rPr>
          <w:bCs/>
          <w:iCs/>
          <w:lang w:val="it-IT"/>
        </w:rPr>
        <w:t>[ ] Detached GPG signatures created</w:t>
      </w:r>
    </w:p>
    <w:p w14:paraId="749026B1" w14:textId="77777777" w:rsidR="00AA2555" w:rsidRPr="00AA2555" w:rsidRDefault="00AA2555">
      <w:pPr>
        <w:numPr>
          <w:ilvl w:val="0"/>
          <w:numId w:val="98"/>
        </w:numPr>
        <w:rPr>
          <w:bCs/>
          <w:iCs/>
          <w:lang w:val="it-IT"/>
        </w:rPr>
      </w:pPr>
      <w:r>
        <w:rPr>
          <w:bCs/>
          <w:iCs/>
          <w:lang w:val="it-IT"/>
        </w:rPr>
        <w:t>[ ] Public signing key published</w:t>
      </w:r>
    </w:p>
    <w:p w14:paraId="592958DA" w14:textId="77777777" w:rsidR="00AA2555" w:rsidRPr="00AA2555" w:rsidRDefault="00AA2555">
      <w:pPr>
        <w:numPr>
          <w:ilvl w:val="0"/>
          <w:numId w:val="98"/>
        </w:numPr>
        <w:rPr>
          <w:bCs/>
          <w:iCs/>
          <w:lang w:val="it-IT"/>
        </w:rPr>
      </w:pPr>
      <w:r>
        <w:rPr>
          <w:bCs/>
          <w:iCs/>
          <w:lang w:val="it-IT"/>
        </w:rPr>
        <w:t>[ ] VERIFICATION.md prepared</w:t>
      </w:r>
    </w:p>
    <w:p w14:paraId="22427A0A" w14:textId="77777777" w:rsidR="00AA2555" w:rsidRPr="00AA2555" w:rsidRDefault="00AA2555">
      <w:pPr>
        <w:numPr>
          <w:ilvl w:val="0"/>
          <w:numId w:val="98"/>
        </w:numPr>
        <w:rPr>
          <w:bCs/>
          <w:iCs/>
          <w:lang w:val="it-IT"/>
        </w:rPr>
      </w:pPr>
      <w:r>
        <w:rPr>
          <w:bCs/>
          <w:iCs/>
          <w:lang w:val="it-IT"/>
        </w:rPr>
        <w:t>[ ] Technical verification manual prepared</w:t>
      </w:r>
    </w:p>
    <w:p w14:paraId="6B50991D" w14:textId="77777777" w:rsidR="00AA2555" w:rsidRPr="00AA2555" w:rsidRDefault="00AA2555" w:rsidP="00AA2555">
      <w:pPr>
        <w:rPr>
          <w:b/>
          <w:bCs/>
          <w:iCs/>
          <w:lang w:val="it-IT"/>
        </w:rPr>
      </w:pPr>
      <w:r>
        <w:rPr>
          <w:b/>
          <w:bCs/>
          <w:iCs/>
          <w:lang w:val="it-IT"/>
        </w:rPr>
        <w:t>Repository and Publication</w:t>
      </w:r>
    </w:p>
    <w:p w14:paraId="0E0ED251" w14:textId="77777777" w:rsidR="00AA2555" w:rsidRPr="00AA2555" w:rsidRDefault="00AA2555">
      <w:pPr>
        <w:numPr>
          <w:ilvl w:val="0"/>
          <w:numId w:val="99"/>
        </w:numPr>
        <w:rPr>
          <w:bCs/>
          <w:iCs/>
          <w:lang w:val="it-IT"/>
        </w:rPr>
      </w:pPr>
      <w:r>
        <w:rPr>
          <w:bCs/>
          <w:iCs/>
          <w:lang w:val="it-IT"/>
        </w:rPr>
        <w:t>[ ] GitHub tag v1.0</w:t>
      </w:r>
    </w:p>
    <w:p w14:paraId="69A72CBD" w14:textId="77777777" w:rsidR="00AA2555" w:rsidRPr="00AA2555" w:rsidRDefault="00AA2555">
      <w:pPr>
        <w:numPr>
          <w:ilvl w:val="0"/>
          <w:numId w:val="99"/>
        </w:numPr>
        <w:rPr>
          <w:bCs/>
          <w:iCs/>
          <w:lang w:val="it-IT"/>
        </w:rPr>
      </w:pPr>
      <w:r>
        <w:rPr>
          <w:bCs/>
          <w:iCs/>
          <w:lang w:val="it-IT"/>
        </w:rPr>
        <w:t>[ ] Release ZIP published</w:t>
      </w:r>
    </w:p>
    <w:p w14:paraId="4D6C3B28" w14:textId="77777777" w:rsidR="00AA2555" w:rsidRPr="00AA2555" w:rsidRDefault="00AA2555">
      <w:pPr>
        <w:numPr>
          <w:ilvl w:val="0"/>
          <w:numId w:val="99"/>
        </w:numPr>
        <w:rPr>
          <w:bCs/>
          <w:iCs/>
          <w:lang w:val="it-IT"/>
        </w:rPr>
      </w:pPr>
      <w:r>
        <w:rPr>
          <w:bCs/>
          <w:iCs/>
          <w:lang w:val="it-IT"/>
        </w:rPr>
        <w:t>[ ] README updated</w:t>
      </w:r>
    </w:p>
    <w:p w14:paraId="4C2647F8" w14:textId="77777777" w:rsidR="00AA2555" w:rsidRPr="00AA2555" w:rsidRDefault="00AA2555">
      <w:pPr>
        <w:numPr>
          <w:ilvl w:val="0"/>
          <w:numId w:val="99"/>
        </w:numPr>
        <w:rPr>
          <w:bCs/>
          <w:iCs/>
          <w:lang w:val="it-IT"/>
        </w:rPr>
      </w:pPr>
      <w:r>
        <w:rPr>
          <w:bCs/>
          <w:iCs/>
          <w:lang w:val="it-IT"/>
        </w:rPr>
        <w:t>[ ] RELEASE_NOTES complete</w:t>
      </w:r>
    </w:p>
    <w:p w14:paraId="73A3D825" w14:textId="77777777" w:rsidR="00AA2555" w:rsidRPr="00AA2555" w:rsidRDefault="00AA2555">
      <w:pPr>
        <w:numPr>
          <w:ilvl w:val="0"/>
          <w:numId w:val="99"/>
        </w:numPr>
        <w:rPr>
          <w:bCs/>
          <w:iCs/>
          <w:lang w:val="it-IT"/>
        </w:rPr>
      </w:pPr>
      <w:r>
        <w:rPr>
          <w:bCs/>
          <w:iCs/>
          <w:lang w:val="it-IT"/>
        </w:rPr>
        <w:t>[ ] FORK_POLICY reviewed</w:t>
      </w:r>
    </w:p>
    <w:p w14:paraId="6FA80896" w14:textId="77777777" w:rsidR="00AA2555" w:rsidRPr="00AA2555" w:rsidRDefault="00AA2555">
      <w:pPr>
        <w:numPr>
          <w:ilvl w:val="0"/>
          <w:numId w:val="99"/>
        </w:numPr>
        <w:rPr>
          <w:bCs/>
          <w:iCs/>
          <w:lang w:val="it-IT"/>
        </w:rPr>
      </w:pPr>
      <w:r>
        <w:rPr>
          <w:bCs/>
          <w:iCs/>
          <w:lang w:val="it-IT"/>
        </w:rPr>
        <w:t>[ ] CANONICAL_REGISTRY updated</w:t>
      </w:r>
    </w:p>
    <w:p w14:paraId="1C5E5A28" w14:textId="77777777" w:rsidR="00AA2555" w:rsidRPr="00AA2555" w:rsidRDefault="00AA2555">
      <w:pPr>
        <w:numPr>
          <w:ilvl w:val="0"/>
          <w:numId w:val="99"/>
        </w:numPr>
        <w:rPr>
          <w:bCs/>
          <w:iCs/>
          <w:lang w:val="it-IT"/>
        </w:rPr>
      </w:pPr>
      <w:r>
        <w:rPr>
          <w:bCs/>
          <w:iCs/>
          <w:lang w:val="it-IT"/>
        </w:rPr>
        <w:t>[ ] LICENSE included</w:t>
      </w:r>
    </w:p>
    <w:p w14:paraId="6AB56727" w14:textId="77777777" w:rsidR="00AA2555" w:rsidRPr="00AA2555" w:rsidRDefault="00AA2555">
      <w:pPr>
        <w:numPr>
          <w:ilvl w:val="0"/>
          <w:numId w:val="99"/>
        </w:numPr>
        <w:rPr>
          <w:bCs/>
          <w:iCs/>
          <w:lang w:val="it-IT"/>
        </w:rPr>
      </w:pPr>
      <w:r>
        <w:rPr>
          <w:bCs/>
          <w:iCs/>
          <w:lang w:val="it-IT"/>
        </w:rPr>
        <w:lastRenderedPageBreak/>
        <w:t>[ ] Constitutional documents included</w:t>
      </w:r>
    </w:p>
    <w:p w14:paraId="4C432CF7" w14:textId="77777777" w:rsidR="00AA2555" w:rsidRPr="00AA2555" w:rsidRDefault="00AA2555" w:rsidP="00AA2555">
      <w:pPr>
        <w:rPr>
          <w:b/>
          <w:bCs/>
          <w:iCs/>
          <w:lang w:val="it-IT"/>
        </w:rPr>
      </w:pPr>
      <w:r>
        <w:rPr>
          <w:b/>
          <w:bCs/>
          <w:iCs/>
          <w:lang w:val="it-IT"/>
        </w:rPr>
        <w:t>Offline Continuity</w:t>
      </w:r>
    </w:p>
    <w:p w14:paraId="4820EBDA" w14:textId="77777777" w:rsidR="00AA2555" w:rsidRPr="00AA2555" w:rsidRDefault="00AA2555">
      <w:pPr>
        <w:numPr>
          <w:ilvl w:val="0"/>
          <w:numId w:val="100"/>
        </w:numPr>
        <w:rPr>
          <w:bCs/>
          <w:iCs/>
          <w:lang w:val="it-IT"/>
        </w:rPr>
      </w:pPr>
      <w:r>
        <w:rPr>
          <w:bCs/>
          <w:iCs/>
          <w:lang w:val="it-IT"/>
        </w:rPr>
        <w:t>[ ] Offline continuity package created</w:t>
      </w:r>
    </w:p>
    <w:p w14:paraId="3204E828" w14:textId="77777777" w:rsidR="00AA2555" w:rsidRPr="00AA2555" w:rsidRDefault="00AA2555">
      <w:pPr>
        <w:numPr>
          <w:ilvl w:val="0"/>
          <w:numId w:val="100"/>
        </w:numPr>
        <w:rPr>
          <w:bCs/>
          <w:iCs/>
          <w:lang w:val="it-IT"/>
        </w:rPr>
      </w:pPr>
      <w:r>
        <w:rPr>
          <w:bCs/>
          <w:iCs/>
          <w:lang w:val="it-IT"/>
        </w:rPr>
        <w:t>[ ] Printed verification packet prepared</w:t>
      </w:r>
    </w:p>
    <w:p w14:paraId="014B17D5" w14:textId="77777777" w:rsidR="00AA2555" w:rsidRPr="00AA2555" w:rsidRDefault="00AA2555">
      <w:pPr>
        <w:numPr>
          <w:ilvl w:val="0"/>
          <w:numId w:val="100"/>
        </w:numPr>
        <w:rPr>
          <w:bCs/>
          <w:iCs/>
          <w:lang w:val="it-IT"/>
        </w:rPr>
      </w:pPr>
      <w:r>
        <w:rPr>
          <w:bCs/>
          <w:iCs/>
          <w:lang w:val="it-IT"/>
        </w:rPr>
        <w:t>[ ] Institutional archive deposit arranged</w:t>
      </w:r>
    </w:p>
    <w:p w14:paraId="38DDFCED" w14:textId="77777777" w:rsidR="00AA2555" w:rsidRPr="00AA2555" w:rsidRDefault="00AA2555">
      <w:pPr>
        <w:numPr>
          <w:ilvl w:val="0"/>
          <w:numId w:val="100"/>
        </w:numPr>
        <w:rPr>
          <w:bCs/>
          <w:iCs/>
          <w:lang w:val="it-IT"/>
        </w:rPr>
      </w:pPr>
      <w:r>
        <w:rPr>
          <w:bCs/>
          <w:iCs/>
          <w:lang w:val="it-IT"/>
        </w:rPr>
        <w:t>[ ] Cold</w:t>
        <w:noBreakHyphen/>
        <w:t>storage backup created</w:t>
      </w:r>
    </w:p>
    <w:p w14:paraId="373CF2EE" w14:textId="77777777" w:rsidR="00AA2555" w:rsidRPr="00AA2555" w:rsidRDefault="00AA2555">
      <w:pPr>
        <w:numPr>
          <w:ilvl w:val="0"/>
          <w:numId w:val="100"/>
        </w:numPr>
        <w:rPr>
          <w:bCs/>
          <w:iCs/>
          <w:lang w:val="it-IT"/>
        </w:rPr>
      </w:pPr>
      <w:r>
        <w:rPr>
          <w:bCs/>
          <w:iCs/>
          <w:lang w:val="it-IT"/>
        </w:rPr>
        <w:t>[ ] Trustee copy distributed</w:t>
      </w:r>
    </w:p>
    <w:p w14:paraId="384069CE" w14:textId="77777777" w:rsidR="00AA2555" w:rsidRPr="00AA2555" w:rsidRDefault="00AA2555" w:rsidP="00AA2555">
      <w:pPr>
        <w:rPr>
          <w:b/>
          <w:bCs/>
          <w:iCs/>
          <w:lang w:val="it-IT"/>
        </w:rPr>
      </w:pPr>
      <w:r>
        <w:rPr>
          <w:b/>
          <w:bCs/>
          <w:iCs/>
          <w:lang w:val="it-IT"/>
        </w:rPr>
        <w:t>Governance Approval</w:t>
      </w:r>
    </w:p>
    <w:p w14:paraId="1A27D968" w14:textId="77777777" w:rsidR="00AA2555" w:rsidRPr="00AA2555" w:rsidRDefault="00AA2555">
      <w:pPr>
        <w:numPr>
          <w:ilvl w:val="0"/>
          <w:numId w:val="101"/>
        </w:numPr>
        <w:rPr>
          <w:bCs/>
          <w:iCs/>
          <w:lang w:val="it-IT"/>
        </w:rPr>
      </w:pPr>
      <w:r>
        <w:rPr>
          <w:bCs/>
          <w:iCs/>
          <w:lang w:val="it-IT"/>
        </w:rPr>
        <w:t>[ ] Governance decision record</w:t>
      </w:r>
    </w:p>
    <w:p w14:paraId="05CC2EE5" w14:textId="77777777" w:rsidR="00AA2555" w:rsidRPr="00AA2555" w:rsidRDefault="00AA2555">
      <w:pPr>
        <w:numPr>
          <w:ilvl w:val="0"/>
          <w:numId w:val="101"/>
        </w:numPr>
        <w:rPr>
          <w:bCs/>
          <w:iCs/>
          <w:lang w:val="it-IT"/>
        </w:rPr>
      </w:pPr>
      <w:r>
        <w:rPr>
          <w:bCs/>
          <w:iCs/>
          <w:lang w:val="it-IT"/>
        </w:rPr>
        <w:t>[ ] Three reviewer signatures</w:t>
      </w:r>
    </w:p>
    <w:p w14:paraId="052FBEF1" w14:textId="77777777" w:rsidR="00AA2555" w:rsidRPr="00AA2555" w:rsidRDefault="00AA2555">
      <w:pPr>
        <w:numPr>
          <w:ilvl w:val="0"/>
          <w:numId w:val="101"/>
        </w:numPr>
        <w:rPr>
          <w:bCs/>
          <w:iCs/>
          <w:lang w:val="it-IT"/>
        </w:rPr>
      </w:pPr>
      <w:r>
        <w:rPr>
          <w:bCs/>
          <w:iCs/>
          <w:lang w:val="it-IT"/>
        </w:rPr>
        <w:t>[ ] Conflicts register reviewed</w:t>
      </w:r>
    </w:p>
    <w:p w14:paraId="13BCDC6D" w14:textId="77777777" w:rsidR="00AA2555" w:rsidRPr="00AA2555" w:rsidRDefault="00AA2555">
      <w:pPr>
        <w:numPr>
          <w:ilvl w:val="0"/>
          <w:numId w:val="101"/>
        </w:numPr>
        <w:rPr>
          <w:bCs/>
          <w:iCs/>
          <w:lang w:val="it-IT"/>
        </w:rPr>
      </w:pPr>
      <w:r>
        <w:rPr>
          <w:bCs/>
          <w:iCs/>
          <w:lang w:val="it-IT"/>
        </w:rPr>
        <w:t>[ ] Release scope defined</w:t>
      </w:r>
    </w:p>
    <w:p w14:paraId="4F60EFE7" w14:textId="77777777" w:rsidR="00AA2555" w:rsidRPr="00AA2555" w:rsidRDefault="00AA2555" w:rsidP="00AA2555">
      <w:pPr>
        <w:rPr>
          <w:b/>
          <w:bCs/>
          <w:iCs/>
          <w:lang w:val="it-IT"/>
        </w:rPr>
      </w:pPr>
      <w:r>
        <w:rPr>
          <w:b/>
          <w:bCs/>
          <w:iCs/>
          <w:lang w:val="it-IT"/>
        </w:rPr>
        <w:t>Part 5: Verification Instructions</w:t>
      </w:r>
    </w:p>
    <w:p w14:paraId="54E0547F" w14:textId="77777777" w:rsidR="00AA2555" w:rsidRPr="00AA2555" w:rsidRDefault="00AA2555" w:rsidP="00AA2555">
      <w:pPr>
        <w:rPr>
          <w:b/>
          <w:bCs/>
          <w:iCs/>
          <w:lang w:val="it-IT"/>
        </w:rPr>
      </w:pPr>
      <w:r>
        <w:rPr>
          <w:b/>
          <w:bCs/>
          <w:iCs/>
          <w:lang w:val="it-IT"/>
        </w:rPr>
        <w:t>Prerequisites</w:t>
      </w:r>
    </w:p>
    <w:p w14:paraId="3D167556" w14:textId="77777777" w:rsidR="00AA2555" w:rsidRPr="00AA2555" w:rsidRDefault="00AA2555">
      <w:pPr>
        <w:numPr>
          <w:ilvl w:val="0"/>
          <w:numId w:val="102"/>
        </w:numPr>
        <w:rPr>
          <w:bCs/>
          <w:iCs/>
          <w:lang w:val="it-IT"/>
        </w:rPr>
      </w:pPr>
      <w:r>
        <w:rPr>
          <w:bCs/>
          <w:iCs/>
          <w:lang w:val="it-IT"/>
        </w:rPr>
        <w:t>gpg installed</w:t>
      </w:r>
    </w:p>
    <w:p w14:paraId="21A03EFC" w14:textId="77777777" w:rsidR="00AA2555" w:rsidRPr="00AA2555" w:rsidRDefault="00AA2555">
      <w:pPr>
        <w:numPr>
          <w:ilvl w:val="0"/>
          <w:numId w:val="102"/>
        </w:numPr>
        <w:rPr>
          <w:bCs/>
          <w:iCs/>
          <w:lang w:val="it-IT"/>
        </w:rPr>
      </w:pPr>
      <w:r>
        <w:rPr>
          <w:bCs/>
          <w:iCs/>
          <w:lang w:val="it-IT"/>
        </w:rPr>
        <w:t>Public signing key</w:t>
      </w:r>
    </w:p>
    <w:p w14:paraId="1B9CFBC0" w14:textId="77777777" w:rsidR="00AA2555" w:rsidRPr="00AA2555" w:rsidRDefault="00AA2555">
      <w:pPr>
        <w:numPr>
          <w:ilvl w:val="0"/>
          <w:numId w:val="102"/>
        </w:numPr>
        <w:rPr>
          <w:bCs/>
          <w:iCs/>
          <w:lang w:val="it-IT"/>
        </w:rPr>
      </w:pPr>
      <w:r>
        <w:rPr>
          <w:bCs/>
          <w:iCs/>
          <w:lang w:val="it-IT"/>
        </w:rPr>
        <w:t>Release package</w:t>
      </w:r>
    </w:p>
    <w:p w14:paraId="7072C30C" w14:textId="77777777" w:rsidR="00AA2555" w:rsidRPr="00AA2555" w:rsidRDefault="00AA2555" w:rsidP="00AA2555">
      <w:pPr>
        <w:rPr>
          <w:b/>
          <w:bCs/>
          <w:iCs/>
          <w:lang w:val="it-IT"/>
        </w:rPr>
      </w:pPr>
      <w:r>
        <w:rPr>
          <w:b/>
          <w:bCs/>
          <w:iCs/>
          <w:lang w:val="it-IT"/>
        </w:rPr>
        <w:t>Step 1: Import key</w:t>
      </w:r>
    </w:p>
    <w:p w14:paraId="7DB19C71" w14:textId="77777777" w:rsidR="00AA2555" w:rsidRPr="00AA2555" w:rsidRDefault="00AA2555" w:rsidP="00AA2555">
      <w:pPr>
        <w:rPr>
          <w:bCs/>
          <w:iCs/>
        </w:rPr>
      </w:pPr>
      <w:r>
        <w:rPr>
          <w:bCs/>
          <w:iCs/>
        </w:rPr>
        <w:t>gpg --import prometheus_public_key.asc</w:t>
      </w:r>
    </w:p>
    <w:p w14:paraId="21CB8946" w14:textId="77777777" w:rsidR="00AA2555" w:rsidRPr="00AA2555" w:rsidRDefault="00AA2555" w:rsidP="00AA2555">
      <w:pPr>
        <w:rPr>
          <w:b/>
          <w:bCs/>
          <w:iCs/>
        </w:rPr>
      </w:pPr>
      <w:r>
        <w:rPr>
          <w:b/>
          <w:bCs/>
          <w:iCs/>
        </w:rPr>
        <w:t>Step 2: Verify signature</w:t>
      </w:r>
    </w:p>
    <w:p w14:paraId="185DFD67" w14:textId="77777777" w:rsidR="00AA2555" w:rsidRPr="00AA2555" w:rsidRDefault="00AA2555" w:rsidP="00AA2555">
      <w:pPr>
        <w:rPr>
          <w:bCs/>
          <w:iCs/>
        </w:rPr>
      </w:pPr>
      <w:r>
        <w:rPr>
          <w:bCs/>
          <w:iCs/>
        </w:rPr>
        <w:t>gpg --verify SHA256_SUMS.txt.asc SHA256_SUMS.txt</w:t>
      </w:r>
    </w:p>
    <w:p w14:paraId="68CF0A05" w14:textId="77777777" w:rsidR="00AA2555" w:rsidRPr="00AA2555" w:rsidRDefault="00AA2555" w:rsidP="00AA2555">
      <w:pPr>
        <w:rPr>
          <w:b/>
          <w:bCs/>
          <w:iCs/>
        </w:rPr>
      </w:pPr>
      <w:r>
        <w:rPr>
          <w:b/>
          <w:bCs/>
          <w:iCs/>
        </w:rPr>
        <w:t>Step 3: Verify file integrity</w:t>
      </w:r>
    </w:p>
    <w:p w14:paraId="69C04518" w14:textId="77777777" w:rsidR="00AA2555" w:rsidRPr="00AA2555" w:rsidRDefault="00AA2555" w:rsidP="00AA2555">
      <w:pPr>
        <w:rPr>
          <w:bCs/>
          <w:iCs/>
        </w:rPr>
      </w:pPr>
      <w:r>
        <w:rPr>
          <w:bCs/>
          <w:iCs/>
        </w:rPr>
        <w:lastRenderedPageBreak/>
        <w:t>sha256sum -c SHA256_SUMS.txt</w:t>
      </w:r>
    </w:p>
    <w:p w14:paraId="10279D69" w14:textId="77777777" w:rsidR="00AA2555" w:rsidRPr="00AA2555" w:rsidRDefault="00AA2555" w:rsidP="00AA2555">
      <w:pPr>
        <w:rPr>
          <w:b/>
          <w:bCs/>
          <w:iCs/>
        </w:rPr>
      </w:pPr>
      <w:r>
        <w:rPr>
          <w:b/>
          <w:bCs/>
          <w:iCs/>
        </w:rPr>
        <w:t>Step 4: Verify manifest</w:t>
      </w:r>
    </w:p>
    <w:p w14:paraId="5ACE8A01" w14:textId="77777777" w:rsidR="00AA2555" w:rsidRPr="00AA2555" w:rsidRDefault="00AA2555" w:rsidP="00AA2555">
      <w:pPr>
        <w:rPr>
          <w:bCs/>
          <w:iCs/>
        </w:rPr>
      </w:pPr>
      <w:r>
        <w:rPr>
          <w:bCs/>
          <w:iCs/>
        </w:rPr>
        <w:t>Check version, file list, hashes.</w:t>
      </w:r>
    </w:p>
    <w:p w14:paraId="40911F6E" w14:textId="77777777" w:rsidR="00AA2555" w:rsidRPr="00AA2555" w:rsidRDefault="00AA2555" w:rsidP="00AA2555">
      <w:pPr>
        <w:rPr>
          <w:b/>
          <w:bCs/>
          <w:iCs/>
        </w:rPr>
      </w:pPr>
      <w:r>
        <w:rPr>
          <w:b/>
          <w:bCs/>
          <w:iCs/>
        </w:rPr>
        <w:t>Step 5: Verify constitutional documents</w:t>
      </w:r>
    </w:p>
    <w:p w14:paraId="1A6F9B5A" w14:textId="77777777" w:rsidR="00AA2555" w:rsidRPr="00AA2555" w:rsidRDefault="00AA2555" w:rsidP="00AA2555">
      <w:pPr>
        <w:rPr>
          <w:bCs/>
          <w:iCs/>
        </w:rPr>
      </w:pPr>
      <w:r>
        <w:rPr>
          <w:bCs/>
          <w:iCs/>
        </w:rPr>
        <w:t>Confirm hashes for:</w:t>
      </w:r>
    </w:p>
    <w:p w14:paraId="46A77DBF" w14:textId="77777777" w:rsidR="00AA2555" w:rsidRPr="00AA2555" w:rsidRDefault="00AA2555">
      <w:pPr>
        <w:numPr>
          <w:ilvl w:val="0"/>
          <w:numId w:val="103"/>
        </w:numPr>
        <w:rPr>
          <w:bCs/>
          <w:iCs/>
          <w:lang w:val="it-IT"/>
        </w:rPr>
      </w:pPr>
      <w:r>
        <w:rPr>
          <w:bCs/>
          <w:iCs/>
          <w:lang w:val="it-IT"/>
        </w:rPr>
        <w:t>Syntropic_Sovereignty_Header.md</w:t>
      </w:r>
    </w:p>
    <w:p w14:paraId="228FEF1E" w14:textId="77777777" w:rsidR="00AA2555" w:rsidRPr="00AA2555" w:rsidRDefault="00AA2555">
      <w:pPr>
        <w:numPr>
          <w:ilvl w:val="0"/>
          <w:numId w:val="103"/>
        </w:numPr>
        <w:rPr>
          <w:bCs/>
          <w:iCs/>
          <w:lang w:val="it-IT"/>
        </w:rPr>
      </w:pPr>
      <w:r>
        <w:rPr>
          <w:bCs/>
          <w:iCs/>
          <w:lang w:val="it-IT"/>
        </w:rPr>
        <w:t>h•eart•h_intelligence_Manifesto.md</w:t>
      </w:r>
    </w:p>
    <w:p w14:paraId="06D50680" w14:textId="77777777" w:rsidR="00AA2555" w:rsidRPr="00AA2555" w:rsidRDefault="00AA2555">
      <w:pPr>
        <w:numPr>
          <w:ilvl w:val="0"/>
          <w:numId w:val="103"/>
        </w:numPr>
        <w:rPr>
          <w:bCs/>
          <w:iCs/>
          <w:lang w:val="it-IT"/>
        </w:rPr>
      </w:pPr>
      <w:r>
        <w:rPr>
          <w:bCs/>
          <w:iCs/>
          <w:lang w:val="it-IT"/>
        </w:rPr>
        <w:t>CAL</w:t>
        <w:noBreakHyphen/>
        <w:t>1.0_Syntropic_rider_license.md</w:t>
      </w:r>
    </w:p>
    <w:p w14:paraId="3567239C" w14:textId="77777777" w:rsidR="00AA2555" w:rsidRPr="00AA2555" w:rsidRDefault="00AA2555" w:rsidP="00AA2555">
      <w:pPr>
        <w:rPr>
          <w:bCs/>
          <w:iCs/>
        </w:rPr>
      </w:pPr>
      <w:r>
        <w:rPr>
          <w:bCs/>
          <w:iCs/>
        </w:rPr>
        <w:t>If any step fails, the package should not be trusted.</w:t>
      </w:r>
    </w:p>
    <w:p w14:paraId="50CDD99C" w14:textId="77777777" w:rsidR="00AA2555" w:rsidRPr="00AA2555" w:rsidRDefault="00AA2555" w:rsidP="00AA2555">
      <w:pPr>
        <w:rPr>
          <w:b/>
          <w:bCs/>
          <w:iCs/>
        </w:rPr>
      </w:pPr>
      <w:r>
        <w:rPr>
          <w:b/>
          <w:bCs/>
          <w:iCs/>
        </w:rPr>
        <w:t>Part 6: Contribution Discipline and Implementation Reviewability</w:t>
      </w:r>
    </w:p>
    <w:p w14:paraId="04220985" w14:textId="77777777" w:rsidR="00AA2555" w:rsidRPr="00AA2555" w:rsidRDefault="00AA2555" w:rsidP="00AA2555">
      <w:pPr>
        <w:rPr>
          <w:bCs/>
          <w:iCs/>
          <w:lang w:val="it-IT"/>
        </w:rPr>
      </w:pPr>
      <w:r>
        <w:rPr>
          <w:bCs/>
          <w:iCs/>
          <w:lang w:val="it-IT"/>
        </w:rPr>
        <w:t>All contributions must:</w:t>
      </w:r>
    </w:p>
    <w:p w14:paraId="28D3F09C" w14:textId="77777777" w:rsidR="00AA2555" w:rsidRPr="00AA2555" w:rsidRDefault="00AA2555">
      <w:pPr>
        <w:numPr>
          <w:ilvl w:val="0"/>
          <w:numId w:val="104"/>
        </w:numPr>
        <w:rPr>
          <w:bCs/>
          <w:iCs/>
          <w:lang w:val="it-IT"/>
        </w:rPr>
      </w:pPr>
      <w:r>
        <w:rPr>
          <w:bCs/>
          <w:iCs/>
          <w:lang w:val="it-IT"/>
        </w:rPr>
        <w:t>Preserve semantic fidelity</w:t>
      </w:r>
    </w:p>
    <w:p w14:paraId="65C25A79" w14:textId="77777777" w:rsidR="00AA2555" w:rsidRPr="00AA2555" w:rsidRDefault="00AA2555">
      <w:pPr>
        <w:numPr>
          <w:ilvl w:val="0"/>
          <w:numId w:val="104"/>
        </w:numPr>
        <w:rPr>
          <w:bCs/>
          <w:iCs/>
          <w:lang w:val="it-IT"/>
        </w:rPr>
      </w:pPr>
      <w:r>
        <w:rPr>
          <w:bCs/>
          <w:iCs/>
          <w:lang w:val="it-IT"/>
        </w:rPr>
        <w:t>Include validation and reviewability</w:t>
      </w:r>
    </w:p>
    <w:p w14:paraId="6C15D0EF" w14:textId="77777777" w:rsidR="00AA2555" w:rsidRPr="00AA2555" w:rsidRDefault="00AA2555">
      <w:pPr>
        <w:numPr>
          <w:ilvl w:val="0"/>
          <w:numId w:val="104"/>
        </w:numPr>
        <w:rPr>
          <w:bCs/>
          <w:iCs/>
          <w:lang w:val="it-IT"/>
        </w:rPr>
      </w:pPr>
      <w:r>
        <w:rPr>
          <w:bCs/>
          <w:iCs/>
          <w:lang w:val="it-IT"/>
        </w:rPr>
        <w:t>Respect scope discipline</w:t>
      </w:r>
    </w:p>
    <w:p w14:paraId="1BFD6021" w14:textId="77777777" w:rsidR="00AA2555" w:rsidRPr="00AA2555" w:rsidRDefault="00AA2555">
      <w:pPr>
        <w:numPr>
          <w:ilvl w:val="0"/>
          <w:numId w:val="104"/>
        </w:numPr>
        <w:rPr>
          <w:bCs/>
          <w:iCs/>
          <w:lang w:val="it-IT"/>
        </w:rPr>
      </w:pPr>
      <w:r>
        <w:rPr>
          <w:bCs/>
          <w:iCs/>
          <w:lang w:val="it-IT"/>
        </w:rPr>
        <w:t>Be explicitly proposed</w:t>
      </w:r>
    </w:p>
    <w:p w14:paraId="625D9CD7" w14:textId="77777777" w:rsidR="00AA2555" w:rsidRPr="00AA2555" w:rsidRDefault="00AA2555" w:rsidP="00AA2555">
      <w:pPr>
        <w:rPr>
          <w:bCs/>
          <w:iCs/>
        </w:rPr>
      </w:pPr>
      <w:r>
        <w:rPr>
          <w:bCs/>
          <w:iCs/>
        </w:rPr>
        <w:t>Changes affecting canonical semantics, validation logic, or subsystem boundaries require governance approval.</w:t>
      </w:r>
    </w:p>
    <w:p w14:paraId="3C56CF8E" w14:textId="77777777" w:rsidR="00AA2555" w:rsidRDefault="00AA2555" w:rsidP="00AA2555">
      <w:pPr>
        <w:rPr>
          <w:b/>
          <w:bCs/>
          <w:iCs/>
        </w:rPr>
      </w:pPr>
      <w:r>
        <w:rPr>
          <w:b/>
          <w:bCs/>
          <w:iCs/>
        </w:rPr>
        <w:t>Without reviewability, continuity decays. Without continuity, constitutional intent becomes vulnerable to drift.</w:t>
      </w:r>
    </w:p>
    <w:p w14:paraId="69654031" w14:textId="77777777" w:rsidR="001B1D32" w:rsidRDefault="001B1D32" w:rsidP="00AA2555">
      <w:pPr>
        <w:rPr>
          <w:b/>
          <w:bCs/>
          <w:iCs/>
        </w:rPr>
      </w:pPr>
    </w:p>
    <w:p w14:paraId="6C5C8E2F" w14:textId="77777777" w:rsidR="001B1D32" w:rsidRDefault="001B1D32" w:rsidP="00AA2555">
      <w:pPr>
        <w:rPr>
          <w:b/>
          <w:bCs/>
          <w:iCs/>
        </w:rPr>
      </w:pPr>
    </w:p>
    <w:p w14:paraId="35C7A0FA" w14:textId="77777777" w:rsidR="001B1D32" w:rsidRDefault="001B1D32" w:rsidP="00AA2555">
      <w:pPr>
        <w:rPr>
          <w:b/>
          <w:bCs/>
          <w:iCs/>
        </w:rPr>
      </w:pPr>
    </w:p>
    <w:p w14:paraId="4677730F" w14:textId="77777777" w:rsidR="001B1D32" w:rsidRPr="00AA2555" w:rsidRDefault="001B1D32" w:rsidP="00AA2555">
      <w:pPr>
        <w:rPr>
          <w:bCs/>
          <w:iCs/>
        </w:rPr>
      </w:pPr>
    </w:p>
    <w:p w14:paraId="6F85D0ED" w14:textId="77777777" w:rsidR="00AA2555" w:rsidRPr="00AA2555" w:rsidRDefault="00AA2555" w:rsidP="00AA2555">
      <w:pPr>
        <w:rPr>
          <w:b/>
          <w:bCs/>
          <w:iCs/>
          <w:lang w:val="it-IT"/>
        </w:rPr>
      </w:pPr>
      <w:r>
        <w:rPr>
          <w:b/>
          <w:bCs/>
          <w:iCs/>
          <w:lang w:val="it-IT"/>
        </w:rPr>
        <w:lastRenderedPageBreak/>
        <w:t>Part 7: Fork Governance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55"/>
        <w:gridCol w:w="2818"/>
        <w:gridCol w:w="1466"/>
      </w:tblGrid>
      <w:tr w:rsidR="00AA2555" w:rsidRPr="004F6E5B" w14:paraId="479B043B" w14:textId="77777777" w:rsidTr="0084632A">
        <w:trPr>
          <w:cantSplit/>
          <w:tblHeader/>
          <w:tblCellSpacing w:w="15" w:type="dxa"/>
        </w:trPr>
        <w:tc>
          <w:tcPr>
            <w:tcW w:w="0" w:type="auto"/>
            <w:vAlign w:val="center"/>
            <w:hideMark/>
          </w:tcPr>
          <w:p w14:paraId="7BAD0310" w14:textId="77777777" w:rsidR="00AA2555" w:rsidRPr="004F6E5B" w:rsidRDefault="00AA2555" w:rsidP="00AA2555">
            <w:pPr>
              <w:rPr>
                <w:b/>
                <w:bCs/>
                <w:iCs/>
                <w:sz w:val="18"/>
                <w:szCs w:val="18"/>
                <w:lang w:val="it-IT"/>
              </w:rPr>
            </w:pPr>
            <w:r>
              <w:rPr>
                <w:b/>
                <w:bCs/>
                <w:iCs/>
                <w:sz w:val="18"/>
                <w:szCs w:val="18"/>
                <w:lang w:val="it-IT"/>
              </w:rPr>
              <w:t>Fork Type</w:t>
            </w:r>
          </w:p>
        </w:tc>
        <w:tc>
          <w:tcPr>
            <w:tcW w:w="0" w:type="auto"/>
            <w:vAlign w:val="center"/>
            <w:hideMark/>
          </w:tcPr>
          <w:p w14:paraId="375B7D77" w14:textId="77777777" w:rsidR="00AA2555" w:rsidRPr="004F6E5B" w:rsidRDefault="00AA2555" w:rsidP="00AA2555">
            <w:pPr>
              <w:rPr>
                <w:b/>
                <w:bCs/>
                <w:iCs/>
                <w:sz w:val="18"/>
                <w:szCs w:val="18"/>
                <w:lang w:val="it-IT"/>
              </w:rPr>
            </w:pPr>
            <w:r>
              <w:rPr>
                <w:b/>
                <w:bCs/>
                <w:iCs/>
                <w:sz w:val="18"/>
                <w:szCs w:val="18"/>
                <w:lang w:val="it-IT"/>
              </w:rPr>
              <w:t>Permitted Use</w:t>
            </w:r>
          </w:p>
        </w:tc>
        <w:tc>
          <w:tcPr>
            <w:tcW w:w="0" w:type="auto"/>
            <w:vAlign w:val="center"/>
            <w:hideMark/>
          </w:tcPr>
          <w:p w14:paraId="4BE9136C" w14:textId="77777777" w:rsidR="00AA2555" w:rsidRPr="004F6E5B" w:rsidRDefault="00AA2555" w:rsidP="00AA2555">
            <w:pPr>
              <w:rPr>
                <w:b/>
                <w:bCs/>
                <w:iCs/>
                <w:sz w:val="18"/>
                <w:szCs w:val="18"/>
                <w:lang w:val="it-IT"/>
              </w:rPr>
            </w:pPr>
            <w:r>
              <w:rPr>
                <w:b/>
                <w:bCs/>
                <w:iCs/>
                <w:sz w:val="18"/>
                <w:szCs w:val="18"/>
                <w:lang w:val="it-IT"/>
              </w:rPr>
              <w:t>Status</w:t>
            </w:r>
          </w:p>
        </w:tc>
      </w:tr>
      <w:tr w:rsidR="00AA2555" w:rsidRPr="004F6E5B" w14:paraId="374C4178" w14:textId="77777777" w:rsidTr="0084632A">
        <w:trPr>
          <w:cantSplit/>
          <w:tblCellSpacing w:w="15" w:type="dxa"/>
        </w:trPr>
        <w:tc>
          <w:tcPr>
            <w:tcW w:w="0" w:type="auto"/>
            <w:vAlign w:val="center"/>
            <w:hideMark/>
          </w:tcPr>
          <w:p w14:paraId="20FE17CA" w14:textId="77777777" w:rsidR="00AA2555" w:rsidRPr="004F6E5B" w:rsidRDefault="00AA2555" w:rsidP="00AA2555">
            <w:pPr>
              <w:rPr>
                <w:bCs/>
                <w:iCs/>
                <w:sz w:val="18"/>
                <w:szCs w:val="18"/>
                <w:lang w:val="it-IT"/>
              </w:rPr>
            </w:pPr>
            <w:r>
              <w:rPr>
                <w:bCs/>
                <w:iCs/>
                <w:sz w:val="18"/>
                <w:szCs w:val="18"/>
                <w:lang w:val="it-IT"/>
              </w:rPr>
              <w:t>Canonical</w:t>
            </w:r>
          </w:p>
        </w:tc>
        <w:tc>
          <w:tcPr>
            <w:tcW w:w="0" w:type="auto"/>
            <w:vAlign w:val="center"/>
            <w:hideMark/>
          </w:tcPr>
          <w:p w14:paraId="4EE35761" w14:textId="77777777" w:rsidR="00AA2555" w:rsidRPr="004F6E5B" w:rsidRDefault="00AA2555" w:rsidP="00AA2555">
            <w:pPr>
              <w:rPr>
                <w:bCs/>
                <w:iCs/>
                <w:sz w:val="18"/>
                <w:szCs w:val="18"/>
                <w:lang w:val="it-IT"/>
              </w:rPr>
            </w:pPr>
            <w:r>
              <w:rPr>
                <w:bCs/>
                <w:iCs/>
                <w:sz w:val="18"/>
                <w:szCs w:val="18"/>
                <w:lang w:val="it-IT"/>
              </w:rPr>
              <w:t>Preserves source</w:t>
              <w:noBreakHyphen/>
              <w:t>layer fidelity</w:t>
            </w:r>
          </w:p>
        </w:tc>
        <w:tc>
          <w:tcPr>
            <w:tcW w:w="0" w:type="auto"/>
            <w:vAlign w:val="center"/>
            <w:hideMark/>
          </w:tcPr>
          <w:p w14:paraId="029C0A85" w14:textId="77777777" w:rsidR="00AA2555" w:rsidRPr="004F6E5B" w:rsidRDefault="00AA2555" w:rsidP="00AA2555">
            <w:pPr>
              <w:rPr>
                <w:bCs/>
                <w:iCs/>
                <w:sz w:val="18"/>
                <w:szCs w:val="18"/>
                <w:lang w:val="it-IT"/>
              </w:rPr>
            </w:pPr>
            <w:r>
              <w:rPr>
                <w:bCs/>
                <w:iCs/>
                <w:sz w:val="18"/>
                <w:szCs w:val="18"/>
                <w:lang w:val="it-IT"/>
              </w:rPr>
              <w:t>Official</w:t>
            </w:r>
          </w:p>
        </w:tc>
      </w:tr>
      <w:tr w:rsidR="00AA2555" w:rsidRPr="004F6E5B" w14:paraId="4CB53C6C" w14:textId="77777777" w:rsidTr="0084632A">
        <w:trPr>
          <w:cantSplit/>
          <w:tblCellSpacing w:w="15" w:type="dxa"/>
        </w:trPr>
        <w:tc>
          <w:tcPr>
            <w:tcW w:w="0" w:type="auto"/>
            <w:vAlign w:val="center"/>
            <w:hideMark/>
          </w:tcPr>
          <w:p w14:paraId="0378786F" w14:textId="77777777" w:rsidR="00AA2555" w:rsidRPr="004F6E5B" w:rsidRDefault="00AA2555" w:rsidP="00AA2555">
            <w:pPr>
              <w:rPr>
                <w:bCs/>
                <w:iCs/>
                <w:sz w:val="18"/>
                <w:szCs w:val="18"/>
                <w:lang w:val="it-IT"/>
              </w:rPr>
            </w:pPr>
            <w:r>
              <w:rPr>
                <w:bCs/>
                <w:iCs/>
                <w:sz w:val="18"/>
                <w:szCs w:val="18"/>
                <w:lang w:val="it-IT"/>
              </w:rPr>
              <w:t>Compatible</w:t>
            </w:r>
          </w:p>
        </w:tc>
        <w:tc>
          <w:tcPr>
            <w:tcW w:w="0" w:type="auto"/>
            <w:vAlign w:val="center"/>
            <w:hideMark/>
          </w:tcPr>
          <w:p w14:paraId="3FB0EAA7" w14:textId="77777777" w:rsidR="00AA2555" w:rsidRPr="004F6E5B" w:rsidRDefault="00AA2555" w:rsidP="00AA2555">
            <w:pPr>
              <w:rPr>
                <w:bCs/>
                <w:iCs/>
                <w:sz w:val="18"/>
                <w:szCs w:val="18"/>
                <w:lang w:val="it-IT"/>
              </w:rPr>
            </w:pPr>
            <w:r>
              <w:rPr>
                <w:bCs/>
                <w:iCs/>
                <w:sz w:val="18"/>
                <w:szCs w:val="18"/>
                <w:lang w:val="it-IT"/>
              </w:rPr>
              <w:t>Attribution + boundary rules</w:t>
            </w:r>
          </w:p>
        </w:tc>
        <w:tc>
          <w:tcPr>
            <w:tcW w:w="0" w:type="auto"/>
            <w:vAlign w:val="center"/>
            <w:hideMark/>
          </w:tcPr>
          <w:p w14:paraId="0126E895" w14:textId="77777777" w:rsidR="00AA2555" w:rsidRPr="004F6E5B" w:rsidRDefault="00AA2555" w:rsidP="00AA2555">
            <w:pPr>
              <w:rPr>
                <w:bCs/>
                <w:iCs/>
                <w:sz w:val="18"/>
                <w:szCs w:val="18"/>
                <w:lang w:val="it-IT"/>
              </w:rPr>
            </w:pPr>
            <w:r>
              <w:rPr>
                <w:bCs/>
                <w:iCs/>
                <w:sz w:val="18"/>
                <w:szCs w:val="18"/>
                <w:lang w:val="it-IT"/>
              </w:rPr>
              <w:t>Registry</w:t>
              <w:noBreakHyphen/>
              <w:t>recognised</w:t>
            </w:r>
          </w:p>
        </w:tc>
      </w:tr>
      <w:tr w:rsidR="00AA2555" w:rsidRPr="004F6E5B" w14:paraId="437F940D" w14:textId="77777777" w:rsidTr="0084632A">
        <w:trPr>
          <w:cantSplit/>
          <w:tblCellSpacing w:w="15" w:type="dxa"/>
        </w:trPr>
        <w:tc>
          <w:tcPr>
            <w:tcW w:w="0" w:type="auto"/>
            <w:vAlign w:val="center"/>
            <w:hideMark/>
          </w:tcPr>
          <w:p w14:paraId="5FDBE016" w14:textId="77777777" w:rsidR="00AA2555" w:rsidRPr="004F6E5B" w:rsidRDefault="00AA2555" w:rsidP="00AA2555">
            <w:pPr>
              <w:rPr>
                <w:bCs/>
                <w:iCs/>
                <w:sz w:val="18"/>
                <w:szCs w:val="18"/>
                <w:lang w:val="it-IT"/>
              </w:rPr>
            </w:pPr>
            <w:r>
              <w:rPr>
                <w:bCs/>
                <w:iCs/>
                <w:sz w:val="18"/>
                <w:szCs w:val="18"/>
                <w:lang w:val="it-IT"/>
              </w:rPr>
              <w:t>Independent</w:t>
            </w:r>
          </w:p>
        </w:tc>
        <w:tc>
          <w:tcPr>
            <w:tcW w:w="0" w:type="auto"/>
            <w:vAlign w:val="center"/>
            <w:hideMark/>
          </w:tcPr>
          <w:p w14:paraId="1130A408" w14:textId="77777777" w:rsidR="00AA2555" w:rsidRPr="004F6E5B" w:rsidRDefault="00AA2555" w:rsidP="00AA2555">
            <w:pPr>
              <w:rPr>
                <w:bCs/>
                <w:iCs/>
                <w:sz w:val="18"/>
                <w:szCs w:val="18"/>
              </w:rPr>
            </w:pPr>
            <w:r>
              <w:rPr>
                <w:bCs/>
                <w:iCs/>
                <w:sz w:val="18"/>
                <w:szCs w:val="18"/>
              </w:rPr>
              <w:t>Uses ideas without claiming lineage</w:t>
            </w:r>
          </w:p>
        </w:tc>
        <w:tc>
          <w:tcPr>
            <w:tcW w:w="0" w:type="auto"/>
            <w:vAlign w:val="center"/>
            <w:hideMark/>
          </w:tcPr>
          <w:p w14:paraId="121179F0" w14:textId="77777777" w:rsidR="00AA2555" w:rsidRPr="004F6E5B" w:rsidRDefault="00AA2555" w:rsidP="00AA2555">
            <w:pPr>
              <w:rPr>
                <w:bCs/>
                <w:iCs/>
                <w:sz w:val="18"/>
                <w:szCs w:val="18"/>
                <w:lang w:val="it-IT"/>
              </w:rPr>
            </w:pPr>
            <w:r>
              <w:rPr>
                <w:bCs/>
                <w:iCs/>
                <w:sz w:val="18"/>
                <w:szCs w:val="18"/>
                <w:lang w:val="it-IT"/>
              </w:rPr>
              <w:t>Not Prometheus</w:t>
            </w:r>
          </w:p>
        </w:tc>
      </w:tr>
      <w:tr w:rsidR="00AA2555" w:rsidRPr="004F6E5B" w14:paraId="4BA0A84B" w14:textId="77777777" w:rsidTr="0084632A">
        <w:trPr>
          <w:cantSplit/>
          <w:tblCellSpacing w:w="15" w:type="dxa"/>
        </w:trPr>
        <w:tc>
          <w:tcPr>
            <w:tcW w:w="0" w:type="auto"/>
            <w:vAlign w:val="center"/>
            <w:hideMark/>
          </w:tcPr>
          <w:p w14:paraId="105F827A" w14:textId="77777777" w:rsidR="00AA2555" w:rsidRPr="004F6E5B" w:rsidRDefault="00AA2555" w:rsidP="00AA2555">
            <w:pPr>
              <w:rPr>
                <w:bCs/>
                <w:iCs/>
                <w:sz w:val="18"/>
                <w:szCs w:val="18"/>
                <w:lang w:val="it-IT"/>
              </w:rPr>
            </w:pPr>
            <w:r>
              <w:rPr>
                <w:bCs/>
                <w:iCs/>
                <w:sz w:val="18"/>
                <w:szCs w:val="18"/>
                <w:lang w:val="it-IT"/>
              </w:rPr>
              <w:t>Experimental</w:t>
            </w:r>
          </w:p>
        </w:tc>
        <w:tc>
          <w:tcPr>
            <w:tcW w:w="0" w:type="auto"/>
            <w:vAlign w:val="center"/>
            <w:hideMark/>
          </w:tcPr>
          <w:p w14:paraId="3B1D4E4C" w14:textId="77777777" w:rsidR="00AA2555" w:rsidRPr="004F6E5B" w:rsidRDefault="00AA2555" w:rsidP="00AA2555">
            <w:pPr>
              <w:rPr>
                <w:bCs/>
                <w:iCs/>
                <w:sz w:val="18"/>
                <w:szCs w:val="18"/>
                <w:lang w:val="it-IT"/>
              </w:rPr>
            </w:pPr>
            <w:r>
              <w:rPr>
                <w:bCs/>
                <w:iCs/>
                <w:sz w:val="18"/>
                <w:szCs w:val="18"/>
                <w:lang w:val="it-IT"/>
              </w:rPr>
              <w:t>Sandbox only</w:t>
            </w:r>
          </w:p>
        </w:tc>
        <w:tc>
          <w:tcPr>
            <w:tcW w:w="0" w:type="auto"/>
            <w:vAlign w:val="center"/>
            <w:hideMark/>
          </w:tcPr>
          <w:p w14:paraId="6E519A7D" w14:textId="77777777" w:rsidR="00AA2555" w:rsidRPr="004F6E5B" w:rsidRDefault="00AA2555" w:rsidP="00AA2555">
            <w:pPr>
              <w:rPr>
                <w:bCs/>
                <w:iCs/>
                <w:sz w:val="18"/>
                <w:szCs w:val="18"/>
                <w:lang w:val="it-IT"/>
              </w:rPr>
            </w:pPr>
            <w:r>
              <w:rPr>
                <w:bCs/>
                <w:iCs/>
                <w:sz w:val="18"/>
                <w:szCs w:val="18"/>
                <w:lang w:val="it-IT"/>
              </w:rPr>
              <w:t>Sandbox</w:t>
            </w:r>
          </w:p>
        </w:tc>
      </w:tr>
      <w:tr w:rsidR="00AA2555" w:rsidRPr="004F6E5B" w14:paraId="67E63B6A" w14:textId="77777777" w:rsidTr="0084632A">
        <w:trPr>
          <w:cantSplit/>
          <w:tblCellSpacing w:w="15" w:type="dxa"/>
        </w:trPr>
        <w:tc>
          <w:tcPr>
            <w:tcW w:w="0" w:type="auto"/>
            <w:vAlign w:val="center"/>
            <w:hideMark/>
          </w:tcPr>
          <w:p w14:paraId="6D651AE3" w14:textId="77777777" w:rsidR="00AA2555" w:rsidRPr="004F6E5B" w:rsidRDefault="00AA2555" w:rsidP="00AA2555">
            <w:pPr>
              <w:rPr>
                <w:bCs/>
                <w:iCs/>
                <w:sz w:val="18"/>
                <w:szCs w:val="18"/>
                <w:lang w:val="it-IT"/>
              </w:rPr>
            </w:pPr>
            <w:r>
              <w:rPr>
                <w:bCs/>
                <w:iCs/>
                <w:sz w:val="18"/>
                <w:szCs w:val="18"/>
                <w:lang w:val="it-IT"/>
              </w:rPr>
              <w:t>Hostile</w:t>
            </w:r>
          </w:p>
        </w:tc>
        <w:tc>
          <w:tcPr>
            <w:tcW w:w="0" w:type="auto"/>
            <w:vAlign w:val="center"/>
            <w:hideMark/>
          </w:tcPr>
          <w:p w14:paraId="5AC567E8" w14:textId="77777777" w:rsidR="00AA2555" w:rsidRPr="004F6E5B" w:rsidRDefault="00AA2555" w:rsidP="00AA2555">
            <w:pPr>
              <w:rPr>
                <w:bCs/>
                <w:iCs/>
                <w:sz w:val="18"/>
                <w:szCs w:val="18"/>
              </w:rPr>
            </w:pPr>
            <w:r>
              <w:rPr>
                <w:bCs/>
                <w:iCs/>
                <w:sz w:val="18"/>
                <w:szCs w:val="18"/>
              </w:rPr>
              <w:t>Misrepresents or weakens source layer</w:t>
            </w:r>
          </w:p>
        </w:tc>
        <w:tc>
          <w:tcPr>
            <w:tcW w:w="0" w:type="auto"/>
            <w:vAlign w:val="center"/>
            <w:hideMark/>
          </w:tcPr>
          <w:p w14:paraId="6230096B" w14:textId="77777777" w:rsidR="00AA2555" w:rsidRPr="004F6E5B" w:rsidRDefault="00AA2555" w:rsidP="00AA2555">
            <w:pPr>
              <w:rPr>
                <w:bCs/>
                <w:iCs/>
                <w:sz w:val="18"/>
                <w:szCs w:val="18"/>
                <w:lang w:val="it-IT"/>
              </w:rPr>
            </w:pPr>
            <w:r>
              <w:rPr>
                <w:bCs/>
                <w:iCs/>
                <w:sz w:val="18"/>
                <w:szCs w:val="18"/>
                <w:lang w:val="it-IT"/>
              </w:rPr>
              <w:t>Quarantined</w:t>
            </w:r>
          </w:p>
        </w:tc>
      </w:tr>
    </w:tbl>
    <w:p w14:paraId="068240C8" w14:textId="77777777" w:rsidR="00AA2555" w:rsidRPr="00AA2555" w:rsidRDefault="00AA2555" w:rsidP="00AA2555">
      <w:pPr>
        <w:rPr>
          <w:bCs/>
          <w:iCs/>
        </w:rPr>
      </w:pPr>
      <w:r>
        <w:rPr>
          <w:bCs/>
          <w:iCs/>
        </w:rPr>
        <w:t>No fork may claim canonical status without fidelity and registry recognition.</w:t>
      </w:r>
    </w:p>
    <w:p w14:paraId="4DFBE204" w14:textId="77777777" w:rsidR="00AA2555" w:rsidRPr="00AA2555" w:rsidRDefault="00AA2555" w:rsidP="00AA2555">
      <w:pPr>
        <w:rPr>
          <w:b/>
          <w:bCs/>
          <w:iCs/>
        </w:rPr>
      </w:pPr>
      <w:r>
        <w:rPr>
          <w:b/>
          <w:bCs/>
          <w:iCs/>
        </w:rPr>
        <w:t>Part 8: Constitutional Maxims (Recapitulation)</w:t>
      </w:r>
    </w:p>
    <w:p w14:paraId="531A977B" w14:textId="77777777" w:rsidR="00AA2555" w:rsidRPr="00AA2555" w:rsidRDefault="00AA2555" w:rsidP="00AA2555">
      <w:pPr>
        <w:rPr>
          <w:bCs/>
          <w:iCs/>
        </w:rPr>
      </w:pPr>
      <w:r>
        <w:rPr>
          <w:bCs/>
          <w:iCs/>
        </w:rPr>
        <w:t>Scope before scale.</w:t>
        <w:br/>
        <w:t>Validation before execution.</w:t>
        <w:br/>
        <w:t>Life before abstraction.</w:t>
        <w:br/>
        <w:t>Evidence before authority.</w:t>
        <w:br/>
        <w:t>Review before automation.</w:t>
        <w:br/>
        <w:t>Admissibility before value.</w:t>
        <w:br/>
        <w:t>Legal structure before rights.</w:t>
        <w:br/>
        <w:t>Rights before representation.</w:t>
        <w:br/>
        <w:t>Regeneration before capital.</w:t>
        <w:br/>
        <w:t>Stewardship before monetization.</w:t>
        <w:br/>
        <w:t>Coherence before expansion.</w:t>
        <w:br/>
        <w:t>Semantics before speed.</w:t>
        <w:br/>
        <w:t>Runtime fidelity before deployment.</w:t>
        <w:br/>
        <w:t>Repository visibility before public reliance.</w:t>
        <w:br/>
        <w:t>Cryptographic verification before canonical trust.</w:t>
        <w:br/>
        <w:t>Registry status before public claim.</w:t>
        <w:br/>
        <w:t>Source</w:t>
        <w:noBreakHyphen/>
        <w:t>layer fidelity before implementation.</w:t>
        <w:br/>
        <w:t>Human dignity before optimization.</w:t>
        <w:br/>
        <w:t>Ecological reality before financial convenience.</w:t>
      </w:r>
    </w:p>
    <w:p w14:paraId="3E323654" w14:textId="77777777" w:rsidR="00AA2555" w:rsidRPr="00AA2555" w:rsidRDefault="00AA2555" w:rsidP="00AA2555">
      <w:pPr>
        <w:rPr>
          <w:bCs/>
          <w:iCs/>
        </w:rPr>
      </w:pPr>
      <w:r>
        <w:rPr>
          <w:bCs/>
          <w:iCs/>
        </w:rPr>
        <w:lastRenderedPageBreak/>
        <w:t>No dashboard is authority by itself.</w:t>
        <w:br/>
        <w:t>No AI output is authority by itself.</w:t>
        <w:br/>
        <w:t>No token creates ecological value by itself.</w:t>
        <w:br/>
        <w:t>No fork creates lineage by itself.</w:t>
        <w:br/>
        <w:t>No investment creates legitimacy by itself.</w:t>
        <w:br/>
        <w:t>No institution owns the meaning of Prometheus by itself.</w:t>
        <w:br/>
        <w:t>No durable value can emerge from the degradation of life</w:t>
        <w:noBreakHyphen/>
        <w:t>support systems.</w:t>
      </w:r>
    </w:p>
    <w:p w14:paraId="275B1CE4" w14:textId="77777777" w:rsidR="00AA2555" w:rsidRPr="00C747ED" w:rsidRDefault="00AA2555" w:rsidP="00AA2555">
      <w:pPr>
        <w:rPr>
          <w:bCs/>
          <w:iCs/>
        </w:rPr>
      </w:pPr>
      <w:r>
        <w:rPr>
          <w:bCs/>
          <w:iCs/>
        </w:rPr>
        <w:t>Future generations are present stakeholders.</w:t>
        <w:br/>
        <w:t>The source layer is the memory of Prometheus.</w:t>
        <w:br/>
        <w:t>Verifiable lineage is the continuity of Prometheus.</w:t>
        <w:br/>
        <w:t>Living systems are the origin of Prometheus.</w:t>
        <w:br/>
        <w:t>Regeneration is the purpose of Prometheus.</w:t>
      </w:r>
    </w:p>
    <w:p w14:paraId="6D7031A4" w14:textId="77777777" w:rsidR="00AA2555" w:rsidRPr="00AA2555" w:rsidRDefault="00AA2555" w:rsidP="00AA2555">
      <w:pPr>
        <w:rPr>
          <w:b/>
          <w:bCs/>
          <w:iCs/>
        </w:rPr>
      </w:pPr>
      <w:r>
        <w:rPr>
          <w:b/>
          <w:bCs/>
          <w:iCs/>
        </w:rPr>
        <w:t>Part 9: Final Colophon</w:t>
      </w:r>
    </w:p>
    <w:p w14:paraId="042D401E" w14:textId="77777777" w:rsidR="00AA2555" w:rsidRPr="00AA2555" w:rsidRDefault="00AA2555" w:rsidP="00AA2555">
      <w:pPr>
        <w:rPr>
          <w:bCs/>
          <w:iCs/>
        </w:rPr>
      </w:pPr>
      <w:r>
        <w:rPr>
          <w:bCs/>
          <w:iCs/>
        </w:rPr>
        <w:t>This White Paper was prepared by the h•eart•h intelligence initiative on behalf of Permaculture DAO LLC.</w:t>
      </w:r>
    </w:p>
    <w:p w14:paraId="570162CA" w14:textId="77777777" w:rsidR="00AA2555" w:rsidRPr="00AA2555" w:rsidRDefault="00AA2555" w:rsidP="00AA2555">
      <w:pPr>
        <w:rPr>
          <w:bCs/>
          <w:iCs/>
        </w:rPr>
      </w:pPr>
      <w:r>
        <w:rPr>
          <w:bCs/>
          <w:iCs/>
        </w:rPr>
        <w:t>It is the authoritative exposition of the h•eart•h Prometheus framework.</w:t>
      </w:r>
    </w:p>
    <w:p w14:paraId="6B37B972" w14:textId="77777777" w:rsidR="00AA2555" w:rsidRPr="00AA2555" w:rsidRDefault="00AA2555" w:rsidP="00AA2555">
      <w:pPr>
        <w:rPr>
          <w:bCs/>
          <w:iCs/>
        </w:rPr>
      </w:pPr>
      <w:r>
        <w:rPr>
          <w:bCs/>
          <w:iCs/>
        </w:rPr>
        <w:t>It is a blueprint, not a prospectus.</w:t>
      </w:r>
    </w:p>
    <w:p w14:paraId="53D230FD" w14:textId="77777777" w:rsidR="00AA2555" w:rsidRPr="00AA2555" w:rsidRDefault="00AA2555" w:rsidP="00AA2555">
      <w:pPr>
        <w:rPr>
          <w:b/>
          <w:bCs/>
          <w:iCs/>
          <w:lang w:val="it-IT"/>
        </w:rPr>
      </w:pPr>
      <w:r>
        <w:rPr>
          <w:b/>
          <w:bCs/>
          <w:iCs/>
          <w:lang w:val="it-IT"/>
        </w:rPr>
        <w:t>Contact</w:t>
      </w:r>
    </w:p>
    <w:p w14:paraId="41AE4D60" w14:textId="77777777" w:rsidR="00AA2555" w:rsidRPr="00AA2555" w:rsidRDefault="00AA2555">
      <w:pPr>
        <w:numPr>
          <w:ilvl w:val="0"/>
          <w:numId w:val="105"/>
        </w:numPr>
        <w:rPr>
          <w:bCs/>
          <w:iCs/>
          <w:lang w:val="it-IT"/>
        </w:rPr>
      </w:pPr>
      <w:r>
        <w:rPr>
          <w:bCs/>
          <w:iCs/>
          <w:lang w:val="it-IT"/>
        </w:rPr>
        <w:t>Publisher: Permaculture DAO LLC</w:t>
      </w:r>
    </w:p>
    <w:p w14:paraId="56DB3231" w14:textId="77777777" w:rsidR="009D30B4" w:rsidRDefault="00AA2555">
      <w:pPr>
        <w:numPr>
          <w:ilvl w:val="0"/>
          <w:numId w:val="105"/>
        </w:numPr>
        <w:rPr>
          <w:bCs/>
          <w:iCs/>
        </w:rPr>
      </w:pPr>
      <w:r>
        <w:rPr>
          <w:bCs/>
          <w:iCs/>
        </w:rPr>
        <w:t xml:space="preserve">Repository: </w:t>
      </w:r>
      <w:hyperlink r:id="rId23" w:history="1">
        <w:r>
          <w:rPr>
            <w:rStyle w:val="Collegamentoipertestuale"/>
            <w:bCs/>
            <w:iCs/>
          </w:rPr>
          <w:t>https://github.com/Uwohali/hearth</w:t>
          <w:noBreakHyphen/>
          <w:t>prometheus</w:t>
          <w:noBreakHyphen/>
          <w:t>whitepaper</w:t>
        </w:r>
      </w:hyperlink>
    </w:p>
    <w:p w14:paraId="3221653B" w14:textId="77777777" w:rsidR="00AA2555" w:rsidRPr="00AA2555" w:rsidRDefault="00AA2555">
      <w:pPr>
        <w:numPr>
          <w:ilvl w:val="0"/>
          <w:numId w:val="105"/>
        </w:numPr>
        <w:rPr>
          <w:bCs/>
          <w:iCs/>
          <w:lang w:val="it-IT"/>
        </w:rPr>
      </w:pPr>
      <w:r>
        <w:rPr>
          <w:bCs/>
          <w:iCs/>
          <w:lang w:val="it-IT"/>
        </w:rPr>
        <w:t>Email: uwohali77@gmail.com</w:t>
      </w:r>
    </w:p>
    <w:p w14:paraId="463563B2" w14:textId="77777777" w:rsidR="00AA2555" w:rsidRPr="00AA2555" w:rsidRDefault="00AA2555" w:rsidP="00AA2555">
      <w:pPr>
        <w:rPr>
          <w:b/>
          <w:bCs/>
          <w:iCs/>
        </w:rPr>
      </w:pPr>
      <w:r>
        <w:rPr>
          <w:b/>
          <w:bCs/>
          <w:iCs/>
        </w:rPr>
        <w:t>Part 10: Closing Declaration</w:t>
      </w:r>
    </w:p>
    <w:p w14:paraId="093E86A6" w14:textId="77777777" w:rsidR="00AA2555" w:rsidRPr="00AA2555" w:rsidRDefault="00AA2555" w:rsidP="00AA2555">
      <w:pPr>
        <w:rPr>
          <w:bCs/>
          <w:iCs/>
        </w:rPr>
      </w:pPr>
      <w:r>
        <w:rPr>
          <w:bCs/>
          <w:iCs/>
        </w:rPr>
        <w:t>“Life has no meaning. Each of us has meaning and we bring it to life. It is a waste to be asking the question when you are the answer.”</w:t>
        <w:br/>
        <w:t>— Joseph Campbell</w:t>
      </w:r>
    </w:p>
    <w:p w14:paraId="1A3D688C" w14:textId="77777777" w:rsidR="00CC6827" w:rsidRDefault="00CC6827" w:rsidP="00AA2555">
      <w:pPr>
        <w:rPr>
          <w:b/>
          <w:bCs/>
          <w:iCs/>
        </w:rPr>
      </w:pPr>
    </w:p>
    <w:p w14:paraId="3EC03FC2" w14:textId="601ED77B" w:rsidR="00AA2555" w:rsidRPr="00AA2555" w:rsidRDefault="00AA2555" w:rsidP="00AA2555">
      <w:pPr>
        <w:rPr>
          <w:bCs/>
          <w:iCs/>
        </w:rPr>
      </w:pPr>
      <w:r>
        <w:rPr>
          <w:b/>
          <w:bCs/>
          <w:iCs/>
        </w:rPr>
        <w:lastRenderedPageBreak/>
        <w:t>In Unity</w:t>
      </w:r>
      <w:r>
        <w:rPr>
          <w:bCs/>
          <w:iCs/>
        </w:rPr>
        <w:t xml:space="preserve"> </w:t>
        <w:br/>
      </w:r>
      <w:r>
        <w:rPr>
          <w:b/>
          <w:bCs/>
          <w:iCs/>
        </w:rPr>
        <w:t>Uwohali Tuccio</w:t>
      </w:r>
    </w:p>
    <w:p w14:paraId="431B64FF" w14:textId="77777777" w:rsidR="006D69A5" w:rsidRPr="002120DB" w:rsidRDefault="006D69A5" w:rsidP="006D69A5">
      <w:pPr>
        <w:spacing w:before="0"/>
        <w:rPr>
          <w:b/>
          <w:bCs/>
          <w:i w:val="0"/>
          <w:iCs/>
          <w:kern w:val="0"/>
          <w:sz w:val="22"/>
          <w:szCs w:val="22"/>
          <w:lang w:val="it-IT" w:eastAsia="it-IT"/>
          <w14:ligatures w14:val="none"/>
        </w:rPr>
      </w:pPr>
      <w:r>
        <w:rPr>
          <w:b/>
          <w:i w:val="0"/>
          <w:noProof/>
          <w:kern w:val="0"/>
          <w:sz w:val="22"/>
          <w:szCs w:val="22"/>
          <w:lang w:val="it-IT" w:eastAsia="it-IT"/>
          <w14:ligatures w14:val="none"/>
        </w:rPr>
        <w:drawing>
          <wp:inline distT="0" distB="0" distL="0" distR="0" wp14:anchorId="38F6A348" wp14:editId="68E2E329">
            <wp:extent cx="838200" cy="457200"/>
            <wp:effectExtent l="0" t="0" r="0" b="0"/>
            <wp:docPr id="97547681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38200" cy="457200"/>
                    </a:xfrm>
                    <a:prstGeom prst="rect">
                      <a:avLst/>
                    </a:prstGeom>
                    <a:noFill/>
                    <a:ln>
                      <a:noFill/>
                    </a:ln>
                  </pic:spPr>
                </pic:pic>
              </a:graphicData>
            </a:graphic>
          </wp:inline>
        </w:drawing>
      </w:r>
    </w:p>
    <w:p w14:paraId="0CFE5917" w14:textId="77777777" w:rsidR="006D69A5" w:rsidRPr="002120DB" w:rsidRDefault="006D69A5" w:rsidP="006D69A5">
      <w:pPr>
        <w:spacing w:before="0"/>
        <w:rPr>
          <w:b/>
          <w:bCs/>
          <w:kern w:val="0"/>
          <w:sz w:val="22"/>
          <w:szCs w:val="22"/>
          <w:lang w:eastAsia="it-IT"/>
          <w14:ligatures w14:val="none"/>
        </w:rPr>
      </w:pPr>
      <w:r>
        <w:rPr>
          <w:b/>
          <w:bCs/>
          <w:kern w:val="0"/>
          <w:sz w:val="22"/>
          <w:szCs w:val="22"/>
          <w:lang w:eastAsia="it-IT"/>
          <w14:ligatures w14:val="none"/>
        </w:rPr>
        <w:t>Work for Nature,</w:t>
      </w:r>
    </w:p>
    <w:p w14:paraId="14AC81A7" w14:textId="77777777" w:rsidR="006D69A5" w:rsidRPr="002120DB" w:rsidRDefault="006D69A5" w:rsidP="006D69A5">
      <w:pPr>
        <w:spacing w:before="0"/>
        <w:rPr>
          <w:b/>
          <w:bCs/>
          <w:kern w:val="0"/>
          <w:sz w:val="22"/>
          <w:szCs w:val="22"/>
          <w:lang w:eastAsia="it-IT"/>
          <w14:ligatures w14:val="none"/>
        </w:rPr>
      </w:pPr>
      <w:r>
        <w:rPr>
          <w:b/>
          <w:bCs/>
          <w:kern w:val="0"/>
          <w:sz w:val="22"/>
          <w:szCs w:val="22"/>
          <w:lang w:eastAsia="it-IT"/>
          <w14:ligatures w14:val="none"/>
        </w:rPr>
        <w:t xml:space="preserve"> and Nature will work for you</w:t>
      </w:r>
    </w:p>
    <w:p w14:paraId="021E4F30" w14:textId="42293D24" w:rsidR="000E4345" w:rsidRPr="00887DC1" w:rsidRDefault="000E4345" w:rsidP="006D69A5">
      <w:pPr>
        <w:rPr>
          <w:bCs/>
        </w:rPr>
      </w:pPr>
    </w:p>
    <w:sectPr w:rsidR="000E4345" w:rsidRPr="00887DC1">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C3FA2D" w14:textId="77777777" w:rsidR="00952BF7" w:rsidRPr="00B479AE" w:rsidRDefault="00952BF7" w:rsidP="00F16AFD">
      <w:pPr>
        <w:spacing w:before="0"/>
      </w:pPr>
      <w:r w:rsidRPr="00B479AE">
        <w:separator/>
      </w:r>
    </w:p>
  </w:endnote>
  <w:endnote w:type="continuationSeparator" w:id="0">
    <w:p w14:paraId="7C987799" w14:textId="77777777" w:rsidR="00952BF7" w:rsidRPr="00B479AE" w:rsidRDefault="00952BF7" w:rsidP="00F16AFD">
      <w:pPr>
        <w:spacing w:before="0"/>
      </w:pPr>
      <w:r w:rsidRPr="00B479A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askerville Old Face">
    <w:panose1 w:val="02020602080505020303"/>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0D024" w14:textId="77777777" w:rsidR="00952BF7" w:rsidRPr="00B479AE" w:rsidRDefault="00952BF7" w:rsidP="00F16AFD">
      <w:pPr>
        <w:spacing w:before="0"/>
      </w:pPr>
      <w:r w:rsidRPr="00B479AE">
        <w:separator/>
      </w:r>
    </w:p>
  </w:footnote>
  <w:footnote w:type="continuationSeparator" w:id="0">
    <w:p w14:paraId="626A46EF" w14:textId="77777777" w:rsidR="00952BF7" w:rsidRPr="00B479AE" w:rsidRDefault="00952BF7" w:rsidP="00F16AFD">
      <w:pPr>
        <w:spacing w:before="0"/>
      </w:pPr>
      <w:r w:rsidRPr="00B479A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Numeroelenco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Numeroelenco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Puntoelenco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Puntoelenco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C5141826"/>
    <w:lvl w:ilvl="0">
      <w:start w:val="1"/>
      <w:numFmt w:val="decimal"/>
      <w:pStyle w:val="Numeroelenco"/>
      <w:lvlText w:val="%1."/>
      <w:lvlJc w:val="left"/>
      <w:pPr>
        <w:tabs>
          <w:tab w:val="num" w:pos="360"/>
        </w:tabs>
        <w:ind w:left="360" w:hanging="360"/>
      </w:pPr>
    </w:lvl>
  </w:abstractNum>
  <w:abstractNum w:abstractNumId="5" w15:restartNumberingAfterBreak="0">
    <w:nsid w:val="FFFFFF89"/>
    <w:multiLevelType w:val="singleLevel"/>
    <w:tmpl w:val="A3EC10B8"/>
    <w:lvl w:ilvl="0">
      <w:start w:val="1"/>
      <w:numFmt w:val="bullet"/>
      <w:pStyle w:val="Puntoelenco"/>
      <w:lvlText w:val=""/>
      <w:lvlJc w:val="left"/>
      <w:pPr>
        <w:tabs>
          <w:tab w:val="num" w:pos="360"/>
        </w:tabs>
        <w:ind w:left="360" w:hanging="360"/>
      </w:pPr>
      <w:rPr>
        <w:rFonts w:ascii="Symbol" w:hAnsi="Symbol" w:hint="default"/>
      </w:rPr>
    </w:lvl>
  </w:abstractNum>
  <w:abstractNum w:abstractNumId="6" w15:restartNumberingAfterBreak="0">
    <w:nsid w:val="002241EE"/>
    <w:multiLevelType w:val="multilevel"/>
    <w:tmpl w:val="07ACA54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 w15:restartNumberingAfterBreak="0">
    <w:nsid w:val="005A22C8"/>
    <w:multiLevelType w:val="multilevel"/>
    <w:tmpl w:val="0B82C12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 w15:restartNumberingAfterBreak="0">
    <w:nsid w:val="00B26CAA"/>
    <w:multiLevelType w:val="multilevel"/>
    <w:tmpl w:val="0536365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 w15:restartNumberingAfterBreak="0">
    <w:nsid w:val="0120482B"/>
    <w:multiLevelType w:val="multilevel"/>
    <w:tmpl w:val="C67E5C0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017C0F09"/>
    <w:multiLevelType w:val="multilevel"/>
    <w:tmpl w:val="F2F099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2727106"/>
    <w:multiLevelType w:val="multilevel"/>
    <w:tmpl w:val="7DAA50D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02AB0C66"/>
    <w:multiLevelType w:val="multilevel"/>
    <w:tmpl w:val="B6928B32"/>
    <w:lvl w:ilvl="0">
      <w:start w:val="3"/>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 w15:restartNumberingAfterBreak="0">
    <w:nsid w:val="03101C21"/>
    <w:multiLevelType w:val="multilevel"/>
    <w:tmpl w:val="A8B6C53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3A91CFE"/>
    <w:multiLevelType w:val="multilevel"/>
    <w:tmpl w:val="FD86A03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04387511"/>
    <w:multiLevelType w:val="multilevel"/>
    <w:tmpl w:val="B658FE6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04474D8F"/>
    <w:multiLevelType w:val="multilevel"/>
    <w:tmpl w:val="5680CC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048E7559"/>
    <w:multiLevelType w:val="multilevel"/>
    <w:tmpl w:val="54A82616"/>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 w15:restartNumberingAfterBreak="0">
    <w:nsid w:val="04E03E0A"/>
    <w:multiLevelType w:val="multilevel"/>
    <w:tmpl w:val="7E98F5C0"/>
    <w:lvl w:ilvl="0">
      <w:start w:val="1"/>
      <w:numFmt w:val="decimal"/>
      <w:lvlText w:val="%1."/>
      <w:lvlJc w:val="left"/>
      <w:pPr>
        <w:tabs>
          <w:tab w:val="num" w:pos="360"/>
        </w:tabs>
        <w:ind w:left="360" w:hanging="360"/>
      </w:pPr>
      <w:rPr>
        <w:lang w:val="en-U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 w15:restartNumberingAfterBreak="0">
    <w:nsid w:val="0573452D"/>
    <w:multiLevelType w:val="multilevel"/>
    <w:tmpl w:val="24D0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5A953AE"/>
    <w:multiLevelType w:val="multilevel"/>
    <w:tmpl w:val="E5A451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 w15:restartNumberingAfterBreak="0">
    <w:nsid w:val="07D47111"/>
    <w:multiLevelType w:val="multilevel"/>
    <w:tmpl w:val="EEFE35C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083D496C"/>
    <w:multiLevelType w:val="multilevel"/>
    <w:tmpl w:val="D1CE53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08D804CB"/>
    <w:multiLevelType w:val="multilevel"/>
    <w:tmpl w:val="1A00F9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94A7A8B"/>
    <w:multiLevelType w:val="multilevel"/>
    <w:tmpl w:val="F2BCD51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095D6AC6"/>
    <w:multiLevelType w:val="multilevel"/>
    <w:tmpl w:val="E958829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09775080"/>
    <w:multiLevelType w:val="multilevel"/>
    <w:tmpl w:val="F18E6F5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 w15:restartNumberingAfterBreak="0">
    <w:nsid w:val="09EE1F2C"/>
    <w:multiLevelType w:val="multilevel"/>
    <w:tmpl w:val="23C494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8" w15:restartNumberingAfterBreak="0">
    <w:nsid w:val="0A383650"/>
    <w:multiLevelType w:val="multilevel"/>
    <w:tmpl w:val="A60485B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9" w15:restartNumberingAfterBreak="0">
    <w:nsid w:val="0A563277"/>
    <w:multiLevelType w:val="multilevel"/>
    <w:tmpl w:val="7A9E7EE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0A6B540B"/>
    <w:multiLevelType w:val="multilevel"/>
    <w:tmpl w:val="DE702A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1" w15:restartNumberingAfterBreak="0">
    <w:nsid w:val="0AB204F3"/>
    <w:multiLevelType w:val="multilevel"/>
    <w:tmpl w:val="2C5E72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0B957C30"/>
    <w:multiLevelType w:val="multilevel"/>
    <w:tmpl w:val="3DA8E4A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0BB60503"/>
    <w:multiLevelType w:val="multilevel"/>
    <w:tmpl w:val="FDE0047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4" w15:restartNumberingAfterBreak="0">
    <w:nsid w:val="0C2E60D9"/>
    <w:multiLevelType w:val="multilevel"/>
    <w:tmpl w:val="3B686C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5" w15:restartNumberingAfterBreak="0">
    <w:nsid w:val="0CF54508"/>
    <w:multiLevelType w:val="multilevel"/>
    <w:tmpl w:val="237EF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D4F4D2D"/>
    <w:multiLevelType w:val="multilevel"/>
    <w:tmpl w:val="1C427D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DCB5EBF"/>
    <w:multiLevelType w:val="multilevel"/>
    <w:tmpl w:val="28A0DC2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8" w15:restartNumberingAfterBreak="0">
    <w:nsid w:val="0E1F7F06"/>
    <w:multiLevelType w:val="multilevel"/>
    <w:tmpl w:val="A24CDEA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9" w15:restartNumberingAfterBreak="0">
    <w:nsid w:val="0E841324"/>
    <w:multiLevelType w:val="multilevel"/>
    <w:tmpl w:val="FE801F0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0" w15:restartNumberingAfterBreak="0">
    <w:nsid w:val="0F7364EB"/>
    <w:multiLevelType w:val="multilevel"/>
    <w:tmpl w:val="A8265B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1" w15:restartNumberingAfterBreak="0">
    <w:nsid w:val="1025077E"/>
    <w:multiLevelType w:val="multilevel"/>
    <w:tmpl w:val="4B44D4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10397D93"/>
    <w:multiLevelType w:val="multilevel"/>
    <w:tmpl w:val="766A565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3" w15:restartNumberingAfterBreak="0">
    <w:nsid w:val="107E74CA"/>
    <w:multiLevelType w:val="multilevel"/>
    <w:tmpl w:val="8104F9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108044C5"/>
    <w:multiLevelType w:val="multilevel"/>
    <w:tmpl w:val="DFE856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3085A52"/>
    <w:multiLevelType w:val="multilevel"/>
    <w:tmpl w:val="3CEC8790"/>
    <w:lvl w:ilvl="0">
      <w:start w:val="1"/>
      <w:numFmt w:val="decimal"/>
      <w:lvlText w:val="%1."/>
      <w:lvlJc w:val="left"/>
      <w:pPr>
        <w:tabs>
          <w:tab w:val="num" w:pos="360"/>
        </w:tabs>
        <w:ind w:left="360" w:hanging="360"/>
      </w:pPr>
      <w:rPr>
        <w:lang w:val="en-U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6" w15:restartNumberingAfterBreak="0">
    <w:nsid w:val="133B7A09"/>
    <w:multiLevelType w:val="multilevel"/>
    <w:tmpl w:val="0786DF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7" w15:restartNumberingAfterBreak="0">
    <w:nsid w:val="137F28A9"/>
    <w:multiLevelType w:val="multilevel"/>
    <w:tmpl w:val="33800B0E"/>
    <w:lvl w:ilvl="0">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8" w15:restartNumberingAfterBreak="0">
    <w:nsid w:val="138C2715"/>
    <w:multiLevelType w:val="multilevel"/>
    <w:tmpl w:val="38A47E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9" w15:restartNumberingAfterBreak="0">
    <w:nsid w:val="13A7332B"/>
    <w:multiLevelType w:val="multilevel"/>
    <w:tmpl w:val="88D6085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0" w15:restartNumberingAfterBreak="0">
    <w:nsid w:val="14970CAF"/>
    <w:multiLevelType w:val="multilevel"/>
    <w:tmpl w:val="71CAE92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1" w15:restartNumberingAfterBreak="0">
    <w:nsid w:val="14A002B2"/>
    <w:multiLevelType w:val="multilevel"/>
    <w:tmpl w:val="2C4A630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2" w15:restartNumberingAfterBreak="0">
    <w:nsid w:val="14FC3EE9"/>
    <w:multiLevelType w:val="multilevel"/>
    <w:tmpl w:val="5A7E13D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3" w15:restartNumberingAfterBreak="0">
    <w:nsid w:val="17391FEA"/>
    <w:multiLevelType w:val="multilevel"/>
    <w:tmpl w:val="23D4C5C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174A3056"/>
    <w:multiLevelType w:val="multilevel"/>
    <w:tmpl w:val="0C30CAF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5" w15:restartNumberingAfterBreak="0">
    <w:nsid w:val="182E4F59"/>
    <w:multiLevelType w:val="multilevel"/>
    <w:tmpl w:val="8E8649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6" w15:restartNumberingAfterBreak="0">
    <w:nsid w:val="1C482FF4"/>
    <w:multiLevelType w:val="multilevel"/>
    <w:tmpl w:val="9F12DF1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7" w15:restartNumberingAfterBreak="0">
    <w:nsid w:val="1C4C4BC9"/>
    <w:multiLevelType w:val="multilevel"/>
    <w:tmpl w:val="2EE0B1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8" w15:restartNumberingAfterBreak="0">
    <w:nsid w:val="1CD017C2"/>
    <w:multiLevelType w:val="multilevel"/>
    <w:tmpl w:val="5E3C813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1D3249AE"/>
    <w:multiLevelType w:val="multilevel"/>
    <w:tmpl w:val="CD1A16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1E0F5A45"/>
    <w:multiLevelType w:val="multilevel"/>
    <w:tmpl w:val="9006CAC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1" w15:restartNumberingAfterBreak="0">
    <w:nsid w:val="1E66538F"/>
    <w:multiLevelType w:val="multilevel"/>
    <w:tmpl w:val="AAA2A0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2" w15:restartNumberingAfterBreak="0">
    <w:nsid w:val="1E752FCD"/>
    <w:multiLevelType w:val="multilevel"/>
    <w:tmpl w:val="28F467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1E94594B"/>
    <w:multiLevelType w:val="multilevel"/>
    <w:tmpl w:val="CA5CE7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4" w15:restartNumberingAfterBreak="0">
    <w:nsid w:val="1FAE1705"/>
    <w:multiLevelType w:val="multilevel"/>
    <w:tmpl w:val="8A60FA7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5" w15:restartNumberingAfterBreak="0">
    <w:nsid w:val="21282745"/>
    <w:multiLevelType w:val="multilevel"/>
    <w:tmpl w:val="8780BFF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6" w15:restartNumberingAfterBreak="0">
    <w:nsid w:val="21AA2EEB"/>
    <w:multiLevelType w:val="multilevel"/>
    <w:tmpl w:val="33B639C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7" w15:restartNumberingAfterBreak="0">
    <w:nsid w:val="222D57F7"/>
    <w:multiLevelType w:val="multilevel"/>
    <w:tmpl w:val="BB1E1A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8" w15:restartNumberingAfterBreak="0">
    <w:nsid w:val="22455924"/>
    <w:multiLevelType w:val="multilevel"/>
    <w:tmpl w:val="1DE8C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23AA7097"/>
    <w:multiLevelType w:val="multilevel"/>
    <w:tmpl w:val="39CE020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0" w15:restartNumberingAfterBreak="0">
    <w:nsid w:val="24395219"/>
    <w:multiLevelType w:val="multilevel"/>
    <w:tmpl w:val="AFC816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1" w15:restartNumberingAfterBreak="0">
    <w:nsid w:val="248C4317"/>
    <w:multiLevelType w:val="multilevel"/>
    <w:tmpl w:val="2FAE853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2" w15:restartNumberingAfterBreak="0">
    <w:nsid w:val="24FC1250"/>
    <w:multiLevelType w:val="multilevel"/>
    <w:tmpl w:val="7DC434F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3" w15:restartNumberingAfterBreak="0">
    <w:nsid w:val="25294578"/>
    <w:multiLevelType w:val="multilevel"/>
    <w:tmpl w:val="9916564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4" w15:restartNumberingAfterBreak="0">
    <w:nsid w:val="26140594"/>
    <w:multiLevelType w:val="multilevel"/>
    <w:tmpl w:val="3C6666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26D9799B"/>
    <w:multiLevelType w:val="multilevel"/>
    <w:tmpl w:val="11C8627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6" w15:restartNumberingAfterBreak="0">
    <w:nsid w:val="27077F20"/>
    <w:multiLevelType w:val="multilevel"/>
    <w:tmpl w:val="8122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8661BC7"/>
    <w:multiLevelType w:val="multilevel"/>
    <w:tmpl w:val="A212FC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28ED448C"/>
    <w:multiLevelType w:val="multilevel"/>
    <w:tmpl w:val="F39EB9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9" w15:restartNumberingAfterBreak="0">
    <w:nsid w:val="294509CE"/>
    <w:multiLevelType w:val="multilevel"/>
    <w:tmpl w:val="A274A3E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0" w15:restartNumberingAfterBreak="0">
    <w:nsid w:val="2A426F95"/>
    <w:multiLevelType w:val="multilevel"/>
    <w:tmpl w:val="12E2C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2AD61295"/>
    <w:multiLevelType w:val="multilevel"/>
    <w:tmpl w:val="448E53C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2" w15:restartNumberingAfterBreak="0">
    <w:nsid w:val="2B440185"/>
    <w:multiLevelType w:val="multilevel"/>
    <w:tmpl w:val="D0EEE2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3" w15:restartNumberingAfterBreak="0">
    <w:nsid w:val="2BAF0BD7"/>
    <w:multiLevelType w:val="multilevel"/>
    <w:tmpl w:val="B6E6351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4" w15:restartNumberingAfterBreak="0">
    <w:nsid w:val="2F452A66"/>
    <w:multiLevelType w:val="multilevel"/>
    <w:tmpl w:val="8452D00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FC25A85"/>
    <w:multiLevelType w:val="multilevel"/>
    <w:tmpl w:val="EDA2FC6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6" w15:restartNumberingAfterBreak="0">
    <w:nsid w:val="315B2B01"/>
    <w:multiLevelType w:val="multilevel"/>
    <w:tmpl w:val="E030203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87" w15:restartNumberingAfterBreak="0">
    <w:nsid w:val="32FF11B9"/>
    <w:multiLevelType w:val="multilevel"/>
    <w:tmpl w:val="1248973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8" w15:restartNumberingAfterBreak="0">
    <w:nsid w:val="33742634"/>
    <w:multiLevelType w:val="multilevel"/>
    <w:tmpl w:val="8FD0A8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9" w15:restartNumberingAfterBreak="0">
    <w:nsid w:val="33BB37D6"/>
    <w:multiLevelType w:val="multilevel"/>
    <w:tmpl w:val="8B42D6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0" w15:restartNumberingAfterBreak="0">
    <w:nsid w:val="340E4C43"/>
    <w:multiLevelType w:val="multilevel"/>
    <w:tmpl w:val="B90487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1" w15:restartNumberingAfterBreak="0">
    <w:nsid w:val="364F40DB"/>
    <w:multiLevelType w:val="multilevel"/>
    <w:tmpl w:val="8138E8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2" w15:restartNumberingAfterBreak="0">
    <w:nsid w:val="36DB2F89"/>
    <w:multiLevelType w:val="multilevel"/>
    <w:tmpl w:val="8946DD0A"/>
    <w:lvl w:ilvl="0">
      <w:start w:val="1"/>
      <w:numFmt w:val="decimal"/>
      <w:lvlText w:val="%1."/>
      <w:lvlJc w:val="left"/>
      <w:pPr>
        <w:tabs>
          <w:tab w:val="num" w:pos="360"/>
        </w:tabs>
        <w:ind w:left="360" w:hanging="360"/>
      </w:pPr>
      <w:rPr>
        <w:lang w:val="en-U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3" w15:restartNumberingAfterBreak="0">
    <w:nsid w:val="36DB349E"/>
    <w:multiLevelType w:val="multilevel"/>
    <w:tmpl w:val="85C08FF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38706310"/>
    <w:multiLevelType w:val="multilevel"/>
    <w:tmpl w:val="6EA0591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5" w15:restartNumberingAfterBreak="0">
    <w:nsid w:val="38F96134"/>
    <w:multiLevelType w:val="multilevel"/>
    <w:tmpl w:val="AE6289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6" w15:restartNumberingAfterBreak="0">
    <w:nsid w:val="3976124F"/>
    <w:multiLevelType w:val="multilevel"/>
    <w:tmpl w:val="0C42A0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7" w15:restartNumberingAfterBreak="0">
    <w:nsid w:val="398B4932"/>
    <w:multiLevelType w:val="multilevel"/>
    <w:tmpl w:val="AFAC01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8" w15:restartNumberingAfterBreak="0">
    <w:nsid w:val="39F35B13"/>
    <w:multiLevelType w:val="multilevel"/>
    <w:tmpl w:val="6F50BD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99" w15:restartNumberingAfterBreak="0">
    <w:nsid w:val="3A4F34BE"/>
    <w:multiLevelType w:val="multilevel"/>
    <w:tmpl w:val="5C3AB2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0" w15:restartNumberingAfterBreak="0">
    <w:nsid w:val="3A700C65"/>
    <w:multiLevelType w:val="multilevel"/>
    <w:tmpl w:val="68BC8B9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1" w15:restartNumberingAfterBreak="0">
    <w:nsid w:val="3A9A5C99"/>
    <w:multiLevelType w:val="multilevel"/>
    <w:tmpl w:val="3F1A4F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2" w15:restartNumberingAfterBreak="0">
    <w:nsid w:val="3AC30695"/>
    <w:multiLevelType w:val="multilevel"/>
    <w:tmpl w:val="6CEE85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3" w15:restartNumberingAfterBreak="0">
    <w:nsid w:val="3B2110DE"/>
    <w:multiLevelType w:val="multilevel"/>
    <w:tmpl w:val="80E8EBB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4" w15:restartNumberingAfterBreak="0">
    <w:nsid w:val="3B6B2DBB"/>
    <w:multiLevelType w:val="multilevel"/>
    <w:tmpl w:val="264202F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5" w15:restartNumberingAfterBreak="0">
    <w:nsid w:val="3BF55F25"/>
    <w:multiLevelType w:val="multilevel"/>
    <w:tmpl w:val="CC78C3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6" w15:restartNumberingAfterBreak="0">
    <w:nsid w:val="3C2A45D6"/>
    <w:multiLevelType w:val="multilevel"/>
    <w:tmpl w:val="A766A6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7" w15:restartNumberingAfterBreak="0">
    <w:nsid w:val="3C6B13AD"/>
    <w:multiLevelType w:val="multilevel"/>
    <w:tmpl w:val="08F88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DF7B62"/>
    <w:multiLevelType w:val="multilevel"/>
    <w:tmpl w:val="4C4C8E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9" w15:restartNumberingAfterBreak="0">
    <w:nsid w:val="3D023300"/>
    <w:multiLevelType w:val="multilevel"/>
    <w:tmpl w:val="845E813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0" w15:restartNumberingAfterBreak="0">
    <w:nsid w:val="3D0C4208"/>
    <w:multiLevelType w:val="multilevel"/>
    <w:tmpl w:val="D098CD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1" w15:restartNumberingAfterBreak="0">
    <w:nsid w:val="3D35585F"/>
    <w:multiLevelType w:val="multilevel"/>
    <w:tmpl w:val="FEF80B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2" w15:restartNumberingAfterBreak="0">
    <w:nsid w:val="3D8C5C86"/>
    <w:multiLevelType w:val="multilevel"/>
    <w:tmpl w:val="97948F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3DCA33FB"/>
    <w:multiLevelType w:val="multilevel"/>
    <w:tmpl w:val="ADD6813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4" w15:restartNumberingAfterBreak="0">
    <w:nsid w:val="3DCB5607"/>
    <w:multiLevelType w:val="multilevel"/>
    <w:tmpl w:val="0C28972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5" w15:restartNumberingAfterBreak="0">
    <w:nsid w:val="3F276C16"/>
    <w:multiLevelType w:val="multilevel"/>
    <w:tmpl w:val="BFD02E5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6" w15:restartNumberingAfterBreak="0">
    <w:nsid w:val="3F310390"/>
    <w:multiLevelType w:val="multilevel"/>
    <w:tmpl w:val="AAC601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3F432BB0"/>
    <w:multiLevelType w:val="multilevel"/>
    <w:tmpl w:val="99BE8F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8" w15:restartNumberingAfterBreak="0">
    <w:nsid w:val="3FC40571"/>
    <w:multiLevelType w:val="multilevel"/>
    <w:tmpl w:val="0472F19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9" w15:restartNumberingAfterBreak="0">
    <w:nsid w:val="402F16AB"/>
    <w:multiLevelType w:val="multilevel"/>
    <w:tmpl w:val="9FF2B17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0" w15:restartNumberingAfterBreak="0">
    <w:nsid w:val="40733F88"/>
    <w:multiLevelType w:val="multilevel"/>
    <w:tmpl w:val="091CCF9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1" w15:restartNumberingAfterBreak="0">
    <w:nsid w:val="40F779E1"/>
    <w:multiLevelType w:val="multilevel"/>
    <w:tmpl w:val="DF0C4FE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2" w15:restartNumberingAfterBreak="0">
    <w:nsid w:val="41116E68"/>
    <w:multiLevelType w:val="multilevel"/>
    <w:tmpl w:val="947C001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3" w15:restartNumberingAfterBreak="0">
    <w:nsid w:val="41297B3D"/>
    <w:multiLevelType w:val="multilevel"/>
    <w:tmpl w:val="58DED9E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4" w15:restartNumberingAfterBreak="0">
    <w:nsid w:val="42144DEC"/>
    <w:multiLevelType w:val="multilevel"/>
    <w:tmpl w:val="520AAF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421E43BD"/>
    <w:multiLevelType w:val="multilevel"/>
    <w:tmpl w:val="E8B87BC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6" w15:restartNumberingAfterBreak="0">
    <w:nsid w:val="431828FB"/>
    <w:multiLevelType w:val="multilevel"/>
    <w:tmpl w:val="C028779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7" w15:restartNumberingAfterBreak="0">
    <w:nsid w:val="43E73778"/>
    <w:multiLevelType w:val="multilevel"/>
    <w:tmpl w:val="6CEAE82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8" w15:restartNumberingAfterBreak="0">
    <w:nsid w:val="44CF7300"/>
    <w:multiLevelType w:val="multilevel"/>
    <w:tmpl w:val="2ED4E50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9" w15:restartNumberingAfterBreak="0">
    <w:nsid w:val="46445F1B"/>
    <w:multiLevelType w:val="multilevel"/>
    <w:tmpl w:val="B754C690"/>
    <w:lvl w:ilvl="0">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0" w15:restartNumberingAfterBreak="0">
    <w:nsid w:val="46D46BEA"/>
    <w:multiLevelType w:val="multilevel"/>
    <w:tmpl w:val="5B04338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1" w15:restartNumberingAfterBreak="0">
    <w:nsid w:val="46E1720A"/>
    <w:multiLevelType w:val="multilevel"/>
    <w:tmpl w:val="82AA12E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2" w15:restartNumberingAfterBreak="0">
    <w:nsid w:val="476411DA"/>
    <w:multiLevelType w:val="multilevel"/>
    <w:tmpl w:val="12464F5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3" w15:restartNumberingAfterBreak="0">
    <w:nsid w:val="47F12F91"/>
    <w:multiLevelType w:val="multilevel"/>
    <w:tmpl w:val="094CE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7F4241C"/>
    <w:multiLevelType w:val="multilevel"/>
    <w:tmpl w:val="0480E0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5" w15:restartNumberingAfterBreak="0">
    <w:nsid w:val="482F77F9"/>
    <w:multiLevelType w:val="multilevel"/>
    <w:tmpl w:val="D53CE82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36" w15:restartNumberingAfterBreak="0">
    <w:nsid w:val="488B39DE"/>
    <w:multiLevelType w:val="multilevel"/>
    <w:tmpl w:val="6A84D0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7" w15:restartNumberingAfterBreak="0">
    <w:nsid w:val="48F6487E"/>
    <w:multiLevelType w:val="multilevel"/>
    <w:tmpl w:val="97B8DD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8" w15:restartNumberingAfterBreak="0">
    <w:nsid w:val="493778B1"/>
    <w:multiLevelType w:val="multilevel"/>
    <w:tmpl w:val="040CA0A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9" w15:restartNumberingAfterBreak="0">
    <w:nsid w:val="49D53B05"/>
    <w:multiLevelType w:val="multilevel"/>
    <w:tmpl w:val="DDD85B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0" w15:restartNumberingAfterBreak="0">
    <w:nsid w:val="4A78239C"/>
    <w:multiLevelType w:val="multilevel"/>
    <w:tmpl w:val="7F06A4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1" w15:restartNumberingAfterBreak="0">
    <w:nsid w:val="4B12480F"/>
    <w:multiLevelType w:val="multilevel"/>
    <w:tmpl w:val="6FB01BA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2" w15:restartNumberingAfterBreak="0">
    <w:nsid w:val="4B6700DC"/>
    <w:multiLevelType w:val="multilevel"/>
    <w:tmpl w:val="61AC58B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3" w15:restartNumberingAfterBreak="0">
    <w:nsid w:val="4BC9234C"/>
    <w:multiLevelType w:val="multilevel"/>
    <w:tmpl w:val="C40E081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4" w15:restartNumberingAfterBreak="0">
    <w:nsid w:val="4CA820F2"/>
    <w:multiLevelType w:val="multilevel"/>
    <w:tmpl w:val="1B7E1D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5" w15:restartNumberingAfterBreak="0">
    <w:nsid w:val="4CEC3AED"/>
    <w:multiLevelType w:val="multilevel"/>
    <w:tmpl w:val="A9465D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4D5879A7"/>
    <w:multiLevelType w:val="multilevel"/>
    <w:tmpl w:val="AD0291B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7" w15:restartNumberingAfterBreak="0">
    <w:nsid w:val="4E655017"/>
    <w:multiLevelType w:val="multilevel"/>
    <w:tmpl w:val="94FE3EB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8" w15:restartNumberingAfterBreak="0">
    <w:nsid w:val="4EBA0BF9"/>
    <w:multiLevelType w:val="multilevel"/>
    <w:tmpl w:val="F9468A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49" w15:restartNumberingAfterBreak="0">
    <w:nsid w:val="4EF96571"/>
    <w:multiLevelType w:val="multilevel"/>
    <w:tmpl w:val="B70E01A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0" w15:restartNumberingAfterBreak="0">
    <w:nsid w:val="4F343F7E"/>
    <w:multiLevelType w:val="multilevel"/>
    <w:tmpl w:val="298669F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1" w15:restartNumberingAfterBreak="0">
    <w:nsid w:val="4F720E51"/>
    <w:multiLevelType w:val="multilevel"/>
    <w:tmpl w:val="B51C9F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15:restartNumberingAfterBreak="0">
    <w:nsid w:val="4F971DBB"/>
    <w:multiLevelType w:val="multilevel"/>
    <w:tmpl w:val="ABE883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3" w15:restartNumberingAfterBreak="0">
    <w:nsid w:val="4FAA68BB"/>
    <w:multiLevelType w:val="multilevel"/>
    <w:tmpl w:val="2CF0464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4" w15:restartNumberingAfterBreak="0">
    <w:nsid w:val="504E14D3"/>
    <w:multiLevelType w:val="multilevel"/>
    <w:tmpl w:val="10DAD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14758DB"/>
    <w:multiLevelType w:val="multilevel"/>
    <w:tmpl w:val="20C6952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6" w15:restartNumberingAfterBreak="0">
    <w:nsid w:val="517253D0"/>
    <w:multiLevelType w:val="multilevel"/>
    <w:tmpl w:val="18942BF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7" w15:restartNumberingAfterBreak="0">
    <w:nsid w:val="518C2F63"/>
    <w:multiLevelType w:val="multilevel"/>
    <w:tmpl w:val="477836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8" w15:restartNumberingAfterBreak="0">
    <w:nsid w:val="52030BDE"/>
    <w:multiLevelType w:val="multilevel"/>
    <w:tmpl w:val="F50EC1C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9" w15:restartNumberingAfterBreak="0">
    <w:nsid w:val="526D71AB"/>
    <w:multiLevelType w:val="multilevel"/>
    <w:tmpl w:val="14AC798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0" w15:restartNumberingAfterBreak="0">
    <w:nsid w:val="53471392"/>
    <w:multiLevelType w:val="multilevel"/>
    <w:tmpl w:val="E0DE61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5461657B"/>
    <w:multiLevelType w:val="multilevel"/>
    <w:tmpl w:val="F1DADF4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2" w15:restartNumberingAfterBreak="0">
    <w:nsid w:val="54AE4D67"/>
    <w:multiLevelType w:val="multilevel"/>
    <w:tmpl w:val="7EA8858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3" w15:restartNumberingAfterBreak="0">
    <w:nsid w:val="54E36278"/>
    <w:multiLevelType w:val="multilevel"/>
    <w:tmpl w:val="526E9B0C"/>
    <w:lvl w:ilvl="0">
      <w:start w:val="1"/>
      <w:numFmt w:val="decimal"/>
      <w:lvlText w:val="%1."/>
      <w:lvlJc w:val="left"/>
      <w:pPr>
        <w:tabs>
          <w:tab w:val="num" w:pos="360"/>
        </w:tabs>
        <w:ind w:left="360" w:hanging="360"/>
      </w:pPr>
      <w:rPr>
        <w:lang w:val="en-U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4" w15:restartNumberingAfterBreak="0">
    <w:nsid w:val="56745DE0"/>
    <w:multiLevelType w:val="multilevel"/>
    <w:tmpl w:val="2C8AFE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5" w15:restartNumberingAfterBreak="0">
    <w:nsid w:val="5781344A"/>
    <w:multiLevelType w:val="multilevel"/>
    <w:tmpl w:val="730CF1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6" w15:restartNumberingAfterBreak="0">
    <w:nsid w:val="57B32A34"/>
    <w:multiLevelType w:val="multilevel"/>
    <w:tmpl w:val="A956D7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7" w15:restartNumberingAfterBreak="0">
    <w:nsid w:val="582C6637"/>
    <w:multiLevelType w:val="multilevel"/>
    <w:tmpl w:val="25F6CB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8" w15:restartNumberingAfterBreak="0">
    <w:nsid w:val="5862671F"/>
    <w:multiLevelType w:val="multilevel"/>
    <w:tmpl w:val="C3DE95E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9" w15:restartNumberingAfterBreak="0">
    <w:nsid w:val="59C70006"/>
    <w:multiLevelType w:val="multilevel"/>
    <w:tmpl w:val="4A2A9F7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0" w15:restartNumberingAfterBreak="0">
    <w:nsid w:val="5A413C23"/>
    <w:multiLevelType w:val="multilevel"/>
    <w:tmpl w:val="A29834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1" w15:restartNumberingAfterBreak="0">
    <w:nsid w:val="5AD44773"/>
    <w:multiLevelType w:val="multilevel"/>
    <w:tmpl w:val="AA32B7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2" w15:restartNumberingAfterBreak="0">
    <w:nsid w:val="5B3C64D9"/>
    <w:multiLevelType w:val="multilevel"/>
    <w:tmpl w:val="2BC0E3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3" w15:restartNumberingAfterBreak="0">
    <w:nsid w:val="5BC42551"/>
    <w:multiLevelType w:val="multilevel"/>
    <w:tmpl w:val="AAEE1D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4" w15:restartNumberingAfterBreak="0">
    <w:nsid w:val="5BE360B2"/>
    <w:multiLevelType w:val="multilevel"/>
    <w:tmpl w:val="98C2C9A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5" w15:restartNumberingAfterBreak="0">
    <w:nsid w:val="5C6259EB"/>
    <w:multiLevelType w:val="multilevel"/>
    <w:tmpl w:val="98D465F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76" w15:restartNumberingAfterBreak="0">
    <w:nsid w:val="5DF24518"/>
    <w:multiLevelType w:val="multilevel"/>
    <w:tmpl w:val="FE76802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7" w15:restartNumberingAfterBreak="0">
    <w:nsid w:val="5EAC34B6"/>
    <w:multiLevelType w:val="multilevel"/>
    <w:tmpl w:val="D02267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8" w15:restartNumberingAfterBreak="0">
    <w:nsid w:val="5EF41196"/>
    <w:multiLevelType w:val="multilevel"/>
    <w:tmpl w:val="DA5CB50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9" w15:restartNumberingAfterBreak="0">
    <w:nsid w:val="5F092186"/>
    <w:multiLevelType w:val="multilevel"/>
    <w:tmpl w:val="90545DD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0" w15:restartNumberingAfterBreak="0">
    <w:nsid w:val="5F2F463D"/>
    <w:multiLevelType w:val="multilevel"/>
    <w:tmpl w:val="99DC207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1" w15:restartNumberingAfterBreak="0">
    <w:nsid w:val="5F6C0345"/>
    <w:multiLevelType w:val="multilevel"/>
    <w:tmpl w:val="52DC170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2" w15:restartNumberingAfterBreak="0">
    <w:nsid w:val="603923F1"/>
    <w:multiLevelType w:val="multilevel"/>
    <w:tmpl w:val="FF307DC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3" w15:restartNumberingAfterBreak="0">
    <w:nsid w:val="607E00B3"/>
    <w:multiLevelType w:val="multilevel"/>
    <w:tmpl w:val="E4CADF8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4" w15:restartNumberingAfterBreak="0">
    <w:nsid w:val="610F4878"/>
    <w:multiLevelType w:val="multilevel"/>
    <w:tmpl w:val="E44844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5" w15:restartNumberingAfterBreak="0">
    <w:nsid w:val="61124298"/>
    <w:multiLevelType w:val="multilevel"/>
    <w:tmpl w:val="0868BB4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620F33FD"/>
    <w:multiLevelType w:val="multilevel"/>
    <w:tmpl w:val="29061C4C"/>
    <w:lvl w:ilvl="0">
      <w:start w:val="1"/>
      <w:numFmt w:val="decimal"/>
      <w:lvlText w:val="%1."/>
      <w:lvlJc w:val="left"/>
      <w:pPr>
        <w:tabs>
          <w:tab w:val="num" w:pos="360"/>
        </w:tabs>
        <w:ind w:left="360" w:hanging="360"/>
      </w:pPr>
      <w:rPr>
        <w:lang w:val="en-U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7" w15:restartNumberingAfterBreak="0">
    <w:nsid w:val="62175554"/>
    <w:multiLevelType w:val="multilevel"/>
    <w:tmpl w:val="8FD6B0B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88" w15:restartNumberingAfterBreak="0">
    <w:nsid w:val="639F25AC"/>
    <w:multiLevelType w:val="multilevel"/>
    <w:tmpl w:val="F6A0112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9" w15:restartNumberingAfterBreak="0">
    <w:nsid w:val="64F30F0A"/>
    <w:multiLevelType w:val="multilevel"/>
    <w:tmpl w:val="310284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0" w15:restartNumberingAfterBreak="0">
    <w:nsid w:val="65CA41AC"/>
    <w:multiLevelType w:val="multilevel"/>
    <w:tmpl w:val="48A8AF4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1" w15:restartNumberingAfterBreak="0">
    <w:nsid w:val="6783614D"/>
    <w:multiLevelType w:val="multilevel"/>
    <w:tmpl w:val="436AB8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2" w15:restartNumberingAfterBreak="0">
    <w:nsid w:val="69F40CAD"/>
    <w:multiLevelType w:val="multilevel"/>
    <w:tmpl w:val="0F0800D2"/>
    <w:lvl w:ilvl="0">
      <w:start w:val="1"/>
      <w:numFmt w:val="decimal"/>
      <w:lvlText w:val="%1."/>
      <w:lvlJc w:val="left"/>
      <w:pPr>
        <w:tabs>
          <w:tab w:val="num" w:pos="360"/>
        </w:tabs>
        <w:ind w:left="360" w:hanging="360"/>
      </w:pPr>
      <w:rPr>
        <w:lang w:val="en-US"/>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3" w15:restartNumberingAfterBreak="0">
    <w:nsid w:val="6A56318B"/>
    <w:multiLevelType w:val="multilevel"/>
    <w:tmpl w:val="ADB6BB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4" w15:restartNumberingAfterBreak="0">
    <w:nsid w:val="6A8D65A0"/>
    <w:multiLevelType w:val="multilevel"/>
    <w:tmpl w:val="FCCCDCD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5" w15:restartNumberingAfterBreak="0">
    <w:nsid w:val="6BB42DCF"/>
    <w:multiLevelType w:val="multilevel"/>
    <w:tmpl w:val="1F36D6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6" w15:restartNumberingAfterBreak="0">
    <w:nsid w:val="6BCA66FE"/>
    <w:multiLevelType w:val="multilevel"/>
    <w:tmpl w:val="F82A12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7" w15:restartNumberingAfterBreak="0">
    <w:nsid w:val="6C0E154E"/>
    <w:multiLevelType w:val="multilevel"/>
    <w:tmpl w:val="23F609D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98" w15:restartNumberingAfterBreak="0">
    <w:nsid w:val="6EA05029"/>
    <w:multiLevelType w:val="multilevel"/>
    <w:tmpl w:val="E97CD06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9" w15:restartNumberingAfterBreak="0">
    <w:nsid w:val="6F82270A"/>
    <w:multiLevelType w:val="multilevel"/>
    <w:tmpl w:val="DD34AE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0" w15:restartNumberingAfterBreak="0">
    <w:nsid w:val="6FAF57C6"/>
    <w:multiLevelType w:val="multilevel"/>
    <w:tmpl w:val="0CC2C99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1" w15:restartNumberingAfterBreak="0">
    <w:nsid w:val="71121F9A"/>
    <w:multiLevelType w:val="multilevel"/>
    <w:tmpl w:val="177E7F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2" w15:restartNumberingAfterBreak="0">
    <w:nsid w:val="71EA7398"/>
    <w:multiLevelType w:val="multilevel"/>
    <w:tmpl w:val="AFC2433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3" w15:restartNumberingAfterBreak="0">
    <w:nsid w:val="72114448"/>
    <w:multiLevelType w:val="multilevel"/>
    <w:tmpl w:val="622ED3E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4" w15:restartNumberingAfterBreak="0">
    <w:nsid w:val="721F611D"/>
    <w:multiLevelType w:val="multilevel"/>
    <w:tmpl w:val="BC8032AE"/>
    <w:lvl w:ilvl="0">
      <w:start w:val="1"/>
      <w:numFmt w:val="decimal"/>
      <w:lvlText w:val="%1."/>
      <w:lvlJc w:val="left"/>
      <w:pPr>
        <w:tabs>
          <w:tab w:val="num" w:pos="360"/>
        </w:tabs>
        <w:ind w:left="360" w:hanging="360"/>
      </w:pPr>
    </w:lvl>
    <w:lvl w:ilvl="1">
      <w:start w:val="1"/>
      <w:numFmt w:val="bullet"/>
      <w:lvlText w:val="o"/>
      <w:lvlJc w:val="left"/>
      <w:pPr>
        <w:tabs>
          <w:tab w:val="num" w:pos="360"/>
        </w:tabs>
        <w:ind w:left="360" w:hanging="360"/>
      </w:pPr>
      <w:rPr>
        <w:rFonts w:ascii="Courier New" w:hAnsi="Courier New" w:hint="default"/>
        <w:sz w:val="20"/>
      </w:rPr>
    </w:lvl>
    <w:lvl w:ilvl="2">
      <w:start w:val="1"/>
      <w:numFmt w:val="bullet"/>
      <w:lvlText w:val=""/>
      <w:lvlJc w:val="left"/>
      <w:pPr>
        <w:tabs>
          <w:tab w:val="num" w:pos="360"/>
        </w:tabs>
        <w:ind w:left="36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5" w15:restartNumberingAfterBreak="0">
    <w:nsid w:val="72F14B5A"/>
    <w:multiLevelType w:val="multilevel"/>
    <w:tmpl w:val="E14A55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6" w15:restartNumberingAfterBreak="0">
    <w:nsid w:val="753127FC"/>
    <w:multiLevelType w:val="multilevel"/>
    <w:tmpl w:val="5F4EAD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7" w15:restartNumberingAfterBreak="0">
    <w:nsid w:val="75871C3F"/>
    <w:multiLevelType w:val="multilevel"/>
    <w:tmpl w:val="AB765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759650C7"/>
    <w:multiLevelType w:val="multilevel"/>
    <w:tmpl w:val="5E960E6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9" w15:restartNumberingAfterBreak="0">
    <w:nsid w:val="75A21694"/>
    <w:multiLevelType w:val="multilevel"/>
    <w:tmpl w:val="D11A4DD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0" w15:restartNumberingAfterBreak="0">
    <w:nsid w:val="75F640F2"/>
    <w:multiLevelType w:val="multilevel"/>
    <w:tmpl w:val="78E425E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1" w15:restartNumberingAfterBreak="0">
    <w:nsid w:val="76305860"/>
    <w:multiLevelType w:val="multilevel"/>
    <w:tmpl w:val="6228165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2" w15:restartNumberingAfterBreak="0">
    <w:nsid w:val="772052E5"/>
    <w:multiLevelType w:val="multilevel"/>
    <w:tmpl w:val="C3EE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778E4E7B"/>
    <w:multiLevelType w:val="multilevel"/>
    <w:tmpl w:val="1D2CA6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4" w15:restartNumberingAfterBreak="0">
    <w:nsid w:val="77AE3367"/>
    <w:multiLevelType w:val="multilevel"/>
    <w:tmpl w:val="5F8CDFF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5" w15:restartNumberingAfterBreak="0">
    <w:nsid w:val="77CC13C2"/>
    <w:multiLevelType w:val="multilevel"/>
    <w:tmpl w:val="5B3801B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6" w15:restartNumberingAfterBreak="0">
    <w:nsid w:val="78B0467B"/>
    <w:multiLevelType w:val="multilevel"/>
    <w:tmpl w:val="65783A0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7" w15:restartNumberingAfterBreak="0">
    <w:nsid w:val="7A6E17AE"/>
    <w:multiLevelType w:val="multilevel"/>
    <w:tmpl w:val="290C355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8" w15:restartNumberingAfterBreak="0">
    <w:nsid w:val="7B5E1C87"/>
    <w:multiLevelType w:val="multilevel"/>
    <w:tmpl w:val="1DA0E10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19" w15:restartNumberingAfterBreak="0">
    <w:nsid w:val="7D3C4C45"/>
    <w:multiLevelType w:val="multilevel"/>
    <w:tmpl w:val="580C58D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0" w15:restartNumberingAfterBreak="0">
    <w:nsid w:val="7D61497D"/>
    <w:multiLevelType w:val="multilevel"/>
    <w:tmpl w:val="2C3A0C3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1" w15:restartNumberingAfterBreak="0">
    <w:nsid w:val="7E490057"/>
    <w:multiLevelType w:val="multilevel"/>
    <w:tmpl w:val="77D48A7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2" w15:restartNumberingAfterBreak="0">
    <w:nsid w:val="7E6B1D63"/>
    <w:multiLevelType w:val="multilevel"/>
    <w:tmpl w:val="30582DBC"/>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3" w15:restartNumberingAfterBreak="0">
    <w:nsid w:val="7F82736F"/>
    <w:multiLevelType w:val="multilevel"/>
    <w:tmpl w:val="609CC4E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4" w15:restartNumberingAfterBreak="0">
    <w:nsid w:val="7FE433A0"/>
    <w:multiLevelType w:val="multilevel"/>
    <w:tmpl w:val="9D72A49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114784150">
    <w:abstractNumId w:val="193"/>
  </w:num>
  <w:num w:numId="2" w16cid:durableId="2043288630">
    <w:abstractNumId w:val="140"/>
  </w:num>
  <w:num w:numId="3" w16cid:durableId="1483038043">
    <w:abstractNumId w:val="204"/>
  </w:num>
  <w:num w:numId="4" w16cid:durableId="559443090">
    <w:abstractNumId w:val="138"/>
  </w:num>
  <w:num w:numId="5" w16cid:durableId="826937102">
    <w:abstractNumId w:val="218"/>
  </w:num>
  <w:num w:numId="6" w16cid:durableId="1484587551">
    <w:abstractNumId w:val="211"/>
  </w:num>
  <w:num w:numId="7" w16cid:durableId="1027291166">
    <w:abstractNumId w:val="133"/>
  </w:num>
  <w:num w:numId="8" w16cid:durableId="247345666">
    <w:abstractNumId w:val="174"/>
  </w:num>
  <w:num w:numId="9" w16cid:durableId="949317582">
    <w:abstractNumId w:val="112"/>
  </w:num>
  <w:num w:numId="10" w16cid:durableId="253168431">
    <w:abstractNumId w:val="30"/>
  </w:num>
  <w:num w:numId="11" w16cid:durableId="1019164807">
    <w:abstractNumId w:val="109"/>
  </w:num>
  <w:num w:numId="12" w16cid:durableId="901864767">
    <w:abstractNumId w:val="143"/>
  </w:num>
  <w:num w:numId="13" w16cid:durableId="1574199942">
    <w:abstractNumId w:val="118"/>
  </w:num>
  <w:num w:numId="14" w16cid:durableId="770861788">
    <w:abstractNumId w:val="51"/>
  </w:num>
  <w:num w:numId="15" w16cid:durableId="1120221234">
    <w:abstractNumId w:val="207"/>
  </w:num>
  <w:num w:numId="16" w16cid:durableId="1025012694">
    <w:abstractNumId w:val="32"/>
  </w:num>
  <w:num w:numId="17" w16cid:durableId="240674727">
    <w:abstractNumId w:val="156"/>
  </w:num>
  <w:num w:numId="18" w16cid:durableId="1395006178">
    <w:abstractNumId w:val="114"/>
  </w:num>
  <w:num w:numId="19" w16cid:durableId="1069117420">
    <w:abstractNumId w:val="17"/>
  </w:num>
  <w:num w:numId="20" w16cid:durableId="1341541338">
    <w:abstractNumId w:val="12"/>
  </w:num>
  <w:num w:numId="21" w16cid:durableId="146098291">
    <w:abstractNumId w:val="116"/>
  </w:num>
  <w:num w:numId="22" w16cid:durableId="1069039418">
    <w:abstractNumId w:val="93"/>
  </w:num>
  <w:num w:numId="23" w16cid:durableId="1747222139">
    <w:abstractNumId w:val="185"/>
  </w:num>
  <w:num w:numId="24" w16cid:durableId="1174219901">
    <w:abstractNumId w:val="23"/>
  </w:num>
  <w:num w:numId="25" w16cid:durableId="729574233">
    <w:abstractNumId w:val="13"/>
  </w:num>
  <w:num w:numId="26" w16cid:durableId="2091342856">
    <w:abstractNumId w:val="35"/>
  </w:num>
  <w:num w:numId="27" w16cid:durableId="2104959996">
    <w:abstractNumId w:val="154"/>
  </w:num>
  <w:num w:numId="28" w16cid:durableId="1985771256">
    <w:abstractNumId w:val="107"/>
  </w:num>
  <w:num w:numId="29" w16cid:durableId="1210147856">
    <w:abstractNumId w:val="61"/>
  </w:num>
  <w:num w:numId="30" w16cid:durableId="1933661244">
    <w:abstractNumId w:val="163"/>
  </w:num>
  <w:num w:numId="31" w16cid:durableId="1763800861">
    <w:abstractNumId w:val="213"/>
  </w:num>
  <w:num w:numId="32" w16cid:durableId="1069887720">
    <w:abstractNumId w:val="208"/>
  </w:num>
  <w:num w:numId="33" w16cid:durableId="393554054">
    <w:abstractNumId w:val="195"/>
  </w:num>
  <w:num w:numId="34" w16cid:durableId="1149784816">
    <w:abstractNumId w:val="183"/>
  </w:num>
  <w:num w:numId="35" w16cid:durableId="865100592">
    <w:abstractNumId w:val="29"/>
  </w:num>
  <w:num w:numId="36" w16cid:durableId="789055823">
    <w:abstractNumId w:val="136"/>
  </w:num>
  <w:num w:numId="37" w16cid:durableId="741221428">
    <w:abstractNumId w:val="97"/>
  </w:num>
  <w:num w:numId="38" w16cid:durableId="768431882">
    <w:abstractNumId w:val="49"/>
  </w:num>
  <w:num w:numId="39" w16cid:durableId="1347247316">
    <w:abstractNumId w:val="184"/>
  </w:num>
  <w:num w:numId="40" w16cid:durableId="1127625251">
    <w:abstractNumId w:val="63"/>
  </w:num>
  <w:num w:numId="41" w16cid:durableId="1737320175">
    <w:abstractNumId w:val="54"/>
  </w:num>
  <w:num w:numId="42" w16cid:durableId="718282218">
    <w:abstractNumId w:val="164"/>
  </w:num>
  <w:num w:numId="43" w16cid:durableId="269701535">
    <w:abstractNumId w:val="128"/>
  </w:num>
  <w:num w:numId="44" w16cid:durableId="776371976">
    <w:abstractNumId w:val="71"/>
  </w:num>
  <w:num w:numId="45" w16cid:durableId="85999805">
    <w:abstractNumId w:val="110"/>
  </w:num>
  <w:num w:numId="46" w16cid:durableId="967705310">
    <w:abstractNumId w:val="173"/>
  </w:num>
  <w:num w:numId="47" w16cid:durableId="449469892">
    <w:abstractNumId w:val="67"/>
  </w:num>
  <w:num w:numId="48" w16cid:durableId="331956568">
    <w:abstractNumId w:val="202"/>
  </w:num>
  <w:num w:numId="49" w16cid:durableId="664434257">
    <w:abstractNumId w:val="77"/>
  </w:num>
  <w:num w:numId="50" w16cid:durableId="787357160">
    <w:abstractNumId w:val="141"/>
  </w:num>
  <w:num w:numId="51" w16cid:durableId="1940141398">
    <w:abstractNumId w:val="27"/>
  </w:num>
  <w:num w:numId="52" w16cid:durableId="593972851">
    <w:abstractNumId w:val="172"/>
  </w:num>
  <w:num w:numId="53" w16cid:durableId="1803889695">
    <w:abstractNumId w:val="169"/>
  </w:num>
  <w:num w:numId="54" w16cid:durableId="137262733">
    <w:abstractNumId w:val="178"/>
  </w:num>
  <w:num w:numId="55" w16cid:durableId="1904490092">
    <w:abstractNumId w:val="152"/>
  </w:num>
  <w:num w:numId="56" w16cid:durableId="1041248197">
    <w:abstractNumId w:val="14"/>
  </w:num>
  <w:num w:numId="57" w16cid:durableId="1014453484">
    <w:abstractNumId w:val="177"/>
  </w:num>
  <w:num w:numId="58" w16cid:durableId="1135638163">
    <w:abstractNumId w:val="58"/>
  </w:num>
  <w:num w:numId="59" w16cid:durableId="1275476172">
    <w:abstractNumId w:val="70"/>
  </w:num>
  <w:num w:numId="60" w16cid:durableId="598415040">
    <w:abstractNumId w:val="102"/>
  </w:num>
  <w:num w:numId="61" w16cid:durableId="1753962664">
    <w:abstractNumId w:val="84"/>
  </w:num>
  <w:num w:numId="62" w16cid:durableId="504785478">
    <w:abstractNumId w:val="125"/>
  </w:num>
  <w:num w:numId="63" w16cid:durableId="160900489">
    <w:abstractNumId w:val="126"/>
  </w:num>
  <w:num w:numId="64" w16cid:durableId="18940922">
    <w:abstractNumId w:val="123"/>
  </w:num>
  <w:num w:numId="65" w16cid:durableId="108555209">
    <w:abstractNumId w:val="215"/>
  </w:num>
  <w:num w:numId="66" w16cid:durableId="1037049869">
    <w:abstractNumId w:val="56"/>
  </w:num>
  <w:num w:numId="67" w16cid:durableId="607736721">
    <w:abstractNumId w:val="155"/>
  </w:num>
  <w:num w:numId="68" w16cid:durableId="245498689">
    <w:abstractNumId w:val="94"/>
  </w:num>
  <w:num w:numId="69" w16cid:durableId="1581673383">
    <w:abstractNumId w:val="26"/>
  </w:num>
  <w:num w:numId="70" w16cid:durableId="839739690">
    <w:abstractNumId w:val="81"/>
  </w:num>
  <w:num w:numId="71" w16cid:durableId="1916358823">
    <w:abstractNumId w:val="187"/>
  </w:num>
  <w:num w:numId="72" w16cid:durableId="1804690261">
    <w:abstractNumId w:val="48"/>
  </w:num>
  <w:num w:numId="73" w16cid:durableId="246964836">
    <w:abstractNumId w:val="34"/>
  </w:num>
  <w:num w:numId="74" w16cid:durableId="393546763">
    <w:abstractNumId w:val="76"/>
  </w:num>
  <w:num w:numId="75" w16cid:durableId="321156540">
    <w:abstractNumId w:val="57"/>
  </w:num>
  <w:num w:numId="76" w16cid:durableId="1009329869">
    <w:abstractNumId w:val="142"/>
  </w:num>
  <w:num w:numId="77" w16cid:durableId="1870146992">
    <w:abstractNumId w:val="106"/>
  </w:num>
  <w:num w:numId="78" w16cid:durableId="40399418">
    <w:abstractNumId w:val="222"/>
  </w:num>
  <w:num w:numId="79" w16cid:durableId="1394691630">
    <w:abstractNumId w:val="113"/>
  </w:num>
  <w:num w:numId="80" w16cid:durableId="1490436539">
    <w:abstractNumId w:val="117"/>
  </w:num>
  <w:num w:numId="81" w16cid:durableId="612172001">
    <w:abstractNumId w:val="171"/>
  </w:num>
  <w:num w:numId="82" w16cid:durableId="1295479496">
    <w:abstractNumId w:val="170"/>
  </w:num>
  <w:num w:numId="83" w16cid:durableId="1927618156">
    <w:abstractNumId w:val="122"/>
  </w:num>
  <w:num w:numId="84" w16cid:durableId="787821518">
    <w:abstractNumId w:val="37"/>
  </w:num>
  <w:num w:numId="85" w16cid:durableId="2145926407">
    <w:abstractNumId w:val="82"/>
  </w:num>
  <w:num w:numId="86" w16cid:durableId="1921477598">
    <w:abstractNumId w:val="52"/>
  </w:num>
  <w:num w:numId="87" w16cid:durableId="634528741">
    <w:abstractNumId w:val="200"/>
  </w:num>
  <w:num w:numId="88" w16cid:durableId="1544514407">
    <w:abstractNumId w:val="188"/>
  </w:num>
  <w:num w:numId="89" w16cid:durableId="1333215581">
    <w:abstractNumId w:val="36"/>
  </w:num>
  <w:num w:numId="90" w16cid:durableId="599946692">
    <w:abstractNumId w:val="198"/>
  </w:num>
  <w:num w:numId="91" w16cid:durableId="941651009">
    <w:abstractNumId w:val="73"/>
  </w:num>
  <w:num w:numId="92" w16cid:durableId="2054767782">
    <w:abstractNumId w:val="98"/>
  </w:num>
  <w:num w:numId="93" w16cid:durableId="611474476">
    <w:abstractNumId w:val="179"/>
  </w:num>
  <w:num w:numId="94" w16cid:durableId="548035875">
    <w:abstractNumId w:val="150"/>
  </w:num>
  <w:num w:numId="95" w16cid:durableId="1259558969">
    <w:abstractNumId w:val="197"/>
  </w:num>
  <w:num w:numId="96" w16cid:durableId="1290744593">
    <w:abstractNumId w:val="87"/>
  </w:num>
  <w:num w:numId="97" w16cid:durableId="301273485">
    <w:abstractNumId w:val="176"/>
  </w:num>
  <w:num w:numId="98" w16cid:durableId="1892888869">
    <w:abstractNumId w:val="201"/>
  </w:num>
  <w:num w:numId="99" w16cid:durableId="446200290">
    <w:abstractNumId w:val="38"/>
  </w:num>
  <w:num w:numId="100" w16cid:durableId="968513057">
    <w:abstractNumId w:val="90"/>
  </w:num>
  <w:num w:numId="101" w16cid:durableId="2133983684">
    <w:abstractNumId w:val="199"/>
  </w:num>
  <w:num w:numId="102" w16cid:durableId="2079398953">
    <w:abstractNumId w:val="214"/>
  </w:num>
  <w:num w:numId="103" w16cid:durableId="1818766638">
    <w:abstractNumId w:val="224"/>
  </w:num>
  <w:num w:numId="104" w16cid:durableId="2070642154">
    <w:abstractNumId w:val="191"/>
  </w:num>
  <w:num w:numId="105" w16cid:durableId="989675743">
    <w:abstractNumId w:val="162"/>
  </w:num>
  <w:num w:numId="106" w16cid:durableId="1945191001">
    <w:abstractNumId w:val="43"/>
  </w:num>
  <w:num w:numId="107" w16cid:durableId="564493530">
    <w:abstractNumId w:val="103"/>
  </w:num>
  <w:num w:numId="108" w16cid:durableId="277294664">
    <w:abstractNumId w:val="42"/>
  </w:num>
  <w:num w:numId="109" w16cid:durableId="1911693038">
    <w:abstractNumId w:val="99"/>
  </w:num>
  <w:num w:numId="110" w16cid:durableId="1391264446">
    <w:abstractNumId w:val="167"/>
  </w:num>
  <w:num w:numId="111" w16cid:durableId="2087726352">
    <w:abstractNumId w:val="19"/>
  </w:num>
  <w:num w:numId="112" w16cid:durableId="1537737654">
    <w:abstractNumId w:val="196"/>
  </w:num>
  <w:num w:numId="113" w16cid:durableId="2012835418">
    <w:abstractNumId w:val="16"/>
  </w:num>
  <w:num w:numId="114" w16cid:durableId="378667418">
    <w:abstractNumId w:val="147"/>
  </w:num>
  <w:num w:numId="115" w16cid:durableId="320890373">
    <w:abstractNumId w:val="69"/>
  </w:num>
  <w:num w:numId="116" w16cid:durableId="887300268">
    <w:abstractNumId w:val="47"/>
  </w:num>
  <w:num w:numId="117" w16cid:durableId="166485683">
    <w:abstractNumId w:val="129"/>
  </w:num>
  <w:num w:numId="118" w16cid:durableId="1685132597">
    <w:abstractNumId w:val="115"/>
  </w:num>
  <w:num w:numId="119" w16cid:durableId="1009258898">
    <w:abstractNumId w:val="216"/>
  </w:num>
  <w:num w:numId="120" w16cid:durableId="433090069">
    <w:abstractNumId w:val="119"/>
  </w:num>
  <w:num w:numId="121" w16cid:durableId="1604069089">
    <w:abstractNumId w:val="189"/>
  </w:num>
  <w:num w:numId="122" w16cid:durableId="1846171529">
    <w:abstractNumId w:val="101"/>
  </w:num>
  <w:num w:numId="123" w16cid:durableId="1608384579">
    <w:abstractNumId w:val="180"/>
  </w:num>
  <w:num w:numId="124" w16cid:durableId="903681591">
    <w:abstractNumId w:val="95"/>
  </w:num>
  <w:num w:numId="125" w16cid:durableId="961568550">
    <w:abstractNumId w:val="217"/>
  </w:num>
  <w:num w:numId="126" w16cid:durableId="1952322177">
    <w:abstractNumId w:val="40"/>
  </w:num>
  <w:num w:numId="127" w16cid:durableId="1246302176">
    <w:abstractNumId w:val="182"/>
  </w:num>
  <w:num w:numId="128" w16cid:durableId="2054839393">
    <w:abstractNumId w:val="120"/>
  </w:num>
  <w:num w:numId="129" w16cid:durableId="2105488811">
    <w:abstractNumId w:val="166"/>
  </w:num>
  <w:num w:numId="130" w16cid:durableId="461576114">
    <w:abstractNumId w:val="83"/>
  </w:num>
  <w:num w:numId="131" w16cid:durableId="746998842">
    <w:abstractNumId w:val="146"/>
  </w:num>
  <w:num w:numId="132" w16cid:durableId="829251929">
    <w:abstractNumId w:val="15"/>
  </w:num>
  <w:num w:numId="133" w16cid:durableId="2132357171">
    <w:abstractNumId w:val="157"/>
  </w:num>
  <w:num w:numId="134" w16cid:durableId="1733774434">
    <w:abstractNumId w:val="186"/>
  </w:num>
  <w:num w:numId="135" w16cid:durableId="1256789773">
    <w:abstractNumId w:val="60"/>
  </w:num>
  <w:num w:numId="136" w16cid:durableId="1123109589">
    <w:abstractNumId w:val="220"/>
  </w:num>
  <w:num w:numId="137" w16cid:durableId="1830486313">
    <w:abstractNumId w:val="206"/>
  </w:num>
  <w:num w:numId="138" w16cid:durableId="1564213643">
    <w:abstractNumId w:val="85"/>
  </w:num>
  <w:num w:numId="139" w16cid:durableId="337731897">
    <w:abstractNumId w:val="192"/>
  </w:num>
  <w:num w:numId="140" w16cid:durableId="997928758">
    <w:abstractNumId w:val="25"/>
  </w:num>
  <w:num w:numId="141" w16cid:durableId="1345786559">
    <w:abstractNumId w:val="79"/>
  </w:num>
  <w:num w:numId="142" w16cid:durableId="2068602187">
    <w:abstractNumId w:val="7"/>
  </w:num>
  <w:num w:numId="143" w16cid:durableId="738944434">
    <w:abstractNumId w:val="132"/>
  </w:num>
  <w:num w:numId="144" w16cid:durableId="1903523282">
    <w:abstractNumId w:val="55"/>
  </w:num>
  <w:num w:numId="145" w16cid:durableId="2012563515">
    <w:abstractNumId w:val="194"/>
  </w:num>
  <w:num w:numId="146" w16cid:durableId="1889802931">
    <w:abstractNumId w:val="88"/>
  </w:num>
  <w:num w:numId="147" w16cid:durableId="1121997595">
    <w:abstractNumId w:val="33"/>
  </w:num>
  <w:num w:numId="148" w16cid:durableId="770124014">
    <w:abstractNumId w:val="86"/>
  </w:num>
  <w:num w:numId="149" w16cid:durableId="387345585">
    <w:abstractNumId w:val="219"/>
  </w:num>
  <w:num w:numId="150" w16cid:durableId="2027556602">
    <w:abstractNumId w:val="24"/>
  </w:num>
  <w:num w:numId="151" w16cid:durableId="996811506">
    <w:abstractNumId w:val="89"/>
  </w:num>
  <w:num w:numId="152" w16cid:durableId="1909220763">
    <w:abstractNumId w:val="159"/>
  </w:num>
  <w:num w:numId="153" w16cid:durableId="989138424">
    <w:abstractNumId w:val="121"/>
  </w:num>
  <w:num w:numId="154" w16cid:durableId="981930508">
    <w:abstractNumId w:val="18"/>
  </w:num>
  <w:num w:numId="155" w16cid:durableId="1915973020">
    <w:abstractNumId w:val="92"/>
  </w:num>
  <w:num w:numId="156" w16cid:durableId="1563297836">
    <w:abstractNumId w:val="158"/>
  </w:num>
  <w:num w:numId="157" w16cid:durableId="1684429808">
    <w:abstractNumId w:val="104"/>
  </w:num>
  <w:num w:numId="158" w16cid:durableId="579406879">
    <w:abstractNumId w:val="131"/>
  </w:num>
  <w:num w:numId="159" w16cid:durableId="1538741262">
    <w:abstractNumId w:val="148"/>
  </w:num>
  <w:num w:numId="160" w16cid:durableId="242884145">
    <w:abstractNumId w:val="190"/>
  </w:num>
  <w:num w:numId="161" w16cid:durableId="1144548434">
    <w:abstractNumId w:val="8"/>
  </w:num>
  <w:num w:numId="162" w16cid:durableId="261302614">
    <w:abstractNumId w:val="144"/>
  </w:num>
  <w:num w:numId="163" w16cid:durableId="1155413585">
    <w:abstractNumId w:val="28"/>
  </w:num>
  <w:num w:numId="164" w16cid:durableId="268239321">
    <w:abstractNumId w:val="223"/>
  </w:num>
  <w:num w:numId="165" w16cid:durableId="1816875468">
    <w:abstractNumId w:val="135"/>
  </w:num>
  <w:num w:numId="166" w16cid:durableId="48772998">
    <w:abstractNumId w:val="100"/>
  </w:num>
  <w:num w:numId="167" w16cid:durableId="1308582965">
    <w:abstractNumId w:val="153"/>
  </w:num>
  <w:num w:numId="168" w16cid:durableId="1749107032">
    <w:abstractNumId w:val="50"/>
  </w:num>
  <w:num w:numId="169" w16cid:durableId="2140368956">
    <w:abstractNumId w:val="53"/>
  </w:num>
  <w:num w:numId="170" w16cid:durableId="1475567191">
    <w:abstractNumId w:val="11"/>
  </w:num>
  <w:num w:numId="171" w16cid:durableId="2105303361">
    <w:abstractNumId w:val="127"/>
  </w:num>
  <w:num w:numId="172" w16cid:durableId="2104179890">
    <w:abstractNumId w:val="96"/>
  </w:num>
  <w:num w:numId="173" w16cid:durableId="702944010">
    <w:abstractNumId w:val="137"/>
  </w:num>
  <w:num w:numId="174" w16cid:durableId="981497880">
    <w:abstractNumId w:val="66"/>
  </w:num>
  <w:num w:numId="175" w16cid:durableId="160463160">
    <w:abstractNumId w:val="139"/>
  </w:num>
  <w:num w:numId="176" w16cid:durableId="432827929">
    <w:abstractNumId w:val="75"/>
  </w:num>
  <w:num w:numId="177" w16cid:durableId="100415365">
    <w:abstractNumId w:val="46"/>
  </w:num>
  <w:num w:numId="178" w16cid:durableId="445079953">
    <w:abstractNumId w:val="72"/>
  </w:num>
  <w:num w:numId="179" w16cid:durableId="1935354039">
    <w:abstractNumId w:val="149"/>
  </w:num>
  <w:num w:numId="180" w16cid:durableId="1530952912">
    <w:abstractNumId w:val="64"/>
  </w:num>
  <w:num w:numId="181" w16cid:durableId="1475490690">
    <w:abstractNumId w:val="20"/>
  </w:num>
  <w:num w:numId="182" w16cid:durableId="658506134">
    <w:abstractNumId w:val="111"/>
  </w:num>
  <w:num w:numId="183" w16cid:durableId="693117629">
    <w:abstractNumId w:val="210"/>
  </w:num>
  <w:num w:numId="184" w16cid:durableId="599223170">
    <w:abstractNumId w:val="168"/>
  </w:num>
  <w:num w:numId="185" w16cid:durableId="91636042">
    <w:abstractNumId w:val="175"/>
  </w:num>
  <w:num w:numId="186" w16cid:durableId="787356196">
    <w:abstractNumId w:val="21"/>
  </w:num>
  <w:num w:numId="187" w16cid:durableId="1047486807">
    <w:abstractNumId w:val="39"/>
  </w:num>
  <w:num w:numId="188" w16cid:durableId="1585531343">
    <w:abstractNumId w:val="22"/>
  </w:num>
  <w:num w:numId="189" w16cid:durableId="632442895">
    <w:abstractNumId w:val="108"/>
  </w:num>
  <w:num w:numId="190" w16cid:durableId="1441026530">
    <w:abstractNumId w:val="10"/>
  </w:num>
  <w:num w:numId="191" w16cid:durableId="112941664">
    <w:abstractNumId w:val="59"/>
  </w:num>
  <w:num w:numId="192" w16cid:durableId="453790021">
    <w:abstractNumId w:val="161"/>
  </w:num>
  <w:num w:numId="193" w16cid:durableId="1341543082">
    <w:abstractNumId w:val="78"/>
  </w:num>
  <w:num w:numId="194" w16cid:durableId="933443792">
    <w:abstractNumId w:val="41"/>
  </w:num>
  <w:num w:numId="195" w16cid:durableId="175077608">
    <w:abstractNumId w:val="134"/>
  </w:num>
  <w:num w:numId="196" w16cid:durableId="695883870">
    <w:abstractNumId w:val="62"/>
  </w:num>
  <w:num w:numId="197" w16cid:durableId="355888568">
    <w:abstractNumId w:val="165"/>
  </w:num>
  <w:num w:numId="198" w16cid:durableId="1739941420">
    <w:abstractNumId w:val="209"/>
  </w:num>
  <w:num w:numId="199" w16cid:durableId="503086334">
    <w:abstractNumId w:val="203"/>
  </w:num>
  <w:num w:numId="200" w16cid:durableId="1608272150">
    <w:abstractNumId w:val="181"/>
  </w:num>
  <w:num w:numId="201" w16cid:durableId="1135953944">
    <w:abstractNumId w:val="31"/>
  </w:num>
  <w:num w:numId="202" w16cid:durableId="477192795">
    <w:abstractNumId w:val="205"/>
  </w:num>
  <w:num w:numId="203" w16cid:durableId="791704061">
    <w:abstractNumId w:val="221"/>
  </w:num>
  <w:num w:numId="204" w16cid:durableId="1144006759">
    <w:abstractNumId w:val="105"/>
  </w:num>
  <w:num w:numId="205" w16cid:durableId="475419091">
    <w:abstractNumId w:val="91"/>
  </w:num>
  <w:num w:numId="206" w16cid:durableId="673458286">
    <w:abstractNumId w:val="130"/>
  </w:num>
  <w:num w:numId="207" w16cid:durableId="751851703">
    <w:abstractNumId w:val="45"/>
  </w:num>
  <w:num w:numId="208" w16cid:durableId="355349565">
    <w:abstractNumId w:val="5"/>
  </w:num>
  <w:num w:numId="209" w16cid:durableId="661660834">
    <w:abstractNumId w:val="3"/>
  </w:num>
  <w:num w:numId="210" w16cid:durableId="1049525896">
    <w:abstractNumId w:val="2"/>
  </w:num>
  <w:num w:numId="211" w16cid:durableId="1973901662">
    <w:abstractNumId w:val="4"/>
  </w:num>
  <w:num w:numId="212" w16cid:durableId="264269280">
    <w:abstractNumId w:val="1"/>
  </w:num>
  <w:num w:numId="213" w16cid:durableId="1902671908">
    <w:abstractNumId w:val="0"/>
  </w:num>
  <w:num w:numId="214" w16cid:durableId="1074620778">
    <w:abstractNumId w:val="212"/>
  </w:num>
  <w:num w:numId="215" w16cid:durableId="1815558757">
    <w:abstractNumId w:val="80"/>
  </w:num>
  <w:num w:numId="216" w16cid:durableId="1644116418">
    <w:abstractNumId w:val="6"/>
  </w:num>
  <w:num w:numId="217" w16cid:durableId="430249522">
    <w:abstractNumId w:val="65"/>
  </w:num>
  <w:num w:numId="218" w16cid:durableId="1829831520">
    <w:abstractNumId w:val="160"/>
  </w:num>
  <w:num w:numId="219" w16cid:durableId="1890874037">
    <w:abstractNumId w:val="151"/>
  </w:num>
  <w:num w:numId="220" w16cid:durableId="80226514">
    <w:abstractNumId w:val="145"/>
  </w:num>
  <w:num w:numId="221" w16cid:durableId="1702827747">
    <w:abstractNumId w:val="44"/>
  </w:num>
  <w:num w:numId="222" w16cid:durableId="678121324">
    <w:abstractNumId w:val="74"/>
  </w:num>
  <w:num w:numId="223" w16cid:durableId="2120486442">
    <w:abstractNumId w:val="68"/>
  </w:num>
  <w:num w:numId="224" w16cid:durableId="1420517085">
    <w:abstractNumId w:val="124"/>
  </w:num>
  <w:num w:numId="225" w16cid:durableId="372652648">
    <w:abstractNumId w:val="9"/>
  </w:num>
  <w:numIdMacAtCleanup w:val="2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DA1"/>
    <w:rsid w:val="00003758"/>
    <w:rsid w:val="00011A12"/>
    <w:rsid w:val="00012A0F"/>
    <w:rsid w:val="00016B4B"/>
    <w:rsid w:val="000172EA"/>
    <w:rsid w:val="000174AD"/>
    <w:rsid w:val="0002006F"/>
    <w:rsid w:val="000209B3"/>
    <w:rsid w:val="000227B2"/>
    <w:rsid w:val="00024136"/>
    <w:rsid w:val="00024466"/>
    <w:rsid w:val="00024713"/>
    <w:rsid w:val="0002515C"/>
    <w:rsid w:val="000255D8"/>
    <w:rsid w:val="00026F2F"/>
    <w:rsid w:val="0003057C"/>
    <w:rsid w:val="00030CF1"/>
    <w:rsid w:val="00031D16"/>
    <w:rsid w:val="000339F3"/>
    <w:rsid w:val="000350E2"/>
    <w:rsid w:val="00035442"/>
    <w:rsid w:val="00035885"/>
    <w:rsid w:val="00037D64"/>
    <w:rsid w:val="00040DF3"/>
    <w:rsid w:val="00041999"/>
    <w:rsid w:val="00042466"/>
    <w:rsid w:val="0004381A"/>
    <w:rsid w:val="00044F04"/>
    <w:rsid w:val="00045B1E"/>
    <w:rsid w:val="000529F6"/>
    <w:rsid w:val="00052FE3"/>
    <w:rsid w:val="00053A8C"/>
    <w:rsid w:val="00055592"/>
    <w:rsid w:val="00055E2D"/>
    <w:rsid w:val="00055E47"/>
    <w:rsid w:val="000560B5"/>
    <w:rsid w:val="00057D0A"/>
    <w:rsid w:val="0006098A"/>
    <w:rsid w:val="00060E0B"/>
    <w:rsid w:val="000615CB"/>
    <w:rsid w:val="00062324"/>
    <w:rsid w:val="00062996"/>
    <w:rsid w:val="00062CC2"/>
    <w:rsid w:val="00066A67"/>
    <w:rsid w:val="00070DC0"/>
    <w:rsid w:val="00073ADE"/>
    <w:rsid w:val="000746FB"/>
    <w:rsid w:val="000776F7"/>
    <w:rsid w:val="000801ED"/>
    <w:rsid w:val="00080B17"/>
    <w:rsid w:val="00081A01"/>
    <w:rsid w:val="00081B9D"/>
    <w:rsid w:val="00082C5B"/>
    <w:rsid w:val="00084149"/>
    <w:rsid w:val="000855FE"/>
    <w:rsid w:val="000904AB"/>
    <w:rsid w:val="00094199"/>
    <w:rsid w:val="000946A7"/>
    <w:rsid w:val="0009605B"/>
    <w:rsid w:val="000964E2"/>
    <w:rsid w:val="00097B34"/>
    <w:rsid w:val="000A1FA7"/>
    <w:rsid w:val="000A233A"/>
    <w:rsid w:val="000A3CB1"/>
    <w:rsid w:val="000A3F1F"/>
    <w:rsid w:val="000A51D1"/>
    <w:rsid w:val="000A7768"/>
    <w:rsid w:val="000B0E24"/>
    <w:rsid w:val="000B2F4D"/>
    <w:rsid w:val="000B38D2"/>
    <w:rsid w:val="000B403C"/>
    <w:rsid w:val="000B4FA6"/>
    <w:rsid w:val="000B4FC0"/>
    <w:rsid w:val="000B50C9"/>
    <w:rsid w:val="000B6757"/>
    <w:rsid w:val="000C3DE2"/>
    <w:rsid w:val="000D2179"/>
    <w:rsid w:val="000D340F"/>
    <w:rsid w:val="000D373B"/>
    <w:rsid w:val="000D4504"/>
    <w:rsid w:val="000D5F36"/>
    <w:rsid w:val="000E2E08"/>
    <w:rsid w:val="000E3479"/>
    <w:rsid w:val="000E383F"/>
    <w:rsid w:val="000E4345"/>
    <w:rsid w:val="000E6A2A"/>
    <w:rsid w:val="000F0C3C"/>
    <w:rsid w:val="000F12BA"/>
    <w:rsid w:val="000F184F"/>
    <w:rsid w:val="000F531D"/>
    <w:rsid w:val="000F700F"/>
    <w:rsid w:val="000F7A67"/>
    <w:rsid w:val="000F7D11"/>
    <w:rsid w:val="0010030D"/>
    <w:rsid w:val="001028B9"/>
    <w:rsid w:val="00102B8E"/>
    <w:rsid w:val="001033E1"/>
    <w:rsid w:val="001041CA"/>
    <w:rsid w:val="001063DF"/>
    <w:rsid w:val="001069F8"/>
    <w:rsid w:val="00106CD5"/>
    <w:rsid w:val="001121B9"/>
    <w:rsid w:val="00112DE6"/>
    <w:rsid w:val="00113253"/>
    <w:rsid w:val="001135BA"/>
    <w:rsid w:val="0011478E"/>
    <w:rsid w:val="001149CC"/>
    <w:rsid w:val="00114A2C"/>
    <w:rsid w:val="00115082"/>
    <w:rsid w:val="00116600"/>
    <w:rsid w:val="00117C69"/>
    <w:rsid w:val="00122124"/>
    <w:rsid w:val="00124B17"/>
    <w:rsid w:val="00125EFA"/>
    <w:rsid w:val="00126CF3"/>
    <w:rsid w:val="00126E9E"/>
    <w:rsid w:val="00130196"/>
    <w:rsid w:val="0013231B"/>
    <w:rsid w:val="00132759"/>
    <w:rsid w:val="00132CCC"/>
    <w:rsid w:val="0013480E"/>
    <w:rsid w:val="00137ECB"/>
    <w:rsid w:val="00140BAE"/>
    <w:rsid w:val="00144C3A"/>
    <w:rsid w:val="001461FA"/>
    <w:rsid w:val="001500AD"/>
    <w:rsid w:val="001500DC"/>
    <w:rsid w:val="001509BE"/>
    <w:rsid w:val="00152B2F"/>
    <w:rsid w:val="001530F7"/>
    <w:rsid w:val="00153E16"/>
    <w:rsid w:val="00154780"/>
    <w:rsid w:val="00155321"/>
    <w:rsid w:val="001554F8"/>
    <w:rsid w:val="00155F91"/>
    <w:rsid w:val="00156658"/>
    <w:rsid w:val="0015689C"/>
    <w:rsid w:val="00161476"/>
    <w:rsid w:val="001616A3"/>
    <w:rsid w:val="00163089"/>
    <w:rsid w:val="0016340F"/>
    <w:rsid w:val="001646D1"/>
    <w:rsid w:val="0016516D"/>
    <w:rsid w:val="00171139"/>
    <w:rsid w:val="00171599"/>
    <w:rsid w:val="00172ECD"/>
    <w:rsid w:val="00174206"/>
    <w:rsid w:val="001746D2"/>
    <w:rsid w:val="001759CF"/>
    <w:rsid w:val="00175E5C"/>
    <w:rsid w:val="00175E64"/>
    <w:rsid w:val="0017714E"/>
    <w:rsid w:val="00180EB1"/>
    <w:rsid w:val="001820B3"/>
    <w:rsid w:val="001825B9"/>
    <w:rsid w:val="0018262E"/>
    <w:rsid w:val="00182886"/>
    <w:rsid w:val="00182D02"/>
    <w:rsid w:val="001835FB"/>
    <w:rsid w:val="0018363D"/>
    <w:rsid w:val="00183F1B"/>
    <w:rsid w:val="001866E1"/>
    <w:rsid w:val="0018797F"/>
    <w:rsid w:val="0019221F"/>
    <w:rsid w:val="00192AA9"/>
    <w:rsid w:val="00193796"/>
    <w:rsid w:val="001958F9"/>
    <w:rsid w:val="00195A7A"/>
    <w:rsid w:val="001A0AC2"/>
    <w:rsid w:val="001A2F4D"/>
    <w:rsid w:val="001A374E"/>
    <w:rsid w:val="001A3981"/>
    <w:rsid w:val="001A5041"/>
    <w:rsid w:val="001A5175"/>
    <w:rsid w:val="001A7A01"/>
    <w:rsid w:val="001A7A70"/>
    <w:rsid w:val="001A7DE7"/>
    <w:rsid w:val="001B0A1E"/>
    <w:rsid w:val="001B111A"/>
    <w:rsid w:val="001B193F"/>
    <w:rsid w:val="001B1D32"/>
    <w:rsid w:val="001B4558"/>
    <w:rsid w:val="001B64C6"/>
    <w:rsid w:val="001C094B"/>
    <w:rsid w:val="001C0DFB"/>
    <w:rsid w:val="001C2F0A"/>
    <w:rsid w:val="001C3967"/>
    <w:rsid w:val="001C4171"/>
    <w:rsid w:val="001D10C4"/>
    <w:rsid w:val="001D20D6"/>
    <w:rsid w:val="001D2CE6"/>
    <w:rsid w:val="001D5D4C"/>
    <w:rsid w:val="001D73D2"/>
    <w:rsid w:val="001E1699"/>
    <w:rsid w:val="001E2174"/>
    <w:rsid w:val="001E2FEB"/>
    <w:rsid w:val="001E42FF"/>
    <w:rsid w:val="001E5F17"/>
    <w:rsid w:val="001E790F"/>
    <w:rsid w:val="001E7C83"/>
    <w:rsid w:val="002011F0"/>
    <w:rsid w:val="00202BAB"/>
    <w:rsid w:val="0020351E"/>
    <w:rsid w:val="00203D37"/>
    <w:rsid w:val="00203F87"/>
    <w:rsid w:val="00206654"/>
    <w:rsid w:val="002067CD"/>
    <w:rsid w:val="002067D3"/>
    <w:rsid w:val="00206B23"/>
    <w:rsid w:val="00207932"/>
    <w:rsid w:val="0021188B"/>
    <w:rsid w:val="002120DB"/>
    <w:rsid w:val="002125A7"/>
    <w:rsid w:val="0021333A"/>
    <w:rsid w:val="00214562"/>
    <w:rsid w:val="00216C03"/>
    <w:rsid w:val="002227F6"/>
    <w:rsid w:val="0022282D"/>
    <w:rsid w:val="00222FD9"/>
    <w:rsid w:val="002275BF"/>
    <w:rsid w:val="00227A47"/>
    <w:rsid w:val="00227FD8"/>
    <w:rsid w:val="002305E8"/>
    <w:rsid w:val="00230EF7"/>
    <w:rsid w:val="002329D5"/>
    <w:rsid w:val="0023584E"/>
    <w:rsid w:val="00236316"/>
    <w:rsid w:val="00236FDC"/>
    <w:rsid w:val="002402D8"/>
    <w:rsid w:val="002407A9"/>
    <w:rsid w:val="00241E64"/>
    <w:rsid w:val="00243481"/>
    <w:rsid w:val="00245487"/>
    <w:rsid w:val="00245800"/>
    <w:rsid w:val="00246FAA"/>
    <w:rsid w:val="00247312"/>
    <w:rsid w:val="00253482"/>
    <w:rsid w:val="00254A18"/>
    <w:rsid w:val="002551D7"/>
    <w:rsid w:val="002566F6"/>
    <w:rsid w:val="00256EFE"/>
    <w:rsid w:val="00257CD9"/>
    <w:rsid w:val="002602C5"/>
    <w:rsid w:val="00260DA8"/>
    <w:rsid w:val="00260E6C"/>
    <w:rsid w:val="002612A0"/>
    <w:rsid w:val="002612AC"/>
    <w:rsid w:val="00263593"/>
    <w:rsid w:val="00263E26"/>
    <w:rsid w:val="002648C8"/>
    <w:rsid w:val="0026529E"/>
    <w:rsid w:val="00265C76"/>
    <w:rsid w:val="00265CB5"/>
    <w:rsid w:val="00266737"/>
    <w:rsid w:val="0027178C"/>
    <w:rsid w:val="002748C2"/>
    <w:rsid w:val="002764E1"/>
    <w:rsid w:val="00280867"/>
    <w:rsid w:val="002819DC"/>
    <w:rsid w:val="00283327"/>
    <w:rsid w:val="00285A86"/>
    <w:rsid w:val="00285DC7"/>
    <w:rsid w:val="00286784"/>
    <w:rsid w:val="00286B8B"/>
    <w:rsid w:val="00286F95"/>
    <w:rsid w:val="00287C00"/>
    <w:rsid w:val="00290D30"/>
    <w:rsid w:val="00291CD1"/>
    <w:rsid w:val="00294114"/>
    <w:rsid w:val="00294A31"/>
    <w:rsid w:val="00296D72"/>
    <w:rsid w:val="002975D2"/>
    <w:rsid w:val="002A1957"/>
    <w:rsid w:val="002A1FFB"/>
    <w:rsid w:val="002A38CF"/>
    <w:rsid w:val="002A483C"/>
    <w:rsid w:val="002A5030"/>
    <w:rsid w:val="002A5F86"/>
    <w:rsid w:val="002A6BF4"/>
    <w:rsid w:val="002A7CA3"/>
    <w:rsid w:val="002B2AA4"/>
    <w:rsid w:val="002B37CD"/>
    <w:rsid w:val="002B3C02"/>
    <w:rsid w:val="002B4800"/>
    <w:rsid w:val="002B56EF"/>
    <w:rsid w:val="002B5D45"/>
    <w:rsid w:val="002B6D53"/>
    <w:rsid w:val="002B6ECC"/>
    <w:rsid w:val="002C059C"/>
    <w:rsid w:val="002C192D"/>
    <w:rsid w:val="002C2DB3"/>
    <w:rsid w:val="002C57D8"/>
    <w:rsid w:val="002C6686"/>
    <w:rsid w:val="002C72FD"/>
    <w:rsid w:val="002D00A3"/>
    <w:rsid w:val="002D078A"/>
    <w:rsid w:val="002D1E4C"/>
    <w:rsid w:val="002D3356"/>
    <w:rsid w:val="002D39D7"/>
    <w:rsid w:val="002D6C8D"/>
    <w:rsid w:val="002D71B7"/>
    <w:rsid w:val="002E1A9B"/>
    <w:rsid w:val="002E24FF"/>
    <w:rsid w:val="002E3E30"/>
    <w:rsid w:val="002E55C7"/>
    <w:rsid w:val="002E5EB1"/>
    <w:rsid w:val="002E7C95"/>
    <w:rsid w:val="002F0EC7"/>
    <w:rsid w:val="002F2301"/>
    <w:rsid w:val="002F305C"/>
    <w:rsid w:val="002F4CAA"/>
    <w:rsid w:val="002F5AA1"/>
    <w:rsid w:val="002F6D47"/>
    <w:rsid w:val="002F74D9"/>
    <w:rsid w:val="00300F32"/>
    <w:rsid w:val="00303AFE"/>
    <w:rsid w:val="00305A28"/>
    <w:rsid w:val="00305E1A"/>
    <w:rsid w:val="003069A5"/>
    <w:rsid w:val="00307598"/>
    <w:rsid w:val="00307BCC"/>
    <w:rsid w:val="0031220A"/>
    <w:rsid w:val="003133D4"/>
    <w:rsid w:val="00314051"/>
    <w:rsid w:val="003148B1"/>
    <w:rsid w:val="003154A1"/>
    <w:rsid w:val="00315BCB"/>
    <w:rsid w:val="003164F6"/>
    <w:rsid w:val="0031685B"/>
    <w:rsid w:val="00316D02"/>
    <w:rsid w:val="00317015"/>
    <w:rsid w:val="00317A04"/>
    <w:rsid w:val="00317D51"/>
    <w:rsid w:val="00320C86"/>
    <w:rsid w:val="003212CA"/>
    <w:rsid w:val="00321544"/>
    <w:rsid w:val="0032243D"/>
    <w:rsid w:val="003241C9"/>
    <w:rsid w:val="00324863"/>
    <w:rsid w:val="0032602B"/>
    <w:rsid w:val="00326B07"/>
    <w:rsid w:val="00330623"/>
    <w:rsid w:val="00330C84"/>
    <w:rsid w:val="00332C35"/>
    <w:rsid w:val="0033670D"/>
    <w:rsid w:val="0033760D"/>
    <w:rsid w:val="00345732"/>
    <w:rsid w:val="00347567"/>
    <w:rsid w:val="003512D2"/>
    <w:rsid w:val="003527C9"/>
    <w:rsid w:val="00352DF1"/>
    <w:rsid w:val="0035305E"/>
    <w:rsid w:val="00356654"/>
    <w:rsid w:val="00356865"/>
    <w:rsid w:val="00361466"/>
    <w:rsid w:val="00363D55"/>
    <w:rsid w:val="003645E1"/>
    <w:rsid w:val="003648B0"/>
    <w:rsid w:val="0036529B"/>
    <w:rsid w:val="00366325"/>
    <w:rsid w:val="00366A5C"/>
    <w:rsid w:val="00371E94"/>
    <w:rsid w:val="00372E09"/>
    <w:rsid w:val="00374715"/>
    <w:rsid w:val="00374FA2"/>
    <w:rsid w:val="003756D8"/>
    <w:rsid w:val="00376407"/>
    <w:rsid w:val="00376E98"/>
    <w:rsid w:val="00377C1C"/>
    <w:rsid w:val="003812E7"/>
    <w:rsid w:val="003814A6"/>
    <w:rsid w:val="00381A59"/>
    <w:rsid w:val="00383EF8"/>
    <w:rsid w:val="003860F5"/>
    <w:rsid w:val="0039096B"/>
    <w:rsid w:val="0039233A"/>
    <w:rsid w:val="003929C7"/>
    <w:rsid w:val="00392FEB"/>
    <w:rsid w:val="00393894"/>
    <w:rsid w:val="00394CA0"/>
    <w:rsid w:val="003950E8"/>
    <w:rsid w:val="0039773C"/>
    <w:rsid w:val="00397D0D"/>
    <w:rsid w:val="003A0F62"/>
    <w:rsid w:val="003A1979"/>
    <w:rsid w:val="003A2C62"/>
    <w:rsid w:val="003A4D1A"/>
    <w:rsid w:val="003A51B5"/>
    <w:rsid w:val="003A6101"/>
    <w:rsid w:val="003A6286"/>
    <w:rsid w:val="003B3009"/>
    <w:rsid w:val="003B4CEA"/>
    <w:rsid w:val="003B731D"/>
    <w:rsid w:val="003B7716"/>
    <w:rsid w:val="003B7FAC"/>
    <w:rsid w:val="003C15DE"/>
    <w:rsid w:val="003C21DB"/>
    <w:rsid w:val="003C2F5E"/>
    <w:rsid w:val="003C3DED"/>
    <w:rsid w:val="003C487D"/>
    <w:rsid w:val="003C6834"/>
    <w:rsid w:val="003D074F"/>
    <w:rsid w:val="003D2AF3"/>
    <w:rsid w:val="003D32C0"/>
    <w:rsid w:val="003D4AF8"/>
    <w:rsid w:val="003D597B"/>
    <w:rsid w:val="003E0920"/>
    <w:rsid w:val="003E3388"/>
    <w:rsid w:val="003E50B2"/>
    <w:rsid w:val="003F0A90"/>
    <w:rsid w:val="003F0AC6"/>
    <w:rsid w:val="003F10E0"/>
    <w:rsid w:val="003F12B5"/>
    <w:rsid w:val="003F216D"/>
    <w:rsid w:val="003F3254"/>
    <w:rsid w:val="003F34C2"/>
    <w:rsid w:val="003F37E4"/>
    <w:rsid w:val="003F3D80"/>
    <w:rsid w:val="003F69B8"/>
    <w:rsid w:val="003F7323"/>
    <w:rsid w:val="003F77F3"/>
    <w:rsid w:val="00400451"/>
    <w:rsid w:val="0040069A"/>
    <w:rsid w:val="00403246"/>
    <w:rsid w:val="004042F0"/>
    <w:rsid w:val="00404771"/>
    <w:rsid w:val="00404936"/>
    <w:rsid w:val="00406066"/>
    <w:rsid w:val="004104F0"/>
    <w:rsid w:val="00410962"/>
    <w:rsid w:val="00410ECF"/>
    <w:rsid w:val="00415F33"/>
    <w:rsid w:val="00417105"/>
    <w:rsid w:val="00417B3F"/>
    <w:rsid w:val="0042123A"/>
    <w:rsid w:val="00422983"/>
    <w:rsid w:val="004277FB"/>
    <w:rsid w:val="00434146"/>
    <w:rsid w:val="00435C69"/>
    <w:rsid w:val="00443C13"/>
    <w:rsid w:val="004448D5"/>
    <w:rsid w:val="004463DC"/>
    <w:rsid w:val="004501E2"/>
    <w:rsid w:val="0045075B"/>
    <w:rsid w:val="00451F16"/>
    <w:rsid w:val="00454744"/>
    <w:rsid w:val="00455470"/>
    <w:rsid w:val="004579FF"/>
    <w:rsid w:val="0046069F"/>
    <w:rsid w:val="00460FEC"/>
    <w:rsid w:val="004623E5"/>
    <w:rsid w:val="00462AB9"/>
    <w:rsid w:val="00462EE1"/>
    <w:rsid w:val="0046329D"/>
    <w:rsid w:val="00464D2E"/>
    <w:rsid w:val="004670E6"/>
    <w:rsid w:val="00470710"/>
    <w:rsid w:val="00470AD3"/>
    <w:rsid w:val="004731C7"/>
    <w:rsid w:val="0047714B"/>
    <w:rsid w:val="0048375A"/>
    <w:rsid w:val="004837EE"/>
    <w:rsid w:val="004841C6"/>
    <w:rsid w:val="00485EB2"/>
    <w:rsid w:val="00486C9C"/>
    <w:rsid w:val="00490767"/>
    <w:rsid w:val="004921F0"/>
    <w:rsid w:val="00492FF7"/>
    <w:rsid w:val="00493396"/>
    <w:rsid w:val="0049395D"/>
    <w:rsid w:val="00494FF8"/>
    <w:rsid w:val="00495751"/>
    <w:rsid w:val="00495E1A"/>
    <w:rsid w:val="0049739F"/>
    <w:rsid w:val="0049747F"/>
    <w:rsid w:val="00497D3D"/>
    <w:rsid w:val="004A2720"/>
    <w:rsid w:val="004A2F3B"/>
    <w:rsid w:val="004A30A4"/>
    <w:rsid w:val="004B0AAC"/>
    <w:rsid w:val="004B547C"/>
    <w:rsid w:val="004B594A"/>
    <w:rsid w:val="004B68FF"/>
    <w:rsid w:val="004C0E9C"/>
    <w:rsid w:val="004C2984"/>
    <w:rsid w:val="004C2B75"/>
    <w:rsid w:val="004C2DCB"/>
    <w:rsid w:val="004C3017"/>
    <w:rsid w:val="004D2423"/>
    <w:rsid w:val="004D2B76"/>
    <w:rsid w:val="004D49B6"/>
    <w:rsid w:val="004D4B47"/>
    <w:rsid w:val="004D4CB6"/>
    <w:rsid w:val="004D7179"/>
    <w:rsid w:val="004E08FC"/>
    <w:rsid w:val="004E0B40"/>
    <w:rsid w:val="004E337A"/>
    <w:rsid w:val="004E4C69"/>
    <w:rsid w:val="004E52D2"/>
    <w:rsid w:val="004E5F15"/>
    <w:rsid w:val="004E6C6F"/>
    <w:rsid w:val="004E6F0B"/>
    <w:rsid w:val="004E6F64"/>
    <w:rsid w:val="004E7C51"/>
    <w:rsid w:val="004F18B2"/>
    <w:rsid w:val="004F2E2D"/>
    <w:rsid w:val="004F335A"/>
    <w:rsid w:val="004F3818"/>
    <w:rsid w:val="004F4873"/>
    <w:rsid w:val="004F4B84"/>
    <w:rsid w:val="004F54AE"/>
    <w:rsid w:val="004F6C57"/>
    <w:rsid w:val="004F6E5B"/>
    <w:rsid w:val="005002F4"/>
    <w:rsid w:val="005005E9"/>
    <w:rsid w:val="005009A7"/>
    <w:rsid w:val="005011B3"/>
    <w:rsid w:val="005018FF"/>
    <w:rsid w:val="00503079"/>
    <w:rsid w:val="00503107"/>
    <w:rsid w:val="00504071"/>
    <w:rsid w:val="00504741"/>
    <w:rsid w:val="00505666"/>
    <w:rsid w:val="00506231"/>
    <w:rsid w:val="00507366"/>
    <w:rsid w:val="005105DD"/>
    <w:rsid w:val="00510D31"/>
    <w:rsid w:val="00512A74"/>
    <w:rsid w:val="005135B8"/>
    <w:rsid w:val="005155F3"/>
    <w:rsid w:val="005163BB"/>
    <w:rsid w:val="00516B65"/>
    <w:rsid w:val="00517888"/>
    <w:rsid w:val="00520328"/>
    <w:rsid w:val="005206A1"/>
    <w:rsid w:val="00520D47"/>
    <w:rsid w:val="00521199"/>
    <w:rsid w:val="005213A5"/>
    <w:rsid w:val="005213EF"/>
    <w:rsid w:val="005235DD"/>
    <w:rsid w:val="00525B32"/>
    <w:rsid w:val="00527398"/>
    <w:rsid w:val="00527403"/>
    <w:rsid w:val="00527ED0"/>
    <w:rsid w:val="00531A13"/>
    <w:rsid w:val="005339D7"/>
    <w:rsid w:val="00533E9C"/>
    <w:rsid w:val="00534035"/>
    <w:rsid w:val="0053474D"/>
    <w:rsid w:val="00535280"/>
    <w:rsid w:val="00536EA2"/>
    <w:rsid w:val="00541853"/>
    <w:rsid w:val="00541F75"/>
    <w:rsid w:val="00543279"/>
    <w:rsid w:val="00544193"/>
    <w:rsid w:val="0055036C"/>
    <w:rsid w:val="00550ABB"/>
    <w:rsid w:val="00551284"/>
    <w:rsid w:val="00551B3C"/>
    <w:rsid w:val="00551CDD"/>
    <w:rsid w:val="005535E4"/>
    <w:rsid w:val="00554765"/>
    <w:rsid w:val="0055683A"/>
    <w:rsid w:val="00557874"/>
    <w:rsid w:val="0056003A"/>
    <w:rsid w:val="0056135A"/>
    <w:rsid w:val="00561710"/>
    <w:rsid w:val="00561EC2"/>
    <w:rsid w:val="00562881"/>
    <w:rsid w:val="00564F01"/>
    <w:rsid w:val="00566B4D"/>
    <w:rsid w:val="00567B83"/>
    <w:rsid w:val="00571162"/>
    <w:rsid w:val="0057166A"/>
    <w:rsid w:val="0057368F"/>
    <w:rsid w:val="00573DE3"/>
    <w:rsid w:val="005748AF"/>
    <w:rsid w:val="005756CA"/>
    <w:rsid w:val="00576CEF"/>
    <w:rsid w:val="0057786C"/>
    <w:rsid w:val="00580507"/>
    <w:rsid w:val="005816F9"/>
    <w:rsid w:val="00581716"/>
    <w:rsid w:val="00583291"/>
    <w:rsid w:val="005840A7"/>
    <w:rsid w:val="0058421D"/>
    <w:rsid w:val="00584744"/>
    <w:rsid w:val="00586562"/>
    <w:rsid w:val="00586A12"/>
    <w:rsid w:val="00586C06"/>
    <w:rsid w:val="0058712A"/>
    <w:rsid w:val="00587713"/>
    <w:rsid w:val="0059048F"/>
    <w:rsid w:val="005907F1"/>
    <w:rsid w:val="005920C4"/>
    <w:rsid w:val="00592BC8"/>
    <w:rsid w:val="005949BB"/>
    <w:rsid w:val="00594B5E"/>
    <w:rsid w:val="00595C3F"/>
    <w:rsid w:val="00595E38"/>
    <w:rsid w:val="00596183"/>
    <w:rsid w:val="00596DF7"/>
    <w:rsid w:val="005A0BB1"/>
    <w:rsid w:val="005A3560"/>
    <w:rsid w:val="005A4F66"/>
    <w:rsid w:val="005A4FBD"/>
    <w:rsid w:val="005B1EB4"/>
    <w:rsid w:val="005B2766"/>
    <w:rsid w:val="005B5CD4"/>
    <w:rsid w:val="005B6847"/>
    <w:rsid w:val="005B77FC"/>
    <w:rsid w:val="005C176F"/>
    <w:rsid w:val="005C3A0B"/>
    <w:rsid w:val="005C3B4F"/>
    <w:rsid w:val="005C4A31"/>
    <w:rsid w:val="005C576E"/>
    <w:rsid w:val="005C6A68"/>
    <w:rsid w:val="005D0524"/>
    <w:rsid w:val="005D0C0B"/>
    <w:rsid w:val="005D2731"/>
    <w:rsid w:val="005D35BE"/>
    <w:rsid w:val="005D4FEF"/>
    <w:rsid w:val="005D53DA"/>
    <w:rsid w:val="005D5DF8"/>
    <w:rsid w:val="005D6189"/>
    <w:rsid w:val="005D690B"/>
    <w:rsid w:val="005D6E73"/>
    <w:rsid w:val="005E01B7"/>
    <w:rsid w:val="005E3B7E"/>
    <w:rsid w:val="005E3F7F"/>
    <w:rsid w:val="005E4912"/>
    <w:rsid w:val="005E5059"/>
    <w:rsid w:val="005E549A"/>
    <w:rsid w:val="005E62B4"/>
    <w:rsid w:val="005F1C49"/>
    <w:rsid w:val="005F2392"/>
    <w:rsid w:val="005F2CFD"/>
    <w:rsid w:val="005F39C9"/>
    <w:rsid w:val="006003D2"/>
    <w:rsid w:val="00600F24"/>
    <w:rsid w:val="00603555"/>
    <w:rsid w:val="0060387A"/>
    <w:rsid w:val="00603932"/>
    <w:rsid w:val="00604888"/>
    <w:rsid w:val="00605AEB"/>
    <w:rsid w:val="00605CA8"/>
    <w:rsid w:val="00607FDC"/>
    <w:rsid w:val="00613BCE"/>
    <w:rsid w:val="00615B97"/>
    <w:rsid w:val="00615CB3"/>
    <w:rsid w:val="00617D04"/>
    <w:rsid w:val="00620EBC"/>
    <w:rsid w:val="0062229F"/>
    <w:rsid w:val="00623AB8"/>
    <w:rsid w:val="00626476"/>
    <w:rsid w:val="00627097"/>
    <w:rsid w:val="0062763B"/>
    <w:rsid w:val="00627873"/>
    <w:rsid w:val="00631DB0"/>
    <w:rsid w:val="00632CDC"/>
    <w:rsid w:val="00634787"/>
    <w:rsid w:val="00634EBF"/>
    <w:rsid w:val="00634F35"/>
    <w:rsid w:val="0063797C"/>
    <w:rsid w:val="006415A2"/>
    <w:rsid w:val="00643E0B"/>
    <w:rsid w:val="0064564F"/>
    <w:rsid w:val="00646A63"/>
    <w:rsid w:val="00650EBA"/>
    <w:rsid w:val="006525EA"/>
    <w:rsid w:val="00652945"/>
    <w:rsid w:val="00654C75"/>
    <w:rsid w:val="006556E1"/>
    <w:rsid w:val="00656837"/>
    <w:rsid w:val="0065758D"/>
    <w:rsid w:val="006602F4"/>
    <w:rsid w:val="00662857"/>
    <w:rsid w:val="00662F6C"/>
    <w:rsid w:val="00664FE3"/>
    <w:rsid w:val="006709B0"/>
    <w:rsid w:val="0067220D"/>
    <w:rsid w:val="00672CE3"/>
    <w:rsid w:val="00672F30"/>
    <w:rsid w:val="00674E24"/>
    <w:rsid w:val="00675451"/>
    <w:rsid w:val="00675E39"/>
    <w:rsid w:val="00676D74"/>
    <w:rsid w:val="00681762"/>
    <w:rsid w:val="00681C3F"/>
    <w:rsid w:val="006821AE"/>
    <w:rsid w:val="006821DC"/>
    <w:rsid w:val="0068305C"/>
    <w:rsid w:val="00684509"/>
    <w:rsid w:val="006861FA"/>
    <w:rsid w:val="006865E1"/>
    <w:rsid w:val="006904BD"/>
    <w:rsid w:val="00692445"/>
    <w:rsid w:val="006925F3"/>
    <w:rsid w:val="00692770"/>
    <w:rsid w:val="00693436"/>
    <w:rsid w:val="0069369E"/>
    <w:rsid w:val="00694457"/>
    <w:rsid w:val="0069638B"/>
    <w:rsid w:val="00696C82"/>
    <w:rsid w:val="006976D7"/>
    <w:rsid w:val="006A03A9"/>
    <w:rsid w:val="006A0772"/>
    <w:rsid w:val="006A0784"/>
    <w:rsid w:val="006A2159"/>
    <w:rsid w:val="006A478C"/>
    <w:rsid w:val="006A481B"/>
    <w:rsid w:val="006A541C"/>
    <w:rsid w:val="006A6A6A"/>
    <w:rsid w:val="006A6BBD"/>
    <w:rsid w:val="006B042F"/>
    <w:rsid w:val="006B071F"/>
    <w:rsid w:val="006B1FFE"/>
    <w:rsid w:val="006B2F86"/>
    <w:rsid w:val="006B33BB"/>
    <w:rsid w:val="006B345F"/>
    <w:rsid w:val="006B3A10"/>
    <w:rsid w:val="006B3E16"/>
    <w:rsid w:val="006B722B"/>
    <w:rsid w:val="006B736E"/>
    <w:rsid w:val="006C247E"/>
    <w:rsid w:val="006C3B58"/>
    <w:rsid w:val="006C3EDD"/>
    <w:rsid w:val="006C40C8"/>
    <w:rsid w:val="006C484B"/>
    <w:rsid w:val="006C5552"/>
    <w:rsid w:val="006C7005"/>
    <w:rsid w:val="006C71CF"/>
    <w:rsid w:val="006D0D7E"/>
    <w:rsid w:val="006D30BB"/>
    <w:rsid w:val="006D3A4A"/>
    <w:rsid w:val="006D69A5"/>
    <w:rsid w:val="006D76C0"/>
    <w:rsid w:val="006E10BB"/>
    <w:rsid w:val="006E2851"/>
    <w:rsid w:val="006E2BDB"/>
    <w:rsid w:val="006E4B35"/>
    <w:rsid w:val="006E57F2"/>
    <w:rsid w:val="006E5ADA"/>
    <w:rsid w:val="006E6B19"/>
    <w:rsid w:val="006E7A3C"/>
    <w:rsid w:val="006F019B"/>
    <w:rsid w:val="006F0452"/>
    <w:rsid w:val="006F0BB5"/>
    <w:rsid w:val="006F3B48"/>
    <w:rsid w:val="006F49C2"/>
    <w:rsid w:val="006F4F18"/>
    <w:rsid w:val="006F52BD"/>
    <w:rsid w:val="00700063"/>
    <w:rsid w:val="007006CC"/>
    <w:rsid w:val="0070290B"/>
    <w:rsid w:val="00703004"/>
    <w:rsid w:val="00704A40"/>
    <w:rsid w:val="007065D2"/>
    <w:rsid w:val="00706691"/>
    <w:rsid w:val="00706698"/>
    <w:rsid w:val="00706AA9"/>
    <w:rsid w:val="00706C9A"/>
    <w:rsid w:val="00707AAD"/>
    <w:rsid w:val="0071055C"/>
    <w:rsid w:val="007107E5"/>
    <w:rsid w:val="007113D5"/>
    <w:rsid w:val="00711E80"/>
    <w:rsid w:val="00711EDE"/>
    <w:rsid w:val="0071576E"/>
    <w:rsid w:val="007159B3"/>
    <w:rsid w:val="00715A88"/>
    <w:rsid w:val="00716126"/>
    <w:rsid w:val="00717435"/>
    <w:rsid w:val="00724ECA"/>
    <w:rsid w:val="007266E3"/>
    <w:rsid w:val="007275DF"/>
    <w:rsid w:val="00731693"/>
    <w:rsid w:val="00732B11"/>
    <w:rsid w:val="00733666"/>
    <w:rsid w:val="00735CFC"/>
    <w:rsid w:val="0073612C"/>
    <w:rsid w:val="0073770B"/>
    <w:rsid w:val="00737CC2"/>
    <w:rsid w:val="007476A7"/>
    <w:rsid w:val="0075045B"/>
    <w:rsid w:val="00751785"/>
    <w:rsid w:val="0075288E"/>
    <w:rsid w:val="0075403B"/>
    <w:rsid w:val="00754BEA"/>
    <w:rsid w:val="007556FF"/>
    <w:rsid w:val="00755A35"/>
    <w:rsid w:val="00755F76"/>
    <w:rsid w:val="00756479"/>
    <w:rsid w:val="00756B84"/>
    <w:rsid w:val="007622F1"/>
    <w:rsid w:val="00762641"/>
    <w:rsid w:val="007628C5"/>
    <w:rsid w:val="007631C1"/>
    <w:rsid w:val="00763B73"/>
    <w:rsid w:val="00764A6E"/>
    <w:rsid w:val="00765110"/>
    <w:rsid w:val="00765C37"/>
    <w:rsid w:val="00766C82"/>
    <w:rsid w:val="0077031A"/>
    <w:rsid w:val="007704C6"/>
    <w:rsid w:val="00771A41"/>
    <w:rsid w:val="00773D85"/>
    <w:rsid w:val="00774E81"/>
    <w:rsid w:val="00777477"/>
    <w:rsid w:val="00777D65"/>
    <w:rsid w:val="00780A10"/>
    <w:rsid w:val="00782142"/>
    <w:rsid w:val="00784064"/>
    <w:rsid w:val="00784446"/>
    <w:rsid w:val="00785603"/>
    <w:rsid w:val="007861BA"/>
    <w:rsid w:val="00786A2C"/>
    <w:rsid w:val="00786B9F"/>
    <w:rsid w:val="0078708A"/>
    <w:rsid w:val="00787CC2"/>
    <w:rsid w:val="00790939"/>
    <w:rsid w:val="00791714"/>
    <w:rsid w:val="00791756"/>
    <w:rsid w:val="00792627"/>
    <w:rsid w:val="007938EA"/>
    <w:rsid w:val="00795CFF"/>
    <w:rsid w:val="0079701E"/>
    <w:rsid w:val="007A1513"/>
    <w:rsid w:val="007A32A1"/>
    <w:rsid w:val="007A3FC5"/>
    <w:rsid w:val="007A4B90"/>
    <w:rsid w:val="007A502C"/>
    <w:rsid w:val="007A7A8D"/>
    <w:rsid w:val="007B1C82"/>
    <w:rsid w:val="007B5F12"/>
    <w:rsid w:val="007B60B8"/>
    <w:rsid w:val="007B75CB"/>
    <w:rsid w:val="007C05F1"/>
    <w:rsid w:val="007C1A5D"/>
    <w:rsid w:val="007C1C1E"/>
    <w:rsid w:val="007C1EAA"/>
    <w:rsid w:val="007C27A1"/>
    <w:rsid w:val="007C2FA8"/>
    <w:rsid w:val="007C4B42"/>
    <w:rsid w:val="007C5DB8"/>
    <w:rsid w:val="007C6EF0"/>
    <w:rsid w:val="007D0A8E"/>
    <w:rsid w:val="007D362B"/>
    <w:rsid w:val="007D399B"/>
    <w:rsid w:val="007D430D"/>
    <w:rsid w:val="007D46AD"/>
    <w:rsid w:val="007D4862"/>
    <w:rsid w:val="007D4DB4"/>
    <w:rsid w:val="007D54CA"/>
    <w:rsid w:val="007D662E"/>
    <w:rsid w:val="007E03C6"/>
    <w:rsid w:val="007E3A09"/>
    <w:rsid w:val="007E454C"/>
    <w:rsid w:val="007E4EA4"/>
    <w:rsid w:val="007E5400"/>
    <w:rsid w:val="007E565D"/>
    <w:rsid w:val="007E7871"/>
    <w:rsid w:val="007F1870"/>
    <w:rsid w:val="007F317D"/>
    <w:rsid w:val="007F7B84"/>
    <w:rsid w:val="007F7C09"/>
    <w:rsid w:val="007F7F87"/>
    <w:rsid w:val="00803DF2"/>
    <w:rsid w:val="0080574B"/>
    <w:rsid w:val="0080646B"/>
    <w:rsid w:val="00806DDB"/>
    <w:rsid w:val="008102A4"/>
    <w:rsid w:val="00810364"/>
    <w:rsid w:val="00810600"/>
    <w:rsid w:val="00810CC7"/>
    <w:rsid w:val="00812032"/>
    <w:rsid w:val="0081212F"/>
    <w:rsid w:val="008128A3"/>
    <w:rsid w:val="00815814"/>
    <w:rsid w:val="00816D4A"/>
    <w:rsid w:val="00816FBC"/>
    <w:rsid w:val="00817655"/>
    <w:rsid w:val="0082005D"/>
    <w:rsid w:val="0082016E"/>
    <w:rsid w:val="00820EDE"/>
    <w:rsid w:val="008216C1"/>
    <w:rsid w:val="008229A2"/>
    <w:rsid w:val="00824FA3"/>
    <w:rsid w:val="008269EA"/>
    <w:rsid w:val="0082750C"/>
    <w:rsid w:val="00827B09"/>
    <w:rsid w:val="0083032A"/>
    <w:rsid w:val="0083088F"/>
    <w:rsid w:val="00834FBC"/>
    <w:rsid w:val="00836C43"/>
    <w:rsid w:val="00836E00"/>
    <w:rsid w:val="0084040C"/>
    <w:rsid w:val="00841368"/>
    <w:rsid w:val="008433BD"/>
    <w:rsid w:val="0084632A"/>
    <w:rsid w:val="008468B8"/>
    <w:rsid w:val="00850DDA"/>
    <w:rsid w:val="008512A6"/>
    <w:rsid w:val="0085140F"/>
    <w:rsid w:val="00852FE6"/>
    <w:rsid w:val="00861965"/>
    <w:rsid w:val="008659FE"/>
    <w:rsid w:val="0086621A"/>
    <w:rsid w:val="008663C2"/>
    <w:rsid w:val="00866B35"/>
    <w:rsid w:val="00866FE4"/>
    <w:rsid w:val="00867645"/>
    <w:rsid w:val="00867AA9"/>
    <w:rsid w:val="00871101"/>
    <w:rsid w:val="00873AE4"/>
    <w:rsid w:val="008756CA"/>
    <w:rsid w:val="00876739"/>
    <w:rsid w:val="0087733D"/>
    <w:rsid w:val="008777FA"/>
    <w:rsid w:val="00880AA1"/>
    <w:rsid w:val="0088118B"/>
    <w:rsid w:val="00881CD3"/>
    <w:rsid w:val="00882234"/>
    <w:rsid w:val="00882D30"/>
    <w:rsid w:val="008846D7"/>
    <w:rsid w:val="00884DFB"/>
    <w:rsid w:val="0088664C"/>
    <w:rsid w:val="00887DC1"/>
    <w:rsid w:val="00887DEC"/>
    <w:rsid w:val="008914D5"/>
    <w:rsid w:val="00891C92"/>
    <w:rsid w:val="008935AC"/>
    <w:rsid w:val="00895188"/>
    <w:rsid w:val="00895778"/>
    <w:rsid w:val="00895BCD"/>
    <w:rsid w:val="008969D0"/>
    <w:rsid w:val="0089754D"/>
    <w:rsid w:val="00897E24"/>
    <w:rsid w:val="008A2613"/>
    <w:rsid w:val="008A324F"/>
    <w:rsid w:val="008A5FFE"/>
    <w:rsid w:val="008A692A"/>
    <w:rsid w:val="008B2960"/>
    <w:rsid w:val="008B3117"/>
    <w:rsid w:val="008B3841"/>
    <w:rsid w:val="008B46A5"/>
    <w:rsid w:val="008B52AC"/>
    <w:rsid w:val="008B5776"/>
    <w:rsid w:val="008C0B4B"/>
    <w:rsid w:val="008C0EA1"/>
    <w:rsid w:val="008C172F"/>
    <w:rsid w:val="008C3C0B"/>
    <w:rsid w:val="008C4D95"/>
    <w:rsid w:val="008C5B6E"/>
    <w:rsid w:val="008C6022"/>
    <w:rsid w:val="008C6A26"/>
    <w:rsid w:val="008C7339"/>
    <w:rsid w:val="008D03BC"/>
    <w:rsid w:val="008D1745"/>
    <w:rsid w:val="008D2AB2"/>
    <w:rsid w:val="008D2F66"/>
    <w:rsid w:val="008D31A3"/>
    <w:rsid w:val="008D31F7"/>
    <w:rsid w:val="008D3670"/>
    <w:rsid w:val="008D48D0"/>
    <w:rsid w:val="008D64F1"/>
    <w:rsid w:val="008D67A4"/>
    <w:rsid w:val="008E06EE"/>
    <w:rsid w:val="008E06FC"/>
    <w:rsid w:val="008E20E1"/>
    <w:rsid w:val="008E2EF9"/>
    <w:rsid w:val="008E3A23"/>
    <w:rsid w:val="008E417C"/>
    <w:rsid w:val="008E534D"/>
    <w:rsid w:val="008E7DDD"/>
    <w:rsid w:val="008F257E"/>
    <w:rsid w:val="008F4062"/>
    <w:rsid w:val="008F5F68"/>
    <w:rsid w:val="008F63A3"/>
    <w:rsid w:val="00900356"/>
    <w:rsid w:val="0090099F"/>
    <w:rsid w:val="009062F7"/>
    <w:rsid w:val="00906D45"/>
    <w:rsid w:val="00907AC8"/>
    <w:rsid w:val="00907CD5"/>
    <w:rsid w:val="00911591"/>
    <w:rsid w:val="0091235E"/>
    <w:rsid w:val="00913B57"/>
    <w:rsid w:val="00914B4F"/>
    <w:rsid w:val="0091645B"/>
    <w:rsid w:val="00916868"/>
    <w:rsid w:val="00920FD5"/>
    <w:rsid w:val="009217A9"/>
    <w:rsid w:val="00922C6C"/>
    <w:rsid w:val="00924E13"/>
    <w:rsid w:val="0092737A"/>
    <w:rsid w:val="00927FB7"/>
    <w:rsid w:val="0093113B"/>
    <w:rsid w:val="0093194D"/>
    <w:rsid w:val="00931C75"/>
    <w:rsid w:val="00931EDE"/>
    <w:rsid w:val="009327F1"/>
    <w:rsid w:val="00932A6A"/>
    <w:rsid w:val="009348E4"/>
    <w:rsid w:val="00935482"/>
    <w:rsid w:val="009367B6"/>
    <w:rsid w:val="00940985"/>
    <w:rsid w:val="00940C40"/>
    <w:rsid w:val="009423DC"/>
    <w:rsid w:val="009439B1"/>
    <w:rsid w:val="00943E1B"/>
    <w:rsid w:val="00945C77"/>
    <w:rsid w:val="00947BC6"/>
    <w:rsid w:val="00947F0E"/>
    <w:rsid w:val="00950189"/>
    <w:rsid w:val="00952316"/>
    <w:rsid w:val="00952BF7"/>
    <w:rsid w:val="009533EB"/>
    <w:rsid w:val="00954974"/>
    <w:rsid w:val="00954AEB"/>
    <w:rsid w:val="00954D97"/>
    <w:rsid w:val="00954E92"/>
    <w:rsid w:val="00956877"/>
    <w:rsid w:val="0096062F"/>
    <w:rsid w:val="00961BBB"/>
    <w:rsid w:val="00962BEE"/>
    <w:rsid w:val="009636B7"/>
    <w:rsid w:val="00965BC8"/>
    <w:rsid w:val="00965E5E"/>
    <w:rsid w:val="00966854"/>
    <w:rsid w:val="00972387"/>
    <w:rsid w:val="009738F8"/>
    <w:rsid w:val="00977994"/>
    <w:rsid w:val="009832F7"/>
    <w:rsid w:val="00985131"/>
    <w:rsid w:val="00987E76"/>
    <w:rsid w:val="00987F93"/>
    <w:rsid w:val="009908CF"/>
    <w:rsid w:val="00991F4B"/>
    <w:rsid w:val="00992901"/>
    <w:rsid w:val="00992FFD"/>
    <w:rsid w:val="00993CE1"/>
    <w:rsid w:val="00993DA3"/>
    <w:rsid w:val="00993E6E"/>
    <w:rsid w:val="00994463"/>
    <w:rsid w:val="00995F3D"/>
    <w:rsid w:val="009960AF"/>
    <w:rsid w:val="009960F8"/>
    <w:rsid w:val="009966EC"/>
    <w:rsid w:val="009A0225"/>
    <w:rsid w:val="009A2A7C"/>
    <w:rsid w:val="009A3549"/>
    <w:rsid w:val="009A41C0"/>
    <w:rsid w:val="009A61EB"/>
    <w:rsid w:val="009A66DC"/>
    <w:rsid w:val="009A6A48"/>
    <w:rsid w:val="009A7D8A"/>
    <w:rsid w:val="009B13BB"/>
    <w:rsid w:val="009B1CE6"/>
    <w:rsid w:val="009B1DC3"/>
    <w:rsid w:val="009B26A7"/>
    <w:rsid w:val="009B37D4"/>
    <w:rsid w:val="009B3B82"/>
    <w:rsid w:val="009B4B5B"/>
    <w:rsid w:val="009B4EF2"/>
    <w:rsid w:val="009B501C"/>
    <w:rsid w:val="009B5654"/>
    <w:rsid w:val="009B5877"/>
    <w:rsid w:val="009B5C78"/>
    <w:rsid w:val="009B650E"/>
    <w:rsid w:val="009B77C6"/>
    <w:rsid w:val="009B7AD6"/>
    <w:rsid w:val="009C0B5F"/>
    <w:rsid w:val="009C1063"/>
    <w:rsid w:val="009C34E9"/>
    <w:rsid w:val="009C3ABC"/>
    <w:rsid w:val="009C5500"/>
    <w:rsid w:val="009C5876"/>
    <w:rsid w:val="009C6335"/>
    <w:rsid w:val="009C6992"/>
    <w:rsid w:val="009C6F05"/>
    <w:rsid w:val="009C7BED"/>
    <w:rsid w:val="009D0DE9"/>
    <w:rsid w:val="009D194F"/>
    <w:rsid w:val="009D1DE3"/>
    <w:rsid w:val="009D2AA8"/>
    <w:rsid w:val="009D2BCA"/>
    <w:rsid w:val="009D30B4"/>
    <w:rsid w:val="009D5C7D"/>
    <w:rsid w:val="009D7859"/>
    <w:rsid w:val="009D7910"/>
    <w:rsid w:val="009D7F50"/>
    <w:rsid w:val="009E2235"/>
    <w:rsid w:val="009E40A1"/>
    <w:rsid w:val="009E4616"/>
    <w:rsid w:val="009E59FB"/>
    <w:rsid w:val="009E78FA"/>
    <w:rsid w:val="009F15EA"/>
    <w:rsid w:val="009F4A1D"/>
    <w:rsid w:val="009F4F9C"/>
    <w:rsid w:val="009F53DA"/>
    <w:rsid w:val="009F54BC"/>
    <w:rsid w:val="009F5995"/>
    <w:rsid w:val="009F5B08"/>
    <w:rsid w:val="009F5E9F"/>
    <w:rsid w:val="009F6835"/>
    <w:rsid w:val="009F6FB8"/>
    <w:rsid w:val="00A0203D"/>
    <w:rsid w:val="00A0498B"/>
    <w:rsid w:val="00A056E3"/>
    <w:rsid w:val="00A10A0F"/>
    <w:rsid w:val="00A1442A"/>
    <w:rsid w:val="00A14C5A"/>
    <w:rsid w:val="00A150F3"/>
    <w:rsid w:val="00A15B86"/>
    <w:rsid w:val="00A15E1F"/>
    <w:rsid w:val="00A15F15"/>
    <w:rsid w:val="00A17709"/>
    <w:rsid w:val="00A17B19"/>
    <w:rsid w:val="00A20718"/>
    <w:rsid w:val="00A2199B"/>
    <w:rsid w:val="00A21D80"/>
    <w:rsid w:val="00A245A4"/>
    <w:rsid w:val="00A258D9"/>
    <w:rsid w:val="00A25DE1"/>
    <w:rsid w:val="00A268AC"/>
    <w:rsid w:val="00A3082F"/>
    <w:rsid w:val="00A31323"/>
    <w:rsid w:val="00A31B4D"/>
    <w:rsid w:val="00A3259A"/>
    <w:rsid w:val="00A34520"/>
    <w:rsid w:val="00A41624"/>
    <w:rsid w:val="00A4229D"/>
    <w:rsid w:val="00A434CE"/>
    <w:rsid w:val="00A4366B"/>
    <w:rsid w:val="00A4792F"/>
    <w:rsid w:val="00A50C63"/>
    <w:rsid w:val="00A5210D"/>
    <w:rsid w:val="00A55802"/>
    <w:rsid w:val="00A55C59"/>
    <w:rsid w:val="00A56DA1"/>
    <w:rsid w:val="00A5763D"/>
    <w:rsid w:val="00A60CCB"/>
    <w:rsid w:val="00A62734"/>
    <w:rsid w:val="00A637EA"/>
    <w:rsid w:val="00A6647F"/>
    <w:rsid w:val="00A66D42"/>
    <w:rsid w:val="00A67A98"/>
    <w:rsid w:val="00A70225"/>
    <w:rsid w:val="00A7094C"/>
    <w:rsid w:val="00A70982"/>
    <w:rsid w:val="00A71D28"/>
    <w:rsid w:val="00A7200E"/>
    <w:rsid w:val="00A72D64"/>
    <w:rsid w:val="00A73C1A"/>
    <w:rsid w:val="00A740BD"/>
    <w:rsid w:val="00A74E9D"/>
    <w:rsid w:val="00A751C4"/>
    <w:rsid w:val="00A75549"/>
    <w:rsid w:val="00A75EAC"/>
    <w:rsid w:val="00A77274"/>
    <w:rsid w:val="00A802C6"/>
    <w:rsid w:val="00A8031B"/>
    <w:rsid w:val="00A8129F"/>
    <w:rsid w:val="00A813E3"/>
    <w:rsid w:val="00A8239A"/>
    <w:rsid w:val="00A839FD"/>
    <w:rsid w:val="00A84C22"/>
    <w:rsid w:val="00A8509D"/>
    <w:rsid w:val="00A85F8F"/>
    <w:rsid w:val="00A86015"/>
    <w:rsid w:val="00A86E17"/>
    <w:rsid w:val="00A90E81"/>
    <w:rsid w:val="00A92B22"/>
    <w:rsid w:val="00A92C11"/>
    <w:rsid w:val="00A938B4"/>
    <w:rsid w:val="00A93B3D"/>
    <w:rsid w:val="00A94294"/>
    <w:rsid w:val="00A94C8F"/>
    <w:rsid w:val="00A94EB3"/>
    <w:rsid w:val="00A95BCD"/>
    <w:rsid w:val="00A95C38"/>
    <w:rsid w:val="00A97DB8"/>
    <w:rsid w:val="00A97E8A"/>
    <w:rsid w:val="00AA0724"/>
    <w:rsid w:val="00AA1884"/>
    <w:rsid w:val="00AA1A42"/>
    <w:rsid w:val="00AA2555"/>
    <w:rsid w:val="00AA291E"/>
    <w:rsid w:val="00AA4638"/>
    <w:rsid w:val="00AA4D93"/>
    <w:rsid w:val="00AA559B"/>
    <w:rsid w:val="00AA6463"/>
    <w:rsid w:val="00AA7B3A"/>
    <w:rsid w:val="00AB03DD"/>
    <w:rsid w:val="00AB066C"/>
    <w:rsid w:val="00AB1107"/>
    <w:rsid w:val="00AB3F47"/>
    <w:rsid w:val="00AB4EB3"/>
    <w:rsid w:val="00AB5531"/>
    <w:rsid w:val="00AB7F5C"/>
    <w:rsid w:val="00AC0B22"/>
    <w:rsid w:val="00AC22E5"/>
    <w:rsid w:val="00AC2F5E"/>
    <w:rsid w:val="00AC3737"/>
    <w:rsid w:val="00AC3BF2"/>
    <w:rsid w:val="00AC5B61"/>
    <w:rsid w:val="00AC73B0"/>
    <w:rsid w:val="00AD18E9"/>
    <w:rsid w:val="00AD1EA5"/>
    <w:rsid w:val="00AD374C"/>
    <w:rsid w:val="00AD559D"/>
    <w:rsid w:val="00AD72E1"/>
    <w:rsid w:val="00AE2BC7"/>
    <w:rsid w:val="00AE4FD8"/>
    <w:rsid w:val="00AE7446"/>
    <w:rsid w:val="00AF3715"/>
    <w:rsid w:val="00AF3D4D"/>
    <w:rsid w:val="00AF44F4"/>
    <w:rsid w:val="00AF451C"/>
    <w:rsid w:val="00AF523E"/>
    <w:rsid w:val="00AF6C05"/>
    <w:rsid w:val="00B02393"/>
    <w:rsid w:val="00B039A0"/>
    <w:rsid w:val="00B047F1"/>
    <w:rsid w:val="00B0485D"/>
    <w:rsid w:val="00B060FA"/>
    <w:rsid w:val="00B06F22"/>
    <w:rsid w:val="00B0736B"/>
    <w:rsid w:val="00B074DA"/>
    <w:rsid w:val="00B07BF1"/>
    <w:rsid w:val="00B10587"/>
    <w:rsid w:val="00B118AA"/>
    <w:rsid w:val="00B12CCC"/>
    <w:rsid w:val="00B13999"/>
    <w:rsid w:val="00B13B31"/>
    <w:rsid w:val="00B155D6"/>
    <w:rsid w:val="00B16000"/>
    <w:rsid w:val="00B16B56"/>
    <w:rsid w:val="00B17416"/>
    <w:rsid w:val="00B22FA3"/>
    <w:rsid w:val="00B24243"/>
    <w:rsid w:val="00B245FC"/>
    <w:rsid w:val="00B258B3"/>
    <w:rsid w:val="00B25C47"/>
    <w:rsid w:val="00B3326E"/>
    <w:rsid w:val="00B33ACB"/>
    <w:rsid w:val="00B33AFB"/>
    <w:rsid w:val="00B3499D"/>
    <w:rsid w:val="00B34AE8"/>
    <w:rsid w:val="00B359D3"/>
    <w:rsid w:val="00B366BE"/>
    <w:rsid w:val="00B40BB6"/>
    <w:rsid w:val="00B4237E"/>
    <w:rsid w:val="00B4384C"/>
    <w:rsid w:val="00B44014"/>
    <w:rsid w:val="00B44CB3"/>
    <w:rsid w:val="00B44F62"/>
    <w:rsid w:val="00B45DD4"/>
    <w:rsid w:val="00B46769"/>
    <w:rsid w:val="00B474A6"/>
    <w:rsid w:val="00B479AE"/>
    <w:rsid w:val="00B502E1"/>
    <w:rsid w:val="00B50E92"/>
    <w:rsid w:val="00B51EA6"/>
    <w:rsid w:val="00B5357B"/>
    <w:rsid w:val="00B5415F"/>
    <w:rsid w:val="00B556FB"/>
    <w:rsid w:val="00B62386"/>
    <w:rsid w:val="00B626F7"/>
    <w:rsid w:val="00B63981"/>
    <w:rsid w:val="00B669EA"/>
    <w:rsid w:val="00B66CFA"/>
    <w:rsid w:val="00B7045C"/>
    <w:rsid w:val="00B7151C"/>
    <w:rsid w:val="00B71A5D"/>
    <w:rsid w:val="00B81EE6"/>
    <w:rsid w:val="00B830F1"/>
    <w:rsid w:val="00B83D51"/>
    <w:rsid w:val="00B84136"/>
    <w:rsid w:val="00B859C3"/>
    <w:rsid w:val="00B90064"/>
    <w:rsid w:val="00B9012B"/>
    <w:rsid w:val="00B9019F"/>
    <w:rsid w:val="00B90855"/>
    <w:rsid w:val="00B91163"/>
    <w:rsid w:val="00B91750"/>
    <w:rsid w:val="00B9218C"/>
    <w:rsid w:val="00B92560"/>
    <w:rsid w:val="00B9396D"/>
    <w:rsid w:val="00B9500B"/>
    <w:rsid w:val="00B95061"/>
    <w:rsid w:val="00B961DF"/>
    <w:rsid w:val="00B9652A"/>
    <w:rsid w:val="00B96D64"/>
    <w:rsid w:val="00B979DD"/>
    <w:rsid w:val="00BA00F1"/>
    <w:rsid w:val="00BA2BFE"/>
    <w:rsid w:val="00BA3CCD"/>
    <w:rsid w:val="00BA4EF9"/>
    <w:rsid w:val="00BA5D3D"/>
    <w:rsid w:val="00BA62C1"/>
    <w:rsid w:val="00BA7066"/>
    <w:rsid w:val="00BA7693"/>
    <w:rsid w:val="00BA7AD4"/>
    <w:rsid w:val="00BB0484"/>
    <w:rsid w:val="00BB2B44"/>
    <w:rsid w:val="00BB351D"/>
    <w:rsid w:val="00BC1066"/>
    <w:rsid w:val="00BC1A01"/>
    <w:rsid w:val="00BC3460"/>
    <w:rsid w:val="00BC52DC"/>
    <w:rsid w:val="00BC5EE0"/>
    <w:rsid w:val="00BD0A80"/>
    <w:rsid w:val="00BD0E4E"/>
    <w:rsid w:val="00BD1270"/>
    <w:rsid w:val="00BD1C37"/>
    <w:rsid w:val="00BD2232"/>
    <w:rsid w:val="00BD2C67"/>
    <w:rsid w:val="00BD3616"/>
    <w:rsid w:val="00BD3BF1"/>
    <w:rsid w:val="00BD3E6C"/>
    <w:rsid w:val="00BD4B5F"/>
    <w:rsid w:val="00BD7A8A"/>
    <w:rsid w:val="00BE02EC"/>
    <w:rsid w:val="00BE036B"/>
    <w:rsid w:val="00BE069D"/>
    <w:rsid w:val="00BE29C6"/>
    <w:rsid w:val="00BE5BB7"/>
    <w:rsid w:val="00BE67C9"/>
    <w:rsid w:val="00BE7242"/>
    <w:rsid w:val="00BE78E1"/>
    <w:rsid w:val="00BF1A97"/>
    <w:rsid w:val="00BF3687"/>
    <w:rsid w:val="00BF3A17"/>
    <w:rsid w:val="00BF5C9D"/>
    <w:rsid w:val="00BF784A"/>
    <w:rsid w:val="00BF7DC2"/>
    <w:rsid w:val="00C00D33"/>
    <w:rsid w:val="00C00E82"/>
    <w:rsid w:val="00C012F0"/>
    <w:rsid w:val="00C02022"/>
    <w:rsid w:val="00C03BCF"/>
    <w:rsid w:val="00C057A2"/>
    <w:rsid w:val="00C05FFF"/>
    <w:rsid w:val="00C070B4"/>
    <w:rsid w:val="00C075B7"/>
    <w:rsid w:val="00C07BE4"/>
    <w:rsid w:val="00C108C7"/>
    <w:rsid w:val="00C109C2"/>
    <w:rsid w:val="00C113AD"/>
    <w:rsid w:val="00C118E6"/>
    <w:rsid w:val="00C11EE8"/>
    <w:rsid w:val="00C1285F"/>
    <w:rsid w:val="00C1554E"/>
    <w:rsid w:val="00C1581F"/>
    <w:rsid w:val="00C15FBF"/>
    <w:rsid w:val="00C2445E"/>
    <w:rsid w:val="00C2708B"/>
    <w:rsid w:val="00C27FBD"/>
    <w:rsid w:val="00C37A2A"/>
    <w:rsid w:val="00C4346D"/>
    <w:rsid w:val="00C43DEB"/>
    <w:rsid w:val="00C50DE7"/>
    <w:rsid w:val="00C51663"/>
    <w:rsid w:val="00C53243"/>
    <w:rsid w:val="00C537B9"/>
    <w:rsid w:val="00C543BB"/>
    <w:rsid w:val="00C57E8C"/>
    <w:rsid w:val="00C6078D"/>
    <w:rsid w:val="00C60AF6"/>
    <w:rsid w:val="00C61DC2"/>
    <w:rsid w:val="00C62AA4"/>
    <w:rsid w:val="00C630D9"/>
    <w:rsid w:val="00C63A11"/>
    <w:rsid w:val="00C668CD"/>
    <w:rsid w:val="00C7027D"/>
    <w:rsid w:val="00C71062"/>
    <w:rsid w:val="00C71F01"/>
    <w:rsid w:val="00C747ED"/>
    <w:rsid w:val="00C74EB2"/>
    <w:rsid w:val="00C808DB"/>
    <w:rsid w:val="00C83C31"/>
    <w:rsid w:val="00C85F0A"/>
    <w:rsid w:val="00C91C6A"/>
    <w:rsid w:val="00C9297D"/>
    <w:rsid w:val="00C93410"/>
    <w:rsid w:val="00C9344B"/>
    <w:rsid w:val="00C93D76"/>
    <w:rsid w:val="00C94B57"/>
    <w:rsid w:val="00C9756E"/>
    <w:rsid w:val="00CA1D9D"/>
    <w:rsid w:val="00CA1FCE"/>
    <w:rsid w:val="00CA32ED"/>
    <w:rsid w:val="00CA3B93"/>
    <w:rsid w:val="00CA4128"/>
    <w:rsid w:val="00CB2303"/>
    <w:rsid w:val="00CB2F0E"/>
    <w:rsid w:val="00CB41C0"/>
    <w:rsid w:val="00CB433C"/>
    <w:rsid w:val="00CB55DC"/>
    <w:rsid w:val="00CC0E50"/>
    <w:rsid w:val="00CC2C64"/>
    <w:rsid w:val="00CC626F"/>
    <w:rsid w:val="00CC6827"/>
    <w:rsid w:val="00CC6CA8"/>
    <w:rsid w:val="00CC6E6B"/>
    <w:rsid w:val="00CC71FB"/>
    <w:rsid w:val="00CD068F"/>
    <w:rsid w:val="00CD0B93"/>
    <w:rsid w:val="00CD1490"/>
    <w:rsid w:val="00CD3A77"/>
    <w:rsid w:val="00CD643F"/>
    <w:rsid w:val="00CE0E36"/>
    <w:rsid w:val="00CE0E3A"/>
    <w:rsid w:val="00CE149B"/>
    <w:rsid w:val="00CE171C"/>
    <w:rsid w:val="00CE3DCB"/>
    <w:rsid w:val="00CE531E"/>
    <w:rsid w:val="00CE7A3F"/>
    <w:rsid w:val="00CE7BB9"/>
    <w:rsid w:val="00CF1F0F"/>
    <w:rsid w:val="00CF2B97"/>
    <w:rsid w:val="00CF43FC"/>
    <w:rsid w:val="00CF458B"/>
    <w:rsid w:val="00CF66DA"/>
    <w:rsid w:val="00CF6A65"/>
    <w:rsid w:val="00CF7407"/>
    <w:rsid w:val="00D00010"/>
    <w:rsid w:val="00D053E3"/>
    <w:rsid w:val="00D06839"/>
    <w:rsid w:val="00D07477"/>
    <w:rsid w:val="00D078E8"/>
    <w:rsid w:val="00D07991"/>
    <w:rsid w:val="00D1089D"/>
    <w:rsid w:val="00D12EA7"/>
    <w:rsid w:val="00D12F2C"/>
    <w:rsid w:val="00D133CF"/>
    <w:rsid w:val="00D138F1"/>
    <w:rsid w:val="00D14ADF"/>
    <w:rsid w:val="00D15A53"/>
    <w:rsid w:val="00D15AFC"/>
    <w:rsid w:val="00D15DB8"/>
    <w:rsid w:val="00D17A3E"/>
    <w:rsid w:val="00D218A7"/>
    <w:rsid w:val="00D230DF"/>
    <w:rsid w:val="00D231EE"/>
    <w:rsid w:val="00D2489E"/>
    <w:rsid w:val="00D25A16"/>
    <w:rsid w:val="00D25A99"/>
    <w:rsid w:val="00D30921"/>
    <w:rsid w:val="00D31BC6"/>
    <w:rsid w:val="00D37DF5"/>
    <w:rsid w:val="00D40473"/>
    <w:rsid w:val="00D4101C"/>
    <w:rsid w:val="00D41E7F"/>
    <w:rsid w:val="00D421CE"/>
    <w:rsid w:val="00D42369"/>
    <w:rsid w:val="00D44767"/>
    <w:rsid w:val="00D447A7"/>
    <w:rsid w:val="00D45617"/>
    <w:rsid w:val="00D45977"/>
    <w:rsid w:val="00D46989"/>
    <w:rsid w:val="00D46A2A"/>
    <w:rsid w:val="00D473A5"/>
    <w:rsid w:val="00D476E3"/>
    <w:rsid w:val="00D47A1E"/>
    <w:rsid w:val="00D47F4B"/>
    <w:rsid w:val="00D5008E"/>
    <w:rsid w:val="00D5175B"/>
    <w:rsid w:val="00D52189"/>
    <w:rsid w:val="00D52842"/>
    <w:rsid w:val="00D52A07"/>
    <w:rsid w:val="00D52CFD"/>
    <w:rsid w:val="00D53654"/>
    <w:rsid w:val="00D5605F"/>
    <w:rsid w:val="00D61215"/>
    <w:rsid w:val="00D63AEE"/>
    <w:rsid w:val="00D657FE"/>
    <w:rsid w:val="00D66B42"/>
    <w:rsid w:val="00D7057C"/>
    <w:rsid w:val="00D71AA3"/>
    <w:rsid w:val="00D730FC"/>
    <w:rsid w:val="00D753C8"/>
    <w:rsid w:val="00D76314"/>
    <w:rsid w:val="00D76BE7"/>
    <w:rsid w:val="00D803F2"/>
    <w:rsid w:val="00D8054B"/>
    <w:rsid w:val="00D8085B"/>
    <w:rsid w:val="00D834D2"/>
    <w:rsid w:val="00D86805"/>
    <w:rsid w:val="00D87132"/>
    <w:rsid w:val="00D90E32"/>
    <w:rsid w:val="00D917AD"/>
    <w:rsid w:val="00D91D8B"/>
    <w:rsid w:val="00D92255"/>
    <w:rsid w:val="00D924ED"/>
    <w:rsid w:val="00D92F9D"/>
    <w:rsid w:val="00D938CA"/>
    <w:rsid w:val="00D939BD"/>
    <w:rsid w:val="00D93BA7"/>
    <w:rsid w:val="00D942F5"/>
    <w:rsid w:val="00D96218"/>
    <w:rsid w:val="00D9687A"/>
    <w:rsid w:val="00D97F85"/>
    <w:rsid w:val="00DA00AE"/>
    <w:rsid w:val="00DA34E3"/>
    <w:rsid w:val="00DA46A7"/>
    <w:rsid w:val="00DA4759"/>
    <w:rsid w:val="00DA6009"/>
    <w:rsid w:val="00DA6D5F"/>
    <w:rsid w:val="00DA769A"/>
    <w:rsid w:val="00DA7E62"/>
    <w:rsid w:val="00DB1870"/>
    <w:rsid w:val="00DB2EED"/>
    <w:rsid w:val="00DB315A"/>
    <w:rsid w:val="00DB3A1E"/>
    <w:rsid w:val="00DB465C"/>
    <w:rsid w:val="00DB5ADC"/>
    <w:rsid w:val="00DB5B20"/>
    <w:rsid w:val="00DB6CF4"/>
    <w:rsid w:val="00DC1A30"/>
    <w:rsid w:val="00DC357B"/>
    <w:rsid w:val="00DC4A87"/>
    <w:rsid w:val="00DC64D0"/>
    <w:rsid w:val="00DD0214"/>
    <w:rsid w:val="00DD0285"/>
    <w:rsid w:val="00DD0CC1"/>
    <w:rsid w:val="00DD592F"/>
    <w:rsid w:val="00DD61AE"/>
    <w:rsid w:val="00DD63BB"/>
    <w:rsid w:val="00DD71E4"/>
    <w:rsid w:val="00DD750B"/>
    <w:rsid w:val="00DE0C99"/>
    <w:rsid w:val="00DE1016"/>
    <w:rsid w:val="00DE1767"/>
    <w:rsid w:val="00DE2B59"/>
    <w:rsid w:val="00DE3FCF"/>
    <w:rsid w:val="00DE5966"/>
    <w:rsid w:val="00DE59BF"/>
    <w:rsid w:val="00DF0BB6"/>
    <w:rsid w:val="00DF18AE"/>
    <w:rsid w:val="00DF285C"/>
    <w:rsid w:val="00DF35AF"/>
    <w:rsid w:val="00DF3F28"/>
    <w:rsid w:val="00DF4507"/>
    <w:rsid w:val="00DF7D23"/>
    <w:rsid w:val="00E00F02"/>
    <w:rsid w:val="00E015C8"/>
    <w:rsid w:val="00E01C92"/>
    <w:rsid w:val="00E01DA2"/>
    <w:rsid w:val="00E02F9C"/>
    <w:rsid w:val="00E046E7"/>
    <w:rsid w:val="00E0672A"/>
    <w:rsid w:val="00E07363"/>
    <w:rsid w:val="00E109F2"/>
    <w:rsid w:val="00E118CC"/>
    <w:rsid w:val="00E11B73"/>
    <w:rsid w:val="00E13512"/>
    <w:rsid w:val="00E147E5"/>
    <w:rsid w:val="00E16484"/>
    <w:rsid w:val="00E166F2"/>
    <w:rsid w:val="00E20B3C"/>
    <w:rsid w:val="00E2305C"/>
    <w:rsid w:val="00E24B0F"/>
    <w:rsid w:val="00E2561E"/>
    <w:rsid w:val="00E265AF"/>
    <w:rsid w:val="00E26766"/>
    <w:rsid w:val="00E26FEF"/>
    <w:rsid w:val="00E274E3"/>
    <w:rsid w:val="00E316E7"/>
    <w:rsid w:val="00E32470"/>
    <w:rsid w:val="00E336CD"/>
    <w:rsid w:val="00E3371E"/>
    <w:rsid w:val="00E36FCB"/>
    <w:rsid w:val="00E41AA4"/>
    <w:rsid w:val="00E43153"/>
    <w:rsid w:val="00E43A4B"/>
    <w:rsid w:val="00E46BF9"/>
    <w:rsid w:val="00E4717B"/>
    <w:rsid w:val="00E518DA"/>
    <w:rsid w:val="00E5505E"/>
    <w:rsid w:val="00E561C4"/>
    <w:rsid w:val="00E56DD9"/>
    <w:rsid w:val="00E56E9A"/>
    <w:rsid w:val="00E57404"/>
    <w:rsid w:val="00E6319E"/>
    <w:rsid w:val="00E64CB6"/>
    <w:rsid w:val="00E70838"/>
    <w:rsid w:val="00E71F80"/>
    <w:rsid w:val="00E80235"/>
    <w:rsid w:val="00E80EFA"/>
    <w:rsid w:val="00E80FF1"/>
    <w:rsid w:val="00E83CD3"/>
    <w:rsid w:val="00E83E5E"/>
    <w:rsid w:val="00E841B3"/>
    <w:rsid w:val="00E844A6"/>
    <w:rsid w:val="00E853F8"/>
    <w:rsid w:val="00E85B55"/>
    <w:rsid w:val="00E8768A"/>
    <w:rsid w:val="00E87DBC"/>
    <w:rsid w:val="00E91F09"/>
    <w:rsid w:val="00E9257D"/>
    <w:rsid w:val="00E92FB4"/>
    <w:rsid w:val="00E92FFB"/>
    <w:rsid w:val="00E94442"/>
    <w:rsid w:val="00E94653"/>
    <w:rsid w:val="00E95427"/>
    <w:rsid w:val="00E95DDF"/>
    <w:rsid w:val="00E96542"/>
    <w:rsid w:val="00E96BFD"/>
    <w:rsid w:val="00EA02A1"/>
    <w:rsid w:val="00EA0E80"/>
    <w:rsid w:val="00EA244B"/>
    <w:rsid w:val="00EA35D9"/>
    <w:rsid w:val="00EA3620"/>
    <w:rsid w:val="00EA58C8"/>
    <w:rsid w:val="00EA6D0D"/>
    <w:rsid w:val="00EA6FBF"/>
    <w:rsid w:val="00EB0183"/>
    <w:rsid w:val="00EB05C1"/>
    <w:rsid w:val="00EB0717"/>
    <w:rsid w:val="00EB179E"/>
    <w:rsid w:val="00EB33E7"/>
    <w:rsid w:val="00EB3436"/>
    <w:rsid w:val="00EB4213"/>
    <w:rsid w:val="00EB5D21"/>
    <w:rsid w:val="00EB6B86"/>
    <w:rsid w:val="00EC0EA3"/>
    <w:rsid w:val="00EC30FA"/>
    <w:rsid w:val="00EC400C"/>
    <w:rsid w:val="00EC63EC"/>
    <w:rsid w:val="00EC6874"/>
    <w:rsid w:val="00EC7037"/>
    <w:rsid w:val="00EC71E1"/>
    <w:rsid w:val="00ED0C7A"/>
    <w:rsid w:val="00ED0D46"/>
    <w:rsid w:val="00ED2A29"/>
    <w:rsid w:val="00ED2C37"/>
    <w:rsid w:val="00ED2DB8"/>
    <w:rsid w:val="00ED2FE7"/>
    <w:rsid w:val="00ED4476"/>
    <w:rsid w:val="00ED4B97"/>
    <w:rsid w:val="00ED6EAE"/>
    <w:rsid w:val="00ED784C"/>
    <w:rsid w:val="00EE31E5"/>
    <w:rsid w:val="00EE3995"/>
    <w:rsid w:val="00EE4094"/>
    <w:rsid w:val="00EE4728"/>
    <w:rsid w:val="00EE499A"/>
    <w:rsid w:val="00EE59CF"/>
    <w:rsid w:val="00EE7E87"/>
    <w:rsid w:val="00EE7E97"/>
    <w:rsid w:val="00EF0D3F"/>
    <w:rsid w:val="00EF0FC0"/>
    <w:rsid w:val="00EF1D15"/>
    <w:rsid w:val="00EF2C31"/>
    <w:rsid w:val="00EF369E"/>
    <w:rsid w:val="00EF6C2B"/>
    <w:rsid w:val="00F018FA"/>
    <w:rsid w:val="00F027A7"/>
    <w:rsid w:val="00F048A1"/>
    <w:rsid w:val="00F05EE7"/>
    <w:rsid w:val="00F060B4"/>
    <w:rsid w:val="00F07907"/>
    <w:rsid w:val="00F1414F"/>
    <w:rsid w:val="00F15B2F"/>
    <w:rsid w:val="00F16AFD"/>
    <w:rsid w:val="00F17054"/>
    <w:rsid w:val="00F2035C"/>
    <w:rsid w:val="00F20FC6"/>
    <w:rsid w:val="00F236B3"/>
    <w:rsid w:val="00F25F3A"/>
    <w:rsid w:val="00F30DC0"/>
    <w:rsid w:val="00F31BF3"/>
    <w:rsid w:val="00F32B9F"/>
    <w:rsid w:val="00F33103"/>
    <w:rsid w:val="00F3399A"/>
    <w:rsid w:val="00F33F3D"/>
    <w:rsid w:val="00F347C0"/>
    <w:rsid w:val="00F3796A"/>
    <w:rsid w:val="00F410E4"/>
    <w:rsid w:val="00F411CC"/>
    <w:rsid w:val="00F41CE1"/>
    <w:rsid w:val="00F426A8"/>
    <w:rsid w:val="00F42E84"/>
    <w:rsid w:val="00F42EAC"/>
    <w:rsid w:val="00F437F3"/>
    <w:rsid w:val="00F43CD8"/>
    <w:rsid w:val="00F440C7"/>
    <w:rsid w:val="00F45CF8"/>
    <w:rsid w:val="00F506A0"/>
    <w:rsid w:val="00F5076C"/>
    <w:rsid w:val="00F5405B"/>
    <w:rsid w:val="00F54685"/>
    <w:rsid w:val="00F554F4"/>
    <w:rsid w:val="00F574FB"/>
    <w:rsid w:val="00F612ED"/>
    <w:rsid w:val="00F6392F"/>
    <w:rsid w:val="00F670FC"/>
    <w:rsid w:val="00F67E46"/>
    <w:rsid w:val="00F707F3"/>
    <w:rsid w:val="00F7085C"/>
    <w:rsid w:val="00F71CC0"/>
    <w:rsid w:val="00F730F7"/>
    <w:rsid w:val="00F80028"/>
    <w:rsid w:val="00F845AD"/>
    <w:rsid w:val="00F85E7E"/>
    <w:rsid w:val="00F87B64"/>
    <w:rsid w:val="00F90AA4"/>
    <w:rsid w:val="00F912A0"/>
    <w:rsid w:val="00F93F12"/>
    <w:rsid w:val="00F93F8B"/>
    <w:rsid w:val="00F96F7C"/>
    <w:rsid w:val="00FA23AB"/>
    <w:rsid w:val="00FA515D"/>
    <w:rsid w:val="00FA668F"/>
    <w:rsid w:val="00FA7C73"/>
    <w:rsid w:val="00FA7D39"/>
    <w:rsid w:val="00FB3BCF"/>
    <w:rsid w:val="00FB4427"/>
    <w:rsid w:val="00FB56E7"/>
    <w:rsid w:val="00FB6906"/>
    <w:rsid w:val="00FB6A35"/>
    <w:rsid w:val="00FC1850"/>
    <w:rsid w:val="00FC37A9"/>
    <w:rsid w:val="00FC5550"/>
    <w:rsid w:val="00FC6249"/>
    <w:rsid w:val="00FC656B"/>
    <w:rsid w:val="00FC6BCD"/>
    <w:rsid w:val="00FD4048"/>
    <w:rsid w:val="00FD43AF"/>
    <w:rsid w:val="00FD5AC8"/>
    <w:rsid w:val="00FD6380"/>
    <w:rsid w:val="00FD6F34"/>
    <w:rsid w:val="00FD71BA"/>
    <w:rsid w:val="00FE08A7"/>
    <w:rsid w:val="00FE19E4"/>
    <w:rsid w:val="00FE1D86"/>
    <w:rsid w:val="00FE4E2E"/>
    <w:rsid w:val="00FE5924"/>
    <w:rsid w:val="00FE5D9D"/>
    <w:rsid w:val="00FE78DE"/>
    <w:rsid w:val="00FE79F5"/>
    <w:rsid w:val="00FE7C79"/>
    <w:rsid w:val="00FF163B"/>
    <w:rsid w:val="00FF64B8"/>
    <w:rsid w:val="00FF733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244FDF"/>
  <w15:chartTrackingRefBased/>
  <w15:docId w15:val="{BD1E0544-5DE2-485D-AB79-5DD7C44D4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i/>
        <w:kern w:val="2"/>
        <w:sz w:val="24"/>
        <w:szCs w:val="24"/>
        <w:lang w:val="it-IT" w:eastAsia="en-US" w:bidi="ar-SA"/>
        <w14:ligatures w14:val="standardContextual"/>
      </w:rPr>
    </w:rPrDefault>
    <w:pPrDefault>
      <w:pPr>
        <w:spacing w:before="240"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after="0"/>
    </w:pPr>
    <w:rPr>
      <w:rFonts w:ascii="Baskerville Old Face" w:eastAsia="Baskerville Old Face" w:hAnsi="Baskerville Old Face" w:cs="Baskerville Old Face"/>
      <w:lang w:val="en-US"/>
    </w:rPr>
  </w:style>
  <w:style w:type="paragraph" w:styleId="Titolo1">
    <w:name w:val="heading 1"/>
    <w:basedOn w:val="Normale"/>
    <w:next w:val="Normale"/>
    <w:link w:val="Titolo1Carattere"/>
    <w:uiPriority w:val="9"/>
    <w:qFormat/>
    <w:rsid w:val="00A56DA1"/>
    <w:pPr>
      <w:keepNext/>
      <w:keepLines/>
      <w:spacing w:before="360" w:after="80"/>
      <w:outlineLvl w:val="0"/>
    </w:pPr>
    <w:rPr>
      <w:rFonts w:asciiTheme="majorHAnsi" w:eastAsiaTheme="majorEastAsia" w:hAnsiTheme="majorHAnsi" w:cstheme="majorBidi"/>
      <w:b/>
      <w:color w:val="2F5496" w:themeColor="accent1" w:themeShade="BF"/>
      <w:szCs w:val="40"/>
    </w:rPr>
  </w:style>
  <w:style w:type="paragraph" w:styleId="Titolo2">
    <w:name w:val="heading 2"/>
    <w:basedOn w:val="Normale"/>
    <w:next w:val="Normale"/>
    <w:link w:val="Titolo2Carattere"/>
    <w:uiPriority w:val="9"/>
    <w:unhideWhenUsed/>
    <w:qFormat/>
    <w:rsid w:val="00A56DA1"/>
    <w:pPr>
      <w:keepNext/>
      <w:keepLines/>
      <w:spacing w:before="160" w:after="80"/>
      <w:outlineLvl w:val="1"/>
    </w:pPr>
    <w:rPr>
      <w:rFonts w:asciiTheme="majorHAnsi" w:eastAsiaTheme="majorEastAsia" w:hAnsiTheme="majorHAnsi" w:cstheme="majorBidi"/>
      <w:b/>
      <w:color w:val="2F5496" w:themeColor="accent1" w:themeShade="BF"/>
      <w:szCs w:val="32"/>
    </w:rPr>
  </w:style>
  <w:style w:type="paragraph" w:styleId="Titolo3">
    <w:name w:val="heading 3"/>
    <w:basedOn w:val="Normale"/>
    <w:next w:val="Normale"/>
    <w:link w:val="Titolo3Carattere"/>
    <w:uiPriority w:val="9"/>
    <w:unhideWhenUsed/>
    <w:qFormat/>
    <w:rsid w:val="00A56DA1"/>
    <w:pPr>
      <w:keepNext/>
      <w:keepLines/>
      <w:spacing w:before="160" w:after="80"/>
      <w:outlineLvl w:val="2"/>
    </w:pPr>
    <w:rPr>
      <w:rFonts w:eastAsiaTheme="majorEastAsia" w:cstheme="majorBidi"/>
      <w:b/>
      <w:color w:val="2F5496" w:themeColor="accent1" w:themeShade="BF"/>
      <w:szCs w:val="28"/>
    </w:rPr>
  </w:style>
  <w:style w:type="paragraph" w:styleId="Titolo4">
    <w:name w:val="heading 4"/>
    <w:basedOn w:val="Normale"/>
    <w:next w:val="Normale"/>
    <w:link w:val="Titolo4Carattere"/>
    <w:uiPriority w:val="9"/>
    <w:unhideWhenUsed/>
    <w:qFormat/>
    <w:rsid w:val="00A56DA1"/>
    <w:pPr>
      <w:keepNext/>
      <w:keepLines/>
      <w:spacing w:before="80" w:after="40"/>
      <w:outlineLvl w:val="3"/>
    </w:pPr>
    <w:rPr>
      <w:rFonts w:eastAsiaTheme="majorEastAsia" w:cstheme="majorBidi"/>
      <w:b/>
      <w:iCs/>
      <w:color w:val="2F5496" w:themeColor="accent1" w:themeShade="BF"/>
    </w:rPr>
  </w:style>
  <w:style w:type="paragraph" w:styleId="Titolo5">
    <w:name w:val="heading 5"/>
    <w:basedOn w:val="Normale"/>
    <w:next w:val="Normale"/>
    <w:link w:val="Titolo5Carattere"/>
    <w:uiPriority w:val="9"/>
    <w:unhideWhenUsed/>
    <w:qFormat/>
    <w:rsid w:val="00A56DA1"/>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A56DA1"/>
    <w:pPr>
      <w:keepNext/>
      <w:keepLines/>
      <w:spacing w:before="40"/>
      <w:outlineLvl w:val="5"/>
    </w:pPr>
    <w:rPr>
      <w:rFonts w:eastAsiaTheme="majorEastAsia" w:cstheme="majorBidi"/>
      <w:iCs/>
      <w:color w:val="595959" w:themeColor="text1" w:themeTint="A6"/>
    </w:rPr>
  </w:style>
  <w:style w:type="paragraph" w:styleId="Titolo7">
    <w:name w:val="heading 7"/>
    <w:basedOn w:val="Normale"/>
    <w:next w:val="Normale"/>
    <w:link w:val="Titolo7Carattere"/>
    <w:uiPriority w:val="9"/>
    <w:semiHidden/>
    <w:unhideWhenUsed/>
    <w:qFormat/>
    <w:rsid w:val="00A56DA1"/>
    <w:pPr>
      <w:keepNext/>
      <w:keepLines/>
      <w:spacing w:before="4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A56DA1"/>
    <w:pPr>
      <w:keepNext/>
      <w:keepLines/>
      <w:spacing w:before="0"/>
      <w:outlineLvl w:val="7"/>
    </w:pPr>
    <w:rPr>
      <w:rFonts w:eastAsiaTheme="majorEastAsia" w:cstheme="majorBidi"/>
      <w:iCs/>
      <w:color w:val="272727" w:themeColor="text1" w:themeTint="D8"/>
    </w:rPr>
  </w:style>
  <w:style w:type="paragraph" w:styleId="Titolo9">
    <w:name w:val="heading 9"/>
    <w:basedOn w:val="Normale"/>
    <w:next w:val="Normale"/>
    <w:link w:val="Titolo9Carattere"/>
    <w:uiPriority w:val="9"/>
    <w:semiHidden/>
    <w:unhideWhenUsed/>
    <w:qFormat/>
    <w:rsid w:val="00A56DA1"/>
    <w:pPr>
      <w:keepNext/>
      <w:keepLines/>
      <w:spacing w:before="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A56DA1"/>
    <w:rPr>
      <w:rFonts w:asciiTheme="majorHAnsi" w:eastAsiaTheme="majorEastAsia" w:hAnsiTheme="majorHAnsi" w:cstheme="majorBidi"/>
      <w:i/>
      <w:color w:val="2F5496" w:themeColor="accent1" w:themeShade="BF"/>
      <w:sz w:val="24"/>
      <w:szCs w:val="40"/>
    </w:rPr>
  </w:style>
  <w:style w:type="character" w:customStyle="1" w:styleId="Titolo2Carattere">
    <w:name w:val="Titolo 2 Carattere"/>
    <w:basedOn w:val="Carpredefinitoparagrafo"/>
    <w:link w:val="Titolo2"/>
    <w:uiPriority w:val="9"/>
    <w:rsid w:val="00A56DA1"/>
    <w:rPr>
      <w:rFonts w:asciiTheme="majorHAnsi" w:eastAsiaTheme="majorEastAsia" w:hAnsiTheme="majorHAnsi" w:cstheme="majorBidi"/>
      <w:i/>
      <w:color w:val="2F5496" w:themeColor="accent1" w:themeShade="BF"/>
      <w:sz w:val="24"/>
      <w:szCs w:val="32"/>
    </w:rPr>
  </w:style>
  <w:style w:type="character" w:customStyle="1" w:styleId="Titolo3Carattere">
    <w:name w:val="Titolo 3 Carattere"/>
    <w:basedOn w:val="Carpredefinitoparagrafo"/>
    <w:link w:val="Titolo3"/>
    <w:uiPriority w:val="9"/>
    <w:rsid w:val="00A56DA1"/>
    <w:rPr>
      <w:rFonts w:ascii="Baskerville Old Face" w:eastAsiaTheme="majorEastAsia" w:hAnsi="Baskerville Old Face" w:cstheme="majorBidi"/>
      <w:i/>
      <w:color w:val="2F5496" w:themeColor="accent1" w:themeShade="BF"/>
      <w:sz w:val="24"/>
      <w:szCs w:val="28"/>
    </w:rPr>
  </w:style>
  <w:style w:type="character" w:customStyle="1" w:styleId="Titolo4Carattere">
    <w:name w:val="Titolo 4 Carattere"/>
    <w:basedOn w:val="Carpredefinitoparagrafo"/>
    <w:link w:val="Titolo4"/>
    <w:uiPriority w:val="9"/>
    <w:rsid w:val="00A56DA1"/>
    <w:rPr>
      <w:rFonts w:ascii="Baskerville Old Face" w:eastAsiaTheme="majorEastAsia" w:hAnsi="Baskerville Old Face" w:cstheme="majorBidi"/>
      <w:i/>
      <w:iCs/>
      <w:color w:val="2F5496" w:themeColor="accent1" w:themeShade="BF"/>
      <w:sz w:val="24"/>
    </w:rPr>
  </w:style>
  <w:style w:type="character" w:customStyle="1" w:styleId="Titolo5Carattere">
    <w:name w:val="Titolo 5 Carattere"/>
    <w:basedOn w:val="Carpredefinitoparagrafo"/>
    <w:link w:val="Titolo5"/>
    <w:uiPriority w:val="9"/>
    <w:rsid w:val="00A56DA1"/>
    <w:rPr>
      <w:rFonts w:ascii="Baskerville Old Face" w:eastAsiaTheme="majorEastAsia" w:hAnsi="Baskerville Old Face" w:cstheme="majorBidi"/>
      <w:i/>
      <w:color w:val="2F5496" w:themeColor="accent1" w:themeShade="BF"/>
      <w:sz w:val="24"/>
    </w:rPr>
  </w:style>
  <w:style w:type="character" w:customStyle="1" w:styleId="Titolo6Carattere">
    <w:name w:val="Titolo 6 Carattere"/>
    <w:basedOn w:val="Carpredefinitoparagrafo"/>
    <w:link w:val="Titolo6"/>
    <w:uiPriority w:val="9"/>
    <w:semiHidden/>
    <w:rsid w:val="00A56DA1"/>
    <w:rPr>
      <w:rFonts w:ascii="Baskerville Old Face" w:eastAsiaTheme="majorEastAsia" w:hAnsi="Baskerville Old Face" w:cstheme="majorBidi"/>
      <w:i/>
      <w:iCs/>
      <w:color w:val="595959" w:themeColor="text1" w:themeTint="A6"/>
      <w:sz w:val="24"/>
    </w:rPr>
  </w:style>
  <w:style w:type="character" w:customStyle="1" w:styleId="Titolo7Carattere">
    <w:name w:val="Titolo 7 Carattere"/>
    <w:basedOn w:val="Carpredefinitoparagrafo"/>
    <w:link w:val="Titolo7"/>
    <w:uiPriority w:val="9"/>
    <w:semiHidden/>
    <w:rsid w:val="00A56DA1"/>
    <w:rPr>
      <w:rFonts w:ascii="Baskerville Old Face" w:eastAsiaTheme="majorEastAsia" w:hAnsi="Baskerville Old Face" w:cstheme="majorBidi"/>
      <w:i/>
      <w:color w:val="595959" w:themeColor="text1" w:themeTint="A6"/>
      <w:sz w:val="24"/>
    </w:rPr>
  </w:style>
  <w:style w:type="character" w:customStyle="1" w:styleId="Titolo8Carattere">
    <w:name w:val="Titolo 8 Carattere"/>
    <w:basedOn w:val="Carpredefinitoparagrafo"/>
    <w:link w:val="Titolo8"/>
    <w:uiPriority w:val="9"/>
    <w:semiHidden/>
    <w:rsid w:val="00A56DA1"/>
    <w:rPr>
      <w:rFonts w:ascii="Baskerville Old Face" w:eastAsiaTheme="majorEastAsia" w:hAnsi="Baskerville Old Face" w:cstheme="majorBidi"/>
      <w:i/>
      <w:iCs/>
      <w:color w:val="272727" w:themeColor="text1" w:themeTint="D8"/>
      <w:sz w:val="24"/>
    </w:rPr>
  </w:style>
  <w:style w:type="character" w:customStyle="1" w:styleId="Titolo9Carattere">
    <w:name w:val="Titolo 9 Carattere"/>
    <w:basedOn w:val="Carpredefinitoparagrafo"/>
    <w:link w:val="Titolo9"/>
    <w:uiPriority w:val="9"/>
    <w:semiHidden/>
    <w:rsid w:val="00A56DA1"/>
    <w:rPr>
      <w:rFonts w:ascii="Baskerville Old Face" w:eastAsiaTheme="majorEastAsia" w:hAnsi="Baskerville Old Face" w:cstheme="majorBidi"/>
      <w:i/>
      <w:color w:val="272727" w:themeColor="text1" w:themeTint="D8"/>
      <w:sz w:val="24"/>
    </w:rPr>
  </w:style>
  <w:style w:type="paragraph" w:styleId="Titolo">
    <w:name w:val="Title"/>
    <w:basedOn w:val="Normale"/>
    <w:next w:val="Normale"/>
    <w:link w:val="TitoloCarattere"/>
    <w:uiPriority w:val="10"/>
    <w:qFormat/>
    <w:rsid w:val="00A56DA1"/>
    <w:pPr>
      <w:spacing w:before="0" w:after="80"/>
      <w:contextualSpacing/>
    </w:pPr>
    <w:rPr>
      <w:rFonts w:asciiTheme="majorHAnsi" w:eastAsiaTheme="majorEastAsia" w:hAnsiTheme="majorHAnsi" w:cstheme="majorBidi"/>
      <w:spacing w:val="-10"/>
      <w:kern w:val="28"/>
      <w:szCs w:val="56"/>
    </w:rPr>
  </w:style>
  <w:style w:type="character" w:customStyle="1" w:styleId="TitoloCarattere">
    <w:name w:val="Titolo Carattere"/>
    <w:basedOn w:val="Carpredefinitoparagrafo"/>
    <w:link w:val="Titolo"/>
    <w:uiPriority w:val="10"/>
    <w:rsid w:val="00A56DA1"/>
    <w:rPr>
      <w:rFonts w:asciiTheme="majorHAnsi" w:eastAsiaTheme="majorEastAsia" w:hAnsiTheme="majorHAnsi" w:cstheme="majorBidi"/>
      <w:i/>
      <w:spacing w:val="-10"/>
      <w:kern w:val="28"/>
      <w:sz w:val="24"/>
      <w:szCs w:val="56"/>
    </w:rPr>
  </w:style>
  <w:style w:type="paragraph" w:styleId="Sottotitolo">
    <w:name w:val="Subtitle"/>
    <w:basedOn w:val="Normale"/>
    <w:next w:val="Normale"/>
    <w:link w:val="SottotitoloCarattere"/>
    <w:uiPriority w:val="11"/>
    <w:qFormat/>
    <w:rsid w:val="00A56DA1"/>
    <w:pPr>
      <w:numPr>
        <w:ilvl w:val="1"/>
      </w:numPr>
      <w:spacing w:after="160"/>
    </w:pPr>
    <w:rPr>
      <w:rFonts w:eastAsiaTheme="majorEastAsia" w:cstheme="majorBidi"/>
      <w:color w:val="595959" w:themeColor="text1" w:themeTint="A6"/>
      <w:spacing w:val="15"/>
      <w:szCs w:val="28"/>
    </w:rPr>
  </w:style>
  <w:style w:type="character" w:customStyle="1" w:styleId="SottotitoloCarattere">
    <w:name w:val="Sottotitolo Carattere"/>
    <w:basedOn w:val="Carpredefinitoparagrafo"/>
    <w:link w:val="Sottotitolo"/>
    <w:uiPriority w:val="11"/>
    <w:rsid w:val="00A56DA1"/>
    <w:rPr>
      <w:rFonts w:ascii="Baskerville Old Face" w:eastAsiaTheme="majorEastAsia" w:hAnsi="Baskerville Old Face" w:cstheme="majorBidi"/>
      <w:i/>
      <w:color w:val="595959" w:themeColor="text1" w:themeTint="A6"/>
      <w:spacing w:val="15"/>
      <w:sz w:val="24"/>
      <w:szCs w:val="28"/>
    </w:rPr>
  </w:style>
  <w:style w:type="paragraph" w:styleId="Citazione">
    <w:name w:val="Quote"/>
    <w:basedOn w:val="Normale"/>
    <w:next w:val="Normale"/>
    <w:link w:val="CitazioneCarattere"/>
    <w:uiPriority w:val="29"/>
    <w:qFormat/>
    <w:rsid w:val="00A56DA1"/>
    <w:pPr>
      <w:spacing w:before="160" w:after="160"/>
      <w:jc w:val="center"/>
    </w:pPr>
    <w:rPr>
      <w:iCs/>
      <w:color w:val="404040" w:themeColor="text1" w:themeTint="BF"/>
    </w:rPr>
  </w:style>
  <w:style w:type="character" w:customStyle="1" w:styleId="CitazioneCarattere">
    <w:name w:val="Citazione Carattere"/>
    <w:basedOn w:val="Carpredefinitoparagrafo"/>
    <w:link w:val="Citazione"/>
    <w:uiPriority w:val="29"/>
    <w:rsid w:val="00A56DA1"/>
    <w:rPr>
      <w:rFonts w:ascii="Baskerville Old Face" w:eastAsia="Baskerville Old Face" w:hAnsi="Baskerville Old Face" w:cs="Baskerville Old Face"/>
      <w:i/>
      <w:iCs/>
      <w:color w:val="404040" w:themeColor="text1" w:themeTint="BF"/>
      <w:sz w:val="24"/>
    </w:rPr>
  </w:style>
  <w:style w:type="paragraph" w:styleId="Paragrafoelenco">
    <w:name w:val="List Paragraph"/>
    <w:basedOn w:val="Normale"/>
    <w:uiPriority w:val="34"/>
    <w:qFormat/>
    <w:rsid w:val="00A56DA1"/>
    <w:pPr>
      <w:ind w:left="720"/>
      <w:contextualSpacing/>
    </w:pPr>
  </w:style>
  <w:style w:type="character" w:styleId="Enfasiintensa">
    <w:name w:val="Intense Emphasis"/>
    <w:basedOn w:val="Carpredefinitoparagrafo"/>
    <w:uiPriority w:val="21"/>
    <w:qFormat/>
    <w:rsid w:val="00A56DA1"/>
    <w:rPr>
      <w:rFonts w:ascii="Baskerville Old Face" w:eastAsia="Baskerville Old Face" w:hAnsi="Baskerville Old Face" w:cs="Baskerville Old Face"/>
      <w:i/>
      <w:iCs/>
      <w:color w:val="2F5496" w:themeColor="accent1" w:themeShade="BF"/>
      <w:sz w:val="24"/>
    </w:rPr>
  </w:style>
  <w:style w:type="paragraph" w:styleId="Citazioneintensa">
    <w:name w:val="Intense Quote"/>
    <w:basedOn w:val="Normale"/>
    <w:next w:val="Normale"/>
    <w:link w:val="CitazioneintensaCarattere"/>
    <w:uiPriority w:val="30"/>
    <w:qFormat/>
    <w:rsid w:val="00A56DA1"/>
    <w:pPr>
      <w:pBdr>
        <w:top w:val="single" w:sz="4" w:space="10" w:color="2F5496" w:themeColor="accent1" w:themeShade="BF"/>
        <w:bottom w:val="single" w:sz="4" w:space="10" w:color="2F5496" w:themeColor="accent1" w:themeShade="BF"/>
      </w:pBdr>
      <w:spacing w:before="360" w:after="360"/>
      <w:ind w:left="864" w:right="864"/>
      <w:jc w:val="center"/>
    </w:pPr>
    <w:rPr>
      <w:iCs/>
      <w:color w:val="2F5496" w:themeColor="accent1" w:themeShade="BF"/>
    </w:rPr>
  </w:style>
  <w:style w:type="character" w:customStyle="1" w:styleId="CitazioneintensaCarattere">
    <w:name w:val="Citazione intensa Carattere"/>
    <w:basedOn w:val="Carpredefinitoparagrafo"/>
    <w:link w:val="Citazioneintensa"/>
    <w:uiPriority w:val="30"/>
    <w:rsid w:val="00A56DA1"/>
    <w:rPr>
      <w:rFonts w:ascii="Baskerville Old Face" w:eastAsia="Baskerville Old Face" w:hAnsi="Baskerville Old Face" w:cs="Baskerville Old Face"/>
      <w:i/>
      <w:iCs/>
      <w:color w:val="2F5496" w:themeColor="accent1" w:themeShade="BF"/>
      <w:sz w:val="24"/>
    </w:rPr>
  </w:style>
  <w:style w:type="character" w:styleId="Riferimentointenso">
    <w:name w:val="Intense Reference"/>
    <w:basedOn w:val="Carpredefinitoparagrafo"/>
    <w:uiPriority w:val="32"/>
    <w:qFormat/>
    <w:rsid w:val="00A56DA1"/>
    <w:rPr>
      <w:rFonts w:ascii="Baskerville Old Face" w:eastAsia="Baskerville Old Face" w:hAnsi="Baskerville Old Face" w:cs="Baskerville Old Face"/>
      <w:b/>
      <w:bCs/>
      <w:i/>
      <w:smallCaps/>
      <w:color w:val="2F5496" w:themeColor="accent1" w:themeShade="BF"/>
      <w:spacing w:val="5"/>
      <w:sz w:val="24"/>
    </w:rPr>
  </w:style>
  <w:style w:type="paragraph" w:customStyle="1" w:styleId="msonormal0">
    <w:name w:val="msonormal"/>
    <w:basedOn w:val="Normale"/>
    <w:rsid w:val="00347567"/>
    <w:pPr>
      <w:spacing w:before="100" w:beforeAutospacing="1" w:after="100" w:afterAutospacing="1"/>
    </w:pPr>
    <w:rPr>
      <w:kern w:val="0"/>
      <w:lang w:eastAsia="it-IT"/>
      <w14:ligatures w14:val="none"/>
    </w:rPr>
  </w:style>
  <w:style w:type="paragraph" w:customStyle="1" w:styleId="ds-markdown-paragraph">
    <w:name w:val="ds-markdown-paragraph"/>
    <w:basedOn w:val="Normale"/>
    <w:rsid w:val="00347567"/>
    <w:pPr>
      <w:spacing w:before="100" w:beforeAutospacing="1" w:after="100" w:afterAutospacing="1"/>
    </w:pPr>
    <w:rPr>
      <w:kern w:val="0"/>
      <w:lang w:eastAsia="it-IT"/>
      <w14:ligatures w14:val="none"/>
    </w:rPr>
  </w:style>
  <w:style w:type="character" w:styleId="Enfasigrassetto">
    <w:name w:val="Strong"/>
    <w:basedOn w:val="Carpredefinitoparagrafo"/>
    <w:uiPriority w:val="22"/>
    <w:qFormat/>
    <w:rsid w:val="00347567"/>
    <w:rPr>
      <w:rFonts w:ascii="Baskerville Old Face" w:eastAsia="Baskerville Old Face" w:hAnsi="Baskerville Old Face" w:cs="Baskerville Old Face"/>
      <w:b/>
      <w:bCs/>
      <w:i/>
      <w:sz w:val="24"/>
    </w:rPr>
  </w:style>
  <w:style w:type="character" w:styleId="Enfasicorsivo">
    <w:name w:val="Emphasis"/>
    <w:basedOn w:val="Carpredefinitoparagrafo"/>
    <w:uiPriority w:val="20"/>
    <w:qFormat/>
    <w:rsid w:val="00347567"/>
    <w:rPr>
      <w:rFonts w:ascii="Baskerville Old Face" w:eastAsia="Baskerville Old Face" w:hAnsi="Baskerville Old Face" w:cs="Baskerville Old Face"/>
      <w:i/>
      <w:iCs/>
      <w:sz w:val="24"/>
    </w:rPr>
  </w:style>
  <w:style w:type="character" w:customStyle="1" w:styleId="d813de27">
    <w:name w:val="d813de27"/>
    <w:basedOn w:val="Carpredefinitoparagrafo"/>
    <w:rsid w:val="00347567"/>
    <w:rPr>
      <w:rFonts w:ascii="Baskerville Old Face" w:eastAsia="Baskerville Old Face" w:hAnsi="Baskerville Old Face" w:cs="Baskerville Old Face"/>
      <w:i/>
      <w:sz w:val="24"/>
    </w:rPr>
  </w:style>
  <w:style w:type="paragraph" w:styleId="PreformattatoHTML">
    <w:name w:val="HTML Preformatted"/>
    <w:basedOn w:val="Normale"/>
    <w:link w:val="PreformattatoHTMLCarattere"/>
    <w:uiPriority w:val="99"/>
    <w:semiHidden/>
    <w:unhideWhenUsed/>
    <w:rsid w:val="003475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pPr>
    <w:rPr>
      <w:kern w:val="0"/>
      <w:szCs w:val="20"/>
      <w:lang w:eastAsia="it-IT"/>
      <w14:ligatures w14:val="none"/>
    </w:rPr>
  </w:style>
  <w:style w:type="character" w:customStyle="1" w:styleId="PreformattatoHTMLCarattere">
    <w:name w:val="Preformattato HTML Carattere"/>
    <w:basedOn w:val="Carpredefinitoparagrafo"/>
    <w:link w:val="PreformattatoHTML"/>
    <w:uiPriority w:val="99"/>
    <w:semiHidden/>
    <w:rsid w:val="00347567"/>
    <w:rPr>
      <w:rFonts w:ascii="Baskerville Old Face" w:eastAsia="Baskerville Old Face" w:hAnsi="Baskerville Old Face" w:cs="Baskerville Old Face"/>
      <w:i/>
      <w:kern w:val="0"/>
      <w:sz w:val="24"/>
      <w:szCs w:val="20"/>
      <w:lang w:eastAsia="it-IT"/>
      <w14:ligatures w14:val="none"/>
    </w:rPr>
  </w:style>
  <w:style w:type="character" w:customStyle="1" w:styleId="token">
    <w:name w:val="token"/>
    <w:basedOn w:val="Carpredefinitoparagrafo"/>
    <w:rsid w:val="00347567"/>
    <w:rPr>
      <w:rFonts w:ascii="Baskerville Old Face" w:eastAsia="Baskerville Old Face" w:hAnsi="Baskerville Old Face" w:cs="Baskerville Old Face"/>
      <w:i/>
      <w:sz w:val="24"/>
    </w:rPr>
  </w:style>
  <w:style w:type="character" w:styleId="CodiceHTML">
    <w:name w:val="HTML Code"/>
    <w:basedOn w:val="Carpredefinitoparagrafo"/>
    <w:uiPriority w:val="99"/>
    <w:semiHidden/>
    <w:unhideWhenUsed/>
    <w:rsid w:val="008E20E1"/>
    <w:rPr>
      <w:rFonts w:ascii="Baskerville Old Face" w:eastAsia="Baskerville Old Face" w:hAnsi="Baskerville Old Face" w:cs="Baskerville Old Face"/>
      <w:i/>
      <w:sz w:val="24"/>
      <w:szCs w:val="20"/>
    </w:rPr>
  </w:style>
  <w:style w:type="character" w:styleId="Collegamentoipertestuale">
    <w:name w:val="Hyperlink"/>
    <w:basedOn w:val="Carpredefinitoparagrafo"/>
    <w:uiPriority w:val="99"/>
    <w:unhideWhenUsed/>
    <w:rsid w:val="008E20E1"/>
    <w:rPr>
      <w:rFonts w:ascii="Baskerville Old Face" w:eastAsia="Baskerville Old Face" w:hAnsi="Baskerville Old Face" w:cs="Baskerville Old Face"/>
      <w:i/>
      <w:color w:val="0000FF"/>
      <w:sz w:val="24"/>
      <w:u w:val="single"/>
    </w:rPr>
  </w:style>
  <w:style w:type="character" w:styleId="Collegamentovisitato">
    <w:name w:val="FollowedHyperlink"/>
    <w:basedOn w:val="Carpredefinitoparagrafo"/>
    <w:uiPriority w:val="99"/>
    <w:semiHidden/>
    <w:unhideWhenUsed/>
    <w:rsid w:val="008E20E1"/>
    <w:rPr>
      <w:rFonts w:ascii="Baskerville Old Face" w:eastAsia="Baskerville Old Face" w:hAnsi="Baskerville Old Face" w:cs="Baskerville Old Face"/>
      <w:i/>
      <w:color w:val="800080"/>
      <w:sz w:val="24"/>
      <w:u w:val="single"/>
    </w:rPr>
  </w:style>
  <w:style w:type="character" w:styleId="Menzionenonrisolta">
    <w:name w:val="Unresolved Mention"/>
    <w:basedOn w:val="Carpredefinitoparagrafo"/>
    <w:uiPriority w:val="99"/>
    <w:semiHidden/>
    <w:unhideWhenUsed/>
    <w:rsid w:val="008E20E1"/>
    <w:rPr>
      <w:rFonts w:ascii="Baskerville Old Face" w:eastAsia="Baskerville Old Face" w:hAnsi="Baskerville Old Face" w:cs="Baskerville Old Face"/>
      <w:i/>
      <w:color w:val="605E5C"/>
      <w:sz w:val="24"/>
      <w:shd w:val="clear" w:color="auto" w:fill="E1DFDD"/>
    </w:rPr>
  </w:style>
  <w:style w:type="paragraph" w:styleId="Intestazione">
    <w:name w:val="header"/>
    <w:basedOn w:val="Normale"/>
    <w:link w:val="IntestazioneCarattere"/>
    <w:uiPriority w:val="99"/>
    <w:unhideWhenUsed/>
    <w:rsid w:val="00F16AFD"/>
    <w:pPr>
      <w:tabs>
        <w:tab w:val="center" w:pos="4819"/>
        <w:tab w:val="right" w:pos="9638"/>
      </w:tabs>
      <w:spacing w:before="0"/>
    </w:pPr>
  </w:style>
  <w:style w:type="character" w:customStyle="1" w:styleId="IntestazioneCarattere">
    <w:name w:val="Intestazione Carattere"/>
    <w:basedOn w:val="Carpredefinitoparagrafo"/>
    <w:link w:val="Intestazione"/>
    <w:uiPriority w:val="99"/>
    <w:rsid w:val="00F16AFD"/>
    <w:rPr>
      <w:rFonts w:ascii="Baskerville Old Face" w:eastAsia="Baskerville Old Face" w:hAnsi="Baskerville Old Face" w:cs="Baskerville Old Face"/>
      <w:i/>
      <w:sz w:val="24"/>
    </w:rPr>
  </w:style>
  <w:style w:type="paragraph" w:styleId="Pidipagina">
    <w:name w:val="footer"/>
    <w:basedOn w:val="Normale"/>
    <w:link w:val="PidipaginaCarattere"/>
    <w:uiPriority w:val="99"/>
    <w:unhideWhenUsed/>
    <w:rsid w:val="00F16AFD"/>
    <w:pPr>
      <w:tabs>
        <w:tab w:val="center" w:pos="4819"/>
        <w:tab w:val="right" w:pos="9638"/>
      </w:tabs>
      <w:spacing w:before="0"/>
    </w:pPr>
  </w:style>
  <w:style w:type="character" w:customStyle="1" w:styleId="PidipaginaCarattere">
    <w:name w:val="Piè di pagina Carattere"/>
    <w:basedOn w:val="Carpredefinitoparagrafo"/>
    <w:link w:val="Pidipagina"/>
    <w:uiPriority w:val="99"/>
    <w:rsid w:val="00F16AFD"/>
    <w:rPr>
      <w:rFonts w:ascii="Baskerville Old Face" w:eastAsia="Baskerville Old Face" w:hAnsi="Baskerville Old Face" w:cs="Baskerville Old Face"/>
      <w:i/>
      <w:sz w:val="24"/>
    </w:rPr>
  </w:style>
  <w:style w:type="table" w:styleId="Grigliatabella">
    <w:name w:val="Table Grid"/>
    <w:basedOn w:val="Tabellanormale"/>
    <w:uiPriority w:val="39"/>
    <w:rsid w:val="000F12BA"/>
    <w:pPr>
      <w:spacing w:before="0" w:after="0"/>
    </w:pPr>
    <w:rPr>
      <w:rFonts w:ascii="Baskerville Old Face" w:eastAsia="Baskerville Old Face" w:hAnsi="Baskerville Old Face" w:cs="Baskerville Old Fac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eWeb">
    <w:name w:val="Normal (Web)"/>
    <w:basedOn w:val="Normale"/>
    <w:uiPriority w:val="99"/>
    <w:semiHidden/>
    <w:unhideWhenUsed/>
    <w:rsid w:val="0021188B"/>
  </w:style>
  <w:style w:type="paragraph" w:styleId="Nessunaspaziatura">
    <w:name w:val="No Spacing"/>
    <w:uiPriority w:val="1"/>
    <w:qFormat/>
    <w:rsid w:val="001D73D2"/>
    <w:pPr>
      <w:spacing w:before="0" w:after="0"/>
    </w:pPr>
    <w:rPr>
      <w:rFonts w:ascii="Baskerville Old Face" w:eastAsia="Baskerville Old Face" w:hAnsi="Baskerville Old Face" w:cs="Baskerville Old Face"/>
    </w:rPr>
  </w:style>
  <w:style w:type="character" w:customStyle="1" w:styleId="katex-display">
    <w:name w:val="katex-display"/>
    <w:basedOn w:val="Carpredefinitoparagrafo"/>
    <w:rsid w:val="00BE67C9"/>
    <w:rPr>
      <w:rFonts w:ascii="Baskerville Old Face" w:eastAsia="Baskerville Old Face" w:hAnsi="Baskerville Old Face" w:cs="Baskerville Old Face"/>
      <w:i/>
      <w:sz w:val="24"/>
    </w:rPr>
  </w:style>
  <w:style w:type="character" w:customStyle="1" w:styleId="katex">
    <w:name w:val="katex"/>
    <w:basedOn w:val="Carpredefinitoparagrafo"/>
    <w:rsid w:val="00BE67C9"/>
    <w:rPr>
      <w:rFonts w:ascii="Baskerville Old Face" w:eastAsia="Baskerville Old Face" w:hAnsi="Baskerville Old Face" w:cs="Baskerville Old Face"/>
      <w:i/>
      <w:sz w:val="24"/>
    </w:rPr>
  </w:style>
  <w:style w:type="character" w:customStyle="1" w:styleId="katex-mathml">
    <w:name w:val="katex-mathml"/>
    <w:basedOn w:val="Carpredefinitoparagrafo"/>
    <w:rsid w:val="00BE67C9"/>
    <w:rPr>
      <w:rFonts w:ascii="Baskerville Old Face" w:eastAsia="Baskerville Old Face" w:hAnsi="Baskerville Old Face" w:cs="Baskerville Old Face"/>
      <w:i/>
      <w:sz w:val="24"/>
    </w:rPr>
  </w:style>
  <w:style w:type="character" w:customStyle="1" w:styleId="katex-html">
    <w:name w:val="katex-html"/>
    <w:basedOn w:val="Carpredefinitoparagrafo"/>
    <w:rsid w:val="00BE67C9"/>
    <w:rPr>
      <w:rFonts w:ascii="Baskerville Old Face" w:eastAsia="Baskerville Old Face" w:hAnsi="Baskerville Old Face" w:cs="Baskerville Old Face"/>
      <w:i/>
      <w:sz w:val="24"/>
    </w:rPr>
  </w:style>
  <w:style w:type="character" w:customStyle="1" w:styleId="base">
    <w:name w:val="base"/>
    <w:basedOn w:val="Carpredefinitoparagrafo"/>
    <w:rsid w:val="00BE67C9"/>
    <w:rPr>
      <w:rFonts w:ascii="Baskerville Old Face" w:eastAsia="Baskerville Old Face" w:hAnsi="Baskerville Old Face" w:cs="Baskerville Old Face"/>
      <w:i/>
      <w:sz w:val="24"/>
    </w:rPr>
  </w:style>
  <w:style w:type="character" w:customStyle="1" w:styleId="strut">
    <w:name w:val="strut"/>
    <w:basedOn w:val="Carpredefinitoparagrafo"/>
    <w:rsid w:val="00BE67C9"/>
    <w:rPr>
      <w:rFonts w:ascii="Baskerville Old Face" w:eastAsia="Baskerville Old Face" w:hAnsi="Baskerville Old Face" w:cs="Baskerville Old Face"/>
      <w:i/>
      <w:sz w:val="24"/>
    </w:rPr>
  </w:style>
  <w:style w:type="character" w:customStyle="1" w:styleId="mord">
    <w:name w:val="mord"/>
    <w:basedOn w:val="Carpredefinitoparagrafo"/>
    <w:rsid w:val="00BE67C9"/>
    <w:rPr>
      <w:rFonts w:ascii="Baskerville Old Face" w:eastAsia="Baskerville Old Face" w:hAnsi="Baskerville Old Face" w:cs="Baskerville Old Face"/>
      <w:i/>
      <w:sz w:val="24"/>
    </w:rPr>
  </w:style>
  <w:style w:type="character" w:customStyle="1" w:styleId="mspace">
    <w:name w:val="mspace"/>
    <w:basedOn w:val="Carpredefinitoparagrafo"/>
    <w:rsid w:val="00BE67C9"/>
    <w:rPr>
      <w:rFonts w:ascii="Baskerville Old Face" w:eastAsia="Baskerville Old Face" w:hAnsi="Baskerville Old Face" w:cs="Baskerville Old Face"/>
      <w:i/>
      <w:sz w:val="24"/>
    </w:rPr>
  </w:style>
  <w:style w:type="character" w:customStyle="1" w:styleId="mrel">
    <w:name w:val="mrel"/>
    <w:basedOn w:val="Carpredefinitoparagrafo"/>
    <w:rsid w:val="00BE67C9"/>
    <w:rPr>
      <w:rFonts w:ascii="Baskerville Old Face" w:eastAsia="Baskerville Old Face" w:hAnsi="Baskerville Old Face" w:cs="Baskerville Old Face"/>
      <w:i/>
      <w:sz w:val="24"/>
    </w:rPr>
  </w:style>
  <w:style w:type="character" w:customStyle="1" w:styleId="mopen">
    <w:name w:val="mopen"/>
    <w:basedOn w:val="Carpredefinitoparagrafo"/>
    <w:rsid w:val="00BE67C9"/>
    <w:rPr>
      <w:rFonts w:ascii="Baskerville Old Face" w:eastAsia="Baskerville Old Face" w:hAnsi="Baskerville Old Face" w:cs="Baskerville Old Face"/>
      <w:i/>
      <w:sz w:val="24"/>
    </w:rPr>
  </w:style>
  <w:style w:type="character" w:customStyle="1" w:styleId="mpunct">
    <w:name w:val="mpunct"/>
    <w:basedOn w:val="Carpredefinitoparagrafo"/>
    <w:rsid w:val="00BE67C9"/>
    <w:rPr>
      <w:rFonts w:ascii="Baskerville Old Face" w:eastAsia="Baskerville Old Face" w:hAnsi="Baskerville Old Face" w:cs="Baskerville Old Face"/>
      <w:i/>
      <w:sz w:val="24"/>
    </w:rPr>
  </w:style>
  <w:style w:type="character" w:customStyle="1" w:styleId="msupsub">
    <w:name w:val="msupsub"/>
    <w:basedOn w:val="Carpredefinitoparagrafo"/>
    <w:rsid w:val="00BE67C9"/>
    <w:rPr>
      <w:rFonts w:ascii="Baskerville Old Face" w:eastAsia="Baskerville Old Face" w:hAnsi="Baskerville Old Face" w:cs="Baskerville Old Face"/>
      <w:i/>
      <w:sz w:val="24"/>
    </w:rPr>
  </w:style>
  <w:style w:type="character" w:customStyle="1" w:styleId="vlist-t">
    <w:name w:val="vlist-t"/>
    <w:basedOn w:val="Carpredefinitoparagrafo"/>
    <w:rsid w:val="00BE67C9"/>
    <w:rPr>
      <w:rFonts w:ascii="Baskerville Old Face" w:eastAsia="Baskerville Old Face" w:hAnsi="Baskerville Old Face" w:cs="Baskerville Old Face"/>
      <w:i/>
      <w:sz w:val="24"/>
    </w:rPr>
  </w:style>
  <w:style w:type="character" w:customStyle="1" w:styleId="vlist-r">
    <w:name w:val="vlist-r"/>
    <w:basedOn w:val="Carpredefinitoparagrafo"/>
    <w:rsid w:val="00BE67C9"/>
    <w:rPr>
      <w:rFonts w:ascii="Baskerville Old Face" w:eastAsia="Baskerville Old Face" w:hAnsi="Baskerville Old Face" w:cs="Baskerville Old Face"/>
      <w:i/>
      <w:sz w:val="24"/>
    </w:rPr>
  </w:style>
  <w:style w:type="character" w:customStyle="1" w:styleId="vlist">
    <w:name w:val="vlist"/>
    <w:basedOn w:val="Carpredefinitoparagrafo"/>
    <w:rsid w:val="00BE67C9"/>
    <w:rPr>
      <w:rFonts w:ascii="Baskerville Old Face" w:eastAsia="Baskerville Old Face" w:hAnsi="Baskerville Old Face" w:cs="Baskerville Old Face"/>
      <w:i/>
      <w:sz w:val="24"/>
    </w:rPr>
  </w:style>
  <w:style w:type="character" w:customStyle="1" w:styleId="pstrut">
    <w:name w:val="pstrut"/>
    <w:basedOn w:val="Carpredefinitoparagrafo"/>
    <w:rsid w:val="00BE67C9"/>
    <w:rPr>
      <w:rFonts w:ascii="Baskerville Old Face" w:eastAsia="Baskerville Old Face" w:hAnsi="Baskerville Old Face" w:cs="Baskerville Old Face"/>
      <w:i/>
      <w:sz w:val="24"/>
    </w:rPr>
  </w:style>
  <w:style w:type="character" w:customStyle="1" w:styleId="sizing">
    <w:name w:val="sizing"/>
    <w:basedOn w:val="Carpredefinitoparagrafo"/>
    <w:rsid w:val="00BE67C9"/>
    <w:rPr>
      <w:rFonts w:ascii="Baskerville Old Face" w:eastAsia="Baskerville Old Face" w:hAnsi="Baskerville Old Face" w:cs="Baskerville Old Face"/>
      <w:i/>
      <w:sz w:val="24"/>
    </w:rPr>
  </w:style>
  <w:style w:type="character" w:customStyle="1" w:styleId="mclose">
    <w:name w:val="mclose"/>
    <w:basedOn w:val="Carpredefinitoparagrafo"/>
    <w:rsid w:val="00BE67C9"/>
    <w:rPr>
      <w:rFonts w:ascii="Baskerville Old Face" w:eastAsia="Baskerville Old Face" w:hAnsi="Baskerville Old Face" w:cs="Baskerville Old Face"/>
      <w:i/>
      <w:sz w:val="24"/>
    </w:rPr>
  </w:style>
  <w:style w:type="character" w:customStyle="1" w:styleId="vlist-s">
    <w:name w:val="vlist-s"/>
    <w:basedOn w:val="Carpredefinitoparagrafo"/>
    <w:rsid w:val="00BE67C9"/>
    <w:rPr>
      <w:rFonts w:ascii="Baskerville Old Face" w:eastAsia="Baskerville Old Face" w:hAnsi="Baskerville Old Face" w:cs="Baskerville Old Face"/>
      <w:i/>
      <w:sz w:val="24"/>
    </w:rPr>
  </w:style>
  <w:style w:type="character" w:customStyle="1" w:styleId="minner">
    <w:name w:val="minner"/>
    <w:basedOn w:val="Carpredefinitoparagrafo"/>
    <w:rsid w:val="00BE67C9"/>
    <w:rPr>
      <w:rFonts w:ascii="Baskerville Old Face" w:eastAsia="Baskerville Old Face" w:hAnsi="Baskerville Old Face" w:cs="Baskerville Old Face"/>
      <w:i/>
      <w:sz w:val="24"/>
    </w:rPr>
  </w:style>
  <w:style w:type="character" w:customStyle="1" w:styleId="mbin">
    <w:name w:val="mbin"/>
    <w:basedOn w:val="Carpredefinitoparagrafo"/>
    <w:rsid w:val="00BE67C9"/>
    <w:rPr>
      <w:rFonts w:ascii="Baskerville Old Face" w:eastAsia="Baskerville Old Face" w:hAnsi="Baskerville Old Face" w:cs="Baskerville Old Face"/>
      <w:i/>
      <w:sz w:val="24"/>
    </w:rPr>
  </w:style>
  <w:style w:type="character" w:customStyle="1" w:styleId="mop">
    <w:name w:val="mop"/>
    <w:basedOn w:val="Carpredefinitoparagrafo"/>
    <w:rsid w:val="00BE67C9"/>
    <w:rPr>
      <w:rFonts w:ascii="Baskerville Old Face" w:eastAsia="Baskerville Old Face" w:hAnsi="Baskerville Old Face" w:cs="Baskerville Old Face"/>
      <w:i/>
      <w:sz w:val="24"/>
    </w:rPr>
  </w:style>
  <w:style w:type="character" w:customStyle="1" w:styleId="thinbox">
    <w:name w:val="thinbox"/>
    <w:basedOn w:val="Carpredefinitoparagrafo"/>
    <w:rsid w:val="00BE67C9"/>
    <w:rPr>
      <w:rFonts w:ascii="Baskerville Old Face" w:eastAsia="Baskerville Old Face" w:hAnsi="Baskerville Old Face" w:cs="Baskerville Old Face"/>
      <w:i/>
      <w:sz w:val="24"/>
    </w:rPr>
  </w:style>
  <w:style w:type="character" w:customStyle="1" w:styleId="rlap">
    <w:name w:val="rlap"/>
    <w:basedOn w:val="Carpredefinitoparagrafo"/>
    <w:rsid w:val="00BE67C9"/>
    <w:rPr>
      <w:rFonts w:ascii="Baskerville Old Face" w:eastAsia="Baskerville Old Face" w:hAnsi="Baskerville Old Face" w:cs="Baskerville Old Face"/>
      <w:i/>
      <w:sz w:val="24"/>
    </w:rPr>
  </w:style>
  <w:style w:type="character" w:customStyle="1" w:styleId="inner">
    <w:name w:val="inner"/>
    <w:basedOn w:val="Carpredefinitoparagrafo"/>
    <w:rsid w:val="00BE67C9"/>
    <w:rPr>
      <w:rFonts w:ascii="Baskerville Old Face" w:eastAsia="Baskerville Old Face" w:hAnsi="Baskerville Old Face" w:cs="Baskerville Old Face"/>
      <w:i/>
      <w:sz w:val="24"/>
    </w:rPr>
  </w:style>
  <w:style w:type="character" w:customStyle="1" w:styleId="fix">
    <w:name w:val="fix"/>
    <w:basedOn w:val="Carpredefinitoparagrafo"/>
    <w:rsid w:val="00BE67C9"/>
    <w:rPr>
      <w:rFonts w:ascii="Baskerville Old Face" w:eastAsia="Baskerville Old Face" w:hAnsi="Baskerville Old Face" w:cs="Baskerville Old Face"/>
      <w:i/>
      <w:sz w:val="24"/>
    </w:rPr>
  </w:style>
  <w:style w:type="character" w:customStyle="1" w:styleId="mfrac">
    <w:name w:val="mfrac"/>
    <w:basedOn w:val="Carpredefinitoparagrafo"/>
    <w:rsid w:val="00BE67C9"/>
    <w:rPr>
      <w:rFonts w:ascii="Baskerville Old Face" w:eastAsia="Baskerville Old Face" w:hAnsi="Baskerville Old Face" w:cs="Baskerville Old Face"/>
      <w:i/>
      <w:sz w:val="24"/>
    </w:rPr>
  </w:style>
  <w:style w:type="character" w:customStyle="1" w:styleId="frac-line">
    <w:name w:val="frac-line"/>
    <w:basedOn w:val="Carpredefinitoparagrafo"/>
    <w:rsid w:val="00BE67C9"/>
    <w:rPr>
      <w:rFonts w:ascii="Baskerville Old Face" w:eastAsia="Baskerville Old Face" w:hAnsi="Baskerville Old Face" w:cs="Baskerville Old Face"/>
      <w:i/>
      <w:sz w:val="24"/>
    </w:rPr>
  </w:style>
  <w:style w:type="character" w:customStyle="1" w:styleId="delimsizing">
    <w:name w:val="delimsizing"/>
    <w:basedOn w:val="Carpredefinitoparagrafo"/>
    <w:rsid w:val="00BE67C9"/>
    <w:rPr>
      <w:rFonts w:ascii="Baskerville Old Face" w:eastAsia="Baskerville Old Face" w:hAnsi="Baskerville Old Face" w:cs="Baskerville Old Face"/>
      <w:i/>
      <w:sz w:val="24"/>
    </w:rPr>
  </w:style>
  <w:style w:type="character" w:customStyle="1" w:styleId="mtable">
    <w:name w:val="mtable"/>
    <w:basedOn w:val="Carpredefinitoparagrafo"/>
    <w:rsid w:val="00913B57"/>
    <w:rPr>
      <w:rFonts w:ascii="Baskerville Old Face" w:eastAsia="Baskerville Old Face" w:hAnsi="Baskerville Old Face" w:cs="Baskerville Old Face"/>
      <w:i/>
      <w:sz w:val="24"/>
    </w:rPr>
  </w:style>
  <w:style w:type="character" w:customStyle="1" w:styleId="col-align-l">
    <w:name w:val="col-align-l"/>
    <w:basedOn w:val="Carpredefinitoparagrafo"/>
    <w:rsid w:val="00913B57"/>
    <w:rPr>
      <w:rFonts w:ascii="Baskerville Old Face" w:eastAsia="Baskerville Old Face" w:hAnsi="Baskerville Old Face" w:cs="Baskerville Old Face"/>
      <w:i/>
      <w:sz w:val="24"/>
    </w:rPr>
  </w:style>
  <w:style w:type="character" w:customStyle="1" w:styleId="arraycolsep">
    <w:name w:val="arraycolsep"/>
    <w:basedOn w:val="Carpredefinitoparagrafo"/>
    <w:rsid w:val="00913B57"/>
    <w:rPr>
      <w:rFonts w:ascii="Baskerville Old Face" w:eastAsia="Baskerville Old Face" w:hAnsi="Baskerville Old Face" w:cs="Baskerville Old Face"/>
      <w:i/>
      <w:sz w:val="24"/>
    </w:rPr>
  </w:style>
  <w:style w:type="character" w:styleId="Testosegnaposto">
    <w:name w:val="Placeholder Text"/>
    <w:basedOn w:val="Carpredefinitoparagrafo"/>
    <w:uiPriority w:val="99"/>
    <w:semiHidden/>
    <w:rsid w:val="00A4229D"/>
    <w:rPr>
      <w:rFonts w:ascii="Baskerville Old Face" w:eastAsia="Baskerville Old Face" w:hAnsi="Baskerville Old Face" w:cs="Baskerville Old Face"/>
      <w:i/>
      <w:color w:val="666666"/>
      <w:sz w:val="24"/>
    </w:rPr>
  </w:style>
  <w:style w:type="numbering" w:customStyle="1" w:styleId="Nessunelenco1">
    <w:name w:val="Nessun elenco1"/>
    <w:next w:val="Nessunelenco"/>
    <w:uiPriority w:val="99"/>
    <w:semiHidden/>
    <w:unhideWhenUsed/>
    <w:rsid w:val="00012A0F"/>
  </w:style>
  <w:style w:type="paragraph" w:styleId="Corpotesto">
    <w:name w:val="Body Text"/>
    <w:basedOn w:val="Normale"/>
    <w:link w:val="CorpotestoCarattere"/>
    <w:uiPriority w:val="99"/>
    <w:unhideWhenUsed/>
    <w:rsid w:val="00012A0F"/>
    <w:pPr>
      <w:spacing w:before="0" w:after="120" w:line="252" w:lineRule="auto"/>
    </w:pPr>
    <w:rPr>
      <w:rFonts w:ascii="Arial" w:eastAsia="Arial" w:hAnsi="Arial" w:cs="Times New Roman"/>
      <w:i w:val="0"/>
      <w:kern w:val="0"/>
      <w:sz w:val="18"/>
      <w:szCs w:val="22"/>
      <w14:ligatures w14:val="none"/>
    </w:rPr>
  </w:style>
  <w:style w:type="character" w:customStyle="1" w:styleId="CorpotestoCarattere">
    <w:name w:val="Corpo testo Carattere"/>
    <w:basedOn w:val="Carpredefinitoparagrafo"/>
    <w:link w:val="Corpotesto"/>
    <w:uiPriority w:val="99"/>
    <w:rsid w:val="00012A0F"/>
    <w:rPr>
      <w:rFonts w:ascii="Arial" w:eastAsia="Arial" w:hAnsi="Arial" w:cs="Times New Roman"/>
      <w:i w:val="0"/>
      <w:kern w:val="0"/>
      <w:sz w:val="18"/>
      <w:szCs w:val="22"/>
      <w:lang w:val="en-US"/>
      <w14:ligatures w14:val="none"/>
    </w:rPr>
  </w:style>
  <w:style w:type="paragraph" w:styleId="Corpodeltesto2">
    <w:name w:val="Body Text 2"/>
    <w:basedOn w:val="Normale"/>
    <w:link w:val="Corpodeltesto2Carattere"/>
    <w:uiPriority w:val="99"/>
    <w:unhideWhenUsed/>
    <w:rsid w:val="00012A0F"/>
    <w:pPr>
      <w:spacing w:before="0" w:after="120" w:line="480" w:lineRule="auto"/>
    </w:pPr>
    <w:rPr>
      <w:rFonts w:ascii="Arial" w:eastAsia="Arial" w:hAnsi="Arial" w:cs="Times New Roman"/>
      <w:i w:val="0"/>
      <w:kern w:val="0"/>
      <w:sz w:val="18"/>
      <w:szCs w:val="22"/>
      <w14:ligatures w14:val="none"/>
    </w:rPr>
  </w:style>
  <w:style w:type="character" w:customStyle="1" w:styleId="Corpodeltesto2Carattere">
    <w:name w:val="Corpo del testo 2 Carattere"/>
    <w:basedOn w:val="Carpredefinitoparagrafo"/>
    <w:link w:val="Corpodeltesto2"/>
    <w:uiPriority w:val="99"/>
    <w:rsid w:val="00012A0F"/>
    <w:rPr>
      <w:rFonts w:ascii="Arial" w:eastAsia="Arial" w:hAnsi="Arial" w:cs="Times New Roman"/>
      <w:i w:val="0"/>
      <w:kern w:val="0"/>
      <w:sz w:val="18"/>
      <w:szCs w:val="22"/>
      <w:lang w:val="en-US"/>
      <w14:ligatures w14:val="none"/>
    </w:rPr>
  </w:style>
  <w:style w:type="paragraph" w:styleId="Corpodeltesto3">
    <w:name w:val="Body Text 3"/>
    <w:basedOn w:val="Normale"/>
    <w:link w:val="Corpodeltesto3Carattere"/>
    <w:uiPriority w:val="99"/>
    <w:unhideWhenUsed/>
    <w:rsid w:val="00012A0F"/>
    <w:pPr>
      <w:spacing w:before="0" w:after="120" w:line="252" w:lineRule="auto"/>
    </w:pPr>
    <w:rPr>
      <w:rFonts w:ascii="Arial" w:eastAsia="Arial" w:hAnsi="Arial" w:cs="Times New Roman"/>
      <w:i w:val="0"/>
      <w:kern w:val="0"/>
      <w:sz w:val="16"/>
      <w:szCs w:val="16"/>
      <w14:ligatures w14:val="none"/>
    </w:rPr>
  </w:style>
  <w:style w:type="character" w:customStyle="1" w:styleId="Corpodeltesto3Carattere">
    <w:name w:val="Corpo del testo 3 Carattere"/>
    <w:basedOn w:val="Carpredefinitoparagrafo"/>
    <w:link w:val="Corpodeltesto3"/>
    <w:uiPriority w:val="99"/>
    <w:rsid w:val="00012A0F"/>
    <w:rPr>
      <w:rFonts w:ascii="Arial" w:eastAsia="Arial" w:hAnsi="Arial" w:cs="Times New Roman"/>
      <w:i w:val="0"/>
      <w:kern w:val="0"/>
      <w:sz w:val="16"/>
      <w:szCs w:val="16"/>
      <w:lang w:val="en-US"/>
      <w14:ligatures w14:val="none"/>
    </w:rPr>
  </w:style>
  <w:style w:type="paragraph" w:styleId="Elenco">
    <w:name w:val="List"/>
    <w:basedOn w:val="Normale"/>
    <w:uiPriority w:val="99"/>
    <w:unhideWhenUsed/>
    <w:rsid w:val="00012A0F"/>
    <w:pPr>
      <w:spacing w:before="0" w:after="80" w:line="252" w:lineRule="auto"/>
      <w:ind w:left="360" w:hanging="360"/>
      <w:contextualSpacing/>
    </w:pPr>
    <w:rPr>
      <w:rFonts w:ascii="Arial" w:eastAsia="Arial" w:hAnsi="Arial" w:cs="Times New Roman"/>
      <w:i w:val="0"/>
      <w:kern w:val="0"/>
      <w:sz w:val="18"/>
      <w:szCs w:val="22"/>
      <w14:ligatures w14:val="none"/>
    </w:rPr>
  </w:style>
  <w:style w:type="paragraph" w:styleId="Elenco2">
    <w:name w:val="List 2"/>
    <w:basedOn w:val="Normale"/>
    <w:uiPriority w:val="99"/>
    <w:unhideWhenUsed/>
    <w:rsid w:val="00012A0F"/>
    <w:pPr>
      <w:spacing w:before="0" w:after="80" w:line="252" w:lineRule="auto"/>
      <w:ind w:left="720" w:hanging="360"/>
      <w:contextualSpacing/>
    </w:pPr>
    <w:rPr>
      <w:rFonts w:ascii="Arial" w:eastAsia="Arial" w:hAnsi="Arial" w:cs="Times New Roman"/>
      <w:i w:val="0"/>
      <w:kern w:val="0"/>
      <w:sz w:val="18"/>
      <w:szCs w:val="22"/>
      <w14:ligatures w14:val="none"/>
    </w:rPr>
  </w:style>
  <w:style w:type="paragraph" w:styleId="Elenco3">
    <w:name w:val="List 3"/>
    <w:basedOn w:val="Normale"/>
    <w:uiPriority w:val="99"/>
    <w:unhideWhenUsed/>
    <w:rsid w:val="00012A0F"/>
    <w:pPr>
      <w:spacing w:before="0" w:after="80" w:line="252" w:lineRule="auto"/>
      <w:ind w:left="1080" w:hanging="360"/>
      <w:contextualSpacing/>
    </w:pPr>
    <w:rPr>
      <w:rFonts w:ascii="Arial" w:eastAsia="Arial" w:hAnsi="Arial" w:cs="Times New Roman"/>
      <w:i w:val="0"/>
      <w:kern w:val="0"/>
      <w:sz w:val="18"/>
      <w:szCs w:val="22"/>
      <w14:ligatures w14:val="none"/>
    </w:rPr>
  </w:style>
  <w:style w:type="paragraph" w:styleId="Puntoelenco">
    <w:name w:val="List Bullet"/>
    <w:basedOn w:val="Normale"/>
    <w:uiPriority w:val="99"/>
    <w:unhideWhenUsed/>
    <w:rsid w:val="00012A0F"/>
    <w:pPr>
      <w:numPr>
        <w:numId w:val="208"/>
      </w:numPr>
      <w:tabs>
        <w:tab w:val="clear" w:pos="360"/>
      </w:tabs>
      <w:spacing w:before="0" w:after="40" w:line="252" w:lineRule="auto"/>
      <w:ind w:left="0" w:firstLine="0"/>
      <w:contextualSpacing/>
    </w:pPr>
    <w:rPr>
      <w:rFonts w:ascii="Arial" w:eastAsia="Arial" w:hAnsi="Arial" w:cs="Times New Roman"/>
      <w:i w:val="0"/>
      <w:kern w:val="0"/>
      <w:sz w:val="18"/>
      <w:szCs w:val="22"/>
      <w14:ligatures w14:val="none"/>
    </w:rPr>
  </w:style>
  <w:style w:type="paragraph" w:styleId="Puntoelenco2">
    <w:name w:val="List Bullet 2"/>
    <w:basedOn w:val="Normale"/>
    <w:uiPriority w:val="99"/>
    <w:unhideWhenUsed/>
    <w:rsid w:val="00012A0F"/>
    <w:pPr>
      <w:numPr>
        <w:numId w:val="209"/>
      </w:numPr>
      <w:tabs>
        <w:tab w:val="clear" w:pos="720"/>
      </w:tabs>
      <w:spacing w:before="0" w:after="80" w:line="252" w:lineRule="auto"/>
      <w:ind w:left="0" w:firstLine="0"/>
      <w:contextualSpacing/>
    </w:pPr>
    <w:rPr>
      <w:rFonts w:ascii="Arial" w:eastAsia="Arial" w:hAnsi="Arial" w:cs="Times New Roman"/>
      <w:i w:val="0"/>
      <w:kern w:val="0"/>
      <w:sz w:val="18"/>
      <w:szCs w:val="22"/>
      <w14:ligatures w14:val="none"/>
    </w:rPr>
  </w:style>
  <w:style w:type="paragraph" w:styleId="Puntoelenco3">
    <w:name w:val="List Bullet 3"/>
    <w:basedOn w:val="Normale"/>
    <w:uiPriority w:val="99"/>
    <w:unhideWhenUsed/>
    <w:rsid w:val="00012A0F"/>
    <w:pPr>
      <w:numPr>
        <w:numId w:val="210"/>
      </w:numPr>
      <w:tabs>
        <w:tab w:val="clear" w:pos="1080"/>
      </w:tabs>
      <w:spacing w:before="0" w:after="80" w:line="252" w:lineRule="auto"/>
      <w:ind w:left="0" w:firstLine="0"/>
      <w:contextualSpacing/>
    </w:pPr>
    <w:rPr>
      <w:rFonts w:ascii="Arial" w:eastAsia="Arial" w:hAnsi="Arial" w:cs="Times New Roman"/>
      <w:i w:val="0"/>
      <w:kern w:val="0"/>
      <w:sz w:val="18"/>
      <w:szCs w:val="22"/>
      <w14:ligatures w14:val="none"/>
    </w:rPr>
  </w:style>
  <w:style w:type="paragraph" w:styleId="Numeroelenco">
    <w:name w:val="List Number"/>
    <w:basedOn w:val="Normale"/>
    <w:uiPriority w:val="99"/>
    <w:unhideWhenUsed/>
    <w:rsid w:val="00012A0F"/>
    <w:pPr>
      <w:numPr>
        <w:numId w:val="211"/>
      </w:numPr>
      <w:tabs>
        <w:tab w:val="clear" w:pos="360"/>
      </w:tabs>
      <w:spacing w:before="0" w:after="40" w:line="252" w:lineRule="auto"/>
      <w:ind w:left="0" w:firstLine="0"/>
      <w:contextualSpacing/>
    </w:pPr>
    <w:rPr>
      <w:rFonts w:ascii="Arial" w:eastAsia="Arial" w:hAnsi="Arial" w:cs="Times New Roman"/>
      <w:i w:val="0"/>
      <w:kern w:val="0"/>
      <w:sz w:val="18"/>
      <w:szCs w:val="22"/>
      <w14:ligatures w14:val="none"/>
    </w:rPr>
  </w:style>
  <w:style w:type="paragraph" w:styleId="Numeroelenco2">
    <w:name w:val="List Number 2"/>
    <w:basedOn w:val="Normale"/>
    <w:uiPriority w:val="99"/>
    <w:unhideWhenUsed/>
    <w:rsid w:val="00012A0F"/>
    <w:pPr>
      <w:numPr>
        <w:numId w:val="212"/>
      </w:numPr>
      <w:tabs>
        <w:tab w:val="clear" w:pos="720"/>
      </w:tabs>
      <w:spacing w:before="0" w:after="80" w:line="252" w:lineRule="auto"/>
      <w:ind w:left="0" w:firstLine="0"/>
      <w:contextualSpacing/>
    </w:pPr>
    <w:rPr>
      <w:rFonts w:ascii="Arial" w:eastAsia="Arial" w:hAnsi="Arial" w:cs="Times New Roman"/>
      <w:i w:val="0"/>
      <w:kern w:val="0"/>
      <w:sz w:val="18"/>
      <w:szCs w:val="22"/>
      <w14:ligatures w14:val="none"/>
    </w:rPr>
  </w:style>
  <w:style w:type="paragraph" w:styleId="Numeroelenco3">
    <w:name w:val="List Number 3"/>
    <w:basedOn w:val="Normale"/>
    <w:uiPriority w:val="99"/>
    <w:unhideWhenUsed/>
    <w:rsid w:val="00012A0F"/>
    <w:pPr>
      <w:numPr>
        <w:numId w:val="213"/>
      </w:numPr>
      <w:tabs>
        <w:tab w:val="clear" w:pos="1080"/>
      </w:tabs>
      <w:spacing w:before="0" w:after="80" w:line="252" w:lineRule="auto"/>
      <w:ind w:left="0" w:firstLine="0"/>
      <w:contextualSpacing/>
    </w:pPr>
    <w:rPr>
      <w:rFonts w:ascii="Arial" w:eastAsia="Arial" w:hAnsi="Arial" w:cs="Times New Roman"/>
      <w:i w:val="0"/>
      <w:kern w:val="0"/>
      <w:sz w:val="18"/>
      <w:szCs w:val="22"/>
      <w14:ligatures w14:val="none"/>
    </w:rPr>
  </w:style>
  <w:style w:type="paragraph" w:styleId="Elencocontinua">
    <w:name w:val="List Continue"/>
    <w:basedOn w:val="Normale"/>
    <w:uiPriority w:val="99"/>
    <w:unhideWhenUsed/>
    <w:rsid w:val="00012A0F"/>
    <w:pPr>
      <w:spacing w:before="0" w:after="120" w:line="252" w:lineRule="auto"/>
      <w:ind w:left="360"/>
      <w:contextualSpacing/>
    </w:pPr>
    <w:rPr>
      <w:rFonts w:ascii="Arial" w:eastAsia="Arial" w:hAnsi="Arial" w:cs="Times New Roman"/>
      <w:i w:val="0"/>
      <w:kern w:val="0"/>
      <w:sz w:val="18"/>
      <w:szCs w:val="22"/>
      <w14:ligatures w14:val="none"/>
    </w:rPr>
  </w:style>
  <w:style w:type="paragraph" w:styleId="Elencocontinua2">
    <w:name w:val="List Continue 2"/>
    <w:basedOn w:val="Normale"/>
    <w:uiPriority w:val="99"/>
    <w:unhideWhenUsed/>
    <w:rsid w:val="00012A0F"/>
    <w:pPr>
      <w:spacing w:before="0" w:after="120" w:line="252" w:lineRule="auto"/>
      <w:ind w:left="720"/>
      <w:contextualSpacing/>
    </w:pPr>
    <w:rPr>
      <w:rFonts w:ascii="Arial" w:eastAsia="Arial" w:hAnsi="Arial" w:cs="Times New Roman"/>
      <w:i w:val="0"/>
      <w:kern w:val="0"/>
      <w:sz w:val="18"/>
      <w:szCs w:val="22"/>
      <w14:ligatures w14:val="none"/>
    </w:rPr>
  </w:style>
  <w:style w:type="paragraph" w:styleId="Elencocontinua3">
    <w:name w:val="List Continue 3"/>
    <w:basedOn w:val="Normale"/>
    <w:uiPriority w:val="99"/>
    <w:unhideWhenUsed/>
    <w:rsid w:val="00012A0F"/>
    <w:pPr>
      <w:spacing w:before="0" w:after="120" w:line="252" w:lineRule="auto"/>
      <w:ind w:left="1080"/>
      <w:contextualSpacing/>
    </w:pPr>
    <w:rPr>
      <w:rFonts w:ascii="Arial" w:eastAsia="Arial" w:hAnsi="Arial" w:cs="Times New Roman"/>
      <w:i w:val="0"/>
      <w:kern w:val="0"/>
      <w:sz w:val="18"/>
      <w:szCs w:val="22"/>
      <w14:ligatures w14:val="none"/>
    </w:rPr>
  </w:style>
  <w:style w:type="paragraph" w:styleId="Testomacro">
    <w:name w:val="macro"/>
    <w:link w:val="TestomacroCarattere"/>
    <w:uiPriority w:val="99"/>
    <w:unhideWhenUsed/>
    <w:rsid w:val="00012A0F"/>
    <w:pPr>
      <w:tabs>
        <w:tab w:val="left" w:pos="576"/>
        <w:tab w:val="left" w:pos="1152"/>
        <w:tab w:val="left" w:pos="1728"/>
        <w:tab w:val="left" w:pos="2304"/>
        <w:tab w:val="left" w:pos="2880"/>
        <w:tab w:val="left" w:pos="3456"/>
        <w:tab w:val="left" w:pos="4032"/>
      </w:tabs>
      <w:spacing w:before="0" w:after="200" w:line="276" w:lineRule="auto"/>
    </w:pPr>
    <w:rPr>
      <w:rFonts w:ascii="Courier" w:eastAsia="MS Mincho" w:hAnsi="Courier"/>
      <w:i w:val="0"/>
      <w:kern w:val="0"/>
      <w:sz w:val="20"/>
      <w:szCs w:val="20"/>
      <w:lang w:val="en-US"/>
      <w14:ligatures w14:val="none"/>
    </w:rPr>
  </w:style>
  <w:style w:type="character" w:customStyle="1" w:styleId="TestomacroCarattere">
    <w:name w:val="Testo macro Carattere"/>
    <w:basedOn w:val="Carpredefinitoparagrafo"/>
    <w:link w:val="Testomacro"/>
    <w:uiPriority w:val="99"/>
    <w:rsid w:val="00012A0F"/>
    <w:rPr>
      <w:rFonts w:ascii="Courier" w:eastAsia="MS Mincho" w:hAnsi="Courier"/>
      <w:i w:val="0"/>
      <w:kern w:val="0"/>
      <w:sz w:val="20"/>
      <w:szCs w:val="20"/>
      <w:lang w:val="en-US"/>
      <w14:ligatures w14:val="none"/>
    </w:rPr>
  </w:style>
  <w:style w:type="paragraph" w:customStyle="1" w:styleId="Didascalia1">
    <w:name w:val="Didascalia1"/>
    <w:basedOn w:val="Normale"/>
    <w:next w:val="Normale"/>
    <w:uiPriority w:val="35"/>
    <w:semiHidden/>
    <w:unhideWhenUsed/>
    <w:qFormat/>
    <w:rsid w:val="00012A0F"/>
    <w:pPr>
      <w:spacing w:before="0" w:after="80" w:line="240" w:lineRule="auto"/>
    </w:pPr>
    <w:rPr>
      <w:rFonts w:ascii="Arial" w:eastAsia="Arial" w:hAnsi="Arial" w:cs="Times New Roman"/>
      <w:b/>
      <w:bCs/>
      <w:i w:val="0"/>
      <w:color w:val="4F81BD"/>
      <w:kern w:val="0"/>
      <w:sz w:val="18"/>
      <w:szCs w:val="18"/>
      <w14:ligatures w14:val="none"/>
    </w:rPr>
  </w:style>
  <w:style w:type="character" w:customStyle="1" w:styleId="Enfasidelicata1">
    <w:name w:val="Enfasi delicata1"/>
    <w:basedOn w:val="Carpredefinitoparagrafo"/>
    <w:uiPriority w:val="19"/>
    <w:qFormat/>
    <w:rsid w:val="00012A0F"/>
    <w:rPr>
      <w:i w:val="0"/>
      <w:iCs/>
      <w:color w:val="808080"/>
    </w:rPr>
  </w:style>
  <w:style w:type="character" w:customStyle="1" w:styleId="Riferimentodelicato1">
    <w:name w:val="Riferimento delicato1"/>
    <w:basedOn w:val="Carpredefinitoparagrafo"/>
    <w:uiPriority w:val="31"/>
    <w:qFormat/>
    <w:rsid w:val="00012A0F"/>
    <w:rPr>
      <w:smallCaps/>
      <w:color w:val="C0504D"/>
      <w:u w:val="single"/>
    </w:rPr>
  </w:style>
  <w:style w:type="character" w:styleId="Titolodellibro">
    <w:name w:val="Book Title"/>
    <w:basedOn w:val="Carpredefinitoparagrafo"/>
    <w:uiPriority w:val="33"/>
    <w:qFormat/>
    <w:rsid w:val="00012A0F"/>
    <w:rPr>
      <w:b/>
      <w:bCs/>
      <w:smallCaps/>
      <w:spacing w:val="5"/>
    </w:rPr>
  </w:style>
  <w:style w:type="paragraph" w:styleId="Titolosommario">
    <w:name w:val="TOC Heading"/>
    <w:basedOn w:val="Titolo1"/>
    <w:next w:val="Normale"/>
    <w:uiPriority w:val="39"/>
    <w:semiHidden/>
    <w:unhideWhenUsed/>
    <w:qFormat/>
    <w:rsid w:val="00012A0F"/>
    <w:pPr>
      <w:spacing w:before="160" w:after="100" w:line="252" w:lineRule="auto"/>
      <w:outlineLvl w:val="9"/>
    </w:pPr>
    <w:rPr>
      <w:bCs/>
      <w:i w:val="0"/>
      <w:color w:val="1F4E79"/>
      <w:kern w:val="0"/>
      <w:sz w:val="32"/>
      <w:szCs w:val="28"/>
      <w14:ligatures w14:val="none"/>
    </w:rPr>
  </w:style>
  <w:style w:type="table" w:customStyle="1" w:styleId="Grigliatabella1">
    <w:name w:val="Griglia tabella1"/>
    <w:basedOn w:val="Tabellanormale"/>
    <w:next w:val="Grigliatabella"/>
    <w:uiPriority w:val="59"/>
    <w:rsid w:val="00012A0F"/>
    <w:pPr>
      <w:spacing w:before="0" w:after="0" w:line="240" w:lineRule="auto"/>
    </w:pPr>
    <w:rPr>
      <w:rFonts w:eastAsia="MS Mincho"/>
      <w:i w:val="0"/>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Sfondochiaro1">
    <w:name w:val="Sfondo chiaro1"/>
    <w:basedOn w:val="Tabellanormale"/>
    <w:next w:val="Sfondochiaro"/>
    <w:uiPriority w:val="60"/>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Sfondochiaro-Colore11">
    <w:name w:val="Sfondo chiaro - Colore 11"/>
    <w:basedOn w:val="Tabellanormale"/>
    <w:next w:val="Sfondochiaro-Colore1"/>
    <w:uiPriority w:val="60"/>
    <w:rsid w:val="00012A0F"/>
    <w:pPr>
      <w:spacing w:before="0" w:after="0" w:line="240" w:lineRule="auto"/>
    </w:pPr>
    <w:rPr>
      <w:rFonts w:eastAsia="MS Mincho"/>
      <w:i w:val="0"/>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fondochiaro-Colore21">
    <w:name w:val="Sfondo chiaro - Colore 21"/>
    <w:basedOn w:val="Tabellanormale"/>
    <w:next w:val="Sfondochiaro-Colore2"/>
    <w:uiPriority w:val="60"/>
    <w:rsid w:val="00012A0F"/>
    <w:pPr>
      <w:spacing w:before="0" w:after="0" w:line="240" w:lineRule="auto"/>
    </w:pPr>
    <w:rPr>
      <w:rFonts w:eastAsia="MS Mincho"/>
      <w:i w:val="0"/>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Sfondochiaro-Colore31">
    <w:name w:val="Sfondo chiaro - Colore 31"/>
    <w:basedOn w:val="Tabellanormale"/>
    <w:next w:val="Sfondochiaro-Colore3"/>
    <w:uiPriority w:val="60"/>
    <w:rsid w:val="00012A0F"/>
    <w:pPr>
      <w:spacing w:before="0" w:after="0" w:line="240" w:lineRule="auto"/>
    </w:pPr>
    <w:rPr>
      <w:rFonts w:eastAsia="MS Mincho"/>
      <w:i w:val="0"/>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Sfondochiaro-Colore41">
    <w:name w:val="Sfondo chiaro - Colore 41"/>
    <w:basedOn w:val="Tabellanormale"/>
    <w:next w:val="Sfondochiaro-Colore4"/>
    <w:uiPriority w:val="60"/>
    <w:rsid w:val="00012A0F"/>
    <w:pPr>
      <w:spacing w:before="0" w:after="0" w:line="240" w:lineRule="auto"/>
    </w:pPr>
    <w:rPr>
      <w:rFonts w:eastAsia="MS Mincho"/>
      <w:i w:val="0"/>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Sfondochiaro-Colore51">
    <w:name w:val="Sfondo chiaro - Colore 51"/>
    <w:basedOn w:val="Tabellanormale"/>
    <w:next w:val="Sfondochiaro-Colore5"/>
    <w:uiPriority w:val="60"/>
    <w:rsid w:val="00012A0F"/>
    <w:pPr>
      <w:spacing w:before="0" w:after="0" w:line="240" w:lineRule="auto"/>
    </w:pPr>
    <w:rPr>
      <w:rFonts w:eastAsia="MS Mincho"/>
      <w:i w:val="0"/>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Sfondochiaro-Colore61">
    <w:name w:val="Sfondo chiaro - Colore 61"/>
    <w:basedOn w:val="Tabellanormale"/>
    <w:next w:val="Sfondochiaro-Colore6"/>
    <w:uiPriority w:val="60"/>
    <w:rsid w:val="00012A0F"/>
    <w:pPr>
      <w:spacing w:before="0" w:after="0" w:line="240" w:lineRule="auto"/>
    </w:pPr>
    <w:rPr>
      <w:rFonts w:eastAsia="MS Mincho"/>
      <w:i w:val="0"/>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Elencochiaro1">
    <w:name w:val="Elenco chiaro1"/>
    <w:basedOn w:val="Tabellanormale"/>
    <w:next w:val="Elencochiaro"/>
    <w:uiPriority w:val="61"/>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Elencochiaro-Colore11">
    <w:name w:val="Elenco chiaro - Colore 11"/>
    <w:basedOn w:val="Tabellanormale"/>
    <w:next w:val="Elencochiaro-Colore1"/>
    <w:uiPriority w:val="61"/>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Elencochiaro-Colore21">
    <w:name w:val="Elenco chiaro - Colore 21"/>
    <w:basedOn w:val="Tabellanormale"/>
    <w:next w:val="Elencochiaro-Colore2"/>
    <w:uiPriority w:val="61"/>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Elencochiaro-Colore31">
    <w:name w:val="Elenco chiaro - Colore 31"/>
    <w:basedOn w:val="Tabellanormale"/>
    <w:next w:val="Elencochiaro-Colore3"/>
    <w:uiPriority w:val="61"/>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Elencochiaro-Colore41">
    <w:name w:val="Elenco chiaro - Colore 41"/>
    <w:basedOn w:val="Tabellanormale"/>
    <w:next w:val="Elencochiaro-Colore4"/>
    <w:uiPriority w:val="61"/>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Elencochiaro-Colore51">
    <w:name w:val="Elenco chiaro - Colore 51"/>
    <w:basedOn w:val="Tabellanormale"/>
    <w:next w:val="Elencochiaro-Colore5"/>
    <w:uiPriority w:val="61"/>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Elencochiaro-Colore61">
    <w:name w:val="Elenco chiaro - Colore 61"/>
    <w:basedOn w:val="Tabellanormale"/>
    <w:next w:val="Elencochiaro-Colore6"/>
    <w:uiPriority w:val="61"/>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Grigliachiara1">
    <w:name w:val="Griglia chiara1"/>
    <w:basedOn w:val="Tabellanormale"/>
    <w:next w:val="Grigliachiara"/>
    <w:uiPriority w:val="62"/>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Grigliachiara-Colore11">
    <w:name w:val="Griglia chiara - Colore 11"/>
    <w:basedOn w:val="Tabellanormale"/>
    <w:next w:val="Grigliachiara-Colore1"/>
    <w:uiPriority w:val="62"/>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Grigliachiara-Colore21">
    <w:name w:val="Griglia chiara - Colore 21"/>
    <w:basedOn w:val="Tabellanormale"/>
    <w:next w:val="Grigliachiara-Colore2"/>
    <w:uiPriority w:val="62"/>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Grigliachiara-Colore31">
    <w:name w:val="Griglia chiara - Colore 31"/>
    <w:basedOn w:val="Tabellanormale"/>
    <w:next w:val="Grigliachiara-Colore3"/>
    <w:uiPriority w:val="62"/>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Grigliachiara-Colore41">
    <w:name w:val="Griglia chiara - Colore 41"/>
    <w:basedOn w:val="Tabellanormale"/>
    <w:next w:val="Grigliachiara-Colore4"/>
    <w:uiPriority w:val="62"/>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Grigliachiara-Colore51">
    <w:name w:val="Griglia chiara - Colore 51"/>
    <w:basedOn w:val="Tabellanormale"/>
    <w:next w:val="Grigliachiara-Colore5"/>
    <w:uiPriority w:val="62"/>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Grigliachiara-Colore61">
    <w:name w:val="Griglia chiara - Colore 61"/>
    <w:basedOn w:val="Tabellanormale"/>
    <w:next w:val="Grigliachiara-Colore6"/>
    <w:uiPriority w:val="62"/>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Sfondomedio11">
    <w:name w:val="Sfondo medio 11"/>
    <w:basedOn w:val="Tabellanormale"/>
    <w:next w:val="Sfondomedio1"/>
    <w:uiPriority w:val="63"/>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Sfondomedio1-Colore11">
    <w:name w:val="Sfondo medio 1 - Colore 11"/>
    <w:basedOn w:val="Tabellanormale"/>
    <w:next w:val="Sfondomedio1-Colore1"/>
    <w:uiPriority w:val="63"/>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Sfondomedio1-Colore21">
    <w:name w:val="Sfondo medio 1 - Colore 21"/>
    <w:basedOn w:val="Tabellanormale"/>
    <w:next w:val="Sfondomedio1-Colore2"/>
    <w:uiPriority w:val="63"/>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Sfondomedio1-Colore31">
    <w:name w:val="Sfondo medio 1 - Colore 31"/>
    <w:basedOn w:val="Tabellanormale"/>
    <w:next w:val="Sfondomedio1-Colore3"/>
    <w:uiPriority w:val="63"/>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Sfondomedio1-Colore41">
    <w:name w:val="Sfondo medio 1 - Colore 41"/>
    <w:basedOn w:val="Tabellanormale"/>
    <w:next w:val="Sfondomedio1-Colore4"/>
    <w:uiPriority w:val="63"/>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Sfondomedio1-Colore51">
    <w:name w:val="Sfondo medio 1 - Colore 51"/>
    <w:basedOn w:val="Tabellanormale"/>
    <w:next w:val="Sfondomedio1-Colore5"/>
    <w:uiPriority w:val="63"/>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Sfondomedio1-Colore61">
    <w:name w:val="Sfondo medio 1 - Colore 61"/>
    <w:basedOn w:val="Tabellanormale"/>
    <w:next w:val="Sfondomedio1-Colore6"/>
    <w:uiPriority w:val="63"/>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Sfondomedio21">
    <w:name w:val="Sfondo medio 21"/>
    <w:basedOn w:val="Tabellanormale"/>
    <w:next w:val="Sfondomedio2"/>
    <w:uiPriority w:val="64"/>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fondomedio2-Colore11">
    <w:name w:val="Sfondo medio 2 - Colore 11"/>
    <w:basedOn w:val="Tabellanormale"/>
    <w:next w:val="Sfondomedio2-Colore1"/>
    <w:uiPriority w:val="64"/>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fondomedio2-Colore21">
    <w:name w:val="Sfondo medio 2 - Colore 21"/>
    <w:basedOn w:val="Tabellanormale"/>
    <w:next w:val="Sfondomedio2-Colore2"/>
    <w:uiPriority w:val="64"/>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fondomedio2-Colore31">
    <w:name w:val="Sfondo medio 2 - Colore 31"/>
    <w:basedOn w:val="Tabellanormale"/>
    <w:next w:val="Sfondomedio2-Colore3"/>
    <w:uiPriority w:val="64"/>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fondomedio2-Colore41">
    <w:name w:val="Sfondo medio 2 - Colore 41"/>
    <w:basedOn w:val="Tabellanormale"/>
    <w:next w:val="Sfondomedio2-Colore4"/>
    <w:uiPriority w:val="64"/>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fondomedio2-Colore51">
    <w:name w:val="Sfondo medio 2 - Colore 51"/>
    <w:basedOn w:val="Tabellanormale"/>
    <w:next w:val="Sfondomedio2-Colore5"/>
    <w:uiPriority w:val="64"/>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Sfondomedio2-Colore61">
    <w:name w:val="Sfondo medio 2 - Colore 61"/>
    <w:basedOn w:val="Tabellanormale"/>
    <w:next w:val="Sfondomedio2-Colore6"/>
    <w:uiPriority w:val="64"/>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Elencomedio11">
    <w:name w:val="Elenco medio 11"/>
    <w:basedOn w:val="Tabellanormale"/>
    <w:next w:val="Elencomedio1"/>
    <w:uiPriority w:val="65"/>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Elencomedio1-Colore11">
    <w:name w:val="Elenco medio 1 - Colore 11"/>
    <w:basedOn w:val="Tabellanormale"/>
    <w:next w:val="Elencomedio1-Colore1"/>
    <w:uiPriority w:val="65"/>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Elencomedio1-Colore21">
    <w:name w:val="Elenco medio 1 - Colore 21"/>
    <w:basedOn w:val="Tabellanormale"/>
    <w:next w:val="Elencomedio1-Colore2"/>
    <w:uiPriority w:val="65"/>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Elencomedio1-Colore31">
    <w:name w:val="Elenco medio 1 - Colore 31"/>
    <w:basedOn w:val="Tabellanormale"/>
    <w:next w:val="Elencomedio1-Colore3"/>
    <w:uiPriority w:val="65"/>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Elencomedio1-Colore41">
    <w:name w:val="Elenco medio 1 - Colore 41"/>
    <w:basedOn w:val="Tabellanormale"/>
    <w:next w:val="Elencomedio1-Colore4"/>
    <w:uiPriority w:val="65"/>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Elencomedio1-Colore51">
    <w:name w:val="Elenco medio 1 - Colore 51"/>
    <w:basedOn w:val="Tabellanormale"/>
    <w:next w:val="Elencomedio1-Colore5"/>
    <w:uiPriority w:val="65"/>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Elencomedio1-Colore61">
    <w:name w:val="Elenco medio 1 - Colore 61"/>
    <w:basedOn w:val="Tabellanormale"/>
    <w:next w:val="Elencomedio1-Colore6"/>
    <w:uiPriority w:val="65"/>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Elencomedio21">
    <w:name w:val="Elenco medio 21"/>
    <w:basedOn w:val="Tabellanormale"/>
    <w:next w:val="Elencomedio2"/>
    <w:uiPriority w:val="66"/>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Elencomedio2-Colore11">
    <w:name w:val="Elenco medio 2 - Colore 11"/>
    <w:basedOn w:val="Tabellanormale"/>
    <w:next w:val="Elencomedio2-Colore1"/>
    <w:uiPriority w:val="66"/>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Elencomedio2-Colore21">
    <w:name w:val="Elenco medio 2 - Colore 21"/>
    <w:basedOn w:val="Tabellanormale"/>
    <w:next w:val="Elencomedio2-Colore2"/>
    <w:uiPriority w:val="66"/>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Elencomedio2-Colore31">
    <w:name w:val="Elenco medio 2 - Colore 31"/>
    <w:basedOn w:val="Tabellanormale"/>
    <w:next w:val="Elencomedio2-Colore3"/>
    <w:uiPriority w:val="66"/>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Elencomedio2-Colore41">
    <w:name w:val="Elenco medio 2 - Colore 41"/>
    <w:basedOn w:val="Tabellanormale"/>
    <w:next w:val="Elencomedio2-Colore4"/>
    <w:uiPriority w:val="66"/>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Elencomedio2-Colore51">
    <w:name w:val="Elenco medio 2 - Colore 51"/>
    <w:basedOn w:val="Tabellanormale"/>
    <w:next w:val="Elencomedio2-Colore5"/>
    <w:uiPriority w:val="66"/>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Elencomedio2-Colore61">
    <w:name w:val="Elenco medio 2 - Colore 61"/>
    <w:basedOn w:val="Tabellanormale"/>
    <w:next w:val="Elencomedio2-Colore6"/>
    <w:uiPriority w:val="66"/>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Grigliamedia11">
    <w:name w:val="Griglia media 11"/>
    <w:basedOn w:val="Tabellanormale"/>
    <w:next w:val="Grigliamedia1"/>
    <w:uiPriority w:val="67"/>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Grigliamedia1-Colore11">
    <w:name w:val="Griglia media 1 - Colore 11"/>
    <w:basedOn w:val="Tabellanormale"/>
    <w:next w:val="Grigliamedia1-Colore1"/>
    <w:uiPriority w:val="67"/>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Grigliamedia1-Colore21">
    <w:name w:val="Griglia media 1 - Colore 21"/>
    <w:basedOn w:val="Tabellanormale"/>
    <w:next w:val="Grigliamedia1-Colore2"/>
    <w:uiPriority w:val="67"/>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Grigliamedia1-Colore31">
    <w:name w:val="Griglia media 1 - Colore 31"/>
    <w:basedOn w:val="Tabellanormale"/>
    <w:next w:val="Grigliamedia1-Colore3"/>
    <w:uiPriority w:val="67"/>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Grigliamedia1-Colore41">
    <w:name w:val="Griglia media 1 - Colore 41"/>
    <w:basedOn w:val="Tabellanormale"/>
    <w:next w:val="Grigliamedia1-Colore4"/>
    <w:uiPriority w:val="67"/>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Grigliamedia1-Colore51">
    <w:name w:val="Griglia media 1 - Colore 51"/>
    <w:basedOn w:val="Tabellanormale"/>
    <w:next w:val="Grigliamedia1-Colore5"/>
    <w:uiPriority w:val="67"/>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Grigliamedia1-Colore61">
    <w:name w:val="Griglia media 1 - Colore 61"/>
    <w:basedOn w:val="Tabellanormale"/>
    <w:next w:val="Grigliamedia1-Colore6"/>
    <w:uiPriority w:val="67"/>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Grigliamedia21">
    <w:name w:val="Griglia media 21"/>
    <w:basedOn w:val="Tabellanormale"/>
    <w:next w:val="Grigliamedia2"/>
    <w:uiPriority w:val="68"/>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Grigliamedia2-Colore11">
    <w:name w:val="Griglia media 2 - Colore 11"/>
    <w:basedOn w:val="Tabellanormale"/>
    <w:next w:val="Grigliamedia2-Colore1"/>
    <w:uiPriority w:val="68"/>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Grigliamedia2-Colore21">
    <w:name w:val="Griglia media 2 - Colore 21"/>
    <w:basedOn w:val="Tabellanormale"/>
    <w:next w:val="Grigliamedia2-Colore2"/>
    <w:uiPriority w:val="68"/>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Grigliamedia2-Colore31">
    <w:name w:val="Griglia media 2 - Colore 31"/>
    <w:basedOn w:val="Tabellanormale"/>
    <w:next w:val="Grigliamedia2-Colore3"/>
    <w:uiPriority w:val="68"/>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Grigliamedia2-Colore41">
    <w:name w:val="Griglia media 2 - Colore 41"/>
    <w:basedOn w:val="Tabellanormale"/>
    <w:next w:val="Grigliamedia2-Colore4"/>
    <w:uiPriority w:val="68"/>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Grigliamedia2-Colore51">
    <w:name w:val="Griglia media 2 - Colore 51"/>
    <w:basedOn w:val="Tabellanormale"/>
    <w:next w:val="Grigliamedia2-Colore5"/>
    <w:uiPriority w:val="68"/>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Grigliamedia2-Colore61">
    <w:name w:val="Griglia media 2 - Colore 61"/>
    <w:basedOn w:val="Tabellanormale"/>
    <w:next w:val="Grigliamedia2-Colore6"/>
    <w:uiPriority w:val="68"/>
    <w:rsid w:val="00012A0F"/>
    <w:pPr>
      <w:spacing w:before="0" w:after="0" w:line="240" w:lineRule="auto"/>
    </w:pPr>
    <w:rPr>
      <w:rFonts w:ascii="Calibri" w:eastAsia="MS Gothic" w:hAnsi="Calibri" w:cs="Times New Roman"/>
      <w:i w:val="0"/>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Grigliamedia31">
    <w:name w:val="Griglia media 31"/>
    <w:basedOn w:val="Tabellanormale"/>
    <w:next w:val="Grigliamedia3"/>
    <w:uiPriority w:val="69"/>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Grigliamedia3-Colore11">
    <w:name w:val="Griglia media 3 - Colore 11"/>
    <w:basedOn w:val="Tabellanormale"/>
    <w:next w:val="Grigliamedia3-Colore1"/>
    <w:uiPriority w:val="69"/>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Grigliamedia3-Colore21">
    <w:name w:val="Griglia media 3 - Colore 21"/>
    <w:basedOn w:val="Tabellanormale"/>
    <w:next w:val="Grigliamedia3-Colore2"/>
    <w:uiPriority w:val="69"/>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Grigliamedia3-Colore31">
    <w:name w:val="Griglia media 3 - Colore 31"/>
    <w:basedOn w:val="Tabellanormale"/>
    <w:next w:val="Grigliamedia3-Colore3"/>
    <w:uiPriority w:val="69"/>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Grigliamedia3-Colore41">
    <w:name w:val="Griglia media 3 - Colore 41"/>
    <w:basedOn w:val="Tabellanormale"/>
    <w:next w:val="Grigliamedia3-Colore4"/>
    <w:uiPriority w:val="69"/>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Grigliamedia3-Colore51">
    <w:name w:val="Griglia media 3 - Colore 51"/>
    <w:basedOn w:val="Tabellanormale"/>
    <w:next w:val="Grigliamedia3-Colore5"/>
    <w:uiPriority w:val="69"/>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Grigliamedia3-Colore61">
    <w:name w:val="Griglia media 3 - Colore 61"/>
    <w:basedOn w:val="Tabellanormale"/>
    <w:next w:val="Grigliamedia3-Colore6"/>
    <w:uiPriority w:val="69"/>
    <w:rsid w:val="00012A0F"/>
    <w:pPr>
      <w:spacing w:before="0" w:after="0" w:line="240" w:lineRule="auto"/>
    </w:pPr>
    <w:rPr>
      <w:rFonts w:eastAsia="MS Mincho"/>
      <w:i w:val="0"/>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Elencoscuro1">
    <w:name w:val="Elenco scuro1"/>
    <w:basedOn w:val="Tabellanormale"/>
    <w:next w:val="Elencoscuro"/>
    <w:uiPriority w:val="70"/>
    <w:rsid w:val="00012A0F"/>
    <w:pPr>
      <w:spacing w:before="0" w:after="0" w:line="240" w:lineRule="auto"/>
    </w:pPr>
    <w:rPr>
      <w:rFonts w:eastAsia="MS Mincho"/>
      <w:i w:val="0"/>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Elencoscuro-Colore11">
    <w:name w:val="Elenco scuro - Colore 11"/>
    <w:basedOn w:val="Tabellanormale"/>
    <w:next w:val="Elencoscuro-Colore1"/>
    <w:uiPriority w:val="70"/>
    <w:rsid w:val="00012A0F"/>
    <w:pPr>
      <w:spacing w:before="0" w:after="0" w:line="240" w:lineRule="auto"/>
    </w:pPr>
    <w:rPr>
      <w:rFonts w:eastAsia="MS Mincho"/>
      <w:i w:val="0"/>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Elencoscuro-Colore21">
    <w:name w:val="Elenco scuro - Colore 21"/>
    <w:basedOn w:val="Tabellanormale"/>
    <w:next w:val="Elencoscuro-Colore2"/>
    <w:uiPriority w:val="70"/>
    <w:rsid w:val="00012A0F"/>
    <w:pPr>
      <w:spacing w:before="0" w:after="0" w:line="240" w:lineRule="auto"/>
    </w:pPr>
    <w:rPr>
      <w:rFonts w:eastAsia="MS Mincho"/>
      <w:i w:val="0"/>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Elencoscuro-Colore31">
    <w:name w:val="Elenco scuro - Colore 31"/>
    <w:basedOn w:val="Tabellanormale"/>
    <w:next w:val="Elencoscuro-Colore3"/>
    <w:uiPriority w:val="70"/>
    <w:rsid w:val="00012A0F"/>
    <w:pPr>
      <w:spacing w:before="0" w:after="0" w:line="240" w:lineRule="auto"/>
    </w:pPr>
    <w:rPr>
      <w:rFonts w:eastAsia="MS Mincho"/>
      <w:i w:val="0"/>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Elencoscuro-Colore41">
    <w:name w:val="Elenco scuro - Colore 41"/>
    <w:basedOn w:val="Tabellanormale"/>
    <w:next w:val="Elencoscuro-Colore4"/>
    <w:uiPriority w:val="70"/>
    <w:rsid w:val="00012A0F"/>
    <w:pPr>
      <w:spacing w:before="0" w:after="0" w:line="240" w:lineRule="auto"/>
    </w:pPr>
    <w:rPr>
      <w:rFonts w:eastAsia="MS Mincho"/>
      <w:i w:val="0"/>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Elencoscuro-Colore51">
    <w:name w:val="Elenco scuro - Colore 51"/>
    <w:basedOn w:val="Tabellanormale"/>
    <w:next w:val="Elencoscuro-Colore5"/>
    <w:uiPriority w:val="70"/>
    <w:rsid w:val="00012A0F"/>
    <w:pPr>
      <w:spacing w:before="0" w:after="0" w:line="240" w:lineRule="auto"/>
    </w:pPr>
    <w:rPr>
      <w:rFonts w:eastAsia="MS Mincho"/>
      <w:i w:val="0"/>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Elencoscuro-Colore61">
    <w:name w:val="Elenco scuro - Colore 61"/>
    <w:basedOn w:val="Tabellanormale"/>
    <w:next w:val="Elencoscuro-Colore6"/>
    <w:uiPriority w:val="70"/>
    <w:rsid w:val="00012A0F"/>
    <w:pPr>
      <w:spacing w:before="0" w:after="0" w:line="240" w:lineRule="auto"/>
    </w:pPr>
    <w:rPr>
      <w:rFonts w:eastAsia="MS Mincho"/>
      <w:i w:val="0"/>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Sfondoacolori1">
    <w:name w:val="Sfondo a colori1"/>
    <w:basedOn w:val="Tabellanormale"/>
    <w:next w:val="Sfondoacolori"/>
    <w:uiPriority w:val="71"/>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Sfondoacolori-Colore11">
    <w:name w:val="Sfondo a colori - Colore 11"/>
    <w:basedOn w:val="Tabellanormale"/>
    <w:next w:val="Sfondoacolori-Colore1"/>
    <w:uiPriority w:val="71"/>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Sfondoacolori-Colore21">
    <w:name w:val="Sfondo a colori - Colore 21"/>
    <w:basedOn w:val="Tabellanormale"/>
    <w:next w:val="Sfondoacolori-Colore2"/>
    <w:uiPriority w:val="71"/>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Sfondoacolori-Colore31">
    <w:name w:val="Sfondo a colori - Colore 31"/>
    <w:basedOn w:val="Tabellanormale"/>
    <w:next w:val="Sfondoacolori-Colore3"/>
    <w:uiPriority w:val="71"/>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Sfondoacolori-Colore41">
    <w:name w:val="Sfondo a colori - Colore 41"/>
    <w:basedOn w:val="Tabellanormale"/>
    <w:next w:val="Sfondoacolori-Colore4"/>
    <w:uiPriority w:val="71"/>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Sfondoacolori-Colore51">
    <w:name w:val="Sfondo a colori - Colore 51"/>
    <w:basedOn w:val="Tabellanormale"/>
    <w:next w:val="Sfondoacolori-Colore5"/>
    <w:uiPriority w:val="71"/>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Sfondoacolori-Colore61">
    <w:name w:val="Sfondo a colori - Colore 61"/>
    <w:basedOn w:val="Tabellanormale"/>
    <w:next w:val="Sfondoacolori-Colore6"/>
    <w:uiPriority w:val="71"/>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Elencoacolori1">
    <w:name w:val="Elenco a colori1"/>
    <w:basedOn w:val="Tabellanormale"/>
    <w:next w:val="Elencoacolori"/>
    <w:uiPriority w:val="72"/>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Elencoacolori-Colore11">
    <w:name w:val="Elenco a colori - Colore 11"/>
    <w:basedOn w:val="Tabellanormale"/>
    <w:next w:val="Elencoacolori-Colore1"/>
    <w:uiPriority w:val="72"/>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Elencoacolori-Colore21">
    <w:name w:val="Elenco a colori - Colore 21"/>
    <w:basedOn w:val="Tabellanormale"/>
    <w:next w:val="Elencoacolori-Colore2"/>
    <w:uiPriority w:val="72"/>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Elencoacolori-Colore31">
    <w:name w:val="Elenco a colori - Colore 31"/>
    <w:basedOn w:val="Tabellanormale"/>
    <w:next w:val="Elencoacolori-Colore3"/>
    <w:uiPriority w:val="72"/>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Elencoacolori-Colore41">
    <w:name w:val="Elenco a colori - Colore 41"/>
    <w:basedOn w:val="Tabellanormale"/>
    <w:next w:val="Elencoacolori-Colore4"/>
    <w:uiPriority w:val="72"/>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Elencoacolori-Colore51">
    <w:name w:val="Elenco a colori - Colore 51"/>
    <w:basedOn w:val="Tabellanormale"/>
    <w:next w:val="Elencoacolori-Colore5"/>
    <w:uiPriority w:val="72"/>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Elencoacolori-Colore61">
    <w:name w:val="Elenco a colori - Colore 61"/>
    <w:basedOn w:val="Tabellanormale"/>
    <w:next w:val="Elencoacolori-Colore6"/>
    <w:uiPriority w:val="72"/>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Grigliaacolori1">
    <w:name w:val="Griglia a colori1"/>
    <w:basedOn w:val="Tabellanormale"/>
    <w:next w:val="Grigliaacolori"/>
    <w:uiPriority w:val="73"/>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Grigliaacolori-Colore11">
    <w:name w:val="Griglia a colori - Colore 11"/>
    <w:basedOn w:val="Tabellanormale"/>
    <w:next w:val="Grigliaacolori-Colore1"/>
    <w:uiPriority w:val="73"/>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Grigliaacolori-Colore21">
    <w:name w:val="Griglia a colori - Colore 21"/>
    <w:basedOn w:val="Tabellanormale"/>
    <w:next w:val="Grigliaacolori-Colore2"/>
    <w:uiPriority w:val="73"/>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Grigliaacolori-Colore31">
    <w:name w:val="Griglia a colori - Colore 31"/>
    <w:basedOn w:val="Tabellanormale"/>
    <w:next w:val="Grigliaacolori-Colore3"/>
    <w:uiPriority w:val="73"/>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Grigliaacolori-Colore41">
    <w:name w:val="Griglia a colori - Colore 41"/>
    <w:basedOn w:val="Tabellanormale"/>
    <w:next w:val="Grigliaacolori-Colore4"/>
    <w:uiPriority w:val="73"/>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Grigliaacolori-Colore51">
    <w:name w:val="Griglia a colori - Colore 51"/>
    <w:basedOn w:val="Tabellanormale"/>
    <w:next w:val="Grigliaacolori-Colore5"/>
    <w:uiPriority w:val="73"/>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Grigliaacolori-Colore61">
    <w:name w:val="Griglia a colori - Colore 61"/>
    <w:basedOn w:val="Tabellanormale"/>
    <w:next w:val="Grigliaacolori-Colore6"/>
    <w:uiPriority w:val="73"/>
    <w:rsid w:val="00012A0F"/>
    <w:pPr>
      <w:spacing w:before="0" w:after="0" w:line="240" w:lineRule="auto"/>
    </w:pPr>
    <w:rPr>
      <w:rFonts w:eastAsia="MS Mincho"/>
      <w:i w:val="0"/>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Question">
    <w:name w:val="Question"/>
    <w:rsid w:val="00012A0F"/>
    <w:pPr>
      <w:spacing w:before="120" w:after="60" w:line="276" w:lineRule="auto"/>
    </w:pPr>
    <w:rPr>
      <w:rFonts w:ascii="Arial" w:eastAsia="MS Mincho" w:hAnsi="Arial"/>
      <w:b/>
      <w:i w:val="0"/>
      <w:color w:val="1F4E79"/>
      <w:kern w:val="0"/>
      <w:sz w:val="20"/>
      <w:szCs w:val="22"/>
      <w:lang w:val="en-US"/>
      <w14:ligatures w14:val="none"/>
    </w:rPr>
  </w:style>
  <w:style w:type="paragraph" w:customStyle="1" w:styleId="PrometheusRule">
    <w:name w:val="Prometheus Rule"/>
    <w:rsid w:val="00012A0F"/>
    <w:pPr>
      <w:spacing w:before="80" w:after="80" w:line="276" w:lineRule="auto"/>
      <w:ind w:left="216"/>
    </w:pPr>
    <w:rPr>
      <w:rFonts w:ascii="Arial" w:eastAsia="MS Mincho" w:hAnsi="Arial"/>
      <w:b/>
      <w:i w:val="0"/>
      <w:color w:val="C00000"/>
      <w:kern w:val="0"/>
      <w:sz w:val="18"/>
      <w:szCs w:val="22"/>
      <w:lang w:val="en-US"/>
      <w14:ligatures w14:val="none"/>
    </w:rPr>
  </w:style>
  <w:style w:type="character" w:styleId="Enfasidelicata">
    <w:name w:val="Subtle Emphasis"/>
    <w:basedOn w:val="Carpredefinitoparagrafo"/>
    <w:uiPriority w:val="19"/>
    <w:qFormat/>
    <w:rsid w:val="00012A0F"/>
    <w:rPr>
      <w:i w:val="0"/>
      <w:iCs/>
      <w:color w:val="404040" w:themeColor="text1" w:themeTint="BF"/>
    </w:rPr>
  </w:style>
  <w:style w:type="character" w:styleId="Riferimentodelicato">
    <w:name w:val="Subtle Reference"/>
    <w:basedOn w:val="Carpredefinitoparagrafo"/>
    <w:uiPriority w:val="31"/>
    <w:qFormat/>
    <w:rsid w:val="00012A0F"/>
    <w:rPr>
      <w:smallCaps/>
      <w:color w:val="5A5A5A" w:themeColor="text1" w:themeTint="A5"/>
    </w:rPr>
  </w:style>
  <w:style w:type="table" w:styleId="Sfondochiaro">
    <w:name w:val="Light Shading"/>
    <w:basedOn w:val="Tabellanormale"/>
    <w:uiPriority w:val="60"/>
    <w:semiHidden/>
    <w:unhideWhenUsed/>
    <w:rsid w:val="00012A0F"/>
    <w:pPr>
      <w:spacing w:before="0"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fondochiaro-Colore1">
    <w:name w:val="Light Shading Accent 1"/>
    <w:basedOn w:val="Tabellanormale"/>
    <w:uiPriority w:val="60"/>
    <w:semiHidden/>
    <w:unhideWhenUsed/>
    <w:rsid w:val="00012A0F"/>
    <w:pPr>
      <w:spacing w:before="0" w:after="0" w:line="240" w:lineRule="auto"/>
    </w:pPr>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Sfondochiaro-Colore2">
    <w:name w:val="Light Shading Accent 2"/>
    <w:basedOn w:val="Tabellanormale"/>
    <w:uiPriority w:val="60"/>
    <w:semiHidden/>
    <w:unhideWhenUsed/>
    <w:rsid w:val="00012A0F"/>
    <w:pPr>
      <w:spacing w:before="0"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Sfondochiaro-Colore3">
    <w:name w:val="Light Shading Accent 3"/>
    <w:basedOn w:val="Tabellanormale"/>
    <w:uiPriority w:val="60"/>
    <w:semiHidden/>
    <w:unhideWhenUsed/>
    <w:rsid w:val="00012A0F"/>
    <w:pPr>
      <w:spacing w:before="0"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Sfondochiaro-Colore4">
    <w:name w:val="Light Shading Accent 4"/>
    <w:basedOn w:val="Tabellanormale"/>
    <w:uiPriority w:val="60"/>
    <w:semiHidden/>
    <w:unhideWhenUsed/>
    <w:rsid w:val="00012A0F"/>
    <w:pPr>
      <w:spacing w:before="0"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Sfondochiaro-Colore5">
    <w:name w:val="Light Shading Accent 5"/>
    <w:basedOn w:val="Tabellanormale"/>
    <w:uiPriority w:val="60"/>
    <w:semiHidden/>
    <w:unhideWhenUsed/>
    <w:rsid w:val="00012A0F"/>
    <w:pPr>
      <w:spacing w:before="0" w:after="0" w:line="240" w:lineRule="auto"/>
    </w:pPr>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Sfondochiaro-Colore6">
    <w:name w:val="Light Shading Accent 6"/>
    <w:basedOn w:val="Tabellanormale"/>
    <w:uiPriority w:val="60"/>
    <w:semiHidden/>
    <w:unhideWhenUsed/>
    <w:rsid w:val="00012A0F"/>
    <w:pPr>
      <w:spacing w:before="0"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Elencochiaro">
    <w:name w:val="Light List"/>
    <w:basedOn w:val="Tabellanormale"/>
    <w:uiPriority w:val="61"/>
    <w:semiHidden/>
    <w:unhideWhenUsed/>
    <w:rsid w:val="00012A0F"/>
    <w:pPr>
      <w:spacing w:before="0"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Elencochiaro-Colore1">
    <w:name w:val="Light List Accent 1"/>
    <w:basedOn w:val="Tabellanormale"/>
    <w:uiPriority w:val="61"/>
    <w:semiHidden/>
    <w:unhideWhenUsed/>
    <w:rsid w:val="00012A0F"/>
    <w:pPr>
      <w:spacing w:before="0"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Elencochiaro-Colore2">
    <w:name w:val="Light List Accent 2"/>
    <w:basedOn w:val="Tabellanormale"/>
    <w:uiPriority w:val="61"/>
    <w:semiHidden/>
    <w:unhideWhenUsed/>
    <w:rsid w:val="00012A0F"/>
    <w:pPr>
      <w:spacing w:before="0"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Elencochiaro-Colore3">
    <w:name w:val="Light List Accent 3"/>
    <w:basedOn w:val="Tabellanormale"/>
    <w:uiPriority w:val="61"/>
    <w:semiHidden/>
    <w:unhideWhenUsed/>
    <w:rsid w:val="00012A0F"/>
    <w:pPr>
      <w:spacing w:before="0"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Elencochiaro-Colore4">
    <w:name w:val="Light List Accent 4"/>
    <w:basedOn w:val="Tabellanormale"/>
    <w:uiPriority w:val="61"/>
    <w:semiHidden/>
    <w:unhideWhenUsed/>
    <w:rsid w:val="00012A0F"/>
    <w:pPr>
      <w:spacing w:before="0"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Elencochiaro-Colore5">
    <w:name w:val="Light List Accent 5"/>
    <w:basedOn w:val="Tabellanormale"/>
    <w:uiPriority w:val="61"/>
    <w:semiHidden/>
    <w:unhideWhenUsed/>
    <w:rsid w:val="00012A0F"/>
    <w:pPr>
      <w:spacing w:before="0"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Elencochiaro-Colore6">
    <w:name w:val="Light List Accent 6"/>
    <w:basedOn w:val="Tabellanormale"/>
    <w:uiPriority w:val="61"/>
    <w:semiHidden/>
    <w:unhideWhenUsed/>
    <w:rsid w:val="00012A0F"/>
    <w:pPr>
      <w:spacing w:before="0"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Grigliachiara">
    <w:name w:val="Light Grid"/>
    <w:basedOn w:val="Tabellanormale"/>
    <w:uiPriority w:val="62"/>
    <w:semiHidden/>
    <w:unhideWhenUsed/>
    <w:rsid w:val="00012A0F"/>
    <w:pPr>
      <w:spacing w:before="0"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gliachiara-Colore1">
    <w:name w:val="Light Grid Accent 1"/>
    <w:basedOn w:val="Tabellanormale"/>
    <w:uiPriority w:val="62"/>
    <w:semiHidden/>
    <w:unhideWhenUsed/>
    <w:rsid w:val="00012A0F"/>
    <w:pPr>
      <w:spacing w:before="0" w:after="0" w:line="240" w:lineRule="auto"/>
    </w:p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Grigliachiara-Colore2">
    <w:name w:val="Light Grid Accent 2"/>
    <w:basedOn w:val="Tabellanormale"/>
    <w:uiPriority w:val="62"/>
    <w:semiHidden/>
    <w:unhideWhenUsed/>
    <w:rsid w:val="00012A0F"/>
    <w:pPr>
      <w:spacing w:before="0"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Grigliachiara-Colore3">
    <w:name w:val="Light Grid Accent 3"/>
    <w:basedOn w:val="Tabellanormale"/>
    <w:uiPriority w:val="62"/>
    <w:semiHidden/>
    <w:unhideWhenUsed/>
    <w:rsid w:val="00012A0F"/>
    <w:pPr>
      <w:spacing w:before="0"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Grigliachiara-Colore4">
    <w:name w:val="Light Grid Accent 4"/>
    <w:basedOn w:val="Tabellanormale"/>
    <w:uiPriority w:val="62"/>
    <w:semiHidden/>
    <w:unhideWhenUsed/>
    <w:rsid w:val="00012A0F"/>
    <w:pPr>
      <w:spacing w:before="0"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Grigliachiara-Colore5">
    <w:name w:val="Light Grid Accent 5"/>
    <w:basedOn w:val="Tabellanormale"/>
    <w:uiPriority w:val="62"/>
    <w:semiHidden/>
    <w:unhideWhenUsed/>
    <w:rsid w:val="00012A0F"/>
    <w:pPr>
      <w:spacing w:before="0" w:after="0" w:line="240" w:lineRule="auto"/>
    </w:p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Grigliachiara-Colore6">
    <w:name w:val="Light Grid Accent 6"/>
    <w:basedOn w:val="Tabellanormale"/>
    <w:uiPriority w:val="62"/>
    <w:semiHidden/>
    <w:unhideWhenUsed/>
    <w:rsid w:val="00012A0F"/>
    <w:pPr>
      <w:spacing w:before="0"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Sfondomedio1">
    <w:name w:val="Medium Shading 1"/>
    <w:basedOn w:val="Tabellanormale"/>
    <w:uiPriority w:val="63"/>
    <w:semiHidden/>
    <w:unhideWhenUsed/>
    <w:rsid w:val="00012A0F"/>
    <w:pPr>
      <w:spacing w:before="0"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fondomedio1-Colore1">
    <w:name w:val="Medium Shading 1 Accent 1"/>
    <w:basedOn w:val="Tabellanormale"/>
    <w:uiPriority w:val="63"/>
    <w:semiHidden/>
    <w:unhideWhenUsed/>
    <w:rsid w:val="00012A0F"/>
    <w:pPr>
      <w:spacing w:before="0"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Sfondomedio1-Colore2">
    <w:name w:val="Medium Shading 1 Accent 2"/>
    <w:basedOn w:val="Tabellanormale"/>
    <w:uiPriority w:val="63"/>
    <w:semiHidden/>
    <w:unhideWhenUsed/>
    <w:rsid w:val="00012A0F"/>
    <w:pPr>
      <w:spacing w:before="0"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Sfondomedio1-Colore3">
    <w:name w:val="Medium Shading 1 Accent 3"/>
    <w:basedOn w:val="Tabellanormale"/>
    <w:uiPriority w:val="63"/>
    <w:semiHidden/>
    <w:unhideWhenUsed/>
    <w:rsid w:val="00012A0F"/>
    <w:pPr>
      <w:spacing w:before="0"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Sfondomedio1-Colore4">
    <w:name w:val="Medium Shading 1 Accent 4"/>
    <w:basedOn w:val="Tabellanormale"/>
    <w:uiPriority w:val="63"/>
    <w:semiHidden/>
    <w:unhideWhenUsed/>
    <w:rsid w:val="00012A0F"/>
    <w:pPr>
      <w:spacing w:before="0"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Sfondomedio1-Colore5">
    <w:name w:val="Medium Shading 1 Accent 5"/>
    <w:basedOn w:val="Tabellanormale"/>
    <w:uiPriority w:val="63"/>
    <w:semiHidden/>
    <w:unhideWhenUsed/>
    <w:rsid w:val="00012A0F"/>
    <w:pPr>
      <w:spacing w:before="0"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Sfondomedio1-Colore6">
    <w:name w:val="Medium Shading 1 Accent 6"/>
    <w:basedOn w:val="Tabellanormale"/>
    <w:uiPriority w:val="63"/>
    <w:semiHidden/>
    <w:unhideWhenUsed/>
    <w:rsid w:val="00012A0F"/>
    <w:pPr>
      <w:spacing w:before="0"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Sfondomedio2">
    <w:name w:val="Medium Shading 2"/>
    <w:basedOn w:val="Tabellanormale"/>
    <w:uiPriority w:val="64"/>
    <w:semiHidden/>
    <w:unhideWhenUsed/>
    <w:rsid w:val="00012A0F"/>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1">
    <w:name w:val="Medium Shading 2 Accent 1"/>
    <w:basedOn w:val="Tabellanormale"/>
    <w:uiPriority w:val="64"/>
    <w:semiHidden/>
    <w:unhideWhenUsed/>
    <w:rsid w:val="00012A0F"/>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2">
    <w:name w:val="Medium Shading 2 Accent 2"/>
    <w:basedOn w:val="Tabellanormale"/>
    <w:uiPriority w:val="64"/>
    <w:semiHidden/>
    <w:unhideWhenUsed/>
    <w:rsid w:val="00012A0F"/>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3">
    <w:name w:val="Medium Shading 2 Accent 3"/>
    <w:basedOn w:val="Tabellanormale"/>
    <w:uiPriority w:val="64"/>
    <w:semiHidden/>
    <w:unhideWhenUsed/>
    <w:rsid w:val="00012A0F"/>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4">
    <w:name w:val="Medium Shading 2 Accent 4"/>
    <w:basedOn w:val="Tabellanormale"/>
    <w:uiPriority w:val="64"/>
    <w:semiHidden/>
    <w:unhideWhenUsed/>
    <w:rsid w:val="00012A0F"/>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5">
    <w:name w:val="Medium Shading 2 Accent 5"/>
    <w:basedOn w:val="Tabellanormale"/>
    <w:uiPriority w:val="64"/>
    <w:semiHidden/>
    <w:unhideWhenUsed/>
    <w:rsid w:val="00012A0F"/>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fondomedio2-Colore6">
    <w:name w:val="Medium Shading 2 Accent 6"/>
    <w:basedOn w:val="Tabellanormale"/>
    <w:uiPriority w:val="64"/>
    <w:semiHidden/>
    <w:unhideWhenUsed/>
    <w:rsid w:val="00012A0F"/>
    <w:pPr>
      <w:spacing w:before="0"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Elencomedio1">
    <w:name w:val="Medium List 1"/>
    <w:basedOn w:val="Tabellanormale"/>
    <w:uiPriority w:val="65"/>
    <w:semiHidden/>
    <w:unhideWhenUsed/>
    <w:rsid w:val="00012A0F"/>
    <w:pPr>
      <w:spacing w:before="0"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Elencomedio1-Colore1">
    <w:name w:val="Medium List 1 Accent 1"/>
    <w:basedOn w:val="Tabellanormale"/>
    <w:uiPriority w:val="65"/>
    <w:semiHidden/>
    <w:unhideWhenUsed/>
    <w:rsid w:val="00012A0F"/>
    <w:pPr>
      <w:spacing w:before="0" w:after="0" w:line="240" w:lineRule="auto"/>
    </w:pPr>
    <w:rPr>
      <w:color w:val="000000" w:themeColor="text1"/>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Elencomedio1-Colore2">
    <w:name w:val="Medium List 1 Accent 2"/>
    <w:basedOn w:val="Tabellanormale"/>
    <w:uiPriority w:val="65"/>
    <w:semiHidden/>
    <w:unhideWhenUsed/>
    <w:rsid w:val="00012A0F"/>
    <w:pPr>
      <w:spacing w:before="0"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Elencomedio1-Colore3">
    <w:name w:val="Medium List 1 Accent 3"/>
    <w:basedOn w:val="Tabellanormale"/>
    <w:uiPriority w:val="65"/>
    <w:semiHidden/>
    <w:unhideWhenUsed/>
    <w:rsid w:val="00012A0F"/>
    <w:pPr>
      <w:spacing w:before="0"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Elencomedio1-Colore4">
    <w:name w:val="Medium List 1 Accent 4"/>
    <w:basedOn w:val="Tabellanormale"/>
    <w:uiPriority w:val="65"/>
    <w:semiHidden/>
    <w:unhideWhenUsed/>
    <w:rsid w:val="00012A0F"/>
    <w:pPr>
      <w:spacing w:before="0"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Elencomedio1-Colore5">
    <w:name w:val="Medium List 1 Accent 5"/>
    <w:basedOn w:val="Tabellanormale"/>
    <w:uiPriority w:val="65"/>
    <w:semiHidden/>
    <w:unhideWhenUsed/>
    <w:rsid w:val="00012A0F"/>
    <w:pPr>
      <w:spacing w:before="0" w:after="0" w:line="240" w:lineRule="auto"/>
    </w:pPr>
    <w:rPr>
      <w:color w:val="000000" w:themeColor="text1"/>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Elencomedio1-Colore6">
    <w:name w:val="Medium List 1 Accent 6"/>
    <w:basedOn w:val="Tabellanormale"/>
    <w:uiPriority w:val="65"/>
    <w:semiHidden/>
    <w:unhideWhenUsed/>
    <w:rsid w:val="00012A0F"/>
    <w:pPr>
      <w:spacing w:before="0"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Elencomedio2">
    <w:name w:val="Medium List 2"/>
    <w:basedOn w:val="Tabellanormale"/>
    <w:uiPriority w:val="66"/>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1">
    <w:name w:val="Medium List 2 Accent 1"/>
    <w:basedOn w:val="Tabellanormale"/>
    <w:uiPriority w:val="66"/>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2">
    <w:name w:val="Medium List 2 Accent 2"/>
    <w:basedOn w:val="Tabellanormale"/>
    <w:uiPriority w:val="66"/>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3">
    <w:name w:val="Medium List 2 Accent 3"/>
    <w:basedOn w:val="Tabellanormale"/>
    <w:uiPriority w:val="66"/>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4">
    <w:name w:val="Medium List 2 Accent 4"/>
    <w:basedOn w:val="Tabellanormale"/>
    <w:uiPriority w:val="66"/>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5">
    <w:name w:val="Medium List 2 Accent 5"/>
    <w:basedOn w:val="Tabellanormale"/>
    <w:uiPriority w:val="66"/>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Elencomedio2-Colore6">
    <w:name w:val="Medium List 2 Accent 6"/>
    <w:basedOn w:val="Tabellanormale"/>
    <w:uiPriority w:val="66"/>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gliamedia1">
    <w:name w:val="Medium Grid 1"/>
    <w:basedOn w:val="Tabellanormale"/>
    <w:uiPriority w:val="67"/>
    <w:semiHidden/>
    <w:unhideWhenUsed/>
    <w:rsid w:val="00012A0F"/>
    <w:pPr>
      <w:spacing w:before="0"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media1-Colore1">
    <w:name w:val="Medium Grid 1 Accent 1"/>
    <w:basedOn w:val="Tabellanormale"/>
    <w:uiPriority w:val="67"/>
    <w:semiHidden/>
    <w:unhideWhenUsed/>
    <w:rsid w:val="00012A0F"/>
    <w:pPr>
      <w:spacing w:before="0" w:after="0" w:line="240" w:lineRule="auto"/>
    </w:p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igliamedia1-Colore2">
    <w:name w:val="Medium Grid 1 Accent 2"/>
    <w:basedOn w:val="Tabellanormale"/>
    <w:uiPriority w:val="67"/>
    <w:semiHidden/>
    <w:unhideWhenUsed/>
    <w:rsid w:val="00012A0F"/>
    <w:pPr>
      <w:spacing w:before="0"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igliamedia1-Colore3">
    <w:name w:val="Medium Grid 1 Accent 3"/>
    <w:basedOn w:val="Tabellanormale"/>
    <w:uiPriority w:val="67"/>
    <w:semiHidden/>
    <w:unhideWhenUsed/>
    <w:rsid w:val="00012A0F"/>
    <w:pPr>
      <w:spacing w:before="0"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gliamedia1-Colore4">
    <w:name w:val="Medium Grid 1 Accent 4"/>
    <w:basedOn w:val="Tabellanormale"/>
    <w:uiPriority w:val="67"/>
    <w:semiHidden/>
    <w:unhideWhenUsed/>
    <w:rsid w:val="00012A0F"/>
    <w:pPr>
      <w:spacing w:before="0"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gliamedia1-Colore5">
    <w:name w:val="Medium Grid 1 Accent 5"/>
    <w:basedOn w:val="Tabellanormale"/>
    <w:uiPriority w:val="67"/>
    <w:semiHidden/>
    <w:unhideWhenUsed/>
    <w:rsid w:val="00012A0F"/>
    <w:pPr>
      <w:spacing w:before="0" w:after="0" w:line="240" w:lineRule="auto"/>
    </w:p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gliamedia1-Colore6">
    <w:name w:val="Medium Grid 1 Accent 6"/>
    <w:basedOn w:val="Tabellanormale"/>
    <w:uiPriority w:val="67"/>
    <w:semiHidden/>
    <w:unhideWhenUsed/>
    <w:rsid w:val="00012A0F"/>
    <w:pPr>
      <w:spacing w:before="0"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Grigliamedia2">
    <w:name w:val="Medium Grid 2"/>
    <w:basedOn w:val="Tabellanormale"/>
    <w:uiPriority w:val="68"/>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gliamedia2-Colore1">
    <w:name w:val="Medium Grid 2 Accent 1"/>
    <w:basedOn w:val="Tabellanormale"/>
    <w:uiPriority w:val="68"/>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Grigliamedia2-Colore2">
    <w:name w:val="Medium Grid 2 Accent 2"/>
    <w:basedOn w:val="Tabellanormale"/>
    <w:uiPriority w:val="68"/>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Grigliamedia2-Colore3">
    <w:name w:val="Medium Grid 2 Accent 3"/>
    <w:basedOn w:val="Tabellanormale"/>
    <w:uiPriority w:val="68"/>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Grigliamedia2-Colore4">
    <w:name w:val="Medium Grid 2 Accent 4"/>
    <w:basedOn w:val="Tabellanormale"/>
    <w:uiPriority w:val="68"/>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Grigliamedia2-Colore5">
    <w:name w:val="Medium Grid 2 Accent 5"/>
    <w:basedOn w:val="Tabellanormale"/>
    <w:uiPriority w:val="68"/>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Grigliamedia2-Colore6">
    <w:name w:val="Medium Grid 2 Accent 6"/>
    <w:basedOn w:val="Tabellanormale"/>
    <w:uiPriority w:val="68"/>
    <w:semiHidden/>
    <w:unhideWhenUsed/>
    <w:rsid w:val="00012A0F"/>
    <w:pPr>
      <w:spacing w:before="0"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Grigliamedia3">
    <w:name w:val="Medium Grid 3"/>
    <w:basedOn w:val="Tabellanormale"/>
    <w:uiPriority w:val="69"/>
    <w:semiHidden/>
    <w:unhideWhenUsed/>
    <w:rsid w:val="00012A0F"/>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gliamedia3-Colore1">
    <w:name w:val="Medium Grid 3 Accent 1"/>
    <w:basedOn w:val="Tabellanormale"/>
    <w:uiPriority w:val="69"/>
    <w:semiHidden/>
    <w:unhideWhenUsed/>
    <w:rsid w:val="00012A0F"/>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Grigliamedia3-Colore2">
    <w:name w:val="Medium Grid 3 Accent 2"/>
    <w:basedOn w:val="Tabellanormale"/>
    <w:uiPriority w:val="69"/>
    <w:semiHidden/>
    <w:unhideWhenUsed/>
    <w:rsid w:val="00012A0F"/>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Grigliamedia3-Colore3">
    <w:name w:val="Medium Grid 3 Accent 3"/>
    <w:basedOn w:val="Tabellanormale"/>
    <w:uiPriority w:val="69"/>
    <w:semiHidden/>
    <w:unhideWhenUsed/>
    <w:rsid w:val="00012A0F"/>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Grigliamedia3-Colore4">
    <w:name w:val="Medium Grid 3 Accent 4"/>
    <w:basedOn w:val="Tabellanormale"/>
    <w:uiPriority w:val="69"/>
    <w:semiHidden/>
    <w:unhideWhenUsed/>
    <w:rsid w:val="00012A0F"/>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Grigliamedia3-Colore5">
    <w:name w:val="Medium Grid 3 Accent 5"/>
    <w:basedOn w:val="Tabellanormale"/>
    <w:uiPriority w:val="69"/>
    <w:semiHidden/>
    <w:unhideWhenUsed/>
    <w:rsid w:val="00012A0F"/>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Grigliamedia3-Colore6">
    <w:name w:val="Medium Grid 3 Accent 6"/>
    <w:basedOn w:val="Tabellanormale"/>
    <w:uiPriority w:val="69"/>
    <w:semiHidden/>
    <w:unhideWhenUsed/>
    <w:rsid w:val="00012A0F"/>
    <w:pPr>
      <w:spacing w:before="0"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Elencoscuro">
    <w:name w:val="Dark List"/>
    <w:basedOn w:val="Tabellanormale"/>
    <w:uiPriority w:val="70"/>
    <w:semiHidden/>
    <w:unhideWhenUsed/>
    <w:rsid w:val="00012A0F"/>
    <w:pPr>
      <w:spacing w:before="0"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Elencoscuro-Colore1">
    <w:name w:val="Dark List Accent 1"/>
    <w:basedOn w:val="Tabellanormale"/>
    <w:uiPriority w:val="70"/>
    <w:semiHidden/>
    <w:unhideWhenUsed/>
    <w:rsid w:val="00012A0F"/>
    <w:pPr>
      <w:spacing w:before="0" w:after="0" w:line="240" w:lineRule="auto"/>
    </w:pPr>
    <w:rPr>
      <w:color w:val="FFFFFF" w:themeColor="background1"/>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Elencoscuro-Colore2">
    <w:name w:val="Dark List Accent 2"/>
    <w:basedOn w:val="Tabellanormale"/>
    <w:uiPriority w:val="70"/>
    <w:semiHidden/>
    <w:unhideWhenUsed/>
    <w:rsid w:val="00012A0F"/>
    <w:pPr>
      <w:spacing w:before="0"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Elencoscuro-Colore3">
    <w:name w:val="Dark List Accent 3"/>
    <w:basedOn w:val="Tabellanormale"/>
    <w:uiPriority w:val="70"/>
    <w:semiHidden/>
    <w:unhideWhenUsed/>
    <w:rsid w:val="00012A0F"/>
    <w:pPr>
      <w:spacing w:before="0"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Elencoscuro-Colore4">
    <w:name w:val="Dark List Accent 4"/>
    <w:basedOn w:val="Tabellanormale"/>
    <w:uiPriority w:val="70"/>
    <w:semiHidden/>
    <w:unhideWhenUsed/>
    <w:rsid w:val="00012A0F"/>
    <w:pPr>
      <w:spacing w:before="0"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Elencoscuro-Colore5">
    <w:name w:val="Dark List Accent 5"/>
    <w:basedOn w:val="Tabellanormale"/>
    <w:uiPriority w:val="70"/>
    <w:semiHidden/>
    <w:unhideWhenUsed/>
    <w:rsid w:val="00012A0F"/>
    <w:pPr>
      <w:spacing w:before="0" w:after="0" w:line="240" w:lineRule="auto"/>
    </w:pPr>
    <w:rPr>
      <w:color w:val="FFFFFF" w:themeColor="background1"/>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Elencoscuro-Colore6">
    <w:name w:val="Dark List Accent 6"/>
    <w:basedOn w:val="Tabellanormale"/>
    <w:uiPriority w:val="70"/>
    <w:semiHidden/>
    <w:unhideWhenUsed/>
    <w:rsid w:val="00012A0F"/>
    <w:pPr>
      <w:spacing w:before="0"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Sfondoacolori">
    <w:name w:val="Colorful Shading"/>
    <w:basedOn w:val="Tabellanormale"/>
    <w:uiPriority w:val="71"/>
    <w:semiHidden/>
    <w:unhideWhenUsed/>
    <w:rsid w:val="00012A0F"/>
    <w:pPr>
      <w:spacing w:before="0"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fondoacolori-Colore1">
    <w:name w:val="Colorful Shading Accent 1"/>
    <w:basedOn w:val="Tabellanormale"/>
    <w:uiPriority w:val="71"/>
    <w:semiHidden/>
    <w:unhideWhenUsed/>
    <w:rsid w:val="00012A0F"/>
    <w:pPr>
      <w:spacing w:before="0" w:after="0" w:line="240" w:lineRule="auto"/>
    </w:pPr>
    <w:rPr>
      <w:color w:val="000000" w:themeColor="text1"/>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Sfondoacolori-Colore2">
    <w:name w:val="Colorful Shading Accent 2"/>
    <w:basedOn w:val="Tabellanormale"/>
    <w:uiPriority w:val="71"/>
    <w:semiHidden/>
    <w:unhideWhenUsed/>
    <w:rsid w:val="00012A0F"/>
    <w:pPr>
      <w:spacing w:before="0"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Sfondoacolori-Colore3">
    <w:name w:val="Colorful Shading Accent 3"/>
    <w:basedOn w:val="Tabellanormale"/>
    <w:uiPriority w:val="71"/>
    <w:semiHidden/>
    <w:unhideWhenUsed/>
    <w:rsid w:val="00012A0F"/>
    <w:pPr>
      <w:spacing w:before="0"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Sfondoacolori-Colore4">
    <w:name w:val="Colorful Shading Accent 4"/>
    <w:basedOn w:val="Tabellanormale"/>
    <w:uiPriority w:val="71"/>
    <w:semiHidden/>
    <w:unhideWhenUsed/>
    <w:rsid w:val="00012A0F"/>
    <w:pPr>
      <w:spacing w:before="0"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Sfondoacolori-Colore5">
    <w:name w:val="Colorful Shading Accent 5"/>
    <w:basedOn w:val="Tabellanormale"/>
    <w:uiPriority w:val="71"/>
    <w:semiHidden/>
    <w:unhideWhenUsed/>
    <w:rsid w:val="00012A0F"/>
    <w:pPr>
      <w:spacing w:before="0" w:after="0" w:line="240" w:lineRule="auto"/>
    </w:pPr>
    <w:rPr>
      <w:color w:val="000000" w:themeColor="text1"/>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Sfondoacolori-Colore6">
    <w:name w:val="Colorful Shading Accent 6"/>
    <w:basedOn w:val="Tabellanormale"/>
    <w:uiPriority w:val="71"/>
    <w:semiHidden/>
    <w:unhideWhenUsed/>
    <w:rsid w:val="00012A0F"/>
    <w:pPr>
      <w:spacing w:before="0" w:after="0" w:line="240" w:lineRule="auto"/>
    </w:pPr>
    <w:rPr>
      <w:color w:val="000000" w:themeColor="text1"/>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Elencoacolori">
    <w:name w:val="Colorful List"/>
    <w:basedOn w:val="Tabellanormale"/>
    <w:uiPriority w:val="72"/>
    <w:semiHidden/>
    <w:unhideWhenUsed/>
    <w:rsid w:val="00012A0F"/>
    <w:pPr>
      <w:spacing w:before="0"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Elencoacolori-Colore1">
    <w:name w:val="Colorful List Accent 1"/>
    <w:basedOn w:val="Tabellanormale"/>
    <w:uiPriority w:val="72"/>
    <w:semiHidden/>
    <w:unhideWhenUsed/>
    <w:rsid w:val="00012A0F"/>
    <w:pPr>
      <w:spacing w:before="0" w:after="0" w:line="240" w:lineRule="auto"/>
    </w:pPr>
    <w:rPr>
      <w:color w:val="000000" w:themeColor="text1"/>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Elencoacolori-Colore2">
    <w:name w:val="Colorful List Accent 2"/>
    <w:basedOn w:val="Tabellanormale"/>
    <w:uiPriority w:val="72"/>
    <w:semiHidden/>
    <w:unhideWhenUsed/>
    <w:rsid w:val="00012A0F"/>
    <w:pPr>
      <w:spacing w:before="0"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Elencoacolori-Colore3">
    <w:name w:val="Colorful List Accent 3"/>
    <w:basedOn w:val="Tabellanormale"/>
    <w:uiPriority w:val="72"/>
    <w:semiHidden/>
    <w:unhideWhenUsed/>
    <w:rsid w:val="00012A0F"/>
    <w:pPr>
      <w:spacing w:before="0"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Elencoacolori-Colore4">
    <w:name w:val="Colorful List Accent 4"/>
    <w:basedOn w:val="Tabellanormale"/>
    <w:uiPriority w:val="72"/>
    <w:semiHidden/>
    <w:unhideWhenUsed/>
    <w:rsid w:val="00012A0F"/>
    <w:pPr>
      <w:spacing w:before="0"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Elencoacolori-Colore5">
    <w:name w:val="Colorful List Accent 5"/>
    <w:basedOn w:val="Tabellanormale"/>
    <w:uiPriority w:val="72"/>
    <w:semiHidden/>
    <w:unhideWhenUsed/>
    <w:rsid w:val="00012A0F"/>
    <w:pPr>
      <w:spacing w:before="0" w:after="0" w:line="240" w:lineRule="auto"/>
    </w:pPr>
    <w:rPr>
      <w:color w:val="000000" w:themeColor="text1"/>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Elencoacolori-Colore6">
    <w:name w:val="Colorful List Accent 6"/>
    <w:basedOn w:val="Tabellanormale"/>
    <w:uiPriority w:val="72"/>
    <w:semiHidden/>
    <w:unhideWhenUsed/>
    <w:rsid w:val="00012A0F"/>
    <w:pPr>
      <w:spacing w:before="0"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Grigliaacolori">
    <w:name w:val="Colorful Grid"/>
    <w:basedOn w:val="Tabellanormale"/>
    <w:uiPriority w:val="73"/>
    <w:semiHidden/>
    <w:unhideWhenUsed/>
    <w:rsid w:val="00012A0F"/>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gliaacolori-Colore1">
    <w:name w:val="Colorful Grid Accent 1"/>
    <w:basedOn w:val="Tabellanormale"/>
    <w:uiPriority w:val="73"/>
    <w:semiHidden/>
    <w:unhideWhenUsed/>
    <w:rsid w:val="00012A0F"/>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Grigliaacolori-Colore2">
    <w:name w:val="Colorful Grid Accent 2"/>
    <w:basedOn w:val="Tabellanormale"/>
    <w:uiPriority w:val="73"/>
    <w:semiHidden/>
    <w:unhideWhenUsed/>
    <w:rsid w:val="00012A0F"/>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Grigliaacolori-Colore3">
    <w:name w:val="Colorful Grid Accent 3"/>
    <w:basedOn w:val="Tabellanormale"/>
    <w:uiPriority w:val="73"/>
    <w:semiHidden/>
    <w:unhideWhenUsed/>
    <w:rsid w:val="00012A0F"/>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Grigliaacolori-Colore4">
    <w:name w:val="Colorful Grid Accent 4"/>
    <w:basedOn w:val="Tabellanormale"/>
    <w:uiPriority w:val="73"/>
    <w:semiHidden/>
    <w:unhideWhenUsed/>
    <w:rsid w:val="00012A0F"/>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Grigliaacolori-Colore5">
    <w:name w:val="Colorful Grid Accent 5"/>
    <w:basedOn w:val="Tabellanormale"/>
    <w:uiPriority w:val="73"/>
    <w:semiHidden/>
    <w:unhideWhenUsed/>
    <w:rsid w:val="00012A0F"/>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Grigliaacolori-Colore6">
    <w:name w:val="Colorful Grid Accent 6"/>
    <w:basedOn w:val="Tabellanormale"/>
    <w:uiPriority w:val="73"/>
    <w:semiHidden/>
    <w:unhideWhenUsed/>
    <w:rsid w:val="00012A0F"/>
    <w:pPr>
      <w:spacing w:before="0"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jpeg"/><Relationship Id="rId3" Type="http://schemas.openxmlformats.org/officeDocument/2006/relationships/styles" Target="styles.xml"/><Relationship Id="rId21" Type="http://schemas.openxmlformats.org/officeDocument/2006/relationships/hyperlink" Target="https://doi.org/10.1177/27536130251408821"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www.heartmath.org/scien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Uwohali/hearthprometheuswhitepaper" TargetMode="External"/><Relationship Id="rId10" Type="http://schemas.openxmlformats.org/officeDocument/2006/relationships/image" Target="media/image3.png"/><Relationship Id="rId19" Type="http://schemas.openxmlformats.org/officeDocument/2006/relationships/hyperlink" Target="mailto:uwohali77@gmail.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bing.com/search?q=%22https%3A%2F%2Fgithub.com%2FUwohali%2Fhearth%25E2%2580%2591prometheus%25E2%2580%2591whitepaper%22"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56EB6B-BC29-4277-8676-F49A4F1D04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4820</TotalTime>
  <Pages>1681</Pages>
  <Words>315778</Words>
  <Characters>1799940</Characters>
  <Application>Microsoft Office Word</Application>
  <DocSecurity>0</DocSecurity>
  <Lines>14999</Lines>
  <Paragraphs>4222</Paragraphs>
  <ScaleCrop>false</ScaleCrop>
  <Manager>Uwohali Tuccio</Manager>
  <Company>Permaculture DAO LLC</Company>
  <LinksUpToDate>false</LinksUpToDate>
  <CharactersWithSpaces>2111496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h•eart•h Prometheus - MIT Audit Integrated Canon</dc:title>
  <dc:subject>Verification-first regenerative infrastructure architecture, MIT audit integrated</dc:subject>
  <dc:creator>h•eart•h intelligence initiative / Permaculture DAO LLC</dc:creator>
  <cp:keywords>Prometheus, regenerative infrastructure, MRV, PRU, RAP, Holochain, Valueflows, AI boundary, offline resilience, MIT audit integrated</cp:keywords>
  <dc:description>Generated as audit-integrated canon candidate. No tracked changes or comments.</dc:description>
  <cp:lastModifiedBy>Giovanni Tuccio</cp:lastModifiedBy>
  <cp:revision>387</cp:revision>
  <dcterms:created xsi:type="dcterms:W3CDTF">2026-05-29T06:22:00Z</dcterms:created>
  <dcterms:modified xsi:type="dcterms:W3CDTF">2026-06-19T18:29:00Z</dcterms:modified>
</cp:coreProperties>
</file>